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D93F73">
      <w:pPr>
        <w:pStyle w:val="5"/>
        <w:tabs>
          <w:tab w:val="right" w:leader="dot" w:pos="9707"/>
        </w:tabs>
        <w:rPr>
          <w:rFonts w:hint="eastAsia" w:ascii="黑体" w:hAnsi="黑体" w:eastAsia="黑体" w:cs="黑体"/>
          <w:snapToGrid w:val="0"/>
          <w:color w:val="auto"/>
          <w:kern w:val="2"/>
          <w:sz w:val="32"/>
          <w:szCs w:val="32"/>
          <w:lang w:val="en-US" w:eastAsia="zh-CN" w:bidi="ar-SA"/>
        </w:rPr>
      </w:pPr>
    </w:p>
    <w:p w14:paraId="5BEBA869">
      <w:pPr>
        <w:pStyle w:val="5"/>
        <w:tabs>
          <w:tab w:val="right" w:leader="dot" w:pos="9707"/>
        </w:tabs>
        <w:rPr>
          <w:rFonts w:hint="eastAsia" w:ascii="黑体" w:hAnsi="黑体" w:eastAsia="黑体" w:cs="黑体"/>
          <w:snapToGrid w:val="0"/>
          <w:color w:val="auto"/>
          <w:kern w:val="2"/>
          <w:sz w:val="32"/>
          <w:szCs w:val="32"/>
          <w:lang w:val="en-US" w:eastAsia="zh-CN" w:bidi="ar-SA"/>
        </w:rPr>
      </w:pPr>
    </w:p>
    <w:p w14:paraId="4558241C">
      <w:pPr>
        <w:pStyle w:val="5"/>
        <w:tabs>
          <w:tab w:val="right" w:leader="dot" w:pos="9707"/>
        </w:tabs>
        <w:rPr>
          <w:rFonts w:hint="eastAsia" w:ascii="黑体" w:hAnsi="黑体" w:eastAsia="黑体" w:cs="黑体"/>
          <w:snapToGrid w:val="0"/>
          <w:color w:val="auto"/>
          <w:kern w:val="2"/>
          <w:sz w:val="32"/>
          <w:szCs w:val="32"/>
          <w:lang w:val="en-US" w:eastAsia="zh-CN" w:bidi="ar-SA"/>
        </w:rPr>
      </w:pPr>
    </w:p>
    <w:p w14:paraId="5A5F62F4">
      <w:pPr>
        <w:pStyle w:val="5"/>
        <w:tabs>
          <w:tab w:val="right" w:leader="dot" w:pos="9707"/>
        </w:tabs>
        <w:rPr>
          <w:rFonts w:hint="eastAsia" w:ascii="黑体" w:hAnsi="黑体" w:eastAsia="黑体" w:cs="黑体"/>
          <w:snapToGrid w:val="0"/>
          <w:color w:val="auto"/>
          <w:kern w:val="2"/>
          <w:sz w:val="32"/>
          <w:szCs w:val="32"/>
          <w:lang w:val="en-US" w:eastAsia="zh-CN" w:bidi="ar-SA"/>
        </w:rPr>
      </w:pPr>
    </w:p>
    <w:p w14:paraId="35477233">
      <w:pPr>
        <w:pStyle w:val="5"/>
        <w:tabs>
          <w:tab w:val="right" w:leader="dot" w:pos="9707"/>
        </w:tabs>
        <w:rPr>
          <w:rFonts w:hint="eastAsia" w:ascii="黑体" w:hAnsi="黑体" w:eastAsia="黑体" w:cs="黑体"/>
          <w:snapToGrid w:val="0"/>
          <w:color w:val="auto"/>
          <w:kern w:val="2"/>
          <w:sz w:val="32"/>
          <w:szCs w:val="32"/>
          <w:lang w:val="en-US" w:eastAsia="zh-CN" w:bidi="ar-SA"/>
        </w:rPr>
      </w:pPr>
    </w:p>
    <w:p w14:paraId="598D99CA">
      <w:pPr>
        <w:pStyle w:val="5"/>
        <w:tabs>
          <w:tab w:val="right" w:leader="dot" w:pos="9707"/>
        </w:tabs>
        <w:rPr>
          <w:rFonts w:hint="eastAsia" w:ascii="黑体" w:hAnsi="黑体" w:eastAsia="黑体" w:cs="黑体"/>
          <w:snapToGrid w:val="0"/>
          <w:color w:val="auto"/>
          <w:kern w:val="2"/>
          <w:sz w:val="32"/>
          <w:szCs w:val="32"/>
          <w:lang w:val="en-US" w:eastAsia="zh-CN" w:bidi="ar-SA"/>
        </w:rPr>
      </w:pPr>
    </w:p>
    <w:p w14:paraId="0BD59246">
      <w:pPr>
        <w:pStyle w:val="5"/>
        <w:tabs>
          <w:tab w:val="right" w:leader="dot" w:pos="9707"/>
        </w:tabs>
        <w:rPr>
          <w:rFonts w:hint="eastAsia" w:ascii="黑体" w:hAnsi="黑体" w:eastAsia="黑体" w:cs="黑体"/>
          <w:snapToGrid w:val="0"/>
          <w:color w:val="auto"/>
          <w:kern w:val="2"/>
          <w:sz w:val="32"/>
          <w:szCs w:val="32"/>
          <w:lang w:val="en-US" w:eastAsia="zh-CN" w:bidi="ar-SA"/>
        </w:rPr>
      </w:pPr>
    </w:p>
    <w:p w14:paraId="2CDAB22F">
      <w:pPr>
        <w:pStyle w:val="5"/>
        <w:tabs>
          <w:tab w:val="right" w:leader="dot" w:pos="9707"/>
        </w:tabs>
        <w:rPr>
          <w:rFonts w:hint="eastAsia" w:ascii="黑体" w:hAnsi="黑体" w:eastAsia="黑体" w:cs="黑体"/>
          <w:snapToGrid w:val="0"/>
          <w:color w:val="auto"/>
          <w:kern w:val="2"/>
          <w:sz w:val="32"/>
          <w:szCs w:val="32"/>
          <w:lang w:val="en-US" w:eastAsia="zh-CN" w:bidi="ar-SA"/>
        </w:rPr>
      </w:pPr>
    </w:p>
    <w:p w14:paraId="080B5576">
      <w:pPr>
        <w:pStyle w:val="5"/>
        <w:tabs>
          <w:tab w:val="right" w:leader="dot" w:pos="9707"/>
        </w:tabs>
        <w:rPr>
          <w:rFonts w:hint="eastAsia" w:ascii="黑体" w:hAnsi="黑体" w:eastAsia="黑体" w:cs="黑体"/>
          <w:snapToGrid w:val="0"/>
          <w:color w:val="auto"/>
          <w:kern w:val="2"/>
          <w:sz w:val="32"/>
          <w:szCs w:val="32"/>
          <w:lang w:val="en-US" w:eastAsia="zh-CN" w:bidi="ar-SA"/>
        </w:rPr>
      </w:pPr>
    </w:p>
    <w:p w14:paraId="7F0F0B05">
      <w:pPr>
        <w:pStyle w:val="5"/>
        <w:tabs>
          <w:tab w:val="right" w:leader="dot" w:pos="9707"/>
        </w:tabs>
        <w:rPr>
          <w:rFonts w:hint="eastAsia" w:ascii="黑体" w:hAnsi="黑体" w:eastAsia="黑体" w:cs="黑体"/>
          <w:snapToGrid w:val="0"/>
          <w:color w:val="auto"/>
          <w:kern w:val="2"/>
          <w:sz w:val="32"/>
          <w:szCs w:val="32"/>
          <w:lang w:val="en-US" w:eastAsia="zh-CN" w:bidi="ar-SA"/>
        </w:rPr>
      </w:pPr>
    </w:p>
    <w:p w14:paraId="08B6723E">
      <w:pPr>
        <w:pStyle w:val="5"/>
        <w:tabs>
          <w:tab w:val="right" w:leader="dot" w:pos="9707"/>
        </w:tabs>
        <w:rPr>
          <w:rFonts w:hint="eastAsia" w:ascii="黑体" w:hAnsi="黑体" w:eastAsia="黑体" w:cs="黑体"/>
          <w:snapToGrid w:val="0"/>
          <w:color w:val="auto"/>
          <w:kern w:val="2"/>
          <w:sz w:val="32"/>
          <w:szCs w:val="32"/>
          <w:lang w:val="en-US" w:eastAsia="zh-CN" w:bidi="ar-SA"/>
        </w:rPr>
      </w:pPr>
    </w:p>
    <w:p w14:paraId="7DEB743F">
      <w:pPr>
        <w:pStyle w:val="5"/>
        <w:tabs>
          <w:tab w:val="right" w:leader="dot" w:pos="9707"/>
        </w:tabs>
        <w:rPr>
          <w:rFonts w:hint="eastAsia" w:ascii="黑体" w:hAnsi="黑体" w:eastAsia="黑体" w:cs="黑体"/>
          <w:snapToGrid w:val="0"/>
          <w:color w:val="auto"/>
          <w:kern w:val="2"/>
          <w:sz w:val="32"/>
          <w:szCs w:val="32"/>
          <w:lang w:val="en-US" w:eastAsia="zh-CN" w:bidi="ar-SA"/>
        </w:rPr>
      </w:pPr>
    </w:p>
    <w:p w14:paraId="20924890">
      <w:pPr>
        <w:tabs>
          <w:tab w:val="left" w:pos="3733"/>
        </w:tabs>
        <w:jc w:val="center"/>
        <w:rPr>
          <w:rFonts w:hint="eastAsia" w:ascii="方正小标宋_GBK" w:hAnsi="宋体" w:eastAsia="方正小标宋_GBK"/>
          <w:spacing w:val="-20"/>
          <w:kern w:val="10"/>
          <w:sz w:val="84"/>
          <w:szCs w:val="84"/>
          <w:lang w:val="en-US" w:eastAsia="zh-CN"/>
        </w:rPr>
      </w:pPr>
      <w:r>
        <w:rPr>
          <w:rFonts w:hint="eastAsia" w:ascii="方正小标宋_GBK" w:hAnsi="宋体" w:eastAsia="方正小标宋_GBK"/>
          <w:spacing w:val="-20"/>
          <w:kern w:val="10"/>
          <w:sz w:val="84"/>
          <w:szCs w:val="84"/>
        </w:rPr>
        <w:t>202</w:t>
      </w:r>
      <w:r>
        <w:rPr>
          <w:rFonts w:hint="eastAsia" w:ascii="方正小标宋_GBK" w:hAnsi="宋体" w:eastAsia="方正小标宋_GBK"/>
          <w:spacing w:val="-20"/>
          <w:kern w:val="10"/>
          <w:sz w:val="84"/>
          <w:szCs w:val="84"/>
          <w:lang w:val="en-US" w:eastAsia="zh-CN"/>
        </w:rPr>
        <w:t>5</w:t>
      </w:r>
      <w:r>
        <w:rPr>
          <w:rFonts w:hint="eastAsia" w:ascii="方正小标宋_GBK" w:hAnsi="宋体" w:eastAsia="方正小标宋_GBK"/>
          <w:spacing w:val="-20"/>
          <w:kern w:val="10"/>
          <w:sz w:val="84"/>
          <w:szCs w:val="84"/>
        </w:rPr>
        <w:t>年</w:t>
      </w:r>
      <w:r>
        <w:rPr>
          <w:rFonts w:hint="eastAsia" w:ascii="方正小标宋_GBK" w:hAnsi="宋体" w:eastAsia="方正小标宋_GBK"/>
          <w:spacing w:val="-20"/>
          <w:kern w:val="10"/>
          <w:sz w:val="84"/>
          <w:szCs w:val="84"/>
          <w:lang w:val="en-US" w:eastAsia="zh-CN"/>
        </w:rPr>
        <w:t>重大政策和重点</w:t>
      </w:r>
    </w:p>
    <w:p w14:paraId="6CA8760B">
      <w:pPr>
        <w:tabs>
          <w:tab w:val="left" w:pos="3733"/>
        </w:tabs>
        <w:jc w:val="center"/>
        <w:rPr>
          <w:rFonts w:hint="eastAsia" w:ascii="方正小标宋_GBK" w:hAnsi="方正小标宋_GBK" w:eastAsia="方正小标宋_GBK" w:cs="方正小标宋_GBK"/>
          <w:sz w:val="52"/>
          <w:lang w:eastAsia="zh-CN"/>
        </w:rPr>
        <w:sectPr>
          <w:footerReference r:id="rId5" w:type="default"/>
          <w:pgSz w:w="11900" w:h="16840"/>
          <w:pgMar w:top="1984" w:right="1304" w:bottom="1134" w:left="1304" w:header="720" w:footer="720" w:gutter="0"/>
          <w:pgNumType w:fmt="numberInDash" w:start="1"/>
          <w:cols w:space="720" w:num="1"/>
        </w:sectPr>
      </w:pPr>
      <w:r>
        <w:rPr>
          <w:rFonts w:hint="eastAsia" w:ascii="方正小标宋_GBK" w:hAnsi="宋体" w:eastAsia="方正小标宋_GBK"/>
          <w:spacing w:val="-20"/>
          <w:kern w:val="10"/>
          <w:sz w:val="84"/>
          <w:szCs w:val="84"/>
          <w:lang w:val="en-US" w:eastAsia="zh-CN"/>
        </w:rPr>
        <w:t>项目</w:t>
      </w:r>
      <w:r>
        <w:rPr>
          <w:rFonts w:hint="eastAsia" w:ascii="方正小标宋_GBK" w:hAnsi="宋体" w:eastAsia="方正小标宋_GBK"/>
          <w:spacing w:val="-20"/>
          <w:kern w:val="10"/>
          <w:sz w:val="84"/>
          <w:szCs w:val="84"/>
        </w:rPr>
        <w:t>绩效目标</w:t>
      </w:r>
    </w:p>
    <w:p w14:paraId="7DCAA369">
      <w:pPr>
        <w:pStyle w:val="5"/>
        <w:tabs>
          <w:tab w:val="right" w:leader="dot" w:pos="9707"/>
        </w:tabs>
        <w:ind w:firstLine="4480" w:firstLineChars="1400"/>
        <w:rPr>
          <w:rFonts w:hint="default" w:ascii="黑体" w:hAnsi="黑体" w:eastAsia="黑体" w:cs="黑体"/>
          <w:snapToGrid w:val="0"/>
          <w:color w:val="auto"/>
          <w:kern w:val="2"/>
          <w:sz w:val="32"/>
          <w:szCs w:val="32"/>
          <w:lang w:val="en-US" w:eastAsia="zh-CN" w:bidi="ar-SA"/>
        </w:rPr>
      </w:pPr>
      <w:r>
        <w:rPr>
          <w:rFonts w:hint="eastAsia" w:ascii="黑体" w:hAnsi="黑体" w:eastAsia="黑体" w:cs="黑体"/>
          <w:snapToGrid w:val="0"/>
          <w:color w:val="auto"/>
          <w:kern w:val="2"/>
          <w:sz w:val="32"/>
          <w:szCs w:val="32"/>
          <w:lang w:val="en-US" w:eastAsia="zh-CN" w:bidi="ar-SA"/>
        </w:rPr>
        <w:t>目 录</w:t>
      </w:r>
    </w:p>
    <w:p w14:paraId="644385AA">
      <w:pPr>
        <w:pStyle w:val="5"/>
        <w:tabs>
          <w:tab w:val="right" w:leader="dot" w:pos="9707"/>
        </w:tabs>
      </w:pPr>
      <w:r>
        <w:rPr>
          <w:rFonts w:hint="eastAsia" w:ascii="黑体" w:hAnsi="黑体" w:eastAsia="黑体" w:cs="黑体"/>
          <w:snapToGrid w:val="0"/>
          <w:color w:val="auto"/>
          <w:kern w:val="2"/>
          <w:sz w:val="32"/>
          <w:szCs w:val="32"/>
          <w:lang w:val="en-US" w:eastAsia="zh-CN" w:bidi="ar-SA"/>
        </w:rPr>
        <w:fldChar w:fldCharType="begin"/>
      </w:r>
      <w:r>
        <w:rPr>
          <w:rFonts w:hint="eastAsia" w:ascii="黑体" w:hAnsi="黑体" w:eastAsia="黑体" w:cs="黑体"/>
          <w:snapToGrid w:val="0"/>
          <w:color w:val="auto"/>
          <w:kern w:val="2"/>
          <w:sz w:val="32"/>
          <w:szCs w:val="32"/>
          <w:lang w:val="en-US" w:eastAsia="zh-CN" w:bidi="ar-SA"/>
        </w:rPr>
        <w:instrText xml:space="preserve">TOC \o "1-2" \h \u </w:instrText>
      </w:r>
      <w:r>
        <w:rPr>
          <w:rFonts w:hint="eastAsia" w:ascii="黑体" w:hAnsi="黑体" w:eastAsia="黑体" w:cs="黑体"/>
          <w:snapToGrid w:val="0"/>
          <w:color w:val="auto"/>
          <w:kern w:val="2"/>
          <w:sz w:val="32"/>
          <w:szCs w:val="32"/>
          <w:lang w:val="en-US" w:eastAsia="zh-CN" w:bidi="ar-SA"/>
        </w:rPr>
        <w:fldChar w:fldCharType="separate"/>
      </w:r>
      <w:r>
        <w:rPr>
          <w:rFonts w:hint="eastAsia" w:ascii="黑体" w:hAnsi="黑体" w:eastAsia="黑体" w:cs="黑体"/>
          <w:snapToGrid w:val="0"/>
          <w:color w:val="auto"/>
          <w:kern w:val="2"/>
          <w:szCs w:val="32"/>
          <w:lang w:val="en-US" w:eastAsia="zh-CN" w:bidi="ar-SA"/>
        </w:rPr>
        <w:fldChar w:fldCharType="begin"/>
      </w:r>
      <w:r>
        <w:rPr>
          <w:rFonts w:hint="eastAsia" w:ascii="黑体" w:hAnsi="黑体" w:eastAsia="黑体" w:cs="黑体"/>
          <w:snapToGrid w:val="0"/>
          <w:kern w:val="2"/>
          <w:szCs w:val="32"/>
          <w:lang w:val="en-US" w:eastAsia="zh-CN" w:bidi="ar-SA"/>
        </w:rPr>
        <w:instrText xml:space="preserve"> HYPERLINK \l _Toc10190 </w:instrText>
      </w:r>
      <w:r>
        <w:rPr>
          <w:rFonts w:hint="eastAsia" w:ascii="黑体" w:hAnsi="黑体" w:eastAsia="黑体" w:cs="黑体"/>
          <w:snapToGrid w:val="0"/>
          <w:kern w:val="2"/>
          <w:szCs w:val="32"/>
          <w:lang w:val="en-US" w:eastAsia="zh-CN" w:bidi="ar-SA"/>
        </w:rPr>
        <w:fldChar w:fldCharType="separate"/>
      </w:r>
      <w:r>
        <w:rPr>
          <w:rFonts w:hint="eastAsia" w:ascii="黑体" w:hAnsi="黑体" w:eastAsia="黑体" w:cs="黑体"/>
          <w:snapToGrid w:val="0"/>
          <w:kern w:val="2"/>
          <w:szCs w:val="32"/>
          <w:lang w:val="en-US" w:eastAsia="zh-CN" w:bidi="ar-SA"/>
        </w:rPr>
        <w:t>一、</w:t>
      </w:r>
      <w:r>
        <w:rPr>
          <w:rFonts w:hint="eastAsia" w:ascii="黑体" w:hAnsi="黑体" w:eastAsia="黑体" w:cs="黑体"/>
          <w:kern w:val="2"/>
          <w:szCs w:val="32"/>
          <w:lang w:val="en-US" w:eastAsia="zh-CN" w:bidi="ar-SA"/>
        </w:rPr>
        <w:t>支持经济发展类</w:t>
      </w:r>
      <w:r>
        <w:tab/>
      </w:r>
      <w:r>
        <w:fldChar w:fldCharType="begin"/>
      </w:r>
      <w:r>
        <w:instrText xml:space="preserve"> PAGEREF _Toc10190 \h </w:instrText>
      </w:r>
      <w:r>
        <w:fldChar w:fldCharType="separate"/>
      </w:r>
      <w:r>
        <w:t>- 1 -</w:t>
      </w:r>
      <w:r>
        <w:fldChar w:fldCharType="end"/>
      </w:r>
      <w:r>
        <w:rPr>
          <w:rFonts w:hint="eastAsia" w:ascii="黑体" w:hAnsi="黑体" w:eastAsia="黑体" w:cs="黑体"/>
          <w:snapToGrid w:val="0"/>
          <w:color w:val="auto"/>
          <w:kern w:val="2"/>
          <w:szCs w:val="32"/>
          <w:lang w:val="en-US" w:eastAsia="zh-CN" w:bidi="ar-SA"/>
        </w:rPr>
        <w:fldChar w:fldCharType="end"/>
      </w:r>
    </w:p>
    <w:p w14:paraId="29B80787">
      <w:pPr>
        <w:pStyle w:val="6"/>
        <w:tabs>
          <w:tab w:val="right" w:leader="dot" w:pos="9707"/>
        </w:tabs>
      </w:pPr>
      <w:r>
        <w:rPr>
          <w:rFonts w:hint="eastAsia" w:ascii="黑体" w:hAnsi="黑体" w:eastAsia="黑体" w:cs="黑体"/>
          <w:snapToGrid w:val="0"/>
          <w:color w:val="auto"/>
          <w:kern w:val="2"/>
          <w:szCs w:val="32"/>
          <w:lang w:val="en-US" w:eastAsia="zh-CN" w:bidi="ar-SA"/>
        </w:rPr>
        <w:fldChar w:fldCharType="begin"/>
      </w:r>
      <w:r>
        <w:rPr>
          <w:rFonts w:hint="eastAsia" w:ascii="黑体" w:hAnsi="黑体" w:eastAsia="黑体" w:cs="黑体"/>
          <w:snapToGrid w:val="0"/>
          <w:kern w:val="2"/>
          <w:szCs w:val="32"/>
          <w:lang w:val="en-US" w:eastAsia="zh-CN" w:bidi="ar-SA"/>
        </w:rPr>
        <w:instrText xml:space="preserve"> HYPERLINK \l _Toc30612 </w:instrText>
      </w:r>
      <w:r>
        <w:rPr>
          <w:rFonts w:hint="eastAsia" w:ascii="黑体" w:hAnsi="黑体" w:eastAsia="黑体" w:cs="黑体"/>
          <w:snapToGrid w:val="0"/>
          <w:kern w:val="2"/>
          <w:szCs w:val="32"/>
          <w:lang w:val="en-US" w:eastAsia="zh-CN" w:bidi="ar-SA"/>
        </w:rPr>
        <w:fldChar w:fldCharType="separate"/>
      </w:r>
      <w:r>
        <w:rPr>
          <w:rFonts w:hint="eastAsia" w:ascii="楷体_GB2312" w:hAnsi="楷体_GB2312" w:eastAsia="楷体_GB2312" w:cs="楷体_GB2312"/>
          <w:szCs w:val="32"/>
          <w:lang w:val="en-US" w:eastAsia="zh-CN"/>
        </w:rPr>
        <w:t>（一）先进制造业发展资金</w:t>
      </w:r>
      <w:r>
        <w:tab/>
      </w:r>
      <w:r>
        <w:fldChar w:fldCharType="begin"/>
      </w:r>
      <w:r>
        <w:instrText xml:space="preserve"> PAGEREF _Toc30612 \h </w:instrText>
      </w:r>
      <w:r>
        <w:fldChar w:fldCharType="separate"/>
      </w:r>
      <w:r>
        <w:t>- 1 -</w:t>
      </w:r>
      <w:r>
        <w:fldChar w:fldCharType="end"/>
      </w:r>
      <w:r>
        <w:rPr>
          <w:rFonts w:hint="eastAsia" w:ascii="黑体" w:hAnsi="黑体" w:eastAsia="黑体" w:cs="黑体"/>
          <w:snapToGrid w:val="0"/>
          <w:color w:val="auto"/>
          <w:kern w:val="2"/>
          <w:szCs w:val="32"/>
          <w:lang w:val="en-US" w:eastAsia="zh-CN" w:bidi="ar-SA"/>
        </w:rPr>
        <w:fldChar w:fldCharType="end"/>
      </w:r>
    </w:p>
    <w:p w14:paraId="7830B2E5">
      <w:pPr>
        <w:pStyle w:val="6"/>
        <w:tabs>
          <w:tab w:val="right" w:leader="dot" w:pos="9707"/>
        </w:tabs>
      </w:pPr>
      <w:r>
        <w:rPr>
          <w:rFonts w:hint="eastAsia" w:ascii="黑体" w:hAnsi="黑体" w:eastAsia="黑体" w:cs="黑体"/>
          <w:snapToGrid w:val="0"/>
          <w:color w:val="auto"/>
          <w:kern w:val="2"/>
          <w:szCs w:val="32"/>
          <w:lang w:val="en-US" w:eastAsia="zh-CN" w:bidi="ar-SA"/>
        </w:rPr>
        <w:fldChar w:fldCharType="begin"/>
      </w:r>
      <w:r>
        <w:rPr>
          <w:rFonts w:hint="eastAsia" w:ascii="黑体" w:hAnsi="黑体" w:eastAsia="黑体" w:cs="黑体"/>
          <w:snapToGrid w:val="0"/>
          <w:kern w:val="2"/>
          <w:szCs w:val="32"/>
          <w:lang w:val="en-US" w:eastAsia="zh-CN" w:bidi="ar-SA"/>
        </w:rPr>
        <w:instrText xml:space="preserve"> HYPERLINK \l _Toc15956 </w:instrText>
      </w:r>
      <w:r>
        <w:rPr>
          <w:rFonts w:hint="eastAsia" w:ascii="黑体" w:hAnsi="黑体" w:eastAsia="黑体" w:cs="黑体"/>
          <w:snapToGrid w:val="0"/>
          <w:kern w:val="2"/>
          <w:szCs w:val="32"/>
          <w:lang w:val="en-US" w:eastAsia="zh-CN" w:bidi="ar-SA"/>
        </w:rPr>
        <w:fldChar w:fldCharType="separate"/>
      </w:r>
      <w:r>
        <w:rPr>
          <w:rFonts w:hint="eastAsia" w:ascii="楷体_GB2312" w:hAnsi="楷体_GB2312" w:eastAsia="楷体_GB2312" w:cs="楷体_GB2312"/>
          <w:szCs w:val="32"/>
          <w:lang w:val="en-US" w:eastAsia="zh-CN"/>
        </w:rPr>
        <w:t>（二）科技资金</w:t>
      </w:r>
      <w:r>
        <w:tab/>
      </w:r>
      <w:r>
        <w:fldChar w:fldCharType="begin"/>
      </w:r>
      <w:r>
        <w:instrText xml:space="preserve"> PAGEREF _Toc15956 \h </w:instrText>
      </w:r>
      <w:r>
        <w:fldChar w:fldCharType="separate"/>
      </w:r>
      <w:r>
        <w:t>- 13 -</w:t>
      </w:r>
      <w:r>
        <w:fldChar w:fldCharType="end"/>
      </w:r>
      <w:r>
        <w:rPr>
          <w:rFonts w:hint="eastAsia" w:ascii="黑体" w:hAnsi="黑体" w:eastAsia="黑体" w:cs="黑体"/>
          <w:snapToGrid w:val="0"/>
          <w:color w:val="auto"/>
          <w:kern w:val="2"/>
          <w:szCs w:val="32"/>
          <w:lang w:val="en-US" w:eastAsia="zh-CN" w:bidi="ar-SA"/>
        </w:rPr>
        <w:fldChar w:fldCharType="end"/>
      </w:r>
    </w:p>
    <w:p w14:paraId="0CBAEBB4">
      <w:pPr>
        <w:pStyle w:val="6"/>
        <w:tabs>
          <w:tab w:val="right" w:leader="dot" w:pos="9707"/>
        </w:tabs>
      </w:pPr>
      <w:r>
        <w:rPr>
          <w:rFonts w:hint="eastAsia" w:ascii="黑体" w:hAnsi="黑体" w:eastAsia="黑体" w:cs="黑体"/>
          <w:snapToGrid w:val="0"/>
          <w:color w:val="auto"/>
          <w:kern w:val="2"/>
          <w:szCs w:val="32"/>
          <w:lang w:val="en-US" w:eastAsia="zh-CN" w:bidi="ar-SA"/>
        </w:rPr>
        <w:fldChar w:fldCharType="begin"/>
      </w:r>
      <w:r>
        <w:rPr>
          <w:rFonts w:hint="eastAsia" w:ascii="黑体" w:hAnsi="黑体" w:eastAsia="黑体" w:cs="黑体"/>
          <w:snapToGrid w:val="0"/>
          <w:kern w:val="2"/>
          <w:szCs w:val="32"/>
          <w:lang w:val="en-US" w:eastAsia="zh-CN" w:bidi="ar-SA"/>
        </w:rPr>
        <w:instrText xml:space="preserve"> HYPERLINK \l _Toc26126 </w:instrText>
      </w:r>
      <w:r>
        <w:rPr>
          <w:rFonts w:hint="eastAsia" w:ascii="黑体" w:hAnsi="黑体" w:eastAsia="黑体" w:cs="黑体"/>
          <w:snapToGrid w:val="0"/>
          <w:kern w:val="2"/>
          <w:szCs w:val="32"/>
          <w:lang w:val="en-US" w:eastAsia="zh-CN" w:bidi="ar-SA"/>
        </w:rPr>
        <w:fldChar w:fldCharType="separate"/>
      </w:r>
      <w:r>
        <w:rPr>
          <w:rFonts w:hint="eastAsia" w:ascii="楷体_GB2312" w:hAnsi="楷体_GB2312" w:eastAsia="楷体_GB2312" w:cs="楷体_GB2312"/>
          <w:szCs w:val="32"/>
          <w:lang w:val="en-US" w:eastAsia="zh-CN"/>
        </w:rPr>
        <w:t>（三）人才资金</w:t>
      </w:r>
      <w:r>
        <w:tab/>
      </w:r>
      <w:r>
        <w:fldChar w:fldCharType="begin"/>
      </w:r>
      <w:r>
        <w:instrText xml:space="preserve"> PAGEREF _Toc26126 \h </w:instrText>
      </w:r>
      <w:r>
        <w:fldChar w:fldCharType="separate"/>
      </w:r>
      <w:r>
        <w:t>- 39 -</w:t>
      </w:r>
      <w:r>
        <w:fldChar w:fldCharType="end"/>
      </w:r>
      <w:r>
        <w:rPr>
          <w:rFonts w:hint="eastAsia" w:ascii="黑体" w:hAnsi="黑体" w:eastAsia="黑体" w:cs="黑体"/>
          <w:snapToGrid w:val="0"/>
          <w:color w:val="auto"/>
          <w:kern w:val="2"/>
          <w:szCs w:val="32"/>
          <w:lang w:val="en-US" w:eastAsia="zh-CN" w:bidi="ar-SA"/>
        </w:rPr>
        <w:fldChar w:fldCharType="end"/>
      </w:r>
    </w:p>
    <w:p w14:paraId="437B9FE4">
      <w:pPr>
        <w:pStyle w:val="6"/>
        <w:tabs>
          <w:tab w:val="right" w:leader="dot" w:pos="9707"/>
        </w:tabs>
      </w:pPr>
      <w:r>
        <w:rPr>
          <w:rFonts w:hint="eastAsia" w:ascii="黑体" w:hAnsi="黑体" w:eastAsia="黑体" w:cs="黑体"/>
          <w:snapToGrid w:val="0"/>
          <w:color w:val="auto"/>
          <w:kern w:val="2"/>
          <w:szCs w:val="32"/>
          <w:lang w:val="en-US" w:eastAsia="zh-CN" w:bidi="ar-SA"/>
        </w:rPr>
        <w:fldChar w:fldCharType="begin"/>
      </w:r>
      <w:r>
        <w:rPr>
          <w:rFonts w:hint="eastAsia" w:ascii="黑体" w:hAnsi="黑体" w:eastAsia="黑体" w:cs="黑体"/>
          <w:snapToGrid w:val="0"/>
          <w:kern w:val="2"/>
          <w:szCs w:val="32"/>
          <w:lang w:val="en-US" w:eastAsia="zh-CN" w:bidi="ar-SA"/>
        </w:rPr>
        <w:instrText xml:space="preserve"> HYPERLINK \l _Toc24672 </w:instrText>
      </w:r>
      <w:r>
        <w:rPr>
          <w:rFonts w:hint="eastAsia" w:ascii="黑体" w:hAnsi="黑体" w:eastAsia="黑体" w:cs="黑体"/>
          <w:snapToGrid w:val="0"/>
          <w:kern w:val="2"/>
          <w:szCs w:val="32"/>
          <w:lang w:val="en-US" w:eastAsia="zh-CN" w:bidi="ar-SA"/>
        </w:rPr>
        <w:fldChar w:fldCharType="separate"/>
      </w:r>
      <w:r>
        <w:rPr>
          <w:rFonts w:hint="eastAsia" w:ascii="楷体_GB2312" w:hAnsi="楷体_GB2312" w:eastAsia="楷体_GB2312" w:cs="楷体_GB2312"/>
          <w:szCs w:val="32"/>
          <w:lang w:val="en-US" w:eastAsia="zh-CN"/>
        </w:rPr>
        <w:t>（四）金融业发展资金</w:t>
      </w:r>
      <w:r>
        <w:tab/>
      </w:r>
      <w:r>
        <w:fldChar w:fldCharType="begin"/>
      </w:r>
      <w:r>
        <w:instrText xml:space="preserve"> PAGEREF _Toc24672 \h </w:instrText>
      </w:r>
      <w:r>
        <w:fldChar w:fldCharType="separate"/>
      </w:r>
      <w:r>
        <w:t>- 51 -</w:t>
      </w:r>
      <w:r>
        <w:fldChar w:fldCharType="end"/>
      </w:r>
      <w:r>
        <w:rPr>
          <w:rFonts w:hint="eastAsia" w:ascii="黑体" w:hAnsi="黑体" w:eastAsia="黑体" w:cs="黑体"/>
          <w:snapToGrid w:val="0"/>
          <w:color w:val="auto"/>
          <w:kern w:val="2"/>
          <w:szCs w:val="32"/>
          <w:lang w:val="en-US" w:eastAsia="zh-CN" w:bidi="ar-SA"/>
        </w:rPr>
        <w:fldChar w:fldCharType="end"/>
      </w:r>
    </w:p>
    <w:p w14:paraId="260D7470">
      <w:pPr>
        <w:pStyle w:val="6"/>
        <w:tabs>
          <w:tab w:val="right" w:leader="dot" w:pos="9707"/>
        </w:tabs>
      </w:pPr>
      <w:r>
        <w:rPr>
          <w:rFonts w:hint="eastAsia" w:ascii="黑体" w:hAnsi="黑体" w:eastAsia="黑体" w:cs="黑体"/>
          <w:snapToGrid w:val="0"/>
          <w:color w:val="auto"/>
          <w:kern w:val="2"/>
          <w:szCs w:val="32"/>
          <w:lang w:val="en-US" w:eastAsia="zh-CN" w:bidi="ar-SA"/>
        </w:rPr>
        <w:fldChar w:fldCharType="begin"/>
      </w:r>
      <w:r>
        <w:rPr>
          <w:rFonts w:hint="eastAsia" w:ascii="黑体" w:hAnsi="黑体" w:eastAsia="黑体" w:cs="黑体"/>
          <w:snapToGrid w:val="0"/>
          <w:kern w:val="2"/>
          <w:szCs w:val="32"/>
          <w:lang w:val="en-US" w:eastAsia="zh-CN" w:bidi="ar-SA"/>
        </w:rPr>
        <w:instrText xml:space="preserve"> HYPERLINK \l _Toc11418 </w:instrText>
      </w:r>
      <w:r>
        <w:rPr>
          <w:rFonts w:hint="eastAsia" w:ascii="黑体" w:hAnsi="黑体" w:eastAsia="黑体" w:cs="黑体"/>
          <w:snapToGrid w:val="0"/>
          <w:kern w:val="2"/>
          <w:szCs w:val="32"/>
          <w:lang w:val="en-US" w:eastAsia="zh-CN" w:bidi="ar-SA"/>
        </w:rPr>
        <w:fldChar w:fldCharType="separate"/>
      </w:r>
      <w:r>
        <w:rPr>
          <w:rFonts w:hint="eastAsia" w:ascii="楷体_GB2312" w:hAnsi="楷体_GB2312" w:eastAsia="楷体_GB2312" w:cs="楷体_GB2312"/>
          <w:szCs w:val="32"/>
          <w:lang w:val="en-US" w:eastAsia="zh-CN"/>
        </w:rPr>
        <w:t>（五）会展业发展资金</w:t>
      </w:r>
      <w:r>
        <w:tab/>
      </w:r>
      <w:r>
        <w:fldChar w:fldCharType="begin"/>
      </w:r>
      <w:r>
        <w:instrText xml:space="preserve"> PAGEREF _Toc11418 \h </w:instrText>
      </w:r>
      <w:r>
        <w:fldChar w:fldCharType="separate"/>
      </w:r>
      <w:r>
        <w:t>- 57 -</w:t>
      </w:r>
      <w:r>
        <w:fldChar w:fldCharType="end"/>
      </w:r>
      <w:r>
        <w:rPr>
          <w:rFonts w:hint="eastAsia" w:ascii="黑体" w:hAnsi="黑体" w:eastAsia="黑体" w:cs="黑体"/>
          <w:snapToGrid w:val="0"/>
          <w:color w:val="auto"/>
          <w:kern w:val="2"/>
          <w:szCs w:val="32"/>
          <w:lang w:val="en-US" w:eastAsia="zh-CN" w:bidi="ar-SA"/>
        </w:rPr>
        <w:fldChar w:fldCharType="end"/>
      </w:r>
    </w:p>
    <w:p w14:paraId="6099733B">
      <w:pPr>
        <w:pStyle w:val="6"/>
        <w:tabs>
          <w:tab w:val="right" w:leader="dot" w:pos="9707"/>
        </w:tabs>
      </w:pPr>
      <w:r>
        <w:rPr>
          <w:rFonts w:hint="eastAsia" w:ascii="黑体" w:hAnsi="黑体" w:eastAsia="黑体" w:cs="黑体"/>
          <w:snapToGrid w:val="0"/>
          <w:color w:val="auto"/>
          <w:kern w:val="2"/>
          <w:szCs w:val="32"/>
          <w:lang w:val="en-US" w:eastAsia="zh-CN" w:bidi="ar-SA"/>
        </w:rPr>
        <w:fldChar w:fldCharType="begin"/>
      </w:r>
      <w:r>
        <w:rPr>
          <w:rFonts w:hint="eastAsia" w:ascii="黑体" w:hAnsi="黑体" w:eastAsia="黑体" w:cs="黑体"/>
          <w:snapToGrid w:val="0"/>
          <w:kern w:val="2"/>
          <w:szCs w:val="32"/>
          <w:lang w:val="en-US" w:eastAsia="zh-CN" w:bidi="ar-SA"/>
        </w:rPr>
        <w:instrText xml:space="preserve"> HYPERLINK \l _Toc10060 </w:instrText>
      </w:r>
      <w:r>
        <w:rPr>
          <w:rFonts w:hint="eastAsia" w:ascii="黑体" w:hAnsi="黑体" w:eastAsia="黑体" w:cs="黑体"/>
          <w:snapToGrid w:val="0"/>
          <w:kern w:val="2"/>
          <w:szCs w:val="32"/>
          <w:lang w:val="en-US" w:eastAsia="zh-CN" w:bidi="ar-SA"/>
        </w:rPr>
        <w:fldChar w:fldCharType="separate"/>
      </w:r>
      <w:r>
        <w:rPr>
          <w:rFonts w:hint="eastAsia" w:ascii="楷体_GB2312" w:hAnsi="楷体_GB2312" w:eastAsia="楷体_GB2312" w:cs="楷体_GB2312"/>
          <w:szCs w:val="32"/>
          <w:lang w:val="en-US" w:eastAsia="zh-CN"/>
        </w:rPr>
        <w:t>（六）中小企业发展资金</w:t>
      </w:r>
      <w:r>
        <w:tab/>
      </w:r>
      <w:r>
        <w:fldChar w:fldCharType="begin"/>
      </w:r>
      <w:r>
        <w:instrText xml:space="preserve"> PAGEREF _Toc10060 \h </w:instrText>
      </w:r>
      <w:r>
        <w:fldChar w:fldCharType="separate"/>
      </w:r>
      <w:r>
        <w:t>- 58 -</w:t>
      </w:r>
      <w:r>
        <w:fldChar w:fldCharType="end"/>
      </w:r>
      <w:r>
        <w:rPr>
          <w:rFonts w:hint="eastAsia" w:ascii="黑体" w:hAnsi="黑体" w:eastAsia="黑体" w:cs="黑体"/>
          <w:snapToGrid w:val="0"/>
          <w:color w:val="auto"/>
          <w:kern w:val="2"/>
          <w:szCs w:val="32"/>
          <w:lang w:val="en-US" w:eastAsia="zh-CN" w:bidi="ar-SA"/>
        </w:rPr>
        <w:fldChar w:fldCharType="end"/>
      </w:r>
    </w:p>
    <w:p w14:paraId="686647FA">
      <w:pPr>
        <w:pStyle w:val="6"/>
        <w:tabs>
          <w:tab w:val="right" w:leader="dot" w:pos="9707"/>
        </w:tabs>
      </w:pPr>
      <w:r>
        <w:rPr>
          <w:rFonts w:hint="eastAsia" w:ascii="黑体" w:hAnsi="黑体" w:eastAsia="黑体" w:cs="黑体"/>
          <w:snapToGrid w:val="0"/>
          <w:color w:val="auto"/>
          <w:kern w:val="2"/>
          <w:szCs w:val="32"/>
          <w:lang w:val="en-US" w:eastAsia="zh-CN" w:bidi="ar-SA"/>
        </w:rPr>
        <w:fldChar w:fldCharType="begin"/>
      </w:r>
      <w:r>
        <w:rPr>
          <w:rFonts w:hint="eastAsia" w:ascii="黑体" w:hAnsi="黑体" w:eastAsia="黑体" w:cs="黑体"/>
          <w:snapToGrid w:val="0"/>
          <w:kern w:val="2"/>
          <w:szCs w:val="32"/>
          <w:lang w:val="en-US" w:eastAsia="zh-CN" w:bidi="ar-SA"/>
        </w:rPr>
        <w:instrText xml:space="preserve"> HYPERLINK \l _Toc9793 </w:instrText>
      </w:r>
      <w:r>
        <w:rPr>
          <w:rFonts w:hint="eastAsia" w:ascii="黑体" w:hAnsi="黑体" w:eastAsia="黑体" w:cs="黑体"/>
          <w:snapToGrid w:val="0"/>
          <w:kern w:val="2"/>
          <w:szCs w:val="32"/>
          <w:lang w:val="en-US" w:eastAsia="zh-CN" w:bidi="ar-SA"/>
        </w:rPr>
        <w:fldChar w:fldCharType="separate"/>
      </w:r>
      <w:r>
        <w:rPr>
          <w:rFonts w:hint="eastAsia" w:ascii="楷体_GB2312" w:hAnsi="楷体_GB2312" w:eastAsia="楷体_GB2312" w:cs="楷体_GB2312"/>
          <w:kern w:val="2"/>
          <w:szCs w:val="32"/>
          <w:lang w:val="en-US" w:eastAsia="zh-CN" w:bidi="ar-SA"/>
        </w:rPr>
        <w:t>（七）</w:t>
      </w:r>
      <w:r>
        <w:rPr>
          <w:rFonts w:hint="eastAsia" w:ascii="楷体_GB2312" w:hAnsi="楷体_GB2312" w:eastAsia="楷体_GB2312" w:cs="楷体_GB2312"/>
          <w:szCs w:val="32"/>
          <w:lang w:val="en-US" w:eastAsia="zh-CN"/>
        </w:rPr>
        <w:t>文化旅游产业发展资金</w:t>
      </w:r>
      <w:r>
        <w:tab/>
      </w:r>
      <w:r>
        <w:fldChar w:fldCharType="begin"/>
      </w:r>
      <w:r>
        <w:instrText xml:space="preserve"> PAGEREF _Toc9793 \h </w:instrText>
      </w:r>
      <w:r>
        <w:fldChar w:fldCharType="separate"/>
      </w:r>
      <w:r>
        <w:t>- 62 -</w:t>
      </w:r>
      <w:r>
        <w:fldChar w:fldCharType="end"/>
      </w:r>
      <w:r>
        <w:rPr>
          <w:rFonts w:hint="eastAsia" w:ascii="黑体" w:hAnsi="黑体" w:eastAsia="黑体" w:cs="黑体"/>
          <w:snapToGrid w:val="0"/>
          <w:color w:val="auto"/>
          <w:kern w:val="2"/>
          <w:szCs w:val="32"/>
          <w:lang w:val="en-US" w:eastAsia="zh-CN" w:bidi="ar-SA"/>
        </w:rPr>
        <w:fldChar w:fldCharType="end"/>
      </w:r>
    </w:p>
    <w:p w14:paraId="3EE4EEA7">
      <w:pPr>
        <w:pStyle w:val="6"/>
        <w:tabs>
          <w:tab w:val="right" w:leader="dot" w:pos="9707"/>
        </w:tabs>
      </w:pPr>
      <w:r>
        <w:rPr>
          <w:rFonts w:hint="eastAsia" w:ascii="黑体" w:hAnsi="黑体" w:eastAsia="黑体" w:cs="黑体"/>
          <w:snapToGrid w:val="0"/>
          <w:color w:val="auto"/>
          <w:kern w:val="2"/>
          <w:szCs w:val="32"/>
          <w:lang w:val="en-US" w:eastAsia="zh-CN" w:bidi="ar-SA"/>
        </w:rPr>
        <w:fldChar w:fldCharType="begin"/>
      </w:r>
      <w:r>
        <w:rPr>
          <w:rFonts w:hint="eastAsia" w:ascii="黑体" w:hAnsi="黑体" w:eastAsia="黑体" w:cs="黑体"/>
          <w:snapToGrid w:val="0"/>
          <w:kern w:val="2"/>
          <w:szCs w:val="32"/>
          <w:lang w:val="en-US" w:eastAsia="zh-CN" w:bidi="ar-SA"/>
        </w:rPr>
        <w:instrText xml:space="preserve"> HYPERLINK \l _Toc29873 </w:instrText>
      </w:r>
      <w:r>
        <w:rPr>
          <w:rFonts w:hint="eastAsia" w:ascii="黑体" w:hAnsi="黑体" w:eastAsia="黑体" w:cs="黑体"/>
          <w:snapToGrid w:val="0"/>
          <w:kern w:val="2"/>
          <w:szCs w:val="32"/>
          <w:lang w:val="en-US" w:eastAsia="zh-CN" w:bidi="ar-SA"/>
        </w:rPr>
        <w:fldChar w:fldCharType="separate"/>
      </w:r>
      <w:r>
        <w:rPr>
          <w:rFonts w:hint="eastAsia" w:ascii="楷体_GB2312" w:hAnsi="楷体_GB2312" w:eastAsia="楷体_GB2312" w:cs="楷体_GB2312"/>
          <w:szCs w:val="32"/>
          <w:lang w:val="en-US" w:eastAsia="zh-CN"/>
        </w:rPr>
        <w:t>（八）市场监管事务资金</w:t>
      </w:r>
      <w:r>
        <w:tab/>
      </w:r>
      <w:r>
        <w:fldChar w:fldCharType="begin"/>
      </w:r>
      <w:r>
        <w:instrText xml:space="preserve"> PAGEREF _Toc29873 \h </w:instrText>
      </w:r>
      <w:r>
        <w:fldChar w:fldCharType="separate"/>
      </w:r>
      <w:r>
        <w:t>- 63 -</w:t>
      </w:r>
      <w:r>
        <w:fldChar w:fldCharType="end"/>
      </w:r>
      <w:r>
        <w:rPr>
          <w:rFonts w:hint="eastAsia" w:ascii="黑体" w:hAnsi="黑体" w:eastAsia="黑体" w:cs="黑体"/>
          <w:snapToGrid w:val="0"/>
          <w:color w:val="auto"/>
          <w:kern w:val="2"/>
          <w:szCs w:val="32"/>
          <w:lang w:val="en-US" w:eastAsia="zh-CN" w:bidi="ar-SA"/>
        </w:rPr>
        <w:fldChar w:fldCharType="end"/>
      </w:r>
    </w:p>
    <w:p w14:paraId="103F245F">
      <w:pPr>
        <w:pStyle w:val="6"/>
        <w:tabs>
          <w:tab w:val="right" w:leader="dot" w:pos="9707"/>
        </w:tabs>
      </w:pPr>
      <w:r>
        <w:rPr>
          <w:rFonts w:hint="eastAsia" w:ascii="黑体" w:hAnsi="黑体" w:eastAsia="黑体" w:cs="黑体"/>
          <w:snapToGrid w:val="0"/>
          <w:color w:val="auto"/>
          <w:kern w:val="2"/>
          <w:szCs w:val="32"/>
          <w:lang w:val="en-US" w:eastAsia="zh-CN" w:bidi="ar-SA"/>
        </w:rPr>
        <w:fldChar w:fldCharType="begin"/>
      </w:r>
      <w:r>
        <w:rPr>
          <w:rFonts w:hint="eastAsia" w:ascii="黑体" w:hAnsi="黑体" w:eastAsia="黑体" w:cs="黑体"/>
          <w:snapToGrid w:val="0"/>
          <w:kern w:val="2"/>
          <w:szCs w:val="32"/>
          <w:lang w:val="en-US" w:eastAsia="zh-CN" w:bidi="ar-SA"/>
        </w:rPr>
        <w:instrText xml:space="preserve"> HYPERLINK \l _Toc7720 </w:instrText>
      </w:r>
      <w:r>
        <w:rPr>
          <w:rFonts w:hint="eastAsia" w:ascii="黑体" w:hAnsi="黑体" w:eastAsia="黑体" w:cs="黑体"/>
          <w:snapToGrid w:val="0"/>
          <w:kern w:val="2"/>
          <w:szCs w:val="32"/>
          <w:lang w:val="en-US" w:eastAsia="zh-CN" w:bidi="ar-SA"/>
        </w:rPr>
        <w:fldChar w:fldCharType="separate"/>
      </w:r>
      <w:r>
        <w:rPr>
          <w:rFonts w:hint="eastAsia" w:ascii="楷体_GB2312" w:hAnsi="楷体_GB2312" w:eastAsia="楷体_GB2312" w:cs="楷体_GB2312"/>
          <w:szCs w:val="32"/>
          <w:lang w:val="en-US" w:eastAsia="zh-CN"/>
        </w:rPr>
        <w:t>（九）商贸流通发展资金</w:t>
      </w:r>
      <w:r>
        <w:tab/>
      </w:r>
      <w:r>
        <w:fldChar w:fldCharType="begin"/>
      </w:r>
      <w:r>
        <w:instrText xml:space="preserve"> PAGEREF _Toc7720 \h </w:instrText>
      </w:r>
      <w:r>
        <w:fldChar w:fldCharType="separate"/>
      </w:r>
      <w:r>
        <w:t>- 67 -</w:t>
      </w:r>
      <w:r>
        <w:fldChar w:fldCharType="end"/>
      </w:r>
      <w:r>
        <w:rPr>
          <w:rFonts w:hint="eastAsia" w:ascii="黑体" w:hAnsi="黑体" w:eastAsia="黑体" w:cs="黑体"/>
          <w:snapToGrid w:val="0"/>
          <w:color w:val="auto"/>
          <w:kern w:val="2"/>
          <w:szCs w:val="32"/>
          <w:lang w:val="en-US" w:eastAsia="zh-CN" w:bidi="ar-SA"/>
        </w:rPr>
        <w:fldChar w:fldCharType="end"/>
      </w:r>
    </w:p>
    <w:p w14:paraId="387C2A01">
      <w:pPr>
        <w:pStyle w:val="6"/>
        <w:tabs>
          <w:tab w:val="right" w:leader="dot" w:pos="9707"/>
        </w:tabs>
      </w:pPr>
      <w:r>
        <w:rPr>
          <w:rFonts w:hint="eastAsia" w:ascii="黑体" w:hAnsi="黑体" w:eastAsia="黑体" w:cs="黑体"/>
          <w:snapToGrid w:val="0"/>
          <w:color w:val="auto"/>
          <w:kern w:val="2"/>
          <w:szCs w:val="32"/>
          <w:lang w:val="en-US" w:eastAsia="zh-CN" w:bidi="ar-SA"/>
        </w:rPr>
        <w:fldChar w:fldCharType="begin"/>
      </w:r>
      <w:r>
        <w:rPr>
          <w:rFonts w:hint="eastAsia" w:ascii="黑体" w:hAnsi="黑体" w:eastAsia="黑体" w:cs="黑体"/>
          <w:snapToGrid w:val="0"/>
          <w:kern w:val="2"/>
          <w:szCs w:val="32"/>
          <w:lang w:val="en-US" w:eastAsia="zh-CN" w:bidi="ar-SA"/>
        </w:rPr>
        <w:instrText xml:space="preserve"> HYPERLINK \l _Toc16223 </w:instrText>
      </w:r>
      <w:r>
        <w:rPr>
          <w:rFonts w:hint="eastAsia" w:ascii="黑体" w:hAnsi="黑体" w:eastAsia="黑体" w:cs="黑体"/>
          <w:snapToGrid w:val="0"/>
          <w:kern w:val="2"/>
          <w:szCs w:val="32"/>
          <w:lang w:val="en-US" w:eastAsia="zh-CN" w:bidi="ar-SA"/>
        </w:rPr>
        <w:fldChar w:fldCharType="separate"/>
      </w:r>
      <w:r>
        <w:rPr>
          <w:rFonts w:hint="eastAsia" w:ascii="楷体_GB2312" w:hAnsi="楷体_GB2312" w:eastAsia="楷体_GB2312" w:cs="楷体_GB2312"/>
          <w:snapToGrid w:val="0"/>
          <w:kern w:val="0"/>
          <w:szCs w:val="32"/>
          <w:lang w:val="en-US" w:eastAsia="zh-CN" w:bidi="ar-SA"/>
        </w:rPr>
        <w:t>（十）</w:t>
      </w:r>
      <w:r>
        <w:rPr>
          <w:rFonts w:hint="eastAsia" w:ascii="楷体_GB2312" w:hAnsi="楷体_GB2312" w:eastAsia="楷体_GB2312" w:cs="楷体_GB2312"/>
          <w:szCs w:val="32"/>
          <w:lang w:val="en-US" w:eastAsia="zh-CN"/>
        </w:rPr>
        <w:t>高质量发展资金</w:t>
      </w:r>
      <w:r>
        <w:tab/>
      </w:r>
      <w:r>
        <w:fldChar w:fldCharType="begin"/>
      </w:r>
      <w:r>
        <w:instrText xml:space="preserve"> PAGEREF _Toc16223 \h </w:instrText>
      </w:r>
      <w:r>
        <w:fldChar w:fldCharType="separate"/>
      </w:r>
      <w:r>
        <w:t>- 72 -</w:t>
      </w:r>
      <w:r>
        <w:fldChar w:fldCharType="end"/>
      </w:r>
      <w:r>
        <w:rPr>
          <w:rFonts w:hint="eastAsia" w:ascii="黑体" w:hAnsi="黑体" w:eastAsia="黑体" w:cs="黑体"/>
          <w:snapToGrid w:val="0"/>
          <w:color w:val="auto"/>
          <w:kern w:val="2"/>
          <w:szCs w:val="32"/>
          <w:lang w:val="en-US" w:eastAsia="zh-CN" w:bidi="ar-SA"/>
        </w:rPr>
        <w:fldChar w:fldCharType="end"/>
      </w:r>
    </w:p>
    <w:p w14:paraId="28B0A94A">
      <w:pPr>
        <w:pStyle w:val="6"/>
        <w:tabs>
          <w:tab w:val="right" w:leader="dot" w:pos="9707"/>
        </w:tabs>
      </w:pPr>
      <w:r>
        <w:rPr>
          <w:rFonts w:hint="eastAsia" w:ascii="黑体" w:hAnsi="黑体" w:eastAsia="黑体" w:cs="黑体"/>
          <w:snapToGrid w:val="0"/>
          <w:color w:val="auto"/>
          <w:kern w:val="2"/>
          <w:szCs w:val="32"/>
          <w:lang w:val="en-US" w:eastAsia="zh-CN" w:bidi="ar-SA"/>
        </w:rPr>
        <w:fldChar w:fldCharType="begin"/>
      </w:r>
      <w:r>
        <w:rPr>
          <w:rFonts w:hint="eastAsia" w:ascii="黑体" w:hAnsi="黑体" w:eastAsia="黑体" w:cs="黑体"/>
          <w:snapToGrid w:val="0"/>
          <w:kern w:val="2"/>
          <w:szCs w:val="32"/>
          <w:lang w:val="en-US" w:eastAsia="zh-CN" w:bidi="ar-SA"/>
        </w:rPr>
        <w:instrText xml:space="preserve"> HYPERLINK \l _Toc12049 </w:instrText>
      </w:r>
      <w:r>
        <w:rPr>
          <w:rFonts w:hint="eastAsia" w:ascii="黑体" w:hAnsi="黑体" w:eastAsia="黑体" w:cs="黑体"/>
          <w:snapToGrid w:val="0"/>
          <w:kern w:val="2"/>
          <w:szCs w:val="32"/>
          <w:lang w:val="en-US" w:eastAsia="zh-CN" w:bidi="ar-SA"/>
        </w:rPr>
        <w:fldChar w:fldCharType="separate"/>
      </w:r>
      <w:r>
        <w:rPr>
          <w:rFonts w:hint="eastAsia" w:ascii="楷体_GB2312" w:hAnsi="楷体_GB2312" w:eastAsia="楷体_GB2312" w:cs="楷体_GB2312"/>
          <w:szCs w:val="32"/>
          <w:lang w:val="en-US" w:eastAsia="zh-CN"/>
        </w:rPr>
        <w:t>（十一）应急管理及安全生产资金</w:t>
      </w:r>
      <w:r>
        <w:tab/>
      </w:r>
      <w:r>
        <w:fldChar w:fldCharType="begin"/>
      </w:r>
      <w:r>
        <w:instrText xml:space="preserve"> PAGEREF _Toc12049 \h </w:instrText>
      </w:r>
      <w:r>
        <w:fldChar w:fldCharType="separate"/>
      </w:r>
      <w:r>
        <w:t>- 77 -</w:t>
      </w:r>
      <w:r>
        <w:fldChar w:fldCharType="end"/>
      </w:r>
      <w:r>
        <w:rPr>
          <w:rFonts w:hint="eastAsia" w:ascii="黑体" w:hAnsi="黑体" w:eastAsia="黑体" w:cs="黑体"/>
          <w:snapToGrid w:val="0"/>
          <w:color w:val="auto"/>
          <w:kern w:val="2"/>
          <w:szCs w:val="32"/>
          <w:lang w:val="en-US" w:eastAsia="zh-CN" w:bidi="ar-SA"/>
        </w:rPr>
        <w:fldChar w:fldCharType="end"/>
      </w:r>
    </w:p>
    <w:p w14:paraId="455AAFFA">
      <w:pPr>
        <w:pStyle w:val="6"/>
        <w:tabs>
          <w:tab w:val="right" w:leader="dot" w:pos="9707"/>
        </w:tabs>
      </w:pPr>
      <w:r>
        <w:rPr>
          <w:rFonts w:hint="eastAsia" w:ascii="黑体" w:hAnsi="黑体" w:eastAsia="黑体" w:cs="黑体"/>
          <w:snapToGrid w:val="0"/>
          <w:color w:val="auto"/>
          <w:kern w:val="2"/>
          <w:szCs w:val="32"/>
          <w:lang w:val="en-US" w:eastAsia="zh-CN" w:bidi="ar-SA"/>
        </w:rPr>
        <w:fldChar w:fldCharType="begin"/>
      </w:r>
      <w:r>
        <w:rPr>
          <w:rFonts w:hint="eastAsia" w:ascii="黑体" w:hAnsi="黑体" w:eastAsia="黑体" w:cs="黑体"/>
          <w:snapToGrid w:val="0"/>
          <w:kern w:val="2"/>
          <w:szCs w:val="32"/>
          <w:lang w:val="en-US" w:eastAsia="zh-CN" w:bidi="ar-SA"/>
        </w:rPr>
        <w:instrText xml:space="preserve"> HYPERLINK \l _Toc8547 </w:instrText>
      </w:r>
      <w:r>
        <w:rPr>
          <w:rFonts w:hint="eastAsia" w:ascii="黑体" w:hAnsi="黑体" w:eastAsia="黑体" w:cs="黑体"/>
          <w:snapToGrid w:val="0"/>
          <w:kern w:val="2"/>
          <w:szCs w:val="32"/>
          <w:lang w:val="en-US" w:eastAsia="zh-CN" w:bidi="ar-SA"/>
        </w:rPr>
        <w:fldChar w:fldCharType="separate"/>
      </w:r>
      <w:r>
        <w:rPr>
          <w:rFonts w:hint="eastAsia" w:ascii="楷体_GB2312" w:hAnsi="楷体_GB2312" w:eastAsia="楷体_GB2312" w:cs="楷体_GB2312"/>
          <w:snapToGrid w:val="0"/>
          <w:kern w:val="0"/>
          <w:szCs w:val="32"/>
          <w:lang w:val="en-US" w:eastAsia="zh-CN" w:bidi="ar-SA"/>
        </w:rPr>
        <w:t>（十二）</w:t>
      </w:r>
      <w:r>
        <w:rPr>
          <w:rFonts w:hint="eastAsia" w:ascii="楷体_GB2312" w:hAnsi="楷体_GB2312" w:eastAsia="楷体_GB2312" w:cs="楷体_GB2312"/>
          <w:szCs w:val="32"/>
          <w:lang w:val="en-US" w:eastAsia="zh-CN"/>
        </w:rPr>
        <w:t>重点产业园区发展资金</w:t>
      </w:r>
      <w:r>
        <w:tab/>
      </w:r>
      <w:r>
        <w:fldChar w:fldCharType="begin"/>
      </w:r>
      <w:r>
        <w:instrText xml:space="preserve"> PAGEREF _Toc8547 \h </w:instrText>
      </w:r>
      <w:r>
        <w:fldChar w:fldCharType="separate"/>
      </w:r>
      <w:r>
        <w:t>- 79 -</w:t>
      </w:r>
      <w:r>
        <w:fldChar w:fldCharType="end"/>
      </w:r>
      <w:r>
        <w:rPr>
          <w:rFonts w:hint="eastAsia" w:ascii="黑体" w:hAnsi="黑体" w:eastAsia="黑体" w:cs="黑体"/>
          <w:snapToGrid w:val="0"/>
          <w:color w:val="auto"/>
          <w:kern w:val="2"/>
          <w:szCs w:val="32"/>
          <w:lang w:val="en-US" w:eastAsia="zh-CN" w:bidi="ar-SA"/>
        </w:rPr>
        <w:fldChar w:fldCharType="end"/>
      </w:r>
    </w:p>
    <w:p w14:paraId="2B05DE3F">
      <w:pPr>
        <w:pStyle w:val="5"/>
        <w:tabs>
          <w:tab w:val="right" w:leader="dot" w:pos="9707"/>
        </w:tabs>
      </w:pPr>
      <w:r>
        <w:rPr>
          <w:rFonts w:hint="eastAsia" w:ascii="黑体" w:hAnsi="黑体" w:eastAsia="黑体" w:cs="黑体"/>
          <w:snapToGrid w:val="0"/>
          <w:color w:val="auto"/>
          <w:kern w:val="2"/>
          <w:szCs w:val="32"/>
          <w:lang w:val="en-US" w:eastAsia="zh-CN" w:bidi="ar-SA"/>
        </w:rPr>
        <w:fldChar w:fldCharType="begin"/>
      </w:r>
      <w:r>
        <w:rPr>
          <w:rFonts w:hint="eastAsia" w:ascii="黑体" w:hAnsi="黑体" w:eastAsia="黑体" w:cs="黑体"/>
          <w:snapToGrid w:val="0"/>
          <w:kern w:val="2"/>
          <w:szCs w:val="32"/>
          <w:lang w:val="en-US" w:eastAsia="zh-CN" w:bidi="ar-SA"/>
        </w:rPr>
        <w:instrText xml:space="preserve"> HYPERLINK \l _Toc5095 </w:instrText>
      </w:r>
      <w:r>
        <w:rPr>
          <w:rFonts w:hint="eastAsia" w:ascii="黑体" w:hAnsi="黑体" w:eastAsia="黑体" w:cs="黑体"/>
          <w:snapToGrid w:val="0"/>
          <w:kern w:val="2"/>
          <w:szCs w:val="32"/>
          <w:lang w:val="en-US" w:eastAsia="zh-CN" w:bidi="ar-SA"/>
        </w:rPr>
        <w:fldChar w:fldCharType="separate"/>
      </w:r>
      <w:r>
        <w:rPr>
          <w:rFonts w:hint="eastAsia" w:ascii="黑体" w:hAnsi="黑体" w:eastAsia="黑体" w:cs="黑体"/>
          <w:kern w:val="2"/>
          <w:szCs w:val="32"/>
          <w:lang w:val="en-US" w:eastAsia="zh-CN" w:bidi="ar-SA"/>
        </w:rPr>
        <w:t>二、支持社会事业发展类</w:t>
      </w:r>
      <w:r>
        <w:tab/>
      </w:r>
      <w:r>
        <w:fldChar w:fldCharType="begin"/>
      </w:r>
      <w:r>
        <w:instrText xml:space="preserve"> PAGEREF _Toc5095 \h </w:instrText>
      </w:r>
      <w:r>
        <w:fldChar w:fldCharType="separate"/>
      </w:r>
      <w:r>
        <w:t>- 82 -</w:t>
      </w:r>
      <w:r>
        <w:fldChar w:fldCharType="end"/>
      </w:r>
      <w:r>
        <w:rPr>
          <w:rFonts w:hint="eastAsia" w:ascii="黑体" w:hAnsi="黑体" w:eastAsia="黑体" w:cs="黑体"/>
          <w:snapToGrid w:val="0"/>
          <w:color w:val="auto"/>
          <w:kern w:val="2"/>
          <w:szCs w:val="32"/>
          <w:lang w:val="en-US" w:eastAsia="zh-CN" w:bidi="ar-SA"/>
        </w:rPr>
        <w:fldChar w:fldCharType="end"/>
      </w:r>
    </w:p>
    <w:p w14:paraId="1B12F825">
      <w:pPr>
        <w:pStyle w:val="6"/>
        <w:tabs>
          <w:tab w:val="right" w:leader="dot" w:pos="9707"/>
        </w:tabs>
      </w:pPr>
      <w:r>
        <w:rPr>
          <w:rFonts w:hint="eastAsia" w:ascii="黑体" w:hAnsi="黑体" w:eastAsia="黑体" w:cs="黑体"/>
          <w:snapToGrid w:val="0"/>
          <w:color w:val="auto"/>
          <w:kern w:val="2"/>
          <w:szCs w:val="32"/>
          <w:lang w:val="en-US" w:eastAsia="zh-CN" w:bidi="ar-SA"/>
        </w:rPr>
        <w:fldChar w:fldCharType="begin"/>
      </w:r>
      <w:r>
        <w:rPr>
          <w:rFonts w:hint="eastAsia" w:ascii="黑体" w:hAnsi="黑体" w:eastAsia="黑体" w:cs="黑体"/>
          <w:snapToGrid w:val="0"/>
          <w:kern w:val="2"/>
          <w:szCs w:val="32"/>
          <w:lang w:val="en-US" w:eastAsia="zh-CN" w:bidi="ar-SA"/>
        </w:rPr>
        <w:instrText xml:space="preserve"> HYPERLINK \l _Toc30432 </w:instrText>
      </w:r>
      <w:r>
        <w:rPr>
          <w:rFonts w:hint="eastAsia" w:ascii="黑体" w:hAnsi="黑体" w:eastAsia="黑体" w:cs="黑体"/>
          <w:snapToGrid w:val="0"/>
          <w:kern w:val="2"/>
          <w:szCs w:val="32"/>
          <w:lang w:val="en-US" w:eastAsia="zh-CN" w:bidi="ar-SA"/>
        </w:rPr>
        <w:fldChar w:fldCharType="separate"/>
      </w:r>
      <w:r>
        <w:rPr>
          <w:rFonts w:hint="eastAsia" w:ascii="楷体_GB2312" w:hAnsi="楷体_GB2312" w:eastAsia="楷体_GB2312" w:cs="楷体_GB2312"/>
          <w:kern w:val="2"/>
          <w:szCs w:val="32"/>
          <w:lang w:val="en-US" w:eastAsia="zh-CN" w:bidi="ar-SA"/>
        </w:rPr>
        <w:t>（一）</w:t>
      </w:r>
      <w:r>
        <w:rPr>
          <w:rFonts w:hint="eastAsia" w:ascii="楷体_GB2312" w:hAnsi="楷体_GB2312" w:eastAsia="楷体_GB2312" w:cs="楷体_GB2312"/>
          <w:szCs w:val="32"/>
          <w:lang w:val="en-US" w:eastAsia="zh-CN"/>
        </w:rPr>
        <w:t>农业发展资金</w:t>
      </w:r>
      <w:r>
        <w:tab/>
      </w:r>
      <w:r>
        <w:fldChar w:fldCharType="begin"/>
      </w:r>
      <w:r>
        <w:instrText xml:space="preserve"> PAGEREF _Toc30432 \h </w:instrText>
      </w:r>
      <w:r>
        <w:fldChar w:fldCharType="separate"/>
      </w:r>
      <w:r>
        <w:t>- 82 -</w:t>
      </w:r>
      <w:r>
        <w:fldChar w:fldCharType="end"/>
      </w:r>
      <w:r>
        <w:rPr>
          <w:rFonts w:hint="eastAsia" w:ascii="黑体" w:hAnsi="黑体" w:eastAsia="黑体" w:cs="黑体"/>
          <w:snapToGrid w:val="0"/>
          <w:color w:val="auto"/>
          <w:kern w:val="2"/>
          <w:szCs w:val="32"/>
          <w:lang w:val="en-US" w:eastAsia="zh-CN" w:bidi="ar-SA"/>
        </w:rPr>
        <w:fldChar w:fldCharType="end"/>
      </w:r>
    </w:p>
    <w:p w14:paraId="1B8149F8">
      <w:pPr>
        <w:pStyle w:val="6"/>
        <w:tabs>
          <w:tab w:val="right" w:leader="dot" w:pos="9707"/>
        </w:tabs>
      </w:pPr>
      <w:r>
        <w:rPr>
          <w:rFonts w:hint="eastAsia" w:ascii="黑体" w:hAnsi="黑体" w:eastAsia="黑体" w:cs="黑体"/>
          <w:snapToGrid w:val="0"/>
          <w:color w:val="auto"/>
          <w:kern w:val="2"/>
          <w:szCs w:val="32"/>
          <w:lang w:val="en-US" w:eastAsia="zh-CN" w:bidi="ar-SA"/>
        </w:rPr>
        <w:fldChar w:fldCharType="begin"/>
      </w:r>
      <w:r>
        <w:rPr>
          <w:rFonts w:hint="eastAsia" w:ascii="黑体" w:hAnsi="黑体" w:eastAsia="黑体" w:cs="黑体"/>
          <w:snapToGrid w:val="0"/>
          <w:kern w:val="2"/>
          <w:szCs w:val="32"/>
          <w:lang w:val="en-US" w:eastAsia="zh-CN" w:bidi="ar-SA"/>
        </w:rPr>
        <w:instrText xml:space="preserve"> HYPERLINK \l _Toc6549 </w:instrText>
      </w:r>
      <w:r>
        <w:rPr>
          <w:rFonts w:hint="eastAsia" w:ascii="黑体" w:hAnsi="黑体" w:eastAsia="黑体" w:cs="黑体"/>
          <w:snapToGrid w:val="0"/>
          <w:kern w:val="2"/>
          <w:szCs w:val="32"/>
          <w:lang w:val="en-US" w:eastAsia="zh-CN" w:bidi="ar-SA"/>
        </w:rPr>
        <w:fldChar w:fldCharType="separate"/>
      </w:r>
      <w:r>
        <w:rPr>
          <w:rFonts w:hint="eastAsia" w:ascii="楷体_GB2312" w:hAnsi="楷体_GB2312" w:eastAsia="楷体_GB2312" w:cs="楷体_GB2312"/>
          <w:szCs w:val="32"/>
          <w:lang w:val="en-US" w:eastAsia="zh-CN"/>
        </w:rPr>
        <w:t>（二）水利资金</w:t>
      </w:r>
      <w:r>
        <w:tab/>
      </w:r>
      <w:r>
        <w:fldChar w:fldCharType="begin"/>
      </w:r>
      <w:r>
        <w:instrText xml:space="preserve"> PAGEREF _Toc6549 \h </w:instrText>
      </w:r>
      <w:r>
        <w:fldChar w:fldCharType="separate"/>
      </w:r>
      <w:r>
        <w:t>- 89 -</w:t>
      </w:r>
      <w:r>
        <w:fldChar w:fldCharType="end"/>
      </w:r>
      <w:r>
        <w:rPr>
          <w:rFonts w:hint="eastAsia" w:ascii="黑体" w:hAnsi="黑体" w:eastAsia="黑体" w:cs="黑体"/>
          <w:snapToGrid w:val="0"/>
          <w:color w:val="auto"/>
          <w:kern w:val="2"/>
          <w:szCs w:val="32"/>
          <w:lang w:val="en-US" w:eastAsia="zh-CN" w:bidi="ar-SA"/>
        </w:rPr>
        <w:fldChar w:fldCharType="end"/>
      </w:r>
    </w:p>
    <w:p w14:paraId="5E0EADCF">
      <w:pPr>
        <w:pStyle w:val="6"/>
        <w:tabs>
          <w:tab w:val="right" w:leader="dot" w:pos="9707"/>
        </w:tabs>
      </w:pPr>
      <w:r>
        <w:rPr>
          <w:rFonts w:hint="eastAsia" w:ascii="黑体" w:hAnsi="黑体" w:eastAsia="黑体" w:cs="黑体"/>
          <w:snapToGrid w:val="0"/>
          <w:color w:val="auto"/>
          <w:kern w:val="2"/>
          <w:szCs w:val="32"/>
          <w:lang w:val="en-US" w:eastAsia="zh-CN" w:bidi="ar-SA"/>
        </w:rPr>
        <w:fldChar w:fldCharType="begin"/>
      </w:r>
      <w:r>
        <w:rPr>
          <w:rFonts w:hint="eastAsia" w:ascii="黑体" w:hAnsi="黑体" w:eastAsia="黑体" w:cs="黑体"/>
          <w:snapToGrid w:val="0"/>
          <w:kern w:val="2"/>
          <w:szCs w:val="32"/>
          <w:lang w:val="en-US" w:eastAsia="zh-CN" w:bidi="ar-SA"/>
        </w:rPr>
        <w:instrText xml:space="preserve"> HYPERLINK \l _Toc7428 </w:instrText>
      </w:r>
      <w:r>
        <w:rPr>
          <w:rFonts w:hint="eastAsia" w:ascii="黑体" w:hAnsi="黑体" w:eastAsia="黑体" w:cs="黑体"/>
          <w:snapToGrid w:val="0"/>
          <w:kern w:val="2"/>
          <w:szCs w:val="32"/>
          <w:lang w:val="en-US" w:eastAsia="zh-CN" w:bidi="ar-SA"/>
        </w:rPr>
        <w:fldChar w:fldCharType="separate"/>
      </w:r>
      <w:r>
        <w:rPr>
          <w:rFonts w:hint="eastAsia" w:ascii="楷体_GB2312" w:hAnsi="楷体_GB2312" w:eastAsia="楷体_GB2312" w:cs="楷体_GB2312"/>
          <w:szCs w:val="32"/>
          <w:lang w:val="en-US" w:eastAsia="zh-CN"/>
        </w:rPr>
        <w:t>（三）林业资金</w:t>
      </w:r>
      <w:r>
        <w:tab/>
      </w:r>
      <w:r>
        <w:fldChar w:fldCharType="begin"/>
      </w:r>
      <w:r>
        <w:instrText xml:space="preserve"> PAGEREF _Toc7428 \h </w:instrText>
      </w:r>
      <w:r>
        <w:fldChar w:fldCharType="separate"/>
      </w:r>
      <w:r>
        <w:t>- 97 -</w:t>
      </w:r>
      <w:r>
        <w:fldChar w:fldCharType="end"/>
      </w:r>
      <w:r>
        <w:rPr>
          <w:rFonts w:hint="eastAsia" w:ascii="黑体" w:hAnsi="黑体" w:eastAsia="黑体" w:cs="黑体"/>
          <w:snapToGrid w:val="0"/>
          <w:color w:val="auto"/>
          <w:kern w:val="2"/>
          <w:szCs w:val="32"/>
          <w:lang w:val="en-US" w:eastAsia="zh-CN" w:bidi="ar-SA"/>
        </w:rPr>
        <w:fldChar w:fldCharType="end"/>
      </w:r>
    </w:p>
    <w:p w14:paraId="0470BDFE">
      <w:pPr>
        <w:pStyle w:val="6"/>
        <w:tabs>
          <w:tab w:val="right" w:leader="dot" w:pos="9707"/>
        </w:tabs>
      </w:pPr>
      <w:r>
        <w:rPr>
          <w:rFonts w:hint="eastAsia" w:ascii="黑体" w:hAnsi="黑体" w:eastAsia="黑体" w:cs="黑体"/>
          <w:snapToGrid w:val="0"/>
          <w:color w:val="auto"/>
          <w:kern w:val="2"/>
          <w:szCs w:val="32"/>
          <w:lang w:val="en-US" w:eastAsia="zh-CN" w:bidi="ar-SA"/>
        </w:rPr>
        <w:fldChar w:fldCharType="begin"/>
      </w:r>
      <w:r>
        <w:rPr>
          <w:rFonts w:hint="eastAsia" w:ascii="黑体" w:hAnsi="黑体" w:eastAsia="黑体" w:cs="黑体"/>
          <w:snapToGrid w:val="0"/>
          <w:kern w:val="2"/>
          <w:szCs w:val="32"/>
          <w:lang w:val="en-US" w:eastAsia="zh-CN" w:bidi="ar-SA"/>
        </w:rPr>
        <w:instrText xml:space="preserve"> HYPERLINK \l _Toc9407 </w:instrText>
      </w:r>
      <w:r>
        <w:rPr>
          <w:rFonts w:hint="eastAsia" w:ascii="黑体" w:hAnsi="黑体" w:eastAsia="黑体" w:cs="黑体"/>
          <w:snapToGrid w:val="0"/>
          <w:kern w:val="2"/>
          <w:szCs w:val="32"/>
          <w:lang w:val="en-US" w:eastAsia="zh-CN" w:bidi="ar-SA"/>
        </w:rPr>
        <w:fldChar w:fldCharType="separate"/>
      </w:r>
      <w:r>
        <w:rPr>
          <w:rFonts w:hint="eastAsia" w:ascii="楷体_GB2312" w:hAnsi="楷体_GB2312" w:eastAsia="楷体_GB2312" w:cs="楷体_GB2312"/>
          <w:szCs w:val="32"/>
          <w:lang w:val="en-US" w:eastAsia="zh-CN"/>
        </w:rPr>
        <w:t>（四）海洋与渔业发展资金</w:t>
      </w:r>
      <w:r>
        <w:tab/>
      </w:r>
      <w:r>
        <w:fldChar w:fldCharType="begin"/>
      </w:r>
      <w:r>
        <w:instrText xml:space="preserve"> PAGEREF _Toc9407 \h </w:instrText>
      </w:r>
      <w:r>
        <w:fldChar w:fldCharType="separate"/>
      </w:r>
      <w:r>
        <w:t>- 100 -</w:t>
      </w:r>
      <w:r>
        <w:fldChar w:fldCharType="end"/>
      </w:r>
      <w:r>
        <w:rPr>
          <w:rFonts w:hint="eastAsia" w:ascii="黑体" w:hAnsi="黑体" w:eastAsia="黑体" w:cs="黑体"/>
          <w:snapToGrid w:val="0"/>
          <w:color w:val="auto"/>
          <w:kern w:val="2"/>
          <w:szCs w:val="32"/>
          <w:lang w:val="en-US" w:eastAsia="zh-CN" w:bidi="ar-SA"/>
        </w:rPr>
        <w:fldChar w:fldCharType="end"/>
      </w:r>
    </w:p>
    <w:p w14:paraId="76DFAB3F">
      <w:pPr>
        <w:pStyle w:val="6"/>
        <w:tabs>
          <w:tab w:val="right" w:leader="dot" w:pos="9707"/>
        </w:tabs>
      </w:pPr>
      <w:r>
        <w:rPr>
          <w:rFonts w:hint="eastAsia" w:ascii="黑体" w:hAnsi="黑体" w:eastAsia="黑体" w:cs="黑体"/>
          <w:snapToGrid w:val="0"/>
          <w:color w:val="auto"/>
          <w:kern w:val="2"/>
          <w:szCs w:val="32"/>
          <w:lang w:val="en-US" w:eastAsia="zh-CN" w:bidi="ar-SA"/>
        </w:rPr>
        <w:fldChar w:fldCharType="begin"/>
      </w:r>
      <w:r>
        <w:rPr>
          <w:rFonts w:hint="eastAsia" w:ascii="黑体" w:hAnsi="黑体" w:eastAsia="黑体" w:cs="黑体"/>
          <w:snapToGrid w:val="0"/>
          <w:kern w:val="2"/>
          <w:szCs w:val="32"/>
          <w:lang w:val="en-US" w:eastAsia="zh-CN" w:bidi="ar-SA"/>
        </w:rPr>
        <w:instrText xml:space="preserve"> HYPERLINK \l _Toc6504 </w:instrText>
      </w:r>
      <w:r>
        <w:rPr>
          <w:rFonts w:hint="eastAsia" w:ascii="黑体" w:hAnsi="黑体" w:eastAsia="黑体" w:cs="黑体"/>
          <w:snapToGrid w:val="0"/>
          <w:kern w:val="2"/>
          <w:szCs w:val="32"/>
          <w:lang w:val="en-US" w:eastAsia="zh-CN" w:bidi="ar-SA"/>
        </w:rPr>
        <w:fldChar w:fldCharType="separate"/>
      </w:r>
      <w:r>
        <w:rPr>
          <w:rFonts w:hint="eastAsia" w:ascii="楷体_GB2312" w:hAnsi="楷体_GB2312" w:eastAsia="楷体_GB2312" w:cs="楷体_GB2312"/>
          <w:szCs w:val="32"/>
          <w:lang w:val="en-US" w:eastAsia="zh-CN"/>
        </w:rPr>
        <w:t>（五）教育事业发展资金</w:t>
      </w:r>
      <w:r>
        <w:tab/>
      </w:r>
      <w:r>
        <w:fldChar w:fldCharType="begin"/>
      </w:r>
      <w:r>
        <w:instrText xml:space="preserve"> PAGEREF _Toc6504 \h </w:instrText>
      </w:r>
      <w:r>
        <w:fldChar w:fldCharType="separate"/>
      </w:r>
      <w:r>
        <w:t>- 103 -</w:t>
      </w:r>
      <w:r>
        <w:fldChar w:fldCharType="end"/>
      </w:r>
      <w:r>
        <w:rPr>
          <w:rFonts w:hint="eastAsia" w:ascii="黑体" w:hAnsi="黑体" w:eastAsia="黑体" w:cs="黑体"/>
          <w:snapToGrid w:val="0"/>
          <w:color w:val="auto"/>
          <w:kern w:val="2"/>
          <w:szCs w:val="32"/>
          <w:lang w:val="en-US" w:eastAsia="zh-CN" w:bidi="ar-SA"/>
        </w:rPr>
        <w:fldChar w:fldCharType="end"/>
      </w:r>
    </w:p>
    <w:p w14:paraId="77329C21">
      <w:pPr>
        <w:pStyle w:val="6"/>
        <w:tabs>
          <w:tab w:val="right" w:leader="dot" w:pos="9707"/>
        </w:tabs>
      </w:pPr>
      <w:r>
        <w:rPr>
          <w:rFonts w:hint="eastAsia" w:ascii="黑体" w:hAnsi="黑体" w:eastAsia="黑体" w:cs="黑体"/>
          <w:snapToGrid w:val="0"/>
          <w:color w:val="auto"/>
          <w:kern w:val="2"/>
          <w:szCs w:val="32"/>
          <w:lang w:val="en-US" w:eastAsia="zh-CN" w:bidi="ar-SA"/>
        </w:rPr>
        <w:fldChar w:fldCharType="begin"/>
      </w:r>
      <w:r>
        <w:rPr>
          <w:rFonts w:hint="eastAsia" w:ascii="黑体" w:hAnsi="黑体" w:eastAsia="黑体" w:cs="黑体"/>
          <w:snapToGrid w:val="0"/>
          <w:kern w:val="2"/>
          <w:szCs w:val="32"/>
          <w:lang w:val="en-US" w:eastAsia="zh-CN" w:bidi="ar-SA"/>
        </w:rPr>
        <w:instrText xml:space="preserve"> HYPERLINK \l _Toc4627 </w:instrText>
      </w:r>
      <w:r>
        <w:rPr>
          <w:rFonts w:hint="eastAsia" w:ascii="黑体" w:hAnsi="黑体" w:eastAsia="黑体" w:cs="黑体"/>
          <w:snapToGrid w:val="0"/>
          <w:kern w:val="2"/>
          <w:szCs w:val="32"/>
          <w:lang w:val="en-US" w:eastAsia="zh-CN" w:bidi="ar-SA"/>
        </w:rPr>
        <w:fldChar w:fldCharType="separate"/>
      </w:r>
      <w:r>
        <w:rPr>
          <w:rFonts w:hint="eastAsia" w:ascii="楷体_GB2312" w:hAnsi="楷体_GB2312" w:eastAsia="楷体_GB2312" w:cs="楷体_GB2312"/>
          <w:kern w:val="2"/>
          <w:szCs w:val="32"/>
          <w:lang w:val="en-US" w:eastAsia="zh-CN" w:bidi="ar-SA"/>
        </w:rPr>
        <w:t>（六）</w:t>
      </w:r>
      <w:r>
        <w:rPr>
          <w:rFonts w:hint="eastAsia" w:ascii="楷体_GB2312" w:hAnsi="楷体_GB2312" w:eastAsia="楷体_GB2312" w:cs="楷体_GB2312"/>
          <w:szCs w:val="32"/>
          <w:lang w:val="en-US" w:eastAsia="zh-CN"/>
        </w:rPr>
        <w:t>文化体制改革资金</w:t>
      </w:r>
      <w:r>
        <w:tab/>
      </w:r>
      <w:r>
        <w:fldChar w:fldCharType="begin"/>
      </w:r>
      <w:r>
        <w:instrText xml:space="preserve"> PAGEREF _Toc4627 \h </w:instrText>
      </w:r>
      <w:r>
        <w:fldChar w:fldCharType="separate"/>
      </w:r>
      <w:r>
        <w:t>- 140 -</w:t>
      </w:r>
      <w:r>
        <w:fldChar w:fldCharType="end"/>
      </w:r>
      <w:r>
        <w:rPr>
          <w:rFonts w:hint="eastAsia" w:ascii="黑体" w:hAnsi="黑体" w:eastAsia="黑体" w:cs="黑体"/>
          <w:snapToGrid w:val="0"/>
          <w:color w:val="auto"/>
          <w:kern w:val="2"/>
          <w:szCs w:val="32"/>
          <w:lang w:val="en-US" w:eastAsia="zh-CN" w:bidi="ar-SA"/>
        </w:rPr>
        <w:fldChar w:fldCharType="end"/>
      </w:r>
    </w:p>
    <w:p w14:paraId="42092AAA">
      <w:pPr>
        <w:pStyle w:val="6"/>
        <w:tabs>
          <w:tab w:val="right" w:leader="dot" w:pos="9707"/>
        </w:tabs>
      </w:pPr>
      <w:r>
        <w:rPr>
          <w:rFonts w:hint="eastAsia" w:ascii="黑体" w:hAnsi="黑体" w:eastAsia="黑体" w:cs="黑体"/>
          <w:snapToGrid w:val="0"/>
          <w:color w:val="auto"/>
          <w:kern w:val="2"/>
          <w:szCs w:val="32"/>
          <w:lang w:val="en-US" w:eastAsia="zh-CN" w:bidi="ar-SA"/>
        </w:rPr>
        <w:fldChar w:fldCharType="begin"/>
      </w:r>
      <w:r>
        <w:rPr>
          <w:rFonts w:hint="eastAsia" w:ascii="黑体" w:hAnsi="黑体" w:eastAsia="黑体" w:cs="黑体"/>
          <w:snapToGrid w:val="0"/>
          <w:kern w:val="2"/>
          <w:szCs w:val="32"/>
          <w:lang w:val="en-US" w:eastAsia="zh-CN" w:bidi="ar-SA"/>
        </w:rPr>
        <w:instrText xml:space="preserve"> HYPERLINK \l _Toc30097 </w:instrText>
      </w:r>
      <w:r>
        <w:rPr>
          <w:rFonts w:hint="eastAsia" w:ascii="黑体" w:hAnsi="黑体" w:eastAsia="黑体" w:cs="黑体"/>
          <w:snapToGrid w:val="0"/>
          <w:kern w:val="2"/>
          <w:szCs w:val="32"/>
          <w:lang w:val="en-US" w:eastAsia="zh-CN" w:bidi="ar-SA"/>
        </w:rPr>
        <w:fldChar w:fldCharType="separate"/>
      </w:r>
      <w:r>
        <w:rPr>
          <w:rFonts w:hint="eastAsia" w:ascii="楷体_GB2312" w:hAnsi="楷体_GB2312" w:eastAsia="楷体_GB2312" w:cs="楷体_GB2312"/>
          <w:snapToGrid w:val="0"/>
          <w:kern w:val="0"/>
          <w:szCs w:val="32"/>
          <w:lang w:val="en-US" w:eastAsia="zh-CN" w:bidi="ar-SA"/>
        </w:rPr>
        <w:t>（七）</w:t>
      </w:r>
      <w:r>
        <w:rPr>
          <w:rFonts w:hint="eastAsia" w:ascii="楷体_GB2312" w:hAnsi="楷体_GB2312" w:eastAsia="楷体_GB2312" w:cs="楷体_GB2312"/>
          <w:szCs w:val="32"/>
          <w:lang w:val="en-US" w:eastAsia="zh-CN"/>
        </w:rPr>
        <w:t>文化事业发展资金</w:t>
      </w:r>
      <w:r>
        <w:tab/>
      </w:r>
      <w:r>
        <w:fldChar w:fldCharType="begin"/>
      </w:r>
      <w:r>
        <w:instrText xml:space="preserve"> PAGEREF _Toc30097 \h </w:instrText>
      </w:r>
      <w:r>
        <w:fldChar w:fldCharType="separate"/>
      </w:r>
      <w:r>
        <w:t>- 142 -</w:t>
      </w:r>
      <w:r>
        <w:fldChar w:fldCharType="end"/>
      </w:r>
      <w:r>
        <w:rPr>
          <w:rFonts w:hint="eastAsia" w:ascii="黑体" w:hAnsi="黑体" w:eastAsia="黑体" w:cs="黑体"/>
          <w:snapToGrid w:val="0"/>
          <w:color w:val="auto"/>
          <w:kern w:val="2"/>
          <w:szCs w:val="32"/>
          <w:lang w:val="en-US" w:eastAsia="zh-CN" w:bidi="ar-SA"/>
        </w:rPr>
        <w:fldChar w:fldCharType="end"/>
      </w:r>
    </w:p>
    <w:p w14:paraId="633FA825">
      <w:pPr>
        <w:pStyle w:val="6"/>
        <w:tabs>
          <w:tab w:val="right" w:leader="dot" w:pos="9707"/>
        </w:tabs>
      </w:pPr>
      <w:r>
        <w:rPr>
          <w:rFonts w:hint="eastAsia" w:ascii="黑体" w:hAnsi="黑体" w:eastAsia="黑体" w:cs="黑体"/>
          <w:snapToGrid w:val="0"/>
          <w:color w:val="auto"/>
          <w:kern w:val="2"/>
          <w:szCs w:val="32"/>
          <w:lang w:val="en-US" w:eastAsia="zh-CN" w:bidi="ar-SA"/>
        </w:rPr>
        <w:fldChar w:fldCharType="begin"/>
      </w:r>
      <w:r>
        <w:rPr>
          <w:rFonts w:hint="eastAsia" w:ascii="黑体" w:hAnsi="黑体" w:eastAsia="黑体" w:cs="黑体"/>
          <w:snapToGrid w:val="0"/>
          <w:kern w:val="2"/>
          <w:szCs w:val="32"/>
          <w:lang w:val="en-US" w:eastAsia="zh-CN" w:bidi="ar-SA"/>
        </w:rPr>
        <w:instrText xml:space="preserve"> HYPERLINK \l _Toc11850 </w:instrText>
      </w:r>
      <w:r>
        <w:rPr>
          <w:rFonts w:hint="eastAsia" w:ascii="黑体" w:hAnsi="黑体" w:eastAsia="黑体" w:cs="黑体"/>
          <w:snapToGrid w:val="0"/>
          <w:kern w:val="2"/>
          <w:szCs w:val="32"/>
          <w:lang w:val="en-US" w:eastAsia="zh-CN" w:bidi="ar-SA"/>
        </w:rPr>
        <w:fldChar w:fldCharType="separate"/>
      </w:r>
      <w:r>
        <w:rPr>
          <w:rFonts w:hint="eastAsia" w:ascii="楷体_GB2312" w:hAnsi="楷体_GB2312" w:eastAsia="楷体_GB2312" w:cs="楷体_GB2312"/>
          <w:kern w:val="2"/>
          <w:szCs w:val="32"/>
          <w:lang w:val="en-US" w:eastAsia="zh-CN" w:bidi="ar-SA"/>
        </w:rPr>
        <w:t>（八）</w:t>
      </w:r>
      <w:r>
        <w:rPr>
          <w:rFonts w:hint="eastAsia" w:ascii="楷体_GB2312" w:hAnsi="楷体_GB2312" w:eastAsia="楷体_GB2312" w:cs="楷体_GB2312"/>
          <w:szCs w:val="32"/>
          <w:lang w:val="en-US" w:eastAsia="zh-CN"/>
        </w:rPr>
        <w:t>宣传事务资金</w:t>
      </w:r>
      <w:r>
        <w:tab/>
      </w:r>
      <w:r>
        <w:fldChar w:fldCharType="begin"/>
      </w:r>
      <w:r>
        <w:instrText xml:space="preserve"> PAGEREF _Toc11850 \h </w:instrText>
      </w:r>
      <w:r>
        <w:fldChar w:fldCharType="separate"/>
      </w:r>
      <w:r>
        <w:t>- 146 -</w:t>
      </w:r>
      <w:r>
        <w:fldChar w:fldCharType="end"/>
      </w:r>
      <w:r>
        <w:rPr>
          <w:rFonts w:hint="eastAsia" w:ascii="黑体" w:hAnsi="黑体" w:eastAsia="黑体" w:cs="黑体"/>
          <w:snapToGrid w:val="0"/>
          <w:color w:val="auto"/>
          <w:kern w:val="2"/>
          <w:szCs w:val="32"/>
          <w:lang w:val="en-US" w:eastAsia="zh-CN" w:bidi="ar-SA"/>
        </w:rPr>
        <w:fldChar w:fldCharType="end"/>
      </w:r>
    </w:p>
    <w:p w14:paraId="2C08A2D9">
      <w:pPr>
        <w:pStyle w:val="6"/>
        <w:tabs>
          <w:tab w:val="right" w:leader="dot" w:pos="9707"/>
        </w:tabs>
      </w:pPr>
      <w:r>
        <w:rPr>
          <w:rFonts w:hint="eastAsia" w:ascii="黑体" w:hAnsi="黑体" w:eastAsia="黑体" w:cs="黑体"/>
          <w:snapToGrid w:val="0"/>
          <w:color w:val="auto"/>
          <w:kern w:val="2"/>
          <w:szCs w:val="32"/>
          <w:lang w:val="en-US" w:eastAsia="zh-CN" w:bidi="ar-SA"/>
        </w:rPr>
        <w:fldChar w:fldCharType="begin"/>
      </w:r>
      <w:r>
        <w:rPr>
          <w:rFonts w:hint="eastAsia" w:ascii="黑体" w:hAnsi="黑体" w:eastAsia="黑体" w:cs="黑体"/>
          <w:snapToGrid w:val="0"/>
          <w:kern w:val="2"/>
          <w:szCs w:val="32"/>
          <w:lang w:val="en-US" w:eastAsia="zh-CN" w:bidi="ar-SA"/>
        </w:rPr>
        <w:instrText xml:space="preserve"> HYPERLINK \l _Toc14199 </w:instrText>
      </w:r>
      <w:r>
        <w:rPr>
          <w:rFonts w:hint="eastAsia" w:ascii="黑体" w:hAnsi="黑体" w:eastAsia="黑体" w:cs="黑体"/>
          <w:snapToGrid w:val="0"/>
          <w:kern w:val="2"/>
          <w:szCs w:val="32"/>
          <w:lang w:val="en-US" w:eastAsia="zh-CN" w:bidi="ar-SA"/>
        </w:rPr>
        <w:fldChar w:fldCharType="separate"/>
      </w:r>
      <w:r>
        <w:rPr>
          <w:rFonts w:hint="eastAsia" w:ascii="楷体_GB2312" w:hAnsi="楷体_GB2312" w:eastAsia="楷体_GB2312" w:cs="楷体_GB2312"/>
          <w:kern w:val="2"/>
          <w:szCs w:val="32"/>
          <w:lang w:val="en-US" w:eastAsia="zh-CN" w:bidi="ar-SA"/>
        </w:rPr>
        <w:t>（九）</w:t>
      </w:r>
      <w:r>
        <w:rPr>
          <w:rFonts w:hint="eastAsia" w:ascii="楷体_GB2312" w:hAnsi="楷体_GB2312" w:eastAsia="楷体_GB2312" w:cs="楷体_GB2312"/>
          <w:szCs w:val="32"/>
          <w:lang w:val="en-US" w:eastAsia="zh-CN"/>
        </w:rPr>
        <w:t>体育事业发展资金</w:t>
      </w:r>
      <w:r>
        <w:tab/>
      </w:r>
      <w:r>
        <w:fldChar w:fldCharType="begin"/>
      </w:r>
      <w:r>
        <w:instrText xml:space="preserve"> PAGEREF _Toc14199 \h </w:instrText>
      </w:r>
      <w:r>
        <w:fldChar w:fldCharType="separate"/>
      </w:r>
      <w:r>
        <w:t>- 150 -</w:t>
      </w:r>
      <w:r>
        <w:fldChar w:fldCharType="end"/>
      </w:r>
      <w:r>
        <w:rPr>
          <w:rFonts w:hint="eastAsia" w:ascii="黑体" w:hAnsi="黑体" w:eastAsia="黑体" w:cs="黑体"/>
          <w:snapToGrid w:val="0"/>
          <w:color w:val="auto"/>
          <w:kern w:val="2"/>
          <w:szCs w:val="32"/>
          <w:lang w:val="en-US" w:eastAsia="zh-CN" w:bidi="ar-SA"/>
        </w:rPr>
        <w:fldChar w:fldCharType="end"/>
      </w:r>
    </w:p>
    <w:p w14:paraId="41A0A296">
      <w:pPr>
        <w:pStyle w:val="6"/>
        <w:tabs>
          <w:tab w:val="right" w:leader="dot" w:pos="9707"/>
        </w:tabs>
      </w:pPr>
      <w:r>
        <w:rPr>
          <w:rFonts w:hint="eastAsia" w:ascii="黑体" w:hAnsi="黑体" w:eastAsia="黑体" w:cs="黑体"/>
          <w:snapToGrid w:val="0"/>
          <w:color w:val="auto"/>
          <w:kern w:val="2"/>
          <w:szCs w:val="32"/>
          <w:lang w:val="en-US" w:eastAsia="zh-CN" w:bidi="ar-SA"/>
        </w:rPr>
        <w:fldChar w:fldCharType="begin"/>
      </w:r>
      <w:r>
        <w:rPr>
          <w:rFonts w:hint="eastAsia" w:ascii="黑体" w:hAnsi="黑体" w:eastAsia="黑体" w:cs="黑体"/>
          <w:snapToGrid w:val="0"/>
          <w:kern w:val="2"/>
          <w:szCs w:val="32"/>
          <w:lang w:val="en-US" w:eastAsia="zh-CN" w:bidi="ar-SA"/>
        </w:rPr>
        <w:instrText xml:space="preserve"> HYPERLINK \l _Toc11029 </w:instrText>
      </w:r>
      <w:r>
        <w:rPr>
          <w:rFonts w:hint="eastAsia" w:ascii="黑体" w:hAnsi="黑体" w:eastAsia="黑体" w:cs="黑体"/>
          <w:snapToGrid w:val="0"/>
          <w:kern w:val="2"/>
          <w:szCs w:val="32"/>
          <w:lang w:val="en-US" w:eastAsia="zh-CN" w:bidi="ar-SA"/>
        </w:rPr>
        <w:fldChar w:fldCharType="separate"/>
      </w:r>
      <w:r>
        <w:rPr>
          <w:rFonts w:hint="eastAsia" w:ascii="楷体_GB2312" w:hAnsi="楷体_GB2312" w:eastAsia="楷体_GB2312" w:cs="楷体_GB2312"/>
          <w:kern w:val="2"/>
          <w:szCs w:val="32"/>
          <w:lang w:val="en-US" w:eastAsia="zh-CN" w:bidi="ar-SA"/>
        </w:rPr>
        <w:t>（十）</w:t>
      </w:r>
      <w:r>
        <w:rPr>
          <w:rFonts w:hint="eastAsia" w:ascii="楷体_GB2312" w:hAnsi="楷体_GB2312" w:eastAsia="楷体_GB2312" w:cs="楷体_GB2312"/>
          <w:szCs w:val="32"/>
          <w:lang w:val="en-US" w:eastAsia="zh-CN"/>
        </w:rPr>
        <w:t>公立医院补助资金</w:t>
      </w:r>
      <w:r>
        <w:tab/>
      </w:r>
      <w:r>
        <w:fldChar w:fldCharType="begin"/>
      </w:r>
      <w:r>
        <w:instrText xml:space="preserve"> PAGEREF _Toc11029 \h </w:instrText>
      </w:r>
      <w:r>
        <w:fldChar w:fldCharType="separate"/>
      </w:r>
      <w:r>
        <w:t>- 159 -</w:t>
      </w:r>
      <w:r>
        <w:fldChar w:fldCharType="end"/>
      </w:r>
      <w:r>
        <w:rPr>
          <w:rFonts w:hint="eastAsia" w:ascii="黑体" w:hAnsi="黑体" w:eastAsia="黑体" w:cs="黑体"/>
          <w:snapToGrid w:val="0"/>
          <w:color w:val="auto"/>
          <w:kern w:val="2"/>
          <w:szCs w:val="32"/>
          <w:lang w:val="en-US" w:eastAsia="zh-CN" w:bidi="ar-SA"/>
        </w:rPr>
        <w:fldChar w:fldCharType="end"/>
      </w:r>
    </w:p>
    <w:p w14:paraId="3F14533E">
      <w:pPr>
        <w:pStyle w:val="6"/>
        <w:tabs>
          <w:tab w:val="right" w:leader="dot" w:pos="9707"/>
        </w:tabs>
      </w:pPr>
      <w:r>
        <w:rPr>
          <w:rFonts w:hint="eastAsia" w:ascii="黑体" w:hAnsi="黑体" w:eastAsia="黑体" w:cs="黑体"/>
          <w:snapToGrid w:val="0"/>
          <w:color w:val="auto"/>
          <w:kern w:val="2"/>
          <w:szCs w:val="32"/>
          <w:lang w:val="en-US" w:eastAsia="zh-CN" w:bidi="ar-SA"/>
        </w:rPr>
        <w:fldChar w:fldCharType="begin"/>
      </w:r>
      <w:r>
        <w:rPr>
          <w:rFonts w:hint="eastAsia" w:ascii="黑体" w:hAnsi="黑体" w:eastAsia="黑体" w:cs="黑体"/>
          <w:snapToGrid w:val="0"/>
          <w:kern w:val="2"/>
          <w:szCs w:val="32"/>
          <w:lang w:val="en-US" w:eastAsia="zh-CN" w:bidi="ar-SA"/>
        </w:rPr>
        <w:instrText xml:space="preserve"> HYPERLINK \l _Toc26424 </w:instrText>
      </w:r>
      <w:r>
        <w:rPr>
          <w:rFonts w:hint="eastAsia" w:ascii="黑体" w:hAnsi="黑体" w:eastAsia="黑体" w:cs="黑体"/>
          <w:snapToGrid w:val="0"/>
          <w:kern w:val="2"/>
          <w:szCs w:val="32"/>
          <w:lang w:val="en-US" w:eastAsia="zh-CN" w:bidi="ar-SA"/>
        </w:rPr>
        <w:fldChar w:fldCharType="separate"/>
      </w:r>
      <w:r>
        <w:rPr>
          <w:rFonts w:hint="eastAsia" w:ascii="楷体_GB2312" w:hAnsi="楷体_GB2312" w:eastAsia="楷体_GB2312" w:cs="楷体_GB2312"/>
          <w:kern w:val="2"/>
          <w:szCs w:val="32"/>
          <w:lang w:val="en-US" w:eastAsia="zh-CN" w:bidi="ar-SA"/>
        </w:rPr>
        <w:t>（十一）</w:t>
      </w:r>
      <w:r>
        <w:rPr>
          <w:rFonts w:hint="eastAsia" w:ascii="楷体_GB2312" w:hAnsi="楷体_GB2312" w:eastAsia="楷体_GB2312" w:cs="楷体_GB2312"/>
          <w:szCs w:val="32"/>
          <w:lang w:val="en-US" w:eastAsia="zh-CN"/>
        </w:rPr>
        <w:t>公共卫生服务保障资金</w:t>
      </w:r>
      <w:r>
        <w:tab/>
      </w:r>
      <w:r>
        <w:fldChar w:fldCharType="begin"/>
      </w:r>
      <w:r>
        <w:instrText xml:space="preserve"> PAGEREF _Toc26424 \h </w:instrText>
      </w:r>
      <w:r>
        <w:fldChar w:fldCharType="separate"/>
      </w:r>
      <w:r>
        <w:t>- 161 -</w:t>
      </w:r>
      <w:r>
        <w:fldChar w:fldCharType="end"/>
      </w:r>
      <w:r>
        <w:rPr>
          <w:rFonts w:hint="eastAsia" w:ascii="黑体" w:hAnsi="黑体" w:eastAsia="黑体" w:cs="黑体"/>
          <w:snapToGrid w:val="0"/>
          <w:color w:val="auto"/>
          <w:kern w:val="2"/>
          <w:szCs w:val="32"/>
          <w:lang w:val="en-US" w:eastAsia="zh-CN" w:bidi="ar-SA"/>
        </w:rPr>
        <w:fldChar w:fldCharType="end"/>
      </w:r>
    </w:p>
    <w:p w14:paraId="0520F92A">
      <w:pPr>
        <w:pStyle w:val="6"/>
        <w:tabs>
          <w:tab w:val="right" w:leader="dot" w:pos="9707"/>
        </w:tabs>
      </w:pPr>
      <w:r>
        <w:rPr>
          <w:rFonts w:hint="eastAsia" w:ascii="黑体" w:hAnsi="黑体" w:eastAsia="黑体" w:cs="黑体"/>
          <w:snapToGrid w:val="0"/>
          <w:color w:val="auto"/>
          <w:kern w:val="2"/>
          <w:szCs w:val="32"/>
          <w:lang w:val="en-US" w:eastAsia="zh-CN" w:bidi="ar-SA"/>
        </w:rPr>
        <w:fldChar w:fldCharType="begin"/>
      </w:r>
      <w:r>
        <w:rPr>
          <w:rFonts w:hint="eastAsia" w:ascii="黑体" w:hAnsi="黑体" w:eastAsia="黑体" w:cs="黑体"/>
          <w:snapToGrid w:val="0"/>
          <w:kern w:val="2"/>
          <w:szCs w:val="32"/>
          <w:lang w:val="en-US" w:eastAsia="zh-CN" w:bidi="ar-SA"/>
        </w:rPr>
        <w:instrText xml:space="preserve"> HYPERLINK \l _Toc24712 </w:instrText>
      </w:r>
      <w:r>
        <w:rPr>
          <w:rFonts w:hint="eastAsia" w:ascii="黑体" w:hAnsi="黑体" w:eastAsia="黑体" w:cs="黑体"/>
          <w:snapToGrid w:val="0"/>
          <w:kern w:val="2"/>
          <w:szCs w:val="32"/>
          <w:lang w:val="en-US" w:eastAsia="zh-CN" w:bidi="ar-SA"/>
        </w:rPr>
        <w:fldChar w:fldCharType="separate"/>
      </w:r>
      <w:r>
        <w:rPr>
          <w:rFonts w:hint="eastAsia" w:ascii="楷体_GB2312" w:hAnsi="楷体_GB2312" w:eastAsia="楷体_GB2312" w:cs="楷体_GB2312"/>
          <w:kern w:val="2"/>
          <w:szCs w:val="32"/>
          <w:lang w:val="en-US" w:eastAsia="zh-CN" w:bidi="ar-SA"/>
        </w:rPr>
        <w:t>（十二）医疗保障和救助资金</w:t>
      </w:r>
      <w:r>
        <w:tab/>
      </w:r>
      <w:r>
        <w:fldChar w:fldCharType="begin"/>
      </w:r>
      <w:r>
        <w:instrText xml:space="preserve"> PAGEREF _Toc24712 \h </w:instrText>
      </w:r>
      <w:r>
        <w:fldChar w:fldCharType="separate"/>
      </w:r>
      <w:r>
        <w:t>- 164 -</w:t>
      </w:r>
      <w:r>
        <w:fldChar w:fldCharType="end"/>
      </w:r>
      <w:r>
        <w:rPr>
          <w:rFonts w:hint="eastAsia" w:ascii="黑体" w:hAnsi="黑体" w:eastAsia="黑体" w:cs="黑体"/>
          <w:snapToGrid w:val="0"/>
          <w:color w:val="auto"/>
          <w:kern w:val="2"/>
          <w:szCs w:val="32"/>
          <w:lang w:val="en-US" w:eastAsia="zh-CN" w:bidi="ar-SA"/>
        </w:rPr>
        <w:fldChar w:fldCharType="end"/>
      </w:r>
    </w:p>
    <w:p w14:paraId="02B2085A">
      <w:pPr>
        <w:pStyle w:val="6"/>
        <w:tabs>
          <w:tab w:val="right" w:leader="dot" w:pos="9707"/>
        </w:tabs>
      </w:pPr>
      <w:r>
        <w:rPr>
          <w:rFonts w:hint="eastAsia" w:ascii="黑体" w:hAnsi="黑体" w:eastAsia="黑体" w:cs="黑体"/>
          <w:snapToGrid w:val="0"/>
          <w:color w:val="auto"/>
          <w:kern w:val="2"/>
          <w:szCs w:val="32"/>
          <w:lang w:val="en-US" w:eastAsia="zh-CN" w:bidi="ar-SA"/>
        </w:rPr>
        <w:fldChar w:fldCharType="begin"/>
      </w:r>
      <w:r>
        <w:rPr>
          <w:rFonts w:hint="eastAsia" w:ascii="黑体" w:hAnsi="黑体" w:eastAsia="黑体" w:cs="黑体"/>
          <w:snapToGrid w:val="0"/>
          <w:kern w:val="2"/>
          <w:szCs w:val="32"/>
          <w:lang w:val="en-US" w:eastAsia="zh-CN" w:bidi="ar-SA"/>
        </w:rPr>
        <w:instrText xml:space="preserve"> HYPERLINK \l _Toc21342 </w:instrText>
      </w:r>
      <w:r>
        <w:rPr>
          <w:rFonts w:hint="eastAsia" w:ascii="黑体" w:hAnsi="黑体" w:eastAsia="黑体" w:cs="黑体"/>
          <w:snapToGrid w:val="0"/>
          <w:kern w:val="2"/>
          <w:szCs w:val="32"/>
          <w:lang w:val="en-US" w:eastAsia="zh-CN" w:bidi="ar-SA"/>
        </w:rPr>
        <w:fldChar w:fldCharType="separate"/>
      </w:r>
      <w:r>
        <w:rPr>
          <w:rFonts w:hint="eastAsia" w:ascii="楷体_GB2312" w:hAnsi="楷体_GB2312" w:eastAsia="楷体_GB2312" w:cs="楷体_GB2312"/>
          <w:kern w:val="2"/>
          <w:szCs w:val="32"/>
          <w:lang w:val="en-US" w:eastAsia="zh-CN" w:bidi="ar-SA"/>
        </w:rPr>
        <w:t>（十三）</w:t>
      </w:r>
      <w:r>
        <w:rPr>
          <w:rFonts w:hint="eastAsia" w:ascii="楷体_GB2312" w:hAnsi="楷体_GB2312" w:eastAsia="楷体_GB2312" w:cs="楷体_GB2312"/>
          <w:szCs w:val="32"/>
          <w:lang w:val="en-US" w:eastAsia="zh-CN"/>
        </w:rPr>
        <w:t>社会保险基金补助及代发项目</w:t>
      </w:r>
      <w:r>
        <w:tab/>
      </w:r>
      <w:r>
        <w:fldChar w:fldCharType="begin"/>
      </w:r>
      <w:r>
        <w:instrText xml:space="preserve"> PAGEREF _Toc21342 \h </w:instrText>
      </w:r>
      <w:r>
        <w:fldChar w:fldCharType="separate"/>
      </w:r>
      <w:r>
        <w:t>- 166 -</w:t>
      </w:r>
      <w:r>
        <w:fldChar w:fldCharType="end"/>
      </w:r>
      <w:r>
        <w:rPr>
          <w:rFonts w:hint="eastAsia" w:ascii="黑体" w:hAnsi="黑体" w:eastAsia="黑体" w:cs="黑体"/>
          <w:snapToGrid w:val="0"/>
          <w:color w:val="auto"/>
          <w:kern w:val="2"/>
          <w:szCs w:val="32"/>
          <w:lang w:val="en-US" w:eastAsia="zh-CN" w:bidi="ar-SA"/>
        </w:rPr>
        <w:fldChar w:fldCharType="end"/>
      </w:r>
    </w:p>
    <w:p w14:paraId="64DA228E">
      <w:pPr>
        <w:pStyle w:val="6"/>
        <w:tabs>
          <w:tab w:val="right" w:leader="dot" w:pos="9707"/>
        </w:tabs>
      </w:pPr>
      <w:r>
        <w:rPr>
          <w:rFonts w:hint="eastAsia" w:ascii="黑体" w:hAnsi="黑体" w:eastAsia="黑体" w:cs="黑体"/>
          <w:snapToGrid w:val="0"/>
          <w:color w:val="auto"/>
          <w:kern w:val="2"/>
          <w:szCs w:val="32"/>
          <w:lang w:val="en-US" w:eastAsia="zh-CN" w:bidi="ar-SA"/>
        </w:rPr>
        <w:fldChar w:fldCharType="begin"/>
      </w:r>
      <w:r>
        <w:rPr>
          <w:rFonts w:hint="eastAsia" w:ascii="黑体" w:hAnsi="黑体" w:eastAsia="黑体" w:cs="黑体"/>
          <w:snapToGrid w:val="0"/>
          <w:kern w:val="2"/>
          <w:szCs w:val="32"/>
          <w:lang w:val="en-US" w:eastAsia="zh-CN" w:bidi="ar-SA"/>
        </w:rPr>
        <w:instrText xml:space="preserve"> HYPERLINK \l _Toc26303 </w:instrText>
      </w:r>
      <w:r>
        <w:rPr>
          <w:rFonts w:hint="eastAsia" w:ascii="黑体" w:hAnsi="黑体" w:eastAsia="黑体" w:cs="黑体"/>
          <w:snapToGrid w:val="0"/>
          <w:kern w:val="2"/>
          <w:szCs w:val="32"/>
          <w:lang w:val="en-US" w:eastAsia="zh-CN" w:bidi="ar-SA"/>
        </w:rPr>
        <w:fldChar w:fldCharType="separate"/>
      </w:r>
      <w:r>
        <w:rPr>
          <w:rFonts w:hint="eastAsia" w:ascii="楷体_GB2312" w:hAnsi="楷体_GB2312" w:eastAsia="楷体_GB2312" w:cs="楷体_GB2312"/>
          <w:kern w:val="2"/>
          <w:szCs w:val="32"/>
          <w:lang w:val="en-US" w:eastAsia="zh-CN" w:bidi="ar-SA"/>
        </w:rPr>
        <w:t>（十四）</w:t>
      </w:r>
      <w:r>
        <w:rPr>
          <w:rFonts w:hint="eastAsia" w:ascii="楷体_GB2312" w:hAnsi="楷体_GB2312" w:eastAsia="楷体_GB2312" w:cs="楷体_GB2312"/>
          <w:szCs w:val="32"/>
          <w:lang w:val="en-US" w:eastAsia="zh-CN"/>
        </w:rPr>
        <w:t>就业创业资金</w:t>
      </w:r>
      <w:r>
        <w:tab/>
      </w:r>
      <w:r>
        <w:fldChar w:fldCharType="begin"/>
      </w:r>
      <w:r>
        <w:instrText xml:space="preserve"> PAGEREF _Toc26303 \h </w:instrText>
      </w:r>
      <w:r>
        <w:fldChar w:fldCharType="separate"/>
      </w:r>
      <w:r>
        <w:t>- 169 -</w:t>
      </w:r>
      <w:r>
        <w:fldChar w:fldCharType="end"/>
      </w:r>
      <w:r>
        <w:rPr>
          <w:rFonts w:hint="eastAsia" w:ascii="黑体" w:hAnsi="黑体" w:eastAsia="黑体" w:cs="黑体"/>
          <w:snapToGrid w:val="0"/>
          <w:color w:val="auto"/>
          <w:kern w:val="2"/>
          <w:szCs w:val="32"/>
          <w:lang w:val="en-US" w:eastAsia="zh-CN" w:bidi="ar-SA"/>
        </w:rPr>
        <w:fldChar w:fldCharType="end"/>
      </w:r>
    </w:p>
    <w:p w14:paraId="320D621B">
      <w:pPr>
        <w:pStyle w:val="6"/>
        <w:tabs>
          <w:tab w:val="right" w:leader="dot" w:pos="9707"/>
        </w:tabs>
      </w:pPr>
      <w:r>
        <w:rPr>
          <w:rFonts w:hint="eastAsia" w:ascii="黑体" w:hAnsi="黑体" w:eastAsia="黑体" w:cs="黑体"/>
          <w:snapToGrid w:val="0"/>
          <w:color w:val="auto"/>
          <w:kern w:val="2"/>
          <w:szCs w:val="32"/>
          <w:lang w:val="en-US" w:eastAsia="zh-CN" w:bidi="ar-SA"/>
        </w:rPr>
        <w:fldChar w:fldCharType="begin"/>
      </w:r>
      <w:r>
        <w:rPr>
          <w:rFonts w:hint="eastAsia" w:ascii="黑体" w:hAnsi="黑体" w:eastAsia="黑体" w:cs="黑体"/>
          <w:snapToGrid w:val="0"/>
          <w:kern w:val="2"/>
          <w:szCs w:val="32"/>
          <w:lang w:val="en-US" w:eastAsia="zh-CN" w:bidi="ar-SA"/>
        </w:rPr>
        <w:instrText xml:space="preserve"> HYPERLINK \l _Toc4194 </w:instrText>
      </w:r>
      <w:r>
        <w:rPr>
          <w:rFonts w:hint="eastAsia" w:ascii="黑体" w:hAnsi="黑体" w:eastAsia="黑体" w:cs="黑体"/>
          <w:snapToGrid w:val="0"/>
          <w:kern w:val="2"/>
          <w:szCs w:val="32"/>
          <w:lang w:val="en-US" w:eastAsia="zh-CN" w:bidi="ar-SA"/>
        </w:rPr>
        <w:fldChar w:fldCharType="separate"/>
      </w:r>
      <w:r>
        <w:rPr>
          <w:rFonts w:hint="eastAsia" w:ascii="楷体_GB2312" w:hAnsi="楷体_GB2312" w:eastAsia="楷体_GB2312" w:cs="楷体_GB2312"/>
          <w:kern w:val="2"/>
          <w:szCs w:val="32"/>
          <w:lang w:val="en-US" w:eastAsia="zh-CN" w:bidi="ar-SA"/>
        </w:rPr>
        <w:t>（十五）</w:t>
      </w:r>
      <w:r>
        <w:rPr>
          <w:rFonts w:hint="eastAsia" w:ascii="楷体_GB2312" w:hAnsi="楷体_GB2312" w:eastAsia="楷体_GB2312" w:cs="楷体_GB2312"/>
          <w:szCs w:val="32"/>
          <w:lang w:val="en-US" w:eastAsia="zh-CN"/>
        </w:rPr>
        <w:t>保障性安居工程资金</w:t>
      </w:r>
      <w:r>
        <w:tab/>
      </w:r>
      <w:r>
        <w:fldChar w:fldCharType="begin"/>
      </w:r>
      <w:r>
        <w:instrText xml:space="preserve"> PAGEREF _Toc4194 \h </w:instrText>
      </w:r>
      <w:r>
        <w:fldChar w:fldCharType="separate"/>
      </w:r>
      <w:r>
        <w:t>- 175 -</w:t>
      </w:r>
      <w:r>
        <w:fldChar w:fldCharType="end"/>
      </w:r>
      <w:r>
        <w:rPr>
          <w:rFonts w:hint="eastAsia" w:ascii="黑体" w:hAnsi="黑体" w:eastAsia="黑体" w:cs="黑体"/>
          <w:snapToGrid w:val="0"/>
          <w:color w:val="auto"/>
          <w:kern w:val="2"/>
          <w:szCs w:val="32"/>
          <w:lang w:val="en-US" w:eastAsia="zh-CN" w:bidi="ar-SA"/>
        </w:rPr>
        <w:fldChar w:fldCharType="end"/>
      </w:r>
    </w:p>
    <w:p w14:paraId="013D4CFB">
      <w:pPr>
        <w:pStyle w:val="6"/>
        <w:tabs>
          <w:tab w:val="right" w:leader="dot" w:pos="9707"/>
        </w:tabs>
      </w:pPr>
      <w:r>
        <w:rPr>
          <w:rFonts w:hint="eastAsia" w:ascii="黑体" w:hAnsi="黑体" w:eastAsia="黑体" w:cs="黑体"/>
          <w:snapToGrid w:val="0"/>
          <w:color w:val="auto"/>
          <w:kern w:val="2"/>
          <w:szCs w:val="32"/>
          <w:lang w:val="en-US" w:eastAsia="zh-CN" w:bidi="ar-SA"/>
        </w:rPr>
        <w:fldChar w:fldCharType="begin"/>
      </w:r>
      <w:r>
        <w:rPr>
          <w:rFonts w:hint="eastAsia" w:ascii="黑体" w:hAnsi="黑体" w:eastAsia="黑体" w:cs="黑体"/>
          <w:snapToGrid w:val="0"/>
          <w:kern w:val="2"/>
          <w:szCs w:val="32"/>
          <w:lang w:val="en-US" w:eastAsia="zh-CN" w:bidi="ar-SA"/>
        </w:rPr>
        <w:instrText xml:space="preserve"> HYPERLINK \l _Toc12756 </w:instrText>
      </w:r>
      <w:r>
        <w:rPr>
          <w:rFonts w:hint="eastAsia" w:ascii="黑体" w:hAnsi="黑体" w:eastAsia="黑体" w:cs="黑体"/>
          <w:snapToGrid w:val="0"/>
          <w:kern w:val="2"/>
          <w:szCs w:val="32"/>
          <w:lang w:val="en-US" w:eastAsia="zh-CN" w:bidi="ar-SA"/>
        </w:rPr>
        <w:fldChar w:fldCharType="separate"/>
      </w:r>
      <w:r>
        <w:rPr>
          <w:rFonts w:hint="eastAsia" w:ascii="楷体_GB2312" w:hAnsi="楷体_GB2312" w:eastAsia="楷体_GB2312" w:cs="楷体_GB2312"/>
          <w:kern w:val="2"/>
          <w:szCs w:val="32"/>
          <w:lang w:val="en-US" w:eastAsia="zh-CN" w:bidi="ar-SA"/>
        </w:rPr>
        <w:t>（十六）</w:t>
      </w:r>
      <w:r>
        <w:rPr>
          <w:rFonts w:hint="eastAsia" w:ascii="楷体_GB2312" w:hAnsi="楷体_GB2312" w:eastAsia="楷体_GB2312" w:cs="楷体_GB2312"/>
          <w:szCs w:val="32"/>
          <w:lang w:val="en-US" w:eastAsia="zh-CN"/>
        </w:rPr>
        <w:t>社会福利救助及民政服务资金</w:t>
      </w:r>
      <w:r>
        <w:tab/>
      </w:r>
      <w:r>
        <w:fldChar w:fldCharType="begin"/>
      </w:r>
      <w:r>
        <w:instrText xml:space="preserve"> PAGEREF _Toc12756 \h </w:instrText>
      </w:r>
      <w:r>
        <w:fldChar w:fldCharType="separate"/>
      </w:r>
      <w:r>
        <w:t>- 183 -</w:t>
      </w:r>
      <w:r>
        <w:fldChar w:fldCharType="end"/>
      </w:r>
      <w:r>
        <w:rPr>
          <w:rFonts w:hint="eastAsia" w:ascii="黑体" w:hAnsi="黑体" w:eastAsia="黑体" w:cs="黑体"/>
          <w:snapToGrid w:val="0"/>
          <w:color w:val="auto"/>
          <w:kern w:val="2"/>
          <w:szCs w:val="32"/>
          <w:lang w:val="en-US" w:eastAsia="zh-CN" w:bidi="ar-SA"/>
        </w:rPr>
        <w:fldChar w:fldCharType="end"/>
      </w:r>
    </w:p>
    <w:p w14:paraId="70F83DB0">
      <w:pPr>
        <w:pStyle w:val="6"/>
        <w:tabs>
          <w:tab w:val="right" w:leader="dot" w:pos="9707"/>
        </w:tabs>
      </w:pPr>
      <w:r>
        <w:rPr>
          <w:rFonts w:hint="eastAsia" w:ascii="黑体" w:hAnsi="黑体" w:eastAsia="黑体" w:cs="黑体"/>
          <w:snapToGrid w:val="0"/>
          <w:color w:val="auto"/>
          <w:kern w:val="2"/>
          <w:szCs w:val="32"/>
          <w:lang w:val="en-US" w:eastAsia="zh-CN" w:bidi="ar-SA"/>
        </w:rPr>
        <w:fldChar w:fldCharType="begin"/>
      </w:r>
      <w:r>
        <w:rPr>
          <w:rFonts w:hint="eastAsia" w:ascii="黑体" w:hAnsi="黑体" w:eastAsia="黑体" w:cs="黑体"/>
          <w:snapToGrid w:val="0"/>
          <w:kern w:val="2"/>
          <w:szCs w:val="32"/>
          <w:lang w:val="en-US" w:eastAsia="zh-CN" w:bidi="ar-SA"/>
        </w:rPr>
        <w:instrText xml:space="preserve"> HYPERLINK \l _Toc21852 </w:instrText>
      </w:r>
      <w:r>
        <w:rPr>
          <w:rFonts w:hint="eastAsia" w:ascii="黑体" w:hAnsi="黑体" w:eastAsia="黑体" w:cs="黑体"/>
          <w:snapToGrid w:val="0"/>
          <w:kern w:val="2"/>
          <w:szCs w:val="32"/>
          <w:lang w:val="en-US" w:eastAsia="zh-CN" w:bidi="ar-SA"/>
        </w:rPr>
        <w:fldChar w:fldCharType="separate"/>
      </w:r>
      <w:r>
        <w:rPr>
          <w:rFonts w:hint="eastAsia" w:ascii="楷体_GB2312" w:hAnsi="楷体_GB2312" w:eastAsia="楷体_GB2312" w:cs="楷体_GB2312"/>
          <w:kern w:val="2"/>
          <w:szCs w:val="32"/>
          <w:lang w:val="en-US" w:eastAsia="zh-CN" w:bidi="ar-SA"/>
        </w:rPr>
        <w:t>（十七）残疾人事业补助资金</w:t>
      </w:r>
      <w:r>
        <w:tab/>
      </w:r>
      <w:r>
        <w:fldChar w:fldCharType="begin"/>
      </w:r>
      <w:r>
        <w:instrText xml:space="preserve"> PAGEREF _Toc21852 \h </w:instrText>
      </w:r>
      <w:r>
        <w:fldChar w:fldCharType="separate"/>
      </w:r>
      <w:r>
        <w:t>- 195 -</w:t>
      </w:r>
      <w:r>
        <w:fldChar w:fldCharType="end"/>
      </w:r>
      <w:r>
        <w:rPr>
          <w:rFonts w:hint="eastAsia" w:ascii="黑体" w:hAnsi="黑体" w:eastAsia="黑体" w:cs="黑体"/>
          <w:snapToGrid w:val="0"/>
          <w:color w:val="auto"/>
          <w:kern w:val="2"/>
          <w:szCs w:val="32"/>
          <w:lang w:val="en-US" w:eastAsia="zh-CN" w:bidi="ar-SA"/>
        </w:rPr>
        <w:fldChar w:fldCharType="end"/>
      </w:r>
    </w:p>
    <w:p w14:paraId="4402C25A">
      <w:pPr>
        <w:pStyle w:val="5"/>
        <w:tabs>
          <w:tab w:val="right" w:leader="dot" w:pos="9707"/>
        </w:tabs>
      </w:pPr>
      <w:r>
        <w:rPr>
          <w:rFonts w:hint="eastAsia" w:ascii="黑体" w:hAnsi="黑体" w:eastAsia="黑体" w:cs="黑体"/>
          <w:snapToGrid w:val="0"/>
          <w:color w:val="auto"/>
          <w:kern w:val="2"/>
          <w:szCs w:val="32"/>
          <w:lang w:val="en-US" w:eastAsia="zh-CN" w:bidi="ar-SA"/>
        </w:rPr>
        <w:fldChar w:fldCharType="begin"/>
      </w:r>
      <w:r>
        <w:rPr>
          <w:rFonts w:hint="eastAsia" w:ascii="黑体" w:hAnsi="黑体" w:eastAsia="黑体" w:cs="黑体"/>
          <w:snapToGrid w:val="0"/>
          <w:kern w:val="2"/>
          <w:szCs w:val="32"/>
          <w:lang w:val="en-US" w:eastAsia="zh-CN" w:bidi="ar-SA"/>
        </w:rPr>
        <w:instrText xml:space="preserve"> HYPERLINK \l _Toc27231 </w:instrText>
      </w:r>
      <w:r>
        <w:rPr>
          <w:rFonts w:hint="eastAsia" w:ascii="黑体" w:hAnsi="黑体" w:eastAsia="黑体" w:cs="黑体"/>
          <w:snapToGrid w:val="0"/>
          <w:kern w:val="2"/>
          <w:szCs w:val="32"/>
          <w:lang w:val="en-US" w:eastAsia="zh-CN" w:bidi="ar-SA"/>
        </w:rPr>
        <w:fldChar w:fldCharType="separate"/>
      </w:r>
      <w:r>
        <w:rPr>
          <w:rFonts w:hint="eastAsia" w:ascii="黑体" w:hAnsi="黑体" w:eastAsia="黑体" w:cs="黑体"/>
          <w:kern w:val="2"/>
          <w:szCs w:val="32"/>
          <w:lang w:val="en-US" w:eastAsia="zh-CN" w:bidi="ar-SA"/>
        </w:rPr>
        <w:t>三、支持城乡发展类</w:t>
      </w:r>
      <w:r>
        <w:tab/>
      </w:r>
      <w:r>
        <w:fldChar w:fldCharType="begin"/>
      </w:r>
      <w:r>
        <w:instrText xml:space="preserve"> PAGEREF _Toc27231 \h </w:instrText>
      </w:r>
      <w:r>
        <w:fldChar w:fldCharType="separate"/>
      </w:r>
      <w:r>
        <w:t>- 196 -</w:t>
      </w:r>
      <w:r>
        <w:fldChar w:fldCharType="end"/>
      </w:r>
      <w:r>
        <w:rPr>
          <w:rFonts w:hint="eastAsia" w:ascii="黑体" w:hAnsi="黑体" w:eastAsia="黑体" w:cs="黑体"/>
          <w:snapToGrid w:val="0"/>
          <w:color w:val="auto"/>
          <w:kern w:val="2"/>
          <w:szCs w:val="32"/>
          <w:lang w:val="en-US" w:eastAsia="zh-CN" w:bidi="ar-SA"/>
        </w:rPr>
        <w:fldChar w:fldCharType="end"/>
      </w:r>
    </w:p>
    <w:p w14:paraId="135E0947">
      <w:pPr>
        <w:pStyle w:val="6"/>
        <w:tabs>
          <w:tab w:val="right" w:leader="dot" w:pos="9707"/>
        </w:tabs>
      </w:pPr>
      <w:r>
        <w:rPr>
          <w:rFonts w:hint="eastAsia" w:ascii="黑体" w:hAnsi="黑体" w:eastAsia="黑体" w:cs="黑体"/>
          <w:snapToGrid w:val="0"/>
          <w:color w:val="auto"/>
          <w:kern w:val="2"/>
          <w:szCs w:val="32"/>
          <w:lang w:val="en-US" w:eastAsia="zh-CN" w:bidi="ar-SA"/>
        </w:rPr>
        <w:fldChar w:fldCharType="begin"/>
      </w:r>
      <w:r>
        <w:rPr>
          <w:rFonts w:hint="eastAsia" w:ascii="黑体" w:hAnsi="黑体" w:eastAsia="黑体" w:cs="黑体"/>
          <w:snapToGrid w:val="0"/>
          <w:kern w:val="2"/>
          <w:szCs w:val="32"/>
          <w:lang w:val="en-US" w:eastAsia="zh-CN" w:bidi="ar-SA"/>
        </w:rPr>
        <w:instrText xml:space="preserve"> HYPERLINK \l _Toc9969 </w:instrText>
      </w:r>
      <w:r>
        <w:rPr>
          <w:rFonts w:hint="eastAsia" w:ascii="黑体" w:hAnsi="黑体" w:eastAsia="黑体" w:cs="黑体"/>
          <w:snapToGrid w:val="0"/>
          <w:kern w:val="2"/>
          <w:szCs w:val="32"/>
          <w:lang w:val="en-US" w:eastAsia="zh-CN" w:bidi="ar-SA"/>
        </w:rPr>
        <w:fldChar w:fldCharType="separate"/>
      </w:r>
      <w:r>
        <w:rPr>
          <w:rFonts w:hint="eastAsia" w:ascii="楷体_GB2312" w:hAnsi="楷体_GB2312" w:eastAsia="楷体_GB2312" w:cs="楷体_GB2312"/>
          <w:szCs w:val="32"/>
          <w:lang w:val="en-US" w:eastAsia="zh-CN"/>
        </w:rPr>
        <w:t>（一）城市维护资金</w:t>
      </w:r>
      <w:r>
        <w:tab/>
      </w:r>
      <w:r>
        <w:fldChar w:fldCharType="begin"/>
      </w:r>
      <w:r>
        <w:instrText xml:space="preserve"> PAGEREF _Toc9969 \h </w:instrText>
      </w:r>
      <w:r>
        <w:fldChar w:fldCharType="separate"/>
      </w:r>
      <w:r>
        <w:t>- 196 -</w:t>
      </w:r>
      <w:r>
        <w:fldChar w:fldCharType="end"/>
      </w:r>
      <w:r>
        <w:rPr>
          <w:rFonts w:hint="eastAsia" w:ascii="黑体" w:hAnsi="黑体" w:eastAsia="黑体" w:cs="黑体"/>
          <w:snapToGrid w:val="0"/>
          <w:color w:val="auto"/>
          <w:kern w:val="2"/>
          <w:szCs w:val="32"/>
          <w:lang w:val="en-US" w:eastAsia="zh-CN" w:bidi="ar-SA"/>
        </w:rPr>
        <w:fldChar w:fldCharType="end"/>
      </w:r>
    </w:p>
    <w:p w14:paraId="4DFEA2C6">
      <w:pPr>
        <w:pStyle w:val="6"/>
        <w:tabs>
          <w:tab w:val="right" w:leader="dot" w:pos="9707"/>
        </w:tabs>
      </w:pPr>
      <w:r>
        <w:rPr>
          <w:rFonts w:hint="eastAsia" w:ascii="黑体" w:hAnsi="黑体" w:eastAsia="黑体" w:cs="黑体"/>
          <w:snapToGrid w:val="0"/>
          <w:color w:val="auto"/>
          <w:kern w:val="2"/>
          <w:szCs w:val="32"/>
          <w:lang w:val="en-US" w:eastAsia="zh-CN" w:bidi="ar-SA"/>
        </w:rPr>
        <w:fldChar w:fldCharType="begin"/>
      </w:r>
      <w:r>
        <w:rPr>
          <w:rFonts w:hint="eastAsia" w:ascii="黑体" w:hAnsi="黑体" w:eastAsia="黑体" w:cs="黑体"/>
          <w:snapToGrid w:val="0"/>
          <w:kern w:val="2"/>
          <w:szCs w:val="32"/>
          <w:lang w:val="en-US" w:eastAsia="zh-CN" w:bidi="ar-SA"/>
        </w:rPr>
        <w:instrText xml:space="preserve"> HYPERLINK \l _Toc20246 </w:instrText>
      </w:r>
      <w:r>
        <w:rPr>
          <w:rFonts w:hint="eastAsia" w:ascii="黑体" w:hAnsi="黑体" w:eastAsia="黑体" w:cs="黑体"/>
          <w:snapToGrid w:val="0"/>
          <w:kern w:val="2"/>
          <w:szCs w:val="32"/>
          <w:lang w:val="en-US" w:eastAsia="zh-CN" w:bidi="ar-SA"/>
        </w:rPr>
        <w:fldChar w:fldCharType="separate"/>
      </w:r>
      <w:r>
        <w:rPr>
          <w:rFonts w:hint="eastAsia" w:ascii="楷体_GB2312" w:hAnsi="楷体_GB2312" w:eastAsia="楷体_GB2312" w:cs="楷体_GB2312"/>
          <w:szCs w:val="32"/>
          <w:lang w:val="en-US" w:eastAsia="zh-CN"/>
        </w:rPr>
        <w:t>（二）节能资金</w:t>
      </w:r>
      <w:r>
        <w:tab/>
      </w:r>
      <w:r>
        <w:fldChar w:fldCharType="begin"/>
      </w:r>
      <w:r>
        <w:instrText xml:space="preserve"> PAGEREF _Toc20246 \h </w:instrText>
      </w:r>
      <w:r>
        <w:fldChar w:fldCharType="separate"/>
      </w:r>
      <w:r>
        <w:t>- 199 -</w:t>
      </w:r>
      <w:r>
        <w:fldChar w:fldCharType="end"/>
      </w:r>
      <w:r>
        <w:rPr>
          <w:rFonts w:hint="eastAsia" w:ascii="黑体" w:hAnsi="黑体" w:eastAsia="黑体" w:cs="黑体"/>
          <w:snapToGrid w:val="0"/>
          <w:color w:val="auto"/>
          <w:kern w:val="2"/>
          <w:szCs w:val="32"/>
          <w:lang w:val="en-US" w:eastAsia="zh-CN" w:bidi="ar-SA"/>
        </w:rPr>
        <w:fldChar w:fldCharType="end"/>
      </w:r>
    </w:p>
    <w:p w14:paraId="692AE8A5">
      <w:pPr>
        <w:pStyle w:val="6"/>
        <w:tabs>
          <w:tab w:val="right" w:leader="dot" w:pos="9707"/>
        </w:tabs>
      </w:pPr>
      <w:r>
        <w:rPr>
          <w:rFonts w:hint="eastAsia" w:ascii="黑体" w:hAnsi="黑体" w:eastAsia="黑体" w:cs="黑体"/>
          <w:snapToGrid w:val="0"/>
          <w:color w:val="auto"/>
          <w:kern w:val="2"/>
          <w:szCs w:val="32"/>
          <w:lang w:val="en-US" w:eastAsia="zh-CN" w:bidi="ar-SA"/>
        </w:rPr>
        <w:fldChar w:fldCharType="begin"/>
      </w:r>
      <w:r>
        <w:rPr>
          <w:rFonts w:hint="eastAsia" w:ascii="黑体" w:hAnsi="黑体" w:eastAsia="黑体" w:cs="黑体"/>
          <w:snapToGrid w:val="0"/>
          <w:kern w:val="2"/>
          <w:szCs w:val="32"/>
          <w:lang w:val="en-US" w:eastAsia="zh-CN" w:bidi="ar-SA"/>
        </w:rPr>
        <w:instrText xml:space="preserve"> HYPERLINK \l _Toc2823 </w:instrText>
      </w:r>
      <w:r>
        <w:rPr>
          <w:rFonts w:hint="eastAsia" w:ascii="黑体" w:hAnsi="黑体" w:eastAsia="黑体" w:cs="黑体"/>
          <w:snapToGrid w:val="0"/>
          <w:kern w:val="2"/>
          <w:szCs w:val="32"/>
          <w:lang w:val="en-US" w:eastAsia="zh-CN" w:bidi="ar-SA"/>
        </w:rPr>
        <w:fldChar w:fldCharType="separate"/>
      </w:r>
      <w:r>
        <w:rPr>
          <w:rFonts w:hint="eastAsia" w:ascii="楷体_GB2312" w:hAnsi="楷体_GB2312" w:eastAsia="楷体_GB2312" w:cs="楷体_GB2312"/>
          <w:szCs w:val="32"/>
          <w:lang w:val="en-US" w:eastAsia="zh-CN"/>
        </w:rPr>
        <w:t>（三）环保资金</w:t>
      </w:r>
      <w:r>
        <w:tab/>
      </w:r>
      <w:r>
        <w:fldChar w:fldCharType="begin"/>
      </w:r>
      <w:r>
        <w:instrText xml:space="preserve"> PAGEREF _Toc2823 \h </w:instrText>
      </w:r>
      <w:r>
        <w:fldChar w:fldCharType="separate"/>
      </w:r>
      <w:r>
        <w:t>- 204 -</w:t>
      </w:r>
      <w:r>
        <w:fldChar w:fldCharType="end"/>
      </w:r>
      <w:r>
        <w:rPr>
          <w:rFonts w:hint="eastAsia" w:ascii="黑体" w:hAnsi="黑体" w:eastAsia="黑体" w:cs="黑体"/>
          <w:snapToGrid w:val="0"/>
          <w:color w:val="auto"/>
          <w:kern w:val="2"/>
          <w:szCs w:val="32"/>
          <w:lang w:val="en-US" w:eastAsia="zh-CN" w:bidi="ar-SA"/>
        </w:rPr>
        <w:fldChar w:fldCharType="end"/>
      </w:r>
    </w:p>
    <w:p w14:paraId="5DF08B31">
      <w:pPr>
        <w:pStyle w:val="6"/>
        <w:tabs>
          <w:tab w:val="right" w:leader="dot" w:pos="9707"/>
        </w:tabs>
      </w:pPr>
      <w:r>
        <w:rPr>
          <w:rFonts w:hint="eastAsia" w:ascii="黑体" w:hAnsi="黑体" w:eastAsia="黑体" w:cs="黑体"/>
          <w:snapToGrid w:val="0"/>
          <w:color w:val="auto"/>
          <w:kern w:val="2"/>
          <w:szCs w:val="32"/>
          <w:lang w:val="en-US" w:eastAsia="zh-CN" w:bidi="ar-SA"/>
        </w:rPr>
        <w:fldChar w:fldCharType="begin"/>
      </w:r>
      <w:r>
        <w:rPr>
          <w:rFonts w:hint="eastAsia" w:ascii="黑体" w:hAnsi="黑体" w:eastAsia="黑体" w:cs="黑体"/>
          <w:snapToGrid w:val="0"/>
          <w:kern w:val="2"/>
          <w:szCs w:val="32"/>
          <w:lang w:val="en-US" w:eastAsia="zh-CN" w:bidi="ar-SA"/>
        </w:rPr>
        <w:instrText xml:space="preserve"> HYPERLINK \l _Toc4166 </w:instrText>
      </w:r>
      <w:r>
        <w:rPr>
          <w:rFonts w:hint="eastAsia" w:ascii="黑体" w:hAnsi="黑体" w:eastAsia="黑体" w:cs="黑体"/>
          <w:snapToGrid w:val="0"/>
          <w:kern w:val="2"/>
          <w:szCs w:val="32"/>
          <w:lang w:val="en-US" w:eastAsia="zh-CN" w:bidi="ar-SA"/>
        </w:rPr>
        <w:fldChar w:fldCharType="separate"/>
      </w:r>
      <w:r>
        <w:rPr>
          <w:rFonts w:hint="eastAsia" w:ascii="楷体_GB2312" w:hAnsi="楷体_GB2312" w:eastAsia="楷体_GB2312" w:cs="楷体_GB2312"/>
          <w:szCs w:val="32"/>
          <w:lang w:val="en-US" w:eastAsia="zh-CN"/>
        </w:rPr>
        <w:t>（四）城乡建设资金</w:t>
      </w:r>
      <w:r>
        <w:tab/>
      </w:r>
      <w:r>
        <w:fldChar w:fldCharType="begin"/>
      </w:r>
      <w:r>
        <w:instrText xml:space="preserve"> PAGEREF _Toc4166 \h </w:instrText>
      </w:r>
      <w:r>
        <w:fldChar w:fldCharType="separate"/>
      </w:r>
      <w:r>
        <w:t>- 211 -</w:t>
      </w:r>
      <w:r>
        <w:fldChar w:fldCharType="end"/>
      </w:r>
      <w:r>
        <w:rPr>
          <w:rFonts w:hint="eastAsia" w:ascii="黑体" w:hAnsi="黑体" w:eastAsia="黑体" w:cs="黑体"/>
          <w:snapToGrid w:val="0"/>
          <w:color w:val="auto"/>
          <w:kern w:val="2"/>
          <w:szCs w:val="32"/>
          <w:lang w:val="en-US" w:eastAsia="zh-CN" w:bidi="ar-SA"/>
        </w:rPr>
        <w:fldChar w:fldCharType="end"/>
      </w:r>
    </w:p>
    <w:p w14:paraId="5B2FF19A">
      <w:pPr>
        <w:pStyle w:val="6"/>
        <w:tabs>
          <w:tab w:val="right" w:leader="dot" w:pos="9707"/>
        </w:tabs>
      </w:pPr>
      <w:r>
        <w:rPr>
          <w:rFonts w:hint="eastAsia" w:ascii="黑体" w:hAnsi="黑体" w:eastAsia="黑体" w:cs="黑体"/>
          <w:snapToGrid w:val="0"/>
          <w:color w:val="auto"/>
          <w:kern w:val="2"/>
          <w:szCs w:val="32"/>
          <w:lang w:val="en-US" w:eastAsia="zh-CN" w:bidi="ar-SA"/>
        </w:rPr>
        <w:fldChar w:fldCharType="begin"/>
      </w:r>
      <w:r>
        <w:rPr>
          <w:rFonts w:hint="eastAsia" w:ascii="黑体" w:hAnsi="黑体" w:eastAsia="黑体" w:cs="黑体"/>
          <w:snapToGrid w:val="0"/>
          <w:kern w:val="2"/>
          <w:szCs w:val="32"/>
          <w:lang w:val="en-US" w:eastAsia="zh-CN" w:bidi="ar-SA"/>
        </w:rPr>
        <w:instrText xml:space="preserve"> HYPERLINK \l _Toc4806 </w:instrText>
      </w:r>
      <w:r>
        <w:rPr>
          <w:rFonts w:hint="eastAsia" w:ascii="黑体" w:hAnsi="黑体" w:eastAsia="黑体" w:cs="黑体"/>
          <w:snapToGrid w:val="0"/>
          <w:kern w:val="2"/>
          <w:szCs w:val="32"/>
          <w:lang w:val="en-US" w:eastAsia="zh-CN" w:bidi="ar-SA"/>
        </w:rPr>
        <w:fldChar w:fldCharType="separate"/>
      </w:r>
      <w:r>
        <w:rPr>
          <w:rFonts w:hint="eastAsia" w:ascii="楷体_GB2312" w:hAnsi="楷体_GB2312" w:eastAsia="楷体_GB2312" w:cs="楷体_GB2312"/>
          <w:szCs w:val="32"/>
          <w:lang w:val="en-US" w:eastAsia="zh-CN"/>
        </w:rPr>
        <w:t>（五）污水处理资金</w:t>
      </w:r>
      <w:r>
        <w:tab/>
      </w:r>
      <w:r>
        <w:fldChar w:fldCharType="begin"/>
      </w:r>
      <w:r>
        <w:instrText xml:space="preserve"> PAGEREF _Toc4806 \h </w:instrText>
      </w:r>
      <w:r>
        <w:fldChar w:fldCharType="separate"/>
      </w:r>
      <w:r>
        <w:t>- 216 -</w:t>
      </w:r>
      <w:r>
        <w:fldChar w:fldCharType="end"/>
      </w:r>
      <w:r>
        <w:rPr>
          <w:rFonts w:hint="eastAsia" w:ascii="黑体" w:hAnsi="黑体" w:eastAsia="黑体" w:cs="黑体"/>
          <w:snapToGrid w:val="0"/>
          <w:color w:val="auto"/>
          <w:kern w:val="2"/>
          <w:szCs w:val="32"/>
          <w:lang w:val="en-US" w:eastAsia="zh-CN" w:bidi="ar-SA"/>
        </w:rPr>
        <w:fldChar w:fldCharType="end"/>
      </w:r>
    </w:p>
    <w:p w14:paraId="3787F832">
      <w:pPr>
        <w:pStyle w:val="6"/>
        <w:tabs>
          <w:tab w:val="right" w:leader="dot" w:pos="9707"/>
        </w:tabs>
      </w:pPr>
      <w:r>
        <w:rPr>
          <w:rFonts w:hint="eastAsia" w:ascii="黑体" w:hAnsi="黑体" w:eastAsia="黑体" w:cs="黑体"/>
          <w:snapToGrid w:val="0"/>
          <w:color w:val="auto"/>
          <w:kern w:val="2"/>
          <w:szCs w:val="32"/>
          <w:lang w:val="en-US" w:eastAsia="zh-CN" w:bidi="ar-SA"/>
        </w:rPr>
        <w:fldChar w:fldCharType="begin"/>
      </w:r>
      <w:r>
        <w:rPr>
          <w:rFonts w:hint="eastAsia" w:ascii="黑体" w:hAnsi="黑体" w:eastAsia="黑体" w:cs="黑体"/>
          <w:snapToGrid w:val="0"/>
          <w:kern w:val="2"/>
          <w:szCs w:val="32"/>
          <w:lang w:val="en-US" w:eastAsia="zh-CN" w:bidi="ar-SA"/>
        </w:rPr>
        <w:instrText xml:space="preserve"> HYPERLINK \l _Toc23611 </w:instrText>
      </w:r>
      <w:r>
        <w:rPr>
          <w:rFonts w:hint="eastAsia" w:ascii="黑体" w:hAnsi="黑体" w:eastAsia="黑体" w:cs="黑体"/>
          <w:snapToGrid w:val="0"/>
          <w:kern w:val="2"/>
          <w:szCs w:val="32"/>
          <w:lang w:val="en-US" w:eastAsia="zh-CN" w:bidi="ar-SA"/>
        </w:rPr>
        <w:fldChar w:fldCharType="separate"/>
      </w:r>
      <w:r>
        <w:rPr>
          <w:rFonts w:hint="eastAsia" w:ascii="楷体_GB2312" w:hAnsi="楷体_GB2312" w:eastAsia="楷体_GB2312" w:cs="楷体_GB2312"/>
          <w:szCs w:val="32"/>
          <w:lang w:val="en-US" w:eastAsia="zh-CN"/>
        </w:rPr>
        <w:t>（六）垃圾处理资金</w:t>
      </w:r>
      <w:r>
        <w:tab/>
      </w:r>
      <w:r>
        <w:fldChar w:fldCharType="begin"/>
      </w:r>
      <w:r>
        <w:instrText xml:space="preserve"> PAGEREF _Toc23611 \h </w:instrText>
      </w:r>
      <w:r>
        <w:fldChar w:fldCharType="separate"/>
      </w:r>
      <w:r>
        <w:t>- 226 -</w:t>
      </w:r>
      <w:r>
        <w:fldChar w:fldCharType="end"/>
      </w:r>
      <w:r>
        <w:rPr>
          <w:rFonts w:hint="eastAsia" w:ascii="黑体" w:hAnsi="黑体" w:eastAsia="黑体" w:cs="黑体"/>
          <w:snapToGrid w:val="0"/>
          <w:color w:val="auto"/>
          <w:kern w:val="2"/>
          <w:szCs w:val="32"/>
          <w:lang w:val="en-US" w:eastAsia="zh-CN" w:bidi="ar-SA"/>
        </w:rPr>
        <w:fldChar w:fldCharType="end"/>
      </w:r>
    </w:p>
    <w:p w14:paraId="2C8ECF51">
      <w:pPr>
        <w:pStyle w:val="6"/>
        <w:tabs>
          <w:tab w:val="right" w:leader="dot" w:pos="9707"/>
        </w:tabs>
      </w:pPr>
      <w:r>
        <w:rPr>
          <w:rFonts w:hint="eastAsia" w:ascii="黑体" w:hAnsi="黑体" w:eastAsia="黑体" w:cs="黑体"/>
          <w:snapToGrid w:val="0"/>
          <w:color w:val="auto"/>
          <w:kern w:val="2"/>
          <w:szCs w:val="32"/>
          <w:lang w:val="en-US" w:eastAsia="zh-CN" w:bidi="ar-SA"/>
        </w:rPr>
        <w:fldChar w:fldCharType="begin"/>
      </w:r>
      <w:r>
        <w:rPr>
          <w:rFonts w:hint="eastAsia" w:ascii="黑体" w:hAnsi="黑体" w:eastAsia="黑体" w:cs="黑体"/>
          <w:snapToGrid w:val="0"/>
          <w:kern w:val="2"/>
          <w:szCs w:val="32"/>
          <w:lang w:val="en-US" w:eastAsia="zh-CN" w:bidi="ar-SA"/>
        </w:rPr>
        <w:instrText xml:space="preserve"> HYPERLINK \l _Toc13805 </w:instrText>
      </w:r>
      <w:r>
        <w:rPr>
          <w:rFonts w:hint="eastAsia" w:ascii="黑体" w:hAnsi="黑体" w:eastAsia="黑体" w:cs="黑体"/>
          <w:snapToGrid w:val="0"/>
          <w:kern w:val="2"/>
          <w:szCs w:val="32"/>
          <w:lang w:val="en-US" w:eastAsia="zh-CN" w:bidi="ar-SA"/>
        </w:rPr>
        <w:fldChar w:fldCharType="separate"/>
      </w:r>
      <w:r>
        <w:rPr>
          <w:rFonts w:hint="eastAsia" w:ascii="楷体_GB2312" w:hAnsi="楷体_GB2312" w:eastAsia="楷体_GB2312" w:cs="楷体_GB2312"/>
          <w:szCs w:val="32"/>
          <w:lang w:val="en-US" w:eastAsia="zh-CN"/>
        </w:rPr>
        <w:t>（七）交通建设维护资金</w:t>
      </w:r>
      <w:r>
        <w:tab/>
      </w:r>
      <w:r>
        <w:fldChar w:fldCharType="begin"/>
      </w:r>
      <w:r>
        <w:instrText xml:space="preserve"> PAGEREF _Toc13805 \h </w:instrText>
      </w:r>
      <w:r>
        <w:fldChar w:fldCharType="separate"/>
      </w:r>
      <w:r>
        <w:t>- 232 -</w:t>
      </w:r>
      <w:r>
        <w:fldChar w:fldCharType="end"/>
      </w:r>
      <w:r>
        <w:rPr>
          <w:rFonts w:hint="eastAsia" w:ascii="黑体" w:hAnsi="黑体" w:eastAsia="黑体" w:cs="黑体"/>
          <w:snapToGrid w:val="0"/>
          <w:color w:val="auto"/>
          <w:kern w:val="2"/>
          <w:szCs w:val="32"/>
          <w:lang w:val="en-US" w:eastAsia="zh-CN" w:bidi="ar-SA"/>
        </w:rPr>
        <w:fldChar w:fldCharType="end"/>
      </w:r>
    </w:p>
    <w:p w14:paraId="552E4C43">
      <w:pPr>
        <w:pStyle w:val="6"/>
        <w:tabs>
          <w:tab w:val="right" w:leader="dot" w:pos="9707"/>
        </w:tabs>
      </w:pPr>
      <w:r>
        <w:rPr>
          <w:rFonts w:hint="eastAsia" w:ascii="黑体" w:hAnsi="黑体" w:eastAsia="黑体" w:cs="黑体"/>
          <w:snapToGrid w:val="0"/>
          <w:color w:val="auto"/>
          <w:kern w:val="2"/>
          <w:szCs w:val="32"/>
          <w:lang w:val="en-US" w:eastAsia="zh-CN" w:bidi="ar-SA"/>
        </w:rPr>
        <w:fldChar w:fldCharType="begin"/>
      </w:r>
      <w:r>
        <w:rPr>
          <w:rFonts w:hint="eastAsia" w:ascii="黑体" w:hAnsi="黑体" w:eastAsia="黑体" w:cs="黑体"/>
          <w:snapToGrid w:val="0"/>
          <w:kern w:val="2"/>
          <w:szCs w:val="32"/>
          <w:lang w:val="en-US" w:eastAsia="zh-CN" w:bidi="ar-SA"/>
        </w:rPr>
        <w:instrText xml:space="preserve"> HYPERLINK \l _Toc19415 </w:instrText>
      </w:r>
      <w:r>
        <w:rPr>
          <w:rFonts w:hint="eastAsia" w:ascii="黑体" w:hAnsi="黑体" w:eastAsia="黑体" w:cs="黑体"/>
          <w:snapToGrid w:val="0"/>
          <w:kern w:val="2"/>
          <w:szCs w:val="32"/>
          <w:lang w:val="en-US" w:eastAsia="zh-CN" w:bidi="ar-SA"/>
        </w:rPr>
        <w:fldChar w:fldCharType="separate"/>
      </w:r>
      <w:r>
        <w:rPr>
          <w:rFonts w:hint="eastAsia" w:ascii="楷体_GB2312" w:hAnsi="楷体_GB2312" w:eastAsia="楷体_GB2312" w:cs="楷体_GB2312"/>
          <w:szCs w:val="32"/>
          <w:lang w:val="en-US" w:eastAsia="zh-CN"/>
        </w:rPr>
        <w:t>（八）城市公共事业运营补贴资金</w:t>
      </w:r>
      <w:r>
        <w:tab/>
      </w:r>
      <w:r>
        <w:fldChar w:fldCharType="begin"/>
      </w:r>
      <w:r>
        <w:instrText xml:space="preserve"> PAGEREF _Toc19415 \h </w:instrText>
      </w:r>
      <w:r>
        <w:fldChar w:fldCharType="separate"/>
      </w:r>
      <w:r>
        <w:t>- 265 -</w:t>
      </w:r>
      <w:r>
        <w:fldChar w:fldCharType="end"/>
      </w:r>
      <w:r>
        <w:rPr>
          <w:rFonts w:hint="eastAsia" w:ascii="黑体" w:hAnsi="黑体" w:eastAsia="黑体" w:cs="黑体"/>
          <w:snapToGrid w:val="0"/>
          <w:color w:val="auto"/>
          <w:kern w:val="2"/>
          <w:szCs w:val="32"/>
          <w:lang w:val="en-US" w:eastAsia="zh-CN" w:bidi="ar-SA"/>
        </w:rPr>
        <w:fldChar w:fldCharType="end"/>
      </w:r>
    </w:p>
    <w:p w14:paraId="3F6C7E1A">
      <w:pPr>
        <w:pStyle w:val="6"/>
        <w:tabs>
          <w:tab w:val="right" w:leader="dot" w:pos="9707"/>
        </w:tabs>
      </w:pPr>
      <w:r>
        <w:rPr>
          <w:rFonts w:hint="eastAsia" w:ascii="黑体" w:hAnsi="黑体" w:eastAsia="黑体" w:cs="黑体"/>
          <w:snapToGrid w:val="0"/>
          <w:color w:val="auto"/>
          <w:kern w:val="2"/>
          <w:szCs w:val="32"/>
          <w:lang w:val="en-US" w:eastAsia="zh-CN" w:bidi="ar-SA"/>
        </w:rPr>
        <w:fldChar w:fldCharType="begin"/>
      </w:r>
      <w:r>
        <w:rPr>
          <w:rFonts w:hint="eastAsia" w:ascii="黑体" w:hAnsi="黑体" w:eastAsia="黑体" w:cs="黑体"/>
          <w:snapToGrid w:val="0"/>
          <w:kern w:val="2"/>
          <w:szCs w:val="32"/>
          <w:lang w:val="en-US" w:eastAsia="zh-CN" w:bidi="ar-SA"/>
        </w:rPr>
        <w:instrText xml:space="preserve"> HYPERLINK \l _Toc4487 </w:instrText>
      </w:r>
      <w:r>
        <w:rPr>
          <w:rFonts w:hint="eastAsia" w:ascii="黑体" w:hAnsi="黑体" w:eastAsia="黑体" w:cs="黑体"/>
          <w:snapToGrid w:val="0"/>
          <w:kern w:val="2"/>
          <w:szCs w:val="32"/>
          <w:lang w:val="en-US" w:eastAsia="zh-CN" w:bidi="ar-SA"/>
        </w:rPr>
        <w:fldChar w:fldCharType="separate"/>
      </w:r>
      <w:r>
        <w:rPr>
          <w:rFonts w:hint="eastAsia" w:ascii="楷体_GB2312" w:hAnsi="楷体_GB2312" w:eastAsia="楷体_GB2312" w:cs="楷体_GB2312"/>
          <w:szCs w:val="32"/>
          <w:lang w:val="en-US" w:eastAsia="zh-CN"/>
        </w:rPr>
        <w:t>（九）其他建设项目资金</w:t>
      </w:r>
      <w:r>
        <w:tab/>
      </w:r>
      <w:r>
        <w:fldChar w:fldCharType="begin"/>
      </w:r>
      <w:r>
        <w:instrText xml:space="preserve"> PAGEREF _Toc4487 \h </w:instrText>
      </w:r>
      <w:r>
        <w:fldChar w:fldCharType="separate"/>
      </w:r>
      <w:r>
        <w:t>- 271 -</w:t>
      </w:r>
      <w:r>
        <w:fldChar w:fldCharType="end"/>
      </w:r>
      <w:r>
        <w:rPr>
          <w:rFonts w:hint="eastAsia" w:ascii="黑体" w:hAnsi="黑体" w:eastAsia="黑体" w:cs="黑体"/>
          <w:snapToGrid w:val="0"/>
          <w:color w:val="auto"/>
          <w:kern w:val="2"/>
          <w:szCs w:val="32"/>
          <w:lang w:val="en-US" w:eastAsia="zh-CN" w:bidi="ar-SA"/>
        </w:rPr>
        <w:fldChar w:fldCharType="end"/>
      </w:r>
    </w:p>
    <w:p w14:paraId="2E187206">
      <w:pPr>
        <w:pStyle w:val="6"/>
        <w:tabs>
          <w:tab w:val="right" w:leader="dot" w:pos="9707"/>
        </w:tabs>
      </w:pPr>
      <w:r>
        <w:rPr>
          <w:rFonts w:hint="eastAsia" w:ascii="黑体" w:hAnsi="黑体" w:eastAsia="黑体" w:cs="黑体"/>
          <w:snapToGrid w:val="0"/>
          <w:color w:val="auto"/>
          <w:kern w:val="2"/>
          <w:szCs w:val="32"/>
          <w:lang w:val="en-US" w:eastAsia="zh-CN" w:bidi="ar-SA"/>
        </w:rPr>
        <w:fldChar w:fldCharType="begin"/>
      </w:r>
      <w:r>
        <w:rPr>
          <w:rFonts w:hint="eastAsia" w:ascii="黑体" w:hAnsi="黑体" w:eastAsia="黑体" w:cs="黑体"/>
          <w:snapToGrid w:val="0"/>
          <w:kern w:val="2"/>
          <w:szCs w:val="32"/>
          <w:lang w:val="en-US" w:eastAsia="zh-CN" w:bidi="ar-SA"/>
        </w:rPr>
        <w:instrText xml:space="preserve"> HYPERLINK \l _Toc6370 </w:instrText>
      </w:r>
      <w:r>
        <w:rPr>
          <w:rFonts w:hint="eastAsia" w:ascii="黑体" w:hAnsi="黑体" w:eastAsia="黑体" w:cs="黑体"/>
          <w:snapToGrid w:val="0"/>
          <w:kern w:val="2"/>
          <w:szCs w:val="32"/>
          <w:lang w:val="en-US" w:eastAsia="zh-CN" w:bidi="ar-SA"/>
        </w:rPr>
        <w:fldChar w:fldCharType="separate"/>
      </w:r>
      <w:r>
        <w:rPr>
          <w:rFonts w:hint="eastAsia" w:ascii="楷体_GB2312" w:hAnsi="楷体_GB2312" w:eastAsia="楷体_GB2312" w:cs="楷体_GB2312"/>
          <w:szCs w:val="32"/>
          <w:lang w:val="en-US" w:eastAsia="zh-CN"/>
        </w:rPr>
        <w:t>（十）基本建设资金</w:t>
      </w:r>
      <w:r>
        <w:tab/>
      </w:r>
      <w:r>
        <w:fldChar w:fldCharType="begin"/>
      </w:r>
      <w:r>
        <w:instrText xml:space="preserve"> PAGEREF _Toc6370 \h </w:instrText>
      </w:r>
      <w:r>
        <w:fldChar w:fldCharType="separate"/>
      </w:r>
      <w:r>
        <w:t>- 276 -</w:t>
      </w:r>
      <w:r>
        <w:fldChar w:fldCharType="end"/>
      </w:r>
      <w:r>
        <w:rPr>
          <w:rFonts w:hint="eastAsia" w:ascii="黑体" w:hAnsi="黑体" w:eastAsia="黑体" w:cs="黑体"/>
          <w:snapToGrid w:val="0"/>
          <w:color w:val="auto"/>
          <w:kern w:val="2"/>
          <w:szCs w:val="32"/>
          <w:lang w:val="en-US" w:eastAsia="zh-CN" w:bidi="ar-SA"/>
        </w:rPr>
        <w:fldChar w:fldCharType="end"/>
      </w:r>
    </w:p>
    <w:p w14:paraId="2CFB401A">
      <w:pPr>
        <w:keepNext w:val="0"/>
        <w:keepLines w:val="0"/>
        <w:pageBreakBefore w:val="0"/>
        <w:widowControl/>
        <w:numPr>
          <w:ilvl w:val="0"/>
          <w:numId w:val="0"/>
        </w:numPr>
        <w:kinsoku w:val="0"/>
        <w:wordWrap/>
        <w:overflowPunct/>
        <w:topLinePunct w:val="0"/>
        <w:autoSpaceDE w:val="0"/>
        <w:autoSpaceDN w:val="0"/>
        <w:bidi w:val="0"/>
        <w:adjustRightInd w:val="0"/>
        <w:snapToGrid w:val="0"/>
        <w:textAlignment w:val="baseline"/>
        <w:outlineLvl w:val="0"/>
        <w:rPr>
          <w:rFonts w:hint="eastAsia" w:ascii="黑体" w:hAnsi="黑体" w:eastAsia="黑体" w:cs="黑体"/>
          <w:snapToGrid w:val="0"/>
          <w:color w:val="auto"/>
          <w:kern w:val="2"/>
          <w:sz w:val="32"/>
          <w:szCs w:val="32"/>
          <w:lang w:val="en-US" w:eastAsia="zh-CN" w:bidi="ar-SA"/>
        </w:rPr>
      </w:pPr>
      <w:r>
        <w:rPr>
          <w:rFonts w:hint="eastAsia" w:ascii="黑体" w:hAnsi="黑体" w:eastAsia="黑体" w:cs="黑体"/>
          <w:snapToGrid w:val="0"/>
          <w:color w:val="auto"/>
          <w:kern w:val="2"/>
          <w:szCs w:val="32"/>
          <w:lang w:val="en-US" w:eastAsia="zh-CN" w:bidi="ar-SA"/>
        </w:rPr>
        <w:fldChar w:fldCharType="end"/>
      </w:r>
    </w:p>
    <w:p w14:paraId="6C7C4093">
      <w:pPr>
        <w:keepNext w:val="0"/>
        <w:keepLines w:val="0"/>
        <w:pageBreakBefore w:val="0"/>
        <w:widowControl/>
        <w:numPr>
          <w:ilvl w:val="0"/>
          <w:numId w:val="0"/>
        </w:numPr>
        <w:kinsoku w:val="0"/>
        <w:wordWrap/>
        <w:overflowPunct/>
        <w:topLinePunct w:val="0"/>
        <w:autoSpaceDE w:val="0"/>
        <w:autoSpaceDN w:val="0"/>
        <w:bidi w:val="0"/>
        <w:adjustRightInd w:val="0"/>
        <w:snapToGrid w:val="0"/>
        <w:textAlignment w:val="baseline"/>
        <w:outlineLvl w:val="0"/>
        <w:rPr>
          <w:rFonts w:hint="eastAsia" w:ascii="黑体" w:hAnsi="黑体" w:eastAsia="黑体" w:cs="黑体"/>
          <w:snapToGrid w:val="0"/>
          <w:color w:val="auto"/>
          <w:kern w:val="2"/>
          <w:sz w:val="32"/>
          <w:szCs w:val="32"/>
          <w:lang w:val="en-US" w:eastAsia="zh-CN" w:bidi="ar-SA"/>
        </w:rPr>
      </w:pPr>
    </w:p>
    <w:p w14:paraId="3923EFAC">
      <w:pPr>
        <w:keepNext w:val="0"/>
        <w:keepLines w:val="0"/>
        <w:pageBreakBefore w:val="0"/>
        <w:widowControl/>
        <w:numPr>
          <w:ilvl w:val="0"/>
          <w:numId w:val="0"/>
        </w:numPr>
        <w:kinsoku w:val="0"/>
        <w:wordWrap/>
        <w:overflowPunct/>
        <w:topLinePunct w:val="0"/>
        <w:autoSpaceDE w:val="0"/>
        <w:autoSpaceDN w:val="0"/>
        <w:bidi w:val="0"/>
        <w:adjustRightInd w:val="0"/>
        <w:snapToGrid w:val="0"/>
        <w:textAlignment w:val="baseline"/>
        <w:outlineLvl w:val="0"/>
        <w:rPr>
          <w:rFonts w:hint="eastAsia" w:ascii="黑体" w:hAnsi="黑体" w:eastAsia="黑体" w:cs="黑体"/>
          <w:snapToGrid w:val="0"/>
          <w:color w:val="auto"/>
          <w:kern w:val="2"/>
          <w:sz w:val="32"/>
          <w:szCs w:val="32"/>
          <w:lang w:val="en-US" w:eastAsia="zh-CN" w:bidi="ar-SA"/>
        </w:rPr>
      </w:pPr>
    </w:p>
    <w:p w14:paraId="4B25359B">
      <w:pPr>
        <w:keepNext w:val="0"/>
        <w:keepLines w:val="0"/>
        <w:pageBreakBefore w:val="0"/>
        <w:widowControl/>
        <w:numPr>
          <w:ilvl w:val="0"/>
          <w:numId w:val="0"/>
        </w:numPr>
        <w:kinsoku w:val="0"/>
        <w:wordWrap/>
        <w:overflowPunct/>
        <w:topLinePunct w:val="0"/>
        <w:autoSpaceDE w:val="0"/>
        <w:autoSpaceDN w:val="0"/>
        <w:bidi w:val="0"/>
        <w:adjustRightInd w:val="0"/>
        <w:snapToGrid w:val="0"/>
        <w:textAlignment w:val="baseline"/>
        <w:outlineLvl w:val="0"/>
        <w:rPr>
          <w:rFonts w:hint="eastAsia" w:ascii="黑体" w:hAnsi="黑体" w:eastAsia="黑体" w:cs="黑体"/>
          <w:snapToGrid w:val="0"/>
          <w:color w:val="auto"/>
          <w:kern w:val="2"/>
          <w:sz w:val="32"/>
          <w:szCs w:val="32"/>
          <w:lang w:val="en-US" w:eastAsia="zh-CN" w:bidi="ar-SA"/>
        </w:rPr>
      </w:pPr>
    </w:p>
    <w:p w14:paraId="2E973691">
      <w:pPr>
        <w:keepNext w:val="0"/>
        <w:keepLines w:val="0"/>
        <w:pageBreakBefore w:val="0"/>
        <w:widowControl/>
        <w:numPr>
          <w:ilvl w:val="0"/>
          <w:numId w:val="0"/>
        </w:numPr>
        <w:kinsoku w:val="0"/>
        <w:wordWrap/>
        <w:overflowPunct/>
        <w:topLinePunct w:val="0"/>
        <w:autoSpaceDE w:val="0"/>
        <w:autoSpaceDN w:val="0"/>
        <w:bidi w:val="0"/>
        <w:adjustRightInd w:val="0"/>
        <w:snapToGrid w:val="0"/>
        <w:textAlignment w:val="baseline"/>
        <w:outlineLvl w:val="0"/>
        <w:rPr>
          <w:rFonts w:hint="eastAsia" w:ascii="黑体" w:hAnsi="黑体" w:eastAsia="黑体" w:cs="黑体"/>
          <w:snapToGrid w:val="0"/>
          <w:color w:val="auto"/>
          <w:kern w:val="2"/>
          <w:sz w:val="32"/>
          <w:szCs w:val="32"/>
          <w:lang w:val="en-US" w:eastAsia="zh-CN" w:bidi="ar-SA"/>
        </w:rPr>
      </w:pPr>
    </w:p>
    <w:p w14:paraId="02B14B14">
      <w:pPr>
        <w:rPr>
          <w:rFonts w:hint="eastAsia" w:ascii="黑体" w:hAnsi="黑体" w:eastAsia="黑体" w:cs="黑体"/>
          <w:snapToGrid w:val="0"/>
          <w:color w:val="auto"/>
          <w:kern w:val="2"/>
          <w:sz w:val="32"/>
          <w:szCs w:val="32"/>
          <w:lang w:val="en-US" w:eastAsia="zh-CN" w:bidi="ar-SA"/>
        </w:rPr>
      </w:pPr>
      <w:bookmarkStart w:id="0" w:name="_Toc20213"/>
      <w:r>
        <w:rPr>
          <w:rFonts w:hint="eastAsia" w:ascii="黑体" w:hAnsi="黑体" w:eastAsia="黑体" w:cs="黑体"/>
          <w:snapToGrid w:val="0"/>
          <w:color w:val="auto"/>
          <w:kern w:val="2"/>
          <w:sz w:val="32"/>
          <w:szCs w:val="32"/>
          <w:lang w:val="en-US" w:eastAsia="zh-CN" w:bidi="ar-SA"/>
        </w:rPr>
        <w:br w:type="page"/>
      </w:r>
    </w:p>
    <w:p w14:paraId="30EAB068">
      <w:pPr>
        <w:keepNext w:val="0"/>
        <w:keepLines w:val="0"/>
        <w:pageBreakBefore w:val="0"/>
        <w:widowControl/>
        <w:numPr>
          <w:ilvl w:val="0"/>
          <w:numId w:val="0"/>
        </w:numPr>
        <w:kinsoku w:val="0"/>
        <w:wordWrap/>
        <w:overflowPunct/>
        <w:topLinePunct w:val="0"/>
        <w:autoSpaceDE w:val="0"/>
        <w:autoSpaceDN w:val="0"/>
        <w:bidi w:val="0"/>
        <w:adjustRightInd w:val="0"/>
        <w:snapToGrid w:val="0"/>
        <w:textAlignment w:val="baseline"/>
        <w:outlineLvl w:val="0"/>
        <w:rPr>
          <w:rFonts w:hint="eastAsia" w:ascii="黑体" w:hAnsi="黑体" w:eastAsia="黑体" w:cs="黑体"/>
          <w:snapToGrid w:val="0"/>
          <w:color w:val="auto"/>
          <w:kern w:val="2"/>
          <w:sz w:val="32"/>
          <w:szCs w:val="32"/>
          <w:lang w:val="en-US" w:eastAsia="zh-CN" w:bidi="ar-SA"/>
        </w:rPr>
        <w:sectPr>
          <w:footerReference r:id="rId6" w:type="default"/>
          <w:pgSz w:w="11905" w:h="16837"/>
          <w:pgMar w:top="1431" w:right="1109" w:bottom="0" w:left="1089" w:header="0" w:footer="0" w:gutter="0"/>
          <w:pgBorders>
            <w:top w:val="none" w:sz="0" w:space="0"/>
            <w:left w:val="none" w:sz="0" w:space="0"/>
            <w:bottom w:val="none" w:sz="0" w:space="0"/>
            <w:right w:val="none" w:sz="0" w:space="0"/>
          </w:pgBorders>
          <w:pgNumType w:fmt="numberInDash" w:start="1"/>
          <w:cols w:space="720" w:num="1"/>
        </w:sectPr>
      </w:pPr>
    </w:p>
    <w:p w14:paraId="63231B83">
      <w:pPr>
        <w:keepNext w:val="0"/>
        <w:keepLines w:val="0"/>
        <w:pageBreakBefore w:val="0"/>
        <w:widowControl/>
        <w:numPr>
          <w:ilvl w:val="0"/>
          <w:numId w:val="0"/>
        </w:numPr>
        <w:kinsoku w:val="0"/>
        <w:wordWrap/>
        <w:overflowPunct/>
        <w:topLinePunct w:val="0"/>
        <w:autoSpaceDE w:val="0"/>
        <w:autoSpaceDN w:val="0"/>
        <w:bidi w:val="0"/>
        <w:adjustRightInd w:val="0"/>
        <w:snapToGrid w:val="0"/>
        <w:textAlignment w:val="baseline"/>
        <w:outlineLvl w:val="0"/>
        <w:rPr>
          <w:rFonts w:hint="eastAsia" w:ascii="黑体" w:hAnsi="黑体" w:eastAsia="黑体" w:cs="黑体"/>
          <w:color w:val="auto"/>
          <w:kern w:val="2"/>
          <w:sz w:val="32"/>
          <w:szCs w:val="32"/>
          <w:lang w:val="en-US" w:eastAsia="zh-CN" w:bidi="ar-SA"/>
        </w:rPr>
      </w:pPr>
      <w:bookmarkStart w:id="1" w:name="_Toc10190"/>
      <w:r>
        <w:rPr>
          <w:rFonts w:hint="eastAsia" w:ascii="黑体" w:hAnsi="黑体" w:eastAsia="黑体" w:cs="黑体"/>
          <w:snapToGrid w:val="0"/>
          <w:color w:val="auto"/>
          <w:kern w:val="2"/>
          <w:sz w:val="32"/>
          <w:szCs w:val="32"/>
          <w:lang w:val="en-US" w:eastAsia="zh-CN" w:bidi="ar-SA"/>
        </w:rPr>
        <w:t>一、</w:t>
      </w:r>
      <w:r>
        <w:rPr>
          <w:rFonts w:hint="eastAsia" w:ascii="黑体" w:hAnsi="黑体" w:eastAsia="黑体" w:cs="黑体"/>
          <w:color w:val="auto"/>
          <w:kern w:val="2"/>
          <w:sz w:val="32"/>
          <w:szCs w:val="32"/>
          <w:lang w:val="en-US" w:eastAsia="zh-CN" w:bidi="ar-SA"/>
        </w:rPr>
        <w:t>支持经济发展类</w:t>
      </w:r>
      <w:bookmarkEnd w:id="0"/>
      <w:bookmarkEnd w:id="1"/>
      <w:r>
        <w:rPr>
          <w:rFonts w:hint="eastAsia" w:ascii="黑体" w:hAnsi="黑体" w:eastAsia="黑体" w:cs="黑体"/>
          <w:color w:val="auto"/>
          <w:kern w:val="2"/>
          <w:sz w:val="32"/>
          <w:szCs w:val="32"/>
          <w:lang w:val="en-US" w:eastAsia="zh-CN" w:bidi="ar-SA"/>
        </w:rPr>
        <w:t xml:space="preserve">  </w:t>
      </w:r>
    </w:p>
    <w:p w14:paraId="206F27C0">
      <w:pPr>
        <w:keepNext w:val="0"/>
        <w:keepLines w:val="0"/>
        <w:pageBreakBefore w:val="0"/>
        <w:widowControl/>
        <w:numPr>
          <w:ilvl w:val="0"/>
          <w:numId w:val="0"/>
        </w:numPr>
        <w:kinsoku w:val="0"/>
        <w:wordWrap/>
        <w:overflowPunct/>
        <w:topLinePunct w:val="0"/>
        <w:autoSpaceDE w:val="0"/>
        <w:autoSpaceDN w:val="0"/>
        <w:bidi w:val="0"/>
        <w:adjustRightInd w:val="0"/>
        <w:snapToGrid w:val="0"/>
        <w:textAlignment w:val="baseline"/>
        <w:outlineLvl w:val="1"/>
        <w:rPr>
          <w:rFonts w:hint="eastAsia" w:ascii="方正小标宋_GBK" w:hAnsi="方正小标宋_GBK" w:eastAsia="方正小标宋_GBK" w:cs="方正小标宋_GBK"/>
          <w:spacing w:val="6"/>
          <w:sz w:val="32"/>
          <w:szCs w:val="32"/>
          <w:lang w:eastAsia="zh-CN"/>
        </w:rPr>
      </w:pPr>
      <w:bookmarkStart w:id="2" w:name="_Toc1118"/>
      <w:bookmarkStart w:id="3" w:name="_Toc30612"/>
      <w:r>
        <w:rPr>
          <w:rFonts w:hint="eastAsia" w:ascii="楷体_GB2312" w:hAnsi="楷体_GB2312" w:eastAsia="楷体_GB2312" w:cs="楷体_GB2312"/>
          <w:sz w:val="32"/>
          <w:szCs w:val="32"/>
          <w:lang w:val="en-US" w:eastAsia="zh-CN"/>
        </w:rPr>
        <w:t>（一）先进制造业发展资金</w:t>
      </w:r>
      <w:bookmarkEnd w:id="2"/>
      <w:bookmarkEnd w:id="3"/>
    </w:p>
    <w:p w14:paraId="64C3FEB7">
      <w:pPr>
        <w:keepNext w:val="0"/>
        <w:keepLines w:val="0"/>
        <w:pageBreakBefore w:val="0"/>
        <w:widowControl/>
        <w:kinsoku/>
        <w:wordWrap/>
        <w:overflowPunct/>
        <w:topLinePunct w:val="0"/>
        <w:bidi w:val="0"/>
        <w:spacing w:before="80" w:line="210" w:lineRule="auto"/>
        <w:jc w:val="center"/>
        <w:outlineLvl w:val="9"/>
        <w:rPr>
          <w:rFonts w:hint="eastAsia" w:ascii="方正小标宋_GBK" w:hAnsi="方正小标宋_GBK" w:eastAsia="方正小标宋_GBK" w:cs="方正小标宋_GBK"/>
          <w:sz w:val="32"/>
          <w:szCs w:val="32"/>
          <w:lang w:eastAsia="zh-CN"/>
        </w:rPr>
      </w:pPr>
      <w:r>
        <w:rPr>
          <w:rFonts w:hint="eastAsia" w:ascii="方正小标宋_GBK" w:hAnsi="方正小标宋_GBK" w:eastAsia="方正小标宋_GBK" w:cs="方正小标宋_GBK"/>
          <w:spacing w:val="6"/>
          <w:sz w:val="32"/>
          <w:szCs w:val="32"/>
          <w:lang w:eastAsia="zh-CN"/>
        </w:rPr>
        <w:t>项目支出绩效目标表</w:t>
      </w:r>
      <w:bookmarkStart w:id="127" w:name="_GoBack"/>
      <w:bookmarkEnd w:id="127"/>
    </w:p>
    <w:p w14:paraId="31C61243">
      <w:pPr>
        <w:pStyle w:val="2"/>
        <w:keepNext w:val="0"/>
        <w:keepLines w:val="0"/>
        <w:pageBreakBefore w:val="0"/>
        <w:widowControl/>
        <w:kinsoku/>
        <w:wordWrap/>
        <w:overflowPunct/>
        <w:topLinePunct w:val="0"/>
        <w:bidi w:val="0"/>
        <w:spacing w:before="114" w:line="219" w:lineRule="auto"/>
        <w:jc w:val="center"/>
        <w:rPr>
          <w:sz w:val="19"/>
          <w:szCs w:val="19"/>
        </w:rPr>
      </w:pPr>
      <w:r>
        <w:rPr>
          <w:spacing w:val="-2"/>
          <w:sz w:val="19"/>
          <w:szCs w:val="19"/>
        </w:rPr>
        <w:t>（2025年度）</w:t>
      </w:r>
    </w:p>
    <w:tbl>
      <w:tblPr>
        <w:tblStyle w:val="9"/>
        <w:tblpPr w:leftFromText="180" w:rightFromText="180" w:vertAnchor="text" w:horzAnchor="page" w:tblpX="1240" w:tblpY="169"/>
        <w:tblOverlap w:val="never"/>
        <w:tblW w:w="9628"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08"/>
        <w:gridCol w:w="2259"/>
        <w:gridCol w:w="3549"/>
        <w:gridCol w:w="2412"/>
      </w:tblGrid>
      <w:tr w14:paraId="2E80E3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8" w:hRule="atLeast"/>
        </w:trPr>
        <w:tc>
          <w:tcPr>
            <w:tcW w:w="1408" w:type="dxa"/>
            <w:vAlign w:val="top"/>
          </w:tcPr>
          <w:p w14:paraId="64701489">
            <w:pPr>
              <w:keepNext w:val="0"/>
              <w:keepLines w:val="0"/>
              <w:pageBreakBefore w:val="0"/>
              <w:widowControl/>
              <w:kinsoku/>
              <w:wordWrap/>
              <w:overflowPunct/>
              <w:topLinePunct w:val="0"/>
              <w:bidi w:val="0"/>
              <w:spacing w:before="117" w:line="219" w:lineRule="auto"/>
              <w:ind w:left="352"/>
              <w:rPr>
                <w:rFonts w:hint="eastAsia" w:ascii="宋体" w:hAnsi="宋体" w:eastAsia="宋体" w:cs="宋体"/>
                <w:sz w:val="19"/>
                <w:szCs w:val="19"/>
              </w:rPr>
            </w:pPr>
            <w:r>
              <w:rPr>
                <w:rFonts w:hint="eastAsia" w:ascii="宋体" w:hAnsi="宋体" w:eastAsia="宋体" w:cs="宋体"/>
                <w:spacing w:val="-3"/>
                <w:sz w:val="19"/>
                <w:szCs w:val="19"/>
              </w:rPr>
              <w:t>项目编码</w:t>
            </w:r>
          </w:p>
        </w:tc>
        <w:tc>
          <w:tcPr>
            <w:tcW w:w="2259" w:type="dxa"/>
            <w:vAlign w:val="top"/>
          </w:tcPr>
          <w:p w14:paraId="3A543F25">
            <w:pPr>
              <w:keepNext w:val="0"/>
              <w:keepLines w:val="0"/>
              <w:pageBreakBefore w:val="0"/>
              <w:widowControl/>
              <w:kinsoku/>
              <w:wordWrap/>
              <w:overflowPunct/>
              <w:topLinePunct w:val="0"/>
              <w:bidi w:val="0"/>
              <w:spacing w:before="144" w:line="184" w:lineRule="auto"/>
              <w:ind w:left="183"/>
              <w:rPr>
                <w:rFonts w:hint="eastAsia" w:ascii="宋体" w:hAnsi="宋体" w:eastAsia="宋体" w:cs="宋体"/>
                <w:sz w:val="19"/>
                <w:szCs w:val="19"/>
              </w:rPr>
            </w:pPr>
            <w:r>
              <w:rPr>
                <w:rFonts w:hint="eastAsia" w:ascii="宋体" w:hAnsi="宋体" w:eastAsia="宋体" w:cs="宋体"/>
                <w:sz w:val="19"/>
                <w:szCs w:val="19"/>
              </w:rPr>
              <w:t>37020025130105020016C</w:t>
            </w:r>
          </w:p>
        </w:tc>
        <w:tc>
          <w:tcPr>
            <w:tcW w:w="3549" w:type="dxa"/>
            <w:vAlign w:val="top"/>
          </w:tcPr>
          <w:p w14:paraId="037305A4">
            <w:pPr>
              <w:keepNext w:val="0"/>
              <w:keepLines w:val="0"/>
              <w:pageBreakBefore w:val="0"/>
              <w:widowControl/>
              <w:kinsoku/>
              <w:wordWrap/>
              <w:overflowPunct/>
              <w:topLinePunct w:val="0"/>
              <w:bidi w:val="0"/>
              <w:spacing w:before="117" w:line="220" w:lineRule="auto"/>
              <w:ind w:left="1428"/>
              <w:rPr>
                <w:rFonts w:hint="eastAsia" w:ascii="宋体" w:hAnsi="宋体" w:eastAsia="宋体" w:cs="宋体"/>
                <w:sz w:val="19"/>
                <w:szCs w:val="19"/>
              </w:rPr>
            </w:pPr>
            <w:r>
              <w:rPr>
                <w:rFonts w:hint="eastAsia" w:ascii="宋体" w:hAnsi="宋体" w:eastAsia="宋体" w:cs="宋体"/>
                <w:spacing w:val="-3"/>
                <w:sz w:val="19"/>
                <w:szCs w:val="19"/>
              </w:rPr>
              <w:t>项目名称</w:t>
            </w:r>
          </w:p>
        </w:tc>
        <w:tc>
          <w:tcPr>
            <w:tcW w:w="2412" w:type="dxa"/>
            <w:vAlign w:val="top"/>
          </w:tcPr>
          <w:p w14:paraId="211DE97C">
            <w:pPr>
              <w:keepNext w:val="0"/>
              <w:keepLines w:val="0"/>
              <w:pageBreakBefore w:val="0"/>
              <w:widowControl/>
              <w:kinsoku/>
              <w:wordWrap/>
              <w:overflowPunct/>
              <w:topLinePunct w:val="0"/>
              <w:bidi w:val="0"/>
              <w:spacing w:before="117" w:line="219" w:lineRule="auto"/>
              <w:jc w:val="both"/>
              <w:rPr>
                <w:rFonts w:hint="eastAsia" w:ascii="宋体" w:hAnsi="宋体" w:eastAsia="宋体" w:cs="宋体"/>
                <w:sz w:val="19"/>
                <w:szCs w:val="19"/>
              </w:rPr>
            </w:pPr>
            <w:r>
              <w:rPr>
                <w:rFonts w:hint="eastAsia" w:ascii="宋体" w:hAnsi="宋体" w:eastAsia="宋体" w:cs="宋体"/>
                <w:spacing w:val="-3"/>
                <w:sz w:val="19"/>
                <w:szCs w:val="19"/>
              </w:rPr>
              <w:t>国家绿色发展示范奖励资金</w:t>
            </w:r>
          </w:p>
        </w:tc>
      </w:tr>
      <w:tr w14:paraId="64E21A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0" w:hRule="atLeast"/>
        </w:trPr>
        <w:tc>
          <w:tcPr>
            <w:tcW w:w="1408" w:type="dxa"/>
            <w:vAlign w:val="top"/>
          </w:tcPr>
          <w:p w14:paraId="75E90D6B">
            <w:pPr>
              <w:keepNext w:val="0"/>
              <w:keepLines w:val="0"/>
              <w:pageBreakBefore w:val="0"/>
              <w:widowControl/>
              <w:kinsoku/>
              <w:wordWrap/>
              <w:overflowPunct/>
              <w:topLinePunct w:val="0"/>
              <w:bidi w:val="0"/>
              <w:spacing w:before="109" w:line="219" w:lineRule="auto"/>
              <w:ind w:left="350"/>
              <w:rPr>
                <w:rFonts w:hint="eastAsia" w:ascii="宋体" w:hAnsi="宋体" w:eastAsia="宋体" w:cs="宋体"/>
                <w:sz w:val="19"/>
                <w:szCs w:val="19"/>
              </w:rPr>
            </w:pPr>
            <w:r>
              <w:rPr>
                <w:rFonts w:hint="eastAsia" w:ascii="宋体" w:hAnsi="宋体" w:eastAsia="宋体" w:cs="宋体"/>
                <w:spacing w:val="-3"/>
                <w:sz w:val="19"/>
                <w:szCs w:val="19"/>
              </w:rPr>
              <w:t>主管部门</w:t>
            </w:r>
          </w:p>
        </w:tc>
        <w:tc>
          <w:tcPr>
            <w:tcW w:w="2259" w:type="dxa"/>
            <w:vAlign w:val="top"/>
          </w:tcPr>
          <w:p w14:paraId="2B2377DF">
            <w:pPr>
              <w:keepNext w:val="0"/>
              <w:keepLines w:val="0"/>
              <w:pageBreakBefore w:val="0"/>
              <w:widowControl/>
              <w:kinsoku/>
              <w:wordWrap/>
              <w:overflowPunct/>
              <w:topLinePunct w:val="0"/>
              <w:bidi w:val="0"/>
              <w:spacing w:before="108" w:line="219" w:lineRule="auto"/>
              <w:ind w:left="237"/>
              <w:rPr>
                <w:rFonts w:hint="eastAsia" w:ascii="宋体" w:hAnsi="宋体" w:eastAsia="宋体" w:cs="宋体"/>
                <w:sz w:val="19"/>
                <w:szCs w:val="19"/>
              </w:rPr>
            </w:pPr>
            <w:r>
              <w:rPr>
                <w:rFonts w:hint="eastAsia" w:ascii="宋体" w:hAnsi="宋体" w:eastAsia="宋体" w:cs="宋体"/>
                <w:spacing w:val="-2"/>
                <w:sz w:val="19"/>
                <w:szCs w:val="19"/>
              </w:rPr>
              <w:t>青岛市工业和信息化局</w:t>
            </w:r>
          </w:p>
        </w:tc>
        <w:tc>
          <w:tcPr>
            <w:tcW w:w="3549" w:type="dxa"/>
            <w:vAlign w:val="top"/>
          </w:tcPr>
          <w:p w14:paraId="41C0777A">
            <w:pPr>
              <w:keepNext w:val="0"/>
              <w:keepLines w:val="0"/>
              <w:pageBreakBefore w:val="0"/>
              <w:widowControl/>
              <w:kinsoku/>
              <w:wordWrap/>
              <w:overflowPunct/>
              <w:topLinePunct w:val="0"/>
              <w:bidi w:val="0"/>
              <w:spacing w:before="109" w:line="219" w:lineRule="auto"/>
              <w:ind w:left="1426"/>
              <w:rPr>
                <w:rFonts w:hint="eastAsia" w:ascii="宋体" w:hAnsi="宋体" w:eastAsia="宋体" w:cs="宋体"/>
                <w:sz w:val="19"/>
                <w:szCs w:val="19"/>
                <w:lang w:eastAsia="zh-CN"/>
              </w:rPr>
            </w:pPr>
            <w:r>
              <w:rPr>
                <w:rFonts w:hint="eastAsia" w:ascii="宋体" w:hAnsi="宋体" w:eastAsia="宋体" w:cs="宋体"/>
                <w:spacing w:val="-3"/>
                <w:sz w:val="19"/>
                <w:szCs w:val="19"/>
                <w:lang w:eastAsia="zh-CN"/>
              </w:rPr>
              <w:t>预算金额（万元）</w:t>
            </w:r>
          </w:p>
        </w:tc>
        <w:tc>
          <w:tcPr>
            <w:tcW w:w="2412" w:type="dxa"/>
            <w:vAlign w:val="top"/>
          </w:tcPr>
          <w:p w14:paraId="59C2C267">
            <w:pPr>
              <w:keepNext w:val="0"/>
              <w:keepLines w:val="0"/>
              <w:pageBreakBefore w:val="0"/>
              <w:widowControl/>
              <w:kinsoku/>
              <w:wordWrap/>
              <w:overflowPunct/>
              <w:topLinePunct w:val="0"/>
              <w:bidi w:val="0"/>
              <w:spacing w:before="136" w:line="184" w:lineRule="auto"/>
              <w:ind w:left="1045"/>
              <w:rPr>
                <w:rFonts w:hint="eastAsia" w:ascii="宋体" w:hAnsi="宋体" w:eastAsia="宋体" w:cs="宋体"/>
                <w:sz w:val="19"/>
                <w:szCs w:val="19"/>
              </w:rPr>
            </w:pPr>
            <w:r>
              <w:rPr>
                <w:rFonts w:hint="eastAsia" w:ascii="宋体" w:hAnsi="宋体" w:eastAsia="宋体" w:cs="宋体"/>
                <w:spacing w:val="-5"/>
                <w:sz w:val="19"/>
                <w:szCs w:val="19"/>
              </w:rPr>
              <w:t>1060</w:t>
            </w:r>
          </w:p>
        </w:tc>
      </w:tr>
      <w:tr w14:paraId="45ACAE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51" w:hRule="atLeast"/>
        </w:trPr>
        <w:tc>
          <w:tcPr>
            <w:tcW w:w="1408" w:type="dxa"/>
            <w:vAlign w:val="top"/>
          </w:tcPr>
          <w:p w14:paraId="0F2917DD">
            <w:pPr>
              <w:keepNext w:val="0"/>
              <w:keepLines w:val="0"/>
              <w:pageBreakBefore w:val="0"/>
              <w:widowControl/>
              <w:kinsoku/>
              <w:wordWrap/>
              <w:overflowPunct/>
              <w:topLinePunct w:val="0"/>
              <w:bidi w:val="0"/>
              <w:spacing w:line="430" w:lineRule="auto"/>
              <w:rPr>
                <w:rFonts w:hint="eastAsia" w:ascii="宋体" w:hAnsi="宋体" w:eastAsia="宋体" w:cs="宋体"/>
                <w:sz w:val="19"/>
                <w:szCs w:val="19"/>
              </w:rPr>
            </w:pPr>
          </w:p>
          <w:p w14:paraId="2F45500B">
            <w:pPr>
              <w:keepNext w:val="0"/>
              <w:keepLines w:val="0"/>
              <w:pageBreakBefore w:val="0"/>
              <w:widowControl/>
              <w:kinsoku/>
              <w:wordWrap/>
              <w:overflowPunct/>
              <w:topLinePunct w:val="0"/>
              <w:bidi w:val="0"/>
              <w:spacing w:before="59" w:line="220" w:lineRule="auto"/>
              <w:ind w:left="352"/>
              <w:rPr>
                <w:rFonts w:hint="eastAsia" w:ascii="宋体" w:hAnsi="宋体" w:eastAsia="宋体" w:cs="宋体"/>
                <w:sz w:val="19"/>
                <w:szCs w:val="19"/>
              </w:rPr>
            </w:pPr>
            <w:r>
              <w:rPr>
                <w:rFonts w:hint="eastAsia" w:ascii="宋体" w:hAnsi="宋体" w:eastAsia="宋体" w:cs="宋体"/>
                <w:spacing w:val="-3"/>
                <w:sz w:val="19"/>
                <w:szCs w:val="19"/>
              </w:rPr>
              <w:t>绩效目标</w:t>
            </w:r>
          </w:p>
        </w:tc>
        <w:tc>
          <w:tcPr>
            <w:tcW w:w="8220" w:type="dxa"/>
            <w:gridSpan w:val="3"/>
            <w:vAlign w:val="top"/>
          </w:tcPr>
          <w:p w14:paraId="5C917955">
            <w:pPr>
              <w:keepNext w:val="0"/>
              <w:keepLines w:val="0"/>
              <w:pageBreakBefore w:val="0"/>
              <w:widowControl/>
              <w:kinsoku/>
              <w:wordWrap/>
              <w:overflowPunct/>
              <w:topLinePunct w:val="0"/>
              <w:bidi w:val="0"/>
              <w:spacing w:before="270" w:line="225" w:lineRule="auto"/>
              <w:ind w:left="36" w:right="17" w:firstLine="12"/>
              <w:jc w:val="both"/>
              <w:rPr>
                <w:rFonts w:hint="eastAsia" w:ascii="宋体" w:hAnsi="宋体" w:eastAsia="宋体" w:cs="宋体"/>
                <w:sz w:val="19"/>
                <w:szCs w:val="19"/>
              </w:rPr>
            </w:pPr>
            <w:r>
              <w:rPr>
                <w:rFonts w:hint="eastAsia" w:ascii="宋体" w:hAnsi="宋体" w:eastAsia="宋体" w:cs="宋体"/>
                <w:spacing w:val="1"/>
                <w:sz w:val="19"/>
                <w:szCs w:val="19"/>
              </w:rPr>
              <w:t>引导企业采用绿色化设计技术和先进适用绿色技术装备，系统化推进绿色低碳改造，</w:t>
            </w:r>
            <w:r>
              <w:rPr>
                <w:rFonts w:hint="eastAsia" w:ascii="宋体" w:hAnsi="宋体" w:eastAsia="宋体" w:cs="宋体"/>
                <w:sz w:val="19"/>
                <w:szCs w:val="19"/>
              </w:rPr>
              <w:t>提升生产过程绿色</w:t>
            </w:r>
            <w:r>
              <w:rPr>
                <w:rFonts w:hint="eastAsia" w:ascii="宋体" w:hAnsi="宋体" w:eastAsia="宋体" w:cs="宋体"/>
                <w:spacing w:val="-1"/>
                <w:sz w:val="19"/>
                <w:szCs w:val="19"/>
              </w:rPr>
              <w:t>化水平，培育3家国家绿色设计示范企业、15家国家绿色工厂、6家国家绿色供应链管理企业、1家国家能</w:t>
            </w:r>
            <w:r>
              <w:rPr>
                <w:rFonts w:hint="eastAsia" w:ascii="宋体" w:hAnsi="宋体" w:eastAsia="宋体" w:cs="宋体"/>
                <w:spacing w:val="-3"/>
                <w:sz w:val="19"/>
                <w:szCs w:val="19"/>
              </w:rPr>
              <w:t>效“领跑者”企业、1家国家绿色数据中心。</w:t>
            </w:r>
          </w:p>
        </w:tc>
      </w:tr>
      <w:tr w14:paraId="0FFBDF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0" w:hRule="atLeast"/>
        </w:trPr>
        <w:tc>
          <w:tcPr>
            <w:tcW w:w="1408" w:type="dxa"/>
            <w:vAlign w:val="top"/>
          </w:tcPr>
          <w:p w14:paraId="6C702A44">
            <w:pPr>
              <w:keepNext w:val="0"/>
              <w:keepLines w:val="0"/>
              <w:pageBreakBefore w:val="0"/>
              <w:widowControl/>
              <w:kinsoku/>
              <w:wordWrap/>
              <w:overflowPunct/>
              <w:topLinePunct w:val="0"/>
              <w:bidi w:val="0"/>
              <w:spacing w:before="113" w:line="220" w:lineRule="auto"/>
              <w:ind w:left="352"/>
              <w:rPr>
                <w:rFonts w:hint="eastAsia" w:ascii="宋体" w:hAnsi="宋体" w:eastAsia="宋体" w:cs="宋体"/>
                <w:sz w:val="19"/>
                <w:szCs w:val="19"/>
              </w:rPr>
            </w:pPr>
            <w:r>
              <w:rPr>
                <w:rFonts w:hint="eastAsia" w:ascii="宋体" w:hAnsi="宋体" w:eastAsia="宋体" w:cs="宋体"/>
                <w:spacing w:val="-3"/>
                <w:sz w:val="19"/>
                <w:szCs w:val="19"/>
              </w:rPr>
              <w:t>一级指标</w:t>
            </w:r>
          </w:p>
        </w:tc>
        <w:tc>
          <w:tcPr>
            <w:tcW w:w="2259" w:type="dxa"/>
            <w:vAlign w:val="top"/>
          </w:tcPr>
          <w:p w14:paraId="4B60506E">
            <w:pPr>
              <w:keepNext w:val="0"/>
              <w:keepLines w:val="0"/>
              <w:pageBreakBefore w:val="0"/>
              <w:widowControl/>
              <w:kinsoku/>
              <w:wordWrap/>
              <w:overflowPunct/>
              <w:topLinePunct w:val="0"/>
              <w:bidi w:val="0"/>
              <w:spacing w:before="113" w:line="220" w:lineRule="auto"/>
              <w:ind w:left="778"/>
              <w:rPr>
                <w:rFonts w:hint="eastAsia" w:ascii="宋体" w:hAnsi="宋体" w:eastAsia="宋体" w:cs="宋体"/>
                <w:sz w:val="19"/>
                <w:szCs w:val="19"/>
              </w:rPr>
            </w:pPr>
            <w:r>
              <w:rPr>
                <w:rFonts w:hint="eastAsia" w:ascii="宋体" w:hAnsi="宋体" w:eastAsia="宋体" w:cs="宋体"/>
                <w:spacing w:val="-3"/>
                <w:sz w:val="19"/>
                <w:szCs w:val="19"/>
              </w:rPr>
              <w:t>二级指标</w:t>
            </w:r>
          </w:p>
        </w:tc>
        <w:tc>
          <w:tcPr>
            <w:tcW w:w="3549" w:type="dxa"/>
            <w:vAlign w:val="top"/>
          </w:tcPr>
          <w:p w14:paraId="1B5EBAAA">
            <w:pPr>
              <w:keepNext w:val="0"/>
              <w:keepLines w:val="0"/>
              <w:pageBreakBefore w:val="0"/>
              <w:widowControl/>
              <w:kinsoku/>
              <w:wordWrap/>
              <w:overflowPunct/>
              <w:topLinePunct w:val="0"/>
              <w:bidi w:val="0"/>
              <w:spacing w:before="113" w:line="220" w:lineRule="auto"/>
              <w:ind w:left="1425"/>
              <w:rPr>
                <w:rFonts w:hint="eastAsia" w:ascii="宋体" w:hAnsi="宋体" w:eastAsia="宋体" w:cs="宋体"/>
                <w:sz w:val="19"/>
                <w:szCs w:val="19"/>
              </w:rPr>
            </w:pPr>
            <w:r>
              <w:rPr>
                <w:rFonts w:hint="eastAsia" w:ascii="宋体" w:hAnsi="宋体" w:eastAsia="宋体" w:cs="宋体"/>
                <w:spacing w:val="-3"/>
                <w:sz w:val="19"/>
                <w:szCs w:val="19"/>
              </w:rPr>
              <w:t>三级指标</w:t>
            </w:r>
          </w:p>
        </w:tc>
        <w:tc>
          <w:tcPr>
            <w:tcW w:w="2412" w:type="dxa"/>
            <w:vAlign w:val="top"/>
          </w:tcPr>
          <w:p w14:paraId="3C9CDDD4">
            <w:pPr>
              <w:keepNext w:val="0"/>
              <w:keepLines w:val="0"/>
              <w:pageBreakBefore w:val="0"/>
              <w:widowControl/>
              <w:kinsoku/>
              <w:wordWrap/>
              <w:overflowPunct/>
              <w:topLinePunct w:val="0"/>
              <w:bidi w:val="0"/>
              <w:spacing w:before="113" w:line="219" w:lineRule="auto"/>
              <w:ind w:left="947"/>
              <w:rPr>
                <w:rFonts w:hint="eastAsia" w:ascii="宋体" w:hAnsi="宋体" w:eastAsia="宋体" w:cs="宋体"/>
                <w:sz w:val="19"/>
                <w:szCs w:val="19"/>
              </w:rPr>
            </w:pPr>
            <w:r>
              <w:rPr>
                <w:rFonts w:hint="eastAsia" w:ascii="宋体" w:hAnsi="宋体" w:eastAsia="宋体" w:cs="宋体"/>
                <w:spacing w:val="-4"/>
                <w:sz w:val="19"/>
                <w:szCs w:val="19"/>
              </w:rPr>
              <w:t>指标值</w:t>
            </w:r>
          </w:p>
        </w:tc>
      </w:tr>
      <w:tr w14:paraId="7CBD92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9" w:hRule="atLeast"/>
        </w:trPr>
        <w:tc>
          <w:tcPr>
            <w:tcW w:w="1408" w:type="dxa"/>
            <w:vMerge w:val="restart"/>
            <w:tcBorders>
              <w:bottom w:val="nil"/>
            </w:tcBorders>
            <w:vAlign w:val="top"/>
          </w:tcPr>
          <w:p w14:paraId="7684E144">
            <w:pPr>
              <w:keepNext w:val="0"/>
              <w:keepLines w:val="0"/>
              <w:pageBreakBefore w:val="0"/>
              <w:widowControl/>
              <w:kinsoku/>
              <w:wordWrap/>
              <w:overflowPunct/>
              <w:topLinePunct w:val="0"/>
              <w:bidi w:val="0"/>
              <w:spacing w:line="367" w:lineRule="auto"/>
              <w:rPr>
                <w:rFonts w:hint="eastAsia" w:ascii="宋体" w:hAnsi="宋体" w:eastAsia="宋体" w:cs="宋体"/>
                <w:sz w:val="19"/>
                <w:szCs w:val="19"/>
              </w:rPr>
            </w:pPr>
          </w:p>
          <w:p w14:paraId="72260F03">
            <w:pPr>
              <w:keepNext w:val="0"/>
              <w:keepLines w:val="0"/>
              <w:pageBreakBefore w:val="0"/>
              <w:widowControl/>
              <w:kinsoku/>
              <w:wordWrap/>
              <w:overflowPunct/>
              <w:topLinePunct w:val="0"/>
              <w:bidi w:val="0"/>
              <w:spacing w:before="58" w:line="219" w:lineRule="auto"/>
              <w:ind w:left="350"/>
              <w:rPr>
                <w:rFonts w:hint="eastAsia" w:ascii="宋体" w:hAnsi="宋体" w:eastAsia="宋体" w:cs="宋体"/>
                <w:sz w:val="19"/>
                <w:szCs w:val="19"/>
              </w:rPr>
            </w:pPr>
            <w:r>
              <w:rPr>
                <w:rFonts w:hint="eastAsia" w:ascii="宋体" w:hAnsi="宋体" w:eastAsia="宋体" w:cs="宋体"/>
                <w:spacing w:val="-3"/>
                <w:sz w:val="19"/>
                <w:szCs w:val="19"/>
              </w:rPr>
              <w:t>成本指标</w:t>
            </w:r>
          </w:p>
        </w:tc>
        <w:tc>
          <w:tcPr>
            <w:tcW w:w="2259" w:type="dxa"/>
            <w:vMerge w:val="restart"/>
            <w:tcBorders>
              <w:bottom w:val="nil"/>
            </w:tcBorders>
            <w:vAlign w:val="top"/>
          </w:tcPr>
          <w:p w14:paraId="3624BF61">
            <w:pPr>
              <w:keepNext w:val="0"/>
              <w:keepLines w:val="0"/>
              <w:pageBreakBefore w:val="0"/>
              <w:widowControl/>
              <w:kinsoku/>
              <w:wordWrap/>
              <w:overflowPunct/>
              <w:topLinePunct w:val="0"/>
              <w:bidi w:val="0"/>
              <w:spacing w:line="367" w:lineRule="auto"/>
              <w:rPr>
                <w:rFonts w:hint="eastAsia" w:ascii="宋体" w:hAnsi="宋体" w:eastAsia="宋体" w:cs="宋体"/>
                <w:sz w:val="19"/>
                <w:szCs w:val="19"/>
              </w:rPr>
            </w:pPr>
          </w:p>
          <w:p w14:paraId="4038FADF">
            <w:pPr>
              <w:keepNext w:val="0"/>
              <w:keepLines w:val="0"/>
              <w:pageBreakBefore w:val="0"/>
              <w:widowControl/>
              <w:kinsoku/>
              <w:wordWrap/>
              <w:overflowPunct/>
              <w:topLinePunct w:val="0"/>
              <w:bidi w:val="0"/>
              <w:spacing w:before="58" w:line="219" w:lineRule="auto"/>
              <w:ind w:left="596"/>
              <w:rPr>
                <w:rFonts w:hint="eastAsia" w:ascii="宋体" w:hAnsi="宋体" w:eastAsia="宋体" w:cs="宋体"/>
                <w:sz w:val="19"/>
                <w:szCs w:val="19"/>
              </w:rPr>
            </w:pPr>
            <w:r>
              <w:rPr>
                <w:rFonts w:hint="eastAsia" w:ascii="宋体" w:hAnsi="宋体" w:eastAsia="宋体" w:cs="宋体"/>
                <w:spacing w:val="-3"/>
                <w:sz w:val="19"/>
                <w:szCs w:val="19"/>
              </w:rPr>
              <w:t>经济成本指标</w:t>
            </w:r>
          </w:p>
        </w:tc>
        <w:tc>
          <w:tcPr>
            <w:tcW w:w="3549" w:type="dxa"/>
            <w:vAlign w:val="top"/>
          </w:tcPr>
          <w:p w14:paraId="58C34215">
            <w:pPr>
              <w:keepNext w:val="0"/>
              <w:keepLines w:val="0"/>
              <w:pageBreakBefore w:val="0"/>
              <w:widowControl/>
              <w:kinsoku/>
              <w:wordWrap/>
              <w:overflowPunct/>
              <w:topLinePunct w:val="0"/>
              <w:bidi w:val="0"/>
              <w:spacing w:before="113" w:line="219" w:lineRule="auto"/>
              <w:ind w:left="529"/>
              <w:rPr>
                <w:rFonts w:hint="eastAsia" w:ascii="宋体" w:hAnsi="宋体" w:eastAsia="宋体" w:cs="宋体"/>
                <w:sz w:val="19"/>
                <w:szCs w:val="19"/>
              </w:rPr>
            </w:pPr>
            <w:r>
              <w:rPr>
                <w:rFonts w:hint="eastAsia" w:ascii="宋体" w:hAnsi="宋体" w:eastAsia="宋体" w:cs="宋体"/>
                <w:spacing w:val="-2"/>
                <w:sz w:val="19"/>
                <w:szCs w:val="19"/>
              </w:rPr>
              <w:t>每个国家绿色制造企业奖补额度</w:t>
            </w:r>
          </w:p>
        </w:tc>
        <w:tc>
          <w:tcPr>
            <w:tcW w:w="2412" w:type="dxa"/>
            <w:vAlign w:val="top"/>
          </w:tcPr>
          <w:p w14:paraId="7AD300E2">
            <w:pPr>
              <w:keepNext w:val="0"/>
              <w:keepLines w:val="0"/>
              <w:pageBreakBefore w:val="0"/>
              <w:widowControl/>
              <w:kinsoku/>
              <w:wordWrap/>
              <w:overflowPunct/>
              <w:topLinePunct w:val="0"/>
              <w:bidi w:val="0"/>
              <w:spacing w:before="113" w:line="220" w:lineRule="auto"/>
              <w:ind w:left="867"/>
              <w:rPr>
                <w:rFonts w:hint="eastAsia" w:ascii="宋体" w:hAnsi="宋体" w:eastAsia="宋体" w:cs="宋体"/>
                <w:sz w:val="19"/>
                <w:szCs w:val="19"/>
              </w:rPr>
            </w:pPr>
            <w:r>
              <w:rPr>
                <w:rFonts w:hint="eastAsia" w:ascii="宋体" w:hAnsi="宋体" w:eastAsia="宋体" w:cs="宋体"/>
                <w:spacing w:val="-4"/>
                <w:sz w:val="19"/>
                <w:szCs w:val="19"/>
              </w:rPr>
              <w:t>≤50万元</w:t>
            </w:r>
          </w:p>
        </w:tc>
      </w:tr>
      <w:tr w14:paraId="44BAED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10" w:hRule="atLeast"/>
        </w:trPr>
        <w:tc>
          <w:tcPr>
            <w:tcW w:w="1408" w:type="dxa"/>
            <w:vMerge w:val="continue"/>
            <w:tcBorders>
              <w:top w:val="nil"/>
            </w:tcBorders>
            <w:vAlign w:val="top"/>
          </w:tcPr>
          <w:p w14:paraId="749B60ED">
            <w:pPr>
              <w:keepNext w:val="0"/>
              <w:keepLines w:val="0"/>
              <w:pageBreakBefore w:val="0"/>
              <w:widowControl/>
              <w:kinsoku/>
              <w:wordWrap/>
              <w:overflowPunct/>
              <w:topLinePunct w:val="0"/>
              <w:bidi w:val="0"/>
              <w:rPr>
                <w:rFonts w:hint="eastAsia" w:ascii="宋体" w:hAnsi="宋体" w:eastAsia="宋体" w:cs="宋体"/>
                <w:sz w:val="19"/>
                <w:szCs w:val="19"/>
              </w:rPr>
            </w:pPr>
          </w:p>
        </w:tc>
        <w:tc>
          <w:tcPr>
            <w:tcW w:w="2259" w:type="dxa"/>
            <w:vMerge w:val="continue"/>
            <w:tcBorders>
              <w:top w:val="nil"/>
            </w:tcBorders>
            <w:vAlign w:val="top"/>
          </w:tcPr>
          <w:p w14:paraId="70EF59E3">
            <w:pPr>
              <w:keepNext w:val="0"/>
              <w:keepLines w:val="0"/>
              <w:pageBreakBefore w:val="0"/>
              <w:widowControl/>
              <w:kinsoku/>
              <w:wordWrap/>
              <w:overflowPunct/>
              <w:topLinePunct w:val="0"/>
              <w:bidi w:val="0"/>
              <w:rPr>
                <w:rFonts w:hint="eastAsia" w:ascii="宋体" w:hAnsi="宋体" w:eastAsia="宋体" w:cs="宋体"/>
                <w:sz w:val="19"/>
                <w:szCs w:val="19"/>
              </w:rPr>
            </w:pPr>
          </w:p>
        </w:tc>
        <w:tc>
          <w:tcPr>
            <w:tcW w:w="3549" w:type="dxa"/>
            <w:vAlign w:val="top"/>
          </w:tcPr>
          <w:p w14:paraId="6422565B">
            <w:pPr>
              <w:keepNext w:val="0"/>
              <w:keepLines w:val="0"/>
              <w:pageBreakBefore w:val="0"/>
              <w:widowControl/>
              <w:kinsoku/>
              <w:wordWrap/>
              <w:overflowPunct/>
              <w:topLinePunct w:val="0"/>
              <w:bidi w:val="0"/>
              <w:spacing w:before="116" w:line="224" w:lineRule="auto"/>
              <w:ind w:left="1692" w:right="54" w:hanging="1612"/>
              <w:rPr>
                <w:rFonts w:hint="eastAsia" w:ascii="宋体" w:hAnsi="宋体" w:eastAsia="宋体" w:cs="宋体"/>
                <w:sz w:val="19"/>
                <w:szCs w:val="19"/>
              </w:rPr>
            </w:pPr>
            <w:r>
              <w:rPr>
                <w:rFonts w:hint="eastAsia" w:ascii="宋体" w:hAnsi="宋体" w:eastAsia="宋体" w:cs="宋体"/>
                <w:spacing w:val="-3"/>
                <w:sz w:val="19"/>
                <w:szCs w:val="19"/>
              </w:rPr>
              <w:t>每个能效“领跑者”、绿色数据中心奖补额</w:t>
            </w:r>
            <w:r>
              <w:rPr>
                <w:rFonts w:hint="eastAsia" w:ascii="宋体" w:hAnsi="宋体" w:eastAsia="宋体" w:cs="宋体"/>
                <w:sz w:val="19"/>
                <w:szCs w:val="19"/>
              </w:rPr>
              <w:t>度</w:t>
            </w:r>
          </w:p>
        </w:tc>
        <w:tc>
          <w:tcPr>
            <w:tcW w:w="2412" w:type="dxa"/>
            <w:vAlign w:val="top"/>
          </w:tcPr>
          <w:p w14:paraId="1C910B5C">
            <w:pPr>
              <w:keepNext w:val="0"/>
              <w:keepLines w:val="0"/>
              <w:pageBreakBefore w:val="0"/>
              <w:widowControl/>
              <w:kinsoku/>
              <w:wordWrap/>
              <w:overflowPunct/>
              <w:topLinePunct w:val="0"/>
              <w:bidi w:val="0"/>
              <w:spacing w:before="227" w:line="220" w:lineRule="auto"/>
              <w:ind w:left="948"/>
              <w:rPr>
                <w:rFonts w:hint="eastAsia" w:ascii="宋体" w:hAnsi="宋体" w:eastAsia="宋体" w:cs="宋体"/>
                <w:sz w:val="19"/>
                <w:szCs w:val="19"/>
              </w:rPr>
            </w:pPr>
            <w:r>
              <w:rPr>
                <w:rFonts w:hint="eastAsia" w:ascii="宋体" w:hAnsi="宋体" w:eastAsia="宋体" w:cs="宋体"/>
                <w:spacing w:val="-3"/>
                <w:sz w:val="19"/>
                <w:szCs w:val="19"/>
              </w:rPr>
              <w:t>50万元</w:t>
            </w:r>
          </w:p>
        </w:tc>
      </w:tr>
      <w:tr w14:paraId="132823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0" w:hRule="atLeast"/>
        </w:trPr>
        <w:tc>
          <w:tcPr>
            <w:tcW w:w="1408" w:type="dxa"/>
            <w:vMerge w:val="restart"/>
            <w:tcBorders>
              <w:bottom w:val="nil"/>
            </w:tcBorders>
            <w:vAlign w:val="top"/>
          </w:tcPr>
          <w:p w14:paraId="27390467">
            <w:pPr>
              <w:keepNext w:val="0"/>
              <w:keepLines w:val="0"/>
              <w:pageBreakBefore w:val="0"/>
              <w:widowControl/>
              <w:kinsoku/>
              <w:wordWrap/>
              <w:overflowPunct/>
              <w:topLinePunct w:val="0"/>
              <w:bidi w:val="0"/>
              <w:spacing w:line="287" w:lineRule="auto"/>
              <w:rPr>
                <w:rFonts w:hint="eastAsia" w:ascii="宋体" w:hAnsi="宋体" w:eastAsia="宋体" w:cs="宋体"/>
                <w:sz w:val="19"/>
                <w:szCs w:val="19"/>
              </w:rPr>
            </w:pPr>
          </w:p>
          <w:p w14:paraId="15831DCB">
            <w:pPr>
              <w:keepNext w:val="0"/>
              <w:keepLines w:val="0"/>
              <w:pageBreakBefore w:val="0"/>
              <w:widowControl/>
              <w:kinsoku/>
              <w:wordWrap/>
              <w:overflowPunct/>
              <w:topLinePunct w:val="0"/>
              <w:bidi w:val="0"/>
              <w:spacing w:line="288" w:lineRule="auto"/>
              <w:rPr>
                <w:rFonts w:hint="eastAsia" w:ascii="宋体" w:hAnsi="宋体" w:eastAsia="宋体" w:cs="宋体"/>
                <w:sz w:val="19"/>
                <w:szCs w:val="19"/>
              </w:rPr>
            </w:pPr>
          </w:p>
          <w:p w14:paraId="59C4C287">
            <w:pPr>
              <w:keepNext w:val="0"/>
              <w:keepLines w:val="0"/>
              <w:pageBreakBefore w:val="0"/>
              <w:widowControl/>
              <w:kinsoku/>
              <w:wordWrap/>
              <w:overflowPunct/>
              <w:topLinePunct w:val="0"/>
              <w:bidi w:val="0"/>
              <w:spacing w:line="288" w:lineRule="auto"/>
              <w:rPr>
                <w:rFonts w:hint="eastAsia" w:ascii="宋体" w:hAnsi="宋体" w:eastAsia="宋体" w:cs="宋体"/>
                <w:sz w:val="19"/>
                <w:szCs w:val="19"/>
              </w:rPr>
            </w:pPr>
          </w:p>
          <w:p w14:paraId="59FE2CE4">
            <w:pPr>
              <w:keepNext w:val="0"/>
              <w:keepLines w:val="0"/>
              <w:pageBreakBefore w:val="0"/>
              <w:widowControl/>
              <w:kinsoku/>
              <w:wordWrap/>
              <w:overflowPunct/>
              <w:topLinePunct w:val="0"/>
              <w:bidi w:val="0"/>
              <w:spacing w:before="59" w:line="219" w:lineRule="auto"/>
              <w:ind w:left="349"/>
              <w:rPr>
                <w:rFonts w:hint="eastAsia" w:ascii="宋体" w:hAnsi="宋体" w:eastAsia="宋体" w:cs="宋体"/>
                <w:sz w:val="19"/>
                <w:szCs w:val="19"/>
              </w:rPr>
            </w:pPr>
            <w:r>
              <w:rPr>
                <w:rFonts w:hint="eastAsia" w:ascii="宋体" w:hAnsi="宋体" w:eastAsia="宋体" w:cs="宋体"/>
                <w:spacing w:val="-3"/>
                <w:sz w:val="19"/>
                <w:szCs w:val="19"/>
              </w:rPr>
              <w:t>产出指标</w:t>
            </w:r>
          </w:p>
        </w:tc>
        <w:tc>
          <w:tcPr>
            <w:tcW w:w="2259" w:type="dxa"/>
            <w:vMerge w:val="restart"/>
            <w:tcBorders>
              <w:bottom w:val="nil"/>
            </w:tcBorders>
            <w:vAlign w:val="top"/>
          </w:tcPr>
          <w:p w14:paraId="4A515562">
            <w:pPr>
              <w:keepNext w:val="0"/>
              <w:keepLines w:val="0"/>
              <w:pageBreakBefore w:val="0"/>
              <w:widowControl/>
              <w:kinsoku/>
              <w:wordWrap/>
              <w:overflowPunct/>
              <w:topLinePunct w:val="0"/>
              <w:bidi w:val="0"/>
              <w:spacing w:line="260" w:lineRule="auto"/>
              <w:rPr>
                <w:rFonts w:hint="eastAsia" w:ascii="宋体" w:hAnsi="宋体" w:eastAsia="宋体" w:cs="宋体"/>
                <w:sz w:val="19"/>
                <w:szCs w:val="19"/>
              </w:rPr>
            </w:pPr>
          </w:p>
          <w:p w14:paraId="139745E8">
            <w:pPr>
              <w:keepNext w:val="0"/>
              <w:keepLines w:val="0"/>
              <w:pageBreakBefore w:val="0"/>
              <w:widowControl/>
              <w:kinsoku/>
              <w:wordWrap/>
              <w:overflowPunct/>
              <w:topLinePunct w:val="0"/>
              <w:bidi w:val="0"/>
              <w:spacing w:before="59" w:line="219" w:lineRule="auto"/>
              <w:ind w:left="776"/>
              <w:rPr>
                <w:rFonts w:hint="eastAsia" w:ascii="宋体" w:hAnsi="宋体" w:eastAsia="宋体" w:cs="宋体"/>
                <w:sz w:val="19"/>
                <w:szCs w:val="19"/>
              </w:rPr>
            </w:pPr>
            <w:r>
              <w:rPr>
                <w:rFonts w:hint="eastAsia" w:ascii="宋体" w:hAnsi="宋体" w:eastAsia="宋体" w:cs="宋体"/>
                <w:spacing w:val="-3"/>
                <w:sz w:val="19"/>
                <w:szCs w:val="19"/>
              </w:rPr>
              <w:t>数量指标</w:t>
            </w:r>
          </w:p>
        </w:tc>
        <w:tc>
          <w:tcPr>
            <w:tcW w:w="3549" w:type="dxa"/>
            <w:vAlign w:val="top"/>
          </w:tcPr>
          <w:p w14:paraId="71E3B2A7">
            <w:pPr>
              <w:keepNext w:val="0"/>
              <w:keepLines w:val="0"/>
              <w:pageBreakBefore w:val="0"/>
              <w:widowControl/>
              <w:kinsoku/>
              <w:wordWrap/>
              <w:overflowPunct/>
              <w:topLinePunct w:val="0"/>
              <w:bidi w:val="0"/>
              <w:spacing w:before="116" w:line="219" w:lineRule="auto"/>
              <w:ind w:left="1068"/>
              <w:rPr>
                <w:rFonts w:hint="eastAsia" w:ascii="宋体" w:hAnsi="宋体" w:eastAsia="宋体" w:cs="宋体"/>
                <w:sz w:val="19"/>
                <w:szCs w:val="19"/>
              </w:rPr>
            </w:pPr>
            <w:r>
              <w:rPr>
                <w:rFonts w:hint="eastAsia" w:ascii="宋体" w:hAnsi="宋体" w:eastAsia="宋体" w:cs="宋体"/>
                <w:spacing w:val="-2"/>
                <w:sz w:val="19"/>
                <w:szCs w:val="19"/>
              </w:rPr>
              <w:t>绿色制造企业数量</w:t>
            </w:r>
          </w:p>
        </w:tc>
        <w:tc>
          <w:tcPr>
            <w:tcW w:w="2412" w:type="dxa"/>
            <w:vAlign w:val="top"/>
          </w:tcPr>
          <w:p w14:paraId="25194685">
            <w:pPr>
              <w:keepNext w:val="0"/>
              <w:keepLines w:val="0"/>
              <w:pageBreakBefore w:val="0"/>
              <w:widowControl/>
              <w:kinsoku/>
              <w:wordWrap/>
              <w:overflowPunct/>
              <w:topLinePunct w:val="0"/>
              <w:bidi w:val="0"/>
              <w:spacing w:before="116" w:line="220" w:lineRule="auto"/>
              <w:ind w:left="1036"/>
              <w:rPr>
                <w:rFonts w:hint="eastAsia" w:ascii="宋体" w:hAnsi="宋体" w:eastAsia="宋体" w:cs="宋体"/>
                <w:sz w:val="19"/>
                <w:szCs w:val="19"/>
              </w:rPr>
            </w:pPr>
            <w:r>
              <w:rPr>
                <w:rFonts w:hint="eastAsia" w:ascii="宋体" w:hAnsi="宋体" w:eastAsia="宋体" w:cs="宋体"/>
                <w:spacing w:val="-3"/>
                <w:sz w:val="19"/>
                <w:szCs w:val="19"/>
              </w:rPr>
              <w:t>24家</w:t>
            </w:r>
          </w:p>
        </w:tc>
      </w:tr>
      <w:tr w14:paraId="4B9907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9" w:hRule="atLeast"/>
        </w:trPr>
        <w:tc>
          <w:tcPr>
            <w:tcW w:w="1408" w:type="dxa"/>
            <w:vMerge w:val="continue"/>
            <w:tcBorders>
              <w:top w:val="nil"/>
              <w:bottom w:val="nil"/>
            </w:tcBorders>
            <w:vAlign w:val="top"/>
          </w:tcPr>
          <w:p w14:paraId="0292B213">
            <w:pPr>
              <w:keepNext w:val="0"/>
              <w:keepLines w:val="0"/>
              <w:pageBreakBefore w:val="0"/>
              <w:widowControl/>
              <w:kinsoku/>
              <w:wordWrap/>
              <w:overflowPunct/>
              <w:topLinePunct w:val="0"/>
              <w:bidi w:val="0"/>
              <w:rPr>
                <w:rFonts w:hint="eastAsia" w:ascii="宋体" w:hAnsi="宋体" w:eastAsia="宋体" w:cs="宋体"/>
                <w:sz w:val="19"/>
                <w:szCs w:val="19"/>
              </w:rPr>
            </w:pPr>
          </w:p>
        </w:tc>
        <w:tc>
          <w:tcPr>
            <w:tcW w:w="2259" w:type="dxa"/>
            <w:vMerge w:val="continue"/>
            <w:tcBorders>
              <w:top w:val="nil"/>
            </w:tcBorders>
            <w:vAlign w:val="top"/>
          </w:tcPr>
          <w:p w14:paraId="45C8DD1A">
            <w:pPr>
              <w:keepNext w:val="0"/>
              <w:keepLines w:val="0"/>
              <w:pageBreakBefore w:val="0"/>
              <w:widowControl/>
              <w:kinsoku/>
              <w:wordWrap/>
              <w:overflowPunct/>
              <w:topLinePunct w:val="0"/>
              <w:bidi w:val="0"/>
              <w:rPr>
                <w:rFonts w:hint="eastAsia" w:ascii="宋体" w:hAnsi="宋体" w:eastAsia="宋体" w:cs="宋体"/>
                <w:sz w:val="19"/>
                <w:szCs w:val="19"/>
              </w:rPr>
            </w:pPr>
          </w:p>
        </w:tc>
        <w:tc>
          <w:tcPr>
            <w:tcW w:w="3549" w:type="dxa"/>
            <w:vAlign w:val="top"/>
          </w:tcPr>
          <w:p w14:paraId="1D718A84">
            <w:pPr>
              <w:keepNext w:val="0"/>
              <w:keepLines w:val="0"/>
              <w:pageBreakBefore w:val="0"/>
              <w:widowControl/>
              <w:kinsoku/>
              <w:wordWrap/>
              <w:overflowPunct/>
              <w:topLinePunct w:val="0"/>
              <w:bidi w:val="0"/>
              <w:spacing w:before="117" w:line="219" w:lineRule="auto"/>
              <w:ind w:left="356"/>
              <w:rPr>
                <w:rFonts w:hint="eastAsia" w:ascii="宋体" w:hAnsi="宋体" w:eastAsia="宋体" w:cs="宋体"/>
                <w:sz w:val="19"/>
                <w:szCs w:val="19"/>
              </w:rPr>
            </w:pPr>
            <w:r>
              <w:rPr>
                <w:rFonts w:hint="eastAsia" w:ascii="宋体" w:hAnsi="宋体" w:eastAsia="宋体" w:cs="宋体"/>
                <w:spacing w:val="-4"/>
                <w:sz w:val="19"/>
                <w:szCs w:val="19"/>
              </w:rPr>
              <w:t>能效“领跑者”、绿色数据中心数量</w:t>
            </w:r>
          </w:p>
        </w:tc>
        <w:tc>
          <w:tcPr>
            <w:tcW w:w="2412" w:type="dxa"/>
            <w:vAlign w:val="top"/>
          </w:tcPr>
          <w:p w14:paraId="755EF8B6">
            <w:pPr>
              <w:keepNext w:val="0"/>
              <w:keepLines w:val="0"/>
              <w:pageBreakBefore w:val="0"/>
              <w:widowControl/>
              <w:kinsoku/>
              <w:wordWrap/>
              <w:overflowPunct/>
              <w:topLinePunct w:val="0"/>
              <w:bidi w:val="0"/>
              <w:spacing w:before="117" w:line="220" w:lineRule="auto"/>
              <w:ind w:left="1082"/>
              <w:rPr>
                <w:rFonts w:hint="eastAsia" w:ascii="宋体" w:hAnsi="宋体" w:eastAsia="宋体" w:cs="宋体"/>
                <w:sz w:val="19"/>
                <w:szCs w:val="19"/>
              </w:rPr>
            </w:pPr>
            <w:r>
              <w:rPr>
                <w:rFonts w:hint="eastAsia" w:ascii="宋体" w:hAnsi="宋体" w:eastAsia="宋体" w:cs="宋体"/>
                <w:spacing w:val="-5"/>
                <w:sz w:val="19"/>
                <w:szCs w:val="19"/>
              </w:rPr>
              <w:t>2家</w:t>
            </w:r>
          </w:p>
        </w:tc>
      </w:tr>
      <w:tr w14:paraId="0C0293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0" w:hRule="atLeast"/>
        </w:trPr>
        <w:tc>
          <w:tcPr>
            <w:tcW w:w="1408" w:type="dxa"/>
            <w:vMerge w:val="continue"/>
            <w:tcBorders>
              <w:top w:val="nil"/>
              <w:bottom w:val="nil"/>
            </w:tcBorders>
            <w:vAlign w:val="top"/>
          </w:tcPr>
          <w:p w14:paraId="41E775BA">
            <w:pPr>
              <w:keepNext w:val="0"/>
              <w:keepLines w:val="0"/>
              <w:pageBreakBefore w:val="0"/>
              <w:widowControl/>
              <w:kinsoku/>
              <w:wordWrap/>
              <w:overflowPunct/>
              <w:topLinePunct w:val="0"/>
              <w:bidi w:val="0"/>
              <w:rPr>
                <w:rFonts w:hint="eastAsia" w:ascii="宋体" w:hAnsi="宋体" w:eastAsia="宋体" w:cs="宋体"/>
                <w:sz w:val="19"/>
                <w:szCs w:val="19"/>
              </w:rPr>
            </w:pPr>
          </w:p>
        </w:tc>
        <w:tc>
          <w:tcPr>
            <w:tcW w:w="2259" w:type="dxa"/>
            <w:vMerge w:val="restart"/>
            <w:tcBorders>
              <w:bottom w:val="nil"/>
            </w:tcBorders>
            <w:vAlign w:val="top"/>
          </w:tcPr>
          <w:p w14:paraId="342BDB08">
            <w:pPr>
              <w:keepNext w:val="0"/>
              <w:keepLines w:val="0"/>
              <w:pageBreakBefore w:val="0"/>
              <w:widowControl/>
              <w:kinsoku/>
              <w:wordWrap/>
              <w:overflowPunct/>
              <w:topLinePunct w:val="0"/>
              <w:bidi w:val="0"/>
              <w:spacing w:line="262" w:lineRule="auto"/>
              <w:rPr>
                <w:rFonts w:hint="eastAsia" w:ascii="宋体" w:hAnsi="宋体" w:eastAsia="宋体" w:cs="宋体"/>
                <w:sz w:val="19"/>
                <w:szCs w:val="19"/>
              </w:rPr>
            </w:pPr>
          </w:p>
          <w:p w14:paraId="22F5B112">
            <w:pPr>
              <w:keepNext w:val="0"/>
              <w:keepLines w:val="0"/>
              <w:pageBreakBefore w:val="0"/>
              <w:widowControl/>
              <w:kinsoku/>
              <w:wordWrap/>
              <w:overflowPunct/>
              <w:topLinePunct w:val="0"/>
              <w:bidi w:val="0"/>
              <w:spacing w:before="59" w:line="220" w:lineRule="auto"/>
              <w:ind w:left="776"/>
              <w:rPr>
                <w:rFonts w:hint="eastAsia" w:ascii="宋体" w:hAnsi="宋体" w:eastAsia="宋体" w:cs="宋体"/>
                <w:sz w:val="19"/>
                <w:szCs w:val="19"/>
              </w:rPr>
            </w:pPr>
            <w:r>
              <w:rPr>
                <w:rFonts w:hint="eastAsia" w:ascii="宋体" w:hAnsi="宋体" w:eastAsia="宋体" w:cs="宋体"/>
                <w:spacing w:val="-3"/>
                <w:sz w:val="19"/>
                <w:szCs w:val="19"/>
              </w:rPr>
              <w:t>质量指标</w:t>
            </w:r>
          </w:p>
        </w:tc>
        <w:tc>
          <w:tcPr>
            <w:tcW w:w="3549" w:type="dxa"/>
            <w:vAlign w:val="top"/>
          </w:tcPr>
          <w:p w14:paraId="593880FA">
            <w:pPr>
              <w:keepNext w:val="0"/>
              <w:keepLines w:val="0"/>
              <w:pageBreakBefore w:val="0"/>
              <w:widowControl/>
              <w:kinsoku/>
              <w:wordWrap/>
              <w:overflowPunct/>
              <w:topLinePunct w:val="0"/>
              <w:bidi w:val="0"/>
              <w:spacing w:before="118" w:line="219" w:lineRule="auto"/>
              <w:ind w:left="974"/>
              <w:rPr>
                <w:rFonts w:hint="eastAsia" w:ascii="宋体" w:hAnsi="宋体" w:eastAsia="宋体" w:cs="宋体"/>
                <w:sz w:val="19"/>
                <w:szCs w:val="19"/>
              </w:rPr>
            </w:pPr>
            <w:r>
              <w:rPr>
                <w:rFonts w:hint="eastAsia" w:ascii="宋体" w:hAnsi="宋体" w:eastAsia="宋体" w:cs="宋体"/>
                <w:spacing w:val="-2"/>
                <w:sz w:val="19"/>
                <w:szCs w:val="19"/>
              </w:rPr>
              <w:t>扶持企业政策符合度</w:t>
            </w:r>
          </w:p>
        </w:tc>
        <w:tc>
          <w:tcPr>
            <w:tcW w:w="2412" w:type="dxa"/>
            <w:vAlign w:val="top"/>
          </w:tcPr>
          <w:p w14:paraId="55493E7C">
            <w:pPr>
              <w:keepNext w:val="0"/>
              <w:keepLines w:val="0"/>
              <w:pageBreakBefore w:val="0"/>
              <w:widowControl/>
              <w:kinsoku/>
              <w:wordWrap/>
              <w:overflowPunct/>
              <w:topLinePunct w:val="0"/>
              <w:bidi w:val="0"/>
              <w:spacing w:before="117"/>
              <w:ind w:left="1045"/>
              <w:rPr>
                <w:rFonts w:hint="eastAsia" w:ascii="宋体" w:hAnsi="宋体" w:eastAsia="宋体" w:cs="宋体"/>
                <w:sz w:val="19"/>
                <w:szCs w:val="19"/>
              </w:rPr>
            </w:pPr>
            <w:r>
              <w:rPr>
                <w:rFonts w:hint="eastAsia" w:ascii="宋体" w:hAnsi="宋体" w:eastAsia="宋体" w:cs="宋体"/>
                <w:spacing w:val="-5"/>
                <w:sz w:val="19"/>
                <w:szCs w:val="19"/>
              </w:rPr>
              <w:t>100%</w:t>
            </w:r>
          </w:p>
        </w:tc>
      </w:tr>
      <w:tr w14:paraId="462F1E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9" w:hRule="atLeast"/>
        </w:trPr>
        <w:tc>
          <w:tcPr>
            <w:tcW w:w="1408" w:type="dxa"/>
            <w:vMerge w:val="continue"/>
            <w:tcBorders>
              <w:top w:val="nil"/>
              <w:bottom w:val="nil"/>
            </w:tcBorders>
            <w:vAlign w:val="top"/>
          </w:tcPr>
          <w:p w14:paraId="5D6B9C43">
            <w:pPr>
              <w:keepNext w:val="0"/>
              <w:keepLines w:val="0"/>
              <w:pageBreakBefore w:val="0"/>
              <w:widowControl/>
              <w:kinsoku/>
              <w:wordWrap/>
              <w:overflowPunct/>
              <w:topLinePunct w:val="0"/>
              <w:bidi w:val="0"/>
              <w:rPr>
                <w:rFonts w:hint="eastAsia" w:ascii="宋体" w:hAnsi="宋体" w:eastAsia="宋体" w:cs="宋体"/>
                <w:sz w:val="19"/>
                <w:szCs w:val="19"/>
              </w:rPr>
            </w:pPr>
          </w:p>
        </w:tc>
        <w:tc>
          <w:tcPr>
            <w:tcW w:w="2259" w:type="dxa"/>
            <w:vMerge w:val="continue"/>
            <w:tcBorders>
              <w:top w:val="nil"/>
            </w:tcBorders>
            <w:vAlign w:val="top"/>
          </w:tcPr>
          <w:p w14:paraId="3266CA68">
            <w:pPr>
              <w:keepNext w:val="0"/>
              <w:keepLines w:val="0"/>
              <w:pageBreakBefore w:val="0"/>
              <w:widowControl/>
              <w:kinsoku/>
              <w:wordWrap/>
              <w:overflowPunct/>
              <w:topLinePunct w:val="0"/>
              <w:bidi w:val="0"/>
              <w:rPr>
                <w:rFonts w:hint="eastAsia" w:ascii="宋体" w:hAnsi="宋体" w:eastAsia="宋体" w:cs="宋体"/>
                <w:sz w:val="19"/>
                <w:szCs w:val="19"/>
              </w:rPr>
            </w:pPr>
          </w:p>
        </w:tc>
        <w:tc>
          <w:tcPr>
            <w:tcW w:w="3549" w:type="dxa"/>
            <w:vAlign w:val="top"/>
          </w:tcPr>
          <w:p w14:paraId="2083590C">
            <w:pPr>
              <w:keepNext w:val="0"/>
              <w:keepLines w:val="0"/>
              <w:pageBreakBefore w:val="0"/>
              <w:widowControl/>
              <w:kinsoku/>
              <w:wordWrap/>
              <w:overflowPunct/>
              <w:topLinePunct w:val="0"/>
              <w:bidi w:val="0"/>
              <w:spacing w:before="119" w:line="219" w:lineRule="auto"/>
              <w:ind w:left="1163"/>
              <w:rPr>
                <w:rFonts w:hint="eastAsia" w:ascii="宋体" w:hAnsi="宋体" w:eastAsia="宋体" w:cs="宋体"/>
                <w:sz w:val="19"/>
                <w:szCs w:val="19"/>
              </w:rPr>
            </w:pPr>
            <w:r>
              <w:rPr>
                <w:rFonts w:hint="eastAsia" w:ascii="宋体" w:hAnsi="宋体" w:eastAsia="宋体" w:cs="宋体"/>
                <w:spacing w:val="-3"/>
                <w:sz w:val="19"/>
                <w:szCs w:val="19"/>
              </w:rPr>
              <w:t>资金使用合规性</w:t>
            </w:r>
          </w:p>
        </w:tc>
        <w:tc>
          <w:tcPr>
            <w:tcW w:w="2412" w:type="dxa"/>
            <w:vAlign w:val="top"/>
          </w:tcPr>
          <w:p w14:paraId="79F83777">
            <w:pPr>
              <w:keepNext w:val="0"/>
              <w:keepLines w:val="0"/>
              <w:pageBreakBefore w:val="0"/>
              <w:widowControl/>
              <w:kinsoku/>
              <w:wordWrap/>
              <w:overflowPunct/>
              <w:topLinePunct w:val="0"/>
              <w:bidi w:val="0"/>
              <w:spacing w:before="118"/>
              <w:ind w:left="1045"/>
              <w:rPr>
                <w:rFonts w:hint="eastAsia" w:ascii="宋体" w:hAnsi="宋体" w:eastAsia="宋体" w:cs="宋体"/>
                <w:sz w:val="19"/>
                <w:szCs w:val="19"/>
              </w:rPr>
            </w:pPr>
            <w:r>
              <w:rPr>
                <w:rFonts w:hint="eastAsia" w:ascii="宋体" w:hAnsi="宋体" w:eastAsia="宋体" w:cs="宋体"/>
                <w:spacing w:val="-5"/>
                <w:sz w:val="19"/>
                <w:szCs w:val="19"/>
              </w:rPr>
              <w:t>100%</w:t>
            </w:r>
          </w:p>
        </w:tc>
      </w:tr>
      <w:tr w14:paraId="2990E8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0" w:hRule="atLeast"/>
        </w:trPr>
        <w:tc>
          <w:tcPr>
            <w:tcW w:w="1408" w:type="dxa"/>
            <w:vMerge w:val="continue"/>
            <w:tcBorders>
              <w:top w:val="nil"/>
            </w:tcBorders>
            <w:vAlign w:val="top"/>
          </w:tcPr>
          <w:p w14:paraId="7D32FBA8">
            <w:pPr>
              <w:keepNext w:val="0"/>
              <w:keepLines w:val="0"/>
              <w:pageBreakBefore w:val="0"/>
              <w:widowControl/>
              <w:kinsoku/>
              <w:wordWrap/>
              <w:overflowPunct/>
              <w:topLinePunct w:val="0"/>
              <w:bidi w:val="0"/>
              <w:rPr>
                <w:rFonts w:hint="eastAsia" w:ascii="宋体" w:hAnsi="宋体" w:eastAsia="宋体" w:cs="宋体"/>
                <w:sz w:val="19"/>
                <w:szCs w:val="19"/>
              </w:rPr>
            </w:pPr>
          </w:p>
        </w:tc>
        <w:tc>
          <w:tcPr>
            <w:tcW w:w="2259" w:type="dxa"/>
            <w:vAlign w:val="top"/>
          </w:tcPr>
          <w:p w14:paraId="114E9B38">
            <w:pPr>
              <w:keepNext w:val="0"/>
              <w:keepLines w:val="0"/>
              <w:pageBreakBefore w:val="0"/>
              <w:widowControl/>
              <w:kinsoku/>
              <w:wordWrap/>
              <w:overflowPunct/>
              <w:topLinePunct w:val="0"/>
              <w:bidi w:val="0"/>
              <w:spacing w:before="121" w:line="220" w:lineRule="auto"/>
              <w:ind w:left="783"/>
              <w:rPr>
                <w:rFonts w:hint="eastAsia" w:ascii="宋体" w:hAnsi="宋体" w:eastAsia="宋体" w:cs="宋体"/>
                <w:sz w:val="19"/>
                <w:szCs w:val="19"/>
              </w:rPr>
            </w:pPr>
            <w:r>
              <w:rPr>
                <w:rFonts w:hint="eastAsia" w:ascii="宋体" w:hAnsi="宋体" w:eastAsia="宋体" w:cs="宋体"/>
                <w:spacing w:val="-5"/>
                <w:sz w:val="19"/>
                <w:szCs w:val="19"/>
              </w:rPr>
              <w:t>时效指标</w:t>
            </w:r>
          </w:p>
        </w:tc>
        <w:tc>
          <w:tcPr>
            <w:tcW w:w="3549" w:type="dxa"/>
            <w:vAlign w:val="top"/>
          </w:tcPr>
          <w:p w14:paraId="098A66CB">
            <w:pPr>
              <w:keepNext w:val="0"/>
              <w:keepLines w:val="0"/>
              <w:pageBreakBefore w:val="0"/>
              <w:widowControl/>
              <w:kinsoku/>
              <w:wordWrap/>
              <w:overflowPunct/>
              <w:topLinePunct w:val="0"/>
              <w:bidi w:val="0"/>
              <w:spacing w:before="121" w:line="219" w:lineRule="auto"/>
              <w:ind w:left="1253"/>
              <w:rPr>
                <w:rFonts w:hint="eastAsia" w:ascii="宋体" w:hAnsi="宋体" w:eastAsia="宋体" w:cs="宋体"/>
                <w:sz w:val="19"/>
                <w:szCs w:val="19"/>
              </w:rPr>
            </w:pPr>
            <w:r>
              <w:rPr>
                <w:rFonts w:hint="eastAsia" w:ascii="宋体" w:hAnsi="宋体" w:eastAsia="宋体" w:cs="宋体"/>
                <w:spacing w:val="-4"/>
                <w:sz w:val="19"/>
                <w:szCs w:val="19"/>
              </w:rPr>
              <w:t>资金拨付时间</w:t>
            </w:r>
          </w:p>
        </w:tc>
        <w:tc>
          <w:tcPr>
            <w:tcW w:w="2412" w:type="dxa"/>
            <w:vAlign w:val="top"/>
          </w:tcPr>
          <w:p w14:paraId="6827BE2F">
            <w:pPr>
              <w:keepNext w:val="0"/>
              <w:keepLines w:val="0"/>
              <w:pageBreakBefore w:val="0"/>
              <w:widowControl/>
              <w:kinsoku/>
              <w:wordWrap/>
              <w:overflowPunct/>
              <w:topLinePunct w:val="0"/>
              <w:bidi w:val="0"/>
              <w:spacing w:before="121" w:line="219" w:lineRule="auto"/>
              <w:ind w:left="912"/>
              <w:rPr>
                <w:rFonts w:hint="eastAsia" w:ascii="宋体" w:hAnsi="宋体" w:eastAsia="宋体" w:cs="宋体"/>
                <w:sz w:val="19"/>
                <w:szCs w:val="19"/>
              </w:rPr>
            </w:pPr>
            <w:r>
              <w:rPr>
                <w:rFonts w:hint="eastAsia" w:ascii="宋体" w:hAnsi="宋体" w:eastAsia="宋体" w:cs="宋体"/>
                <w:spacing w:val="-5"/>
                <w:sz w:val="19"/>
                <w:szCs w:val="19"/>
              </w:rPr>
              <w:t>≤8月份</w:t>
            </w:r>
          </w:p>
        </w:tc>
      </w:tr>
      <w:tr w14:paraId="4F1F59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9" w:hRule="atLeast"/>
        </w:trPr>
        <w:tc>
          <w:tcPr>
            <w:tcW w:w="1408" w:type="dxa"/>
            <w:vAlign w:val="top"/>
          </w:tcPr>
          <w:p w14:paraId="23E5AA9B">
            <w:pPr>
              <w:keepNext w:val="0"/>
              <w:keepLines w:val="0"/>
              <w:pageBreakBefore w:val="0"/>
              <w:widowControl/>
              <w:kinsoku/>
              <w:wordWrap/>
              <w:overflowPunct/>
              <w:topLinePunct w:val="0"/>
              <w:bidi w:val="0"/>
              <w:spacing w:before="121" w:line="220" w:lineRule="auto"/>
              <w:ind w:left="353"/>
              <w:rPr>
                <w:rFonts w:hint="eastAsia" w:ascii="宋体" w:hAnsi="宋体" w:eastAsia="宋体" w:cs="宋体"/>
                <w:sz w:val="19"/>
                <w:szCs w:val="19"/>
              </w:rPr>
            </w:pPr>
            <w:r>
              <w:rPr>
                <w:rFonts w:hint="eastAsia" w:ascii="宋体" w:hAnsi="宋体" w:eastAsia="宋体" w:cs="宋体"/>
                <w:spacing w:val="-4"/>
                <w:sz w:val="19"/>
                <w:szCs w:val="19"/>
              </w:rPr>
              <w:t>效益指标</w:t>
            </w:r>
          </w:p>
        </w:tc>
        <w:tc>
          <w:tcPr>
            <w:tcW w:w="2259" w:type="dxa"/>
            <w:vAlign w:val="top"/>
          </w:tcPr>
          <w:p w14:paraId="40E1F490">
            <w:pPr>
              <w:keepNext w:val="0"/>
              <w:keepLines w:val="0"/>
              <w:pageBreakBefore w:val="0"/>
              <w:widowControl/>
              <w:kinsoku/>
              <w:wordWrap/>
              <w:overflowPunct/>
              <w:topLinePunct w:val="0"/>
              <w:bidi w:val="0"/>
              <w:spacing w:before="121" w:line="220" w:lineRule="auto"/>
              <w:ind w:left="596"/>
              <w:rPr>
                <w:rFonts w:hint="eastAsia" w:ascii="宋体" w:hAnsi="宋体" w:eastAsia="宋体" w:cs="宋体"/>
                <w:sz w:val="19"/>
                <w:szCs w:val="19"/>
              </w:rPr>
            </w:pPr>
            <w:r>
              <w:rPr>
                <w:rFonts w:hint="eastAsia" w:ascii="宋体" w:hAnsi="宋体" w:eastAsia="宋体" w:cs="宋体"/>
                <w:spacing w:val="-3"/>
                <w:sz w:val="19"/>
                <w:szCs w:val="19"/>
              </w:rPr>
              <w:t>生态效益指标</w:t>
            </w:r>
          </w:p>
        </w:tc>
        <w:tc>
          <w:tcPr>
            <w:tcW w:w="3549" w:type="dxa"/>
            <w:vAlign w:val="top"/>
          </w:tcPr>
          <w:p w14:paraId="2F4D7289">
            <w:pPr>
              <w:keepNext w:val="0"/>
              <w:keepLines w:val="0"/>
              <w:pageBreakBefore w:val="0"/>
              <w:widowControl/>
              <w:kinsoku/>
              <w:wordWrap/>
              <w:overflowPunct/>
              <w:topLinePunct w:val="0"/>
              <w:bidi w:val="0"/>
              <w:spacing w:before="121" w:line="219" w:lineRule="auto"/>
              <w:ind w:left="786"/>
              <w:rPr>
                <w:rFonts w:hint="eastAsia" w:ascii="宋体" w:hAnsi="宋体" w:eastAsia="宋体" w:cs="宋体"/>
                <w:sz w:val="19"/>
                <w:szCs w:val="19"/>
              </w:rPr>
            </w:pPr>
            <w:r>
              <w:rPr>
                <w:rFonts w:hint="eastAsia" w:ascii="宋体" w:hAnsi="宋体" w:eastAsia="宋体" w:cs="宋体"/>
                <w:spacing w:val="-3"/>
                <w:sz w:val="19"/>
                <w:szCs w:val="19"/>
              </w:rPr>
              <w:t>“绿色门槛”制度符合度</w:t>
            </w:r>
          </w:p>
        </w:tc>
        <w:tc>
          <w:tcPr>
            <w:tcW w:w="2412" w:type="dxa"/>
            <w:vAlign w:val="top"/>
          </w:tcPr>
          <w:p w14:paraId="3519EB03">
            <w:pPr>
              <w:keepNext w:val="0"/>
              <w:keepLines w:val="0"/>
              <w:pageBreakBefore w:val="0"/>
              <w:widowControl/>
              <w:kinsoku/>
              <w:wordWrap/>
              <w:overflowPunct/>
              <w:topLinePunct w:val="0"/>
              <w:bidi w:val="0"/>
              <w:spacing w:before="120"/>
              <w:ind w:left="1045"/>
              <w:rPr>
                <w:rFonts w:hint="eastAsia" w:ascii="宋体" w:hAnsi="宋体" w:eastAsia="宋体" w:cs="宋体"/>
                <w:sz w:val="19"/>
                <w:szCs w:val="19"/>
              </w:rPr>
            </w:pPr>
            <w:r>
              <w:rPr>
                <w:rFonts w:hint="eastAsia" w:ascii="宋体" w:hAnsi="宋体" w:eastAsia="宋体" w:cs="宋体"/>
                <w:spacing w:val="-5"/>
                <w:sz w:val="19"/>
                <w:szCs w:val="19"/>
              </w:rPr>
              <w:t>100%</w:t>
            </w:r>
          </w:p>
        </w:tc>
      </w:tr>
      <w:tr w14:paraId="1236BB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8" w:hRule="atLeast"/>
        </w:trPr>
        <w:tc>
          <w:tcPr>
            <w:tcW w:w="1408" w:type="dxa"/>
            <w:vAlign w:val="top"/>
          </w:tcPr>
          <w:p w14:paraId="6F93A05F">
            <w:pPr>
              <w:keepNext w:val="0"/>
              <w:keepLines w:val="0"/>
              <w:pageBreakBefore w:val="0"/>
              <w:widowControl/>
              <w:kinsoku/>
              <w:wordWrap/>
              <w:overflowPunct/>
              <w:topLinePunct w:val="0"/>
              <w:bidi w:val="0"/>
              <w:spacing w:before="123" w:line="219" w:lineRule="auto"/>
              <w:ind w:left="261"/>
              <w:rPr>
                <w:rFonts w:hint="eastAsia" w:ascii="宋体" w:hAnsi="宋体" w:eastAsia="宋体" w:cs="宋体"/>
                <w:sz w:val="19"/>
                <w:szCs w:val="19"/>
              </w:rPr>
            </w:pPr>
            <w:r>
              <w:rPr>
                <w:rFonts w:hint="eastAsia" w:ascii="宋体" w:hAnsi="宋体" w:eastAsia="宋体" w:cs="宋体"/>
                <w:spacing w:val="-2"/>
                <w:sz w:val="19"/>
                <w:szCs w:val="19"/>
              </w:rPr>
              <w:t>满意度指标</w:t>
            </w:r>
          </w:p>
        </w:tc>
        <w:tc>
          <w:tcPr>
            <w:tcW w:w="2259" w:type="dxa"/>
            <w:vAlign w:val="top"/>
          </w:tcPr>
          <w:p w14:paraId="1E90FAA2">
            <w:pPr>
              <w:keepNext w:val="0"/>
              <w:keepLines w:val="0"/>
              <w:pageBreakBefore w:val="0"/>
              <w:widowControl/>
              <w:kinsoku/>
              <w:wordWrap/>
              <w:overflowPunct/>
              <w:topLinePunct w:val="0"/>
              <w:bidi w:val="0"/>
              <w:spacing w:before="123" w:line="219" w:lineRule="auto"/>
              <w:ind w:left="326"/>
              <w:rPr>
                <w:rFonts w:hint="eastAsia" w:ascii="宋体" w:hAnsi="宋体" w:eastAsia="宋体" w:cs="宋体"/>
                <w:sz w:val="19"/>
                <w:szCs w:val="19"/>
              </w:rPr>
            </w:pPr>
            <w:r>
              <w:rPr>
                <w:rFonts w:hint="eastAsia" w:ascii="宋体" w:hAnsi="宋体" w:eastAsia="宋体" w:cs="宋体"/>
                <w:spacing w:val="-2"/>
                <w:sz w:val="19"/>
                <w:szCs w:val="19"/>
              </w:rPr>
              <w:t>服务对象满意度指标</w:t>
            </w:r>
          </w:p>
        </w:tc>
        <w:tc>
          <w:tcPr>
            <w:tcW w:w="3549" w:type="dxa"/>
            <w:vAlign w:val="top"/>
          </w:tcPr>
          <w:p w14:paraId="09DFF3C0">
            <w:pPr>
              <w:keepNext w:val="0"/>
              <w:keepLines w:val="0"/>
              <w:pageBreakBefore w:val="0"/>
              <w:widowControl/>
              <w:kinsoku/>
              <w:wordWrap/>
              <w:overflowPunct/>
              <w:topLinePunct w:val="0"/>
              <w:bidi w:val="0"/>
              <w:spacing w:before="123" w:line="219" w:lineRule="auto"/>
              <w:ind w:left="1070"/>
              <w:rPr>
                <w:rFonts w:hint="eastAsia" w:ascii="宋体" w:hAnsi="宋体" w:eastAsia="宋体" w:cs="宋体"/>
                <w:sz w:val="19"/>
                <w:szCs w:val="19"/>
              </w:rPr>
            </w:pPr>
            <w:r>
              <w:rPr>
                <w:rFonts w:hint="eastAsia" w:ascii="宋体" w:hAnsi="宋体" w:eastAsia="宋体" w:cs="宋体"/>
                <w:spacing w:val="-3"/>
                <w:sz w:val="19"/>
                <w:szCs w:val="19"/>
              </w:rPr>
              <w:t>受奖励企业满意度</w:t>
            </w:r>
          </w:p>
        </w:tc>
        <w:tc>
          <w:tcPr>
            <w:tcW w:w="2412" w:type="dxa"/>
            <w:vAlign w:val="top"/>
          </w:tcPr>
          <w:p w14:paraId="3439D8F1">
            <w:pPr>
              <w:keepNext w:val="0"/>
              <w:keepLines w:val="0"/>
              <w:pageBreakBefore w:val="0"/>
              <w:widowControl/>
              <w:kinsoku/>
              <w:wordWrap/>
              <w:overflowPunct/>
              <w:topLinePunct w:val="0"/>
              <w:bidi w:val="0"/>
              <w:spacing w:before="123" w:line="237" w:lineRule="auto"/>
              <w:ind w:left="1006"/>
              <w:rPr>
                <w:rFonts w:hint="eastAsia" w:ascii="宋体" w:hAnsi="宋体" w:eastAsia="宋体" w:cs="宋体"/>
                <w:sz w:val="19"/>
                <w:szCs w:val="19"/>
              </w:rPr>
            </w:pPr>
            <w:r>
              <w:rPr>
                <w:rFonts w:hint="eastAsia" w:ascii="宋体" w:hAnsi="宋体" w:eastAsia="宋体" w:cs="宋体"/>
                <w:spacing w:val="-6"/>
                <w:sz w:val="19"/>
                <w:szCs w:val="19"/>
              </w:rPr>
              <w:t>≥90%</w:t>
            </w:r>
          </w:p>
        </w:tc>
      </w:tr>
    </w:tbl>
    <w:p w14:paraId="2C1BF2D2">
      <w:pPr>
        <w:pStyle w:val="2"/>
        <w:keepNext w:val="0"/>
        <w:keepLines w:val="0"/>
        <w:pageBreakBefore w:val="0"/>
        <w:widowControl/>
        <w:kinsoku/>
        <w:wordWrap/>
        <w:overflowPunct/>
        <w:topLinePunct w:val="0"/>
        <w:bidi w:val="0"/>
        <w:spacing w:before="141" w:line="220" w:lineRule="auto"/>
        <w:ind w:right="31"/>
        <w:jc w:val="right"/>
        <w:rPr>
          <w:rFonts w:hint="eastAsia" w:eastAsia="宋体"/>
          <w:sz w:val="19"/>
          <w:szCs w:val="19"/>
          <w:lang w:eastAsia="zh-CN"/>
        </w:rPr>
      </w:pPr>
    </w:p>
    <w:p w14:paraId="00CB4B4B">
      <w:pPr>
        <w:keepNext w:val="0"/>
        <w:keepLines w:val="0"/>
        <w:pageBreakBefore w:val="0"/>
        <w:widowControl/>
        <w:kinsoku/>
        <w:wordWrap/>
        <w:overflowPunct/>
        <w:topLinePunct w:val="0"/>
        <w:bidi w:val="0"/>
        <w:spacing w:line="42" w:lineRule="exact"/>
      </w:pPr>
    </w:p>
    <w:p w14:paraId="1B45DF1B"/>
    <w:p w14:paraId="0468F88A"/>
    <w:p w14:paraId="23AD9495"/>
    <w:p w14:paraId="1F71D7DB"/>
    <w:p w14:paraId="12DE7BCC"/>
    <w:p w14:paraId="6339E3CC"/>
    <w:p w14:paraId="69C1FE07"/>
    <w:p w14:paraId="019E0911"/>
    <w:p w14:paraId="4E79A56D"/>
    <w:p w14:paraId="340AF619"/>
    <w:p w14:paraId="03D6B92B"/>
    <w:p w14:paraId="1F3B3A0A"/>
    <w:p w14:paraId="3225116B"/>
    <w:p w14:paraId="067952F7"/>
    <w:p w14:paraId="33631C1F"/>
    <w:p w14:paraId="40DB7730"/>
    <w:p w14:paraId="70AC41C2"/>
    <w:p w14:paraId="5CF02A14"/>
    <w:p w14:paraId="1A6FE0DA"/>
    <w:p w14:paraId="3FBEDEDE"/>
    <w:p w14:paraId="2EE0D09D"/>
    <w:p w14:paraId="7B134804"/>
    <w:p w14:paraId="0F6F7A86"/>
    <w:p w14:paraId="1D6C9349"/>
    <w:p w14:paraId="1CE77B81"/>
    <w:p w14:paraId="7A06F567"/>
    <w:p w14:paraId="4D9FCBD3">
      <w:pPr>
        <w:keepNext w:val="0"/>
        <w:keepLines w:val="0"/>
        <w:pageBreakBefore w:val="0"/>
        <w:widowControl/>
        <w:kinsoku/>
        <w:wordWrap/>
        <w:overflowPunct/>
        <w:topLinePunct w:val="0"/>
        <w:bidi w:val="0"/>
        <w:spacing w:before="77" w:line="210" w:lineRule="auto"/>
        <w:ind w:left="3309"/>
        <w:outlineLvl w:val="9"/>
        <w:rPr>
          <w:rFonts w:hint="eastAsia" w:ascii="方正小标宋_GBK" w:hAnsi="方正小标宋_GBK" w:eastAsia="方正小标宋_GBK" w:cs="方正小标宋_GBK"/>
          <w:sz w:val="32"/>
          <w:szCs w:val="32"/>
          <w:lang w:eastAsia="zh-CN"/>
        </w:rPr>
      </w:pPr>
      <w:r>
        <w:rPr>
          <w:rFonts w:hint="eastAsia" w:ascii="方正小标宋_GBK" w:hAnsi="方正小标宋_GBK" w:eastAsia="方正小标宋_GBK" w:cs="方正小标宋_GBK"/>
          <w:spacing w:val="6"/>
          <w:sz w:val="32"/>
          <w:szCs w:val="32"/>
          <w:lang w:eastAsia="zh-CN"/>
        </w:rPr>
        <w:t>项目支出绩效目标表</w:t>
      </w:r>
    </w:p>
    <w:p w14:paraId="68B2D86C">
      <w:pPr>
        <w:pStyle w:val="2"/>
        <w:keepNext w:val="0"/>
        <w:keepLines w:val="0"/>
        <w:pageBreakBefore w:val="0"/>
        <w:widowControl/>
        <w:kinsoku/>
        <w:wordWrap/>
        <w:overflowPunct/>
        <w:topLinePunct w:val="0"/>
        <w:bidi w:val="0"/>
        <w:spacing w:before="110" w:line="229" w:lineRule="auto"/>
        <w:ind w:left="4345"/>
        <w:rPr>
          <w:sz w:val="19"/>
          <w:szCs w:val="19"/>
        </w:rPr>
      </w:pPr>
      <w:r>
        <w:rPr>
          <w:spacing w:val="3"/>
          <w:sz w:val="19"/>
          <w:szCs w:val="19"/>
        </w:rPr>
        <w:t>（2025年度）</w:t>
      </w:r>
    </w:p>
    <w:p w14:paraId="360758C3">
      <w:pPr>
        <w:pStyle w:val="2"/>
        <w:keepNext w:val="0"/>
        <w:keepLines w:val="0"/>
        <w:pageBreakBefore w:val="0"/>
        <w:widowControl/>
        <w:kinsoku/>
        <w:wordWrap/>
        <w:overflowPunct/>
        <w:topLinePunct w:val="0"/>
        <w:bidi w:val="0"/>
        <w:spacing w:before="139" w:line="230" w:lineRule="auto"/>
        <w:ind w:right="30"/>
        <w:jc w:val="right"/>
        <w:rPr>
          <w:rFonts w:hint="eastAsia" w:eastAsia="宋体"/>
          <w:sz w:val="19"/>
          <w:szCs w:val="19"/>
          <w:lang w:eastAsia="zh-CN"/>
        </w:rPr>
      </w:pPr>
    </w:p>
    <w:p w14:paraId="33E6B966">
      <w:pPr>
        <w:keepNext w:val="0"/>
        <w:keepLines w:val="0"/>
        <w:pageBreakBefore w:val="0"/>
        <w:widowControl/>
        <w:kinsoku/>
        <w:wordWrap/>
        <w:overflowPunct/>
        <w:topLinePunct w:val="0"/>
        <w:bidi w:val="0"/>
        <w:spacing w:line="44" w:lineRule="exact"/>
      </w:pPr>
    </w:p>
    <w:tbl>
      <w:tblPr>
        <w:tblStyle w:val="9"/>
        <w:tblW w:w="9695"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273"/>
        <w:gridCol w:w="2267"/>
        <w:gridCol w:w="3583"/>
        <w:gridCol w:w="2572"/>
      </w:tblGrid>
      <w:tr w14:paraId="0AC636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6" w:hRule="atLeast"/>
        </w:trPr>
        <w:tc>
          <w:tcPr>
            <w:tcW w:w="1273" w:type="dxa"/>
            <w:vAlign w:val="center"/>
          </w:tcPr>
          <w:p w14:paraId="0C8CD219">
            <w:pPr>
              <w:keepNext w:val="0"/>
              <w:keepLines w:val="0"/>
              <w:pageBreakBefore w:val="0"/>
              <w:widowControl/>
              <w:kinsoku/>
              <w:wordWrap/>
              <w:overflowPunct/>
              <w:topLinePunct w:val="0"/>
              <w:bidi w:val="0"/>
              <w:spacing w:before="192" w:line="229" w:lineRule="auto"/>
              <w:jc w:val="center"/>
              <w:rPr>
                <w:rFonts w:ascii="宋体" w:hAnsi="宋体" w:eastAsia="宋体" w:cs="宋体"/>
                <w:sz w:val="19"/>
                <w:szCs w:val="19"/>
              </w:rPr>
            </w:pPr>
            <w:r>
              <w:rPr>
                <w:rFonts w:ascii="宋体" w:hAnsi="宋体" w:eastAsia="宋体" w:cs="宋体"/>
                <w:spacing w:val="6"/>
                <w:sz w:val="19"/>
                <w:szCs w:val="19"/>
              </w:rPr>
              <w:t>项目编码</w:t>
            </w:r>
          </w:p>
        </w:tc>
        <w:tc>
          <w:tcPr>
            <w:tcW w:w="2267" w:type="dxa"/>
            <w:vAlign w:val="center"/>
          </w:tcPr>
          <w:p w14:paraId="3D420F16">
            <w:pPr>
              <w:keepNext w:val="0"/>
              <w:keepLines w:val="0"/>
              <w:pageBreakBefore w:val="0"/>
              <w:widowControl/>
              <w:kinsoku/>
              <w:wordWrap/>
              <w:overflowPunct/>
              <w:topLinePunct w:val="0"/>
              <w:bidi w:val="0"/>
              <w:spacing w:before="219" w:line="191" w:lineRule="auto"/>
              <w:ind w:left="136"/>
              <w:jc w:val="center"/>
              <w:rPr>
                <w:rFonts w:ascii="宋体" w:hAnsi="宋体" w:eastAsia="宋体" w:cs="宋体"/>
                <w:sz w:val="19"/>
                <w:szCs w:val="19"/>
              </w:rPr>
            </w:pPr>
            <w:r>
              <w:rPr>
                <w:rFonts w:ascii="宋体" w:hAnsi="宋体" w:eastAsia="宋体" w:cs="宋体"/>
                <w:spacing w:val="5"/>
                <w:sz w:val="19"/>
                <w:szCs w:val="19"/>
              </w:rPr>
              <w:t>370200251303060100031</w:t>
            </w:r>
          </w:p>
        </w:tc>
        <w:tc>
          <w:tcPr>
            <w:tcW w:w="3583" w:type="dxa"/>
            <w:vAlign w:val="center"/>
          </w:tcPr>
          <w:p w14:paraId="7565A0B1">
            <w:pPr>
              <w:keepNext w:val="0"/>
              <w:keepLines w:val="0"/>
              <w:pageBreakBefore w:val="0"/>
              <w:widowControl/>
              <w:kinsoku/>
              <w:wordWrap/>
              <w:overflowPunct/>
              <w:topLinePunct w:val="0"/>
              <w:bidi w:val="0"/>
              <w:spacing w:before="191" w:line="230" w:lineRule="auto"/>
              <w:ind w:left="1487"/>
              <w:jc w:val="both"/>
              <w:rPr>
                <w:rFonts w:ascii="宋体" w:hAnsi="宋体" w:eastAsia="宋体" w:cs="宋体"/>
                <w:sz w:val="19"/>
                <w:szCs w:val="19"/>
              </w:rPr>
            </w:pPr>
            <w:r>
              <w:rPr>
                <w:rFonts w:ascii="宋体" w:hAnsi="宋体" w:eastAsia="宋体" w:cs="宋体"/>
                <w:spacing w:val="6"/>
                <w:sz w:val="19"/>
                <w:szCs w:val="19"/>
              </w:rPr>
              <w:t>项目名称</w:t>
            </w:r>
          </w:p>
        </w:tc>
        <w:tc>
          <w:tcPr>
            <w:tcW w:w="2572" w:type="dxa"/>
            <w:vAlign w:val="center"/>
          </w:tcPr>
          <w:p w14:paraId="4F984AE0">
            <w:pPr>
              <w:keepNext w:val="0"/>
              <w:keepLines w:val="0"/>
              <w:pageBreakBefore w:val="0"/>
              <w:widowControl/>
              <w:kinsoku/>
              <w:wordWrap/>
              <w:overflowPunct/>
              <w:topLinePunct w:val="0"/>
              <w:bidi w:val="0"/>
              <w:spacing w:before="192" w:line="229" w:lineRule="auto"/>
              <w:jc w:val="center"/>
              <w:rPr>
                <w:rFonts w:ascii="宋体" w:hAnsi="宋体" w:eastAsia="宋体" w:cs="宋体"/>
                <w:sz w:val="19"/>
                <w:szCs w:val="19"/>
              </w:rPr>
            </w:pPr>
            <w:r>
              <w:rPr>
                <w:rFonts w:ascii="宋体" w:hAnsi="宋体" w:eastAsia="宋体" w:cs="宋体"/>
                <w:spacing w:val="8"/>
                <w:sz w:val="19"/>
                <w:szCs w:val="19"/>
              </w:rPr>
              <w:t>数字化转型赋能中心补助资金</w:t>
            </w:r>
          </w:p>
        </w:tc>
      </w:tr>
      <w:tr w14:paraId="5DB3AE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5" w:hRule="atLeast"/>
        </w:trPr>
        <w:tc>
          <w:tcPr>
            <w:tcW w:w="1273" w:type="dxa"/>
            <w:vAlign w:val="center"/>
          </w:tcPr>
          <w:p w14:paraId="385D6C40">
            <w:pPr>
              <w:keepNext w:val="0"/>
              <w:keepLines w:val="0"/>
              <w:pageBreakBefore w:val="0"/>
              <w:widowControl/>
              <w:kinsoku/>
              <w:wordWrap/>
              <w:overflowPunct/>
              <w:topLinePunct w:val="0"/>
              <w:bidi w:val="0"/>
              <w:spacing w:before="109" w:line="229" w:lineRule="auto"/>
              <w:jc w:val="center"/>
              <w:rPr>
                <w:rFonts w:ascii="宋体" w:hAnsi="宋体" w:eastAsia="宋体" w:cs="宋体"/>
                <w:sz w:val="19"/>
                <w:szCs w:val="19"/>
              </w:rPr>
            </w:pPr>
            <w:r>
              <w:rPr>
                <w:rFonts w:ascii="宋体" w:hAnsi="宋体" w:eastAsia="宋体" w:cs="宋体"/>
                <w:spacing w:val="6"/>
                <w:sz w:val="19"/>
                <w:szCs w:val="19"/>
              </w:rPr>
              <w:t>主管部门</w:t>
            </w:r>
          </w:p>
        </w:tc>
        <w:tc>
          <w:tcPr>
            <w:tcW w:w="2267" w:type="dxa"/>
            <w:vAlign w:val="center"/>
          </w:tcPr>
          <w:p w14:paraId="73D329EB">
            <w:pPr>
              <w:keepNext w:val="0"/>
              <w:keepLines w:val="0"/>
              <w:pageBreakBefore w:val="0"/>
              <w:widowControl/>
              <w:kinsoku/>
              <w:wordWrap/>
              <w:overflowPunct/>
              <w:topLinePunct w:val="0"/>
              <w:bidi w:val="0"/>
              <w:spacing w:before="109" w:line="228" w:lineRule="auto"/>
              <w:jc w:val="center"/>
              <w:rPr>
                <w:rFonts w:ascii="宋体" w:hAnsi="宋体" w:eastAsia="宋体" w:cs="宋体"/>
                <w:sz w:val="19"/>
                <w:szCs w:val="19"/>
              </w:rPr>
            </w:pPr>
            <w:r>
              <w:rPr>
                <w:rFonts w:ascii="宋体" w:hAnsi="宋体" w:eastAsia="宋体" w:cs="宋体"/>
                <w:spacing w:val="8"/>
                <w:sz w:val="19"/>
                <w:szCs w:val="19"/>
              </w:rPr>
              <w:t>青岛市发展和改革委员会</w:t>
            </w:r>
          </w:p>
        </w:tc>
        <w:tc>
          <w:tcPr>
            <w:tcW w:w="3583" w:type="dxa"/>
            <w:vAlign w:val="center"/>
          </w:tcPr>
          <w:p w14:paraId="7DD3A860">
            <w:pPr>
              <w:keepNext w:val="0"/>
              <w:keepLines w:val="0"/>
              <w:pageBreakBefore w:val="0"/>
              <w:widowControl/>
              <w:kinsoku/>
              <w:wordWrap/>
              <w:overflowPunct/>
              <w:topLinePunct w:val="0"/>
              <w:bidi w:val="0"/>
              <w:spacing w:before="109" w:line="229" w:lineRule="auto"/>
              <w:ind w:left="1486"/>
              <w:jc w:val="both"/>
              <w:rPr>
                <w:rFonts w:hint="eastAsia" w:ascii="宋体" w:hAnsi="宋体" w:eastAsia="宋体" w:cs="宋体"/>
                <w:sz w:val="19"/>
                <w:szCs w:val="19"/>
                <w:lang w:eastAsia="zh-CN"/>
              </w:rPr>
            </w:pPr>
            <w:r>
              <w:rPr>
                <w:rFonts w:hint="eastAsia" w:ascii="宋体" w:hAnsi="宋体" w:eastAsia="宋体" w:cs="宋体"/>
                <w:spacing w:val="6"/>
                <w:sz w:val="19"/>
                <w:szCs w:val="19"/>
                <w:lang w:eastAsia="zh-CN"/>
              </w:rPr>
              <w:t>预算金额（万元）</w:t>
            </w:r>
          </w:p>
        </w:tc>
        <w:tc>
          <w:tcPr>
            <w:tcW w:w="2572" w:type="dxa"/>
            <w:vAlign w:val="center"/>
          </w:tcPr>
          <w:p w14:paraId="6BF2FC41">
            <w:pPr>
              <w:keepNext w:val="0"/>
              <w:keepLines w:val="0"/>
              <w:pageBreakBefore w:val="0"/>
              <w:widowControl/>
              <w:kinsoku/>
              <w:wordWrap/>
              <w:overflowPunct/>
              <w:topLinePunct w:val="0"/>
              <w:bidi w:val="0"/>
              <w:spacing w:before="136" w:line="191" w:lineRule="auto"/>
              <w:jc w:val="center"/>
              <w:rPr>
                <w:rFonts w:ascii="宋体" w:hAnsi="宋体" w:eastAsia="宋体" w:cs="宋体"/>
                <w:sz w:val="19"/>
                <w:szCs w:val="19"/>
              </w:rPr>
            </w:pPr>
            <w:r>
              <w:rPr>
                <w:rFonts w:ascii="宋体" w:hAnsi="宋体" w:eastAsia="宋体" w:cs="宋体"/>
                <w:sz w:val="19"/>
                <w:szCs w:val="19"/>
              </w:rPr>
              <w:t>1580</w:t>
            </w:r>
          </w:p>
        </w:tc>
      </w:tr>
      <w:tr w14:paraId="45EE8D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69" w:hRule="atLeast"/>
        </w:trPr>
        <w:tc>
          <w:tcPr>
            <w:tcW w:w="1273" w:type="dxa"/>
            <w:vAlign w:val="center"/>
          </w:tcPr>
          <w:p w14:paraId="4B47101A">
            <w:pPr>
              <w:keepNext w:val="0"/>
              <w:keepLines w:val="0"/>
              <w:pageBreakBefore w:val="0"/>
              <w:widowControl/>
              <w:kinsoku/>
              <w:wordWrap/>
              <w:overflowPunct/>
              <w:topLinePunct w:val="0"/>
              <w:bidi w:val="0"/>
              <w:spacing w:before="56" w:line="230" w:lineRule="auto"/>
              <w:jc w:val="center"/>
              <w:rPr>
                <w:rFonts w:ascii="宋体" w:hAnsi="宋体" w:eastAsia="宋体" w:cs="宋体"/>
                <w:sz w:val="19"/>
                <w:szCs w:val="19"/>
              </w:rPr>
            </w:pPr>
            <w:r>
              <w:rPr>
                <w:rFonts w:ascii="宋体" w:hAnsi="宋体" w:eastAsia="宋体" w:cs="宋体"/>
                <w:spacing w:val="6"/>
                <w:sz w:val="19"/>
                <w:szCs w:val="19"/>
              </w:rPr>
              <w:t>绩效目标</w:t>
            </w:r>
          </w:p>
        </w:tc>
        <w:tc>
          <w:tcPr>
            <w:tcW w:w="8422" w:type="dxa"/>
            <w:gridSpan w:val="3"/>
            <w:vAlign w:val="top"/>
          </w:tcPr>
          <w:p w14:paraId="4AC1C0BB">
            <w:pPr>
              <w:keepNext w:val="0"/>
              <w:keepLines w:val="0"/>
              <w:pageBreakBefore w:val="0"/>
              <w:widowControl/>
              <w:kinsoku/>
              <w:wordWrap/>
              <w:overflowPunct/>
              <w:topLinePunct w:val="0"/>
              <w:bidi w:val="0"/>
              <w:spacing w:before="292" w:line="234" w:lineRule="auto"/>
              <w:ind w:left="34" w:right="15" w:hanging="1"/>
              <w:rPr>
                <w:rFonts w:ascii="宋体" w:hAnsi="宋体" w:eastAsia="宋体" w:cs="宋体"/>
                <w:sz w:val="19"/>
                <w:szCs w:val="19"/>
              </w:rPr>
            </w:pPr>
            <w:r>
              <w:rPr>
                <w:rFonts w:ascii="宋体" w:hAnsi="宋体" w:eastAsia="宋体" w:cs="宋体"/>
                <w:spacing w:val="9"/>
                <w:sz w:val="19"/>
                <w:szCs w:val="19"/>
              </w:rPr>
              <w:t>对青岛市重点产业数字化转型赋能中心年度运行情况进行综合考评，确定优秀良好合格不合格等次，作为</w:t>
            </w:r>
            <w:r>
              <w:rPr>
                <w:rFonts w:ascii="宋体" w:hAnsi="宋体" w:eastAsia="宋体" w:cs="宋体"/>
                <w:spacing w:val="7"/>
                <w:sz w:val="19"/>
                <w:szCs w:val="19"/>
              </w:rPr>
              <w:t>支持赋能中心建设的重要依据。</w:t>
            </w:r>
          </w:p>
        </w:tc>
      </w:tr>
      <w:tr w14:paraId="2DAF3A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4" w:hRule="atLeast"/>
        </w:trPr>
        <w:tc>
          <w:tcPr>
            <w:tcW w:w="1273" w:type="dxa"/>
            <w:vAlign w:val="center"/>
          </w:tcPr>
          <w:p w14:paraId="791F4F42">
            <w:pPr>
              <w:keepNext w:val="0"/>
              <w:keepLines w:val="0"/>
              <w:pageBreakBefore w:val="0"/>
              <w:widowControl/>
              <w:kinsoku/>
              <w:wordWrap/>
              <w:overflowPunct/>
              <w:topLinePunct w:val="0"/>
              <w:bidi w:val="0"/>
              <w:spacing w:before="111" w:line="230" w:lineRule="auto"/>
              <w:jc w:val="center"/>
              <w:rPr>
                <w:rFonts w:ascii="宋体" w:hAnsi="宋体" w:eastAsia="宋体" w:cs="宋体"/>
                <w:sz w:val="19"/>
                <w:szCs w:val="19"/>
              </w:rPr>
            </w:pPr>
            <w:r>
              <w:rPr>
                <w:rFonts w:ascii="宋体" w:hAnsi="宋体" w:eastAsia="宋体" w:cs="宋体"/>
                <w:spacing w:val="6"/>
                <w:sz w:val="19"/>
                <w:szCs w:val="19"/>
              </w:rPr>
              <w:t>一级指标</w:t>
            </w:r>
          </w:p>
        </w:tc>
        <w:tc>
          <w:tcPr>
            <w:tcW w:w="2267" w:type="dxa"/>
            <w:vAlign w:val="top"/>
          </w:tcPr>
          <w:p w14:paraId="243CAE84">
            <w:pPr>
              <w:keepNext w:val="0"/>
              <w:keepLines w:val="0"/>
              <w:pageBreakBefore w:val="0"/>
              <w:widowControl/>
              <w:kinsoku/>
              <w:wordWrap/>
              <w:overflowPunct/>
              <w:topLinePunct w:val="0"/>
              <w:bidi w:val="0"/>
              <w:spacing w:before="111" w:line="230" w:lineRule="auto"/>
              <w:ind w:left="725"/>
              <w:rPr>
                <w:rFonts w:ascii="宋体" w:hAnsi="宋体" w:eastAsia="宋体" w:cs="宋体"/>
                <w:sz w:val="19"/>
                <w:szCs w:val="19"/>
              </w:rPr>
            </w:pPr>
            <w:r>
              <w:rPr>
                <w:rFonts w:ascii="宋体" w:hAnsi="宋体" w:eastAsia="宋体" w:cs="宋体"/>
                <w:spacing w:val="6"/>
                <w:sz w:val="19"/>
                <w:szCs w:val="19"/>
              </w:rPr>
              <w:t>二级指标</w:t>
            </w:r>
          </w:p>
        </w:tc>
        <w:tc>
          <w:tcPr>
            <w:tcW w:w="3583" w:type="dxa"/>
            <w:vAlign w:val="top"/>
          </w:tcPr>
          <w:p w14:paraId="29506412">
            <w:pPr>
              <w:keepNext w:val="0"/>
              <w:keepLines w:val="0"/>
              <w:pageBreakBefore w:val="0"/>
              <w:widowControl/>
              <w:kinsoku/>
              <w:wordWrap/>
              <w:overflowPunct/>
              <w:topLinePunct w:val="0"/>
              <w:bidi w:val="0"/>
              <w:spacing w:before="111" w:line="230" w:lineRule="auto"/>
              <w:ind w:left="1484"/>
              <w:rPr>
                <w:rFonts w:ascii="宋体" w:hAnsi="宋体" w:eastAsia="宋体" w:cs="宋体"/>
                <w:sz w:val="19"/>
                <w:szCs w:val="19"/>
              </w:rPr>
            </w:pPr>
            <w:r>
              <w:rPr>
                <w:rFonts w:ascii="宋体" w:hAnsi="宋体" w:eastAsia="宋体" w:cs="宋体"/>
                <w:spacing w:val="7"/>
                <w:sz w:val="19"/>
                <w:szCs w:val="19"/>
              </w:rPr>
              <w:t>三级指标</w:t>
            </w:r>
          </w:p>
        </w:tc>
        <w:tc>
          <w:tcPr>
            <w:tcW w:w="2572" w:type="dxa"/>
            <w:vAlign w:val="top"/>
          </w:tcPr>
          <w:p w14:paraId="61FBBB04">
            <w:pPr>
              <w:keepNext w:val="0"/>
              <w:keepLines w:val="0"/>
              <w:pageBreakBefore w:val="0"/>
              <w:widowControl/>
              <w:kinsoku/>
              <w:wordWrap/>
              <w:overflowPunct/>
              <w:topLinePunct w:val="0"/>
              <w:bidi w:val="0"/>
              <w:spacing w:before="111" w:line="229" w:lineRule="auto"/>
              <w:ind w:left="990"/>
              <w:rPr>
                <w:rFonts w:ascii="宋体" w:hAnsi="宋体" w:eastAsia="宋体" w:cs="宋体"/>
                <w:sz w:val="19"/>
                <w:szCs w:val="19"/>
              </w:rPr>
            </w:pPr>
            <w:r>
              <w:rPr>
                <w:rFonts w:ascii="宋体" w:hAnsi="宋体" w:eastAsia="宋体" w:cs="宋体"/>
                <w:spacing w:val="6"/>
                <w:sz w:val="19"/>
                <w:szCs w:val="19"/>
              </w:rPr>
              <w:t>指标值</w:t>
            </w:r>
          </w:p>
        </w:tc>
      </w:tr>
      <w:tr w14:paraId="2A5B7F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5" w:hRule="atLeast"/>
        </w:trPr>
        <w:tc>
          <w:tcPr>
            <w:tcW w:w="1273" w:type="dxa"/>
            <w:vMerge w:val="restart"/>
            <w:tcBorders>
              <w:bottom w:val="nil"/>
            </w:tcBorders>
            <w:vAlign w:val="center"/>
          </w:tcPr>
          <w:p w14:paraId="2515C086">
            <w:pPr>
              <w:keepNext w:val="0"/>
              <w:keepLines w:val="0"/>
              <w:pageBreakBefore w:val="0"/>
              <w:widowControl/>
              <w:kinsoku/>
              <w:wordWrap/>
              <w:overflowPunct/>
              <w:topLinePunct w:val="0"/>
              <w:bidi w:val="0"/>
              <w:spacing w:before="56" w:line="228" w:lineRule="auto"/>
              <w:jc w:val="center"/>
              <w:rPr>
                <w:rFonts w:ascii="宋体" w:hAnsi="宋体" w:eastAsia="宋体" w:cs="宋体"/>
                <w:sz w:val="19"/>
                <w:szCs w:val="19"/>
              </w:rPr>
            </w:pPr>
            <w:r>
              <w:rPr>
                <w:rFonts w:ascii="宋体" w:hAnsi="宋体" w:eastAsia="宋体" w:cs="宋体"/>
                <w:spacing w:val="6"/>
                <w:sz w:val="19"/>
                <w:szCs w:val="19"/>
              </w:rPr>
              <w:t>成本指标</w:t>
            </w:r>
          </w:p>
        </w:tc>
        <w:tc>
          <w:tcPr>
            <w:tcW w:w="2267" w:type="dxa"/>
            <w:vMerge w:val="restart"/>
            <w:tcBorders>
              <w:bottom w:val="nil"/>
            </w:tcBorders>
            <w:vAlign w:val="top"/>
          </w:tcPr>
          <w:p w14:paraId="1CAF0D5A">
            <w:pPr>
              <w:keepNext w:val="0"/>
              <w:keepLines w:val="0"/>
              <w:pageBreakBefore w:val="0"/>
              <w:widowControl/>
              <w:kinsoku/>
              <w:wordWrap/>
              <w:overflowPunct/>
              <w:topLinePunct w:val="0"/>
              <w:bidi w:val="0"/>
              <w:spacing w:line="456" w:lineRule="auto"/>
              <w:rPr>
                <w:rFonts w:ascii="Arial"/>
                <w:sz w:val="19"/>
                <w:szCs w:val="19"/>
              </w:rPr>
            </w:pPr>
          </w:p>
          <w:p w14:paraId="4E669431">
            <w:pPr>
              <w:keepNext w:val="0"/>
              <w:keepLines w:val="0"/>
              <w:pageBreakBefore w:val="0"/>
              <w:widowControl/>
              <w:kinsoku/>
              <w:wordWrap/>
              <w:overflowPunct/>
              <w:topLinePunct w:val="0"/>
              <w:bidi w:val="0"/>
              <w:spacing w:before="56" w:line="228" w:lineRule="auto"/>
              <w:ind w:left="546"/>
              <w:rPr>
                <w:rFonts w:ascii="宋体" w:hAnsi="宋体" w:eastAsia="宋体" w:cs="宋体"/>
                <w:sz w:val="19"/>
                <w:szCs w:val="19"/>
              </w:rPr>
            </w:pPr>
            <w:r>
              <w:rPr>
                <w:rFonts w:ascii="宋体" w:hAnsi="宋体" w:eastAsia="宋体" w:cs="宋体"/>
                <w:spacing w:val="7"/>
                <w:sz w:val="19"/>
                <w:szCs w:val="19"/>
              </w:rPr>
              <w:t>经济成本指标</w:t>
            </w:r>
          </w:p>
        </w:tc>
        <w:tc>
          <w:tcPr>
            <w:tcW w:w="3583" w:type="dxa"/>
            <w:vAlign w:val="center"/>
          </w:tcPr>
          <w:p w14:paraId="7202D28B">
            <w:pPr>
              <w:keepNext w:val="0"/>
              <w:keepLines w:val="0"/>
              <w:pageBreakBefore w:val="0"/>
              <w:widowControl/>
              <w:kinsoku/>
              <w:wordWrap/>
              <w:overflowPunct/>
              <w:topLinePunct w:val="0"/>
              <w:bidi w:val="0"/>
              <w:spacing w:before="113" w:line="228" w:lineRule="auto"/>
              <w:jc w:val="center"/>
              <w:rPr>
                <w:rFonts w:ascii="宋体" w:hAnsi="宋体" w:eastAsia="宋体" w:cs="宋体"/>
                <w:sz w:val="19"/>
                <w:szCs w:val="19"/>
              </w:rPr>
            </w:pPr>
            <w:r>
              <w:rPr>
                <w:rFonts w:ascii="宋体" w:hAnsi="宋体" w:eastAsia="宋体" w:cs="宋体"/>
                <w:spacing w:val="8"/>
                <w:sz w:val="19"/>
                <w:szCs w:val="19"/>
              </w:rPr>
              <w:t>赋能中心评估优秀标准</w:t>
            </w:r>
          </w:p>
        </w:tc>
        <w:tc>
          <w:tcPr>
            <w:tcW w:w="2572" w:type="dxa"/>
            <w:vAlign w:val="top"/>
          </w:tcPr>
          <w:p w14:paraId="72F0A548">
            <w:pPr>
              <w:keepNext w:val="0"/>
              <w:keepLines w:val="0"/>
              <w:pageBreakBefore w:val="0"/>
              <w:widowControl/>
              <w:kinsoku/>
              <w:wordWrap/>
              <w:overflowPunct/>
              <w:topLinePunct w:val="0"/>
              <w:bidi w:val="0"/>
              <w:spacing w:before="114" w:line="229" w:lineRule="auto"/>
              <w:ind w:left="734"/>
              <w:rPr>
                <w:rFonts w:ascii="宋体" w:hAnsi="宋体" w:eastAsia="宋体" w:cs="宋体"/>
                <w:sz w:val="19"/>
                <w:szCs w:val="19"/>
              </w:rPr>
            </w:pPr>
            <w:r>
              <w:rPr>
                <w:rFonts w:ascii="宋体" w:hAnsi="宋体" w:eastAsia="宋体" w:cs="宋体"/>
                <w:spacing w:val="3"/>
                <w:sz w:val="19"/>
                <w:szCs w:val="19"/>
              </w:rPr>
              <w:t>≤140万元/个</w:t>
            </w:r>
          </w:p>
        </w:tc>
      </w:tr>
      <w:tr w14:paraId="4D9601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5" w:hRule="atLeast"/>
        </w:trPr>
        <w:tc>
          <w:tcPr>
            <w:tcW w:w="1273" w:type="dxa"/>
            <w:vMerge w:val="continue"/>
            <w:tcBorders>
              <w:top w:val="nil"/>
              <w:bottom w:val="nil"/>
            </w:tcBorders>
            <w:vAlign w:val="top"/>
          </w:tcPr>
          <w:p w14:paraId="74FB62F2">
            <w:pPr>
              <w:keepNext w:val="0"/>
              <w:keepLines w:val="0"/>
              <w:pageBreakBefore w:val="0"/>
              <w:widowControl/>
              <w:kinsoku/>
              <w:wordWrap/>
              <w:overflowPunct/>
              <w:topLinePunct w:val="0"/>
              <w:bidi w:val="0"/>
              <w:rPr>
                <w:rFonts w:ascii="Arial"/>
                <w:sz w:val="19"/>
                <w:szCs w:val="19"/>
              </w:rPr>
            </w:pPr>
          </w:p>
        </w:tc>
        <w:tc>
          <w:tcPr>
            <w:tcW w:w="2267" w:type="dxa"/>
            <w:vMerge w:val="continue"/>
            <w:tcBorders>
              <w:top w:val="nil"/>
              <w:bottom w:val="nil"/>
            </w:tcBorders>
            <w:vAlign w:val="top"/>
          </w:tcPr>
          <w:p w14:paraId="6862989C">
            <w:pPr>
              <w:keepNext w:val="0"/>
              <w:keepLines w:val="0"/>
              <w:pageBreakBefore w:val="0"/>
              <w:widowControl/>
              <w:kinsoku/>
              <w:wordWrap/>
              <w:overflowPunct/>
              <w:topLinePunct w:val="0"/>
              <w:bidi w:val="0"/>
              <w:rPr>
                <w:rFonts w:ascii="Arial"/>
                <w:sz w:val="19"/>
                <w:szCs w:val="19"/>
              </w:rPr>
            </w:pPr>
          </w:p>
        </w:tc>
        <w:tc>
          <w:tcPr>
            <w:tcW w:w="3583" w:type="dxa"/>
            <w:vAlign w:val="center"/>
          </w:tcPr>
          <w:p w14:paraId="2C482752">
            <w:pPr>
              <w:keepNext w:val="0"/>
              <w:keepLines w:val="0"/>
              <w:pageBreakBefore w:val="0"/>
              <w:widowControl/>
              <w:kinsoku/>
              <w:wordWrap/>
              <w:overflowPunct/>
              <w:topLinePunct w:val="0"/>
              <w:bidi w:val="0"/>
              <w:spacing w:before="114" w:line="228" w:lineRule="auto"/>
              <w:jc w:val="center"/>
              <w:rPr>
                <w:rFonts w:ascii="宋体" w:hAnsi="宋体" w:eastAsia="宋体" w:cs="宋体"/>
                <w:sz w:val="19"/>
                <w:szCs w:val="19"/>
              </w:rPr>
            </w:pPr>
            <w:r>
              <w:rPr>
                <w:rFonts w:ascii="宋体" w:hAnsi="宋体" w:eastAsia="宋体" w:cs="宋体"/>
                <w:spacing w:val="8"/>
                <w:sz w:val="19"/>
                <w:szCs w:val="19"/>
              </w:rPr>
              <w:t>赋能中心评估优秀良好</w:t>
            </w:r>
          </w:p>
        </w:tc>
        <w:tc>
          <w:tcPr>
            <w:tcW w:w="2572" w:type="dxa"/>
            <w:vAlign w:val="top"/>
          </w:tcPr>
          <w:p w14:paraId="574744CD">
            <w:pPr>
              <w:keepNext w:val="0"/>
              <w:keepLines w:val="0"/>
              <w:pageBreakBefore w:val="0"/>
              <w:widowControl/>
              <w:kinsoku/>
              <w:wordWrap/>
              <w:overflowPunct/>
              <w:topLinePunct w:val="0"/>
              <w:bidi w:val="0"/>
              <w:spacing w:before="114" w:line="229" w:lineRule="auto"/>
              <w:ind w:left="777"/>
              <w:rPr>
                <w:rFonts w:ascii="宋体" w:hAnsi="宋体" w:eastAsia="宋体" w:cs="宋体"/>
                <w:sz w:val="19"/>
                <w:szCs w:val="19"/>
              </w:rPr>
            </w:pPr>
            <w:r>
              <w:rPr>
                <w:rFonts w:ascii="宋体" w:hAnsi="宋体" w:eastAsia="宋体" w:cs="宋体"/>
                <w:spacing w:val="3"/>
                <w:sz w:val="19"/>
                <w:szCs w:val="19"/>
              </w:rPr>
              <w:t>≤80万元/个</w:t>
            </w:r>
          </w:p>
        </w:tc>
      </w:tr>
      <w:tr w14:paraId="4603B7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5" w:hRule="atLeast"/>
        </w:trPr>
        <w:tc>
          <w:tcPr>
            <w:tcW w:w="1273" w:type="dxa"/>
            <w:vMerge w:val="continue"/>
            <w:tcBorders>
              <w:top w:val="nil"/>
            </w:tcBorders>
            <w:vAlign w:val="top"/>
          </w:tcPr>
          <w:p w14:paraId="45736A3A">
            <w:pPr>
              <w:keepNext w:val="0"/>
              <w:keepLines w:val="0"/>
              <w:pageBreakBefore w:val="0"/>
              <w:widowControl/>
              <w:kinsoku/>
              <w:wordWrap/>
              <w:overflowPunct/>
              <w:topLinePunct w:val="0"/>
              <w:bidi w:val="0"/>
              <w:rPr>
                <w:rFonts w:ascii="Arial"/>
                <w:sz w:val="19"/>
                <w:szCs w:val="19"/>
              </w:rPr>
            </w:pPr>
          </w:p>
        </w:tc>
        <w:tc>
          <w:tcPr>
            <w:tcW w:w="2267" w:type="dxa"/>
            <w:vMerge w:val="continue"/>
            <w:tcBorders>
              <w:top w:val="nil"/>
            </w:tcBorders>
            <w:vAlign w:val="top"/>
          </w:tcPr>
          <w:p w14:paraId="689AA0E8">
            <w:pPr>
              <w:keepNext w:val="0"/>
              <w:keepLines w:val="0"/>
              <w:pageBreakBefore w:val="0"/>
              <w:widowControl/>
              <w:kinsoku/>
              <w:wordWrap/>
              <w:overflowPunct/>
              <w:topLinePunct w:val="0"/>
              <w:bidi w:val="0"/>
              <w:rPr>
                <w:rFonts w:ascii="Arial"/>
                <w:sz w:val="19"/>
                <w:szCs w:val="19"/>
              </w:rPr>
            </w:pPr>
          </w:p>
        </w:tc>
        <w:tc>
          <w:tcPr>
            <w:tcW w:w="3583" w:type="dxa"/>
            <w:vAlign w:val="center"/>
          </w:tcPr>
          <w:p w14:paraId="00E3BA95">
            <w:pPr>
              <w:keepNext w:val="0"/>
              <w:keepLines w:val="0"/>
              <w:pageBreakBefore w:val="0"/>
              <w:widowControl/>
              <w:kinsoku/>
              <w:wordWrap/>
              <w:overflowPunct/>
              <w:topLinePunct w:val="0"/>
              <w:bidi w:val="0"/>
              <w:spacing w:before="114" w:line="228" w:lineRule="auto"/>
              <w:jc w:val="center"/>
              <w:rPr>
                <w:rFonts w:ascii="宋体" w:hAnsi="宋体" w:eastAsia="宋体" w:cs="宋体"/>
                <w:sz w:val="19"/>
                <w:szCs w:val="19"/>
              </w:rPr>
            </w:pPr>
            <w:r>
              <w:rPr>
                <w:rFonts w:ascii="宋体" w:hAnsi="宋体" w:eastAsia="宋体" w:cs="宋体"/>
                <w:spacing w:val="8"/>
                <w:sz w:val="19"/>
                <w:szCs w:val="19"/>
              </w:rPr>
              <w:t>赋能中心评估优秀合格</w:t>
            </w:r>
          </w:p>
        </w:tc>
        <w:tc>
          <w:tcPr>
            <w:tcW w:w="2572" w:type="dxa"/>
            <w:vAlign w:val="top"/>
          </w:tcPr>
          <w:p w14:paraId="2AA64B6E">
            <w:pPr>
              <w:keepNext w:val="0"/>
              <w:keepLines w:val="0"/>
              <w:pageBreakBefore w:val="0"/>
              <w:widowControl/>
              <w:kinsoku/>
              <w:wordWrap/>
              <w:overflowPunct/>
              <w:topLinePunct w:val="0"/>
              <w:bidi w:val="0"/>
              <w:spacing w:before="115" w:line="229" w:lineRule="auto"/>
              <w:ind w:left="777"/>
              <w:rPr>
                <w:rFonts w:ascii="宋体" w:hAnsi="宋体" w:eastAsia="宋体" w:cs="宋体"/>
                <w:sz w:val="19"/>
                <w:szCs w:val="19"/>
              </w:rPr>
            </w:pPr>
            <w:r>
              <w:rPr>
                <w:rFonts w:ascii="宋体" w:hAnsi="宋体" w:eastAsia="宋体" w:cs="宋体"/>
                <w:spacing w:val="3"/>
                <w:sz w:val="19"/>
                <w:szCs w:val="19"/>
              </w:rPr>
              <w:t>≤20万元/个</w:t>
            </w:r>
          </w:p>
        </w:tc>
      </w:tr>
      <w:tr w14:paraId="1A7879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5" w:hRule="atLeast"/>
        </w:trPr>
        <w:tc>
          <w:tcPr>
            <w:tcW w:w="1273" w:type="dxa"/>
            <w:vMerge w:val="restart"/>
            <w:tcBorders>
              <w:bottom w:val="nil"/>
            </w:tcBorders>
            <w:vAlign w:val="center"/>
          </w:tcPr>
          <w:p w14:paraId="62E3AF59">
            <w:pPr>
              <w:keepNext w:val="0"/>
              <w:keepLines w:val="0"/>
              <w:pageBreakBefore w:val="0"/>
              <w:widowControl/>
              <w:kinsoku/>
              <w:wordWrap/>
              <w:overflowPunct/>
              <w:topLinePunct w:val="0"/>
              <w:bidi w:val="0"/>
              <w:spacing w:before="56" w:line="229" w:lineRule="auto"/>
              <w:jc w:val="center"/>
              <w:rPr>
                <w:rFonts w:ascii="宋体" w:hAnsi="宋体" w:eastAsia="宋体" w:cs="宋体"/>
                <w:sz w:val="19"/>
                <w:szCs w:val="19"/>
              </w:rPr>
            </w:pPr>
            <w:r>
              <w:rPr>
                <w:rFonts w:ascii="宋体" w:hAnsi="宋体" w:eastAsia="宋体" w:cs="宋体"/>
                <w:spacing w:val="7"/>
                <w:sz w:val="19"/>
                <w:szCs w:val="19"/>
              </w:rPr>
              <w:t>产出指标</w:t>
            </w:r>
          </w:p>
        </w:tc>
        <w:tc>
          <w:tcPr>
            <w:tcW w:w="2267" w:type="dxa"/>
            <w:vMerge w:val="restart"/>
            <w:tcBorders>
              <w:bottom w:val="nil"/>
            </w:tcBorders>
            <w:vAlign w:val="top"/>
          </w:tcPr>
          <w:p w14:paraId="477EE0CF">
            <w:pPr>
              <w:keepNext w:val="0"/>
              <w:keepLines w:val="0"/>
              <w:pageBreakBefore w:val="0"/>
              <w:widowControl/>
              <w:kinsoku/>
              <w:wordWrap/>
              <w:overflowPunct/>
              <w:topLinePunct w:val="0"/>
              <w:bidi w:val="0"/>
              <w:spacing w:line="260" w:lineRule="auto"/>
              <w:rPr>
                <w:rFonts w:ascii="Arial"/>
                <w:sz w:val="19"/>
                <w:szCs w:val="19"/>
              </w:rPr>
            </w:pPr>
          </w:p>
          <w:p w14:paraId="11C09587">
            <w:pPr>
              <w:keepNext w:val="0"/>
              <w:keepLines w:val="0"/>
              <w:pageBreakBefore w:val="0"/>
              <w:widowControl/>
              <w:kinsoku/>
              <w:wordWrap/>
              <w:overflowPunct/>
              <w:topLinePunct w:val="0"/>
              <w:bidi w:val="0"/>
              <w:spacing w:before="56" w:line="229" w:lineRule="auto"/>
              <w:ind w:left="724"/>
              <w:rPr>
                <w:rFonts w:ascii="宋体" w:hAnsi="宋体" w:eastAsia="宋体" w:cs="宋体"/>
                <w:sz w:val="19"/>
                <w:szCs w:val="19"/>
              </w:rPr>
            </w:pPr>
            <w:r>
              <w:rPr>
                <w:rFonts w:ascii="宋体" w:hAnsi="宋体" w:eastAsia="宋体" w:cs="宋体"/>
                <w:spacing w:val="6"/>
                <w:sz w:val="19"/>
                <w:szCs w:val="19"/>
              </w:rPr>
              <w:t>数量指标</w:t>
            </w:r>
          </w:p>
        </w:tc>
        <w:tc>
          <w:tcPr>
            <w:tcW w:w="3583" w:type="dxa"/>
            <w:vAlign w:val="center"/>
          </w:tcPr>
          <w:p w14:paraId="09A8B468">
            <w:pPr>
              <w:keepNext w:val="0"/>
              <w:keepLines w:val="0"/>
              <w:pageBreakBefore w:val="0"/>
              <w:widowControl/>
              <w:kinsoku/>
              <w:wordWrap/>
              <w:overflowPunct/>
              <w:topLinePunct w:val="0"/>
              <w:bidi w:val="0"/>
              <w:spacing w:before="116" w:line="229" w:lineRule="auto"/>
              <w:jc w:val="center"/>
              <w:rPr>
                <w:rFonts w:ascii="宋体" w:hAnsi="宋体" w:eastAsia="宋体" w:cs="宋体"/>
                <w:sz w:val="19"/>
                <w:szCs w:val="19"/>
              </w:rPr>
            </w:pPr>
            <w:r>
              <w:rPr>
                <w:rFonts w:ascii="宋体" w:hAnsi="宋体" w:eastAsia="宋体" w:cs="宋体"/>
                <w:spacing w:val="8"/>
                <w:sz w:val="19"/>
                <w:szCs w:val="19"/>
              </w:rPr>
              <w:t>赋能中心认定数量</w:t>
            </w:r>
          </w:p>
        </w:tc>
        <w:tc>
          <w:tcPr>
            <w:tcW w:w="2572" w:type="dxa"/>
            <w:vAlign w:val="top"/>
          </w:tcPr>
          <w:p w14:paraId="120B0C33">
            <w:pPr>
              <w:keepNext w:val="0"/>
              <w:keepLines w:val="0"/>
              <w:pageBreakBefore w:val="0"/>
              <w:widowControl/>
              <w:kinsoku/>
              <w:wordWrap/>
              <w:overflowPunct/>
              <w:topLinePunct w:val="0"/>
              <w:bidi w:val="0"/>
              <w:spacing w:before="116" w:line="230" w:lineRule="auto"/>
              <w:ind w:left="1000"/>
              <w:rPr>
                <w:rFonts w:ascii="宋体" w:hAnsi="宋体" w:eastAsia="宋体" w:cs="宋体"/>
                <w:sz w:val="19"/>
                <w:szCs w:val="19"/>
              </w:rPr>
            </w:pPr>
            <w:r>
              <w:rPr>
                <w:rFonts w:ascii="宋体" w:hAnsi="宋体" w:eastAsia="宋体" w:cs="宋体"/>
                <w:spacing w:val="1"/>
                <w:sz w:val="19"/>
                <w:szCs w:val="19"/>
              </w:rPr>
              <w:t>≤10家</w:t>
            </w:r>
          </w:p>
        </w:tc>
      </w:tr>
      <w:tr w14:paraId="4FBE69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5" w:hRule="atLeast"/>
        </w:trPr>
        <w:tc>
          <w:tcPr>
            <w:tcW w:w="1273" w:type="dxa"/>
            <w:vMerge w:val="continue"/>
            <w:tcBorders>
              <w:top w:val="nil"/>
              <w:bottom w:val="nil"/>
            </w:tcBorders>
            <w:vAlign w:val="top"/>
          </w:tcPr>
          <w:p w14:paraId="65ECC18B">
            <w:pPr>
              <w:keepNext w:val="0"/>
              <w:keepLines w:val="0"/>
              <w:pageBreakBefore w:val="0"/>
              <w:widowControl/>
              <w:kinsoku/>
              <w:wordWrap/>
              <w:overflowPunct/>
              <w:topLinePunct w:val="0"/>
              <w:bidi w:val="0"/>
              <w:rPr>
                <w:rFonts w:ascii="Arial"/>
                <w:sz w:val="19"/>
                <w:szCs w:val="19"/>
              </w:rPr>
            </w:pPr>
          </w:p>
        </w:tc>
        <w:tc>
          <w:tcPr>
            <w:tcW w:w="2267" w:type="dxa"/>
            <w:vMerge w:val="continue"/>
            <w:tcBorders>
              <w:top w:val="nil"/>
            </w:tcBorders>
            <w:vAlign w:val="top"/>
          </w:tcPr>
          <w:p w14:paraId="2707EB94">
            <w:pPr>
              <w:keepNext w:val="0"/>
              <w:keepLines w:val="0"/>
              <w:pageBreakBefore w:val="0"/>
              <w:widowControl/>
              <w:kinsoku/>
              <w:wordWrap/>
              <w:overflowPunct/>
              <w:topLinePunct w:val="0"/>
              <w:bidi w:val="0"/>
              <w:rPr>
                <w:rFonts w:ascii="Arial"/>
                <w:sz w:val="19"/>
                <w:szCs w:val="19"/>
              </w:rPr>
            </w:pPr>
          </w:p>
        </w:tc>
        <w:tc>
          <w:tcPr>
            <w:tcW w:w="3583" w:type="dxa"/>
            <w:vAlign w:val="center"/>
          </w:tcPr>
          <w:p w14:paraId="180CAAC0">
            <w:pPr>
              <w:keepNext w:val="0"/>
              <w:keepLines w:val="0"/>
              <w:pageBreakBefore w:val="0"/>
              <w:widowControl/>
              <w:kinsoku/>
              <w:wordWrap/>
              <w:overflowPunct/>
              <w:topLinePunct w:val="0"/>
              <w:bidi w:val="0"/>
              <w:spacing w:before="116" w:line="228" w:lineRule="auto"/>
              <w:jc w:val="center"/>
              <w:rPr>
                <w:rFonts w:ascii="宋体" w:hAnsi="宋体" w:eastAsia="宋体" w:cs="宋体"/>
                <w:sz w:val="19"/>
                <w:szCs w:val="19"/>
              </w:rPr>
            </w:pPr>
            <w:r>
              <w:rPr>
                <w:rFonts w:ascii="宋体" w:hAnsi="宋体" w:eastAsia="宋体" w:cs="宋体"/>
                <w:spacing w:val="8"/>
                <w:sz w:val="19"/>
                <w:szCs w:val="19"/>
              </w:rPr>
              <w:t>赋能中心评估数量</w:t>
            </w:r>
          </w:p>
        </w:tc>
        <w:tc>
          <w:tcPr>
            <w:tcW w:w="2572" w:type="dxa"/>
            <w:vAlign w:val="top"/>
          </w:tcPr>
          <w:p w14:paraId="3645F394">
            <w:pPr>
              <w:keepNext w:val="0"/>
              <w:keepLines w:val="0"/>
              <w:pageBreakBefore w:val="0"/>
              <w:widowControl/>
              <w:kinsoku/>
              <w:wordWrap/>
              <w:overflowPunct/>
              <w:topLinePunct w:val="0"/>
              <w:bidi w:val="0"/>
              <w:spacing w:before="116" w:line="230" w:lineRule="auto"/>
              <w:ind w:left="1000"/>
              <w:rPr>
                <w:rFonts w:ascii="宋体" w:hAnsi="宋体" w:eastAsia="宋体" w:cs="宋体"/>
                <w:sz w:val="19"/>
                <w:szCs w:val="19"/>
              </w:rPr>
            </w:pPr>
            <w:r>
              <w:rPr>
                <w:rFonts w:ascii="宋体" w:hAnsi="宋体" w:eastAsia="宋体" w:cs="宋体"/>
                <w:spacing w:val="1"/>
                <w:sz w:val="19"/>
                <w:szCs w:val="19"/>
              </w:rPr>
              <w:t>≤20家</w:t>
            </w:r>
          </w:p>
        </w:tc>
      </w:tr>
      <w:tr w14:paraId="5E6F35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5" w:hRule="atLeast"/>
        </w:trPr>
        <w:tc>
          <w:tcPr>
            <w:tcW w:w="1273" w:type="dxa"/>
            <w:vMerge w:val="continue"/>
            <w:tcBorders>
              <w:top w:val="nil"/>
              <w:bottom w:val="nil"/>
            </w:tcBorders>
            <w:vAlign w:val="top"/>
          </w:tcPr>
          <w:p w14:paraId="43A640FA">
            <w:pPr>
              <w:keepNext w:val="0"/>
              <w:keepLines w:val="0"/>
              <w:pageBreakBefore w:val="0"/>
              <w:widowControl/>
              <w:kinsoku/>
              <w:wordWrap/>
              <w:overflowPunct/>
              <w:topLinePunct w:val="0"/>
              <w:bidi w:val="0"/>
              <w:rPr>
                <w:rFonts w:ascii="Arial"/>
                <w:sz w:val="19"/>
                <w:szCs w:val="19"/>
              </w:rPr>
            </w:pPr>
          </w:p>
        </w:tc>
        <w:tc>
          <w:tcPr>
            <w:tcW w:w="2267" w:type="dxa"/>
            <w:vMerge w:val="restart"/>
            <w:tcBorders>
              <w:bottom w:val="nil"/>
            </w:tcBorders>
            <w:vAlign w:val="top"/>
          </w:tcPr>
          <w:p w14:paraId="6DF0C4AA">
            <w:pPr>
              <w:keepNext w:val="0"/>
              <w:keepLines w:val="0"/>
              <w:pageBreakBefore w:val="0"/>
              <w:widowControl/>
              <w:kinsoku/>
              <w:wordWrap/>
              <w:overflowPunct/>
              <w:topLinePunct w:val="0"/>
              <w:bidi w:val="0"/>
              <w:spacing w:line="259" w:lineRule="auto"/>
              <w:rPr>
                <w:rFonts w:ascii="Arial"/>
                <w:sz w:val="19"/>
                <w:szCs w:val="19"/>
              </w:rPr>
            </w:pPr>
          </w:p>
          <w:p w14:paraId="5B66A182">
            <w:pPr>
              <w:keepNext w:val="0"/>
              <w:keepLines w:val="0"/>
              <w:pageBreakBefore w:val="0"/>
              <w:widowControl/>
              <w:kinsoku/>
              <w:wordWrap/>
              <w:overflowPunct/>
              <w:topLinePunct w:val="0"/>
              <w:bidi w:val="0"/>
              <w:spacing w:before="56" w:line="230" w:lineRule="auto"/>
              <w:ind w:left="723"/>
              <w:rPr>
                <w:rFonts w:ascii="宋体" w:hAnsi="宋体" w:eastAsia="宋体" w:cs="宋体"/>
                <w:sz w:val="19"/>
                <w:szCs w:val="19"/>
              </w:rPr>
            </w:pPr>
            <w:r>
              <w:rPr>
                <w:rFonts w:ascii="宋体" w:hAnsi="宋体" w:eastAsia="宋体" w:cs="宋体"/>
                <w:spacing w:val="7"/>
                <w:sz w:val="19"/>
                <w:szCs w:val="19"/>
              </w:rPr>
              <w:t>质量指标</w:t>
            </w:r>
          </w:p>
        </w:tc>
        <w:tc>
          <w:tcPr>
            <w:tcW w:w="3583" w:type="dxa"/>
            <w:vAlign w:val="center"/>
          </w:tcPr>
          <w:p w14:paraId="06E5516C">
            <w:pPr>
              <w:keepNext w:val="0"/>
              <w:keepLines w:val="0"/>
              <w:pageBreakBefore w:val="0"/>
              <w:widowControl/>
              <w:kinsoku/>
              <w:wordWrap/>
              <w:overflowPunct/>
              <w:topLinePunct w:val="0"/>
              <w:bidi w:val="0"/>
              <w:spacing w:before="117" w:line="228" w:lineRule="auto"/>
              <w:jc w:val="center"/>
              <w:rPr>
                <w:rFonts w:ascii="宋体" w:hAnsi="宋体" w:eastAsia="宋体" w:cs="宋体"/>
                <w:sz w:val="19"/>
                <w:szCs w:val="19"/>
              </w:rPr>
            </w:pPr>
            <w:r>
              <w:rPr>
                <w:rFonts w:ascii="宋体" w:hAnsi="宋体" w:eastAsia="宋体" w:cs="宋体"/>
                <w:spacing w:val="8"/>
                <w:sz w:val="19"/>
                <w:szCs w:val="19"/>
              </w:rPr>
              <w:t>推动数字技术改造提升传统动能符合度</w:t>
            </w:r>
          </w:p>
        </w:tc>
        <w:tc>
          <w:tcPr>
            <w:tcW w:w="2572" w:type="dxa"/>
            <w:vAlign w:val="top"/>
          </w:tcPr>
          <w:p w14:paraId="27FC53C8">
            <w:pPr>
              <w:keepNext w:val="0"/>
              <w:keepLines w:val="0"/>
              <w:pageBreakBefore w:val="0"/>
              <w:widowControl/>
              <w:kinsoku/>
              <w:wordWrap/>
              <w:overflowPunct/>
              <w:topLinePunct w:val="0"/>
              <w:bidi w:val="0"/>
              <w:spacing w:before="117" w:line="227" w:lineRule="exact"/>
              <w:ind w:left="1049"/>
              <w:rPr>
                <w:rFonts w:ascii="宋体" w:hAnsi="宋体" w:eastAsia="宋体" w:cs="宋体"/>
                <w:sz w:val="19"/>
                <w:szCs w:val="19"/>
              </w:rPr>
            </w:pPr>
            <w:r>
              <w:rPr>
                <w:rFonts w:ascii="宋体" w:hAnsi="宋体" w:eastAsia="宋体" w:cs="宋体"/>
                <w:spacing w:val="-1"/>
                <w:position w:val="1"/>
                <w:sz w:val="19"/>
                <w:szCs w:val="19"/>
              </w:rPr>
              <w:t>≥90%</w:t>
            </w:r>
          </w:p>
        </w:tc>
      </w:tr>
      <w:tr w14:paraId="237519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5" w:hRule="atLeast"/>
        </w:trPr>
        <w:tc>
          <w:tcPr>
            <w:tcW w:w="1273" w:type="dxa"/>
            <w:vMerge w:val="continue"/>
            <w:tcBorders>
              <w:top w:val="nil"/>
              <w:bottom w:val="nil"/>
            </w:tcBorders>
            <w:vAlign w:val="top"/>
          </w:tcPr>
          <w:p w14:paraId="467F1717">
            <w:pPr>
              <w:keepNext w:val="0"/>
              <w:keepLines w:val="0"/>
              <w:pageBreakBefore w:val="0"/>
              <w:widowControl/>
              <w:kinsoku/>
              <w:wordWrap/>
              <w:overflowPunct/>
              <w:topLinePunct w:val="0"/>
              <w:bidi w:val="0"/>
              <w:rPr>
                <w:rFonts w:ascii="Arial"/>
                <w:sz w:val="19"/>
                <w:szCs w:val="19"/>
              </w:rPr>
            </w:pPr>
          </w:p>
        </w:tc>
        <w:tc>
          <w:tcPr>
            <w:tcW w:w="2267" w:type="dxa"/>
            <w:vMerge w:val="continue"/>
            <w:tcBorders>
              <w:top w:val="nil"/>
            </w:tcBorders>
            <w:vAlign w:val="top"/>
          </w:tcPr>
          <w:p w14:paraId="515AAB1C">
            <w:pPr>
              <w:keepNext w:val="0"/>
              <w:keepLines w:val="0"/>
              <w:pageBreakBefore w:val="0"/>
              <w:widowControl/>
              <w:kinsoku/>
              <w:wordWrap/>
              <w:overflowPunct/>
              <w:topLinePunct w:val="0"/>
              <w:bidi w:val="0"/>
              <w:rPr>
                <w:rFonts w:ascii="Arial"/>
                <w:sz w:val="19"/>
                <w:szCs w:val="19"/>
              </w:rPr>
            </w:pPr>
          </w:p>
        </w:tc>
        <w:tc>
          <w:tcPr>
            <w:tcW w:w="3583" w:type="dxa"/>
            <w:vAlign w:val="center"/>
          </w:tcPr>
          <w:p w14:paraId="7A2C7A40">
            <w:pPr>
              <w:keepNext w:val="0"/>
              <w:keepLines w:val="0"/>
              <w:pageBreakBefore w:val="0"/>
              <w:widowControl/>
              <w:kinsoku/>
              <w:wordWrap/>
              <w:overflowPunct/>
              <w:topLinePunct w:val="0"/>
              <w:bidi w:val="0"/>
              <w:spacing w:before="118" w:line="229" w:lineRule="auto"/>
              <w:jc w:val="center"/>
              <w:rPr>
                <w:rFonts w:ascii="宋体" w:hAnsi="宋体" w:eastAsia="宋体" w:cs="宋体"/>
                <w:sz w:val="19"/>
                <w:szCs w:val="19"/>
              </w:rPr>
            </w:pPr>
            <w:r>
              <w:rPr>
                <w:rFonts w:ascii="宋体" w:hAnsi="宋体" w:eastAsia="宋体" w:cs="宋体"/>
                <w:spacing w:val="8"/>
                <w:sz w:val="19"/>
                <w:szCs w:val="19"/>
              </w:rPr>
              <w:t>重点产业数字化转型赋能中心认定合规度</w:t>
            </w:r>
          </w:p>
        </w:tc>
        <w:tc>
          <w:tcPr>
            <w:tcW w:w="2572" w:type="dxa"/>
            <w:vAlign w:val="top"/>
          </w:tcPr>
          <w:p w14:paraId="337671BD">
            <w:pPr>
              <w:keepNext w:val="0"/>
              <w:keepLines w:val="0"/>
              <w:pageBreakBefore w:val="0"/>
              <w:widowControl/>
              <w:kinsoku/>
              <w:wordWrap/>
              <w:overflowPunct/>
              <w:topLinePunct w:val="0"/>
              <w:bidi w:val="0"/>
              <w:spacing w:before="118" w:line="230" w:lineRule="exact"/>
              <w:ind w:left="1027"/>
              <w:rPr>
                <w:rFonts w:ascii="宋体" w:hAnsi="宋体" w:eastAsia="宋体" w:cs="宋体"/>
                <w:sz w:val="19"/>
                <w:szCs w:val="19"/>
              </w:rPr>
            </w:pPr>
            <w:r>
              <w:rPr>
                <w:rFonts w:ascii="宋体" w:hAnsi="宋体" w:eastAsia="宋体" w:cs="宋体"/>
                <w:spacing w:val="3"/>
                <w:position w:val="1"/>
                <w:sz w:val="19"/>
                <w:szCs w:val="19"/>
              </w:rPr>
              <w:t>=100%</w:t>
            </w:r>
          </w:p>
        </w:tc>
      </w:tr>
      <w:tr w14:paraId="3BAEC7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5" w:hRule="atLeast"/>
        </w:trPr>
        <w:tc>
          <w:tcPr>
            <w:tcW w:w="1273" w:type="dxa"/>
            <w:vMerge w:val="continue"/>
            <w:tcBorders>
              <w:top w:val="nil"/>
            </w:tcBorders>
            <w:vAlign w:val="top"/>
          </w:tcPr>
          <w:p w14:paraId="4715F7F1">
            <w:pPr>
              <w:keepNext w:val="0"/>
              <w:keepLines w:val="0"/>
              <w:pageBreakBefore w:val="0"/>
              <w:widowControl/>
              <w:kinsoku/>
              <w:wordWrap/>
              <w:overflowPunct/>
              <w:topLinePunct w:val="0"/>
              <w:bidi w:val="0"/>
              <w:rPr>
                <w:rFonts w:ascii="Arial"/>
                <w:sz w:val="19"/>
                <w:szCs w:val="19"/>
              </w:rPr>
            </w:pPr>
          </w:p>
        </w:tc>
        <w:tc>
          <w:tcPr>
            <w:tcW w:w="2267" w:type="dxa"/>
            <w:vAlign w:val="top"/>
          </w:tcPr>
          <w:p w14:paraId="5050B939">
            <w:pPr>
              <w:keepNext w:val="0"/>
              <w:keepLines w:val="0"/>
              <w:pageBreakBefore w:val="0"/>
              <w:widowControl/>
              <w:kinsoku/>
              <w:wordWrap/>
              <w:overflowPunct/>
              <w:topLinePunct w:val="0"/>
              <w:bidi w:val="0"/>
              <w:spacing w:before="119" w:line="230" w:lineRule="auto"/>
              <w:ind w:left="731"/>
              <w:rPr>
                <w:rFonts w:ascii="宋体" w:hAnsi="宋体" w:eastAsia="宋体" w:cs="宋体"/>
                <w:sz w:val="19"/>
                <w:szCs w:val="19"/>
              </w:rPr>
            </w:pPr>
            <w:r>
              <w:rPr>
                <w:rFonts w:ascii="宋体" w:hAnsi="宋体" w:eastAsia="宋体" w:cs="宋体"/>
                <w:spacing w:val="5"/>
                <w:sz w:val="19"/>
                <w:szCs w:val="19"/>
              </w:rPr>
              <w:t>时效指标</w:t>
            </w:r>
          </w:p>
        </w:tc>
        <w:tc>
          <w:tcPr>
            <w:tcW w:w="3583" w:type="dxa"/>
            <w:vAlign w:val="center"/>
          </w:tcPr>
          <w:p w14:paraId="364F7FDB">
            <w:pPr>
              <w:keepNext w:val="0"/>
              <w:keepLines w:val="0"/>
              <w:pageBreakBefore w:val="0"/>
              <w:widowControl/>
              <w:kinsoku/>
              <w:wordWrap/>
              <w:overflowPunct/>
              <w:topLinePunct w:val="0"/>
              <w:bidi w:val="0"/>
              <w:spacing w:before="119" w:line="229" w:lineRule="auto"/>
              <w:jc w:val="center"/>
              <w:rPr>
                <w:rFonts w:ascii="宋体" w:hAnsi="宋体" w:eastAsia="宋体" w:cs="宋体"/>
                <w:sz w:val="19"/>
                <w:szCs w:val="19"/>
              </w:rPr>
            </w:pPr>
            <w:r>
              <w:rPr>
                <w:rFonts w:ascii="宋体" w:hAnsi="宋体" w:eastAsia="宋体" w:cs="宋体"/>
                <w:spacing w:val="8"/>
                <w:sz w:val="19"/>
                <w:szCs w:val="19"/>
              </w:rPr>
              <w:t>赋能中心综合考评开始时间</w:t>
            </w:r>
          </w:p>
        </w:tc>
        <w:tc>
          <w:tcPr>
            <w:tcW w:w="2572" w:type="dxa"/>
            <w:vAlign w:val="top"/>
          </w:tcPr>
          <w:p w14:paraId="07AB4F13">
            <w:pPr>
              <w:keepNext w:val="0"/>
              <w:keepLines w:val="0"/>
              <w:pageBreakBefore w:val="0"/>
              <w:widowControl/>
              <w:kinsoku/>
              <w:wordWrap/>
              <w:overflowPunct/>
              <w:topLinePunct w:val="0"/>
              <w:bidi w:val="0"/>
              <w:spacing w:before="119" w:line="229" w:lineRule="auto"/>
              <w:ind w:left="587"/>
              <w:rPr>
                <w:rFonts w:ascii="宋体" w:hAnsi="宋体" w:eastAsia="宋体" w:cs="宋体"/>
                <w:sz w:val="19"/>
                <w:szCs w:val="19"/>
              </w:rPr>
            </w:pPr>
            <w:r>
              <w:rPr>
                <w:rFonts w:ascii="宋体" w:hAnsi="宋体" w:eastAsia="宋体" w:cs="宋体"/>
                <w:spacing w:val="5"/>
                <w:sz w:val="19"/>
                <w:szCs w:val="19"/>
              </w:rPr>
              <w:t>2025年6月30日前</w:t>
            </w:r>
          </w:p>
        </w:tc>
      </w:tr>
      <w:tr w14:paraId="0F1D65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5" w:hRule="atLeast"/>
        </w:trPr>
        <w:tc>
          <w:tcPr>
            <w:tcW w:w="1273" w:type="dxa"/>
            <w:vAlign w:val="center"/>
          </w:tcPr>
          <w:p w14:paraId="4DCB2D73">
            <w:pPr>
              <w:keepNext w:val="0"/>
              <w:keepLines w:val="0"/>
              <w:pageBreakBefore w:val="0"/>
              <w:widowControl/>
              <w:kinsoku/>
              <w:wordWrap/>
              <w:overflowPunct/>
              <w:topLinePunct w:val="0"/>
              <w:bidi w:val="0"/>
              <w:spacing w:before="119" w:line="230" w:lineRule="auto"/>
              <w:jc w:val="center"/>
              <w:rPr>
                <w:rFonts w:ascii="宋体" w:hAnsi="宋体" w:eastAsia="宋体" w:cs="宋体"/>
                <w:sz w:val="19"/>
                <w:szCs w:val="19"/>
              </w:rPr>
            </w:pPr>
            <w:r>
              <w:rPr>
                <w:rFonts w:ascii="宋体" w:hAnsi="宋体" w:eastAsia="宋体" w:cs="宋体"/>
                <w:spacing w:val="6"/>
                <w:sz w:val="19"/>
                <w:szCs w:val="19"/>
              </w:rPr>
              <w:t>效益指标</w:t>
            </w:r>
          </w:p>
        </w:tc>
        <w:tc>
          <w:tcPr>
            <w:tcW w:w="2267" w:type="dxa"/>
            <w:vAlign w:val="top"/>
          </w:tcPr>
          <w:p w14:paraId="00F0D234">
            <w:pPr>
              <w:keepNext w:val="0"/>
              <w:keepLines w:val="0"/>
              <w:pageBreakBefore w:val="0"/>
              <w:widowControl/>
              <w:kinsoku/>
              <w:wordWrap/>
              <w:overflowPunct/>
              <w:topLinePunct w:val="0"/>
              <w:bidi w:val="0"/>
              <w:spacing w:before="119" w:line="230" w:lineRule="auto"/>
              <w:ind w:left="546"/>
              <w:rPr>
                <w:rFonts w:ascii="宋体" w:hAnsi="宋体" w:eastAsia="宋体" w:cs="宋体"/>
                <w:sz w:val="19"/>
                <w:szCs w:val="19"/>
              </w:rPr>
            </w:pPr>
            <w:r>
              <w:rPr>
                <w:rFonts w:ascii="宋体" w:hAnsi="宋体" w:eastAsia="宋体" w:cs="宋体"/>
                <w:spacing w:val="7"/>
                <w:sz w:val="19"/>
                <w:szCs w:val="19"/>
              </w:rPr>
              <w:t>经济效益指标</w:t>
            </w:r>
          </w:p>
        </w:tc>
        <w:tc>
          <w:tcPr>
            <w:tcW w:w="3583" w:type="dxa"/>
            <w:vAlign w:val="center"/>
          </w:tcPr>
          <w:p w14:paraId="241DAD60">
            <w:pPr>
              <w:keepNext w:val="0"/>
              <w:keepLines w:val="0"/>
              <w:pageBreakBefore w:val="0"/>
              <w:widowControl/>
              <w:kinsoku/>
              <w:wordWrap/>
              <w:overflowPunct/>
              <w:topLinePunct w:val="0"/>
              <w:bidi w:val="0"/>
              <w:spacing w:before="119" w:line="229" w:lineRule="auto"/>
              <w:jc w:val="center"/>
              <w:rPr>
                <w:rFonts w:ascii="宋体" w:hAnsi="宋体" w:eastAsia="宋体" w:cs="宋体"/>
                <w:sz w:val="19"/>
                <w:szCs w:val="19"/>
              </w:rPr>
            </w:pPr>
            <w:r>
              <w:rPr>
                <w:rFonts w:ascii="宋体" w:hAnsi="宋体" w:eastAsia="宋体" w:cs="宋体"/>
                <w:spacing w:val="7"/>
                <w:sz w:val="19"/>
                <w:szCs w:val="19"/>
              </w:rPr>
              <w:t>引导产业链项目落地数量</w:t>
            </w:r>
          </w:p>
        </w:tc>
        <w:tc>
          <w:tcPr>
            <w:tcW w:w="2572" w:type="dxa"/>
            <w:vAlign w:val="top"/>
          </w:tcPr>
          <w:p w14:paraId="7D78CEFD">
            <w:pPr>
              <w:keepNext w:val="0"/>
              <w:keepLines w:val="0"/>
              <w:pageBreakBefore w:val="0"/>
              <w:widowControl/>
              <w:kinsoku/>
              <w:wordWrap/>
              <w:overflowPunct/>
              <w:topLinePunct w:val="0"/>
              <w:bidi w:val="0"/>
              <w:spacing w:before="119" w:line="229" w:lineRule="auto"/>
              <w:ind w:left="1005"/>
              <w:rPr>
                <w:rFonts w:ascii="宋体" w:hAnsi="宋体" w:eastAsia="宋体" w:cs="宋体"/>
                <w:sz w:val="19"/>
                <w:szCs w:val="19"/>
              </w:rPr>
            </w:pPr>
            <w:r>
              <w:rPr>
                <w:rFonts w:ascii="宋体" w:hAnsi="宋体" w:eastAsia="宋体" w:cs="宋体"/>
                <w:sz w:val="19"/>
                <w:szCs w:val="19"/>
              </w:rPr>
              <w:t>≥10个</w:t>
            </w:r>
          </w:p>
        </w:tc>
      </w:tr>
      <w:tr w14:paraId="0C1BA9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3" w:hRule="atLeast"/>
        </w:trPr>
        <w:tc>
          <w:tcPr>
            <w:tcW w:w="1273" w:type="dxa"/>
            <w:vAlign w:val="center"/>
          </w:tcPr>
          <w:p w14:paraId="53BA29B4">
            <w:pPr>
              <w:keepNext w:val="0"/>
              <w:keepLines w:val="0"/>
              <w:pageBreakBefore w:val="0"/>
              <w:widowControl/>
              <w:kinsoku/>
              <w:wordWrap/>
              <w:overflowPunct/>
              <w:topLinePunct w:val="0"/>
              <w:bidi w:val="0"/>
              <w:spacing w:before="121" w:line="229" w:lineRule="auto"/>
              <w:jc w:val="center"/>
              <w:rPr>
                <w:rFonts w:ascii="宋体" w:hAnsi="宋体" w:eastAsia="宋体" w:cs="宋体"/>
                <w:sz w:val="19"/>
                <w:szCs w:val="19"/>
              </w:rPr>
            </w:pPr>
            <w:r>
              <w:rPr>
                <w:rFonts w:ascii="宋体" w:hAnsi="宋体" w:eastAsia="宋体" w:cs="宋体"/>
                <w:spacing w:val="7"/>
                <w:sz w:val="19"/>
                <w:szCs w:val="19"/>
              </w:rPr>
              <w:t>满意度指标</w:t>
            </w:r>
          </w:p>
        </w:tc>
        <w:tc>
          <w:tcPr>
            <w:tcW w:w="2267" w:type="dxa"/>
            <w:vAlign w:val="top"/>
          </w:tcPr>
          <w:p w14:paraId="5AF9F5DC">
            <w:pPr>
              <w:keepNext w:val="0"/>
              <w:keepLines w:val="0"/>
              <w:pageBreakBefore w:val="0"/>
              <w:widowControl/>
              <w:kinsoku/>
              <w:wordWrap/>
              <w:overflowPunct/>
              <w:topLinePunct w:val="0"/>
              <w:bidi w:val="0"/>
              <w:spacing w:before="121" w:line="229" w:lineRule="auto"/>
              <w:ind w:left="278"/>
              <w:rPr>
                <w:rFonts w:ascii="宋体" w:hAnsi="宋体" w:eastAsia="宋体" w:cs="宋体"/>
                <w:sz w:val="19"/>
                <w:szCs w:val="19"/>
              </w:rPr>
            </w:pPr>
            <w:r>
              <w:rPr>
                <w:rFonts w:ascii="宋体" w:hAnsi="宋体" w:eastAsia="宋体" w:cs="宋体"/>
                <w:spacing w:val="8"/>
                <w:sz w:val="19"/>
                <w:szCs w:val="19"/>
              </w:rPr>
              <w:t>服务对象满意度指标</w:t>
            </w:r>
          </w:p>
        </w:tc>
        <w:tc>
          <w:tcPr>
            <w:tcW w:w="3583" w:type="dxa"/>
            <w:vAlign w:val="center"/>
          </w:tcPr>
          <w:p w14:paraId="46A55088">
            <w:pPr>
              <w:keepNext w:val="0"/>
              <w:keepLines w:val="0"/>
              <w:pageBreakBefore w:val="0"/>
              <w:widowControl/>
              <w:kinsoku/>
              <w:wordWrap/>
              <w:overflowPunct/>
              <w:topLinePunct w:val="0"/>
              <w:bidi w:val="0"/>
              <w:spacing w:before="121" w:line="229" w:lineRule="auto"/>
              <w:jc w:val="center"/>
              <w:rPr>
                <w:rFonts w:ascii="宋体" w:hAnsi="宋体" w:eastAsia="宋体" w:cs="宋体"/>
                <w:sz w:val="19"/>
                <w:szCs w:val="19"/>
              </w:rPr>
            </w:pPr>
            <w:r>
              <w:rPr>
                <w:rFonts w:ascii="宋体" w:hAnsi="宋体" w:eastAsia="宋体" w:cs="宋体"/>
                <w:spacing w:val="8"/>
                <w:sz w:val="19"/>
                <w:szCs w:val="19"/>
              </w:rPr>
              <w:t>赋能中心满意程度</w:t>
            </w:r>
          </w:p>
        </w:tc>
        <w:tc>
          <w:tcPr>
            <w:tcW w:w="2572" w:type="dxa"/>
            <w:vAlign w:val="top"/>
          </w:tcPr>
          <w:p w14:paraId="614B436C">
            <w:pPr>
              <w:keepNext w:val="0"/>
              <w:keepLines w:val="0"/>
              <w:pageBreakBefore w:val="0"/>
              <w:widowControl/>
              <w:kinsoku/>
              <w:wordWrap/>
              <w:overflowPunct/>
              <w:topLinePunct w:val="0"/>
              <w:bidi w:val="0"/>
              <w:spacing w:before="121" w:line="227" w:lineRule="exact"/>
              <w:ind w:left="1049"/>
              <w:rPr>
                <w:rFonts w:ascii="宋体" w:hAnsi="宋体" w:eastAsia="宋体" w:cs="宋体"/>
                <w:sz w:val="19"/>
                <w:szCs w:val="19"/>
              </w:rPr>
            </w:pPr>
            <w:r>
              <w:rPr>
                <w:rFonts w:ascii="宋体" w:hAnsi="宋体" w:eastAsia="宋体" w:cs="宋体"/>
                <w:spacing w:val="-1"/>
                <w:position w:val="1"/>
                <w:sz w:val="19"/>
                <w:szCs w:val="19"/>
              </w:rPr>
              <w:t>≥90%</w:t>
            </w:r>
          </w:p>
        </w:tc>
      </w:tr>
    </w:tbl>
    <w:p w14:paraId="10271597">
      <w:pPr>
        <w:keepNext w:val="0"/>
        <w:keepLines w:val="0"/>
        <w:pageBreakBefore w:val="0"/>
        <w:widowControl/>
        <w:kinsoku/>
        <w:wordWrap/>
        <w:overflowPunct/>
        <w:topLinePunct w:val="0"/>
        <w:bidi w:val="0"/>
        <w:spacing w:before="82" w:line="210" w:lineRule="auto"/>
        <w:jc w:val="center"/>
        <w:outlineLvl w:val="9"/>
        <w:rPr>
          <w:rFonts w:hint="eastAsia" w:ascii="方正小标宋_GBK" w:hAnsi="方正小标宋_GBK" w:eastAsia="方正小标宋_GBK" w:cs="方正小标宋_GBK"/>
          <w:spacing w:val="6"/>
          <w:sz w:val="32"/>
          <w:szCs w:val="32"/>
          <w:lang w:eastAsia="zh-CN"/>
        </w:rPr>
      </w:pPr>
    </w:p>
    <w:p w14:paraId="3FEC7678">
      <w:pPr>
        <w:keepNext w:val="0"/>
        <w:keepLines w:val="0"/>
        <w:pageBreakBefore w:val="0"/>
        <w:widowControl/>
        <w:kinsoku/>
        <w:wordWrap/>
        <w:overflowPunct/>
        <w:topLinePunct w:val="0"/>
        <w:bidi w:val="0"/>
        <w:spacing w:before="82" w:line="210" w:lineRule="auto"/>
        <w:jc w:val="center"/>
        <w:outlineLvl w:val="9"/>
        <w:rPr>
          <w:rFonts w:hint="eastAsia" w:ascii="方正小标宋_GBK" w:hAnsi="方正小标宋_GBK" w:eastAsia="方正小标宋_GBK" w:cs="方正小标宋_GBK"/>
          <w:spacing w:val="6"/>
          <w:sz w:val="32"/>
          <w:szCs w:val="32"/>
          <w:lang w:eastAsia="zh-CN"/>
        </w:rPr>
      </w:pPr>
    </w:p>
    <w:p w14:paraId="5E29BCC4">
      <w:pPr>
        <w:keepNext w:val="0"/>
        <w:keepLines w:val="0"/>
        <w:pageBreakBefore w:val="0"/>
        <w:widowControl/>
        <w:kinsoku/>
        <w:wordWrap/>
        <w:overflowPunct/>
        <w:topLinePunct w:val="0"/>
        <w:bidi w:val="0"/>
        <w:spacing w:before="82" w:line="210" w:lineRule="auto"/>
        <w:jc w:val="center"/>
        <w:outlineLvl w:val="9"/>
        <w:rPr>
          <w:rFonts w:hint="eastAsia" w:ascii="方正小标宋_GBK" w:hAnsi="方正小标宋_GBK" w:eastAsia="方正小标宋_GBK" w:cs="方正小标宋_GBK"/>
          <w:spacing w:val="6"/>
          <w:sz w:val="32"/>
          <w:szCs w:val="32"/>
          <w:lang w:eastAsia="zh-CN"/>
        </w:rPr>
      </w:pPr>
    </w:p>
    <w:p w14:paraId="6A0CD63C">
      <w:pPr>
        <w:keepNext w:val="0"/>
        <w:keepLines w:val="0"/>
        <w:pageBreakBefore w:val="0"/>
        <w:widowControl/>
        <w:kinsoku/>
        <w:wordWrap/>
        <w:overflowPunct/>
        <w:topLinePunct w:val="0"/>
        <w:bidi w:val="0"/>
        <w:spacing w:before="82" w:line="210" w:lineRule="auto"/>
        <w:jc w:val="center"/>
        <w:outlineLvl w:val="9"/>
        <w:rPr>
          <w:rFonts w:hint="eastAsia" w:ascii="方正小标宋_GBK" w:hAnsi="方正小标宋_GBK" w:eastAsia="方正小标宋_GBK" w:cs="方正小标宋_GBK"/>
          <w:spacing w:val="6"/>
          <w:sz w:val="32"/>
          <w:szCs w:val="32"/>
          <w:lang w:eastAsia="zh-CN"/>
        </w:rPr>
      </w:pPr>
    </w:p>
    <w:p w14:paraId="65FFB11A">
      <w:pPr>
        <w:keepNext w:val="0"/>
        <w:keepLines w:val="0"/>
        <w:pageBreakBefore w:val="0"/>
        <w:widowControl/>
        <w:kinsoku/>
        <w:wordWrap/>
        <w:overflowPunct/>
        <w:topLinePunct w:val="0"/>
        <w:bidi w:val="0"/>
        <w:spacing w:before="82" w:line="210" w:lineRule="auto"/>
        <w:jc w:val="center"/>
        <w:outlineLvl w:val="9"/>
        <w:rPr>
          <w:rFonts w:hint="eastAsia" w:ascii="方正小标宋_GBK" w:hAnsi="方正小标宋_GBK" w:eastAsia="方正小标宋_GBK" w:cs="方正小标宋_GBK"/>
          <w:spacing w:val="6"/>
          <w:sz w:val="32"/>
          <w:szCs w:val="32"/>
          <w:lang w:eastAsia="zh-CN"/>
        </w:rPr>
      </w:pPr>
    </w:p>
    <w:p w14:paraId="4C6AEA12">
      <w:pPr>
        <w:keepNext w:val="0"/>
        <w:keepLines w:val="0"/>
        <w:pageBreakBefore w:val="0"/>
        <w:widowControl/>
        <w:kinsoku/>
        <w:wordWrap/>
        <w:overflowPunct/>
        <w:topLinePunct w:val="0"/>
        <w:bidi w:val="0"/>
        <w:spacing w:before="82" w:line="210" w:lineRule="auto"/>
        <w:jc w:val="center"/>
        <w:outlineLvl w:val="9"/>
        <w:rPr>
          <w:rFonts w:hint="eastAsia" w:ascii="方正小标宋_GBK" w:hAnsi="方正小标宋_GBK" w:eastAsia="方正小标宋_GBK" w:cs="方正小标宋_GBK"/>
          <w:spacing w:val="6"/>
          <w:sz w:val="32"/>
          <w:szCs w:val="32"/>
          <w:lang w:eastAsia="zh-CN"/>
        </w:rPr>
      </w:pPr>
    </w:p>
    <w:p w14:paraId="1594B5A5">
      <w:pPr>
        <w:keepNext w:val="0"/>
        <w:keepLines w:val="0"/>
        <w:pageBreakBefore w:val="0"/>
        <w:widowControl/>
        <w:kinsoku/>
        <w:wordWrap/>
        <w:overflowPunct/>
        <w:topLinePunct w:val="0"/>
        <w:bidi w:val="0"/>
        <w:spacing w:before="82" w:line="210" w:lineRule="auto"/>
        <w:jc w:val="center"/>
        <w:outlineLvl w:val="9"/>
        <w:rPr>
          <w:rFonts w:hint="eastAsia" w:ascii="方正小标宋_GBK" w:hAnsi="方正小标宋_GBK" w:eastAsia="方正小标宋_GBK" w:cs="方正小标宋_GBK"/>
          <w:spacing w:val="6"/>
          <w:sz w:val="32"/>
          <w:szCs w:val="32"/>
          <w:lang w:eastAsia="zh-CN"/>
        </w:rPr>
      </w:pPr>
    </w:p>
    <w:p w14:paraId="170BB867">
      <w:pPr>
        <w:keepNext w:val="0"/>
        <w:keepLines w:val="0"/>
        <w:pageBreakBefore w:val="0"/>
        <w:widowControl/>
        <w:kinsoku/>
        <w:wordWrap/>
        <w:overflowPunct/>
        <w:topLinePunct w:val="0"/>
        <w:bidi w:val="0"/>
        <w:spacing w:before="82" w:line="210" w:lineRule="auto"/>
        <w:jc w:val="center"/>
        <w:outlineLvl w:val="9"/>
        <w:rPr>
          <w:rFonts w:hint="eastAsia" w:ascii="方正小标宋_GBK" w:hAnsi="方正小标宋_GBK" w:eastAsia="方正小标宋_GBK" w:cs="方正小标宋_GBK"/>
          <w:spacing w:val="6"/>
          <w:sz w:val="32"/>
          <w:szCs w:val="32"/>
          <w:lang w:eastAsia="zh-CN"/>
        </w:rPr>
      </w:pPr>
    </w:p>
    <w:p w14:paraId="7693B515">
      <w:pPr>
        <w:keepNext w:val="0"/>
        <w:keepLines w:val="0"/>
        <w:pageBreakBefore w:val="0"/>
        <w:widowControl/>
        <w:kinsoku/>
        <w:wordWrap/>
        <w:overflowPunct/>
        <w:topLinePunct w:val="0"/>
        <w:bidi w:val="0"/>
        <w:spacing w:before="82" w:line="210" w:lineRule="auto"/>
        <w:jc w:val="center"/>
        <w:outlineLvl w:val="9"/>
        <w:rPr>
          <w:rFonts w:hint="eastAsia" w:ascii="方正小标宋_GBK" w:hAnsi="方正小标宋_GBK" w:eastAsia="方正小标宋_GBK" w:cs="方正小标宋_GBK"/>
          <w:spacing w:val="6"/>
          <w:sz w:val="32"/>
          <w:szCs w:val="32"/>
          <w:lang w:eastAsia="zh-CN"/>
        </w:rPr>
      </w:pPr>
    </w:p>
    <w:p w14:paraId="4FB46535">
      <w:pPr>
        <w:keepNext w:val="0"/>
        <w:keepLines w:val="0"/>
        <w:pageBreakBefore w:val="0"/>
        <w:widowControl/>
        <w:kinsoku/>
        <w:wordWrap/>
        <w:overflowPunct/>
        <w:topLinePunct w:val="0"/>
        <w:bidi w:val="0"/>
        <w:spacing w:before="82" w:line="210" w:lineRule="auto"/>
        <w:jc w:val="center"/>
        <w:outlineLvl w:val="9"/>
        <w:rPr>
          <w:rFonts w:hint="eastAsia" w:ascii="方正小标宋_GBK" w:hAnsi="方正小标宋_GBK" w:eastAsia="方正小标宋_GBK" w:cs="方正小标宋_GBK"/>
          <w:spacing w:val="6"/>
          <w:sz w:val="32"/>
          <w:szCs w:val="32"/>
          <w:lang w:eastAsia="zh-CN"/>
        </w:rPr>
      </w:pPr>
    </w:p>
    <w:p w14:paraId="0C9AA513">
      <w:pPr>
        <w:keepNext w:val="0"/>
        <w:keepLines w:val="0"/>
        <w:pageBreakBefore w:val="0"/>
        <w:widowControl/>
        <w:kinsoku/>
        <w:wordWrap/>
        <w:overflowPunct/>
        <w:topLinePunct w:val="0"/>
        <w:bidi w:val="0"/>
        <w:spacing w:before="82" w:line="210" w:lineRule="auto"/>
        <w:jc w:val="center"/>
        <w:outlineLvl w:val="9"/>
        <w:rPr>
          <w:rFonts w:hint="eastAsia" w:ascii="方正小标宋_GBK" w:hAnsi="方正小标宋_GBK" w:eastAsia="方正小标宋_GBK" w:cs="方正小标宋_GBK"/>
          <w:spacing w:val="6"/>
          <w:sz w:val="32"/>
          <w:szCs w:val="32"/>
          <w:lang w:eastAsia="zh-CN"/>
        </w:rPr>
      </w:pPr>
    </w:p>
    <w:p w14:paraId="1D95367D">
      <w:pPr>
        <w:keepNext w:val="0"/>
        <w:keepLines w:val="0"/>
        <w:pageBreakBefore w:val="0"/>
        <w:widowControl/>
        <w:kinsoku/>
        <w:wordWrap/>
        <w:overflowPunct/>
        <w:topLinePunct w:val="0"/>
        <w:bidi w:val="0"/>
        <w:spacing w:before="82" w:line="210" w:lineRule="auto"/>
        <w:jc w:val="center"/>
        <w:outlineLvl w:val="9"/>
        <w:rPr>
          <w:rFonts w:hint="eastAsia" w:ascii="方正小标宋_GBK" w:hAnsi="方正小标宋_GBK" w:eastAsia="方正小标宋_GBK" w:cs="方正小标宋_GBK"/>
          <w:spacing w:val="6"/>
          <w:sz w:val="32"/>
          <w:szCs w:val="32"/>
          <w:lang w:eastAsia="zh-CN"/>
        </w:rPr>
      </w:pPr>
    </w:p>
    <w:p w14:paraId="775104A7">
      <w:pPr>
        <w:keepNext w:val="0"/>
        <w:keepLines w:val="0"/>
        <w:pageBreakBefore w:val="0"/>
        <w:widowControl/>
        <w:kinsoku/>
        <w:wordWrap/>
        <w:overflowPunct/>
        <w:topLinePunct w:val="0"/>
        <w:bidi w:val="0"/>
        <w:spacing w:before="82" w:line="210" w:lineRule="auto"/>
        <w:jc w:val="both"/>
        <w:outlineLvl w:val="9"/>
        <w:rPr>
          <w:rFonts w:hint="eastAsia" w:ascii="方正小标宋_GBK" w:hAnsi="方正小标宋_GBK" w:eastAsia="方正小标宋_GBK" w:cs="方正小标宋_GBK"/>
          <w:spacing w:val="6"/>
          <w:sz w:val="32"/>
          <w:szCs w:val="32"/>
          <w:lang w:eastAsia="zh-CN"/>
        </w:rPr>
      </w:pPr>
    </w:p>
    <w:p w14:paraId="2631924F">
      <w:pPr>
        <w:keepNext w:val="0"/>
        <w:keepLines w:val="0"/>
        <w:pageBreakBefore w:val="0"/>
        <w:widowControl/>
        <w:kinsoku/>
        <w:wordWrap/>
        <w:overflowPunct/>
        <w:topLinePunct w:val="0"/>
        <w:bidi w:val="0"/>
        <w:spacing w:before="82" w:line="210" w:lineRule="auto"/>
        <w:jc w:val="center"/>
        <w:outlineLvl w:val="9"/>
        <w:rPr>
          <w:rFonts w:hint="eastAsia" w:ascii="方正小标宋_GBK" w:hAnsi="方正小标宋_GBK" w:eastAsia="方正小标宋_GBK" w:cs="方正小标宋_GBK"/>
          <w:sz w:val="32"/>
          <w:szCs w:val="32"/>
          <w:lang w:eastAsia="zh-CN"/>
        </w:rPr>
      </w:pPr>
      <w:r>
        <w:rPr>
          <w:rFonts w:hint="eastAsia" w:ascii="方正小标宋_GBK" w:hAnsi="方正小标宋_GBK" w:eastAsia="方正小标宋_GBK" w:cs="方正小标宋_GBK"/>
          <w:spacing w:val="6"/>
          <w:sz w:val="32"/>
          <w:szCs w:val="32"/>
          <w:lang w:eastAsia="zh-CN"/>
        </w:rPr>
        <w:t>项目支出绩效目标表</w:t>
      </w:r>
    </w:p>
    <w:p w14:paraId="1AAB9FB6">
      <w:pPr>
        <w:pStyle w:val="2"/>
        <w:keepNext w:val="0"/>
        <w:keepLines w:val="0"/>
        <w:pageBreakBefore w:val="0"/>
        <w:widowControl/>
        <w:kinsoku/>
        <w:wordWrap/>
        <w:overflowPunct/>
        <w:topLinePunct w:val="0"/>
        <w:bidi w:val="0"/>
        <w:spacing w:before="120" w:line="219" w:lineRule="auto"/>
        <w:jc w:val="center"/>
        <w:rPr>
          <w:sz w:val="19"/>
          <w:szCs w:val="19"/>
        </w:rPr>
      </w:pPr>
      <w:r>
        <w:rPr>
          <w:spacing w:val="-1"/>
          <w:sz w:val="19"/>
          <w:szCs w:val="19"/>
        </w:rPr>
        <w:t>（2025年度）</w:t>
      </w:r>
    </w:p>
    <w:p w14:paraId="36C7F9E6">
      <w:pPr>
        <w:pStyle w:val="2"/>
        <w:keepNext w:val="0"/>
        <w:keepLines w:val="0"/>
        <w:pageBreakBefore w:val="0"/>
        <w:widowControl/>
        <w:kinsoku/>
        <w:wordWrap/>
        <w:overflowPunct/>
        <w:topLinePunct w:val="0"/>
        <w:bidi w:val="0"/>
        <w:spacing w:before="145" w:line="220" w:lineRule="auto"/>
        <w:jc w:val="right"/>
        <w:rPr>
          <w:rFonts w:hint="eastAsia" w:eastAsia="宋体"/>
          <w:sz w:val="19"/>
          <w:szCs w:val="19"/>
          <w:lang w:eastAsia="zh-CN"/>
        </w:rPr>
      </w:pPr>
    </w:p>
    <w:p w14:paraId="52AFDED3">
      <w:pPr>
        <w:keepNext w:val="0"/>
        <w:keepLines w:val="0"/>
        <w:pageBreakBefore w:val="0"/>
        <w:widowControl/>
        <w:kinsoku/>
        <w:wordWrap/>
        <w:overflowPunct/>
        <w:topLinePunct w:val="0"/>
        <w:bidi w:val="0"/>
        <w:spacing w:line="42" w:lineRule="exact"/>
      </w:pPr>
    </w:p>
    <w:tbl>
      <w:tblPr>
        <w:tblStyle w:val="9"/>
        <w:tblpPr w:leftFromText="180" w:rightFromText="180" w:vertAnchor="text" w:horzAnchor="page" w:tblpX="1254" w:tblpY="70"/>
        <w:tblOverlap w:val="never"/>
        <w:tblW w:w="9724"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24"/>
        <w:gridCol w:w="2485"/>
        <w:gridCol w:w="3410"/>
        <w:gridCol w:w="2405"/>
      </w:tblGrid>
      <w:tr w14:paraId="324C2B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39" w:hRule="atLeast"/>
        </w:trPr>
        <w:tc>
          <w:tcPr>
            <w:tcW w:w="1424" w:type="dxa"/>
            <w:vAlign w:val="top"/>
          </w:tcPr>
          <w:p w14:paraId="344998DA">
            <w:pPr>
              <w:keepNext w:val="0"/>
              <w:keepLines w:val="0"/>
              <w:pageBreakBefore w:val="0"/>
              <w:widowControl/>
              <w:kinsoku/>
              <w:wordWrap/>
              <w:overflowPunct/>
              <w:topLinePunct w:val="0"/>
              <w:bidi w:val="0"/>
              <w:spacing w:before="189" w:line="219" w:lineRule="auto"/>
              <w:ind w:left="357"/>
              <w:rPr>
                <w:rFonts w:ascii="宋体" w:hAnsi="宋体" w:eastAsia="宋体" w:cs="宋体"/>
                <w:sz w:val="19"/>
                <w:szCs w:val="19"/>
              </w:rPr>
            </w:pPr>
            <w:r>
              <w:rPr>
                <w:rFonts w:ascii="宋体" w:hAnsi="宋体" w:eastAsia="宋体" w:cs="宋体"/>
                <w:spacing w:val="-3"/>
                <w:sz w:val="19"/>
                <w:szCs w:val="19"/>
              </w:rPr>
              <w:t>项目编码</w:t>
            </w:r>
          </w:p>
        </w:tc>
        <w:tc>
          <w:tcPr>
            <w:tcW w:w="2485" w:type="dxa"/>
            <w:vAlign w:val="top"/>
          </w:tcPr>
          <w:p w14:paraId="70FABF79">
            <w:pPr>
              <w:keepNext w:val="0"/>
              <w:keepLines w:val="0"/>
              <w:pageBreakBefore w:val="0"/>
              <w:widowControl/>
              <w:kinsoku/>
              <w:wordWrap/>
              <w:overflowPunct/>
              <w:topLinePunct w:val="0"/>
              <w:bidi w:val="0"/>
              <w:spacing w:before="216" w:line="184" w:lineRule="auto"/>
              <w:ind w:left="285"/>
              <w:rPr>
                <w:rFonts w:ascii="宋体" w:hAnsi="宋体" w:eastAsia="宋体" w:cs="宋体"/>
                <w:sz w:val="19"/>
                <w:szCs w:val="19"/>
              </w:rPr>
            </w:pPr>
            <w:r>
              <w:rPr>
                <w:rFonts w:ascii="宋体" w:hAnsi="宋体" w:eastAsia="宋体" w:cs="宋体"/>
                <w:sz w:val="19"/>
                <w:szCs w:val="19"/>
              </w:rPr>
              <w:t>37020025130105020017L</w:t>
            </w:r>
          </w:p>
        </w:tc>
        <w:tc>
          <w:tcPr>
            <w:tcW w:w="3410" w:type="dxa"/>
            <w:vAlign w:val="top"/>
          </w:tcPr>
          <w:p w14:paraId="234B73D3">
            <w:pPr>
              <w:keepNext w:val="0"/>
              <w:keepLines w:val="0"/>
              <w:pageBreakBefore w:val="0"/>
              <w:widowControl/>
              <w:kinsoku/>
              <w:wordWrap/>
              <w:overflowPunct/>
              <w:topLinePunct w:val="0"/>
              <w:bidi w:val="0"/>
              <w:spacing w:before="189" w:line="220" w:lineRule="auto"/>
              <w:ind w:left="1353"/>
              <w:rPr>
                <w:rFonts w:ascii="宋体" w:hAnsi="宋体" w:eastAsia="宋体" w:cs="宋体"/>
                <w:sz w:val="19"/>
                <w:szCs w:val="19"/>
              </w:rPr>
            </w:pPr>
            <w:r>
              <w:rPr>
                <w:rFonts w:ascii="宋体" w:hAnsi="宋体" w:eastAsia="宋体" w:cs="宋体"/>
                <w:spacing w:val="-3"/>
                <w:sz w:val="19"/>
                <w:szCs w:val="19"/>
              </w:rPr>
              <w:t>项目名称</w:t>
            </w:r>
          </w:p>
        </w:tc>
        <w:tc>
          <w:tcPr>
            <w:tcW w:w="2405" w:type="dxa"/>
            <w:vAlign w:val="top"/>
          </w:tcPr>
          <w:p w14:paraId="3F274392">
            <w:pPr>
              <w:keepNext w:val="0"/>
              <w:keepLines w:val="0"/>
              <w:pageBreakBefore w:val="0"/>
              <w:widowControl/>
              <w:kinsoku/>
              <w:wordWrap/>
              <w:overflowPunct/>
              <w:topLinePunct w:val="0"/>
              <w:bidi w:val="0"/>
              <w:spacing w:before="189" w:line="219" w:lineRule="auto"/>
              <w:ind w:left="218"/>
              <w:rPr>
                <w:rFonts w:ascii="宋体" w:hAnsi="宋体" w:eastAsia="宋体" w:cs="宋体"/>
                <w:sz w:val="19"/>
                <w:szCs w:val="19"/>
              </w:rPr>
            </w:pPr>
            <w:r>
              <w:rPr>
                <w:rFonts w:ascii="宋体" w:hAnsi="宋体" w:eastAsia="宋体" w:cs="宋体"/>
                <w:spacing w:val="-2"/>
                <w:sz w:val="19"/>
                <w:szCs w:val="19"/>
              </w:rPr>
              <w:t>软件与信息产业专项资金</w:t>
            </w:r>
          </w:p>
        </w:tc>
      </w:tr>
      <w:tr w14:paraId="65561E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5" w:hRule="atLeast"/>
        </w:trPr>
        <w:tc>
          <w:tcPr>
            <w:tcW w:w="1424" w:type="dxa"/>
            <w:vAlign w:val="top"/>
          </w:tcPr>
          <w:p w14:paraId="1D002BE5">
            <w:pPr>
              <w:keepNext w:val="0"/>
              <w:keepLines w:val="0"/>
              <w:pageBreakBefore w:val="0"/>
              <w:widowControl/>
              <w:kinsoku/>
              <w:wordWrap/>
              <w:overflowPunct/>
              <w:topLinePunct w:val="0"/>
              <w:bidi w:val="0"/>
              <w:spacing w:before="115" w:line="219" w:lineRule="auto"/>
              <w:ind w:left="355"/>
              <w:rPr>
                <w:rFonts w:ascii="宋体" w:hAnsi="宋体" w:eastAsia="宋体" w:cs="宋体"/>
                <w:sz w:val="19"/>
                <w:szCs w:val="19"/>
              </w:rPr>
            </w:pPr>
            <w:r>
              <w:rPr>
                <w:rFonts w:ascii="宋体" w:hAnsi="宋体" w:eastAsia="宋体" w:cs="宋体"/>
                <w:spacing w:val="-3"/>
                <w:sz w:val="19"/>
                <w:szCs w:val="19"/>
              </w:rPr>
              <w:t>主管部门</w:t>
            </w:r>
          </w:p>
        </w:tc>
        <w:tc>
          <w:tcPr>
            <w:tcW w:w="2485" w:type="dxa"/>
            <w:vAlign w:val="top"/>
          </w:tcPr>
          <w:p w14:paraId="461E24DF">
            <w:pPr>
              <w:keepNext w:val="0"/>
              <w:keepLines w:val="0"/>
              <w:pageBreakBefore w:val="0"/>
              <w:widowControl/>
              <w:kinsoku/>
              <w:wordWrap/>
              <w:overflowPunct/>
              <w:topLinePunct w:val="0"/>
              <w:bidi w:val="0"/>
              <w:spacing w:before="114" w:line="219" w:lineRule="auto"/>
              <w:ind w:left="341"/>
              <w:rPr>
                <w:rFonts w:ascii="宋体" w:hAnsi="宋体" w:eastAsia="宋体" w:cs="宋体"/>
                <w:sz w:val="19"/>
                <w:szCs w:val="19"/>
              </w:rPr>
            </w:pPr>
            <w:r>
              <w:rPr>
                <w:rFonts w:ascii="宋体" w:hAnsi="宋体" w:eastAsia="宋体" w:cs="宋体"/>
                <w:spacing w:val="-2"/>
                <w:sz w:val="19"/>
                <w:szCs w:val="19"/>
              </w:rPr>
              <w:t>青岛市工业和信息化局</w:t>
            </w:r>
          </w:p>
        </w:tc>
        <w:tc>
          <w:tcPr>
            <w:tcW w:w="3410" w:type="dxa"/>
            <w:vAlign w:val="top"/>
          </w:tcPr>
          <w:p w14:paraId="6C50374B">
            <w:pPr>
              <w:keepNext w:val="0"/>
              <w:keepLines w:val="0"/>
              <w:pageBreakBefore w:val="0"/>
              <w:widowControl/>
              <w:kinsoku/>
              <w:wordWrap/>
              <w:overflowPunct/>
              <w:topLinePunct w:val="0"/>
              <w:bidi w:val="0"/>
              <w:spacing w:before="115" w:line="219" w:lineRule="auto"/>
              <w:ind w:left="1352"/>
              <w:rPr>
                <w:rFonts w:hint="eastAsia" w:ascii="宋体" w:hAnsi="宋体" w:eastAsia="宋体" w:cs="宋体"/>
                <w:sz w:val="19"/>
                <w:szCs w:val="19"/>
                <w:lang w:eastAsia="zh-CN"/>
              </w:rPr>
            </w:pPr>
            <w:r>
              <w:rPr>
                <w:rFonts w:hint="eastAsia" w:ascii="宋体" w:hAnsi="宋体" w:eastAsia="宋体" w:cs="宋体"/>
                <w:spacing w:val="-3"/>
                <w:sz w:val="19"/>
                <w:szCs w:val="19"/>
                <w:lang w:eastAsia="zh-CN"/>
              </w:rPr>
              <w:t>预算金额（万元）</w:t>
            </w:r>
          </w:p>
        </w:tc>
        <w:tc>
          <w:tcPr>
            <w:tcW w:w="2405" w:type="dxa"/>
            <w:vAlign w:val="top"/>
          </w:tcPr>
          <w:p w14:paraId="047E8D00">
            <w:pPr>
              <w:keepNext w:val="0"/>
              <w:keepLines w:val="0"/>
              <w:pageBreakBefore w:val="0"/>
              <w:widowControl/>
              <w:kinsoku/>
              <w:wordWrap/>
              <w:overflowPunct/>
              <w:topLinePunct w:val="0"/>
              <w:bidi w:val="0"/>
              <w:spacing w:before="143" w:line="183" w:lineRule="auto"/>
              <w:ind w:left="1029"/>
              <w:rPr>
                <w:rFonts w:ascii="宋体" w:hAnsi="宋体" w:eastAsia="宋体" w:cs="宋体"/>
                <w:sz w:val="19"/>
                <w:szCs w:val="19"/>
              </w:rPr>
            </w:pPr>
            <w:r>
              <w:rPr>
                <w:rFonts w:ascii="宋体" w:hAnsi="宋体" w:eastAsia="宋体" w:cs="宋体"/>
                <w:spacing w:val="-2"/>
                <w:sz w:val="19"/>
                <w:szCs w:val="19"/>
              </w:rPr>
              <w:t>6360</w:t>
            </w:r>
          </w:p>
        </w:tc>
      </w:tr>
      <w:tr w14:paraId="2EC420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63" w:hRule="atLeast"/>
        </w:trPr>
        <w:tc>
          <w:tcPr>
            <w:tcW w:w="1424" w:type="dxa"/>
            <w:vAlign w:val="top"/>
          </w:tcPr>
          <w:p w14:paraId="11CDF5EC">
            <w:pPr>
              <w:keepNext w:val="0"/>
              <w:keepLines w:val="0"/>
              <w:pageBreakBefore w:val="0"/>
              <w:widowControl/>
              <w:kinsoku/>
              <w:wordWrap/>
              <w:overflowPunct/>
              <w:topLinePunct w:val="0"/>
              <w:bidi w:val="0"/>
              <w:spacing w:line="438" w:lineRule="auto"/>
              <w:rPr>
                <w:rFonts w:ascii="Arial"/>
                <w:sz w:val="19"/>
                <w:szCs w:val="19"/>
              </w:rPr>
            </w:pPr>
          </w:p>
          <w:p w14:paraId="7A790A97">
            <w:pPr>
              <w:keepNext w:val="0"/>
              <w:keepLines w:val="0"/>
              <w:pageBreakBefore w:val="0"/>
              <w:widowControl/>
              <w:kinsoku/>
              <w:wordWrap/>
              <w:overflowPunct/>
              <w:topLinePunct w:val="0"/>
              <w:bidi w:val="0"/>
              <w:spacing w:before="58" w:line="220" w:lineRule="auto"/>
              <w:ind w:left="357"/>
              <w:rPr>
                <w:rFonts w:ascii="宋体" w:hAnsi="宋体" w:eastAsia="宋体" w:cs="宋体"/>
                <w:sz w:val="19"/>
                <w:szCs w:val="19"/>
              </w:rPr>
            </w:pPr>
            <w:r>
              <w:rPr>
                <w:rFonts w:ascii="宋体" w:hAnsi="宋体" w:eastAsia="宋体" w:cs="宋体"/>
                <w:spacing w:val="-3"/>
                <w:sz w:val="19"/>
                <w:szCs w:val="19"/>
              </w:rPr>
              <w:t>绩效目标</w:t>
            </w:r>
          </w:p>
        </w:tc>
        <w:tc>
          <w:tcPr>
            <w:tcW w:w="8300" w:type="dxa"/>
            <w:gridSpan w:val="3"/>
            <w:vAlign w:val="top"/>
          </w:tcPr>
          <w:p w14:paraId="4CE19E9A">
            <w:pPr>
              <w:keepNext w:val="0"/>
              <w:keepLines w:val="0"/>
              <w:pageBreakBefore w:val="0"/>
              <w:widowControl/>
              <w:kinsoku/>
              <w:wordWrap/>
              <w:overflowPunct/>
              <w:topLinePunct w:val="0"/>
              <w:bidi w:val="0"/>
              <w:spacing w:line="326" w:lineRule="auto"/>
              <w:rPr>
                <w:rFonts w:ascii="Arial"/>
                <w:sz w:val="19"/>
                <w:szCs w:val="19"/>
              </w:rPr>
            </w:pPr>
          </w:p>
          <w:p w14:paraId="1A05447A">
            <w:pPr>
              <w:keepNext w:val="0"/>
              <w:keepLines w:val="0"/>
              <w:pageBreakBefore w:val="0"/>
              <w:widowControl/>
              <w:kinsoku/>
              <w:wordWrap/>
              <w:overflowPunct/>
              <w:topLinePunct w:val="0"/>
              <w:bidi w:val="0"/>
              <w:spacing w:before="59" w:line="225" w:lineRule="auto"/>
              <w:ind w:left="36" w:right="31"/>
              <w:rPr>
                <w:rFonts w:ascii="宋体" w:hAnsi="宋体" w:eastAsia="宋体" w:cs="宋体"/>
                <w:sz w:val="19"/>
                <w:szCs w:val="19"/>
              </w:rPr>
            </w:pPr>
            <w:r>
              <w:rPr>
                <w:rFonts w:ascii="宋体" w:hAnsi="宋体" w:eastAsia="宋体" w:cs="宋体"/>
                <w:spacing w:val="2"/>
                <w:sz w:val="19"/>
                <w:szCs w:val="19"/>
              </w:rPr>
              <w:t>通过软件产业资金，引导软件企业加快发展，促进全市软件产业规模进</w:t>
            </w:r>
            <w:r>
              <w:rPr>
                <w:rFonts w:ascii="宋体" w:hAnsi="宋体" w:eastAsia="宋体" w:cs="宋体"/>
                <w:spacing w:val="1"/>
                <w:sz w:val="19"/>
                <w:szCs w:val="19"/>
              </w:rPr>
              <w:t>一步扩大,培育“首版次高端软</w:t>
            </w:r>
            <w:r>
              <w:rPr>
                <w:rFonts w:ascii="宋体" w:hAnsi="宋体" w:eastAsia="宋体" w:cs="宋体"/>
                <w:spacing w:val="-2"/>
                <w:sz w:val="19"/>
                <w:szCs w:val="19"/>
              </w:rPr>
              <w:t>件”项目118个；“软件产业高质量发展重点项目”64个</w:t>
            </w:r>
            <w:r>
              <w:rPr>
                <w:rFonts w:hint="eastAsia" w:ascii="宋体" w:hAnsi="宋体" w:eastAsia="宋体" w:cs="宋体"/>
                <w:spacing w:val="-2"/>
                <w:sz w:val="19"/>
                <w:szCs w:val="19"/>
                <w:lang w:eastAsia="zh-CN"/>
              </w:rPr>
              <w:t>，</w:t>
            </w:r>
            <w:r>
              <w:rPr>
                <w:rFonts w:hint="eastAsia" w:ascii="宋体" w:hAnsi="宋体" w:eastAsia="宋体" w:cs="宋体"/>
                <w:spacing w:val="-2"/>
                <w:sz w:val="19"/>
                <w:szCs w:val="19"/>
                <w:lang w:val="en-US" w:eastAsia="zh-CN"/>
              </w:rPr>
              <w:t>国</w:t>
            </w:r>
            <w:r>
              <w:rPr>
                <w:rFonts w:ascii="宋体" w:hAnsi="宋体" w:eastAsia="宋体" w:cs="宋体"/>
                <w:spacing w:val="-2"/>
                <w:sz w:val="19"/>
                <w:szCs w:val="19"/>
              </w:rPr>
              <w:t>家重点软件企业3家。</w:t>
            </w:r>
          </w:p>
        </w:tc>
      </w:tr>
      <w:tr w14:paraId="6CC58B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5" w:hRule="atLeast"/>
        </w:trPr>
        <w:tc>
          <w:tcPr>
            <w:tcW w:w="1424" w:type="dxa"/>
            <w:vAlign w:val="top"/>
          </w:tcPr>
          <w:p w14:paraId="3F61520F">
            <w:pPr>
              <w:keepNext w:val="0"/>
              <w:keepLines w:val="0"/>
              <w:pageBreakBefore w:val="0"/>
              <w:widowControl/>
              <w:kinsoku/>
              <w:wordWrap/>
              <w:overflowPunct/>
              <w:topLinePunct w:val="0"/>
              <w:bidi w:val="0"/>
              <w:spacing w:before="115" w:line="220" w:lineRule="auto"/>
              <w:ind w:left="357"/>
              <w:rPr>
                <w:rFonts w:ascii="宋体" w:hAnsi="宋体" w:eastAsia="宋体" w:cs="宋体"/>
                <w:sz w:val="19"/>
                <w:szCs w:val="19"/>
              </w:rPr>
            </w:pPr>
            <w:r>
              <w:rPr>
                <w:rFonts w:ascii="宋体" w:hAnsi="宋体" w:eastAsia="宋体" w:cs="宋体"/>
                <w:spacing w:val="-3"/>
                <w:sz w:val="19"/>
                <w:szCs w:val="19"/>
              </w:rPr>
              <w:t>一级指标</w:t>
            </w:r>
          </w:p>
        </w:tc>
        <w:tc>
          <w:tcPr>
            <w:tcW w:w="2485" w:type="dxa"/>
            <w:vAlign w:val="top"/>
          </w:tcPr>
          <w:p w14:paraId="34C38296">
            <w:pPr>
              <w:keepNext w:val="0"/>
              <w:keepLines w:val="0"/>
              <w:pageBreakBefore w:val="0"/>
              <w:widowControl/>
              <w:kinsoku/>
              <w:wordWrap/>
              <w:overflowPunct/>
              <w:topLinePunct w:val="0"/>
              <w:bidi w:val="0"/>
              <w:spacing w:before="115" w:line="220" w:lineRule="auto"/>
              <w:ind w:left="886"/>
              <w:rPr>
                <w:rFonts w:ascii="宋体" w:hAnsi="宋体" w:eastAsia="宋体" w:cs="宋体"/>
                <w:sz w:val="19"/>
                <w:szCs w:val="19"/>
              </w:rPr>
            </w:pPr>
            <w:r>
              <w:rPr>
                <w:rFonts w:ascii="宋体" w:hAnsi="宋体" w:eastAsia="宋体" w:cs="宋体"/>
                <w:spacing w:val="-3"/>
                <w:sz w:val="19"/>
                <w:szCs w:val="19"/>
              </w:rPr>
              <w:t>二级指标</w:t>
            </w:r>
          </w:p>
        </w:tc>
        <w:tc>
          <w:tcPr>
            <w:tcW w:w="3410" w:type="dxa"/>
            <w:vAlign w:val="top"/>
          </w:tcPr>
          <w:p w14:paraId="6CDF89C4">
            <w:pPr>
              <w:keepNext w:val="0"/>
              <w:keepLines w:val="0"/>
              <w:pageBreakBefore w:val="0"/>
              <w:widowControl/>
              <w:kinsoku/>
              <w:wordWrap/>
              <w:overflowPunct/>
              <w:topLinePunct w:val="0"/>
              <w:bidi w:val="0"/>
              <w:spacing w:before="115" w:line="220" w:lineRule="auto"/>
              <w:ind w:left="1351"/>
              <w:rPr>
                <w:rFonts w:ascii="宋体" w:hAnsi="宋体" w:eastAsia="宋体" w:cs="宋体"/>
                <w:sz w:val="19"/>
                <w:szCs w:val="19"/>
              </w:rPr>
            </w:pPr>
            <w:r>
              <w:rPr>
                <w:rFonts w:ascii="宋体" w:hAnsi="宋体" w:eastAsia="宋体" w:cs="宋体"/>
                <w:spacing w:val="-3"/>
                <w:sz w:val="19"/>
                <w:szCs w:val="19"/>
              </w:rPr>
              <w:t>三级指标</w:t>
            </w:r>
          </w:p>
        </w:tc>
        <w:tc>
          <w:tcPr>
            <w:tcW w:w="2405" w:type="dxa"/>
            <w:vAlign w:val="top"/>
          </w:tcPr>
          <w:p w14:paraId="034CD7BF">
            <w:pPr>
              <w:keepNext w:val="0"/>
              <w:keepLines w:val="0"/>
              <w:pageBreakBefore w:val="0"/>
              <w:widowControl/>
              <w:kinsoku/>
              <w:wordWrap/>
              <w:overflowPunct/>
              <w:topLinePunct w:val="0"/>
              <w:bidi w:val="0"/>
              <w:spacing w:before="116" w:line="219" w:lineRule="auto"/>
              <w:ind w:left="940"/>
              <w:rPr>
                <w:rFonts w:ascii="宋体" w:hAnsi="宋体" w:eastAsia="宋体" w:cs="宋体"/>
                <w:sz w:val="19"/>
                <w:szCs w:val="19"/>
              </w:rPr>
            </w:pPr>
            <w:r>
              <w:rPr>
                <w:rFonts w:ascii="宋体" w:hAnsi="宋体" w:eastAsia="宋体" w:cs="宋体"/>
                <w:spacing w:val="-4"/>
                <w:sz w:val="19"/>
                <w:szCs w:val="19"/>
              </w:rPr>
              <w:t>指标值</w:t>
            </w:r>
          </w:p>
        </w:tc>
      </w:tr>
      <w:tr w14:paraId="510024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17" w:hRule="atLeast"/>
        </w:trPr>
        <w:tc>
          <w:tcPr>
            <w:tcW w:w="1424" w:type="dxa"/>
            <w:vMerge w:val="restart"/>
            <w:tcBorders>
              <w:bottom w:val="nil"/>
            </w:tcBorders>
            <w:vAlign w:val="top"/>
          </w:tcPr>
          <w:p w14:paraId="710B21BF">
            <w:pPr>
              <w:keepNext w:val="0"/>
              <w:keepLines w:val="0"/>
              <w:pageBreakBefore w:val="0"/>
              <w:widowControl/>
              <w:kinsoku/>
              <w:wordWrap/>
              <w:overflowPunct/>
              <w:topLinePunct w:val="0"/>
              <w:bidi w:val="0"/>
              <w:spacing w:line="313" w:lineRule="auto"/>
              <w:rPr>
                <w:rFonts w:ascii="Arial"/>
                <w:sz w:val="19"/>
                <w:szCs w:val="19"/>
              </w:rPr>
            </w:pPr>
          </w:p>
          <w:p w14:paraId="22D5D7A3">
            <w:pPr>
              <w:keepNext w:val="0"/>
              <w:keepLines w:val="0"/>
              <w:pageBreakBefore w:val="0"/>
              <w:widowControl/>
              <w:kinsoku/>
              <w:wordWrap/>
              <w:overflowPunct/>
              <w:topLinePunct w:val="0"/>
              <w:bidi w:val="0"/>
              <w:spacing w:line="313" w:lineRule="auto"/>
              <w:rPr>
                <w:rFonts w:ascii="Arial"/>
                <w:sz w:val="19"/>
                <w:szCs w:val="19"/>
              </w:rPr>
            </w:pPr>
          </w:p>
          <w:p w14:paraId="77698D4F">
            <w:pPr>
              <w:keepNext w:val="0"/>
              <w:keepLines w:val="0"/>
              <w:pageBreakBefore w:val="0"/>
              <w:widowControl/>
              <w:kinsoku/>
              <w:wordWrap/>
              <w:overflowPunct/>
              <w:topLinePunct w:val="0"/>
              <w:bidi w:val="0"/>
              <w:spacing w:before="59" w:line="219" w:lineRule="auto"/>
              <w:ind w:left="355"/>
              <w:rPr>
                <w:rFonts w:ascii="宋体" w:hAnsi="宋体" w:eastAsia="宋体" w:cs="宋体"/>
                <w:sz w:val="19"/>
                <w:szCs w:val="19"/>
              </w:rPr>
            </w:pPr>
            <w:r>
              <w:rPr>
                <w:rFonts w:ascii="宋体" w:hAnsi="宋体" w:eastAsia="宋体" w:cs="宋体"/>
                <w:spacing w:val="-3"/>
                <w:sz w:val="19"/>
                <w:szCs w:val="19"/>
              </w:rPr>
              <w:t>成本指标</w:t>
            </w:r>
          </w:p>
        </w:tc>
        <w:tc>
          <w:tcPr>
            <w:tcW w:w="2485" w:type="dxa"/>
            <w:vMerge w:val="restart"/>
            <w:tcBorders>
              <w:bottom w:val="nil"/>
            </w:tcBorders>
            <w:vAlign w:val="top"/>
          </w:tcPr>
          <w:p w14:paraId="461A4B03">
            <w:pPr>
              <w:keepNext w:val="0"/>
              <w:keepLines w:val="0"/>
              <w:pageBreakBefore w:val="0"/>
              <w:widowControl/>
              <w:kinsoku/>
              <w:wordWrap/>
              <w:overflowPunct/>
              <w:topLinePunct w:val="0"/>
              <w:bidi w:val="0"/>
              <w:spacing w:line="313" w:lineRule="auto"/>
              <w:rPr>
                <w:rFonts w:ascii="Arial"/>
                <w:sz w:val="19"/>
                <w:szCs w:val="19"/>
              </w:rPr>
            </w:pPr>
          </w:p>
          <w:p w14:paraId="086388BC">
            <w:pPr>
              <w:keepNext w:val="0"/>
              <w:keepLines w:val="0"/>
              <w:pageBreakBefore w:val="0"/>
              <w:widowControl/>
              <w:kinsoku/>
              <w:wordWrap/>
              <w:overflowPunct/>
              <w:topLinePunct w:val="0"/>
              <w:bidi w:val="0"/>
              <w:spacing w:line="313" w:lineRule="auto"/>
              <w:rPr>
                <w:rFonts w:ascii="Arial"/>
                <w:sz w:val="19"/>
                <w:szCs w:val="19"/>
              </w:rPr>
            </w:pPr>
          </w:p>
          <w:p w14:paraId="65AE3F21">
            <w:pPr>
              <w:keepNext w:val="0"/>
              <w:keepLines w:val="0"/>
              <w:pageBreakBefore w:val="0"/>
              <w:widowControl/>
              <w:kinsoku/>
              <w:wordWrap/>
              <w:overflowPunct/>
              <w:topLinePunct w:val="0"/>
              <w:bidi w:val="0"/>
              <w:spacing w:before="59" w:line="219" w:lineRule="auto"/>
              <w:ind w:left="705"/>
              <w:rPr>
                <w:rFonts w:ascii="宋体" w:hAnsi="宋体" w:eastAsia="宋体" w:cs="宋体"/>
                <w:sz w:val="19"/>
                <w:szCs w:val="19"/>
              </w:rPr>
            </w:pPr>
            <w:r>
              <w:rPr>
                <w:rFonts w:ascii="宋体" w:hAnsi="宋体" w:eastAsia="宋体" w:cs="宋体"/>
                <w:spacing w:val="-3"/>
                <w:sz w:val="19"/>
                <w:szCs w:val="19"/>
              </w:rPr>
              <w:t>经济成本指标</w:t>
            </w:r>
          </w:p>
        </w:tc>
        <w:tc>
          <w:tcPr>
            <w:tcW w:w="3410" w:type="dxa"/>
            <w:vAlign w:val="top"/>
          </w:tcPr>
          <w:p w14:paraId="3FC6F7E3">
            <w:pPr>
              <w:keepNext w:val="0"/>
              <w:keepLines w:val="0"/>
              <w:pageBreakBefore w:val="0"/>
              <w:widowControl/>
              <w:kinsoku/>
              <w:wordWrap/>
              <w:overflowPunct/>
              <w:topLinePunct w:val="0"/>
              <w:bidi w:val="0"/>
              <w:spacing w:before="115" w:line="226" w:lineRule="auto"/>
              <w:ind w:left="1620" w:right="93" w:hanging="1536"/>
              <w:rPr>
                <w:rFonts w:ascii="宋体" w:hAnsi="宋体" w:eastAsia="宋体" w:cs="宋体"/>
                <w:sz w:val="19"/>
                <w:szCs w:val="19"/>
              </w:rPr>
            </w:pPr>
            <w:r>
              <w:rPr>
                <w:rFonts w:ascii="宋体" w:hAnsi="宋体" w:eastAsia="宋体" w:cs="宋体"/>
                <w:spacing w:val="-2"/>
                <w:sz w:val="19"/>
                <w:szCs w:val="19"/>
              </w:rPr>
              <w:t>单个省第七批首版次高端软件扶持资金额</w:t>
            </w:r>
            <w:r>
              <w:rPr>
                <w:rFonts w:ascii="宋体" w:hAnsi="宋体" w:eastAsia="宋体" w:cs="宋体"/>
                <w:sz w:val="19"/>
                <w:szCs w:val="19"/>
              </w:rPr>
              <w:t>度</w:t>
            </w:r>
          </w:p>
        </w:tc>
        <w:tc>
          <w:tcPr>
            <w:tcW w:w="2405" w:type="dxa"/>
            <w:vAlign w:val="top"/>
          </w:tcPr>
          <w:p w14:paraId="57655B48">
            <w:pPr>
              <w:keepNext w:val="0"/>
              <w:keepLines w:val="0"/>
              <w:pageBreakBefore w:val="0"/>
              <w:widowControl/>
              <w:kinsoku/>
              <w:wordWrap/>
              <w:overflowPunct/>
              <w:topLinePunct w:val="0"/>
              <w:bidi w:val="0"/>
              <w:spacing w:before="229" w:line="220" w:lineRule="auto"/>
              <w:ind w:left="891"/>
              <w:rPr>
                <w:rFonts w:ascii="宋体" w:hAnsi="宋体" w:eastAsia="宋体" w:cs="宋体"/>
                <w:sz w:val="19"/>
                <w:szCs w:val="19"/>
              </w:rPr>
            </w:pPr>
            <w:r>
              <w:rPr>
                <w:rFonts w:ascii="宋体" w:hAnsi="宋体" w:eastAsia="宋体" w:cs="宋体"/>
                <w:sz w:val="19"/>
                <w:szCs w:val="19"/>
              </w:rPr>
              <w:t>=30万元</w:t>
            </w:r>
          </w:p>
        </w:tc>
      </w:tr>
      <w:tr w14:paraId="6887D6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7" w:hRule="atLeast"/>
        </w:trPr>
        <w:tc>
          <w:tcPr>
            <w:tcW w:w="1424" w:type="dxa"/>
            <w:vMerge w:val="continue"/>
            <w:tcBorders>
              <w:top w:val="nil"/>
              <w:bottom w:val="nil"/>
            </w:tcBorders>
            <w:vAlign w:val="top"/>
          </w:tcPr>
          <w:p w14:paraId="2920A6D3">
            <w:pPr>
              <w:keepNext w:val="0"/>
              <w:keepLines w:val="0"/>
              <w:pageBreakBefore w:val="0"/>
              <w:widowControl/>
              <w:kinsoku/>
              <w:wordWrap/>
              <w:overflowPunct/>
              <w:topLinePunct w:val="0"/>
              <w:bidi w:val="0"/>
              <w:rPr>
                <w:rFonts w:ascii="Arial"/>
                <w:sz w:val="19"/>
                <w:szCs w:val="19"/>
              </w:rPr>
            </w:pPr>
          </w:p>
        </w:tc>
        <w:tc>
          <w:tcPr>
            <w:tcW w:w="2485" w:type="dxa"/>
            <w:vMerge w:val="continue"/>
            <w:tcBorders>
              <w:top w:val="nil"/>
              <w:bottom w:val="nil"/>
            </w:tcBorders>
            <w:vAlign w:val="top"/>
          </w:tcPr>
          <w:p w14:paraId="08CF5CE1">
            <w:pPr>
              <w:keepNext w:val="0"/>
              <w:keepLines w:val="0"/>
              <w:pageBreakBefore w:val="0"/>
              <w:widowControl/>
              <w:kinsoku/>
              <w:wordWrap/>
              <w:overflowPunct/>
              <w:topLinePunct w:val="0"/>
              <w:bidi w:val="0"/>
              <w:rPr>
                <w:rFonts w:ascii="Arial"/>
                <w:sz w:val="19"/>
                <w:szCs w:val="19"/>
              </w:rPr>
            </w:pPr>
          </w:p>
        </w:tc>
        <w:tc>
          <w:tcPr>
            <w:tcW w:w="3410" w:type="dxa"/>
            <w:vAlign w:val="top"/>
          </w:tcPr>
          <w:p w14:paraId="3DAFB184">
            <w:pPr>
              <w:keepNext w:val="0"/>
              <w:keepLines w:val="0"/>
              <w:pageBreakBefore w:val="0"/>
              <w:widowControl/>
              <w:kinsoku/>
              <w:wordWrap/>
              <w:overflowPunct/>
              <w:topLinePunct w:val="0"/>
              <w:bidi w:val="0"/>
              <w:spacing w:before="57" w:line="220" w:lineRule="auto"/>
              <w:ind w:left="1293" w:right="93" w:hanging="1209"/>
              <w:rPr>
                <w:rFonts w:ascii="宋体" w:hAnsi="宋体" w:eastAsia="宋体" w:cs="宋体"/>
                <w:sz w:val="19"/>
                <w:szCs w:val="19"/>
              </w:rPr>
            </w:pPr>
            <w:r>
              <w:rPr>
                <w:rFonts w:ascii="宋体" w:hAnsi="宋体" w:eastAsia="宋体" w:cs="宋体"/>
                <w:spacing w:val="-2"/>
                <w:sz w:val="19"/>
                <w:szCs w:val="19"/>
              </w:rPr>
              <w:t>单个省第三批软件产业高质量发展重点项</w:t>
            </w:r>
            <w:r>
              <w:rPr>
                <w:rFonts w:ascii="宋体" w:hAnsi="宋体" w:eastAsia="宋体" w:cs="宋体"/>
                <w:spacing w:val="-9"/>
                <w:sz w:val="19"/>
                <w:szCs w:val="19"/>
              </w:rPr>
              <w:t>目扶持资金</w:t>
            </w:r>
          </w:p>
        </w:tc>
        <w:tc>
          <w:tcPr>
            <w:tcW w:w="2405" w:type="dxa"/>
            <w:vAlign w:val="top"/>
          </w:tcPr>
          <w:p w14:paraId="2D114751">
            <w:pPr>
              <w:keepNext w:val="0"/>
              <w:keepLines w:val="0"/>
              <w:pageBreakBefore w:val="0"/>
              <w:widowControl/>
              <w:kinsoku/>
              <w:wordWrap/>
              <w:overflowPunct/>
              <w:topLinePunct w:val="0"/>
              <w:bidi w:val="0"/>
              <w:spacing w:before="170" w:line="220" w:lineRule="auto"/>
              <w:ind w:left="891"/>
              <w:rPr>
                <w:rFonts w:ascii="宋体" w:hAnsi="宋体" w:eastAsia="宋体" w:cs="宋体"/>
                <w:sz w:val="19"/>
                <w:szCs w:val="19"/>
              </w:rPr>
            </w:pPr>
            <w:r>
              <w:rPr>
                <w:rFonts w:ascii="宋体" w:hAnsi="宋体" w:eastAsia="宋体" w:cs="宋体"/>
                <w:sz w:val="19"/>
                <w:szCs w:val="19"/>
              </w:rPr>
              <w:t>=30万元</w:t>
            </w:r>
          </w:p>
        </w:tc>
      </w:tr>
      <w:tr w14:paraId="78F017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5" w:hRule="atLeast"/>
        </w:trPr>
        <w:tc>
          <w:tcPr>
            <w:tcW w:w="1424" w:type="dxa"/>
            <w:vMerge w:val="continue"/>
            <w:tcBorders>
              <w:top w:val="nil"/>
            </w:tcBorders>
            <w:vAlign w:val="top"/>
          </w:tcPr>
          <w:p w14:paraId="739B970C">
            <w:pPr>
              <w:keepNext w:val="0"/>
              <w:keepLines w:val="0"/>
              <w:pageBreakBefore w:val="0"/>
              <w:widowControl/>
              <w:kinsoku/>
              <w:wordWrap/>
              <w:overflowPunct/>
              <w:topLinePunct w:val="0"/>
              <w:bidi w:val="0"/>
              <w:rPr>
                <w:rFonts w:ascii="Arial"/>
                <w:sz w:val="19"/>
                <w:szCs w:val="19"/>
              </w:rPr>
            </w:pPr>
          </w:p>
        </w:tc>
        <w:tc>
          <w:tcPr>
            <w:tcW w:w="2485" w:type="dxa"/>
            <w:vMerge w:val="continue"/>
            <w:tcBorders>
              <w:top w:val="nil"/>
            </w:tcBorders>
            <w:vAlign w:val="top"/>
          </w:tcPr>
          <w:p w14:paraId="001DE245">
            <w:pPr>
              <w:keepNext w:val="0"/>
              <w:keepLines w:val="0"/>
              <w:pageBreakBefore w:val="0"/>
              <w:widowControl/>
              <w:kinsoku/>
              <w:wordWrap/>
              <w:overflowPunct/>
              <w:topLinePunct w:val="0"/>
              <w:bidi w:val="0"/>
              <w:rPr>
                <w:rFonts w:ascii="Arial"/>
                <w:sz w:val="19"/>
                <w:szCs w:val="19"/>
              </w:rPr>
            </w:pPr>
          </w:p>
        </w:tc>
        <w:tc>
          <w:tcPr>
            <w:tcW w:w="3410" w:type="dxa"/>
            <w:vAlign w:val="top"/>
          </w:tcPr>
          <w:p w14:paraId="6244CF23">
            <w:pPr>
              <w:keepNext w:val="0"/>
              <w:keepLines w:val="0"/>
              <w:pageBreakBefore w:val="0"/>
              <w:widowControl/>
              <w:kinsoku/>
              <w:wordWrap/>
              <w:overflowPunct/>
              <w:topLinePunct w:val="0"/>
              <w:bidi w:val="0"/>
              <w:spacing w:before="121" w:line="219" w:lineRule="auto"/>
              <w:ind w:left="265"/>
              <w:rPr>
                <w:rFonts w:ascii="宋体" w:hAnsi="宋体" w:eastAsia="宋体" w:cs="宋体"/>
                <w:sz w:val="19"/>
                <w:szCs w:val="19"/>
              </w:rPr>
            </w:pPr>
            <w:r>
              <w:rPr>
                <w:rFonts w:ascii="宋体" w:hAnsi="宋体" w:eastAsia="宋体" w:cs="宋体"/>
                <w:spacing w:val="-2"/>
                <w:sz w:val="19"/>
                <w:szCs w:val="19"/>
              </w:rPr>
              <w:t>单个国家重点软件企业扶持资金额度</w:t>
            </w:r>
          </w:p>
        </w:tc>
        <w:tc>
          <w:tcPr>
            <w:tcW w:w="2405" w:type="dxa"/>
            <w:vAlign w:val="top"/>
          </w:tcPr>
          <w:p w14:paraId="387F105C">
            <w:pPr>
              <w:keepNext w:val="0"/>
              <w:keepLines w:val="0"/>
              <w:pageBreakBefore w:val="0"/>
              <w:widowControl/>
              <w:kinsoku/>
              <w:wordWrap/>
              <w:overflowPunct/>
              <w:topLinePunct w:val="0"/>
              <w:bidi w:val="0"/>
              <w:spacing w:before="121" w:line="220" w:lineRule="auto"/>
              <w:ind w:left="843"/>
              <w:rPr>
                <w:rFonts w:ascii="宋体" w:hAnsi="宋体" w:eastAsia="宋体" w:cs="宋体"/>
                <w:sz w:val="19"/>
                <w:szCs w:val="19"/>
              </w:rPr>
            </w:pPr>
            <w:r>
              <w:rPr>
                <w:rFonts w:ascii="宋体" w:hAnsi="宋体" w:eastAsia="宋体" w:cs="宋体"/>
                <w:sz w:val="19"/>
                <w:szCs w:val="19"/>
              </w:rPr>
              <w:t>=300万元</w:t>
            </w:r>
          </w:p>
        </w:tc>
      </w:tr>
      <w:tr w14:paraId="7DDD75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4" w:hRule="atLeast"/>
        </w:trPr>
        <w:tc>
          <w:tcPr>
            <w:tcW w:w="1424" w:type="dxa"/>
            <w:vMerge w:val="restart"/>
            <w:tcBorders>
              <w:bottom w:val="nil"/>
            </w:tcBorders>
            <w:vAlign w:val="top"/>
          </w:tcPr>
          <w:p w14:paraId="3144AD79">
            <w:pPr>
              <w:keepNext w:val="0"/>
              <w:keepLines w:val="0"/>
              <w:pageBreakBefore w:val="0"/>
              <w:widowControl/>
              <w:kinsoku/>
              <w:wordWrap/>
              <w:overflowPunct/>
              <w:topLinePunct w:val="0"/>
              <w:bidi w:val="0"/>
              <w:spacing w:line="270" w:lineRule="auto"/>
              <w:rPr>
                <w:rFonts w:ascii="Arial"/>
                <w:sz w:val="19"/>
                <w:szCs w:val="19"/>
              </w:rPr>
            </w:pPr>
          </w:p>
          <w:p w14:paraId="41136F81">
            <w:pPr>
              <w:keepNext w:val="0"/>
              <w:keepLines w:val="0"/>
              <w:pageBreakBefore w:val="0"/>
              <w:widowControl/>
              <w:kinsoku/>
              <w:wordWrap/>
              <w:overflowPunct/>
              <w:topLinePunct w:val="0"/>
              <w:bidi w:val="0"/>
              <w:spacing w:line="270" w:lineRule="auto"/>
              <w:rPr>
                <w:rFonts w:ascii="Arial"/>
                <w:sz w:val="19"/>
                <w:szCs w:val="19"/>
              </w:rPr>
            </w:pPr>
          </w:p>
          <w:p w14:paraId="63A1D98A">
            <w:pPr>
              <w:keepNext w:val="0"/>
              <w:keepLines w:val="0"/>
              <w:pageBreakBefore w:val="0"/>
              <w:widowControl/>
              <w:kinsoku/>
              <w:wordWrap/>
              <w:overflowPunct/>
              <w:topLinePunct w:val="0"/>
              <w:bidi w:val="0"/>
              <w:spacing w:line="270" w:lineRule="auto"/>
              <w:rPr>
                <w:rFonts w:ascii="Arial"/>
                <w:sz w:val="19"/>
                <w:szCs w:val="19"/>
              </w:rPr>
            </w:pPr>
          </w:p>
          <w:p w14:paraId="795CA33F">
            <w:pPr>
              <w:keepNext w:val="0"/>
              <w:keepLines w:val="0"/>
              <w:pageBreakBefore w:val="0"/>
              <w:widowControl/>
              <w:kinsoku/>
              <w:wordWrap/>
              <w:overflowPunct/>
              <w:topLinePunct w:val="0"/>
              <w:bidi w:val="0"/>
              <w:spacing w:line="271" w:lineRule="auto"/>
              <w:rPr>
                <w:rFonts w:ascii="Arial"/>
                <w:sz w:val="19"/>
                <w:szCs w:val="19"/>
              </w:rPr>
            </w:pPr>
          </w:p>
          <w:p w14:paraId="48C75057">
            <w:pPr>
              <w:keepNext w:val="0"/>
              <w:keepLines w:val="0"/>
              <w:pageBreakBefore w:val="0"/>
              <w:widowControl/>
              <w:kinsoku/>
              <w:wordWrap/>
              <w:overflowPunct/>
              <w:topLinePunct w:val="0"/>
              <w:bidi w:val="0"/>
              <w:spacing w:before="59" w:line="219" w:lineRule="auto"/>
              <w:ind w:left="354"/>
              <w:rPr>
                <w:rFonts w:ascii="宋体" w:hAnsi="宋体" w:eastAsia="宋体" w:cs="宋体"/>
                <w:sz w:val="19"/>
                <w:szCs w:val="19"/>
              </w:rPr>
            </w:pPr>
            <w:r>
              <w:rPr>
                <w:rFonts w:ascii="宋体" w:hAnsi="宋体" w:eastAsia="宋体" w:cs="宋体"/>
                <w:spacing w:val="-3"/>
                <w:sz w:val="19"/>
                <w:szCs w:val="19"/>
              </w:rPr>
              <w:t>产出指标</w:t>
            </w:r>
          </w:p>
        </w:tc>
        <w:tc>
          <w:tcPr>
            <w:tcW w:w="2485" w:type="dxa"/>
            <w:vMerge w:val="restart"/>
            <w:tcBorders>
              <w:bottom w:val="nil"/>
            </w:tcBorders>
            <w:vAlign w:val="top"/>
          </w:tcPr>
          <w:p w14:paraId="227AF17A">
            <w:pPr>
              <w:keepNext w:val="0"/>
              <w:keepLines w:val="0"/>
              <w:pageBreakBefore w:val="0"/>
              <w:widowControl/>
              <w:kinsoku/>
              <w:wordWrap/>
              <w:overflowPunct/>
              <w:topLinePunct w:val="0"/>
              <w:bidi w:val="0"/>
              <w:spacing w:line="471" w:lineRule="auto"/>
              <w:rPr>
                <w:rFonts w:ascii="Arial"/>
                <w:sz w:val="19"/>
                <w:szCs w:val="19"/>
              </w:rPr>
            </w:pPr>
          </w:p>
          <w:p w14:paraId="7DF49E0B">
            <w:pPr>
              <w:keepNext w:val="0"/>
              <w:keepLines w:val="0"/>
              <w:pageBreakBefore w:val="0"/>
              <w:widowControl/>
              <w:kinsoku/>
              <w:wordWrap/>
              <w:overflowPunct/>
              <w:topLinePunct w:val="0"/>
              <w:bidi w:val="0"/>
              <w:spacing w:before="58" w:line="219" w:lineRule="auto"/>
              <w:ind w:left="885"/>
              <w:rPr>
                <w:rFonts w:ascii="宋体" w:hAnsi="宋体" w:eastAsia="宋体" w:cs="宋体"/>
                <w:sz w:val="19"/>
                <w:szCs w:val="19"/>
              </w:rPr>
            </w:pPr>
            <w:r>
              <w:rPr>
                <w:rFonts w:ascii="宋体" w:hAnsi="宋体" w:eastAsia="宋体" w:cs="宋体"/>
                <w:spacing w:val="-3"/>
                <w:sz w:val="19"/>
                <w:szCs w:val="19"/>
              </w:rPr>
              <w:t>数量指标</w:t>
            </w:r>
          </w:p>
        </w:tc>
        <w:tc>
          <w:tcPr>
            <w:tcW w:w="3410" w:type="dxa"/>
            <w:vAlign w:val="top"/>
          </w:tcPr>
          <w:p w14:paraId="341DBE2B">
            <w:pPr>
              <w:keepNext w:val="0"/>
              <w:keepLines w:val="0"/>
              <w:pageBreakBefore w:val="0"/>
              <w:widowControl/>
              <w:kinsoku/>
              <w:wordWrap/>
              <w:overflowPunct/>
              <w:topLinePunct w:val="0"/>
              <w:bidi w:val="0"/>
              <w:spacing w:before="122" w:line="219" w:lineRule="auto"/>
              <w:ind w:left="540"/>
              <w:rPr>
                <w:rFonts w:ascii="宋体" w:hAnsi="宋体" w:eastAsia="宋体" w:cs="宋体"/>
                <w:sz w:val="19"/>
                <w:szCs w:val="19"/>
              </w:rPr>
            </w:pPr>
            <w:r>
              <w:rPr>
                <w:rFonts w:ascii="宋体" w:hAnsi="宋体" w:eastAsia="宋体" w:cs="宋体"/>
                <w:spacing w:val="-2"/>
                <w:sz w:val="19"/>
                <w:szCs w:val="19"/>
              </w:rPr>
              <w:t>省第七批首版次高端软件数量</w:t>
            </w:r>
          </w:p>
        </w:tc>
        <w:tc>
          <w:tcPr>
            <w:tcW w:w="2405" w:type="dxa"/>
            <w:vAlign w:val="top"/>
          </w:tcPr>
          <w:p w14:paraId="4F947321">
            <w:pPr>
              <w:keepNext w:val="0"/>
              <w:keepLines w:val="0"/>
              <w:pageBreakBefore w:val="0"/>
              <w:widowControl/>
              <w:kinsoku/>
              <w:wordWrap/>
              <w:overflowPunct/>
              <w:topLinePunct w:val="0"/>
              <w:bidi w:val="0"/>
              <w:spacing w:before="122" w:line="219" w:lineRule="auto"/>
              <w:ind w:left="934"/>
              <w:rPr>
                <w:rFonts w:ascii="宋体" w:hAnsi="宋体" w:eastAsia="宋体" w:cs="宋体"/>
                <w:sz w:val="19"/>
                <w:szCs w:val="19"/>
              </w:rPr>
            </w:pPr>
            <w:r>
              <w:rPr>
                <w:rFonts w:ascii="宋体" w:hAnsi="宋体" w:eastAsia="宋体" w:cs="宋体"/>
                <w:sz w:val="19"/>
                <w:szCs w:val="19"/>
              </w:rPr>
              <w:t>=118个</w:t>
            </w:r>
          </w:p>
        </w:tc>
      </w:tr>
      <w:tr w14:paraId="436723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5" w:hRule="atLeast"/>
        </w:trPr>
        <w:tc>
          <w:tcPr>
            <w:tcW w:w="1424" w:type="dxa"/>
            <w:vMerge w:val="continue"/>
            <w:tcBorders>
              <w:top w:val="nil"/>
              <w:bottom w:val="nil"/>
            </w:tcBorders>
            <w:vAlign w:val="top"/>
          </w:tcPr>
          <w:p w14:paraId="5652AB18">
            <w:pPr>
              <w:keepNext w:val="0"/>
              <w:keepLines w:val="0"/>
              <w:pageBreakBefore w:val="0"/>
              <w:widowControl/>
              <w:kinsoku/>
              <w:wordWrap/>
              <w:overflowPunct/>
              <w:topLinePunct w:val="0"/>
              <w:bidi w:val="0"/>
              <w:rPr>
                <w:rFonts w:ascii="Arial"/>
                <w:sz w:val="19"/>
                <w:szCs w:val="19"/>
              </w:rPr>
            </w:pPr>
          </w:p>
        </w:tc>
        <w:tc>
          <w:tcPr>
            <w:tcW w:w="2485" w:type="dxa"/>
            <w:vMerge w:val="continue"/>
            <w:tcBorders>
              <w:top w:val="nil"/>
              <w:bottom w:val="nil"/>
            </w:tcBorders>
            <w:vAlign w:val="top"/>
          </w:tcPr>
          <w:p w14:paraId="626D4D46">
            <w:pPr>
              <w:keepNext w:val="0"/>
              <w:keepLines w:val="0"/>
              <w:pageBreakBefore w:val="0"/>
              <w:widowControl/>
              <w:kinsoku/>
              <w:wordWrap/>
              <w:overflowPunct/>
              <w:topLinePunct w:val="0"/>
              <w:bidi w:val="0"/>
              <w:rPr>
                <w:rFonts w:ascii="Arial"/>
                <w:sz w:val="19"/>
                <w:szCs w:val="19"/>
              </w:rPr>
            </w:pPr>
          </w:p>
        </w:tc>
        <w:tc>
          <w:tcPr>
            <w:tcW w:w="3410" w:type="dxa"/>
            <w:vAlign w:val="top"/>
          </w:tcPr>
          <w:p w14:paraId="7619519D">
            <w:pPr>
              <w:keepNext w:val="0"/>
              <w:keepLines w:val="0"/>
              <w:pageBreakBefore w:val="0"/>
              <w:widowControl/>
              <w:kinsoku/>
              <w:wordWrap/>
              <w:overflowPunct/>
              <w:topLinePunct w:val="0"/>
              <w:bidi w:val="0"/>
              <w:spacing w:before="123" w:line="219" w:lineRule="auto"/>
              <w:ind w:left="178"/>
              <w:rPr>
                <w:rFonts w:ascii="宋体" w:hAnsi="宋体" w:eastAsia="宋体" w:cs="宋体"/>
                <w:sz w:val="19"/>
                <w:szCs w:val="19"/>
              </w:rPr>
            </w:pPr>
            <w:r>
              <w:rPr>
                <w:rFonts w:ascii="宋体" w:hAnsi="宋体" w:eastAsia="宋体" w:cs="宋体"/>
                <w:spacing w:val="-2"/>
                <w:sz w:val="19"/>
                <w:szCs w:val="19"/>
              </w:rPr>
              <w:t>省第三批软件产业高质量发展重点项目</w:t>
            </w:r>
          </w:p>
        </w:tc>
        <w:tc>
          <w:tcPr>
            <w:tcW w:w="2405" w:type="dxa"/>
            <w:vAlign w:val="top"/>
          </w:tcPr>
          <w:p w14:paraId="3C9F9C15">
            <w:pPr>
              <w:keepNext w:val="0"/>
              <w:keepLines w:val="0"/>
              <w:pageBreakBefore w:val="0"/>
              <w:widowControl/>
              <w:kinsoku/>
              <w:wordWrap/>
              <w:overflowPunct/>
              <w:topLinePunct w:val="0"/>
              <w:bidi w:val="0"/>
              <w:spacing w:before="123" w:line="219" w:lineRule="auto"/>
              <w:ind w:left="979"/>
              <w:rPr>
                <w:rFonts w:ascii="宋体" w:hAnsi="宋体" w:eastAsia="宋体" w:cs="宋体"/>
                <w:sz w:val="19"/>
                <w:szCs w:val="19"/>
              </w:rPr>
            </w:pPr>
            <w:r>
              <w:rPr>
                <w:rFonts w:ascii="宋体" w:hAnsi="宋体" w:eastAsia="宋体" w:cs="宋体"/>
                <w:sz w:val="19"/>
                <w:szCs w:val="19"/>
              </w:rPr>
              <w:t>=64个</w:t>
            </w:r>
          </w:p>
        </w:tc>
      </w:tr>
      <w:tr w14:paraId="3BC436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5" w:hRule="atLeast"/>
        </w:trPr>
        <w:tc>
          <w:tcPr>
            <w:tcW w:w="1424" w:type="dxa"/>
            <w:vMerge w:val="continue"/>
            <w:tcBorders>
              <w:top w:val="nil"/>
              <w:bottom w:val="nil"/>
            </w:tcBorders>
            <w:vAlign w:val="top"/>
          </w:tcPr>
          <w:p w14:paraId="71AFAE95">
            <w:pPr>
              <w:keepNext w:val="0"/>
              <w:keepLines w:val="0"/>
              <w:pageBreakBefore w:val="0"/>
              <w:widowControl/>
              <w:kinsoku/>
              <w:wordWrap/>
              <w:overflowPunct/>
              <w:topLinePunct w:val="0"/>
              <w:bidi w:val="0"/>
              <w:rPr>
                <w:rFonts w:ascii="Arial"/>
                <w:sz w:val="19"/>
                <w:szCs w:val="19"/>
              </w:rPr>
            </w:pPr>
          </w:p>
        </w:tc>
        <w:tc>
          <w:tcPr>
            <w:tcW w:w="2485" w:type="dxa"/>
            <w:vMerge w:val="continue"/>
            <w:tcBorders>
              <w:top w:val="nil"/>
            </w:tcBorders>
            <w:vAlign w:val="top"/>
          </w:tcPr>
          <w:p w14:paraId="2A62FE87">
            <w:pPr>
              <w:keepNext w:val="0"/>
              <w:keepLines w:val="0"/>
              <w:pageBreakBefore w:val="0"/>
              <w:widowControl/>
              <w:kinsoku/>
              <w:wordWrap/>
              <w:overflowPunct/>
              <w:topLinePunct w:val="0"/>
              <w:bidi w:val="0"/>
              <w:rPr>
                <w:rFonts w:ascii="Arial"/>
                <w:sz w:val="19"/>
                <w:szCs w:val="19"/>
              </w:rPr>
            </w:pPr>
          </w:p>
        </w:tc>
        <w:tc>
          <w:tcPr>
            <w:tcW w:w="3410" w:type="dxa"/>
            <w:vAlign w:val="top"/>
          </w:tcPr>
          <w:p w14:paraId="06A8B446">
            <w:pPr>
              <w:keepNext w:val="0"/>
              <w:keepLines w:val="0"/>
              <w:pageBreakBefore w:val="0"/>
              <w:widowControl/>
              <w:kinsoku/>
              <w:wordWrap/>
              <w:overflowPunct/>
              <w:topLinePunct w:val="0"/>
              <w:bidi w:val="0"/>
              <w:spacing w:before="124" w:line="219" w:lineRule="auto"/>
              <w:jc w:val="center"/>
              <w:rPr>
                <w:rFonts w:ascii="宋体" w:hAnsi="宋体" w:eastAsia="宋体" w:cs="宋体"/>
                <w:sz w:val="19"/>
                <w:szCs w:val="19"/>
              </w:rPr>
            </w:pPr>
            <w:r>
              <w:rPr>
                <w:rFonts w:ascii="宋体" w:hAnsi="宋体" w:eastAsia="宋体" w:cs="宋体"/>
                <w:spacing w:val="-1"/>
                <w:sz w:val="19"/>
                <w:szCs w:val="19"/>
              </w:rPr>
              <w:t>国家重点软件企业</w:t>
            </w:r>
          </w:p>
        </w:tc>
        <w:tc>
          <w:tcPr>
            <w:tcW w:w="2405" w:type="dxa"/>
            <w:vAlign w:val="top"/>
          </w:tcPr>
          <w:p w14:paraId="29A6C900">
            <w:pPr>
              <w:keepNext w:val="0"/>
              <w:keepLines w:val="0"/>
              <w:pageBreakBefore w:val="0"/>
              <w:widowControl/>
              <w:kinsoku/>
              <w:wordWrap/>
              <w:overflowPunct/>
              <w:topLinePunct w:val="0"/>
              <w:bidi w:val="0"/>
              <w:spacing w:before="123" w:line="220" w:lineRule="auto"/>
              <w:ind w:left="1028"/>
              <w:rPr>
                <w:rFonts w:ascii="宋体" w:hAnsi="宋体" w:eastAsia="宋体" w:cs="宋体"/>
                <w:sz w:val="19"/>
                <w:szCs w:val="19"/>
              </w:rPr>
            </w:pPr>
            <w:r>
              <w:rPr>
                <w:rFonts w:ascii="宋体" w:hAnsi="宋体" w:eastAsia="宋体" w:cs="宋体"/>
                <w:spacing w:val="-1"/>
                <w:sz w:val="19"/>
                <w:szCs w:val="19"/>
              </w:rPr>
              <w:t>=3家</w:t>
            </w:r>
          </w:p>
        </w:tc>
      </w:tr>
      <w:tr w14:paraId="4BA028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4" w:hRule="atLeast"/>
        </w:trPr>
        <w:tc>
          <w:tcPr>
            <w:tcW w:w="1424" w:type="dxa"/>
            <w:vMerge w:val="continue"/>
            <w:tcBorders>
              <w:top w:val="nil"/>
              <w:bottom w:val="nil"/>
            </w:tcBorders>
            <w:vAlign w:val="top"/>
          </w:tcPr>
          <w:p w14:paraId="6984B339">
            <w:pPr>
              <w:keepNext w:val="0"/>
              <w:keepLines w:val="0"/>
              <w:pageBreakBefore w:val="0"/>
              <w:widowControl/>
              <w:kinsoku/>
              <w:wordWrap/>
              <w:overflowPunct/>
              <w:topLinePunct w:val="0"/>
              <w:bidi w:val="0"/>
              <w:rPr>
                <w:rFonts w:ascii="Arial"/>
                <w:sz w:val="19"/>
                <w:szCs w:val="19"/>
              </w:rPr>
            </w:pPr>
          </w:p>
        </w:tc>
        <w:tc>
          <w:tcPr>
            <w:tcW w:w="2485" w:type="dxa"/>
            <w:vMerge w:val="restart"/>
            <w:tcBorders>
              <w:bottom w:val="nil"/>
            </w:tcBorders>
            <w:vAlign w:val="top"/>
          </w:tcPr>
          <w:p w14:paraId="00B90D0B">
            <w:pPr>
              <w:keepNext w:val="0"/>
              <w:keepLines w:val="0"/>
              <w:pageBreakBefore w:val="0"/>
              <w:widowControl/>
              <w:kinsoku/>
              <w:wordWrap/>
              <w:overflowPunct/>
              <w:topLinePunct w:val="0"/>
              <w:bidi w:val="0"/>
              <w:spacing w:line="267" w:lineRule="auto"/>
              <w:rPr>
                <w:rFonts w:ascii="Arial"/>
                <w:sz w:val="19"/>
                <w:szCs w:val="19"/>
              </w:rPr>
            </w:pPr>
          </w:p>
          <w:p w14:paraId="79C873AC">
            <w:pPr>
              <w:keepNext w:val="0"/>
              <w:keepLines w:val="0"/>
              <w:pageBreakBefore w:val="0"/>
              <w:widowControl/>
              <w:kinsoku/>
              <w:wordWrap/>
              <w:overflowPunct/>
              <w:topLinePunct w:val="0"/>
              <w:bidi w:val="0"/>
              <w:spacing w:before="59" w:line="220" w:lineRule="auto"/>
              <w:ind w:left="884"/>
              <w:rPr>
                <w:rFonts w:ascii="宋体" w:hAnsi="宋体" w:eastAsia="宋体" w:cs="宋体"/>
                <w:sz w:val="19"/>
                <w:szCs w:val="19"/>
              </w:rPr>
            </w:pPr>
            <w:r>
              <w:rPr>
                <w:rFonts w:ascii="宋体" w:hAnsi="宋体" w:eastAsia="宋体" w:cs="宋体"/>
                <w:spacing w:val="-3"/>
                <w:sz w:val="19"/>
                <w:szCs w:val="19"/>
              </w:rPr>
              <w:t>质量指标</w:t>
            </w:r>
          </w:p>
        </w:tc>
        <w:tc>
          <w:tcPr>
            <w:tcW w:w="3410" w:type="dxa"/>
            <w:vAlign w:val="top"/>
          </w:tcPr>
          <w:p w14:paraId="607CFAA6">
            <w:pPr>
              <w:keepNext w:val="0"/>
              <w:keepLines w:val="0"/>
              <w:pageBreakBefore w:val="0"/>
              <w:widowControl/>
              <w:kinsoku/>
              <w:wordWrap/>
              <w:overflowPunct/>
              <w:topLinePunct w:val="0"/>
              <w:bidi w:val="0"/>
              <w:spacing w:before="124" w:line="219" w:lineRule="auto"/>
              <w:ind w:left="1087"/>
              <w:rPr>
                <w:rFonts w:ascii="宋体" w:hAnsi="宋体" w:eastAsia="宋体" w:cs="宋体"/>
                <w:sz w:val="19"/>
                <w:szCs w:val="19"/>
              </w:rPr>
            </w:pPr>
            <w:r>
              <w:rPr>
                <w:rFonts w:ascii="宋体" w:hAnsi="宋体" w:eastAsia="宋体" w:cs="宋体"/>
                <w:spacing w:val="-3"/>
                <w:sz w:val="19"/>
                <w:szCs w:val="19"/>
              </w:rPr>
              <w:t>资金使用合规性</w:t>
            </w:r>
          </w:p>
        </w:tc>
        <w:tc>
          <w:tcPr>
            <w:tcW w:w="2405" w:type="dxa"/>
            <w:vAlign w:val="top"/>
          </w:tcPr>
          <w:p w14:paraId="6A70A9E4">
            <w:pPr>
              <w:keepNext w:val="0"/>
              <w:keepLines w:val="0"/>
              <w:pageBreakBefore w:val="0"/>
              <w:widowControl/>
              <w:kinsoku/>
              <w:wordWrap/>
              <w:overflowPunct/>
              <w:topLinePunct w:val="0"/>
              <w:bidi w:val="0"/>
              <w:spacing w:before="123"/>
              <w:ind w:left="979"/>
              <w:rPr>
                <w:rFonts w:ascii="宋体" w:hAnsi="宋体" w:eastAsia="宋体" w:cs="宋体"/>
                <w:sz w:val="19"/>
                <w:szCs w:val="19"/>
              </w:rPr>
            </w:pPr>
            <w:r>
              <w:rPr>
                <w:rFonts w:ascii="宋体" w:hAnsi="宋体" w:eastAsia="宋体" w:cs="宋体"/>
                <w:spacing w:val="-1"/>
                <w:sz w:val="19"/>
                <w:szCs w:val="19"/>
              </w:rPr>
              <w:t>=100%</w:t>
            </w:r>
          </w:p>
        </w:tc>
      </w:tr>
      <w:tr w14:paraId="5466E4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5" w:hRule="atLeast"/>
        </w:trPr>
        <w:tc>
          <w:tcPr>
            <w:tcW w:w="1424" w:type="dxa"/>
            <w:vMerge w:val="continue"/>
            <w:tcBorders>
              <w:top w:val="nil"/>
              <w:bottom w:val="nil"/>
            </w:tcBorders>
            <w:vAlign w:val="top"/>
          </w:tcPr>
          <w:p w14:paraId="4887435F">
            <w:pPr>
              <w:keepNext w:val="0"/>
              <w:keepLines w:val="0"/>
              <w:pageBreakBefore w:val="0"/>
              <w:widowControl/>
              <w:kinsoku/>
              <w:wordWrap/>
              <w:overflowPunct/>
              <w:topLinePunct w:val="0"/>
              <w:bidi w:val="0"/>
              <w:rPr>
                <w:rFonts w:ascii="Arial"/>
                <w:sz w:val="19"/>
                <w:szCs w:val="19"/>
              </w:rPr>
            </w:pPr>
          </w:p>
        </w:tc>
        <w:tc>
          <w:tcPr>
            <w:tcW w:w="2485" w:type="dxa"/>
            <w:vMerge w:val="continue"/>
            <w:tcBorders>
              <w:top w:val="nil"/>
            </w:tcBorders>
            <w:vAlign w:val="top"/>
          </w:tcPr>
          <w:p w14:paraId="41D6C1C1">
            <w:pPr>
              <w:keepNext w:val="0"/>
              <w:keepLines w:val="0"/>
              <w:pageBreakBefore w:val="0"/>
              <w:widowControl/>
              <w:kinsoku/>
              <w:wordWrap/>
              <w:overflowPunct/>
              <w:topLinePunct w:val="0"/>
              <w:bidi w:val="0"/>
              <w:rPr>
                <w:rFonts w:ascii="Arial"/>
                <w:sz w:val="19"/>
                <w:szCs w:val="19"/>
              </w:rPr>
            </w:pPr>
          </w:p>
        </w:tc>
        <w:tc>
          <w:tcPr>
            <w:tcW w:w="3410" w:type="dxa"/>
            <w:vAlign w:val="top"/>
          </w:tcPr>
          <w:p w14:paraId="3A15F5BC">
            <w:pPr>
              <w:keepNext w:val="0"/>
              <w:keepLines w:val="0"/>
              <w:pageBreakBefore w:val="0"/>
              <w:widowControl/>
              <w:kinsoku/>
              <w:wordWrap/>
              <w:overflowPunct/>
              <w:topLinePunct w:val="0"/>
              <w:bidi w:val="0"/>
              <w:spacing w:before="125" w:line="219" w:lineRule="auto"/>
              <w:ind w:left="538"/>
              <w:rPr>
                <w:rFonts w:ascii="宋体" w:hAnsi="宋体" w:eastAsia="宋体" w:cs="宋体"/>
                <w:sz w:val="19"/>
                <w:szCs w:val="19"/>
              </w:rPr>
            </w:pPr>
            <w:r>
              <w:rPr>
                <w:rFonts w:ascii="宋体" w:hAnsi="宋体" w:eastAsia="宋体" w:cs="宋体"/>
                <w:spacing w:val="-2"/>
                <w:sz w:val="19"/>
                <w:szCs w:val="19"/>
              </w:rPr>
              <w:t>支持企业政策申报条件符合率</w:t>
            </w:r>
          </w:p>
        </w:tc>
        <w:tc>
          <w:tcPr>
            <w:tcW w:w="2405" w:type="dxa"/>
            <w:vAlign w:val="top"/>
          </w:tcPr>
          <w:p w14:paraId="1E68C05A">
            <w:pPr>
              <w:keepNext w:val="0"/>
              <w:keepLines w:val="0"/>
              <w:pageBreakBefore w:val="0"/>
              <w:widowControl/>
              <w:kinsoku/>
              <w:wordWrap/>
              <w:overflowPunct/>
              <w:topLinePunct w:val="0"/>
              <w:bidi w:val="0"/>
              <w:spacing w:before="125"/>
              <w:ind w:left="979"/>
              <w:rPr>
                <w:rFonts w:ascii="宋体" w:hAnsi="宋体" w:eastAsia="宋体" w:cs="宋体"/>
                <w:sz w:val="19"/>
                <w:szCs w:val="19"/>
              </w:rPr>
            </w:pPr>
            <w:r>
              <w:rPr>
                <w:rFonts w:ascii="宋体" w:hAnsi="宋体" w:eastAsia="宋体" w:cs="宋体"/>
                <w:spacing w:val="-1"/>
                <w:sz w:val="19"/>
                <w:szCs w:val="19"/>
              </w:rPr>
              <w:t>=100%</w:t>
            </w:r>
          </w:p>
        </w:tc>
      </w:tr>
      <w:tr w14:paraId="014238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5" w:hRule="atLeast"/>
        </w:trPr>
        <w:tc>
          <w:tcPr>
            <w:tcW w:w="1424" w:type="dxa"/>
            <w:vMerge w:val="continue"/>
            <w:tcBorders>
              <w:top w:val="nil"/>
            </w:tcBorders>
            <w:vAlign w:val="top"/>
          </w:tcPr>
          <w:p w14:paraId="094E2CFD">
            <w:pPr>
              <w:keepNext w:val="0"/>
              <w:keepLines w:val="0"/>
              <w:pageBreakBefore w:val="0"/>
              <w:widowControl/>
              <w:kinsoku/>
              <w:wordWrap/>
              <w:overflowPunct/>
              <w:topLinePunct w:val="0"/>
              <w:bidi w:val="0"/>
              <w:rPr>
                <w:rFonts w:ascii="Arial"/>
                <w:sz w:val="19"/>
                <w:szCs w:val="19"/>
              </w:rPr>
            </w:pPr>
          </w:p>
        </w:tc>
        <w:tc>
          <w:tcPr>
            <w:tcW w:w="2485" w:type="dxa"/>
            <w:vAlign w:val="top"/>
          </w:tcPr>
          <w:p w14:paraId="3AD1D69F">
            <w:pPr>
              <w:keepNext w:val="0"/>
              <w:keepLines w:val="0"/>
              <w:pageBreakBefore w:val="0"/>
              <w:widowControl/>
              <w:kinsoku/>
              <w:wordWrap/>
              <w:overflowPunct/>
              <w:topLinePunct w:val="0"/>
              <w:bidi w:val="0"/>
              <w:spacing w:before="126" w:line="220" w:lineRule="auto"/>
              <w:ind w:left="892"/>
              <w:rPr>
                <w:rFonts w:ascii="宋体" w:hAnsi="宋体" w:eastAsia="宋体" w:cs="宋体"/>
                <w:sz w:val="19"/>
                <w:szCs w:val="19"/>
              </w:rPr>
            </w:pPr>
            <w:r>
              <w:rPr>
                <w:rFonts w:ascii="宋体" w:hAnsi="宋体" w:eastAsia="宋体" w:cs="宋体"/>
                <w:spacing w:val="-5"/>
                <w:sz w:val="19"/>
                <w:szCs w:val="19"/>
              </w:rPr>
              <w:t>时效指标</w:t>
            </w:r>
          </w:p>
        </w:tc>
        <w:tc>
          <w:tcPr>
            <w:tcW w:w="3410" w:type="dxa"/>
            <w:vAlign w:val="top"/>
          </w:tcPr>
          <w:p w14:paraId="504076C8">
            <w:pPr>
              <w:keepNext w:val="0"/>
              <w:keepLines w:val="0"/>
              <w:pageBreakBefore w:val="0"/>
              <w:widowControl/>
              <w:kinsoku/>
              <w:wordWrap/>
              <w:overflowPunct/>
              <w:topLinePunct w:val="0"/>
              <w:bidi w:val="0"/>
              <w:spacing w:before="126" w:line="219" w:lineRule="auto"/>
              <w:ind w:left="1178"/>
              <w:rPr>
                <w:rFonts w:ascii="宋体" w:hAnsi="宋体" w:eastAsia="宋体" w:cs="宋体"/>
                <w:sz w:val="19"/>
                <w:szCs w:val="19"/>
              </w:rPr>
            </w:pPr>
            <w:r>
              <w:rPr>
                <w:rFonts w:ascii="宋体" w:hAnsi="宋体" w:eastAsia="宋体" w:cs="宋体"/>
                <w:spacing w:val="-4"/>
                <w:sz w:val="19"/>
                <w:szCs w:val="19"/>
              </w:rPr>
              <w:t>资金拨付时间</w:t>
            </w:r>
          </w:p>
        </w:tc>
        <w:tc>
          <w:tcPr>
            <w:tcW w:w="2405" w:type="dxa"/>
            <w:vAlign w:val="top"/>
          </w:tcPr>
          <w:p w14:paraId="784138B4">
            <w:pPr>
              <w:keepNext w:val="0"/>
              <w:keepLines w:val="0"/>
              <w:pageBreakBefore w:val="0"/>
              <w:widowControl/>
              <w:kinsoku/>
              <w:wordWrap/>
              <w:overflowPunct/>
              <w:topLinePunct w:val="0"/>
              <w:bidi w:val="0"/>
              <w:spacing w:before="126" w:line="219" w:lineRule="auto"/>
              <w:ind w:left="860"/>
              <w:rPr>
                <w:rFonts w:ascii="宋体" w:hAnsi="宋体" w:eastAsia="宋体" w:cs="宋体"/>
                <w:sz w:val="19"/>
                <w:szCs w:val="19"/>
              </w:rPr>
            </w:pPr>
            <w:r>
              <w:rPr>
                <w:rFonts w:ascii="宋体" w:hAnsi="宋体" w:eastAsia="宋体" w:cs="宋体"/>
                <w:spacing w:val="-3"/>
                <w:sz w:val="19"/>
                <w:szCs w:val="19"/>
              </w:rPr>
              <w:t>≤10月份</w:t>
            </w:r>
          </w:p>
        </w:tc>
      </w:tr>
      <w:tr w14:paraId="7C9584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4" w:hRule="atLeast"/>
        </w:trPr>
        <w:tc>
          <w:tcPr>
            <w:tcW w:w="1424" w:type="dxa"/>
            <w:vAlign w:val="top"/>
          </w:tcPr>
          <w:p w14:paraId="54086347">
            <w:pPr>
              <w:keepNext w:val="0"/>
              <w:keepLines w:val="0"/>
              <w:pageBreakBefore w:val="0"/>
              <w:widowControl/>
              <w:kinsoku/>
              <w:wordWrap/>
              <w:overflowPunct/>
              <w:topLinePunct w:val="0"/>
              <w:bidi w:val="0"/>
              <w:spacing w:before="126" w:line="220" w:lineRule="auto"/>
              <w:ind w:left="358"/>
              <w:rPr>
                <w:rFonts w:ascii="宋体" w:hAnsi="宋体" w:eastAsia="宋体" w:cs="宋体"/>
                <w:sz w:val="19"/>
                <w:szCs w:val="19"/>
              </w:rPr>
            </w:pPr>
            <w:r>
              <w:rPr>
                <w:rFonts w:ascii="宋体" w:hAnsi="宋体" w:eastAsia="宋体" w:cs="宋体"/>
                <w:spacing w:val="-4"/>
                <w:sz w:val="19"/>
                <w:szCs w:val="19"/>
              </w:rPr>
              <w:t>效益指标</w:t>
            </w:r>
          </w:p>
        </w:tc>
        <w:tc>
          <w:tcPr>
            <w:tcW w:w="2485" w:type="dxa"/>
            <w:vAlign w:val="top"/>
          </w:tcPr>
          <w:p w14:paraId="2FCD37E0">
            <w:pPr>
              <w:keepNext w:val="0"/>
              <w:keepLines w:val="0"/>
              <w:pageBreakBefore w:val="0"/>
              <w:widowControl/>
              <w:kinsoku/>
              <w:wordWrap/>
              <w:overflowPunct/>
              <w:topLinePunct w:val="0"/>
              <w:bidi w:val="0"/>
              <w:spacing w:before="126" w:line="220" w:lineRule="auto"/>
              <w:ind w:left="705"/>
              <w:rPr>
                <w:rFonts w:ascii="宋体" w:hAnsi="宋体" w:eastAsia="宋体" w:cs="宋体"/>
                <w:sz w:val="19"/>
                <w:szCs w:val="19"/>
              </w:rPr>
            </w:pPr>
            <w:r>
              <w:rPr>
                <w:rFonts w:ascii="宋体" w:hAnsi="宋体" w:eastAsia="宋体" w:cs="宋体"/>
                <w:spacing w:val="-3"/>
                <w:sz w:val="19"/>
                <w:szCs w:val="19"/>
              </w:rPr>
              <w:t>生态效益指标</w:t>
            </w:r>
          </w:p>
        </w:tc>
        <w:tc>
          <w:tcPr>
            <w:tcW w:w="3410" w:type="dxa"/>
            <w:vAlign w:val="top"/>
          </w:tcPr>
          <w:p w14:paraId="301808EC">
            <w:pPr>
              <w:keepNext w:val="0"/>
              <w:keepLines w:val="0"/>
              <w:pageBreakBefore w:val="0"/>
              <w:widowControl/>
              <w:kinsoku/>
              <w:wordWrap/>
              <w:overflowPunct/>
              <w:topLinePunct w:val="0"/>
              <w:bidi w:val="0"/>
              <w:spacing w:before="126" w:line="219" w:lineRule="auto"/>
              <w:ind w:left="705"/>
              <w:rPr>
                <w:rFonts w:ascii="宋体" w:hAnsi="宋体" w:eastAsia="宋体" w:cs="宋体"/>
                <w:sz w:val="19"/>
                <w:szCs w:val="19"/>
              </w:rPr>
            </w:pPr>
            <w:r>
              <w:rPr>
                <w:rFonts w:ascii="宋体" w:hAnsi="宋体" w:eastAsia="宋体" w:cs="宋体"/>
                <w:spacing w:val="-2"/>
                <w:sz w:val="19"/>
                <w:szCs w:val="19"/>
              </w:rPr>
              <w:t>“绿色门槛”制度符合度</w:t>
            </w:r>
          </w:p>
        </w:tc>
        <w:tc>
          <w:tcPr>
            <w:tcW w:w="2405" w:type="dxa"/>
            <w:vAlign w:val="top"/>
          </w:tcPr>
          <w:p w14:paraId="6C1194B2">
            <w:pPr>
              <w:keepNext w:val="0"/>
              <w:keepLines w:val="0"/>
              <w:pageBreakBefore w:val="0"/>
              <w:widowControl/>
              <w:kinsoku/>
              <w:wordWrap/>
              <w:overflowPunct/>
              <w:topLinePunct w:val="0"/>
              <w:bidi w:val="0"/>
              <w:spacing w:before="125"/>
              <w:ind w:left="979"/>
              <w:rPr>
                <w:rFonts w:ascii="宋体" w:hAnsi="宋体" w:eastAsia="宋体" w:cs="宋体"/>
                <w:sz w:val="19"/>
                <w:szCs w:val="19"/>
              </w:rPr>
            </w:pPr>
            <w:r>
              <w:rPr>
                <w:rFonts w:ascii="宋体" w:hAnsi="宋体" w:eastAsia="宋体" w:cs="宋体"/>
                <w:spacing w:val="-1"/>
                <w:sz w:val="19"/>
                <w:szCs w:val="19"/>
              </w:rPr>
              <w:t>=100%</w:t>
            </w:r>
          </w:p>
        </w:tc>
      </w:tr>
      <w:tr w14:paraId="453D61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3" w:hRule="atLeast"/>
        </w:trPr>
        <w:tc>
          <w:tcPr>
            <w:tcW w:w="1424" w:type="dxa"/>
            <w:vAlign w:val="top"/>
          </w:tcPr>
          <w:p w14:paraId="3A2F22F0">
            <w:pPr>
              <w:keepNext w:val="0"/>
              <w:keepLines w:val="0"/>
              <w:pageBreakBefore w:val="0"/>
              <w:widowControl/>
              <w:kinsoku/>
              <w:wordWrap/>
              <w:overflowPunct/>
              <w:topLinePunct w:val="0"/>
              <w:bidi w:val="0"/>
              <w:spacing w:before="128" w:line="219" w:lineRule="auto"/>
              <w:ind w:left="263"/>
              <w:rPr>
                <w:rFonts w:ascii="宋体" w:hAnsi="宋体" w:eastAsia="宋体" w:cs="宋体"/>
                <w:sz w:val="19"/>
                <w:szCs w:val="19"/>
              </w:rPr>
            </w:pPr>
            <w:r>
              <w:rPr>
                <w:rFonts w:ascii="宋体" w:hAnsi="宋体" w:eastAsia="宋体" w:cs="宋体"/>
                <w:spacing w:val="-2"/>
                <w:sz w:val="19"/>
                <w:szCs w:val="19"/>
              </w:rPr>
              <w:t>满意度指标</w:t>
            </w:r>
          </w:p>
        </w:tc>
        <w:tc>
          <w:tcPr>
            <w:tcW w:w="2485" w:type="dxa"/>
            <w:vAlign w:val="top"/>
          </w:tcPr>
          <w:p w14:paraId="79622B4E">
            <w:pPr>
              <w:keepNext w:val="0"/>
              <w:keepLines w:val="0"/>
              <w:pageBreakBefore w:val="0"/>
              <w:widowControl/>
              <w:kinsoku/>
              <w:wordWrap/>
              <w:overflowPunct/>
              <w:topLinePunct w:val="0"/>
              <w:bidi w:val="0"/>
              <w:spacing w:before="128" w:line="219" w:lineRule="auto"/>
              <w:ind w:left="432"/>
              <w:rPr>
                <w:rFonts w:ascii="宋体" w:hAnsi="宋体" w:eastAsia="宋体" w:cs="宋体"/>
                <w:sz w:val="19"/>
                <w:szCs w:val="19"/>
              </w:rPr>
            </w:pPr>
            <w:r>
              <w:rPr>
                <w:rFonts w:ascii="宋体" w:hAnsi="宋体" w:eastAsia="宋体" w:cs="宋体"/>
                <w:spacing w:val="-2"/>
                <w:sz w:val="19"/>
                <w:szCs w:val="19"/>
              </w:rPr>
              <w:t>服务对象满意度指标</w:t>
            </w:r>
          </w:p>
        </w:tc>
        <w:tc>
          <w:tcPr>
            <w:tcW w:w="3410" w:type="dxa"/>
            <w:vAlign w:val="top"/>
          </w:tcPr>
          <w:p w14:paraId="204E8BAF">
            <w:pPr>
              <w:keepNext w:val="0"/>
              <w:keepLines w:val="0"/>
              <w:pageBreakBefore w:val="0"/>
              <w:widowControl/>
              <w:kinsoku/>
              <w:wordWrap/>
              <w:overflowPunct/>
              <w:topLinePunct w:val="0"/>
              <w:bidi w:val="0"/>
              <w:spacing w:before="128" w:line="219" w:lineRule="auto"/>
              <w:ind w:left="992"/>
              <w:rPr>
                <w:rFonts w:ascii="宋体" w:hAnsi="宋体" w:eastAsia="宋体" w:cs="宋体"/>
                <w:sz w:val="19"/>
                <w:szCs w:val="19"/>
              </w:rPr>
            </w:pPr>
            <w:r>
              <w:rPr>
                <w:rFonts w:ascii="宋体" w:hAnsi="宋体" w:eastAsia="宋体" w:cs="宋体"/>
                <w:spacing w:val="-3"/>
                <w:sz w:val="19"/>
                <w:szCs w:val="19"/>
              </w:rPr>
              <w:t>受奖励企业满意度</w:t>
            </w:r>
          </w:p>
        </w:tc>
        <w:tc>
          <w:tcPr>
            <w:tcW w:w="2405" w:type="dxa"/>
            <w:vAlign w:val="top"/>
          </w:tcPr>
          <w:p w14:paraId="29138D55">
            <w:pPr>
              <w:keepNext w:val="0"/>
              <w:keepLines w:val="0"/>
              <w:pageBreakBefore w:val="0"/>
              <w:widowControl/>
              <w:kinsoku/>
              <w:wordWrap/>
              <w:overflowPunct/>
              <w:topLinePunct w:val="0"/>
              <w:bidi w:val="0"/>
              <w:spacing w:before="128" w:line="237" w:lineRule="auto"/>
              <w:ind w:left="999"/>
              <w:rPr>
                <w:rFonts w:ascii="宋体" w:hAnsi="宋体" w:eastAsia="宋体" w:cs="宋体"/>
                <w:sz w:val="19"/>
                <w:szCs w:val="19"/>
              </w:rPr>
            </w:pPr>
            <w:r>
              <w:rPr>
                <w:rFonts w:ascii="宋体" w:hAnsi="宋体" w:eastAsia="宋体" w:cs="宋体"/>
                <w:spacing w:val="-5"/>
                <w:sz w:val="19"/>
                <w:szCs w:val="19"/>
              </w:rPr>
              <w:t>≥90%</w:t>
            </w:r>
          </w:p>
        </w:tc>
      </w:tr>
    </w:tbl>
    <w:p w14:paraId="24195898"/>
    <w:p w14:paraId="08980A71"/>
    <w:p w14:paraId="2DCEC393"/>
    <w:p w14:paraId="7CC61375"/>
    <w:p w14:paraId="1AE44170"/>
    <w:p w14:paraId="00227827"/>
    <w:p w14:paraId="3CDD421B"/>
    <w:p w14:paraId="2924C6E0"/>
    <w:p w14:paraId="7CC16AEE"/>
    <w:p w14:paraId="49E40666"/>
    <w:p w14:paraId="02E2516A"/>
    <w:p w14:paraId="094418A6"/>
    <w:p w14:paraId="06F1892F"/>
    <w:p w14:paraId="4C8C20DE"/>
    <w:p w14:paraId="47A1F133"/>
    <w:p w14:paraId="339B6A0A"/>
    <w:p w14:paraId="43795A31"/>
    <w:p w14:paraId="5FE14997"/>
    <w:p w14:paraId="4EB4EA67"/>
    <w:p w14:paraId="7BE87C99"/>
    <w:p w14:paraId="59B019EB"/>
    <w:p w14:paraId="0D08952B"/>
    <w:p w14:paraId="7AAABF87"/>
    <w:p w14:paraId="1C276848"/>
    <w:p w14:paraId="564D0CBC"/>
    <w:p w14:paraId="6DE1664D"/>
    <w:p w14:paraId="4E66AD4A">
      <w:pPr>
        <w:keepNext w:val="0"/>
        <w:keepLines w:val="0"/>
        <w:pageBreakBefore w:val="0"/>
        <w:widowControl/>
        <w:kinsoku/>
        <w:wordWrap/>
        <w:overflowPunct/>
        <w:topLinePunct w:val="0"/>
        <w:bidi w:val="0"/>
        <w:spacing w:before="88" w:line="208" w:lineRule="auto"/>
        <w:jc w:val="center"/>
        <w:outlineLvl w:val="9"/>
        <w:rPr>
          <w:rFonts w:hint="eastAsia" w:ascii="方正小标宋_GBK" w:hAnsi="方正小标宋_GBK" w:eastAsia="方正小标宋_GBK" w:cs="方正小标宋_GBK"/>
          <w:sz w:val="32"/>
          <w:szCs w:val="32"/>
          <w:lang w:eastAsia="zh-CN"/>
        </w:rPr>
      </w:pPr>
      <w:r>
        <w:rPr>
          <w:rFonts w:hint="eastAsia" w:ascii="方正小标宋_GBK" w:hAnsi="方正小标宋_GBK" w:eastAsia="方正小标宋_GBK" w:cs="方正小标宋_GBK"/>
          <w:spacing w:val="2"/>
          <w:sz w:val="32"/>
          <w:szCs w:val="32"/>
          <w:lang w:eastAsia="zh-CN"/>
        </w:rPr>
        <w:t>项目支出绩效目标表</w:t>
      </w:r>
    </w:p>
    <w:p w14:paraId="1D886AC3">
      <w:pPr>
        <w:pStyle w:val="2"/>
        <w:keepNext w:val="0"/>
        <w:keepLines w:val="0"/>
        <w:pageBreakBefore w:val="0"/>
        <w:widowControl/>
        <w:kinsoku/>
        <w:wordWrap/>
        <w:overflowPunct/>
        <w:topLinePunct w:val="0"/>
        <w:bidi w:val="0"/>
        <w:spacing w:before="124" w:line="226" w:lineRule="auto"/>
        <w:jc w:val="center"/>
      </w:pPr>
      <w:r>
        <w:rPr>
          <w:spacing w:val="2"/>
        </w:rPr>
        <w:t>（2025年度）</w:t>
      </w:r>
    </w:p>
    <w:p w14:paraId="4497F860">
      <w:pPr>
        <w:pStyle w:val="2"/>
        <w:keepNext w:val="0"/>
        <w:keepLines w:val="0"/>
        <w:pageBreakBefore w:val="0"/>
        <w:widowControl/>
        <w:kinsoku/>
        <w:wordWrap/>
        <w:overflowPunct/>
        <w:topLinePunct w:val="0"/>
        <w:bidi w:val="0"/>
        <w:spacing w:before="158" w:line="227" w:lineRule="auto"/>
        <w:ind w:left="8699"/>
        <w:rPr>
          <w:rFonts w:hint="eastAsia" w:eastAsia="宋体"/>
          <w:lang w:eastAsia="zh-CN"/>
        </w:rPr>
      </w:pPr>
    </w:p>
    <w:p w14:paraId="568666ED">
      <w:pPr>
        <w:keepNext w:val="0"/>
        <w:keepLines w:val="0"/>
        <w:pageBreakBefore w:val="0"/>
        <w:widowControl/>
        <w:kinsoku/>
        <w:wordWrap/>
        <w:overflowPunct/>
        <w:topLinePunct w:val="0"/>
        <w:bidi w:val="0"/>
        <w:spacing w:line="47" w:lineRule="exact"/>
      </w:pPr>
    </w:p>
    <w:tbl>
      <w:tblPr>
        <w:tblStyle w:val="9"/>
        <w:tblpPr w:leftFromText="180" w:rightFromText="180" w:vertAnchor="text" w:horzAnchor="page" w:tblpX="1497" w:tblpY="133"/>
        <w:tblOverlap w:val="never"/>
        <w:tblW w:w="9697"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50"/>
        <w:gridCol w:w="2693"/>
        <w:gridCol w:w="3273"/>
        <w:gridCol w:w="2181"/>
      </w:tblGrid>
      <w:tr w14:paraId="076162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7" w:hRule="atLeast"/>
        </w:trPr>
        <w:tc>
          <w:tcPr>
            <w:tcW w:w="1550" w:type="dxa"/>
            <w:vAlign w:val="top"/>
          </w:tcPr>
          <w:p w14:paraId="17B1D21B">
            <w:pPr>
              <w:keepNext w:val="0"/>
              <w:keepLines w:val="0"/>
              <w:pageBreakBefore w:val="0"/>
              <w:widowControl/>
              <w:kinsoku/>
              <w:wordWrap/>
              <w:overflowPunct/>
              <w:topLinePunct w:val="0"/>
              <w:bidi w:val="0"/>
              <w:spacing w:before="224" w:line="226" w:lineRule="auto"/>
              <w:ind w:left="391"/>
              <w:rPr>
                <w:rFonts w:ascii="宋体" w:hAnsi="宋体" w:eastAsia="宋体" w:cs="宋体"/>
                <w:sz w:val="19"/>
                <w:szCs w:val="19"/>
              </w:rPr>
            </w:pPr>
            <w:r>
              <w:rPr>
                <w:rFonts w:ascii="宋体" w:hAnsi="宋体" w:eastAsia="宋体" w:cs="宋体"/>
                <w:spacing w:val="2"/>
                <w:sz w:val="19"/>
                <w:szCs w:val="19"/>
              </w:rPr>
              <w:t>项目编码</w:t>
            </w:r>
          </w:p>
        </w:tc>
        <w:tc>
          <w:tcPr>
            <w:tcW w:w="2693" w:type="dxa"/>
            <w:vAlign w:val="top"/>
          </w:tcPr>
          <w:p w14:paraId="719CB9D1">
            <w:pPr>
              <w:keepNext w:val="0"/>
              <w:keepLines w:val="0"/>
              <w:pageBreakBefore w:val="0"/>
              <w:widowControl/>
              <w:kinsoku/>
              <w:wordWrap/>
              <w:overflowPunct/>
              <w:topLinePunct w:val="0"/>
              <w:bidi w:val="0"/>
              <w:spacing w:before="254" w:line="189" w:lineRule="auto"/>
              <w:ind w:left="306"/>
              <w:rPr>
                <w:rFonts w:ascii="宋体" w:hAnsi="宋体" w:eastAsia="宋体" w:cs="宋体"/>
                <w:sz w:val="19"/>
                <w:szCs w:val="19"/>
              </w:rPr>
            </w:pPr>
            <w:r>
              <w:rPr>
                <w:rFonts w:ascii="宋体" w:hAnsi="宋体" w:eastAsia="宋体" w:cs="宋体"/>
                <w:spacing w:val="3"/>
                <w:sz w:val="19"/>
                <w:szCs w:val="19"/>
              </w:rPr>
              <w:t>370200251301050200200</w:t>
            </w:r>
          </w:p>
        </w:tc>
        <w:tc>
          <w:tcPr>
            <w:tcW w:w="3273" w:type="dxa"/>
            <w:vAlign w:val="top"/>
          </w:tcPr>
          <w:p w14:paraId="121896EC">
            <w:pPr>
              <w:keepNext w:val="0"/>
              <w:keepLines w:val="0"/>
              <w:pageBreakBefore w:val="0"/>
              <w:widowControl/>
              <w:kinsoku/>
              <w:wordWrap/>
              <w:overflowPunct/>
              <w:topLinePunct w:val="0"/>
              <w:bidi w:val="0"/>
              <w:spacing w:before="224" w:line="227" w:lineRule="auto"/>
              <w:ind w:left="1256"/>
              <w:rPr>
                <w:rFonts w:ascii="宋体" w:hAnsi="宋体" w:eastAsia="宋体" w:cs="宋体"/>
                <w:sz w:val="19"/>
                <w:szCs w:val="19"/>
              </w:rPr>
            </w:pPr>
            <w:r>
              <w:rPr>
                <w:rFonts w:ascii="宋体" w:hAnsi="宋体" w:eastAsia="宋体" w:cs="宋体"/>
                <w:spacing w:val="2"/>
                <w:sz w:val="19"/>
                <w:szCs w:val="19"/>
              </w:rPr>
              <w:t>项目名称</w:t>
            </w:r>
          </w:p>
        </w:tc>
        <w:tc>
          <w:tcPr>
            <w:tcW w:w="2181" w:type="dxa"/>
            <w:vAlign w:val="top"/>
          </w:tcPr>
          <w:p w14:paraId="4078E49B">
            <w:pPr>
              <w:keepNext w:val="0"/>
              <w:keepLines w:val="0"/>
              <w:pageBreakBefore w:val="0"/>
              <w:widowControl/>
              <w:kinsoku/>
              <w:wordWrap/>
              <w:overflowPunct/>
              <w:topLinePunct w:val="0"/>
              <w:bidi w:val="0"/>
              <w:spacing w:before="105" w:line="231" w:lineRule="auto"/>
              <w:ind w:left="411" w:right="105" w:hanging="294"/>
              <w:rPr>
                <w:rFonts w:ascii="宋体" w:hAnsi="宋体" w:eastAsia="宋体" w:cs="宋体"/>
                <w:sz w:val="19"/>
                <w:szCs w:val="19"/>
              </w:rPr>
            </w:pPr>
            <w:r>
              <w:rPr>
                <w:rFonts w:ascii="宋体" w:hAnsi="宋体" w:eastAsia="宋体" w:cs="宋体"/>
                <w:spacing w:val="4"/>
                <w:sz w:val="19"/>
                <w:szCs w:val="19"/>
              </w:rPr>
              <w:t>支持生物医药产业高质量发展专项资金</w:t>
            </w:r>
          </w:p>
        </w:tc>
      </w:tr>
      <w:tr w14:paraId="787D8A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1" w:hRule="atLeast"/>
        </w:trPr>
        <w:tc>
          <w:tcPr>
            <w:tcW w:w="1550" w:type="dxa"/>
            <w:vAlign w:val="top"/>
          </w:tcPr>
          <w:p w14:paraId="35DD777E">
            <w:pPr>
              <w:keepNext w:val="0"/>
              <w:keepLines w:val="0"/>
              <w:pageBreakBefore w:val="0"/>
              <w:widowControl/>
              <w:kinsoku/>
              <w:wordWrap/>
              <w:overflowPunct/>
              <w:topLinePunct w:val="0"/>
              <w:bidi w:val="0"/>
              <w:spacing w:before="125" w:line="226" w:lineRule="auto"/>
              <w:ind w:left="390"/>
              <w:rPr>
                <w:rFonts w:ascii="宋体" w:hAnsi="宋体" w:eastAsia="宋体" w:cs="宋体"/>
                <w:sz w:val="19"/>
                <w:szCs w:val="19"/>
              </w:rPr>
            </w:pPr>
            <w:r>
              <w:rPr>
                <w:rFonts w:ascii="宋体" w:hAnsi="宋体" w:eastAsia="宋体" w:cs="宋体"/>
                <w:spacing w:val="3"/>
                <w:sz w:val="19"/>
                <w:szCs w:val="19"/>
              </w:rPr>
              <w:t>主管部门</w:t>
            </w:r>
          </w:p>
        </w:tc>
        <w:tc>
          <w:tcPr>
            <w:tcW w:w="2693" w:type="dxa"/>
            <w:vAlign w:val="top"/>
          </w:tcPr>
          <w:p w14:paraId="0912FD9C">
            <w:pPr>
              <w:keepNext w:val="0"/>
              <w:keepLines w:val="0"/>
              <w:pageBreakBefore w:val="0"/>
              <w:widowControl/>
              <w:kinsoku/>
              <w:wordWrap/>
              <w:overflowPunct/>
              <w:topLinePunct w:val="0"/>
              <w:bidi w:val="0"/>
              <w:spacing w:before="125" w:line="225" w:lineRule="auto"/>
              <w:ind w:left="367"/>
              <w:rPr>
                <w:rFonts w:ascii="宋体" w:hAnsi="宋体" w:eastAsia="宋体" w:cs="宋体"/>
                <w:sz w:val="19"/>
                <w:szCs w:val="19"/>
              </w:rPr>
            </w:pPr>
            <w:r>
              <w:rPr>
                <w:rFonts w:ascii="宋体" w:hAnsi="宋体" w:eastAsia="宋体" w:cs="宋体"/>
                <w:spacing w:val="4"/>
                <w:sz w:val="19"/>
                <w:szCs w:val="19"/>
              </w:rPr>
              <w:t>青岛市工业和信息化局</w:t>
            </w:r>
          </w:p>
        </w:tc>
        <w:tc>
          <w:tcPr>
            <w:tcW w:w="3273" w:type="dxa"/>
            <w:vAlign w:val="top"/>
          </w:tcPr>
          <w:p w14:paraId="42362A0D">
            <w:pPr>
              <w:keepNext w:val="0"/>
              <w:keepLines w:val="0"/>
              <w:pageBreakBefore w:val="0"/>
              <w:widowControl/>
              <w:kinsoku/>
              <w:wordWrap/>
              <w:overflowPunct/>
              <w:topLinePunct w:val="0"/>
              <w:bidi w:val="0"/>
              <w:spacing w:before="125" w:line="226" w:lineRule="auto"/>
              <w:ind w:left="1254"/>
              <w:rPr>
                <w:rFonts w:hint="eastAsia" w:ascii="宋体" w:hAnsi="宋体" w:eastAsia="宋体" w:cs="宋体"/>
                <w:sz w:val="19"/>
                <w:szCs w:val="19"/>
                <w:lang w:eastAsia="zh-CN"/>
              </w:rPr>
            </w:pPr>
            <w:r>
              <w:rPr>
                <w:rFonts w:hint="eastAsia" w:ascii="宋体" w:hAnsi="宋体" w:eastAsia="宋体" w:cs="宋体"/>
                <w:spacing w:val="3"/>
                <w:sz w:val="19"/>
                <w:szCs w:val="19"/>
                <w:lang w:eastAsia="zh-CN"/>
              </w:rPr>
              <w:t>预算金额（万元）</w:t>
            </w:r>
          </w:p>
        </w:tc>
        <w:tc>
          <w:tcPr>
            <w:tcW w:w="2181" w:type="dxa"/>
            <w:vAlign w:val="top"/>
          </w:tcPr>
          <w:p w14:paraId="15B9C040">
            <w:pPr>
              <w:keepNext w:val="0"/>
              <w:keepLines w:val="0"/>
              <w:pageBreakBefore w:val="0"/>
              <w:widowControl/>
              <w:kinsoku/>
              <w:wordWrap/>
              <w:overflowPunct/>
              <w:topLinePunct w:val="0"/>
              <w:bidi w:val="0"/>
              <w:spacing w:before="154" w:line="189" w:lineRule="auto"/>
              <w:ind w:left="806"/>
              <w:rPr>
                <w:rFonts w:ascii="宋体" w:hAnsi="宋体" w:eastAsia="宋体" w:cs="宋体"/>
                <w:sz w:val="19"/>
                <w:szCs w:val="19"/>
              </w:rPr>
            </w:pPr>
            <w:r>
              <w:rPr>
                <w:rFonts w:ascii="宋体" w:hAnsi="宋体" w:eastAsia="宋体" w:cs="宋体"/>
                <w:spacing w:val="1"/>
                <w:sz w:val="19"/>
                <w:szCs w:val="19"/>
              </w:rPr>
              <w:t>3125.5</w:t>
            </w:r>
          </w:p>
        </w:tc>
      </w:tr>
      <w:tr w14:paraId="32DC4D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69" w:hRule="atLeast"/>
        </w:trPr>
        <w:tc>
          <w:tcPr>
            <w:tcW w:w="1550" w:type="dxa"/>
            <w:vAlign w:val="top"/>
          </w:tcPr>
          <w:p w14:paraId="3046BFF5">
            <w:pPr>
              <w:keepNext w:val="0"/>
              <w:keepLines w:val="0"/>
              <w:pageBreakBefore w:val="0"/>
              <w:widowControl/>
              <w:kinsoku/>
              <w:wordWrap/>
              <w:overflowPunct/>
              <w:topLinePunct w:val="0"/>
              <w:bidi w:val="0"/>
              <w:spacing w:line="478" w:lineRule="auto"/>
              <w:rPr>
                <w:rFonts w:ascii="Arial"/>
                <w:sz w:val="19"/>
                <w:szCs w:val="19"/>
              </w:rPr>
            </w:pPr>
          </w:p>
          <w:p w14:paraId="56378671">
            <w:pPr>
              <w:keepNext w:val="0"/>
              <w:keepLines w:val="0"/>
              <w:pageBreakBefore w:val="0"/>
              <w:widowControl/>
              <w:kinsoku/>
              <w:wordWrap/>
              <w:overflowPunct/>
              <w:topLinePunct w:val="0"/>
              <w:bidi w:val="0"/>
              <w:spacing w:before="62" w:line="227" w:lineRule="auto"/>
              <w:ind w:left="391"/>
              <w:rPr>
                <w:rFonts w:ascii="宋体" w:hAnsi="宋体" w:eastAsia="宋体" w:cs="宋体"/>
                <w:sz w:val="19"/>
                <w:szCs w:val="19"/>
              </w:rPr>
            </w:pPr>
            <w:r>
              <w:rPr>
                <w:rFonts w:ascii="宋体" w:hAnsi="宋体" w:eastAsia="宋体" w:cs="宋体"/>
                <w:spacing w:val="2"/>
                <w:sz w:val="19"/>
                <w:szCs w:val="19"/>
              </w:rPr>
              <w:t>绩效目标</w:t>
            </w:r>
          </w:p>
        </w:tc>
        <w:tc>
          <w:tcPr>
            <w:tcW w:w="8147" w:type="dxa"/>
            <w:gridSpan w:val="3"/>
            <w:vAlign w:val="top"/>
          </w:tcPr>
          <w:p w14:paraId="7338AED7">
            <w:pPr>
              <w:keepNext w:val="0"/>
              <w:keepLines w:val="0"/>
              <w:pageBreakBefore w:val="0"/>
              <w:widowControl/>
              <w:kinsoku/>
              <w:wordWrap/>
              <w:overflowPunct/>
              <w:topLinePunct w:val="0"/>
              <w:bidi w:val="0"/>
              <w:spacing w:line="359" w:lineRule="auto"/>
              <w:rPr>
                <w:rFonts w:ascii="Arial"/>
                <w:sz w:val="19"/>
                <w:szCs w:val="19"/>
              </w:rPr>
            </w:pPr>
          </w:p>
          <w:p w14:paraId="46A45F71">
            <w:pPr>
              <w:keepNext w:val="0"/>
              <w:keepLines w:val="0"/>
              <w:pageBreakBefore w:val="0"/>
              <w:widowControl/>
              <w:kinsoku/>
              <w:wordWrap/>
              <w:overflowPunct/>
              <w:topLinePunct w:val="0"/>
              <w:bidi w:val="0"/>
              <w:spacing w:before="61" w:line="232" w:lineRule="auto"/>
              <w:ind w:left="46" w:right="40" w:hanging="5"/>
              <w:rPr>
                <w:rFonts w:ascii="宋体" w:hAnsi="宋体" w:eastAsia="宋体" w:cs="宋体"/>
                <w:sz w:val="19"/>
                <w:szCs w:val="19"/>
              </w:rPr>
            </w:pPr>
            <w:r>
              <w:rPr>
                <w:rFonts w:ascii="宋体" w:hAnsi="宋体" w:eastAsia="宋体" w:cs="宋体"/>
                <w:spacing w:val="4"/>
                <w:sz w:val="19"/>
                <w:szCs w:val="19"/>
              </w:rPr>
              <w:t>通过奖补生物医药产业项目，鼓励企业加大研发投入，加快成果转化，推动我市生物医药产业</w:t>
            </w:r>
            <w:r>
              <w:rPr>
                <w:rFonts w:ascii="宋体" w:hAnsi="宋体" w:eastAsia="宋体" w:cs="宋体"/>
                <w:spacing w:val="2"/>
                <w:sz w:val="19"/>
                <w:szCs w:val="19"/>
              </w:rPr>
              <w:t>高质量发展。</w:t>
            </w:r>
          </w:p>
        </w:tc>
      </w:tr>
      <w:tr w14:paraId="49D2EF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0" w:hRule="atLeast"/>
        </w:trPr>
        <w:tc>
          <w:tcPr>
            <w:tcW w:w="1550" w:type="dxa"/>
            <w:vAlign w:val="top"/>
          </w:tcPr>
          <w:p w14:paraId="3DEFB5D7">
            <w:pPr>
              <w:keepNext w:val="0"/>
              <w:keepLines w:val="0"/>
              <w:pageBreakBefore w:val="0"/>
              <w:widowControl/>
              <w:kinsoku/>
              <w:wordWrap/>
              <w:overflowPunct/>
              <w:topLinePunct w:val="0"/>
              <w:bidi w:val="0"/>
              <w:spacing w:before="125" w:line="227" w:lineRule="auto"/>
              <w:ind w:left="391"/>
              <w:rPr>
                <w:rFonts w:ascii="宋体" w:hAnsi="宋体" w:eastAsia="宋体" w:cs="宋体"/>
                <w:sz w:val="19"/>
                <w:szCs w:val="19"/>
              </w:rPr>
            </w:pPr>
            <w:r>
              <w:rPr>
                <w:rFonts w:ascii="宋体" w:hAnsi="宋体" w:eastAsia="宋体" w:cs="宋体"/>
                <w:spacing w:val="2"/>
                <w:sz w:val="19"/>
                <w:szCs w:val="19"/>
              </w:rPr>
              <w:t>一级指标</w:t>
            </w:r>
          </w:p>
        </w:tc>
        <w:tc>
          <w:tcPr>
            <w:tcW w:w="2693" w:type="dxa"/>
            <w:vAlign w:val="top"/>
          </w:tcPr>
          <w:p w14:paraId="3D331E82">
            <w:pPr>
              <w:keepNext w:val="0"/>
              <w:keepLines w:val="0"/>
              <w:pageBreakBefore w:val="0"/>
              <w:widowControl/>
              <w:kinsoku/>
              <w:wordWrap/>
              <w:overflowPunct/>
              <w:topLinePunct w:val="0"/>
              <w:bidi w:val="0"/>
              <w:spacing w:before="125" w:line="227" w:lineRule="auto"/>
              <w:ind w:left="961"/>
              <w:rPr>
                <w:rFonts w:ascii="宋体" w:hAnsi="宋体" w:eastAsia="宋体" w:cs="宋体"/>
                <w:sz w:val="19"/>
                <w:szCs w:val="19"/>
              </w:rPr>
            </w:pPr>
            <w:r>
              <w:rPr>
                <w:rFonts w:ascii="宋体" w:hAnsi="宋体" w:eastAsia="宋体" w:cs="宋体"/>
                <w:spacing w:val="2"/>
                <w:sz w:val="19"/>
                <w:szCs w:val="19"/>
              </w:rPr>
              <w:t>二级指标</w:t>
            </w:r>
          </w:p>
        </w:tc>
        <w:tc>
          <w:tcPr>
            <w:tcW w:w="3273" w:type="dxa"/>
            <w:vAlign w:val="top"/>
          </w:tcPr>
          <w:p w14:paraId="05AF4B29">
            <w:pPr>
              <w:keepNext w:val="0"/>
              <w:keepLines w:val="0"/>
              <w:pageBreakBefore w:val="0"/>
              <w:widowControl/>
              <w:kinsoku/>
              <w:wordWrap/>
              <w:overflowPunct/>
              <w:topLinePunct w:val="0"/>
              <w:bidi w:val="0"/>
              <w:spacing w:before="125" w:line="227" w:lineRule="auto"/>
              <w:ind w:left="1252"/>
              <w:rPr>
                <w:rFonts w:ascii="宋体" w:hAnsi="宋体" w:eastAsia="宋体" w:cs="宋体"/>
                <w:sz w:val="19"/>
                <w:szCs w:val="19"/>
              </w:rPr>
            </w:pPr>
            <w:r>
              <w:rPr>
                <w:rFonts w:ascii="宋体" w:hAnsi="宋体" w:eastAsia="宋体" w:cs="宋体"/>
                <w:spacing w:val="3"/>
                <w:sz w:val="19"/>
                <w:szCs w:val="19"/>
              </w:rPr>
              <w:t>三级指标</w:t>
            </w:r>
          </w:p>
        </w:tc>
        <w:tc>
          <w:tcPr>
            <w:tcW w:w="2181" w:type="dxa"/>
            <w:vAlign w:val="top"/>
          </w:tcPr>
          <w:p w14:paraId="20143D82">
            <w:pPr>
              <w:keepNext w:val="0"/>
              <w:keepLines w:val="0"/>
              <w:pageBreakBefore w:val="0"/>
              <w:widowControl/>
              <w:kinsoku/>
              <w:wordWrap/>
              <w:overflowPunct/>
              <w:topLinePunct w:val="0"/>
              <w:bidi w:val="0"/>
              <w:spacing w:before="125" w:line="226" w:lineRule="auto"/>
              <w:ind w:left="806"/>
              <w:rPr>
                <w:rFonts w:ascii="宋体" w:hAnsi="宋体" w:eastAsia="宋体" w:cs="宋体"/>
                <w:sz w:val="19"/>
                <w:szCs w:val="19"/>
              </w:rPr>
            </w:pPr>
            <w:r>
              <w:rPr>
                <w:rFonts w:ascii="宋体" w:hAnsi="宋体" w:eastAsia="宋体" w:cs="宋体"/>
                <w:spacing w:val="2"/>
                <w:sz w:val="19"/>
                <w:szCs w:val="19"/>
              </w:rPr>
              <w:t>指标值</w:t>
            </w:r>
          </w:p>
        </w:tc>
      </w:tr>
      <w:tr w14:paraId="0A4EB5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2" w:hRule="atLeast"/>
        </w:trPr>
        <w:tc>
          <w:tcPr>
            <w:tcW w:w="1550" w:type="dxa"/>
            <w:vMerge w:val="restart"/>
            <w:tcBorders>
              <w:bottom w:val="nil"/>
            </w:tcBorders>
            <w:vAlign w:val="top"/>
          </w:tcPr>
          <w:p w14:paraId="0CC81D93">
            <w:pPr>
              <w:keepNext w:val="0"/>
              <w:keepLines w:val="0"/>
              <w:pageBreakBefore w:val="0"/>
              <w:widowControl/>
              <w:kinsoku/>
              <w:wordWrap/>
              <w:overflowPunct/>
              <w:topLinePunct w:val="0"/>
              <w:bidi w:val="0"/>
              <w:spacing w:line="420" w:lineRule="auto"/>
              <w:rPr>
                <w:rFonts w:ascii="Arial"/>
                <w:sz w:val="19"/>
                <w:szCs w:val="19"/>
              </w:rPr>
            </w:pPr>
          </w:p>
          <w:p w14:paraId="46E882AF">
            <w:pPr>
              <w:keepNext w:val="0"/>
              <w:keepLines w:val="0"/>
              <w:pageBreakBefore w:val="0"/>
              <w:widowControl/>
              <w:kinsoku/>
              <w:wordWrap/>
              <w:overflowPunct/>
              <w:topLinePunct w:val="0"/>
              <w:bidi w:val="0"/>
              <w:spacing w:before="62" w:line="225" w:lineRule="auto"/>
              <w:ind w:left="390"/>
              <w:rPr>
                <w:rFonts w:ascii="宋体" w:hAnsi="宋体" w:eastAsia="宋体" w:cs="宋体"/>
                <w:sz w:val="19"/>
                <w:szCs w:val="19"/>
              </w:rPr>
            </w:pPr>
            <w:r>
              <w:rPr>
                <w:rFonts w:ascii="宋体" w:hAnsi="宋体" w:eastAsia="宋体" w:cs="宋体"/>
                <w:spacing w:val="3"/>
                <w:sz w:val="19"/>
                <w:szCs w:val="19"/>
              </w:rPr>
              <w:t>成本指标</w:t>
            </w:r>
          </w:p>
        </w:tc>
        <w:tc>
          <w:tcPr>
            <w:tcW w:w="2693" w:type="dxa"/>
            <w:vMerge w:val="restart"/>
            <w:tcBorders>
              <w:bottom w:val="nil"/>
            </w:tcBorders>
            <w:vAlign w:val="top"/>
          </w:tcPr>
          <w:p w14:paraId="05093CD9">
            <w:pPr>
              <w:keepNext w:val="0"/>
              <w:keepLines w:val="0"/>
              <w:pageBreakBefore w:val="0"/>
              <w:widowControl/>
              <w:kinsoku/>
              <w:wordWrap/>
              <w:overflowPunct/>
              <w:topLinePunct w:val="0"/>
              <w:bidi w:val="0"/>
              <w:spacing w:line="420" w:lineRule="auto"/>
              <w:rPr>
                <w:rFonts w:ascii="Arial"/>
                <w:sz w:val="19"/>
                <w:szCs w:val="19"/>
              </w:rPr>
            </w:pPr>
          </w:p>
          <w:p w14:paraId="4813D7C7">
            <w:pPr>
              <w:keepNext w:val="0"/>
              <w:keepLines w:val="0"/>
              <w:pageBreakBefore w:val="0"/>
              <w:widowControl/>
              <w:kinsoku/>
              <w:wordWrap/>
              <w:overflowPunct/>
              <w:topLinePunct w:val="0"/>
              <w:bidi w:val="0"/>
              <w:spacing w:before="62" w:line="225" w:lineRule="auto"/>
              <w:ind w:left="762"/>
              <w:rPr>
                <w:rFonts w:ascii="宋体" w:hAnsi="宋体" w:eastAsia="宋体" w:cs="宋体"/>
                <w:sz w:val="19"/>
                <w:szCs w:val="19"/>
              </w:rPr>
            </w:pPr>
            <w:r>
              <w:rPr>
                <w:rFonts w:ascii="宋体" w:hAnsi="宋体" w:eastAsia="宋体" w:cs="宋体"/>
                <w:spacing w:val="3"/>
                <w:sz w:val="19"/>
                <w:szCs w:val="19"/>
              </w:rPr>
              <w:t>经济成本指标</w:t>
            </w:r>
          </w:p>
        </w:tc>
        <w:tc>
          <w:tcPr>
            <w:tcW w:w="3273" w:type="dxa"/>
            <w:vAlign w:val="top"/>
          </w:tcPr>
          <w:p w14:paraId="121CC6DD">
            <w:pPr>
              <w:keepNext w:val="0"/>
              <w:keepLines w:val="0"/>
              <w:pageBreakBefore w:val="0"/>
              <w:widowControl/>
              <w:kinsoku/>
              <w:wordWrap/>
              <w:overflowPunct/>
              <w:topLinePunct w:val="0"/>
              <w:bidi w:val="0"/>
              <w:spacing w:before="72" w:line="232" w:lineRule="auto"/>
              <w:ind w:left="1547" w:right="71" w:hanging="1474"/>
              <w:rPr>
                <w:rFonts w:ascii="宋体" w:hAnsi="宋体" w:eastAsia="宋体" w:cs="宋体"/>
                <w:sz w:val="19"/>
                <w:szCs w:val="19"/>
              </w:rPr>
            </w:pPr>
            <w:r>
              <w:rPr>
                <w:rFonts w:ascii="宋体" w:hAnsi="宋体" w:eastAsia="宋体" w:cs="宋体"/>
                <w:spacing w:val="4"/>
                <w:sz w:val="19"/>
                <w:szCs w:val="19"/>
              </w:rPr>
              <w:t>生物医药产业高质量发展支持奖补金</w:t>
            </w:r>
            <w:r>
              <w:rPr>
                <w:rFonts w:ascii="宋体" w:hAnsi="宋体" w:eastAsia="宋体" w:cs="宋体"/>
                <w:sz w:val="19"/>
                <w:szCs w:val="19"/>
              </w:rPr>
              <w:t>额</w:t>
            </w:r>
          </w:p>
        </w:tc>
        <w:tc>
          <w:tcPr>
            <w:tcW w:w="2181" w:type="dxa"/>
            <w:vAlign w:val="top"/>
          </w:tcPr>
          <w:p w14:paraId="4296D490">
            <w:pPr>
              <w:keepNext w:val="0"/>
              <w:keepLines w:val="0"/>
              <w:pageBreakBefore w:val="0"/>
              <w:widowControl/>
              <w:kinsoku/>
              <w:wordWrap/>
              <w:overflowPunct/>
              <w:topLinePunct w:val="0"/>
              <w:bidi w:val="0"/>
              <w:spacing w:before="194" w:line="227" w:lineRule="auto"/>
              <w:ind w:left="518"/>
              <w:rPr>
                <w:rFonts w:ascii="宋体" w:hAnsi="宋体" w:eastAsia="宋体" w:cs="宋体"/>
                <w:sz w:val="19"/>
                <w:szCs w:val="19"/>
              </w:rPr>
            </w:pPr>
            <w:r>
              <w:rPr>
                <w:rFonts w:ascii="宋体" w:hAnsi="宋体" w:eastAsia="宋体" w:cs="宋体"/>
                <w:spacing w:val="3"/>
                <w:sz w:val="19"/>
                <w:szCs w:val="19"/>
              </w:rPr>
              <w:t>≤2625.5万元</w:t>
            </w:r>
          </w:p>
        </w:tc>
      </w:tr>
      <w:tr w14:paraId="0D8B03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2" w:hRule="atLeast"/>
        </w:trPr>
        <w:tc>
          <w:tcPr>
            <w:tcW w:w="1550" w:type="dxa"/>
            <w:vMerge w:val="continue"/>
            <w:tcBorders>
              <w:top w:val="nil"/>
            </w:tcBorders>
            <w:vAlign w:val="top"/>
          </w:tcPr>
          <w:p w14:paraId="7DEA6B69">
            <w:pPr>
              <w:keepNext w:val="0"/>
              <w:keepLines w:val="0"/>
              <w:pageBreakBefore w:val="0"/>
              <w:widowControl/>
              <w:kinsoku/>
              <w:wordWrap/>
              <w:overflowPunct/>
              <w:topLinePunct w:val="0"/>
              <w:bidi w:val="0"/>
              <w:rPr>
                <w:rFonts w:ascii="Arial"/>
                <w:sz w:val="19"/>
                <w:szCs w:val="19"/>
              </w:rPr>
            </w:pPr>
          </w:p>
        </w:tc>
        <w:tc>
          <w:tcPr>
            <w:tcW w:w="2693" w:type="dxa"/>
            <w:vMerge w:val="continue"/>
            <w:tcBorders>
              <w:top w:val="nil"/>
            </w:tcBorders>
            <w:vAlign w:val="top"/>
          </w:tcPr>
          <w:p w14:paraId="1E28211F">
            <w:pPr>
              <w:keepNext w:val="0"/>
              <w:keepLines w:val="0"/>
              <w:pageBreakBefore w:val="0"/>
              <w:widowControl/>
              <w:kinsoku/>
              <w:wordWrap/>
              <w:overflowPunct/>
              <w:topLinePunct w:val="0"/>
              <w:bidi w:val="0"/>
              <w:rPr>
                <w:rFonts w:ascii="Arial"/>
                <w:sz w:val="19"/>
                <w:szCs w:val="19"/>
              </w:rPr>
            </w:pPr>
          </w:p>
        </w:tc>
        <w:tc>
          <w:tcPr>
            <w:tcW w:w="3273" w:type="dxa"/>
            <w:vAlign w:val="top"/>
          </w:tcPr>
          <w:p w14:paraId="622829D4">
            <w:pPr>
              <w:keepNext w:val="0"/>
              <w:keepLines w:val="0"/>
              <w:pageBreakBefore w:val="0"/>
              <w:widowControl/>
              <w:kinsoku/>
              <w:wordWrap/>
              <w:overflowPunct/>
              <w:topLinePunct w:val="0"/>
              <w:bidi w:val="0"/>
              <w:spacing w:before="73" w:line="232" w:lineRule="auto"/>
              <w:ind w:left="1547" w:right="71" w:hanging="1474"/>
              <w:rPr>
                <w:rFonts w:ascii="宋体" w:hAnsi="宋体" w:eastAsia="宋体" w:cs="宋体"/>
                <w:sz w:val="19"/>
                <w:szCs w:val="19"/>
              </w:rPr>
            </w:pPr>
            <w:r>
              <w:rPr>
                <w:rFonts w:ascii="宋体" w:hAnsi="宋体" w:eastAsia="宋体" w:cs="宋体"/>
                <w:spacing w:val="4"/>
                <w:sz w:val="19"/>
                <w:szCs w:val="19"/>
              </w:rPr>
              <w:t>仿制药质量和疗效一致性评价奖补金</w:t>
            </w:r>
            <w:r>
              <w:rPr>
                <w:rFonts w:ascii="宋体" w:hAnsi="宋体" w:eastAsia="宋体" w:cs="宋体"/>
                <w:sz w:val="19"/>
                <w:szCs w:val="19"/>
              </w:rPr>
              <w:t>额</w:t>
            </w:r>
          </w:p>
        </w:tc>
        <w:tc>
          <w:tcPr>
            <w:tcW w:w="2181" w:type="dxa"/>
            <w:vAlign w:val="top"/>
          </w:tcPr>
          <w:p w14:paraId="6A679A74">
            <w:pPr>
              <w:keepNext w:val="0"/>
              <w:keepLines w:val="0"/>
              <w:pageBreakBefore w:val="0"/>
              <w:widowControl/>
              <w:kinsoku/>
              <w:wordWrap/>
              <w:overflowPunct/>
              <w:topLinePunct w:val="0"/>
              <w:bidi w:val="0"/>
              <w:spacing w:before="195" w:line="227" w:lineRule="auto"/>
              <w:ind w:left="669"/>
              <w:rPr>
                <w:rFonts w:ascii="宋体" w:hAnsi="宋体" w:eastAsia="宋体" w:cs="宋体"/>
                <w:sz w:val="19"/>
                <w:szCs w:val="19"/>
              </w:rPr>
            </w:pPr>
            <w:r>
              <w:rPr>
                <w:rFonts w:ascii="宋体" w:hAnsi="宋体" w:eastAsia="宋体" w:cs="宋体"/>
                <w:spacing w:val="2"/>
                <w:sz w:val="19"/>
                <w:szCs w:val="19"/>
              </w:rPr>
              <w:t>≤500万元</w:t>
            </w:r>
          </w:p>
        </w:tc>
      </w:tr>
      <w:tr w14:paraId="44D072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2" w:hRule="atLeast"/>
        </w:trPr>
        <w:tc>
          <w:tcPr>
            <w:tcW w:w="1550" w:type="dxa"/>
            <w:vMerge w:val="restart"/>
            <w:tcBorders>
              <w:bottom w:val="nil"/>
            </w:tcBorders>
            <w:vAlign w:val="top"/>
          </w:tcPr>
          <w:p w14:paraId="5B6CCD10">
            <w:pPr>
              <w:keepNext w:val="0"/>
              <w:keepLines w:val="0"/>
              <w:pageBreakBefore w:val="0"/>
              <w:widowControl/>
              <w:kinsoku/>
              <w:wordWrap/>
              <w:overflowPunct/>
              <w:topLinePunct w:val="0"/>
              <w:bidi w:val="0"/>
              <w:spacing w:line="272" w:lineRule="auto"/>
              <w:rPr>
                <w:rFonts w:ascii="Arial"/>
                <w:sz w:val="19"/>
                <w:szCs w:val="19"/>
              </w:rPr>
            </w:pPr>
          </w:p>
          <w:p w14:paraId="12D51E3B">
            <w:pPr>
              <w:keepNext w:val="0"/>
              <w:keepLines w:val="0"/>
              <w:pageBreakBefore w:val="0"/>
              <w:widowControl/>
              <w:kinsoku/>
              <w:wordWrap/>
              <w:overflowPunct/>
              <w:topLinePunct w:val="0"/>
              <w:bidi w:val="0"/>
              <w:spacing w:line="272" w:lineRule="auto"/>
              <w:rPr>
                <w:rFonts w:ascii="Arial"/>
                <w:sz w:val="19"/>
                <w:szCs w:val="19"/>
              </w:rPr>
            </w:pPr>
          </w:p>
          <w:p w14:paraId="65EC3E81">
            <w:pPr>
              <w:keepNext w:val="0"/>
              <w:keepLines w:val="0"/>
              <w:pageBreakBefore w:val="0"/>
              <w:widowControl/>
              <w:kinsoku/>
              <w:wordWrap/>
              <w:overflowPunct/>
              <w:topLinePunct w:val="0"/>
              <w:bidi w:val="0"/>
              <w:spacing w:line="272" w:lineRule="auto"/>
              <w:rPr>
                <w:rFonts w:ascii="Arial"/>
                <w:sz w:val="19"/>
                <w:szCs w:val="19"/>
              </w:rPr>
            </w:pPr>
          </w:p>
          <w:p w14:paraId="671C997C">
            <w:pPr>
              <w:keepNext w:val="0"/>
              <w:keepLines w:val="0"/>
              <w:pageBreakBefore w:val="0"/>
              <w:widowControl/>
              <w:kinsoku/>
              <w:wordWrap/>
              <w:overflowPunct/>
              <w:topLinePunct w:val="0"/>
              <w:bidi w:val="0"/>
              <w:spacing w:line="272" w:lineRule="auto"/>
              <w:rPr>
                <w:rFonts w:ascii="Arial"/>
                <w:sz w:val="19"/>
                <w:szCs w:val="19"/>
              </w:rPr>
            </w:pPr>
          </w:p>
          <w:p w14:paraId="107E6583">
            <w:pPr>
              <w:keepNext w:val="0"/>
              <w:keepLines w:val="0"/>
              <w:pageBreakBefore w:val="0"/>
              <w:widowControl/>
              <w:kinsoku/>
              <w:wordWrap/>
              <w:overflowPunct/>
              <w:topLinePunct w:val="0"/>
              <w:bidi w:val="0"/>
              <w:spacing w:before="62" w:line="226" w:lineRule="auto"/>
              <w:ind w:left="388"/>
              <w:rPr>
                <w:rFonts w:ascii="宋体" w:hAnsi="宋体" w:eastAsia="宋体" w:cs="宋体"/>
                <w:sz w:val="19"/>
                <w:szCs w:val="19"/>
              </w:rPr>
            </w:pPr>
            <w:r>
              <w:rPr>
                <w:rFonts w:ascii="宋体" w:hAnsi="宋体" w:eastAsia="宋体" w:cs="宋体"/>
                <w:spacing w:val="3"/>
                <w:sz w:val="19"/>
                <w:szCs w:val="19"/>
              </w:rPr>
              <w:t>产出指标</w:t>
            </w:r>
          </w:p>
        </w:tc>
        <w:tc>
          <w:tcPr>
            <w:tcW w:w="2693" w:type="dxa"/>
            <w:vMerge w:val="restart"/>
            <w:tcBorders>
              <w:bottom w:val="nil"/>
            </w:tcBorders>
            <w:vAlign w:val="top"/>
          </w:tcPr>
          <w:p w14:paraId="3B010184">
            <w:pPr>
              <w:keepNext w:val="0"/>
              <w:keepLines w:val="0"/>
              <w:pageBreakBefore w:val="0"/>
              <w:widowControl/>
              <w:kinsoku/>
              <w:wordWrap/>
              <w:overflowPunct/>
              <w:topLinePunct w:val="0"/>
              <w:bidi w:val="0"/>
              <w:spacing w:line="423" w:lineRule="auto"/>
              <w:rPr>
                <w:rFonts w:ascii="Arial"/>
                <w:sz w:val="19"/>
                <w:szCs w:val="19"/>
              </w:rPr>
            </w:pPr>
          </w:p>
          <w:p w14:paraId="698B5EF2">
            <w:pPr>
              <w:keepNext w:val="0"/>
              <w:keepLines w:val="0"/>
              <w:pageBreakBefore w:val="0"/>
              <w:widowControl/>
              <w:kinsoku/>
              <w:wordWrap/>
              <w:overflowPunct/>
              <w:topLinePunct w:val="0"/>
              <w:bidi w:val="0"/>
              <w:spacing w:before="62" w:line="226" w:lineRule="auto"/>
              <w:ind w:left="959"/>
              <w:rPr>
                <w:rFonts w:ascii="宋体" w:hAnsi="宋体" w:eastAsia="宋体" w:cs="宋体"/>
                <w:sz w:val="19"/>
                <w:szCs w:val="19"/>
              </w:rPr>
            </w:pPr>
            <w:r>
              <w:rPr>
                <w:rFonts w:ascii="宋体" w:hAnsi="宋体" w:eastAsia="宋体" w:cs="宋体"/>
                <w:spacing w:val="3"/>
                <w:sz w:val="19"/>
                <w:szCs w:val="19"/>
              </w:rPr>
              <w:t>数量指标</w:t>
            </w:r>
          </w:p>
        </w:tc>
        <w:tc>
          <w:tcPr>
            <w:tcW w:w="3273" w:type="dxa"/>
            <w:vAlign w:val="top"/>
          </w:tcPr>
          <w:p w14:paraId="40F96A41">
            <w:pPr>
              <w:keepNext w:val="0"/>
              <w:keepLines w:val="0"/>
              <w:pageBreakBefore w:val="0"/>
              <w:widowControl/>
              <w:kinsoku/>
              <w:wordWrap/>
              <w:overflowPunct/>
              <w:topLinePunct w:val="0"/>
              <w:bidi w:val="0"/>
              <w:spacing w:before="74" w:line="232" w:lineRule="auto"/>
              <w:ind w:left="1547" w:right="71" w:hanging="1474"/>
              <w:rPr>
                <w:rFonts w:ascii="宋体" w:hAnsi="宋体" w:eastAsia="宋体" w:cs="宋体"/>
                <w:sz w:val="19"/>
                <w:szCs w:val="19"/>
              </w:rPr>
            </w:pPr>
            <w:r>
              <w:rPr>
                <w:rFonts w:ascii="宋体" w:hAnsi="宋体" w:eastAsia="宋体" w:cs="宋体"/>
                <w:spacing w:val="4"/>
                <w:sz w:val="19"/>
                <w:szCs w:val="19"/>
              </w:rPr>
              <w:t>生物医药产业高质量发展支持项目数</w:t>
            </w:r>
            <w:r>
              <w:rPr>
                <w:rFonts w:ascii="宋体" w:hAnsi="宋体" w:eastAsia="宋体" w:cs="宋体"/>
                <w:sz w:val="19"/>
                <w:szCs w:val="19"/>
              </w:rPr>
              <w:t>量</w:t>
            </w:r>
          </w:p>
        </w:tc>
        <w:tc>
          <w:tcPr>
            <w:tcW w:w="2181" w:type="dxa"/>
            <w:vAlign w:val="top"/>
          </w:tcPr>
          <w:p w14:paraId="7B6AD7A1">
            <w:pPr>
              <w:keepNext w:val="0"/>
              <w:keepLines w:val="0"/>
              <w:pageBreakBefore w:val="0"/>
              <w:widowControl/>
              <w:kinsoku/>
              <w:wordWrap/>
              <w:overflowPunct/>
              <w:topLinePunct w:val="0"/>
              <w:bidi w:val="0"/>
              <w:spacing w:before="196" w:line="226" w:lineRule="auto"/>
              <w:ind w:left="823"/>
              <w:rPr>
                <w:rFonts w:ascii="宋体" w:hAnsi="宋体" w:eastAsia="宋体" w:cs="宋体"/>
                <w:sz w:val="19"/>
                <w:szCs w:val="19"/>
              </w:rPr>
            </w:pPr>
            <w:r>
              <w:rPr>
                <w:rFonts w:ascii="宋体" w:hAnsi="宋体" w:eastAsia="宋体" w:cs="宋体"/>
                <w:spacing w:val="-2"/>
                <w:sz w:val="19"/>
                <w:szCs w:val="19"/>
              </w:rPr>
              <w:t>≥19个</w:t>
            </w:r>
          </w:p>
        </w:tc>
      </w:tr>
      <w:tr w14:paraId="32BBCC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2" w:hRule="atLeast"/>
        </w:trPr>
        <w:tc>
          <w:tcPr>
            <w:tcW w:w="1550" w:type="dxa"/>
            <w:vMerge w:val="continue"/>
            <w:tcBorders>
              <w:top w:val="nil"/>
              <w:bottom w:val="nil"/>
            </w:tcBorders>
            <w:vAlign w:val="top"/>
          </w:tcPr>
          <w:p w14:paraId="0CDB9B15">
            <w:pPr>
              <w:keepNext w:val="0"/>
              <w:keepLines w:val="0"/>
              <w:pageBreakBefore w:val="0"/>
              <w:widowControl/>
              <w:kinsoku/>
              <w:wordWrap/>
              <w:overflowPunct/>
              <w:topLinePunct w:val="0"/>
              <w:bidi w:val="0"/>
              <w:rPr>
                <w:rFonts w:ascii="Arial"/>
                <w:sz w:val="19"/>
                <w:szCs w:val="19"/>
              </w:rPr>
            </w:pPr>
          </w:p>
        </w:tc>
        <w:tc>
          <w:tcPr>
            <w:tcW w:w="2693" w:type="dxa"/>
            <w:vMerge w:val="continue"/>
            <w:tcBorders>
              <w:top w:val="nil"/>
            </w:tcBorders>
            <w:vAlign w:val="top"/>
          </w:tcPr>
          <w:p w14:paraId="763477B0">
            <w:pPr>
              <w:keepNext w:val="0"/>
              <w:keepLines w:val="0"/>
              <w:pageBreakBefore w:val="0"/>
              <w:widowControl/>
              <w:kinsoku/>
              <w:wordWrap/>
              <w:overflowPunct/>
              <w:topLinePunct w:val="0"/>
              <w:bidi w:val="0"/>
              <w:rPr>
                <w:rFonts w:ascii="Arial"/>
                <w:sz w:val="19"/>
                <w:szCs w:val="19"/>
              </w:rPr>
            </w:pPr>
          </w:p>
        </w:tc>
        <w:tc>
          <w:tcPr>
            <w:tcW w:w="3273" w:type="dxa"/>
            <w:vAlign w:val="top"/>
          </w:tcPr>
          <w:p w14:paraId="33804665">
            <w:pPr>
              <w:keepNext w:val="0"/>
              <w:keepLines w:val="0"/>
              <w:pageBreakBefore w:val="0"/>
              <w:widowControl/>
              <w:kinsoku/>
              <w:wordWrap/>
              <w:overflowPunct/>
              <w:topLinePunct w:val="0"/>
              <w:bidi w:val="0"/>
              <w:spacing w:before="76" w:line="231" w:lineRule="auto"/>
              <w:ind w:left="1388" w:right="71" w:hanging="1315"/>
              <w:rPr>
                <w:rFonts w:ascii="宋体" w:hAnsi="宋体" w:eastAsia="宋体" w:cs="宋体"/>
                <w:sz w:val="19"/>
                <w:szCs w:val="19"/>
              </w:rPr>
            </w:pPr>
            <w:r>
              <w:rPr>
                <w:rFonts w:ascii="宋体" w:hAnsi="宋体" w:eastAsia="宋体" w:cs="宋体"/>
                <w:spacing w:val="4"/>
                <w:sz w:val="19"/>
                <w:szCs w:val="19"/>
              </w:rPr>
              <w:t>仿制药质量和疗效一致性评价奖补项</w:t>
            </w:r>
            <w:r>
              <w:rPr>
                <w:rFonts w:ascii="宋体" w:hAnsi="宋体" w:eastAsia="宋体" w:cs="宋体"/>
                <w:spacing w:val="-10"/>
                <w:sz w:val="19"/>
                <w:szCs w:val="19"/>
              </w:rPr>
              <w:t>目数量</w:t>
            </w:r>
          </w:p>
        </w:tc>
        <w:tc>
          <w:tcPr>
            <w:tcW w:w="2181" w:type="dxa"/>
            <w:vAlign w:val="top"/>
          </w:tcPr>
          <w:p w14:paraId="56933D2C">
            <w:pPr>
              <w:keepNext w:val="0"/>
              <w:keepLines w:val="0"/>
              <w:pageBreakBefore w:val="0"/>
              <w:widowControl/>
              <w:kinsoku/>
              <w:wordWrap/>
              <w:overflowPunct/>
              <w:topLinePunct w:val="0"/>
              <w:bidi w:val="0"/>
              <w:spacing w:before="198" w:line="226" w:lineRule="auto"/>
              <w:ind w:left="872"/>
              <w:rPr>
                <w:rFonts w:ascii="宋体" w:hAnsi="宋体" w:eastAsia="宋体" w:cs="宋体"/>
                <w:sz w:val="19"/>
                <w:szCs w:val="19"/>
              </w:rPr>
            </w:pPr>
            <w:r>
              <w:rPr>
                <w:rFonts w:ascii="宋体" w:hAnsi="宋体" w:eastAsia="宋体" w:cs="宋体"/>
                <w:spacing w:val="-3"/>
                <w:sz w:val="19"/>
                <w:szCs w:val="19"/>
              </w:rPr>
              <w:t>≥3个</w:t>
            </w:r>
          </w:p>
        </w:tc>
      </w:tr>
      <w:tr w14:paraId="2CE629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0" w:hRule="atLeast"/>
        </w:trPr>
        <w:tc>
          <w:tcPr>
            <w:tcW w:w="1550" w:type="dxa"/>
            <w:vMerge w:val="continue"/>
            <w:tcBorders>
              <w:top w:val="nil"/>
              <w:bottom w:val="nil"/>
            </w:tcBorders>
            <w:vAlign w:val="top"/>
          </w:tcPr>
          <w:p w14:paraId="6C3FAF6D">
            <w:pPr>
              <w:keepNext w:val="0"/>
              <w:keepLines w:val="0"/>
              <w:pageBreakBefore w:val="0"/>
              <w:widowControl/>
              <w:kinsoku/>
              <w:wordWrap/>
              <w:overflowPunct/>
              <w:topLinePunct w:val="0"/>
              <w:bidi w:val="0"/>
              <w:rPr>
                <w:rFonts w:ascii="Arial"/>
                <w:sz w:val="19"/>
                <w:szCs w:val="19"/>
              </w:rPr>
            </w:pPr>
          </w:p>
        </w:tc>
        <w:tc>
          <w:tcPr>
            <w:tcW w:w="2693" w:type="dxa"/>
            <w:vMerge w:val="restart"/>
            <w:tcBorders>
              <w:bottom w:val="nil"/>
            </w:tcBorders>
            <w:vAlign w:val="top"/>
          </w:tcPr>
          <w:p w14:paraId="0F416F13">
            <w:pPr>
              <w:keepNext w:val="0"/>
              <w:keepLines w:val="0"/>
              <w:pageBreakBefore w:val="0"/>
              <w:widowControl/>
              <w:kinsoku/>
              <w:wordWrap/>
              <w:overflowPunct/>
              <w:topLinePunct w:val="0"/>
              <w:bidi w:val="0"/>
              <w:spacing w:line="291" w:lineRule="auto"/>
              <w:rPr>
                <w:rFonts w:ascii="Arial"/>
                <w:sz w:val="19"/>
                <w:szCs w:val="19"/>
              </w:rPr>
            </w:pPr>
          </w:p>
          <w:p w14:paraId="43D954BD">
            <w:pPr>
              <w:keepNext w:val="0"/>
              <w:keepLines w:val="0"/>
              <w:pageBreakBefore w:val="0"/>
              <w:widowControl/>
              <w:kinsoku/>
              <w:wordWrap/>
              <w:overflowPunct/>
              <w:topLinePunct w:val="0"/>
              <w:bidi w:val="0"/>
              <w:spacing w:before="62" w:line="227" w:lineRule="auto"/>
              <w:ind w:left="958"/>
              <w:rPr>
                <w:rFonts w:ascii="宋体" w:hAnsi="宋体" w:eastAsia="宋体" w:cs="宋体"/>
                <w:sz w:val="19"/>
                <w:szCs w:val="19"/>
              </w:rPr>
            </w:pPr>
            <w:r>
              <w:rPr>
                <w:rFonts w:ascii="宋体" w:hAnsi="宋体" w:eastAsia="宋体" w:cs="宋体"/>
                <w:spacing w:val="3"/>
                <w:sz w:val="19"/>
                <w:szCs w:val="19"/>
              </w:rPr>
              <w:t>质量指标</w:t>
            </w:r>
          </w:p>
        </w:tc>
        <w:tc>
          <w:tcPr>
            <w:tcW w:w="3273" w:type="dxa"/>
            <w:vAlign w:val="top"/>
          </w:tcPr>
          <w:p w14:paraId="13A9AACB">
            <w:pPr>
              <w:keepNext w:val="0"/>
              <w:keepLines w:val="0"/>
              <w:pageBreakBefore w:val="0"/>
              <w:widowControl/>
              <w:kinsoku/>
              <w:wordWrap/>
              <w:overflowPunct/>
              <w:topLinePunct w:val="0"/>
              <w:bidi w:val="0"/>
              <w:spacing w:before="132" w:line="226" w:lineRule="auto"/>
              <w:ind w:left="961"/>
              <w:rPr>
                <w:rFonts w:ascii="宋体" w:hAnsi="宋体" w:eastAsia="宋体" w:cs="宋体"/>
                <w:sz w:val="19"/>
                <w:szCs w:val="19"/>
              </w:rPr>
            </w:pPr>
            <w:r>
              <w:rPr>
                <w:rFonts w:ascii="宋体" w:hAnsi="宋体" w:eastAsia="宋体" w:cs="宋体"/>
                <w:spacing w:val="3"/>
                <w:sz w:val="19"/>
                <w:szCs w:val="19"/>
              </w:rPr>
              <w:t>企业政策符合度</w:t>
            </w:r>
          </w:p>
        </w:tc>
        <w:tc>
          <w:tcPr>
            <w:tcW w:w="2181" w:type="dxa"/>
            <w:vAlign w:val="top"/>
          </w:tcPr>
          <w:p w14:paraId="03FD3A90">
            <w:pPr>
              <w:keepNext w:val="0"/>
              <w:keepLines w:val="0"/>
              <w:pageBreakBefore w:val="0"/>
              <w:widowControl/>
              <w:kinsoku/>
              <w:wordWrap/>
              <w:overflowPunct/>
              <w:topLinePunct w:val="0"/>
              <w:bidi w:val="0"/>
              <w:spacing w:before="132" w:line="254" w:lineRule="exact"/>
              <w:ind w:left="848"/>
              <w:rPr>
                <w:rFonts w:ascii="宋体" w:hAnsi="宋体" w:eastAsia="宋体" w:cs="宋体"/>
                <w:sz w:val="19"/>
                <w:szCs w:val="19"/>
              </w:rPr>
            </w:pPr>
            <w:r>
              <w:rPr>
                <w:rFonts w:ascii="宋体" w:hAnsi="宋体" w:eastAsia="宋体" w:cs="宋体"/>
                <w:spacing w:val="2"/>
                <w:position w:val="1"/>
                <w:sz w:val="19"/>
                <w:szCs w:val="19"/>
              </w:rPr>
              <w:t>=100%</w:t>
            </w:r>
          </w:p>
        </w:tc>
      </w:tr>
      <w:tr w14:paraId="200E62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0" w:hRule="atLeast"/>
        </w:trPr>
        <w:tc>
          <w:tcPr>
            <w:tcW w:w="1550" w:type="dxa"/>
            <w:vMerge w:val="continue"/>
            <w:tcBorders>
              <w:top w:val="nil"/>
              <w:bottom w:val="nil"/>
            </w:tcBorders>
            <w:vAlign w:val="top"/>
          </w:tcPr>
          <w:p w14:paraId="5307024C">
            <w:pPr>
              <w:keepNext w:val="0"/>
              <w:keepLines w:val="0"/>
              <w:pageBreakBefore w:val="0"/>
              <w:widowControl/>
              <w:kinsoku/>
              <w:wordWrap/>
              <w:overflowPunct/>
              <w:topLinePunct w:val="0"/>
              <w:bidi w:val="0"/>
              <w:rPr>
                <w:rFonts w:ascii="Arial"/>
                <w:sz w:val="19"/>
                <w:szCs w:val="19"/>
              </w:rPr>
            </w:pPr>
          </w:p>
        </w:tc>
        <w:tc>
          <w:tcPr>
            <w:tcW w:w="2693" w:type="dxa"/>
            <w:vMerge w:val="continue"/>
            <w:tcBorders>
              <w:top w:val="nil"/>
            </w:tcBorders>
            <w:vAlign w:val="top"/>
          </w:tcPr>
          <w:p w14:paraId="0C2765BA">
            <w:pPr>
              <w:keepNext w:val="0"/>
              <w:keepLines w:val="0"/>
              <w:pageBreakBefore w:val="0"/>
              <w:widowControl/>
              <w:kinsoku/>
              <w:wordWrap/>
              <w:overflowPunct/>
              <w:topLinePunct w:val="0"/>
              <w:bidi w:val="0"/>
              <w:rPr>
                <w:rFonts w:ascii="Arial"/>
                <w:sz w:val="19"/>
                <w:szCs w:val="19"/>
              </w:rPr>
            </w:pPr>
          </w:p>
        </w:tc>
        <w:tc>
          <w:tcPr>
            <w:tcW w:w="3273" w:type="dxa"/>
            <w:vAlign w:val="top"/>
          </w:tcPr>
          <w:p w14:paraId="48E2AD09">
            <w:pPr>
              <w:keepNext w:val="0"/>
              <w:keepLines w:val="0"/>
              <w:pageBreakBefore w:val="0"/>
              <w:widowControl/>
              <w:kinsoku/>
              <w:wordWrap/>
              <w:overflowPunct/>
              <w:topLinePunct w:val="0"/>
              <w:bidi w:val="0"/>
              <w:spacing w:before="134" w:line="226" w:lineRule="auto"/>
              <w:ind w:left="566"/>
              <w:rPr>
                <w:rFonts w:ascii="宋体" w:hAnsi="宋体" w:eastAsia="宋体" w:cs="宋体"/>
                <w:sz w:val="19"/>
                <w:szCs w:val="19"/>
              </w:rPr>
            </w:pPr>
            <w:r>
              <w:rPr>
                <w:rFonts w:ascii="宋体" w:hAnsi="宋体" w:eastAsia="宋体" w:cs="宋体"/>
                <w:spacing w:val="2"/>
                <w:sz w:val="19"/>
                <w:szCs w:val="19"/>
              </w:rPr>
              <w:t>企业“绿色门槛”符合度</w:t>
            </w:r>
          </w:p>
        </w:tc>
        <w:tc>
          <w:tcPr>
            <w:tcW w:w="2181" w:type="dxa"/>
            <w:vAlign w:val="top"/>
          </w:tcPr>
          <w:p w14:paraId="1116FED8">
            <w:pPr>
              <w:keepNext w:val="0"/>
              <w:keepLines w:val="0"/>
              <w:pageBreakBefore w:val="0"/>
              <w:widowControl/>
              <w:kinsoku/>
              <w:wordWrap/>
              <w:overflowPunct/>
              <w:topLinePunct w:val="0"/>
              <w:bidi w:val="0"/>
              <w:spacing w:before="134" w:line="253" w:lineRule="exact"/>
              <w:ind w:left="848"/>
              <w:rPr>
                <w:rFonts w:ascii="宋体" w:hAnsi="宋体" w:eastAsia="宋体" w:cs="宋体"/>
                <w:sz w:val="19"/>
                <w:szCs w:val="19"/>
              </w:rPr>
            </w:pPr>
            <w:r>
              <w:rPr>
                <w:rFonts w:ascii="宋体" w:hAnsi="宋体" w:eastAsia="宋体" w:cs="宋体"/>
                <w:spacing w:val="2"/>
                <w:position w:val="1"/>
                <w:sz w:val="19"/>
                <w:szCs w:val="19"/>
              </w:rPr>
              <w:t>=100%</w:t>
            </w:r>
          </w:p>
        </w:tc>
      </w:tr>
      <w:tr w14:paraId="313ADB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1" w:hRule="atLeast"/>
        </w:trPr>
        <w:tc>
          <w:tcPr>
            <w:tcW w:w="1550" w:type="dxa"/>
            <w:vMerge w:val="continue"/>
            <w:tcBorders>
              <w:top w:val="nil"/>
            </w:tcBorders>
            <w:vAlign w:val="top"/>
          </w:tcPr>
          <w:p w14:paraId="57E458AF">
            <w:pPr>
              <w:keepNext w:val="0"/>
              <w:keepLines w:val="0"/>
              <w:pageBreakBefore w:val="0"/>
              <w:widowControl/>
              <w:kinsoku/>
              <w:wordWrap/>
              <w:overflowPunct/>
              <w:topLinePunct w:val="0"/>
              <w:bidi w:val="0"/>
              <w:rPr>
                <w:rFonts w:ascii="Arial"/>
                <w:sz w:val="19"/>
                <w:szCs w:val="19"/>
              </w:rPr>
            </w:pPr>
          </w:p>
        </w:tc>
        <w:tc>
          <w:tcPr>
            <w:tcW w:w="2693" w:type="dxa"/>
            <w:vAlign w:val="top"/>
          </w:tcPr>
          <w:p w14:paraId="02F2FAA1">
            <w:pPr>
              <w:keepNext w:val="0"/>
              <w:keepLines w:val="0"/>
              <w:pageBreakBefore w:val="0"/>
              <w:widowControl/>
              <w:kinsoku/>
              <w:wordWrap/>
              <w:overflowPunct/>
              <w:topLinePunct w:val="0"/>
              <w:bidi w:val="0"/>
              <w:spacing w:before="137" w:line="227" w:lineRule="auto"/>
              <w:ind w:left="967"/>
              <w:rPr>
                <w:rFonts w:ascii="宋体" w:hAnsi="宋体" w:eastAsia="宋体" w:cs="宋体"/>
                <w:sz w:val="19"/>
                <w:szCs w:val="19"/>
              </w:rPr>
            </w:pPr>
            <w:r>
              <w:rPr>
                <w:rFonts w:ascii="宋体" w:hAnsi="宋体" w:eastAsia="宋体" w:cs="宋体"/>
                <w:spacing w:val="1"/>
                <w:sz w:val="19"/>
                <w:szCs w:val="19"/>
              </w:rPr>
              <w:t>时效指标</w:t>
            </w:r>
          </w:p>
        </w:tc>
        <w:tc>
          <w:tcPr>
            <w:tcW w:w="3273" w:type="dxa"/>
            <w:vAlign w:val="top"/>
          </w:tcPr>
          <w:p w14:paraId="7161DB3C">
            <w:pPr>
              <w:keepNext w:val="0"/>
              <w:keepLines w:val="0"/>
              <w:pageBreakBefore w:val="0"/>
              <w:widowControl/>
              <w:kinsoku/>
              <w:wordWrap/>
              <w:overflowPunct/>
              <w:topLinePunct w:val="0"/>
              <w:bidi w:val="0"/>
              <w:spacing w:before="137" w:line="227" w:lineRule="auto"/>
              <w:ind w:left="1059"/>
              <w:rPr>
                <w:rFonts w:ascii="宋体" w:hAnsi="宋体" w:eastAsia="宋体" w:cs="宋体"/>
                <w:sz w:val="19"/>
                <w:szCs w:val="19"/>
              </w:rPr>
            </w:pPr>
            <w:r>
              <w:rPr>
                <w:rFonts w:ascii="宋体" w:hAnsi="宋体" w:eastAsia="宋体" w:cs="宋体"/>
                <w:spacing w:val="3"/>
                <w:sz w:val="19"/>
                <w:szCs w:val="19"/>
              </w:rPr>
              <w:t>项目评审时间</w:t>
            </w:r>
          </w:p>
        </w:tc>
        <w:tc>
          <w:tcPr>
            <w:tcW w:w="2181" w:type="dxa"/>
            <w:vAlign w:val="top"/>
          </w:tcPr>
          <w:p w14:paraId="1C75152B">
            <w:pPr>
              <w:keepNext w:val="0"/>
              <w:keepLines w:val="0"/>
              <w:pageBreakBefore w:val="0"/>
              <w:widowControl/>
              <w:kinsoku/>
              <w:wordWrap/>
              <w:overflowPunct/>
              <w:topLinePunct w:val="0"/>
              <w:bidi w:val="0"/>
              <w:spacing w:before="137" w:line="226" w:lineRule="auto"/>
              <w:ind w:left="770"/>
              <w:rPr>
                <w:rFonts w:ascii="宋体" w:hAnsi="宋体" w:eastAsia="宋体" w:cs="宋体"/>
                <w:sz w:val="19"/>
                <w:szCs w:val="19"/>
              </w:rPr>
            </w:pPr>
            <w:r>
              <w:rPr>
                <w:rFonts w:ascii="宋体" w:hAnsi="宋体" w:eastAsia="宋体" w:cs="宋体"/>
                <w:sz w:val="19"/>
                <w:szCs w:val="19"/>
              </w:rPr>
              <w:t>≤2个月</w:t>
            </w:r>
          </w:p>
        </w:tc>
      </w:tr>
      <w:tr w14:paraId="37C864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0" w:hRule="atLeast"/>
        </w:trPr>
        <w:tc>
          <w:tcPr>
            <w:tcW w:w="1550" w:type="dxa"/>
            <w:vAlign w:val="top"/>
          </w:tcPr>
          <w:p w14:paraId="3DE4D0C7">
            <w:pPr>
              <w:keepNext w:val="0"/>
              <w:keepLines w:val="0"/>
              <w:pageBreakBefore w:val="0"/>
              <w:widowControl/>
              <w:kinsoku/>
              <w:wordWrap/>
              <w:overflowPunct/>
              <w:topLinePunct w:val="0"/>
              <w:bidi w:val="0"/>
              <w:spacing w:before="138" w:line="226" w:lineRule="auto"/>
              <w:ind w:left="290"/>
              <w:rPr>
                <w:rFonts w:ascii="宋体" w:hAnsi="宋体" w:eastAsia="宋体" w:cs="宋体"/>
                <w:sz w:val="19"/>
                <w:szCs w:val="19"/>
              </w:rPr>
            </w:pPr>
            <w:r>
              <w:rPr>
                <w:rFonts w:ascii="宋体" w:hAnsi="宋体" w:eastAsia="宋体" w:cs="宋体"/>
                <w:spacing w:val="3"/>
                <w:sz w:val="19"/>
                <w:szCs w:val="19"/>
              </w:rPr>
              <w:t>满意度指标</w:t>
            </w:r>
          </w:p>
        </w:tc>
        <w:tc>
          <w:tcPr>
            <w:tcW w:w="2693" w:type="dxa"/>
            <w:vAlign w:val="top"/>
          </w:tcPr>
          <w:p w14:paraId="4DAF6EC2">
            <w:pPr>
              <w:keepNext w:val="0"/>
              <w:keepLines w:val="0"/>
              <w:pageBreakBefore w:val="0"/>
              <w:widowControl/>
              <w:kinsoku/>
              <w:wordWrap/>
              <w:overflowPunct/>
              <w:topLinePunct w:val="0"/>
              <w:bidi w:val="0"/>
              <w:spacing w:before="138" w:line="226" w:lineRule="auto"/>
              <w:ind w:left="466"/>
              <w:rPr>
                <w:rFonts w:ascii="宋体" w:hAnsi="宋体" w:eastAsia="宋体" w:cs="宋体"/>
                <w:sz w:val="19"/>
                <w:szCs w:val="19"/>
              </w:rPr>
            </w:pPr>
            <w:r>
              <w:rPr>
                <w:rFonts w:ascii="宋体" w:hAnsi="宋体" w:eastAsia="宋体" w:cs="宋体"/>
                <w:spacing w:val="4"/>
                <w:sz w:val="19"/>
                <w:szCs w:val="19"/>
              </w:rPr>
              <w:t>服务对象满意度指标</w:t>
            </w:r>
          </w:p>
        </w:tc>
        <w:tc>
          <w:tcPr>
            <w:tcW w:w="3273" w:type="dxa"/>
            <w:vAlign w:val="top"/>
          </w:tcPr>
          <w:p w14:paraId="50A71EC5">
            <w:pPr>
              <w:keepNext w:val="0"/>
              <w:keepLines w:val="0"/>
              <w:pageBreakBefore w:val="0"/>
              <w:widowControl/>
              <w:kinsoku/>
              <w:wordWrap/>
              <w:overflowPunct/>
              <w:topLinePunct w:val="0"/>
              <w:bidi w:val="0"/>
              <w:spacing w:before="138" w:line="226" w:lineRule="auto"/>
              <w:ind w:left="862"/>
              <w:rPr>
                <w:rFonts w:ascii="宋体" w:hAnsi="宋体" w:eastAsia="宋体" w:cs="宋体"/>
                <w:sz w:val="19"/>
                <w:szCs w:val="19"/>
              </w:rPr>
            </w:pPr>
            <w:r>
              <w:rPr>
                <w:rFonts w:ascii="宋体" w:hAnsi="宋体" w:eastAsia="宋体" w:cs="宋体"/>
                <w:spacing w:val="3"/>
                <w:sz w:val="19"/>
                <w:szCs w:val="19"/>
              </w:rPr>
              <w:t>受奖励企业满意度</w:t>
            </w:r>
          </w:p>
        </w:tc>
        <w:tc>
          <w:tcPr>
            <w:tcW w:w="2181" w:type="dxa"/>
            <w:vAlign w:val="top"/>
          </w:tcPr>
          <w:p w14:paraId="5CF68B66">
            <w:pPr>
              <w:keepNext w:val="0"/>
              <w:keepLines w:val="0"/>
              <w:pageBreakBefore w:val="0"/>
              <w:widowControl/>
              <w:kinsoku/>
              <w:wordWrap/>
              <w:overflowPunct/>
              <w:topLinePunct w:val="0"/>
              <w:bidi w:val="0"/>
              <w:spacing w:before="138" w:line="251" w:lineRule="exact"/>
              <w:ind w:left="872"/>
              <w:rPr>
                <w:rFonts w:ascii="宋体" w:hAnsi="宋体" w:eastAsia="宋体" w:cs="宋体"/>
                <w:sz w:val="19"/>
                <w:szCs w:val="19"/>
              </w:rPr>
            </w:pPr>
            <w:r>
              <w:rPr>
                <w:rFonts w:ascii="宋体" w:hAnsi="宋体" w:eastAsia="宋体" w:cs="宋体"/>
                <w:spacing w:val="-3"/>
                <w:position w:val="1"/>
                <w:sz w:val="19"/>
                <w:szCs w:val="19"/>
              </w:rPr>
              <w:t>≥95%</w:t>
            </w:r>
          </w:p>
        </w:tc>
      </w:tr>
    </w:tbl>
    <w:p w14:paraId="520F5596"/>
    <w:p w14:paraId="1D50D213"/>
    <w:p w14:paraId="4E021104"/>
    <w:p w14:paraId="4CF7815D"/>
    <w:p w14:paraId="03095A38"/>
    <w:p w14:paraId="319CC715"/>
    <w:p w14:paraId="0A3CA00E"/>
    <w:p w14:paraId="32C24206"/>
    <w:p w14:paraId="387FC9DC"/>
    <w:p w14:paraId="7558AC68"/>
    <w:p w14:paraId="354936F9"/>
    <w:p w14:paraId="27C8C117"/>
    <w:p w14:paraId="2DA6F847"/>
    <w:p w14:paraId="0457153A"/>
    <w:p w14:paraId="2B5B5EC2"/>
    <w:p w14:paraId="1069D7A7"/>
    <w:p w14:paraId="2C026428"/>
    <w:p w14:paraId="3DC26ED3"/>
    <w:p w14:paraId="02F47FD2"/>
    <w:p w14:paraId="7EED891A"/>
    <w:p w14:paraId="671CB304"/>
    <w:p w14:paraId="0969CC0C"/>
    <w:p w14:paraId="3AFCE8C4"/>
    <w:p w14:paraId="306C2A42"/>
    <w:p w14:paraId="759C13BB"/>
    <w:p w14:paraId="7DB499A1"/>
    <w:p w14:paraId="1CB0D4A4"/>
    <w:p w14:paraId="2BB473F0"/>
    <w:p w14:paraId="24192EB6">
      <w:pPr>
        <w:keepNext w:val="0"/>
        <w:keepLines w:val="0"/>
        <w:pageBreakBefore w:val="0"/>
        <w:widowControl/>
        <w:kinsoku/>
        <w:wordWrap/>
        <w:overflowPunct/>
        <w:topLinePunct w:val="0"/>
        <w:bidi w:val="0"/>
        <w:spacing w:before="85" w:line="208" w:lineRule="auto"/>
        <w:jc w:val="center"/>
        <w:outlineLvl w:val="9"/>
        <w:rPr>
          <w:rFonts w:hint="eastAsia" w:ascii="方正小标宋_GBK" w:hAnsi="方正小标宋_GBK" w:eastAsia="方正小标宋_GBK" w:cs="方正小标宋_GBK"/>
          <w:sz w:val="32"/>
          <w:szCs w:val="32"/>
          <w:lang w:eastAsia="zh-CN"/>
        </w:rPr>
      </w:pPr>
      <w:r>
        <w:rPr>
          <w:rFonts w:hint="eastAsia" w:ascii="方正小标宋_GBK" w:hAnsi="方正小标宋_GBK" w:eastAsia="方正小标宋_GBK" w:cs="方正小标宋_GBK"/>
          <w:spacing w:val="2"/>
          <w:sz w:val="32"/>
          <w:szCs w:val="32"/>
          <w:lang w:eastAsia="zh-CN"/>
        </w:rPr>
        <w:t>项目支出绩效目标表</w:t>
      </w:r>
    </w:p>
    <w:p w14:paraId="32DAFFE4">
      <w:pPr>
        <w:pStyle w:val="2"/>
        <w:keepNext w:val="0"/>
        <w:keepLines w:val="0"/>
        <w:pageBreakBefore w:val="0"/>
        <w:widowControl/>
        <w:kinsoku/>
        <w:wordWrap/>
        <w:overflowPunct/>
        <w:topLinePunct w:val="0"/>
        <w:bidi w:val="0"/>
        <w:spacing w:before="122" w:line="225" w:lineRule="auto"/>
        <w:jc w:val="center"/>
      </w:pPr>
      <w:r>
        <w:rPr>
          <w:spacing w:val="2"/>
        </w:rPr>
        <w:t>（2025年度）</w:t>
      </w:r>
    </w:p>
    <w:p w14:paraId="0B181590">
      <w:pPr>
        <w:pStyle w:val="2"/>
        <w:keepNext w:val="0"/>
        <w:keepLines w:val="0"/>
        <w:pageBreakBefore w:val="0"/>
        <w:widowControl/>
        <w:kinsoku/>
        <w:wordWrap/>
        <w:overflowPunct/>
        <w:topLinePunct w:val="0"/>
        <w:bidi w:val="0"/>
        <w:spacing w:before="154" w:line="226" w:lineRule="auto"/>
        <w:ind w:left="8644"/>
        <w:rPr>
          <w:rFonts w:hint="eastAsia" w:eastAsia="宋体"/>
          <w:lang w:eastAsia="zh-CN"/>
        </w:rPr>
      </w:pPr>
    </w:p>
    <w:p w14:paraId="514FF5C4">
      <w:pPr>
        <w:keepNext w:val="0"/>
        <w:keepLines w:val="0"/>
        <w:pageBreakBefore w:val="0"/>
        <w:widowControl/>
        <w:kinsoku/>
        <w:wordWrap/>
        <w:overflowPunct/>
        <w:topLinePunct w:val="0"/>
        <w:bidi w:val="0"/>
        <w:spacing w:line="48" w:lineRule="exact"/>
      </w:pPr>
    </w:p>
    <w:tbl>
      <w:tblPr>
        <w:tblStyle w:val="9"/>
        <w:tblpPr w:leftFromText="180" w:rightFromText="180" w:vertAnchor="text" w:horzAnchor="page" w:tblpX="1426" w:tblpY="85"/>
        <w:tblOverlap w:val="never"/>
        <w:tblW w:w="9632"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33"/>
        <w:gridCol w:w="2449"/>
        <w:gridCol w:w="3707"/>
        <w:gridCol w:w="1943"/>
      </w:tblGrid>
      <w:tr w14:paraId="3138B6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5" w:hRule="atLeast"/>
        </w:trPr>
        <w:tc>
          <w:tcPr>
            <w:tcW w:w="1533" w:type="dxa"/>
            <w:vAlign w:val="top"/>
          </w:tcPr>
          <w:p w14:paraId="15491FEE">
            <w:pPr>
              <w:keepNext w:val="0"/>
              <w:keepLines w:val="0"/>
              <w:pageBreakBefore w:val="0"/>
              <w:widowControl/>
              <w:kinsoku/>
              <w:wordWrap/>
              <w:overflowPunct/>
              <w:topLinePunct w:val="0"/>
              <w:bidi w:val="0"/>
              <w:spacing w:before="129" w:line="225" w:lineRule="auto"/>
              <w:ind w:left="386"/>
              <w:rPr>
                <w:rFonts w:ascii="宋体" w:hAnsi="宋体" w:eastAsia="宋体" w:cs="宋体"/>
                <w:sz w:val="19"/>
                <w:szCs w:val="19"/>
              </w:rPr>
            </w:pPr>
            <w:r>
              <w:rPr>
                <w:rFonts w:ascii="宋体" w:hAnsi="宋体" w:eastAsia="宋体" w:cs="宋体"/>
                <w:spacing w:val="2"/>
                <w:sz w:val="19"/>
                <w:szCs w:val="19"/>
              </w:rPr>
              <w:t>项目编码</w:t>
            </w:r>
          </w:p>
        </w:tc>
        <w:tc>
          <w:tcPr>
            <w:tcW w:w="2449" w:type="dxa"/>
            <w:vAlign w:val="top"/>
          </w:tcPr>
          <w:p w14:paraId="626913FD">
            <w:pPr>
              <w:keepNext w:val="0"/>
              <w:keepLines w:val="0"/>
              <w:pageBreakBefore w:val="0"/>
              <w:widowControl/>
              <w:kinsoku/>
              <w:wordWrap/>
              <w:overflowPunct/>
              <w:topLinePunct w:val="0"/>
              <w:bidi w:val="0"/>
              <w:spacing w:before="159" w:line="188" w:lineRule="auto"/>
              <w:ind w:left="194"/>
              <w:rPr>
                <w:rFonts w:ascii="宋体" w:hAnsi="宋体" w:eastAsia="宋体" w:cs="宋体"/>
                <w:sz w:val="19"/>
                <w:szCs w:val="19"/>
              </w:rPr>
            </w:pPr>
            <w:r>
              <w:rPr>
                <w:rFonts w:ascii="宋体" w:hAnsi="宋体" w:eastAsia="宋体" w:cs="宋体"/>
                <w:spacing w:val="3"/>
                <w:sz w:val="19"/>
                <w:szCs w:val="19"/>
              </w:rPr>
              <w:t>37020025130105020022D</w:t>
            </w:r>
          </w:p>
        </w:tc>
        <w:tc>
          <w:tcPr>
            <w:tcW w:w="3707" w:type="dxa"/>
            <w:vAlign w:val="top"/>
          </w:tcPr>
          <w:p w14:paraId="13C39E79">
            <w:pPr>
              <w:keepNext w:val="0"/>
              <w:keepLines w:val="0"/>
              <w:pageBreakBefore w:val="0"/>
              <w:widowControl/>
              <w:kinsoku/>
              <w:wordWrap/>
              <w:overflowPunct/>
              <w:topLinePunct w:val="0"/>
              <w:bidi w:val="0"/>
              <w:spacing w:before="129" w:line="226" w:lineRule="auto"/>
              <w:ind w:left="1476"/>
              <w:rPr>
                <w:rFonts w:ascii="宋体" w:hAnsi="宋体" w:eastAsia="宋体" w:cs="宋体"/>
                <w:sz w:val="19"/>
                <w:szCs w:val="19"/>
              </w:rPr>
            </w:pPr>
            <w:r>
              <w:rPr>
                <w:rFonts w:ascii="宋体" w:hAnsi="宋体" w:eastAsia="宋体" w:cs="宋体"/>
                <w:spacing w:val="2"/>
                <w:sz w:val="19"/>
                <w:szCs w:val="19"/>
              </w:rPr>
              <w:t>项目名称</w:t>
            </w:r>
          </w:p>
        </w:tc>
        <w:tc>
          <w:tcPr>
            <w:tcW w:w="1943" w:type="dxa"/>
            <w:vAlign w:val="top"/>
          </w:tcPr>
          <w:p w14:paraId="3DE5E8D3">
            <w:pPr>
              <w:keepNext w:val="0"/>
              <w:keepLines w:val="0"/>
              <w:pageBreakBefore w:val="0"/>
              <w:widowControl/>
              <w:kinsoku/>
              <w:wordWrap/>
              <w:overflowPunct/>
              <w:topLinePunct w:val="0"/>
              <w:bidi w:val="0"/>
              <w:spacing w:before="129" w:line="225" w:lineRule="auto"/>
              <w:ind w:left="299"/>
              <w:rPr>
                <w:rFonts w:ascii="宋体" w:hAnsi="宋体" w:eastAsia="宋体" w:cs="宋体"/>
                <w:sz w:val="19"/>
                <w:szCs w:val="19"/>
              </w:rPr>
            </w:pPr>
            <w:r>
              <w:rPr>
                <w:rFonts w:ascii="宋体" w:hAnsi="宋体" w:eastAsia="宋体" w:cs="宋体"/>
                <w:spacing w:val="3"/>
                <w:sz w:val="19"/>
                <w:szCs w:val="19"/>
              </w:rPr>
              <w:t>算力券奖补资金</w:t>
            </w:r>
          </w:p>
        </w:tc>
      </w:tr>
      <w:tr w14:paraId="3465E9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5" w:hRule="atLeast"/>
        </w:trPr>
        <w:tc>
          <w:tcPr>
            <w:tcW w:w="1533" w:type="dxa"/>
            <w:vAlign w:val="top"/>
          </w:tcPr>
          <w:p w14:paraId="4543431C">
            <w:pPr>
              <w:keepNext w:val="0"/>
              <w:keepLines w:val="0"/>
              <w:pageBreakBefore w:val="0"/>
              <w:widowControl/>
              <w:kinsoku/>
              <w:wordWrap/>
              <w:overflowPunct/>
              <w:topLinePunct w:val="0"/>
              <w:bidi w:val="0"/>
              <w:spacing w:before="121" w:line="225" w:lineRule="auto"/>
              <w:ind w:left="384"/>
              <w:rPr>
                <w:rFonts w:ascii="宋体" w:hAnsi="宋体" w:eastAsia="宋体" w:cs="宋体"/>
                <w:sz w:val="19"/>
                <w:szCs w:val="19"/>
              </w:rPr>
            </w:pPr>
            <w:r>
              <w:rPr>
                <w:rFonts w:ascii="宋体" w:hAnsi="宋体" w:eastAsia="宋体" w:cs="宋体"/>
                <w:spacing w:val="2"/>
                <w:sz w:val="19"/>
                <w:szCs w:val="19"/>
              </w:rPr>
              <w:t>主管部门</w:t>
            </w:r>
          </w:p>
        </w:tc>
        <w:tc>
          <w:tcPr>
            <w:tcW w:w="2449" w:type="dxa"/>
            <w:vAlign w:val="top"/>
          </w:tcPr>
          <w:p w14:paraId="4B4BF0A3">
            <w:pPr>
              <w:keepNext w:val="0"/>
              <w:keepLines w:val="0"/>
              <w:pageBreakBefore w:val="0"/>
              <w:widowControl/>
              <w:kinsoku/>
              <w:wordWrap/>
              <w:overflowPunct/>
              <w:topLinePunct w:val="0"/>
              <w:bidi w:val="0"/>
              <w:spacing w:before="122" w:line="224" w:lineRule="auto"/>
              <w:ind w:left="254"/>
              <w:rPr>
                <w:rFonts w:ascii="宋体" w:hAnsi="宋体" w:eastAsia="宋体" w:cs="宋体"/>
                <w:sz w:val="19"/>
                <w:szCs w:val="19"/>
              </w:rPr>
            </w:pPr>
            <w:r>
              <w:rPr>
                <w:rFonts w:ascii="宋体" w:hAnsi="宋体" w:eastAsia="宋体" w:cs="宋体"/>
                <w:spacing w:val="4"/>
                <w:sz w:val="19"/>
                <w:szCs w:val="19"/>
              </w:rPr>
              <w:t>青岛市工业和信息化局</w:t>
            </w:r>
          </w:p>
        </w:tc>
        <w:tc>
          <w:tcPr>
            <w:tcW w:w="3707" w:type="dxa"/>
            <w:vAlign w:val="top"/>
          </w:tcPr>
          <w:p w14:paraId="1DACD90B">
            <w:pPr>
              <w:keepNext w:val="0"/>
              <w:keepLines w:val="0"/>
              <w:pageBreakBefore w:val="0"/>
              <w:widowControl/>
              <w:kinsoku/>
              <w:wordWrap/>
              <w:overflowPunct/>
              <w:topLinePunct w:val="0"/>
              <w:bidi w:val="0"/>
              <w:spacing w:before="121" w:line="225" w:lineRule="auto"/>
              <w:ind w:left="1474"/>
              <w:rPr>
                <w:rFonts w:hint="eastAsia" w:ascii="宋体" w:hAnsi="宋体" w:eastAsia="宋体" w:cs="宋体"/>
                <w:sz w:val="19"/>
                <w:szCs w:val="19"/>
                <w:lang w:eastAsia="zh-CN"/>
              </w:rPr>
            </w:pPr>
            <w:r>
              <w:rPr>
                <w:rFonts w:hint="eastAsia" w:ascii="宋体" w:hAnsi="宋体" w:eastAsia="宋体" w:cs="宋体"/>
                <w:spacing w:val="2"/>
                <w:sz w:val="19"/>
                <w:szCs w:val="19"/>
                <w:lang w:eastAsia="zh-CN"/>
              </w:rPr>
              <w:t>预算金额（万元）</w:t>
            </w:r>
          </w:p>
        </w:tc>
        <w:tc>
          <w:tcPr>
            <w:tcW w:w="1943" w:type="dxa"/>
            <w:vAlign w:val="top"/>
          </w:tcPr>
          <w:p w14:paraId="12A44362">
            <w:pPr>
              <w:keepNext w:val="0"/>
              <w:keepLines w:val="0"/>
              <w:pageBreakBefore w:val="0"/>
              <w:widowControl/>
              <w:kinsoku/>
              <w:wordWrap/>
              <w:overflowPunct/>
              <w:topLinePunct w:val="0"/>
              <w:bidi w:val="0"/>
              <w:spacing w:before="152" w:line="187" w:lineRule="auto"/>
              <w:ind w:left="787"/>
              <w:rPr>
                <w:rFonts w:ascii="宋体" w:hAnsi="宋体" w:eastAsia="宋体" w:cs="宋体"/>
                <w:sz w:val="19"/>
                <w:szCs w:val="19"/>
              </w:rPr>
            </w:pPr>
            <w:r>
              <w:rPr>
                <w:rFonts w:ascii="宋体" w:hAnsi="宋体" w:eastAsia="宋体" w:cs="宋体"/>
                <w:spacing w:val="1"/>
                <w:sz w:val="19"/>
                <w:szCs w:val="19"/>
              </w:rPr>
              <w:t>2000</w:t>
            </w:r>
          </w:p>
        </w:tc>
      </w:tr>
      <w:tr w14:paraId="5AD9FB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54" w:hRule="atLeast"/>
        </w:trPr>
        <w:tc>
          <w:tcPr>
            <w:tcW w:w="1533" w:type="dxa"/>
            <w:vAlign w:val="top"/>
          </w:tcPr>
          <w:p w14:paraId="7B9108DA">
            <w:pPr>
              <w:keepNext w:val="0"/>
              <w:keepLines w:val="0"/>
              <w:pageBreakBefore w:val="0"/>
              <w:widowControl/>
              <w:kinsoku/>
              <w:wordWrap/>
              <w:overflowPunct/>
              <w:topLinePunct w:val="0"/>
              <w:bidi w:val="0"/>
              <w:spacing w:line="473" w:lineRule="auto"/>
              <w:rPr>
                <w:rFonts w:ascii="Arial"/>
                <w:sz w:val="21"/>
              </w:rPr>
            </w:pPr>
          </w:p>
          <w:p w14:paraId="29858101">
            <w:pPr>
              <w:keepNext w:val="0"/>
              <w:keepLines w:val="0"/>
              <w:pageBreakBefore w:val="0"/>
              <w:widowControl/>
              <w:kinsoku/>
              <w:wordWrap/>
              <w:overflowPunct/>
              <w:topLinePunct w:val="0"/>
              <w:bidi w:val="0"/>
              <w:spacing w:before="62" w:line="226" w:lineRule="auto"/>
              <w:ind w:left="386"/>
              <w:rPr>
                <w:rFonts w:ascii="宋体" w:hAnsi="宋体" w:eastAsia="宋体" w:cs="宋体"/>
                <w:sz w:val="19"/>
                <w:szCs w:val="19"/>
              </w:rPr>
            </w:pPr>
            <w:r>
              <w:rPr>
                <w:rFonts w:ascii="宋体" w:hAnsi="宋体" w:eastAsia="宋体" w:cs="宋体"/>
                <w:spacing w:val="2"/>
                <w:sz w:val="19"/>
                <w:szCs w:val="19"/>
              </w:rPr>
              <w:t>绩效目标</w:t>
            </w:r>
          </w:p>
        </w:tc>
        <w:tc>
          <w:tcPr>
            <w:tcW w:w="8099" w:type="dxa"/>
            <w:gridSpan w:val="3"/>
            <w:vAlign w:val="top"/>
          </w:tcPr>
          <w:p w14:paraId="6259C103">
            <w:pPr>
              <w:keepNext w:val="0"/>
              <w:keepLines w:val="0"/>
              <w:pageBreakBefore w:val="0"/>
              <w:widowControl/>
              <w:kinsoku/>
              <w:wordWrap/>
              <w:overflowPunct/>
              <w:topLinePunct w:val="0"/>
              <w:bidi w:val="0"/>
              <w:spacing w:before="295" w:line="232" w:lineRule="auto"/>
              <w:ind w:left="41" w:right="20"/>
              <w:jc w:val="both"/>
              <w:rPr>
                <w:rFonts w:ascii="宋体" w:hAnsi="宋体" w:eastAsia="宋体" w:cs="宋体"/>
                <w:sz w:val="19"/>
                <w:szCs w:val="19"/>
              </w:rPr>
            </w:pPr>
            <w:r>
              <w:rPr>
                <w:rFonts w:ascii="宋体" w:hAnsi="宋体" w:eastAsia="宋体" w:cs="宋体"/>
                <w:spacing w:val="5"/>
                <w:sz w:val="19"/>
                <w:szCs w:val="19"/>
              </w:rPr>
              <w:t>通过每年发放“算力券”，降低算力使用门槛，支持企业购买算力服务，为企业提供普惠算力</w:t>
            </w:r>
            <w:r>
              <w:rPr>
                <w:rFonts w:ascii="宋体" w:hAnsi="宋体" w:eastAsia="宋体" w:cs="宋体"/>
                <w:spacing w:val="6"/>
                <w:sz w:val="19"/>
                <w:szCs w:val="19"/>
              </w:rPr>
              <w:t>服务，建设新型、高效、智能的算网服务能力体系，打造新</w:t>
            </w:r>
            <w:r>
              <w:rPr>
                <w:rFonts w:ascii="宋体" w:hAnsi="宋体" w:eastAsia="宋体" w:cs="宋体"/>
                <w:spacing w:val="5"/>
                <w:sz w:val="19"/>
                <w:szCs w:val="19"/>
              </w:rPr>
              <w:t>型算力基础设施，夯实算力通信底</w:t>
            </w:r>
            <w:r>
              <w:rPr>
                <w:rFonts w:ascii="宋体" w:hAnsi="宋体" w:eastAsia="宋体" w:cs="宋体"/>
                <w:spacing w:val="3"/>
                <w:sz w:val="19"/>
                <w:szCs w:val="19"/>
              </w:rPr>
              <w:t>座，加速赋能产业场景。</w:t>
            </w:r>
          </w:p>
        </w:tc>
      </w:tr>
      <w:tr w14:paraId="0564ED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6" w:hRule="atLeast"/>
        </w:trPr>
        <w:tc>
          <w:tcPr>
            <w:tcW w:w="1533" w:type="dxa"/>
            <w:vAlign w:val="top"/>
          </w:tcPr>
          <w:p w14:paraId="0180E869">
            <w:pPr>
              <w:keepNext w:val="0"/>
              <w:keepLines w:val="0"/>
              <w:pageBreakBefore w:val="0"/>
              <w:widowControl/>
              <w:kinsoku/>
              <w:wordWrap/>
              <w:overflowPunct/>
              <w:topLinePunct w:val="0"/>
              <w:bidi w:val="0"/>
              <w:spacing w:before="125" w:line="226" w:lineRule="auto"/>
              <w:ind w:left="386"/>
              <w:rPr>
                <w:rFonts w:ascii="宋体" w:hAnsi="宋体" w:eastAsia="宋体" w:cs="宋体"/>
                <w:sz w:val="19"/>
                <w:szCs w:val="19"/>
              </w:rPr>
            </w:pPr>
            <w:r>
              <w:rPr>
                <w:rFonts w:ascii="宋体" w:hAnsi="宋体" w:eastAsia="宋体" w:cs="宋体"/>
                <w:spacing w:val="2"/>
                <w:sz w:val="19"/>
                <w:szCs w:val="19"/>
              </w:rPr>
              <w:t>一级指标</w:t>
            </w:r>
          </w:p>
        </w:tc>
        <w:tc>
          <w:tcPr>
            <w:tcW w:w="2449" w:type="dxa"/>
            <w:vAlign w:val="top"/>
          </w:tcPr>
          <w:p w14:paraId="7C660B18">
            <w:pPr>
              <w:keepNext w:val="0"/>
              <w:keepLines w:val="0"/>
              <w:pageBreakBefore w:val="0"/>
              <w:widowControl/>
              <w:kinsoku/>
              <w:wordWrap/>
              <w:overflowPunct/>
              <w:topLinePunct w:val="0"/>
              <w:bidi w:val="0"/>
              <w:spacing w:before="125" w:line="226" w:lineRule="auto"/>
              <w:ind w:left="843"/>
              <w:rPr>
                <w:rFonts w:ascii="宋体" w:hAnsi="宋体" w:eastAsia="宋体" w:cs="宋体"/>
                <w:sz w:val="19"/>
                <w:szCs w:val="19"/>
              </w:rPr>
            </w:pPr>
            <w:r>
              <w:rPr>
                <w:rFonts w:ascii="宋体" w:hAnsi="宋体" w:eastAsia="宋体" w:cs="宋体"/>
                <w:spacing w:val="2"/>
                <w:sz w:val="19"/>
                <w:szCs w:val="19"/>
              </w:rPr>
              <w:t>二级指标</w:t>
            </w:r>
          </w:p>
        </w:tc>
        <w:tc>
          <w:tcPr>
            <w:tcW w:w="3707" w:type="dxa"/>
            <w:vAlign w:val="top"/>
          </w:tcPr>
          <w:p w14:paraId="1E0FD313">
            <w:pPr>
              <w:keepNext w:val="0"/>
              <w:keepLines w:val="0"/>
              <w:pageBreakBefore w:val="0"/>
              <w:widowControl/>
              <w:kinsoku/>
              <w:wordWrap/>
              <w:overflowPunct/>
              <w:topLinePunct w:val="0"/>
              <w:bidi w:val="0"/>
              <w:spacing w:before="125" w:line="226" w:lineRule="auto"/>
              <w:ind w:left="1472"/>
              <w:rPr>
                <w:rFonts w:ascii="宋体" w:hAnsi="宋体" w:eastAsia="宋体" w:cs="宋体"/>
                <w:sz w:val="19"/>
                <w:szCs w:val="19"/>
              </w:rPr>
            </w:pPr>
            <w:r>
              <w:rPr>
                <w:rFonts w:ascii="宋体" w:hAnsi="宋体" w:eastAsia="宋体" w:cs="宋体"/>
                <w:spacing w:val="3"/>
                <w:sz w:val="19"/>
                <w:szCs w:val="19"/>
              </w:rPr>
              <w:t>三级指标</w:t>
            </w:r>
          </w:p>
        </w:tc>
        <w:tc>
          <w:tcPr>
            <w:tcW w:w="1943" w:type="dxa"/>
            <w:vAlign w:val="top"/>
          </w:tcPr>
          <w:p w14:paraId="0D4A41F3">
            <w:pPr>
              <w:keepNext w:val="0"/>
              <w:keepLines w:val="0"/>
              <w:pageBreakBefore w:val="0"/>
              <w:widowControl/>
              <w:kinsoku/>
              <w:wordWrap/>
              <w:overflowPunct/>
              <w:topLinePunct w:val="0"/>
              <w:bidi w:val="0"/>
              <w:spacing w:before="125" w:line="225" w:lineRule="auto"/>
              <w:ind w:left="691"/>
              <w:rPr>
                <w:rFonts w:ascii="宋体" w:hAnsi="宋体" w:eastAsia="宋体" w:cs="宋体"/>
                <w:sz w:val="19"/>
                <w:szCs w:val="19"/>
              </w:rPr>
            </w:pPr>
            <w:r>
              <w:rPr>
                <w:rFonts w:ascii="宋体" w:hAnsi="宋体" w:eastAsia="宋体" w:cs="宋体"/>
                <w:spacing w:val="2"/>
                <w:sz w:val="19"/>
                <w:szCs w:val="19"/>
              </w:rPr>
              <w:t>指标值</w:t>
            </w:r>
          </w:p>
        </w:tc>
      </w:tr>
      <w:tr w14:paraId="687656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5" w:hRule="atLeast"/>
        </w:trPr>
        <w:tc>
          <w:tcPr>
            <w:tcW w:w="1533" w:type="dxa"/>
            <w:vMerge w:val="restart"/>
            <w:tcBorders>
              <w:bottom w:val="nil"/>
            </w:tcBorders>
            <w:vAlign w:val="top"/>
          </w:tcPr>
          <w:p w14:paraId="2B6716B8">
            <w:pPr>
              <w:keepNext w:val="0"/>
              <w:keepLines w:val="0"/>
              <w:pageBreakBefore w:val="0"/>
              <w:widowControl/>
              <w:kinsoku/>
              <w:wordWrap/>
              <w:overflowPunct/>
              <w:topLinePunct w:val="0"/>
              <w:bidi w:val="0"/>
              <w:spacing w:line="251" w:lineRule="auto"/>
              <w:rPr>
                <w:rFonts w:ascii="Arial"/>
                <w:sz w:val="21"/>
              </w:rPr>
            </w:pPr>
          </w:p>
          <w:p w14:paraId="118E4664">
            <w:pPr>
              <w:keepNext w:val="0"/>
              <w:keepLines w:val="0"/>
              <w:pageBreakBefore w:val="0"/>
              <w:widowControl/>
              <w:kinsoku/>
              <w:wordWrap/>
              <w:overflowPunct/>
              <w:topLinePunct w:val="0"/>
              <w:bidi w:val="0"/>
              <w:spacing w:line="252" w:lineRule="auto"/>
              <w:rPr>
                <w:rFonts w:ascii="Arial"/>
                <w:sz w:val="21"/>
              </w:rPr>
            </w:pPr>
          </w:p>
          <w:p w14:paraId="7B6875C1">
            <w:pPr>
              <w:keepNext w:val="0"/>
              <w:keepLines w:val="0"/>
              <w:pageBreakBefore w:val="0"/>
              <w:widowControl/>
              <w:kinsoku/>
              <w:wordWrap/>
              <w:overflowPunct/>
              <w:topLinePunct w:val="0"/>
              <w:bidi w:val="0"/>
              <w:spacing w:before="62" w:line="224" w:lineRule="auto"/>
              <w:ind w:left="384"/>
              <w:rPr>
                <w:rFonts w:ascii="宋体" w:hAnsi="宋体" w:eastAsia="宋体" w:cs="宋体"/>
                <w:sz w:val="19"/>
                <w:szCs w:val="19"/>
              </w:rPr>
            </w:pPr>
            <w:r>
              <w:rPr>
                <w:rFonts w:ascii="宋体" w:hAnsi="宋体" w:eastAsia="宋体" w:cs="宋体"/>
                <w:spacing w:val="2"/>
                <w:sz w:val="19"/>
                <w:szCs w:val="19"/>
              </w:rPr>
              <w:t>成本指标</w:t>
            </w:r>
          </w:p>
        </w:tc>
        <w:tc>
          <w:tcPr>
            <w:tcW w:w="2449" w:type="dxa"/>
            <w:vMerge w:val="restart"/>
            <w:tcBorders>
              <w:bottom w:val="nil"/>
            </w:tcBorders>
            <w:vAlign w:val="top"/>
          </w:tcPr>
          <w:p w14:paraId="21FB089C">
            <w:pPr>
              <w:keepNext w:val="0"/>
              <w:keepLines w:val="0"/>
              <w:pageBreakBefore w:val="0"/>
              <w:widowControl/>
              <w:kinsoku/>
              <w:wordWrap/>
              <w:overflowPunct/>
              <w:topLinePunct w:val="0"/>
              <w:bidi w:val="0"/>
              <w:spacing w:line="251" w:lineRule="auto"/>
              <w:rPr>
                <w:rFonts w:ascii="Arial"/>
                <w:sz w:val="21"/>
              </w:rPr>
            </w:pPr>
          </w:p>
          <w:p w14:paraId="59E71579">
            <w:pPr>
              <w:keepNext w:val="0"/>
              <w:keepLines w:val="0"/>
              <w:pageBreakBefore w:val="0"/>
              <w:widowControl/>
              <w:kinsoku/>
              <w:wordWrap/>
              <w:overflowPunct/>
              <w:topLinePunct w:val="0"/>
              <w:bidi w:val="0"/>
              <w:spacing w:line="252" w:lineRule="auto"/>
              <w:rPr>
                <w:rFonts w:ascii="Arial"/>
                <w:sz w:val="21"/>
              </w:rPr>
            </w:pPr>
          </w:p>
          <w:p w14:paraId="34C20E67">
            <w:pPr>
              <w:keepNext w:val="0"/>
              <w:keepLines w:val="0"/>
              <w:pageBreakBefore w:val="0"/>
              <w:widowControl/>
              <w:kinsoku/>
              <w:wordWrap/>
              <w:overflowPunct/>
              <w:topLinePunct w:val="0"/>
              <w:bidi w:val="0"/>
              <w:spacing w:before="62" w:line="224" w:lineRule="auto"/>
              <w:ind w:left="645"/>
              <w:rPr>
                <w:rFonts w:ascii="宋体" w:hAnsi="宋体" w:eastAsia="宋体" w:cs="宋体"/>
                <w:sz w:val="19"/>
                <w:szCs w:val="19"/>
              </w:rPr>
            </w:pPr>
            <w:r>
              <w:rPr>
                <w:rFonts w:ascii="宋体" w:hAnsi="宋体" w:eastAsia="宋体" w:cs="宋体"/>
                <w:spacing w:val="3"/>
                <w:sz w:val="19"/>
                <w:szCs w:val="19"/>
              </w:rPr>
              <w:t>经济成本指标</w:t>
            </w:r>
          </w:p>
        </w:tc>
        <w:tc>
          <w:tcPr>
            <w:tcW w:w="3707" w:type="dxa"/>
            <w:vAlign w:val="top"/>
          </w:tcPr>
          <w:p w14:paraId="1BAED3E4">
            <w:pPr>
              <w:keepNext w:val="0"/>
              <w:keepLines w:val="0"/>
              <w:pageBreakBefore w:val="0"/>
              <w:widowControl/>
              <w:kinsoku/>
              <w:wordWrap/>
              <w:overflowPunct/>
              <w:topLinePunct w:val="0"/>
              <w:bidi w:val="0"/>
              <w:spacing w:before="128" w:line="225" w:lineRule="auto"/>
              <w:ind w:left="500"/>
              <w:rPr>
                <w:rFonts w:ascii="宋体" w:hAnsi="宋体" w:eastAsia="宋体" w:cs="宋体"/>
                <w:sz w:val="19"/>
                <w:szCs w:val="19"/>
              </w:rPr>
            </w:pPr>
            <w:r>
              <w:rPr>
                <w:rFonts w:ascii="宋体" w:hAnsi="宋体" w:eastAsia="宋体" w:cs="宋体"/>
                <w:spacing w:val="4"/>
                <w:sz w:val="19"/>
                <w:szCs w:val="19"/>
              </w:rPr>
              <w:t>单个算力需求企业奖励资金额度</w:t>
            </w:r>
          </w:p>
        </w:tc>
        <w:tc>
          <w:tcPr>
            <w:tcW w:w="1943" w:type="dxa"/>
            <w:vAlign w:val="top"/>
          </w:tcPr>
          <w:p w14:paraId="342C96DC">
            <w:pPr>
              <w:keepNext w:val="0"/>
              <w:keepLines w:val="0"/>
              <w:pageBreakBefore w:val="0"/>
              <w:widowControl/>
              <w:kinsoku/>
              <w:wordWrap/>
              <w:overflowPunct/>
              <w:topLinePunct w:val="0"/>
              <w:bidi w:val="0"/>
              <w:spacing w:before="128" w:line="226" w:lineRule="auto"/>
              <w:ind w:left="653"/>
              <w:rPr>
                <w:rFonts w:ascii="宋体" w:hAnsi="宋体" w:eastAsia="宋体" w:cs="宋体"/>
                <w:sz w:val="19"/>
                <w:szCs w:val="19"/>
              </w:rPr>
            </w:pPr>
            <w:r>
              <w:rPr>
                <w:rFonts w:ascii="宋体" w:hAnsi="宋体" w:eastAsia="宋体" w:cs="宋体"/>
                <w:sz w:val="19"/>
                <w:szCs w:val="19"/>
              </w:rPr>
              <w:t>≤100万</w:t>
            </w:r>
          </w:p>
        </w:tc>
      </w:tr>
      <w:tr w14:paraId="58F380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5" w:hRule="atLeast"/>
        </w:trPr>
        <w:tc>
          <w:tcPr>
            <w:tcW w:w="1533" w:type="dxa"/>
            <w:vMerge w:val="continue"/>
            <w:tcBorders>
              <w:top w:val="nil"/>
            </w:tcBorders>
            <w:vAlign w:val="top"/>
          </w:tcPr>
          <w:p w14:paraId="79BDA7E0">
            <w:pPr>
              <w:keepNext w:val="0"/>
              <w:keepLines w:val="0"/>
              <w:pageBreakBefore w:val="0"/>
              <w:widowControl/>
              <w:kinsoku/>
              <w:wordWrap/>
              <w:overflowPunct/>
              <w:topLinePunct w:val="0"/>
              <w:bidi w:val="0"/>
              <w:rPr>
                <w:rFonts w:ascii="Arial"/>
                <w:sz w:val="21"/>
              </w:rPr>
            </w:pPr>
          </w:p>
        </w:tc>
        <w:tc>
          <w:tcPr>
            <w:tcW w:w="2449" w:type="dxa"/>
            <w:vMerge w:val="continue"/>
            <w:tcBorders>
              <w:top w:val="nil"/>
            </w:tcBorders>
            <w:vAlign w:val="top"/>
          </w:tcPr>
          <w:p w14:paraId="7F8C5591">
            <w:pPr>
              <w:keepNext w:val="0"/>
              <w:keepLines w:val="0"/>
              <w:pageBreakBefore w:val="0"/>
              <w:widowControl/>
              <w:kinsoku/>
              <w:wordWrap/>
              <w:overflowPunct/>
              <w:topLinePunct w:val="0"/>
              <w:bidi w:val="0"/>
              <w:rPr>
                <w:rFonts w:ascii="Arial"/>
                <w:sz w:val="21"/>
              </w:rPr>
            </w:pPr>
          </w:p>
        </w:tc>
        <w:tc>
          <w:tcPr>
            <w:tcW w:w="3707" w:type="dxa"/>
            <w:vAlign w:val="top"/>
          </w:tcPr>
          <w:p w14:paraId="39D63962">
            <w:pPr>
              <w:keepNext w:val="0"/>
              <w:keepLines w:val="0"/>
              <w:pageBreakBefore w:val="0"/>
              <w:widowControl/>
              <w:kinsoku/>
              <w:wordWrap/>
              <w:overflowPunct/>
              <w:topLinePunct w:val="0"/>
              <w:bidi w:val="0"/>
              <w:spacing w:before="128" w:line="225" w:lineRule="auto"/>
              <w:ind w:left="1378"/>
              <w:rPr>
                <w:rFonts w:ascii="宋体" w:hAnsi="宋体" w:eastAsia="宋体" w:cs="宋体"/>
                <w:sz w:val="19"/>
                <w:szCs w:val="19"/>
              </w:rPr>
            </w:pPr>
            <w:r>
              <w:rPr>
                <w:rFonts w:ascii="宋体" w:hAnsi="宋体" w:eastAsia="宋体" w:cs="宋体"/>
                <w:spacing w:val="3"/>
                <w:sz w:val="19"/>
                <w:szCs w:val="19"/>
              </w:rPr>
              <w:t>算力券总额</w:t>
            </w:r>
          </w:p>
        </w:tc>
        <w:tc>
          <w:tcPr>
            <w:tcW w:w="1943" w:type="dxa"/>
            <w:vAlign w:val="top"/>
          </w:tcPr>
          <w:p w14:paraId="23EB7AA6">
            <w:pPr>
              <w:keepNext w:val="0"/>
              <w:keepLines w:val="0"/>
              <w:pageBreakBefore w:val="0"/>
              <w:widowControl/>
              <w:kinsoku/>
              <w:wordWrap/>
              <w:overflowPunct/>
              <w:topLinePunct w:val="0"/>
              <w:bidi w:val="0"/>
              <w:spacing w:before="128" w:line="226" w:lineRule="auto"/>
              <w:ind w:left="602"/>
              <w:rPr>
                <w:rFonts w:ascii="宋体" w:hAnsi="宋体" w:eastAsia="宋体" w:cs="宋体"/>
                <w:sz w:val="19"/>
                <w:szCs w:val="19"/>
              </w:rPr>
            </w:pPr>
            <w:r>
              <w:rPr>
                <w:rFonts w:ascii="宋体" w:hAnsi="宋体" w:eastAsia="宋体" w:cs="宋体"/>
                <w:spacing w:val="1"/>
                <w:sz w:val="19"/>
                <w:szCs w:val="19"/>
              </w:rPr>
              <w:t>≤2000万</w:t>
            </w:r>
          </w:p>
        </w:tc>
      </w:tr>
      <w:tr w14:paraId="26290B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6" w:hRule="atLeast"/>
        </w:trPr>
        <w:tc>
          <w:tcPr>
            <w:tcW w:w="1533" w:type="dxa"/>
            <w:vMerge w:val="restart"/>
            <w:tcBorders>
              <w:bottom w:val="nil"/>
            </w:tcBorders>
            <w:vAlign w:val="top"/>
          </w:tcPr>
          <w:p w14:paraId="3FF316CA">
            <w:pPr>
              <w:keepNext w:val="0"/>
              <w:keepLines w:val="0"/>
              <w:pageBreakBefore w:val="0"/>
              <w:widowControl/>
              <w:kinsoku/>
              <w:wordWrap/>
              <w:overflowPunct/>
              <w:topLinePunct w:val="0"/>
              <w:bidi w:val="0"/>
              <w:spacing w:line="315" w:lineRule="auto"/>
              <w:rPr>
                <w:rFonts w:ascii="Arial"/>
                <w:sz w:val="21"/>
              </w:rPr>
            </w:pPr>
          </w:p>
          <w:p w14:paraId="784A1416">
            <w:pPr>
              <w:keepNext w:val="0"/>
              <w:keepLines w:val="0"/>
              <w:pageBreakBefore w:val="0"/>
              <w:widowControl/>
              <w:kinsoku/>
              <w:wordWrap/>
              <w:overflowPunct/>
              <w:topLinePunct w:val="0"/>
              <w:bidi w:val="0"/>
              <w:spacing w:line="315" w:lineRule="auto"/>
              <w:rPr>
                <w:rFonts w:ascii="Arial"/>
                <w:sz w:val="21"/>
              </w:rPr>
            </w:pPr>
          </w:p>
          <w:p w14:paraId="27E373CF">
            <w:pPr>
              <w:keepNext w:val="0"/>
              <w:keepLines w:val="0"/>
              <w:pageBreakBefore w:val="0"/>
              <w:widowControl/>
              <w:kinsoku/>
              <w:wordWrap/>
              <w:overflowPunct/>
              <w:topLinePunct w:val="0"/>
              <w:bidi w:val="0"/>
              <w:spacing w:line="316" w:lineRule="auto"/>
              <w:rPr>
                <w:rFonts w:ascii="Arial"/>
                <w:sz w:val="21"/>
              </w:rPr>
            </w:pPr>
          </w:p>
          <w:p w14:paraId="1E64915A">
            <w:pPr>
              <w:keepNext w:val="0"/>
              <w:keepLines w:val="0"/>
              <w:pageBreakBefore w:val="0"/>
              <w:widowControl/>
              <w:kinsoku/>
              <w:wordWrap/>
              <w:overflowPunct/>
              <w:topLinePunct w:val="0"/>
              <w:bidi w:val="0"/>
              <w:spacing w:before="61" w:line="225" w:lineRule="auto"/>
              <w:ind w:left="383"/>
              <w:rPr>
                <w:rFonts w:ascii="宋体" w:hAnsi="宋体" w:eastAsia="宋体" w:cs="宋体"/>
                <w:sz w:val="19"/>
                <w:szCs w:val="19"/>
              </w:rPr>
            </w:pPr>
            <w:r>
              <w:rPr>
                <w:rFonts w:ascii="宋体" w:hAnsi="宋体" w:eastAsia="宋体" w:cs="宋体"/>
                <w:spacing w:val="3"/>
                <w:sz w:val="19"/>
                <w:szCs w:val="19"/>
              </w:rPr>
              <w:t>产出指标</w:t>
            </w:r>
          </w:p>
        </w:tc>
        <w:tc>
          <w:tcPr>
            <w:tcW w:w="2449" w:type="dxa"/>
            <w:vMerge w:val="restart"/>
            <w:tcBorders>
              <w:bottom w:val="nil"/>
            </w:tcBorders>
            <w:vAlign w:val="top"/>
          </w:tcPr>
          <w:p w14:paraId="2CADD6B9">
            <w:pPr>
              <w:keepNext w:val="0"/>
              <w:keepLines w:val="0"/>
              <w:pageBreakBefore w:val="0"/>
              <w:widowControl/>
              <w:kinsoku/>
              <w:wordWrap/>
              <w:overflowPunct/>
              <w:topLinePunct w:val="0"/>
              <w:bidi w:val="0"/>
              <w:spacing w:line="287" w:lineRule="auto"/>
              <w:rPr>
                <w:rFonts w:ascii="Arial"/>
                <w:sz w:val="21"/>
              </w:rPr>
            </w:pPr>
          </w:p>
          <w:p w14:paraId="4434D617">
            <w:pPr>
              <w:keepNext w:val="0"/>
              <w:keepLines w:val="0"/>
              <w:pageBreakBefore w:val="0"/>
              <w:widowControl/>
              <w:kinsoku/>
              <w:wordWrap/>
              <w:overflowPunct/>
              <w:topLinePunct w:val="0"/>
              <w:bidi w:val="0"/>
              <w:spacing w:before="62" w:line="225" w:lineRule="auto"/>
              <w:ind w:left="842"/>
              <w:rPr>
                <w:rFonts w:ascii="宋体" w:hAnsi="宋体" w:eastAsia="宋体" w:cs="宋体"/>
                <w:sz w:val="19"/>
                <w:szCs w:val="19"/>
              </w:rPr>
            </w:pPr>
            <w:r>
              <w:rPr>
                <w:rFonts w:ascii="宋体" w:hAnsi="宋体" w:eastAsia="宋体" w:cs="宋体"/>
                <w:spacing w:val="2"/>
                <w:sz w:val="19"/>
                <w:szCs w:val="19"/>
              </w:rPr>
              <w:t>数量指标</w:t>
            </w:r>
          </w:p>
        </w:tc>
        <w:tc>
          <w:tcPr>
            <w:tcW w:w="3707" w:type="dxa"/>
            <w:vAlign w:val="top"/>
          </w:tcPr>
          <w:p w14:paraId="38C92817">
            <w:pPr>
              <w:keepNext w:val="0"/>
              <w:keepLines w:val="0"/>
              <w:pageBreakBefore w:val="0"/>
              <w:widowControl/>
              <w:kinsoku/>
              <w:wordWrap/>
              <w:overflowPunct/>
              <w:topLinePunct w:val="0"/>
              <w:bidi w:val="0"/>
              <w:spacing w:before="130" w:line="225" w:lineRule="auto"/>
              <w:ind w:left="1280"/>
              <w:rPr>
                <w:rFonts w:ascii="宋体" w:hAnsi="宋体" w:eastAsia="宋体" w:cs="宋体"/>
                <w:sz w:val="19"/>
                <w:szCs w:val="19"/>
              </w:rPr>
            </w:pPr>
            <w:r>
              <w:rPr>
                <w:rFonts w:ascii="宋体" w:hAnsi="宋体" w:eastAsia="宋体" w:cs="宋体"/>
                <w:spacing w:val="3"/>
                <w:sz w:val="19"/>
                <w:szCs w:val="19"/>
              </w:rPr>
              <w:t>奖励企业数量</w:t>
            </w:r>
          </w:p>
        </w:tc>
        <w:tc>
          <w:tcPr>
            <w:tcW w:w="1943" w:type="dxa"/>
            <w:vAlign w:val="top"/>
          </w:tcPr>
          <w:p w14:paraId="35C8DE1D">
            <w:pPr>
              <w:keepNext w:val="0"/>
              <w:keepLines w:val="0"/>
              <w:pageBreakBefore w:val="0"/>
              <w:widowControl/>
              <w:kinsoku/>
              <w:wordWrap/>
              <w:overflowPunct/>
              <w:topLinePunct w:val="0"/>
              <w:bidi w:val="0"/>
              <w:spacing w:before="130" w:line="226" w:lineRule="auto"/>
              <w:ind w:left="756"/>
              <w:rPr>
                <w:rFonts w:ascii="宋体" w:hAnsi="宋体" w:eastAsia="宋体" w:cs="宋体"/>
                <w:sz w:val="19"/>
                <w:szCs w:val="19"/>
              </w:rPr>
            </w:pPr>
            <w:r>
              <w:rPr>
                <w:rFonts w:ascii="宋体" w:hAnsi="宋体" w:eastAsia="宋体" w:cs="宋体"/>
                <w:spacing w:val="-4"/>
                <w:sz w:val="19"/>
                <w:szCs w:val="19"/>
              </w:rPr>
              <w:t>≥</w:t>
            </w:r>
            <w:r>
              <w:rPr>
                <w:rFonts w:hint="eastAsia" w:ascii="宋体" w:hAnsi="宋体" w:eastAsia="宋体" w:cs="宋体"/>
                <w:spacing w:val="-4"/>
                <w:sz w:val="19"/>
                <w:szCs w:val="19"/>
                <w:lang w:val="en-US" w:eastAsia="zh-CN"/>
              </w:rPr>
              <w:t>2</w:t>
            </w:r>
            <w:r>
              <w:rPr>
                <w:rFonts w:ascii="宋体" w:hAnsi="宋体" w:eastAsia="宋体" w:cs="宋体"/>
                <w:spacing w:val="-4"/>
                <w:sz w:val="19"/>
                <w:szCs w:val="19"/>
              </w:rPr>
              <w:t>家</w:t>
            </w:r>
          </w:p>
        </w:tc>
      </w:tr>
      <w:tr w14:paraId="6699EF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6" w:hRule="atLeast"/>
        </w:trPr>
        <w:tc>
          <w:tcPr>
            <w:tcW w:w="1533" w:type="dxa"/>
            <w:vMerge w:val="continue"/>
            <w:tcBorders>
              <w:top w:val="nil"/>
              <w:bottom w:val="nil"/>
            </w:tcBorders>
            <w:vAlign w:val="top"/>
          </w:tcPr>
          <w:p w14:paraId="03301CA4">
            <w:pPr>
              <w:keepNext w:val="0"/>
              <w:keepLines w:val="0"/>
              <w:pageBreakBefore w:val="0"/>
              <w:widowControl/>
              <w:kinsoku/>
              <w:wordWrap/>
              <w:overflowPunct/>
              <w:topLinePunct w:val="0"/>
              <w:bidi w:val="0"/>
              <w:rPr>
                <w:rFonts w:ascii="Arial"/>
                <w:sz w:val="21"/>
              </w:rPr>
            </w:pPr>
          </w:p>
        </w:tc>
        <w:tc>
          <w:tcPr>
            <w:tcW w:w="2449" w:type="dxa"/>
            <w:vMerge w:val="continue"/>
            <w:tcBorders>
              <w:top w:val="nil"/>
            </w:tcBorders>
            <w:vAlign w:val="top"/>
          </w:tcPr>
          <w:p w14:paraId="763C86C6">
            <w:pPr>
              <w:keepNext w:val="0"/>
              <w:keepLines w:val="0"/>
              <w:pageBreakBefore w:val="0"/>
              <w:widowControl/>
              <w:kinsoku/>
              <w:wordWrap/>
              <w:overflowPunct/>
              <w:topLinePunct w:val="0"/>
              <w:bidi w:val="0"/>
              <w:rPr>
                <w:rFonts w:ascii="Arial"/>
                <w:sz w:val="21"/>
              </w:rPr>
            </w:pPr>
          </w:p>
        </w:tc>
        <w:tc>
          <w:tcPr>
            <w:tcW w:w="3707" w:type="dxa"/>
            <w:vAlign w:val="top"/>
          </w:tcPr>
          <w:p w14:paraId="57284BAE">
            <w:pPr>
              <w:keepNext w:val="0"/>
              <w:keepLines w:val="0"/>
              <w:pageBreakBefore w:val="0"/>
              <w:widowControl/>
              <w:kinsoku/>
              <w:wordWrap/>
              <w:overflowPunct/>
              <w:topLinePunct w:val="0"/>
              <w:bidi w:val="0"/>
              <w:spacing w:before="130" w:line="225" w:lineRule="auto"/>
              <w:ind w:left="1091"/>
              <w:rPr>
                <w:rFonts w:ascii="宋体" w:hAnsi="宋体" w:eastAsia="宋体" w:cs="宋体"/>
                <w:sz w:val="19"/>
                <w:szCs w:val="19"/>
              </w:rPr>
            </w:pPr>
            <w:r>
              <w:rPr>
                <w:rFonts w:ascii="宋体" w:hAnsi="宋体" w:eastAsia="宋体" w:cs="宋体"/>
                <w:spacing w:val="3"/>
                <w:sz w:val="19"/>
                <w:szCs w:val="19"/>
              </w:rPr>
              <w:t>累计算力中心数量</w:t>
            </w:r>
          </w:p>
        </w:tc>
        <w:tc>
          <w:tcPr>
            <w:tcW w:w="1943" w:type="dxa"/>
            <w:vAlign w:val="top"/>
          </w:tcPr>
          <w:p w14:paraId="62E46CB1">
            <w:pPr>
              <w:keepNext w:val="0"/>
              <w:keepLines w:val="0"/>
              <w:pageBreakBefore w:val="0"/>
              <w:widowControl/>
              <w:kinsoku/>
              <w:wordWrap/>
              <w:overflowPunct/>
              <w:topLinePunct w:val="0"/>
              <w:bidi w:val="0"/>
              <w:spacing w:before="130" w:line="226" w:lineRule="auto"/>
              <w:ind w:left="756"/>
              <w:rPr>
                <w:rFonts w:ascii="宋体" w:hAnsi="宋体" w:eastAsia="宋体" w:cs="宋体"/>
                <w:sz w:val="19"/>
                <w:szCs w:val="19"/>
              </w:rPr>
            </w:pPr>
            <w:r>
              <w:rPr>
                <w:rFonts w:ascii="宋体" w:hAnsi="宋体" w:eastAsia="宋体" w:cs="宋体"/>
                <w:spacing w:val="-4"/>
                <w:sz w:val="19"/>
                <w:szCs w:val="19"/>
              </w:rPr>
              <w:t>≥5家</w:t>
            </w:r>
          </w:p>
        </w:tc>
      </w:tr>
      <w:tr w14:paraId="6947AC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6" w:hRule="atLeast"/>
        </w:trPr>
        <w:tc>
          <w:tcPr>
            <w:tcW w:w="1533" w:type="dxa"/>
            <w:vMerge w:val="continue"/>
            <w:tcBorders>
              <w:top w:val="nil"/>
              <w:bottom w:val="nil"/>
            </w:tcBorders>
            <w:vAlign w:val="top"/>
          </w:tcPr>
          <w:p w14:paraId="262BAD03">
            <w:pPr>
              <w:keepNext w:val="0"/>
              <w:keepLines w:val="0"/>
              <w:pageBreakBefore w:val="0"/>
              <w:widowControl/>
              <w:kinsoku/>
              <w:wordWrap/>
              <w:overflowPunct/>
              <w:topLinePunct w:val="0"/>
              <w:bidi w:val="0"/>
              <w:rPr>
                <w:rFonts w:ascii="Arial"/>
                <w:sz w:val="21"/>
              </w:rPr>
            </w:pPr>
          </w:p>
        </w:tc>
        <w:tc>
          <w:tcPr>
            <w:tcW w:w="2449" w:type="dxa"/>
            <w:vMerge w:val="restart"/>
            <w:tcBorders>
              <w:bottom w:val="nil"/>
            </w:tcBorders>
            <w:vAlign w:val="top"/>
          </w:tcPr>
          <w:p w14:paraId="49015EE5">
            <w:pPr>
              <w:keepNext w:val="0"/>
              <w:keepLines w:val="0"/>
              <w:pageBreakBefore w:val="0"/>
              <w:widowControl/>
              <w:kinsoku/>
              <w:wordWrap/>
              <w:overflowPunct/>
              <w:topLinePunct w:val="0"/>
              <w:bidi w:val="0"/>
              <w:spacing w:line="288" w:lineRule="auto"/>
              <w:rPr>
                <w:rFonts w:ascii="Arial"/>
                <w:sz w:val="21"/>
              </w:rPr>
            </w:pPr>
          </w:p>
          <w:p w14:paraId="4EF2EC74">
            <w:pPr>
              <w:keepNext w:val="0"/>
              <w:keepLines w:val="0"/>
              <w:pageBreakBefore w:val="0"/>
              <w:widowControl/>
              <w:kinsoku/>
              <w:wordWrap/>
              <w:overflowPunct/>
              <w:topLinePunct w:val="0"/>
              <w:bidi w:val="0"/>
              <w:spacing w:before="62" w:line="226" w:lineRule="auto"/>
              <w:ind w:left="841"/>
              <w:rPr>
                <w:rFonts w:ascii="宋体" w:hAnsi="宋体" w:eastAsia="宋体" w:cs="宋体"/>
                <w:sz w:val="19"/>
                <w:szCs w:val="19"/>
              </w:rPr>
            </w:pPr>
            <w:r>
              <w:rPr>
                <w:rFonts w:ascii="宋体" w:hAnsi="宋体" w:eastAsia="宋体" w:cs="宋体"/>
                <w:spacing w:val="3"/>
                <w:sz w:val="19"/>
                <w:szCs w:val="19"/>
              </w:rPr>
              <w:t>质量指标</w:t>
            </w:r>
          </w:p>
        </w:tc>
        <w:tc>
          <w:tcPr>
            <w:tcW w:w="3707" w:type="dxa"/>
            <w:vAlign w:val="top"/>
          </w:tcPr>
          <w:p w14:paraId="0E33F45D">
            <w:pPr>
              <w:keepNext w:val="0"/>
              <w:keepLines w:val="0"/>
              <w:pageBreakBefore w:val="0"/>
              <w:widowControl/>
              <w:kinsoku/>
              <w:wordWrap/>
              <w:overflowPunct/>
              <w:topLinePunct w:val="0"/>
              <w:bidi w:val="0"/>
              <w:spacing w:before="131" w:line="225" w:lineRule="auto"/>
              <w:ind w:left="987"/>
              <w:rPr>
                <w:rFonts w:ascii="宋体" w:hAnsi="宋体" w:eastAsia="宋体" w:cs="宋体"/>
                <w:sz w:val="19"/>
                <w:szCs w:val="19"/>
              </w:rPr>
            </w:pPr>
            <w:r>
              <w:rPr>
                <w:rFonts w:ascii="宋体" w:hAnsi="宋体" w:eastAsia="宋体" w:cs="宋体"/>
                <w:spacing w:val="4"/>
                <w:sz w:val="19"/>
                <w:szCs w:val="19"/>
              </w:rPr>
              <w:t>奖补企业政策符合度</w:t>
            </w:r>
          </w:p>
        </w:tc>
        <w:tc>
          <w:tcPr>
            <w:tcW w:w="1943" w:type="dxa"/>
            <w:vAlign w:val="top"/>
          </w:tcPr>
          <w:p w14:paraId="4BAD9C00">
            <w:pPr>
              <w:keepNext w:val="0"/>
              <w:keepLines w:val="0"/>
              <w:pageBreakBefore w:val="0"/>
              <w:widowControl/>
              <w:kinsoku/>
              <w:wordWrap/>
              <w:overflowPunct/>
              <w:topLinePunct w:val="0"/>
              <w:bidi w:val="0"/>
              <w:spacing w:before="131" w:line="253" w:lineRule="exact"/>
              <w:ind w:left="733"/>
              <w:rPr>
                <w:rFonts w:ascii="宋体" w:hAnsi="宋体" w:eastAsia="宋体" w:cs="宋体"/>
                <w:sz w:val="19"/>
                <w:szCs w:val="19"/>
              </w:rPr>
            </w:pPr>
            <w:r>
              <w:rPr>
                <w:rFonts w:ascii="宋体" w:hAnsi="宋体" w:eastAsia="宋体" w:cs="宋体"/>
                <w:spacing w:val="2"/>
                <w:position w:val="1"/>
                <w:sz w:val="19"/>
                <w:szCs w:val="19"/>
              </w:rPr>
              <w:t>=100%</w:t>
            </w:r>
          </w:p>
        </w:tc>
      </w:tr>
      <w:tr w14:paraId="649124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6" w:hRule="atLeast"/>
        </w:trPr>
        <w:tc>
          <w:tcPr>
            <w:tcW w:w="1533" w:type="dxa"/>
            <w:vMerge w:val="continue"/>
            <w:tcBorders>
              <w:top w:val="nil"/>
              <w:bottom w:val="nil"/>
            </w:tcBorders>
            <w:vAlign w:val="top"/>
          </w:tcPr>
          <w:p w14:paraId="6B8B2164">
            <w:pPr>
              <w:keepNext w:val="0"/>
              <w:keepLines w:val="0"/>
              <w:pageBreakBefore w:val="0"/>
              <w:widowControl/>
              <w:kinsoku/>
              <w:wordWrap/>
              <w:overflowPunct/>
              <w:topLinePunct w:val="0"/>
              <w:bidi w:val="0"/>
              <w:rPr>
                <w:rFonts w:ascii="Arial"/>
                <w:sz w:val="21"/>
              </w:rPr>
            </w:pPr>
          </w:p>
        </w:tc>
        <w:tc>
          <w:tcPr>
            <w:tcW w:w="2449" w:type="dxa"/>
            <w:vMerge w:val="continue"/>
            <w:tcBorders>
              <w:top w:val="nil"/>
            </w:tcBorders>
            <w:vAlign w:val="top"/>
          </w:tcPr>
          <w:p w14:paraId="433073CF">
            <w:pPr>
              <w:keepNext w:val="0"/>
              <w:keepLines w:val="0"/>
              <w:pageBreakBefore w:val="0"/>
              <w:widowControl/>
              <w:kinsoku/>
              <w:wordWrap/>
              <w:overflowPunct/>
              <w:topLinePunct w:val="0"/>
              <w:bidi w:val="0"/>
              <w:rPr>
                <w:rFonts w:ascii="Arial"/>
                <w:sz w:val="21"/>
              </w:rPr>
            </w:pPr>
          </w:p>
        </w:tc>
        <w:tc>
          <w:tcPr>
            <w:tcW w:w="3707" w:type="dxa"/>
            <w:vAlign w:val="top"/>
          </w:tcPr>
          <w:p w14:paraId="22537E87">
            <w:pPr>
              <w:keepNext w:val="0"/>
              <w:keepLines w:val="0"/>
              <w:pageBreakBefore w:val="0"/>
              <w:widowControl/>
              <w:kinsoku/>
              <w:wordWrap/>
              <w:overflowPunct/>
              <w:topLinePunct w:val="0"/>
              <w:bidi w:val="0"/>
              <w:spacing w:before="131" w:line="225" w:lineRule="auto"/>
              <w:ind w:left="1191"/>
              <w:rPr>
                <w:rFonts w:ascii="宋体" w:hAnsi="宋体" w:eastAsia="宋体" w:cs="宋体"/>
                <w:sz w:val="19"/>
                <w:szCs w:val="19"/>
              </w:rPr>
            </w:pPr>
            <w:r>
              <w:rPr>
                <w:rFonts w:ascii="宋体" w:hAnsi="宋体" w:eastAsia="宋体" w:cs="宋体"/>
                <w:spacing w:val="2"/>
                <w:sz w:val="19"/>
                <w:szCs w:val="19"/>
              </w:rPr>
              <w:t>资金使用合规性</w:t>
            </w:r>
          </w:p>
        </w:tc>
        <w:tc>
          <w:tcPr>
            <w:tcW w:w="1943" w:type="dxa"/>
            <w:vAlign w:val="top"/>
          </w:tcPr>
          <w:p w14:paraId="6DD6DCFE">
            <w:pPr>
              <w:keepNext w:val="0"/>
              <w:keepLines w:val="0"/>
              <w:pageBreakBefore w:val="0"/>
              <w:widowControl/>
              <w:kinsoku/>
              <w:wordWrap/>
              <w:overflowPunct/>
              <w:topLinePunct w:val="0"/>
              <w:bidi w:val="0"/>
              <w:spacing w:before="131" w:line="253" w:lineRule="exact"/>
              <w:ind w:left="733"/>
              <w:rPr>
                <w:rFonts w:ascii="宋体" w:hAnsi="宋体" w:eastAsia="宋体" w:cs="宋体"/>
                <w:sz w:val="19"/>
                <w:szCs w:val="19"/>
              </w:rPr>
            </w:pPr>
            <w:r>
              <w:rPr>
                <w:rFonts w:ascii="宋体" w:hAnsi="宋体" w:eastAsia="宋体" w:cs="宋体"/>
                <w:spacing w:val="2"/>
                <w:position w:val="1"/>
                <w:sz w:val="19"/>
                <w:szCs w:val="19"/>
              </w:rPr>
              <w:t>=100%</w:t>
            </w:r>
          </w:p>
        </w:tc>
      </w:tr>
      <w:tr w14:paraId="53D83E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6" w:hRule="atLeast"/>
        </w:trPr>
        <w:tc>
          <w:tcPr>
            <w:tcW w:w="1533" w:type="dxa"/>
            <w:vMerge w:val="continue"/>
            <w:tcBorders>
              <w:top w:val="nil"/>
            </w:tcBorders>
            <w:vAlign w:val="top"/>
          </w:tcPr>
          <w:p w14:paraId="4AED8DC5">
            <w:pPr>
              <w:keepNext w:val="0"/>
              <w:keepLines w:val="0"/>
              <w:pageBreakBefore w:val="0"/>
              <w:widowControl/>
              <w:kinsoku/>
              <w:wordWrap/>
              <w:overflowPunct/>
              <w:topLinePunct w:val="0"/>
              <w:bidi w:val="0"/>
              <w:rPr>
                <w:rFonts w:ascii="Arial"/>
                <w:sz w:val="21"/>
              </w:rPr>
            </w:pPr>
          </w:p>
        </w:tc>
        <w:tc>
          <w:tcPr>
            <w:tcW w:w="2449" w:type="dxa"/>
            <w:vAlign w:val="top"/>
          </w:tcPr>
          <w:p w14:paraId="6EDDA983">
            <w:pPr>
              <w:keepNext w:val="0"/>
              <w:keepLines w:val="0"/>
              <w:pageBreakBefore w:val="0"/>
              <w:widowControl/>
              <w:kinsoku/>
              <w:wordWrap/>
              <w:overflowPunct/>
              <w:topLinePunct w:val="0"/>
              <w:bidi w:val="0"/>
              <w:spacing w:before="132" w:line="226" w:lineRule="auto"/>
              <w:ind w:left="850"/>
              <w:rPr>
                <w:rFonts w:ascii="宋体" w:hAnsi="宋体" w:eastAsia="宋体" w:cs="宋体"/>
                <w:sz w:val="19"/>
                <w:szCs w:val="19"/>
              </w:rPr>
            </w:pPr>
            <w:r>
              <w:rPr>
                <w:rFonts w:ascii="宋体" w:hAnsi="宋体" w:eastAsia="宋体" w:cs="宋体"/>
                <w:spacing w:val="1"/>
                <w:sz w:val="19"/>
                <w:szCs w:val="19"/>
              </w:rPr>
              <w:t>时效指标</w:t>
            </w:r>
          </w:p>
        </w:tc>
        <w:tc>
          <w:tcPr>
            <w:tcW w:w="3707" w:type="dxa"/>
            <w:vAlign w:val="top"/>
          </w:tcPr>
          <w:p w14:paraId="4C269EFF">
            <w:pPr>
              <w:keepNext w:val="0"/>
              <w:keepLines w:val="0"/>
              <w:pageBreakBefore w:val="0"/>
              <w:widowControl/>
              <w:kinsoku/>
              <w:wordWrap/>
              <w:overflowPunct/>
              <w:topLinePunct w:val="0"/>
              <w:bidi w:val="0"/>
              <w:spacing w:before="132" w:line="226" w:lineRule="auto"/>
              <w:ind w:left="1282"/>
              <w:rPr>
                <w:rFonts w:ascii="宋体" w:hAnsi="宋体" w:eastAsia="宋体" w:cs="宋体"/>
                <w:sz w:val="19"/>
                <w:szCs w:val="19"/>
              </w:rPr>
            </w:pPr>
            <w:r>
              <w:rPr>
                <w:rFonts w:ascii="宋体" w:hAnsi="宋体" w:eastAsia="宋体" w:cs="宋体"/>
                <w:spacing w:val="3"/>
                <w:sz w:val="19"/>
                <w:szCs w:val="19"/>
              </w:rPr>
              <w:t>项目评选时间</w:t>
            </w:r>
          </w:p>
        </w:tc>
        <w:tc>
          <w:tcPr>
            <w:tcW w:w="1943" w:type="dxa"/>
            <w:vAlign w:val="top"/>
          </w:tcPr>
          <w:p w14:paraId="6540A792">
            <w:pPr>
              <w:keepNext w:val="0"/>
              <w:keepLines w:val="0"/>
              <w:pageBreakBefore w:val="0"/>
              <w:widowControl/>
              <w:kinsoku/>
              <w:wordWrap/>
              <w:overflowPunct/>
              <w:topLinePunct w:val="0"/>
              <w:bidi w:val="0"/>
              <w:spacing w:before="132" w:line="225" w:lineRule="auto"/>
              <w:ind w:left="654"/>
              <w:rPr>
                <w:rFonts w:hint="eastAsia" w:ascii="宋体" w:hAnsi="宋体" w:eastAsia="宋体" w:cs="宋体"/>
                <w:sz w:val="19"/>
                <w:szCs w:val="19"/>
                <w:lang w:val="en-US" w:eastAsia="zh-CN"/>
              </w:rPr>
            </w:pPr>
            <w:r>
              <w:rPr>
                <w:rFonts w:ascii="宋体" w:hAnsi="宋体" w:eastAsia="宋体" w:cs="宋体"/>
                <w:spacing w:val="-1"/>
                <w:sz w:val="19"/>
                <w:szCs w:val="19"/>
              </w:rPr>
              <w:t>≤3</w:t>
            </w:r>
            <w:r>
              <w:rPr>
                <w:rFonts w:hint="eastAsia" w:ascii="宋体" w:hAnsi="宋体" w:eastAsia="宋体" w:cs="宋体"/>
                <w:spacing w:val="-1"/>
                <w:sz w:val="19"/>
                <w:szCs w:val="19"/>
                <w:lang w:val="en-US" w:eastAsia="zh-CN"/>
              </w:rPr>
              <w:t>个月</w:t>
            </w:r>
          </w:p>
        </w:tc>
      </w:tr>
      <w:tr w14:paraId="307B02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6" w:hRule="atLeast"/>
        </w:trPr>
        <w:tc>
          <w:tcPr>
            <w:tcW w:w="1533" w:type="dxa"/>
            <w:vAlign w:val="top"/>
          </w:tcPr>
          <w:p w14:paraId="7E34682F">
            <w:pPr>
              <w:keepNext w:val="0"/>
              <w:keepLines w:val="0"/>
              <w:pageBreakBefore w:val="0"/>
              <w:widowControl/>
              <w:kinsoku/>
              <w:wordWrap/>
              <w:overflowPunct/>
              <w:topLinePunct w:val="0"/>
              <w:bidi w:val="0"/>
              <w:spacing w:before="243" w:line="226" w:lineRule="auto"/>
              <w:ind w:left="388"/>
              <w:rPr>
                <w:rFonts w:ascii="宋体" w:hAnsi="宋体" w:eastAsia="宋体" w:cs="宋体"/>
                <w:sz w:val="19"/>
                <w:szCs w:val="19"/>
              </w:rPr>
            </w:pPr>
            <w:r>
              <w:rPr>
                <w:rFonts w:ascii="宋体" w:hAnsi="宋体" w:eastAsia="宋体" w:cs="宋体"/>
                <w:spacing w:val="2"/>
                <w:sz w:val="19"/>
                <w:szCs w:val="19"/>
              </w:rPr>
              <w:t>效益指标</w:t>
            </w:r>
          </w:p>
        </w:tc>
        <w:tc>
          <w:tcPr>
            <w:tcW w:w="2449" w:type="dxa"/>
            <w:vAlign w:val="top"/>
          </w:tcPr>
          <w:p w14:paraId="3964405A">
            <w:pPr>
              <w:keepNext w:val="0"/>
              <w:keepLines w:val="0"/>
              <w:pageBreakBefore w:val="0"/>
              <w:widowControl/>
              <w:kinsoku/>
              <w:wordWrap/>
              <w:overflowPunct/>
              <w:topLinePunct w:val="0"/>
              <w:bidi w:val="0"/>
              <w:spacing w:before="243" w:line="226" w:lineRule="auto"/>
              <w:ind w:left="645"/>
              <w:rPr>
                <w:rFonts w:ascii="宋体" w:hAnsi="宋体" w:eastAsia="宋体" w:cs="宋体"/>
                <w:sz w:val="19"/>
                <w:szCs w:val="19"/>
              </w:rPr>
            </w:pPr>
            <w:r>
              <w:rPr>
                <w:rFonts w:ascii="宋体" w:hAnsi="宋体" w:eastAsia="宋体" w:cs="宋体"/>
                <w:spacing w:val="3"/>
                <w:sz w:val="19"/>
                <w:szCs w:val="19"/>
              </w:rPr>
              <w:t>生态效益指标</w:t>
            </w:r>
          </w:p>
        </w:tc>
        <w:tc>
          <w:tcPr>
            <w:tcW w:w="3707" w:type="dxa"/>
            <w:vAlign w:val="top"/>
          </w:tcPr>
          <w:p w14:paraId="6FE13E98">
            <w:pPr>
              <w:keepNext w:val="0"/>
              <w:keepLines w:val="0"/>
              <w:pageBreakBefore w:val="0"/>
              <w:widowControl/>
              <w:kinsoku/>
              <w:wordWrap/>
              <w:overflowPunct/>
              <w:topLinePunct w:val="0"/>
              <w:bidi w:val="0"/>
              <w:spacing w:before="124" w:line="230" w:lineRule="auto"/>
              <w:ind w:left="1377" w:right="76" w:hanging="1272"/>
              <w:rPr>
                <w:rFonts w:ascii="宋体" w:hAnsi="宋体" w:eastAsia="宋体" w:cs="宋体"/>
                <w:sz w:val="19"/>
                <w:szCs w:val="19"/>
              </w:rPr>
            </w:pPr>
            <w:r>
              <w:rPr>
                <w:rFonts w:ascii="宋体" w:hAnsi="宋体" w:eastAsia="宋体" w:cs="宋体"/>
                <w:spacing w:val="3"/>
                <w:sz w:val="19"/>
                <w:szCs w:val="19"/>
              </w:rPr>
              <w:t>支持企业财政资金“绿色门槛”制度要求符合率</w:t>
            </w:r>
          </w:p>
        </w:tc>
        <w:tc>
          <w:tcPr>
            <w:tcW w:w="1943" w:type="dxa"/>
            <w:vAlign w:val="top"/>
          </w:tcPr>
          <w:p w14:paraId="75576D5A">
            <w:pPr>
              <w:keepNext w:val="0"/>
              <w:keepLines w:val="0"/>
              <w:pageBreakBefore w:val="0"/>
              <w:widowControl/>
              <w:kinsoku/>
              <w:wordWrap/>
              <w:overflowPunct/>
              <w:topLinePunct w:val="0"/>
              <w:bidi w:val="0"/>
              <w:spacing w:before="243" w:line="252" w:lineRule="exact"/>
              <w:ind w:left="733"/>
              <w:rPr>
                <w:rFonts w:ascii="宋体" w:hAnsi="宋体" w:eastAsia="宋体" w:cs="宋体"/>
                <w:sz w:val="19"/>
                <w:szCs w:val="19"/>
              </w:rPr>
            </w:pPr>
            <w:r>
              <w:rPr>
                <w:rFonts w:ascii="宋体" w:hAnsi="宋体" w:eastAsia="宋体" w:cs="宋体"/>
                <w:spacing w:val="2"/>
                <w:position w:val="1"/>
                <w:sz w:val="19"/>
                <w:szCs w:val="19"/>
              </w:rPr>
              <w:t>=100%</w:t>
            </w:r>
          </w:p>
        </w:tc>
      </w:tr>
      <w:tr w14:paraId="4C222B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5" w:hRule="atLeast"/>
        </w:trPr>
        <w:tc>
          <w:tcPr>
            <w:tcW w:w="1533" w:type="dxa"/>
            <w:vAlign w:val="top"/>
          </w:tcPr>
          <w:p w14:paraId="3E9BDB56">
            <w:pPr>
              <w:keepNext w:val="0"/>
              <w:keepLines w:val="0"/>
              <w:pageBreakBefore w:val="0"/>
              <w:widowControl/>
              <w:kinsoku/>
              <w:wordWrap/>
              <w:overflowPunct/>
              <w:topLinePunct w:val="0"/>
              <w:bidi w:val="0"/>
              <w:spacing w:before="135" w:line="225" w:lineRule="auto"/>
              <w:ind w:left="285"/>
              <w:rPr>
                <w:rFonts w:ascii="宋体" w:hAnsi="宋体" w:eastAsia="宋体" w:cs="宋体"/>
                <w:sz w:val="19"/>
                <w:szCs w:val="19"/>
              </w:rPr>
            </w:pPr>
            <w:r>
              <w:rPr>
                <w:rFonts w:ascii="宋体" w:hAnsi="宋体" w:eastAsia="宋体" w:cs="宋体"/>
                <w:spacing w:val="3"/>
                <w:sz w:val="19"/>
                <w:szCs w:val="19"/>
              </w:rPr>
              <w:t>满意度指标</w:t>
            </w:r>
          </w:p>
        </w:tc>
        <w:tc>
          <w:tcPr>
            <w:tcW w:w="2449" w:type="dxa"/>
            <w:vAlign w:val="top"/>
          </w:tcPr>
          <w:p w14:paraId="3D9C1D56">
            <w:pPr>
              <w:keepNext w:val="0"/>
              <w:keepLines w:val="0"/>
              <w:pageBreakBefore w:val="0"/>
              <w:widowControl/>
              <w:kinsoku/>
              <w:wordWrap/>
              <w:overflowPunct/>
              <w:topLinePunct w:val="0"/>
              <w:bidi w:val="0"/>
              <w:spacing w:before="135" w:line="225" w:lineRule="auto"/>
              <w:ind w:left="352"/>
              <w:rPr>
                <w:rFonts w:ascii="宋体" w:hAnsi="宋体" w:eastAsia="宋体" w:cs="宋体"/>
                <w:sz w:val="19"/>
                <w:szCs w:val="19"/>
              </w:rPr>
            </w:pPr>
            <w:r>
              <w:rPr>
                <w:rFonts w:ascii="宋体" w:hAnsi="宋体" w:eastAsia="宋体" w:cs="宋体"/>
                <w:spacing w:val="4"/>
                <w:sz w:val="19"/>
                <w:szCs w:val="19"/>
              </w:rPr>
              <w:t>服务对象满意度指标</w:t>
            </w:r>
          </w:p>
        </w:tc>
        <w:tc>
          <w:tcPr>
            <w:tcW w:w="3707" w:type="dxa"/>
            <w:vAlign w:val="top"/>
          </w:tcPr>
          <w:p w14:paraId="3610CFE2">
            <w:pPr>
              <w:keepNext w:val="0"/>
              <w:keepLines w:val="0"/>
              <w:pageBreakBefore w:val="0"/>
              <w:widowControl/>
              <w:kinsoku/>
              <w:wordWrap/>
              <w:overflowPunct/>
              <w:topLinePunct w:val="0"/>
              <w:bidi w:val="0"/>
              <w:spacing w:before="135" w:line="225" w:lineRule="auto"/>
              <w:ind w:left="1087"/>
              <w:rPr>
                <w:rFonts w:ascii="宋体" w:hAnsi="宋体" w:eastAsia="宋体" w:cs="宋体"/>
                <w:sz w:val="19"/>
                <w:szCs w:val="19"/>
              </w:rPr>
            </w:pPr>
            <w:r>
              <w:rPr>
                <w:rFonts w:ascii="宋体" w:hAnsi="宋体" w:eastAsia="宋体" w:cs="宋体"/>
                <w:spacing w:val="3"/>
                <w:sz w:val="19"/>
                <w:szCs w:val="19"/>
              </w:rPr>
              <w:t>受奖励企业满意度</w:t>
            </w:r>
          </w:p>
        </w:tc>
        <w:tc>
          <w:tcPr>
            <w:tcW w:w="1943" w:type="dxa"/>
            <w:vAlign w:val="top"/>
          </w:tcPr>
          <w:p w14:paraId="6F475199">
            <w:pPr>
              <w:keepNext w:val="0"/>
              <w:keepLines w:val="0"/>
              <w:pageBreakBefore w:val="0"/>
              <w:widowControl/>
              <w:kinsoku/>
              <w:wordWrap/>
              <w:overflowPunct/>
              <w:topLinePunct w:val="0"/>
              <w:bidi w:val="0"/>
              <w:spacing w:before="135" w:line="250" w:lineRule="exact"/>
              <w:ind w:left="756"/>
              <w:rPr>
                <w:rFonts w:ascii="宋体" w:hAnsi="宋体" w:eastAsia="宋体" w:cs="宋体"/>
                <w:sz w:val="19"/>
                <w:szCs w:val="19"/>
              </w:rPr>
            </w:pPr>
            <w:r>
              <w:rPr>
                <w:rFonts w:ascii="宋体" w:hAnsi="宋体" w:eastAsia="宋体" w:cs="宋体"/>
                <w:spacing w:val="-3"/>
                <w:position w:val="1"/>
                <w:sz w:val="19"/>
                <w:szCs w:val="19"/>
              </w:rPr>
              <w:t>≥90%</w:t>
            </w:r>
          </w:p>
        </w:tc>
      </w:tr>
    </w:tbl>
    <w:p w14:paraId="2907A5A2"/>
    <w:p w14:paraId="636B2E45"/>
    <w:p w14:paraId="74EC6C82"/>
    <w:p w14:paraId="0F15AB8C"/>
    <w:p w14:paraId="33F115FA"/>
    <w:p w14:paraId="5CFB8516"/>
    <w:p w14:paraId="14523036"/>
    <w:p w14:paraId="4174EC9F"/>
    <w:p w14:paraId="6020A34C"/>
    <w:p w14:paraId="34F0C314"/>
    <w:p w14:paraId="00FC6068"/>
    <w:p w14:paraId="6511D30A"/>
    <w:p w14:paraId="2A4C38ED"/>
    <w:p w14:paraId="3A93346A"/>
    <w:p w14:paraId="60F37380"/>
    <w:p w14:paraId="6BCC0A35"/>
    <w:p w14:paraId="67C6B5EC"/>
    <w:p w14:paraId="4AD4B8D3"/>
    <w:p w14:paraId="49A34CEF"/>
    <w:p w14:paraId="6E70B939"/>
    <w:p w14:paraId="5C22F602"/>
    <w:p w14:paraId="24237840"/>
    <w:p w14:paraId="15DE3D73"/>
    <w:p w14:paraId="2FC91A72"/>
    <w:p w14:paraId="30BD3862"/>
    <w:p w14:paraId="50BAD0B5"/>
    <w:p w14:paraId="0A2D988B"/>
    <w:p w14:paraId="14AB7720"/>
    <w:p w14:paraId="1CB7E742"/>
    <w:p w14:paraId="778CD34E">
      <w:pPr>
        <w:keepNext w:val="0"/>
        <w:keepLines w:val="0"/>
        <w:pageBreakBefore w:val="0"/>
        <w:widowControl/>
        <w:kinsoku/>
        <w:wordWrap/>
        <w:overflowPunct/>
        <w:topLinePunct w:val="0"/>
        <w:bidi w:val="0"/>
        <w:spacing w:before="80" w:line="210" w:lineRule="auto"/>
        <w:jc w:val="center"/>
        <w:outlineLvl w:val="9"/>
        <w:rPr>
          <w:rFonts w:hint="eastAsia" w:ascii="方正小标宋_GBK" w:hAnsi="方正小标宋_GBK" w:eastAsia="方正小标宋_GBK" w:cs="方正小标宋_GBK"/>
          <w:sz w:val="32"/>
          <w:szCs w:val="32"/>
          <w:lang w:eastAsia="zh-CN"/>
        </w:rPr>
      </w:pPr>
      <w:r>
        <w:rPr>
          <w:rFonts w:hint="eastAsia" w:ascii="方正小标宋_GBK" w:hAnsi="方正小标宋_GBK" w:eastAsia="方正小标宋_GBK" w:cs="方正小标宋_GBK"/>
          <w:spacing w:val="6"/>
          <w:sz w:val="32"/>
          <w:szCs w:val="32"/>
          <w:lang w:eastAsia="zh-CN"/>
        </w:rPr>
        <w:t>项目支出绩效目标表</w:t>
      </w:r>
    </w:p>
    <w:p w14:paraId="5897118E">
      <w:pPr>
        <w:pStyle w:val="2"/>
        <w:keepNext w:val="0"/>
        <w:keepLines w:val="0"/>
        <w:pageBreakBefore w:val="0"/>
        <w:widowControl/>
        <w:kinsoku/>
        <w:wordWrap/>
        <w:overflowPunct/>
        <w:topLinePunct w:val="0"/>
        <w:bidi w:val="0"/>
        <w:spacing w:before="114" w:line="219" w:lineRule="auto"/>
        <w:jc w:val="center"/>
        <w:rPr>
          <w:sz w:val="19"/>
          <w:szCs w:val="19"/>
        </w:rPr>
      </w:pPr>
      <w:r>
        <w:rPr>
          <w:spacing w:val="-2"/>
          <w:sz w:val="19"/>
          <w:szCs w:val="19"/>
        </w:rPr>
        <w:t>（2025年度）</w:t>
      </w:r>
    </w:p>
    <w:p w14:paraId="492676B4">
      <w:pPr>
        <w:pStyle w:val="2"/>
        <w:keepNext w:val="0"/>
        <w:keepLines w:val="0"/>
        <w:pageBreakBefore w:val="0"/>
        <w:widowControl/>
        <w:kinsoku/>
        <w:wordWrap/>
        <w:overflowPunct/>
        <w:topLinePunct w:val="0"/>
        <w:bidi w:val="0"/>
        <w:spacing w:before="141" w:line="220" w:lineRule="auto"/>
        <w:ind w:right="30"/>
        <w:jc w:val="right"/>
        <w:rPr>
          <w:rFonts w:hint="eastAsia" w:eastAsia="宋体"/>
          <w:sz w:val="19"/>
          <w:szCs w:val="19"/>
          <w:lang w:eastAsia="zh-CN"/>
        </w:rPr>
      </w:pPr>
    </w:p>
    <w:tbl>
      <w:tblPr>
        <w:tblStyle w:val="9"/>
        <w:tblpPr w:leftFromText="180" w:rightFromText="180" w:vertAnchor="text" w:horzAnchor="page" w:tblpX="1468" w:tblpY="6"/>
        <w:tblOverlap w:val="never"/>
        <w:tblW w:w="9695"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08"/>
        <w:gridCol w:w="2348"/>
        <w:gridCol w:w="3331"/>
        <w:gridCol w:w="2608"/>
      </w:tblGrid>
      <w:tr w14:paraId="319F30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9" w:hRule="atLeast"/>
        </w:trPr>
        <w:tc>
          <w:tcPr>
            <w:tcW w:w="1408" w:type="dxa"/>
            <w:vAlign w:val="top"/>
          </w:tcPr>
          <w:p w14:paraId="7DAD1B1F">
            <w:pPr>
              <w:keepNext w:val="0"/>
              <w:keepLines w:val="0"/>
              <w:pageBreakBefore w:val="0"/>
              <w:widowControl/>
              <w:kinsoku/>
              <w:wordWrap/>
              <w:overflowPunct/>
              <w:topLinePunct w:val="0"/>
              <w:bidi w:val="0"/>
              <w:spacing w:before="117" w:line="219" w:lineRule="auto"/>
              <w:ind w:left="352"/>
              <w:rPr>
                <w:rFonts w:ascii="宋体" w:hAnsi="宋体" w:eastAsia="宋体" w:cs="宋体"/>
                <w:sz w:val="19"/>
                <w:szCs w:val="19"/>
              </w:rPr>
            </w:pPr>
            <w:r>
              <w:rPr>
                <w:rFonts w:ascii="宋体" w:hAnsi="宋体" w:eastAsia="宋体" w:cs="宋体"/>
                <w:spacing w:val="-3"/>
                <w:sz w:val="19"/>
                <w:szCs w:val="19"/>
              </w:rPr>
              <w:t>项目编码</w:t>
            </w:r>
          </w:p>
        </w:tc>
        <w:tc>
          <w:tcPr>
            <w:tcW w:w="2348" w:type="dxa"/>
            <w:vAlign w:val="top"/>
          </w:tcPr>
          <w:p w14:paraId="6400457A">
            <w:pPr>
              <w:keepNext w:val="0"/>
              <w:keepLines w:val="0"/>
              <w:pageBreakBefore w:val="0"/>
              <w:widowControl/>
              <w:kinsoku/>
              <w:wordWrap/>
              <w:overflowPunct/>
              <w:topLinePunct w:val="0"/>
              <w:bidi w:val="0"/>
              <w:spacing w:before="144" w:line="184" w:lineRule="auto"/>
              <w:ind w:left="226"/>
              <w:rPr>
                <w:rFonts w:ascii="宋体" w:hAnsi="宋体" w:eastAsia="宋体" w:cs="宋体"/>
                <w:sz w:val="19"/>
                <w:szCs w:val="19"/>
              </w:rPr>
            </w:pPr>
            <w:r>
              <w:rPr>
                <w:rFonts w:ascii="宋体" w:hAnsi="宋体" w:eastAsia="宋体" w:cs="宋体"/>
                <w:sz w:val="19"/>
                <w:szCs w:val="19"/>
              </w:rPr>
              <w:t>370200251301050200275</w:t>
            </w:r>
          </w:p>
        </w:tc>
        <w:tc>
          <w:tcPr>
            <w:tcW w:w="3331" w:type="dxa"/>
            <w:vAlign w:val="top"/>
          </w:tcPr>
          <w:p w14:paraId="45296522">
            <w:pPr>
              <w:keepNext w:val="0"/>
              <w:keepLines w:val="0"/>
              <w:pageBreakBefore w:val="0"/>
              <w:widowControl/>
              <w:kinsoku/>
              <w:wordWrap/>
              <w:overflowPunct/>
              <w:topLinePunct w:val="0"/>
              <w:bidi w:val="0"/>
              <w:spacing w:before="117" w:line="220" w:lineRule="auto"/>
              <w:ind w:left="1317"/>
              <w:rPr>
                <w:rFonts w:ascii="宋体" w:hAnsi="宋体" w:eastAsia="宋体" w:cs="宋体"/>
                <w:sz w:val="19"/>
                <w:szCs w:val="19"/>
              </w:rPr>
            </w:pPr>
            <w:r>
              <w:rPr>
                <w:rFonts w:ascii="宋体" w:hAnsi="宋体" w:eastAsia="宋体" w:cs="宋体"/>
                <w:spacing w:val="-3"/>
                <w:sz w:val="19"/>
                <w:szCs w:val="19"/>
              </w:rPr>
              <w:t>项目名称</w:t>
            </w:r>
          </w:p>
        </w:tc>
        <w:tc>
          <w:tcPr>
            <w:tcW w:w="2608" w:type="dxa"/>
            <w:vAlign w:val="top"/>
          </w:tcPr>
          <w:p w14:paraId="520F6ED8">
            <w:pPr>
              <w:keepNext w:val="0"/>
              <w:keepLines w:val="0"/>
              <w:pageBreakBefore w:val="0"/>
              <w:widowControl/>
              <w:kinsoku/>
              <w:wordWrap/>
              <w:overflowPunct/>
              <w:topLinePunct w:val="0"/>
              <w:bidi w:val="0"/>
              <w:spacing w:before="117" w:line="219" w:lineRule="auto"/>
              <w:ind w:left="59"/>
              <w:jc w:val="center"/>
              <w:rPr>
                <w:rFonts w:ascii="宋体" w:hAnsi="宋体" w:eastAsia="宋体" w:cs="宋体"/>
                <w:sz w:val="19"/>
                <w:szCs w:val="19"/>
              </w:rPr>
            </w:pPr>
            <w:r>
              <w:rPr>
                <w:rFonts w:ascii="宋体" w:hAnsi="宋体" w:eastAsia="宋体" w:cs="宋体"/>
                <w:spacing w:val="-2"/>
                <w:sz w:val="19"/>
                <w:szCs w:val="19"/>
              </w:rPr>
              <w:t>支持工业互联网高质量发展资金</w:t>
            </w:r>
          </w:p>
        </w:tc>
      </w:tr>
      <w:tr w14:paraId="2DDFD3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0" w:hRule="atLeast"/>
        </w:trPr>
        <w:tc>
          <w:tcPr>
            <w:tcW w:w="1408" w:type="dxa"/>
            <w:vAlign w:val="top"/>
          </w:tcPr>
          <w:p w14:paraId="4443DD9B">
            <w:pPr>
              <w:keepNext w:val="0"/>
              <w:keepLines w:val="0"/>
              <w:pageBreakBefore w:val="0"/>
              <w:widowControl/>
              <w:kinsoku/>
              <w:wordWrap/>
              <w:overflowPunct/>
              <w:topLinePunct w:val="0"/>
              <w:bidi w:val="0"/>
              <w:spacing w:before="108" w:line="219" w:lineRule="auto"/>
              <w:ind w:left="350"/>
              <w:rPr>
                <w:rFonts w:ascii="宋体" w:hAnsi="宋体" w:eastAsia="宋体" w:cs="宋体"/>
                <w:sz w:val="19"/>
                <w:szCs w:val="19"/>
              </w:rPr>
            </w:pPr>
            <w:r>
              <w:rPr>
                <w:rFonts w:ascii="宋体" w:hAnsi="宋体" w:eastAsia="宋体" w:cs="宋体"/>
                <w:spacing w:val="-3"/>
                <w:sz w:val="19"/>
                <w:szCs w:val="19"/>
              </w:rPr>
              <w:t>主管部门</w:t>
            </w:r>
          </w:p>
        </w:tc>
        <w:tc>
          <w:tcPr>
            <w:tcW w:w="2348" w:type="dxa"/>
            <w:vAlign w:val="top"/>
          </w:tcPr>
          <w:p w14:paraId="19768438">
            <w:pPr>
              <w:keepNext w:val="0"/>
              <w:keepLines w:val="0"/>
              <w:pageBreakBefore w:val="0"/>
              <w:widowControl/>
              <w:kinsoku/>
              <w:wordWrap/>
              <w:overflowPunct/>
              <w:topLinePunct w:val="0"/>
              <w:bidi w:val="0"/>
              <w:spacing w:before="107" w:line="219" w:lineRule="auto"/>
              <w:ind w:left="280"/>
              <w:rPr>
                <w:rFonts w:ascii="宋体" w:hAnsi="宋体" w:eastAsia="宋体" w:cs="宋体"/>
                <w:sz w:val="19"/>
                <w:szCs w:val="19"/>
              </w:rPr>
            </w:pPr>
            <w:r>
              <w:rPr>
                <w:rFonts w:ascii="宋体" w:hAnsi="宋体" w:eastAsia="宋体" w:cs="宋体"/>
                <w:spacing w:val="-2"/>
                <w:sz w:val="19"/>
                <w:szCs w:val="19"/>
              </w:rPr>
              <w:t>青岛市工业和信息化局</w:t>
            </w:r>
          </w:p>
        </w:tc>
        <w:tc>
          <w:tcPr>
            <w:tcW w:w="3331" w:type="dxa"/>
            <w:vAlign w:val="top"/>
          </w:tcPr>
          <w:p w14:paraId="6CF70978">
            <w:pPr>
              <w:keepNext w:val="0"/>
              <w:keepLines w:val="0"/>
              <w:pageBreakBefore w:val="0"/>
              <w:widowControl/>
              <w:kinsoku/>
              <w:wordWrap/>
              <w:overflowPunct/>
              <w:topLinePunct w:val="0"/>
              <w:bidi w:val="0"/>
              <w:spacing w:before="108" w:line="219" w:lineRule="auto"/>
              <w:ind w:left="1316"/>
              <w:rPr>
                <w:rFonts w:hint="eastAsia" w:ascii="宋体" w:hAnsi="宋体" w:eastAsia="宋体" w:cs="宋体"/>
                <w:sz w:val="19"/>
                <w:szCs w:val="19"/>
                <w:lang w:eastAsia="zh-CN"/>
              </w:rPr>
            </w:pPr>
            <w:r>
              <w:rPr>
                <w:rFonts w:hint="eastAsia" w:ascii="宋体" w:hAnsi="宋体" w:eastAsia="宋体" w:cs="宋体"/>
                <w:spacing w:val="-3"/>
                <w:sz w:val="19"/>
                <w:szCs w:val="19"/>
                <w:lang w:eastAsia="zh-CN"/>
              </w:rPr>
              <w:t>预算金额（万元）</w:t>
            </w:r>
          </w:p>
        </w:tc>
        <w:tc>
          <w:tcPr>
            <w:tcW w:w="2608" w:type="dxa"/>
            <w:vAlign w:val="top"/>
          </w:tcPr>
          <w:p w14:paraId="66A047FA">
            <w:pPr>
              <w:keepNext w:val="0"/>
              <w:keepLines w:val="0"/>
              <w:pageBreakBefore w:val="0"/>
              <w:widowControl/>
              <w:kinsoku/>
              <w:wordWrap/>
              <w:overflowPunct/>
              <w:topLinePunct w:val="0"/>
              <w:bidi w:val="0"/>
              <w:spacing w:before="135" w:line="184" w:lineRule="auto"/>
              <w:ind w:left="1143"/>
              <w:rPr>
                <w:rFonts w:ascii="宋体" w:hAnsi="宋体" w:eastAsia="宋体" w:cs="宋体"/>
                <w:sz w:val="19"/>
                <w:szCs w:val="19"/>
              </w:rPr>
            </w:pPr>
            <w:r>
              <w:rPr>
                <w:rFonts w:ascii="宋体" w:hAnsi="宋体" w:eastAsia="宋体" w:cs="宋体"/>
                <w:spacing w:val="-5"/>
                <w:sz w:val="19"/>
                <w:szCs w:val="19"/>
              </w:rPr>
              <w:t>1770</w:t>
            </w:r>
          </w:p>
        </w:tc>
      </w:tr>
      <w:tr w14:paraId="762195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52" w:hRule="atLeast"/>
        </w:trPr>
        <w:tc>
          <w:tcPr>
            <w:tcW w:w="1408" w:type="dxa"/>
            <w:vAlign w:val="top"/>
          </w:tcPr>
          <w:p w14:paraId="092DA974">
            <w:pPr>
              <w:keepNext w:val="0"/>
              <w:keepLines w:val="0"/>
              <w:pageBreakBefore w:val="0"/>
              <w:widowControl/>
              <w:kinsoku/>
              <w:wordWrap/>
              <w:overflowPunct/>
              <w:topLinePunct w:val="0"/>
              <w:bidi w:val="0"/>
              <w:spacing w:line="429" w:lineRule="auto"/>
              <w:rPr>
                <w:rFonts w:ascii="Arial"/>
                <w:sz w:val="19"/>
                <w:szCs w:val="19"/>
              </w:rPr>
            </w:pPr>
          </w:p>
          <w:p w14:paraId="3197D8BB">
            <w:pPr>
              <w:keepNext w:val="0"/>
              <w:keepLines w:val="0"/>
              <w:pageBreakBefore w:val="0"/>
              <w:widowControl/>
              <w:kinsoku/>
              <w:wordWrap/>
              <w:overflowPunct/>
              <w:topLinePunct w:val="0"/>
              <w:bidi w:val="0"/>
              <w:spacing w:before="59" w:line="220" w:lineRule="auto"/>
              <w:ind w:left="352"/>
              <w:rPr>
                <w:rFonts w:ascii="宋体" w:hAnsi="宋体" w:eastAsia="宋体" w:cs="宋体"/>
                <w:sz w:val="19"/>
                <w:szCs w:val="19"/>
              </w:rPr>
            </w:pPr>
            <w:r>
              <w:rPr>
                <w:rFonts w:ascii="宋体" w:hAnsi="宋体" w:eastAsia="宋体" w:cs="宋体"/>
                <w:spacing w:val="-3"/>
                <w:sz w:val="19"/>
                <w:szCs w:val="19"/>
              </w:rPr>
              <w:t>绩效目标</w:t>
            </w:r>
          </w:p>
        </w:tc>
        <w:tc>
          <w:tcPr>
            <w:tcW w:w="8287" w:type="dxa"/>
            <w:gridSpan w:val="3"/>
            <w:vAlign w:val="top"/>
          </w:tcPr>
          <w:p w14:paraId="47CFC658">
            <w:pPr>
              <w:keepNext w:val="0"/>
              <w:keepLines w:val="0"/>
              <w:pageBreakBefore w:val="0"/>
              <w:widowControl/>
              <w:kinsoku/>
              <w:wordWrap/>
              <w:overflowPunct/>
              <w:topLinePunct w:val="0"/>
              <w:bidi w:val="0"/>
              <w:spacing w:before="268" w:line="225" w:lineRule="auto"/>
              <w:ind w:left="36" w:right="18" w:firstLine="12"/>
              <w:jc w:val="both"/>
              <w:rPr>
                <w:rFonts w:ascii="宋体" w:hAnsi="宋体" w:eastAsia="宋体" w:cs="宋体"/>
                <w:sz w:val="19"/>
                <w:szCs w:val="19"/>
              </w:rPr>
            </w:pPr>
            <w:r>
              <w:rPr>
                <w:rFonts w:ascii="宋体" w:hAnsi="宋体" w:eastAsia="宋体" w:cs="宋体"/>
                <w:spacing w:val="2"/>
                <w:sz w:val="19"/>
                <w:szCs w:val="19"/>
              </w:rPr>
              <w:t>1.通过支持青岛市工业互联网企业综合服务平台持续迭代，推动市级公共服务平台能力实现提升。2.通</w:t>
            </w:r>
            <w:r>
              <w:rPr>
                <w:rFonts w:ascii="宋体" w:hAnsi="宋体" w:eastAsia="宋体" w:cs="宋体"/>
                <w:spacing w:val="3"/>
                <w:sz w:val="19"/>
                <w:szCs w:val="19"/>
              </w:rPr>
              <w:t>过支持新建工业互联网标识解析行业二级节点建设，构</w:t>
            </w:r>
            <w:r>
              <w:rPr>
                <w:rFonts w:ascii="宋体" w:hAnsi="宋体" w:eastAsia="宋体" w:cs="宋体"/>
                <w:spacing w:val="2"/>
                <w:sz w:val="19"/>
                <w:szCs w:val="19"/>
              </w:rPr>
              <w:t>建完善我市工业互联网标识解析体系。3.通过认</w:t>
            </w:r>
            <w:r>
              <w:rPr>
                <w:rFonts w:ascii="宋体" w:hAnsi="宋体" w:eastAsia="宋体" w:cs="宋体"/>
                <w:spacing w:val="-1"/>
                <w:sz w:val="19"/>
                <w:szCs w:val="19"/>
              </w:rPr>
              <w:t>定市级智能工厂、数字化车间或自动化生产线的企业，促进企业数字化转型水</w:t>
            </w:r>
            <w:r>
              <w:rPr>
                <w:rFonts w:ascii="宋体" w:hAnsi="宋体" w:eastAsia="宋体" w:cs="宋体"/>
                <w:spacing w:val="-2"/>
                <w:sz w:val="19"/>
                <w:szCs w:val="19"/>
              </w:rPr>
              <w:t>平提高。</w:t>
            </w:r>
          </w:p>
        </w:tc>
      </w:tr>
      <w:tr w14:paraId="3B82A2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0" w:hRule="atLeast"/>
        </w:trPr>
        <w:tc>
          <w:tcPr>
            <w:tcW w:w="1408" w:type="dxa"/>
            <w:vAlign w:val="top"/>
          </w:tcPr>
          <w:p w14:paraId="75107F1A">
            <w:pPr>
              <w:keepNext w:val="0"/>
              <w:keepLines w:val="0"/>
              <w:pageBreakBefore w:val="0"/>
              <w:widowControl/>
              <w:kinsoku/>
              <w:wordWrap/>
              <w:overflowPunct/>
              <w:topLinePunct w:val="0"/>
              <w:bidi w:val="0"/>
              <w:spacing w:before="111" w:line="220" w:lineRule="auto"/>
              <w:ind w:left="352"/>
              <w:rPr>
                <w:rFonts w:ascii="宋体" w:hAnsi="宋体" w:eastAsia="宋体" w:cs="宋体"/>
                <w:sz w:val="19"/>
                <w:szCs w:val="19"/>
              </w:rPr>
            </w:pPr>
            <w:r>
              <w:rPr>
                <w:rFonts w:ascii="宋体" w:hAnsi="宋体" w:eastAsia="宋体" w:cs="宋体"/>
                <w:spacing w:val="-3"/>
                <w:sz w:val="19"/>
                <w:szCs w:val="19"/>
              </w:rPr>
              <w:t>一级指标</w:t>
            </w:r>
          </w:p>
        </w:tc>
        <w:tc>
          <w:tcPr>
            <w:tcW w:w="2348" w:type="dxa"/>
            <w:vAlign w:val="top"/>
          </w:tcPr>
          <w:p w14:paraId="318FD377">
            <w:pPr>
              <w:keepNext w:val="0"/>
              <w:keepLines w:val="0"/>
              <w:pageBreakBefore w:val="0"/>
              <w:widowControl/>
              <w:kinsoku/>
              <w:wordWrap/>
              <w:overflowPunct/>
              <w:topLinePunct w:val="0"/>
              <w:bidi w:val="0"/>
              <w:spacing w:before="111" w:line="220" w:lineRule="auto"/>
              <w:ind w:left="821"/>
              <w:rPr>
                <w:rFonts w:ascii="宋体" w:hAnsi="宋体" w:eastAsia="宋体" w:cs="宋体"/>
                <w:sz w:val="19"/>
                <w:szCs w:val="19"/>
              </w:rPr>
            </w:pPr>
            <w:r>
              <w:rPr>
                <w:rFonts w:ascii="宋体" w:hAnsi="宋体" w:eastAsia="宋体" w:cs="宋体"/>
                <w:spacing w:val="-3"/>
                <w:sz w:val="19"/>
                <w:szCs w:val="19"/>
              </w:rPr>
              <w:t>二级指标</w:t>
            </w:r>
          </w:p>
        </w:tc>
        <w:tc>
          <w:tcPr>
            <w:tcW w:w="3331" w:type="dxa"/>
            <w:vAlign w:val="top"/>
          </w:tcPr>
          <w:p w14:paraId="181891C3">
            <w:pPr>
              <w:keepNext w:val="0"/>
              <w:keepLines w:val="0"/>
              <w:pageBreakBefore w:val="0"/>
              <w:widowControl/>
              <w:kinsoku/>
              <w:wordWrap/>
              <w:overflowPunct/>
              <w:topLinePunct w:val="0"/>
              <w:bidi w:val="0"/>
              <w:spacing w:before="111" w:line="220" w:lineRule="auto"/>
              <w:ind w:left="1314"/>
              <w:rPr>
                <w:rFonts w:ascii="宋体" w:hAnsi="宋体" w:eastAsia="宋体" w:cs="宋体"/>
                <w:sz w:val="19"/>
                <w:szCs w:val="19"/>
              </w:rPr>
            </w:pPr>
            <w:r>
              <w:rPr>
                <w:rFonts w:ascii="宋体" w:hAnsi="宋体" w:eastAsia="宋体" w:cs="宋体"/>
                <w:spacing w:val="-3"/>
                <w:sz w:val="19"/>
                <w:szCs w:val="19"/>
              </w:rPr>
              <w:t>三级指标</w:t>
            </w:r>
          </w:p>
        </w:tc>
        <w:tc>
          <w:tcPr>
            <w:tcW w:w="2608" w:type="dxa"/>
            <w:vAlign w:val="top"/>
          </w:tcPr>
          <w:p w14:paraId="4AE70DFA">
            <w:pPr>
              <w:keepNext w:val="0"/>
              <w:keepLines w:val="0"/>
              <w:pageBreakBefore w:val="0"/>
              <w:widowControl/>
              <w:kinsoku/>
              <w:wordWrap/>
              <w:overflowPunct/>
              <w:topLinePunct w:val="0"/>
              <w:bidi w:val="0"/>
              <w:spacing w:before="111" w:line="219" w:lineRule="auto"/>
              <w:ind w:left="1045"/>
              <w:rPr>
                <w:rFonts w:ascii="宋体" w:hAnsi="宋体" w:eastAsia="宋体" w:cs="宋体"/>
                <w:sz w:val="19"/>
                <w:szCs w:val="19"/>
              </w:rPr>
            </w:pPr>
            <w:r>
              <w:rPr>
                <w:rFonts w:ascii="宋体" w:hAnsi="宋体" w:eastAsia="宋体" w:cs="宋体"/>
                <w:spacing w:val="-4"/>
                <w:sz w:val="19"/>
                <w:szCs w:val="19"/>
              </w:rPr>
              <w:t>指标值</w:t>
            </w:r>
          </w:p>
        </w:tc>
      </w:tr>
      <w:tr w14:paraId="1B987D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1408" w:type="dxa"/>
            <w:vMerge w:val="restart"/>
            <w:tcBorders>
              <w:bottom w:val="nil"/>
            </w:tcBorders>
            <w:vAlign w:val="top"/>
          </w:tcPr>
          <w:p w14:paraId="1ADABCB6">
            <w:pPr>
              <w:keepNext w:val="0"/>
              <w:keepLines w:val="0"/>
              <w:pageBreakBefore w:val="0"/>
              <w:widowControl/>
              <w:kinsoku/>
              <w:wordWrap/>
              <w:overflowPunct/>
              <w:topLinePunct w:val="0"/>
              <w:bidi w:val="0"/>
              <w:spacing w:line="308" w:lineRule="auto"/>
              <w:rPr>
                <w:rFonts w:ascii="Arial"/>
                <w:sz w:val="19"/>
                <w:szCs w:val="19"/>
              </w:rPr>
            </w:pPr>
          </w:p>
          <w:p w14:paraId="5B15013B">
            <w:pPr>
              <w:keepNext w:val="0"/>
              <w:keepLines w:val="0"/>
              <w:pageBreakBefore w:val="0"/>
              <w:widowControl/>
              <w:kinsoku/>
              <w:wordWrap/>
              <w:overflowPunct/>
              <w:topLinePunct w:val="0"/>
              <w:bidi w:val="0"/>
              <w:spacing w:line="308" w:lineRule="auto"/>
              <w:rPr>
                <w:rFonts w:ascii="Arial"/>
                <w:sz w:val="19"/>
                <w:szCs w:val="19"/>
              </w:rPr>
            </w:pPr>
          </w:p>
          <w:p w14:paraId="166672B9">
            <w:pPr>
              <w:keepNext w:val="0"/>
              <w:keepLines w:val="0"/>
              <w:pageBreakBefore w:val="0"/>
              <w:widowControl/>
              <w:kinsoku/>
              <w:wordWrap/>
              <w:overflowPunct/>
              <w:topLinePunct w:val="0"/>
              <w:bidi w:val="0"/>
              <w:spacing w:line="309" w:lineRule="auto"/>
              <w:rPr>
                <w:rFonts w:ascii="Arial"/>
                <w:sz w:val="19"/>
                <w:szCs w:val="19"/>
              </w:rPr>
            </w:pPr>
          </w:p>
          <w:p w14:paraId="257D165F">
            <w:pPr>
              <w:keepNext w:val="0"/>
              <w:keepLines w:val="0"/>
              <w:pageBreakBefore w:val="0"/>
              <w:widowControl/>
              <w:kinsoku/>
              <w:wordWrap/>
              <w:overflowPunct/>
              <w:topLinePunct w:val="0"/>
              <w:bidi w:val="0"/>
              <w:spacing w:before="58" w:line="219" w:lineRule="auto"/>
              <w:ind w:left="350"/>
              <w:rPr>
                <w:rFonts w:ascii="宋体" w:hAnsi="宋体" w:eastAsia="宋体" w:cs="宋体"/>
                <w:sz w:val="19"/>
                <w:szCs w:val="19"/>
              </w:rPr>
            </w:pPr>
            <w:r>
              <w:rPr>
                <w:rFonts w:ascii="宋体" w:hAnsi="宋体" w:eastAsia="宋体" w:cs="宋体"/>
                <w:spacing w:val="-3"/>
                <w:sz w:val="19"/>
                <w:szCs w:val="19"/>
              </w:rPr>
              <w:t>成本指标</w:t>
            </w:r>
          </w:p>
        </w:tc>
        <w:tc>
          <w:tcPr>
            <w:tcW w:w="2348" w:type="dxa"/>
            <w:vMerge w:val="restart"/>
            <w:tcBorders>
              <w:bottom w:val="nil"/>
            </w:tcBorders>
            <w:vAlign w:val="top"/>
          </w:tcPr>
          <w:p w14:paraId="220EA458">
            <w:pPr>
              <w:keepNext w:val="0"/>
              <w:keepLines w:val="0"/>
              <w:pageBreakBefore w:val="0"/>
              <w:widowControl/>
              <w:kinsoku/>
              <w:wordWrap/>
              <w:overflowPunct/>
              <w:topLinePunct w:val="0"/>
              <w:bidi w:val="0"/>
              <w:spacing w:line="308" w:lineRule="auto"/>
              <w:rPr>
                <w:rFonts w:ascii="Arial"/>
                <w:sz w:val="19"/>
                <w:szCs w:val="19"/>
              </w:rPr>
            </w:pPr>
          </w:p>
          <w:p w14:paraId="6AAD3933">
            <w:pPr>
              <w:keepNext w:val="0"/>
              <w:keepLines w:val="0"/>
              <w:pageBreakBefore w:val="0"/>
              <w:widowControl/>
              <w:kinsoku/>
              <w:wordWrap/>
              <w:overflowPunct/>
              <w:topLinePunct w:val="0"/>
              <w:bidi w:val="0"/>
              <w:spacing w:line="308" w:lineRule="auto"/>
              <w:rPr>
                <w:rFonts w:ascii="Arial"/>
                <w:sz w:val="19"/>
                <w:szCs w:val="19"/>
              </w:rPr>
            </w:pPr>
          </w:p>
          <w:p w14:paraId="281B1E53">
            <w:pPr>
              <w:keepNext w:val="0"/>
              <w:keepLines w:val="0"/>
              <w:pageBreakBefore w:val="0"/>
              <w:widowControl/>
              <w:kinsoku/>
              <w:wordWrap/>
              <w:overflowPunct/>
              <w:topLinePunct w:val="0"/>
              <w:bidi w:val="0"/>
              <w:spacing w:line="309" w:lineRule="auto"/>
              <w:rPr>
                <w:rFonts w:ascii="Arial"/>
                <w:sz w:val="19"/>
                <w:szCs w:val="19"/>
              </w:rPr>
            </w:pPr>
          </w:p>
          <w:p w14:paraId="331318DA">
            <w:pPr>
              <w:keepNext w:val="0"/>
              <w:keepLines w:val="0"/>
              <w:pageBreakBefore w:val="0"/>
              <w:widowControl/>
              <w:kinsoku/>
              <w:wordWrap/>
              <w:overflowPunct/>
              <w:topLinePunct w:val="0"/>
              <w:bidi w:val="0"/>
              <w:spacing w:before="58" w:line="219" w:lineRule="auto"/>
              <w:ind w:left="641"/>
              <w:rPr>
                <w:rFonts w:ascii="宋体" w:hAnsi="宋体" w:eastAsia="宋体" w:cs="宋体"/>
                <w:sz w:val="19"/>
                <w:szCs w:val="19"/>
              </w:rPr>
            </w:pPr>
            <w:r>
              <w:rPr>
                <w:rFonts w:ascii="宋体" w:hAnsi="宋体" w:eastAsia="宋体" w:cs="宋体"/>
                <w:spacing w:val="-3"/>
                <w:sz w:val="19"/>
                <w:szCs w:val="19"/>
              </w:rPr>
              <w:t>经济成本指标</w:t>
            </w:r>
          </w:p>
        </w:tc>
        <w:tc>
          <w:tcPr>
            <w:tcW w:w="3331" w:type="dxa"/>
            <w:vAlign w:val="top"/>
          </w:tcPr>
          <w:p w14:paraId="438C1303">
            <w:pPr>
              <w:keepNext w:val="0"/>
              <w:keepLines w:val="0"/>
              <w:pageBreakBefore w:val="0"/>
              <w:widowControl/>
              <w:kinsoku/>
              <w:wordWrap/>
              <w:overflowPunct/>
              <w:topLinePunct w:val="0"/>
              <w:bidi w:val="0"/>
              <w:spacing w:before="68" w:line="224" w:lineRule="auto"/>
              <w:ind w:left="1404" w:right="36" w:hanging="1341"/>
              <w:rPr>
                <w:rFonts w:ascii="宋体" w:hAnsi="宋体" w:eastAsia="宋体" w:cs="宋体"/>
                <w:sz w:val="19"/>
                <w:szCs w:val="19"/>
              </w:rPr>
            </w:pPr>
            <w:r>
              <w:rPr>
                <w:rFonts w:ascii="宋体" w:hAnsi="宋体" w:eastAsia="宋体" w:cs="宋体"/>
                <w:spacing w:val="-2"/>
                <w:sz w:val="19"/>
                <w:szCs w:val="19"/>
              </w:rPr>
              <w:t>单个工业互联网企业综合服务平台企业奖</w:t>
            </w:r>
            <w:r>
              <w:rPr>
                <w:rFonts w:ascii="宋体" w:hAnsi="宋体" w:eastAsia="宋体" w:cs="宋体"/>
                <w:spacing w:val="-3"/>
                <w:sz w:val="19"/>
                <w:szCs w:val="19"/>
              </w:rPr>
              <w:t>励资金</w:t>
            </w:r>
          </w:p>
        </w:tc>
        <w:tc>
          <w:tcPr>
            <w:tcW w:w="2608" w:type="dxa"/>
            <w:vAlign w:val="top"/>
          </w:tcPr>
          <w:p w14:paraId="4CB55BE3">
            <w:pPr>
              <w:keepNext w:val="0"/>
              <w:keepLines w:val="0"/>
              <w:pageBreakBefore w:val="0"/>
              <w:widowControl/>
              <w:kinsoku/>
              <w:wordWrap/>
              <w:overflowPunct/>
              <w:topLinePunct w:val="0"/>
              <w:bidi w:val="0"/>
              <w:spacing w:before="178" w:line="220" w:lineRule="auto"/>
              <w:ind w:left="1010"/>
              <w:rPr>
                <w:rFonts w:ascii="宋体" w:hAnsi="宋体" w:eastAsia="宋体" w:cs="宋体"/>
                <w:sz w:val="19"/>
                <w:szCs w:val="19"/>
              </w:rPr>
            </w:pPr>
            <w:r>
              <w:rPr>
                <w:rFonts w:ascii="宋体" w:hAnsi="宋体" w:eastAsia="宋体" w:cs="宋体"/>
                <w:spacing w:val="-4"/>
                <w:sz w:val="19"/>
                <w:szCs w:val="19"/>
              </w:rPr>
              <w:t>≤500万</w:t>
            </w:r>
          </w:p>
        </w:tc>
      </w:tr>
      <w:tr w14:paraId="7801B7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1408" w:type="dxa"/>
            <w:vMerge w:val="continue"/>
            <w:tcBorders>
              <w:top w:val="nil"/>
              <w:bottom w:val="nil"/>
            </w:tcBorders>
            <w:vAlign w:val="top"/>
          </w:tcPr>
          <w:p w14:paraId="6AEE5B98">
            <w:pPr>
              <w:keepNext w:val="0"/>
              <w:keepLines w:val="0"/>
              <w:pageBreakBefore w:val="0"/>
              <w:widowControl/>
              <w:kinsoku/>
              <w:wordWrap/>
              <w:overflowPunct/>
              <w:topLinePunct w:val="0"/>
              <w:bidi w:val="0"/>
              <w:rPr>
                <w:rFonts w:ascii="Arial"/>
                <w:sz w:val="19"/>
                <w:szCs w:val="19"/>
              </w:rPr>
            </w:pPr>
          </w:p>
        </w:tc>
        <w:tc>
          <w:tcPr>
            <w:tcW w:w="2348" w:type="dxa"/>
            <w:vMerge w:val="continue"/>
            <w:tcBorders>
              <w:top w:val="nil"/>
              <w:bottom w:val="nil"/>
            </w:tcBorders>
            <w:vAlign w:val="top"/>
          </w:tcPr>
          <w:p w14:paraId="3884A03A">
            <w:pPr>
              <w:keepNext w:val="0"/>
              <w:keepLines w:val="0"/>
              <w:pageBreakBefore w:val="0"/>
              <w:widowControl/>
              <w:kinsoku/>
              <w:wordWrap/>
              <w:overflowPunct/>
              <w:topLinePunct w:val="0"/>
              <w:bidi w:val="0"/>
              <w:rPr>
                <w:rFonts w:ascii="Arial"/>
                <w:sz w:val="19"/>
                <w:szCs w:val="19"/>
              </w:rPr>
            </w:pPr>
          </w:p>
        </w:tc>
        <w:tc>
          <w:tcPr>
            <w:tcW w:w="3331" w:type="dxa"/>
            <w:vAlign w:val="top"/>
          </w:tcPr>
          <w:p w14:paraId="49746DAE">
            <w:pPr>
              <w:keepNext w:val="0"/>
              <w:keepLines w:val="0"/>
              <w:pageBreakBefore w:val="0"/>
              <w:widowControl/>
              <w:kinsoku/>
              <w:wordWrap/>
              <w:overflowPunct/>
              <w:topLinePunct w:val="0"/>
              <w:bidi w:val="0"/>
              <w:spacing w:before="180" w:line="219" w:lineRule="auto"/>
              <w:ind w:left="240"/>
              <w:rPr>
                <w:rFonts w:ascii="宋体" w:hAnsi="宋体" w:eastAsia="宋体" w:cs="宋体"/>
                <w:sz w:val="19"/>
                <w:szCs w:val="19"/>
              </w:rPr>
            </w:pPr>
            <w:r>
              <w:rPr>
                <w:rFonts w:ascii="宋体" w:hAnsi="宋体" w:eastAsia="宋体" w:cs="宋体"/>
                <w:spacing w:val="-2"/>
                <w:sz w:val="19"/>
                <w:szCs w:val="19"/>
              </w:rPr>
              <w:t>单个新认定的市级智能工厂奖励资金</w:t>
            </w:r>
          </w:p>
        </w:tc>
        <w:tc>
          <w:tcPr>
            <w:tcW w:w="2608" w:type="dxa"/>
            <w:vAlign w:val="top"/>
          </w:tcPr>
          <w:p w14:paraId="0971965C">
            <w:pPr>
              <w:keepNext w:val="0"/>
              <w:keepLines w:val="0"/>
              <w:pageBreakBefore w:val="0"/>
              <w:widowControl/>
              <w:kinsoku/>
              <w:wordWrap/>
              <w:overflowPunct/>
              <w:topLinePunct w:val="0"/>
              <w:bidi w:val="0"/>
              <w:spacing w:before="179" w:line="220" w:lineRule="auto"/>
              <w:ind w:left="1053"/>
              <w:rPr>
                <w:rFonts w:ascii="宋体" w:hAnsi="宋体" w:eastAsia="宋体" w:cs="宋体"/>
                <w:sz w:val="19"/>
                <w:szCs w:val="19"/>
              </w:rPr>
            </w:pPr>
            <w:r>
              <w:rPr>
                <w:rFonts w:ascii="宋体" w:hAnsi="宋体" w:eastAsia="宋体" w:cs="宋体"/>
                <w:spacing w:val="-5"/>
                <w:sz w:val="19"/>
                <w:szCs w:val="19"/>
              </w:rPr>
              <w:t>≤50万</w:t>
            </w:r>
          </w:p>
        </w:tc>
      </w:tr>
      <w:tr w14:paraId="4052A0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1408" w:type="dxa"/>
            <w:vMerge w:val="continue"/>
            <w:tcBorders>
              <w:top w:val="nil"/>
              <w:bottom w:val="nil"/>
            </w:tcBorders>
            <w:vAlign w:val="top"/>
          </w:tcPr>
          <w:p w14:paraId="27920387">
            <w:pPr>
              <w:keepNext w:val="0"/>
              <w:keepLines w:val="0"/>
              <w:pageBreakBefore w:val="0"/>
              <w:widowControl/>
              <w:kinsoku/>
              <w:wordWrap/>
              <w:overflowPunct/>
              <w:topLinePunct w:val="0"/>
              <w:bidi w:val="0"/>
              <w:rPr>
                <w:rFonts w:ascii="Arial"/>
                <w:sz w:val="19"/>
                <w:szCs w:val="19"/>
              </w:rPr>
            </w:pPr>
          </w:p>
        </w:tc>
        <w:tc>
          <w:tcPr>
            <w:tcW w:w="2348" w:type="dxa"/>
            <w:vMerge w:val="continue"/>
            <w:tcBorders>
              <w:top w:val="nil"/>
              <w:bottom w:val="nil"/>
            </w:tcBorders>
            <w:vAlign w:val="top"/>
          </w:tcPr>
          <w:p w14:paraId="45D30612">
            <w:pPr>
              <w:keepNext w:val="0"/>
              <w:keepLines w:val="0"/>
              <w:pageBreakBefore w:val="0"/>
              <w:widowControl/>
              <w:kinsoku/>
              <w:wordWrap/>
              <w:overflowPunct/>
              <w:topLinePunct w:val="0"/>
              <w:bidi w:val="0"/>
              <w:rPr>
                <w:rFonts w:ascii="Arial"/>
                <w:sz w:val="19"/>
                <w:szCs w:val="19"/>
              </w:rPr>
            </w:pPr>
          </w:p>
        </w:tc>
        <w:tc>
          <w:tcPr>
            <w:tcW w:w="3331" w:type="dxa"/>
            <w:vAlign w:val="top"/>
          </w:tcPr>
          <w:p w14:paraId="6B3E7A4D">
            <w:pPr>
              <w:keepNext w:val="0"/>
              <w:keepLines w:val="0"/>
              <w:pageBreakBefore w:val="0"/>
              <w:widowControl/>
              <w:kinsoku/>
              <w:wordWrap/>
              <w:overflowPunct/>
              <w:topLinePunct w:val="0"/>
              <w:bidi w:val="0"/>
              <w:spacing w:before="70" w:line="224" w:lineRule="auto"/>
              <w:ind w:right="36"/>
              <w:jc w:val="center"/>
              <w:rPr>
                <w:rFonts w:ascii="宋体" w:hAnsi="宋体" w:eastAsia="宋体" w:cs="宋体"/>
                <w:sz w:val="19"/>
                <w:szCs w:val="19"/>
              </w:rPr>
            </w:pPr>
            <w:r>
              <w:rPr>
                <w:rFonts w:ascii="宋体" w:hAnsi="宋体" w:eastAsia="宋体" w:cs="宋体"/>
                <w:spacing w:val="-2"/>
                <w:sz w:val="19"/>
                <w:szCs w:val="19"/>
              </w:rPr>
              <w:t>单个新认定的数字化车间或自动化生产线</w:t>
            </w:r>
            <w:r>
              <w:rPr>
                <w:rFonts w:ascii="宋体" w:hAnsi="宋体" w:eastAsia="宋体" w:cs="宋体"/>
                <w:spacing w:val="-3"/>
                <w:sz w:val="19"/>
                <w:szCs w:val="19"/>
              </w:rPr>
              <w:t>奖励资金</w:t>
            </w:r>
          </w:p>
        </w:tc>
        <w:tc>
          <w:tcPr>
            <w:tcW w:w="2608" w:type="dxa"/>
            <w:vAlign w:val="top"/>
          </w:tcPr>
          <w:p w14:paraId="0147ABA2">
            <w:pPr>
              <w:keepNext w:val="0"/>
              <w:keepLines w:val="0"/>
              <w:pageBreakBefore w:val="0"/>
              <w:widowControl/>
              <w:kinsoku/>
              <w:wordWrap/>
              <w:overflowPunct/>
              <w:topLinePunct w:val="0"/>
              <w:bidi w:val="0"/>
              <w:spacing w:before="180" w:line="220" w:lineRule="auto"/>
              <w:ind w:left="1053"/>
              <w:rPr>
                <w:rFonts w:ascii="宋体" w:hAnsi="宋体" w:eastAsia="宋体" w:cs="宋体"/>
                <w:sz w:val="19"/>
                <w:szCs w:val="19"/>
              </w:rPr>
            </w:pPr>
            <w:r>
              <w:rPr>
                <w:rFonts w:ascii="宋体" w:hAnsi="宋体" w:eastAsia="宋体" w:cs="宋体"/>
                <w:spacing w:val="-5"/>
                <w:sz w:val="19"/>
                <w:szCs w:val="19"/>
              </w:rPr>
              <w:t>≤30万</w:t>
            </w:r>
          </w:p>
        </w:tc>
      </w:tr>
      <w:tr w14:paraId="6446D3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1408" w:type="dxa"/>
            <w:vMerge w:val="continue"/>
            <w:tcBorders>
              <w:top w:val="nil"/>
            </w:tcBorders>
            <w:vAlign w:val="top"/>
          </w:tcPr>
          <w:p w14:paraId="32D038DD">
            <w:pPr>
              <w:keepNext w:val="0"/>
              <w:keepLines w:val="0"/>
              <w:pageBreakBefore w:val="0"/>
              <w:widowControl/>
              <w:kinsoku/>
              <w:wordWrap/>
              <w:overflowPunct/>
              <w:topLinePunct w:val="0"/>
              <w:bidi w:val="0"/>
              <w:rPr>
                <w:rFonts w:ascii="Arial"/>
                <w:sz w:val="19"/>
                <w:szCs w:val="19"/>
              </w:rPr>
            </w:pPr>
          </w:p>
        </w:tc>
        <w:tc>
          <w:tcPr>
            <w:tcW w:w="2348" w:type="dxa"/>
            <w:vMerge w:val="continue"/>
            <w:tcBorders>
              <w:top w:val="nil"/>
            </w:tcBorders>
            <w:vAlign w:val="top"/>
          </w:tcPr>
          <w:p w14:paraId="62BE7E12">
            <w:pPr>
              <w:keepNext w:val="0"/>
              <w:keepLines w:val="0"/>
              <w:pageBreakBefore w:val="0"/>
              <w:widowControl/>
              <w:kinsoku/>
              <w:wordWrap/>
              <w:overflowPunct/>
              <w:topLinePunct w:val="0"/>
              <w:bidi w:val="0"/>
              <w:rPr>
                <w:rFonts w:ascii="Arial"/>
                <w:sz w:val="19"/>
                <w:szCs w:val="19"/>
              </w:rPr>
            </w:pPr>
          </w:p>
        </w:tc>
        <w:tc>
          <w:tcPr>
            <w:tcW w:w="3331" w:type="dxa"/>
            <w:vAlign w:val="top"/>
          </w:tcPr>
          <w:p w14:paraId="5281D9AD">
            <w:pPr>
              <w:keepNext w:val="0"/>
              <w:keepLines w:val="0"/>
              <w:pageBreakBefore w:val="0"/>
              <w:widowControl/>
              <w:kinsoku/>
              <w:wordWrap/>
              <w:overflowPunct/>
              <w:topLinePunct w:val="0"/>
              <w:bidi w:val="0"/>
              <w:spacing w:before="71" w:line="227" w:lineRule="auto"/>
              <w:ind w:right="36"/>
              <w:jc w:val="center"/>
              <w:rPr>
                <w:rFonts w:ascii="宋体" w:hAnsi="宋体" w:eastAsia="宋体" w:cs="宋体"/>
                <w:sz w:val="19"/>
                <w:szCs w:val="19"/>
              </w:rPr>
            </w:pPr>
            <w:r>
              <w:rPr>
                <w:rFonts w:ascii="宋体" w:hAnsi="宋体" w:eastAsia="宋体" w:cs="宋体"/>
                <w:spacing w:val="-2"/>
                <w:sz w:val="19"/>
                <w:szCs w:val="19"/>
              </w:rPr>
              <w:t>单个新建工业互联网标识解析节点奖补资</w:t>
            </w:r>
            <w:r>
              <w:rPr>
                <w:rFonts w:ascii="宋体" w:hAnsi="宋体" w:eastAsia="宋体" w:cs="宋体"/>
                <w:sz w:val="19"/>
                <w:szCs w:val="19"/>
              </w:rPr>
              <w:t>金</w:t>
            </w:r>
          </w:p>
        </w:tc>
        <w:tc>
          <w:tcPr>
            <w:tcW w:w="2608" w:type="dxa"/>
            <w:vAlign w:val="top"/>
          </w:tcPr>
          <w:p w14:paraId="21E7729A">
            <w:pPr>
              <w:keepNext w:val="0"/>
              <w:keepLines w:val="0"/>
              <w:pageBreakBefore w:val="0"/>
              <w:widowControl/>
              <w:kinsoku/>
              <w:wordWrap/>
              <w:overflowPunct/>
              <w:topLinePunct w:val="0"/>
              <w:bidi w:val="0"/>
              <w:spacing w:before="181" w:line="220" w:lineRule="auto"/>
              <w:ind w:left="1010"/>
              <w:rPr>
                <w:rFonts w:ascii="宋体" w:hAnsi="宋体" w:eastAsia="宋体" w:cs="宋体"/>
                <w:sz w:val="19"/>
                <w:szCs w:val="19"/>
              </w:rPr>
            </w:pPr>
            <w:r>
              <w:rPr>
                <w:rFonts w:ascii="宋体" w:hAnsi="宋体" w:eastAsia="宋体" w:cs="宋体"/>
                <w:spacing w:val="-4"/>
                <w:sz w:val="19"/>
                <w:szCs w:val="19"/>
              </w:rPr>
              <w:t>≤300万</w:t>
            </w:r>
          </w:p>
        </w:tc>
      </w:tr>
      <w:tr w14:paraId="7544FD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4" w:hRule="atLeast"/>
        </w:trPr>
        <w:tc>
          <w:tcPr>
            <w:tcW w:w="1408" w:type="dxa"/>
            <w:vMerge w:val="restart"/>
            <w:tcBorders>
              <w:bottom w:val="nil"/>
            </w:tcBorders>
            <w:vAlign w:val="top"/>
          </w:tcPr>
          <w:p w14:paraId="1948A5AB">
            <w:pPr>
              <w:keepNext w:val="0"/>
              <w:keepLines w:val="0"/>
              <w:pageBreakBefore w:val="0"/>
              <w:widowControl/>
              <w:kinsoku/>
              <w:wordWrap/>
              <w:overflowPunct/>
              <w:topLinePunct w:val="0"/>
              <w:bidi w:val="0"/>
              <w:spacing w:line="252" w:lineRule="auto"/>
              <w:rPr>
                <w:rFonts w:ascii="Arial"/>
                <w:sz w:val="19"/>
                <w:szCs w:val="19"/>
              </w:rPr>
            </w:pPr>
          </w:p>
          <w:p w14:paraId="5BFD11BB">
            <w:pPr>
              <w:keepNext w:val="0"/>
              <w:keepLines w:val="0"/>
              <w:pageBreakBefore w:val="0"/>
              <w:widowControl/>
              <w:kinsoku/>
              <w:wordWrap/>
              <w:overflowPunct/>
              <w:topLinePunct w:val="0"/>
              <w:bidi w:val="0"/>
              <w:spacing w:line="252" w:lineRule="auto"/>
              <w:rPr>
                <w:rFonts w:ascii="Arial"/>
                <w:sz w:val="19"/>
                <w:szCs w:val="19"/>
              </w:rPr>
            </w:pPr>
          </w:p>
          <w:p w14:paraId="3DC93BFA">
            <w:pPr>
              <w:keepNext w:val="0"/>
              <w:keepLines w:val="0"/>
              <w:pageBreakBefore w:val="0"/>
              <w:widowControl/>
              <w:kinsoku/>
              <w:wordWrap/>
              <w:overflowPunct/>
              <w:topLinePunct w:val="0"/>
              <w:bidi w:val="0"/>
              <w:spacing w:line="252" w:lineRule="auto"/>
              <w:rPr>
                <w:rFonts w:ascii="Arial"/>
                <w:sz w:val="19"/>
                <w:szCs w:val="19"/>
              </w:rPr>
            </w:pPr>
          </w:p>
          <w:p w14:paraId="6E814A23">
            <w:pPr>
              <w:keepNext w:val="0"/>
              <w:keepLines w:val="0"/>
              <w:pageBreakBefore w:val="0"/>
              <w:widowControl/>
              <w:kinsoku/>
              <w:wordWrap/>
              <w:overflowPunct/>
              <w:topLinePunct w:val="0"/>
              <w:bidi w:val="0"/>
              <w:spacing w:line="252" w:lineRule="auto"/>
              <w:rPr>
                <w:rFonts w:ascii="Arial"/>
                <w:sz w:val="19"/>
                <w:szCs w:val="19"/>
              </w:rPr>
            </w:pPr>
          </w:p>
          <w:p w14:paraId="39972A03">
            <w:pPr>
              <w:keepNext w:val="0"/>
              <w:keepLines w:val="0"/>
              <w:pageBreakBefore w:val="0"/>
              <w:widowControl/>
              <w:kinsoku/>
              <w:wordWrap/>
              <w:overflowPunct/>
              <w:topLinePunct w:val="0"/>
              <w:bidi w:val="0"/>
              <w:spacing w:line="253" w:lineRule="auto"/>
              <w:rPr>
                <w:rFonts w:ascii="Arial"/>
                <w:sz w:val="19"/>
                <w:szCs w:val="19"/>
              </w:rPr>
            </w:pPr>
          </w:p>
          <w:p w14:paraId="4A14786F">
            <w:pPr>
              <w:keepNext w:val="0"/>
              <w:keepLines w:val="0"/>
              <w:pageBreakBefore w:val="0"/>
              <w:widowControl/>
              <w:kinsoku/>
              <w:wordWrap/>
              <w:overflowPunct/>
              <w:topLinePunct w:val="0"/>
              <w:bidi w:val="0"/>
              <w:spacing w:line="253" w:lineRule="auto"/>
              <w:rPr>
                <w:rFonts w:ascii="Arial"/>
                <w:sz w:val="19"/>
                <w:szCs w:val="19"/>
              </w:rPr>
            </w:pPr>
          </w:p>
          <w:p w14:paraId="645CC07A">
            <w:pPr>
              <w:keepNext w:val="0"/>
              <w:keepLines w:val="0"/>
              <w:pageBreakBefore w:val="0"/>
              <w:widowControl/>
              <w:kinsoku/>
              <w:wordWrap/>
              <w:overflowPunct/>
              <w:topLinePunct w:val="0"/>
              <w:bidi w:val="0"/>
              <w:spacing w:before="59" w:line="219" w:lineRule="auto"/>
              <w:ind w:left="349"/>
              <w:rPr>
                <w:rFonts w:ascii="宋体" w:hAnsi="宋体" w:eastAsia="宋体" w:cs="宋体"/>
                <w:sz w:val="19"/>
                <w:szCs w:val="19"/>
              </w:rPr>
            </w:pPr>
            <w:r>
              <w:rPr>
                <w:rFonts w:ascii="宋体" w:hAnsi="宋体" w:eastAsia="宋体" w:cs="宋体"/>
                <w:spacing w:val="-3"/>
                <w:sz w:val="19"/>
                <w:szCs w:val="19"/>
              </w:rPr>
              <w:t>产出指标</w:t>
            </w:r>
          </w:p>
        </w:tc>
        <w:tc>
          <w:tcPr>
            <w:tcW w:w="2348" w:type="dxa"/>
            <w:vMerge w:val="restart"/>
            <w:tcBorders>
              <w:bottom w:val="nil"/>
            </w:tcBorders>
            <w:vAlign w:val="top"/>
          </w:tcPr>
          <w:p w14:paraId="7E861116">
            <w:pPr>
              <w:keepNext w:val="0"/>
              <w:keepLines w:val="0"/>
              <w:pageBreakBefore w:val="0"/>
              <w:widowControl/>
              <w:kinsoku/>
              <w:wordWrap/>
              <w:overflowPunct/>
              <w:topLinePunct w:val="0"/>
              <w:bidi w:val="0"/>
              <w:spacing w:line="339" w:lineRule="auto"/>
              <w:rPr>
                <w:rFonts w:ascii="Arial"/>
                <w:sz w:val="19"/>
                <w:szCs w:val="19"/>
              </w:rPr>
            </w:pPr>
          </w:p>
          <w:p w14:paraId="6BBEF59D">
            <w:pPr>
              <w:keepNext w:val="0"/>
              <w:keepLines w:val="0"/>
              <w:pageBreakBefore w:val="0"/>
              <w:widowControl/>
              <w:kinsoku/>
              <w:wordWrap/>
              <w:overflowPunct/>
              <w:topLinePunct w:val="0"/>
              <w:bidi w:val="0"/>
              <w:spacing w:line="340" w:lineRule="auto"/>
              <w:rPr>
                <w:rFonts w:ascii="Arial"/>
                <w:sz w:val="19"/>
                <w:szCs w:val="19"/>
              </w:rPr>
            </w:pPr>
          </w:p>
          <w:p w14:paraId="0B29013B">
            <w:pPr>
              <w:keepNext w:val="0"/>
              <w:keepLines w:val="0"/>
              <w:pageBreakBefore w:val="0"/>
              <w:widowControl/>
              <w:kinsoku/>
              <w:wordWrap/>
              <w:overflowPunct/>
              <w:topLinePunct w:val="0"/>
              <w:bidi w:val="0"/>
              <w:spacing w:before="58" w:line="219" w:lineRule="auto"/>
              <w:ind w:left="820"/>
              <w:rPr>
                <w:rFonts w:ascii="宋体" w:hAnsi="宋体" w:eastAsia="宋体" w:cs="宋体"/>
                <w:sz w:val="19"/>
                <w:szCs w:val="19"/>
              </w:rPr>
            </w:pPr>
            <w:r>
              <w:rPr>
                <w:rFonts w:ascii="宋体" w:hAnsi="宋体" w:eastAsia="宋体" w:cs="宋体"/>
                <w:spacing w:val="-3"/>
                <w:sz w:val="19"/>
                <w:szCs w:val="19"/>
              </w:rPr>
              <w:t>数量指标</w:t>
            </w:r>
          </w:p>
        </w:tc>
        <w:tc>
          <w:tcPr>
            <w:tcW w:w="3331" w:type="dxa"/>
            <w:vAlign w:val="top"/>
          </w:tcPr>
          <w:p w14:paraId="71A0D12E">
            <w:pPr>
              <w:keepNext w:val="0"/>
              <w:keepLines w:val="0"/>
              <w:pageBreakBefore w:val="0"/>
              <w:widowControl/>
              <w:kinsoku/>
              <w:wordWrap/>
              <w:overflowPunct/>
              <w:topLinePunct w:val="0"/>
              <w:bidi w:val="0"/>
              <w:spacing w:before="71" w:line="227" w:lineRule="auto"/>
              <w:ind w:right="36"/>
              <w:jc w:val="center"/>
              <w:rPr>
                <w:rFonts w:ascii="宋体" w:hAnsi="宋体" w:eastAsia="宋体" w:cs="宋体"/>
                <w:sz w:val="19"/>
                <w:szCs w:val="19"/>
              </w:rPr>
            </w:pPr>
            <w:r>
              <w:rPr>
                <w:rFonts w:ascii="宋体" w:hAnsi="宋体" w:eastAsia="宋体" w:cs="宋体"/>
                <w:spacing w:val="-2"/>
                <w:sz w:val="19"/>
                <w:szCs w:val="19"/>
              </w:rPr>
              <w:t>工业互联网企业综合服务平台服务企业数</w:t>
            </w:r>
            <w:r>
              <w:rPr>
                <w:rFonts w:ascii="宋体" w:hAnsi="宋体" w:eastAsia="宋体" w:cs="宋体"/>
                <w:sz w:val="19"/>
                <w:szCs w:val="19"/>
              </w:rPr>
              <w:t>量</w:t>
            </w:r>
          </w:p>
        </w:tc>
        <w:tc>
          <w:tcPr>
            <w:tcW w:w="2608" w:type="dxa"/>
            <w:vAlign w:val="top"/>
          </w:tcPr>
          <w:p w14:paraId="4F050263">
            <w:pPr>
              <w:keepNext w:val="0"/>
              <w:keepLines w:val="0"/>
              <w:pageBreakBefore w:val="0"/>
              <w:widowControl/>
              <w:kinsoku/>
              <w:wordWrap/>
              <w:overflowPunct/>
              <w:topLinePunct w:val="0"/>
              <w:bidi w:val="0"/>
              <w:spacing w:before="182" w:line="220" w:lineRule="auto"/>
              <w:ind w:left="1015"/>
              <w:rPr>
                <w:rFonts w:ascii="宋体" w:hAnsi="宋体" w:eastAsia="宋体" w:cs="宋体"/>
                <w:sz w:val="19"/>
                <w:szCs w:val="19"/>
              </w:rPr>
            </w:pPr>
            <w:r>
              <w:rPr>
                <w:rFonts w:ascii="宋体" w:hAnsi="宋体" w:eastAsia="宋体" w:cs="宋体"/>
                <w:spacing w:val="-5"/>
                <w:sz w:val="19"/>
                <w:szCs w:val="19"/>
              </w:rPr>
              <w:t>≥500家</w:t>
            </w:r>
          </w:p>
        </w:tc>
      </w:tr>
      <w:tr w14:paraId="48CB54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3" w:hRule="atLeast"/>
        </w:trPr>
        <w:tc>
          <w:tcPr>
            <w:tcW w:w="1408" w:type="dxa"/>
            <w:vMerge w:val="continue"/>
            <w:tcBorders>
              <w:top w:val="nil"/>
              <w:bottom w:val="nil"/>
            </w:tcBorders>
            <w:vAlign w:val="top"/>
          </w:tcPr>
          <w:p w14:paraId="637E9D56">
            <w:pPr>
              <w:keepNext w:val="0"/>
              <w:keepLines w:val="0"/>
              <w:pageBreakBefore w:val="0"/>
              <w:widowControl/>
              <w:kinsoku/>
              <w:wordWrap/>
              <w:overflowPunct/>
              <w:topLinePunct w:val="0"/>
              <w:bidi w:val="0"/>
              <w:rPr>
                <w:rFonts w:ascii="Arial"/>
                <w:sz w:val="19"/>
                <w:szCs w:val="19"/>
              </w:rPr>
            </w:pPr>
          </w:p>
        </w:tc>
        <w:tc>
          <w:tcPr>
            <w:tcW w:w="2348" w:type="dxa"/>
            <w:vMerge w:val="continue"/>
            <w:tcBorders>
              <w:top w:val="nil"/>
              <w:bottom w:val="nil"/>
            </w:tcBorders>
            <w:vAlign w:val="top"/>
          </w:tcPr>
          <w:p w14:paraId="5BA04202">
            <w:pPr>
              <w:keepNext w:val="0"/>
              <w:keepLines w:val="0"/>
              <w:pageBreakBefore w:val="0"/>
              <w:widowControl/>
              <w:kinsoku/>
              <w:wordWrap/>
              <w:overflowPunct/>
              <w:topLinePunct w:val="0"/>
              <w:bidi w:val="0"/>
              <w:rPr>
                <w:rFonts w:ascii="Arial"/>
                <w:sz w:val="19"/>
                <w:szCs w:val="19"/>
              </w:rPr>
            </w:pPr>
          </w:p>
        </w:tc>
        <w:tc>
          <w:tcPr>
            <w:tcW w:w="3331" w:type="dxa"/>
            <w:vAlign w:val="top"/>
          </w:tcPr>
          <w:p w14:paraId="04305018">
            <w:pPr>
              <w:keepNext w:val="0"/>
              <w:keepLines w:val="0"/>
              <w:pageBreakBefore w:val="0"/>
              <w:widowControl/>
              <w:kinsoku/>
              <w:wordWrap/>
              <w:overflowPunct/>
              <w:topLinePunct w:val="0"/>
              <w:bidi w:val="0"/>
              <w:spacing w:before="193" w:line="219" w:lineRule="auto"/>
              <w:ind w:left="599"/>
              <w:rPr>
                <w:rFonts w:ascii="宋体" w:hAnsi="宋体" w:eastAsia="宋体" w:cs="宋体"/>
                <w:sz w:val="19"/>
                <w:szCs w:val="19"/>
              </w:rPr>
            </w:pPr>
            <w:r>
              <w:rPr>
                <w:rFonts w:ascii="宋体" w:hAnsi="宋体" w:eastAsia="宋体" w:cs="宋体"/>
                <w:spacing w:val="-2"/>
                <w:sz w:val="19"/>
                <w:szCs w:val="19"/>
              </w:rPr>
              <w:t>新认定的市级智能工厂数量</w:t>
            </w:r>
          </w:p>
        </w:tc>
        <w:tc>
          <w:tcPr>
            <w:tcW w:w="2608" w:type="dxa"/>
            <w:vAlign w:val="top"/>
          </w:tcPr>
          <w:p w14:paraId="6533321C">
            <w:pPr>
              <w:keepNext w:val="0"/>
              <w:keepLines w:val="0"/>
              <w:pageBreakBefore w:val="0"/>
              <w:widowControl/>
              <w:kinsoku/>
              <w:wordWrap/>
              <w:overflowPunct/>
              <w:topLinePunct w:val="0"/>
              <w:bidi w:val="0"/>
              <w:spacing w:before="193" w:line="220" w:lineRule="auto"/>
              <w:ind w:left="1106"/>
              <w:rPr>
                <w:rFonts w:ascii="宋体" w:hAnsi="宋体" w:eastAsia="宋体" w:cs="宋体"/>
                <w:sz w:val="19"/>
                <w:szCs w:val="19"/>
              </w:rPr>
            </w:pPr>
            <w:r>
              <w:rPr>
                <w:rFonts w:ascii="宋体" w:hAnsi="宋体" w:eastAsia="宋体" w:cs="宋体"/>
                <w:spacing w:val="-9"/>
                <w:sz w:val="19"/>
                <w:szCs w:val="19"/>
              </w:rPr>
              <w:t>≥8家</w:t>
            </w:r>
          </w:p>
        </w:tc>
      </w:tr>
      <w:tr w14:paraId="2B95B4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3" w:hRule="atLeast"/>
        </w:trPr>
        <w:tc>
          <w:tcPr>
            <w:tcW w:w="1408" w:type="dxa"/>
            <w:vMerge w:val="continue"/>
            <w:tcBorders>
              <w:top w:val="nil"/>
              <w:bottom w:val="nil"/>
            </w:tcBorders>
            <w:vAlign w:val="top"/>
          </w:tcPr>
          <w:p w14:paraId="2E41621B">
            <w:pPr>
              <w:keepNext w:val="0"/>
              <w:keepLines w:val="0"/>
              <w:pageBreakBefore w:val="0"/>
              <w:widowControl/>
              <w:kinsoku/>
              <w:wordWrap/>
              <w:overflowPunct/>
              <w:topLinePunct w:val="0"/>
              <w:bidi w:val="0"/>
              <w:rPr>
                <w:rFonts w:ascii="Arial"/>
                <w:sz w:val="19"/>
                <w:szCs w:val="19"/>
              </w:rPr>
            </w:pPr>
          </w:p>
        </w:tc>
        <w:tc>
          <w:tcPr>
            <w:tcW w:w="2348" w:type="dxa"/>
            <w:vMerge w:val="continue"/>
            <w:tcBorders>
              <w:top w:val="nil"/>
            </w:tcBorders>
            <w:vAlign w:val="top"/>
          </w:tcPr>
          <w:p w14:paraId="0F43EF08">
            <w:pPr>
              <w:keepNext w:val="0"/>
              <w:keepLines w:val="0"/>
              <w:pageBreakBefore w:val="0"/>
              <w:widowControl/>
              <w:kinsoku/>
              <w:wordWrap/>
              <w:overflowPunct/>
              <w:topLinePunct w:val="0"/>
              <w:bidi w:val="0"/>
              <w:rPr>
                <w:rFonts w:ascii="Arial"/>
                <w:sz w:val="19"/>
                <w:szCs w:val="19"/>
              </w:rPr>
            </w:pPr>
          </w:p>
        </w:tc>
        <w:tc>
          <w:tcPr>
            <w:tcW w:w="3331" w:type="dxa"/>
            <w:vAlign w:val="top"/>
          </w:tcPr>
          <w:p w14:paraId="1F38C7B5">
            <w:pPr>
              <w:keepNext w:val="0"/>
              <w:keepLines w:val="0"/>
              <w:pageBreakBefore w:val="0"/>
              <w:widowControl/>
              <w:kinsoku/>
              <w:wordWrap/>
              <w:overflowPunct/>
              <w:topLinePunct w:val="0"/>
              <w:bidi w:val="0"/>
              <w:spacing w:before="84" w:line="224" w:lineRule="auto"/>
              <w:ind w:right="36"/>
              <w:jc w:val="center"/>
              <w:rPr>
                <w:rFonts w:ascii="宋体" w:hAnsi="宋体" w:eastAsia="宋体" w:cs="宋体"/>
                <w:sz w:val="19"/>
                <w:szCs w:val="19"/>
              </w:rPr>
            </w:pPr>
            <w:r>
              <w:rPr>
                <w:rFonts w:ascii="宋体" w:hAnsi="宋体" w:eastAsia="宋体" w:cs="宋体"/>
                <w:spacing w:val="-2"/>
                <w:sz w:val="19"/>
                <w:szCs w:val="19"/>
              </w:rPr>
              <w:t>新认定的数字化车间或自动化生产线的企</w:t>
            </w:r>
            <w:r>
              <w:rPr>
                <w:rFonts w:ascii="宋体" w:hAnsi="宋体" w:eastAsia="宋体" w:cs="宋体"/>
                <w:spacing w:val="-3"/>
                <w:sz w:val="19"/>
                <w:szCs w:val="19"/>
              </w:rPr>
              <w:t>业数量</w:t>
            </w:r>
          </w:p>
        </w:tc>
        <w:tc>
          <w:tcPr>
            <w:tcW w:w="2608" w:type="dxa"/>
            <w:vAlign w:val="top"/>
          </w:tcPr>
          <w:p w14:paraId="642708AA">
            <w:pPr>
              <w:keepNext w:val="0"/>
              <w:keepLines w:val="0"/>
              <w:pageBreakBefore w:val="0"/>
              <w:widowControl/>
              <w:kinsoku/>
              <w:wordWrap/>
              <w:overflowPunct/>
              <w:topLinePunct w:val="0"/>
              <w:bidi w:val="0"/>
              <w:spacing w:before="194" w:line="220" w:lineRule="auto"/>
              <w:ind w:left="1058"/>
              <w:rPr>
                <w:rFonts w:ascii="宋体" w:hAnsi="宋体" w:eastAsia="宋体" w:cs="宋体"/>
                <w:sz w:val="19"/>
                <w:szCs w:val="19"/>
              </w:rPr>
            </w:pPr>
            <w:r>
              <w:rPr>
                <w:rFonts w:ascii="宋体" w:hAnsi="宋体" w:eastAsia="宋体" w:cs="宋体"/>
                <w:spacing w:val="-6"/>
                <w:sz w:val="19"/>
                <w:szCs w:val="19"/>
              </w:rPr>
              <w:t>≥</w:t>
            </w:r>
            <w:r>
              <w:rPr>
                <w:rFonts w:hint="eastAsia" w:ascii="宋体" w:hAnsi="宋体" w:eastAsia="宋体" w:cs="宋体"/>
                <w:spacing w:val="-6"/>
                <w:sz w:val="19"/>
                <w:szCs w:val="19"/>
                <w:lang w:val="en-US" w:eastAsia="zh-CN"/>
              </w:rPr>
              <w:t>30</w:t>
            </w:r>
            <w:r>
              <w:rPr>
                <w:rFonts w:ascii="宋体" w:hAnsi="宋体" w:eastAsia="宋体" w:cs="宋体"/>
                <w:spacing w:val="-6"/>
                <w:sz w:val="19"/>
                <w:szCs w:val="19"/>
              </w:rPr>
              <w:t>家</w:t>
            </w:r>
          </w:p>
        </w:tc>
      </w:tr>
      <w:tr w14:paraId="56FB3F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3" w:hRule="atLeast"/>
        </w:trPr>
        <w:tc>
          <w:tcPr>
            <w:tcW w:w="1408" w:type="dxa"/>
            <w:vMerge w:val="continue"/>
            <w:tcBorders>
              <w:top w:val="nil"/>
              <w:bottom w:val="nil"/>
            </w:tcBorders>
            <w:vAlign w:val="top"/>
          </w:tcPr>
          <w:p w14:paraId="677C1DD1">
            <w:pPr>
              <w:keepNext w:val="0"/>
              <w:keepLines w:val="0"/>
              <w:pageBreakBefore w:val="0"/>
              <w:widowControl/>
              <w:kinsoku/>
              <w:wordWrap/>
              <w:overflowPunct/>
              <w:topLinePunct w:val="0"/>
              <w:bidi w:val="0"/>
              <w:rPr>
                <w:rFonts w:ascii="Arial"/>
                <w:sz w:val="19"/>
                <w:szCs w:val="19"/>
              </w:rPr>
            </w:pPr>
          </w:p>
        </w:tc>
        <w:tc>
          <w:tcPr>
            <w:tcW w:w="2348" w:type="dxa"/>
            <w:vMerge w:val="restart"/>
            <w:tcBorders>
              <w:bottom w:val="nil"/>
            </w:tcBorders>
            <w:vAlign w:val="top"/>
          </w:tcPr>
          <w:p w14:paraId="524EB8A6">
            <w:pPr>
              <w:keepNext w:val="0"/>
              <w:keepLines w:val="0"/>
              <w:pageBreakBefore w:val="0"/>
              <w:widowControl/>
              <w:kinsoku/>
              <w:wordWrap/>
              <w:overflowPunct/>
              <w:topLinePunct w:val="0"/>
              <w:bidi w:val="0"/>
              <w:spacing w:line="415" w:lineRule="auto"/>
              <w:rPr>
                <w:rFonts w:ascii="Arial"/>
                <w:sz w:val="19"/>
                <w:szCs w:val="19"/>
              </w:rPr>
            </w:pPr>
          </w:p>
          <w:p w14:paraId="0B33A978">
            <w:pPr>
              <w:keepNext w:val="0"/>
              <w:keepLines w:val="0"/>
              <w:pageBreakBefore w:val="0"/>
              <w:widowControl/>
              <w:kinsoku/>
              <w:wordWrap/>
              <w:overflowPunct/>
              <w:topLinePunct w:val="0"/>
              <w:bidi w:val="0"/>
              <w:spacing w:before="58" w:line="220" w:lineRule="auto"/>
              <w:ind w:left="819"/>
              <w:rPr>
                <w:rFonts w:ascii="宋体" w:hAnsi="宋体" w:eastAsia="宋体" w:cs="宋体"/>
                <w:sz w:val="19"/>
                <w:szCs w:val="19"/>
              </w:rPr>
            </w:pPr>
            <w:r>
              <w:rPr>
                <w:rFonts w:ascii="宋体" w:hAnsi="宋体" w:eastAsia="宋体" w:cs="宋体"/>
                <w:spacing w:val="-3"/>
                <w:sz w:val="19"/>
                <w:szCs w:val="19"/>
              </w:rPr>
              <w:t>质量指标</w:t>
            </w:r>
          </w:p>
        </w:tc>
        <w:tc>
          <w:tcPr>
            <w:tcW w:w="3331" w:type="dxa"/>
            <w:vAlign w:val="top"/>
          </w:tcPr>
          <w:p w14:paraId="38B0C377">
            <w:pPr>
              <w:keepNext w:val="0"/>
              <w:keepLines w:val="0"/>
              <w:pageBreakBefore w:val="0"/>
              <w:widowControl/>
              <w:kinsoku/>
              <w:wordWrap/>
              <w:overflowPunct/>
              <w:topLinePunct w:val="0"/>
              <w:bidi w:val="0"/>
              <w:spacing w:before="195" w:line="219" w:lineRule="auto"/>
              <w:ind w:left="869"/>
              <w:rPr>
                <w:rFonts w:ascii="宋体" w:hAnsi="宋体" w:eastAsia="宋体" w:cs="宋体"/>
                <w:sz w:val="19"/>
                <w:szCs w:val="19"/>
              </w:rPr>
            </w:pPr>
            <w:r>
              <w:rPr>
                <w:rFonts w:ascii="宋体" w:hAnsi="宋体" w:eastAsia="宋体" w:cs="宋体"/>
                <w:spacing w:val="-2"/>
                <w:sz w:val="19"/>
                <w:szCs w:val="19"/>
              </w:rPr>
              <w:t>奖补企业政策符合度</w:t>
            </w:r>
          </w:p>
        </w:tc>
        <w:tc>
          <w:tcPr>
            <w:tcW w:w="2608" w:type="dxa"/>
            <w:vAlign w:val="top"/>
          </w:tcPr>
          <w:p w14:paraId="1719D388">
            <w:pPr>
              <w:keepNext w:val="0"/>
              <w:keepLines w:val="0"/>
              <w:pageBreakBefore w:val="0"/>
              <w:widowControl/>
              <w:kinsoku/>
              <w:wordWrap/>
              <w:overflowPunct/>
              <w:topLinePunct w:val="0"/>
              <w:bidi w:val="0"/>
              <w:spacing w:before="194"/>
              <w:ind w:left="1082"/>
              <w:rPr>
                <w:rFonts w:ascii="宋体" w:hAnsi="宋体" w:eastAsia="宋体" w:cs="宋体"/>
                <w:sz w:val="19"/>
                <w:szCs w:val="19"/>
              </w:rPr>
            </w:pPr>
            <w:r>
              <w:rPr>
                <w:rFonts w:ascii="宋体" w:hAnsi="宋体" w:eastAsia="宋体" w:cs="宋体"/>
                <w:spacing w:val="-1"/>
                <w:sz w:val="19"/>
                <w:szCs w:val="19"/>
              </w:rPr>
              <w:t>=100%</w:t>
            </w:r>
          </w:p>
        </w:tc>
      </w:tr>
      <w:tr w14:paraId="6C842D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3" w:hRule="atLeast"/>
        </w:trPr>
        <w:tc>
          <w:tcPr>
            <w:tcW w:w="1408" w:type="dxa"/>
            <w:vMerge w:val="continue"/>
            <w:tcBorders>
              <w:top w:val="nil"/>
              <w:bottom w:val="nil"/>
            </w:tcBorders>
            <w:vAlign w:val="top"/>
          </w:tcPr>
          <w:p w14:paraId="5CA83C71">
            <w:pPr>
              <w:keepNext w:val="0"/>
              <w:keepLines w:val="0"/>
              <w:pageBreakBefore w:val="0"/>
              <w:widowControl/>
              <w:kinsoku/>
              <w:wordWrap/>
              <w:overflowPunct/>
              <w:topLinePunct w:val="0"/>
              <w:bidi w:val="0"/>
              <w:rPr>
                <w:rFonts w:ascii="Arial"/>
                <w:sz w:val="19"/>
                <w:szCs w:val="19"/>
              </w:rPr>
            </w:pPr>
          </w:p>
        </w:tc>
        <w:tc>
          <w:tcPr>
            <w:tcW w:w="2348" w:type="dxa"/>
            <w:vMerge w:val="continue"/>
            <w:tcBorders>
              <w:top w:val="nil"/>
            </w:tcBorders>
            <w:vAlign w:val="top"/>
          </w:tcPr>
          <w:p w14:paraId="21581058">
            <w:pPr>
              <w:keepNext w:val="0"/>
              <w:keepLines w:val="0"/>
              <w:pageBreakBefore w:val="0"/>
              <w:widowControl/>
              <w:kinsoku/>
              <w:wordWrap/>
              <w:overflowPunct/>
              <w:topLinePunct w:val="0"/>
              <w:bidi w:val="0"/>
              <w:rPr>
                <w:rFonts w:ascii="Arial"/>
                <w:sz w:val="19"/>
                <w:szCs w:val="19"/>
              </w:rPr>
            </w:pPr>
          </w:p>
        </w:tc>
        <w:tc>
          <w:tcPr>
            <w:tcW w:w="3331" w:type="dxa"/>
            <w:vAlign w:val="top"/>
          </w:tcPr>
          <w:p w14:paraId="3ED53202">
            <w:pPr>
              <w:keepNext w:val="0"/>
              <w:keepLines w:val="0"/>
              <w:pageBreakBefore w:val="0"/>
              <w:widowControl/>
              <w:kinsoku/>
              <w:wordWrap/>
              <w:overflowPunct/>
              <w:topLinePunct w:val="0"/>
              <w:bidi w:val="0"/>
              <w:spacing w:before="197" w:line="219" w:lineRule="auto"/>
              <w:ind w:left="1053"/>
              <w:rPr>
                <w:rFonts w:ascii="宋体" w:hAnsi="宋体" w:eastAsia="宋体" w:cs="宋体"/>
                <w:sz w:val="19"/>
                <w:szCs w:val="19"/>
              </w:rPr>
            </w:pPr>
            <w:r>
              <w:rPr>
                <w:rFonts w:ascii="宋体" w:hAnsi="宋体" w:eastAsia="宋体" w:cs="宋体"/>
                <w:spacing w:val="-3"/>
                <w:sz w:val="19"/>
                <w:szCs w:val="19"/>
              </w:rPr>
              <w:t>资金使用合规性</w:t>
            </w:r>
          </w:p>
        </w:tc>
        <w:tc>
          <w:tcPr>
            <w:tcW w:w="2608" w:type="dxa"/>
            <w:vAlign w:val="top"/>
          </w:tcPr>
          <w:p w14:paraId="4D117954">
            <w:pPr>
              <w:keepNext w:val="0"/>
              <w:keepLines w:val="0"/>
              <w:pageBreakBefore w:val="0"/>
              <w:widowControl/>
              <w:kinsoku/>
              <w:wordWrap/>
              <w:overflowPunct/>
              <w:topLinePunct w:val="0"/>
              <w:bidi w:val="0"/>
              <w:spacing w:before="196"/>
              <w:ind w:left="1082"/>
              <w:rPr>
                <w:rFonts w:ascii="宋体" w:hAnsi="宋体" w:eastAsia="宋体" w:cs="宋体"/>
                <w:sz w:val="19"/>
                <w:szCs w:val="19"/>
              </w:rPr>
            </w:pPr>
            <w:r>
              <w:rPr>
                <w:rFonts w:ascii="宋体" w:hAnsi="宋体" w:eastAsia="宋体" w:cs="宋体"/>
                <w:spacing w:val="-1"/>
                <w:sz w:val="19"/>
                <w:szCs w:val="19"/>
              </w:rPr>
              <w:t>=100%</w:t>
            </w:r>
          </w:p>
        </w:tc>
      </w:tr>
      <w:tr w14:paraId="1B230C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3" w:hRule="atLeast"/>
        </w:trPr>
        <w:tc>
          <w:tcPr>
            <w:tcW w:w="1408" w:type="dxa"/>
            <w:vMerge w:val="continue"/>
            <w:tcBorders>
              <w:top w:val="nil"/>
            </w:tcBorders>
            <w:vAlign w:val="top"/>
          </w:tcPr>
          <w:p w14:paraId="52AFE3BE">
            <w:pPr>
              <w:keepNext w:val="0"/>
              <w:keepLines w:val="0"/>
              <w:pageBreakBefore w:val="0"/>
              <w:widowControl/>
              <w:kinsoku/>
              <w:wordWrap/>
              <w:overflowPunct/>
              <w:topLinePunct w:val="0"/>
              <w:bidi w:val="0"/>
              <w:rPr>
                <w:rFonts w:ascii="Arial"/>
                <w:sz w:val="19"/>
                <w:szCs w:val="19"/>
              </w:rPr>
            </w:pPr>
          </w:p>
        </w:tc>
        <w:tc>
          <w:tcPr>
            <w:tcW w:w="2348" w:type="dxa"/>
            <w:vAlign w:val="top"/>
          </w:tcPr>
          <w:p w14:paraId="555C14CB">
            <w:pPr>
              <w:keepNext w:val="0"/>
              <w:keepLines w:val="0"/>
              <w:pageBreakBefore w:val="0"/>
              <w:widowControl/>
              <w:kinsoku/>
              <w:wordWrap/>
              <w:overflowPunct/>
              <w:topLinePunct w:val="0"/>
              <w:bidi w:val="0"/>
              <w:spacing w:before="198" w:line="220" w:lineRule="auto"/>
              <w:ind w:left="827"/>
              <w:rPr>
                <w:rFonts w:ascii="宋体" w:hAnsi="宋体" w:eastAsia="宋体" w:cs="宋体"/>
                <w:sz w:val="19"/>
                <w:szCs w:val="19"/>
              </w:rPr>
            </w:pPr>
            <w:r>
              <w:rPr>
                <w:rFonts w:ascii="宋体" w:hAnsi="宋体" w:eastAsia="宋体" w:cs="宋体"/>
                <w:spacing w:val="-5"/>
                <w:sz w:val="19"/>
                <w:szCs w:val="19"/>
              </w:rPr>
              <w:t>时效指标</w:t>
            </w:r>
          </w:p>
        </w:tc>
        <w:tc>
          <w:tcPr>
            <w:tcW w:w="3331" w:type="dxa"/>
            <w:vAlign w:val="top"/>
          </w:tcPr>
          <w:p w14:paraId="4B321E6D">
            <w:pPr>
              <w:keepNext w:val="0"/>
              <w:keepLines w:val="0"/>
              <w:pageBreakBefore w:val="0"/>
              <w:widowControl/>
              <w:kinsoku/>
              <w:wordWrap/>
              <w:overflowPunct/>
              <w:topLinePunct w:val="0"/>
              <w:bidi w:val="0"/>
              <w:spacing w:before="198" w:line="220" w:lineRule="auto"/>
              <w:ind w:left="1139"/>
              <w:rPr>
                <w:rFonts w:ascii="宋体" w:hAnsi="宋体" w:eastAsia="宋体" w:cs="宋体"/>
                <w:sz w:val="19"/>
                <w:szCs w:val="19"/>
              </w:rPr>
            </w:pPr>
            <w:r>
              <w:rPr>
                <w:rFonts w:ascii="宋体" w:hAnsi="宋体" w:eastAsia="宋体" w:cs="宋体"/>
                <w:spacing w:val="-3"/>
                <w:sz w:val="19"/>
                <w:szCs w:val="19"/>
              </w:rPr>
              <w:t>项目评选时间</w:t>
            </w:r>
          </w:p>
        </w:tc>
        <w:tc>
          <w:tcPr>
            <w:tcW w:w="2608" w:type="dxa"/>
            <w:vAlign w:val="top"/>
          </w:tcPr>
          <w:p w14:paraId="611290D1">
            <w:pPr>
              <w:keepNext w:val="0"/>
              <w:keepLines w:val="0"/>
              <w:pageBreakBefore w:val="0"/>
              <w:widowControl/>
              <w:kinsoku/>
              <w:wordWrap/>
              <w:overflowPunct/>
              <w:topLinePunct w:val="0"/>
              <w:bidi w:val="0"/>
              <w:spacing w:before="198" w:line="219" w:lineRule="auto"/>
              <w:ind w:left="1010"/>
              <w:rPr>
                <w:rFonts w:ascii="宋体" w:hAnsi="宋体" w:eastAsia="宋体" w:cs="宋体"/>
                <w:sz w:val="19"/>
                <w:szCs w:val="19"/>
              </w:rPr>
            </w:pPr>
            <w:r>
              <w:rPr>
                <w:rFonts w:ascii="宋体" w:hAnsi="宋体" w:eastAsia="宋体" w:cs="宋体"/>
                <w:spacing w:val="-5"/>
                <w:sz w:val="19"/>
                <w:szCs w:val="19"/>
              </w:rPr>
              <w:t>≤4个月</w:t>
            </w:r>
          </w:p>
        </w:tc>
      </w:tr>
      <w:tr w14:paraId="5AA280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3" w:hRule="atLeast"/>
        </w:trPr>
        <w:tc>
          <w:tcPr>
            <w:tcW w:w="1408" w:type="dxa"/>
            <w:vAlign w:val="top"/>
          </w:tcPr>
          <w:p w14:paraId="34E989B0">
            <w:pPr>
              <w:keepNext w:val="0"/>
              <w:keepLines w:val="0"/>
              <w:pageBreakBefore w:val="0"/>
              <w:widowControl/>
              <w:kinsoku/>
              <w:wordWrap/>
              <w:overflowPunct/>
              <w:topLinePunct w:val="0"/>
              <w:bidi w:val="0"/>
              <w:spacing w:before="199" w:line="220" w:lineRule="auto"/>
              <w:ind w:left="353"/>
              <w:rPr>
                <w:rFonts w:ascii="宋体" w:hAnsi="宋体" w:eastAsia="宋体" w:cs="宋体"/>
                <w:sz w:val="19"/>
                <w:szCs w:val="19"/>
              </w:rPr>
            </w:pPr>
            <w:r>
              <w:rPr>
                <w:rFonts w:ascii="宋体" w:hAnsi="宋体" w:eastAsia="宋体" w:cs="宋体"/>
                <w:spacing w:val="-4"/>
                <w:sz w:val="19"/>
                <w:szCs w:val="19"/>
              </w:rPr>
              <w:t>效益指标</w:t>
            </w:r>
          </w:p>
        </w:tc>
        <w:tc>
          <w:tcPr>
            <w:tcW w:w="2348" w:type="dxa"/>
            <w:vAlign w:val="top"/>
          </w:tcPr>
          <w:p w14:paraId="37132AAF">
            <w:pPr>
              <w:keepNext w:val="0"/>
              <w:keepLines w:val="0"/>
              <w:pageBreakBefore w:val="0"/>
              <w:widowControl/>
              <w:kinsoku/>
              <w:wordWrap/>
              <w:overflowPunct/>
              <w:topLinePunct w:val="0"/>
              <w:bidi w:val="0"/>
              <w:spacing w:before="199" w:line="220" w:lineRule="auto"/>
              <w:ind w:left="641"/>
              <w:rPr>
                <w:rFonts w:ascii="宋体" w:hAnsi="宋体" w:eastAsia="宋体" w:cs="宋体"/>
                <w:sz w:val="19"/>
                <w:szCs w:val="19"/>
              </w:rPr>
            </w:pPr>
            <w:r>
              <w:rPr>
                <w:rFonts w:ascii="宋体" w:hAnsi="宋体" w:eastAsia="宋体" w:cs="宋体"/>
                <w:spacing w:val="-3"/>
                <w:sz w:val="19"/>
                <w:szCs w:val="19"/>
              </w:rPr>
              <w:t>生态效益指标</w:t>
            </w:r>
          </w:p>
        </w:tc>
        <w:tc>
          <w:tcPr>
            <w:tcW w:w="3331" w:type="dxa"/>
            <w:vAlign w:val="top"/>
          </w:tcPr>
          <w:p w14:paraId="47868AC3">
            <w:pPr>
              <w:keepNext w:val="0"/>
              <w:keepLines w:val="0"/>
              <w:pageBreakBefore w:val="0"/>
              <w:widowControl/>
              <w:kinsoku/>
              <w:wordWrap/>
              <w:overflowPunct/>
              <w:topLinePunct w:val="0"/>
              <w:bidi w:val="0"/>
              <w:spacing w:before="89" w:line="224" w:lineRule="auto"/>
              <w:ind w:left="1225" w:right="34" w:hanging="1166"/>
              <w:rPr>
                <w:rFonts w:ascii="宋体" w:hAnsi="宋体" w:eastAsia="宋体" w:cs="宋体"/>
                <w:sz w:val="19"/>
                <w:szCs w:val="19"/>
              </w:rPr>
            </w:pPr>
            <w:r>
              <w:rPr>
                <w:rFonts w:ascii="宋体" w:hAnsi="宋体" w:eastAsia="宋体" w:cs="宋体"/>
                <w:spacing w:val="-3"/>
                <w:sz w:val="19"/>
                <w:szCs w:val="19"/>
              </w:rPr>
              <w:t>支持企业财政资金“绿色门槛”制度要求符合率</w:t>
            </w:r>
          </w:p>
        </w:tc>
        <w:tc>
          <w:tcPr>
            <w:tcW w:w="2608" w:type="dxa"/>
            <w:vAlign w:val="top"/>
          </w:tcPr>
          <w:p w14:paraId="7D96FAC2">
            <w:pPr>
              <w:keepNext w:val="0"/>
              <w:keepLines w:val="0"/>
              <w:pageBreakBefore w:val="0"/>
              <w:widowControl/>
              <w:kinsoku/>
              <w:wordWrap/>
              <w:overflowPunct/>
              <w:topLinePunct w:val="0"/>
              <w:bidi w:val="0"/>
              <w:spacing w:before="198"/>
              <w:ind w:left="1082"/>
              <w:rPr>
                <w:rFonts w:ascii="宋体" w:hAnsi="宋体" w:eastAsia="宋体" w:cs="宋体"/>
                <w:sz w:val="19"/>
                <w:szCs w:val="19"/>
              </w:rPr>
            </w:pPr>
            <w:r>
              <w:rPr>
                <w:rFonts w:ascii="宋体" w:hAnsi="宋体" w:eastAsia="宋体" w:cs="宋体"/>
                <w:spacing w:val="-1"/>
                <w:sz w:val="19"/>
                <w:szCs w:val="19"/>
              </w:rPr>
              <w:t>=100%</w:t>
            </w:r>
          </w:p>
        </w:tc>
      </w:tr>
      <w:tr w14:paraId="16FD80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2" w:hRule="atLeast"/>
        </w:trPr>
        <w:tc>
          <w:tcPr>
            <w:tcW w:w="1408" w:type="dxa"/>
            <w:vAlign w:val="top"/>
          </w:tcPr>
          <w:p w14:paraId="47067539">
            <w:pPr>
              <w:keepNext w:val="0"/>
              <w:keepLines w:val="0"/>
              <w:pageBreakBefore w:val="0"/>
              <w:widowControl/>
              <w:kinsoku/>
              <w:wordWrap/>
              <w:overflowPunct/>
              <w:topLinePunct w:val="0"/>
              <w:bidi w:val="0"/>
              <w:spacing w:before="201" w:line="219" w:lineRule="auto"/>
              <w:ind w:left="261"/>
              <w:rPr>
                <w:rFonts w:ascii="宋体" w:hAnsi="宋体" w:eastAsia="宋体" w:cs="宋体"/>
                <w:sz w:val="19"/>
                <w:szCs w:val="19"/>
              </w:rPr>
            </w:pPr>
            <w:r>
              <w:rPr>
                <w:rFonts w:ascii="宋体" w:hAnsi="宋体" w:eastAsia="宋体" w:cs="宋体"/>
                <w:spacing w:val="-2"/>
                <w:sz w:val="19"/>
                <w:szCs w:val="19"/>
              </w:rPr>
              <w:t>满意度指标</w:t>
            </w:r>
          </w:p>
        </w:tc>
        <w:tc>
          <w:tcPr>
            <w:tcW w:w="2348" w:type="dxa"/>
            <w:vAlign w:val="top"/>
          </w:tcPr>
          <w:p w14:paraId="08A1CC53">
            <w:pPr>
              <w:keepNext w:val="0"/>
              <w:keepLines w:val="0"/>
              <w:pageBreakBefore w:val="0"/>
              <w:widowControl/>
              <w:kinsoku/>
              <w:wordWrap/>
              <w:overflowPunct/>
              <w:topLinePunct w:val="0"/>
              <w:bidi w:val="0"/>
              <w:spacing w:before="201" w:line="219" w:lineRule="auto"/>
              <w:ind w:left="372"/>
              <w:rPr>
                <w:rFonts w:ascii="宋体" w:hAnsi="宋体" w:eastAsia="宋体" w:cs="宋体"/>
                <w:sz w:val="19"/>
                <w:szCs w:val="19"/>
              </w:rPr>
            </w:pPr>
            <w:r>
              <w:rPr>
                <w:rFonts w:ascii="宋体" w:hAnsi="宋体" w:eastAsia="宋体" w:cs="宋体"/>
                <w:spacing w:val="-2"/>
                <w:sz w:val="19"/>
                <w:szCs w:val="19"/>
              </w:rPr>
              <w:t>服务对象满意度指标</w:t>
            </w:r>
          </w:p>
        </w:tc>
        <w:tc>
          <w:tcPr>
            <w:tcW w:w="3331" w:type="dxa"/>
            <w:vAlign w:val="top"/>
          </w:tcPr>
          <w:p w14:paraId="51F5C5CB">
            <w:pPr>
              <w:keepNext w:val="0"/>
              <w:keepLines w:val="0"/>
              <w:pageBreakBefore w:val="0"/>
              <w:widowControl/>
              <w:kinsoku/>
              <w:wordWrap/>
              <w:overflowPunct/>
              <w:topLinePunct w:val="0"/>
              <w:bidi w:val="0"/>
              <w:spacing w:before="201" w:line="219" w:lineRule="auto"/>
              <w:ind w:left="1228"/>
              <w:rPr>
                <w:rFonts w:ascii="宋体" w:hAnsi="宋体" w:eastAsia="宋体" w:cs="宋体"/>
                <w:sz w:val="19"/>
                <w:szCs w:val="19"/>
              </w:rPr>
            </w:pPr>
            <w:r>
              <w:rPr>
                <w:rFonts w:ascii="宋体" w:hAnsi="宋体" w:eastAsia="宋体" w:cs="宋体"/>
                <w:spacing w:val="-3"/>
                <w:sz w:val="19"/>
                <w:szCs w:val="19"/>
              </w:rPr>
              <w:t>企业满意度</w:t>
            </w:r>
          </w:p>
        </w:tc>
        <w:tc>
          <w:tcPr>
            <w:tcW w:w="2608" w:type="dxa"/>
            <w:vAlign w:val="top"/>
          </w:tcPr>
          <w:p w14:paraId="4D257B22">
            <w:pPr>
              <w:keepNext w:val="0"/>
              <w:keepLines w:val="0"/>
              <w:pageBreakBefore w:val="0"/>
              <w:widowControl/>
              <w:kinsoku/>
              <w:wordWrap/>
              <w:overflowPunct/>
              <w:topLinePunct w:val="0"/>
              <w:bidi w:val="0"/>
              <w:spacing w:before="201" w:line="237" w:lineRule="auto"/>
              <w:ind w:left="1104"/>
              <w:rPr>
                <w:rFonts w:ascii="宋体" w:hAnsi="宋体" w:eastAsia="宋体" w:cs="宋体"/>
                <w:sz w:val="19"/>
                <w:szCs w:val="19"/>
              </w:rPr>
            </w:pPr>
            <w:r>
              <w:rPr>
                <w:rFonts w:ascii="宋体" w:hAnsi="宋体" w:eastAsia="宋体" w:cs="宋体"/>
                <w:spacing w:val="-7"/>
                <w:sz w:val="19"/>
                <w:szCs w:val="19"/>
              </w:rPr>
              <w:t>≥90%</w:t>
            </w:r>
          </w:p>
        </w:tc>
      </w:tr>
    </w:tbl>
    <w:p w14:paraId="3BCF8502">
      <w:pPr>
        <w:keepNext w:val="0"/>
        <w:keepLines w:val="0"/>
        <w:pageBreakBefore w:val="0"/>
        <w:widowControl/>
        <w:kinsoku/>
        <w:wordWrap/>
        <w:overflowPunct/>
        <w:topLinePunct w:val="0"/>
        <w:bidi w:val="0"/>
        <w:spacing w:line="42" w:lineRule="exact"/>
      </w:pPr>
    </w:p>
    <w:p w14:paraId="2421C11F"/>
    <w:p w14:paraId="3F8C2191"/>
    <w:p w14:paraId="70A19EB4"/>
    <w:p w14:paraId="4BFDAA9A"/>
    <w:p w14:paraId="14D00CEA"/>
    <w:p w14:paraId="2998C82F"/>
    <w:p w14:paraId="62BF1A15"/>
    <w:p w14:paraId="6A2B5A61"/>
    <w:p w14:paraId="158145D3"/>
    <w:p w14:paraId="0FC7FA31"/>
    <w:p w14:paraId="2448B5D8"/>
    <w:p w14:paraId="6EE0704E"/>
    <w:p w14:paraId="320D86CA"/>
    <w:p w14:paraId="0398C3D0"/>
    <w:p w14:paraId="0A74813C"/>
    <w:p w14:paraId="2DAA8670"/>
    <w:p w14:paraId="17847C20"/>
    <w:p w14:paraId="3FEEAA45"/>
    <w:p w14:paraId="04E95B38"/>
    <w:p w14:paraId="27978719">
      <w:pPr>
        <w:keepNext w:val="0"/>
        <w:keepLines w:val="0"/>
        <w:pageBreakBefore w:val="0"/>
        <w:widowControl/>
        <w:kinsoku/>
        <w:wordWrap/>
        <w:overflowPunct/>
        <w:topLinePunct w:val="0"/>
        <w:bidi w:val="0"/>
        <w:spacing w:before="82" w:line="210" w:lineRule="auto"/>
        <w:jc w:val="center"/>
        <w:outlineLvl w:val="9"/>
        <w:rPr>
          <w:rFonts w:hint="eastAsia" w:ascii="方正小标宋_GBK" w:hAnsi="方正小标宋_GBK" w:eastAsia="方正小标宋_GBK" w:cs="方正小标宋_GBK"/>
          <w:sz w:val="32"/>
          <w:szCs w:val="32"/>
          <w:lang w:eastAsia="zh-CN"/>
        </w:rPr>
      </w:pPr>
      <w:r>
        <w:rPr>
          <w:rFonts w:hint="eastAsia" w:ascii="方正小标宋_GBK" w:hAnsi="方正小标宋_GBK" w:eastAsia="方正小标宋_GBK" w:cs="方正小标宋_GBK"/>
          <w:spacing w:val="6"/>
          <w:sz w:val="32"/>
          <w:szCs w:val="32"/>
          <w:lang w:eastAsia="zh-CN"/>
        </w:rPr>
        <w:t>项目支出绩效目标表</w:t>
      </w:r>
    </w:p>
    <w:p w14:paraId="09577629">
      <w:pPr>
        <w:pStyle w:val="2"/>
        <w:keepNext w:val="0"/>
        <w:keepLines w:val="0"/>
        <w:pageBreakBefore w:val="0"/>
        <w:widowControl/>
        <w:kinsoku/>
        <w:wordWrap/>
        <w:overflowPunct/>
        <w:topLinePunct w:val="0"/>
        <w:bidi w:val="0"/>
        <w:spacing w:before="120" w:line="219" w:lineRule="auto"/>
        <w:jc w:val="center"/>
        <w:rPr>
          <w:sz w:val="19"/>
          <w:szCs w:val="19"/>
        </w:rPr>
      </w:pPr>
      <w:r>
        <w:rPr>
          <w:spacing w:val="-1"/>
          <w:sz w:val="19"/>
          <w:szCs w:val="19"/>
        </w:rPr>
        <w:t>（2025年度）</w:t>
      </w:r>
    </w:p>
    <w:p w14:paraId="50FA42B2">
      <w:pPr>
        <w:pStyle w:val="2"/>
        <w:keepNext w:val="0"/>
        <w:keepLines w:val="0"/>
        <w:pageBreakBefore w:val="0"/>
        <w:widowControl/>
        <w:kinsoku/>
        <w:wordWrap/>
        <w:overflowPunct/>
        <w:topLinePunct w:val="0"/>
        <w:bidi w:val="0"/>
        <w:spacing w:before="145" w:line="220" w:lineRule="auto"/>
        <w:jc w:val="right"/>
        <w:rPr>
          <w:rFonts w:hint="eastAsia" w:eastAsia="宋体"/>
          <w:sz w:val="19"/>
          <w:szCs w:val="19"/>
          <w:lang w:eastAsia="zh-CN"/>
        </w:rPr>
      </w:pPr>
    </w:p>
    <w:p w14:paraId="232BEC18">
      <w:pPr>
        <w:keepNext w:val="0"/>
        <w:keepLines w:val="0"/>
        <w:pageBreakBefore w:val="0"/>
        <w:widowControl/>
        <w:kinsoku/>
        <w:wordWrap/>
        <w:overflowPunct/>
        <w:topLinePunct w:val="0"/>
        <w:bidi w:val="0"/>
        <w:spacing w:line="42" w:lineRule="exact"/>
      </w:pPr>
    </w:p>
    <w:tbl>
      <w:tblPr>
        <w:tblStyle w:val="9"/>
        <w:tblpPr w:leftFromText="180" w:rightFromText="180" w:vertAnchor="text" w:horzAnchor="page" w:tblpX="1297" w:tblpY="49"/>
        <w:tblOverlap w:val="never"/>
        <w:tblW w:w="9692"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24"/>
        <w:gridCol w:w="2374"/>
        <w:gridCol w:w="3367"/>
        <w:gridCol w:w="2527"/>
      </w:tblGrid>
      <w:tr w14:paraId="20B468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3" w:hRule="atLeast"/>
        </w:trPr>
        <w:tc>
          <w:tcPr>
            <w:tcW w:w="1424" w:type="dxa"/>
            <w:vAlign w:val="top"/>
          </w:tcPr>
          <w:p w14:paraId="2F92DD4E">
            <w:pPr>
              <w:keepNext w:val="0"/>
              <w:keepLines w:val="0"/>
              <w:pageBreakBefore w:val="0"/>
              <w:widowControl/>
              <w:kinsoku/>
              <w:wordWrap/>
              <w:overflowPunct/>
              <w:topLinePunct w:val="0"/>
              <w:bidi w:val="0"/>
              <w:spacing w:before="119" w:line="219" w:lineRule="auto"/>
              <w:ind w:left="357"/>
              <w:rPr>
                <w:rFonts w:ascii="宋体" w:hAnsi="宋体" w:eastAsia="宋体" w:cs="宋体"/>
                <w:sz w:val="19"/>
                <w:szCs w:val="19"/>
              </w:rPr>
            </w:pPr>
            <w:r>
              <w:rPr>
                <w:rFonts w:ascii="宋体" w:hAnsi="宋体" w:eastAsia="宋体" w:cs="宋体"/>
                <w:spacing w:val="-3"/>
                <w:sz w:val="19"/>
                <w:szCs w:val="19"/>
              </w:rPr>
              <w:t>项目编码</w:t>
            </w:r>
          </w:p>
        </w:tc>
        <w:tc>
          <w:tcPr>
            <w:tcW w:w="2374" w:type="dxa"/>
            <w:vAlign w:val="top"/>
          </w:tcPr>
          <w:p w14:paraId="7447B89D">
            <w:pPr>
              <w:keepNext w:val="0"/>
              <w:keepLines w:val="0"/>
              <w:pageBreakBefore w:val="0"/>
              <w:widowControl/>
              <w:kinsoku/>
              <w:wordWrap/>
              <w:overflowPunct/>
              <w:topLinePunct w:val="0"/>
              <w:bidi w:val="0"/>
              <w:spacing w:before="146" w:line="184" w:lineRule="auto"/>
              <w:ind w:left="229"/>
              <w:rPr>
                <w:rFonts w:ascii="宋体" w:hAnsi="宋体" w:eastAsia="宋体" w:cs="宋体"/>
                <w:sz w:val="19"/>
                <w:szCs w:val="19"/>
              </w:rPr>
            </w:pPr>
            <w:r>
              <w:rPr>
                <w:rFonts w:ascii="宋体" w:hAnsi="宋体" w:eastAsia="宋体" w:cs="宋体"/>
                <w:sz w:val="19"/>
                <w:szCs w:val="19"/>
              </w:rPr>
              <w:t>37020025130105020028T</w:t>
            </w:r>
          </w:p>
        </w:tc>
        <w:tc>
          <w:tcPr>
            <w:tcW w:w="3367" w:type="dxa"/>
            <w:vAlign w:val="top"/>
          </w:tcPr>
          <w:p w14:paraId="1461F1F5">
            <w:pPr>
              <w:keepNext w:val="0"/>
              <w:keepLines w:val="0"/>
              <w:pageBreakBefore w:val="0"/>
              <w:widowControl/>
              <w:kinsoku/>
              <w:wordWrap/>
              <w:overflowPunct/>
              <w:topLinePunct w:val="0"/>
              <w:bidi w:val="0"/>
              <w:spacing w:before="119" w:line="220" w:lineRule="auto"/>
              <w:ind w:left="1333"/>
              <w:rPr>
                <w:rFonts w:ascii="宋体" w:hAnsi="宋体" w:eastAsia="宋体" w:cs="宋体"/>
                <w:sz w:val="19"/>
                <w:szCs w:val="19"/>
              </w:rPr>
            </w:pPr>
            <w:r>
              <w:rPr>
                <w:rFonts w:ascii="宋体" w:hAnsi="宋体" w:eastAsia="宋体" w:cs="宋体"/>
                <w:spacing w:val="-3"/>
                <w:sz w:val="19"/>
                <w:szCs w:val="19"/>
              </w:rPr>
              <w:t>项目名称</w:t>
            </w:r>
          </w:p>
        </w:tc>
        <w:tc>
          <w:tcPr>
            <w:tcW w:w="2527" w:type="dxa"/>
            <w:vAlign w:val="top"/>
          </w:tcPr>
          <w:p w14:paraId="7A2980A1">
            <w:pPr>
              <w:keepNext w:val="0"/>
              <w:keepLines w:val="0"/>
              <w:pageBreakBefore w:val="0"/>
              <w:widowControl/>
              <w:kinsoku/>
              <w:wordWrap/>
              <w:overflowPunct/>
              <w:topLinePunct w:val="0"/>
              <w:bidi w:val="0"/>
              <w:spacing w:before="119" w:line="219" w:lineRule="auto"/>
              <w:ind w:left="186"/>
              <w:rPr>
                <w:rFonts w:ascii="宋体" w:hAnsi="宋体" w:eastAsia="宋体" w:cs="宋体"/>
                <w:sz w:val="19"/>
                <w:szCs w:val="19"/>
              </w:rPr>
            </w:pPr>
            <w:r>
              <w:rPr>
                <w:rFonts w:ascii="宋体" w:hAnsi="宋体" w:eastAsia="宋体" w:cs="宋体"/>
                <w:spacing w:val="-2"/>
                <w:sz w:val="19"/>
                <w:szCs w:val="19"/>
              </w:rPr>
              <w:t>支持集成电路产业发展资金</w:t>
            </w:r>
          </w:p>
        </w:tc>
      </w:tr>
      <w:tr w14:paraId="79A9CC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4" w:hRule="atLeast"/>
        </w:trPr>
        <w:tc>
          <w:tcPr>
            <w:tcW w:w="1424" w:type="dxa"/>
            <w:vAlign w:val="top"/>
          </w:tcPr>
          <w:p w14:paraId="5A2C87D3">
            <w:pPr>
              <w:keepNext w:val="0"/>
              <w:keepLines w:val="0"/>
              <w:pageBreakBefore w:val="0"/>
              <w:widowControl/>
              <w:kinsoku/>
              <w:wordWrap/>
              <w:overflowPunct/>
              <w:topLinePunct w:val="0"/>
              <w:bidi w:val="0"/>
              <w:spacing w:before="111" w:line="219" w:lineRule="auto"/>
              <w:ind w:left="355"/>
              <w:rPr>
                <w:rFonts w:ascii="宋体" w:hAnsi="宋体" w:eastAsia="宋体" w:cs="宋体"/>
                <w:sz w:val="19"/>
                <w:szCs w:val="19"/>
              </w:rPr>
            </w:pPr>
            <w:r>
              <w:rPr>
                <w:rFonts w:ascii="宋体" w:hAnsi="宋体" w:eastAsia="宋体" w:cs="宋体"/>
                <w:spacing w:val="-3"/>
                <w:sz w:val="19"/>
                <w:szCs w:val="19"/>
              </w:rPr>
              <w:t>主管部门</w:t>
            </w:r>
          </w:p>
        </w:tc>
        <w:tc>
          <w:tcPr>
            <w:tcW w:w="2374" w:type="dxa"/>
            <w:vAlign w:val="top"/>
          </w:tcPr>
          <w:p w14:paraId="7E1042B9">
            <w:pPr>
              <w:keepNext w:val="0"/>
              <w:keepLines w:val="0"/>
              <w:pageBreakBefore w:val="0"/>
              <w:widowControl/>
              <w:kinsoku/>
              <w:wordWrap/>
              <w:overflowPunct/>
              <w:topLinePunct w:val="0"/>
              <w:bidi w:val="0"/>
              <w:spacing w:before="111" w:line="219" w:lineRule="auto"/>
              <w:ind w:left="286"/>
              <w:rPr>
                <w:rFonts w:ascii="宋体" w:hAnsi="宋体" w:eastAsia="宋体" w:cs="宋体"/>
                <w:sz w:val="19"/>
                <w:szCs w:val="19"/>
              </w:rPr>
            </w:pPr>
            <w:r>
              <w:rPr>
                <w:rFonts w:ascii="宋体" w:hAnsi="宋体" w:eastAsia="宋体" w:cs="宋体"/>
                <w:spacing w:val="-2"/>
                <w:sz w:val="19"/>
                <w:szCs w:val="19"/>
              </w:rPr>
              <w:t>青岛市工业和信息化局</w:t>
            </w:r>
          </w:p>
        </w:tc>
        <w:tc>
          <w:tcPr>
            <w:tcW w:w="3367" w:type="dxa"/>
            <w:vAlign w:val="top"/>
          </w:tcPr>
          <w:p w14:paraId="0B53AE55">
            <w:pPr>
              <w:keepNext w:val="0"/>
              <w:keepLines w:val="0"/>
              <w:pageBreakBefore w:val="0"/>
              <w:widowControl/>
              <w:kinsoku/>
              <w:wordWrap/>
              <w:overflowPunct/>
              <w:topLinePunct w:val="0"/>
              <w:bidi w:val="0"/>
              <w:spacing w:before="111" w:line="219" w:lineRule="auto"/>
              <w:ind w:left="1331"/>
              <w:rPr>
                <w:rFonts w:hint="eastAsia" w:ascii="宋体" w:hAnsi="宋体" w:eastAsia="宋体" w:cs="宋体"/>
                <w:sz w:val="19"/>
                <w:szCs w:val="19"/>
                <w:lang w:eastAsia="zh-CN"/>
              </w:rPr>
            </w:pPr>
            <w:r>
              <w:rPr>
                <w:rFonts w:hint="eastAsia" w:ascii="宋体" w:hAnsi="宋体" w:eastAsia="宋体" w:cs="宋体"/>
                <w:spacing w:val="-3"/>
                <w:sz w:val="19"/>
                <w:szCs w:val="19"/>
                <w:lang w:eastAsia="zh-CN"/>
              </w:rPr>
              <w:t>预算金额（万元）</w:t>
            </w:r>
          </w:p>
        </w:tc>
        <w:tc>
          <w:tcPr>
            <w:tcW w:w="2527" w:type="dxa"/>
            <w:vAlign w:val="top"/>
          </w:tcPr>
          <w:p w14:paraId="4EA93948">
            <w:pPr>
              <w:keepNext w:val="0"/>
              <w:keepLines w:val="0"/>
              <w:pageBreakBefore w:val="0"/>
              <w:widowControl/>
              <w:kinsoku/>
              <w:wordWrap/>
              <w:overflowPunct/>
              <w:topLinePunct w:val="0"/>
              <w:bidi w:val="0"/>
              <w:spacing w:before="139" w:line="184" w:lineRule="auto"/>
              <w:ind w:left="1009"/>
              <w:rPr>
                <w:rFonts w:ascii="宋体" w:hAnsi="宋体" w:eastAsia="宋体" w:cs="宋体"/>
                <w:sz w:val="19"/>
                <w:szCs w:val="19"/>
              </w:rPr>
            </w:pPr>
            <w:r>
              <w:rPr>
                <w:rFonts w:ascii="宋体" w:hAnsi="宋体" w:eastAsia="宋体" w:cs="宋体"/>
                <w:spacing w:val="-3"/>
                <w:sz w:val="19"/>
                <w:szCs w:val="19"/>
              </w:rPr>
              <w:t>1604.7</w:t>
            </w:r>
          </w:p>
        </w:tc>
      </w:tr>
      <w:tr w14:paraId="35A097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50" w:hRule="atLeast"/>
        </w:trPr>
        <w:tc>
          <w:tcPr>
            <w:tcW w:w="1424" w:type="dxa"/>
            <w:vAlign w:val="top"/>
          </w:tcPr>
          <w:p w14:paraId="3FD99E34">
            <w:pPr>
              <w:keepNext w:val="0"/>
              <w:keepLines w:val="0"/>
              <w:pageBreakBefore w:val="0"/>
              <w:widowControl/>
              <w:kinsoku/>
              <w:wordWrap/>
              <w:overflowPunct/>
              <w:topLinePunct w:val="0"/>
              <w:bidi w:val="0"/>
              <w:spacing w:line="281" w:lineRule="auto"/>
              <w:rPr>
                <w:rFonts w:ascii="Arial"/>
                <w:sz w:val="19"/>
                <w:szCs w:val="19"/>
              </w:rPr>
            </w:pPr>
          </w:p>
          <w:p w14:paraId="12FD15F8">
            <w:pPr>
              <w:keepNext w:val="0"/>
              <w:keepLines w:val="0"/>
              <w:pageBreakBefore w:val="0"/>
              <w:widowControl/>
              <w:kinsoku/>
              <w:wordWrap/>
              <w:overflowPunct/>
              <w:topLinePunct w:val="0"/>
              <w:bidi w:val="0"/>
              <w:spacing w:line="282" w:lineRule="auto"/>
              <w:rPr>
                <w:rFonts w:ascii="Arial"/>
                <w:sz w:val="19"/>
                <w:szCs w:val="19"/>
              </w:rPr>
            </w:pPr>
          </w:p>
          <w:p w14:paraId="7896C09F">
            <w:pPr>
              <w:keepNext w:val="0"/>
              <w:keepLines w:val="0"/>
              <w:pageBreakBefore w:val="0"/>
              <w:widowControl/>
              <w:kinsoku/>
              <w:wordWrap/>
              <w:overflowPunct/>
              <w:topLinePunct w:val="0"/>
              <w:bidi w:val="0"/>
              <w:spacing w:line="282" w:lineRule="auto"/>
              <w:rPr>
                <w:rFonts w:ascii="Arial"/>
                <w:sz w:val="19"/>
                <w:szCs w:val="19"/>
              </w:rPr>
            </w:pPr>
          </w:p>
          <w:p w14:paraId="3B3611C5">
            <w:pPr>
              <w:keepNext w:val="0"/>
              <w:keepLines w:val="0"/>
              <w:pageBreakBefore w:val="0"/>
              <w:widowControl/>
              <w:kinsoku/>
              <w:wordWrap/>
              <w:overflowPunct/>
              <w:topLinePunct w:val="0"/>
              <w:bidi w:val="0"/>
              <w:spacing w:line="282" w:lineRule="auto"/>
              <w:rPr>
                <w:rFonts w:ascii="Arial"/>
                <w:sz w:val="19"/>
                <w:szCs w:val="19"/>
              </w:rPr>
            </w:pPr>
          </w:p>
          <w:p w14:paraId="127AE76B">
            <w:pPr>
              <w:keepNext w:val="0"/>
              <w:keepLines w:val="0"/>
              <w:pageBreakBefore w:val="0"/>
              <w:widowControl/>
              <w:kinsoku/>
              <w:wordWrap/>
              <w:overflowPunct/>
              <w:topLinePunct w:val="0"/>
              <w:bidi w:val="0"/>
              <w:spacing w:before="59" w:line="220" w:lineRule="auto"/>
              <w:ind w:left="357"/>
              <w:rPr>
                <w:rFonts w:ascii="宋体" w:hAnsi="宋体" w:eastAsia="宋体" w:cs="宋体"/>
                <w:sz w:val="19"/>
                <w:szCs w:val="19"/>
              </w:rPr>
            </w:pPr>
            <w:r>
              <w:rPr>
                <w:rFonts w:ascii="宋体" w:hAnsi="宋体" w:eastAsia="宋体" w:cs="宋体"/>
                <w:spacing w:val="-3"/>
                <w:sz w:val="19"/>
                <w:szCs w:val="19"/>
              </w:rPr>
              <w:t>绩效目标</w:t>
            </w:r>
          </w:p>
        </w:tc>
        <w:tc>
          <w:tcPr>
            <w:tcW w:w="8268" w:type="dxa"/>
            <w:gridSpan w:val="3"/>
            <w:vAlign w:val="top"/>
          </w:tcPr>
          <w:p w14:paraId="1AF5A95A">
            <w:pPr>
              <w:keepNext w:val="0"/>
              <w:keepLines w:val="0"/>
              <w:pageBreakBefore w:val="0"/>
              <w:widowControl/>
              <w:kinsoku/>
              <w:wordWrap/>
              <w:overflowPunct/>
              <w:topLinePunct w:val="0"/>
              <w:bidi w:val="0"/>
              <w:spacing w:before="183" w:line="224" w:lineRule="auto"/>
              <w:ind w:left="36" w:right="19"/>
              <w:rPr>
                <w:rFonts w:ascii="宋体" w:hAnsi="宋体" w:eastAsia="宋体" w:cs="宋体"/>
                <w:sz w:val="19"/>
                <w:szCs w:val="19"/>
              </w:rPr>
            </w:pPr>
            <w:r>
              <w:rPr>
                <w:rFonts w:ascii="宋体" w:hAnsi="宋体" w:eastAsia="宋体" w:cs="宋体"/>
                <w:spacing w:val="2"/>
                <w:sz w:val="19"/>
                <w:szCs w:val="19"/>
              </w:rPr>
              <w:t>通过规范合理使用资金，实现2025年推动集成电路设计企业购买电子设计自动化（</w:t>
            </w:r>
            <w:r>
              <w:rPr>
                <w:rFonts w:ascii="宋体" w:hAnsi="宋体" w:eastAsia="宋体" w:cs="宋体"/>
                <w:sz w:val="19"/>
                <w:szCs w:val="19"/>
              </w:rPr>
              <w:t>EDA</w:t>
            </w:r>
            <w:r>
              <w:rPr>
                <w:rFonts w:ascii="宋体" w:hAnsi="宋体" w:eastAsia="宋体" w:cs="宋体"/>
                <w:spacing w:val="2"/>
                <w:sz w:val="19"/>
                <w:szCs w:val="19"/>
              </w:rPr>
              <w:t>）工具软件，年</w:t>
            </w:r>
            <w:r>
              <w:rPr>
                <w:rFonts w:ascii="宋体" w:hAnsi="宋体" w:eastAsia="宋体" w:cs="宋体"/>
                <w:sz w:val="19"/>
                <w:szCs w:val="19"/>
              </w:rPr>
              <w:t>度至少支持2家企业购买使用EDA软件，提升集成电路设计能力；</w:t>
            </w:r>
          </w:p>
          <w:p w14:paraId="78EC29D1">
            <w:pPr>
              <w:keepNext w:val="0"/>
              <w:keepLines w:val="0"/>
              <w:pageBreakBefore w:val="0"/>
              <w:widowControl/>
              <w:kinsoku/>
              <w:wordWrap/>
              <w:overflowPunct/>
              <w:topLinePunct w:val="0"/>
              <w:bidi w:val="0"/>
              <w:spacing w:before="12" w:line="225" w:lineRule="auto"/>
              <w:ind w:left="43" w:right="26" w:hanging="7"/>
              <w:rPr>
                <w:rFonts w:ascii="宋体" w:hAnsi="宋体" w:eastAsia="宋体" w:cs="宋体"/>
                <w:sz w:val="19"/>
                <w:szCs w:val="19"/>
              </w:rPr>
            </w:pPr>
            <w:r>
              <w:rPr>
                <w:rFonts w:ascii="宋体" w:hAnsi="宋体" w:eastAsia="宋体" w:cs="宋体"/>
                <w:spacing w:val="3"/>
                <w:sz w:val="19"/>
                <w:szCs w:val="19"/>
              </w:rPr>
              <w:t>推动企业购买非关联企业知识产权（</w:t>
            </w:r>
            <w:r>
              <w:rPr>
                <w:rFonts w:ascii="宋体" w:hAnsi="宋体" w:eastAsia="宋体" w:cs="宋体"/>
                <w:sz w:val="19"/>
                <w:szCs w:val="19"/>
              </w:rPr>
              <w:t>IP</w:t>
            </w:r>
            <w:r>
              <w:rPr>
                <w:rFonts w:ascii="宋体" w:hAnsi="宋体" w:eastAsia="宋体" w:cs="宋体"/>
                <w:spacing w:val="3"/>
                <w:sz w:val="19"/>
                <w:szCs w:val="19"/>
              </w:rPr>
              <w:t>）开展高端芯片或特色工艺芯片研发，</w:t>
            </w:r>
            <w:r>
              <w:rPr>
                <w:rFonts w:ascii="宋体" w:hAnsi="宋体" w:eastAsia="宋体" w:cs="宋体"/>
                <w:spacing w:val="2"/>
                <w:sz w:val="19"/>
                <w:szCs w:val="19"/>
              </w:rPr>
              <w:t>年度至少支持3家企业购</w:t>
            </w:r>
            <w:r>
              <w:rPr>
                <w:rFonts w:ascii="宋体" w:hAnsi="宋体" w:eastAsia="宋体" w:cs="宋体"/>
                <w:spacing w:val="-1"/>
                <w:sz w:val="19"/>
                <w:szCs w:val="19"/>
              </w:rPr>
              <w:t>买使用IP，提升集成电路设计能力；</w:t>
            </w:r>
          </w:p>
          <w:p w14:paraId="436C4094">
            <w:pPr>
              <w:keepNext w:val="0"/>
              <w:keepLines w:val="0"/>
              <w:pageBreakBefore w:val="0"/>
              <w:widowControl/>
              <w:kinsoku/>
              <w:wordWrap/>
              <w:overflowPunct/>
              <w:topLinePunct w:val="0"/>
              <w:bidi w:val="0"/>
              <w:spacing w:before="9" w:line="225" w:lineRule="auto"/>
              <w:ind w:left="57" w:right="26" w:hanging="21"/>
              <w:rPr>
                <w:rFonts w:ascii="宋体" w:hAnsi="宋体" w:eastAsia="宋体" w:cs="宋体"/>
                <w:sz w:val="19"/>
                <w:szCs w:val="19"/>
              </w:rPr>
            </w:pPr>
            <w:r>
              <w:rPr>
                <w:rFonts w:ascii="宋体" w:hAnsi="宋体" w:eastAsia="宋体" w:cs="宋体"/>
                <w:spacing w:val="4"/>
                <w:sz w:val="19"/>
                <w:szCs w:val="19"/>
              </w:rPr>
              <w:t>推动企业开展多项目晶圆（</w:t>
            </w:r>
            <w:r>
              <w:rPr>
                <w:rFonts w:ascii="宋体" w:hAnsi="宋体" w:eastAsia="宋体" w:cs="宋体"/>
                <w:sz w:val="19"/>
                <w:szCs w:val="19"/>
              </w:rPr>
              <w:t>MPW</w:t>
            </w:r>
            <w:r>
              <w:rPr>
                <w:rFonts w:ascii="宋体" w:hAnsi="宋体" w:eastAsia="宋体" w:cs="宋体"/>
                <w:spacing w:val="4"/>
                <w:sz w:val="19"/>
                <w:szCs w:val="19"/>
              </w:rPr>
              <w:t>）流片，年度至少支持2家企业开展多项目晶圆（</w:t>
            </w:r>
            <w:r>
              <w:rPr>
                <w:rFonts w:ascii="宋体" w:hAnsi="宋体" w:eastAsia="宋体" w:cs="宋体"/>
                <w:sz w:val="19"/>
                <w:szCs w:val="19"/>
              </w:rPr>
              <w:t>MPW</w:t>
            </w:r>
            <w:r>
              <w:rPr>
                <w:rFonts w:ascii="宋体" w:hAnsi="宋体" w:eastAsia="宋体" w:cs="宋体"/>
                <w:spacing w:val="4"/>
                <w:sz w:val="19"/>
                <w:szCs w:val="19"/>
              </w:rPr>
              <w:t>）流片，提升集成</w:t>
            </w:r>
            <w:r>
              <w:rPr>
                <w:rFonts w:ascii="宋体" w:hAnsi="宋体" w:eastAsia="宋体" w:cs="宋体"/>
                <w:spacing w:val="-5"/>
                <w:sz w:val="19"/>
                <w:szCs w:val="19"/>
              </w:rPr>
              <w:t>电路设计能力；</w:t>
            </w:r>
          </w:p>
          <w:p w14:paraId="2EEC0494">
            <w:pPr>
              <w:keepNext w:val="0"/>
              <w:keepLines w:val="0"/>
              <w:pageBreakBefore w:val="0"/>
              <w:widowControl/>
              <w:kinsoku/>
              <w:wordWrap/>
              <w:overflowPunct/>
              <w:topLinePunct w:val="0"/>
              <w:bidi w:val="0"/>
              <w:spacing w:before="11" w:line="224" w:lineRule="auto"/>
              <w:ind w:left="57" w:right="26" w:hanging="21"/>
              <w:rPr>
                <w:rFonts w:ascii="宋体" w:hAnsi="宋体" w:eastAsia="宋体" w:cs="宋体"/>
                <w:sz w:val="19"/>
                <w:szCs w:val="19"/>
              </w:rPr>
            </w:pPr>
            <w:r>
              <w:rPr>
                <w:rFonts w:ascii="宋体" w:hAnsi="宋体" w:eastAsia="宋体" w:cs="宋体"/>
                <w:sz w:val="19"/>
                <w:szCs w:val="19"/>
              </w:rPr>
              <w:t>推动企业完成全掩膜（FullMask）工程产品首轮流片，年度至少支持4家企业开展首轮流片，提升集成</w:t>
            </w:r>
            <w:r>
              <w:rPr>
                <w:rFonts w:ascii="宋体" w:hAnsi="宋体" w:eastAsia="宋体" w:cs="宋体"/>
                <w:spacing w:val="-5"/>
                <w:sz w:val="19"/>
                <w:szCs w:val="19"/>
              </w:rPr>
              <w:t>电路设计能力；</w:t>
            </w:r>
          </w:p>
          <w:p w14:paraId="6B674960">
            <w:pPr>
              <w:keepNext w:val="0"/>
              <w:keepLines w:val="0"/>
              <w:pageBreakBefore w:val="0"/>
              <w:widowControl/>
              <w:kinsoku/>
              <w:wordWrap/>
              <w:overflowPunct/>
              <w:topLinePunct w:val="0"/>
              <w:autoSpaceDE w:val="0"/>
              <w:autoSpaceDN w:val="0"/>
              <w:bidi w:val="0"/>
              <w:adjustRightInd w:val="0"/>
              <w:snapToGrid w:val="0"/>
              <w:spacing w:line="226" w:lineRule="auto"/>
              <w:ind w:left="11" w:right="0" w:hanging="11"/>
              <w:textAlignment w:val="baseline"/>
              <w:rPr>
                <w:rFonts w:ascii="宋体" w:hAnsi="宋体" w:eastAsia="宋体" w:cs="宋体"/>
                <w:sz w:val="19"/>
                <w:szCs w:val="19"/>
              </w:rPr>
            </w:pPr>
            <w:r>
              <w:rPr>
                <w:rFonts w:ascii="宋体" w:hAnsi="宋体" w:eastAsia="宋体" w:cs="宋体"/>
                <w:spacing w:val="3"/>
                <w:sz w:val="19"/>
                <w:szCs w:val="19"/>
              </w:rPr>
              <w:t>支持第三方服务平台为本地集成电路企业提供</w:t>
            </w:r>
            <w:r>
              <w:rPr>
                <w:rFonts w:ascii="宋体" w:hAnsi="宋体" w:eastAsia="宋体" w:cs="宋体"/>
                <w:sz w:val="19"/>
                <w:szCs w:val="19"/>
              </w:rPr>
              <w:t>EDA</w:t>
            </w:r>
            <w:r>
              <w:rPr>
                <w:rFonts w:ascii="宋体" w:hAnsi="宋体" w:eastAsia="宋体" w:cs="宋体"/>
                <w:spacing w:val="3"/>
                <w:sz w:val="19"/>
                <w:szCs w:val="19"/>
              </w:rPr>
              <w:t>工具和</w:t>
            </w:r>
            <w:r>
              <w:rPr>
                <w:rFonts w:ascii="宋体" w:hAnsi="宋体" w:eastAsia="宋体" w:cs="宋体"/>
                <w:sz w:val="19"/>
                <w:szCs w:val="19"/>
              </w:rPr>
              <w:t>IP</w:t>
            </w:r>
            <w:r>
              <w:rPr>
                <w:rFonts w:ascii="宋体" w:hAnsi="宋体" w:eastAsia="宋体" w:cs="宋体"/>
                <w:spacing w:val="3"/>
                <w:sz w:val="19"/>
                <w:szCs w:val="19"/>
              </w:rPr>
              <w:t>核、先进工艺流片、先进封装、芯片及设备</w:t>
            </w:r>
            <w:r>
              <w:rPr>
                <w:rFonts w:ascii="宋体" w:hAnsi="宋体" w:eastAsia="宋体" w:cs="宋体"/>
                <w:spacing w:val="-1"/>
                <w:sz w:val="19"/>
                <w:szCs w:val="19"/>
              </w:rPr>
              <w:t>、材料测试验证等用于研发支撑服务，年度至少支持1个平台，提升集成电路公共服务能力。</w:t>
            </w:r>
          </w:p>
        </w:tc>
      </w:tr>
      <w:tr w14:paraId="05C53D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5" w:hRule="atLeast"/>
        </w:trPr>
        <w:tc>
          <w:tcPr>
            <w:tcW w:w="1424" w:type="dxa"/>
            <w:vAlign w:val="top"/>
          </w:tcPr>
          <w:p w14:paraId="3CD4402D">
            <w:pPr>
              <w:keepNext w:val="0"/>
              <w:keepLines w:val="0"/>
              <w:pageBreakBefore w:val="0"/>
              <w:widowControl/>
              <w:kinsoku/>
              <w:wordWrap/>
              <w:overflowPunct/>
              <w:topLinePunct w:val="0"/>
              <w:bidi w:val="0"/>
              <w:spacing w:before="120" w:line="220" w:lineRule="auto"/>
              <w:ind w:left="357"/>
              <w:rPr>
                <w:rFonts w:ascii="宋体" w:hAnsi="宋体" w:eastAsia="宋体" w:cs="宋体"/>
                <w:sz w:val="19"/>
                <w:szCs w:val="19"/>
              </w:rPr>
            </w:pPr>
            <w:r>
              <w:rPr>
                <w:rFonts w:ascii="宋体" w:hAnsi="宋体" w:eastAsia="宋体" w:cs="宋体"/>
                <w:spacing w:val="-3"/>
                <w:sz w:val="19"/>
                <w:szCs w:val="19"/>
              </w:rPr>
              <w:t>一级指标</w:t>
            </w:r>
          </w:p>
        </w:tc>
        <w:tc>
          <w:tcPr>
            <w:tcW w:w="2374" w:type="dxa"/>
            <w:vAlign w:val="top"/>
          </w:tcPr>
          <w:p w14:paraId="3B957237">
            <w:pPr>
              <w:keepNext w:val="0"/>
              <w:keepLines w:val="0"/>
              <w:pageBreakBefore w:val="0"/>
              <w:widowControl/>
              <w:kinsoku/>
              <w:wordWrap/>
              <w:overflowPunct/>
              <w:topLinePunct w:val="0"/>
              <w:bidi w:val="0"/>
              <w:spacing w:before="120" w:line="220" w:lineRule="auto"/>
              <w:ind w:left="831"/>
              <w:rPr>
                <w:rFonts w:ascii="宋体" w:hAnsi="宋体" w:eastAsia="宋体" w:cs="宋体"/>
                <w:sz w:val="19"/>
                <w:szCs w:val="19"/>
              </w:rPr>
            </w:pPr>
            <w:r>
              <w:rPr>
                <w:rFonts w:ascii="宋体" w:hAnsi="宋体" w:eastAsia="宋体" w:cs="宋体"/>
                <w:spacing w:val="-3"/>
                <w:sz w:val="19"/>
                <w:szCs w:val="19"/>
              </w:rPr>
              <w:t>二级指标</w:t>
            </w:r>
          </w:p>
        </w:tc>
        <w:tc>
          <w:tcPr>
            <w:tcW w:w="3367" w:type="dxa"/>
            <w:vAlign w:val="top"/>
          </w:tcPr>
          <w:p w14:paraId="58D0BF99">
            <w:pPr>
              <w:keepNext w:val="0"/>
              <w:keepLines w:val="0"/>
              <w:pageBreakBefore w:val="0"/>
              <w:widowControl/>
              <w:kinsoku/>
              <w:wordWrap/>
              <w:overflowPunct/>
              <w:topLinePunct w:val="0"/>
              <w:bidi w:val="0"/>
              <w:spacing w:before="120" w:line="220" w:lineRule="auto"/>
              <w:ind w:left="1330"/>
              <w:rPr>
                <w:rFonts w:ascii="宋体" w:hAnsi="宋体" w:eastAsia="宋体" w:cs="宋体"/>
                <w:sz w:val="19"/>
                <w:szCs w:val="19"/>
              </w:rPr>
            </w:pPr>
            <w:r>
              <w:rPr>
                <w:rFonts w:ascii="宋体" w:hAnsi="宋体" w:eastAsia="宋体" w:cs="宋体"/>
                <w:spacing w:val="-3"/>
                <w:sz w:val="19"/>
                <w:szCs w:val="19"/>
              </w:rPr>
              <w:t>三级指标</w:t>
            </w:r>
          </w:p>
        </w:tc>
        <w:tc>
          <w:tcPr>
            <w:tcW w:w="2527" w:type="dxa"/>
            <w:vAlign w:val="top"/>
          </w:tcPr>
          <w:p w14:paraId="5F1B7EAA">
            <w:pPr>
              <w:keepNext w:val="0"/>
              <w:keepLines w:val="0"/>
              <w:pageBreakBefore w:val="0"/>
              <w:widowControl/>
              <w:kinsoku/>
              <w:wordWrap/>
              <w:overflowPunct/>
              <w:topLinePunct w:val="0"/>
              <w:bidi w:val="0"/>
              <w:spacing w:before="120" w:line="219" w:lineRule="auto"/>
              <w:ind w:left="1003"/>
              <w:rPr>
                <w:rFonts w:ascii="宋体" w:hAnsi="宋体" w:eastAsia="宋体" w:cs="宋体"/>
                <w:sz w:val="19"/>
                <w:szCs w:val="19"/>
              </w:rPr>
            </w:pPr>
            <w:r>
              <w:rPr>
                <w:rFonts w:ascii="宋体" w:hAnsi="宋体" w:eastAsia="宋体" w:cs="宋体"/>
                <w:spacing w:val="-4"/>
                <w:sz w:val="19"/>
                <w:szCs w:val="19"/>
              </w:rPr>
              <w:t>指标值</w:t>
            </w:r>
          </w:p>
        </w:tc>
      </w:tr>
      <w:tr w14:paraId="0EAEDD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4" w:hRule="atLeast"/>
        </w:trPr>
        <w:tc>
          <w:tcPr>
            <w:tcW w:w="1424" w:type="dxa"/>
            <w:vMerge w:val="restart"/>
            <w:tcBorders>
              <w:bottom w:val="nil"/>
            </w:tcBorders>
            <w:vAlign w:val="top"/>
          </w:tcPr>
          <w:p w14:paraId="39009039">
            <w:pPr>
              <w:keepNext w:val="0"/>
              <w:keepLines w:val="0"/>
              <w:pageBreakBefore w:val="0"/>
              <w:widowControl/>
              <w:kinsoku/>
              <w:wordWrap/>
              <w:overflowPunct/>
              <w:topLinePunct w:val="0"/>
              <w:bidi w:val="0"/>
              <w:spacing w:line="264" w:lineRule="auto"/>
              <w:rPr>
                <w:rFonts w:ascii="Arial"/>
                <w:sz w:val="19"/>
                <w:szCs w:val="19"/>
              </w:rPr>
            </w:pPr>
          </w:p>
          <w:p w14:paraId="4225FF06">
            <w:pPr>
              <w:keepNext w:val="0"/>
              <w:keepLines w:val="0"/>
              <w:pageBreakBefore w:val="0"/>
              <w:widowControl/>
              <w:kinsoku/>
              <w:wordWrap/>
              <w:overflowPunct/>
              <w:topLinePunct w:val="0"/>
              <w:bidi w:val="0"/>
              <w:spacing w:before="58" w:line="219" w:lineRule="auto"/>
              <w:ind w:left="355"/>
              <w:rPr>
                <w:rFonts w:ascii="宋体" w:hAnsi="宋体" w:eastAsia="宋体" w:cs="宋体"/>
                <w:sz w:val="19"/>
                <w:szCs w:val="19"/>
              </w:rPr>
            </w:pPr>
            <w:r>
              <w:rPr>
                <w:rFonts w:ascii="宋体" w:hAnsi="宋体" w:eastAsia="宋体" w:cs="宋体"/>
                <w:spacing w:val="-3"/>
                <w:sz w:val="19"/>
                <w:szCs w:val="19"/>
              </w:rPr>
              <w:t>成本指标</w:t>
            </w:r>
          </w:p>
        </w:tc>
        <w:tc>
          <w:tcPr>
            <w:tcW w:w="2374" w:type="dxa"/>
            <w:vMerge w:val="restart"/>
            <w:tcBorders>
              <w:bottom w:val="nil"/>
            </w:tcBorders>
            <w:vAlign w:val="top"/>
          </w:tcPr>
          <w:p w14:paraId="2EC87C6F">
            <w:pPr>
              <w:keepNext w:val="0"/>
              <w:keepLines w:val="0"/>
              <w:pageBreakBefore w:val="0"/>
              <w:widowControl/>
              <w:kinsoku/>
              <w:wordWrap/>
              <w:overflowPunct/>
              <w:topLinePunct w:val="0"/>
              <w:bidi w:val="0"/>
              <w:spacing w:line="264" w:lineRule="auto"/>
              <w:rPr>
                <w:rFonts w:ascii="Arial"/>
                <w:sz w:val="19"/>
                <w:szCs w:val="19"/>
              </w:rPr>
            </w:pPr>
          </w:p>
          <w:p w14:paraId="1D791085">
            <w:pPr>
              <w:keepNext w:val="0"/>
              <w:keepLines w:val="0"/>
              <w:pageBreakBefore w:val="0"/>
              <w:widowControl/>
              <w:kinsoku/>
              <w:wordWrap/>
              <w:overflowPunct/>
              <w:topLinePunct w:val="0"/>
              <w:bidi w:val="0"/>
              <w:spacing w:before="58" w:line="219" w:lineRule="auto"/>
              <w:ind w:left="649"/>
              <w:rPr>
                <w:rFonts w:ascii="宋体" w:hAnsi="宋体" w:eastAsia="宋体" w:cs="宋体"/>
                <w:sz w:val="19"/>
                <w:szCs w:val="19"/>
              </w:rPr>
            </w:pPr>
            <w:r>
              <w:rPr>
                <w:rFonts w:ascii="宋体" w:hAnsi="宋体" w:eastAsia="宋体" w:cs="宋体"/>
                <w:spacing w:val="-3"/>
                <w:sz w:val="19"/>
                <w:szCs w:val="19"/>
              </w:rPr>
              <w:t>经济成本指标</w:t>
            </w:r>
          </w:p>
        </w:tc>
        <w:tc>
          <w:tcPr>
            <w:tcW w:w="3367" w:type="dxa"/>
            <w:vAlign w:val="top"/>
          </w:tcPr>
          <w:p w14:paraId="22661890">
            <w:pPr>
              <w:keepNext w:val="0"/>
              <w:keepLines w:val="0"/>
              <w:pageBreakBefore w:val="0"/>
              <w:widowControl/>
              <w:kinsoku/>
              <w:wordWrap/>
              <w:overflowPunct/>
              <w:topLinePunct w:val="0"/>
              <w:bidi w:val="0"/>
              <w:spacing w:before="121" w:line="220" w:lineRule="auto"/>
              <w:ind w:left="828"/>
              <w:rPr>
                <w:rFonts w:ascii="宋体" w:hAnsi="宋体" w:eastAsia="宋体" w:cs="宋体"/>
                <w:sz w:val="19"/>
                <w:szCs w:val="19"/>
              </w:rPr>
            </w:pPr>
            <w:r>
              <w:rPr>
                <w:rFonts w:ascii="宋体" w:hAnsi="宋体" w:eastAsia="宋体" w:cs="宋体"/>
                <w:spacing w:val="-1"/>
                <w:sz w:val="19"/>
                <w:szCs w:val="19"/>
              </w:rPr>
              <w:t>EDA补助资金奖补比例</w:t>
            </w:r>
          </w:p>
        </w:tc>
        <w:tc>
          <w:tcPr>
            <w:tcW w:w="2527" w:type="dxa"/>
            <w:vAlign w:val="top"/>
          </w:tcPr>
          <w:p w14:paraId="1ECB7A38">
            <w:pPr>
              <w:keepNext w:val="0"/>
              <w:keepLines w:val="0"/>
              <w:pageBreakBefore w:val="0"/>
              <w:widowControl/>
              <w:kinsoku/>
              <w:wordWrap/>
              <w:overflowPunct/>
              <w:topLinePunct w:val="0"/>
              <w:bidi w:val="0"/>
              <w:spacing w:before="121" w:line="220" w:lineRule="auto"/>
              <w:jc w:val="center"/>
              <w:rPr>
                <w:rFonts w:ascii="宋体" w:hAnsi="宋体" w:eastAsia="宋体" w:cs="宋体"/>
                <w:spacing w:val="-1"/>
                <w:sz w:val="19"/>
                <w:szCs w:val="19"/>
              </w:rPr>
            </w:pPr>
            <w:r>
              <w:rPr>
                <w:rFonts w:ascii="宋体" w:hAnsi="宋体" w:eastAsia="宋体" w:cs="宋体"/>
                <w:spacing w:val="-1"/>
                <w:sz w:val="19"/>
                <w:szCs w:val="19"/>
              </w:rPr>
              <w:t>=30%</w:t>
            </w:r>
          </w:p>
        </w:tc>
      </w:tr>
      <w:tr w14:paraId="08BEEC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5" w:hRule="atLeast"/>
        </w:trPr>
        <w:tc>
          <w:tcPr>
            <w:tcW w:w="1424" w:type="dxa"/>
            <w:vMerge w:val="continue"/>
            <w:tcBorders>
              <w:top w:val="nil"/>
            </w:tcBorders>
            <w:vAlign w:val="top"/>
          </w:tcPr>
          <w:p w14:paraId="3BB54CD9">
            <w:pPr>
              <w:keepNext w:val="0"/>
              <w:keepLines w:val="0"/>
              <w:pageBreakBefore w:val="0"/>
              <w:widowControl/>
              <w:kinsoku/>
              <w:wordWrap/>
              <w:overflowPunct/>
              <w:topLinePunct w:val="0"/>
              <w:bidi w:val="0"/>
              <w:rPr>
                <w:rFonts w:ascii="Arial"/>
                <w:sz w:val="19"/>
                <w:szCs w:val="19"/>
              </w:rPr>
            </w:pPr>
          </w:p>
        </w:tc>
        <w:tc>
          <w:tcPr>
            <w:tcW w:w="2374" w:type="dxa"/>
            <w:vMerge w:val="continue"/>
            <w:tcBorders>
              <w:top w:val="nil"/>
            </w:tcBorders>
            <w:vAlign w:val="top"/>
          </w:tcPr>
          <w:p w14:paraId="0C3B91BC">
            <w:pPr>
              <w:keepNext w:val="0"/>
              <w:keepLines w:val="0"/>
              <w:pageBreakBefore w:val="0"/>
              <w:widowControl/>
              <w:kinsoku/>
              <w:wordWrap/>
              <w:overflowPunct/>
              <w:topLinePunct w:val="0"/>
              <w:bidi w:val="0"/>
              <w:rPr>
                <w:rFonts w:ascii="Arial"/>
                <w:sz w:val="19"/>
                <w:szCs w:val="19"/>
              </w:rPr>
            </w:pPr>
          </w:p>
        </w:tc>
        <w:tc>
          <w:tcPr>
            <w:tcW w:w="3367" w:type="dxa"/>
            <w:vAlign w:val="top"/>
          </w:tcPr>
          <w:p w14:paraId="6279AF87">
            <w:pPr>
              <w:keepNext w:val="0"/>
              <w:keepLines w:val="0"/>
              <w:pageBreakBefore w:val="0"/>
              <w:widowControl/>
              <w:kinsoku/>
              <w:wordWrap/>
              <w:overflowPunct/>
              <w:topLinePunct w:val="0"/>
              <w:bidi w:val="0"/>
              <w:spacing w:before="122" w:line="220" w:lineRule="auto"/>
              <w:ind w:left="885"/>
              <w:rPr>
                <w:rFonts w:ascii="宋体" w:hAnsi="宋体" w:eastAsia="宋体" w:cs="宋体"/>
                <w:sz w:val="19"/>
                <w:szCs w:val="19"/>
              </w:rPr>
            </w:pPr>
            <w:r>
              <w:rPr>
                <w:rFonts w:ascii="宋体" w:hAnsi="宋体" w:eastAsia="宋体" w:cs="宋体"/>
                <w:spacing w:val="-2"/>
                <w:sz w:val="19"/>
                <w:szCs w:val="19"/>
              </w:rPr>
              <w:t>IP补助资金奖补比例</w:t>
            </w:r>
          </w:p>
        </w:tc>
        <w:tc>
          <w:tcPr>
            <w:tcW w:w="2527" w:type="dxa"/>
            <w:vAlign w:val="top"/>
          </w:tcPr>
          <w:p w14:paraId="4391809E">
            <w:pPr>
              <w:keepNext w:val="0"/>
              <w:keepLines w:val="0"/>
              <w:pageBreakBefore w:val="0"/>
              <w:widowControl/>
              <w:kinsoku/>
              <w:wordWrap/>
              <w:overflowPunct/>
              <w:topLinePunct w:val="0"/>
              <w:bidi w:val="0"/>
              <w:spacing w:before="121" w:line="220" w:lineRule="auto"/>
              <w:jc w:val="center"/>
              <w:rPr>
                <w:rFonts w:ascii="宋体" w:hAnsi="宋体" w:eastAsia="宋体" w:cs="宋体"/>
                <w:spacing w:val="-1"/>
                <w:sz w:val="19"/>
                <w:szCs w:val="19"/>
              </w:rPr>
            </w:pPr>
            <w:r>
              <w:rPr>
                <w:rFonts w:ascii="宋体" w:hAnsi="宋体" w:eastAsia="宋体" w:cs="宋体"/>
                <w:spacing w:val="-1"/>
                <w:sz w:val="19"/>
                <w:szCs w:val="19"/>
              </w:rPr>
              <w:t>=50%</w:t>
            </w:r>
          </w:p>
        </w:tc>
      </w:tr>
      <w:tr w14:paraId="5D669E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5" w:hRule="atLeast"/>
        </w:trPr>
        <w:tc>
          <w:tcPr>
            <w:tcW w:w="1424" w:type="dxa"/>
            <w:vMerge w:val="restart"/>
            <w:tcBorders>
              <w:bottom w:val="nil"/>
            </w:tcBorders>
            <w:vAlign w:val="top"/>
          </w:tcPr>
          <w:p w14:paraId="3145DBAE">
            <w:pPr>
              <w:keepNext w:val="0"/>
              <w:keepLines w:val="0"/>
              <w:pageBreakBefore w:val="0"/>
              <w:widowControl/>
              <w:kinsoku/>
              <w:wordWrap/>
              <w:overflowPunct/>
              <w:topLinePunct w:val="0"/>
              <w:bidi w:val="0"/>
              <w:spacing w:line="293" w:lineRule="auto"/>
              <w:rPr>
                <w:rFonts w:ascii="Arial"/>
                <w:sz w:val="19"/>
                <w:szCs w:val="19"/>
              </w:rPr>
            </w:pPr>
          </w:p>
          <w:p w14:paraId="236D5F9C">
            <w:pPr>
              <w:keepNext w:val="0"/>
              <w:keepLines w:val="0"/>
              <w:pageBreakBefore w:val="0"/>
              <w:widowControl/>
              <w:kinsoku/>
              <w:wordWrap/>
              <w:overflowPunct/>
              <w:topLinePunct w:val="0"/>
              <w:bidi w:val="0"/>
              <w:spacing w:line="293" w:lineRule="auto"/>
              <w:rPr>
                <w:rFonts w:ascii="Arial"/>
                <w:sz w:val="19"/>
                <w:szCs w:val="19"/>
              </w:rPr>
            </w:pPr>
          </w:p>
          <w:p w14:paraId="46CA22B9">
            <w:pPr>
              <w:keepNext w:val="0"/>
              <w:keepLines w:val="0"/>
              <w:pageBreakBefore w:val="0"/>
              <w:widowControl/>
              <w:kinsoku/>
              <w:wordWrap/>
              <w:overflowPunct/>
              <w:topLinePunct w:val="0"/>
              <w:bidi w:val="0"/>
              <w:spacing w:line="294" w:lineRule="auto"/>
              <w:rPr>
                <w:rFonts w:ascii="Arial"/>
                <w:sz w:val="19"/>
                <w:szCs w:val="19"/>
              </w:rPr>
            </w:pPr>
          </w:p>
          <w:p w14:paraId="44DD3B1E">
            <w:pPr>
              <w:keepNext w:val="0"/>
              <w:keepLines w:val="0"/>
              <w:pageBreakBefore w:val="0"/>
              <w:widowControl/>
              <w:kinsoku/>
              <w:wordWrap/>
              <w:overflowPunct/>
              <w:topLinePunct w:val="0"/>
              <w:bidi w:val="0"/>
              <w:spacing w:before="58" w:line="219" w:lineRule="auto"/>
              <w:ind w:left="354"/>
              <w:rPr>
                <w:rFonts w:ascii="宋体" w:hAnsi="宋体" w:eastAsia="宋体" w:cs="宋体"/>
                <w:sz w:val="19"/>
                <w:szCs w:val="19"/>
              </w:rPr>
            </w:pPr>
            <w:r>
              <w:rPr>
                <w:rFonts w:ascii="宋体" w:hAnsi="宋体" w:eastAsia="宋体" w:cs="宋体"/>
                <w:spacing w:val="-3"/>
                <w:sz w:val="19"/>
                <w:szCs w:val="19"/>
              </w:rPr>
              <w:t>产出指标</w:t>
            </w:r>
          </w:p>
        </w:tc>
        <w:tc>
          <w:tcPr>
            <w:tcW w:w="2374" w:type="dxa"/>
            <w:vMerge w:val="restart"/>
            <w:tcBorders>
              <w:bottom w:val="nil"/>
            </w:tcBorders>
            <w:vAlign w:val="top"/>
          </w:tcPr>
          <w:p w14:paraId="7A2F125C">
            <w:pPr>
              <w:keepNext w:val="0"/>
              <w:keepLines w:val="0"/>
              <w:pageBreakBefore w:val="0"/>
              <w:widowControl/>
              <w:kinsoku/>
              <w:wordWrap/>
              <w:overflowPunct/>
              <w:topLinePunct w:val="0"/>
              <w:bidi w:val="0"/>
              <w:spacing w:line="266" w:lineRule="auto"/>
              <w:rPr>
                <w:rFonts w:ascii="Arial"/>
                <w:sz w:val="19"/>
                <w:szCs w:val="19"/>
              </w:rPr>
            </w:pPr>
          </w:p>
          <w:p w14:paraId="73D44FED">
            <w:pPr>
              <w:keepNext w:val="0"/>
              <w:keepLines w:val="0"/>
              <w:pageBreakBefore w:val="0"/>
              <w:widowControl/>
              <w:kinsoku/>
              <w:wordWrap/>
              <w:overflowPunct/>
              <w:topLinePunct w:val="0"/>
              <w:bidi w:val="0"/>
              <w:spacing w:before="59" w:line="219" w:lineRule="auto"/>
              <w:ind w:left="830"/>
              <w:rPr>
                <w:rFonts w:ascii="宋体" w:hAnsi="宋体" w:eastAsia="宋体" w:cs="宋体"/>
                <w:sz w:val="19"/>
                <w:szCs w:val="19"/>
              </w:rPr>
            </w:pPr>
            <w:r>
              <w:rPr>
                <w:rFonts w:ascii="宋体" w:hAnsi="宋体" w:eastAsia="宋体" w:cs="宋体"/>
                <w:spacing w:val="-3"/>
                <w:sz w:val="19"/>
                <w:szCs w:val="19"/>
              </w:rPr>
              <w:t>数量指标</w:t>
            </w:r>
          </w:p>
        </w:tc>
        <w:tc>
          <w:tcPr>
            <w:tcW w:w="3367" w:type="dxa"/>
            <w:vAlign w:val="top"/>
          </w:tcPr>
          <w:p w14:paraId="3CA79DD5">
            <w:pPr>
              <w:keepNext w:val="0"/>
              <w:keepLines w:val="0"/>
              <w:pageBreakBefore w:val="0"/>
              <w:widowControl/>
              <w:kinsoku/>
              <w:wordWrap/>
              <w:overflowPunct/>
              <w:topLinePunct w:val="0"/>
              <w:bidi w:val="0"/>
              <w:spacing w:before="122" w:line="219" w:lineRule="auto"/>
              <w:ind w:left="1238"/>
              <w:rPr>
                <w:rFonts w:ascii="宋体" w:hAnsi="宋体" w:eastAsia="宋体" w:cs="宋体"/>
                <w:sz w:val="19"/>
                <w:szCs w:val="19"/>
              </w:rPr>
            </w:pPr>
            <w:r>
              <w:rPr>
                <w:rFonts w:ascii="宋体" w:hAnsi="宋体" w:eastAsia="宋体" w:cs="宋体"/>
                <w:spacing w:val="-1"/>
                <w:sz w:val="19"/>
                <w:szCs w:val="19"/>
              </w:rPr>
              <w:t>采购IP数量</w:t>
            </w:r>
          </w:p>
        </w:tc>
        <w:tc>
          <w:tcPr>
            <w:tcW w:w="2527" w:type="dxa"/>
            <w:vAlign w:val="top"/>
          </w:tcPr>
          <w:p w14:paraId="79617896">
            <w:pPr>
              <w:keepNext w:val="0"/>
              <w:keepLines w:val="0"/>
              <w:pageBreakBefore w:val="0"/>
              <w:widowControl/>
              <w:kinsoku/>
              <w:wordWrap/>
              <w:overflowPunct/>
              <w:topLinePunct w:val="0"/>
              <w:bidi w:val="0"/>
              <w:spacing w:before="123" w:line="219" w:lineRule="auto"/>
              <w:ind w:left="1062"/>
              <w:rPr>
                <w:rFonts w:ascii="宋体" w:hAnsi="宋体" w:eastAsia="宋体" w:cs="宋体"/>
                <w:sz w:val="19"/>
                <w:szCs w:val="19"/>
              </w:rPr>
            </w:pPr>
            <w:r>
              <w:rPr>
                <w:rFonts w:ascii="宋体" w:hAnsi="宋体" w:eastAsia="宋体" w:cs="宋体"/>
                <w:spacing w:val="-7"/>
                <w:sz w:val="19"/>
                <w:szCs w:val="19"/>
              </w:rPr>
              <w:t>≥3个</w:t>
            </w:r>
          </w:p>
        </w:tc>
      </w:tr>
      <w:tr w14:paraId="5FAD4A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4" w:hRule="atLeast"/>
        </w:trPr>
        <w:tc>
          <w:tcPr>
            <w:tcW w:w="1424" w:type="dxa"/>
            <w:vMerge w:val="continue"/>
            <w:tcBorders>
              <w:top w:val="nil"/>
              <w:bottom w:val="nil"/>
            </w:tcBorders>
            <w:vAlign w:val="top"/>
          </w:tcPr>
          <w:p w14:paraId="6A69B62B">
            <w:pPr>
              <w:keepNext w:val="0"/>
              <w:keepLines w:val="0"/>
              <w:pageBreakBefore w:val="0"/>
              <w:widowControl/>
              <w:kinsoku/>
              <w:wordWrap/>
              <w:overflowPunct/>
              <w:topLinePunct w:val="0"/>
              <w:bidi w:val="0"/>
              <w:rPr>
                <w:rFonts w:ascii="Arial"/>
                <w:sz w:val="19"/>
                <w:szCs w:val="19"/>
              </w:rPr>
            </w:pPr>
          </w:p>
        </w:tc>
        <w:tc>
          <w:tcPr>
            <w:tcW w:w="2374" w:type="dxa"/>
            <w:vMerge w:val="continue"/>
            <w:tcBorders>
              <w:top w:val="nil"/>
            </w:tcBorders>
            <w:vAlign w:val="top"/>
          </w:tcPr>
          <w:p w14:paraId="3DF3571B">
            <w:pPr>
              <w:keepNext w:val="0"/>
              <w:keepLines w:val="0"/>
              <w:pageBreakBefore w:val="0"/>
              <w:widowControl/>
              <w:kinsoku/>
              <w:wordWrap/>
              <w:overflowPunct/>
              <w:topLinePunct w:val="0"/>
              <w:bidi w:val="0"/>
              <w:rPr>
                <w:rFonts w:ascii="Arial"/>
                <w:sz w:val="19"/>
                <w:szCs w:val="19"/>
              </w:rPr>
            </w:pPr>
          </w:p>
        </w:tc>
        <w:tc>
          <w:tcPr>
            <w:tcW w:w="3367" w:type="dxa"/>
            <w:vAlign w:val="top"/>
          </w:tcPr>
          <w:p w14:paraId="1C706D7F">
            <w:pPr>
              <w:keepNext w:val="0"/>
              <w:keepLines w:val="0"/>
              <w:pageBreakBefore w:val="0"/>
              <w:widowControl/>
              <w:kinsoku/>
              <w:wordWrap/>
              <w:overflowPunct/>
              <w:topLinePunct w:val="0"/>
              <w:bidi w:val="0"/>
              <w:spacing w:before="123" w:line="219" w:lineRule="auto"/>
              <w:ind w:left="1151"/>
              <w:rPr>
                <w:rFonts w:ascii="宋体" w:hAnsi="宋体" w:eastAsia="宋体" w:cs="宋体"/>
                <w:sz w:val="19"/>
                <w:szCs w:val="19"/>
              </w:rPr>
            </w:pPr>
            <w:r>
              <w:rPr>
                <w:rFonts w:ascii="宋体" w:hAnsi="宋体" w:eastAsia="宋体" w:cs="宋体"/>
                <w:spacing w:val="-3"/>
                <w:sz w:val="19"/>
                <w:szCs w:val="19"/>
              </w:rPr>
              <w:t>奖励企业数量</w:t>
            </w:r>
          </w:p>
        </w:tc>
        <w:tc>
          <w:tcPr>
            <w:tcW w:w="2527" w:type="dxa"/>
            <w:vAlign w:val="top"/>
          </w:tcPr>
          <w:p w14:paraId="24641D8E">
            <w:pPr>
              <w:keepNext w:val="0"/>
              <w:keepLines w:val="0"/>
              <w:pageBreakBefore w:val="0"/>
              <w:widowControl/>
              <w:kinsoku/>
              <w:wordWrap/>
              <w:overflowPunct/>
              <w:topLinePunct w:val="0"/>
              <w:bidi w:val="0"/>
              <w:spacing w:before="123" w:line="220" w:lineRule="auto"/>
              <w:ind w:left="1062"/>
              <w:rPr>
                <w:rFonts w:ascii="宋体" w:hAnsi="宋体" w:eastAsia="宋体" w:cs="宋体"/>
                <w:sz w:val="19"/>
                <w:szCs w:val="19"/>
              </w:rPr>
            </w:pPr>
            <w:r>
              <w:rPr>
                <w:rFonts w:ascii="宋体" w:hAnsi="宋体" w:eastAsia="宋体" w:cs="宋体"/>
                <w:spacing w:val="-7"/>
                <w:sz w:val="19"/>
                <w:szCs w:val="19"/>
              </w:rPr>
              <w:t>≥7家</w:t>
            </w:r>
          </w:p>
        </w:tc>
      </w:tr>
      <w:tr w14:paraId="1E285A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5" w:hRule="atLeast"/>
        </w:trPr>
        <w:tc>
          <w:tcPr>
            <w:tcW w:w="1424" w:type="dxa"/>
            <w:vMerge w:val="continue"/>
            <w:tcBorders>
              <w:top w:val="nil"/>
              <w:bottom w:val="nil"/>
            </w:tcBorders>
            <w:vAlign w:val="top"/>
          </w:tcPr>
          <w:p w14:paraId="5F621C4D">
            <w:pPr>
              <w:keepNext w:val="0"/>
              <w:keepLines w:val="0"/>
              <w:pageBreakBefore w:val="0"/>
              <w:widowControl/>
              <w:kinsoku/>
              <w:wordWrap/>
              <w:overflowPunct/>
              <w:topLinePunct w:val="0"/>
              <w:bidi w:val="0"/>
              <w:rPr>
                <w:rFonts w:ascii="Arial"/>
                <w:sz w:val="19"/>
                <w:szCs w:val="19"/>
              </w:rPr>
            </w:pPr>
          </w:p>
        </w:tc>
        <w:tc>
          <w:tcPr>
            <w:tcW w:w="2374" w:type="dxa"/>
            <w:vMerge w:val="restart"/>
            <w:tcBorders>
              <w:bottom w:val="nil"/>
            </w:tcBorders>
            <w:vAlign w:val="top"/>
          </w:tcPr>
          <w:p w14:paraId="322645C7">
            <w:pPr>
              <w:keepNext w:val="0"/>
              <w:keepLines w:val="0"/>
              <w:pageBreakBefore w:val="0"/>
              <w:widowControl/>
              <w:kinsoku/>
              <w:wordWrap/>
              <w:overflowPunct/>
              <w:topLinePunct w:val="0"/>
              <w:bidi w:val="0"/>
              <w:spacing w:line="268" w:lineRule="auto"/>
              <w:rPr>
                <w:rFonts w:ascii="Arial"/>
                <w:sz w:val="19"/>
                <w:szCs w:val="19"/>
              </w:rPr>
            </w:pPr>
          </w:p>
          <w:p w14:paraId="6A3A7751">
            <w:pPr>
              <w:keepNext w:val="0"/>
              <w:keepLines w:val="0"/>
              <w:pageBreakBefore w:val="0"/>
              <w:widowControl/>
              <w:kinsoku/>
              <w:wordWrap/>
              <w:overflowPunct/>
              <w:topLinePunct w:val="0"/>
              <w:bidi w:val="0"/>
              <w:spacing w:before="58" w:line="220" w:lineRule="auto"/>
              <w:ind w:left="829"/>
              <w:rPr>
                <w:rFonts w:ascii="宋体" w:hAnsi="宋体" w:eastAsia="宋体" w:cs="宋体"/>
                <w:sz w:val="19"/>
                <w:szCs w:val="19"/>
              </w:rPr>
            </w:pPr>
            <w:r>
              <w:rPr>
                <w:rFonts w:ascii="宋体" w:hAnsi="宋体" w:eastAsia="宋体" w:cs="宋体"/>
                <w:spacing w:val="-3"/>
                <w:sz w:val="19"/>
                <w:szCs w:val="19"/>
              </w:rPr>
              <w:t>质量指标</w:t>
            </w:r>
          </w:p>
        </w:tc>
        <w:tc>
          <w:tcPr>
            <w:tcW w:w="3367" w:type="dxa"/>
            <w:vAlign w:val="top"/>
          </w:tcPr>
          <w:p w14:paraId="116C0399">
            <w:pPr>
              <w:keepNext w:val="0"/>
              <w:keepLines w:val="0"/>
              <w:pageBreakBefore w:val="0"/>
              <w:widowControl/>
              <w:kinsoku/>
              <w:wordWrap/>
              <w:overflowPunct/>
              <w:topLinePunct w:val="0"/>
              <w:bidi w:val="0"/>
              <w:spacing w:before="125" w:line="219" w:lineRule="auto"/>
              <w:ind w:left="1066"/>
              <w:rPr>
                <w:rFonts w:ascii="宋体" w:hAnsi="宋体" w:eastAsia="宋体" w:cs="宋体"/>
                <w:sz w:val="19"/>
                <w:szCs w:val="19"/>
              </w:rPr>
            </w:pPr>
            <w:r>
              <w:rPr>
                <w:rFonts w:ascii="宋体" w:hAnsi="宋体" w:eastAsia="宋体" w:cs="宋体"/>
                <w:spacing w:val="-3"/>
                <w:sz w:val="19"/>
                <w:szCs w:val="19"/>
              </w:rPr>
              <w:t>资金使用合规性</w:t>
            </w:r>
          </w:p>
        </w:tc>
        <w:tc>
          <w:tcPr>
            <w:tcW w:w="2527" w:type="dxa"/>
            <w:vAlign w:val="top"/>
          </w:tcPr>
          <w:p w14:paraId="12F01AA9">
            <w:pPr>
              <w:keepNext w:val="0"/>
              <w:keepLines w:val="0"/>
              <w:pageBreakBefore w:val="0"/>
              <w:widowControl/>
              <w:kinsoku/>
              <w:wordWrap/>
              <w:overflowPunct/>
              <w:topLinePunct w:val="0"/>
              <w:bidi w:val="0"/>
              <w:spacing w:before="124"/>
              <w:ind w:left="971"/>
              <w:rPr>
                <w:rFonts w:ascii="宋体" w:hAnsi="宋体" w:eastAsia="宋体" w:cs="宋体"/>
                <w:sz w:val="19"/>
                <w:szCs w:val="19"/>
              </w:rPr>
            </w:pPr>
            <w:r>
              <w:rPr>
                <w:rFonts w:ascii="宋体" w:hAnsi="宋体" w:eastAsia="宋体" w:cs="宋体"/>
                <w:spacing w:val="18"/>
                <w:sz w:val="19"/>
                <w:szCs w:val="19"/>
              </w:rPr>
              <w:t>=100%</w:t>
            </w:r>
          </w:p>
        </w:tc>
      </w:tr>
      <w:tr w14:paraId="2F85EA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5" w:hRule="atLeast"/>
        </w:trPr>
        <w:tc>
          <w:tcPr>
            <w:tcW w:w="1424" w:type="dxa"/>
            <w:vMerge w:val="continue"/>
            <w:tcBorders>
              <w:top w:val="nil"/>
              <w:bottom w:val="nil"/>
            </w:tcBorders>
            <w:vAlign w:val="top"/>
          </w:tcPr>
          <w:p w14:paraId="2035AAD5">
            <w:pPr>
              <w:keepNext w:val="0"/>
              <w:keepLines w:val="0"/>
              <w:pageBreakBefore w:val="0"/>
              <w:widowControl/>
              <w:kinsoku/>
              <w:wordWrap/>
              <w:overflowPunct/>
              <w:topLinePunct w:val="0"/>
              <w:bidi w:val="0"/>
              <w:rPr>
                <w:rFonts w:ascii="Arial"/>
                <w:sz w:val="19"/>
                <w:szCs w:val="19"/>
              </w:rPr>
            </w:pPr>
          </w:p>
        </w:tc>
        <w:tc>
          <w:tcPr>
            <w:tcW w:w="2374" w:type="dxa"/>
            <w:vMerge w:val="continue"/>
            <w:tcBorders>
              <w:top w:val="nil"/>
            </w:tcBorders>
            <w:vAlign w:val="top"/>
          </w:tcPr>
          <w:p w14:paraId="797766D2">
            <w:pPr>
              <w:keepNext w:val="0"/>
              <w:keepLines w:val="0"/>
              <w:pageBreakBefore w:val="0"/>
              <w:widowControl/>
              <w:kinsoku/>
              <w:wordWrap/>
              <w:overflowPunct/>
              <w:topLinePunct w:val="0"/>
              <w:bidi w:val="0"/>
              <w:rPr>
                <w:rFonts w:ascii="Arial"/>
                <w:sz w:val="19"/>
                <w:szCs w:val="19"/>
              </w:rPr>
            </w:pPr>
          </w:p>
        </w:tc>
        <w:tc>
          <w:tcPr>
            <w:tcW w:w="3367" w:type="dxa"/>
            <w:vAlign w:val="top"/>
          </w:tcPr>
          <w:p w14:paraId="62835A1D">
            <w:pPr>
              <w:keepNext w:val="0"/>
              <w:keepLines w:val="0"/>
              <w:pageBreakBefore w:val="0"/>
              <w:widowControl/>
              <w:kinsoku/>
              <w:wordWrap/>
              <w:overflowPunct/>
              <w:topLinePunct w:val="0"/>
              <w:bidi w:val="0"/>
              <w:spacing w:before="125" w:line="219" w:lineRule="auto"/>
              <w:ind w:left="880"/>
              <w:rPr>
                <w:rFonts w:ascii="宋体" w:hAnsi="宋体" w:eastAsia="宋体" w:cs="宋体"/>
                <w:sz w:val="19"/>
                <w:szCs w:val="19"/>
              </w:rPr>
            </w:pPr>
            <w:r>
              <w:rPr>
                <w:rFonts w:ascii="宋体" w:hAnsi="宋体" w:eastAsia="宋体" w:cs="宋体"/>
                <w:spacing w:val="-2"/>
                <w:sz w:val="19"/>
                <w:szCs w:val="19"/>
              </w:rPr>
              <w:t>奖励企业政策符合度</w:t>
            </w:r>
          </w:p>
        </w:tc>
        <w:tc>
          <w:tcPr>
            <w:tcW w:w="2527" w:type="dxa"/>
            <w:vAlign w:val="top"/>
          </w:tcPr>
          <w:p w14:paraId="118B6500">
            <w:pPr>
              <w:keepNext w:val="0"/>
              <w:keepLines w:val="0"/>
              <w:pageBreakBefore w:val="0"/>
              <w:widowControl/>
              <w:kinsoku/>
              <w:wordWrap/>
              <w:overflowPunct/>
              <w:topLinePunct w:val="0"/>
              <w:bidi w:val="0"/>
              <w:spacing w:before="124"/>
              <w:ind w:left="971"/>
              <w:rPr>
                <w:rFonts w:ascii="宋体" w:hAnsi="宋体" w:eastAsia="宋体" w:cs="宋体"/>
                <w:sz w:val="19"/>
                <w:szCs w:val="19"/>
              </w:rPr>
            </w:pPr>
            <w:r>
              <w:rPr>
                <w:rFonts w:ascii="宋体" w:hAnsi="宋体" w:eastAsia="宋体" w:cs="宋体"/>
                <w:spacing w:val="18"/>
                <w:sz w:val="19"/>
                <w:szCs w:val="19"/>
              </w:rPr>
              <w:t>=100%</w:t>
            </w:r>
          </w:p>
        </w:tc>
      </w:tr>
      <w:tr w14:paraId="791A8A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5" w:hRule="atLeast"/>
        </w:trPr>
        <w:tc>
          <w:tcPr>
            <w:tcW w:w="1424" w:type="dxa"/>
            <w:vMerge w:val="continue"/>
            <w:tcBorders>
              <w:top w:val="nil"/>
            </w:tcBorders>
            <w:vAlign w:val="top"/>
          </w:tcPr>
          <w:p w14:paraId="736319D8">
            <w:pPr>
              <w:keepNext w:val="0"/>
              <w:keepLines w:val="0"/>
              <w:pageBreakBefore w:val="0"/>
              <w:widowControl/>
              <w:kinsoku/>
              <w:wordWrap/>
              <w:overflowPunct/>
              <w:topLinePunct w:val="0"/>
              <w:bidi w:val="0"/>
              <w:rPr>
                <w:rFonts w:ascii="Arial"/>
                <w:sz w:val="19"/>
                <w:szCs w:val="19"/>
              </w:rPr>
            </w:pPr>
          </w:p>
        </w:tc>
        <w:tc>
          <w:tcPr>
            <w:tcW w:w="2374" w:type="dxa"/>
            <w:vAlign w:val="top"/>
          </w:tcPr>
          <w:p w14:paraId="2C5A3D62">
            <w:pPr>
              <w:keepNext w:val="0"/>
              <w:keepLines w:val="0"/>
              <w:pageBreakBefore w:val="0"/>
              <w:widowControl/>
              <w:kinsoku/>
              <w:wordWrap/>
              <w:overflowPunct/>
              <w:topLinePunct w:val="0"/>
              <w:bidi w:val="0"/>
              <w:spacing w:before="125" w:line="220" w:lineRule="auto"/>
              <w:ind w:left="837"/>
              <w:rPr>
                <w:rFonts w:ascii="宋体" w:hAnsi="宋体" w:eastAsia="宋体" w:cs="宋体"/>
                <w:sz w:val="19"/>
                <w:szCs w:val="19"/>
              </w:rPr>
            </w:pPr>
            <w:r>
              <w:rPr>
                <w:rFonts w:ascii="宋体" w:hAnsi="宋体" w:eastAsia="宋体" w:cs="宋体"/>
                <w:spacing w:val="-5"/>
                <w:sz w:val="19"/>
                <w:szCs w:val="19"/>
              </w:rPr>
              <w:t>时效指标</w:t>
            </w:r>
          </w:p>
        </w:tc>
        <w:tc>
          <w:tcPr>
            <w:tcW w:w="3367" w:type="dxa"/>
            <w:vAlign w:val="top"/>
          </w:tcPr>
          <w:p w14:paraId="03D44C3C">
            <w:pPr>
              <w:keepNext w:val="0"/>
              <w:keepLines w:val="0"/>
              <w:pageBreakBefore w:val="0"/>
              <w:widowControl/>
              <w:kinsoku/>
              <w:wordWrap/>
              <w:overflowPunct/>
              <w:topLinePunct w:val="0"/>
              <w:bidi w:val="0"/>
              <w:spacing w:before="125" w:line="220" w:lineRule="auto"/>
              <w:ind w:left="969"/>
              <w:rPr>
                <w:rFonts w:ascii="宋体" w:hAnsi="宋体" w:eastAsia="宋体" w:cs="宋体"/>
                <w:sz w:val="19"/>
                <w:szCs w:val="19"/>
              </w:rPr>
            </w:pPr>
            <w:r>
              <w:rPr>
                <w:rFonts w:ascii="宋体" w:hAnsi="宋体" w:eastAsia="宋体" w:cs="宋体"/>
                <w:spacing w:val="-2"/>
                <w:sz w:val="19"/>
                <w:szCs w:val="19"/>
              </w:rPr>
              <w:t>奖补资金发放时间</w:t>
            </w:r>
          </w:p>
        </w:tc>
        <w:tc>
          <w:tcPr>
            <w:tcW w:w="2527" w:type="dxa"/>
            <w:vAlign w:val="top"/>
          </w:tcPr>
          <w:p w14:paraId="18F440C7">
            <w:pPr>
              <w:keepNext w:val="0"/>
              <w:keepLines w:val="0"/>
              <w:pageBreakBefore w:val="0"/>
              <w:widowControl/>
              <w:kinsoku/>
              <w:wordWrap/>
              <w:overflowPunct/>
              <w:topLinePunct w:val="0"/>
              <w:bidi w:val="0"/>
              <w:spacing w:before="125" w:line="219" w:lineRule="auto"/>
              <w:ind w:left="920"/>
              <w:rPr>
                <w:rFonts w:ascii="宋体" w:hAnsi="宋体" w:eastAsia="宋体" w:cs="宋体"/>
                <w:sz w:val="19"/>
                <w:szCs w:val="19"/>
              </w:rPr>
            </w:pPr>
            <w:r>
              <w:rPr>
                <w:rFonts w:ascii="宋体" w:hAnsi="宋体" w:eastAsia="宋体" w:cs="宋体"/>
                <w:spacing w:val="-3"/>
                <w:sz w:val="19"/>
                <w:szCs w:val="19"/>
              </w:rPr>
              <w:t>≤10月份</w:t>
            </w:r>
          </w:p>
        </w:tc>
      </w:tr>
      <w:tr w14:paraId="483E3C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00" w:hRule="atLeast"/>
        </w:trPr>
        <w:tc>
          <w:tcPr>
            <w:tcW w:w="1424" w:type="dxa"/>
            <w:vAlign w:val="top"/>
          </w:tcPr>
          <w:p w14:paraId="51BD9FBF">
            <w:pPr>
              <w:keepNext w:val="0"/>
              <w:keepLines w:val="0"/>
              <w:pageBreakBefore w:val="0"/>
              <w:widowControl/>
              <w:kinsoku/>
              <w:wordWrap/>
              <w:overflowPunct/>
              <w:topLinePunct w:val="0"/>
              <w:bidi w:val="0"/>
              <w:spacing w:before="226" w:line="220" w:lineRule="auto"/>
              <w:ind w:left="358"/>
              <w:rPr>
                <w:rFonts w:ascii="宋体" w:hAnsi="宋体" w:eastAsia="宋体" w:cs="宋体"/>
                <w:sz w:val="19"/>
                <w:szCs w:val="19"/>
              </w:rPr>
            </w:pPr>
            <w:r>
              <w:rPr>
                <w:rFonts w:ascii="宋体" w:hAnsi="宋体" w:eastAsia="宋体" w:cs="宋体"/>
                <w:spacing w:val="-4"/>
                <w:sz w:val="19"/>
                <w:szCs w:val="19"/>
              </w:rPr>
              <w:t>效益指标</w:t>
            </w:r>
          </w:p>
        </w:tc>
        <w:tc>
          <w:tcPr>
            <w:tcW w:w="2374" w:type="dxa"/>
            <w:vAlign w:val="top"/>
          </w:tcPr>
          <w:p w14:paraId="26658920">
            <w:pPr>
              <w:keepNext w:val="0"/>
              <w:keepLines w:val="0"/>
              <w:pageBreakBefore w:val="0"/>
              <w:widowControl/>
              <w:kinsoku/>
              <w:wordWrap/>
              <w:overflowPunct/>
              <w:topLinePunct w:val="0"/>
              <w:bidi w:val="0"/>
              <w:spacing w:before="226" w:line="219" w:lineRule="auto"/>
              <w:ind w:left="649"/>
              <w:rPr>
                <w:rFonts w:ascii="宋体" w:hAnsi="宋体" w:eastAsia="宋体" w:cs="宋体"/>
                <w:sz w:val="19"/>
                <w:szCs w:val="19"/>
              </w:rPr>
            </w:pPr>
            <w:r>
              <w:rPr>
                <w:rFonts w:ascii="宋体" w:hAnsi="宋体" w:eastAsia="宋体" w:cs="宋体"/>
                <w:spacing w:val="-3"/>
                <w:sz w:val="19"/>
                <w:szCs w:val="19"/>
              </w:rPr>
              <w:t>社会效益指标</w:t>
            </w:r>
          </w:p>
        </w:tc>
        <w:tc>
          <w:tcPr>
            <w:tcW w:w="3367" w:type="dxa"/>
            <w:vAlign w:val="top"/>
          </w:tcPr>
          <w:p w14:paraId="34DCE1F4">
            <w:pPr>
              <w:keepNext w:val="0"/>
              <w:keepLines w:val="0"/>
              <w:pageBreakBefore w:val="0"/>
              <w:widowControl/>
              <w:kinsoku/>
              <w:wordWrap/>
              <w:overflowPunct/>
              <w:topLinePunct w:val="0"/>
              <w:bidi w:val="0"/>
              <w:spacing w:before="116" w:line="227" w:lineRule="auto"/>
              <w:ind w:left="1600" w:right="71" w:hanging="1535"/>
              <w:rPr>
                <w:rFonts w:ascii="宋体" w:hAnsi="宋体" w:eastAsia="宋体" w:cs="宋体"/>
                <w:sz w:val="19"/>
                <w:szCs w:val="19"/>
              </w:rPr>
            </w:pPr>
            <w:r>
              <w:rPr>
                <w:rFonts w:ascii="宋体" w:hAnsi="宋体" w:eastAsia="宋体" w:cs="宋体"/>
                <w:spacing w:val="-2"/>
                <w:sz w:val="19"/>
                <w:szCs w:val="19"/>
              </w:rPr>
              <w:t>获得集成电路布图设计登记证书的企业数</w:t>
            </w:r>
            <w:r>
              <w:rPr>
                <w:rFonts w:ascii="宋体" w:hAnsi="宋体" w:eastAsia="宋体" w:cs="宋体"/>
                <w:sz w:val="19"/>
                <w:szCs w:val="19"/>
              </w:rPr>
              <w:t>量</w:t>
            </w:r>
          </w:p>
        </w:tc>
        <w:tc>
          <w:tcPr>
            <w:tcW w:w="2527" w:type="dxa"/>
            <w:vAlign w:val="top"/>
          </w:tcPr>
          <w:p w14:paraId="7CF723E0">
            <w:pPr>
              <w:keepNext w:val="0"/>
              <w:keepLines w:val="0"/>
              <w:pageBreakBefore w:val="0"/>
              <w:widowControl/>
              <w:kinsoku/>
              <w:wordWrap/>
              <w:overflowPunct/>
              <w:topLinePunct w:val="0"/>
              <w:bidi w:val="0"/>
              <w:spacing w:before="226" w:line="220" w:lineRule="auto"/>
              <w:ind w:left="1062"/>
              <w:rPr>
                <w:rFonts w:ascii="宋体" w:hAnsi="宋体" w:eastAsia="宋体" w:cs="宋体"/>
                <w:sz w:val="19"/>
                <w:szCs w:val="19"/>
              </w:rPr>
            </w:pPr>
            <w:r>
              <w:rPr>
                <w:rFonts w:ascii="宋体" w:hAnsi="宋体" w:eastAsia="宋体" w:cs="宋体"/>
                <w:spacing w:val="-7"/>
                <w:sz w:val="19"/>
                <w:szCs w:val="19"/>
              </w:rPr>
              <w:t>≥6家</w:t>
            </w:r>
          </w:p>
        </w:tc>
      </w:tr>
      <w:tr w14:paraId="155B93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3" w:hRule="atLeast"/>
        </w:trPr>
        <w:tc>
          <w:tcPr>
            <w:tcW w:w="1424" w:type="dxa"/>
            <w:vAlign w:val="top"/>
          </w:tcPr>
          <w:p w14:paraId="2F87B43D">
            <w:pPr>
              <w:keepNext w:val="0"/>
              <w:keepLines w:val="0"/>
              <w:pageBreakBefore w:val="0"/>
              <w:widowControl/>
              <w:kinsoku/>
              <w:wordWrap/>
              <w:overflowPunct/>
              <w:topLinePunct w:val="0"/>
              <w:bidi w:val="0"/>
              <w:spacing w:before="128" w:line="219" w:lineRule="auto"/>
              <w:ind w:left="263"/>
              <w:rPr>
                <w:rFonts w:ascii="宋体" w:hAnsi="宋体" w:eastAsia="宋体" w:cs="宋体"/>
                <w:sz w:val="19"/>
                <w:szCs w:val="19"/>
              </w:rPr>
            </w:pPr>
            <w:r>
              <w:rPr>
                <w:rFonts w:ascii="宋体" w:hAnsi="宋体" w:eastAsia="宋体" w:cs="宋体"/>
                <w:spacing w:val="-2"/>
                <w:sz w:val="19"/>
                <w:szCs w:val="19"/>
              </w:rPr>
              <w:t>满意度指标</w:t>
            </w:r>
          </w:p>
        </w:tc>
        <w:tc>
          <w:tcPr>
            <w:tcW w:w="2374" w:type="dxa"/>
            <w:vAlign w:val="top"/>
          </w:tcPr>
          <w:p w14:paraId="0C5EB821">
            <w:pPr>
              <w:keepNext w:val="0"/>
              <w:keepLines w:val="0"/>
              <w:pageBreakBefore w:val="0"/>
              <w:widowControl/>
              <w:kinsoku/>
              <w:wordWrap/>
              <w:overflowPunct/>
              <w:topLinePunct w:val="0"/>
              <w:bidi w:val="0"/>
              <w:spacing w:before="128" w:line="219" w:lineRule="auto"/>
              <w:ind w:left="375"/>
              <w:rPr>
                <w:rFonts w:ascii="宋体" w:hAnsi="宋体" w:eastAsia="宋体" w:cs="宋体"/>
                <w:sz w:val="19"/>
                <w:szCs w:val="19"/>
              </w:rPr>
            </w:pPr>
            <w:r>
              <w:rPr>
                <w:rFonts w:ascii="宋体" w:hAnsi="宋体" w:eastAsia="宋体" w:cs="宋体"/>
                <w:spacing w:val="-2"/>
                <w:sz w:val="19"/>
                <w:szCs w:val="19"/>
              </w:rPr>
              <w:t>服务对象满意度指标</w:t>
            </w:r>
          </w:p>
        </w:tc>
        <w:tc>
          <w:tcPr>
            <w:tcW w:w="3367" w:type="dxa"/>
            <w:vAlign w:val="top"/>
          </w:tcPr>
          <w:p w14:paraId="7498649D">
            <w:pPr>
              <w:keepNext w:val="0"/>
              <w:keepLines w:val="0"/>
              <w:pageBreakBefore w:val="0"/>
              <w:widowControl/>
              <w:kinsoku/>
              <w:wordWrap/>
              <w:overflowPunct/>
              <w:topLinePunct w:val="0"/>
              <w:bidi w:val="0"/>
              <w:spacing w:before="128" w:line="219" w:lineRule="auto"/>
              <w:ind w:left="971"/>
              <w:rPr>
                <w:rFonts w:ascii="宋体" w:hAnsi="宋体" w:eastAsia="宋体" w:cs="宋体"/>
                <w:sz w:val="19"/>
                <w:szCs w:val="19"/>
              </w:rPr>
            </w:pPr>
            <w:r>
              <w:rPr>
                <w:rFonts w:ascii="宋体" w:hAnsi="宋体" w:eastAsia="宋体" w:cs="宋体"/>
                <w:spacing w:val="-3"/>
                <w:sz w:val="19"/>
                <w:szCs w:val="19"/>
              </w:rPr>
              <w:t>受奖励企业满意度</w:t>
            </w:r>
          </w:p>
        </w:tc>
        <w:tc>
          <w:tcPr>
            <w:tcW w:w="2527" w:type="dxa"/>
            <w:vAlign w:val="top"/>
          </w:tcPr>
          <w:p w14:paraId="5E0A1B93">
            <w:pPr>
              <w:keepNext w:val="0"/>
              <w:keepLines w:val="0"/>
              <w:pageBreakBefore w:val="0"/>
              <w:widowControl/>
              <w:kinsoku/>
              <w:wordWrap/>
              <w:overflowPunct/>
              <w:topLinePunct w:val="0"/>
              <w:bidi w:val="0"/>
              <w:spacing w:before="128" w:line="237" w:lineRule="auto"/>
              <w:ind w:left="1016"/>
              <w:rPr>
                <w:rFonts w:ascii="宋体" w:hAnsi="宋体" w:eastAsia="宋体" w:cs="宋体"/>
                <w:sz w:val="19"/>
                <w:szCs w:val="19"/>
              </w:rPr>
            </w:pPr>
            <w:r>
              <w:rPr>
                <w:rFonts w:ascii="宋体" w:hAnsi="宋体" w:eastAsia="宋体" w:cs="宋体"/>
                <w:spacing w:val="11"/>
                <w:sz w:val="19"/>
                <w:szCs w:val="19"/>
              </w:rPr>
              <w:t>≥90%</w:t>
            </w:r>
          </w:p>
        </w:tc>
      </w:tr>
    </w:tbl>
    <w:p w14:paraId="654EFB0A"/>
    <w:p w14:paraId="649AF182"/>
    <w:p w14:paraId="5AF54B9C"/>
    <w:p w14:paraId="4341993C"/>
    <w:p w14:paraId="3AEB0D3F"/>
    <w:p w14:paraId="06C04F3C"/>
    <w:p w14:paraId="07994135"/>
    <w:p w14:paraId="08BCB39E"/>
    <w:p w14:paraId="124F2BCC"/>
    <w:p w14:paraId="3644DB70"/>
    <w:p w14:paraId="7B34C589"/>
    <w:p w14:paraId="032EBFB7"/>
    <w:p w14:paraId="4D5D6060"/>
    <w:p w14:paraId="7B9D6E63"/>
    <w:p w14:paraId="2F823DED"/>
    <w:p w14:paraId="254A65A5"/>
    <w:p w14:paraId="094D0CB0"/>
    <w:p w14:paraId="6AC36B39"/>
    <w:p w14:paraId="6B937ADA"/>
    <w:p w14:paraId="4838C67C"/>
    <w:p w14:paraId="3623E0F0"/>
    <w:p w14:paraId="43121EEE"/>
    <w:p w14:paraId="7D2B1F3A"/>
    <w:p w14:paraId="2EC5373C"/>
    <w:p w14:paraId="53D91715"/>
    <w:p w14:paraId="5D210969">
      <w:pPr>
        <w:keepNext w:val="0"/>
        <w:keepLines w:val="0"/>
        <w:pageBreakBefore w:val="0"/>
        <w:widowControl/>
        <w:kinsoku/>
        <w:wordWrap/>
        <w:overflowPunct/>
        <w:topLinePunct w:val="0"/>
        <w:bidi w:val="0"/>
        <w:spacing w:before="87" w:line="210" w:lineRule="auto"/>
        <w:jc w:val="center"/>
        <w:outlineLvl w:val="9"/>
        <w:rPr>
          <w:rFonts w:hint="eastAsia" w:ascii="方正小标宋_GBK" w:hAnsi="方正小标宋_GBK" w:eastAsia="方正小标宋_GBK" w:cs="方正小标宋_GBK"/>
          <w:sz w:val="32"/>
          <w:szCs w:val="32"/>
          <w:lang w:eastAsia="zh-CN"/>
        </w:rPr>
      </w:pPr>
      <w:r>
        <w:rPr>
          <w:rFonts w:hint="eastAsia" w:ascii="方正小标宋_GBK" w:hAnsi="方正小标宋_GBK" w:eastAsia="方正小标宋_GBK" w:cs="方正小标宋_GBK"/>
          <w:spacing w:val="8"/>
          <w:sz w:val="32"/>
          <w:szCs w:val="32"/>
          <w:lang w:eastAsia="zh-CN"/>
        </w:rPr>
        <w:t>项目支出绩效目标表</w:t>
      </w:r>
    </w:p>
    <w:p w14:paraId="42BFAC15">
      <w:pPr>
        <w:pStyle w:val="2"/>
        <w:keepNext w:val="0"/>
        <w:keepLines w:val="0"/>
        <w:pageBreakBefore w:val="0"/>
        <w:widowControl/>
        <w:kinsoku/>
        <w:wordWrap/>
        <w:overflowPunct/>
        <w:topLinePunct w:val="0"/>
        <w:bidi w:val="0"/>
        <w:spacing w:before="129" w:line="228" w:lineRule="auto"/>
        <w:jc w:val="center"/>
      </w:pPr>
      <w:r>
        <w:rPr>
          <w:spacing w:val="4"/>
        </w:rPr>
        <w:t>（2025年度）</w:t>
      </w:r>
    </w:p>
    <w:p w14:paraId="746D8DE1">
      <w:pPr>
        <w:pStyle w:val="2"/>
        <w:keepNext w:val="0"/>
        <w:keepLines w:val="0"/>
        <w:pageBreakBefore w:val="0"/>
        <w:widowControl/>
        <w:kinsoku/>
        <w:wordWrap/>
        <w:overflowPunct/>
        <w:topLinePunct w:val="0"/>
        <w:bidi w:val="0"/>
        <w:spacing w:before="161" w:line="229" w:lineRule="auto"/>
        <w:ind w:left="8257"/>
        <w:rPr>
          <w:rFonts w:hint="eastAsia" w:eastAsia="宋体"/>
          <w:lang w:eastAsia="zh-CN"/>
        </w:rPr>
      </w:pPr>
    </w:p>
    <w:p w14:paraId="78B3082C">
      <w:pPr>
        <w:keepNext w:val="0"/>
        <w:keepLines w:val="0"/>
        <w:pageBreakBefore w:val="0"/>
        <w:widowControl/>
        <w:kinsoku/>
        <w:wordWrap/>
        <w:overflowPunct/>
        <w:topLinePunct w:val="0"/>
        <w:bidi w:val="0"/>
        <w:spacing w:line="47" w:lineRule="exact"/>
      </w:pPr>
    </w:p>
    <w:tbl>
      <w:tblPr>
        <w:tblStyle w:val="9"/>
        <w:tblpPr w:leftFromText="180" w:rightFromText="180" w:vertAnchor="text" w:horzAnchor="page" w:tblpX="1526" w:tblpY="104"/>
        <w:tblOverlap w:val="never"/>
        <w:tblW w:w="9265"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65"/>
        <w:gridCol w:w="2535"/>
        <w:gridCol w:w="2731"/>
        <w:gridCol w:w="2434"/>
      </w:tblGrid>
      <w:tr w14:paraId="717E46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565" w:type="dxa"/>
            <w:vAlign w:val="top"/>
          </w:tcPr>
          <w:p w14:paraId="5FBF6137">
            <w:pPr>
              <w:keepNext w:val="0"/>
              <w:keepLines w:val="0"/>
              <w:pageBreakBefore w:val="0"/>
              <w:widowControl/>
              <w:kinsoku/>
              <w:wordWrap/>
              <w:overflowPunct/>
              <w:topLinePunct w:val="0"/>
              <w:bidi w:val="0"/>
              <w:spacing w:before="134" w:line="228" w:lineRule="auto"/>
              <w:ind w:left="396"/>
              <w:rPr>
                <w:rFonts w:ascii="宋体" w:hAnsi="宋体" w:eastAsia="宋体" w:cs="宋体"/>
                <w:sz w:val="19"/>
                <w:szCs w:val="19"/>
              </w:rPr>
            </w:pPr>
            <w:r>
              <w:rPr>
                <w:rFonts w:ascii="宋体" w:hAnsi="宋体" w:eastAsia="宋体" w:cs="宋体"/>
                <w:spacing w:val="6"/>
                <w:sz w:val="19"/>
                <w:szCs w:val="19"/>
              </w:rPr>
              <w:t>项目编码</w:t>
            </w:r>
          </w:p>
        </w:tc>
        <w:tc>
          <w:tcPr>
            <w:tcW w:w="2535" w:type="dxa"/>
            <w:vAlign w:val="top"/>
          </w:tcPr>
          <w:p w14:paraId="39E46588">
            <w:pPr>
              <w:keepNext w:val="0"/>
              <w:keepLines w:val="0"/>
              <w:pageBreakBefore w:val="0"/>
              <w:widowControl/>
              <w:kinsoku/>
              <w:wordWrap/>
              <w:overflowPunct/>
              <w:topLinePunct w:val="0"/>
              <w:bidi w:val="0"/>
              <w:spacing w:before="164" w:line="190" w:lineRule="auto"/>
              <w:ind w:left="217"/>
              <w:rPr>
                <w:rFonts w:ascii="宋体" w:hAnsi="宋体" w:eastAsia="宋体" w:cs="宋体"/>
                <w:sz w:val="19"/>
                <w:szCs w:val="19"/>
              </w:rPr>
            </w:pPr>
            <w:r>
              <w:rPr>
                <w:rFonts w:ascii="宋体" w:hAnsi="宋体" w:eastAsia="宋体" w:cs="宋体"/>
                <w:spacing w:val="5"/>
                <w:sz w:val="19"/>
                <w:szCs w:val="19"/>
              </w:rPr>
              <w:t>370200251302050200078</w:t>
            </w:r>
          </w:p>
        </w:tc>
        <w:tc>
          <w:tcPr>
            <w:tcW w:w="2731" w:type="dxa"/>
            <w:vAlign w:val="top"/>
          </w:tcPr>
          <w:p w14:paraId="692AD8DD">
            <w:pPr>
              <w:keepNext w:val="0"/>
              <w:keepLines w:val="0"/>
              <w:pageBreakBefore w:val="0"/>
              <w:widowControl/>
              <w:kinsoku/>
              <w:wordWrap/>
              <w:overflowPunct/>
              <w:topLinePunct w:val="0"/>
              <w:bidi w:val="0"/>
              <w:spacing w:before="133" w:line="229" w:lineRule="auto"/>
              <w:ind w:left="981"/>
              <w:rPr>
                <w:rFonts w:ascii="宋体" w:hAnsi="宋体" w:eastAsia="宋体" w:cs="宋体"/>
                <w:sz w:val="19"/>
                <w:szCs w:val="19"/>
              </w:rPr>
            </w:pPr>
            <w:r>
              <w:rPr>
                <w:rFonts w:ascii="宋体" w:hAnsi="宋体" w:eastAsia="宋体" w:cs="宋体"/>
                <w:spacing w:val="6"/>
                <w:sz w:val="19"/>
                <w:szCs w:val="19"/>
              </w:rPr>
              <w:t>项目名称</w:t>
            </w:r>
          </w:p>
        </w:tc>
        <w:tc>
          <w:tcPr>
            <w:tcW w:w="2434" w:type="dxa"/>
            <w:vAlign w:val="top"/>
          </w:tcPr>
          <w:p w14:paraId="35A549EB">
            <w:pPr>
              <w:keepNext w:val="0"/>
              <w:keepLines w:val="0"/>
              <w:pageBreakBefore w:val="0"/>
              <w:widowControl/>
              <w:kinsoku/>
              <w:wordWrap/>
              <w:overflowPunct/>
              <w:topLinePunct w:val="0"/>
              <w:bidi w:val="0"/>
              <w:spacing w:before="134" w:line="227" w:lineRule="auto"/>
              <w:ind w:left="129"/>
              <w:rPr>
                <w:rFonts w:ascii="宋体" w:hAnsi="宋体" w:eastAsia="宋体" w:cs="宋体"/>
                <w:sz w:val="19"/>
                <w:szCs w:val="19"/>
              </w:rPr>
            </w:pPr>
            <w:r>
              <w:rPr>
                <w:rFonts w:ascii="宋体" w:hAnsi="宋体" w:eastAsia="宋体" w:cs="宋体"/>
                <w:spacing w:val="8"/>
                <w:sz w:val="19"/>
                <w:szCs w:val="19"/>
              </w:rPr>
              <w:t>购置工业机器人奖励资金</w:t>
            </w:r>
          </w:p>
        </w:tc>
      </w:tr>
      <w:tr w14:paraId="2D9020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5" w:hRule="atLeast"/>
        </w:trPr>
        <w:tc>
          <w:tcPr>
            <w:tcW w:w="1565" w:type="dxa"/>
            <w:vAlign w:val="top"/>
          </w:tcPr>
          <w:p w14:paraId="144DC442">
            <w:pPr>
              <w:keepNext w:val="0"/>
              <w:keepLines w:val="0"/>
              <w:pageBreakBefore w:val="0"/>
              <w:widowControl/>
              <w:kinsoku/>
              <w:wordWrap/>
              <w:overflowPunct/>
              <w:topLinePunct w:val="0"/>
              <w:bidi w:val="0"/>
              <w:spacing w:before="125" w:line="228" w:lineRule="auto"/>
              <w:ind w:left="394"/>
              <w:rPr>
                <w:rFonts w:ascii="宋体" w:hAnsi="宋体" w:eastAsia="宋体" w:cs="宋体"/>
                <w:sz w:val="19"/>
                <w:szCs w:val="19"/>
              </w:rPr>
            </w:pPr>
            <w:r>
              <w:rPr>
                <w:rFonts w:ascii="宋体" w:hAnsi="宋体" w:eastAsia="宋体" w:cs="宋体"/>
                <w:spacing w:val="6"/>
                <w:sz w:val="19"/>
                <w:szCs w:val="19"/>
              </w:rPr>
              <w:t>主管部门</w:t>
            </w:r>
          </w:p>
        </w:tc>
        <w:tc>
          <w:tcPr>
            <w:tcW w:w="2535" w:type="dxa"/>
            <w:vAlign w:val="top"/>
          </w:tcPr>
          <w:p w14:paraId="1993EBE2">
            <w:pPr>
              <w:keepNext w:val="0"/>
              <w:keepLines w:val="0"/>
              <w:pageBreakBefore w:val="0"/>
              <w:widowControl/>
              <w:kinsoku/>
              <w:wordWrap/>
              <w:overflowPunct/>
              <w:topLinePunct w:val="0"/>
              <w:bidi w:val="0"/>
              <w:spacing w:before="125" w:line="227" w:lineRule="auto"/>
              <w:ind w:left="278"/>
              <w:rPr>
                <w:rFonts w:ascii="宋体" w:hAnsi="宋体" w:eastAsia="宋体" w:cs="宋体"/>
                <w:sz w:val="19"/>
                <w:szCs w:val="19"/>
              </w:rPr>
            </w:pPr>
            <w:r>
              <w:rPr>
                <w:rFonts w:ascii="宋体" w:hAnsi="宋体" w:eastAsia="宋体" w:cs="宋体"/>
                <w:spacing w:val="8"/>
                <w:sz w:val="19"/>
                <w:szCs w:val="19"/>
              </w:rPr>
              <w:t>青岛市工业和信息化局</w:t>
            </w:r>
          </w:p>
        </w:tc>
        <w:tc>
          <w:tcPr>
            <w:tcW w:w="2731" w:type="dxa"/>
            <w:vAlign w:val="top"/>
          </w:tcPr>
          <w:p w14:paraId="1CEFDBF1">
            <w:pPr>
              <w:keepNext w:val="0"/>
              <w:keepLines w:val="0"/>
              <w:pageBreakBefore w:val="0"/>
              <w:widowControl/>
              <w:kinsoku/>
              <w:wordWrap/>
              <w:overflowPunct/>
              <w:topLinePunct w:val="0"/>
              <w:bidi w:val="0"/>
              <w:spacing w:before="125" w:line="228" w:lineRule="auto"/>
              <w:ind w:left="979"/>
              <w:rPr>
                <w:rFonts w:hint="eastAsia" w:ascii="宋体" w:hAnsi="宋体" w:eastAsia="宋体" w:cs="宋体"/>
                <w:sz w:val="19"/>
                <w:szCs w:val="19"/>
                <w:lang w:eastAsia="zh-CN"/>
              </w:rPr>
            </w:pPr>
            <w:r>
              <w:rPr>
                <w:rFonts w:hint="eastAsia" w:ascii="宋体" w:hAnsi="宋体" w:eastAsia="宋体" w:cs="宋体"/>
                <w:spacing w:val="6"/>
                <w:sz w:val="19"/>
                <w:szCs w:val="19"/>
                <w:lang w:eastAsia="zh-CN"/>
              </w:rPr>
              <w:t>预算金额（万元）</w:t>
            </w:r>
          </w:p>
        </w:tc>
        <w:tc>
          <w:tcPr>
            <w:tcW w:w="2434" w:type="dxa"/>
            <w:vAlign w:val="top"/>
          </w:tcPr>
          <w:p w14:paraId="58FACAA5">
            <w:pPr>
              <w:keepNext w:val="0"/>
              <w:keepLines w:val="0"/>
              <w:pageBreakBefore w:val="0"/>
              <w:widowControl/>
              <w:kinsoku/>
              <w:wordWrap/>
              <w:overflowPunct/>
              <w:topLinePunct w:val="0"/>
              <w:bidi w:val="0"/>
              <w:spacing w:before="155" w:line="190" w:lineRule="auto"/>
              <w:ind w:left="1039"/>
              <w:rPr>
                <w:rFonts w:ascii="宋体" w:hAnsi="宋体" w:eastAsia="宋体" w:cs="宋体"/>
                <w:sz w:val="19"/>
                <w:szCs w:val="19"/>
              </w:rPr>
            </w:pPr>
            <w:r>
              <w:rPr>
                <w:rFonts w:ascii="宋体" w:hAnsi="宋体" w:eastAsia="宋体" w:cs="宋体"/>
                <w:sz w:val="19"/>
                <w:szCs w:val="19"/>
              </w:rPr>
              <w:t>1136</w:t>
            </w:r>
          </w:p>
        </w:tc>
      </w:tr>
      <w:tr w14:paraId="4BAC0D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81" w:hRule="atLeast"/>
        </w:trPr>
        <w:tc>
          <w:tcPr>
            <w:tcW w:w="1565" w:type="dxa"/>
            <w:vAlign w:val="top"/>
          </w:tcPr>
          <w:p w14:paraId="1E0F277C">
            <w:pPr>
              <w:keepNext w:val="0"/>
              <w:keepLines w:val="0"/>
              <w:pageBreakBefore w:val="0"/>
              <w:widowControl/>
              <w:kinsoku/>
              <w:wordWrap/>
              <w:overflowPunct/>
              <w:topLinePunct w:val="0"/>
              <w:bidi w:val="0"/>
              <w:spacing w:line="242" w:lineRule="auto"/>
              <w:rPr>
                <w:rFonts w:ascii="Arial"/>
                <w:sz w:val="19"/>
                <w:szCs w:val="19"/>
              </w:rPr>
            </w:pPr>
          </w:p>
          <w:p w14:paraId="57FBB682">
            <w:pPr>
              <w:keepNext w:val="0"/>
              <w:keepLines w:val="0"/>
              <w:pageBreakBefore w:val="0"/>
              <w:widowControl/>
              <w:kinsoku/>
              <w:wordWrap/>
              <w:overflowPunct/>
              <w:topLinePunct w:val="0"/>
              <w:bidi w:val="0"/>
              <w:spacing w:line="242" w:lineRule="auto"/>
              <w:rPr>
                <w:rFonts w:ascii="Arial"/>
                <w:sz w:val="19"/>
                <w:szCs w:val="19"/>
              </w:rPr>
            </w:pPr>
          </w:p>
          <w:p w14:paraId="7C45B8BD">
            <w:pPr>
              <w:keepNext w:val="0"/>
              <w:keepLines w:val="0"/>
              <w:pageBreakBefore w:val="0"/>
              <w:widowControl/>
              <w:kinsoku/>
              <w:wordWrap/>
              <w:overflowPunct/>
              <w:topLinePunct w:val="0"/>
              <w:bidi w:val="0"/>
              <w:spacing w:before="61" w:line="229" w:lineRule="auto"/>
              <w:ind w:left="396"/>
              <w:rPr>
                <w:rFonts w:ascii="宋体" w:hAnsi="宋体" w:eastAsia="宋体" w:cs="宋体"/>
                <w:sz w:val="19"/>
                <w:szCs w:val="19"/>
              </w:rPr>
            </w:pPr>
            <w:r>
              <w:rPr>
                <w:rFonts w:ascii="宋体" w:hAnsi="宋体" w:eastAsia="宋体" w:cs="宋体"/>
                <w:spacing w:val="6"/>
                <w:sz w:val="19"/>
                <w:szCs w:val="19"/>
              </w:rPr>
              <w:t>绩效目标</w:t>
            </w:r>
          </w:p>
        </w:tc>
        <w:tc>
          <w:tcPr>
            <w:tcW w:w="7700" w:type="dxa"/>
            <w:gridSpan w:val="3"/>
            <w:vAlign w:val="top"/>
          </w:tcPr>
          <w:p w14:paraId="7560D9F5">
            <w:pPr>
              <w:keepNext w:val="0"/>
              <w:keepLines w:val="0"/>
              <w:pageBreakBefore w:val="0"/>
              <w:widowControl/>
              <w:kinsoku/>
              <w:wordWrap/>
              <w:overflowPunct/>
              <w:topLinePunct w:val="0"/>
              <w:bidi w:val="0"/>
              <w:spacing w:line="242" w:lineRule="auto"/>
              <w:rPr>
                <w:rFonts w:ascii="Arial"/>
                <w:sz w:val="19"/>
                <w:szCs w:val="19"/>
              </w:rPr>
            </w:pPr>
          </w:p>
          <w:p w14:paraId="1BFE2BB5">
            <w:pPr>
              <w:keepNext w:val="0"/>
              <w:keepLines w:val="0"/>
              <w:pageBreakBefore w:val="0"/>
              <w:widowControl/>
              <w:kinsoku/>
              <w:wordWrap/>
              <w:overflowPunct/>
              <w:topLinePunct w:val="0"/>
              <w:bidi w:val="0"/>
              <w:spacing w:line="242" w:lineRule="auto"/>
              <w:rPr>
                <w:rFonts w:ascii="Arial"/>
                <w:sz w:val="19"/>
                <w:szCs w:val="19"/>
              </w:rPr>
            </w:pPr>
          </w:p>
          <w:p w14:paraId="4EE0141E">
            <w:pPr>
              <w:keepNext w:val="0"/>
              <w:keepLines w:val="0"/>
              <w:pageBreakBefore w:val="0"/>
              <w:widowControl/>
              <w:kinsoku/>
              <w:wordWrap/>
              <w:overflowPunct/>
              <w:topLinePunct w:val="0"/>
              <w:bidi w:val="0"/>
              <w:spacing w:before="62" w:line="227" w:lineRule="auto"/>
              <w:ind w:left="40"/>
              <w:rPr>
                <w:rFonts w:ascii="宋体" w:hAnsi="宋体" w:eastAsia="宋体" w:cs="宋体"/>
                <w:sz w:val="19"/>
                <w:szCs w:val="19"/>
              </w:rPr>
            </w:pPr>
            <w:r>
              <w:rPr>
                <w:rFonts w:ascii="宋体" w:hAnsi="宋体" w:eastAsia="宋体" w:cs="宋体"/>
                <w:spacing w:val="8"/>
                <w:sz w:val="19"/>
                <w:szCs w:val="19"/>
              </w:rPr>
              <w:t>通过对企业购置使用工业机器人进行奖补，实现奖补企业平均减少人员投入10人以上。</w:t>
            </w:r>
          </w:p>
        </w:tc>
      </w:tr>
      <w:tr w14:paraId="6FC22C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5" w:hRule="atLeast"/>
        </w:trPr>
        <w:tc>
          <w:tcPr>
            <w:tcW w:w="1565" w:type="dxa"/>
            <w:vAlign w:val="top"/>
          </w:tcPr>
          <w:p w14:paraId="1C806549">
            <w:pPr>
              <w:keepNext w:val="0"/>
              <w:keepLines w:val="0"/>
              <w:pageBreakBefore w:val="0"/>
              <w:widowControl/>
              <w:kinsoku/>
              <w:wordWrap/>
              <w:overflowPunct/>
              <w:topLinePunct w:val="0"/>
              <w:bidi w:val="0"/>
              <w:spacing w:before="128" w:line="229" w:lineRule="auto"/>
              <w:ind w:left="396"/>
              <w:rPr>
                <w:rFonts w:ascii="宋体" w:hAnsi="宋体" w:eastAsia="宋体" w:cs="宋体"/>
                <w:sz w:val="19"/>
                <w:szCs w:val="19"/>
              </w:rPr>
            </w:pPr>
            <w:r>
              <w:rPr>
                <w:rFonts w:ascii="宋体" w:hAnsi="宋体" w:eastAsia="宋体" w:cs="宋体"/>
                <w:spacing w:val="6"/>
                <w:sz w:val="19"/>
                <w:szCs w:val="19"/>
              </w:rPr>
              <w:t>一级指标</w:t>
            </w:r>
          </w:p>
        </w:tc>
        <w:tc>
          <w:tcPr>
            <w:tcW w:w="2535" w:type="dxa"/>
            <w:vAlign w:val="top"/>
          </w:tcPr>
          <w:p w14:paraId="0E492E10">
            <w:pPr>
              <w:keepNext w:val="0"/>
              <w:keepLines w:val="0"/>
              <w:pageBreakBefore w:val="0"/>
              <w:widowControl/>
              <w:kinsoku/>
              <w:wordWrap/>
              <w:overflowPunct/>
              <w:topLinePunct w:val="0"/>
              <w:bidi w:val="0"/>
              <w:spacing w:before="128" w:line="229" w:lineRule="auto"/>
              <w:ind w:left="876"/>
              <w:rPr>
                <w:rFonts w:ascii="宋体" w:hAnsi="宋体" w:eastAsia="宋体" w:cs="宋体"/>
                <w:sz w:val="19"/>
                <w:szCs w:val="19"/>
              </w:rPr>
            </w:pPr>
            <w:r>
              <w:rPr>
                <w:rFonts w:ascii="宋体" w:hAnsi="宋体" w:eastAsia="宋体" w:cs="宋体"/>
                <w:spacing w:val="6"/>
                <w:sz w:val="19"/>
                <w:szCs w:val="19"/>
              </w:rPr>
              <w:t>二级指标</w:t>
            </w:r>
          </w:p>
        </w:tc>
        <w:tc>
          <w:tcPr>
            <w:tcW w:w="2731" w:type="dxa"/>
            <w:vAlign w:val="top"/>
          </w:tcPr>
          <w:p w14:paraId="5DEB04BD">
            <w:pPr>
              <w:keepNext w:val="0"/>
              <w:keepLines w:val="0"/>
              <w:pageBreakBefore w:val="0"/>
              <w:widowControl/>
              <w:kinsoku/>
              <w:wordWrap/>
              <w:overflowPunct/>
              <w:topLinePunct w:val="0"/>
              <w:bidi w:val="0"/>
              <w:spacing w:before="128" w:line="229" w:lineRule="auto"/>
              <w:ind w:left="978"/>
              <w:rPr>
                <w:rFonts w:ascii="宋体" w:hAnsi="宋体" w:eastAsia="宋体" w:cs="宋体"/>
                <w:sz w:val="19"/>
                <w:szCs w:val="19"/>
              </w:rPr>
            </w:pPr>
            <w:r>
              <w:rPr>
                <w:rFonts w:ascii="宋体" w:hAnsi="宋体" w:eastAsia="宋体" w:cs="宋体"/>
                <w:spacing w:val="7"/>
                <w:sz w:val="19"/>
                <w:szCs w:val="19"/>
              </w:rPr>
              <w:t>三级指标</w:t>
            </w:r>
          </w:p>
        </w:tc>
        <w:tc>
          <w:tcPr>
            <w:tcW w:w="2434" w:type="dxa"/>
            <w:vAlign w:val="top"/>
          </w:tcPr>
          <w:p w14:paraId="5C14959F">
            <w:pPr>
              <w:keepNext w:val="0"/>
              <w:keepLines w:val="0"/>
              <w:pageBreakBefore w:val="0"/>
              <w:widowControl/>
              <w:kinsoku/>
              <w:wordWrap/>
              <w:overflowPunct/>
              <w:topLinePunct w:val="0"/>
              <w:bidi w:val="0"/>
              <w:spacing w:before="129" w:line="228" w:lineRule="auto"/>
              <w:ind w:left="930"/>
              <w:rPr>
                <w:rFonts w:ascii="宋体" w:hAnsi="宋体" w:eastAsia="宋体" w:cs="宋体"/>
                <w:sz w:val="19"/>
                <w:szCs w:val="19"/>
              </w:rPr>
            </w:pPr>
            <w:r>
              <w:rPr>
                <w:rFonts w:ascii="宋体" w:hAnsi="宋体" w:eastAsia="宋体" w:cs="宋体"/>
                <w:spacing w:val="5"/>
                <w:sz w:val="19"/>
                <w:szCs w:val="19"/>
              </w:rPr>
              <w:t>指标值</w:t>
            </w:r>
          </w:p>
        </w:tc>
      </w:tr>
      <w:tr w14:paraId="6DE247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5" w:hRule="atLeast"/>
        </w:trPr>
        <w:tc>
          <w:tcPr>
            <w:tcW w:w="1565" w:type="dxa"/>
            <w:vMerge w:val="restart"/>
            <w:tcBorders>
              <w:bottom w:val="nil"/>
            </w:tcBorders>
            <w:vAlign w:val="top"/>
          </w:tcPr>
          <w:p w14:paraId="4D135CAE">
            <w:pPr>
              <w:keepNext w:val="0"/>
              <w:keepLines w:val="0"/>
              <w:pageBreakBefore w:val="0"/>
              <w:widowControl/>
              <w:kinsoku/>
              <w:wordWrap/>
              <w:overflowPunct/>
              <w:topLinePunct w:val="0"/>
              <w:bidi w:val="0"/>
              <w:spacing w:line="292" w:lineRule="auto"/>
              <w:rPr>
                <w:rFonts w:ascii="Arial"/>
                <w:sz w:val="19"/>
                <w:szCs w:val="19"/>
              </w:rPr>
            </w:pPr>
          </w:p>
          <w:p w14:paraId="1F50E8F0">
            <w:pPr>
              <w:keepNext w:val="0"/>
              <w:keepLines w:val="0"/>
              <w:pageBreakBefore w:val="0"/>
              <w:widowControl/>
              <w:kinsoku/>
              <w:wordWrap/>
              <w:overflowPunct/>
              <w:topLinePunct w:val="0"/>
              <w:bidi w:val="0"/>
              <w:spacing w:before="62" w:line="227" w:lineRule="auto"/>
              <w:ind w:left="394"/>
              <w:rPr>
                <w:rFonts w:ascii="宋体" w:hAnsi="宋体" w:eastAsia="宋体" w:cs="宋体"/>
                <w:sz w:val="19"/>
                <w:szCs w:val="19"/>
              </w:rPr>
            </w:pPr>
            <w:r>
              <w:rPr>
                <w:rFonts w:ascii="宋体" w:hAnsi="宋体" w:eastAsia="宋体" w:cs="宋体"/>
                <w:spacing w:val="6"/>
                <w:sz w:val="19"/>
                <w:szCs w:val="19"/>
              </w:rPr>
              <w:t>成本指标</w:t>
            </w:r>
          </w:p>
        </w:tc>
        <w:tc>
          <w:tcPr>
            <w:tcW w:w="2535" w:type="dxa"/>
            <w:vMerge w:val="restart"/>
            <w:tcBorders>
              <w:bottom w:val="nil"/>
            </w:tcBorders>
            <w:vAlign w:val="top"/>
          </w:tcPr>
          <w:p w14:paraId="0FEFB7FB">
            <w:pPr>
              <w:keepNext w:val="0"/>
              <w:keepLines w:val="0"/>
              <w:pageBreakBefore w:val="0"/>
              <w:widowControl/>
              <w:kinsoku/>
              <w:wordWrap/>
              <w:overflowPunct/>
              <w:topLinePunct w:val="0"/>
              <w:bidi w:val="0"/>
              <w:spacing w:line="292" w:lineRule="auto"/>
              <w:rPr>
                <w:rFonts w:ascii="Arial"/>
                <w:sz w:val="19"/>
                <w:szCs w:val="19"/>
              </w:rPr>
            </w:pPr>
          </w:p>
          <w:p w14:paraId="146B5B67">
            <w:pPr>
              <w:keepNext w:val="0"/>
              <w:keepLines w:val="0"/>
              <w:pageBreakBefore w:val="0"/>
              <w:widowControl/>
              <w:kinsoku/>
              <w:wordWrap/>
              <w:overflowPunct/>
              <w:topLinePunct w:val="0"/>
              <w:bidi w:val="0"/>
              <w:spacing w:before="62" w:line="227" w:lineRule="auto"/>
              <w:ind w:left="677"/>
              <w:rPr>
                <w:rFonts w:ascii="宋体" w:hAnsi="宋体" w:eastAsia="宋体" w:cs="宋体"/>
                <w:sz w:val="19"/>
                <w:szCs w:val="19"/>
              </w:rPr>
            </w:pPr>
            <w:r>
              <w:rPr>
                <w:rFonts w:ascii="宋体" w:hAnsi="宋体" w:eastAsia="宋体" w:cs="宋体"/>
                <w:spacing w:val="7"/>
                <w:sz w:val="19"/>
                <w:szCs w:val="19"/>
              </w:rPr>
              <w:t>经济成本指标</w:t>
            </w:r>
          </w:p>
        </w:tc>
        <w:tc>
          <w:tcPr>
            <w:tcW w:w="2731" w:type="dxa"/>
            <w:vAlign w:val="top"/>
          </w:tcPr>
          <w:p w14:paraId="4D83AD95">
            <w:pPr>
              <w:keepNext w:val="0"/>
              <w:keepLines w:val="0"/>
              <w:pageBreakBefore w:val="0"/>
              <w:widowControl/>
              <w:kinsoku/>
              <w:wordWrap/>
              <w:overflowPunct/>
              <w:topLinePunct w:val="0"/>
              <w:bidi w:val="0"/>
              <w:spacing w:before="130" w:line="228" w:lineRule="auto"/>
              <w:ind w:left="580"/>
              <w:rPr>
                <w:rFonts w:ascii="宋体" w:hAnsi="宋体" w:eastAsia="宋体" w:cs="宋体"/>
                <w:sz w:val="19"/>
                <w:szCs w:val="19"/>
              </w:rPr>
            </w:pPr>
            <w:r>
              <w:rPr>
                <w:rFonts w:ascii="宋体" w:hAnsi="宋体" w:eastAsia="宋体" w:cs="宋体"/>
                <w:spacing w:val="8"/>
                <w:sz w:val="19"/>
                <w:szCs w:val="19"/>
              </w:rPr>
              <w:t>每家企业奖补额度</w:t>
            </w:r>
          </w:p>
        </w:tc>
        <w:tc>
          <w:tcPr>
            <w:tcW w:w="2434" w:type="dxa"/>
            <w:vAlign w:val="top"/>
          </w:tcPr>
          <w:p w14:paraId="77051A5E">
            <w:pPr>
              <w:keepNext w:val="0"/>
              <w:keepLines w:val="0"/>
              <w:pageBreakBefore w:val="0"/>
              <w:widowControl/>
              <w:kinsoku/>
              <w:wordWrap/>
              <w:overflowPunct/>
              <w:topLinePunct w:val="0"/>
              <w:bidi w:val="0"/>
              <w:spacing w:before="129" w:line="229" w:lineRule="auto"/>
              <w:ind w:left="791"/>
              <w:rPr>
                <w:rFonts w:ascii="宋体" w:hAnsi="宋体" w:eastAsia="宋体" w:cs="宋体"/>
                <w:sz w:val="19"/>
                <w:szCs w:val="19"/>
              </w:rPr>
            </w:pPr>
            <w:r>
              <w:rPr>
                <w:rFonts w:ascii="宋体" w:hAnsi="宋体" w:eastAsia="宋体" w:cs="宋体"/>
                <w:spacing w:val="3"/>
                <w:sz w:val="19"/>
                <w:szCs w:val="19"/>
              </w:rPr>
              <w:t>≤100万元</w:t>
            </w:r>
          </w:p>
        </w:tc>
      </w:tr>
      <w:tr w14:paraId="0915E1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5" w:hRule="atLeast"/>
        </w:trPr>
        <w:tc>
          <w:tcPr>
            <w:tcW w:w="1565" w:type="dxa"/>
            <w:vMerge w:val="continue"/>
            <w:tcBorders>
              <w:top w:val="nil"/>
            </w:tcBorders>
            <w:vAlign w:val="top"/>
          </w:tcPr>
          <w:p w14:paraId="59716E16">
            <w:pPr>
              <w:keepNext w:val="0"/>
              <w:keepLines w:val="0"/>
              <w:pageBreakBefore w:val="0"/>
              <w:widowControl/>
              <w:kinsoku/>
              <w:wordWrap/>
              <w:overflowPunct/>
              <w:topLinePunct w:val="0"/>
              <w:bidi w:val="0"/>
              <w:rPr>
                <w:rFonts w:ascii="Arial"/>
                <w:sz w:val="19"/>
                <w:szCs w:val="19"/>
              </w:rPr>
            </w:pPr>
          </w:p>
        </w:tc>
        <w:tc>
          <w:tcPr>
            <w:tcW w:w="2535" w:type="dxa"/>
            <w:vMerge w:val="continue"/>
            <w:tcBorders>
              <w:top w:val="nil"/>
            </w:tcBorders>
            <w:vAlign w:val="top"/>
          </w:tcPr>
          <w:p w14:paraId="4386D7DA">
            <w:pPr>
              <w:keepNext w:val="0"/>
              <w:keepLines w:val="0"/>
              <w:pageBreakBefore w:val="0"/>
              <w:widowControl/>
              <w:kinsoku/>
              <w:wordWrap/>
              <w:overflowPunct/>
              <w:topLinePunct w:val="0"/>
              <w:bidi w:val="0"/>
              <w:rPr>
                <w:rFonts w:ascii="Arial"/>
                <w:sz w:val="19"/>
                <w:szCs w:val="19"/>
              </w:rPr>
            </w:pPr>
          </w:p>
        </w:tc>
        <w:tc>
          <w:tcPr>
            <w:tcW w:w="2731" w:type="dxa"/>
            <w:vAlign w:val="top"/>
          </w:tcPr>
          <w:p w14:paraId="2E7D073E">
            <w:pPr>
              <w:keepNext w:val="0"/>
              <w:keepLines w:val="0"/>
              <w:pageBreakBefore w:val="0"/>
              <w:widowControl/>
              <w:kinsoku/>
              <w:wordWrap/>
              <w:overflowPunct/>
              <w:topLinePunct w:val="0"/>
              <w:bidi w:val="0"/>
              <w:spacing w:before="131" w:line="228" w:lineRule="auto"/>
              <w:ind w:left="681"/>
              <w:rPr>
                <w:rFonts w:ascii="宋体" w:hAnsi="宋体" w:eastAsia="宋体" w:cs="宋体"/>
                <w:sz w:val="19"/>
                <w:szCs w:val="19"/>
              </w:rPr>
            </w:pPr>
            <w:r>
              <w:rPr>
                <w:rFonts w:ascii="宋体" w:hAnsi="宋体" w:eastAsia="宋体" w:cs="宋体"/>
                <w:spacing w:val="7"/>
                <w:sz w:val="19"/>
                <w:szCs w:val="19"/>
              </w:rPr>
              <w:t>企业奖补总额度</w:t>
            </w:r>
          </w:p>
        </w:tc>
        <w:tc>
          <w:tcPr>
            <w:tcW w:w="2434" w:type="dxa"/>
            <w:vAlign w:val="top"/>
          </w:tcPr>
          <w:p w14:paraId="0777BD24">
            <w:pPr>
              <w:keepNext w:val="0"/>
              <w:keepLines w:val="0"/>
              <w:pageBreakBefore w:val="0"/>
              <w:widowControl/>
              <w:kinsoku/>
              <w:wordWrap/>
              <w:overflowPunct/>
              <w:topLinePunct w:val="0"/>
              <w:bidi w:val="0"/>
              <w:spacing w:before="130" w:line="229" w:lineRule="auto"/>
              <w:ind w:left="740"/>
              <w:rPr>
                <w:rFonts w:ascii="宋体" w:hAnsi="宋体" w:eastAsia="宋体" w:cs="宋体"/>
                <w:sz w:val="19"/>
                <w:szCs w:val="19"/>
              </w:rPr>
            </w:pPr>
            <w:r>
              <w:rPr>
                <w:rFonts w:ascii="宋体" w:hAnsi="宋体" w:eastAsia="宋体" w:cs="宋体"/>
                <w:spacing w:val="4"/>
                <w:sz w:val="19"/>
                <w:szCs w:val="19"/>
              </w:rPr>
              <w:t>≤1136万元</w:t>
            </w:r>
          </w:p>
        </w:tc>
      </w:tr>
      <w:tr w14:paraId="01A256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5" w:hRule="atLeast"/>
        </w:trPr>
        <w:tc>
          <w:tcPr>
            <w:tcW w:w="1565" w:type="dxa"/>
            <w:vMerge w:val="restart"/>
            <w:tcBorders>
              <w:bottom w:val="nil"/>
            </w:tcBorders>
            <w:vAlign w:val="top"/>
          </w:tcPr>
          <w:p w14:paraId="5008549C">
            <w:pPr>
              <w:keepNext w:val="0"/>
              <w:keepLines w:val="0"/>
              <w:pageBreakBefore w:val="0"/>
              <w:widowControl/>
              <w:kinsoku/>
              <w:wordWrap/>
              <w:overflowPunct/>
              <w:topLinePunct w:val="0"/>
              <w:bidi w:val="0"/>
              <w:spacing w:line="241" w:lineRule="auto"/>
              <w:rPr>
                <w:rFonts w:ascii="Arial"/>
                <w:sz w:val="19"/>
                <w:szCs w:val="19"/>
              </w:rPr>
            </w:pPr>
          </w:p>
          <w:p w14:paraId="1E81D253">
            <w:pPr>
              <w:keepNext w:val="0"/>
              <w:keepLines w:val="0"/>
              <w:pageBreakBefore w:val="0"/>
              <w:widowControl/>
              <w:kinsoku/>
              <w:wordWrap/>
              <w:overflowPunct/>
              <w:topLinePunct w:val="0"/>
              <w:bidi w:val="0"/>
              <w:spacing w:line="242" w:lineRule="auto"/>
              <w:rPr>
                <w:rFonts w:ascii="Arial"/>
                <w:sz w:val="19"/>
                <w:szCs w:val="19"/>
              </w:rPr>
            </w:pPr>
          </w:p>
          <w:p w14:paraId="4055AD49">
            <w:pPr>
              <w:keepNext w:val="0"/>
              <w:keepLines w:val="0"/>
              <w:pageBreakBefore w:val="0"/>
              <w:widowControl/>
              <w:kinsoku/>
              <w:wordWrap/>
              <w:overflowPunct/>
              <w:topLinePunct w:val="0"/>
              <w:bidi w:val="0"/>
              <w:spacing w:line="242" w:lineRule="auto"/>
              <w:rPr>
                <w:rFonts w:ascii="Arial"/>
                <w:sz w:val="19"/>
                <w:szCs w:val="19"/>
              </w:rPr>
            </w:pPr>
          </w:p>
          <w:p w14:paraId="0AA9FA80">
            <w:pPr>
              <w:keepNext w:val="0"/>
              <w:keepLines w:val="0"/>
              <w:pageBreakBefore w:val="0"/>
              <w:widowControl/>
              <w:kinsoku/>
              <w:wordWrap/>
              <w:overflowPunct/>
              <w:topLinePunct w:val="0"/>
              <w:bidi w:val="0"/>
              <w:spacing w:line="242" w:lineRule="auto"/>
              <w:rPr>
                <w:rFonts w:ascii="Arial"/>
                <w:sz w:val="19"/>
                <w:szCs w:val="19"/>
              </w:rPr>
            </w:pPr>
          </w:p>
          <w:p w14:paraId="4D8A3627">
            <w:pPr>
              <w:keepNext w:val="0"/>
              <w:keepLines w:val="0"/>
              <w:pageBreakBefore w:val="0"/>
              <w:widowControl/>
              <w:kinsoku/>
              <w:wordWrap/>
              <w:overflowPunct/>
              <w:topLinePunct w:val="0"/>
              <w:bidi w:val="0"/>
              <w:spacing w:before="62" w:line="228" w:lineRule="auto"/>
              <w:ind w:left="393"/>
              <w:rPr>
                <w:rFonts w:ascii="宋体" w:hAnsi="宋体" w:eastAsia="宋体" w:cs="宋体"/>
                <w:sz w:val="19"/>
                <w:szCs w:val="19"/>
              </w:rPr>
            </w:pPr>
            <w:r>
              <w:rPr>
                <w:rFonts w:ascii="宋体" w:hAnsi="宋体" w:eastAsia="宋体" w:cs="宋体"/>
                <w:spacing w:val="7"/>
                <w:sz w:val="19"/>
                <w:szCs w:val="19"/>
              </w:rPr>
              <w:t>产出指标</w:t>
            </w:r>
          </w:p>
        </w:tc>
        <w:tc>
          <w:tcPr>
            <w:tcW w:w="2535" w:type="dxa"/>
            <w:vMerge w:val="restart"/>
            <w:tcBorders>
              <w:bottom w:val="nil"/>
            </w:tcBorders>
            <w:vAlign w:val="top"/>
          </w:tcPr>
          <w:p w14:paraId="7C1B4F94">
            <w:pPr>
              <w:keepNext w:val="0"/>
              <w:keepLines w:val="0"/>
              <w:pageBreakBefore w:val="0"/>
              <w:widowControl/>
              <w:kinsoku/>
              <w:wordWrap/>
              <w:overflowPunct/>
              <w:topLinePunct w:val="0"/>
              <w:bidi w:val="0"/>
              <w:spacing w:line="294" w:lineRule="auto"/>
              <w:rPr>
                <w:rFonts w:ascii="Arial"/>
                <w:sz w:val="19"/>
                <w:szCs w:val="19"/>
              </w:rPr>
            </w:pPr>
          </w:p>
          <w:p w14:paraId="505F8690">
            <w:pPr>
              <w:keepNext w:val="0"/>
              <w:keepLines w:val="0"/>
              <w:pageBreakBefore w:val="0"/>
              <w:widowControl/>
              <w:kinsoku/>
              <w:wordWrap/>
              <w:overflowPunct/>
              <w:topLinePunct w:val="0"/>
              <w:bidi w:val="0"/>
              <w:spacing w:before="62" w:line="228" w:lineRule="auto"/>
              <w:ind w:left="874"/>
              <w:rPr>
                <w:rFonts w:ascii="宋体" w:hAnsi="宋体" w:eastAsia="宋体" w:cs="宋体"/>
                <w:sz w:val="19"/>
                <w:szCs w:val="19"/>
              </w:rPr>
            </w:pPr>
            <w:r>
              <w:rPr>
                <w:rFonts w:ascii="宋体" w:hAnsi="宋体" w:eastAsia="宋体" w:cs="宋体"/>
                <w:spacing w:val="6"/>
                <w:sz w:val="19"/>
                <w:szCs w:val="19"/>
              </w:rPr>
              <w:t>数量指标</w:t>
            </w:r>
          </w:p>
        </w:tc>
        <w:tc>
          <w:tcPr>
            <w:tcW w:w="2731" w:type="dxa"/>
            <w:vAlign w:val="top"/>
          </w:tcPr>
          <w:p w14:paraId="0178CFC7">
            <w:pPr>
              <w:keepNext w:val="0"/>
              <w:keepLines w:val="0"/>
              <w:pageBreakBefore w:val="0"/>
              <w:widowControl/>
              <w:kinsoku/>
              <w:wordWrap/>
              <w:overflowPunct/>
              <w:topLinePunct w:val="0"/>
              <w:bidi w:val="0"/>
              <w:spacing w:before="133" w:line="228" w:lineRule="auto"/>
              <w:ind w:left="780"/>
              <w:rPr>
                <w:rFonts w:ascii="宋体" w:hAnsi="宋体" w:eastAsia="宋体" w:cs="宋体"/>
                <w:sz w:val="19"/>
                <w:szCs w:val="19"/>
              </w:rPr>
            </w:pPr>
            <w:r>
              <w:rPr>
                <w:rFonts w:ascii="宋体" w:hAnsi="宋体" w:eastAsia="宋体" w:cs="宋体"/>
                <w:spacing w:val="7"/>
                <w:sz w:val="19"/>
                <w:szCs w:val="19"/>
              </w:rPr>
              <w:t>奖补企业数量</w:t>
            </w:r>
          </w:p>
        </w:tc>
        <w:tc>
          <w:tcPr>
            <w:tcW w:w="2434" w:type="dxa"/>
            <w:vAlign w:val="top"/>
          </w:tcPr>
          <w:p w14:paraId="4BC5D53A">
            <w:pPr>
              <w:keepNext w:val="0"/>
              <w:keepLines w:val="0"/>
              <w:pageBreakBefore w:val="0"/>
              <w:widowControl/>
              <w:kinsoku/>
              <w:wordWrap/>
              <w:overflowPunct/>
              <w:topLinePunct w:val="0"/>
              <w:bidi w:val="0"/>
              <w:spacing w:before="132" w:line="229" w:lineRule="auto"/>
              <w:ind w:left="944"/>
              <w:rPr>
                <w:rFonts w:ascii="宋体" w:hAnsi="宋体" w:eastAsia="宋体" w:cs="宋体"/>
                <w:sz w:val="19"/>
                <w:szCs w:val="19"/>
              </w:rPr>
            </w:pPr>
            <w:r>
              <w:rPr>
                <w:rFonts w:ascii="宋体" w:hAnsi="宋体" w:eastAsia="宋体" w:cs="宋体"/>
                <w:sz w:val="19"/>
                <w:szCs w:val="19"/>
              </w:rPr>
              <w:t>≥25家</w:t>
            </w:r>
          </w:p>
        </w:tc>
      </w:tr>
      <w:tr w14:paraId="28FF91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5" w:hRule="atLeast"/>
        </w:trPr>
        <w:tc>
          <w:tcPr>
            <w:tcW w:w="1565" w:type="dxa"/>
            <w:vMerge w:val="continue"/>
            <w:tcBorders>
              <w:top w:val="nil"/>
              <w:bottom w:val="nil"/>
            </w:tcBorders>
            <w:vAlign w:val="top"/>
          </w:tcPr>
          <w:p w14:paraId="56F4717C">
            <w:pPr>
              <w:keepNext w:val="0"/>
              <w:keepLines w:val="0"/>
              <w:pageBreakBefore w:val="0"/>
              <w:widowControl/>
              <w:kinsoku/>
              <w:wordWrap/>
              <w:overflowPunct/>
              <w:topLinePunct w:val="0"/>
              <w:bidi w:val="0"/>
              <w:rPr>
                <w:rFonts w:ascii="Arial"/>
                <w:sz w:val="19"/>
                <w:szCs w:val="19"/>
              </w:rPr>
            </w:pPr>
          </w:p>
        </w:tc>
        <w:tc>
          <w:tcPr>
            <w:tcW w:w="2535" w:type="dxa"/>
            <w:vMerge w:val="continue"/>
            <w:tcBorders>
              <w:top w:val="nil"/>
            </w:tcBorders>
            <w:vAlign w:val="top"/>
          </w:tcPr>
          <w:p w14:paraId="0AB8B375">
            <w:pPr>
              <w:keepNext w:val="0"/>
              <w:keepLines w:val="0"/>
              <w:pageBreakBefore w:val="0"/>
              <w:widowControl/>
              <w:kinsoku/>
              <w:wordWrap/>
              <w:overflowPunct/>
              <w:topLinePunct w:val="0"/>
              <w:bidi w:val="0"/>
              <w:rPr>
                <w:rFonts w:ascii="Arial"/>
                <w:sz w:val="19"/>
                <w:szCs w:val="19"/>
              </w:rPr>
            </w:pPr>
          </w:p>
        </w:tc>
        <w:tc>
          <w:tcPr>
            <w:tcW w:w="2731" w:type="dxa"/>
            <w:vAlign w:val="top"/>
          </w:tcPr>
          <w:p w14:paraId="3F26D9F6">
            <w:pPr>
              <w:keepNext w:val="0"/>
              <w:keepLines w:val="0"/>
              <w:pageBreakBefore w:val="0"/>
              <w:widowControl/>
              <w:kinsoku/>
              <w:wordWrap/>
              <w:overflowPunct/>
              <w:topLinePunct w:val="0"/>
              <w:bidi w:val="0"/>
              <w:spacing w:before="134" w:line="227" w:lineRule="auto"/>
              <w:ind w:left="482"/>
              <w:rPr>
                <w:rFonts w:ascii="宋体" w:hAnsi="宋体" w:eastAsia="宋体" w:cs="宋体"/>
                <w:sz w:val="19"/>
                <w:szCs w:val="19"/>
              </w:rPr>
            </w:pPr>
            <w:r>
              <w:rPr>
                <w:rFonts w:ascii="宋体" w:hAnsi="宋体" w:eastAsia="宋体" w:cs="宋体"/>
                <w:spacing w:val="7"/>
                <w:sz w:val="19"/>
                <w:szCs w:val="19"/>
              </w:rPr>
              <w:t>企业购买机器人数量</w:t>
            </w:r>
          </w:p>
        </w:tc>
        <w:tc>
          <w:tcPr>
            <w:tcW w:w="2434" w:type="dxa"/>
            <w:vAlign w:val="top"/>
          </w:tcPr>
          <w:p w14:paraId="60A0D3E8">
            <w:pPr>
              <w:keepNext w:val="0"/>
              <w:keepLines w:val="0"/>
              <w:pageBreakBefore w:val="0"/>
              <w:widowControl/>
              <w:kinsoku/>
              <w:wordWrap/>
              <w:overflowPunct/>
              <w:topLinePunct w:val="0"/>
              <w:bidi w:val="0"/>
              <w:spacing w:before="134" w:line="230" w:lineRule="auto"/>
              <w:ind w:left="997"/>
              <w:rPr>
                <w:rFonts w:ascii="宋体" w:hAnsi="宋体" w:eastAsia="宋体" w:cs="宋体"/>
                <w:sz w:val="19"/>
                <w:szCs w:val="19"/>
              </w:rPr>
            </w:pPr>
            <w:r>
              <w:rPr>
                <w:rFonts w:ascii="宋体" w:hAnsi="宋体" w:eastAsia="宋体" w:cs="宋体"/>
                <w:spacing w:val="-2"/>
                <w:sz w:val="19"/>
                <w:szCs w:val="19"/>
              </w:rPr>
              <w:t>≥8台</w:t>
            </w:r>
          </w:p>
        </w:tc>
      </w:tr>
      <w:tr w14:paraId="4D30D8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5" w:hRule="atLeast"/>
        </w:trPr>
        <w:tc>
          <w:tcPr>
            <w:tcW w:w="1565" w:type="dxa"/>
            <w:vMerge w:val="continue"/>
            <w:tcBorders>
              <w:top w:val="nil"/>
              <w:bottom w:val="nil"/>
            </w:tcBorders>
            <w:vAlign w:val="top"/>
          </w:tcPr>
          <w:p w14:paraId="56662785">
            <w:pPr>
              <w:keepNext w:val="0"/>
              <w:keepLines w:val="0"/>
              <w:pageBreakBefore w:val="0"/>
              <w:widowControl/>
              <w:kinsoku/>
              <w:wordWrap/>
              <w:overflowPunct/>
              <w:topLinePunct w:val="0"/>
              <w:bidi w:val="0"/>
              <w:rPr>
                <w:rFonts w:ascii="Arial"/>
                <w:sz w:val="19"/>
                <w:szCs w:val="19"/>
              </w:rPr>
            </w:pPr>
          </w:p>
        </w:tc>
        <w:tc>
          <w:tcPr>
            <w:tcW w:w="2535" w:type="dxa"/>
            <w:vMerge w:val="restart"/>
            <w:tcBorders>
              <w:bottom w:val="nil"/>
            </w:tcBorders>
            <w:vAlign w:val="top"/>
          </w:tcPr>
          <w:p w14:paraId="45E5620F">
            <w:pPr>
              <w:keepNext w:val="0"/>
              <w:keepLines w:val="0"/>
              <w:pageBreakBefore w:val="0"/>
              <w:widowControl/>
              <w:kinsoku/>
              <w:wordWrap/>
              <w:overflowPunct/>
              <w:topLinePunct w:val="0"/>
              <w:bidi w:val="0"/>
              <w:spacing w:line="297" w:lineRule="auto"/>
              <w:rPr>
                <w:rFonts w:ascii="Arial"/>
                <w:sz w:val="19"/>
                <w:szCs w:val="19"/>
              </w:rPr>
            </w:pPr>
          </w:p>
          <w:p w14:paraId="2632F620">
            <w:pPr>
              <w:keepNext w:val="0"/>
              <w:keepLines w:val="0"/>
              <w:pageBreakBefore w:val="0"/>
              <w:widowControl/>
              <w:kinsoku/>
              <w:wordWrap/>
              <w:overflowPunct/>
              <w:topLinePunct w:val="0"/>
              <w:bidi w:val="0"/>
              <w:spacing w:before="62" w:line="229" w:lineRule="auto"/>
              <w:ind w:left="874"/>
              <w:rPr>
                <w:rFonts w:ascii="宋体" w:hAnsi="宋体" w:eastAsia="宋体" w:cs="宋体"/>
                <w:sz w:val="19"/>
                <w:szCs w:val="19"/>
              </w:rPr>
            </w:pPr>
            <w:r>
              <w:rPr>
                <w:rFonts w:ascii="宋体" w:hAnsi="宋体" w:eastAsia="宋体" w:cs="宋体"/>
                <w:spacing w:val="6"/>
                <w:sz w:val="19"/>
                <w:szCs w:val="19"/>
              </w:rPr>
              <w:t>质量指标</w:t>
            </w:r>
          </w:p>
        </w:tc>
        <w:tc>
          <w:tcPr>
            <w:tcW w:w="2731" w:type="dxa"/>
            <w:vAlign w:val="top"/>
          </w:tcPr>
          <w:p w14:paraId="51C9ACF2">
            <w:pPr>
              <w:keepNext w:val="0"/>
              <w:keepLines w:val="0"/>
              <w:pageBreakBefore w:val="0"/>
              <w:widowControl/>
              <w:kinsoku/>
              <w:wordWrap/>
              <w:overflowPunct/>
              <w:topLinePunct w:val="0"/>
              <w:bidi w:val="0"/>
              <w:spacing w:before="135" w:line="228" w:lineRule="auto"/>
              <w:ind w:left="480"/>
              <w:rPr>
                <w:rFonts w:ascii="宋体" w:hAnsi="宋体" w:eastAsia="宋体" w:cs="宋体"/>
                <w:sz w:val="19"/>
                <w:szCs w:val="19"/>
              </w:rPr>
            </w:pPr>
            <w:r>
              <w:rPr>
                <w:rFonts w:ascii="宋体" w:hAnsi="宋体" w:eastAsia="宋体" w:cs="宋体"/>
                <w:spacing w:val="7"/>
                <w:sz w:val="19"/>
                <w:szCs w:val="19"/>
              </w:rPr>
              <w:t>奖补企业政策符合度</w:t>
            </w:r>
          </w:p>
        </w:tc>
        <w:tc>
          <w:tcPr>
            <w:tcW w:w="2434" w:type="dxa"/>
            <w:vAlign w:val="top"/>
          </w:tcPr>
          <w:p w14:paraId="78D494FA">
            <w:pPr>
              <w:keepNext w:val="0"/>
              <w:keepLines w:val="0"/>
              <w:pageBreakBefore w:val="0"/>
              <w:widowControl/>
              <w:kinsoku/>
              <w:wordWrap/>
              <w:overflowPunct/>
              <w:topLinePunct w:val="0"/>
              <w:bidi w:val="0"/>
              <w:spacing w:before="135" w:line="255" w:lineRule="exact"/>
              <w:ind w:left="971"/>
              <w:rPr>
                <w:rFonts w:ascii="宋体" w:hAnsi="宋体" w:eastAsia="宋体" w:cs="宋体"/>
                <w:sz w:val="19"/>
                <w:szCs w:val="19"/>
              </w:rPr>
            </w:pPr>
            <w:r>
              <w:rPr>
                <w:rFonts w:ascii="宋体" w:hAnsi="宋体" w:eastAsia="宋体" w:cs="宋体"/>
                <w:spacing w:val="4"/>
                <w:position w:val="1"/>
                <w:sz w:val="19"/>
                <w:szCs w:val="19"/>
              </w:rPr>
              <w:t>=100%</w:t>
            </w:r>
          </w:p>
        </w:tc>
      </w:tr>
      <w:tr w14:paraId="46F9DE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5" w:hRule="atLeast"/>
        </w:trPr>
        <w:tc>
          <w:tcPr>
            <w:tcW w:w="1565" w:type="dxa"/>
            <w:vMerge w:val="continue"/>
            <w:tcBorders>
              <w:top w:val="nil"/>
              <w:bottom w:val="nil"/>
            </w:tcBorders>
            <w:vAlign w:val="top"/>
          </w:tcPr>
          <w:p w14:paraId="58BC0E12">
            <w:pPr>
              <w:keepNext w:val="0"/>
              <w:keepLines w:val="0"/>
              <w:pageBreakBefore w:val="0"/>
              <w:widowControl/>
              <w:kinsoku/>
              <w:wordWrap/>
              <w:overflowPunct/>
              <w:topLinePunct w:val="0"/>
              <w:bidi w:val="0"/>
              <w:rPr>
                <w:rFonts w:ascii="Arial"/>
                <w:sz w:val="19"/>
                <w:szCs w:val="19"/>
              </w:rPr>
            </w:pPr>
          </w:p>
        </w:tc>
        <w:tc>
          <w:tcPr>
            <w:tcW w:w="2535" w:type="dxa"/>
            <w:vMerge w:val="continue"/>
            <w:tcBorders>
              <w:top w:val="nil"/>
            </w:tcBorders>
            <w:vAlign w:val="top"/>
          </w:tcPr>
          <w:p w14:paraId="5A84DB71">
            <w:pPr>
              <w:keepNext w:val="0"/>
              <w:keepLines w:val="0"/>
              <w:pageBreakBefore w:val="0"/>
              <w:widowControl/>
              <w:kinsoku/>
              <w:wordWrap/>
              <w:overflowPunct/>
              <w:topLinePunct w:val="0"/>
              <w:bidi w:val="0"/>
              <w:rPr>
                <w:rFonts w:ascii="Arial"/>
                <w:sz w:val="19"/>
                <w:szCs w:val="19"/>
              </w:rPr>
            </w:pPr>
          </w:p>
        </w:tc>
        <w:tc>
          <w:tcPr>
            <w:tcW w:w="2731" w:type="dxa"/>
            <w:vAlign w:val="top"/>
          </w:tcPr>
          <w:p w14:paraId="6A4CD61F">
            <w:pPr>
              <w:keepNext w:val="0"/>
              <w:keepLines w:val="0"/>
              <w:pageBreakBefore w:val="0"/>
              <w:widowControl/>
              <w:kinsoku/>
              <w:wordWrap/>
              <w:overflowPunct/>
              <w:topLinePunct w:val="0"/>
              <w:bidi w:val="0"/>
              <w:spacing w:before="136" w:line="228" w:lineRule="auto"/>
              <w:ind w:left="686"/>
              <w:rPr>
                <w:rFonts w:ascii="宋体" w:hAnsi="宋体" w:eastAsia="宋体" w:cs="宋体"/>
                <w:sz w:val="19"/>
                <w:szCs w:val="19"/>
              </w:rPr>
            </w:pPr>
            <w:r>
              <w:rPr>
                <w:rFonts w:ascii="宋体" w:hAnsi="宋体" w:eastAsia="宋体" w:cs="宋体"/>
                <w:spacing w:val="6"/>
                <w:sz w:val="19"/>
                <w:szCs w:val="19"/>
              </w:rPr>
              <w:t>资金使用合规率</w:t>
            </w:r>
          </w:p>
        </w:tc>
        <w:tc>
          <w:tcPr>
            <w:tcW w:w="2434" w:type="dxa"/>
            <w:vAlign w:val="top"/>
          </w:tcPr>
          <w:p w14:paraId="488DC3D5">
            <w:pPr>
              <w:keepNext w:val="0"/>
              <w:keepLines w:val="0"/>
              <w:pageBreakBefore w:val="0"/>
              <w:widowControl/>
              <w:kinsoku/>
              <w:wordWrap/>
              <w:overflowPunct/>
              <w:topLinePunct w:val="0"/>
              <w:bidi w:val="0"/>
              <w:spacing w:before="136" w:line="255" w:lineRule="exact"/>
              <w:ind w:left="971"/>
              <w:rPr>
                <w:rFonts w:ascii="宋体" w:hAnsi="宋体" w:eastAsia="宋体" w:cs="宋体"/>
                <w:sz w:val="19"/>
                <w:szCs w:val="19"/>
              </w:rPr>
            </w:pPr>
            <w:r>
              <w:rPr>
                <w:rFonts w:ascii="宋体" w:hAnsi="宋体" w:eastAsia="宋体" w:cs="宋体"/>
                <w:spacing w:val="4"/>
                <w:position w:val="1"/>
                <w:sz w:val="19"/>
                <w:szCs w:val="19"/>
              </w:rPr>
              <w:t>=100%</w:t>
            </w:r>
          </w:p>
        </w:tc>
      </w:tr>
      <w:tr w14:paraId="0D8F5F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5" w:hRule="atLeast"/>
        </w:trPr>
        <w:tc>
          <w:tcPr>
            <w:tcW w:w="1565" w:type="dxa"/>
            <w:vMerge w:val="continue"/>
            <w:tcBorders>
              <w:top w:val="nil"/>
            </w:tcBorders>
            <w:vAlign w:val="top"/>
          </w:tcPr>
          <w:p w14:paraId="2C746035">
            <w:pPr>
              <w:keepNext w:val="0"/>
              <w:keepLines w:val="0"/>
              <w:pageBreakBefore w:val="0"/>
              <w:widowControl/>
              <w:kinsoku/>
              <w:wordWrap/>
              <w:overflowPunct/>
              <w:topLinePunct w:val="0"/>
              <w:bidi w:val="0"/>
              <w:rPr>
                <w:rFonts w:ascii="Arial"/>
                <w:sz w:val="19"/>
                <w:szCs w:val="19"/>
              </w:rPr>
            </w:pPr>
          </w:p>
        </w:tc>
        <w:tc>
          <w:tcPr>
            <w:tcW w:w="2535" w:type="dxa"/>
            <w:vAlign w:val="top"/>
          </w:tcPr>
          <w:p w14:paraId="56E348F1">
            <w:pPr>
              <w:keepNext w:val="0"/>
              <w:keepLines w:val="0"/>
              <w:pageBreakBefore w:val="0"/>
              <w:widowControl/>
              <w:kinsoku/>
              <w:wordWrap/>
              <w:overflowPunct/>
              <w:topLinePunct w:val="0"/>
              <w:bidi w:val="0"/>
              <w:spacing w:before="136" w:line="229" w:lineRule="auto"/>
              <w:ind w:left="882"/>
              <w:rPr>
                <w:rFonts w:ascii="宋体" w:hAnsi="宋体" w:eastAsia="宋体" w:cs="宋体"/>
                <w:sz w:val="19"/>
                <w:szCs w:val="19"/>
              </w:rPr>
            </w:pPr>
            <w:r>
              <w:rPr>
                <w:rFonts w:ascii="宋体" w:hAnsi="宋体" w:eastAsia="宋体" w:cs="宋体"/>
                <w:spacing w:val="4"/>
                <w:sz w:val="19"/>
                <w:szCs w:val="19"/>
              </w:rPr>
              <w:t>时效指标</w:t>
            </w:r>
          </w:p>
        </w:tc>
        <w:tc>
          <w:tcPr>
            <w:tcW w:w="2731" w:type="dxa"/>
            <w:vAlign w:val="top"/>
          </w:tcPr>
          <w:p w14:paraId="6976C18A">
            <w:pPr>
              <w:keepNext w:val="0"/>
              <w:keepLines w:val="0"/>
              <w:pageBreakBefore w:val="0"/>
              <w:widowControl/>
              <w:kinsoku/>
              <w:wordWrap/>
              <w:overflowPunct/>
              <w:topLinePunct w:val="0"/>
              <w:bidi w:val="0"/>
              <w:spacing w:before="137" w:line="228" w:lineRule="auto"/>
              <w:ind w:left="787"/>
              <w:rPr>
                <w:rFonts w:ascii="宋体" w:hAnsi="宋体" w:eastAsia="宋体" w:cs="宋体"/>
                <w:sz w:val="19"/>
                <w:szCs w:val="19"/>
              </w:rPr>
            </w:pPr>
            <w:r>
              <w:rPr>
                <w:rFonts w:ascii="宋体" w:hAnsi="宋体" w:eastAsia="宋体" w:cs="宋体"/>
                <w:spacing w:val="6"/>
                <w:sz w:val="19"/>
                <w:szCs w:val="19"/>
              </w:rPr>
              <w:t>资金拨付时间</w:t>
            </w:r>
          </w:p>
        </w:tc>
        <w:tc>
          <w:tcPr>
            <w:tcW w:w="2434" w:type="dxa"/>
            <w:vAlign w:val="top"/>
          </w:tcPr>
          <w:p w14:paraId="2ADE8000">
            <w:pPr>
              <w:keepNext w:val="0"/>
              <w:keepLines w:val="0"/>
              <w:pageBreakBefore w:val="0"/>
              <w:widowControl/>
              <w:kinsoku/>
              <w:wordWrap/>
              <w:overflowPunct/>
              <w:topLinePunct w:val="0"/>
              <w:bidi w:val="0"/>
              <w:spacing w:before="137" w:line="228" w:lineRule="auto"/>
              <w:ind w:left="891"/>
              <w:rPr>
                <w:rFonts w:ascii="宋体" w:hAnsi="宋体" w:eastAsia="宋体" w:cs="宋体"/>
                <w:sz w:val="19"/>
                <w:szCs w:val="19"/>
              </w:rPr>
            </w:pPr>
            <w:r>
              <w:rPr>
                <w:rFonts w:ascii="宋体" w:hAnsi="宋体" w:eastAsia="宋体" w:cs="宋体"/>
                <w:spacing w:val="2"/>
                <w:sz w:val="19"/>
                <w:szCs w:val="19"/>
              </w:rPr>
              <w:t>≤6月份</w:t>
            </w:r>
          </w:p>
        </w:tc>
      </w:tr>
      <w:tr w14:paraId="515892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5" w:hRule="atLeast"/>
        </w:trPr>
        <w:tc>
          <w:tcPr>
            <w:tcW w:w="1565" w:type="dxa"/>
            <w:vAlign w:val="top"/>
          </w:tcPr>
          <w:p w14:paraId="710EAD5B">
            <w:pPr>
              <w:keepNext w:val="0"/>
              <w:keepLines w:val="0"/>
              <w:pageBreakBefore w:val="0"/>
              <w:widowControl/>
              <w:kinsoku/>
              <w:wordWrap/>
              <w:overflowPunct/>
              <w:topLinePunct w:val="0"/>
              <w:bidi w:val="0"/>
              <w:spacing w:before="138" w:line="229" w:lineRule="auto"/>
              <w:ind w:left="398"/>
              <w:rPr>
                <w:rFonts w:ascii="宋体" w:hAnsi="宋体" w:eastAsia="宋体" w:cs="宋体"/>
                <w:sz w:val="19"/>
                <w:szCs w:val="19"/>
              </w:rPr>
            </w:pPr>
            <w:r>
              <w:rPr>
                <w:rFonts w:ascii="宋体" w:hAnsi="宋体" w:eastAsia="宋体" w:cs="宋体"/>
                <w:spacing w:val="5"/>
                <w:sz w:val="19"/>
                <w:szCs w:val="19"/>
              </w:rPr>
              <w:t>效益指标</w:t>
            </w:r>
          </w:p>
        </w:tc>
        <w:tc>
          <w:tcPr>
            <w:tcW w:w="2535" w:type="dxa"/>
            <w:vAlign w:val="top"/>
          </w:tcPr>
          <w:p w14:paraId="171FA7BF">
            <w:pPr>
              <w:keepNext w:val="0"/>
              <w:keepLines w:val="0"/>
              <w:pageBreakBefore w:val="0"/>
              <w:widowControl/>
              <w:kinsoku/>
              <w:wordWrap/>
              <w:overflowPunct/>
              <w:topLinePunct w:val="0"/>
              <w:bidi w:val="0"/>
              <w:spacing w:before="138" w:line="229" w:lineRule="auto"/>
              <w:ind w:left="677"/>
              <w:rPr>
                <w:rFonts w:ascii="宋体" w:hAnsi="宋体" w:eastAsia="宋体" w:cs="宋体"/>
                <w:sz w:val="19"/>
                <w:szCs w:val="19"/>
              </w:rPr>
            </w:pPr>
            <w:r>
              <w:rPr>
                <w:rFonts w:ascii="宋体" w:hAnsi="宋体" w:eastAsia="宋体" w:cs="宋体"/>
                <w:spacing w:val="7"/>
                <w:sz w:val="19"/>
                <w:szCs w:val="19"/>
              </w:rPr>
              <w:t>经济效益指标</w:t>
            </w:r>
          </w:p>
        </w:tc>
        <w:tc>
          <w:tcPr>
            <w:tcW w:w="2731" w:type="dxa"/>
            <w:vAlign w:val="top"/>
          </w:tcPr>
          <w:p w14:paraId="70635425">
            <w:pPr>
              <w:keepNext w:val="0"/>
              <w:keepLines w:val="0"/>
              <w:pageBreakBefore w:val="0"/>
              <w:widowControl/>
              <w:kinsoku/>
              <w:wordWrap/>
              <w:overflowPunct/>
              <w:topLinePunct w:val="0"/>
              <w:bidi w:val="0"/>
              <w:spacing w:before="139" w:line="228" w:lineRule="auto"/>
              <w:ind w:left="182"/>
              <w:rPr>
                <w:rFonts w:ascii="宋体" w:hAnsi="宋体" w:eastAsia="宋体" w:cs="宋体"/>
                <w:sz w:val="19"/>
                <w:szCs w:val="19"/>
              </w:rPr>
            </w:pPr>
            <w:r>
              <w:rPr>
                <w:rFonts w:ascii="宋体" w:hAnsi="宋体" w:eastAsia="宋体" w:cs="宋体"/>
                <w:spacing w:val="8"/>
                <w:sz w:val="19"/>
                <w:szCs w:val="19"/>
              </w:rPr>
              <w:t>奖补企业减少人员投入数量</w:t>
            </w:r>
          </w:p>
        </w:tc>
        <w:tc>
          <w:tcPr>
            <w:tcW w:w="2434" w:type="dxa"/>
            <w:vAlign w:val="top"/>
          </w:tcPr>
          <w:p w14:paraId="01F57181">
            <w:pPr>
              <w:keepNext w:val="0"/>
              <w:keepLines w:val="0"/>
              <w:pageBreakBefore w:val="0"/>
              <w:widowControl/>
              <w:kinsoku/>
              <w:wordWrap/>
              <w:overflowPunct/>
              <w:topLinePunct w:val="0"/>
              <w:bidi w:val="0"/>
              <w:spacing w:before="139" w:line="231" w:lineRule="auto"/>
              <w:ind w:left="944"/>
              <w:rPr>
                <w:rFonts w:ascii="宋体" w:hAnsi="宋体" w:eastAsia="宋体" w:cs="宋体"/>
                <w:sz w:val="19"/>
                <w:szCs w:val="19"/>
              </w:rPr>
            </w:pPr>
            <w:r>
              <w:rPr>
                <w:rFonts w:ascii="宋体" w:hAnsi="宋体" w:eastAsia="宋体" w:cs="宋体"/>
                <w:sz w:val="19"/>
                <w:szCs w:val="19"/>
              </w:rPr>
              <w:t>≥10人</w:t>
            </w:r>
          </w:p>
        </w:tc>
      </w:tr>
      <w:tr w14:paraId="45F9EB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565" w:type="dxa"/>
            <w:vAlign w:val="top"/>
          </w:tcPr>
          <w:p w14:paraId="2D52B8CD">
            <w:pPr>
              <w:keepNext w:val="0"/>
              <w:keepLines w:val="0"/>
              <w:pageBreakBefore w:val="0"/>
              <w:widowControl/>
              <w:kinsoku/>
              <w:wordWrap/>
              <w:overflowPunct/>
              <w:topLinePunct w:val="0"/>
              <w:bidi w:val="0"/>
              <w:spacing w:before="140" w:line="228" w:lineRule="auto"/>
              <w:ind w:left="292"/>
              <w:rPr>
                <w:rFonts w:ascii="宋体" w:hAnsi="宋体" w:eastAsia="宋体" w:cs="宋体"/>
                <w:sz w:val="19"/>
                <w:szCs w:val="19"/>
              </w:rPr>
            </w:pPr>
            <w:r>
              <w:rPr>
                <w:rFonts w:ascii="宋体" w:hAnsi="宋体" w:eastAsia="宋体" w:cs="宋体"/>
                <w:spacing w:val="7"/>
                <w:sz w:val="19"/>
                <w:szCs w:val="19"/>
              </w:rPr>
              <w:t>满意度指标</w:t>
            </w:r>
          </w:p>
        </w:tc>
        <w:tc>
          <w:tcPr>
            <w:tcW w:w="2535" w:type="dxa"/>
            <w:vAlign w:val="top"/>
          </w:tcPr>
          <w:p w14:paraId="711779F6">
            <w:pPr>
              <w:keepNext w:val="0"/>
              <w:keepLines w:val="0"/>
              <w:pageBreakBefore w:val="0"/>
              <w:widowControl/>
              <w:kinsoku/>
              <w:wordWrap/>
              <w:overflowPunct/>
              <w:topLinePunct w:val="0"/>
              <w:bidi w:val="0"/>
              <w:spacing w:before="140" w:line="228" w:lineRule="auto"/>
              <w:ind w:left="376"/>
              <w:rPr>
                <w:rFonts w:ascii="宋体" w:hAnsi="宋体" w:eastAsia="宋体" w:cs="宋体"/>
                <w:sz w:val="19"/>
                <w:szCs w:val="19"/>
              </w:rPr>
            </w:pPr>
            <w:r>
              <w:rPr>
                <w:rFonts w:ascii="宋体" w:hAnsi="宋体" w:eastAsia="宋体" w:cs="宋体"/>
                <w:spacing w:val="8"/>
                <w:sz w:val="19"/>
                <w:szCs w:val="19"/>
              </w:rPr>
              <w:t>服务对象满意度指标</w:t>
            </w:r>
          </w:p>
        </w:tc>
        <w:tc>
          <w:tcPr>
            <w:tcW w:w="2731" w:type="dxa"/>
            <w:vAlign w:val="top"/>
          </w:tcPr>
          <w:p w14:paraId="612E4526">
            <w:pPr>
              <w:keepNext w:val="0"/>
              <w:keepLines w:val="0"/>
              <w:pageBreakBefore w:val="0"/>
              <w:widowControl/>
              <w:kinsoku/>
              <w:wordWrap/>
              <w:overflowPunct/>
              <w:topLinePunct w:val="0"/>
              <w:bidi w:val="0"/>
              <w:spacing w:before="140" w:line="228" w:lineRule="auto"/>
              <w:ind w:left="679"/>
              <w:rPr>
                <w:rFonts w:ascii="宋体" w:hAnsi="宋体" w:eastAsia="宋体" w:cs="宋体"/>
                <w:sz w:val="19"/>
                <w:szCs w:val="19"/>
              </w:rPr>
            </w:pPr>
            <w:r>
              <w:rPr>
                <w:rFonts w:ascii="宋体" w:hAnsi="宋体" w:eastAsia="宋体" w:cs="宋体"/>
                <w:spacing w:val="7"/>
                <w:sz w:val="19"/>
                <w:szCs w:val="19"/>
              </w:rPr>
              <w:t>奖补企业满意度</w:t>
            </w:r>
          </w:p>
        </w:tc>
        <w:tc>
          <w:tcPr>
            <w:tcW w:w="2434" w:type="dxa"/>
            <w:vAlign w:val="top"/>
          </w:tcPr>
          <w:p w14:paraId="17029FC2">
            <w:pPr>
              <w:keepNext w:val="0"/>
              <w:keepLines w:val="0"/>
              <w:pageBreakBefore w:val="0"/>
              <w:widowControl/>
              <w:kinsoku/>
              <w:wordWrap/>
              <w:overflowPunct/>
              <w:topLinePunct w:val="0"/>
              <w:bidi w:val="0"/>
              <w:spacing w:before="140" w:line="253" w:lineRule="exact"/>
              <w:ind w:left="995"/>
              <w:rPr>
                <w:rFonts w:ascii="宋体" w:hAnsi="宋体" w:eastAsia="宋体" w:cs="宋体"/>
                <w:sz w:val="19"/>
                <w:szCs w:val="19"/>
              </w:rPr>
            </w:pPr>
            <w:r>
              <w:rPr>
                <w:rFonts w:ascii="宋体" w:hAnsi="宋体" w:eastAsia="宋体" w:cs="宋体"/>
                <w:spacing w:val="-1"/>
                <w:position w:val="1"/>
                <w:sz w:val="19"/>
                <w:szCs w:val="19"/>
              </w:rPr>
              <w:t>≥90%</w:t>
            </w:r>
          </w:p>
        </w:tc>
      </w:tr>
    </w:tbl>
    <w:p w14:paraId="25EB605C"/>
    <w:p w14:paraId="19196E7C"/>
    <w:p w14:paraId="309A0C3C"/>
    <w:p w14:paraId="36BFE08E"/>
    <w:p w14:paraId="27DB0F6E"/>
    <w:p w14:paraId="50219876"/>
    <w:p w14:paraId="4A2632CF"/>
    <w:p w14:paraId="5BA6E357"/>
    <w:p w14:paraId="70DCDB54"/>
    <w:p w14:paraId="7B4DB5AD"/>
    <w:p w14:paraId="2D525CA5"/>
    <w:p w14:paraId="579D6779"/>
    <w:p w14:paraId="7BC6F59F"/>
    <w:p w14:paraId="6FBEE3F6"/>
    <w:p w14:paraId="2EEA2912"/>
    <w:p w14:paraId="55B8C049"/>
    <w:p w14:paraId="0FDE63D6"/>
    <w:p w14:paraId="56874C46"/>
    <w:p w14:paraId="18089447"/>
    <w:p w14:paraId="581F523F"/>
    <w:p w14:paraId="0D0E61AB"/>
    <w:p w14:paraId="51F18CDF"/>
    <w:p w14:paraId="6A640129"/>
    <w:p w14:paraId="0C7ABAF6"/>
    <w:p w14:paraId="6F68932D"/>
    <w:p w14:paraId="7C9EDFB4"/>
    <w:p w14:paraId="4174ECA2"/>
    <w:p w14:paraId="28A2ADEB"/>
    <w:p w14:paraId="489491A3"/>
    <w:p w14:paraId="270C6EE3">
      <w:pPr>
        <w:keepNext w:val="0"/>
        <w:keepLines w:val="0"/>
        <w:pageBreakBefore w:val="0"/>
        <w:widowControl/>
        <w:kinsoku/>
        <w:wordWrap/>
        <w:overflowPunct/>
        <w:topLinePunct w:val="0"/>
        <w:bidi w:val="0"/>
        <w:spacing w:before="84" w:line="210" w:lineRule="auto"/>
        <w:jc w:val="center"/>
        <w:outlineLvl w:val="9"/>
        <w:rPr>
          <w:rFonts w:hint="eastAsia" w:ascii="方正小标宋_GBK" w:hAnsi="方正小标宋_GBK" w:eastAsia="方正小标宋_GBK" w:cs="方正小标宋_GBK"/>
          <w:sz w:val="32"/>
          <w:szCs w:val="32"/>
          <w:lang w:eastAsia="zh-CN"/>
        </w:rPr>
      </w:pPr>
      <w:r>
        <w:rPr>
          <w:rFonts w:hint="eastAsia" w:ascii="方正小标宋_GBK" w:hAnsi="方正小标宋_GBK" w:eastAsia="方正小标宋_GBK" w:cs="方正小标宋_GBK"/>
          <w:spacing w:val="5"/>
          <w:sz w:val="32"/>
          <w:szCs w:val="32"/>
          <w:lang w:eastAsia="zh-CN"/>
        </w:rPr>
        <w:t>项目支出绩效目标表</w:t>
      </w:r>
    </w:p>
    <w:p w14:paraId="048506F7">
      <w:pPr>
        <w:pStyle w:val="2"/>
        <w:keepNext w:val="0"/>
        <w:keepLines w:val="0"/>
        <w:pageBreakBefore w:val="0"/>
        <w:widowControl/>
        <w:kinsoku/>
        <w:wordWrap/>
        <w:overflowPunct/>
        <w:topLinePunct w:val="0"/>
        <w:bidi w:val="0"/>
        <w:spacing w:before="120" w:line="221" w:lineRule="auto"/>
        <w:jc w:val="center"/>
      </w:pPr>
      <w:r>
        <w:rPr>
          <w:spacing w:val="-1"/>
        </w:rPr>
        <w:t>（2025年度）</w:t>
      </w:r>
    </w:p>
    <w:p w14:paraId="2C408175">
      <w:pPr>
        <w:pStyle w:val="2"/>
        <w:keepNext w:val="0"/>
        <w:keepLines w:val="0"/>
        <w:pageBreakBefore w:val="0"/>
        <w:widowControl/>
        <w:kinsoku/>
        <w:wordWrap/>
        <w:overflowPunct/>
        <w:topLinePunct w:val="0"/>
        <w:bidi w:val="0"/>
        <w:spacing w:before="151" w:line="222" w:lineRule="auto"/>
        <w:ind w:left="8704"/>
        <w:rPr>
          <w:rFonts w:hint="eastAsia" w:eastAsia="宋体"/>
          <w:lang w:eastAsia="zh-CN"/>
        </w:rPr>
      </w:pPr>
    </w:p>
    <w:tbl>
      <w:tblPr>
        <w:tblStyle w:val="9"/>
        <w:tblpPr w:leftFromText="180" w:rightFromText="180" w:vertAnchor="text" w:horzAnchor="page" w:tblpX="1368" w:tblpY="304"/>
        <w:tblOverlap w:val="never"/>
        <w:tblW w:w="9671"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02"/>
        <w:gridCol w:w="2494"/>
        <w:gridCol w:w="3209"/>
        <w:gridCol w:w="2466"/>
      </w:tblGrid>
      <w:tr w14:paraId="370C2F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36" w:hRule="atLeast"/>
        </w:trPr>
        <w:tc>
          <w:tcPr>
            <w:tcW w:w="1502" w:type="dxa"/>
            <w:vAlign w:val="top"/>
          </w:tcPr>
          <w:p w14:paraId="006F15FA">
            <w:pPr>
              <w:keepNext w:val="0"/>
              <w:keepLines w:val="0"/>
              <w:pageBreakBefore w:val="0"/>
              <w:widowControl/>
              <w:kinsoku/>
              <w:wordWrap/>
              <w:overflowPunct/>
              <w:topLinePunct w:val="0"/>
              <w:bidi w:val="0"/>
              <w:spacing w:before="183" w:line="221" w:lineRule="auto"/>
              <w:ind w:left="379"/>
              <w:rPr>
                <w:rFonts w:hint="eastAsia" w:ascii="宋体" w:hAnsi="宋体" w:eastAsia="宋体" w:cs="宋体"/>
                <w:sz w:val="19"/>
                <w:szCs w:val="19"/>
              </w:rPr>
            </w:pPr>
            <w:r>
              <w:rPr>
                <w:rFonts w:hint="eastAsia" w:ascii="宋体" w:hAnsi="宋体" w:eastAsia="宋体" w:cs="宋体"/>
                <w:spacing w:val="-2"/>
                <w:sz w:val="19"/>
                <w:szCs w:val="19"/>
              </w:rPr>
              <w:t>项目编码</w:t>
            </w:r>
          </w:p>
        </w:tc>
        <w:tc>
          <w:tcPr>
            <w:tcW w:w="2494" w:type="dxa"/>
            <w:vAlign w:val="top"/>
          </w:tcPr>
          <w:p w14:paraId="1A4D5B6D">
            <w:pPr>
              <w:keepNext w:val="0"/>
              <w:keepLines w:val="0"/>
              <w:pageBreakBefore w:val="0"/>
              <w:widowControl/>
              <w:kinsoku/>
              <w:wordWrap/>
              <w:overflowPunct/>
              <w:topLinePunct w:val="0"/>
              <w:bidi w:val="0"/>
              <w:spacing w:before="213" w:line="185" w:lineRule="auto"/>
              <w:ind w:left="239"/>
              <w:rPr>
                <w:rFonts w:hint="eastAsia" w:ascii="宋体" w:hAnsi="宋体" w:eastAsia="宋体" w:cs="宋体"/>
                <w:sz w:val="19"/>
                <w:szCs w:val="19"/>
              </w:rPr>
            </w:pPr>
            <w:r>
              <w:rPr>
                <w:rFonts w:hint="eastAsia" w:ascii="宋体" w:hAnsi="宋体" w:eastAsia="宋体" w:cs="宋体"/>
                <w:spacing w:val="1"/>
                <w:sz w:val="19"/>
                <w:szCs w:val="19"/>
              </w:rPr>
              <w:t>37020025130205020008X</w:t>
            </w:r>
          </w:p>
        </w:tc>
        <w:tc>
          <w:tcPr>
            <w:tcW w:w="3209" w:type="dxa"/>
            <w:vAlign w:val="top"/>
          </w:tcPr>
          <w:p w14:paraId="005FA9C0">
            <w:pPr>
              <w:keepNext w:val="0"/>
              <w:keepLines w:val="0"/>
              <w:pageBreakBefore w:val="0"/>
              <w:widowControl/>
              <w:kinsoku/>
              <w:wordWrap/>
              <w:overflowPunct/>
              <w:topLinePunct w:val="0"/>
              <w:bidi w:val="0"/>
              <w:spacing w:before="183" w:line="222" w:lineRule="auto"/>
              <w:ind w:left="1236"/>
              <w:rPr>
                <w:rFonts w:hint="eastAsia" w:ascii="宋体" w:hAnsi="宋体" w:eastAsia="宋体" w:cs="宋体"/>
                <w:sz w:val="19"/>
                <w:szCs w:val="19"/>
              </w:rPr>
            </w:pPr>
            <w:r>
              <w:rPr>
                <w:rFonts w:hint="eastAsia" w:ascii="宋体" w:hAnsi="宋体" w:eastAsia="宋体" w:cs="宋体"/>
                <w:spacing w:val="-2"/>
                <w:sz w:val="19"/>
                <w:szCs w:val="19"/>
              </w:rPr>
              <w:t>项目名称</w:t>
            </w:r>
          </w:p>
        </w:tc>
        <w:tc>
          <w:tcPr>
            <w:tcW w:w="2466" w:type="dxa"/>
            <w:vAlign w:val="top"/>
          </w:tcPr>
          <w:p w14:paraId="494B7961">
            <w:pPr>
              <w:keepNext w:val="0"/>
              <w:keepLines w:val="0"/>
              <w:pageBreakBefore w:val="0"/>
              <w:widowControl/>
              <w:kinsoku/>
              <w:wordWrap/>
              <w:overflowPunct/>
              <w:topLinePunct w:val="0"/>
              <w:bidi w:val="0"/>
              <w:spacing w:before="62" w:line="225" w:lineRule="auto"/>
              <w:ind w:left="1060" w:right="67" w:hanging="960"/>
              <w:rPr>
                <w:rFonts w:hint="eastAsia" w:ascii="宋体" w:hAnsi="宋体" w:eastAsia="宋体" w:cs="宋体"/>
                <w:sz w:val="19"/>
                <w:szCs w:val="19"/>
              </w:rPr>
            </w:pPr>
            <w:r>
              <w:rPr>
                <w:rFonts w:hint="eastAsia" w:ascii="宋体" w:hAnsi="宋体" w:eastAsia="宋体" w:cs="宋体"/>
                <w:sz w:val="19"/>
                <w:szCs w:val="19"/>
              </w:rPr>
              <w:t>企业技术改造设备投资奖补</w:t>
            </w:r>
            <w:r>
              <w:rPr>
                <w:rFonts w:hint="eastAsia" w:ascii="宋体" w:hAnsi="宋体" w:eastAsia="宋体" w:cs="宋体"/>
                <w:spacing w:val="-7"/>
                <w:sz w:val="19"/>
                <w:szCs w:val="19"/>
              </w:rPr>
              <w:t>资金</w:t>
            </w:r>
          </w:p>
        </w:tc>
      </w:tr>
      <w:tr w14:paraId="486746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6" w:hRule="atLeast"/>
        </w:trPr>
        <w:tc>
          <w:tcPr>
            <w:tcW w:w="1502" w:type="dxa"/>
            <w:vAlign w:val="top"/>
          </w:tcPr>
          <w:p w14:paraId="4A49FA52">
            <w:pPr>
              <w:keepNext w:val="0"/>
              <w:keepLines w:val="0"/>
              <w:pageBreakBefore w:val="0"/>
              <w:widowControl/>
              <w:kinsoku/>
              <w:wordWrap/>
              <w:overflowPunct/>
              <w:topLinePunct w:val="0"/>
              <w:bidi w:val="0"/>
              <w:spacing w:before="120" w:line="221" w:lineRule="auto"/>
              <w:ind w:left="378"/>
              <w:rPr>
                <w:rFonts w:hint="eastAsia" w:ascii="宋体" w:hAnsi="宋体" w:eastAsia="宋体" w:cs="宋体"/>
                <w:sz w:val="19"/>
                <w:szCs w:val="19"/>
              </w:rPr>
            </w:pPr>
            <w:r>
              <w:rPr>
                <w:rFonts w:hint="eastAsia" w:ascii="宋体" w:hAnsi="宋体" w:eastAsia="宋体" w:cs="宋体"/>
                <w:spacing w:val="-1"/>
                <w:sz w:val="19"/>
                <w:szCs w:val="19"/>
              </w:rPr>
              <w:t>主管部门</w:t>
            </w:r>
          </w:p>
        </w:tc>
        <w:tc>
          <w:tcPr>
            <w:tcW w:w="2494" w:type="dxa"/>
            <w:vAlign w:val="top"/>
          </w:tcPr>
          <w:p w14:paraId="27883747">
            <w:pPr>
              <w:keepNext w:val="0"/>
              <w:keepLines w:val="0"/>
              <w:pageBreakBefore w:val="0"/>
              <w:widowControl/>
              <w:kinsoku/>
              <w:wordWrap/>
              <w:overflowPunct/>
              <w:topLinePunct w:val="0"/>
              <w:bidi w:val="0"/>
              <w:spacing w:before="119" w:line="221" w:lineRule="auto"/>
              <w:ind w:left="298"/>
              <w:rPr>
                <w:rFonts w:hint="eastAsia" w:ascii="宋体" w:hAnsi="宋体" w:eastAsia="宋体" w:cs="宋体"/>
                <w:sz w:val="19"/>
                <w:szCs w:val="19"/>
              </w:rPr>
            </w:pPr>
            <w:r>
              <w:rPr>
                <w:rFonts w:hint="eastAsia" w:ascii="宋体" w:hAnsi="宋体" w:eastAsia="宋体" w:cs="宋体"/>
                <w:sz w:val="19"/>
                <w:szCs w:val="19"/>
              </w:rPr>
              <w:t>青岛市工业和信息化局</w:t>
            </w:r>
          </w:p>
        </w:tc>
        <w:tc>
          <w:tcPr>
            <w:tcW w:w="3209" w:type="dxa"/>
            <w:vAlign w:val="top"/>
          </w:tcPr>
          <w:p w14:paraId="1D7CC948">
            <w:pPr>
              <w:keepNext w:val="0"/>
              <w:keepLines w:val="0"/>
              <w:pageBreakBefore w:val="0"/>
              <w:widowControl/>
              <w:kinsoku/>
              <w:wordWrap/>
              <w:overflowPunct/>
              <w:topLinePunct w:val="0"/>
              <w:bidi w:val="0"/>
              <w:spacing w:before="120" w:line="221" w:lineRule="auto"/>
              <w:ind w:left="1234"/>
              <w:rPr>
                <w:rFonts w:hint="eastAsia" w:ascii="宋体" w:hAnsi="宋体" w:eastAsia="宋体" w:cs="宋体"/>
                <w:sz w:val="19"/>
                <w:szCs w:val="19"/>
                <w:lang w:eastAsia="zh-CN"/>
              </w:rPr>
            </w:pPr>
            <w:r>
              <w:rPr>
                <w:rFonts w:hint="eastAsia" w:ascii="宋体" w:hAnsi="宋体" w:eastAsia="宋体" w:cs="宋体"/>
                <w:spacing w:val="-1"/>
                <w:sz w:val="19"/>
                <w:szCs w:val="19"/>
                <w:lang w:eastAsia="zh-CN"/>
              </w:rPr>
              <w:t>预算金额（万元）</w:t>
            </w:r>
          </w:p>
        </w:tc>
        <w:tc>
          <w:tcPr>
            <w:tcW w:w="2466" w:type="dxa"/>
            <w:vAlign w:val="top"/>
          </w:tcPr>
          <w:p w14:paraId="4FCEB6BA">
            <w:pPr>
              <w:keepNext w:val="0"/>
              <w:keepLines w:val="0"/>
              <w:pageBreakBefore w:val="0"/>
              <w:widowControl/>
              <w:kinsoku/>
              <w:wordWrap/>
              <w:overflowPunct/>
              <w:topLinePunct w:val="0"/>
              <w:bidi w:val="0"/>
              <w:spacing w:before="150" w:line="184" w:lineRule="auto"/>
              <w:ind w:left="1001"/>
              <w:rPr>
                <w:rFonts w:hint="eastAsia" w:ascii="宋体" w:hAnsi="宋体" w:eastAsia="宋体" w:cs="宋体"/>
                <w:sz w:val="19"/>
                <w:szCs w:val="19"/>
              </w:rPr>
            </w:pPr>
            <w:r>
              <w:rPr>
                <w:rFonts w:hint="eastAsia" w:ascii="宋体" w:hAnsi="宋体" w:eastAsia="宋体" w:cs="宋体"/>
                <w:sz w:val="19"/>
                <w:szCs w:val="19"/>
              </w:rPr>
              <w:t>80000</w:t>
            </w:r>
          </w:p>
        </w:tc>
      </w:tr>
      <w:tr w14:paraId="18067C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28" w:hRule="atLeast"/>
        </w:trPr>
        <w:tc>
          <w:tcPr>
            <w:tcW w:w="1502" w:type="dxa"/>
            <w:vAlign w:val="top"/>
          </w:tcPr>
          <w:p w14:paraId="43E90016">
            <w:pPr>
              <w:keepNext w:val="0"/>
              <w:keepLines w:val="0"/>
              <w:pageBreakBefore w:val="0"/>
              <w:widowControl/>
              <w:kinsoku/>
              <w:wordWrap/>
              <w:overflowPunct/>
              <w:topLinePunct w:val="0"/>
              <w:bidi w:val="0"/>
              <w:spacing w:line="461" w:lineRule="auto"/>
              <w:rPr>
                <w:rFonts w:hint="eastAsia" w:ascii="宋体" w:hAnsi="宋体" w:eastAsia="宋体" w:cs="宋体"/>
                <w:sz w:val="19"/>
                <w:szCs w:val="19"/>
              </w:rPr>
            </w:pPr>
          </w:p>
          <w:p w14:paraId="6E5A0FB8">
            <w:pPr>
              <w:keepNext w:val="0"/>
              <w:keepLines w:val="0"/>
              <w:pageBreakBefore w:val="0"/>
              <w:widowControl/>
              <w:kinsoku/>
              <w:wordWrap/>
              <w:overflowPunct/>
              <w:topLinePunct w:val="0"/>
              <w:bidi w:val="0"/>
              <w:spacing w:before="62" w:line="222" w:lineRule="auto"/>
              <w:ind w:left="379"/>
              <w:rPr>
                <w:rFonts w:hint="eastAsia" w:ascii="宋体" w:hAnsi="宋体" w:eastAsia="宋体" w:cs="宋体"/>
                <w:sz w:val="19"/>
                <w:szCs w:val="19"/>
              </w:rPr>
            </w:pPr>
            <w:r>
              <w:rPr>
                <w:rFonts w:hint="eastAsia" w:ascii="宋体" w:hAnsi="宋体" w:eastAsia="宋体" w:cs="宋体"/>
                <w:spacing w:val="-2"/>
                <w:sz w:val="19"/>
                <w:szCs w:val="19"/>
              </w:rPr>
              <w:t>绩效目标</w:t>
            </w:r>
          </w:p>
        </w:tc>
        <w:tc>
          <w:tcPr>
            <w:tcW w:w="8169" w:type="dxa"/>
            <w:gridSpan w:val="3"/>
            <w:vAlign w:val="top"/>
          </w:tcPr>
          <w:p w14:paraId="3146CEDF">
            <w:pPr>
              <w:keepNext w:val="0"/>
              <w:keepLines w:val="0"/>
              <w:pageBreakBefore w:val="0"/>
              <w:widowControl/>
              <w:kinsoku/>
              <w:wordWrap/>
              <w:overflowPunct/>
              <w:topLinePunct w:val="0"/>
              <w:bidi w:val="0"/>
              <w:spacing w:line="344" w:lineRule="auto"/>
              <w:rPr>
                <w:rFonts w:hint="eastAsia" w:ascii="宋体" w:hAnsi="宋体" w:eastAsia="宋体" w:cs="宋体"/>
                <w:sz w:val="19"/>
                <w:szCs w:val="19"/>
              </w:rPr>
            </w:pPr>
          </w:p>
          <w:p w14:paraId="035145DF">
            <w:pPr>
              <w:keepNext w:val="0"/>
              <w:keepLines w:val="0"/>
              <w:pageBreakBefore w:val="0"/>
              <w:widowControl/>
              <w:kinsoku/>
              <w:wordWrap/>
              <w:overflowPunct/>
              <w:topLinePunct w:val="0"/>
              <w:bidi w:val="0"/>
              <w:spacing w:before="62" w:line="226" w:lineRule="auto"/>
              <w:ind w:left="40" w:right="189"/>
              <w:rPr>
                <w:rFonts w:hint="eastAsia" w:ascii="宋体" w:hAnsi="宋体" w:eastAsia="宋体" w:cs="宋体"/>
                <w:sz w:val="19"/>
                <w:szCs w:val="19"/>
              </w:rPr>
            </w:pPr>
            <w:r>
              <w:rPr>
                <w:rFonts w:hint="eastAsia" w:ascii="宋体" w:hAnsi="宋体" w:eastAsia="宋体" w:cs="宋体"/>
                <w:spacing w:val="1"/>
                <w:sz w:val="19"/>
                <w:szCs w:val="19"/>
              </w:rPr>
              <w:t>通过实施企业技术改造设备投资奖补政策，支持企业数量达到340家以上，实现财政</w:t>
            </w:r>
            <w:r>
              <w:rPr>
                <w:rFonts w:hint="eastAsia" w:ascii="宋体" w:hAnsi="宋体" w:eastAsia="宋体" w:cs="宋体"/>
                <w:sz w:val="19"/>
                <w:szCs w:val="19"/>
              </w:rPr>
              <w:t>投入带动企业设备投资的倍数达到</w:t>
            </w:r>
            <w:r>
              <w:rPr>
                <w:rFonts w:hint="eastAsia" w:ascii="宋体" w:hAnsi="宋体" w:eastAsia="宋体" w:cs="宋体"/>
                <w:sz w:val="19"/>
                <w:szCs w:val="19"/>
                <w:lang w:val="en-US" w:eastAsia="zh-CN"/>
              </w:rPr>
              <w:t>8</w:t>
            </w:r>
            <w:r>
              <w:rPr>
                <w:rFonts w:hint="eastAsia" w:ascii="宋体" w:hAnsi="宋体" w:eastAsia="宋体" w:cs="宋体"/>
                <w:sz w:val="19"/>
                <w:szCs w:val="19"/>
              </w:rPr>
              <w:t>倍。</w:t>
            </w:r>
          </w:p>
        </w:tc>
      </w:tr>
      <w:tr w14:paraId="7A8B56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6" w:hRule="atLeast"/>
        </w:trPr>
        <w:tc>
          <w:tcPr>
            <w:tcW w:w="1502" w:type="dxa"/>
            <w:vAlign w:val="top"/>
          </w:tcPr>
          <w:p w14:paraId="55E4FD3C">
            <w:pPr>
              <w:keepNext w:val="0"/>
              <w:keepLines w:val="0"/>
              <w:pageBreakBefore w:val="0"/>
              <w:widowControl/>
              <w:kinsoku/>
              <w:wordWrap/>
              <w:overflowPunct/>
              <w:topLinePunct w:val="0"/>
              <w:bidi w:val="0"/>
              <w:spacing w:before="123" w:line="222" w:lineRule="auto"/>
              <w:ind w:left="379"/>
              <w:rPr>
                <w:rFonts w:hint="eastAsia" w:ascii="宋体" w:hAnsi="宋体" w:eastAsia="宋体" w:cs="宋体"/>
                <w:sz w:val="19"/>
                <w:szCs w:val="19"/>
              </w:rPr>
            </w:pPr>
            <w:r>
              <w:rPr>
                <w:rFonts w:hint="eastAsia" w:ascii="宋体" w:hAnsi="宋体" w:eastAsia="宋体" w:cs="宋体"/>
                <w:spacing w:val="-2"/>
                <w:sz w:val="19"/>
                <w:szCs w:val="19"/>
              </w:rPr>
              <w:t>一级指标</w:t>
            </w:r>
          </w:p>
        </w:tc>
        <w:tc>
          <w:tcPr>
            <w:tcW w:w="2494" w:type="dxa"/>
            <w:vAlign w:val="top"/>
          </w:tcPr>
          <w:p w14:paraId="0D902712">
            <w:pPr>
              <w:keepNext w:val="0"/>
              <w:keepLines w:val="0"/>
              <w:pageBreakBefore w:val="0"/>
              <w:widowControl/>
              <w:kinsoku/>
              <w:wordWrap/>
              <w:overflowPunct/>
              <w:topLinePunct w:val="0"/>
              <w:bidi w:val="0"/>
              <w:spacing w:before="123" w:line="222" w:lineRule="auto"/>
              <w:ind w:left="874"/>
              <w:rPr>
                <w:rFonts w:hint="eastAsia" w:ascii="宋体" w:hAnsi="宋体" w:eastAsia="宋体" w:cs="宋体"/>
                <w:sz w:val="19"/>
                <w:szCs w:val="19"/>
              </w:rPr>
            </w:pPr>
            <w:r>
              <w:rPr>
                <w:rFonts w:hint="eastAsia" w:ascii="宋体" w:hAnsi="宋体" w:eastAsia="宋体" w:cs="宋体"/>
                <w:spacing w:val="-2"/>
                <w:sz w:val="19"/>
                <w:szCs w:val="19"/>
              </w:rPr>
              <w:t>二级指标</w:t>
            </w:r>
          </w:p>
        </w:tc>
        <w:tc>
          <w:tcPr>
            <w:tcW w:w="3209" w:type="dxa"/>
            <w:vAlign w:val="top"/>
          </w:tcPr>
          <w:p w14:paraId="50C91BC4">
            <w:pPr>
              <w:keepNext w:val="0"/>
              <w:keepLines w:val="0"/>
              <w:pageBreakBefore w:val="0"/>
              <w:widowControl/>
              <w:kinsoku/>
              <w:wordWrap/>
              <w:overflowPunct/>
              <w:topLinePunct w:val="0"/>
              <w:bidi w:val="0"/>
              <w:spacing w:before="123" w:line="222" w:lineRule="auto"/>
              <w:ind w:left="1233"/>
              <w:rPr>
                <w:rFonts w:hint="eastAsia" w:ascii="宋体" w:hAnsi="宋体" w:eastAsia="宋体" w:cs="宋体"/>
                <w:sz w:val="19"/>
                <w:szCs w:val="19"/>
              </w:rPr>
            </w:pPr>
            <w:r>
              <w:rPr>
                <w:rFonts w:hint="eastAsia" w:ascii="宋体" w:hAnsi="宋体" w:eastAsia="宋体" w:cs="宋体"/>
                <w:spacing w:val="-1"/>
                <w:sz w:val="19"/>
                <w:szCs w:val="19"/>
              </w:rPr>
              <w:t>三级指标</w:t>
            </w:r>
          </w:p>
        </w:tc>
        <w:tc>
          <w:tcPr>
            <w:tcW w:w="2466" w:type="dxa"/>
            <w:vAlign w:val="top"/>
          </w:tcPr>
          <w:p w14:paraId="32CC6CA3">
            <w:pPr>
              <w:keepNext w:val="0"/>
              <w:keepLines w:val="0"/>
              <w:pageBreakBefore w:val="0"/>
              <w:widowControl/>
              <w:kinsoku/>
              <w:wordWrap/>
              <w:overflowPunct/>
              <w:topLinePunct w:val="0"/>
              <w:bidi w:val="0"/>
              <w:spacing w:before="123" w:line="221" w:lineRule="auto"/>
              <w:ind w:left="959"/>
              <w:rPr>
                <w:rFonts w:hint="eastAsia" w:ascii="宋体" w:hAnsi="宋体" w:eastAsia="宋体" w:cs="宋体"/>
                <w:sz w:val="19"/>
                <w:szCs w:val="19"/>
              </w:rPr>
            </w:pPr>
            <w:r>
              <w:rPr>
                <w:rFonts w:hint="eastAsia" w:ascii="宋体" w:hAnsi="宋体" w:eastAsia="宋体" w:cs="宋体"/>
                <w:spacing w:val="-2"/>
                <w:sz w:val="19"/>
                <w:szCs w:val="19"/>
              </w:rPr>
              <w:t>指标值</w:t>
            </w:r>
          </w:p>
        </w:tc>
      </w:tr>
      <w:tr w14:paraId="653E92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3" w:hRule="atLeast"/>
        </w:trPr>
        <w:tc>
          <w:tcPr>
            <w:tcW w:w="1502" w:type="dxa"/>
            <w:vMerge w:val="restart"/>
            <w:tcBorders>
              <w:bottom w:val="nil"/>
            </w:tcBorders>
            <w:vAlign w:val="top"/>
          </w:tcPr>
          <w:p w14:paraId="2A54E2CB">
            <w:pPr>
              <w:keepNext w:val="0"/>
              <w:keepLines w:val="0"/>
              <w:pageBreakBefore w:val="0"/>
              <w:widowControl/>
              <w:kinsoku/>
              <w:wordWrap/>
              <w:overflowPunct/>
              <w:topLinePunct w:val="0"/>
              <w:bidi w:val="0"/>
              <w:spacing w:line="338" w:lineRule="auto"/>
              <w:rPr>
                <w:rFonts w:hint="eastAsia" w:ascii="宋体" w:hAnsi="宋体" w:eastAsia="宋体" w:cs="宋体"/>
                <w:sz w:val="19"/>
                <w:szCs w:val="19"/>
              </w:rPr>
            </w:pPr>
          </w:p>
          <w:p w14:paraId="7296ECC4">
            <w:pPr>
              <w:keepNext w:val="0"/>
              <w:keepLines w:val="0"/>
              <w:pageBreakBefore w:val="0"/>
              <w:widowControl/>
              <w:kinsoku/>
              <w:wordWrap/>
              <w:overflowPunct/>
              <w:topLinePunct w:val="0"/>
              <w:bidi w:val="0"/>
              <w:spacing w:before="62" w:line="221" w:lineRule="auto"/>
              <w:ind w:left="378"/>
              <w:rPr>
                <w:rFonts w:hint="eastAsia" w:ascii="宋体" w:hAnsi="宋体" w:eastAsia="宋体" w:cs="宋体"/>
                <w:sz w:val="19"/>
                <w:szCs w:val="19"/>
              </w:rPr>
            </w:pPr>
            <w:r>
              <w:rPr>
                <w:rFonts w:hint="eastAsia" w:ascii="宋体" w:hAnsi="宋体" w:eastAsia="宋体" w:cs="宋体"/>
                <w:spacing w:val="-1"/>
                <w:sz w:val="19"/>
                <w:szCs w:val="19"/>
              </w:rPr>
              <w:t>成本指标</w:t>
            </w:r>
          </w:p>
        </w:tc>
        <w:tc>
          <w:tcPr>
            <w:tcW w:w="2494" w:type="dxa"/>
            <w:vMerge w:val="restart"/>
            <w:tcBorders>
              <w:bottom w:val="nil"/>
            </w:tcBorders>
            <w:vAlign w:val="top"/>
          </w:tcPr>
          <w:p w14:paraId="0236D083">
            <w:pPr>
              <w:keepNext w:val="0"/>
              <w:keepLines w:val="0"/>
              <w:pageBreakBefore w:val="0"/>
              <w:widowControl/>
              <w:kinsoku/>
              <w:wordWrap/>
              <w:overflowPunct/>
              <w:topLinePunct w:val="0"/>
              <w:bidi w:val="0"/>
              <w:spacing w:line="338" w:lineRule="auto"/>
              <w:rPr>
                <w:rFonts w:hint="eastAsia" w:ascii="宋体" w:hAnsi="宋体" w:eastAsia="宋体" w:cs="宋体"/>
                <w:sz w:val="19"/>
                <w:szCs w:val="19"/>
              </w:rPr>
            </w:pPr>
          </w:p>
          <w:p w14:paraId="07CAAAB3">
            <w:pPr>
              <w:keepNext w:val="0"/>
              <w:keepLines w:val="0"/>
              <w:pageBreakBefore w:val="0"/>
              <w:widowControl/>
              <w:kinsoku/>
              <w:wordWrap/>
              <w:overflowPunct/>
              <w:topLinePunct w:val="0"/>
              <w:bidi w:val="0"/>
              <w:spacing w:before="62" w:line="221" w:lineRule="auto"/>
              <w:ind w:left="680"/>
              <w:rPr>
                <w:rFonts w:hint="eastAsia" w:ascii="宋体" w:hAnsi="宋体" w:eastAsia="宋体" w:cs="宋体"/>
                <w:sz w:val="19"/>
                <w:szCs w:val="19"/>
              </w:rPr>
            </w:pPr>
            <w:r>
              <w:rPr>
                <w:rFonts w:hint="eastAsia" w:ascii="宋体" w:hAnsi="宋体" w:eastAsia="宋体" w:cs="宋体"/>
                <w:spacing w:val="-1"/>
                <w:sz w:val="19"/>
                <w:szCs w:val="19"/>
              </w:rPr>
              <w:t>经济成本指标</w:t>
            </w:r>
          </w:p>
        </w:tc>
        <w:tc>
          <w:tcPr>
            <w:tcW w:w="3209" w:type="dxa"/>
            <w:vAlign w:val="center"/>
          </w:tcPr>
          <w:p w14:paraId="2E281CC6">
            <w:pPr>
              <w:keepNext w:val="0"/>
              <w:keepLines w:val="0"/>
              <w:pageBreakBefore w:val="0"/>
              <w:widowControl/>
              <w:kinsoku/>
              <w:wordWrap/>
              <w:overflowPunct/>
              <w:topLinePunct w:val="0"/>
              <w:bidi w:val="0"/>
              <w:spacing w:before="69" w:line="225" w:lineRule="auto"/>
              <w:ind w:right="55"/>
              <w:jc w:val="center"/>
              <w:rPr>
                <w:rFonts w:hint="default" w:ascii="宋体" w:hAnsi="宋体" w:eastAsia="宋体" w:cs="宋体"/>
                <w:sz w:val="19"/>
                <w:szCs w:val="19"/>
                <w:lang w:val="en-US" w:eastAsia="zh-CN"/>
              </w:rPr>
            </w:pPr>
            <w:r>
              <w:rPr>
                <w:rFonts w:hint="eastAsia" w:ascii="宋体" w:hAnsi="宋体" w:eastAsia="宋体" w:cs="宋体"/>
                <w:sz w:val="19"/>
                <w:szCs w:val="19"/>
                <w:lang w:val="en-US" w:eastAsia="zh-CN"/>
              </w:rPr>
              <w:t>单个企业受奖补金额占</w:t>
            </w:r>
            <w:r>
              <w:rPr>
                <w:rFonts w:hint="eastAsia" w:ascii="宋体" w:hAnsi="宋体" w:eastAsia="宋体" w:cs="宋体"/>
                <w:sz w:val="19"/>
                <w:szCs w:val="19"/>
              </w:rPr>
              <w:t>单个企业</w:t>
            </w:r>
            <w:r>
              <w:rPr>
                <w:rFonts w:hint="eastAsia" w:ascii="宋体" w:hAnsi="宋体" w:eastAsia="宋体" w:cs="宋体"/>
                <w:sz w:val="19"/>
                <w:szCs w:val="19"/>
                <w:lang w:val="en-US" w:eastAsia="zh-CN"/>
              </w:rPr>
              <w:t>设备投资额比例</w:t>
            </w:r>
          </w:p>
        </w:tc>
        <w:tc>
          <w:tcPr>
            <w:tcW w:w="2466" w:type="dxa"/>
            <w:vAlign w:val="top"/>
          </w:tcPr>
          <w:p w14:paraId="60D89A5D">
            <w:pPr>
              <w:keepNext w:val="0"/>
              <w:keepLines w:val="0"/>
              <w:pageBreakBefore w:val="0"/>
              <w:widowControl/>
              <w:kinsoku/>
              <w:wordWrap/>
              <w:overflowPunct/>
              <w:topLinePunct w:val="0"/>
              <w:bidi w:val="0"/>
              <w:spacing w:before="186" w:line="238" w:lineRule="auto"/>
              <w:ind w:left="1016"/>
              <w:rPr>
                <w:rFonts w:hint="eastAsia" w:ascii="宋体" w:hAnsi="宋体" w:eastAsia="宋体" w:cs="宋体"/>
                <w:sz w:val="19"/>
                <w:szCs w:val="19"/>
              </w:rPr>
            </w:pPr>
            <w:r>
              <w:rPr>
                <w:rFonts w:hint="eastAsia" w:ascii="宋体" w:hAnsi="宋体" w:eastAsia="宋体" w:cs="宋体"/>
                <w:spacing w:val="-5"/>
                <w:sz w:val="19"/>
                <w:szCs w:val="19"/>
              </w:rPr>
              <w:t>≤16%</w:t>
            </w:r>
          </w:p>
        </w:tc>
      </w:tr>
      <w:tr w14:paraId="3022DA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6" w:hRule="atLeast"/>
        </w:trPr>
        <w:tc>
          <w:tcPr>
            <w:tcW w:w="1502" w:type="dxa"/>
            <w:vMerge w:val="continue"/>
            <w:tcBorders>
              <w:top w:val="nil"/>
            </w:tcBorders>
            <w:vAlign w:val="top"/>
          </w:tcPr>
          <w:p w14:paraId="7C46F350">
            <w:pPr>
              <w:keepNext w:val="0"/>
              <w:keepLines w:val="0"/>
              <w:pageBreakBefore w:val="0"/>
              <w:widowControl/>
              <w:kinsoku/>
              <w:wordWrap/>
              <w:overflowPunct/>
              <w:topLinePunct w:val="0"/>
              <w:bidi w:val="0"/>
              <w:rPr>
                <w:rFonts w:hint="eastAsia" w:ascii="宋体" w:hAnsi="宋体" w:eastAsia="宋体" w:cs="宋体"/>
                <w:sz w:val="19"/>
                <w:szCs w:val="19"/>
              </w:rPr>
            </w:pPr>
          </w:p>
        </w:tc>
        <w:tc>
          <w:tcPr>
            <w:tcW w:w="2494" w:type="dxa"/>
            <w:vMerge w:val="continue"/>
            <w:tcBorders>
              <w:top w:val="nil"/>
            </w:tcBorders>
            <w:vAlign w:val="top"/>
          </w:tcPr>
          <w:p w14:paraId="4332EF43">
            <w:pPr>
              <w:keepNext w:val="0"/>
              <w:keepLines w:val="0"/>
              <w:pageBreakBefore w:val="0"/>
              <w:widowControl/>
              <w:kinsoku/>
              <w:wordWrap/>
              <w:overflowPunct/>
              <w:topLinePunct w:val="0"/>
              <w:bidi w:val="0"/>
              <w:rPr>
                <w:rFonts w:hint="eastAsia" w:ascii="宋体" w:hAnsi="宋体" w:eastAsia="宋体" w:cs="宋体"/>
                <w:sz w:val="19"/>
                <w:szCs w:val="19"/>
              </w:rPr>
            </w:pPr>
          </w:p>
        </w:tc>
        <w:tc>
          <w:tcPr>
            <w:tcW w:w="3209" w:type="dxa"/>
            <w:vAlign w:val="top"/>
          </w:tcPr>
          <w:p w14:paraId="7D2E2CB9">
            <w:pPr>
              <w:keepNext w:val="0"/>
              <w:keepLines w:val="0"/>
              <w:pageBreakBefore w:val="0"/>
              <w:widowControl/>
              <w:kinsoku/>
              <w:wordWrap/>
              <w:overflowPunct/>
              <w:topLinePunct w:val="0"/>
              <w:bidi w:val="0"/>
              <w:spacing w:before="126" w:line="221" w:lineRule="auto"/>
              <w:ind w:left="853"/>
              <w:rPr>
                <w:rFonts w:hint="eastAsia" w:ascii="宋体" w:hAnsi="宋体" w:eastAsia="宋体" w:cs="宋体"/>
                <w:sz w:val="19"/>
                <w:szCs w:val="19"/>
              </w:rPr>
            </w:pPr>
            <w:r>
              <w:rPr>
                <w:rFonts w:hint="eastAsia" w:ascii="宋体" w:hAnsi="宋体" w:eastAsia="宋体" w:cs="宋体"/>
                <w:sz w:val="19"/>
                <w:szCs w:val="19"/>
              </w:rPr>
              <w:t>单个企业奖补金额</w:t>
            </w:r>
          </w:p>
        </w:tc>
        <w:tc>
          <w:tcPr>
            <w:tcW w:w="2466" w:type="dxa"/>
            <w:vAlign w:val="top"/>
          </w:tcPr>
          <w:p w14:paraId="5FCB7A65">
            <w:pPr>
              <w:keepNext w:val="0"/>
              <w:keepLines w:val="0"/>
              <w:pageBreakBefore w:val="0"/>
              <w:widowControl/>
              <w:kinsoku/>
              <w:wordWrap/>
              <w:overflowPunct/>
              <w:topLinePunct w:val="0"/>
              <w:bidi w:val="0"/>
              <w:spacing w:before="125" w:line="222" w:lineRule="auto"/>
              <w:ind w:left="824"/>
              <w:rPr>
                <w:rFonts w:hint="eastAsia" w:ascii="宋体" w:hAnsi="宋体" w:eastAsia="宋体" w:cs="宋体"/>
                <w:sz w:val="19"/>
                <w:szCs w:val="19"/>
              </w:rPr>
            </w:pPr>
            <w:r>
              <w:rPr>
                <w:rFonts w:hint="eastAsia" w:ascii="宋体" w:hAnsi="宋体" w:eastAsia="宋体" w:cs="宋体"/>
                <w:spacing w:val="-2"/>
                <w:sz w:val="19"/>
                <w:szCs w:val="19"/>
              </w:rPr>
              <w:t>≤250万元</w:t>
            </w:r>
          </w:p>
        </w:tc>
      </w:tr>
      <w:tr w14:paraId="2C7F28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6" w:hRule="atLeast"/>
        </w:trPr>
        <w:tc>
          <w:tcPr>
            <w:tcW w:w="1502" w:type="dxa"/>
            <w:vMerge w:val="restart"/>
            <w:tcBorders>
              <w:bottom w:val="nil"/>
            </w:tcBorders>
            <w:vAlign w:val="top"/>
          </w:tcPr>
          <w:p w14:paraId="0D4145C4">
            <w:pPr>
              <w:keepNext w:val="0"/>
              <w:keepLines w:val="0"/>
              <w:pageBreakBefore w:val="0"/>
              <w:widowControl/>
              <w:kinsoku/>
              <w:wordWrap/>
              <w:overflowPunct/>
              <w:topLinePunct w:val="0"/>
              <w:bidi w:val="0"/>
              <w:spacing w:line="307" w:lineRule="auto"/>
              <w:rPr>
                <w:rFonts w:hint="eastAsia" w:ascii="宋体" w:hAnsi="宋体" w:eastAsia="宋体" w:cs="宋体"/>
                <w:sz w:val="19"/>
                <w:szCs w:val="19"/>
              </w:rPr>
            </w:pPr>
          </w:p>
          <w:p w14:paraId="54F19DD4">
            <w:pPr>
              <w:keepNext w:val="0"/>
              <w:keepLines w:val="0"/>
              <w:pageBreakBefore w:val="0"/>
              <w:widowControl/>
              <w:kinsoku/>
              <w:wordWrap/>
              <w:overflowPunct/>
              <w:topLinePunct w:val="0"/>
              <w:bidi w:val="0"/>
              <w:spacing w:line="308" w:lineRule="auto"/>
              <w:rPr>
                <w:rFonts w:hint="eastAsia" w:ascii="宋体" w:hAnsi="宋体" w:eastAsia="宋体" w:cs="宋体"/>
                <w:sz w:val="19"/>
                <w:szCs w:val="19"/>
              </w:rPr>
            </w:pPr>
          </w:p>
          <w:p w14:paraId="1C0CF29C">
            <w:pPr>
              <w:keepNext w:val="0"/>
              <w:keepLines w:val="0"/>
              <w:pageBreakBefore w:val="0"/>
              <w:widowControl/>
              <w:kinsoku/>
              <w:wordWrap/>
              <w:overflowPunct/>
              <w:topLinePunct w:val="0"/>
              <w:bidi w:val="0"/>
              <w:spacing w:line="308" w:lineRule="auto"/>
              <w:rPr>
                <w:rFonts w:hint="eastAsia" w:ascii="宋体" w:hAnsi="宋体" w:eastAsia="宋体" w:cs="宋体"/>
                <w:sz w:val="19"/>
                <w:szCs w:val="19"/>
              </w:rPr>
            </w:pPr>
          </w:p>
          <w:p w14:paraId="5906BBB5">
            <w:pPr>
              <w:keepNext w:val="0"/>
              <w:keepLines w:val="0"/>
              <w:pageBreakBefore w:val="0"/>
              <w:widowControl/>
              <w:kinsoku/>
              <w:wordWrap/>
              <w:overflowPunct/>
              <w:topLinePunct w:val="0"/>
              <w:bidi w:val="0"/>
              <w:spacing w:before="62" w:line="221" w:lineRule="auto"/>
              <w:ind w:left="376"/>
              <w:rPr>
                <w:rFonts w:hint="eastAsia" w:ascii="宋体" w:hAnsi="宋体" w:eastAsia="宋体" w:cs="宋体"/>
                <w:sz w:val="19"/>
                <w:szCs w:val="19"/>
              </w:rPr>
            </w:pPr>
            <w:r>
              <w:rPr>
                <w:rFonts w:hint="eastAsia" w:ascii="宋体" w:hAnsi="宋体" w:eastAsia="宋体" w:cs="宋体"/>
                <w:spacing w:val="-1"/>
                <w:sz w:val="19"/>
                <w:szCs w:val="19"/>
              </w:rPr>
              <w:t>产出指标</w:t>
            </w:r>
          </w:p>
        </w:tc>
        <w:tc>
          <w:tcPr>
            <w:tcW w:w="2494" w:type="dxa"/>
            <w:vMerge w:val="restart"/>
            <w:tcBorders>
              <w:bottom w:val="nil"/>
            </w:tcBorders>
            <w:vAlign w:val="top"/>
          </w:tcPr>
          <w:p w14:paraId="516A838B">
            <w:pPr>
              <w:keepNext w:val="0"/>
              <w:keepLines w:val="0"/>
              <w:pageBreakBefore w:val="0"/>
              <w:widowControl/>
              <w:kinsoku/>
              <w:wordWrap/>
              <w:overflowPunct/>
              <w:topLinePunct w:val="0"/>
              <w:bidi w:val="0"/>
              <w:spacing w:line="279" w:lineRule="auto"/>
              <w:rPr>
                <w:rFonts w:hint="eastAsia" w:ascii="宋体" w:hAnsi="宋体" w:eastAsia="宋体" w:cs="宋体"/>
                <w:sz w:val="19"/>
                <w:szCs w:val="19"/>
              </w:rPr>
            </w:pPr>
          </w:p>
          <w:p w14:paraId="35968307">
            <w:pPr>
              <w:keepNext w:val="0"/>
              <w:keepLines w:val="0"/>
              <w:pageBreakBefore w:val="0"/>
              <w:widowControl/>
              <w:kinsoku/>
              <w:wordWrap/>
              <w:overflowPunct/>
              <w:topLinePunct w:val="0"/>
              <w:bidi w:val="0"/>
              <w:spacing w:before="62" w:line="221" w:lineRule="auto"/>
              <w:ind w:left="872"/>
              <w:rPr>
                <w:rFonts w:hint="eastAsia" w:ascii="宋体" w:hAnsi="宋体" w:eastAsia="宋体" w:cs="宋体"/>
                <w:sz w:val="19"/>
                <w:szCs w:val="19"/>
              </w:rPr>
            </w:pPr>
            <w:r>
              <w:rPr>
                <w:rFonts w:hint="eastAsia" w:ascii="宋体" w:hAnsi="宋体" w:eastAsia="宋体" w:cs="宋体"/>
                <w:spacing w:val="-1"/>
                <w:sz w:val="19"/>
                <w:szCs w:val="19"/>
              </w:rPr>
              <w:t>数量指标</w:t>
            </w:r>
          </w:p>
        </w:tc>
        <w:tc>
          <w:tcPr>
            <w:tcW w:w="3209" w:type="dxa"/>
            <w:vAlign w:val="top"/>
          </w:tcPr>
          <w:p w14:paraId="6404D4C2">
            <w:pPr>
              <w:keepNext w:val="0"/>
              <w:keepLines w:val="0"/>
              <w:pageBreakBefore w:val="0"/>
              <w:widowControl/>
              <w:kinsoku/>
              <w:wordWrap/>
              <w:overflowPunct/>
              <w:topLinePunct w:val="0"/>
              <w:bidi w:val="0"/>
              <w:spacing w:before="127" w:line="221" w:lineRule="auto"/>
              <w:ind w:left="1042"/>
              <w:rPr>
                <w:rFonts w:hint="eastAsia" w:ascii="宋体" w:hAnsi="宋体" w:eastAsia="宋体" w:cs="宋体"/>
                <w:sz w:val="19"/>
                <w:szCs w:val="19"/>
              </w:rPr>
            </w:pPr>
            <w:r>
              <w:rPr>
                <w:rFonts w:hint="eastAsia" w:ascii="宋体" w:hAnsi="宋体" w:eastAsia="宋体" w:cs="宋体"/>
                <w:spacing w:val="-1"/>
                <w:sz w:val="19"/>
                <w:szCs w:val="19"/>
              </w:rPr>
              <w:t>支持企业数量</w:t>
            </w:r>
          </w:p>
        </w:tc>
        <w:tc>
          <w:tcPr>
            <w:tcW w:w="2466" w:type="dxa"/>
            <w:vAlign w:val="top"/>
          </w:tcPr>
          <w:p w14:paraId="301B2DA1">
            <w:pPr>
              <w:keepNext w:val="0"/>
              <w:keepLines w:val="0"/>
              <w:pageBreakBefore w:val="0"/>
              <w:widowControl/>
              <w:kinsoku/>
              <w:wordWrap/>
              <w:overflowPunct/>
              <w:topLinePunct w:val="0"/>
              <w:bidi w:val="0"/>
              <w:spacing w:before="126" w:line="222" w:lineRule="auto"/>
              <w:ind w:left="925"/>
              <w:rPr>
                <w:rFonts w:hint="eastAsia" w:ascii="宋体" w:hAnsi="宋体" w:eastAsia="宋体" w:cs="宋体"/>
                <w:sz w:val="19"/>
                <w:szCs w:val="19"/>
              </w:rPr>
            </w:pPr>
            <w:r>
              <w:rPr>
                <w:rFonts w:hint="eastAsia" w:ascii="宋体" w:hAnsi="宋体" w:eastAsia="宋体" w:cs="宋体"/>
                <w:spacing w:val="-4"/>
                <w:sz w:val="19"/>
                <w:szCs w:val="19"/>
              </w:rPr>
              <w:t>≥340家</w:t>
            </w:r>
          </w:p>
        </w:tc>
      </w:tr>
      <w:tr w14:paraId="7DE181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6" w:hRule="atLeast"/>
        </w:trPr>
        <w:tc>
          <w:tcPr>
            <w:tcW w:w="1502" w:type="dxa"/>
            <w:vMerge w:val="continue"/>
            <w:tcBorders>
              <w:top w:val="nil"/>
              <w:bottom w:val="nil"/>
            </w:tcBorders>
            <w:vAlign w:val="top"/>
          </w:tcPr>
          <w:p w14:paraId="309B89AC">
            <w:pPr>
              <w:keepNext w:val="0"/>
              <w:keepLines w:val="0"/>
              <w:pageBreakBefore w:val="0"/>
              <w:widowControl/>
              <w:kinsoku/>
              <w:wordWrap/>
              <w:overflowPunct/>
              <w:topLinePunct w:val="0"/>
              <w:bidi w:val="0"/>
              <w:rPr>
                <w:rFonts w:hint="eastAsia" w:ascii="宋体" w:hAnsi="宋体" w:eastAsia="宋体" w:cs="宋体"/>
                <w:sz w:val="19"/>
                <w:szCs w:val="19"/>
              </w:rPr>
            </w:pPr>
          </w:p>
        </w:tc>
        <w:tc>
          <w:tcPr>
            <w:tcW w:w="2494" w:type="dxa"/>
            <w:vMerge w:val="continue"/>
            <w:tcBorders>
              <w:top w:val="nil"/>
            </w:tcBorders>
            <w:vAlign w:val="top"/>
          </w:tcPr>
          <w:p w14:paraId="7D0706B4">
            <w:pPr>
              <w:keepNext w:val="0"/>
              <w:keepLines w:val="0"/>
              <w:pageBreakBefore w:val="0"/>
              <w:widowControl/>
              <w:kinsoku/>
              <w:wordWrap/>
              <w:overflowPunct/>
              <w:topLinePunct w:val="0"/>
              <w:bidi w:val="0"/>
              <w:rPr>
                <w:rFonts w:hint="eastAsia" w:ascii="宋体" w:hAnsi="宋体" w:eastAsia="宋体" w:cs="宋体"/>
                <w:sz w:val="19"/>
                <w:szCs w:val="19"/>
              </w:rPr>
            </w:pPr>
          </w:p>
        </w:tc>
        <w:tc>
          <w:tcPr>
            <w:tcW w:w="3209" w:type="dxa"/>
            <w:vAlign w:val="top"/>
          </w:tcPr>
          <w:p w14:paraId="2A863CAC">
            <w:pPr>
              <w:keepNext w:val="0"/>
              <w:keepLines w:val="0"/>
              <w:pageBreakBefore w:val="0"/>
              <w:widowControl/>
              <w:kinsoku/>
              <w:wordWrap/>
              <w:overflowPunct/>
              <w:topLinePunct w:val="0"/>
              <w:bidi w:val="0"/>
              <w:spacing w:before="128" w:line="221" w:lineRule="auto"/>
              <w:ind w:left="756"/>
              <w:rPr>
                <w:rFonts w:hint="eastAsia" w:ascii="宋体" w:hAnsi="宋体" w:eastAsia="宋体" w:cs="宋体"/>
                <w:sz w:val="19"/>
                <w:szCs w:val="19"/>
              </w:rPr>
            </w:pPr>
            <w:r>
              <w:rPr>
                <w:rFonts w:hint="eastAsia" w:ascii="宋体" w:hAnsi="宋体" w:eastAsia="宋体" w:cs="宋体"/>
                <w:sz w:val="19"/>
                <w:szCs w:val="19"/>
              </w:rPr>
              <w:t>支持企业设备投资额</w:t>
            </w:r>
          </w:p>
        </w:tc>
        <w:tc>
          <w:tcPr>
            <w:tcW w:w="2466" w:type="dxa"/>
            <w:vAlign w:val="top"/>
          </w:tcPr>
          <w:p w14:paraId="043A90F8">
            <w:pPr>
              <w:keepNext w:val="0"/>
              <w:keepLines w:val="0"/>
              <w:pageBreakBefore w:val="0"/>
              <w:widowControl/>
              <w:kinsoku/>
              <w:wordWrap/>
              <w:overflowPunct/>
              <w:topLinePunct w:val="0"/>
              <w:bidi w:val="0"/>
              <w:spacing w:before="127" w:line="222" w:lineRule="auto"/>
              <w:ind w:left="879"/>
              <w:rPr>
                <w:rFonts w:hint="eastAsia" w:ascii="宋体" w:hAnsi="宋体" w:eastAsia="宋体" w:cs="宋体"/>
                <w:sz w:val="19"/>
                <w:szCs w:val="19"/>
              </w:rPr>
            </w:pPr>
            <w:r>
              <w:rPr>
                <w:rFonts w:hint="eastAsia" w:ascii="宋体" w:hAnsi="宋体" w:eastAsia="宋体" w:cs="宋体"/>
                <w:spacing w:val="-4"/>
                <w:sz w:val="19"/>
                <w:szCs w:val="19"/>
              </w:rPr>
              <w:t>≥70亿元</w:t>
            </w:r>
          </w:p>
        </w:tc>
      </w:tr>
      <w:tr w14:paraId="1B46DA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6" w:hRule="atLeast"/>
        </w:trPr>
        <w:tc>
          <w:tcPr>
            <w:tcW w:w="1502" w:type="dxa"/>
            <w:vMerge w:val="continue"/>
            <w:tcBorders>
              <w:top w:val="nil"/>
              <w:bottom w:val="nil"/>
            </w:tcBorders>
            <w:vAlign w:val="top"/>
          </w:tcPr>
          <w:p w14:paraId="147BFB72">
            <w:pPr>
              <w:keepNext w:val="0"/>
              <w:keepLines w:val="0"/>
              <w:pageBreakBefore w:val="0"/>
              <w:widowControl/>
              <w:kinsoku/>
              <w:wordWrap/>
              <w:overflowPunct/>
              <w:topLinePunct w:val="0"/>
              <w:bidi w:val="0"/>
              <w:rPr>
                <w:rFonts w:hint="eastAsia" w:ascii="宋体" w:hAnsi="宋体" w:eastAsia="宋体" w:cs="宋体"/>
                <w:sz w:val="19"/>
                <w:szCs w:val="19"/>
              </w:rPr>
            </w:pPr>
          </w:p>
        </w:tc>
        <w:tc>
          <w:tcPr>
            <w:tcW w:w="2494" w:type="dxa"/>
            <w:vMerge w:val="restart"/>
            <w:tcBorders>
              <w:bottom w:val="nil"/>
            </w:tcBorders>
            <w:vAlign w:val="top"/>
          </w:tcPr>
          <w:p w14:paraId="5DBD4C46">
            <w:pPr>
              <w:keepNext w:val="0"/>
              <w:keepLines w:val="0"/>
              <w:pageBreakBefore w:val="0"/>
              <w:widowControl/>
              <w:kinsoku/>
              <w:wordWrap/>
              <w:overflowPunct/>
              <w:topLinePunct w:val="0"/>
              <w:bidi w:val="0"/>
              <w:spacing w:line="281" w:lineRule="auto"/>
              <w:rPr>
                <w:rFonts w:hint="eastAsia" w:ascii="宋体" w:hAnsi="宋体" w:eastAsia="宋体" w:cs="宋体"/>
                <w:sz w:val="19"/>
                <w:szCs w:val="19"/>
              </w:rPr>
            </w:pPr>
          </w:p>
          <w:p w14:paraId="79D47E5F">
            <w:pPr>
              <w:keepNext w:val="0"/>
              <w:keepLines w:val="0"/>
              <w:pageBreakBefore w:val="0"/>
              <w:widowControl/>
              <w:kinsoku/>
              <w:wordWrap/>
              <w:overflowPunct/>
              <w:topLinePunct w:val="0"/>
              <w:bidi w:val="0"/>
              <w:spacing w:before="62" w:line="222" w:lineRule="auto"/>
              <w:ind w:left="872"/>
              <w:rPr>
                <w:rFonts w:hint="eastAsia" w:ascii="宋体" w:hAnsi="宋体" w:eastAsia="宋体" w:cs="宋体"/>
                <w:sz w:val="19"/>
                <w:szCs w:val="19"/>
              </w:rPr>
            </w:pPr>
            <w:r>
              <w:rPr>
                <w:rFonts w:hint="eastAsia" w:ascii="宋体" w:hAnsi="宋体" w:eastAsia="宋体" w:cs="宋体"/>
                <w:spacing w:val="-1"/>
                <w:sz w:val="19"/>
                <w:szCs w:val="19"/>
              </w:rPr>
              <w:t>质量指标</w:t>
            </w:r>
          </w:p>
        </w:tc>
        <w:tc>
          <w:tcPr>
            <w:tcW w:w="3209" w:type="dxa"/>
            <w:vAlign w:val="top"/>
          </w:tcPr>
          <w:p w14:paraId="6DC03C8F">
            <w:pPr>
              <w:keepNext w:val="0"/>
              <w:keepLines w:val="0"/>
              <w:pageBreakBefore w:val="0"/>
              <w:widowControl/>
              <w:kinsoku/>
              <w:wordWrap/>
              <w:overflowPunct/>
              <w:topLinePunct w:val="0"/>
              <w:bidi w:val="0"/>
              <w:spacing w:before="129" w:line="221" w:lineRule="auto"/>
              <w:ind w:left="374"/>
              <w:rPr>
                <w:rFonts w:hint="eastAsia" w:ascii="宋体" w:hAnsi="宋体" w:eastAsia="宋体" w:cs="宋体"/>
                <w:sz w:val="19"/>
                <w:szCs w:val="19"/>
              </w:rPr>
            </w:pPr>
            <w:r>
              <w:rPr>
                <w:rFonts w:hint="eastAsia" w:ascii="宋体" w:hAnsi="宋体" w:eastAsia="宋体" w:cs="宋体"/>
                <w:sz w:val="19"/>
                <w:szCs w:val="19"/>
              </w:rPr>
              <w:t>支持企业政策申报条件符合率</w:t>
            </w:r>
          </w:p>
        </w:tc>
        <w:tc>
          <w:tcPr>
            <w:tcW w:w="2466" w:type="dxa"/>
            <w:vAlign w:val="top"/>
          </w:tcPr>
          <w:p w14:paraId="652DD9B6">
            <w:pPr>
              <w:keepNext w:val="0"/>
              <w:keepLines w:val="0"/>
              <w:pageBreakBefore w:val="0"/>
              <w:widowControl/>
              <w:kinsoku/>
              <w:wordWrap/>
              <w:overflowPunct/>
              <w:topLinePunct w:val="0"/>
              <w:bidi w:val="0"/>
              <w:spacing w:before="129" w:line="241" w:lineRule="auto"/>
              <w:ind w:left="998"/>
              <w:rPr>
                <w:rFonts w:hint="eastAsia" w:ascii="宋体" w:hAnsi="宋体" w:eastAsia="宋体" w:cs="宋体"/>
                <w:sz w:val="19"/>
                <w:szCs w:val="19"/>
              </w:rPr>
            </w:pPr>
            <w:r>
              <w:rPr>
                <w:rFonts w:hint="eastAsia" w:ascii="宋体" w:hAnsi="宋体" w:eastAsia="宋体" w:cs="宋体"/>
                <w:sz w:val="19"/>
                <w:szCs w:val="19"/>
              </w:rPr>
              <w:t>=100%</w:t>
            </w:r>
          </w:p>
        </w:tc>
      </w:tr>
      <w:tr w14:paraId="1CD167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6" w:hRule="atLeast"/>
        </w:trPr>
        <w:tc>
          <w:tcPr>
            <w:tcW w:w="1502" w:type="dxa"/>
            <w:vMerge w:val="continue"/>
            <w:tcBorders>
              <w:top w:val="nil"/>
              <w:bottom w:val="nil"/>
            </w:tcBorders>
            <w:vAlign w:val="top"/>
          </w:tcPr>
          <w:p w14:paraId="41D7306D">
            <w:pPr>
              <w:keepNext w:val="0"/>
              <w:keepLines w:val="0"/>
              <w:pageBreakBefore w:val="0"/>
              <w:widowControl/>
              <w:kinsoku/>
              <w:wordWrap/>
              <w:overflowPunct/>
              <w:topLinePunct w:val="0"/>
              <w:bidi w:val="0"/>
              <w:rPr>
                <w:rFonts w:hint="eastAsia" w:ascii="宋体" w:hAnsi="宋体" w:eastAsia="宋体" w:cs="宋体"/>
                <w:sz w:val="19"/>
                <w:szCs w:val="19"/>
              </w:rPr>
            </w:pPr>
          </w:p>
        </w:tc>
        <w:tc>
          <w:tcPr>
            <w:tcW w:w="2494" w:type="dxa"/>
            <w:vMerge w:val="continue"/>
            <w:tcBorders>
              <w:top w:val="nil"/>
            </w:tcBorders>
            <w:vAlign w:val="top"/>
          </w:tcPr>
          <w:p w14:paraId="62822D1F">
            <w:pPr>
              <w:keepNext w:val="0"/>
              <w:keepLines w:val="0"/>
              <w:pageBreakBefore w:val="0"/>
              <w:widowControl/>
              <w:kinsoku/>
              <w:wordWrap/>
              <w:overflowPunct/>
              <w:topLinePunct w:val="0"/>
              <w:bidi w:val="0"/>
              <w:rPr>
                <w:rFonts w:hint="eastAsia" w:ascii="宋体" w:hAnsi="宋体" w:eastAsia="宋体" w:cs="宋体"/>
                <w:sz w:val="19"/>
                <w:szCs w:val="19"/>
              </w:rPr>
            </w:pPr>
          </w:p>
        </w:tc>
        <w:tc>
          <w:tcPr>
            <w:tcW w:w="3209" w:type="dxa"/>
            <w:vAlign w:val="top"/>
          </w:tcPr>
          <w:p w14:paraId="4C3905D3">
            <w:pPr>
              <w:keepNext w:val="0"/>
              <w:keepLines w:val="0"/>
              <w:pageBreakBefore w:val="0"/>
              <w:widowControl/>
              <w:kinsoku/>
              <w:wordWrap/>
              <w:overflowPunct/>
              <w:topLinePunct w:val="0"/>
              <w:bidi w:val="0"/>
              <w:spacing w:before="130" w:line="221" w:lineRule="auto"/>
              <w:ind w:left="953"/>
              <w:rPr>
                <w:rFonts w:hint="eastAsia" w:ascii="宋体" w:hAnsi="宋体" w:eastAsia="宋体" w:cs="宋体"/>
                <w:sz w:val="19"/>
                <w:szCs w:val="19"/>
              </w:rPr>
            </w:pPr>
            <w:r>
              <w:rPr>
                <w:rFonts w:hint="eastAsia" w:ascii="宋体" w:hAnsi="宋体" w:eastAsia="宋体" w:cs="宋体"/>
                <w:spacing w:val="-2"/>
                <w:sz w:val="19"/>
                <w:szCs w:val="19"/>
              </w:rPr>
              <w:t>资金使用合规性</w:t>
            </w:r>
          </w:p>
        </w:tc>
        <w:tc>
          <w:tcPr>
            <w:tcW w:w="2466" w:type="dxa"/>
            <w:vAlign w:val="top"/>
          </w:tcPr>
          <w:p w14:paraId="5E0F4ED4">
            <w:pPr>
              <w:keepNext w:val="0"/>
              <w:keepLines w:val="0"/>
              <w:pageBreakBefore w:val="0"/>
              <w:widowControl/>
              <w:kinsoku/>
              <w:wordWrap/>
              <w:overflowPunct/>
              <w:topLinePunct w:val="0"/>
              <w:bidi w:val="0"/>
              <w:spacing w:before="130" w:line="241" w:lineRule="auto"/>
              <w:ind w:left="998"/>
              <w:rPr>
                <w:rFonts w:hint="eastAsia" w:ascii="宋体" w:hAnsi="宋体" w:eastAsia="宋体" w:cs="宋体"/>
                <w:sz w:val="19"/>
                <w:szCs w:val="19"/>
              </w:rPr>
            </w:pPr>
            <w:r>
              <w:rPr>
                <w:rFonts w:hint="eastAsia" w:ascii="宋体" w:hAnsi="宋体" w:eastAsia="宋体" w:cs="宋体"/>
                <w:sz w:val="19"/>
                <w:szCs w:val="19"/>
              </w:rPr>
              <w:t>=100%</w:t>
            </w:r>
          </w:p>
        </w:tc>
      </w:tr>
      <w:tr w14:paraId="2C004F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6" w:hRule="atLeast"/>
        </w:trPr>
        <w:tc>
          <w:tcPr>
            <w:tcW w:w="1502" w:type="dxa"/>
            <w:vMerge w:val="continue"/>
            <w:tcBorders>
              <w:top w:val="nil"/>
            </w:tcBorders>
            <w:vAlign w:val="top"/>
          </w:tcPr>
          <w:p w14:paraId="596F7525">
            <w:pPr>
              <w:keepNext w:val="0"/>
              <w:keepLines w:val="0"/>
              <w:pageBreakBefore w:val="0"/>
              <w:widowControl/>
              <w:kinsoku/>
              <w:wordWrap/>
              <w:overflowPunct/>
              <w:topLinePunct w:val="0"/>
              <w:bidi w:val="0"/>
              <w:rPr>
                <w:rFonts w:hint="eastAsia" w:ascii="宋体" w:hAnsi="宋体" w:eastAsia="宋体" w:cs="宋体"/>
                <w:sz w:val="19"/>
                <w:szCs w:val="19"/>
              </w:rPr>
            </w:pPr>
          </w:p>
        </w:tc>
        <w:tc>
          <w:tcPr>
            <w:tcW w:w="2494" w:type="dxa"/>
            <w:vAlign w:val="top"/>
          </w:tcPr>
          <w:p w14:paraId="593AF454">
            <w:pPr>
              <w:keepNext w:val="0"/>
              <w:keepLines w:val="0"/>
              <w:pageBreakBefore w:val="0"/>
              <w:widowControl/>
              <w:kinsoku/>
              <w:wordWrap/>
              <w:overflowPunct/>
              <w:topLinePunct w:val="0"/>
              <w:bidi w:val="0"/>
              <w:spacing w:before="130" w:line="222" w:lineRule="auto"/>
              <w:ind w:left="880"/>
              <w:rPr>
                <w:rFonts w:hint="eastAsia" w:ascii="宋体" w:hAnsi="宋体" w:eastAsia="宋体" w:cs="宋体"/>
                <w:sz w:val="19"/>
                <w:szCs w:val="19"/>
              </w:rPr>
            </w:pPr>
            <w:r>
              <w:rPr>
                <w:rFonts w:hint="eastAsia" w:ascii="宋体" w:hAnsi="宋体" w:eastAsia="宋体" w:cs="宋体"/>
                <w:spacing w:val="-3"/>
                <w:sz w:val="19"/>
                <w:szCs w:val="19"/>
              </w:rPr>
              <w:t>时效指标</w:t>
            </w:r>
          </w:p>
        </w:tc>
        <w:tc>
          <w:tcPr>
            <w:tcW w:w="3209" w:type="dxa"/>
            <w:vAlign w:val="top"/>
          </w:tcPr>
          <w:p w14:paraId="06F28B27">
            <w:pPr>
              <w:keepNext w:val="0"/>
              <w:keepLines w:val="0"/>
              <w:pageBreakBefore w:val="0"/>
              <w:widowControl/>
              <w:kinsoku/>
              <w:wordWrap/>
              <w:overflowPunct/>
              <w:topLinePunct w:val="0"/>
              <w:bidi w:val="0"/>
              <w:spacing w:before="131" w:line="221" w:lineRule="auto"/>
              <w:ind w:left="1049"/>
              <w:rPr>
                <w:rFonts w:hint="eastAsia" w:ascii="宋体" w:hAnsi="宋体" w:eastAsia="宋体" w:cs="宋体"/>
                <w:sz w:val="19"/>
                <w:szCs w:val="19"/>
              </w:rPr>
            </w:pPr>
            <w:r>
              <w:rPr>
                <w:rFonts w:hint="eastAsia" w:ascii="宋体" w:hAnsi="宋体" w:eastAsia="宋体" w:cs="宋体"/>
                <w:spacing w:val="-2"/>
                <w:sz w:val="19"/>
                <w:szCs w:val="19"/>
              </w:rPr>
              <w:t>资金拨付时间</w:t>
            </w:r>
          </w:p>
        </w:tc>
        <w:tc>
          <w:tcPr>
            <w:tcW w:w="2466" w:type="dxa"/>
            <w:vAlign w:val="top"/>
          </w:tcPr>
          <w:p w14:paraId="08124584">
            <w:pPr>
              <w:keepNext w:val="0"/>
              <w:keepLines w:val="0"/>
              <w:pageBreakBefore w:val="0"/>
              <w:widowControl/>
              <w:kinsoku/>
              <w:wordWrap/>
              <w:overflowPunct/>
              <w:topLinePunct w:val="0"/>
              <w:bidi w:val="0"/>
              <w:spacing w:before="131" w:line="221" w:lineRule="auto"/>
              <w:ind w:left="922"/>
              <w:rPr>
                <w:rFonts w:hint="eastAsia" w:ascii="宋体" w:hAnsi="宋体" w:eastAsia="宋体" w:cs="宋体"/>
                <w:sz w:val="19"/>
                <w:szCs w:val="19"/>
              </w:rPr>
            </w:pPr>
            <w:r>
              <w:rPr>
                <w:rFonts w:hint="eastAsia" w:ascii="宋体" w:hAnsi="宋体" w:eastAsia="宋体" w:cs="宋体"/>
                <w:spacing w:val="-4"/>
                <w:sz w:val="19"/>
                <w:szCs w:val="19"/>
              </w:rPr>
              <w:t>≤9月份</w:t>
            </w:r>
          </w:p>
        </w:tc>
      </w:tr>
      <w:tr w14:paraId="624511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6" w:hRule="atLeast"/>
        </w:trPr>
        <w:tc>
          <w:tcPr>
            <w:tcW w:w="1502" w:type="dxa"/>
            <w:vMerge w:val="restart"/>
            <w:tcBorders>
              <w:bottom w:val="nil"/>
            </w:tcBorders>
            <w:vAlign w:val="top"/>
          </w:tcPr>
          <w:p w14:paraId="1AB26932">
            <w:pPr>
              <w:keepNext w:val="0"/>
              <w:keepLines w:val="0"/>
              <w:pageBreakBefore w:val="0"/>
              <w:widowControl/>
              <w:kinsoku/>
              <w:wordWrap/>
              <w:overflowPunct/>
              <w:topLinePunct w:val="0"/>
              <w:bidi w:val="0"/>
              <w:spacing w:line="446" w:lineRule="auto"/>
              <w:rPr>
                <w:rFonts w:hint="eastAsia" w:ascii="宋体" w:hAnsi="宋体" w:eastAsia="宋体" w:cs="宋体"/>
                <w:sz w:val="19"/>
                <w:szCs w:val="19"/>
              </w:rPr>
            </w:pPr>
          </w:p>
          <w:p w14:paraId="6E65A92C">
            <w:pPr>
              <w:keepNext w:val="0"/>
              <w:keepLines w:val="0"/>
              <w:pageBreakBefore w:val="0"/>
              <w:widowControl/>
              <w:kinsoku/>
              <w:wordWrap/>
              <w:overflowPunct/>
              <w:topLinePunct w:val="0"/>
              <w:bidi w:val="0"/>
              <w:spacing w:before="62" w:line="222" w:lineRule="auto"/>
              <w:ind w:left="381"/>
              <w:rPr>
                <w:rFonts w:hint="eastAsia" w:ascii="宋体" w:hAnsi="宋体" w:eastAsia="宋体" w:cs="宋体"/>
                <w:sz w:val="19"/>
                <w:szCs w:val="19"/>
              </w:rPr>
            </w:pPr>
            <w:r>
              <w:rPr>
                <w:rFonts w:hint="eastAsia" w:ascii="宋体" w:hAnsi="宋体" w:eastAsia="宋体" w:cs="宋体"/>
                <w:spacing w:val="-2"/>
                <w:sz w:val="19"/>
                <w:szCs w:val="19"/>
              </w:rPr>
              <w:t>效益指标</w:t>
            </w:r>
          </w:p>
        </w:tc>
        <w:tc>
          <w:tcPr>
            <w:tcW w:w="2494" w:type="dxa"/>
            <w:vAlign w:val="top"/>
          </w:tcPr>
          <w:p w14:paraId="29E2888F">
            <w:pPr>
              <w:keepNext w:val="0"/>
              <w:keepLines w:val="0"/>
              <w:pageBreakBefore w:val="0"/>
              <w:widowControl/>
              <w:kinsoku/>
              <w:wordWrap/>
              <w:overflowPunct/>
              <w:topLinePunct w:val="0"/>
              <w:bidi w:val="0"/>
              <w:spacing w:before="131" w:line="222" w:lineRule="auto"/>
              <w:ind w:left="680"/>
              <w:rPr>
                <w:rFonts w:hint="eastAsia" w:ascii="宋体" w:hAnsi="宋体" w:eastAsia="宋体" w:cs="宋体"/>
                <w:sz w:val="19"/>
                <w:szCs w:val="19"/>
              </w:rPr>
            </w:pPr>
            <w:r>
              <w:rPr>
                <w:rFonts w:hint="eastAsia" w:ascii="宋体" w:hAnsi="宋体" w:eastAsia="宋体" w:cs="宋体"/>
                <w:spacing w:val="-1"/>
                <w:sz w:val="19"/>
                <w:szCs w:val="19"/>
              </w:rPr>
              <w:t>经济效益指标</w:t>
            </w:r>
          </w:p>
        </w:tc>
        <w:tc>
          <w:tcPr>
            <w:tcW w:w="3209" w:type="dxa"/>
            <w:vAlign w:val="top"/>
          </w:tcPr>
          <w:p w14:paraId="3A0CA215">
            <w:pPr>
              <w:keepNext w:val="0"/>
              <w:keepLines w:val="0"/>
              <w:pageBreakBefore w:val="0"/>
              <w:widowControl/>
              <w:kinsoku/>
              <w:wordWrap/>
              <w:overflowPunct/>
              <w:topLinePunct w:val="0"/>
              <w:bidi w:val="0"/>
              <w:spacing w:before="132" w:line="221" w:lineRule="auto"/>
              <w:ind w:left="182"/>
              <w:rPr>
                <w:rFonts w:hint="eastAsia" w:ascii="宋体" w:hAnsi="宋体" w:eastAsia="宋体" w:cs="宋体"/>
                <w:sz w:val="19"/>
                <w:szCs w:val="19"/>
              </w:rPr>
            </w:pPr>
            <w:r>
              <w:rPr>
                <w:rFonts w:hint="eastAsia" w:ascii="宋体" w:hAnsi="宋体" w:eastAsia="宋体" w:cs="宋体"/>
                <w:sz w:val="19"/>
                <w:szCs w:val="19"/>
              </w:rPr>
              <w:t>财政投入带动企业设备投资的倍数</w:t>
            </w:r>
          </w:p>
        </w:tc>
        <w:tc>
          <w:tcPr>
            <w:tcW w:w="2466" w:type="dxa"/>
            <w:vAlign w:val="top"/>
          </w:tcPr>
          <w:p w14:paraId="25D9688B">
            <w:pPr>
              <w:keepNext w:val="0"/>
              <w:keepLines w:val="0"/>
              <w:pageBreakBefore w:val="0"/>
              <w:widowControl/>
              <w:kinsoku/>
              <w:wordWrap/>
              <w:overflowPunct/>
              <w:topLinePunct w:val="0"/>
              <w:bidi w:val="0"/>
              <w:spacing w:before="131" w:line="222" w:lineRule="auto"/>
              <w:ind w:left="1023"/>
              <w:rPr>
                <w:rFonts w:hint="eastAsia" w:ascii="宋体" w:hAnsi="宋体" w:eastAsia="宋体" w:cs="宋体"/>
                <w:sz w:val="19"/>
                <w:szCs w:val="19"/>
              </w:rPr>
            </w:pPr>
            <w:r>
              <w:rPr>
                <w:rFonts w:hint="eastAsia" w:ascii="宋体" w:hAnsi="宋体" w:eastAsia="宋体" w:cs="宋体"/>
                <w:spacing w:val="-8"/>
                <w:sz w:val="19"/>
                <w:szCs w:val="19"/>
              </w:rPr>
              <w:t>≥</w:t>
            </w:r>
            <w:r>
              <w:rPr>
                <w:rFonts w:hint="eastAsia" w:ascii="宋体" w:hAnsi="宋体" w:eastAsia="宋体" w:cs="宋体"/>
                <w:spacing w:val="-8"/>
                <w:sz w:val="19"/>
                <w:szCs w:val="19"/>
                <w:lang w:val="en-US" w:eastAsia="zh-CN"/>
              </w:rPr>
              <w:t>8</w:t>
            </w:r>
            <w:r>
              <w:rPr>
                <w:rFonts w:hint="eastAsia" w:ascii="宋体" w:hAnsi="宋体" w:eastAsia="宋体" w:cs="宋体"/>
                <w:spacing w:val="-8"/>
                <w:sz w:val="19"/>
                <w:szCs w:val="19"/>
              </w:rPr>
              <w:t>倍</w:t>
            </w:r>
          </w:p>
        </w:tc>
      </w:tr>
      <w:tr w14:paraId="6C7DCA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42" w:hRule="atLeast"/>
        </w:trPr>
        <w:tc>
          <w:tcPr>
            <w:tcW w:w="1502" w:type="dxa"/>
            <w:vMerge w:val="continue"/>
            <w:tcBorders>
              <w:top w:val="nil"/>
            </w:tcBorders>
            <w:vAlign w:val="top"/>
          </w:tcPr>
          <w:p w14:paraId="3DA0C439">
            <w:pPr>
              <w:keepNext w:val="0"/>
              <w:keepLines w:val="0"/>
              <w:pageBreakBefore w:val="0"/>
              <w:widowControl/>
              <w:kinsoku/>
              <w:wordWrap/>
              <w:overflowPunct/>
              <w:topLinePunct w:val="0"/>
              <w:bidi w:val="0"/>
              <w:rPr>
                <w:rFonts w:hint="eastAsia" w:ascii="宋体" w:hAnsi="宋体" w:eastAsia="宋体" w:cs="宋体"/>
                <w:sz w:val="19"/>
                <w:szCs w:val="19"/>
              </w:rPr>
            </w:pPr>
          </w:p>
        </w:tc>
        <w:tc>
          <w:tcPr>
            <w:tcW w:w="2494" w:type="dxa"/>
            <w:vAlign w:val="top"/>
          </w:tcPr>
          <w:p w14:paraId="4F3AC0B2">
            <w:pPr>
              <w:keepNext w:val="0"/>
              <w:keepLines w:val="0"/>
              <w:pageBreakBefore w:val="0"/>
              <w:widowControl/>
              <w:kinsoku/>
              <w:wordWrap/>
              <w:overflowPunct/>
              <w:topLinePunct w:val="0"/>
              <w:bidi w:val="0"/>
              <w:spacing w:before="296" w:line="222" w:lineRule="auto"/>
              <w:ind w:left="680"/>
              <w:rPr>
                <w:rFonts w:hint="eastAsia" w:ascii="宋体" w:hAnsi="宋体" w:eastAsia="宋体" w:cs="宋体"/>
                <w:sz w:val="19"/>
                <w:szCs w:val="19"/>
              </w:rPr>
            </w:pPr>
            <w:r>
              <w:rPr>
                <w:rFonts w:hint="eastAsia" w:ascii="宋体" w:hAnsi="宋体" w:eastAsia="宋体" w:cs="宋体"/>
                <w:spacing w:val="-1"/>
                <w:sz w:val="19"/>
                <w:szCs w:val="19"/>
              </w:rPr>
              <w:t>生态效益指标</w:t>
            </w:r>
          </w:p>
        </w:tc>
        <w:tc>
          <w:tcPr>
            <w:tcW w:w="3209" w:type="dxa"/>
            <w:vAlign w:val="top"/>
          </w:tcPr>
          <w:p w14:paraId="4490180A">
            <w:pPr>
              <w:keepNext w:val="0"/>
              <w:keepLines w:val="0"/>
              <w:pageBreakBefore w:val="0"/>
              <w:widowControl/>
              <w:kinsoku/>
              <w:wordWrap/>
              <w:overflowPunct/>
              <w:topLinePunct w:val="0"/>
              <w:bidi w:val="0"/>
              <w:spacing w:before="175" w:line="226" w:lineRule="auto"/>
              <w:ind w:left="1137" w:right="55" w:hanging="1051"/>
              <w:rPr>
                <w:rFonts w:hint="eastAsia" w:ascii="宋体" w:hAnsi="宋体" w:eastAsia="宋体" w:cs="宋体"/>
                <w:sz w:val="19"/>
                <w:szCs w:val="19"/>
              </w:rPr>
            </w:pPr>
            <w:r>
              <w:rPr>
                <w:rFonts w:hint="eastAsia" w:ascii="宋体" w:hAnsi="宋体" w:eastAsia="宋体" w:cs="宋体"/>
                <w:spacing w:val="-1"/>
                <w:sz w:val="19"/>
                <w:szCs w:val="19"/>
              </w:rPr>
              <w:t>支持企业财政资金“绿色门槛”制度要求符合率</w:t>
            </w:r>
          </w:p>
        </w:tc>
        <w:tc>
          <w:tcPr>
            <w:tcW w:w="2466" w:type="dxa"/>
            <w:vAlign w:val="top"/>
          </w:tcPr>
          <w:p w14:paraId="3722B572">
            <w:pPr>
              <w:keepNext w:val="0"/>
              <w:keepLines w:val="0"/>
              <w:pageBreakBefore w:val="0"/>
              <w:widowControl/>
              <w:kinsoku/>
              <w:wordWrap/>
              <w:overflowPunct/>
              <w:topLinePunct w:val="0"/>
              <w:bidi w:val="0"/>
              <w:spacing w:before="296" w:line="241" w:lineRule="auto"/>
              <w:ind w:left="998"/>
              <w:rPr>
                <w:rFonts w:hint="eastAsia" w:ascii="宋体" w:hAnsi="宋体" w:eastAsia="宋体" w:cs="宋体"/>
                <w:sz w:val="19"/>
                <w:szCs w:val="19"/>
              </w:rPr>
            </w:pPr>
            <w:r>
              <w:rPr>
                <w:rFonts w:hint="eastAsia" w:ascii="宋体" w:hAnsi="宋体" w:eastAsia="宋体" w:cs="宋体"/>
                <w:sz w:val="19"/>
                <w:szCs w:val="19"/>
              </w:rPr>
              <w:t>=100%</w:t>
            </w:r>
          </w:p>
        </w:tc>
      </w:tr>
      <w:tr w14:paraId="6BBF1D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6" w:hRule="atLeast"/>
        </w:trPr>
        <w:tc>
          <w:tcPr>
            <w:tcW w:w="1502" w:type="dxa"/>
            <w:vAlign w:val="top"/>
          </w:tcPr>
          <w:p w14:paraId="5093E177">
            <w:pPr>
              <w:keepNext w:val="0"/>
              <w:keepLines w:val="0"/>
              <w:pageBreakBefore w:val="0"/>
              <w:widowControl/>
              <w:kinsoku/>
              <w:wordWrap/>
              <w:overflowPunct/>
              <w:topLinePunct w:val="0"/>
              <w:bidi w:val="0"/>
              <w:spacing w:before="134" w:line="221" w:lineRule="auto"/>
              <w:ind w:left="280"/>
              <w:rPr>
                <w:rFonts w:hint="eastAsia" w:ascii="宋体" w:hAnsi="宋体" w:eastAsia="宋体" w:cs="宋体"/>
                <w:sz w:val="19"/>
                <w:szCs w:val="19"/>
              </w:rPr>
            </w:pPr>
            <w:r>
              <w:rPr>
                <w:rFonts w:hint="eastAsia" w:ascii="宋体" w:hAnsi="宋体" w:eastAsia="宋体" w:cs="宋体"/>
                <w:spacing w:val="-1"/>
                <w:sz w:val="19"/>
                <w:szCs w:val="19"/>
              </w:rPr>
              <w:t>满意度指标</w:t>
            </w:r>
          </w:p>
        </w:tc>
        <w:tc>
          <w:tcPr>
            <w:tcW w:w="2494" w:type="dxa"/>
            <w:vAlign w:val="top"/>
          </w:tcPr>
          <w:p w14:paraId="06EA4BA0">
            <w:pPr>
              <w:keepNext w:val="0"/>
              <w:keepLines w:val="0"/>
              <w:pageBreakBefore w:val="0"/>
              <w:widowControl/>
              <w:kinsoku/>
              <w:wordWrap/>
              <w:overflowPunct/>
              <w:topLinePunct w:val="0"/>
              <w:bidi w:val="0"/>
              <w:spacing w:before="134" w:line="221" w:lineRule="auto"/>
              <w:ind w:left="394"/>
              <w:rPr>
                <w:rFonts w:hint="eastAsia" w:ascii="宋体" w:hAnsi="宋体" w:eastAsia="宋体" w:cs="宋体"/>
                <w:sz w:val="19"/>
                <w:szCs w:val="19"/>
              </w:rPr>
            </w:pPr>
            <w:r>
              <w:rPr>
                <w:rFonts w:hint="eastAsia" w:ascii="宋体" w:hAnsi="宋体" w:eastAsia="宋体" w:cs="宋体"/>
                <w:sz w:val="19"/>
                <w:szCs w:val="19"/>
              </w:rPr>
              <w:t>服务对象满意度指标</w:t>
            </w:r>
          </w:p>
        </w:tc>
        <w:tc>
          <w:tcPr>
            <w:tcW w:w="3209" w:type="dxa"/>
            <w:vAlign w:val="top"/>
          </w:tcPr>
          <w:p w14:paraId="62EB1E0A">
            <w:pPr>
              <w:keepNext w:val="0"/>
              <w:keepLines w:val="0"/>
              <w:pageBreakBefore w:val="0"/>
              <w:widowControl/>
              <w:kinsoku/>
              <w:wordWrap/>
              <w:overflowPunct/>
              <w:topLinePunct w:val="0"/>
              <w:bidi w:val="0"/>
              <w:spacing w:before="134" w:line="221" w:lineRule="auto"/>
              <w:ind w:left="946"/>
              <w:rPr>
                <w:rFonts w:hint="eastAsia" w:ascii="宋体" w:hAnsi="宋体" w:eastAsia="宋体" w:cs="宋体"/>
                <w:sz w:val="19"/>
                <w:szCs w:val="19"/>
              </w:rPr>
            </w:pPr>
            <w:r>
              <w:rPr>
                <w:rFonts w:hint="eastAsia" w:ascii="宋体" w:hAnsi="宋体" w:eastAsia="宋体" w:cs="宋体"/>
                <w:spacing w:val="-1"/>
                <w:sz w:val="19"/>
                <w:szCs w:val="19"/>
              </w:rPr>
              <w:t>支持企业满意度</w:t>
            </w:r>
          </w:p>
        </w:tc>
        <w:tc>
          <w:tcPr>
            <w:tcW w:w="2466" w:type="dxa"/>
            <w:vAlign w:val="top"/>
          </w:tcPr>
          <w:p w14:paraId="2F6C78C1">
            <w:pPr>
              <w:keepNext w:val="0"/>
              <w:keepLines w:val="0"/>
              <w:pageBreakBefore w:val="0"/>
              <w:widowControl/>
              <w:kinsoku/>
              <w:wordWrap/>
              <w:overflowPunct/>
              <w:topLinePunct w:val="0"/>
              <w:bidi w:val="0"/>
              <w:spacing w:before="134" w:line="239" w:lineRule="auto"/>
              <w:ind w:left="1021"/>
              <w:rPr>
                <w:rFonts w:hint="eastAsia" w:ascii="宋体" w:hAnsi="宋体" w:eastAsia="宋体" w:cs="宋体"/>
                <w:sz w:val="19"/>
                <w:szCs w:val="19"/>
              </w:rPr>
            </w:pPr>
            <w:r>
              <w:rPr>
                <w:rFonts w:hint="eastAsia" w:ascii="宋体" w:hAnsi="宋体" w:eastAsia="宋体" w:cs="宋体"/>
                <w:spacing w:val="-6"/>
                <w:sz w:val="19"/>
                <w:szCs w:val="19"/>
              </w:rPr>
              <w:t>≥90%</w:t>
            </w:r>
          </w:p>
        </w:tc>
      </w:tr>
    </w:tbl>
    <w:p w14:paraId="698CF8CC">
      <w:pPr>
        <w:keepNext w:val="0"/>
        <w:keepLines w:val="0"/>
        <w:pageBreakBefore w:val="0"/>
        <w:widowControl/>
        <w:kinsoku/>
        <w:wordWrap/>
        <w:overflowPunct/>
        <w:topLinePunct w:val="0"/>
        <w:bidi w:val="0"/>
        <w:spacing w:line="43" w:lineRule="exact"/>
      </w:pPr>
    </w:p>
    <w:p w14:paraId="377902B4"/>
    <w:p w14:paraId="4605C84B"/>
    <w:p w14:paraId="48E56935"/>
    <w:p w14:paraId="3E02D8C7"/>
    <w:p w14:paraId="5C25016D"/>
    <w:p w14:paraId="270455F9"/>
    <w:p w14:paraId="303B7A14"/>
    <w:p w14:paraId="48EF2368"/>
    <w:p w14:paraId="3C34A6D7"/>
    <w:p w14:paraId="446824A5"/>
    <w:p w14:paraId="67144A45"/>
    <w:p w14:paraId="20815C7D"/>
    <w:p w14:paraId="33BFB74C"/>
    <w:p w14:paraId="24092172"/>
    <w:p w14:paraId="5C4B502F"/>
    <w:p w14:paraId="34A2AD29"/>
    <w:p w14:paraId="43023912"/>
    <w:p w14:paraId="6EFA1213"/>
    <w:p w14:paraId="68530798"/>
    <w:p w14:paraId="3CE5EE69"/>
    <w:p w14:paraId="054A85C0"/>
    <w:p w14:paraId="484F2948"/>
    <w:p w14:paraId="367EBBAC"/>
    <w:p w14:paraId="4D410DCE"/>
    <w:p w14:paraId="01395F04"/>
    <w:p w14:paraId="26D1A718"/>
    <w:p w14:paraId="62552C7A">
      <w:pPr>
        <w:keepNext w:val="0"/>
        <w:keepLines w:val="0"/>
        <w:pageBreakBefore w:val="0"/>
        <w:widowControl/>
        <w:kinsoku/>
        <w:wordWrap/>
        <w:overflowPunct/>
        <w:topLinePunct w:val="0"/>
        <w:bidi w:val="0"/>
        <w:spacing w:before="84" w:line="210" w:lineRule="auto"/>
        <w:jc w:val="center"/>
        <w:outlineLvl w:val="9"/>
        <w:rPr>
          <w:rFonts w:hint="eastAsia" w:ascii="方正小标宋_GBK" w:hAnsi="方正小标宋_GBK" w:eastAsia="方正小标宋_GBK" w:cs="方正小标宋_GBK"/>
          <w:sz w:val="32"/>
          <w:szCs w:val="32"/>
          <w:lang w:eastAsia="zh-CN"/>
        </w:rPr>
      </w:pPr>
      <w:r>
        <w:rPr>
          <w:rFonts w:hint="eastAsia" w:ascii="方正小标宋_GBK" w:hAnsi="方正小标宋_GBK" w:eastAsia="方正小标宋_GBK" w:cs="方正小标宋_GBK"/>
          <w:spacing w:val="5"/>
          <w:sz w:val="32"/>
          <w:szCs w:val="32"/>
          <w:lang w:eastAsia="zh-CN"/>
        </w:rPr>
        <w:t>项目支出绩效目标表</w:t>
      </w:r>
    </w:p>
    <w:p w14:paraId="09D3009F">
      <w:pPr>
        <w:keepNext w:val="0"/>
        <w:keepLines w:val="0"/>
        <w:pageBreakBefore w:val="0"/>
        <w:widowControl/>
        <w:kinsoku/>
        <w:wordWrap/>
        <w:overflowPunct/>
        <w:topLinePunct w:val="0"/>
        <w:bidi w:val="0"/>
        <w:spacing w:before="120" w:line="221" w:lineRule="auto"/>
        <w:jc w:val="center"/>
        <w:rPr>
          <w:rFonts w:ascii="宋体" w:hAnsi="宋体" w:eastAsia="宋体" w:cs="宋体"/>
          <w:sz w:val="19"/>
          <w:szCs w:val="19"/>
        </w:rPr>
      </w:pPr>
      <w:r>
        <w:rPr>
          <w:rFonts w:ascii="宋体" w:hAnsi="宋体" w:eastAsia="宋体" w:cs="宋体"/>
          <w:spacing w:val="-1"/>
          <w:sz w:val="19"/>
          <w:szCs w:val="19"/>
        </w:rPr>
        <w:t>（2025年度）</w:t>
      </w:r>
    </w:p>
    <w:p w14:paraId="414706B8">
      <w:pPr>
        <w:keepNext w:val="0"/>
        <w:keepLines w:val="0"/>
        <w:pageBreakBefore w:val="0"/>
        <w:widowControl/>
        <w:kinsoku/>
        <w:wordWrap/>
        <w:overflowPunct/>
        <w:topLinePunct w:val="0"/>
        <w:bidi w:val="0"/>
        <w:spacing w:before="151" w:line="222" w:lineRule="auto"/>
        <w:ind w:left="8762"/>
        <w:rPr>
          <w:rFonts w:hint="eastAsia" w:ascii="宋体" w:hAnsi="宋体" w:eastAsia="宋体" w:cs="宋体"/>
          <w:sz w:val="19"/>
          <w:szCs w:val="19"/>
          <w:lang w:eastAsia="zh-CN"/>
        </w:rPr>
      </w:pPr>
    </w:p>
    <w:tbl>
      <w:tblPr>
        <w:tblStyle w:val="9"/>
        <w:tblpPr w:leftFromText="180" w:rightFromText="180" w:vertAnchor="text" w:horzAnchor="page" w:tblpX="1526" w:tblpY="38"/>
        <w:tblOverlap w:val="never"/>
        <w:tblW w:w="9729"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03"/>
        <w:gridCol w:w="2552"/>
        <w:gridCol w:w="3314"/>
        <w:gridCol w:w="2360"/>
      </w:tblGrid>
      <w:tr w14:paraId="4306F7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5" w:hRule="atLeast"/>
        </w:trPr>
        <w:tc>
          <w:tcPr>
            <w:tcW w:w="1503" w:type="dxa"/>
            <w:vAlign w:val="top"/>
          </w:tcPr>
          <w:p w14:paraId="78BA031B">
            <w:pPr>
              <w:keepNext w:val="0"/>
              <w:keepLines w:val="0"/>
              <w:pageBreakBefore w:val="0"/>
              <w:widowControl/>
              <w:kinsoku/>
              <w:wordWrap/>
              <w:overflowPunct/>
              <w:topLinePunct w:val="0"/>
              <w:bidi w:val="0"/>
              <w:spacing w:before="128" w:line="221" w:lineRule="auto"/>
              <w:ind w:left="379"/>
              <w:rPr>
                <w:rFonts w:ascii="宋体" w:hAnsi="宋体" w:eastAsia="宋体" w:cs="宋体"/>
                <w:sz w:val="19"/>
                <w:szCs w:val="19"/>
              </w:rPr>
            </w:pPr>
            <w:r>
              <w:rPr>
                <w:rFonts w:ascii="宋体" w:hAnsi="宋体" w:eastAsia="宋体" w:cs="宋体"/>
                <w:spacing w:val="-2"/>
                <w:sz w:val="19"/>
                <w:szCs w:val="19"/>
              </w:rPr>
              <w:t>项目编码</w:t>
            </w:r>
          </w:p>
        </w:tc>
        <w:tc>
          <w:tcPr>
            <w:tcW w:w="2552" w:type="dxa"/>
            <w:vAlign w:val="top"/>
          </w:tcPr>
          <w:p w14:paraId="112EBE84">
            <w:pPr>
              <w:keepNext w:val="0"/>
              <w:keepLines w:val="0"/>
              <w:pageBreakBefore w:val="0"/>
              <w:widowControl/>
              <w:kinsoku/>
              <w:wordWrap/>
              <w:overflowPunct/>
              <w:topLinePunct w:val="0"/>
              <w:bidi w:val="0"/>
              <w:spacing w:before="158" w:line="185" w:lineRule="auto"/>
              <w:ind w:left="267"/>
              <w:rPr>
                <w:rFonts w:ascii="宋体" w:hAnsi="宋体" w:eastAsia="宋体" w:cs="宋体"/>
                <w:sz w:val="19"/>
                <w:szCs w:val="19"/>
              </w:rPr>
            </w:pPr>
            <w:r>
              <w:rPr>
                <w:rFonts w:ascii="宋体" w:hAnsi="宋体" w:eastAsia="宋体" w:cs="宋体"/>
                <w:spacing w:val="1"/>
                <w:sz w:val="19"/>
                <w:szCs w:val="19"/>
              </w:rPr>
              <w:t>37020025130316010005B</w:t>
            </w:r>
          </w:p>
        </w:tc>
        <w:tc>
          <w:tcPr>
            <w:tcW w:w="3314" w:type="dxa"/>
            <w:vAlign w:val="top"/>
          </w:tcPr>
          <w:p w14:paraId="3E666552">
            <w:pPr>
              <w:keepNext w:val="0"/>
              <w:keepLines w:val="0"/>
              <w:pageBreakBefore w:val="0"/>
              <w:widowControl/>
              <w:kinsoku/>
              <w:wordWrap/>
              <w:overflowPunct/>
              <w:topLinePunct w:val="0"/>
              <w:bidi w:val="0"/>
              <w:spacing w:before="128" w:line="222" w:lineRule="auto"/>
              <w:ind w:left="1287"/>
              <w:rPr>
                <w:rFonts w:ascii="宋体" w:hAnsi="宋体" w:eastAsia="宋体" w:cs="宋体"/>
                <w:sz w:val="19"/>
                <w:szCs w:val="19"/>
              </w:rPr>
            </w:pPr>
            <w:r>
              <w:rPr>
                <w:rFonts w:ascii="宋体" w:hAnsi="宋体" w:eastAsia="宋体" w:cs="宋体"/>
                <w:spacing w:val="-2"/>
                <w:sz w:val="19"/>
                <w:szCs w:val="19"/>
              </w:rPr>
              <w:t>项目名称</w:t>
            </w:r>
          </w:p>
        </w:tc>
        <w:tc>
          <w:tcPr>
            <w:tcW w:w="2360" w:type="dxa"/>
            <w:vAlign w:val="top"/>
          </w:tcPr>
          <w:p w14:paraId="79675B2A">
            <w:pPr>
              <w:keepNext w:val="0"/>
              <w:keepLines w:val="0"/>
              <w:pageBreakBefore w:val="0"/>
              <w:widowControl/>
              <w:kinsoku/>
              <w:wordWrap/>
              <w:overflowPunct/>
              <w:topLinePunct w:val="0"/>
              <w:bidi w:val="0"/>
              <w:spacing w:before="128" w:line="221" w:lineRule="auto"/>
              <w:ind w:left="522"/>
              <w:rPr>
                <w:rFonts w:ascii="宋体" w:hAnsi="宋体" w:eastAsia="宋体" w:cs="宋体"/>
                <w:sz w:val="19"/>
                <w:szCs w:val="19"/>
              </w:rPr>
            </w:pPr>
            <w:r>
              <w:rPr>
                <w:rFonts w:ascii="宋体" w:hAnsi="宋体" w:eastAsia="宋体" w:cs="宋体"/>
                <w:sz w:val="19"/>
                <w:szCs w:val="19"/>
              </w:rPr>
              <w:t>服务业扶持资金</w:t>
            </w:r>
          </w:p>
        </w:tc>
      </w:tr>
      <w:tr w14:paraId="310AE4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6" w:hRule="atLeast"/>
        </w:trPr>
        <w:tc>
          <w:tcPr>
            <w:tcW w:w="1503" w:type="dxa"/>
            <w:vAlign w:val="top"/>
          </w:tcPr>
          <w:p w14:paraId="54CF7402">
            <w:pPr>
              <w:keepNext w:val="0"/>
              <w:keepLines w:val="0"/>
              <w:pageBreakBefore w:val="0"/>
              <w:widowControl/>
              <w:kinsoku/>
              <w:wordWrap/>
              <w:overflowPunct/>
              <w:topLinePunct w:val="0"/>
              <w:bidi w:val="0"/>
              <w:spacing w:before="120" w:line="221" w:lineRule="auto"/>
              <w:ind w:left="378"/>
              <w:rPr>
                <w:rFonts w:ascii="宋体" w:hAnsi="宋体" w:eastAsia="宋体" w:cs="宋体"/>
                <w:sz w:val="19"/>
                <w:szCs w:val="19"/>
              </w:rPr>
            </w:pPr>
            <w:r>
              <w:rPr>
                <w:rFonts w:ascii="宋体" w:hAnsi="宋体" w:eastAsia="宋体" w:cs="宋体"/>
                <w:spacing w:val="-1"/>
                <w:sz w:val="19"/>
                <w:szCs w:val="19"/>
              </w:rPr>
              <w:t>主管部门</w:t>
            </w:r>
          </w:p>
        </w:tc>
        <w:tc>
          <w:tcPr>
            <w:tcW w:w="2552" w:type="dxa"/>
            <w:vAlign w:val="top"/>
          </w:tcPr>
          <w:p w14:paraId="11E4FCBE">
            <w:pPr>
              <w:keepNext w:val="0"/>
              <w:keepLines w:val="0"/>
              <w:pageBreakBefore w:val="0"/>
              <w:widowControl/>
              <w:kinsoku/>
              <w:wordWrap/>
              <w:overflowPunct/>
              <w:topLinePunct w:val="0"/>
              <w:bidi w:val="0"/>
              <w:spacing w:before="120" w:line="221" w:lineRule="auto"/>
              <w:ind w:left="231"/>
              <w:rPr>
                <w:rFonts w:ascii="宋体" w:hAnsi="宋体" w:eastAsia="宋体" w:cs="宋体"/>
                <w:sz w:val="19"/>
                <w:szCs w:val="19"/>
              </w:rPr>
            </w:pPr>
            <w:r>
              <w:rPr>
                <w:rFonts w:ascii="宋体" w:hAnsi="宋体" w:eastAsia="宋体" w:cs="宋体"/>
                <w:sz w:val="19"/>
                <w:szCs w:val="19"/>
              </w:rPr>
              <w:t>青岛市发展和改革委员会</w:t>
            </w:r>
          </w:p>
        </w:tc>
        <w:tc>
          <w:tcPr>
            <w:tcW w:w="3314" w:type="dxa"/>
            <w:vAlign w:val="top"/>
          </w:tcPr>
          <w:p w14:paraId="025BAB05">
            <w:pPr>
              <w:keepNext w:val="0"/>
              <w:keepLines w:val="0"/>
              <w:pageBreakBefore w:val="0"/>
              <w:widowControl/>
              <w:kinsoku/>
              <w:wordWrap/>
              <w:overflowPunct/>
              <w:topLinePunct w:val="0"/>
              <w:bidi w:val="0"/>
              <w:spacing w:before="120" w:line="221" w:lineRule="auto"/>
              <w:ind w:left="1286"/>
              <w:rPr>
                <w:rFonts w:hint="eastAsia" w:ascii="宋体" w:hAnsi="宋体" w:eastAsia="宋体" w:cs="宋体"/>
                <w:sz w:val="19"/>
                <w:szCs w:val="19"/>
                <w:lang w:eastAsia="zh-CN"/>
              </w:rPr>
            </w:pPr>
            <w:r>
              <w:rPr>
                <w:rFonts w:hint="eastAsia" w:ascii="宋体" w:hAnsi="宋体" w:eastAsia="宋体" w:cs="宋体"/>
                <w:spacing w:val="-1"/>
                <w:sz w:val="19"/>
                <w:szCs w:val="19"/>
                <w:lang w:eastAsia="zh-CN"/>
              </w:rPr>
              <w:t>预算金额（万元）</w:t>
            </w:r>
          </w:p>
        </w:tc>
        <w:tc>
          <w:tcPr>
            <w:tcW w:w="2360" w:type="dxa"/>
            <w:vAlign w:val="top"/>
          </w:tcPr>
          <w:p w14:paraId="76E1BF2B">
            <w:pPr>
              <w:keepNext w:val="0"/>
              <w:keepLines w:val="0"/>
              <w:pageBreakBefore w:val="0"/>
              <w:widowControl/>
              <w:kinsoku/>
              <w:wordWrap/>
              <w:overflowPunct/>
              <w:topLinePunct w:val="0"/>
              <w:bidi w:val="0"/>
              <w:spacing w:before="151" w:line="184" w:lineRule="auto"/>
              <w:ind w:left="996"/>
              <w:rPr>
                <w:rFonts w:ascii="宋体" w:hAnsi="宋体" w:eastAsia="宋体" w:cs="宋体"/>
                <w:sz w:val="19"/>
                <w:szCs w:val="19"/>
              </w:rPr>
            </w:pPr>
            <w:r>
              <w:rPr>
                <w:rFonts w:ascii="宋体" w:hAnsi="宋体" w:eastAsia="宋体" w:cs="宋体"/>
                <w:spacing w:val="-1"/>
                <w:sz w:val="19"/>
                <w:szCs w:val="19"/>
              </w:rPr>
              <w:t>2400</w:t>
            </w:r>
          </w:p>
        </w:tc>
      </w:tr>
      <w:tr w14:paraId="74A7EC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28" w:hRule="atLeast"/>
        </w:trPr>
        <w:tc>
          <w:tcPr>
            <w:tcW w:w="1503" w:type="dxa"/>
            <w:vAlign w:val="top"/>
          </w:tcPr>
          <w:p w14:paraId="24E62407">
            <w:pPr>
              <w:keepNext w:val="0"/>
              <w:keepLines w:val="0"/>
              <w:pageBreakBefore w:val="0"/>
              <w:widowControl/>
              <w:kinsoku/>
              <w:wordWrap/>
              <w:overflowPunct/>
              <w:topLinePunct w:val="0"/>
              <w:bidi w:val="0"/>
              <w:spacing w:line="462" w:lineRule="auto"/>
              <w:rPr>
                <w:rFonts w:ascii="Arial"/>
                <w:sz w:val="21"/>
              </w:rPr>
            </w:pPr>
          </w:p>
          <w:p w14:paraId="7A1DCAC2">
            <w:pPr>
              <w:keepNext w:val="0"/>
              <w:keepLines w:val="0"/>
              <w:pageBreakBefore w:val="0"/>
              <w:widowControl/>
              <w:kinsoku/>
              <w:wordWrap/>
              <w:overflowPunct/>
              <w:topLinePunct w:val="0"/>
              <w:bidi w:val="0"/>
              <w:spacing w:before="61" w:line="222" w:lineRule="auto"/>
              <w:ind w:left="379"/>
              <w:rPr>
                <w:rFonts w:ascii="宋体" w:hAnsi="宋体" w:eastAsia="宋体" w:cs="宋体"/>
                <w:sz w:val="19"/>
                <w:szCs w:val="19"/>
              </w:rPr>
            </w:pPr>
            <w:r>
              <w:rPr>
                <w:rFonts w:ascii="宋体" w:hAnsi="宋体" w:eastAsia="宋体" w:cs="宋体"/>
                <w:spacing w:val="-2"/>
                <w:sz w:val="19"/>
                <w:szCs w:val="19"/>
              </w:rPr>
              <w:t>绩效目标</w:t>
            </w:r>
          </w:p>
        </w:tc>
        <w:tc>
          <w:tcPr>
            <w:tcW w:w="8226" w:type="dxa"/>
            <w:gridSpan w:val="3"/>
            <w:vAlign w:val="top"/>
          </w:tcPr>
          <w:p w14:paraId="2D390B4D">
            <w:pPr>
              <w:keepNext w:val="0"/>
              <w:keepLines w:val="0"/>
              <w:pageBreakBefore w:val="0"/>
              <w:widowControl/>
              <w:kinsoku/>
              <w:wordWrap/>
              <w:overflowPunct/>
              <w:topLinePunct w:val="0"/>
              <w:bidi w:val="0"/>
              <w:spacing w:line="462" w:lineRule="auto"/>
              <w:rPr>
                <w:rFonts w:ascii="Arial"/>
                <w:sz w:val="21"/>
              </w:rPr>
            </w:pPr>
          </w:p>
          <w:p w14:paraId="3FF7F027">
            <w:pPr>
              <w:keepNext w:val="0"/>
              <w:keepLines w:val="0"/>
              <w:pageBreakBefore w:val="0"/>
              <w:widowControl/>
              <w:kinsoku/>
              <w:wordWrap/>
              <w:overflowPunct/>
              <w:topLinePunct w:val="0"/>
              <w:bidi w:val="0"/>
              <w:spacing w:before="62" w:line="221" w:lineRule="auto"/>
              <w:ind w:left="42"/>
              <w:rPr>
                <w:rFonts w:ascii="宋体" w:hAnsi="宋体" w:eastAsia="宋体" w:cs="宋体"/>
                <w:sz w:val="19"/>
                <w:szCs w:val="19"/>
              </w:rPr>
            </w:pPr>
            <w:r>
              <w:rPr>
                <w:rFonts w:ascii="宋体" w:hAnsi="宋体" w:eastAsia="宋体" w:cs="宋体"/>
                <w:spacing w:val="1"/>
                <w:sz w:val="19"/>
                <w:szCs w:val="19"/>
              </w:rPr>
              <w:t>构建优质高效的服务业新体系，推动现代服务业同先进制</w:t>
            </w:r>
            <w:r>
              <w:rPr>
                <w:rFonts w:ascii="宋体" w:hAnsi="宋体" w:eastAsia="宋体" w:cs="宋体"/>
                <w:sz w:val="19"/>
                <w:szCs w:val="19"/>
              </w:rPr>
              <w:t>造业、现代农业融合发展。</w:t>
            </w:r>
          </w:p>
        </w:tc>
      </w:tr>
      <w:tr w14:paraId="4686CB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6" w:hRule="atLeast"/>
        </w:trPr>
        <w:tc>
          <w:tcPr>
            <w:tcW w:w="1503" w:type="dxa"/>
            <w:vAlign w:val="top"/>
          </w:tcPr>
          <w:p w14:paraId="6295EA82">
            <w:pPr>
              <w:keepNext w:val="0"/>
              <w:keepLines w:val="0"/>
              <w:pageBreakBefore w:val="0"/>
              <w:widowControl/>
              <w:kinsoku/>
              <w:wordWrap/>
              <w:overflowPunct/>
              <w:topLinePunct w:val="0"/>
              <w:bidi w:val="0"/>
              <w:spacing w:before="123" w:line="222" w:lineRule="auto"/>
              <w:ind w:left="379"/>
              <w:rPr>
                <w:rFonts w:ascii="宋体" w:hAnsi="宋体" w:eastAsia="宋体" w:cs="宋体"/>
                <w:sz w:val="19"/>
                <w:szCs w:val="19"/>
              </w:rPr>
            </w:pPr>
            <w:r>
              <w:rPr>
                <w:rFonts w:ascii="宋体" w:hAnsi="宋体" w:eastAsia="宋体" w:cs="宋体"/>
                <w:spacing w:val="-2"/>
                <w:sz w:val="19"/>
                <w:szCs w:val="19"/>
              </w:rPr>
              <w:t>一级指标</w:t>
            </w:r>
          </w:p>
        </w:tc>
        <w:tc>
          <w:tcPr>
            <w:tcW w:w="2552" w:type="dxa"/>
            <w:vAlign w:val="top"/>
          </w:tcPr>
          <w:p w14:paraId="2C2DEE43">
            <w:pPr>
              <w:keepNext w:val="0"/>
              <w:keepLines w:val="0"/>
              <w:pageBreakBefore w:val="0"/>
              <w:widowControl/>
              <w:kinsoku/>
              <w:wordWrap/>
              <w:overflowPunct/>
              <w:topLinePunct w:val="0"/>
              <w:bidi w:val="0"/>
              <w:spacing w:before="123" w:line="222" w:lineRule="auto"/>
              <w:ind w:left="902"/>
              <w:rPr>
                <w:rFonts w:ascii="宋体" w:hAnsi="宋体" w:eastAsia="宋体" w:cs="宋体"/>
                <w:sz w:val="19"/>
                <w:szCs w:val="19"/>
              </w:rPr>
            </w:pPr>
            <w:r>
              <w:rPr>
                <w:rFonts w:ascii="宋体" w:hAnsi="宋体" w:eastAsia="宋体" w:cs="宋体"/>
                <w:spacing w:val="-2"/>
                <w:sz w:val="19"/>
                <w:szCs w:val="19"/>
              </w:rPr>
              <w:t>二级指标</w:t>
            </w:r>
          </w:p>
        </w:tc>
        <w:tc>
          <w:tcPr>
            <w:tcW w:w="3314" w:type="dxa"/>
            <w:vAlign w:val="top"/>
          </w:tcPr>
          <w:p w14:paraId="6D0D2773">
            <w:pPr>
              <w:keepNext w:val="0"/>
              <w:keepLines w:val="0"/>
              <w:pageBreakBefore w:val="0"/>
              <w:widowControl/>
              <w:kinsoku/>
              <w:wordWrap/>
              <w:overflowPunct/>
              <w:topLinePunct w:val="0"/>
              <w:bidi w:val="0"/>
              <w:spacing w:before="123" w:line="222" w:lineRule="auto"/>
              <w:ind w:left="1284"/>
              <w:rPr>
                <w:rFonts w:ascii="宋体" w:hAnsi="宋体" w:eastAsia="宋体" w:cs="宋体"/>
                <w:sz w:val="19"/>
                <w:szCs w:val="19"/>
              </w:rPr>
            </w:pPr>
            <w:r>
              <w:rPr>
                <w:rFonts w:ascii="宋体" w:hAnsi="宋体" w:eastAsia="宋体" w:cs="宋体"/>
                <w:spacing w:val="-1"/>
                <w:sz w:val="19"/>
                <w:szCs w:val="19"/>
              </w:rPr>
              <w:t>三级指标</w:t>
            </w:r>
          </w:p>
        </w:tc>
        <w:tc>
          <w:tcPr>
            <w:tcW w:w="2360" w:type="dxa"/>
            <w:vAlign w:val="top"/>
          </w:tcPr>
          <w:p w14:paraId="29BFD1C1">
            <w:pPr>
              <w:keepNext w:val="0"/>
              <w:keepLines w:val="0"/>
              <w:pageBreakBefore w:val="0"/>
              <w:widowControl/>
              <w:kinsoku/>
              <w:wordWrap/>
              <w:overflowPunct/>
              <w:topLinePunct w:val="0"/>
              <w:bidi w:val="0"/>
              <w:spacing w:before="124" w:line="221" w:lineRule="auto"/>
              <w:ind w:left="905"/>
              <w:rPr>
                <w:rFonts w:ascii="宋体" w:hAnsi="宋体" w:eastAsia="宋体" w:cs="宋体"/>
                <w:sz w:val="19"/>
                <w:szCs w:val="19"/>
              </w:rPr>
            </w:pPr>
            <w:r>
              <w:rPr>
                <w:rFonts w:ascii="宋体" w:hAnsi="宋体" w:eastAsia="宋体" w:cs="宋体"/>
                <w:spacing w:val="-2"/>
                <w:sz w:val="19"/>
                <w:szCs w:val="19"/>
              </w:rPr>
              <w:t>指标值</w:t>
            </w:r>
          </w:p>
        </w:tc>
      </w:tr>
      <w:tr w14:paraId="491E8F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6" w:hRule="atLeast"/>
        </w:trPr>
        <w:tc>
          <w:tcPr>
            <w:tcW w:w="1503" w:type="dxa"/>
            <w:vMerge w:val="restart"/>
            <w:tcBorders>
              <w:bottom w:val="nil"/>
            </w:tcBorders>
            <w:vAlign w:val="top"/>
          </w:tcPr>
          <w:p w14:paraId="7C018CA0">
            <w:pPr>
              <w:keepNext w:val="0"/>
              <w:keepLines w:val="0"/>
              <w:pageBreakBefore w:val="0"/>
              <w:widowControl/>
              <w:kinsoku/>
              <w:wordWrap/>
              <w:overflowPunct/>
              <w:topLinePunct w:val="0"/>
              <w:bidi w:val="0"/>
              <w:spacing w:line="276" w:lineRule="auto"/>
              <w:rPr>
                <w:rFonts w:ascii="Arial"/>
                <w:sz w:val="21"/>
              </w:rPr>
            </w:pPr>
          </w:p>
          <w:p w14:paraId="547C8431">
            <w:pPr>
              <w:keepNext w:val="0"/>
              <w:keepLines w:val="0"/>
              <w:pageBreakBefore w:val="0"/>
              <w:widowControl/>
              <w:kinsoku/>
              <w:wordWrap/>
              <w:overflowPunct/>
              <w:topLinePunct w:val="0"/>
              <w:bidi w:val="0"/>
              <w:spacing w:before="62" w:line="221" w:lineRule="auto"/>
              <w:ind w:left="378"/>
              <w:rPr>
                <w:rFonts w:ascii="宋体" w:hAnsi="宋体" w:eastAsia="宋体" w:cs="宋体"/>
                <w:sz w:val="19"/>
                <w:szCs w:val="19"/>
              </w:rPr>
            </w:pPr>
            <w:r>
              <w:rPr>
                <w:rFonts w:ascii="宋体" w:hAnsi="宋体" w:eastAsia="宋体" w:cs="宋体"/>
                <w:spacing w:val="-1"/>
                <w:sz w:val="19"/>
                <w:szCs w:val="19"/>
              </w:rPr>
              <w:t>成本指标</w:t>
            </w:r>
          </w:p>
        </w:tc>
        <w:tc>
          <w:tcPr>
            <w:tcW w:w="2552" w:type="dxa"/>
            <w:vMerge w:val="restart"/>
            <w:tcBorders>
              <w:bottom w:val="nil"/>
            </w:tcBorders>
            <w:vAlign w:val="top"/>
          </w:tcPr>
          <w:p w14:paraId="152835A2">
            <w:pPr>
              <w:keepNext w:val="0"/>
              <w:keepLines w:val="0"/>
              <w:pageBreakBefore w:val="0"/>
              <w:widowControl/>
              <w:kinsoku/>
              <w:wordWrap/>
              <w:overflowPunct/>
              <w:topLinePunct w:val="0"/>
              <w:bidi w:val="0"/>
              <w:spacing w:line="276" w:lineRule="auto"/>
              <w:rPr>
                <w:rFonts w:ascii="Arial"/>
                <w:sz w:val="21"/>
              </w:rPr>
            </w:pPr>
          </w:p>
          <w:p w14:paraId="043E475C">
            <w:pPr>
              <w:keepNext w:val="0"/>
              <w:keepLines w:val="0"/>
              <w:pageBreakBefore w:val="0"/>
              <w:widowControl/>
              <w:kinsoku/>
              <w:wordWrap/>
              <w:overflowPunct/>
              <w:topLinePunct w:val="0"/>
              <w:bidi w:val="0"/>
              <w:spacing w:before="62" w:line="221" w:lineRule="auto"/>
              <w:ind w:left="708"/>
              <w:rPr>
                <w:rFonts w:ascii="宋体" w:hAnsi="宋体" w:eastAsia="宋体" w:cs="宋体"/>
                <w:sz w:val="19"/>
                <w:szCs w:val="19"/>
              </w:rPr>
            </w:pPr>
            <w:r>
              <w:rPr>
                <w:rFonts w:ascii="宋体" w:hAnsi="宋体" w:eastAsia="宋体" w:cs="宋体"/>
                <w:spacing w:val="-1"/>
                <w:sz w:val="19"/>
                <w:szCs w:val="19"/>
              </w:rPr>
              <w:t>经济成本指标</w:t>
            </w:r>
          </w:p>
        </w:tc>
        <w:tc>
          <w:tcPr>
            <w:tcW w:w="3314" w:type="dxa"/>
            <w:vAlign w:val="top"/>
          </w:tcPr>
          <w:p w14:paraId="2D3A6932">
            <w:pPr>
              <w:keepNext w:val="0"/>
              <w:keepLines w:val="0"/>
              <w:pageBreakBefore w:val="0"/>
              <w:widowControl/>
              <w:kinsoku/>
              <w:wordWrap/>
              <w:overflowPunct/>
              <w:topLinePunct w:val="0"/>
              <w:bidi w:val="0"/>
              <w:spacing w:before="125" w:line="221" w:lineRule="auto"/>
              <w:ind w:left="618"/>
              <w:rPr>
                <w:rFonts w:ascii="宋体" w:hAnsi="宋体" w:eastAsia="宋体" w:cs="宋体"/>
                <w:sz w:val="19"/>
                <w:szCs w:val="19"/>
              </w:rPr>
            </w:pPr>
            <w:r>
              <w:rPr>
                <w:rFonts w:ascii="宋体" w:hAnsi="宋体" w:eastAsia="宋体" w:cs="宋体"/>
                <w:sz w:val="19"/>
                <w:szCs w:val="19"/>
              </w:rPr>
              <w:t>省级服务业载体奖励标准</w:t>
            </w:r>
          </w:p>
        </w:tc>
        <w:tc>
          <w:tcPr>
            <w:tcW w:w="2360" w:type="dxa"/>
            <w:vAlign w:val="top"/>
          </w:tcPr>
          <w:p w14:paraId="2361A081">
            <w:pPr>
              <w:keepNext w:val="0"/>
              <w:keepLines w:val="0"/>
              <w:pageBreakBefore w:val="0"/>
              <w:widowControl/>
              <w:kinsoku/>
              <w:wordWrap/>
              <w:overflowPunct/>
              <w:topLinePunct w:val="0"/>
              <w:bidi w:val="0"/>
              <w:spacing w:before="124" w:line="222" w:lineRule="auto"/>
              <w:ind w:left="852"/>
              <w:rPr>
                <w:rFonts w:ascii="宋体" w:hAnsi="宋体" w:eastAsia="宋体" w:cs="宋体"/>
                <w:sz w:val="19"/>
                <w:szCs w:val="19"/>
              </w:rPr>
            </w:pPr>
            <w:r>
              <w:rPr>
                <w:rFonts w:ascii="宋体" w:hAnsi="宋体" w:eastAsia="宋体" w:cs="宋体"/>
                <w:sz w:val="19"/>
                <w:szCs w:val="19"/>
              </w:rPr>
              <w:t>=50万元</w:t>
            </w:r>
          </w:p>
        </w:tc>
      </w:tr>
      <w:tr w14:paraId="32A073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6" w:hRule="atLeast"/>
        </w:trPr>
        <w:tc>
          <w:tcPr>
            <w:tcW w:w="1503" w:type="dxa"/>
            <w:vMerge w:val="continue"/>
            <w:tcBorders>
              <w:top w:val="nil"/>
            </w:tcBorders>
            <w:vAlign w:val="top"/>
          </w:tcPr>
          <w:p w14:paraId="4A0FD410">
            <w:pPr>
              <w:keepNext w:val="0"/>
              <w:keepLines w:val="0"/>
              <w:pageBreakBefore w:val="0"/>
              <w:widowControl/>
              <w:kinsoku/>
              <w:wordWrap/>
              <w:overflowPunct/>
              <w:topLinePunct w:val="0"/>
              <w:bidi w:val="0"/>
              <w:rPr>
                <w:rFonts w:ascii="Arial"/>
                <w:sz w:val="21"/>
              </w:rPr>
            </w:pPr>
          </w:p>
        </w:tc>
        <w:tc>
          <w:tcPr>
            <w:tcW w:w="2552" w:type="dxa"/>
            <w:vMerge w:val="continue"/>
            <w:tcBorders>
              <w:top w:val="nil"/>
            </w:tcBorders>
            <w:vAlign w:val="top"/>
          </w:tcPr>
          <w:p w14:paraId="3E7D73C8">
            <w:pPr>
              <w:keepNext w:val="0"/>
              <w:keepLines w:val="0"/>
              <w:pageBreakBefore w:val="0"/>
              <w:widowControl/>
              <w:kinsoku/>
              <w:wordWrap/>
              <w:overflowPunct/>
              <w:topLinePunct w:val="0"/>
              <w:bidi w:val="0"/>
              <w:rPr>
                <w:rFonts w:ascii="Arial"/>
                <w:sz w:val="21"/>
              </w:rPr>
            </w:pPr>
          </w:p>
        </w:tc>
        <w:tc>
          <w:tcPr>
            <w:tcW w:w="3314" w:type="dxa"/>
            <w:vAlign w:val="top"/>
          </w:tcPr>
          <w:p w14:paraId="369A4586">
            <w:pPr>
              <w:keepNext w:val="0"/>
              <w:keepLines w:val="0"/>
              <w:pageBreakBefore w:val="0"/>
              <w:widowControl/>
              <w:kinsoku/>
              <w:wordWrap/>
              <w:overflowPunct/>
              <w:topLinePunct w:val="0"/>
              <w:bidi w:val="0"/>
              <w:spacing w:before="126" w:line="221" w:lineRule="auto"/>
              <w:ind w:left="430"/>
              <w:rPr>
                <w:rFonts w:ascii="宋体" w:hAnsi="宋体" w:eastAsia="宋体" w:cs="宋体"/>
                <w:sz w:val="19"/>
                <w:szCs w:val="19"/>
              </w:rPr>
            </w:pPr>
            <w:r>
              <w:rPr>
                <w:rFonts w:ascii="宋体" w:hAnsi="宋体" w:eastAsia="宋体" w:cs="宋体"/>
                <w:sz w:val="19"/>
                <w:szCs w:val="19"/>
              </w:rPr>
              <w:t>市级服务业平台企业补助标准</w:t>
            </w:r>
          </w:p>
        </w:tc>
        <w:tc>
          <w:tcPr>
            <w:tcW w:w="2360" w:type="dxa"/>
            <w:vAlign w:val="top"/>
          </w:tcPr>
          <w:p w14:paraId="28071052">
            <w:pPr>
              <w:keepNext w:val="0"/>
              <w:keepLines w:val="0"/>
              <w:pageBreakBefore w:val="0"/>
              <w:widowControl/>
              <w:kinsoku/>
              <w:wordWrap/>
              <w:overflowPunct/>
              <w:topLinePunct w:val="0"/>
              <w:bidi w:val="0"/>
              <w:spacing w:before="125" w:line="222" w:lineRule="auto"/>
              <w:ind w:left="771"/>
              <w:rPr>
                <w:rFonts w:ascii="宋体" w:hAnsi="宋体" w:eastAsia="宋体" w:cs="宋体"/>
                <w:sz w:val="19"/>
                <w:szCs w:val="19"/>
              </w:rPr>
            </w:pPr>
            <w:r>
              <w:rPr>
                <w:rFonts w:ascii="宋体" w:hAnsi="宋体" w:eastAsia="宋体" w:cs="宋体"/>
                <w:spacing w:val="-2"/>
                <w:sz w:val="19"/>
                <w:szCs w:val="19"/>
              </w:rPr>
              <w:t>≤200万元</w:t>
            </w:r>
          </w:p>
        </w:tc>
      </w:tr>
      <w:tr w14:paraId="1AC8E4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6" w:hRule="atLeast"/>
        </w:trPr>
        <w:tc>
          <w:tcPr>
            <w:tcW w:w="1503" w:type="dxa"/>
            <w:vMerge w:val="restart"/>
            <w:tcBorders>
              <w:bottom w:val="nil"/>
            </w:tcBorders>
            <w:vAlign w:val="top"/>
          </w:tcPr>
          <w:p w14:paraId="6BC93361">
            <w:pPr>
              <w:keepNext w:val="0"/>
              <w:keepLines w:val="0"/>
              <w:pageBreakBefore w:val="0"/>
              <w:widowControl/>
              <w:kinsoku/>
              <w:wordWrap/>
              <w:overflowPunct/>
              <w:topLinePunct w:val="0"/>
              <w:bidi w:val="0"/>
              <w:spacing w:line="307" w:lineRule="auto"/>
              <w:rPr>
                <w:rFonts w:ascii="Arial"/>
                <w:sz w:val="21"/>
              </w:rPr>
            </w:pPr>
          </w:p>
          <w:p w14:paraId="4C736C92">
            <w:pPr>
              <w:keepNext w:val="0"/>
              <w:keepLines w:val="0"/>
              <w:pageBreakBefore w:val="0"/>
              <w:widowControl/>
              <w:kinsoku/>
              <w:wordWrap/>
              <w:overflowPunct/>
              <w:topLinePunct w:val="0"/>
              <w:bidi w:val="0"/>
              <w:spacing w:line="308" w:lineRule="auto"/>
              <w:rPr>
                <w:rFonts w:ascii="Arial"/>
                <w:sz w:val="21"/>
              </w:rPr>
            </w:pPr>
          </w:p>
          <w:p w14:paraId="555E4D86">
            <w:pPr>
              <w:keepNext w:val="0"/>
              <w:keepLines w:val="0"/>
              <w:pageBreakBefore w:val="0"/>
              <w:widowControl/>
              <w:kinsoku/>
              <w:wordWrap/>
              <w:overflowPunct/>
              <w:topLinePunct w:val="0"/>
              <w:bidi w:val="0"/>
              <w:spacing w:line="308" w:lineRule="auto"/>
              <w:rPr>
                <w:rFonts w:ascii="Arial"/>
                <w:sz w:val="21"/>
              </w:rPr>
            </w:pPr>
          </w:p>
          <w:p w14:paraId="40468746">
            <w:pPr>
              <w:keepNext w:val="0"/>
              <w:keepLines w:val="0"/>
              <w:pageBreakBefore w:val="0"/>
              <w:widowControl/>
              <w:kinsoku/>
              <w:wordWrap/>
              <w:overflowPunct/>
              <w:topLinePunct w:val="0"/>
              <w:bidi w:val="0"/>
              <w:spacing w:before="62" w:line="221" w:lineRule="auto"/>
              <w:ind w:left="376"/>
              <w:rPr>
                <w:rFonts w:ascii="宋体" w:hAnsi="宋体" w:eastAsia="宋体" w:cs="宋体"/>
                <w:sz w:val="19"/>
                <w:szCs w:val="19"/>
              </w:rPr>
            </w:pPr>
            <w:r>
              <w:rPr>
                <w:rFonts w:ascii="宋体" w:hAnsi="宋体" w:eastAsia="宋体" w:cs="宋体"/>
                <w:spacing w:val="-1"/>
                <w:sz w:val="19"/>
                <w:szCs w:val="19"/>
              </w:rPr>
              <w:t>产出指标</w:t>
            </w:r>
          </w:p>
        </w:tc>
        <w:tc>
          <w:tcPr>
            <w:tcW w:w="2552" w:type="dxa"/>
            <w:vMerge w:val="restart"/>
            <w:tcBorders>
              <w:bottom w:val="nil"/>
            </w:tcBorders>
            <w:vAlign w:val="top"/>
          </w:tcPr>
          <w:p w14:paraId="71CFE456">
            <w:pPr>
              <w:keepNext w:val="0"/>
              <w:keepLines w:val="0"/>
              <w:pageBreakBefore w:val="0"/>
              <w:widowControl/>
              <w:kinsoku/>
              <w:wordWrap/>
              <w:overflowPunct/>
              <w:topLinePunct w:val="0"/>
              <w:bidi w:val="0"/>
              <w:spacing w:line="279" w:lineRule="auto"/>
              <w:rPr>
                <w:rFonts w:ascii="Arial"/>
                <w:sz w:val="21"/>
              </w:rPr>
            </w:pPr>
          </w:p>
          <w:p w14:paraId="5128903F">
            <w:pPr>
              <w:keepNext w:val="0"/>
              <w:keepLines w:val="0"/>
              <w:pageBreakBefore w:val="0"/>
              <w:widowControl/>
              <w:kinsoku/>
              <w:wordWrap/>
              <w:overflowPunct/>
              <w:topLinePunct w:val="0"/>
              <w:bidi w:val="0"/>
              <w:spacing w:before="62" w:line="221" w:lineRule="auto"/>
              <w:ind w:left="900"/>
              <w:rPr>
                <w:rFonts w:ascii="宋体" w:hAnsi="宋体" w:eastAsia="宋体" w:cs="宋体"/>
                <w:sz w:val="19"/>
                <w:szCs w:val="19"/>
              </w:rPr>
            </w:pPr>
            <w:r>
              <w:rPr>
                <w:rFonts w:ascii="宋体" w:hAnsi="宋体" w:eastAsia="宋体" w:cs="宋体"/>
                <w:spacing w:val="-1"/>
                <w:sz w:val="19"/>
                <w:szCs w:val="19"/>
              </w:rPr>
              <w:t>数量指标</w:t>
            </w:r>
          </w:p>
        </w:tc>
        <w:tc>
          <w:tcPr>
            <w:tcW w:w="3314" w:type="dxa"/>
            <w:vAlign w:val="top"/>
          </w:tcPr>
          <w:p w14:paraId="340BB69C">
            <w:pPr>
              <w:keepNext w:val="0"/>
              <w:keepLines w:val="0"/>
              <w:pageBreakBefore w:val="0"/>
              <w:widowControl/>
              <w:kinsoku/>
              <w:wordWrap/>
              <w:overflowPunct/>
              <w:topLinePunct w:val="0"/>
              <w:bidi w:val="0"/>
              <w:spacing w:before="127" w:line="221" w:lineRule="auto"/>
              <w:ind w:left="235"/>
              <w:rPr>
                <w:rFonts w:ascii="宋体" w:hAnsi="宋体" w:eastAsia="宋体" w:cs="宋体"/>
                <w:sz w:val="19"/>
                <w:szCs w:val="19"/>
              </w:rPr>
            </w:pPr>
            <w:r>
              <w:rPr>
                <w:rFonts w:ascii="宋体" w:hAnsi="宋体" w:eastAsia="宋体" w:cs="宋体"/>
                <w:sz w:val="19"/>
                <w:szCs w:val="19"/>
              </w:rPr>
              <w:t>鼓励培育服务业经营主体区市数量</w:t>
            </w:r>
          </w:p>
        </w:tc>
        <w:tc>
          <w:tcPr>
            <w:tcW w:w="2360" w:type="dxa"/>
            <w:vAlign w:val="top"/>
          </w:tcPr>
          <w:p w14:paraId="29213175">
            <w:pPr>
              <w:keepNext w:val="0"/>
              <w:keepLines w:val="0"/>
              <w:pageBreakBefore w:val="0"/>
              <w:widowControl/>
              <w:kinsoku/>
              <w:wordWrap/>
              <w:overflowPunct/>
              <w:topLinePunct w:val="0"/>
              <w:bidi w:val="0"/>
              <w:spacing w:before="127" w:line="221" w:lineRule="auto"/>
              <w:ind w:left="996"/>
              <w:rPr>
                <w:rFonts w:ascii="宋体" w:hAnsi="宋体" w:eastAsia="宋体" w:cs="宋体"/>
                <w:sz w:val="19"/>
                <w:szCs w:val="19"/>
              </w:rPr>
            </w:pPr>
            <w:r>
              <w:rPr>
                <w:rFonts w:ascii="宋体" w:hAnsi="宋体" w:eastAsia="宋体" w:cs="宋体"/>
                <w:spacing w:val="-1"/>
                <w:sz w:val="19"/>
                <w:szCs w:val="19"/>
              </w:rPr>
              <w:t>=5个</w:t>
            </w:r>
          </w:p>
        </w:tc>
      </w:tr>
      <w:tr w14:paraId="061AB1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6" w:hRule="atLeast"/>
        </w:trPr>
        <w:tc>
          <w:tcPr>
            <w:tcW w:w="1503" w:type="dxa"/>
            <w:vMerge w:val="continue"/>
            <w:tcBorders>
              <w:top w:val="nil"/>
              <w:bottom w:val="nil"/>
            </w:tcBorders>
            <w:vAlign w:val="top"/>
          </w:tcPr>
          <w:p w14:paraId="00D901D0">
            <w:pPr>
              <w:keepNext w:val="0"/>
              <w:keepLines w:val="0"/>
              <w:pageBreakBefore w:val="0"/>
              <w:widowControl/>
              <w:kinsoku/>
              <w:wordWrap/>
              <w:overflowPunct/>
              <w:topLinePunct w:val="0"/>
              <w:bidi w:val="0"/>
              <w:rPr>
                <w:rFonts w:ascii="Arial"/>
                <w:sz w:val="21"/>
              </w:rPr>
            </w:pPr>
          </w:p>
        </w:tc>
        <w:tc>
          <w:tcPr>
            <w:tcW w:w="2552" w:type="dxa"/>
            <w:vMerge w:val="continue"/>
            <w:tcBorders>
              <w:top w:val="nil"/>
            </w:tcBorders>
            <w:vAlign w:val="top"/>
          </w:tcPr>
          <w:p w14:paraId="209A784B">
            <w:pPr>
              <w:keepNext w:val="0"/>
              <w:keepLines w:val="0"/>
              <w:pageBreakBefore w:val="0"/>
              <w:widowControl/>
              <w:kinsoku/>
              <w:wordWrap/>
              <w:overflowPunct/>
              <w:topLinePunct w:val="0"/>
              <w:bidi w:val="0"/>
              <w:rPr>
                <w:rFonts w:ascii="Arial"/>
                <w:sz w:val="21"/>
              </w:rPr>
            </w:pPr>
          </w:p>
        </w:tc>
        <w:tc>
          <w:tcPr>
            <w:tcW w:w="3314" w:type="dxa"/>
            <w:vAlign w:val="top"/>
          </w:tcPr>
          <w:p w14:paraId="3C83798C">
            <w:pPr>
              <w:keepNext w:val="0"/>
              <w:keepLines w:val="0"/>
              <w:pageBreakBefore w:val="0"/>
              <w:widowControl/>
              <w:kinsoku/>
              <w:wordWrap/>
              <w:overflowPunct/>
              <w:topLinePunct w:val="0"/>
              <w:bidi w:val="0"/>
              <w:spacing w:before="128" w:line="221" w:lineRule="auto"/>
              <w:ind w:left="907"/>
              <w:rPr>
                <w:rFonts w:ascii="宋体" w:hAnsi="宋体" w:eastAsia="宋体" w:cs="宋体"/>
                <w:sz w:val="19"/>
                <w:szCs w:val="19"/>
              </w:rPr>
            </w:pPr>
            <w:r>
              <w:rPr>
                <w:rFonts w:ascii="宋体" w:hAnsi="宋体" w:eastAsia="宋体" w:cs="宋体"/>
                <w:spacing w:val="-1"/>
                <w:sz w:val="19"/>
                <w:szCs w:val="19"/>
              </w:rPr>
              <w:t>正向激励区市数量</w:t>
            </w:r>
          </w:p>
        </w:tc>
        <w:tc>
          <w:tcPr>
            <w:tcW w:w="2360" w:type="dxa"/>
            <w:vAlign w:val="top"/>
          </w:tcPr>
          <w:p w14:paraId="410F5F2E">
            <w:pPr>
              <w:keepNext w:val="0"/>
              <w:keepLines w:val="0"/>
              <w:pageBreakBefore w:val="0"/>
              <w:widowControl/>
              <w:kinsoku/>
              <w:wordWrap/>
              <w:overflowPunct/>
              <w:topLinePunct w:val="0"/>
              <w:bidi w:val="0"/>
              <w:spacing w:before="128" w:line="221" w:lineRule="auto"/>
              <w:ind w:left="996"/>
              <w:rPr>
                <w:rFonts w:ascii="宋体" w:hAnsi="宋体" w:eastAsia="宋体" w:cs="宋体"/>
                <w:sz w:val="19"/>
                <w:szCs w:val="19"/>
              </w:rPr>
            </w:pPr>
            <w:r>
              <w:rPr>
                <w:rFonts w:ascii="宋体" w:hAnsi="宋体" w:eastAsia="宋体" w:cs="宋体"/>
                <w:spacing w:val="-1"/>
                <w:sz w:val="19"/>
                <w:szCs w:val="19"/>
              </w:rPr>
              <w:t>=3个</w:t>
            </w:r>
          </w:p>
        </w:tc>
      </w:tr>
      <w:tr w14:paraId="5122A8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6" w:hRule="atLeast"/>
        </w:trPr>
        <w:tc>
          <w:tcPr>
            <w:tcW w:w="1503" w:type="dxa"/>
            <w:vMerge w:val="continue"/>
            <w:tcBorders>
              <w:top w:val="nil"/>
              <w:bottom w:val="nil"/>
            </w:tcBorders>
            <w:vAlign w:val="top"/>
          </w:tcPr>
          <w:p w14:paraId="38A5E105">
            <w:pPr>
              <w:keepNext w:val="0"/>
              <w:keepLines w:val="0"/>
              <w:pageBreakBefore w:val="0"/>
              <w:widowControl/>
              <w:kinsoku/>
              <w:wordWrap/>
              <w:overflowPunct/>
              <w:topLinePunct w:val="0"/>
              <w:bidi w:val="0"/>
              <w:rPr>
                <w:rFonts w:ascii="Arial"/>
                <w:sz w:val="21"/>
              </w:rPr>
            </w:pPr>
          </w:p>
        </w:tc>
        <w:tc>
          <w:tcPr>
            <w:tcW w:w="2552" w:type="dxa"/>
            <w:vMerge w:val="restart"/>
            <w:tcBorders>
              <w:bottom w:val="nil"/>
            </w:tcBorders>
            <w:vAlign w:val="top"/>
          </w:tcPr>
          <w:p w14:paraId="4C4693F2">
            <w:pPr>
              <w:keepNext w:val="0"/>
              <w:keepLines w:val="0"/>
              <w:pageBreakBefore w:val="0"/>
              <w:widowControl/>
              <w:kinsoku/>
              <w:wordWrap/>
              <w:overflowPunct/>
              <w:topLinePunct w:val="0"/>
              <w:bidi w:val="0"/>
              <w:spacing w:line="281" w:lineRule="auto"/>
              <w:rPr>
                <w:rFonts w:ascii="Arial"/>
                <w:sz w:val="21"/>
              </w:rPr>
            </w:pPr>
          </w:p>
          <w:p w14:paraId="055A085D">
            <w:pPr>
              <w:keepNext w:val="0"/>
              <w:keepLines w:val="0"/>
              <w:pageBreakBefore w:val="0"/>
              <w:widowControl/>
              <w:kinsoku/>
              <w:wordWrap/>
              <w:overflowPunct/>
              <w:topLinePunct w:val="0"/>
              <w:bidi w:val="0"/>
              <w:spacing w:before="62" w:line="222" w:lineRule="auto"/>
              <w:ind w:left="899"/>
              <w:rPr>
                <w:rFonts w:ascii="宋体" w:hAnsi="宋体" w:eastAsia="宋体" w:cs="宋体"/>
                <w:sz w:val="19"/>
                <w:szCs w:val="19"/>
              </w:rPr>
            </w:pPr>
            <w:r>
              <w:rPr>
                <w:rFonts w:ascii="宋体" w:hAnsi="宋体" w:eastAsia="宋体" w:cs="宋体"/>
                <w:spacing w:val="-1"/>
                <w:sz w:val="19"/>
                <w:szCs w:val="19"/>
              </w:rPr>
              <w:t>质量指标</w:t>
            </w:r>
          </w:p>
        </w:tc>
        <w:tc>
          <w:tcPr>
            <w:tcW w:w="3314" w:type="dxa"/>
            <w:vAlign w:val="top"/>
          </w:tcPr>
          <w:p w14:paraId="1E6905BC">
            <w:pPr>
              <w:keepNext w:val="0"/>
              <w:keepLines w:val="0"/>
              <w:pageBreakBefore w:val="0"/>
              <w:widowControl/>
              <w:kinsoku/>
              <w:wordWrap/>
              <w:overflowPunct/>
              <w:topLinePunct w:val="0"/>
              <w:bidi w:val="0"/>
              <w:spacing w:before="129" w:line="221" w:lineRule="auto"/>
              <w:ind w:left="809"/>
              <w:rPr>
                <w:rFonts w:ascii="宋体" w:hAnsi="宋体" w:eastAsia="宋体" w:cs="宋体"/>
                <w:sz w:val="19"/>
                <w:szCs w:val="19"/>
              </w:rPr>
            </w:pPr>
            <w:r>
              <w:rPr>
                <w:rFonts w:ascii="宋体" w:hAnsi="宋体" w:eastAsia="宋体" w:cs="宋体"/>
                <w:sz w:val="19"/>
                <w:szCs w:val="19"/>
              </w:rPr>
              <w:t>奖补企业条件符合率</w:t>
            </w:r>
          </w:p>
        </w:tc>
        <w:tc>
          <w:tcPr>
            <w:tcW w:w="2360" w:type="dxa"/>
            <w:vAlign w:val="top"/>
          </w:tcPr>
          <w:p w14:paraId="31F9BF71">
            <w:pPr>
              <w:keepNext w:val="0"/>
              <w:keepLines w:val="0"/>
              <w:pageBreakBefore w:val="0"/>
              <w:widowControl/>
              <w:kinsoku/>
              <w:wordWrap/>
              <w:overflowPunct/>
              <w:topLinePunct w:val="0"/>
              <w:bidi w:val="0"/>
              <w:spacing w:before="129" w:line="241" w:lineRule="auto"/>
              <w:ind w:left="945"/>
              <w:rPr>
                <w:rFonts w:ascii="宋体" w:hAnsi="宋体" w:eastAsia="宋体" w:cs="宋体"/>
                <w:sz w:val="19"/>
                <w:szCs w:val="19"/>
              </w:rPr>
            </w:pPr>
            <w:r>
              <w:rPr>
                <w:rFonts w:ascii="宋体" w:hAnsi="宋体" w:eastAsia="宋体" w:cs="宋体"/>
                <w:sz w:val="19"/>
                <w:szCs w:val="19"/>
              </w:rPr>
              <w:t>=100%</w:t>
            </w:r>
          </w:p>
        </w:tc>
      </w:tr>
      <w:tr w14:paraId="0797EE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6" w:hRule="atLeast"/>
        </w:trPr>
        <w:tc>
          <w:tcPr>
            <w:tcW w:w="1503" w:type="dxa"/>
            <w:vMerge w:val="continue"/>
            <w:tcBorders>
              <w:top w:val="nil"/>
              <w:bottom w:val="nil"/>
            </w:tcBorders>
            <w:vAlign w:val="top"/>
          </w:tcPr>
          <w:p w14:paraId="09B55D04">
            <w:pPr>
              <w:keepNext w:val="0"/>
              <w:keepLines w:val="0"/>
              <w:pageBreakBefore w:val="0"/>
              <w:widowControl/>
              <w:kinsoku/>
              <w:wordWrap/>
              <w:overflowPunct/>
              <w:topLinePunct w:val="0"/>
              <w:bidi w:val="0"/>
              <w:rPr>
                <w:rFonts w:ascii="Arial"/>
                <w:sz w:val="21"/>
              </w:rPr>
            </w:pPr>
          </w:p>
        </w:tc>
        <w:tc>
          <w:tcPr>
            <w:tcW w:w="2552" w:type="dxa"/>
            <w:vMerge w:val="continue"/>
            <w:tcBorders>
              <w:top w:val="nil"/>
            </w:tcBorders>
            <w:vAlign w:val="top"/>
          </w:tcPr>
          <w:p w14:paraId="64976D19">
            <w:pPr>
              <w:keepNext w:val="0"/>
              <w:keepLines w:val="0"/>
              <w:pageBreakBefore w:val="0"/>
              <w:widowControl/>
              <w:kinsoku/>
              <w:wordWrap/>
              <w:overflowPunct/>
              <w:topLinePunct w:val="0"/>
              <w:bidi w:val="0"/>
              <w:rPr>
                <w:rFonts w:ascii="Arial"/>
                <w:sz w:val="21"/>
              </w:rPr>
            </w:pPr>
          </w:p>
        </w:tc>
        <w:tc>
          <w:tcPr>
            <w:tcW w:w="3314" w:type="dxa"/>
            <w:vAlign w:val="top"/>
          </w:tcPr>
          <w:p w14:paraId="7DDFAE66">
            <w:pPr>
              <w:keepNext w:val="0"/>
              <w:keepLines w:val="0"/>
              <w:pageBreakBefore w:val="0"/>
              <w:widowControl/>
              <w:kinsoku/>
              <w:wordWrap/>
              <w:overflowPunct/>
              <w:topLinePunct w:val="0"/>
              <w:bidi w:val="0"/>
              <w:spacing w:before="130" w:line="221" w:lineRule="auto"/>
              <w:ind w:left="603"/>
              <w:rPr>
                <w:rFonts w:ascii="宋体" w:hAnsi="宋体" w:eastAsia="宋体" w:cs="宋体"/>
                <w:sz w:val="19"/>
                <w:szCs w:val="19"/>
              </w:rPr>
            </w:pPr>
            <w:r>
              <w:rPr>
                <w:rFonts w:ascii="宋体" w:hAnsi="宋体" w:eastAsia="宋体" w:cs="宋体"/>
                <w:spacing w:val="-1"/>
                <w:sz w:val="19"/>
                <w:szCs w:val="19"/>
              </w:rPr>
              <w:t>“两个责任”落实到位率</w:t>
            </w:r>
          </w:p>
        </w:tc>
        <w:tc>
          <w:tcPr>
            <w:tcW w:w="2360" w:type="dxa"/>
            <w:vAlign w:val="top"/>
          </w:tcPr>
          <w:p w14:paraId="52165E15">
            <w:pPr>
              <w:keepNext w:val="0"/>
              <w:keepLines w:val="0"/>
              <w:pageBreakBefore w:val="0"/>
              <w:widowControl/>
              <w:kinsoku/>
              <w:wordWrap/>
              <w:overflowPunct/>
              <w:topLinePunct w:val="0"/>
              <w:bidi w:val="0"/>
              <w:spacing w:before="130" w:line="241" w:lineRule="auto"/>
              <w:ind w:left="945"/>
              <w:rPr>
                <w:rFonts w:ascii="宋体" w:hAnsi="宋体" w:eastAsia="宋体" w:cs="宋体"/>
                <w:sz w:val="19"/>
                <w:szCs w:val="19"/>
              </w:rPr>
            </w:pPr>
            <w:r>
              <w:rPr>
                <w:rFonts w:ascii="宋体" w:hAnsi="宋体" w:eastAsia="宋体" w:cs="宋体"/>
                <w:sz w:val="19"/>
                <w:szCs w:val="19"/>
              </w:rPr>
              <w:t>=100%</w:t>
            </w:r>
          </w:p>
        </w:tc>
      </w:tr>
      <w:tr w14:paraId="2E7E36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6" w:hRule="atLeast"/>
        </w:trPr>
        <w:tc>
          <w:tcPr>
            <w:tcW w:w="1503" w:type="dxa"/>
            <w:vMerge w:val="continue"/>
            <w:tcBorders>
              <w:top w:val="nil"/>
            </w:tcBorders>
            <w:vAlign w:val="top"/>
          </w:tcPr>
          <w:p w14:paraId="227A7758">
            <w:pPr>
              <w:keepNext w:val="0"/>
              <w:keepLines w:val="0"/>
              <w:pageBreakBefore w:val="0"/>
              <w:widowControl/>
              <w:kinsoku/>
              <w:wordWrap/>
              <w:overflowPunct/>
              <w:topLinePunct w:val="0"/>
              <w:bidi w:val="0"/>
              <w:rPr>
                <w:rFonts w:ascii="Arial"/>
                <w:sz w:val="21"/>
              </w:rPr>
            </w:pPr>
          </w:p>
        </w:tc>
        <w:tc>
          <w:tcPr>
            <w:tcW w:w="2552" w:type="dxa"/>
            <w:vAlign w:val="top"/>
          </w:tcPr>
          <w:p w14:paraId="31150F30">
            <w:pPr>
              <w:keepNext w:val="0"/>
              <w:keepLines w:val="0"/>
              <w:pageBreakBefore w:val="0"/>
              <w:widowControl/>
              <w:kinsoku/>
              <w:wordWrap/>
              <w:overflowPunct/>
              <w:topLinePunct w:val="0"/>
              <w:bidi w:val="0"/>
              <w:spacing w:before="130" w:line="222" w:lineRule="auto"/>
              <w:ind w:left="908"/>
              <w:rPr>
                <w:rFonts w:ascii="宋体" w:hAnsi="宋体" w:eastAsia="宋体" w:cs="宋体"/>
                <w:sz w:val="19"/>
                <w:szCs w:val="19"/>
              </w:rPr>
            </w:pPr>
            <w:r>
              <w:rPr>
                <w:rFonts w:ascii="宋体" w:hAnsi="宋体" w:eastAsia="宋体" w:cs="宋体"/>
                <w:spacing w:val="-3"/>
                <w:sz w:val="19"/>
                <w:szCs w:val="19"/>
              </w:rPr>
              <w:t>时效指标</w:t>
            </w:r>
          </w:p>
        </w:tc>
        <w:tc>
          <w:tcPr>
            <w:tcW w:w="3314" w:type="dxa"/>
            <w:vAlign w:val="top"/>
          </w:tcPr>
          <w:p w14:paraId="3DEEA787">
            <w:pPr>
              <w:keepNext w:val="0"/>
              <w:keepLines w:val="0"/>
              <w:pageBreakBefore w:val="0"/>
              <w:widowControl/>
              <w:kinsoku/>
              <w:wordWrap/>
              <w:overflowPunct/>
              <w:topLinePunct w:val="0"/>
              <w:bidi w:val="0"/>
              <w:spacing w:before="131" w:line="221" w:lineRule="auto"/>
              <w:ind w:left="427"/>
              <w:rPr>
                <w:rFonts w:ascii="宋体" w:hAnsi="宋体" w:eastAsia="宋体" w:cs="宋体"/>
                <w:sz w:val="19"/>
                <w:szCs w:val="19"/>
              </w:rPr>
            </w:pPr>
            <w:r>
              <w:rPr>
                <w:rFonts w:ascii="宋体" w:hAnsi="宋体" w:eastAsia="宋体" w:cs="宋体"/>
                <w:sz w:val="19"/>
                <w:szCs w:val="19"/>
              </w:rPr>
              <w:t>现代服务业重点项目完工时间</w:t>
            </w:r>
          </w:p>
        </w:tc>
        <w:tc>
          <w:tcPr>
            <w:tcW w:w="2360" w:type="dxa"/>
            <w:vAlign w:val="top"/>
          </w:tcPr>
          <w:p w14:paraId="5650B984">
            <w:pPr>
              <w:keepNext w:val="0"/>
              <w:keepLines w:val="0"/>
              <w:pageBreakBefore w:val="0"/>
              <w:widowControl/>
              <w:kinsoku/>
              <w:wordWrap/>
              <w:overflowPunct/>
              <w:topLinePunct w:val="0"/>
              <w:bidi w:val="0"/>
              <w:spacing w:before="131" w:line="221" w:lineRule="auto"/>
              <w:ind w:left="708"/>
              <w:rPr>
                <w:rFonts w:ascii="宋体" w:hAnsi="宋体" w:eastAsia="宋体" w:cs="宋体"/>
                <w:sz w:val="19"/>
                <w:szCs w:val="19"/>
              </w:rPr>
            </w:pPr>
            <w:r>
              <w:rPr>
                <w:rFonts w:ascii="宋体" w:hAnsi="宋体" w:eastAsia="宋体" w:cs="宋体"/>
                <w:sz w:val="19"/>
                <w:szCs w:val="19"/>
              </w:rPr>
              <w:t>2026年12月</w:t>
            </w:r>
          </w:p>
        </w:tc>
      </w:tr>
      <w:tr w14:paraId="0C5EA5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15" w:hRule="atLeast"/>
        </w:trPr>
        <w:tc>
          <w:tcPr>
            <w:tcW w:w="1503" w:type="dxa"/>
            <w:vAlign w:val="top"/>
          </w:tcPr>
          <w:p w14:paraId="68C1C43C">
            <w:pPr>
              <w:keepNext w:val="0"/>
              <w:keepLines w:val="0"/>
              <w:pageBreakBefore w:val="0"/>
              <w:widowControl/>
              <w:kinsoku/>
              <w:wordWrap/>
              <w:overflowPunct/>
              <w:topLinePunct w:val="0"/>
              <w:bidi w:val="0"/>
              <w:spacing w:before="230" w:line="222" w:lineRule="auto"/>
              <w:ind w:left="381"/>
              <w:rPr>
                <w:rFonts w:ascii="宋体" w:hAnsi="宋体" w:eastAsia="宋体" w:cs="宋体"/>
                <w:sz w:val="19"/>
                <w:szCs w:val="19"/>
              </w:rPr>
            </w:pPr>
            <w:r>
              <w:rPr>
                <w:rFonts w:ascii="宋体" w:hAnsi="宋体" w:eastAsia="宋体" w:cs="宋体"/>
                <w:spacing w:val="-2"/>
                <w:sz w:val="19"/>
                <w:szCs w:val="19"/>
              </w:rPr>
              <w:t>效益指标</w:t>
            </w:r>
          </w:p>
        </w:tc>
        <w:tc>
          <w:tcPr>
            <w:tcW w:w="2552" w:type="dxa"/>
            <w:vAlign w:val="top"/>
          </w:tcPr>
          <w:p w14:paraId="3BCE3DFA">
            <w:pPr>
              <w:keepNext w:val="0"/>
              <w:keepLines w:val="0"/>
              <w:pageBreakBefore w:val="0"/>
              <w:widowControl/>
              <w:kinsoku/>
              <w:wordWrap/>
              <w:overflowPunct/>
              <w:topLinePunct w:val="0"/>
              <w:bidi w:val="0"/>
              <w:spacing w:before="230" w:line="221" w:lineRule="auto"/>
              <w:ind w:left="708"/>
              <w:rPr>
                <w:rFonts w:ascii="宋体" w:hAnsi="宋体" w:eastAsia="宋体" w:cs="宋体"/>
                <w:sz w:val="19"/>
                <w:szCs w:val="19"/>
              </w:rPr>
            </w:pPr>
            <w:r>
              <w:rPr>
                <w:rFonts w:ascii="宋体" w:hAnsi="宋体" w:eastAsia="宋体" w:cs="宋体"/>
                <w:spacing w:val="-1"/>
                <w:sz w:val="19"/>
                <w:szCs w:val="19"/>
              </w:rPr>
              <w:t>社会效益指标</w:t>
            </w:r>
          </w:p>
        </w:tc>
        <w:tc>
          <w:tcPr>
            <w:tcW w:w="3314" w:type="dxa"/>
            <w:vAlign w:val="top"/>
          </w:tcPr>
          <w:p w14:paraId="0D443392">
            <w:pPr>
              <w:keepNext w:val="0"/>
              <w:keepLines w:val="0"/>
              <w:pageBreakBefore w:val="0"/>
              <w:widowControl/>
              <w:kinsoku/>
              <w:wordWrap/>
              <w:overflowPunct/>
              <w:topLinePunct w:val="0"/>
              <w:bidi w:val="0"/>
              <w:spacing w:before="230" w:line="221" w:lineRule="auto"/>
              <w:ind w:left="812"/>
              <w:rPr>
                <w:rFonts w:ascii="宋体" w:hAnsi="宋体" w:eastAsia="宋体" w:cs="宋体"/>
                <w:sz w:val="19"/>
                <w:szCs w:val="19"/>
              </w:rPr>
            </w:pPr>
            <w:r>
              <w:rPr>
                <w:rFonts w:ascii="宋体" w:hAnsi="宋体" w:eastAsia="宋体" w:cs="宋体"/>
                <w:spacing w:val="-1"/>
                <w:sz w:val="19"/>
                <w:szCs w:val="19"/>
              </w:rPr>
              <w:t>带动区域服务业发展</w:t>
            </w:r>
          </w:p>
        </w:tc>
        <w:tc>
          <w:tcPr>
            <w:tcW w:w="2360" w:type="dxa"/>
            <w:vAlign w:val="top"/>
          </w:tcPr>
          <w:p w14:paraId="22EE9757">
            <w:pPr>
              <w:keepNext w:val="0"/>
              <w:keepLines w:val="0"/>
              <w:pageBreakBefore w:val="0"/>
              <w:widowControl/>
              <w:kinsoku/>
              <w:wordWrap/>
              <w:overflowPunct/>
              <w:topLinePunct w:val="0"/>
              <w:bidi w:val="0"/>
              <w:spacing w:before="111" w:line="227" w:lineRule="auto"/>
              <w:ind w:left="807" w:right="109" w:hanging="662"/>
              <w:rPr>
                <w:rFonts w:ascii="宋体" w:hAnsi="宋体" w:eastAsia="宋体" w:cs="宋体"/>
                <w:sz w:val="19"/>
                <w:szCs w:val="19"/>
              </w:rPr>
            </w:pPr>
            <w:r>
              <w:rPr>
                <w:rFonts w:ascii="宋体" w:hAnsi="宋体" w:eastAsia="宋体" w:cs="宋体"/>
                <w:spacing w:val="-1"/>
                <w:sz w:val="19"/>
                <w:szCs w:val="19"/>
              </w:rPr>
              <w:t>带动区域服务业发展程度有效提升</w:t>
            </w:r>
          </w:p>
        </w:tc>
      </w:tr>
      <w:tr w14:paraId="47960D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5" w:hRule="atLeast"/>
        </w:trPr>
        <w:tc>
          <w:tcPr>
            <w:tcW w:w="1503" w:type="dxa"/>
            <w:vAlign w:val="top"/>
          </w:tcPr>
          <w:p w14:paraId="4101135F">
            <w:pPr>
              <w:keepNext w:val="0"/>
              <w:keepLines w:val="0"/>
              <w:pageBreakBefore w:val="0"/>
              <w:widowControl/>
              <w:kinsoku/>
              <w:wordWrap/>
              <w:overflowPunct/>
              <w:topLinePunct w:val="0"/>
              <w:bidi w:val="0"/>
              <w:spacing w:before="133" w:line="221" w:lineRule="auto"/>
              <w:ind w:left="280"/>
              <w:rPr>
                <w:rFonts w:ascii="宋体" w:hAnsi="宋体" w:eastAsia="宋体" w:cs="宋体"/>
                <w:sz w:val="19"/>
                <w:szCs w:val="19"/>
              </w:rPr>
            </w:pPr>
            <w:r>
              <w:rPr>
                <w:rFonts w:ascii="宋体" w:hAnsi="宋体" w:eastAsia="宋体" w:cs="宋体"/>
                <w:spacing w:val="-1"/>
                <w:sz w:val="19"/>
                <w:szCs w:val="19"/>
              </w:rPr>
              <w:t>满意度指标</w:t>
            </w:r>
          </w:p>
        </w:tc>
        <w:tc>
          <w:tcPr>
            <w:tcW w:w="2552" w:type="dxa"/>
            <w:vAlign w:val="top"/>
          </w:tcPr>
          <w:p w14:paraId="265E1D82">
            <w:pPr>
              <w:keepNext w:val="0"/>
              <w:keepLines w:val="0"/>
              <w:pageBreakBefore w:val="0"/>
              <w:widowControl/>
              <w:kinsoku/>
              <w:wordWrap/>
              <w:overflowPunct/>
              <w:topLinePunct w:val="0"/>
              <w:bidi w:val="0"/>
              <w:spacing w:before="133" w:line="221" w:lineRule="auto"/>
              <w:ind w:left="421"/>
              <w:rPr>
                <w:rFonts w:ascii="宋体" w:hAnsi="宋体" w:eastAsia="宋体" w:cs="宋体"/>
                <w:sz w:val="19"/>
                <w:szCs w:val="19"/>
              </w:rPr>
            </w:pPr>
            <w:r>
              <w:rPr>
                <w:rFonts w:ascii="宋体" w:hAnsi="宋体" w:eastAsia="宋体" w:cs="宋体"/>
                <w:sz w:val="19"/>
                <w:szCs w:val="19"/>
              </w:rPr>
              <w:t>服务对象满意度指标</w:t>
            </w:r>
          </w:p>
        </w:tc>
        <w:tc>
          <w:tcPr>
            <w:tcW w:w="3314" w:type="dxa"/>
            <w:vAlign w:val="top"/>
          </w:tcPr>
          <w:p w14:paraId="75A3620E">
            <w:pPr>
              <w:keepNext w:val="0"/>
              <w:keepLines w:val="0"/>
              <w:pageBreakBefore w:val="0"/>
              <w:widowControl/>
              <w:kinsoku/>
              <w:wordWrap/>
              <w:overflowPunct/>
              <w:topLinePunct w:val="0"/>
              <w:bidi w:val="0"/>
              <w:spacing w:before="133" w:line="221" w:lineRule="auto"/>
              <w:ind w:left="1000"/>
              <w:rPr>
                <w:rFonts w:ascii="宋体" w:hAnsi="宋体" w:eastAsia="宋体" w:cs="宋体"/>
                <w:sz w:val="19"/>
                <w:szCs w:val="19"/>
              </w:rPr>
            </w:pPr>
            <w:r>
              <w:rPr>
                <w:rFonts w:ascii="宋体" w:hAnsi="宋体" w:eastAsia="宋体" w:cs="宋体"/>
                <w:spacing w:val="-1"/>
                <w:sz w:val="19"/>
                <w:szCs w:val="19"/>
              </w:rPr>
              <w:t>受益企业满意度</w:t>
            </w:r>
          </w:p>
        </w:tc>
        <w:tc>
          <w:tcPr>
            <w:tcW w:w="2360" w:type="dxa"/>
            <w:vAlign w:val="top"/>
          </w:tcPr>
          <w:p w14:paraId="0E51A9DC">
            <w:pPr>
              <w:keepNext w:val="0"/>
              <w:keepLines w:val="0"/>
              <w:pageBreakBefore w:val="0"/>
              <w:widowControl/>
              <w:kinsoku/>
              <w:wordWrap/>
              <w:overflowPunct/>
              <w:topLinePunct w:val="0"/>
              <w:bidi w:val="0"/>
              <w:spacing w:before="133" w:line="239" w:lineRule="auto"/>
              <w:ind w:left="968"/>
              <w:rPr>
                <w:rFonts w:ascii="宋体" w:hAnsi="宋体" w:eastAsia="宋体" w:cs="宋体"/>
                <w:sz w:val="19"/>
                <w:szCs w:val="19"/>
              </w:rPr>
            </w:pPr>
            <w:r>
              <w:rPr>
                <w:rFonts w:ascii="宋体" w:hAnsi="宋体" w:eastAsia="宋体" w:cs="宋体"/>
                <w:spacing w:val="-6"/>
                <w:sz w:val="19"/>
                <w:szCs w:val="19"/>
              </w:rPr>
              <w:t>≥90%</w:t>
            </w:r>
          </w:p>
        </w:tc>
      </w:tr>
    </w:tbl>
    <w:p w14:paraId="43B85101">
      <w:pPr>
        <w:keepNext w:val="0"/>
        <w:keepLines w:val="0"/>
        <w:pageBreakBefore w:val="0"/>
        <w:widowControl/>
        <w:kinsoku/>
        <w:wordWrap/>
        <w:overflowPunct/>
        <w:topLinePunct w:val="0"/>
        <w:bidi w:val="0"/>
        <w:spacing w:line="43" w:lineRule="exact"/>
      </w:pPr>
    </w:p>
    <w:p w14:paraId="4BED70A7"/>
    <w:p w14:paraId="664BCA25"/>
    <w:p w14:paraId="4A3F2AA8"/>
    <w:p w14:paraId="7C71CE36"/>
    <w:p w14:paraId="5C551377"/>
    <w:p w14:paraId="78211D5C"/>
    <w:p w14:paraId="4EDFF373"/>
    <w:p w14:paraId="0E0A8BD9"/>
    <w:p w14:paraId="58541B51"/>
    <w:p w14:paraId="0F870465"/>
    <w:p w14:paraId="743ACF9F"/>
    <w:p w14:paraId="1AB9EF04"/>
    <w:p w14:paraId="21229A20"/>
    <w:p w14:paraId="1594E095"/>
    <w:p w14:paraId="327E873D"/>
    <w:p w14:paraId="1591B6F4"/>
    <w:p w14:paraId="5D0DF5C9"/>
    <w:p w14:paraId="47770B26"/>
    <w:p w14:paraId="1959DC69"/>
    <w:p w14:paraId="1C161CFC"/>
    <w:p w14:paraId="20951CB8"/>
    <w:p w14:paraId="19D01566"/>
    <w:p w14:paraId="17C6A2A7"/>
    <w:p w14:paraId="5333904C"/>
    <w:p w14:paraId="6711862E"/>
    <w:p w14:paraId="36008ADC"/>
    <w:p w14:paraId="1C3FDE6A"/>
    <w:p w14:paraId="24F3511F"/>
    <w:p w14:paraId="682B2240"/>
    <w:p w14:paraId="71161C7A">
      <w:pPr>
        <w:keepNext w:val="0"/>
        <w:keepLines w:val="0"/>
        <w:pageBreakBefore w:val="0"/>
        <w:widowControl/>
        <w:kinsoku/>
        <w:wordWrap/>
        <w:overflowPunct/>
        <w:topLinePunct w:val="0"/>
        <w:bidi w:val="0"/>
        <w:spacing w:before="87" w:line="210" w:lineRule="auto"/>
        <w:jc w:val="center"/>
        <w:outlineLvl w:val="9"/>
        <w:rPr>
          <w:rFonts w:hint="eastAsia" w:ascii="方正小标宋_GBK" w:hAnsi="方正小标宋_GBK" w:eastAsia="方正小标宋_GBK" w:cs="方正小标宋_GBK"/>
          <w:sz w:val="32"/>
          <w:szCs w:val="32"/>
          <w:lang w:eastAsia="zh-CN"/>
        </w:rPr>
      </w:pPr>
      <w:r>
        <w:rPr>
          <w:rFonts w:hint="eastAsia" w:ascii="方正小标宋_GBK" w:hAnsi="方正小标宋_GBK" w:eastAsia="方正小标宋_GBK" w:cs="方正小标宋_GBK"/>
          <w:spacing w:val="8"/>
          <w:sz w:val="32"/>
          <w:szCs w:val="32"/>
          <w:lang w:eastAsia="zh-CN"/>
        </w:rPr>
        <w:t>项目支出绩效目标表</w:t>
      </w:r>
    </w:p>
    <w:p w14:paraId="737AE4EF">
      <w:pPr>
        <w:keepNext w:val="0"/>
        <w:keepLines w:val="0"/>
        <w:pageBreakBefore w:val="0"/>
        <w:widowControl/>
        <w:kinsoku/>
        <w:wordWrap/>
        <w:overflowPunct/>
        <w:topLinePunct w:val="0"/>
        <w:bidi w:val="0"/>
        <w:spacing w:before="129" w:line="228" w:lineRule="auto"/>
        <w:jc w:val="center"/>
        <w:rPr>
          <w:rFonts w:ascii="宋体" w:hAnsi="宋体" w:eastAsia="宋体" w:cs="宋体"/>
          <w:sz w:val="19"/>
          <w:szCs w:val="19"/>
        </w:rPr>
      </w:pPr>
      <w:r>
        <w:rPr>
          <w:rFonts w:ascii="宋体" w:hAnsi="宋体" w:eastAsia="宋体" w:cs="宋体"/>
          <w:spacing w:val="4"/>
          <w:sz w:val="19"/>
          <w:szCs w:val="19"/>
        </w:rPr>
        <w:t>（2025年度）</w:t>
      </w:r>
    </w:p>
    <w:p w14:paraId="3F37DB17">
      <w:pPr>
        <w:keepNext w:val="0"/>
        <w:keepLines w:val="0"/>
        <w:pageBreakBefore w:val="0"/>
        <w:widowControl/>
        <w:kinsoku/>
        <w:wordWrap/>
        <w:overflowPunct/>
        <w:topLinePunct w:val="0"/>
        <w:bidi w:val="0"/>
        <w:spacing w:before="161" w:line="229" w:lineRule="auto"/>
        <w:ind w:left="8269"/>
        <w:rPr>
          <w:rFonts w:hint="eastAsia" w:ascii="宋体" w:hAnsi="宋体" w:eastAsia="宋体" w:cs="宋体"/>
          <w:sz w:val="19"/>
          <w:szCs w:val="19"/>
          <w:lang w:eastAsia="zh-CN"/>
        </w:rPr>
      </w:pPr>
    </w:p>
    <w:p w14:paraId="6FA10A74">
      <w:pPr>
        <w:keepNext w:val="0"/>
        <w:keepLines w:val="0"/>
        <w:pageBreakBefore w:val="0"/>
        <w:widowControl/>
        <w:kinsoku/>
        <w:wordWrap/>
        <w:overflowPunct/>
        <w:topLinePunct w:val="0"/>
        <w:bidi w:val="0"/>
        <w:spacing w:line="47" w:lineRule="exact"/>
      </w:pPr>
    </w:p>
    <w:tbl>
      <w:tblPr>
        <w:tblStyle w:val="9"/>
        <w:tblpPr w:leftFromText="180" w:rightFromText="180" w:vertAnchor="text" w:horzAnchor="page" w:tblpX="1511" w:tblpY="125"/>
        <w:tblOverlap w:val="never"/>
        <w:tblW w:w="9277"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65"/>
        <w:gridCol w:w="2511"/>
        <w:gridCol w:w="3220"/>
        <w:gridCol w:w="1981"/>
      </w:tblGrid>
      <w:tr w14:paraId="7DB5E1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565" w:type="dxa"/>
            <w:vAlign w:val="top"/>
          </w:tcPr>
          <w:p w14:paraId="796EE0C9">
            <w:pPr>
              <w:keepNext w:val="0"/>
              <w:keepLines w:val="0"/>
              <w:pageBreakBefore w:val="0"/>
              <w:widowControl/>
              <w:kinsoku/>
              <w:wordWrap/>
              <w:overflowPunct/>
              <w:topLinePunct w:val="0"/>
              <w:bidi w:val="0"/>
              <w:spacing w:before="134" w:line="228" w:lineRule="auto"/>
              <w:ind w:left="396"/>
              <w:rPr>
                <w:rFonts w:hint="eastAsia" w:ascii="宋体" w:hAnsi="宋体" w:eastAsia="宋体" w:cs="宋体"/>
                <w:sz w:val="19"/>
                <w:szCs w:val="19"/>
              </w:rPr>
            </w:pPr>
            <w:r>
              <w:rPr>
                <w:rFonts w:hint="eastAsia" w:ascii="宋体" w:hAnsi="宋体" w:eastAsia="宋体" w:cs="宋体"/>
                <w:spacing w:val="6"/>
                <w:sz w:val="19"/>
                <w:szCs w:val="19"/>
              </w:rPr>
              <w:t>项目编码</w:t>
            </w:r>
          </w:p>
        </w:tc>
        <w:tc>
          <w:tcPr>
            <w:tcW w:w="2511" w:type="dxa"/>
            <w:vAlign w:val="top"/>
          </w:tcPr>
          <w:p w14:paraId="17CA0FBB">
            <w:pPr>
              <w:keepNext w:val="0"/>
              <w:keepLines w:val="0"/>
              <w:pageBreakBefore w:val="0"/>
              <w:widowControl/>
              <w:kinsoku/>
              <w:wordWrap/>
              <w:overflowPunct/>
              <w:topLinePunct w:val="0"/>
              <w:bidi w:val="0"/>
              <w:spacing w:before="164" w:line="190" w:lineRule="auto"/>
              <w:ind w:left="205"/>
              <w:rPr>
                <w:rFonts w:hint="eastAsia" w:ascii="宋体" w:hAnsi="宋体" w:eastAsia="宋体" w:cs="宋体"/>
                <w:sz w:val="19"/>
                <w:szCs w:val="19"/>
              </w:rPr>
            </w:pPr>
            <w:r>
              <w:rPr>
                <w:rFonts w:hint="eastAsia" w:ascii="宋体" w:hAnsi="宋体" w:eastAsia="宋体" w:cs="宋体"/>
                <w:spacing w:val="5"/>
                <w:sz w:val="19"/>
                <w:szCs w:val="19"/>
              </w:rPr>
              <w:t>370200251303060100022</w:t>
            </w:r>
          </w:p>
        </w:tc>
        <w:tc>
          <w:tcPr>
            <w:tcW w:w="3220" w:type="dxa"/>
            <w:vAlign w:val="top"/>
          </w:tcPr>
          <w:p w14:paraId="33AEDA9F">
            <w:pPr>
              <w:keepNext w:val="0"/>
              <w:keepLines w:val="0"/>
              <w:pageBreakBefore w:val="0"/>
              <w:widowControl/>
              <w:kinsoku/>
              <w:wordWrap/>
              <w:overflowPunct/>
              <w:topLinePunct w:val="0"/>
              <w:bidi w:val="0"/>
              <w:spacing w:before="133" w:line="229" w:lineRule="auto"/>
              <w:ind w:left="1226"/>
              <w:rPr>
                <w:rFonts w:hint="eastAsia" w:ascii="宋体" w:hAnsi="宋体" w:eastAsia="宋体" w:cs="宋体"/>
                <w:sz w:val="19"/>
                <w:szCs w:val="19"/>
              </w:rPr>
            </w:pPr>
            <w:r>
              <w:rPr>
                <w:rFonts w:hint="eastAsia" w:ascii="宋体" w:hAnsi="宋体" w:eastAsia="宋体" w:cs="宋体"/>
                <w:spacing w:val="6"/>
                <w:sz w:val="19"/>
                <w:szCs w:val="19"/>
              </w:rPr>
              <w:t>项目名称</w:t>
            </w:r>
          </w:p>
        </w:tc>
        <w:tc>
          <w:tcPr>
            <w:tcW w:w="1981" w:type="dxa"/>
            <w:vAlign w:val="top"/>
          </w:tcPr>
          <w:p w14:paraId="025A2F77">
            <w:pPr>
              <w:keepNext w:val="0"/>
              <w:keepLines w:val="0"/>
              <w:pageBreakBefore w:val="0"/>
              <w:widowControl/>
              <w:kinsoku/>
              <w:wordWrap/>
              <w:overflowPunct/>
              <w:topLinePunct w:val="0"/>
              <w:bidi w:val="0"/>
              <w:spacing w:before="134" w:line="228" w:lineRule="auto"/>
              <w:ind w:left="304"/>
              <w:rPr>
                <w:rFonts w:hint="eastAsia" w:ascii="宋体" w:hAnsi="宋体" w:eastAsia="宋体" w:cs="宋体"/>
                <w:sz w:val="19"/>
                <w:szCs w:val="19"/>
              </w:rPr>
            </w:pPr>
            <w:r>
              <w:rPr>
                <w:rFonts w:hint="eastAsia" w:ascii="宋体" w:hAnsi="宋体" w:eastAsia="宋体" w:cs="宋体"/>
                <w:spacing w:val="7"/>
                <w:sz w:val="19"/>
                <w:szCs w:val="19"/>
              </w:rPr>
              <w:t>服务业扶持资金</w:t>
            </w:r>
          </w:p>
        </w:tc>
      </w:tr>
      <w:tr w14:paraId="08CFDB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5" w:hRule="atLeast"/>
        </w:trPr>
        <w:tc>
          <w:tcPr>
            <w:tcW w:w="1565" w:type="dxa"/>
            <w:vAlign w:val="top"/>
          </w:tcPr>
          <w:p w14:paraId="42D7685C">
            <w:pPr>
              <w:keepNext w:val="0"/>
              <w:keepLines w:val="0"/>
              <w:pageBreakBefore w:val="0"/>
              <w:widowControl/>
              <w:kinsoku/>
              <w:wordWrap/>
              <w:overflowPunct/>
              <w:topLinePunct w:val="0"/>
              <w:bidi w:val="0"/>
              <w:spacing w:before="125" w:line="228" w:lineRule="auto"/>
              <w:ind w:left="394"/>
              <w:rPr>
                <w:rFonts w:hint="eastAsia" w:ascii="宋体" w:hAnsi="宋体" w:eastAsia="宋体" w:cs="宋体"/>
                <w:sz w:val="19"/>
                <w:szCs w:val="19"/>
              </w:rPr>
            </w:pPr>
            <w:r>
              <w:rPr>
                <w:rFonts w:hint="eastAsia" w:ascii="宋体" w:hAnsi="宋体" w:eastAsia="宋体" w:cs="宋体"/>
                <w:spacing w:val="6"/>
                <w:sz w:val="19"/>
                <w:szCs w:val="19"/>
              </w:rPr>
              <w:t>主管部门</w:t>
            </w:r>
          </w:p>
        </w:tc>
        <w:tc>
          <w:tcPr>
            <w:tcW w:w="2511" w:type="dxa"/>
            <w:vAlign w:val="top"/>
          </w:tcPr>
          <w:p w14:paraId="4959B97A">
            <w:pPr>
              <w:keepNext w:val="0"/>
              <w:keepLines w:val="0"/>
              <w:pageBreakBefore w:val="0"/>
              <w:widowControl/>
              <w:kinsoku/>
              <w:wordWrap/>
              <w:overflowPunct/>
              <w:topLinePunct w:val="0"/>
              <w:bidi w:val="0"/>
              <w:spacing w:before="125" w:line="227" w:lineRule="auto"/>
              <w:ind w:left="165"/>
              <w:rPr>
                <w:rFonts w:hint="eastAsia" w:ascii="宋体" w:hAnsi="宋体" w:eastAsia="宋体" w:cs="宋体"/>
                <w:sz w:val="19"/>
                <w:szCs w:val="19"/>
              </w:rPr>
            </w:pPr>
            <w:r>
              <w:rPr>
                <w:rFonts w:hint="eastAsia" w:ascii="宋体" w:hAnsi="宋体" w:eastAsia="宋体" w:cs="宋体"/>
                <w:spacing w:val="8"/>
                <w:sz w:val="19"/>
                <w:szCs w:val="19"/>
              </w:rPr>
              <w:t>青岛市发展和改革委员会</w:t>
            </w:r>
          </w:p>
        </w:tc>
        <w:tc>
          <w:tcPr>
            <w:tcW w:w="3220" w:type="dxa"/>
            <w:vAlign w:val="top"/>
          </w:tcPr>
          <w:p w14:paraId="2E7B096D">
            <w:pPr>
              <w:keepNext w:val="0"/>
              <w:keepLines w:val="0"/>
              <w:pageBreakBefore w:val="0"/>
              <w:widowControl/>
              <w:kinsoku/>
              <w:wordWrap/>
              <w:overflowPunct/>
              <w:topLinePunct w:val="0"/>
              <w:bidi w:val="0"/>
              <w:spacing w:before="125" w:line="228" w:lineRule="auto"/>
              <w:ind w:left="1224"/>
              <w:rPr>
                <w:rFonts w:hint="eastAsia" w:ascii="宋体" w:hAnsi="宋体" w:eastAsia="宋体" w:cs="宋体"/>
                <w:sz w:val="19"/>
                <w:szCs w:val="19"/>
                <w:lang w:eastAsia="zh-CN"/>
              </w:rPr>
            </w:pPr>
            <w:r>
              <w:rPr>
                <w:rFonts w:hint="eastAsia" w:ascii="宋体" w:hAnsi="宋体" w:eastAsia="宋体" w:cs="宋体"/>
                <w:spacing w:val="6"/>
                <w:sz w:val="19"/>
                <w:szCs w:val="19"/>
                <w:lang w:eastAsia="zh-CN"/>
              </w:rPr>
              <w:t>预算金额（万元）</w:t>
            </w:r>
          </w:p>
        </w:tc>
        <w:tc>
          <w:tcPr>
            <w:tcW w:w="1981" w:type="dxa"/>
            <w:vAlign w:val="top"/>
          </w:tcPr>
          <w:p w14:paraId="5E294A8B">
            <w:pPr>
              <w:keepNext w:val="0"/>
              <w:keepLines w:val="0"/>
              <w:pageBreakBefore w:val="0"/>
              <w:widowControl/>
              <w:kinsoku/>
              <w:wordWrap/>
              <w:overflowPunct/>
              <w:topLinePunct w:val="0"/>
              <w:bidi w:val="0"/>
              <w:spacing w:before="156" w:line="189" w:lineRule="auto"/>
              <w:ind w:left="801"/>
              <w:rPr>
                <w:rFonts w:hint="eastAsia" w:ascii="宋体" w:hAnsi="宋体" w:eastAsia="宋体" w:cs="宋体"/>
                <w:sz w:val="19"/>
                <w:szCs w:val="19"/>
              </w:rPr>
            </w:pPr>
            <w:r>
              <w:rPr>
                <w:rFonts w:hint="eastAsia" w:ascii="宋体" w:hAnsi="宋体" w:eastAsia="宋体" w:cs="宋体"/>
                <w:spacing w:val="3"/>
                <w:sz w:val="19"/>
                <w:szCs w:val="19"/>
              </w:rPr>
              <w:t>2000</w:t>
            </w:r>
          </w:p>
        </w:tc>
      </w:tr>
      <w:tr w14:paraId="0915EA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81" w:hRule="atLeast"/>
        </w:trPr>
        <w:tc>
          <w:tcPr>
            <w:tcW w:w="1565" w:type="dxa"/>
            <w:vAlign w:val="top"/>
          </w:tcPr>
          <w:p w14:paraId="0F2BDB7E">
            <w:pPr>
              <w:keepNext w:val="0"/>
              <w:keepLines w:val="0"/>
              <w:pageBreakBefore w:val="0"/>
              <w:widowControl/>
              <w:kinsoku/>
              <w:wordWrap/>
              <w:overflowPunct/>
              <w:topLinePunct w:val="0"/>
              <w:bidi w:val="0"/>
              <w:spacing w:line="242" w:lineRule="auto"/>
              <w:rPr>
                <w:rFonts w:hint="eastAsia" w:ascii="宋体" w:hAnsi="宋体" w:eastAsia="宋体" w:cs="宋体"/>
                <w:sz w:val="19"/>
                <w:szCs w:val="19"/>
              </w:rPr>
            </w:pPr>
          </w:p>
          <w:p w14:paraId="3E03F977">
            <w:pPr>
              <w:keepNext w:val="0"/>
              <w:keepLines w:val="0"/>
              <w:pageBreakBefore w:val="0"/>
              <w:widowControl/>
              <w:kinsoku/>
              <w:wordWrap/>
              <w:overflowPunct/>
              <w:topLinePunct w:val="0"/>
              <w:bidi w:val="0"/>
              <w:spacing w:line="242" w:lineRule="auto"/>
              <w:rPr>
                <w:rFonts w:hint="eastAsia" w:ascii="宋体" w:hAnsi="宋体" w:eastAsia="宋体" w:cs="宋体"/>
                <w:sz w:val="19"/>
                <w:szCs w:val="19"/>
              </w:rPr>
            </w:pPr>
          </w:p>
          <w:p w14:paraId="5DBA0C81">
            <w:pPr>
              <w:keepNext w:val="0"/>
              <w:keepLines w:val="0"/>
              <w:pageBreakBefore w:val="0"/>
              <w:widowControl/>
              <w:kinsoku/>
              <w:wordWrap/>
              <w:overflowPunct/>
              <w:topLinePunct w:val="0"/>
              <w:bidi w:val="0"/>
              <w:spacing w:before="61" w:line="229" w:lineRule="auto"/>
              <w:ind w:left="396"/>
              <w:rPr>
                <w:rFonts w:hint="eastAsia" w:ascii="宋体" w:hAnsi="宋体" w:eastAsia="宋体" w:cs="宋体"/>
                <w:sz w:val="19"/>
                <w:szCs w:val="19"/>
              </w:rPr>
            </w:pPr>
            <w:r>
              <w:rPr>
                <w:rFonts w:hint="eastAsia" w:ascii="宋体" w:hAnsi="宋体" w:eastAsia="宋体" w:cs="宋体"/>
                <w:spacing w:val="6"/>
                <w:sz w:val="19"/>
                <w:szCs w:val="19"/>
              </w:rPr>
              <w:t>绩效目标</w:t>
            </w:r>
          </w:p>
        </w:tc>
        <w:tc>
          <w:tcPr>
            <w:tcW w:w="7712" w:type="dxa"/>
            <w:gridSpan w:val="3"/>
            <w:vAlign w:val="top"/>
          </w:tcPr>
          <w:p w14:paraId="448328D3">
            <w:pPr>
              <w:keepNext w:val="0"/>
              <w:keepLines w:val="0"/>
              <w:pageBreakBefore w:val="0"/>
              <w:widowControl/>
              <w:kinsoku/>
              <w:wordWrap/>
              <w:overflowPunct/>
              <w:topLinePunct w:val="0"/>
              <w:bidi w:val="0"/>
              <w:spacing w:line="242" w:lineRule="auto"/>
              <w:rPr>
                <w:rFonts w:hint="eastAsia" w:ascii="宋体" w:hAnsi="宋体" w:eastAsia="宋体" w:cs="宋体"/>
                <w:sz w:val="19"/>
                <w:szCs w:val="19"/>
              </w:rPr>
            </w:pPr>
          </w:p>
          <w:p w14:paraId="6E4DC4B9">
            <w:pPr>
              <w:keepNext w:val="0"/>
              <w:keepLines w:val="0"/>
              <w:pageBreakBefore w:val="0"/>
              <w:widowControl/>
              <w:kinsoku/>
              <w:wordWrap/>
              <w:overflowPunct/>
              <w:topLinePunct w:val="0"/>
              <w:bidi w:val="0"/>
              <w:spacing w:line="242" w:lineRule="auto"/>
              <w:rPr>
                <w:rFonts w:hint="eastAsia" w:ascii="宋体" w:hAnsi="宋体" w:eastAsia="宋体" w:cs="宋体"/>
                <w:sz w:val="19"/>
                <w:szCs w:val="19"/>
              </w:rPr>
            </w:pPr>
          </w:p>
          <w:p w14:paraId="00899E6F">
            <w:pPr>
              <w:keepNext w:val="0"/>
              <w:keepLines w:val="0"/>
              <w:pageBreakBefore w:val="0"/>
              <w:widowControl/>
              <w:kinsoku/>
              <w:wordWrap/>
              <w:overflowPunct/>
              <w:topLinePunct w:val="0"/>
              <w:bidi w:val="0"/>
              <w:spacing w:before="62" w:line="228" w:lineRule="auto"/>
              <w:ind w:left="42"/>
              <w:rPr>
                <w:rFonts w:hint="eastAsia" w:ascii="宋体" w:hAnsi="宋体" w:eastAsia="宋体" w:cs="宋体"/>
                <w:sz w:val="19"/>
                <w:szCs w:val="19"/>
              </w:rPr>
            </w:pPr>
            <w:r>
              <w:rPr>
                <w:rFonts w:hint="eastAsia" w:ascii="宋体" w:hAnsi="宋体" w:eastAsia="宋体" w:cs="宋体"/>
                <w:spacing w:val="8"/>
                <w:sz w:val="19"/>
                <w:szCs w:val="19"/>
              </w:rPr>
              <w:t>构建优质高效的服务业新体系，推动现代服务业同先进制造业、现代农业融合发展。</w:t>
            </w:r>
          </w:p>
        </w:tc>
      </w:tr>
      <w:tr w14:paraId="2AC476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5" w:hRule="atLeast"/>
        </w:trPr>
        <w:tc>
          <w:tcPr>
            <w:tcW w:w="1565" w:type="dxa"/>
            <w:vAlign w:val="top"/>
          </w:tcPr>
          <w:p w14:paraId="2E049FC5">
            <w:pPr>
              <w:keepNext w:val="0"/>
              <w:keepLines w:val="0"/>
              <w:pageBreakBefore w:val="0"/>
              <w:widowControl/>
              <w:kinsoku/>
              <w:wordWrap/>
              <w:overflowPunct/>
              <w:topLinePunct w:val="0"/>
              <w:bidi w:val="0"/>
              <w:spacing w:before="128" w:line="229" w:lineRule="auto"/>
              <w:ind w:left="396"/>
              <w:rPr>
                <w:rFonts w:hint="eastAsia" w:ascii="宋体" w:hAnsi="宋体" w:eastAsia="宋体" w:cs="宋体"/>
                <w:sz w:val="19"/>
                <w:szCs w:val="19"/>
              </w:rPr>
            </w:pPr>
            <w:r>
              <w:rPr>
                <w:rFonts w:hint="eastAsia" w:ascii="宋体" w:hAnsi="宋体" w:eastAsia="宋体" w:cs="宋体"/>
                <w:spacing w:val="6"/>
                <w:sz w:val="19"/>
                <w:szCs w:val="19"/>
              </w:rPr>
              <w:t>一级指标</w:t>
            </w:r>
          </w:p>
        </w:tc>
        <w:tc>
          <w:tcPr>
            <w:tcW w:w="2511" w:type="dxa"/>
            <w:vAlign w:val="top"/>
          </w:tcPr>
          <w:p w14:paraId="577306E4">
            <w:pPr>
              <w:keepNext w:val="0"/>
              <w:keepLines w:val="0"/>
              <w:pageBreakBefore w:val="0"/>
              <w:widowControl/>
              <w:kinsoku/>
              <w:wordWrap/>
              <w:overflowPunct/>
              <w:topLinePunct w:val="0"/>
              <w:bidi w:val="0"/>
              <w:spacing w:before="128" w:line="229" w:lineRule="auto"/>
              <w:ind w:left="864"/>
              <w:rPr>
                <w:rFonts w:hint="eastAsia" w:ascii="宋体" w:hAnsi="宋体" w:eastAsia="宋体" w:cs="宋体"/>
                <w:sz w:val="19"/>
                <w:szCs w:val="19"/>
              </w:rPr>
            </w:pPr>
            <w:r>
              <w:rPr>
                <w:rFonts w:hint="eastAsia" w:ascii="宋体" w:hAnsi="宋体" w:eastAsia="宋体" w:cs="宋体"/>
                <w:spacing w:val="6"/>
                <w:sz w:val="19"/>
                <w:szCs w:val="19"/>
              </w:rPr>
              <w:t>二级指标</w:t>
            </w:r>
          </w:p>
        </w:tc>
        <w:tc>
          <w:tcPr>
            <w:tcW w:w="3220" w:type="dxa"/>
            <w:vAlign w:val="top"/>
          </w:tcPr>
          <w:p w14:paraId="4B6C6690">
            <w:pPr>
              <w:keepNext w:val="0"/>
              <w:keepLines w:val="0"/>
              <w:pageBreakBefore w:val="0"/>
              <w:widowControl/>
              <w:kinsoku/>
              <w:wordWrap/>
              <w:overflowPunct/>
              <w:topLinePunct w:val="0"/>
              <w:bidi w:val="0"/>
              <w:spacing w:before="128" w:line="229" w:lineRule="auto"/>
              <w:ind w:left="1223"/>
              <w:rPr>
                <w:rFonts w:hint="eastAsia" w:ascii="宋体" w:hAnsi="宋体" w:eastAsia="宋体" w:cs="宋体"/>
                <w:sz w:val="19"/>
                <w:szCs w:val="19"/>
              </w:rPr>
            </w:pPr>
            <w:r>
              <w:rPr>
                <w:rFonts w:hint="eastAsia" w:ascii="宋体" w:hAnsi="宋体" w:eastAsia="宋体" w:cs="宋体"/>
                <w:spacing w:val="7"/>
                <w:sz w:val="19"/>
                <w:szCs w:val="19"/>
              </w:rPr>
              <w:t>三级指标</w:t>
            </w:r>
          </w:p>
        </w:tc>
        <w:tc>
          <w:tcPr>
            <w:tcW w:w="1981" w:type="dxa"/>
            <w:vAlign w:val="top"/>
          </w:tcPr>
          <w:p w14:paraId="75531272">
            <w:pPr>
              <w:keepNext w:val="0"/>
              <w:keepLines w:val="0"/>
              <w:pageBreakBefore w:val="0"/>
              <w:widowControl/>
              <w:kinsoku/>
              <w:wordWrap/>
              <w:overflowPunct/>
              <w:topLinePunct w:val="0"/>
              <w:bidi w:val="0"/>
              <w:spacing w:before="129" w:line="228" w:lineRule="auto"/>
              <w:ind w:left="705"/>
              <w:rPr>
                <w:rFonts w:hint="eastAsia" w:ascii="宋体" w:hAnsi="宋体" w:eastAsia="宋体" w:cs="宋体"/>
                <w:sz w:val="19"/>
                <w:szCs w:val="19"/>
              </w:rPr>
            </w:pPr>
            <w:r>
              <w:rPr>
                <w:rFonts w:hint="eastAsia" w:ascii="宋体" w:hAnsi="宋体" w:eastAsia="宋体" w:cs="宋体"/>
                <w:spacing w:val="5"/>
                <w:sz w:val="19"/>
                <w:szCs w:val="19"/>
              </w:rPr>
              <w:t>指标值</w:t>
            </w:r>
          </w:p>
        </w:tc>
      </w:tr>
      <w:tr w14:paraId="79D8AD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5" w:hRule="atLeast"/>
        </w:trPr>
        <w:tc>
          <w:tcPr>
            <w:tcW w:w="1565" w:type="dxa"/>
            <w:vMerge w:val="restart"/>
            <w:tcBorders>
              <w:bottom w:val="nil"/>
            </w:tcBorders>
            <w:vAlign w:val="top"/>
          </w:tcPr>
          <w:p w14:paraId="4AC7965C">
            <w:pPr>
              <w:keepNext w:val="0"/>
              <w:keepLines w:val="0"/>
              <w:pageBreakBefore w:val="0"/>
              <w:widowControl/>
              <w:kinsoku/>
              <w:wordWrap/>
              <w:overflowPunct/>
              <w:topLinePunct w:val="0"/>
              <w:bidi w:val="0"/>
              <w:spacing w:line="292" w:lineRule="auto"/>
              <w:rPr>
                <w:rFonts w:hint="eastAsia" w:ascii="宋体" w:hAnsi="宋体" w:eastAsia="宋体" w:cs="宋体"/>
                <w:sz w:val="19"/>
                <w:szCs w:val="19"/>
              </w:rPr>
            </w:pPr>
          </w:p>
          <w:p w14:paraId="324DEC66">
            <w:pPr>
              <w:keepNext w:val="0"/>
              <w:keepLines w:val="0"/>
              <w:pageBreakBefore w:val="0"/>
              <w:widowControl/>
              <w:kinsoku/>
              <w:wordWrap/>
              <w:overflowPunct/>
              <w:topLinePunct w:val="0"/>
              <w:bidi w:val="0"/>
              <w:spacing w:before="62" w:line="227" w:lineRule="auto"/>
              <w:ind w:left="394"/>
              <w:rPr>
                <w:rFonts w:hint="eastAsia" w:ascii="宋体" w:hAnsi="宋体" w:eastAsia="宋体" w:cs="宋体"/>
                <w:sz w:val="19"/>
                <w:szCs w:val="19"/>
              </w:rPr>
            </w:pPr>
            <w:r>
              <w:rPr>
                <w:rFonts w:hint="eastAsia" w:ascii="宋体" w:hAnsi="宋体" w:eastAsia="宋体" w:cs="宋体"/>
                <w:spacing w:val="6"/>
                <w:sz w:val="19"/>
                <w:szCs w:val="19"/>
              </w:rPr>
              <w:t>成本指标</w:t>
            </w:r>
          </w:p>
        </w:tc>
        <w:tc>
          <w:tcPr>
            <w:tcW w:w="2511" w:type="dxa"/>
            <w:vMerge w:val="restart"/>
            <w:tcBorders>
              <w:bottom w:val="nil"/>
            </w:tcBorders>
            <w:vAlign w:val="top"/>
          </w:tcPr>
          <w:p w14:paraId="316D4642">
            <w:pPr>
              <w:keepNext w:val="0"/>
              <w:keepLines w:val="0"/>
              <w:pageBreakBefore w:val="0"/>
              <w:widowControl/>
              <w:kinsoku/>
              <w:wordWrap/>
              <w:overflowPunct/>
              <w:topLinePunct w:val="0"/>
              <w:bidi w:val="0"/>
              <w:spacing w:line="292" w:lineRule="auto"/>
              <w:rPr>
                <w:rFonts w:hint="eastAsia" w:ascii="宋体" w:hAnsi="宋体" w:eastAsia="宋体" w:cs="宋体"/>
                <w:sz w:val="19"/>
                <w:szCs w:val="19"/>
              </w:rPr>
            </w:pPr>
          </w:p>
          <w:p w14:paraId="7CA968F1">
            <w:pPr>
              <w:keepNext w:val="0"/>
              <w:keepLines w:val="0"/>
              <w:pageBreakBefore w:val="0"/>
              <w:widowControl/>
              <w:kinsoku/>
              <w:wordWrap/>
              <w:overflowPunct/>
              <w:topLinePunct w:val="0"/>
              <w:bidi w:val="0"/>
              <w:spacing w:before="62" w:line="227" w:lineRule="auto"/>
              <w:ind w:left="665"/>
              <w:rPr>
                <w:rFonts w:hint="eastAsia" w:ascii="宋体" w:hAnsi="宋体" w:eastAsia="宋体" w:cs="宋体"/>
                <w:sz w:val="19"/>
                <w:szCs w:val="19"/>
              </w:rPr>
            </w:pPr>
            <w:r>
              <w:rPr>
                <w:rFonts w:hint="eastAsia" w:ascii="宋体" w:hAnsi="宋体" w:eastAsia="宋体" w:cs="宋体"/>
                <w:spacing w:val="7"/>
                <w:sz w:val="19"/>
                <w:szCs w:val="19"/>
              </w:rPr>
              <w:t>经济成本指标</w:t>
            </w:r>
          </w:p>
        </w:tc>
        <w:tc>
          <w:tcPr>
            <w:tcW w:w="3220" w:type="dxa"/>
            <w:vAlign w:val="top"/>
          </w:tcPr>
          <w:p w14:paraId="5535DEE4">
            <w:pPr>
              <w:keepNext w:val="0"/>
              <w:keepLines w:val="0"/>
              <w:pageBreakBefore w:val="0"/>
              <w:widowControl/>
              <w:kinsoku/>
              <w:wordWrap/>
              <w:overflowPunct/>
              <w:topLinePunct w:val="0"/>
              <w:bidi w:val="0"/>
              <w:spacing w:before="130" w:line="228" w:lineRule="auto"/>
              <w:ind w:left="527"/>
              <w:rPr>
                <w:rFonts w:hint="eastAsia" w:ascii="宋体" w:hAnsi="宋体" w:eastAsia="宋体" w:cs="宋体"/>
                <w:sz w:val="19"/>
                <w:szCs w:val="19"/>
              </w:rPr>
            </w:pPr>
            <w:r>
              <w:rPr>
                <w:rFonts w:hint="eastAsia" w:ascii="宋体" w:hAnsi="宋体" w:eastAsia="宋体" w:cs="宋体"/>
                <w:spacing w:val="8"/>
                <w:sz w:val="19"/>
                <w:szCs w:val="19"/>
              </w:rPr>
              <w:t>省级服务业载体奖励标准</w:t>
            </w:r>
          </w:p>
        </w:tc>
        <w:tc>
          <w:tcPr>
            <w:tcW w:w="1981" w:type="dxa"/>
            <w:vAlign w:val="top"/>
          </w:tcPr>
          <w:p w14:paraId="606199B6">
            <w:pPr>
              <w:keepNext w:val="0"/>
              <w:keepLines w:val="0"/>
              <w:pageBreakBefore w:val="0"/>
              <w:widowControl/>
              <w:kinsoku/>
              <w:wordWrap/>
              <w:overflowPunct/>
              <w:topLinePunct w:val="0"/>
              <w:bidi w:val="0"/>
              <w:spacing w:before="129" w:line="229" w:lineRule="auto"/>
              <w:ind w:left="648"/>
              <w:rPr>
                <w:rFonts w:hint="eastAsia" w:ascii="宋体" w:hAnsi="宋体" w:eastAsia="宋体" w:cs="宋体"/>
                <w:sz w:val="19"/>
                <w:szCs w:val="19"/>
              </w:rPr>
            </w:pPr>
            <w:r>
              <w:rPr>
                <w:rFonts w:hint="eastAsia" w:ascii="宋体" w:hAnsi="宋体" w:eastAsia="宋体" w:cs="宋体"/>
                <w:spacing w:val="5"/>
                <w:sz w:val="19"/>
                <w:szCs w:val="19"/>
              </w:rPr>
              <w:t>=50万元</w:t>
            </w:r>
          </w:p>
        </w:tc>
      </w:tr>
      <w:tr w14:paraId="0690DB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5" w:hRule="atLeast"/>
        </w:trPr>
        <w:tc>
          <w:tcPr>
            <w:tcW w:w="1565" w:type="dxa"/>
            <w:vMerge w:val="continue"/>
            <w:tcBorders>
              <w:top w:val="nil"/>
            </w:tcBorders>
            <w:vAlign w:val="top"/>
          </w:tcPr>
          <w:p w14:paraId="2F7DB9A4">
            <w:pPr>
              <w:keepNext w:val="0"/>
              <w:keepLines w:val="0"/>
              <w:pageBreakBefore w:val="0"/>
              <w:widowControl/>
              <w:kinsoku/>
              <w:wordWrap/>
              <w:overflowPunct/>
              <w:topLinePunct w:val="0"/>
              <w:bidi w:val="0"/>
              <w:rPr>
                <w:rFonts w:hint="eastAsia" w:ascii="宋体" w:hAnsi="宋体" w:eastAsia="宋体" w:cs="宋体"/>
                <w:sz w:val="19"/>
                <w:szCs w:val="19"/>
              </w:rPr>
            </w:pPr>
          </w:p>
        </w:tc>
        <w:tc>
          <w:tcPr>
            <w:tcW w:w="2511" w:type="dxa"/>
            <w:vMerge w:val="continue"/>
            <w:tcBorders>
              <w:top w:val="nil"/>
            </w:tcBorders>
            <w:vAlign w:val="top"/>
          </w:tcPr>
          <w:p w14:paraId="4C183A14">
            <w:pPr>
              <w:keepNext w:val="0"/>
              <w:keepLines w:val="0"/>
              <w:pageBreakBefore w:val="0"/>
              <w:widowControl/>
              <w:kinsoku/>
              <w:wordWrap/>
              <w:overflowPunct/>
              <w:topLinePunct w:val="0"/>
              <w:bidi w:val="0"/>
              <w:rPr>
                <w:rFonts w:hint="eastAsia" w:ascii="宋体" w:hAnsi="宋体" w:eastAsia="宋体" w:cs="宋体"/>
                <w:sz w:val="19"/>
                <w:szCs w:val="19"/>
              </w:rPr>
            </w:pPr>
          </w:p>
        </w:tc>
        <w:tc>
          <w:tcPr>
            <w:tcW w:w="3220" w:type="dxa"/>
            <w:vAlign w:val="top"/>
          </w:tcPr>
          <w:p w14:paraId="2EEBC4D4">
            <w:pPr>
              <w:keepNext w:val="0"/>
              <w:keepLines w:val="0"/>
              <w:pageBreakBefore w:val="0"/>
              <w:widowControl/>
              <w:kinsoku/>
              <w:wordWrap/>
              <w:overflowPunct/>
              <w:topLinePunct w:val="0"/>
              <w:bidi w:val="0"/>
              <w:spacing w:before="131" w:line="228" w:lineRule="auto"/>
              <w:ind w:left="330"/>
              <w:rPr>
                <w:rFonts w:hint="eastAsia" w:ascii="宋体" w:hAnsi="宋体" w:eastAsia="宋体" w:cs="宋体"/>
                <w:sz w:val="19"/>
                <w:szCs w:val="19"/>
              </w:rPr>
            </w:pPr>
            <w:r>
              <w:rPr>
                <w:rFonts w:hint="eastAsia" w:ascii="宋体" w:hAnsi="宋体" w:eastAsia="宋体" w:cs="宋体"/>
                <w:spacing w:val="7"/>
                <w:sz w:val="19"/>
                <w:szCs w:val="19"/>
              </w:rPr>
              <w:t>市级服务业平台企业补助标准</w:t>
            </w:r>
          </w:p>
        </w:tc>
        <w:tc>
          <w:tcPr>
            <w:tcW w:w="1981" w:type="dxa"/>
            <w:vAlign w:val="top"/>
          </w:tcPr>
          <w:p w14:paraId="29523F78">
            <w:pPr>
              <w:keepNext w:val="0"/>
              <w:keepLines w:val="0"/>
              <w:pageBreakBefore w:val="0"/>
              <w:widowControl/>
              <w:kinsoku/>
              <w:wordWrap/>
              <w:overflowPunct/>
              <w:topLinePunct w:val="0"/>
              <w:bidi w:val="0"/>
              <w:spacing w:before="130" w:line="229" w:lineRule="auto"/>
              <w:ind w:left="462"/>
              <w:rPr>
                <w:rFonts w:hint="eastAsia" w:ascii="宋体" w:hAnsi="宋体" w:eastAsia="宋体" w:cs="宋体"/>
                <w:sz w:val="19"/>
                <w:szCs w:val="19"/>
              </w:rPr>
            </w:pPr>
            <w:r>
              <w:rPr>
                <w:rFonts w:hint="eastAsia" w:ascii="宋体" w:hAnsi="宋体" w:eastAsia="宋体" w:cs="宋体"/>
                <w:spacing w:val="-1"/>
                <w:sz w:val="19"/>
                <w:szCs w:val="19"/>
              </w:rPr>
              <w:t>≤200万元</w:t>
            </w:r>
          </w:p>
        </w:tc>
      </w:tr>
      <w:tr w14:paraId="0AE2D5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5" w:hRule="atLeast"/>
        </w:trPr>
        <w:tc>
          <w:tcPr>
            <w:tcW w:w="1565" w:type="dxa"/>
            <w:vMerge w:val="restart"/>
            <w:tcBorders>
              <w:bottom w:val="nil"/>
            </w:tcBorders>
            <w:vAlign w:val="top"/>
          </w:tcPr>
          <w:p w14:paraId="08E14782">
            <w:pPr>
              <w:keepNext w:val="0"/>
              <w:keepLines w:val="0"/>
              <w:pageBreakBefore w:val="0"/>
              <w:widowControl/>
              <w:kinsoku/>
              <w:wordWrap/>
              <w:overflowPunct/>
              <w:topLinePunct w:val="0"/>
              <w:bidi w:val="0"/>
              <w:spacing w:line="241" w:lineRule="auto"/>
              <w:rPr>
                <w:rFonts w:hint="eastAsia" w:ascii="宋体" w:hAnsi="宋体" w:eastAsia="宋体" w:cs="宋体"/>
                <w:sz w:val="19"/>
                <w:szCs w:val="19"/>
              </w:rPr>
            </w:pPr>
          </w:p>
          <w:p w14:paraId="424684F6">
            <w:pPr>
              <w:keepNext w:val="0"/>
              <w:keepLines w:val="0"/>
              <w:pageBreakBefore w:val="0"/>
              <w:widowControl/>
              <w:kinsoku/>
              <w:wordWrap/>
              <w:overflowPunct/>
              <w:topLinePunct w:val="0"/>
              <w:bidi w:val="0"/>
              <w:spacing w:line="242" w:lineRule="auto"/>
              <w:rPr>
                <w:rFonts w:hint="eastAsia" w:ascii="宋体" w:hAnsi="宋体" w:eastAsia="宋体" w:cs="宋体"/>
                <w:sz w:val="19"/>
                <w:szCs w:val="19"/>
              </w:rPr>
            </w:pPr>
          </w:p>
          <w:p w14:paraId="197355F1">
            <w:pPr>
              <w:keepNext w:val="0"/>
              <w:keepLines w:val="0"/>
              <w:pageBreakBefore w:val="0"/>
              <w:widowControl/>
              <w:kinsoku/>
              <w:wordWrap/>
              <w:overflowPunct/>
              <w:topLinePunct w:val="0"/>
              <w:bidi w:val="0"/>
              <w:spacing w:line="242" w:lineRule="auto"/>
              <w:rPr>
                <w:rFonts w:hint="eastAsia" w:ascii="宋体" w:hAnsi="宋体" w:eastAsia="宋体" w:cs="宋体"/>
                <w:sz w:val="19"/>
                <w:szCs w:val="19"/>
              </w:rPr>
            </w:pPr>
          </w:p>
          <w:p w14:paraId="7AB3CA96">
            <w:pPr>
              <w:keepNext w:val="0"/>
              <w:keepLines w:val="0"/>
              <w:pageBreakBefore w:val="0"/>
              <w:widowControl/>
              <w:kinsoku/>
              <w:wordWrap/>
              <w:overflowPunct/>
              <w:topLinePunct w:val="0"/>
              <w:bidi w:val="0"/>
              <w:spacing w:line="242" w:lineRule="auto"/>
              <w:rPr>
                <w:rFonts w:hint="eastAsia" w:ascii="宋体" w:hAnsi="宋体" w:eastAsia="宋体" w:cs="宋体"/>
                <w:sz w:val="19"/>
                <w:szCs w:val="19"/>
              </w:rPr>
            </w:pPr>
          </w:p>
          <w:p w14:paraId="11013E07">
            <w:pPr>
              <w:keepNext w:val="0"/>
              <w:keepLines w:val="0"/>
              <w:pageBreakBefore w:val="0"/>
              <w:widowControl/>
              <w:kinsoku/>
              <w:wordWrap/>
              <w:overflowPunct/>
              <w:topLinePunct w:val="0"/>
              <w:bidi w:val="0"/>
              <w:spacing w:before="62" w:line="228" w:lineRule="auto"/>
              <w:ind w:left="393"/>
              <w:rPr>
                <w:rFonts w:hint="eastAsia" w:ascii="宋体" w:hAnsi="宋体" w:eastAsia="宋体" w:cs="宋体"/>
                <w:sz w:val="19"/>
                <w:szCs w:val="19"/>
              </w:rPr>
            </w:pPr>
            <w:r>
              <w:rPr>
                <w:rFonts w:hint="eastAsia" w:ascii="宋体" w:hAnsi="宋体" w:eastAsia="宋体" w:cs="宋体"/>
                <w:spacing w:val="7"/>
                <w:sz w:val="19"/>
                <w:szCs w:val="19"/>
              </w:rPr>
              <w:t>产出指标</w:t>
            </w:r>
          </w:p>
        </w:tc>
        <w:tc>
          <w:tcPr>
            <w:tcW w:w="2511" w:type="dxa"/>
            <w:vMerge w:val="restart"/>
            <w:tcBorders>
              <w:bottom w:val="nil"/>
            </w:tcBorders>
            <w:vAlign w:val="top"/>
          </w:tcPr>
          <w:p w14:paraId="48B2CC6C">
            <w:pPr>
              <w:keepNext w:val="0"/>
              <w:keepLines w:val="0"/>
              <w:pageBreakBefore w:val="0"/>
              <w:widowControl/>
              <w:kinsoku/>
              <w:wordWrap/>
              <w:overflowPunct/>
              <w:topLinePunct w:val="0"/>
              <w:bidi w:val="0"/>
              <w:spacing w:line="294" w:lineRule="auto"/>
              <w:rPr>
                <w:rFonts w:hint="eastAsia" w:ascii="宋体" w:hAnsi="宋体" w:eastAsia="宋体" w:cs="宋体"/>
                <w:sz w:val="19"/>
                <w:szCs w:val="19"/>
              </w:rPr>
            </w:pPr>
          </w:p>
          <w:p w14:paraId="0D1D1B8C">
            <w:pPr>
              <w:keepNext w:val="0"/>
              <w:keepLines w:val="0"/>
              <w:pageBreakBefore w:val="0"/>
              <w:widowControl/>
              <w:kinsoku/>
              <w:wordWrap/>
              <w:overflowPunct/>
              <w:topLinePunct w:val="0"/>
              <w:bidi w:val="0"/>
              <w:spacing w:before="62" w:line="228" w:lineRule="auto"/>
              <w:ind w:left="862"/>
              <w:rPr>
                <w:rFonts w:hint="eastAsia" w:ascii="宋体" w:hAnsi="宋体" w:eastAsia="宋体" w:cs="宋体"/>
                <w:sz w:val="19"/>
                <w:szCs w:val="19"/>
              </w:rPr>
            </w:pPr>
            <w:r>
              <w:rPr>
                <w:rFonts w:hint="eastAsia" w:ascii="宋体" w:hAnsi="宋体" w:eastAsia="宋体" w:cs="宋体"/>
                <w:spacing w:val="6"/>
                <w:sz w:val="19"/>
                <w:szCs w:val="19"/>
              </w:rPr>
              <w:t>数量指标</w:t>
            </w:r>
          </w:p>
        </w:tc>
        <w:tc>
          <w:tcPr>
            <w:tcW w:w="3220" w:type="dxa"/>
            <w:vAlign w:val="top"/>
          </w:tcPr>
          <w:p w14:paraId="441E1DE8">
            <w:pPr>
              <w:keepNext w:val="0"/>
              <w:keepLines w:val="0"/>
              <w:pageBreakBefore w:val="0"/>
              <w:widowControl/>
              <w:kinsoku/>
              <w:wordWrap/>
              <w:overflowPunct/>
              <w:topLinePunct w:val="0"/>
              <w:bidi w:val="0"/>
              <w:spacing w:before="133" w:line="228" w:lineRule="auto"/>
              <w:jc w:val="center"/>
              <w:rPr>
                <w:rFonts w:hint="eastAsia" w:ascii="宋体" w:hAnsi="宋体" w:eastAsia="宋体" w:cs="宋体"/>
                <w:sz w:val="19"/>
                <w:szCs w:val="19"/>
              </w:rPr>
            </w:pPr>
            <w:r>
              <w:rPr>
                <w:rFonts w:hint="eastAsia" w:ascii="宋体" w:hAnsi="宋体" w:eastAsia="宋体" w:cs="宋体"/>
                <w:spacing w:val="8"/>
                <w:sz w:val="19"/>
                <w:szCs w:val="19"/>
              </w:rPr>
              <w:t>鼓励培育服务业经营主体区市数量</w:t>
            </w:r>
          </w:p>
        </w:tc>
        <w:tc>
          <w:tcPr>
            <w:tcW w:w="1981" w:type="dxa"/>
            <w:vAlign w:val="top"/>
          </w:tcPr>
          <w:p w14:paraId="19E94137">
            <w:pPr>
              <w:keepNext w:val="0"/>
              <w:keepLines w:val="0"/>
              <w:pageBreakBefore w:val="0"/>
              <w:widowControl/>
              <w:kinsoku/>
              <w:wordWrap/>
              <w:overflowPunct/>
              <w:topLinePunct w:val="0"/>
              <w:bidi w:val="0"/>
              <w:spacing w:before="133" w:line="228" w:lineRule="auto"/>
              <w:ind w:left="799"/>
              <w:rPr>
                <w:rFonts w:hint="eastAsia" w:ascii="宋体" w:hAnsi="宋体" w:eastAsia="宋体" w:cs="宋体"/>
                <w:sz w:val="19"/>
                <w:szCs w:val="19"/>
              </w:rPr>
            </w:pPr>
            <w:r>
              <w:rPr>
                <w:rFonts w:hint="eastAsia" w:ascii="宋体" w:hAnsi="宋体" w:eastAsia="宋体" w:cs="宋体"/>
                <w:spacing w:val="4"/>
                <w:sz w:val="19"/>
                <w:szCs w:val="19"/>
              </w:rPr>
              <w:t>=5个</w:t>
            </w:r>
          </w:p>
        </w:tc>
      </w:tr>
      <w:tr w14:paraId="6DE1AA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5" w:hRule="atLeast"/>
        </w:trPr>
        <w:tc>
          <w:tcPr>
            <w:tcW w:w="1565" w:type="dxa"/>
            <w:vMerge w:val="continue"/>
            <w:tcBorders>
              <w:top w:val="nil"/>
              <w:bottom w:val="nil"/>
            </w:tcBorders>
            <w:vAlign w:val="top"/>
          </w:tcPr>
          <w:p w14:paraId="70ADADF4">
            <w:pPr>
              <w:keepNext w:val="0"/>
              <w:keepLines w:val="0"/>
              <w:pageBreakBefore w:val="0"/>
              <w:widowControl/>
              <w:kinsoku/>
              <w:wordWrap/>
              <w:overflowPunct/>
              <w:topLinePunct w:val="0"/>
              <w:bidi w:val="0"/>
              <w:rPr>
                <w:rFonts w:hint="eastAsia" w:ascii="宋体" w:hAnsi="宋体" w:eastAsia="宋体" w:cs="宋体"/>
                <w:sz w:val="19"/>
                <w:szCs w:val="19"/>
              </w:rPr>
            </w:pPr>
          </w:p>
        </w:tc>
        <w:tc>
          <w:tcPr>
            <w:tcW w:w="2511" w:type="dxa"/>
            <w:vMerge w:val="continue"/>
            <w:tcBorders>
              <w:top w:val="nil"/>
            </w:tcBorders>
            <w:vAlign w:val="top"/>
          </w:tcPr>
          <w:p w14:paraId="5A677D42">
            <w:pPr>
              <w:keepNext w:val="0"/>
              <w:keepLines w:val="0"/>
              <w:pageBreakBefore w:val="0"/>
              <w:widowControl/>
              <w:kinsoku/>
              <w:wordWrap/>
              <w:overflowPunct/>
              <w:topLinePunct w:val="0"/>
              <w:bidi w:val="0"/>
              <w:rPr>
                <w:rFonts w:hint="eastAsia" w:ascii="宋体" w:hAnsi="宋体" w:eastAsia="宋体" w:cs="宋体"/>
                <w:sz w:val="19"/>
                <w:szCs w:val="19"/>
              </w:rPr>
            </w:pPr>
          </w:p>
        </w:tc>
        <w:tc>
          <w:tcPr>
            <w:tcW w:w="3220" w:type="dxa"/>
            <w:vAlign w:val="top"/>
          </w:tcPr>
          <w:p w14:paraId="53E516C2">
            <w:pPr>
              <w:keepNext w:val="0"/>
              <w:keepLines w:val="0"/>
              <w:pageBreakBefore w:val="0"/>
              <w:widowControl/>
              <w:kinsoku/>
              <w:wordWrap/>
              <w:overflowPunct/>
              <w:topLinePunct w:val="0"/>
              <w:bidi w:val="0"/>
              <w:spacing w:before="134" w:line="228" w:lineRule="auto"/>
              <w:ind w:left="828"/>
              <w:rPr>
                <w:rFonts w:hint="eastAsia" w:ascii="宋体" w:hAnsi="宋体" w:eastAsia="宋体" w:cs="宋体"/>
                <w:sz w:val="19"/>
                <w:szCs w:val="19"/>
              </w:rPr>
            </w:pPr>
            <w:r>
              <w:rPr>
                <w:rFonts w:hint="eastAsia" w:ascii="宋体" w:hAnsi="宋体" w:eastAsia="宋体" w:cs="宋体"/>
                <w:spacing w:val="7"/>
                <w:sz w:val="19"/>
                <w:szCs w:val="19"/>
              </w:rPr>
              <w:t>正向激励区市数量</w:t>
            </w:r>
          </w:p>
        </w:tc>
        <w:tc>
          <w:tcPr>
            <w:tcW w:w="1981" w:type="dxa"/>
            <w:vAlign w:val="top"/>
          </w:tcPr>
          <w:p w14:paraId="15AD3E62">
            <w:pPr>
              <w:keepNext w:val="0"/>
              <w:keepLines w:val="0"/>
              <w:pageBreakBefore w:val="0"/>
              <w:widowControl/>
              <w:kinsoku/>
              <w:wordWrap/>
              <w:overflowPunct/>
              <w:topLinePunct w:val="0"/>
              <w:bidi w:val="0"/>
              <w:spacing w:before="134" w:line="228" w:lineRule="auto"/>
              <w:ind w:left="799"/>
              <w:rPr>
                <w:rFonts w:hint="eastAsia" w:ascii="宋体" w:hAnsi="宋体" w:eastAsia="宋体" w:cs="宋体"/>
                <w:sz w:val="19"/>
                <w:szCs w:val="19"/>
              </w:rPr>
            </w:pPr>
            <w:r>
              <w:rPr>
                <w:rFonts w:hint="eastAsia" w:ascii="宋体" w:hAnsi="宋体" w:eastAsia="宋体" w:cs="宋体"/>
                <w:spacing w:val="4"/>
                <w:sz w:val="19"/>
                <w:szCs w:val="19"/>
              </w:rPr>
              <w:t>=3个</w:t>
            </w:r>
          </w:p>
        </w:tc>
      </w:tr>
      <w:tr w14:paraId="45E166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5" w:hRule="atLeast"/>
        </w:trPr>
        <w:tc>
          <w:tcPr>
            <w:tcW w:w="1565" w:type="dxa"/>
            <w:vMerge w:val="continue"/>
            <w:tcBorders>
              <w:top w:val="nil"/>
              <w:bottom w:val="nil"/>
            </w:tcBorders>
            <w:vAlign w:val="top"/>
          </w:tcPr>
          <w:p w14:paraId="61D49AAF">
            <w:pPr>
              <w:keepNext w:val="0"/>
              <w:keepLines w:val="0"/>
              <w:pageBreakBefore w:val="0"/>
              <w:widowControl/>
              <w:kinsoku/>
              <w:wordWrap/>
              <w:overflowPunct/>
              <w:topLinePunct w:val="0"/>
              <w:bidi w:val="0"/>
              <w:rPr>
                <w:rFonts w:hint="eastAsia" w:ascii="宋体" w:hAnsi="宋体" w:eastAsia="宋体" w:cs="宋体"/>
                <w:sz w:val="19"/>
                <w:szCs w:val="19"/>
              </w:rPr>
            </w:pPr>
          </w:p>
        </w:tc>
        <w:tc>
          <w:tcPr>
            <w:tcW w:w="2511" w:type="dxa"/>
            <w:vMerge w:val="restart"/>
            <w:tcBorders>
              <w:bottom w:val="nil"/>
            </w:tcBorders>
            <w:vAlign w:val="top"/>
          </w:tcPr>
          <w:p w14:paraId="255B27C4">
            <w:pPr>
              <w:keepNext w:val="0"/>
              <w:keepLines w:val="0"/>
              <w:pageBreakBefore w:val="0"/>
              <w:widowControl/>
              <w:kinsoku/>
              <w:wordWrap/>
              <w:overflowPunct/>
              <w:topLinePunct w:val="0"/>
              <w:bidi w:val="0"/>
              <w:spacing w:line="297" w:lineRule="auto"/>
              <w:rPr>
                <w:rFonts w:hint="eastAsia" w:ascii="宋体" w:hAnsi="宋体" w:eastAsia="宋体" w:cs="宋体"/>
                <w:sz w:val="19"/>
                <w:szCs w:val="19"/>
              </w:rPr>
            </w:pPr>
          </w:p>
          <w:p w14:paraId="785ACA72">
            <w:pPr>
              <w:keepNext w:val="0"/>
              <w:keepLines w:val="0"/>
              <w:pageBreakBefore w:val="0"/>
              <w:widowControl/>
              <w:kinsoku/>
              <w:wordWrap/>
              <w:overflowPunct/>
              <w:topLinePunct w:val="0"/>
              <w:bidi w:val="0"/>
              <w:spacing w:before="62" w:line="229" w:lineRule="auto"/>
              <w:ind w:left="862"/>
              <w:rPr>
                <w:rFonts w:hint="eastAsia" w:ascii="宋体" w:hAnsi="宋体" w:eastAsia="宋体" w:cs="宋体"/>
                <w:sz w:val="19"/>
                <w:szCs w:val="19"/>
              </w:rPr>
            </w:pPr>
            <w:r>
              <w:rPr>
                <w:rFonts w:hint="eastAsia" w:ascii="宋体" w:hAnsi="宋体" w:eastAsia="宋体" w:cs="宋体"/>
                <w:spacing w:val="6"/>
                <w:sz w:val="19"/>
                <w:szCs w:val="19"/>
              </w:rPr>
              <w:t>质量指标</w:t>
            </w:r>
          </w:p>
        </w:tc>
        <w:tc>
          <w:tcPr>
            <w:tcW w:w="3220" w:type="dxa"/>
            <w:vAlign w:val="top"/>
          </w:tcPr>
          <w:p w14:paraId="47583CF1">
            <w:pPr>
              <w:keepNext w:val="0"/>
              <w:keepLines w:val="0"/>
              <w:pageBreakBefore w:val="0"/>
              <w:widowControl/>
              <w:kinsoku/>
              <w:wordWrap/>
              <w:overflowPunct/>
              <w:topLinePunct w:val="0"/>
              <w:bidi w:val="0"/>
              <w:spacing w:before="135" w:line="228" w:lineRule="auto"/>
              <w:ind w:left="725"/>
              <w:rPr>
                <w:rFonts w:hint="eastAsia" w:ascii="宋体" w:hAnsi="宋体" w:eastAsia="宋体" w:cs="宋体"/>
                <w:sz w:val="19"/>
                <w:szCs w:val="19"/>
              </w:rPr>
            </w:pPr>
            <w:r>
              <w:rPr>
                <w:rFonts w:hint="eastAsia" w:ascii="宋体" w:hAnsi="宋体" w:eastAsia="宋体" w:cs="宋体"/>
                <w:spacing w:val="7"/>
                <w:sz w:val="19"/>
                <w:szCs w:val="19"/>
              </w:rPr>
              <w:t>奖补企业条件符合率</w:t>
            </w:r>
          </w:p>
        </w:tc>
        <w:tc>
          <w:tcPr>
            <w:tcW w:w="1981" w:type="dxa"/>
            <w:vAlign w:val="top"/>
          </w:tcPr>
          <w:p w14:paraId="7EE5DAA4">
            <w:pPr>
              <w:keepNext w:val="0"/>
              <w:keepLines w:val="0"/>
              <w:pageBreakBefore w:val="0"/>
              <w:widowControl/>
              <w:kinsoku/>
              <w:wordWrap/>
              <w:overflowPunct/>
              <w:topLinePunct w:val="0"/>
              <w:bidi w:val="0"/>
              <w:spacing w:before="135" w:line="255" w:lineRule="exact"/>
              <w:ind w:left="746"/>
              <w:rPr>
                <w:rFonts w:hint="eastAsia" w:ascii="宋体" w:hAnsi="宋体" w:eastAsia="宋体" w:cs="宋体"/>
                <w:sz w:val="19"/>
                <w:szCs w:val="19"/>
              </w:rPr>
            </w:pPr>
            <w:r>
              <w:rPr>
                <w:rFonts w:hint="eastAsia" w:ascii="宋体" w:hAnsi="宋体" w:eastAsia="宋体" w:cs="宋体"/>
                <w:spacing w:val="4"/>
                <w:position w:val="1"/>
                <w:sz w:val="19"/>
                <w:szCs w:val="19"/>
              </w:rPr>
              <w:t>=100%</w:t>
            </w:r>
          </w:p>
        </w:tc>
      </w:tr>
      <w:tr w14:paraId="722ABA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5" w:hRule="atLeast"/>
        </w:trPr>
        <w:tc>
          <w:tcPr>
            <w:tcW w:w="1565" w:type="dxa"/>
            <w:vMerge w:val="continue"/>
            <w:tcBorders>
              <w:top w:val="nil"/>
              <w:bottom w:val="nil"/>
            </w:tcBorders>
            <w:vAlign w:val="top"/>
          </w:tcPr>
          <w:p w14:paraId="2277C543">
            <w:pPr>
              <w:keepNext w:val="0"/>
              <w:keepLines w:val="0"/>
              <w:pageBreakBefore w:val="0"/>
              <w:widowControl/>
              <w:kinsoku/>
              <w:wordWrap/>
              <w:overflowPunct/>
              <w:topLinePunct w:val="0"/>
              <w:bidi w:val="0"/>
              <w:rPr>
                <w:rFonts w:hint="eastAsia" w:ascii="宋体" w:hAnsi="宋体" w:eastAsia="宋体" w:cs="宋体"/>
                <w:sz w:val="19"/>
                <w:szCs w:val="19"/>
              </w:rPr>
            </w:pPr>
          </w:p>
        </w:tc>
        <w:tc>
          <w:tcPr>
            <w:tcW w:w="2511" w:type="dxa"/>
            <w:vMerge w:val="continue"/>
            <w:tcBorders>
              <w:top w:val="nil"/>
            </w:tcBorders>
            <w:vAlign w:val="top"/>
          </w:tcPr>
          <w:p w14:paraId="4236F829">
            <w:pPr>
              <w:keepNext w:val="0"/>
              <w:keepLines w:val="0"/>
              <w:pageBreakBefore w:val="0"/>
              <w:widowControl/>
              <w:kinsoku/>
              <w:wordWrap/>
              <w:overflowPunct/>
              <w:topLinePunct w:val="0"/>
              <w:bidi w:val="0"/>
              <w:rPr>
                <w:rFonts w:hint="eastAsia" w:ascii="宋体" w:hAnsi="宋体" w:eastAsia="宋体" w:cs="宋体"/>
                <w:sz w:val="19"/>
                <w:szCs w:val="19"/>
              </w:rPr>
            </w:pPr>
          </w:p>
        </w:tc>
        <w:tc>
          <w:tcPr>
            <w:tcW w:w="3220" w:type="dxa"/>
            <w:vAlign w:val="top"/>
          </w:tcPr>
          <w:p w14:paraId="6A28661A">
            <w:pPr>
              <w:keepNext w:val="0"/>
              <w:keepLines w:val="0"/>
              <w:pageBreakBefore w:val="0"/>
              <w:widowControl/>
              <w:kinsoku/>
              <w:wordWrap/>
              <w:overflowPunct/>
              <w:topLinePunct w:val="0"/>
              <w:bidi w:val="0"/>
              <w:spacing w:before="136" w:line="228" w:lineRule="auto"/>
              <w:ind w:left="514"/>
              <w:rPr>
                <w:rFonts w:hint="eastAsia" w:ascii="宋体" w:hAnsi="宋体" w:eastAsia="宋体" w:cs="宋体"/>
                <w:sz w:val="19"/>
                <w:szCs w:val="19"/>
              </w:rPr>
            </w:pPr>
            <w:r>
              <w:rPr>
                <w:rFonts w:hint="eastAsia" w:ascii="宋体" w:hAnsi="宋体" w:eastAsia="宋体" w:cs="宋体"/>
                <w:spacing w:val="6"/>
                <w:sz w:val="19"/>
                <w:szCs w:val="19"/>
              </w:rPr>
              <w:t>“两个责任”落实到位率</w:t>
            </w:r>
          </w:p>
        </w:tc>
        <w:tc>
          <w:tcPr>
            <w:tcW w:w="1981" w:type="dxa"/>
            <w:vAlign w:val="top"/>
          </w:tcPr>
          <w:p w14:paraId="01B4C4B9">
            <w:pPr>
              <w:keepNext w:val="0"/>
              <w:keepLines w:val="0"/>
              <w:pageBreakBefore w:val="0"/>
              <w:widowControl/>
              <w:kinsoku/>
              <w:wordWrap/>
              <w:overflowPunct/>
              <w:topLinePunct w:val="0"/>
              <w:bidi w:val="0"/>
              <w:spacing w:before="136" w:line="255" w:lineRule="exact"/>
              <w:ind w:left="746"/>
              <w:rPr>
                <w:rFonts w:hint="eastAsia" w:ascii="宋体" w:hAnsi="宋体" w:eastAsia="宋体" w:cs="宋体"/>
                <w:sz w:val="19"/>
                <w:szCs w:val="19"/>
              </w:rPr>
            </w:pPr>
            <w:r>
              <w:rPr>
                <w:rFonts w:hint="eastAsia" w:ascii="宋体" w:hAnsi="宋体" w:eastAsia="宋体" w:cs="宋体"/>
                <w:spacing w:val="4"/>
                <w:position w:val="1"/>
                <w:sz w:val="19"/>
                <w:szCs w:val="19"/>
              </w:rPr>
              <w:t>=100%</w:t>
            </w:r>
          </w:p>
        </w:tc>
      </w:tr>
      <w:tr w14:paraId="7BBF8B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5" w:hRule="atLeast"/>
        </w:trPr>
        <w:tc>
          <w:tcPr>
            <w:tcW w:w="1565" w:type="dxa"/>
            <w:vMerge w:val="continue"/>
            <w:tcBorders>
              <w:top w:val="nil"/>
            </w:tcBorders>
            <w:vAlign w:val="top"/>
          </w:tcPr>
          <w:p w14:paraId="1BEE7B32">
            <w:pPr>
              <w:keepNext w:val="0"/>
              <w:keepLines w:val="0"/>
              <w:pageBreakBefore w:val="0"/>
              <w:widowControl/>
              <w:kinsoku/>
              <w:wordWrap/>
              <w:overflowPunct/>
              <w:topLinePunct w:val="0"/>
              <w:bidi w:val="0"/>
              <w:rPr>
                <w:rFonts w:hint="eastAsia" w:ascii="宋体" w:hAnsi="宋体" w:eastAsia="宋体" w:cs="宋体"/>
                <w:sz w:val="19"/>
                <w:szCs w:val="19"/>
              </w:rPr>
            </w:pPr>
          </w:p>
        </w:tc>
        <w:tc>
          <w:tcPr>
            <w:tcW w:w="2511" w:type="dxa"/>
            <w:vAlign w:val="top"/>
          </w:tcPr>
          <w:p w14:paraId="206A2628">
            <w:pPr>
              <w:keepNext w:val="0"/>
              <w:keepLines w:val="0"/>
              <w:pageBreakBefore w:val="0"/>
              <w:widowControl/>
              <w:kinsoku/>
              <w:wordWrap/>
              <w:overflowPunct/>
              <w:topLinePunct w:val="0"/>
              <w:bidi w:val="0"/>
              <w:spacing w:before="136" w:line="229" w:lineRule="auto"/>
              <w:ind w:left="870"/>
              <w:rPr>
                <w:rFonts w:hint="eastAsia" w:ascii="宋体" w:hAnsi="宋体" w:eastAsia="宋体" w:cs="宋体"/>
                <w:sz w:val="19"/>
                <w:szCs w:val="19"/>
              </w:rPr>
            </w:pPr>
            <w:r>
              <w:rPr>
                <w:rFonts w:hint="eastAsia" w:ascii="宋体" w:hAnsi="宋体" w:eastAsia="宋体" w:cs="宋体"/>
                <w:spacing w:val="4"/>
                <w:sz w:val="19"/>
                <w:szCs w:val="19"/>
              </w:rPr>
              <w:t>时效指标</w:t>
            </w:r>
          </w:p>
        </w:tc>
        <w:tc>
          <w:tcPr>
            <w:tcW w:w="3220" w:type="dxa"/>
            <w:vAlign w:val="top"/>
          </w:tcPr>
          <w:p w14:paraId="2D545423">
            <w:pPr>
              <w:keepNext w:val="0"/>
              <w:keepLines w:val="0"/>
              <w:pageBreakBefore w:val="0"/>
              <w:widowControl/>
              <w:kinsoku/>
              <w:wordWrap/>
              <w:overflowPunct/>
              <w:topLinePunct w:val="0"/>
              <w:bidi w:val="0"/>
              <w:spacing w:before="137" w:line="228" w:lineRule="auto"/>
              <w:ind w:left="326"/>
              <w:rPr>
                <w:rFonts w:hint="eastAsia" w:ascii="宋体" w:hAnsi="宋体" w:eastAsia="宋体" w:cs="宋体"/>
                <w:sz w:val="19"/>
                <w:szCs w:val="19"/>
              </w:rPr>
            </w:pPr>
            <w:r>
              <w:rPr>
                <w:rFonts w:hint="eastAsia" w:ascii="宋体" w:hAnsi="宋体" w:eastAsia="宋体" w:cs="宋体"/>
                <w:spacing w:val="8"/>
                <w:sz w:val="19"/>
                <w:szCs w:val="19"/>
              </w:rPr>
              <w:t>现代服务业重点项目完工时间</w:t>
            </w:r>
          </w:p>
        </w:tc>
        <w:tc>
          <w:tcPr>
            <w:tcW w:w="1981" w:type="dxa"/>
            <w:vAlign w:val="top"/>
          </w:tcPr>
          <w:p w14:paraId="5118A826">
            <w:pPr>
              <w:keepNext w:val="0"/>
              <w:keepLines w:val="0"/>
              <w:pageBreakBefore w:val="0"/>
              <w:widowControl/>
              <w:kinsoku/>
              <w:wordWrap/>
              <w:overflowPunct/>
              <w:topLinePunct w:val="0"/>
              <w:bidi w:val="0"/>
              <w:spacing w:before="137" w:line="228" w:lineRule="auto"/>
              <w:ind w:left="501"/>
              <w:rPr>
                <w:rFonts w:hint="eastAsia" w:ascii="宋体" w:hAnsi="宋体" w:eastAsia="宋体" w:cs="宋体"/>
                <w:sz w:val="19"/>
                <w:szCs w:val="19"/>
              </w:rPr>
            </w:pPr>
            <w:r>
              <w:rPr>
                <w:rFonts w:hint="eastAsia" w:ascii="宋体" w:hAnsi="宋体" w:eastAsia="宋体" w:cs="宋体"/>
                <w:spacing w:val="5"/>
                <w:sz w:val="19"/>
                <w:szCs w:val="19"/>
              </w:rPr>
              <w:t>2026年12月</w:t>
            </w:r>
          </w:p>
        </w:tc>
      </w:tr>
      <w:tr w14:paraId="6F08AD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5" w:hRule="atLeast"/>
        </w:trPr>
        <w:tc>
          <w:tcPr>
            <w:tcW w:w="1565" w:type="dxa"/>
            <w:vAlign w:val="top"/>
          </w:tcPr>
          <w:p w14:paraId="36C7D5A8">
            <w:pPr>
              <w:keepNext w:val="0"/>
              <w:keepLines w:val="0"/>
              <w:pageBreakBefore w:val="0"/>
              <w:widowControl/>
              <w:kinsoku/>
              <w:wordWrap/>
              <w:overflowPunct/>
              <w:topLinePunct w:val="0"/>
              <w:bidi w:val="0"/>
              <w:spacing w:before="231" w:line="229" w:lineRule="auto"/>
              <w:ind w:left="398"/>
              <w:rPr>
                <w:rFonts w:hint="eastAsia" w:ascii="宋体" w:hAnsi="宋体" w:eastAsia="宋体" w:cs="宋体"/>
                <w:sz w:val="19"/>
                <w:szCs w:val="19"/>
              </w:rPr>
            </w:pPr>
            <w:r>
              <w:rPr>
                <w:rFonts w:hint="eastAsia" w:ascii="宋体" w:hAnsi="宋体" w:eastAsia="宋体" w:cs="宋体"/>
                <w:spacing w:val="5"/>
                <w:sz w:val="19"/>
                <w:szCs w:val="19"/>
              </w:rPr>
              <w:t>效益指标</w:t>
            </w:r>
          </w:p>
        </w:tc>
        <w:tc>
          <w:tcPr>
            <w:tcW w:w="2511" w:type="dxa"/>
            <w:vAlign w:val="top"/>
          </w:tcPr>
          <w:p w14:paraId="563C99B8">
            <w:pPr>
              <w:keepNext w:val="0"/>
              <w:keepLines w:val="0"/>
              <w:pageBreakBefore w:val="0"/>
              <w:widowControl/>
              <w:kinsoku/>
              <w:wordWrap/>
              <w:overflowPunct/>
              <w:topLinePunct w:val="0"/>
              <w:bidi w:val="0"/>
              <w:spacing w:before="231" w:line="229" w:lineRule="auto"/>
              <w:ind w:left="665"/>
              <w:rPr>
                <w:rFonts w:hint="eastAsia" w:ascii="宋体" w:hAnsi="宋体" w:eastAsia="宋体" w:cs="宋体"/>
                <w:sz w:val="19"/>
                <w:szCs w:val="19"/>
              </w:rPr>
            </w:pPr>
            <w:r>
              <w:rPr>
                <w:rFonts w:hint="eastAsia" w:ascii="宋体" w:hAnsi="宋体" w:eastAsia="宋体" w:cs="宋体"/>
                <w:spacing w:val="7"/>
                <w:sz w:val="19"/>
                <w:szCs w:val="19"/>
              </w:rPr>
              <w:t>经济效益指标</w:t>
            </w:r>
          </w:p>
        </w:tc>
        <w:tc>
          <w:tcPr>
            <w:tcW w:w="3220" w:type="dxa"/>
            <w:vAlign w:val="top"/>
          </w:tcPr>
          <w:p w14:paraId="5495261D">
            <w:pPr>
              <w:keepNext w:val="0"/>
              <w:keepLines w:val="0"/>
              <w:pageBreakBefore w:val="0"/>
              <w:widowControl/>
              <w:kinsoku/>
              <w:wordWrap/>
              <w:overflowPunct/>
              <w:topLinePunct w:val="0"/>
              <w:bidi w:val="0"/>
              <w:spacing w:before="232" w:line="228" w:lineRule="auto"/>
              <w:ind w:left="729"/>
              <w:rPr>
                <w:rFonts w:hint="eastAsia" w:ascii="宋体" w:hAnsi="宋体" w:eastAsia="宋体" w:cs="宋体"/>
                <w:sz w:val="19"/>
                <w:szCs w:val="19"/>
              </w:rPr>
            </w:pPr>
            <w:r>
              <w:rPr>
                <w:rFonts w:hint="eastAsia" w:ascii="宋体" w:hAnsi="宋体" w:eastAsia="宋体" w:cs="宋体"/>
                <w:spacing w:val="7"/>
                <w:sz w:val="19"/>
                <w:szCs w:val="19"/>
              </w:rPr>
              <w:t>带动区域服务业发展</w:t>
            </w:r>
          </w:p>
        </w:tc>
        <w:tc>
          <w:tcPr>
            <w:tcW w:w="1981" w:type="dxa"/>
            <w:vAlign w:val="top"/>
          </w:tcPr>
          <w:p w14:paraId="5EFD9D27">
            <w:pPr>
              <w:keepNext w:val="0"/>
              <w:keepLines w:val="0"/>
              <w:pageBreakBefore w:val="0"/>
              <w:widowControl/>
              <w:kinsoku/>
              <w:wordWrap/>
              <w:overflowPunct/>
              <w:topLinePunct w:val="0"/>
              <w:bidi w:val="0"/>
              <w:spacing w:before="110" w:line="234" w:lineRule="auto"/>
              <w:ind w:right="77"/>
              <w:jc w:val="center"/>
              <w:rPr>
                <w:rFonts w:hint="eastAsia" w:ascii="宋体" w:hAnsi="宋体" w:eastAsia="宋体" w:cs="宋体"/>
                <w:sz w:val="19"/>
                <w:szCs w:val="19"/>
              </w:rPr>
            </w:pPr>
            <w:r>
              <w:rPr>
                <w:rFonts w:hint="eastAsia" w:ascii="宋体" w:hAnsi="宋体" w:eastAsia="宋体" w:cs="宋体"/>
                <w:spacing w:val="7"/>
                <w:sz w:val="19"/>
                <w:szCs w:val="19"/>
              </w:rPr>
              <w:t>带动区域服务业发展程度有效提升</w:t>
            </w:r>
          </w:p>
        </w:tc>
      </w:tr>
      <w:tr w14:paraId="628D87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565" w:type="dxa"/>
            <w:vAlign w:val="top"/>
          </w:tcPr>
          <w:p w14:paraId="1EB755C7">
            <w:pPr>
              <w:keepNext w:val="0"/>
              <w:keepLines w:val="0"/>
              <w:pageBreakBefore w:val="0"/>
              <w:widowControl/>
              <w:kinsoku/>
              <w:wordWrap/>
              <w:overflowPunct/>
              <w:topLinePunct w:val="0"/>
              <w:bidi w:val="0"/>
              <w:spacing w:before="139" w:line="228" w:lineRule="auto"/>
              <w:ind w:left="292"/>
              <w:rPr>
                <w:rFonts w:hint="eastAsia" w:ascii="宋体" w:hAnsi="宋体" w:eastAsia="宋体" w:cs="宋体"/>
                <w:sz w:val="19"/>
                <w:szCs w:val="19"/>
              </w:rPr>
            </w:pPr>
            <w:r>
              <w:rPr>
                <w:rFonts w:hint="eastAsia" w:ascii="宋体" w:hAnsi="宋体" w:eastAsia="宋体" w:cs="宋体"/>
                <w:spacing w:val="7"/>
                <w:sz w:val="19"/>
                <w:szCs w:val="19"/>
              </w:rPr>
              <w:t>满意度指标</w:t>
            </w:r>
          </w:p>
        </w:tc>
        <w:tc>
          <w:tcPr>
            <w:tcW w:w="2511" w:type="dxa"/>
            <w:vAlign w:val="top"/>
          </w:tcPr>
          <w:p w14:paraId="77D9178E">
            <w:pPr>
              <w:keepNext w:val="0"/>
              <w:keepLines w:val="0"/>
              <w:pageBreakBefore w:val="0"/>
              <w:widowControl/>
              <w:kinsoku/>
              <w:wordWrap/>
              <w:overflowPunct/>
              <w:topLinePunct w:val="0"/>
              <w:bidi w:val="0"/>
              <w:spacing w:before="139" w:line="228" w:lineRule="auto"/>
              <w:ind w:left="364"/>
              <w:rPr>
                <w:rFonts w:hint="eastAsia" w:ascii="宋体" w:hAnsi="宋体" w:eastAsia="宋体" w:cs="宋体"/>
                <w:sz w:val="19"/>
                <w:szCs w:val="19"/>
              </w:rPr>
            </w:pPr>
            <w:r>
              <w:rPr>
                <w:rFonts w:hint="eastAsia" w:ascii="宋体" w:hAnsi="宋体" w:eastAsia="宋体" w:cs="宋体"/>
                <w:spacing w:val="8"/>
                <w:sz w:val="19"/>
                <w:szCs w:val="19"/>
              </w:rPr>
              <w:t>服务对象满意度指标</w:t>
            </w:r>
          </w:p>
        </w:tc>
        <w:tc>
          <w:tcPr>
            <w:tcW w:w="3220" w:type="dxa"/>
            <w:vAlign w:val="top"/>
          </w:tcPr>
          <w:p w14:paraId="49A821D4">
            <w:pPr>
              <w:keepNext w:val="0"/>
              <w:keepLines w:val="0"/>
              <w:pageBreakBefore w:val="0"/>
              <w:widowControl/>
              <w:kinsoku/>
              <w:wordWrap/>
              <w:overflowPunct/>
              <w:topLinePunct w:val="0"/>
              <w:bidi w:val="0"/>
              <w:spacing w:before="139" w:line="228" w:lineRule="auto"/>
              <w:ind w:left="927"/>
              <w:rPr>
                <w:rFonts w:hint="eastAsia" w:ascii="宋体" w:hAnsi="宋体" w:eastAsia="宋体" w:cs="宋体"/>
                <w:sz w:val="19"/>
                <w:szCs w:val="19"/>
              </w:rPr>
            </w:pPr>
            <w:r>
              <w:rPr>
                <w:rFonts w:hint="eastAsia" w:ascii="宋体" w:hAnsi="宋体" w:eastAsia="宋体" w:cs="宋体"/>
                <w:spacing w:val="7"/>
                <w:sz w:val="19"/>
                <w:szCs w:val="19"/>
              </w:rPr>
              <w:t>受益企业满意度</w:t>
            </w:r>
          </w:p>
        </w:tc>
        <w:tc>
          <w:tcPr>
            <w:tcW w:w="1981" w:type="dxa"/>
            <w:vAlign w:val="top"/>
          </w:tcPr>
          <w:p w14:paraId="7ED6A306">
            <w:pPr>
              <w:keepNext w:val="0"/>
              <w:keepLines w:val="0"/>
              <w:pageBreakBefore w:val="0"/>
              <w:widowControl/>
              <w:kinsoku/>
              <w:wordWrap/>
              <w:overflowPunct/>
              <w:topLinePunct w:val="0"/>
              <w:bidi w:val="0"/>
              <w:spacing w:before="139" w:line="253" w:lineRule="exact"/>
              <w:ind w:left="767"/>
              <w:rPr>
                <w:rFonts w:hint="eastAsia" w:ascii="宋体" w:hAnsi="宋体" w:eastAsia="宋体" w:cs="宋体"/>
                <w:sz w:val="19"/>
                <w:szCs w:val="19"/>
              </w:rPr>
            </w:pPr>
            <w:r>
              <w:rPr>
                <w:rFonts w:hint="eastAsia" w:ascii="宋体" w:hAnsi="宋体" w:eastAsia="宋体" w:cs="宋体"/>
                <w:spacing w:val="-1"/>
                <w:position w:val="1"/>
                <w:sz w:val="19"/>
                <w:szCs w:val="19"/>
              </w:rPr>
              <w:t>≥90%</w:t>
            </w:r>
          </w:p>
        </w:tc>
      </w:tr>
    </w:tbl>
    <w:p w14:paraId="7F7A9880"/>
    <w:p w14:paraId="723172E4"/>
    <w:p w14:paraId="0F756FA1"/>
    <w:p w14:paraId="1AC7B50E"/>
    <w:p w14:paraId="396D7610"/>
    <w:p w14:paraId="1E520209"/>
    <w:p w14:paraId="1ED88903"/>
    <w:p w14:paraId="24F57D43"/>
    <w:p w14:paraId="2D976296"/>
    <w:p w14:paraId="4F901CD6"/>
    <w:p w14:paraId="456E8883"/>
    <w:p w14:paraId="59419A25"/>
    <w:p w14:paraId="56A15F72"/>
    <w:p w14:paraId="2933A404"/>
    <w:p w14:paraId="136194EF"/>
    <w:p w14:paraId="63429763"/>
    <w:p w14:paraId="5FB64E43"/>
    <w:p w14:paraId="6B622DEC"/>
    <w:p w14:paraId="3F722CA8"/>
    <w:p w14:paraId="3872AABE"/>
    <w:p w14:paraId="61CE84E9"/>
    <w:p w14:paraId="4C788158"/>
    <w:p w14:paraId="43988B38"/>
    <w:p w14:paraId="5BB9361F"/>
    <w:p w14:paraId="1E0C5B67"/>
    <w:p w14:paraId="7EF12256"/>
    <w:p w14:paraId="29BBB90D"/>
    <w:p w14:paraId="178D8D20">
      <w:pPr>
        <w:keepNext w:val="0"/>
        <w:keepLines w:val="0"/>
        <w:pageBreakBefore w:val="0"/>
        <w:widowControl/>
        <w:kinsoku/>
        <w:wordWrap/>
        <w:overflowPunct/>
        <w:topLinePunct w:val="0"/>
        <w:bidi w:val="0"/>
        <w:spacing w:before="84" w:line="210" w:lineRule="auto"/>
        <w:jc w:val="center"/>
        <w:outlineLvl w:val="9"/>
        <w:rPr>
          <w:rFonts w:hint="eastAsia" w:ascii="方正小标宋_GBK" w:hAnsi="方正小标宋_GBK" w:eastAsia="方正小标宋_GBK" w:cs="方正小标宋_GBK"/>
          <w:sz w:val="32"/>
          <w:szCs w:val="32"/>
          <w:lang w:eastAsia="zh-CN"/>
        </w:rPr>
      </w:pPr>
      <w:r>
        <w:rPr>
          <w:rFonts w:hint="eastAsia" w:ascii="方正小标宋_GBK" w:hAnsi="方正小标宋_GBK" w:eastAsia="方正小标宋_GBK" w:cs="方正小标宋_GBK"/>
          <w:spacing w:val="5"/>
          <w:sz w:val="32"/>
          <w:szCs w:val="32"/>
          <w:lang w:eastAsia="zh-CN"/>
        </w:rPr>
        <w:t>项目支出绩效目标表</w:t>
      </w:r>
    </w:p>
    <w:p w14:paraId="457F38D8">
      <w:pPr>
        <w:pStyle w:val="2"/>
        <w:keepNext w:val="0"/>
        <w:keepLines w:val="0"/>
        <w:pageBreakBefore w:val="0"/>
        <w:widowControl/>
        <w:kinsoku/>
        <w:wordWrap/>
        <w:overflowPunct/>
        <w:topLinePunct w:val="0"/>
        <w:bidi w:val="0"/>
        <w:spacing w:before="120" w:line="221" w:lineRule="auto"/>
        <w:jc w:val="center"/>
      </w:pPr>
      <w:r>
        <w:rPr>
          <w:spacing w:val="-1"/>
        </w:rPr>
        <w:t>（2025年度）</w:t>
      </w:r>
    </w:p>
    <w:p w14:paraId="30EE042C">
      <w:pPr>
        <w:pStyle w:val="2"/>
        <w:keepNext w:val="0"/>
        <w:keepLines w:val="0"/>
        <w:pageBreakBefore w:val="0"/>
        <w:widowControl/>
        <w:kinsoku/>
        <w:wordWrap/>
        <w:overflowPunct/>
        <w:topLinePunct w:val="0"/>
        <w:bidi w:val="0"/>
        <w:spacing w:before="151" w:line="222" w:lineRule="auto"/>
        <w:ind w:right="34"/>
        <w:jc w:val="right"/>
        <w:rPr>
          <w:rFonts w:hint="eastAsia" w:eastAsia="宋体"/>
          <w:lang w:eastAsia="zh-CN"/>
        </w:rPr>
      </w:pPr>
    </w:p>
    <w:tbl>
      <w:tblPr>
        <w:tblStyle w:val="9"/>
        <w:tblpPr w:leftFromText="180" w:rightFromText="180" w:vertAnchor="text" w:horzAnchor="page" w:tblpX="1540" w:tblpY="8"/>
        <w:tblOverlap w:val="never"/>
        <w:tblW w:w="9669"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02"/>
        <w:gridCol w:w="2468"/>
        <w:gridCol w:w="3010"/>
        <w:gridCol w:w="2689"/>
      </w:tblGrid>
      <w:tr w14:paraId="2566E2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5" w:hRule="atLeast"/>
        </w:trPr>
        <w:tc>
          <w:tcPr>
            <w:tcW w:w="1502" w:type="dxa"/>
            <w:vAlign w:val="top"/>
          </w:tcPr>
          <w:p w14:paraId="702CE36B">
            <w:pPr>
              <w:keepNext w:val="0"/>
              <w:keepLines w:val="0"/>
              <w:pageBreakBefore w:val="0"/>
              <w:widowControl/>
              <w:kinsoku/>
              <w:wordWrap/>
              <w:overflowPunct/>
              <w:topLinePunct w:val="0"/>
              <w:bidi w:val="0"/>
              <w:spacing w:before="128" w:line="221" w:lineRule="auto"/>
              <w:ind w:left="379"/>
              <w:rPr>
                <w:rFonts w:ascii="宋体" w:hAnsi="宋体" w:eastAsia="宋体" w:cs="宋体"/>
                <w:sz w:val="19"/>
                <w:szCs w:val="19"/>
              </w:rPr>
            </w:pPr>
            <w:r>
              <w:rPr>
                <w:rFonts w:ascii="宋体" w:hAnsi="宋体" w:eastAsia="宋体" w:cs="宋体"/>
                <w:spacing w:val="-2"/>
                <w:sz w:val="19"/>
                <w:szCs w:val="19"/>
              </w:rPr>
              <w:t>项目编码</w:t>
            </w:r>
          </w:p>
        </w:tc>
        <w:tc>
          <w:tcPr>
            <w:tcW w:w="2468" w:type="dxa"/>
            <w:vAlign w:val="top"/>
          </w:tcPr>
          <w:p w14:paraId="32C507A9">
            <w:pPr>
              <w:keepNext w:val="0"/>
              <w:keepLines w:val="0"/>
              <w:pageBreakBefore w:val="0"/>
              <w:widowControl/>
              <w:kinsoku/>
              <w:wordWrap/>
              <w:overflowPunct/>
              <w:topLinePunct w:val="0"/>
              <w:bidi w:val="0"/>
              <w:spacing w:before="158" w:line="185" w:lineRule="auto"/>
              <w:ind w:left="227"/>
              <w:rPr>
                <w:rFonts w:ascii="宋体" w:hAnsi="宋体" w:eastAsia="宋体" w:cs="宋体"/>
                <w:sz w:val="19"/>
                <w:szCs w:val="19"/>
              </w:rPr>
            </w:pPr>
            <w:r>
              <w:rPr>
                <w:rFonts w:ascii="宋体" w:hAnsi="宋体" w:eastAsia="宋体" w:cs="宋体"/>
                <w:spacing w:val="1"/>
                <w:sz w:val="19"/>
                <w:szCs w:val="19"/>
              </w:rPr>
              <w:t>37020025130306010001H</w:t>
            </w:r>
          </w:p>
        </w:tc>
        <w:tc>
          <w:tcPr>
            <w:tcW w:w="3010" w:type="dxa"/>
            <w:vAlign w:val="top"/>
          </w:tcPr>
          <w:p w14:paraId="7B875E76">
            <w:pPr>
              <w:keepNext w:val="0"/>
              <w:keepLines w:val="0"/>
              <w:pageBreakBefore w:val="0"/>
              <w:widowControl/>
              <w:kinsoku/>
              <w:wordWrap/>
              <w:overflowPunct/>
              <w:topLinePunct w:val="0"/>
              <w:bidi w:val="0"/>
              <w:spacing w:before="128" w:line="222" w:lineRule="auto"/>
              <w:ind w:left="1137"/>
              <w:rPr>
                <w:rFonts w:ascii="宋体" w:hAnsi="宋体" w:eastAsia="宋体" w:cs="宋体"/>
                <w:sz w:val="19"/>
                <w:szCs w:val="19"/>
              </w:rPr>
            </w:pPr>
            <w:r>
              <w:rPr>
                <w:rFonts w:ascii="宋体" w:hAnsi="宋体" w:eastAsia="宋体" w:cs="宋体"/>
                <w:spacing w:val="-2"/>
                <w:sz w:val="19"/>
                <w:szCs w:val="19"/>
              </w:rPr>
              <w:t>项目名称</w:t>
            </w:r>
          </w:p>
        </w:tc>
        <w:tc>
          <w:tcPr>
            <w:tcW w:w="2689" w:type="dxa"/>
            <w:vAlign w:val="top"/>
          </w:tcPr>
          <w:p w14:paraId="1D394CE0">
            <w:pPr>
              <w:keepNext w:val="0"/>
              <w:keepLines w:val="0"/>
              <w:pageBreakBefore w:val="0"/>
              <w:widowControl/>
              <w:kinsoku/>
              <w:wordWrap/>
              <w:overflowPunct/>
              <w:topLinePunct w:val="0"/>
              <w:bidi w:val="0"/>
              <w:spacing w:before="128" w:line="222" w:lineRule="auto"/>
              <w:ind w:left="400"/>
              <w:rPr>
                <w:rFonts w:ascii="宋体" w:hAnsi="宋体" w:eastAsia="宋体" w:cs="宋体"/>
                <w:sz w:val="19"/>
                <w:szCs w:val="19"/>
              </w:rPr>
            </w:pPr>
            <w:r>
              <w:rPr>
                <w:rFonts w:ascii="宋体" w:hAnsi="宋体" w:eastAsia="宋体" w:cs="宋体"/>
                <w:sz w:val="19"/>
                <w:szCs w:val="19"/>
              </w:rPr>
              <w:t>重点创新平台建设资金</w:t>
            </w:r>
          </w:p>
        </w:tc>
      </w:tr>
      <w:tr w14:paraId="7CFD6A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6" w:hRule="atLeast"/>
        </w:trPr>
        <w:tc>
          <w:tcPr>
            <w:tcW w:w="1502" w:type="dxa"/>
            <w:vAlign w:val="top"/>
          </w:tcPr>
          <w:p w14:paraId="5816B9C2">
            <w:pPr>
              <w:keepNext w:val="0"/>
              <w:keepLines w:val="0"/>
              <w:pageBreakBefore w:val="0"/>
              <w:widowControl/>
              <w:kinsoku/>
              <w:wordWrap/>
              <w:overflowPunct/>
              <w:topLinePunct w:val="0"/>
              <w:bidi w:val="0"/>
              <w:spacing w:before="120" w:line="221" w:lineRule="auto"/>
              <w:ind w:left="378"/>
              <w:rPr>
                <w:rFonts w:ascii="宋体" w:hAnsi="宋体" w:eastAsia="宋体" w:cs="宋体"/>
                <w:sz w:val="19"/>
                <w:szCs w:val="19"/>
              </w:rPr>
            </w:pPr>
            <w:r>
              <w:rPr>
                <w:rFonts w:ascii="宋体" w:hAnsi="宋体" w:eastAsia="宋体" w:cs="宋体"/>
                <w:spacing w:val="-1"/>
                <w:sz w:val="19"/>
                <w:szCs w:val="19"/>
              </w:rPr>
              <w:t>主管部门</w:t>
            </w:r>
          </w:p>
        </w:tc>
        <w:tc>
          <w:tcPr>
            <w:tcW w:w="2468" w:type="dxa"/>
            <w:vAlign w:val="top"/>
          </w:tcPr>
          <w:p w14:paraId="25996830">
            <w:pPr>
              <w:keepNext w:val="0"/>
              <w:keepLines w:val="0"/>
              <w:pageBreakBefore w:val="0"/>
              <w:widowControl/>
              <w:kinsoku/>
              <w:wordWrap/>
              <w:overflowPunct/>
              <w:topLinePunct w:val="0"/>
              <w:bidi w:val="0"/>
              <w:spacing w:before="120" w:line="221" w:lineRule="auto"/>
              <w:ind w:left="189"/>
              <w:rPr>
                <w:rFonts w:ascii="宋体" w:hAnsi="宋体" w:eastAsia="宋体" w:cs="宋体"/>
                <w:sz w:val="19"/>
                <w:szCs w:val="19"/>
              </w:rPr>
            </w:pPr>
            <w:r>
              <w:rPr>
                <w:rFonts w:ascii="宋体" w:hAnsi="宋体" w:eastAsia="宋体" w:cs="宋体"/>
                <w:sz w:val="19"/>
                <w:szCs w:val="19"/>
              </w:rPr>
              <w:t>青岛市发展和改革委员会</w:t>
            </w:r>
          </w:p>
        </w:tc>
        <w:tc>
          <w:tcPr>
            <w:tcW w:w="3010" w:type="dxa"/>
            <w:vAlign w:val="top"/>
          </w:tcPr>
          <w:p w14:paraId="5FAF84C9">
            <w:pPr>
              <w:keepNext w:val="0"/>
              <w:keepLines w:val="0"/>
              <w:pageBreakBefore w:val="0"/>
              <w:widowControl/>
              <w:kinsoku/>
              <w:wordWrap/>
              <w:overflowPunct/>
              <w:topLinePunct w:val="0"/>
              <w:bidi w:val="0"/>
              <w:spacing w:before="120" w:line="221" w:lineRule="auto"/>
              <w:ind w:left="1136"/>
              <w:rPr>
                <w:rFonts w:hint="eastAsia" w:ascii="宋体" w:hAnsi="宋体" w:eastAsia="宋体" w:cs="宋体"/>
                <w:sz w:val="19"/>
                <w:szCs w:val="19"/>
                <w:lang w:eastAsia="zh-CN"/>
              </w:rPr>
            </w:pPr>
            <w:r>
              <w:rPr>
                <w:rFonts w:hint="eastAsia" w:ascii="宋体" w:hAnsi="宋体" w:eastAsia="宋体" w:cs="宋体"/>
                <w:spacing w:val="-1"/>
                <w:sz w:val="19"/>
                <w:szCs w:val="19"/>
                <w:lang w:eastAsia="zh-CN"/>
              </w:rPr>
              <w:t>预算金额（万元）</w:t>
            </w:r>
          </w:p>
        </w:tc>
        <w:tc>
          <w:tcPr>
            <w:tcW w:w="2689" w:type="dxa"/>
            <w:vAlign w:val="top"/>
          </w:tcPr>
          <w:p w14:paraId="060E4A05">
            <w:pPr>
              <w:keepNext w:val="0"/>
              <w:keepLines w:val="0"/>
              <w:pageBreakBefore w:val="0"/>
              <w:widowControl/>
              <w:kinsoku/>
              <w:wordWrap/>
              <w:overflowPunct/>
              <w:topLinePunct w:val="0"/>
              <w:bidi w:val="0"/>
              <w:spacing w:before="150" w:line="185" w:lineRule="auto"/>
              <w:ind w:left="1164"/>
              <w:rPr>
                <w:rFonts w:ascii="宋体" w:hAnsi="宋体" w:eastAsia="宋体" w:cs="宋体"/>
                <w:sz w:val="19"/>
                <w:szCs w:val="19"/>
              </w:rPr>
            </w:pPr>
            <w:r>
              <w:rPr>
                <w:rFonts w:ascii="宋体" w:hAnsi="宋体" w:eastAsia="宋体" w:cs="宋体"/>
                <w:spacing w:val="-2"/>
                <w:sz w:val="19"/>
                <w:szCs w:val="19"/>
              </w:rPr>
              <w:t>3100</w:t>
            </w:r>
          </w:p>
        </w:tc>
      </w:tr>
      <w:tr w14:paraId="5ACED7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28" w:hRule="atLeast"/>
        </w:trPr>
        <w:tc>
          <w:tcPr>
            <w:tcW w:w="1502" w:type="dxa"/>
            <w:vAlign w:val="top"/>
          </w:tcPr>
          <w:p w14:paraId="078B235F">
            <w:pPr>
              <w:keepNext w:val="0"/>
              <w:keepLines w:val="0"/>
              <w:pageBreakBefore w:val="0"/>
              <w:widowControl/>
              <w:kinsoku/>
              <w:wordWrap/>
              <w:overflowPunct/>
              <w:topLinePunct w:val="0"/>
              <w:bidi w:val="0"/>
              <w:spacing w:line="462" w:lineRule="auto"/>
              <w:rPr>
                <w:rFonts w:ascii="Arial"/>
                <w:sz w:val="21"/>
              </w:rPr>
            </w:pPr>
          </w:p>
          <w:p w14:paraId="479FBEA5">
            <w:pPr>
              <w:keepNext w:val="0"/>
              <w:keepLines w:val="0"/>
              <w:pageBreakBefore w:val="0"/>
              <w:widowControl/>
              <w:kinsoku/>
              <w:wordWrap/>
              <w:overflowPunct/>
              <w:topLinePunct w:val="0"/>
              <w:bidi w:val="0"/>
              <w:spacing w:before="61" w:line="222" w:lineRule="auto"/>
              <w:ind w:left="379"/>
              <w:rPr>
                <w:rFonts w:ascii="宋体" w:hAnsi="宋体" w:eastAsia="宋体" w:cs="宋体"/>
                <w:sz w:val="19"/>
                <w:szCs w:val="19"/>
              </w:rPr>
            </w:pPr>
            <w:r>
              <w:rPr>
                <w:rFonts w:ascii="宋体" w:hAnsi="宋体" w:eastAsia="宋体" w:cs="宋体"/>
                <w:spacing w:val="-2"/>
                <w:sz w:val="19"/>
                <w:szCs w:val="19"/>
              </w:rPr>
              <w:t>绩效目标</w:t>
            </w:r>
          </w:p>
        </w:tc>
        <w:tc>
          <w:tcPr>
            <w:tcW w:w="8167" w:type="dxa"/>
            <w:gridSpan w:val="3"/>
            <w:vAlign w:val="top"/>
          </w:tcPr>
          <w:p w14:paraId="5FA1C6EB">
            <w:pPr>
              <w:keepNext w:val="0"/>
              <w:keepLines w:val="0"/>
              <w:pageBreakBefore w:val="0"/>
              <w:widowControl/>
              <w:kinsoku/>
              <w:wordWrap/>
              <w:overflowPunct/>
              <w:topLinePunct w:val="0"/>
              <w:bidi w:val="0"/>
              <w:spacing w:before="171" w:line="228" w:lineRule="auto"/>
              <w:ind w:left="40" w:right="19"/>
              <w:jc w:val="both"/>
              <w:rPr>
                <w:rFonts w:ascii="宋体" w:hAnsi="宋体" w:eastAsia="宋体" w:cs="宋体"/>
                <w:sz w:val="19"/>
                <w:szCs w:val="19"/>
              </w:rPr>
            </w:pPr>
            <w:r>
              <w:rPr>
                <w:rFonts w:ascii="宋体" w:hAnsi="宋体" w:eastAsia="宋体" w:cs="宋体"/>
                <w:spacing w:val="2"/>
                <w:sz w:val="19"/>
                <w:szCs w:val="19"/>
              </w:rPr>
              <w:t>对2023年、2024年获批的48家省级工程研究中心，2024年获批的12家山东省企业技术中心按政策</w:t>
            </w:r>
            <w:r>
              <w:rPr>
                <w:rFonts w:ascii="宋体" w:hAnsi="宋体" w:eastAsia="宋体" w:cs="宋体"/>
                <w:spacing w:val="3"/>
                <w:sz w:val="19"/>
                <w:szCs w:val="19"/>
              </w:rPr>
              <w:t>规定及时兑现奖补资金，补助对象政策符合度达</w:t>
            </w:r>
            <w:r>
              <w:rPr>
                <w:rFonts w:ascii="宋体" w:hAnsi="宋体" w:eastAsia="宋体" w:cs="宋体"/>
                <w:spacing w:val="2"/>
                <w:sz w:val="19"/>
                <w:szCs w:val="19"/>
              </w:rPr>
              <w:t>到100%。通过兑现政府奖励承诺，进一步发挥政</w:t>
            </w:r>
            <w:r>
              <w:rPr>
                <w:rFonts w:ascii="宋体" w:hAnsi="宋体" w:eastAsia="宋体" w:cs="宋体"/>
                <w:spacing w:val="3"/>
                <w:sz w:val="19"/>
                <w:szCs w:val="19"/>
              </w:rPr>
              <w:t>府资金引导激励作用，引导企业加大研发投入力度，提高企</w:t>
            </w:r>
            <w:r>
              <w:rPr>
                <w:rFonts w:ascii="宋体" w:hAnsi="宋体" w:eastAsia="宋体" w:cs="宋体"/>
                <w:spacing w:val="2"/>
                <w:sz w:val="19"/>
                <w:szCs w:val="19"/>
              </w:rPr>
              <w:t>业研发积极性，推动创新平台和科研</w:t>
            </w:r>
            <w:r>
              <w:rPr>
                <w:rFonts w:ascii="宋体" w:hAnsi="宋体" w:eastAsia="宋体" w:cs="宋体"/>
                <w:spacing w:val="-1"/>
                <w:sz w:val="19"/>
                <w:szCs w:val="19"/>
              </w:rPr>
              <w:t>能力建设。</w:t>
            </w:r>
          </w:p>
        </w:tc>
      </w:tr>
      <w:tr w14:paraId="533EC1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6" w:hRule="atLeast"/>
        </w:trPr>
        <w:tc>
          <w:tcPr>
            <w:tcW w:w="1502" w:type="dxa"/>
            <w:vAlign w:val="top"/>
          </w:tcPr>
          <w:p w14:paraId="527CAD97">
            <w:pPr>
              <w:keepNext w:val="0"/>
              <w:keepLines w:val="0"/>
              <w:pageBreakBefore w:val="0"/>
              <w:widowControl/>
              <w:kinsoku/>
              <w:wordWrap/>
              <w:overflowPunct/>
              <w:topLinePunct w:val="0"/>
              <w:bidi w:val="0"/>
              <w:spacing w:before="123" w:line="222" w:lineRule="auto"/>
              <w:ind w:left="379"/>
              <w:rPr>
                <w:rFonts w:ascii="宋体" w:hAnsi="宋体" w:eastAsia="宋体" w:cs="宋体"/>
                <w:sz w:val="19"/>
                <w:szCs w:val="19"/>
              </w:rPr>
            </w:pPr>
            <w:r>
              <w:rPr>
                <w:rFonts w:ascii="宋体" w:hAnsi="宋体" w:eastAsia="宋体" w:cs="宋体"/>
                <w:spacing w:val="-2"/>
                <w:sz w:val="19"/>
                <w:szCs w:val="19"/>
              </w:rPr>
              <w:t>一级指标</w:t>
            </w:r>
          </w:p>
        </w:tc>
        <w:tc>
          <w:tcPr>
            <w:tcW w:w="2468" w:type="dxa"/>
            <w:vAlign w:val="top"/>
          </w:tcPr>
          <w:p w14:paraId="0983F3A5">
            <w:pPr>
              <w:keepNext w:val="0"/>
              <w:keepLines w:val="0"/>
              <w:pageBreakBefore w:val="0"/>
              <w:widowControl/>
              <w:kinsoku/>
              <w:wordWrap/>
              <w:overflowPunct/>
              <w:topLinePunct w:val="0"/>
              <w:bidi w:val="0"/>
              <w:spacing w:before="123" w:line="222" w:lineRule="auto"/>
              <w:ind w:left="859"/>
              <w:rPr>
                <w:rFonts w:ascii="宋体" w:hAnsi="宋体" w:eastAsia="宋体" w:cs="宋体"/>
                <w:sz w:val="19"/>
                <w:szCs w:val="19"/>
              </w:rPr>
            </w:pPr>
            <w:r>
              <w:rPr>
                <w:rFonts w:ascii="宋体" w:hAnsi="宋体" w:eastAsia="宋体" w:cs="宋体"/>
                <w:spacing w:val="-2"/>
                <w:sz w:val="19"/>
                <w:szCs w:val="19"/>
              </w:rPr>
              <w:t>二级指标</w:t>
            </w:r>
          </w:p>
        </w:tc>
        <w:tc>
          <w:tcPr>
            <w:tcW w:w="3010" w:type="dxa"/>
            <w:vAlign w:val="top"/>
          </w:tcPr>
          <w:p w14:paraId="3C0306A8">
            <w:pPr>
              <w:keepNext w:val="0"/>
              <w:keepLines w:val="0"/>
              <w:pageBreakBefore w:val="0"/>
              <w:widowControl/>
              <w:kinsoku/>
              <w:wordWrap/>
              <w:overflowPunct/>
              <w:topLinePunct w:val="0"/>
              <w:bidi w:val="0"/>
              <w:spacing w:before="123" w:line="222" w:lineRule="auto"/>
              <w:ind w:left="1134"/>
              <w:rPr>
                <w:rFonts w:ascii="宋体" w:hAnsi="宋体" w:eastAsia="宋体" w:cs="宋体"/>
                <w:sz w:val="19"/>
                <w:szCs w:val="19"/>
              </w:rPr>
            </w:pPr>
            <w:r>
              <w:rPr>
                <w:rFonts w:ascii="宋体" w:hAnsi="宋体" w:eastAsia="宋体" w:cs="宋体"/>
                <w:spacing w:val="-1"/>
                <w:sz w:val="19"/>
                <w:szCs w:val="19"/>
              </w:rPr>
              <w:t>三级指标</w:t>
            </w:r>
          </w:p>
        </w:tc>
        <w:tc>
          <w:tcPr>
            <w:tcW w:w="2689" w:type="dxa"/>
            <w:vAlign w:val="top"/>
          </w:tcPr>
          <w:p w14:paraId="2C637D0B">
            <w:pPr>
              <w:keepNext w:val="0"/>
              <w:keepLines w:val="0"/>
              <w:pageBreakBefore w:val="0"/>
              <w:widowControl/>
              <w:kinsoku/>
              <w:wordWrap/>
              <w:overflowPunct/>
              <w:topLinePunct w:val="0"/>
              <w:bidi w:val="0"/>
              <w:spacing w:before="124" w:line="221" w:lineRule="auto"/>
              <w:ind w:left="1069"/>
              <w:rPr>
                <w:rFonts w:ascii="宋体" w:hAnsi="宋体" w:eastAsia="宋体" w:cs="宋体"/>
                <w:sz w:val="19"/>
                <w:szCs w:val="19"/>
              </w:rPr>
            </w:pPr>
            <w:r>
              <w:rPr>
                <w:rFonts w:ascii="宋体" w:hAnsi="宋体" w:eastAsia="宋体" w:cs="宋体"/>
                <w:spacing w:val="-2"/>
                <w:sz w:val="19"/>
                <w:szCs w:val="19"/>
              </w:rPr>
              <w:t>指标值</w:t>
            </w:r>
          </w:p>
        </w:tc>
      </w:tr>
      <w:tr w14:paraId="1B4189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6" w:hRule="atLeast"/>
        </w:trPr>
        <w:tc>
          <w:tcPr>
            <w:tcW w:w="1502" w:type="dxa"/>
            <w:vMerge w:val="restart"/>
            <w:tcBorders>
              <w:bottom w:val="nil"/>
            </w:tcBorders>
            <w:vAlign w:val="top"/>
          </w:tcPr>
          <w:p w14:paraId="4D5C5CCF">
            <w:pPr>
              <w:keepNext w:val="0"/>
              <w:keepLines w:val="0"/>
              <w:pageBreakBefore w:val="0"/>
              <w:widowControl/>
              <w:kinsoku/>
              <w:wordWrap/>
              <w:overflowPunct/>
              <w:topLinePunct w:val="0"/>
              <w:bidi w:val="0"/>
              <w:spacing w:line="276" w:lineRule="auto"/>
              <w:rPr>
                <w:rFonts w:ascii="Arial"/>
                <w:sz w:val="21"/>
              </w:rPr>
            </w:pPr>
          </w:p>
          <w:p w14:paraId="54F5A949">
            <w:pPr>
              <w:keepNext w:val="0"/>
              <w:keepLines w:val="0"/>
              <w:pageBreakBefore w:val="0"/>
              <w:widowControl/>
              <w:kinsoku/>
              <w:wordWrap/>
              <w:overflowPunct/>
              <w:topLinePunct w:val="0"/>
              <w:bidi w:val="0"/>
              <w:spacing w:before="62" w:line="221" w:lineRule="auto"/>
              <w:ind w:left="378"/>
              <w:rPr>
                <w:rFonts w:ascii="宋体" w:hAnsi="宋体" w:eastAsia="宋体" w:cs="宋体"/>
                <w:sz w:val="19"/>
                <w:szCs w:val="19"/>
              </w:rPr>
            </w:pPr>
            <w:r>
              <w:rPr>
                <w:rFonts w:ascii="宋体" w:hAnsi="宋体" w:eastAsia="宋体" w:cs="宋体"/>
                <w:spacing w:val="-1"/>
                <w:sz w:val="19"/>
                <w:szCs w:val="19"/>
              </w:rPr>
              <w:t>成本指标</w:t>
            </w:r>
          </w:p>
        </w:tc>
        <w:tc>
          <w:tcPr>
            <w:tcW w:w="2468" w:type="dxa"/>
            <w:vMerge w:val="restart"/>
            <w:tcBorders>
              <w:bottom w:val="nil"/>
            </w:tcBorders>
            <w:vAlign w:val="top"/>
          </w:tcPr>
          <w:p w14:paraId="4D3AEE0C">
            <w:pPr>
              <w:keepNext w:val="0"/>
              <w:keepLines w:val="0"/>
              <w:pageBreakBefore w:val="0"/>
              <w:widowControl/>
              <w:kinsoku/>
              <w:wordWrap/>
              <w:overflowPunct/>
              <w:topLinePunct w:val="0"/>
              <w:bidi w:val="0"/>
              <w:spacing w:line="276" w:lineRule="auto"/>
              <w:rPr>
                <w:rFonts w:ascii="Arial"/>
                <w:sz w:val="21"/>
              </w:rPr>
            </w:pPr>
          </w:p>
          <w:p w14:paraId="62A15800">
            <w:pPr>
              <w:keepNext w:val="0"/>
              <w:keepLines w:val="0"/>
              <w:pageBreakBefore w:val="0"/>
              <w:widowControl/>
              <w:kinsoku/>
              <w:wordWrap/>
              <w:overflowPunct/>
              <w:topLinePunct w:val="0"/>
              <w:bidi w:val="0"/>
              <w:spacing w:before="62" w:line="221" w:lineRule="auto"/>
              <w:ind w:left="669"/>
              <w:rPr>
                <w:rFonts w:ascii="宋体" w:hAnsi="宋体" w:eastAsia="宋体" w:cs="宋体"/>
                <w:sz w:val="19"/>
                <w:szCs w:val="19"/>
              </w:rPr>
            </w:pPr>
            <w:r>
              <w:rPr>
                <w:rFonts w:ascii="宋体" w:hAnsi="宋体" w:eastAsia="宋体" w:cs="宋体"/>
                <w:spacing w:val="-1"/>
                <w:sz w:val="19"/>
                <w:szCs w:val="19"/>
              </w:rPr>
              <w:t>经济成本指标</w:t>
            </w:r>
          </w:p>
        </w:tc>
        <w:tc>
          <w:tcPr>
            <w:tcW w:w="3010" w:type="dxa"/>
            <w:vAlign w:val="top"/>
          </w:tcPr>
          <w:p w14:paraId="5019E025">
            <w:pPr>
              <w:keepNext w:val="0"/>
              <w:keepLines w:val="0"/>
              <w:pageBreakBefore w:val="0"/>
              <w:widowControl/>
              <w:kinsoku/>
              <w:wordWrap/>
              <w:overflowPunct/>
              <w:topLinePunct w:val="0"/>
              <w:bidi w:val="0"/>
              <w:spacing w:before="124" w:line="221" w:lineRule="auto"/>
              <w:ind w:left="182"/>
              <w:rPr>
                <w:rFonts w:ascii="宋体" w:hAnsi="宋体" w:eastAsia="宋体" w:cs="宋体"/>
                <w:sz w:val="19"/>
                <w:szCs w:val="19"/>
              </w:rPr>
            </w:pPr>
            <w:r>
              <w:rPr>
                <w:rFonts w:ascii="宋体" w:hAnsi="宋体" w:eastAsia="宋体" w:cs="宋体"/>
                <w:sz w:val="19"/>
                <w:szCs w:val="19"/>
              </w:rPr>
              <w:t>省级工程研究中心奖励总资金量</w:t>
            </w:r>
          </w:p>
        </w:tc>
        <w:tc>
          <w:tcPr>
            <w:tcW w:w="2689" w:type="dxa"/>
            <w:vAlign w:val="top"/>
          </w:tcPr>
          <w:p w14:paraId="1E6C808E">
            <w:pPr>
              <w:keepNext w:val="0"/>
              <w:keepLines w:val="0"/>
              <w:pageBreakBefore w:val="0"/>
              <w:widowControl/>
              <w:kinsoku/>
              <w:wordWrap/>
              <w:overflowPunct/>
              <w:topLinePunct w:val="0"/>
              <w:bidi w:val="0"/>
              <w:spacing w:before="124" w:line="222" w:lineRule="auto"/>
              <w:ind w:left="919"/>
              <w:rPr>
                <w:rFonts w:ascii="宋体" w:hAnsi="宋体" w:eastAsia="宋体" w:cs="宋体"/>
                <w:sz w:val="19"/>
                <w:szCs w:val="19"/>
              </w:rPr>
            </w:pPr>
            <w:r>
              <w:rPr>
                <w:rFonts w:ascii="宋体" w:hAnsi="宋体" w:eastAsia="宋体" w:cs="宋体"/>
                <w:sz w:val="19"/>
                <w:szCs w:val="19"/>
              </w:rPr>
              <w:t>=2400万元</w:t>
            </w:r>
          </w:p>
        </w:tc>
      </w:tr>
      <w:tr w14:paraId="13A41D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6" w:hRule="atLeast"/>
        </w:trPr>
        <w:tc>
          <w:tcPr>
            <w:tcW w:w="1502" w:type="dxa"/>
            <w:vMerge w:val="continue"/>
            <w:tcBorders>
              <w:top w:val="nil"/>
            </w:tcBorders>
            <w:vAlign w:val="top"/>
          </w:tcPr>
          <w:p w14:paraId="1582F545">
            <w:pPr>
              <w:keepNext w:val="0"/>
              <w:keepLines w:val="0"/>
              <w:pageBreakBefore w:val="0"/>
              <w:widowControl/>
              <w:kinsoku/>
              <w:wordWrap/>
              <w:overflowPunct/>
              <w:topLinePunct w:val="0"/>
              <w:bidi w:val="0"/>
              <w:rPr>
                <w:rFonts w:ascii="Arial"/>
                <w:sz w:val="21"/>
              </w:rPr>
            </w:pPr>
          </w:p>
        </w:tc>
        <w:tc>
          <w:tcPr>
            <w:tcW w:w="2468" w:type="dxa"/>
            <w:vMerge w:val="continue"/>
            <w:tcBorders>
              <w:top w:val="nil"/>
            </w:tcBorders>
            <w:vAlign w:val="top"/>
          </w:tcPr>
          <w:p w14:paraId="15C06963">
            <w:pPr>
              <w:keepNext w:val="0"/>
              <w:keepLines w:val="0"/>
              <w:pageBreakBefore w:val="0"/>
              <w:widowControl/>
              <w:kinsoku/>
              <w:wordWrap/>
              <w:overflowPunct/>
              <w:topLinePunct w:val="0"/>
              <w:bidi w:val="0"/>
              <w:rPr>
                <w:rFonts w:ascii="Arial"/>
                <w:sz w:val="21"/>
              </w:rPr>
            </w:pPr>
          </w:p>
        </w:tc>
        <w:tc>
          <w:tcPr>
            <w:tcW w:w="3010" w:type="dxa"/>
            <w:vAlign w:val="top"/>
          </w:tcPr>
          <w:p w14:paraId="072EBB7C">
            <w:pPr>
              <w:keepNext w:val="0"/>
              <w:keepLines w:val="0"/>
              <w:pageBreakBefore w:val="0"/>
              <w:widowControl/>
              <w:kinsoku/>
              <w:wordWrap/>
              <w:overflowPunct/>
              <w:topLinePunct w:val="0"/>
              <w:bidi w:val="0"/>
              <w:spacing w:before="126" w:line="221" w:lineRule="auto"/>
              <w:ind w:left="182"/>
              <w:rPr>
                <w:rFonts w:ascii="宋体" w:hAnsi="宋体" w:eastAsia="宋体" w:cs="宋体"/>
                <w:sz w:val="19"/>
                <w:szCs w:val="19"/>
              </w:rPr>
            </w:pPr>
            <w:r>
              <w:rPr>
                <w:rFonts w:ascii="宋体" w:hAnsi="宋体" w:eastAsia="宋体" w:cs="宋体"/>
                <w:sz w:val="19"/>
                <w:szCs w:val="19"/>
              </w:rPr>
              <w:t>省级企业技术中心奖励总资金量</w:t>
            </w:r>
          </w:p>
        </w:tc>
        <w:tc>
          <w:tcPr>
            <w:tcW w:w="2689" w:type="dxa"/>
            <w:vAlign w:val="top"/>
          </w:tcPr>
          <w:p w14:paraId="7F3526BA">
            <w:pPr>
              <w:keepNext w:val="0"/>
              <w:keepLines w:val="0"/>
              <w:pageBreakBefore w:val="0"/>
              <w:widowControl/>
              <w:kinsoku/>
              <w:wordWrap/>
              <w:overflowPunct/>
              <w:topLinePunct w:val="0"/>
              <w:bidi w:val="0"/>
              <w:spacing w:before="125" w:line="222" w:lineRule="auto"/>
              <w:ind w:left="967"/>
              <w:rPr>
                <w:rFonts w:ascii="宋体" w:hAnsi="宋体" w:eastAsia="宋体" w:cs="宋体"/>
                <w:sz w:val="19"/>
                <w:szCs w:val="19"/>
              </w:rPr>
            </w:pPr>
            <w:r>
              <w:rPr>
                <w:rFonts w:ascii="宋体" w:hAnsi="宋体" w:eastAsia="宋体" w:cs="宋体"/>
                <w:sz w:val="19"/>
                <w:szCs w:val="19"/>
              </w:rPr>
              <w:t>=600万元</w:t>
            </w:r>
          </w:p>
        </w:tc>
      </w:tr>
      <w:tr w14:paraId="4CC49E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6" w:hRule="atLeast"/>
        </w:trPr>
        <w:tc>
          <w:tcPr>
            <w:tcW w:w="1502" w:type="dxa"/>
            <w:vMerge w:val="restart"/>
            <w:tcBorders>
              <w:bottom w:val="nil"/>
            </w:tcBorders>
            <w:vAlign w:val="top"/>
          </w:tcPr>
          <w:p w14:paraId="06634D09">
            <w:pPr>
              <w:keepNext w:val="0"/>
              <w:keepLines w:val="0"/>
              <w:pageBreakBefore w:val="0"/>
              <w:widowControl/>
              <w:kinsoku/>
              <w:wordWrap/>
              <w:overflowPunct/>
              <w:topLinePunct w:val="0"/>
              <w:bidi w:val="0"/>
              <w:spacing w:line="307" w:lineRule="auto"/>
              <w:rPr>
                <w:rFonts w:ascii="Arial"/>
                <w:sz w:val="21"/>
              </w:rPr>
            </w:pPr>
          </w:p>
          <w:p w14:paraId="364064D1">
            <w:pPr>
              <w:keepNext w:val="0"/>
              <w:keepLines w:val="0"/>
              <w:pageBreakBefore w:val="0"/>
              <w:widowControl/>
              <w:kinsoku/>
              <w:wordWrap/>
              <w:overflowPunct/>
              <w:topLinePunct w:val="0"/>
              <w:bidi w:val="0"/>
              <w:spacing w:line="308" w:lineRule="auto"/>
              <w:rPr>
                <w:rFonts w:ascii="Arial"/>
                <w:sz w:val="21"/>
              </w:rPr>
            </w:pPr>
          </w:p>
          <w:p w14:paraId="75DC0528">
            <w:pPr>
              <w:keepNext w:val="0"/>
              <w:keepLines w:val="0"/>
              <w:pageBreakBefore w:val="0"/>
              <w:widowControl/>
              <w:kinsoku/>
              <w:wordWrap/>
              <w:overflowPunct/>
              <w:topLinePunct w:val="0"/>
              <w:bidi w:val="0"/>
              <w:spacing w:line="308" w:lineRule="auto"/>
              <w:rPr>
                <w:rFonts w:ascii="Arial"/>
                <w:sz w:val="21"/>
              </w:rPr>
            </w:pPr>
          </w:p>
          <w:p w14:paraId="300CAF66">
            <w:pPr>
              <w:keepNext w:val="0"/>
              <w:keepLines w:val="0"/>
              <w:pageBreakBefore w:val="0"/>
              <w:widowControl/>
              <w:kinsoku/>
              <w:wordWrap/>
              <w:overflowPunct/>
              <w:topLinePunct w:val="0"/>
              <w:bidi w:val="0"/>
              <w:spacing w:before="62" w:line="221" w:lineRule="auto"/>
              <w:ind w:left="376"/>
              <w:rPr>
                <w:rFonts w:ascii="宋体" w:hAnsi="宋体" w:eastAsia="宋体" w:cs="宋体"/>
                <w:sz w:val="19"/>
                <w:szCs w:val="19"/>
              </w:rPr>
            </w:pPr>
            <w:r>
              <w:rPr>
                <w:rFonts w:ascii="宋体" w:hAnsi="宋体" w:eastAsia="宋体" w:cs="宋体"/>
                <w:spacing w:val="-1"/>
                <w:sz w:val="19"/>
                <w:szCs w:val="19"/>
              </w:rPr>
              <w:t>产出指标</w:t>
            </w:r>
          </w:p>
        </w:tc>
        <w:tc>
          <w:tcPr>
            <w:tcW w:w="2468" w:type="dxa"/>
            <w:vMerge w:val="restart"/>
            <w:tcBorders>
              <w:bottom w:val="nil"/>
            </w:tcBorders>
            <w:vAlign w:val="top"/>
          </w:tcPr>
          <w:p w14:paraId="60B67AC5">
            <w:pPr>
              <w:keepNext w:val="0"/>
              <w:keepLines w:val="0"/>
              <w:pageBreakBefore w:val="0"/>
              <w:widowControl/>
              <w:kinsoku/>
              <w:wordWrap/>
              <w:overflowPunct/>
              <w:topLinePunct w:val="0"/>
              <w:bidi w:val="0"/>
              <w:spacing w:line="279" w:lineRule="auto"/>
              <w:rPr>
                <w:rFonts w:ascii="Arial"/>
                <w:sz w:val="21"/>
              </w:rPr>
            </w:pPr>
          </w:p>
          <w:p w14:paraId="7CDAA1E4">
            <w:pPr>
              <w:keepNext w:val="0"/>
              <w:keepLines w:val="0"/>
              <w:pageBreakBefore w:val="0"/>
              <w:widowControl/>
              <w:kinsoku/>
              <w:wordWrap/>
              <w:overflowPunct/>
              <w:topLinePunct w:val="0"/>
              <w:bidi w:val="0"/>
              <w:spacing w:before="62" w:line="221" w:lineRule="auto"/>
              <w:ind w:left="858"/>
              <w:rPr>
                <w:rFonts w:ascii="宋体" w:hAnsi="宋体" w:eastAsia="宋体" w:cs="宋体"/>
                <w:sz w:val="19"/>
                <w:szCs w:val="19"/>
              </w:rPr>
            </w:pPr>
            <w:r>
              <w:rPr>
                <w:rFonts w:ascii="宋体" w:hAnsi="宋体" w:eastAsia="宋体" w:cs="宋体"/>
                <w:spacing w:val="-1"/>
                <w:sz w:val="19"/>
                <w:szCs w:val="19"/>
              </w:rPr>
              <w:t>数量指标</w:t>
            </w:r>
          </w:p>
        </w:tc>
        <w:tc>
          <w:tcPr>
            <w:tcW w:w="3010" w:type="dxa"/>
            <w:vAlign w:val="top"/>
          </w:tcPr>
          <w:p w14:paraId="21517E40">
            <w:pPr>
              <w:keepNext w:val="0"/>
              <w:keepLines w:val="0"/>
              <w:pageBreakBefore w:val="0"/>
              <w:widowControl/>
              <w:kinsoku/>
              <w:wordWrap/>
              <w:overflowPunct/>
              <w:topLinePunct w:val="0"/>
              <w:bidi w:val="0"/>
              <w:spacing w:before="126" w:line="221" w:lineRule="auto"/>
              <w:ind w:left="274"/>
              <w:rPr>
                <w:rFonts w:ascii="宋体" w:hAnsi="宋体" w:eastAsia="宋体" w:cs="宋体"/>
                <w:sz w:val="19"/>
                <w:szCs w:val="19"/>
              </w:rPr>
            </w:pPr>
            <w:r>
              <w:rPr>
                <w:rFonts w:ascii="宋体" w:hAnsi="宋体" w:eastAsia="宋体" w:cs="宋体"/>
                <w:sz w:val="19"/>
                <w:szCs w:val="19"/>
              </w:rPr>
              <w:t>奖励山东省工程研究中心数量</w:t>
            </w:r>
          </w:p>
        </w:tc>
        <w:tc>
          <w:tcPr>
            <w:tcW w:w="2689" w:type="dxa"/>
            <w:vAlign w:val="top"/>
          </w:tcPr>
          <w:p w14:paraId="23A00D38">
            <w:pPr>
              <w:keepNext w:val="0"/>
              <w:keepLines w:val="0"/>
              <w:pageBreakBefore w:val="0"/>
              <w:widowControl/>
              <w:kinsoku/>
              <w:wordWrap/>
              <w:overflowPunct/>
              <w:topLinePunct w:val="0"/>
              <w:bidi w:val="0"/>
              <w:spacing w:before="127" w:line="221" w:lineRule="auto"/>
              <w:ind w:left="1111"/>
              <w:rPr>
                <w:rFonts w:ascii="宋体" w:hAnsi="宋体" w:eastAsia="宋体" w:cs="宋体"/>
                <w:sz w:val="19"/>
                <w:szCs w:val="19"/>
              </w:rPr>
            </w:pPr>
            <w:r>
              <w:rPr>
                <w:rFonts w:ascii="宋体" w:hAnsi="宋体" w:eastAsia="宋体" w:cs="宋体"/>
                <w:sz w:val="19"/>
                <w:szCs w:val="19"/>
              </w:rPr>
              <w:t>=48个</w:t>
            </w:r>
          </w:p>
        </w:tc>
      </w:tr>
      <w:tr w14:paraId="10ABC8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6" w:hRule="atLeast"/>
        </w:trPr>
        <w:tc>
          <w:tcPr>
            <w:tcW w:w="1502" w:type="dxa"/>
            <w:vMerge w:val="continue"/>
            <w:tcBorders>
              <w:top w:val="nil"/>
              <w:bottom w:val="nil"/>
            </w:tcBorders>
            <w:vAlign w:val="top"/>
          </w:tcPr>
          <w:p w14:paraId="7D617C00">
            <w:pPr>
              <w:keepNext w:val="0"/>
              <w:keepLines w:val="0"/>
              <w:pageBreakBefore w:val="0"/>
              <w:widowControl/>
              <w:kinsoku/>
              <w:wordWrap/>
              <w:overflowPunct/>
              <w:topLinePunct w:val="0"/>
              <w:bidi w:val="0"/>
              <w:rPr>
                <w:rFonts w:ascii="Arial"/>
                <w:sz w:val="21"/>
              </w:rPr>
            </w:pPr>
          </w:p>
        </w:tc>
        <w:tc>
          <w:tcPr>
            <w:tcW w:w="2468" w:type="dxa"/>
            <w:vMerge w:val="continue"/>
            <w:tcBorders>
              <w:top w:val="nil"/>
            </w:tcBorders>
            <w:vAlign w:val="top"/>
          </w:tcPr>
          <w:p w14:paraId="11C4A003">
            <w:pPr>
              <w:keepNext w:val="0"/>
              <w:keepLines w:val="0"/>
              <w:pageBreakBefore w:val="0"/>
              <w:widowControl/>
              <w:kinsoku/>
              <w:wordWrap/>
              <w:overflowPunct/>
              <w:topLinePunct w:val="0"/>
              <w:bidi w:val="0"/>
              <w:rPr>
                <w:rFonts w:ascii="Arial"/>
                <w:sz w:val="21"/>
              </w:rPr>
            </w:pPr>
          </w:p>
        </w:tc>
        <w:tc>
          <w:tcPr>
            <w:tcW w:w="3010" w:type="dxa"/>
            <w:vAlign w:val="top"/>
          </w:tcPr>
          <w:p w14:paraId="1F5E06A2">
            <w:pPr>
              <w:keepNext w:val="0"/>
              <w:keepLines w:val="0"/>
              <w:pageBreakBefore w:val="0"/>
              <w:widowControl/>
              <w:kinsoku/>
              <w:wordWrap/>
              <w:overflowPunct/>
              <w:topLinePunct w:val="0"/>
              <w:bidi w:val="0"/>
              <w:spacing w:before="128" w:line="221" w:lineRule="auto"/>
              <w:ind w:left="274"/>
              <w:rPr>
                <w:rFonts w:ascii="宋体" w:hAnsi="宋体" w:eastAsia="宋体" w:cs="宋体"/>
                <w:sz w:val="19"/>
                <w:szCs w:val="19"/>
              </w:rPr>
            </w:pPr>
            <w:r>
              <w:rPr>
                <w:rFonts w:ascii="宋体" w:hAnsi="宋体" w:eastAsia="宋体" w:cs="宋体"/>
                <w:sz w:val="19"/>
                <w:szCs w:val="19"/>
              </w:rPr>
              <w:t>奖励山东省企业技术中心数量</w:t>
            </w:r>
          </w:p>
        </w:tc>
        <w:tc>
          <w:tcPr>
            <w:tcW w:w="2689" w:type="dxa"/>
            <w:vAlign w:val="top"/>
          </w:tcPr>
          <w:p w14:paraId="4137E41C">
            <w:pPr>
              <w:keepNext w:val="0"/>
              <w:keepLines w:val="0"/>
              <w:pageBreakBefore w:val="0"/>
              <w:widowControl/>
              <w:kinsoku/>
              <w:wordWrap/>
              <w:overflowPunct/>
              <w:topLinePunct w:val="0"/>
              <w:bidi w:val="0"/>
              <w:spacing w:before="128" w:line="221" w:lineRule="auto"/>
              <w:ind w:left="1111"/>
              <w:rPr>
                <w:rFonts w:ascii="宋体" w:hAnsi="宋体" w:eastAsia="宋体" w:cs="宋体"/>
                <w:sz w:val="19"/>
                <w:szCs w:val="19"/>
              </w:rPr>
            </w:pPr>
            <w:r>
              <w:rPr>
                <w:rFonts w:ascii="宋体" w:hAnsi="宋体" w:eastAsia="宋体" w:cs="宋体"/>
                <w:sz w:val="19"/>
                <w:szCs w:val="19"/>
              </w:rPr>
              <w:t>=12个</w:t>
            </w:r>
          </w:p>
        </w:tc>
      </w:tr>
      <w:tr w14:paraId="61B29A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6" w:hRule="atLeast"/>
        </w:trPr>
        <w:tc>
          <w:tcPr>
            <w:tcW w:w="1502" w:type="dxa"/>
            <w:vMerge w:val="continue"/>
            <w:tcBorders>
              <w:top w:val="nil"/>
              <w:bottom w:val="nil"/>
            </w:tcBorders>
            <w:vAlign w:val="top"/>
          </w:tcPr>
          <w:p w14:paraId="3874D7EA">
            <w:pPr>
              <w:keepNext w:val="0"/>
              <w:keepLines w:val="0"/>
              <w:pageBreakBefore w:val="0"/>
              <w:widowControl/>
              <w:kinsoku/>
              <w:wordWrap/>
              <w:overflowPunct/>
              <w:topLinePunct w:val="0"/>
              <w:bidi w:val="0"/>
              <w:rPr>
                <w:rFonts w:ascii="Arial"/>
                <w:sz w:val="21"/>
              </w:rPr>
            </w:pPr>
          </w:p>
        </w:tc>
        <w:tc>
          <w:tcPr>
            <w:tcW w:w="2468" w:type="dxa"/>
            <w:vMerge w:val="restart"/>
            <w:tcBorders>
              <w:bottom w:val="nil"/>
            </w:tcBorders>
            <w:vAlign w:val="top"/>
          </w:tcPr>
          <w:p w14:paraId="24CF3277">
            <w:pPr>
              <w:keepNext w:val="0"/>
              <w:keepLines w:val="0"/>
              <w:pageBreakBefore w:val="0"/>
              <w:widowControl/>
              <w:kinsoku/>
              <w:wordWrap/>
              <w:overflowPunct/>
              <w:topLinePunct w:val="0"/>
              <w:bidi w:val="0"/>
              <w:spacing w:line="281" w:lineRule="auto"/>
              <w:rPr>
                <w:rFonts w:ascii="Arial"/>
                <w:sz w:val="21"/>
              </w:rPr>
            </w:pPr>
          </w:p>
          <w:p w14:paraId="1AF425A5">
            <w:pPr>
              <w:keepNext w:val="0"/>
              <w:keepLines w:val="0"/>
              <w:pageBreakBefore w:val="0"/>
              <w:widowControl/>
              <w:kinsoku/>
              <w:wordWrap/>
              <w:overflowPunct/>
              <w:topLinePunct w:val="0"/>
              <w:bidi w:val="0"/>
              <w:spacing w:before="62" w:line="222" w:lineRule="auto"/>
              <w:ind w:left="857"/>
              <w:rPr>
                <w:rFonts w:ascii="宋体" w:hAnsi="宋体" w:eastAsia="宋体" w:cs="宋体"/>
                <w:sz w:val="19"/>
                <w:szCs w:val="19"/>
              </w:rPr>
            </w:pPr>
            <w:r>
              <w:rPr>
                <w:rFonts w:ascii="宋体" w:hAnsi="宋体" w:eastAsia="宋体" w:cs="宋体"/>
                <w:spacing w:val="-1"/>
                <w:sz w:val="19"/>
                <w:szCs w:val="19"/>
              </w:rPr>
              <w:t>质量指标</w:t>
            </w:r>
          </w:p>
        </w:tc>
        <w:tc>
          <w:tcPr>
            <w:tcW w:w="3010" w:type="dxa"/>
            <w:vAlign w:val="top"/>
          </w:tcPr>
          <w:p w14:paraId="794AECBD">
            <w:pPr>
              <w:keepNext w:val="0"/>
              <w:keepLines w:val="0"/>
              <w:pageBreakBefore w:val="0"/>
              <w:widowControl/>
              <w:kinsoku/>
              <w:wordWrap/>
              <w:overflowPunct/>
              <w:topLinePunct w:val="0"/>
              <w:bidi w:val="0"/>
              <w:spacing w:before="129" w:line="221" w:lineRule="auto"/>
              <w:ind w:left="373"/>
              <w:rPr>
                <w:rFonts w:ascii="宋体" w:hAnsi="宋体" w:eastAsia="宋体" w:cs="宋体"/>
                <w:sz w:val="19"/>
                <w:szCs w:val="19"/>
              </w:rPr>
            </w:pPr>
            <w:r>
              <w:rPr>
                <w:rFonts w:ascii="宋体" w:hAnsi="宋体" w:eastAsia="宋体" w:cs="宋体"/>
                <w:spacing w:val="-2"/>
                <w:sz w:val="19"/>
                <w:szCs w:val="19"/>
              </w:rPr>
              <w:t>受益单位“免申即享”比率</w:t>
            </w:r>
          </w:p>
        </w:tc>
        <w:tc>
          <w:tcPr>
            <w:tcW w:w="2689" w:type="dxa"/>
            <w:vAlign w:val="top"/>
          </w:tcPr>
          <w:p w14:paraId="7D02053C">
            <w:pPr>
              <w:keepNext w:val="0"/>
              <w:keepLines w:val="0"/>
              <w:pageBreakBefore w:val="0"/>
              <w:widowControl/>
              <w:kinsoku/>
              <w:wordWrap/>
              <w:overflowPunct/>
              <w:topLinePunct w:val="0"/>
              <w:bidi w:val="0"/>
              <w:spacing w:before="129" w:line="241" w:lineRule="auto"/>
              <w:ind w:left="1111"/>
              <w:rPr>
                <w:rFonts w:ascii="宋体" w:hAnsi="宋体" w:eastAsia="宋体" w:cs="宋体"/>
                <w:sz w:val="19"/>
                <w:szCs w:val="19"/>
              </w:rPr>
            </w:pPr>
            <w:r>
              <w:rPr>
                <w:rFonts w:ascii="宋体" w:hAnsi="宋体" w:eastAsia="宋体" w:cs="宋体"/>
                <w:sz w:val="19"/>
                <w:szCs w:val="19"/>
              </w:rPr>
              <w:t>=100%</w:t>
            </w:r>
          </w:p>
        </w:tc>
      </w:tr>
      <w:tr w14:paraId="289EEF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6" w:hRule="atLeast"/>
        </w:trPr>
        <w:tc>
          <w:tcPr>
            <w:tcW w:w="1502" w:type="dxa"/>
            <w:vMerge w:val="continue"/>
            <w:tcBorders>
              <w:top w:val="nil"/>
              <w:bottom w:val="nil"/>
            </w:tcBorders>
            <w:vAlign w:val="top"/>
          </w:tcPr>
          <w:p w14:paraId="4179E618">
            <w:pPr>
              <w:keepNext w:val="0"/>
              <w:keepLines w:val="0"/>
              <w:pageBreakBefore w:val="0"/>
              <w:widowControl/>
              <w:kinsoku/>
              <w:wordWrap/>
              <w:overflowPunct/>
              <w:topLinePunct w:val="0"/>
              <w:bidi w:val="0"/>
              <w:rPr>
                <w:rFonts w:ascii="Arial"/>
                <w:sz w:val="21"/>
              </w:rPr>
            </w:pPr>
          </w:p>
        </w:tc>
        <w:tc>
          <w:tcPr>
            <w:tcW w:w="2468" w:type="dxa"/>
            <w:vMerge w:val="continue"/>
            <w:tcBorders>
              <w:top w:val="nil"/>
            </w:tcBorders>
            <w:vAlign w:val="top"/>
          </w:tcPr>
          <w:p w14:paraId="3F5F5B17">
            <w:pPr>
              <w:keepNext w:val="0"/>
              <w:keepLines w:val="0"/>
              <w:pageBreakBefore w:val="0"/>
              <w:widowControl/>
              <w:kinsoku/>
              <w:wordWrap/>
              <w:overflowPunct/>
              <w:topLinePunct w:val="0"/>
              <w:bidi w:val="0"/>
              <w:rPr>
                <w:rFonts w:ascii="Arial"/>
                <w:sz w:val="21"/>
              </w:rPr>
            </w:pPr>
          </w:p>
        </w:tc>
        <w:tc>
          <w:tcPr>
            <w:tcW w:w="3010" w:type="dxa"/>
            <w:vAlign w:val="top"/>
          </w:tcPr>
          <w:p w14:paraId="127A52C3">
            <w:pPr>
              <w:keepNext w:val="0"/>
              <w:keepLines w:val="0"/>
              <w:pageBreakBefore w:val="0"/>
              <w:widowControl/>
              <w:kinsoku/>
              <w:wordWrap/>
              <w:overflowPunct/>
              <w:topLinePunct w:val="0"/>
              <w:bidi w:val="0"/>
              <w:spacing w:before="130" w:line="221" w:lineRule="auto"/>
              <w:ind w:left="654"/>
              <w:rPr>
                <w:rFonts w:ascii="宋体" w:hAnsi="宋体" w:eastAsia="宋体" w:cs="宋体"/>
                <w:sz w:val="19"/>
                <w:szCs w:val="19"/>
              </w:rPr>
            </w:pPr>
            <w:r>
              <w:rPr>
                <w:rFonts w:ascii="宋体" w:hAnsi="宋体" w:eastAsia="宋体" w:cs="宋体"/>
                <w:sz w:val="19"/>
                <w:szCs w:val="19"/>
              </w:rPr>
              <w:t>补助对象政策符合度</w:t>
            </w:r>
          </w:p>
        </w:tc>
        <w:tc>
          <w:tcPr>
            <w:tcW w:w="2689" w:type="dxa"/>
            <w:vAlign w:val="top"/>
          </w:tcPr>
          <w:p w14:paraId="610B4B21">
            <w:pPr>
              <w:keepNext w:val="0"/>
              <w:keepLines w:val="0"/>
              <w:pageBreakBefore w:val="0"/>
              <w:widowControl/>
              <w:kinsoku/>
              <w:wordWrap/>
              <w:overflowPunct/>
              <w:topLinePunct w:val="0"/>
              <w:bidi w:val="0"/>
              <w:spacing w:before="130" w:line="241" w:lineRule="auto"/>
              <w:ind w:left="1111"/>
              <w:rPr>
                <w:rFonts w:ascii="宋体" w:hAnsi="宋体" w:eastAsia="宋体" w:cs="宋体"/>
                <w:sz w:val="19"/>
                <w:szCs w:val="19"/>
              </w:rPr>
            </w:pPr>
            <w:r>
              <w:rPr>
                <w:rFonts w:ascii="宋体" w:hAnsi="宋体" w:eastAsia="宋体" w:cs="宋体"/>
                <w:sz w:val="19"/>
                <w:szCs w:val="19"/>
              </w:rPr>
              <w:t>=100%</w:t>
            </w:r>
          </w:p>
        </w:tc>
      </w:tr>
      <w:tr w14:paraId="291CD6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6" w:hRule="atLeast"/>
        </w:trPr>
        <w:tc>
          <w:tcPr>
            <w:tcW w:w="1502" w:type="dxa"/>
            <w:vMerge w:val="continue"/>
            <w:tcBorders>
              <w:top w:val="nil"/>
            </w:tcBorders>
            <w:vAlign w:val="top"/>
          </w:tcPr>
          <w:p w14:paraId="78AA8EDD">
            <w:pPr>
              <w:keepNext w:val="0"/>
              <w:keepLines w:val="0"/>
              <w:pageBreakBefore w:val="0"/>
              <w:widowControl/>
              <w:kinsoku/>
              <w:wordWrap/>
              <w:overflowPunct/>
              <w:topLinePunct w:val="0"/>
              <w:bidi w:val="0"/>
              <w:rPr>
                <w:rFonts w:ascii="Arial"/>
                <w:sz w:val="21"/>
              </w:rPr>
            </w:pPr>
          </w:p>
        </w:tc>
        <w:tc>
          <w:tcPr>
            <w:tcW w:w="2468" w:type="dxa"/>
            <w:vAlign w:val="top"/>
          </w:tcPr>
          <w:p w14:paraId="1EC922FA">
            <w:pPr>
              <w:keepNext w:val="0"/>
              <w:keepLines w:val="0"/>
              <w:pageBreakBefore w:val="0"/>
              <w:widowControl/>
              <w:kinsoku/>
              <w:wordWrap/>
              <w:overflowPunct/>
              <w:topLinePunct w:val="0"/>
              <w:bidi w:val="0"/>
              <w:spacing w:before="130" w:line="222" w:lineRule="auto"/>
              <w:ind w:left="865"/>
              <w:rPr>
                <w:rFonts w:ascii="宋体" w:hAnsi="宋体" w:eastAsia="宋体" w:cs="宋体"/>
                <w:sz w:val="19"/>
                <w:szCs w:val="19"/>
              </w:rPr>
            </w:pPr>
            <w:r>
              <w:rPr>
                <w:rFonts w:ascii="宋体" w:hAnsi="宋体" w:eastAsia="宋体" w:cs="宋体"/>
                <w:spacing w:val="-3"/>
                <w:sz w:val="19"/>
                <w:szCs w:val="19"/>
              </w:rPr>
              <w:t>时效指标</w:t>
            </w:r>
          </w:p>
        </w:tc>
        <w:tc>
          <w:tcPr>
            <w:tcW w:w="3010" w:type="dxa"/>
            <w:vAlign w:val="top"/>
          </w:tcPr>
          <w:p w14:paraId="09754B85">
            <w:pPr>
              <w:keepNext w:val="0"/>
              <w:keepLines w:val="0"/>
              <w:pageBreakBefore w:val="0"/>
              <w:widowControl/>
              <w:kinsoku/>
              <w:wordWrap/>
              <w:overflowPunct/>
              <w:topLinePunct w:val="0"/>
              <w:bidi w:val="0"/>
              <w:spacing w:before="131" w:line="221" w:lineRule="auto"/>
              <w:ind w:left="752"/>
              <w:rPr>
                <w:rFonts w:ascii="宋体" w:hAnsi="宋体" w:eastAsia="宋体" w:cs="宋体"/>
                <w:sz w:val="19"/>
                <w:szCs w:val="19"/>
              </w:rPr>
            </w:pPr>
            <w:r>
              <w:rPr>
                <w:rFonts w:ascii="宋体" w:hAnsi="宋体" w:eastAsia="宋体" w:cs="宋体"/>
                <w:sz w:val="19"/>
                <w:szCs w:val="19"/>
              </w:rPr>
              <w:t>奖励发放完成时间</w:t>
            </w:r>
          </w:p>
        </w:tc>
        <w:tc>
          <w:tcPr>
            <w:tcW w:w="2689" w:type="dxa"/>
            <w:vAlign w:val="top"/>
          </w:tcPr>
          <w:p w14:paraId="639AB2FE">
            <w:pPr>
              <w:keepNext w:val="0"/>
              <w:keepLines w:val="0"/>
              <w:pageBreakBefore w:val="0"/>
              <w:widowControl/>
              <w:kinsoku/>
              <w:wordWrap/>
              <w:overflowPunct/>
              <w:topLinePunct w:val="0"/>
              <w:bidi w:val="0"/>
              <w:spacing w:before="131" w:line="221" w:lineRule="auto"/>
              <w:ind w:left="589"/>
              <w:rPr>
                <w:rFonts w:ascii="宋体" w:hAnsi="宋体" w:eastAsia="宋体" w:cs="宋体"/>
                <w:sz w:val="19"/>
                <w:szCs w:val="19"/>
              </w:rPr>
            </w:pPr>
            <w:r>
              <w:rPr>
                <w:rFonts w:ascii="宋体" w:hAnsi="宋体" w:eastAsia="宋体" w:cs="宋体"/>
                <w:sz w:val="19"/>
                <w:szCs w:val="19"/>
              </w:rPr>
              <w:t>2025年10月份之前</w:t>
            </w:r>
          </w:p>
        </w:tc>
      </w:tr>
      <w:tr w14:paraId="387486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6" w:hRule="atLeast"/>
        </w:trPr>
        <w:tc>
          <w:tcPr>
            <w:tcW w:w="1502" w:type="dxa"/>
            <w:vAlign w:val="top"/>
          </w:tcPr>
          <w:p w14:paraId="6550FF12">
            <w:pPr>
              <w:keepNext w:val="0"/>
              <w:keepLines w:val="0"/>
              <w:pageBreakBefore w:val="0"/>
              <w:widowControl/>
              <w:kinsoku/>
              <w:wordWrap/>
              <w:overflowPunct/>
              <w:topLinePunct w:val="0"/>
              <w:bidi w:val="0"/>
              <w:spacing w:before="131" w:line="222" w:lineRule="auto"/>
              <w:ind w:left="381"/>
              <w:rPr>
                <w:rFonts w:ascii="宋体" w:hAnsi="宋体" w:eastAsia="宋体" w:cs="宋体"/>
                <w:sz w:val="19"/>
                <w:szCs w:val="19"/>
              </w:rPr>
            </w:pPr>
            <w:r>
              <w:rPr>
                <w:rFonts w:ascii="宋体" w:hAnsi="宋体" w:eastAsia="宋体" w:cs="宋体"/>
                <w:spacing w:val="-2"/>
                <w:sz w:val="19"/>
                <w:szCs w:val="19"/>
              </w:rPr>
              <w:t>效益指标</w:t>
            </w:r>
          </w:p>
        </w:tc>
        <w:tc>
          <w:tcPr>
            <w:tcW w:w="2468" w:type="dxa"/>
            <w:vAlign w:val="top"/>
          </w:tcPr>
          <w:p w14:paraId="71B49E4B">
            <w:pPr>
              <w:keepNext w:val="0"/>
              <w:keepLines w:val="0"/>
              <w:pageBreakBefore w:val="0"/>
              <w:widowControl/>
              <w:kinsoku/>
              <w:wordWrap/>
              <w:overflowPunct/>
              <w:topLinePunct w:val="0"/>
              <w:bidi w:val="0"/>
              <w:spacing w:before="131" w:line="221" w:lineRule="auto"/>
              <w:ind w:left="669"/>
              <w:rPr>
                <w:rFonts w:ascii="宋体" w:hAnsi="宋体" w:eastAsia="宋体" w:cs="宋体"/>
                <w:sz w:val="19"/>
                <w:szCs w:val="19"/>
              </w:rPr>
            </w:pPr>
            <w:r>
              <w:rPr>
                <w:rFonts w:ascii="宋体" w:hAnsi="宋体" w:eastAsia="宋体" w:cs="宋体"/>
                <w:spacing w:val="-1"/>
                <w:sz w:val="19"/>
                <w:szCs w:val="19"/>
              </w:rPr>
              <w:t>社会效益指标</w:t>
            </w:r>
          </w:p>
        </w:tc>
        <w:tc>
          <w:tcPr>
            <w:tcW w:w="3010" w:type="dxa"/>
            <w:vAlign w:val="top"/>
          </w:tcPr>
          <w:p w14:paraId="2ED7DA50">
            <w:pPr>
              <w:keepNext w:val="0"/>
              <w:keepLines w:val="0"/>
              <w:pageBreakBefore w:val="0"/>
              <w:widowControl/>
              <w:kinsoku/>
              <w:wordWrap/>
              <w:overflowPunct/>
              <w:topLinePunct w:val="0"/>
              <w:bidi w:val="0"/>
              <w:spacing w:before="132" w:line="221" w:lineRule="auto"/>
              <w:ind w:left="656"/>
              <w:rPr>
                <w:rFonts w:ascii="宋体" w:hAnsi="宋体" w:eastAsia="宋体" w:cs="宋体"/>
                <w:sz w:val="19"/>
                <w:szCs w:val="19"/>
              </w:rPr>
            </w:pPr>
            <w:r>
              <w:rPr>
                <w:rFonts w:ascii="宋体" w:hAnsi="宋体" w:eastAsia="宋体" w:cs="宋体"/>
                <w:sz w:val="19"/>
                <w:szCs w:val="19"/>
              </w:rPr>
              <w:t>奖励资金政策知晓率</w:t>
            </w:r>
          </w:p>
        </w:tc>
        <w:tc>
          <w:tcPr>
            <w:tcW w:w="2689" w:type="dxa"/>
            <w:vAlign w:val="top"/>
          </w:tcPr>
          <w:p w14:paraId="7F3CFB49">
            <w:pPr>
              <w:keepNext w:val="0"/>
              <w:keepLines w:val="0"/>
              <w:pageBreakBefore w:val="0"/>
              <w:widowControl/>
              <w:kinsoku/>
              <w:wordWrap/>
              <w:overflowPunct/>
              <w:topLinePunct w:val="0"/>
              <w:bidi w:val="0"/>
              <w:spacing w:before="132" w:line="239" w:lineRule="auto"/>
              <w:ind w:left="1131"/>
              <w:rPr>
                <w:rFonts w:ascii="宋体" w:hAnsi="宋体" w:eastAsia="宋体" w:cs="宋体"/>
                <w:sz w:val="19"/>
                <w:szCs w:val="19"/>
              </w:rPr>
            </w:pPr>
            <w:r>
              <w:rPr>
                <w:rFonts w:ascii="宋体" w:hAnsi="宋体" w:eastAsia="宋体" w:cs="宋体"/>
                <w:spacing w:val="-5"/>
                <w:sz w:val="19"/>
                <w:szCs w:val="19"/>
              </w:rPr>
              <w:t>≥80%</w:t>
            </w:r>
          </w:p>
        </w:tc>
      </w:tr>
      <w:tr w14:paraId="0DDA4E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77" w:hRule="atLeast"/>
        </w:trPr>
        <w:tc>
          <w:tcPr>
            <w:tcW w:w="1502" w:type="dxa"/>
            <w:vAlign w:val="top"/>
          </w:tcPr>
          <w:p w14:paraId="37E18DC6">
            <w:pPr>
              <w:keepNext w:val="0"/>
              <w:keepLines w:val="0"/>
              <w:pageBreakBefore w:val="0"/>
              <w:widowControl/>
              <w:kinsoku/>
              <w:wordWrap/>
              <w:overflowPunct/>
              <w:topLinePunct w:val="0"/>
              <w:bidi w:val="0"/>
              <w:spacing w:before="257" w:line="221" w:lineRule="auto"/>
              <w:ind w:left="280"/>
              <w:rPr>
                <w:rFonts w:ascii="宋体" w:hAnsi="宋体" w:eastAsia="宋体" w:cs="宋体"/>
                <w:sz w:val="19"/>
                <w:szCs w:val="19"/>
              </w:rPr>
            </w:pPr>
            <w:r>
              <w:rPr>
                <w:rFonts w:ascii="宋体" w:hAnsi="宋体" w:eastAsia="宋体" w:cs="宋体"/>
                <w:spacing w:val="-1"/>
                <w:sz w:val="19"/>
                <w:szCs w:val="19"/>
              </w:rPr>
              <w:t>满意度指标</w:t>
            </w:r>
          </w:p>
        </w:tc>
        <w:tc>
          <w:tcPr>
            <w:tcW w:w="2468" w:type="dxa"/>
            <w:vAlign w:val="top"/>
          </w:tcPr>
          <w:p w14:paraId="1BF7A4D3">
            <w:pPr>
              <w:keepNext w:val="0"/>
              <w:keepLines w:val="0"/>
              <w:pageBreakBefore w:val="0"/>
              <w:widowControl/>
              <w:kinsoku/>
              <w:wordWrap/>
              <w:overflowPunct/>
              <w:topLinePunct w:val="0"/>
              <w:bidi w:val="0"/>
              <w:spacing w:before="257" w:line="221" w:lineRule="auto"/>
              <w:ind w:left="381"/>
              <w:rPr>
                <w:rFonts w:ascii="宋体" w:hAnsi="宋体" w:eastAsia="宋体" w:cs="宋体"/>
                <w:sz w:val="19"/>
                <w:szCs w:val="19"/>
              </w:rPr>
            </w:pPr>
            <w:r>
              <w:rPr>
                <w:rFonts w:ascii="宋体" w:hAnsi="宋体" w:eastAsia="宋体" w:cs="宋体"/>
                <w:sz w:val="19"/>
                <w:szCs w:val="19"/>
              </w:rPr>
              <w:t>服务对象满意度指标</w:t>
            </w:r>
          </w:p>
        </w:tc>
        <w:tc>
          <w:tcPr>
            <w:tcW w:w="3010" w:type="dxa"/>
            <w:vAlign w:val="top"/>
          </w:tcPr>
          <w:p w14:paraId="1C70C62C">
            <w:pPr>
              <w:keepNext w:val="0"/>
              <w:keepLines w:val="0"/>
              <w:pageBreakBefore w:val="0"/>
              <w:widowControl/>
              <w:kinsoku/>
              <w:wordWrap/>
              <w:overflowPunct/>
              <w:topLinePunct w:val="0"/>
              <w:bidi w:val="0"/>
              <w:spacing w:before="140" w:line="226" w:lineRule="auto"/>
              <w:ind w:left="758" w:right="52" w:hanging="671"/>
              <w:rPr>
                <w:rFonts w:ascii="宋体" w:hAnsi="宋体" w:eastAsia="宋体" w:cs="宋体"/>
                <w:sz w:val="19"/>
                <w:szCs w:val="19"/>
              </w:rPr>
            </w:pPr>
            <w:r>
              <w:rPr>
                <w:rFonts w:ascii="宋体" w:hAnsi="宋体" w:eastAsia="宋体" w:cs="宋体"/>
                <w:sz w:val="19"/>
                <w:szCs w:val="19"/>
              </w:rPr>
              <w:t>受益企业对重点创新平台建设奖励</w:t>
            </w:r>
            <w:r>
              <w:rPr>
                <w:rFonts w:ascii="宋体" w:hAnsi="宋体" w:eastAsia="宋体" w:cs="宋体"/>
                <w:spacing w:val="-1"/>
                <w:sz w:val="19"/>
                <w:szCs w:val="19"/>
              </w:rPr>
              <w:t>资金政策的满意率</w:t>
            </w:r>
          </w:p>
        </w:tc>
        <w:tc>
          <w:tcPr>
            <w:tcW w:w="2689" w:type="dxa"/>
            <w:vAlign w:val="top"/>
          </w:tcPr>
          <w:p w14:paraId="4B08A6EE">
            <w:pPr>
              <w:keepNext w:val="0"/>
              <w:keepLines w:val="0"/>
              <w:pageBreakBefore w:val="0"/>
              <w:widowControl/>
              <w:kinsoku/>
              <w:wordWrap/>
              <w:overflowPunct/>
              <w:topLinePunct w:val="0"/>
              <w:bidi w:val="0"/>
              <w:spacing w:before="257" w:line="239" w:lineRule="auto"/>
              <w:ind w:left="1131"/>
              <w:rPr>
                <w:rFonts w:ascii="宋体" w:hAnsi="宋体" w:eastAsia="宋体" w:cs="宋体"/>
                <w:sz w:val="19"/>
                <w:szCs w:val="19"/>
              </w:rPr>
            </w:pPr>
            <w:r>
              <w:rPr>
                <w:rFonts w:ascii="宋体" w:hAnsi="宋体" w:eastAsia="宋体" w:cs="宋体"/>
                <w:spacing w:val="-5"/>
                <w:sz w:val="19"/>
                <w:szCs w:val="19"/>
              </w:rPr>
              <w:t>≥80%</w:t>
            </w:r>
          </w:p>
        </w:tc>
      </w:tr>
    </w:tbl>
    <w:p w14:paraId="5180FC95">
      <w:pPr>
        <w:keepNext w:val="0"/>
        <w:keepLines w:val="0"/>
        <w:pageBreakBefore w:val="0"/>
        <w:widowControl/>
        <w:kinsoku/>
        <w:wordWrap/>
        <w:overflowPunct/>
        <w:topLinePunct w:val="0"/>
        <w:bidi w:val="0"/>
        <w:spacing w:line="43" w:lineRule="exact"/>
      </w:pPr>
    </w:p>
    <w:p w14:paraId="10CAAF30">
      <w:pPr>
        <w:keepNext w:val="0"/>
        <w:keepLines w:val="0"/>
        <w:pageBreakBefore w:val="0"/>
        <w:widowControl/>
        <w:kinsoku/>
        <w:wordWrap/>
        <w:overflowPunct/>
        <w:topLinePunct w:val="0"/>
        <w:bidi w:val="0"/>
        <w:rPr>
          <w:rFonts w:ascii="Arial"/>
          <w:sz w:val="21"/>
        </w:rPr>
      </w:pPr>
    </w:p>
    <w:p w14:paraId="7A0ECDEB"/>
    <w:p w14:paraId="7B302295"/>
    <w:p w14:paraId="42D7D846"/>
    <w:p w14:paraId="113BA701"/>
    <w:p w14:paraId="6853AD67"/>
    <w:p w14:paraId="5E987476"/>
    <w:p w14:paraId="360E9592"/>
    <w:p w14:paraId="58808EA9"/>
    <w:p w14:paraId="031E93D7"/>
    <w:p w14:paraId="446C249A"/>
    <w:p w14:paraId="0B9407A6"/>
    <w:p w14:paraId="39EDDC93"/>
    <w:p w14:paraId="1F2CB490"/>
    <w:p w14:paraId="35B89DAF"/>
    <w:p w14:paraId="79A118A9"/>
    <w:p w14:paraId="57205A12"/>
    <w:p w14:paraId="5824B60C"/>
    <w:p w14:paraId="031FAFEC"/>
    <w:p w14:paraId="4D5E822E"/>
    <w:p w14:paraId="3C01AA8B"/>
    <w:p w14:paraId="015BB14C"/>
    <w:p w14:paraId="304EA57A"/>
    <w:p w14:paraId="3D7A1CA9"/>
    <w:p w14:paraId="29EF55B1"/>
    <w:p w14:paraId="643976D4"/>
    <w:p w14:paraId="0FEA8B06"/>
    <w:p w14:paraId="3ECFB3F4">
      <w:pPr>
        <w:numPr>
          <w:ilvl w:val="0"/>
          <w:numId w:val="0"/>
        </w:numPr>
        <w:rPr>
          <w:rFonts w:hint="eastAsia" w:ascii="楷体_GB2312" w:hAnsi="楷体_GB2312" w:eastAsia="楷体_GB2312" w:cs="楷体_GB2312"/>
          <w:sz w:val="32"/>
          <w:szCs w:val="32"/>
          <w:lang w:val="en-US" w:eastAsia="zh-CN"/>
        </w:rPr>
      </w:pPr>
    </w:p>
    <w:p w14:paraId="6C41005B">
      <w:pPr>
        <w:keepNext w:val="0"/>
        <w:keepLines w:val="0"/>
        <w:pageBreakBefore w:val="0"/>
        <w:widowControl/>
        <w:numPr>
          <w:ilvl w:val="0"/>
          <w:numId w:val="0"/>
        </w:numPr>
        <w:kinsoku w:val="0"/>
        <w:wordWrap/>
        <w:overflowPunct/>
        <w:topLinePunct w:val="0"/>
        <w:autoSpaceDE w:val="0"/>
        <w:autoSpaceDN w:val="0"/>
        <w:bidi w:val="0"/>
        <w:adjustRightInd w:val="0"/>
        <w:snapToGrid w:val="0"/>
        <w:textAlignment w:val="baseline"/>
        <w:outlineLvl w:val="1"/>
        <w:rPr>
          <w:rFonts w:hint="eastAsia" w:ascii="方正小标宋_GBK" w:hAnsi="方正小标宋_GBK" w:eastAsia="方正小标宋_GBK" w:cs="方正小标宋_GBK"/>
          <w:color w:val="auto"/>
          <w:spacing w:val="4"/>
          <w:sz w:val="32"/>
          <w:szCs w:val="32"/>
          <w:lang w:eastAsia="zh-CN"/>
        </w:rPr>
      </w:pPr>
      <w:bookmarkStart w:id="4" w:name="_Toc376"/>
      <w:bookmarkStart w:id="5" w:name="_Toc15956"/>
      <w:r>
        <w:rPr>
          <w:rFonts w:hint="eastAsia" w:ascii="楷体_GB2312" w:hAnsi="楷体_GB2312" w:eastAsia="楷体_GB2312" w:cs="楷体_GB2312"/>
          <w:sz w:val="32"/>
          <w:szCs w:val="32"/>
          <w:lang w:val="en-US" w:eastAsia="zh-CN"/>
        </w:rPr>
        <w:t>（二）科技资金</w:t>
      </w:r>
      <w:bookmarkEnd w:id="4"/>
      <w:bookmarkEnd w:id="5"/>
    </w:p>
    <w:p w14:paraId="7DE62B5C">
      <w:pPr>
        <w:keepNext w:val="0"/>
        <w:keepLines w:val="0"/>
        <w:pageBreakBefore w:val="0"/>
        <w:widowControl/>
        <w:kinsoku/>
        <w:wordWrap/>
        <w:overflowPunct/>
        <w:topLinePunct w:val="0"/>
        <w:bidi w:val="0"/>
        <w:spacing w:before="110" w:line="207" w:lineRule="auto"/>
        <w:jc w:val="center"/>
        <w:outlineLvl w:val="9"/>
        <w:rPr>
          <w:rFonts w:hint="eastAsia" w:ascii="方正小标宋_GBK" w:hAnsi="方正小标宋_GBK" w:eastAsia="方正小标宋_GBK" w:cs="方正小标宋_GBK"/>
          <w:color w:val="auto"/>
          <w:sz w:val="32"/>
          <w:szCs w:val="32"/>
          <w:lang w:eastAsia="zh-CN"/>
        </w:rPr>
      </w:pPr>
      <w:r>
        <w:rPr>
          <w:rFonts w:hint="eastAsia" w:ascii="方正小标宋_GBK" w:hAnsi="方正小标宋_GBK" w:eastAsia="方正小标宋_GBK" w:cs="方正小标宋_GBK"/>
          <w:color w:val="auto"/>
          <w:spacing w:val="4"/>
          <w:sz w:val="32"/>
          <w:szCs w:val="32"/>
          <w:lang w:eastAsia="zh-CN"/>
        </w:rPr>
        <w:t>项目支出绩效目标表</w:t>
      </w:r>
    </w:p>
    <w:p w14:paraId="2FEA3B85">
      <w:pPr>
        <w:pStyle w:val="2"/>
        <w:keepNext w:val="0"/>
        <w:keepLines w:val="0"/>
        <w:pageBreakBefore w:val="0"/>
        <w:widowControl/>
        <w:kinsoku/>
        <w:wordWrap/>
        <w:overflowPunct/>
        <w:topLinePunct w:val="0"/>
        <w:bidi w:val="0"/>
        <w:spacing w:before="144" w:line="226" w:lineRule="auto"/>
        <w:jc w:val="center"/>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（2025年度）</w:t>
      </w:r>
    </w:p>
    <w:p w14:paraId="62908120">
      <w:pPr>
        <w:pStyle w:val="2"/>
        <w:keepNext w:val="0"/>
        <w:keepLines w:val="0"/>
        <w:pageBreakBefore w:val="0"/>
        <w:widowControl/>
        <w:kinsoku/>
        <w:wordWrap/>
        <w:overflowPunct/>
        <w:topLinePunct w:val="0"/>
        <w:bidi w:val="0"/>
        <w:spacing w:before="180" w:line="227" w:lineRule="auto"/>
        <w:ind w:right="28"/>
        <w:jc w:val="right"/>
        <w:outlineLvl w:val="9"/>
        <w:rPr>
          <w:rFonts w:hint="eastAsia" w:ascii="宋体" w:hAnsi="宋体" w:eastAsia="宋体" w:cs="宋体"/>
          <w:color w:val="auto"/>
          <w:sz w:val="19"/>
          <w:szCs w:val="19"/>
          <w:lang w:eastAsia="zh-CN"/>
        </w:rPr>
      </w:pPr>
    </w:p>
    <w:p w14:paraId="01893FE5">
      <w:pPr>
        <w:keepNext w:val="0"/>
        <w:keepLines w:val="0"/>
        <w:pageBreakBefore w:val="0"/>
        <w:widowControl/>
        <w:kinsoku/>
        <w:wordWrap/>
        <w:overflowPunct/>
        <w:topLinePunct w:val="0"/>
        <w:bidi w:val="0"/>
        <w:spacing w:line="56" w:lineRule="exact"/>
        <w:outlineLvl w:val="9"/>
        <w:rPr>
          <w:rFonts w:hint="eastAsia" w:ascii="宋体" w:hAnsi="宋体" w:eastAsia="宋体" w:cs="宋体"/>
          <w:color w:val="auto"/>
          <w:sz w:val="19"/>
          <w:szCs w:val="19"/>
        </w:rPr>
      </w:pPr>
    </w:p>
    <w:tbl>
      <w:tblPr>
        <w:tblStyle w:val="9"/>
        <w:tblpPr w:leftFromText="180" w:rightFromText="180" w:vertAnchor="text" w:horzAnchor="page" w:tblpX="1426" w:tblpY="72"/>
        <w:tblOverlap w:val="never"/>
        <w:tblW w:w="9645"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36"/>
        <w:gridCol w:w="2645"/>
        <w:gridCol w:w="2646"/>
        <w:gridCol w:w="2818"/>
      </w:tblGrid>
      <w:tr w14:paraId="2EB48B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01" w:hRule="atLeast"/>
        </w:trPr>
        <w:tc>
          <w:tcPr>
            <w:tcW w:w="1536" w:type="dxa"/>
            <w:vAlign w:val="top"/>
          </w:tcPr>
          <w:p w14:paraId="1870A485">
            <w:pPr>
              <w:keepNext w:val="0"/>
              <w:keepLines w:val="0"/>
              <w:pageBreakBefore w:val="0"/>
              <w:widowControl/>
              <w:kinsoku/>
              <w:wordWrap/>
              <w:overflowPunct/>
              <w:topLinePunct w:val="0"/>
              <w:bidi w:val="0"/>
              <w:spacing w:before="264" w:line="226" w:lineRule="auto"/>
              <w:ind w:left="389"/>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项目编码</w:t>
            </w:r>
          </w:p>
        </w:tc>
        <w:tc>
          <w:tcPr>
            <w:tcW w:w="2645" w:type="dxa"/>
            <w:vAlign w:val="top"/>
          </w:tcPr>
          <w:p w14:paraId="3BEA76C2">
            <w:pPr>
              <w:keepNext w:val="0"/>
              <w:keepLines w:val="0"/>
              <w:pageBreakBefore w:val="0"/>
              <w:widowControl/>
              <w:kinsoku/>
              <w:wordWrap/>
              <w:overflowPunct/>
              <w:topLinePunct w:val="0"/>
              <w:bidi w:val="0"/>
              <w:spacing w:before="294" w:line="188" w:lineRule="auto"/>
              <w:ind w:left="293"/>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370200250603020100206</w:t>
            </w:r>
          </w:p>
        </w:tc>
        <w:tc>
          <w:tcPr>
            <w:tcW w:w="2646" w:type="dxa"/>
            <w:vAlign w:val="top"/>
          </w:tcPr>
          <w:p w14:paraId="477A4A1D">
            <w:pPr>
              <w:keepNext w:val="0"/>
              <w:keepLines w:val="0"/>
              <w:pageBreakBefore w:val="0"/>
              <w:widowControl/>
              <w:kinsoku/>
              <w:wordWrap/>
              <w:overflowPunct/>
              <w:topLinePunct w:val="0"/>
              <w:bidi w:val="0"/>
              <w:spacing w:before="263" w:line="227" w:lineRule="auto"/>
              <w:ind w:left="948"/>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项目名称</w:t>
            </w:r>
          </w:p>
        </w:tc>
        <w:tc>
          <w:tcPr>
            <w:tcW w:w="2818" w:type="dxa"/>
            <w:vAlign w:val="top"/>
          </w:tcPr>
          <w:p w14:paraId="7145DB53">
            <w:pPr>
              <w:keepNext w:val="0"/>
              <w:keepLines w:val="0"/>
              <w:pageBreakBefore w:val="0"/>
              <w:widowControl/>
              <w:kinsoku/>
              <w:wordWrap/>
              <w:overflowPunct/>
              <w:topLinePunct w:val="0"/>
              <w:bidi w:val="0"/>
              <w:spacing w:before="141" w:line="231" w:lineRule="auto"/>
              <w:ind w:left="1123" w:right="26" w:hanging="1070"/>
              <w:outlineLvl w:val="9"/>
              <w:rPr>
                <w:rFonts w:hint="eastAsia" w:ascii="宋体" w:hAnsi="宋体" w:eastAsia="宋体" w:cs="宋体"/>
                <w:color w:val="auto"/>
                <w:sz w:val="19"/>
                <w:szCs w:val="19"/>
              </w:rPr>
            </w:pPr>
            <w:r>
              <w:rPr>
                <w:rFonts w:hint="eastAsia" w:ascii="宋体" w:hAnsi="宋体" w:eastAsia="宋体" w:cs="宋体"/>
                <w:color w:val="auto"/>
                <w:spacing w:val="4"/>
                <w:sz w:val="19"/>
                <w:szCs w:val="19"/>
              </w:rPr>
              <w:t>科技股权投资专项（含省市股权</w:t>
            </w:r>
            <w:r>
              <w:rPr>
                <w:rFonts w:hint="eastAsia" w:ascii="宋体" w:hAnsi="宋体" w:eastAsia="宋体" w:cs="宋体"/>
                <w:color w:val="auto"/>
                <w:sz w:val="19"/>
                <w:szCs w:val="19"/>
              </w:rPr>
              <w:t>联动）</w:t>
            </w:r>
          </w:p>
        </w:tc>
      </w:tr>
      <w:tr w14:paraId="71FD07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7" w:hRule="atLeast"/>
        </w:trPr>
        <w:tc>
          <w:tcPr>
            <w:tcW w:w="1536" w:type="dxa"/>
            <w:vAlign w:val="top"/>
          </w:tcPr>
          <w:p w14:paraId="4BB34FCD">
            <w:pPr>
              <w:keepNext w:val="0"/>
              <w:keepLines w:val="0"/>
              <w:pageBreakBefore w:val="0"/>
              <w:widowControl/>
              <w:kinsoku/>
              <w:wordWrap/>
              <w:overflowPunct/>
              <w:topLinePunct w:val="0"/>
              <w:bidi w:val="0"/>
              <w:spacing w:before="137" w:line="226" w:lineRule="auto"/>
              <w:ind w:left="387"/>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主管部门</w:t>
            </w:r>
          </w:p>
        </w:tc>
        <w:tc>
          <w:tcPr>
            <w:tcW w:w="2645" w:type="dxa"/>
            <w:vAlign w:val="top"/>
          </w:tcPr>
          <w:p w14:paraId="69EB1348">
            <w:pPr>
              <w:keepNext w:val="0"/>
              <w:keepLines w:val="0"/>
              <w:pageBreakBefore w:val="0"/>
              <w:widowControl/>
              <w:kinsoku/>
              <w:wordWrap/>
              <w:overflowPunct/>
              <w:topLinePunct w:val="0"/>
              <w:bidi w:val="0"/>
              <w:spacing w:before="138" w:line="225" w:lineRule="auto"/>
              <w:ind w:left="549"/>
              <w:outlineLvl w:val="9"/>
              <w:rPr>
                <w:rFonts w:hint="eastAsia" w:ascii="宋体" w:hAnsi="宋体" w:eastAsia="宋体" w:cs="宋体"/>
                <w:color w:val="auto"/>
                <w:sz w:val="19"/>
                <w:szCs w:val="19"/>
              </w:rPr>
            </w:pPr>
            <w:r>
              <w:rPr>
                <w:rFonts w:hint="eastAsia" w:ascii="宋体" w:hAnsi="宋体" w:eastAsia="宋体" w:cs="宋体"/>
                <w:color w:val="auto"/>
                <w:spacing w:val="4"/>
                <w:sz w:val="19"/>
                <w:szCs w:val="19"/>
              </w:rPr>
              <w:t>青岛市科学技术局</w:t>
            </w:r>
          </w:p>
        </w:tc>
        <w:tc>
          <w:tcPr>
            <w:tcW w:w="2646" w:type="dxa"/>
            <w:vAlign w:val="top"/>
          </w:tcPr>
          <w:p w14:paraId="70F61B67">
            <w:pPr>
              <w:keepNext w:val="0"/>
              <w:keepLines w:val="0"/>
              <w:pageBreakBefore w:val="0"/>
              <w:widowControl/>
              <w:kinsoku/>
              <w:wordWrap/>
              <w:overflowPunct/>
              <w:topLinePunct w:val="0"/>
              <w:bidi w:val="0"/>
              <w:spacing w:before="137" w:line="226" w:lineRule="auto"/>
              <w:ind w:left="947"/>
              <w:outlineLvl w:val="9"/>
              <w:rPr>
                <w:rFonts w:hint="eastAsia" w:ascii="宋体" w:hAnsi="宋体" w:eastAsia="宋体" w:cs="宋体"/>
                <w:color w:val="auto"/>
                <w:sz w:val="19"/>
                <w:szCs w:val="19"/>
                <w:lang w:eastAsia="zh-CN"/>
              </w:rPr>
            </w:pPr>
            <w:r>
              <w:rPr>
                <w:rFonts w:hint="eastAsia" w:ascii="宋体" w:hAnsi="宋体" w:eastAsia="宋体" w:cs="宋体"/>
                <w:color w:val="auto"/>
                <w:spacing w:val="2"/>
                <w:sz w:val="19"/>
                <w:szCs w:val="19"/>
                <w:lang w:eastAsia="zh-CN"/>
              </w:rPr>
              <w:t>预算金额（万元）</w:t>
            </w:r>
          </w:p>
        </w:tc>
        <w:tc>
          <w:tcPr>
            <w:tcW w:w="2818" w:type="dxa"/>
            <w:vAlign w:val="top"/>
          </w:tcPr>
          <w:p w14:paraId="75DD10E1">
            <w:pPr>
              <w:keepNext w:val="0"/>
              <w:keepLines w:val="0"/>
              <w:pageBreakBefore w:val="0"/>
              <w:widowControl/>
              <w:kinsoku/>
              <w:wordWrap/>
              <w:overflowPunct/>
              <w:topLinePunct w:val="0"/>
              <w:bidi w:val="0"/>
              <w:spacing w:before="169" w:line="187" w:lineRule="auto"/>
              <w:ind w:left="1221"/>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6000</w:t>
            </w:r>
          </w:p>
        </w:tc>
      </w:tr>
      <w:tr w14:paraId="218F47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38" w:hRule="atLeast"/>
        </w:trPr>
        <w:tc>
          <w:tcPr>
            <w:tcW w:w="1536" w:type="dxa"/>
            <w:vAlign w:val="top"/>
          </w:tcPr>
          <w:p w14:paraId="25B9BC62">
            <w:pPr>
              <w:keepNext w:val="0"/>
              <w:keepLines w:val="0"/>
              <w:pageBreakBefore w:val="0"/>
              <w:widowControl/>
              <w:kinsoku/>
              <w:wordWrap/>
              <w:overflowPunct/>
              <w:topLinePunct w:val="0"/>
              <w:bidi w:val="0"/>
              <w:spacing w:line="256" w:lineRule="auto"/>
              <w:outlineLvl w:val="9"/>
              <w:rPr>
                <w:rFonts w:hint="eastAsia" w:ascii="宋体" w:hAnsi="宋体" w:eastAsia="宋体" w:cs="宋体"/>
                <w:color w:val="auto"/>
                <w:sz w:val="19"/>
                <w:szCs w:val="19"/>
              </w:rPr>
            </w:pPr>
          </w:p>
          <w:p w14:paraId="30878AF2">
            <w:pPr>
              <w:keepNext w:val="0"/>
              <w:keepLines w:val="0"/>
              <w:pageBreakBefore w:val="0"/>
              <w:widowControl/>
              <w:kinsoku/>
              <w:wordWrap/>
              <w:overflowPunct/>
              <w:topLinePunct w:val="0"/>
              <w:bidi w:val="0"/>
              <w:spacing w:line="257" w:lineRule="auto"/>
              <w:outlineLvl w:val="9"/>
              <w:rPr>
                <w:rFonts w:hint="eastAsia" w:ascii="宋体" w:hAnsi="宋体" w:eastAsia="宋体" w:cs="宋体"/>
                <w:color w:val="auto"/>
                <w:sz w:val="19"/>
                <w:szCs w:val="19"/>
              </w:rPr>
            </w:pPr>
          </w:p>
          <w:p w14:paraId="149B0F8D">
            <w:pPr>
              <w:keepNext w:val="0"/>
              <w:keepLines w:val="0"/>
              <w:pageBreakBefore w:val="0"/>
              <w:widowControl/>
              <w:kinsoku/>
              <w:wordWrap/>
              <w:overflowPunct/>
              <w:topLinePunct w:val="0"/>
              <w:bidi w:val="0"/>
              <w:spacing w:before="61" w:line="227" w:lineRule="auto"/>
              <w:ind w:left="389"/>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绩效目标</w:t>
            </w:r>
          </w:p>
        </w:tc>
        <w:tc>
          <w:tcPr>
            <w:tcW w:w="8109" w:type="dxa"/>
            <w:gridSpan w:val="3"/>
            <w:vAlign w:val="top"/>
          </w:tcPr>
          <w:p w14:paraId="4B7B2C64">
            <w:pPr>
              <w:keepNext w:val="0"/>
              <w:keepLines w:val="0"/>
              <w:pageBreakBefore w:val="0"/>
              <w:widowControl/>
              <w:kinsoku/>
              <w:wordWrap/>
              <w:overflowPunct/>
              <w:topLinePunct w:val="0"/>
              <w:bidi w:val="0"/>
              <w:spacing w:line="276" w:lineRule="auto"/>
              <w:outlineLvl w:val="9"/>
              <w:rPr>
                <w:rFonts w:hint="eastAsia" w:ascii="宋体" w:hAnsi="宋体" w:eastAsia="宋体" w:cs="宋体"/>
                <w:color w:val="auto"/>
                <w:sz w:val="19"/>
                <w:szCs w:val="19"/>
              </w:rPr>
            </w:pPr>
          </w:p>
          <w:p w14:paraId="1B340F3A">
            <w:pPr>
              <w:keepNext w:val="0"/>
              <w:keepLines w:val="0"/>
              <w:pageBreakBefore w:val="0"/>
              <w:widowControl/>
              <w:kinsoku/>
              <w:wordWrap/>
              <w:overflowPunct/>
              <w:topLinePunct w:val="0"/>
              <w:bidi w:val="0"/>
              <w:spacing w:before="62" w:line="231" w:lineRule="auto"/>
              <w:ind w:left="32" w:right="14"/>
              <w:jc w:val="both"/>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通过财政科技资金以股权投资形式支持科技型企业开展关键技术攻关、重大科研成果转化、产业化示范等，促进科技型企业成长壮大，同时吸引更多社会资本参与和支持科技创新。20</w:t>
            </w:r>
            <w:r>
              <w:rPr>
                <w:rFonts w:hint="eastAsia" w:ascii="宋体" w:hAnsi="宋体" w:eastAsia="宋体" w:cs="宋体"/>
                <w:color w:val="auto"/>
                <w:spacing w:val="5"/>
                <w:sz w:val="19"/>
                <w:szCs w:val="19"/>
              </w:rPr>
              <w:t>25年</w:t>
            </w:r>
            <w:r>
              <w:rPr>
                <w:rFonts w:hint="eastAsia" w:ascii="宋体" w:hAnsi="宋体" w:eastAsia="宋体" w:cs="宋体"/>
                <w:color w:val="auto"/>
                <w:spacing w:val="4"/>
                <w:sz w:val="19"/>
                <w:szCs w:val="19"/>
              </w:rPr>
              <w:t>计划投资项目10个，投资金额6000万元。</w:t>
            </w:r>
          </w:p>
        </w:tc>
      </w:tr>
      <w:tr w14:paraId="10D434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7" w:hRule="atLeast"/>
        </w:trPr>
        <w:tc>
          <w:tcPr>
            <w:tcW w:w="1536" w:type="dxa"/>
            <w:vAlign w:val="top"/>
          </w:tcPr>
          <w:p w14:paraId="4A66A289">
            <w:pPr>
              <w:keepNext w:val="0"/>
              <w:keepLines w:val="0"/>
              <w:pageBreakBefore w:val="0"/>
              <w:widowControl/>
              <w:kinsoku/>
              <w:wordWrap/>
              <w:overflowPunct/>
              <w:topLinePunct w:val="0"/>
              <w:bidi w:val="0"/>
              <w:spacing w:before="141" w:line="227" w:lineRule="auto"/>
              <w:ind w:left="389"/>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一级指标</w:t>
            </w:r>
          </w:p>
        </w:tc>
        <w:tc>
          <w:tcPr>
            <w:tcW w:w="2645" w:type="dxa"/>
            <w:vAlign w:val="top"/>
          </w:tcPr>
          <w:p w14:paraId="642EEE18">
            <w:pPr>
              <w:keepNext w:val="0"/>
              <w:keepLines w:val="0"/>
              <w:pageBreakBefore w:val="0"/>
              <w:widowControl/>
              <w:kinsoku/>
              <w:wordWrap/>
              <w:overflowPunct/>
              <w:topLinePunct w:val="0"/>
              <w:bidi w:val="0"/>
              <w:spacing w:before="141" w:line="227" w:lineRule="auto"/>
              <w:ind w:left="943"/>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二级指标</w:t>
            </w:r>
          </w:p>
        </w:tc>
        <w:tc>
          <w:tcPr>
            <w:tcW w:w="2646" w:type="dxa"/>
            <w:vAlign w:val="top"/>
          </w:tcPr>
          <w:p w14:paraId="6D537FB8">
            <w:pPr>
              <w:keepNext w:val="0"/>
              <w:keepLines w:val="0"/>
              <w:pageBreakBefore w:val="0"/>
              <w:widowControl/>
              <w:kinsoku/>
              <w:wordWrap/>
              <w:overflowPunct/>
              <w:topLinePunct w:val="0"/>
              <w:bidi w:val="0"/>
              <w:spacing w:before="141" w:line="227" w:lineRule="auto"/>
              <w:ind w:left="945"/>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三级指标</w:t>
            </w:r>
          </w:p>
        </w:tc>
        <w:tc>
          <w:tcPr>
            <w:tcW w:w="2818" w:type="dxa"/>
            <w:vAlign w:val="top"/>
          </w:tcPr>
          <w:p w14:paraId="1AB3DF6D">
            <w:pPr>
              <w:keepNext w:val="0"/>
              <w:keepLines w:val="0"/>
              <w:pageBreakBefore w:val="0"/>
              <w:widowControl/>
              <w:kinsoku/>
              <w:wordWrap/>
              <w:overflowPunct/>
              <w:topLinePunct w:val="0"/>
              <w:bidi w:val="0"/>
              <w:spacing w:before="141" w:line="226" w:lineRule="auto"/>
              <w:ind w:left="1129"/>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指标值</w:t>
            </w:r>
          </w:p>
        </w:tc>
      </w:tr>
      <w:tr w14:paraId="282A0A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7" w:hRule="atLeast"/>
        </w:trPr>
        <w:tc>
          <w:tcPr>
            <w:tcW w:w="1536" w:type="dxa"/>
            <w:vMerge w:val="restart"/>
            <w:tcBorders>
              <w:bottom w:val="nil"/>
            </w:tcBorders>
            <w:vAlign w:val="top"/>
          </w:tcPr>
          <w:p w14:paraId="68656E30">
            <w:pPr>
              <w:keepNext w:val="0"/>
              <w:keepLines w:val="0"/>
              <w:pageBreakBefore w:val="0"/>
              <w:widowControl/>
              <w:kinsoku/>
              <w:wordWrap/>
              <w:overflowPunct/>
              <w:topLinePunct w:val="0"/>
              <w:bidi w:val="0"/>
              <w:spacing w:line="314" w:lineRule="auto"/>
              <w:outlineLvl w:val="9"/>
              <w:rPr>
                <w:rFonts w:hint="eastAsia" w:ascii="宋体" w:hAnsi="宋体" w:eastAsia="宋体" w:cs="宋体"/>
                <w:color w:val="auto"/>
                <w:sz w:val="19"/>
                <w:szCs w:val="19"/>
              </w:rPr>
            </w:pPr>
          </w:p>
          <w:p w14:paraId="54E9EA70">
            <w:pPr>
              <w:keepNext w:val="0"/>
              <w:keepLines w:val="0"/>
              <w:pageBreakBefore w:val="0"/>
              <w:widowControl/>
              <w:kinsoku/>
              <w:wordWrap/>
              <w:overflowPunct/>
              <w:topLinePunct w:val="0"/>
              <w:bidi w:val="0"/>
              <w:spacing w:before="62" w:line="225" w:lineRule="auto"/>
              <w:ind w:left="387"/>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成本指标</w:t>
            </w:r>
          </w:p>
        </w:tc>
        <w:tc>
          <w:tcPr>
            <w:tcW w:w="2645" w:type="dxa"/>
            <w:vMerge w:val="restart"/>
            <w:tcBorders>
              <w:bottom w:val="nil"/>
            </w:tcBorders>
            <w:vAlign w:val="top"/>
          </w:tcPr>
          <w:p w14:paraId="58FE2BB4">
            <w:pPr>
              <w:keepNext w:val="0"/>
              <w:keepLines w:val="0"/>
              <w:pageBreakBefore w:val="0"/>
              <w:widowControl/>
              <w:kinsoku/>
              <w:wordWrap/>
              <w:overflowPunct/>
              <w:topLinePunct w:val="0"/>
              <w:bidi w:val="0"/>
              <w:spacing w:line="314" w:lineRule="auto"/>
              <w:outlineLvl w:val="9"/>
              <w:rPr>
                <w:rFonts w:hint="eastAsia" w:ascii="宋体" w:hAnsi="宋体" w:eastAsia="宋体" w:cs="宋体"/>
                <w:color w:val="auto"/>
                <w:sz w:val="19"/>
                <w:szCs w:val="19"/>
              </w:rPr>
            </w:pPr>
          </w:p>
          <w:p w14:paraId="0D5C5881">
            <w:pPr>
              <w:keepNext w:val="0"/>
              <w:keepLines w:val="0"/>
              <w:pageBreakBefore w:val="0"/>
              <w:widowControl/>
              <w:kinsoku/>
              <w:wordWrap/>
              <w:overflowPunct/>
              <w:topLinePunct w:val="0"/>
              <w:bidi w:val="0"/>
              <w:spacing w:before="62" w:line="225" w:lineRule="auto"/>
              <w:ind w:left="745"/>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经济成本指标</w:t>
            </w:r>
          </w:p>
        </w:tc>
        <w:tc>
          <w:tcPr>
            <w:tcW w:w="2646" w:type="dxa"/>
            <w:vAlign w:val="top"/>
          </w:tcPr>
          <w:p w14:paraId="1F3C99B0">
            <w:pPr>
              <w:keepNext w:val="0"/>
              <w:keepLines w:val="0"/>
              <w:pageBreakBefore w:val="0"/>
              <w:widowControl/>
              <w:kinsoku/>
              <w:wordWrap/>
              <w:overflowPunct/>
              <w:topLinePunct w:val="0"/>
              <w:bidi w:val="0"/>
              <w:spacing w:before="142" w:line="226" w:lineRule="auto"/>
              <w:ind w:left="455"/>
              <w:outlineLvl w:val="9"/>
              <w:rPr>
                <w:rFonts w:hint="eastAsia" w:ascii="宋体" w:hAnsi="宋体" w:eastAsia="宋体" w:cs="宋体"/>
                <w:color w:val="auto"/>
                <w:sz w:val="19"/>
                <w:szCs w:val="19"/>
              </w:rPr>
            </w:pPr>
            <w:r>
              <w:rPr>
                <w:rFonts w:hint="eastAsia" w:ascii="宋体" w:hAnsi="宋体" w:eastAsia="宋体" w:cs="宋体"/>
                <w:color w:val="auto"/>
                <w:spacing w:val="4"/>
                <w:sz w:val="19"/>
                <w:szCs w:val="19"/>
              </w:rPr>
              <w:t>股权投资资金预算数</w:t>
            </w:r>
          </w:p>
        </w:tc>
        <w:tc>
          <w:tcPr>
            <w:tcW w:w="2818" w:type="dxa"/>
            <w:vAlign w:val="top"/>
          </w:tcPr>
          <w:p w14:paraId="145334A0">
            <w:pPr>
              <w:keepNext w:val="0"/>
              <w:keepLines w:val="0"/>
              <w:pageBreakBefore w:val="0"/>
              <w:widowControl/>
              <w:kinsoku/>
              <w:wordWrap/>
              <w:overflowPunct/>
              <w:topLinePunct w:val="0"/>
              <w:bidi w:val="0"/>
              <w:spacing w:before="142" w:line="227" w:lineRule="auto"/>
              <w:ind w:left="940"/>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≤6000万元</w:t>
            </w:r>
          </w:p>
        </w:tc>
      </w:tr>
      <w:tr w14:paraId="49E419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6" w:hRule="atLeast"/>
        </w:trPr>
        <w:tc>
          <w:tcPr>
            <w:tcW w:w="1536" w:type="dxa"/>
            <w:vMerge w:val="continue"/>
            <w:tcBorders>
              <w:top w:val="nil"/>
            </w:tcBorders>
            <w:vAlign w:val="top"/>
          </w:tcPr>
          <w:p w14:paraId="5A26A865">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645" w:type="dxa"/>
            <w:vMerge w:val="continue"/>
            <w:tcBorders>
              <w:top w:val="nil"/>
            </w:tcBorders>
            <w:vAlign w:val="top"/>
          </w:tcPr>
          <w:p w14:paraId="605E978A">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646" w:type="dxa"/>
            <w:vAlign w:val="top"/>
          </w:tcPr>
          <w:p w14:paraId="57A166B8">
            <w:pPr>
              <w:keepNext w:val="0"/>
              <w:keepLines w:val="0"/>
              <w:pageBreakBefore w:val="0"/>
              <w:widowControl/>
              <w:kinsoku/>
              <w:wordWrap/>
              <w:overflowPunct/>
              <w:topLinePunct w:val="0"/>
              <w:bidi w:val="0"/>
              <w:spacing w:before="143" w:line="226" w:lineRule="auto"/>
              <w:ind w:left="455"/>
              <w:outlineLvl w:val="9"/>
              <w:rPr>
                <w:rFonts w:hint="eastAsia" w:ascii="宋体" w:hAnsi="宋体" w:eastAsia="宋体" w:cs="宋体"/>
                <w:color w:val="auto"/>
                <w:sz w:val="19"/>
                <w:szCs w:val="19"/>
              </w:rPr>
            </w:pPr>
            <w:r>
              <w:rPr>
                <w:rFonts w:hint="eastAsia" w:ascii="宋体" w:hAnsi="宋体" w:eastAsia="宋体" w:cs="宋体"/>
                <w:color w:val="auto"/>
                <w:spacing w:val="4"/>
                <w:sz w:val="19"/>
                <w:szCs w:val="19"/>
              </w:rPr>
              <w:t>股权投资资金管理费</w:t>
            </w:r>
          </w:p>
        </w:tc>
        <w:tc>
          <w:tcPr>
            <w:tcW w:w="2818" w:type="dxa"/>
            <w:vAlign w:val="top"/>
          </w:tcPr>
          <w:p w14:paraId="2B054599">
            <w:pPr>
              <w:keepNext w:val="0"/>
              <w:keepLines w:val="0"/>
              <w:pageBreakBefore w:val="0"/>
              <w:widowControl/>
              <w:kinsoku/>
              <w:wordWrap/>
              <w:overflowPunct/>
              <w:topLinePunct w:val="0"/>
              <w:bidi w:val="0"/>
              <w:spacing w:before="143" w:line="250" w:lineRule="exact"/>
              <w:ind w:left="1137"/>
              <w:outlineLvl w:val="9"/>
              <w:rPr>
                <w:rFonts w:hint="eastAsia" w:ascii="宋体" w:hAnsi="宋体" w:eastAsia="宋体" w:cs="宋体"/>
                <w:color w:val="auto"/>
                <w:sz w:val="19"/>
                <w:szCs w:val="19"/>
              </w:rPr>
            </w:pPr>
            <w:r>
              <w:rPr>
                <w:rFonts w:hint="eastAsia" w:ascii="宋体" w:hAnsi="宋体" w:eastAsia="宋体" w:cs="宋体"/>
                <w:color w:val="auto"/>
                <w:spacing w:val="-1"/>
                <w:position w:val="1"/>
                <w:sz w:val="19"/>
                <w:szCs w:val="19"/>
              </w:rPr>
              <w:t>≤1.5%</w:t>
            </w:r>
          </w:p>
        </w:tc>
      </w:tr>
      <w:tr w14:paraId="32C3E7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7" w:hRule="atLeast"/>
        </w:trPr>
        <w:tc>
          <w:tcPr>
            <w:tcW w:w="1536" w:type="dxa"/>
            <w:vMerge w:val="restart"/>
            <w:tcBorders>
              <w:bottom w:val="nil"/>
            </w:tcBorders>
            <w:vAlign w:val="top"/>
          </w:tcPr>
          <w:p w14:paraId="20743E34">
            <w:pPr>
              <w:keepNext w:val="0"/>
              <w:keepLines w:val="0"/>
              <w:pageBreakBefore w:val="0"/>
              <w:widowControl/>
              <w:kinsoku/>
              <w:wordWrap/>
              <w:overflowPunct/>
              <w:topLinePunct w:val="0"/>
              <w:bidi w:val="0"/>
              <w:spacing w:line="255" w:lineRule="auto"/>
              <w:outlineLvl w:val="9"/>
              <w:rPr>
                <w:rFonts w:hint="eastAsia" w:ascii="宋体" w:hAnsi="宋体" w:eastAsia="宋体" w:cs="宋体"/>
                <w:color w:val="auto"/>
                <w:sz w:val="19"/>
                <w:szCs w:val="19"/>
              </w:rPr>
            </w:pPr>
          </w:p>
          <w:p w14:paraId="2115F115">
            <w:pPr>
              <w:keepNext w:val="0"/>
              <w:keepLines w:val="0"/>
              <w:pageBreakBefore w:val="0"/>
              <w:widowControl/>
              <w:kinsoku/>
              <w:wordWrap/>
              <w:overflowPunct/>
              <w:topLinePunct w:val="0"/>
              <w:bidi w:val="0"/>
              <w:spacing w:line="256" w:lineRule="auto"/>
              <w:outlineLvl w:val="9"/>
              <w:rPr>
                <w:rFonts w:hint="eastAsia" w:ascii="宋体" w:hAnsi="宋体" w:eastAsia="宋体" w:cs="宋体"/>
                <w:color w:val="auto"/>
                <w:sz w:val="19"/>
                <w:szCs w:val="19"/>
              </w:rPr>
            </w:pPr>
          </w:p>
          <w:p w14:paraId="6C565A58">
            <w:pPr>
              <w:keepNext w:val="0"/>
              <w:keepLines w:val="0"/>
              <w:pageBreakBefore w:val="0"/>
              <w:widowControl/>
              <w:kinsoku/>
              <w:wordWrap/>
              <w:overflowPunct/>
              <w:topLinePunct w:val="0"/>
              <w:bidi w:val="0"/>
              <w:spacing w:line="256" w:lineRule="auto"/>
              <w:outlineLvl w:val="9"/>
              <w:rPr>
                <w:rFonts w:hint="eastAsia" w:ascii="宋体" w:hAnsi="宋体" w:eastAsia="宋体" w:cs="宋体"/>
                <w:color w:val="auto"/>
                <w:sz w:val="19"/>
                <w:szCs w:val="19"/>
              </w:rPr>
            </w:pPr>
          </w:p>
          <w:p w14:paraId="2C8CF76F">
            <w:pPr>
              <w:keepNext w:val="0"/>
              <w:keepLines w:val="0"/>
              <w:pageBreakBefore w:val="0"/>
              <w:widowControl/>
              <w:kinsoku/>
              <w:wordWrap/>
              <w:overflowPunct/>
              <w:topLinePunct w:val="0"/>
              <w:bidi w:val="0"/>
              <w:spacing w:line="256" w:lineRule="auto"/>
              <w:outlineLvl w:val="9"/>
              <w:rPr>
                <w:rFonts w:hint="eastAsia" w:ascii="宋体" w:hAnsi="宋体" w:eastAsia="宋体" w:cs="宋体"/>
                <w:color w:val="auto"/>
                <w:sz w:val="19"/>
                <w:szCs w:val="19"/>
              </w:rPr>
            </w:pPr>
          </w:p>
          <w:p w14:paraId="3C662356">
            <w:pPr>
              <w:keepNext w:val="0"/>
              <w:keepLines w:val="0"/>
              <w:pageBreakBefore w:val="0"/>
              <w:widowControl/>
              <w:kinsoku/>
              <w:wordWrap/>
              <w:overflowPunct/>
              <w:topLinePunct w:val="0"/>
              <w:bidi w:val="0"/>
              <w:spacing w:before="62" w:line="226" w:lineRule="auto"/>
              <w:ind w:left="386"/>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产出指标</w:t>
            </w:r>
          </w:p>
        </w:tc>
        <w:tc>
          <w:tcPr>
            <w:tcW w:w="2645" w:type="dxa"/>
            <w:vMerge w:val="restart"/>
            <w:tcBorders>
              <w:bottom w:val="nil"/>
            </w:tcBorders>
            <w:vAlign w:val="top"/>
          </w:tcPr>
          <w:p w14:paraId="2AE9AD2D">
            <w:pPr>
              <w:keepNext w:val="0"/>
              <w:keepLines w:val="0"/>
              <w:pageBreakBefore w:val="0"/>
              <w:widowControl/>
              <w:kinsoku/>
              <w:wordWrap/>
              <w:overflowPunct/>
              <w:topLinePunct w:val="0"/>
              <w:bidi w:val="0"/>
              <w:spacing w:line="317" w:lineRule="auto"/>
              <w:outlineLvl w:val="9"/>
              <w:rPr>
                <w:rFonts w:hint="eastAsia" w:ascii="宋体" w:hAnsi="宋体" w:eastAsia="宋体" w:cs="宋体"/>
                <w:color w:val="auto"/>
                <w:sz w:val="19"/>
                <w:szCs w:val="19"/>
              </w:rPr>
            </w:pPr>
          </w:p>
          <w:p w14:paraId="6D16D87D">
            <w:pPr>
              <w:keepNext w:val="0"/>
              <w:keepLines w:val="0"/>
              <w:pageBreakBefore w:val="0"/>
              <w:widowControl/>
              <w:kinsoku/>
              <w:wordWrap/>
              <w:overflowPunct/>
              <w:topLinePunct w:val="0"/>
              <w:bidi w:val="0"/>
              <w:spacing w:before="61" w:line="226" w:lineRule="auto"/>
              <w:ind w:left="942"/>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数量指标</w:t>
            </w:r>
          </w:p>
        </w:tc>
        <w:tc>
          <w:tcPr>
            <w:tcW w:w="2646" w:type="dxa"/>
            <w:vAlign w:val="top"/>
          </w:tcPr>
          <w:p w14:paraId="13FF9AE3">
            <w:pPr>
              <w:keepNext w:val="0"/>
              <w:keepLines w:val="0"/>
              <w:pageBreakBefore w:val="0"/>
              <w:widowControl/>
              <w:kinsoku/>
              <w:wordWrap/>
              <w:overflowPunct/>
              <w:topLinePunct w:val="0"/>
              <w:bidi w:val="0"/>
              <w:spacing w:before="145" w:line="226" w:lineRule="auto"/>
              <w:ind w:left="750"/>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投资项目数量</w:t>
            </w:r>
          </w:p>
        </w:tc>
        <w:tc>
          <w:tcPr>
            <w:tcW w:w="2818" w:type="dxa"/>
            <w:vAlign w:val="top"/>
          </w:tcPr>
          <w:p w14:paraId="27314BC7">
            <w:pPr>
              <w:keepNext w:val="0"/>
              <w:keepLines w:val="0"/>
              <w:pageBreakBefore w:val="0"/>
              <w:widowControl/>
              <w:kinsoku/>
              <w:wordWrap/>
              <w:overflowPunct/>
              <w:topLinePunct w:val="0"/>
              <w:bidi w:val="0"/>
              <w:spacing w:before="145" w:line="226" w:lineRule="auto"/>
              <w:ind w:left="1193"/>
              <w:outlineLvl w:val="9"/>
              <w:rPr>
                <w:rFonts w:hint="eastAsia" w:ascii="宋体" w:hAnsi="宋体" w:eastAsia="宋体" w:cs="宋体"/>
                <w:color w:val="auto"/>
                <w:sz w:val="19"/>
                <w:szCs w:val="19"/>
              </w:rPr>
            </w:pPr>
            <w:r>
              <w:rPr>
                <w:rFonts w:hint="eastAsia" w:ascii="宋体" w:hAnsi="宋体" w:eastAsia="宋体" w:cs="宋体"/>
                <w:color w:val="auto"/>
                <w:spacing w:val="-5"/>
                <w:sz w:val="19"/>
                <w:szCs w:val="19"/>
              </w:rPr>
              <w:t>≥6个</w:t>
            </w:r>
          </w:p>
        </w:tc>
      </w:tr>
      <w:tr w14:paraId="4479CA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7" w:hRule="atLeast"/>
        </w:trPr>
        <w:tc>
          <w:tcPr>
            <w:tcW w:w="1536" w:type="dxa"/>
            <w:vMerge w:val="continue"/>
            <w:tcBorders>
              <w:top w:val="nil"/>
              <w:bottom w:val="nil"/>
            </w:tcBorders>
            <w:vAlign w:val="top"/>
          </w:tcPr>
          <w:p w14:paraId="0B65DF22">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645" w:type="dxa"/>
            <w:vMerge w:val="continue"/>
            <w:tcBorders>
              <w:top w:val="nil"/>
            </w:tcBorders>
            <w:vAlign w:val="top"/>
          </w:tcPr>
          <w:p w14:paraId="6F25C931">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646" w:type="dxa"/>
            <w:vAlign w:val="top"/>
          </w:tcPr>
          <w:p w14:paraId="330BEAD0">
            <w:pPr>
              <w:keepNext w:val="0"/>
              <w:keepLines w:val="0"/>
              <w:pageBreakBefore w:val="0"/>
              <w:widowControl/>
              <w:kinsoku/>
              <w:wordWrap/>
              <w:overflowPunct/>
              <w:topLinePunct w:val="0"/>
              <w:bidi w:val="0"/>
              <w:spacing w:before="146" w:line="226" w:lineRule="auto"/>
              <w:ind w:left="747"/>
              <w:outlineLvl w:val="9"/>
              <w:rPr>
                <w:rFonts w:hint="eastAsia" w:ascii="宋体" w:hAnsi="宋体" w:eastAsia="宋体" w:cs="宋体"/>
                <w:color w:val="auto"/>
                <w:sz w:val="19"/>
                <w:szCs w:val="19"/>
              </w:rPr>
            </w:pPr>
            <w:r>
              <w:rPr>
                <w:rFonts w:hint="eastAsia" w:ascii="宋体" w:hAnsi="宋体" w:eastAsia="宋体" w:cs="宋体"/>
                <w:color w:val="auto"/>
                <w:spacing w:val="4"/>
                <w:sz w:val="19"/>
                <w:szCs w:val="19"/>
              </w:rPr>
              <w:t>入库项目数量</w:t>
            </w:r>
          </w:p>
        </w:tc>
        <w:tc>
          <w:tcPr>
            <w:tcW w:w="2818" w:type="dxa"/>
            <w:vAlign w:val="top"/>
          </w:tcPr>
          <w:p w14:paraId="2D68C653">
            <w:pPr>
              <w:keepNext w:val="0"/>
              <w:keepLines w:val="0"/>
              <w:pageBreakBefore w:val="0"/>
              <w:widowControl/>
              <w:kinsoku/>
              <w:wordWrap/>
              <w:overflowPunct/>
              <w:topLinePunct w:val="0"/>
              <w:bidi w:val="0"/>
              <w:spacing w:before="146" w:line="226" w:lineRule="auto"/>
              <w:ind w:left="1143"/>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≥15个</w:t>
            </w:r>
          </w:p>
        </w:tc>
      </w:tr>
      <w:tr w14:paraId="066D53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7" w:hRule="atLeast"/>
        </w:trPr>
        <w:tc>
          <w:tcPr>
            <w:tcW w:w="1536" w:type="dxa"/>
            <w:vMerge w:val="continue"/>
            <w:tcBorders>
              <w:top w:val="nil"/>
              <w:bottom w:val="nil"/>
            </w:tcBorders>
            <w:vAlign w:val="top"/>
          </w:tcPr>
          <w:p w14:paraId="6008436F">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645" w:type="dxa"/>
            <w:vMerge w:val="restart"/>
            <w:tcBorders>
              <w:bottom w:val="nil"/>
            </w:tcBorders>
            <w:vAlign w:val="top"/>
          </w:tcPr>
          <w:p w14:paraId="2EFB9EC2">
            <w:pPr>
              <w:keepNext w:val="0"/>
              <w:keepLines w:val="0"/>
              <w:pageBreakBefore w:val="0"/>
              <w:widowControl/>
              <w:kinsoku/>
              <w:wordWrap/>
              <w:overflowPunct/>
              <w:topLinePunct w:val="0"/>
              <w:bidi w:val="0"/>
              <w:spacing w:line="318" w:lineRule="auto"/>
              <w:outlineLvl w:val="9"/>
              <w:rPr>
                <w:rFonts w:hint="eastAsia" w:ascii="宋体" w:hAnsi="宋体" w:eastAsia="宋体" w:cs="宋体"/>
                <w:color w:val="auto"/>
                <w:sz w:val="19"/>
                <w:szCs w:val="19"/>
              </w:rPr>
            </w:pPr>
          </w:p>
          <w:p w14:paraId="421B8B72">
            <w:pPr>
              <w:keepNext w:val="0"/>
              <w:keepLines w:val="0"/>
              <w:pageBreakBefore w:val="0"/>
              <w:widowControl/>
              <w:kinsoku/>
              <w:wordWrap/>
              <w:overflowPunct/>
              <w:topLinePunct w:val="0"/>
              <w:bidi w:val="0"/>
              <w:spacing w:before="62" w:line="227" w:lineRule="auto"/>
              <w:ind w:left="941"/>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质量指标</w:t>
            </w:r>
          </w:p>
        </w:tc>
        <w:tc>
          <w:tcPr>
            <w:tcW w:w="2646" w:type="dxa"/>
            <w:vAlign w:val="top"/>
          </w:tcPr>
          <w:p w14:paraId="6FD46158">
            <w:pPr>
              <w:keepNext w:val="0"/>
              <w:keepLines w:val="0"/>
              <w:pageBreakBefore w:val="0"/>
              <w:widowControl/>
              <w:kinsoku/>
              <w:wordWrap/>
              <w:overflowPunct/>
              <w:topLinePunct w:val="0"/>
              <w:bidi w:val="0"/>
              <w:spacing w:before="147" w:line="226" w:lineRule="auto"/>
              <w:ind w:left="358"/>
              <w:outlineLvl w:val="9"/>
              <w:rPr>
                <w:rFonts w:hint="eastAsia" w:ascii="宋体" w:hAnsi="宋体" w:eastAsia="宋体" w:cs="宋体"/>
                <w:color w:val="auto"/>
                <w:sz w:val="19"/>
                <w:szCs w:val="19"/>
              </w:rPr>
            </w:pPr>
            <w:r>
              <w:rPr>
                <w:rFonts w:hint="eastAsia" w:ascii="宋体" w:hAnsi="宋体" w:eastAsia="宋体" w:cs="宋体"/>
                <w:color w:val="auto"/>
                <w:spacing w:val="4"/>
                <w:sz w:val="19"/>
                <w:szCs w:val="19"/>
              </w:rPr>
              <w:t>入库项目知识产权数量</w:t>
            </w:r>
          </w:p>
        </w:tc>
        <w:tc>
          <w:tcPr>
            <w:tcW w:w="2818" w:type="dxa"/>
            <w:vAlign w:val="top"/>
          </w:tcPr>
          <w:p w14:paraId="5A1391D7">
            <w:pPr>
              <w:keepNext w:val="0"/>
              <w:keepLines w:val="0"/>
              <w:pageBreakBefore w:val="0"/>
              <w:widowControl/>
              <w:kinsoku/>
              <w:wordWrap/>
              <w:overflowPunct/>
              <w:topLinePunct w:val="0"/>
              <w:bidi w:val="0"/>
              <w:spacing w:before="147" w:line="227" w:lineRule="auto"/>
              <w:ind w:left="1143"/>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≥30项</w:t>
            </w:r>
          </w:p>
        </w:tc>
      </w:tr>
      <w:tr w14:paraId="0FEBD8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7" w:hRule="atLeast"/>
        </w:trPr>
        <w:tc>
          <w:tcPr>
            <w:tcW w:w="1536" w:type="dxa"/>
            <w:vMerge w:val="continue"/>
            <w:tcBorders>
              <w:top w:val="nil"/>
              <w:bottom w:val="nil"/>
            </w:tcBorders>
            <w:vAlign w:val="top"/>
          </w:tcPr>
          <w:p w14:paraId="78F8825E">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645" w:type="dxa"/>
            <w:vMerge w:val="continue"/>
            <w:tcBorders>
              <w:top w:val="nil"/>
            </w:tcBorders>
            <w:vAlign w:val="top"/>
          </w:tcPr>
          <w:p w14:paraId="3C3DF1C6">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646" w:type="dxa"/>
            <w:vAlign w:val="top"/>
          </w:tcPr>
          <w:p w14:paraId="1915B6A9">
            <w:pPr>
              <w:keepNext w:val="0"/>
              <w:keepLines w:val="0"/>
              <w:pageBreakBefore w:val="0"/>
              <w:widowControl/>
              <w:kinsoku/>
              <w:wordWrap/>
              <w:overflowPunct/>
              <w:topLinePunct w:val="0"/>
              <w:bidi w:val="0"/>
              <w:spacing w:before="148" w:line="225" w:lineRule="auto"/>
              <w:ind w:left="358"/>
              <w:outlineLvl w:val="9"/>
              <w:rPr>
                <w:rFonts w:hint="eastAsia" w:ascii="宋体" w:hAnsi="宋体" w:eastAsia="宋体" w:cs="宋体"/>
                <w:color w:val="auto"/>
                <w:sz w:val="19"/>
                <w:szCs w:val="19"/>
              </w:rPr>
            </w:pPr>
            <w:r>
              <w:rPr>
                <w:rFonts w:hint="eastAsia" w:ascii="宋体" w:hAnsi="宋体" w:eastAsia="宋体" w:cs="宋体"/>
                <w:color w:val="auto"/>
                <w:spacing w:val="4"/>
                <w:sz w:val="19"/>
                <w:szCs w:val="19"/>
              </w:rPr>
              <w:t>入库项目优秀人才数量</w:t>
            </w:r>
          </w:p>
        </w:tc>
        <w:tc>
          <w:tcPr>
            <w:tcW w:w="2818" w:type="dxa"/>
            <w:vAlign w:val="top"/>
          </w:tcPr>
          <w:p w14:paraId="17857027">
            <w:pPr>
              <w:keepNext w:val="0"/>
              <w:keepLines w:val="0"/>
              <w:pageBreakBefore w:val="0"/>
              <w:widowControl/>
              <w:kinsoku/>
              <w:wordWrap/>
              <w:overflowPunct/>
              <w:topLinePunct w:val="0"/>
              <w:bidi w:val="0"/>
              <w:spacing w:before="147" w:line="230" w:lineRule="auto"/>
              <w:ind w:left="1143"/>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≥10名</w:t>
            </w:r>
          </w:p>
        </w:tc>
      </w:tr>
      <w:tr w14:paraId="5BB0B5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7" w:hRule="atLeast"/>
        </w:trPr>
        <w:tc>
          <w:tcPr>
            <w:tcW w:w="1536" w:type="dxa"/>
            <w:vMerge w:val="continue"/>
            <w:tcBorders>
              <w:top w:val="nil"/>
            </w:tcBorders>
            <w:vAlign w:val="top"/>
          </w:tcPr>
          <w:p w14:paraId="7B0F4528">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645" w:type="dxa"/>
            <w:vAlign w:val="top"/>
          </w:tcPr>
          <w:p w14:paraId="23F0E424">
            <w:pPr>
              <w:keepNext w:val="0"/>
              <w:keepLines w:val="0"/>
              <w:pageBreakBefore w:val="0"/>
              <w:widowControl/>
              <w:kinsoku/>
              <w:wordWrap/>
              <w:overflowPunct/>
              <w:topLinePunct w:val="0"/>
              <w:bidi w:val="0"/>
              <w:spacing w:before="148" w:line="227" w:lineRule="auto"/>
              <w:ind w:left="949"/>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时效指标</w:t>
            </w:r>
          </w:p>
        </w:tc>
        <w:tc>
          <w:tcPr>
            <w:tcW w:w="2646" w:type="dxa"/>
            <w:vAlign w:val="top"/>
          </w:tcPr>
          <w:p w14:paraId="646493F1">
            <w:pPr>
              <w:keepNext w:val="0"/>
              <w:keepLines w:val="0"/>
              <w:pageBreakBefore w:val="0"/>
              <w:widowControl/>
              <w:kinsoku/>
              <w:wordWrap/>
              <w:overflowPunct/>
              <w:topLinePunct w:val="0"/>
              <w:bidi w:val="0"/>
              <w:spacing w:before="149" w:line="226" w:lineRule="auto"/>
              <w:ind w:left="359"/>
              <w:outlineLvl w:val="9"/>
              <w:rPr>
                <w:rFonts w:hint="eastAsia" w:ascii="宋体" w:hAnsi="宋体" w:eastAsia="宋体" w:cs="宋体"/>
                <w:color w:val="auto"/>
                <w:sz w:val="19"/>
                <w:szCs w:val="19"/>
              </w:rPr>
            </w:pPr>
            <w:r>
              <w:rPr>
                <w:rFonts w:hint="eastAsia" w:ascii="宋体" w:hAnsi="宋体" w:eastAsia="宋体" w:cs="宋体"/>
                <w:color w:val="auto"/>
                <w:spacing w:val="4"/>
                <w:sz w:val="19"/>
                <w:szCs w:val="19"/>
              </w:rPr>
              <w:t>股权投资资金拨付时间</w:t>
            </w:r>
          </w:p>
        </w:tc>
        <w:tc>
          <w:tcPr>
            <w:tcW w:w="2818" w:type="dxa"/>
            <w:vAlign w:val="top"/>
          </w:tcPr>
          <w:p w14:paraId="7785C1ED">
            <w:pPr>
              <w:keepNext w:val="0"/>
              <w:keepLines w:val="0"/>
              <w:pageBreakBefore w:val="0"/>
              <w:widowControl/>
              <w:kinsoku/>
              <w:wordWrap/>
              <w:overflowPunct/>
              <w:topLinePunct w:val="0"/>
              <w:bidi w:val="0"/>
              <w:spacing w:before="149" w:line="226" w:lineRule="auto"/>
              <w:jc w:val="center"/>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2025年12月前</w:t>
            </w:r>
          </w:p>
        </w:tc>
      </w:tr>
      <w:tr w14:paraId="0F1E2F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7" w:hRule="atLeast"/>
        </w:trPr>
        <w:tc>
          <w:tcPr>
            <w:tcW w:w="1536" w:type="dxa"/>
            <w:vAlign w:val="top"/>
          </w:tcPr>
          <w:p w14:paraId="45B313F5">
            <w:pPr>
              <w:keepNext w:val="0"/>
              <w:keepLines w:val="0"/>
              <w:pageBreakBefore w:val="0"/>
              <w:widowControl/>
              <w:kinsoku/>
              <w:wordWrap/>
              <w:overflowPunct/>
              <w:topLinePunct w:val="0"/>
              <w:bidi w:val="0"/>
              <w:spacing w:before="149" w:line="227" w:lineRule="auto"/>
              <w:ind w:left="391"/>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效益指标</w:t>
            </w:r>
          </w:p>
        </w:tc>
        <w:tc>
          <w:tcPr>
            <w:tcW w:w="2645" w:type="dxa"/>
            <w:vAlign w:val="top"/>
          </w:tcPr>
          <w:p w14:paraId="03E159D8">
            <w:pPr>
              <w:keepNext w:val="0"/>
              <w:keepLines w:val="0"/>
              <w:pageBreakBefore w:val="0"/>
              <w:widowControl/>
              <w:kinsoku/>
              <w:wordWrap/>
              <w:overflowPunct/>
              <w:topLinePunct w:val="0"/>
              <w:bidi w:val="0"/>
              <w:spacing w:before="149" w:line="225" w:lineRule="auto"/>
              <w:ind w:left="745"/>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社会效益指标</w:t>
            </w:r>
          </w:p>
        </w:tc>
        <w:tc>
          <w:tcPr>
            <w:tcW w:w="2646" w:type="dxa"/>
            <w:vAlign w:val="top"/>
          </w:tcPr>
          <w:p w14:paraId="582F8E3C">
            <w:pPr>
              <w:keepNext w:val="0"/>
              <w:keepLines w:val="0"/>
              <w:pageBreakBefore w:val="0"/>
              <w:widowControl/>
              <w:kinsoku/>
              <w:wordWrap/>
              <w:overflowPunct/>
              <w:topLinePunct w:val="0"/>
              <w:bidi w:val="0"/>
              <w:spacing w:before="149" w:line="225" w:lineRule="auto"/>
              <w:ind w:left="556"/>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带动其他资本投入</w:t>
            </w:r>
          </w:p>
        </w:tc>
        <w:tc>
          <w:tcPr>
            <w:tcW w:w="2818" w:type="dxa"/>
            <w:vAlign w:val="top"/>
          </w:tcPr>
          <w:p w14:paraId="0B607CEE">
            <w:pPr>
              <w:keepNext w:val="0"/>
              <w:keepLines w:val="0"/>
              <w:pageBreakBefore w:val="0"/>
              <w:widowControl/>
              <w:kinsoku/>
              <w:wordWrap/>
              <w:overflowPunct/>
              <w:topLinePunct w:val="0"/>
              <w:bidi w:val="0"/>
              <w:spacing w:before="149" w:line="227" w:lineRule="auto"/>
              <w:ind w:left="946"/>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≥3000万元</w:t>
            </w:r>
          </w:p>
        </w:tc>
      </w:tr>
      <w:tr w14:paraId="1F9312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36" w:type="dxa"/>
            <w:vAlign w:val="top"/>
          </w:tcPr>
          <w:p w14:paraId="2ECA3A5F">
            <w:pPr>
              <w:keepNext w:val="0"/>
              <w:keepLines w:val="0"/>
              <w:pageBreakBefore w:val="0"/>
              <w:widowControl/>
              <w:kinsoku/>
              <w:wordWrap/>
              <w:overflowPunct/>
              <w:topLinePunct w:val="0"/>
              <w:bidi w:val="0"/>
              <w:spacing w:before="150" w:line="226" w:lineRule="auto"/>
              <w:ind w:left="287"/>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满意度指标</w:t>
            </w:r>
          </w:p>
        </w:tc>
        <w:tc>
          <w:tcPr>
            <w:tcW w:w="2645" w:type="dxa"/>
            <w:vAlign w:val="top"/>
          </w:tcPr>
          <w:p w14:paraId="66AE2A3B">
            <w:pPr>
              <w:keepNext w:val="0"/>
              <w:keepLines w:val="0"/>
              <w:pageBreakBefore w:val="0"/>
              <w:widowControl/>
              <w:kinsoku/>
              <w:wordWrap/>
              <w:overflowPunct/>
              <w:topLinePunct w:val="0"/>
              <w:bidi w:val="0"/>
              <w:spacing w:before="150" w:line="226" w:lineRule="auto"/>
              <w:ind w:left="450"/>
              <w:outlineLvl w:val="9"/>
              <w:rPr>
                <w:rFonts w:hint="eastAsia" w:ascii="宋体" w:hAnsi="宋体" w:eastAsia="宋体" w:cs="宋体"/>
                <w:color w:val="auto"/>
                <w:sz w:val="19"/>
                <w:szCs w:val="19"/>
              </w:rPr>
            </w:pPr>
            <w:r>
              <w:rPr>
                <w:rFonts w:hint="eastAsia" w:ascii="宋体" w:hAnsi="宋体" w:eastAsia="宋体" w:cs="宋体"/>
                <w:color w:val="auto"/>
                <w:spacing w:val="4"/>
                <w:sz w:val="19"/>
                <w:szCs w:val="19"/>
              </w:rPr>
              <w:t>服务对象满意度指标</w:t>
            </w:r>
          </w:p>
        </w:tc>
        <w:tc>
          <w:tcPr>
            <w:tcW w:w="2646" w:type="dxa"/>
            <w:vAlign w:val="top"/>
          </w:tcPr>
          <w:p w14:paraId="6EB8E07F">
            <w:pPr>
              <w:keepNext w:val="0"/>
              <w:keepLines w:val="0"/>
              <w:pageBreakBefore w:val="0"/>
              <w:widowControl/>
              <w:kinsoku/>
              <w:wordWrap/>
              <w:overflowPunct/>
              <w:topLinePunct w:val="0"/>
              <w:bidi w:val="0"/>
              <w:spacing w:before="150" w:line="226" w:lineRule="auto"/>
              <w:ind w:left="652"/>
              <w:outlineLvl w:val="9"/>
              <w:rPr>
                <w:rFonts w:hint="eastAsia" w:ascii="宋体" w:hAnsi="宋体" w:eastAsia="宋体" w:cs="宋体"/>
                <w:color w:val="auto"/>
                <w:sz w:val="19"/>
                <w:szCs w:val="19"/>
              </w:rPr>
            </w:pPr>
            <w:r>
              <w:rPr>
                <w:rFonts w:hint="eastAsia" w:ascii="宋体" w:hAnsi="宋体" w:eastAsia="宋体" w:cs="宋体"/>
                <w:color w:val="auto"/>
                <w:spacing w:val="4"/>
                <w:sz w:val="19"/>
                <w:szCs w:val="19"/>
              </w:rPr>
              <w:t>被投企业满意度</w:t>
            </w:r>
          </w:p>
        </w:tc>
        <w:tc>
          <w:tcPr>
            <w:tcW w:w="2818" w:type="dxa"/>
            <w:vAlign w:val="top"/>
          </w:tcPr>
          <w:p w14:paraId="1D74FFF7">
            <w:pPr>
              <w:keepNext w:val="0"/>
              <w:keepLines w:val="0"/>
              <w:pageBreakBefore w:val="0"/>
              <w:widowControl/>
              <w:kinsoku/>
              <w:wordWrap/>
              <w:overflowPunct/>
              <w:topLinePunct w:val="0"/>
              <w:bidi w:val="0"/>
              <w:spacing w:before="150" w:line="251" w:lineRule="exact"/>
              <w:ind w:left="1191"/>
              <w:outlineLvl w:val="9"/>
              <w:rPr>
                <w:rFonts w:hint="eastAsia" w:ascii="宋体" w:hAnsi="宋体" w:eastAsia="宋体" w:cs="宋体"/>
                <w:color w:val="auto"/>
                <w:sz w:val="19"/>
                <w:szCs w:val="19"/>
              </w:rPr>
            </w:pPr>
            <w:r>
              <w:rPr>
                <w:rFonts w:hint="eastAsia" w:ascii="宋体" w:hAnsi="宋体" w:eastAsia="宋体" w:cs="宋体"/>
                <w:color w:val="auto"/>
                <w:spacing w:val="-3"/>
                <w:position w:val="1"/>
                <w:sz w:val="19"/>
                <w:szCs w:val="19"/>
              </w:rPr>
              <w:t>≥90%</w:t>
            </w:r>
          </w:p>
        </w:tc>
      </w:tr>
    </w:tbl>
    <w:p w14:paraId="0F42AAF3"/>
    <w:p w14:paraId="329CD90B"/>
    <w:p w14:paraId="59A29C9E"/>
    <w:p w14:paraId="008666CA"/>
    <w:p w14:paraId="7AF43D34"/>
    <w:p w14:paraId="4040AAD0"/>
    <w:p w14:paraId="53E6A371"/>
    <w:p w14:paraId="22C2ED32"/>
    <w:p w14:paraId="7D58B40A"/>
    <w:p w14:paraId="3F193EF9"/>
    <w:p w14:paraId="14B027DD"/>
    <w:p w14:paraId="205C9352"/>
    <w:p w14:paraId="30CB2E81"/>
    <w:p w14:paraId="586D7BC7"/>
    <w:p w14:paraId="6A335E94"/>
    <w:p w14:paraId="7C226A36"/>
    <w:p w14:paraId="25E7707B"/>
    <w:p w14:paraId="7077DD27"/>
    <w:p w14:paraId="42FC43FF"/>
    <w:p w14:paraId="68BFF271"/>
    <w:p w14:paraId="1F2F24B4"/>
    <w:p w14:paraId="334E8C69"/>
    <w:p w14:paraId="64B633B0"/>
    <w:p w14:paraId="11B17F31">
      <w:pPr>
        <w:keepNext w:val="0"/>
        <w:keepLines w:val="0"/>
        <w:pageBreakBefore w:val="0"/>
        <w:widowControl/>
        <w:kinsoku/>
        <w:wordWrap/>
        <w:overflowPunct/>
        <w:topLinePunct w:val="0"/>
        <w:bidi w:val="0"/>
        <w:spacing w:before="115" w:line="208" w:lineRule="auto"/>
        <w:jc w:val="center"/>
        <w:outlineLvl w:val="9"/>
        <w:rPr>
          <w:rFonts w:hint="eastAsia" w:ascii="方正小标宋_GBK" w:hAnsi="方正小标宋_GBK" w:eastAsia="方正小标宋_GBK" w:cs="方正小标宋_GBK"/>
          <w:color w:val="auto"/>
          <w:sz w:val="32"/>
          <w:szCs w:val="32"/>
          <w:lang w:eastAsia="zh-CN"/>
        </w:rPr>
      </w:pPr>
      <w:r>
        <w:rPr>
          <w:rFonts w:hint="eastAsia" w:ascii="方正小标宋_GBK" w:hAnsi="方正小标宋_GBK" w:eastAsia="方正小标宋_GBK" w:cs="方正小标宋_GBK"/>
          <w:color w:val="auto"/>
          <w:spacing w:val="8"/>
          <w:sz w:val="32"/>
          <w:szCs w:val="32"/>
          <w:lang w:eastAsia="zh-CN"/>
        </w:rPr>
        <w:t>项目支出绩效目标表</w:t>
      </w:r>
    </w:p>
    <w:p w14:paraId="425F965F">
      <w:pPr>
        <w:pStyle w:val="2"/>
        <w:keepNext w:val="0"/>
        <w:keepLines w:val="0"/>
        <w:pageBreakBefore w:val="0"/>
        <w:widowControl/>
        <w:kinsoku/>
        <w:wordWrap/>
        <w:overflowPunct/>
        <w:topLinePunct w:val="0"/>
        <w:bidi w:val="0"/>
        <w:spacing w:before="145" w:line="222" w:lineRule="auto"/>
        <w:jc w:val="center"/>
        <w:outlineLvl w:val="9"/>
        <w:rPr>
          <w:rFonts w:hint="eastAsia" w:ascii="宋体" w:hAnsi="宋体" w:eastAsia="宋体" w:cs="宋体"/>
          <w:color w:val="auto"/>
          <w:sz w:val="19"/>
          <w:szCs w:val="19"/>
        </w:rPr>
      </w:pPr>
      <w:r>
        <w:rPr>
          <w:rFonts w:hint="eastAsia" w:ascii="宋体" w:hAnsi="宋体" w:eastAsia="宋体" w:cs="宋体"/>
          <w:color w:val="auto"/>
          <w:sz w:val="19"/>
          <w:szCs w:val="19"/>
        </w:rPr>
        <w:t>（2025年度）</w:t>
      </w:r>
    </w:p>
    <w:p w14:paraId="033E36B8">
      <w:pPr>
        <w:pStyle w:val="2"/>
        <w:keepNext w:val="0"/>
        <w:keepLines w:val="0"/>
        <w:pageBreakBefore w:val="0"/>
        <w:widowControl/>
        <w:kinsoku/>
        <w:wordWrap/>
        <w:overflowPunct/>
        <w:topLinePunct w:val="0"/>
        <w:bidi w:val="0"/>
        <w:spacing w:before="181" w:line="223" w:lineRule="auto"/>
        <w:ind w:left="8699"/>
        <w:outlineLvl w:val="9"/>
        <w:rPr>
          <w:rFonts w:hint="eastAsia" w:ascii="宋体" w:hAnsi="宋体" w:eastAsia="宋体" w:cs="宋体"/>
          <w:color w:val="auto"/>
          <w:sz w:val="19"/>
          <w:szCs w:val="19"/>
          <w:lang w:eastAsia="zh-CN"/>
        </w:rPr>
      </w:pPr>
    </w:p>
    <w:p w14:paraId="0E24B2D8">
      <w:pPr>
        <w:keepNext w:val="0"/>
        <w:keepLines w:val="0"/>
        <w:pageBreakBefore w:val="0"/>
        <w:widowControl/>
        <w:kinsoku/>
        <w:wordWrap/>
        <w:overflowPunct/>
        <w:topLinePunct w:val="0"/>
        <w:bidi w:val="0"/>
        <w:spacing w:line="57" w:lineRule="exact"/>
        <w:outlineLvl w:val="9"/>
        <w:rPr>
          <w:rFonts w:hint="eastAsia" w:ascii="宋体" w:hAnsi="宋体" w:eastAsia="宋体" w:cs="宋体"/>
          <w:color w:val="auto"/>
          <w:sz w:val="19"/>
          <w:szCs w:val="19"/>
        </w:rPr>
      </w:pPr>
    </w:p>
    <w:tbl>
      <w:tblPr>
        <w:tblStyle w:val="9"/>
        <w:tblW w:w="9671"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21"/>
        <w:gridCol w:w="2473"/>
        <w:gridCol w:w="3314"/>
        <w:gridCol w:w="2363"/>
      </w:tblGrid>
      <w:tr w14:paraId="048AD2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6" w:hRule="atLeast"/>
        </w:trPr>
        <w:tc>
          <w:tcPr>
            <w:tcW w:w="1521" w:type="dxa"/>
            <w:vAlign w:val="top"/>
          </w:tcPr>
          <w:p w14:paraId="09D4D55D">
            <w:pPr>
              <w:keepNext w:val="0"/>
              <w:keepLines w:val="0"/>
              <w:pageBreakBefore w:val="0"/>
              <w:widowControl/>
              <w:kinsoku/>
              <w:wordWrap/>
              <w:overflowPunct/>
              <w:topLinePunct w:val="0"/>
              <w:bidi w:val="0"/>
              <w:spacing w:before="202" w:line="222" w:lineRule="auto"/>
              <w:ind w:left="384"/>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项目编码</w:t>
            </w:r>
          </w:p>
        </w:tc>
        <w:tc>
          <w:tcPr>
            <w:tcW w:w="2473" w:type="dxa"/>
            <w:vAlign w:val="top"/>
          </w:tcPr>
          <w:p w14:paraId="339CB39C">
            <w:pPr>
              <w:keepNext w:val="0"/>
              <w:keepLines w:val="0"/>
              <w:pageBreakBefore w:val="0"/>
              <w:widowControl/>
              <w:kinsoku/>
              <w:wordWrap/>
              <w:overflowPunct/>
              <w:topLinePunct w:val="0"/>
              <w:bidi w:val="0"/>
              <w:spacing w:before="232" w:line="185" w:lineRule="auto"/>
              <w:ind w:left="217"/>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37020025206702010014D</w:t>
            </w:r>
          </w:p>
        </w:tc>
        <w:tc>
          <w:tcPr>
            <w:tcW w:w="3314" w:type="dxa"/>
            <w:vAlign w:val="top"/>
          </w:tcPr>
          <w:p w14:paraId="1240652A">
            <w:pPr>
              <w:keepNext w:val="0"/>
              <w:keepLines w:val="0"/>
              <w:pageBreakBefore w:val="0"/>
              <w:widowControl/>
              <w:kinsoku/>
              <w:wordWrap/>
              <w:overflowPunct/>
              <w:topLinePunct w:val="0"/>
              <w:bidi w:val="0"/>
              <w:spacing w:before="202" w:line="223" w:lineRule="auto"/>
              <w:ind w:left="1286"/>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项目名称</w:t>
            </w:r>
          </w:p>
        </w:tc>
        <w:tc>
          <w:tcPr>
            <w:tcW w:w="2363" w:type="dxa"/>
            <w:vAlign w:val="top"/>
          </w:tcPr>
          <w:p w14:paraId="7BAAB1F4">
            <w:pPr>
              <w:keepNext w:val="0"/>
              <w:keepLines w:val="0"/>
              <w:pageBreakBefore w:val="0"/>
              <w:widowControl/>
              <w:kinsoku/>
              <w:wordWrap/>
              <w:overflowPunct/>
              <w:topLinePunct w:val="0"/>
              <w:bidi w:val="0"/>
              <w:spacing w:before="84" w:line="228" w:lineRule="auto"/>
              <w:ind w:left="901" w:right="123" w:hanging="772"/>
              <w:outlineLvl w:val="9"/>
              <w:rPr>
                <w:rFonts w:hint="eastAsia" w:ascii="宋体" w:hAnsi="宋体" w:eastAsia="宋体" w:cs="宋体"/>
                <w:color w:val="auto"/>
                <w:sz w:val="19"/>
                <w:szCs w:val="19"/>
              </w:rPr>
            </w:pPr>
            <w:r>
              <w:rPr>
                <w:rFonts w:hint="eastAsia" w:ascii="宋体" w:hAnsi="宋体" w:eastAsia="宋体" w:cs="宋体"/>
                <w:color w:val="auto"/>
                <w:sz w:val="19"/>
                <w:szCs w:val="19"/>
              </w:rPr>
              <w:t>科技项目经理人及快速反</w:t>
            </w:r>
            <w:r>
              <w:rPr>
                <w:rFonts w:hint="eastAsia" w:ascii="宋体" w:hAnsi="宋体" w:eastAsia="宋体" w:cs="宋体"/>
                <w:color w:val="auto"/>
                <w:spacing w:val="-2"/>
                <w:sz w:val="19"/>
                <w:szCs w:val="19"/>
              </w:rPr>
              <w:t>应专项</w:t>
            </w:r>
          </w:p>
        </w:tc>
      </w:tr>
      <w:tr w14:paraId="4AD790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521" w:type="dxa"/>
            <w:vAlign w:val="top"/>
          </w:tcPr>
          <w:p w14:paraId="43A7A61F">
            <w:pPr>
              <w:keepNext w:val="0"/>
              <w:keepLines w:val="0"/>
              <w:pageBreakBefore w:val="0"/>
              <w:widowControl/>
              <w:kinsoku/>
              <w:wordWrap/>
              <w:overflowPunct/>
              <w:topLinePunct w:val="0"/>
              <w:bidi w:val="0"/>
              <w:spacing w:before="137" w:line="222" w:lineRule="auto"/>
              <w:ind w:left="382"/>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主管部门</w:t>
            </w:r>
          </w:p>
        </w:tc>
        <w:tc>
          <w:tcPr>
            <w:tcW w:w="2473" w:type="dxa"/>
            <w:vAlign w:val="top"/>
          </w:tcPr>
          <w:p w14:paraId="06A50508">
            <w:pPr>
              <w:keepNext w:val="0"/>
              <w:keepLines w:val="0"/>
              <w:pageBreakBefore w:val="0"/>
              <w:widowControl/>
              <w:kinsoku/>
              <w:wordWrap/>
              <w:overflowPunct/>
              <w:topLinePunct w:val="0"/>
              <w:bidi w:val="0"/>
              <w:spacing w:before="137" w:line="221" w:lineRule="auto"/>
              <w:ind w:left="471"/>
              <w:outlineLvl w:val="9"/>
              <w:rPr>
                <w:rFonts w:hint="eastAsia" w:ascii="宋体" w:hAnsi="宋体" w:eastAsia="宋体" w:cs="宋体"/>
                <w:color w:val="auto"/>
                <w:sz w:val="19"/>
                <w:szCs w:val="19"/>
              </w:rPr>
            </w:pPr>
            <w:r>
              <w:rPr>
                <w:rFonts w:hint="eastAsia" w:ascii="宋体" w:hAnsi="宋体" w:eastAsia="宋体" w:cs="宋体"/>
                <w:color w:val="auto"/>
                <w:sz w:val="19"/>
                <w:szCs w:val="19"/>
              </w:rPr>
              <w:t>青岛市科学技术局</w:t>
            </w:r>
          </w:p>
        </w:tc>
        <w:tc>
          <w:tcPr>
            <w:tcW w:w="3314" w:type="dxa"/>
            <w:vAlign w:val="top"/>
          </w:tcPr>
          <w:p w14:paraId="249A6370">
            <w:pPr>
              <w:keepNext w:val="0"/>
              <w:keepLines w:val="0"/>
              <w:pageBreakBefore w:val="0"/>
              <w:widowControl/>
              <w:kinsoku/>
              <w:wordWrap/>
              <w:overflowPunct/>
              <w:topLinePunct w:val="0"/>
              <w:bidi w:val="0"/>
              <w:spacing w:before="137" w:line="222" w:lineRule="auto"/>
              <w:ind w:left="1234"/>
              <w:outlineLvl w:val="9"/>
              <w:rPr>
                <w:rFonts w:hint="eastAsia" w:ascii="宋体" w:hAnsi="宋体" w:eastAsia="宋体" w:cs="宋体"/>
                <w:color w:val="auto"/>
                <w:sz w:val="19"/>
                <w:szCs w:val="19"/>
                <w:lang w:eastAsia="zh-CN"/>
              </w:rPr>
            </w:pPr>
            <w:r>
              <w:rPr>
                <w:rFonts w:hint="eastAsia" w:ascii="宋体" w:hAnsi="宋体" w:eastAsia="宋体" w:cs="宋体"/>
                <w:color w:val="auto"/>
                <w:spacing w:val="-1"/>
                <w:sz w:val="19"/>
                <w:szCs w:val="19"/>
                <w:lang w:eastAsia="zh-CN"/>
              </w:rPr>
              <w:t>预算金额（万元）</w:t>
            </w:r>
          </w:p>
        </w:tc>
        <w:tc>
          <w:tcPr>
            <w:tcW w:w="2363" w:type="dxa"/>
            <w:vAlign w:val="top"/>
          </w:tcPr>
          <w:p w14:paraId="0E75141C">
            <w:pPr>
              <w:keepNext w:val="0"/>
              <w:keepLines w:val="0"/>
              <w:pageBreakBefore w:val="0"/>
              <w:widowControl/>
              <w:kinsoku/>
              <w:wordWrap/>
              <w:overflowPunct/>
              <w:topLinePunct w:val="0"/>
              <w:bidi w:val="0"/>
              <w:spacing w:before="168" w:line="184" w:lineRule="auto"/>
              <w:ind w:left="1001"/>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3500</w:t>
            </w:r>
          </w:p>
        </w:tc>
      </w:tr>
      <w:tr w14:paraId="63EFF4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26" w:hRule="atLeast"/>
        </w:trPr>
        <w:tc>
          <w:tcPr>
            <w:tcW w:w="1521" w:type="dxa"/>
            <w:vAlign w:val="top"/>
          </w:tcPr>
          <w:p w14:paraId="1FCB4B10">
            <w:pPr>
              <w:keepNext w:val="0"/>
              <w:keepLines w:val="0"/>
              <w:pageBreakBefore w:val="0"/>
              <w:widowControl/>
              <w:kinsoku/>
              <w:wordWrap/>
              <w:overflowPunct/>
              <w:topLinePunct w:val="0"/>
              <w:bidi w:val="0"/>
              <w:spacing w:line="256" w:lineRule="auto"/>
              <w:outlineLvl w:val="9"/>
              <w:rPr>
                <w:rFonts w:hint="eastAsia" w:ascii="宋体" w:hAnsi="宋体" w:eastAsia="宋体" w:cs="宋体"/>
                <w:color w:val="auto"/>
                <w:sz w:val="19"/>
                <w:szCs w:val="19"/>
              </w:rPr>
            </w:pPr>
          </w:p>
          <w:p w14:paraId="40DBEA1B">
            <w:pPr>
              <w:keepNext w:val="0"/>
              <w:keepLines w:val="0"/>
              <w:pageBreakBefore w:val="0"/>
              <w:widowControl/>
              <w:kinsoku/>
              <w:wordWrap/>
              <w:overflowPunct/>
              <w:topLinePunct w:val="0"/>
              <w:bidi w:val="0"/>
              <w:spacing w:line="256" w:lineRule="auto"/>
              <w:outlineLvl w:val="9"/>
              <w:rPr>
                <w:rFonts w:hint="eastAsia" w:ascii="宋体" w:hAnsi="宋体" w:eastAsia="宋体" w:cs="宋体"/>
                <w:color w:val="auto"/>
                <w:sz w:val="19"/>
                <w:szCs w:val="19"/>
              </w:rPr>
            </w:pPr>
          </w:p>
          <w:p w14:paraId="21B03A81">
            <w:pPr>
              <w:keepNext w:val="0"/>
              <w:keepLines w:val="0"/>
              <w:pageBreakBefore w:val="0"/>
              <w:widowControl/>
              <w:kinsoku/>
              <w:wordWrap/>
              <w:overflowPunct/>
              <w:topLinePunct w:val="0"/>
              <w:bidi w:val="0"/>
              <w:spacing w:before="61" w:line="223" w:lineRule="auto"/>
              <w:ind w:left="384"/>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绩效目标</w:t>
            </w:r>
          </w:p>
        </w:tc>
        <w:tc>
          <w:tcPr>
            <w:tcW w:w="8150" w:type="dxa"/>
            <w:gridSpan w:val="3"/>
            <w:vAlign w:val="top"/>
          </w:tcPr>
          <w:p w14:paraId="222B146E">
            <w:pPr>
              <w:keepNext w:val="0"/>
              <w:keepLines w:val="0"/>
              <w:pageBreakBefore w:val="0"/>
              <w:widowControl/>
              <w:kinsoku/>
              <w:wordWrap/>
              <w:overflowPunct/>
              <w:topLinePunct w:val="0"/>
              <w:bidi w:val="0"/>
              <w:spacing w:line="391" w:lineRule="auto"/>
              <w:outlineLvl w:val="9"/>
              <w:rPr>
                <w:rFonts w:hint="eastAsia" w:ascii="宋体" w:hAnsi="宋体" w:eastAsia="宋体" w:cs="宋体"/>
                <w:color w:val="auto"/>
                <w:sz w:val="19"/>
                <w:szCs w:val="19"/>
              </w:rPr>
            </w:pPr>
          </w:p>
          <w:p w14:paraId="6BEB9BC5">
            <w:pPr>
              <w:keepNext w:val="0"/>
              <w:keepLines w:val="0"/>
              <w:pageBreakBefore w:val="0"/>
              <w:widowControl/>
              <w:kinsoku/>
              <w:wordWrap/>
              <w:overflowPunct/>
              <w:topLinePunct w:val="0"/>
              <w:bidi w:val="0"/>
              <w:spacing w:before="62" w:line="228" w:lineRule="auto"/>
              <w:ind w:left="32" w:right="36"/>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通过开展科技项目经理人专项，遴选科技项目经理人数量不少于3个，支持科技项目经理人重大</w:t>
            </w:r>
            <w:r>
              <w:rPr>
                <w:rFonts w:hint="eastAsia" w:ascii="宋体" w:hAnsi="宋体" w:eastAsia="宋体" w:cs="宋体"/>
                <w:color w:val="auto"/>
                <w:spacing w:val="3"/>
                <w:sz w:val="19"/>
                <w:szCs w:val="19"/>
              </w:rPr>
              <w:t>课题不少于3个。重大成果转化数量不少于5个。根据</w:t>
            </w:r>
            <w:r>
              <w:rPr>
                <w:rFonts w:hint="eastAsia" w:ascii="宋体" w:hAnsi="宋体" w:eastAsia="宋体" w:cs="宋体"/>
                <w:color w:val="auto"/>
                <w:spacing w:val="3"/>
                <w:sz w:val="19"/>
                <w:szCs w:val="19"/>
                <w:lang w:eastAsia="zh-CN"/>
              </w:rPr>
              <w:t>市委、市政府</w:t>
            </w:r>
            <w:r>
              <w:rPr>
                <w:rFonts w:hint="eastAsia" w:ascii="宋体" w:hAnsi="宋体" w:eastAsia="宋体" w:cs="宋体"/>
                <w:color w:val="auto"/>
                <w:spacing w:val="3"/>
                <w:sz w:val="19"/>
                <w:szCs w:val="19"/>
              </w:rPr>
              <w:t>工作要求布</w:t>
            </w:r>
            <w:r>
              <w:rPr>
                <w:rFonts w:hint="eastAsia" w:ascii="宋体" w:hAnsi="宋体" w:eastAsia="宋体" w:cs="宋体"/>
                <w:color w:val="auto"/>
                <w:spacing w:val="2"/>
                <w:sz w:val="19"/>
                <w:szCs w:val="19"/>
              </w:rPr>
              <w:t>局快速反应项目。</w:t>
            </w:r>
          </w:p>
        </w:tc>
      </w:tr>
      <w:tr w14:paraId="77C9F4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521" w:type="dxa"/>
            <w:vAlign w:val="top"/>
          </w:tcPr>
          <w:p w14:paraId="70C821A6">
            <w:pPr>
              <w:keepNext w:val="0"/>
              <w:keepLines w:val="0"/>
              <w:pageBreakBefore w:val="0"/>
              <w:widowControl/>
              <w:kinsoku/>
              <w:wordWrap/>
              <w:overflowPunct/>
              <w:topLinePunct w:val="0"/>
              <w:bidi w:val="0"/>
              <w:spacing w:before="141" w:line="223" w:lineRule="auto"/>
              <w:ind w:left="384"/>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一级指标</w:t>
            </w:r>
          </w:p>
        </w:tc>
        <w:tc>
          <w:tcPr>
            <w:tcW w:w="2473" w:type="dxa"/>
            <w:vAlign w:val="top"/>
          </w:tcPr>
          <w:p w14:paraId="25D2E03F">
            <w:pPr>
              <w:keepNext w:val="0"/>
              <w:keepLines w:val="0"/>
              <w:pageBreakBefore w:val="0"/>
              <w:widowControl/>
              <w:kinsoku/>
              <w:wordWrap/>
              <w:overflowPunct/>
              <w:topLinePunct w:val="0"/>
              <w:bidi w:val="0"/>
              <w:spacing w:before="141" w:line="223" w:lineRule="auto"/>
              <w:ind w:left="860"/>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二级指标</w:t>
            </w:r>
          </w:p>
        </w:tc>
        <w:tc>
          <w:tcPr>
            <w:tcW w:w="3314" w:type="dxa"/>
            <w:vAlign w:val="top"/>
          </w:tcPr>
          <w:p w14:paraId="0082748A">
            <w:pPr>
              <w:keepNext w:val="0"/>
              <w:keepLines w:val="0"/>
              <w:pageBreakBefore w:val="0"/>
              <w:widowControl/>
              <w:kinsoku/>
              <w:wordWrap/>
              <w:overflowPunct/>
              <w:topLinePunct w:val="0"/>
              <w:bidi w:val="0"/>
              <w:spacing w:before="141" w:line="223" w:lineRule="auto"/>
              <w:ind w:left="1283"/>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三级指标</w:t>
            </w:r>
          </w:p>
        </w:tc>
        <w:tc>
          <w:tcPr>
            <w:tcW w:w="2363" w:type="dxa"/>
            <w:vAlign w:val="top"/>
          </w:tcPr>
          <w:p w14:paraId="2E10B7D9">
            <w:pPr>
              <w:keepNext w:val="0"/>
              <w:keepLines w:val="0"/>
              <w:pageBreakBefore w:val="0"/>
              <w:widowControl/>
              <w:kinsoku/>
              <w:wordWrap/>
              <w:overflowPunct/>
              <w:topLinePunct w:val="0"/>
              <w:bidi w:val="0"/>
              <w:spacing w:before="141" w:line="222" w:lineRule="auto"/>
              <w:ind w:left="904"/>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指标值</w:t>
            </w:r>
          </w:p>
        </w:tc>
      </w:tr>
      <w:tr w14:paraId="63A657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521" w:type="dxa"/>
            <w:vMerge w:val="restart"/>
            <w:tcBorders>
              <w:bottom w:val="nil"/>
            </w:tcBorders>
            <w:vAlign w:val="top"/>
          </w:tcPr>
          <w:p w14:paraId="38020119">
            <w:pPr>
              <w:keepNext w:val="0"/>
              <w:keepLines w:val="0"/>
              <w:pageBreakBefore w:val="0"/>
              <w:widowControl/>
              <w:kinsoku/>
              <w:wordWrap/>
              <w:overflowPunct/>
              <w:topLinePunct w:val="0"/>
              <w:bidi w:val="0"/>
              <w:spacing w:line="314" w:lineRule="auto"/>
              <w:outlineLvl w:val="9"/>
              <w:rPr>
                <w:rFonts w:hint="eastAsia" w:ascii="宋体" w:hAnsi="宋体" w:eastAsia="宋体" w:cs="宋体"/>
                <w:color w:val="auto"/>
                <w:sz w:val="19"/>
                <w:szCs w:val="19"/>
              </w:rPr>
            </w:pPr>
          </w:p>
          <w:p w14:paraId="52A0E0F1">
            <w:pPr>
              <w:keepNext w:val="0"/>
              <w:keepLines w:val="0"/>
              <w:pageBreakBefore w:val="0"/>
              <w:widowControl/>
              <w:kinsoku/>
              <w:wordWrap/>
              <w:overflowPunct/>
              <w:topLinePunct w:val="0"/>
              <w:bidi w:val="0"/>
              <w:spacing w:before="62" w:line="221" w:lineRule="auto"/>
              <w:ind w:left="382"/>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成本指标</w:t>
            </w:r>
          </w:p>
        </w:tc>
        <w:tc>
          <w:tcPr>
            <w:tcW w:w="2473" w:type="dxa"/>
            <w:vMerge w:val="restart"/>
            <w:tcBorders>
              <w:bottom w:val="nil"/>
            </w:tcBorders>
            <w:vAlign w:val="top"/>
          </w:tcPr>
          <w:p w14:paraId="5F3821B5">
            <w:pPr>
              <w:keepNext w:val="0"/>
              <w:keepLines w:val="0"/>
              <w:pageBreakBefore w:val="0"/>
              <w:widowControl/>
              <w:kinsoku/>
              <w:wordWrap/>
              <w:overflowPunct/>
              <w:topLinePunct w:val="0"/>
              <w:bidi w:val="0"/>
              <w:spacing w:line="314" w:lineRule="auto"/>
              <w:outlineLvl w:val="9"/>
              <w:rPr>
                <w:rFonts w:hint="eastAsia" w:ascii="宋体" w:hAnsi="宋体" w:eastAsia="宋体" w:cs="宋体"/>
                <w:color w:val="auto"/>
                <w:sz w:val="19"/>
                <w:szCs w:val="19"/>
              </w:rPr>
            </w:pPr>
          </w:p>
          <w:p w14:paraId="3BDB3321">
            <w:pPr>
              <w:keepNext w:val="0"/>
              <w:keepLines w:val="0"/>
              <w:pageBreakBefore w:val="0"/>
              <w:widowControl/>
              <w:kinsoku/>
              <w:wordWrap/>
              <w:overflowPunct/>
              <w:topLinePunct w:val="0"/>
              <w:bidi w:val="0"/>
              <w:spacing w:before="62" w:line="221" w:lineRule="auto"/>
              <w:ind w:left="666"/>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经济成本指标</w:t>
            </w:r>
          </w:p>
        </w:tc>
        <w:tc>
          <w:tcPr>
            <w:tcW w:w="3314" w:type="dxa"/>
            <w:vAlign w:val="top"/>
          </w:tcPr>
          <w:p w14:paraId="2D9380F0">
            <w:pPr>
              <w:keepNext w:val="0"/>
              <w:keepLines w:val="0"/>
              <w:pageBreakBefore w:val="0"/>
              <w:widowControl/>
              <w:kinsoku/>
              <w:wordWrap/>
              <w:overflowPunct/>
              <w:topLinePunct w:val="0"/>
              <w:bidi w:val="0"/>
              <w:spacing w:before="144" w:line="222" w:lineRule="auto"/>
              <w:ind w:left="799"/>
              <w:outlineLvl w:val="9"/>
              <w:rPr>
                <w:rFonts w:hint="eastAsia" w:ascii="宋体" w:hAnsi="宋体" w:eastAsia="宋体" w:cs="宋体"/>
                <w:color w:val="auto"/>
                <w:sz w:val="19"/>
                <w:szCs w:val="19"/>
              </w:rPr>
            </w:pPr>
            <w:r>
              <w:rPr>
                <w:rFonts w:hint="eastAsia" w:ascii="宋体" w:hAnsi="宋体" w:eastAsia="宋体" w:cs="宋体"/>
                <w:color w:val="auto"/>
                <w:sz w:val="19"/>
                <w:szCs w:val="19"/>
              </w:rPr>
              <w:t>支持资金预算控制数</w:t>
            </w:r>
          </w:p>
        </w:tc>
        <w:tc>
          <w:tcPr>
            <w:tcW w:w="2363" w:type="dxa"/>
            <w:vAlign w:val="top"/>
          </w:tcPr>
          <w:p w14:paraId="5F92825F">
            <w:pPr>
              <w:keepNext w:val="0"/>
              <w:keepLines w:val="0"/>
              <w:pageBreakBefore w:val="0"/>
              <w:widowControl/>
              <w:kinsoku/>
              <w:wordWrap/>
              <w:overflowPunct/>
              <w:topLinePunct w:val="0"/>
              <w:bidi w:val="0"/>
              <w:spacing w:before="144" w:line="223" w:lineRule="auto"/>
              <w:ind w:left="721"/>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≤3500万元</w:t>
            </w:r>
          </w:p>
        </w:tc>
      </w:tr>
      <w:tr w14:paraId="3096EE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521" w:type="dxa"/>
            <w:vMerge w:val="continue"/>
            <w:tcBorders>
              <w:top w:val="nil"/>
            </w:tcBorders>
            <w:vAlign w:val="top"/>
          </w:tcPr>
          <w:p w14:paraId="1E2875F2">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473" w:type="dxa"/>
            <w:vMerge w:val="continue"/>
            <w:tcBorders>
              <w:top w:val="nil"/>
            </w:tcBorders>
            <w:vAlign w:val="top"/>
          </w:tcPr>
          <w:p w14:paraId="76E8004B">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3314" w:type="dxa"/>
            <w:vAlign w:val="top"/>
          </w:tcPr>
          <w:p w14:paraId="5963D21B">
            <w:pPr>
              <w:keepNext w:val="0"/>
              <w:keepLines w:val="0"/>
              <w:pageBreakBefore w:val="0"/>
              <w:widowControl/>
              <w:kinsoku/>
              <w:wordWrap/>
              <w:overflowPunct/>
              <w:topLinePunct w:val="0"/>
              <w:bidi w:val="0"/>
              <w:spacing w:before="143" w:line="222" w:lineRule="auto"/>
              <w:ind w:left="608"/>
              <w:outlineLvl w:val="9"/>
              <w:rPr>
                <w:rFonts w:hint="eastAsia" w:ascii="宋体" w:hAnsi="宋体" w:eastAsia="宋体" w:cs="宋体"/>
                <w:color w:val="auto"/>
                <w:sz w:val="19"/>
                <w:szCs w:val="19"/>
              </w:rPr>
            </w:pPr>
            <w:r>
              <w:rPr>
                <w:rFonts w:hint="eastAsia" w:ascii="宋体" w:hAnsi="宋体" w:eastAsia="宋体" w:cs="宋体"/>
                <w:color w:val="auto"/>
                <w:sz w:val="19"/>
                <w:szCs w:val="19"/>
              </w:rPr>
              <w:t>单个项目支持资金预算数</w:t>
            </w:r>
          </w:p>
        </w:tc>
        <w:tc>
          <w:tcPr>
            <w:tcW w:w="2363" w:type="dxa"/>
            <w:vAlign w:val="top"/>
          </w:tcPr>
          <w:p w14:paraId="397C3882">
            <w:pPr>
              <w:keepNext w:val="0"/>
              <w:keepLines w:val="0"/>
              <w:pageBreakBefore w:val="0"/>
              <w:widowControl/>
              <w:kinsoku/>
              <w:wordWrap/>
              <w:overflowPunct/>
              <w:topLinePunct w:val="0"/>
              <w:bidi w:val="0"/>
              <w:spacing w:before="143" w:line="223" w:lineRule="auto"/>
              <w:ind w:left="768"/>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≤500万元</w:t>
            </w:r>
          </w:p>
        </w:tc>
      </w:tr>
      <w:tr w14:paraId="102F29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521" w:type="dxa"/>
            <w:vMerge w:val="restart"/>
            <w:tcBorders>
              <w:bottom w:val="nil"/>
            </w:tcBorders>
            <w:vAlign w:val="top"/>
          </w:tcPr>
          <w:p w14:paraId="6A5B19E1">
            <w:pPr>
              <w:keepNext w:val="0"/>
              <w:keepLines w:val="0"/>
              <w:pageBreakBefore w:val="0"/>
              <w:widowControl/>
              <w:kinsoku/>
              <w:wordWrap/>
              <w:overflowPunct/>
              <w:topLinePunct w:val="0"/>
              <w:bidi w:val="0"/>
              <w:spacing w:line="253" w:lineRule="auto"/>
              <w:outlineLvl w:val="9"/>
              <w:rPr>
                <w:rFonts w:hint="eastAsia" w:ascii="宋体" w:hAnsi="宋体" w:eastAsia="宋体" w:cs="宋体"/>
                <w:color w:val="auto"/>
                <w:sz w:val="19"/>
                <w:szCs w:val="19"/>
              </w:rPr>
            </w:pPr>
          </w:p>
          <w:p w14:paraId="158FA8A7">
            <w:pPr>
              <w:keepNext w:val="0"/>
              <w:keepLines w:val="0"/>
              <w:pageBreakBefore w:val="0"/>
              <w:widowControl/>
              <w:kinsoku/>
              <w:wordWrap/>
              <w:overflowPunct/>
              <w:topLinePunct w:val="0"/>
              <w:bidi w:val="0"/>
              <w:spacing w:line="253" w:lineRule="auto"/>
              <w:outlineLvl w:val="9"/>
              <w:rPr>
                <w:rFonts w:hint="eastAsia" w:ascii="宋体" w:hAnsi="宋体" w:eastAsia="宋体" w:cs="宋体"/>
                <w:color w:val="auto"/>
                <w:sz w:val="19"/>
                <w:szCs w:val="19"/>
              </w:rPr>
            </w:pPr>
          </w:p>
          <w:p w14:paraId="7331FBAC">
            <w:pPr>
              <w:keepNext w:val="0"/>
              <w:keepLines w:val="0"/>
              <w:pageBreakBefore w:val="0"/>
              <w:widowControl/>
              <w:kinsoku/>
              <w:wordWrap/>
              <w:overflowPunct/>
              <w:topLinePunct w:val="0"/>
              <w:bidi w:val="0"/>
              <w:spacing w:line="254" w:lineRule="auto"/>
              <w:outlineLvl w:val="9"/>
              <w:rPr>
                <w:rFonts w:hint="eastAsia" w:ascii="宋体" w:hAnsi="宋体" w:eastAsia="宋体" w:cs="宋体"/>
                <w:color w:val="auto"/>
                <w:sz w:val="19"/>
                <w:szCs w:val="19"/>
              </w:rPr>
            </w:pPr>
          </w:p>
          <w:p w14:paraId="54468FC2">
            <w:pPr>
              <w:keepNext w:val="0"/>
              <w:keepLines w:val="0"/>
              <w:pageBreakBefore w:val="0"/>
              <w:widowControl/>
              <w:kinsoku/>
              <w:wordWrap/>
              <w:overflowPunct/>
              <w:topLinePunct w:val="0"/>
              <w:bidi w:val="0"/>
              <w:spacing w:line="254" w:lineRule="auto"/>
              <w:outlineLvl w:val="9"/>
              <w:rPr>
                <w:rFonts w:hint="eastAsia" w:ascii="宋体" w:hAnsi="宋体" w:eastAsia="宋体" w:cs="宋体"/>
                <w:color w:val="auto"/>
                <w:sz w:val="19"/>
                <w:szCs w:val="19"/>
              </w:rPr>
            </w:pPr>
          </w:p>
          <w:p w14:paraId="01810975">
            <w:pPr>
              <w:keepNext w:val="0"/>
              <w:keepLines w:val="0"/>
              <w:pageBreakBefore w:val="0"/>
              <w:widowControl/>
              <w:kinsoku/>
              <w:wordWrap/>
              <w:overflowPunct/>
              <w:topLinePunct w:val="0"/>
              <w:bidi w:val="0"/>
              <w:spacing w:before="62" w:line="222" w:lineRule="auto"/>
              <w:ind w:left="380"/>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产出指标</w:t>
            </w:r>
          </w:p>
        </w:tc>
        <w:tc>
          <w:tcPr>
            <w:tcW w:w="2473" w:type="dxa"/>
            <w:vMerge w:val="restart"/>
            <w:tcBorders>
              <w:bottom w:val="nil"/>
            </w:tcBorders>
            <w:vAlign w:val="top"/>
          </w:tcPr>
          <w:p w14:paraId="1DDAF912">
            <w:pPr>
              <w:keepNext w:val="0"/>
              <w:keepLines w:val="0"/>
              <w:pageBreakBefore w:val="0"/>
              <w:widowControl/>
              <w:kinsoku/>
              <w:wordWrap/>
              <w:overflowPunct/>
              <w:topLinePunct w:val="0"/>
              <w:bidi w:val="0"/>
              <w:spacing w:line="316" w:lineRule="auto"/>
              <w:outlineLvl w:val="9"/>
              <w:rPr>
                <w:rFonts w:hint="eastAsia" w:ascii="宋体" w:hAnsi="宋体" w:eastAsia="宋体" w:cs="宋体"/>
                <w:color w:val="auto"/>
                <w:sz w:val="19"/>
                <w:szCs w:val="19"/>
              </w:rPr>
            </w:pPr>
          </w:p>
          <w:p w14:paraId="41837E8D">
            <w:pPr>
              <w:keepNext w:val="0"/>
              <w:keepLines w:val="0"/>
              <w:pageBreakBefore w:val="0"/>
              <w:widowControl/>
              <w:kinsoku/>
              <w:wordWrap/>
              <w:overflowPunct/>
              <w:topLinePunct w:val="0"/>
              <w:bidi w:val="0"/>
              <w:spacing w:before="61" w:line="222" w:lineRule="auto"/>
              <w:ind w:left="858"/>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数量指标</w:t>
            </w:r>
          </w:p>
        </w:tc>
        <w:tc>
          <w:tcPr>
            <w:tcW w:w="3314" w:type="dxa"/>
            <w:vAlign w:val="top"/>
          </w:tcPr>
          <w:p w14:paraId="3D4C4F27">
            <w:pPr>
              <w:keepNext w:val="0"/>
              <w:keepLines w:val="0"/>
              <w:pageBreakBefore w:val="0"/>
              <w:widowControl/>
              <w:kinsoku/>
              <w:wordWrap/>
              <w:overflowPunct/>
              <w:topLinePunct w:val="0"/>
              <w:bidi w:val="0"/>
              <w:spacing w:before="147" w:line="221" w:lineRule="auto"/>
              <w:ind w:left="221"/>
              <w:outlineLvl w:val="9"/>
              <w:rPr>
                <w:rFonts w:hint="eastAsia" w:ascii="宋体" w:hAnsi="宋体" w:eastAsia="宋体" w:cs="宋体"/>
                <w:color w:val="auto"/>
                <w:sz w:val="19"/>
                <w:szCs w:val="19"/>
              </w:rPr>
            </w:pPr>
            <w:r>
              <w:rPr>
                <w:rFonts w:hint="eastAsia" w:ascii="宋体" w:hAnsi="宋体" w:eastAsia="宋体" w:cs="宋体"/>
                <w:color w:val="auto"/>
                <w:sz w:val="19"/>
                <w:szCs w:val="19"/>
              </w:rPr>
              <w:t>支持科技项目经理人重大课题数量</w:t>
            </w:r>
          </w:p>
        </w:tc>
        <w:tc>
          <w:tcPr>
            <w:tcW w:w="2363" w:type="dxa"/>
            <w:vAlign w:val="top"/>
          </w:tcPr>
          <w:p w14:paraId="09C1A35B">
            <w:pPr>
              <w:keepNext w:val="0"/>
              <w:keepLines w:val="0"/>
              <w:pageBreakBefore w:val="0"/>
              <w:widowControl/>
              <w:kinsoku/>
              <w:wordWrap/>
              <w:overflowPunct/>
              <w:topLinePunct w:val="0"/>
              <w:bidi w:val="0"/>
              <w:spacing w:before="146" w:line="222" w:lineRule="auto"/>
              <w:ind w:left="969"/>
              <w:outlineLvl w:val="9"/>
              <w:rPr>
                <w:rFonts w:hint="eastAsia" w:ascii="宋体" w:hAnsi="宋体" w:eastAsia="宋体" w:cs="宋体"/>
                <w:color w:val="auto"/>
                <w:sz w:val="19"/>
                <w:szCs w:val="19"/>
              </w:rPr>
            </w:pPr>
            <w:r>
              <w:rPr>
                <w:rFonts w:hint="eastAsia" w:ascii="宋体" w:hAnsi="宋体" w:eastAsia="宋体" w:cs="宋体"/>
                <w:color w:val="auto"/>
                <w:spacing w:val="-7"/>
                <w:sz w:val="19"/>
                <w:szCs w:val="19"/>
              </w:rPr>
              <w:t>≥3个</w:t>
            </w:r>
          </w:p>
        </w:tc>
      </w:tr>
      <w:tr w14:paraId="042701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521" w:type="dxa"/>
            <w:vMerge w:val="continue"/>
            <w:tcBorders>
              <w:top w:val="nil"/>
              <w:bottom w:val="nil"/>
            </w:tcBorders>
            <w:vAlign w:val="top"/>
          </w:tcPr>
          <w:p w14:paraId="0C8F78BE">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473" w:type="dxa"/>
            <w:vMerge w:val="continue"/>
            <w:tcBorders>
              <w:top w:val="nil"/>
            </w:tcBorders>
            <w:vAlign w:val="top"/>
          </w:tcPr>
          <w:p w14:paraId="5740E605">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3314" w:type="dxa"/>
            <w:vAlign w:val="top"/>
          </w:tcPr>
          <w:p w14:paraId="2993F4ED">
            <w:pPr>
              <w:keepNext w:val="0"/>
              <w:keepLines w:val="0"/>
              <w:pageBreakBefore w:val="0"/>
              <w:widowControl/>
              <w:kinsoku/>
              <w:wordWrap/>
              <w:overflowPunct/>
              <w:topLinePunct w:val="0"/>
              <w:bidi w:val="0"/>
              <w:spacing w:before="147" w:line="221" w:lineRule="auto"/>
              <w:ind w:left="702"/>
              <w:outlineLvl w:val="9"/>
              <w:rPr>
                <w:rFonts w:hint="eastAsia" w:ascii="宋体" w:hAnsi="宋体" w:eastAsia="宋体" w:cs="宋体"/>
                <w:color w:val="auto"/>
                <w:sz w:val="19"/>
                <w:szCs w:val="19"/>
              </w:rPr>
            </w:pPr>
            <w:r>
              <w:rPr>
                <w:rFonts w:hint="eastAsia" w:ascii="宋体" w:hAnsi="宋体" w:eastAsia="宋体" w:cs="宋体"/>
                <w:color w:val="auto"/>
                <w:sz w:val="19"/>
                <w:szCs w:val="19"/>
              </w:rPr>
              <w:t>科技项目经历遴选数量</w:t>
            </w:r>
          </w:p>
        </w:tc>
        <w:tc>
          <w:tcPr>
            <w:tcW w:w="2363" w:type="dxa"/>
            <w:vAlign w:val="top"/>
          </w:tcPr>
          <w:p w14:paraId="19898DA7">
            <w:pPr>
              <w:keepNext w:val="0"/>
              <w:keepLines w:val="0"/>
              <w:pageBreakBefore w:val="0"/>
              <w:widowControl/>
              <w:kinsoku/>
              <w:wordWrap/>
              <w:overflowPunct/>
              <w:topLinePunct w:val="0"/>
              <w:bidi w:val="0"/>
              <w:spacing w:before="147" w:line="222" w:lineRule="auto"/>
              <w:ind w:left="969"/>
              <w:outlineLvl w:val="9"/>
              <w:rPr>
                <w:rFonts w:hint="eastAsia" w:ascii="宋体" w:hAnsi="宋体" w:eastAsia="宋体" w:cs="宋体"/>
                <w:color w:val="auto"/>
                <w:sz w:val="19"/>
                <w:szCs w:val="19"/>
              </w:rPr>
            </w:pPr>
            <w:r>
              <w:rPr>
                <w:rFonts w:hint="eastAsia" w:ascii="宋体" w:hAnsi="宋体" w:eastAsia="宋体" w:cs="宋体"/>
                <w:color w:val="auto"/>
                <w:spacing w:val="-7"/>
                <w:sz w:val="19"/>
                <w:szCs w:val="19"/>
              </w:rPr>
              <w:t>≥3个</w:t>
            </w:r>
          </w:p>
        </w:tc>
      </w:tr>
      <w:tr w14:paraId="3C7B05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521" w:type="dxa"/>
            <w:vMerge w:val="continue"/>
            <w:tcBorders>
              <w:top w:val="nil"/>
              <w:bottom w:val="nil"/>
            </w:tcBorders>
            <w:vAlign w:val="top"/>
          </w:tcPr>
          <w:p w14:paraId="7759C036">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473" w:type="dxa"/>
            <w:vMerge w:val="restart"/>
            <w:tcBorders>
              <w:bottom w:val="nil"/>
            </w:tcBorders>
            <w:vAlign w:val="top"/>
          </w:tcPr>
          <w:p w14:paraId="2593F3C3">
            <w:pPr>
              <w:keepNext w:val="0"/>
              <w:keepLines w:val="0"/>
              <w:pageBreakBefore w:val="0"/>
              <w:widowControl/>
              <w:kinsoku/>
              <w:wordWrap/>
              <w:overflowPunct/>
              <w:topLinePunct w:val="0"/>
              <w:bidi w:val="0"/>
              <w:spacing w:line="317" w:lineRule="auto"/>
              <w:outlineLvl w:val="9"/>
              <w:rPr>
                <w:rFonts w:hint="eastAsia" w:ascii="宋体" w:hAnsi="宋体" w:eastAsia="宋体" w:cs="宋体"/>
                <w:color w:val="auto"/>
                <w:sz w:val="19"/>
                <w:szCs w:val="19"/>
              </w:rPr>
            </w:pPr>
          </w:p>
          <w:p w14:paraId="5B5619A7">
            <w:pPr>
              <w:keepNext w:val="0"/>
              <w:keepLines w:val="0"/>
              <w:pageBreakBefore w:val="0"/>
              <w:widowControl/>
              <w:kinsoku/>
              <w:wordWrap/>
              <w:overflowPunct/>
              <w:topLinePunct w:val="0"/>
              <w:bidi w:val="0"/>
              <w:spacing w:before="62" w:line="223" w:lineRule="auto"/>
              <w:ind w:left="857"/>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质量指标</w:t>
            </w:r>
          </w:p>
        </w:tc>
        <w:tc>
          <w:tcPr>
            <w:tcW w:w="3314" w:type="dxa"/>
            <w:vAlign w:val="top"/>
          </w:tcPr>
          <w:p w14:paraId="597319BF">
            <w:pPr>
              <w:keepNext w:val="0"/>
              <w:keepLines w:val="0"/>
              <w:pageBreakBefore w:val="0"/>
              <w:widowControl/>
              <w:kinsoku/>
              <w:wordWrap/>
              <w:overflowPunct/>
              <w:topLinePunct w:val="0"/>
              <w:bidi w:val="0"/>
              <w:spacing w:before="146" w:line="222" w:lineRule="auto"/>
              <w:ind w:left="993"/>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支持项目达标率</w:t>
            </w:r>
          </w:p>
        </w:tc>
        <w:tc>
          <w:tcPr>
            <w:tcW w:w="2363" w:type="dxa"/>
            <w:vAlign w:val="top"/>
          </w:tcPr>
          <w:p w14:paraId="098C90AE">
            <w:pPr>
              <w:keepNext w:val="0"/>
              <w:keepLines w:val="0"/>
              <w:pageBreakBefore w:val="0"/>
              <w:widowControl/>
              <w:kinsoku/>
              <w:wordWrap/>
              <w:overflowPunct/>
              <w:topLinePunct w:val="0"/>
              <w:bidi w:val="0"/>
              <w:spacing w:before="146"/>
              <w:ind w:left="969"/>
              <w:outlineLvl w:val="9"/>
              <w:rPr>
                <w:rFonts w:hint="eastAsia" w:ascii="宋体" w:hAnsi="宋体" w:eastAsia="宋体" w:cs="宋体"/>
                <w:color w:val="auto"/>
                <w:sz w:val="19"/>
                <w:szCs w:val="19"/>
              </w:rPr>
            </w:pPr>
            <w:r>
              <w:rPr>
                <w:rFonts w:hint="eastAsia" w:ascii="宋体" w:hAnsi="宋体" w:eastAsia="宋体" w:cs="宋体"/>
                <w:color w:val="auto"/>
                <w:spacing w:val="-5"/>
                <w:sz w:val="19"/>
                <w:szCs w:val="19"/>
              </w:rPr>
              <w:t>≥90%</w:t>
            </w:r>
          </w:p>
        </w:tc>
      </w:tr>
      <w:tr w14:paraId="7B0077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521" w:type="dxa"/>
            <w:vMerge w:val="continue"/>
            <w:tcBorders>
              <w:top w:val="nil"/>
              <w:bottom w:val="nil"/>
            </w:tcBorders>
            <w:vAlign w:val="top"/>
          </w:tcPr>
          <w:p w14:paraId="41C2A2E5">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473" w:type="dxa"/>
            <w:vMerge w:val="continue"/>
            <w:tcBorders>
              <w:top w:val="nil"/>
            </w:tcBorders>
            <w:vAlign w:val="top"/>
          </w:tcPr>
          <w:p w14:paraId="29DB33A9">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3314" w:type="dxa"/>
            <w:vAlign w:val="top"/>
          </w:tcPr>
          <w:p w14:paraId="6EBA0989">
            <w:pPr>
              <w:keepNext w:val="0"/>
              <w:keepLines w:val="0"/>
              <w:pageBreakBefore w:val="0"/>
              <w:widowControl/>
              <w:kinsoku/>
              <w:wordWrap/>
              <w:overflowPunct/>
              <w:topLinePunct w:val="0"/>
              <w:bidi w:val="0"/>
              <w:spacing w:before="149" w:line="221" w:lineRule="auto"/>
              <w:ind w:left="220"/>
              <w:outlineLvl w:val="9"/>
              <w:rPr>
                <w:rFonts w:hint="eastAsia" w:ascii="宋体" w:hAnsi="宋体" w:eastAsia="宋体" w:cs="宋体"/>
                <w:color w:val="auto"/>
                <w:sz w:val="19"/>
                <w:szCs w:val="19"/>
              </w:rPr>
            </w:pPr>
            <w:r>
              <w:rPr>
                <w:rFonts w:hint="eastAsia" w:ascii="宋体" w:hAnsi="宋体" w:eastAsia="宋体" w:cs="宋体"/>
                <w:color w:val="auto"/>
                <w:sz w:val="19"/>
                <w:szCs w:val="19"/>
              </w:rPr>
              <w:t>科技项目经理人工作方案完成情况</w:t>
            </w:r>
          </w:p>
        </w:tc>
        <w:tc>
          <w:tcPr>
            <w:tcW w:w="2363" w:type="dxa"/>
            <w:vAlign w:val="top"/>
          </w:tcPr>
          <w:p w14:paraId="6A7BAA38">
            <w:pPr>
              <w:keepNext w:val="0"/>
              <w:keepLines w:val="0"/>
              <w:pageBreakBefore w:val="0"/>
              <w:widowControl/>
              <w:kinsoku/>
              <w:wordWrap/>
              <w:overflowPunct/>
              <w:topLinePunct w:val="0"/>
              <w:bidi w:val="0"/>
              <w:spacing w:before="149"/>
              <w:ind w:left="969"/>
              <w:outlineLvl w:val="9"/>
              <w:rPr>
                <w:rFonts w:hint="eastAsia" w:ascii="宋体" w:hAnsi="宋体" w:eastAsia="宋体" w:cs="宋体"/>
                <w:color w:val="auto"/>
                <w:sz w:val="19"/>
                <w:szCs w:val="19"/>
              </w:rPr>
            </w:pPr>
            <w:r>
              <w:rPr>
                <w:rFonts w:hint="eastAsia" w:ascii="宋体" w:hAnsi="宋体" w:eastAsia="宋体" w:cs="宋体"/>
                <w:color w:val="auto"/>
                <w:spacing w:val="-5"/>
                <w:sz w:val="19"/>
                <w:szCs w:val="19"/>
              </w:rPr>
              <w:t>≥90%</w:t>
            </w:r>
          </w:p>
        </w:tc>
      </w:tr>
      <w:tr w14:paraId="5A814B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521" w:type="dxa"/>
            <w:vMerge w:val="continue"/>
            <w:tcBorders>
              <w:top w:val="nil"/>
            </w:tcBorders>
            <w:vAlign w:val="top"/>
          </w:tcPr>
          <w:p w14:paraId="6B1FD4CE">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473" w:type="dxa"/>
            <w:vAlign w:val="top"/>
          </w:tcPr>
          <w:p w14:paraId="275D50B8">
            <w:pPr>
              <w:keepNext w:val="0"/>
              <w:keepLines w:val="0"/>
              <w:pageBreakBefore w:val="0"/>
              <w:widowControl/>
              <w:kinsoku/>
              <w:wordWrap/>
              <w:overflowPunct/>
              <w:topLinePunct w:val="0"/>
              <w:bidi w:val="0"/>
              <w:spacing w:before="147" w:line="223" w:lineRule="auto"/>
              <w:ind w:left="866"/>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时效指标</w:t>
            </w:r>
          </w:p>
        </w:tc>
        <w:tc>
          <w:tcPr>
            <w:tcW w:w="3314" w:type="dxa"/>
            <w:vAlign w:val="top"/>
          </w:tcPr>
          <w:p w14:paraId="453DB6CF">
            <w:pPr>
              <w:keepNext w:val="0"/>
              <w:keepLines w:val="0"/>
              <w:pageBreakBefore w:val="0"/>
              <w:widowControl/>
              <w:kinsoku/>
              <w:wordWrap/>
              <w:overflowPunct/>
              <w:topLinePunct w:val="0"/>
              <w:bidi w:val="0"/>
              <w:spacing w:before="148" w:line="222" w:lineRule="auto"/>
              <w:ind w:left="994"/>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工作完成及时间</w:t>
            </w:r>
          </w:p>
        </w:tc>
        <w:tc>
          <w:tcPr>
            <w:tcW w:w="2363" w:type="dxa"/>
            <w:vAlign w:val="top"/>
          </w:tcPr>
          <w:p w14:paraId="3D896032">
            <w:pPr>
              <w:keepNext w:val="0"/>
              <w:keepLines w:val="0"/>
              <w:pageBreakBefore w:val="0"/>
              <w:widowControl/>
              <w:kinsoku/>
              <w:wordWrap/>
              <w:overflowPunct/>
              <w:topLinePunct w:val="0"/>
              <w:bidi w:val="0"/>
              <w:spacing w:before="148" w:line="222" w:lineRule="auto"/>
              <w:ind w:left="464"/>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2025年6月30日前</w:t>
            </w:r>
          </w:p>
        </w:tc>
      </w:tr>
      <w:tr w14:paraId="0315A5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521" w:type="dxa"/>
            <w:vAlign w:val="top"/>
          </w:tcPr>
          <w:p w14:paraId="3B8F2BD2">
            <w:pPr>
              <w:keepNext w:val="0"/>
              <w:keepLines w:val="0"/>
              <w:pageBreakBefore w:val="0"/>
              <w:widowControl/>
              <w:kinsoku/>
              <w:wordWrap/>
              <w:overflowPunct/>
              <w:topLinePunct w:val="0"/>
              <w:bidi w:val="0"/>
              <w:spacing w:before="151" w:line="223" w:lineRule="auto"/>
              <w:ind w:left="385"/>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效益指标</w:t>
            </w:r>
          </w:p>
        </w:tc>
        <w:tc>
          <w:tcPr>
            <w:tcW w:w="2473" w:type="dxa"/>
            <w:vAlign w:val="top"/>
          </w:tcPr>
          <w:p w14:paraId="5AD8A3CF">
            <w:pPr>
              <w:keepNext w:val="0"/>
              <w:keepLines w:val="0"/>
              <w:pageBreakBefore w:val="0"/>
              <w:widowControl/>
              <w:kinsoku/>
              <w:wordWrap/>
              <w:overflowPunct/>
              <w:topLinePunct w:val="0"/>
              <w:bidi w:val="0"/>
              <w:spacing w:before="151" w:line="223" w:lineRule="auto"/>
              <w:ind w:left="666"/>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经济效益指标</w:t>
            </w:r>
          </w:p>
        </w:tc>
        <w:tc>
          <w:tcPr>
            <w:tcW w:w="3314" w:type="dxa"/>
            <w:vAlign w:val="top"/>
          </w:tcPr>
          <w:p w14:paraId="3D9978CE">
            <w:pPr>
              <w:keepNext w:val="0"/>
              <w:keepLines w:val="0"/>
              <w:pageBreakBefore w:val="0"/>
              <w:widowControl/>
              <w:kinsoku/>
              <w:wordWrap/>
              <w:overflowPunct/>
              <w:topLinePunct w:val="0"/>
              <w:bidi w:val="0"/>
              <w:spacing w:before="151" w:line="222" w:lineRule="auto"/>
              <w:ind w:left="897"/>
              <w:outlineLvl w:val="9"/>
              <w:rPr>
                <w:rFonts w:hint="eastAsia" w:ascii="宋体" w:hAnsi="宋体" w:eastAsia="宋体" w:cs="宋体"/>
                <w:color w:val="auto"/>
                <w:sz w:val="19"/>
                <w:szCs w:val="19"/>
              </w:rPr>
            </w:pPr>
            <w:r>
              <w:rPr>
                <w:rFonts w:hint="eastAsia" w:ascii="宋体" w:hAnsi="宋体" w:eastAsia="宋体" w:cs="宋体"/>
                <w:color w:val="auto"/>
                <w:sz w:val="19"/>
                <w:szCs w:val="19"/>
              </w:rPr>
              <w:t>重大成果转化数量</w:t>
            </w:r>
          </w:p>
        </w:tc>
        <w:tc>
          <w:tcPr>
            <w:tcW w:w="2363" w:type="dxa"/>
            <w:vAlign w:val="top"/>
          </w:tcPr>
          <w:p w14:paraId="176F1070">
            <w:pPr>
              <w:keepNext w:val="0"/>
              <w:keepLines w:val="0"/>
              <w:pageBreakBefore w:val="0"/>
              <w:widowControl/>
              <w:kinsoku/>
              <w:wordWrap/>
              <w:overflowPunct/>
              <w:topLinePunct w:val="0"/>
              <w:bidi w:val="0"/>
              <w:spacing w:before="151" w:line="222" w:lineRule="auto"/>
              <w:ind w:left="969"/>
              <w:outlineLvl w:val="9"/>
              <w:rPr>
                <w:rFonts w:hint="eastAsia" w:ascii="宋体" w:hAnsi="宋体" w:eastAsia="宋体" w:cs="宋体"/>
                <w:color w:val="auto"/>
                <w:sz w:val="19"/>
                <w:szCs w:val="19"/>
              </w:rPr>
            </w:pPr>
            <w:r>
              <w:rPr>
                <w:rFonts w:hint="eastAsia" w:ascii="宋体" w:hAnsi="宋体" w:eastAsia="宋体" w:cs="宋体"/>
                <w:color w:val="auto"/>
                <w:spacing w:val="-7"/>
                <w:sz w:val="19"/>
                <w:szCs w:val="19"/>
              </w:rPr>
              <w:t>≥5个</w:t>
            </w:r>
          </w:p>
        </w:tc>
      </w:tr>
      <w:tr w14:paraId="49E0E0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521" w:type="dxa"/>
            <w:vAlign w:val="top"/>
          </w:tcPr>
          <w:p w14:paraId="0123E893">
            <w:pPr>
              <w:keepNext w:val="0"/>
              <w:keepLines w:val="0"/>
              <w:pageBreakBefore w:val="0"/>
              <w:widowControl/>
              <w:kinsoku/>
              <w:wordWrap/>
              <w:overflowPunct/>
              <w:topLinePunct w:val="0"/>
              <w:bidi w:val="0"/>
              <w:spacing w:before="150" w:line="222" w:lineRule="auto"/>
              <w:ind w:left="284"/>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满意度指标</w:t>
            </w:r>
          </w:p>
        </w:tc>
        <w:tc>
          <w:tcPr>
            <w:tcW w:w="2473" w:type="dxa"/>
            <w:vAlign w:val="top"/>
          </w:tcPr>
          <w:p w14:paraId="42630621">
            <w:pPr>
              <w:keepNext w:val="0"/>
              <w:keepLines w:val="0"/>
              <w:pageBreakBefore w:val="0"/>
              <w:widowControl/>
              <w:kinsoku/>
              <w:wordWrap/>
              <w:overflowPunct/>
              <w:topLinePunct w:val="0"/>
              <w:bidi w:val="0"/>
              <w:spacing w:before="150" w:line="222" w:lineRule="auto"/>
              <w:ind w:left="375"/>
              <w:outlineLvl w:val="9"/>
              <w:rPr>
                <w:rFonts w:hint="eastAsia" w:ascii="宋体" w:hAnsi="宋体" w:eastAsia="宋体" w:cs="宋体"/>
                <w:color w:val="auto"/>
                <w:sz w:val="19"/>
                <w:szCs w:val="19"/>
              </w:rPr>
            </w:pPr>
            <w:r>
              <w:rPr>
                <w:rFonts w:hint="eastAsia" w:ascii="宋体" w:hAnsi="宋体" w:eastAsia="宋体" w:cs="宋体"/>
                <w:color w:val="auto"/>
                <w:sz w:val="19"/>
                <w:szCs w:val="19"/>
              </w:rPr>
              <w:t>服务对象满意度指标</w:t>
            </w:r>
          </w:p>
        </w:tc>
        <w:tc>
          <w:tcPr>
            <w:tcW w:w="3314" w:type="dxa"/>
            <w:vAlign w:val="top"/>
          </w:tcPr>
          <w:p w14:paraId="0A1735D1">
            <w:pPr>
              <w:keepNext w:val="0"/>
              <w:keepLines w:val="0"/>
              <w:pageBreakBefore w:val="0"/>
              <w:widowControl/>
              <w:kinsoku/>
              <w:wordWrap/>
              <w:overflowPunct/>
              <w:topLinePunct w:val="0"/>
              <w:bidi w:val="0"/>
              <w:spacing w:before="150" w:line="222" w:lineRule="auto"/>
              <w:ind w:left="992"/>
              <w:outlineLvl w:val="9"/>
              <w:rPr>
                <w:rFonts w:hint="eastAsia" w:ascii="宋体" w:hAnsi="宋体" w:eastAsia="宋体" w:cs="宋体"/>
                <w:color w:val="auto"/>
                <w:sz w:val="19"/>
                <w:szCs w:val="19"/>
              </w:rPr>
            </w:pPr>
            <w:r>
              <w:rPr>
                <w:rFonts w:hint="eastAsia" w:ascii="宋体" w:hAnsi="宋体" w:eastAsia="宋体" w:cs="宋体"/>
                <w:color w:val="auto"/>
                <w:sz w:val="19"/>
                <w:szCs w:val="19"/>
              </w:rPr>
              <w:t>服务企业满意度</w:t>
            </w:r>
          </w:p>
        </w:tc>
        <w:tc>
          <w:tcPr>
            <w:tcW w:w="2363" w:type="dxa"/>
            <w:vAlign w:val="top"/>
          </w:tcPr>
          <w:p w14:paraId="18CF97AD">
            <w:pPr>
              <w:keepNext w:val="0"/>
              <w:keepLines w:val="0"/>
              <w:pageBreakBefore w:val="0"/>
              <w:widowControl/>
              <w:kinsoku/>
              <w:wordWrap/>
              <w:overflowPunct/>
              <w:topLinePunct w:val="0"/>
              <w:bidi w:val="0"/>
              <w:spacing w:before="150"/>
              <w:ind w:left="969"/>
              <w:outlineLvl w:val="9"/>
              <w:rPr>
                <w:rFonts w:hint="eastAsia" w:ascii="宋体" w:hAnsi="宋体" w:eastAsia="宋体" w:cs="宋体"/>
                <w:color w:val="auto"/>
                <w:sz w:val="19"/>
                <w:szCs w:val="19"/>
              </w:rPr>
            </w:pPr>
            <w:r>
              <w:rPr>
                <w:rFonts w:hint="eastAsia" w:ascii="宋体" w:hAnsi="宋体" w:eastAsia="宋体" w:cs="宋体"/>
                <w:color w:val="auto"/>
                <w:spacing w:val="-5"/>
                <w:sz w:val="19"/>
                <w:szCs w:val="19"/>
              </w:rPr>
              <w:t>≥90%</w:t>
            </w:r>
          </w:p>
        </w:tc>
      </w:tr>
    </w:tbl>
    <w:p w14:paraId="4D68843A"/>
    <w:p w14:paraId="7FB57177"/>
    <w:p w14:paraId="3B692970"/>
    <w:p w14:paraId="6C6FF652"/>
    <w:p w14:paraId="2359D635"/>
    <w:p w14:paraId="76502213"/>
    <w:p w14:paraId="05B6D737"/>
    <w:p w14:paraId="5C377464"/>
    <w:p w14:paraId="4E6FAAD3"/>
    <w:p w14:paraId="3F22C3B1"/>
    <w:p w14:paraId="425476A5"/>
    <w:p w14:paraId="0676B80C"/>
    <w:p w14:paraId="7C4ED915"/>
    <w:p w14:paraId="450C951F"/>
    <w:p w14:paraId="179517B3"/>
    <w:p w14:paraId="7FEC93CF"/>
    <w:p w14:paraId="12F31143"/>
    <w:p w14:paraId="675329CB"/>
    <w:p w14:paraId="47ECCD70"/>
    <w:p w14:paraId="615BA3EB"/>
    <w:p w14:paraId="6A9C7607"/>
    <w:p w14:paraId="5381F3C5"/>
    <w:p w14:paraId="0A984124"/>
    <w:p w14:paraId="5AEF1205"/>
    <w:p w14:paraId="17FF918A"/>
    <w:p w14:paraId="5829F52D"/>
    <w:p w14:paraId="6C798C71"/>
    <w:p w14:paraId="6EC1D480">
      <w:pPr>
        <w:keepNext w:val="0"/>
        <w:keepLines w:val="0"/>
        <w:pageBreakBefore w:val="0"/>
        <w:widowControl/>
        <w:kinsoku/>
        <w:wordWrap/>
        <w:overflowPunct/>
        <w:topLinePunct w:val="0"/>
        <w:bidi w:val="0"/>
        <w:spacing w:before="104" w:line="207" w:lineRule="auto"/>
        <w:jc w:val="center"/>
        <w:outlineLvl w:val="9"/>
        <w:rPr>
          <w:rFonts w:hint="eastAsia" w:ascii="方正小标宋_GBK" w:hAnsi="方正小标宋_GBK" w:eastAsia="方正小标宋_GBK" w:cs="方正小标宋_GBK"/>
          <w:color w:val="auto"/>
          <w:sz w:val="32"/>
          <w:szCs w:val="32"/>
          <w:lang w:eastAsia="zh-CN"/>
        </w:rPr>
      </w:pPr>
      <w:r>
        <w:rPr>
          <w:rFonts w:hint="eastAsia" w:ascii="方正小标宋_GBK" w:hAnsi="方正小标宋_GBK" w:eastAsia="方正小标宋_GBK" w:cs="方正小标宋_GBK"/>
          <w:color w:val="auto"/>
          <w:spacing w:val="5"/>
          <w:sz w:val="32"/>
          <w:szCs w:val="32"/>
          <w:lang w:eastAsia="zh-CN"/>
        </w:rPr>
        <w:t>项目支出绩效目标表</w:t>
      </w:r>
    </w:p>
    <w:p w14:paraId="1D241F7E">
      <w:pPr>
        <w:pStyle w:val="2"/>
        <w:keepNext w:val="0"/>
        <w:keepLines w:val="0"/>
        <w:pageBreakBefore w:val="0"/>
        <w:widowControl/>
        <w:kinsoku/>
        <w:wordWrap/>
        <w:overflowPunct/>
        <w:topLinePunct w:val="0"/>
        <w:bidi w:val="0"/>
        <w:spacing w:before="137" w:line="224" w:lineRule="auto"/>
        <w:jc w:val="center"/>
        <w:outlineLvl w:val="9"/>
        <w:rPr>
          <w:rFonts w:hint="eastAsia" w:ascii="宋体" w:hAnsi="宋体" w:eastAsia="宋体" w:cs="宋体"/>
          <w:color w:val="auto"/>
          <w:sz w:val="19"/>
          <w:szCs w:val="19"/>
        </w:rPr>
      </w:pPr>
      <w:r>
        <w:rPr>
          <w:rFonts w:hint="eastAsia" w:ascii="宋体" w:hAnsi="宋体" w:eastAsia="宋体" w:cs="宋体"/>
          <w:color w:val="auto"/>
          <w:sz w:val="19"/>
          <w:szCs w:val="19"/>
        </w:rPr>
        <w:t>（2025年度）</w:t>
      </w:r>
    </w:p>
    <w:p w14:paraId="4B929100">
      <w:pPr>
        <w:pStyle w:val="2"/>
        <w:keepNext w:val="0"/>
        <w:keepLines w:val="0"/>
        <w:pageBreakBefore w:val="0"/>
        <w:widowControl/>
        <w:kinsoku/>
        <w:wordWrap/>
        <w:overflowPunct/>
        <w:topLinePunct w:val="0"/>
        <w:bidi w:val="0"/>
        <w:spacing w:before="170" w:line="225" w:lineRule="auto"/>
        <w:ind w:right="29"/>
        <w:jc w:val="right"/>
        <w:outlineLvl w:val="9"/>
        <w:rPr>
          <w:rFonts w:hint="eastAsia" w:ascii="宋体" w:hAnsi="宋体" w:eastAsia="宋体" w:cs="宋体"/>
          <w:color w:val="auto"/>
          <w:sz w:val="19"/>
          <w:szCs w:val="19"/>
          <w:lang w:eastAsia="zh-CN"/>
        </w:rPr>
      </w:pPr>
    </w:p>
    <w:p w14:paraId="65C02A1E">
      <w:pPr>
        <w:keepNext w:val="0"/>
        <w:keepLines w:val="0"/>
        <w:pageBreakBefore w:val="0"/>
        <w:widowControl/>
        <w:kinsoku/>
        <w:wordWrap/>
        <w:overflowPunct/>
        <w:topLinePunct w:val="0"/>
        <w:bidi w:val="0"/>
        <w:spacing w:line="53" w:lineRule="exact"/>
        <w:outlineLvl w:val="9"/>
        <w:rPr>
          <w:rFonts w:hint="eastAsia" w:ascii="宋体" w:hAnsi="宋体" w:eastAsia="宋体" w:cs="宋体"/>
          <w:color w:val="auto"/>
          <w:sz w:val="19"/>
          <w:szCs w:val="19"/>
        </w:rPr>
      </w:pPr>
    </w:p>
    <w:tbl>
      <w:tblPr>
        <w:tblStyle w:val="9"/>
        <w:tblW w:w="9640"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41"/>
        <w:gridCol w:w="2485"/>
        <w:gridCol w:w="3259"/>
        <w:gridCol w:w="2455"/>
      </w:tblGrid>
      <w:tr w14:paraId="36C133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57" w:hRule="atLeast"/>
        </w:trPr>
        <w:tc>
          <w:tcPr>
            <w:tcW w:w="1441" w:type="dxa"/>
            <w:vAlign w:val="top"/>
          </w:tcPr>
          <w:p w14:paraId="7DB5539B">
            <w:pPr>
              <w:keepNext w:val="0"/>
              <w:keepLines w:val="0"/>
              <w:pageBreakBefore w:val="0"/>
              <w:widowControl/>
              <w:kinsoku/>
              <w:wordWrap/>
              <w:overflowPunct/>
              <w:topLinePunct w:val="0"/>
              <w:bidi w:val="0"/>
              <w:spacing w:before="245" w:line="224" w:lineRule="auto"/>
              <w:ind w:left="362"/>
              <w:outlineLvl w:val="9"/>
              <w:rPr>
                <w:rFonts w:hint="eastAsia" w:ascii="宋体" w:hAnsi="宋体" w:eastAsia="宋体" w:cs="宋体"/>
                <w:color w:val="auto"/>
                <w:sz w:val="19"/>
                <w:szCs w:val="19"/>
              </w:rPr>
            </w:pPr>
            <w:r>
              <w:rPr>
                <w:rFonts w:hint="eastAsia" w:ascii="宋体" w:hAnsi="宋体" w:eastAsia="宋体" w:cs="宋体"/>
                <w:color w:val="auto"/>
                <w:sz w:val="19"/>
                <w:szCs w:val="19"/>
              </w:rPr>
              <w:t>项目编码</w:t>
            </w:r>
          </w:p>
        </w:tc>
        <w:tc>
          <w:tcPr>
            <w:tcW w:w="2485" w:type="dxa"/>
            <w:vAlign w:val="top"/>
          </w:tcPr>
          <w:p w14:paraId="2B934FCF">
            <w:pPr>
              <w:keepNext w:val="0"/>
              <w:keepLines w:val="0"/>
              <w:pageBreakBefore w:val="0"/>
              <w:widowControl/>
              <w:kinsoku/>
              <w:wordWrap/>
              <w:overflowPunct/>
              <w:topLinePunct w:val="0"/>
              <w:bidi w:val="0"/>
              <w:spacing w:before="273" w:line="187" w:lineRule="auto"/>
              <w:ind w:left="273"/>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37020025206702010019E</w:t>
            </w:r>
          </w:p>
        </w:tc>
        <w:tc>
          <w:tcPr>
            <w:tcW w:w="3259" w:type="dxa"/>
            <w:vAlign w:val="top"/>
          </w:tcPr>
          <w:p w14:paraId="3E5782DC">
            <w:pPr>
              <w:keepNext w:val="0"/>
              <w:keepLines w:val="0"/>
              <w:pageBreakBefore w:val="0"/>
              <w:widowControl/>
              <w:kinsoku/>
              <w:wordWrap/>
              <w:overflowPunct/>
              <w:topLinePunct w:val="0"/>
              <w:bidi w:val="0"/>
              <w:spacing w:before="245" w:line="225" w:lineRule="auto"/>
              <w:ind w:left="1274"/>
              <w:outlineLvl w:val="9"/>
              <w:rPr>
                <w:rFonts w:hint="eastAsia" w:ascii="宋体" w:hAnsi="宋体" w:eastAsia="宋体" w:cs="宋体"/>
                <w:color w:val="auto"/>
                <w:sz w:val="19"/>
                <w:szCs w:val="19"/>
              </w:rPr>
            </w:pPr>
            <w:r>
              <w:rPr>
                <w:rFonts w:hint="eastAsia" w:ascii="宋体" w:hAnsi="宋体" w:eastAsia="宋体" w:cs="宋体"/>
                <w:color w:val="auto"/>
                <w:sz w:val="19"/>
                <w:szCs w:val="19"/>
              </w:rPr>
              <w:t>项目名称</w:t>
            </w:r>
          </w:p>
        </w:tc>
        <w:tc>
          <w:tcPr>
            <w:tcW w:w="2455" w:type="dxa"/>
            <w:vAlign w:val="top"/>
          </w:tcPr>
          <w:p w14:paraId="63503392">
            <w:pPr>
              <w:keepNext w:val="0"/>
              <w:keepLines w:val="0"/>
              <w:pageBreakBefore w:val="0"/>
              <w:widowControl/>
              <w:kinsoku/>
              <w:wordWrap/>
              <w:overflowPunct/>
              <w:topLinePunct w:val="0"/>
              <w:bidi w:val="0"/>
              <w:spacing w:before="131" w:line="229" w:lineRule="auto"/>
              <w:ind w:left="687" w:right="20" w:hanging="639"/>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省钙钛矿太阳能电池科技示范</w:t>
            </w:r>
            <w:r>
              <w:rPr>
                <w:rFonts w:hint="eastAsia" w:ascii="宋体" w:hAnsi="宋体" w:eastAsia="宋体" w:cs="宋体"/>
                <w:color w:val="auto"/>
                <w:spacing w:val="1"/>
                <w:sz w:val="19"/>
                <w:szCs w:val="19"/>
              </w:rPr>
              <w:t>工程配套项目</w:t>
            </w:r>
          </w:p>
        </w:tc>
      </w:tr>
      <w:tr w14:paraId="2A16C2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8" w:hRule="atLeast"/>
        </w:trPr>
        <w:tc>
          <w:tcPr>
            <w:tcW w:w="1441" w:type="dxa"/>
            <w:vAlign w:val="top"/>
          </w:tcPr>
          <w:p w14:paraId="571798E5">
            <w:pPr>
              <w:keepNext w:val="0"/>
              <w:keepLines w:val="0"/>
              <w:pageBreakBefore w:val="0"/>
              <w:widowControl/>
              <w:kinsoku/>
              <w:wordWrap/>
              <w:overflowPunct/>
              <w:topLinePunct w:val="0"/>
              <w:bidi w:val="0"/>
              <w:spacing w:before="128" w:line="224" w:lineRule="auto"/>
              <w:ind w:left="360"/>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主管部门</w:t>
            </w:r>
          </w:p>
        </w:tc>
        <w:tc>
          <w:tcPr>
            <w:tcW w:w="2485" w:type="dxa"/>
            <w:vAlign w:val="top"/>
          </w:tcPr>
          <w:p w14:paraId="23D95C88">
            <w:pPr>
              <w:keepNext w:val="0"/>
              <w:keepLines w:val="0"/>
              <w:pageBreakBefore w:val="0"/>
              <w:widowControl/>
              <w:kinsoku/>
              <w:wordWrap/>
              <w:overflowPunct/>
              <w:topLinePunct w:val="0"/>
              <w:bidi w:val="0"/>
              <w:spacing w:before="128" w:line="223" w:lineRule="auto"/>
              <w:ind w:left="514"/>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青岛市科学技术局</w:t>
            </w:r>
          </w:p>
        </w:tc>
        <w:tc>
          <w:tcPr>
            <w:tcW w:w="3259" w:type="dxa"/>
            <w:vAlign w:val="top"/>
          </w:tcPr>
          <w:p w14:paraId="085FD9FB">
            <w:pPr>
              <w:keepNext w:val="0"/>
              <w:keepLines w:val="0"/>
              <w:pageBreakBefore w:val="0"/>
              <w:widowControl/>
              <w:kinsoku/>
              <w:wordWrap/>
              <w:overflowPunct/>
              <w:topLinePunct w:val="0"/>
              <w:bidi w:val="0"/>
              <w:spacing w:before="128" w:line="224" w:lineRule="auto"/>
              <w:ind w:left="1272"/>
              <w:outlineLvl w:val="9"/>
              <w:rPr>
                <w:rFonts w:hint="eastAsia" w:ascii="宋体" w:hAnsi="宋体" w:eastAsia="宋体" w:cs="宋体"/>
                <w:color w:val="auto"/>
                <w:sz w:val="19"/>
                <w:szCs w:val="19"/>
                <w:lang w:eastAsia="zh-CN"/>
              </w:rPr>
            </w:pPr>
            <w:r>
              <w:rPr>
                <w:rFonts w:hint="eastAsia" w:ascii="宋体" w:hAnsi="宋体" w:eastAsia="宋体" w:cs="宋体"/>
                <w:color w:val="auto"/>
                <w:spacing w:val="1"/>
                <w:sz w:val="19"/>
                <w:szCs w:val="19"/>
                <w:lang w:eastAsia="zh-CN"/>
              </w:rPr>
              <w:t>预算金额（万元）</w:t>
            </w:r>
          </w:p>
        </w:tc>
        <w:tc>
          <w:tcPr>
            <w:tcW w:w="2455" w:type="dxa"/>
            <w:vAlign w:val="top"/>
          </w:tcPr>
          <w:p w14:paraId="20320C79">
            <w:pPr>
              <w:keepNext w:val="0"/>
              <w:keepLines w:val="0"/>
              <w:pageBreakBefore w:val="0"/>
              <w:widowControl/>
              <w:kinsoku/>
              <w:wordWrap/>
              <w:overflowPunct/>
              <w:topLinePunct w:val="0"/>
              <w:bidi w:val="0"/>
              <w:spacing w:before="156" w:line="187" w:lineRule="auto"/>
              <w:ind w:left="1064"/>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1172</w:t>
            </w:r>
          </w:p>
        </w:tc>
      </w:tr>
      <w:tr w14:paraId="5D475A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81" w:hRule="atLeast"/>
        </w:trPr>
        <w:tc>
          <w:tcPr>
            <w:tcW w:w="1441" w:type="dxa"/>
            <w:vAlign w:val="top"/>
          </w:tcPr>
          <w:p w14:paraId="0D77887B">
            <w:pPr>
              <w:keepNext w:val="0"/>
              <w:keepLines w:val="0"/>
              <w:pageBreakBefore w:val="0"/>
              <w:widowControl/>
              <w:kinsoku/>
              <w:wordWrap/>
              <w:overflowPunct/>
              <w:topLinePunct w:val="0"/>
              <w:bidi w:val="0"/>
              <w:spacing w:line="296" w:lineRule="auto"/>
              <w:outlineLvl w:val="9"/>
              <w:rPr>
                <w:rFonts w:hint="eastAsia" w:ascii="宋体" w:hAnsi="宋体" w:eastAsia="宋体" w:cs="宋体"/>
                <w:color w:val="auto"/>
                <w:sz w:val="19"/>
                <w:szCs w:val="19"/>
              </w:rPr>
            </w:pPr>
          </w:p>
          <w:p w14:paraId="5EC48162">
            <w:pPr>
              <w:keepNext w:val="0"/>
              <w:keepLines w:val="0"/>
              <w:pageBreakBefore w:val="0"/>
              <w:widowControl/>
              <w:kinsoku/>
              <w:wordWrap/>
              <w:overflowPunct/>
              <w:topLinePunct w:val="0"/>
              <w:bidi w:val="0"/>
              <w:spacing w:line="296" w:lineRule="auto"/>
              <w:outlineLvl w:val="9"/>
              <w:rPr>
                <w:rFonts w:hint="eastAsia" w:ascii="宋体" w:hAnsi="宋体" w:eastAsia="宋体" w:cs="宋体"/>
                <w:color w:val="auto"/>
                <w:sz w:val="19"/>
                <w:szCs w:val="19"/>
              </w:rPr>
            </w:pPr>
          </w:p>
          <w:p w14:paraId="779A59BC">
            <w:pPr>
              <w:keepNext w:val="0"/>
              <w:keepLines w:val="0"/>
              <w:pageBreakBefore w:val="0"/>
              <w:widowControl/>
              <w:kinsoku/>
              <w:wordWrap/>
              <w:overflowPunct/>
              <w:topLinePunct w:val="0"/>
              <w:bidi w:val="0"/>
              <w:spacing w:before="59" w:line="225" w:lineRule="auto"/>
              <w:ind w:left="362"/>
              <w:outlineLvl w:val="9"/>
              <w:rPr>
                <w:rFonts w:hint="eastAsia" w:ascii="宋体" w:hAnsi="宋体" w:eastAsia="宋体" w:cs="宋体"/>
                <w:color w:val="auto"/>
                <w:sz w:val="19"/>
                <w:szCs w:val="19"/>
              </w:rPr>
            </w:pPr>
            <w:r>
              <w:rPr>
                <w:rFonts w:hint="eastAsia" w:ascii="宋体" w:hAnsi="宋体" w:eastAsia="宋体" w:cs="宋体"/>
                <w:color w:val="auto"/>
                <w:sz w:val="19"/>
                <w:szCs w:val="19"/>
              </w:rPr>
              <w:t>绩效目标</w:t>
            </w:r>
          </w:p>
        </w:tc>
        <w:tc>
          <w:tcPr>
            <w:tcW w:w="8199" w:type="dxa"/>
            <w:gridSpan w:val="3"/>
            <w:vAlign w:val="top"/>
          </w:tcPr>
          <w:p w14:paraId="1DF4E615">
            <w:pPr>
              <w:keepNext w:val="0"/>
              <w:keepLines w:val="0"/>
              <w:pageBreakBefore w:val="0"/>
              <w:widowControl/>
              <w:kinsoku/>
              <w:wordWrap/>
              <w:overflowPunct/>
              <w:topLinePunct w:val="0"/>
              <w:bidi w:val="0"/>
              <w:spacing w:before="200" w:line="231" w:lineRule="auto"/>
              <w:ind w:left="28" w:right="12" w:firstLine="2"/>
              <w:jc w:val="both"/>
              <w:outlineLvl w:val="9"/>
              <w:rPr>
                <w:rFonts w:hint="eastAsia" w:ascii="宋体" w:hAnsi="宋体" w:eastAsia="宋体" w:cs="宋体"/>
                <w:color w:val="auto"/>
                <w:sz w:val="19"/>
                <w:szCs w:val="19"/>
              </w:rPr>
            </w:pPr>
            <w:r>
              <w:rPr>
                <w:rFonts w:hint="eastAsia" w:ascii="宋体" w:hAnsi="宋体" w:eastAsia="宋体" w:cs="宋体"/>
                <w:color w:val="auto"/>
                <w:spacing w:val="7"/>
                <w:sz w:val="19"/>
                <w:szCs w:val="19"/>
              </w:rPr>
              <w:t>2025年，拥有材料制备、电池制备、性能评价等全套设备。具备制备</w:t>
            </w:r>
            <w:r>
              <w:rPr>
                <w:rFonts w:hint="eastAsia" w:ascii="宋体" w:hAnsi="宋体" w:eastAsia="宋体" w:cs="宋体"/>
                <w:color w:val="auto"/>
                <w:spacing w:val="6"/>
                <w:sz w:val="19"/>
                <w:szCs w:val="19"/>
              </w:rPr>
              <w:t>单结钙钛矿太阳能电池组件</w:t>
            </w:r>
            <w:r>
              <w:rPr>
                <w:rFonts w:hint="eastAsia" w:ascii="宋体" w:hAnsi="宋体" w:eastAsia="宋体" w:cs="宋体"/>
                <w:color w:val="auto"/>
                <w:spacing w:val="6"/>
                <w:sz w:val="19"/>
                <w:szCs w:val="19"/>
                <w:lang w:eastAsia="zh-CN"/>
              </w:rPr>
              <w:t>（</w:t>
            </w:r>
            <w:r>
              <w:rPr>
                <w:rFonts w:hint="eastAsia" w:ascii="宋体" w:hAnsi="宋体" w:eastAsia="宋体" w:cs="宋体"/>
                <w:color w:val="auto"/>
                <w:spacing w:val="6"/>
                <w:sz w:val="19"/>
                <w:szCs w:val="19"/>
              </w:rPr>
              <w:t>不</w:t>
            </w:r>
            <w:r>
              <w:rPr>
                <w:rFonts w:hint="eastAsia" w:ascii="宋体" w:hAnsi="宋体" w:eastAsia="宋体" w:cs="宋体"/>
                <w:color w:val="auto"/>
                <w:spacing w:val="7"/>
                <w:sz w:val="19"/>
                <w:szCs w:val="19"/>
              </w:rPr>
              <w:t>低于30</w:t>
            </w:r>
            <w:r>
              <w:rPr>
                <w:rFonts w:hint="eastAsia" w:ascii="宋体" w:hAnsi="宋体" w:eastAsia="宋体" w:cs="宋体"/>
                <w:color w:val="auto"/>
                <w:sz w:val="19"/>
                <w:szCs w:val="19"/>
              </w:rPr>
              <w:t>cm</w:t>
            </w:r>
            <w:r>
              <w:rPr>
                <w:rFonts w:hint="eastAsia" w:ascii="宋体" w:hAnsi="宋体" w:eastAsia="宋体" w:cs="宋体"/>
                <w:color w:val="auto"/>
                <w:spacing w:val="7"/>
                <w:sz w:val="19"/>
                <w:szCs w:val="19"/>
              </w:rPr>
              <w:t>×30</w:t>
            </w:r>
            <w:r>
              <w:rPr>
                <w:rFonts w:hint="eastAsia" w:ascii="宋体" w:hAnsi="宋体" w:eastAsia="宋体" w:cs="宋体"/>
                <w:color w:val="auto"/>
                <w:sz w:val="19"/>
                <w:szCs w:val="19"/>
              </w:rPr>
              <w:t>cm</w:t>
            </w:r>
            <w:r>
              <w:rPr>
                <w:rFonts w:hint="eastAsia" w:ascii="宋体" w:hAnsi="宋体" w:eastAsia="宋体" w:cs="宋体"/>
                <w:color w:val="auto"/>
                <w:spacing w:val="7"/>
                <w:sz w:val="19"/>
                <w:szCs w:val="19"/>
              </w:rPr>
              <w:t>尺寸</w:t>
            </w:r>
            <w:r>
              <w:rPr>
                <w:rFonts w:hint="eastAsia" w:ascii="宋体" w:hAnsi="宋体" w:eastAsia="宋体" w:cs="宋体"/>
                <w:color w:val="auto"/>
                <w:spacing w:val="7"/>
                <w:sz w:val="19"/>
                <w:szCs w:val="19"/>
                <w:lang w:eastAsia="zh-CN"/>
              </w:rPr>
              <w:t>）</w:t>
            </w:r>
            <w:r>
              <w:rPr>
                <w:rFonts w:hint="eastAsia" w:ascii="宋体" w:hAnsi="宋体" w:eastAsia="宋体" w:cs="宋体"/>
                <w:color w:val="auto"/>
                <w:spacing w:val="7"/>
                <w:sz w:val="19"/>
                <w:szCs w:val="19"/>
              </w:rPr>
              <w:t>、钙钛矿/晶硅叠层电</w:t>
            </w:r>
            <w:r>
              <w:rPr>
                <w:rFonts w:hint="eastAsia" w:ascii="宋体" w:hAnsi="宋体" w:eastAsia="宋体" w:cs="宋体"/>
                <w:color w:val="auto"/>
                <w:spacing w:val="6"/>
                <w:sz w:val="19"/>
                <w:szCs w:val="19"/>
              </w:rPr>
              <w:t>池、全钙钛矿叠层电池的能力。2025年，完成兆瓦级</w:t>
            </w:r>
            <w:r>
              <w:rPr>
                <w:rFonts w:hint="eastAsia" w:ascii="宋体" w:hAnsi="宋体" w:eastAsia="宋体" w:cs="宋体"/>
                <w:color w:val="auto"/>
                <w:spacing w:val="7"/>
                <w:sz w:val="19"/>
                <w:szCs w:val="19"/>
              </w:rPr>
              <w:t>钙钛矿/晶硅叠层电池小试线建设；确定底电池、电子传输层及金属电极制备方案，商业级叠层电池</w:t>
            </w:r>
            <w:r>
              <w:rPr>
                <w:rFonts w:hint="eastAsia" w:ascii="宋体" w:hAnsi="宋体" w:eastAsia="宋体" w:cs="宋体"/>
                <w:color w:val="auto"/>
                <w:spacing w:val="6"/>
                <w:sz w:val="19"/>
                <w:szCs w:val="19"/>
              </w:rPr>
              <w:t>最高效率≥26%；形成≥15人的稳定专职研发团队；申请发明专利3项，发表</w:t>
            </w:r>
            <w:r>
              <w:rPr>
                <w:rFonts w:hint="eastAsia" w:ascii="宋体" w:hAnsi="宋体" w:eastAsia="宋体" w:cs="宋体"/>
                <w:color w:val="auto"/>
                <w:sz w:val="19"/>
                <w:szCs w:val="19"/>
              </w:rPr>
              <w:t>SCI</w:t>
            </w:r>
            <w:r>
              <w:rPr>
                <w:rFonts w:hint="eastAsia" w:ascii="宋体" w:hAnsi="宋体" w:eastAsia="宋体" w:cs="宋体"/>
                <w:color w:val="auto"/>
                <w:spacing w:val="6"/>
                <w:sz w:val="19"/>
                <w:szCs w:val="19"/>
              </w:rPr>
              <w:t>论文1</w:t>
            </w:r>
            <w:r>
              <w:rPr>
                <w:rFonts w:hint="eastAsia" w:ascii="宋体" w:hAnsi="宋体" w:eastAsia="宋体" w:cs="宋体"/>
                <w:color w:val="auto"/>
                <w:spacing w:val="5"/>
                <w:sz w:val="19"/>
                <w:szCs w:val="19"/>
              </w:rPr>
              <w:t>篇，完成1项标</w:t>
            </w:r>
            <w:r>
              <w:rPr>
                <w:rFonts w:hint="eastAsia" w:ascii="宋体" w:hAnsi="宋体" w:eastAsia="宋体" w:cs="宋体"/>
                <w:color w:val="auto"/>
                <w:spacing w:val="2"/>
                <w:sz w:val="19"/>
                <w:szCs w:val="19"/>
              </w:rPr>
              <w:t>准草案文件的编制。</w:t>
            </w:r>
          </w:p>
        </w:tc>
      </w:tr>
      <w:tr w14:paraId="2B5DC1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8" w:hRule="atLeast"/>
        </w:trPr>
        <w:tc>
          <w:tcPr>
            <w:tcW w:w="1441" w:type="dxa"/>
            <w:vAlign w:val="top"/>
          </w:tcPr>
          <w:p w14:paraId="480F3F8A">
            <w:pPr>
              <w:keepNext w:val="0"/>
              <w:keepLines w:val="0"/>
              <w:pageBreakBefore w:val="0"/>
              <w:widowControl/>
              <w:kinsoku/>
              <w:wordWrap/>
              <w:overflowPunct/>
              <w:topLinePunct w:val="0"/>
              <w:bidi w:val="0"/>
              <w:spacing w:before="130" w:line="225" w:lineRule="auto"/>
              <w:ind w:left="362"/>
              <w:outlineLvl w:val="9"/>
              <w:rPr>
                <w:rFonts w:hint="eastAsia" w:ascii="宋体" w:hAnsi="宋体" w:eastAsia="宋体" w:cs="宋体"/>
                <w:color w:val="auto"/>
                <w:sz w:val="19"/>
                <w:szCs w:val="19"/>
              </w:rPr>
            </w:pPr>
            <w:r>
              <w:rPr>
                <w:rFonts w:hint="eastAsia" w:ascii="宋体" w:hAnsi="宋体" w:eastAsia="宋体" w:cs="宋体"/>
                <w:color w:val="auto"/>
                <w:sz w:val="19"/>
                <w:szCs w:val="19"/>
              </w:rPr>
              <w:t>一级指标</w:t>
            </w:r>
          </w:p>
        </w:tc>
        <w:tc>
          <w:tcPr>
            <w:tcW w:w="2485" w:type="dxa"/>
            <w:vAlign w:val="top"/>
          </w:tcPr>
          <w:p w14:paraId="3CDBFC6C">
            <w:pPr>
              <w:keepNext w:val="0"/>
              <w:keepLines w:val="0"/>
              <w:pageBreakBefore w:val="0"/>
              <w:widowControl/>
              <w:kinsoku/>
              <w:wordWrap/>
              <w:overflowPunct/>
              <w:topLinePunct w:val="0"/>
              <w:bidi w:val="0"/>
              <w:spacing w:before="130" w:line="225" w:lineRule="auto"/>
              <w:ind w:left="884"/>
              <w:outlineLvl w:val="9"/>
              <w:rPr>
                <w:rFonts w:hint="eastAsia" w:ascii="宋体" w:hAnsi="宋体" w:eastAsia="宋体" w:cs="宋体"/>
                <w:color w:val="auto"/>
                <w:sz w:val="19"/>
                <w:szCs w:val="19"/>
              </w:rPr>
            </w:pPr>
            <w:r>
              <w:rPr>
                <w:rFonts w:hint="eastAsia" w:ascii="宋体" w:hAnsi="宋体" w:eastAsia="宋体" w:cs="宋体"/>
                <w:color w:val="auto"/>
                <w:sz w:val="19"/>
                <w:szCs w:val="19"/>
              </w:rPr>
              <w:t>二级指标</w:t>
            </w:r>
          </w:p>
        </w:tc>
        <w:tc>
          <w:tcPr>
            <w:tcW w:w="3259" w:type="dxa"/>
            <w:vAlign w:val="top"/>
          </w:tcPr>
          <w:p w14:paraId="6E0BB74B">
            <w:pPr>
              <w:keepNext w:val="0"/>
              <w:keepLines w:val="0"/>
              <w:pageBreakBefore w:val="0"/>
              <w:widowControl/>
              <w:kinsoku/>
              <w:wordWrap/>
              <w:overflowPunct/>
              <w:topLinePunct w:val="0"/>
              <w:bidi w:val="0"/>
              <w:spacing w:before="130" w:line="225" w:lineRule="auto"/>
              <w:ind w:left="1271"/>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三级指标</w:t>
            </w:r>
          </w:p>
        </w:tc>
        <w:tc>
          <w:tcPr>
            <w:tcW w:w="2455" w:type="dxa"/>
            <w:vAlign w:val="top"/>
          </w:tcPr>
          <w:p w14:paraId="611EBD8D">
            <w:pPr>
              <w:keepNext w:val="0"/>
              <w:keepLines w:val="0"/>
              <w:pageBreakBefore w:val="0"/>
              <w:widowControl/>
              <w:kinsoku/>
              <w:wordWrap/>
              <w:overflowPunct/>
              <w:topLinePunct w:val="0"/>
              <w:bidi w:val="0"/>
              <w:spacing w:before="130" w:line="224" w:lineRule="auto"/>
              <w:ind w:left="962"/>
              <w:outlineLvl w:val="9"/>
              <w:rPr>
                <w:rFonts w:hint="eastAsia" w:ascii="宋体" w:hAnsi="宋体" w:eastAsia="宋体" w:cs="宋体"/>
                <w:color w:val="auto"/>
                <w:sz w:val="19"/>
                <w:szCs w:val="19"/>
              </w:rPr>
            </w:pPr>
            <w:r>
              <w:rPr>
                <w:rFonts w:hint="eastAsia" w:ascii="宋体" w:hAnsi="宋体" w:eastAsia="宋体" w:cs="宋体"/>
                <w:color w:val="auto"/>
                <w:sz w:val="19"/>
                <w:szCs w:val="19"/>
              </w:rPr>
              <w:t>指标值</w:t>
            </w:r>
          </w:p>
        </w:tc>
      </w:tr>
      <w:tr w14:paraId="1DAF85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8" w:hRule="atLeast"/>
        </w:trPr>
        <w:tc>
          <w:tcPr>
            <w:tcW w:w="1441" w:type="dxa"/>
            <w:vMerge w:val="restart"/>
            <w:tcBorders>
              <w:bottom w:val="nil"/>
            </w:tcBorders>
            <w:vAlign w:val="top"/>
          </w:tcPr>
          <w:p w14:paraId="639B2A1E">
            <w:pPr>
              <w:keepNext w:val="0"/>
              <w:keepLines w:val="0"/>
              <w:pageBreakBefore w:val="0"/>
              <w:widowControl/>
              <w:kinsoku/>
              <w:wordWrap/>
              <w:overflowPunct/>
              <w:topLinePunct w:val="0"/>
              <w:bidi w:val="0"/>
              <w:spacing w:line="292" w:lineRule="auto"/>
              <w:outlineLvl w:val="9"/>
              <w:rPr>
                <w:rFonts w:hint="eastAsia" w:ascii="宋体" w:hAnsi="宋体" w:eastAsia="宋体" w:cs="宋体"/>
                <w:color w:val="auto"/>
                <w:sz w:val="19"/>
                <w:szCs w:val="19"/>
              </w:rPr>
            </w:pPr>
          </w:p>
          <w:p w14:paraId="7074365F">
            <w:pPr>
              <w:keepNext w:val="0"/>
              <w:keepLines w:val="0"/>
              <w:pageBreakBefore w:val="0"/>
              <w:widowControl/>
              <w:kinsoku/>
              <w:wordWrap/>
              <w:overflowPunct/>
              <w:topLinePunct w:val="0"/>
              <w:bidi w:val="0"/>
              <w:spacing w:before="59" w:line="223" w:lineRule="auto"/>
              <w:ind w:left="360"/>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成本指标</w:t>
            </w:r>
          </w:p>
        </w:tc>
        <w:tc>
          <w:tcPr>
            <w:tcW w:w="2485" w:type="dxa"/>
            <w:vMerge w:val="restart"/>
            <w:tcBorders>
              <w:bottom w:val="nil"/>
            </w:tcBorders>
            <w:vAlign w:val="top"/>
          </w:tcPr>
          <w:p w14:paraId="657BBE71">
            <w:pPr>
              <w:keepNext w:val="0"/>
              <w:keepLines w:val="0"/>
              <w:pageBreakBefore w:val="0"/>
              <w:widowControl/>
              <w:kinsoku/>
              <w:wordWrap/>
              <w:overflowPunct/>
              <w:topLinePunct w:val="0"/>
              <w:bidi w:val="0"/>
              <w:spacing w:line="292" w:lineRule="auto"/>
              <w:outlineLvl w:val="9"/>
              <w:rPr>
                <w:rFonts w:hint="eastAsia" w:ascii="宋体" w:hAnsi="宋体" w:eastAsia="宋体" w:cs="宋体"/>
                <w:color w:val="auto"/>
                <w:sz w:val="19"/>
                <w:szCs w:val="19"/>
              </w:rPr>
            </w:pPr>
          </w:p>
          <w:p w14:paraId="5C1CEF3E">
            <w:pPr>
              <w:keepNext w:val="0"/>
              <w:keepLines w:val="0"/>
              <w:pageBreakBefore w:val="0"/>
              <w:widowControl/>
              <w:kinsoku/>
              <w:wordWrap/>
              <w:overflowPunct/>
              <w:topLinePunct w:val="0"/>
              <w:bidi w:val="0"/>
              <w:spacing w:before="59" w:line="223" w:lineRule="auto"/>
              <w:ind w:left="698"/>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经济成本指标</w:t>
            </w:r>
          </w:p>
        </w:tc>
        <w:tc>
          <w:tcPr>
            <w:tcW w:w="3259" w:type="dxa"/>
            <w:vAlign w:val="top"/>
          </w:tcPr>
          <w:p w14:paraId="3B577420">
            <w:pPr>
              <w:keepNext w:val="0"/>
              <w:keepLines w:val="0"/>
              <w:pageBreakBefore w:val="0"/>
              <w:widowControl/>
              <w:kinsoku/>
              <w:wordWrap/>
              <w:overflowPunct/>
              <w:topLinePunct w:val="0"/>
              <w:bidi w:val="0"/>
              <w:spacing w:before="132" w:line="223" w:lineRule="auto"/>
              <w:ind w:left="1092"/>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项目预算成本</w:t>
            </w:r>
          </w:p>
        </w:tc>
        <w:tc>
          <w:tcPr>
            <w:tcW w:w="2455" w:type="dxa"/>
            <w:vAlign w:val="top"/>
          </w:tcPr>
          <w:p w14:paraId="735AE910">
            <w:pPr>
              <w:keepNext w:val="0"/>
              <w:keepLines w:val="0"/>
              <w:pageBreakBefore w:val="0"/>
              <w:widowControl/>
              <w:kinsoku/>
              <w:wordWrap/>
              <w:overflowPunct/>
              <w:topLinePunct w:val="0"/>
              <w:bidi w:val="0"/>
              <w:spacing w:before="131" w:line="225" w:lineRule="auto"/>
              <w:ind w:left="788"/>
              <w:outlineLvl w:val="9"/>
              <w:rPr>
                <w:rFonts w:hint="eastAsia" w:ascii="宋体" w:hAnsi="宋体" w:eastAsia="宋体" w:cs="宋体"/>
                <w:color w:val="auto"/>
                <w:sz w:val="19"/>
                <w:szCs w:val="19"/>
              </w:rPr>
            </w:pPr>
            <w:r>
              <w:rPr>
                <w:rFonts w:hint="eastAsia" w:ascii="宋体" w:hAnsi="宋体" w:eastAsia="宋体" w:cs="宋体"/>
                <w:color w:val="auto"/>
                <w:sz w:val="19"/>
                <w:szCs w:val="19"/>
              </w:rPr>
              <w:t>≤1172万元</w:t>
            </w:r>
          </w:p>
        </w:tc>
      </w:tr>
      <w:tr w14:paraId="783F84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8" w:hRule="atLeast"/>
        </w:trPr>
        <w:tc>
          <w:tcPr>
            <w:tcW w:w="1441" w:type="dxa"/>
            <w:vMerge w:val="continue"/>
            <w:tcBorders>
              <w:top w:val="nil"/>
            </w:tcBorders>
            <w:vAlign w:val="top"/>
          </w:tcPr>
          <w:p w14:paraId="13811F94">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485" w:type="dxa"/>
            <w:vMerge w:val="continue"/>
            <w:tcBorders>
              <w:top w:val="nil"/>
            </w:tcBorders>
            <w:vAlign w:val="top"/>
          </w:tcPr>
          <w:p w14:paraId="134DD7A7">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3259" w:type="dxa"/>
            <w:vAlign w:val="top"/>
          </w:tcPr>
          <w:p w14:paraId="4F50741E">
            <w:pPr>
              <w:keepNext w:val="0"/>
              <w:keepLines w:val="0"/>
              <w:pageBreakBefore w:val="0"/>
              <w:widowControl/>
              <w:kinsoku/>
              <w:wordWrap/>
              <w:overflowPunct/>
              <w:topLinePunct w:val="0"/>
              <w:bidi w:val="0"/>
              <w:spacing w:before="132" w:line="223" w:lineRule="auto"/>
              <w:jc w:val="center"/>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青岛绿色发展研究院承担项目预算成本</w:t>
            </w:r>
          </w:p>
        </w:tc>
        <w:tc>
          <w:tcPr>
            <w:tcW w:w="2455" w:type="dxa"/>
            <w:vAlign w:val="top"/>
          </w:tcPr>
          <w:p w14:paraId="36FD3A9A">
            <w:pPr>
              <w:keepNext w:val="0"/>
              <w:keepLines w:val="0"/>
              <w:pageBreakBefore w:val="0"/>
              <w:widowControl/>
              <w:kinsoku/>
              <w:wordWrap/>
              <w:overflowPunct/>
              <w:topLinePunct w:val="0"/>
              <w:bidi w:val="0"/>
              <w:spacing w:before="131" w:line="225" w:lineRule="auto"/>
              <w:ind w:left="788"/>
              <w:outlineLvl w:val="9"/>
              <w:rPr>
                <w:rFonts w:hint="eastAsia" w:ascii="宋体" w:hAnsi="宋体" w:eastAsia="宋体" w:cs="宋体"/>
                <w:color w:val="auto"/>
                <w:sz w:val="19"/>
                <w:szCs w:val="19"/>
              </w:rPr>
            </w:pPr>
            <w:r>
              <w:rPr>
                <w:rFonts w:hint="eastAsia" w:ascii="宋体" w:hAnsi="宋体" w:eastAsia="宋体" w:cs="宋体"/>
                <w:color w:val="auto"/>
                <w:sz w:val="19"/>
                <w:szCs w:val="19"/>
              </w:rPr>
              <w:t>≤1000万元</w:t>
            </w:r>
          </w:p>
        </w:tc>
      </w:tr>
      <w:tr w14:paraId="077D4E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8" w:hRule="atLeast"/>
        </w:trPr>
        <w:tc>
          <w:tcPr>
            <w:tcW w:w="1441" w:type="dxa"/>
            <w:vMerge w:val="restart"/>
            <w:tcBorders>
              <w:bottom w:val="nil"/>
            </w:tcBorders>
            <w:vAlign w:val="top"/>
          </w:tcPr>
          <w:p w14:paraId="19E80816">
            <w:pPr>
              <w:keepNext w:val="0"/>
              <w:keepLines w:val="0"/>
              <w:pageBreakBefore w:val="0"/>
              <w:widowControl/>
              <w:kinsoku/>
              <w:wordWrap/>
              <w:overflowPunct/>
              <w:topLinePunct w:val="0"/>
              <w:bidi w:val="0"/>
              <w:spacing w:line="251" w:lineRule="auto"/>
              <w:outlineLvl w:val="9"/>
              <w:rPr>
                <w:rFonts w:hint="eastAsia" w:ascii="宋体" w:hAnsi="宋体" w:eastAsia="宋体" w:cs="宋体"/>
                <w:color w:val="auto"/>
                <w:sz w:val="19"/>
                <w:szCs w:val="19"/>
              </w:rPr>
            </w:pPr>
          </w:p>
          <w:p w14:paraId="5E25B2DF">
            <w:pPr>
              <w:keepNext w:val="0"/>
              <w:keepLines w:val="0"/>
              <w:pageBreakBefore w:val="0"/>
              <w:widowControl/>
              <w:kinsoku/>
              <w:wordWrap/>
              <w:overflowPunct/>
              <w:topLinePunct w:val="0"/>
              <w:bidi w:val="0"/>
              <w:spacing w:line="251" w:lineRule="auto"/>
              <w:outlineLvl w:val="9"/>
              <w:rPr>
                <w:rFonts w:hint="eastAsia" w:ascii="宋体" w:hAnsi="宋体" w:eastAsia="宋体" w:cs="宋体"/>
                <w:color w:val="auto"/>
                <w:sz w:val="19"/>
                <w:szCs w:val="19"/>
              </w:rPr>
            </w:pPr>
          </w:p>
          <w:p w14:paraId="1DC904A4">
            <w:pPr>
              <w:keepNext w:val="0"/>
              <w:keepLines w:val="0"/>
              <w:pageBreakBefore w:val="0"/>
              <w:widowControl/>
              <w:kinsoku/>
              <w:wordWrap/>
              <w:overflowPunct/>
              <w:topLinePunct w:val="0"/>
              <w:bidi w:val="0"/>
              <w:spacing w:line="251" w:lineRule="auto"/>
              <w:outlineLvl w:val="9"/>
              <w:rPr>
                <w:rFonts w:hint="eastAsia" w:ascii="宋体" w:hAnsi="宋体" w:eastAsia="宋体" w:cs="宋体"/>
                <w:color w:val="auto"/>
                <w:sz w:val="19"/>
                <w:szCs w:val="19"/>
              </w:rPr>
            </w:pPr>
          </w:p>
          <w:p w14:paraId="0E893EE3">
            <w:pPr>
              <w:keepNext w:val="0"/>
              <w:keepLines w:val="0"/>
              <w:pageBreakBefore w:val="0"/>
              <w:widowControl/>
              <w:kinsoku/>
              <w:wordWrap/>
              <w:overflowPunct/>
              <w:topLinePunct w:val="0"/>
              <w:bidi w:val="0"/>
              <w:spacing w:line="251" w:lineRule="auto"/>
              <w:outlineLvl w:val="9"/>
              <w:rPr>
                <w:rFonts w:hint="eastAsia" w:ascii="宋体" w:hAnsi="宋体" w:eastAsia="宋体" w:cs="宋体"/>
                <w:color w:val="auto"/>
                <w:sz w:val="19"/>
                <w:szCs w:val="19"/>
              </w:rPr>
            </w:pPr>
          </w:p>
          <w:p w14:paraId="30E39DE3">
            <w:pPr>
              <w:keepNext w:val="0"/>
              <w:keepLines w:val="0"/>
              <w:pageBreakBefore w:val="0"/>
              <w:widowControl/>
              <w:kinsoku/>
              <w:wordWrap/>
              <w:overflowPunct/>
              <w:topLinePunct w:val="0"/>
              <w:bidi w:val="0"/>
              <w:spacing w:line="252" w:lineRule="auto"/>
              <w:outlineLvl w:val="9"/>
              <w:rPr>
                <w:rFonts w:hint="eastAsia" w:ascii="宋体" w:hAnsi="宋体" w:eastAsia="宋体" w:cs="宋体"/>
                <w:color w:val="auto"/>
                <w:sz w:val="19"/>
                <w:szCs w:val="19"/>
              </w:rPr>
            </w:pPr>
          </w:p>
          <w:p w14:paraId="319E9BE6">
            <w:pPr>
              <w:keepNext w:val="0"/>
              <w:keepLines w:val="0"/>
              <w:pageBreakBefore w:val="0"/>
              <w:widowControl/>
              <w:kinsoku/>
              <w:wordWrap/>
              <w:overflowPunct/>
              <w:topLinePunct w:val="0"/>
              <w:bidi w:val="0"/>
              <w:spacing w:line="252" w:lineRule="auto"/>
              <w:outlineLvl w:val="9"/>
              <w:rPr>
                <w:rFonts w:hint="eastAsia" w:ascii="宋体" w:hAnsi="宋体" w:eastAsia="宋体" w:cs="宋体"/>
                <w:color w:val="auto"/>
                <w:sz w:val="19"/>
                <w:szCs w:val="19"/>
              </w:rPr>
            </w:pPr>
          </w:p>
          <w:p w14:paraId="759191A9">
            <w:pPr>
              <w:keepNext w:val="0"/>
              <w:keepLines w:val="0"/>
              <w:pageBreakBefore w:val="0"/>
              <w:widowControl/>
              <w:kinsoku/>
              <w:wordWrap/>
              <w:overflowPunct/>
              <w:topLinePunct w:val="0"/>
              <w:bidi w:val="0"/>
              <w:spacing w:line="252" w:lineRule="auto"/>
              <w:outlineLvl w:val="9"/>
              <w:rPr>
                <w:rFonts w:hint="eastAsia" w:ascii="宋体" w:hAnsi="宋体" w:eastAsia="宋体" w:cs="宋体"/>
                <w:color w:val="auto"/>
                <w:sz w:val="19"/>
                <w:szCs w:val="19"/>
              </w:rPr>
            </w:pPr>
          </w:p>
          <w:p w14:paraId="0768C41B">
            <w:pPr>
              <w:keepNext w:val="0"/>
              <w:keepLines w:val="0"/>
              <w:pageBreakBefore w:val="0"/>
              <w:widowControl/>
              <w:kinsoku/>
              <w:wordWrap/>
              <w:overflowPunct/>
              <w:topLinePunct w:val="0"/>
              <w:bidi w:val="0"/>
              <w:spacing w:line="252" w:lineRule="auto"/>
              <w:outlineLvl w:val="9"/>
              <w:rPr>
                <w:rFonts w:hint="eastAsia" w:ascii="宋体" w:hAnsi="宋体" w:eastAsia="宋体" w:cs="宋体"/>
                <w:color w:val="auto"/>
                <w:sz w:val="19"/>
                <w:szCs w:val="19"/>
              </w:rPr>
            </w:pPr>
          </w:p>
          <w:p w14:paraId="6A0C51CE">
            <w:pPr>
              <w:keepNext w:val="0"/>
              <w:keepLines w:val="0"/>
              <w:pageBreakBefore w:val="0"/>
              <w:widowControl/>
              <w:kinsoku/>
              <w:wordWrap/>
              <w:overflowPunct/>
              <w:topLinePunct w:val="0"/>
              <w:bidi w:val="0"/>
              <w:spacing w:line="252" w:lineRule="auto"/>
              <w:outlineLvl w:val="9"/>
              <w:rPr>
                <w:rFonts w:hint="eastAsia" w:ascii="宋体" w:hAnsi="宋体" w:eastAsia="宋体" w:cs="宋体"/>
                <w:color w:val="auto"/>
                <w:sz w:val="19"/>
                <w:szCs w:val="19"/>
              </w:rPr>
            </w:pPr>
          </w:p>
          <w:p w14:paraId="170364CD">
            <w:pPr>
              <w:keepNext w:val="0"/>
              <w:keepLines w:val="0"/>
              <w:pageBreakBefore w:val="0"/>
              <w:widowControl/>
              <w:kinsoku/>
              <w:wordWrap/>
              <w:overflowPunct/>
              <w:topLinePunct w:val="0"/>
              <w:bidi w:val="0"/>
              <w:spacing w:line="252" w:lineRule="auto"/>
              <w:outlineLvl w:val="9"/>
              <w:rPr>
                <w:rFonts w:hint="eastAsia" w:ascii="宋体" w:hAnsi="宋体" w:eastAsia="宋体" w:cs="宋体"/>
                <w:color w:val="auto"/>
                <w:sz w:val="19"/>
                <w:szCs w:val="19"/>
              </w:rPr>
            </w:pPr>
          </w:p>
          <w:p w14:paraId="068B8E30">
            <w:pPr>
              <w:keepNext w:val="0"/>
              <w:keepLines w:val="0"/>
              <w:pageBreakBefore w:val="0"/>
              <w:widowControl/>
              <w:kinsoku/>
              <w:wordWrap/>
              <w:overflowPunct/>
              <w:topLinePunct w:val="0"/>
              <w:bidi w:val="0"/>
              <w:spacing w:before="59" w:line="224" w:lineRule="auto"/>
              <w:ind w:left="359"/>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产出指标</w:t>
            </w:r>
          </w:p>
        </w:tc>
        <w:tc>
          <w:tcPr>
            <w:tcW w:w="2485" w:type="dxa"/>
            <w:vMerge w:val="restart"/>
            <w:tcBorders>
              <w:bottom w:val="nil"/>
            </w:tcBorders>
            <w:vAlign w:val="top"/>
          </w:tcPr>
          <w:p w14:paraId="267F3F48">
            <w:pPr>
              <w:keepNext w:val="0"/>
              <w:keepLines w:val="0"/>
              <w:pageBreakBefore w:val="0"/>
              <w:widowControl/>
              <w:kinsoku/>
              <w:wordWrap/>
              <w:overflowPunct/>
              <w:topLinePunct w:val="0"/>
              <w:bidi w:val="0"/>
              <w:spacing w:line="245" w:lineRule="auto"/>
              <w:outlineLvl w:val="9"/>
              <w:rPr>
                <w:rFonts w:hint="eastAsia" w:ascii="宋体" w:hAnsi="宋体" w:eastAsia="宋体" w:cs="宋体"/>
                <w:color w:val="auto"/>
                <w:sz w:val="19"/>
                <w:szCs w:val="19"/>
              </w:rPr>
            </w:pPr>
          </w:p>
          <w:p w14:paraId="6CB90845">
            <w:pPr>
              <w:keepNext w:val="0"/>
              <w:keepLines w:val="0"/>
              <w:pageBreakBefore w:val="0"/>
              <w:widowControl/>
              <w:kinsoku/>
              <w:wordWrap/>
              <w:overflowPunct/>
              <w:topLinePunct w:val="0"/>
              <w:bidi w:val="0"/>
              <w:spacing w:line="246" w:lineRule="auto"/>
              <w:outlineLvl w:val="9"/>
              <w:rPr>
                <w:rFonts w:hint="eastAsia" w:ascii="宋体" w:hAnsi="宋体" w:eastAsia="宋体" w:cs="宋体"/>
                <w:color w:val="auto"/>
                <w:sz w:val="19"/>
                <w:szCs w:val="19"/>
              </w:rPr>
            </w:pPr>
          </w:p>
          <w:p w14:paraId="5DFBE2FA">
            <w:pPr>
              <w:keepNext w:val="0"/>
              <w:keepLines w:val="0"/>
              <w:pageBreakBefore w:val="0"/>
              <w:widowControl/>
              <w:kinsoku/>
              <w:wordWrap/>
              <w:overflowPunct/>
              <w:topLinePunct w:val="0"/>
              <w:bidi w:val="0"/>
              <w:spacing w:line="246" w:lineRule="auto"/>
              <w:outlineLvl w:val="9"/>
              <w:rPr>
                <w:rFonts w:hint="eastAsia" w:ascii="宋体" w:hAnsi="宋体" w:eastAsia="宋体" w:cs="宋体"/>
                <w:color w:val="auto"/>
                <w:sz w:val="19"/>
                <w:szCs w:val="19"/>
              </w:rPr>
            </w:pPr>
          </w:p>
          <w:p w14:paraId="46C4CF79">
            <w:pPr>
              <w:keepNext w:val="0"/>
              <w:keepLines w:val="0"/>
              <w:pageBreakBefore w:val="0"/>
              <w:widowControl/>
              <w:kinsoku/>
              <w:wordWrap/>
              <w:overflowPunct/>
              <w:topLinePunct w:val="0"/>
              <w:bidi w:val="0"/>
              <w:spacing w:before="59" w:line="224" w:lineRule="auto"/>
              <w:ind w:left="882"/>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数量指标</w:t>
            </w:r>
          </w:p>
        </w:tc>
        <w:tc>
          <w:tcPr>
            <w:tcW w:w="3259" w:type="dxa"/>
            <w:vAlign w:val="top"/>
          </w:tcPr>
          <w:p w14:paraId="672D4234">
            <w:pPr>
              <w:keepNext w:val="0"/>
              <w:keepLines w:val="0"/>
              <w:pageBreakBefore w:val="0"/>
              <w:widowControl/>
              <w:kinsoku/>
              <w:wordWrap/>
              <w:overflowPunct/>
              <w:topLinePunct w:val="0"/>
              <w:bidi w:val="0"/>
              <w:spacing w:before="133" w:line="225" w:lineRule="auto"/>
              <w:ind w:left="907"/>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专职研发团队人员</w:t>
            </w:r>
          </w:p>
        </w:tc>
        <w:tc>
          <w:tcPr>
            <w:tcW w:w="2455" w:type="dxa"/>
            <w:vAlign w:val="top"/>
          </w:tcPr>
          <w:p w14:paraId="542D93BD">
            <w:pPr>
              <w:keepNext w:val="0"/>
              <w:keepLines w:val="0"/>
              <w:pageBreakBefore w:val="0"/>
              <w:widowControl/>
              <w:kinsoku/>
              <w:wordWrap/>
              <w:overflowPunct/>
              <w:topLinePunct w:val="0"/>
              <w:bidi w:val="0"/>
              <w:spacing w:before="133" w:line="227" w:lineRule="auto"/>
              <w:ind w:left="978"/>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≥15人</w:t>
            </w:r>
          </w:p>
        </w:tc>
      </w:tr>
      <w:tr w14:paraId="6CF7C5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8" w:hRule="atLeast"/>
        </w:trPr>
        <w:tc>
          <w:tcPr>
            <w:tcW w:w="1441" w:type="dxa"/>
            <w:vMerge w:val="continue"/>
            <w:tcBorders>
              <w:top w:val="nil"/>
              <w:bottom w:val="nil"/>
            </w:tcBorders>
            <w:vAlign w:val="top"/>
          </w:tcPr>
          <w:p w14:paraId="39CFF817">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485" w:type="dxa"/>
            <w:vMerge w:val="continue"/>
            <w:tcBorders>
              <w:top w:val="nil"/>
              <w:bottom w:val="nil"/>
            </w:tcBorders>
            <w:vAlign w:val="top"/>
          </w:tcPr>
          <w:p w14:paraId="32D0A941">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3259" w:type="dxa"/>
            <w:vAlign w:val="top"/>
          </w:tcPr>
          <w:p w14:paraId="3C83FFE6">
            <w:pPr>
              <w:keepNext w:val="0"/>
              <w:keepLines w:val="0"/>
              <w:pageBreakBefore w:val="0"/>
              <w:widowControl/>
              <w:kinsoku/>
              <w:wordWrap/>
              <w:overflowPunct/>
              <w:topLinePunct w:val="0"/>
              <w:bidi w:val="0"/>
              <w:spacing w:before="134" w:line="224" w:lineRule="auto"/>
              <w:ind w:left="1113"/>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申请发明专利</w:t>
            </w:r>
          </w:p>
        </w:tc>
        <w:tc>
          <w:tcPr>
            <w:tcW w:w="2455" w:type="dxa"/>
            <w:vAlign w:val="top"/>
          </w:tcPr>
          <w:p w14:paraId="3011ADB8">
            <w:pPr>
              <w:keepNext w:val="0"/>
              <w:keepLines w:val="0"/>
              <w:pageBreakBefore w:val="0"/>
              <w:widowControl/>
              <w:kinsoku/>
              <w:wordWrap/>
              <w:overflowPunct/>
              <w:topLinePunct w:val="0"/>
              <w:bidi w:val="0"/>
              <w:spacing w:before="134" w:line="225" w:lineRule="auto"/>
              <w:ind w:left="1023"/>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≥3项</w:t>
            </w:r>
          </w:p>
        </w:tc>
      </w:tr>
      <w:tr w14:paraId="7EA5FD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8" w:hRule="atLeast"/>
        </w:trPr>
        <w:tc>
          <w:tcPr>
            <w:tcW w:w="1441" w:type="dxa"/>
            <w:vMerge w:val="continue"/>
            <w:tcBorders>
              <w:top w:val="nil"/>
              <w:bottom w:val="nil"/>
            </w:tcBorders>
            <w:vAlign w:val="top"/>
          </w:tcPr>
          <w:p w14:paraId="145A2EBD">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485" w:type="dxa"/>
            <w:vMerge w:val="continue"/>
            <w:tcBorders>
              <w:top w:val="nil"/>
              <w:bottom w:val="nil"/>
            </w:tcBorders>
            <w:vAlign w:val="top"/>
          </w:tcPr>
          <w:p w14:paraId="7C0B58D2">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3259" w:type="dxa"/>
            <w:vAlign w:val="top"/>
          </w:tcPr>
          <w:p w14:paraId="49DCBD78">
            <w:pPr>
              <w:keepNext w:val="0"/>
              <w:keepLines w:val="0"/>
              <w:pageBreakBefore w:val="0"/>
              <w:widowControl/>
              <w:kinsoku/>
              <w:wordWrap/>
              <w:overflowPunct/>
              <w:topLinePunct w:val="0"/>
              <w:bidi w:val="0"/>
              <w:spacing w:before="135" w:line="224" w:lineRule="auto"/>
              <w:jc w:val="center"/>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制定或修订国家/地方/行业/团体标准</w:t>
            </w:r>
          </w:p>
        </w:tc>
        <w:tc>
          <w:tcPr>
            <w:tcW w:w="2455" w:type="dxa"/>
            <w:vAlign w:val="top"/>
          </w:tcPr>
          <w:p w14:paraId="70E6C7FD">
            <w:pPr>
              <w:keepNext w:val="0"/>
              <w:keepLines w:val="0"/>
              <w:pageBreakBefore w:val="0"/>
              <w:widowControl/>
              <w:kinsoku/>
              <w:wordWrap/>
              <w:overflowPunct/>
              <w:topLinePunct w:val="0"/>
              <w:bidi w:val="0"/>
              <w:spacing w:before="135" w:line="225" w:lineRule="auto"/>
              <w:ind w:left="1023"/>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≥1项</w:t>
            </w:r>
          </w:p>
        </w:tc>
      </w:tr>
      <w:tr w14:paraId="3DE4AA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8" w:hRule="atLeast"/>
        </w:trPr>
        <w:tc>
          <w:tcPr>
            <w:tcW w:w="1441" w:type="dxa"/>
            <w:vMerge w:val="continue"/>
            <w:tcBorders>
              <w:top w:val="nil"/>
              <w:bottom w:val="nil"/>
            </w:tcBorders>
            <w:vAlign w:val="top"/>
          </w:tcPr>
          <w:p w14:paraId="355F8BD2">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485" w:type="dxa"/>
            <w:vMerge w:val="continue"/>
            <w:tcBorders>
              <w:top w:val="nil"/>
            </w:tcBorders>
            <w:vAlign w:val="top"/>
          </w:tcPr>
          <w:p w14:paraId="684AC064">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3259" w:type="dxa"/>
            <w:vAlign w:val="top"/>
          </w:tcPr>
          <w:p w14:paraId="20A44C01">
            <w:pPr>
              <w:keepNext w:val="0"/>
              <w:keepLines w:val="0"/>
              <w:pageBreakBefore w:val="0"/>
              <w:widowControl/>
              <w:kinsoku/>
              <w:wordWrap/>
              <w:overflowPunct/>
              <w:topLinePunct w:val="0"/>
              <w:bidi w:val="0"/>
              <w:spacing w:before="136" w:line="225" w:lineRule="auto"/>
              <w:ind w:left="996"/>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发表</w:t>
            </w:r>
            <w:r>
              <w:rPr>
                <w:rFonts w:hint="eastAsia" w:ascii="宋体" w:hAnsi="宋体" w:eastAsia="宋体" w:cs="宋体"/>
                <w:color w:val="auto"/>
                <w:sz w:val="19"/>
                <w:szCs w:val="19"/>
              </w:rPr>
              <w:t>SCI</w:t>
            </w:r>
            <w:r>
              <w:rPr>
                <w:rFonts w:hint="eastAsia" w:ascii="宋体" w:hAnsi="宋体" w:eastAsia="宋体" w:cs="宋体"/>
                <w:color w:val="auto"/>
                <w:spacing w:val="2"/>
                <w:sz w:val="19"/>
                <w:szCs w:val="19"/>
              </w:rPr>
              <w:t>论文1篇</w:t>
            </w:r>
          </w:p>
        </w:tc>
        <w:tc>
          <w:tcPr>
            <w:tcW w:w="2455" w:type="dxa"/>
            <w:vAlign w:val="top"/>
          </w:tcPr>
          <w:p w14:paraId="3441B8CA">
            <w:pPr>
              <w:keepNext w:val="0"/>
              <w:keepLines w:val="0"/>
              <w:pageBreakBefore w:val="0"/>
              <w:widowControl/>
              <w:kinsoku/>
              <w:wordWrap/>
              <w:overflowPunct/>
              <w:topLinePunct w:val="0"/>
              <w:bidi w:val="0"/>
              <w:spacing w:before="136" w:line="225" w:lineRule="auto"/>
              <w:ind w:left="1112"/>
              <w:outlineLvl w:val="9"/>
              <w:rPr>
                <w:rFonts w:hint="eastAsia" w:ascii="宋体" w:hAnsi="宋体" w:eastAsia="宋体" w:cs="宋体"/>
                <w:color w:val="auto"/>
                <w:sz w:val="19"/>
                <w:szCs w:val="19"/>
              </w:rPr>
            </w:pPr>
            <w:r>
              <w:rPr>
                <w:rFonts w:hint="eastAsia" w:ascii="宋体" w:hAnsi="宋体" w:eastAsia="宋体" w:cs="宋体"/>
                <w:color w:val="auto"/>
                <w:spacing w:val="-8"/>
                <w:sz w:val="19"/>
                <w:szCs w:val="19"/>
              </w:rPr>
              <w:t>1篇</w:t>
            </w:r>
          </w:p>
        </w:tc>
      </w:tr>
      <w:tr w14:paraId="332DC1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9" w:hRule="atLeast"/>
        </w:trPr>
        <w:tc>
          <w:tcPr>
            <w:tcW w:w="1441" w:type="dxa"/>
            <w:vMerge w:val="continue"/>
            <w:tcBorders>
              <w:top w:val="nil"/>
              <w:bottom w:val="nil"/>
            </w:tcBorders>
            <w:vAlign w:val="top"/>
          </w:tcPr>
          <w:p w14:paraId="62B1D810">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485" w:type="dxa"/>
            <w:vMerge w:val="restart"/>
            <w:tcBorders>
              <w:bottom w:val="nil"/>
            </w:tcBorders>
            <w:vAlign w:val="top"/>
          </w:tcPr>
          <w:p w14:paraId="6CF1A490">
            <w:pPr>
              <w:keepNext w:val="0"/>
              <w:keepLines w:val="0"/>
              <w:pageBreakBefore w:val="0"/>
              <w:widowControl/>
              <w:kinsoku/>
              <w:wordWrap/>
              <w:overflowPunct/>
              <w:topLinePunct w:val="0"/>
              <w:bidi w:val="0"/>
              <w:spacing w:line="283" w:lineRule="auto"/>
              <w:outlineLvl w:val="9"/>
              <w:rPr>
                <w:rFonts w:hint="eastAsia" w:ascii="宋体" w:hAnsi="宋体" w:eastAsia="宋体" w:cs="宋体"/>
                <w:color w:val="auto"/>
                <w:sz w:val="19"/>
                <w:szCs w:val="19"/>
              </w:rPr>
            </w:pPr>
          </w:p>
          <w:p w14:paraId="5AE017FD">
            <w:pPr>
              <w:keepNext w:val="0"/>
              <w:keepLines w:val="0"/>
              <w:pageBreakBefore w:val="0"/>
              <w:widowControl/>
              <w:kinsoku/>
              <w:wordWrap/>
              <w:overflowPunct/>
              <w:topLinePunct w:val="0"/>
              <w:bidi w:val="0"/>
              <w:spacing w:line="284" w:lineRule="auto"/>
              <w:outlineLvl w:val="9"/>
              <w:rPr>
                <w:rFonts w:hint="eastAsia" w:ascii="宋体" w:hAnsi="宋体" w:eastAsia="宋体" w:cs="宋体"/>
                <w:color w:val="auto"/>
                <w:sz w:val="19"/>
                <w:szCs w:val="19"/>
              </w:rPr>
            </w:pPr>
          </w:p>
          <w:p w14:paraId="5EE776A2">
            <w:pPr>
              <w:keepNext w:val="0"/>
              <w:keepLines w:val="0"/>
              <w:pageBreakBefore w:val="0"/>
              <w:widowControl/>
              <w:kinsoku/>
              <w:wordWrap/>
              <w:overflowPunct/>
              <w:topLinePunct w:val="0"/>
              <w:bidi w:val="0"/>
              <w:spacing w:line="284" w:lineRule="auto"/>
              <w:outlineLvl w:val="9"/>
              <w:rPr>
                <w:rFonts w:hint="eastAsia" w:ascii="宋体" w:hAnsi="宋体" w:eastAsia="宋体" w:cs="宋体"/>
                <w:color w:val="auto"/>
                <w:sz w:val="19"/>
                <w:szCs w:val="19"/>
              </w:rPr>
            </w:pPr>
          </w:p>
          <w:p w14:paraId="43573D99">
            <w:pPr>
              <w:keepNext w:val="0"/>
              <w:keepLines w:val="0"/>
              <w:pageBreakBefore w:val="0"/>
              <w:widowControl/>
              <w:kinsoku/>
              <w:wordWrap/>
              <w:overflowPunct/>
              <w:topLinePunct w:val="0"/>
              <w:bidi w:val="0"/>
              <w:spacing w:line="284" w:lineRule="auto"/>
              <w:outlineLvl w:val="9"/>
              <w:rPr>
                <w:rFonts w:hint="eastAsia" w:ascii="宋体" w:hAnsi="宋体" w:eastAsia="宋体" w:cs="宋体"/>
                <w:color w:val="auto"/>
                <w:sz w:val="19"/>
                <w:szCs w:val="19"/>
              </w:rPr>
            </w:pPr>
          </w:p>
          <w:p w14:paraId="6A4706A6">
            <w:pPr>
              <w:keepNext w:val="0"/>
              <w:keepLines w:val="0"/>
              <w:pageBreakBefore w:val="0"/>
              <w:widowControl/>
              <w:kinsoku/>
              <w:wordWrap/>
              <w:overflowPunct/>
              <w:topLinePunct w:val="0"/>
              <w:bidi w:val="0"/>
              <w:spacing w:line="284" w:lineRule="auto"/>
              <w:outlineLvl w:val="9"/>
              <w:rPr>
                <w:rFonts w:hint="eastAsia" w:ascii="宋体" w:hAnsi="宋体" w:eastAsia="宋体" w:cs="宋体"/>
                <w:color w:val="auto"/>
                <w:sz w:val="19"/>
                <w:szCs w:val="19"/>
              </w:rPr>
            </w:pPr>
          </w:p>
          <w:p w14:paraId="794E1653">
            <w:pPr>
              <w:keepNext w:val="0"/>
              <w:keepLines w:val="0"/>
              <w:pageBreakBefore w:val="0"/>
              <w:widowControl/>
              <w:kinsoku/>
              <w:wordWrap/>
              <w:overflowPunct/>
              <w:topLinePunct w:val="0"/>
              <w:bidi w:val="0"/>
              <w:spacing w:before="58" w:line="225" w:lineRule="auto"/>
              <w:ind w:left="882"/>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质量指标</w:t>
            </w:r>
          </w:p>
        </w:tc>
        <w:tc>
          <w:tcPr>
            <w:tcW w:w="3259" w:type="dxa"/>
            <w:vAlign w:val="top"/>
          </w:tcPr>
          <w:p w14:paraId="601DA32E">
            <w:pPr>
              <w:keepNext w:val="0"/>
              <w:keepLines w:val="0"/>
              <w:pageBreakBefore w:val="0"/>
              <w:widowControl/>
              <w:kinsoku/>
              <w:wordWrap/>
              <w:overflowPunct/>
              <w:topLinePunct w:val="0"/>
              <w:bidi w:val="0"/>
              <w:spacing w:before="132" w:line="229" w:lineRule="auto"/>
              <w:ind w:right="55"/>
              <w:jc w:val="center"/>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材料制备、电池制备、性能评价等全套</w:t>
            </w:r>
            <w:r>
              <w:rPr>
                <w:rFonts w:hint="eastAsia" w:ascii="宋体" w:hAnsi="宋体" w:eastAsia="宋体" w:cs="宋体"/>
                <w:color w:val="auto"/>
                <w:spacing w:val="1"/>
                <w:sz w:val="19"/>
                <w:szCs w:val="19"/>
              </w:rPr>
              <w:t>设备拥有率</w:t>
            </w:r>
          </w:p>
        </w:tc>
        <w:tc>
          <w:tcPr>
            <w:tcW w:w="2455" w:type="dxa"/>
            <w:vAlign w:val="top"/>
          </w:tcPr>
          <w:p w14:paraId="1B5C6B28">
            <w:pPr>
              <w:keepNext w:val="0"/>
              <w:keepLines w:val="0"/>
              <w:pageBreakBefore w:val="0"/>
              <w:widowControl/>
              <w:kinsoku/>
              <w:wordWrap/>
              <w:overflowPunct/>
              <w:topLinePunct w:val="0"/>
              <w:bidi w:val="0"/>
              <w:spacing w:before="247" w:line="238" w:lineRule="exact"/>
              <w:ind w:left="1062"/>
              <w:outlineLvl w:val="9"/>
              <w:rPr>
                <w:rFonts w:hint="eastAsia" w:ascii="宋体" w:hAnsi="宋体" w:eastAsia="宋体" w:cs="宋体"/>
                <w:color w:val="auto"/>
                <w:sz w:val="19"/>
                <w:szCs w:val="19"/>
              </w:rPr>
            </w:pPr>
            <w:r>
              <w:rPr>
                <w:rFonts w:hint="eastAsia" w:ascii="宋体" w:hAnsi="宋体" w:eastAsia="宋体" w:cs="宋体"/>
                <w:color w:val="auto"/>
                <w:spacing w:val="-3"/>
                <w:position w:val="1"/>
                <w:sz w:val="19"/>
                <w:szCs w:val="19"/>
              </w:rPr>
              <w:t>100%</w:t>
            </w:r>
          </w:p>
        </w:tc>
      </w:tr>
      <w:tr w14:paraId="7CD32F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8" w:hRule="atLeast"/>
        </w:trPr>
        <w:tc>
          <w:tcPr>
            <w:tcW w:w="1441" w:type="dxa"/>
            <w:vMerge w:val="continue"/>
            <w:tcBorders>
              <w:top w:val="nil"/>
              <w:bottom w:val="nil"/>
            </w:tcBorders>
            <w:vAlign w:val="top"/>
          </w:tcPr>
          <w:p w14:paraId="3872EA4C">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485" w:type="dxa"/>
            <w:vMerge w:val="continue"/>
            <w:tcBorders>
              <w:top w:val="nil"/>
              <w:bottom w:val="nil"/>
            </w:tcBorders>
            <w:vAlign w:val="top"/>
          </w:tcPr>
          <w:p w14:paraId="68AC59F5">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3259" w:type="dxa"/>
            <w:vAlign w:val="top"/>
          </w:tcPr>
          <w:p w14:paraId="71C1B6DF">
            <w:pPr>
              <w:keepNext w:val="0"/>
              <w:keepLines w:val="0"/>
              <w:pageBreakBefore w:val="0"/>
              <w:widowControl/>
              <w:kinsoku/>
              <w:wordWrap/>
              <w:overflowPunct/>
              <w:topLinePunct w:val="0"/>
              <w:bidi w:val="0"/>
              <w:spacing w:before="150" w:line="224" w:lineRule="auto"/>
              <w:ind w:left="36"/>
              <w:jc w:val="center"/>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制备单结钙钛矿太阳能电池组件</w:t>
            </w:r>
            <w:r>
              <w:rPr>
                <w:rFonts w:hint="eastAsia" w:ascii="宋体" w:hAnsi="宋体" w:eastAsia="宋体" w:cs="宋体"/>
                <w:color w:val="auto"/>
                <w:spacing w:val="2"/>
                <w:sz w:val="19"/>
                <w:szCs w:val="19"/>
                <w:lang w:eastAsia="zh-CN"/>
              </w:rPr>
              <w:t>（</w:t>
            </w:r>
            <w:r>
              <w:rPr>
                <w:rFonts w:hint="eastAsia" w:ascii="宋体" w:hAnsi="宋体" w:eastAsia="宋体" w:cs="宋体"/>
                <w:color w:val="auto"/>
                <w:spacing w:val="2"/>
                <w:sz w:val="19"/>
                <w:szCs w:val="19"/>
              </w:rPr>
              <w:t>不低于30</w:t>
            </w:r>
            <w:r>
              <w:rPr>
                <w:rFonts w:hint="eastAsia" w:ascii="宋体" w:hAnsi="宋体" w:eastAsia="宋体" w:cs="宋体"/>
                <w:color w:val="auto"/>
                <w:sz w:val="19"/>
                <w:szCs w:val="19"/>
              </w:rPr>
              <w:t>cm</w:t>
            </w:r>
            <w:r>
              <w:rPr>
                <w:rFonts w:hint="eastAsia" w:ascii="宋体" w:hAnsi="宋体" w:eastAsia="宋体" w:cs="宋体"/>
                <w:color w:val="auto"/>
                <w:spacing w:val="2"/>
                <w:sz w:val="19"/>
                <w:szCs w:val="19"/>
              </w:rPr>
              <w:t>×30</w:t>
            </w:r>
            <w:r>
              <w:rPr>
                <w:rFonts w:hint="eastAsia" w:ascii="宋体" w:hAnsi="宋体" w:eastAsia="宋体" w:cs="宋体"/>
                <w:color w:val="auto"/>
                <w:sz w:val="19"/>
                <w:szCs w:val="19"/>
              </w:rPr>
              <w:t>cm</w:t>
            </w:r>
            <w:r>
              <w:rPr>
                <w:rFonts w:hint="eastAsia" w:ascii="宋体" w:hAnsi="宋体" w:eastAsia="宋体" w:cs="宋体"/>
                <w:color w:val="auto"/>
                <w:spacing w:val="2"/>
                <w:sz w:val="19"/>
                <w:szCs w:val="19"/>
              </w:rPr>
              <w:t>尺寸</w:t>
            </w:r>
            <w:r>
              <w:rPr>
                <w:rFonts w:hint="eastAsia" w:ascii="宋体" w:hAnsi="宋体" w:eastAsia="宋体" w:cs="宋体"/>
                <w:color w:val="auto"/>
                <w:spacing w:val="2"/>
                <w:sz w:val="19"/>
                <w:szCs w:val="19"/>
                <w:lang w:eastAsia="zh-CN"/>
              </w:rPr>
              <w:t>）</w:t>
            </w:r>
            <w:r>
              <w:rPr>
                <w:rFonts w:hint="eastAsia" w:ascii="宋体" w:hAnsi="宋体" w:eastAsia="宋体" w:cs="宋体"/>
                <w:color w:val="auto"/>
                <w:spacing w:val="2"/>
                <w:sz w:val="19"/>
                <w:szCs w:val="19"/>
              </w:rPr>
              <w:t>、钙钛矿/晶硅叠层电池、全钙钛矿叠层电池的能力</w:t>
            </w:r>
          </w:p>
        </w:tc>
        <w:tc>
          <w:tcPr>
            <w:tcW w:w="2455" w:type="dxa"/>
            <w:vAlign w:val="top"/>
          </w:tcPr>
          <w:p w14:paraId="231A4A55">
            <w:pPr>
              <w:keepNext w:val="0"/>
              <w:keepLines w:val="0"/>
              <w:pageBreakBefore w:val="0"/>
              <w:widowControl/>
              <w:kinsoku/>
              <w:wordWrap/>
              <w:overflowPunct/>
              <w:topLinePunct w:val="0"/>
              <w:bidi w:val="0"/>
              <w:spacing w:line="317" w:lineRule="auto"/>
              <w:outlineLvl w:val="9"/>
              <w:rPr>
                <w:rFonts w:hint="eastAsia" w:ascii="宋体" w:hAnsi="宋体" w:eastAsia="宋体" w:cs="宋体"/>
                <w:color w:val="auto"/>
                <w:sz w:val="19"/>
                <w:szCs w:val="19"/>
              </w:rPr>
            </w:pPr>
          </w:p>
          <w:p w14:paraId="20154B14">
            <w:pPr>
              <w:keepNext w:val="0"/>
              <w:keepLines w:val="0"/>
              <w:pageBreakBefore w:val="0"/>
              <w:widowControl/>
              <w:kinsoku/>
              <w:wordWrap/>
              <w:overflowPunct/>
              <w:topLinePunct w:val="0"/>
              <w:bidi w:val="0"/>
              <w:spacing w:before="59" w:line="238" w:lineRule="exact"/>
              <w:ind w:left="1064"/>
              <w:outlineLvl w:val="9"/>
              <w:rPr>
                <w:rFonts w:hint="eastAsia" w:ascii="宋体" w:hAnsi="宋体" w:eastAsia="宋体" w:cs="宋体"/>
                <w:color w:val="auto"/>
                <w:sz w:val="19"/>
                <w:szCs w:val="19"/>
              </w:rPr>
            </w:pPr>
            <w:r>
              <w:rPr>
                <w:rFonts w:hint="eastAsia" w:ascii="宋体" w:hAnsi="宋体" w:eastAsia="宋体" w:cs="宋体"/>
                <w:color w:val="auto"/>
                <w:spacing w:val="-3"/>
                <w:position w:val="1"/>
                <w:sz w:val="19"/>
                <w:szCs w:val="19"/>
              </w:rPr>
              <w:t>100%</w:t>
            </w:r>
          </w:p>
        </w:tc>
      </w:tr>
      <w:tr w14:paraId="3FF5CC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9" w:hRule="atLeast"/>
        </w:trPr>
        <w:tc>
          <w:tcPr>
            <w:tcW w:w="1441" w:type="dxa"/>
            <w:vMerge w:val="continue"/>
            <w:tcBorders>
              <w:top w:val="nil"/>
              <w:bottom w:val="nil"/>
            </w:tcBorders>
            <w:vAlign w:val="top"/>
          </w:tcPr>
          <w:p w14:paraId="791F7604">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485" w:type="dxa"/>
            <w:vMerge w:val="continue"/>
            <w:tcBorders>
              <w:top w:val="nil"/>
              <w:bottom w:val="nil"/>
            </w:tcBorders>
            <w:vAlign w:val="top"/>
          </w:tcPr>
          <w:p w14:paraId="14F0512E">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3259" w:type="dxa"/>
            <w:vAlign w:val="top"/>
          </w:tcPr>
          <w:p w14:paraId="444ACC7E">
            <w:pPr>
              <w:keepNext w:val="0"/>
              <w:keepLines w:val="0"/>
              <w:pageBreakBefore w:val="0"/>
              <w:widowControl/>
              <w:kinsoku/>
              <w:wordWrap/>
              <w:overflowPunct/>
              <w:topLinePunct w:val="0"/>
              <w:bidi w:val="0"/>
              <w:spacing w:before="134" w:line="229" w:lineRule="auto"/>
              <w:ind w:right="275"/>
              <w:jc w:val="center"/>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商业级（156.75</w:t>
            </w:r>
            <w:r>
              <w:rPr>
                <w:rFonts w:hint="eastAsia" w:ascii="宋体" w:hAnsi="宋体" w:eastAsia="宋体" w:cs="宋体"/>
                <w:color w:val="auto"/>
                <w:sz w:val="19"/>
                <w:szCs w:val="19"/>
              </w:rPr>
              <w:t>mm</w:t>
            </w:r>
            <w:r>
              <w:rPr>
                <w:rFonts w:hint="eastAsia" w:ascii="宋体" w:hAnsi="宋体" w:eastAsia="宋体" w:cs="宋体"/>
                <w:color w:val="auto"/>
                <w:spacing w:val="3"/>
                <w:sz w:val="19"/>
                <w:szCs w:val="19"/>
              </w:rPr>
              <w:t>*156.75</w:t>
            </w:r>
            <w:r>
              <w:rPr>
                <w:rFonts w:hint="eastAsia" w:ascii="宋体" w:hAnsi="宋体" w:eastAsia="宋体" w:cs="宋体"/>
                <w:color w:val="auto"/>
                <w:sz w:val="19"/>
                <w:szCs w:val="19"/>
              </w:rPr>
              <w:t>mm</w:t>
            </w:r>
            <w:r>
              <w:rPr>
                <w:rFonts w:hint="eastAsia" w:ascii="宋体" w:hAnsi="宋体" w:eastAsia="宋体" w:cs="宋体"/>
                <w:color w:val="auto"/>
                <w:spacing w:val="3"/>
                <w:sz w:val="19"/>
                <w:szCs w:val="19"/>
              </w:rPr>
              <w:t>或210</w:t>
            </w:r>
            <w:r>
              <w:rPr>
                <w:rFonts w:hint="eastAsia" w:ascii="宋体" w:hAnsi="宋体" w:eastAsia="宋体" w:cs="宋体"/>
                <w:color w:val="auto"/>
                <w:sz w:val="19"/>
                <w:szCs w:val="19"/>
              </w:rPr>
              <w:t>mm</w:t>
            </w:r>
            <w:r>
              <w:rPr>
                <w:rFonts w:hint="eastAsia" w:ascii="宋体" w:hAnsi="宋体" w:eastAsia="宋体" w:cs="宋体"/>
                <w:color w:val="auto"/>
                <w:spacing w:val="3"/>
                <w:sz w:val="19"/>
                <w:szCs w:val="19"/>
              </w:rPr>
              <w:t>*105</w:t>
            </w:r>
            <w:r>
              <w:rPr>
                <w:rFonts w:hint="eastAsia" w:ascii="宋体" w:hAnsi="宋体" w:eastAsia="宋体" w:cs="宋体"/>
                <w:color w:val="auto"/>
                <w:sz w:val="19"/>
                <w:szCs w:val="19"/>
              </w:rPr>
              <w:t>mm</w:t>
            </w:r>
            <w:r>
              <w:rPr>
                <w:rFonts w:hint="eastAsia" w:ascii="宋体" w:hAnsi="宋体" w:eastAsia="宋体" w:cs="宋体"/>
                <w:color w:val="auto"/>
                <w:spacing w:val="3"/>
                <w:sz w:val="19"/>
                <w:szCs w:val="19"/>
              </w:rPr>
              <w:t>）叠层电池最高效率</w:t>
            </w:r>
          </w:p>
        </w:tc>
        <w:tc>
          <w:tcPr>
            <w:tcW w:w="2455" w:type="dxa"/>
            <w:vAlign w:val="top"/>
          </w:tcPr>
          <w:p w14:paraId="1FA01AB3">
            <w:pPr>
              <w:keepNext w:val="0"/>
              <w:keepLines w:val="0"/>
              <w:pageBreakBefore w:val="0"/>
              <w:widowControl/>
              <w:kinsoku/>
              <w:wordWrap/>
              <w:overflowPunct/>
              <w:topLinePunct w:val="0"/>
              <w:bidi w:val="0"/>
              <w:spacing w:before="249" w:line="224" w:lineRule="auto"/>
              <w:ind w:left="474"/>
              <w:outlineLvl w:val="9"/>
              <w:rPr>
                <w:rFonts w:hint="eastAsia" w:ascii="宋体" w:hAnsi="宋体" w:eastAsia="宋体" w:cs="宋体"/>
                <w:color w:val="auto"/>
                <w:sz w:val="19"/>
                <w:szCs w:val="19"/>
              </w:rPr>
            </w:pPr>
            <w:r>
              <w:rPr>
                <w:rFonts w:hint="eastAsia" w:ascii="宋体" w:hAnsi="宋体" w:eastAsia="宋体" w:cs="宋体"/>
                <w:color w:val="auto"/>
                <w:sz w:val="19"/>
                <w:szCs w:val="19"/>
              </w:rPr>
              <w:t>≥26%（孔径面积）</w:t>
            </w:r>
          </w:p>
        </w:tc>
      </w:tr>
      <w:tr w14:paraId="14840E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8" w:hRule="atLeast"/>
        </w:trPr>
        <w:tc>
          <w:tcPr>
            <w:tcW w:w="1441" w:type="dxa"/>
            <w:vMerge w:val="continue"/>
            <w:tcBorders>
              <w:top w:val="nil"/>
              <w:bottom w:val="nil"/>
            </w:tcBorders>
            <w:vAlign w:val="top"/>
          </w:tcPr>
          <w:p w14:paraId="7622D4EB">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485" w:type="dxa"/>
            <w:vMerge w:val="continue"/>
            <w:tcBorders>
              <w:top w:val="nil"/>
              <w:bottom w:val="nil"/>
            </w:tcBorders>
            <w:vAlign w:val="top"/>
          </w:tcPr>
          <w:p w14:paraId="338D53C2">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3259" w:type="dxa"/>
            <w:vAlign w:val="top"/>
          </w:tcPr>
          <w:p w14:paraId="68880800">
            <w:pPr>
              <w:keepNext w:val="0"/>
              <w:keepLines w:val="0"/>
              <w:pageBreakBefore w:val="0"/>
              <w:widowControl/>
              <w:kinsoku/>
              <w:wordWrap/>
              <w:overflowPunct/>
              <w:topLinePunct w:val="0"/>
              <w:bidi w:val="0"/>
              <w:spacing w:before="140" w:line="224" w:lineRule="auto"/>
              <w:ind w:left="352"/>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双85湿热老化1000小</w:t>
            </w:r>
            <w:r>
              <w:rPr>
                <w:rFonts w:hint="eastAsia" w:ascii="宋体" w:hAnsi="宋体" w:eastAsia="宋体" w:cs="宋体"/>
                <w:color w:val="auto"/>
                <w:spacing w:val="2"/>
                <w:sz w:val="19"/>
                <w:szCs w:val="19"/>
                <w:lang w:eastAsia="zh-CN"/>
              </w:rPr>
              <w:t>时</w:t>
            </w:r>
            <w:r>
              <w:rPr>
                <w:rFonts w:hint="eastAsia" w:ascii="宋体" w:hAnsi="宋体" w:eastAsia="宋体" w:cs="宋体"/>
                <w:color w:val="auto"/>
                <w:spacing w:val="2"/>
                <w:sz w:val="19"/>
                <w:szCs w:val="19"/>
              </w:rPr>
              <w:t>效率衰减</w:t>
            </w:r>
          </w:p>
        </w:tc>
        <w:tc>
          <w:tcPr>
            <w:tcW w:w="2455" w:type="dxa"/>
            <w:vAlign w:val="top"/>
          </w:tcPr>
          <w:p w14:paraId="4DB9EFBE">
            <w:pPr>
              <w:keepNext w:val="0"/>
              <w:keepLines w:val="0"/>
              <w:pageBreakBefore w:val="0"/>
              <w:widowControl/>
              <w:kinsoku/>
              <w:wordWrap/>
              <w:overflowPunct/>
              <w:topLinePunct w:val="0"/>
              <w:bidi w:val="0"/>
              <w:spacing w:before="139" w:line="241" w:lineRule="auto"/>
              <w:ind w:left="1018"/>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≤20%</w:t>
            </w:r>
          </w:p>
        </w:tc>
      </w:tr>
      <w:tr w14:paraId="60559B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8" w:hRule="atLeast"/>
        </w:trPr>
        <w:tc>
          <w:tcPr>
            <w:tcW w:w="1441" w:type="dxa"/>
            <w:vMerge w:val="continue"/>
            <w:tcBorders>
              <w:top w:val="nil"/>
              <w:bottom w:val="nil"/>
            </w:tcBorders>
            <w:vAlign w:val="top"/>
          </w:tcPr>
          <w:p w14:paraId="5773AB14">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485" w:type="dxa"/>
            <w:vMerge w:val="continue"/>
            <w:tcBorders>
              <w:top w:val="nil"/>
            </w:tcBorders>
            <w:vAlign w:val="top"/>
          </w:tcPr>
          <w:p w14:paraId="7456AD7B">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3259" w:type="dxa"/>
            <w:vAlign w:val="top"/>
          </w:tcPr>
          <w:p w14:paraId="57664942">
            <w:pPr>
              <w:keepNext w:val="0"/>
              <w:keepLines w:val="0"/>
              <w:pageBreakBefore w:val="0"/>
              <w:widowControl/>
              <w:kinsoku/>
              <w:wordWrap/>
              <w:overflowPunct/>
              <w:topLinePunct w:val="0"/>
              <w:bidi w:val="0"/>
              <w:spacing w:before="141" w:line="224" w:lineRule="auto"/>
              <w:jc w:val="center"/>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光照老化</w:t>
            </w:r>
            <w:r>
              <w:rPr>
                <w:rFonts w:hint="eastAsia" w:ascii="宋体" w:hAnsi="宋体" w:eastAsia="宋体" w:cs="宋体"/>
                <w:color w:val="auto"/>
                <w:sz w:val="19"/>
                <w:szCs w:val="19"/>
              </w:rPr>
              <w:t>MPPT</w:t>
            </w:r>
            <w:r>
              <w:rPr>
                <w:rFonts w:hint="eastAsia" w:ascii="宋体" w:hAnsi="宋体" w:eastAsia="宋体" w:cs="宋体"/>
                <w:color w:val="auto"/>
                <w:spacing w:val="3"/>
                <w:sz w:val="19"/>
                <w:szCs w:val="19"/>
              </w:rPr>
              <w:t>追踪1000小</w:t>
            </w:r>
            <w:r>
              <w:rPr>
                <w:rFonts w:hint="eastAsia" w:ascii="宋体" w:hAnsi="宋体" w:eastAsia="宋体" w:cs="宋体"/>
                <w:color w:val="auto"/>
                <w:spacing w:val="3"/>
                <w:sz w:val="19"/>
                <w:szCs w:val="19"/>
                <w:lang w:eastAsia="zh-CN"/>
              </w:rPr>
              <w:t>时</w:t>
            </w:r>
            <w:r>
              <w:rPr>
                <w:rFonts w:hint="eastAsia" w:ascii="宋体" w:hAnsi="宋体" w:eastAsia="宋体" w:cs="宋体"/>
                <w:color w:val="auto"/>
                <w:spacing w:val="3"/>
                <w:sz w:val="19"/>
                <w:szCs w:val="19"/>
              </w:rPr>
              <w:t>效率衰减</w:t>
            </w:r>
          </w:p>
        </w:tc>
        <w:tc>
          <w:tcPr>
            <w:tcW w:w="2455" w:type="dxa"/>
            <w:vAlign w:val="top"/>
          </w:tcPr>
          <w:p w14:paraId="0E407F5D">
            <w:pPr>
              <w:keepNext w:val="0"/>
              <w:keepLines w:val="0"/>
              <w:pageBreakBefore w:val="0"/>
              <w:widowControl/>
              <w:kinsoku/>
              <w:wordWrap/>
              <w:overflowPunct/>
              <w:topLinePunct w:val="0"/>
              <w:bidi w:val="0"/>
              <w:spacing w:before="141" w:line="241" w:lineRule="auto"/>
              <w:ind w:left="1018"/>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≤20%</w:t>
            </w:r>
          </w:p>
        </w:tc>
      </w:tr>
      <w:tr w14:paraId="6C424D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9" w:hRule="atLeast"/>
        </w:trPr>
        <w:tc>
          <w:tcPr>
            <w:tcW w:w="1441" w:type="dxa"/>
            <w:vMerge w:val="continue"/>
            <w:tcBorders>
              <w:top w:val="nil"/>
            </w:tcBorders>
            <w:vAlign w:val="top"/>
          </w:tcPr>
          <w:p w14:paraId="377A5D20">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485" w:type="dxa"/>
            <w:vAlign w:val="top"/>
          </w:tcPr>
          <w:p w14:paraId="3455E66B">
            <w:pPr>
              <w:keepNext w:val="0"/>
              <w:keepLines w:val="0"/>
              <w:pageBreakBefore w:val="0"/>
              <w:widowControl/>
              <w:kinsoku/>
              <w:wordWrap/>
              <w:overflowPunct/>
              <w:topLinePunct w:val="0"/>
              <w:bidi w:val="0"/>
              <w:spacing w:before="141" w:line="225" w:lineRule="auto"/>
              <w:ind w:left="890"/>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时效指标</w:t>
            </w:r>
          </w:p>
        </w:tc>
        <w:tc>
          <w:tcPr>
            <w:tcW w:w="3259" w:type="dxa"/>
            <w:vAlign w:val="top"/>
          </w:tcPr>
          <w:p w14:paraId="1F70E536">
            <w:pPr>
              <w:keepNext w:val="0"/>
              <w:keepLines w:val="0"/>
              <w:pageBreakBefore w:val="0"/>
              <w:widowControl/>
              <w:kinsoku/>
              <w:wordWrap/>
              <w:overflowPunct/>
              <w:topLinePunct w:val="0"/>
              <w:bidi w:val="0"/>
              <w:spacing w:before="142" w:line="224" w:lineRule="auto"/>
              <w:ind w:left="361"/>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小试线建设，全线联调完成时间</w:t>
            </w:r>
          </w:p>
        </w:tc>
        <w:tc>
          <w:tcPr>
            <w:tcW w:w="2455" w:type="dxa"/>
            <w:vAlign w:val="top"/>
          </w:tcPr>
          <w:p w14:paraId="657BD6E9">
            <w:pPr>
              <w:keepNext w:val="0"/>
              <w:keepLines w:val="0"/>
              <w:pageBreakBefore w:val="0"/>
              <w:widowControl/>
              <w:kinsoku/>
              <w:wordWrap/>
              <w:overflowPunct/>
              <w:topLinePunct w:val="0"/>
              <w:bidi w:val="0"/>
              <w:spacing w:before="142" w:line="224" w:lineRule="auto"/>
              <w:ind w:left="592"/>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2025年12月底前</w:t>
            </w:r>
          </w:p>
        </w:tc>
      </w:tr>
      <w:tr w14:paraId="1B58F6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9" w:hRule="atLeast"/>
        </w:trPr>
        <w:tc>
          <w:tcPr>
            <w:tcW w:w="1441" w:type="dxa"/>
            <w:vAlign w:val="top"/>
          </w:tcPr>
          <w:p w14:paraId="1A78553E">
            <w:pPr>
              <w:keepNext w:val="0"/>
              <w:keepLines w:val="0"/>
              <w:pageBreakBefore w:val="0"/>
              <w:widowControl/>
              <w:kinsoku/>
              <w:wordWrap/>
              <w:overflowPunct/>
              <w:topLinePunct w:val="0"/>
              <w:bidi w:val="0"/>
              <w:spacing w:before="142" w:line="225" w:lineRule="auto"/>
              <w:ind w:left="363"/>
              <w:outlineLvl w:val="9"/>
              <w:rPr>
                <w:rFonts w:hint="eastAsia" w:ascii="宋体" w:hAnsi="宋体" w:eastAsia="宋体" w:cs="宋体"/>
                <w:color w:val="auto"/>
                <w:sz w:val="19"/>
                <w:szCs w:val="19"/>
              </w:rPr>
            </w:pPr>
            <w:r>
              <w:rPr>
                <w:rFonts w:hint="eastAsia" w:ascii="宋体" w:hAnsi="宋体" w:eastAsia="宋体" w:cs="宋体"/>
                <w:color w:val="auto"/>
                <w:sz w:val="19"/>
                <w:szCs w:val="19"/>
              </w:rPr>
              <w:t>效益指标</w:t>
            </w:r>
          </w:p>
        </w:tc>
        <w:tc>
          <w:tcPr>
            <w:tcW w:w="2485" w:type="dxa"/>
            <w:vAlign w:val="top"/>
          </w:tcPr>
          <w:p w14:paraId="76B4DBC5">
            <w:pPr>
              <w:keepNext w:val="0"/>
              <w:keepLines w:val="0"/>
              <w:pageBreakBefore w:val="0"/>
              <w:widowControl/>
              <w:kinsoku/>
              <w:wordWrap/>
              <w:overflowPunct/>
              <w:topLinePunct w:val="0"/>
              <w:bidi w:val="0"/>
              <w:spacing w:before="142" w:line="225" w:lineRule="auto"/>
              <w:ind w:left="698"/>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经济效益指标</w:t>
            </w:r>
          </w:p>
        </w:tc>
        <w:tc>
          <w:tcPr>
            <w:tcW w:w="3259" w:type="dxa"/>
            <w:vAlign w:val="top"/>
          </w:tcPr>
          <w:p w14:paraId="47242495">
            <w:pPr>
              <w:keepNext w:val="0"/>
              <w:keepLines w:val="0"/>
              <w:pageBreakBefore w:val="0"/>
              <w:widowControl/>
              <w:kinsoku/>
              <w:wordWrap/>
              <w:overflowPunct/>
              <w:topLinePunct w:val="0"/>
              <w:bidi w:val="0"/>
              <w:spacing w:before="142" w:line="225" w:lineRule="auto"/>
              <w:ind w:left="908"/>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预计新增研发投入</w:t>
            </w:r>
          </w:p>
        </w:tc>
        <w:tc>
          <w:tcPr>
            <w:tcW w:w="2455" w:type="dxa"/>
            <w:vAlign w:val="top"/>
          </w:tcPr>
          <w:p w14:paraId="53A957FA">
            <w:pPr>
              <w:keepNext w:val="0"/>
              <w:keepLines w:val="0"/>
              <w:pageBreakBefore w:val="0"/>
              <w:widowControl/>
              <w:kinsoku/>
              <w:wordWrap/>
              <w:overflowPunct/>
              <w:topLinePunct w:val="0"/>
              <w:bidi w:val="0"/>
              <w:spacing w:before="142" w:line="225" w:lineRule="auto"/>
              <w:ind w:left="788"/>
              <w:outlineLvl w:val="9"/>
              <w:rPr>
                <w:rFonts w:hint="eastAsia" w:ascii="宋体" w:hAnsi="宋体" w:eastAsia="宋体" w:cs="宋体"/>
                <w:color w:val="auto"/>
                <w:sz w:val="19"/>
                <w:szCs w:val="19"/>
              </w:rPr>
            </w:pPr>
            <w:r>
              <w:rPr>
                <w:rFonts w:hint="eastAsia" w:ascii="宋体" w:hAnsi="宋体" w:eastAsia="宋体" w:cs="宋体"/>
                <w:color w:val="auto"/>
                <w:sz w:val="19"/>
                <w:szCs w:val="19"/>
              </w:rPr>
              <w:t>1000万以上</w:t>
            </w:r>
          </w:p>
        </w:tc>
      </w:tr>
      <w:tr w14:paraId="31C135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7" w:hRule="atLeast"/>
        </w:trPr>
        <w:tc>
          <w:tcPr>
            <w:tcW w:w="1441" w:type="dxa"/>
            <w:vAlign w:val="top"/>
          </w:tcPr>
          <w:p w14:paraId="14AD13F4">
            <w:pPr>
              <w:keepNext w:val="0"/>
              <w:keepLines w:val="0"/>
              <w:pageBreakBefore w:val="0"/>
              <w:widowControl/>
              <w:kinsoku/>
              <w:wordWrap/>
              <w:overflowPunct/>
              <w:topLinePunct w:val="0"/>
              <w:bidi w:val="0"/>
              <w:spacing w:before="141" w:line="224" w:lineRule="auto"/>
              <w:ind w:left="268"/>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满意度指标</w:t>
            </w:r>
          </w:p>
        </w:tc>
        <w:tc>
          <w:tcPr>
            <w:tcW w:w="2485" w:type="dxa"/>
            <w:vAlign w:val="top"/>
          </w:tcPr>
          <w:p w14:paraId="62A1FEDB">
            <w:pPr>
              <w:keepNext w:val="0"/>
              <w:keepLines w:val="0"/>
              <w:pageBreakBefore w:val="0"/>
              <w:widowControl/>
              <w:kinsoku/>
              <w:wordWrap/>
              <w:overflowPunct/>
              <w:topLinePunct w:val="0"/>
              <w:bidi w:val="0"/>
              <w:spacing w:before="141" w:line="224" w:lineRule="auto"/>
              <w:ind w:left="423"/>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服务对象满意度指标</w:t>
            </w:r>
          </w:p>
        </w:tc>
        <w:tc>
          <w:tcPr>
            <w:tcW w:w="3259" w:type="dxa"/>
            <w:vAlign w:val="top"/>
          </w:tcPr>
          <w:p w14:paraId="4785CCF5">
            <w:pPr>
              <w:keepNext w:val="0"/>
              <w:keepLines w:val="0"/>
              <w:pageBreakBefore w:val="0"/>
              <w:widowControl/>
              <w:kinsoku/>
              <w:wordWrap/>
              <w:overflowPunct/>
              <w:topLinePunct w:val="0"/>
              <w:bidi w:val="0"/>
              <w:spacing w:before="141" w:line="224" w:lineRule="auto"/>
              <w:ind w:left="814"/>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支持研发人员满意度</w:t>
            </w:r>
          </w:p>
        </w:tc>
        <w:tc>
          <w:tcPr>
            <w:tcW w:w="2455" w:type="dxa"/>
            <w:vAlign w:val="top"/>
          </w:tcPr>
          <w:p w14:paraId="2A5B7CF0">
            <w:pPr>
              <w:keepNext w:val="0"/>
              <w:keepLines w:val="0"/>
              <w:pageBreakBefore w:val="0"/>
              <w:widowControl/>
              <w:kinsoku/>
              <w:wordWrap/>
              <w:overflowPunct/>
              <w:topLinePunct w:val="0"/>
              <w:bidi w:val="0"/>
              <w:spacing w:before="141" w:line="242" w:lineRule="auto"/>
              <w:ind w:left="1023"/>
              <w:outlineLvl w:val="9"/>
              <w:rPr>
                <w:rFonts w:hint="eastAsia" w:ascii="宋体" w:hAnsi="宋体" w:eastAsia="宋体" w:cs="宋体"/>
                <w:color w:val="auto"/>
                <w:sz w:val="19"/>
                <w:szCs w:val="19"/>
              </w:rPr>
            </w:pPr>
            <w:r>
              <w:rPr>
                <w:rFonts w:hint="eastAsia" w:ascii="宋体" w:hAnsi="宋体" w:eastAsia="宋体" w:cs="宋体"/>
                <w:color w:val="auto"/>
                <w:spacing w:val="-4"/>
                <w:sz w:val="19"/>
                <w:szCs w:val="19"/>
              </w:rPr>
              <w:t>≥90%</w:t>
            </w:r>
          </w:p>
        </w:tc>
      </w:tr>
    </w:tbl>
    <w:p w14:paraId="5A0E4D98"/>
    <w:p w14:paraId="7121B02A"/>
    <w:p w14:paraId="4B3EB71B"/>
    <w:p w14:paraId="243D73C7"/>
    <w:p w14:paraId="53C0B1AF"/>
    <w:p w14:paraId="60AB5129"/>
    <w:p w14:paraId="36D8B48D"/>
    <w:p w14:paraId="0B3C5FA9"/>
    <w:p w14:paraId="603A5634"/>
    <w:p w14:paraId="59383D20"/>
    <w:p w14:paraId="24291BB0"/>
    <w:p w14:paraId="6186AB5E"/>
    <w:p w14:paraId="242A739E"/>
    <w:p w14:paraId="074E62C2"/>
    <w:p w14:paraId="3DB0E626">
      <w:pPr>
        <w:keepNext w:val="0"/>
        <w:keepLines w:val="0"/>
        <w:pageBreakBefore w:val="0"/>
        <w:widowControl/>
        <w:kinsoku/>
        <w:wordWrap/>
        <w:overflowPunct/>
        <w:topLinePunct w:val="0"/>
        <w:bidi w:val="0"/>
        <w:spacing w:before="115" w:line="207" w:lineRule="auto"/>
        <w:jc w:val="center"/>
        <w:outlineLvl w:val="9"/>
        <w:rPr>
          <w:rFonts w:hint="eastAsia" w:ascii="方正小标宋_GBK" w:hAnsi="方正小标宋_GBK" w:eastAsia="方正小标宋_GBK" w:cs="方正小标宋_GBK"/>
          <w:color w:val="auto"/>
          <w:sz w:val="32"/>
          <w:szCs w:val="32"/>
          <w:lang w:eastAsia="zh-CN"/>
        </w:rPr>
      </w:pPr>
      <w:r>
        <w:rPr>
          <w:rFonts w:hint="eastAsia" w:ascii="方正小标宋_GBK" w:hAnsi="方正小标宋_GBK" w:eastAsia="方正小标宋_GBK" w:cs="方正小标宋_GBK"/>
          <w:color w:val="auto"/>
          <w:spacing w:val="4"/>
          <w:sz w:val="32"/>
          <w:szCs w:val="32"/>
          <w:lang w:eastAsia="zh-CN"/>
        </w:rPr>
        <w:t>项目支出绩效目标表</w:t>
      </w:r>
    </w:p>
    <w:p w14:paraId="31099F85">
      <w:pPr>
        <w:keepNext w:val="0"/>
        <w:keepLines w:val="0"/>
        <w:pageBreakBefore w:val="0"/>
        <w:widowControl/>
        <w:kinsoku/>
        <w:wordWrap/>
        <w:overflowPunct/>
        <w:topLinePunct w:val="0"/>
        <w:bidi w:val="0"/>
        <w:spacing w:before="148" w:line="227" w:lineRule="auto"/>
        <w:jc w:val="center"/>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（2025年度）</w:t>
      </w:r>
    </w:p>
    <w:p w14:paraId="18ACA766">
      <w:pPr>
        <w:keepNext w:val="0"/>
        <w:keepLines w:val="0"/>
        <w:pageBreakBefore w:val="0"/>
        <w:widowControl/>
        <w:kinsoku/>
        <w:wordWrap/>
        <w:overflowPunct/>
        <w:topLinePunct w:val="0"/>
        <w:bidi w:val="0"/>
        <w:spacing w:before="180" w:line="228" w:lineRule="auto"/>
        <w:ind w:right="32"/>
        <w:jc w:val="right"/>
        <w:outlineLvl w:val="9"/>
        <w:rPr>
          <w:rFonts w:hint="eastAsia" w:ascii="宋体" w:hAnsi="宋体" w:eastAsia="宋体" w:cs="宋体"/>
          <w:color w:val="auto"/>
          <w:sz w:val="19"/>
          <w:szCs w:val="19"/>
          <w:lang w:eastAsia="zh-CN"/>
        </w:rPr>
      </w:pPr>
    </w:p>
    <w:tbl>
      <w:tblPr>
        <w:tblStyle w:val="9"/>
        <w:tblpPr w:leftFromText="180" w:rightFromText="180" w:vertAnchor="text" w:horzAnchor="page" w:tblpX="1208" w:tblpY="32"/>
        <w:tblOverlap w:val="never"/>
        <w:tblW w:w="9666"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390"/>
        <w:gridCol w:w="2592"/>
        <w:gridCol w:w="2509"/>
        <w:gridCol w:w="3175"/>
      </w:tblGrid>
      <w:tr w14:paraId="689E3A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08" w:hRule="atLeast"/>
        </w:trPr>
        <w:tc>
          <w:tcPr>
            <w:tcW w:w="1390" w:type="dxa"/>
            <w:vAlign w:val="top"/>
          </w:tcPr>
          <w:p w14:paraId="6D41CAD9">
            <w:pPr>
              <w:keepNext w:val="0"/>
              <w:keepLines w:val="0"/>
              <w:pageBreakBefore w:val="0"/>
              <w:widowControl/>
              <w:kinsoku/>
              <w:wordWrap/>
              <w:overflowPunct/>
              <w:topLinePunct w:val="0"/>
              <w:bidi w:val="0"/>
              <w:spacing w:before="217" w:line="227" w:lineRule="auto"/>
              <w:jc w:val="center"/>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项目编码</w:t>
            </w:r>
          </w:p>
        </w:tc>
        <w:tc>
          <w:tcPr>
            <w:tcW w:w="2592" w:type="dxa"/>
            <w:vAlign w:val="top"/>
          </w:tcPr>
          <w:p w14:paraId="3A5DB6EF">
            <w:pPr>
              <w:keepNext w:val="0"/>
              <w:keepLines w:val="0"/>
              <w:pageBreakBefore w:val="0"/>
              <w:widowControl/>
              <w:kinsoku/>
              <w:wordWrap/>
              <w:overflowPunct/>
              <w:topLinePunct w:val="0"/>
              <w:bidi w:val="0"/>
              <w:spacing w:before="247" w:line="189" w:lineRule="auto"/>
              <w:ind w:left="174"/>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37020025206802010028W</w:t>
            </w:r>
          </w:p>
        </w:tc>
        <w:tc>
          <w:tcPr>
            <w:tcW w:w="2509" w:type="dxa"/>
            <w:vAlign w:val="top"/>
          </w:tcPr>
          <w:p w14:paraId="624E9698">
            <w:pPr>
              <w:keepNext w:val="0"/>
              <w:keepLines w:val="0"/>
              <w:pageBreakBefore w:val="0"/>
              <w:widowControl/>
              <w:kinsoku/>
              <w:wordWrap/>
              <w:overflowPunct/>
              <w:topLinePunct w:val="0"/>
              <w:bidi w:val="0"/>
              <w:spacing w:before="217" w:line="228" w:lineRule="auto"/>
              <w:ind w:left="873"/>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项目名称</w:t>
            </w:r>
          </w:p>
        </w:tc>
        <w:tc>
          <w:tcPr>
            <w:tcW w:w="3175" w:type="dxa"/>
            <w:vAlign w:val="top"/>
          </w:tcPr>
          <w:p w14:paraId="259ECFE6">
            <w:pPr>
              <w:keepNext w:val="0"/>
              <w:keepLines w:val="0"/>
              <w:pageBreakBefore w:val="0"/>
              <w:widowControl/>
              <w:kinsoku/>
              <w:wordWrap/>
              <w:overflowPunct/>
              <w:topLinePunct w:val="0"/>
              <w:bidi w:val="0"/>
              <w:spacing w:before="92" w:line="233" w:lineRule="auto"/>
              <w:ind w:left="1008" w:right="121" w:hanging="887"/>
              <w:outlineLvl w:val="9"/>
              <w:rPr>
                <w:rFonts w:hint="eastAsia" w:ascii="宋体" w:hAnsi="宋体" w:eastAsia="宋体" w:cs="宋体"/>
                <w:color w:val="auto"/>
                <w:sz w:val="19"/>
                <w:szCs w:val="19"/>
              </w:rPr>
            </w:pPr>
            <w:r>
              <w:rPr>
                <w:rFonts w:hint="eastAsia" w:ascii="宋体" w:hAnsi="宋体" w:eastAsia="宋体" w:cs="宋体"/>
                <w:color w:val="auto"/>
                <w:spacing w:val="4"/>
                <w:sz w:val="19"/>
                <w:szCs w:val="19"/>
              </w:rPr>
              <w:t>北京航空航天大学青岛研究院重点</w:t>
            </w:r>
            <w:r>
              <w:rPr>
                <w:rFonts w:hint="eastAsia" w:ascii="宋体" w:hAnsi="宋体" w:eastAsia="宋体" w:cs="宋体"/>
                <w:color w:val="auto"/>
                <w:spacing w:val="3"/>
                <w:sz w:val="19"/>
                <w:szCs w:val="19"/>
              </w:rPr>
              <w:t>建设项目二期</w:t>
            </w:r>
          </w:p>
        </w:tc>
      </w:tr>
      <w:tr w14:paraId="4C194E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1" w:hRule="atLeast"/>
        </w:trPr>
        <w:tc>
          <w:tcPr>
            <w:tcW w:w="1390" w:type="dxa"/>
            <w:vAlign w:val="top"/>
          </w:tcPr>
          <w:p w14:paraId="62A10563">
            <w:pPr>
              <w:keepNext w:val="0"/>
              <w:keepLines w:val="0"/>
              <w:pageBreakBefore w:val="0"/>
              <w:widowControl/>
              <w:kinsoku/>
              <w:wordWrap/>
              <w:overflowPunct/>
              <w:topLinePunct w:val="0"/>
              <w:bidi w:val="0"/>
              <w:spacing w:before="139" w:line="227" w:lineRule="auto"/>
              <w:jc w:val="center"/>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主管部门</w:t>
            </w:r>
          </w:p>
        </w:tc>
        <w:tc>
          <w:tcPr>
            <w:tcW w:w="2592" w:type="dxa"/>
            <w:vAlign w:val="top"/>
          </w:tcPr>
          <w:p w14:paraId="5AE1ECCE">
            <w:pPr>
              <w:keepNext w:val="0"/>
              <w:keepLines w:val="0"/>
              <w:pageBreakBefore w:val="0"/>
              <w:widowControl/>
              <w:kinsoku/>
              <w:wordWrap/>
              <w:overflowPunct/>
              <w:topLinePunct w:val="0"/>
              <w:bidi w:val="0"/>
              <w:spacing w:before="139" w:line="226" w:lineRule="auto"/>
              <w:ind w:left="435"/>
              <w:outlineLvl w:val="9"/>
              <w:rPr>
                <w:rFonts w:hint="eastAsia" w:ascii="宋体" w:hAnsi="宋体" w:eastAsia="宋体" w:cs="宋体"/>
                <w:color w:val="auto"/>
                <w:sz w:val="19"/>
                <w:szCs w:val="19"/>
              </w:rPr>
            </w:pPr>
            <w:r>
              <w:rPr>
                <w:rFonts w:hint="eastAsia" w:ascii="宋体" w:hAnsi="宋体" w:eastAsia="宋体" w:cs="宋体"/>
                <w:color w:val="auto"/>
                <w:spacing w:val="4"/>
                <w:sz w:val="19"/>
                <w:szCs w:val="19"/>
              </w:rPr>
              <w:t>青岛市科学技术局</w:t>
            </w:r>
          </w:p>
        </w:tc>
        <w:tc>
          <w:tcPr>
            <w:tcW w:w="2509" w:type="dxa"/>
            <w:vAlign w:val="top"/>
          </w:tcPr>
          <w:p w14:paraId="75C2E544">
            <w:pPr>
              <w:keepNext w:val="0"/>
              <w:keepLines w:val="0"/>
              <w:pageBreakBefore w:val="0"/>
              <w:widowControl/>
              <w:kinsoku/>
              <w:wordWrap/>
              <w:overflowPunct/>
              <w:topLinePunct w:val="0"/>
              <w:bidi w:val="0"/>
              <w:spacing w:before="139" w:line="227" w:lineRule="auto"/>
              <w:ind w:left="871"/>
              <w:outlineLvl w:val="9"/>
              <w:rPr>
                <w:rFonts w:hint="eastAsia" w:ascii="宋体" w:hAnsi="宋体" w:eastAsia="宋体" w:cs="宋体"/>
                <w:color w:val="auto"/>
                <w:sz w:val="19"/>
                <w:szCs w:val="19"/>
                <w:lang w:eastAsia="zh-CN"/>
              </w:rPr>
            </w:pPr>
            <w:r>
              <w:rPr>
                <w:rFonts w:hint="eastAsia" w:ascii="宋体" w:hAnsi="宋体" w:eastAsia="宋体" w:cs="宋体"/>
                <w:color w:val="auto"/>
                <w:spacing w:val="3"/>
                <w:sz w:val="19"/>
                <w:szCs w:val="19"/>
                <w:lang w:eastAsia="zh-CN"/>
              </w:rPr>
              <w:t>预算金额（万元）</w:t>
            </w:r>
          </w:p>
        </w:tc>
        <w:tc>
          <w:tcPr>
            <w:tcW w:w="3175" w:type="dxa"/>
            <w:vAlign w:val="top"/>
          </w:tcPr>
          <w:p w14:paraId="7044895F">
            <w:pPr>
              <w:keepNext w:val="0"/>
              <w:keepLines w:val="0"/>
              <w:pageBreakBefore w:val="0"/>
              <w:widowControl/>
              <w:kinsoku/>
              <w:wordWrap/>
              <w:overflowPunct/>
              <w:topLinePunct w:val="0"/>
              <w:bidi w:val="0"/>
              <w:spacing w:before="168" w:line="189" w:lineRule="auto"/>
              <w:ind w:left="1412"/>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1976</w:t>
            </w:r>
          </w:p>
        </w:tc>
      </w:tr>
      <w:tr w14:paraId="153A1A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53" w:hRule="atLeast"/>
        </w:trPr>
        <w:tc>
          <w:tcPr>
            <w:tcW w:w="1390" w:type="dxa"/>
            <w:vAlign w:val="top"/>
          </w:tcPr>
          <w:p w14:paraId="32C84741">
            <w:pPr>
              <w:keepNext w:val="0"/>
              <w:keepLines w:val="0"/>
              <w:pageBreakBefore w:val="0"/>
              <w:widowControl/>
              <w:kinsoku/>
              <w:wordWrap/>
              <w:overflowPunct/>
              <w:topLinePunct w:val="0"/>
              <w:bidi w:val="0"/>
              <w:spacing w:line="261" w:lineRule="auto"/>
              <w:jc w:val="center"/>
              <w:outlineLvl w:val="9"/>
              <w:rPr>
                <w:rFonts w:hint="eastAsia" w:ascii="宋体" w:hAnsi="宋体" w:eastAsia="宋体" w:cs="宋体"/>
                <w:color w:val="auto"/>
                <w:sz w:val="19"/>
                <w:szCs w:val="19"/>
              </w:rPr>
            </w:pPr>
          </w:p>
          <w:p w14:paraId="3B7B02D4">
            <w:pPr>
              <w:keepNext w:val="0"/>
              <w:keepLines w:val="0"/>
              <w:pageBreakBefore w:val="0"/>
              <w:widowControl/>
              <w:kinsoku/>
              <w:wordWrap/>
              <w:overflowPunct/>
              <w:topLinePunct w:val="0"/>
              <w:bidi w:val="0"/>
              <w:spacing w:line="261" w:lineRule="auto"/>
              <w:jc w:val="center"/>
              <w:outlineLvl w:val="9"/>
              <w:rPr>
                <w:rFonts w:hint="eastAsia" w:ascii="宋体" w:hAnsi="宋体" w:eastAsia="宋体" w:cs="宋体"/>
                <w:color w:val="auto"/>
                <w:sz w:val="19"/>
                <w:szCs w:val="19"/>
              </w:rPr>
            </w:pPr>
          </w:p>
          <w:p w14:paraId="05406557">
            <w:pPr>
              <w:keepNext w:val="0"/>
              <w:keepLines w:val="0"/>
              <w:pageBreakBefore w:val="0"/>
              <w:widowControl/>
              <w:kinsoku/>
              <w:wordWrap/>
              <w:overflowPunct/>
              <w:topLinePunct w:val="0"/>
              <w:bidi w:val="0"/>
              <w:spacing w:before="62" w:line="228" w:lineRule="auto"/>
              <w:jc w:val="center"/>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绩效目标</w:t>
            </w:r>
          </w:p>
        </w:tc>
        <w:tc>
          <w:tcPr>
            <w:tcW w:w="8276" w:type="dxa"/>
            <w:gridSpan w:val="3"/>
            <w:vAlign w:val="top"/>
          </w:tcPr>
          <w:p w14:paraId="5EC16FBA">
            <w:pPr>
              <w:keepNext w:val="0"/>
              <w:keepLines w:val="0"/>
              <w:pageBreakBefore w:val="0"/>
              <w:widowControl/>
              <w:kinsoku/>
              <w:wordWrap/>
              <w:overflowPunct/>
              <w:topLinePunct w:val="0"/>
              <w:bidi w:val="0"/>
              <w:spacing w:before="220" w:line="234" w:lineRule="auto"/>
              <w:ind w:left="33" w:right="15"/>
              <w:jc w:val="both"/>
              <w:outlineLvl w:val="9"/>
              <w:rPr>
                <w:rFonts w:hint="eastAsia" w:ascii="宋体" w:hAnsi="宋体" w:eastAsia="宋体" w:cs="宋体"/>
                <w:color w:val="auto"/>
                <w:sz w:val="19"/>
                <w:szCs w:val="19"/>
                <w:lang w:eastAsia="zh-CN"/>
              </w:rPr>
            </w:pPr>
            <w:r>
              <w:rPr>
                <w:rFonts w:hint="eastAsia" w:ascii="宋体" w:hAnsi="宋体" w:eastAsia="宋体" w:cs="宋体"/>
                <w:color w:val="auto"/>
                <w:spacing w:val="9"/>
                <w:sz w:val="19"/>
                <w:szCs w:val="19"/>
              </w:rPr>
              <w:t>加强虚拟现实、集成电路创新平台建设，开展产业技术攻关、成果转化等，</w:t>
            </w:r>
            <w:r>
              <w:rPr>
                <w:rFonts w:hint="eastAsia" w:ascii="宋体" w:hAnsi="宋体" w:eastAsia="宋体" w:cs="宋体"/>
                <w:color w:val="auto"/>
                <w:spacing w:val="8"/>
                <w:sz w:val="19"/>
                <w:szCs w:val="19"/>
              </w:rPr>
              <w:t>引育青年博士人</w:t>
            </w:r>
            <w:r>
              <w:rPr>
                <w:rFonts w:hint="eastAsia" w:ascii="宋体" w:hAnsi="宋体" w:eastAsia="宋体" w:cs="宋体"/>
                <w:color w:val="auto"/>
                <w:spacing w:val="10"/>
                <w:sz w:val="19"/>
                <w:szCs w:val="19"/>
              </w:rPr>
              <w:t>才不少于5</w:t>
            </w:r>
            <w:r>
              <w:rPr>
                <w:rFonts w:hint="eastAsia" w:ascii="宋体" w:hAnsi="宋体" w:eastAsia="宋体" w:cs="宋体"/>
                <w:color w:val="auto"/>
                <w:spacing w:val="10"/>
                <w:sz w:val="19"/>
                <w:szCs w:val="19"/>
                <w:lang w:val="en-US" w:eastAsia="zh-CN"/>
              </w:rPr>
              <w:t>名</w:t>
            </w:r>
            <w:r>
              <w:rPr>
                <w:rFonts w:hint="eastAsia" w:ascii="宋体" w:hAnsi="宋体" w:eastAsia="宋体" w:cs="宋体"/>
                <w:color w:val="auto"/>
                <w:spacing w:val="10"/>
                <w:sz w:val="19"/>
                <w:szCs w:val="19"/>
              </w:rPr>
              <w:t>，培养研究生不少于24名，留青毕业生不少于8名，完成对青岛市企事业单位技</w:t>
            </w:r>
            <w:r>
              <w:rPr>
                <w:rFonts w:hint="eastAsia" w:ascii="宋体" w:hAnsi="宋体" w:eastAsia="宋体" w:cs="宋体"/>
                <w:color w:val="auto"/>
                <w:spacing w:val="9"/>
                <w:sz w:val="19"/>
                <w:szCs w:val="19"/>
              </w:rPr>
              <w:t>术服务收入不少于300万元，申请发明专利不少于5项，新增研发投入400万元，新增就业6人</w:t>
            </w:r>
            <w:r>
              <w:rPr>
                <w:rFonts w:hint="eastAsia" w:ascii="宋体" w:hAnsi="宋体" w:eastAsia="宋体" w:cs="宋体"/>
                <w:color w:val="auto"/>
                <w:spacing w:val="9"/>
                <w:sz w:val="19"/>
                <w:szCs w:val="19"/>
                <w:lang w:eastAsia="zh-CN"/>
              </w:rPr>
              <w:t>。</w:t>
            </w:r>
          </w:p>
          <w:p w14:paraId="2F2D45F8">
            <w:pPr>
              <w:keepNext w:val="0"/>
              <w:keepLines w:val="0"/>
              <w:pageBreakBefore w:val="0"/>
              <w:widowControl/>
              <w:kinsoku/>
              <w:wordWrap/>
              <w:overflowPunct/>
              <w:topLinePunct w:val="0"/>
              <w:bidi w:val="0"/>
              <w:spacing w:before="136" w:line="99" w:lineRule="exact"/>
              <w:ind w:left="53"/>
              <w:outlineLvl w:val="9"/>
              <w:rPr>
                <w:rFonts w:hint="eastAsia" w:ascii="宋体" w:hAnsi="宋体" w:eastAsia="宋体" w:cs="宋体"/>
                <w:color w:val="auto"/>
                <w:sz w:val="19"/>
                <w:szCs w:val="19"/>
              </w:rPr>
            </w:pPr>
          </w:p>
        </w:tc>
      </w:tr>
      <w:tr w14:paraId="7A40D3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1" w:hRule="atLeast"/>
        </w:trPr>
        <w:tc>
          <w:tcPr>
            <w:tcW w:w="1390" w:type="dxa"/>
            <w:vAlign w:val="top"/>
          </w:tcPr>
          <w:p w14:paraId="60619E93">
            <w:pPr>
              <w:keepNext w:val="0"/>
              <w:keepLines w:val="0"/>
              <w:pageBreakBefore w:val="0"/>
              <w:widowControl/>
              <w:kinsoku/>
              <w:wordWrap/>
              <w:overflowPunct/>
              <w:topLinePunct w:val="0"/>
              <w:bidi w:val="0"/>
              <w:spacing w:before="143" w:line="228" w:lineRule="auto"/>
              <w:jc w:val="center"/>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一级指标</w:t>
            </w:r>
          </w:p>
        </w:tc>
        <w:tc>
          <w:tcPr>
            <w:tcW w:w="2592" w:type="dxa"/>
            <w:vAlign w:val="top"/>
          </w:tcPr>
          <w:p w14:paraId="1EEE574E">
            <w:pPr>
              <w:keepNext w:val="0"/>
              <w:keepLines w:val="0"/>
              <w:pageBreakBefore w:val="0"/>
              <w:widowControl/>
              <w:kinsoku/>
              <w:wordWrap/>
              <w:overflowPunct/>
              <w:topLinePunct w:val="0"/>
              <w:bidi w:val="0"/>
              <w:spacing w:before="143" w:line="228" w:lineRule="auto"/>
              <w:ind w:left="831"/>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二级指标</w:t>
            </w:r>
          </w:p>
        </w:tc>
        <w:tc>
          <w:tcPr>
            <w:tcW w:w="2509" w:type="dxa"/>
            <w:vAlign w:val="top"/>
          </w:tcPr>
          <w:p w14:paraId="284E152D">
            <w:pPr>
              <w:keepNext w:val="0"/>
              <w:keepLines w:val="0"/>
              <w:pageBreakBefore w:val="0"/>
              <w:widowControl/>
              <w:kinsoku/>
              <w:wordWrap/>
              <w:overflowPunct/>
              <w:topLinePunct w:val="0"/>
              <w:bidi w:val="0"/>
              <w:spacing w:before="143" w:line="228" w:lineRule="auto"/>
              <w:ind w:left="870"/>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三级指标</w:t>
            </w:r>
          </w:p>
        </w:tc>
        <w:tc>
          <w:tcPr>
            <w:tcW w:w="3175" w:type="dxa"/>
            <w:vAlign w:val="top"/>
          </w:tcPr>
          <w:p w14:paraId="00673B9E">
            <w:pPr>
              <w:keepNext w:val="0"/>
              <w:keepLines w:val="0"/>
              <w:pageBreakBefore w:val="0"/>
              <w:widowControl/>
              <w:kinsoku/>
              <w:wordWrap/>
              <w:overflowPunct/>
              <w:topLinePunct w:val="0"/>
              <w:bidi w:val="0"/>
              <w:spacing w:before="143" w:line="227" w:lineRule="auto"/>
              <w:ind w:left="1304"/>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指标值</w:t>
            </w:r>
          </w:p>
        </w:tc>
      </w:tr>
      <w:tr w14:paraId="65F7D0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390" w:type="dxa"/>
            <w:tcBorders>
              <w:bottom w:val="nil"/>
            </w:tcBorders>
            <w:vAlign w:val="center"/>
          </w:tcPr>
          <w:p w14:paraId="78915625">
            <w:pPr>
              <w:keepNext w:val="0"/>
              <w:keepLines w:val="0"/>
              <w:pageBreakBefore w:val="0"/>
              <w:widowControl/>
              <w:kinsoku/>
              <w:wordWrap/>
              <w:overflowPunct/>
              <w:topLinePunct w:val="0"/>
              <w:bidi w:val="0"/>
              <w:spacing w:before="62" w:line="226" w:lineRule="auto"/>
              <w:jc w:val="center"/>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成本指标</w:t>
            </w:r>
          </w:p>
        </w:tc>
        <w:tc>
          <w:tcPr>
            <w:tcW w:w="2592" w:type="dxa"/>
            <w:tcBorders>
              <w:bottom w:val="nil"/>
            </w:tcBorders>
            <w:vAlign w:val="center"/>
          </w:tcPr>
          <w:p w14:paraId="7E86AD7C">
            <w:pPr>
              <w:keepNext w:val="0"/>
              <w:keepLines w:val="0"/>
              <w:pageBreakBefore w:val="0"/>
              <w:widowControl/>
              <w:kinsoku/>
              <w:wordWrap/>
              <w:overflowPunct/>
              <w:topLinePunct w:val="0"/>
              <w:bidi w:val="0"/>
              <w:spacing w:before="62" w:line="226" w:lineRule="auto"/>
              <w:jc w:val="center"/>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经济成本指标</w:t>
            </w:r>
          </w:p>
        </w:tc>
        <w:tc>
          <w:tcPr>
            <w:tcW w:w="2509" w:type="dxa"/>
            <w:vAlign w:val="top"/>
          </w:tcPr>
          <w:p w14:paraId="5EF6928A">
            <w:pPr>
              <w:keepNext w:val="0"/>
              <w:keepLines w:val="0"/>
              <w:pageBreakBefore w:val="0"/>
              <w:widowControl/>
              <w:kinsoku/>
              <w:wordWrap/>
              <w:overflowPunct/>
              <w:topLinePunct w:val="0"/>
              <w:bidi w:val="0"/>
              <w:spacing w:before="144" w:line="227" w:lineRule="auto"/>
              <w:ind w:left="379"/>
              <w:outlineLvl w:val="9"/>
              <w:rPr>
                <w:rFonts w:hint="eastAsia" w:ascii="宋体" w:hAnsi="宋体" w:eastAsia="宋体" w:cs="宋体"/>
                <w:color w:val="auto"/>
                <w:sz w:val="19"/>
                <w:szCs w:val="19"/>
              </w:rPr>
            </w:pPr>
            <w:r>
              <w:rPr>
                <w:rFonts w:hint="eastAsia" w:ascii="宋体" w:hAnsi="宋体" w:eastAsia="宋体" w:cs="宋体"/>
                <w:color w:val="auto"/>
                <w:spacing w:val="4"/>
                <w:sz w:val="19"/>
                <w:szCs w:val="19"/>
              </w:rPr>
              <w:t>支持资金预算控制数</w:t>
            </w:r>
          </w:p>
        </w:tc>
        <w:tc>
          <w:tcPr>
            <w:tcW w:w="3175" w:type="dxa"/>
            <w:vAlign w:val="top"/>
          </w:tcPr>
          <w:p w14:paraId="2BE39080">
            <w:pPr>
              <w:keepNext w:val="0"/>
              <w:keepLines w:val="0"/>
              <w:pageBreakBefore w:val="0"/>
              <w:widowControl/>
              <w:kinsoku/>
              <w:wordWrap/>
              <w:overflowPunct/>
              <w:topLinePunct w:val="0"/>
              <w:bidi w:val="0"/>
              <w:spacing w:before="144" w:line="228" w:lineRule="auto"/>
              <w:ind w:left="1116"/>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≤1976万元</w:t>
            </w:r>
          </w:p>
        </w:tc>
      </w:tr>
      <w:tr w14:paraId="049BAC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390" w:type="dxa"/>
            <w:vMerge w:val="restart"/>
            <w:tcBorders>
              <w:bottom w:val="nil"/>
            </w:tcBorders>
            <w:vAlign w:val="top"/>
          </w:tcPr>
          <w:p w14:paraId="11816027">
            <w:pPr>
              <w:keepNext w:val="0"/>
              <w:keepLines w:val="0"/>
              <w:pageBreakBefore w:val="0"/>
              <w:widowControl/>
              <w:kinsoku/>
              <w:wordWrap/>
              <w:overflowPunct/>
              <w:topLinePunct w:val="0"/>
              <w:bidi w:val="0"/>
              <w:spacing w:line="266" w:lineRule="auto"/>
              <w:jc w:val="center"/>
              <w:outlineLvl w:val="9"/>
              <w:rPr>
                <w:rFonts w:hint="eastAsia" w:ascii="宋体" w:hAnsi="宋体" w:eastAsia="宋体" w:cs="宋体"/>
                <w:color w:val="auto"/>
                <w:sz w:val="19"/>
                <w:szCs w:val="19"/>
              </w:rPr>
            </w:pPr>
          </w:p>
          <w:p w14:paraId="4619EAAE">
            <w:pPr>
              <w:keepNext w:val="0"/>
              <w:keepLines w:val="0"/>
              <w:pageBreakBefore w:val="0"/>
              <w:widowControl/>
              <w:kinsoku/>
              <w:wordWrap/>
              <w:overflowPunct/>
              <w:topLinePunct w:val="0"/>
              <w:bidi w:val="0"/>
              <w:spacing w:line="266" w:lineRule="auto"/>
              <w:jc w:val="center"/>
              <w:outlineLvl w:val="9"/>
              <w:rPr>
                <w:rFonts w:hint="eastAsia" w:ascii="宋体" w:hAnsi="宋体" w:eastAsia="宋体" w:cs="宋体"/>
                <w:color w:val="auto"/>
                <w:sz w:val="19"/>
                <w:szCs w:val="19"/>
              </w:rPr>
            </w:pPr>
          </w:p>
          <w:p w14:paraId="74FB4C2C">
            <w:pPr>
              <w:keepNext w:val="0"/>
              <w:keepLines w:val="0"/>
              <w:pageBreakBefore w:val="0"/>
              <w:widowControl/>
              <w:kinsoku/>
              <w:wordWrap/>
              <w:overflowPunct/>
              <w:topLinePunct w:val="0"/>
              <w:bidi w:val="0"/>
              <w:spacing w:line="266" w:lineRule="auto"/>
              <w:jc w:val="center"/>
              <w:outlineLvl w:val="9"/>
              <w:rPr>
                <w:rFonts w:hint="eastAsia" w:ascii="宋体" w:hAnsi="宋体" w:eastAsia="宋体" w:cs="宋体"/>
                <w:color w:val="auto"/>
                <w:sz w:val="19"/>
                <w:szCs w:val="19"/>
              </w:rPr>
            </w:pPr>
          </w:p>
          <w:p w14:paraId="32571956">
            <w:pPr>
              <w:keepNext w:val="0"/>
              <w:keepLines w:val="0"/>
              <w:pageBreakBefore w:val="0"/>
              <w:widowControl/>
              <w:kinsoku/>
              <w:wordWrap/>
              <w:overflowPunct/>
              <w:topLinePunct w:val="0"/>
              <w:bidi w:val="0"/>
              <w:spacing w:line="266" w:lineRule="auto"/>
              <w:jc w:val="center"/>
              <w:outlineLvl w:val="9"/>
              <w:rPr>
                <w:rFonts w:hint="eastAsia" w:ascii="宋体" w:hAnsi="宋体" w:eastAsia="宋体" w:cs="宋体"/>
                <w:color w:val="auto"/>
                <w:sz w:val="19"/>
                <w:szCs w:val="19"/>
              </w:rPr>
            </w:pPr>
          </w:p>
          <w:p w14:paraId="4C955144">
            <w:pPr>
              <w:keepNext w:val="0"/>
              <w:keepLines w:val="0"/>
              <w:pageBreakBefore w:val="0"/>
              <w:widowControl/>
              <w:kinsoku/>
              <w:wordWrap/>
              <w:overflowPunct/>
              <w:topLinePunct w:val="0"/>
              <w:bidi w:val="0"/>
              <w:spacing w:line="266" w:lineRule="auto"/>
              <w:jc w:val="center"/>
              <w:outlineLvl w:val="9"/>
              <w:rPr>
                <w:rFonts w:hint="eastAsia" w:ascii="宋体" w:hAnsi="宋体" w:eastAsia="宋体" w:cs="宋体"/>
                <w:color w:val="auto"/>
                <w:sz w:val="19"/>
                <w:szCs w:val="19"/>
              </w:rPr>
            </w:pPr>
          </w:p>
          <w:p w14:paraId="3F228583">
            <w:pPr>
              <w:keepNext w:val="0"/>
              <w:keepLines w:val="0"/>
              <w:pageBreakBefore w:val="0"/>
              <w:widowControl/>
              <w:kinsoku/>
              <w:wordWrap/>
              <w:overflowPunct/>
              <w:topLinePunct w:val="0"/>
              <w:bidi w:val="0"/>
              <w:spacing w:line="266" w:lineRule="auto"/>
              <w:jc w:val="center"/>
              <w:outlineLvl w:val="9"/>
              <w:rPr>
                <w:rFonts w:hint="eastAsia" w:ascii="宋体" w:hAnsi="宋体" w:eastAsia="宋体" w:cs="宋体"/>
                <w:color w:val="auto"/>
                <w:sz w:val="19"/>
                <w:szCs w:val="19"/>
              </w:rPr>
            </w:pPr>
          </w:p>
          <w:p w14:paraId="74E9F941">
            <w:pPr>
              <w:keepNext w:val="0"/>
              <w:keepLines w:val="0"/>
              <w:pageBreakBefore w:val="0"/>
              <w:widowControl/>
              <w:kinsoku/>
              <w:wordWrap/>
              <w:overflowPunct/>
              <w:topLinePunct w:val="0"/>
              <w:bidi w:val="0"/>
              <w:spacing w:line="267" w:lineRule="auto"/>
              <w:jc w:val="center"/>
              <w:outlineLvl w:val="9"/>
              <w:rPr>
                <w:rFonts w:hint="eastAsia" w:ascii="宋体" w:hAnsi="宋体" w:eastAsia="宋体" w:cs="宋体"/>
                <w:color w:val="auto"/>
                <w:sz w:val="19"/>
                <w:szCs w:val="19"/>
              </w:rPr>
            </w:pPr>
          </w:p>
          <w:p w14:paraId="2C4500D9">
            <w:pPr>
              <w:keepNext w:val="0"/>
              <w:keepLines w:val="0"/>
              <w:pageBreakBefore w:val="0"/>
              <w:widowControl/>
              <w:kinsoku/>
              <w:wordWrap/>
              <w:overflowPunct/>
              <w:topLinePunct w:val="0"/>
              <w:bidi w:val="0"/>
              <w:spacing w:before="62" w:line="227" w:lineRule="auto"/>
              <w:jc w:val="center"/>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产出指标</w:t>
            </w:r>
          </w:p>
        </w:tc>
        <w:tc>
          <w:tcPr>
            <w:tcW w:w="2592" w:type="dxa"/>
            <w:vMerge w:val="restart"/>
            <w:tcBorders>
              <w:bottom w:val="nil"/>
            </w:tcBorders>
            <w:vAlign w:val="top"/>
          </w:tcPr>
          <w:p w14:paraId="09AD3B08">
            <w:pPr>
              <w:keepNext w:val="0"/>
              <w:keepLines w:val="0"/>
              <w:pageBreakBefore w:val="0"/>
              <w:widowControl/>
              <w:kinsoku/>
              <w:wordWrap/>
              <w:overflowPunct/>
              <w:topLinePunct w:val="0"/>
              <w:bidi w:val="0"/>
              <w:spacing w:line="265" w:lineRule="auto"/>
              <w:outlineLvl w:val="9"/>
              <w:rPr>
                <w:rFonts w:hint="eastAsia" w:ascii="宋体" w:hAnsi="宋体" w:eastAsia="宋体" w:cs="宋体"/>
                <w:color w:val="auto"/>
                <w:sz w:val="19"/>
                <w:szCs w:val="19"/>
              </w:rPr>
            </w:pPr>
          </w:p>
          <w:p w14:paraId="0D3E01DB">
            <w:pPr>
              <w:keepNext w:val="0"/>
              <w:keepLines w:val="0"/>
              <w:pageBreakBefore w:val="0"/>
              <w:widowControl/>
              <w:kinsoku/>
              <w:wordWrap/>
              <w:overflowPunct/>
              <w:topLinePunct w:val="0"/>
              <w:bidi w:val="0"/>
              <w:spacing w:line="265" w:lineRule="auto"/>
              <w:outlineLvl w:val="9"/>
              <w:rPr>
                <w:rFonts w:hint="eastAsia" w:ascii="宋体" w:hAnsi="宋体" w:eastAsia="宋体" w:cs="宋体"/>
                <w:color w:val="auto"/>
                <w:sz w:val="19"/>
                <w:szCs w:val="19"/>
              </w:rPr>
            </w:pPr>
          </w:p>
          <w:p w14:paraId="58C03A08">
            <w:pPr>
              <w:keepNext w:val="0"/>
              <w:keepLines w:val="0"/>
              <w:pageBreakBefore w:val="0"/>
              <w:widowControl/>
              <w:kinsoku/>
              <w:wordWrap/>
              <w:overflowPunct/>
              <w:topLinePunct w:val="0"/>
              <w:bidi w:val="0"/>
              <w:spacing w:line="266" w:lineRule="auto"/>
              <w:outlineLvl w:val="9"/>
              <w:rPr>
                <w:rFonts w:hint="eastAsia" w:ascii="宋体" w:hAnsi="宋体" w:eastAsia="宋体" w:cs="宋体"/>
                <w:color w:val="auto"/>
                <w:sz w:val="19"/>
                <w:szCs w:val="19"/>
              </w:rPr>
            </w:pPr>
          </w:p>
          <w:p w14:paraId="1D0E6099">
            <w:pPr>
              <w:keepNext w:val="0"/>
              <w:keepLines w:val="0"/>
              <w:pageBreakBefore w:val="0"/>
              <w:widowControl/>
              <w:kinsoku/>
              <w:wordWrap/>
              <w:overflowPunct/>
              <w:topLinePunct w:val="0"/>
              <w:bidi w:val="0"/>
              <w:spacing w:before="62" w:line="227" w:lineRule="auto"/>
              <w:ind w:left="829"/>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数量指标</w:t>
            </w:r>
          </w:p>
        </w:tc>
        <w:tc>
          <w:tcPr>
            <w:tcW w:w="2509" w:type="dxa"/>
            <w:vAlign w:val="top"/>
          </w:tcPr>
          <w:p w14:paraId="5543621B">
            <w:pPr>
              <w:keepNext w:val="0"/>
              <w:keepLines w:val="0"/>
              <w:pageBreakBefore w:val="0"/>
              <w:widowControl/>
              <w:kinsoku/>
              <w:wordWrap/>
              <w:overflowPunct/>
              <w:topLinePunct w:val="0"/>
              <w:bidi w:val="0"/>
              <w:spacing w:before="146" w:line="226" w:lineRule="auto"/>
              <w:ind w:left="491"/>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引育青年博士人才</w:t>
            </w:r>
          </w:p>
        </w:tc>
        <w:tc>
          <w:tcPr>
            <w:tcW w:w="3175" w:type="dxa"/>
            <w:vAlign w:val="top"/>
          </w:tcPr>
          <w:p w14:paraId="0050242F">
            <w:pPr>
              <w:keepNext w:val="0"/>
              <w:keepLines w:val="0"/>
              <w:pageBreakBefore w:val="0"/>
              <w:widowControl/>
              <w:kinsoku/>
              <w:wordWrap/>
              <w:overflowPunct/>
              <w:topLinePunct w:val="0"/>
              <w:bidi w:val="0"/>
              <w:spacing w:before="145" w:line="230" w:lineRule="auto"/>
              <w:ind w:left="1368"/>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≥5人</w:t>
            </w:r>
          </w:p>
        </w:tc>
      </w:tr>
      <w:tr w14:paraId="6D5308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390" w:type="dxa"/>
            <w:vMerge w:val="continue"/>
            <w:tcBorders>
              <w:top w:val="nil"/>
              <w:bottom w:val="nil"/>
            </w:tcBorders>
            <w:vAlign w:val="top"/>
          </w:tcPr>
          <w:p w14:paraId="02BA310E">
            <w:pPr>
              <w:keepNext w:val="0"/>
              <w:keepLines w:val="0"/>
              <w:pageBreakBefore w:val="0"/>
              <w:widowControl/>
              <w:kinsoku/>
              <w:wordWrap/>
              <w:overflowPunct/>
              <w:topLinePunct w:val="0"/>
              <w:bidi w:val="0"/>
              <w:jc w:val="center"/>
              <w:outlineLvl w:val="9"/>
              <w:rPr>
                <w:rFonts w:hint="eastAsia" w:ascii="宋体" w:hAnsi="宋体" w:eastAsia="宋体" w:cs="宋体"/>
                <w:color w:val="auto"/>
                <w:sz w:val="19"/>
                <w:szCs w:val="19"/>
              </w:rPr>
            </w:pPr>
          </w:p>
        </w:tc>
        <w:tc>
          <w:tcPr>
            <w:tcW w:w="2592" w:type="dxa"/>
            <w:vMerge w:val="continue"/>
            <w:tcBorders>
              <w:top w:val="nil"/>
              <w:bottom w:val="nil"/>
            </w:tcBorders>
            <w:vAlign w:val="top"/>
          </w:tcPr>
          <w:p w14:paraId="790A205D">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509" w:type="dxa"/>
            <w:vAlign w:val="top"/>
          </w:tcPr>
          <w:p w14:paraId="6B656978">
            <w:pPr>
              <w:keepNext w:val="0"/>
              <w:keepLines w:val="0"/>
              <w:pageBreakBefore w:val="0"/>
              <w:widowControl/>
              <w:kinsoku/>
              <w:wordWrap/>
              <w:overflowPunct/>
              <w:topLinePunct w:val="0"/>
              <w:bidi w:val="0"/>
              <w:spacing w:before="147" w:line="226" w:lineRule="auto"/>
              <w:ind w:left="773"/>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培养研究生</w:t>
            </w:r>
          </w:p>
        </w:tc>
        <w:tc>
          <w:tcPr>
            <w:tcW w:w="3175" w:type="dxa"/>
            <w:vAlign w:val="top"/>
          </w:tcPr>
          <w:p w14:paraId="5A746D04">
            <w:pPr>
              <w:keepNext w:val="0"/>
              <w:keepLines w:val="0"/>
              <w:pageBreakBefore w:val="0"/>
              <w:widowControl/>
              <w:kinsoku/>
              <w:wordWrap/>
              <w:overflowPunct/>
              <w:topLinePunct w:val="0"/>
              <w:bidi w:val="0"/>
              <w:spacing w:before="146" w:line="230" w:lineRule="auto"/>
              <w:ind w:left="1320"/>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≥24人</w:t>
            </w:r>
          </w:p>
        </w:tc>
      </w:tr>
      <w:tr w14:paraId="3BB0EC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390" w:type="dxa"/>
            <w:vMerge w:val="continue"/>
            <w:tcBorders>
              <w:top w:val="nil"/>
              <w:bottom w:val="nil"/>
            </w:tcBorders>
            <w:vAlign w:val="top"/>
          </w:tcPr>
          <w:p w14:paraId="6FBC091E">
            <w:pPr>
              <w:keepNext w:val="0"/>
              <w:keepLines w:val="0"/>
              <w:pageBreakBefore w:val="0"/>
              <w:widowControl/>
              <w:kinsoku/>
              <w:wordWrap/>
              <w:overflowPunct/>
              <w:topLinePunct w:val="0"/>
              <w:bidi w:val="0"/>
              <w:jc w:val="center"/>
              <w:outlineLvl w:val="9"/>
              <w:rPr>
                <w:rFonts w:hint="eastAsia" w:ascii="宋体" w:hAnsi="宋体" w:eastAsia="宋体" w:cs="宋体"/>
                <w:color w:val="auto"/>
                <w:sz w:val="19"/>
                <w:szCs w:val="19"/>
              </w:rPr>
            </w:pPr>
          </w:p>
        </w:tc>
        <w:tc>
          <w:tcPr>
            <w:tcW w:w="2592" w:type="dxa"/>
            <w:vMerge w:val="continue"/>
            <w:tcBorders>
              <w:top w:val="nil"/>
              <w:bottom w:val="nil"/>
            </w:tcBorders>
            <w:vAlign w:val="top"/>
          </w:tcPr>
          <w:p w14:paraId="4334FA0B">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509" w:type="dxa"/>
            <w:vAlign w:val="top"/>
          </w:tcPr>
          <w:p w14:paraId="1A3929A7">
            <w:pPr>
              <w:keepNext w:val="0"/>
              <w:keepLines w:val="0"/>
              <w:pageBreakBefore w:val="0"/>
              <w:widowControl/>
              <w:kinsoku/>
              <w:wordWrap/>
              <w:overflowPunct/>
              <w:topLinePunct w:val="0"/>
              <w:bidi w:val="0"/>
              <w:spacing w:before="147" w:line="226" w:lineRule="auto"/>
              <w:ind w:left="786"/>
              <w:outlineLvl w:val="9"/>
              <w:rPr>
                <w:rFonts w:hint="eastAsia" w:ascii="宋体" w:hAnsi="宋体" w:eastAsia="宋体" w:cs="宋体"/>
                <w:color w:val="auto"/>
                <w:sz w:val="19"/>
                <w:szCs w:val="19"/>
              </w:rPr>
            </w:pPr>
            <w:r>
              <w:rPr>
                <w:rFonts w:hint="eastAsia" w:ascii="宋体" w:hAnsi="宋体" w:eastAsia="宋体" w:cs="宋体"/>
                <w:color w:val="auto"/>
                <w:sz w:val="19"/>
                <w:szCs w:val="19"/>
              </w:rPr>
              <w:t>留青毕业生</w:t>
            </w:r>
          </w:p>
        </w:tc>
        <w:tc>
          <w:tcPr>
            <w:tcW w:w="3175" w:type="dxa"/>
            <w:vAlign w:val="top"/>
          </w:tcPr>
          <w:p w14:paraId="68EF0983">
            <w:pPr>
              <w:keepNext w:val="0"/>
              <w:keepLines w:val="0"/>
              <w:pageBreakBefore w:val="0"/>
              <w:widowControl/>
              <w:kinsoku/>
              <w:wordWrap/>
              <w:overflowPunct/>
              <w:topLinePunct w:val="0"/>
              <w:bidi w:val="0"/>
              <w:spacing w:before="147" w:line="230" w:lineRule="auto"/>
              <w:ind w:left="1368"/>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≥8人</w:t>
            </w:r>
          </w:p>
        </w:tc>
      </w:tr>
      <w:tr w14:paraId="7C4A52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390" w:type="dxa"/>
            <w:vMerge w:val="continue"/>
            <w:tcBorders>
              <w:top w:val="nil"/>
              <w:bottom w:val="nil"/>
            </w:tcBorders>
            <w:vAlign w:val="top"/>
          </w:tcPr>
          <w:p w14:paraId="1D7CFFFE">
            <w:pPr>
              <w:keepNext w:val="0"/>
              <w:keepLines w:val="0"/>
              <w:pageBreakBefore w:val="0"/>
              <w:widowControl/>
              <w:kinsoku/>
              <w:wordWrap/>
              <w:overflowPunct/>
              <w:topLinePunct w:val="0"/>
              <w:bidi w:val="0"/>
              <w:jc w:val="center"/>
              <w:outlineLvl w:val="9"/>
              <w:rPr>
                <w:rFonts w:hint="eastAsia" w:ascii="宋体" w:hAnsi="宋体" w:eastAsia="宋体" w:cs="宋体"/>
                <w:color w:val="auto"/>
                <w:sz w:val="19"/>
                <w:szCs w:val="19"/>
              </w:rPr>
            </w:pPr>
          </w:p>
        </w:tc>
        <w:tc>
          <w:tcPr>
            <w:tcW w:w="2592" w:type="dxa"/>
            <w:vMerge w:val="continue"/>
            <w:tcBorders>
              <w:top w:val="nil"/>
            </w:tcBorders>
            <w:vAlign w:val="top"/>
          </w:tcPr>
          <w:p w14:paraId="01581799">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509" w:type="dxa"/>
            <w:vAlign w:val="top"/>
          </w:tcPr>
          <w:p w14:paraId="17A51A14">
            <w:pPr>
              <w:keepNext w:val="0"/>
              <w:keepLines w:val="0"/>
              <w:pageBreakBefore w:val="0"/>
              <w:widowControl/>
              <w:kinsoku/>
              <w:wordWrap/>
              <w:overflowPunct/>
              <w:topLinePunct w:val="0"/>
              <w:bidi w:val="0"/>
              <w:spacing w:before="147" w:line="227" w:lineRule="auto"/>
              <w:ind w:left="699"/>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申请发明专利</w:t>
            </w:r>
          </w:p>
        </w:tc>
        <w:tc>
          <w:tcPr>
            <w:tcW w:w="3175" w:type="dxa"/>
            <w:vAlign w:val="top"/>
          </w:tcPr>
          <w:p w14:paraId="7BFC19BE">
            <w:pPr>
              <w:keepNext w:val="0"/>
              <w:keepLines w:val="0"/>
              <w:pageBreakBefore w:val="0"/>
              <w:widowControl/>
              <w:kinsoku/>
              <w:wordWrap/>
              <w:overflowPunct/>
              <w:topLinePunct w:val="0"/>
              <w:bidi w:val="0"/>
              <w:spacing w:before="147" w:line="228" w:lineRule="auto"/>
              <w:ind w:left="1368"/>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≥5项</w:t>
            </w:r>
          </w:p>
        </w:tc>
      </w:tr>
      <w:tr w14:paraId="20F038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99" w:hRule="atLeast"/>
        </w:trPr>
        <w:tc>
          <w:tcPr>
            <w:tcW w:w="1390" w:type="dxa"/>
            <w:vMerge w:val="continue"/>
            <w:tcBorders>
              <w:top w:val="nil"/>
              <w:bottom w:val="nil"/>
            </w:tcBorders>
            <w:vAlign w:val="top"/>
          </w:tcPr>
          <w:p w14:paraId="5428C5BE">
            <w:pPr>
              <w:keepNext w:val="0"/>
              <w:keepLines w:val="0"/>
              <w:pageBreakBefore w:val="0"/>
              <w:widowControl/>
              <w:kinsoku/>
              <w:wordWrap/>
              <w:overflowPunct/>
              <w:topLinePunct w:val="0"/>
              <w:bidi w:val="0"/>
              <w:jc w:val="center"/>
              <w:outlineLvl w:val="9"/>
              <w:rPr>
                <w:rFonts w:hint="eastAsia" w:ascii="宋体" w:hAnsi="宋体" w:eastAsia="宋体" w:cs="宋体"/>
                <w:color w:val="auto"/>
                <w:sz w:val="19"/>
                <w:szCs w:val="19"/>
              </w:rPr>
            </w:pPr>
          </w:p>
        </w:tc>
        <w:tc>
          <w:tcPr>
            <w:tcW w:w="2592" w:type="dxa"/>
            <w:vMerge w:val="restart"/>
            <w:tcBorders>
              <w:bottom w:val="nil"/>
            </w:tcBorders>
            <w:vAlign w:val="top"/>
          </w:tcPr>
          <w:p w14:paraId="643312EA">
            <w:pPr>
              <w:keepNext w:val="0"/>
              <w:keepLines w:val="0"/>
              <w:pageBreakBefore w:val="0"/>
              <w:widowControl/>
              <w:kinsoku/>
              <w:wordWrap/>
              <w:overflowPunct/>
              <w:topLinePunct w:val="0"/>
              <w:bidi w:val="0"/>
              <w:spacing w:line="441" w:lineRule="auto"/>
              <w:outlineLvl w:val="9"/>
              <w:rPr>
                <w:rFonts w:hint="eastAsia" w:ascii="宋体" w:hAnsi="宋体" w:eastAsia="宋体" w:cs="宋体"/>
                <w:color w:val="auto"/>
                <w:sz w:val="19"/>
                <w:szCs w:val="19"/>
              </w:rPr>
            </w:pPr>
          </w:p>
          <w:p w14:paraId="4772E6EB">
            <w:pPr>
              <w:keepNext w:val="0"/>
              <w:keepLines w:val="0"/>
              <w:pageBreakBefore w:val="0"/>
              <w:widowControl/>
              <w:kinsoku/>
              <w:wordWrap/>
              <w:overflowPunct/>
              <w:topLinePunct w:val="0"/>
              <w:bidi w:val="0"/>
              <w:spacing w:before="61" w:line="228" w:lineRule="auto"/>
              <w:ind w:left="829"/>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质量指标</w:t>
            </w:r>
          </w:p>
        </w:tc>
        <w:tc>
          <w:tcPr>
            <w:tcW w:w="2509" w:type="dxa"/>
            <w:vAlign w:val="top"/>
          </w:tcPr>
          <w:p w14:paraId="79637567">
            <w:pPr>
              <w:keepNext w:val="0"/>
              <w:keepLines w:val="0"/>
              <w:pageBreakBefore w:val="0"/>
              <w:widowControl/>
              <w:kinsoku/>
              <w:wordWrap/>
              <w:overflowPunct/>
              <w:topLinePunct w:val="0"/>
              <w:bidi w:val="0"/>
              <w:spacing w:before="144" w:line="232" w:lineRule="auto"/>
              <w:ind w:left="1067" w:right="76" w:hanging="984"/>
              <w:outlineLvl w:val="9"/>
              <w:rPr>
                <w:rFonts w:hint="eastAsia" w:ascii="宋体" w:hAnsi="宋体" w:eastAsia="宋体" w:cs="宋体"/>
                <w:color w:val="auto"/>
                <w:sz w:val="19"/>
                <w:szCs w:val="19"/>
              </w:rPr>
            </w:pPr>
            <w:r>
              <w:rPr>
                <w:rFonts w:hint="eastAsia" w:ascii="宋体" w:hAnsi="宋体" w:eastAsia="宋体" w:cs="宋体"/>
                <w:color w:val="auto"/>
                <w:spacing w:val="4"/>
                <w:sz w:val="19"/>
                <w:szCs w:val="19"/>
              </w:rPr>
              <w:t>服务青岛市企事业单位技术</w:t>
            </w:r>
            <w:r>
              <w:rPr>
                <w:rFonts w:hint="eastAsia" w:ascii="宋体" w:hAnsi="宋体" w:eastAsia="宋体" w:cs="宋体"/>
                <w:color w:val="auto"/>
                <w:spacing w:val="2"/>
                <w:sz w:val="19"/>
                <w:szCs w:val="19"/>
              </w:rPr>
              <w:t>服务</w:t>
            </w:r>
          </w:p>
        </w:tc>
        <w:tc>
          <w:tcPr>
            <w:tcW w:w="3175" w:type="dxa"/>
            <w:vAlign w:val="top"/>
          </w:tcPr>
          <w:p w14:paraId="3E8E0040">
            <w:pPr>
              <w:keepNext w:val="0"/>
              <w:keepLines w:val="0"/>
              <w:pageBreakBefore w:val="0"/>
              <w:widowControl/>
              <w:kinsoku/>
              <w:wordWrap/>
              <w:overflowPunct/>
              <w:topLinePunct w:val="0"/>
              <w:bidi w:val="0"/>
              <w:spacing w:before="268" w:line="228" w:lineRule="auto"/>
              <w:ind w:left="1172"/>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≥300万元</w:t>
            </w:r>
          </w:p>
        </w:tc>
      </w:tr>
      <w:tr w14:paraId="56CD59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390" w:type="dxa"/>
            <w:vMerge w:val="continue"/>
            <w:tcBorders>
              <w:top w:val="nil"/>
              <w:bottom w:val="nil"/>
            </w:tcBorders>
            <w:vAlign w:val="top"/>
          </w:tcPr>
          <w:p w14:paraId="221FC575">
            <w:pPr>
              <w:keepNext w:val="0"/>
              <w:keepLines w:val="0"/>
              <w:pageBreakBefore w:val="0"/>
              <w:widowControl/>
              <w:kinsoku/>
              <w:wordWrap/>
              <w:overflowPunct/>
              <w:topLinePunct w:val="0"/>
              <w:bidi w:val="0"/>
              <w:jc w:val="center"/>
              <w:outlineLvl w:val="9"/>
              <w:rPr>
                <w:rFonts w:hint="eastAsia" w:ascii="宋体" w:hAnsi="宋体" w:eastAsia="宋体" w:cs="宋体"/>
                <w:color w:val="auto"/>
                <w:sz w:val="19"/>
                <w:szCs w:val="19"/>
              </w:rPr>
            </w:pPr>
          </w:p>
        </w:tc>
        <w:tc>
          <w:tcPr>
            <w:tcW w:w="2592" w:type="dxa"/>
            <w:vMerge w:val="continue"/>
            <w:tcBorders>
              <w:top w:val="nil"/>
            </w:tcBorders>
            <w:vAlign w:val="top"/>
          </w:tcPr>
          <w:p w14:paraId="0265699E">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509" w:type="dxa"/>
            <w:vAlign w:val="top"/>
          </w:tcPr>
          <w:p w14:paraId="1FC75A66">
            <w:pPr>
              <w:keepNext w:val="0"/>
              <w:keepLines w:val="0"/>
              <w:pageBreakBefore w:val="0"/>
              <w:widowControl/>
              <w:kinsoku/>
              <w:wordWrap/>
              <w:overflowPunct/>
              <w:topLinePunct w:val="0"/>
              <w:bidi w:val="0"/>
              <w:spacing w:before="149" w:line="228" w:lineRule="auto"/>
              <w:ind w:left="675"/>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新增研发投入</w:t>
            </w:r>
          </w:p>
        </w:tc>
        <w:tc>
          <w:tcPr>
            <w:tcW w:w="3175" w:type="dxa"/>
            <w:vAlign w:val="top"/>
          </w:tcPr>
          <w:p w14:paraId="483F935A">
            <w:pPr>
              <w:keepNext w:val="0"/>
              <w:keepLines w:val="0"/>
              <w:pageBreakBefore w:val="0"/>
              <w:widowControl/>
              <w:kinsoku/>
              <w:wordWrap/>
              <w:overflowPunct/>
              <w:topLinePunct w:val="0"/>
              <w:bidi w:val="0"/>
              <w:spacing w:before="149" w:line="228" w:lineRule="auto"/>
              <w:ind w:left="1172"/>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≥400万元</w:t>
            </w:r>
          </w:p>
        </w:tc>
      </w:tr>
      <w:tr w14:paraId="403F65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390" w:type="dxa"/>
            <w:vMerge w:val="continue"/>
            <w:tcBorders>
              <w:top w:val="nil"/>
              <w:bottom w:val="nil"/>
            </w:tcBorders>
            <w:vAlign w:val="top"/>
          </w:tcPr>
          <w:p w14:paraId="669B7404">
            <w:pPr>
              <w:keepNext w:val="0"/>
              <w:keepLines w:val="0"/>
              <w:pageBreakBefore w:val="0"/>
              <w:widowControl/>
              <w:kinsoku/>
              <w:wordWrap/>
              <w:overflowPunct/>
              <w:topLinePunct w:val="0"/>
              <w:bidi w:val="0"/>
              <w:jc w:val="center"/>
              <w:outlineLvl w:val="9"/>
              <w:rPr>
                <w:rFonts w:hint="eastAsia" w:ascii="宋体" w:hAnsi="宋体" w:eastAsia="宋体" w:cs="宋体"/>
                <w:color w:val="auto"/>
                <w:sz w:val="19"/>
                <w:szCs w:val="19"/>
              </w:rPr>
            </w:pPr>
          </w:p>
        </w:tc>
        <w:tc>
          <w:tcPr>
            <w:tcW w:w="2592" w:type="dxa"/>
            <w:tcBorders>
              <w:bottom w:val="nil"/>
            </w:tcBorders>
            <w:vAlign w:val="center"/>
          </w:tcPr>
          <w:p w14:paraId="0E26AAC8">
            <w:pPr>
              <w:keepNext w:val="0"/>
              <w:keepLines w:val="0"/>
              <w:pageBreakBefore w:val="0"/>
              <w:widowControl/>
              <w:kinsoku/>
              <w:wordWrap/>
              <w:overflowPunct/>
              <w:topLinePunct w:val="0"/>
              <w:bidi w:val="0"/>
              <w:spacing w:before="61" w:line="228" w:lineRule="auto"/>
              <w:jc w:val="center"/>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时效指标</w:t>
            </w:r>
          </w:p>
        </w:tc>
        <w:tc>
          <w:tcPr>
            <w:tcW w:w="2509" w:type="dxa"/>
            <w:vAlign w:val="top"/>
          </w:tcPr>
          <w:p w14:paraId="32731B18">
            <w:pPr>
              <w:keepNext w:val="0"/>
              <w:keepLines w:val="0"/>
              <w:pageBreakBefore w:val="0"/>
              <w:widowControl/>
              <w:kinsoku/>
              <w:wordWrap/>
              <w:overflowPunct/>
              <w:topLinePunct w:val="0"/>
              <w:bidi w:val="0"/>
              <w:spacing w:before="150" w:line="227" w:lineRule="auto"/>
              <w:ind w:left="583"/>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资金拨付及时性</w:t>
            </w:r>
          </w:p>
        </w:tc>
        <w:tc>
          <w:tcPr>
            <w:tcW w:w="3175" w:type="dxa"/>
            <w:vAlign w:val="top"/>
          </w:tcPr>
          <w:p w14:paraId="430123FE">
            <w:pPr>
              <w:keepNext w:val="0"/>
              <w:keepLines w:val="0"/>
              <w:pageBreakBefore w:val="0"/>
              <w:widowControl/>
              <w:kinsoku/>
              <w:wordWrap/>
              <w:overflowPunct/>
              <w:topLinePunct w:val="0"/>
              <w:bidi w:val="0"/>
              <w:spacing w:before="150" w:line="227" w:lineRule="auto"/>
              <w:ind w:left="807"/>
              <w:outlineLvl w:val="9"/>
              <w:rPr>
                <w:rFonts w:hint="eastAsia" w:ascii="宋体" w:hAnsi="宋体" w:eastAsia="宋体" w:cs="宋体"/>
                <w:color w:val="auto"/>
                <w:sz w:val="19"/>
                <w:szCs w:val="19"/>
              </w:rPr>
            </w:pPr>
            <w:r>
              <w:rPr>
                <w:rFonts w:hint="eastAsia" w:ascii="宋体" w:hAnsi="宋体" w:eastAsia="宋体" w:cs="宋体"/>
                <w:color w:val="auto"/>
                <w:spacing w:val="4"/>
                <w:sz w:val="19"/>
                <w:szCs w:val="19"/>
              </w:rPr>
              <w:t>2025年10月底之前</w:t>
            </w:r>
          </w:p>
        </w:tc>
      </w:tr>
      <w:tr w14:paraId="09BED6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390" w:type="dxa"/>
            <w:vMerge w:val="restart"/>
            <w:tcBorders>
              <w:bottom w:val="nil"/>
            </w:tcBorders>
            <w:vAlign w:val="top"/>
          </w:tcPr>
          <w:p w14:paraId="4DEF5B05">
            <w:pPr>
              <w:keepNext w:val="0"/>
              <w:keepLines w:val="0"/>
              <w:pageBreakBefore w:val="0"/>
              <w:widowControl/>
              <w:kinsoku/>
              <w:wordWrap/>
              <w:overflowPunct/>
              <w:topLinePunct w:val="0"/>
              <w:bidi w:val="0"/>
              <w:spacing w:line="327" w:lineRule="auto"/>
              <w:jc w:val="center"/>
              <w:outlineLvl w:val="9"/>
              <w:rPr>
                <w:rFonts w:hint="eastAsia" w:ascii="宋体" w:hAnsi="宋体" w:eastAsia="宋体" w:cs="宋体"/>
                <w:color w:val="auto"/>
                <w:sz w:val="19"/>
                <w:szCs w:val="19"/>
              </w:rPr>
            </w:pPr>
          </w:p>
          <w:p w14:paraId="3E9866B9">
            <w:pPr>
              <w:keepNext w:val="0"/>
              <w:keepLines w:val="0"/>
              <w:pageBreakBefore w:val="0"/>
              <w:widowControl/>
              <w:kinsoku/>
              <w:wordWrap/>
              <w:overflowPunct/>
              <w:topLinePunct w:val="0"/>
              <w:bidi w:val="0"/>
              <w:spacing w:before="62" w:line="228" w:lineRule="auto"/>
              <w:jc w:val="center"/>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效益指标</w:t>
            </w:r>
          </w:p>
        </w:tc>
        <w:tc>
          <w:tcPr>
            <w:tcW w:w="2592" w:type="dxa"/>
            <w:vMerge w:val="restart"/>
            <w:tcBorders>
              <w:bottom w:val="nil"/>
            </w:tcBorders>
            <w:vAlign w:val="top"/>
          </w:tcPr>
          <w:p w14:paraId="4731186D">
            <w:pPr>
              <w:keepNext w:val="0"/>
              <w:keepLines w:val="0"/>
              <w:pageBreakBefore w:val="0"/>
              <w:widowControl/>
              <w:kinsoku/>
              <w:wordWrap/>
              <w:overflowPunct/>
              <w:topLinePunct w:val="0"/>
              <w:bidi w:val="0"/>
              <w:spacing w:line="327" w:lineRule="auto"/>
              <w:outlineLvl w:val="9"/>
              <w:rPr>
                <w:rFonts w:hint="eastAsia" w:ascii="宋体" w:hAnsi="宋体" w:eastAsia="宋体" w:cs="宋体"/>
                <w:color w:val="auto"/>
                <w:sz w:val="19"/>
                <w:szCs w:val="19"/>
              </w:rPr>
            </w:pPr>
          </w:p>
          <w:p w14:paraId="5872B6F6">
            <w:pPr>
              <w:keepNext w:val="0"/>
              <w:keepLines w:val="0"/>
              <w:pageBreakBefore w:val="0"/>
              <w:widowControl/>
              <w:kinsoku/>
              <w:wordWrap/>
              <w:overflowPunct/>
              <w:topLinePunct w:val="0"/>
              <w:bidi w:val="0"/>
              <w:spacing w:before="62" w:line="226" w:lineRule="auto"/>
              <w:ind w:left="633"/>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社会效益指标</w:t>
            </w:r>
          </w:p>
        </w:tc>
        <w:tc>
          <w:tcPr>
            <w:tcW w:w="2509" w:type="dxa"/>
            <w:vAlign w:val="top"/>
          </w:tcPr>
          <w:p w14:paraId="18F4B62F">
            <w:pPr>
              <w:keepNext w:val="0"/>
              <w:keepLines w:val="0"/>
              <w:pageBreakBefore w:val="0"/>
              <w:widowControl/>
              <w:kinsoku/>
              <w:wordWrap/>
              <w:overflowPunct/>
              <w:topLinePunct w:val="0"/>
              <w:bidi w:val="0"/>
              <w:spacing w:before="151" w:line="228" w:lineRule="auto"/>
              <w:ind w:left="675"/>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新增就业人员</w:t>
            </w:r>
          </w:p>
        </w:tc>
        <w:tc>
          <w:tcPr>
            <w:tcW w:w="3175" w:type="dxa"/>
            <w:vAlign w:val="top"/>
          </w:tcPr>
          <w:p w14:paraId="3D286352">
            <w:pPr>
              <w:keepNext w:val="0"/>
              <w:keepLines w:val="0"/>
              <w:pageBreakBefore w:val="0"/>
              <w:widowControl/>
              <w:kinsoku/>
              <w:wordWrap/>
              <w:overflowPunct/>
              <w:topLinePunct w:val="0"/>
              <w:bidi w:val="0"/>
              <w:spacing w:before="151" w:line="230" w:lineRule="auto"/>
              <w:ind w:left="1368"/>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≥6人</w:t>
            </w:r>
          </w:p>
        </w:tc>
      </w:tr>
      <w:tr w14:paraId="04FCAC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390" w:type="dxa"/>
            <w:vMerge w:val="continue"/>
            <w:tcBorders>
              <w:top w:val="nil"/>
            </w:tcBorders>
            <w:vAlign w:val="top"/>
          </w:tcPr>
          <w:p w14:paraId="64EAE547">
            <w:pPr>
              <w:keepNext w:val="0"/>
              <w:keepLines w:val="0"/>
              <w:pageBreakBefore w:val="0"/>
              <w:widowControl/>
              <w:kinsoku/>
              <w:wordWrap/>
              <w:overflowPunct/>
              <w:topLinePunct w:val="0"/>
              <w:bidi w:val="0"/>
              <w:jc w:val="center"/>
              <w:outlineLvl w:val="9"/>
              <w:rPr>
                <w:rFonts w:hint="eastAsia" w:ascii="宋体" w:hAnsi="宋体" w:eastAsia="宋体" w:cs="宋体"/>
                <w:color w:val="auto"/>
                <w:sz w:val="19"/>
                <w:szCs w:val="19"/>
              </w:rPr>
            </w:pPr>
          </w:p>
        </w:tc>
        <w:tc>
          <w:tcPr>
            <w:tcW w:w="2592" w:type="dxa"/>
            <w:vMerge w:val="continue"/>
            <w:tcBorders>
              <w:top w:val="nil"/>
            </w:tcBorders>
            <w:vAlign w:val="top"/>
          </w:tcPr>
          <w:p w14:paraId="5E32DE7B">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509" w:type="dxa"/>
            <w:vAlign w:val="top"/>
          </w:tcPr>
          <w:p w14:paraId="7C869D50">
            <w:pPr>
              <w:keepNext w:val="0"/>
              <w:keepLines w:val="0"/>
              <w:pageBreakBefore w:val="0"/>
              <w:widowControl/>
              <w:kinsoku/>
              <w:wordWrap/>
              <w:overflowPunct/>
              <w:topLinePunct w:val="0"/>
              <w:bidi w:val="0"/>
              <w:spacing w:before="152" w:line="227" w:lineRule="auto"/>
              <w:ind w:left="576"/>
              <w:outlineLvl w:val="9"/>
              <w:rPr>
                <w:rFonts w:hint="eastAsia" w:ascii="宋体" w:hAnsi="宋体" w:eastAsia="宋体" w:cs="宋体"/>
                <w:color w:val="auto"/>
                <w:sz w:val="19"/>
                <w:szCs w:val="19"/>
              </w:rPr>
            </w:pPr>
            <w:r>
              <w:rPr>
                <w:rFonts w:hint="eastAsia" w:ascii="宋体" w:hAnsi="宋体" w:eastAsia="宋体" w:cs="宋体"/>
                <w:color w:val="auto"/>
                <w:spacing w:val="4"/>
                <w:sz w:val="19"/>
                <w:szCs w:val="19"/>
              </w:rPr>
              <w:t>培训、服务对象</w:t>
            </w:r>
          </w:p>
        </w:tc>
        <w:tc>
          <w:tcPr>
            <w:tcW w:w="3175" w:type="dxa"/>
            <w:vAlign w:val="top"/>
          </w:tcPr>
          <w:p w14:paraId="2F2F4065">
            <w:pPr>
              <w:keepNext w:val="0"/>
              <w:keepLines w:val="0"/>
              <w:pageBreakBefore w:val="0"/>
              <w:widowControl/>
              <w:kinsoku/>
              <w:wordWrap/>
              <w:overflowPunct/>
              <w:topLinePunct w:val="0"/>
              <w:bidi w:val="0"/>
              <w:spacing w:before="152" w:line="227" w:lineRule="auto"/>
              <w:ind w:left="1220"/>
              <w:outlineLvl w:val="9"/>
              <w:rPr>
                <w:rFonts w:hint="eastAsia" w:ascii="宋体" w:hAnsi="宋体" w:eastAsia="宋体" w:cs="宋体"/>
                <w:color w:val="auto"/>
                <w:sz w:val="19"/>
                <w:szCs w:val="19"/>
              </w:rPr>
            </w:pPr>
            <w:r>
              <w:rPr>
                <w:rFonts w:hint="eastAsia" w:ascii="宋体" w:hAnsi="宋体" w:eastAsia="宋体" w:cs="宋体"/>
                <w:color w:val="auto"/>
                <w:sz w:val="19"/>
                <w:szCs w:val="19"/>
              </w:rPr>
              <w:t>≥20人次</w:t>
            </w:r>
          </w:p>
        </w:tc>
      </w:tr>
      <w:tr w14:paraId="5575DD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1" w:hRule="atLeast"/>
        </w:trPr>
        <w:tc>
          <w:tcPr>
            <w:tcW w:w="1390" w:type="dxa"/>
            <w:vAlign w:val="top"/>
          </w:tcPr>
          <w:p w14:paraId="00AB8EA2">
            <w:pPr>
              <w:keepNext w:val="0"/>
              <w:keepLines w:val="0"/>
              <w:pageBreakBefore w:val="0"/>
              <w:widowControl/>
              <w:kinsoku/>
              <w:wordWrap/>
              <w:overflowPunct/>
              <w:topLinePunct w:val="0"/>
              <w:bidi w:val="0"/>
              <w:spacing w:before="152" w:line="227" w:lineRule="auto"/>
              <w:jc w:val="center"/>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满意度指标</w:t>
            </w:r>
          </w:p>
        </w:tc>
        <w:tc>
          <w:tcPr>
            <w:tcW w:w="2592" w:type="dxa"/>
            <w:vAlign w:val="top"/>
          </w:tcPr>
          <w:p w14:paraId="1C6B73F9">
            <w:pPr>
              <w:keepNext w:val="0"/>
              <w:keepLines w:val="0"/>
              <w:pageBreakBefore w:val="0"/>
              <w:widowControl/>
              <w:kinsoku/>
              <w:wordWrap/>
              <w:overflowPunct/>
              <w:topLinePunct w:val="0"/>
              <w:bidi w:val="0"/>
              <w:spacing w:before="152" w:line="227" w:lineRule="auto"/>
              <w:ind w:left="334"/>
              <w:outlineLvl w:val="9"/>
              <w:rPr>
                <w:rFonts w:hint="eastAsia" w:ascii="宋体" w:hAnsi="宋体" w:eastAsia="宋体" w:cs="宋体"/>
                <w:color w:val="auto"/>
                <w:sz w:val="19"/>
                <w:szCs w:val="19"/>
              </w:rPr>
            </w:pPr>
            <w:r>
              <w:rPr>
                <w:rFonts w:hint="eastAsia" w:ascii="宋体" w:hAnsi="宋体" w:eastAsia="宋体" w:cs="宋体"/>
                <w:color w:val="auto"/>
                <w:spacing w:val="4"/>
                <w:sz w:val="19"/>
                <w:szCs w:val="19"/>
              </w:rPr>
              <w:t>服务对象满意度指标</w:t>
            </w:r>
          </w:p>
        </w:tc>
        <w:tc>
          <w:tcPr>
            <w:tcW w:w="2509" w:type="dxa"/>
            <w:vAlign w:val="top"/>
          </w:tcPr>
          <w:p w14:paraId="60A46329">
            <w:pPr>
              <w:keepNext w:val="0"/>
              <w:keepLines w:val="0"/>
              <w:pageBreakBefore w:val="0"/>
              <w:widowControl/>
              <w:kinsoku/>
              <w:wordWrap/>
              <w:overflowPunct/>
              <w:topLinePunct w:val="0"/>
              <w:bidi w:val="0"/>
              <w:spacing w:before="152" w:line="227" w:lineRule="auto"/>
              <w:ind w:left="575"/>
              <w:outlineLvl w:val="9"/>
              <w:rPr>
                <w:rFonts w:hint="eastAsia" w:ascii="宋体" w:hAnsi="宋体" w:eastAsia="宋体" w:cs="宋体"/>
                <w:color w:val="auto"/>
                <w:sz w:val="19"/>
                <w:szCs w:val="19"/>
              </w:rPr>
            </w:pPr>
            <w:r>
              <w:rPr>
                <w:rFonts w:hint="eastAsia" w:ascii="宋体" w:hAnsi="宋体" w:eastAsia="宋体" w:cs="宋体"/>
                <w:color w:val="auto"/>
                <w:spacing w:val="4"/>
                <w:sz w:val="19"/>
                <w:szCs w:val="19"/>
              </w:rPr>
              <w:t>补助对象满意度</w:t>
            </w:r>
          </w:p>
        </w:tc>
        <w:tc>
          <w:tcPr>
            <w:tcW w:w="3175" w:type="dxa"/>
            <w:vAlign w:val="top"/>
          </w:tcPr>
          <w:p w14:paraId="1F6DC60C">
            <w:pPr>
              <w:keepNext w:val="0"/>
              <w:keepLines w:val="0"/>
              <w:pageBreakBefore w:val="0"/>
              <w:widowControl/>
              <w:kinsoku/>
              <w:wordWrap/>
              <w:overflowPunct/>
              <w:topLinePunct w:val="0"/>
              <w:bidi w:val="0"/>
              <w:spacing w:before="152" w:line="252" w:lineRule="exact"/>
              <w:ind w:left="1368"/>
              <w:outlineLvl w:val="9"/>
              <w:rPr>
                <w:rFonts w:hint="eastAsia" w:ascii="宋体" w:hAnsi="宋体" w:eastAsia="宋体" w:cs="宋体"/>
                <w:color w:val="auto"/>
                <w:sz w:val="19"/>
                <w:szCs w:val="19"/>
              </w:rPr>
            </w:pPr>
            <w:r>
              <w:rPr>
                <w:rFonts w:hint="eastAsia" w:ascii="宋体" w:hAnsi="宋体" w:eastAsia="宋体" w:cs="宋体"/>
                <w:color w:val="auto"/>
                <w:spacing w:val="-3"/>
                <w:position w:val="1"/>
                <w:sz w:val="19"/>
                <w:szCs w:val="19"/>
              </w:rPr>
              <w:t>≥90%</w:t>
            </w:r>
          </w:p>
        </w:tc>
      </w:tr>
    </w:tbl>
    <w:p w14:paraId="095391F3">
      <w:pPr>
        <w:keepNext w:val="0"/>
        <w:keepLines w:val="0"/>
        <w:pageBreakBefore w:val="0"/>
        <w:widowControl/>
        <w:kinsoku/>
        <w:wordWrap/>
        <w:overflowPunct/>
        <w:topLinePunct w:val="0"/>
        <w:bidi w:val="0"/>
        <w:spacing w:line="59" w:lineRule="exact"/>
        <w:outlineLvl w:val="9"/>
        <w:rPr>
          <w:rFonts w:hint="eastAsia" w:ascii="宋体" w:hAnsi="宋体" w:eastAsia="宋体" w:cs="宋体"/>
          <w:color w:val="auto"/>
          <w:sz w:val="19"/>
          <w:szCs w:val="19"/>
        </w:rPr>
      </w:pPr>
    </w:p>
    <w:p w14:paraId="417E005D"/>
    <w:p w14:paraId="2ECBF9F3"/>
    <w:p w14:paraId="2CD4CBE3"/>
    <w:p w14:paraId="6BBD1399"/>
    <w:p w14:paraId="643827B2"/>
    <w:p w14:paraId="7E133E54"/>
    <w:p w14:paraId="02D77495"/>
    <w:p w14:paraId="4C1F5BC4"/>
    <w:p w14:paraId="559E0A0C"/>
    <w:p w14:paraId="187B2D60"/>
    <w:p w14:paraId="6E7D10F7"/>
    <w:p w14:paraId="59A23E17"/>
    <w:p w14:paraId="025FB87D"/>
    <w:p w14:paraId="6DDA7BC9"/>
    <w:p w14:paraId="2CCF27AF"/>
    <w:p w14:paraId="71A32112"/>
    <w:p w14:paraId="617A7CB2"/>
    <w:p w14:paraId="3A7F5823"/>
    <w:p w14:paraId="525CBFE8"/>
    <w:p w14:paraId="6D615A14"/>
    <w:p w14:paraId="1F3CEE4C"/>
    <w:p w14:paraId="628632BE"/>
    <w:p w14:paraId="720D0AE2">
      <w:pPr>
        <w:keepNext w:val="0"/>
        <w:keepLines w:val="0"/>
        <w:pageBreakBefore w:val="0"/>
        <w:widowControl/>
        <w:kinsoku/>
        <w:wordWrap/>
        <w:overflowPunct/>
        <w:topLinePunct w:val="0"/>
        <w:bidi w:val="0"/>
        <w:spacing w:before="108" w:line="207" w:lineRule="auto"/>
        <w:jc w:val="center"/>
        <w:outlineLvl w:val="9"/>
        <w:rPr>
          <w:rFonts w:hint="eastAsia" w:ascii="方正小标宋_GBK" w:hAnsi="方正小标宋_GBK" w:eastAsia="方正小标宋_GBK" w:cs="方正小标宋_GBK"/>
          <w:color w:val="auto"/>
          <w:sz w:val="32"/>
          <w:szCs w:val="32"/>
          <w:lang w:eastAsia="zh-CN"/>
        </w:rPr>
      </w:pPr>
      <w:r>
        <w:rPr>
          <w:rFonts w:hint="eastAsia" w:ascii="方正小标宋_GBK" w:hAnsi="方正小标宋_GBK" w:eastAsia="方正小标宋_GBK" w:cs="方正小标宋_GBK"/>
          <w:color w:val="auto"/>
          <w:spacing w:val="5"/>
          <w:sz w:val="32"/>
          <w:szCs w:val="32"/>
          <w:lang w:eastAsia="zh-CN"/>
        </w:rPr>
        <w:t>项目支出绩效目标表</w:t>
      </w:r>
    </w:p>
    <w:p w14:paraId="32FB37B9">
      <w:pPr>
        <w:keepNext w:val="0"/>
        <w:keepLines w:val="0"/>
        <w:pageBreakBefore w:val="0"/>
        <w:widowControl/>
        <w:kinsoku/>
        <w:wordWrap/>
        <w:overflowPunct/>
        <w:topLinePunct w:val="0"/>
        <w:bidi w:val="0"/>
        <w:spacing w:before="142" w:line="225" w:lineRule="auto"/>
        <w:jc w:val="center"/>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（2025年度）</w:t>
      </w:r>
    </w:p>
    <w:p w14:paraId="637BAB42">
      <w:pPr>
        <w:keepNext w:val="0"/>
        <w:keepLines w:val="0"/>
        <w:pageBreakBefore w:val="0"/>
        <w:widowControl/>
        <w:kinsoku/>
        <w:wordWrap/>
        <w:overflowPunct/>
        <w:topLinePunct w:val="0"/>
        <w:bidi w:val="0"/>
        <w:spacing w:before="170" w:line="226" w:lineRule="auto"/>
        <w:ind w:right="30"/>
        <w:jc w:val="right"/>
        <w:outlineLvl w:val="9"/>
        <w:rPr>
          <w:rFonts w:hint="eastAsia" w:ascii="宋体" w:hAnsi="宋体" w:eastAsia="宋体" w:cs="宋体"/>
          <w:color w:val="auto"/>
          <w:sz w:val="19"/>
          <w:szCs w:val="19"/>
          <w:lang w:eastAsia="zh-CN"/>
        </w:rPr>
      </w:pPr>
    </w:p>
    <w:p w14:paraId="72876A55">
      <w:pPr>
        <w:keepNext w:val="0"/>
        <w:keepLines w:val="0"/>
        <w:pageBreakBefore w:val="0"/>
        <w:widowControl/>
        <w:kinsoku/>
        <w:wordWrap/>
        <w:overflowPunct/>
        <w:topLinePunct w:val="0"/>
        <w:bidi w:val="0"/>
        <w:spacing w:line="55" w:lineRule="exact"/>
        <w:outlineLvl w:val="9"/>
        <w:rPr>
          <w:rFonts w:hint="eastAsia" w:ascii="宋体" w:hAnsi="宋体" w:eastAsia="宋体" w:cs="宋体"/>
          <w:color w:val="auto"/>
          <w:sz w:val="19"/>
          <w:szCs w:val="19"/>
        </w:rPr>
      </w:pPr>
    </w:p>
    <w:tbl>
      <w:tblPr>
        <w:tblStyle w:val="9"/>
        <w:tblW w:w="9697"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58"/>
        <w:gridCol w:w="2640"/>
        <w:gridCol w:w="3000"/>
        <w:gridCol w:w="2599"/>
      </w:tblGrid>
      <w:tr w14:paraId="547C4F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41" w:hRule="atLeast"/>
        </w:trPr>
        <w:tc>
          <w:tcPr>
            <w:tcW w:w="1458" w:type="dxa"/>
            <w:vAlign w:val="top"/>
          </w:tcPr>
          <w:p w14:paraId="71C0B23C">
            <w:pPr>
              <w:keepNext w:val="0"/>
              <w:keepLines w:val="0"/>
              <w:pageBreakBefore w:val="0"/>
              <w:widowControl/>
              <w:kinsoku/>
              <w:wordWrap/>
              <w:overflowPunct/>
              <w:topLinePunct w:val="0"/>
              <w:bidi w:val="0"/>
              <w:spacing w:before="136" w:line="225" w:lineRule="auto"/>
              <w:ind w:left="367"/>
              <w:outlineLvl w:val="9"/>
              <w:rPr>
                <w:rFonts w:hint="eastAsia" w:ascii="宋体" w:hAnsi="宋体" w:eastAsia="宋体" w:cs="宋体"/>
                <w:color w:val="auto"/>
                <w:sz w:val="19"/>
                <w:szCs w:val="19"/>
              </w:rPr>
            </w:pPr>
            <w:r>
              <w:rPr>
                <w:rFonts w:hint="eastAsia" w:ascii="宋体" w:hAnsi="宋体" w:eastAsia="宋体" w:cs="宋体"/>
                <w:color w:val="auto"/>
                <w:sz w:val="19"/>
                <w:szCs w:val="19"/>
              </w:rPr>
              <w:t>项目编码</w:t>
            </w:r>
          </w:p>
        </w:tc>
        <w:tc>
          <w:tcPr>
            <w:tcW w:w="2640" w:type="dxa"/>
            <w:vAlign w:val="top"/>
          </w:tcPr>
          <w:p w14:paraId="495F86B8">
            <w:pPr>
              <w:keepNext w:val="0"/>
              <w:keepLines w:val="0"/>
              <w:pageBreakBefore w:val="0"/>
              <w:widowControl/>
              <w:kinsoku/>
              <w:wordWrap/>
              <w:overflowPunct/>
              <w:topLinePunct w:val="0"/>
              <w:bidi w:val="0"/>
              <w:spacing w:before="165" w:line="187" w:lineRule="auto"/>
              <w:ind w:left="342"/>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370200252069020100184</w:t>
            </w:r>
          </w:p>
        </w:tc>
        <w:tc>
          <w:tcPr>
            <w:tcW w:w="3000" w:type="dxa"/>
            <w:vAlign w:val="top"/>
          </w:tcPr>
          <w:p w14:paraId="5B61EF9B">
            <w:pPr>
              <w:keepNext w:val="0"/>
              <w:keepLines w:val="0"/>
              <w:pageBreakBefore w:val="0"/>
              <w:widowControl/>
              <w:kinsoku/>
              <w:wordWrap/>
              <w:overflowPunct/>
              <w:topLinePunct w:val="0"/>
              <w:bidi w:val="0"/>
              <w:spacing w:before="136" w:line="226" w:lineRule="auto"/>
              <w:ind w:left="1143"/>
              <w:outlineLvl w:val="9"/>
              <w:rPr>
                <w:rFonts w:hint="eastAsia" w:ascii="宋体" w:hAnsi="宋体" w:eastAsia="宋体" w:cs="宋体"/>
                <w:color w:val="auto"/>
                <w:sz w:val="19"/>
                <w:szCs w:val="19"/>
              </w:rPr>
            </w:pPr>
            <w:r>
              <w:rPr>
                <w:rFonts w:hint="eastAsia" w:ascii="宋体" w:hAnsi="宋体" w:eastAsia="宋体" w:cs="宋体"/>
                <w:color w:val="auto"/>
                <w:sz w:val="19"/>
                <w:szCs w:val="19"/>
              </w:rPr>
              <w:t>项目名称</w:t>
            </w:r>
          </w:p>
        </w:tc>
        <w:tc>
          <w:tcPr>
            <w:tcW w:w="2599" w:type="dxa"/>
            <w:vAlign w:val="top"/>
          </w:tcPr>
          <w:p w14:paraId="553653C2">
            <w:pPr>
              <w:keepNext w:val="0"/>
              <w:keepLines w:val="0"/>
              <w:pageBreakBefore w:val="0"/>
              <w:widowControl/>
              <w:kinsoku/>
              <w:wordWrap/>
              <w:overflowPunct/>
              <w:topLinePunct w:val="0"/>
              <w:bidi w:val="0"/>
              <w:spacing w:before="136" w:line="225" w:lineRule="auto"/>
              <w:ind w:left="557"/>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“云端研发”奖补</w:t>
            </w:r>
          </w:p>
        </w:tc>
      </w:tr>
      <w:tr w14:paraId="1713CA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2" w:hRule="atLeast"/>
        </w:trPr>
        <w:tc>
          <w:tcPr>
            <w:tcW w:w="1458" w:type="dxa"/>
            <w:vAlign w:val="top"/>
          </w:tcPr>
          <w:p w14:paraId="574C171D">
            <w:pPr>
              <w:keepNext w:val="0"/>
              <w:keepLines w:val="0"/>
              <w:pageBreakBefore w:val="0"/>
              <w:widowControl/>
              <w:kinsoku/>
              <w:wordWrap/>
              <w:overflowPunct/>
              <w:topLinePunct w:val="0"/>
              <w:bidi w:val="0"/>
              <w:spacing w:before="129" w:line="225" w:lineRule="auto"/>
              <w:ind w:left="366"/>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主管部门</w:t>
            </w:r>
          </w:p>
        </w:tc>
        <w:tc>
          <w:tcPr>
            <w:tcW w:w="2640" w:type="dxa"/>
            <w:vAlign w:val="top"/>
          </w:tcPr>
          <w:p w14:paraId="14E40BE7">
            <w:pPr>
              <w:keepNext w:val="0"/>
              <w:keepLines w:val="0"/>
              <w:pageBreakBefore w:val="0"/>
              <w:widowControl/>
              <w:kinsoku/>
              <w:wordWrap/>
              <w:overflowPunct/>
              <w:topLinePunct w:val="0"/>
              <w:bidi w:val="0"/>
              <w:spacing w:before="129" w:line="224" w:lineRule="auto"/>
              <w:ind w:left="586"/>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青岛市科学技术局</w:t>
            </w:r>
          </w:p>
        </w:tc>
        <w:tc>
          <w:tcPr>
            <w:tcW w:w="3000" w:type="dxa"/>
            <w:vAlign w:val="top"/>
          </w:tcPr>
          <w:p w14:paraId="1264E46D">
            <w:pPr>
              <w:keepNext w:val="0"/>
              <w:keepLines w:val="0"/>
              <w:pageBreakBefore w:val="0"/>
              <w:widowControl/>
              <w:kinsoku/>
              <w:wordWrap/>
              <w:overflowPunct/>
              <w:topLinePunct w:val="0"/>
              <w:bidi w:val="0"/>
              <w:spacing w:before="129" w:line="225" w:lineRule="auto"/>
              <w:ind w:left="1142"/>
              <w:outlineLvl w:val="9"/>
              <w:rPr>
                <w:rFonts w:hint="eastAsia" w:ascii="宋体" w:hAnsi="宋体" w:eastAsia="宋体" w:cs="宋体"/>
                <w:color w:val="auto"/>
                <w:sz w:val="19"/>
                <w:szCs w:val="19"/>
                <w:lang w:eastAsia="zh-CN"/>
              </w:rPr>
            </w:pPr>
            <w:r>
              <w:rPr>
                <w:rFonts w:hint="eastAsia" w:ascii="宋体" w:hAnsi="宋体" w:eastAsia="宋体" w:cs="宋体"/>
                <w:color w:val="auto"/>
                <w:spacing w:val="1"/>
                <w:sz w:val="19"/>
                <w:szCs w:val="19"/>
                <w:lang w:eastAsia="zh-CN"/>
              </w:rPr>
              <w:t>预算金额（万元）</w:t>
            </w:r>
          </w:p>
        </w:tc>
        <w:tc>
          <w:tcPr>
            <w:tcW w:w="2599" w:type="dxa"/>
            <w:vAlign w:val="top"/>
          </w:tcPr>
          <w:p w14:paraId="6436D747">
            <w:pPr>
              <w:keepNext w:val="0"/>
              <w:keepLines w:val="0"/>
              <w:pageBreakBefore w:val="0"/>
              <w:widowControl/>
              <w:kinsoku/>
              <w:wordWrap/>
              <w:overflowPunct/>
              <w:topLinePunct w:val="0"/>
              <w:bidi w:val="0"/>
              <w:spacing w:before="157" w:line="187" w:lineRule="auto"/>
              <w:ind w:left="1135"/>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1314</w:t>
            </w:r>
          </w:p>
        </w:tc>
      </w:tr>
      <w:tr w14:paraId="67C2B9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71" w:hRule="atLeast"/>
        </w:trPr>
        <w:tc>
          <w:tcPr>
            <w:tcW w:w="1458" w:type="dxa"/>
            <w:vAlign w:val="top"/>
          </w:tcPr>
          <w:p w14:paraId="137EA327">
            <w:pPr>
              <w:keepNext w:val="0"/>
              <w:keepLines w:val="0"/>
              <w:pageBreakBefore w:val="0"/>
              <w:widowControl/>
              <w:kinsoku/>
              <w:wordWrap/>
              <w:overflowPunct/>
              <w:topLinePunct w:val="0"/>
              <w:bidi w:val="0"/>
              <w:spacing w:line="244" w:lineRule="auto"/>
              <w:outlineLvl w:val="9"/>
              <w:rPr>
                <w:rFonts w:hint="eastAsia" w:ascii="宋体" w:hAnsi="宋体" w:eastAsia="宋体" w:cs="宋体"/>
                <w:color w:val="auto"/>
                <w:sz w:val="19"/>
                <w:szCs w:val="19"/>
              </w:rPr>
            </w:pPr>
          </w:p>
          <w:p w14:paraId="18A5A2B6">
            <w:pPr>
              <w:keepNext w:val="0"/>
              <w:keepLines w:val="0"/>
              <w:pageBreakBefore w:val="0"/>
              <w:widowControl/>
              <w:kinsoku/>
              <w:wordWrap/>
              <w:overflowPunct/>
              <w:topLinePunct w:val="0"/>
              <w:bidi w:val="0"/>
              <w:spacing w:line="245" w:lineRule="auto"/>
              <w:outlineLvl w:val="9"/>
              <w:rPr>
                <w:rFonts w:hint="eastAsia" w:ascii="宋体" w:hAnsi="宋体" w:eastAsia="宋体" w:cs="宋体"/>
                <w:color w:val="auto"/>
                <w:sz w:val="19"/>
                <w:szCs w:val="19"/>
              </w:rPr>
            </w:pPr>
          </w:p>
          <w:p w14:paraId="3150DE8C">
            <w:pPr>
              <w:keepNext w:val="0"/>
              <w:keepLines w:val="0"/>
              <w:pageBreakBefore w:val="0"/>
              <w:widowControl/>
              <w:kinsoku/>
              <w:wordWrap/>
              <w:overflowPunct/>
              <w:topLinePunct w:val="0"/>
              <w:bidi w:val="0"/>
              <w:spacing w:before="59" w:line="226" w:lineRule="auto"/>
              <w:ind w:left="367"/>
              <w:outlineLvl w:val="9"/>
              <w:rPr>
                <w:rFonts w:hint="eastAsia" w:ascii="宋体" w:hAnsi="宋体" w:eastAsia="宋体" w:cs="宋体"/>
                <w:color w:val="auto"/>
                <w:sz w:val="19"/>
                <w:szCs w:val="19"/>
              </w:rPr>
            </w:pPr>
            <w:r>
              <w:rPr>
                <w:rFonts w:hint="eastAsia" w:ascii="宋体" w:hAnsi="宋体" w:eastAsia="宋体" w:cs="宋体"/>
                <w:color w:val="auto"/>
                <w:sz w:val="19"/>
                <w:szCs w:val="19"/>
              </w:rPr>
              <w:t>绩效目标</w:t>
            </w:r>
          </w:p>
        </w:tc>
        <w:tc>
          <w:tcPr>
            <w:tcW w:w="8239" w:type="dxa"/>
            <w:gridSpan w:val="3"/>
            <w:vAlign w:val="center"/>
          </w:tcPr>
          <w:p w14:paraId="303B7C1E">
            <w:pPr>
              <w:keepNext w:val="0"/>
              <w:keepLines w:val="0"/>
              <w:pageBreakBefore w:val="0"/>
              <w:widowControl/>
              <w:kinsoku/>
              <w:wordWrap/>
              <w:overflowPunct/>
              <w:topLinePunct w:val="0"/>
              <w:bidi w:val="0"/>
              <w:spacing w:before="58" w:line="230" w:lineRule="auto"/>
              <w:ind w:right="15"/>
              <w:jc w:val="left"/>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开展云端研发中心绩效奖补工作，根据云端研发运营绩效择优遴选438家企业共奖补1314万元。通过</w:t>
            </w:r>
            <w:r>
              <w:rPr>
                <w:rFonts w:hint="eastAsia" w:ascii="宋体" w:hAnsi="宋体" w:eastAsia="宋体" w:cs="宋体"/>
                <w:color w:val="auto"/>
                <w:spacing w:val="3"/>
                <w:sz w:val="19"/>
                <w:szCs w:val="19"/>
              </w:rPr>
              <w:t>政策引领和市场驱动，激发广大中小企业创新意愿、提高创新能力，支撑实体经济持续稳定</w:t>
            </w:r>
            <w:r>
              <w:rPr>
                <w:rFonts w:hint="eastAsia" w:ascii="宋体" w:hAnsi="宋体" w:eastAsia="宋体" w:cs="宋体"/>
                <w:color w:val="auto"/>
                <w:spacing w:val="2"/>
                <w:sz w:val="19"/>
                <w:szCs w:val="19"/>
              </w:rPr>
              <w:t>增长。</w:t>
            </w:r>
          </w:p>
        </w:tc>
      </w:tr>
      <w:tr w14:paraId="0ED005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2" w:hRule="atLeast"/>
        </w:trPr>
        <w:tc>
          <w:tcPr>
            <w:tcW w:w="1458" w:type="dxa"/>
            <w:vAlign w:val="top"/>
          </w:tcPr>
          <w:p w14:paraId="6DCD811E">
            <w:pPr>
              <w:keepNext w:val="0"/>
              <w:keepLines w:val="0"/>
              <w:pageBreakBefore w:val="0"/>
              <w:widowControl/>
              <w:kinsoku/>
              <w:wordWrap/>
              <w:overflowPunct/>
              <w:topLinePunct w:val="0"/>
              <w:bidi w:val="0"/>
              <w:spacing w:before="134" w:line="226" w:lineRule="auto"/>
              <w:ind w:left="367"/>
              <w:outlineLvl w:val="9"/>
              <w:rPr>
                <w:rFonts w:hint="eastAsia" w:ascii="宋体" w:hAnsi="宋体" w:eastAsia="宋体" w:cs="宋体"/>
                <w:color w:val="auto"/>
                <w:sz w:val="19"/>
                <w:szCs w:val="19"/>
              </w:rPr>
            </w:pPr>
            <w:r>
              <w:rPr>
                <w:rFonts w:hint="eastAsia" w:ascii="宋体" w:hAnsi="宋体" w:eastAsia="宋体" w:cs="宋体"/>
                <w:color w:val="auto"/>
                <w:sz w:val="19"/>
                <w:szCs w:val="19"/>
              </w:rPr>
              <w:t>一级指标</w:t>
            </w:r>
          </w:p>
        </w:tc>
        <w:tc>
          <w:tcPr>
            <w:tcW w:w="2640" w:type="dxa"/>
            <w:vAlign w:val="top"/>
          </w:tcPr>
          <w:p w14:paraId="6264562F">
            <w:pPr>
              <w:keepNext w:val="0"/>
              <w:keepLines w:val="0"/>
              <w:pageBreakBefore w:val="0"/>
              <w:widowControl/>
              <w:kinsoku/>
              <w:wordWrap/>
              <w:overflowPunct/>
              <w:topLinePunct w:val="0"/>
              <w:bidi w:val="0"/>
              <w:spacing w:before="134" w:line="226" w:lineRule="auto"/>
              <w:ind w:left="958"/>
              <w:outlineLvl w:val="9"/>
              <w:rPr>
                <w:rFonts w:hint="eastAsia" w:ascii="宋体" w:hAnsi="宋体" w:eastAsia="宋体" w:cs="宋体"/>
                <w:color w:val="auto"/>
                <w:sz w:val="19"/>
                <w:szCs w:val="19"/>
              </w:rPr>
            </w:pPr>
            <w:r>
              <w:rPr>
                <w:rFonts w:hint="eastAsia" w:ascii="宋体" w:hAnsi="宋体" w:eastAsia="宋体" w:cs="宋体"/>
                <w:color w:val="auto"/>
                <w:sz w:val="19"/>
                <w:szCs w:val="19"/>
              </w:rPr>
              <w:t>二级指标</w:t>
            </w:r>
          </w:p>
        </w:tc>
        <w:tc>
          <w:tcPr>
            <w:tcW w:w="3000" w:type="dxa"/>
            <w:vAlign w:val="top"/>
          </w:tcPr>
          <w:p w14:paraId="57EC06EB">
            <w:pPr>
              <w:keepNext w:val="0"/>
              <w:keepLines w:val="0"/>
              <w:pageBreakBefore w:val="0"/>
              <w:widowControl/>
              <w:kinsoku/>
              <w:wordWrap/>
              <w:overflowPunct/>
              <w:topLinePunct w:val="0"/>
              <w:bidi w:val="0"/>
              <w:spacing w:before="134" w:line="226" w:lineRule="auto"/>
              <w:ind w:left="1140"/>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三级指标</w:t>
            </w:r>
          </w:p>
        </w:tc>
        <w:tc>
          <w:tcPr>
            <w:tcW w:w="2599" w:type="dxa"/>
            <w:vAlign w:val="top"/>
          </w:tcPr>
          <w:p w14:paraId="2E32C772">
            <w:pPr>
              <w:keepNext w:val="0"/>
              <w:keepLines w:val="0"/>
              <w:pageBreakBefore w:val="0"/>
              <w:widowControl/>
              <w:kinsoku/>
              <w:wordWrap/>
              <w:overflowPunct/>
              <w:topLinePunct w:val="0"/>
              <w:bidi w:val="0"/>
              <w:spacing w:before="134" w:line="225" w:lineRule="auto"/>
              <w:ind w:left="1035"/>
              <w:outlineLvl w:val="9"/>
              <w:rPr>
                <w:rFonts w:hint="eastAsia" w:ascii="宋体" w:hAnsi="宋体" w:eastAsia="宋体" w:cs="宋体"/>
                <w:color w:val="auto"/>
                <w:sz w:val="19"/>
                <w:szCs w:val="19"/>
              </w:rPr>
            </w:pPr>
            <w:r>
              <w:rPr>
                <w:rFonts w:hint="eastAsia" w:ascii="宋体" w:hAnsi="宋体" w:eastAsia="宋体" w:cs="宋体"/>
                <w:color w:val="auto"/>
                <w:sz w:val="19"/>
                <w:szCs w:val="19"/>
              </w:rPr>
              <w:t>指标值</w:t>
            </w:r>
          </w:p>
        </w:tc>
      </w:tr>
      <w:tr w14:paraId="6ACBCC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3" w:hRule="atLeast"/>
        </w:trPr>
        <w:tc>
          <w:tcPr>
            <w:tcW w:w="1458" w:type="dxa"/>
            <w:vMerge w:val="restart"/>
            <w:tcBorders>
              <w:bottom w:val="nil"/>
            </w:tcBorders>
            <w:vAlign w:val="top"/>
          </w:tcPr>
          <w:p w14:paraId="65D7A85C">
            <w:pPr>
              <w:keepNext w:val="0"/>
              <w:keepLines w:val="0"/>
              <w:pageBreakBefore w:val="0"/>
              <w:widowControl/>
              <w:kinsoku/>
              <w:wordWrap/>
              <w:overflowPunct/>
              <w:topLinePunct w:val="0"/>
              <w:bidi w:val="0"/>
              <w:spacing w:line="301" w:lineRule="auto"/>
              <w:outlineLvl w:val="9"/>
              <w:rPr>
                <w:rFonts w:hint="eastAsia" w:ascii="宋体" w:hAnsi="宋体" w:eastAsia="宋体" w:cs="宋体"/>
                <w:color w:val="auto"/>
                <w:sz w:val="19"/>
                <w:szCs w:val="19"/>
              </w:rPr>
            </w:pPr>
          </w:p>
          <w:p w14:paraId="3B394B9F">
            <w:pPr>
              <w:keepNext w:val="0"/>
              <w:keepLines w:val="0"/>
              <w:pageBreakBefore w:val="0"/>
              <w:widowControl/>
              <w:kinsoku/>
              <w:wordWrap/>
              <w:overflowPunct/>
              <w:topLinePunct w:val="0"/>
              <w:bidi w:val="0"/>
              <w:spacing w:before="59" w:line="224" w:lineRule="auto"/>
              <w:ind w:left="366"/>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成本指标</w:t>
            </w:r>
          </w:p>
        </w:tc>
        <w:tc>
          <w:tcPr>
            <w:tcW w:w="2640" w:type="dxa"/>
            <w:vMerge w:val="restart"/>
            <w:tcBorders>
              <w:bottom w:val="nil"/>
            </w:tcBorders>
            <w:vAlign w:val="top"/>
          </w:tcPr>
          <w:p w14:paraId="1074E587">
            <w:pPr>
              <w:keepNext w:val="0"/>
              <w:keepLines w:val="0"/>
              <w:pageBreakBefore w:val="0"/>
              <w:widowControl/>
              <w:kinsoku/>
              <w:wordWrap/>
              <w:overflowPunct/>
              <w:topLinePunct w:val="0"/>
              <w:bidi w:val="0"/>
              <w:spacing w:line="301" w:lineRule="auto"/>
              <w:outlineLvl w:val="9"/>
              <w:rPr>
                <w:rFonts w:hint="eastAsia" w:ascii="宋体" w:hAnsi="宋体" w:eastAsia="宋体" w:cs="宋体"/>
                <w:color w:val="auto"/>
                <w:sz w:val="19"/>
                <w:szCs w:val="19"/>
              </w:rPr>
            </w:pPr>
          </w:p>
          <w:p w14:paraId="1C4E8C08">
            <w:pPr>
              <w:keepNext w:val="0"/>
              <w:keepLines w:val="0"/>
              <w:pageBreakBefore w:val="0"/>
              <w:widowControl/>
              <w:kinsoku/>
              <w:wordWrap/>
              <w:overflowPunct/>
              <w:topLinePunct w:val="0"/>
              <w:bidi w:val="0"/>
              <w:spacing w:before="59" w:line="224" w:lineRule="auto"/>
              <w:ind w:left="772"/>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经济成本指标</w:t>
            </w:r>
          </w:p>
        </w:tc>
        <w:tc>
          <w:tcPr>
            <w:tcW w:w="3000" w:type="dxa"/>
            <w:vAlign w:val="top"/>
          </w:tcPr>
          <w:p w14:paraId="76706E2C">
            <w:pPr>
              <w:keepNext w:val="0"/>
              <w:keepLines w:val="0"/>
              <w:pageBreakBefore w:val="0"/>
              <w:widowControl/>
              <w:kinsoku/>
              <w:wordWrap/>
              <w:overflowPunct/>
              <w:topLinePunct w:val="0"/>
              <w:bidi w:val="0"/>
              <w:spacing w:before="135" w:line="225" w:lineRule="auto"/>
              <w:ind w:left="678"/>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支持资金预算控制数</w:t>
            </w:r>
          </w:p>
        </w:tc>
        <w:tc>
          <w:tcPr>
            <w:tcW w:w="2599" w:type="dxa"/>
            <w:vAlign w:val="top"/>
          </w:tcPr>
          <w:p w14:paraId="0653C4B9">
            <w:pPr>
              <w:keepNext w:val="0"/>
              <w:keepLines w:val="0"/>
              <w:pageBreakBefore w:val="0"/>
              <w:widowControl/>
              <w:kinsoku/>
              <w:wordWrap/>
              <w:overflowPunct/>
              <w:topLinePunct w:val="0"/>
              <w:bidi w:val="0"/>
              <w:spacing w:before="135" w:line="226" w:lineRule="auto"/>
              <w:ind w:left="858"/>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≤1314万元</w:t>
            </w:r>
          </w:p>
        </w:tc>
      </w:tr>
      <w:tr w14:paraId="498D53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3" w:hRule="atLeast"/>
        </w:trPr>
        <w:tc>
          <w:tcPr>
            <w:tcW w:w="1458" w:type="dxa"/>
            <w:vMerge w:val="continue"/>
            <w:tcBorders>
              <w:top w:val="nil"/>
            </w:tcBorders>
            <w:vAlign w:val="top"/>
          </w:tcPr>
          <w:p w14:paraId="7076963D">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640" w:type="dxa"/>
            <w:vMerge w:val="continue"/>
            <w:tcBorders>
              <w:top w:val="nil"/>
            </w:tcBorders>
            <w:vAlign w:val="top"/>
          </w:tcPr>
          <w:p w14:paraId="267A389D">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3000" w:type="dxa"/>
            <w:vAlign w:val="top"/>
          </w:tcPr>
          <w:p w14:paraId="74E2707B">
            <w:pPr>
              <w:keepNext w:val="0"/>
              <w:keepLines w:val="0"/>
              <w:pageBreakBefore w:val="0"/>
              <w:widowControl/>
              <w:kinsoku/>
              <w:wordWrap/>
              <w:overflowPunct/>
              <w:topLinePunct w:val="0"/>
              <w:bidi w:val="0"/>
              <w:spacing w:before="136" w:line="225" w:lineRule="auto"/>
              <w:ind w:left="768"/>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每家企业奖补额度</w:t>
            </w:r>
          </w:p>
        </w:tc>
        <w:tc>
          <w:tcPr>
            <w:tcW w:w="2599" w:type="dxa"/>
            <w:vAlign w:val="top"/>
          </w:tcPr>
          <w:p w14:paraId="5474AEE7">
            <w:pPr>
              <w:keepNext w:val="0"/>
              <w:keepLines w:val="0"/>
              <w:pageBreakBefore w:val="0"/>
              <w:widowControl/>
              <w:kinsoku/>
              <w:wordWrap/>
              <w:overflowPunct/>
              <w:topLinePunct w:val="0"/>
              <w:bidi w:val="0"/>
              <w:spacing w:before="136" w:line="226" w:lineRule="auto"/>
              <w:ind w:left="997"/>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≤3万元</w:t>
            </w:r>
          </w:p>
        </w:tc>
      </w:tr>
      <w:tr w14:paraId="63B00F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3" w:hRule="atLeast"/>
        </w:trPr>
        <w:tc>
          <w:tcPr>
            <w:tcW w:w="1458" w:type="dxa"/>
            <w:vMerge w:val="restart"/>
            <w:tcBorders>
              <w:bottom w:val="nil"/>
            </w:tcBorders>
            <w:vAlign w:val="top"/>
          </w:tcPr>
          <w:p w14:paraId="44BA306E">
            <w:pPr>
              <w:keepNext w:val="0"/>
              <w:keepLines w:val="0"/>
              <w:pageBreakBefore w:val="0"/>
              <w:widowControl/>
              <w:kinsoku/>
              <w:wordWrap/>
              <w:overflowPunct/>
              <w:topLinePunct w:val="0"/>
              <w:bidi w:val="0"/>
              <w:spacing w:line="298" w:lineRule="auto"/>
              <w:outlineLvl w:val="9"/>
              <w:rPr>
                <w:rFonts w:hint="eastAsia" w:ascii="宋体" w:hAnsi="宋体" w:eastAsia="宋体" w:cs="宋体"/>
                <w:color w:val="auto"/>
                <w:sz w:val="19"/>
                <w:szCs w:val="19"/>
              </w:rPr>
            </w:pPr>
          </w:p>
          <w:p w14:paraId="732613B2">
            <w:pPr>
              <w:keepNext w:val="0"/>
              <w:keepLines w:val="0"/>
              <w:pageBreakBefore w:val="0"/>
              <w:widowControl/>
              <w:kinsoku/>
              <w:wordWrap/>
              <w:overflowPunct/>
              <w:topLinePunct w:val="0"/>
              <w:bidi w:val="0"/>
              <w:spacing w:line="298" w:lineRule="auto"/>
              <w:outlineLvl w:val="9"/>
              <w:rPr>
                <w:rFonts w:hint="eastAsia" w:ascii="宋体" w:hAnsi="宋体" w:eastAsia="宋体" w:cs="宋体"/>
                <w:color w:val="auto"/>
                <w:sz w:val="19"/>
                <w:szCs w:val="19"/>
              </w:rPr>
            </w:pPr>
          </w:p>
          <w:p w14:paraId="254B79D2">
            <w:pPr>
              <w:keepNext w:val="0"/>
              <w:keepLines w:val="0"/>
              <w:pageBreakBefore w:val="0"/>
              <w:widowControl/>
              <w:kinsoku/>
              <w:wordWrap/>
              <w:overflowPunct/>
              <w:topLinePunct w:val="0"/>
              <w:bidi w:val="0"/>
              <w:spacing w:line="299" w:lineRule="auto"/>
              <w:outlineLvl w:val="9"/>
              <w:rPr>
                <w:rFonts w:hint="eastAsia" w:ascii="宋体" w:hAnsi="宋体" w:eastAsia="宋体" w:cs="宋体"/>
                <w:color w:val="auto"/>
                <w:sz w:val="19"/>
                <w:szCs w:val="19"/>
              </w:rPr>
            </w:pPr>
          </w:p>
          <w:p w14:paraId="67B989A4">
            <w:pPr>
              <w:keepNext w:val="0"/>
              <w:keepLines w:val="0"/>
              <w:pageBreakBefore w:val="0"/>
              <w:widowControl/>
              <w:kinsoku/>
              <w:wordWrap/>
              <w:overflowPunct/>
              <w:topLinePunct w:val="0"/>
              <w:bidi w:val="0"/>
              <w:spacing w:line="299" w:lineRule="auto"/>
              <w:outlineLvl w:val="9"/>
              <w:rPr>
                <w:rFonts w:hint="eastAsia" w:ascii="宋体" w:hAnsi="宋体" w:eastAsia="宋体" w:cs="宋体"/>
                <w:color w:val="auto"/>
                <w:sz w:val="19"/>
                <w:szCs w:val="19"/>
              </w:rPr>
            </w:pPr>
          </w:p>
          <w:p w14:paraId="394323E8">
            <w:pPr>
              <w:keepNext w:val="0"/>
              <w:keepLines w:val="0"/>
              <w:pageBreakBefore w:val="0"/>
              <w:widowControl/>
              <w:kinsoku/>
              <w:wordWrap/>
              <w:overflowPunct/>
              <w:topLinePunct w:val="0"/>
              <w:bidi w:val="0"/>
              <w:spacing w:before="59" w:line="225" w:lineRule="auto"/>
              <w:ind w:left="364"/>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产出指标</w:t>
            </w:r>
          </w:p>
        </w:tc>
        <w:tc>
          <w:tcPr>
            <w:tcW w:w="2640" w:type="dxa"/>
            <w:vMerge w:val="restart"/>
            <w:tcBorders>
              <w:bottom w:val="nil"/>
            </w:tcBorders>
            <w:vAlign w:val="top"/>
          </w:tcPr>
          <w:p w14:paraId="72748119">
            <w:pPr>
              <w:keepNext w:val="0"/>
              <w:keepLines w:val="0"/>
              <w:pageBreakBefore w:val="0"/>
              <w:widowControl/>
              <w:kinsoku/>
              <w:wordWrap/>
              <w:overflowPunct/>
              <w:topLinePunct w:val="0"/>
              <w:bidi w:val="0"/>
              <w:spacing w:line="262" w:lineRule="auto"/>
              <w:outlineLvl w:val="9"/>
              <w:rPr>
                <w:rFonts w:hint="eastAsia" w:ascii="宋体" w:hAnsi="宋体" w:eastAsia="宋体" w:cs="宋体"/>
                <w:color w:val="auto"/>
                <w:sz w:val="19"/>
                <w:szCs w:val="19"/>
              </w:rPr>
            </w:pPr>
          </w:p>
          <w:p w14:paraId="100B6235">
            <w:pPr>
              <w:keepNext w:val="0"/>
              <w:keepLines w:val="0"/>
              <w:pageBreakBefore w:val="0"/>
              <w:widowControl/>
              <w:kinsoku/>
              <w:wordWrap/>
              <w:overflowPunct/>
              <w:topLinePunct w:val="0"/>
              <w:bidi w:val="0"/>
              <w:spacing w:line="262" w:lineRule="auto"/>
              <w:outlineLvl w:val="9"/>
              <w:rPr>
                <w:rFonts w:hint="eastAsia" w:ascii="宋体" w:hAnsi="宋体" w:eastAsia="宋体" w:cs="宋体"/>
                <w:color w:val="auto"/>
                <w:sz w:val="19"/>
                <w:szCs w:val="19"/>
              </w:rPr>
            </w:pPr>
          </w:p>
          <w:p w14:paraId="544E9A59">
            <w:pPr>
              <w:keepNext w:val="0"/>
              <w:keepLines w:val="0"/>
              <w:pageBreakBefore w:val="0"/>
              <w:widowControl/>
              <w:kinsoku/>
              <w:wordWrap/>
              <w:overflowPunct/>
              <w:topLinePunct w:val="0"/>
              <w:bidi w:val="0"/>
              <w:spacing w:before="59" w:line="225" w:lineRule="auto"/>
              <w:ind w:left="956"/>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数量指标</w:t>
            </w:r>
          </w:p>
        </w:tc>
        <w:tc>
          <w:tcPr>
            <w:tcW w:w="3000" w:type="dxa"/>
            <w:vAlign w:val="top"/>
          </w:tcPr>
          <w:p w14:paraId="33A55259">
            <w:pPr>
              <w:keepNext w:val="0"/>
              <w:keepLines w:val="0"/>
              <w:pageBreakBefore w:val="0"/>
              <w:widowControl/>
              <w:kinsoku/>
              <w:wordWrap/>
              <w:overflowPunct/>
              <w:topLinePunct w:val="0"/>
              <w:bidi w:val="0"/>
              <w:spacing w:before="138" w:line="225" w:lineRule="auto"/>
              <w:ind w:left="219"/>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云上研发中心建设奖补企业家数</w:t>
            </w:r>
          </w:p>
        </w:tc>
        <w:tc>
          <w:tcPr>
            <w:tcW w:w="2599" w:type="dxa"/>
            <w:vAlign w:val="top"/>
          </w:tcPr>
          <w:p w14:paraId="1604F7C7">
            <w:pPr>
              <w:keepNext w:val="0"/>
              <w:keepLines w:val="0"/>
              <w:pageBreakBefore w:val="0"/>
              <w:widowControl/>
              <w:kinsoku/>
              <w:wordWrap/>
              <w:overflowPunct/>
              <w:topLinePunct w:val="0"/>
              <w:bidi w:val="0"/>
              <w:spacing w:before="137" w:line="226" w:lineRule="auto"/>
              <w:ind w:left="997"/>
              <w:outlineLvl w:val="9"/>
              <w:rPr>
                <w:rFonts w:hint="eastAsia" w:ascii="宋体" w:hAnsi="宋体" w:eastAsia="宋体" w:cs="宋体"/>
                <w:color w:val="auto"/>
                <w:sz w:val="19"/>
                <w:szCs w:val="19"/>
              </w:rPr>
            </w:pPr>
            <w:r>
              <w:rPr>
                <w:rFonts w:hint="eastAsia" w:ascii="宋体" w:hAnsi="宋体" w:eastAsia="宋体" w:cs="宋体"/>
                <w:color w:val="auto"/>
                <w:sz w:val="19"/>
                <w:szCs w:val="19"/>
              </w:rPr>
              <w:t>≤438家</w:t>
            </w:r>
          </w:p>
        </w:tc>
      </w:tr>
      <w:tr w14:paraId="04CC1D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3" w:hRule="atLeast"/>
        </w:trPr>
        <w:tc>
          <w:tcPr>
            <w:tcW w:w="1458" w:type="dxa"/>
            <w:vMerge w:val="continue"/>
            <w:tcBorders>
              <w:top w:val="nil"/>
              <w:bottom w:val="nil"/>
            </w:tcBorders>
            <w:vAlign w:val="top"/>
          </w:tcPr>
          <w:p w14:paraId="33A7F956">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640" w:type="dxa"/>
            <w:vMerge w:val="continue"/>
            <w:tcBorders>
              <w:top w:val="nil"/>
              <w:bottom w:val="nil"/>
            </w:tcBorders>
            <w:vAlign w:val="top"/>
          </w:tcPr>
          <w:p w14:paraId="03B799F0">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3000" w:type="dxa"/>
            <w:vAlign w:val="top"/>
          </w:tcPr>
          <w:p w14:paraId="7A3A222B">
            <w:pPr>
              <w:keepNext w:val="0"/>
              <w:keepLines w:val="0"/>
              <w:pageBreakBefore w:val="0"/>
              <w:widowControl/>
              <w:kinsoku/>
              <w:wordWrap/>
              <w:overflowPunct/>
              <w:topLinePunct w:val="0"/>
              <w:bidi w:val="0"/>
              <w:spacing w:before="138" w:line="225" w:lineRule="auto"/>
              <w:ind w:left="1140"/>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梳理成果</w:t>
            </w:r>
          </w:p>
        </w:tc>
        <w:tc>
          <w:tcPr>
            <w:tcW w:w="2599" w:type="dxa"/>
            <w:vAlign w:val="top"/>
          </w:tcPr>
          <w:p w14:paraId="7E65E040">
            <w:pPr>
              <w:keepNext w:val="0"/>
              <w:keepLines w:val="0"/>
              <w:pageBreakBefore w:val="0"/>
              <w:widowControl/>
              <w:kinsoku/>
              <w:wordWrap/>
              <w:overflowPunct/>
              <w:topLinePunct w:val="0"/>
              <w:bidi w:val="0"/>
              <w:spacing w:before="138" w:line="226" w:lineRule="auto"/>
              <w:ind w:left="1002"/>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≥500项</w:t>
            </w:r>
          </w:p>
        </w:tc>
      </w:tr>
      <w:tr w14:paraId="249457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3" w:hRule="atLeast"/>
        </w:trPr>
        <w:tc>
          <w:tcPr>
            <w:tcW w:w="1458" w:type="dxa"/>
            <w:vMerge w:val="continue"/>
            <w:tcBorders>
              <w:top w:val="nil"/>
              <w:bottom w:val="nil"/>
            </w:tcBorders>
            <w:vAlign w:val="top"/>
          </w:tcPr>
          <w:p w14:paraId="3C898654">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640" w:type="dxa"/>
            <w:vMerge w:val="continue"/>
            <w:tcBorders>
              <w:top w:val="nil"/>
            </w:tcBorders>
            <w:vAlign w:val="top"/>
          </w:tcPr>
          <w:p w14:paraId="0992A929">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3000" w:type="dxa"/>
            <w:vAlign w:val="top"/>
          </w:tcPr>
          <w:p w14:paraId="43CB9B70">
            <w:pPr>
              <w:keepNext w:val="0"/>
              <w:keepLines w:val="0"/>
              <w:pageBreakBefore w:val="0"/>
              <w:widowControl/>
              <w:kinsoku/>
              <w:wordWrap/>
              <w:overflowPunct/>
              <w:topLinePunct w:val="0"/>
              <w:bidi w:val="0"/>
              <w:spacing w:before="139" w:line="226" w:lineRule="auto"/>
              <w:ind w:left="954"/>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挖掘企业需求</w:t>
            </w:r>
          </w:p>
        </w:tc>
        <w:tc>
          <w:tcPr>
            <w:tcW w:w="2599" w:type="dxa"/>
            <w:vAlign w:val="top"/>
          </w:tcPr>
          <w:p w14:paraId="57FBA172">
            <w:pPr>
              <w:keepNext w:val="0"/>
              <w:keepLines w:val="0"/>
              <w:pageBreakBefore w:val="0"/>
              <w:widowControl/>
              <w:kinsoku/>
              <w:wordWrap/>
              <w:overflowPunct/>
              <w:topLinePunct w:val="0"/>
              <w:bidi w:val="0"/>
              <w:spacing w:before="139" w:line="226" w:lineRule="auto"/>
              <w:ind w:left="1002"/>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≥200项</w:t>
            </w:r>
          </w:p>
        </w:tc>
      </w:tr>
      <w:tr w14:paraId="0425C6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3" w:hRule="atLeast"/>
        </w:trPr>
        <w:tc>
          <w:tcPr>
            <w:tcW w:w="1458" w:type="dxa"/>
            <w:vMerge w:val="continue"/>
            <w:tcBorders>
              <w:top w:val="nil"/>
              <w:bottom w:val="nil"/>
            </w:tcBorders>
            <w:vAlign w:val="top"/>
          </w:tcPr>
          <w:p w14:paraId="3E31D9BF">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640" w:type="dxa"/>
            <w:vMerge w:val="restart"/>
            <w:tcBorders>
              <w:bottom w:val="nil"/>
            </w:tcBorders>
            <w:vAlign w:val="top"/>
          </w:tcPr>
          <w:p w14:paraId="60EDAA33">
            <w:pPr>
              <w:keepNext w:val="0"/>
              <w:keepLines w:val="0"/>
              <w:pageBreakBefore w:val="0"/>
              <w:widowControl/>
              <w:kinsoku/>
              <w:wordWrap/>
              <w:overflowPunct/>
              <w:topLinePunct w:val="0"/>
              <w:bidi w:val="0"/>
              <w:spacing w:line="305" w:lineRule="auto"/>
              <w:outlineLvl w:val="9"/>
              <w:rPr>
                <w:rFonts w:hint="eastAsia" w:ascii="宋体" w:hAnsi="宋体" w:eastAsia="宋体" w:cs="宋体"/>
                <w:color w:val="auto"/>
                <w:sz w:val="19"/>
                <w:szCs w:val="19"/>
              </w:rPr>
            </w:pPr>
          </w:p>
          <w:p w14:paraId="17EAFC44">
            <w:pPr>
              <w:keepNext w:val="0"/>
              <w:keepLines w:val="0"/>
              <w:pageBreakBefore w:val="0"/>
              <w:widowControl/>
              <w:kinsoku/>
              <w:wordWrap/>
              <w:overflowPunct/>
              <w:topLinePunct w:val="0"/>
              <w:bidi w:val="0"/>
              <w:spacing w:before="58" w:line="226" w:lineRule="auto"/>
              <w:ind w:left="956"/>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质量指标</w:t>
            </w:r>
          </w:p>
        </w:tc>
        <w:tc>
          <w:tcPr>
            <w:tcW w:w="3000" w:type="dxa"/>
            <w:vAlign w:val="top"/>
          </w:tcPr>
          <w:p w14:paraId="1D06F0E1">
            <w:pPr>
              <w:keepNext w:val="0"/>
              <w:keepLines w:val="0"/>
              <w:pageBreakBefore w:val="0"/>
              <w:widowControl/>
              <w:kinsoku/>
              <w:wordWrap/>
              <w:overflowPunct/>
              <w:topLinePunct w:val="0"/>
              <w:bidi w:val="0"/>
              <w:spacing w:before="139" w:line="225" w:lineRule="auto"/>
              <w:ind w:left="1049"/>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项目达标率</w:t>
            </w:r>
          </w:p>
        </w:tc>
        <w:tc>
          <w:tcPr>
            <w:tcW w:w="2599" w:type="dxa"/>
            <w:vAlign w:val="top"/>
          </w:tcPr>
          <w:p w14:paraId="611D0747">
            <w:pPr>
              <w:keepNext w:val="0"/>
              <w:keepLines w:val="0"/>
              <w:pageBreakBefore w:val="0"/>
              <w:widowControl/>
              <w:kinsoku/>
              <w:wordWrap/>
              <w:overflowPunct/>
              <w:topLinePunct w:val="0"/>
              <w:bidi w:val="0"/>
              <w:spacing w:before="139" w:line="237" w:lineRule="exact"/>
              <w:ind w:left="1093"/>
              <w:outlineLvl w:val="9"/>
              <w:rPr>
                <w:rFonts w:hint="eastAsia" w:ascii="宋体" w:hAnsi="宋体" w:eastAsia="宋体" w:cs="宋体"/>
                <w:color w:val="auto"/>
                <w:sz w:val="19"/>
                <w:szCs w:val="19"/>
              </w:rPr>
            </w:pPr>
            <w:r>
              <w:rPr>
                <w:rFonts w:hint="eastAsia" w:ascii="宋体" w:hAnsi="宋体" w:eastAsia="宋体" w:cs="宋体"/>
                <w:color w:val="auto"/>
                <w:spacing w:val="-3"/>
                <w:position w:val="1"/>
                <w:sz w:val="19"/>
                <w:szCs w:val="19"/>
              </w:rPr>
              <w:t>≥90%</w:t>
            </w:r>
          </w:p>
        </w:tc>
      </w:tr>
      <w:tr w14:paraId="233AD2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3" w:hRule="atLeast"/>
        </w:trPr>
        <w:tc>
          <w:tcPr>
            <w:tcW w:w="1458" w:type="dxa"/>
            <w:vMerge w:val="continue"/>
            <w:tcBorders>
              <w:top w:val="nil"/>
              <w:bottom w:val="nil"/>
            </w:tcBorders>
            <w:vAlign w:val="top"/>
          </w:tcPr>
          <w:p w14:paraId="3FF26FA3">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640" w:type="dxa"/>
            <w:vMerge w:val="continue"/>
            <w:tcBorders>
              <w:top w:val="nil"/>
            </w:tcBorders>
            <w:vAlign w:val="top"/>
          </w:tcPr>
          <w:p w14:paraId="659539E9">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3000" w:type="dxa"/>
            <w:vAlign w:val="top"/>
          </w:tcPr>
          <w:p w14:paraId="52CFA033">
            <w:pPr>
              <w:keepNext w:val="0"/>
              <w:keepLines w:val="0"/>
              <w:pageBreakBefore w:val="0"/>
              <w:widowControl/>
              <w:kinsoku/>
              <w:wordWrap/>
              <w:overflowPunct/>
              <w:topLinePunct w:val="0"/>
              <w:bidi w:val="0"/>
              <w:spacing w:before="140" w:line="225" w:lineRule="auto"/>
              <w:ind w:left="677"/>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补助资金应补尽补率</w:t>
            </w:r>
          </w:p>
        </w:tc>
        <w:tc>
          <w:tcPr>
            <w:tcW w:w="2599" w:type="dxa"/>
            <w:vAlign w:val="top"/>
          </w:tcPr>
          <w:p w14:paraId="7B98126D">
            <w:pPr>
              <w:keepNext w:val="0"/>
              <w:keepLines w:val="0"/>
              <w:pageBreakBefore w:val="0"/>
              <w:widowControl/>
              <w:kinsoku/>
              <w:wordWrap/>
              <w:overflowPunct/>
              <w:topLinePunct w:val="0"/>
              <w:bidi w:val="0"/>
              <w:spacing w:before="140" w:line="237" w:lineRule="exact"/>
              <w:ind w:left="1093"/>
              <w:outlineLvl w:val="9"/>
              <w:rPr>
                <w:rFonts w:hint="eastAsia" w:ascii="宋体" w:hAnsi="宋体" w:eastAsia="宋体" w:cs="宋体"/>
                <w:color w:val="auto"/>
                <w:sz w:val="19"/>
                <w:szCs w:val="19"/>
              </w:rPr>
            </w:pPr>
            <w:r>
              <w:rPr>
                <w:rFonts w:hint="eastAsia" w:ascii="宋体" w:hAnsi="宋体" w:eastAsia="宋体" w:cs="宋体"/>
                <w:color w:val="auto"/>
                <w:spacing w:val="-3"/>
                <w:position w:val="1"/>
                <w:sz w:val="19"/>
                <w:szCs w:val="19"/>
              </w:rPr>
              <w:t>≥80%</w:t>
            </w:r>
          </w:p>
        </w:tc>
      </w:tr>
      <w:tr w14:paraId="55441C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3" w:hRule="atLeast"/>
        </w:trPr>
        <w:tc>
          <w:tcPr>
            <w:tcW w:w="1458" w:type="dxa"/>
            <w:vMerge w:val="continue"/>
            <w:tcBorders>
              <w:top w:val="nil"/>
            </w:tcBorders>
            <w:vAlign w:val="top"/>
          </w:tcPr>
          <w:p w14:paraId="4F89007E">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640" w:type="dxa"/>
            <w:vAlign w:val="top"/>
          </w:tcPr>
          <w:p w14:paraId="7CF23CC4">
            <w:pPr>
              <w:keepNext w:val="0"/>
              <w:keepLines w:val="0"/>
              <w:pageBreakBefore w:val="0"/>
              <w:widowControl/>
              <w:kinsoku/>
              <w:wordWrap/>
              <w:overflowPunct/>
              <w:topLinePunct w:val="0"/>
              <w:bidi w:val="0"/>
              <w:spacing w:before="140" w:line="226" w:lineRule="auto"/>
              <w:ind w:left="964"/>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时效指标</w:t>
            </w:r>
          </w:p>
        </w:tc>
        <w:tc>
          <w:tcPr>
            <w:tcW w:w="3000" w:type="dxa"/>
            <w:vAlign w:val="top"/>
          </w:tcPr>
          <w:p w14:paraId="2791C26B">
            <w:pPr>
              <w:keepNext w:val="0"/>
              <w:keepLines w:val="0"/>
              <w:pageBreakBefore w:val="0"/>
              <w:widowControl/>
              <w:kinsoku/>
              <w:wordWrap/>
              <w:overflowPunct/>
              <w:topLinePunct w:val="0"/>
              <w:bidi w:val="0"/>
              <w:spacing w:before="141" w:line="225" w:lineRule="auto"/>
              <w:ind w:left="963"/>
              <w:outlineLvl w:val="9"/>
              <w:rPr>
                <w:rFonts w:hint="eastAsia" w:ascii="宋体" w:hAnsi="宋体" w:eastAsia="宋体" w:cs="宋体"/>
                <w:color w:val="auto"/>
                <w:sz w:val="19"/>
                <w:szCs w:val="19"/>
              </w:rPr>
            </w:pPr>
            <w:r>
              <w:rPr>
                <w:rFonts w:hint="eastAsia" w:ascii="宋体" w:hAnsi="宋体" w:eastAsia="宋体" w:cs="宋体"/>
                <w:color w:val="auto"/>
                <w:sz w:val="19"/>
                <w:szCs w:val="19"/>
              </w:rPr>
              <w:t>资金拨付时间</w:t>
            </w:r>
          </w:p>
        </w:tc>
        <w:tc>
          <w:tcPr>
            <w:tcW w:w="2599" w:type="dxa"/>
            <w:vAlign w:val="top"/>
          </w:tcPr>
          <w:p w14:paraId="189E363D">
            <w:pPr>
              <w:keepNext w:val="0"/>
              <w:keepLines w:val="0"/>
              <w:pageBreakBefore w:val="0"/>
              <w:widowControl/>
              <w:kinsoku/>
              <w:wordWrap/>
              <w:overflowPunct/>
              <w:topLinePunct w:val="0"/>
              <w:bidi w:val="0"/>
              <w:spacing w:before="141" w:line="227" w:lineRule="auto"/>
              <w:ind w:left="748"/>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2025.11.3</w:t>
            </w:r>
            <w:r>
              <w:rPr>
                <w:rFonts w:hint="eastAsia" w:ascii="宋体" w:hAnsi="宋体" w:eastAsia="宋体" w:cs="宋体"/>
                <w:color w:val="auto"/>
                <w:spacing w:val="3"/>
                <w:sz w:val="19"/>
                <w:szCs w:val="19"/>
                <w:lang w:val="en-US" w:eastAsia="zh-CN"/>
              </w:rPr>
              <w:t>0</w:t>
            </w:r>
            <w:r>
              <w:rPr>
                <w:rFonts w:hint="eastAsia" w:ascii="宋体" w:hAnsi="宋体" w:eastAsia="宋体" w:cs="宋体"/>
                <w:color w:val="auto"/>
                <w:spacing w:val="3"/>
                <w:sz w:val="19"/>
                <w:szCs w:val="19"/>
              </w:rPr>
              <w:t>前</w:t>
            </w:r>
          </w:p>
        </w:tc>
      </w:tr>
      <w:tr w14:paraId="4B39CD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3" w:hRule="atLeast"/>
        </w:trPr>
        <w:tc>
          <w:tcPr>
            <w:tcW w:w="1458" w:type="dxa"/>
            <w:vAlign w:val="top"/>
          </w:tcPr>
          <w:p w14:paraId="69B9C691">
            <w:pPr>
              <w:keepNext w:val="0"/>
              <w:keepLines w:val="0"/>
              <w:pageBreakBefore w:val="0"/>
              <w:widowControl/>
              <w:kinsoku/>
              <w:wordWrap/>
              <w:overflowPunct/>
              <w:topLinePunct w:val="0"/>
              <w:bidi w:val="0"/>
              <w:spacing w:before="142" w:line="226" w:lineRule="auto"/>
              <w:ind w:left="369"/>
              <w:outlineLvl w:val="9"/>
              <w:rPr>
                <w:rFonts w:hint="eastAsia" w:ascii="宋体" w:hAnsi="宋体" w:eastAsia="宋体" w:cs="宋体"/>
                <w:color w:val="auto"/>
                <w:sz w:val="19"/>
                <w:szCs w:val="19"/>
              </w:rPr>
            </w:pPr>
            <w:r>
              <w:rPr>
                <w:rFonts w:hint="eastAsia" w:ascii="宋体" w:hAnsi="宋体" w:eastAsia="宋体" w:cs="宋体"/>
                <w:color w:val="auto"/>
                <w:sz w:val="19"/>
                <w:szCs w:val="19"/>
              </w:rPr>
              <w:t>效益指标</w:t>
            </w:r>
          </w:p>
        </w:tc>
        <w:tc>
          <w:tcPr>
            <w:tcW w:w="2640" w:type="dxa"/>
            <w:vAlign w:val="top"/>
          </w:tcPr>
          <w:p w14:paraId="7358E2D5">
            <w:pPr>
              <w:keepNext w:val="0"/>
              <w:keepLines w:val="0"/>
              <w:pageBreakBefore w:val="0"/>
              <w:widowControl/>
              <w:kinsoku/>
              <w:wordWrap/>
              <w:overflowPunct/>
              <w:topLinePunct w:val="0"/>
              <w:bidi w:val="0"/>
              <w:spacing w:before="142" w:line="224" w:lineRule="auto"/>
              <w:ind w:left="772"/>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社会效益指标</w:t>
            </w:r>
          </w:p>
        </w:tc>
        <w:tc>
          <w:tcPr>
            <w:tcW w:w="3000" w:type="dxa"/>
            <w:vAlign w:val="top"/>
          </w:tcPr>
          <w:p w14:paraId="74916215">
            <w:pPr>
              <w:keepNext w:val="0"/>
              <w:keepLines w:val="0"/>
              <w:pageBreakBefore w:val="0"/>
              <w:widowControl/>
              <w:kinsoku/>
              <w:wordWrap/>
              <w:overflowPunct/>
              <w:topLinePunct w:val="0"/>
              <w:bidi w:val="0"/>
              <w:spacing w:before="142" w:line="224" w:lineRule="auto"/>
              <w:ind w:left="306"/>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规上工业企业研发机构覆盖率</w:t>
            </w:r>
          </w:p>
        </w:tc>
        <w:tc>
          <w:tcPr>
            <w:tcW w:w="2599" w:type="dxa"/>
            <w:vAlign w:val="top"/>
          </w:tcPr>
          <w:p w14:paraId="589CCA6E">
            <w:pPr>
              <w:keepNext w:val="0"/>
              <w:keepLines w:val="0"/>
              <w:pageBreakBefore w:val="0"/>
              <w:widowControl/>
              <w:kinsoku/>
              <w:wordWrap/>
              <w:overflowPunct/>
              <w:topLinePunct w:val="0"/>
              <w:bidi w:val="0"/>
              <w:spacing w:before="142" w:line="237" w:lineRule="exact"/>
              <w:ind w:left="1093"/>
              <w:outlineLvl w:val="9"/>
              <w:rPr>
                <w:rFonts w:hint="eastAsia" w:ascii="宋体" w:hAnsi="宋体" w:eastAsia="宋体" w:cs="宋体"/>
                <w:color w:val="auto"/>
                <w:sz w:val="19"/>
                <w:szCs w:val="19"/>
              </w:rPr>
            </w:pPr>
            <w:r>
              <w:rPr>
                <w:rFonts w:hint="eastAsia" w:ascii="宋体" w:hAnsi="宋体" w:eastAsia="宋体" w:cs="宋体"/>
                <w:color w:val="auto"/>
                <w:spacing w:val="-3"/>
                <w:position w:val="1"/>
                <w:sz w:val="19"/>
                <w:szCs w:val="19"/>
              </w:rPr>
              <w:t>≥90%</w:t>
            </w:r>
          </w:p>
        </w:tc>
      </w:tr>
      <w:tr w14:paraId="4B35B0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1" w:hRule="atLeast"/>
        </w:trPr>
        <w:tc>
          <w:tcPr>
            <w:tcW w:w="1458" w:type="dxa"/>
            <w:vAlign w:val="top"/>
          </w:tcPr>
          <w:p w14:paraId="513AFBCF">
            <w:pPr>
              <w:keepNext w:val="0"/>
              <w:keepLines w:val="0"/>
              <w:pageBreakBefore w:val="0"/>
              <w:widowControl/>
              <w:kinsoku/>
              <w:wordWrap/>
              <w:overflowPunct/>
              <w:topLinePunct w:val="0"/>
              <w:bidi w:val="0"/>
              <w:spacing w:before="143" w:line="225" w:lineRule="auto"/>
              <w:ind w:left="270"/>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满意度指标</w:t>
            </w:r>
          </w:p>
        </w:tc>
        <w:tc>
          <w:tcPr>
            <w:tcW w:w="2640" w:type="dxa"/>
            <w:vAlign w:val="top"/>
          </w:tcPr>
          <w:p w14:paraId="11B39F48">
            <w:pPr>
              <w:keepNext w:val="0"/>
              <w:keepLines w:val="0"/>
              <w:pageBreakBefore w:val="0"/>
              <w:widowControl/>
              <w:kinsoku/>
              <w:wordWrap/>
              <w:overflowPunct/>
              <w:topLinePunct w:val="0"/>
              <w:bidi w:val="0"/>
              <w:spacing w:before="143" w:line="225" w:lineRule="auto"/>
              <w:ind w:left="492"/>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服务对象满意度指标</w:t>
            </w:r>
          </w:p>
        </w:tc>
        <w:tc>
          <w:tcPr>
            <w:tcW w:w="3000" w:type="dxa"/>
            <w:vAlign w:val="top"/>
          </w:tcPr>
          <w:p w14:paraId="2EAFE7EB">
            <w:pPr>
              <w:keepNext w:val="0"/>
              <w:keepLines w:val="0"/>
              <w:pageBreakBefore w:val="0"/>
              <w:widowControl/>
              <w:kinsoku/>
              <w:wordWrap/>
              <w:overflowPunct/>
              <w:topLinePunct w:val="0"/>
              <w:bidi w:val="0"/>
              <w:spacing w:before="143" w:line="225" w:lineRule="auto"/>
              <w:ind w:left="680"/>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获得补助企业满意度</w:t>
            </w:r>
          </w:p>
        </w:tc>
        <w:tc>
          <w:tcPr>
            <w:tcW w:w="2599" w:type="dxa"/>
            <w:vAlign w:val="top"/>
          </w:tcPr>
          <w:p w14:paraId="522BF20F">
            <w:pPr>
              <w:keepNext w:val="0"/>
              <w:keepLines w:val="0"/>
              <w:pageBreakBefore w:val="0"/>
              <w:widowControl/>
              <w:kinsoku/>
              <w:wordWrap/>
              <w:overflowPunct/>
              <w:topLinePunct w:val="0"/>
              <w:bidi w:val="0"/>
              <w:spacing w:before="143" w:line="237" w:lineRule="exact"/>
              <w:ind w:left="1093"/>
              <w:outlineLvl w:val="9"/>
              <w:rPr>
                <w:rFonts w:hint="eastAsia" w:ascii="宋体" w:hAnsi="宋体" w:eastAsia="宋体" w:cs="宋体"/>
                <w:color w:val="auto"/>
                <w:sz w:val="19"/>
                <w:szCs w:val="19"/>
              </w:rPr>
            </w:pPr>
            <w:r>
              <w:rPr>
                <w:rFonts w:hint="eastAsia" w:ascii="宋体" w:hAnsi="宋体" w:eastAsia="宋体" w:cs="宋体"/>
                <w:color w:val="auto"/>
                <w:spacing w:val="-3"/>
                <w:position w:val="1"/>
                <w:sz w:val="19"/>
                <w:szCs w:val="19"/>
              </w:rPr>
              <w:t>≥90%</w:t>
            </w:r>
          </w:p>
        </w:tc>
      </w:tr>
    </w:tbl>
    <w:p w14:paraId="0077FD4D"/>
    <w:p w14:paraId="126ED228"/>
    <w:p w14:paraId="0822600F"/>
    <w:p w14:paraId="5E2E0029"/>
    <w:p w14:paraId="3A6B5262"/>
    <w:p w14:paraId="1FCE913F"/>
    <w:p w14:paraId="2DD93DEA"/>
    <w:p w14:paraId="136AE294"/>
    <w:p w14:paraId="18B18F26"/>
    <w:p w14:paraId="06B91B8E"/>
    <w:p w14:paraId="6CD39713"/>
    <w:p w14:paraId="11967C75"/>
    <w:p w14:paraId="7D23FBA7"/>
    <w:p w14:paraId="51836505"/>
    <w:p w14:paraId="1BFBABEA"/>
    <w:p w14:paraId="557B311B"/>
    <w:p w14:paraId="4F9762D7"/>
    <w:p w14:paraId="5FC8D799"/>
    <w:p w14:paraId="22593959"/>
    <w:p w14:paraId="7CA1EC3E"/>
    <w:p w14:paraId="37AD21C0"/>
    <w:p w14:paraId="05AC3AC9"/>
    <w:p w14:paraId="3F115925"/>
    <w:p w14:paraId="65A8A2F1"/>
    <w:p w14:paraId="1E793271"/>
    <w:p w14:paraId="4099F1BB"/>
    <w:p w14:paraId="24A43201"/>
    <w:p w14:paraId="73ECE1C0"/>
    <w:p w14:paraId="35167D89">
      <w:pPr>
        <w:keepNext w:val="0"/>
        <w:keepLines w:val="0"/>
        <w:pageBreakBefore w:val="0"/>
        <w:widowControl/>
        <w:kinsoku/>
        <w:wordWrap/>
        <w:overflowPunct/>
        <w:topLinePunct w:val="0"/>
        <w:bidi w:val="0"/>
        <w:spacing w:before="104" w:line="207" w:lineRule="auto"/>
        <w:jc w:val="center"/>
        <w:outlineLvl w:val="9"/>
        <w:rPr>
          <w:rFonts w:hint="eastAsia" w:ascii="方正小标宋_GBK" w:hAnsi="方正小标宋_GBK" w:eastAsia="方正小标宋_GBK" w:cs="方正小标宋_GBK"/>
          <w:color w:val="auto"/>
          <w:sz w:val="32"/>
          <w:szCs w:val="32"/>
          <w:lang w:eastAsia="zh-CN"/>
        </w:rPr>
      </w:pPr>
      <w:r>
        <w:rPr>
          <w:rFonts w:hint="eastAsia" w:ascii="方正小标宋_GBK" w:hAnsi="方正小标宋_GBK" w:eastAsia="方正小标宋_GBK" w:cs="方正小标宋_GBK"/>
          <w:color w:val="auto"/>
          <w:spacing w:val="5"/>
          <w:sz w:val="32"/>
          <w:szCs w:val="32"/>
          <w:lang w:eastAsia="zh-CN"/>
        </w:rPr>
        <w:t>项目支出绩效目标表</w:t>
      </w:r>
    </w:p>
    <w:p w14:paraId="55B8E418">
      <w:pPr>
        <w:pStyle w:val="2"/>
        <w:keepNext w:val="0"/>
        <w:keepLines w:val="0"/>
        <w:pageBreakBefore w:val="0"/>
        <w:widowControl/>
        <w:kinsoku/>
        <w:wordWrap/>
        <w:overflowPunct/>
        <w:topLinePunct w:val="0"/>
        <w:bidi w:val="0"/>
        <w:spacing w:before="137" w:line="224" w:lineRule="auto"/>
        <w:jc w:val="center"/>
        <w:outlineLvl w:val="9"/>
        <w:rPr>
          <w:rFonts w:hint="eastAsia" w:ascii="宋体" w:hAnsi="宋体" w:eastAsia="宋体" w:cs="宋体"/>
          <w:color w:val="auto"/>
          <w:sz w:val="19"/>
          <w:szCs w:val="19"/>
        </w:rPr>
      </w:pPr>
      <w:r>
        <w:rPr>
          <w:rFonts w:hint="eastAsia" w:ascii="宋体" w:hAnsi="宋体" w:eastAsia="宋体" w:cs="宋体"/>
          <w:color w:val="auto"/>
          <w:sz w:val="19"/>
          <w:szCs w:val="19"/>
        </w:rPr>
        <w:t>（2025年度）</w:t>
      </w:r>
    </w:p>
    <w:p w14:paraId="636923FF">
      <w:pPr>
        <w:pStyle w:val="2"/>
        <w:keepNext w:val="0"/>
        <w:keepLines w:val="0"/>
        <w:pageBreakBefore w:val="0"/>
        <w:widowControl/>
        <w:kinsoku/>
        <w:wordWrap/>
        <w:overflowPunct/>
        <w:topLinePunct w:val="0"/>
        <w:bidi w:val="0"/>
        <w:spacing w:before="170" w:line="225" w:lineRule="auto"/>
        <w:ind w:right="29"/>
        <w:jc w:val="right"/>
        <w:outlineLvl w:val="9"/>
        <w:rPr>
          <w:rFonts w:hint="eastAsia" w:ascii="宋体" w:hAnsi="宋体" w:eastAsia="宋体" w:cs="宋体"/>
          <w:color w:val="auto"/>
          <w:sz w:val="19"/>
          <w:szCs w:val="19"/>
          <w:lang w:eastAsia="zh-CN"/>
        </w:rPr>
      </w:pPr>
    </w:p>
    <w:p w14:paraId="4B3B929F">
      <w:pPr>
        <w:keepNext w:val="0"/>
        <w:keepLines w:val="0"/>
        <w:pageBreakBefore w:val="0"/>
        <w:widowControl/>
        <w:kinsoku/>
        <w:wordWrap/>
        <w:overflowPunct/>
        <w:topLinePunct w:val="0"/>
        <w:bidi w:val="0"/>
        <w:spacing w:line="53" w:lineRule="exact"/>
        <w:outlineLvl w:val="9"/>
        <w:rPr>
          <w:rFonts w:hint="eastAsia" w:ascii="宋体" w:hAnsi="宋体" w:eastAsia="宋体" w:cs="宋体"/>
          <w:color w:val="auto"/>
          <w:sz w:val="19"/>
          <w:szCs w:val="19"/>
        </w:rPr>
      </w:pPr>
    </w:p>
    <w:tbl>
      <w:tblPr>
        <w:tblStyle w:val="9"/>
        <w:tblW w:w="9628"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41"/>
        <w:gridCol w:w="2461"/>
        <w:gridCol w:w="3333"/>
        <w:gridCol w:w="2393"/>
      </w:tblGrid>
      <w:tr w14:paraId="7C6281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7" w:hRule="atLeast"/>
        </w:trPr>
        <w:tc>
          <w:tcPr>
            <w:tcW w:w="1441" w:type="dxa"/>
            <w:vAlign w:val="top"/>
          </w:tcPr>
          <w:p w14:paraId="46E9623A">
            <w:pPr>
              <w:keepNext w:val="0"/>
              <w:keepLines w:val="0"/>
              <w:pageBreakBefore w:val="0"/>
              <w:widowControl/>
              <w:kinsoku/>
              <w:wordWrap/>
              <w:overflowPunct/>
              <w:topLinePunct w:val="0"/>
              <w:bidi w:val="0"/>
              <w:spacing w:before="135" w:line="224" w:lineRule="auto"/>
              <w:ind w:left="362"/>
              <w:outlineLvl w:val="9"/>
              <w:rPr>
                <w:rFonts w:hint="eastAsia" w:ascii="宋体" w:hAnsi="宋体" w:eastAsia="宋体" w:cs="宋体"/>
                <w:color w:val="auto"/>
                <w:sz w:val="19"/>
                <w:szCs w:val="19"/>
              </w:rPr>
            </w:pPr>
            <w:r>
              <w:rPr>
                <w:rFonts w:hint="eastAsia" w:ascii="宋体" w:hAnsi="宋体" w:eastAsia="宋体" w:cs="宋体"/>
                <w:color w:val="auto"/>
                <w:sz w:val="19"/>
                <w:szCs w:val="19"/>
              </w:rPr>
              <w:t>项目编码</w:t>
            </w:r>
          </w:p>
        </w:tc>
        <w:tc>
          <w:tcPr>
            <w:tcW w:w="2461" w:type="dxa"/>
            <w:vAlign w:val="top"/>
          </w:tcPr>
          <w:p w14:paraId="76DD4C22">
            <w:pPr>
              <w:keepNext w:val="0"/>
              <w:keepLines w:val="0"/>
              <w:pageBreakBefore w:val="0"/>
              <w:widowControl/>
              <w:kinsoku/>
              <w:wordWrap/>
              <w:overflowPunct/>
              <w:topLinePunct w:val="0"/>
              <w:bidi w:val="0"/>
              <w:spacing w:before="162" w:line="187" w:lineRule="auto"/>
              <w:ind w:left="261"/>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370200250603020100213</w:t>
            </w:r>
          </w:p>
        </w:tc>
        <w:tc>
          <w:tcPr>
            <w:tcW w:w="3333" w:type="dxa"/>
            <w:vAlign w:val="top"/>
          </w:tcPr>
          <w:p w14:paraId="31B4DCD8">
            <w:pPr>
              <w:keepNext w:val="0"/>
              <w:keepLines w:val="0"/>
              <w:pageBreakBefore w:val="0"/>
              <w:widowControl/>
              <w:kinsoku/>
              <w:wordWrap/>
              <w:overflowPunct/>
              <w:topLinePunct w:val="0"/>
              <w:bidi w:val="0"/>
              <w:spacing w:before="134" w:line="225" w:lineRule="auto"/>
              <w:ind w:left="1313"/>
              <w:outlineLvl w:val="9"/>
              <w:rPr>
                <w:rFonts w:hint="eastAsia" w:ascii="宋体" w:hAnsi="宋体" w:eastAsia="宋体" w:cs="宋体"/>
                <w:color w:val="auto"/>
                <w:sz w:val="19"/>
                <w:szCs w:val="19"/>
              </w:rPr>
            </w:pPr>
            <w:r>
              <w:rPr>
                <w:rFonts w:hint="eastAsia" w:ascii="宋体" w:hAnsi="宋体" w:eastAsia="宋体" w:cs="宋体"/>
                <w:color w:val="auto"/>
                <w:sz w:val="19"/>
                <w:szCs w:val="19"/>
              </w:rPr>
              <w:t>项目名称</w:t>
            </w:r>
          </w:p>
        </w:tc>
        <w:tc>
          <w:tcPr>
            <w:tcW w:w="2393" w:type="dxa"/>
            <w:vAlign w:val="top"/>
          </w:tcPr>
          <w:p w14:paraId="44617D88">
            <w:pPr>
              <w:keepNext w:val="0"/>
              <w:keepLines w:val="0"/>
              <w:pageBreakBefore w:val="0"/>
              <w:widowControl/>
              <w:kinsoku/>
              <w:wordWrap/>
              <w:overflowPunct/>
              <w:topLinePunct w:val="0"/>
              <w:bidi w:val="0"/>
              <w:spacing w:before="135" w:line="224" w:lineRule="auto"/>
              <w:ind w:left="657"/>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验收项目余款</w:t>
            </w:r>
          </w:p>
        </w:tc>
      </w:tr>
      <w:tr w14:paraId="79F09A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8" w:hRule="atLeast"/>
        </w:trPr>
        <w:tc>
          <w:tcPr>
            <w:tcW w:w="1441" w:type="dxa"/>
            <w:vAlign w:val="top"/>
          </w:tcPr>
          <w:p w14:paraId="55B431C3">
            <w:pPr>
              <w:keepNext w:val="0"/>
              <w:keepLines w:val="0"/>
              <w:pageBreakBefore w:val="0"/>
              <w:widowControl/>
              <w:kinsoku/>
              <w:wordWrap/>
              <w:overflowPunct/>
              <w:topLinePunct w:val="0"/>
              <w:bidi w:val="0"/>
              <w:spacing w:before="127" w:line="224" w:lineRule="auto"/>
              <w:ind w:left="360"/>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主管部门</w:t>
            </w:r>
          </w:p>
        </w:tc>
        <w:tc>
          <w:tcPr>
            <w:tcW w:w="2461" w:type="dxa"/>
            <w:vAlign w:val="top"/>
          </w:tcPr>
          <w:p w14:paraId="50D02BC5">
            <w:pPr>
              <w:keepNext w:val="0"/>
              <w:keepLines w:val="0"/>
              <w:pageBreakBefore w:val="0"/>
              <w:widowControl/>
              <w:kinsoku/>
              <w:wordWrap/>
              <w:overflowPunct/>
              <w:topLinePunct w:val="0"/>
              <w:bidi w:val="0"/>
              <w:spacing w:before="127" w:line="223" w:lineRule="auto"/>
              <w:ind w:left="502"/>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青岛市科学技术局</w:t>
            </w:r>
          </w:p>
        </w:tc>
        <w:tc>
          <w:tcPr>
            <w:tcW w:w="3333" w:type="dxa"/>
            <w:vAlign w:val="top"/>
          </w:tcPr>
          <w:p w14:paraId="0EEFAABD">
            <w:pPr>
              <w:keepNext w:val="0"/>
              <w:keepLines w:val="0"/>
              <w:pageBreakBefore w:val="0"/>
              <w:widowControl/>
              <w:kinsoku/>
              <w:wordWrap/>
              <w:overflowPunct/>
              <w:topLinePunct w:val="0"/>
              <w:bidi w:val="0"/>
              <w:spacing w:before="127" w:line="224" w:lineRule="auto"/>
              <w:ind w:left="1311"/>
              <w:outlineLvl w:val="9"/>
              <w:rPr>
                <w:rFonts w:hint="eastAsia" w:ascii="宋体" w:hAnsi="宋体" w:eastAsia="宋体" w:cs="宋体"/>
                <w:color w:val="auto"/>
                <w:sz w:val="19"/>
                <w:szCs w:val="19"/>
                <w:lang w:eastAsia="zh-CN"/>
              </w:rPr>
            </w:pPr>
            <w:r>
              <w:rPr>
                <w:rFonts w:hint="eastAsia" w:ascii="宋体" w:hAnsi="宋体" w:eastAsia="宋体" w:cs="宋体"/>
                <w:color w:val="auto"/>
                <w:spacing w:val="1"/>
                <w:sz w:val="19"/>
                <w:szCs w:val="19"/>
                <w:lang w:eastAsia="zh-CN"/>
              </w:rPr>
              <w:t>预算金额（万元）</w:t>
            </w:r>
          </w:p>
        </w:tc>
        <w:tc>
          <w:tcPr>
            <w:tcW w:w="2393" w:type="dxa"/>
            <w:vAlign w:val="top"/>
          </w:tcPr>
          <w:p w14:paraId="77756332">
            <w:pPr>
              <w:keepNext w:val="0"/>
              <w:keepLines w:val="0"/>
              <w:pageBreakBefore w:val="0"/>
              <w:widowControl/>
              <w:kinsoku/>
              <w:wordWrap/>
              <w:overflowPunct/>
              <w:topLinePunct w:val="0"/>
              <w:bidi w:val="0"/>
              <w:spacing w:before="156" w:line="186" w:lineRule="auto"/>
              <w:ind w:left="883"/>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6040.47</w:t>
            </w:r>
          </w:p>
        </w:tc>
      </w:tr>
      <w:tr w14:paraId="554428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65" w:hRule="atLeast"/>
        </w:trPr>
        <w:tc>
          <w:tcPr>
            <w:tcW w:w="1441" w:type="dxa"/>
            <w:vAlign w:val="top"/>
          </w:tcPr>
          <w:p w14:paraId="7F6EFFEC">
            <w:pPr>
              <w:keepNext w:val="0"/>
              <w:keepLines w:val="0"/>
              <w:pageBreakBefore w:val="0"/>
              <w:widowControl/>
              <w:kinsoku/>
              <w:wordWrap/>
              <w:overflowPunct/>
              <w:topLinePunct w:val="0"/>
              <w:bidi w:val="0"/>
              <w:spacing w:line="258" w:lineRule="auto"/>
              <w:outlineLvl w:val="9"/>
              <w:rPr>
                <w:rFonts w:hint="eastAsia" w:ascii="宋体" w:hAnsi="宋体" w:eastAsia="宋体" w:cs="宋体"/>
                <w:color w:val="auto"/>
                <w:sz w:val="19"/>
                <w:szCs w:val="19"/>
              </w:rPr>
            </w:pPr>
          </w:p>
          <w:p w14:paraId="2426D6AD">
            <w:pPr>
              <w:keepNext w:val="0"/>
              <w:keepLines w:val="0"/>
              <w:pageBreakBefore w:val="0"/>
              <w:widowControl/>
              <w:kinsoku/>
              <w:wordWrap/>
              <w:overflowPunct/>
              <w:topLinePunct w:val="0"/>
              <w:bidi w:val="0"/>
              <w:spacing w:line="258" w:lineRule="auto"/>
              <w:outlineLvl w:val="9"/>
              <w:rPr>
                <w:rFonts w:hint="eastAsia" w:ascii="宋体" w:hAnsi="宋体" w:eastAsia="宋体" w:cs="宋体"/>
                <w:color w:val="auto"/>
                <w:sz w:val="19"/>
                <w:szCs w:val="19"/>
              </w:rPr>
            </w:pPr>
          </w:p>
          <w:p w14:paraId="06E256AB">
            <w:pPr>
              <w:keepNext w:val="0"/>
              <w:keepLines w:val="0"/>
              <w:pageBreakBefore w:val="0"/>
              <w:widowControl/>
              <w:kinsoku/>
              <w:wordWrap/>
              <w:overflowPunct/>
              <w:topLinePunct w:val="0"/>
              <w:bidi w:val="0"/>
              <w:spacing w:line="258" w:lineRule="auto"/>
              <w:outlineLvl w:val="9"/>
              <w:rPr>
                <w:rFonts w:hint="eastAsia" w:ascii="宋体" w:hAnsi="宋体" w:eastAsia="宋体" w:cs="宋体"/>
                <w:color w:val="auto"/>
                <w:sz w:val="19"/>
                <w:szCs w:val="19"/>
              </w:rPr>
            </w:pPr>
          </w:p>
          <w:p w14:paraId="55A8DE63">
            <w:pPr>
              <w:keepNext w:val="0"/>
              <w:keepLines w:val="0"/>
              <w:pageBreakBefore w:val="0"/>
              <w:widowControl/>
              <w:kinsoku/>
              <w:wordWrap/>
              <w:overflowPunct/>
              <w:topLinePunct w:val="0"/>
              <w:bidi w:val="0"/>
              <w:spacing w:line="258" w:lineRule="auto"/>
              <w:outlineLvl w:val="9"/>
              <w:rPr>
                <w:rFonts w:hint="eastAsia" w:ascii="宋体" w:hAnsi="宋体" w:eastAsia="宋体" w:cs="宋体"/>
                <w:color w:val="auto"/>
                <w:sz w:val="19"/>
                <w:szCs w:val="19"/>
              </w:rPr>
            </w:pPr>
          </w:p>
          <w:p w14:paraId="14097A33">
            <w:pPr>
              <w:keepNext w:val="0"/>
              <w:keepLines w:val="0"/>
              <w:pageBreakBefore w:val="0"/>
              <w:widowControl/>
              <w:kinsoku/>
              <w:wordWrap/>
              <w:overflowPunct/>
              <w:topLinePunct w:val="0"/>
              <w:bidi w:val="0"/>
              <w:spacing w:before="58" w:line="225" w:lineRule="auto"/>
              <w:ind w:left="362"/>
              <w:outlineLvl w:val="9"/>
              <w:rPr>
                <w:rFonts w:hint="eastAsia" w:ascii="宋体" w:hAnsi="宋体" w:eastAsia="宋体" w:cs="宋体"/>
                <w:color w:val="auto"/>
                <w:sz w:val="19"/>
                <w:szCs w:val="19"/>
              </w:rPr>
            </w:pPr>
            <w:r>
              <w:rPr>
                <w:rFonts w:hint="eastAsia" w:ascii="宋体" w:hAnsi="宋体" w:eastAsia="宋体" w:cs="宋体"/>
                <w:color w:val="auto"/>
                <w:sz w:val="19"/>
                <w:szCs w:val="19"/>
              </w:rPr>
              <w:t>绩效目标</w:t>
            </w:r>
          </w:p>
        </w:tc>
        <w:tc>
          <w:tcPr>
            <w:tcW w:w="8187" w:type="dxa"/>
            <w:gridSpan w:val="3"/>
            <w:vAlign w:val="top"/>
          </w:tcPr>
          <w:p w14:paraId="2EE5EE95">
            <w:pPr>
              <w:keepNext w:val="0"/>
              <w:keepLines w:val="0"/>
              <w:pageBreakBefore w:val="0"/>
              <w:widowControl/>
              <w:kinsoku/>
              <w:wordWrap/>
              <w:overflowPunct/>
              <w:topLinePunct w:val="0"/>
              <w:bidi w:val="0"/>
              <w:spacing w:before="190" w:line="232" w:lineRule="auto"/>
              <w:ind w:left="28" w:right="13"/>
              <w:outlineLvl w:val="9"/>
              <w:rPr>
                <w:rFonts w:hint="eastAsia" w:ascii="宋体" w:hAnsi="宋体" w:eastAsia="宋体" w:cs="宋体"/>
                <w:color w:val="auto"/>
                <w:sz w:val="19"/>
                <w:szCs w:val="19"/>
              </w:rPr>
            </w:pPr>
            <w:r>
              <w:rPr>
                <w:rFonts w:hint="eastAsia" w:ascii="宋体" w:hAnsi="宋体" w:eastAsia="宋体" w:cs="宋体"/>
                <w:color w:val="auto"/>
                <w:spacing w:val="4"/>
                <w:sz w:val="19"/>
                <w:szCs w:val="19"/>
              </w:rPr>
              <w:t>验收科技计划项目51个。“验收通过”项目应</w:t>
            </w:r>
            <w:r>
              <w:rPr>
                <w:rFonts w:hint="eastAsia" w:ascii="宋体" w:hAnsi="宋体" w:eastAsia="宋体" w:cs="宋体"/>
                <w:color w:val="auto"/>
                <w:spacing w:val="3"/>
                <w:sz w:val="19"/>
                <w:szCs w:val="19"/>
              </w:rPr>
              <w:t>付尾款及时拨付；“验收通过”应付尾款项目新增产值</w:t>
            </w:r>
            <w:r>
              <w:rPr>
                <w:rFonts w:hint="eastAsia" w:ascii="宋体" w:hAnsi="宋体" w:eastAsia="宋体" w:cs="宋体"/>
                <w:color w:val="auto"/>
                <w:spacing w:val="10"/>
                <w:sz w:val="19"/>
                <w:szCs w:val="19"/>
              </w:rPr>
              <w:t>439073.25万元，新增利税35605.72万元，新增出口创汇2183.09万美元，成果转化合</w:t>
            </w:r>
            <w:r>
              <w:rPr>
                <w:rFonts w:hint="eastAsia" w:ascii="宋体" w:hAnsi="宋体" w:eastAsia="宋体" w:cs="宋体"/>
                <w:color w:val="auto"/>
                <w:spacing w:val="9"/>
                <w:sz w:val="19"/>
                <w:szCs w:val="19"/>
              </w:rPr>
              <w:t>同金额</w:t>
            </w:r>
            <w:r>
              <w:rPr>
                <w:rFonts w:hint="eastAsia" w:ascii="宋体" w:hAnsi="宋体" w:eastAsia="宋体" w:cs="宋体"/>
                <w:color w:val="auto"/>
                <w:spacing w:val="6"/>
                <w:sz w:val="19"/>
                <w:szCs w:val="19"/>
              </w:rPr>
              <w:t>138272.44万元，已获经济效益42</w:t>
            </w:r>
            <w:r>
              <w:rPr>
                <w:rFonts w:hint="eastAsia" w:ascii="宋体" w:hAnsi="宋体" w:eastAsia="宋体" w:cs="宋体"/>
                <w:color w:val="auto"/>
                <w:spacing w:val="5"/>
                <w:sz w:val="19"/>
                <w:szCs w:val="19"/>
              </w:rPr>
              <w:t>6002.68万元；研发新产品、新技术、新材料、新成套设备360个；</w:t>
            </w:r>
            <w:r>
              <w:rPr>
                <w:rFonts w:hint="eastAsia" w:ascii="宋体" w:hAnsi="宋体" w:eastAsia="宋体" w:cs="宋体"/>
                <w:color w:val="auto"/>
                <w:spacing w:val="7"/>
                <w:sz w:val="19"/>
                <w:szCs w:val="19"/>
              </w:rPr>
              <w:t>形成新示范点、中试线、生产线、关键部件、应用解决方案、工</w:t>
            </w:r>
            <w:r>
              <w:rPr>
                <w:rFonts w:hint="eastAsia" w:ascii="宋体" w:hAnsi="宋体" w:eastAsia="宋体" w:cs="宋体"/>
                <w:color w:val="auto"/>
                <w:spacing w:val="6"/>
                <w:sz w:val="19"/>
                <w:szCs w:val="19"/>
              </w:rPr>
              <w:t>程工艺118个；获得临床指南、规范、新药（医疗器械）证书、临床批件8个；申请发明专利4</w:t>
            </w:r>
            <w:r>
              <w:rPr>
                <w:rFonts w:hint="eastAsia" w:ascii="宋体" w:hAnsi="宋体" w:eastAsia="宋体" w:cs="宋体"/>
                <w:color w:val="auto"/>
                <w:spacing w:val="5"/>
                <w:sz w:val="19"/>
                <w:szCs w:val="19"/>
              </w:rPr>
              <w:t>14项，</w:t>
            </w:r>
            <w:r>
              <w:rPr>
                <w:rFonts w:hint="eastAsia" w:ascii="宋体" w:hAnsi="宋体" w:eastAsia="宋体" w:cs="宋体"/>
                <w:color w:val="auto"/>
                <w:sz w:val="19"/>
                <w:szCs w:val="19"/>
              </w:rPr>
              <w:t>PCT</w:t>
            </w:r>
            <w:r>
              <w:rPr>
                <w:rFonts w:hint="eastAsia" w:ascii="宋体" w:hAnsi="宋体" w:eastAsia="宋体" w:cs="宋体"/>
                <w:color w:val="auto"/>
                <w:spacing w:val="5"/>
                <w:sz w:val="19"/>
                <w:szCs w:val="19"/>
              </w:rPr>
              <w:t>国际专利3项，实用新型专利197</w:t>
            </w:r>
            <w:r>
              <w:rPr>
                <w:rFonts w:hint="eastAsia" w:ascii="宋体" w:hAnsi="宋体" w:eastAsia="宋体" w:cs="宋体"/>
                <w:color w:val="auto"/>
                <w:spacing w:val="6"/>
                <w:sz w:val="19"/>
                <w:szCs w:val="19"/>
              </w:rPr>
              <w:t>项；授权发明专利147项，实用新型专利171项，获得软件著作权145项；主持或参与制定标准</w:t>
            </w:r>
            <w:r>
              <w:rPr>
                <w:rFonts w:hint="eastAsia" w:ascii="宋体" w:hAnsi="宋体" w:eastAsia="宋体" w:cs="宋体"/>
                <w:color w:val="auto"/>
                <w:spacing w:val="5"/>
                <w:sz w:val="19"/>
                <w:szCs w:val="19"/>
              </w:rPr>
              <w:t>94项；</w:t>
            </w:r>
            <w:r>
              <w:rPr>
                <w:rFonts w:hint="eastAsia" w:ascii="宋体" w:hAnsi="宋体" w:eastAsia="宋体" w:cs="宋体"/>
                <w:color w:val="auto"/>
                <w:spacing w:val="8"/>
                <w:sz w:val="19"/>
                <w:szCs w:val="19"/>
              </w:rPr>
              <w:t>发表论文143篇；编撰专著数4部；获得市级以上科技奖励51项；新增市级以上平台21个；新增就业</w:t>
            </w:r>
            <w:r>
              <w:rPr>
                <w:rFonts w:hint="eastAsia" w:ascii="宋体" w:hAnsi="宋体" w:eastAsia="宋体" w:cs="宋体"/>
                <w:color w:val="auto"/>
                <w:spacing w:val="6"/>
                <w:sz w:val="19"/>
                <w:szCs w:val="19"/>
              </w:rPr>
              <w:t>506人；通过项目引进人才179人，培养人才280人；成果转化合同数221个，实际应用成</w:t>
            </w:r>
            <w:r>
              <w:rPr>
                <w:rFonts w:hint="eastAsia" w:ascii="宋体" w:hAnsi="宋体" w:eastAsia="宋体" w:cs="宋体"/>
                <w:color w:val="auto"/>
                <w:spacing w:val="5"/>
                <w:sz w:val="19"/>
                <w:szCs w:val="19"/>
              </w:rPr>
              <w:t>果数319个，</w:t>
            </w:r>
            <w:r>
              <w:rPr>
                <w:rFonts w:hint="eastAsia" w:ascii="宋体" w:hAnsi="宋体" w:eastAsia="宋体" w:cs="宋体"/>
                <w:color w:val="auto"/>
                <w:spacing w:val="2"/>
                <w:sz w:val="19"/>
                <w:szCs w:val="19"/>
              </w:rPr>
              <w:t>已商品化成果数270个。</w:t>
            </w:r>
          </w:p>
        </w:tc>
      </w:tr>
      <w:tr w14:paraId="239478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8" w:hRule="atLeast"/>
        </w:trPr>
        <w:tc>
          <w:tcPr>
            <w:tcW w:w="1441" w:type="dxa"/>
            <w:vAlign w:val="top"/>
          </w:tcPr>
          <w:p w14:paraId="4FBB1DCA">
            <w:pPr>
              <w:keepNext w:val="0"/>
              <w:keepLines w:val="0"/>
              <w:pageBreakBefore w:val="0"/>
              <w:widowControl/>
              <w:kinsoku/>
              <w:wordWrap/>
              <w:overflowPunct/>
              <w:topLinePunct w:val="0"/>
              <w:bidi w:val="0"/>
              <w:spacing w:before="131" w:line="225" w:lineRule="auto"/>
              <w:ind w:left="362"/>
              <w:outlineLvl w:val="9"/>
              <w:rPr>
                <w:rFonts w:hint="eastAsia" w:ascii="宋体" w:hAnsi="宋体" w:eastAsia="宋体" w:cs="宋体"/>
                <w:color w:val="auto"/>
                <w:sz w:val="19"/>
                <w:szCs w:val="19"/>
              </w:rPr>
            </w:pPr>
            <w:r>
              <w:rPr>
                <w:rFonts w:hint="eastAsia" w:ascii="宋体" w:hAnsi="宋体" w:eastAsia="宋体" w:cs="宋体"/>
                <w:color w:val="auto"/>
                <w:sz w:val="19"/>
                <w:szCs w:val="19"/>
              </w:rPr>
              <w:t>一级指标</w:t>
            </w:r>
          </w:p>
        </w:tc>
        <w:tc>
          <w:tcPr>
            <w:tcW w:w="2461" w:type="dxa"/>
            <w:vAlign w:val="top"/>
          </w:tcPr>
          <w:p w14:paraId="2BF0C377">
            <w:pPr>
              <w:keepNext w:val="0"/>
              <w:keepLines w:val="0"/>
              <w:pageBreakBefore w:val="0"/>
              <w:widowControl/>
              <w:kinsoku/>
              <w:wordWrap/>
              <w:overflowPunct/>
              <w:topLinePunct w:val="0"/>
              <w:bidi w:val="0"/>
              <w:spacing w:before="131" w:line="225" w:lineRule="auto"/>
              <w:ind w:left="872"/>
              <w:outlineLvl w:val="9"/>
              <w:rPr>
                <w:rFonts w:hint="eastAsia" w:ascii="宋体" w:hAnsi="宋体" w:eastAsia="宋体" w:cs="宋体"/>
                <w:color w:val="auto"/>
                <w:sz w:val="19"/>
                <w:szCs w:val="19"/>
              </w:rPr>
            </w:pPr>
            <w:r>
              <w:rPr>
                <w:rFonts w:hint="eastAsia" w:ascii="宋体" w:hAnsi="宋体" w:eastAsia="宋体" w:cs="宋体"/>
                <w:color w:val="auto"/>
                <w:sz w:val="19"/>
                <w:szCs w:val="19"/>
              </w:rPr>
              <w:t>二级指标</w:t>
            </w:r>
          </w:p>
        </w:tc>
        <w:tc>
          <w:tcPr>
            <w:tcW w:w="3333" w:type="dxa"/>
            <w:vAlign w:val="top"/>
          </w:tcPr>
          <w:p w14:paraId="667ED181">
            <w:pPr>
              <w:keepNext w:val="0"/>
              <w:keepLines w:val="0"/>
              <w:pageBreakBefore w:val="0"/>
              <w:widowControl/>
              <w:kinsoku/>
              <w:wordWrap/>
              <w:overflowPunct/>
              <w:topLinePunct w:val="0"/>
              <w:bidi w:val="0"/>
              <w:spacing w:before="131" w:line="225" w:lineRule="auto"/>
              <w:ind w:left="1310"/>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三级指标</w:t>
            </w:r>
          </w:p>
        </w:tc>
        <w:tc>
          <w:tcPr>
            <w:tcW w:w="2393" w:type="dxa"/>
            <w:vAlign w:val="top"/>
          </w:tcPr>
          <w:p w14:paraId="3E88764D">
            <w:pPr>
              <w:keepNext w:val="0"/>
              <w:keepLines w:val="0"/>
              <w:pageBreakBefore w:val="0"/>
              <w:widowControl/>
              <w:kinsoku/>
              <w:wordWrap/>
              <w:overflowPunct/>
              <w:topLinePunct w:val="0"/>
              <w:bidi w:val="0"/>
              <w:spacing w:before="131" w:line="224" w:lineRule="auto"/>
              <w:ind w:left="933"/>
              <w:outlineLvl w:val="9"/>
              <w:rPr>
                <w:rFonts w:hint="eastAsia" w:ascii="宋体" w:hAnsi="宋体" w:eastAsia="宋体" w:cs="宋体"/>
                <w:color w:val="auto"/>
                <w:sz w:val="19"/>
                <w:szCs w:val="19"/>
              </w:rPr>
            </w:pPr>
            <w:r>
              <w:rPr>
                <w:rFonts w:hint="eastAsia" w:ascii="宋体" w:hAnsi="宋体" w:eastAsia="宋体" w:cs="宋体"/>
                <w:color w:val="auto"/>
                <w:sz w:val="19"/>
                <w:szCs w:val="19"/>
              </w:rPr>
              <w:t>指标值</w:t>
            </w:r>
          </w:p>
        </w:tc>
      </w:tr>
      <w:tr w14:paraId="0BC319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8" w:hRule="atLeast"/>
        </w:trPr>
        <w:tc>
          <w:tcPr>
            <w:tcW w:w="1441" w:type="dxa"/>
            <w:vMerge w:val="restart"/>
            <w:tcBorders>
              <w:bottom w:val="nil"/>
            </w:tcBorders>
            <w:vAlign w:val="top"/>
          </w:tcPr>
          <w:p w14:paraId="5591AE07">
            <w:pPr>
              <w:keepNext w:val="0"/>
              <w:keepLines w:val="0"/>
              <w:pageBreakBefore w:val="0"/>
              <w:widowControl/>
              <w:kinsoku/>
              <w:wordWrap/>
              <w:overflowPunct/>
              <w:topLinePunct w:val="0"/>
              <w:bidi w:val="0"/>
              <w:spacing w:line="292" w:lineRule="auto"/>
              <w:outlineLvl w:val="9"/>
              <w:rPr>
                <w:rFonts w:hint="eastAsia" w:ascii="宋体" w:hAnsi="宋体" w:eastAsia="宋体" w:cs="宋体"/>
                <w:color w:val="auto"/>
                <w:sz w:val="19"/>
                <w:szCs w:val="19"/>
              </w:rPr>
            </w:pPr>
          </w:p>
          <w:p w14:paraId="772679F0">
            <w:pPr>
              <w:keepNext w:val="0"/>
              <w:keepLines w:val="0"/>
              <w:pageBreakBefore w:val="0"/>
              <w:widowControl/>
              <w:kinsoku/>
              <w:wordWrap/>
              <w:overflowPunct/>
              <w:topLinePunct w:val="0"/>
              <w:bidi w:val="0"/>
              <w:spacing w:before="59" w:line="223" w:lineRule="auto"/>
              <w:ind w:left="360"/>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成本指标</w:t>
            </w:r>
          </w:p>
        </w:tc>
        <w:tc>
          <w:tcPr>
            <w:tcW w:w="2461" w:type="dxa"/>
            <w:vMerge w:val="restart"/>
            <w:tcBorders>
              <w:bottom w:val="nil"/>
            </w:tcBorders>
            <w:vAlign w:val="top"/>
          </w:tcPr>
          <w:p w14:paraId="1B470929">
            <w:pPr>
              <w:keepNext w:val="0"/>
              <w:keepLines w:val="0"/>
              <w:pageBreakBefore w:val="0"/>
              <w:widowControl/>
              <w:kinsoku/>
              <w:wordWrap/>
              <w:overflowPunct/>
              <w:topLinePunct w:val="0"/>
              <w:bidi w:val="0"/>
              <w:spacing w:line="292" w:lineRule="auto"/>
              <w:outlineLvl w:val="9"/>
              <w:rPr>
                <w:rFonts w:hint="eastAsia" w:ascii="宋体" w:hAnsi="宋体" w:eastAsia="宋体" w:cs="宋体"/>
                <w:color w:val="auto"/>
                <w:sz w:val="19"/>
                <w:szCs w:val="19"/>
              </w:rPr>
            </w:pPr>
          </w:p>
          <w:p w14:paraId="0B58992F">
            <w:pPr>
              <w:keepNext w:val="0"/>
              <w:keepLines w:val="0"/>
              <w:pageBreakBefore w:val="0"/>
              <w:widowControl/>
              <w:kinsoku/>
              <w:wordWrap/>
              <w:overflowPunct/>
              <w:topLinePunct w:val="0"/>
              <w:bidi w:val="0"/>
              <w:spacing w:before="59" w:line="223" w:lineRule="auto"/>
              <w:ind w:left="686"/>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经济成本指标</w:t>
            </w:r>
          </w:p>
        </w:tc>
        <w:tc>
          <w:tcPr>
            <w:tcW w:w="3333" w:type="dxa"/>
            <w:vAlign w:val="top"/>
          </w:tcPr>
          <w:p w14:paraId="6DEE4A13">
            <w:pPr>
              <w:keepNext w:val="0"/>
              <w:keepLines w:val="0"/>
              <w:pageBreakBefore w:val="0"/>
              <w:widowControl/>
              <w:kinsoku/>
              <w:wordWrap/>
              <w:overflowPunct/>
              <w:topLinePunct w:val="0"/>
              <w:bidi w:val="0"/>
              <w:spacing w:before="132" w:line="224" w:lineRule="auto"/>
              <w:ind w:left="946"/>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项目尾款补助金额</w:t>
            </w:r>
          </w:p>
        </w:tc>
        <w:tc>
          <w:tcPr>
            <w:tcW w:w="2393" w:type="dxa"/>
            <w:vAlign w:val="top"/>
          </w:tcPr>
          <w:p w14:paraId="741E0110">
            <w:pPr>
              <w:keepNext w:val="0"/>
              <w:keepLines w:val="0"/>
              <w:pageBreakBefore w:val="0"/>
              <w:widowControl/>
              <w:kinsoku/>
              <w:wordWrap/>
              <w:overflowPunct/>
              <w:topLinePunct w:val="0"/>
              <w:bidi w:val="0"/>
              <w:spacing w:before="131" w:line="225" w:lineRule="auto"/>
              <w:ind w:left="620"/>
              <w:outlineLvl w:val="9"/>
              <w:rPr>
                <w:rFonts w:hint="eastAsia" w:ascii="宋体" w:hAnsi="宋体" w:eastAsia="宋体" w:cs="宋体"/>
                <w:color w:val="auto"/>
                <w:sz w:val="19"/>
                <w:szCs w:val="19"/>
              </w:rPr>
            </w:pPr>
            <w:r>
              <w:rPr>
                <w:rFonts w:hint="eastAsia" w:ascii="宋体" w:hAnsi="宋体" w:eastAsia="宋体" w:cs="宋体"/>
                <w:color w:val="auto"/>
                <w:sz w:val="19"/>
                <w:szCs w:val="19"/>
              </w:rPr>
              <w:t>≤6040.47万元</w:t>
            </w:r>
          </w:p>
        </w:tc>
      </w:tr>
      <w:tr w14:paraId="410568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8" w:hRule="atLeast"/>
        </w:trPr>
        <w:tc>
          <w:tcPr>
            <w:tcW w:w="1441" w:type="dxa"/>
            <w:vMerge w:val="continue"/>
            <w:tcBorders>
              <w:top w:val="nil"/>
            </w:tcBorders>
            <w:vAlign w:val="top"/>
          </w:tcPr>
          <w:p w14:paraId="5A958134">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461" w:type="dxa"/>
            <w:vMerge w:val="continue"/>
            <w:tcBorders>
              <w:top w:val="nil"/>
            </w:tcBorders>
            <w:vAlign w:val="top"/>
          </w:tcPr>
          <w:p w14:paraId="09427657">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3333" w:type="dxa"/>
            <w:vAlign w:val="top"/>
          </w:tcPr>
          <w:p w14:paraId="3EB831D0">
            <w:pPr>
              <w:keepNext w:val="0"/>
              <w:keepLines w:val="0"/>
              <w:pageBreakBefore w:val="0"/>
              <w:widowControl/>
              <w:kinsoku/>
              <w:wordWrap/>
              <w:overflowPunct/>
              <w:topLinePunct w:val="0"/>
              <w:bidi w:val="0"/>
              <w:spacing w:before="133" w:line="224" w:lineRule="auto"/>
              <w:ind w:left="944"/>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单个项目补助金额</w:t>
            </w:r>
          </w:p>
        </w:tc>
        <w:tc>
          <w:tcPr>
            <w:tcW w:w="2393" w:type="dxa"/>
            <w:vAlign w:val="top"/>
          </w:tcPr>
          <w:p w14:paraId="7B881B40">
            <w:pPr>
              <w:keepNext w:val="0"/>
              <w:keepLines w:val="0"/>
              <w:pageBreakBefore w:val="0"/>
              <w:widowControl/>
              <w:kinsoku/>
              <w:wordWrap/>
              <w:overflowPunct/>
              <w:topLinePunct w:val="0"/>
              <w:bidi w:val="0"/>
              <w:spacing w:before="133" w:line="225" w:lineRule="auto"/>
              <w:ind w:left="805"/>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≤500万元</w:t>
            </w:r>
          </w:p>
        </w:tc>
      </w:tr>
      <w:tr w14:paraId="4B30E5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8" w:hRule="atLeast"/>
        </w:trPr>
        <w:tc>
          <w:tcPr>
            <w:tcW w:w="1441" w:type="dxa"/>
            <w:vMerge w:val="restart"/>
            <w:tcBorders>
              <w:bottom w:val="nil"/>
            </w:tcBorders>
            <w:vAlign w:val="top"/>
          </w:tcPr>
          <w:p w14:paraId="0B85DF84">
            <w:pPr>
              <w:keepNext w:val="0"/>
              <w:keepLines w:val="0"/>
              <w:pageBreakBefore w:val="0"/>
              <w:widowControl/>
              <w:kinsoku/>
              <w:wordWrap/>
              <w:overflowPunct/>
              <w:topLinePunct w:val="0"/>
              <w:bidi w:val="0"/>
              <w:spacing w:line="245" w:lineRule="auto"/>
              <w:outlineLvl w:val="9"/>
              <w:rPr>
                <w:rFonts w:hint="eastAsia" w:ascii="宋体" w:hAnsi="宋体" w:eastAsia="宋体" w:cs="宋体"/>
                <w:color w:val="auto"/>
                <w:sz w:val="19"/>
                <w:szCs w:val="19"/>
              </w:rPr>
            </w:pPr>
          </w:p>
          <w:p w14:paraId="3AF087E6">
            <w:pPr>
              <w:keepNext w:val="0"/>
              <w:keepLines w:val="0"/>
              <w:pageBreakBefore w:val="0"/>
              <w:widowControl/>
              <w:kinsoku/>
              <w:wordWrap/>
              <w:overflowPunct/>
              <w:topLinePunct w:val="0"/>
              <w:bidi w:val="0"/>
              <w:spacing w:line="245" w:lineRule="auto"/>
              <w:outlineLvl w:val="9"/>
              <w:rPr>
                <w:rFonts w:hint="eastAsia" w:ascii="宋体" w:hAnsi="宋体" w:eastAsia="宋体" w:cs="宋体"/>
                <w:color w:val="auto"/>
                <w:sz w:val="19"/>
                <w:szCs w:val="19"/>
              </w:rPr>
            </w:pPr>
          </w:p>
          <w:p w14:paraId="0D9EEA81">
            <w:pPr>
              <w:keepNext w:val="0"/>
              <w:keepLines w:val="0"/>
              <w:pageBreakBefore w:val="0"/>
              <w:widowControl/>
              <w:kinsoku/>
              <w:wordWrap/>
              <w:overflowPunct/>
              <w:topLinePunct w:val="0"/>
              <w:bidi w:val="0"/>
              <w:spacing w:line="245" w:lineRule="auto"/>
              <w:outlineLvl w:val="9"/>
              <w:rPr>
                <w:rFonts w:hint="eastAsia" w:ascii="宋体" w:hAnsi="宋体" w:eastAsia="宋体" w:cs="宋体"/>
                <w:color w:val="auto"/>
                <w:sz w:val="19"/>
                <w:szCs w:val="19"/>
              </w:rPr>
            </w:pPr>
          </w:p>
          <w:p w14:paraId="72F5493C">
            <w:pPr>
              <w:keepNext w:val="0"/>
              <w:keepLines w:val="0"/>
              <w:pageBreakBefore w:val="0"/>
              <w:widowControl/>
              <w:kinsoku/>
              <w:wordWrap/>
              <w:overflowPunct/>
              <w:topLinePunct w:val="0"/>
              <w:bidi w:val="0"/>
              <w:spacing w:before="59" w:line="224" w:lineRule="auto"/>
              <w:ind w:left="359"/>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产出指标</w:t>
            </w:r>
          </w:p>
        </w:tc>
        <w:tc>
          <w:tcPr>
            <w:tcW w:w="2461" w:type="dxa"/>
            <w:vMerge w:val="restart"/>
            <w:tcBorders>
              <w:bottom w:val="nil"/>
            </w:tcBorders>
            <w:vAlign w:val="top"/>
          </w:tcPr>
          <w:p w14:paraId="5DE7C5C4">
            <w:pPr>
              <w:keepNext w:val="0"/>
              <w:keepLines w:val="0"/>
              <w:pageBreakBefore w:val="0"/>
              <w:widowControl/>
              <w:kinsoku/>
              <w:wordWrap/>
              <w:overflowPunct/>
              <w:topLinePunct w:val="0"/>
              <w:bidi w:val="0"/>
              <w:spacing w:line="295" w:lineRule="auto"/>
              <w:outlineLvl w:val="9"/>
              <w:rPr>
                <w:rFonts w:hint="eastAsia" w:ascii="宋体" w:hAnsi="宋体" w:eastAsia="宋体" w:cs="宋体"/>
                <w:color w:val="auto"/>
                <w:sz w:val="19"/>
                <w:szCs w:val="19"/>
              </w:rPr>
            </w:pPr>
          </w:p>
          <w:p w14:paraId="3A131B7B">
            <w:pPr>
              <w:keepNext w:val="0"/>
              <w:keepLines w:val="0"/>
              <w:pageBreakBefore w:val="0"/>
              <w:widowControl/>
              <w:kinsoku/>
              <w:wordWrap/>
              <w:overflowPunct/>
              <w:topLinePunct w:val="0"/>
              <w:bidi w:val="0"/>
              <w:spacing w:before="58" w:line="224" w:lineRule="auto"/>
              <w:ind w:left="870"/>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数量指标</w:t>
            </w:r>
          </w:p>
        </w:tc>
        <w:tc>
          <w:tcPr>
            <w:tcW w:w="3333" w:type="dxa"/>
            <w:vAlign w:val="top"/>
          </w:tcPr>
          <w:p w14:paraId="79594356">
            <w:pPr>
              <w:keepNext w:val="0"/>
              <w:keepLines w:val="0"/>
              <w:pageBreakBefore w:val="0"/>
              <w:widowControl/>
              <w:kinsoku/>
              <w:wordWrap/>
              <w:overflowPunct/>
              <w:topLinePunct w:val="0"/>
              <w:bidi w:val="0"/>
              <w:spacing w:before="134" w:line="224" w:lineRule="auto"/>
              <w:ind w:left="1124"/>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验收项目总数</w:t>
            </w:r>
          </w:p>
        </w:tc>
        <w:tc>
          <w:tcPr>
            <w:tcW w:w="2393" w:type="dxa"/>
            <w:vAlign w:val="top"/>
          </w:tcPr>
          <w:p w14:paraId="7BB483E6">
            <w:pPr>
              <w:keepNext w:val="0"/>
              <w:keepLines w:val="0"/>
              <w:pageBreakBefore w:val="0"/>
              <w:widowControl/>
              <w:kinsoku/>
              <w:wordWrap/>
              <w:overflowPunct/>
              <w:topLinePunct w:val="0"/>
              <w:bidi w:val="0"/>
              <w:spacing w:before="134" w:line="225" w:lineRule="auto"/>
              <w:ind w:left="1024"/>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51项</w:t>
            </w:r>
          </w:p>
        </w:tc>
      </w:tr>
      <w:tr w14:paraId="52C46A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8" w:hRule="atLeast"/>
        </w:trPr>
        <w:tc>
          <w:tcPr>
            <w:tcW w:w="1441" w:type="dxa"/>
            <w:vMerge w:val="continue"/>
            <w:tcBorders>
              <w:top w:val="nil"/>
              <w:bottom w:val="nil"/>
            </w:tcBorders>
            <w:vAlign w:val="top"/>
          </w:tcPr>
          <w:p w14:paraId="01F80870">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461" w:type="dxa"/>
            <w:vMerge w:val="continue"/>
            <w:tcBorders>
              <w:top w:val="nil"/>
            </w:tcBorders>
            <w:vAlign w:val="top"/>
          </w:tcPr>
          <w:p w14:paraId="1AB53373">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3333" w:type="dxa"/>
            <w:vAlign w:val="top"/>
          </w:tcPr>
          <w:p w14:paraId="133FF9E1">
            <w:pPr>
              <w:keepNext w:val="0"/>
              <w:keepLines w:val="0"/>
              <w:pageBreakBefore w:val="0"/>
              <w:widowControl/>
              <w:kinsoku/>
              <w:wordWrap/>
              <w:overflowPunct/>
              <w:topLinePunct w:val="0"/>
              <w:bidi w:val="0"/>
              <w:spacing w:before="135" w:line="224" w:lineRule="auto"/>
              <w:ind w:left="852"/>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有尾款项目验收数量</w:t>
            </w:r>
          </w:p>
        </w:tc>
        <w:tc>
          <w:tcPr>
            <w:tcW w:w="2393" w:type="dxa"/>
            <w:vAlign w:val="top"/>
          </w:tcPr>
          <w:p w14:paraId="255F540F">
            <w:pPr>
              <w:keepNext w:val="0"/>
              <w:keepLines w:val="0"/>
              <w:pageBreakBefore w:val="0"/>
              <w:widowControl/>
              <w:kinsoku/>
              <w:wordWrap/>
              <w:overflowPunct/>
              <w:topLinePunct w:val="0"/>
              <w:bidi w:val="0"/>
              <w:spacing w:before="134" w:line="225" w:lineRule="auto"/>
              <w:ind w:left="1024"/>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51项</w:t>
            </w:r>
          </w:p>
        </w:tc>
      </w:tr>
      <w:tr w14:paraId="18B0B3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9" w:hRule="atLeast"/>
        </w:trPr>
        <w:tc>
          <w:tcPr>
            <w:tcW w:w="1441" w:type="dxa"/>
            <w:vMerge w:val="continue"/>
            <w:tcBorders>
              <w:top w:val="nil"/>
              <w:bottom w:val="nil"/>
            </w:tcBorders>
            <w:vAlign w:val="top"/>
          </w:tcPr>
          <w:p w14:paraId="0C5107FB">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461" w:type="dxa"/>
            <w:vMerge w:val="restart"/>
            <w:tcBorders>
              <w:bottom w:val="nil"/>
            </w:tcBorders>
            <w:vAlign w:val="top"/>
          </w:tcPr>
          <w:p w14:paraId="593B1C20">
            <w:pPr>
              <w:keepNext w:val="0"/>
              <w:keepLines w:val="0"/>
              <w:pageBreakBefore w:val="0"/>
              <w:widowControl/>
              <w:kinsoku/>
              <w:wordWrap/>
              <w:overflowPunct/>
              <w:topLinePunct w:val="0"/>
              <w:bidi w:val="0"/>
              <w:spacing w:line="296" w:lineRule="auto"/>
              <w:outlineLvl w:val="9"/>
              <w:rPr>
                <w:rFonts w:hint="eastAsia" w:ascii="宋体" w:hAnsi="宋体" w:eastAsia="宋体" w:cs="宋体"/>
                <w:color w:val="auto"/>
                <w:sz w:val="19"/>
                <w:szCs w:val="19"/>
              </w:rPr>
            </w:pPr>
          </w:p>
          <w:p w14:paraId="3CAA715F">
            <w:pPr>
              <w:keepNext w:val="0"/>
              <w:keepLines w:val="0"/>
              <w:pageBreakBefore w:val="0"/>
              <w:widowControl/>
              <w:kinsoku/>
              <w:wordWrap/>
              <w:overflowPunct/>
              <w:topLinePunct w:val="0"/>
              <w:bidi w:val="0"/>
              <w:spacing w:before="59" w:line="225" w:lineRule="auto"/>
              <w:ind w:left="878"/>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时效指标</w:t>
            </w:r>
          </w:p>
        </w:tc>
        <w:tc>
          <w:tcPr>
            <w:tcW w:w="3333" w:type="dxa"/>
            <w:vAlign w:val="top"/>
          </w:tcPr>
          <w:p w14:paraId="57595530">
            <w:pPr>
              <w:keepNext w:val="0"/>
              <w:keepLines w:val="0"/>
              <w:pageBreakBefore w:val="0"/>
              <w:widowControl/>
              <w:kinsoku/>
              <w:wordWrap/>
              <w:overflowPunct/>
              <w:topLinePunct w:val="0"/>
              <w:bidi w:val="0"/>
              <w:spacing w:before="136" w:line="224" w:lineRule="auto"/>
              <w:ind w:left="854"/>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项目验收完成及时性</w:t>
            </w:r>
          </w:p>
        </w:tc>
        <w:tc>
          <w:tcPr>
            <w:tcW w:w="2393" w:type="dxa"/>
            <w:vAlign w:val="top"/>
          </w:tcPr>
          <w:p w14:paraId="3182DDD6">
            <w:pPr>
              <w:keepNext w:val="0"/>
              <w:keepLines w:val="0"/>
              <w:pageBreakBefore w:val="0"/>
              <w:widowControl/>
              <w:kinsoku/>
              <w:wordWrap/>
              <w:overflowPunct/>
              <w:topLinePunct w:val="0"/>
              <w:bidi w:val="0"/>
              <w:spacing w:before="136" w:line="224" w:lineRule="auto"/>
              <w:ind w:left="515"/>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202</w:t>
            </w:r>
            <w:r>
              <w:rPr>
                <w:rFonts w:hint="eastAsia" w:ascii="宋体" w:hAnsi="宋体" w:eastAsia="宋体" w:cs="宋体"/>
                <w:color w:val="auto"/>
                <w:spacing w:val="2"/>
                <w:sz w:val="19"/>
                <w:szCs w:val="19"/>
                <w:lang w:val="en-US" w:eastAsia="zh-CN"/>
              </w:rPr>
              <w:t>5</w:t>
            </w:r>
            <w:r>
              <w:rPr>
                <w:rFonts w:hint="eastAsia" w:ascii="宋体" w:hAnsi="宋体" w:eastAsia="宋体" w:cs="宋体"/>
                <w:color w:val="auto"/>
                <w:spacing w:val="2"/>
                <w:sz w:val="19"/>
                <w:szCs w:val="19"/>
              </w:rPr>
              <w:t>年9月30日前</w:t>
            </w:r>
          </w:p>
        </w:tc>
      </w:tr>
      <w:tr w14:paraId="246DDD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9" w:hRule="atLeast"/>
        </w:trPr>
        <w:tc>
          <w:tcPr>
            <w:tcW w:w="1441" w:type="dxa"/>
            <w:vMerge w:val="continue"/>
            <w:tcBorders>
              <w:top w:val="nil"/>
            </w:tcBorders>
            <w:vAlign w:val="top"/>
          </w:tcPr>
          <w:p w14:paraId="65A4D824">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461" w:type="dxa"/>
            <w:vMerge w:val="continue"/>
            <w:tcBorders>
              <w:top w:val="nil"/>
            </w:tcBorders>
            <w:vAlign w:val="top"/>
          </w:tcPr>
          <w:p w14:paraId="744F3EFA">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3333" w:type="dxa"/>
            <w:vAlign w:val="top"/>
          </w:tcPr>
          <w:p w14:paraId="3E4A83BD">
            <w:pPr>
              <w:keepNext w:val="0"/>
              <w:keepLines w:val="0"/>
              <w:pageBreakBefore w:val="0"/>
              <w:widowControl/>
              <w:kinsoku/>
              <w:wordWrap/>
              <w:overflowPunct/>
              <w:topLinePunct w:val="0"/>
              <w:bidi w:val="0"/>
              <w:spacing w:before="136" w:line="224" w:lineRule="auto"/>
              <w:ind w:left="670"/>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项目尾款资金拨付及时性</w:t>
            </w:r>
          </w:p>
        </w:tc>
        <w:tc>
          <w:tcPr>
            <w:tcW w:w="2393" w:type="dxa"/>
            <w:vAlign w:val="top"/>
          </w:tcPr>
          <w:p w14:paraId="5F365847">
            <w:pPr>
              <w:keepNext w:val="0"/>
              <w:keepLines w:val="0"/>
              <w:pageBreakBefore w:val="0"/>
              <w:widowControl/>
              <w:kinsoku/>
              <w:wordWrap/>
              <w:overflowPunct/>
              <w:topLinePunct w:val="0"/>
              <w:bidi w:val="0"/>
              <w:spacing w:before="136" w:line="224" w:lineRule="auto"/>
              <w:ind w:left="470"/>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2025年12月31日前</w:t>
            </w:r>
          </w:p>
        </w:tc>
      </w:tr>
      <w:tr w14:paraId="5F0AFC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9" w:hRule="atLeast"/>
        </w:trPr>
        <w:tc>
          <w:tcPr>
            <w:tcW w:w="1441" w:type="dxa"/>
            <w:vMerge w:val="restart"/>
            <w:tcBorders>
              <w:bottom w:val="nil"/>
            </w:tcBorders>
            <w:vAlign w:val="top"/>
          </w:tcPr>
          <w:p w14:paraId="6ABB317A">
            <w:pPr>
              <w:keepNext w:val="0"/>
              <w:keepLines w:val="0"/>
              <w:pageBreakBefore w:val="0"/>
              <w:widowControl/>
              <w:kinsoku/>
              <w:wordWrap/>
              <w:overflowPunct/>
              <w:topLinePunct w:val="0"/>
              <w:bidi w:val="0"/>
              <w:spacing w:line="257" w:lineRule="auto"/>
              <w:outlineLvl w:val="9"/>
              <w:rPr>
                <w:rFonts w:hint="eastAsia" w:ascii="宋体" w:hAnsi="宋体" w:eastAsia="宋体" w:cs="宋体"/>
                <w:color w:val="auto"/>
                <w:sz w:val="19"/>
                <w:szCs w:val="19"/>
              </w:rPr>
            </w:pPr>
          </w:p>
          <w:p w14:paraId="5F608714">
            <w:pPr>
              <w:keepNext w:val="0"/>
              <w:keepLines w:val="0"/>
              <w:pageBreakBefore w:val="0"/>
              <w:widowControl/>
              <w:kinsoku/>
              <w:wordWrap/>
              <w:overflowPunct/>
              <w:topLinePunct w:val="0"/>
              <w:bidi w:val="0"/>
              <w:spacing w:line="257" w:lineRule="auto"/>
              <w:outlineLvl w:val="9"/>
              <w:rPr>
                <w:rFonts w:hint="eastAsia" w:ascii="宋体" w:hAnsi="宋体" w:eastAsia="宋体" w:cs="宋体"/>
                <w:color w:val="auto"/>
                <w:sz w:val="19"/>
                <w:szCs w:val="19"/>
              </w:rPr>
            </w:pPr>
          </w:p>
          <w:p w14:paraId="2C1FD40F">
            <w:pPr>
              <w:keepNext w:val="0"/>
              <w:keepLines w:val="0"/>
              <w:pageBreakBefore w:val="0"/>
              <w:widowControl/>
              <w:kinsoku/>
              <w:wordWrap/>
              <w:overflowPunct/>
              <w:topLinePunct w:val="0"/>
              <w:bidi w:val="0"/>
              <w:spacing w:line="257" w:lineRule="auto"/>
              <w:outlineLvl w:val="9"/>
              <w:rPr>
                <w:rFonts w:hint="eastAsia" w:ascii="宋体" w:hAnsi="宋体" w:eastAsia="宋体" w:cs="宋体"/>
                <w:color w:val="auto"/>
                <w:sz w:val="19"/>
                <w:szCs w:val="19"/>
              </w:rPr>
            </w:pPr>
          </w:p>
          <w:p w14:paraId="03000535">
            <w:pPr>
              <w:keepNext w:val="0"/>
              <w:keepLines w:val="0"/>
              <w:pageBreakBefore w:val="0"/>
              <w:widowControl/>
              <w:kinsoku/>
              <w:wordWrap/>
              <w:overflowPunct/>
              <w:topLinePunct w:val="0"/>
              <w:bidi w:val="0"/>
              <w:spacing w:line="257" w:lineRule="auto"/>
              <w:outlineLvl w:val="9"/>
              <w:rPr>
                <w:rFonts w:hint="eastAsia" w:ascii="宋体" w:hAnsi="宋体" w:eastAsia="宋体" w:cs="宋体"/>
                <w:color w:val="auto"/>
                <w:sz w:val="19"/>
                <w:szCs w:val="19"/>
              </w:rPr>
            </w:pPr>
          </w:p>
          <w:p w14:paraId="6FC7AAD1">
            <w:pPr>
              <w:keepNext w:val="0"/>
              <w:keepLines w:val="0"/>
              <w:pageBreakBefore w:val="0"/>
              <w:widowControl/>
              <w:kinsoku/>
              <w:wordWrap/>
              <w:overflowPunct/>
              <w:topLinePunct w:val="0"/>
              <w:bidi w:val="0"/>
              <w:spacing w:line="257" w:lineRule="auto"/>
              <w:outlineLvl w:val="9"/>
              <w:rPr>
                <w:rFonts w:hint="eastAsia" w:ascii="宋体" w:hAnsi="宋体" w:eastAsia="宋体" w:cs="宋体"/>
                <w:color w:val="auto"/>
                <w:sz w:val="19"/>
                <w:szCs w:val="19"/>
              </w:rPr>
            </w:pPr>
          </w:p>
          <w:p w14:paraId="111B2473">
            <w:pPr>
              <w:keepNext w:val="0"/>
              <w:keepLines w:val="0"/>
              <w:pageBreakBefore w:val="0"/>
              <w:widowControl/>
              <w:kinsoku/>
              <w:wordWrap/>
              <w:overflowPunct/>
              <w:topLinePunct w:val="0"/>
              <w:bidi w:val="0"/>
              <w:spacing w:line="257" w:lineRule="auto"/>
              <w:outlineLvl w:val="9"/>
              <w:rPr>
                <w:rFonts w:hint="eastAsia" w:ascii="宋体" w:hAnsi="宋体" w:eastAsia="宋体" w:cs="宋体"/>
                <w:color w:val="auto"/>
                <w:sz w:val="19"/>
                <w:szCs w:val="19"/>
              </w:rPr>
            </w:pPr>
          </w:p>
          <w:p w14:paraId="6EFF3D6B">
            <w:pPr>
              <w:keepNext w:val="0"/>
              <w:keepLines w:val="0"/>
              <w:pageBreakBefore w:val="0"/>
              <w:widowControl/>
              <w:kinsoku/>
              <w:wordWrap/>
              <w:overflowPunct/>
              <w:topLinePunct w:val="0"/>
              <w:bidi w:val="0"/>
              <w:spacing w:line="258" w:lineRule="auto"/>
              <w:outlineLvl w:val="9"/>
              <w:rPr>
                <w:rFonts w:hint="eastAsia" w:ascii="宋体" w:hAnsi="宋体" w:eastAsia="宋体" w:cs="宋体"/>
                <w:color w:val="auto"/>
                <w:sz w:val="19"/>
                <w:szCs w:val="19"/>
              </w:rPr>
            </w:pPr>
          </w:p>
          <w:p w14:paraId="4D1735DA">
            <w:pPr>
              <w:keepNext w:val="0"/>
              <w:keepLines w:val="0"/>
              <w:pageBreakBefore w:val="0"/>
              <w:widowControl/>
              <w:kinsoku/>
              <w:wordWrap/>
              <w:overflowPunct/>
              <w:topLinePunct w:val="0"/>
              <w:bidi w:val="0"/>
              <w:spacing w:line="258" w:lineRule="auto"/>
              <w:outlineLvl w:val="9"/>
              <w:rPr>
                <w:rFonts w:hint="eastAsia" w:ascii="宋体" w:hAnsi="宋体" w:eastAsia="宋体" w:cs="宋体"/>
                <w:color w:val="auto"/>
                <w:sz w:val="19"/>
                <w:szCs w:val="19"/>
              </w:rPr>
            </w:pPr>
          </w:p>
          <w:p w14:paraId="76FE3B4F">
            <w:pPr>
              <w:keepNext w:val="0"/>
              <w:keepLines w:val="0"/>
              <w:pageBreakBefore w:val="0"/>
              <w:widowControl/>
              <w:kinsoku/>
              <w:wordWrap/>
              <w:overflowPunct/>
              <w:topLinePunct w:val="0"/>
              <w:bidi w:val="0"/>
              <w:spacing w:line="258" w:lineRule="auto"/>
              <w:outlineLvl w:val="9"/>
              <w:rPr>
                <w:rFonts w:hint="eastAsia" w:ascii="宋体" w:hAnsi="宋体" w:eastAsia="宋体" w:cs="宋体"/>
                <w:color w:val="auto"/>
                <w:sz w:val="19"/>
                <w:szCs w:val="19"/>
              </w:rPr>
            </w:pPr>
          </w:p>
          <w:p w14:paraId="1DAB0EE0">
            <w:pPr>
              <w:keepNext w:val="0"/>
              <w:keepLines w:val="0"/>
              <w:pageBreakBefore w:val="0"/>
              <w:widowControl/>
              <w:kinsoku/>
              <w:wordWrap/>
              <w:overflowPunct/>
              <w:topLinePunct w:val="0"/>
              <w:bidi w:val="0"/>
              <w:spacing w:line="258" w:lineRule="auto"/>
              <w:outlineLvl w:val="9"/>
              <w:rPr>
                <w:rFonts w:hint="eastAsia" w:ascii="宋体" w:hAnsi="宋体" w:eastAsia="宋体" w:cs="宋体"/>
                <w:color w:val="auto"/>
                <w:sz w:val="19"/>
                <w:szCs w:val="19"/>
              </w:rPr>
            </w:pPr>
          </w:p>
          <w:p w14:paraId="33A3B5F5">
            <w:pPr>
              <w:keepNext w:val="0"/>
              <w:keepLines w:val="0"/>
              <w:pageBreakBefore w:val="0"/>
              <w:widowControl/>
              <w:kinsoku/>
              <w:wordWrap/>
              <w:overflowPunct/>
              <w:topLinePunct w:val="0"/>
              <w:bidi w:val="0"/>
              <w:spacing w:line="258" w:lineRule="auto"/>
              <w:outlineLvl w:val="9"/>
              <w:rPr>
                <w:rFonts w:hint="eastAsia" w:ascii="宋体" w:hAnsi="宋体" w:eastAsia="宋体" w:cs="宋体"/>
                <w:color w:val="auto"/>
                <w:sz w:val="19"/>
                <w:szCs w:val="19"/>
              </w:rPr>
            </w:pPr>
          </w:p>
          <w:p w14:paraId="491ABB8E">
            <w:pPr>
              <w:keepNext w:val="0"/>
              <w:keepLines w:val="0"/>
              <w:pageBreakBefore w:val="0"/>
              <w:widowControl/>
              <w:kinsoku/>
              <w:wordWrap/>
              <w:overflowPunct/>
              <w:topLinePunct w:val="0"/>
              <w:bidi w:val="0"/>
              <w:spacing w:before="58" w:line="225" w:lineRule="auto"/>
              <w:ind w:left="363"/>
              <w:outlineLvl w:val="9"/>
              <w:rPr>
                <w:rFonts w:hint="eastAsia" w:ascii="宋体" w:hAnsi="宋体" w:eastAsia="宋体" w:cs="宋体"/>
                <w:color w:val="auto"/>
                <w:sz w:val="19"/>
                <w:szCs w:val="19"/>
              </w:rPr>
            </w:pPr>
            <w:r>
              <w:rPr>
                <w:rFonts w:hint="eastAsia" w:ascii="宋体" w:hAnsi="宋体" w:eastAsia="宋体" w:cs="宋体"/>
                <w:color w:val="auto"/>
                <w:sz w:val="19"/>
                <w:szCs w:val="19"/>
              </w:rPr>
              <w:t>效益指标</w:t>
            </w:r>
          </w:p>
        </w:tc>
        <w:tc>
          <w:tcPr>
            <w:tcW w:w="2461" w:type="dxa"/>
            <w:vMerge w:val="restart"/>
            <w:tcBorders>
              <w:bottom w:val="nil"/>
            </w:tcBorders>
            <w:vAlign w:val="top"/>
          </w:tcPr>
          <w:p w14:paraId="6B234C5E">
            <w:pPr>
              <w:keepNext w:val="0"/>
              <w:keepLines w:val="0"/>
              <w:pageBreakBefore w:val="0"/>
              <w:widowControl/>
              <w:kinsoku/>
              <w:wordWrap/>
              <w:overflowPunct/>
              <w:topLinePunct w:val="0"/>
              <w:bidi w:val="0"/>
              <w:spacing w:line="319" w:lineRule="auto"/>
              <w:outlineLvl w:val="9"/>
              <w:rPr>
                <w:rFonts w:hint="eastAsia" w:ascii="宋体" w:hAnsi="宋体" w:eastAsia="宋体" w:cs="宋体"/>
                <w:color w:val="auto"/>
                <w:sz w:val="19"/>
                <w:szCs w:val="19"/>
              </w:rPr>
            </w:pPr>
          </w:p>
          <w:p w14:paraId="75950F9F">
            <w:pPr>
              <w:keepNext w:val="0"/>
              <w:keepLines w:val="0"/>
              <w:pageBreakBefore w:val="0"/>
              <w:widowControl/>
              <w:kinsoku/>
              <w:wordWrap/>
              <w:overflowPunct/>
              <w:topLinePunct w:val="0"/>
              <w:bidi w:val="0"/>
              <w:spacing w:line="320" w:lineRule="auto"/>
              <w:outlineLvl w:val="9"/>
              <w:rPr>
                <w:rFonts w:hint="eastAsia" w:ascii="宋体" w:hAnsi="宋体" w:eastAsia="宋体" w:cs="宋体"/>
                <w:color w:val="auto"/>
                <w:sz w:val="19"/>
                <w:szCs w:val="19"/>
              </w:rPr>
            </w:pPr>
          </w:p>
          <w:p w14:paraId="14E34AE4">
            <w:pPr>
              <w:keepNext w:val="0"/>
              <w:keepLines w:val="0"/>
              <w:pageBreakBefore w:val="0"/>
              <w:widowControl/>
              <w:kinsoku/>
              <w:wordWrap/>
              <w:overflowPunct/>
              <w:topLinePunct w:val="0"/>
              <w:bidi w:val="0"/>
              <w:spacing w:line="320" w:lineRule="auto"/>
              <w:outlineLvl w:val="9"/>
              <w:rPr>
                <w:rFonts w:hint="eastAsia" w:ascii="宋体" w:hAnsi="宋体" w:eastAsia="宋体" w:cs="宋体"/>
                <w:color w:val="auto"/>
                <w:sz w:val="19"/>
                <w:szCs w:val="19"/>
              </w:rPr>
            </w:pPr>
          </w:p>
          <w:p w14:paraId="637E1418">
            <w:pPr>
              <w:keepNext w:val="0"/>
              <w:keepLines w:val="0"/>
              <w:pageBreakBefore w:val="0"/>
              <w:widowControl/>
              <w:kinsoku/>
              <w:wordWrap/>
              <w:overflowPunct/>
              <w:topLinePunct w:val="0"/>
              <w:bidi w:val="0"/>
              <w:spacing w:before="58" w:line="225" w:lineRule="auto"/>
              <w:ind w:left="686"/>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经济效益指标</w:t>
            </w:r>
          </w:p>
        </w:tc>
        <w:tc>
          <w:tcPr>
            <w:tcW w:w="3333" w:type="dxa"/>
            <w:vAlign w:val="top"/>
          </w:tcPr>
          <w:p w14:paraId="7263D238">
            <w:pPr>
              <w:keepNext w:val="0"/>
              <w:keepLines w:val="0"/>
              <w:pageBreakBefore w:val="0"/>
              <w:widowControl/>
              <w:kinsoku/>
              <w:wordWrap/>
              <w:overflowPunct/>
              <w:topLinePunct w:val="0"/>
              <w:bidi w:val="0"/>
              <w:spacing w:before="136" w:line="224" w:lineRule="auto"/>
              <w:ind w:left="1310"/>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新增产值</w:t>
            </w:r>
          </w:p>
        </w:tc>
        <w:tc>
          <w:tcPr>
            <w:tcW w:w="2393" w:type="dxa"/>
            <w:vAlign w:val="top"/>
          </w:tcPr>
          <w:p w14:paraId="3C38EC7A">
            <w:pPr>
              <w:keepNext w:val="0"/>
              <w:keepLines w:val="0"/>
              <w:pageBreakBefore w:val="0"/>
              <w:widowControl/>
              <w:kinsoku/>
              <w:wordWrap/>
              <w:overflowPunct/>
              <w:topLinePunct w:val="0"/>
              <w:bidi w:val="0"/>
              <w:spacing w:before="136" w:line="225" w:lineRule="auto"/>
              <w:ind w:left="604"/>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439073.25万元</w:t>
            </w:r>
          </w:p>
        </w:tc>
      </w:tr>
      <w:tr w14:paraId="32CAC4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8" w:hRule="atLeast"/>
        </w:trPr>
        <w:tc>
          <w:tcPr>
            <w:tcW w:w="1441" w:type="dxa"/>
            <w:vMerge w:val="continue"/>
            <w:tcBorders>
              <w:top w:val="nil"/>
              <w:bottom w:val="nil"/>
            </w:tcBorders>
            <w:vAlign w:val="top"/>
          </w:tcPr>
          <w:p w14:paraId="54A8A5AA">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461" w:type="dxa"/>
            <w:vMerge w:val="continue"/>
            <w:tcBorders>
              <w:top w:val="nil"/>
              <w:bottom w:val="nil"/>
            </w:tcBorders>
            <w:vAlign w:val="top"/>
          </w:tcPr>
          <w:p w14:paraId="79185E66">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3333" w:type="dxa"/>
            <w:vAlign w:val="top"/>
          </w:tcPr>
          <w:p w14:paraId="51EF0DDF">
            <w:pPr>
              <w:keepNext w:val="0"/>
              <w:keepLines w:val="0"/>
              <w:pageBreakBefore w:val="0"/>
              <w:widowControl/>
              <w:kinsoku/>
              <w:wordWrap/>
              <w:overflowPunct/>
              <w:topLinePunct w:val="0"/>
              <w:bidi w:val="0"/>
              <w:spacing w:before="136" w:line="225" w:lineRule="auto"/>
              <w:ind w:left="1310"/>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新增利税</w:t>
            </w:r>
          </w:p>
        </w:tc>
        <w:tc>
          <w:tcPr>
            <w:tcW w:w="2393" w:type="dxa"/>
            <w:vAlign w:val="top"/>
          </w:tcPr>
          <w:p w14:paraId="24F54EA7">
            <w:pPr>
              <w:keepNext w:val="0"/>
              <w:keepLines w:val="0"/>
              <w:pageBreakBefore w:val="0"/>
              <w:widowControl/>
              <w:kinsoku/>
              <w:wordWrap/>
              <w:overflowPunct/>
              <w:topLinePunct w:val="0"/>
              <w:bidi w:val="0"/>
              <w:spacing w:before="136" w:line="225" w:lineRule="auto"/>
              <w:ind w:left="654"/>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35605.72万元</w:t>
            </w:r>
          </w:p>
        </w:tc>
      </w:tr>
      <w:tr w14:paraId="356715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8" w:hRule="atLeast"/>
        </w:trPr>
        <w:tc>
          <w:tcPr>
            <w:tcW w:w="1441" w:type="dxa"/>
            <w:vMerge w:val="continue"/>
            <w:tcBorders>
              <w:top w:val="nil"/>
              <w:bottom w:val="nil"/>
            </w:tcBorders>
            <w:vAlign w:val="top"/>
          </w:tcPr>
          <w:p w14:paraId="630C64AD">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461" w:type="dxa"/>
            <w:vMerge w:val="continue"/>
            <w:tcBorders>
              <w:top w:val="nil"/>
              <w:bottom w:val="nil"/>
            </w:tcBorders>
            <w:vAlign w:val="top"/>
          </w:tcPr>
          <w:p w14:paraId="798F5644">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3333" w:type="dxa"/>
            <w:vAlign w:val="top"/>
          </w:tcPr>
          <w:p w14:paraId="01965899">
            <w:pPr>
              <w:keepNext w:val="0"/>
              <w:keepLines w:val="0"/>
              <w:pageBreakBefore w:val="0"/>
              <w:widowControl/>
              <w:kinsoku/>
              <w:wordWrap/>
              <w:overflowPunct/>
              <w:topLinePunct w:val="0"/>
              <w:bidi w:val="0"/>
              <w:spacing w:before="136" w:line="225" w:lineRule="auto"/>
              <w:ind w:left="1125"/>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新增出口创汇</w:t>
            </w:r>
          </w:p>
        </w:tc>
        <w:tc>
          <w:tcPr>
            <w:tcW w:w="2393" w:type="dxa"/>
            <w:vAlign w:val="top"/>
          </w:tcPr>
          <w:p w14:paraId="529C7490">
            <w:pPr>
              <w:keepNext w:val="0"/>
              <w:keepLines w:val="0"/>
              <w:pageBreakBefore w:val="0"/>
              <w:widowControl/>
              <w:kinsoku/>
              <w:wordWrap/>
              <w:overflowPunct/>
              <w:topLinePunct w:val="0"/>
              <w:bidi w:val="0"/>
              <w:spacing w:before="136" w:line="225" w:lineRule="auto"/>
              <w:ind w:left="700"/>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2183.09万元</w:t>
            </w:r>
          </w:p>
        </w:tc>
      </w:tr>
      <w:tr w14:paraId="50BE95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9" w:hRule="atLeast"/>
        </w:trPr>
        <w:tc>
          <w:tcPr>
            <w:tcW w:w="1441" w:type="dxa"/>
            <w:vMerge w:val="continue"/>
            <w:tcBorders>
              <w:top w:val="nil"/>
              <w:bottom w:val="nil"/>
            </w:tcBorders>
            <w:vAlign w:val="top"/>
          </w:tcPr>
          <w:p w14:paraId="467DE527">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461" w:type="dxa"/>
            <w:vMerge w:val="continue"/>
            <w:tcBorders>
              <w:top w:val="nil"/>
              <w:bottom w:val="nil"/>
            </w:tcBorders>
            <w:vAlign w:val="top"/>
          </w:tcPr>
          <w:p w14:paraId="0404F9ED">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3333" w:type="dxa"/>
            <w:vAlign w:val="top"/>
          </w:tcPr>
          <w:p w14:paraId="04DD2BDB">
            <w:pPr>
              <w:keepNext w:val="0"/>
              <w:keepLines w:val="0"/>
              <w:pageBreakBefore w:val="0"/>
              <w:widowControl/>
              <w:kinsoku/>
              <w:wordWrap/>
              <w:overflowPunct/>
              <w:topLinePunct w:val="0"/>
              <w:bidi w:val="0"/>
              <w:spacing w:before="138" w:line="224" w:lineRule="auto"/>
              <w:ind w:left="1035"/>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成果转化合同额</w:t>
            </w:r>
          </w:p>
        </w:tc>
        <w:tc>
          <w:tcPr>
            <w:tcW w:w="2393" w:type="dxa"/>
            <w:vAlign w:val="top"/>
          </w:tcPr>
          <w:p w14:paraId="6D9C7FA8">
            <w:pPr>
              <w:keepNext w:val="0"/>
              <w:keepLines w:val="0"/>
              <w:pageBreakBefore w:val="0"/>
              <w:widowControl/>
              <w:kinsoku/>
              <w:wordWrap/>
              <w:overflowPunct/>
              <w:topLinePunct w:val="0"/>
              <w:bidi w:val="0"/>
              <w:spacing w:before="138" w:line="225" w:lineRule="auto"/>
              <w:ind w:left="619"/>
              <w:outlineLvl w:val="9"/>
              <w:rPr>
                <w:rFonts w:hint="eastAsia" w:ascii="宋体" w:hAnsi="宋体" w:eastAsia="宋体" w:cs="宋体"/>
                <w:color w:val="auto"/>
                <w:sz w:val="19"/>
                <w:szCs w:val="19"/>
              </w:rPr>
            </w:pPr>
            <w:r>
              <w:rPr>
                <w:rFonts w:hint="eastAsia" w:ascii="宋体" w:hAnsi="宋体" w:eastAsia="宋体" w:cs="宋体"/>
                <w:color w:val="auto"/>
                <w:sz w:val="19"/>
                <w:szCs w:val="19"/>
              </w:rPr>
              <w:t>138272.44万元</w:t>
            </w:r>
          </w:p>
        </w:tc>
      </w:tr>
      <w:tr w14:paraId="67C598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9" w:hRule="atLeast"/>
        </w:trPr>
        <w:tc>
          <w:tcPr>
            <w:tcW w:w="1441" w:type="dxa"/>
            <w:vMerge w:val="continue"/>
            <w:tcBorders>
              <w:top w:val="nil"/>
              <w:bottom w:val="nil"/>
            </w:tcBorders>
            <w:vAlign w:val="top"/>
          </w:tcPr>
          <w:p w14:paraId="1CA91972">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461" w:type="dxa"/>
            <w:vMerge w:val="continue"/>
            <w:tcBorders>
              <w:top w:val="nil"/>
            </w:tcBorders>
            <w:vAlign w:val="top"/>
          </w:tcPr>
          <w:p w14:paraId="2B5B3266">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3333" w:type="dxa"/>
            <w:vAlign w:val="top"/>
          </w:tcPr>
          <w:p w14:paraId="4BADDFCE">
            <w:pPr>
              <w:keepNext w:val="0"/>
              <w:keepLines w:val="0"/>
              <w:pageBreakBefore w:val="0"/>
              <w:widowControl/>
              <w:kinsoku/>
              <w:wordWrap/>
              <w:overflowPunct/>
              <w:topLinePunct w:val="0"/>
              <w:bidi w:val="0"/>
              <w:spacing w:before="138" w:line="224" w:lineRule="auto"/>
              <w:ind w:left="1145"/>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已获经济效益</w:t>
            </w:r>
          </w:p>
        </w:tc>
        <w:tc>
          <w:tcPr>
            <w:tcW w:w="2393" w:type="dxa"/>
            <w:vAlign w:val="top"/>
          </w:tcPr>
          <w:p w14:paraId="2B047860">
            <w:pPr>
              <w:keepNext w:val="0"/>
              <w:keepLines w:val="0"/>
              <w:pageBreakBefore w:val="0"/>
              <w:widowControl/>
              <w:kinsoku/>
              <w:wordWrap/>
              <w:overflowPunct/>
              <w:topLinePunct w:val="0"/>
              <w:bidi w:val="0"/>
              <w:spacing w:before="138" w:line="225" w:lineRule="auto"/>
              <w:ind w:left="604"/>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426002.68万元</w:t>
            </w:r>
          </w:p>
        </w:tc>
      </w:tr>
      <w:tr w14:paraId="321651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9" w:hRule="atLeast"/>
        </w:trPr>
        <w:tc>
          <w:tcPr>
            <w:tcW w:w="1441" w:type="dxa"/>
            <w:vMerge w:val="continue"/>
            <w:tcBorders>
              <w:top w:val="nil"/>
              <w:bottom w:val="nil"/>
            </w:tcBorders>
            <w:vAlign w:val="top"/>
          </w:tcPr>
          <w:p w14:paraId="22E50035">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461" w:type="dxa"/>
            <w:vMerge w:val="restart"/>
            <w:tcBorders>
              <w:bottom w:val="nil"/>
            </w:tcBorders>
            <w:vAlign w:val="top"/>
          </w:tcPr>
          <w:p w14:paraId="1D29BADE">
            <w:pPr>
              <w:keepNext w:val="0"/>
              <w:keepLines w:val="0"/>
              <w:pageBreakBefore w:val="0"/>
              <w:widowControl/>
              <w:kinsoku/>
              <w:wordWrap/>
              <w:overflowPunct/>
              <w:topLinePunct w:val="0"/>
              <w:bidi w:val="0"/>
              <w:spacing w:line="247" w:lineRule="auto"/>
              <w:outlineLvl w:val="9"/>
              <w:rPr>
                <w:rFonts w:hint="eastAsia" w:ascii="宋体" w:hAnsi="宋体" w:eastAsia="宋体" w:cs="宋体"/>
                <w:color w:val="auto"/>
                <w:sz w:val="19"/>
                <w:szCs w:val="19"/>
              </w:rPr>
            </w:pPr>
          </w:p>
          <w:p w14:paraId="781A67AA">
            <w:pPr>
              <w:keepNext w:val="0"/>
              <w:keepLines w:val="0"/>
              <w:pageBreakBefore w:val="0"/>
              <w:widowControl/>
              <w:kinsoku/>
              <w:wordWrap/>
              <w:overflowPunct/>
              <w:topLinePunct w:val="0"/>
              <w:bidi w:val="0"/>
              <w:spacing w:line="247" w:lineRule="auto"/>
              <w:outlineLvl w:val="9"/>
              <w:rPr>
                <w:rFonts w:hint="eastAsia" w:ascii="宋体" w:hAnsi="宋体" w:eastAsia="宋体" w:cs="宋体"/>
                <w:color w:val="auto"/>
                <w:sz w:val="19"/>
                <w:szCs w:val="19"/>
              </w:rPr>
            </w:pPr>
          </w:p>
          <w:p w14:paraId="04A87303">
            <w:pPr>
              <w:keepNext w:val="0"/>
              <w:keepLines w:val="0"/>
              <w:pageBreakBefore w:val="0"/>
              <w:widowControl/>
              <w:kinsoku/>
              <w:wordWrap/>
              <w:overflowPunct/>
              <w:topLinePunct w:val="0"/>
              <w:bidi w:val="0"/>
              <w:spacing w:line="247" w:lineRule="auto"/>
              <w:outlineLvl w:val="9"/>
              <w:rPr>
                <w:rFonts w:hint="eastAsia" w:ascii="宋体" w:hAnsi="宋体" w:eastAsia="宋体" w:cs="宋体"/>
                <w:color w:val="auto"/>
                <w:sz w:val="19"/>
                <w:szCs w:val="19"/>
              </w:rPr>
            </w:pPr>
          </w:p>
          <w:p w14:paraId="351E7687">
            <w:pPr>
              <w:keepNext w:val="0"/>
              <w:keepLines w:val="0"/>
              <w:pageBreakBefore w:val="0"/>
              <w:widowControl/>
              <w:kinsoku/>
              <w:wordWrap/>
              <w:overflowPunct/>
              <w:topLinePunct w:val="0"/>
              <w:bidi w:val="0"/>
              <w:spacing w:line="247" w:lineRule="auto"/>
              <w:outlineLvl w:val="9"/>
              <w:rPr>
                <w:rFonts w:hint="eastAsia" w:ascii="宋体" w:hAnsi="宋体" w:eastAsia="宋体" w:cs="宋体"/>
                <w:color w:val="auto"/>
                <w:sz w:val="19"/>
                <w:szCs w:val="19"/>
              </w:rPr>
            </w:pPr>
          </w:p>
          <w:p w14:paraId="5FC819DB">
            <w:pPr>
              <w:keepNext w:val="0"/>
              <w:keepLines w:val="0"/>
              <w:pageBreakBefore w:val="0"/>
              <w:widowControl/>
              <w:kinsoku/>
              <w:wordWrap/>
              <w:overflowPunct/>
              <w:topLinePunct w:val="0"/>
              <w:bidi w:val="0"/>
              <w:spacing w:line="248" w:lineRule="auto"/>
              <w:outlineLvl w:val="9"/>
              <w:rPr>
                <w:rFonts w:hint="eastAsia" w:ascii="宋体" w:hAnsi="宋体" w:eastAsia="宋体" w:cs="宋体"/>
                <w:color w:val="auto"/>
                <w:sz w:val="19"/>
                <w:szCs w:val="19"/>
              </w:rPr>
            </w:pPr>
          </w:p>
          <w:p w14:paraId="515B5DE0">
            <w:pPr>
              <w:keepNext w:val="0"/>
              <w:keepLines w:val="0"/>
              <w:pageBreakBefore w:val="0"/>
              <w:widowControl/>
              <w:kinsoku/>
              <w:wordWrap/>
              <w:overflowPunct/>
              <w:topLinePunct w:val="0"/>
              <w:bidi w:val="0"/>
              <w:spacing w:line="248" w:lineRule="auto"/>
              <w:outlineLvl w:val="9"/>
              <w:rPr>
                <w:rFonts w:hint="eastAsia" w:ascii="宋体" w:hAnsi="宋体" w:eastAsia="宋体" w:cs="宋体"/>
                <w:color w:val="auto"/>
                <w:sz w:val="19"/>
                <w:szCs w:val="19"/>
              </w:rPr>
            </w:pPr>
          </w:p>
          <w:p w14:paraId="17CDADD7">
            <w:pPr>
              <w:keepNext w:val="0"/>
              <w:keepLines w:val="0"/>
              <w:pageBreakBefore w:val="0"/>
              <w:widowControl/>
              <w:kinsoku/>
              <w:wordWrap/>
              <w:overflowPunct/>
              <w:topLinePunct w:val="0"/>
              <w:bidi w:val="0"/>
              <w:spacing w:line="248" w:lineRule="auto"/>
              <w:outlineLvl w:val="9"/>
              <w:rPr>
                <w:rFonts w:hint="eastAsia" w:ascii="宋体" w:hAnsi="宋体" w:eastAsia="宋体" w:cs="宋体"/>
                <w:color w:val="auto"/>
                <w:sz w:val="19"/>
                <w:szCs w:val="19"/>
              </w:rPr>
            </w:pPr>
          </w:p>
          <w:p w14:paraId="46D3FD95">
            <w:pPr>
              <w:keepNext w:val="0"/>
              <w:keepLines w:val="0"/>
              <w:pageBreakBefore w:val="0"/>
              <w:widowControl/>
              <w:kinsoku/>
              <w:wordWrap/>
              <w:overflowPunct/>
              <w:topLinePunct w:val="0"/>
              <w:bidi w:val="0"/>
              <w:spacing w:before="59" w:line="223" w:lineRule="auto"/>
              <w:ind w:left="686"/>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社会效益指标</w:t>
            </w:r>
          </w:p>
        </w:tc>
        <w:tc>
          <w:tcPr>
            <w:tcW w:w="3333" w:type="dxa"/>
            <w:vAlign w:val="top"/>
          </w:tcPr>
          <w:p w14:paraId="2B15E87C">
            <w:pPr>
              <w:keepNext w:val="0"/>
              <w:keepLines w:val="0"/>
              <w:pageBreakBefore w:val="0"/>
              <w:widowControl/>
              <w:kinsoku/>
              <w:wordWrap/>
              <w:overflowPunct/>
              <w:topLinePunct w:val="0"/>
              <w:bidi w:val="0"/>
              <w:spacing w:before="133" w:line="230" w:lineRule="auto"/>
              <w:ind w:left="1494" w:right="92" w:hanging="1375"/>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研发新产品、新技术、新材料、新成套</w:t>
            </w:r>
            <w:r>
              <w:rPr>
                <w:rFonts w:hint="eastAsia" w:ascii="宋体" w:hAnsi="宋体" w:eastAsia="宋体" w:cs="宋体"/>
                <w:color w:val="auto"/>
                <w:spacing w:val="-2"/>
                <w:sz w:val="19"/>
                <w:szCs w:val="19"/>
              </w:rPr>
              <w:t>设备</w:t>
            </w:r>
          </w:p>
        </w:tc>
        <w:tc>
          <w:tcPr>
            <w:tcW w:w="2393" w:type="dxa"/>
            <w:vAlign w:val="top"/>
          </w:tcPr>
          <w:p w14:paraId="2060CA0F">
            <w:pPr>
              <w:keepNext w:val="0"/>
              <w:keepLines w:val="0"/>
              <w:pageBreakBefore w:val="0"/>
              <w:widowControl/>
              <w:kinsoku/>
              <w:wordWrap/>
              <w:overflowPunct/>
              <w:topLinePunct w:val="0"/>
              <w:bidi w:val="0"/>
              <w:spacing w:before="248" w:line="224" w:lineRule="auto"/>
              <w:ind w:left="978"/>
              <w:outlineLvl w:val="9"/>
              <w:rPr>
                <w:rFonts w:hint="eastAsia" w:ascii="宋体" w:hAnsi="宋体" w:eastAsia="宋体" w:cs="宋体"/>
                <w:color w:val="auto"/>
                <w:sz w:val="19"/>
                <w:szCs w:val="19"/>
              </w:rPr>
            </w:pPr>
            <w:r>
              <w:rPr>
                <w:rFonts w:hint="eastAsia" w:ascii="宋体" w:hAnsi="宋体" w:eastAsia="宋体" w:cs="宋体"/>
                <w:color w:val="auto"/>
                <w:sz w:val="19"/>
                <w:szCs w:val="19"/>
              </w:rPr>
              <w:t>360个</w:t>
            </w:r>
          </w:p>
        </w:tc>
      </w:tr>
      <w:tr w14:paraId="4CF922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9" w:hRule="atLeast"/>
        </w:trPr>
        <w:tc>
          <w:tcPr>
            <w:tcW w:w="1441" w:type="dxa"/>
            <w:vMerge w:val="continue"/>
            <w:tcBorders>
              <w:top w:val="nil"/>
              <w:bottom w:val="nil"/>
            </w:tcBorders>
            <w:vAlign w:val="top"/>
          </w:tcPr>
          <w:p w14:paraId="517B74BF">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461" w:type="dxa"/>
            <w:vMerge w:val="continue"/>
            <w:tcBorders>
              <w:top w:val="nil"/>
              <w:bottom w:val="nil"/>
            </w:tcBorders>
            <w:vAlign w:val="top"/>
          </w:tcPr>
          <w:p w14:paraId="4122E05B">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3333" w:type="dxa"/>
            <w:vAlign w:val="top"/>
          </w:tcPr>
          <w:p w14:paraId="13941513">
            <w:pPr>
              <w:keepNext w:val="0"/>
              <w:keepLines w:val="0"/>
              <w:pageBreakBefore w:val="0"/>
              <w:widowControl/>
              <w:kinsoku/>
              <w:wordWrap/>
              <w:overflowPunct/>
              <w:topLinePunct w:val="0"/>
              <w:bidi w:val="0"/>
              <w:spacing w:before="133" w:line="229" w:lineRule="auto"/>
              <w:ind w:left="394" w:right="93" w:hanging="273"/>
              <w:jc w:val="center"/>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形成新示范点、中试线、生产线、关键部件、应用解决方案、工程工艺</w:t>
            </w:r>
          </w:p>
        </w:tc>
        <w:tc>
          <w:tcPr>
            <w:tcW w:w="2393" w:type="dxa"/>
            <w:vAlign w:val="top"/>
          </w:tcPr>
          <w:p w14:paraId="3F5CFA8D">
            <w:pPr>
              <w:keepNext w:val="0"/>
              <w:keepLines w:val="0"/>
              <w:pageBreakBefore w:val="0"/>
              <w:widowControl/>
              <w:kinsoku/>
              <w:wordWrap/>
              <w:overflowPunct/>
              <w:topLinePunct w:val="0"/>
              <w:bidi w:val="0"/>
              <w:spacing w:before="249" w:line="224" w:lineRule="auto"/>
              <w:ind w:left="988"/>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118个</w:t>
            </w:r>
          </w:p>
        </w:tc>
      </w:tr>
      <w:tr w14:paraId="41082B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9" w:hRule="atLeast"/>
        </w:trPr>
        <w:tc>
          <w:tcPr>
            <w:tcW w:w="1441" w:type="dxa"/>
            <w:vMerge w:val="continue"/>
            <w:tcBorders>
              <w:top w:val="nil"/>
              <w:bottom w:val="nil"/>
            </w:tcBorders>
            <w:vAlign w:val="top"/>
          </w:tcPr>
          <w:p w14:paraId="72BD37B6">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461" w:type="dxa"/>
            <w:vMerge w:val="continue"/>
            <w:tcBorders>
              <w:top w:val="nil"/>
              <w:bottom w:val="nil"/>
            </w:tcBorders>
            <w:vAlign w:val="top"/>
          </w:tcPr>
          <w:p w14:paraId="625268E5">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3333" w:type="dxa"/>
            <w:vAlign w:val="top"/>
          </w:tcPr>
          <w:p w14:paraId="265E79A0">
            <w:pPr>
              <w:keepNext w:val="0"/>
              <w:keepLines w:val="0"/>
              <w:pageBreakBefore w:val="0"/>
              <w:widowControl/>
              <w:kinsoku/>
              <w:wordWrap/>
              <w:overflowPunct/>
              <w:topLinePunct w:val="0"/>
              <w:bidi w:val="0"/>
              <w:spacing w:before="134" w:line="229" w:lineRule="auto"/>
              <w:ind w:left="850" w:right="186" w:hanging="637"/>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获得临床指南、规范、新药（医疗器械）证书、临床批件</w:t>
            </w:r>
          </w:p>
        </w:tc>
        <w:tc>
          <w:tcPr>
            <w:tcW w:w="2393" w:type="dxa"/>
            <w:vAlign w:val="top"/>
          </w:tcPr>
          <w:p w14:paraId="04D1C5B7">
            <w:pPr>
              <w:keepNext w:val="0"/>
              <w:keepLines w:val="0"/>
              <w:pageBreakBefore w:val="0"/>
              <w:widowControl/>
              <w:kinsoku/>
              <w:wordWrap/>
              <w:overflowPunct/>
              <w:topLinePunct w:val="0"/>
              <w:bidi w:val="0"/>
              <w:spacing w:before="250" w:line="224" w:lineRule="auto"/>
              <w:ind w:left="1069"/>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8个</w:t>
            </w:r>
          </w:p>
        </w:tc>
      </w:tr>
      <w:tr w14:paraId="4F1781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9" w:hRule="atLeast"/>
        </w:trPr>
        <w:tc>
          <w:tcPr>
            <w:tcW w:w="1441" w:type="dxa"/>
            <w:vMerge w:val="continue"/>
            <w:tcBorders>
              <w:top w:val="nil"/>
              <w:bottom w:val="nil"/>
            </w:tcBorders>
            <w:vAlign w:val="top"/>
          </w:tcPr>
          <w:p w14:paraId="4315C483">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461" w:type="dxa"/>
            <w:vMerge w:val="continue"/>
            <w:tcBorders>
              <w:top w:val="nil"/>
              <w:bottom w:val="nil"/>
            </w:tcBorders>
            <w:vAlign w:val="top"/>
          </w:tcPr>
          <w:p w14:paraId="7F226428">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3333" w:type="dxa"/>
            <w:vAlign w:val="top"/>
          </w:tcPr>
          <w:p w14:paraId="1D5D8C14">
            <w:pPr>
              <w:keepNext w:val="0"/>
              <w:keepLines w:val="0"/>
              <w:pageBreakBefore w:val="0"/>
              <w:widowControl/>
              <w:kinsoku/>
              <w:wordWrap/>
              <w:overflowPunct/>
              <w:topLinePunct w:val="0"/>
              <w:bidi w:val="0"/>
              <w:spacing w:before="140" w:line="224" w:lineRule="auto"/>
              <w:ind w:left="1148"/>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申请发明专利</w:t>
            </w:r>
          </w:p>
        </w:tc>
        <w:tc>
          <w:tcPr>
            <w:tcW w:w="2393" w:type="dxa"/>
            <w:vAlign w:val="top"/>
          </w:tcPr>
          <w:p w14:paraId="3B5C7EF2">
            <w:pPr>
              <w:keepNext w:val="0"/>
              <w:keepLines w:val="0"/>
              <w:pageBreakBefore w:val="0"/>
              <w:widowControl/>
              <w:kinsoku/>
              <w:wordWrap/>
              <w:overflowPunct/>
              <w:topLinePunct w:val="0"/>
              <w:bidi w:val="0"/>
              <w:spacing w:before="140" w:line="224" w:lineRule="auto"/>
              <w:ind w:left="973"/>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414个</w:t>
            </w:r>
          </w:p>
        </w:tc>
      </w:tr>
      <w:tr w14:paraId="1DE889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8" w:hRule="atLeast"/>
        </w:trPr>
        <w:tc>
          <w:tcPr>
            <w:tcW w:w="1441" w:type="dxa"/>
            <w:vMerge w:val="continue"/>
            <w:tcBorders>
              <w:top w:val="nil"/>
              <w:bottom w:val="nil"/>
            </w:tcBorders>
            <w:vAlign w:val="top"/>
          </w:tcPr>
          <w:p w14:paraId="51112C16">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461" w:type="dxa"/>
            <w:vMerge w:val="continue"/>
            <w:tcBorders>
              <w:top w:val="nil"/>
              <w:bottom w:val="nil"/>
            </w:tcBorders>
            <w:vAlign w:val="top"/>
          </w:tcPr>
          <w:p w14:paraId="49723945">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3333" w:type="dxa"/>
            <w:vAlign w:val="top"/>
          </w:tcPr>
          <w:p w14:paraId="1BC4DA29">
            <w:pPr>
              <w:keepNext w:val="0"/>
              <w:keepLines w:val="0"/>
              <w:pageBreakBefore w:val="0"/>
              <w:widowControl/>
              <w:kinsoku/>
              <w:wordWrap/>
              <w:overflowPunct/>
              <w:topLinePunct w:val="0"/>
              <w:bidi w:val="0"/>
              <w:spacing w:before="141" w:line="224" w:lineRule="auto"/>
              <w:ind w:left="1124"/>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授权发明专利</w:t>
            </w:r>
          </w:p>
        </w:tc>
        <w:tc>
          <w:tcPr>
            <w:tcW w:w="2393" w:type="dxa"/>
            <w:vAlign w:val="top"/>
          </w:tcPr>
          <w:p w14:paraId="7091B40C">
            <w:pPr>
              <w:keepNext w:val="0"/>
              <w:keepLines w:val="0"/>
              <w:pageBreakBefore w:val="0"/>
              <w:widowControl/>
              <w:kinsoku/>
              <w:wordWrap/>
              <w:overflowPunct/>
              <w:topLinePunct w:val="0"/>
              <w:bidi w:val="0"/>
              <w:spacing w:before="141" w:line="224" w:lineRule="auto"/>
              <w:ind w:left="988"/>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147个</w:t>
            </w:r>
          </w:p>
        </w:tc>
      </w:tr>
      <w:tr w14:paraId="08537D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9" w:hRule="atLeast"/>
        </w:trPr>
        <w:tc>
          <w:tcPr>
            <w:tcW w:w="1441" w:type="dxa"/>
            <w:vMerge w:val="continue"/>
            <w:tcBorders>
              <w:top w:val="nil"/>
              <w:bottom w:val="nil"/>
            </w:tcBorders>
            <w:vAlign w:val="top"/>
          </w:tcPr>
          <w:p w14:paraId="5BD31F05">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461" w:type="dxa"/>
            <w:vMerge w:val="continue"/>
            <w:tcBorders>
              <w:top w:val="nil"/>
              <w:bottom w:val="nil"/>
            </w:tcBorders>
            <w:vAlign w:val="top"/>
          </w:tcPr>
          <w:p w14:paraId="284D73DD">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3333" w:type="dxa"/>
            <w:vAlign w:val="top"/>
          </w:tcPr>
          <w:p w14:paraId="04203C4C">
            <w:pPr>
              <w:keepNext w:val="0"/>
              <w:keepLines w:val="0"/>
              <w:pageBreakBefore w:val="0"/>
              <w:widowControl/>
              <w:kinsoku/>
              <w:wordWrap/>
              <w:overflowPunct/>
              <w:topLinePunct w:val="0"/>
              <w:bidi w:val="0"/>
              <w:spacing w:before="141" w:line="224" w:lineRule="auto"/>
              <w:ind w:left="1010"/>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申请PCT国际专利</w:t>
            </w:r>
          </w:p>
        </w:tc>
        <w:tc>
          <w:tcPr>
            <w:tcW w:w="2393" w:type="dxa"/>
            <w:vAlign w:val="top"/>
          </w:tcPr>
          <w:p w14:paraId="259A3B9A">
            <w:pPr>
              <w:keepNext w:val="0"/>
              <w:keepLines w:val="0"/>
              <w:pageBreakBefore w:val="0"/>
              <w:widowControl/>
              <w:kinsoku/>
              <w:wordWrap/>
              <w:overflowPunct/>
              <w:topLinePunct w:val="0"/>
              <w:bidi w:val="0"/>
              <w:spacing w:before="141" w:line="224" w:lineRule="auto"/>
              <w:ind w:left="1072"/>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3个</w:t>
            </w:r>
          </w:p>
        </w:tc>
      </w:tr>
      <w:tr w14:paraId="00FB89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7" w:hRule="atLeast"/>
        </w:trPr>
        <w:tc>
          <w:tcPr>
            <w:tcW w:w="1441" w:type="dxa"/>
            <w:vMerge w:val="continue"/>
            <w:tcBorders>
              <w:top w:val="nil"/>
            </w:tcBorders>
            <w:vAlign w:val="top"/>
          </w:tcPr>
          <w:p w14:paraId="710F62FD">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461" w:type="dxa"/>
            <w:vMerge w:val="continue"/>
            <w:tcBorders>
              <w:top w:val="nil"/>
            </w:tcBorders>
            <w:vAlign w:val="top"/>
          </w:tcPr>
          <w:p w14:paraId="7B3D90FB">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3333" w:type="dxa"/>
            <w:vAlign w:val="top"/>
          </w:tcPr>
          <w:p w14:paraId="56D66981">
            <w:pPr>
              <w:keepNext w:val="0"/>
              <w:keepLines w:val="0"/>
              <w:pageBreakBefore w:val="0"/>
              <w:widowControl/>
              <w:kinsoku/>
              <w:wordWrap/>
              <w:overflowPunct/>
              <w:topLinePunct w:val="0"/>
              <w:bidi w:val="0"/>
              <w:spacing w:before="142" w:line="224" w:lineRule="auto"/>
              <w:ind w:left="966"/>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申请实用新型专利</w:t>
            </w:r>
          </w:p>
        </w:tc>
        <w:tc>
          <w:tcPr>
            <w:tcW w:w="2393" w:type="dxa"/>
            <w:vAlign w:val="top"/>
          </w:tcPr>
          <w:p w14:paraId="74900F19">
            <w:pPr>
              <w:keepNext w:val="0"/>
              <w:keepLines w:val="0"/>
              <w:pageBreakBefore w:val="0"/>
              <w:widowControl/>
              <w:kinsoku/>
              <w:wordWrap/>
              <w:overflowPunct/>
              <w:topLinePunct w:val="0"/>
              <w:bidi w:val="0"/>
              <w:spacing w:before="142" w:line="224" w:lineRule="auto"/>
              <w:ind w:left="988"/>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197个</w:t>
            </w:r>
          </w:p>
        </w:tc>
      </w:tr>
    </w:tbl>
    <w:p w14:paraId="5F0E35D6">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p w14:paraId="6AFB4E7E">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sectPr>
          <w:footerReference r:id="rId7" w:type="default"/>
          <w:pgSz w:w="11905" w:h="16837"/>
          <w:pgMar w:top="1431" w:right="1188" w:bottom="0" w:left="1072" w:header="0" w:footer="0" w:gutter="0"/>
          <w:pgBorders>
            <w:top w:val="none" w:sz="0" w:space="0"/>
            <w:left w:val="none" w:sz="0" w:space="0"/>
            <w:bottom w:val="none" w:sz="0" w:space="0"/>
            <w:right w:val="none" w:sz="0" w:space="0"/>
          </w:pgBorders>
          <w:pgNumType w:fmt="numberInDash" w:start="1"/>
          <w:cols w:space="720" w:num="1"/>
        </w:sectPr>
      </w:pPr>
    </w:p>
    <w:p w14:paraId="529DDD9F">
      <w:pPr>
        <w:keepNext w:val="0"/>
        <w:keepLines w:val="0"/>
        <w:pageBreakBefore w:val="0"/>
        <w:widowControl/>
        <w:kinsoku/>
        <w:wordWrap/>
        <w:overflowPunct/>
        <w:topLinePunct w:val="0"/>
        <w:bidi w:val="0"/>
        <w:spacing w:line="17" w:lineRule="auto"/>
        <w:outlineLvl w:val="9"/>
        <w:rPr>
          <w:rFonts w:hint="eastAsia" w:ascii="宋体" w:hAnsi="宋体" w:eastAsia="宋体" w:cs="宋体"/>
          <w:color w:val="auto"/>
          <w:sz w:val="19"/>
          <w:szCs w:val="19"/>
        </w:rPr>
      </w:pPr>
    </w:p>
    <w:tbl>
      <w:tblPr>
        <w:tblStyle w:val="9"/>
        <w:tblW w:w="9628"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41"/>
        <w:gridCol w:w="2461"/>
        <w:gridCol w:w="3333"/>
        <w:gridCol w:w="2393"/>
      </w:tblGrid>
      <w:tr w14:paraId="4E0B4F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6" w:hRule="atLeast"/>
        </w:trPr>
        <w:tc>
          <w:tcPr>
            <w:tcW w:w="1441" w:type="dxa"/>
            <w:vMerge w:val="restart"/>
            <w:tcBorders>
              <w:bottom w:val="nil"/>
            </w:tcBorders>
            <w:vAlign w:val="top"/>
          </w:tcPr>
          <w:p w14:paraId="12E4F38C">
            <w:pPr>
              <w:keepNext w:val="0"/>
              <w:keepLines w:val="0"/>
              <w:pageBreakBefore w:val="0"/>
              <w:widowControl/>
              <w:kinsoku/>
              <w:wordWrap/>
              <w:overflowPunct/>
              <w:topLinePunct w:val="0"/>
              <w:bidi w:val="0"/>
              <w:spacing w:line="247" w:lineRule="auto"/>
              <w:outlineLvl w:val="9"/>
              <w:rPr>
                <w:rFonts w:hint="eastAsia" w:ascii="宋体" w:hAnsi="宋体" w:eastAsia="宋体" w:cs="宋体"/>
                <w:color w:val="auto"/>
                <w:sz w:val="19"/>
                <w:szCs w:val="19"/>
              </w:rPr>
            </w:pPr>
          </w:p>
          <w:p w14:paraId="16FD1FD9">
            <w:pPr>
              <w:keepNext w:val="0"/>
              <w:keepLines w:val="0"/>
              <w:pageBreakBefore w:val="0"/>
              <w:widowControl/>
              <w:kinsoku/>
              <w:wordWrap/>
              <w:overflowPunct/>
              <w:topLinePunct w:val="0"/>
              <w:bidi w:val="0"/>
              <w:spacing w:line="247" w:lineRule="auto"/>
              <w:outlineLvl w:val="9"/>
              <w:rPr>
                <w:rFonts w:hint="eastAsia" w:ascii="宋体" w:hAnsi="宋体" w:eastAsia="宋体" w:cs="宋体"/>
                <w:color w:val="auto"/>
                <w:sz w:val="19"/>
                <w:szCs w:val="19"/>
              </w:rPr>
            </w:pPr>
          </w:p>
          <w:p w14:paraId="359CC483">
            <w:pPr>
              <w:keepNext w:val="0"/>
              <w:keepLines w:val="0"/>
              <w:pageBreakBefore w:val="0"/>
              <w:widowControl/>
              <w:kinsoku/>
              <w:wordWrap/>
              <w:overflowPunct/>
              <w:topLinePunct w:val="0"/>
              <w:bidi w:val="0"/>
              <w:spacing w:line="247" w:lineRule="auto"/>
              <w:outlineLvl w:val="9"/>
              <w:rPr>
                <w:rFonts w:hint="eastAsia" w:ascii="宋体" w:hAnsi="宋体" w:eastAsia="宋体" w:cs="宋体"/>
                <w:color w:val="auto"/>
                <w:sz w:val="19"/>
                <w:szCs w:val="19"/>
              </w:rPr>
            </w:pPr>
          </w:p>
          <w:p w14:paraId="59D08D8E">
            <w:pPr>
              <w:keepNext w:val="0"/>
              <w:keepLines w:val="0"/>
              <w:pageBreakBefore w:val="0"/>
              <w:widowControl/>
              <w:kinsoku/>
              <w:wordWrap/>
              <w:overflowPunct/>
              <w:topLinePunct w:val="0"/>
              <w:bidi w:val="0"/>
              <w:spacing w:line="247" w:lineRule="auto"/>
              <w:outlineLvl w:val="9"/>
              <w:rPr>
                <w:rFonts w:hint="eastAsia" w:ascii="宋体" w:hAnsi="宋体" w:eastAsia="宋体" w:cs="宋体"/>
                <w:color w:val="auto"/>
                <w:sz w:val="19"/>
                <w:szCs w:val="19"/>
              </w:rPr>
            </w:pPr>
          </w:p>
          <w:p w14:paraId="275B084E">
            <w:pPr>
              <w:keepNext w:val="0"/>
              <w:keepLines w:val="0"/>
              <w:pageBreakBefore w:val="0"/>
              <w:widowControl/>
              <w:kinsoku/>
              <w:wordWrap/>
              <w:overflowPunct/>
              <w:topLinePunct w:val="0"/>
              <w:bidi w:val="0"/>
              <w:spacing w:line="247" w:lineRule="auto"/>
              <w:outlineLvl w:val="9"/>
              <w:rPr>
                <w:rFonts w:hint="eastAsia" w:ascii="宋体" w:hAnsi="宋体" w:eastAsia="宋体" w:cs="宋体"/>
                <w:color w:val="auto"/>
                <w:sz w:val="19"/>
                <w:szCs w:val="19"/>
              </w:rPr>
            </w:pPr>
          </w:p>
          <w:p w14:paraId="1166B29A">
            <w:pPr>
              <w:keepNext w:val="0"/>
              <w:keepLines w:val="0"/>
              <w:pageBreakBefore w:val="0"/>
              <w:widowControl/>
              <w:kinsoku/>
              <w:wordWrap/>
              <w:overflowPunct/>
              <w:topLinePunct w:val="0"/>
              <w:bidi w:val="0"/>
              <w:spacing w:line="248" w:lineRule="auto"/>
              <w:outlineLvl w:val="9"/>
              <w:rPr>
                <w:rFonts w:hint="eastAsia" w:ascii="宋体" w:hAnsi="宋体" w:eastAsia="宋体" w:cs="宋体"/>
                <w:color w:val="auto"/>
                <w:sz w:val="19"/>
                <w:szCs w:val="19"/>
              </w:rPr>
            </w:pPr>
          </w:p>
          <w:p w14:paraId="02FC767F">
            <w:pPr>
              <w:keepNext w:val="0"/>
              <w:keepLines w:val="0"/>
              <w:pageBreakBefore w:val="0"/>
              <w:widowControl/>
              <w:kinsoku/>
              <w:wordWrap/>
              <w:overflowPunct/>
              <w:topLinePunct w:val="0"/>
              <w:bidi w:val="0"/>
              <w:spacing w:line="248" w:lineRule="auto"/>
              <w:outlineLvl w:val="9"/>
              <w:rPr>
                <w:rFonts w:hint="eastAsia" w:ascii="宋体" w:hAnsi="宋体" w:eastAsia="宋体" w:cs="宋体"/>
                <w:color w:val="auto"/>
                <w:sz w:val="19"/>
                <w:szCs w:val="19"/>
              </w:rPr>
            </w:pPr>
          </w:p>
          <w:p w14:paraId="43A3F521">
            <w:pPr>
              <w:keepNext w:val="0"/>
              <w:keepLines w:val="0"/>
              <w:pageBreakBefore w:val="0"/>
              <w:widowControl/>
              <w:kinsoku/>
              <w:wordWrap/>
              <w:overflowPunct/>
              <w:topLinePunct w:val="0"/>
              <w:bidi w:val="0"/>
              <w:spacing w:line="248" w:lineRule="auto"/>
              <w:outlineLvl w:val="9"/>
              <w:rPr>
                <w:rFonts w:hint="eastAsia" w:ascii="宋体" w:hAnsi="宋体" w:eastAsia="宋体" w:cs="宋体"/>
                <w:color w:val="auto"/>
                <w:sz w:val="19"/>
                <w:szCs w:val="19"/>
              </w:rPr>
            </w:pPr>
          </w:p>
          <w:p w14:paraId="6D3897C8">
            <w:pPr>
              <w:keepNext w:val="0"/>
              <w:keepLines w:val="0"/>
              <w:pageBreakBefore w:val="0"/>
              <w:widowControl/>
              <w:kinsoku/>
              <w:wordWrap/>
              <w:overflowPunct/>
              <w:topLinePunct w:val="0"/>
              <w:bidi w:val="0"/>
              <w:spacing w:line="248" w:lineRule="auto"/>
              <w:outlineLvl w:val="9"/>
              <w:rPr>
                <w:rFonts w:hint="eastAsia" w:ascii="宋体" w:hAnsi="宋体" w:eastAsia="宋体" w:cs="宋体"/>
                <w:color w:val="auto"/>
                <w:sz w:val="19"/>
                <w:szCs w:val="19"/>
              </w:rPr>
            </w:pPr>
          </w:p>
          <w:p w14:paraId="76237382">
            <w:pPr>
              <w:keepNext w:val="0"/>
              <w:keepLines w:val="0"/>
              <w:pageBreakBefore w:val="0"/>
              <w:widowControl/>
              <w:kinsoku/>
              <w:wordWrap/>
              <w:overflowPunct/>
              <w:topLinePunct w:val="0"/>
              <w:bidi w:val="0"/>
              <w:spacing w:line="248" w:lineRule="auto"/>
              <w:outlineLvl w:val="9"/>
              <w:rPr>
                <w:rFonts w:hint="eastAsia" w:ascii="宋体" w:hAnsi="宋体" w:eastAsia="宋体" w:cs="宋体"/>
                <w:color w:val="auto"/>
                <w:sz w:val="19"/>
                <w:szCs w:val="19"/>
              </w:rPr>
            </w:pPr>
          </w:p>
          <w:p w14:paraId="4C2834A2">
            <w:pPr>
              <w:keepNext w:val="0"/>
              <w:keepLines w:val="0"/>
              <w:pageBreakBefore w:val="0"/>
              <w:widowControl/>
              <w:kinsoku/>
              <w:wordWrap/>
              <w:overflowPunct/>
              <w:topLinePunct w:val="0"/>
              <w:bidi w:val="0"/>
              <w:spacing w:line="248" w:lineRule="auto"/>
              <w:outlineLvl w:val="9"/>
              <w:rPr>
                <w:rFonts w:hint="eastAsia" w:ascii="宋体" w:hAnsi="宋体" w:eastAsia="宋体" w:cs="宋体"/>
                <w:color w:val="auto"/>
                <w:sz w:val="19"/>
                <w:szCs w:val="19"/>
              </w:rPr>
            </w:pPr>
          </w:p>
          <w:p w14:paraId="516256DD">
            <w:pPr>
              <w:keepNext w:val="0"/>
              <w:keepLines w:val="0"/>
              <w:pageBreakBefore w:val="0"/>
              <w:widowControl/>
              <w:kinsoku/>
              <w:wordWrap/>
              <w:overflowPunct/>
              <w:topLinePunct w:val="0"/>
              <w:bidi w:val="0"/>
              <w:spacing w:before="59" w:line="225" w:lineRule="auto"/>
              <w:ind w:left="363"/>
              <w:outlineLvl w:val="9"/>
              <w:rPr>
                <w:rFonts w:hint="eastAsia" w:ascii="宋体" w:hAnsi="宋体" w:eastAsia="宋体" w:cs="宋体"/>
                <w:color w:val="auto"/>
                <w:sz w:val="19"/>
                <w:szCs w:val="19"/>
              </w:rPr>
            </w:pPr>
            <w:r>
              <w:rPr>
                <w:rFonts w:hint="eastAsia" w:ascii="宋体" w:hAnsi="宋体" w:eastAsia="宋体" w:cs="宋体"/>
                <w:color w:val="auto"/>
                <w:sz w:val="19"/>
                <w:szCs w:val="19"/>
              </w:rPr>
              <w:t>效益指标</w:t>
            </w:r>
          </w:p>
        </w:tc>
        <w:tc>
          <w:tcPr>
            <w:tcW w:w="2461" w:type="dxa"/>
            <w:vMerge w:val="restart"/>
            <w:tcBorders>
              <w:bottom w:val="nil"/>
            </w:tcBorders>
            <w:vAlign w:val="top"/>
          </w:tcPr>
          <w:p w14:paraId="318077E2">
            <w:pPr>
              <w:keepNext w:val="0"/>
              <w:keepLines w:val="0"/>
              <w:pageBreakBefore w:val="0"/>
              <w:widowControl/>
              <w:kinsoku/>
              <w:wordWrap/>
              <w:overflowPunct/>
              <w:topLinePunct w:val="0"/>
              <w:bidi w:val="0"/>
              <w:spacing w:line="247" w:lineRule="auto"/>
              <w:outlineLvl w:val="9"/>
              <w:rPr>
                <w:rFonts w:hint="eastAsia" w:ascii="宋体" w:hAnsi="宋体" w:eastAsia="宋体" w:cs="宋体"/>
                <w:color w:val="auto"/>
                <w:sz w:val="19"/>
                <w:szCs w:val="19"/>
              </w:rPr>
            </w:pPr>
          </w:p>
          <w:p w14:paraId="46915CE3">
            <w:pPr>
              <w:keepNext w:val="0"/>
              <w:keepLines w:val="0"/>
              <w:pageBreakBefore w:val="0"/>
              <w:widowControl/>
              <w:kinsoku/>
              <w:wordWrap/>
              <w:overflowPunct/>
              <w:topLinePunct w:val="0"/>
              <w:bidi w:val="0"/>
              <w:spacing w:line="247" w:lineRule="auto"/>
              <w:outlineLvl w:val="9"/>
              <w:rPr>
                <w:rFonts w:hint="eastAsia" w:ascii="宋体" w:hAnsi="宋体" w:eastAsia="宋体" w:cs="宋体"/>
                <w:color w:val="auto"/>
                <w:sz w:val="19"/>
                <w:szCs w:val="19"/>
              </w:rPr>
            </w:pPr>
          </w:p>
          <w:p w14:paraId="5B2C9A8F">
            <w:pPr>
              <w:keepNext w:val="0"/>
              <w:keepLines w:val="0"/>
              <w:pageBreakBefore w:val="0"/>
              <w:widowControl/>
              <w:kinsoku/>
              <w:wordWrap/>
              <w:overflowPunct/>
              <w:topLinePunct w:val="0"/>
              <w:bidi w:val="0"/>
              <w:spacing w:line="247" w:lineRule="auto"/>
              <w:outlineLvl w:val="9"/>
              <w:rPr>
                <w:rFonts w:hint="eastAsia" w:ascii="宋体" w:hAnsi="宋体" w:eastAsia="宋体" w:cs="宋体"/>
                <w:color w:val="auto"/>
                <w:sz w:val="19"/>
                <w:szCs w:val="19"/>
              </w:rPr>
            </w:pPr>
          </w:p>
          <w:p w14:paraId="09E5A4C0">
            <w:pPr>
              <w:keepNext w:val="0"/>
              <w:keepLines w:val="0"/>
              <w:pageBreakBefore w:val="0"/>
              <w:widowControl/>
              <w:kinsoku/>
              <w:wordWrap/>
              <w:overflowPunct/>
              <w:topLinePunct w:val="0"/>
              <w:bidi w:val="0"/>
              <w:spacing w:line="247" w:lineRule="auto"/>
              <w:outlineLvl w:val="9"/>
              <w:rPr>
                <w:rFonts w:hint="eastAsia" w:ascii="宋体" w:hAnsi="宋体" w:eastAsia="宋体" w:cs="宋体"/>
                <w:color w:val="auto"/>
                <w:sz w:val="19"/>
                <w:szCs w:val="19"/>
              </w:rPr>
            </w:pPr>
          </w:p>
          <w:p w14:paraId="16732052">
            <w:pPr>
              <w:keepNext w:val="0"/>
              <w:keepLines w:val="0"/>
              <w:pageBreakBefore w:val="0"/>
              <w:widowControl/>
              <w:kinsoku/>
              <w:wordWrap/>
              <w:overflowPunct/>
              <w:topLinePunct w:val="0"/>
              <w:bidi w:val="0"/>
              <w:spacing w:line="248" w:lineRule="auto"/>
              <w:outlineLvl w:val="9"/>
              <w:rPr>
                <w:rFonts w:hint="eastAsia" w:ascii="宋体" w:hAnsi="宋体" w:eastAsia="宋体" w:cs="宋体"/>
                <w:color w:val="auto"/>
                <w:sz w:val="19"/>
                <w:szCs w:val="19"/>
              </w:rPr>
            </w:pPr>
          </w:p>
          <w:p w14:paraId="13949C69">
            <w:pPr>
              <w:keepNext w:val="0"/>
              <w:keepLines w:val="0"/>
              <w:pageBreakBefore w:val="0"/>
              <w:widowControl/>
              <w:kinsoku/>
              <w:wordWrap/>
              <w:overflowPunct/>
              <w:topLinePunct w:val="0"/>
              <w:bidi w:val="0"/>
              <w:spacing w:line="248" w:lineRule="auto"/>
              <w:outlineLvl w:val="9"/>
              <w:rPr>
                <w:rFonts w:hint="eastAsia" w:ascii="宋体" w:hAnsi="宋体" w:eastAsia="宋体" w:cs="宋体"/>
                <w:color w:val="auto"/>
                <w:sz w:val="19"/>
                <w:szCs w:val="19"/>
              </w:rPr>
            </w:pPr>
          </w:p>
          <w:p w14:paraId="36FEEFD4">
            <w:pPr>
              <w:keepNext w:val="0"/>
              <w:keepLines w:val="0"/>
              <w:pageBreakBefore w:val="0"/>
              <w:widowControl/>
              <w:kinsoku/>
              <w:wordWrap/>
              <w:overflowPunct/>
              <w:topLinePunct w:val="0"/>
              <w:bidi w:val="0"/>
              <w:spacing w:line="248" w:lineRule="auto"/>
              <w:outlineLvl w:val="9"/>
              <w:rPr>
                <w:rFonts w:hint="eastAsia" w:ascii="宋体" w:hAnsi="宋体" w:eastAsia="宋体" w:cs="宋体"/>
                <w:color w:val="auto"/>
                <w:sz w:val="19"/>
                <w:szCs w:val="19"/>
              </w:rPr>
            </w:pPr>
          </w:p>
          <w:p w14:paraId="07197FA8">
            <w:pPr>
              <w:keepNext w:val="0"/>
              <w:keepLines w:val="0"/>
              <w:pageBreakBefore w:val="0"/>
              <w:widowControl/>
              <w:kinsoku/>
              <w:wordWrap/>
              <w:overflowPunct/>
              <w:topLinePunct w:val="0"/>
              <w:bidi w:val="0"/>
              <w:spacing w:line="248" w:lineRule="auto"/>
              <w:outlineLvl w:val="9"/>
              <w:rPr>
                <w:rFonts w:hint="eastAsia" w:ascii="宋体" w:hAnsi="宋体" w:eastAsia="宋体" w:cs="宋体"/>
                <w:color w:val="auto"/>
                <w:sz w:val="19"/>
                <w:szCs w:val="19"/>
              </w:rPr>
            </w:pPr>
          </w:p>
          <w:p w14:paraId="61096BEE">
            <w:pPr>
              <w:keepNext w:val="0"/>
              <w:keepLines w:val="0"/>
              <w:pageBreakBefore w:val="0"/>
              <w:widowControl/>
              <w:kinsoku/>
              <w:wordWrap/>
              <w:overflowPunct/>
              <w:topLinePunct w:val="0"/>
              <w:bidi w:val="0"/>
              <w:spacing w:line="248" w:lineRule="auto"/>
              <w:outlineLvl w:val="9"/>
              <w:rPr>
                <w:rFonts w:hint="eastAsia" w:ascii="宋体" w:hAnsi="宋体" w:eastAsia="宋体" w:cs="宋体"/>
                <w:color w:val="auto"/>
                <w:sz w:val="19"/>
                <w:szCs w:val="19"/>
              </w:rPr>
            </w:pPr>
          </w:p>
          <w:p w14:paraId="6C267F70">
            <w:pPr>
              <w:keepNext w:val="0"/>
              <w:keepLines w:val="0"/>
              <w:pageBreakBefore w:val="0"/>
              <w:widowControl/>
              <w:kinsoku/>
              <w:wordWrap/>
              <w:overflowPunct/>
              <w:topLinePunct w:val="0"/>
              <w:bidi w:val="0"/>
              <w:spacing w:line="248" w:lineRule="auto"/>
              <w:outlineLvl w:val="9"/>
              <w:rPr>
                <w:rFonts w:hint="eastAsia" w:ascii="宋体" w:hAnsi="宋体" w:eastAsia="宋体" w:cs="宋体"/>
                <w:color w:val="auto"/>
                <w:sz w:val="19"/>
                <w:szCs w:val="19"/>
              </w:rPr>
            </w:pPr>
          </w:p>
          <w:p w14:paraId="2F2C395C">
            <w:pPr>
              <w:keepNext w:val="0"/>
              <w:keepLines w:val="0"/>
              <w:pageBreakBefore w:val="0"/>
              <w:widowControl/>
              <w:kinsoku/>
              <w:wordWrap/>
              <w:overflowPunct/>
              <w:topLinePunct w:val="0"/>
              <w:bidi w:val="0"/>
              <w:spacing w:line="248" w:lineRule="auto"/>
              <w:outlineLvl w:val="9"/>
              <w:rPr>
                <w:rFonts w:hint="eastAsia" w:ascii="宋体" w:hAnsi="宋体" w:eastAsia="宋体" w:cs="宋体"/>
                <w:color w:val="auto"/>
                <w:sz w:val="19"/>
                <w:szCs w:val="19"/>
              </w:rPr>
            </w:pPr>
          </w:p>
          <w:p w14:paraId="5485F7D8">
            <w:pPr>
              <w:keepNext w:val="0"/>
              <w:keepLines w:val="0"/>
              <w:pageBreakBefore w:val="0"/>
              <w:widowControl/>
              <w:kinsoku/>
              <w:wordWrap/>
              <w:overflowPunct/>
              <w:topLinePunct w:val="0"/>
              <w:bidi w:val="0"/>
              <w:spacing w:before="58" w:line="223" w:lineRule="auto"/>
              <w:ind w:left="686"/>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社会效益指标</w:t>
            </w:r>
          </w:p>
        </w:tc>
        <w:tc>
          <w:tcPr>
            <w:tcW w:w="3333" w:type="dxa"/>
            <w:vAlign w:val="top"/>
          </w:tcPr>
          <w:p w14:paraId="408D4BAC">
            <w:pPr>
              <w:keepNext w:val="0"/>
              <w:keepLines w:val="0"/>
              <w:pageBreakBefore w:val="0"/>
              <w:widowControl/>
              <w:kinsoku/>
              <w:wordWrap/>
              <w:overflowPunct/>
              <w:topLinePunct w:val="0"/>
              <w:bidi w:val="0"/>
              <w:spacing w:before="134" w:line="224" w:lineRule="auto"/>
              <w:ind w:left="942"/>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授权实用新型专利</w:t>
            </w:r>
          </w:p>
        </w:tc>
        <w:tc>
          <w:tcPr>
            <w:tcW w:w="2393" w:type="dxa"/>
            <w:vAlign w:val="top"/>
          </w:tcPr>
          <w:p w14:paraId="7FD1A88E">
            <w:pPr>
              <w:keepNext w:val="0"/>
              <w:keepLines w:val="0"/>
              <w:pageBreakBefore w:val="0"/>
              <w:widowControl/>
              <w:kinsoku/>
              <w:wordWrap/>
              <w:overflowPunct/>
              <w:topLinePunct w:val="0"/>
              <w:bidi w:val="0"/>
              <w:spacing w:before="134" w:line="224" w:lineRule="auto"/>
              <w:ind w:left="988"/>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171个</w:t>
            </w:r>
          </w:p>
        </w:tc>
      </w:tr>
      <w:tr w14:paraId="5F8366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8" w:hRule="atLeast"/>
        </w:trPr>
        <w:tc>
          <w:tcPr>
            <w:tcW w:w="1441" w:type="dxa"/>
            <w:vMerge w:val="continue"/>
            <w:tcBorders>
              <w:top w:val="nil"/>
              <w:bottom w:val="nil"/>
            </w:tcBorders>
            <w:vAlign w:val="top"/>
          </w:tcPr>
          <w:p w14:paraId="56485B44">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461" w:type="dxa"/>
            <w:vMerge w:val="continue"/>
            <w:tcBorders>
              <w:top w:val="nil"/>
              <w:bottom w:val="nil"/>
            </w:tcBorders>
            <w:vAlign w:val="top"/>
          </w:tcPr>
          <w:p w14:paraId="24ACB152">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3333" w:type="dxa"/>
            <w:vAlign w:val="top"/>
          </w:tcPr>
          <w:p w14:paraId="6E90579E">
            <w:pPr>
              <w:keepNext w:val="0"/>
              <w:keepLines w:val="0"/>
              <w:pageBreakBefore w:val="0"/>
              <w:widowControl/>
              <w:kinsoku/>
              <w:wordWrap/>
              <w:overflowPunct/>
              <w:topLinePunct w:val="0"/>
              <w:bidi w:val="0"/>
              <w:spacing w:before="128" w:line="224" w:lineRule="auto"/>
              <w:ind w:left="1037"/>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获得软件著作权</w:t>
            </w:r>
          </w:p>
        </w:tc>
        <w:tc>
          <w:tcPr>
            <w:tcW w:w="2393" w:type="dxa"/>
            <w:vAlign w:val="top"/>
          </w:tcPr>
          <w:p w14:paraId="6645EFCA">
            <w:pPr>
              <w:keepNext w:val="0"/>
              <w:keepLines w:val="0"/>
              <w:pageBreakBefore w:val="0"/>
              <w:widowControl/>
              <w:kinsoku/>
              <w:wordWrap/>
              <w:overflowPunct/>
              <w:topLinePunct w:val="0"/>
              <w:bidi w:val="0"/>
              <w:spacing w:before="128" w:line="224" w:lineRule="auto"/>
              <w:ind w:left="988"/>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145个</w:t>
            </w:r>
          </w:p>
        </w:tc>
      </w:tr>
      <w:tr w14:paraId="313DC6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8" w:hRule="atLeast"/>
        </w:trPr>
        <w:tc>
          <w:tcPr>
            <w:tcW w:w="1441" w:type="dxa"/>
            <w:vMerge w:val="continue"/>
            <w:tcBorders>
              <w:top w:val="nil"/>
              <w:bottom w:val="nil"/>
            </w:tcBorders>
            <w:vAlign w:val="top"/>
          </w:tcPr>
          <w:p w14:paraId="00B28188">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461" w:type="dxa"/>
            <w:vMerge w:val="continue"/>
            <w:tcBorders>
              <w:top w:val="nil"/>
              <w:bottom w:val="nil"/>
            </w:tcBorders>
            <w:vAlign w:val="top"/>
          </w:tcPr>
          <w:p w14:paraId="5D61E0A7">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3333" w:type="dxa"/>
            <w:vAlign w:val="top"/>
          </w:tcPr>
          <w:p w14:paraId="208C6F46">
            <w:pPr>
              <w:keepNext w:val="0"/>
              <w:keepLines w:val="0"/>
              <w:pageBreakBefore w:val="0"/>
              <w:widowControl/>
              <w:kinsoku/>
              <w:wordWrap/>
              <w:overflowPunct/>
              <w:topLinePunct w:val="0"/>
              <w:bidi w:val="0"/>
              <w:spacing w:before="129" w:line="224" w:lineRule="auto"/>
              <w:ind w:left="853"/>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主持或参与制定标准</w:t>
            </w:r>
          </w:p>
        </w:tc>
        <w:tc>
          <w:tcPr>
            <w:tcW w:w="2393" w:type="dxa"/>
            <w:vAlign w:val="top"/>
          </w:tcPr>
          <w:p w14:paraId="601C5772">
            <w:pPr>
              <w:keepNext w:val="0"/>
              <w:keepLines w:val="0"/>
              <w:pageBreakBefore w:val="0"/>
              <w:widowControl/>
              <w:kinsoku/>
              <w:wordWrap/>
              <w:overflowPunct/>
              <w:topLinePunct w:val="0"/>
              <w:bidi w:val="0"/>
              <w:spacing w:before="129" w:line="224" w:lineRule="auto"/>
              <w:ind w:left="1021"/>
              <w:outlineLvl w:val="9"/>
              <w:rPr>
                <w:rFonts w:hint="eastAsia" w:ascii="宋体" w:hAnsi="宋体" w:eastAsia="宋体" w:cs="宋体"/>
                <w:color w:val="auto"/>
                <w:sz w:val="19"/>
                <w:szCs w:val="19"/>
              </w:rPr>
            </w:pPr>
            <w:r>
              <w:rPr>
                <w:rFonts w:hint="eastAsia" w:ascii="宋体" w:hAnsi="宋体" w:eastAsia="宋体" w:cs="宋体"/>
                <w:color w:val="auto"/>
                <w:sz w:val="19"/>
                <w:szCs w:val="19"/>
              </w:rPr>
              <w:t>94个</w:t>
            </w:r>
          </w:p>
        </w:tc>
      </w:tr>
      <w:tr w14:paraId="71FFE6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8" w:hRule="atLeast"/>
        </w:trPr>
        <w:tc>
          <w:tcPr>
            <w:tcW w:w="1441" w:type="dxa"/>
            <w:vMerge w:val="continue"/>
            <w:tcBorders>
              <w:top w:val="nil"/>
              <w:bottom w:val="nil"/>
            </w:tcBorders>
            <w:vAlign w:val="top"/>
          </w:tcPr>
          <w:p w14:paraId="1FDF0010">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461" w:type="dxa"/>
            <w:vMerge w:val="continue"/>
            <w:tcBorders>
              <w:top w:val="nil"/>
              <w:bottom w:val="nil"/>
            </w:tcBorders>
            <w:vAlign w:val="top"/>
          </w:tcPr>
          <w:p w14:paraId="2D636EF4">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3333" w:type="dxa"/>
            <w:vAlign w:val="top"/>
          </w:tcPr>
          <w:p w14:paraId="7609C0C7">
            <w:pPr>
              <w:keepNext w:val="0"/>
              <w:keepLines w:val="0"/>
              <w:pageBreakBefore w:val="0"/>
              <w:widowControl/>
              <w:kinsoku/>
              <w:wordWrap/>
              <w:overflowPunct/>
              <w:topLinePunct w:val="0"/>
              <w:bidi w:val="0"/>
              <w:spacing w:before="129" w:line="225" w:lineRule="auto"/>
              <w:ind w:left="1313"/>
              <w:outlineLvl w:val="9"/>
              <w:rPr>
                <w:rFonts w:hint="eastAsia" w:ascii="宋体" w:hAnsi="宋体" w:eastAsia="宋体" w:cs="宋体"/>
                <w:color w:val="auto"/>
                <w:sz w:val="19"/>
                <w:szCs w:val="19"/>
              </w:rPr>
            </w:pPr>
            <w:r>
              <w:rPr>
                <w:rFonts w:hint="eastAsia" w:ascii="宋体" w:hAnsi="宋体" w:eastAsia="宋体" w:cs="宋体"/>
                <w:color w:val="auto"/>
                <w:sz w:val="19"/>
                <w:szCs w:val="19"/>
              </w:rPr>
              <w:t>发表论文</w:t>
            </w:r>
          </w:p>
        </w:tc>
        <w:tc>
          <w:tcPr>
            <w:tcW w:w="2393" w:type="dxa"/>
            <w:vAlign w:val="top"/>
          </w:tcPr>
          <w:p w14:paraId="346BB132">
            <w:pPr>
              <w:keepNext w:val="0"/>
              <w:keepLines w:val="0"/>
              <w:pageBreakBefore w:val="0"/>
              <w:widowControl/>
              <w:kinsoku/>
              <w:wordWrap/>
              <w:overflowPunct/>
              <w:topLinePunct w:val="0"/>
              <w:bidi w:val="0"/>
              <w:spacing w:before="129" w:line="225" w:lineRule="auto"/>
              <w:ind w:left="988"/>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143篇</w:t>
            </w:r>
          </w:p>
        </w:tc>
      </w:tr>
      <w:tr w14:paraId="238A5A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8" w:hRule="atLeast"/>
        </w:trPr>
        <w:tc>
          <w:tcPr>
            <w:tcW w:w="1441" w:type="dxa"/>
            <w:vMerge w:val="continue"/>
            <w:tcBorders>
              <w:top w:val="nil"/>
              <w:bottom w:val="nil"/>
            </w:tcBorders>
            <w:vAlign w:val="top"/>
          </w:tcPr>
          <w:p w14:paraId="05996121">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461" w:type="dxa"/>
            <w:vMerge w:val="continue"/>
            <w:tcBorders>
              <w:top w:val="nil"/>
              <w:bottom w:val="nil"/>
            </w:tcBorders>
            <w:vAlign w:val="top"/>
          </w:tcPr>
          <w:p w14:paraId="61AD33B6">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3333" w:type="dxa"/>
            <w:vAlign w:val="top"/>
          </w:tcPr>
          <w:p w14:paraId="0B134E81">
            <w:pPr>
              <w:keepNext w:val="0"/>
              <w:keepLines w:val="0"/>
              <w:pageBreakBefore w:val="0"/>
              <w:widowControl/>
              <w:kinsoku/>
              <w:wordWrap/>
              <w:overflowPunct/>
              <w:topLinePunct w:val="0"/>
              <w:bidi w:val="0"/>
              <w:spacing w:before="131" w:line="224" w:lineRule="auto"/>
              <w:ind w:left="1217"/>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编撰专著数</w:t>
            </w:r>
          </w:p>
        </w:tc>
        <w:tc>
          <w:tcPr>
            <w:tcW w:w="2393" w:type="dxa"/>
            <w:vAlign w:val="top"/>
          </w:tcPr>
          <w:p w14:paraId="423E20B8">
            <w:pPr>
              <w:keepNext w:val="0"/>
              <w:keepLines w:val="0"/>
              <w:pageBreakBefore w:val="0"/>
              <w:widowControl/>
              <w:kinsoku/>
              <w:wordWrap/>
              <w:overflowPunct/>
              <w:topLinePunct w:val="0"/>
              <w:bidi w:val="0"/>
              <w:spacing w:before="131" w:line="224" w:lineRule="auto"/>
              <w:ind w:left="1067"/>
              <w:outlineLvl w:val="9"/>
              <w:rPr>
                <w:rFonts w:hint="eastAsia" w:ascii="宋体" w:hAnsi="宋体" w:eastAsia="宋体" w:cs="宋体"/>
                <w:color w:val="auto"/>
                <w:sz w:val="19"/>
                <w:szCs w:val="19"/>
              </w:rPr>
            </w:pPr>
            <w:r>
              <w:rPr>
                <w:rFonts w:hint="eastAsia" w:ascii="宋体" w:hAnsi="宋体" w:eastAsia="宋体" w:cs="宋体"/>
                <w:color w:val="auto"/>
                <w:sz w:val="19"/>
                <w:szCs w:val="19"/>
              </w:rPr>
              <w:t>4个</w:t>
            </w:r>
          </w:p>
        </w:tc>
      </w:tr>
      <w:tr w14:paraId="1A83B3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8" w:hRule="atLeast"/>
        </w:trPr>
        <w:tc>
          <w:tcPr>
            <w:tcW w:w="1441" w:type="dxa"/>
            <w:vMerge w:val="continue"/>
            <w:tcBorders>
              <w:top w:val="nil"/>
              <w:bottom w:val="nil"/>
            </w:tcBorders>
            <w:vAlign w:val="top"/>
          </w:tcPr>
          <w:p w14:paraId="08A52418">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461" w:type="dxa"/>
            <w:vMerge w:val="continue"/>
            <w:tcBorders>
              <w:top w:val="nil"/>
              <w:bottom w:val="nil"/>
            </w:tcBorders>
            <w:vAlign w:val="top"/>
          </w:tcPr>
          <w:p w14:paraId="33C37AA8">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3333" w:type="dxa"/>
            <w:vAlign w:val="top"/>
          </w:tcPr>
          <w:p w14:paraId="31F3AA78">
            <w:pPr>
              <w:keepNext w:val="0"/>
              <w:keepLines w:val="0"/>
              <w:pageBreakBefore w:val="0"/>
              <w:widowControl/>
              <w:kinsoku/>
              <w:wordWrap/>
              <w:overflowPunct/>
              <w:topLinePunct w:val="0"/>
              <w:bidi w:val="0"/>
              <w:spacing w:before="132" w:line="223" w:lineRule="auto"/>
              <w:ind w:left="763"/>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获得市级以上科技奖励</w:t>
            </w:r>
          </w:p>
        </w:tc>
        <w:tc>
          <w:tcPr>
            <w:tcW w:w="2393" w:type="dxa"/>
            <w:vAlign w:val="top"/>
          </w:tcPr>
          <w:p w14:paraId="7B5D76B2">
            <w:pPr>
              <w:keepNext w:val="0"/>
              <w:keepLines w:val="0"/>
              <w:pageBreakBefore w:val="0"/>
              <w:widowControl/>
              <w:kinsoku/>
              <w:wordWrap/>
              <w:overflowPunct/>
              <w:topLinePunct w:val="0"/>
              <w:bidi w:val="0"/>
              <w:spacing w:before="131" w:line="224" w:lineRule="auto"/>
              <w:ind w:left="1024"/>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51个</w:t>
            </w:r>
          </w:p>
        </w:tc>
      </w:tr>
      <w:tr w14:paraId="3FDF3C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8" w:hRule="atLeast"/>
        </w:trPr>
        <w:tc>
          <w:tcPr>
            <w:tcW w:w="1441" w:type="dxa"/>
            <w:vMerge w:val="continue"/>
            <w:tcBorders>
              <w:top w:val="nil"/>
              <w:bottom w:val="nil"/>
            </w:tcBorders>
            <w:vAlign w:val="top"/>
          </w:tcPr>
          <w:p w14:paraId="1B096DA5">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461" w:type="dxa"/>
            <w:vMerge w:val="continue"/>
            <w:tcBorders>
              <w:top w:val="nil"/>
              <w:bottom w:val="nil"/>
            </w:tcBorders>
            <w:vAlign w:val="top"/>
          </w:tcPr>
          <w:p w14:paraId="33D74F24">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3333" w:type="dxa"/>
            <w:vAlign w:val="top"/>
          </w:tcPr>
          <w:p w14:paraId="4AE4E1E6">
            <w:pPr>
              <w:keepNext w:val="0"/>
              <w:keepLines w:val="0"/>
              <w:pageBreakBefore w:val="0"/>
              <w:widowControl/>
              <w:kinsoku/>
              <w:wordWrap/>
              <w:overflowPunct/>
              <w:topLinePunct w:val="0"/>
              <w:bidi w:val="0"/>
              <w:spacing w:before="133" w:line="224" w:lineRule="auto"/>
              <w:ind w:left="943"/>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新增市级以上平台</w:t>
            </w:r>
          </w:p>
        </w:tc>
        <w:tc>
          <w:tcPr>
            <w:tcW w:w="2393" w:type="dxa"/>
            <w:vAlign w:val="top"/>
          </w:tcPr>
          <w:p w14:paraId="3B6AD051">
            <w:pPr>
              <w:keepNext w:val="0"/>
              <w:keepLines w:val="0"/>
              <w:pageBreakBefore w:val="0"/>
              <w:widowControl/>
              <w:kinsoku/>
              <w:wordWrap/>
              <w:overflowPunct/>
              <w:topLinePunct w:val="0"/>
              <w:bidi w:val="0"/>
              <w:spacing w:before="133" w:line="224" w:lineRule="auto"/>
              <w:ind w:left="1022"/>
              <w:outlineLvl w:val="9"/>
              <w:rPr>
                <w:rFonts w:hint="eastAsia" w:ascii="宋体" w:hAnsi="宋体" w:eastAsia="宋体" w:cs="宋体"/>
                <w:color w:val="auto"/>
                <w:sz w:val="19"/>
                <w:szCs w:val="19"/>
              </w:rPr>
            </w:pPr>
            <w:r>
              <w:rPr>
                <w:rFonts w:hint="eastAsia" w:ascii="宋体" w:hAnsi="宋体" w:eastAsia="宋体" w:cs="宋体"/>
                <w:color w:val="auto"/>
                <w:sz w:val="19"/>
                <w:szCs w:val="19"/>
              </w:rPr>
              <w:t>21个</w:t>
            </w:r>
          </w:p>
        </w:tc>
      </w:tr>
      <w:tr w14:paraId="7C7D68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8" w:hRule="atLeast"/>
        </w:trPr>
        <w:tc>
          <w:tcPr>
            <w:tcW w:w="1441" w:type="dxa"/>
            <w:vMerge w:val="continue"/>
            <w:tcBorders>
              <w:top w:val="nil"/>
              <w:bottom w:val="nil"/>
            </w:tcBorders>
            <w:vAlign w:val="top"/>
          </w:tcPr>
          <w:p w14:paraId="3A74A31D">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461" w:type="dxa"/>
            <w:vMerge w:val="continue"/>
            <w:tcBorders>
              <w:top w:val="nil"/>
              <w:bottom w:val="nil"/>
            </w:tcBorders>
            <w:vAlign w:val="top"/>
          </w:tcPr>
          <w:p w14:paraId="469C12BD">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3333" w:type="dxa"/>
            <w:vAlign w:val="top"/>
          </w:tcPr>
          <w:p w14:paraId="25FF2C08">
            <w:pPr>
              <w:keepNext w:val="0"/>
              <w:keepLines w:val="0"/>
              <w:pageBreakBefore w:val="0"/>
              <w:widowControl/>
              <w:kinsoku/>
              <w:wordWrap/>
              <w:overflowPunct/>
              <w:topLinePunct w:val="0"/>
              <w:bidi w:val="0"/>
              <w:spacing w:before="134" w:line="225" w:lineRule="auto"/>
              <w:ind w:left="1310"/>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新增就业</w:t>
            </w:r>
          </w:p>
        </w:tc>
        <w:tc>
          <w:tcPr>
            <w:tcW w:w="2393" w:type="dxa"/>
            <w:vAlign w:val="top"/>
          </w:tcPr>
          <w:p w14:paraId="01A54DC5">
            <w:pPr>
              <w:keepNext w:val="0"/>
              <w:keepLines w:val="0"/>
              <w:pageBreakBefore w:val="0"/>
              <w:widowControl/>
              <w:kinsoku/>
              <w:wordWrap/>
              <w:overflowPunct/>
              <w:topLinePunct w:val="0"/>
              <w:bidi w:val="0"/>
              <w:spacing w:before="134" w:line="227" w:lineRule="auto"/>
              <w:ind w:left="978"/>
              <w:outlineLvl w:val="9"/>
              <w:rPr>
                <w:rFonts w:hint="eastAsia" w:ascii="宋体" w:hAnsi="宋体" w:eastAsia="宋体" w:cs="宋体"/>
                <w:color w:val="auto"/>
                <w:sz w:val="19"/>
                <w:szCs w:val="19"/>
              </w:rPr>
            </w:pPr>
            <w:r>
              <w:rPr>
                <w:rFonts w:hint="eastAsia" w:ascii="宋体" w:hAnsi="宋体" w:eastAsia="宋体" w:cs="宋体"/>
                <w:color w:val="auto"/>
                <w:sz w:val="19"/>
                <w:szCs w:val="19"/>
              </w:rPr>
              <w:t>506人</w:t>
            </w:r>
          </w:p>
        </w:tc>
      </w:tr>
      <w:tr w14:paraId="0148B2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8" w:hRule="atLeast"/>
        </w:trPr>
        <w:tc>
          <w:tcPr>
            <w:tcW w:w="1441" w:type="dxa"/>
            <w:vMerge w:val="continue"/>
            <w:tcBorders>
              <w:top w:val="nil"/>
              <w:bottom w:val="nil"/>
            </w:tcBorders>
            <w:vAlign w:val="top"/>
          </w:tcPr>
          <w:p w14:paraId="08B2DFD6">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461" w:type="dxa"/>
            <w:vMerge w:val="continue"/>
            <w:tcBorders>
              <w:top w:val="nil"/>
              <w:bottom w:val="nil"/>
            </w:tcBorders>
            <w:vAlign w:val="top"/>
          </w:tcPr>
          <w:p w14:paraId="522F938C">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3333" w:type="dxa"/>
            <w:vAlign w:val="top"/>
          </w:tcPr>
          <w:p w14:paraId="03AC2F5B">
            <w:pPr>
              <w:keepNext w:val="0"/>
              <w:keepLines w:val="0"/>
              <w:pageBreakBefore w:val="0"/>
              <w:widowControl/>
              <w:kinsoku/>
              <w:wordWrap/>
              <w:overflowPunct/>
              <w:topLinePunct w:val="0"/>
              <w:bidi w:val="0"/>
              <w:spacing w:before="135" w:line="223" w:lineRule="auto"/>
              <w:ind w:left="760"/>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通过项目引进人才数量</w:t>
            </w:r>
          </w:p>
        </w:tc>
        <w:tc>
          <w:tcPr>
            <w:tcW w:w="2393" w:type="dxa"/>
            <w:vAlign w:val="top"/>
          </w:tcPr>
          <w:p w14:paraId="52477C86">
            <w:pPr>
              <w:keepNext w:val="0"/>
              <w:keepLines w:val="0"/>
              <w:pageBreakBefore w:val="0"/>
              <w:widowControl/>
              <w:kinsoku/>
              <w:wordWrap/>
              <w:overflowPunct/>
              <w:topLinePunct w:val="0"/>
              <w:bidi w:val="0"/>
              <w:spacing w:before="134" w:line="227" w:lineRule="auto"/>
              <w:ind w:left="988"/>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179人</w:t>
            </w:r>
          </w:p>
        </w:tc>
      </w:tr>
      <w:tr w14:paraId="0C4FAF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8" w:hRule="atLeast"/>
        </w:trPr>
        <w:tc>
          <w:tcPr>
            <w:tcW w:w="1441" w:type="dxa"/>
            <w:vMerge w:val="continue"/>
            <w:tcBorders>
              <w:top w:val="nil"/>
              <w:bottom w:val="nil"/>
            </w:tcBorders>
            <w:vAlign w:val="top"/>
          </w:tcPr>
          <w:p w14:paraId="63F8957C">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461" w:type="dxa"/>
            <w:vMerge w:val="continue"/>
            <w:tcBorders>
              <w:top w:val="nil"/>
              <w:bottom w:val="nil"/>
            </w:tcBorders>
            <w:vAlign w:val="top"/>
          </w:tcPr>
          <w:p w14:paraId="40085307">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3333" w:type="dxa"/>
            <w:vAlign w:val="top"/>
          </w:tcPr>
          <w:p w14:paraId="3EAA0762">
            <w:pPr>
              <w:keepNext w:val="0"/>
              <w:keepLines w:val="0"/>
              <w:pageBreakBefore w:val="0"/>
              <w:widowControl/>
              <w:kinsoku/>
              <w:wordWrap/>
              <w:overflowPunct/>
              <w:topLinePunct w:val="0"/>
              <w:bidi w:val="0"/>
              <w:spacing w:before="136" w:line="223" w:lineRule="auto"/>
              <w:ind w:left="760"/>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通过项目培养人才数量</w:t>
            </w:r>
          </w:p>
        </w:tc>
        <w:tc>
          <w:tcPr>
            <w:tcW w:w="2393" w:type="dxa"/>
            <w:vAlign w:val="top"/>
          </w:tcPr>
          <w:p w14:paraId="08E0E6A7">
            <w:pPr>
              <w:keepNext w:val="0"/>
              <w:keepLines w:val="0"/>
              <w:pageBreakBefore w:val="0"/>
              <w:widowControl/>
              <w:kinsoku/>
              <w:wordWrap/>
              <w:overflowPunct/>
              <w:topLinePunct w:val="0"/>
              <w:bidi w:val="0"/>
              <w:spacing w:before="136" w:line="227" w:lineRule="auto"/>
              <w:ind w:left="976"/>
              <w:outlineLvl w:val="9"/>
              <w:rPr>
                <w:rFonts w:hint="eastAsia" w:ascii="宋体" w:hAnsi="宋体" w:eastAsia="宋体" w:cs="宋体"/>
                <w:color w:val="auto"/>
                <w:sz w:val="19"/>
                <w:szCs w:val="19"/>
              </w:rPr>
            </w:pPr>
            <w:r>
              <w:rPr>
                <w:rFonts w:hint="eastAsia" w:ascii="宋体" w:hAnsi="宋体" w:eastAsia="宋体" w:cs="宋体"/>
                <w:color w:val="auto"/>
                <w:sz w:val="19"/>
                <w:szCs w:val="19"/>
              </w:rPr>
              <w:t>280人</w:t>
            </w:r>
          </w:p>
        </w:tc>
      </w:tr>
      <w:tr w14:paraId="3E5A42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8" w:hRule="atLeast"/>
        </w:trPr>
        <w:tc>
          <w:tcPr>
            <w:tcW w:w="1441" w:type="dxa"/>
            <w:vMerge w:val="continue"/>
            <w:tcBorders>
              <w:top w:val="nil"/>
              <w:bottom w:val="nil"/>
            </w:tcBorders>
            <w:vAlign w:val="top"/>
          </w:tcPr>
          <w:p w14:paraId="4430A096">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461" w:type="dxa"/>
            <w:vMerge w:val="continue"/>
            <w:tcBorders>
              <w:top w:val="nil"/>
              <w:bottom w:val="nil"/>
            </w:tcBorders>
            <w:vAlign w:val="top"/>
          </w:tcPr>
          <w:p w14:paraId="3AF04257">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3333" w:type="dxa"/>
            <w:vAlign w:val="top"/>
          </w:tcPr>
          <w:p w14:paraId="1A52801F">
            <w:pPr>
              <w:keepNext w:val="0"/>
              <w:keepLines w:val="0"/>
              <w:pageBreakBefore w:val="0"/>
              <w:widowControl/>
              <w:kinsoku/>
              <w:wordWrap/>
              <w:overflowPunct/>
              <w:topLinePunct w:val="0"/>
              <w:bidi w:val="0"/>
              <w:spacing w:before="136" w:line="224" w:lineRule="auto"/>
              <w:ind w:left="1035"/>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成果转化合同数</w:t>
            </w:r>
          </w:p>
        </w:tc>
        <w:tc>
          <w:tcPr>
            <w:tcW w:w="2393" w:type="dxa"/>
            <w:vAlign w:val="top"/>
          </w:tcPr>
          <w:p w14:paraId="4182A53D">
            <w:pPr>
              <w:keepNext w:val="0"/>
              <w:keepLines w:val="0"/>
              <w:pageBreakBefore w:val="0"/>
              <w:widowControl/>
              <w:kinsoku/>
              <w:wordWrap/>
              <w:overflowPunct/>
              <w:topLinePunct w:val="0"/>
              <w:bidi w:val="0"/>
              <w:spacing w:before="136" w:line="224" w:lineRule="auto"/>
              <w:ind w:left="976"/>
              <w:outlineLvl w:val="9"/>
              <w:rPr>
                <w:rFonts w:hint="eastAsia" w:ascii="宋体" w:hAnsi="宋体" w:eastAsia="宋体" w:cs="宋体"/>
                <w:color w:val="auto"/>
                <w:sz w:val="19"/>
                <w:szCs w:val="19"/>
              </w:rPr>
            </w:pPr>
            <w:r>
              <w:rPr>
                <w:rFonts w:hint="eastAsia" w:ascii="宋体" w:hAnsi="宋体" w:eastAsia="宋体" w:cs="宋体"/>
                <w:color w:val="auto"/>
                <w:sz w:val="19"/>
                <w:szCs w:val="19"/>
              </w:rPr>
              <w:t>221个</w:t>
            </w:r>
          </w:p>
        </w:tc>
      </w:tr>
      <w:tr w14:paraId="2AA2DC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8" w:hRule="atLeast"/>
        </w:trPr>
        <w:tc>
          <w:tcPr>
            <w:tcW w:w="1441" w:type="dxa"/>
            <w:vMerge w:val="continue"/>
            <w:tcBorders>
              <w:top w:val="nil"/>
              <w:bottom w:val="nil"/>
            </w:tcBorders>
            <w:vAlign w:val="top"/>
          </w:tcPr>
          <w:p w14:paraId="50C97977">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461" w:type="dxa"/>
            <w:vMerge w:val="continue"/>
            <w:tcBorders>
              <w:top w:val="nil"/>
              <w:bottom w:val="nil"/>
            </w:tcBorders>
            <w:vAlign w:val="top"/>
          </w:tcPr>
          <w:p w14:paraId="368042C5">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3333" w:type="dxa"/>
            <w:vAlign w:val="top"/>
          </w:tcPr>
          <w:p w14:paraId="183B560C">
            <w:pPr>
              <w:keepNext w:val="0"/>
              <w:keepLines w:val="0"/>
              <w:pageBreakBefore w:val="0"/>
              <w:widowControl/>
              <w:kinsoku/>
              <w:wordWrap/>
              <w:overflowPunct/>
              <w:topLinePunct w:val="0"/>
              <w:bidi w:val="0"/>
              <w:spacing w:before="138" w:line="224" w:lineRule="auto"/>
              <w:ind w:left="1038"/>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实际应用成果数</w:t>
            </w:r>
          </w:p>
        </w:tc>
        <w:tc>
          <w:tcPr>
            <w:tcW w:w="2393" w:type="dxa"/>
            <w:vAlign w:val="top"/>
          </w:tcPr>
          <w:p w14:paraId="4DE88541">
            <w:pPr>
              <w:keepNext w:val="0"/>
              <w:keepLines w:val="0"/>
              <w:pageBreakBefore w:val="0"/>
              <w:widowControl/>
              <w:kinsoku/>
              <w:wordWrap/>
              <w:overflowPunct/>
              <w:topLinePunct w:val="0"/>
              <w:bidi w:val="0"/>
              <w:spacing w:before="138" w:line="224" w:lineRule="auto"/>
              <w:ind w:left="978"/>
              <w:outlineLvl w:val="9"/>
              <w:rPr>
                <w:rFonts w:hint="eastAsia" w:ascii="宋体" w:hAnsi="宋体" w:eastAsia="宋体" w:cs="宋体"/>
                <w:color w:val="auto"/>
                <w:sz w:val="19"/>
                <w:szCs w:val="19"/>
              </w:rPr>
            </w:pPr>
            <w:r>
              <w:rPr>
                <w:rFonts w:hint="eastAsia" w:ascii="宋体" w:hAnsi="宋体" w:eastAsia="宋体" w:cs="宋体"/>
                <w:color w:val="auto"/>
                <w:sz w:val="19"/>
                <w:szCs w:val="19"/>
              </w:rPr>
              <w:t>319个</w:t>
            </w:r>
          </w:p>
        </w:tc>
      </w:tr>
      <w:tr w14:paraId="480F16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8" w:hRule="atLeast"/>
        </w:trPr>
        <w:tc>
          <w:tcPr>
            <w:tcW w:w="1441" w:type="dxa"/>
            <w:vMerge w:val="continue"/>
            <w:tcBorders>
              <w:top w:val="nil"/>
            </w:tcBorders>
            <w:vAlign w:val="top"/>
          </w:tcPr>
          <w:p w14:paraId="6AB1013A">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461" w:type="dxa"/>
            <w:vMerge w:val="continue"/>
            <w:tcBorders>
              <w:top w:val="nil"/>
            </w:tcBorders>
            <w:vAlign w:val="top"/>
          </w:tcPr>
          <w:p w14:paraId="4BE5B3B4">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3333" w:type="dxa"/>
            <w:vAlign w:val="top"/>
          </w:tcPr>
          <w:p w14:paraId="461002AB">
            <w:pPr>
              <w:keepNext w:val="0"/>
              <w:keepLines w:val="0"/>
              <w:pageBreakBefore w:val="0"/>
              <w:widowControl/>
              <w:kinsoku/>
              <w:wordWrap/>
              <w:overflowPunct/>
              <w:topLinePunct w:val="0"/>
              <w:bidi w:val="0"/>
              <w:spacing w:before="139" w:line="224" w:lineRule="auto"/>
              <w:ind w:left="1054"/>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已商品化成果数</w:t>
            </w:r>
          </w:p>
        </w:tc>
        <w:tc>
          <w:tcPr>
            <w:tcW w:w="2393" w:type="dxa"/>
            <w:vAlign w:val="top"/>
          </w:tcPr>
          <w:p w14:paraId="4975F406">
            <w:pPr>
              <w:keepNext w:val="0"/>
              <w:keepLines w:val="0"/>
              <w:pageBreakBefore w:val="0"/>
              <w:widowControl/>
              <w:kinsoku/>
              <w:wordWrap/>
              <w:overflowPunct/>
              <w:topLinePunct w:val="0"/>
              <w:bidi w:val="0"/>
              <w:spacing w:before="139" w:line="224" w:lineRule="auto"/>
              <w:ind w:left="976"/>
              <w:outlineLvl w:val="9"/>
              <w:rPr>
                <w:rFonts w:hint="eastAsia" w:ascii="宋体" w:hAnsi="宋体" w:eastAsia="宋体" w:cs="宋体"/>
                <w:color w:val="auto"/>
                <w:sz w:val="19"/>
                <w:szCs w:val="19"/>
              </w:rPr>
            </w:pPr>
            <w:r>
              <w:rPr>
                <w:rFonts w:hint="eastAsia" w:ascii="宋体" w:hAnsi="宋体" w:eastAsia="宋体" w:cs="宋体"/>
                <w:color w:val="auto"/>
                <w:sz w:val="19"/>
                <w:szCs w:val="19"/>
              </w:rPr>
              <w:t>270个</w:t>
            </w:r>
          </w:p>
        </w:tc>
      </w:tr>
      <w:tr w14:paraId="0C28F6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8" w:hRule="atLeast"/>
        </w:trPr>
        <w:tc>
          <w:tcPr>
            <w:tcW w:w="1441" w:type="dxa"/>
            <w:vMerge w:val="restart"/>
            <w:tcBorders>
              <w:bottom w:val="nil"/>
            </w:tcBorders>
            <w:vAlign w:val="top"/>
          </w:tcPr>
          <w:p w14:paraId="2363A6CC">
            <w:pPr>
              <w:keepNext w:val="0"/>
              <w:keepLines w:val="0"/>
              <w:pageBreakBefore w:val="0"/>
              <w:widowControl/>
              <w:kinsoku/>
              <w:wordWrap/>
              <w:overflowPunct/>
              <w:topLinePunct w:val="0"/>
              <w:bidi w:val="0"/>
              <w:spacing w:line="300" w:lineRule="auto"/>
              <w:outlineLvl w:val="9"/>
              <w:rPr>
                <w:rFonts w:hint="eastAsia" w:ascii="宋体" w:hAnsi="宋体" w:eastAsia="宋体" w:cs="宋体"/>
                <w:color w:val="auto"/>
                <w:sz w:val="19"/>
                <w:szCs w:val="19"/>
              </w:rPr>
            </w:pPr>
          </w:p>
          <w:p w14:paraId="66260E28">
            <w:pPr>
              <w:keepNext w:val="0"/>
              <w:keepLines w:val="0"/>
              <w:pageBreakBefore w:val="0"/>
              <w:widowControl/>
              <w:kinsoku/>
              <w:wordWrap/>
              <w:overflowPunct/>
              <w:topLinePunct w:val="0"/>
              <w:bidi w:val="0"/>
              <w:spacing w:before="58" w:line="224" w:lineRule="auto"/>
              <w:ind w:left="268"/>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满意度指标</w:t>
            </w:r>
          </w:p>
        </w:tc>
        <w:tc>
          <w:tcPr>
            <w:tcW w:w="2461" w:type="dxa"/>
            <w:vMerge w:val="restart"/>
            <w:tcBorders>
              <w:bottom w:val="nil"/>
            </w:tcBorders>
            <w:vAlign w:val="top"/>
          </w:tcPr>
          <w:p w14:paraId="64A75A61">
            <w:pPr>
              <w:keepNext w:val="0"/>
              <w:keepLines w:val="0"/>
              <w:pageBreakBefore w:val="0"/>
              <w:widowControl/>
              <w:kinsoku/>
              <w:wordWrap/>
              <w:overflowPunct/>
              <w:topLinePunct w:val="0"/>
              <w:bidi w:val="0"/>
              <w:spacing w:line="300" w:lineRule="auto"/>
              <w:outlineLvl w:val="9"/>
              <w:rPr>
                <w:rFonts w:hint="eastAsia" w:ascii="宋体" w:hAnsi="宋体" w:eastAsia="宋体" w:cs="宋体"/>
                <w:color w:val="auto"/>
                <w:sz w:val="19"/>
                <w:szCs w:val="19"/>
              </w:rPr>
            </w:pPr>
          </w:p>
          <w:p w14:paraId="45DF129A">
            <w:pPr>
              <w:keepNext w:val="0"/>
              <w:keepLines w:val="0"/>
              <w:pageBreakBefore w:val="0"/>
              <w:widowControl/>
              <w:kinsoku/>
              <w:wordWrap/>
              <w:overflowPunct/>
              <w:topLinePunct w:val="0"/>
              <w:bidi w:val="0"/>
              <w:spacing w:before="58" w:line="224" w:lineRule="auto"/>
              <w:ind w:left="411"/>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服务对象满意度指标</w:t>
            </w:r>
          </w:p>
        </w:tc>
        <w:tc>
          <w:tcPr>
            <w:tcW w:w="3333" w:type="dxa"/>
            <w:vAlign w:val="top"/>
          </w:tcPr>
          <w:p w14:paraId="726E2188">
            <w:pPr>
              <w:keepNext w:val="0"/>
              <w:keepLines w:val="0"/>
              <w:pageBreakBefore w:val="0"/>
              <w:widowControl/>
              <w:kinsoku/>
              <w:wordWrap/>
              <w:overflowPunct/>
              <w:topLinePunct w:val="0"/>
              <w:bidi w:val="0"/>
              <w:spacing w:before="140" w:line="224" w:lineRule="auto"/>
              <w:ind w:left="854"/>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项目承担单位满意度</w:t>
            </w:r>
          </w:p>
        </w:tc>
        <w:tc>
          <w:tcPr>
            <w:tcW w:w="2393" w:type="dxa"/>
            <w:vAlign w:val="top"/>
          </w:tcPr>
          <w:p w14:paraId="776EBA5B">
            <w:pPr>
              <w:keepNext w:val="0"/>
              <w:keepLines w:val="0"/>
              <w:pageBreakBefore w:val="0"/>
              <w:widowControl/>
              <w:kinsoku/>
              <w:wordWrap/>
              <w:overflowPunct/>
              <w:topLinePunct w:val="0"/>
              <w:bidi w:val="0"/>
              <w:spacing w:before="140" w:line="242" w:lineRule="auto"/>
              <w:ind w:left="992"/>
              <w:outlineLvl w:val="9"/>
              <w:rPr>
                <w:rFonts w:hint="eastAsia" w:ascii="宋体" w:hAnsi="宋体" w:eastAsia="宋体" w:cs="宋体"/>
                <w:color w:val="auto"/>
                <w:sz w:val="19"/>
                <w:szCs w:val="19"/>
              </w:rPr>
            </w:pPr>
            <w:r>
              <w:rPr>
                <w:rFonts w:hint="eastAsia" w:ascii="宋体" w:hAnsi="宋体" w:eastAsia="宋体" w:cs="宋体"/>
                <w:color w:val="auto"/>
                <w:spacing w:val="-4"/>
                <w:sz w:val="19"/>
                <w:szCs w:val="19"/>
              </w:rPr>
              <w:t>≥90%</w:t>
            </w:r>
          </w:p>
        </w:tc>
      </w:tr>
      <w:tr w14:paraId="120927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6" w:hRule="atLeast"/>
        </w:trPr>
        <w:tc>
          <w:tcPr>
            <w:tcW w:w="1441" w:type="dxa"/>
            <w:vMerge w:val="continue"/>
            <w:tcBorders>
              <w:top w:val="nil"/>
            </w:tcBorders>
            <w:vAlign w:val="top"/>
          </w:tcPr>
          <w:p w14:paraId="449CFDC3">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461" w:type="dxa"/>
            <w:vMerge w:val="continue"/>
            <w:tcBorders>
              <w:top w:val="nil"/>
            </w:tcBorders>
            <w:vAlign w:val="top"/>
          </w:tcPr>
          <w:p w14:paraId="669FF951">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3333" w:type="dxa"/>
            <w:vAlign w:val="top"/>
          </w:tcPr>
          <w:p w14:paraId="279FCCD6">
            <w:pPr>
              <w:keepNext w:val="0"/>
              <w:keepLines w:val="0"/>
              <w:pageBreakBefore w:val="0"/>
              <w:widowControl/>
              <w:kinsoku/>
              <w:wordWrap/>
              <w:overflowPunct/>
              <w:topLinePunct w:val="0"/>
              <w:bidi w:val="0"/>
              <w:spacing w:before="141" w:line="223" w:lineRule="auto"/>
              <w:ind w:left="1034"/>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科研人员满意度</w:t>
            </w:r>
          </w:p>
        </w:tc>
        <w:tc>
          <w:tcPr>
            <w:tcW w:w="2393" w:type="dxa"/>
            <w:vAlign w:val="top"/>
          </w:tcPr>
          <w:p w14:paraId="493ED87E">
            <w:pPr>
              <w:keepNext w:val="0"/>
              <w:keepLines w:val="0"/>
              <w:pageBreakBefore w:val="0"/>
              <w:widowControl/>
              <w:kinsoku/>
              <w:wordWrap/>
              <w:overflowPunct/>
              <w:topLinePunct w:val="0"/>
              <w:bidi w:val="0"/>
              <w:spacing w:before="141" w:line="242" w:lineRule="auto"/>
              <w:ind w:left="992"/>
              <w:outlineLvl w:val="9"/>
              <w:rPr>
                <w:rFonts w:hint="eastAsia" w:ascii="宋体" w:hAnsi="宋体" w:eastAsia="宋体" w:cs="宋体"/>
                <w:color w:val="auto"/>
                <w:sz w:val="19"/>
                <w:szCs w:val="19"/>
              </w:rPr>
            </w:pPr>
            <w:r>
              <w:rPr>
                <w:rFonts w:hint="eastAsia" w:ascii="宋体" w:hAnsi="宋体" w:eastAsia="宋体" w:cs="宋体"/>
                <w:color w:val="auto"/>
                <w:spacing w:val="-4"/>
                <w:sz w:val="19"/>
                <w:szCs w:val="19"/>
              </w:rPr>
              <w:t>≥90%</w:t>
            </w:r>
          </w:p>
        </w:tc>
      </w:tr>
    </w:tbl>
    <w:p w14:paraId="2FF04111"/>
    <w:p w14:paraId="174BC234"/>
    <w:p w14:paraId="1D84DA6A"/>
    <w:p w14:paraId="6D996B7A"/>
    <w:p w14:paraId="4E8BF64A"/>
    <w:p w14:paraId="441FF6BF"/>
    <w:p w14:paraId="0A3B6CA4"/>
    <w:p w14:paraId="1319A42C"/>
    <w:p w14:paraId="5E2C9E0E"/>
    <w:p w14:paraId="1D1A21D7"/>
    <w:p w14:paraId="7E3BEE25"/>
    <w:p w14:paraId="49A34E4F"/>
    <w:p w14:paraId="59D30D04"/>
    <w:p w14:paraId="46B49DB1"/>
    <w:p w14:paraId="30ECFCCA"/>
    <w:p w14:paraId="5892C42C"/>
    <w:p w14:paraId="5E7CD0BF"/>
    <w:p w14:paraId="0B74835B"/>
    <w:p w14:paraId="7F314A0E"/>
    <w:p w14:paraId="5A28975A"/>
    <w:p w14:paraId="4FB24BD5"/>
    <w:p w14:paraId="2DA9ACAA"/>
    <w:p w14:paraId="048BDC9F"/>
    <w:p w14:paraId="0D2051CE"/>
    <w:p w14:paraId="641E38E2"/>
    <w:p w14:paraId="7DB809EA"/>
    <w:p w14:paraId="5E4451B0"/>
    <w:p w14:paraId="5631100A"/>
    <w:p w14:paraId="2826CDC4"/>
    <w:p w14:paraId="5F20ED5A"/>
    <w:p w14:paraId="612AD86E"/>
    <w:p w14:paraId="73E35EC2"/>
    <w:p w14:paraId="31844100"/>
    <w:p w14:paraId="57D68CB2"/>
    <w:p w14:paraId="43A7CD8B"/>
    <w:p w14:paraId="01B51BDC">
      <w:pPr>
        <w:keepNext w:val="0"/>
        <w:keepLines w:val="0"/>
        <w:pageBreakBefore w:val="0"/>
        <w:widowControl/>
        <w:kinsoku/>
        <w:wordWrap/>
        <w:overflowPunct/>
        <w:topLinePunct w:val="0"/>
        <w:bidi w:val="0"/>
        <w:spacing w:before="108" w:line="207" w:lineRule="auto"/>
        <w:ind w:left="3215"/>
        <w:outlineLvl w:val="9"/>
        <w:rPr>
          <w:rFonts w:hint="eastAsia" w:ascii="方正小标宋_GBK" w:hAnsi="方正小标宋_GBK" w:eastAsia="方正小标宋_GBK" w:cs="方正小标宋_GBK"/>
          <w:color w:val="auto"/>
          <w:sz w:val="32"/>
          <w:szCs w:val="32"/>
          <w:lang w:eastAsia="zh-CN"/>
        </w:rPr>
      </w:pPr>
      <w:r>
        <w:rPr>
          <w:rFonts w:hint="eastAsia" w:ascii="方正小标宋_GBK" w:hAnsi="方正小标宋_GBK" w:eastAsia="方正小标宋_GBK" w:cs="方正小标宋_GBK"/>
          <w:color w:val="auto"/>
          <w:spacing w:val="5"/>
          <w:sz w:val="32"/>
          <w:szCs w:val="32"/>
          <w:lang w:eastAsia="zh-CN"/>
        </w:rPr>
        <w:t>项目支出绩效目标表</w:t>
      </w:r>
    </w:p>
    <w:p w14:paraId="201A9557">
      <w:pPr>
        <w:keepNext w:val="0"/>
        <w:keepLines w:val="0"/>
        <w:pageBreakBefore w:val="0"/>
        <w:widowControl/>
        <w:kinsoku/>
        <w:wordWrap/>
        <w:overflowPunct/>
        <w:topLinePunct w:val="0"/>
        <w:bidi w:val="0"/>
        <w:spacing w:before="142" w:line="225" w:lineRule="auto"/>
        <w:ind w:left="4312"/>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（2025年度）</w:t>
      </w:r>
    </w:p>
    <w:p w14:paraId="43FB9B91">
      <w:pPr>
        <w:keepNext w:val="0"/>
        <w:keepLines w:val="0"/>
        <w:pageBreakBefore w:val="0"/>
        <w:widowControl/>
        <w:kinsoku/>
        <w:wordWrap/>
        <w:overflowPunct/>
        <w:topLinePunct w:val="0"/>
        <w:bidi w:val="0"/>
        <w:spacing w:before="170" w:line="226" w:lineRule="auto"/>
        <w:ind w:right="30"/>
        <w:jc w:val="right"/>
        <w:outlineLvl w:val="9"/>
        <w:rPr>
          <w:rFonts w:hint="eastAsia" w:ascii="宋体" w:hAnsi="宋体" w:eastAsia="宋体" w:cs="宋体"/>
          <w:color w:val="auto"/>
          <w:sz w:val="19"/>
          <w:szCs w:val="19"/>
          <w:lang w:eastAsia="zh-CN"/>
        </w:rPr>
      </w:pPr>
    </w:p>
    <w:p w14:paraId="0B67D563">
      <w:pPr>
        <w:keepNext w:val="0"/>
        <w:keepLines w:val="0"/>
        <w:pageBreakBefore w:val="0"/>
        <w:widowControl/>
        <w:kinsoku/>
        <w:wordWrap/>
        <w:overflowPunct/>
        <w:topLinePunct w:val="0"/>
        <w:bidi w:val="0"/>
        <w:spacing w:line="55" w:lineRule="exact"/>
        <w:outlineLvl w:val="9"/>
        <w:rPr>
          <w:rFonts w:hint="eastAsia" w:ascii="宋体" w:hAnsi="宋体" w:eastAsia="宋体" w:cs="宋体"/>
          <w:color w:val="auto"/>
          <w:sz w:val="19"/>
          <w:szCs w:val="19"/>
        </w:rPr>
      </w:pPr>
    </w:p>
    <w:tbl>
      <w:tblPr>
        <w:tblStyle w:val="9"/>
        <w:tblW w:w="9680"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58"/>
        <w:gridCol w:w="2550"/>
        <w:gridCol w:w="2422"/>
        <w:gridCol w:w="3250"/>
      </w:tblGrid>
      <w:tr w14:paraId="6F7CC9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2" w:hRule="atLeast"/>
        </w:trPr>
        <w:tc>
          <w:tcPr>
            <w:tcW w:w="1458" w:type="dxa"/>
            <w:vAlign w:val="top"/>
          </w:tcPr>
          <w:p w14:paraId="38C2DF9C">
            <w:pPr>
              <w:keepNext w:val="0"/>
              <w:keepLines w:val="0"/>
              <w:pageBreakBefore w:val="0"/>
              <w:widowControl/>
              <w:kinsoku/>
              <w:wordWrap/>
              <w:overflowPunct/>
              <w:topLinePunct w:val="0"/>
              <w:bidi w:val="0"/>
              <w:spacing w:before="136" w:line="225" w:lineRule="auto"/>
              <w:ind w:left="367"/>
              <w:outlineLvl w:val="9"/>
              <w:rPr>
                <w:rFonts w:hint="eastAsia" w:ascii="宋体" w:hAnsi="宋体" w:eastAsia="宋体" w:cs="宋体"/>
                <w:color w:val="auto"/>
                <w:sz w:val="19"/>
                <w:szCs w:val="19"/>
              </w:rPr>
            </w:pPr>
            <w:r>
              <w:rPr>
                <w:rFonts w:hint="eastAsia" w:ascii="宋体" w:hAnsi="宋体" w:eastAsia="宋体" w:cs="宋体"/>
                <w:color w:val="auto"/>
                <w:sz w:val="19"/>
                <w:szCs w:val="19"/>
              </w:rPr>
              <w:t>项目编码</w:t>
            </w:r>
          </w:p>
        </w:tc>
        <w:tc>
          <w:tcPr>
            <w:tcW w:w="2550" w:type="dxa"/>
            <w:vAlign w:val="top"/>
          </w:tcPr>
          <w:p w14:paraId="302B8027">
            <w:pPr>
              <w:keepNext w:val="0"/>
              <w:keepLines w:val="0"/>
              <w:pageBreakBefore w:val="0"/>
              <w:widowControl/>
              <w:kinsoku/>
              <w:wordWrap/>
              <w:overflowPunct/>
              <w:topLinePunct w:val="0"/>
              <w:bidi w:val="0"/>
              <w:spacing w:before="164" w:line="188" w:lineRule="auto"/>
              <w:ind w:left="296"/>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37020025060902010005Q</w:t>
            </w:r>
          </w:p>
        </w:tc>
        <w:tc>
          <w:tcPr>
            <w:tcW w:w="2422" w:type="dxa"/>
            <w:vAlign w:val="top"/>
          </w:tcPr>
          <w:p w14:paraId="2A35379F">
            <w:pPr>
              <w:keepNext w:val="0"/>
              <w:keepLines w:val="0"/>
              <w:pageBreakBefore w:val="0"/>
              <w:widowControl/>
              <w:kinsoku/>
              <w:wordWrap/>
              <w:overflowPunct/>
              <w:topLinePunct w:val="0"/>
              <w:bidi w:val="0"/>
              <w:spacing w:before="136" w:line="226" w:lineRule="auto"/>
              <w:ind w:left="852"/>
              <w:outlineLvl w:val="9"/>
              <w:rPr>
                <w:rFonts w:hint="eastAsia" w:ascii="宋体" w:hAnsi="宋体" w:eastAsia="宋体" w:cs="宋体"/>
                <w:color w:val="auto"/>
                <w:sz w:val="19"/>
                <w:szCs w:val="19"/>
              </w:rPr>
            </w:pPr>
            <w:r>
              <w:rPr>
                <w:rFonts w:hint="eastAsia" w:ascii="宋体" w:hAnsi="宋体" w:eastAsia="宋体" w:cs="宋体"/>
                <w:color w:val="auto"/>
                <w:sz w:val="19"/>
                <w:szCs w:val="19"/>
              </w:rPr>
              <w:t>项目名称</w:t>
            </w:r>
          </w:p>
        </w:tc>
        <w:tc>
          <w:tcPr>
            <w:tcW w:w="3250" w:type="dxa"/>
            <w:vAlign w:val="top"/>
          </w:tcPr>
          <w:p w14:paraId="4C20F775">
            <w:pPr>
              <w:keepNext w:val="0"/>
              <w:keepLines w:val="0"/>
              <w:pageBreakBefore w:val="0"/>
              <w:widowControl/>
              <w:kinsoku/>
              <w:wordWrap/>
              <w:overflowPunct/>
              <w:topLinePunct w:val="0"/>
              <w:bidi w:val="0"/>
              <w:spacing w:before="137" w:line="224" w:lineRule="auto"/>
              <w:ind w:left="339"/>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城市品质提升科技惠民示范项目</w:t>
            </w:r>
          </w:p>
        </w:tc>
      </w:tr>
      <w:tr w14:paraId="34544E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3" w:hRule="atLeast"/>
        </w:trPr>
        <w:tc>
          <w:tcPr>
            <w:tcW w:w="1458" w:type="dxa"/>
            <w:vAlign w:val="top"/>
          </w:tcPr>
          <w:p w14:paraId="6C879F01">
            <w:pPr>
              <w:keepNext w:val="0"/>
              <w:keepLines w:val="0"/>
              <w:pageBreakBefore w:val="0"/>
              <w:widowControl/>
              <w:kinsoku/>
              <w:wordWrap/>
              <w:overflowPunct/>
              <w:topLinePunct w:val="0"/>
              <w:bidi w:val="0"/>
              <w:spacing w:before="128" w:line="225" w:lineRule="auto"/>
              <w:ind w:left="366"/>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主管部门</w:t>
            </w:r>
          </w:p>
        </w:tc>
        <w:tc>
          <w:tcPr>
            <w:tcW w:w="2550" w:type="dxa"/>
            <w:vAlign w:val="top"/>
          </w:tcPr>
          <w:p w14:paraId="0F23E25E">
            <w:pPr>
              <w:keepNext w:val="0"/>
              <w:keepLines w:val="0"/>
              <w:pageBreakBefore w:val="0"/>
              <w:widowControl/>
              <w:kinsoku/>
              <w:wordWrap/>
              <w:overflowPunct/>
              <w:topLinePunct w:val="0"/>
              <w:bidi w:val="0"/>
              <w:spacing w:before="128" w:line="224" w:lineRule="auto"/>
              <w:ind w:left="540"/>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青岛市科学技术局</w:t>
            </w:r>
          </w:p>
        </w:tc>
        <w:tc>
          <w:tcPr>
            <w:tcW w:w="2422" w:type="dxa"/>
            <w:vAlign w:val="top"/>
          </w:tcPr>
          <w:p w14:paraId="3A82080B">
            <w:pPr>
              <w:keepNext w:val="0"/>
              <w:keepLines w:val="0"/>
              <w:pageBreakBefore w:val="0"/>
              <w:widowControl/>
              <w:kinsoku/>
              <w:wordWrap/>
              <w:overflowPunct/>
              <w:topLinePunct w:val="0"/>
              <w:bidi w:val="0"/>
              <w:spacing w:before="128" w:line="225" w:lineRule="auto"/>
              <w:ind w:left="850"/>
              <w:outlineLvl w:val="9"/>
              <w:rPr>
                <w:rFonts w:hint="eastAsia" w:ascii="宋体" w:hAnsi="宋体" w:eastAsia="宋体" w:cs="宋体"/>
                <w:color w:val="auto"/>
                <w:sz w:val="19"/>
                <w:szCs w:val="19"/>
                <w:lang w:eastAsia="zh-CN"/>
              </w:rPr>
            </w:pPr>
            <w:r>
              <w:rPr>
                <w:rFonts w:hint="eastAsia" w:ascii="宋体" w:hAnsi="宋体" w:eastAsia="宋体" w:cs="宋体"/>
                <w:color w:val="auto"/>
                <w:spacing w:val="1"/>
                <w:sz w:val="19"/>
                <w:szCs w:val="19"/>
                <w:lang w:eastAsia="zh-CN"/>
              </w:rPr>
              <w:t>预算金额（万元）</w:t>
            </w:r>
          </w:p>
        </w:tc>
        <w:tc>
          <w:tcPr>
            <w:tcW w:w="3250" w:type="dxa"/>
            <w:vAlign w:val="top"/>
          </w:tcPr>
          <w:p w14:paraId="19D9E97C">
            <w:pPr>
              <w:keepNext w:val="0"/>
              <w:keepLines w:val="0"/>
              <w:pageBreakBefore w:val="0"/>
              <w:widowControl/>
              <w:kinsoku/>
              <w:wordWrap/>
              <w:overflowPunct/>
              <w:topLinePunct w:val="0"/>
              <w:bidi w:val="0"/>
              <w:spacing w:before="156" w:line="187" w:lineRule="auto"/>
              <w:ind w:left="1459"/>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1200</w:t>
            </w:r>
          </w:p>
        </w:tc>
      </w:tr>
      <w:tr w14:paraId="3CE756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72" w:hRule="atLeast"/>
        </w:trPr>
        <w:tc>
          <w:tcPr>
            <w:tcW w:w="1458" w:type="dxa"/>
            <w:vAlign w:val="top"/>
          </w:tcPr>
          <w:p w14:paraId="0FDB386B">
            <w:pPr>
              <w:keepNext w:val="0"/>
              <w:keepLines w:val="0"/>
              <w:pageBreakBefore w:val="0"/>
              <w:widowControl/>
              <w:kinsoku/>
              <w:wordWrap/>
              <w:overflowPunct/>
              <w:topLinePunct w:val="0"/>
              <w:bidi w:val="0"/>
              <w:spacing w:line="243" w:lineRule="auto"/>
              <w:outlineLvl w:val="9"/>
              <w:rPr>
                <w:rFonts w:hint="eastAsia" w:ascii="宋体" w:hAnsi="宋体" w:eastAsia="宋体" w:cs="宋体"/>
                <w:color w:val="auto"/>
                <w:sz w:val="19"/>
                <w:szCs w:val="19"/>
              </w:rPr>
            </w:pPr>
          </w:p>
          <w:p w14:paraId="1052FE5A">
            <w:pPr>
              <w:keepNext w:val="0"/>
              <w:keepLines w:val="0"/>
              <w:pageBreakBefore w:val="0"/>
              <w:widowControl/>
              <w:kinsoku/>
              <w:wordWrap/>
              <w:overflowPunct/>
              <w:topLinePunct w:val="0"/>
              <w:bidi w:val="0"/>
              <w:spacing w:line="244" w:lineRule="auto"/>
              <w:outlineLvl w:val="9"/>
              <w:rPr>
                <w:rFonts w:hint="eastAsia" w:ascii="宋体" w:hAnsi="宋体" w:eastAsia="宋体" w:cs="宋体"/>
                <w:color w:val="auto"/>
                <w:sz w:val="19"/>
                <w:szCs w:val="19"/>
              </w:rPr>
            </w:pPr>
          </w:p>
          <w:p w14:paraId="5CF1BE6E">
            <w:pPr>
              <w:keepNext w:val="0"/>
              <w:keepLines w:val="0"/>
              <w:pageBreakBefore w:val="0"/>
              <w:widowControl/>
              <w:kinsoku/>
              <w:wordWrap/>
              <w:overflowPunct/>
              <w:topLinePunct w:val="0"/>
              <w:bidi w:val="0"/>
              <w:spacing w:before="59" w:line="226" w:lineRule="auto"/>
              <w:ind w:left="367"/>
              <w:outlineLvl w:val="9"/>
              <w:rPr>
                <w:rFonts w:hint="eastAsia" w:ascii="宋体" w:hAnsi="宋体" w:eastAsia="宋体" w:cs="宋体"/>
                <w:color w:val="auto"/>
                <w:sz w:val="19"/>
                <w:szCs w:val="19"/>
              </w:rPr>
            </w:pPr>
            <w:r>
              <w:rPr>
                <w:rFonts w:hint="eastAsia" w:ascii="宋体" w:hAnsi="宋体" w:eastAsia="宋体" w:cs="宋体"/>
                <w:color w:val="auto"/>
                <w:sz w:val="19"/>
                <w:szCs w:val="19"/>
              </w:rPr>
              <w:t>绩效目标</w:t>
            </w:r>
          </w:p>
        </w:tc>
        <w:tc>
          <w:tcPr>
            <w:tcW w:w="8222" w:type="dxa"/>
            <w:gridSpan w:val="3"/>
            <w:vAlign w:val="top"/>
          </w:tcPr>
          <w:p w14:paraId="18624943">
            <w:pPr>
              <w:keepNext w:val="0"/>
              <w:keepLines w:val="0"/>
              <w:pageBreakBefore w:val="0"/>
              <w:widowControl/>
              <w:kinsoku/>
              <w:wordWrap/>
              <w:overflowPunct/>
              <w:topLinePunct w:val="0"/>
              <w:bidi w:val="0"/>
              <w:spacing w:line="259" w:lineRule="auto"/>
              <w:outlineLvl w:val="9"/>
              <w:rPr>
                <w:rFonts w:hint="eastAsia" w:ascii="宋体" w:hAnsi="宋体" w:eastAsia="宋体" w:cs="宋体"/>
                <w:color w:val="auto"/>
                <w:sz w:val="19"/>
                <w:szCs w:val="19"/>
              </w:rPr>
            </w:pPr>
          </w:p>
          <w:p w14:paraId="03AFD368">
            <w:pPr>
              <w:keepNext w:val="0"/>
              <w:keepLines w:val="0"/>
              <w:pageBreakBefore w:val="0"/>
              <w:widowControl/>
              <w:kinsoku/>
              <w:wordWrap/>
              <w:overflowPunct/>
              <w:topLinePunct w:val="0"/>
              <w:bidi w:val="0"/>
              <w:spacing w:before="58" w:line="232" w:lineRule="auto"/>
              <w:ind w:left="31" w:right="16"/>
              <w:outlineLvl w:val="9"/>
              <w:rPr>
                <w:rFonts w:hint="eastAsia" w:ascii="宋体" w:hAnsi="宋体" w:eastAsia="宋体" w:cs="宋体"/>
                <w:color w:val="auto"/>
                <w:sz w:val="19"/>
                <w:szCs w:val="19"/>
              </w:rPr>
            </w:pPr>
            <w:r>
              <w:rPr>
                <w:rFonts w:hint="eastAsia" w:ascii="宋体" w:hAnsi="宋体" w:eastAsia="宋体" w:cs="宋体"/>
                <w:color w:val="auto"/>
                <w:spacing w:val="4"/>
                <w:sz w:val="19"/>
                <w:szCs w:val="19"/>
              </w:rPr>
              <w:t>通过立项25个项目，资助经费1200万元；申请获授权发明专利25件，开发软件5件，研发新技术体系4</w:t>
            </w:r>
            <w:r>
              <w:rPr>
                <w:rFonts w:hint="eastAsia" w:ascii="宋体" w:hAnsi="宋体" w:eastAsia="宋体" w:cs="宋体"/>
                <w:color w:val="auto"/>
                <w:spacing w:val="5"/>
                <w:sz w:val="19"/>
                <w:szCs w:val="19"/>
              </w:rPr>
              <w:t>项，完成新产品（样机）8个，制定标准2项，培养研究生20人，发表论文30篇，开展应用示范1</w:t>
            </w:r>
            <w:r>
              <w:rPr>
                <w:rFonts w:hint="eastAsia" w:ascii="宋体" w:hAnsi="宋体" w:eastAsia="宋体" w:cs="宋体"/>
                <w:color w:val="auto"/>
                <w:spacing w:val="4"/>
                <w:sz w:val="19"/>
                <w:szCs w:val="19"/>
              </w:rPr>
              <w:t>5处，推广应用面积8000平米，项目实施后年增产值1000万元，年二氧化碳减排2800吨。</w:t>
            </w:r>
          </w:p>
        </w:tc>
      </w:tr>
      <w:tr w14:paraId="0F6928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3" w:hRule="atLeast"/>
        </w:trPr>
        <w:tc>
          <w:tcPr>
            <w:tcW w:w="1458" w:type="dxa"/>
            <w:vAlign w:val="top"/>
          </w:tcPr>
          <w:p w14:paraId="308185E4">
            <w:pPr>
              <w:keepNext w:val="0"/>
              <w:keepLines w:val="0"/>
              <w:pageBreakBefore w:val="0"/>
              <w:widowControl/>
              <w:kinsoku/>
              <w:wordWrap/>
              <w:overflowPunct/>
              <w:topLinePunct w:val="0"/>
              <w:bidi w:val="0"/>
              <w:spacing w:before="131" w:line="226" w:lineRule="auto"/>
              <w:ind w:left="367"/>
              <w:outlineLvl w:val="9"/>
              <w:rPr>
                <w:rFonts w:hint="eastAsia" w:ascii="宋体" w:hAnsi="宋体" w:eastAsia="宋体" w:cs="宋体"/>
                <w:color w:val="auto"/>
                <w:sz w:val="19"/>
                <w:szCs w:val="19"/>
              </w:rPr>
            </w:pPr>
            <w:r>
              <w:rPr>
                <w:rFonts w:hint="eastAsia" w:ascii="宋体" w:hAnsi="宋体" w:eastAsia="宋体" w:cs="宋体"/>
                <w:color w:val="auto"/>
                <w:sz w:val="19"/>
                <w:szCs w:val="19"/>
              </w:rPr>
              <w:t>一级指标</w:t>
            </w:r>
          </w:p>
        </w:tc>
        <w:tc>
          <w:tcPr>
            <w:tcW w:w="2550" w:type="dxa"/>
            <w:vAlign w:val="top"/>
          </w:tcPr>
          <w:p w14:paraId="67A58F6C">
            <w:pPr>
              <w:keepNext w:val="0"/>
              <w:keepLines w:val="0"/>
              <w:pageBreakBefore w:val="0"/>
              <w:widowControl/>
              <w:kinsoku/>
              <w:wordWrap/>
              <w:overflowPunct/>
              <w:topLinePunct w:val="0"/>
              <w:bidi w:val="0"/>
              <w:spacing w:before="131" w:line="226" w:lineRule="auto"/>
              <w:ind w:left="912"/>
              <w:outlineLvl w:val="9"/>
              <w:rPr>
                <w:rFonts w:hint="eastAsia" w:ascii="宋体" w:hAnsi="宋体" w:eastAsia="宋体" w:cs="宋体"/>
                <w:color w:val="auto"/>
                <w:sz w:val="19"/>
                <w:szCs w:val="19"/>
              </w:rPr>
            </w:pPr>
            <w:r>
              <w:rPr>
                <w:rFonts w:hint="eastAsia" w:ascii="宋体" w:hAnsi="宋体" w:eastAsia="宋体" w:cs="宋体"/>
                <w:color w:val="auto"/>
                <w:sz w:val="19"/>
                <w:szCs w:val="19"/>
              </w:rPr>
              <w:t>二级指标</w:t>
            </w:r>
          </w:p>
        </w:tc>
        <w:tc>
          <w:tcPr>
            <w:tcW w:w="2422" w:type="dxa"/>
            <w:vAlign w:val="top"/>
          </w:tcPr>
          <w:p w14:paraId="4FE2FEDA">
            <w:pPr>
              <w:keepNext w:val="0"/>
              <w:keepLines w:val="0"/>
              <w:pageBreakBefore w:val="0"/>
              <w:widowControl/>
              <w:kinsoku/>
              <w:wordWrap/>
              <w:overflowPunct/>
              <w:topLinePunct w:val="0"/>
              <w:bidi w:val="0"/>
              <w:spacing w:before="131" w:line="226" w:lineRule="auto"/>
              <w:ind w:left="849"/>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三级指标</w:t>
            </w:r>
          </w:p>
        </w:tc>
        <w:tc>
          <w:tcPr>
            <w:tcW w:w="3250" w:type="dxa"/>
            <w:vAlign w:val="top"/>
          </w:tcPr>
          <w:p w14:paraId="21F7C721">
            <w:pPr>
              <w:keepNext w:val="0"/>
              <w:keepLines w:val="0"/>
              <w:pageBreakBefore w:val="0"/>
              <w:widowControl/>
              <w:kinsoku/>
              <w:wordWrap/>
              <w:overflowPunct/>
              <w:topLinePunct w:val="0"/>
              <w:bidi w:val="0"/>
              <w:spacing w:before="131" w:line="225" w:lineRule="auto"/>
              <w:ind w:left="1359"/>
              <w:outlineLvl w:val="9"/>
              <w:rPr>
                <w:rFonts w:hint="eastAsia" w:ascii="宋体" w:hAnsi="宋体" w:eastAsia="宋体" w:cs="宋体"/>
                <w:color w:val="auto"/>
                <w:sz w:val="19"/>
                <w:szCs w:val="19"/>
              </w:rPr>
            </w:pPr>
            <w:r>
              <w:rPr>
                <w:rFonts w:hint="eastAsia" w:ascii="宋体" w:hAnsi="宋体" w:eastAsia="宋体" w:cs="宋体"/>
                <w:color w:val="auto"/>
                <w:sz w:val="19"/>
                <w:szCs w:val="19"/>
              </w:rPr>
              <w:t>指标值</w:t>
            </w:r>
          </w:p>
        </w:tc>
      </w:tr>
      <w:tr w14:paraId="25479A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3" w:hRule="atLeast"/>
        </w:trPr>
        <w:tc>
          <w:tcPr>
            <w:tcW w:w="1458" w:type="dxa"/>
            <w:vMerge w:val="restart"/>
            <w:tcBorders>
              <w:bottom w:val="nil"/>
            </w:tcBorders>
            <w:vAlign w:val="top"/>
          </w:tcPr>
          <w:p w14:paraId="31636484">
            <w:pPr>
              <w:keepNext w:val="0"/>
              <w:keepLines w:val="0"/>
              <w:pageBreakBefore w:val="0"/>
              <w:widowControl/>
              <w:kinsoku/>
              <w:wordWrap/>
              <w:overflowPunct/>
              <w:topLinePunct w:val="0"/>
              <w:bidi w:val="0"/>
              <w:spacing w:line="297" w:lineRule="auto"/>
              <w:outlineLvl w:val="9"/>
              <w:rPr>
                <w:rFonts w:hint="eastAsia" w:ascii="宋体" w:hAnsi="宋体" w:eastAsia="宋体" w:cs="宋体"/>
                <w:color w:val="auto"/>
                <w:sz w:val="19"/>
                <w:szCs w:val="19"/>
              </w:rPr>
            </w:pPr>
          </w:p>
          <w:p w14:paraId="6AD20A92">
            <w:pPr>
              <w:keepNext w:val="0"/>
              <w:keepLines w:val="0"/>
              <w:pageBreakBefore w:val="0"/>
              <w:widowControl/>
              <w:kinsoku/>
              <w:wordWrap/>
              <w:overflowPunct/>
              <w:topLinePunct w:val="0"/>
              <w:bidi w:val="0"/>
              <w:spacing w:before="59" w:line="224" w:lineRule="auto"/>
              <w:ind w:left="366"/>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成本指标</w:t>
            </w:r>
          </w:p>
        </w:tc>
        <w:tc>
          <w:tcPr>
            <w:tcW w:w="2550" w:type="dxa"/>
            <w:vMerge w:val="restart"/>
            <w:tcBorders>
              <w:bottom w:val="nil"/>
            </w:tcBorders>
            <w:vAlign w:val="top"/>
          </w:tcPr>
          <w:p w14:paraId="12202FB8">
            <w:pPr>
              <w:keepNext w:val="0"/>
              <w:keepLines w:val="0"/>
              <w:pageBreakBefore w:val="0"/>
              <w:widowControl/>
              <w:kinsoku/>
              <w:wordWrap/>
              <w:overflowPunct/>
              <w:topLinePunct w:val="0"/>
              <w:bidi w:val="0"/>
              <w:spacing w:line="297" w:lineRule="auto"/>
              <w:outlineLvl w:val="9"/>
              <w:rPr>
                <w:rFonts w:hint="eastAsia" w:ascii="宋体" w:hAnsi="宋体" w:eastAsia="宋体" w:cs="宋体"/>
                <w:color w:val="auto"/>
                <w:sz w:val="19"/>
                <w:szCs w:val="19"/>
              </w:rPr>
            </w:pPr>
          </w:p>
          <w:p w14:paraId="6590AF2C">
            <w:pPr>
              <w:keepNext w:val="0"/>
              <w:keepLines w:val="0"/>
              <w:pageBreakBefore w:val="0"/>
              <w:widowControl/>
              <w:kinsoku/>
              <w:wordWrap/>
              <w:overflowPunct/>
              <w:topLinePunct w:val="0"/>
              <w:bidi w:val="0"/>
              <w:spacing w:before="59" w:line="224" w:lineRule="auto"/>
              <w:ind w:left="727"/>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经济成本指标</w:t>
            </w:r>
          </w:p>
        </w:tc>
        <w:tc>
          <w:tcPr>
            <w:tcW w:w="2422" w:type="dxa"/>
            <w:vAlign w:val="top"/>
          </w:tcPr>
          <w:p w14:paraId="45BA15B7">
            <w:pPr>
              <w:keepNext w:val="0"/>
              <w:keepLines w:val="0"/>
              <w:pageBreakBefore w:val="0"/>
              <w:widowControl/>
              <w:kinsoku/>
              <w:wordWrap/>
              <w:overflowPunct/>
              <w:topLinePunct w:val="0"/>
              <w:bidi w:val="0"/>
              <w:spacing w:before="131" w:line="225" w:lineRule="auto"/>
              <w:ind w:left="386"/>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支持资金预算控制数</w:t>
            </w:r>
          </w:p>
        </w:tc>
        <w:tc>
          <w:tcPr>
            <w:tcW w:w="3250" w:type="dxa"/>
            <w:vAlign w:val="top"/>
          </w:tcPr>
          <w:p w14:paraId="239BA039">
            <w:pPr>
              <w:keepNext w:val="0"/>
              <w:keepLines w:val="0"/>
              <w:pageBreakBefore w:val="0"/>
              <w:widowControl/>
              <w:kinsoku/>
              <w:wordWrap/>
              <w:overflowPunct/>
              <w:topLinePunct w:val="0"/>
              <w:bidi w:val="0"/>
              <w:spacing w:before="131" w:line="226" w:lineRule="auto"/>
              <w:ind w:left="1182"/>
              <w:outlineLvl w:val="9"/>
              <w:rPr>
                <w:rFonts w:hint="eastAsia" w:ascii="宋体" w:hAnsi="宋体" w:eastAsia="宋体" w:cs="宋体"/>
                <w:color w:val="auto"/>
                <w:sz w:val="19"/>
                <w:szCs w:val="19"/>
              </w:rPr>
            </w:pPr>
            <w:r>
              <w:rPr>
                <w:rFonts w:hint="eastAsia" w:ascii="宋体" w:hAnsi="宋体" w:eastAsia="宋体" w:cs="宋体"/>
                <w:color w:val="auto"/>
                <w:sz w:val="19"/>
                <w:szCs w:val="19"/>
              </w:rPr>
              <w:t>≤1200万元</w:t>
            </w:r>
          </w:p>
        </w:tc>
      </w:tr>
      <w:tr w14:paraId="29BDA1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3" w:hRule="atLeast"/>
        </w:trPr>
        <w:tc>
          <w:tcPr>
            <w:tcW w:w="1458" w:type="dxa"/>
            <w:vMerge w:val="continue"/>
            <w:tcBorders>
              <w:top w:val="nil"/>
            </w:tcBorders>
            <w:vAlign w:val="top"/>
          </w:tcPr>
          <w:p w14:paraId="3B1B68C0">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550" w:type="dxa"/>
            <w:vMerge w:val="continue"/>
            <w:tcBorders>
              <w:top w:val="nil"/>
            </w:tcBorders>
            <w:vAlign w:val="top"/>
          </w:tcPr>
          <w:p w14:paraId="587F38D2">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422" w:type="dxa"/>
            <w:vAlign w:val="top"/>
          </w:tcPr>
          <w:p w14:paraId="61D6EBC2">
            <w:pPr>
              <w:keepNext w:val="0"/>
              <w:keepLines w:val="0"/>
              <w:pageBreakBefore w:val="0"/>
              <w:widowControl/>
              <w:kinsoku/>
              <w:wordWrap/>
              <w:overflowPunct/>
              <w:topLinePunct w:val="0"/>
              <w:bidi w:val="0"/>
              <w:spacing w:before="132" w:line="225" w:lineRule="auto"/>
              <w:ind w:left="202"/>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单个项目支持资金预算数</w:t>
            </w:r>
          </w:p>
        </w:tc>
        <w:tc>
          <w:tcPr>
            <w:tcW w:w="3250" w:type="dxa"/>
            <w:vAlign w:val="top"/>
          </w:tcPr>
          <w:p w14:paraId="2F0CBE43">
            <w:pPr>
              <w:keepNext w:val="0"/>
              <w:keepLines w:val="0"/>
              <w:pageBreakBefore w:val="0"/>
              <w:widowControl/>
              <w:kinsoku/>
              <w:wordWrap/>
              <w:overflowPunct/>
              <w:topLinePunct w:val="0"/>
              <w:bidi w:val="0"/>
              <w:spacing w:before="132" w:line="226" w:lineRule="auto"/>
              <w:ind w:left="1228"/>
              <w:outlineLvl w:val="9"/>
              <w:rPr>
                <w:rFonts w:hint="eastAsia" w:ascii="宋体" w:hAnsi="宋体" w:eastAsia="宋体" w:cs="宋体"/>
                <w:color w:val="auto"/>
                <w:sz w:val="19"/>
                <w:szCs w:val="19"/>
              </w:rPr>
            </w:pPr>
            <w:r>
              <w:rPr>
                <w:rFonts w:hint="eastAsia" w:ascii="宋体" w:hAnsi="宋体" w:eastAsia="宋体" w:cs="宋体"/>
                <w:color w:val="auto"/>
                <w:sz w:val="19"/>
                <w:szCs w:val="19"/>
              </w:rPr>
              <w:t>≤120万元</w:t>
            </w:r>
          </w:p>
        </w:tc>
      </w:tr>
      <w:tr w14:paraId="1ABF24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3" w:hRule="atLeast"/>
        </w:trPr>
        <w:tc>
          <w:tcPr>
            <w:tcW w:w="1458" w:type="dxa"/>
            <w:vMerge w:val="restart"/>
            <w:tcBorders>
              <w:bottom w:val="nil"/>
            </w:tcBorders>
            <w:vAlign w:val="top"/>
          </w:tcPr>
          <w:p w14:paraId="20C222E7">
            <w:pPr>
              <w:keepNext w:val="0"/>
              <w:keepLines w:val="0"/>
              <w:pageBreakBefore w:val="0"/>
              <w:widowControl/>
              <w:kinsoku/>
              <w:wordWrap/>
              <w:overflowPunct/>
              <w:topLinePunct w:val="0"/>
              <w:bidi w:val="0"/>
              <w:spacing w:line="282" w:lineRule="auto"/>
              <w:outlineLvl w:val="9"/>
              <w:rPr>
                <w:rFonts w:hint="eastAsia" w:ascii="宋体" w:hAnsi="宋体" w:eastAsia="宋体" w:cs="宋体"/>
                <w:color w:val="auto"/>
                <w:sz w:val="19"/>
                <w:szCs w:val="19"/>
              </w:rPr>
            </w:pPr>
          </w:p>
          <w:p w14:paraId="7341C989">
            <w:pPr>
              <w:keepNext w:val="0"/>
              <w:keepLines w:val="0"/>
              <w:pageBreakBefore w:val="0"/>
              <w:widowControl/>
              <w:kinsoku/>
              <w:wordWrap/>
              <w:overflowPunct/>
              <w:topLinePunct w:val="0"/>
              <w:bidi w:val="0"/>
              <w:spacing w:line="282" w:lineRule="auto"/>
              <w:outlineLvl w:val="9"/>
              <w:rPr>
                <w:rFonts w:hint="eastAsia" w:ascii="宋体" w:hAnsi="宋体" w:eastAsia="宋体" w:cs="宋体"/>
                <w:color w:val="auto"/>
                <w:sz w:val="19"/>
                <w:szCs w:val="19"/>
              </w:rPr>
            </w:pPr>
          </w:p>
          <w:p w14:paraId="55520312">
            <w:pPr>
              <w:keepNext w:val="0"/>
              <w:keepLines w:val="0"/>
              <w:pageBreakBefore w:val="0"/>
              <w:widowControl/>
              <w:kinsoku/>
              <w:wordWrap/>
              <w:overflowPunct/>
              <w:topLinePunct w:val="0"/>
              <w:bidi w:val="0"/>
              <w:spacing w:line="282" w:lineRule="auto"/>
              <w:outlineLvl w:val="9"/>
              <w:rPr>
                <w:rFonts w:hint="eastAsia" w:ascii="宋体" w:hAnsi="宋体" w:eastAsia="宋体" w:cs="宋体"/>
                <w:color w:val="auto"/>
                <w:sz w:val="19"/>
                <w:szCs w:val="19"/>
              </w:rPr>
            </w:pPr>
          </w:p>
          <w:p w14:paraId="74489090">
            <w:pPr>
              <w:keepNext w:val="0"/>
              <w:keepLines w:val="0"/>
              <w:pageBreakBefore w:val="0"/>
              <w:widowControl/>
              <w:kinsoku/>
              <w:wordWrap/>
              <w:overflowPunct/>
              <w:topLinePunct w:val="0"/>
              <w:bidi w:val="0"/>
              <w:spacing w:line="283" w:lineRule="auto"/>
              <w:outlineLvl w:val="9"/>
              <w:rPr>
                <w:rFonts w:hint="eastAsia" w:ascii="宋体" w:hAnsi="宋体" w:eastAsia="宋体" w:cs="宋体"/>
                <w:color w:val="auto"/>
                <w:sz w:val="19"/>
                <w:szCs w:val="19"/>
              </w:rPr>
            </w:pPr>
          </w:p>
          <w:p w14:paraId="6434E3AD">
            <w:pPr>
              <w:keepNext w:val="0"/>
              <w:keepLines w:val="0"/>
              <w:pageBreakBefore w:val="0"/>
              <w:widowControl/>
              <w:kinsoku/>
              <w:wordWrap/>
              <w:overflowPunct/>
              <w:topLinePunct w:val="0"/>
              <w:bidi w:val="0"/>
              <w:spacing w:line="283" w:lineRule="auto"/>
              <w:outlineLvl w:val="9"/>
              <w:rPr>
                <w:rFonts w:hint="eastAsia" w:ascii="宋体" w:hAnsi="宋体" w:eastAsia="宋体" w:cs="宋体"/>
                <w:color w:val="auto"/>
                <w:sz w:val="19"/>
                <w:szCs w:val="19"/>
              </w:rPr>
            </w:pPr>
          </w:p>
          <w:p w14:paraId="1E72032D">
            <w:pPr>
              <w:keepNext w:val="0"/>
              <w:keepLines w:val="0"/>
              <w:pageBreakBefore w:val="0"/>
              <w:widowControl/>
              <w:kinsoku/>
              <w:wordWrap/>
              <w:overflowPunct/>
              <w:topLinePunct w:val="0"/>
              <w:bidi w:val="0"/>
              <w:spacing w:before="59" w:line="225" w:lineRule="auto"/>
              <w:ind w:left="364"/>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产出指标</w:t>
            </w:r>
          </w:p>
        </w:tc>
        <w:tc>
          <w:tcPr>
            <w:tcW w:w="2550" w:type="dxa"/>
            <w:vMerge w:val="restart"/>
            <w:tcBorders>
              <w:bottom w:val="nil"/>
            </w:tcBorders>
            <w:vAlign w:val="top"/>
          </w:tcPr>
          <w:p w14:paraId="743BDEA8">
            <w:pPr>
              <w:keepNext w:val="0"/>
              <w:keepLines w:val="0"/>
              <w:pageBreakBefore w:val="0"/>
              <w:widowControl/>
              <w:kinsoku/>
              <w:wordWrap/>
              <w:overflowPunct/>
              <w:topLinePunct w:val="0"/>
              <w:bidi w:val="0"/>
              <w:spacing w:line="260" w:lineRule="auto"/>
              <w:outlineLvl w:val="9"/>
              <w:rPr>
                <w:rFonts w:hint="eastAsia" w:ascii="宋体" w:hAnsi="宋体" w:eastAsia="宋体" w:cs="宋体"/>
                <w:color w:val="auto"/>
                <w:sz w:val="19"/>
                <w:szCs w:val="19"/>
              </w:rPr>
            </w:pPr>
          </w:p>
          <w:p w14:paraId="620E6600">
            <w:pPr>
              <w:keepNext w:val="0"/>
              <w:keepLines w:val="0"/>
              <w:pageBreakBefore w:val="0"/>
              <w:widowControl/>
              <w:kinsoku/>
              <w:wordWrap/>
              <w:overflowPunct/>
              <w:topLinePunct w:val="0"/>
              <w:bidi w:val="0"/>
              <w:spacing w:line="260" w:lineRule="auto"/>
              <w:outlineLvl w:val="9"/>
              <w:rPr>
                <w:rFonts w:hint="eastAsia" w:ascii="宋体" w:hAnsi="宋体" w:eastAsia="宋体" w:cs="宋体"/>
                <w:color w:val="auto"/>
                <w:sz w:val="19"/>
                <w:szCs w:val="19"/>
              </w:rPr>
            </w:pPr>
          </w:p>
          <w:p w14:paraId="4A3409B2">
            <w:pPr>
              <w:keepNext w:val="0"/>
              <w:keepLines w:val="0"/>
              <w:pageBreakBefore w:val="0"/>
              <w:widowControl/>
              <w:kinsoku/>
              <w:wordWrap/>
              <w:overflowPunct/>
              <w:topLinePunct w:val="0"/>
              <w:bidi w:val="0"/>
              <w:spacing w:before="59" w:line="225" w:lineRule="auto"/>
              <w:ind w:left="911"/>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数量指标</w:t>
            </w:r>
          </w:p>
        </w:tc>
        <w:tc>
          <w:tcPr>
            <w:tcW w:w="2422" w:type="dxa"/>
            <w:vAlign w:val="top"/>
          </w:tcPr>
          <w:p w14:paraId="4ADDEB76">
            <w:pPr>
              <w:keepNext w:val="0"/>
              <w:keepLines w:val="0"/>
              <w:pageBreakBefore w:val="0"/>
              <w:widowControl/>
              <w:kinsoku/>
              <w:wordWrap/>
              <w:overflowPunct/>
              <w:topLinePunct w:val="0"/>
              <w:bidi w:val="0"/>
              <w:spacing w:before="134" w:line="225" w:lineRule="auto"/>
              <w:ind w:left="409"/>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申请或授权发明专利</w:t>
            </w:r>
          </w:p>
        </w:tc>
        <w:tc>
          <w:tcPr>
            <w:tcW w:w="3250" w:type="dxa"/>
            <w:vAlign w:val="top"/>
          </w:tcPr>
          <w:p w14:paraId="1831C792">
            <w:pPr>
              <w:keepNext w:val="0"/>
              <w:keepLines w:val="0"/>
              <w:pageBreakBefore w:val="0"/>
              <w:widowControl/>
              <w:kinsoku/>
              <w:wordWrap/>
              <w:overflowPunct/>
              <w:topLinePunct w:val="0"/>
              <w:bidi w:val="0"/>
              <w:spacing w:before="133" w:line="226" w:lineRule="auto"/>
              <w:ind w:left="1373"/>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≥25项</w:t>
            </w:r>
          </w:p>
        </w:tc>
      </w:tr>
      <w:tr w14:paraId="09D0A9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3" w:hRule="atLeast"/>
        </w:trPr>
        <w:tc>
          <w:tcPr>
            <w:tcW w:w="1458" w:type="dxa"/>
            <w:vMerge w:val="continue"/>
            <w:tcBorders>
              <w:top w:val="nil"/>
              <w:bottom w:val="nil"/>
            </w:tcBorders>
            <w:vAlign w:val="top"/>
          </w:tcPr>
          <w:p w14:paraId="4BC7CD92">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550" w:type="dxa"/>
            <w:vMerge w:val="continue"/>
            <w:tcBorders>
              <w:top w:val="nil"/>
              <w:bottom w:val="nil"/>
            </w:tcBorders>
            <w:vAlign w:val="top"/>
          </w:tcPr>
          <w:p w14:paraId="2D42C5C1">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422" w:type="dxa"/>
            <w:vAlign w:val="top"/>
          </w:tcPr>
          <w:p w14:paraId="115E61B5">
            <w:pPr>
              <w:keepNext w:val="0"/>
              <w:keepLines w:val="0"/>
              <w:pageBreakBefore w:val="0"/>
              <w:widowControl/>
              <w:kinsoku/>
              <w:wordWrap/>
              <w:overflowPunct/>
              <w:topLinePunct w:val="0"/>
              <w:bidi w:val="0"/>
              <w:spacing w:before="134" w:line="226" w:lineRule="auto"/>
              <w:ind w:left="386"/>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制定行业或企业标准</w:t>
            </w:r>
          </w:p>
        </w:tc>
        <w:tc>
          <w:tcPr>
            <w:tcW w:w="3250" w:type="dxa"/>
            <w:vAlign w:val="top"/>
          </w:tcPr>
          <w:p w14:paraId="3B5440FA">
            <w:pPr>
              <w:keepNext w:val="0"/>
              <w:keepLines w:val="0"/>
              <w:pageBreakBefore w:val="0"/>
              <w:widowControl/>
              <w:kinsoku/>
              <w:wordWrap/>
              <w:overflowPunct/>
              <w:topLinePunct w:val="0"/>
              <w:bidi w:val="0"/>
              <w:spacing w:before="134" w:line="226" w:lineRule="auto"/>
              <w:ind w:left="1421"/>
              <w:outlineLvl w:val="9"/>
              <w:rPr>
                <w:rFonts w:hint="eastAsia" w:ascii="宋体" w:hAnsi="宋体" w:eastAsia="宋体" w:cs="宋体"/>
                <w:color w:val="auto"/>
                <w:sz w:val="19"/>
                <w:szCs w:val="19"/>
              </w:rPr>
            </w:pPr>
            <w:r>
              <w:rPr>
                <w:rFonts w:hint="eastAsia" w:ascii="宋体" w:hAnsi="宋体" w:eastAsia="宋体" w:cs="宋体"/>
                <w:color w:val="auto"/>
                <w:spacing w:val="-5"/>
                <w:sz w:val="19"/>
                <w:szCs w:val="19"/>
              </w:rPr>
              <w:t>≥2项</w:t>
            </w:r>
          </w:p>
        </w:tc>
      </w:tr>
      <w:tr w14:paraId="6E0CDC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3" w:hRule="atLeast"/>
        </w:trPr>
        <w:tc>
          <w:tcPr>
            <w:tcW w:w="1458" w:type="dxa"/>
            <w:vMerge w:val="continue"/>
            <w:tcBorders>
              <w:top w:val="nil"/>
              <w:bottom w:val="nil"/>
            </w:tcBorders>
            <w:vAlign w:val="top"/>
          </w:tcPr>
          <w:p w14:paraId="32468725">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550" w:type="dxa"/>
            <w:vMerge w:val="continue"/>
            <w:tcBorders>
              <w:top w:val="nil"/>
            </w:tcBorders>
            <w:vAlign w:val="top"/>
          </w:tcPr>
          <w:p w14:paraId="2D37A773">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422" w:type="dxa"/>
            <w:vAlign w:val="top"/>
          </w:tcPr>
          <w:p w14:paraId="723FC3AE">
            <w:pPr>
              <w:keepNext w:val="0"/>
              <w:keepLines w:val="0"/>
              <w:pageBreakBefore w:val="0"/>
              <w:widowControl/>
              <w:kinsoku/>
              <w:wordWrap/>
              <w:overflowPunct/>
              <w:topLinePunct w:val="0"/>
              <w:bidi w:val="0"/>
              <w:spacing w:before="135" w:line="224" w:lineRule="auto"/>
              <w:ind w:left="294"/>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研发新产品（样机等）</w:t>
            </w:r>
          </w:p>
        </w:tc>
        <w:tc>
          <w:tcPr>
            <w:tcW w:w="3250" w:type="dxa"/>
            <w:vAlign w:val="top"/>
          </w:tcPr>
          <w:p w14:paraId="066C0A58">
            <w:pPr>
              <w:keepNext w:val="0"/>
              <w:keepLines w:val="0"/>
              <w:pageBreakBefore w:val="0"/>
              <w:widowControl/>
              <w:kinsoku/>
              <w:wordWrap/>
              <w:overflowPunct/>
              <w:topLinePunct w:val="0"/>
              <w:bidi w:val="0"/>
              <w:spacing w:before="135" w:line="225" w:lineRule="auto"/>
              <w:ind w:left="1421"/>
              <w:outlineLvl w:val="9"/>
              <w:rPr>
                <w:rFonts w:hint="eastAsia" w:ascii="宋体" w:hAnsi="宋体" w:eastAsia="宋体" w:cs="宋体"/>
                <w:color w:val="auto"/>
                <w:sz w:val="19"/>
                <w:szCs w:val="19"/>
              </w:rPr>
            </w:pPr>
            <w:r>
              <w:rPr>
                <w:rFonts w:hint="eastAsia" w:ascii="宋体" w:hAnsi="宋体" w:eastAsia="宋体" w:cs="宋体"/>
                <w:color w:val="auto"/>
                <w:spacing w:val="-5"/>
                <w:sz w:val="19"/>
                <w:szCs w:val="19"/>
              </w:rPr>
              <w:t>≥8个</w:t>
            </w:r>
          </w:p>
        </w:tc>
      </w:tr>
      <w:tr w14:paraId="31D364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3" w:hRule="atLeast"/>
        </w:trPr>
        <w:tc>
          <w:tcPr>
            <w:tcW w:w="1458" w:type="dxa"/>
            <w:vMerge w:val="continue"/>
            <w:tcBorders>
              <w:top w:val="nil"/>
              <w:bottom w:val="nil"/>
            </w:tcBorders>
            <w:vAlign w:val="top"/>
          </w:tcPr>
          <w:p w14:paraId="6E7EBFD3">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550" w:type="dxa"/>
            <w:vMerge w:val="restart"/>
            <w:tcBorders>
              <w:bottom w:val="nil"/>
            </w:tcBorders>
            <w:vAlign w:val="top"/>
          </w:tcPr>
          <w:p w14:paraId="74515F50">
            <w:pPr>
              <w:keepNext w:val="0"/>
              <w:keepLines w:val="0"/>
              <w:pageBreakBefore w:val="0"/>
              <w:widowControl/>
              <w:kinsoku/>
              <w:wordWrap/>
              <w:overflowPunct/>
              <w:topLinePunct w:val="0"/>
              <w:bidi w:val="0"/>
              <w:spacing w:line="301" w:lineRule="auto"/>
              <w:outlineLvl w:val="9"/>
              <w:rPr>
                <w:rFonts w:hint="eastAsia" w:ascii="宋体" w:hAnsi="宋体" w:eastAsia="宋体" w:cs="宋体"/>
                <w:color w:val="auto"/>
                <w:sz w:val="19"/>
                <w:szCs w:val="19"/>
              </w:rPr>
            </w:pPr>
          </w:p>
          <w:p w14:paraId="6256646B">
            <w:pPr>
              <w:keepNext w:val="0"/>
              <w:keepLines w:val="0"/>
              <w:pageBreakBefore w:val="0"/>
              <w:widowControl/>
              <w:kinsoku/>
              <w:wordWrap/>
              <w:overflowPunct/>
              <w:topLinePunct w:val="0"/>
              <w:bidi w:val="0"/>
              <w:spacing w:before="58" w:line="226" w:lineRule="auto"/>
              <w:ind w:left="910"/>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质量指标</w:t>
            </w:r>
          </w:p>
        </w:tc>
        <w:tc>
          <w:tcPr>
            <w:tcW w:w="2422" w:type="dxa"/>
            <w:vAlign w:val="top"/>
          </w:tcPr>
          <w:p w14:paraId="37A0EF36">
            <w:pPr>
              <w:keepNext w:val="0"/>
              <w:keepLines w:val="0"/>
              <w:pageBreakBefore w:val="0"/>
              <w:widowControl/>
              <w:kinsoku/>
              <w:wordWrap/>
              <w:overflowPunct/>
              <w:topLinePunct w:val="0"/>
              <w:bidi w:val="0"/>
              <w:spacing w:before="135" w:line="226" w:lineRule="auto"/>
              <w:ind w:left="852"/>
              <w:outlineLvl w:val="9"/>
              <w:rPr>
                <w:rFonts w:hint="eastAsia" w:ascii="宋体" w:hAnsi="宋体" w:eastAsia="宋体" w:cs="宋体"/>
                <w:color w:val="auto"/>
                <w:sz w:val="19"/>
                <w:szCs w:val="19"/>
              </w:rPr>
            </w:pPr>
            <w:r>
              <w:rPr>
                <w:rFonts w:hint="eastAsia" w:ascii="宋体" w:hAnsi="宋体" w:eastAsia="宋体" w:cs="宋体"/>
                <w:color w:val="auto"/>
                <w:sz w:val="19"/>
                <w:szCs w:val="19"/>
              </w:rPr>
              <w:t>发表论文</w:t>
            </w:r>
          </w:p>
        </w:tc>
        <w:tc>
          <w:tcPr>
            <w:tcW w:w="3250" w:type="dxa"/>
            <w:vAlign w:val="top"/>
          </w:tcPr>
          <w:p w14:paraId="41BAA8BF">
            <w:pPr>
              <w:keepNext w:val="0"/>
              <w:keepLines w:val="0"/>
              <w:pageBreakBefore w:val="0"/>
              <w:widowControl/>
              <w:kinsoku/>
              <w:wordWrap/>
              <w:overflowPunct/>
              <w:topLinePunct w:val="0"/>
              <w:bidi w:val="0"/>
              <w:spacing w:before="135" w:line="226" w:lineRule="auto"/>
              <w:ind w:left="1373"/>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≥30篇</w:t>
            </w:r>
          </w:p>
        </w:tc>
      </w:tr>
      <w:tr w14:paraId="0B4A39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3" w:hRule="atLeast"/>
        </w:trPr>
        <w:tc>
          <w:tcPr>
            <w:tcW w:w="1458" w:type="dxa"/>
            <w:vMerge w:val="continue"/>
            <w:tcBorders>
              <w:top w:val="nil"/>
              <w:bottom w:val="nil"/>
            </w:tcBorders>
            <w:vAlign w:val="top"/>
          </w:tcPr>
          <w:p w14:paraId="00AB81A4">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550" w:type="dxa"/>
            <w:vMerge w:val="continue"/>
            <w:tcBorders>
              <w:top w:val="nil"/>
            </w:tcBorders>
            <w:vAlign w:val="top"/>
          </w:tcPr>
          <w:p w14:paraId="38CBE5E0">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422" w:type="dxa"/>
            <w:vAlign w:val="top"/>
          </w:tcPr>
          <w:p w14:paraId="2204F7FE">
            <w:pPr>
              <w:keepNext w:val="0"/>
              <w:keepLines w:val="0"/>
              <w:pageBreakBefore w:val="0"/>
              <w:widowControl/>
              <w:kinsoku/>
              <w:wordWrap/>
              <w:overflowPunct/>
              <w:topLinePunct w:val="0"/>
              <w:bidi w:val="0"/>
              <w:spacing w:before="137" w:line="224" w:lineRule="auto"/>
              <w:ind w:left="756"/>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培养研究生</w:t>
            </w:r>
          </w:p>
        </w:tc>
        <w:tc>
          <w:tcPr>
            <w:tcW w:w="3250" w:type="dxa"/>
            <w:vAlign w:val="top"/>
          </w:tcPr>
          <w:p w14:paraId="798CC4C3">
            <w:pPr>
              <w:keepNext w:val="0"/>
              <w:keepLines w:val="0"/>
              <w:pageBreakBefore w:val="0"/>
              <w:widowControl/>
              <w:kinsoku/>
              <w:wordWrap/>
              <w:overflowPunct/>
              <w:topLinePunct w:val="0"/>
              <w:bidi w:val="0"/>
              <w:spacing w:before="136" w:line="228" w:lineRule="auto"/>
              <w:ind w:left="1373"/>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≥20人</w:t>
            </w:r>
          </w:p>
        </w:tc>
      </w:tr>
      <w:tr w14:paraId="424618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3" w:hRule="atLeast"/>
        </w:trPr>
        <w:tc>
          <w:tcPr>
            <w:tcW w:w="1458" w:type="dxa"/>
            <w:vMerge w:val="continue"/>
            <w:tcBorders>
              <w:top w:val="nil"/>
              <w:bottom w:val="nil"/>
            </w:tcBorders>
            <w:vAlign w:val="top"/>
          </w:tcPr>
          <w:p w14:paraId="0D8B7480">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550" w:type="dxa"/>
            <w:vMerge w:val="restart"/>
            <w:tcBorders>
              <w:bottom w:val="nil"/>
            </w:tcBorders>
            <w:vAlign w:val="top"/>
          </w:tcPr>
          <w:p w14:paraId="24979402">
            <w:pPr>
              <w:keepNext w:val="0"/>
              <w:keepLines w:val="0"/>
              <w:pageBreakBefore w:val="0"/>
              <w:widowControl/>
              <w:kinsoku/>
              <w:wordWrap/>
              <w:overflowPunct/>
              <w:topLinePunct w:val="0"/>
              <w:bidi w:val="0"/>
              <w:spacing w:line="302" w:lineRule="auto"/>
              <w:outlineLvl w:val="9"/>
              <w:rPr>
                <w:rFonts w:hint="eastAsia" w:ascii="宋体" w:hAnsi="宋体" w:eastAsia="宋体" w:cs="宋体"/>
                <w:color w:val="auto"/>
                <w:sz w:val="19"/>
                <w:szCs w:val="19"/>
              </w:rPr>
            </w:pPr>
          </w:p>
          <w:p w14:paraId="142B5C29">
            <w:pPr>
              <w:keepNext w:val="0"/>
              <w:keepLines w:val="0"/>
              <w:pageBreakBefore w:val="0"/>
              <w:widowControl/>
              <w:kinsoku/>
              <w:wordWrap/>
              <w:overflowPunct/>
              <w:topLinePunct w:val="0"/>
              <w:bidi w:val="0"/>
              <w:spacing w:before="59" w:line="226" w:lineRule="auto"/>
              <w:ind w:left="918"/>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时效指标</w:t>
            </w:r>
          </w:p>
        </w:tc>
        <w:tc>
          <w:tcPr>
            <w:tcW w:w="2422" w:type="dxa"/>
            <w:vAlign w:val="top"/>
          </w:tcPr>
          <w:p w14:paraId="354C61F5">
            <w:pPr>
              <w:keepNext w:val="0"/>
              <w:keepLines w:val="0"/>
              <w:pageBreakBefore w:val="0"/>
              <w:widowControl/>
              <w:kinsoku/>
              <w:wordWrap/>
              <w:overflowPunct/>
              <w:topLinePunct w:val="0"/>
              <w:bidi w:val="0"/>
              <w:spacing w:before="136" w:line="226" w:lineRule="auto"/>
              <w:ind w:left="849"/>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立项时间</w:t>
            </w:r>
          </w:p>
        </w:tc>
        <w:tc>
          <w:tcPr>
            <w:tcW w:w="3250" w:type="dxa"/>
            <w:vAlign w:val="top"/>
          </w:tcPr>
          <w:p w14:paraId="4C5A4CA7">
            <w:pPr>
              <w:keepNext w:val="0"/>
              <w:keepLines w:val="0"/>
              <w:pageBreakBefore w:val="0"/>
              <w:widowControl/>
              <w:kinsoku/>
              <w:wordWrap/>
              <w:overflowPunct/>
              <w:topLinePunct w:val="0"/>
              <w:bidi w:val="0"/>
              <w:spacing w:before="137" w:line="225" w:lineRule="auto"/>
              <w:ind w:left="936"/>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2025年6月30日前</w:t>
            </w:r>
          </w:p>
        </w:tc>
      </w:tr>
      <w:tr w14:paraId="09EFC8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3" w:hRule="atLeast"/>
        </w:trPr>
        <w:tc>
          <w:tcPr>
            <w:tcW w:w="1458" w:type="dxa"/>
            <w:vMerge w:val="continue"/>
            <w:tcBorders>
              <w:top w:val="nil"/>
            </w:tcBorders>
            <w:vAlign w:val="top"/>
          </w:tcPr>
          <w:p w14:paraId="0E4F2A2A">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550" w:type="dxa"/>
            <w:vMerge w:val="continue"/>
            <w:tcBorders>
              <w:top w:val="nil"/>
            </w:tcBorders>
            <w:vAlign w:val="top"/>
          </w:tcPr>
          <w:p w14:paraId="5CCB2984">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422" w:type="dxa"/>
            <w:vAlign w:val="top"/>
          </w:tcPr>
          <w:p w14:paraId="7DEE032B">
            <w:pPr>
              <w:keepNext w:val="0"/>
              <w:keepLines w:val="0"/>
              <w:pageBreakBefore w:val="0"/>
              <w:widowControl/>
              <w:kinsoku/>
              <w:wordWrap/>
              <w:overflowPunct/>
              <w:topLinePunct w:val="0"/>
              <w:bidi w:val="0"/>
              <w:spacing w:before="138" w:line="226" w:lineRule="auto"/>
              <w:ind w:left="665"/>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经费到位时间</w:t>
            </w:r>
          </w:p>
        </w:tc>
        <w:tc>
          <w:tcPr>
            <w:tcW w:w="3250" w:type="dxa"/>
            <w:vAlign w:val="top"/>
          </w:tcPr>
          <w:p w14:paraId="527C9DAC">
            <w:pPr>
              <w:keepNext w:val="0"/>
              <w:keepLines w:val="0"/>
              <w:pageBreakBefore w:val="0"/>
              <w:widowControl/>
              <w:kinsoku/>
              <w:wordWrap/>
              <w:overflowPunct/>
              <w:topLinePunct w:val="0"/>
              <w:bidi w:val="0"/>
              <w:spacing w:before="138" w:line="225" w:lineRule="auto"/>
              <w:jc w:val="center"/>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2025年12月前</w:t>
            </w:r>
          </w:p>
        </w:tc>
      </w:tr>
      <w:tr w14:paraId="71E6B8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3" w:hRule="atLeast"/>
        </w:trPr>
        <w:tc>
          <w:tcPr>
            <w:tcW w:w="1458" w:type="dxa"/>
            <w:vMerge w:val="restart"/>
            <w:tcBorders>
              <w:bottom w:val="nil"/>
            </w:tcBorders>
            <w:vAlign w:val="top"/>
          </w:tcPr>
          <w:p w14:paraId="3164DA2D">
            <w:pPr>
              <w:keepNext w:val="0"/>
              <w:keepLines w:val="0"/>
              <w:pageBreakBefore w:val="0"/>
              <w:widowControl/>
              <w:kinsoku/>
              <w:wordWrap/>
              <w:overflowPunct/>
              <w:topLinePunct w:val="0"/>
              <w:bidi w:val="0"/>
              <w:spacing w:line="298" w:lineRule="auto"/>
              <w:outlineLvl w:val="9"/>
              <w:rPr>
                <w:rFonts w:hint="eastAsia" w:ascii="宋体" w:hAnsi="宋体" w:eastAsia="宋体" w:cs="宋体"/>
                <w:color w:val="auto"/>
                <w:sz w:val="19"/>
                <w:szCs w:val="19"/>
              </w:rPr>
            </w:pPr>
          </w:p>
          <w:p w14:paraId="0D1F5A89">
            <w:pPr>
              <w:keepNext w:val="0"/>
              <w:keepLines w:val="0"/>
              <w:pageBreakBefore w:val="0"/>
              <w:widowControl/>
              <w:kinsoku/>
              <w:wordWrap/>
              <w:overflowPunct/>
              <w:topLinePunct w:val="0"/>
              <w:bidi w:val="0"/>
              <w:spacing w:line="298" w:lineRule="auto"/>
              <w:outlineLvl w:val="9"/>
              <w:rPr>
                <w:rFonts w:hint="eastAsia" w:ascii="宋体" w:hAnsi="宋体" w:eastAsia="宋体" w:cs="宋体"/>
                <w:color w:val="auto"/>
                <w:sz w:val="19"/>
                <w:szCs w:val="19"/>
              </w:rPr>
            </w:pPr>
          </w:p>
          <w:p w14:paraId="34A3F21C">
            <w:pPr>
              <w:keepNext w:val="0"/>
              <w:keepLines w:val="0"/>
              <w:pageBreakBefore w:val="0"/>
              <w:widowControl/>
              <w:kinsoku/>
              <w:wordWrap/>
              <w:overflowPunct/>
              <w:topLinePunct w:val="0"/>
              <w:bidi w:val="0"/>
              <w:spacing w:line="299" w:lineRule="auto"/>
              <w:outlineLvl w:val="9"/>
              <w:rPr>
                <w:rFonts w:hint="eastAsia" w:ascii="宋体" w:hAnsi="宋体" w:eastAsia="宋体" w:cs="宋体"/>
                <w:color w:val="auto"/>
                <w:sz w:val="19"/>
                <w:szCs w:val="19"/>
              </w:rPr>
            </w:pPr>
          </w:p>
          <w:p w14:paraId="1BB17598">
            <w:pPr>
              <w:keepNext w:val="0"/>
              <w:keepLines w:val="0"/>
              <w:pageBreakBefore w:val="0"/>
              <w:widowControl/>
              <w:kinsoku/>
              <w:wordWrap/>
              <w:overflowPunct/>
              <w:topLinePunct w:val="0"/>
              <w:bidi w:val="0"/>
              <w:spacing w:line="299" w:lineRule="auto"/>
              <w:outlineLvl w:val="9"/>
              <w:rPr>
                <w:rFonts w:hint="eastAsia" w:ascii="宋体" w:hAnsi="宋体" w:eastAsia="宋体" w:cs="宋体"/>
                <w:color w:val="auto"/>
                <w:sz w:val="19"/>
                <w:szCs w:val="19"/>
              </w:rPr>
            </w:pPr>
          </w:p>
          <w:p w14:paraId="28EF46D6">
            <w:pPr>
              <w:keepNext w:val="0"/>
              <w:keepLines w:val="0"/>
              <w:pageBreakBefore w:val="0"/>
              <w:widowControl/>
              <w:kinsoku/>
              <w:wordWrap/>
              <w:overflowPunct/>
              <w:topLinePunct w:val="0"/>
              <w:bidi w:val="0"/>
              <w:spacing w:before="58" w:line="226" w:lineRule="auto"/>
              <w:ind w:left="369"/>
              <w:outlineLvl w:val="9"/>
              <w:rPr>
                <w:rFonts w:hint="eastAsia" w:ascii="宋体" w:hAnsi="宋体" w:eastAsia="宋体" w:cs="宋体"/>
                <w:color w:val="auto"/>
                <w:sz w:val="19"/>
                <w:szCs w:val="19"/>
              </w:rPr>
            </w:pPr>
            <w:r>
              <w:rPr>
                <w:rFonts w:hint="eastAsia" w:ascii="宋体" w:hAnsi="宋体" w:eastAsia="宋体" w:cs="宋体"/>
                <w:color w:val="auto"/>
                <w:sz w:val="19"/>
                <w:szCs w:val="19"/>
              </w:rPr>
              <w:t>效益指标</w:t>
            </w:r>
          </w:p>
        </w:tc>
        <w:tc>
          <w:tcPr>
            <w:tcW w:w="2550" w:type="dxa"/>
            <w:vAlign w:val="top"/>
          </w:tcPr>
          <w:p w14:paraId="3A3BD507">
            <w:pPr>
              <w:keepNext w:val="0"/>
              <w:keepLines w:val="0"/>
              <w:pageBreakBefore w:val="0"/>
              <w:widowControl/>
              <w:kinsoku/>
              <w:wordWrap/>
              <w:overflowPunct/>
              <w:topLinePunct w:val="0"/>
              <w:bidi w:val="0"/>
              <w:spacing w:before="139" w:line="226" w:lineRule="auto"/>
              <w:ind w:left="727"/>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经济效益指标</w:t>
            </w:r>
          </w:p>
        </w:tc>
        <w:tc>
          <w:tcPr>
            <w:tcW w:w="2422" w:type="dxa"/>
            <w:vAlign w:val="top"/>
          </w:tcPr>
          <w:p w14:paraId="6D7AF8BE">
            <w:pPr>
              <w:keepNext w:val="0"/>
              <w:keepLines w:val="0"/>
              <w:pageBreakBefore w:val="0"/>
              <w:widowControl/>
              <w:kinsoku/>
              <w:wordWrap/>
              <w:overflowPunct/>
              <w:topLinePunct w:val="0"/>
              <w:bidi w:val="0"/>
              <w:spacing w:before="139" w:line="225" w:lineRule="auto"/>
              <w:ind w:left="388"/>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项目实施后年增产值</w:t>
            </w:r>
          </w:p>
        </w:tc>
        <w:tc>
          <w:tcPr>
            <w:tcW w:w="3250" w:type="dxa"/>
            <w:vAlign w:val="top"/>
          </w:tcPr>
          <w:p w14:paraId="61BAF510">
            <w:pPr>
              <w:keepNext w:val="0"/>
              <w:keepLines w:val="0"/>
              <w:pageBreakBefore w:val="0"/>
              <w:widowControl/>
              <w:kinsoku/>
              <w:wordWrap/>
              <w:overflowPunct/>
              <w:topLinePunct w:val="0"/>
              <w:bidi w:val="0"/>
              <w:spacing w:before="139" w:line="226" w:lineRule="auto"/>
              <w:ind w:left="1188"/>
              <w:outlineLvl w:val="9"/>
              <w:rPr>
                <w:rFonts w:hint="eastAsia" w:ascii="宋体" w:hAnsi="宋体" w:eastAsia="宋体" w:cs="宋体"/>
                <w:color w:val="auto"/>
                <w:sz w:val="19"/>
                <w:szCs w:val="19"/>
              </w:rPr>
            </w:pPr>
            <w:r>
              <w:rPr>
                <w:rFonts w:hint="eastAsia" w:ascii="宋体" w:hAnsi="宋体" w:eastAsia="宋体" w:cs="宋体"/>
                <w:color w:val="auto"/>
                <w:sz w:val="19"/>
                <w:szCs w:val="19"/>
              </w:rPr>
              <w:t>≥1000万元</w:t>
            </w:r>
          </w:p>
        </w:tc>
      </w:tr>
      <w:tr w14:paraId="5AA208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3" w:hRule="atLeast"/>
        </w:trPr>
        <w:tc>
          <w:tcPr>
            <w:tcW w:w="1458" w:type="dxa"/>
            <w:vMerge w:val="continue"/>
            <w:tcBorders>
              <w:top w:val="nil"/>
              <w:bottom w:val="nil"/>
            </w:tcBorders>
            <w:vAlign w:val="top"/>
          </w:tcPr>
          <w:p w14:paraId="783FCFD2">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550" w:type="dxa"/>
            <w:vMerge w:val="restart"/>
            <w:tcBorders>
              <w:bottom w:val="nil"/>
            </w:tcBorders>
            <w:vAlign w:val="top"/>
          </w:tcPr>
          <w:p w14:paraId="1AD013DD">
            <w:pPr>
              <w:keepNext w:val="0"/>
              <w:keepLines w:val="0"/>
              <w:pageBreakBefore w:val="0"/>
              <w:widowControl/>
              <w:kinsoku/>
              <w:wordWrap/>
              <w:overflowPunct/>
              <w:topLinePunct w:val="0"/>
              <w:bidi w:val="0"/>
              <w:spacing w:line="250" w:lineRule="auto"/>
              <w:outlineLvl w:val="9"/>
              <w:rPr>
                <w:rFonts w:hint="eastAsia" w:ascii="宋体" w:hAnsi="宋体" w:eastAsia="宋体" w:cs="宋体"/>
                <w:color w:val="auto"/>
                <w:sz w:val="19"/>
                <w:szCs w:val="19"/>
              </w:rPr>
            </w:pPr>
          </w:p>
          <w:p w14:paraId="259FC6DE">
            <w:pPr>
              <w:keepNext w:val="0"/>
              <w:keepLines w:val="0"/>
              <w:pageBreakBefore w:val="0"/>
              <w:widowControl/>
              <w:kinsoku/>
              <w:wordWrap/>
              <w:overflowPunct/>
              <w:topLinePunct w:val="0"/>
              <w:bidi w:val="0"/>
              <w:spacing w:line="250" w:lineRule="auto"/>
              <w:outlineLvl w:val="9"/>
              <w:rPr>
                <w:rFonts w:hint="eastAsia" w:ascii="宋体" w:hAnsi="宋体" w:eastAsia="宋体" w:cs="宋体"/>
                <w:color w:val="auto"/>
                <w:sz w:val="19"/>
                <w:szCs w:val="19"/>
              </w:rPr>
            </w:pPr>
          </w:p>
          <w:p w14:paraId="2D65C8AE">
            <w:pPr>
              <w:keepNext w:val="0"/>
              <w:keepLines w:val="0"/>
              <w:pageBreakBefore w:val="0"/>
              <w:widowControl/>
              <w:kinsoku/>
              <w:wordWrap/>
              <w:overflowPunct/>
              <w:topLinePunct w:val="0"/>
              <w:bidi w:val="0"/>
              <w:spacing w:line="251" w:lineRule="auto"/>
              <w:outlineLvl w:val="9"/>
              <w:rPr>
                <w:rFonts w:hint="eastAsia" w:ascii="宋体" w:hAnsi="宋体" w:eastAsia="宋体" w:cs="宋体"/>
                <w:color w:val="auto"/>
                <w:sz w:val="19"/>
                <w:szCs w:val="19"/>
              </w:rPr>
            </w:pPr>
          </w:p>
          <w:p w14:paraId="196C280B">
            <w:pPr>
              <w:keepNext w:val="0"/>
              <w:keepLines w:val="0"/>
              <w:pageBreakBefore w:val="0"/>
              <w:widowControl/>
              <w:kinsoku/>
              <w:wordWrap/>
              <w:overflowPunct/>
              <w:topLinePunct w:val="0"/>
              <w:bidi w:val="0"/>
              <w:spacing w:before="58" w:line="224" w:lineRule="auto"/>
              <w:ind w:left="727"/>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社会效益指标</w:t>
            </w:r>
          </w:p>
        </w:tc>
        <w:tc>
          <w:tcPr>
            <w:tcW w:w="2422" w:type="dxa"/>
            <w:vAlign w:val="top"/>
          </w:tcPr>
          <w:p w14:paraId="53918B3B">
            <w:pPr>
              <w:keepNext w:val="0"/>
              <w:keepLines w:val="0"/>
              <w:pageBreakBefore w:val="0"/>
              <w:widowControl/>
              <w:kinsoku/>
              <w:wordWrap/>
              <w:overflowPunct/>
              <w:topLinePunct w:val="0"/>
              <w:bidi w:val="0"/>
              <w:spacing w:before="139" w:line="227" w:lineRule="auto"/>
              <w:ind w:left="849"/>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应用示范</w:t>
            </w:r>
          </w:p>
        </w:tc>
        <w:tc>
          <w:tcPr>
            <w:tcW w:w="3250" w:type="dxa"/>
            <w:vAlign w:val="top"/>
          </w:tcPr>
          <w:p w14:paraId="204312DC">
            <w:pPr>
              <w:keepNext w:val="0"/>
              <w:keepLines w:val="0"/>
              <w:pageBreakBefore w:val="0"/>
              <w:widowControl/>
              <w:kinsoku/>
              <w:wordWrap/>
              <w:overflowPunct/>
              <w:topLinePunct w:val="0"/>
              <w:bidi w:val="0"/>
              <w:spacing w:before="140" w:line="229" w:lineRule="auto"/>
              <w:ind w:left="1373"/>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≥15处</w:t>
            </w:r>
          </w:p>
        </w:tc>
      </w:tr>
      <w:tr w14:paraId="7F8995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3" w:hRule="atLeast"/>
        </w:trPr>
        <w:tc>
          <w:tcPr>
            <w:tcW w:w="1458" w:type="dxa"/>
            <w:vMerge w:val="continue"/>
            <w:tcBorders>
              <w:top w:val="nil"/>
              <w:bottom w:val="nil"/>
            </w:tcBorders>
            <w:vAlign w:val="top"/>
          </w:tcPr>
          <w:p w14:paraId="602C4682">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550" w:type="dxa"/>
            <w:vMerge w:val="continue"/>
            <w:tcBorders>
              <w:top w:val="nil"/>
              <w:bottom w:val="nil"/>
            </w:tcBorders>
            <w:vAlign w:val="top"/>
          </w:tcPr>
          <w:p w14:paraId="1CB78464">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422" w:type="dxa"/>
            <w:vAlign w:val="top"/>
          </w:tcPr>
          <w:p w14:paraId="6A020769">
            <w:pPr>
              <w:keepNext w:val="0"/>
              <w:keepLines w:val="0"/>
              <w:pageBreakBefore w:val="0"/>
              <w:widowControl/>
              <w:kinsoku/>
              <w:wordWrap/>
              <w:overflowPunct/>
              <w:topLinePunct w:val="0"/>
              <w:bidi w:val="0"/>
              <w:spacing w:before="140" w:line="227" w:lineRule="auto"/>
              <w:ind w:left="849"/>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推广应用</w:t>
            </w:r>
          </w:p>
        </w:tc>
        <w:tc>
          <w:tcPr>
            <w:tcW w:w="3250" w:type="dxa"/>
            <w:vAlign w:val="top"/>
          </w:tcPr>
          <w:p w14:paraId="0E383519">
            <w:pPr>
              <w:keepNext w:val="0"/>
              <w:keepLines w:val="0"/>
              <w:pageBreakBefore w:val="0"/>
              <w:widowControl/>
              <w:kinsoku/>
              <w:wordWrap/>
              <w:overflowPunct/>
              <w:topLinePunct w:val="0"/>
              <w:bidi w:val="0"/>
              <w:spacing w:before="141" w:line="225" w:lineRule="auto"/>
              <w:ind w:left="1188"/>
              <w:outlineLvl w:val="9"/>
              <w:rPr>
                <w:rFonts w:hint="eastAsia" w:ascii="宋体" w:hAnsi="宋体" w:eastAsia="宋体" w:cs="宋体"/>
                <w:color w:val="auto"/>
                <w:sz w:val="19"/>
                <w:szCs w:val="19"/>
              </w:rPr>
            </w:pPr>
            <w:r>
              <w:rPr>
                <w:rFonts w:hint="eastAsia" w:ascii="宋体" w:hAnsi="宋体" w:eastAsia="宋体" w:cs="宋体"/>
                <w:color w:val="auto"/>
                <w:sz w:val="19"/>
                <w:szCs w:val="19"/>
              </w:rPr>
              <w:t>≥8000平米</w:t>
            </w:r>
          </w:p>
        </w:tc>
      </w:tr>
      <w:tr w14:paraId="63830B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4" w:hRule="atLeast"/>
        </w:trPr>
        <w:tc>
          <w:tcPr>
            <w:tcW w:w="1458" w:type="dxa"/>
            <w:vMerge w:val="continue"/>
            <w:tcBorders>
              <w:top w:val="nil"/>
              <w:bottom w:val="nil"/>
            </w:tcBorders>
            <w:vAlign w:val="top"/>
          </w:tcPr>
          <w:p w14:paraId="6CA648B1">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550" w:type="dxa"/>
            <w:vMerge w:val="continue"/>
            <w:tcBorders>
              <w:top w:val="nil"/>
              <w:bottom w:val="nil"/>
            </w:tcBorders>
            <w:vAlign w:val="top"/>
          </w:tcPr>
          <w:p w14:paraId="694B3195">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422" w:type="dxa"/>
            <w:vAlign w:val="top"/>
          </w:tcPr>
          <w:p w14:paraId="6D5C2093">
            <w:pPr>
              <w:keepNext w:val="0"/>
              <w:keepLines w:val="0"/>
              <w:pageBreakBefore w:val="0"/>
              <w:widowControl/>
              <w:kinsoku/>
              <w:wordWrap/>
              <w:overflowPunct/>
              <w:topLinePunct w:val="0"/>
              <w:bidi w:val="0"/>
              <w:spacing w:before="141" w:line="225" w:lineRule="auto"/>
              <w:ind w:left="849"/>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研发软件</w:t>
            </w:r>
          </w:p>
        </w:tc>
        <w:tc>
          <w:tcPr>
            <w:tcW w:w="3250" w:type="dxa"/>
            <w:vAlign w:val="top"/>
          </w:tcPr>
          <w:p w14:paraId="04093271">
            <w:pPr>
              <w:keepNext w:val="0"/>
              <w:keepLines w:val="0"/>
              <w:pageBreakBefore w:val="0"/>
              <w:widowControl/>
              <w:kinsoku/>
              <w:wordWrap/>
              <w:overflowPunct/>
              <w:topLinePunct w:val="0"/>
              <w:bidi w:val="0"/>
              <w:spacing w:before="141" w:line="225" w:lineRule="auto"/>
              <w:ind w:left="1421"/>
              <w:outlineLvl w:val="9"/>
              <w:rPr>
                <w:rFonts w:hint="eastAsia" w:ascii="宋体" w:hAnsi="宋体" w:eastAsia="宋体" w:cs="宋体"/>
                <w:color w:val="auto"/>
                <w:sz w:val="19"/>
                <w:szCs w:val="19"/>
              </w:rPr>
            </w:pPr>
            <w:r>
              <w:rPr>
                <w:rFonts w:hint="eastAsia" w:ascii="宋体" w:hAnsi="宋体" w:eastAsia="宋体" w:cs="宋体"/>
                <w:color w:val="auto"/>
                <w:spacing w:val="-5"/>
                <w:sz w:val="19"/>
                <w:szCs w:val="19"/>
              </w:rPr>
              <w:t>≥5件</w:t>
            </w:r>
          </w:p>
        </w:tc>
      </w:tr>
      <w:tr w14:paraId="70D3A5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3" w:hRule="atLeast"/>
        </w:trPr>
        <w:tc>
          <w:tcPr>
            <w:tcW w:w="1458" w:type="dxa"/>
            <w:vMerge w:val="continue"/>
            <w:tcBorders>
              <w:top w:val="nil"/>
              <w:bottom w:val="nil"/>
            </w:tcBorders>
            <w:vAlign w:val="top"/>
          </w:tcPr>
          <w:p w14:paraId="7A6E01F2">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550" w:type="dxa"/>
            <w:vMerge w:val="continue"/>
            <w:tcBorders>
              <w:top w:val="nil"/>
            </w:tcBorders>
            <w:vAlign w:val="top"/>
          </w:tcPr>
          <w:p w14:paraId="16306FFF">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422" w:type="dxa"/>
            <w:vAlign w:val="top"/>
          </w:tcPr>
          <w:p w14:paraId="6EECEA84">
            <w:pPr>
              <w:keepNext w:val="0"/>
              <w:keepLines w:val="0"/>
              <w:pageBreakBefore w:val="0"/>
              <w:widowControl/>
              <w:kinsoku/>
              <w:wordWrap/>
              <w:overflowPunct/>
              <w:topLinePunct w:val="0"/>
              <w:bidi w:val="0"/>
              <w:spacing w:before="141" w:line="225" w:lineRule="auto"/>
              <w:ind w:left="665"/>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完成技术体系</w:t>
            </w:r>
          </w:p>
        </w:tc>
        <w:tc>
          <w:tcPr>
            <w:tcW w:w="3250" w:type="dxa"/>
            <w:vAlign w:val="top"/>
          </w:tcPr>
          <w:p w14:paraId="51B89EBF">
            <w:pPr>
              <w:keepNext w:val="0"/>
              <w:keepLines w:val="0"/>
              <w:pageBreakBefore w:val="0"/>
              <w:widowControl/>
              <w:kinsoku/>
              <w:wordWrap/>
              <w:overflowPunct/>
              <w:topLinePunct w:val="0"/>
              <w:bidi w:val="0"/>
              <w:spacing w:before="141" w:line="226" w:lineRule="auto"/>
              <w:ind w:left="1421"/>
              <w:outlineLvl w:val="9"/>
              <w:rPr>
                <w:rFonts w:hint="eastAsia" w:ascii="宋体" w:hAnsi="宋体" w:eastAsia="宋体" w:cs="宋体"/>
                <w:color w:val="auto"/>
                <w:sz w:val="19"/>
                <w:szCs w:val="19"/>
              </w:rPr>
            </w:pPr>
            <w:r>
              <w:rPr>
                <w:rFonts w:hint="eastAsia" w:ascii="宋体" w:hAnsi="宋体" w:eastAsia="宋体" w:cs="宋体"/>
                <w:color w:val="auto"/>
                <w:spacing w:val="-5"/>
                <w:sz w:val="19"/>
                <w:szCs w:val="19"/>
              </w:rPr>
              <w:t>≥4项</w:t>
            </w:r>
          </w:p>
        </w:tc>
      </w:tr>
      <w:tr w14:paraId="6756A9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3" w:hRule="atLeast"/>
        </w:trPr>
        <w:tc>
          <w:tcPr>
            <w:tcW w:w="1458" w:type="dxa"/>
            <w:vMerge w:val="continue"/>
            <w:tcBorders>
              <w:top w:val="nil"/>
            </w:tcBorders>
            <w:vAlign w:val="top"/>
          </w:tcPr>
          <w:p w14:paraId="1014F61A">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550" w:type="dxa"/>
            <w:vAlign w:val="top"/>
          </w:tcPr>
          <w:p w14:paraId="65922A9D">
            <w:pPr>
              <w:keepNext w:val="0"/>
              <w:keepLines w:val="0"/>
              <w:pageBreakBefore w:val="0"/>
              <w:widowControl/>
              <w:kinsoku/>
              <w:wordWrap/>
              <w:overflowPunct/>
              <w:topLinePunct w:val="0"/>
              <w:bidi w:val="0"/>
              <w:spacing w:before="142" w:line="226" w:lineRule="auto"/>
              <w:ind w:left="727"/>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生态效益指标</w:t>
            </w:r>
          </w:p>
        </w:tc>
        <w:tc>
          <w:tcPr>
            <w:tcW w:w="2422" w:type="dxa"/>
            <w:vAlign w:val="top"/>
          </w:tcPr>
          <w:p w14:paraId="7825F2E6">
            <w:pPr>
              <w:keepNext w:val="0"/>
              <w:keepLines w:val="0"/>
              <w:pageBreakBefore w:val="0"/>
              <w:widowControl/>
              <w:kinsoku/>
              <w:wordWrap/>
              <w:overflowPunct/>
              <w:topLinePunct w:val="0"/>
              <w:bidi w:val="0"/>
              <w:spacing w:before="142" w:line="224" w:lineRule="auto"/>
              <w:ind w:left="667"/>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二氧化碳减排</w:t>
            </w:r>
          </w:p>
        </w:tc>
        <w:tc>
          <w:tcPr>
            <w:tcW w:w="3250" w:type="dxa"/>
            <w:vAlign w:val="top"/>
          </w:tcPr>
          <w:p w14:paraId="1DB878E9">
            <w:pPr>
              <w:keepNext w:val="0"/>
              <w:keepLines w:val="0"/>
              <w:pageBreakBefore w:val="0"/>
              <w:widowControl/>
              <w:kinsoku/>
              <w:wordWrap/>
              <w:overflowPunct/>
              <w:topLinePunct w:val="0"/>
              <w:bidi w:val="0"/>
              <w:spacing w:before="142" w:line="235" w:lineRule="auto"/>
              <w:ind w:left="1279"/>
              <w:outlineLvl w:val="9"/>
              <w:rPr>
                <w:rFonts w:hint="eastAsia" w:ascii="宋体" w:hAnsi="宋体" w:eastAsia="宋体" w:cs="宋体"/>
                <w:color w:val="auto"/>
                <w:sz w:val="19"/>
                <w:szCs w:val="19"/>
              </w:rPr>
            </w:pPr>
            <w:r>
              <w:rPr>
                <w:rFonts w:hint="eastAsia" w:ascii="宋体" w:hAnsi="宋体" w:eastAsia="宋体" w:cs="宋体"/>
                <w:color w:val="auto"/>
                <w:sz w:val="19"/>
                <w:szCs w:val="19"/>
              </w:rPr>
              <w:t>≥2800吨</w:t>
            </w:r>
          </w:p>
        </w:tc>
      </w:tr>
      <w:tr w14:paraId="27D4A2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3" w:hRule="atLeast"/>
        </w:trPr>
        <w:tc>
          <w:tcPr>
            <w:tcW w:w="1458" w:type="dxa"/>
            <w:vMerge w:val="restart"/>
            <w:tcBorders>
              <w:bottom w:val="nil"/>
            </w:tcBorders>
            <w:vAlign w:val="top"/>
          </w:tcPr>
          <w:p w14:paraId="31C8541B">
            <w:pPr>
              <w:keepNext w:val="0"/>
              <w:keepLines w:val="0"/>
              <w:pageBreakBefore w:val="0"/>
              <w:widowControl/>
              <w:kinsoku/>
              <w:wordWrap/>
              <w:overflowPunct/>
              <w:topLinePunct w:val="0"/>
              <w:bidi w:val="0"/>
              <w:spacing w:line="308" w:lineRule="auto"/>
              <w:outlineLvl w:val="9"/>
              <w:rPr>
                <w:rFonts w:hint="eastAsia" w:ascii="宋体" w:hAnsi="宋体" w:eastAsia="宋体" w:cs="宋体"/>
                <w:color w:val="auto"/>
                <w:sz w:val="19"/>
                <w:szCs w:val="19"/>
              </w:rPr>
            </w:pPr>
          </w:p>
          <w:p w14:paraId="49691894">
            <w:pPr>
              <w:keepNext w:val="0"/>
              <w:keepLines w:val="0"/>
              <w:pageBreakBefore w:val="0"/>
              <w:widowControl/>
              <w:kinsoku/>
              <w:wordWrap/>
              <w:overflowPunct/>
              <w:topLinePunct w:val="0"/>
              <w:bidi w:val="0"/>
              <w:spacing w:before="59" w:line="225" w:lineRule="auto"/>
              <w:ind w:left="270"/>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满意度指标</w:t>
            </w:r>
          </w:p>
        </w:tc>
        <w:tc>
          <w:tcPr>
            <w:tcW w:w="2550" w:type="dxa"/>
            <w:vMerge w:val="restart"/>
            <w:tcBorders>
              <w:bottom w:val="nil"/>
            </w:tcBorders>
            <w:vAlign w:val="top"/>
          </w:tcPr>
          <w:p w14:paraId="56D29AE7">
            <w:pPr>
              <w:keepNext w:val="0"/>
              <w:keepLines w:val="0"/>
              <w:pageBreakBefore w:val="0"/>
              <w:widowControl/>
              <w:kinsoku/>
              <w:wordWrap/>
              <w:overflowPunct/>
              <w:topLinePunct w:val="0"/>
              <w:bidi w:val="0"/>
              <w:spacing w:line="308" w:lineRule="auto"/>
              <w:outlineLvl w:val="9"/>
              <w:rPr>
                <w:rFonts w:hint="eastAsia" w:ascii="宋体" w:hAnsi="宋体" w:eastAsia="宋体" w:cs="宋体"/>
                <w:color w:val="auto"/>
                <w:sz w:val="19"/>
                <w:szCs w:val="19"/>
              </w:rPr>
            </w:pPr>
          </w:p>
          <w:p w14:paraId="260DFD7E">
            <w:pPr>
              <w:keepNext w:val="0"/>
              <w:keepLines w:val="0"/>
              <w:pageBreakBefore w:val="0"/>
              <w:widowControl/>
              <w:kinsoku/>
              <w:wordWrap/>
              <w:overflowPunct/>
              <w:topLinePunct w:val="0"/>
              <w:bidi w:val="0"/>
              <w:spacing w:before="59" w:line="225" w:lineRule="auto"/>
              <w:ind w:left="446"/>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服务对象满意度指标</w:t>
            </w:r>
          </w:p>
        </w:tc>
        <w:tc>
          <w:tcPr>
            <w:tcW w:w="2422" w:type="dxa"/>
            <w:vAlign w:val="top"/>
          </w:tcPr>
          <w:p w14:paraId="707098E9">
            <w:pPr>
              <w:keepNext w:val="0"/>
              <w:keepLines w:val="0"/>
              <w:pageBreakBefore w:val="0"/>
              <w:widowControl/>
              <w:kinsoku/>
              <w:wordWrap/>
              <w:overflowPunct/>
              <w:topLinePunct w:val="0"/>
              <w:bidi w:val="0"/>
              <w:spacing w:before="143" w:line="224" w:lineRule="auto"/>
              <w:ind w:left="570"/>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科研人员满意度</w:t>
            </w:r>
          </w:p>
        </w:tc>
        <w:tc>
          <w:tcPr>
            <w:tcW w:w="3250" w:type="dxa"/>
            <w:vAlign w:val="top"/>
          </w:tcPr>
          <w:p w14:paraId="69A5ADBA">
            <w:pPr>
              <w:keepNext w:val="0"/>
              <w:keepLines w:val="0"/>
              <w:pageBreakBefore w:val="0"/>
              <w:widowControl/>
              <w:kinsoku/>
              <w:wordWrap/>
              <w:overflowPunct/>
              <w:topLinePunct w:val="0"/>
              <w:bidi w:val="0"/>
              <w:spacing w:before="142" w:line="237" w:lineRule="exact"/>
              <w:ind w:left="1418"/>
              <w:outlineLvl w:val="9"/>
              <w:rPr>
                <w:rFonts w:hint="eastAsia" w:ascii="宋体" w:hAnsi="宋体" w:eastAsia="宋体" w:cs="宋体"/>
                <w:color w:val="auto"/>
                <w:sz w:val="19"/>
                <w:szCs w:val="19"/>
              </w:rPr>
            </w:pPr>
            <w:r>
              <w:rPr>
                <w:rFonts w:hint="eastAsia" w:ascii="宋体" w:hAnsi="宋体" w:eastAsia="宋体" w:cs="宋体"/>
                <w:color w:val="auto"/>
                <w:spacing w:val="-3"/>
                <w:position w:val="1"/>
                <w:sz w:val="19"/>
                <w:szCs w:val="19"/>
              </w:rPr>
              <w:t>≥95%</w:t>
            </w:r>
          </w:p>
        </w:tc>
      </w:tr>
      <w:tr w14:paraId="288A89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2" w:hRule="atLeast"/>
        </w:trPr>
        <w:tc>
          <w:tcPr>
            <w:tcW w:w="1458" w:type="dxa"/>
            <w:vMerge w:val="continue"/>
            <w:tcBorders>
              <w:top w:val="nil"/>
            </w:tcBorders>
            <w:vAlign w:val="top"/>
          </w:tcPr>
          <w:p w14:paraId="699D1651">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550" w:type="dxa"/>
            <w:vMerge w:val="continue"/>
            <w:tcBorders>
              <w:top w:val="nil"/>
            </w:tcBorders>
            <w:vAlign w:val="top"/>
          </w:tcPr>
          <w:p w14:paraId="2159B6C8">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422" w:type="dxa"/>
            <w:vAlign w:val="top"/>
          </w:tcPr>
          <w:p w14:paraId="725FDA1B">
            <w:pPr>
              <w:keepNext w:val="0"/>
              <w:keepLines w:val="0"/>
              <w:pageBreakBefore w:val="0"/>
              <w:widowControl/>
              <w:kinsoku/>
              <w:wordWrap/>
              <w:overflowPunct/>
              <w:topLinePunct w:val="0"/>
              <w:bidi w:val="0"/>
              <w:spacing w:before="144" w:line="225" w:lineRule="auto"/>
              <w:ind w:left="570"/>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服务对象满意度</w:t>
            </w:r>
          </w:p>
        </w:tc>
        <w:tc>
          <w:tcPr>
            <w:tcW w:w="3250" w:type="dxa"/>
            <w:vAlign w:val="top"/>
          </w:tcPr>
          <w:p w14:paraId="0B701877">
            <w:pPr>
              <w:keepNext w:val="0"/>
              <w:keepLines w:val="0"/>
              <w:pageBreakBefore w:val="0"/>
              <w:widowControl/>
              <w:kinsoku/>
              <w:wordWrap/>
              <w:overflowPunct/>
              <w:topLinePunct w:val="0"/>
              <w:bidi w:val="0"/>
              <w:spacing w:before="143" w:line="238" w:lineRule="exact"/>
              <w:ind w:left="1418"/>
              <w:outlineLvl w:val="9"/>
              <w:rPr>
                <w:rFonts w:hint="eastAsia" w:ascii="宋体" w:hAnsi="宋体" w:eastAsia="宋体" w:cs="宋体"/>
                <w:color w:val="auto"/>
                <w:sz w:val="19"/>
                <w:szCs w:val="19"/>
              </w:rPr>
            </w:pPr>
            <w:r>
              <w:rPr>
                <w:rFonts w:hint="eastAsia" w:ascii="宋体" w:hAnsi="宋体" w:eastAsia="宋体" w:cs="宋体"/>
                <w:color w:val="auto"/>
                <w:spacing w:val="-3"/>
                <w:position w:val="1"/>
                <w:sz w:val="19"/>
                <w:szCs w:val="19"/>
              </w:rPr>
              <w:t>≥95%</w:t>
            </w:r>
          </w:p>
        </w:tc>
      </w:tr>
    </w:tbl>
    <w:p w14:paraId="716EB9FF"/>
    <w:p w14:paraId="25DD9952"/>
    <w:p w14:paraId="60195F61"/>
    <w:p w14:paraId="565DEBA8"/>
    <w:p w14:paraId="4A3D3324"/>
    <w:p w14:paraId="2A199BC3"/>
    <w:p w14:paraId="5AD958E9"/>
    <w:p w14:paraId="442BC85F"/>
    <w:p w14:paraId="4C256824"/>
    <w:p w14:paraId="0F2F9024"/>
    <w:p w14:paraId="202FC9F2"/>
    <w:p w14:paraId="63414CFA"/>
    <w:p w14:paraId="41A00456"/>
    <w:p w14:paraId="3236C166">
      <w:pPr>
        <w:keepNext w:val="0"/>
        <w:keepLines w:val="0"/>
        <w:pageBreakBefore w:val="0"/>
        <w:widowControl/>
        <w:kinsoku/>
        <w:wordWrap/>
        <w:overflowPunct/>
        <w:topLinePunct w:val="0"/>
        <w:bidi w:val="0"/>
        <w:spacing w:before="102" w:line="208" w:lineRule="auto"/>
        <w:ind w:left="3303"/>
        <w:outlineLvl w:val="9"/>
        <w:rPr>
          <w:rFonts w:hint="eastAsia" w:ascii="方正小标宋_GBK" w:hAnsi="方正小标宋_GBK" w:eastAsia="方正小标宋_GBK" w:cs="方正小标宋_GBK"/>
          <w:color w:val="auto"/>
          <w:sz w:val="32"/>
          <w:szCs w:val="32"/>
          <w:lang w:eastAsia="zh-CN"/>
        </w:rPr>
      </w:pPr>
      <w:r>
        <w:rPr>
          <w:rFonts w:hint="eastAsia" w:ascii="方正小标宋_GBK" w:hAnsi="方正小标宋_GBK" w:eastAsia="方正小标宋_GBK" w:cs="方正小标宋_GBK"/>
          <w:color w:val="auto"/>
          <w:spacing w:val="6"/>
          <w:sz w:val="32"/>
          <w:szCs w:val="32"/>
          <w:lang w:eastAsia="zh-CN"/>
        </w:rPr>
        <w:t>项目支出绩效目标表</w:t>
      </w:r>
    </w:p>
    <w:p w14:paraId="10B5D950">
      <w:pPr>
        <w:pStyle w:val="2"/>
        <w:keepNext w:val="0"/>
        <w:keepLines w:val="0"/>
        <w:pageBreakBefore w:val="0"/>
        <w:widowControl/>
        <w:kinsoku/>
        <w:wordWrap/>
        <w:overflowPunct/>
        <w:topLinePunct w:val="0"/>
        <w:bidi w:val="0"/>
        <w:spacing w:before="133" w:line="223" w:lineRule="auto"/>
        <w:ind w:left="4327"/>
        <w:outlineLvl w:val="9"/>
        <w:rPr>
          <w:rFonts w:hint="eastAsia" w:ascii="宋体" w:hAnsi="宋体" w:eastAsia="宋体" w:cs="宋体"/>
          <w:color w:val="auto"/>
          <w:sz w:val="19"/>
          <w:szCs w:val="19"/>
        </w:rPr>
      </w:pPr>
      <w:r>
        <w:rPr>
          <w:rFonts w:hint="eastAsia" w:ascii="宋体" w:hAnsi="宋体" w:eastAsia="宋体" w:cs="宋体"/>
          <w:color w:val="auto"/>
          <w:sz w:val="19"/>
          <w:szCs w:val="19"/>
        </w:rPr>
        <w:t>（2025年度）</w:t>
      </w:r>
    </w:p>
    <w:p w14:paraId="2A0D7CC4">
      <w:pPr>
        <w:pStyle w:val="2"/>
        <w:keepNext w:val="0"/>
        <w:keepLines w:val="0"/>
        <w:pageBreakBefore w:val="0"/>
        <w:widowControl/>
        <w:kinsoku/>
        <w:wordWrap/>
        <w:overflowPunct/>
        <w:topLinePunct w:val="0"/>
        <w:bidi w:val="0"/>
        <w:spacing w:before="158" w:line="224" w:lineRule="auto"/>
        <w:ind w:right="30"/>
        <w:jc w:val="right"/>
        <w:outlineLvl w:val="9"/>
        <w:rPr>
          <w:rFonts w:hint="eastAsia" w:ascii="宋体" w:hAnsi="宋体" w:eastAsia="宋体" w:cs="宋体"/>
          <w:color w:val="auto"/>
          <w:sz w:val="19"/>
          <w:szCs w:val="19"/>
          <w:lang w:eastAsia="zh-CN"/>
        </w:rPr>
      </w:pPr>
    </w:p>
    <w:p w14:paraId="72E220B6">
      <w:pPr>
        <w:keepNext w:val="0"/>
        <w:keepLines w:val="0"/>
        <w:pageBreakBefore w:val="0"/>
        <w:widowControl/>
        <w:kinsoku/>
        <w:wordWrap/>
        <w:overflowPunct/>
        <w:topLinePunct w:val="0"/>
        <w:bidi w:val="0"/>
        <w:spacing w:line="52" w:lineRule="exact"/>
        <w:outlineLvl w:val="9"/>
        <w:rPr>
          <w:rFonts w:hint="eastAsia" w:ascii="宋体" w:hAnsi="宋体" w:eastAsia="宋体" w:cs="宋体"/>
          <w:color w:val="auto"/>
          <w:sz w:val="19"/>
          <w:szCs w:val="19"/>
        </w:rPr>
      </w:pPr>
    </w:p>
    <w:tbl>
      <w:tblPr>
        <w:tblStyle w:val="9"/>
        <w:tblW w:w="9645"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365"/>
        <w:gridCol w:w="2253"/>
        <w:gridCol w:w="3225"/>
        <w:gridCol w:w="2802"/>
      </w:tblGrid>
      <w:tr w14:paraId="18381E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3" w:hRule="atLeast"/>
        </w:trPr>
        <w:tc>
          <w:tcPr>
            <w:tcW w:w="1365" w:type="dxa"/>
            <w:vAlign w:val="top"/>
          </w:tcPr>
          <w:p w14:paraId="550CBB72">
            <w:pPr>
              <w:keepNext w:val="0"/>
              <w:keepLines w:val="0"/>
              <w:pageBreakBefore w:val="0"/>
              <w:widowControl/>
              <w:kinsoku/>
              <w:wordWrap/>
              <w:overflowPunct/>
              <w:topLinePunct w:val="0"/>
              <w:bidi w:val="0"/>
              <w:spacing w:before="127" w:line="223" w:lineRule="auto"/>
              <w:ind w:left="342"/>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项目编码</w:t>
            </w:r>
          </w:p>
        </w:tc>
        <w:tc>
          <w:tcPr>
            <w:tcW w:w="2253" w:type="dxa"/>
            <w:vAlign w:val="top"/>
          </w:tcPr>
          <w:p w14:paraId="2DECF429">
            <w:pPr>
              <w:keepNext w:val="0"/>
              <w:keepLines w:val="0"/>
              <w:pageBreakBefore w:val="0"/>
              <w:widowControl/>
              <w:kinsoku/>
              <w:wordWrap/>
              <w:overflowPunct/>
              <w:topLinePunct w:val="0"/>
              <w:bidi w:val="0"/>
              <w:spacing w:before="154" w:line="186" w:lineRule="auto"/>
              <w:ind w:left="209"/>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37020025060902010006U</w:t>
            </w:r>
          </w:p>
        </w:tc>
        <w:tc>
          <w:tcPr>
            <w:tcW w:w="3225" w:type="dxa"/>
            <w:vAlign w:val="top"/>
          </w:tcPr>
          <w:p w14:paraId="50BAC877">
            <w:pPr>
              <w:keepNext w:val="0"/>
              <w:keepLines w:val="0"/>
              <w:pageBreakBefore w:val="0"/>
              <w:widowControl/>
              <w:kinsoku/>
              <w:wordWrap/>
              <w:overflowPunct/>
              <w:topLinePunct w:val="0"/>
              <w:bidi w:val="0"/>
              <w:spacing w:before="127" w:line="224" w:lineRule="auto"/>
              <w:ind w:left="1277"/>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项目名称</w:t>
            </w:r>
          </w:p>
        </w:tc>
        <w:tc>
          <w:tcPr>
            <w:tcW w:w="2802" w:type="dxa"/>
            <w:vAlign w:val="top"/>
          </w:tcPr>
          <w:p w14:paraId="7B50BFE5">
            <w:pPr>
              <w:keepNext w:val="0"/>
              <w:keepLines w:val="0"/>
              <w:pageBreakBefore w:val="0"/>
              <w:widowControl/>
              <w:kinsoku/>
              <w:wordWrap/>
              <w:overflowPunct/>
              <w:topLinePunct w:val="0"/>
              <w:bidi w:val="0"/>
              <w:spacing w:before="128" w:line="222" w:lineRule="auto"/>
              <w:outlineLvl w:val="9"/>
              <w:rPr>
                <w:rFonts w:hint="eastAsia" w:ascii="宋体" w:hAnsi="宋体" w:eastAsia="宋体" w:cs="宋体"/>
                <w:color w:val="auto"/>
                <w:sz w:val="19"/>
                <w:szCs w:val="19"/>
              </w:rPr>
            </w:pPr>
            <w:r>
              <w:rPr>
                <w:rFonts w:hint="eastAsia" w:ascii="宋体" w:hAnsi="宋体" w:eastAsia="宋体" w:cs="宋体"/>
                <w:color w:val="auto"/>
                <w:sz w:val="19"/>
                <w:szCs w:val="19"/>
              </w:rPr>
              <w:t>现代农业领域科技惠民示范项目</w:t>
            </w:r>
          </w:p>
        </w:tc>
      </w:tr>
      <w:tr w14:paraId="3B575C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4" w:hRule="atLeast"/>
        </w:trPr>
        <w:tc>
          <w:tcPr>
            <w:tcW w:w="1365" w:type="dxa"/>
            <w:vAlign w:val="top"/>
          </w:tcPr>
          <w:p w14:paraId="3F5229C7">
            <w:pPr>
              <w:keepNext w:val="0"/>
              <w:keepLines w:val="0"/>
              <w:pageBreakBefore w:val="0"/>
              <w:widowControl/>
              <w:kinsoku/>
              <w:wordWrap/>
              <w:overflowPunct/>
              <w:topLinePunct w:val="0"/>
              <w:bidi w:val="0"/>
              <w:spacing w:before="120" w:line="223" w:lineRule="auto"/>
              <w:ind w:left="341"/>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主管部门</w:t>
            </w:r>
          </w:p>
        </w:tc>
        <w:tc>
          <w:tcPr>
            <w:tcW w:w="2253" w:type="dxa"/>
            <w:vAlign w:val="top"/>
          </w:tcPr>
          <w:p w14:paraId="5C652A85">
            <w:pPr>
              <w:keepNext w:val="0"/>
              <w:keepLines w:val="0"/>
              <w:pageBreakBefore w:val="0"/>
              <w:widowControl/>
              <w:kinsoku/>
              <w:wordWrap/>
              <w:overflowPunct/>
              <w:topLinePunct w:val="0"/>
              <w:bidi w:val="0"/>
              <w:spacing w:before="120" w:line="222" w:lineRule="auto"/>
              <w:ind w:left="436"/>
              <w:outlineLvl w:val="9"/>
              <w:rPr>
                <w:rFonts w:hint="eastAsia" w:ascii="宋体" w:hAnsi="宋体" w:eastAsia="宋体" w:cs="宋体"/>
                <w:color w:val="auto"/>
                <w:sz w:val="19"/>
                <w:szCs w:val="19"/>
              </w:rPr>
            </w:pPr>
            <w:r>
              <w:rPr>
                <w:rFonts w:hint="eastAsia" w:ascii="宋体" w:hAnsi="宋体" w:eastAsia="宋体" w:cs="宋体"/>
                <w:color w:val="auto"/>
                <w:sz w:val="19"/>
                <w:szCs w:val="19"/>
              </w:rPr>
              <w:t>青岛市科学技术局</w:t>
            </w:r>
          </w:p>
        </w:tc>
        <w:tc>
          <w:tcPr>
            <w:tcW w:w="3225" w:type="dxa"/>
            <w:vAlign w:val="top"/>
          </w:tcPr>
          <w:p w14:paraId="11AACBB1">
            <w:pPr>
              <w:keepNext w:val="0"/>
              <w:keepLines w:val="0"/>
              <w:pageBreakBefore w:val="0"/>
              <w:widowControl/>
              <w:kinsoku/>
              <w:wordWrap/>
              <w:overflowPunct/>
              <w:topLinePunct w:val="0"/>
              <w:bidi w:val="0"/>
              <w:spacing w:before="120" w:line="223" w:lineRule="auto"/>
              <w:ind w:left="1275"/>
              <w:outlineLvl w:val="9"/>
              <w:rPr>
                <w:rFonts w:hint="eastAsia" w:ascii="宋体" w:hAnsi="宋体" w:eastAsia="宋体" w:cs="宋体"/>
                <w:color w:val="auto"/>
                <w:sz w:val="19"/>
                <w:szCs w:val="19"/>
                <w:lang w:eastAsia="zh-CN"/>
              </w:rPr>
            </w:pPr>
            <w:r>
              <w:rPr>
                <w:rFonts w:hint="eastAsia" w:ascii="宋体" w:hAnsi="宋体" w:eastAsia="宋体" w:cs="宋体"/>
                <w:color w:val="auto"/>
                <w:spacing w:val="-1"/>
                <w:sz w:val="19"/>
                <w:szCs w:val="19"/>
                <w:lang w:eastAsia="zh-CN"/>
              </w:rPr>
              <w:t>预算金额（万元）</w:t>
            </w:r>
          </w:p>
        </w:tc>
        <w:tc>
          <w:tcPr>
            <w:tcW w:w="2802" w:type="dxa"/>
            <w:vAlign w:val="top"/>
          </w:tcPr>
          <w:p w14:paraId="0675B935">
            <w:pPr>
              <w:keepNext w:val="0"/>
              <w:keepLines w:val="0"/>
              <w:pageBreakBefore w:val="0"/>
              <w:widowControl/>
              <w:kinsoku/>
              <w:wordWrap/>
              <w:overflowPunct/>
              <w:topLinePunct w:val="0"/>
              <w:bidi w:val="0"/>
              <w:spacing w:before="146" w:line="186" w:lineRule="auto"/>
              <w:ind w:left="1247"/>
              <w:outlineLvl w:val="9"/>
              <w:rPr>
                <w:rFonts w:hint="eastAsia" w:ascii="宋体" w:hAnsi="宋体" w:eastAsia="宋体" w:cs="宋体"/>
                <w:color w:val="auto"/>
                <w:sz w:val="19"/>
                <w:szCs w:val="19"/>
              </w:rPr>
            </w:pPr>
            <w:r>
              <w:rPr>
                <w:rFonts w:hint="eastAsia" w:ascii="宋体" w:hAnsi="宋体" w:eastAsia="宋体" w:cs="宋体"/>
                <w:color w:val="auto"/>
                <w:spacing w:val="-4"/>
                <w:sz w:val="19"/>
                <w:szCs w:val="19"/>
              </w:rPr>
              <w:t>1430</w:t>
            </w:r>
          </w:p>
        </w:tc>
      </w:tr>
      <w:tr w14:paraId="260CBC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88" w:hRule="atLeast"/>
        </w:trPr>
        <w:tc>
          <w:tcPr>
            <w:tcW w:w="1365" w:type="dxa"/>
            <w:vAlign w:val="top"/>
          </w:tcPr>
          <w:p w14:paraId="2A378E8B">
            <w:pPr>
              <w:keepNext w:val="0"/>
              <w:keepLines w:val="0"/>
              <w:pageBreakBefore w:val="0"/>
              <w:widowControl/>
              <w:kinsoku/>
              <w:wordWrap/>
              <w:overflowPunct/>
              <w:topLinePunct w:val="0"/>
              <w:bidi w:val="0"/>
              <w:spacing w:line="456" w:lineRule="auto"/>
              <w:outlineLvl w:val="9"/>
              <w:rPr>
                <w:rFonts w:hint="eastAsia" w:ascii="宋体" w:hAnsi="宋体" w:eastAsia="宋体" w:cs="宋体"/>
                <w:color w:val="auto"/>
                <w:sz w:val="19"/>
                <w:szCs w:val="19"/>
              </w:rPr>
            </w:pPr>
          </w:p>
          <w:p w14:paraId="6305FF11">
            <w:pPr>
              <w:keepNext w:val="0"/>
              <w:keepLines w:val="0"/>
              <w:pageBreakBefore w:val="0"/>
              <w:widowControl/>
              <w:kinsoku/>
              <w:wordWrap/>
              <w:overflowPunct/>
              <w:topLinePunct w:val="0"/>
              <w:bidi w:val="0"/>
              <w:spacing w:before="55" w:line="224" w:lineRule="auto"/>
              <w:ind w:left="342"/>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绩效目标</w:t>
            </w:r>
          </w:p>
        </w:tc>
        <w:tc>
          <w:tcPr>
            <w:tcW w:w="8280" w:type="dxa"/>
            <w:gridSpan w:val="3"/>
            <w:vAlign w:val="top"/>
          </w:tcPr>
          <w:p w14:paraId="36E09988">
            <w:pPr>
              <w:keepNext w:val="0"/>
              <w:keepLines w:val="0"/>
              <w:pageBreakBefore w:val="0"/>
              <w:widowControl/>
              <w:kinsoku/>
              <w:wordWrap/>
              <w:overflowPunct/>
              <w:topLinePunct w:val="0"/>
              <w:bidi w:val="0"/>
              <w:spacing w:before="55" w:line="230" w:lineRule="auto"/>
              <w:ind w:right="17"/>
              <w:jc w:val="both"/>
              <w:outlineLvl w:val="9"/>
              <w:rPr>
                <w:rFonts w:hint="eastAsia" w:ascii="宋体" w:hAnsi="宋体" w:eastAsia="宋体" w:cs="宋体"/>
                <w:color w:val="auto"/>
                <w:sz w:val="19"/>
                <w:szCs w:val="19"/>
              </w:rPr>
            </w:pPr>
            <w:r>
              <w:rPr>
                <w:rFonts w:hint="eastAsia" w:ascii="宋体" w:hAnsi="宋体" w:eastAsia="宋体" w:cs="宋体"/>
                <w:color w:val="auto"/>
                <w:spacing w:val="5"/>
                <w:sz w:val="19"/>
                <w:szCs w:val="19"/>
              </w:rPr>
              <w:t>2025年，通过支持现代农业项目，预计形成生产线不少于2个</w:t>
            </w:r>
            <w:r>
              <w:rPr>
                <w:rFonts w:hint="eastAsia" w:ascii="宋体" w:hAnsi="宋体" w:eastAsia="宋体" w:cs="宋体"/>
                <w:color w:val="auto"/>
                <w:spacing w:val="4"/>
                <w:sz w:val="19"/>
                <w:szCs w:val="19"/>
              </w:rPr>
              <w:t>，开发新产品、新品种15个，申请或授权专利</w:t>
            </w:r>
            <w:r>
              <w:rPr>
                <w:rFonts w:hint="eastAsia" w:ascii="宋体" w:hAnsi="宋体" w:eastAsia="宋体" w:cs="宋体"/>
                <w:color w:val="auto"/>
                <w:spacing w:val="5"/>
                <w:sz w:val="19"/>
                <w:szCs w:val="19"/>
              </w:rPr>
              <w:t>18个以上，撰写或发表论文不少于15篇，制定技术规程或标准6个，新技术示范推广5000亩以上，培训农村</w:t>
            </w:r>
            <w:r>
              <w:rPr>
                <w:rFonts w:hint="eastAsia" w:ascii="宋体" w:hAnsi="宋体" w:eastAsia="宋体" w:cs="宋体"/>
                <w:color w:val="auto"/>
                <w:spacing w:val="3"/>
                <w:sz w:val="19"/>
                <w:szCs w:val="19"/>
              </w:rPr>
              <w:t>技术人才100人次，新增或带动就业50人以上，开发科研助理岗位不少于15个，带动产值</w:t>
            </w:r>
            <w:r>
              <w:rPr>
                <w:rFonts w:hint="eastAsia" w:ascii="宋体" w:hAnsi="宋体" w:eastAsia="宋体" w:cs="宋体"/>
                <w:color w:val="auto"/>
                <w:spacing w:val="2"/>
                <w:sz w:val="19"/>
                <w:szCs w:val="19"/>
              </w:rPr>
              <w:t>不少于4000万元。</w:t>
            </w:r>
          </w:p>
        </w:tc>
      </w:tr>
      <w:tr w14:paraId="722FFD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4" w:hRule="atLeast"/>
        </w:trPr>
        <w:tc>
          <w:tcPr>
            <w:tcW w:w="1365" w:type="dxa"/>
            <w:vAlign w:val="top"/>
          </w:tcPr>
          <w:p w14:paraId="4A8FC025">
            <w:pPr>
              <w:keepNext w:val="0"/>
              <w:keepLines w:val="0"/>
              <w:pageBreakBefore w:val="0"/>
              <w:widowControl/>
              <w:kinsoku/>
              <w:wordWrap/>
              <w:overflowPunct/>
              <w:topLinePunct w:val="0"/>
              <w:bidi w:val="0"/>
              <w:spacing w:before="122" w:line="224" w:lineRule="auto"/>
              <w:ind w:left="342"/>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一级指标</w:t>
            </w:r>
          </w:p>
        </w:tc>
        <w:tc>
          <w:tcPr>
            <w:tcW w:w="2253" w:type="dxa"/>
            <w:vAlign w:val="top"/>
          </w:tcPr>
          <w:p w14:paraId="51259A68">
            <w:pPr>
              <w:keepNext w:val="0"/>
              <w:keepLines w:val="0"/>
              <w:pageBreakBefore w:val="0"/>
              <w:widowControl/>
              <w:kinsoku/>
              <w:wordWrap/>
              <w:overflowPunct/>
              <w:topLinePunct w:val="0"/>
              <w:bidi w:val="0"/>
              <w:spacing w:before="122" w:line="224" w:lineRule="auto"/>
              <w:ind w:left="787"/>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二级指标</w:t>
            </w:r>
          </w:p>
        </w:tc>
        <w:tc>
          <w:tcPr>
            <w:tcW w:w="3225" w:type="dxa"/>
            <w:vAlign w:val="top"/>
          </w:tcPr>
          <w:p w14:paraId="27CE6317">
            <w:pPr>
              <w:keepNext w:val="0"/>
              <w:keepLines w:val="0"/>
              <w:pageBreakBefore w:val="0"/>
              <w:widowControl/>
              <w:kinsoku/>
              <w:wordWrap/>
              <w:overflowPunct/>
              <w:topLinePunct w:val="0"/>
              <w:bidi w:val="0"/>
              <w:spacing w:before="122" w:line="224" w:lineRule="auto"/>
              <w:ind w:left="1274"/>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三级指标</w:t>
            </w:r>
          </w:p>
        </w:tc>
        <w:tc>
          <w:tcPr>
            <w:tcW w:w="2802" w:type="dxa"/>
            <w:vAlign w:val="top"/>
          </w:tcPr>
          <w:p w14:paraId="74D9E645">
            <w:pPr>
              <w:keepNext w:val="0"/>
              <w:keepLines w:val="0"/>
              <w:pageBreakBefore w:val="0"/>
              <w:widowControl/>
              <w:kinsoku/>
              <w:wordWrap/>
              <w:overflowPunct/>
              <w:topLinePunct w:val="0"/>
              <w:bidi w:val="0"/>
              <w:spacing w:before="122" w:line="223" w:lineRule="auto"/>
              <w:ind w:left="1152"/>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指标值</w:t>
            </w:r>
          </w:p>
        </w:tc>
      </w:tr>
      <w:tr w14:paraId="39CCC1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4" w:hRule="atLeast"/>
        </w:trPr>
        <w:tc>
          <w:tcPr>
            <w:tcW w:w="1365" w:type="dxa"/>
            <w:vMerge w:val="restart"/>
            <w:tcBorders>
              <w:bottom w:val="nil"/>
            </w:tcBorders>
            <w:vAlign w:val="top"/>
          </w:tcPr>
          <w:p w14:paraId="076514EB">
            <w:pPr>
              <w:keepNext w:val="0"/>
              <w:keepLines w:val="0"/>
              <w:pageBreakBefore w:val="0"/>
              <w:widowControl/>
              <w:kinsoku/>
              <w:wordWrap/>
              <w:overflowPunct/>
              <w:topLinePunct w:val="0"/>
              <w:bidi w:val="0"/>
              <w:spacing w:line="278" w:lineRule="auto"/>
              <w:outlineLvl w:val="9"/>
              <w:rPr>
                <w:rFonts w:hint="eastAsia" w:ascii="宋体" w:hAnsi="宋体" w:eastAsia="宋体" w:cs="宋体"/>
                <w:color w:val="auto"/>
                <w:sz w:val="19"/>
                <w:szCs w:val="19"/>
              </w:rPr>
            </w:pPr>
          </w:p>
          <w:p w14:paraId="15CB4089">
            <w:pPr>
              <w:keepNext w:val="0"/>
              <w:keepLines w:val="0"/>
              <w:pageBreakBefore w:val="0"/>
              <w:widowControl/>
              <w:kinsoku/>
              <w:wordWrap/>
              <w:overflowPunct/>
              <w:topLinePunct w:val="0"/>
              <w:bidi w:val="0"/>
              <w:spacing w:before="55" w:line="222" w:lineRule="auto"/>
              <w:ind w:left="341"/>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成本指标</w:t>
            </w:r>
          </w:p>
        </w:tc>
        <w:tc>
          <w:tcPr>
            <w:tcW w:w="2253" w:type="dxa"/>
            <w:vMerge w:val="restart"/>
            <w:tcBorders>
              <w:bottom w:val="nil"/>
            </w:tcBorders>
            <w:vAlign w:val="top"/>
          </w:tcPr>
          <w:p w14:paraId="21BB6919">
            <w:pPr>
              <w:keepNext w:val="0"/>
              <w:keepLines w:val="0"/>
              <w:pageBreakBefore w:val="0"/>
              <w:widowControl/>
              <w:kinsoku/>
              <w:wordWrap/>
              <w:overflowPunct/>
              <w:topLinePunct w:val="0"/>
              <w:bidi w:val="0"/>
              <w:spacing w:line="278" w:lineRule="auto"/>
              <w:outlineLvl w:val="9"/>
              <w:rPr>
                <w:rFonts w:hint="eastAsia" w:ascii="宋体" w:hAnsi="宋体" w:eastAsia="宋体" w:cs="宋体"/>
                <w:color w:val="auto"/>
                <w:sz w:val="19"/>
                <w:szCs w:val="19"/>
              </w:rPr>
            </w:pPr>
          </w:p>
          <w:p w14:paraId="59B30099">
            <w:pPr>
              <w:keepNext w:val="0"/>
              <w:keepLines w:val="0"/>
              <w:pageBreakBefore w:val="0"/>
              <w:widowControl/>
              <w:kinsoku/>
              <w:wordWrap/>
              <w:overflowPunct/>
              <w:topLinePunct w:val="0"/>
              <w:bidi w:val="0"/>
              <w:spacing w:before="55" w:line="222" w:lineRule="auto"/>
              <w:ind w:left="610"/>
              <w:outlineLvl w:val="9"/>
              <w:rPr>
                <w:rFonts w:hint="eastAsia" w:ascii="宋体" w:hAnsi="宋体" w:eastAsia="宋体" w:cs="宋体"/>
                <w:color w:val="auto"/>
                <w:sz w:val="19"/>
                <w:szCs w:val="19"/>
              </w:rPr>
            </w:pPr>
            <w:r>
              <w:rPr>
                <w:rFonts w:hint="eastAsia" w:ascii="宋体" w:hAnsi="宋体" w:eastAsia="宋体" w:cs="宋体"/>
                <w:color w:val="auto"/>
                <w:sz w:val="19"/>
                <w:szCs w:val="19"/>
              </w:rPr>
              <w:t>经济成本指标</w:t>
            </w:r>
          </w:p>
        </w:tc>
        <w:tc>
          <w:tcPr>
            <w:tcW w:w="3225" w:type="dxa"/>
            <w:vAlign w:val="top"/>
          </w:tcPr>
          <w:p w14:paraId="6992E9C9">
            <w:pPr>
              <w:keepNext w:val="0"/>
              <w:keepLines w:val="0"/>
              <w:pageBreakBefore w:val="0"/>
              <w:widowControl/>
              <w:kinsoku/>
              <w:wordWrap/>
              <w:overflowPunct/>
              <w:topLinePunct w:val="0"/>
              <w:bidi w:val="0"/>
              <w:spacing w:before="123" w:line="223" w:lineRule="auto"/>
              <w:ind w:left="840"/>
              <w:outlineLvl w:val="9"/>
              <w:rPr>
                <w:rFonts w:hint="eastAsia" w:ascii="宋体" w:hAnsi="宋体" w:eastAsia="宋体" w:cs="宋体"/>
                <w:color w:val="auto"/>
                <w:sz w:val="19"/>
                <w:szCs w:val="19"/>
              </w:rPr>
            </w:pPr>
            <w:r>
              <w:rPr>
                <w:rFonts w:hint="eastAsia" w:ascii="宋体" w:hAnsi="宋体" w:eastAsia="宋体" w:cs="宋体"/>
                <w:color w:val="auto"/>
                <w:sz w:val="19"/>
                <w:szCs w:val="19"/>
              </w:rPr>
              <w:t>支持资金预算控制数</w:t>
            </w:r>
          </w:p>
        </w:tc>
        <w:tc>
          <w:tcPr>
            <w:tcW w:w="2802" w:type="dxa"/>
            <w:vAlign w:val="top"/>
          </w:tcPr>
          <w:p w14:paraId="357ADA68">
            <w:pPr>
              <w:keepNext w:val="0"/>
              <w:keepLines w:val="0"/>
              <w:pageBreakBefore w:val="0"/>
              <w:widowControl/>
              <w:kinsoku/>
              <w:wordWrap/>
              <w:overflowPunct/>
              <w:topLinePunct w:val="0"/>
              <w:bidi w:val="0"/>
              <w:spacing w:before="123" w:line="224" w:lineRule="auto"/>
              <w:ind w:left="1073"/>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≤1430万</w:t>
            </w:r>
          </w:p>
        </w:tc>
      </w:tr>
      <w:tr w14:paraId="28F4C2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4" w:hRule="atLeast"/>
        </w:trPr>
        <w:tc>
          <w:tcPr>
            <w:tcW w:w="1365" w:type="dxa"/>
            <w:vMerge w:val="continue"/>
            <w:tcBorders>
              <w:top w:val="nil"/>
            </w:tcBorders>
            <w:vAlign w:val="top"/>
          </w:tcPr>
          <w:p w14:paraId="05ADCE0E">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253" w:type="dxa"/>
            <w:vMerge w:val="continue"/>
            <w:tcBorders>
              <w:top w:val="nil"/>
            </w:tcBorders>
            <w:vAlign w:val="top"/>
          </w:tcPr>
          <w:p w14:paraId="1B1DF0FE">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3225" w:type="dxa"/>
            <w:vAlign w:val="top"/>
          </w:tcPr>
          <w:p w14:paraId="7262ECFC">
            <w:pPr>
              <w:keepNext w:val="0"/>
              <w:keepLines w:val="0"/>
              <w:pageBreakBefore w:val="0"/>
              <w:widowControl/>
              <w:kinsoku/>
              <w:wordWrap/>
              <w:overflowPunct/>
              <w:topLinePunct w:val="0"/>
              <w:bidi w:val="0"/>
              <w:spacing w:before="124" w:line="223" w:lineRule="auto"/>
              <w:ind w:left="668"/>
              <w:outlineLvl w:val="9"/>
              <w:rPr>
                <w:rFonts w:hint="eastAsia" w:ascii="宋体" w:hAnsi="宋体" w:eastAsia="宋体" w:cs="宋体"/>
                <w:color w:val="auto"/>
                <w:sz w:val="19"/>
                <w:szCs w:val="19"/>
              </w:rPr>
            </w:pPr>
            <w:r>
              <w:rPr>
                <w:rFonts w:hint="eastAsia" w:ascii="宋体" w:hAnsi="宋体" w:eastAsia="宋体" w:cs="宋体"/>
                <w:color w:val="auto"/>
                <w:sz w:val="19"/>
                <w:szCs w:val="19"/>
              </w:rPr>
              <w:t>单个项目支持资金预算数</w:t>
            </w:r>
          </w:p>
        </w:tc>
        <w:tc>
          <w:tcPr>
            <w:tcW w:w="2802" w:type="dxa"/>
            <w:vAlign w:val="top"/>
          </w:tcPr>
          <w:p w14:paraId="05C6B645">
            <w:pPr>
              <w:keepNext w:val="0"/>
              <w:keepLines w:val="0"/>
              <w:pageBreakBefore w:val="0"/>
              <w:widowControl/>
              <w:kinsoku/>
              <w:wordWrap/>
              <w:overflowPunct/>
              <w:topLinePunct w:val="0"/>
              <w:bidi w:val="0"/>
              <w:spacing w:before="124" w:line="224" w:lineRule="auto"/>
              <w:ind w:left="1116"/>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≤120万</w:t>
            </w:r>
          </w:p>
        </w:tc>
      </w:tr>
      <w:tr w14:paraId="7DB628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4" w:hRule="atLeast"/>
        </w:trPr>
        <w:tc>
          <w:tcPr>
            <w:tcW w:w="1365" w:type="dxa"/>
            <w:vMerge w:val="restart"/>
            <w:tcBorders>
              <w:bottom w:val="nil"/>
            </w:tcBorders>
            <w:vAlign w:val="top"/>
          </w:tcPr>
          <w:p w14:paraId="5374B6AE">
            <w:pPr>
              <w:keepNext w:val="0"/>
              <w:keepLines w:val="0"/>
              <w:pageBreakBefore w:val="0"/>
              <w:widowControl/>
              <w:kinsoku/>
              <w:wordWrap/>
              <w:overflowPunct/>
              <w:topLinePunct w:val="0"/>
              <w:bidi w:val="0"/>
              <w:spacing w:line="278" w:lineRule="auto"/>
              <w:outlineLvl w:val="9"/>
              <w:rPr>
                <w:rFonts w:hint="eastAsia" w:ascii="宋体" w:hAnsi="宋体" w:eastAsia="宋体" w:cs="宋体"/>
                <w:color w:val="auto"/>
                <w:sz w:val="19"/>
                <w:szCs w:val="19"/>
              </w:rPr>
            </w:pPr>
          </w:p>
          <w:p w14:paraId="477A584C">
            <w:pPr>
              <w:keepNext w:val="0"/>
              <w:keepLines w:val="0"/>
              <w:pageBreakBefore w:val="0"/>
              <w:widowControl/>
              <w:kinsoku/>
              <w:wordWrap/>
              <w:overflowPunct/>
              <w:topLinePunct w:val="0"/>
              <w:bidi w:val="0"/>
              <w:spacing w:line="278" w:lineRule="auto"/>
              <w:outlineLvl w:val="9"/>
              <w:rPr>
                <w:rFonts w:hint="eastAsia" w:ascii="宋体" w:hAnsi="宋体" w:eastAsia="宋体" w:cs="宋体"/>
                <w:color w:val="auto"/>
                <w:sz w:val="19"/>
                <w:szCs w:val="19"/>
              </w:rPr>
            </w:pPr>
          </w:p>
          <w:p w14:paraId="5B09C6E0">
            <w:pPr>
              <w:keepNext w:val="0"/>
              <w:keepLines w:val="0"/>
              <w:pageBreakBefore w:val="0"/>
              <w:widowControl/>
              <w:kinsoku/>
              <w:wordWrap/>
              <w:overflowPunct/>
              <w:topLinePunct w:val="0"/>
              <w:bidi w:val="0"/>
              <w:spacing w:line="279" w:lineRule="auto"/>
              <w:outlineLvl w:val="9"/>
              <w:rPr>
                <w:rFonts w:hint="eastAsia" w:ascii="宋体" w:hAnsi="宋体" w:eastAsia="宋体" w:cs="宋体"/>
                <w:color w:val="auto"/>
                <w:sz w:val="19"/>
                <w:szCs w:val="19"/>
              </w:rPr>
            </w:pPr>
          </w:p>
          <w:p w14:paraId="3E860E23">
            <w:pPr>
              <w:keepNext w:val="0"/>
              <w:keepLines w:val="0"/>
              <w:pageBreakBefore w:val="0"/>
              <w:widowControl/>
              <w:kinsoku/>
              <w:wordWrap/>
              <w:overflowPunct/>
              <w:topLinePunct w:val="0"/>
              <w:bidi w:val="0"/>
              <w:spacing w:line="279" w:lineRule="auto"/>
              <w:outlineLvl w:val="9"/>
              <w:rPr>
                <w:rFonts w:hint="eastAsia" w:ascii="宋体" w:hAnsi="宋体" w:eastAsia="宋体" w:cs="宋体"/>
                <w:color w:val="auto"/>
                <w:sz w:val="19"/>
                <w:szCs w:val="19"/>
              </w:rPr>
            </w:pPr>
          </w:p>
          <w:p w14:paraId="328DCA6A">
            <w:pPr>
              <w:keepNext w:val="0"/>
              <w:keepLines w:val="0"/>
              <w:pageBreakBefore w:val="0"/>
              <w:widowControl/>
              <w:kinsoku/>
              <w:wordWrap/>
              <w:overflowPunct/>
              <w:topLinePunct w:val="0"/>
              <w:bidi w:val="0"/>
              <w:spacing w:before="56" w:line="223" w:lineRule="auto"/>
              <w:ind w:left="339"/>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产出指标</w:t>
            </w:r>
          </w:p>
        </w:tc>
        <w:tc>
          <w:tcPr>
            <w:tcW w:w="2253" w:type="dxa"/>
            <w:vMerge w:val="restart"/>
            <w:tcBorders>
              <w:bottom w:val="nil"/>
            </w:tcBorders>
            <w:vAlign w:val="top"/>
          </w:tcPr>
          <w:p w14:paraId="6405BF77">
            <w:pPr>
              <w:keepNext w:val="0"/>
              <w:keepLines w:val="0"/>
              <w:pageBreakBefore w:val="0"/>
              <w:widowControl/>
              <w:kinsoku/>
              <w:wordWrap/>
              <w:overflowPunct/>
              <w:topLinePunct w:val="0"/>
              <w:bidi w:val="0"/>
              <w:spacing w:line="243" w:lineRule="auto"/>
              <w:outlineLvl w:val="9"/>
              <w:rPr>
                <w:rFonts w:hint="eastAsia" w:ascii="宋体" w:hAnsi="宋体" w:eastAsia="宋体" w:cs="宋体"/>
                <w:color w:val="auto"/>
                <w:sz w:val="19"/>
                <w:szCs w:val="19"/>
              </w:rPr>
            </w:pPr>
          </w:p>
          <w:p w14:paraId="0BE03B34">
            <w:pPr>
              <w:keepNext w:val="0"/>
              <w:keepLines w:val="0"/>
              <w:pageBreakBefore w:val="0"/>
              <w:widowControl/>
              <w:kinsoku/>
              <w:wordWrap/>
              <w:overflowPunct/>
              <w:topLinePunct w:val="0"/>
              <w:bidi w:val="0"/>
              <w:spacing w:line="244" w:lineRule="auto"/>
              <w:outlineLvl w:val="9"/>
              <w:rPr>
                <w:rFonts w:hint="eastAsia" w:ascii="宋体" w:hAnsi="宋体" w:eastAsia="宋体" w:cs="宋体"/>
                <w:color w:val="auto"/>
                <w:sz w:val="19"/>
                <w:szCs w:val="19"/>
              </w:rPr>
            </w:pPr>
          </w:p>
          <w:p w14:paraId="1883A8A4">
            <w:pPr>
              <w:keepNext w:val="0"/>
              <w:keepLines w:val="0"/>
              <w:pageBreakBefore w:val="0"/>
              <w:widowControl/>
              <w:kinsoku/>
              <w:wordWrap/>
              <w:overflowPunct/>
              <w:topLinePunct w:val="0"/>
              <w:bidi w:val="0"/>
              <w:spacing w:before="55" w:line="223" w:lineRule="auto"/>
              <w:ind w:left="785"/>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数量指标</w:t>
            </w:r>
          </w:p>
        </w:tc>
        <w:tc>
          <w:tcPr>
            <w:tcW w:w="3225" w:type="dxa"/>
            <w:vAlign w:val="top"/>
          </w:tcPr>
          <w:p w14:paraId="0DD4FF44">
            <w:pPr>
              <w:keepNext w:val="0"/>
              <w:keepLines w:val="0"/>
              <w:pageBreakBefore w:val="0"/>
              <w:widowControl/>
              <w:kinsoku/>
              <w:wordWrap/>
              <w:overflowPunct/>
              <w:topLinePunct w:val="0"/>
              <w:bidi w:val="0"/>
              <w:spacing w:before="126" w:line="223" w:lineRule="auto"/>
              <w:ind w:left="1035"/>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申请或授权专利</w:t>
            </w:r>
          </w:p>
        </w:tc>
        <w:tc>
          <w:tcPr>
            <w:tcW w:w="2802" w:type="dxa"/>
            <w:vAlign w:val="top"/>
          </w:tcPr>
          <w:p w14:paraId="7CA81B3A">
            <w:pPr>
              <w:keepNext w:val="0"/>
              <w:keepLines w:val="0"/>
              <w:pageBreakBefore w:val="0"/>
              <w:widowControl/>
              <w:kinsoku/>
              <w:wordWrap/>
              <w:overflowPunct/>
              <w:topLinePunct w:val="0"/>
              <w:bidi w:val="0"/>
              <w:spacing w:before="126" w:line="223" w:lineRule="auto"/>
              <w:ind w:left="1247"/>
              <w:outlineLvl w:val="9"/>
              <w:rPr>
                <w:rFonts w:hint="eastAsia" w:ascii="宋体" w:hAnsi="宋体" w:eastAsia="宋体" w:cs="宋体"/>
                <w:color w:val="auto"/>
                <w:sz w:val="19"/>
                <w:szCs w:val="19"/>
              </w:rPr>
            </w:pPr>
            <w:r>
              <w:rPr>
                <w:rFonts w:hint="eastAsia" w:ascii="宋体" w:hAnsi="宋体" w:eastAsia="宋体" w:cs="宋体"/>
                <w:color w:val="auto"/>
                <w:spacing w:val="-4"/>
                <w:sz w:val="19"/>
                <w:szCs w:val="19"/>
              </w:rPr>
              <w:t>18个</w:t>
            </w:r>
          </w:p>
        </w:tc>
      </w:tr>
      <w:tr w14:paraId="428040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4" w:hRule="atLeast"/>
        </w:trPr>
        <w:tc>
          <w:tcPr>
            <w:tcW w:w="1365" w:type="dxa"/>
            <w:vMerge w:val="continue"/>
            <w:tcBorders>
              <w:top w:val="nil"/>
              <w:bottom w:val="nil"/>
            </w:tcBorders>
            <w:vAlign w:val="top"/>
          </w:tcPr>
          <w:p w14:paraId="3512E605">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253" w:type="dxa"/>
            <w:vMerge w:val="continue"/>
            <w:tcBorders>
              <w:top w:val="nil"/>
              <w:bottom w:val="nil"/>
            </w:tcBorders>
            <w:vAlign w:val="top"/>
          </w:tcPr>
          <w:p w14:paraId="4EF420D2">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3225" w:type="dxa"/>
            <w:vAlign w:val="top"/>
          </w:tcPr>
          <w:p w14:paraId="1DEC147F">
            <w:pPr>
              <w:keepNext w:val="0"/>
              <w:keepLines w:val="0"/>
              <w:pageBreakBefore w:val="0"/>
              <w:widowControl/>
              <w:kinsoku/>
              <w:wordWrap/>
              <w:overflowPunct/>
              <w:topLinePunct w:val="0"/>
              <w:bidi w:val="0"/>
              <w:spacing w:before="126" w:line="223" w:lineRule="auto"/>
              <w:ind w:left="840"/>
              <w:outlineLvl w:val="9"/>
              <w:rPr>
                <w:rFonts w:hint="eastAsia" w:ascii="宋体" w:hAnsi="宋体" w:eastAsia="宋体" w:cs="宋体"/>
                <w:color w:val="auto"/>
                <w:sz w:val="19"/>
                <w:szCs w:val="19"/>
              </w:rPr>
            </w:pPr>
            <w:r>
              <w:rPr>
                <w:rFonts w:hint="eastAsia" w:ascii="宋体" w:hAnsi="宋体" w:eastAsia="宋体" w:cs="宋体"/>
                <w:color w:val="auto"/>
                <w:sz w:val="19"/>
                <w:szCs w:val="19"/>
              </w:rPr>
              <w:t>制定技术规程或标准</w:t>
            </w:r>
          </w:p>
        </w:tc>
        <w:tc>
          <w:tcPr>
            <w:tcW w:w="2802" w:type="dxa"/>
            <w:vAlign w:val="top"/>
          </w:tcPr>
          <w:p w14:paraId="552FAFD8">
            <w:pPr>
              <w:keepNext w:val="0"/>
              <w:keepLines w:val="0"/>
              <w:pageBreakBefore w:val="0"/>
              <w:widowControl/>
              <w:kinsoku/>
              <w:wordWrap/>
              <w:overflowPunct/>
              <w:topLinePunct w:val="0"/>
              <w:bidi w:val="0"/>
              <w:spacing w:before="126" w:line="223" w:lineRule="auto"/>
              <w:ind w:left="1281"/>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6个</w:t>
            </w:r>
          </w:p>
        </w:tc>
      </w:tr>
      <w:tr w14:paraId="3A7E8E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4" w:hRule="atLeast"/>
        </w:trPr>
        <w:tc>
          <w:tcPr>
            <w:tcW w:w="1365" w:type="dxa"/>
            <w:vMerge w:val="continue"/>
            <w:tcBorders>
              <w:top w:val="nil"/>
              <w:bottom w:val="nil"/>
            </w:tcBorders>
            <w:vAlign w:val="top"/>
          </w:tcPr>
          <w:p w14:paraId="1305C76D">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253" w:type="dxa"/>
            <w:vMerge w:val="continue"/>
            <w:tcBorders>
              <w:top w:val="nil"/>
            </w:tcBorders>
            <w:vAlign w:val="top"/>
          </w:tcPr>
          <w:p w14:paraId="1727BB66">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3225" w:type="dxa"/>
            <w:vAlign w:val="top"/>
          </w:tcPr>
          <w:p w14:paraId="6CF85076">
            <w:pPr>
              <w:keepNext w:val="0"/>
              <w:keepLines w:val="0"/>
              <w:pageBreakBefore w:val="0"/>
              <w:widowControl/>
              <w:kinsoku/>
              <w:wordWrap/>
              <w:overflowPunct/>
              <w:topLinePunct w:val="0"/>
              <w:bidi w:val="0"/>
              <w:spacing w:before="127" w:line="223" w:lineRule="auto"/>
              <w:ind w:left="495"/>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开发新技术、新产品、新品种</w:t>
            </w:r>
          </w:p>
        </w:tc>
        <w:tc>
          <w:tcPr>
            <w:tcW w:w="2802" w:type="dxa"/>
            <w:vAlign w:val="top"/>
          </w:tcPr>
          <w:p w14:paraId="57CCA814">
            <w:pPr>
              <w:keepNext w:val="0"/>
              <w:keepLines w:val="0"/>
              <w:pageBreakBefore w:val="0"/>
              <w:widowControl/>
              <w:kinsoku/>
              <w:wordWrap/>
              <w:overflowPunct/>
              <w:topLinePunct w:val="0"/>
              <w:bidi w:val="0"/>
              <w:spacing w:before="127" w:line="223" w:lineRule="auto"/>
              <w:ind w:left="1247"/>
              <w:outlineLvl w:val="9"/>
              <w:rPr>
                <w:rFonts w:hint="eastAsia" w:ascii="宋体" w:hAnsi="宋体" w:eastAsia="宋体" w:cs="宋体"/>
                <w:color w:val="auto"/>
                <w:sz w:val="19"/>
                <w:szCs w:val="19"/>
              </w:rPr>
            </w:pPr>
            <w:r>
              <w:rPr>
                <w:rFonts w:hint="eastAsia" w:ascii="宋体" w:hAnsi="宋体" w:eastAsia="宋体" w:cs="宋体"/>
                <w:color w:val="auto"/>
                <w:spacing w:val="-4"/>
                <w:sz w:val="19"/>
                <w:szCs w:val="19"/>
              </w:rPr>
              <w:t>15个</w:t>
            </w:r>
          </w:p>
        </w:tc>
      </w:tr>
      <w:tr w14:paraId="6A7EAF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4" w:hRule="atLeast"/>
        </w:trPr>
        <w:tc>
          <w:tcPr>
            <w:tcW w:w="1365" w:type="dxa"/>
            <w:vMerge w:val="continue"/>
            <w:tcBorders>
              <w:top w:val="nil"/>
              <w:bottom w:val="nil"/>
            </w:tcBorders>
            <w:vAlign w:val="top"/>
          </w:tcPr>
          <w:p w14:paraId="3F8B1808">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253" w:type="dxa"/>
            <w:vMerge w:val="restart"/>
            <w:tcBorders>
              <w:bottom w:val="nil"/>
            </w:tcBorders>
            <w:vAlign w:val="top"/>
          </w:tcPr>
          <w:p w14:paraId="436804A2">
            <w:pPr>
              <w:keepNext w:val="0"/>
              <w:keepLines w:val="0"/>
              <w:pageBreakBefore w:val="0"/>
              <w:widowControl/>
              <w:kinsoku/>
              <w:wordWrap/>
              <w:overflowPunct/>
              <w:topLinePunct w:val="0"/>
              <w:bidi w:val="0"/>
              <w:spacing w:line="282" w:lineRule="auto"/>
              <w:outlineLvl w:val="9"/>
              <w:rPr>
                <w:rFonts w:hint="eastAsia" w:ascii="宋体" w:hAnsi="宋体" w:eastAsia="宋体" w:cs="宋体"/>
                <w:color w:val="auto"/>
                <w:sz w:val="19"/>
                <w:szCs w:val="19"/>
              </w:rPr>
            </w:pPr>
          </w:p>
          <w:p w14:paraId="2A43BB96">
            <w:pPr>
              <w:keepNext w:val="0"/>
              <w:keepLines w:val="0"/>
              <w:pageBreakBefore w:val="0"/>
              <w:widowControl/>
              <w:kinsoku/>
              <w:wordWrap/>
              <w:overflowPunct/>
              <w:topLinePunct w:val="0"/>
              <w:bidi w:val="0"/>
              <w:spacing w:before="56" w:line="224" w:lineRule="auto"/>
              <w:ind w:left="784"/>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质量指标</w:t>
            </w:r>
          </w:p>
        </w:tc>
        <w:tc>
          <w:tcPr>
            <w:tcW w:w="3225" w:type="dxa"/>
            <w:vAlign w:val="top"/>
          </w:tcPr>
          <w:p w14:paraId="3D58128D">
            <w:pPr>
              <w:keepNext w:val="0"/>
              <w:keepLines w:val="0"/>
              <w:pageBreakBefore w:val="0"/>
              <w:widowControl/>
              <w:kinsoku/>
              <w:wordWrap/>
              <w:overflowPunct/>
              <w:topLinePunct w:val="0"/>
              <w:bidi w:val="0"/>
              <w:spacing w:before="128" w:line="223" w:lineRule="auto"/>
              <w:ind w:left="667"/>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撰写、发表论文、专著等</w:t>
            </w:r>
          </w:p>
        </w:tc>
        <w:tc>
          <w:tcPr>
            <w:tcW w:w="2802" w:type="dxa"/>
            <w:vAlign w:val="top"/>
          </w:tcPr>
          <w:p w14:paraId="597CFC08">
            <w:pPr>
              <w:keepNext w:val="0"/>
              <w:keepLines w:val="0"/>
              <w:pageBreakBefore w:val="0"/>
              <w:widowControl/>
              <w:kinsoku/>
              <w:wordWrap/>
              <w:overflowPunct/>
              <w:topLinePunct w:val="0"/>
              <w:bidi w:val="0"/>
              <w:spacing w:before="128" w:line="223" w:lineRule="auto"/>
              <w:ind w:left="1247"/>
              <w:outlineLvl w:val="9"/>
              <w:rPr>
                <w:rFonts w:hint="eastAsia" w:ascii="宋体" w:hAnsi="宋体" w:eastAsia="宋体" w:cs="宋体"/>
                <w:color w:val="auto"/>
                <w:sz w:val="19"/>
                <w:szCs w:val="19"/>
              </w:rPr>
            </w:pPr>
            <w:r>
              <w:rPr>
                <w:rFonts w:hint="eastAsia" w:ascii="宋体" w:hAnsi="宋体" w:eastAsia="宋体" w:cs="宋体"/>
                <w:color w:val="auto"/>
                <w:spacing w:val="-4"/>
                <w:sz w:val="19"/>
                <w:szCs w:val="19"/>
              </w:rPr>
              <w:t>15个</w:t>
            </w:r>
          </w:p>
        </w:tc>
      </w:tr>
      <w:tr w14:paraId="029712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4" w:hRule="atLeast"/>
        </w:trPr>
        <w:tc>
          <w:tcPr>
            <w:tcW w:w="1365" w:type="dxa"/>
            <w:vMerge w:val="continue"/>
            <w:tcBorders>
              <w:top w:val="nil"/>
              <w:bottom w:val="nil"/>
            </w:tcBorders>
            <w:vAlign w:val="top"/>
          </w:tcPr>
          <w:p w14:paraId="78E0B312">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253" w:type="dxa"/>
            <w:vMerge w:val="continue"/>
            <w:tcBorders>
              <w:top w:val="nil"/>
            </w:tcBorders>
            <w:vAlign w:val="top"/>
          </w:tcPr>
          <w:p w14:paraId="2DEE59A5">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3225" w:type="dxa"/>
            <w:vAlign w:val="top"/>
          </w:tcPr>
          <w:p w14:paraId="7E5D55BE">
            <w:pPr>
              <w:keepNext w:val="0"/>
              <w:keepLines w:val="0"/>
              <w:pageBreakBefore w:val="0"/>
              <w:widowControl/>
              <w:kinsoku/>
              <w:wordWrap/>
              <w:overflowPunct/>
              <w:topLinePunct w:val="0"/>
              <w:bidi w:val="0"/>
              <w:spacing w:before="129" w:line="223" w:lineRule="auto"/>
              <w:jc w:val="center"/>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培训专业技术人员和从业人员、农户等</w:t>
            </w:r>
          </w:p>
        </w:tc>
        <w:tc>
          <w:tcPr>
            <w:tcW w:w="2802" w:type="dxa"/>
            <w:vAlign w:val="top"/>
          </w:tcPr>
          <w:p w14:paraId="7E65E248">
            <w:pPr>
              <w:keepNext w:val="0"/>
              <w:keepLines w:val="0"/>
              <w:pageBreakBefore w:val="0"/>
              <w:widowControl/>
              <w:kinsoku/>
              <w:wordWrap/>
              <w:overflowPunct/>
              <w:topLinePunct w:val="0"/>
              <w:bidi w:val="0"/>
              <w:spacing w:before="129" w:line="226" w:lineRule="auto"/>
              <w:ind w:left="1203"/>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100人</w:t>
            </w:r>
          </w:p>
        </w:tc>
      </w:tr>
      <w:tr w14:paraId="2629D3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4" w:hRule="atLeast"/>
        </w:trPr>
        <w:tc>
          <w:tcPr>
            <w:tcW w:w="1365" w:type="dxa"/>
            <w:vMerge w:val="continue"/>
            <w:tcBorders>
              <w:top w:val="nil"/>
            </w:tcBorders>
            <w:vAlign w:val="top"/>
          </w:tcPr>
          <w:p w14:paraId="05369E4C">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253" w:type="dxa"/>
            <w:vAlign w:val="top"/>
          </w:tcPr>
          <w:p w14:paraId="563D8F11">
            <w:pPr>
              <w:keepNext w:val="0"/>
              <w:keepLines w:val="0"/>
              <w:pageBreakBefore w:val="0"/>
              <w:widowControl/>
              <w:kinsoku/>
              <w:wordWrap/>
              <w:overflowPunct/>
              <w:topLinePunct w:val="0"/>
              <w:bidi w:val="0"/>
              <w:spacing w:before="130" w:line="224" w:lineRule="auto"/>
              <w:ind w:left="792"/>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时效指标</w:t>
            </w:r>
          </w:p>
        </w:tc>
        <w:tc>
          <w:tcPr>
            <w:tcW w:w="3225" w:type="dxa"/>
            <w:vAlign w:val="top"/>
          </w:tcPr>
          <w:p w14:paraId="14C3585A">
            <w:pPr>
              <w:keepNext w:val="0"/>
              <w:keepLines w:val="0"/>
              <w:pageBreakBefore w:val="0"/>
              <w:widowControl/>
              <w:kinsoku/>
              <w:wordWrap/>
              <w:overflowPunct/>
              <w:topLinePunct w:val="0"/>
              <w:bidi w:val="0"/>
              <w:spacing w:before="130" w:line="224" w:lineRule="auto"/>
              <w:ind w:left="1099"/>
              <w:outlineLvl w:val="9"/>
              <w:rPr>
                <w:rFonts w:hint="eastAsia" w:ascii="宋体" w:hAnsi="宋体" w:eastAsia="宋体" w:cs="宋体"/>
                <w:color w:val="auto"/>
                <w:sz w:val="19"/>
                <w:szCs w:val="19"/>
              </w:rPr>
            </w:pPr>
            <w:r>
              <w:rPr>
                <w:rFonts w:hint="eastAsia" w:ascii="宋体" w:hAnsi="宋体" w:eastAsia="宋体" w:cs="宋体"/>
                <w:color w:val="auto"/>
                <w:sz w:val="19"/>
                <w:szCs w:val="19"/>
              </w:rPr>
              <w:t>计划下达时限</w:t>
            </w:r>
          </w:p>
        </w:tc>
        <w:tc>
          <w:tcPr>
            <w:tcW w:w="2802" w:type="dxa"/>
            <w:vAlign w:val="top"/>
          </w:tcPr>
          <w:p w14:paraId="31F98533">
            <w:pPr>
              <w:keepNext w:val="0"/>
              <w:keepLines w:val="0"/>
              <w:pageBreakBefore w:val="0"/>
              <w:widowControl/>
              <w:kinsoku/>
              <w:wordWrap/>
              <w:overflowPunct/>
              <w:topLinePunct w:val="0"/>
              <w:bidi w:val="0"/>
              <w:spacing w:before="130" w:line="223" w:lineRule="auto"/>
              <w:ind w:left="931"/>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2025年6月前</w:t>
            </w:r>
          </w:p>
        </w:tc>
      </w:tr>
      <w:tr w14:paraId="3E0668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4" w:hRule="atLeast"/>
        </w:trPr>
        <w:tc>
          <w:tcPr>
            <w:tcW w:w="1365" w:type="dxa"/>
            <w:vMerge w:val="restart"/>
            <w:tcBorders>
              <w:bottom w:val="nil"/>
            </w:tcBorders>
            <w:vAlign w:val="top"/>
          </w:tcPr>
          <w:p w14:paraId="61EC84D1">
            <w:pPr>
              <w:keepNext w:val="0"/>
              <w:keepLines w:val="0"/>
              <w:pageBreakBefore w:val="0"/>
              <w:widowControl/>
              <w:kinsoku/>
              <w:wordWrap/>
              <w:overflowPunct/>
              <w:topLinePunct w:val="0"/>
              <w:bidi w:val="0"/>
              <w:spacing w:line="351" w:lineRule="auto"/>
              <w:outlineLvl w:val="9"/>
              <w:rPr>
                <w:rFonts w:hint="eastAsia" w:ascii="宋体" w:hAnsi="宋体" w:eastAsia="宋体" w:cs="宋体"/>
                <w:color w:val="auto"/>
                <w:sz w:val="19"/>
                <w:szCs w:val="19"/>
              </w:rPr>
            </w:pPr>
          </w:p>
          <w:p w14:paraId="3D0DAF37">
            <w:pPr>
              <w:keepNext w:val="0"/>
              <w:keepLines w:val="0"/>
              <w:pageBreakBefore w:val="0"/>
              <w:widowControl/>
              <w:kinsoku/>
              <w:wordWrap/>
              <w:overflowPunct/>
              <w:topLinePunct w:val="0"/>
              <w:bidi w:val="0"/>
              <w:spacing w:line="352" w:lineRule="auto"/>
              <w:outlineLvl w:val="9"/>
              <w:rPr>
                <w:rFonts w:hint="eastAsia" w:ascii="宋体" w:hAnsi="宋体" w:eastAsia="宋体" w:cs="宋体"/>
                <w:color w:val="auto"/>
                <w:sz w:val="19"/>
                <w:szCs w:val="19"/>
              </w:rPr>
            </w:pPr>
          </w:p>
          <w:p w14:paraId="6427489F">
            <w:pPr>
              <w:keepNext w:val="0"/>
              <w:keepLines w:val="0"/>
              <w:pageBreakBefore w:val="0"/>
              <w:widowControl/>
              <w:kinsoku/>
              <w:wordWrap/>
              <w:overflowPunct/>
              <w:topLinePunct w:val="0"/>
              <w:bidi w:val="0"/>
              <w:spacing w:before="55" w:line="224" w:lineRule="auto"/>
              <w:ind w:left="343"/>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效益指标</w:t>
            </w:r>
          </w:p>
        </w:tc>
        <w:tc>
          <w:tcPr>
            <w:tcW w:w="2253" w:type="dxa"/>
            <w:vMerge w:val="restart"/>
            <w:tcBorders>
              <w:bottom w:val="nil"/>
            </w:tcBorders>
            <w:vAlign w:val="top"/>
          </w:tcPr>
          <w:p w14:paraId="1744E227">
            <w:pPr>
              <w:keepNext w:val="0"/>
              <w:keepLines w:val="0"/>
              <w:pageBreakBefore w:val="0"/>
              <w:widowControl/>
              <w:kinsoku/>
              <w:wordWrap/>
              <w:overflowPunct/>
              <w:topLinePunct w:val="0"/>
              <w:bidi w:val="0"/>
              <w:spacing w:line="351" w:lineRule="auto"/>
              <w:outlineLvl w:val="9"/>
              <w:rPr>
                <w:rFonts w:hint="eastAsia" w:ascii="宋体" w:hAnsi="宋体" w:eastAsia="宋体" w:cs="宋体"/>
                <w:color w:val="auto"/>
                <w:sz w:val="19"/>
                <w:szCs w:val="19"/>
              </w:rPr>
            </w:pPr>
          </w:p>
          <w:p w14:paraId="53BD8AFB">
            <w:pPr>
              <w:keepNext w:val="0"/>
              <w:keepLines w:val="0"/>
              <w:pageBreakBefore w:val="0"/>
              <w:widowControl/>
              <w:kinsoku/>
              <w:wordWrap/>
              <w:overflowPunct/>
              <w:topLinePunct w:val="0"/>
              <w:bidi w:val="0"/>
              <w:spacing w:line="352" w:lineRule="auto"/>
              <w:outlineLvl w:val="9"/>
              <w:rPr>
                <w:rFonts w:hint="eastAsia" w:ascii="宋体" w:hAnsi="宋体" w:eastAsia="宋体" w:cs="宋体"/>
                <w:color w:val="auto"/>
                <w:sz w:val="19"/>
                <w:szCs w:val="19"/>
              </w:rPr>
            </w:pPr>
          </w:p>
          <w:p w14:paraId="300CD64D">
            <w:pPr>
              <w:keepNext w:val="0"/>
              <w:keepLines w:val="0"/>
              <w:pageBreakBefore w:val="0"/>
              <w:widowControl/>
              <w:kinsoku/>
              <w:wordWrap/>
              <w:overflowPunct/>
              <w:topLinePunct w:val="0"/>
              <w:bidi w:val="0"/>
              <w:spacing w:before="56" w:line="222" w:lineRule="auto"/>
              <w:ind w:left="610"/>
              <w:outlineLvl w:val="9"/>
              <w:rPr>
                <w:rFonts w:hint="eastAsia" w:ascii="宋体" w:hAnsi="宋体" w:eastAsia="宋体" w:cs="宋体"/>
                <w:color w:val="auto"/>
                <w:sz w:val="19"/>
                <w:szCs w:val="19"/>
              </w:rPr>
            </w:pPr>
            <w:r>
              <w:rPr>
                <w:rFonts w:hint="eastAsia" w:ascii="宋体" w:hAnsi="宋体" w:eastAsia="宋体" w:cs="宋体"/>
                <w:color w:val="auto"/>
                <w:sz w:val="19"/>
                <w:szCs w:val="19"/>
              </w:rPr>
              <w:t>社会效益指标</w:t>
            </w:r>
          </w:p>
        </w:tc>
        <w:tc>
          <w:tcPr>
            <w:tcW w:w="3225" w:type="dxa"/>
            <w:vAlign w:val="top"/>
          </w:tcPr>
          <w:p w14:paraId="104F99D3">
            <w:pPr>
              <w:keepNext w:val="0"/>
              <w:keepLines w:val="0"/>
              <w:pageBreakBefore w:val="0"/>
              <w:widowControl/>
              <w:kinsoku/>
              <w:wordWrap/>
              <w:overflowPunct/>
              <w:topLinePunct w:val="0"/>
              <w:bidi w:val="0"/>
              <w:spacing w:before="131" w:line="223" w:lineRule="auto"/>
              <w:ind w:left="1014"/>
              <w:outlineLvl w:val="9"/>
              <w:rPr>
                <w:rFonts w:hint="eastAsia" w:ascii="宋体" w:hAnsi="宋体" w:eastAsia="宋体" w:cs="宋体"/>
                <w:color w:val="auto"/>
                <w:sz w:val="19"/>
                <w:szCs w:val="19"/>
              </w:rPr>
            </w:pPr>
            <w:r>
              <w:rPr>
                <w:rFonts w:hint="eastAsia" w:ascii="宋体" w:hAnsi="宋体" w:eastAsia="宋体" w:cs="宋体"/>
                <w:color w:val="auto"/>
                <w:sz w:val="19"/>
                <w:szCs w:val="19"/>
              </w:rPr>
              <w:t>新增或带动就业</w:t>
            </w:r>
          </w:p>
        </w:tc>
        <w:tc>
          <w:tcPr>
            <w:tcW w:w="2802" w:type="dxa"/>
            <w:vAlign w:val="top"/>
          </w:tcPr>
          <w:p w14:paraId="75374F24">
            <w:pPr>
              <w:keepNext w:val="0"/>
              <w:keepLines w:val="0"/>
              <w:pageBreakBefore w:val="0"/>
              <w:widowControl/>
              <w:kinsoku/>
              <w:wordWrap/>
              <w:overflowPunct/>
              <w:topLinePunct w:val="0"/>
              <w:bidi w:val="0"/>
              <w:spacing w:before="131" w:line="226" w:lineRule="auto"/>
              <w:ind w:left="1237"/>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50人</w:t>
            </w:r>
          </w:p>
        </w:tc>
      </w:tr>
      <w:tr w14:paraId="128EE8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4" w:hRule="atLeast"/>
        </w:trPr>
        <w:tc>
          <w:tcPr>
            <w:tcW w:w="1365" w:type="dxa"/>
            <w:vMerge w:val="continue"/>
            <w:tcBorders>
              <w:top w:val="nil"/>
              <w:bottom w:val="nil"/>
            </w:tcBorders>
            <w:vAlign w:val="top"/>
          </w:tcPr>
          <w:p w14:paraId="45028A96">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253" w:type="dxa"/>
            <w:vMerge w:val="continue"/>
            <w:tcBorders>
              <w:top w:val="nil"/>
              <w:bottom w:val="nil"/>
            </w:tcBorders>
            <w:vAlign w:val="top"/>
          </w:tcPr>
          <w:p w14:paraId="32115421">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3225" w:type="dxa"/>
            <w:vAlign w:val="top"/>
          </w:tcPr>
          <w:p w14:paraId="7CE5CD58">
            <w:pPr>
              <w:keepNext w:val="0"/>
              <w:keepLines w:val="0"/>
              <w:pageBreakBefore w:val="0"/>
              <w:widowControl/>
              <w:kinsoku/>
              <w:wordWrap/>
              <w:overflowPunct/>
              <w:topLinePunct w:val="0"/>
              <w:bidi w:val="0"/>
              <w:spacing w:before="132" w:line="223" w:lineRule="auto"/>
              <w:ind w:left="497"/>
              <w:outlineLvl w:val="9"/>
              <w:rPr>
                <w:rFonts w:hint="eastAsia" w:ascii="宋体" w:hAnsi="宋体" w:eastAsia="宋体" w:cs="宋体"/>
                <w:color w:val="auto"/>
                <w:sz w:val="19"/>
                <w:szCs w:val="19"/>
              </w:rPr>
            </w:pPr>
            <w:r>
              <w:rPr>
                <w:rFonts w:hint="eastAsia" w:ascii="宋体" w:hAnsi="宋体" w:eastAsia="宋体" w:cs="宋体"/>
                <w:color w:val="auto"/>
                <w:sz w:val="19"/>
                <w:szCs w:val="19"/>
              </w:rPr>
              <w:t>项目完成时新建或改建生产线</w:t>
            </w:r>
          </w:p>
        </w:tc>
        <w:tc>
          <w:tcPr>
            <w:tcW w:w="2802" w:type="dxa"/>
            <w:vAlign w:val="top"/>
          </w:tcPr>
          <w:p w14:paraId="2A07D3CA">
            <w:pPr>
              <w:keepNext w:val="0"/>
              <w:keepLines w:val="0"/>
              <w:pageBreakBefore w:val="0"/>
              <w:widowControl/>
              <w:kinsoku/>
              <w:wordWrap/>
              <w:overflowPunct/>
              <w:topLinePunct w:val="0"/>
              <w:bidi w:val="0"/>
              <w:spacing w:before="132" w:line="223" w:lineRule="auto"/>
              <w:ind w:left="1281"/>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2个</w:t>
            </w:r>
          </w:p>
        </w:tc>
      </w:tr>
      <w:tr w14:paraId="1739AA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4" w:hRule="atLeast"/>
        </w:trPr>
        <w:tc>
          <w:tcPr>
            <w:tcW w:w="1365" w:type="dxa"/>
            <w:vMerge w:val="continue"/>
            <w:tcBorders>
              <w:top w:val="nil"/>
              <w:bottom w:val="nil"/>
            </w:tcBorders>
            <w:vAlign w:val="top"/>
          </w:tcPr>
          <w:p w14:paraId="6B9463AC">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253" w:type="dxa"/>
            <w:vMerge w:val="continue"/>
            <w:tcBorders>
              <w:top w:val="nil"/>
              <w:bottom w:val="nil"/>
            </w:tcBorders>
            <w:vAlign w:val="top"/>
          </w:tcPr>
          <w:p w14:paraId="0558E167">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3225" w:type="dxa"/>
            <w:vAlign w:val="top"/>
          </w:tcPr>
          <w:p w14:paraId="0DB33FB3">
            <w:pPr>
              <w:keepNext w:val="0"/>
              <w:keepLines w:val="0"/>
              <w:pageBreakBefore w:val="0"/>
              <w:widowControl/>
              <w:kinsoku/>
              <w:wordWrap/>
              <w:overflowPunct/>
              <w:topLinePunct w:val="0"/>
              <w:bidi w:val="0"/>
              <w:spacing w:before="134" w:line="222" w:lineRule="auto"/>
              <w:ind w:left="927"/>
              <w:outlineLvl w:val="9"/>
              <w:rPr>
                <w:rFonts w:hint="eastAsia" w:ascii="宋体" w:hAnsi="宋体" w:eastAsia="宋体" w:cs="宋体"/>
                <w:color w:val="auto"/>
                <w:sz w:val="19"/>
                <w:szCs w:val="19"/>
              </w:rPr>
            </w:pPr>
            <w:r>
              <w:rPr>
                <w:rFonts w:hint="eastAsia" w:ascii="宋体" w:hAnsi="宋体" w:eastAsia="宋体" w:cs="宋体"/>
                <w:color w:val="auto"/>
                <w:sz w:val="19"/>
                <w:szCs w:val="19"/>
              </w:rPr>
              <w:t>开发科研助理岗位</w:t>
            </w:r>
          </w:p>
        </w:tc>
        <w:tc>
          <w:tcPr>
            <w:tcW w:w="2802" w:type="dxa"/>
            <w:vAlign w:val="top"/>
          </w:tcPr>
          <w:p w14:paraId="43C0A14D">
            <w:pPr>
              <w:keepNext w:val="0"/>
              <w:keepLines w:val="0"/>
              <w:pageBreakBefore w:val="0"/>
              <w:widowControl/>
              <w:kinsoku/>
              <w:wordWrap/>
              <w:overflowPunct/>
              <w:topLinePunct w:val="0"/>
              <w:bidi w:val="0"/>
              <w:spacing w:before="133" w:line="223" w:lineRule="auto"/>
              <w:ind w:left="1247"/>
              <w:outlineLvl w:val="9"/>
              <w:rPr>
                <w:rFonts w:hint="eastAsia" w:ascii="宋体" w:hAnsi="宋体" w:eastAsia="宋体" w:cs="宋体"/>
                <w:color w:val="auto"/>
                <w:sz w:val="19"/>
                <w:szCs w:val="19"/>
              </w:rPr>
            </w:pPr>
            <w:r>
              <w:rPr>
                <w:rFonts w:hint="eastAsia" w:ascii="宋体" w:hAnsi="宋体" w:eastAsia="宋体" w:cs="宋体"/>
                <w:color w:val="auto"/>
                <w:spacing w:val="-4"/>
                <w:sz w:val="19"/>
                <w:szCs w:val="19"/>
              </w:rPr>
              <w:t>15个</w:t>
            </w:r>
          </w:p>
        </w:tc>
      </w:tr>
      <w:tr w14:paraId="6BA2DE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5" w:hRule="atLeast"/>
        </w:trPr>
        <w:tc>
          <w:tcPr>
            <w:tcW w:w="1365" w:type="dxa"/>
            <w:vMerge w:val="continue"/>
            <w:tcBorders>
              <w:top w:val="nil"/>
            </w:tcBorders>
            <w:vAlign w:val="top"/>
          </w:tcPr>
          <w:p w14:paraId="73F2018A">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253" w:type="dxa"/>
            <w:vMerge w:val="continue"/>
            <w:tcBorders>
              <w:top w:val="nil"/>
            </w:tcBorders>
            <w:vAlign w:val="top"/>
          </w:tcPr>
          <w:p w14:paraId="79E05CD3">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3225" w:type="dxa"/>
            <w:vAlign w:val="top"/>
          </w:tcPr>
          <w:p w14:paraId="43E685A4">
            <w:pPr>
              <w:keepNext w:val="0"/>
              <w:keepLines w:val="0"/>
              <w:pageBreakBefore w:val="0"/>
              <w:widowControl/>
              <w:kinsoku/>
              <w:wordWrap/>
              <w:overflowPunct/>
              <w:topLinePunct w:val="0"/>
              <w:bidi w:val="0"/>
              <w:spacing w:before="134" w:line="224" w:lineRule="auto"/>
              <w:ind w:left="1100"/>
              <w:outlineLvl w:val="9"/>
              <w:rPr>
                <w:rFonts w:hint="eastAsia" w:ascii="宋体" w:hAnsi="宋体" w:eastAsia="宋体" w:cs="宋体"/>
                <w:color w:val="auto"/>
                <w:sz w:val="19"/>
                <w:szCs w:val="19"/>
              </w:rPr>
            </w:pPr>
            <w:r>
              <w:rPr>
                <w:rFonts w:hint="eastAsia" w:ascii="宋体" w:hAnsi="宋体" w:eastAsia="宋体" w:cs="宋体"/>
                <w:color w:val="auto"/>
                <w:sz w:val="19"/>
                <w:szCs w:val="19"/>
              </w:rPr>
              <w:t>示范推广面积</w:t>
            </w:r>
          </w:p>
        </w:tc>
        <w:tc>
          <w:tcPr>
            <w:tcW w:w="2802" w:type="dxa"/>
            <w:vAlign w:val="top"/>
          </w:tcPr>
          <w:p w14:paraId="5E6DB13A">
            <w:pPr>
              <w:keepNext w:val="0"/>
              <w:keepLines w:val="0"/>
              <w:pageBreakBefore w:val="0"/>
              <w:widowControl/>
              <w:kinsoku/>
              <w:wordWrap/>
              <w:overflowPunct/>
              <w:topLinePunct w:val="0"/>
              <w:bidi w:val="0"/>
              <w:spacing w:before="134" w:line="224" w:lineRule="auto"/>
              <w:ind w:left="1149"/>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5000亩</w:t>
            </w:r>
          </w:p>
        </w:tc>
      </w:tr>
      <w:tr w14:paraId="591D28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3" w:hRule="atLeast"/>
        </w:trPr>
        <w:tc>
          <w:tcPr>
            <w:tcW w:w="1365" w:type="dxa"/>
            <w:vAlign w:val="top"/>
          </w:tcPr>
          <w:p w14:paraId="3C93D177">
            <w:pPr>
              <w:keepNext w:val="0"/>
              <w:keepLines w:val="0"/>
              <w:pageBreakBefore w:val="0"/>
              <w:widowControl/>
              <w:kinsoku/>
              <w:wordWrap/>
              <w:overflowPunct/>
              <w:topLinePunct w:val="0"/>
              <w:bidi w:val="0"/>
              <w:spacing w:before="134" w:line="223" w:lineRule="auto"/>
              <w:ind w:left="253"/>
              <w:outlineLvl w:val="9"/>
              <w:rPr>
                <w:rFonts w:hint="eastAsia" w:ascii="宋体" w:hAnsi="宋体" w:eastAsia="宋体" w:cs="宋体"/>
                <w:color w:val="auto"/>
                <w:sz w:val="19"/>
                <w:szCs w:val="19"/>
              </w:rPr>
            </w:pPr>
            <w:r>
              <w:rPr>
                <w:rFonts w:hint="eastAsia" w:ascii="宋体" w:hAnsi="宋体" w:eastAsia="宋体" w:cs="宋体"/>
                <w:color w:val="auto"/>
                <w:sz w:val="19"/>
                <w:szCs w:val="19"/>
              </w:rPr>
              <w:t>满意度指标</w:t>
            </w:r>
          </w:p>
        </w:tc>
        <w:tc>
          <w:tcPr>
            <w:tcW w:w="2253" w:type="dxa"/>
            <w:vAlign w:val="top"/>
          </w:tcPr>
          <w:p w14:paraId="551ED5C5">
            <w:pPr>
              <w:keepNext w:val="0"/>
              <w:keepLines w:val="0"/>
              <w:pageBreakBefore w:val="0"/>
              <w:widowControl/>
              <w:kinsoku/>
              <w:wordWrap/>
              <w:overflowPunct/>
              <w:topLinePunct w:val="0"/>
              <w:bidi w:val="0"/>
              <w:spacing w:before="134" w:line="223" w:lineRule="auto"/>
              <w:ind w:left="350"/>
              <w:outlineLvl w:val="9"/>
              <w:rPr>
                <w:rFonts w:hint="eastAsia" w:ascii="宋体" w:hAnsi="宋体" w:eastAsia="宋体" w:cs="宋体"/>
                <w:color w:val="auto"/>
                <w:sz w:val="19"/>
                <w:szCs w:val="19"/>
              </w:rPr>
            </w:pPr>
            <w:r>
              <w:rPr>
                <w:rFonts w:hint="eastAsia" w:ascii="宋体" w:hAnsi="宋体" w:eastAsia="宋体" w:cs="宋体"/>
                <w:color w:val="auto"/>
                <w:sz w:val="19"/>
                <w:szCs w:val="19"/>
              </w:rPr>
              <w:t>服务对象满意度指标</w:t>
            </w:r>
          </w:p>
        </w:tc>
        <w:tc>
          <w:tcPr>
            <w:tcW w:w="3225" w:type="dxa"/>
            <w:vAlign w:val="top"/>
          </w:tcPr>
          <w:p w14:paraId="4C052900">
            <w:pPr>
              <w:keepNext w:val="0"/>
              <w:keepLines w:val="0"/>
              <w:pageBreakBefore w:val="0"/>
              <w:widowControl/>
              <w:kinsoku/>
              <w:wordWrap/>
              <w:overflowPunct/>
              <w:topLinePunct w:val="0"/>
              <w:bidi w:val="0"/>
              <w:spacing w:before="134" w:line="222" w:lineRule="auto"/>
              <w:ind w:left="1013"/>
              <w:outlineLvl w:val="9"/>
              <w:rPr>
                <w:rFonts w:hint="eastAsia" w:ascii="宋体" w:hAnsi="宋体" w:eastAsia="宋体" w:cs="宋体"/>
                <w:color w:val="auto"/>
                <w:sz w:val="19"/>
                <w:szCs w:val="19"/>
              </w:rPr>
            </w:pPr>
            <w:r>
              <w:rPr>
                <w:rFonts w:hint="eastAsia" w:ascii="宋体" w:hAnsi="宋体" w:eastAsia="宋体" w:cs="宋体"/>
                <w:color w:val="auto"/>
                <w:sz w:val="19"/>
                <w:szCs w:val="19"/>
              </w:rPr>
              <w:t>科研人员满意度</w:t>
            </w:r>
          </w:p>
        </w:tc>
        <w:tc>
          <w:tcPr>
            <w:tcW w:w="2802" w:type="dxa"/>
            <w:vAlign w:val="top"/>
          </w:tcPr>
          <w:p w14:paraId="09362702">
            <w:pPr>
              <w:keepNext w:val="0"/>
              <w:keepLines w:val="0"/>
              <w:pageBreakBefore w:val="0"/>
              <w:widowControl/>
              <w:kinsoku/>
              <w:wordWrap/>
              <w:overflowPunct/>
              <w:topLinePunct w:val="0"/>
              <w:bidi w:val="0"/>
              <w:spacing w:before="134" w:line="224" w:lineRule="exact"/>
              <w:jc w:val="center"/>
              <w:outlineLvl w:val="9"/>
              <w:rPr>
                <w:rFonts w:hint="eastAsia" w:ascii="宋体" w:hAnsi="宋体" w:eastAsia="宋体" w:cs="宋体"/>
                <w:color w:val="auto"/>
                <w:sz w:val="19"/>
                <w:szCs w:val="19"/>
              </w:rPr>
            </w:pPr>
            <w:r>
              <w:rPr>
                <w:rFonts w:hint="eastAsia" w:ascii="宋体" w:hAnsi="宋体" w:eastAsia="宋体" w:cs="宋体"/>
                <w:color w:val="auto"/>
                <w:spacing w:val="-1"/>
                <w:position w:val="1"/>
                <w:sz w:val="19"/>
                <w:szCs w:val="19"/>
                <w:lang w:val="en-US" w:eastAsia="zh-CN"/>
              </w:rPr>
              <w:t>≥</w:t>
            </w:r>
            <w:r>
              <w:rPr>
                <w:rFonts w:hint="eastAsia" w:ascii="宋体" w:hAnsi="宋体" w:eastAsia="宋体" w:cs="宋体"/>
                <w:color w:val="auto"/>
                <w:spacing w:val="-1"/>
                <w:position w:val="1"/>
                <w:sz w:val="19"/>
                <w:szCs w:val="19"/>
              </w:rPr>
              <w:t>90%</w:t>
            </w:r>
          </w:p>
        </w:tc>
      </w:tr>
    </w:tbl>
    <w:p w14:paraId="22D1F2F3"/>
    <w:p w14:paraId="5265091B"/>
    <w:p w14:paraId="3ADD4CC6"/>
    <w:p w14:paraId="2FD1CF55"/>
    <w:p w14:paraId="792EBF90"/>
    <w:p w14:paraId="416DDE08"/>
    <w:p w14:paraId="0136BFE5"/>
    <w:p w14:paraId="58AD125C"/>
    <w:p w14:paraId="36B120C2"/>
    <w:p w14:paraId="20AF9791"/>
    <w:p w14:paraId="73D63501"/>
    <w:p w14:paraId="43BC04B4"/>
    <w:p w14:paraId="0254DD67"/>
    <w:p w14:paraId="4A71DE2F"/>
    <w:p w14:paraId="76CF42DE"/>
    <w:p w14:paraId="28A8E6FC"/>
    <w:p w14:paraId="48A27264"/>
    <w:p w14:paraId="2E6A9615"/>
    <w:p w14:paraId="07960954"/>
    <w:p w14:paraId="7CDDFD46"/>
    <w:p w14:paraId="1188A6A6"/>
    <w:p w14:paraId="474F36E1"/>
    <w:p w14:paraId="36AF6232"/>
    <w:p w14:paraId="7C049B65"/>
    <w:p w14:paraId="1CA6FEB8">
      <w:pPr>
        <w:keepNext w:val="0"/>
        <w:keepLines w:val="0"/>
        <w:pageBreakBefore w:val="0"/>
        <w:widowControl/>
        <w:kinsoku/>
        <w:wordWrap/>
        <w:overflowPunct/>
        <w:topLinePunct w:val="0"/>
        <w:bidi w:val="0"/>
        <w:spacing w:before="98" w:line="210" w:lineRule="auto"/>
        <w:ind w:left="3256"/>
        <w:outlineLvl w:val="9"/>
        <w:rPr>
          <w:rFonts w:hint="eastAsia" w:ascii="方正小标宋_GBK" w:hAnsi="方正小标宋_GBK" w:eastAsia="方正小标宋_GBK" w:cs="方正小标宋_GBK"/>
          <w:color w:val="auto"/>
          <w:sz w:val="32"/>
          <w:szCs w:val="32"/>
          <w:lang w:eastAsia="zh-CN"/>
        </w:rPr>
      </w:pPr>
      <w:r>
        <w:rPr>
          <w:rFonts w:hint="eastAsia" w:ascii="方正小标宋_GBK" w:hAnsi="方正小标宋_GBK" w:eastAsia="方正小标宋_GBK" w:cs="方正小标宋_GBK"/>
          <w:color w:val="auto"/>
          <w:spacing w:val="9"/>
          <w:sz w:val="32"/>
          <w:szCs w:val="32"/>
          <w:lang w:eastAsia="zh-CN"/>
        </w:rPr>
        <w:t>项目支出绩效目标表</w:t>
      </w:r>
    </w:p>
    <w:p w14:paraId="62660588">
      <w:pPr>
        <w:pStyle w:val="2"/>
        <w:keepNext w:val="0"/>
        <w:keepLines w:val="0"/>
        <w:pageBreakBefore w:val="0"/>
        <w:widowControl/>
        <w:kinsoku/>
        <w:wordWrap/>
        <w:overflowPunct/>
        <w:topLinePunct w:val="0"/>
        <w:bidi w:val="0"/>
        <w:spacing w:before="129" w:line="230" w:lineRule="auto"/>
        <w:ind w:left="4307"/>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（2025年度）</w:t>
      </w:r>
    </w:p>
    <w:p w14:paraId="235ACBC6">
      <w:pPr>
        <w:pStyle w:val="2"/>
        <w:keepNext w:val="0"/>
        <w:keepLines w:val="0"/>
        <w:pageBreakBefore w:val="0"/>
        <w:widowControl/>
        <w:kinsoku/>
        <w:wordWrap/>
        <w:overflowPunct/>
        <w:topLinePunct w:val="0"/>
        <w:bidi w:val="0"/>
        <w:spacing w:before="164" w:line="231" w:lineRule="auto"/>
        <w:ind w:right="25"/>
        <w:jc w:val="right"/>
        <w:outlineLvl w:val="9"/>
        <w:rPr>
          <w:rFonts w:hint="eastAsia" w:ascii="宋体" w:hAnsi="宋体" w:eastAsia="宋体" w:cs="宋体"/>
          <w:color w:val="auto"/>
          <w:sz w:val="19"/>
          <w:szCs w:val="19"/>
          <w:lang w:eastAsia="zh-CN"/>
        </w:rPr>
      </w:pPr>
    </w:p>
    <w:p w14:paraId="4BAC9774">
      <w:pPr>
        <w:keepNext w:val="0"/>
        <w:keepLines w:val="0"/>
        <w:pageBreakBefore w:val="0"/>
        <w:widowControl/>
        <w:kinsoku/>
        <w:wordWrap/>
        <w:overflowPunct/>
        <w:topLinePunct w:val="0"/>
        <w:bidi w:val="0"/>
        <w:spacing w:line="53" w:lineRule="exact"/>
        <w:outlineLvl w:val="9"/>
        <w:rPr>
          <w:rFonts w:hint="eastAsia" w:ascii="宋体" w:hAnsi="宋体" w:eastAsia="宋体" w:cs="宋体"/>
          <w:color w:val="auto"/>
          <w:sz w:val="19"/>
          <w:szCs w:val="19"/>
        </w:rPr>
      </w:pPr>
    </w:p>
    <w:tbl>
      <w:tblPr>
        <w:tblStyle w:val="9"/>
        <w:tblW w:w="9620"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396"/>
        <w:gridCol w:w="2415"/>
        <w:gridCol w:w="2600"/>
        <w:gridCol w:w="3209"/>
      </w:tblGrid>
      <w:tr w14:paraId="203485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618" w:hRule="atLeast"/>
        </w:trPr>
        <w:tc>
          <w:tcPr>
            <w:tcW w:w="1396" w:type="dxa"/>
            <w:vAlign w:val="top"/>
          </w:tcPr>
          <w:p w14:paraId="5DD6E35F">
            <w:pPr>
              <w:keepNext w:val="0"/>
              <w:keepLines w:val="0"/>
              <w:pageBreakBefore w:val="0"/>
              <w:widowControl/>
              <w:kinsoku/>
              <w:wordWrap/>
              <w:overflowPunct/>
              <w:topLinePunct w:val="0"/>
              <w:bidi w:val="0"/>
              <w:spacing w:before="227" w:line="230" w:lineRule="auto"/>
              <w:ind w:left="349"/>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项目编码</w:t>
            </w:r>
          </w:p>
        </w:tc>
        <w:tc>
          <w:tcPr>
            <w:tcW w:w="2415" w:type="dxa"/>
            <w:vAlign w:val="top"/>
          </w:tcPr>
          <w:p w14:paraId="60CC7631">
            <w:pPr>
              <w:keepNext w:val="0"/>
              <w:keepLines w:val="0"/>
              <w:pageBreakBefore w:val="0"/>
              <w:widowControl/>
              <w:kinsoku/>
              <w:wordWrap/>
              <w:overflowPunct/>
              <w:topLinePunct w:val="0"/>
              <w:bidi w:val="0"/>
              <w:spacing w:before="255" w:line="191" w:lineRule="auto"/>
              <w:ind w:left="269"/>
              <w:outlineLvl w:val="9"/>
              <w:rPr>
                <w:rFonts w:hint="eastAsia" w:ascii="宋体" w:hAnsi="宋体" w:eastAsia="宋体" w:cs="宋体"/>
                <w:color w:val="auto"/>
                <w:sz w:val="19"/>
                <w:szCs w:val="19"/>
              </w:rPr>
            </w:pPr>
            <w:r>
              <w:rPr>
                <w:rFonts w:hint="eastAsia" w:ascii="宋体" w:hAnsi="宋体" w:eastAsia="宋体" w:cs="宋体"/>
                <w:color w:val="auto"/>
                <w:spacing w:val="5"/>
                <w:sz w:val="19"/>
                <w:szCs w:val="19"/>
              </w:rPr>
              <w:t>37020025206702010015M</w:t>
            </w:r>
          </w:p>
        </w:tc>
        <w:tc>
          <w:tcPr>
            <w:tcW w:w="2600" w:type="dxa"/>
            <w:vAlign w:val="top"/>
          </w:tcPr>
          <w:p w14:paraId="1406C81C">
            <w:pPr>
              <w:keepNext w:val="0"/>
              <w:keepLines w:val="0"/>
              <w:pageBreakBefore w:val="0"/>
              <w:widowControl/>
              <w:kinsoku/>
              <w:wordWrap/>
              <w:overflowPunct/>
              <w:topLinePunct w:val="0"/>
              <w:bidi w:val="0"/>
              <w:spacing w:before="227" w:line="231" w:lineRule="auto"/>
              <w:ind w:left="957"/>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项目名称</w:t>
            </w:r>
          </w:p>
        </w:tc>
        <w:tc>
          <w:tcPr>
            <w:tcW w:w="3209" w:type="dxa"/>
            <w:vAlign w:val="top"/>
          </w:tcPr>
          <w:p w14:paraId="79D0DF58">
            <w:pPr>
              <w:keepNext w:val="0"/>
              <w:keepLines w:val="0"/>
              <w:pageBreakBefore w:val="0"/>
              <w:widowControl/>
              <w:kinsoku/>
              <w:wordWrap/>
              <w:overflowPunct/>
              <w:topLinePunct w:val="0"/>
              <w:bidi w:val="0"/>
              <w:spacing w:before="117" w:line="235" w:lineRule="auto"/>
              <w:ind w:right="74"/>
              <w:jc w:val="center"/>
              <w:outlineLvl w:val="9"/>
              <w:rPr>
                <w:rFonts w:hint="eastAsia" w:ascii="宋体" w:hAnsi="宋体" w:eastAsia="宋体" w:cs="宋体"/>
                <w:color w:val="auto"/>
                <w:sz w:val="19"/>
                <w:szCs w:val="19"/>
              </w:rPr>
            </w:pPr>
            <w:r>
              <w:rPr>
                <w:rFonts w:hint="eastAsia" w:ascii="宋体" w:hAnsi="宋体" w:eastAsia="宋体" w:cs="宋体"/>
                <w:color w:val="auto"/>
                <w:spacing w:val="7"/>
                <w:sz w:val="19"/>
                <w:szCs w:val="19"/>
              </w:rPr>
              <w:t>新能源、新材料、装备制造、新一代信息技术领域关键技术攻关</w:t>
            </w:r>
          </w:p>
        </w:tc>
      </w:tr>
      <w:tr w14:paraId="6564AD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3" w:hRule="atLeast"/>
        </w:trPr>
        <w:tc>
          <w:tcPr>
            <w:tcW w:w="1396" w:type="dxa"/>
            <w:vAlign w:val="top"/>
          </w:tcPr>
          <w:p w14:paraId="0EC51DA2">
            <w:pPr>
              <w:keepNext w:val="0"/>
              <w:keepLines w:val="0"/>
              <w:pageBreakBefore w:val="0"/>
              <w:widowControl/>
              <w:kinsoku/>
              <w:wordWrap/>
              <w:overflowPunct/>
              <w:topLinePunct w:val="0"/>
              <w:bidi w:val="0"/>
              <w:spacing w:before="122" w:line="230" w:lineRule="auto"/>
              <w:ind w:left="348"/>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主管部门</w:t>
            </w:r>
          </w:p>
        </w:tc>
        <w:tc>
          <w:tcPr>
            <w:tcW w:w="2415" w:type="dxa"/>
            <w:vAlign w:val="top"/>
          </w:tcPr>
          <w:p w14:paraId="3614AB5F">
            <w:pPr>
              <w:keepNext w:val="0"/>
              <w:keepLines w:val="0"/>
              <w:pageBreakBefore w:val="0"/>
              <w:widowControl/>
              <w:kinsoku/>
              <w:wordWrap/>
              <w:overflowPunct/>
              <w:topLinePunct w:val="0"/>
              <w:bidi w:val="0"/>
              <w:spacing w:before="122" w:line="229" w:lineRule="auto"/>
              <w:ind w:left="503"/>
              <w:outlineLvl w:val="9"/>
              <w:rPr>
                <w:rFonts w:hint="eastAsia" w:ascii="宋体" w:hAnsi="宋体" w:eastAsia="宋体" w:cs="宋体"/>
                <w:color w:val="auto"/>
                <w:sz w:val="19"/>
                <w:szCs w:val="19"/>
              </w:rPr>
            </w:pPr>
            <w:r>
              <w:rPr>
                <w:rFonts w:hint="eastAsia" w:ascii="宋体" w:hAnsi="宋体" w:eastAsia="宋体" w:cs="宋体"/>
                <w:color w:val="auto"/>
                <w:spacing w:val="8"/>
                <w:sz w:val="19"/>
                <w:szCs w:val="19"/>
              </w:rPr>
              <w:t>青岛市科学技术局</w:t>
            </w:r>
          </w:p>
        </w:tc>
        <w:tc>
          <w:tcPr>
            <w:tcW w:w="2600" w:type="dxa"/>
            <w:vAlign w:val="top"/>
          </w:tcPr>
          <w:p w14:paraId="3ED23046">
            <w:pPr>
              <w:keepNext w:val="0"/>
              <w:keepLines w:val="0"/>
              <w:pageBreakBefore w:val="0"/>
              <w:widowControl/>
              <w:kinsoku/>
              <w:wordWrap/>
              <w:overflowPunct/>
              <w:topLinePunct w:val="0"/>
              <w:bidi w:val="0"/>
              <w:spacing w:before="122" w:line="230" w:lineRule="auto"/>
              <w:ind w:left="956"/>
              <w:outlineLvl w:val="9"/>
              <w:rPr>
                <w:rFonts w:hint="eastAsia" w:ascii="宋体" w:hAnsi="宋体" w:eastAsia="宋体" w:cs="宋体"/>
                <w:color w:val="auto"/>
                <w:sz w:val="19"/>
                <w:szCs w:val="19"/>
                <w:lang w:eastAsia="zh-CN"/>
              </w:rPr>
            </w:pPr>
            <w:r>
              <w:rPr>
                <w:rFonts w:hint="eastAsia" w:ascii="宋体" w:hAnsi="宋体" w:eastAsia="宋体" w:cs="宋体"/>
                <w:color w:val="auto"/>
                <w:spacing w:val="6"/>
                <w:sz w:val="19"/>
                <w:szCs w:val="19"/>
                <w:lang w:eastAsia="zh-CN"/>
              </w:rPr>
              <w:t>预算金额（万元）</w:t>
            </w:r>
          </w:p>
        </w:tc>
        <w:tc>
          <w:tcPr>
            <w:tcW w:w="3209" w:type="dxa"/>
            <w:vAlign w:val="top"/>
          </w:tcPr>
          <w:p w14:paraId="181B67D4">
            <w:pPr>
              <w:keepNext w:val="0"/>
              <w:keepLines w:val="0"/>
              <w:pageBreakBefore w:val="0"/>
              <w:widowControl/>
              <w:kinsoku/>
              <w:wordWrap/>
              <w:overflowPunct/>
              <w:topLinePunct w:val="0"/>
              <w:bidi w:val="0"/>
              <w:spacing w:before="150" w:line="190" w:lineRule="auto"/>
              <w:ind w:left="1437"/>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5400</w:t>
            </w:r>
          </w:p>
        </w:tc>
      </w:tr>
      <w:tr w14:paraId="02EE92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662" w:hRule="atLeast"/>
        </w:trPr>
        <w:tc>
          <w:tcPr>
            <w:tcW w:w="1396" w:type="dxa"/>
            <w:vAlign w:val="top"/>
          </w:tcPr>
          <w:p w14:paraId="419123D3">
            <w:pPr>
              <w:keepNext w:val="0"/>
              <w:keepLines w:val="0"/>
              <w:pageBreakBefore w:val="0"/>
              <w:widowControl/>
              <w:kinsoku/>
              <w:wordWrap/>
              <w:overflowPunct/>
              <w:topLinePunct w:val="0"/>
              <w:bidi w:val="0"/>
              <w:spacing w:line="344" w:lineRule="auto"/>
              <w:outlineLvl w:val="9"/>
              <w:rPr>
                <w:rFonts w:hint="eastAsia" w:ascii="宋体" w:hAnsi="宋体" w:eastAsia="宋体" w:cs="宋体"/>
                <w:color w:val="auto"/>
                <w:sz w:val="19"/>
                <w:szCs w:val="19"/>
              </w:rPr>
            </w:pPr>
          </w:p>
          <w:p w14:paraId="4D4DEC90">
            <w:pPr>
              <w:keepNext w:val="0"/>
              <w:keepLines w:val="0"/>
              <w:pageBreakBefore w:val="0"/>
              <w:widowControl/>
              <w:kinsoku/>
              <w:wordWrap/>
              <w:overflowPunct/>
              <w:topLinePunct w:val="0"/>
              <w:bidi w:val="0"/>
              <w:spacing w:line="344" w:lineRule="auto"/>
              <w:outlineLvl w:val="9"/>
              <w:rPr>
                <w:rFonts w:hint="eastAsia" w:ascii="宋体" w:hAnsi="宋体" w:eastAsia="宋体" w:cs="宋体"/>
                <w:color w:val="auto"/>
                <w:sz w:val="19"/>
                <w:szCs w:val="19"/>
              </w:rPr>
            </w:pPr>
          </w:p>
          <w:p w14:paraId="26027184">
            <w:pPr>
              <w:keepNext w:val="0"/>
              <w:keepLines w:val="0"/>
              <w:pageBreakBefore w:val="0"/>
              <w:widowControl/>
              <w:kinsoku/>
              <w:wordWrap/>
              <w:overflowPunct/>
              <w:topLinePunct w:val="0"/>
              <w:bidi w:val="0"/>
              <w:spacing w:before="56" w:line="231" w:lineRule="auto"/>
              <w:ind w:left="349"/>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绩效目标</w:t>
            </w:r>
          </w:p>
        </w:tc>
        <w:tc>
          <w:tcPr>
            <w:tcW w:w="8224" w:type="dxa"/>
            <w:gridSpan w:val="3"/>
            <w:vAlign w:val="top"/>
          </w:tcPr>
          <w:p w14:paraId="42B812DB">
            <w:pPr>
              <w:keepNext w:val="0"/>
              <w:keepLines w:val="0"/>
              <w:pageBreakBefore w:val="0"/>
              <w:widowControl/>
              <w:kinsoku/>
              <w:wordWrap/>
              <w:overflowPunct/>
              <w:topLinePunct w:val="0"/>
              <w:autoSpaceDE w:val="0"/>
              <w:autoSpaceDN w:val="0"/>
              <w:bidi w:val="0"/>
              <w:adjustRightInd w:val="0"/>
              <w:snapToGrid w:val="0"/>
              <w:spacing w:line="238" w:lineRule="auto"/>
              <w:ind w:left="0"/>
              <w:jc w:val="both"/>
              <w:textAlignment w:val="baseline"/>
              <w:outlineLvl w:val="9"/>
              <w:rPr>
                <w:rFonts w:hint="eastAsia" w:ascii="宋体" w:hAnsi="宋体" w:eastAsia="宋体" w:cs="宋体"/>
                <w:color w:val="auto"/>
                <w:sz w:val="19"/>
                <w:szCs w:val="19"/>
              </w:rPr>
            </w:pPr>
            <w:r>
              <w:rPr>
                <w:rFonts w:hint="eastAsia" w:ascii="宋体" w:hAnsi="宋体" w:eastAsia="宋体" w:cs="宋体"/>
                <w:color w:val="auto"/>
                <w:spacing w:val="8"/>
                <w:sz w:val="19"/>
                <w:szCs w:val="19"/>
              </w:rPr>
              <w:t>在新能源、新材料、新一代信息技术等领域开展关键技术攻关</w:t>
            </w:r>
            <w:r>
              <w:rPr>
                <w:rFonts w:hint="eastAsia" w:ascii="宋体" w:hAnsi="宋体" w:eastAsia="宋体" w:cs="宋体"/>
                <w:color w:val="auto"/>
                <w:spacing w:val="7"/>
                <w:sz w:val="19"/>
                <w:szCs w:val="19"/>
              </w:rPr>
              <w:t>，突破领域相关技术。每个领域</w:t>
            </w:r>
            <w:r>
              <w:rPr>
                <w:rFonts w:hint="eastAsia" w:ascii="宋体" w:hAnsi="宋体" w:eastAsia="宋体" w:cs="宋体"/>
                <w:color w:val="auto"/>
                <w:spacing w:val="8"/>
                <w:sz w:val="19"/>
                <w:szCs w:val="19"/>
              </w:rPr>
              <w:t>力争围绕产业链上下游进行一体化布局。其中新能源领域围绕钙钛矿太阳能电</w:t>
            </w:r>
            <w:r>
              <w:rPr>
                <w:rFonts w:hint="eastAsia" w:ascii="宋体" w:hAnsi="宋体" w:eastAsia="宋体" w:cs="宋体"/>
                <w:color w:val="auto"/>
                <w:spacing w:val="7"/>
                <w:sz w:val="19"/>
                <w:szCs w:val="19"/>
              </w:rPr>
              <w:t>池、固态电池、储能等上下</w:t>
            </w:r>
            <w:r>
              <w:rPr>
                <w:rFonts w:hint="eastAsia" w:ascii="宋体" w:hAnsi="宋体" w:eastAsia="宋体" w:cs="宋体"/>
                <w:color w:val="auto"/>
                <w:spacing w:val="8"/>
                <w:sz w:val="19"/>
                <w:szCs w:val="19"/>
              </w:rPr>
              <w:t>游开展攻关；新材料领域围绕金属材料、非金属材料、化工材料、高分子</w:t>
            </w:r>
            <w:r>
              <w:rPr>
                <w:rFonts w:hint="eastAsia" w:ascii="宋体" w:hAnsi="宋体" w:eastAsia="宋体" w:cs="宋体"/>
                <w:color w:val="auto"/>
                <w:spacing w:val="7"/>
                <w:sz w:val="19"/>
                <w:szCs w:val="19"/>
              </w:rPr>
              <w:t>材料等方向开展攻关；装备制造</w:t>
            </w:r>
            <w:r>
              <w:rPr>
                <w:rFonts w:hint="eastAsia" w:ascii="宋体" w:hAnsi="宋体" w:eastAsia="宋体" w:cs="宋体"/>
                <w:color w:val="auto"/>
                <w:spacing w:val="8"/>
                <w:sz w:val="19"/>
                <w:szCs w:val="19"/>
              </w:rPr>
              <w:t>领域围绕人形机器人、智能制造装备、关键核心零部件开展攻关；</w:t>
            </w:r>
            <w:r>
              <w:rPr>
                <w:rFonts w:hint="eastAsia" w:ascii="宋体" w:hAnsi="宋体" w:eastAsia="宋体" w:cs="宋体"/>
                <w:color w:val="auto"/>
                <w:spacing w:val="7"/>
                <w:sz w:val="19"/>
                <w:szCs w:val="19"/>
              </w:rPr>
              <w:t>新一代信息技术涵盖人工智能、集成电</w:t>
            </w:r>
            <w:r>
              <w:rPr>
                <w:rFonts w:hint="eastAsia" w:ascii="宋体" w:hAnsi="宋体" w:eastAsia="宋体" w:cs="宋体"/>
                <w:color w:val="auto"/>
                <w:spacing w:val="13"/>
                <w:sz w:val="19"/>
                <w:szCs w:val="19"/>
              </w:rPr>
              <w:t>路、新型显示等重点产业链，聚焦人工智能平台、核心算法、大模型以及“人工智能+”进行全链条设</w:t>
            </w:r>
            <w:r>
              <w:rPr>
                <w:rFonts w:hint="eastAsia" w:ascii="宋体" w:hAnsi="宋体" w:eastAsia="宋体" w:cs="宋体"/>
                <w:color w:val="auto"/>
                <w:spacing w:val="7"/>
                <w:sz w:val="19"/>
                <w:szCs w:val="19"/>
              </w:rPr>
              <w:t>计，集成电路覆盖设计、封测、制造、应用等各环节。</w:t>
            </w:r>
          </w:p>
        </w:tc>
      </w:tr>
      <w:tr w14:paraId="7816F0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3" w:hRule="atLeast"/>
        </w:trPr>
        <w:tc>
          <w:tcPr>
            <w:tcW w:w="1396" w:type="dxa"/>
            <w:vAlign w:val="top"/>
          </w:tcPr>
          <w:p w14:paraId="7D99EFB9">
            <w:pPr>
              <w:keepNext w:val="0"/>
              <w:keepLines w:val="0"/>
              <w:pageBreakBefore w:val="0"/>
              <w:widowControl/>
              <w:kinsoku/>
              <w:wordWrap/>
              <w:overflowPunct/>
              <w:topLinePunct w:val="0"/>
              <w:bidi w:val="0"/>
              <w:spacing w:before="127" w:line="231" w:lineRule="auto"/>
              <w:ind w:left="349"/>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一级指标</w:t>
            </w:r>
          </w:p>
        </w:tc>
        <w:tc>
          <w:tcPr>
            <w:tcW w:w="2415" w:type="dxa"/>
            <w:vAlign w:val="top"/>
          </w:tcPr>
          <w:p w14:paraId="0655412A">
            <w:pPr>
              <w:keepNext w:val="0"/>
              <w:keepLines w:val="0"/>
              <w:pageBreakBefore w:val="0"/>
              <w:widowControl/>
              <w:kinsoku/>
              <w:wordWrap/>
              <w:overflowPunct/>
              <w:topLinePunct w:val="0"/>
              <w:bidi w:val="0"/>
              <w:spacing w:before="127" w:line="231" w:lineRule="auto"/>
              <w:ind w:left="859"/>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二级指标</w:t>
            </w:r>
          </w:p>
        </w:tc>
        <w:tc>
          <w:tcPr>
            <w:tcW w:w="2600" w:type="dxa"/>
            <w:vAlign w:val="top"/>
          </w:tcPr>
          <w:p w14:paraId="67A21BCF">
            <w:pPr>
              <w:keepNext w:val="0"/>
              <w:keepLines w:val="0"/>
              <w:pageBreakBefore w:val="0"/>
              <w:widowControl/>
              <w:kinsoku/>
              <w:wordWrap/>
              <w:overflowPunct/>
              <w:topLinePunct w:val="0"/>
              <w:bidi w:val="0"/>
              <w:spacing w:before="127" w:line="231" w:lineRule="auto"/>
              <w:ind w:left="954"/>
              <w:outlineLvl w:val="9"/>
              <w:rPr>
                <w:rFonts w:hint="eastAsia" w:ascii="宋体" w:hAnsi="宋体" w:eastAsia="宋体" w:cs="宋体"/>
                <w:color w:val="auto"/>
                <w:sz w:val="19"/>
                <w:szCs w:val="19"/>
              </w:rPr>
            </w:pPr>
            <w:r>
              <w:rPr>
                <w:rFonts w:hint="eastAsia" w:ascii="宋体" w:hAnsi="宋体" w:eastAsia="宋体" w:cs="宋体"/>
                <w:color w:val="auto"/>
                <w:spacing w:val="7"/>
                <w:sz w:val="19"/>
                <w:szCs w:val="19"/>
              </w:rPr>
              <w:t>三级指标</w:t>
            </w:r>
          </w:p>
        </w:tc>
        <w:tc>
          <w:tcPr>
            <w:tcW w:w="3209" w:type="dxa"/>
            <w:vAlign w:val="top"/>
          </w:tcPr>
          <w:p w14:paraId="1F337858">
            <w:pPr>
              <w:keepNext w:val="0"/>
              <w:keepLines w:val="0"/>
              <w:pageBreakBefore w:val="0"/>
              <w:widowControl/>
              <w:kinsoku/>
              <w:wordWrap/>
              <w:overflowPunct/>
              <w:topLinePunct w:val="0"/>
              <w:bidi w:val="0"/>
              <w:spacing w:before="127" w:line="230" w:lineRule="auto"/>
              <w:ind w:left="1349"/>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指标值</w:t>
            </w:r>
          </w:p>
        </w:tc>
      </w:tr>
      <w:tr w14:paraId="1DF909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4" w:hRule="atLeast"/>
        </w:trPr>
        <w:tc>
          <w:tcPr>
            <w:tcW w:w="1396" w:type="dxa"/>
            <w:vMerge w:val="restart"/>
            <w:tcBorders>
              <w:bottom w:val="nil"/>
            </w:tcBorders>
            <w:vAlign w:val="top"/>
          </w:tcPr>
          <w:p w14:paraId="53C7ED9B">
            <w:pPr>
              <w:keepNext w:val="0"/>
              <w:keepLines w:val="0"/>
              <w:pageBreakBefore w:val="0"/>
              <w:widowControl/>
              <w:kinsoku/>
              <w:wordWrap/>
              <w:overflowPunct/>
              <w:topLinePunct w:val="0"/>
              <w:bidi w:val="0"/>
              <w:spacing w:line="285" w:lineRule="auto"/>
              <w:outlineLvl w:val="9"/>
              <w:rPr>
                <w:rFonts w:hint="eastAsia" w:ascii="宋体" w:hAnsi="宋体" w:eastAsia="宋体" w:cs="宋体"/>
                <w:color w:val="auto"/>
                <w:sz w:val="19"/>
                <w:szCs w:val="19"/>
              </w:rPr>
            </w:pPr>
          </w:p>
          <w:p w14:paraId="7623BB5E">
            <w:pPr>
              <w:keepNext w:val="0"/>
              <w:keepLines w:val="0"/>
              <w:pageBreakBefore w:val="0"/>
              <w:widowControl/>
              <w:kinsoku/>
              <w:wordWrap/>
              <w:overflowPunct/>
              <w:topLinePunct w:val="0"/>
              <w:bidi w:val="0"/>
              <w:spacing w:before="55" w:line="229" w:lineRule="auto"/>
              <w:ind w:left="348"/>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成本指标</w:t>
            </w:r>
          </w:p>
        </w:tc>
        <w:tc>
          <w:tcPr>
            <w:tcW w:w="2415" w:type="dxa"/>
            <w:vMerge w:val="restart"/>
            <w:tcBorders>
              <w:bottom w:val="nil"/>
            </w:tcBorders>
            <w:vAlign w:val="top"/>
          </w:tcPr>
          <w:p w14:paraId="135347B4">
            <w:pPr>
              <w:keepNext w:val="0"/>
              <w:keepLines w:val="0"/>
              <w:pageBreakBefore w:val="0"/>
              <w:widowControl/>
              <w:kinsoku/>
              <w:wordWrap/>
              <w:overflowPunct/>
              <w:topLinePunct w:val="0"/>
              <w:bidi w:val="0"/>
              <w:spacing w:line="285" w:lineRule="auto"/>
              <w:outlineLvl w:val="9"/>
              <w:rPr>
                <w:rFonts w:hint="eastAsia" w:ascii="宋体" w:hAnsi="宋体" w:eastAsia="宋体" w:cs="宋体"/>
                <w:color w:val="auto"/>
                <w:sz w:val="19"/>
                <w:szCs w:val="19"/>
              </w:rPr>
            </w:pPr>
          </w:p>
          <w:p w14:paraId="1BC03345">
            <w:pPr>
              <w:keepNext w:val="0"/>
              <w:keepLines w:val="0"/>
              <w:pageBreakBefore w:val="0"/>
              <w:widowControl/>
              <w:kinsoku/>
              <w:wordWrap/>
              <w:overflowPunct/>
              <w:topLinePunct w:val="0"/>
              <w:bidi w:val="0"/>
              <w:spacing w:before="55" w:line="229" w:lineRule="auto"/>
              <w:ind w:left="680"/>
              <w:outlineLvl w:val="9"/>
              <w:rPr>
                <w:rFonts w:hint="eastAsia" w:ascii="宋体" w:hAnsi="宋体" w:eastAsia="宋体" w:cs="宋体"/>
                <w:color w:val="auto"/>
                <w:sz w:val="19"/>
                <w:szCs w:val="19"/>
              </w:rPr>
            </w:pPr>
            <w:r>
              <w:rPr>
                <w:rFonts w:hint="eastAsia" w:ascii="宋体" w:hAnsi="宋体" w:eastAsia="宋体" w:cs="宋体"/>
                <w:color w:val="auto"/>
                <w:spacing w:val="7"/>
                <w:sz w:val="19"/>
                <w:szCs w:val="19"/>
              </w:rPr>
              <w:t>经济成本指标</w:t>
            </w:r>
          </w:p>
        </w:tc>
        <w:tc>
          <w:tcPr>
            <w:tcW w:w="2600" w:type="dxa"/>
            <w:vAlign w:val="top"/>
          </w:tcPr>
          <w:p w14:paraId="65CD10F1">
            <w:pPr>
              <w:keepNext w:val="0"/>
              <w:keepLines w:val="0"/>
              <w:pageBreakBefore w:val="0"/>
              <w:widowControl/>
              <w:kinsoku/>
              <w:wordWrap/>
              <w:overflowPunct/>
              <w:topLinePunct w:val="0"/>
              <w:bidi w:val="0"/>
              <w:spacing w:before="128" w:line="230" w:lineRule="auto"/>
              <w:ind w:left="511"/>
              <w:outlineLvl w:val="9"/>
              <w:rPr>
                <w:rFonts w:hint="eastAsia" w:ascii="宋体" w:hAnsi="宋体" w:eastAsia="宋体" w:cs="宋体"/>
                <w:color w:val="auto"/>
                <w:sz w:val="19"/>
                <w:szCs w:val="19"/>
              </w:rPr>
            </w:pPr>
            <w:r>
              <w:rPr>
                <w:rFonts w:hint="eastAsia" w:ascii="宋体" w:hAnsi="宋体" w:eastAsia="宋体" w:cs="宋体"/>
                <w:color w:val="auto"/>
                <w:spacing w:val="8"/>
                <w:sz w:val="19"/>
                <w:szCs w:val="19"/>
              </w:rPr>
              <w:t>支持资金预算控制数</w:t>
            </w:r>
          </w:p>
        </w:tc>
        <w:tc>
          <w:tcPr>
            <w:tcW w:w="3209" w:type="dxa"/>
            <w:vAlign w:val="top"/>
          </w:tcPr>
          <w:p w14:paraId="1C1496C8">
            <w:pPr>
              <w:keepNext w:val="0"/>
              <w:keepLines w:val="0"/>
              <w:pageBreakBefore w:val="0"/>
              <w:widowControl/>
              <w:kinsoku/>
              <w:wordWrap/>
              <w:overflowPunct/>
              <w:topLinePunct w:val="0"/>
              <w:bidi w:val="0"/>
              <w:spacing w:before="128" w:line="231" w:lineRule="auto"/>
              <w:ind w:left="1268"/>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≤5400万</w:t>
            </w:r>
          </w:p>
        </w:tc>
      </w:tr>
      <w:tr w14:paraId="0CCE9D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4" w:hRule="atLeast"/>
        </w:trPr>
        <w:tc>
          <w:tcPr>
            <w:tcW w:w="1396" w:type="dxa"/>
            <w:vMerge w:val="continue"/>
            <w:tcBorders>
              <w:top w:val="nil"/>
            </w:tcBorders>
            <w:vAlign w:val="top"/>
          </w:tcPr>
          <w:p w14:paraId="7FAAC67E">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415" w:type="dxa"/>
            <w:vMerge w:val="continue"/>
            <w:tcBorders>
              <w:top w:val="nil"/>
            </w:tcBorders>
            <w:vAlign w:val="top"/>
          </w:tcPr>
          <w:p w14:paraId="65C185A4">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600" w:type="dxa"/>
            <w:vAlign w:val="top"/>
          </w:tcPr>
          <w:p w14:paraId="04FF8286">
            <w:pPr>
              <w:keepNext w:val="0"/>
              <w:keepLines w:val="0"/>
              <w:pageBreakBefore w:val="0"/>
              <w:widowControl/>
              <w:kinsoku/>
              <w:wordWrap/>
              <w:overflowPunct/>
              <w:topLinePunct w:val="0"/>
              <w:bidi w:val="0"/>
              <w:spacing w:before="129" w:line="230" w:lineRule="auto"/>
              <w:jc w:val="center"/>
              <w:outlineLvl w:val="9"/>
              <w:rPr>
                <w:rFonts w:hint="eastAsia" w:ascii="宋体" w:hAnsi="宋体" w:eastAsia="宋体" w:cs="宋体"/>
                <w:color w:val="auto"/>
                <w:sz w:val="19"/>
                <w:szCs w:val="19"/>
              </w:rPr>
            </w:pPr>
            <w:r>
              <w:rPr>
                <w:rFonts w:hint="eastAsia" w:ascii="宋体" w:hAnsi="宋体" w:eastAsia="宋体" w:cs="宋体"/>
                <w:color w:val="auto"/>
                <w:spacing w:val="8"/>
                <w:sz w:val="19"/>
                <w:szCs w:val="19"/>
              </w:rPr>
              <w:t>单个项目支持资金预算数</w:t>
            </w:r>
          </w:p>
        </w:tc>
        <w:tc>
          <w:tcPr>
            <w:tcW w:w="3209" w:type="dxa"/>
            <w:vAlign w:val="top"/>
          </w:tcPr>
          <w:p w14:paraId="11DB26D8">
            <w:pPr>
              <w:keepNext w:val="0"/>
              <w:keepLines w:val="0"/>
              <w:pageBreakBefore w:val="0"/>
              <w:widowControl/>
              <w:kinsoku/>
              <w:wordWrap/>
              <w:overflowPunct/>
              <w:topLinePunct w:val="0"/>
              <w:bidi w:val="0"/>
              <w:spacing w:before="129" w:line="231" w:lineRule="auto"/>
              <w:ind w:left="1313"/>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≤500万</w:t>
            </w:r>
          </w:p>
        </w:tc>
      </w:tr>
      <w:tr w14:paraId="59EAC4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4" w:hRule="atLeast"/>
        </w:trPr>
        <w:tc>
          <w:tcPr>
            <w:tcW w:w="1396" w:type="dxa"/>
            <w:vMerge w:val="restart"/>
            <w:tcBorders>
              <w:bottom w:val="nil"/>
            </w:tcBorders>
            <w:vAlign w:val="top"/>
          </w:tcPr>
          <w:p w14:paraId="37FF14E5">
            <w:pPr>
              <w:keepNext w:val="0"/>
              <w:keepLines w:val="0"/>
              <w:pageBreakBefore w:val="0"/>
              <w:widowControl/>
              <w:kinsoku/>
              <w:wordWrap/>
              <w:overflowPunct/>
              <w:topLinePunct w:val="0"/>
              <w:bidi w:val="0"/>
              <w:spacing w:line="285" w:lineRule="auto"/>
              <w:outlineLvl w:val="9"/>
              <w:rPr>
                <w:rFonts w:hint="eastAsia" w:ascii="宋体" w:hAnsi="宋体" w:eastAsia="宋体" w:cs="宋体"/>
                <w:color w:val="auto"/>
                <w:sz w:val="19"/>
                <w:szCs w:val="19"/>
              </w:rPr>
            </w:pPr>
          </w:p>
          <w:p w14:paraId="17236F32">
            <w:pPr>
              <w:keepNext w:val="0"/>
              <w:keepLines w:val="0"/>
              <w:pageBreakBefore w:val="0"/>
              <w:widowControl/>
              <w:kinsoku/>
              <w:wordWrap/>
              <w:overflowPunct/>
              <w:topLinePunct w:val="0"/>
              <w:bidi w:val="0"/>
              <w:spacing w:line="286" w:lineRule="auto"/>
              <w:outlineLvl w:val="9"/>
              <w:rPr>
                <w:rFonts w:hint="eastAsia" w:ascii="宋体" w:hAnsi="宋体" w:eastAsia="宋体" w:cs="宋体"/>
                <w:color w:val="auto"/>
                <w:sz w:val="19"/>
                <w:szCs w:val="19"/>
              </w:rPr>
            </w:pPr>
          </w:p>
          <w:p w14:paraId="0BE62BA2">
            <w:pPr>
              <w:keepNext w:val="0"/>
              <w:keepLines w:val="0"/>
              <w:pageBreakBefore w:val="0"/>
              <w:widowControl/>
              <w:kinsoku/>
              <w:wordWrap/>
              <w:overflowPunct/>
              <w:topLinePunct w:val="0"/>
              <w:bidi w:val="0"/>
              <w:spacing w:line="286" w:lineRule="auto"/>
              <w:outlineLvl w:val="9"/>
              <w:rPr>
                <w:rFonts w:hint="eastAsia" w:ascii="宋体" w:hAnsi="宋体" w:eastAsia="宋体" w:cs="宋体"/>
                <w:color w:val="auto"/>
                <w:sz w:val="19"/>
                <w:szCs w:val="19"/>
              </w:rPr>
            </w:pPr>
          </w:p>
          <w:p w14:paraId="1762925E">
            <w:pPr>
              <w:keepNext w:val="0"/>
              <w:keepLines w:val="0"/>
              <w:pageBreakBefore w:val="0"/>
              <w:widowControl/>
              <w:kinsoku/>
              <w:wordWrap/>
              <w:overflowPunct/>
              <w:topLinePunct w:val="0"/>
              <w:bidi w:val="0"/>
              <w:spacing w:line="286" w:lineRule="auto"/>
              <w:outlineLvl w:val="9"/>
              <w:rPr>
                <w:rFonts w:hint="eastAsia" w:ascii="宋体" w:hAnsi="宋体" w:eastAsia="宋体" w:cs="宋体"/>
                <w:color w:val="auto"/>
                <w:sz w:val="19"/>
                <w:szCs w:val="19"/>
              </w:rPr>
            </w:pPr>
          </w:p>
          <w:p w14:paraId="387F8C4F">
            <w:pPr>
              <w:keepNext w:val="0"/>
              <w:keepLines w:val="0"/>
              <w:pageBreakBefore w:val="0"/>
              <w:widowControl/>
              <w:kinsoku/>
              <w:wordWrap/>
              <w:overflowPunct/>
              <w:topLinePunct w:val="0"/>
              <w:bidi w:val="0"/>
              <w:spacing w:before="55" w:line="230" w:lineRule="auto"/>
              <w:ind w:left="346"/>
              <w:outlineLvl w:val="9"/>
              <w:rPr>
                <w:rFonts w:hint="eastAsia" w:ascii="宋体" w:hAnsi="宋体" w:eastAsia="宋体" w:cs="宋体"/>
                <w:color w:val="auto"/>
                <w:sz w:val="19"/>
                <w:szCs w:val="19"/>
              </w:rPr>
            </w:pPr>
            <w:r>
              <w:rPr>
                <w:rFonts w:hint="eastAsia" w:ascii="宋体" w:hAnsi="宋体" w:eastAsia="宋体" w:cs="宋体"/>
                <w:color w:val="auto"/>
                <w:spacing w:val="7"/>
                <w:sz w:val="19"/>
                <w:szCs w:val="19"/>
              </w:rPr>
              <w:t>产出指标</w:t>
            </w:r>
          </w:p>
        </w:tc>
        <w:tc>
          <w:tcPr>
            <w:tcW w:w="2415" w:type="dxa"/>
            <w:vMerge w:val="restart"/>
            <w:tcBorders>
              <w:bottom w:val="nil"/>
            </w:tcBorders>
            <w:vAlign w:val="top"/>
          </w:tcPr>
          <w:p w14:paraId="2D1D1F7E">
            <w:pPr>
              <w:keepNext w:val="0"/>
              <w:keepLines w:val="0"/>
              <w:pageBreakBefore w:val="0"/>
              <w:widowControl/>
              <w:kinsoku/>
              <w:wordWrap/>
              <w:overflowPunct/>
              <w:topLinePunct w:val="0"/>
              <w:bidi w:val="0"/>
              <w:spacing w:line="287" w:lineRule="auto"/>
              <w:outlineLvl w:val="9"/>
              <w:rPr>
                <w:rFonts w:hint="eastAsia" w:ascii="宋体" w:hAnsi="宋体" w:eastAsia="宋体" w:cs="宋体"/>
                <w:color w:val="auto"/>
                <w:sz w:val="19"/>
                <w:szCs w:val="19"/>
              </w:rPr>
            </w:pPr>
          </w:p>
          <w:p w14:paraId="1467C6C7">
            <w:pPr>
              <w:keepNext w:val="0"/>
              <w:keepLines w:val="0"/>
              <w:pageBreakBefore w:val="0"/>
              <w:widowControl/>
              <w:kinsoku/>
              <w:wordWrap/>
              <w:overflowPunct/>
              <w:topLinePunct w:val="0"/>
              <w:bidi w:val="0"/>
              <w:spacing w:before="55" w:line="230" w:lineRule="auto"/>
              <w:ind w:left="858"/>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数量指标</w:t>
            </w:r>
          </w:p>
        </w:tc>
        <w:tc>
          <w:tcPr>
            <w:tcW w:w="2600" w:type="dxa"/>
            <w:vAlign w:val="top"/>
          </w:tcPr>
          <w:p w14:paraId="3F064BB3">
            <w:pPr>
              <w:keepNext w:val="0"/>
              <w:keepLines w:val="0"/>
              <w:pageBreakBefore w:val="0"/>
              <w:widowControl/>
              <w:kinsoku/>
              <w:wordWrap/>
              <w:overflowPunct/>
              <w:topLinePunct w:val="0"/>
              <w:bidi w:val="0"/>
              <w:spacing w:before="130" w:line="230" w:lineRule="auto"/>
              <w:ind w:left="777"/>
              <w:outlineLvl w:val="9"/>
              <w:rPr>
                <w:rFonts w:hint="eastAsia" w:ascii="宋体" w:hAnsi="宋体" w:eastAsia="宋体" w:cs="宋体"/>
                <w:color w:val="auto"/>
                <w:sz w:val="19"/>
                <w:szCs w:val="19"/>
              </w:rPr>
            </w:pPr>
            <w:r>
              <w:rPr>
                <w:rFonts w:hint="eastAsia" w:ascii="宋体" w:hAnsi="宋体" w:eastAsia="宋体" w:cs="宋体"/>
                <w:color w:val="auto"/>
                <w:spacing w:val="7"/>
                <w:sz w:val="19"/>
                <w:szCs w:val="19"/>
              </w:rPr>
              <w:t>支持项目数量</w:t>
            </w:r>
          </w:p>
        </w:tc>
        <w:tc>
          <w:tcPr>
            <w:tcW w:w="3209" w:type="dxa"/>
            <w:vAlign w:val="top"/>
          </w:tcPr>
          <w:p w14:paraId="22C0B6FF">
            <w:pPr>
              <w:keepNext w:val="0"/>
              <w:keepLines w:val="0"/>
              <w:pageBreakBefore w:val="0"/>
              <w:widowControl/>
              <w:kinsoku/>
              <w:wordWrap/>
              <w:overflowPunct/>
              <w:topLinePunct w:val="0"/>
              <w:bidi w:val="0"/>
              <w:spacing w:before="130" w:line="230" w:lineRule="auto"/>
              <w:jc w:val="center"/>
              <w:outlineLvl w:val="9"/>
              <w:rPr>
                <w:rFonts w:hint="default" w:ascii="宋体" w:hAnsi="宋体" w:eastAsia="宋体" w:cs="宋体"/>
                <w:color w:val="auto"/>
                <w:sz w:val="19"/>
                <w:szCs w:val="19"/>
                <w:lang w:val="en-US" w:eastAsia="zh-CN"/>
              </w:rPr>
            </w:pPr>
            <w:r>
              <w:rPr>
                <w:rFonts w:hint="eastAsia" w:ascii="宋体" w:hAnsi="宋体" w:eastAsia="宋体" w:cs="宋体"/>
                <w:color w:val="auto"/>
                <w:spacing w:val="8"/>
                <w:sz w:val="19"/>
                <w:szCs w:val="19"/>
                <w:lang w:val="en-US" w:eastAsia="zh-CN"/>
              </w:rPr>
              <w:t>≥30个</w:t>
            </w:r>
          </w:p>
        </w:tc>
      </w:tr>
      <w:tr w14:paraId="0B7482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4" w:hRule="atLeast"/>
        </w:trPr>
        <w:tc>
          <w:tcPr>
            <w:tcW w:w="1396" w:type="dxa"/>
            <w:vMerge w:val="continue"/>
            <w:tcBorders>
              <w:top w:val="nil"/>
              <w:bottom w:val="nil"/>
            </w:tcBorders>
            <w:vAlign w:val="top"/>
          </w:tcPr>
          <w:p w14:paraId="2FDB1EB0">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415" w:type="dxa"/>
            <w:vMerge w:val="continue"/>
            <w:tcBorders>
              <w:top w:val="nil"/>
            </w:tcBorders>
            <w:vAlign w:val="top"/>
          </w:tcPr>
          <w:p w14:paraId="44C4EE46">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600" w:type="dxa"/>
            <w:vAlign w:val="top"/>
          </w:tcPr>
          <w:p w14:paraId="6C99318B">
            <w:pPr>
              <w:keepNext w:val="0"/>
              <w:keepLines w:val="0"/>
              <w:pageBreakBefore w:val="0"/>
              <w:widowControl/>
              <w:kinsoku/>
              <w:wordWrap/>
              <w:overflowPunct/>
              <w:topLinePunct w:val="0"/>
              <w:bidi w:val="0"/>
              <w:spacing w:before="130" w:line="230" w:lineRule="auto"/>
              <w:ind w:left="602"/>
              <w:outlineLvl w:val="9"/>
              <w:rPr>
                <w:rFonts w:hint="eastAsia" w:ascii="宋体" w:hAnsi="宋体" w:eastAsia="宋体" w:cs="宋体"/>
                <w:color w:val="auto"/>
                <w:sz w:val="19"/>
                <w:szCs w:val="19"/>
              </w:rPr>
            </w:pPr>
            <w:r>
              <w:rPr>
                <w:rFonts w:hint="eastAsia" w:ascii="宋体" w:hAnsi="宋体" w:eastAsia="宋体" w:cs="宋体"/>
                <w:color w:val="auto"/>
                <w:spacing w:val="7"/>
                <w:sz w:val="19"/>
                <w:szCs w:val="19"/>
              </w:rPr>
              <w:t>关键技术攻关数量</w:t>
            </w:r>
          </w:p>
        </w:tc>
        <w:tc>
          <w:tcPr>
            <w:tcW w:w="3209" w:type="dxa"/>
            <w:vAlign w:val="top"/>
          </w:tcPr>
          <w:p w14:paraId="6DD2A954">
            <w:pPr>
              <w:keepNext w:val="0"/>
              <w:keepLines w:val="0"/>
              <w:pageBreakBefore w:val="0"/>
              <w:widowControl/>
              <w:kinsoku/>
              <w:wordWrap/>
              <w:overflowPunct/>
              <w:topLinePunct w:val="0"/>
              <w:bidi w:val="0"/>
              <w:spacing w:before="130" w:line="230" w:lineRule="auto"/>
              <w:jc w:val="center"/>
              <w:outlineLvl w:val="9"/>
              <w:rPr>
                <w:rFonts w:hint="eastAsia" w:ascii="宋体" w:hAnsi="宋体" w:eastAsia="宋体" w:cs="宋体"/>
                <w:color w:val="auto"/>
                <w:sz w:val="19"/>
                <w:szCs w:val="19"/>
              </w:rPr>
            </w:pPr>
            <w:r>
              <w:rPr>
                <w:rFonts w:hint="eastAsia" w:ascii="宋体" w:hAnsi="宋体" w:eastAsia="宋体" w:cs="宋体"/>
                <w:color w:val="auto"/>
                <w:spacing w:val="8"/>
                <w:sz w:val="19"/>
                <w:szCs w:val="19"/>
                <w:lang w:val="en-US" w:eastAsia="zh-CN"/>
              </w:rPr>
              <w:t>≥30个</w:t>
            </w:r>
          </w:p>
        </w:tc>
      </w:tr>
      <w:tr w14:paraId="4F916D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4" w:hRule="atLeast"/>
        </w:trPr>
        <w:tc>
          <w:tcPr>
            <w:tcW w:w="1396" w:type="dxa"/>
            <w:vMerge w:val="continue"/>
            <w:tcBorders>
              <w:top w:val="nil"/>
              <w:bottom w:val="nil"/>
            </w:tcBorders>
            <w:vAlign w:val="top"/>
          </w:tcPr>
          <w:p w14:paraId="6CF8C85E">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415" w:type="dxa"/>
            <w:vMerge w:val="restart"/>
            <w:tcBorders>
              <w:bottom w:val="nil"/>
            </w:tcBorders>
            <w:vAlign w:val="top"/>
          </w:tcPr>
          <w:p w14:paraId="6C35AEEB">
            <w:pPr>
              <w:keepNext w:val="0"/>
              <w:keepLines w:val="0"/>
              <w:pageBreakBefore w:val="0"/>
              <w:widowControl/>
              <w:kinsoku/>
              <w:wordWrap/>
              <w:overflowPunct/>
              <w:topLinePunct w:val="0"/>
              <w:bidi w:val="0"/>
              <w:spacing w:line="251" w:lineRule="auto"/>
              <w:outlineLvl w:val="9"/>
              <w:rPr>
                <w:rFonts w:hint="eastAsia" w:ascii="宋体" w:hAnsi="宋体" w:eastAsia="宋体" w:cs="宋体"/>
                <w:color w:val="auto"/>
                <w:sz w:val="19"/>
                <w:szCs w:val="19"/>
              </w:rPr>
            </w:pPr>
          </w:p>
          <w:p w14:paraId="413B80BA">
            <w:pPr>
              <w:keepNext w:val="0"/>
              <w:keepLines w:val="0"/>
              <w:pageBreakBefore w:val="0"/>
              <w:widowControl/>
              <w:kinsoku/>
              <w:wordWrap/>
              <w:overflowPunct/>
              <w:topLinePunct w:val="0"/>
              <w:bidi w:val="0"/>
              <w:spacing w:line="251" w:lineRule="auto"/>
              <w:outlineLvl w:val="9"/>
              <w:rPr>
                <w:rFonts w:hint="eastAsia" w:ascii="宋体" w:hAnsi="宋体" w:eastAsia="宋体" w:cs="宋体"/>
                <w:color w:val="auto"/>
                <w:sz w:val="19"/>
                <w:szCs w:val="19"/>
              </w:rPr>
            </w:pPr>
          </w:p>
          <w:p w14:paraId="0703C2F3">
            <w:pPr>
              <w:keepNext w:val="0"/>
              <w:keepLines w:val="0"/>
              <w:pageBreakBefore w:val="0"/>
              <w:widowControl/>
              <w:kinsoku/>
              <w:wordWrap/>
              <w:overflowPunct/>
              <w:topLinePunct w:val="0"/>
              <w:bidi w:val="0"/>
              <w:spacing w:before="56" w:line="231" w:lineRule="auto"/>
              <w:ind w:left="857"/>
              <w:outlineLvl w:val="9"/>
              <w:rPr>
                <w:rFonts w:hint="eastAsia" w:ascii="宋体" w:hAnsi="宋体" w:eastAsia="宋体" w:cs="宋体"/>
                <w:color w:val="auto"/>
                <w:sz w:val="19"/>
                <w:szCs w:val="19"/>
              </w:rPr>
            </w:pPr>
            <w:r>
              <w:rPr>
                <w:rFonts w:hint="eastAsia" w:ascii="宋体" w:hAnsi="宋体" w:eastAsia="宋体" w:cs="宋体"/>
                <w:color w:val="auto"/>
                <w:spacing w:val="7"/>
                <w:sz w:val="19"/>
                <w:szCs w:val="19"/>
              </w:rPr>
              <w:t>质量指标</w:t>
            </w:r>
          </w:p>
        </w:tc>
        <w:tc>
          <w:tcPr>
            <w:tcW w:w="2600" w:type="dxa"/>
            <w:vAlign w:val="top"/>
          </w:tcPr>
          <w:p w14:paraId="1AA548A8">
            <w:pPr>
              <w:keepNext w:val="0"/>
              <w:keepLines w:val="0"/>
              <w:pageBreakBefore w:val="0"/>
              <w:widowControl/>
              <w:kinsoku/>
              <w:wordWrap/>
              <w:overflowPunct/>
              <w:topLinePunct w:val="0"/>
              <w:bidi w:val="0"/>
              <w:spacing w:before="131" w:line="230" w:lineRule="auto"/>
              <w:ind w:left="245"/>
              <w:jc w:val="center"/>
              <w:outlineLvl w:val="9"/>
              <w:rPr>
                <w:rFonts w:hint="eastAsia" w:ascii="宋体" w:hAnsi="宋体" w:eastAsia="宋体" w:cs="宋体"/>
                <w:color w:val="auto"/>
                <w:sz w:val="19"/>
                <w:szCs w:val="19"/>
              </w:rPr>
            </w:pPr>
            <w:r>
              <w:rPr>
                <w:rFonts w:hint="eastAsia" w:ascii="宋体" w:hAnsi="宋体" w:eastAsia="宋体" w:cs="宋体"/>
                <w:color w:val="auto"/>
                <w:spacing w:val="7"/>
                <w:sz w:val="19"/>
                <w:szCs w:val="19"/>
              </w:rPr>
              <w:t>开发新技术、新产品等数量</w:t>
            </w:r>
          </w:p>
        </w:tc>
        <w:tc>
          <w:tcPr>
            <w:tcW w:w="3209" w:type="dxa"/>
            <w:vAlign w:val="top"/>
          </w:tcPr>
          <w:p w14:paraId="07CFFE82">
            <w:pPr>
              <w:keepNext w:val="0"/>
              <w:keepLines w:val="0"/>
              <w:pageBreakBefore w:val="0"/>
              <w:widowControl/>
              <w:kinsoku/>
              <w:wordWrap/>
              <w:overflowPunct/>
              <w:topLinePunct w:val="0"/>
              <w:bidi w:val="0"/>
              <w:spacing w:before="131" w:line="230" w:lineRule="auto"/>
              <w:ind w:left="1362"/>
              <w:outlineLvl w:val="9"/>
              <w:rPr>
                <w:rFonts w:hint="eastAsia" w:ascii="宋体" w:hAnsi="宋体" w:eastAsia="宋体" w:cs="宋体"/>
                <w:color w:val="auto"/>
                <w:sz w:val="19"/>
                <w:szCs w:val="19"/>
              </w:rPr>
            </w:pPr>
            <w:r>
              <w:rPr>
                <w:rFonts w:hint="eastAsia" w:ascii="宋体" w:hAnsi="宋体" w:eastAsia="宋体" w:cs="宋体"/>
                <w:color w:val="auto"/>
                <w:sz w:val="19"/>
                <w:szCs w:val="19"/>
              </w:rPr>
              <w:t>≥30个</w:t>
            </w:r>
          </w:p>
        </w:tc>
      </w:tr>
      <w:tr w14:paraId="0450E0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4" w:hRule="atLeast"/>
        </w:trPr>
        <w:tc>
          <w:tcPr>
            <w:tcW w:w="1396" w:type="dxa"/>
            <w:vMerge w:val="continue"/>
            <w:tcBorders>
              <w:top w:val="nil"/>
              <w:bottom w:val="nil"/>
            </w:tcBorders>
            <w:vAlign w:val="top"/>
          </w:tcPr>
          <w:p w14:paraId="47027BBD">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415" w:type="dxa"/>
            <w:vMerge w:val="continue"/>
            <w:tcBorders>
              <w:top w:val="nil"/>
              <w:bottom w:val="nil"/>
            </w:tcBorders>
            <w:vAlign w:val="top"/>
          </w:tcPr>
          <w:p w14:paraId="070F8FE8">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600" w:type="dxa"/>
            <w:vAlign w:val="top"/>
          </w:tcPr>
          <w:p w14:paraId="002DF236">
            <w:pPr>
              <w:keepNext w:val="0"/>
              <w:keepLines w:val="0"/>
              <w:pageBreakBefore w:val="0"/>
              <w:widowControl/>
              <w:kinsoku/>
              <w:wordWrap/>
              <w:overflowPunct/>
              <w:topLinePunct w:val="0"/>
              <w:bidi w:val="0"/>
              <w:spacing w:before="132" w:line="230" w:lineRule="auto"/>
              <w:ind w:left="356"/>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申请或获得知识产权数量</w:t>
            </w:r>
          </w:p>
        </w:tc>
        <w:tc>
          <w:tcPr>
            <w:tcW w:w="3209" w:type="dxa"/>
            <w:vAlign w:val="top"/>
          </w:tcPr>
          <w:p w14:paraId="33F41E3C">
            <w:pPr>
              <w:keepNext w:val="0"/>
              <w:keepLines w:val="0"/>
              <w:pageBreakBefore w:val="0"/>
              <w:widowControl/>
              <w:kinsoku/>
              <w:wordWrap/>
              <w:overflowPunct/>
              <w:topLinePunct w:val="0"/>
              <w:bidi w:val="0"/>
              <w:spacing w:before="132" w:line="231" w:lineRule="auto"/>
              <w:ind w:left="1362"/>
              <w:outlineLvl w:val="9"/>
              <w:rPr>
                <w:rFonts w:hint="eastAsia" w:ascii="宋体" w:hAnsi="宋体" w:eastAsia="宋体" w:cs="宋体"/>
                <w:color w:val="auto"/>
                <w:sz w:val="19"/>
                <w:szCs w:val="19"/>
              </w:rPr>
            </w:pPr>
            <w:r>
              <w:rPr>
                <w:rFonts w:hint="eastAsia" w:ascii="宋体" w:hAnsi="宋体" w:eastAsia="宋体" w:cs="宋体"/>
                <w:color w:val="auto"/>
                <w:sz w:val="19"/>
                <w:szCs w:val="19"/>
              </w:rPr>
              <w:t>≥60项</w:t>
            </w:r>
          </w:p>
        </w:tc>
      </w:tr>
      <w:tr w14:paraId="0130A6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4" w:hRule="atLeast"/>
        </w:trPr>
        <w:tc>
          <w:tcPr>
            <w:tcW w:w="1396" w:type="dxa"/>
            <w:vMerge w:val="continue"/>
            <w:tcBorders>
              <w:top w:val="nil"/>
              <w:bottom w:val="nil"/>
            </w:tcBorders>
            <w:vAlign w:val="top"/>
          </w:tcPr>
          <w:p w14:paraId="328F519F">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415" w:type="dxa"/>
            <w:vMerge w:val="continue"/>
            <w:tcBorders>
              <w:top w:val="nil"/>
            </w:tcBorders>
            <w:vAlign w:val="top"/>
          </w:tcPr>
          <w:p w14:paraId="0AD13ED5">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600" w:type="dxa"/>
            <w:vAlign w:val="top"/>
          </w:tcPr>
          <w:p w14:paraId="29917560">
            <w:pPr>
              <w:keepNext w:val="0"/>
              <w:keepLines w:val="0"/>
              <w:pageBreakBefore w:val="0"/>
              <w:widowControl/>
              <w:kinsoku/>
              <w:wordWrap/>
              <w:overflowPunct/>
              <w:topLinePunct w:val="0"/>
              <w:bidi w:val="0"/>
              <w:spacing w:before="133" w:line="230" w:lineRule="auto"/>
              <w:ind w:left="513"/>
              <w:outlineLvl w:val="9"/>
              <w:rPr>
                <w:rFonts w:hint="eastAsia" w:ascii="宋体" w:hAnsi="宋体" w:eastAsia="宋体" w:cs="宋体"/>
                <w:color w:val="auto"/>
                <w:sz w:val="19"/>
                <w:szCs w:val="19"/>
              </w:rPr>
            </w:pPr>
            <w:r>
              <w:rPr>
                <w:rFonts w:hint="eastAsia" w:ascii="宋体" w:hAnsi="宋体" w:eastAsia="宋体" w:cs="宋体"/>
                <w:color w:val="auto"/>
                <w:spacing w:val="8"/>
                <w:sz w:val="19"/>
                <w:szCs w:val="19"/>
              </w:rPr>
              <w:t>打造或争创创新平台</w:t>
            </w:r>
          </w:p>
        </w:tc>
        <w:tc>
          <w:tcPr>
            <w:tcW w:w="3209" w:type="dxa"/>
            <w:vAlign w:val="top"/>
          </w:tcPr>
          <w:p w14:paraId="1575FB68">
            <w:pPr>
              <w:keepNext w:val="0"/>
              <w:keepLines w:val="0"/>
              <w:pageBreakBefore w:val="0"/>
              <w:widowControl/>
              <w:kinsoku/>
              <w:wordWrap/>
              <w:overflowPunct/>
              <w:topLinePunct w:val="0"/>
              <w:bidi w:val="0"/>
              <w:spacing w:before="133" w:line="230" w:lineRule="auto"/>
              <w:ind w:left="1407"/>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≥1个</w:t>
            </w:r>
          </w:p>
        </w:tc>
      </w:tr>
      <w:tr w14:paraId="00DB0E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4" w:hRule="atLeast"/>
        </w:trPr>
        <w:tc>
          <w:tcPr>
            <w:tcW w:w="1396" w:type="dxa"/>
            <w:vMerge w:val="continue"/>
            <w:tcBorders>
              <w:top w:val="nil"/>
            </w:tcBorders>
            <w:vAlign w:val="top"/>
          </w:tcPr>
          <w:p w14:paraId="4215E458">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415" w:type="dxa"/>
            <w:vAlign w:val="top"/>
          </w:tcPr>
          <w:p w14:paraId="225820DB">
            <w:pPr>
              <w:keepNext w:val="0"/>
              <w:keepLines w:val="0"/>
              <w:pageBreakBefore w:val="0"/>
              <w:widowControl/>
              <w:kinsoku/>
              <w:wordWrap/>
              <w:overflowPunct/>
              <w:topLinePunct w:val="0"/>
              <w:bidi w:val="0"/>
              <w:spacing w:before="132" w:line="231" w:lineRule="auto"/>
              <w:ind w:left="865"/>
              <w:outlineLvl w:val="9"/>
              <w:rPr>
                <w:rFonts w:hint="eastAsia" w:ascii="宋体" w:hAnsi="宋体" w:eastAsia="宋体" w:cs="宋体"/>
                <w:color w:val="auto"/>
                <w:sz w:val="19"/>
                <w:szCs w:val="19"/>
              </w:rPr>
            </w:pPr>
            <w:r>
              <w:rPr>
                <w:rFonts w:hint="eastAsia" w:ascii="宋体" w:hAnsi="宋体" w:eastAsia="宋体" w:cs="宋体"/>
                <w:color w:val="auto"/>
                <w:spacing w:val="5"/>
                <w:sz w:val="19"/>
                <w:szCs w:val="19"/>
              </w:rPr>
              <w:t>时效指标</w:t>
            </w:r>
          </w:p>
        </w:tc>
        <w:tc>
          <w:tcPr>
            <w:tcW w:w="2600" w:type="dxa"/>
            <w:vAlign w:val="top"/>
          </w:tcPr>
          <w:p w14:paraId="55EC7C11">
            <w:pPr>
              <w:keepNext w:val="0"/>
              <w:keepLines w:val="0"/>
              <w:pageBreakBefore w:val="0"/>
              <w:widowControl/>
              <w:kinsoku/>
              <w:wordWrap/>
              <w:overflowPunct/>
              <w:topLinePunct w:val="0"/>
              <w:bidi w:val="0"/>
              <w:spacing w:before="132" w:line="231" w:lineRule="auto"/>
              <w:ind w:left="602"/>
              <w:outlineLvl w:val="9"/>
              <w:rPr>
                <w:rFonts w:hint="eastAsia" w:ascii="宋体" w:hAnsi="宋体" w:eastAsia="宋体" w:cs="宋体"/>
                <w:color w:val="auto"/>
                <w:sz w:val="19"/>
                <w:szCs w:val="19"/>
              </w:rPr>
            </w:pPr>
            <w:r>
              <w:rPr>
                <w:rFonts w:hint="eastAsia" w:ascii="宋体" w:hAnsi="宋体" w:eastAsia="宋体" w:cs="宋体"/>
                <w:color w:val="auto"/>
                <w:spacing w:val="7"/>
                <w:sz w:val="19"/>
                <w:szCs w:val="19"/>
              </w:rPr>
              <w:t>项目计划下达时限</w:t>
            </w:r>
          </w:p>
        </w:tc>
        <w:tc>
          <w:tcPr>
            <w:tcW w:w="3209" w:type="dxa"/>
            <w:vAlign w:val="top"/>
          </w:tcPr>
          <w:p w14:paraId="4BB48EBC">
            <w:pPr>
              <w:keepNext w:val="0"/>
              <w:keepLines w:val="0"/>
              <w:pageBreakBefore w:val="0"/>
              <w:widowControl/>
              <w:kinsoku/>
              <w:wordWrap/>
              <w:overflowPunct/>
              <w:topLinePunct w:val="0"/>
              <w:bidi w:val="0"/>
              <w:spacing w:before="133" w:line="230" w:lineRule="auto"/>
              <w:ind w:left="1123"/>
              <w:outlineLvl w:val="9"/>
              <w:rPr>
                <w:rFonts w:hint="eastAsia" w:ascii="宋体" w:hAnsi="宋体" w:eastAsia="宋体" w:cs="宋体"/>
                <w:color w:val="auto"/>
                <w:sz w:val="19"/>
                <w:szCs w:val="19"/>
              </w:rPr>
            </w:pPr>
            <w:r>
              <w:rPr>
                <w:rFonts w:hint="eastAsia" w:ascii="宋体" w:hAnsi="宋体" w:eastAsia="宋体" w:cs="宋体"/>
                <w:color w:val="auto"/>
                <w:spacing w:val="5"/>
                <w:sz w:val="19"/>
                <w:szCs w:val="19"/>
              </w:rPr>
              <w:t>2025年6月前</w:t>
            </w:r>
          </w:p>
        </w:tc>
      </w:tr>
      <w:tr w14:paraId="24B8F8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4" w:hRule="atLeast"/>
        </w:trPr>
        <w:tc>
          <w:tcPr>
            <w:tcW w:w="1396" w:type="dxa"/>
            <w:vMerge w:val="restart"/>
            <w:tcBorders>
              <w:bottom w:val="nil"/>
            </w:tcBorders>
            <w:vAlign w:val="top"/>
          </w:tcPr>
          <w:p w14:paraId="236032FD">
            <w:pPr>
              <w:keepNext w:val="0"/>
              <w:keepLines w:val="0"/>
              <w:pageBreakBefore w:val="0"/>
              <w:widowControl/>
              <w:kinsoku/>
              <w:wordWrap/>
              <w:overflowPunct/>
              <w:topLinePunct w:val="0"/>
              <w:bidi w:val="0"/>
              <w:spacing w:line="290" w:lineRule="auto"/>
              <w:outlineLvl w:val="9"/>
              <w:rPr>
                <w:rFonts w:hint="eastAsia" w:ascii="宋体" w:hAnsi="宋体" w:eastAsia="宋体" w:cs="宋体"/>
                <w:color w:val="auto"/>
                <w:sz w:val="19"/>
                <w:szCs w:val="19"/>
              </w:rPr>
            </w:pPr>
          </w:p>
          <w:p w14:paraId="284607F9">
            <w:pPr>
              <w:keepNext w:val="0"/>
              <w:keepLines w:val="0"/>
              <w:pageBreakBefore w:val="0"/>
              <w:widowControl/>
              <w:kinsoku/>
              <w:wordWrap/>
              <w:overflowPunct/>
              <w:topLinePunct w:val="0"/>
              <w:bidi w:val="0"/>
              <w:spacing w:before="55" w:line="231" w:lineRule="auto"/>
              <w:ind w:left="351"/>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效益指标</w:t>
            </w:r>
          </w:p>
        </w:tc>
        <w:tc>
          <w:tcPr>
            <w:tcW w:w="2415" w:type="dxa"/>
            <w:vMerge w:val="restart"/>
            <w:tcBorders>
              <w:bottom w:val="nil"/>
            </w:tcBorders>
            <w:vAlign w:val="top"/>
          </w:tcPr>
          <w:p w14:paraId="288CA1BC">
            <w:pPr>
              <w:keepNext w:val="0"/>
              <w:keepLines w:val="0"/>
              <w:pageBreakBefore w:val="0"/>
              <w:widowControl/>
              <w:kinsoku/>
              <w:wordWrap/>
              <w:overflowPunct/>
              <w:topLinePunct w:val="0"/>
              <w:bidi w:val="0"/>
              <w:spacing w:line="290" w:lineRule="auto"/>
              <w:outlineLvl w:val="9"/>
              <w:rPr>
                <w:rFonts w:hint="eastAsia" w:ascii="宋体" w:hAnsi="宋体" w:eastAsia="宋体" w:cs="宋体"/>
                <w:color w:val="auto"/>
                <w:sz w:val="19"/>
                <w:szCs w:val="19"/>
              </w:rPr>
            </w:pPr>
          </w:p>
          <w:p w14:paraId="064ACACA">
            <w:pPr>
              <w:keepNext w:val="0"/>
              <w:keepLines w:val="0"/>
              <w:pageBreakBefore w:val="0"/>
              <w:widowControl/>
              <w:kinsoku/>
              <w:wordWrap/>
              <w:overflowPunct/>
              <w:topLinePunct w:val="0"/>
              <w:bidi w:val="0"/>
              <w:spacing w:before="55" w:line="231" w:lineRule="auto"/>
              <w:ind w:left="680"/>
              <w:outlineLvl w:val="9"/>
              <w:rPr>
                <w:rFonts w:hint="eastAsia" w:ascii="宋体" w:hAnsi="宋体" w:eastAsia="宋体" w:cs="宋体"/>
                <w:color w:val="auto"/>
                <w:sz w:val="19"/>
                <w:szCs w:val="19"/>
              </w:rPr>
            </w:pPr>
            <w:r>
              <w:rPr>
                <w:rFonts w:hint="eastAsia" w:ascii="宋体" w:hAnsi="宋体" w:eastAsia="宋体" w:cs="宋体"/>
                <w:color w:val="auto"/>
                <w:spacing w:val="7"/>
                <w:sz w:val="19"/>
                <w:szCs w:val="19"/>
              </w:rPr>
              <w:t>经济效益指标</w:t>
            </w:r>
          </w:p>
        </w:tc>
        <w:tc>
          <w:tcPr>
            <w:tcW w:w="2600" w:type="dxa"/>
            <w:vAlign w:val="top"/>
          </w:tcPr>
          <w:p w14:paraId="7A67C1F8">
            <w:pPr>
              <w:keepNext w:val="0"/>
              <w:keepLines w:val="0"/>
              <w:pageBreakBefore w:val="0"/>
              <w:widowControl/>
              <w:kinsoku/>
              <w:wordWrap/>
              <w:overflowPunct/>
              <w:topLinePunct w:val="0"/>
              <w:bidi w:val="0"/>
              <w:spacing w:before="133" w:line="231" w:lineRule="auto"/>
              <w:ind w:left="954"/>
              <w:outlineLvl w:val="9"/>
              <w:rPr>
                <w:rFonts w:hint="eastAsia" w:ascii="宋体" w:hAnsi="宋体" w:eastAsia="宋体" w:cs="宋体"/>
                <w:color w:val="auto"/>
                <w:sz w:val="19"/>
                <w:szCs w:val="19"/>
              </w:rPr>
            </w:pPr>
            <w:r>
              <w:rPr>
                <w:rFonts w:hint="eastAsia" w:ascii="宋体" w:hAnsi="宋体" w:eastAsia="宋体" w:cs="宋体"/>
                <w:color w:val="auto"/>
                <w:spacing w:val="7"/>
                <w:sz w:val="19"/>
                <w:szCs w:val="19"/>
              </w:rPr>
              <w:t>应用行业</w:t>
            </w:r>
          </w:p>
        </w:tc>
        <w:tc>
          <w:tcPr>
            <w:tcW w:w="3209" w:type="dxa"/>
            <w:vAlign w:val="top"/>
          </w:tcPr>
          <w:p w14:paraId="3E1BEC20">
            <w:pPr>
              <w:keepNext w:val="0"/>
              <w:keepLines w:val="0"/>
              <w:pageBreakBefore w:val="0"/>
              <w:widowControl/>
              <w:kinsoku/>
              <w:wordWrap/>
              <w:overflowPunct/>
              <w:topLinePunct w:val="0"/>
              <w:bidi w:val="0"/>
              <w:spacing w:before="134" w:line="230" w:lineRule="auto"/>
              <w:ind w:left="1407"/>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≥3个</w:t>
            </w:r>
          </w:p>
        </w:tc>
      </w:tr>
      <w:tr w14:paraId="70D5FC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4" w:hRule="atLeast"/>
        </w:trPr>
        <w:tc>
          <w:tcPr>
            <w:tcW w:w="1396" w:type="dxa"/>
            <w:vMerge w:val="continue"/>
            <w:tcBorders>
              <w:top w:val="nil"/>
            </w:tcBorders>
            <w:vAlign w:val="top"/>
          </w:tcPr>
          <w:p w14:paraId="6026B5D6">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415" w:type="dxa"/>
            <w:vMerge w:val="continue"/>
            <w:tcBorders>
              <w:top w:val="nil"/>
            </w:tcBorders>
            <w:vAlign w:val="top"/>
          </w:tcPr>
          <w:p w14:paraId="475873E0">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600" w:type="dxa"/>
            <w:vAlign w:val="top"/>
          </w:tcPr>
          <w:p w14:paraId="2F58A786">
            <w:pPr>
              <w:keepNext w:val="0"/>
              <w:keepLines w:val="0"/>
              <w:pageBreakBefore w:val="0"/>
              <w:widowControl/>
              <w:kinsoku/>
              <w:wordWrap/>
              <w:overflowPunct/>
              <w:topLinePunct w:val="0"/>
              <w:bidi w:val="0"/>
              <w:spacing w:before="134" w:line="230" w:lineRule="auto"/>
              <w:ind w:left="954"/>
              <w:outlineLvl w:val="9"/>
              <w:rPr>
                <w:rFonts w:hint="eastAsia" w:ascii="宋体" w:hAnsi="宋体" w:eastAsia="宋体" w:cs="宋体"/>
                <w:color w:val="auto"/>
                <w:sz w:val="19"/>
                <w:szCs w:val="19"/>
              </w:rPr>
            </w:pPr>
            <w:r>
              <w:rPr>
                <w:rFonts w:hint="eastAsia" w:ascii="宋体" w:hAnsi="宋体" w:eastAsia="宋体" w:cs="宋体"/>
                <w:color w:val="auto"/>
                <w:spacing w:val="7"/>
                <w:sz w:val="19"/>
                <w:szCs w:val="19"/>
              </w:rPr>
              <w:t>服务企业</w:t>
            </w:r>
          </w:p>
        </w:tc>
        <w:tc>
          <w:tcPr>
            <w:tcW w:w="3209" w:type="dxa"/>
            <w:vAlign w:val="top"/>
          </w:tcPr>
          <w:p w14:paraId="23A23576">
            <w:pPr>
              <w:keepNext w:val="0"/>
              <w:keepLines w:val="0"/>
              <w:pageBreakBefore w:val="0"/>
              <w:widowControl/>
              <w:kinsoku/>
              <w:wordWrap/>
              <w:overflowPunct/>
              <w:topLinePunct w:val="0"/>
              <w:bidi w:val="0"/>
              <w:spacing w:before="134" w:line="231" w:lineRule="auto"/>
              <w:ind w:left="1362"/>
              <w:outlineLvl w:val="9"/>
              <w:rPr>
                <w:rFonts w:hint="eastAsia" w:ascii="宋体" w:hAnsi="宋体" w:eastAsia="宋体" w:cs="宋体"/>
                <w:color w:val="auto"/>
                <w:sz w:val="19"/>
                <w:szCs w:val="19"/>
              </w:rPr>
            </w:pPr>
            <w:r>
              <w:rPr>
                <w:rFonts w:hint="eastAsia" w:ascii="宋体" w:hAnsi="宋体" w:eastAsia="宋体" w:cs="宋体"/>
                <w:color w:val="auto"/>
                <w:sz w:val="19"/>
                <w:szCs w:val="19"/>
              </w:rPr>
              <w:t>≥32项</w:t>
            </w:r>
          </w:p>
        </w:tc>
      </w:tr>
      <w:tr w14:paraId="705C40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2" w:hRule="atLeast"/>
        </w:trPr>
        <w:tc>
          <w:tcPr>
            <w:tcW w:w="1396" w:type="dxa"/>
            <w:vAlign w:val="top"/>
          </w:tcPr>
          <w:p w14:paraId="46417824">
            <w:pPr>
              <w:keepNext w:val="0"/>
              <w:keepLines w:val="0"/>
              <w:pageBreakBefore w:val="0"/>
              <w:widowControl/>
              <w:kinsoku/>
              <w:wordWrap/>
              <w:overflowPunct/>
              <w:topLinePunct w:val="0"/>
              <w:bidi w:val="0"/>
              <w:spacing w:before="134" w:line="230" w:lineRule="auto"/>
              <w:ind w:left="258"/>
              <w:outlineLvl w:val="9"/>
              <w:rPr>
                <w:rFonts w:hint="eastAsia" w:ascii="宋体" w:hAnsi="宋体" w:eastAsia="宋体" w:cs="宋体"/>
                <w:color w:val="auto"/>
                <w:sz w:val="19"/>
                <w:szCs w:val="19"/>
              </w:rPr>
            </w:pPr>
            <w:r>
              <w:rPr>
                <w:rFonts w:hint="eastAsia" w:ascii="宋体" w:hAnsi="宋体" w:eastAsia="宋体" w:cs="宋体"/>
                <w:color w:val="auto"/>
                <w:spacing w:val="7"/>
                <w:sz w:val="19"/>
                <w:szCs w:val="19"/>
              </w:rPr>
              <w:t>满意度指标</w:t>
            </w:r>
          </w:p>
        </w:tc>
        <w:tc>
          <w:tcPr>
            <w:tcW w:w="2415" w:type="dxa"/>
            <w:vAlign w:val="top"/>
          </w:tcPr>
          <w:p w14:paraId="5A4720A3">
            <w:pPr>
              <w:keepNext w:val="0"/>
              <w:keepLines w:val="0"/>
              <w:pageBreakBefore w:val="0"/>
              <w:widowControl/>
              <w:kinsoku/>
              <w:wordWrap/>
              <w:overflowPunct/>
              <w:topLinePunct w:val="0"/>
              <w:bidi w:val="0"/>
              <w:spacing w:before="134" w:line="230" w:lineRule="auto"/>
              <w:ind w:left="413"/>
              <w:outlineLvl w:val="9"/>
              <w:rPr>
                <w:rFonts w:hint="eastAsia" w:ascii="宋体" w:hAnsi="宋体" w:eastAsia="宋体" w:cs="宋体"/>
                <w:color w:val="auto"/>
                <w:sz w:val="19"/>
                <w:szCs w:val="19"/>
              </w:rPr>
            </w:pPr>
            <w:r>
              <w:rPr>
                <w:rFonts w:hint="eastAsia" w:ascii="宋体" w:hAnsi="宋体" w:eastAsia="宋体" w:cs="宋体"/>
                <w:color w:val="auto"/>
                <w:spacing w:val="8"/>
                <w:sz w:val="19"/>
                <w:szCs w:val="19"/>
              </w:rPr>
              <w:t>服务对象满意度指标</w:t>
            </w:r>
          </w:p>
        </w:tc>
        <w:tc>
          <w:tcPr>
            <w:tcW w:w="2600" w:type="dxa"/>
            <w:vAlign w:val="top"/>
          </w:tcPr>
          <w:p w14:paraId="01D3561C">
            <w:pPr>
              <w:keepNext w:val="0"/>
              <w:keepLines w:val="0"/>
              <w:pageBreakBefore w:val="0"/>
              <w:widowControl/>
              <w:kinsoku/>
              <w:wordWrap/>
              <w:overflowPunct/>
              <w:topLinePunct w:val="0"/>
              <w:bidi w:val="0"/>
              <w:spacing w:before="134" w:line="230" w:lineRule="auto"/>
              <w:jc w:val="center"/>
              <w:outlineLvl w:val="9"/>
              <w:rPr>
                <w:rFonts w:hint="eastAsia" w:ascii="宋体" w:hAnsi="宋体" w:eastAsia="宋体" w:cs="宋体"/>
                <w:color w:val="auto"/>
                <w:sz w:val="19"/>
                <w:szCs w:val="19"/>
              </w:rPr>
            </w:pPr>
            <w:r>
              <w:rPr>
                <w:rFonts w:hint="eastAsia" w:ascii="宋体" w:hAnsi="宋体" w:eastAsia="宋体" w:cs="宋体"/>
                <w:color w:val="auto"/>
                <w:spacing w:val="8"/>
                <w:sz w:val="19"/>
                <w:szCs w:val="19"/>
              </w:rPr>
              <w:t>服务对象满意度指标</w:t>
            </w:r>
          </w:p>
        </w:tc>
        <w:tc>
          <w:tcPr>
            <w:tcW w:w="3209" w:type="dxa"/>
            <w:vAlign w:val="top"/>
          </w:tcPr>
          <w:p w14:paraId="55EC87F5">
            <w:pPr>
              <w:keepNext w:val="0"/>
              <w:keepLines w:val="0"/>
              <w:pageBreakBefore w:val="0"/>
              <w:widowControl/>
              <w:kinsoku/>
              <w:wordWrap/>
              <w:overflowPunct/>
              <w:topLinePunct w:val="0"/>
              <w:bidi w:val="0"/>
              <w:spacing w:before="134" w:line="229" w:lineRule="exact"/>
              <w:ind w:left="1407"/>
              <w:outlineLvl w:val="9"/>
              <w:rPr>
                <w:rFonts w:hint="eastAsia" w:ascii="宋体" w:hAnsi="宋体" w:eastAsia="宋体" w:cs="宋体"/>
                <w:color w:val="auto"/>
                <w:sz w:val="19"/>
                <w:szCs w:val="19"/>
              </w:rPr>
            </w:pPr>
            <w:r>
              <w:rPr>
                <w:rFonts w:hint="eastAsia" w:ascii="宋体" w:hAnsi="宋体" w:eastAsia="宋体" w:cs="宋体"/>
                <w:color w:val="auto"/>
                <w:spacing w:val="-1"/>
                <w:position w:val="1"/>
                <w:sz w:val="19"/>
                <w:szCs w:val="19"/>
              </w:rPr>
              <w:t>≥90%</w:t>
            </w:r>
          </w:p>
        </w:tc>
      </w:tr>
    </w:tbl>
    <w:p w14:paraId="124F3F6B"/>
    <w:p w14:paraId="7555B4B4"/>
    <w:p w14:paraId="1713FC36"/>
    <w:p w14:paraId="21684908"/>
    <w:p w14:paraId="7AC969D5"/>
    <w:p w14:paraId="77DF4C0A"/>
    <w:p w14:paraId="7F8CC564"/>
    <w:p w14:paraId="4D3A1FCB"/>
    <w:p w14:paraId="532C6869"/>
    <w:p w14:paraId="1B93235C"/>
    <w:p w14:paraId="4EFE1043"/>
    <w:p w14:paraId="1B9F96E0"/>
    <w:p w14:paraId="48604A65"/>
    <w:p w14:paraId="400B99BE"/>
    <w:p w14:paraId="5657F061"/>
    <w:p w14:paraId="52F93623"/>
    <w:p w14:paraId="5BEAB52C"/>
    <w:p w14:paraId="59BA6FBB"/>
    <w:p w14:paraId="3D08BF0C"/>
    <w:p w14:paraId="06C408A3"/>
    <w:p w14:paraId="56784C58"/>
    <w:p w14:paraId="1C642DD7"/>
    <w:p w14:paraId="6755CEDD">
      <w:pPr>
        <w:keepNext w:val="0"/>
        <w:keepLines w:val="0"/>
        <w:pageBreakBefore w:val="0"/>
        <w:widowControl/>
        <w:kinsoku/>
        <w:wordWrap/>
        <w:overflowPunct/>
        <w:topLinePunct w:val="0"/>
        <w:bidi w:val="0"/>
        <w:spacing w:before="108" w:line="206" w:lineRule="auto"/>
        <w:jc w:val="center"/>
        <w:outlineLvl w:val="9"/>
        <w:rPr>
          <w:rFonts w:hint="eastAsia" w:ascii="方正小标宋_GBK" w:hAnsi="方正小标宋_GBK" w:eastAsia="方正小标宋_GBK" w:cs="方正小标宋_GBK"/>
          <w:color w:val="auto"/>
          <w:sz w:val="32"/>
          <w:szCs w:val="32"/>
          <w:lang w:eastAsia="zh-CN"/>
        </w:rPr>
      </w:pPr>
      <w:r>
        <w:rPr>
          <w:rFonts w:hint="eastAsia" w:ascii="方正小标宋_GBK" w:hAnsi="方正小标宋_GBK" w:eastAsia="方正小标宋_GBK" w:cs="方正小标宋_GBK"/>
          <w:color w:val="auto"/>
          <w:spacing w:val="1"/>
          <w:sz w:val="32"/>
          <w:szCs w:val="32"/>
          <w:lang w:eastAsia="zh-CN"/>
        </w:rPr>
        <w:t>项目支出绩效目标表</w:t>
      </w:r>
    </w:p>
    <w:p w14:paraId="707108F3">
      <w:pPr>
        <w:pStyle w:val="2"/>
        <w:keepNext w:val="0"/>
        <w:keepLines w:val="0"/>
        <w:pageBreakBefore w:val="0"/>
        <w:widowControl/>
        <w:kinsoku/>
        <w:wordWrap/>
        <w:overflowPunct/>
        <w:topLinePunct w:val="0"/>
        <w:bidi w:val="0"/>
        <w:spacing w:before="145" w:line="227" w:lineRule="auto"/>
        <w:jc w:val="center"/>
        <w:outlineLvl w:val="9"/>
        <w:rPr>
          <w:rFonts w:hint="eastAsia" w:ascii="宋体" w:hAnsi="宋体" w:eastAsia="宋体" w:cs="宋体"/>
          <w:color w:val="auto"/>
          <w:sz w:val="19"/>
          <w:szCs w:val="19"/>
        </w:rPr>
      </w:pPr>
      <w:r>
        <w:rPr>
          <w:rFonts w:hint="eastAsia" w:ascii="宋体" w:hAnsi="宋体" w:eastAsia="宋体" w:cs="宋体"/>
          <w:color w:val="auto"/>
          <w:spacing w:val="4"/>
          <w:sz w:val="19"/>
          <w:szCs w:val="19"/>
        </w:rPr>
        <w:t>（2025年度）</w:t>
      </w:r>
    </w:p>
    <w:p w14:paraId="23C8C5B1">
      <w:pPr>
        <w:pStyle w:val="2"/>
        <w:keepNext w:val="0"/>
        <w:keepLines w:val="0"/>
        <w:pageBreakBefore w:val="0"/>
        <w:widowControl/>
        <w:kinsoku/>
        <w:wordWrap/>
        <w:overflowPunct/>
        <w:topLinePunct w:val="0"/>
        <w:bidi w:val="0"/>
        <w:spacing w:before="176" w:line="228" w:lineRule="auto"/>
        <w:ind w:left="8739"/>
        <w:outlineLvl w:val="9"/>
        <w:rPr>
          <w:rFonts w:hint="eastAsia" w:ascii="宋体" w:hAnsi="宋体" w:eastAsia="宋体" w:cs="宋体"/>
          <w:color w:val="auto"/>
          <w:sz w:val="19"/>
          <w:szCs w:val="19"/>
          <w:lang w:eastAsia="zh-CN"/>
        </w:rPr>
      </w:pPr>
    </w:p>
    <w:p w14:paraId="345E2CA1">
      <w:pPr>
        <w:keepNext w:val="0"/>
        <w:keepLines w:val="0"/>
        <w:pageBreakBefore w:val="0"/>
        <w:widowControl/>
        <w:kinsoku/>
        <w:wordWrap/>
        <w:overflowPunct/>
        <w:topLinePunct w:val="0"/>
        <w:bidi w:val="0"/>
        <w:spacing w:line="60" w:lineRule="exact"/>
        <w:outlineLvl w:val="9"/>
        <w:rPr>
          <w:rFonts w:hint="eastAsia" w:ascii="宋体" w:hAnsi="宋体" w:eastAsia="宋体" w:cs="宋体"/>
          <w:color w:val="auto"/>
          <w:sz w:val="19"/>
          <w:szCs w:val="19"/>
        </w:rPr>
      </w:pPr>
    </w:p>
    <w:tbl>
      <w:tblPr>
        <w:tblStyle w:val="9"/>
        <w:tblW w:w="9693"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89"/>
        <w:gridCol w:w="2657"/>
        <w:gridCol w:w="2658"/>
        <w:gridCol w:w="2889"/>
      </w:tblGrid>
      <w:tr w14:paraId="141C77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79" w:hRule="atLeast"/>
        </w:trPr>
        <w:tc>
          <w:tcPr>
            <w:tcW w:w="1489" w:type="dxa"/>
            <w:vAlign w:val="top"/>
          </w:tcPr>
          <w:p w14:paraId="2E9AE8C0">
            <w:pPr>
              <w:keepNext w:val="0"/>
              <w:keepLines w:val="0"/>
              <w:pageBreakBefore w:val="0"/>
              <w:widowControl/>
              <w:kinsoku/>
              <w:wordWrap/>
              <w:overflowPunct/>
              <w:topLinePunct w:val="0"/>
              <w:bidi w:val="0"/>
              <w:spacing w:before="255" w:line="227" w:lineRule="auto"/>
              <w:ind w:left="374"/>
              <w:outlineLvl w:val="9"/>
              <w:rPr>
                <w:rFonts w:hint="eastAsia" w:ascii="宋体" w:hAnsi="宋体" w:eastAsia="宋体" w:cs="宋体"/>
                <w:color w:val="auto"/>
                <w:sz w:val="19"/>
                <w:szCs w:val="19"/>
              </w:rPr>
            </w:pPr>
            <w:r>
              <w:rPr>
                <w:rFonts w:hint="eastAsia" w:ascii="宋体" w:hAnsi="宋体" w:eastAsia="宋体" w:cs="宋体"/>
                <w:color w:val="auto"/>
                <w:spacing w:val="4"/>
                <w:sz w:val="19"/>
                <w:szCs w:val="19"/>
              </w:rPr>
              <w:t>项目编码</w:t>
            </w:r>
          </w:p>
        </w:tc>
        <w:tc>
          <w:tcPr>
            <w:tcW w:w="2657" w:type="dxa"/>
            <w:vAlign w:val="top"/>
          </w:tcPr>
          <w:p w14:paraId="1D5B84D9">
            <w:pPr>
              <w:keepNext w:val="0"/>
              <w:keepLines w:val="0"/>
              <w:pageBreakBefore w:val="0"/>
              <w:widowControl/>
              <w:kinsoku/>
              <w:wordWrap/>
              <w:overflowPunct/>
              <w:topLinePunct w:val="0"/>
              <w:bidi w:val="0"/>
              <w:spacing w:before="284" w:line="189" w:lineRule="auto"/>
              <w:ind w:left="330"/>
              <w:outlineLvl w:val="9"/>
              <w:rPr>
                <w:rFonts w:hint="eastAsia" w:ascii="宋体" w:hAnsi="宋体" w:eastAsia="宋体" w:cs="宋体"/>
                <w:color w:val="auto"/>
                <w:sz w:val="19"/>
                <w:szCs w:val="19"/>
              </w:rPr>
            </w:pPr>
            <w:r>
              <w:rPr>
                <w:rFonts w:hint="eastAsia" w:ascii="宋体" w:hAnsi="宋体" w:eastAsia="宋体" w:cs="宋体"/>
                <w:color w:val="auto"/>
                <w:spacing w:val="4"/>
                <w:sz w:val="19"/>
                <w:szCs w:val="19"/>
              </w:rPr>
              <w:t>37020025206702010016Q</w:t>
            </w:r>
          </w:p>
        </w:tc>
        <w:tc>
          <w:tcPr>
            <w:tcW w:w="2658" w:type="dxa"/>
            <w:vAlign w:val="top"/>
          </w:tcPr>
          <w:p w14:paraId="2FE5215A">
            <w:pPr>
              <w:keepNext w:val="0"/>
              <w:keepLines w:val="0"/>
              <w:pageBreakBefore w:val="0"/>
              <w:widowControl/>
              <w:kinsoku/>
              <w:wordWrap/>
              <w:overflowPunct/>
              <w:topLinePunct w:val="0"/>
              <w:bidi w:val="0"/>
              <w:spacing w:before="255" w:line="228" w:lineRule="auto"/>
              <w:ind w:left="963"/>
              <w:outlineLvl w:val="9"/>
              <w:rPr>
                <w:rFonts w:hint="eastAsia" w:ascii="宋体" w:hAnsi="宋体" w:eastAsia="宋体" w:cs="宋体"/>
                <w:color w:val="auto"/>
                <w:sz w:val="19"/>
                <w:szCs w:val="19"/>
              </w:rPr>
            </w:pPr>
            <w:r>
              <w:rPr>
                <w:rFonts w:hint="eastAsia" w:ascii="宋体" w:hAnsi="宋体" w:eastAsia="宋体" w:cs="宋体"/>
                <w:color w:val="auto"/>
                <w:spacing w:val="4"/>
                <w:sz w:val="19"/>
                <w:szCs w:val="19"/>
              </w:rPr>
              <w:t>项目名称</w:t>
            </w:r>
          </w:p>
        </w:tc>
        <w:tc>
          <w:tcPr>
            <w:tcW w:w="2889" w:type="dxa"/>
            <w:vAlign w:val="top"/>
          </w:tcPr>
          <w:p w14:paraId="438438ED">
            <w:pPr>
              <w:keepNext w:val="0"/>
              <w:keepLines w:val="0"/>
              <w:pageBreakBefore w:val="0"/>
              <w:widowControl/>
              <w:kinsoku/>
              <w:wordWrap/>
              <w:overflowPunct/>
              <w:topLinePunct w:val="0"/>
              <w:bidi w:val="0"/>
              <w:spacing w:before="137" w:line="234" w:lineRule="auto"/>
              <w:ind w:right="112"/>
              <w:outlineLvl w:val="9"/>
              <w:rPr>
                <w:rFonts w:hint="eastAsia" w:ascii="宋体" w:hAnsi="宋体" w:eastAsia="宋体" w:cs="宋体"/>
                <w:color w:val="auto"/>
                <w:sz w:val="19"/>
                <w:szCs w:val="19"/>
              </w:rPr>
            </w:pPr>
            <w:r>
              <w:rPr>
                <w:rFonts w:hint="eastAsia" w:ascii="宋体" w:hAnsi="宋体" w:eastAsia="宋体" w:cs="宋体"/>
                <w:color w:val="auto"/>
                <w:spacing w:val="5"/>
                <w:sz w:val="19"/>
                <w:szCs w:val="19"/>
              </w:rPr>
              <w:t>生物医药及医疗器械、基因与细</w:t>
            </w:r>
            <w:r>
              <w:rPr>
                <w:rFonts w:hint="eastAsia" w:ascii="宋体" w:hAnsi="宋体" w:eastAsia="宋体" w:cs="宋体"/>
                <w:color w:val="auto"/>
                <w:spacing w:val="6"/>
                <w:sz w:val="19"/>
                <w:szCs w:val="19"/>
              </w:rPr>
              <w:t>胞、现代农业领域关键技术攻关</w:t>
            </w:r>
          </w:p>
        </w:tc>
      </w:tr>
      <w:tr w14:paraId="5E745C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3" w:hRule="atLeast"/>
        </w:trPr>
        <w:tc>
          <w:tcPr>
            <w:tcW w:w="1489" w:type="dxa"/>
            <w:vAlign w:val="top"/>
          </w:tcPr>
          <w:p w14:paraId="1639553A">
            <w:pPr>
              <w:keepNext w:val="0"/>
              <w:keepLines w:val="0"/>
              <w:pageBreakBefore w:val="0"/>
              <w:widowControl/>
              <w:kinsoku/>
              <w:wordWrap/>
              <w:overflowPunct/>
              <w:topLinePunct w:val="0"/>
              <w:bidi w:val="0"/>
              <w:spacing w:before="134" w:line="227" w:lineRule="auto"/>
              <w:ind w:left="372"/>
              <w:outlineLvl w:val="9"/>
              <w:rPr>
                <w:rFonts w:hint="eastAsia" w:ascii="宋体" w:hAnsi="宋体" w:eastAsia="宋体" w:cs="宋体"/>
                <w:color w:val="auto"/>
                <w:sz w:val="19"/>
                <w:szCs w:val="19"/>
              </w:rPr>
            </w:pPr>
            <w:r>
              <w:rPr>
                <w:rFonts w:hint="eastAsia" w:ascii="宋体" w:hAnsi="宋体" w:eastAsia="宋体" w:cs="宋体"/>
                <w:color w:val="auto"/>
                <w:spacing w:val="4"/>
                <w:sz w:val="19"/>
                <w:szCs w:val="19"/>
              </w:rPr>
              <w:t>主管部门</w:t>
            </w:r>
          </w:p>
        </w:tc>
        <w:tc>
          <w:tcPr>
            <w:tcW w:w="2657" w:type="dxa"/>
            <w:vAlign w:val="top"/>
          </w:tcPr>
          <w:p w14:paraId="2B08785A">
            <w:pPr>
              <w:keepNext w:val="0"/>
              <w:keepLines w:val="0"/>
              <w:pageBreakBefore w:val="0"/>
              <w:widowControl/>
              <w:kinsoku/>
              <w:wordWrap/>
              <w:overflowPunct/>
              <w:topLinePunct w:val="0"/>
              <w:bidi w:val="0"/>
              <w:spacing w:before="133" w:line="227" w:lineRule="auto"/>
              <w:ind w:left="576"/>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青岛市科学技术局</w:t>
            </w:r>
          </w:p>
        </w:tc>
        <w:tc>
          <w:tcPr>
            <w:tcW w:w="2658" w:type="dxa"/>
            <w:vAlign w:val="top"/>
          </w:tcPr>
          <w:p w14:paraId="25AEECB4">
            <w:pPr>
              <w:keepNext w:val="0"/>
              <w:keepLines w:val="0"/>
              <w:pageBreakBefore w:val="0"/>
              <w:widowControl/>
              <w:kinsoku/>
              <w:wordWrap/>
              <w:overflowPunct/>
              <w:topLinePunct w:val="0"/>
              <w:bidi w:val="0"/>
              <w:spacing w:before="134" w:line="227" w:lineRule="auto"/>
              <w:ind w:left="962"/>
              <w:outlineLvl w:val="9"/>
              <w:rPr>
                <w:rFonts w:hint="eastAsia" w:ascii="宋体" w:hAnsi="宋体" w:eastAsia="宋体" w:cs="宋体"/>
                <w:color w:val="auto"/>
                <w:sz w:val="19"/>
                <w:szCs w:val="19"/>
                <w:lang w:eastAsia="zh-CN"/>
              </w:rPr>
            </w:pPr>
            <w:r>
              <w:rPr>
                <w:rFonts w:hint="eastAsia" w:ascii="宋体" w:hAnsi="宋体" w:eastAsia="宋体" w:cs="宋体"/>
                <w:color w:val="auto"/>
                <w:spacing w:val="4"/>
                <w:sz w:val="19"/>
                <w:szCs w:val="19"/>
                <w:lang w:eastAsia="zh-CN"/>
              </w:rPr>
              <w:t>预算金额（万元）</w:t>
            </w:r>
          </w:p>
        </w:tc>
        <w:tc>
          <w:tcPr>
            <w:tcW w:w="2889" w:type="dxa"/>
            <w:vAlign w:val="top"/>
          </w:tcPr>
          <w:p w14:paraId="5F67D66E">
            <w:pPr>
              <w:keepNext w:val="0"/>
              <w:keepLines w:val="0"/>
              <w:pageBreakBefore w:val="0"/>
              <w:widowControl/>
              <w:kinsoku/>
              <w:wordWrap/>
              <w:overflowPunct/>
              <w:topLinePunct w:val="0"/>
              <w:bidi w:val="0"/>
              <w:spacing w:before="163" w:line="188" w:lineRule="auto"/>
              <w:ind w:left="1261"/>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4320</w:t>
            </w:r>
          </w:p>
        </w:tc>
      </w:tr>
      <w:tr w14:paraId="104966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88" w:hRule="atLeast"/>
        </w:trPr>
        <w:tc>
          <w:tcPr>
            <w:tcW w:w="1489" w:type="dxa"/>
            <w:vAlign w:val="top"/>
          </w:tcPr>
          <w:p w14:paraId="0A40A9EF">
            <w:pPr>
              <w:keepNext w:val="0"/>
              <w:keepLines w:val="0"/>
              <w:pageBreakBefore w:val="0"/>
              <w:widowControl/>
              <w:kinsoku/>
              <w:wordWrap/>
              <w:overflowPunct/>
              <w:topLinePunct w:val="0"/>
              <w:bidi w:val="0"/>
              <w:spacing w:line="298" w:lineRule="auto"/>
              <w:outlineLvl w:val="9"/>
              <w:rPr>
                <w:rFonts w:hint="eastAsia" w:ascii="宋体" w:hAnsi="宋体" w:eastAsia="宋体" w:cs="宋体"/>
                <w:color w:val="auto"/>
                <w:sz w:val="19"/>
                <w:szCs w:val="19"/>
              </w:rPr>
            </w:pPr>
          </w:p>
          <w:p w14:paraId="315117FA">
            <w:pPr>
              <w:keepNext w:val="0"/>
              <w:keepLines w:val="0"/>
              <w:pageBreakBefore w:val="0"/>
              <w:widowControl/>
              <w:kinsoku/>
              <w:wordWrap/>
              <w:overflowPunct/>
              <w:topLinePunct w:val="0"/>
              <w:bidi w:val="0"/>
              <w:spacing w:line="298" w:lineRule="auto"/>
              <w:outlineLvl w:val="9"/>
              <w:rPr>
                <w:rFonts w:hint="eastAsia" w:ascii="宋体" w:hAnsi="宋体" w:eastAsia="宋体" w:cs="宋体"/>
                <w:color w:val="auto"/>
                <w:sz w:val="19"/>
                <w:szCs w:val="19"/>
              </w:rPr>
            </w:pPr>
          </w:p>
          <w:p w14:paraId="3FEC21B3">
            <w:pPr>
              <w:keepNext w:val="0"/>
              <w:keepLines w:val="0"/>
              <w:pageBreakBefore w:val="0"/>
              <w:widowControl/>
              <w:kinsoku/>
              <w:wordWrap/>
              <w:overflowPunct/>
              <w:topLinePunct w:val="0"/>
              <w:bidi w:val="0"/>
              <w:spacing w:before="58" w:line="228" w:lineRule="auto"/>
              <w:ind w:left="374"/>
              <w:outlineLvl w:val="9"/>
              <w:rPr>
                <w:rFonts w:hint="eastAsia" w:ascii="宋体" w:hAnsi="宋体" w:eastAsia="宋体" w:cs="宋体"/>
                <w:color w:val="auto"/>
                <w:sz w:val="19"/>
                <w:szCs w:val="19"/>
              </w:rPr>
            </w:pPr>
            <w:r>
              <w:rPr>
                <w:rFonts w:hint="eastAsia" w:ascii="宋体" w:hAnsi="宋体" w:eastAsia="宋体" w:cs="宋体"/>
                <w:color w:val="auto"/>
                <w:spacing w:val="4"/>
                <w:sz w:val="19"/>
                <w:szCs w:val="19"/>
              </w:rPr>
              <w:t>绩效目标</w:t>
            </w:r>
          </w:p>
        </w:tc>
        <w:tc>
          <w:tcPr>
            <w:tcW w:w="8204" w:type="dxa"/>
            <w:gridSpan w:val="3"/>
            <w:vAlign w:val="top"/>
          </w:tcPr>
          <w:p w14:paraId="4BA135BF">
            <w:pPr>
              <w:keepNext w:val="0"/>
              <w:keepLines w:val="0"/>
              <w:pageBreakBefore w:val="0"/>
              <w:widowControl/>
              <w:kinsoku/>
              <w:wordWrap/>
              <w:overflowPunct/>
              <w:topLinePunct w:val="0"/>
              <w:bidi w:val="0"/>
              <w:spacing w:before="190" w:line="238" w:lineRule="auto"/>
              <w:ind w:left="31" w:right="18"/>
              <w:jc w:val="both"/>
              <w:outlineLvl w:val="9"/>
              <w:rPr>
                <w:rFonts w:hint="eastAsia" w:ascii="宋体" w:hAnsi="宋体" w:eastAsia="宋体" w:cs="宋体"/>
                <w:color w:val="auto"/>
                <w:sz w:val="19"/>
                <w:szCs w:val="19"/>
              </w:rPr>
            </w:pPr>
            <w:r>
              <w:rPr>
                <w:rFonts w:hint="eastAsia" w:ascii="宋体" w:hAnsi="宋体" w:eastAsia="宋体" w:cs="宋体"/>
                <w:color w:val="auto"/>
                <w:spacing w:val="14"/>
                <w:sz w:val="19"/>
                <w:szCs w:val="19"/>
              </w:rPr>
              <w:t>通过实施25项新兴产业关键技术攻关项目，突破关键技术不少于8项，获</w:t>
            </w:r>
            <w:r>
              <w:rPr>
                <w:rFonts w:hint="eastAsia" w:ascii="宋体" w:hAnsi="宋体" w:eastAsia="宋体" w:cs="宋体"/>
                <w:color w:val="auto"/>
                <w:spacing w:val="13"/>
                <w:sz w:val="19"/>
                <w:szCs w:val="19"/>
              </w:rPr>
              <w:t>得临床试验批件不少于</w:t>
            </w:r>
            <w:r>
              <w:rPr>
                <w:rFonts w:hint="eastAsia" w:ascii="宋体" w:hAnsi="宋体" w:eastAsia="宋体" w:cs="宋体"/>
                <w:color w:val="auto"/>
                <w:spacing w:val="10"/>
                <w:sz w:val="19"/>
                <w:szCs w:val="19"/>
              </w:rPr>
              <w:t>1项，申请或授权发明专利≥15项，发表高水平论文≥20篇，培养或引</w:t>
            </w:r>
            <w:r>
              <w:rPr>
                <w:rFonts w:hint="eastAsia" w:ascii="宋体" w:hAnsi="宋体" w:eastAsia="宋体" w:cs="宋体"/>
                <w:color w:val="auto"/>
                <w:spacing w:val="9"/>
                <w:sz w:val="19"/>
                <w:szCs w:val="19"/>
              </w:rPr>
              <w:t>进人才≥13人，获得Ⅱ类及</w:t>
            </w:r>
            <w:r>
              <w:rPr>
                <w:rFonts w:hint="eastAsia" w:ascii="宋体" w:hAnsi="宋体" w:eastAsia="宋体" w:cs="宋体"/>
                <w:color w:val="auto"/>
                <w:spacing w:val="9"/>
                <w:sz w:val="19"/>
                <w:szCs w:val="19"/>
                <w:lang w:eastAsia="zh-CN"/>
              </w:rPr>
              <w:t>Ⅲ</w:t>
            </w:r>
            <w:r>
              <w:rPr>
                <w:rFonts w:hint="eastAsia" w:ascii="宋体" w:hAnsi="宋体" w:eastAsia="宋体" w:cs="宋体"/>
                <w:color w:val="auto"/>
                <w:spacing w:val="10"/>
                <w:sz w:val="19"/>
                <w:szCs w:val="19"/>
              </w:rPr>
              <w:t>类医疗器械注册证≥3项，选育或开发新品种、底盘</w:t>
            </w:r>
            <w:r>
              <w:rPr>
                <w:rFonts w:hint="eastAsia" w:ascii="宋体" w:hAnsi="宋体" w:eastAsia="宋体" w:cs="宋体"/>
                <w:color w:val="auto"/>
                <w:spacing w:val="9"/>
                <w:sz w:val="19"/>
                <w:szCs w:val="19"/>
              </w:rPr>
              <w:t>细胞或食用菌株等不少于2项，制定技术规</w:t>
            </w:r>
            <w:r>
              <w:rPr>
                <w:rFonts w:hint="eastAsia" w:ascii="宋体" w:hAnsi="宋体" w:eastAsia="宋体" w:cs="宋体"/>
                <w:color w:val="auto"/>
                <w:spacing w:val="10"/>
                <w:sz w:val="19"/>
                <w:szCs w:val="19"/>
              </w:rPr>
              <w:t>程或标准2个，新技术示范推广1000亩以上,申请注册保健食品≥1款，建立示范应用基地或示范线</w:t>
            </w:r>
            <w:r>
              <w:rPr>
                <w:rFonts w:hint="eastAsia" w:ascii="宋体" w:hAnsi="宋体" w:eastAsia="宋体" w:cs="宋体"/>
                <w:color w:val="auto"/>
                <w:spacing w:val="6"/>
                <w:sz w:val="19"/>
                <w:szCs w:val="19"/>
              </w:rPr>
              <w:t>≥5家；吸收就业≥20人。</w:t>
            </w:r>
          </w:p>
        </w:tc>
      </w:tr>
      <w:tr w14:paraId="087C43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2" w:hRule="atLeast"/>
        </w:trPr>
        <w:tc>
          <w:tcPr>
            <w:tcW w:w="1489" w:type="dxa"/>
            <w:vAlign w:val="top"/>
          </w:tcPr>
          <w:p w14:paraId="6E28A4AA">
            <w:pPr>
              <w:keepNext w:val="0"/>
              <w:keepLines w:val="0"/>
              <w:pageBreakBefore w:val="0"/>
              <w:widowControl/>
              <w:kinsoku/>
              <w:wordWrap/>
              <w:overflowPunct/>
              <w:topLinePunct w:val="0"/>
              <w:bidi w:val="0"/>
              <w:spacing w:before="136" w:line="228" w:lineRule="auto"/>
              <w:ind w:left="374"/>
              <w:outlineLvl w:val="9"/>
              <w:rPr>
                <w:rFonts w:hint="eastAsia" w:ascii="宋体" w:hAnsi="宋体" w:eastAsia="宋体" w:cs="宋体"/>
                <w:color w:val="auto"/>
                <w:sz w:val="19"/>
                <w:szCs w:val="19"/>
              </w:rPr>
            </w:pPr>
            <w:r>
              <w:rPr>
                <w:rFonts w:hint="eastAsia" w:ascii="宋体" w:hAnsi="宋体" w:eastAsia="宋体" w:cs="宋体"/>
                <w:color w:val="auto"/>
                <w:spacing w:val="4"/>
                <w:sz w:val="19"/>
                <w:szCs w:val="19"/>
              </w:rPr>
              <w:t>一级指标</w:t>
            </w:r>
          </w:p>
        </w:tc>
        <w:tc>
          <w:tcPr>
            <w:tcW w:w="2657" w:type="dxa"/>
            <w:vAlign w:val="top"/>
          </w:tcPr>
          <w:p w14:paraId="7DF7CE46">
            <w:pPr>
              <w:keepNext w:val="0"/>
              <w:keepLines w:val="0"/>
              <w:pageBreakBefore w:val="0"/>
              <w:widowControl/>
              <w:kinsoku/>
              <w:wordWrap/>
              <w:overflowPunct/>
              <w:topLinePunct w:val="0"/>
              <w:bidi w:val="0"/>
              <w:spacing w:before="136" w:line="228" w:lineRule="auto"/>
              <w:ind w:left="958"/>
              <w:outlineLvl w:val="9"/>
              <w:rPr>
                <w:rFonts w:hint="eastAsia" w:ascii="宋体" w:hAnsi="宋体" w:eastAsia="宋体" w:cs="宋体"/>
                <w:color w:val="auto"/>
                <w:sz w:val="19"/>
                <w:szCs w:val="19"/>
              </w:rPr>
            </w:pPr>
            <w:r>
              <w:rPr>
                <w:rFonts w:hint="eastAsia" w:ascii="宋体" w:hAnsi="宋体" w:eastAsia="宋体" w:cs="宋体"/>
                <w:color w:val="auto"/>
                <w:spacing w:val="4"/>
                <w:sz w:val="19"/>
                <w:szCs w:val="19"/>
              </w:rPr>
              <w:t>二级指标</w:t>
            </w:r>
          </w:p>
        </w:tc>
        <w:tc>
          <w:tcPr>
            <w:tcW w:w="2658" w:type="dxa"/>
            <w:vAlign w:val="top"/>
          </w:tcPr>
          <w:p w14:paraId="44476C11">
            <w:pPr>
              <w:keepNext w:val="0"/>
              <w:keepLines w:val="0"/>
              <w:pageBreakBefore w:val="0"/>
              <w:widowControl/>
              <w:kinsoku/>
              <w:wordWrap/>
              <w:overflowPunct/>
              <w:topLinePunct w:val="0"/>
              <w:bidi w:val="0"/>
              <w:spacing w:before="136" w:line="228" w:lineRule="auto"/>
              <w:ind w:left="960"/>
              <w:outlineLvl w:val="9"/>
              <w:rPr>
                <w:rFonts w:hint="eastAsia" w:ascii="宋体" w:hAnsi="宋体" w:eastAsia="宋体" w:cs="宋体"/>
                <w:color w:val="auto"/>
                <w:sz w:val="19"/>
                <w:szCs w:val="19"/>
              </w:rPr>
            </w:pPr>
            <w:r>
              <w:rPr>
                <w:rFonts w:hint="eastAsia" w:ascii="宋体" w:hAnsi="宋体" w:eastAsia="宋体" w:cs="宋体"/>
                <w:color w:val="auto"/>
                <w:spacing w:val="5"/>
                <w:sz w:val="19"/>
                <w:szCs w:val="19"/>
              </w:rPr>
              <w:t>三级指标</w:t>
            </w:r>
          </w:p>
        </w:tc>
        <w:tc>
          <w:tcPr>
            <w:tcW w:w="2889" w:type="dxa"/>
            <w:vAlign w:val="top"/>
          </w:tcPr>
          <w:p w14:paraId="6B371C31">
            <w:pPr>
              <w:keepNext w:val="0"/>
              <w:keepLines w:val="0"/>
              <w:pageBreakBefore w:val="0"/>
              <w:widowControl/>
              <w:kinsoku/>
              <w:wordWrap/>
              <w:overflowPunct/>
              <w:topLinePunct w:val="0"/>
              <w:bidi w:val="0"/>
              <w:spacing w:before="137" w:line="227" w:lineRule="auto"/>
              <w:ind w:left="1173"/>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指标值</w:t>
            </w:r>
          </w:p>
        </w:tc>
      </w:tr>
      <w:tr w14:paraId="2F25D0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2" w:hRule="atLeast"/>
        </w:trPr>
        <w:tc>
          <w:tcPr>
            <w:tcW w:w="1489" w:type="dxa"/>
            <w:vMerge w:val="restart"/>
            <w:tcBorders>
              <w:bottom w:val="nil"/>
            </w:tcBorders>
            <w:vAlign w:val="top"/>
          </w:tcPr>
          <w:p w14:paraId="4CD4CC0E">
            <w:pPr>
              <w:keepNext w:val="0"/>
              <w:keepLines w:val="0"/>
              <w:pageBreakBefore w:val="0"/>
              <w:widowControl/>
              <w:kinsoku/>
              <w:wordWrap/>
              <w:overflowPunct/>
              <w:topLinePunct w:val="0"/>
              <w:bidi w:val="0"/>
              <w:spacing w:line="304" w:lineRule="auto"/>
              <w:outlineLvl w:val="9"/>
              <w:rPr>
                <w:rFonts w:hint="eastAsia" w:ascii="宋体" w:hAnsi="宋体" w:eastAsia="宋体" w:cs="宋体"/>
                <w:color w:val="auto"/>
                <w:sz w:val="19"/>
                <w:szCs w:val="19"/>
              </w:rPr>
            </w:pPr>
          </w:p>
          <w:p w14:paraId="0313996F">
            <w:pPr>
              <w:keepNext w:val="0"/>
              <w:keepLines w:val="0"/>
              <w:pageBreakBefore w:val="0"/>
              <w:widowControl/>
              <w:kinsoku/>
              <w:wordWrap/>
              <w:overflowPunct/>
              <w:topLinePunct w:val="0"/>
              <w:bidi w:val="0"/>
              <w:spacing w:before="59" w:line="227" w:lineRule="auto"/>
              <w:ind w:left="372"/>
              <w:outlineLvl w:val="9"/>
              <w:rPr>
                <w:rFonts w:hint="eastAsia" w:ascii="宋体" w:hAnsi="宋体" w:eastAsia="宋体" w:cs="宋体"/>
                <w:color w:val="auto"/>
                <w:sz w:val="19"/>
                <w:szCs w:val="19"/>
              </w:rPr>
            </w:pPr>
            <w:r>
              <w:rPr>
                <w:rFonts w:hint="eastAsia" w:ascii="宋体" w:hAnsi="宋体" w:eastAsia="宋体" w:cs="宋体"/>
                <w:color w:val="auto"/>
                <w:spacing w:val="4"/>
                <w:sz w:val="19"/>
                <w:szCs w:val="19"/>
              </w:rPr>
              <w:t>成本指标</w:t>
            </w:r>
          </w:p>
        </w:tc>
        <w:tc>
          <w:tcPr>
            <w:tcW w:w="2657" w:type="dxa"/>
            <w:vMerge w:val="restart"/>
            <w:tcBorders>
              <w:bottom w:val="nil"/>
            </w:tcBorders>
            <w:vAlign w:val="top"/>
          </w:tcPr>
          <w:p w14:paraId="50714E52">
            <w:pPr>
              <w:keepNext w:val="0"/>
              <w:keepLines w:val="0"/>
              <w:pageBreakBefore w:val="0"/>
              <w:widowControl/>
              <w:kinsoku/>
              <w:wordWrap/>
              <w:overflowPunct/>
              <w:topLinePunct w:val="0"/>
              <w:bidi w:val="0"/>
              <w:spacing w:line="304" w:lineRule="auto"/>
              <w:outlineLvl w:val="9"/>
              <w:rPr>
                <w:rFonts w:hint="eastAsia" w:ascii="宋体" w:hAnsi="宋体" w:eastAsia="宋体" w:cs="宋体"/>
                <w:color w:val="auto"/>
                <w:sz w:val="19"/>
                <w:szCs w:val="19"/>
              </w:rPr>
            </w:pPr>
          </w:p>
          <w:p w14:paraId="14C79F80">
            <w:pPr>
              <w:keepNext w:val="0"/>
              <w:keepLines w:val="0"/>
              <w:pageBreakBefore w:val="0"/>
              <w:widowControl/>
              <w:kinsoku/>
              <w:wordWrap/>
              <w:overflowPunct/>
              <w:topLinePunct w:val="0"/>
              <w:bidi w:val="0"/>
              <w:spacing w:before="59" w:line="227" w:lineRule="auto"/>
              <w:ind w:left="768"/>
              <w:outlineLvl w:val="9"/>
              <w:rPr>
                <w:rFonts w:hint="eastAsia" w:ascii="宋体" w:hAnsi="宋体" w:eastAsia="宋体" w:cs="宋体"/>
                <w:color w:val="auto"/>
                <w:sz w:val="19"/>
                <w:szCs w:val="19"/>
              </w:rPr>
            </w:pPr>
            <w:r>
              <w:rPr>
                <w:rFonts w:hint="eastAsia" w:ascii="宋体" w:hAnsi="宋体" w:eastAsia="宋体" w:cs="宋体"/>
                <w:color w:val="auto"/>
                <w:spacing w:val="5"/>
                <w:sz w:val="19"/>
                <w:szCs w:val="19"/>
              </w:rPr>
              <w:t>经济成本指标</w:t>
            </w:r>
          </w:p>
        </w:tc>
        <w:tc>
          <w:tcPr>
            <w:tcW w:w="2658" w:type="dxa"/>
            <w:vAlign w:val="top"/>
          </w:tcPr>
          <w:p w14:paraId="70D5375D">
            <w:pPr>
              <w:keepNext w:val="0"/>
              <w:keepLines w:val="0"/>
              <w:pageBreakBefore w:val="0"/>
              <w:widowControl/>
              <w:kinsoku/>
              <w:wordWrap/>
              <w:overflowPunct/>
              <w:topLinePunct w:val="0"/>
              <w:bidi w:val="0"/>
              <w:spacing w:before="138" w:line="227" w:lineRule="auto"/>
              <w:ind w:left="488"/>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支持资金预算控制数</w:t>
            </w:r>
          </w:p>
        </w:tc>
        <w:tc>
          <w:tcPr>
            <w:tcW w:w="2889" w:type="dxa"/>
            <w:vAlign w:val="top"/>
          </w:tcPr>
          <w:p w14:paraId="57755DFC">
            <w:pPr>
              <w:keepNext w:val="0"/>
              <w:keepLines w:val="0"/>
              <w:pageBreakBefore w:val="0"/>
              <w:widowControl/>
              <w:kinsoku/>
              <w:wordWrap/>
              <w:overflowPunct/>
              <w:topLinePunct w:val="0"/>
              <w:bidi w:val="0"/>
              <w:spacing w:before="137" w:line="228" w:lineRule="auto"/>
              <w:ind w:left="992"/>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≤4320万元</w:t>
            </w:r>
          </w:p>
        </w:tc>
      </w:tr>
      <w:tr w14:paraId="6BEA56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3" w:hRule="atLeast"/>
        </w:trPr>
        <w:tc>
          <w:tcPr>
            <w:tcW w:w="1489" w:type="dxa"/>
            <w:vMerge w:val="continue"/>
            <w:tcBorders>
              <w:top w:val="nil"/>
            </w:tcBorders>
            <w:vAlign w:val="top"/>
          </w:tcPr>
          <w:p w14:paraId="693E21D0">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657" w:type="dxa"/>
            <w:vMerge w:val="continue"/>
            <w:tcBorders>
              <w:top w:val="nil"/>
            </w:tcBorders>
            <w:vAlign w:val="top"/>
          </w:tcPr>
          <w:p w14:paraId="1B86FAF2">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658" w:type="dxa"/>
            <w:vAlign w:val="top"/>
          </w:tcPr>
          <w:p w14:paraId="296A40D5">
            <w:pPr>
              <w:keepNext w:val="0"/>
              <w:keepLines w:val="0"/>
              <w:pageBreakBefore w:val="0"/>
              <w:widowControl/>
              <w:kinsoku/>
              <w:wordWrap/>
              <w:overflowPunct/>
              <w:topLinePunct w:val="0"/>
              <w:bidi w:val="0"/>
              <w:spacing w:before="139" w:line="227" w:lineRule="auto"/>
              <w:ind w:left="300"/>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单个项目支持资金预算数</w:t>
            </w:r>
          </w:p>
        </w:tc>
        <w:tc>
          <w:tcPr>
            <w:tcW w:w="2889" w:type="dxa"/>
            <w:vAlign w:val="top"/>
          </w:tcPr>
          <w:p w14:paraId="3F5595B4">
            <w:pPr>
              <w:keepNext w:val="0"/>
              <w:keepLines w:val="0"/>
              <w:pageBreakBefore w:val="0"/>
              <w:widowControl/>
              <w:kinsoku/>
              <w:wordWrap/>
              <w:overflowPunct/>
              <w:topLinePunct w:val="0"/>
              <w:bidi w:val="0"/>
              <w:spacing w:before="139" w:line="228" w:lineRule="auto"/>
              <w:ind w:left="1039"/>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≤300万元</w:t>
            </w:r>
          </w:p>
        </w:tc>
      </w:tr>
      <w:tr w14:paraId="03CAB5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3" w:hRule="atLeast"/>
        </w:trPr>
        <w:tc>
          <w:tcPr>
            <w:tcW w:w="1489" w:type="dxa"/>
            <w:vMerge w:val="restart"/>
            <w:tcBorders>
              <w:bottom w:val="nil"/>
            </w:tcBorders>
            <w:vAlign w:val="top"/>
          </w:tcPr>
          <w:p w14:paraId="4172D307">
            <w:pPr>
              <w:keepNext w:val="0"/>
              <w:keepLines w:val="0"/>
              <w:pageBreakBefore w:val="0"/>
              <w:widowControl/>
              <w:kinsoku/>
              <w:wordWrap/>
              <w:overflowPunct/>
              <w:topLinePunct w:val="0"/>
              <w:bidi w:val="0"/>
              <w:spacing w:line="261" w:lineRule="auto"/>
              <w:outlineLvl w:val="9"/>
              <w:rPr>
                <w:rFonts w:hint="eastAsia" w:ascii="宋体" w:hAnsi="宋体" w:eastAsia="宋体" w:cs="宋体"/>
                <w:color w:val="auto"/>
                <w:sz w:val="19"/>
                <w:szCs w:val="19"/>
              </w:rPr>
            </w:pPr>
          </w:p>
          <w:p w14:paraId="7D31629E">
            <w:pPr>
              <w:keepNext w:val="0"/>
              <w:keepLines w:val="0"/>
              <w:pageBreakBefore w:val="0"/>
              <w:widowControl/>
              <w:kinsoku/>
              <w:wordWrap/>
              <w:overflowPunct/>
              <w:topLinePunct w:val="0"/>
              <w:bidi w:val="0"/>
              <w:spacing w:line="262" w:lineRule="auto"/>
              <w:outlineLvl w:val="9"/>
              <w:rPr>
                <w:rFonts w:hint="eastAsia" w:ascii="宋体" w:hAnsi="宋体" w:eastAsia="宋体" w:cs="宋体"/>
                <w:color w:val="auto"/>
                <w:sz w:val="19"/>
                <w:szCs w:val="19"/>
              </w:rPr>
            </w:pPr>
          </w:p>
          <w:p w14:paraId="3E87D519">
            <w:pPr>
              <w:keepNext w:val="0"/>
              <w:keepLines w:val="0"/>
              <w:pageBreakBefore w:val="0"/>
              <w:widowControl/>
              <w:kinsoku/>
              <w:wordWrap/>
              <w:overflowPunct/>
              <w:topLinePunct w:val="0"/>
              <w:bidi w:val="0"/>
              <w:spacing w:line="262" w:lineRule="auto"/>
              <w:outlineLvl w:val="9"/>
              <w:rPr>
                <w:rFonts w:hint="eastAsia" w:ascii="宋体" w:hAnsi="宋体" w:eastAsia="宋体" w:cs="宋体"/>
                <w:color w:val="auto"/>
                <w:sz w:val="19"/>
                <w:szCs w:val="19"/>
              </w:rPr>
            </w:pPr>
          </w:p>
          <w:p w14:paraId="723C88DA">
            <w:pPr>
              <w:keepNext w:val="0"/>
              <w:keepLines w:val="0"/>
              <w:pageBreakBefore w:val="0"/>
              <w:widowControl/>
              <w:kinsoku/>
              <w:wordWrap/>
              <w:overflowPunct/>
              <w:topLinePunct w:val="0"/>
              <w:bidi w:val="0"/>
              <w:spacing w:line="262" w:lineRule="auto"/>
              <w:outlineLvl w:val="9"/>
              <w:rPr>
                <w:rFonts w:hint="eastAsia" w:ascii="宋体" w:hAnsi="宋体" w:eastAsia="宋体" w:cs="宋体"/>
                <w:color w:val="auto"/>
                <w:sz w:val="19"/>
                <w:szCs w:val="19"/>
              </w:rPr>
            </w:pPr>
          </w:p>
          <w:p w14:paraId="18C613F5">
            <w:pPr>
              <w:keepNext w:val="0"/>
              <w:keepLines w:val="0"/>
              <w:pageBreakBefore w:val="0"/>
              <w:widowControl/>
              <w:kinsoku/>
              <w:wordWrap/>
              <w:overflowPunct/>
              <w:topLinePunct w:val="0"/>
              <w:bidi w:val="0"/>
              <w:spacing w:line="262" w:lineRule="auto"/>
              <w:outlineLvl w:val="9"/>
              <w:rPr>
                <w:rFonts w:hint="eastAsia" w:ascii="宋体" w:hAnsi="宋体" w:eastAsia="宋体" w:cs="宋体"/>
                <w:color w:val="auto"/>
                <w:sz w:val="19"/>
                <w:szCs w:val="19"/>
              </w:rPr>
            </w:pPr>
          </w:p>
          <w:p w14:paraId="67C5099B">
            <w:pPr>
              <w:keepNext w:val="0"/>
              <w:keepLines w:val="0"/>
              <w:pageBreakBefore w:val="0"/>
              <w:widowControl/>
              <w:kinsoku/>
              <w:wordWrap/>
              <w:overflowPunct/>
              <w:topLinePunct w:val="0"/>
              <w:bidi w:val="0"/>
              <w:spacing w:line="262" w:lineRule="auto"/>
              <w:outlineLvl w:val="9"/>
              <w:rPr>
                <w:rFonts w:hint="eastAsia" w:ascii="宋体" w:hAnsi="宋体" w:eastAsia="宋体" w:cs="宋体"/>
                <w:color w:val="auto"/>
                <w:sz w:val="19"/>
                <w:szCs w:val="19"/>
              </w:rPr>
            </w:pPr>
          </w:p>
          <w:p w14:paraId="08F1FE02">
            <w:pPr>
              <w:keepNext w:val="0"/>
              <w:keepLines w:val="0"/>
              <w:pageBreakBefore w:val="0"/>
              <w:widowControl/>
              <w:kinsoku/>
              <w:wordWrap/>
              <w:overflowPunct/>
              <w:topLinePunct w:val="0"/>
              <w:bidi w:val="0"/>
              <w:spacing w:line="262" w:lineRule="auto"/>
              <w:outlineLvl w:val="9"/>
              <w:rPr>
                <w:rFonts w:hint="eastAsia" w:ascii="宋体" w:hAnsi="宋体" w:eastAsia="宋体" w:cs="宋体"/>
                <w:color w:val="auto"/>
                <w:sz w:val="19"/>
                <w:szCs w:val="19"/>
              </w:rPr>
            </w:pPr>
          </w:p>
          <w:p w14:paraId="41B49E57">
            <w:pPr>
              <w:keepNext w:val="0"/>
              <w:keepLines w:val="0"/>
              <w:pageBreakBefore w:val="0"/>
              <w:widowControl/>
              <w:kinsoku/>
              <w:wordWrap/>
              <w:overflowPunct/>
              <w:topLinePunct w:val="0"/>
              <w:bidi w:val="0"/>
              <w:spacing w:line="262" w:lineRule="auto"/>
              <w:outlineLvl w:val="9"/>
              <w:rPr>
                <w:rFonts w:hint="eastAsia" w:ascii="宋体" w:hAnsi="宋体" w:eastAsia="宋体" w:cs="宋体"/>
                <w:color w:val="auto"/>
                <w:sz w:val="19"/>
                <w:szCs w:val="19"/>
              </w:rPr>
            </w:pPr>
          </w:p>
          <w:p w14:paraId="45B022BF">
            <w:pPr>
              <w:keepNext w:val="0"/>
              <w:keepLines w:val="0"/>
              <w:pageBreakBefore w:val="0"/>
              <w:widowControl/>
              <w:kinsoku/>
              <w:wordWrap/>
              <w:overflowPunct/>
              <w:topLinePunct w:val="0"/>
              <w:bidi w:val="0"/>
              <w:spacing w:line="262" w:lineRule="auto"/>
              <w:outlineLvl w:val="9"/>
              <w:rPr>
                <w:rFonts w:hint="eastAsia" w:ascii="宋体" w:hAnsi="宋体" w:eastAsia="宋体" w:cs="宋体"/>
                <w:color w:val="auto"/>
                <w:sz w:val="19"/>
                <w:szCs w:val="19"/>
              </w:rPr>
            </w:pPr>
          </w:p>
          <w:p w14:paraId="5CE88FF2">
            <w:pPr>
              <w:keepNext w:val="0"/>
              <w:keepLines w:val="0"/>
              <w:pageBreakBefore w:val="0"/>
              <w:widowControl/>
              <w:kinsoku/>
              <w:wordWrap/>
              <w:overflowPunct/>
              <w:topLinePunct w:val="0"/>
              <w:bidi w:val="0"/>
              <w:spacing w:before="58" w:line="227" w:lineRule="auto"/>
              <w:ind w:left="371"/>
              <w:outlineLvl w:val="9"/>
              <w:rPr>
                <w:rFonts w:hint="eastAsia" w:ascii="宋体" w:hAnsi="宋体" w:eastAsia="宋体" w:cs="宋体"/>
                <w:color w:val="auto"/>
                <w:sz w:val="19"/>
                <w:szCs w:val="19"/>
              </w:rPr>
            </w:pPr>
            <w:r>
              <w:rPr>
                <w:rFonts w:hint="eastAsia" w:ascii="宋体" w:hAnsi="宋体" w:eastAsia="宋体" w:cs="宋体"/>
                <w:color w:val="auto"/>
                <w:spacing w:val="5"/>
                <w:sz w:val="19"/>
                <w:szCs w:val="19"/>
              </w:rPr>
              <w:t>产出指标</w:t>
            </w:r>
          </w:p>
        </w:tc>
        <w:tc>
          <w:tcPr>
            <w:tcW w:w="2657" w:type="dxa"/>
            <w:vMerge w:val="restart"/>
            <w:tcBorders>
              <w:bottom w:val="nil"/>
            </w:tcBorders>
            <w:vAlign w:val="top"/>
          </w:tcPr>
          <w:p w14:paraId="32427BE7">
            <w:pPr>
              <w:keepNext w:val="0"/>
              <w:keepLines w:val="0"/>
              <w:pageBreakBefore w:val="0"/>
              <w:widowControl/>
              <w:kinsoku/>
              <w:wordWrap/>
              <w:overflowPunct/>
              <w:topLinePunct w:val="0"/>
              <w:bidi w:val="0"/>
              <w:spacing w:line="243" w:lineRule="auto"/>
              <w:outlineLvl w:val="9"/>
              <w:rPr>
                <w:rFonts w:hint="eastAsia" w:ascii="宋体" w:hAnsi="宋体" w:eastAsia="宋体" w:cs="宋体"/>
                <w:color w:val="auto"/>
                <w:sz w:val="19"/>
                <w:szCs w:val="19"/>
              </w:rPr>
            </w:pPr>
          </w:p>
          <w:p w14:paraId="1617BA39">
            <w:pPr>
              <w:keepNext w:val="0"/>
              <w:keepLines w:val="0"/>
              <w:pageBreakBefore w:val="0"/>
              <w:widowControl/>
              <w:kinsoku/>
              <w:wordWrap/>
              <w:overflowPunct/>
              <w:topLinePunct w:val="0"/>
              <w:bidi w:val="0"/>
              <w:spacing w:line="243" w:lineRule="auto"/>
              <w:outlineLvl w:val="9"/>
              <w:rPr>
                <w:rFonts w:hint="eastAsia" w:ascii="宋体" w:hAnsi="宋体" w:eastAsia="宋体" w:cs="宋体"/>
                <w:color w:val="auto"/>
                <w:sz w:val="19"/>
                <w:szCs w:val="19"/>
              </w:rPr>
            </w:pPr>
          </w:p>
          <w:p w14:paraId="0963EB5E">
            <w:pPr>
              <w:keepNext w:val="0"/>
              <w:keepLines w:val="0"/>
              <w:pageBreakBefore w:val="0"/>
              <w:widowControl/>
              <w:kinsoku/>
              <w:wordWrap/>
              <w:overflowPunct/>
              <w:topLinePunct w:val="0"/>
              <w:bidi w:val="0"/>
              <w:spacing w:line="244" w:lineRule="auto"/>
              <w:outlineLvl w:val="9"/>
              <w:rPr>
                <w:rFonts w:hint="eastAsia" w:ascii="宋体" w:hAnsi="宋体" w:eastAsia="宋体" w:cs="宋体"/>
                <w:color w:val="auto"/>
                <w:sz w:val="19"/>
                <w:szCs w:val="19"/>
              </w:rPr>
            </w:pPr>
          </w:p>
          <w:p w14:paraId="5141B5FE">
            <w:pPr>
              <w:keepNext w:val="0"/>
              <w:keepLines w:val="0"/>
              <w:pageBreakBefore w:val="0"/>
              <w:widowControl/>
              <w:kinsoku/>
              <w:wordWrap/>
              <w:overflowPunct/>
              <w:topLinePunct w:val="0"/>
              <w:bidi w:val="0"/>
              <w:spacing w:line="244" w:lineRule="auto"/>
              <w:outlineLvl w:val="9"/>
              <w:rPr>
                <w:rFonts w:hint="eastAsia" w:ascii="宋体" w:hAnsi="宋体" w:eastAsia="宋体" w:cs="宋体"/>
                <w:color w:val="auto"/>
                <w:sz w:val="19"/>
                <w:szCs w:val="19"/>
              </w:rPr>
            </w:pPr>
          </w:p>
          <w:p w14:paraId="20AAFBB8">
            <w:pPr>
              <w:keepNext w:val="0"/>
              <w:keepLines w:val="0"/>
              <w:pageBreakBefore w:val="0"/>
              <w:widowControl/>
              <w:kinsoku/>
              <w:wordWrap/>
              <w:overflowPunct/>
              <w:topLinePunct w:val="0"/>
              <w:bidi w:val="0"/>
              <w:spacing w:line="244" w:lineRule="auto"/>
              <w:outlineLvl w:val="9"/>
              <w:rPr>
                <w:rFonts w:hint="eastAsia" w:ascii="宋体" w:hAnsi="宋体" w:eastAsia="宋体" w:cs="宋体"/>
                <w:color w:val="auto"/>
                <w:sz w:val="19"/>
                <w:szCs w:val="19"/>
              </w:rPr>
            </w:pPr>
          </w:p>
          <w:p w14:paraId="2E9C4271">
            <w:pPr>
              <w:keepNext w:val="0"/>
              <w:keepLines w:val="0"/>
              <w:pageBreakBefore w:val="0"/>
              <w:widowControl/>
              <w:kinsoku/>
              <w:wordWrap/>
              <w:overflowPunct/>
              <w:topLinePunct w:val="0"/>
              <w:bidi w:val="0"/>
              <w:spacing w:before="59" w:line="227" w:lineRule="auto"/>
              <w:ind w:left="957"/>
              <w:outlineLvl w:val="9"/>
              <w:rPr>
                <w:rFonts w:hint="eastAsia" w:ascii="宋体" w:hAnsi="宋体" w:eastAsia="宋体" w:cs="宋体"/>
                <w:color w:val="auto"/>
                <w:sz w:val="19"/>
                <w:szCs w:val="19"/>
              </w:rPr>
            </w:pPr>
            <w:r>
              <w:rPr>
                <w:rFonts w:hint="eastAsia" w:ascii="宋体" w:hAnsi="宋体" w:eastAsia="宋体" w:cs="宋体"/>
                <w:color w:val="auto"/>
                <w:spacing w:val="4"/>
                <w:sz w:val="19"/>
                <w:szCs w:val="19"/>
              </w:rPr>
              <w:t>数量指标</w:t>
            </w:r>
          </w:p>
        </w:tc>
        <w:tc>
          <w:tcPr>
            <w:tcW w:w="2658" w:type="dxa"/>
            <w:vAlign w:val="top"/>
          </w:tcPr>
          <w:p w14:paraId="235AF2C6">
            <w:pPr>
              <w:keepNext w:val="0"/>
              <w:keepLines w:val="0"/>
              <w:pageBreakBefore w:val="0"/>
              <w:widowControl/>
              <w:kinsoku/>
              <w:wordWrap/>
              <w:overflowPunct/>
              <w:topLinePunct w:val="0"/>
              <w:bidi w:val="0"/>
              <w:spacing w:before="139" w:line="227" w:lineRule="auto"/>
              <w:ind w:left="864"/>
              <w:outlineLvl w:val="9"/>
              <w:rPr>
                <w:rFonts w:hint="eastAsia" w:ascii="宋体" w:hAnsi="宋体" w:eastAsia="宋体" w:cs="宋体"/>
                <w:color w:val="auto"/>
                <w:sz w:val="19"/>
                <w:szCs w:val="19"/>
              </w:rPr>
            </w:pPr>
            <w:r>
              <w:rPr>
                <w:rFonts w:hint="eastAsia" w:ascii="宋体" w:hAnsi="宋体" w:eastAsia="宋体" w:cs="宋体"/>
                <w:color w:val="auto"/>
                <w:spacing w:val="5"/>
                <w:sz w:val="19"/>
                <w:szCs w:val="19"/>
              </w:rPr>
              <w:t>补助项目数</w:t>
            </w:r>
          </w:p>
        </w:tc>
        <w:tc>
          <w:tcPr>
            <w:tcW w:w="2889" w:type="dxa"/>
            <w:vAlign w:val="top"/>
          </w:tcPr>
          <w:p w14:paraId="2E7F1E25">
            <w:pPr>
              <w:keepNext w:val="0"/>
              <w:keepLines w:val="0"/>
              <w:pageBreakBefore w:val="0"/>
              <w:widowControl/>
              <w:kinsoku/>
              <w:wordWrap/>
              <w:overflowPunct/>
              <w:topLinePunct w:val="0"/>
              <w:bidi w:val="0"/>
              <w:spacing w:before="139" w:line="228" w:lineRule="auto"/>
              <w:ind w:left="1264"/>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25项</w:t>
            </w:r>
          </w:p>
        </w:tc>
      </w:tr>
      <w:tr w14:paraId="732AB8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3" w:hRule="atLeast"/>
        </w:trPr>
        <w:tc>
          <w:tcPr>
            <w:tcW w:w="1489" w:type="dxa"/>
            <w:vMerge w:val="continue"/>
            <w:tcBorders>
              <w:top w:val="nil"/>
              <w:bottom w:val="nil"/>
            </w:tcBorders>
            <w:vAlign w:val="top"/>
          </w:tcPr>
          <w:p w14:paraId="326BFBF5">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657" w:type="dxa"/>
            <w:vMerge w:val="continue"/>
            <w:tcBorders>
              <w:top w:val="nil"/>
              <w:bottom w:val="nil"/>
            </w:tcBorders>
            <w:vAlign w:val="top"/>
          </w:tcPr>
          <w:p w14:paraId="06240746">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658" w:type="dxa"/>
            <w:vAlign w:val="top"/>
          </w:tcPr>
          <w:p w14:paraId="1130C5EA">
            <w:pPr>
              <w:keepNext w:val="0"/>
              <w:keepLines w:val="0"/>
              <w:pageBreakBefore w:val="0"/>
              <w:widowControl/>
              <w:kinsoku/>
              <w:wordWrap/>
              <w:overflowPunct/>
              <w:topLinePunct w:val="0"/>
              <w:bidi w:val="0"/>
              <w:spacing w:before="140" w:line="227" w:lineRule="auto"/>
              <w:ind w:left="776"/>
              <w:outlineLvl w:val="9"/>
              <w:rPr>
                <w:rFonts w:hint="eastAsia" w:ascii="宋体" w:hAnsi="宋体" w:eastAsia="宋体" w:cs="宋体"/>
                <w:color w:val="auto"/>
                <w:sz w:val="19"/>
                <w:szCs w:val="19"/>
              </w:rPr>
            </w:pPr>
            <w:r>
              <w:rPr>
                <w:rFonts w:hint="eastAsia" w:ascii="宋体" w:hAnsi="宋体" w:eastAsia="宋体" w:cs="宋体"/>
                <w:color w:val="auto"/>
                <w:spacing w:val="4"/>
                <w:sz w:val="19"/>
                <w:szCs w:val="19"/>
              </w:rPr>
              <w:t>突破关键技术</w:t>
            </w:r>
          </w:p>
        </w:tc>
        <w:tc>
          <w:tcPr>
            <w:tcW w:w="2889" w:type="dxa"/>
            <w:vAlign w:val="top"/>
          </w:tcPr>
          <w:p w14:paraId="7FA1B9C5">
            <w:pPr>
              <w:keepNext w:val="0"/>
              <w:keepLines w:val="0"/>
              <w:pageBreakBefore w:val="0"/>
              <w:widowControl/>
              <w:kinsoku/>
              <w:wordWrap/>
              <w:overflowPunct/>
              <w:topLinePunct w:val="0"/>
              <w:bidi w:val="0"/>
              <w:spacing w:before="140" w:line="228" w:lineRule="auto"/>
              <w:ind w:left="1234"/>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≥8项</w:t>
            </w:r>
          </w:p>
        </w:tc>
      </w:tr>
      <w:tr w14:paraId="2C49CF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3" w:hRule="atLeast"/>
        </w:trPr>
        <w:tc>
          <w:tcPr>
            <w:tcW w:w="1489" w:type="dxa"/>
            <w:vMerge w:val="continue"/>
            <w:tcBorders>
              <w:top w:val="nil"/>
              <w:bottom w:val="nil"/>
            </w:tcBorders>
            <w:vAlign w:val="top"/>
          </w:tcPr>
          <w:p w14:paraId="5FC9A3A3">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657" w:type="dxa"/>
            <w:vMerge w:val="continue"/>
            <w:tcBorders>
              <w:top w:val="nil"/>
              <w:bottom w:val="nil"/>
            </w:tcBorders>
            <w:vAlign w:val="top"/>
          </w:tcPr>
          <w:p w14:paraId="160DE491">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658" w:type="dxa"/>
            <w:vAlign w:val="top"/>
          </w:tcPr>
          <w:p w14:paraId="057292EA">
            <w:pPr>
              <w:keepNext w:val="0"/>
              <w:keepLines w:val="0"/>
              <w:pageBreakBefore w:val="0"/>
              <w:widowControl/>
              <w:kinsoku/>
              <w:wordWrap/>
              <w:overflowPunct/>
              <w:topLinePunct w:val="0"/>
              <w:bidi w:val="0"/>
              <w:spacing w:before="140" w:line="227" w:lineRule="auto"/>
              <w:ind w:left="511"/>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申请或授权发明专利</w:t>
            </w:r>
          </w:p>
        </w:tc>
        <w:tc>
          <w:tcPr>
            <w:tcW w:w="2889" w:type="dxa"/>
            <w:vAlign w:val="top"/>
          </w:tcPr>
          <w:p w14:paraId="2EB0AC07">
            <w:pPr>
              <w:keepNext w:val="0"/>
              <w:keepLines w:val="0"/>
              <w:pageBreakBefore w:val="0"/>
              <w:widowControl/>
              <w:kinsoku/>
              <w:wordWrap/>
              <w:overflowPunct/>
              <w:topLinePunct w:val="0"/>
              <w:bidi w:val="0"/>
              <w:spacing w:before="140" w:line="228" w:lineRule="auto"/>
              <w:ind w:left="1186"/>
              <w:outlineLvl w:val="9"/>
              <w:rPr>
                <w:rFonts w:hint="eastAsia" w:ascii="宋体" w:hAnsi="宋体" w:eastAsia="宋体" w:cs="宋体"/>
                <w:color w:val="auto"/>
                <w:sz w:val="19"/>
                <w:szCs w:val="19"/>
              </w:rPr>
            </w:pPr>
            <w:r>
              <w:rPr>
                <w:rFonts w:hint="eastAsia" w:ascii="宋体" w:hAnsi="宋体" w:eastAsia="宋体" w:cs="宋体"/>
                <w:color w:val="auto"/>
                <w:sz w:val="19"/>
                <w:szCs w:val="19"/>
              </w:rPr>
              <w:t>≥15项</w:t>
            </w:r>
          </w:p>
        </w:tc>
      </w:tr>
      <w:tr w14:paraId="7A3D54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3" w:hRule="atLeast"/>
        </w:trPr>
        <w:tc>
          <w:tcPr>
            <w:tcW w:w="1489" w:type="dxa"/>
            <w:vMerge w:val="continue"/>
            <w:tcBorders>
              <w:top w:val="nil"/>
              <w:bottom w:val="nil"/>
            </w:tcBorders>
            <w:vAlign w:val="top"/>
          </w:tcPr>
          <w:p w14:paraId="0B84ED26">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657" w:type="dxa"/>
            <w:vMerge w:val="continue"/>
            <w:tcBorders>
              <w:top w:val="nil"/>
              <w:bottom w:val="nil"/>
            </w:tcBorders>
            <w:vAlign w:val="top"/>
          </w:tcPr>
          <w:p w14:paraId="4E047EE1">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658" w:type="dxa"/>
            <w:vAlign w:val="top"/>
          </w:tcPr>
          <w:p w14:paraId="010CEC0F">
            <w:pPr>
              <w:keepNext w:val="0"/>
              <w:keepLines w:val="0"/>
              <w:pageBreakBefore w:val="0"/>
              <w:widowControl/>
              <w:kinsoku/>
              <w:wordWrap/>
              <w:overflowPunct/>
              <w:topLinePunct w:val="0"/>
              <w:bidi w:val="0"/>
              <w:spacing w:before="141" w:line="227" w:lineRule="auto"/>
              <w:ind w:left="680"/>
              <w:outlineLvl w:val="9"/>
              <w:rPr>
                <w:rFonts w:hint="eastAsia" w:ascii="宋体" w:hAnsi="宋体" w:eastAsia="宋体" w:cs="宋体"/>
                <w:color w:val="auto"/>
                <w:sz w:val="19"/>
                <w:szCs w:val="19"/>
              </w:rPr>
            </w:pPr>
            <w:r>
              <w:rPr>
                <w:rFonts w:hint="eastAsia" w:ascii="宋体" w:hAnsi="宋体" w:eastAsia="宋体" w:cs="宋体"/>
                <w:color w:val="auto"/>
                <w:spacing w:val="5"/>
                <w:sz w:val="19"/>
                <w:szCs w:val="19"/>
              </w:rPr>
              <w:t>发表高水平论文</w:t>
            </w:r>
          </w:p>
        </w:tc>
        <w:tc>
          <w:tcPr>
            <w:tcW w:w="2889" w:type="dxa"/>
            <w:vAlign w:val="top"/>
          </w:tcPr>
          <w:p w14:paraId="577443DC">
            <w:pPr>
              <w:keepNext w:val="0"/>
              <w:keepLines w:val="0"/>
              <w:pageBreakBefore w:val="0"/>
              <w:widowControl/>
              <w:kinsoku/>
              <w:wordWrap/>
              <w:overflowPunct/>
              <w:topLinePunct w:val="0"/>
              <w:bidi w:val="0"/>
              <w:spacing w:before="141" w:line="228" w:lineRule="auto"/>
              <w:ind w:left="1186"/>
              <w:outlineLvl w:val="9"/>
              <w:rPr>
                <w:rFonts w:hint="eastAsia" w:ascii="宋体" w:hAnsi="宋体" w:eastAsia="宋体" w:cs="宋体"/>
                <w:color w:val="auto"/>
                <w:sz w:val="19"/>
                <w:szCs w:val="19"/>
              </w:rPr>
            </w:pPr>
            <w:r>
              <w:rPr>
                <w:rFonts w:hint="eastAsia" w:ascii="宋体" w:hAnsi="宋体" w:eastAsia="宋体" w:cs="宋体"/>
                <w:color w:val="auto"/>
                <w:sz w:val="19"/>
                <w:szCs w:val="19"/>
              </w:rPr>
              <w:t>≥20篇</w:t>
            </w:r>
          </w:p>
        </w:tc>
      </w:tr>
      <w:tr w14:paraId="7032DB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3" w:hRule="atLeast"/>
        </w:trPr>
        <w:tc>
          <w:tcPr>
            <w:tcW w:w="1489" w:type="dxa"/>
            <w:vMerge w:val="continue"/>
            <w:tcBorders>
              <w:top w:val="nil"/>
              <w:bottom w:val="nil"/>
            </w:tcBorders>
            <w:vAlign w:val="top"/>
          </w:tcPr>
          <w:p w14:paraId="6CE0AFCF">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657" w:type="dxa"/>
            <w:vMerge w:val="continue"/>
            <w:tcBorders>
              <w:top w:val="nil"/>
              <w:bottom w:val="nil"/>
            </w:tcBorders>
            <w:vAlign w:val="top"/>
          </w:tcPr>
          <w:p w14:paraId="21E7A07A">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658" w:type="dxa"/>
            <w:vAlign w:val="top"/>
          </w:tcPr>
          <w:p w14:paraId="22A39946">
            <w:pPr>
              <w:keepNext w:val="0"/>
              <w:keepLines w:val="0"/>
              <w:pageBreakBefore w:val="0"/>
              <w:widowControl/>
              <w:kinsoku/>
              <w:wordWrap/>
              <w:overflowPunct/>
              <w:topLinePunct w:val="0"/>
              <w:bidi w:val="0"/>
              <w:spacing w:before="142" w:line="227" w:lineRule="auto"/>
              <w:ind w:left="488"/>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制定技术规程或标准</w:t>
            </w:r>
          </w:p>
        </w:tc>
        <w:tc>
          <w:tcPr>
            <w:tcW w:w="2889" w:type="dxa"/>
            <w:vAlign w:val="top"/>
          </w:tcPr>
          <w:p w14:paraId="03083A2B">
            <w:pPr>
              <w:keepNext w:val="0"/>
              <w:keepLines w:val="0"/>
              <w:pageBreakBefore w:val="0"/>
              <w:widowControl/>
              <w:kinsoku/>
              <w:wordWrap/>
              <w:overflowPunct/>
              <w:topLinePunct w:val="0"/>
              <w:bidi w:val="0"/>
              <w:spacing w:before="142" w:line="227" w:lineRule="auto"/>
              <w:ind w:left="1234"/>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≥2个</w:t>
            </w:r>
          </w:p>
        </w:tc>
      </w:tr>
      <w:tr w14:paraId="577CF3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3" w:hRule="atLeast"/>
        </w:trPr>
        <w:tc>
          <w:tcPr>
            <w:tcW w:w="1489" w:type="dxa"/>
            <w:vMerge w:val="continue"/>
            <w:tcBorders>
              <w:top w:val="nil"/>
              <w:bottom w:val="nil"/>
            </w:tcBorders>
            <w:vAlign w:val="top"/>
          </w:tcPr>
          <w:p w14:paraId="2D22D0FF">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657" w:type="dxa"/>
            <w:vMerge w:val="continue"/>
            <w:tcBorders>
              <w:top w:val="nil"/>
            </w:tcBorders>
            <w:vAlign w:val="top"/>
          </w:tcPr>
          <w:p w14:paraId="7D7D3697">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658" w:type="dxa"/>
            <w:vAlign w:val="top"/>
          </w:tcPr>
          <w:p w14:paraId="0B63BCB0">
            <w:pPr>
              <w:keepNext w:val="0"/>
              <w:keepLines w:val="0"/>
              <w:pageBreakBefore w:val="0"/>
              <w:widowControl/>
              <w:kinsoku/>
              <w:wordWrap/>
              <w:overflowPunct/>
              <w:topLinePunct w:val="0"/>
              <w:bidi w:val="0"/>
              <w:spacing w:before="142" w:line="227" w:lineRule="auto"/>
              <w:ind w:left="607"/>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申请注册保健食品</w:t>
            </w:r>
          </w:p>
        </w:tc>
        <w:tc>
          <w:tcPr>
            <w:tcW w:w="2889" w:type="dxa"/>
            <w:vAlign w:val="top"/>
          </w:tcPr>
          <w:p w14:paraId="5D77F3D6">
            <w:pPr>
              <w:keepNext w:val="0"/>
              <w:keepLines w:val="0"/>
              <w:pageBreakBefore w:val="0"/>
              <w:widowControl/>
              <w:kinsoku/>
              <w:wordWrap/>
              <w:overflowPunct/>
              <w:topLinePunct w:val="0"/>
              <w:bidi w:val="0"/>
              <w:spacing w:before="141" w:line="229" w:lineRule="auto"/>
              <w:ind w:left="1234"/>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≥1款</w:t>
            </w:r>
          </w:p>
        </w:tc>
      </w:tr>
      <w:tr w14:paraId="1B5434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3" w:hRule="atLeast"/>
        </w:trPr>
        <w:tc>
          <w:tcPr>
            <w:tcW w:w="1489" w:type="dxa"/>
            <w:vMerge w:val="continue"/>
            <w:tcBorders>
              <w:top w:val="nil"/>
              <w:bottom w:val="nil"/>
            </w:tcBorders>
            <w:vAlign w:val="top"/>
          </w:tcPr>
          <w:p w14:paraId="56CAB21C">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657" w:type="dxa"/>
            <w:vMerge w:val="restart"/>
            <w:tcBorders>
              <w:bottom w:val="nil"/>
            </w:tcBorders>
            <w:vAlign w:val="top"/>
          </w:tcPr>
          <w:p w14:paraId="72928D87">
            <w:pPr>
              <w:keepNext w:val="0"/>
              <w:keepLines w:val="0"/>
              <w:pageBreakBefore w:val="0"/>
              <w:widowControl/>
              <w:kinsoku/>
              <w:wordWrap/>
              <w:overflowPunct/>
              <w:topLinePunct w:val="0"/>
              <w:bidi w:val="0"/>
              <w:spacing w:line="255" w:lineRule="auto"/>
              <w:outlineLvl w:val="9"/>
              <w:rPr>
                <w:rFonts w:hint="eastAsia" w:ascii="宋体" w:hAnsi="宋体" w:eastAsia="宋体" w:cs="宋体"/>
                <w:color w:val="auto"/>
                <w:sz w:val="19"/>
                <w:szCs w:val="19"/>
              </w:rPr>
            </w:pPr>
          </w:p>
          <w:p w14:paraId="39A4071E">
            <w:pPr>
              <w:keepNext w:val="0"/>
              <w:keepLines w:val="0"/>
              <w:pageBreakBefore w:val="0"/>
              <w:widowControl/>
              <w:kinsoku/>
              <w:wordWrap/>
              <w:overflowPunct/>
              <w:topLinePunct w:val="0"/>
              <w:bidi w:val="0"/>
              <w:spacing w:line="255" w:lineRule="auto"/>
              <w:outlineLvl w:val="9"/>
              <w:rPr>
                <w:rFonts w:hint="eastAsia" w:ascii="宋体" w:hAnsi="宋体" w:eastAsia="宋体" w:cs="宋体"/>
                <w:color w:val="auto"/>
                <w:sz w:val="19"/>
                <w:szCs w:val="19"/>
              </w:rPr>
            </w:pPr>
          </w:p>
          <w:p w14:paraId="2E0AF8B3">
            <w:pPr>
              <w:keepNext w:val="0"/>
              <w:keepLines w:val="0"/>
              <w:pageBreakBefore w:val="0"/>
              <w:widowControl/>
              <w:kinsoku/>
              <w:wordWrap/>
              <w:overflowPunct/>
              <w:topLinePunct w:val="0"/>
              <w:bidi w:val="0"/>
              <w:spacing w:line="255" w:lineRule="auto"/>
              <w:outlineLvl w:val="9"/>
              <w:rPr>
                <w:rFonts w:hint="eastAsia" w:ascii="宋体" w:hAnsi="宋体" w:eastAsia="宋体" w:cs="宋体"/>
                <w:color w:val="auto"/>
                <w:sz w:val="19"/>
                <w:szCs w:val="19"/>
              </w:rPr>
            </w:pPr>
          </w:p>
          <w:p w14:paraId="37B59655">
            <w:pPr>
              <w:keepNext w:val="0"/>
              <w:keepLines w:val="0"/>
              <w:pageBreakBefore w:val="0"/>
              <w:widowControl/>
              <w:kinsoku/>
              <w:wordWrap/>
              <w:overflowPunct/>
              <w:topLinePunct w:val="0"/>
              <w:bidi w:val="0"/>
              <w:spacing w:before="58" w:line="228" w:lineRule="auto"/>
              <w:ind w:left="956"/>
              <w:outlineLvl w:val="9"/>
              <w:rPr>
                <w:rFonts w:hint="eastAsia" w:ascii="宋体" w:hAnsi="宋体" w:eastAsia="宋体" w:cs="宋体"/>
                <w:color w:val="auto"/>
                <w:sz w:val="19"/>
                <w:szCs w:val="19"/>
              </w:rPr>
            </w:pPr>
            <w:r>
              <w:rPr>
                <w:rFonts w:hint="eastAsia" w:ascii="宋体" w:hAnsi="宋体" w:eastAsia="宋体" w:cs="宋体"/>
                <w:color w:val="auto"/>
                <w:spacing w:val="5"/>
                <w:sz w:val="19"/>
                <w:szCs w:val="19"/>
              </w:rPr>
              <w:t>质量指标</w:t>
            </w:r>
          </w:p>
        </w:tc>
        <w:tc>
          <w:tcPr>
            <w:tcW w:w="2658" w:type="dxa"/>
            <w:vAlign w:val="top"/>
          </w:tcPr>
          <w:p w14:paraId="19A3A12A">
            <w:pPr>
              <w:keepNext w:val="0"/>
              <w:keepLines w:val="0"/>
              <w:pageBreakBefore w:val="0"/>
              <w:widowControl/>
              <w:kinsoku/>
              <w:wordWrap/>
              <w:overflowPunct/>
              <w:topLinePunct w:val="0"/>
              <w:bidi w:val="0"/>
              <w:spacing w:before="142" w:line="227" w:lineRule="auto"/>
              <w:ind w:left="586"/>
              <w:outlineLvl w:val="9"/>
              <w:rPr>
                <w:rFonts w:hint="eastAsia" w:ascii="宋体" w:hAnsi="宋体" w:eastAsia="宋体" w:cs="宋体"/>
                <w:color w:val="auto"/>
                <w:sz w:val="19"/>
                <w:szCs w:val="19"/>
              </w:rPr>
            </w:pPr>
            <w:r>
              <w:rPr>
                <w:rFonts w:hint="eastAsia" w:ascii="宋体" w:hAnsi="宋体" w:eastAsia="宋体" w:cs="宋体"/>
                <w:color w:val="auto"/>
                <w:spacing w:val="5"/>
                <w:sz w:val="19"/>
                <w:szCs w:val="19"/>
              </w:rPr>
              <w:t>获得临床试验批件</w:t>
            </w:r>
          </w:p>
        </w:tc>
        <w:tc>
          <w:tcPr>
            <w:tcW w:w="2889" w:type="dxa"/>
            <w:vAlign w:val="top"/>
          </w:tcPr>
          <w:p w14:paraId="2204889D">
            <w:pPr>
              <w:keepNext w:val="0"/>
              <w:keepLines w:val="0"/>
              <w:pageBreakBefore w:val="0"/>
              <w:widowControl/>
              <w:kinsoku/>
              <w:wordWrap/>
              <w:overflowPunct/>
              <w:topLinePunct w:val="0"/>
              <w:bidi w:val="0"/>
              <w:spacing w:before="142" w:line="228" w:lineRule="auto"/>
              <w:ind w:left="1234"/>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≥1项</w:t>
            </w:r>
          </w:p>
        </w:tc>
      </w:tr>
      <w:tr w14:paraId="60B1C8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70" w:hRule="atLeast"/>
        </w:trPr>
        <w:tc>
          <w:tcPr>
            <w:tcW w:w="1489" w:type="dxa"/>
            <w:vMerge w:val="continue"/>
            <w:tcBorders>
              <w:top w:val="nil"/>
              <w:bottom w:val="nil"/>
            </w:tcBorders>
            <w:vAlign w:val="top"/>
          </w:tcPr>
          <w:p w14:paraId="304F449B">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657" w:type="dxa"/>
            <w:vMerge w:val="continue"/>
            <w:tcBorders>
              <w:top w:val="nil"/>
              <w:bottom w:val="nil"/>
            </w:tcBorders>
            <w:vAlign w:val="top"/>
          </w:tcPr>
          <w:p w14:paraId="0A7C2B1E">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658" w:type="dxa"/>
            <w:vAlign w:val="top"/>
          </w:tcPr>
          <w:p w14:paraId="72BFD644">
            <w:pPr>
              <w:keepNext w:val="0"/>
              <w:keepLines w:val="0"/>
              <w:pageBreakBefore w:val="0"/>
              <w:widowControl/>
              <w:kinsoku/>
              <w:wordWrap/>
              <w:overflowPunct/>
              <w:topLinePunct w:val="0"/>
              <w:bidi w:val="0"/>
              <w:spacing w:before="137"/>
              <w:ind w:left="1243" w:right="49" w:hanging="1182"/>
              <w:outlineLvl w:val="9"/>
              <w:rPr>
                <w:rFonts w:hint="eastAsia" w:ascii="宋体" w:hAnsi="宋体" w:eastAsia="宋体" w:cs="宋体"/>
                <w:color w:val="auto"/>
                <w:sz w:val="19"/>
                <w:szCs w:val="19"/>
              </w:rPr>
            </w:pPr>
            <w:r>
              <w:rPr>
                <w:rFonts w:hint="eastAsia" w:ascii="宋体" w:hAnsi="宋体" w:eastAsia="宋体" w:cs="宋体"/>
                <w:color w:val="auto"/>
                <w:spacing w:val="8"/>
                <w:sz w:val="19"/>
                <w:szCs w:val="19"/>
              </w:rPr>
              <w:t>获得Ⅱ类及</w:t>
            </w:r>
            <w:r>
              <w:rPr>
                <w:rFonts w:hint="eastAsia" w:ascii="宋体" w:hAnsi="宋体" w:eastAsia="宋体" w:cs="宋体"/>
                <w:color w:val="auto"/>
                <w:spacing w:val="8"/>
                <w:sz w:val="19"/>
                <w:szCs w:val="19"/>
                <w:lang w:eastAsia="zh-CN"/>
              </w:rPr>
              <w:t>Ⅲ</w:t>
            </w:r>
            <w:r>
              <w:rPr>
                <w:rFonts w:hint="eastAsia" w:ascii="宋体" w:hAnsi="宋体" w:eastAsia="宋体" w:cs="宋体"/>
                <w:color w:val="auto"/>
                <w:spacing w:val="8"/>
                <w:sz w:val="19"/>
                <w:szCs w:val="19"/>
              </w:rPr>
              <w:t>类医疗器械注册</w:t>
            </w:r>
            <w:r>
              <w:rPr>
                <w:rFonts w:hint="eastAsia" w:ascii="宋体" w:hAnsi="宋体" w:eastAsia="宋体" w:cs="宋体"/>
                <w:color w:val="auto"/>
                <w:sz w:val="19"/>
                <w:szCs w:val="19"/>
              </w:rPr>
              <w:t>证</w:t>
            </w:r>
          </w:p>
        </w:tc>
        <w:tc>
          <w:tcPr>
            <w:tcW w:w="2889" w:type="dxa"/>
            <w:vAlign w:val="top"/>
          </w:tcPr>
          <w:p w14:paraId="68AAAEE5">
            <w:pPr>
              <w:keepNext w:val="0"/>
              <w:keepLines w:val="0"/>
              <w:pageBreakBefore w:val="0"/>
              <w:widowControl/>
              <w:kinsoku/>
              <w:wordWrap/>
              <w:overflowPunct/>
              <w:topLinePunct w:val="0"/>
              <w:bidi w:val="0"/>
              <w:spacing w:before="255" w:line="228" w:lineRule="auto"/>
              <w:ind w:left="1234"/>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≥3项</w:t>
            </w:r>
          </w:p>
        </w:tc>
      </w:tr>
      <w:tr w14:paraId="63E18E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70" w:hRule="atLeast"/>
        </w:trPr>
        <w:tc>
          <w:tcPr>
            <w:tcW w:w="1489" w:type="dxa"/>
            <w:vMerge w:val="continue"/>
            <w:tcBorders>
              <w:top w:val="nil"/>
              <w:bottom w:val="nil"/>
            </w:tcBorders>
            <w:vAlign w:val="top"/>
          </w:tcPr>
          <w:p w14:paraId="1B7C9148">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657" w:type="dxa"/>
            <w:vMerge w:val="continue"/>
            <w:tcBorders>
              <w:top w:val="nil"/>
            </w:tcBorders>
            <w:vAlign w:val="top"/>
          </w:tcPr>
          <w:p w14:paraId="791FA1C2">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658" w:type="dxa"/>
            <w:vAlign w:val="top"/>
          </w:tcPr>
          <w:p w14:paraId="35CEF611">
            <w:pPr>
              <w:keepNext w:val="0"/>
              <w:keepLines w:val="0"/>
              <w:pageBreakBefore w:val="0"/>
              <w:widowControl/>
              <w:kinsoku/>
              <w:wordWrap/>
              <w:overflowPunct/>
              <w:topLinePunct w:val="0"/>
              <w:bidi w:val="0"/>
              <w:spacing w:before="139" w:line="234" w:lineRule="auto"/>
              <w:ind w:left="772" w:right="91" w:hanging="665"/>
              <w:outlineLvl w:val="9"/>
              <w:rPr>
                <w:rFonts w:hint="eastAsia" w:ascii="宋体" w:hAnsi="宋体" w:eastAsia="宋体" w:cs="宋体"/>
                <w:color w:val="auto"/>
                <w:sz w:val="19"/>
                <w:szCs w:val="19"/>
              </w:rPr>
            </w:pPr>
            <w:r>
              <w:rPr>
                <w:rFonts w:hint="eastAsia" w:ascii="宋体" w:hAnsi="宋体" w:eastAsia="宋体" w:cs="宋体"/>
                <w:color w:val="auto"/>
                <w:spacing w:val="5"/>
                <w:sz w:val="19"/>
                <w:szCs w:val="19"/>
              </w:rPr>
              <w:t>选育或开发新品种、底盘细胞或食用菌株等</w:t>
            </w:r>
          </w:p>
        </w:tc>
        <w:tc>
          <w:tcPr>
            <w:tcW w:w="2889" w:type="dxa"/>
            <w:vAlign w:val="top"/>
          </w:tcPr>
          <w:p w14:paraId="7D83FB03">
            <w:pPr>
              <w:keepNext w:val="0"/>
              <w:keepLines w:val="0"/>
              <w:pageBreakBefore w:val="0"/>
              <w:widowControl/>
              <w:kinsoku/>
              <w:wordWrap/>
              <w:overflowPunct/>
              <w:topLinePunct w:val="0"/>
              <w:bidi w:val="0"/>
              <w:spacing w:before="256" w:line="227" w:lineRule="auto"/>
              <w:ind w:left="1234"/>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≥2个</w:t>
            </w:r>
          </w:p>
        </w:tc>
      </w:tr>
      <w:tr w14:paraId="07BFFF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3" w:hRule="atLeast"/>
        </w:trPr>
        <w:tc>
          <w:tcPr>
            <w:tcW w:w="1489" w:type="dxa"/>
            <w:vMerge w:val="continue"/>
            <w:tcBorders>
              <w:top w:val="nil"/>
            </w:tcBorders>
            <w:vAlign w:val="top"/>
          </w:tcPr>
          <w:p w14:paraId="5D1574D7">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657" w:type="dxa"/>
            <w:vAlign w:val="top"/>
          </w:tcPr>
          <w:p w14:paraId="0F07990D">
            <w:pPr>
              <w:keepNext w:val="0"/>
              <w:keepLines w:val="0"/>
              <w:pageBreakBefore w:val="0"/>
              <w:widowControl/>
              <w:kinsoku/>
              <w:wordWrap/>
              <w:overflowPunct/>
              <w:topLinePunct w:val="0"/>
              <w:bidi w:val="0"/>
              <w:spacing w:before="145" w:line="228" w:lineRule="auto"/>
              <w:ind w:left="964"/>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时效指标</w:t>
            </w:r>
          </w:p>
        </w:tc>
        <w:tc>
          <w:tcPr>
            <w:tcW w:w="2658" w:type="dxa"/>
            <w:vAlign w:val="top"/>
          </w:tcPr>
          <w:p w14:paraId="535CC7E8">
            <w:pPr>
              <w:keepNext w:val="0"/>
              <w:keepLines w:val="0"/>
              <w:pageBreakBefore w:val="0"/>
              <w:widowControl/>
              <w:kinsoku/>
              <w:wordWrap/>
              <w:overflowPunct/>
              <w:topLinePunct w:val="0"/>
              <w:bidi w:val="0"/>
              <w:spacing w:before="145" w:line="228" w:lineRule="auto"/>
              <w:ind w:left="770"/>
              <w:outlineLvl w:val="9"/>
              <w:rPr>
                <w:rFonts w:hint="eastAsia" w:ascii="宋体" w:hAnsi="宋体" w:eastAsia="宋体" w:cs="宋体"/>
                <w:color w:val="auto"/>
                <w:sz w:val="19"/>
                <w:szCs w:val="19"/>
              </w:rPr>
            </w:pPr>
            <w:r>
              <w:rPr>
                <w:rFonts w:hint="eastAsia" w:ascii="宋体" w:hAnsi="宋体" w:eastAsia="宋体" w:cs="宋体"/>
                <w:color w:val="auto"/>
                <w:spacing w:val="5"/>
                <w:sz w:val="19"/>
                <w:szCs w:val="19"/>
              </w:rPr>
              <w:t>计划下达时限</w:t>
            </w:r>
          </w:p>
        </w:tc>
        <w:tc>
          <w:tcPr>
            <w:tcW w:w="2889" w:type="dxa"/>
            <w:vAlign w:val="top"/>
          </w:tcPr>
          <w:p w14:paraId="7521BBBE">
            <w:pPr>
              <w:keepNext w:val="0"/>
              <w:keepLines w:val="0"/>
              <w:pageBreakBefore w:val="0"/>
              <w:widowControl/>
              <w:kinsoku/>
              <w:wordWrap/>
              <w:overflowPunct/>
              <w:topLinePunct w:val="0"/>
              <w:bidi w:val="0"/>
              <w:spacing w:before="145" w:line="227" w:lineRule="auto"/>
              <w:ind w:left="932"/>
              <w:outlineLvl w:val="9"/>
              <w:rPr>
                <w:rFonts w:hint="eastAsia" w:ascii="宋体" w:hAnsi="宋体" w:eastAsia="宋体" w:cs="宋体"/>
                <w:color w:val="auto"/>
                <w:sz w:val="19"/>
                <w:szCs w:val="19"/>
              </w:rPr>
            </w:pPr>
            <w:r>
              <w:rPr>
                <w:rFonts w:hint="eastAsia" w:ascii="宋体" w:hAnsi="宋体" w:eastAsia="宋体" w:cs="宋体"/>
                <w:color w:val="auto"/>
                <w:spacing w:val="5"/>
                <w:sz w:val="19"/>
                <w:szCs w:val="19"/>
              </w:rPr>
              <w:t>2025年6月前</w:t>
            </w:r>
          </w:p>
        </w:tc>
      </w:tr>
      <w:tr w14:paraId="3DEF30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3" w:hRule="atLeast"/>
        </w:trPr>
        <w:tc>
          <w:tcPr>
            <w:tcW w:w="1489" w:type="dxa"/>
            <w:vMerge w:val="restart"/>
            <w:tcBorders>
              <w:bottom w:val="nil"/>
            </w:tcBorders>
            <w:vAlign w:val="top"/>
          </w:tcPr>
          <w:p w14:paraId="6BCABD2E">
            <w:pPr>
              <w:keepNext w:val="0"/>
              <w:keepLines w:val="0"/>
              <w:pageBreakBefore w:val="0"/>
              <w:widowControl/>
              <w:kinsoku/>
              <w:wordWrap/>
              <w:overflowPunct/>
              <w:topLinePunct w:val="0"/>
              <w:bidi w:val="0"/>
              <w:spacing w:line="249" w:lineRule="auto"/>
              <w:outlineLvl w:val="9"/>
              <w:rPr>
                <w:rFonts w:hint="eastAsia" w:ascii="宋体" w:hAnsi="宋体" w:eastAsia="宋体" w:cs="宋体"/>
                <w:color w:val="auto"/>
                <w:sz w:val="19"/>
                <w:szCs w:val="19"/>
              </w:rPr>
            </w:pPr>
          </w:p>
          <w:p w14:paraId="7DA0EC7D">
            <w:pPr>
              <w:keepNext w:val="0"/>
              <w:keepLines w:val="0"/>
              <w:pageBreakBefore w:val="0"/>
              <w:widowControl/>
              <w:kinsoku/>
              <w:wordWrap/>
              <w:overflowPunct/>
              <w:topLinePunct w:val="0"/>
              <w:bidi w:val="0"/>
              <w:spacing w:line="249" w:lineRule="auto"/>
              <w:outlineLvl w:val="9"/>
              <w:rPr>
                <w:rFonts w:hint="eastAsia" w:ascii="宋体" w:hAnsi="宋体" w:eastAsia="宋体" w:cs="宋体"/>
                <w:color w:val="auto"/>
                <w:sz w:val="19"/>
                <w:szCs w:val="19"/>
              </w:rPr>
            </w:pPr>
          </w:p>
          <w:p w14:paraId="3A44B7E8">
            <w:pPr>
              <w:keepNext w:val="0"/>
              <w:keepLines w:val="0"/>
              <w:pageBreakBefore w:val="0"/>
              <w:widowControl/>
              <w:kinsoku/>
              <w:wordWrap/>
              <w:overflowPunct/>
              <w:topLinePunct w:val="0"/>
              <w:bidi w:val="0"/>
              <w:spacing w:line="250" w:lineRule="auto"/>
              <w:outlineLvl w:val="9"/>
              <w:rPr>
                <w:rFonts w:hint="eastAsia" w:ascii="宋体" w:hAnsi="宋体" w:eastAsia="宋体" w:cs="宋体"/>
                <w:color w:val="auto"/>
                <w:sz w:val="19"/>
                <w:szCs w:val="19"/>
              </w:rPr>
            </w:pPr>
          </w:p>
          <w:p w14:paraId="3B83C5EC">
            <w:pPr>
              <w:keepNext w:val="0"/>
              <w:keepLines w:val="0"/>
              <w:pageBreakBefore w:val="0"/>
              <w:widowControl/>
              <w:kinsoku/>
              <w:wordWrap/>
              <w:overflowPunct/>
              <w:topLinePunct w:val="0"/>
              <w:bidi w:val="0"/>
              <w:spacing w:line="250" w:lineRule="auto"/>
              <w:outlineLvl w:val="9"/>
              <w:rPr>
                <w:rFonts w:hint="eastAsia" w:ascii="宋体" w:hAnsi="宋体" w:eastAsia="宋体" w:cs="宋体"/>
                <w:color w:val="auto"/>
                <w:sz w:val="19"/>
                <w:szCs w:val="19"/>
              </w:rPr>
            </w:pPr>
          </w:p>
          <w:p w14:paraId="0A4715DF">
            <w:pPr>
              <w:keepNext w:val="0"/>
              <w:keepLines w:val="0"/>
              <w:pageBreakBefore w:val="0"/>
              <w:widowControl/>
              <w:kinsoku/>
              <w:wordWrap/>
              <w:overflowPunct/>
              <w:topLinePunct w:val="0"/>
              <w:bidi w:val="0"/>
              <w:spacing w:before="58" w:line="228" w:lineRule="auto"/>
              <w:ind w:left="375"/>
              <w:outlineLvl w:val="9"/>
              <w:rPr>
                <w:rFonts w:hint="eastAsia" w:ascii="宋体" w:hAnsi="宋体" w:eastAsia="宋体" w:cs="宋体"/>
                <w:color w:val="auto"/>
                <w:sz w:val="19"/>
                <w:szCs w:val="19"/>
              </w:rPr>
            </w:pPr>
            <w:r>
              <w:rPr>
                <w:rFonts w:hint="eastAsia" w:ascii="宋体" w:hAnsi="宋体" w:eastAsia="宋体" w:cs="宋体"/>
                <w:color w:val="auto"/>
                <w:spacing w:val="4"/>
                <w:sz w:val="19"/>
                <w:szCs w:val="19"/>
              </w:rPr>
              <w:t>效益指标</w:t>
            </w:r>
          </w:p>
        </w:tc>
        <w:tc>
          <w:tcPr>
            <w:tcW w:w="2657" w:type="dxa"/>
            <w:vMerge w:val="restart"/>
            <w:tcBorders>
              <w:bottom w:val="nil"/>
            </w:tcBorders>
            <w:vAlign w:val="top"/>
          </w:tcPr>
          <w:p w14:paraId="6D4BEBDD">
            <w:pPr>
              <w:keepNext w:val="0"/>
              <w:keepLines w:val="0"/>
              <w:pageBreakBefore w:val="0"/>
              <w:widowControl/>
              <w:kinsoku/>
              <w:wordWrap/>
              <w:overflowPunct/>
              <w:topLinePunct w:val="0"/>
              <w:bidi w:val="0"/>
              <w:spacing w:line="249" w:lineRule="auto"/>
              <w:outlineLvl w:val="9"/>
              <w:rPr>
                <w:rFonts w:hint="eastAsia" w:ascii="宋体" w:hAnsi="宋体" w:eastAsia="宋体" w:cs="宋体"/>
                <w:color w:val="auto"/>
                <w:sz w:val="19"/>
                <w:szCs w:val="19"/>
              </w:rPr>
            </w:pPr>
          </w:p>
          <w:p w14:paraId="0C9A80AE">
            <w:pPr>
              <w:keepNext w:val="0"/>
              <w:keepLines w:val="0"/>
              <w:pageBreakBefore w:val="0"/>
              <w:widowControl/>
              <w:kinsoku/>
              <w:wordWrap/>
              <w:overflowPunct/>
              <w:topLinePunct w:val="0"/>
              <w:bidi w:val="0"/>
              <w:spacing w:line="249" w:lineRule="auto"/>
              <w:outlineLvl w:val="9"/>
              <w:rPr>
                <w:rFonts w:hint="eastAsia" w:ascii="宋体" w:hAnsi="宋体" w:eastAsia="宋体" w:cs="宋体"/>
                <w:color w:val="auto"/>
                <w:sz w:val="19"/>
                <w:szCs w:val="19"/>
              </w:rPr>
            </w:pPr>
          </w:p>
          <w:p w14:paraId="6724AC37">
            <w:pPr>
              <w:keepNext w:val="0"/>
              <w:keepLines w:val="0"/>
              <w:pageBreakBefore w:val="0"/>
              <w:widowControl/>
              <w:kinsoku/>
              <w:wordWrap/>
              <w:overflowPunct/>
              <w:topLinePunct w:val="0"/>
              <w:bidi w:val="0"/>
              <w:spacing w:line="249" w:lineRule="auto"/>
              <w:outlineLvl w:val="9"/>
              <w:rPr>
                <w:rFonts w:hint="eastAsia" w:ascii="宋体" w:hAnsi="宋体" w:eastAsia="宋体" w:cs="宋体"/>
                <w:color w:val="auto"/>
                <w:sz w:val="19"/>
                <w:szCs w:val="19"/>
              </w:rPr>
            </w:pPr>
          </w:p>
          <w:p w14:paraId="0DD7B3FD">
            <w:pPr>
              <w:keepNext w:val="0"/>
              <w:keepLines w:val="0"/>
              <w:pageBreakBefore w:val="0"/>
              <w:widowControl/>
              <w:kinsoku/>
              <w:wordWrap/>
              <w:overflowPunct/>
              <w:topLinePunct w:val="0"/>
              <w:bidi w:val="0"/>
              <w:spacing w:line="250" w:lineRule="auto"/>
              <w:outlineLvl w:val="9"/>
              <w:rPr>
                <w:rFonts w:hint="eastAsia" w:ascii="宋体" w:hAnsi="宋体" w:eastAsia="宋体" w:cs="宋体"/>
                <w:color w:val="auto"/>
                <w:sz w:val="19"/>
                <w:szCs w:val="19"/>
              </w:rPr>
            </w:pPr>
          </w:p>
          <w:p w14:paraId="1C24AEF7">
            <w:pPr>
              <w:keepNext w:val="0"/>
              <w:keepLines w:val="0"/>
              <w:pageBreakBefore w:val="0"/>
              <w:widowControl/>
              <w:kinsoku/>
              <w:wordWrap/>
              <w:overflowPunct/>
              <w:topLinePunct w:val="0"/>
              <w:bidi w:val="0"/>
              <w:spacing w:before="59" w:line="227" w:lineRule="auto"/>
              <w:ind w:left="768"/>
              <w:outlineLvl w:val="9"/>
              <w:rPr>
                <w:rFonts w:hint="eastAsia" w:ascii="宋体" w:hAnsi="宋体" w:eastAsia="宋体" w:cs="宋体"/>
                <w:color w:val="auto"/>
                <w:sz w:val="19"/>
                <w:szCs w:val="19"/>
              </w:rPr>
            </w:pPr>
            <w:r>
              <w:rPr>
                <w:rFonts w:hint="eastAsia" w:ascii="宋体" w:hAnsi="宋体" w:eastAsia="宋体" w:cs="宋体"/>
                <w:color w:val="auto"/>
                <w:spacing w:val="5"/>
                <w:sz w:val="19"/>
                <w:szCs w:val="19"/>
              </w:rPr>
              <w:t>社会效益指标</w:t>
            </w:r>
          </w:p>
        </w:tc>
        <w:tc>
          <w:tcPr>
            <w:tcW w:w="2658" w:type="dxa"/>
            <w:vAlign w:val="top"/>
          </w:tcPr>
          <w:p w14:paraId="5B8D1372">
            <w:pPr>
              <w:keepNext w:val="0"/>
              <w:keepLines w:val="0"/>
              <w:pageBreakBefore w:val="0"/>
              <w:widowControl/>
              <w:kinsoku/>
              <w:wordWrap/>
              <w:overflowPunct/>
              <w:topLinePunct w:val="0"/>
              <w:bidi w:val="0"/>
              <w:spacing w:before="145" w:line="227" w:lineRule="auto"/>
              <w:ind w:left="678"/>
              <w:outlineLvl w:val="9"/>
              <w:rPr>
                <w:rFonts w:hint="eastAsia" w:ascii="宋体" w:hAnsi="宋体" w:eastAsia="宋体" w:cs="宋体"/>
                <w:color w:val="auto"/>
                <w:sz w:val="19"/>
                <w:szCs w:val="19"/>
              </w:rPr>
            </w:pPr>
            <w:r>
              <w:rPr>
                <w:rFonts w:hint="eastAsia" w:ascii="宋体" w:hAnsi="宋体" w:eastAsia="宋体" w:cs="宋体"/>
                <w:color w:val="auto"/>
                <w:spacing w:val="5"/>
                <w:sz w:val="19"/>
                <w:szCs w:val="19"/>
              </w:rPr>
              <w:t>培养或引进人才</w:t>
            </w:r>
          </w:p>
        </w:tc>
        <w:tc>
          <w:tcPr>
            <w:tcW w:w="2889" w:type="dxa"/>
            <w:vAlign w:val="top"/>
          </w:tcPr>
          <w:p w14:paraId="122688EA">
            <w:pPr>
              <w:keepNext w:val="0"/>
              <w:keepLines w:val="0"/>
              <w:pageBreakBefore w:val="0"/>
              <w:widowControl/>
              <w:kinsoku/>
              <w:wordWrap/>
              <w:overflowPunct/>
              <w:topLinePunct w:val="0"/>
              <w:bidi w:val="0"/>
              <w:spacing w:before="146" w:line="230" w:lineRule="auto"/>
              <w:ind w:left="1186"/>
              <w:outlineLvl w:val="9"/>
              <w:rPr>
                <w:rFonts w:hint="eastAsia" w:ascii="宋体" w:hAnsi="宋体" w:eastAsia="宋体" w:cs="宋体"/>
                <w:color w:val="auto"/>
                <w:sz w:val="19"/>
                <w:szCs w:val="19"/>
              </w:rPr>
            </w:pPr>
            <w:r>
              <w:rPr>
                <w:rFonts w:hint="eastAsia" w:ascii="宋体" w:hAnsi="宋体" w:eastAsia="宋体" w:cs="宋体"/>
                <w:color w:val="auto"/>
                <w:sz w:val="19"/>
                <w:szCs w:val="19"/>
              </w:rPr>
              <w:t>≥13人</w:t>
            </w:r>
          </w:p>
        </w:tc>
      </w:tr>
      <w:tr w14:paraId="2ADF30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3" w:hRule="atLeast"/>
        </w:trPr>
        <w:tc>
          <w:tcPr>
            <w:tcW w:w="1489" w:type="dxa"/>
            <w:vMerge w:val="continue"/>
            <w:tcBorders>
              <w:top w:val="nil"/>
              <w:bottom w:val="nil"/>
            </w:tcBorders>
            <w:vAlign w:val="top"/>
          </w:tcPr>
          <w:p w14:paraId="72BAC2F3">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657" w:type="dxa"/>
            <w:vMerge w:val="continue"/>
            <w:tcBorders>
              <w:top w:val="nil"/>
              <w:bottom w:val="nil"/>
            </w:tcBorders>
            <w:vAlign w:val="top"/>
          </w:tcPr>
          <w:p w14:paraId="073E8DC7">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658" w:type="dxa"/>
            <w:vAlign w:val="top"/>
          </w:tcPr>
          <w:p w14:paraId="6201336C">
            <w:pPr>
              <w:keepNext w:val="0"/>
              <w:keepLines w:val="0"/>
              <w:pageBreakBefore w:val="0"/>
              <w:widowControl/>
              <w:kinsoku/>
              <w:wordWrap/>
              <w:overflowPunct/>
              <w:topLinePunct w:val="0"/>
              <w:bidi w:val="0"/>
              <w:spacing w:before="146" w:line="228" w:lineRule="auto"/>
              <w:ind w:left="206"/>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建立示范应用基地或示范线</w:t>
            </w:r>
          </w:p>
        </w:tc>
        <w:tc>
          <w:tcPr>
            <w:tcW w:w="2889" w:type="dxa"/>
            <w:vAlign w:val="top"/>
          </w:tcPr>
          <w:p w14:paraId="68D5C928">
            <w:pPr>
              <w:keepNext w:val="0"/>
              <w:keepLines w:val="0"/>
              <w:pageBreakBefore w:val="0"/>
              <w:widowControl/>
              <w:kinsoku/>
              <w:wordWrap/>
              <w:overflowPunct/>
              <w:topLinePunct w:val="0"/>
              <w:bidi w:val="0"/>
              <w:spacing w:before="146" w:line="228" w:lineRule="auto"/>
              <w:ind w:left="1234"/>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≥5家</w:t>
            </w:r>
          </w:p>
        </w:tc>
      </w:tr>
      <w:tr w14:paraId="550BE8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3" w:hRule="atLeast"/>
        </w:trPr>
        <w:tc>
          <w:tcPr>
            <w:tcW w:w="1489" w:type="dxa"/>
            <w:vMerge w:val="continue"/>
            <w:tcBorders>
              <w:top w:val="nil"/>
              <w:bottom w:val="nil"/>
            </w:tcBorders>
            <w:vAlign w:val="top"/>
          </w:tcPr>
          <w:p w14:paraId="618B61DA">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657" w:type="dxa"/>
            <w:vMerge w:val="continue"/>
            <w:tcBorders>
              <w:top w:val="nil"/>
              <w:bottom w:val="nil"/>
            </w:tcBorders>
            <w:vAlign w:val="top"/>
          </w:tcPr>
          <w:p w14:paraId="7EBCA54E">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658" w:type="dxa"/>
            <w:vAlign w:val="top"/>
          </w:tcPr>
          <w:p w14:paraId="277DE68D">
            <w:pPr>
              <w:keepNext w:val="0"/>
              <w:keepLines w:val="0"/>
              <w:pageBreakBefore w:val="0"/>
              <w:widowControl/>
              <w:kinsoku/>
              <w:wordWrap/>
              <w:overflowPunct/>
              <w:topLinePunct w:val="0"/>
              <w:bidi w:val="0"/>
              <w:spacing w:before="147" w:line="227" w:lineRule="auto"/>
              <w:ind w:left="488"/>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新技术示范推广面积</w:t>
            </w:r>
          </w:p>
        </w:tc>
        <w:tc>
          <w:tcPr>
            <w:tcW w:w="2889" w:type="dxa"/>
            <w:vAlign w:val="top"/>
          </w:tcPr>
          <w:p w14:paraId="419F90EE">
            <w:pPr>
              <w:keepNext w:val="0"/>
              <w:keepLines w:val="0"/>
              <w:pageBreakBefore w:val="0"/>
              <w:widowControl/>
              <w:kinsoku/>
              <w:wordWrap/>
              <w:overflowPunct/>
              <w:topLinePunct w:val="0"/>
              <w:bidi w:val="0"/>
              <w:spacing w:before="146" w:line="228" w:lineRule="auto"/>
              <w:ind w:left="1090"/>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≥1000亩</w:t>
            </w:r>
          </w:p>
        </w:tc>
      </w:tr>
      <w:tr w14:paraId="7CD882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3" w:hRule="atLeast"/>
        </w:trPr>
        <w:tc>
          <w:tcPr>
            <w:tcW w:w="1489" w:type="dxa"/>
            <w:vMerge w:val="continue"/>
            <w:tcBorders>
              <w:top w:val="nil"/>
              <w:bottom w:val="nil"/>
            </w:tcBorders>
            <w:vAlign w:val="top"/>
          </w:tcPr>
          <w:p w14:paraId="4500523D">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657" w:type="dxa"/>
            <w:vMerge w:val="continue"/>
            <w:tcBorders>
              <w:top w:val="nil"/>
              <w:bottom w:val="nil"/>
            </w:tcBorders>
            <w:vAlign w:val="top"/>
          </w:tcPr>
          <w:p w14:paraId="0143014C">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658" w:type="dxa"/>
            <w:vAlign w:val="top"/>
          </w:tcPr>
          <w:p w14:paraId="253BA8E6">
            <w:pPr>
              <w:keepNext w:val="0"/>
              <w:keepLines w:val="0"/>
              <w:pageBreakBefore w:val="0"/>
              <w:widowControl/>
              <w:kinsoku/>
              <w:wordWrap/>
              <w:overflowPunct/>
              <w:topLinePunct w:val="0"/>
              <w:bidi w:val="0"/>
              <w:spacing w:before="147" w:line="227" w:lineRule="auto"/>
              <w:ind w:left="778"/>
              <w:outlineLvl w:val="9"/>
              <w:rPr>
                <w:rFonts w:hint="eastAsia" w:ascii="宋体" w:hAnsi="宋体" w:eastAsia="宋体" w:cs="宋体"/>
                <w:color w:val="auto"/>
                <w:sz w:val="19"/>
                <w:szCs w:val="19"/>
              </w:rPr>
            </w:pPr>
            <w:r>
              <w:rPr>
                <w:rFonts w:hint="eastAsia" w:ascii="宋体" w:hAnsi="宋体" w:eastAsia="宋体" w:cs="宋体"/>
                <w:color w:val="auto"/>
                <w:spacing w:val="4"/>
                <w:sz w:val="19"/>
                <w:szCs w:val="19"/>
              </w:rPr>
              <w:t>吸收就业人数</w:t>
            </w:r>
          </w:p>
        </w:tc>
        <w:tc>
          <w:tcPr>
            <w:tcW w:w="2889" w:type="dxa"/>
            <w:vAlign w:val="top"/>
          </w:tcPr>
          <w:p w14:paraId="3A15657D">
            <w:pPr>
              <w:keepNext w:val="0"/>
              <w:keepLines w:val="0"/>
              <w:pageBreakBefore w:val="0"/>
              <w:widowControl/>
              <w:kinsoku/>
              <w:wordWrap/>
              <w:overflowPunct/>
              <w:topLinePunct w:val="0"/>
              <w:bidi w:val="0"/>
              <w:spacing w:before="147" w:line="230" w:lineRule="auto"/>
              <w:ind w:left="1186"/>
              <w:outlineLvl w:val="9"/>
              <w:rPr>
                <w:rFonts w:hint="eastAsia" w:ascii="宋体" w:hAnsi="宋体" w:eastAsia="宋体" w:cs="宋体"/>
                <w:color w:val="auto"/>
                <w:sz w:val="19"/>
                <w:szCs w:val="19"/>
              </w:rPr>
            </w:pPr>
            <w:r>
              <w:rPr>
                <w:rFonts w:hint="eastAsia" w:ascii="宋体" w:hAnsi="宋体" w:eastAsia="宋体" w:cs="宋体"/>
                <w:color w:val="auto"/>
                <w:sz w:val="19"/>
                <w:szCs w:val="19"/>
              </w:rPr>
              <w:t>≥25人</w:t>
            </w:r>
          </w:p>
        </w:tc>
      </w:tr>
      <w:tr w14:paraId="719EDB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3" w:hRule="atLeast"/>
        </w:trPr>
        <w:tc>
          <w:tcPr>
            <w:tcW w:w="1489" w:type="dxa"/>
            <w:vMerge w:val="continue"/>
            <w:tcBorders>
              <w:top w:val="nil"/>
            </w:tcBorders>
            <w:vAlign w:val="top"/>
          </w:tcPr>
          <w:p w14:paraId="17C23149">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657" w:type="dxa"/>
            <w:vMerge w:val="continue"/>
            <w:tcBorders>
              <w:top w:val="nil"/>
            </w:tcBorders>
            <w:vAlign w:val="top"/>
          </w:tcPr>
          <w:p w14:paraId="3E36D0B7">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658" w:type="dxa"/>
            <w:vAlign w:val="top"/>
          </w:tcPr>
          <w:p w14:paraId="48B737E8">
            <w:pPr>
              <w:keepNext w:val="0"/>
              <w:keepLines w:val="0"/>
              <w:pageBreakBefore w:val="0"/>
              <w:widowControl/>
              <w:kinsoku/>
              <w:wordWrap/>
              <w:overflowPunct/>
              <w:topLinePunct w:val="0"/>
              <w:bidi w:val="0"/>
              <w:spacing w:before="147" w:line="227" w:lineRule="auto"/>
              <w:ind w:left="395"/>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开展临床试验医疗机构</w:t>
            </w:r>
          </w:p>
        </w:tc>
        <w:tc>
          <w:tcPr>
            <w:tcW w:w="2889" w:type="dxa"/>
            <w:vAlign w:val="top"/>
          </w:tcPr>
          <w:p w14:paraId="327DBC64">
            <w:pPr>
              <w:keepNext w:val="0"/>
              <w:keepLines w:val="0"/>
              <w:pageBreakBefore w:val="0"/>
              <w:widowControl/>
              <w:kinsoku/>
              <w:wordWrap/>
              <w:overflowPunct/>
              <w:topLinePunct w:val="0"/>
              <w:bidi w:val="0"/>
              <w:spacing w:before="147" w:line="228" w:lineRule="auto"/>
              <w:ind w:left="1234"/>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≥5家</w:t>
            </w:r>
          </w:p>
        </w:tc>
      </w:tr>
      <w:tr w14:paraId="492A80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1" w:hRule="atLeast"/>
        </w:trPr>
        <w:tc>
          <w:tcPr>
            <w:tcW w:w="1489" w:type="dxa"/>
            <w:vAlign w:val="top"/>
          </w:tcPr>
          <w:p w14:paraId="7D4B088C">
            <w:pPr>
              <w:keepNext w:val="0"/>
              <w:keepLines w:val="0"/>
              <w:pageBreakBefore w:val="0"/>
              <w:widowControl/>
              <w:kinsoku/>
              <w:wordWrap/>
              <w:overflowPunct/>
              <w:topLinePunct w:val="0"/>
              <w:bidi w:val="0"/>
              <w:spacing w:before="147" w:line="227" w:lineRule="auto"/>
              <w:ind w:left="277"/>
              <w:outlineLvl w:val="9"/>
              <w:rPr>
                <w:rFonts w:hint="eastAsia" w:ascii="宋体" w:hAnsi="宋体" w:eastAsia="宋体" w:cs="宋体"/>
                <w:color w:val="auto"/>
                <w:sz w:val="19"/>
                <w:szCs w:val="19"/>
              </w:rPr>
            </w:pPr>
            <w:r>
              <w:rPr>
                <w:rFonts w:hint="eastAsia" w:ascii="宋体" w:hAnsi="宋体" w:eastAsia="宋体" w:cs="宋体"/>
                <w:color w:val="auto"/>
                <w:spacing w:val="5"/>
                <w:sz w:val="19"/>
                <w:szCs w:val="19"/>
              </w:rPr>
              <w:t>满意度指标</w:t>
            </w:r>
          </w:p>
        </w:tc>
        <w:tc>
          <w:tcPr>
            <w:tcW w:w="2657" w:type="dxa"/>
            <w:vAlign w:val="top"/>
          </w:tcPr>
          <w:p w14:paraId="4AD9B001">
            <w:pPr>
              <w:keepNext w:val="0"/>
              <w:keepLines w:val="0"/>
              <w:pageBreakBefore w:val="0"/>
              <w:widowControl/>
              <w:kinsoku/>
              <w:wordWrap/>
              <w:overflowPunct/>
              <w:topLinePunct w:val="0"/>
              <w:bidi w:val="0"/>
              <w:spacing w:before="147" w:line="227" w:lineRule="auto"/>
              <w:ind w:left="482"/>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服务对象满意度指标</w:t>
            </w:r>
          </w:p>
        </w:tc>
        <w:tc>
          <w:tcPr>
            <w:tcW w:w="2658" w:type="dxa"/>
            <w:vAlign w:val="top"/>
          </w:tcPr>
          <w:p w14:paraId="0EFFBAFE">
            <w:pPr>
              <w:keepNext w:val="0"/>
              <w:keepLines w:val="0"/>
              <w:pageBreakBefore w:val="0"/>
              <w:widowControl/>
              <w:kinsoku/>
              <w:wordWrap/>
              <w:overflowPunct/>
              <w:topLinePunct w:val="0"/>
              <w:bidi w:val="0"/>
              <w:spacing w:before="147" w:line="227" w:lineRule="auto"/>
              <w:ind w:left="677"/>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科研人员满意度</w:t>
            </w:r>
          </w:p>
        </w:tc>
        <w:tc>
          <w:tcPr>
            <w:tcW w:w="2889" w:type="dxa"/>
            <w:vAlign w:val="top"/>
          </w:tcPr>
          <w:p w14:paraId="7DB9D08D">
            <w:pPr>
              <w:keepNext w:val="0"/>
              <w:keepLines w:val="0"/>
              <w:pageBreakBefore w:val="0"/>
              <w:widowControl/>
              <w:kinsoku/>
              <w:wordWrap/>
              <w:overflowPunct/>
              <w:topLinePunct w:val="0"/>
              <w:bidi w:val="0"/>
              <w:spacing w:before="147" w:line="239" w:lineRule="exact"/>
              <w:ind w:left="1234"/>
              <w:outlineLvl w:val="9"/>
              <w:rPr>
                <w:rFonts w:hint="eastAsia" w:ascii="宋体" w:hAnsi="宋体" w:eastAsia="宋体" w:cs="宋体"/>
                <w:color w:val="auto"/>
                <w:sz w:val="19"/>
                <w:szCs w:val="19"/>
              </w:rPr>
            </w:pPr>
            <w:r>
              <w:rPr>
                <w:rFonts w:hint="eastAsia" w:ascii="宋体" w:hAnsi="宋体" w:eastAsia="宋体" w:cs="宋体"/>
                <w:color w:val="auto"/>
                <w:spacing w:val="-2"/>
                <w:position w:val="1"/>
                <w:sz w:val="19"/>
                <w:szCs w:val="19"/>
              </w:rPr>
              <w:t>≥95%</w:t>
            </w:r>
          </w:p>
        </w:tc>
      </w:tr>
    </w:tbl>
    <w:p w14:paraId="7AD5D580"/>
    <w:p w14:paraId="71445688"/>
    <w:p w14:paraId="006E58DE"/>
    <w:p w14:paraId="58220568"/>
    <w:p w14:paraId="1ED6F078"/>
    <w:p w14:paraId="37260D85"/>
    <w:p w14:paraId="5A197845"/>
    <w:p w14:paraId="2A0A986A">
      <w:pPr>
        <w:keepNext w:val="0"/>
        <w:keepLines w:val="0"/>
        <w:pageBreakBefore w:val="0"/>
        <w:widowControl/>
        <w:kinsoku/>
        <w:wordWrap/>
        <w:overflowPunct/>
        <w:topLinePunct w:val="0"/>
        <w:bidi w:val="0"/>
        <w:spacing w:before="100" w:line="210" w:lineRule="auto"/>
        <w:ind w:left="3339"/>
        <w:outlineLvl w:val="9"/>
        <w:rPr>
          <w:rFonts w:hint="eastAsia" w:ascii="方正小标宋_GBK" w:hAnsi="方正小标宋_GBK" w:eastAsia="方正小标宋_GBK" w:cs="方正小标宋_GBK"/>
          <w:color w:val="auto"/>
          <w:sz w:val="32"/>
          <w:szCs w:val="32"/>
          <w:lang w:eastAsia="zh-CN"/>
        </w:rPr>
      </w:pPr>
      <w:r>
        <w:rPr>
          <w:rFonts w:hint="eastAsia" w:ascii="方正小标宋_GBK" w:hAnsi="方正小标宋_GBK" w:eastAsia="方正小标宋_GBK" w:cs="方正小标宋_GBK"/>
          <w:color w:val="auto"/>
          <w:spacing w:val="9"/>
          <w:sz w:val="32"/>
          <w:szCs w:val="32"/>
          <w:lang w:eastAsia="zh-CN"/>
        </w:rPr>
        <w:t>项目支出绩效目标表</w:t>
      </w:r>
    </w:p>
    <w:p w14:paraId="03D85F11">
      <w:pPr>
        <w:pStyle w:val="2"/>
        <w:keepNext w:val="0"/>
        <w:keepLines w:val="0"/>
        <w:pageBreakBefore w:val="0"/>
        <w:widowControl/>
        <w:kinsoku/>
        <w:wordWrap/>
        <w:overflowPunct/>
        <w:topLinePunct w:val="0"/>
        <w:bidi w:val="0"/>
        <w:spacing w:before="132" w:line="229" w:lineRule="auto"/>
        <w:ind w:left="4344"/>
        <w:outlineLvl w:val="9"/>
        <w:rPr>
          <w:rFonts w:hint="eastAsia" w:ascii="宋体" w:hAnsi="宋体" w:eastAsia="宋体" w:cs="宋体"/>
          <w:color w:val="auto"/>
          <w:sz w:val="19"/>
          <w:szCs w:val="19"/>
        </w:rPr>
      </w:pPr>
      <w:r>
        <w:rPr>
          <w:rFonts w:hint="eastAsia" w:ascii="宋体" w:hAnsi="宋体" w:eastAsia="宋体" w:cs="宋体"/>
          <w:color w:val="auto"/>
          <w:spacing w:val="4"/>
          <w:sz w:val="19"/>
          <w:szCs w:val="19"/>
        </w:rPr>
        <w:t>（2025年度）</w:t>
      </w:r>
    </w:p>
    <w:p w14:paraId="650D5BCF">
      <w:pPr>
        <w:pStyle w:val="2"/>
        <w:keepNext w:val="0"/>
        <w:keepLines w:val="0"/>
        <w:pageBreakBefore w:val="0"/>
        <w:widowControl/>
        <w:kinsoku/>
        <w:wordWrap/>
        <w:overflowPunct/>
        <w:topLinePunct w:val="0"/>
        <w:bidi w:val="0"/>
        <w:spacing w:before="159" w:line="230" w:lineRule="auto"/>
        <w:ind w:firstLine="7980" w:firstLineChars="4200"/>
        <w:jc w:val="left"/>
        <w:outlineLvl w:val="9"/>
        <w:rPr>
          <w:rFonts w:hint="eastAsia" w:ascii="宋体" w:hAnsi="宋体" w:eastAsia="宋体" w:cs="宋体"/>
          <w:color w:val="auto"/>
          <w:sz w:val="19"/>
          <w:szCs w:val="19"/>
          <w:lang w:eastAsia="zh-CN"/>
        </w:rPr>
      </w:pPr>
    </w:p>
    <w:p w14:paraId="794E7328">
      <w:pPr>
        <w:keepNext w:val="0"/>
        <w:keepLines w:val="0"/>
        <w:pageBreakBefore w:val="0"/>
        <w:widowControl/>
        <w:kinsoku/>
        <w:wordWrap/>
        <w:overflowPunct/>
        <w:topLinePunct w:val="0"/>
        <w:bidi w:val="0"/>
        <w:spacing w:line="51" w:lineRule="exact"/>
        <w:outlineLvl w:val="9"/>
        <w:rPr>
          <w:rFonts w:hint="eastAsia" w:ascii="宋体" w:hAnsi="宋体" w:eastAsia="宋体" w:cs="宋体"/>
          <w:color w:val="auto"/>
          <w:sz w:val="19"/>
          <w:szCs w:val="19"/>
        </w:rPr>
      </w:pPr>
    </w:p>
    <w:tbl>
      <w:tblPr>
        <w:tblStyle w:val="9"/>
        <w:tblW w:w="9647"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333"/>
        <w:gridCol w:w="2262"/>
        <w:gridCol w:w="3573"/>
        <w:gridCol w:w="2479"/>
      </w:tblGrid>
      <w:tr w14:paraId="7370CF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3" w:hRule="atLeast"/>
        </w:trPr>
        <w:tc>
          <w:tcPr>
            <w:tcW w:w="1333" w:type="dxa"/>
            <w:vAlign w:val="top"/>
          </w:tcPr>
          <w:p w14:paraId="40780258">
            <w:pPr>
              <w:keepNext w:val="0"/>
              <w:keepLines w:val="0"/>
              <w:pageBreakBefore w:val="0"/>
              <w:widowControl/>
              <w:kinsoku/>
              <w:wordWrap/>
              <w:overflowPunct/>
              <w:topLinePunct w:val="0"/>
              <w:bidi w:val="0"/>
              <w:spacing w:before="127" w:line="229" w:lineRule="auto"/>
              <w:ind w:left="334"/>
              <w:outlineLvl w:val="9"/>
              <w:rPr>
                <w:rFonts w:hint="eastAsia" w:ascii="宋体" w:hAnsi="宋体" w:eastAsia="宋体" w:cs="宋体"/>
                <w:color w:val="auto"/>
                <w:sz w:val="19"/>
                <w:szCs w:val="19"/>
              </w:rPr>
            </w:pPr>
            <w:r>
              <w:rPr>
                <w:rFonts w:hint="eastAsia" w:ascii="宋体" w:hAnsi="宋体" w:eastAsia="宋体" w:cs="宋体"/>
                <w:color w:val="auto"/>
                <w:spacing w:val="5"/>
                <w:sz w:val="19"/>
                <w:szCs w:val="19"/>
              </w:rPr>
              <w:t>项目编码</w:t>
            </w:r>
          </w:p>
        </w:tc>
        <w:tc>
          <w:tcPr>
            <w:tcW w:w="2262" w:type="dxa"/>
            <w:vAlign w:val="top"/>
          </w:tcPr>
          <w:p w14:paraId="146B9EB7">
            <w:pPr>
              <w:keepNext w:val="0"/>
              <w:keepLines w:val="0"/>
              <w:pageBreakBefore w:val="0"/>
              <w:widowControl/>
              <w:kinsoku/>
              <w:wordWrap/>
              <w:overflowPunct/>
              <w:topLinePunct w:val="0"/>
              <w:bidi w:val="0"/>
              <w:spacing w:before="153" w:line="190" w:lineRule="auto"/>
              <w:outlineLvl w:val="9"/>
              <w:rPr>
                <w:rFonts w:hint="eastAsia" w:ascii="宋体" w:hAnsi="宋体" w:eastAsia="宋体" w:cs="宋体"/>
                <w:color w:val="auto"/>
                <w:sz w:val="19"/>
                <w:szCs w:val="19"/>
              </w:rPr>
            </w:pPr>
            <w:r>
              <w:rPr>
                <w:rFonts w:hint="eastAsia" w:ascii="宋体" w:hAnsi="宋体" w:eastAsia="宋体" w:cs="宋体"/>
                <w:color w:val="auto"/>
                <w:spacing w:val="4"/>
                <w:sz w:val="19"/>
                <w:szCs w:val="19"/>
              </w:rPr>
              <w:t>370200252067020100171</w:t>
            </w:r>
          </w:p>
        </w:tc>
        <w:tc>
          <w:tcPr>
            <w:tcW w:w="3573" w:type="dxa"/>
            <w:vAlign w:val="top"/>
          </w:tcPr>
          <w:p w14:paraId="6E65B084">
            <w:pPr>
              <w:keepNext w:val="0"/>
              <w:keepLines w:val="0"/>
              <w:pageBreakBefore w:val="0"/>
              <w:widowControl/>
              <w:kinsoku/>
              <w:wordWrap/>
              <w:overflowPunct/>
              <w:topLinePunct w:val="0"/>
              <w:bidi w:val="0"/>
              <w:spacing w:before="127" w:line="230" w:lineRule="auto"/>
              <w:ind w:left="1460"/>
              <w:outlineLvl w:val="9"/>
              <w:rPr>
                <w:rFonts w:hint="eastAsia" w:ascii="宋体" w:hAnsi="宋体" w:eastAsia="宋体" w:cs="宋体"/>
                <w:color w:val="auto"/>
                <w:sz w:val="19"/>
                <w:szCs w:val="19"/>
              </w:rPr>
            </w:pPr>
            <w:r>
              <w:rPr>
                <w:rFonts w:hint="eastAsia" w:ascii="宋体" w:hAnsi="宋体" w:eastAsia="宋体" w:cs="宋体"/>
                <w:color w:val="auto"/>
                <w:spacing w:val="5"/>
                <w:sz w:val="19"/>
                <w:szCs w:val="19"/>
              </w:rPr>
              <w:t>项目名称</w:t>
            </w:r>
          </w:p>
        </w:tc>
        <w:tc>
          <w:tcPr>
            <w:tcW w:w="2479" w:type="dxa"/>
            <w:vAlign w:val="top"/>
          </w:tcPr>
          <w:p w14:paraId="04F97AD7">
            <w:pPr>
              <w:keepNext w:val="0"/>
              <w:keepLines w:val="0"/>
              <w:pageBreakBefore w:val="0"/>
              <w:widowControl/>
              <w:kinsoku/>
              <w:wordWrap/>
              <w:overflowPunct/>
              <w:topLinePunct w:val="0"/>
              <w:bidi w:val="0"/>
              <w:spacing w:before="127" w:line="229" w:lineRule="auto"/>
              <w:ind w:left="407"/>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高新技术企业认定奖补</w:t>
            </w:r>
          </w:p>
        </w:tc>
      </w:tr>
      <w:tr w14:paraId="6BC050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5" w:hRule="atLeast"/>
        </w:trPr>
        <w:tc>
          <w:tcPr>
            <w:tcW w:w="1333" w:type="dxa"/>
            <w:vAlign w:val="top"/>
          </w:tcPr>
          <w:p w14:paraId="71D31858">
            <w:pPr>
              <w:keepNext w:val="0"/>
              <w:keepLines w:val="0"/>
              <w:pageBreakBefore w:val="0"/>
              <w:widowControl/>
              <w:kinsoku/>
              <w:wordWrap/>
              <w:overflowPunct/>
              <w:topLinePunct w:val="0"/>
              <w:bidi w:val="0"/>
              <w:spacing w:before="120" w:line="229" w:lineRule="auto"/>
              <w:ind w:left="333"/>
              <w:outlineLvl w:val="9"/>
              <w:rPr>
                <w:rFonts w:hint="eastAsia" w:ascii="宋体" w:hAnsi="宋体" w:eastAsia="宋体" w:cs="宋体"/>
                <w:color w:val="auto"/>
                <w:sz w:val="19"/>
                <w:szCs w:val="19"/>
              </w:rPr>
            </w:pPr>
            <w:r>
              <w:rPr>
                <w:rFonts w:hint="eastAsia" w:ascii="宋体" w:hAnsi="宋体" w:eastAsia="宋体" w:cs="宋体"/>
                <w:color w:val="auto"/>
                <w:spacing w:val="5"/>
                <w:sz w:val="19"/>
                <w:szCs w:val="19"/>
              </w:rPr>
              <w:t>主管部门</w:t>
            </w:r>
          </w:p>
        </w:tc>
        <w:tc>
          <w:tcPr>
            <w:tcW w:w="2262" w:type="dxa"/>
            <w:vAlign w:val="top"/>
          </w:tcPr>
          <w:p w14:paraId="13A87A53">
            <w:pPr>
              <w:keepNext w:val="0"/>
              <w:keepLines w:val="0"/>
              <w:pageBreakBefore w:val="0"/>
              <w:widowControl/>
              <w:kinsoku/>
              <w:wordWrap/>
              <w:overflowPunct/>
              <w:topLinePunct w:val="0"/>
              <w:bidi w:val="0"/>
              <w:spacing w:before="119" w:line="229" w:lineRule="auto"/>
              <w:ind w:left="458"/>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青岛市科学技术局</w:t>
            </w:r>
          </w:p>
        </w:tc>
        <w:tc>
          <w:tcPr>
            <w:tcW w:w="3573" w:type="dxa"/>
            <w:vAlign w:val="top"/>
          </w:tcPr>
          <w:p w14:paraId="10868E3E">
            <w:pPr>
              <w:keepNext w:val="0"/>
              <w:keepLines w:val="0"/>
              <w:pageBreakBefore w:val="0"/>
              <w:widowControl/>
              <w:kinsoku/>
              <w:wordWrap/>
              <w:overflowPunct/>
              <w:topLinePunct w:val="0"/>
              <w:bidi w:val="0"/>
              <w:spacing w:before="120" w:line="229" w:lineRule="auto"/>
              <w:ind w:left="1459"/>
              <w:outlineLvl w:val="9"/>
              <w:rPr>
                <w:rFonts w:hint="eastAsia" w:ascii="宋体" w:hAnsi="宋体" w:eastAsia="宋体" w:cs="宋体"/>
                <w:color w:val="auto"/>
                <w:sz w:val="19"/>
                <w:szCs w:val="19"/>
                <w:lang w:eastAsia="zh-CN"/>
              </w:rPr>
            </w:pPr>
            <w:r>
              <w:rPr>
                <w:rFonts w:hint="eastAsia" w:ascii="宋体" w:hAnsi="宋体" w:eastAsia="宋体" w:cs="宋体"/>
                <w:color w:val="auto"/>
                <w:spacing w:val="5"/>
                <w:sz w:val="19"/>
                <w:szCs w:val="19"/>
                <w:lang w:eastAsia="zh-CN"/>
              </w:rPr>
              <w:t>预算金额（万元）</w:t>
            </w:r>
          </w:p>
        </w:tc>
        <w:tc>
          <w:tcPr>
            <w:tcW w:w="2479" w:type="dxa"/>
            <w:vAlign w:val="top"/>
          </w:tcPr>
          <w:p w14:paraId="472FF592">
            <w:pPr>
              <w:keepNext w:val="0"/>
              <w:keepLines w:val="0"/>
              <w:pageBreakBefore w:val="0"/>
              <w:widowControl/>
              <w:kinsoku/>
              <w:wordWrap/>
              <w:overflowPunct/>
              <w:topLinePunct w:val="0"/>
              <w:bidi w:val="0"/>
              <w:spacing w:before="146" w:line="189" w:lineRule="auto"/>
              <w:ind w:left="948"/>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highlight w:val="none"/>
                <w:lang w:val="en-US" w:eastAsia="zh-CN"/>
              </w:rPr>
              <w:t>5</w:t>
            </w:r>
            <w:r>
              <w:rPr>
                <w:rFonts w:hint="eastAsia" w:ascii="宋体" w:hAnsi="宋体" w:eastAsia="宋体" w:cs="宋体"/>
                <w:color w:val="auto"/>
                <w:spacing w:val="3"/>
                <w:sz w:val="19"/>
                <w:szCs w:val="19"/>
                <w:highlight w:val="none"/>
              </w:rPr>
              <w:t>9707.37</w:t>
            </w:r>
          </w:p>
        </w:tc>
      </w:tr>
      <w:tr w14:paraId="323A39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59" w:hRule="atLeast"/>
        </w:trPr>
        <w:tc>
          <w:tcPr>
            <w:tcW w:w="1333" w:type="dxa"/>
            <w:vAlign w:val="top"/>
          </w:tcPr>
          <w:p w14:paraId="4A6D4FEE">
            <w:pPr>
              <w:keepNext w:val="0"/>
              <w:keepLines w:val="0"/>
              <w:pageBreakBefore w:val="0"/>
              <w:widowControl/>
              <w:kinsoku/>
              <w:wordWrap/>
              <w:overflowPunct/>
              <w:topLinePunct w:val="0"/>
              <w:bidi w:val="0"/>
              <w:spacing w:line="447" w:lineRule="auto"/>
              <w:outlineLvl w:val="9"/>
              <w:rPr>
                <w:rFonts w:hint="eastAsia" w:ascii="宋体" w:hAnsi="宋体" w:eastAsia="宋体" w:cs="宋体"/>
                <w:color w:val="auto"/>
                <w:sz w:val="19"/>
                <w:szCs w:val="19"/>
              </w:rPr>
            </w:pPr>
          </w:p>
          <w:p w14:paraId="7E9600E0">
            <w:pPr>
              <w:keepNext w:val="0"/>
              <w:keepLines w:val="0"/>
              <w:pageBreakBefore w:val="0"/>
              <w:widowControl/>
              <w:kinsoku/>
              <w:wordWrap/>
              <w:overflowPunct/>
              <w:topLinePunct w:val="0"/>
              <w:bidi w:val="0"/>
              <w:spacing w:before="52" w:line="230" w:lineRule="auto"/>
              <w:ind w:left="334"/>
              <w:outlineLvl w:val="9"/>
              <w:rPr>
                <w:rFonts w:hint="eastAsia" w:ascii="宋体" w:hAnsi="宋体" w:eastAsia="宋体" w:cs="宋体"/>
                <w:color w:val="auto"/>
                <w:sz w:val="19"/>
                <w:szCs w:val="19"/>
              </w:rPr>
            </w:pPr>
            <w:r>
              <w:rPr>
                <w:rFonts w:hint="eastAsia" w:ascii="宋体" w:hAnsi="宋体" w:eastAsia="宋体" w:cs="宋体"/>
                <w:color w:val="auto"/>
                <w:spacing w:val="5"/>
                <w:sz w:val="19"/>
                <w:szCs w:val="19"/>
              </w:rPr>
              <w:t>绩效目标</w:t>
            </w:r>
          </w:p>
        </w:tc>
        <w:tc>
          <w:tcPr>
            <w:tcW w:w="8314" w:type="dxa"/>
            <w:gridSpan w:val="3"/>
            <w:vAlign w:val="top"/>
          </w:tcPr>
          <w:p w14:paraId="7DC453BD">
            <w:pPr>
              <w:keepNext w:val="0"/>
              <w:keepLines w:val="0"/>
              <w:pageBreakBefore w:val="0"/>
              <w:widowControl/>
              <w:kinsoku/>
              <w:wordWrap/>
              <w:overflowPunct/>
              <w:topLinePunct w:val="0"/>
              <w:bidi w:val="0"/>
              <w:spacing w:before="188" w:line="239" w:lineRule="auto"/>
              <w:ind w:left="27" w:right="13" w:firstLine="2"/>
              <w:jc w:val="both"/>
              <w:outlineLvl w:val="9"/>
              <w:rPr>
                <w:rFonts w:hint="eastAsia" w:ascii="宋体" w:hAnsi="宋体" w:eastAsia="宋体" w:cs="宋体"/>
                <w:color w:val="auto"/>
                <w:sz w:val="19"/>
                <w:szCs w:val="19"/>
              </w:rPr>
            </w:pPr>
            <w:r>
              <w:rPr>
                <w:rFonts w:hint="eastAsia" w:ascii="宋体" w:hAnsi="宋体" w:eastAsia="宋体" w:cs="宋体"/>
                <w:color w:val="auto"/>
                <w:spacing w:val="7"/>
                <w:sz w:val="19"/>
                <w:szCs w:val="19"/>
              </w:rPr>
              <w:t>2025年计划对2023年认定的高新技术企业进行高企认定奖励,对符合出库要求及奖补条件</w:t>
            </w:r>
            <w:r>
              <w:rPr>
                <w:rFonts w:hint="eastAsia" w:ascii="宋体" w:hAnsi="宋体" w:eastAsia="宋体" w:cs="宋体"/>
                <w:color w:val="auto"/>
                <w:spacing w:val="7"/>
                <w:sz w:val="19"/>
                <w:szCs w:val="19"/>
                <w:lang w:val="en-US" w:eastAsia="zh-CN"/>
              </w:rPr>
              <w:t>的</w:t>
            </w:r>
            <w:r>
              <w:rPr>
                <w:rFonts w:hint="eastAsia" w:ascii="宋体" w:hAnsi="宋体" w:eastAsia="宋体" w:cs="宋体"/>
                <w:color w:val="auto"/>
                <w:spacing w:val="10"/>
                <w:sz w:val="19"/>
                <w:szCs w:val="19"/>
              </w:rPr>
              <w:t>培育库企业给予奖补，培育壮大一批拥有自主知识产权、创新能力强</w:t>
            </w:r>
            <w:r>
              <w:rPr>
                <w:rFonts w:hint="eastAsia" w:ascii="宋体" w:hAnsi="宋体" w:eastAsia="宋体" w:cs="宋体"/>
                <w:color w:val="auto"/>
                <w:spacing w:val="9"/>
                <w:sz w:val="19"/>
                <w:szCs w:val="19"/>
              </w:rPr>
              <w:t>、成长性好的科技型企业，带动高新技术企业群体进一步壮大，实现经济高质量发展。2025年全市高新技术企业达8500家，科技型中小企业</w:t>
            </w:r>
            <w:r>
              <w:rPr>
                <w:rFonts w:hint="eastAsia" w:ascii="宋体" w:hAnsi="宋体" w:eastAsia="宋体" w:cs="宋体"/>
                <w:color w:val="auto"/>
                <w:spacing w:val="5"/>
                <w:sz w:val="19"/>
                <w:szCs w:val="19"/>
              </w:rPr>
              <w:t>超过9000家。</w:t>
            </w:r>
          </w:p>
        </w:tc>
      </w:tr>
      <w:tr w14:paraId="68F9D1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4" w:hRule="atLeast"/>
        </w:trPr>
        <w:tc>
          <w:tcPr>
            <w:tcW w:w="1333" w:type="dxa"/>
            <w:vAlign w:val="top"/>
          </w:tcPr>
          <w:p w14:paraId="38E794D7">
            <w:pPr>
              <w:keepNext w:val="0"/>
              <w:keepLines w:val="0"/>
              <w:pageBreakBefore w:val="0"/>
              <w:widowControl/>
              <w:kinsoku/>
              <w:wordWrap/>
              <w:overflowPunct/>
              <w:topLinePunct w:val="0"/>
              <w:bidi w:val="0"/>
              <w:spacing w:before="121" w:line="230" w:lineRule="auto"/>
              <w:ind w:left="334"/>
              <w:outlineLvl w:val="9"/>
              <w:rPr>
                <w:rFonts w:hint="eastAsia" w:ascii="宋体" w:hAnsi="宋体" w:eastAsia="宋体" w:cs="宋体"/>
                <w:color w:val="auto"/>
                <w:sz w:val="19"/>
                <w:szCs w:val="19"/>
              </w:rPr>
            </w:pPr>
            <w:r>
              <w:rPr>
                <w:rFonts w:hint="eastAsia" w:ascii="宋体" w:hAnsi="宋体" w:eastAsia="宋体" w:cs="宋体"/>
                <w:color w:val="auto"/>
                <w:spacing w:val="5"/>
                <w:sz w:val="19"/>
                <w:szCs w:val="19"/>
              </w:rPr>
              <w:t>一级指标</w:t>
            </w:r>
          </w:p>
        </w:tc>
        <w:tc>
          <w:tcPr>
            <w:tcW w:w="2262" w:type="dxa"/>
            <w:vAlign w:val="top"/>
          </w:tcPr>
          <w:p w14:paraId="56B53379">
            <w:pPr>
              <w:keepNext w:val="0"/>
              <w:keepLines w:val="0"/>
              <w:pageBreakBefore w:val="0"/>
              <w:widowControl/>
              <w:kinsoku/>
              <w:wordWrap/>
              <w:overflowPunct/>
              <w:topLinePunct w:val="0"/>
              <w:bidi w:val="0"/>
              <w:spacing w:before="121" w:line="230" w:lineRule="auto"/>
              <w:ind w:left="799"/>
              <w:outlineLvl w:val="9"/>
              <w:rPr>
                <w:rFonts w:hint="eastAsia" w:ascii="宋体" w:hAnsi="宋体" w:eastAsia="宋体" w:cs="宋体"/>
                <w:color w:val="auto"/>
                <w:sz w:val="19"/>
                <w:szCs w:val="19"/>
              </w:rPr>
            </w:pPr>
            <w:r>
              <w:rPr>
                <w:rFonts w:hint="eastAsia" w:ascii="宋体" w:hAnsi="宋体" w:eastAsia="宋体" w:cs="宋体"/>
                <w:color w:val="auto"/>
                <w:spacing w:val="5"/>
                <w:sz w:val="19"/>
                <w:szCs w:val="19"/>
              </w:rPr>
              <w:t>二级指标</w:t>
            </w:r>
          </w:p>
        </w:tc>
        <w:tc>
          <w:tcPr>
            <w:tcW w:w="3573" w:type="dxa"/>
            <w:vAlign w:val="top"/>
          </w:tcPr>
          <w:p w14:paraId="1582A1D2">
            <w:pPr>
              <w:keepNext w:val="0"/>
              <w:keepLines w:val="0"/>
              <w:pageBreakBefore w:val="0"/>
              <w:widowControl/>
              <w:kinsoku/>
              <w:wordWrap/>
              <w:overflowPunct/>
              <w:topLinePunct w:val="0"/>
              <w:bidi w:val="0"/>
              <w:spacing w:before="121" w:line="230" w:lineRule="auto"/>
              <w:ind w:left="1458"/>
              <w:outlineLvl w:val="9"/>
              <w:rPr>
                <w:rFonts w:hint="eastAsia" w:ascii="宋体" w:hAnsi="宋体" w:eastAsia="宋体" w:cs="宋体"/>
                <w:color w:val="auto"/>
                <w:sz w:val="19"/>
                <w:szCs w:val="19"/>
              </w:rPr>
            </w:pPr>
            <w:r>
              <w:rPr>
                <w:rFonts w:hint="eastAsia" w:ascii="宋体" w:hAnsi="宋体" w:eastAsia="宋体" w:cs="宋体"/>
                <w:color w:val="auto"/>
                <w:spacing w:val="5"/>
                <w:sz w:val="19"/>
                <w:szCs w:val="19"/>
              </w:rPr>
              <w:t>三级指标</w:t>
            </w:r>
          </w:p>
        </w:tc>
        <w:tc>
          <w:tcPr>
            <w:tcW w:w="2479" w:type="dxa"/>
            <w:vAlign w:val="top"/>
          </w:tcPr>
          <w:p w14:paraId="3D04D56D">
            <w:pPr>
              <w:keepNext w:val="0"/>
              <w:keepLines w:val="0"/>
              <w:pageBreakBefore w:val="0"/>
              <w:widowControl/>
              <w:kinsoku/>
              <w:wordWrap/>
              <w:overflowPunct/>
              <w:topLinePunct w:val="0"/>
              <w:bidi w:val="0"/>
              <w:spacing w:before="122" w:line="229" w:lineRule="auto"/>
              <w:ind w:left="997"/>
              <w:outlineLvl w:val="9"/>
              <w:rPr>
                <w:rFonts w:hint="eastAsia" w:ascii="宋体" w:hAnsi="宋体" w:eastAsia="宋体" w:cs="宋体"/>
                <w:color w:val="auto"/>
                <w:sz w:val="19"/>
                <w:szCs w:val="19"/>
              </w:rPr>
            </w:pPr>
            <w:r>
              <w:rPr>
                <w:rFonts w:hint="eastAsia" w:ascii="宋体" w:hAnsi="宋体" w:eastAsia="宋体" w:cs="宋体"/>
                <w:color w:val="auto"/>
                <w:spacing w:val="4"/>
                <w:sz w:val="19"/>
                <w:szCs w:val="19"/>
              </w:rPr>
              <w:t>指标值</w:t>
            </w:r>
          </w:p>
        </w:tc>
      </w:tr>
      <w:tr w14:paraId="7E4E93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5" w:hRule="atLeast"/>
        </w:trPr>
        <w:tc>
          <w:tcPr>
            <w:tcW w:w="1333" w:type="dxa"/>
            <w:vMerge w:val="restart"/>
            <w:tcBorders>
              <w:bottom w:val="nil"/>
            </w:tcBorders>
            <w:vAlign w:val="top"/>
          </w:tcPr>
          <w:p w14:paraId="45AC26E9">
            <w:pPr>
              <w:keepNext w:val="0"/>
              <w:keepLines w:val="0"/>
              <w:pageBreakBefore w:val="0"/>
              <w:widowControl/>
              <w:kinsoku/>
              <w:wordWrap/>
              <w:overflowPunct/>
              <w:topLinePunct w:val="0"/>
              <w:bidi w:val="0"/>
              <w:spacing w:line="273" w:lineRule="auto"/>
              <w:outlineLvl w:val="9"/>
              <w:rPr>
                <w:rFonts w:hint="eastAsia" w:ascii="宋体" w:hAnsi="宋体" w:eastAsia="宋体" w:cs="宋体"/>
                <w:color w:val="auto"/>
                <w:sz w:val="19"/>
                <w:szCs w:val="19"/>
              </w:rPr>
            </w:pPr>
          </w:p>
          <w:p w14:paraId="7DB30E86">
            <w:pPr>
              <w:keepNext w:val="0"/>
              <w:keepLines w:val="0"/>
              <w:pageBreakBefore w:val="0"/>
              <w:widowControl/>
              <w:kinsoku/>
              <w:wordWrap/>
              <w:overflowPunct/>
              <w:topLinePunct w:val="0"/>
              <w:bidi w:val="0"/>
              <w:spacing w:before="52" w:line="229" w:lineRule="auto"/>
              <w:ind w:left="333"/>
              <w:outlineLvl w:val="9"/>
              <w:rPr>
                <w:rFonts w:hint="eastAsia" w:ascii="宋体" w:hAnsi="宋体" w:eastAsia="宋体" w:cs="宋体"/>
                <w:color w:val="auto"/>
                <w:sz w:val="19"/>
                <w:szCs w:val="19"/>
              </w:rPr>
            </w:pPr>
            <w:r>
              <w:rPr>
                <w:rFonts w:hint="eastAsia" w:ascii="宋体" w:hAnsi="宋体" w:eastAsia="宋体" w:cs="宋体"/>
                <w:color w:val="auto"/>
                <w:spacing w:val="5"/>
                <w:sz w:val="19"/>
                <w:szCs w:val="19"/>
              </w:rPr>
              <w:t>成本指标</w:t>
            </w:r>
          </w:p>
        </w:tc>
        <w:tc>
          <w:tcPr>
            <w:tcW w:w="2262" w:type="dxa"/>
            <w:vMerge w:val="restart"/>
            <w:tcBorders>
              <w:bottom w:val="nil"/>
            </w:tcBorders>
            <w:vAlign w:val="top"/>
          </w:tcPr>
          <w:p w14:paraId="390E183E">
            <w:pPr>
              <w:keepNext w:val="0"/>
              <w:keepLines w:val="0"/>
              <w:pageBreakBefore w:val="0"/>
              <w:widowControl/>
              <w:kinsoku/>
              <w:wordWrap/>
              <w:overflowPunct/>
              <w:topLinePunct w:val="0"/>
              <w:bidi w:val="0"/>
              <w:spacing w:line="273" w:lineRule="auto"/>
              <w:outlineLvl w:val="9"/>
              <w:rPr>
                <w:rFonts w:hint="eastAsia" w:ascii="宋体" w:hAnsi="宋体" w:eastAsia="宋体" w:cs="宋体"/>
                <w:color w:val="auto"/>
                <w:sz w:val="19"/>
                <w:szCs w:val="19"/>
              </w:rPr>
            </w:pPr>
          </w:p>
          <w:p w14:paraId="4E70EFD8">
            <w:pPr>
              <w:keepNext w:val="0"/>
              <w:keepLines w:val="0"/>
              <w:pageBreakBefore w:val="0"/>
              <w:widowControl/>
              <w:kinsoku/>
              <w:wordWrap/>
              <w:overflowPunct/>
              <w:topLinePunct w:val="0"/>
              <w:bidi w:val="0"/>
              <w:spacing w:before="52" w:line="229" w:lineRule="auto"/>
              <w:ind w:left="627"/>
              <w:outlineLvl w:val="9"/>
              <w:rPr>
                <w:rFonts w:hint="eastAsia" w:ascii="宋体" w:hAnsi="宋体" w:eastAsia="宋体" w:cs="宋体"/>
                <w:color w:val="auto"/>
                <w:sz w:val="19"/>
                <w:szCs w:val="19"/>
              </w:rPr>
            </w:pPr>
            <w:r>
              <w:rPr>
                <w:rFonts w:hint="eastAsia" w:ascii="宋体" w:hAnsi="宋体" w:eastAsia="宋体" w:cs="宋体"/>
                <w:color w:val="auto"/>
                <w:spacing w:val="5"/>
                <w:sz w:val="19"/>
                <w:szCs w:val="19"/>
              </w:rPr>
              <w:t>经济成本指标</w:t>
            </w:r>
          </w:p>
        </w:tc>
        <w:tc>
          <w:tcPr>
            <w:tcW w:w="3573" w:type="dxa"/>
            <w:vAlign w:val="top"/>
          </w:tcPr>
          <w:p w14:paraId="7ADEA89F">
            <w:pPr>
              <w:keepNext w:val="0"/>
              <w:keepLines w:val="0"/>
              <w:pageBreakBefore w:val="0"/>
              <w:widowControl/>
              <w:kinsoku/>
              <w:wordWrap/>
              <w:overflowPunct/>
              <w:topLinePunct w:val="0"/>
              <w:bidi w:val="0"/>
              <w:spacing w:before="123" w:line="229" w:lineRule="auto"/>
              <w:ind w:left="1033"/>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支持资金预算控制数</w:t>
            </w:r>
          </w:p>
        </w:tc>
        <w:tc>
          <w:tcPr>
            <w:tcW w:w="2479" w:type="dxa"/>
            <w:vAlign w:val="top"/>
          </w:tcPr>
          <w:p w14:paraId="459DE6AE">
            <w:pPr>
              <w:keepNext w:val="0"/>
              <w:keepLines w:val="0"/>
              <w:pageBreakBefore w:val="0"/>
              <w:widowControl/>
              <w:kinsoku/>
              <w:wordWrap/>
              <w:overflowPunct/>
              <w:topLinePunct w:val="0"/>
              <w:bidi w:val="0"/>
              <w:spacing w:before="123" w:line="230" w:lineRule="auto"/>
              <w:ind w:left="662"/>
              <w:outlineLvl w:val="9"/>
              <w:rPr>
                <w:rFonts w:hint="eastAsia" w:ascii="宋体" w:hAnsi="宋体" w:eastAsia="宋体" w:cs="宋体"/>
                <w:color w:val="auto"/>
                <w:sz w:val="19"/>
                <w:szCs w:val="19"/>
              </w:rPr>
            </w:pPr>
            <w:r>
              <w:rPr>
                <w:rFonts w:hint="eastAsia" w:ascii="宋体" w:hAnsi="宋体" w:eastAsia="宋体" w:cs="宋体"/>
                <w:color w:val="auto"/>
                <w:spacing w:val="4"/>
                <w:sz w:val="19"/>
                <w:szCs w:val="19"/>
              </w:rPr>
              <w:t>≤59707.37万元</w:t>
            </w:r>
          </w:p>
        </w:tc>
      </w:tr>
      <w:tr w14:paraId="21E4C1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4" w:hRule="atLeast"/>
        </w:trPr>
        <w:tc>
          <w:tcPr>
            <w:tcW w:w="1333" w:type="dxa"/>
            <w:vMerge w:val="continue"/>
            <w:tcBorders>
              <w:top w:val="nil"/>
            </w:tcBorders>
            <w:vAlign w:val="top"/>
          </w:tcPr>
          <w:p w14:paraId="1BA4CD0B">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262" w:type="dxa"/>
            <w:vMerge w:val="continue"/>
            <w:tcBorders>
              <w:top w:val="nil"/>
            </w:tcBorders>
            <w:vAlign w:val="top"/>
          </w:tcPr>
          <w:p w14:paraId="3BFA2A77">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3573" w:type="dxa"/>
            <w:vAlign w:val="top"/>
          </w:tcPr>
          <w:p w14:paraId="31AE6999">
            <w:pPr>
              <w:keepNext w:val="0"/>
              <w:keepLines w:val="0"/>
              <w:pageBreakBefore w:val="0"/>
              <w:widowControl/>
              <w:kinsoku/>
              <w:wordWrap/>
              <w:overflowPunct/>
              <w:topLinePunct w:val="0"/>
              <w:bidi w:val="0"/>
              <w:spacing w:before="124" w:line="229" w:lineRule="auto"/>
              <w:ind w:left="782"/>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单个企业首次认定支持额度</w:t>
            </w:r>
          </w:p>
        </w:tc>
        <w:tc>
          <w:tcPr>
            <w:tcW w:w="2479" w:type="dxa"/>
            <w:vAlign w:val="top"/>
          </w:tcPr>
          <w:p w14:paraId="052BEE8A">
            <w:pPr>
              <w:keepNext w:val="0"/>
              <w:keepLines w:val="0"/>
              <w:pageBreakBefore w:val="0"/>
              <w:widowControl/>
              <w:kinsoku/>
              <w:wordWrap/>
              <w:overflowPunct/>
              <w:topLinePunct w:val="0"/>
              <w:bidi w:val="0"/>
              <w:spacing w:before="123" w:line="230" w:lineRule="auto"/>
              <w:jc w:val="center"/>
              <w:outlineLvl w:val="9"/>
              <w:rPr>
                <w:rFonts w:hint="default" w:ascii="宋体" w:hAnsi="宋体" w:eastAsia="宋体" w:cs="宋体"/>
                <w:color w:val="auto"/>
                <w:sz w:val="19"/>
                <w:szCs w:val="19"/>
                <w:lang w:val="en-US" w:eastAsia="zh-CN"/>
              </w:rPr>
            </w:pPr>
            <w:r>
              <w:rPr>
                <w:rFonts w:hint="eastAsia" w:ascii="宋体" w:hAnsi="宋体" w:eastAsia="宋体" w:cs="宋体"/>
                <w:color w:val="auto"/>
                <w:spacing w:val="3"/>
                <w:sz w:val="19"/>
                <w:szCs w:val="19"/>
              </w:rPr>
              <w:t>≤45万元</w:t>
            </w:r>
            <w:r>
              <w:rPr>
                <w:rFonts w:hint="eastAsia" w:ascii="宋体" w:hAnsi="宋体" w:eastAsia="宋体" w:cs="宋体"/>
                <w:color w:val="auto"/>
                <w:spacing w:val="3"/>
                <w:sz w:val="19"/>
                <w:szCs w:val="19"/>
                <w:lang w:val="en-US" w:eastAsia="zh-CN"/>
              </w:rPr>
              <w:t>/个</w:t>
            </w:r>
          </w:p>
        </w:tc>
      </w:tr>
      <w:tr w14:paraId="3BF3D0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5" w:hRule="atLeast"/>
        </w:trPr>
        <w:tc>
          <w:tcPr>
            <w:tcW w:w="1333" w:type="dxa"/>
            <w:vMerge w:val="restart"/>
            <w:tcBorders>
              <w:bottom w:val="nil"/>
            </w:tcBorders>
            <w:vAlign w:val="top"/>
          </w:tcPr>
          <w:p w14:paraId="4C96D690">
            <w:pPr>
              <w:keepNext w:val="0"/>
              <w:keepLines w:val="0"/>
              <w:pageBreakBefore w:val="0"/>
              <w:widowControl/>
              <w:kinsoku/>
              <w:wordWrap/>
              <w:overflowPunct/>
              <w:topLinePunct w:val="0"/>
              <w:bidi w:val="0"/>
              <w:spacing w:line="296" w:lineRule="auto"/>
              <w:outlineLvl w:val="9"/>
              <w:rPr>
                <w:rFonts w:hint="eastAsia" w:ascii="宋体" w:hAnsi="宋体" w:eastAsia="宋体" w:cs="宋体"/>
                <w:color w:val="auto"/>
                <w:sz w:val="19"/>
                <w:szCs w:val="19"/>
              </w:rPr>
            </w:pPr>
          </w:p>
          <w:p w14:paraId="6EA93EC5">
            <w:pPr>
              <w:keepNext w:val="0"/>
              <w:keepLines w:val="0"/>
              <w:pageBreakBefore w:val="0"/>
              <w:widowControl/>
              <w:kinsoku/>
              <w:wordWrap/>
              <w:overflowPunct/>
              <w:topLinePunct w:val="0"/>
              <w:bidi w:val="0"/>
              <w:spacing w:line="296" w:lineRule="auto"/>
              <w:outlineLvl w:val="9"/>
              <w:rPr>
                <w:rFonts w:hint="eastAsia" w:ascii="宋体" w:hAnsi="宋体" w:eastAsia="宋体" w:cs="宋体"/>
                <w:color w:val="auto"/>
                <w:sz w:val="19"/>
                <w:szCs w:val="19"/>
              </w:rPr>
            </w:pPr>
          </w:p>
          <w:p w14:paraId="278A3456">
            <w:pPr>
              <w:keepNext w:val="0"/>
              <w:keepLines w:val="0"/>
              <w:pageBreakBefore w:val="0"/>
              <w:widowControl/>
              <w:kinsoku/>
              <w:wordWrap/>
              <w:overflowPunct/>
              <w:topLinePunct w:val="0"/>
              <w:bidi w:val="0"/>
              <w:spacing w:line="296" w:lineRule="auto"/>
              <w:outlineLvl w:val="9"/>
              <w:rPr>
                <w:rFonts w:hint="eastAsia" w:ascii="宋体" w:hAnsi="宋体" w:eastAsia="宋体" w:cs="宋体"/>
                <w:color w:val="auto"/>
                <w:sz w:val="19"/>
                <w:szCs w:val="19"/>
              </w:rPr>
            </w:pPr>
          </w:p>
          <w:p w14:paraId="3DDD9A73">
            <w:pPr>
              <w:keepNext w:val="0"/>
              <w:keepLines w:val="0"/>
              <w:pageBreakBefore w:val="0"/>
              <w:widowControl/>
              <w:kinsoku/>
              <w:wordWrap/>
              <w:overflowPunct/>
              <w:topLinePunct w:val="0"/>
              <w:bidi w:val="0"/>
              <w:spacing w:before="52" w:line="229" w:lineRule="auto"/>
              <w:ind w:left="332"/>
              <w:outlineLvl w:val="9"/>
              <w:rPr>
                <w:rFonts w:hint="eastAsia" w:ascii="宋体" w:hAnsi="宋体" w:eastAsia="宋体" w:cs="宋体"/>
                <w:color w:val="auto"/>
                <w:sz w:val="19"/>
                <w:szCs w:val="19"/>
              </w:rPr>
            </w:pPr>
            <w:r>
              <w:rPr>
                <w:rFonts w:hint="eastAsia" w:ascii="宋体" w:hAnsi="宋体" w:eastAsia="宋体" w:cs="宋体"/>
                <w:color w:val="auto"/>
                <w:spacing w:val="5"/>
                <w:sz w:val="19"/>
                <w:szCs w:val="19"/>
              </w:rPr>
              <w:t>产出指标</w:t>
            </w:r>
          </w:p>
        </w:tc>
        <w:tc>
          <w:tcPr>
            <w:tcW w:w="2262" w:type="dxa"/>
            <w:vMerge w:val="restart"/>
            <w:tcBorders>
              <w:bottom w:val="nil"/>
            </w:tcBorders>
            <w:vAlign w:val="top"/>
          </w:tcPr>
          <w:p w14:paraId="154F67FE">
            <w:pPr>
              <w:keepNext w:val="0"/>
              <w:keepLines w:val="0"/>
              <w:pageBreakBefore w:val="0"/>
              <w:widowControl/>
              <w:kinsoku/>
              <w:wordWrap/>
              <w:overflowPunct/>
              <w:topLinePunct w:val="0"/>
              <w:bidi w:val="0"/>
              <w:spacing w:line="276" w:lineRule="auto"/>
              <w:outlineLvl w:val="9"/>
              <w:rPr>
                <w:rFonts w:hint="eastAsia" w:ascii="宋体" w:hAnsi="宋体" w:eastAsia="宋体" w:cs="宋体"/>
                <w:color w:val="auto"/>
                <w:sz w:val="19"/>
                <w:szCs w:val="19"/>
              </w:rPr>
            </w:pPr>
          </w:p>
          <w:p w14:paraId="71C0A31A">
            <w:pPr>
              <w:keepNext w:val="0"/>
              <w:keepLines w:val="0"/>
              <w:pageBreakBefore w:val="0"/>
              <w:widowControl/>
              <w:kinsoku/>
              <w:wordWrap/>
              <w:overflowPunct/>
              <w:topLinePunct w:val="0"/>
              <w:bidi w:val="0"/>
              <w:spacing w:before="52" w:line="229" w:lineRule="auto"/>
              <w:ind w:left="798"/>
              <w:outlineLvl w:val="9"/>
              <w:rPr>
                <w:rFonts w:hint="eastAsia" w:ascii="宋体" w:hAnsi="宋体" w:eastAsia="宋体" w:cs="宋体"/>
                <w:color w:val="auto"/>
                <w:sz w:val="19"/>
                <w:szCs w:val="19"/>
              </w:rPr>
            </w:pPr>
            <w:r>
              <w:rPr>
                <w:rFonts w:hint="eastAsia" w:ascii="宋体" w:hAnsi="宋体" w:eastAsia="宋体" w:cs="宋体"/>
                <w:color w:val="auto"/>
                <w:spacing w:val="5"/>
                <w:sz w:val="19"/>
                <w:szCs w:val="19"/>
              </w:rPr>
              <w:t>数量指标</w:t>
            </w:r>
          </w:p>
        </w:tc>
        <w:tc>
          <w:tcPr>
            <w:tcW w:w="3573" w:type="dxa"/>
            <w:vAlign w:val="top"/>
          </w:tcPr>
          <w:p w14:paraId="7BECD452">
            <w:pPr>
              <w:keepNext w:val="0"/>
              <w:keepLines w:val="0"/>
              <w:pageBreakBefore w:val="0"/>
              <w:widowControl/>
              <w:kinsoku/>
              <w:wordWrap/>
              <w:overflowPunct/>
              <w:topLinePunct w:val="0"/>
              <w:bidi w:val="0"/>
              <w:spacing w:before="125" w:line="229" w:lineRule="auto"/>
              <w:ind w:left="694"/>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补助认定高企一次性奖励家数</w:t>
            </w:r>
          </w:p>
        </w:tc>
        <w:tc>
          <w:tcPr>
            <w:tcW w:w="2479" w:type="dxa"/>
            <w:vAlign w:val="top"/>
          </w:tcPr>
          <w:p w14:paraId="6F8FF72E">
            <w:pPr>
              <w:keepNext w:val="0"/>
              <w:keepLines w:val="0"/>
              <w:pageBreakBefore w:val="0"/>
              <w:widowControl/>
              <w:kinsoku/>
              <w:wordWrap/>
              <w:overflowPunct/>
              <w:topLinePunct w:val="0"/>
              <w:bidi w:val="0"/>
              <w:spacing w:before="125" w:line="230" w:lineRule="auto"/>
              <w:ind w:left="994"/>
              <w:outlineLvl w:val="9"/>
              <w:rPr>
                <w:rFonts w:hint="eastAsia" w:ascii="宋体" w:hAnsi="宋体" w:eastAsia="宋体" w:cs="宋体"/>
                <w:color w:val="auto"/>
                <w:sz w:val="19"/>
                <w:szCs w:val="19"/>
              </w:rPr>
            </w:pPr>
            <w:r>
              <w:rPr>
                <w:rFonts w:hint="eastAsia" w:ascii="宋体" w:hAnsi="宋体" w:eastAsia="宋体" w:cs="宋体"/>
                <w:color w:val="auto"/>
                <w:spacing w:val="4"/>
                <w:sz w:val="19"/>
                <w:szCs w:val="19"/>
              </w:rPr>
              <w:t>3465家</w:t>
            </w:r>
          </w:p>
        </w:tc>
      </w:tr>
      <w:tr w14:paraId="53EBBE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5" w:hRule="atLeast"/>
        </w:trPr>
        <w:tc>
          <w:tcPr>
            <w:tcW w:w="1333" w:type="dxa"/>
            <w:vMerge w:val="continue"/>
            <w:tcBorders>
              <w:top w:val="nil"/>
              <w:bottom w:val="nil"/>
            </w:tcBorders>
            <w:vAlign w:val="top"/>
          </w:tcPr>
          <w:p w14:paraId="6DD125B5">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262" w:type="dxa"/>
            <w:vMerge w:val="continue"/>
            <w:tcBorders>
              <w:top w:val="nil"/>
            </w:tcBorders>
            <w:vAlign w:val="top"/>
          </w:tcPr>
          <w:p w14:paraId="5D792E5C">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3573" w:type="dxa"/>
            <w:vAlign w:val="top"/>
          </w:tcPr>
          <w:p w14:paraId="2A4C1916">
            <w:pPr>
              <w:keepNext w:val="0"/>
              <w:keepLines w:val="0"/>
              <w:pageBreakBefore w:val="0"/>
              <w:widowControl/>
              <w:kinsoku/>
              <w:wordWrap/>
              <w:overflowPunct/>
              <w:topLinePunct w:val="0"/>
              <w:bidi w:val="0"/>
              <w:spacing w:before="125" w:line="229" w:lineRule="auto"/>
              <w:ind w:left="610"/>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补助首次认定高企研发奖励家数</w:t>
            </w:r>
          </w:p>
        </w:tc>
        <w:tc>
          <w:tcPr>
            <w:tcW w:w="2479" w:type="dxa"/>
            <w:vAlign w:val="top"/>
          </w:tcPr>
          <w:p w14:paraId="3470FEBE">
            <w:pPr>
              <w:keepNext w:val="0"/>
              <w:keepLines w:val="0"/>
              <w:pageBreakBefore w:val="0"/>
              <w:widowControl/>
              <w:kinsoku/>
              <w:wordWrap/>
              <w:overflowPunct/>
              <w:topLinePunct w:val="0"/>
              <w:bidi w:val="0"/>
              <w:spacing w:before="125" w:line="230" w:lineRule="auto"/>
              <w:ind w:left="993"/>
              <w:outlineLvl w:val="9"/>
              <w:rPr>
                <w:rFonts w:hint="eastAsia" w:ascii="宋体" w:hAnsi="宋体" w:eastAsia="宋体" w:cs="宋体"/>
                <w:color w:val="auto"/>
                <w:sz w:val="19"/>
                <w:szCs w:val="19"/>
              </w:rPr>
            </w:pPr>
            <w:r>
              <w:rPr>
                <w:rFonts w:hint="eastAsia" w:ascii="宋体" w:hAnsi="宋体" w:eastAsia="宋体" w:cs="宋体"/>
                <w:color w:val="auto"/>
                <w:spacing w:val="4"/>
                <w:sz w:val="19"/>
                <w:szCs w:val="19"/>
              </w:rPr>
              <w:t>2152家</w:t>
            </w:r>
          </w:p>
        </w:tc>
      </w:tr>
      <w:tr w14:paraId="4830A7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5" w:hRule="atLeast"/>
        </w:trPr>
        <w:tc>
          <w:tcPr>
            <w:tcW w:w="1333" w:type="dxa"/>
            <w:vMerge w:val="continue"/>
            <w:tcBorders>
              <w:top w:val="nil"/>
              <w:bottom w:val="nil"/>
            </w:tcBorders>
            <w:vAlign w:val="top"/>
          </w:tcPr>
          <w:p w14:paraId="16EFF35E">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262" w:type="dxa"/>
            <w:vMerge w:val="restart"/>
            <w:tcBorders>
              <w:bottom w:val="nil"/>
            </w:tcBorders>
            <w:vAlign w:val="top"/>
          </w:tcPr>
          <w:p w14:paraId="030AFC4F">
            <w:pPr>
              <w:keepNext w:val="0"/>
              <w:keepLines w:val="0"/>
              <w:pageBreakBefore w:val="0"/>
              <w:widowControl/>
              <w:kinsoku/>
              <w:wordWrap/>
              <w:overflowPunct/>
              <w:topLinePunct w:val="0"/>
              <w:bidi w:val="0"/>
              <w:spacing w:line="276" w:lineRule="auto"/>
              <w:outlineLvl w:val="9"/>
              <w:rPr>
                <w:rFonts w:hint="eastAsia" w:ascii="宋体" w:hAnsi="宋体" w:eastAsia="宋体" w:cs="宋体"/>
                <w:color w:val="auto"/>
                <w:sz w:val="19"/>
                <w:szCs w:val="19"/>
              </w:rPr>
            </w:pPr>
          </w:p>
          <w:p w14:paraId="707B1B73">
            <w:pPr>
              <w:keepNext w:val="0"/>
              <w:keepLines w:val="0"/>
              <w:pageBreakBefore w:val="0"/>
              <w:widowControl/>
              <w:kinsoku/>
              <w:wordWrap/>
              <w:overflowPunct/>
              <w:topLinePunct w:val="0"/>
              <w:bidi w:val="0"/>
              <w:spacing w:before="52" w:line="230" w:lineRule="auto"/>
              <w:ind w:left="797"/>
              <w:outlineLvl w:val="9"/>
              <w:rPr>
                <w:rFonts w:hint="eastAsia" w:ascii="宋体" w:hAnsi="宋体" w:eastAsia="宋体" w:cs="宋体"/>
                <w:color w:val="auto"/>
                <w:sz w:val="19"/>
                <w:szCs w:val="19"/>
              </w:rPr>
            </w:pPr>
            <w:r>
              <w:rPr>
                <w:rFonts w:hint="eastAsia" w:ascii="宋体" w:hAnsi="宋体" w:eastAsia="宋体" w:cs="宋体"/>
                <w:color w:val="auto"/>
                <w:spacing w:val="5"/>
                <w:sz w:val="19"/>
                <w:szCs w:val="19"/>
              </w:rPr>
              <w:t>质量指标</w:t>
            </w:r>
          </w:p>
        </w:tc>
        <w:tc>
          <w:tcPr>
            <w:tcW w:w="3573" w:type="dxa"/>
            <w:vAlign w:val="top"/>
          </w:tcPr>
          <w:p w14:paraId="6AF7157D">
            <w:pPr>
              <w:keepNext w:val="0"/>
              <w:keepLines w:val="0"/>
              <w:pageBreakBefore w:val="0"/>
              <w:widowControl/>
              <w:kinsoku/>
              <w:wordWrap/>
              <w:overflowPunct/>
              <w:topLinePunct w:val="0"/>
              <w:bidi w:val="0"/>
              <w:spacing w:before="126" w:line="229" w:lineRule="auto"/>
              <w:ind w:left="1374"/>
              <w:outlineLvl w:val="9"/>
              <w:rPr>
                <w:rFonts w:hint="eastAsia" w:ascii="宋体" w:hAnsi="宋体" w:eastAsia="宋体" w:cs="宋体"/>
                <w:color w:val="auto"/>
                <w:sz w:val="19"/>
                <w:szCs w:val="19"/>
              </w:rPr>
            </w:pPr>
            <w:r>
              <w:rPr>
                <w:rFonts w:hint="eastAsia" w:ascii="宋体" w:hAnsi="宋体" w:eastAsia="宋体" w:cs="宋体"/>
                <w:color w:val="auto"/>
                <w:spacing w:val="5"/>
                <w:sz w:val="19"/>
                <w:szCs w:val="19"/>
              </w:rPr>
              <w:t>项目达标率</w:t>
            </w:r>
          </w:p>
        </w:tc>
        <w:tc>
          <w:tcPr>
            <w:tcW w:w="2479" w:type="dxa"/>
            <w:vAlign w:val="top"/>
          </w:tcPr>
          <w:p w14:paraId="7E6A5FB6">
            <w:pPr>
              <w:keepNext w:val="0"/>
              <w:keepLines w:val="0"/>
              <w:pageBreakBefore w:val="0"/>
              <w:widowControl/>
              <w:kinsoku/>
              <w:wordWrap/>
              <w:overflowPunct/>
              <w:topLinePunct w:val="0"/>
              <w:bidi w:val="0"/>
              <w:spacing w:before="125" w:line="216" w:lineRule="exact"/>
              <w:ind w:left="1089"/>
              <w:outlineLvl w:val="9"/>
              <w:rPr>
                <w:rFonts w:hint="eastAsia" w:ascii="宋体" w:hAnsi="宋体" w:eastAsia="宋体" w:cs="宋体"/>
                <w:color w:val="auto"/>
                <w:sz w:val="19"/>
                <w:szCs w:val="19"/>
              </w:rPr>
            </w:pPr>
            <w:r>
              <w:rPr>
                <w:rFonts w:hint="eastAsia" w:ascii="宋体" w:hAnsi="宋体" w:eastAsia="宋体" w:cs="宋体"/>
                <w:color w:val="auto"/>
                <w:spacing w:val="-1"/>
                <w:position w:val="1"/>
                <w:sz w:val="19"/>
                <w:szCs w:val="19"/>
                <w:lang w:val="en-US" w:eastAsia="zh-CN"/>
              </w:rPr>
              <w:t>=</w:t>
            </w:r>
            <w:r>
              <w:rPr>
                <w:rFonts w:hint="eastAsia" w:ascii="宋体" w:hAnsi="宋体" w:eastAsia="宋体" w:cs="宋体"/>
                <w:color w:val="auto"/>
                <w:spacing w:val="-1"/>
                <w:position w:val="1"/>
                <w:sz w:val="19"/>
                <w:szCs w:val="19"/>
              </w:rPr>
              <w:t>100%</w:t>
            </w:r>
          </w:p>
        </w:tc>
      </w:tr>
      <w:tr w14:paraId="76CE00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4" w:hRule="atLeast"/>
        </w:trPr>
        <w:tc>
          <w:tcPr>
            <w:tcW w:w="1333" w:type="dxa"/>
            <w:vMerge w:val="continue"/>
            <w:tcBorders>
              <w:top w:val="nil"/>
              <w:bottom w:val="nil"/>
            </w:tcBorders>
            <w:vAlign w:val="top"/>
          </w:tcPr>
          <w:p w14:paraId="5DC3A976">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262" w:type="dxa"/>
            <w:vMerge w:val="continue"/>
            <w:tcBorders>
              <w:top w:val="nil"/>
            </w:tcBorders>
            <w:vAlign w:val="top"/>
          </w:tcPr>
          <w:p w14:paraId="5CC6FC02">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3573" w:type="dxa"/>
            <w:vAlign w:val="top"/>
          </w:tcPr>
          <w:p w14:paraId="00CE2B7E">
            <w:pPr>
              <w:keepNext w:val="0"/>
              <w:keepLines w:val="0"/>
              <w:pageBreakBefore w:val="0"/>
              <w:widowControl/>
              <w:kinsoku/>
              <w:wordWrap/>
              <w:overflowPunct/>
              <w:topLinePunct w:val="0"/>
              <w:bidi w:val="0"/>
              <w:spacing w:before="126" w:line="229" w:lineRule="auto"/>
              <w:ind w:left="1033"/>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补助资金应补尽补率</w:t>
            </w:r>
          </w:p>
        </w:tc>
        <w:tc>
          <w:tcPr>
            <w:tcW w:w="2479" w:type="dxa"/>
            <w:vAlign w:val="top"/>
          </w:tcPr>
          <w:p w14:paraId="4A80C0B6">
            <w:pPr>
              <w:keepNext w:val="0"/>
              <w:keepLines w:val="0"/>
              <w:pageBreakBefore w:val="0"/>
              <w:widowControl/>
              <w:kinsoku/>
              <w:wordWrap/>
              <w:overflowPunct/>
              <w:topLinePunct w:val="0"/>
              <w:bidi w:val="0"/>
              <w:spacing w:before="126" w:line="214" w:lineRule="exact"/>
              <w:ind w:left="1052"/>
              <w:outlineLvl w:val="9"/>
              <w:rPr>
                <w:rFonts w:hint="eastAsia" w:ascii="宋体" w:hAnsi="宋体" w:eastAsia="宋体" w:cs="宋体"/>
                <w:color w:val="auto"/>
                <w:sz w:val="19"/>
                <w:szCs w:val="19"/>
              </w:rPr>
            </w:pPr>
            <w:r>
              <w:rPr>
                <w:rFonts w:hint="eastAsia" w:ascii="宋体" w:hAnsi="宋体" w:eastAsia="宋体" w:cs="宋体"/>
                <w:color w:val="auto"/>
                <w:spacing w:val="-1"/>
                <w:position w:val="1"/>
                <w:sz w:val="19"/>
                <w:szCs w:val="19"/>
              </w:rPr>
              <w:t>≥80%</w:t>
            </w:r>
          </w:p>
        </w:tc>
      </w:tr>
      <w:tr w14:paraId="05D552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5" w:hRule="atLeast"/>
        </w:trPr>
        <w:tc>
          <w:tcPr>
            <w:tcW w:w="1333" w:type="dxa"/>
            <w:vMerge w:val="continue"/>
            <w:tcBorders>
              <w:top w:val="nil"/>
            </w:tcBorders>
            <w:vAlign w:val="top"/>
          </w:tcPr>
          <w:p w14:paraId="5F3866DF">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262" w:type="dxa"/>
            <w:vAlign w:val="top"/>
          </w:tcPr>
          <w:p w14:paraId="3E3CD724">
            <w:pPr>
              <w:keepNext w:val="0"/>
              <w:keepLines w:val="0"/>
              <w:pageBreakBefore w:val="0"/>
              <w:widowControl/>
              <w:kinsoku/>
              <w:wordWrap/>
              <w:overflowPunct/>
              <w:topLinePunct w:val="0"/>
              <w:bidi w:val="0"/>
              <w:spacing w:before="127" w:line="230" w:lineRule="auto"/>
              <w:ind w:left="804"/>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时效指标</w:t>
            </w:r>
          </w:p>
        </w:tc>
        <w:tc>
          <w:tcPr>
            <w:tcW w:w="3573" w:type="dxa"/>
            <w:vAlign w:val="top"/>
          </w:tcPr>
          <w:p w14:paraId="639002A0">
            <w:pPr>
              <w:keepNext w:val="0"/>
              <w:keepLines w:val="0"/>
              <w:pageBreakBefore w:val="0"/>
              <w:widowControl/>
              <w:kinsoku/>
              <w:wordWrap/>
              <w:overflowPunct/>
              <w:topLinePunct w:val="0"/>
              <w:bidi w:val="0"/>
              <w:spacing w:before="128" w:line="229" w:lineRule="auto"/>
              <w:ind w:left="1294"/>
              <w:outlineLvl w:val="9"/>
              <w:rPr>
                <w:rFonts w:hint="eastAsia" w:ascii="宋体" w:hAnsi="宋体" w:eastAsia="宋体" w:cs="宋体"/>
                <w:color w:val="auto"/>
                <w:sz w:val="19"/>
                <w:szCs w:val="19"/>
              </w:rPr>
            </w:pPr>
            <w:r>
              <w:rPr>
                <w:rFonts w:hint="eastAsia" w:ascii="宋体" w:hAnsi="宋体" w:eastAsia="宋体" w:cs="宋体"/>
                <w:color w:val="auto"/>
                <w:spacing w:val="5"/>
                <w:sz w:val="19"/>
                <w:szCs w:val="19"/>
              </w:rPr>
              <w:t>资金拨付时间</w:t>
            </w:r>
          </w:p>
        </w:tc>
        <w:tc>
          <w:tcPr>
            <w:tcW w:w="2479" w:type="dxa"/>
            <w:vAlign w:val="top"/>
          </w:tcPr>
          <w:p w14:paraId="391EB2AC">
            <w:pPr>
              <w:keepNext w:val="0"/>
              <w:keepLines w:val="0"/>
              <w:pageBreakBefore w:val="0"/>
              <w:widowControl/>
              <w:kinsoku/>
              <w:wordWrap/>
              <w:overflowPunct/>
              <w:topLinePunct w:val="0"/>
              <w:bidi w:val="0"/>
              <w:spacing w:before="128" w:line="231" w:lineRule="auto"/>
              <w:ind w:left="735"/>
              <w:outlineLvl w:val="9"/>
              <w:rPr>
                <w:rFonts w:hint="eastAsia" w:ascii="宋体" w:hAnsi="宋体" w:eastAsia="宋体" w:cs="宋体"/>
                <w:color w:val="auto"/>
                <w:sz w:val="19"/>
                <w:szCs w:val="19"/>
              </w:rPr>
            </w:pPr>
            <w:r>
              <w:rPr>
                <w:rFonts w:hint="eastAsia" w:ascii="宋体" w:hAnsi="宋体" w:eastAsia="宋体" w:cs="宋体"/>
                <w:color w:val="auto"/>
                <w:spacing w:val="5"/>
                <w:sz w:val="19"/>
                <w:szCs w:val="19"/>
              </w:rPr>
              <w:t>2025.11.30前</w:t>
            </w:r>
          </w:p>
        </w:tc>
      </w:tr>
      <w:tr w14:paraId="4873E1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8" w:hRule="atLeast"/>
        </w:trPr>
        <w:tc>
          <w:tcPr>
            <w:tcW w:w="1333" w:type="dxa"/>
            <w:vMerge w:val="restart"/>
            <w:tcBorders>
              <w:bottom w:val="nil"/>
            </w:tcBorders>
            <w:vAlign w:val="top"/>
          </w:tcPr>
          <w:p w14:paraId="0E4BC640">
            <w:pPr>
              <w:keepNext w:val="0"/>
              <w:keepLines w:val="0"/>
              <w:pageBreakBefore w:val="0"/>
              <w:widowControl/>
              <w:kinsoku/>
              <w:wordWrap/>
              <w:overflowPunct/>
              <w:topLinePunct w:val="0"/>
              <w:bidi w:val="0"/>
              <w:spacing w:line="280" w:lineRule="auto"/>
              <w:outlineLvl w:val="9"/>
              <w:rPr>
                <w:rFonts w:hint="eastAsia" w:ascii="宋体" w:hAnsi="宋体" w:eastAsia="宋体" w:cs="宋体"/>
                <w:color w:val="auto"/>
                <w:sz w:val="19"/>
                <w:szCs w:val="19"/>
              </w:rPr>
            </w:pPr>
          </w:p>
          <w:p w14:paraId="7EFD475D">
            <w:pPr>
              <w:keepNext w:val="0"/>
              <w:keepLines w:val="0"/>
              <w:pageBreakBefore w:val="0"/>
              <w:widowControl/>
              <w:kinsoku/>
              <w:wordWrap/>
              <w:overflowPunct/>
              <w:topLinePunct w:val="0"/>
              <w:bidi w:val="0"/>
              <w:spacing w:line="280" w:lineRule="auto"/>
              <w:outlineLvl w:val="9"/>
              <w:rPr>
                <w:rFonts w:hint="eastAsia" w:ascii="宋体" w:hAnsi="宋体" w:eastAsia="宋体" w:cs="宋体"/>
                <w:color w:val="auto"/>
                <w:sz w:val="19"/>
                <w:szCs w:val="19"/>
              </w:rPr>
            </w:pPr>
          </w:p>
          <w:p w14:paraId="3499B64C">
            <w:pPr>
              <w:keepNext w:val="0"/>
              <w:keepLines w:val="0"/>
              <w:pageBreakBefore w:val="0"/>
              <w:widowControl/>
              <w:kinsoku/>
              <w:wordWrap/>
              <w:overflowPunct/>
              <w:topLinePunct w:val="0"/>
              <w:bidi w:val="0"/>
              <w:spacing w:line="280" w:lineRule="auto"/>
              <w:outlineLvl w:val="9"/>
              <w:rPr>
                <w:rFonts w:hint="eastAsia" w:ascii="宋体" w:hAnsi="宋体" w:eastAsia="宋体" w:cs="宋体"/>
                <w:color w:val="auto"/>
                <w:sz w:val="19"/>
                <w:szCs w:val="19"/>
              </w:rPr>
            </w:pPr>
          </w:p>
          <w:p w14:paraId="779CD467">
            <w:pPr>
              <w:keepNext w:val="0"/>
              <w:keepLines w:val="0"/>
              <w:pageBreakBefore w:val="0"/>
              <w:widowControl/>
              <w:kinsoku/>
              <w:wordWrap/>
              <w:overflowPunct/>
              <w:topLinePunct w:val="0"/>
              <w:bidi w:val="0"/>
              <w:spacing w:line="280" w:lineRule="auto"/>
              <w:outlineLvl w:val="9"/>
              <w:rPr>
                <w:rFonts w:hint="eastAsia" w:ascii="宋体" w:hAnsi="宋体" w:eastAsia="宋体" w:cs="宋体"/>
                <w:color w:val="auto"/>
                <w:sz w:val="19"/>
                <w:szCs w:val="19"/>
              </w:rPr>
            </w:pPr>
          </w:p>
          <w:p w14:paraId="4D5C15BD">
            <w:pPr>
              <w:keepNext w:val="0"/>
              <w:keepLines w:val="0"/>
              <w:pageBreakBefore w:val="0"/>
              <w:widowControl/>
              <w:kinsoku/>
              <w:wordWrap/>
              <w:overflowPunct/>
              <w:topLinePunct w:val="0"/>
              <w:bidi w:val="0"/>
              <w:spacing w:before="52" w:line="230" w:lineRule="auto"/>
              <w:ind w:left="336"/>
              <w:outlineLvl w:val="9"/>
              <w:rPr>
                <w:rFonts w:hint="eastAsia" w:ascii="宋体" w:hAnsi="宋体" w:eastAsia="宋体" w:cs="宋体"/>
                <w:color w:val="auto"/>
                <w:sz w:val="19"/>
                <w:szCs w:val="19"/>
              </w:rPr>
            </w:pPr>
            <w:r>
              <w:rPr>
                <w:rFonts w:hint="eastAsia" w:ascii="宋体" w:hAnsi="宋体" w:eastAsia="宋体" w:cs="宋体"/>
                <w:color w:val="auto"/>
                <w:spacing w:val="4"/>
                <w:sz w:val="19"/>
                <w:szCs w:val="19"/>
              </w:rPr>
              <w:t>效益指标</w:t>
            </w:r>
          </w:p>
        </w:tc>
        <w:tc>
          <w:tcPr>
            <w:tcW w:w="2262" w:type="dxa"/>
            <w:vMerge w:val="restart"/>
            <w:tcBorders>
              <w:bottom w:val="nil"/>
            </w:tcBorders>
            <w:vAlign w:val="top"/>
          </w:tcPr>
          <w:p w14:paraId="5AD91399">
            <w:pPr>
              <w:keepNext w:val="0"/>
              <w:keepLines w:val="0"/>
              <w:pageBreakBefore w:val="0"/>
              <w:widowControl/>
              <w:kinsoku/>
              <w:wordWrap/>
              <w:overflowPunct/>
              <w:topLinePunct w:val="0"/>
              <w:bidi w:val="0"/>
              <w:spacing w:line="279" w:lineRule="auto"/>
              <w:outlineLvl w:val="9"/>
              <w:rPr>
                <w:rFonts w:hint="eastAsia" w:ascii="宋体" w:hAnsi="宋体" w:eastAsia="宋体" w:cs="宋体"/>
                <w:color w:val="auto"/>
                <w:sz w:val="19"/>
                <w:szCs w:val="19"/>
              </w:rPr>
            </w:pPr>
          </w:p>
          <w:p w14:paraId="0799D54A">
            <w:pPr>
              <w:keepNext w:val="0"/>
              <w:keepLines w:val="0"/>
              <w:pageBreakBefore w:val="0"/>
              <w:widowControl/>
              <w:kinsoku/>
              <w:wordWrap/>
              <w:overflowPunct/>
              <w:topLinePunct w:val="0"/>
              <w:bidi w:val="0"/>
              <w:spacing w:line="280" w:lineRule="auto"/>
              <w:outlineLvl w:val="9"/>
              <w:rPr>
                <w:rFonts w:hint="eastAsia" w:ascii="宋体" w:hAnsi="宋体" w:eastAsia="宋体" w:cs="宋体"/>
                <w:color w:val="auto"/>
                <w:sz w:val="19"/>
                <w:szCs w:val="19"/>
              </w:rPr>
            </w:pPr>
          </w:p>
          <w:p w14:paraId="5318FCAD">
            <w:pPr>
              <w:keepNext w:val="0"/>
              <w:keepLines w:val="0"/>
              <w:pageBreakBefore w:val="0"/>
              <w:widowControl/>
              <w:kinsoku/>
              <w:wordWrap/>
              <w:overflowPunct/>
              <w:topLinePunct w:val="0"/>
              <w:bidi w:val="0"/>
              <w:spacing w:line="280" w:lineRule="auto"/>
              <w:outlineLvl w:val="9"/>
              <w:rPr>
                <w:rFonts w:hint="eastAsia" w:ascii="宋体" w:hAnsi="宋体" w:eastAsia="宋体" w:cs="宋体"/>
                <w:color w:val="auto"/>
                <w:sz w:val="19"/>
                <w:szCs w:val="19"/>
              </w:rPr>
            </w:pPr>
          </w:p>
          <w:p w14:paraId="044701A5">
            <w:pPr>
              <w:keepNext w:val="0"/>
              <w:keepLines w:val="0"/>
              <w:pageBreakBefore w:val="0"/>
              <w:widowControl/>
              <w:kinsoku/>
              <w:wordWrap/>
              <w:overflowPunct/>
              <w:topLinePunct w:val="0"/>
              <w:bidi w:val="0"/>
              <w:spacing w:line="280" w:lineRule="auto"/>
              <w:outlineLvl w:val="9"/>
              <w:rPr>
                <w:rFonts w:hint="eastAsia" w:ascii="宋体" w:hAnsi="宋体" w:eastAsia="宋体" w:cs="宋体"/>
                <w:color w:val="auto"/>
                <w:sz w:val="19"/>
                <w:szCs w:val="19"/>
              </w:rPr>
            </w:pPr>
          </w:p>
          <w:p w14:paraId="57C493C2">
            <w:pPr>
              <w:keepNext w:val="0"/>
              <w:keepLines w:val="0"/>
              <w:pageBreakBefore w:val="0"/>
              <w:widowControl/>
              <w:kinsoku/>
              <w:wordWrap/>
              <w:overflowPunct/>
              <w:topLinePunct w:val="0"/>
              <w:bidi w:val="0"/>
              <w:spacing w:before="52" w:line="229" w:lineRule="auto"/>
              <w:ind w:left="627"/>
              <w:outlineLvl w:val="9"/>
              <w:rPr>
                <w:rFonts w:hint="eastAsia" w:ascii="宋体" w:hAnsi="宋体" w:eastAsia="宋体" w:cs="宋体"/>
                <w:color w:val="auto"/>
                <w:sz w:val="19"/>
                <w:szCs w:val="19"/>
              </w:rPr>
            </w:pPr>
            <w:r>
              <w:rPr>
                <w:rFonts w:hint="eastAsia" w:ascii="宋体" w:hAnsi="宋体" w:eastAsia="宋体" w:cs="宋体"/>
                <w:color w:val="auto"/>
                <w:spacing w:val="5"/>
                <w:sz w:val="19"/>
                <w:szCs w:val="19"/>
              </w:rPr>
              <w:t>社会效益指标</w:t>
            </w:r>
          </w:p>
        </w:tc>
        <w:tc>
          <w:tcPr>
            <w:tcW w:w="3573" w:type="dxa"/>
            <w:vAlign w:val="top"/>
          </w:tcPr>
          <w:p w14:paraId="2295A421">
            <w:pPr>
              <w:keepNext w:val="0"/>
              <w:keepLines w:val="0"/>
              <w:pageBreakBefore w:val="0"/>
              <w:widowControl/>
              <w:kinsoku/>
              <w:wordWrap/>
              <w:overflowPunct/>
              <w:topLinePunct w:val="0"/>
              <w:bidi w:val="0"/>
              <w:spacing w:before="99" w:line="236" w:lineRule="auto"/>
              <w:ind w:right="118"/>
              <w:jc w:val="center"/>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享受高新技术企业减免税和研发费用加计扣除政策的企业数量</w:t>
            </w:r>
          </w:p>
        </w:tc>
        <w:tc>
          <w:tcPr>
            <w:tcW w:w="2479" w:type="dxa"/>
            <w:vAlign w:val="top"/>
          </w:tcPr>
          <w:p w14:paraId="50F596B8">
            <w:pPr>
              <w:keepNext w:val="0"/>
              <w:keepLines w:val="0"/>
              <w:pageBreakBefore w:val="0"/>
              <w:widowControl/>
              <w:kinsoku/>
              <w:wordWrap/>
              <w:overflowPunct/>
              <w:topLinePunct w:val="0"/>
              <w:bidi w:val="0"/>
              <w:spacing w:before="204" w:line="230" w:lineRule="auto"/>
              <w:ind w:left="923"/>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≥9000家</w:t>
            </w:r>
          </w:p>
        </w:tc>
      </w:tr>
      <w:tr w14:paraId="2A4AF9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8" w:hRule="atLeast"/>
        </w:trPr>
        <w:tc>
          <w:tcPr>
            <w:tcW w:w="1333" w:type="dxa"/>
            <w:vMerge w:val="continue"/>
            <w:tcBorders>
              <w:top w:val="nil"/>
              <w:bottom w:val="nil"/>
            </w:tcBorders>
            <w:vAlign w:val="top"/>
          </w:tcPr>
          <w:p w14:paraId="7D977A31">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262" w:type="dxa"/>
            <w:vMerge w:val="continue"/>
            <w:tcBorders>
              <w:top w:val="nil"/>
              <w:bottom w:val="nil"/>
            </w:tcBorders>
            <w:vAlign w:val="top"/>
          </w:tcPr>
          <w:p w14:paraId="4B4C67CF">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3573" w:type="dxa"/>
            <w:vAlign w:val="top"/>
          </w:tcPr>
          <w:p w14:paraId="7B405A96">
            <w:pPr>
              <w:keepNext w:val="0"/>
              <w:keepLines w:val="0"/>
              <w:pageBreakBefore w:val="0"/>
              <w:widowControl/>
              <w:kinsoku/>
              <w:wordWrap/>
              <w:overflowPunct/>
              <w:topLinePunct w:val="0"/>
              <w:bidi w:val="0"/>
              <w:spacing w:before="203" w:line="229" w:lineRule="auto"/>
              <w:jc w:val="center"/>
              <w:outlineLvl w:val="9"/>
              <w:rPr>
                <w:rFonts w:hint="eastAsia" w:ascii="宋体" w:hAnsi="宋体" w:eastAsia="宋体" w:cs="宋体"/>
                <w:color w:val="auto"/>
                <w:sz w:val="19"/>
                <w:szCs w:val="19"/>
              </w:rPr>
            </w:pPr>
            <w:r>
              <w:rPr>
                <w:rFonts w:hint="eastAsia" w:ascii="宋体" w:hAnsi="宋体" w:eastAsia="宋体" w:cs="宋体"/>
                <w:color w:val="auto"/>
                <w:spacing w:val="5"/>
                <w:sz w:val="19"/>
                <w:szCs w:val="19"/>
              </w:rPr>
              <w:t>组织科技政策培训、服务等相关活动次数</w:t>
            </w:r>
          </w:p>
        </w:tc>
        <w:tc>
          <w:tcPr>
            <w:tcW w:w="2479" w:type="dxa"/>
            <w:vAlign w:val="top"/>
          </w:tcPr>
          <w:p w14:paraId="19173FF6">
            <w:pPr>
              <w:keepNext w:val="0"/>
              <w:keepLines w:val="0"/>
              <w:pageBreakBefore w:val="0"/>
              <w:widowControl/>
              <w:kinsoku/>
              <w:wordWrap/>
              <w:overflowPunct/>
              <w:topLinePunct w:val="0"/>
              <w:bidi w:val="0"/>
              <w:spacing w:before="204" w:line="229" w:lineRule="auto"/>
              <w:ind w:left="1009"/>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≥20次</w:t>
            </w:r>
          </w:p>
        </w:tc>
      </w:tr>
      <w:tr w14:paraId="225606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8" w:hRule="atLeast"/>
        </w:trPr>
        <w:tc>
          <w:tcPr>
            <w:tcW w:w="1333" w:type="dxa"/>
            <w:vMerge w:val="continue"/>
            <w:tcBorders>
              <w:top w:val="nil"/>
              <w:bottom w:val="nil"/>
            </w:tcBorders>
            <w:vAlign w:val="top"/>
          </w:tcPr>
          <w:p w14:paraId="7DDCD882">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262" w:type="dxa"/>
            <w:vMerge w:val="continue"/>
            <w:tcBorders>
              <w:top w:val="nil"/>
              <w:bottom w:val="nil"/>
            </w:tcBorders>
            <w:vAlign w:val="top"/>
          </w:tcPr>
          <w:p w14:paraId="23EDF113">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3573" w:type="dxa"/>
            <w:vAlign w:val="top"/>
          </w:tcPr>
          <w:p w14:paraId="004FCCB8">
            <w:pPr>
              <w:keepNext w:val="0"/>
              <w:keepLines w:val="0"/>
              <w:pageBreakBefore w:val="0"/>
              <w:widowControl/>
              <w:kinsoku/>
              <w:wordWrap/>
              <w:overflowPunct/>
              <w:topLinePunct w:val="0"/>
              <w:bidi w:val="0"/>
              <w:spacing w:before="206" w:line="229" w:lineRule="auto"/>
              <w:jc w:val="center"/>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组织科技政策培训、服务等相关活动参加人次</w:t>
            </w:r>
          </w:p>
        </w:tc>
        <w:tc>
          <w:tcPr>
            <w:tcW w:w="2479" w:type="dxa"/>
            <w:vAlign w:val="top"/>
          </w:tcPr>
          <w:p w14:paraId="05B4AAFE">
            <w:pPr>
              <w:keepNext w:val="0"/>
              <w:keepLines w:val="0"/>
              <w:pageBreakBefore w:val="0"/>
              <w:widowControl/>
              <w:kinsoku/>
              <w:wordWrap/>
              <w:overflowPunct/>
              <w:topLinePunct w:val="0"/>
              <w:bidi w:val="0"/>
              <w:spacing w:before="207" w:line="229" w:lineRule="auto"/>
              <w:ind w:left="795"/>
              <w:outlineLvl w:val="9"/>
              <w:rPr>
                <w:rFonts w:hint="eastAsia" w:ascii="宋体" w:hAnsi="宋体" w:eastAsia="宋体" w:cs="宋体"/>
                <w:color w:val="auto"/>
                <w:sz w:val="19"/>
                <w:szCs w:val="19"/>
              </w:rPr>
            </w:pPr>
            <w:r>
              <w:rPr>
                <w:rFonts w:hint="eastAsia" w:ascii="宋体" w:hAnsi="宋体" w:eastAsia="宋体" w:cs="宋体"/>
                <w:color w:val="auto"/>
                <w:spacing w:val="4"/>
                <w:sz w:val="19"/>
                <w:szCs w:val="19"/>
              </w:rPr>
              <w:t>≥10000人次</w:t>
            </w:r>
          </w:p>
        </w:tc>
      </w:tr>
      <w:tr w14:paraId="683A1D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5" w:hRule="atLeast"/>
        </w:trPr>
        <w:tc>
          <w:tcPr>
            <w:tcW w:w="1333" w:type="dxa"/>
            <w:vMerge w:val="continue"/>
            <w:tcBorders>
              <w:top w:val="nil"/>
              <w:bottom w:val="nil"/>
            </w:tcBorders>
            <w:vAlign w:val="top"/>
          </w:tcPr>
          <w:p w14:paraId="005242F5">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262" w:type="dxa"/>
            <w:vMerge w:val="continue"/>
            <w:tcBorders>
              <w:top w:val="nil"/>
              <w:bottom w:val="nil"/>
            </w:tcBorders>
            <w:vAlign w:val="top"/>
          </w:tcPr>
          <w:p w14:paraId="59BC772B">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3573" w:type="dxa"/>
            <w:vAlign w:val="top"/>
          </w:tcPr>
          <w:p w14:paraId="36DB1ECD">
            <w:pPr>
              <w:keepNext w:val="0"/>
              <w:keepLines w:val="0"/>
              <w:pageBreakBefore w:val="0"/>
              <w:widowControl/>
              <w:kinsoku/>
              <w:wordWrap/>
              <w:overflowPunct/>
              <w:topLinePunct w:val="0"/>
              <w:bidi w:val="0"/>
              <w:spacing w:before="131" w:line="229" w:lineRule="auto"/>
              <w:ind w:left="1124"/>
              <w:outlineLvl w:val="9"/>
              <w:rPr>
                <w:rFonts w:hint="eastAsia" w:ascii="宋体" w:hAnsi="宋体" w:eastAsia="宋体" w:cs="宋体"/>
                <w:color w:val="auto"/>
                <w:sz w:val="19"/>
                <w:szCs w:val="19"/>
              </w:rPr>
            </w:pPr>
            <w:r>
              <w:rPr>
                <w:rFonts w:hint="eastAsia" w:ascii="宋体" w:hAnsi="宋体" w:eastAsia="宋体" w:cs="宋体"/>
                <w:color w:val="auto"/>
                <w:spacing w:val="5"/>
                <w:sz w:val="19"/>
                <w:szCs w:val="19"/>
              </w:rPr>
              <w:t>高新技术企业家数</w:t>
            </w:r>
          </w:p>
        </w:tc>
        <w:tc>
          <w:tcPr>
            <w:tcW w:w="2479" w:type="dxa"/>
            <w:vAlign w:val="top"/>
          </w:tcPr>
          <w:p w14:paraId="1DE02CDF">
            <w:pPr>
              <w:keepNext w:val="0"/>
              <w:keepLines w:val="0"/>
              <w:pageBreakBefore w:val="0"/>
              <w:widowControl/>
              <w:kinsoku/>
              <w:wordWrap/>
              <w:overflowPunct/>
              <w:topLinePunct w:val="0"/>
              <w:bidi w:val="0"/>
              <w:spacing w:before="130" w:line="230" w:lineRule="auto"/>
              <w:ind w:left="923"/>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≥8500家</w:t>
            </w:r>
          </w:p>
        </w:tc>
      </w:tr>
      <w:tr w14:paraId="5D4493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5" w:hRule="atLeast"/>
        </w:trPr>
        <w:tc>
          <w:tcPr>
            <w:tcW w:w="1333" w:type="dxa"/>
            <w:vMerge w:val="continue"/>
            <w:tcBorders>
              <w:top w:val="nil"/>
            </w:tcBorders>
            <w:vAlign w:val="top"/>
          </w:tcPr>
          <w:p w14:paraId="253D81E2">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262" w:type="dxa"/>
            <w:vMerge w:val="continue"/>
            <w:tcBorders>
              <w:top w:val="nil"/>
            </w:tcBorders>
            <w:vAlign w:val="top"/>
          </w:tcPr>
          <w:p w14:paraId="33128C8F">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3573" w:type="dxa"/>
            <w:vAlign w:val="top"/>
          </w:tcPr>
          <w:p w14:paraId="2EFB7034">
            <w:pPr>
              <w:keepNext w:val="0"/>
              <w:keepLines w:val="0"/>
              <w:pageBreakBefore w:val="0"/>
              <w:widowControl/>
              <w:kinsoku/>
              <w:wordWrap/>
              <w:overflowPunct/>
              <w:topLinePunct w:val="0"/>
              <w:bidi w:val="0"/>
              <w:spacing w:before="131" w:line="229" w:lineRule="auto"/>
              <w:ind w:left="1033"/>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科技型中小企业家数</w:t>
            </w:r>
          </w:p>
        </w:tc>
        <w:tc>
          <w:tcPr>
            <w:tcW w:w="2479" w:type="dxa"/>
            <w:vAlign w:val="top"/>
          </w:tcPr>
          <w:p w14:paraId="72DCBEA1">
            <w:pPr>
              <w:keepNext w:val="0"/>
              <w:keepLines w:val="0"/>
              <w:pageBreakBefore w:val="0"/>
              <w:widowControl/>
              <w:kinsoku/>
              <w:wordWrap/>
              <w:overflowPunct/>
              <w:topLinePunct w:val="0"/>
              <w:bidi w:val="0"/>
              <w:spacing w:before="131" w:line="230" w:lineRule="auto"/>
              <w:ind w:left="923"/>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≥9000家</w:t>
            </w:r>
          </w:p>
        </w:tc>
      </w:tr>
      <w:tr w14:paraId="4687A4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4" w:hRule="atLeast"/>
        </w:trPr>
        <w:tc>
          <w:tcPr>
            <w:tcW w:w="1333" w:type="dxa"/>
            <w:vMerge w:val="restart"/>
            <w:tcBorders>
              <w:bottom w:val="nil"/>
            </w:tcBorders>
            <w:vAlign w:val="top"/>
          </w:tcPr>
          <w:p w14:paraId="29451484">
            <w:pPr>
              <w:keepNext w:val="0"/>
              <w:keepLines w:val="0"/>
              <w:pageBreakBefore w:val="0"/>
              <w:widowControl/>
              <w:kinsoku/>
              <w:wordWrap/>
              <w:overflowPunct/>
              <w:topLinePunct w:val="0"/>
              <w:bidi w:val="0"/>
              <w:spacing w:line="282" w:lineRule="auto"/>
              <w:outlineLvl w:val="9"/>
              <w:rPr>
                <w:rFonts w:hint="eastAsia" w:ascii="宋体" w:hAnsi="宋体" w:eastAsia="宋体" w:cs="宋体"/>
                <w:color w:val="auto"/>
                <w:sz w:val="19"/>
                <w:szCs w:val="19"/>
              </w:rPr>
            </w:pPr>
          </w:p>
          <w:p w14:paraId="3808BEE4">
            <w:pPr>
              <w:keepNext w:val="0"/>
              <w:keepLines w:val="0"/>
              <w:pageBreakBefore w:val="0"/>
              <w:widowControl/>
              <w:kinsoku/>
              <w:wordWrap/>
              <w:overflowPunct/>
              <w:topLinePunct w:val="0"/>
              <w:bidi w:val="0"/>
              <w:spacing w:before="52" w:line="229" w:lineRule="auto"/>
              <w:ind w:left="248"/>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满意度指标</w:t>
            </w:r>
          </w:p>
        </w:tc>
        <w:tc>
          <w:tcPr>
            <w:tcW w:w="2262" w:type="dxa"/>
            <w:vMerge w:val="restart"/>
            <w:tcBorders>
              <w:bottom w:val="nil"/>
            </w:tcBorders>
            <w:vAlign w:val="top"/>
          </w:tcPr>
          <w:p w14:paraId="7494715C">
            <w:pPr>
              <w:keepNext w:val="0"/>
              <w:keepLines w:val="0"/>
              <w:pageBreakBefore w:val="0"/>
              <w:widowControl/>
              <w:kinsoku/>
              <w:wordWrap/>
              <w:overflowPunct/>
              <w:topLinePunct w:val="0"/>
              <w:bidi w:val="0"/>
              <w:spacing w:line="282" w:lineRule="auto"/>
              <w:outlineLvl w:val="9"/>
              <w:rPr>
                <w:rFonts w:hint="eastAsia" w:ascii="宋体" w:hAnsi="宋体" w:eastAsia="宋体" w:cs="宋体"/>
                <w:color w:val="auto"/>
                <w:sz w:val="19"/>
                <w:szCs w:val="19"/>
              </w:rPr>
            </w:pPr>
          </w:p>
          <w:p w14:paraId="743F2A83">
            <w:pPr>
              <w:keepNext w:val="0"/>
              <w:keepLines w:val="0"/>
              <w:pageBreakBefore w:val="0"/>
              <w:widowControl/>
              <w:kinsoku/>
              <w:wordWrap/>
              <w:overflowPunct/>
              <w:topLinePunct w:val="0"/>
              <w:bidi w:val="0"/>
              <w:spacing w:before="52" w:line="229" w:lineRule="auto"/>
              <w:ind w:left="372"/>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服务对象满意度指标</w:t>
            </w:r>
          </w:p>
        </w:tc>
        <w:tc>
          <w:tcPr>
            <w:tcW w:w="3573" w:type="dxa"/>
            <w:vAlign w:val="top"/>
          </w:tcPr>
          <w:p w14:paraId="5B9E84BB">
            <w:pPr>
              <w:keepNext w:val="0"/>
              <w:keepLines w:val="0"/>
              <w:pageBreakBefore w:val="0"/>
              <w:widowControl/>
              <w:kinsoku/>
              <w:wordWrap/>
              <w:overflowPunct/>
              <w:topLinePunct w:val="0"/>
              <w:bidi w:val="0"/>
              <w:spacing w:before="132" w:line="229" w:lineRule="auto"/>
              <w:ind w:left="1035"/>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获得补助企业满意度</w:t>
            </w:r>
          </w:p>
        </w:tc>
        <w:tc>
          <w:tcPr>
            <w:tcW w:w="2479" w:type="dxa"/>
            <w:vAlign w:val="top"/>
          </w:tcPr>
          <w:p w14:paraId="25D7550F">
            <w:pPr>
              <w:keepNext w:val="0"/>
              <w:keepLines w:val="0"/>
              <w:pageBreakBefore w:val="0"/>
              <w:widowControl/>
              <w:kinsoku/>
              <w:wordWrap/>
              <w:overflowPunct/>
              <w:topLinePunct w:val="0"/>
              <w:bidi w:val="0"/>
              <w:spacing w:before="131" w:line="215" w:lineRule="exact"/>
              <w:ind w:left="1052"/>
              <w:outlineLvl w:val="9"/>
              <w:rPr>
                <w:rFonts w:hint="eastAsia" w:ascii="宋体" w:hAnsi="宋体" w:eastAsia="宋体" w:cs="宋体"/>
                <w:color w:val="auto"/>
                <w:sz w:val="19"/>
                <w:szCs w:val="19"/>
              </w:rPr>
            </w:pPr>
            <w:r>
              <w:rPr>
                <w:rFonts w:hint="eastAsia" w:ascii="宋体" w:hAnsi="宋体" w:eastAsia="宋体" w:cs="宋体"/>
                <w:color w:val="auto"/>
                <w:spacing w:val="-1"/>
                <w:position w:val="1"/>
                <w:sz w:val="19"/>
                <w:szCs w:val="19"/>
              </w:rPr>
              <w:t>≥90%</w:t>
            </w:r>
          </w:p>
        </w:tc>
      </w:tr>
      <w:tr w14:paraId="6EDD01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3" w:hRule="atLeast"/>
        </w:trPr>
        <w:tc>
          <w:tcPr>
            <w:tcW w:w="1333" w:type="dxa"/>
            <w:vMerge w:val="continue"/>
            <w:tcBorders>
              <w:top w:val="nil"/>
            </w:tcBorders>
            <w:vAlign w:val="top"/>
          </w:tcPr>
          <w:p w14:paraId="006869AC">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262" w:type="dxa"/>
            <w:vMerge w:val="continue"/>
            <w:tcBorders>
              <w:top w:val="nil"/>
            </w:tcBorders>
            <w:vAlign w:val="top"/>
          </w:tcPr>
          <w:p w14:paraId="34B8ECDD">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3573" w:type="dxa"/>
            <w:vAlign w:val="top"/>
          </w:tcPr>
          <w:p w14:paraId="4F60881A">
            <w:pPr>
              <w:keepNext w:val="0"/>
              <w:keepLines w:val="0"/>
              <w:pageBreakBefore w:val="0"/>
              <w:widowControl/>
              <w:kinsoku/>
              <w:wordWrap/>
              <w:overflowPunct/>
              <w:topLinePunct w:val="0"/>
              <w:bidi w:val="0"/>
              <w:spacing w:before="133" w:line="229" w:lineRule="auto"/>
              <w:ind w:left="1123"/>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受培训人员满意度</w:t>
            </w:r>
          </w:p>
        </w:tc>
        <w:tc>
          <w:tcPr>
            <w:tcW w:w="2479" w:type="dxa"/>
            <w:vAlign w:val="top"/>
          </w:tcPr>
          <w:p w14:paraId="591063F8">
            <w:pPr>
              <w:keepNext w:val="0"/>
              <w:keepLines w:val="0"/>
              <w:pageBreakBefore w:val="0"/>
              <w:widowControl/>
              <w:kinsoku/>
              <w:wordWrap/>
              <w:overflowPunct/>
              <w:topLinePunct w:val="0"/>
              <w:bidi w:val="0"/>
              <w:spacing w:before="133" w:line="214" w:lineRule="exact"/>
              <w:ind w:left="1052"/>
              <w:outlineLvl w:val="9"/>
              <w:rPr>
                <w:rFonts w:hint="eastAsia" w:ascii="宋体" w:hAnsi="宋体" w:eastAsia="宋体" w:cs="宋体"/>
                <w:color w:val="auto"/>
                <w:sz w:val="19"/>
                <w:szCs w:val="19"/>
              </w:rPr>
            </w:pPr>
            <w:r>
              <w:rPr>
                <w:rFonts w:hint="eastAsia" w:ascii="宋体" w:hAnsi="宋体" w:eastAsia="宋体" w:cs="宋体"/>
                <w:color w:val="auto"/>
                <w:spacing w:val="-1"/>
                <w:position w:val="1"/>
                <w:sz w:val="19"/>
                <w:szCs w:val="19"/>
              </w:rPr>
              <w:t>≥90%</w:t>
            </w:r>
          </w:p>
        </w:tc>
      </w:tr>
    </w:tbl>
    <w:p w14:paraId="6C50B21A"/>
    <w:p w14:paraId="6A843FB4"/>
    <w:p w14:paraId="57180B10"/>
    <w:p w14:paraId="3404829F"/>
    <w:p w14:paraId="63C93D38"/>
    <w:p w14:paraId="5B74889B"/>
    <w:p w14:paraId="475F1821"/>
    <w:p w14:paraId="0BA755C6"/>
    <w:p w14:paraId="2FBC7770"/>
    <w:p w14:paraId="1BAAE88F"/>
    <w:p w14:paraId="1C1647BE"/>
    <w:p w14:paraId="1749F815"/>
    <w:p w14:paraId="3164D6D8"/>
    <w:p w14:paraId="3D418779"/>
    <w:p w14:paraId="26989B9F"/>
    <w:p w14:paraId="00603F97"/>
    <w:p w14:paraId="47A64F30"/>
    <w:p w14:paraId="7860FA42"/>
    <w:p w14:paraId="37E0B3B1"/>
    <w:p w14:paraId="778FCE85"/>
    <w:p w14:paraId="654C30B4">
      <w:pPr>
        <w:keepNext w:val="0"/>
        <w:keepLines w:val="0"/>
        <w:pageBreakBefore w:val="0"/>
        <w:widowControl/>
        <w:kinsoku/>
        <w:wordWrap/>
        <w:overflowPunct/>
        <w:topLinePunct w:val="0"/>
        <w:bidi w:val="0"/>
        <w:spacing w:before="112" w:line="210" w:lineRule="auto"/>
        <w:jc w:val="center"/>
        <w:outlineLvl w:val="9"/>
        <w:rPr>
          <w:rFonts w:hint="eastAsia" w:ascii="方正小标宋_GBK" w:hAnsi="方正小标宋_GBK" w:eastAsia="方正小标宋_GBK" w:cs="方正小标宋_GBK"/>
          <w:color w:val="auto"/>
          <w:sz w:val="32"/>
          <w:szCs w:val="32"/>
          <w:lang w:eastAsia="zh-CN"/>
        </w:rPr>
      </w:pPr>
      <w:r>
        <w:rPr>
          <w:rFonts w:hint="eastAsia" w:ascii="方正小标宋_GBK" w:hAnsi="方正小标宋_GBK" w:eastAsia="方正小标宋_GBK" w:cs="方正小标宋_GBK"/>
          <w:color w:val="auto"/>
          <w:spacing w:val="11"/>
          <w:sz w:val="32"/>
          <w:szCs w:val="32"/>
          <w:lang w:eastAsia="zh-CN"/>
        </w:rPr>
        <w:t>项目支出绩效目标表</w:t>
      </w:r>
    </w:p>
    <w:p w14:paraId="765FD182">
      <w:pPr>
        <w:pStyle w:val="2"/>
        <w:keepNext w:val="0"/>
        <w:keepLines w:val="0"/>
        <w:pageBreakBefore w:val="0"/>
        <w:widowControl/>
        <w:kinsoku/>
        <w:wordWrap/>
        <w:overflowPunct/>
        <w:topLinePunct w:val="0"/>
        <w:bidi w:val="0"/>
        <w:spacing w:before="151" w:line="229" w:lineRule="auto"/>
        <w:jc w:val="center"/>
        <w:outlineLvl w:val="9"/>
        <w:rPr>
          <w:rFonts w:hint="eastAsia" w:ascii="宋体" w:hAnsi="宋体" w:eastAsia="宋体" w:cs="宋体"/>
          <w:color w:val="auto"/>
          <w:sz w:val="19"/>
          <w:szCs w:val="19"/>
        </w:rPr>
      </w:pPr>
      <w:r>
        <w:rPr>
          <w:rFonts w:hint="eastAsia" w:ascii="宋体" w:hAnsi="宋体" w:eastAsia="宋体" w:cs="宋体"/>
          <w:color w:val="auto"/>
          <w:spacing w:val="4"/>
          <w:sz w:val="19"/>
          <w:szCs w:val="19"/>
        </w:rPr>
        <w:t>（2025年度）</w:t>
      </w:r>
    </w:p>
    <w:p w14:paraId="5715EFE3">
      <w:pPr>
        <w:pStyle w:val="2"/>
        <w:keepNext w:val="0"/>
        <w:keepLines w:val="0"/>
        <w:pageBreakBefore w:val="0"/>
        <w:widowControl/>
        <w:kinsoku/>
        <w:wordWrap/>
        <w:overflowPunct/>
        <w:topLinePunct w:val="0"/>
        <w:bidi w:val="0"/>
        <w:spacing w:before="186" w:line="230" w:lineRule="auto"/>
        <w:ind w:right="31"/>
        <w:jc w:val="right"/>
        <w:outlineLvl w:val="9"/>
        <w:rPr>
          <w:rFonts w:hint="eastAsia" w:ascii="宋体" w:hAnsi="宋体" w:eastAsia="宋体" w:cs="宋体"/>
          <w:color w:val="auto"/>
          <w:sz w:val="19"/>
          <w:szCs w:val="19"/>
          <w:lang w:eastAsia="zh-CN"/>
        </w:rPr>
      </w:pPr>
    </w:p>
    <w:p w14:paraId="2BB84B6C">
      <w:pPr>
        <w:keepNext w:val="0"/>
        <w:keepLines w:val="0"/>
        <w:pageBreakBefore w:val="0"/>
        <w:widowControl/>
        <w:kinsoku/>
        <w:wordWrap/>
        <w:overflowPunct/>
        <w:topLinePunct w:val="0"/>
        <w:bidi w:val="0"/>
        <w:spacing w:line="58" w:lineRule="exact"/>
        <w:outlineLvl w:val="9"/>
        <w:rPr>
          <w:rFonts w:hint="eastAsia" w:ascii="宋体" w:hAnsi="宋体" w:eastAsia="宋体" w:cs="宋体"/>
          <w:color w:val="auto"/>
          <w:sz w:val="19"/>
          <w:szCs w:val="19"/>
        </w:rPr>
      </w:pPr>
    </w:p>
    <w:tbl>
      <w:tblPr>
        <w:tblStyle w:val="9"/>
        <w:tblW w:w="9599"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67"/>
        <w:gridCol w:w="2674"/>
        <w:gridCol w:w="2674"/>
        <w:gridCol w:w="2684"/>
      </w:tblGrid>
      <w:tr w14:paraId="5800CF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567" w:type="dxa"/>
            <w:vAlign w:val="top"/>
          </w:tcPr>
          <w:p w14:paraId="63DA1918">
            <w:pPr>
              <w:keepNext w:val="0"/>
              <w:keepLines w:val="0"/>
              <w:pageBreakBefore w:val="0"/>
              <w:widowControl/>
              <w:kinsoku/>
              <w:wordWrap/>
              <w:overflowPunct/>
              <w:topLinePunct w:val="0"/>
              <w:bidi w:val="0"/>
              <w:spacing w:before="150" w:line="229" w:lineRule="auto"/>
              <w:ind w:left="396"/>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项目编码</w:t>
            </w:r>
          </w:p>
        </w:tc>
        <w:tc>
          <w:tcPr>
            <w:tcW w:w="2674" w:type="dxa"/>
            <w:vAlign w:val="top"/>
          </w:tcPr>
          <w:p w14:paraId="1CA3871B">
            <w:pPr>
              <w:keepNext w:val="0"/>
              <w:keepLines w:val="0"/>
              <w:pageBreakBefore w:val="0"/>
              <w:widowControl/>
              <w:kinsoku/>
              <w:wordWrap/>
              <w:overflowPunct/>
              <w:topLinePunct w:val="0"/>
              <w:bidi w:val="0"/>
              <w:spacing w:before="181" w:line="190" w:lineRule="auto"/>
              <w:ind w:left="287"/>
              <w:outlineLvl w:val="9"/>
              <w:rPr>
                <w:rFonts w:hint="eastAsia" w:ascii="宋体" w:hAnsi="宋体" w:eastAsia="宋体" w:cs="宋体"/>
                <w:color w:val="auto"/>
                <w:sz w:val="19"/>
                <w:szCs w:val="19"/>
              </w:rPr>
            </w:pPr>
            <w:r>
              <w:rPr>
                <w:rFonts w:hint="eastAsia" w:ascii="宋体" w:hAnsi="宋体" w:eastAsia="宋体" w:cs="宋体"/>
                <w:color w:val="auto"/>
                <w:spacing w:val="5"/>
                <w:sz w:val="19"/>
                <w:szCs w:val="19"/>
              </w:rPr>
              <w:t>37020025206702010018N</w:t>
            </w:r>
          </w:p>
        </w:tc>
        <w:tc>
          <w:tcPr>
            <w:tcW w:w="2674" w:type="dxa"/>
            <w:vAlign w:val="top"/>
          </w:tcPr>
          <w:p w14:paraId="466A3278">
            <w:pPr>
              <w:keepNext w:val="0"/>
              <w:keepLines w:val="0"/>
              <w:pageBreakBefore w:val="0"/>
              <w:widowControl/>
              <w:kinsoku/>
              <w:wordWrap/>
              <w:overflowPunct/>
              <w:topLinePunct w:val="0"/>
              <w:bidi w:val="0"/>
              <w:spacing w:before="150" w:line="230" w:lineRule="auto"/>
              <w:ind w:left="953"/>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项目名称</w:t>
            </w:r>
          </w:p>
        </w:tc>
        <w:tc>
          <w:tcPr>
            <w:tcW w:w="2684" w:type="dxa"/>
            <w:vAlign w:val="top"/>
          </w:tcPr>
          <w:p w14:paraId="3110E075">
            <w:pPr>
              <w:keepNext w:val="0"/>
              <w:keepLines w:val="0"/>
              <w:pageBreakBefore w:val="0"/>
              <w:widowControl/>
              <w:kinsoku/>
              <w:wordWrap/>
              <w:overflowPunct/>
              <w:topLinePunct w:val="0"/>
              <w:bidi w:val="0"/>
              <w:spacing w:before="150" w:line="229" w:lineRule="auto"/>
              <w:ind w:left="356"/>
              <w:outlineLvl w:val="9"/>
              <w:rPr>
                <w:rFonts w:hint="eastAsia" w:ascii="宋体" w:hAnsi="宋体" w:eastAsia="宋体" w:cs="宋体"/>
                <w:color w:val="auto"/>
                <w:sz w:val="19"/>
                <w:szCs w:val="19"/>
              </w:rPr>
            </w:pPr>
            <w:r>
              <w:rPr>
                <w:rFonts w:hint="eastAsia" w:ascii="宋体" w:hAnsi="宋体" w:eastAsia="宋体" w:cs="宋体"/>
                <w:color w:val="auto"/>
                <w:spacing w:val="8"/>
                <w:sz w:val="19"/>
                <w:szCs w:val="19"/>
              </w:rPr>
              <w:t>海洋领域关键技术攻关</w:t>
            </w:r>
          </w:p>
        </w:tc>
      </w:tr>
      <w:tr w14:paraId="6FFBB8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Align w:val="top"/>
          </w:tcPr>
          <w:p w14:paraId="7EAE6047">
            <w:pPr>
              <w:keepNext w:val="0"/>
              <w:keepLines w:val="0"/>
              <w:pageBreakBefore w:val="0"/>
              <w:widowControl/>
              <w:kinsoku/>
              <w:wordWrap/>
              <w:overflowPunct/>
              <w:topLinePunct w:val="0"/>
              <w:bidi w:val="0"/>
              <w:spacing w:before="139" w:line="229" w:lineRule="auto"/>
              <w:ind w:left="394"/>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主管部门</w:t>
            </w:r>
          </w:p>
        </w:tc>
        <w:tc>
          <w:tcPr>
            <w:tcW w:w="2674" w:type="dxa"/>
            <w:vAlign w:val="top"/>
          </w:tcPr>
          <w:p w14:paraId="20BB6CE9">
            <w:pPr>
              <w:keepNext w:val="0"/>
              <w:keepLines w:val="0"/>
              <w:pageBreakBefore w:val="0"/>
              <w:widowControl/>
              <w:kinsoku/>
              <w:wordWrap/>
              <w:overflowPunct/>
              <w:topLinePunct w:val="0"/>
              <w:bidi w:val="0"/>
              <w:spacing w:before="140" w:line="228" w:lineRule="auto"/>
              <w:ind w:left="547"/>
              <w:outlineLvl w:val="9"/>
              <w:rPr>
                <w:rFonts w:hint="eastAsia" w:ascii="宋体" w:hAnsi="宋体" w:eastAsia="宋体" w:cs="宋体"/>
                <w:color w:val="auto"/>
                <w:sz w:val="19"/>
                <w:szCs w:val="19"/>
              </w:rPr>
            </w:pPr>
            <w:r>
              <w:rPr>
                <w:rFonts w:hint="eastAsia" w:ascii="宋体" w:hAnsi="宋体" w:eastAsia="宋体" w:cs="宋体"/>
                <w:color w:val="auto"/>
                <w:spacing w:val="8"/>
                <w:sz w:val="19"/>
                <w:szCs w:val="19"/>
              </w:rPr>
              <w:t>青岛市科学技术局</w:t>
            </w:r>
          </w:p>
        </w:tc>
        <w:tc>
          <w:tcPr>
            <w:tcW w:w="2674" w:type="dxa"/>
            <w:vAlign w:val="top"/>
          </w:tcPr>
          <w:p w14:paraId="02AAFFB7">
            <w:pPr>
              <w:keepNext w:val="0"/>
              <w:keepLines w:val="0"/>
              <w:pageBreakBefore w:val="0"/>
              <w:widowControl/>
              <w:kinsoku/>
              <w:wordWrap/>
              <w:overflowPunct/>
              <w:topLinePunct w:val="0"/>
              <w:bidi w:val="0"/>
              <w:spacing w:before="139" w:line="229" w:lineRule="auto"/>
              <w:ind w:left="951"/>
              <w:outlineLvl w:val="9"/>
              <w:rPr>
                <w:rFonts w:hint="eastAsia" w:ascii="宋体" w:hAnsi="宋体" w:eastAsia="宋体" w:cs="宋体"/>
                <w:color w:val="auto"/>
                <w:sz w:val="19"/>
                <w:szCs w:val="19"/>
                <w:lang w:eastAsia="zh-CN"/>
              </w:rPr>
            </w:pPr>
            <w:r>
              <w:rPr>
                <w:rFonts w:hint="eastAsia" w:ascii="宋体" w:hAnsi="宋体" w:eastAsia="宋体" w:cs="宋体"/>
                <w:color w:val="auto"/>
                <w:spacing w:val="6"/>
                <w:sz w:val="19"/>
                <w:szCs w:val="19"/>
                <w:lang w:eastAsia="zh-CN"/>
              </w:rPr>
              <w:t>预算金额（万元）</w:t>
            </w:r>
          </w:p>
        </w:tc>
        <w:tc>
          <w:tcPr>
            <w:tcW w:w="2684" w:type="dxa"/>
            <w:vAlign w:val="top"/>
          </w:tcPr>
          <w:p w14:paraId="496BF8C5">
            <w:pPr>
              <w:keepNext w:val="0"/>
              <w:keepLines w:val="0"/>
              <w:pageBreakBefore w:val="0"/>
              <w:widowControl/>
              <w:kinsoku/>
              <w:wordWrap/>
              <w:overflowPunct/>
              <w:topLinePunct w:val="0"/>
              <w:bidi w:val="0"/>
              <w:spacing w:before="171" w:line="189" w:lineRule="auto"/>
              <w:ind w:left="1150"/>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4380</w:t>
            </w:r>
          </w:p>
        </w:tc>
      </w:tr>
      <w:tr w14:paraId="4D4CD7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748" w:hRule="atLeast"/>
        </w:trPr>
        <w:tc>
          <w:tcPr>
            <w:tcW w:w="1567" w:type="dxa"/>
            <w:vAlign w:val="top"/>
          </w:tcPr>
          <w:p w14:paraId="481A9F24">
            <w:pPr>
              <w:keepNext w:val="0"/>
              <w:keepLines w:val="0"/>
              <w:pageBreakBefore w:val="0"/>
              <w:widowControl/>
              <w:kinsoku/>
              <w:wordWrap/>
              <w:overflowPunct/>
              <w:topLinePunct w:val="0"/>
              <w:bidi w:val="0"/>
              <w:spacing w:line="359" w:lineRule="auto"/>
              <w:outlineLvl w:val="9"/>
              <w:rPr>
                <w:rFonts w:hint="eastAsia" w:ascii="宋体" w:hAnsi="宋体" w:eastAsia="宋体" w:cs="宋体"/>
                <w:color w:val="auto"/>
                <w:sz w:val="19"/>
                <w:szCs w:val="19"/>
              </w:rPr>
            </w:pPr>
          </w:p>
          <w:p w14:paraId="72236EC2">
            <w:pPr>
              <w:keepNext w:val="0"/>
              <w:keepLines w:val="0"/>
              <w:pageBreakBefore w:val="0"/>
              <w:widowControl/>
              <w:kinsoku/>
              <w:wordWrap/>
              <w:overflowPunct/>
              <w:topLinePunct w:val="0"/>
              <w:bidi w:val="0"/>
              <w:spacing w:line="359" w:lineRule="auto"/>
              <w:outlineLvl w:val="9"/>
              <w:rPr>
                <w:rFonts w:hint="eastAsia" w:ascii="宋体" w:hAnsi="宋体" w:eastAsia="宋体" w:cs="宋体"/>
                <w:color w:val="auto"/>
                <w:sz w:val="19"/>
                <w:szCs w:val="19"/>
              </w:rPr>
            </w:pPr>
          </w:p>
          <w:p w14:paraId="682C5CA8">
            <w:pPr>
              <w:keepNext w:val="0"/>
              <w:keepLines w:val="0"/>
              <w:pageBreakBefore w:val="0"/>
              <w:widowControl/>
              <w:kinsoku/>
              <w:wordWrap/>
              <w:overflowPunct/>
              <w:topLinePunct w:val="0"/>
              <w:bidi w:val="0"/>
              <w:spacing w:before="62" w:line="230" w:lineRule="auto"/>
              <w:ind w:left="396"/>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绩效目标</w:t>
            </w:r>
          </w:p>
        </w:tc>
        <w:tc>
          <w:tcPr>
            <w:tcW w:w="8032" w:type="dxa"/>
            <w:gridSpan w:val="3"/>
            <w:vAlign w:val="top"/>
          </w:tcPr>
          <w:p w14:paraId="286EF98F">
            <w:pPr>
              <w:keepNext w:val="0"/>
              <w:keepLines w:val="0"/>
              <w:pageBreakBefore w:val="0"/>
              <w:widowControl/>
              <w:kinsoku/>
              <w:wordWrap/>
              <w:overflowPunct/>
              <w:topLinePunct w:val="0"/>
              <w:bidi w:val="0"/>
              <w:spacing w:before="168" w:line="234" w:lineRule="auto"/>
              <w:ind w:right="15"/>
              <w:outlineLvl w:val="9"/>
              <w:rPr>
                <w:rFonts w:hint="eastAsia" w:ascii="宋体" w:hAnsi="宋体" w:eastAsia="宋体" w:cs="宋体"/>
                <w:color w:val="auto"/>
                <w:sz w:val="19"/>
                <w:szCs w:val="19"/>
              </w:rPr>
            </w:pPr>
            <w:r>
              <w:rPr>
                <w:rFonts w:hint="eastAsia" w:ascii="宋体" w:hAnsi="宋体" w:eastAsia="宋体" w:cs="宋体"/>
                <w:color w:val="auto"/>
                <w:spacing w:val="10"/>
                <w:sz w:val="19"/>
                <w:szCs w:val="19"/>
              </w:rPr>
              <w:t>1.拨付资金</w:t>
            </w:r>
            <w:r>
              <w:rPr>
                <w:rFonts w:hint="eastAsia" w:ascii="宋体" w:hAnsi="宋体" w:eastAsia="宋体" w:cs="宋体"/>
                <w:color w:val="auto"/>
                <w:spacing w:val="10"/>
                <w:sz w:val="19"/>
                <w:szCs w:val="19"/>
                <w:lang w:val="en-US" w:eastAsia="zh-CN"/>
              </w:rPr>
              <w:t>用于</w:t>
            </w:r>
            <w:r>
              <w:rPr>
                <w:rFonts w:hint="eastAsia" w:ascii="宋体" w:hAnsi="宋体" w:eastAsia="宋体" w:cs="宋体"/>
                <w:color w:val="auto"/>
                <w:spacing w:val="10"/>
                <w:sz w:val="19"/>
                <w:szCs w:val="19"/>
              </w:rPr>
              <w:t>布局重点关键技术攻</w:t>
            </w:r>
            <w:r>
              <w:rPr>
                <w:rFonts w:hint="eastAsia" w:ascii="宋体" w:hAnsi="宋体" w:eastAsia="宋体" w:cs="宋体"/>
                <w:color w:val="auto"/>
                <w:spacing w:val="5"/>
                <w:sz w:val="19"/>
                <w:szCs w:val="19"/>
              </w:rPr>
              <w:t>关科技项目25项。</w:t>
            </w:r>
          </w:p>
          <w:p w14:paraId="2B0D05B6">
            <w:pPr>
              <w:keepNext w:val="0"/>
              <w:keepLines w:val="0"/>
              <w:pageBreakBefore w:val="0"/>
              <w:widowControl/>
              <w:kinsoku/>
              <w:wordWrap/>
              <w:overflowPunct/>
              <w:topLinePunct w:val="0"/>
              <w:bidi w:val="0"/>
              <w:spacing w:before="11" w:line="237" w:lineRule="auto"/>
              <w:ind w:right="16"/>
              <w:jc w:val="both"/>
              <w:outlineLvl w:val="9"/>
              <w:rPr>
                <w:rFonts w:hint="eastAsia" w:ascii="宋体" w:hAnsi="宋体" w:eastAsia="宋体" w:cs="宋体"/>
                <w:color w:val="auto"/>
                <w:sz w:val="19"/>
                <w:szCs w:val="19"/>
              </w:rPr>
            </w:pPr>
            <w:r>
              <w:rPr>
                <w:rFonts w:hint="eastAsia" w:ascii="宋体" w:hAnsi="宋体" w:eastAsia="宋体" w:cs="宋体"/>
                <w:color w:val="auto"/>
                <w:spacing w:val="11"/>
                <w:sz w:val="19"/>
                <w:szCs w:val="19"/>
              </w:rPr>
              <w:t>2.通过在海洋传感器与控制系统、高端海洋工程装备、船舶与海工关键配套等领域，开</w:t>
            </w:r>
            <w:r>
              <w:rPr>
                <w:rFonts w:hint="eastAsia" w:ascii="宋体" w:hAnsi="宋体" w:eastAsia="宋体" w:cs="宋体"/>
                <w:color w:val="auto"/>
                <w:spacing w:val="8"/>
                <w:sz w:val="19"/>
                <w:szCs w:val="19"/>
              </w:rPr>
              <w:t>展海洋产业关键技术攻关，预计实现开发新技术、新产品、新品种等不少于40项，</w:t>
            </w:r>
            <w:r>
              <w:rPr>
                <w:rFonts w:hint="eastAsia" w:ascii="宋体" w:hAnsi="宋体" w:eastAsia="宋体" w:cs="宋体"/>
                <w:color w:val="auto"/>
                <w:spacing w:val="7"/>
                <w:sz w:val="19"/>
                <w:szCs w:val="19"/>
              </w:rPr>
              <w:t>申请或获</w:t>
            </w:r>
            <w:r>
              <w:rPr>
                <w:rFonts w:hint="eastAsia" w:ascii="宋体" w:hAnsi="宋体" w:eastAsia="宋体" w:cs="宋体"/>
                <w:color w:val="auto"/>
                <w:spacing w:val="10"/>
                <w:sz w:val="19"/>
                <w:szCs w:val="19"/>
              </w:rPr>
              <w:t>得知识产权不少于50项，带动就业人数120人，开展交流合作活动500人次，新增产值5.5亿</w:t>
            </w:r>
            <w:r>
              <w:rPr>
                <w:rFonts w:hint="eastAsia" w:ascii="宋体" w:hAnsi="宋体" w:eastAsia="宋体" w:cs="宋体"/>
                <w:color w:val="auto"/>
                <w:spacing w:val="7"/>
                <w:sz w:val="19"/>
                <w:szCs w:val="19"/>
              </w:rPr>
              <w:t>元以上，新增税收1800万元以上。</w:t>
            </w:r>
          </w:p>
        </w:tc>
      </w:tr>
      <w:tr w14:paraId="02414B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Align w:val="top"/>
          </w:tcPr>
          <w:p w14:paraId="1C60E5FD">
            <w:pPr>
              <w:keepNext w:val="0"/>
              <w:keepLines w:val="0"/>
              <w:pageBreakBefore w:val="0"/>
              <w:widowControl/>
              <w:kinsoku/>
              <w:wordWrap/>
              <w:overflowPunct/>
              <w:topLinePunct w:val="0"/>
              <w:bidi w:val="0"/>
              <w:spacing w:before="146" w:line="230" w:lineRule="auto"/>
              <w:ind w:left="396"/>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一级指标</w:t>
            </w:r>
          </w:p>
        </w:tc>
        <w:tc>
          <w:tcPr>
            <w:tcW w:w="2674" w:type="dxa"/>
            <w:vAlign w:val="top"/>
          </w:tcPr>
          <w:p w14:paraId="24B71BFA">
            <w:pPr>
              <w:keepNext w:val="0"/>
              <w:keepLines w:val="0"/>
              <w:pageBreakBefore w:val="0"/>
              <w:widowControl/>
              <w:kinsoku/>
              <w:wordWrap/>
              <w:overflowPunct/>
              <w:topLinePunct w:val="0"/>
              <w:bidi w:val="0"/>
              <w:spacing w:before="146" w:line="230" w:lineRule="auto"/>
              <w:ind w:left="948"/>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二级指标</w:t>
            </w:r>
          </w:p>
        </w:tc>
        <w:tc>
          <w:tcPr>
            <w:tcW w:w="2674" w:type="dxa"/>
            <w:vAlign w:val="top"/>
          </w:tcPr>
          <w:p w14:paraId="05C5142E">
            <w:pPr>
              <w:keepNext w:val="0"/>
              <w:keepLines w:val="0"/>
              <w:pageBreakBefore w:val="0"/>
              <w:widowControl/>
              <w:kinsoku/>
              <w:wordWrap/>
              <w:overflowPunct/>
              <w:topLinePunct w:val="0"/>
              <w:bidi w:val="0"/>
              <w:spacing w:before="146" w:line="230" w:lineRule="auto"/>
              <w:ind w:left="950"/>
              <w:outlineLvl w:val="9"/>
              <w:rPr>
                <w:rFonts w:hint="eastAsia" w:ascii="宋体" w:hAnsi="宋体" w:eastAsia="宋体" w:cs="宋体"/>
                <w:color w:val="auto"/>
                <w:sz w:val="19"/>
                <w:szCs w:val="19"/>
              </w:rPr>
            </w:pPr>
            <w:r>
              <w:rPr>
                <w:rFonts w:hint="eastAsia" w:ascii="宋体" w:hAnsi="宋体" w:eastAsia="宋体" w:cs="宋体"/>
                <w:color w:val="auto"/>
                <w:spacing w:val="7"/>
                <w:sz w:val="19"/>
                <w:szCs w:val="19"/>
              </w:rPr>
              <w:t>三级指标</w:t>
            </w:r>
          </w:p>
        </w:tc>
        <w:tc>
          <w:tcPr>
            <w:tcW w:w="2684" w:type="dxa"/>
            <w:vAlign w:val="top"/>
          </w:tcPr>
          <w:p w14:paraId="46D04E82">
            <w:pPr>
              <w:keepNext w:val="0"/>
              <w:keepLines w:val="0"/>
              <w:pageBreakBefore w:val="0"/>
              <w:widowControl/>
              <w:kinsoku/>
              <w:wordWrap/>
              <w:overflowPunct/>
              <w:topLinePunct w:val="0"/>
              <w:bidi w:val="0"/>
              <w:spacing w:before="146" w:line="229" w:lineRule="auto"/>
              <w:ind w:left="1055"/>
              <w:outlineLvl w:val="9"/>
              <w:rPr>
                <w:rFonts w:hint="eastAsia" w:ascii="宋体" w:hAnsi="宋体" w:eastAsia="宋体" w:cs="宋体"/>
                <w:color w:val="auto"/>
                <w:sz w:val="19"/>
                <w:szCs w:val="19"/>
              </w:rPr>
            </w:pPr>
            <w:r>
              <w:rPr>
                <w:rFonts w:hint="eastAsia" w:ascii="宋体" w:hAnsi="宋体" w:eastAsia="宋体" w:cs="宋体"/>
                <w:color w:val="auto"/>
                <w:spacing w:val="5"/>
                <w:sz w:val="19"/>
                <w:szCs w:val="19"/>
              </w:rPr>
              <w:t>指标值</w:t>
            </w:r>
          </w:p>
        </w:tc>
      </w:tr>
      <w:tr w14:paraId="38F6F4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restart"/>
            <w:tcBorders>
              <w:bottom w:val="nil"/>
            </w:tcBorders>
            <w:vAlign w:val="top"/>
          </w:tcPr>
          <w:p w14:paraId="220899B4">
            <w:pPr>
              <w:keepNext w:val="0"/>
              <w:keepLines w:val="0"/>
              <w:pageBreakBefore w:val="0"/>
              <w:widowControl/>
              <w:kinsoku/>
              <w:wordWrap/>
              <w:overflowPunct/>
              <w:topLinePunct w:val="0"/>
              <w:bidi w:val="0"/>
              <w:spacing w:line="325" w:lineRule="auto"/>
              <w:outlineLvl w:val="9"/>
              <w:rPr>
                <w:rFonts w:hint="eastAsia" w:ascii="宋体" w:hAnsi="宋体" w:eastAsia="宋体" w:cs="宋体"/>
                <w:color w:val="auto"/>
                <w:sz w:val="19"/>
                <w:szCs w:val="19"/>
              </w:rPr>
            </w:pPr>
          </w:p>
          <w:p w14:paraId="2872B595">
            <w:pPr>
              <w:keepNext w:val="0"/>
              <w:keepLines w:val="0"/>
              <w:pageBreakBefore w:val="0"/>
              <w:widowControl/>
              <w:kinsoku/>
              <w:wordWrap/>
              <w:overflowPunct/>
              <w:topLinePunct w:val="0"/>
              <w:bidi w:val="0"/>
              <w:spacing w:before="62" w:line="228" w:lineRule="auto"/>
              <w:ind w:left="394"/>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成本指标</w:t>
            </w:r>
          </w:p>
        </w:tc>
        <w:tc>
          <w:tcPr>
            <w:tcW w:w="2674" w:type="dxa"/>
            <w:vMerge w:val="restart"/>
            <w:tcBorders>
              <w:bottom w:val="nil"/>
            </w:tcBorders>
            <w:vAlign w:val="top"/>
          </w:tcPr>
          <w:p w14:paraId="1A063760">
            <w:pPr>
              <w:keepNext w:val="0"/>
              <w:keepLines w:val="0"/>
              <w:pageBreakBefore w:val="0"/>
              <w:widowControl/>
              <w:kinsoku/>
              <w:wordWrap/>
              <w:overflowPunct/>
              <w:topLinePunct w:val="0"/>
              <w:bidi w:val="0"/>
              <w:spacing w:line="325" w:lineRule="auto"/>
              <w:outlineLvl w:val="9"/>
              <w:rPr>
                <w:rFonts w:hint="eastAsia" w:ascii="宋体" w:hAnsi="宋体" w:eastAsia="宋体" w:cs="宋体"/>
                <w:color w:val="auto"/>
                <w:sz w:val="19"/>
                <w:szCs w:val="19"/>
              </w:rPr>
            </w:pPr>
          </w:p>
          <w:p w14:paraId="1616084C">
            <w:pPr>
              <w:keepNext w:val="0"/>
              <w:keepLines w:val="0"/>
              <w:pageBreakBefore w:val="0"/>
              <w:widowControl/>
              <w:kinsoku/>
              <w:wordWrap/>
              <w:overflowPunct/>
              <w:topLinePunct w:val="0"/>
              <w:bidi w:val="0"/>
              <w:spacing w:before="62" w:line="228" w:lineRule="auto"/>
              <w:ind w:left="747"/>
              <w:outlineLvl w:val="9"/>
              <w:rPr>
                <w:rFonts w:hint="eastAsia" w:ascii="宋体" w:hAnsi="宋体" w:eastAsia="宋体" w:cs="宋体"/>
                <w:color w:val="auto"/>
                <w:sz w:val="19"/>
                <w:szCs w:val="19"/>
              </w:rPr>
            </w:pPr>
            <w:r>
              <w:rPr>
                <w:rFonts w:hint="eastAsia" w:ascii="宋体" w:hAnsi="宋体" w:eastAsia="宋体" w:cs="宋体"/>
                <w:color w:val="auto"/>
                <w:spacing w:val="7"/>
                <w:sz w:val="19"/>
                <w:szCs w:val="19"/>
              </w:rPr>
              <w:t>经济成本指标</w:t>
            </w:r>
          </w:p>
        </w:tc>
        <w:tc>
          <w:tcPr>
            <w:tcW w:w="2674" w:type="dxa"/>
            <w:vAlign w:val="top"/>
          </w:tcPr>
          <w:p w14:paraId="5288F17F">
            <w:pPr>
              <w:keepNext w:val="0"/>
              <w:keepLines w:val="0"/>
              <w:pageBreakBefore w:val="0"/>
              <w:widowControl/>
              <w:kinsoku/>
              <w:wordWrap/>
              <w:overflowPunct/>
              <w:topLinePunct w:val="0"/>
              <w:bidi w:val="0"/>
              <w:spacing w:before="145" w:line="229" w:lineRule="auto"/>
              <w:ind w:left="454"/>
              <w:outlineLvl w:val="9"/>
              <w:rPr>
                <w:rFonts w:hint="eastAsia" w:ascii="宋体" w:hAnsi="宋体" w:eastAsia="宋体" w:cs="宋体"/>
                <w:color w:val="auto"/>
                <w:sz w:val="19"/>
                <w:szCs w:val="19"/>
              </w:rPr>
            </w:pPr>
            <w:r>
              <w:rPr>
                <w:rFonts w:hint="eastAsia" w:ascii="宋体" w:hAnsi="宋体" w:eastAsia="宋体" w:cs="宋体"/>
                <w:color w:val="auto"/>
                <w:spacing w:val="8"/>
                <w:sz w:val="19"/>
                <w:szCs w:val="19"/>
              </w:rPr>
              <w:t>支持资金预算控制数</w:t>
            </w:r>
          </w:p>
        </w:tc>
        <w:tc>
          <w:tcPr>
            <w:tcW w:w="2684" w:type="dxa"/>
            <w:vAlign w:val="top"/>
          </w:tcPr>
          <w:p w14:paraId="143F136F">
            <w:pPr>
              <w:keepNext w:val="0"/>
              <w:keepLines w:val="0"/>
              <w:pageBreakBefore w:val="0"/>
              <w:widowControl/>
              <w:kinsoku/>
              <w:wordWrap/>
              <w:overflowPunct/>
              <w:topLinePunct w:val="0"/>
              <w:bidi w:val="0"/>
              <w:spacing w:before="145" w:line="230" w:lineRule="auto"/>
              <w:ind w:left="865"/>
              <w:outlineLvl w:val="9"/>
              <w:rPr>
                <w:rFonts w:hint="eastAsia" w:ascii="宋体" w:hAnsi="宋体" w:eastAsia="宋体" w:cs="宋体"/>
                <w:color w:val="auto"/>
                <w:sz w:val="19"/>
                <w:szCs w:val="19"/>
              </w:rPr>
            </w:pPr>
            <w:r>
              <w:rPr>
                <w:rFonts w:hint="eastAsia" w:ascii="宋体" w:hAnsi="宋体" w:eastAsia="宋体" w:cs="宋体"/>
                <w:color w:val="auto"/>
                <w:spacing w:val="4"/>
                <w:sz w:val="19"/>
                <w:szCs w:val="19"/>
              </w:rPr>
              <w:t>≤4380万元</w:t>
            </w:r>
          </w:p>
        </w:tc>
      </w:tr>
      <w:tr w14:paraId="150B73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continue"/>
            <w:tcBorders>
              <w:top w:val="nil"/>
            </w:tcBorders>
            <w:vAlign w:val="top"/>
          </w:tcPr>
          <w:p w14:paraId="6FF7ED46">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674" w:type="dxa"/>
            <w:vMerge w:val="continue"/>
            <w:tcBorders>
              <w:top w:val="nil"/>
            </w:tcBorders>
            <w:vAlign w:val="top"/>
          </w:tcPr>
          <w:p w14:paraId="45D3226E">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674" w:type="dxa"/>
            <w:vAlign w:val="top"/>
          </w:tcPr>
          <w:p w14:paraId="75415AC2">
            <w:pPr>
              <w:keepNext w:val="0"/>
              <w:keepLines w:val="0"/>
              <w:pageBreakBefore w:val="0"/>
              <w:widowControl/>
              <w:kinsoku/>
              <w:wordWrap/>
              <w:overflowPunct/>
              <w:topLinePunct w:val="0"/>
              <w:bidi w:val="0"/>
              <w:spacing w:before="149" w:line="229" w:lineRule="auto"/>
              <w:ind w:left="255"/>
              <w:outlineLvl w:val="9"/>
              <w:rPr>
                <w:rFonts w:hint="eastAsia" w:ascii="宋体" w:hAnsi="宋体" w:eastAsia="宋体" w:cs="宋体"/>
                <w:color w:val="auto"/>
                <w:sz w:val="19"/>
                <w:szCs w:val="19"/>
              </w:rPr>
            </w:pPr>
            <w:r>
              <w:rPr>
                <w:rFonts w:hint="eastAsia" w:ascii="宋体" w:hAnsi="宋体" w:eastAsia="宋体" w:cs="宋体"/>
                <w:color w:val="auto"/>
                <w:spacing w:val="8"/>
                <w:sz w:val="19"/>
                <w:szCs w:val="19"/>
              </w:rPr>
              <w:t>单个项目支持资金预算数</w:t>
            </w:r>
          </w:p>
        </w:tc>
        <w:tc>
          <w:tcPr>
            <w:tcW w:w="2684" w:type="dxa"/>
            <w:vAlign w:val="top"/>
          </w:tcPr>
          <w:p w14:paraId="0FA2E367">
            <w:pPr>
              <w:keepNext w:val="0"/>
              <w:keepLines w:val="0"/>
              <w:pageBreakBefore w:val="0"/>
              <w:widowControl/>
              <w:kinsoku/>
              <w:wordWrap/>
              <w:overflowPunct/>
              <w:topLinePunct w:val="0"/>
              <w:bidi w:val="0"/>
              <w:spacing w:before="149" w:line="230" w:lineRule="auto"/>
              <w:ind w:left="915"/>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≤180万元</w:t>
            </w:r>
          </w:p>
        </w:tc>
      </w:tr>
      <w:tr w14:paraId="3C567E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restart"/>
            <w:tcBorders>
              <w:bottom w:val="nil"/>
            </w:tcBorders>
            <w:vAlign w:val="top"/>
          </w:tcPr>
          <w:p w14:paraId="30DDA686">
            <w:pPr>
              <w:keepNext w:val="0"/>
              <w:keepLines w:val="0"/>
              <w:pageBreakBefore w:val="0"/>
              <w:widowControl/>
              <w:kinsoku/>
              <w:wordWrap/>
              <w:overflowPunct/>
              <w:topLinePunct w:val="0"/>
              <w:bidi w:val="0"/>
              <w:spacing w:line="291" w:lineRule="auto"/>
              <w:outlineLvl w:val="9"/>
              <w:rPr>
                <w:rFonts w:hint="eastAsia" w:ascii="宋体" w:hAnsi="宋体" w:eastAsia="宋体" w:cs="宋体"/>
                <w:color w:val="auto"/>
                <w:sz w:val="19"/>
                <w:szCs w:val="19"/>
              </w:rPr>
            </w:pPr>
          </w:p>
          <w:p w14:paraId="663C7443">
            <w:pPr>
              <w:keepNext w:val="0"/>
              <w:keepLines w:val="0"/>
              <w:pageBreakBefore w:val="0"/>
              <w:widowControl/>
              <w:kinsoku/>
              <w:wordWrap/>
              <w:overflowPunct/>
              <w:topLinePunct w:val="0"/>
              <w:bidi w:val="0"/>
              <w:spacing w:line="291" w:lineRule="auto"/>
              <w:outlineLvl w:val="9"/>
              <w:rPr>
                <w:rFonts w:hint="eastAsia" w:ascii="宋体" w:hAnsi="宋体" w:eastAsia="宋体" w:cs="宋体"/>
                <w:color w:val="auto"/>
                <w:sz w:val="19"/>
                <w:szCs w:val="19"/>
              </w:rPr>
            </w:pPr>
          </w:p>
          <w:p w14:paraId="53D849B1">
            <w:pPr>
              <w:keepNext w:val="0"/>
              <w:keepLines w:val="0"/>
              <w:pageBreakBefore w:val="0"/>
              <w:widowControl/>
              <w:kinsoku/>
              <w:wordWrap/>
              <w:overflowPunct/>
              <w:topLinePunct w:val="0"/>
              <w:bidi w:val="0"/>
              <w:spacing w:line="291" w:lineRule="auto"/>
              <w:outlineLvl w:val="9"/>
              <w:rPr>
                <w:rFonts w:hint="eastAsia" w:ascii="宋体" w:hAnsi="宋体" w:eastAsia="宋体" w:cs="宋体"/>
                <w:color w:val="auto"/>
                <w:sz w:val="19"/>
                <w:szCs w:val="19"/>
              </w:rPr>
            </w:pPr>
          </w:p>
          <w:p w14:paraId="7F862D69">
            <w:pPr>
              <w:keepNext w:val="0"/>
              <w:keepLines w:val="0"/>
              <w:pageBreakBefore w:val="0"/>
              <w:widowControl/>
              <w:kinsoku/>
              <w:wordWrap/>
              <w:overflowPunct/>
              <w:topLinePunct w:val="0"/>
              <w:bidi w:val="0"/>
              <w:spacing w:line="291" w:lineRule="auto"/>
              <w:outlineLvl w:val="9"/>
              <w:rPr>
                <w:rFonts w:hint="eastAsia" w:ascii="宋体" w:hAnsi="宋体" w:eastAsia="宋体" w:cs="宋体"/>
                <w:color w:val="auto"/>
                <w:sz w:val="19"/>
                <w:szCs w:val="19"/>
              </w:rPr>
            </w:pPr>
          </w:p>
          <w:p w14:paraId="3B786203">
            <w:pPr>
              <w:keepNext w:val="0"/>
              <w:keepLines w:val="0"/>
              <w:pageBreakBefore w:val="0"/>
              <w:widowControl/>
              <w:kinsoku/>
              <w:wordWrap/>
              <w:overflowPunct/>
              <w:topLinePunct w:val="0"/>
              <w:bidi w:val="0"/>
              <w:spacing w:before="62" w:line="229" w:lineRule="auto"/>
              <w:ind w:left="393"/>
              <w:outlineLvl w:val="9"/>
              <w:rPr>
                <w:rFonts w:hint="eastAsia" w:ascii="宋体" w:hAnsi="宋体" w:eastAsia="宋体" w:cs="宋体"/>
                <w:color w:val="auto"/>
                <w:sz w:val="19"/>
                <w:szCs w:val="19"/>
              </w:rPr>
            </w:pPr>
            <w:r>
              <w:rPr>
                <w:rFonts w:hint="eastAsia" w:ascii="宋体" w:hAnsi="宋体" w:eastAsia="宋体" w:cs="宋体"/>
                <w:color w:val="auto"/>
                <w:spacing w:val="7"/>
                <w:sz w:val="19"/>
                <w:szCs w:val="19"/>
              </w:rPr>
              <w:t>产出指标</w:t>
            </w:r>
          </w:p>
        </w:tc>
        <w:tc>
          <w:tcPr>
            <w:tcW w:w="2674" w:type="dxa"/>
            <w:vMerge w:val="restart"/>
            <w:tcBorders>
              <w:bottom w:val="nil"/>
            </w:tcBorders>
            <w:vAlign w:val="top"/>
          </w:tcPr>
          <w:p w14:paraId="1F2F4F84">
            <w:pPr>
              <w:keepNext w:val="0"/>
              <w:keepLines w:val="0"/>
              <w:pageBreakBefore w:val="0"/>
              <w:widowControl/>
              <w:kinsoku/>
              <w:wordWrap/>
              <w:overflowPunct/>
              <w:topLinePunct w:val="0"/>
              <w:bidi w:val="0"/>
              <w:spacing w:line="446" w:lineRule="auto"/>
              <w:outlineLvl w:val="9"/>
              <w:rPr>
                <w:rFonts w:hint="eastAsia" w:ascii="宋体" w:hAnsi="宋体" w:eastAsia="宋体" w:cs="宋体"/>
                <w:color w:val="auto"/>
                <w:sz w:val="19"/>
                <w:szCs w:val="19"/>
              </w:rPr>
            </w:pPr>
          </w:p>
          <w:p w14:paraId="7E8A8CB5">
            <w:pPr>
              <w:keepNext w:val="0"/>
              <w:keepLines w:val="0"/>
              <w:pageBreakBefore w:val="0"/>
              <w:widowControl/>
              <w:kinsoku/>
              <w:wordWrap/>
              <w:overflowPunct/>
              <w:topLinePunct w:val="0"/>
              <w:bidi w:val="0"/>
              <w:spacing w:before="62" w:line="229" w:lineRule="auto"/>
              <w:ind w:left="946"/>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数量指标</w:t>
            </w:r>
          </w:p>
        </w:tc>
        <w:tc>
          <w:tcPr>
            <w:tcW w:w="2674" w:type="dxa"/>
            <w:vAlign w:val="top"/>
          </w:tcPr>
          <w:p w14:paraId="2A304F1E">
            <w:pPr>
              <w:keepNext w:val="0"/>
              <w:keepLines w:val="0"/>
              <w:pageBreakBefore w:val="0"/>
              <w:widowControl/>
              <w:kinsoku/>
              <w:wordWrap/>
              <w:overflowPunct/>
              <w:topLinePunct w:val="0"/>
              <w:bidi w:val="0"/>
              <w:spacing w:before="148" w:line="229" w:lineRule="auto"/>
              <w:ind w:left="752"/>
              <w:outlineLvl w:val="9"/>
              <w:rPr>
                <w:rFonts w:hint="eastAsia" w:ascii="宋体" w:hAnsi="宋体" w:eastAsia="宋体" w:cs="宋体"/>
                <w:color w:val="auto"/>
                <w:sz w:val="19"/>
                <w:szCs w:val="19"/>
              </w:rPr>
            </w:pPr>
            <w:r>
              <w:rPr>
                <w:rFonts w:hint="eastAsia" w:ascii="宋体" w:hAnsi="宋体" w:eastAsia="宋体" w:cs="宋体"/>
                <w:color w:val="auto"/>
                <w:spacing w:val="7"/>
                <w:sz w:val="19"/>
                <w:szCs w:val="19"/>
              </w:rPr>
              <w:t>支持项目数量</w:t>
            </w:r>
          </w:p>
        </w:tc>
        <w:tc>
          <w:tcPr>
            <w:tcW w:w="2684" w:type="dxa"/>
            <w:vAlign w:val="top"/>
          </w:tcPr>
          <w:p w14:paraId="76000014">
            <w:pPr>
              <w:keepNext w:val="0"/>
              <w:keepLines w:val="0"/>
              <w:pageBreakBefore w:val="0"/>
              <w:widowControl/>
              <w:kinsoku/>
              <w:wordWrap/>
              <w:overflowPunct/>
              <w:topLinePunct w:val="0"/>
              <w:bidi w:val="0"/>
              <w:spacing w:before="148" w:line="230" w:lineRule="auto"/>
              <w:ind w:left="1099"/>
              <w:outlineLvl w:val="9"/>
              <w:rPr>
                <w:rFonts w:hint="eastAsia" w:ascii="宋体" w:hAnsi="宋体" w:eastAsia="宋体" w:cs="宋体"/>
                <w:color w:val="auto"/>
                <w:sz w:val="19"/>
                <w:szCs w:val="19"/>
              </w:rPr>
            </w:pPr>
            <w:r>
              <w:rPr>
                <w:rFonts w:hint="eastAsia" w:ascii="宋体" w:hAnsi="宋体" w:eastAsia="宋体" w:cs="宋体"/>
                <w:color w:val="auto"/>
                <w:spacing w:val="4"/>
                <w:sz w:val="19"/>
                <w:szCs w:val="19"/>
              </w:rPr>
              <w:t>=25项</w:t>
            </w:r>
          </w:p>
        </w:tc>
      </w:tr>
      <w:tr w14:paraId="30D2CC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06" w:hRule="atLeast"/>
        </w:trPr>
        <w:tc>
          <w:tcPr>
            <w:tcW w:w="1567" w:type="dxa"/>
            <w:vMerge w:val="continue"/>
            <w:tcBorders>
              <w:top w:val="nil"/>
              <w:bottom w:val="nil"/>
            </w:tcBorders>
            <w:vAlign w:val="top"/>
          </w:tcPr>
          <w:p w14:paraId="6F95B0B1">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674" w:type="dxa"/>
            <w:vMerge w:val="continue"/>
            <w:tcBorders>
              <w:top w:val="nil"/>
            </w:tcBorders>
            <w:vAlign w:val="top"/>
          </w:tcPr>
          <w:p w14:paraId="1A1E0E55">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674" w:type="dxa"/>
            <w:vAlign w:val="top"/>
          </w:tcPr>
          <w:p w14:paraId="0CFEEFEC">
            <w:pPr>
              <w:keepNext w:val="0"/>
              <w:keepLines w:val="0"/>
              <w:pageBreakBefore w:val="0"/>
              <w:widowControl/>
              <w:kinsoku/>
              <w:wordWrap/>
              <w:overflowPunct/>
              <w:topLinePunct w:val="0"/>
              <w:bidi w:val="0"/>
              <w:spacing w:before="147" w:line="234" w:lineRule="auto"/>
              <w:ind w:left="1049" w:right="25" w:hanging="996"/>
              <w:outlineLvl w:val="9"/>
              <w:rPr>
                <w:rFonts w:hint="eastAsia" w:ascii="宋体" w:hAnsi="宋体" w:eastAsia="宋体" w:cs="宋体"/>
                <w:color w:val="auto"/>
                <w:sz w:val="19"/>
                <w:szCs w:val="19"/>
              </w:rPr>
            </w:pPr>
            <w:r>
              <w:rPr>
                <w:rFonts w:hint="eastAsia" w:ascii="宋体" w:hAnsi="宋体" w:eastAsia="宋体" w:cs="宋体"/>
                <w:color w:val="auto"/>
                <w:spacing w:val="8"/>
                <w:sz w:val="19"/>
                <w:szCs w:val="19"/>
              </w:rPr>
              <w:t>开发新技术、新产品、新品种</w:t>
            </w:r>
            <w:r>
              <w:rPr>
                <w:rFonts w:hint="eastAsia" w:ascii="宋体" w:hAnsi="宋体" w:eastAsia="宋体" w:cs="宋体"/>
                <w:color w:val="auto"/>
                <w:spacing w:val="5"/>
                <w:sz w:val="19"/>
                <w:szCs w:val="19"/>
              </w:rPr>
              <w:t>等数量</w:t>
            </w:r>
          </w:p>
        </w:tc>
        <w:tc>
          <w:tcPr>
            <w:tcW w:w="2684" w:type="dxa"/>
            <w:vAlign w:val="top"/>
          </w:tcPr>
          <w:p w14:paraId="4E5F0E22">
            <w:pPr>
              <w:keepNext w:val="0"/>
              <w:keepLines w:val="0"/>
              <w:pageBreakBefore w:val="0"/>
              <w:widowControl/>
              <w:kinsoku/>
              <w:wordWrap/>
              <w:overflowPunct/>
              <w:topLinePunct w:val="0"/>
              <w:bidi w:val="0"/>
              <w:spacing w:before="271" w:line="230" w:lineRule="auto"/>
              <w:ind w:left="1072"/>
              <w:outlineLvl w:val="9"/>
              <w:rPr>
                <w:rFonts w:hint="eastAsia" w:ascii="宋体" w:hAnsi="宋体" w:eastAsia="宋体" w:cs="宋体"/>
                <w:color w:val="auto"/>
                <w:sz w:val="19"/>
                <w:szCs w:val="19"/>
              </w:rPr>
            </w:pPr>
            <w:r>
              <w:rPr>
                <w:rFonts w:hint="eastAsia" w:ascii="宋体" w:hAnsi="宋体" w:eastAsia="宋体" w:cs="宋体"/>
                <w:color w:val="auto"/>
                <w:sz w:val="19"/>
                <w:szCs w:val="19"/>
              </w:rPr>
              <w:t>≥40项</w:t>
            </w:r>
          </w:p>
        </w:tc>
      </w:tr>
      <w:tr w14:paraId="75D819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bottom w:val="nil"/>
            </w:tcBorders>
            <w:vAlign w:val="top"/>
          </w:tcPr>
          <w:p w14:paraId="09349C28">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674" w:type="dxa"/>
            <w:vMerge w:val="restart"/>
            <w:tcBorders>
              <w:bottom w:val="nil"/>
            </w:tcBorders>
            <w:vAlign w:val="top"/>
          </w:tcPr>
          <w:p w14:paraId="1426C893">
            <w:pPr>
              <w:keepNext w:val="0"/>
              <w:keepLines w:val="0"/>
              <w:pageBreakBefore w:val="0"/>
              <w:widowControl/>
              <w:kinsoku/>
              <w:wordWrap/>
              <w:overflowPunct/>
              <w:topLinePunct w:val="0"/>
              <w:bidi w:val="0"/>
              <w:spacing w:line="328" w:lineRule="auto"/>
              <w:outlineLvl w:val="9"/>
              <w:rPr>
                <w:rFonts w:hint="eastAsia" w:ascii="宋体" w:hAnsi="宋体" w:eastAsia="宋体" w:cs="宋体"/>
                <w:color w:val="auto"/>
                <w:sz w:val="19"/>
                <w:szCs w:val="19"/>
              </w:rPr>
            </w:pPr>
          </w:p>
          <w:p w14:paraId="46EE46A1">
            <w:pPr>
              <w:keepNext w:val="0"/>
              <w:keepLines w:val="0"/>
              <w:pageBreakBefore w:val="0"/>
              <w:widowControl/>
              <w:kinsoku/>
              <w:wordWrap/>
              <w:overflowPunct/>
              <w:topLinePunct w:val="0"/>
              <w:bidi w:val="0"/>
              <w:spacing w:before="62" w:line="230" w:lineRule="auto"/>
              <w:ind w:left="946"/>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质量指标</w:t>
            </w:r>
          </w:p>
        </w:tc>
        <w:tc>
          <w:tcPr>
            <w:tcW w:w="2674" w:type="dxa"/>
            <w:vAlign w:val="top"/>
          </w:tcPr>
          <w:p w14:paraId="0A6EBADB">
            <w:pPr>
              <w:keepNext w:val="0"/>
              <w:keepLines w:val="0"/>
              <w:pageBreakBefore w:val="0"/>
              <w:widowControl/>
              <w:kinsoku/>
              <w:wordWrap/>
              <w:overflowPunct/>
              <w:topLinePunct w:val="0"/>
              <w:bidi w:val="0"/>
              <w:spacing w:before="152" w:line="230" w:lineRule="auto"/>
              <w:ind w:left="752"/>
              <w:outlineLvl w:val="9"/>
              <w:rPr>
                <w:rFonts w:hint="eastAsia" w:ascii="宋体" w:hAnsi="宋体" w:eastAsia="宋体" w:cs="宋体"/>
                <w:color w:val="auto"/>
                <w:sz w:val="19"/>
                <w:szCs w:val="19"/>
              </w:rPr>
            </w:pPr>
            <w:r>
              <w:rPr>
                <w:rFonts w:hint="eastAsia" w:ascii="宋体" w:hAnsi="宋体" w:eastAsia="宋体" w:cs="宋体"/>
                <w:color w:val="auto"/>
                <w:spacing w:val="7"/>
                <w:sz w:val="19"/>
                <w:szCs w:val="19"/>
              </w:rPr>
              <w:t>新增研发投入</w:t>
            </w:r>
          </w:p>
        </w:tc>
        <w:tc>
          <w:tcPr>
            <w:tcW w:w="2684" w:type="dxa"/>
            <w:vAlign w:val="top"/>
          </w:tcPr>
          <w:p w14:paraId="0042361E">
            <w:pPr>
              <w:keepNext w:val="0"/>
              <w:keepLines w:val="0"/>
              <w:pageBreakBefore w:val="0"/>
              <w:widowControl/>
              <w:kinsoku/>
              <w:wordWrap/>
              <w:overflowPunct/>
              <w:topLinePunct w:val="0"/>
              <w:bidi w:val="0"/>
              <w:spacing w:before="152" w:line="230" w:lineRule="auto"/>
              <w:ind w:left="870"/>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≥6000万元</w:t>
            </w:r>
          </w:p>
        </w:tc>
      </w:tr>
      <w:tr w14:paraId="753B80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bottom w:val="nil"/>
            </w:tcBorders>
            <w:vAlign w:val="top"/>
          </w:tcPr>
          <w:p w14:paraId="5036E1DB">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674" w:type="dxa"/>
            <w:vMerge w:val="continue"/>
            <w:tcBorders>
              <w:top w:val="nil"/>
            </w:tcBorders>
            <w:vAlign w:val="top"/>
          </w:tcPr>
          <w:p w14:paraId="281AE3F2">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674" w:type="dxa"/>
            <w:vAlign w:val="top"/>
          </w:tcPr>
          <w:p w14:paraId="0B22A0F1">
            <w:pPr>
              <w:keepNext w:val="0"/>
              <w:keepLines w:val="0"/>
              <w:pageBreakBefore w:val="0"/>
              <w:widowControl/>
              <w:kinsoku/>
              <w:wordWrap/>
              <w:overflowPunct/>
              <w:topLinePunct w:val="0"/>
              <w:bidi w:val="0"/>
              <w:spacing w:before="150" w:line="229" w:lineRule="auto"/>
              <w:ind w:left="280"/>
              <w:outlineLvl w:val="9"/>
              <w:rPr>
                <w:rFonts w:hint="eastAsia" w:ascii="宋体" w:hAnsi="宋体" w:eastAsia="宋体" w:cs="宋体"/>
                <w:color w:val="auto"/>
                <w:sz w:val="19"/>
                <w:szCs w:val="19"/>
              </w:rPr>
            </w:pPr>
            <w:r>
              <w:rPr>
                <w:rFonts w:hint="eastAsia" w:ascii="宋体" w:hAnsi="宋体" w:eastAsia="宋体" w:cs="宋体"/>
                <w:color w:val="auto"/>
                <w:spacing w:val="5"/>
                <w:sz w:val="19"/>
                <w:szCs w:val="19"/>
              </w:rPr>
              <w:t>申请或获得知识产权数量</w:t>
            </w:r>
          </w:p>
        </w:tc>
        <w:tc>
          <w:tcPr>
            <w:tcW w:w="2684" w:type="dxa"/>
            <w:vAlign w:val="top"/>
          </w:tcPr>
          <w:p w14:paraId="2F3BB979">
            <w:pPr>
              <w:keepNext w:val="0"/>
              <w:keepLines w:val="0"/>
              <w:pageBreakBefore w:val="0"/>
              <w:widowControl/>
              <w:kinsoku/>
              <w:wordWrap/>
              <w:overflowPunct/>
              <w:topLinePunct w:val="0"/>
              <w:bidi w:val="0"/>
              <w:spacing w:before="150" w:line="230" w:lineRule="auto"/>
              <w:ind w:left="1072"/>
              <w:outlineLvl w:val="9"/>
              <w:rPr>
                <w:rFonts w:hint="eastAsia" w:ascii="宋体" w:hAnsi="宋体" w:eastAsia="宋体" w:cs="宋体"/>
                <w:color w:val="auto"/>
                <w:sz w:val="19"/>
                <w:szCs w:val="19"/>
              </w:rPr>
            </w:pPr>
            <w:r>
              <w:rPr>
                <w:rFonts w:hint="eastAsia" w:ascii="宋体" w:hAnsi="宋体" w:eastAsia="宋体" w:cs="宋体"/>
                <w:color w:val="auto"/>
                <w:sz w:val="19"/>
                <w:szCs w:val="19"/>
              </w:rPr>
              <w:t>≥50项</w:t>
            </w:r>
          </w:p>
        </w:tc>
      </w:tr>
      <w:tr w14:paraId="25210E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tcBorders>
            <w:vAlign w:val="top"/>
          </w:tcPr>
          <w:p w14:paraId="38324922">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674" w:type="dxa"/>
            <w:vAlign w:val="top"/>
          </w:tcPr>
          <w:p w14:paraId="02D1CEE9">
            <w:pPr>
              <w:keepNext w:val="0"/>
              <w:keepLines w:val="0"/>
              <w:pageBreakBefore w:val="0"/>
              <w:widowControl/>
              <w:kinsoku/>
              <w:wordWrap/>
              <w:overflowPunct/>
              <w:topLinePunct w:val="0"/>
              <w:bidi w:val="0"/>
              <w:spacing w:before="153" w:line="230" w:lineRule="auto"/>
              <w:ind w:left="954"/>
              <w:outlineLvl w:val="9"/>
              <w:rPr>
                <w:rFonts w:hint="eastAsia" w:ascii="宋体" w:hAnsi="宋体" w:eastAsia="宋体" w:cs="宋体"/>
                <w:color w:val="auto"/>
                <w:sz w:val="19"/>
                <w:szCs w:val="19"/>
              </w:rPr>
            </w:pPr>
            <w:r>
              <w:rPr>
                <w:rFonts w:hint="eastAsia" w:ascii="宋体" w:hAnsi="宋体" w:eastAsia="宋体" w:cs="宋体"/>
                <w:color w:val="auto"/>
                <w:spacing w:val="4"/>
                <w:sz w:val="19"/>
                <w:szCs w:val="19"/>
              </w:rPr>
              <w:t>时效指标</w:t>
            </w:r>
          </w:p>
        </w:tc>
        <w:tc>
          <w:tcPr>
            <w:tcW w:w="2674" w:type="dxa"/>
            <w:vAlign w:val="top"/>
          </w:tcPr>
          <w:p w14:paraId="20257874">
            <w:pPr>
              <w:keepNext w:val="0"/>
              <w:keepLines w:val="0"/>
              <w:pageBreakBefore w:val="0"/>
              <w:widowControl/>
              <w:kinsoku/>
              <w:wordWrap/>
              <w:overflowPunct/>
              <w:topLinePunct w:val="0"/>
              <w:bidi w:val="0"/>
              <w:spacing w:before="153" w:line="230" w:lineRule="auto"/>
              <w:ind w:left="751"/>
              <w:outlineLvl w:val="9"/>
              <w:rPr>
                <w:rFonts w:hint="eastAsia" w:ascii="宋体" w:hAnsi="宋体" w:eastAsia="宋体" w:cs="宋体"/>
                <w:color w:val="auto"/>
                <w:sz w:val="19"/>
                <w:szCs w:val="19"/>
              </w:rPr>
            </w:pPr>
            <w:r>
              <w:rPr>
                <w:rFonts w:hint="eastAsia" w:ascii="宋体" w:hAnsi="宋体" w:eastAsia="宋体" w:cs="宋体"/>
                <w:color w:val="auto"/>
                <w:spacing w:val="7"/>
                <w:sz w:val="19"/>
                <w:szCs w:val="19"/>
              </w:rPr>
              <w:t>计划下达时限</w:t>
            </w:r>
          </w:p>
        </w:tc>
        <w:tc>
          <w:tcPr>
            <w:tcW w:w="2684" w:type="dxa"/>
            <w:vAlign w:val="top"/>
          </w:tcPr>
          <w:p w14:paraId="2EB34A21">
            <w:pPr>
              <w:keepNext w:val="0"/>
              <w:keepLines w:val="0"/>
              <w:pageBreakBefore w:val="0"/>
              <w:widowControl/>
              <w:kinsoku/>
              <w:wordWrap/>
              <w:overflowPunct/>
              <w:topLinePunct w:val="0"/>
              <w:bidi w:val="0"/>
              <w:spacing w:before="153" w:line="229" w:lineRule="auto"/>
              <w:ind w:left="603"/>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2025年6月前下达</w:t>
            </w:r>
          </w:p>
        </w:tc>
      </w:tr>
      <w:tr w14:paraId="7FF8C5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restart"/>
            <w:tcBorders>
              <w:bottom w:val="nil"/>
            </w:tcBorders>
            <w:vAlign w:val="top"/>
          </w:tcPr>
          <w:p w14:paraId="223C88A2">
            <w:pPr>
              <w:keepNext w:val="0"/>
              <w:keepLines w:val="0"/>
              <w:pageBreakBefore w:val="0"/>
              <w:widowControl/>
              <w:kinsoku/>
              <w:wordWrap/>
              <w:overflowPunct/>
              <w:topLinePunct w:val="0"/>
              <w:bidi w:val="0"/>
              <w:spacing w:line="329" w:lineRule="auto"/>
              <w:outlineLvl w:val="9"/>
              <w:rPr>
                <w:rFonts w:hint="eastAsia" w:ascii="宋体" w:hAnsi="宋体" w:eastAsia="宋体" w:cs="宋体"/>
                <w:color w:val="auto"/>
                <w:sz w:val="19"/>
                <w:szCs w:val="19"/>
              </w:rPr>
            </w:pPr>
          </w:p>
          <w:p w14:paraId="6637BAD2">
            <w:pPr>
              <w:keepNext w:val="0"/>
              <w:keepLines w:val="0"/>
              <w:pageBreakBefore w:val="0"/>
              <w:widowControl/>
              <w:kinsoku/>
              <w:wordWrap/>
              <w:overflowPunct/>
              <w:topLinePunct w:val="0"/>
              <w:bidi w:val="0"/>
              <w:spacing w:before="62" w:line="230" w:lineRule="auto"/>
              <w:ind w:left="398"/>
              <w:outlineLvl w:val="9"/>
              <w:rPr>
                <w:rFonts w:hint="eastAsia" w:ascii="宋体" w:hAnsi="宋体" w:eastAsia="宋体" w:cs="宋体"/>
                <w:color w:val="auto"/>
                <w:sz w:val="19"/>
                <w:szCs w:val="19"/>
              </w:rPr>
            </w:pPr>
            <w:r>
              <w:rPr>
                <w:rFonts w:hint="eastAsia" w:ascii="宋体" w:hAnsi="宋体" w:eastAsia="宋体" w:cs="宋体"/>
                <w:color w:val="auto"/>
                <w:spacing w:val="5"/>
                <w:sz w:val="19"/>
                <w:szCs w:val="19"/>
              </w:rPr>
              <w:t>效益指标</w:t>
            </w:r>
          </w:p>
        </w:tc>
        <w:tc>
          <w:tcPr>
            <w:tcW w:w="2674" w:type="dxa"/>
            <w:vMerge w:val="restart"/>
            <w:vAlign w:val="top"/>
          </w:tcPr>
          <w:p w14:paraId="5F5457FF">
            <w:pPr>
              <w:keepNext w:val="0"/>
              <w:keepLines w:val="0"/>
              <w:pageBreakBefore w:val="0"/>
              <w:widowControl/>
              <w:kinsoku/>
              <w:wordWrap/>
              <w:overflowPunct/>
              <w:topLinePunct w:val="0"/>
              <w:bidi w:val="0"/>
              <w:spacing w:line="330" w:lineRule="auto"/>
              <w:outlineLvl w:val="9"/>
              <w:rPr>
                <w:rFonts w:hint="eastAsia" w:ascii="宋体" w:hAnsi="宋体" w:eastAsia="宋体" w:cs="宋体"/>
                <w:color w:val="auto"/>
                <w:sz w:val="19"/>
                <w:szCs w:val="19"/>
              </w:rPr>
            </w:pPr>
          </w:p>
          <w:p w14:paraId="6DECABD9">
            <w:pPr>
              <w:keepNext w:val="0"/>
              <w:keepLines w:val="0"/>
              <w:pageBreakBefore w:val="0"/>
              <w:widowControl/>
              <w:kinsoku/>
              <w:wordWrap/>
              <w:overflowPunct/>
              <w:topLinePunct w:val="0"/>
              <w:bidi w:val="0"/>
              <w:spacing w:before="62" w:line="228" w:lineRule="auto"/>
              <w:ind w:left="747"/>
              <w:outlineLvl w:val="9"/>
              <w:rPr>
                <w:rFonts w:hint="default" w:ascii="宋体" w:hAnsi="宋体" w:eastAsia="宋体" w:cs="宋体"/>
                <w:color w:val="auto"/>
                <w:sz w:val="19"/>
                <w:szCs w:val="19"/>
                <w:lang w:val="en-US" w:eastAsia="zh-CN"/>
              </w:rPr>
            </w:pPr>
            <w:r>
              <w:rPr>
                <w:rFonts w:hint="eastAsia" w:ascii="宋体" w:hAnsi="宋体" w:eastAsia="宋体" w:cs="宋体"/>
                <w:color w:val="auto"/>
                <w:sz w:val="19"/>
                <w:szCs w:val="19"/>
                <w:lang w:val="en-US" w:eastAsia="zh-CN"/>
              </w:rPr>
              <w:t>经济效益</w:t>
            </w:r>
          </w:p>
        </w:tc>
        <w:tc>
          <w:tcPr>
            <w:tcW w:w="2674" w:type="dxa"/>
            <w:vAlign w:val="top"/>
          </w:tcPr>
          <w:p w14:paraId="6EF2F637">
            <w:pPr>
              <w:keepNext w:val="0"/>
              <w:keepLines w:val="0"/>
              <w:pageBreakBefore w:val="0"/>
              <w:widowControl/>
              <w:kinsoku/>
              <w:wordWrap/>
              <w:overflowPunct/>
              <w:topLinePunct w:val="0"/>
              <w:bidi w:val="0"/>
              <w:spacing w:before="151" w:line="229" w:lineRule="auto"/>
              <w:jc w:val="center"/>
              <w:outlineLvl w:val="9"/>
              <w:rPr>
                <w:rFonts w:hint="eastAsia" w:ascii="宋体" w:hAnsi="宋体" w:eastAsia="宋体" w:cs="宋体"/>
                <w:color w:val="auto"/>
                <w:sz w:val="19"/>
                <w:szCs w:val="19"/>
              </w:rPr>
            </w:pPr>
            <w:r>
              <w:rPr>
                <w:rFonts w:hint="eastAsia" w:ascii="宋体" w:hAnsi="宋体" w:eastAsia="宋体" w:cs="宋体"/>
                <w:color w:val="auto"/>
                <w:spacing w:val="10"/>
                <w:sz w:val="19"/>
                <w:szCs w:val="19"/>
              </w:rPr>
              <w:t>新增产值</w:t>
            </w:r>
          </w:p>
        </w:tc>
        <w:tc>
          <w:tcPr>
            <w:tcW w:w="2684" w:type="dxa"/>
            <w:vAlign w:val="top"/>
          </w:tcPr>
          <w:p w14:paraId="1B8E5714">
            <w:pPr>
              <w:keepNext w:val="0"/>
              <w:keepLines w:val="0"/>
              <w:pageBreakBefore w:val="0"/>
              <w:widowControl/>
              <w:kinsoku/>
              <w:wordWrap/>
              <w:overflowPunct/>
              <w:topLinePunct w:val="0"/>
              <w:bidi w:val="0"/>
              <w:spacing w:before="151" w:line="232" w:lineRule="auto"/>
              <w:ind w:left="1021"/>
              <w:outlineLvl w:val="9"/>
              <w:rPr>
                <w:rFonts w:hint="default" w:ascii="宋体" w:hAnsi="宋体" w:eastAsia="宋体" w:cs="宋体"/>
                <w:color w:val="auto"/>
                <w:sz w:val="19"/>
                <w:szCs w:val="19"/>
                <w:lang w:val="en-US" w:eastAsia="zh-CN"/>
              </w:rPr>
            </w:pPr>
            <w:r>
              <w:rPr>
                <w:rFonts w:hint="eastAsia" w:ascii="宋体" w:hAnsi="宋体" w:eastAsia="宋体" w:cs="宋体"/>
                <w:color w:val="auto"/>
                <w:sz w:val="19"/>
                <w:szCs w:val="19"/>
              </w:rPr>
              <w:t>≥</w:t>
            </w:r>
            <w:r>
              <w:rPr>
                <w:rFonts w:hint="eastAsia" w:ascii="宋体" w:hAnsi="宋体" w:eastAsia="宋体" w:cs="宋体"/>
                <w:color w:val="auto"/>
                <w:sz w:val="19"/>
                <w:szCs w:val="19"/>
                <w:lang w:val="en-US" w:eastAsia="zh-CN"/>
              </w:rPr>
              <w:t>5.5亿元</w:t>
            </w:r>
          </w:p>
        </w:tc>
      </w:tr>
      <w:tr w14:paraId="1B6FD7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vAlign w:val="top"/>
          </w:tcPr>
          <w:p w14:paraId="13D342EA">
            <w:pPr>
              <w:keepNext w:val="0"/>
              <w:keepLines w:val="0"/>
              <w:pageBreakBefore w:val="0"/>
              <w:widowControl/>
              <w:kinsoku/>
              <w:wordWrap/>
              <w:overflowPunct/>
              <w:topLinePunct w:val="0"/>
              <w:bidi w:val="0"/>
              <w:spacing w:before="62" w:line="230" w:lineRule="auto"/>
              <w:ind w:left="398"/>
              <w:outlineLvl w:val="9"/>
              <w:rPr>
                <w:rFonts w:hint="eastAsia" w:ascii="宋体" w:hAnsi="宋体" w:eastAsia="宋体" w:cs="宋体"/>
                <w:color w:val="auto"/>
                <w:spacing w:val="5"/>
                <w:sz w:val="19"/>
                <w:szCs w:val="19"/>
              </w:rPr>
            </w:pPr>
          </w:p>
        </w:tc>
        <w:tc>
          <w:tcPr>
            <w:tcW w:w="2674" w:type="dxa"/>
            <w:vMerge w:val="continue"/>
            <w:vAlign w:val="top"/>
          </w:tcPr>
          <w:p w14:paraId="2940DF4B">
            <w:pPr>
              <w:keepNext w:val="0"/>
              <w:keepLines w:val="0"/>
              <w:pageBreakBefore w:val="0"/>
              <w:widowControl/>
              <w:kinsoku/>
              <w:wordWrap/>
              <w:overflowPunct/>
              <w:topLinePunct w:val="0"/>
              <w:bidi w:val="0"/>
              <w:spacing w:before="62" w:line="228" w:lineRule="auto"/>
              <w:ind w:left="747"/>
              <w:outlineLvl w:val="9"/>
              <w:rPr>
                <w:rFonts w:hint="eastAsia" w:ascii="宋体" w:hAnsi="宋体" w:eastAsia="宋体" w:cs="宋体"/>
                <w:color w:val="auto"/>
                <w:spacing w:val="7"/>
                <w:sz w:val="19"/>
                <w:szCs w:val="19"/>
              </w:rPr>
            </w:pPr>
          </w:p>
        </w:tc>
        <w:tc>
          <w:tcPr>
            <w:tcW w:w="2674" w:type="dxa"/>
            <w:vAlign w:val="top"/>
          </w:tcPr>
          <w:p w14:paraId="68A50272">
            <w:pPr>
              <w:keepNext w:val="0"/>
              <w:keepLines w:val="0"/>
              <w:pageBreakBefore w:val="0"/>
              <w:widowControl/>
              <w:kinsoku/>
              <w:wordWrap/>
              <w:overflowPunct/>
              <w:topLinePunct w:val="0"/>
              <w:bidi w:val="0"/>
              <w:spacing w:before="151" w:line="229" w:lineRule="auto"/>
              <w:jc w:val="center"/>
              <w:outlineLvl w:val="9"/>
              <w:rPr>
                <w:rFonts w:hint="eastAsia" w:ascii="宋体" w:hAnsi="宋体" w:eastAsia="宋体" w:cs="宋体"/>
                <w:color w:val="auto"/>
                <w:spacing w:val="7"/>
                <w:sz w:val="19"/>
                <w:szCs w:val="19"/>
              </w:rPr>
            </w:pPr>
            <w:r>
              <w:rPr>
                <w:rFonts w:hint="eastAsia" w:ascii="宋体" w:hAnsi="宋体" w:eastAsia="宋体" w:cs="宋体"/>
                <w:color w:val="auto"/>
                <w:spacing w:val="7"/>
                <w:sz w:val="19"/>
                <w:szCs w:val="19"/>
              </w:rPr>
              <w:t>新增税收</w:t>
            </w:r>
          </w:p>
        </w:tc>
        <w:tc>
          <w:tcPr>
            <w:tcW w:w="2684" w:type="dxa"/>
            <w:vAlign w:val="top"/>
          </w:tcPr>
          <w:p w14:paraId="7A7B5E68">
            <w:pPr>
              <w:keepNext w:val="0"/>
              <w:keepLines w:val="0"/>
              <w:pageBreakBefore w:val="0"/>
              <w:widowControl/>
              <w:kinsoku/>
              <w:wordWrap/>
              <w:overflowPunct/>
              <w:topLinePunct w:val="0"/>
              <w:bidi w:val="0"/>
              <w:spacing w:before="151" w:line="232" w:lineRule="auto"/>
              <w:ind w:left="1021"/>
              <w:outlineLvl w:val="9"/>
              <w:rPr>
                <w:rFonts w:hint="eastAsia" w:ascii="宋体" w:hAnsi="宋体" w:eastAsia="宋体" w:cs="宋体"/>
                <w:color w:val="auto"/>
                <w:spacing w:val="1"/>
                <w:sz w:val="19"/>
                <w:szCs w:val="19"/>
              </w:rPr>
            </w:pPr>
            <w:r>
              <w:rPr>
                <w:rFonts w:hint="eastAsia" w:ascii="宋体" w:hAnsi="宋体" w:eastAsia="宋体" w:cs="宋体"/>
                <w:color w:val="auto"/>
                <w:sz w:val="19"/>
                <w:szCs w:val="19"/>
              </w:rPr>
              <w:t>≥</w:t>
            </w:r>
            <w:r>
              <w:rPr>
                <w:rFonts w:hint="eastAsia" w:ascii="宋体" w:hAnsi="宋体" w:eastAsia="宋体" w:cs="宋体"/>
                <w:color w:val="auto"/>
                <w:spacing w:val="7"/>
                <w:sz w:val="19"/>
                <w:szCs w:val="19"/>
              </w:rPr>
              <w:t>1800万元</w:t>
            </w:r>
          </w:p>
        </w:tc>
      </w:tr>
      <w:tr w14:paraId="23E654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vAlign w:val="top"/>
          </w:tcPr>
          <w:p w14:paraId="5A3EE76A">
            <w:pPr>
              <w:keepNext w:val="0"/>
              <w:keepLines w:val="0"/>
              <w:pageBreakBefore w:val="0"/>
              <w:widowControl/>
              <w:kinsoku/>
              <w:wordWrap/>
              <w:overflowPunct/>
              <w:topLinePunct w:val="0"/>
              <w:bidi w:val="0"/>
              <w:spacing w:before="62" w:line="230" w:lineRule="auto"/>
              <w:ind w:left="398"/>
              <w:outlineLvl w:val="9"/>
              <w:rPr>
                <w:rFonts w:hint="eastAsia" w:ascii="宋体" w:hAnsi="宋体" w:eastAsia="宋体" w:cs="宋体"/>
                <w:color w:val="auto"/>
                <w:spacing w:val="5"/>
                <w:sz w:val="19"/>
                <w:szCs w:val="19"/>
              </w:rPr>
            </w:pPr>
          </w:p>
        </w:tc>
        <w:tc>
          <w:tcPr>
            <w:tcW w:w="2674" w:type="dxa"/>
            <w:vMerge w:val="restart"/>
            <w:vAlign w:val="center"/>
          </w:tcPr>
          <w:p w14:paraId="3E8794EF">
            <w:pPr>
              <w:keepNext w:val="0"/>
              <w:keepLines w:val="0"/>
              <w:pageBreakBefore w:val="0"/>
              <w:widowControl/>
              <w:kinsoku/>
              <w:wordWrap/>
              <w:overflowPunct/>
              <w:topLinePunct w:val="0"/>
              <w:bidi w:val="0"/>
              <w:spacing w:before="62" w:line="228" w:lineRule="auto"/>
              <w:ind w:left="747"/>
              <w:jc w:val="both"/>
              <w:outlineLvl w:val="9"/>
              <w:rPr>
                <w:rFonts w:hint="eastAsia" w:ascii="宋体" w:hAnsi="宋体" w:eastAsia="宋体" w:cs="宋体"/>
                <w:color w:val="auto"/>
                <w:spacing w:val="7"/>
                <w:sz w:val="19"/>
                <w:szCs w:val="19"/>
              </w:rPr>
            </w:pPr>
            <w:r>
              <w:rPr>
                <w:rFonts w:hint="eastAsia" w:ascii="宋体" w:hAnsi="宋体" w:eastAsia="宋体" w:cs="宋体"/>
                <w:color w:val="auto"/>
                <w:spacing w:val="7"/>
                <w:sz w:val="19"/>
                <w:szCs w:val="19"/>
              </w:rPr>
              <w:t>社会效益指标</w:t>
            </w:r>
          </w:p>
        </w:tc>
        <w:tc>
          <w:tcPr>
            <w:tcW w:w="2674" w:type="dxa"/>
            <w:shd w:val="clear" w:color="auto" w:fill="auto"/>
            <w:vAlign w:val="top"/>
          </w:tcPr>
          <w:p w14:paraId="45F70528">
            <w:pPr>
              <w:keepNext w:val="0"/>
              <w:keepLines w:val="0"/>
              <w:pageBreakBefore w:val="0"/>
              <w:widowControl/>
              <w:kinsoku/>
              <w:wordWrap/>
              <w:overflowPunct/>
              <w:topLinePunct w:val="0"/>
              <w:bidi w:val="0"/>
              <w:spacing w:before="151" w:line="229" w:lineRule="auto"/>
              <w:ind w:left="754" w:leftChars="0"/>
              <w:outlineLvl w:val="9"/>
              <w:rPr>
                <w:rFonts w:hint="eastAsia" w:ascii="宋体" w:hAnsi="宋体" w:eastAsia="宋体" w:cs="宋体"/>
                <w:snapToGrid w:val="0"/>
                <w:color w:val="auto"/>
                <w:kern w:val="0"/>
                <w:sz w:val="19"/>
                <w:szCs w:val="19"/>
                <w:lang w:val="en-US" w:eastAsia="en-US" w:bidi="ar-SA"/>
              </w:rPr>
            </w:pPr>
            <w:r>
              <w:rPr>
                <w:rFonts w:hint="eastAsia" w:ascii="宋体" w:hAnsi="宋体" w:eastAsia="宋体" w:cs="宋体"/>
                <w:color w:val="auto"/>
                <w:spacing w:val="7"/>
                <w:sz w:val="19"/>
                <w:szCs w:val="19"/>
              </w:rPr>
              <w:t>带动就业人数</w:t>
            </w:r>
          </w:p>
        </w:tc>
        <w:tc>
          <w:tcPr>
            <w:tcW w:w="2684" w:type="dxa"/>
            <w:shd w:val="clear" w:color="auto" w:fill="auto"/>
            <w:vAlign w:val="top"/>
          </w:tcPr>
          <w:p w14:paraId="7E8A128B">
            <w:pPr>
              <w:keepNext w:val="0"/>
              <w:keepLines w:val="0"/>
              <w:pageBreakBefore w:val="0"/>
              <w:widowControl/>
              <w:kinsoku/>
              <w:wordWrap/>
              <w:overflowPunct/>
              <w:topLinePunct w:val="0"/>
              <w:bidi w:val="0"/>
              <w:spacing w:before="151" w:line="232" w:lineRule="auto"/>
              <w:ind w:left="1021" w:leftChars="0"/>
              <w:outlineLvl w:val="9"/>
              <w:rPr>
                <w:rFonts w:hint="eastAsia" w:ascii="宋体" w:hAnsi="宋体" w:eastAsia="宋体" w:cs="宋体"/>
                <w:snapToGrid w:val="0"/>
                <w:color w:val="auto"/>
                <w:kern w:val="0"/>
                <w:sz w:val="19"/>
                <w:szCs w:val="19"/>
                <w:lang w:val="en-US" w:eastAsia="en-US" w:bidi="ar-SA"/>
              </w:rPr>
            </w:pPr>
            <w:r>
              <w:rPr>
                <w:rFonts w:hint="eastAsia" w:ascii="宋体" w:hAnsi="宋体" w:eastAsia="宋体" w:cs="宋体"/>
                <w:color w:val="auto"/>
                <w:spacing w:val="1"/>
                <w:sz w:val="19"/>
                <w:szCs w:val="19"/>
              </w:rPr>
              <w:t>≥120人</w:t>
            </w:r>
          </w:p>
        </w:tc>
      </w:tr>
      <w:tr w14:paraId="111758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continue"/>
            <w:tcBorders>
              <w:top w:val="nil"/>
            </w:tcBorders>
            <w:vAlign w:val="top"/>
          </w:tcPr>
          <w:p w14:paraId="4C24EC50">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674" w:type="dxa"/>
            <w:vMerge w:val="continue"/>
            <w:vAlign w:val="top"/>
          </w:tcPr>
          <w:p w14:paraId="63B2F312">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674" w:type="dxa"/>
            <w:vAlign w:val="top"/>
          </w:tcPr>
          <w:p w14:paraId="74FF3D9C">
            <w:pPr>
              <w:keepNext w:val="0"/>
              <w:keepLines w:val="0"/>
              <w:pageBreakBefore w:val="0"/>
              <w:widowControl/>
              <w:kinsoku/>
              <w:wordWrap/>
              <w:overflowPunct/>
              <w:topLinePunct w:val="0"/>
              <w:bidi w:val="0"/>
              <w:spacing w:before="154" w:line="230" w:lineRule="auto"/>
              <w:ind w:left="552"/>
              <w:outlineLvl w:val="9"/>
              <w:rPr>
                <w:rFonts w:hint="eastAsia" w:ascii="宋体" w:hAnsi="宋体" w:eastAsia="宋体" w:cs="宋体"/>
                <w:color w:val="auto"/>
                <w:sz w:val="19"/>
                <w:szCs w:val="19"/>
              </w:rPr>
            </w:pPr>
            <w:r>
              <w:rPr>
                <w:rFonts w:hint="eastAsia" w:ascii="宋体" w:hAnsi="宋体" w:eastAsia="宋体" w:cs="宋体"/>
                <w:color w:val="auto"/>
                <w:spacing w:val="7"/>
                <w:sz w:val="19"/>
                <w:szCs w:val="19"/>
              </w:rPr>
              <w:t>开展交流合作活动</w:t>
            </w:r>
          </w:p>
        </w:tc>
        <w:tc>
          <w:tcPr>
            <w:tcW w:w="2684" w:type="dxa"/>
            <w:vAlign w:val="top"/>
          </w:tcPr>
          <w:p w14:paraId="29B14E56">
            <w:pPr>
              <w:keepNext w:val="0"/>
              <w:keepLines w:val="0"/>
              <w:pageBreakBefore w:val="0"/>
              <w:widowControl/>
              <w:kinsoku/>
              <w:wordWrap/>
              <w:overflowPunct/>
              <w:topLinePunct w:val="0"/>
              <w:bidi w:val="0"/>
              <w:spacing w:before="154" w:line="229" w:lineRule="auto"/>
              <w:ind w:left="920"/>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≥500人次</w:t>
            </w:r>
          </w:p>
        </w:tc>
      </w:tr>
      <w:tr w14:paraId="51052E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567" w:type="dxa"/>
            <w:vAlign w:val="top"/>
          </w:tcPr>
          <w:p w14:paraId="0F801D29">
            <w:pPr>
              <w:keepNext w:val="0"/>
              <w:keepLines w:val="0"/>
              <w:pageBreakBefore w:val="0"/>
              <w:widowControl/>
              <w:kinsoku/>
              <w:wordWrap/>
              <w:overflowPunct/>
              <w:topLinePunct w:val="0"/>
              <w:bidi w:val="0"/>
              <w:spacing w:before="155" w:line="229" w:lineRule="auto"/>
              <w:ind w:left="295"/>
              <w:outlineLvl w:val="9"/>
              <w:rPr>
                <w:rFonts w:hint="eastAsia" w:ascii="宋体" w:hAnsi="宋体" w:eastAsia="宋体" w:cs="宋体"/>
                <w:color w:val="auto"/>
                <w:sz w:val="19"/>
                <w:szCs w:val="19"/>
              </w:rPr>
            </w:pPr>
            <w:r>
              <w:rPr>
                <w:rFonts w:hint="eastAsia" w:ascii="宋体" w:hAnsi="宋体" w:eastAsia="宋体" w:cs="宋体"/>
                <w:color w:val="auto"/>
                <w:spacing w:val="7"/>
                <w:sz w:val="19"/>
                <w:szCs w:val="19"/>
              </w:rPr>
              <w:t>满意度指标</w:t>
            </w:r>
          </w:p>
        </w:tc>
        <w:tc>
          <w:tcPr>
            <w:tcW w:w="2674" w:type="dxa"/>
            <w:vAlign w:val="top"/>
          </w:tcPr>
          <w:p w14:paraId="0B8920F9">
            <w:pPr>
              <w:keepNext w:val="0"/>
              <w:keepLines w:val="0"/>
              <w:pageBreakBefore w:val="0"/>
              <w:widowControl/>
              <w:kinsoku/>
              <w:wordWrap/>
              <w:overflowPunct/>
              <w:topLinePunct w:val="0"/>
              <w:bidi w:val="0"/>
              <w:spacing w:before="155" w:line="229" w:lineRule="auto"/>
              <w:ind w:left="449"/>
              <w:outlineLvl w:val="9"/>
              <w:rPr>
                <w:rFonts w:hint="eastAsia" w:ascii="宋体" w:hAnsi="宋体" w:eastAsia="宋体" w:cs="宋体"/>
                <w:color w:val="auto"/>
                <w:sz w:val="19"/>
                <w:szCs w:val="19"/>
              </w:rPr>
            </w:pPr>
            <w:r>
              <w:rPr>
                <w:rFonts w:hint="eastAsia" w:ascii="宋体" w:hAnsi="宋体" w:eastAsia="宋体" w:cs="宋体"/>
                <w:color w:val="auto"/>
                <w:spacing w:val="8"/>
                <w:sz w:val="19"/>
                <w:szCs w:val="19"/>
              </w:rPr>
              <w:t>服务对象满意度指标</w:t>
            </w:r>
          </w:p>
        </w:tc>
        <w:tc>
          <w:tcPr>
            <w:tcW w:w="2674" w:type="dxa"/>
            <w:vAlign w:val="top"/>
          </w:tcPr>
          <w:p w14:paraId="0FA454F2">
            <w:pPr>
              <w:keepNext w:val="0"/>
              <w:keepLines w:val="0"/>
              <w:pageBreakBefore w:val="0"/>
              <w:widowControl/>
              <w:kinsoku/>
              <w:wordWrap/>
              <w:overflowPunct/>
              <w:topLinePunct w:val="0"/>
              <w:bidi w:val="0"/>
              <w:spacing w:before="155" w:line="229" w:lineRule="auto"/>
              <w:ind w:left="652"/>
              <w:outlineLvl w:val="9"/>
              <w:rPr>
                <w:rFonts w:hint="eastAsia" w:ascii="宋体" w:hAnsi="宋体" w:eastAsia="宋体" w:cs="宋体"/>
                <w:color w:val="auto"/>
                <w:sz w:val="19"/>
                <w:szCs w:val="19"/>
              </w:rPr>
            </w:pPr>
            <w:r>
              <w:rPr>
                <w:rFonts w:hint="eastAsia" w:ascii="宋体" w:hAnsi="宋体" w:eastAsia="宋体" w:cs="宋体"/>
                <w:color w:val="auto"/>
                <w:spacing w:val="7"/>
                <w:sz w:val="19"/>
                <w:szCs w:val="19"/>
              </w:rPr>
              <w:t>服务对象满意度</w:t>
            </w:r>
          </w:p>
        </w:tc>
        <w:tc>
          <w:tcPr>
            <w:tcW w:w="2684" w:type="dxa"/>
            <w:vAlign w:val="top"/>
          </w:tcPr>
          <w:p w14:paraId="7D9C6BDF">
            <w:pPr>
              <w:keepNext w:val="0"/>
              <w:keepLines w:val="0"/>
              <w:pageBreakBefore w:val="0"/>
              <w:widowControl/>
              <w:kinsoku/>
              <w:wordWrap/>
              <w:overflowPunct/>
              <w:topLinePunct w:val="0"/>
              <w:bidi w:val="0"/>
              <w:spacing w:before="156" w:line="254" w:lineRule="exact"/>
              <w:ind w:left="1120"/>
              <w:outlineLvl w:val="9"/>
              <w:rPr>
                <w:rFonts w:hint="eastAsia" w:ascii="宋体" w:hAnsi="宋体" w:eastAsia="宋体" w:cs="宋体"/>
                <w:color w:val="auto"/>
                <w:sz w:val="19"/>
                <w:szCs w:val="19"/>
              </w:rPr>
            </w:pPr>
            <w:r>
              <w:rPr>
                <w:rFonts w:hint="eastAsia" w:ascii="宋体" w:hAnsi="宋体" w:eastAsia="宋体" w:cs="宋体"/>
                <w:color w:val="auto"/>
                <w:spacing w:val="-1"/>
                <w:position w:val="1"/>
                <w:sz w:val="19"/>
                <w:szCs w:val="19"/>
              </w:rPr>
              <w:t>≥90%</w:t>
            </w:r>
          </w:p>
        </w:tc>
      </w:tr>
    </w:tbl>
    <w:p w14:paraId="2BA2C380"/>
    <w:p w14:paraId="1818CD88"/>
    <w:p w14:paraId="62782C16"/>
    <w:p w14:paraId="448A64D4"/>
    <w:p w14:paraId="44FC402B"/>
    <w:p w14:paraId="6806722F"/>
    <w:p w14:paraId="2D640E47"/>
    <w:p w14:paraId="7176EE3C"/>
    <w:p w14:paraId="28E3D57A"/>
    <w:p w14:paraId="7967014F"/>
    <w:p w14:paraId="47AECDC9"/>
    <w:p w14:paraId="2B77E08D"/>
    <w:p w14:paraId="13AB69CF"/>
    <w:p w14:paraId="150DAF41"/>
    <w:p w14:paraId="6C48F516"/>
    <w:p w14:paraId="69AF1102"/>
    <w:p w14:paraId="2F86188E"/>
    <w:p w14:paraId="7FE0EF69"/>
    <w:p w14:paraId="30182256">
      <w:pPr>
        <w:keepNext w:val="0"/>
        <w:keepLines w:val="0"/>
        <w:pageBreakBefore w:val="0"/>
        <w:widowControl/>
        <w:kinsoku/>
        <w:wordWrap/>
        <w:overflowPunct/>
        <w:topLinePunct w:val="0"/>
        <w:bidi w:val="0"/>
        <w:spacing w:before="104" w:line="207" w:lineRule="auto"/>
        <w:ind w:left="3236"/>
        <w:outlineLvl w:val="9"/>
        <w:rPr>
          <w:rFonts w:hint="eastAsia" w:ascii="方正小标宋_GBK" w:hAnsi="方正小标宋_GBK" w:eastAsia="方正小标宋_GBK" w:cs="方正小标宋_GBK"/>
          <w:color w:val="auto"/>
          <w:sz w:val="32"/>
          <w:szCs w:val="32"/>
          <w:lang w:eastAsia="zh-CN"/>
        </w:rPr>
      </w:pPr>
      <w:r>
        <w:rPr>
          <w:rFonts w:hint="eastAsia" w:ascii="方正小标宋_GBK" w:hAnsi="方正小标宋_GBK" w:eastAsia="方正小标宋_GBK" w:cs="方正小标宋_GBK"/>
          <w:color w:val="auto"/>
          <w:spacing w:val="5"/>
          <w:sz w:val="32"/>
          <w:szCs w:val="32"/>
          <w:lang w:eastAsia="zh-CN"/>
        </w:rPr>
        <w:t>项目支出绩效目标表</w:t>
      </w:r>
    </w:p>
    <w:p w14:paraId="6C218D90">
      <w:pPr>
        <w:pStyle w:val="2"/>
        <w:keepNext w:val="0"/>
        <w:keepLines w:val="0"/>
        <w:pageBreakBefore w:val="0"/>
        <w:widowControl/>
        <w:kinsoku/>
        <w:wordWrap/>
        <w:overflowPunct/>
        <w:topLinePunct w:val="0"/>
        <w:bidi w:val="0"/>
        <w:spacing w:before="137" w:line="224" w:lineRule="auto"/>
        <w:ind w:left="4322"/>
        <w:outlineLvl w:val="9"/>
        <w:rPr>
          <w:rFonts w:hint="eastAsia" w:ascii="宋体" w:hAnsi="宋体" w:eastAsia="宋体" w:cs="宋体"/>
          <w:color w:val="auto"/>
          <w:sz w:val="19"/>
          <w:szCs w:val="19"/>
        </w:rPr>
      </w:pPr>
      <w:r>
        <w:rPr>
          <w:rFonts w:hint="eastAsia" w:ascii="宋体" w:hAnsi="宋体" w:eastAsia="宋体" w:cs="宋体"/>
          <w:color w:val="auto"/>
          <w:sz w:val="19"/>
          <w:szCs w:val="19"/>
        </w:rPr>
        <w:t>（2025年度）</w:t>
      </w:r>
    </w:p>
    <w:p w14:paraId="21E7A7B6">
      <w:pPr>
        <w:pStyle w:val="2"/>
        <w:keepNext w:val="0"/>
        <w:keepLines w:val="0"/>
        <w:pageBreakBefore w:val="0"/>
        <w:widowControl/>
        <w:kinsoku/>
        <w:wordWrap/>
        <w:overflowPunct/>
        <w:topLinePunct w:val="0"/>
        <w:bidi w:val="0"/>
        <w:spacing w:before="170" w:line="225" w:lineRule="auto"/>
        <w:ind w:right="28"/>
        <w:jc w:val="right"/>
        <w:outlineLvl w:val="9"/>
        <w:rPr>
          <w:rFonts w:hint="eastAsia" w:ascii="宋体" w:hAnsi="宋体" w:eastAsia="宋体" w:cs="宋体"/>
          <w:color w:val="auto"/>
          <w:sz w:val="19"/>
          <w:szCs w:val="19"/>
          <w:lang w:eastAsia="zh-CN"/>
        </w:rPr>
      </w:pPr>
    </w:p>
    <w:p w14:paraId="2CF9934C">
      <w:pPr>
        <w:keepNext w:val="0"/>
        <w:keepLines w:val="0"/>
        <w:pageBreakBefore w:val="0"/>
        <w:widowControl/>
        <w:kinsoku/>
        <w:wordWrap/>
        <w:overflowPunct/>
        <w:topLinePunct w:val="0"/>
        <w:bidi w:val="0"/>
        <w:spacing w:line="53" w:lineRule="exact"/>
        <w:outlineLvl w:val="9"/>
        <w:rPr>
          <w:rFonts w:hint="eastAsia" w:ascii="宋体" w:hAnsi="宋体" w:eastAsia="宋体" w:cs="宋体"/>
          <w:color w:val="auto"/>
          <w:sz w:val="19"/>
          <w:szCs w:val="19"/>
        </w:rPr>
      </w:pPr>
    </w:p>
    <w:tbl>
      <w:tblPr>
        <w:tblStyle w:val="9"/>
        <w:tblW w:w="9688"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41"/>
        <w:gridCol w:w="2420"/>
        <w:gridCol w:w="3348"/>
        <w:gridCol w:w="2479"/>
      </w:tblGrid>
      <w:tr w14:paraId="76555E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57" w:hRule="atLeast"/>
        </w:trPr>
        <w:tc>
          <w:tcPr>
            <w:tcW w:w="1441" w:type="dxa"/>
            <w:vAlign w:val="top"/>
          </w:tcPr>
          <w:p w14:paraId="290C278F">
            <w:pPr>
              <w:keepNext w:val="0"/>
              <w:keepLines w:val="0"/>
              <w:pageBreakBefore w:val="0"/>
              <w:widowControl/>
              <w:kinsoku/>
              <w:wordWrap/>
              <w:overflowPunct/>
              <w:topLinePunct w:val="0"/>
              <w:bidi w:val="0"/>
              <w:spacing w:before="245" w:line="224" w:lineRule="auto"/>
              <w:ind w:left="362"/>
              <w:outlineLvl w:val="9"/>
              <w:rPr>
                <w:rFonts w:hint="eastAsia" w:ascii="宋体" w:hAnsi="宋体" w:eastAsia="宋体" w:cs="宋体"/>
                <w:color w:val="auto"/>
                <w:sz w:val="19"/>
                <w:szCs w:val="19"/>
              </w:rPr>
            </w:pPr>
            <w:r>
              <w:rPr>
                <w:rFonts w:hint="eastAsia" w:ascii="宋体" w:hAnsi="宋体" w:eastAsia="宋体" w:cs="宋体"/>
                <w:color w:val="auto"/>
                <w:sz w:val="19"/>
                <w:szCs w:val="19"/>
              </w:rPr>
              <w:t>项目编码</w:t>
            </w:r>
          </w:p>
        </w:tc>
        <w:tc>
          <w:tcPr>
            <w:tcW w:w="2420" w:type="dxa"/>
            <w:vAlign w:val="top"/>
          </w:tcPr>
          <w:p w14:paraId="5C8521FC">
            <w:pPr>
              <w:keepNext w:val="0"/>
              <w:keepLines w:val="0"/>
              <w:pageBreakBefore w:val="0"/>
              <w:widowControl/>
              <w:kinsoku/>
              <w:wordWrap/>
              <w:overflowPunct/>
              <w:topLinePunct w:val="0"/>
              <w:bidi w:val="0"/>
              <w:spacing w:before="273" w:line="187" w:lineRule="auto"/>
              <w:ind w:left="242"/>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37020025206702010020C</w:t>
            </w:r>
          </w:p>
        </w:tc>
        <w:tc>
          <w:tcPr>
            <w:tcW w:w="3348" w:type="dxa"/>
            <w:vAlign w:val="top"/>
          </w:tcPr>
          <w:p w14:paraId="2D8475B8">
            <w:pPr>
              <w:keepNext w:val="0"/>
              <w:keepLines w:val="0"/>
              <w:pageBreakBefore w:val="0"/>
              <w:widowControl/>
              <w:kinsoku/>
              <w:wordWrap/>
              <w:overflowPunct/>
              <w:topLinePunct w:val="0"/>
              <w:bidi w:val="0"/>
              <w:spacing w:before="245" w:line="225" w:lineRule="auto"/>
              <w:ind w:left="1320"/>
              <w:outlineLvl w:val="9"/>
              <w:rPr>
                <w:rFonts w:hint="eastAsia" w:ascii="宋体" w:hAnsi="宋体" w:eastAsia="宋体" w:cs="宋体"/>
                <w:color w:val="auto"/>
                <w:sz w:val="19"/>
                <w:szCs w:val="19"/>
              </w:rPr>
            </w:pPr>
            <w:r>
              <w:rPr>
                <w:rFonts w:hint="eastAsia" w:ascii="宋体" w:hAnsi="宋体" w:eastAsia="宋体" w:cs="宋体"/>
                <w:color w:val="auto"/>
                <w:sz w:val="19"/>
                <w:szCs w:val="19"/>
              </w:rPr>
              <w:t>项目名称</w:t>
            </w:r>
          </w:p>
        </w:tc>
        <w:tc>
          <w:tcPr>
            <w:tcW w:w="2479" w:type="dxa"/>
            <w:vAlign w:val="top"/>
          </w:tcPr>
          <w:p w14:paraId="44862A63">
            <w:pPr>
              <w:keepNext w:val="0"/>
              <w:keepLines w:val="0"/>
              <w:pageBreakBefore w:val="0"/>
              <w:widowControl/>
              <w:kinsoku/>
              <w:wordWrap/>
              <w:overflowPunct/>
              <w:topLinePunct w:val="0"/>
              <w:bidi w:val="0"/>
              <w:spacing w:before="130" w:line="229" w:lineRule="auto"/>
              <w:ind w:left="881" w:right="32" w:hanging="806"/>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国际及香港科技合作领域关键技术攻关</w:t>
            </w:r>
          </w:p>
        </w:tc>
      </w:tr>
      <w:tr w14:paraId="554310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8" w:hRule="atLeast"/>
        </w:trPr>
        <w:tc>
          <w:tcPr>
            <w:tcW w:w="1441" w:type="dxa"/>
            <w:vAlign w:val="top"/>
          </w:tcPr>
          <w:p w14:paraId="382B3CB8">
            <w:pPr>
              <w:keepNext w:val="0"/>
              <w:keepLines w:val="0"/>
              <w:pageBreakBefore w:val="0"/>
              <w:widowControl/>
              <w:kinsoku/>
              <w:wordWrap/>
              <w:overflowPunct/>
              <w:topLinePunct w:val="0"/>
              <w:bidi w:val="0"/>
              <w:spacing w:before="128" w:line="224" w:lineRule="auto"/>
              <w:ind w:left="360"/>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主管部门</w:t>
            </w:r>
          </w:p>
        </w:tc>
        <w:tc>
          <w:tcPr>
            <w:tcW w:w="2420" w:type="dxa"/>
            <w:vAlign w:val="top"/>
          </w:tcPr>
          <w:p w14:paraId="7696E738">
            <w:pPr>
              <w:keepNext w:val="0"/>
              <w:keepLines w:val="0"/>
              <w:pageBreakBefore w:val="0"/>
              <w:widowControl/>
              <w:kinsoku/>
              <w:wordWrap/>
              <w:overflowPunct/>
              <w:topLinePunct w:val="0"/>
              <w:bidi w:val="0"/>
              <w:spacing w:before="128" w:line="223" w:lineRule="auto"/>
              <w:ind w:left="483"/>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青岛市科学技术局</w:t>
            </w:r>
          </w:p>
        </w:tc>
        <w:tc>
          <w:tcPr>
            <w:tcW w:w="3348" w:type="dxa"/>
            <w:vAlign w:val="top"/>
          </w:tcPr>
          <w:p w14:paraId="60C7B2F7">
            <w:pPr>
              <w:keepNext w:val="0"/>
              <w:keepLines w:val="0"/>
              <w:pageBreakBefore w:val="0"/>
              <w:widowControl/>
              <w:kinsoku/>
              <w:wordWrap/>
              <w:overflowPunct/>
              <w:topLinePunct w:val="0"/>
              <w:bidi w:val="0"/>
              <w:spacing w:before="128" w:line="224" w:lineRule="auto"/>
              <w:ind w:left="1318"/>
              <w:outlineLvl w:val="9"/>
              <w:rPr>
                <w:rFonts w:hint="eastAsia" w:ascii="宋体" w:hAnsi="宋体" w:eastAsia="宋体" w:cs="宋体"/>
                <w:color w:val="auto"/>
                <w:sz w:val="19"/>
                <w:szCs w:val="19"/>
                <w:lang w:eastAsia="zh-CN"/>
              </w:rPr>
            </w:pPr>
            <w:r>
              <w:rPr>
                <w:rFonts w:hint="eastAsia" w:ascii="宋体" w:hAnsi="宋体" w:eastAsia="宋体" w:cs="宋体"/>
                <w:color w:val="auto"/>
                <w:spacing w:val="1"/>
                <w:sz w:val="19"/>
                <w:szCs w:val="19"/>
                <w:lang w:eastAsia="zh-CN"/>
              </w:rPr>
              <w:t>预算金额（万元）</w:t>
            </w:r>
          </w:p>
        </w:tc>
        <w:tc>
          <w:tcPr>
            <w:tcW w:w="2479" w:type="dxa"/>
            <w:vAlign w:val="top"/>
          </w:tcPr>
          <w:p w14:paraId="29EB3801">
            <w:pPr>
              <w:keepNext w:val="0"/>
              <w:keepLines w:val="0"/>
              <w:pageBreakBefore w:val="0"/>
              <w:widowControl/>
              <w:kinsoku/>
              <w:wordWrap/>
              <w:overflowPunct/>
              <w:topLinePunct w:val="0"/>
              <w:bidi w:val="0"/>
              <w:spacing w:before="157" w:line="186" w:lineRule="auto"/>
              <w:ind w:left="1065"/>
              <w:outlineLvl w:val="9"/>
              <w:rPr>
                <w:rFonts w:hint="eastAsia" w:ascii="宋体" w:hAnsi="宋体" w:eastAsia="宋体" w:cs="宋体"/>
                <w:color w:val="auto"/>
                <w:sz w:val="19"/>
                <w:szCs w:val="19"/>
              </w:rPr>
            </w:pPr>
            <w:r>
              <w:rPr>
                <w:rFonts w:hint="eastAsia" w:ascii="宋体" w:hAnsi="宋体" w:eastAsia="宋体" w:cs="宋体"/>
                <w:color w:val="auto"/>
                <w:sz w:val="19"/>
                <w:szCs w:val="19"/>
              </w:rPr>
              <w:t>2700</w:t>
            </w:r>
          </w:p>
        </w:tc>
      </w:tr>
      <w:tr w14:paraId="35E8EE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57" w:hRule="atLeast"/>
        </w:trPr>
        <w:tc>
          <w:tcPr>
            <w:tcW w:w="1441" w:type="dxa"/>
            <w:vAlign w:val="top"/>
          </w:tcPr>
          <w:p w14:paraId="448670C2">
            <w:pPr>
              <w:keepNext w:val="0"/>
              <w:keepLines w:val="0"/>
              <w:pageBreakBefore w:val="0"/>
              <w:widowControl/>
              <w:kinsoku/>
              <w:wordWrap/>
              <w:overflowPunct/>
              <w:topLinePunct w:val="0"/>
              <w:bidi w:val="0"/>
              <w:spacing w:line="241" w:lineRule="auto"/>
              <w:outlineLvl w:val="9"/>
              <w:rPr>
                <w:rFonts w:hint="eastAsia" w:ascii="宋体" w:hAnsi="宋体" w:eastAsia="宋体" w:cs="宋体"/>
                <w:color w:val="auto"/>
                <w:sz w:val="19"/>
                <w:szCs w:val="19"/>
              </w:rPr>
            </w:pPr>
          </w:p>
          <w:p w14:paraId="363E07C7">
            <w:pPr>
              <w:keepNext w:val="0"/>
              <w:keepLines w:val="0"/>
              <w:pageBreakBefore w:val="0"/>
              <w:widowControl/>
              <w:kinsoku/>
              <w:wordWrap/>
              <w:overflowPunct/>
              <w:topLinePunct w:val="0"/>
              <w:bidi w:val="0"/>
              <w:spacing w:line="241" w:lineRule="auto"/>
              <w:outlineLvl w:val="9"/>
              <w:rPr>
                <w:rFonts w:hint="eastAsia" w:ascii="宋体" w:hAnsi="宋体" w:eastAsia="宋体" w:cs="宋体"/>
                <w:color w:val="auto"/>
                <w:sz w:val="19"/>
                <w:szCs w:val="19"/>
              </w:rPr>
            </w:pPr>
          </w:p>
          <w:p w14:paraId="3A6761C0">
            <w:pPr>
              <w:keepNext w:val="0"/>
              <w:keepLines w:val="0"/>
              <w:pageBreakBefore w:val="0"/>
              <w:widowControl/>
              <w:kinsoku/>
              <w:wordWrap/>
              <w:overflowPunct/>
              <w:topLinePunct w:val="0"/>
              <w:bidi w:val="0"/>
              <w:spacing w:before="59" w:line="225" w:lineRule="auto"/>
              <w:ind w:left="362"/>
              <w:outlineLvl w:val="9"/>
              <w:rPr>
                <w:rFonts w:hint="eastAsia" w:ascii="宋体" w:hAnsi="宋体" w:eastAsia="宋体" w:cs="宋体"/>
                <w:color w:val="auto"/>
                <w:sz w:val="19"/>
                <w:szCs w:val="19"/>
              </w:rPr>
            </w:pPr>
            <w:r>
              <w:rPr>
                <w:rFonts w:hint="eastAsia" w:ascii="宋体" w:hAnsi="宋体" w:eastAsia="宋体" w:cs="宋体"/>
                <w:color w:val="auto"/>
                <w:sz w:val="19"/>
                <w:szCs w:val="19"/>
              </w:rPr>
              <w:t>绩效目标</w:t>
            </w:r>
          </w:p>
        </w:tc>
        <w:tc>
          <w:tcPr>
            <w:tcW w:w="8247" w:type="dxa"/>
            <w:gridSpan w:val="3"/>
            <w:vAlign w:val="top"/>
          </w:tcPr>
          <w:p w14:paraId="4D644D15">
            <w:pPr>
              <w:keepNext w:val="0"/>
              <w:keepLines w:val="0"/>
              <w:pageBreakBefore w:val="0"/>
              <w:widowControl/>
              <w:kinsoku/>
              <w:wordWrap/>
              <w:overflowPunct/>
              <w:topLinePunct w:val="0"/>
              <w:bidi w:val="0"/>
              <w:spacing w:before="202" w:line="231" w:lineRule="auto"/>
              <w:ind w:left="29" w:right="14"/>
              <w:jc w:val="both"/>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通过开展面向东南亚区域的轨道交通装备智能检测技术研究、复杂精密器件超高精度坐标测量系统研发及产业化、海洋装备专用碳纤维材料制备及深潜器制造技术研究等，实现</w:t>
            </w:r>
            <w:r>
              <w:rPr>
                <w:rFonts w:hint="eastAsia" w:ascii="宋体" w:hAnsi="宋体" w:eastAsia="宋体" w:cs="宋体"/>
                <w:color w:val="auto"/>
                <w:spacing w:val="5"/>
                <w:sz w:val="19"/>
                <w:szCs w:val="19"/>
              </w:rPr>
              <w:t>新增产值不少于5000</w:t>
            </w:r>
            <w:r>
              <w:rPr>
                <w:rFonts w:hint="eastAsia" w:ascii="宋体" w:hAnsi="宋体" w:eastAsia="宋体" w:cs="宋体"/>
                <w:color w:val="auto"/>
                <w:spacing w:val="4"/>
                <w:sz w:val="19"/>
                <w:szCs w:val="19"/>
              </w:rPr>
              <w:t>万元，新增税收不少于250万元，新增就业不少于30人，带动相关领域技术</w:t>
            </w:r>
            <w:r>
              <w:rPr>
                <w:rFonts w:hint="eastAsia" w:ascii="宋体" w:hAnsi="宋体" w:eastAsia="宋体" w:cs="宋体"/>
                <w:color w:val="auto"/>
                <w:spacing w:val="3"/>
                <w:sz w:val="19"/>
                <w:szCs w:val="19"/>
              </w:rPr>
              <w:t>水平整体提升、核心竞争力</w:t>
            </w:r>
            <w:r>
              <w:rPr>
                <w:rFonts w:hint="eastAsia" w:ascii="宋体" w:hAnsi="宋体" w:eastAsia="宋体" w:cs="宋体"/>
                <w:color w:val="auto"/>
                <w:spacing w:val="1"/>
                <w:sz w:val="19"/>
                <w:szCs w:val="19"/>
              </w:rPr>
              <w:t>逐步增强。</w:t>
            </w:r>
          </w:p>
        </w:tc>
      </w:tr>
      <w:tr w14:paraId="398116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8" w:hRule="atLeast"/>
        </w:trPr>
        <w:tc>
          <w:tcPr>
            <w:tcW w:w="1441" w:type="dxa"/>
            <w:vAlign w:val="top"/>
          </w:tcPr>
          <w:p w14:paraId="14FD80F7">
            <w:pPr>
              <w:keepNext w:val="0"/>
              <w:keepLines w:val="0"/>
              <w:pageBreakBefore w:val="0"/>
              <w:widowControl/>
              <w:kinsoku/>
              <w:wordWrap/>
              <w:overflowPunct/>
              <w:topLinePunct w:val="0"/>
              <w:bidi w:val="0"/>
              <w:spacing w:before="131" w:line="225" w:lineRule="auto"/>
              <w:ind w:left="362"/>
              <w:outlineLvl w:val="9"/>
              <w:rPr>
                <w:rFonts w:hint="eastAsia" w:ascii="宋体" w:hAnsi="宋体" w:eastAsia="宋体" w:cs="宋体"/>
                <w:color w:val="auto"/>
                <w:sz w:val="19"/>
                <w:szCs w:val="19"/>
              </w:rPr>
            </w:pPr>
            <w:r>
              <w:rPr>
                <w:rFonts w:hint="eastAsia" w:ascii="宋体" w:hAnsi="宋体" w:eastAsia="宋体" w:cs="宋体"/>
                <w:color w:val="auto"/>
                <w:sz w:val="19"/>
                <w:szCs w:val="19"/>
              </w:rPr>
              <w:t>一级指标</w:t>
            </w:r>
          </w:p>
        </w:tc>
        <w:tc>
          <w:tcPr>
            <w:tcW w:w="2420" w:type="dxa"/>
            <w:vAlign w:val="top"/>
          </w:tcPr>
          <w:p w14:paraId="76A7CE53">
            <w:pPr>
              <w:keepNext w:val="0"/>
              <w:keepLines w:val="0"/>
              <w:pageBreakBefore w:val="0"/>
              <w:widowControl/>
              <w:kinsoku/>
              <w:wordWrap/>
              <w:overflowPunct/>
              <w:topLinePunct w:val="0"/>
              <w:bidi w:val="0"/>
              <w:spacing w:before="131" w:line="225" w:lineRule="auto"/>
              <w:ind w:left="851"/>
              <w:outlineLvl w:val="9"/>
              <w:rPr>
                <w:rFonts w:hint="eastAsia" w:ascii="宋体" w:hAnsi="宋体" w:eastAsia="宋体" w:cs="宋体"/>
                <w:color w:val="auto"/>
                <w:sz w:val="19"/>
                <w:szCs w:val="19"/>
              </w:rPr>
            </w:pPr>
            <w:r>
              <w:rPr>
                <w:rFonts w:hint="eastAsia" w:ascii="宋体" w:hAnsi="宋体" w:eastAsia="宋体" w:cs="宋体"/>
                <w:color w:val="auto"/>
                <w:sz w:val="19"/>
                <w:szCs w:val="19"/>
              </w:rPr>
              <w:t>二级指标</w:t>
            </w:r>
          </w:p>
        </w:tc>
        <w:tc>
          <w:tcPr>
            <w:tcW w:w="3348" w:type="dxa"/>
            <w:vAlign w:val="top"/>
          </w:tcPr>
          <w:p w14:paraId="6A0016EB">
            <w:pPr>
              <w:keepNext w:val="0"/>
              <w:keepLines w:val="0"/>
              <w:pageBreakBefore w:val="0"/>
              <w:widowControl/>
              <w:kinsoku/>
              <w:wordWrap/>
              <w:overflowPunct/>
              <w:topLinePunct w:val="0"/>
              <w:bidi w:val="0"/>
              <w:spacing w:before="131" w:line="225" w:lineRule="auto"/>
              <w:ind w:left="1317"/>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三级指标</w:t>
            </w:r>
          </w:p>
        </w:tc>
        <w:tc>
          <w:tcPr>
            <w:tcW w:w="2479" w:type="dxa"/>
            <w:vAlign w:val="top"/>
          </w:tcPr>
          <w:p w14:paraId="22271BB7">
            <w:pPr>
              <w:keepNext w:val="0"/>
              <w:keepLines w:val="0"/>
              <w:pageBreakBefore w:val="0"/>
              <w:widowControl/>
              <w:kinsoku/>
              <w:wordWrap/>
              <w:overflowPunct/>
              <w:topLinePunct w:val="0"/>
              <w:bidi w:val="0"/>
              <w:spacing w:before="131" w:line="224" w:lineRule="auto"/>
              <w:ind w:left="976"/>
              <w:outlineLvl w:val="9"/>
              <w:rPr>
                <w:rFonts w:hint="eastAsia" w:ascii="宋体" w:hAnsi="宋体" w:eastAsia="宋体" w:cs="宋体"/>
                <w:color w:val="auto"/>
                <w:sz w:val="19"/>
                <w:szCs w:val="19"/>
              </w:rPr>
            </w:pPr>
            <w:r>
              <w:rPr>
                <w:rFonts w:hint="eastAsia" w:ascii="宋体" w:hAnsi="宋体" w:eastAsia="宋体" w:cs="宋体"/>
                <w:color w:val="auto"/>
                <w:sz w:val="19"/>
                <w:szCs w:val="19"/>
              </w:rPr>
              <w:t>指标值</w:t>
            </w:r>
          </w:p>
        </w:tc>
      </w:tr>
      <w:tr w14:paraId="7A3FFC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8" w:hRule="atLeast"/>
        </w:trPr>
        <w:tc>
          <w:tcPr>
            <w:tcW w:w="1441" w:type="dxa"/>
            <w:vMerge w:val="restart"/>
            <w:tcBorders>
              <w:bottom w:val="nil"/>
            </w:tcBorders>
            <w:vAlign w:val="top"/>
          </w:tcPr>
          <w:p w14:paraId="574E5072">
            <w:pPr>
              <w:keepNext w:val="0"/>
              <w:keepLines w:val="0"/>
              <w:pageBreakBefore w:val="0"/>
              <w:widowControl/>
              <w:kinsoku/>
              <w:wordWrap/>
              <w:overflowPunct/>
              <w:topLinePunct w:val="0"/>
              <w:bidi w:val="0"/>
              <w:spacing w:line="293" w:lineRule="auto"/>
              <w:outlineLvl w:val="9"/>
              <w:rPr>
                <w:rFonts w:hint="eastAsia" w:ascii="宋体" w:hAnsi="宋体" w:eastAsia="宋体" w:cs="宋体"/>
                <w:color w:val="auto"/>
                <w:sz w:val="19"/>
                <w:szCs w:val="19"/>
              </w:rPr>
            </w:pPr>
          </w:p>
          <w:p w14:paraId="1D98AA3D">
            <w:pPr>
              <w:keepNext w:val="0"/>
              <w:keepLines w:val="0"/>
              <w:pageBreakBefore w:val="0"/>
              <w:widowControl/>
              <w:kinsoku/>
              <w:wordWrap/>
              <w:overflowPunct/>
              <w:topLinePunct w:val="0"/>
              <w:bidi w:val="0"/>
              <w:spacing w:before="58" w:line="223" w:lineRule="auto"/>
              <w:ind w:left="360"/>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成本指标</w:t>
            </w:r>
          </w:p>
        </w:tc>
        <w:tc>
          <w:tcPr>
            <w:tcW w:w="2420" w:type="dxa"/>
            <w:vMerge w:val="restart"/>
            <w:tcBorders>
              <w:bottom w:val="nil"/>
            </w:tcBorders>
            <w:vAlign w:val="top"/>
          </w:tcPr>
          <w:p w14:paraId="4077B976">
            <w:pPr>
              <w:keepNext w:val="0"/>
              <w:keepLines w:val="0"/>
              <w:pageBreakBefore w:val="0"/>
              <w:widowControl/>
              <w:kinsoku/>
              <w:wordWrap/>
              <w:overflowPunct/>
              <w:topLinePunct w:val="0"/>
              <w:bidi w:val="0"/>
              <w:spacing w:line="293" w:lineRule="auto"/>
              <w:outlineLvl w:val="9"/>
              <w:rPr>
                <w:rFonts w:hint="eastAsia" w:ascii="宋体" w:hAnsi="宋体" w:eastAsia="宋体" w:cs="宋体"/>
                <w:color w:val="auto"/>
                <w:sz w:val="19"/>
                <w:szCs w:val="19"/>
              </w:rPr>
            </w:pPr>
          </w:p>
          <w:p w14:paraId="5EBB1212">
            <w:pPr>
              <w:keepNext w:val="0"/>
              <w:keepLines w:val="0"/>
              <w:pageBreakBefore w:val="0"/>
              <w:widowControl/>
              <w:kinsoku/>
              <w:wordWrap/>
              <w:overflowPunct/>
              <w:topLinePunct w:val="0"/>
              <w:bidi w:val="0"/>
              <w:spacing w:before="58" w:line="223" w:lineRule="auto"/>
              <w:ind w:left="666"/>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经济成本指标</w:t>
            </w:r>
          </w:p>
        </w:tc>
        <w:tc>
          <w:tcPr>
            <w:tcW w:w="3348" w:type="dxa"/>
            <w:vAlign w:val="top"/>
          </w:tcPr>
          <w:p w14:paraId="199073D0">
            <w:pPr>
              <w:keepNext w:val="0"/>
              <w:keepLines w:val="0"/>
              <w:pageBreakBefore w:val="0"/>
              <w:widowControl/>
              <w:kinsoku/>
              <w:wordWrap/>
              <w:overflowPunct/>
              <w:topLinePunct w:val="0"/>
              <w:bidi w:val="0"/>
              <w:spacing w:before="132" w:line="224" w:lineRule="auto"/>
              <w:ind w:left="859"/>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支持资金预算控制数</w:t>
            </w:r>
          </w:p>
        </w:tc>
        <w:tc>
          <w:tcPr>
            <w:tcW w:w="2479" w:type="dxa"/>
            <w:vAlign w:val="top"/>
          </w:tcPr>
          <w:p w14:paraId="40C80288">
            <w:pPr>
              <w:keepNext w:val="0"/>
              <w:keepLines w:val="0"/>
              <w:pageBreakBefore w:val="0"/>
              <w:widowControl/>
              <w:kinsoku/>
              <w:wordWrap/>
              <w:overflowPunct/>
              <w:topLinePunct w:val="0"/>
              <w:bidi w:val="0"/>
              <w:spacing w:before="131" w:line="225" w:lineRule="auto"/>
              <w:ind w:left="893"/>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≤2700万</w:t>
            </w:r>
          </w:p>
        </w:tc>
      </w:tr>
      <w:tr w14:paraId="631497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8" w:hRule="atLeast"/>
        </w:trPr>
        <w:tc>
          <w:tcPr>
            <w:tcW w:w="1441" w:type="dxa"/>
            <w:vMerge w:val="continue"/>
            <w:tcBorders>
              <w:top w:val="nil"/>
            </w:tcBorders>
            <w:vAlign w:val="top"/>
          </w:tcPr>
          <w:p w14:paraId="6A82247A">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420" w:type="dxa"/>
            <w:vMerge w:val="continue"/>
            <w:tcBorders>
              <w:top w:val="nil"/>
            </w:tcBorders>
            <w:vAlign w:val="top"/>
          </w:tcPr>
          <w:p w14:paraId="033131D9">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3348" w:type="dxa"/>
            <w:vAlign w:val="top"/>
          </w:tcPr>
          <w:p w14:paraId="72186D1F">
            <w:pPr>
              <w:keepNext w:val="0"/>
              <w:keepLines w:val="0"/>
              <w:pageBreakBefore w:val="0"/>
              <w:widowControl/>
              <w:kinsoku/>
              <w:wordWrap/>
              <w:overflowPunct/>
              <w:topLinePunct w:val="0"/>
              <w:bidi w:val="0"/>
              <w:spacing w:before="133" w:line="224" w:lineRule="auto"/>
              <w:ind w:left="678"/>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单个项目支持资金预算数</w:t>
            </w:r>
          </w:p>
        </w:tc>
        <w:tc>
          <w:tcPr>
            <w:tcW w:w="2479" w:type="dxa"/>
            <w:vAlign w:val="top"/>
          </w:tcPr>
          <w:p w14:paraId="5295ACC1">
            <w:pPr>
              <w:keepNext w:val="0"/>
              <w:keepLines w:val="0"/>
              <w:pageBreakBefore w:val="0"/>
              <w:widowControl/>
              <w:kinsoku/>
              <w:wordWrap/>
              <w:overflowPunct/>
              <w:topLinePunct w:val="0"/>
              <w:bidi w:val="0"/>
              <w:spacing w:before="133" w:line="225" w:lineRule="auto"/>
              <w:ind w:left="938"/>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≤180万</w:t>
            </w:r>
          </w:p>
        </w:tc>
      </w:tr>
      <w:tr w14:paraId="23EC8B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8" w:hRule="atLeast"/>
        </w:trPr>
        <w:tc>
          <w:tcPr>
            <w:tcW w:w="1441" w:type="dxa"/>
            <w:vMerge w:val="restart"/>
            <w:tcBorders>
              <w:bottom w:val="nil"/>
            </w:tcBorders>
            <w:vAlign w:val="top"/>
          </w:tcPr>
          <w:p w14:paraId="65C53EB3">
            <w:pPr>
              <w:keepNext w:val="0"/>
              <w:keepLines w:val="0"/>
              <w:pageBreakBefore w:val="0"/>
              <w:widowControl/>
              <w:kinsoku/>
              <w:wordWrap/>
              <w:overflowPunct/>
              <w:topLinePunct w:val="0"/>
              <w:bidi w:val="0"/>
              <w:spacing w:line="319" w:lineRule="auto"/>
              <w:outlineLvl w:val="9"/>
              <w:rPr>
                <w:rFonts w:hint="eastAsia" w:ascii="宋体" w:hAnsi="宋体" w:eastAsia="宋体" w:cs="宋体"/>
                <w:color w:val="auto"/>
                <w:sz w:val="19"/>
                <w:szCs w:val="19"/>
              </w:rPr>
            </w:pPr>
          </w:p>
          <w:p w14:paraId="1908520B">
            <w:pPr>
              <w:keepNext w:val="0"/>
              <w:keepLines w:val="0"/>
              <w:pageBreakBefore w:val="0"/>
              <w:widowControl/>
              <w:kinsoku/>
              <w:wordWrap/>
              <w:overflowPunct/>
              <w:topLinePunct w:val="0"/>
              <w:bidi w:val="0"/>
              <w:spacing w:line="319" w:lineRule="auto"/>
              <w:outlineLvl w:val="9"/>
              <w:rPr>
                <w:rFonts w:hint="eastAsia" w:ascii="宋体" w:hAnsi="宋体" w:eastAsia="宋体" w:cs="宋体"/>
                <w:color w:val="auto"/>
                <w:sz w:val="19"/>
                <w:szCs w:val="19"/>
              </w:rPr>
            </w:pPr>
          </w:p>
          <w:p w14:paraId="2FD02449">
            <w:pPr>
              <w:keepNext w:val="0"/>
              <w:keepLines w:val="0"/>
              <w:pageBreakBefore w:val="0"/>
              <w:widowControl/>
              <w:kinsoku/>
              <w:wordWrap/>
              <w:overflowPunct/>
              <w:topLinePunct w:val="0"/>
              <w:bidi w:val="0"/>
              <w:spacing w:line="320" w:lineRule="auto"/>
              <w:outlineLvl w:val="9"/>
              <w:rPr>
                <w:rFonts w:hint="eastAsia" w:ascii="宋体" w:hAnsi="宋体" w:eastAsia="宋体" w:cs="宋体"/>
                <w:color w:val="auto"/>
                <w:sz w:val="19"/>
                <w:szCs w:val="19"/>
              </w:rPr>
            </w:pPr>
          </w:p>
          <w:p w14:paraId="796493C5">
            <w:pPr>
              <w:keepNext w:val="0"/>
              <w:keepLines w:val="0"/>
              <w:pageBreakBefore w:val="0"/>
              <w:widowControl/>
              <w:kinsoku/>
              <w:wordWrap/>
              <w:overflowPunct/>
              <w:topLinePunct w:val="0"/>
              <w:bidi w:val="0"/>
              <w:spacing w:before="58" w:line="224" w:lineRule="auto"/>
              <w:ind w:left="359"/>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产出指标</w:t>
            </w:r>
          </w:p>
        </w:tc>
        <w:tc>
          <w:tcPr>
            <w:tcW w:w="2420" w:type="dxa"/>
            <w:vMerge w:val="restart"/>
            <w:tcBorders>
              <w:bottom w:val="nil"/>
            </w:tcBorders>
            <w:vAlign w:val="top"/>
          </w:tcPr>
          <w:p w14:paraId="78DAE3FF">
            <w:pPr>
              <w:keepNext w:val="0"/>
              <w:keepLines w:val="0"/>
              <w:pageBreakBefore w:val="0"/>
              <w:widowControl/>
              <w:kinsoku/>
              <w:wordWrap/>
              <w:overflowPunct/>
              <w:topLinePunct w:val="0"/>
              <w:bidi w:val="0"/>
              <w:spacing w:line="294" w:lineRule="auto"/>
              <w:outlineLvl w:val="9"/>
              <w:rPr>
                <w:rFonts w:hint="eastAsia" w:ascii="宋体" w:hAnsi="宋体" w:eastAsia="宋体" w:cs="宋体"/>
                <w:color w:val="auto"/>
                <w:sz w:val="19"/>
                <w:szCs w:val="19"/>
              </w:rPr>
            </w:pPr>
          </w:p>
          <w:p w14:paraId="6E223A82">
            <w:pPr>
              <w:keepNext w:val="0"/>
              <w:keepLines w:val="0"/>
              <w:pageBreakBefore w:val="0"/>
              <w:widowControl/>
              <w:kinsoku/>
              <w:wordWrap/>
              <w:overflowPunct/>
              <w:topLinePunct w:val="0"/>
              <w:bidi w:val="0"/>
              <w:spacing w:before="59" w:line="224" w:lineRule="auto"/>
              <w:ind w:left="849"/>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数量指标</w:t>
            </w:r>
          </w:p>
        </w:tc>
        <w:tc>
          <w:tcPr>
            <w:tcW w:w="3348" w:type="dxa"/>
            <w:vAlign w:val="top"/>
          </w:tcPr>
          <w:p w14:paraId="0F984957">
            <w:pPr>
              <w:keepNext w:val="0"/>
              <w:keepLines w:val="0"/>
              <w:pageBreakBefore w:val="0"/>
              <w:widowControl/>
              <w:kinsoku/>
              <w:wordWrap/>
              <w:overflowPunct/>
              <w:topLinePunct w:val="0"/>
              <w:bidi w:val="0"/>
              <w:spacing w:before="134" w:line="224" w:lineRule="auto"/>
              <w:ind w:left="1135"/>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支持项目数量</w:t>
            </w:r>
          </w:p>
        </w:tc>
        <w:tc>
          <w:tcPr>
            <w:tcW w:w="2479" w:type="dxa"/>
            <w:vAlign w:val="top"/>
          </w:tcPr>
          <w:p w14:paraId="7D0658DF">
            <w:pPr>
              <w:keepNext w:val="0"/>
              <w:keepLines w:val="0"/>
              <w:pageBreakBefore w:val="0"/>
              <w:widowControl/>
              <w:kinsoku/>
              <w:wordWrap/>
              <w:overflowPunct/>
              <w:topLinePunct w:val="0"/>
              <w:bidi w:val="0"/>
              <w:spacing w:before="133" w:line="225" w:lineRule="auto"/>
              <w:ind w:left="1076"/>
              <w:outlineLvl w:val="9"/>
              <w:rPr>
                <w:rFonts w:hint="eastAsia" w:ascii="宋体" w:hAnsi="宋体" w:eastAsia="宋体" w:cs="宋体"/>
                <w:color w:val="auto"/>
                <w:sz w:val="19"/>
                <w:szCs w:val="19"/>
              </w:rPr>
            </w:pPr>
            <w:r>
              <w:rPr>
                <w:rFonts w:hint="eastAsia" w:ascii="宋体" w:hAnsi="宋体" w:eastAsia="宋体" w:cs="宋体"/>
                <w:color w:val="auto"/>
                <w:spacing w:val="-4"/>
                <w:sz w:val="19"/>
                <w:szCs w:val="19"/>
              </w:rPr>
              <w:t>15项</w:t>
            </w:r>
          </w:p>
        </w:tc>
      </w:tr>
      <w:tr w14:paraId="005EBC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8" w:hRule="atLeast"/>
        </w:trPr>
        <w:tc>
          <w:tcPr>
            <w:tcW w:w="1441" w:type="dxa"/>
            <w:vMerge w:val="continue"/>
            <w:tcBorders>
              <w:top w:val="nil"/>
              <w:bottom w:val="nil"/>
            </w:tcBorders>
            <w:vAlign w:val="top"/>
          </w:tcPr>
          <w:p w14:paraId="216D7139">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420" w:type="dxa"/>
            <w:vMerge w:val="continue"/>
            <w:tcBorders>
              <w:top w:val="nil"/>
            </w:tcBorders>
            <w:vAlign w:val="top"/>
          </w:tcPr>
          <w:p w14:paraId="60351D44">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3348" w:type="dxa"/>
            <w:vAlign w:val="top"/>
          </w:tcPr>
          <w:p w14:paraId="6CCA9C34">
            <w:pPr>
              <w:keepNext w:val="0"/>
              <w:keepLines w:val="0"/>
              <w:pageBreakBefore w:val="0"/>
              <w:widowControl/>
              <w:kinsoku/>
              <w:wordWrap/>
              <w:overflowPunct/>
              <w:topLinePunct w:val="0"/>
              <w:bidi w:val="0"/>
              <w:spacing w:before="135" w:line="224" w:lineRule="auto"/>
              <w:ind w:left="768"/>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开展关键技术攻关数量</w:t>
            </w:r>
          </w:p>
        </w:tc>
        <w:tc>
          <w:tcPr>
            <w:tcW w:w="2479" w:type="dxa"/>
            <w:vAlign w:val="top"/>
          </w:tcPr>
          <w:p w14:paraId="22AF1140">
            <w:pPr>
              <w:keepNext w:val="0"/>
              <w:keepLines w:val="0"/>
              <w:pageBreakBefore w:val="0"/>
              <w:widowControl/>
              <w:kinsoku/>
              <w:wordWrap/>
              <w:overflowPunct/>
              <w:topLinePunct w:val="0"/>
              <w:bidi w:val="0"/>
              <w:spacing w:before="135" w:line="225" w:lineRule="auto"/>
              <w:ind w:left="1076"/>
              <w:outlineLvl w:val="9"/>
              <w:rPr>
                <w:rFonts w:hint="eastAsia" w:ascii="宋体" w:hAnsi="宋体" w:eastAsia="宋体" w:cs="宋体"/>
                <w:color w:val="auto"/>
                <w:sz w:val="19"/>
                <w:szCs w:val="19"/>
              </w:rPr>
            </w:pPr>
            <w:r>
              <w:rPr>
                <w:rFonts w:hint="eastAsia" w:ascii="宋体" w:hAnsi="宋体" w:eastAsia="宋体" w:cs="宋体"/>
                <w:color w:val="auto"/>
                <w:spacing w:val="-4"/>
                <w:sz w:val="19"/>
                <w:szCs w:val="19"/>
              </w:rPr>
              <w:t>15项</w:t>
            </w:r>
          </w:p>
        </w:tc>
      </w:tr>
      <w:tr w14:paraId="7F65EB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8" w:hRule="atLeast"/>
        </w:trPr>
        <w:tc>
          <w:tcPr>
            <w:tcW w:w="1441" w:type="dxa"/>
            <w:vMerge w:val="continue"/>
            <w:tcBorders>
              <w:top w:val="nil"/>
              <w:bottom w:val="nil"/>
            </w:tcBorders>
            <w:vAlign w:val="top"/>
          </w:tcPr>
          <w:p w14:paraId="08CBEF7A">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420" w:type="dxa"/>
            <w:vMerge w:val="restart"/>
            <w:tcBorders>
              <w:bottom w:val="nil"/>
            </w:tcBorders>
            <w:vAlign w:val="top"/>
          </w:tcPr>
          <w:p w14:paraId="08C2EB74">
            <w:pPr>
              <w:keepNext w:val="0"/>
              <w:keepLines w:val="0"/>
              <w:pageBreakBefore w:val="0"/>
              <w:widowControl/>
              <w:kinsoku/>
              <w:wordWrap/>
              <w:overflowPunct/>
              <w:topLinePunct w:val="0"/>
              <w:bidi w:val="0"/>
              <w:spacing w:line="296" w:lineRule="auto"/>
              <w:outlineLvl w:val="9"/>
              <w:rPr>
                <w:rFonts w:hint="eastAsia" w:ascii="宋体" w:hAnsi="宋体" w:eastAsia="宋体" w:cs="宋体"/>
                <w:color w:val="auto"/>
                <w:sz w:val="19"/>
                <w:szCs w:val="19"/>
              </w:rPr>
            </w:pPr>
          </w:p>
          <w:p w14:paraId="7CB65936">
            <w:pPr>
              <w:keepNext w:val="0"/>
              <w:keepLines w:val="0"/>
              <w:pageBreakBefore w:val="0"/>
              <w:widowControl/>
              <w:kinsoku/>
              <w:wordWrap/>
              <w:overflowPunct/>
              <w:topLinePunct w:val="0"/>
              <w:bidi w:val="0"/>
              <w:spacing w:before="59" w:line="225" w:lineRule="auto"/>
              <w:ind w:left="849"/>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质量指标</w:t>
            </w:r>
          </w:p>
        </w:tc>
        <w:tc>
          <w:tcPr>
            <w:tcW w:w="3348" w:type="dxa"/>
            <w:vAlign w:val="top"/>
          </w:tcPr>
          <w:p w14:paraId="5F3248D8">
            <w:pPr>
              <w:keepNext w:val="0"/>
              <w:keepLines w:val="0"/>
              <w:pageBreakBefore w:val="0"/>
              <w:widowControl/>
              <w:kinsoku/>
              <w:wordWrap/>
              <w:overflowPunct/>
              <w:topLinePunct w:val="0"/>
              <w:bidi w:val="0"/>
              <w:spacing w:before="136" w:line="224" w:lineRule="auto"/>
              <w:ind w:left="1227"/>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项目符合率</w:t>
            </w:r>
          </w:p>
        </w:tc>
        <w:tc>
          <w:tcPr>
            <w:tcW w:w="2479" w:type="dxa"/>
            <w:vAlign w:val="top"/>
          </w:tcPr>
          <w:p w14:paraId="669DB827">
            <w:pPr>
              <w:keepNext w:val="0"/>
              <w:keepLines w:val="0"/>
              <w:pageBreakBefore w:val="0"/>
              <w:widowControl/>
              <w:kinsoku/>
              <w:wordWrap/>
              <w:overflowPunct/>
              <w:topLinePunct w:val="0"/>
              <w:bidi w:val="0"/>
              <w:spacing w:before="136" w:line="238" w:lineRule="exact"/>
              <w:ind w:left="1076"/>
              <w:outlineLvl w:val="9"/>
              <w:rPr>
                <w:rFonts w:hint="eastAsia" w:ascii="宋体" w:hAnsi="宋体" w:eastAsia="宋体" w:cs="宋体"/>
                <w:color w:val="auto"/>
                <w:sz w:val="19"/>
                <w:szCs w:val="19"/>
              </w:rPr>
            </w:pPr>
            <w:r>
              <w:rPr>
                <w:rFonts w:hint="eastAsia" w:ascii="宋体" w:hAnsi="宋体" w:eastAsia="宋体" w:cs="宋体"/>
                <w:color w:val="auto"/>
                <w:spacing w:val="-3"/>
                <w:position w:val="1"/>
                <w:sz w:val="19"/>
                <w:szCs w:val="19"/>
              </w:rPr>
              <w:t>100%</w:t>
            </w:r>
          </w:p>
        </w:tc>
      </w:tr>
      <w:tr w14:paraId="790684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8" w:hRule="atLeast"/>
        </w:trPr>
        <w:tc>
          <w:tcPr>
            <w:tcW w:w="1441" w:type="dxa"/>
            <w:vMerge w:val="continue"/>
            <w:tcBorders>
              <w:top w:val="nil"/>
              <w:bottom w:val="nil"/>
            </w:tcBorders>
            <w:vAlign w:val="top"/>
          </w:tcPr>
          <w:p w14:paraId="12BD282B">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420" w:type="dxa"/>
            <w:vMerge w:val="continue"/>
            <w:tcBorders>
              <w:top w:val="nil"/>
            </w:tcBorders>
            <w:vAlign w:val="top"/>
          </w:tcPr>
          <w:p w14:paraId="41750FC9">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3348" w:type="dxa"/>
            <w:vAlign w:val="top"/>
          </w:tcPr>
          <w:p w14:paraId="768A59E0">
            <w:pPr>
              <w:keepNext w:val="0"/>
              <w:keepLines w:val="0"/>
              <w:pageBreakBefore w:val="0"/>
              <w:widowControl/>
              <w:kinsoku/>
              <w:wordWrap/>
              <w:overflowPunct/>
              <w:topLinePunct w:val="0"/>
              <w:bidi w:val="0"/>
              <w:spacing w:before="137" w:line="224" w:lineRule="auto"/>
              <w:ind w:left="861"/>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项目中期检查合格率</w:t>
            </w:r>
          </w:p>
        </w:tc>
        <w:tc>
          <w:tcPr>
            <w:tcW w:w="2479" w:type="dxa"/>
            <w:vAlign w:val="top"/>
          </w:tcPr>
          <w:p w14:paraId="197A8BD6">
            <w:pPr>
              <w:keepNext w:val="0"/>
              <w:keepLines w:val="0"/>
              <w:pageBreakBefore w:val="0"/>
              <w:widowControl/>
              <w:kinsoku/>
              <w:wordWrap/>
              <w:overflowPunct/>
              <w:topLinePunct w:val="0"/>
              <w:bidi w:val="0"/>
              <w:spacing w:before="137" w:line="242" w:lineRule="auto"/>
              <w:ind w:left="1036"/>
              <w:outlineLvl w:val="9"/>
              <w:rPr>
                <w:rFonts w:hint="eastAsia" w:ascii="宋体" w:hAnsi="宋体" w:eastAsia="宋体" w:cs="宋体"/>
                <w:color w:val="auto"/>
                <w:sz w:val="19"/>
                <w:szCs w:val="19"/>
              </w:rPr>
            </w:pPr>
            <w:r>
              <w:rPr>
                <w:rFonts w:hint="eastAsia" w:ascii="宋体" w:hAnsi="宋体" w:eastAsia="宋体" w:cs="宋体"/>
                <w:color w:val="auto"/>
                <w:spacing w:val="-4"/>
                <w:sz w:val="19"/>
                <w:szCs w:val="19"/>
              </w:rPr>
              <w:t>≥90%</w:t>
            </w:r>
          </w:p>
        </w:tc>
      </w:tr>
      <w:tr w14:paraId="548136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8" w:hRule="atLeast"/>
        </w:trPr>
        <w:tc>
          <w:tcPr>
            <w:tcW w:w="1441" w:type="dxa"/>
            <w:vMerge w:val="continue"/>
            <w:tcBorders>
              <w:top w:val="nil"/>
            </w:tcBorders>
            <w:vAlign w:val="top"/>
          </w:tcPr>
          <w:p w14:paraId="1EE25C8F">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420" w:type="dxa"/>
            <w:vAlign w:val="top"/>
          </w:tcPr>
          <w:p w14:paraId="55015CA9">
            <w:pPr>
              <w:keepNext w:val="0"/>
              <w:keepLines w:val="0"/>
              <w:pageBreakBefore w:val="0"/>
              <w:widowControl/>
              <w:kinsoku/>
              <w:wordWrap/>
              <w:overflowPunct/>
              <w:topLinePunct w:val="0"/>
              <w:bidi w:val="0"/>
              <w:spacing w:before="138" w:line="225" w:lineRule="auto"/>
              <w:ind w:left="856"/>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时效指标</w:t>
            </w:r>
          </w:p>
        </w:tc>
        <w:tc>
          <w:tcPr>
            <w:tcW w:w="3348" w:type="dxa"/>
            <w:vAlign w:val="top"/>
          </w:tcPr>
          <w:p w14:paraId="66DAF29B">
            <w:pPr>
              <w:keepNext w:val="0"/>
              <w:keepLines w:val="0"/>
              <w:pageBreakBefore w:val="0"/>
              <w:widowControl/>
              <w:kinsoku/>
              <w:wordWrap/>
              <w:overflowPunct/>
              <w:topLinePunct w:val="0"/>
              <w:bidi w:val="0"/>
              <w:spacing w:before="138" w:line="223" w:lineRule="auto"/>
              <w:ind w:left="679"/>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项目任务书签订完成时间</w:t>
            </w:r>
          </w:p>
        </w:tc>
        <w:tc>
          <w:tcPr>
            <w:tcW w:w="2479" w:type="dxa"/>
            <w:vAlign w:val="top"/>
          </w:tcPr>
          <w:p w14:paraId="103BD110">
            <w:pPr>
              <w:keepNext w:val="0"/>
              <w:keepLines w:val="0"/>
              <w:pageBreakBefore w:val="0"/>
              <w:widowControl/>
              <w:kinsoku/>
              <w:wordWrap/>
              <w:overflowPunct/>
              <w:topLinePunct w:val="0"/>
              <w:bidi w:val="0"/>
              <w:spacing w:before="138" w:line="224" w:lineRule="auto"/>
              <w:ind w:left="754"/>
              <w:outlineLvl w:val="9"/>
              <w:rPr>
                <w:rFonts w:hint="eastAsia" w:ascii="宋体" w:hAnsi="宋体" w:eastAsia="宋体" w:cs="宋体"/>
                <w:color w:val="auto"/>
                <w:sz w:val="19"/>
                <w:szCs w:val="19"/>
              </w:rPr>
            </w:pPr>
            <w:r>
              <w:rPr>
                <w:rFonts w:hint="eastAsia" w:ascii="宋体" w:hAnsi="宋体" w:eastAsia="宋体" w:cs="宋体"/>
                <w:color w:val="auto"/>
                <w:sz w:val="19"/>
                <w:szCs w:val="19"/>
              </w:rPr>
              <w:t>≤2025年6月</w:t>
            </w:r>
          </w:p>
        </w:tc>
      </w:tr>
      <w:tr w14:paraId="5DE0D5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9" w:hRule="atLeast"/>
        </w:trPr>
        <w:tc>
          <w:tcPr>
            <w:tcW w:w="1441" w:type="dxa"/>
            <w:vMerge w:val="restart"/>
            <w:tcBorders>
              <w:bottom w:val="nil"/>
            </w:tcBorders>
            <w:vAlign w:val="top"/>
          </w:tcPr>
          <w:p w14:paraId="4C1318B2">
            <w:pPr>
              <w:keepNext w:val="0"/>
              <w:keepLines w:val="0"/>
              <w:pageBreakBefore w:val="0"/>
              <w:widowControl/>
              <w:kinsoku/>
              <w:wordWrap/>
              <w:overflowPunct/>
              <w:topLinePunct w:val="0"/>
              <w:bidi w:val="0"/>
              <w:spacing w:line="246" w:lineRule="auto"/>
              <w:outlineLvl w:val="9"/>
              <w:rPr>
                <w:rFonts w:hint="eastAsia" w:ascii="宋体" w:hAnsi="宋体" w:eastAsia="宋体" w:cs="宋体"/>
                <w:color w:val="auto"/>
                <w:sz w:val="19"/>
                <w:szCs w:val="19"/>
              </w:rPr>
            </w:pPr>
          </w:p>
          <w:p w14:paraId="20C557E5">
            <w:pPr>
              <w:keepNext w:val="0"/>
              <w:keepLines w:val="0"/>
              <w:pageBreakBefore w:val="0"/>
              <w:widowControl/>
              <w:kinsoku/>
              <w:wordWrap/>
              <w:overflowPunct/>
              <w:topLinePunct w:val="0"/>
              <w:bidi w:val="0"/>
              <w:spacing w:line="247" w:lineRule="auto"/>
              <w:outlineLvl w:val="9"/>
              <w:rPr>
                <w:rFonts w:hint="eastAsia" w:ascii="宋体" w:hAnsi="宋体" w:eastAsia="宋体" w:cs="宋体"/>
                <w:color w:val="auto"/>
                <w:sz w:val="19"/>
                <w:szCs w:val="19"/>
              </w:rPr>
            </w:pPr>
          </w:p>
          <w:p w14:paraId="52E316CE">
            <w:pPr>
              <w:keepNext w:val="0"/>
              <w:keepLines w:val="0"/>
              <w:pageBreakBefore w:val="0"/>
              <w:widowControl/>
              <w:kinsoku/>
              <w:wordWrap/>
              <w:overflowPunct/>
              <w:topLinePunct w:val="0"/>
              <w:bidi w:val="0"/>
              <w:spacing w:line="247" w:lineRule="auto"/>
              <w:outlineLvl w:val="9"/>
              <w:rPr>
                <w:rFonts w:hint="eastAsia" w:ascii="宋体" w:hAnsi="宋体" w:eastAsia="宋体" w:cs="宋体"/>
                <w:color w:val="auto"/>
                <w:sz w:val="19"/>
                <w:szCs w:val="19"/>
              </w:rPr>
            </w:pPr>
          </w:p>
          <w:p w14:paraId="386E2EDA">
            <w:pPr>
              <w:keepNext w:val="0"/>
              <w:keepLines w:val="0"/>
              <w:pageBreakBefore w:val="0"/>
              <w:widowControl/>
              <w:kinsoku/>
              <w:wordWrap/>
              <w:overflowPunct/>
              <w:topLinePunct w:val="0"/>
              <w:bidi w:val="0"/>
              <w:spacing w:before="59" w:line="225" w:lineRule="auto"/>
              <w:ind w:left="363"/>
              <w:outlineLvl w:val="9"/>
              <w:rPr>
                <w:rFonts w:hint="eastAsia" w:ascii="宋体" w:hAnsi="宋体" w:eastAsia="宋体" w:cs="宋体"/>
                <w:color w:val="auto"/>
                <w:sz w:val="19"/>
                <w:szCs w:val="19"/>
              </w:rPr>
            </w:pPr>
            <w:r>
              <w:rPr>
                <w:rFonts w:hint="eastAsia" w:ascii="宋体" w:hAnsi="宋体" w:eastAsia="宋体" w:cs="宋体"/>
                <w:color w:val="auto"/>
                <w:sz w:val="19"/>
                <w:szCs w:val="19"/>
              </w:rPr>
              <w:t>效益指标</w:t>
            </w:r>
          </w:p>
        </w:tc>
        <w:tc>
          <w:tcPr>
            <w:tcW w:w="2420" w:type="dxa"/>
            <w:vMerge w:val="restart"/>
            <w:vAlign w:val="center"/>
          </w:tcPr>
          <w:p w14:paraId="3ABE8F1F">
            <w:pPr>
              <w:keepNext w:val="0"/>
              <w:keepLines w:val="0"/>
              <w:pageBreakBefore w:val="0"/>
              <w:widowControl/>
              <w:kinsoku/>
              <w:wordWrap/>
              <w:overflowPunct/>
              <w:topLinePunct w:val="0"/>
              <w:bidi w:val="0"/>
              <w:spacing w:before="58" w:line="223" w:lineRule="auto"/>
              <w:jc w:val="center"/>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社会效益指标</w:t>
            </w:r>
          </w:p>
        </w:tc>
        <w:tc>
          <w:tcPr>
            <w:tcW w:w="3348" w:type="dxa"/>
            <w:vAlign w:val="top"/>
          </w:tcPr>
          <w:p w14:paraId="2BA68F9D">
            <w:pPr>
              <w:keepNext w:val="0"/>
              <w:keepLines w:val="0"/>
              <w:pageBreakBefore w:val="0"/>
              <w:widowControl/>
              <w:kinsoku/>
              <w:wordWrap/>
              <w:overflowPunct/>
              <w:topLinePunct w:val="0"/>
              <w:bidi w:val="0"/>
              <w:spacing w:before="138" w:line="225" w:lineRule="auto"/>
              <w:ind w:left="1317"/>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新增就业</w:t>
            </w:r>
          </w:p>
        </w:tc>
        <w:tc>
          <w:tcPr>
            <w:tcW w:w="2479" w:type="dxa"/>
            <w:vAlign w:val="top"/>
          </w:tcPr>
          <w:p w14:paraId="562FD881">
            <w:pPr>
              <w:keepNext w:val="0"/>
              <w:keepLines w:val="0"/>
              <w:pageBreakBefore w:val="0"/>
              <w:widowControl/>
              <w:kinsoku/>
              <w:wordWrap/>
              <w:overflowPunct/>
              <w:topLinePunct w:val="0"/>
              <w:bidi w:val="0"/>
              <w:spacing w:before="138" w:line="225" w:lineRule="auto"/>
              <w:ind w:left="990"/>
              <w:outlineLvl w:val="9"/>
              <w:rPr>
                <w:rFonts w:hint="eastAsia" w:ascii="宋体" w:hAnsi="宋体" w:eastAsia="宋体" w:cs="宋体"/>
                <w:color w:val="auto"/>
                <w:sz w:val="19"/>
                <w:szCs w:val="19"/>
                <w:lang w:val="en-US" w:eastAsia="zh-CN"/>
              </w:rPr>
            </w:pPr>
            <w:r>
              <w:rPr>
                <w:rFonts w:hint="eastAsia" w:ascii="宋体" w:hAnsi="宋体" w:eastAsia="宋体" w:cs="宋体"/>
                <w:color w:val="auto"/>
                <w:spacing w:val="-3"/>
                <w:sz w:val="19"/>
                <w:szCs w:val="19"/>
              </w:rPr>
              <w:t>≥30</w:t>
            </w:r>
            <w:r>
              <w:rPr>
                <w:rFonts w:hint="eastAsia" w:ascii="宋体" w:hAnsi="宋体" w:eastAsia="宋体" w:cs="宋体"/>
                <w:color w:val="auto"/>
                <w:spacing w:val="-3"/>
                <w:sz w:val="19"/>
                <w:szCs w:val="19"/>
                <w:lang w:val="en-US" w:eastAsia="zh-CN"/>
              </w:rPr>
              <w:t>人</w:t>
            </w:r>
          </w:p>
        </w:tc>
      </w:tr>
      <w:tr w14:paraId="1979ED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9" w:hRule="atLeast"/>
        </w:trPr>
        <w:tc>
          <w:tcPr>
            <w:tcW w:w="1441" w:type="dxa"/>
            <w:vMerge w:val="continue"/>
            <w:tcBorders>
              <w:top w:val="nil"/>
              <w:bottom w:val="nil"/>
            </w:tcBorders>
            <w:vAlign w:val="top"/>
          </w:tcPr>
          <w:p w14:paraId="176FC84A">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420" w:type="dxa"/>
            <w:vMerge w:val="continue"/>
            <w:vAlign w:val="top"/>
          </w:tcPr>
          <w:p w14:paraId="17CE0198">
            <w:pPr>
              <w:keepNext w:val="0"/>
              <w:keepLines w:val="0"/>
              <w:pageBreakBefore w:val="0"/>
              <w:widowControl/>
              <w:kinsoku/>
              <w:wordWrap/>
              <w:overflowPunct/>
              <w:topLinePunct w:val="0"/>
              <w:bidi w:val="0"/>
              <w:spacing w:before="58" w:line="223" w:lineRule="auto"/>
              <w:ind w:left="666"/>
              <w:outlineLvl w:val="9"/>
              <w:rPr>
                <w:rFonts w:hint="eastAsia" w:ascii="宋体" w:hAnsi="宋体" w:eastAsia="宋体" w:cs="宋体"/>
                <w:color w:val="auto"/>
                <w:sz w:val="19"/>
                <w:szCs w:val="19"/>
              </w:rPr>
            </w:pPr>
          </w:p>
        </w:tc>
        <w:tc>
          <w:tcPr>
            <w:tcW w:w="3348" w:type="dxa"/>
            <w:vAlign w:val="top"/>
          </w:tcPr>
          <w:p w14:paraId="0C9E7AD7">
            <w:pPr>
              <w:keepNext w:val="0"/>
              <w:keepLines w:val="0"/>
              <w:pageBreakBefore w:val="0"/>
              <w:widowControl/>
              <w:kinsoku/>
              <w:wordWrap/>
              <w:overflowPunct/>
              <w:topLinePunct w:val="0"/>
              <w:bidi w:val="0"/>
              <w:spacing w:before="139" w:line="225" w:lineRule="auto"/>
              <w:ind w:left="1137"/>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建立行业标准</w:t>
            </w:r>
          </w:p>
        </w:tc>
        <w:tc>
          <w:tcPr>
            <w:tcW w:w="2479" w:type="dxa"/>
            <w:vAlign w:val="top"/>
          </w:tcPr>
          <w:p w14:paraId="5DC5B9EB">
            <w:pPr>
              <w:keepNext w:val="0"/>
              <w:keepLines w:val="0"/>
              <w:pageBreakBefore w:val="0"/>
              <w:widowControl/>
              <w:kinsoku/>
              <w:wordWrap/>
              <w:overflowPunct/>
              <w:topLinePunct w:val="0"/>
              <w:bidi w:val="0"/>
              <w:spacing w:before="139" w:line="224" w:lineRule="auto"/>
              <w:ind w:left="1037"/>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≥2个</w:t>
            </w:r>
          </w:p>
        </w:tc>
      </w:tr>
      <w:tr w14:paraId="0A1872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8" w:hRule="atLeast"/>
        </w:trPr>
        <w:tc>
          <w:tcPr>
            <w:tcW w:w="1441" w:type="dxa"/>
            <w:vMerge w:val="continue"/>
            <w:tcBorders>
              <w:top w:val="nil"/>
              <w:bottom w:val="nil"/>
            </w:tcBorders>
            <w:vAlign w:val="top"/>
          </w:tcPr>
          <w:p w14:paraId="64C8C063">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420" w:type="dxa"/>
            <w:vMerge w:val="continue"/>
            <w:vAlign w:val="top"/>
          </w:tcPr>
          <w:p w14:paraId="4021FC41">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3348" w:type="dxa"/>
            <w:vAlign w:val="top"/>
          </w:tcPr>
          <w:p w14:paraId="0E98D0AB">
            <w:pPr>
              <w:keepNext w:val="0"/>
              <w:keepLines w:val="0"/>
              <w:pageBreakBefore w:val="0"/>
              <w:widowControl/>
              <w:kinsoku/>
              <w:wordWrap/>
              <w:overflowPunct/>
              <w:topLinePunct w:val="0"/>
              <w:bidi w:val="0"/>
              <w:spacing w:before="139" w:line="223" w:lineRule="auto"/>
              <w:ind w:left="918"/>
              <w:outlineLvl w:val="9"/>
              <w:rPr>
                <w:rFonts w:hint="eastAsia" w:ascii="宋体" w:hAnsi="宋体" w:eastAsia="宋体" w:cs="宋体"/>
                <w:color w:val="auto"/>
                <w:sz w:val="19"/>
                <w:szCs w:val="19"/>
              </w:rPr>
            </w:pPr>
            <w:r>
              <w:rPr>
                <w:rFonts w:hint="eastAsia" w:ascii="宋体" w:hAnsi="宋体" w:eastAsia="宋体" w:cs="宋体"/>
                <w:color w:val="auto"/>
                <w:sz w:val="19"/>
                <w:szCs w:val="19"/>
              </w:rPr>
              <w:t>引进/培养人才数量</w:t>
            </w:r>
          </w:p>
        </w:tc>
        <w:tc>
          <w:tcPr>
            <w:tcW w:w="2479" w:type="dxa"/>
            <w:vAlign w:val="top"/>
          </w:tcPr>
          <w:p w14:paraId="338B2418">
            <w:pPr>
              <w:keepNext w:val="0"/>
              <w:keepLines w:val="0"/>
              <w:pageBreakBefore w:val="0"/>
              <w:widowControl/>
              <w:kinsoku/>
              <w:wordWrap/>
              <w:overflowPunct/>
              <w:topLinePunct w:val="0"/>
              <w:bidi w:val="0"/>
              <w:spacing w:before="139" w:line="227" w:lineRule="auto"/>
              <w:ind w:left="1037"/>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≥7人</w:t>
            </w:r>
          </w:p>
        </w:tc>
      </w:tr>
      <w:tr w14:paraId="70AE5C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8" w:hRule="atLeast"/>
        </w:trPr>
        <w:tc>
          <w:tcPr>
            <w:tcW w:w="1441" w:type="dxa"/>
            <w:vMerge w:val="continue"/>
            <w:tcBorders>
              <w:top w:val="nil"/>
            </w:tcBorders>
            <w:vAlign w:val="top"/>
          </w:tcPr>
          <w:p w14:paraId="77433732">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420" w:type="dxa"/>
            <w:vMerge w:val="continue"/>
            <w:vAlign w:val="top"/>
          </w:tcPr>
          <w:p w14:paraId="1488442C">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3348" w:type="dxa"/>
            <w:vAlign w:val="top"/>
          </w:tcPr>
          <w:p w14:paraId="1350B8C9">
            <w:pPr>
              <w:keepNext w:val="0"/>
              <w:keepLines w:val="0"/>
              <w:pageBreakBefore w:val="0"/>
              <w:widowControl/>
              <w:kinsoku/>
              <w:wordWrap/>
              <w:overflowPunct/>
              <w:topLinePunct w:val="0"/>
              <w:bidi w:val="0"/>
              <w:spacing w:before="140" w:line="224" w:lineRule="auto"/>
              <w:ind w:left="403"/>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建设示范基地/工程/示范线数量</w:t>
            </w:r>
          </w:p>
        </w:tc>
        <w:tc>
          <w:tcPr>
            <w:tcW w:w="2479" w:type="dxa"/>
            <w:vAlign w:val="top"/>
          </w:tcPr>
          <w:p w14:paraId="5AC1C30C">
            <w:pPr>
              <w:keepNext w:val="0"/>
              <w:keepLines w:val="0"/>
              <w:pageBreakBefore w:val="0"/>
              <w:widowControl/>
              <w:kinsoku/>
              <w:wordWrap/>
              <w:overflowPunct/>
              <w:topLinePunct w:val="0"/>
              <w:bidi w:val="0"/>
              <w:spacing w:before="140" w:line="224" w:lineRule="auto"/>
              <w:ind w:left="1037"/>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≥1个</w:t>
            </w:r>
          </w:p>
        </w:tc>
      </w:tr>
      <w:tr w14:paraId="5E41A2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7" w:hRule="atLeast"/>
        </w:trPr>
        <w:tc>
          <w:tcPr>
            <w:tcW w:w="1441" w:type="dxa"/>
            <w:vAlign w:val="top"/>
          </w:tcPr>
          <w:p w14:paraId="4F6A2BA0">
            <w:pPr>
              <w:keepNext w:val="0"/>
              <w:keepLines w:val="0"/>
              <w:pageBreakBefore w:val="0"/>
              <w:widowControl/>
              <w:kinsoku/>
              <w:wordWrap/>
              <w:overflowPunct/>
              <w:topLinePunct w:val="0"/>
              <w:bidi w:val="0"/>
              <w:spacing w:before="141" w:line="224" w:lineRule="auto"/>
              <w:ind w:left="268"/>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满意度指标</w:t>
            </w:r>
          </w:p>
        </w:tc>
        <w:tc>
          <w:tcPr>
            <w:tcW w:w="2420" w:type="dxa"/>
            <w:vAlign w:val="top"/>
          </w:tcPr>
          <w:p w14:paraId="3C91C683">
            <w:pPr>
              <w:keepNext w:val="0"/>
              <w:keepLines w:val="0"/>
              <w:pageBreakBefore w:val="0"/>
              <w:widowControl/>
              <w:kinsoku/>
              <w:wordWrap/>
              <w:overflowPunct/>
              <w:topLinePunct w:val="0"/>
              <w:bidi w:val="0"/>
              <w:spacing w:before="141" w:line="224" w:lineRule="auto"/>
              <w:ind w:left="389"/>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服务对象满意度指标</w:t>
            </w:r>
          </w:p>
        </w:tc>
        <w:tc>
          <w:tcPr>
            <w:tcW w:w="3348" w:type="dxa"/>
            <w:vAlign w:val="top"/>
          </w:tcPr>
          <w:p w14:paraId="285F5C99">
            <w:pPr>
              <w:keepNext w:val="0"/>
              <w:keepLines w:val="0"/>
              <w:pageBreakBefore w:val="0"/>
              <w:widowControl/>
              <w:kinsoku/>
              <w:wordWrap/>
              <w:overflowPunct/>
              <w:topLinePunct w:val="0"/>
              <w:bidi w:val="0"/>
              <w:spacing w:before="141" w:line="223" w:lineRule="auto"/>
              <w:ind w:left="309"/>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服务科研人员、科技型企业满意度</w:t>
            </w:r>
          </w:p>
        </w:tc>
        <w:tc>
          <w:tcPr>
            <w:tcW w:w="2479" w:type="dxa"/>
            <w:vAlign w:val="top"/>
          </w:tcPr>
          <w:p w14:paraId="6117EC89">
            <w:pPr>
              <w:keepNext w:val="0"/>
              <w:keepLines w:val="0"/>
              <w:pageBreakBefore w:val="0"/>
              <w:widowControl/>
              <w:kinsoku/>
              <w:wordWrap/>
              <w:overflowPunct/>
              <w:topLinePunct w:val="0"/>
              <w:bidi w:val="0"/>
              <w:spacing w:before="141" w:line="242" w:lineRule="auto"/>
              <w:ind w:left="1036"/>
              <w:outlineLvl w:val="9"/>
              <w:rPr>
                <w:rFonts w:hint="eastAsia" w:ascii="宋体" w:hAnsi="宋体" w:eastAsia="宋体" w:cs="宋体"/>
                <w:color w:val="auto"/>
                <w:sz w:val="19"/>
                <w:szCs w:val="19"/>
              </w:rPr>
            </w:pPr>
            <w:r>
              <w:rPr>
                <w:rFonts w:hint="eastAsia" w:ascii="宋体" w:hAnsi="宋体" w:eastAsia="宋体" w:cs="宋体"/>
                <w:color w:val="auto"/>
                <w:spacing w:val="-4"/>
                <w:sz w:val="19"/>
                <w:szCs w:val="19"/>
              </w:rPr>
              <w:t>≥90%</w:t>
            </w:r>
          </w:p>
        </w:tc>
      </w:tr>
    </w:tbl>
    <w:p w14:paraId="2AA802DB"/>
    <w:p w14:paraId="04F61D5B"/>
    <w:p w14:paraId="045917A4"/>
    <w:p w14:paraId="5B981FC7"/>
    <w:p w14:paraId="0498D0F5"/>
    <w:p w14:paraId="2AF7C03D"/>
    <w:p w14:paraId="76BBAB4A"/>
    <w:p w14:paraId="68E20374"/>
    <w:p w14:paraId="553063D4"/>
    <w:p w14:paraId="3D43F08D"/>
    <w:p w14:paraId="1069EC4B"/>
    <w:p w14:paraId="535E4583"/>
    <w:p w14:paraId="554227F1"/>
    <w:p w14:paraId="7421D5F6"/>
    <w:p w14:paraId="5DC8D8DE"/>
    <w:p w14:paraId="5A5E58FD"/>
    <w:p w14:paraId="4F8A2FB9"/>
    <w:p w14:paraId="4EE09F43"/>
    <w:p w14:paraId="2F9574B1"/>
    <w:p w14:paraId="24A4EA1E"/>
    <w:p w14:paraId="77DE373A"/>
    <w:p w14:paraId="27DDFA08"/>
    <w:p w14:paraId="3B0F057E">
      <w:pPr>
        <w:keepNext w:val="0"/>
        <w:keepLines w:val="0"/>
        <w:pageBreakBefore w:val="0"/>
        <w:widowControl/>
        <w:kinsoku/>
        <w:wordWrap/>
        <w:overflowPunct/>
        <w:topLinePunct w:val="0"/>
        <w:bidi w:val="0"/>
        <w:spacing w:before="108" w:line="210" w:lineRule="auto"/>
        <w:jc w:val="center"/>
        <w:outlineLvl w:val="9"/>
        <w:rPr>
          <w:rFonts w:hint="eastAsia" w:ascii="方正小标宋_GBK" w:hAnsi="方正小标宋_GBK" w:eastAsia="方正小标宋_GBK" w:cs="方正小标宋_GBK"/>
          <w:color w:val="auto"/>
          <w:sz w:val="32"/>
          <w:szCs w:val="32"/>
          <w:lang w:eastAsia="zh-CN"/>
        </w:rPr>
      </w:pPr>
      <w:r>
        <w:rPr>
          <w:rFonts w:hint="eastAsia" w:ascii="方正小标宋_GBK" w:hAnsi="方正小标宋_GBK" w:eastAsia="方正小标宋_GBK" w:cs="方正小标宋_GBK"/>
          <w:color w:val="auto"/>
          <w:spacing w:val="11"/>
          <w:sz w:val="32"/>
          <w:szCs w:val="32"/>
          <w:lang w:eastAsia="zh-CN"/>
        </w:rPr>
        <w:t>项目支出绩效目标表</w:t>
      </w:r>
    </w:p>
    <w:p w14:paraId="2F0FE991">
      <w:pPr>
        <w:pStyle w:val="2"/>
        <w:keepNext w:val="0"/>
        <w:keepLines w:val="0"/>
        <w:pageBreakBefore w:val="0"/>
        <w:widowControl/>
        <w:kinsoku/>
        <w:wordWrap/>
        <w:overflowPunct/>
        <w:topLinePunct w:val="0"/>
        <w:bidi w:val="0"/>
        <w:spacing w:before="141" w:line="227" w:lineRule="auto"/>
        <w:jc w:val="center"/>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（2025年度）</w:t>
      </w:r>
    </w:p>
    <w:p w14:paraId="3DC8444A">
      <w:pPr>
        <w:pStyle w:val="2"/>
        <w:keepNext w:val="0"/>
        <w:keepLines w:val="0"/>
        <w:pageBreakBefore w:val="0"/>
        <w:widowControl/>
        <w:kinsoku/>
        <w:wordWrap/>
        <w:overflowPunct/>
        <w:topLinePunct w:val="0"/>
        <w:bidi w:val="0"/>
        <w:spacing w:before="174" w:line="228" w:lineRule="auto"/>
        <w:ind w:right="31"/>
        <w:jc w:val="right"/>
        <w:outlineLvl w:val="9"/>
        <w:rPr>
          <w:rFonts w:hint="eastAsia" w:ascii="宋体" w:hAnsi="宋体" w:eastAsia="宋体" w:cs="宋体"/>
          <w:color w:val="auto"/>
          <w:sz w:val="19"/>
          <w:szCs w:val="19"/>
          <w:lang w:eastAsia="zh-CN"/>
        </w:rPr>
      </w:pPr>
    </w:p>
    <w:p w14:paraId="1AE95575">
      <w:pPr>
        <w:keepNext w:val="0"/>
        <w:keepLines w:val="0"/>
        <w:pageBreakBefore w:val="0"/>
        <w:widowControl/>
        <w:kinsoku/>
        <w:wordWrap/>
        <w:overflowPunct/>
        <w:topLinePunct w:val="0"/>
        <w:bidi w:val="0"/>
        <w:spacing w:line="57" w:lineRule="exact"/>
        <w:outlineLvl w:val="9"/>
        <w:rPr>
          <w:rFonts w:hint="eastAsia" w:ascii="宋体" w:hAnsi="宋体" w:eastAsia="宋体" w:cs="宋体"/>
          <w:color w:val="auto"/>
          <w:sz w:val="19"/>
          <w:szCs w:val="19"/>
        </w:rPr>
      </w:pPr>
    </w:p>
    <w:tbl>
      <w:tblPr>
        <w:tblStyle w:val="9"/>
        <w:tblW w:w="9717"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72"/>
        <w:gridCol w:w="2514"/>
        <w:gridCol w:w="3405"/>
        <w:gridCol w:w="2326"/>
      </w:tblGrid>
      <w:tr w14:paraId="65CFA4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6" w:hRule="atLeast"/>
        </w:trPr>
        <w:tc>
          <w:tcPr>
            <w:tcW w:w="1472" w:type="dxa"/>
            <w:vAlign w:val="top"/>
          </w:tcPr>
          <w:p w14:paraId="35E06D52">
            <w:pPr>
              <w:keepNext w:val="0"/>
              <w:keepLines w:val="0"/>
              <w:pageBreakBefore w:val="0"/>
              <w:widowControl/>
              <w:kinsoku/>
              <w:wordWrap/>
              <w:overflowPunct/>
              <w:topLinePunct w:val="0"/>
              <w:bidi w:val="0"/>
              <w:spacing w:before="137" w:line="227" w:lineRule="auto"/>
              <w:ind w:left="371"/>
              <w:outlineLvl w:val="9"/>
              <w:rPr>
                <w:rFonts w:hint="eastAsia" w:ascii="宋体" w:hAnsi="宋体" w:eastAsia="宋体" w:cs="宋体"/>
                <w:color w:val="auto"/>
                <w:sz w:val="19"/>
                <w:szCs w:val="19"/>
              </w:rPr>
            </w:pPr>
            <w:r>
              <w:rPr>
                <w:rFonts w:hint="eastAsia" w:ascii="宋体" w:hAnsi="宋体" w:eastAsia="宋体" w:cs="宋体"/>
                <w:color w:val="auto"/>
                <w:spacing w:val="4"/>
                <w:sz w:val="19"/>
                <w:szCs w:val="19"/>
              </w:rPr>
              <w:t>项目编码</w:t>
            </w:r>
          </w:p>
        </w:tc>
        <w:tc>
          <w:tcPr>
            <w:tcW w:w="2514" w:type="dxa"/>
            <w:vAlign w:val="top"/>
          </w:tcPr>
          <w:p w14:paraId="06AECF8C">
            <w:pPr>
              <w:keepNext w:val="0"/>
              <w:keepLines w:val="0"/>
              <w:pageBreakBefore w:val="0"/>
              <w:widowControl/>
              <w:kinsoku/>
              <w:wordWrap/>
              <w:overflowPunct/>
              <w:topLinePunct w:val="0"/>
              <w:bidi w:val="0"/>
              <w:spacing w:before="166" w:line="189" w:lineRule="auto"/>
              <w:ind w:left="268"/>
              <w:outlineLvl w:val="9"/>
              <w:rPr>
                <w:rFonts w:hint="eastAsia" w:ascii="宋体" w:hAnsi="宋体" w:eastAsia="宋体" w:cs="宋体"/>
                <w:color w:val="auto"/>
                <w:sz w:val="19"/>
                <w:szCs w:val="19"/>
              </w:rPr>
            </w:pPr>
            <w:r>
              <w:rPr>
                <w:rFonts w:hint="eastAsia" w:ascii="宋体" w:hAnsi="宋体" w:eastAsia="宋体" w:cs="宋体"/>
                <w:color w:val="auto"/>
                <w:spacing w:val="4"/>
                <w:sz w:val="19"/>
                <w:szCs w:val="19"/>
              </w:rPr>
              <w:t>370200252067020100219</w:t>
            </w:r>
          </w:p>
        </w:tc>
        <w:tc>
          <w:tcPr>
            <w:tcW w:w="3405" w:type="dxa"/>
            <w:vAlign w:val="top"/>
          </w:tcPr>
          <w:p w14:paraId="2399AFAD">
            <w:pPr>
              <w:keepNext w:val="0"/>
              <w:keepLines w:val="0"/>
              <w:pageBreakBefore w:val="0"/>
              <w:widowControl/>
              <w:kinsoku/>
              <w:wordWrap/>
              <w:overflowPunct/>
              <w:topLinePunct w:val="0"/>
              <w:bidi w:val="0"/>
              <w:spacing w:before="137" w:line="228" w:lineRule="auto"/>
              <w:ind w:left="1339"/>
              <w:outlineLvl w:val="9"/>
              <w:rPr>
                <w:rFonts w:hint="eastAsia" w:ascii="宋体" w:hAnsi="宋体" w:eastAsia="宋体" w:cs="宋体"/>
                <w:color w:val="auto"/>
                <w:sz w:val="19"/>
                <w:szCs w:val="19"/>
              </w:rPr>
            </w:pPr>
            <w:r>
              <w:rPr>
                <w:rFonts w:hint="eastAsia" w:ascii="宋体" w:hAnsi="宋体" w:eastAsia="宋体" w:cs="宋体"/>
                <w:color w:val="auto"/>
                <w:spacing w:val="4"/>
                <w:sz w:val="19"/>
                <w:szCs w:val="19"/>
              </w:rPr>
              <w:t>项目名称</w:t>
            </w:r>
          </w:p>
        </w:tc>
        <w:tc>
          <w:tcPr>
            <w:tcW w:w="2326" w:type="dxa"/>
            <w:vAlign w:val="top"/>
          </w:tcPr>
          <w:p w14:paraId="21FE6206">
            <w:pPr>
              <w:keepNext w:val="0"/>
              <w:keepLines w:val="0"/>
              <w:pageBreakBefore w:val="0"/>
              <w:widowControl/>
              <w:kinsoku/>
              <w:wordWrap/>
              <w:overflowPunct/>
              <w:topLinePunct w:val="0"/>
              <w:bidi w:val="0"/>
              <w:spacing w:before="137" w:line="227" w:lineRule="auto"/>
              <w:ind w:left="440"/>
              <w:outlineLvl w:val="9"/>
              <w:rPr>
                <w:rFonts w:hint="eastAsia" w:ascii="宋体" w:hAnsi="宋体" w:eastAsia="宋体" w:cs="宋体"/>
                <w:color w:val="auto"/>
                <w:sz w:val="19"/>
                <w:szCs w:val="19"/>
              </w:rPr>
            </w:pPr>
            <w:r>
              <w:rPr>
                <w:rFonts w:hint="eastAsia" w:ascii="宋体" w:hAnsi="宋体" w:eastAsia="宋体" w:cs="宋体"/>
                <w:color w:val="auto"/>
                <w:spacing w:val="4"/>
                <w:sz w:val="19"/>
                <w:szCs w:val="19"/>
              </w:rPr>
              <w:t>园区培育计划项目</w:t>
            </w:r>
          </w:p>
        </w:tc>
      </w:tr>
      <w:tr w14:paraId="75569D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7" w:hRule="atLeast"/>
        </w:trPr>
        <w:tc>
          <w:tcPr>
            <w:tcW w:w="1472" w:type="dxa"/>
            <w:vAlign w:val="top"/>
          </w:tcPr>
          <w:p w14:paraId="6AC71ACD">
            <w:pPr>
              <w:keepNext w:val="0"/>
              <w:keepLines w:val="0"/>
              <w:pageBreakBefore w:val="0"/>
              <w:widowControl/>
              <w:kinsoku/>
              <w:wordWrap/>
              <w:overflowPunct/>
              <w:topLinePunct w:val="0"/>
              <w:bidi w:val="0"/>
              <w:spacing w:before="132" w:line="227" w:lineRule="auto"/>
              <w:ind w:left="370"/>
              <w:outlineLvl w:val="9"/>
              <w:rPr>
                <w:rFonts w:hint="eastAsia" w:ascii="宋体" w:hAnsi="宋体" w:eastAsia="宋体" w:cs="宋体"/>
                <w:color w:val="auto"/>
                <w:sz w:val="19"/>
                <w:szCs w:val="19"/>
              </w:rPr>
            </w:pPr>
            <w:r>
              <w:rPr>
                <w:rFonts w:hint="eastAsia" w:ascii="宋体" w:hAnsi="宋体" w:eastAsia="宋体" w:cs="宋体"/>
                <w:color w:val="auto"/>
                <w:spacing w:val="4"/>
                <w:sz w:val="19"/>
                <w:szCs w:val="19"/>
              </w:rPr>
              <w:t>主管部门</w:t>
            </w:r>
          </w:p>
        </w:tc>
        <w:tc>
          <w:tcPr>
            <w:tcW w:w="2514" w:type="dxa"/>
            <w:vAlign w:val="top"/>
          </w:tcPr>
          <w:p w14:paraId="3A56C27D">
            <w:pPr>
              <w:keepNext w:val="0"/>
              <w:keepLines w:val="0"/>
              <w:pageBreakBefore w:val="0"/>
              <w:widowControl/>
              <w:kinsoku/>
              <w:wordWrap/>
              <w:overflowPunct/>
              <w:topLinePunct w:val="0"/>
              <w:bidi w:val="0"/>
              <w:spacing w:before="131" w:line="227" w:lineRule="auto"/>
              <w:ind w:left="514"/>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青岛市科学技术局</w:t>
            </w:r>
          </w:p>
        </w:tc>
        <w:tc>
          <w:tcPr>
            <w:tcW w:w="3405" w:type="dxa"/>
            <w:vAlign w:val="top"/>
          </w:tcPr>
          <w:p w14:paraId="3D79664E">
            <w:pPr>
              <w:keepNext w:val="0"/>
              <w:keepLines w:val="0"/>
              <w:pageBreakBefore w:val="0"/>
              <w:widowControl/>
              <w:kinsoku/>
              <w:wordWrap/>
              <w:overflowPunct/>
              <w:topLinePunct w:val="0"/>
              <w:bidi w:val="0"/>
              <w:spacing w:before="132" w:line="227" w:lineRule="auto"/>
              <w:ind w:left="1338"/>
              <w:outlineLvl w:val="9"/>
              <w:rPr>
                <w:rFonts w:hint="eastAsia" w:ascii="宋体" w:hAnsi="宋体" w:eastAsia="宋体" w:cs="宋体"/>
                <w:color w:val="auto"/>
                <w:sz w:val="19"/>
                <w:szCs w:val="19"/>
                <w:lang w:eastAsia="zh-CN"/>
              </w:rPr>
            </w:pPr>
            <w:r>
              <w:rPr>
                <w:rFonts w:hint="eastAsia" w:ascii="宋体" w:hAnsi="宋体" w:eastAsia="宋体" w:cs="宋体"/>
                <w:color w:val="auto"/>
                <w:spacing w:val="4"/>
                <w:sz w:val="19"/>
                <w:szCs w:val="19"/>
                <w:lang w:eastAsia="zh-CN"/>
              </w:rPr>
              <w:t>预算金额（万元）</w:t>
            </w:r>
          </w:p>
        </w:tc>
        <w:tc>
          <w:tcPr>
            <w:tcW w:w="2326" w:type="dxa"/>
            <w:vAlign w:val="top"/>
          </w:tcPr>
          <w:p w14:paraId="10BD42CF">
            <w:pPr>
              <w:keepNext w:val="0"/>
              <w:keepLines w:val="0"/>
              <w:pageBreakBefore w:val="0"/>
              <w:widowControl/>
              <w:kinsoku/>
              <w:wordWrap/>
              <w:overflowPunct/>
              <w:topLinePunct w:val="0"/>
              <w:bidi w:val="0"/>
              <w:spacing w:before="161" w:line="188" w:lineRule="auto"/>
              <w:ind w:left="986"/>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7830</w:t>
            </w:r>
          </w:p>
        </w:tc>
      </w:tr>
      <w:tr w14:paraId="7006C0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83" w:hRule="atLeast"/>
        </w:trPr>
        <w:tc>
          <w:tcPr>
            <w:tcW w:w="1472" w:type="dxa"/>
            <w:vAlign w:val="top"/>
          </w:tcPr>
          <w:p w14:paraId="035EC2A8">
            <w:pPr>
              <w:keepNext w:val="0"/>
              <w:keepLines w:val="0"/>
              <w:pageBreakBefore w:val="0"/>
              <w:widowControl/>
              <w:kinsoku/>
              <w:wordWrap/>
              <w:overflowPunct/>
              <w:topLinePunct w:val="0"/>
              <w:bidi w:val="0"/>
              <w:spacing w:line="247" w:lineRule="auto"/>
              <w:outlineLvl w:val="9"/>
              <w:rPr>
                <w:rFonts w:hint="eastAsia" w:ascii="宋体" w:hAnsi="宋体" w:eastAsia="宋体" w:cs="宋体"/>
                <w:color w:val="auto"/>
                <w:sz w:val="19"/>
                <w:szCs w:val="19"/>
              </w:rPr>
            </w:pPr>
          </w:p>
          <w:p w14:paraId="01B5F425">
            <w:pPr>
              <w:keepNext w:val="0"/>
              <w:keepLines w:val="0"/>
              <w:pageBreakBefore w:val="0"/>
              <w:widowControl/>
              <w:kinsoku/>
              <w:wordWrap/>
              <w:overflowPunct/>
              <w:topLinePunct w:val="0"/>
              <w:bidi w:val="0"/>
              <w:spacing w:line="247" w:lineRule="auto"/>
              <w:outlineLvl w:val="9"/>
              <w:rPr>
                <w:rFonts w:hint="eastAsia" w:ascii="宋体" w:hAnsi="宋体" w:eastAsia="宋体" w:cs="宋体"/>
                <w:color w:val="auto"/>
                <w:sz w:val="19"/>
                <w:szCs w:val="19"/>
              </w:rPr>
            </w:pPr>
          </w:p>
          <w:p w14:paraId="7EA7E008">
            <w:pPr>
              <w:keepNext w:val="0"/>
              <w:keepLines w:val="0"/>
              <w:pageBreakBefore w:val="0"/>
              <w:widowControl/>
              <w:kinsoku/>
              <w:wordWrap/>
              <w:overflowPunct/>
              <w:topLinePunct w:val="0"/>
              <w:bidi w:val="0"/>
              <w:spacing w:before="59" w:line="228" w:lineRule="auto"/>
              <w:ind w:left="371"/>
              <w:outlineLvl w:val="9"/>
              <w:rPr>
                <w:rFonts w:hint="eastAsia" w:ascii="宋体" w:hAnsi="宋体" w:eastAsia="宋体" w:cs="宋体"/>
                <w:color w:val="auto"/>
                <w:sz w:val="19"/>
                <w:szCs w:val="19"/>
              </w:rPr>
            </w:pPr>
            <w:r>
              <w:rPr>
                <w:rFonts w:hint="eastAsia" w:ascii="宋体" w:hAnsi="宋体" w:eastAsia="宋体" w:cs="宋体"/>
                <w:color w:val="auto"/>
                <w:spacing w:val="4"/>
                <w:sz w:val="19"/>
                <w:szCs w:val="19"/>
              </w:rPr>
              <w:t>绩效目标</w:t>
            </w:r>
          </w:p>
        </w:tc>
        <w:tc>
          <w:tcPr>
            <w:tcW w:w="8245" w:type="dxa"/>
            <w:gridSpan w:val="3"/>
            <w:vAlign w:val="top"/>
          </w:tcPr>
          <w:p w14:paraId="47EA73AD">
            <w:pPr>
              <w:keepNext w:val="0"/>
              <w:keepLines w:val="0"/>
              <w:pageBreakBefore w:val="0"/>
              <w:widowControl/>
              <w:kinsoku/>
              <w:wordWrap/>
              <w:overflowPunct/>
              <w:topLinePunct w:val="0"/>
              <w:bidi w:val="0"/>
              <w:spacing w:line="263" w:lineRule="auto"/>
              <w:outlineLvl w:val="9"/>
              <w:rPr>
                <w:rFonts w:hint="eastAsia" w:ascii="宋体" w:hAnsi="宋体" w:eastAsia="宋体" w:cs="宋体"/>
                <w:color w:val="auto"/>
                <w:sz w:val="19"/>
                <w:szCs w:val="19"/>
              </w:rPr>
            </w:pPr>
          </w:p>
          <w:p w14:paraId="60A2B5A8">
            <w:pPr>
              <w:keepNext w:val="0"/>
              <w:keepLines w:val="0"/>
              <w:pageBreakBefore w:val="0"/>
              <w:widowControl/>
              <w:kinsoku/>
              <w:wordWrap/>
              <w:overflowPunct/>
              <w:topLinePunct w:val="0"/>
              <w:bidi w:val="0"/>
              <w:spacing w:before="58" w:line="234" w:lineRule="auto"/>
              <w:ind w:left="33" w:right="14"/>
              <w:jc w:val="both"/>
              <w:outlineLvl w:val="9"/>
              <w:rPr>
                <w:rFonts w:hint="eastAsia" w:ascii="宋体" w:hAnsi="宋体" w:eastAsia="宋体" w:cs="宋体"/>
                <w:color w:val="auto"/>
                <w:sz w:val="19"/>
                <w:szCs w:val="19"/>
              </w:rPr>
            </w:pPr>
            <w:r>
              <w:rPr>
                <w:rFonts w:hint="eastAsia" w:ascii="宋体" w:hAnsi="宋体" w:eastAsia="宋体" w:cs="宋体"/>
                <w:color w:val="auto"/>
                <w:spacing w:val="8"/>
                <w:sz w:val="19"/>
                <w:szCs w:val="19"/>
              </w:rPr>
              <w:t>支持项目数量34项；开展关键技术攻关不少于34个；开展产</w:t>
            </w:r>
            <w:r>
              <w:rPr>
                <w:rFonts w:hint="eastAsia" w:ascii="宋体" w:hAnsi="宋体" w:eastAsia="宋体" w:cs="宋体"/>
                <w:color w:val="auto"/>
                <w:spacing w:val="7"/>
                <w:sz w:val="19"/>
                <w:szCs w:val="19"/>
              </w:rPr>
              <w:t>学研合作项目数量不少于4个；开发新技</w:t>
            </w:r>
            <w:r>
              <w:rPr>
                <w:rFonts w:hint="eastAsia" w:ascii="宋体" w:hAnsi="宋体" w:eastAsia="宋体" w:cs="宋体"/>
                <w:color w:val="auto"/>
                <w:spacing w:val="9"/>
                <w:sz w:val="19"/>
                <w:szCs w:val="19"/>
              </w:rPr>
              <w:t>术、新产品、新品种等数量不少于17个；申请或获得知识产权数量不少于67个；</w:t>
            </w:r>
            <w:r>
              <w:rPr>
                <w:rFonts w:hint="eastAsia" w:ascii="宋体" w:hAnsi="宋体" w:eastAsia="宋体" w:cs="宋体"/>
                <w:color w:val="auto"/>
                <w:spacing w:val="8"/>
                <w:sz w:val="19"/>
                <w:szCs w:val="19"/>
              </w:rPr>
              <w:t>带动就业人数不少</w:t>
            </w:r>
            <w:r>
              <w:rPr>
                <w:rFonts w:hint="eastAsia" w:ascii="宋体" w:hAnsi="宋体" w:eastAsia="宋体" w:cs="宋体"/>
                <w:color w:val="auto"/>
                <w:spacing w:val="6"/>
                <w:sz w:val="19"/>
                <w:szCs w:val="19"/>
              </w:rPr>
              <w:t>于200人；建设示范基地/工程/示范线数不少于10个；提高高新区“一</w:t>
            </w:r>
            <w:r>
              <w:rPr>
                <w:rFonts w:hint="eastAsia" w:ascii="宋体" w:hAnsi="宋体" w:eastAsia="宋体" w:cs="宋体"/>
                <w:color w:val="auto"/>
                <w:spacing w:val="5"/>
                <w:sz w:val="19"/>
                <w:szCs w:val="19"/>
              </w:rPr>
              <w:t>区多园”社会影响力。</w:t>
            </w:r>
          </w:p>
        </w:tc>
      </w:tr>
      <w:tr w14:paraId="68992E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8" w:hRule="atLeast"/>
        </w:trPr>
        <w:tc>
          <w:tcPr>
            <w:tcW w:w="1472" w:type="dxa"/>
            <w:vAlign w:val="top"/>
          </w:tcPr>
          <w:p w14:paraId="7DF32494">
            <w:pPr>
              <w:keepNext w:val="0"/>
              <w:keepLines w:val="0"/>
              <w:pageBreakBefore w:val="0"/>
              <w:widowControl/>
              <w:kinsoku/>
              <w:wordWrap/>
              <w:overflowPunct/>
              <w:topLinePunct w:val="0"/>
              <w:bidi w:val="0"/>
              <w:spacing w:before="134" w:line="228" w:lineRule="auto"/>
              <w:ind w:left="371"/>
              <w:outlineLvl w:val="9"/>
              <w:rPr>
                <w:rFonts w:hint="eastAsia" w:ascii="宋体" w:hAnsi="宋体" w:eastAsia="宋体" w:cs="宋体"/>
                <w:color w:val="auto"/>
                <w:sz w:val="19"/>
                <w:szCs w:val="19"/>
              </w:rPr>
            </w:pPr>
            <w:r>
              <w:rPr>
                <w:rFonts w:hint="eastAsia" w:ascii="宋体" w:hAnsi="宋体" w:eastAsia="宋体" w:cs="宋体"/>
                <w:color w:val="auto"/>
                <w:spacing w:val="4"/>
                <w:sz w:val="19"/>
                <w:szCs w:val="19"/>
              </w:rPr>
              <w:t>一级指标</w:t>
            </w:r>
          </w:p>
        </w:tc>
        <w:tc>
          <w:tcPr>
            <w:tcW w:w="2514" w:type="dxa"/>
            <w:vAlign w:val="top"/>
          </w:tcPr>
          <w:p w14:paraId="63C673C2">
            <w:pPr>
              <w:keepNext w:val="0"/>
              <w:keepLines w:val="0"/>
              <w:pageBreakBefore w:val="0"/>
              <w:widowControl/>
              <w:kinsoku/>
              <w:wordWrap/>
              <w:overflowPunct/>
              <w:topLinePunct w:val="0"/>
              <w:bidi w:val="0"/>
              <w:spacing w:before="134" w:line="228" w:lineRule="auto"/>
              <w:ind w:left="891"/>
              <w:outlineLvl w:val="9"/>
              <w:rPr>
                <w:rFonts w:hint="eastAsia" w:ascii="宋体" w:hAnsi="宋体" w:eastAsia="宋体" w:cs="宋体"/>
                <w:color w:val="auto"/>
                <w:sz w:val="19"/>
                <w:szCs w:val="19"/>
              </w:rPr>
            </w:pPr>
            <w:r>
              <w:rPr>
                <w:rFonts w:hint="eastAsia" w:ascii="宋体" w:hAnsi="宋体" w:eastAsia="宋体" w:cs="宋体"/>
                <w:color w:val="auto"/>
                <w:spacing w:val="4"/>
                <w:sz w:val="19"/>
                <w:szCs w:val="19"/>
              </w:rPr>
              <w:t>二级指标</w:t>
            </w:r>
          </w:p>
        </w:tc>
        <w:tc>
          <w:tcPr>
            <w:tcW w:w="3405" w:type="dxa"/>
            <w:vAlign w:val="top"/>
          </w:tcPr>
          <w:p w14:paraId="129EE448">
            <w:pPr>
              <w:keepNext w:val="0"/>
              <w:keepLines w:val="0"/>
              <w:pageBreakBefore w:val="0"/>
              <w:widowControl/>
              <w:kinsoku/>
              <w:wordWrap/>
              <w:overflowPunct/>
              <w:topLinePunct w:val="0"/>
              <w:bidi w:val="0"/>
              <w:spacing w:before="134" w:line="228" w:lineRule="auto"/>
              <w:ind w:left="1336"/>
              <w:outlineLvl w:val="9"/>
              <w:rPr>
                <w:rFonts w:hint="eastAsia" w:ascii="宋体" w:hAnsi="宋体" w:eastAsia="宋体" w:cs="宋体"/>
                <w:color w:val="auto"/>
                <w:sz w:val="19"/>
                <w:szCs w:val="19"/>
              </w:rPr>
            </w:pPr>
            <w:r>
              <w:rPr>
                <w:rFonts w:hint="eastAsia" w:ascii="宋体" w:hAnsi="宋体" w:eastAsia="宋体" w:cs="宋体"/>
                <w:color w:val="auto"/>
                <w:spacing w:val="5"/>
                <w:sz w:val="19"/>
                <w:szCs w:val="19"/>
              </w:rPr>
              <w:t>三级指标</w:t>
            </w:r>
          </w:p>
        </w:tc>
        <w:tc>
          <w:tcPr>
            <w:tcW w:w="2326" w:type="dxa"/>
            <w:vAlign w:val="top"/>
          </w:tcPr>
          <w:p w14:paraId="4F9EA5F7">
            <w:pPr>
              <w:keepNext w:val="0"/>
              <w:keepLines w:val="0"/>
              <w:pageBreakBefore w:val="0"/>
              <w:widowControl/>
              <w:kinsoku/>
              <w:wordWrap/>
              <w:overflowPunct/>
              <w:topLinePunct w:val="0"/>
              <w:bidi w:val="0"/>
              <w:spacing w:before="134" w:line="227" w:lineRule="auto"/>
              <w:ind w:left="893"/>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指标值</w:t>
            </w:r>
          </w:p>
        </w:tc>
      </w:tr>
      <w:tr w14:paraId="702EED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8" w:hRule="atLeast"/>
        </w:trPr>
        <w:tc>
          <w:tcPr>
            <w:tcW w:w="1472" w:type="dxa"/>
            <w:vMerge w:val="restart"/>
            <w:tcBorders>
              <w:bottom w:val="nil"/>
            </w:tcBorders>
            <w:vAlign w:val="top"/>
          </w:tcPr>
          <w:p w14:paraId="1CFB1078">
            <w:pPr>
              <w:keepNext w:val="0"/>
              <w:keepLines w:val="0"/>
              <w:pageBreakBefore w:val="0"/>
              <w:widowControl/>
              <w:kinsoku/>
              <w:wordWrap/>
              <w:overflowPunct/>
              <w:topLinePunct w:val="0"/>
              <w:bidi w:val="0"/>
              <w:spacing w:line="302" w:lineRule="auto"/>
              <w:outlineLvl w:val="9"/>
              <w:rPr>
                <w:rFonts w:hint="eastAsia" w:ascii="宋体" w:hAnsi="宋体" w:eastAsia="宋体" w:cs="宋体"/>
                <w:color w:val="auto"/>
                <w:sz w:val="19"/>
                <w:szCs w:val="19"/>
              </w:rPr>
            </w:pPr>
          </w:p>
          <w:p w14:paraId="6FA3EE7A">
            <w:pPr>
              <w:keepNext w:val="0"/>
              <w:keepLines w:val="0"/>
              <w:pageBreakBefore w:val="0"/>
              <w:widowControl/>
              <w:kinsoku/>
              <w:wordWrap/>
              <w:overflowPunct/>
              <w:topLinePunct w:val="0"/>
              <w:bidi w:val="0"/>
              <w:spacing w:before="58" w:line="227" w:lineRule="auto"/>
              <w:ind w:left="370"/>
              <w:outlineLvl w:val="9"/>
              <w:rPr>
                <w:rFonts w:hint="eastAsia" w:ascii="宋体" w:hAnsi="宋体" w:eastAsia="宋体" w:cs="宋体"/>
                <w:color w:val="auto"/>
                <w:sz w:val="19"/>
                <w:szCs w:val="19"/>
              </w:rPr>
            </w:pPr>
            <w:r>
              <w:rPr>
                <w:rFonts w:hint="eastAsia" w:ascii="宋体" w:hAnsi="宋体" w:eastAsia="宋体" w:cs="宋体"/>
                <w:color w:val="auto"/>
                <w:spacing w:val="4"/>
                <w:sz w:val="19"/>
                <w:szCs w:val="19"/>
              </w:rPr>
              <w:t>成本指标</w:t>
            </w:r>
          </w:p>
        </w:tc>
        <w:tc>
          <w:tcPr>
            <w:tcW w:w="2514" w:type="dxa"/>
            <w:vMerge w:val="restart"/>
            <w:tcBorders>
              <w:bottom w:val="nil"/>
            </w:tcBorders>
            <w:vAlign w:val="top"/>
          </w:tcPr>
          <w:p w14:paraId="3C2FB4BC">
            <w:pPr>
              <w:keepNext w:val="0"/>
              <w:keepLines w:val="0"/>
              <w:pageBreakBefore w:val="0"/>
              <w:widowControl/>
              <w:kinsoku/>
              <w:wordWrap/>
              <w:overflowPunct/>
              <w:topLinePunct w:val="0"/>
              <w:bidi w:val="0"/>
              <w:spacing w:line="302" w:lineRule="auto"/>
              <w:outlineLvl w:val="9"/>
              <w:rPr>
                <w:rFonts w:hint="eastAsia" w:ascii="宋体" w:hAnsi="宋体" w:eastAsia="宋体" w:cs="宋体"/>
                <w:color w:val="auto"/>
                <w:sz w:val="19"/>
                <w:szCs w:val="19"/>
              </w:rPr>
            </w:pPr>
          </w:p>
          <w:p w14:paraId="5AF67ACC">
            <w:pPr>
              <w:keepNext w:val="0"/>
              <w:keepLines w:val="0"/>
              <w:pageBreakBefore w:val="0"/>
              <w:widowControl/>
              <w:kinsoku/>
              <w:wordWrap/>
              <w:overflowPunct/>
              <w:topLinePunct w:val="0"/>
              <w:bidi w:val="0"/>
              <w:spacing w:before="58" w:line="227" w:lineRule="auto"/>
              <w:ind w:left="703"/>
              <w:outlineLvl w:val="9"/>
              <w:rPr>
                <w:rFonts w:hint="eastAsia" w:ascii="宋体" w:hAnsi="宋体" w:eastAsia="宋体" w:cs="宋体"/>
                <w:color w:val="auto"/>
                <w:sz w:val="19"/>
                <w:szCs w:val="19"/>
              </w:rPr>
            </w:pPr>
            <w:r>
              <w:rPr>
                <w:rFonts w:hint="eastAsia" w:ascii="宋体" w:hAnsi="宋体" w:eastAsia="宋体" w:cs="宋体"/>
                <w:color w:val="auto"/>
                <w:spacing w:val="5"/>
                <w:sz w:val="19"/>
                <w:szCs w:val="19"/>
              </w:rPr>
              <w:t>经济成本指标</w:t>
            </w:r>
          </w:p>
        </w:tc>
        <w:tc>
          <w:tcPr>
            <w:tcW w:w="3405" w:type="dxa"/>
            <w:vAlign w:val="top"/>
          </w:tcPr>
          <w:p w14:paraId="7CA53F3E">
            <w:pPr>
              <w:keepNext w:val="0"/>
              <w:keepLines w:val="0"/>
              <w:pageBreakBefore w:val="0"/>
              <w:widowControl/>
              <w:kinsoku/>
              <w:wordWrap/>
              <w:overflowPunct/>
              <w:topLinePunct w:val="0"/>
              <w:bidi w:val="0"/>
              <w:spacing w:before="137" w:line="227" w:lineRule="auto"/>
              <w:ind w:left="869"/>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支持资金预算控制数</w:t>
            </w:r>
          </w:p>
        </w:tc>
        <w:tc>
          <w:tcPr>
            <w:tcW w:w="2326" w:type="dxa"/>
            <w:vAlign w:val="top"/>
          </w:tcPr>
          <w:p w14:paraId="3E3E4A43">
            <w:pPr>
              <w:keepNext w:val="0"/>
              <w:keepLines w:val="0"/>
              <w:pageBreakBefore w:val="0"/>
              <w:widowControl/>
              <w:kinsoku/>
              <w:wordWrap/>
              <w:overflowPunct/>
              <w:topLinePunct w:val="0"/>
              <w:bidi w:val="0"/>
              <w:spacing w:before="137" w:line="228" w:lineRule="auto"/>
              <w:ind w:left="714"/>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≤7830万元</w:t>
            </w:r>
          </w:p>
        </w:tc>
      </w:tr>
      <w:tr w14:paraId="2ACBBF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8" w:hRule="atLeast"/>
        </w:trPr>
        <w:tc>
          <w:tcPr>
            <w:tcW w:w="1472" w:type="dxa"/>
            <w:vMerge w:val="continue"/>
            <w:tcBorders>
              <w:top w:val="nil"/>
            </w:tcBorders>
            <w:vAlign w:val="top"/>
          </w:tcPr>
          <w:p w14:paraId="3146E98B">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514" w:type="dxa"/>
            <w:vMerge w:val="continue"/>
            <w:tcBorders>
              <w:top w:val="nil"/>
            </w:tcBorders>
            <w:vAlign w:val="top"/>
          </w:tcPr>
          <w:p w14:paraId="09A9A47B">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3405" w:type="dxa"/>
            <w:vAlign w:val="top"/>
          </w:tcPr>
          <w:p w14:paraId="5E9417AD">
            <w:pPr>
              <w:keepNext w:val="0"/>
              <w:keepLines w:val="0"/>
              <w:pageBreakBefore w:val="0"/>
              <w:widowControl/>
              <w:kinsoku/>
              <w:wordWrap/>
              <w:overflowPunct/>
              <w:topLinePunct w:val="0"/>
              <w:bidi w:val="0"/>
              <w:spacing w:before="135" w:line="227" w:lineRule="auto"/>
              <w:ind w:left="683"/>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单个项目支持资金预算数</w:t>
            </w:r>
          </w:p>
        </w:tc>
        <w:tc>
          <w:tcPr>
            <w:tcW w:w="2326" w:type="dxa"/>
            <w:vAlign w:val="top"/>
          </w:tcPr>
          <w:p w14:paraId="0DD3F5C9">
            <w:pPr>
              <w:keepNext w:val="0"/>
              <w:keepLines w:val="0"/>
              <w:pageBreakBefore w:val="0"/>
              <w:widowControl/>
              <w:kinsoku/>
              <w:wordWrap/>
              <w:overflowPunct/>
              <w:topLinePunct w:val="0"/>
              <w:bidi w:val="0"/>
              <w:spacing w:before="135" w:line="228" w:lineRule="auto"/>
              <w:ind w:left="762"/>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≤300万元</w:t>
            </w:r>
          </w:p>
        </w:tc>
      </w:tr>
      <w:tr w14:paraId="140CE1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8" w:hRule="atLeast"/>
        </w:trPr>
        <w:tc>
          <w:tcPr>
            <w:tcW w:w="1472" w:type="dxa"/>
            <w:vMerge w:val="restart"/>
            <w:tcBorders>
              <w:bottom w:val="nil"/>
            </w:tcBorders>
            <w:vAlign w:val="top"/>
          </w:tcPr>
          <w:p w14:paraId="34EAD56B">
            <w:pPr>
              <w:keepNext w:val="0"/>
              <w:keepLines w:val="0"/>
              <w:pageBreakBefore w:val="0"/>
              <w:widowControl/>
              <w:kinsoku/>
              <w:wordWrap/>
              <w:overflowPunct/>
              <w:topLinePunct w:val="0"/>
              <w:bidi w:val="0"/>
              <w:spacing w:line="285" w:lineRule="auto"/>
              <w:outlineLvl w:val="9"/>
              <w:rPr>
                <w:rFonts w:hint="eastAsia" w:ascii="宋体" w:hAnsi="宋体" w:eastAsia="宋体" w:cs="宋体"/>
                <w:color w:val="auto"/>
                <w:sz w:val="19"/>
                <w:szCs w:val="19"/>
              </w:rPr>
            </w:pPr>
          </w:p>
          <w:p w14:paraId="49B78AC1">
            <w:pPr>
              <w:keepNext w:val="0"/>
              <w:keepLines w:val="0"/>
              <w:pageBreakBefore w:val="0"/>
              <w:widowControl/>
              <w:kinsoku/>
              <w:wordWrap/>
              <w:overflowPunct/>
              <w:topLinePunct w:val="0"/>
              <w:bidi w:val="0"/>
              <w:spacing w:line="286" w:lineRule="auto"/>
              <w:outlineLvl w:val="9"/>
              <w:rPr>
                <w:rFonts w:hint="eastAsia" w:ascii="宋体" w:hAnsi="宋体" w:eastAsia="宋体" w:cs="宋体"/>
                <w:color w:val="auto"/>
                <w:sz w:val="19"/>
                <w:szCs w:val="19"/>
              </w:rPr>
            </w:pPr>
          </w:p>
          <w:p w14:paraId="46636CE5">
            <w:pPr>
              <w:keepNext w:val="0"/>
              <w:keepLines w:val="0"/>
              <w:pageBreakBefore w:val="0"/>
              <w:widowControl/>
              <w:kinsoku/>
              <w:wordWrap/>
              <w:overflowPunct/>
              <w:topLinePunct w:val="0"/>
              <w:bidi w:val="0"/>
              <w:spacing w:line="286" w:lineRule="auto"/>
              <w:outlineLvl w:val="9"/>
              <w:rPr>
                <w:rFonts w:hint="eastAsia" w:ascii="宋体" w:hAnsi="宋体" w:eastAsia="宋体" w:cs="宋体"/>
                <w:color w:val="auto"/>
                <w:sz w:val="19"/>
                <w:szCs w:val="19"/>
              </w:rPr>
            </w:pPr>
          </w:p>
          <w:p w14:paraId="307FBCB1">
            <w:pPr>
              <w:keepNext w:val="0"/>
              <w:keepLines w:val="0"/>
              <w:pageBreakBefore w:val="0"/>
              <w:widowControl/>
              <w:kinsoku/>
              <w:wordWrap/>
              <w:overflowPunct/>
              <w:topLinePunct w:val="0"/>
              <w:bidi w:val="0"/>
              <w:spacing w:line="286" w:lineRule="auto"/>
              <w:outlineLvl w:val="9"/>
              <w:rPr>
                <w:rFonts w:hint="eastAsia" w:ascii="宋体" w:hAnsi="宋体" w:eastAsia="宋体" w:cs="宋体"/>
                <w:color w:val="auto"/>
                <w:sz w:val="19"/>
                <w:szCs w:val="19"/>
              </w:rPr>
            </w:pPr>
          </w:p>
          <w:p w14:paraId="724B2A78">
            <w:pPr>
              <w:keepNext w:val="0"/>
              <w:keepLines w:val="0"/>
              <w:pageBreakBefore w:val="0"/>
              <w:widowControl/>
              <w:kinsoku/>
              <w:wordWrap/>
              <w:overflowPunct/>
              <w:topLinePunct w:val="0"/>
              <w:bidi w:val="0"/>
              <w:spacing w:line="286" w:lineRule="auto"/>
              <w:outlineLvl w:val="9"/>
              <w:rPr>
                <w:rFonts w:hint="eastAsia" w:ascii="宋体" w:hAnsi="宋体" w:eastAsia="宋体" w:cs="宋体"/>
                <w:color w:val="auto"/>
                <w:sz w:val="19"/>
                <w:szCs w:val="19"/>
              </w:rPr>
            </w:pPr>
          </w:p>
          <w:p w14:paraId="43D5CED1">
            <w:pPr>
              <w:keepNext w:val="0"/>
              <w:keepLines w:val="0"/>
              <w:pageBreakBefore w:val="0"/>
              <w:widowControl/>
              <w:kinsoku/>
              <w:wordWrap/>
              <w:overflowPunct/>
              <w:topLinePunct w:val="0"/>
              <w:bidi w:val="0"/>
              <w:spacing w:before="59" w:line="227" w:lineRule="auto"/>
              <w:ind w:left="368"/>
              <w:outlineLvl w:val="9"/>
              <w:rPr>
                <w:rFonts w:hint="eastAsia" w:ascii="宋体" w:hAnsi="宋体" w:eastAsia="宋体" w:cs="宋体"/>
                <w:color w:val="auto"/>
                <w:sz w:val="19"/>
                <w:szCs w:val="19"/>
              </w:rPr>
            </w:pPr>
            <w:r>
              <w:rPr>
                <w:rFonts w:hint="eastAsia" w:ascii="宋体" w:hAnsi="宋体" w:eastAsia="宋体" w:cs="宋体"/>
                <w:color w:val="auto"/>
                <w:spacing w:val="5"/>
                <w:sz w:val="19"/>
                <w:szCs w:val="19"/>
              </w:rPr>
              <w:t>产出指标</w:t>
            </w:r>
          </w:p>
        </w:tc>
        <w:tc>
          <w:tcPr>
            <w:tcW w:w="2514" w:type="dxa"/>
            <w:vMerge w:val="restart"/>
            <w:tcBorders>
              <w:bottom w:val="nil"/>
            </w:tcBorders>
            <w:vAlign w:val="top"/>
          </w:tcPr>
          <w:p w14:paraId="70678A85">
            <w:pPr>
              <w:keepNext w:val="0"/>
              <w:keepLines w:val="0"/>
              <w:pageBreakBefore w:val="0"/>
              <w:widowControl/>
              <w:kinsoku/>
              <w:wordWrap/>
              <w:overflowPunct/>
              <w:topLinePunct w:val="0"/>
              <w:bidi w:val="0"/>
              <w:spacing w:line="251" w:lineRule="auto"/>
              <w:outlineLvl w:val="9"/>
              <w:rPr>
                <w:rFonts w:hint="eastAsia" w:ascii="宋体" w:hAnsi="宋体" w:eastAsia="宋体" w:cs="宋体"/>
                <w:color w:val="auto"/>
                <w:sz w:val="19"/>
                <w:szCs w:val="19"/>
              </w:rPr>
            </w:pPr>
          </w:p>
          <w:p w14:paraId="19A7C1A1">
            <w:pPr>
              <w:keepNext w:val="0"/>
              <w:keepLines w:val="0"/>
              <w:pageBreakBefore w:val="0"/>
              <w:widowControl/>
              <w:kinsoku/>
              <w:wordWrap/>
              <w:overflowPunct/>
              <w:topLinePunct w:val="0"/>
              <w:bidi w:val="0"/>
              <w:spacing w:line="252" w:lineRule="auto"/>
              <w:outlineLvl w:val="9"/>
              <w:rPr>
                <w:rFonts w:hint="eastAsia" w:ascii="宋体" w:hAnsi="宋体" w:eastAsia="宋体" w:cs="宋体"/>
                <w:color w:val="auto"/>
                <w:sz w:val="19"/>
                <w:szCs w:val="19"/>
              </w:rPr>
            </w:pPr>
          </w:p>
          <w:p w14:paraId="7326EEF2">
            <w:pPr>
              <w:keepNext w:val="0"/>
              <w:keepLines w:val="0"/>
              <w:pageBreakBefore w:val="0"/>
              <w:widowControl/>
              <w:kinsoku/>
              <w:wordWrap/>
              <w:overflowPunct/>
              <w:topLinePunct w:val="0"/>
              <w:bidi w:val="0"/>
              <w:spacing w:line="252" w:lineRule="auto"/>
              <w:outlineLvl w:val="9"/>
              <w:rPr>
                <w:rFonts w:hint="eastAsia" w:ascii="宋体" w:hAnsi="宋体" w:eastAsia="宋体" w:cs="宋体"/>
                <w:color w:val="auto"/>
                <w:sz w:val="19"/>
                <w:szCs w:val="19"/>
              </w:rPr>
            </w:pPr>
          </w:p>
          <w:p w14:paraId="7F015588">
            <w:pPr>
              <w:keepNext w:val="0"/>
              <w:keepLines w:val="0"/>
              <w:pageBreakBefore w:val="0"/>
              <w:widowControl/>
              <w:kinsoku/>
              <w:wordWrap/>
              <w:overflowPunct/>
              <w:topLinePunct w:val="0"/>
              <w:bidi w:val="0"/>
              <w:spacing w:before="58" w:line="227" w:lineRule="auto"/>
              <w:ind w:left="890"/>
              <w:outlineLvl w:val="9"/>
              <w:rPr>
                <w:rFonts w:hint="eastAsia" w:ascii="宋体" w:hAnsi="宋体" w:eastAsia="宋体" w:cs="宋体"/>
                <w:color w:val="auto"/>
                <w:sz w:val="19"/>
                <w:szCs w:val="19"/>
              </w:rPr>
            </w:pPr>
            <w:r>
              <w:rPr>
                <w:rFonts w:hint="eastAsia" w:ascii="宋体" w:hAnsi="宋体" w:eastAsia="宋体" w:cs="宋体"/>
                <w:color w:val="auto"/>
                <w:spacing w:val="4"/>
                <w:sz w:val="19"/>
                <w:szCs w:val="19"/>
              </w:rPr>
              <w:t>数量指标</w:t>
            </w:r>
          </w:p>
        </w:tc>
        <w:tc>
          <w:tcPr>
            <w:tcW w:w="3405" w:type="dxa"/>
            <w:vAlign w:val="top"/>
          </w:tcPr>
          <w:p w14:paraId="0B0E0A4E">
            <w:pPr>
              <w:keepNext w:val="0"/>
              <w:keepLines w:val="0"/>
              <w:pageBreakBefore w:val="0"/>
              <w:widowControl/>
              <w:kinsoku/>
              <w:wordWrap/>
              <w:overflowPunct/>
              <w:topLinePunct w:val="0"/>
              <w:bidi w:val="0"/>
              <w:spacing w:before="138" w:line="227" w:lineRule="auto"/>
              <w:ind w:left="1150"/>
              <w:outlineLvl w:val="9"/>
              <w:rPr>
                <w:rFonts w:hint="eastAsia" w:ascii="宋体" w:hAnsi="宋体" w:eastAsia="宋体" w:cs="宋体"/>
                <w:color w:val="auto"/>
                <w:sz w:val="19"/>
                <w:szCs w:val="19"/>
              </w:rPr>
            </w:pPr>
            <w:r>
              <w:rPr>
                <w:rFonts w:hint="eastAsia" w:ascii="宋体" w:hAnsi="宋体" w:eastAsia="宋体" w:cs="宋体"/>
                <w:color w:val="auto"/>
                <w:spacing w:val="5"/>
                <w:sz w:val="19"/>
                <w:szCs w:val="19"/>
              </w:rPr>
              <w:t>支持项目数量</w:t>
            </w:r>
          </w:p>
        </w:tc>
        <w:tc>
          <w:tcPr>
            <w:tcW w:w="2326" w:type="dxa"/>
            <w:vAlign w:val="top"/>
          </w:tcPr>
          <w:p w14:paraId="30009B5A">
            <w:pPr>
              <w:keepNext w:val="0"/>
              <w:keepLines w:val="0"/>
              <w:pageBreakBefore w:val="0"/>
              <w:widowControl/>
              <w:kinsoku/>
              <w:wordWrap/>
              <w:overflowPunct/>
              <w:topLinePunct w:val="0"/>
              <w:bidi w:val="0"/>
              <w:spacing w:before="138" w:line="228" w:lineRule="auto"/>
              <w:ind w:left="988"/>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34项</w:t>
            </w:r>
          </w:p>
        </w:tc>
      </w:tr>
      <w:tr w14:paraId="1BE34F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8" w:hRule="atLeast"/>
        </w:trPr>
        <w:tc>
          <w:tcPr>
            <w:tcW w:w="1472" w:type="dxa"/>
            <w:vMerge w:val="continue"/>
            <w:tcBorders>
              <w:top w:val="nil"/>
              <w:bottom w:val="nil"/>
            </w:tcBorders>
            <w:vAlign w:val="top"/>
          </w:tcPr>
          <w:p w14:paraId="3C97BA25">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514" w:type="dxa"/>
            <w:vMerge w:val="continue"/>
            <w:tcBorders>
              <w:top w:val="nil"/>
              <w:bottom w:val="nil"/>
            </w:tcBorders>
            <w:vAlign w:val="top"/>
          </w:tcPr>
          <w:p w14:paraId="2B4342AD">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3405" w:type="dxa"/>
            <w:vAlign w:val="top"/>
          </w:tcPr>
          <w:p w14:paraId="78F96A11">
            <w:pPr>
              <w:keepNext w:val="0"/>
              <w:keepLines w:val="0"/>
              <w:pageBreakBefore w:val="0"/>
              <w:widowControl/>
              <w:kinsoku/>
              <w:wordWrap/>
              <w:overflowPunct/>
              <w:topLinePunct w:val="0"/>
              <w:bidi w:val="0"/>
              <w:spacing w:before="136" w:line="227" w:lineRule="auto"/>
              <w:ind w:left="778"/>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开展关键技术攻关数量</w:t>
            </w:r>
          </w:p>
        </w:tc>
        <w:tc>
          <w:tcPr>
            <w:tcW w:w="2326" w:type="dxa"/>
            <w:vAlign w:val="top"/>
          </w:tcPr>
          <w:p w14:paraId="092DE863">
            <w:pPr>
              <w:keepNext w:val="0"/>
              <w:keepLines w:val="0"/>
              <w:pageBreakBefore w:val="0"/>
              <w:widowControl/>
              <w:kinsoku/>
              <w:wordWrap/>
              <w:overflowPunct/>
              <w:topLinePunct w:val="0"/>
              <w:bidi w:val="0"/>
              <w:spacing w:before="136" w:line="227" w:lineRule="auto"/>
              <w:ind w:left="909"/>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≥34个</w:t>
            </w:r>
          </w:p>
        </w:tc>
      </w:tr>
      <w:tr w14:paraId="1035FB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8" w:hRule="atLeast"/>
        </w:trPr>
        <w:tc>
          <w:tcPr>
            <w:tcW w:w="1472" w:type="dxa"/>
            <w:vMerge w:val="continue"/>
            <w:tcBorders>
              <w:top w:val="nil"/>
              <w:bottom w:val="nil"/>
            </w:tcBorders>
            <w:vAlign w:val="top"/>
          </w:tcPr>
          <w:p w14:paraId="527F6919">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514" w:type="dxa"/>
            <w:vMerge w:val="continue"/>
            <w:tcBorders>
              <w:top w:val="nil"/>
              <w:bottom w:val="nil"/>
            </w:tcBorders>
            <w:vAlign w:val="top"/>
          </w:tcPr>
          <w:p w14:paraId="0B81E919">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3405" w:type="dxa"/>
            <w:vAlign w:val="top"/>
          </w:tcPr>
          <w:p w14:paraId="039C868C">
            <w:pPr>
              <w:keepNext w:val="0"/>
              <w:keepLines w:val="0"/>
              <w:pageBreakBefore w:val="0"/>
              <w:widowControl/>
              <w:kinsoku/>
              <w:wordWrap/>
              <w:overflowPunct/>
              <w:topLinePunct w:val="0"/>
              <w:bidi w:val="0"/>
              <w:spacing w:before="139" w:line="227" w:lineRule="auto"/>
              <w:ind w:left="682"/>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开展产学研合作项目数量</w:t>
            </w:r>
          </w:p>
        </w:tc>
        <w:tc>
          <w:tcPr>
            <w:tcW w:w="2326" w:type="dxa"/>
            <w:vAlign w:val="top"/>
          </w:tcPr>
          <w:p w14:paraId="6A901CE7">
            <w:pPr>
              <w:keepNext w:val="0"/>
              <w:keepLines w:val="0"/>
              <w:pageBreakBefore w:val="0"/>
              <w:widowControl/>
              <w:kinsoku/>
              <w:wordWrap/>
              <w:overflowPunct/>
              <w:topLinePunct w:val="0"/>
              <w:bidi w:val="0"/>
              <w:spacing w:before="139" w:line="228" w:lineRule="auto"/>
              <w:ind w:left="957"/>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≥4项</w:t>
            </w:r>
          </w:p>
        </w:tc>
      </w:tr>
      <w:tr w14:paraId="2EEAE5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8" w:hRule="atLeast"/>
        </w:trPr>
        <w:tc>
          <w:tcPr>
            <w:tcW w:w="1472" w:type="dxa"/>
            <w:vMerge w:val="continue"/>
            <w:tcBorders>
              <w:top w:val="nil"/>
              <w:bottom w:val="nil"/>
            </w:tcBorders>
            <w:vAlign w:val="top"/>
          </w:tcPr>
          <w:p w14:paraId="58A86A83">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514" w:type="dxa"/>
            <w:vMerge w:val="continue"/>
            <w:tcBorders>
              <w:top w:val="nil"/>
            </w:tcBorders>
            <w:vAlign w:val="top"/>
          </w:tcPr>
          <w:p w14:paraId="560DF85E">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3405" w:type="dxa"/>
            <w:vAlign w:val="top"/>
          </w:tcPr>
          <w:p w14:paraId="7730ED0B">
            <w:pPr>
              <w:keepNext w:val="0"/>
              <w:keepLines w:val="0"/>
              <w:pageBreakBefore w:val="0"/>
              <w:widowControl/>
              <w:kinsoku/>
              <w:wordWrap/>
              <w:overflowPunct/>
              <w:topLinePunct w:val="0"/>
              <w:bidi w:val="0"/>
              <w:spacing w:before="140" w:line="227" w:lineRule="auto"/>
              <w:ind w:left="217"/>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开发新技术、新产品、新品种等数量</w:t>
            </w:r>
          </w:p>
        </w:tc>
        <w:tc>
          <w:tcPr>
            <w:tcW w:w="2326" w:type="dxa"/>
            <w:vAlign w:val="top"/>
          </w:tcPr>
          <w:p w14:paraId="162F0CA2">
            <w:pPr>
              <w:keepNext w:val="0"/>
              <w:keepLines w:val="0"/>
              <w:pageBreakBefore w:val="0"/>
              <w:widowControl/>
              <w:kinsoku/>
              <w:wordWrap/>
              <w:overflowPunct/>
              <w:topLinePunct w:val="0"/>
              <w:bidi w:val="0"/>
              <w:spacing w:before="140" w:line="227" w:lineRule="auto"/>
              <w:ind w:left="909"/>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≥17个</w:t>
            </w:r>
          </w:p>
        </w:tc>
      </w:tr>
      <w:tr w14:paraId="1FE92C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8" w:hRule="atLeast"/>
        </w:trPr>
        <w:tc>
          <w:tcPr>
            <w:tcW w:w="1472" w:type="dxa"/>
            <w:vMerge w:val="continue"/>
            <w:tcBorders>
              <w:top w:val="nil"/>
              <w:bottom w:val="nil"/>
            </w:tcBorders>
            <w:vAlign w:val="top"/>
          </w:tcPr>
          <w:p w14:paraId="5ED4C062">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514" w:type="dxa"/>
            <w:vMerge w:val="restart"/>
            <w:tcBorders>
              <w:bottom w:val="nil"/>
            </w:tcBorders>
            <w:vAlign w:val="top"/>
          </w:tcPr>
          <w:p w14:paraId="608CA685">
            <w:pPr>
              <w:keepNext w:val="0"/>
              <w:keepLines w:val="0"/>
              <w:pageBreakBefore w:val="0"/>
              <w:widowControl/>
              <w:kinsoku/>
              <w:wordWrap/>
              <w:overflowPunct/>
              <w:topLinePunct w:val="0"/>
              <w:bidi w:val="0"/>
              <w:spacing w:line="305" w:lineRule="auto"/>
              <w:outlineLvl w:val="9"/>
              <w:rPr>
                <w:rFonts w:hint="eastAsia" w:ascii="宋体" w:hAnsi="宋体" w:eastAsia="宋体" w:cs="宋体"/>
                <w:color w:val="auto"/>
                <w:sz w:val="19"/>
                <w:szCs w:val="19"/>
              </w:rPr>
            </w:pPr>
          </w:p>
          <w:p w14:paraId="518CE667">
            <w:pPr>
              <w:keepNext w:val="0"/>
              <w:keepLines w:val="0"/>
              <w:pageBreakBefore w:val="0"/>
              <w:widowControl/>
              <w:kinsoku/>
              <w:wordWrap/>
              <w:overflowPunct/>
              <w:topLinePunct w:val="0"/>
              <w:bidi w:val="0"/>
              <w:spacing w:before="59" w:line="228" w:lineRule="auto"/>
              <w:ind w:left="889"/>
              <w:outlineLvl w:val="9"/>
              <w:rPr>
                <w:rFonts w:hint="eastAsia" w:ascii="宋体" w:hAnsi="宋体" w:eastAsia="宋体" w:cs="宋体"/>
                <w:color w:val="auto"/>
                <w:sz w:val="19"/>
                <w:szCs w:val="19"/>
              </w:rPr>
            </w:pPr>
            <w:r>
              <w:rPr>
                <w:rFonts w:hint="eastAsia" w:ascii="宋体" w:hAnsi="宋体" w:eastAsia="宋体" w:cs="宋体"/>
                <w:color w:val="auto"/>
                <w:spacing w:val="5"/>
                <w:sz w:val="19"/>
                <w:szCs w:val="19"/>
              </w:rPr>
              <w:t>质量指标</w:t>
            </w:r>
          </w:p>
        </w:tc>
        <w:tc>
          <w:tcPr>
            <w:tcW w:w="3405" w:type="dxa"/>
            <w:vAlign w:val="top"/>
          </w:tcPr>
          <w:p w14:paraId="5FE125BE">
            <w:pPr>
              <w:keepNext w:val="0"/>
              <w:keepLines w:val="0"/>
              <w:pageBreakBefore w:val="0"/>
              <w:widowControl/>
              <w:kinsoku/>
              <w:wordWrap/>
              <w:overflowPunct/>
              <w:topLinePunct w:val="0"/>
              <w:bidi w:val="0"/>
              <w:spacing w:before="140" w:line="227" w:lineRule="auto"/>
              <w:ind w:left="705"/>
              <w:outlineLvl w:val="9"/>
              <w:rPr>
                <w:rFonts w:hint="eastAsia" w:ascii="宋体" w:hAnsi="宋体" w:eastAsia="宋体" w:cs="宋体"/>
                <w:color w:val="auto"/>
                <w:sz w:val="19"/>
                <w:szCs w:val="19"/>
              </w:rPr>
            </w:pPr>
            <w:r>
              <w:rPr>
                <w:rFonts w:hint="eastAsia" w:ascii="宋体" w:hAnsi="宋体" w:eastAsia="宋体" w:cs="宋体"/>
                <w:color w:val="auto"/>
                <w:spacing w:val="4"/>
                <w:sz w:val="19"/>
                <w:szCs w:val="19"/>
              </w:rPr>
              <w:t>申请或获得知识产权数量</w:t>
            </w:r>
          </w:p>
        </w:tc>
        <w:tc>
          <w:tcPr>
            <w:tcW w:w="2326" w:type="dxa"/>
            <w:vAlign w:val="top"/>
          </w:tcPr>
          <w:p w14:paraId="70A2A4A8">
            <w:pPr>
              <w:keepNext w:val="0"/>
              <w:keepLines w:val="0"/>
              <w:pageBreakBefore w:val="0"/>
              <w:widowControl/>
              <w:kinsoku/>
              <w:wordWrap/>
              <w:overflowPunct/>
              <w:topLinePunct w:val="0"/>
              <w:bidi w:val="0"/>
              <w:spacing w:before="140" w:line="227" w:lineRule="auto"/>
              <w:ind w:left="909"/>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≥67个</w:t>
            </w:r>
          </w:p>
        </w:tc>
      </w:tr>
      <w:tr w14:paraId="59E816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8" w:hRule="atLeast"/>
        </w:trPr>
        <w:tc>
          <w:tcPr>
            <w:tcW w:w="1472" w:type="dxa"/>
            <w:vMerge w:val="continue"/>
            <w:tcBorders>
              <w:top w:val="nil"/>
              <w:bottom w:val="nil"/>
            </w:tcBorders>
            <w:vAlign w:val="top"/>
          </w:tcPr>
          <w:p w14:paraId="2817AB3B">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514" w:type="dxa"/>
            <w:vMerge w:val="continue"/>
            <w:tcBorders>
              <w:top w:val="nil"/>
            </w:tcBorders>
            <w:vAlign w:val="top"/>
          </w:tcPr>
          <w:p w14:paraId="095A5EED">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3405" w:type="dxa"/>
            <w:vAlign w:val="top"/>
          </w:tcPr>
          <w:p w14:paraId="59202FD1">
            <w:pPr>
              <w:keepNext w:val="0"/>
              <w:keepLines w:val="0"/>
              <w:pageBreakBefore w:val="0"/>
              <w:widowControl/>
              <w:kinsoku/>
              <w:wordWrap/>
              <w:overflowPunct/>
              <w:topLinePunct w:val="0"/>
              <w:bidi w:val="0"/>
              <w:spacing w:before="141" w:line="227" w:lineRule="auto"/>
              <w:ind w:left="1058"/>
              <w:outlineLvl w:val="9"/>
              <w:rPr>
                <w:rFonts w:hint="eastAsia" w:ascii="宋体" w:hAnsi="宋体" w:eastAsia="宋体" w:cs="宋体"/>
                <w:color w:val="auto"/>
                <w:sz w:val="19"/>
                <w:szCs w:val="19"/>
              </w:rPr>
            </w:pPr>
            <w:r>
              <w:rPr>
                <w:rFonts w:hint="eastAsia" w:ascii="宋体" w:hAnsi="宋体" w:eastAsia="宋体" w:cs="宋体"/>
                <w:color w:val="auto"/>
                <w:spacing w:val="5"/>
                <w:sz w:val="19"/>
                <w:szCs w:val="19"/>
              </w:rPr>
              <w:t>项目验收合格率</w:t>
            </w:r>
          </w:p>
        </w:tc>
        <w:tc>
          <w:tcPr>
            <w:tcW w:w="2326" w:type="dxa"/>
            <w:vAlign w:val="top"/>
          </w:tcPr>
          <w:p w14:paraId="63009536">
            <w:pPr>
              <w:keepNext w:val="0"/>
              <w:keepLines w:val="0"/>
              <w:pageBreakBefore w:val="0"/>
              <w:widowControl/>
              <w:kinsoku/>
              <w:wordWrap/>
              <w:overflowPunct/>
              <w:topLinePunct w:val="0"/>
              <w:bidi w:val="0"/>
              <w:spacing w:before="141" w:line="239" w:lineRule="exact"/>
              <w:ind w:left="955"/>
              <w:outlineLvl w:val="9"/>
              <w:rPr>
                <w:rFonts w:hint="eastAsia" w:ascii="宋体" w:hAnsi="宋体" w:eastAsia="宋体" w:cs="宋体"/>
                <w:color w:val="auto"/>
                <w:sz w:val="19"/>
                <w:szCs w:val="19"/>
              </w:rPr>
            </w:pPr>
            <w:r>
              <w:rPr>
                <w:rFonts w:hint="eastAsia" w:ascii="宋体" w:hAnsi="宋体" w:eastAsia="宋体" w:cs="宋体"/>
                <w:color w:val="auto"/>
                <w:spacing w:val="-2"/>
                <w:position w:val="1"/>
                <w:sz w:val="19"/>
                <w:szCs w:val="19"/>
              </w:rPr>
              <w:t>≥90%</w:t>
            </w:r>
          </w:p>
        </w:tc>
      </w:tr>
      <w:tr w14:paraId="127EE4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8" w:hRule="atLeast"/>
        </w:trPr>
        <w:tc>
          <w:tcPr>
            <w:tcW w:w="1472" w:type="dxa"/>
            <w:vMerge w:val="continue"/>
            <w:tcBorders>
              <w:top w:val="nil"/>
            </w:tcBorders>
            <w:vAlign w:val="top"/>
          </w:tcPr>
          <w:p w14:paraId="2591A657">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514" w:type="dxa"/>
            <w:vAlign w:val="top"/>
          </w:tcPr>
          <w:p w14:paraId="39FB165D">
            <w:pPr>
              <w:keepNext w:val="0"/>
              <w:keepLines w:val="0"/>
              <w:pageBreakBefore w:val="0"/>
              <w:widowControl/>
              <w:kinsoku/>
              <w:wordWrap/>
              <w:overflowPunct/>
              <w:topLinePunct w:val="0"/>
              <w:bidi w:val="0"/>
              <w:spacing w:before="139" w:line="228" w:lineRule="auto"/>
              <w:ind w:left="897"/>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时效指标</w:t>
            </w:r>
          </w:p>
        </w:tc>
        <w:tc>
          <w:tcPr>
            <w:tcW w:w="3405" w:type="dxa"/>
            <w:vAlign w:val="top"/>
          </w:tcPr>
          <w:p w14:paraId="70A4BFE2">
            <w:pPr>
              <w:keepNext w:val="0"/>
              <w:keepLines w:val="0"/>
              <w:pageBreakBefore w:val="0"/>
              <w:widowControl/>
              <w:kinsoku/>
              <w:wordWrap/>
              <w:overflowPunct/>
              <w:topLinePunct w:val="0"/>
              <w:bidi w:val="0"/>
              <w:spacing w:before="140" w:line="227" w:lineRule="auto"/>
              <w:ind w:left="869"/>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支持资金发放及时性</w:t>
            </w:r>
          </w:p>
        </w:tc>
        <w:tc>
          <w:tcPr>
            <w:tcW w:w="2326" w:type="dxa"/>
            <w:vAlign w:val="top"/>
          </w:tcPr>
          <w:p w14:paraId="33D00585">
            <w:pPr>
              <w:keepNext w:val="0"/>
              <w:keepLines w:val="0"/>
              <w:pageBreakBefore w:val="0"/>
              <w:widowControl/>
              <w:kinsoku/>
              <w:wordWrap/>
              <w:overflowPunct/>
              <w:topLinePunct w:val="0"/>
              <w:bidi w:val="0"/>
              <w:spacing w:before="140" w:line="227" w:lineRule="auto"/>
              <w:jc w:val="center"/>
              <w:outlineLvl w:val="9"/>
              <w:rPr>
                <w:rFonts w:hint="eastAsia" w:ascii="宋体" w:hAnsi="宋体" w:eastAsia="宋体" w:cs="宋体"/>
                <w:color w:val="auto"/>
                <w:sz w:val="19"/>
                <w:szCs w:val="19"/>
              </w:rPr>
            </w:pPr>
            <w:r>
              <w:rPr>
                <w:rFonts w:hint="eastAsia" w:ascii="宋体" w:hAnsi="宋体" w:eastAsia="宋体" w:cs="宋体"/>
                <w:color w:val="auto"/>
                <w:spacing w:val="5"/>
                <w:sz w:val="19"/>
                <w:szCs w:val="19"/>
              </w:rPr>
              <w:t>2025年12月前</w:t>
            </w:r>
          </w:p>
        </w:tc>
      </w:tr>
      <w:tr w14:paraId="390888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8" w:hRule="atLeast"/>
        </w:trPr>
        <w:tc>
          <w:tcPr>
            <w:tcW w:w="1472" w:type="dxa"/>
            <w:vMerge w:val="restart"/>
            <w:tcBorders>
              <w:bottom w:val="nil"/>
            </w:tcBorders>
            <w:vAlign w:val="top"/>
          </w:tcPr>
          <w:p w14:paraId="244C91A4">
            <w:pPr>
              <w:keepNext w:val="0"/>
              <w:keepLines w:val="0"/>
              <w:pageBreakBefore w:val="0"/>
              <w:widowControl/>
              <w:kinsoku/>
              <w:wordWrap/>
              <w:overflowPunct/>
              <w:topLinePunct w:val="0"/>
              <w:bidi w:val="0"/>
              <w:spacing w:line="280" w:lineRule="auto"/>
              <w:outlineLvl w:val="9"/>
              <w:rPr>
                <w:rFonts w:hint="eastAsia" w:ascii="宋体" w:hAnsi="宋体" w:eastAsia="宋体" w:cs="宋体"/>
                <w:color w:val="auto"/>
                <w:sz w:val="19"/>
                <w:szCs w:val="19"/>
              </w:rPr>
            </w:pPr>
          </w:p>
          <w:p w14:paraId="1002C6EE">
            <w:pPr>
              <w:keepNext w:val="0"/>
              <w:keepLines w:val="0"/>
              <w:pageBreakBefore w:val="0"/>
              <w:widowControl/>
              <w:kinsoku/>
              <w:wordWrap/>
              <w:overflowPunct/>
              <w:topLinePunct w:val="0"/>
              <w:bidi w:val="0"/>
              <w:spacing w:line="281" w:lineRule="auto"/>
              <w:outlineLvl w:val="9"/>
              <w:rPr>
                <w:rFonts w:hint="eastAsia" w:ascii="宋体" w:hAnsi="宋体" w:eastAsia="宋体" w:cs="宋体"/>
                <w:color w:val="auto"/>
                <w:sz w:val="19"/>
                <w:szCs w:val="19"/>
              </w:rPr>
            </w:pPr>
          </w:p>
          <w:p w14:paraId="6F1E5E67">
            <w:pPr>
              <w:keepNext w:val="0"/>
              <w:keepLines w:val="0"/>
              <w:pageBreakBefore w:val="0"/>
              <w:widowControl/>
              <w:kinsoku/>
              <w:wordWrap/>
              <w:overflowPunct/>
              <w:topLinePunct w:val="0"/>
              <w:bidi w:val="0"/>
              <w:spacing w:line="281" w:lineRule="auto"/>
              <w:outlineLvl w:val="9"/>
              <w:rPr>
                <w:rFonts w:hint="eastAsia" w:ascii="宋体" w:hAnsi="宋体" w:eastAsia="宋体" w:cs="宋体"/>
                <w:color w:val="auto"/>
                <w:sz w:val="19"/>
                <w:szCs w:val="19"/>
              </w:rPr>
            </w:pPr>
          </w:p>
          <w:p w14:paraId="76D55DFD">
            <w:pPr>
              <w:keepNext w:val="0"/>
              <w:keepLines w:val="0"/>
              <w:pageBreakBefore w:val="0"/>
              <w:widowControl/>
              <w:kinsoku/>
              <w:wordWrap/>
              <w:overflowPunct/>
              <w:topLinePunct w:val="0"/>
              <w:bidi w:val="0"/>
              <w:spacing w:before="58" w:line="228" w:lineRule="auto"/>
              <w:ind w:left="373"/>
              <w:outlineLvl w:val="9"/>
              <w:rPr>
                <w:rFonts w:hint="eastAsia" w:ascii="宋体" w:hAnsi="宋体" w:eastAsia="宋体" w:cs="宋体"/>
                <w:color w:val="auto"/>
                <w:sz w:val="19"/>
                <w:szCs w:val="19"/>
              </w:rPr>
            </w:pPr>
            <w:r>
              <w:rPr>
                <w:rFonts w:hint="eastAsia" w:ascii="宋体" w:hAnsi="宋体" w:eastAsia="宋体" w:cs="宋体"/>
                <w:color w:val="auto"/>
                <w:spacing w:val="4"/>
                <w:sz w:val="19"/>
                <w:szCs w:val="19"/>
              </w:rPr>
              <w:t>效益指标</w:t>
            </w:r>
          </w:p>
        </w:tc>
        <w:tc>
          <w:tcPr>
            <w:tcW w:w="2514" w:type="dxa"/>
            <w:vMerge w:val="restart"/>
            <w:tcBorders>
              <w:bottom w:val="nil"/>
            </w:tcBorders>
            <w:vAlign w:val="top"/>
          </w:tcPr>
          <w:p w14:paraId="534ADA5E">
            <w:pPr>
              <w:keepNext w:val="0"/>
              <w:keepLines w:val="0"/>
              <w:pageBreakBefore w:val="0"/>
              <w:widowControl/>
              <w:kinsoku/>
              <w:wordWrap/>
              <w:overflowPunct/>
              <w:topLinePunct w:val="0"/>
              <w:bidi w:val="0"/>
              <w:spacing w:line="265" w:lineRule="auto"/>
              <w:outlineLvl w:val="9"/>
              <w:rPr>
                <w:rFonts w:hint="eastAsia" w:ascii="宋体" w:hAnsi="宋体" w:eastAsia="宋体" w:cs="宋体"/>
                <w:color w:val="auto"/>
                <w:sz w:val="19"/>
                <w:szCs w:val="19"/>
              </w:rPr>
            </w:pPr>
          </w:p>
          <w:p w14:paraId="6249114B">
            <w:pPr>
              <w:keepNext w:val="0"/>
              <w:keepLines w:val="0"/>
              <w:pageBreakBefore w:val="0"/>
              <w:widowControl/>
              <w:kinsoku/>
              <w:wordWrap/>
              <w:overflowPunct/>
              <w:topLinePunct w:val="0"/>
              <w:bidi w:val="0"/>
              <w:spacing w:line="266" w:lineRule="auto"/>
              <w:outlineLvl w:val="9"/>
              <w:rPr>
                <w:rFonts w:hint="eastAsia" w:ascii="宋体" w:hAnsi="宋体" w:eastAsia="宋体" w:cs="宋体"/>
                <w:color w:val="auto"/>
                <w:sz w:val="19"/>
                <w:szCs w:val="19"/>
              </w:rPr>
            </w:pPr>
          </w:p>
          <w:p w14:paraId="7FF9AFB1">
            <w:pPr>
              <w:keepNext w:val="0"/>
              <w:keepLines w:val="0"/>
              <w:pageBreakBefore w:val="0"/>
              <w:widowControl/>
              <w:kinsoku/>
              <w:wordWrap/>
              <w:overflowPunct/>
              <w:topLinePunct w:val="0"/>
              <w:bidi w:val="0"/>
              <w:spacing w:before="59" w:line="227" w:lineRule="auto"/>
              <w:ind w:left="703"/>
              <w:outlineLvl w:val="9"/>
              <w:rPr>
                <w:rFonts w:hint="eastAsia" w:ascii="宋体" w:hAnsi="宋体" w:eastAsia="宋体" w:cs="宋体"/>
                <w:color w:val="auto"/>
                <w:sz w:val="19"/>
                <w:szCs w:val="19"/>
              </w:rPr>
            </w:pPr>
            <w:r>
              <w:rPr>
                <w:rFonts w:hint="eastAsia" w:ascii="宋体" w:hAnsi="宋体" w:eastAsia="宋体" w:cs="宋体"/>
                <w:color w:val="auto"/>
                <w:spacing w:val="5"/>
                <w:sz w:val="19"/>
                <w:szCs w:val="19"/>
              </w:rPr>
              <w:t>社会效益指标</w:t>
            </w:r>
          </w:p>
        </w:tc>
        <w:tc>
          <w:tcPr>
            <w:tcW w:w="3405" w:type="dxa"/>
            <w:vAlign w:val="top"/>
          </w:tcPr>
          <w:p w14:paraId="40E97650">
            <w:pPr>
              <w:keepNext w:val="0"/>
              <w:keepLines w:val="0"/>
              <w:pageBreakBefore w:val="0"/>
              <w:widowControl/>
              <w:kinsoku/>
              <w:wordWrap/>
              <w:overflowPunct/>
              <w:topLinePunct w:val="0"/>
              <w:bidi w:val="0"/>
              <w:spacing w:before="143" w:line="227" w:lineRule="auto"/>
              <w:ind w:left="1152"/>
              <w:outlineLvl w:val="9"/>
              <w:rPr>
                <w:rFonts w:hint="eastAsia" w:ascii="宋体" w:hAnsi="宋体" w:eastAsia="宋体" w:cs="宋体"/>
                <w:color w:val="auto"/>
                <w:sz w:val="19"/>
                <w:szCs w:val="19"/>
              </w:rPr>
            </w:pPr>
            <w:r>
              <w:rPr>
                <w:rFonts w:hint="eastAsia" w:ascii="宋体" w:hAnsi="宋体" w:eastAsia="宋体" w:cs="宋体"/>
                <w:color w:val="auto"/>
                <w:spacing w:val="5"/>
                <w:sz w:val="19"/>
                <w:szCs w:val="19"/>
              </w:rPr>
              <w:t>带动就业人数</w:t>
            </w:r>
          </w:p>
        </w:tc>
        <w:tc>
          <w:tcPr>
            <w:tcW w:w="2326" w:type="dxa"/>
            <w:vAlign w:val="top"/>
          </w:tcPr>
          <w:p w14:paraId="6EEC66AF">
            <w:pPr>
              <w:keepNext w:val="0"/>
              <w:keepLines w:val="0"/>
              <w:pageBreakBefore w:val="0"/>
              <w:widowControl/>
              <w:kinsoku/>
              <w:wordWrap/>
              <w:overflowPunct/>
              <w:topLinePunct w:val="0"/>
              <w:bidi w:val="0"/>
              <w:spacing w:before="142" w:line="230" w:lineRule="auto"/>
              <w:ind w:left="861"/>
              <w:outlineLvl w:val="9"/>
              <w:rPr>
                <w:rFonts w:hint="eastAsia" w:ascii="宋体" w:hAnsi="宋体" w:eastAsia="宋体" w:cs="宋体"/>
                <w:color w:val="auto"/>
                <w:sz w:val="19"/>
                <w:szCs w:val="19"/>
              </w:rPr>
            </w:pPr>
            <w:r>
              <w:rPr>
                <w:rFonts w:hint="eastAsia" w:ascii="宋体" w:hAnsi="宋体" w:eastAsia="宋体" w:cs="宋体"/>
                <w:color w:val="auto"/>
                <w:sz w:val="19"/>
                <w:szCs w:val="19"/>
              </w:rPr>
              <w:t>≥200人</w:t>
            </w:r>
          </w:p>
        </w:tc>
      </w:tr>
      <w:tr w14:paraId="19D10E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8" w:hRule="atLeast"/>
        </w:trPr>
        <w:tc>
          <w:tcPr>
            <w:tcW w:w="1472" w:type="dxa"/>
            <w:vMerge w:val="continue"/>
            <w:tcBorders>
              <w:top w:val="nil"/>
              <w:bottom w:val="nil"/>
            </w:tcBorders>
            <w:vAlign w:val="top"/>
          </w:tcPr>
          <w:p w14:paraId="03F86807">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514" w:type="dxa"/>
            <w:vMerge w:val="continue"/>
            <w:tcBorders>
              <w:top w:val="nil"/>
              <w:bottom w:val="nil"/>
            </w:tcBorders>
            <w:vAlign w:val="top"/>
          </w:tcPr>
          <w:p w14:paraId="5C9F6CF0">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3405" w:type="dxa"/>
            <w:vAlign w:val="top"/>
          </w:tcPr>
          <w:p w14:paraId="67CA7349">
            <w:pPr>
              <w:keepNext w:val="0"/>
              <w:keepLines w:val="0"/>
              <w:pageBreakBefore w:val="0"/>
              <w:widowControl/>
              <w:kinsoku/>
              <w:wordWrap/>
              <w:overflowPunct/>
              <w:topLinePunct w:val="0"/>
              <w:bidi w:val="0"/>
              <w:spacing w:before="141" w:line="227" w:lineRule="auto"/>
              <w:ind w:left="1337"/>
              <w:outlineLvl w:val="9"/>
              <w:rPr>
                <w:rFonts w:hint="eastAsia" w:ascii="宋体" w:hAnsi="宋体" w:eastAsia="宋体" w:cs="宋体"/>
                <w:color w:val="auto"/>
                <w:sz w:val="19"/>
                <w:szCs w:val="19"/>
              </w:rPr>
            </w:pPr>
            <w:r>
              <w:rPr>
                <w:rFonts w:hint="eastAsia" w:ascii="宋体" w:hAnsi="宋体" w:eastAsia="宋体" w:cs="宋体"/>
                <w:color w:val="auto"/>
                <w:spacing w:val="5"/>
                <w:sz w:val="19"/>
                <w:szCs w:val="19"/>
              </w:rPr>
              <w:t>培训人次</w:t>
            </w:r>
          </w:p>
        </w:tc>
        <w:tc>
          <w:tcPr>
            <w:tcW w:w="2326" w:type="dxa"/>
            <w:vAlign w:val="top"/>
          </w:tcPr>
          <w:p w14:paraId="63042BE5">
            <w:pPr>
              <w:keepNext w:val="0"/>
              <w:keepLines w:val="0"/>
              <w:pageBreakBefore w:val="0"/>
              <w:widowControl/>
              <w:kinsoku/>
              <w:wordWrap/>
              <w:overflowPunct/>
              <w:topLinePunct w:val="0"/>
              <w:bidi w:val="0"/>
              <w:spacing w:before="141" w:line="227" w:lineRule="auto"/>
              <w:ind w:left="767"/>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≥375人次</w:t>
            </w:r>
          </w:p>
        </w:tc>
      </w:tr>
      <w:tr w14:paraId="25ECF2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8" w:hRule="atLeast"/>
        </w:trPr>
        <w:tc>
          <w:tcPr>
            <w:tcW w:w="1472" w:type="dxa"/>
            <w:vMerge w:val="continue"/>
            <w:tcBorders>
              <w:top w:val="nil"/>
              <w:bottom w:val="nil"/>
            </w:tcBorders>
            <w:vAlign w:val="top"/>
          </w:tcPr>
          <w:p w14:paraId="3B5D5DBC">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514" w:type="dxa"/>
            <w:vMerge w:val="continue"/>
            <w:tcBorders>
              <w:top w:val="nil"/>
            </w:tcBorders>
            <w:vAlign w:val="top"/>
          </w:tcPr>
          <w:p w14:paraId="538D9482">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3405" w:type="dxa"/>
            <w:vAlign w:val="top"/>
          </w:tcPr>
          <w:p w14:paraId="4EAAD425">
            <w:pPr>
              <w:keepNext w:val="0"/>
              <w:keepLines w:val="0"/>
              <w:pageBreakBefore w:val="0"/>
              <w:widowControl/>
              <w:kinsoku/>
              <w:wordWrap/>
              <w:overflowPunct/>
              <w:topLinePunct w:val="0"/>
              <w:bidi w:val="0"/>
              <w:spacing w:before="143" w:line="227" w:lineRule="auto"/>
              <w:ind w:left="930"/>
              <w:outlineLvl w:val="9"/>
              <w:rPr>
                <w:rFonts w:hint="eastAsia" w:ascii="宋体" w:hAnsi="宋体" w:eastAsia="宋体" w:cs="宋体"/>
                <w:color w:val="auto"/>
                <w:sz w:val="19"/>
                <w:szCs w:val="19"/>
              </w:rPr>
            </w:pPr>
            <w:r>
              <w:rPr>
                <w:rFonts w:hint="eastAsia" w:ascii="宋体" w:hAnsi="宋体" w:eastAsia="宋体" w:cs="宋体"/>
                <w:color w:val="auto"/>
                <w:spacing w:val="4"/>
                <w:sz w:val="19"/>
                <w:szCs w:val="19"/>
              </w:rPr>
              <w:t>引进/培养人才数量</w:t>
            </w:r>
          </w:p>
        </w:tc>
        <w:tc>
          <w:tcPr>
            <w:tcW w:w="2326" w:type="dxa"/>
            <w:vAlign w:val="top"/>
          </w:tcPr>
          <w:p w14:paraId="43FFF490">
            <w:pPr>
              <w:keepNext w:val="0"/>
              <w:keepLines w:val="0"/>
              <w:pageBreakBefore w:val="0"/>
              <w:widowControl/>
              <w:kinsoku/>
              <w:wordWrap/>
              <w:overflowPunct/>
              <w:topLinePunct w:val="0"/>
              <w:bidi w:val="0"/>
              <w:spacing w:before="144" w:line="230" w:lineRule="auto"/>
              <w:ind w:left="988"/>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39人</w:t>
            </w:r>
          </w:p>
        </w:tc>
      </w:tr>
      <w:tr w14:paraId="228D08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05" w:hRule="atLeast"/>
        </w:trPr>
        <w:tc>
          <w:tcPr>
            <w:tcW w:w="1472" w:type="dxa"/>
            <w:vMerge w:val="continue"/>
            <w:tcBorders>
              <w:top w:val="nil"/>
            </w:tcBorders>
            <w:vAlign w:val="top"/>
          </w:tcPr>
          <w:p w14:paraId="429C1519">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514" w:type="dxa"/>
            <w:vAlign w:val="top"/>
          </w:tcPr>
          <w:p w14:paraId="5BFE2872">
            <w:pPr>
              <w:keepNext w:val="0"/>
              <w:keepLines w:val="0"/>
              <w:pageBreakBefore w:val="0"/>
              <w:widowControl/>
              <w:kinsoku/>
              <w:wordWrap/>
              <w:overflowPunct/>
              <w:topLinePunct w:val="0"/>
              <w:bidi w:val="0"/>
              <w:spacing w:before="226" w:line="227" w:lineRule="auto"/>
              <w:ind w:left="420"/>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可持续发展影响指标</w:t>
            </w:r>
          </w:p>
        </w:tc>
        <w:tc>
          <w:tcPr>
            <w:tcW w:w="3405" w:type="dxa"/>
            <w:vAlign w:val="top"/>
          </w:tcPr>
          <w:p w14:paraId="3B814BAC">
            <w:pPr>
              <w:keepNext w:val="0"/>
              <w:keepLines w:val="0"/>
              <w:pageBreakBefore w:val="0"/>
              <w:widowControl/>
              <w:kinsoku/>
              <w:wordWrap/>
              <w:overflowPunct/>
              <w:topLinePunct w:val="0"/>
              <w:bidi w:val="0"/>
              <w:spacing w:before="225" w:line="227" w:lineRule="auto"/>
              <w:ind w:left="1244"/>
              <w:outlineLvl w:val="9"/>
              <w:rPr>
                <w:rFonts w:hint="eastAsia" w:ascii="宋体" w:hAnsi="宋体" w:eastAsia="宋体" w:cs="宋体"/>
                <w:color w:val="auto"/>
                <w:sz w:val="19"/>
                <w:szCs w:val="19"/>
              </w:rPr>
            </w:pPr>
            <w:r>
              <w:rPr>
                <w:rFonts w:hint="eastAsia" w:ascii="宋体" w:hAnsi="宋体" w:eastAsia="宋体" w:cs="宋体"/>
                <w:color w:val="auto"/>
                <w:spacing w:val="5"/>
                <w:sz w:val="19"/>
                <w:szCs w:val="19"/>
              </w:rPr>
              <w:t>社会影响力</w:t>
            </w:r>
          </w:p>
        </w:tc>
        <w:tc>
          <w:tcPr>
            <w:tcW w:w="2326" w:type="dxa"/>
            <w:vAlign w:val="top"/>
          </w:tcPr>
          <w:p w14:paraId="6B9688A6">
            <w:pPr>
              <w:keepNext w:val="0"/>
              <w:keepLines w:val="0"/>
              <w:pageBreakBefore w:val="0"/>
              <w:widowControl/>
              <w:kinsoku/>
              <w:wordWrap/>
              <w:overflowPunct/>
              <w:topLinePunct w:val="0"/>
              <w:bidi w:val="0"/>
              <w:spacing w:before="111" w:line="232" w:lineRule="auto"/>
              <w:ind w:left="795" w:right="23" w:hanging="746"/>
              <w:outlineLvl w:val="9"/>
              <w:rPr>
                <w:rFonts w:hint="eastAsia" w:ascii="宋体" w:hAnsi="宋体" w:eastAsia="宋体" w:cs="宋体"/>
                <w:color w:val="auto"/>
                <w:sz w:val="19"/>
                <w:szCs w:val="19"/>
              </w:rPr>
            </w:pPr>
            <w:r>
              <w:rPr>
                <w:rFonts w:hint="eastAsia" w:ascii="宋体" w:hAnsi="宋体" w:eastAsia="宋体" w:cs="宋体"/>
                <w:color w:val="auto"/>
                <w:spacing w:val="4"/>
                <w:sz w:val="19"/>
                <w:szCs w:val="19"/>
              </w:rPr>
              <w:t>提高高新区“一区多园”社</w:t>
            </w:r>
            <w:r>
              <w:rPr>
                <w:rFonts w:hint="eastAsia" w:ascii="宋体" w:hAnsi="宋体" w:eastAsia="宋体" w:cs="宋体"/>
                <w:color w:val="auto"/>
                <w:spacing w:val="5"/>
                <w:sz w:val="19"/>
                <w:szCs w:val="19"/>
              </w:rPr>
              <w:t>会影响力</w:t>
            </w:r>
          </w:p>
        </w:tc>
      </w:tr>
      <w:tr w14:paraId="7CC3A1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6" w:hRule="atLeast"/>
        </w:trPr>
        <w:tc>
          <w:tcPr>
            <w:tcW w:w="1472" w:type="dxa"/>
            <w:vAlign w:val="top"/>
          </w:tcPr>
          <w:p w14:paraId="68C4B3AB">
            <w:pPr>
              <w:keepNext w:val="0"/>
              <w:keepLines w:val="0"/>
              <w:pageBreakBefore w:val="0"/>
              <w:widowControl/>
              <w:kinsoku/>
              <w:wordWrap/>
              <w:overflowPunct/>
              <w:topLinePunct w:val="0"/>
              <w:bidi w:val="0"/>
              <w:spacing w:before="146" w:line="227" w:lineRule="auto"/>
              <w:ind w:left="273"/>
              <w:outlineLvl w:val="9"/>
              <w:rPr>
                <w:rFonts w:hint="eastAsia" w:ascii="宋体" w:hAnsi="宋体" w:eastAsia="宋体" w:cs="宋体"/>
                <w:color w:val="auto"/>
                <w:sz w:val="19"/>
                <w:szCs w:val="19"/>
              </w:rPr>
            </w:pPr>
            <w:r>
              <w:rPr>
                <w:rFonts w:hint="eastAsia" w:ascii="宋体" w:hAnsi="宋体" w:eastAsia="宋体" w:cs="宋体"/>
                <w:color w:val="auto"/>
                <w:spacing w:val="5"/>
                <w:sz w:val="19"/>
                <w:szCs w:val="19"/>
              </w:rPr>
              <w:t>满意度指标</w:t>
            </w:r>
          </w:p>
        </w:tc>
        <w:tc>
          <w:tcPr>
            <w:tcW w:w="2514" w:type="dxa"/>
            <w:vAlign w:val="top"/>
          </w:tcPr>
          <w:p w14:paraId="0DD756AE">
            <w:pPr>
              <w:keepNext w:val="0"/>
              <w:keepLines w:val="0"/>
              <w:pageBreakBefore w:val="0"/>
              <w:widowControl/>
              <w:kinsoku/>
              <w:wordWrap/>
              <w:overflowPunct/>
              <w:topLinePunct w:val="0"/>
              <w:bidi w:val="0"/>
              <w:spacing w:before="146" w:line="227" w:lineRule="auto"/>
              <w:ind w:left="418"/>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服务对象满意度指标</w:t>
            </w:r>
          </w:p>
        </w:tc>
        <w:tc>
          <w:tcPr>
            <w:tcW w:w="3405" w:type="dxa"/>
            <w:vAlign w:val="top"/>
          </w:tcPr>
          <w:p w14:paraId="58F47C18">
            <w:pPr>
              <w:keepNext w:val="0"/>
              <w:keepLines w:val="0"/>
              <w:pageBreakBefore w:val="0"/>
              <w:widowControl/>
              <w:kinsoku/>
              <w:wordWrap/>
              <w:overflowPunct/>
              <w:topLinePunct w:val="0"/>
              <w:bidi w:val="0"/>
              <w:spacing w:before="145" w:line="227" w:lineRule="auto"/>
              <w:ind w:left="1055"/>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科研人员满意度</w:t>
            </w:r>
          </w:p>
        </w:tc>
        <w:tc>
          <w:tcPr>
            <w:tcW w:w="2326" w:type="dxa"/>
            <w:vAlign w:val="top"/>
          </w:tcPr>
          <w:p w14:paraId="700C425F">
            <w:pPr>
              <w:keepNext w:val="0"/>
              <w:keepLines w:val="0"/>
              <w:pageBreakBefore w:val="0"/>
              <w:widowControl/>
              <w:kinsoku/>
              <w:wordWrap/>
              <w:overflowPunct/>
              <w:topLinePunct w:val="0"/>
              <w:bidi w:val="0"/>
              <w:spacing w:before="146" w:line="239" w:lineRule="exact"/>
              <w:ind w:left="955"/>
              <w:outlineLvl w:val="9"/>
              <w:rPr>
                <w:rFonts w:hint="eastAsia" w:ascii="宋体" w:hAnsi="宋体" w:eastAsia="宋体" w:cs="宋体"/>
                <w:color w:val="auto"/>
                <w:sz w:val="19"/>
                <w:szCs w:val="19"/>
              </w:rPr>
            </w:pPr>
            <w:r>
              <w:rPr>
                <w:rFonts w:hint="eastAsia" w:ascii="宋体" w:hAnsi="宋体" w:eastAsia="宋体" w:cs="宋体"/>
                <w:color w:val="auto"/>
                <w:spacing w:val="-2"/>
                <w:position w:val="1"/>
                <w:sz w:val="19"/>
                <w:szCs w:val="19"/>
              </w:rPr>
              <w:t>≥90%</w:t>
            </w:r>
          </w:p>
        </w:tc>
      </w:tr>
    </w:tbl>
    <w:p w14:paraId="054E0E4D"/>
    <w:p w14:paraId="0633D60C"/>
    <w:p w14:paraId="5AF0B9EA"/>
    <w:p w14:paraId="17CD50E5"/>
    <w:p w14:paraId="5D0D0675"/>
    <w:p w14:paraId="10CD3614"/>
    <w:p w14:paraId="59A047BF"/>
    <w:p w14:paraId="69BAAA9B"/>
    <w:p w14:paraId="762FE9AC"/>
    <w:p w14:paraId="6A048E16"/>
    <w:p w14:paraId="3744AFB0"/>
    <w:p w14:paraId="43E538F2"/>
    <w:p w14:paraId="45CCF79B"/>
    <w:p w14:paraId="4631A9E3"/>
    <w:p w14:paraId="18731B03">
      <w:pPr>
        <w:keepNext w:val="0"/>
        <w:keepLines w:val="0"/>
        <w:pageBreakBefore w:val="0"/>
        <w:widowControl/>
        <w:kinsoku/>
        <w:wordWrap/>
        <w:overflowPunct/>
        <w:topLinePunct w:val="0"/>
        <w:bidi w:val="0"/>
        <w:spacing w:before="112" w:line="210" w:lineRule="auto"/>
        <w:ind w:left="3066"/>
        <w:outlineLvl w:val="9"/>
        <w:rPr>
          <w:rFonts w:hint="eastAsia" w:ascii="方正小标宋_GBK" w:hAnsi="方正小标宋_GBK" w:eastAsia="方正小标宋_GBK" w:cs="方正小标宋_GBK"/>
          <w:color w:val="auto"/>
          <w:spacing w:val="11"/>
          <w:sz w:val="32"/>
          <w:szCs w:val="32"/>
          <w:lang w:eastAsia="zh-CN"/>
        </w:rPr>
      </w:pPr>
    </w:p>
    <w:p w14:paraId="2C8617C7">
      <w:pPr>
        <w:keepNext w:val="0"/>
        <w:keepLines w:val="0"/>
        <w:pageBreakBefore w:val="0"/>
        <w:widowControl/>
        <w:kinsoku/>
        <w:wordWrap/>
        <w:overflowPunct/>
        <w:topLinePunct w:val="0"/>
        <w:bidi w:val="0"/>
        <w:spacing w:before="112" w:line="210" w:lineRule="auto"/>
        <w:ind w:left="3066"/>
        <w:outlineLvl w:val="9"/>
        <w:rPr>
          <w:rFonts w:hint="eastAsia" w:ascii="方正小标宋_GBK" w:hAnsi="方正小标宋_GBK" w:eastAsia="方正小标宋_GBK" w:cs="方正小标宋_GBK"/>
          <w:color w:val="auto"/>
          <w:spacing w:val="11"/>
          <w:sz w:val="32"/>
          <w:szCs w:val="32"/>
          <w:lang w:eastAsia="zh-CN"/>
        </w:rPr>
      </w:pPr>
    </w:p>
    <w:p w14:paraId="16931C4D">
      <w:pPr>
        <w:keepNext w:val="0"/>
        <w:keepLines w:val="0"/>
        <w:pageBreakBefore w:val="0"/>
        <w:widowControl/>
        <w:kinsoku/>
        <w:wordWrap/>
        <w:overflowPunct/>
        <w:topLinePunct w:val="0"/>
        <w:bidi w:val="0"/>
        <w:spacing w:before="112" w:line="210" w:lineRule="auto"/>
        <w:jc w:val="center"/>
        <w:outlineLvl w:val="9"/>
        <w:rPr>
          <w:rFonts w:hint="eastAsia" w:ascii="方正小标宋_GBK" w:hAnsi="方正小标宋_GBK" w:eastAsia="方正小标宋_GBK" w:cs="方正小标宋_GBK"/>
          <w:color w:val="auto"/>
          <w:sz w:val="32"/>
          <w:szCs w:val="32"/>
          <w:lang w:eastAsia="zh-CN"/>
        </w:rPr>
      </w:pPr>
      <w:r>
        <w:rPr>
          <w:rFonts w:hint="eastAsia" w:ascii="方正小标宋_GBK" w:hAnsi="方正小标宋_GBK" w:eastAsia="方正小标宋_GBK" w:cs="方正小标宋_GBK"/>
          <w:color w:val="auto"/>
          <w:spacing w:val="11"/>
          <w:sz w:val="32"/>
          <w:szCs w:val="32"/>
          <w:lang w:eastAsia="zh-CN"/>
        </w:rPr>
        <w:t>项目支出绩效目标表</w:t>
      </w:r>
    </w:p>
    <w:p w14:paraId="016AC369">
      <w:pPr>
        <w:keepNext w:val="0"/>
        <w:keepLines w:val="0"/>
        <w:pageBreakBefore w:val="0"/>
        <w:widowControl/>
        <w:kinsoku/>
        <w:wordWrap/>
        <w:overflowPunct/>
        <w:topLinePunct w:val="0"/>
        <w:bidi w:val="0"/>
        <w:spacing w:before="151" w:line="229" w:lineRule="auto"/>
        <w:jc w:val="center"/>
        <w:outlineLvl w:val="9"/>
        <w:rPr>
          <w:rFonts w:hint="eastAsia" w:ascii="宋体" w:hAnsi="宋体" w:eastAsia="宋体" w:cs="宋体"/>
          <w:color w:val="auto"/>
          <w:sz w:val="19"/>
          <w:szCs w:val="19"/>
        </w:rPr>
      </w:pPr>
      <w:r>
        <w:rPr>
          <w:rFonts w:hint="eastAsia" w:ascii="宋体" w:hAnsi="宋体" w:eastAsia="宋体" w:cs="宋体"/>
          <w:color w:val="auto"/>
          <w:spacing w:val="4"/>
          <w:sz w:val="19"/>
          <w:szCs w:val="19"/>
        </w:rPr>
        <w:t>（2025年度）</w:t>
      </w:r>
    </w:p>
    <w:p w14:paraId="4835D872">
      <w:pPr>
        <w:keepNext w:val="0"/>
        <w:keepLines w:val="0"/>
        <w:pageBreakBefore w:val="0"/>
        <w:widowControl/>
        <w:kinsoku/>
        <w:wordWrap/>
        <w:overflowPunct/>
        <w:topLinePunct w:val="0"/>
        <w:bidi w:val="0"/>
        <w:spacing w:before="186" w:line="230" w:lineRule="auto"/>
        <w:ind w:right="31"/>
        <w:jc w:val="right"/>
        <w:outlineLvl w:val="9"/>
        <w:rPr>
          <w:rFonts w:hint="eastAsia" w:ascii="宋体" w:hAnsi="宋体" w:eastAsia="宋体" w:cs="宋体"/>
          <w:color w:val="auto"/>
          <w:sz w:val="19"/>
          <w:szCs w:val="19"/>
          <w:lang w:eastAsia="zh-CN"/>
        </w:rPr>
      </w:pPr>
    </w:p>
    <w:p w14:paraId="2E6AE99E">
      <w:pPr>
        <w:keepNext w:val="0"/>
        <w:keepLines w:val="0"/>
        <w:pageBreakBefore w:val="0"/>
        <w:widowControl/>
        <w:kinsoku/>
        <w:wordWrap/>
        <w:overflowPunct/>
        <w:topLinePunct w:val="0"/>
        <w:bidi w:val="0"/>
        <w:spacing w:line="58" w:lineRule="exact"/>
        <w:outlineLvl w:val="9"/>
        <w:rPr>
          <w:rFonts w:hint="eastAsia" w:ascii="宋体" w:hAnsi="宋体" w:eastAsia="宋体" w:cs="宋体"/>
          <w:color w:val="auto"/>
          <w:sz w:val="19"/>
          <w:szCs w:val="19"/>
        </w:rPr>
      </w:pPr>
    </w:p>
    <w:tbl>
      <w:tblPr>
        <w:tblStyle w:val="9"/>
        <w:tblW w:w="9625"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370"/>
        <w:gridCol w:w="2897"/>
        <w:gridCol w:w="2674"/>
        <w:gridCol w:w="2684"/>
      </w:tblGrid>
      <w:tr w14:paraId="4CC2B4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370" w:type="dxa"/>
            <w:vAlign w:val="top"/>
          </w:tcPr>
          <w:p w14:paraId="1DE420A5">
            <w:pPr>
              <w:keepNext w:val="0"/>
              <w:keepLines w:val="0"/>
              <w:pageBreakBefore w:val="0"/>
              <w:widowControl/>
              <w:kinsoku/>
              <w:wordWrap/>
              <w:overflowPunct/>
              <w:topLinePunct w:val="0"/>
              <w:bidi w:val="0"/>
              <w:spacing w:before="150" w:line="229" w:lineRule="auto"/>
              <w:jc w:val="center"/>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项目编码</w:t>
            </w:r>
          </w:p>
        </w:tc>
        <w:tc>
          <w:tcPr>
            <w:tcW w:w="2897" w:type="dxa"/>
            <w:vAlign w:val="top"/>
          </w:tcPr>
          <w:p w14:paraId="45F3A22F">
            <w:pPr>
              <w:keepNext w:val="0"/>
              <w:keepLines w:val="0"/>
              <w:pageBreakBefore w:val="0"/>
              <w:widowControl/>
              <w:kinsoku/>
              <w:wordWrap/>
              <w:overflowPunct/>
              <w:topLinePunct w:val="0"/>
              <w:bidi w:val="0"/>
              <w:spacing w:before="181" w:line="190" w:lineRule="auto"/>
              <w:ind w:left="299"/>
              <w:outlineLvl w:val="9"/>
              <w:rPr>
                <w:rFonts w:hint="eastAsia" w:ascii="宋体" w:hAnsi="宋体" w:eastAsia="宋体" w:cs="宋体"/>
                <w:color w:val="auto"/>
                <w:sz w:val="19"/>
                <w:szCs w:val="19"/>
              </w:rPr>
            </w:pPr>
            <w:r>
              <w:rPr>
                <w:rFonts w:hint="eastAsia" w:ascii="宋体" w:hAnsi="宋体" w:eastAsia="宋体" w:cs="宋体"/>
                <w:color w:val="auto"/>
                <w:spacing w:val="5"/>
                <w:sz w:val="19"/>
                <w:szCs w:val="19"/>
              </w:rPr>
              <w:t>37020025206702010022R</w:t>
            </w:r>
          </w:p>
        </w:tc>
        <w:tc>
          <w:tcPr>
            <w:tcW w:w="2674" w:type="dxa"/>
            <w:vAlign w:val="top"/>
          </w:tcPr>
          <w:p w14:paraId="16F3194A">
            <w:pPr>
              <w:keepNext w:val="0"/>
              <w:keepLines w:val="0"/>
              <w:pageBreakBefore w:val="0"/>
              <w:widowControl/>
              <w:kinsoku/>
              <w:wordWrap/>
              <w:overflowPunct/>
              <w:topLinePunct w:val="0"/>
              <w:bidi w:val="0"/>
              <w:spacing w:before="150" w:line="230" w:lineRule="auto"/>
              <w:ind w:left="953"/>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项目名称</w:t>
            </w:r>
          </w:p>
        </w:tc>
        <w:tc>
          <w:tcPr>
            <w:tcW w:w="2684" w:type="dxa"/>
            <w:vAlign w:val="top"/>
          </w:tcPr>
          <w:p w14:paraId="5E750420">
            <w:pPr>
              <w:keepNext w:val="0"/>
              <w:keepLines w:val="0"/>
              <w:pageBreakBefore w:val="0"/>
              <w:widowControl/>
              <w:kinsoku/>
              <w:wordWrap/>
              <w:overflowPunct/>
              <w:topLinePunct w:val="0"/>
              <w:bidi w:val="0"/>
              <w:spacing w:before="150" w:line="229" w:lineRule="auto"/>
              <w:ind w:left="757"/>
              <w:outlineLvl w:val="9"/>
              <w:rPr>
                <w:rFonts w:hint="eastAsia" w:ascii="宋体" w:hAnsi="宋体" w:eastAsia="宋体" w:cs="宋体"/>
                <w:color w:val="auto"/>
                <w:sz w:val="19"/>
                <w:szCs w:val="19"/>
              </w:rPr>
            </w:pPr>
            <w:r>
              <w:rPr>
                <w:rFonts w:hint="eastAsia" w:ascii="宋体" w:hAnsi="宋体" w:eastAsia="宋体" w:cs="宋体"/>
                <w:color w:val="auto"/>
                <w:spacing w:val="7"/>
                <w:sz w:val="19"/>
                <w:szCs w:val="19"/>
              </w:rPr>
              <w:t>部市联动项目</w:t>
            </w:r>
          </w:p>
        </w:tc>
      </w:tr>
      <w:tr w14:paraId="46D942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370" w:type="dxa"/>
            <w:vAlign w:val="top"/>
          </w:tcPr>
          <w:p w14:paraId="65B764F5">
            <w:pPr>
              <w:keepNext w:val="0"/>
              <w:keepLines w:val="0"/>
              <w:pageBreakBefore w:val="0"/>
              <w:widowControl/>
              <w:kinsoku/>
              <w:wordWrap/>
              <w:overflowPunct/>
              <w:topLinePunct w:val="0"/>
              <w:bidi w:val="0"/>
              <w:spacing w:before="139" w:line="229" w:lineRule="auto"/>
              <w:jc w:val="center"/>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主管部门</w:t>
            </w:r>
          </w:p>
        </w:tc>
        <w:tc>
          <w:tcPr>
            <w:tcW w:w="2897" w:type="dxa"/>
            <w:vAlign w:val="top"/>
          </w:tcPr>
          <w:p w14:paraId="43F86514">
            <w:pPr>
              <w:keepNext w:val="0"/>
              <w:keepLines w:val="0"/>
              <w:pageBreakBefore w:val="0"/>
              <w:widowControl/>
              <w:kinsoku/>
              <w:wordWrap/>
              <w:overflowPunct/>
              <w:topLinePunct w:val="0"/>
              <w:bidi w:val="0"/>
              <w:spacing w:before="140" w:line="228" w:lineRule="auto"/>
              <w:ind w:left="561"/>
              <w:outlineLvl w:val="9"/>
              <w:rPr>
                <w:rFonts w:hint="eastAsia" w:ascii="宋体" w:hAnsi="宋体" w:eastAsia="宋体" w:cs="宋体"/>
                <w:color w:val="auto"/>
                <w:sz w:val="19"/>
                <w:szCs w:val="19"/>
              </w:rPr>
            </w:pPr>
            <w:r>
              <w:rPr>
                <w:rFonts w:hint="eastAsia" w:ascii="宋体" w:hAnsi="宋体" w:eastAsia="宋体" w:cs="宋体"/>
                <w:color w:val="auto"/>
                <w:spacing w:val="8"/>
                <w:sz w:val="19"/>
                <w:szCs w:val="19"/>
              </w:rPr>
              <w:t>青岛市科学技术局</w:t>
            </w:r>
          </w:p>
        </w:tc>
        <w:tc>
          <w:tcPr>
            <w:tcW w:w="2674" w:type="dxa"/>
            <w:vAlign w:val="top"/>
          </w:tcPr>
          <w:p w14:paraId="602EF153">
            <w:pPr>
              <w:keepNext w:val="0"/>
              <w:keepLines w:val="0"/>
              <w:pageBreakBefore w:val="0"/>
              <w:widowControl/>
              <w:kinsoku/>
              <w:wordWrap/>
              <w:overflowPunct/>
              <w:topLinePunct w:val="0"/>
              <w:bidi w:val="0"/>
              <w:spacing w:before="139" w:line="229" w:lineRule="auto"/>
              <w:ind w:left="951"/>
              <w:outlineLvl w:val="9"/>
              <w:rPr>
                <w:rFonts w:hint="eastAsia" w:ascii="宋体" w:hAnsi="宋体" w:eastAsia="宋体" w:cs="宋体"/>
                <w:color w:val="auto"/>
                <w:sz w:val="19"/>
                <w:szCs w:val="19"/>
                <w:lang w:eastAsia="zh-CN"/>
              </w:rPr>
            </w:pPr>
            <w:r>
              <w:rPr>
                <w:rFonts w:hint="eastAsia" w:ascii="宋体" w:hAnsi="宋体" w:eastAsia="宋体" w:cs="宋体"/>
                <w:color w:val="auto"/>
                <w:spacing w:val="6"/>
                <w:sz w:val="19"/>
                <w:szCs w:val="19"/>
                <w:lang w:eastAsia="zh-CN"/>
              </w:rPr>
              <w:t>预算金额（万元）</w:t>
            </w:r>
          </w:p>
        </w:tc>
        <w:tc>
          <w:tcPr>
            <w:tcW w:w="2684" w:type="dxa"/>
            <w:vAlign w:val="top"/>
          </w:tcPr>
          <w:p w14:paraId="64163314">
            <w:pPr>
              <w:keepNext w:val="0"/>
              <w:keepLines w:val="0"/>
              <w:pageBreakBefore w:val="0"/>
              <w:widowControl/>
              <w:kinsoku/>
              <w:wordWrap/>
              <w:overflowPunct/>
              <w:topLinePunct w:val="0"/>
              <w:bidi w:val="0"/>
              <w:spacing w:before="171" w:line="189" w:lineRule="auto"/>
              <w:ind w:left="1155"/>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5920</w:t>
            </w:r>
          </w:p>
        </w:tc>
      </w:tr>
      <w:tr w14:paraId="30E410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67" w:hRule="atLeast"/>
        </w:trPr>
        <w:tc>
          <w:tcPr>
            <w:tcW w:w="1370" w:type="dxa"/>
            <w:vAlign w:val="top"/>
          </w:tcPr>
          <w:p w14:paraId="41135C0B">
            <w:pPr>
              <w:keepNext w:val="0"/>
              <w:keepLines w:val="0"/>
              <w:pageBreakBefore w:val="0"/>
              <w:widowControl/>
              <w:kinsoku/>
              <w:wordWrap/>
              <w:overflowPunct/>
              <w:topLinePunct w:val="0"/>
              <w:bidi w:val="0"/>
              <w:spacing w:line="264" w:lineRule="auto"/>
              <w:jc w:val="center"/>
              <w:outlineLvl w:val="9"/>
              <w:rPr>
                <w:rFonts w:hint="eastAsia" w:ascii="宋体" w:hAnsi="宋体" w:eastAsia="宋体" w:cs="宋体"/>
                <w:color w:val="auto"/>
                <w:sz w:val="19"/>
                <w:szCs w:val="19"/>
              </w:rPr>
            </w:pPr>
          </w:p>
          <w:p w14:paraId="0A75ED4C">
            <w:pPr>
              <w:keepNext w:val="0"/>
              <w:keepLines w:val="0"/>
              <w:pageBreakBefore w:val="0"/>
              <w:widowControl/>
              <w:kinsoku/>
              <w:wordWrap/>
              <w:overflowPunct/>
              <w:topLinePunct w:val="0"/>
              <w:bidi w:val="0"/>
              <w:spacing w:line="265" w:lineRule="auto"/>
              <w:jc w:val="center"/>
              <w:outlineLvl w:val="9"/>
              <w:rPr>
                <w:rFonts w:hint="eastAsia" w:ascii="宋体" w:hAnsi="宋体" w:eastAsia="宋体" w:cs="宋体"/>
                <w:color w:val="auto"/>
                <w:sz w:val="19"/>
                <w:szCs w:val="19"/>
              </w:rPr>
            </w:pPr>
          </w:p>
          <w:p w14:paraId="6FCDF5F1">
            <w:pPr>
              <w:keepNext w:val="0"/>
              <w:keepLines w:val="0"/>
              <w:pageBreakBefore w:val="0"/>
              <w:widowControl/>
              <w:kinsoku/>
              <w:wordWrap/>
              <w:overflowPunct/>
              <w:topLinePunct w:val="0"/>
              <w:bidi w:val="0"/>
              <w:spacing w:before="62" w:line="230" w:lineRule="auto"/>
              <w:jc w:val="center"/>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绩效目标</w:t>
            </w:r>
          </w:p>
        </w:tc>
        <w:tc>
          <w:tcPr>
            <w:tcW w:w="8255" w:type="dxa"/>
            <w:gridSpan w:val="3"/>
            <w:vAlign w:val="top"/>
          </w:tcPr>
          <w:p w14:paraId="667BBB70">
            <w:pPr>
              <w:keepNext w:val="0"/>
              <w:keepLines w:val="0"/>
              <w:pageBreakBefore w:val="0"/>
              <w:widowControl/>
              <w:kinsoku/>
              <w:wordWrap/>
              <w:overflowPunct/>
              <w:topLinePunct w:val="0"/>
              <w:bidi w:val="0"/>
              <w:spacing w:line="285" w:lineRule="auto"/>
              <w:outlineLvl w:val="9"/>
              <w:rPr>
                <w:rFonts w:hint="eastAsia" w:ascii="宋体" w:hAnsi="宋体" w:eastAsia="宋体" w:cs="宋体"/>
                <w:color w:val="auto"/>
                <w:sz w:val="19"/>
                <w:szCs w:val="19"/>
              </w:rPr>
            </w:pPr>
          </w:p>
          <w:p w14:paraId="735D83AE">
            <w:pPr>
              <w:keepNext w:val="0"/>
              <w:keepLines w:val="0"/>
              <w:pageBreakBefore w:val="0"/>
              <w:widowControl/>
              <w:kinsoku/>
              <w:wordWrap/>
              <w:overflowPunct/>
              <w:topLinePunct w:val="0"/>
              <w:bidi w:val="0"/>
              <w:spacing w:before="62" w:line="234" w:lineRule="auto"/>
              <w:ind w:left="36" w:right="14"/>
              <w:outlineLvl w:val="9"/>
              <w:rPr>
                <w:rFonts w:hint="eastAsia" w:ascii="宋体" w:hAnsi="宋体" w:eastAsia="宋体" w:cs="宋体"/>
                <w:color w:val="auto"/>
                <w:sz w:val="19"/>
                <w:szCs w:val="19"/>
                <w:lang w:eastAsia="zh-CN"/>
              </w:rPr>
            </w:pPr>
            <w:r>
              <w:rPr>
                <w:rFonts w:hint="eastAsia" w:ascii="宋体" w:hAnsi="宋体" w:eastAsia="宋体" w:cs="宋体"/>
                <w:color w:val="auto"/>
                <w:spacing w:val="9"/>
                <w:sz w:val="19"/>
                <w:szCs w:val="19"/>
              </w:rPr>
              <w:t>通过项目实施，开展关键技术攻关不少于13个，开展产学研合作项目数量不少于13个，开发</w:t>
            </w:r>
            <w:r>
              <w:rPr>
                <w:rFonts w:hint="eastAsia" w:ascii="宋体" w:hAnsi="宋体" w:eastAsia="宋体" w:cs="宋体"/>
                <w:color w:val="auto"/>
                <w:spacing w:val="11"/>
                <w:sz w:val="19"/>
                <w:szCs w:val="19"/>
              </w:rPr>
              <w:t>新技术、新产品不少于5个，申请或获得知识产权数量不少于6个，发表论</w:t>
            </w:r>
            <w:r>
              <w:rPr>
                <w:rFonts w:hint="eastAsia" w:ascii="宋体" w:hAnsi="宋体" w:eastAsia="宋体" w:cs="宋体"/>
                <w:color w:val="auto"/>
                <w:spacing w:val="10"/>
                <w:sz w:val="19"/>
                <w:szCs w:val="19"/>
              </w:rPr>
              <w:t>文数量不少于6篇</w:t>
            </w:r>
            <w:r>
              <w:rPr>
                <w:rFonts w:hint="eastAsia" w:ascii="宋体" w:hAnsi="宋体" w:eastAsia="宋体" w:cs="宋体"/>
                <w:color w:val="auto"/>
                <w:spacing w:val="10"/>
                <w:sz w:val="19"/>
                <w:szCs w:val="19"/>
                <w:lang w:eastAsia="zh-CN"/>
              </w:rPr>
              <w:t>。</w:t>
            </w:r>
          </w:p>
          <w:p w14:paraId="5C3F2B69">
            <w:pPr>
              <w:keepNext w:val="0"/>
              <w:keepLines w:val="0"/>
              <w:pageBreakBefore w:val="0"/>
              <w:widowControl/>
              <w:kinsoku/>
              <w:wordWrap/>
              <w:overflowPunct/>
              <w:topLinePunct w:val="0"/>
              <w:bidi w:val="0"/>
              <w:spacing w:before="138" w:line="99" w:lineRule="exact"/>
              <w:ind w:left="55"/>
              <w:outlineLvl w:val="9"/>
              <w:rPr>
                <w:rFonts w:hint="eastAsia" w:ascii="宋体" w:hAnsi="宋体" w:eastAsia="宋体" w:cs="宋体"/>
                <w:color w:val="auto"/>
                <w:sz w:val="19"/>
                <w:szCs w:val="19"/>
              </w:rPr>
            </w:pPr>
          </w:p>
        </w:tc>
      </w:tr>
      <w:tr w14:paraId="05EBF4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370" w:type="dxa"/>
            <w:vAlign w:val="top"/>
          </w:tcPr>
          <w:p w14:paraId="28CF1A48">
            <w:pPr>
              <w:keepNext w:val="0"/>
              <w:keepLines w:val="0"/>
              <w:pageBreakBefore w:val="0"/>
              <w:widowControl/>
              <w:kinsoku/>
              <w:wordWrap/>
              <w:overflowPunct/>
              <w:topLinePunct w:val="0"/>
              <w:bidi w:val="0"/>
              <w:spacing w:before="143" w:line="230" w:lineRule="auto"/>
              <w:jc w:val="center"/>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一级指标</w:t>
            </w:r>
          </w:p>
        </w:tc>
        <w:tc>
          <w:tcPr>
            <w:tcW w:w="2897" w:type="dxa"/>
            <w:vAlign w:val="top"/>
          </w:tcPr>
          <w:p w14:paraId="447670B4">
            <w:pPr>
              <w:keepNext w:val="0"/>
              <w:keepLines w:val="0"/>
              <w:pageBreakBefore w:val="0"/>
              <w:widowControl/>
              <w:kinsoku/>
              <w:wordWrap/>
              <w:overflowPunct/>
              <w:topLinePunct w:val="0"/>
              <w:bidi w:val="0"/>
              <w:spacing w:before="143" w:line="230" w:lineRule="auto"/>
              <w:ind w:left="963"/>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二级指标</w:t>
            </w:r>
          </w:p>
        </w:tc>
        <w:tc>
          <w:tcPr>
            <w:tcW w:w="2674" w:type="dxa"/>
            <w:vAlign w:val="top"/>
          </w:tcPr>
          <w:p w14:paraId="7230C535">
            <w:pPr>
              <w:keepNext w:val="0"/>
              <w:keepLines w:val="0"/>
              <w:pageBreakBefore w:val="0"/>
              <w:widowControl/>
              <w:kinsoku/>
              <w:wordWrap/>
              <w:overflowPunct/>
              <w:topLinePunct w:val="0"/>
              <w:bidi w:val="0"/>
              <w:spacing w:before="143" w:line="230" w:lineRule="auto"/>
              <w:ind w:left="950"/>
              <w:outlineLvl w:val="9"/>
              <w:rPr>
                <w:rFonts w:hint="eastAsia" w:ascii="宋体" w:hAnsi="宋体" w:eastAsia="宋体" w:cs="宋体"/>
                <w:color w:val="auto"/>
                <w:sz w:val="19"/>
                <w:szCs w:val="19"/>
              </w:rPr>
            </w:pPr>
            <w:r>
              <w:rPr>
                <w:rFonts w:hint="eastAsia" w:ascii="宋体" w:hAnsi="宋体" w:eastAsia="宋体" w:cs="宋体"/>
                <w:color w:val="auto"/>
                <w:spacing w:val="7"/>
                <w:sz w:val="19"/>
                <w:szCs w:val="19"/>
              </w:rPr>
              <w:t>三级指标</w:t>
            </w:r>
          </w:p>
        </w:tc>
        <w:tc>
          <w:tcPr>
            <w:tcW w:w="2684" w:type="dxa"/>
            <w:vAlign w:val="top"/>
          </w:tcPr>
          <w:p w14:paraId="4DC33A2E">
            <w:pPr>
              <w:keepNext w:val="0"/>
              <w:keepLines w:val="0"/>
              <w:pageBreakBefore w:val="0"/>
              <w:widowControl/>
              <w:kinsoku/>
              <w:wordWrap/>
              <w:overflowPunct/>
              <w:topLinePunct w:val="0"/>
              <w:bidi w:val="0"/>
              <w:spacing w:before="143" w:line="229" w:lineRule="auto"/>
              <w:ind w:left="1055"/>
              <w:outlineLvl w:val="9"/>
              <w:rPr>
                <w:rFonts w:hint="eastAsia" w:ascii="宋体" w:hAnsi="宋体" w:eastAsia="宋体" w:cs="宋体"/>
                <w:color w:val="auto"/>
                <w:sz w:val="19"/>
                <w:szCs w:val="19"/>
              </w:rPr>
            </w:pPr>
            <w:r>
              <w:rPr>
                <w:rFonts w:hint="eastAsia" w:ascii="宋体" w:hAnsi="宋体" w:eastAsia="宋体" w:cs="宋体"/>
                <w:color w:val="auto"/>
                <w:spacing w:val="5"/>
                <w:sz w:val="19"/>
                <w:szCs w:val="19"/>
              </w:rPr>
              <w:t>指标值</w:t>
            </w:r>
          </w:p>
        </w:tc>
      </w:tr>
      <w:tr w14:paraId="7B6375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370" w:type="dxa"/>
            <w:vMerge w:val="restart"/>
            <w:tcBorders>
              <w:bottom w:val="nil"/>
            </w:tcBorders>
            <w:vAlign w:val="top"/>
          </w:tcPr>
          <w:p w14:paraId="4BE6790A">
            <w:pPr>
              <w:keepNext w:val="0"/>
              <w:keepLines w:val="0"/>
              <w:pageBreakBefore w:val="0"/>
              <w:widowControl/>
              <w:kinsoku/>
              <w:wordWrap/>
              <w:overflowPunct/>
              <w:topLinePunct w:val="0"/>
              <w:bidi w:val="0"/>
              <w:spacing w:line="323" w:lineRule="auto"/>
              <w:jc w:val="center"/>
              <w:outlineLvl w:val="9"/>
              <w:rPr>
                <w:rFonts w:hint="eastAsia" w:ascii="宋体" w:hAnsi="宋体" w:eastAsia="宋体" w:cs="宋体"/>
                <w:color w:val="auto"/>
                <w:sz w:val="19"/>
                <w:szCs w:val="19"/>
              </w:rPr>
            </w:pPr>
          </w:p>
          <w:p w14:paraId="2937B1F7">
            <w:pPr>
              <w:keepNext w:val="0"/>
              <w:keepLines w:val="0"/>
              <w:pageBreakBefore w:val="0"/>
              <w:widowControl/>
              <w:kinsoku/>
              <w:wordWrap/>
              <w:overflowPunct/>
              <w:topLinePunct w:val="0"/>
              <w:bidi w:val="0"/>
              <w:spacing w:before="62" w:line="228" w:lineRule="auto"/>
              <w:jc w:val="center"/>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成本指标</w:t>
            </w:r>
          </w:p>
        </w:tc>
        <w:tc>
          <w:tcPr>
            <w:tcW w:w="2897" w:type="dxa"/>
            <w:vMerge w:val="restart"/>
            <w:tcBorders>
              <w:bottom w:val="nil"/>
            </w:tcBorders>
            <w:vAlign w:val="top"/>
          </w:tcPr>
          <w:p w14:paraId="2B1B1839">
            <w:pPr>
              <w:keepNext w:val="0"/>
              <w:keepLines w:val="0"/>
              <w:pageBreakBefore w:val="0"/>
              <w:widowControl/>
              <w:kinsoku/>
              <w:wordWrap/>
              <w:overflowPunct/>
              <w:topLinePunct w:val="0"/>
              <w:bidi w:val="0"/>
              <w:spacing w:line="323" w:lineRule="auto"/>
              <w:outlineLvl w:val="9"/>
              <w:rPr>
                <w:rFonts w:hint="eastAsia" w:ascii="宋体" w:hAnsi="宋体" w:eastAsia="宋体" w:cs="宋体"/>
                <w:color w:val="auto"/>
                <w:sz w:val="19"/>
                <w:szCs w:val="19"/>
              </w:rPr>
            </w:pPr>
          </w:p>
          <w:p w14:paraId="0678E29E">
            <w:pPr>
              <w:keepNext w:val="0"/>
              <w:keepLines w:val="0"/>
              <w:pageBreakBefore w:val="0"/>
              <w:widowControl/>
              <w:kinsoku/>
              <w:wordWrap/>
              <w:overflowPunct/>
              <w:topLinePunct w:val="0"/>
              <w:bidi w:val="0"/>
              <w:spacing w:before="62" w:line="228" w:lineRule="auto"/>
              <w:ind w:left="762"/>
              <w:outlineLvl w:val="9"/>
              <w:rPr>
                <w:rFonts w:hint="eastAsia" w:ascii="宋体" w:hAnsi="宋体" w:eastAsia="宋体" w:cs="宋体"/>
                <w:color w:val="auto"/>
                <w:sz w:val="19"/>
                <w:szCs w:val="19"/>
              </w:rPr>
            </w:pPr>
            <w:r>
              <w:rPr>
                <w:rFonts w:hint="eastAsia" w:ascii="宋体" w:hAnsi="宋体" w:eastAsia="宋体" w:cs="宋体"/>
                <w:color w:val="auto"/>
                <w:spacing w:val="7"/>
                <w:sz w:val="19"/>
                <w:szCs w:val="19"/>
              </w:rPr>
              <w:t>经济成本指标</w:t>
            </w:r>
          </w:p>
        </w:tc>
        <w:tc>
          <w:tcPr>
            <w:tcW w:w="2674" w:type="dxa"/>
            <w:vAlign w:val="top"/>
          </w:tcPr>
          <w:p w14:paraId="6BF4808F">
            <w:pPr>
              <w:keepNext w:val="0"/>
              <w:keepLines w:val="0"/>
              <w:pageBreakBefore w:val="0"/>
              <w:widowControl/>
              <w:kinsoku/>
              <w:wordWrap/>
              <w:overflowPunct/>
              <w:topLinePunct w:val="0"/>
              <w:bidi w:val="0"/>
              <w:spacing w:before="146" w:line="229" w:lineRule="auto"/>
              <w:ind w:left="452"/>
              <w:outlineLvl w:val="9"/>
              <w:rPr>
                <w:rFonts w:hint="eastAsia" w:ascii="宋体" w:hAnsi="宋体" w:eastAsia="宋体" w:cs="宋体"/>
                <w:color w:val="auto"/>
                <w:sz w:val="19"/>
                <w:szCs w:val="19"/>
              </w:rPr>
            </w:pPr>
            <w:r>
              <w:rPr>
                <w:rFonts w:hint="eastAsia" w:ascii="宋体" w:hAnsi="宋体" w:eastAsia="宋体" w:cs="宋体"/>
                <w:color w:val="auto"/>
                <w:spacing w:val="8"/>
                <w:sz w:val="19"/>
                <w:szCs w:val="19"/>
              </w:rPr>
              <w:t>支持资金预算控制数</w:t>
            </w:r>
          </w:p>
        </w:tc>
        <w:tc>
          <w:tcPr>
            <w:tcW w:w="2684" w:type="dxa"/>
            <w:vAlign w:val="top"/>
          </w:tcPr>
          <w:p w14:paraId="5ACB0187">
            <w:pPr>
              <w:keepNext w:val="0"/>
              <w:keepLines w:val="0"/>
              <w:pageBreakBefore w:val="0"/>
              <w:widowControl/>
              <w:kinsoku/>
              <w:wordWrap/>
              <w:overflowPunct/>
              <w:topLinePunct w:val="0"/>
              <w:bidi w:val="0"/>
              <w:spacing w:before="146" w:line="230" w:lineRule="auto"/>
              <w:ind w:left="865"/>
              <w:outlineLvl w:val="9"/>
              <w:rPr>
                <w:rFonts w:hint="eastAsia" w:ascii="宋体" w:hAnsi="宋体" w:eastAsia="宋体" w:cs="宋体"/>
                <w:color w:val="auto"/>
                <w:sz w:val="19"/>
                <w:szCs w:val="19"/>
              </w:rPr>
            </w:pPr>
            <w:r>
              <w:rPr>
                <w:rFonts w:hint="eastAsia" w:ascii="宋体" w:hAnsi="宋体" w:eastAsia="宋体" w:cs="宋体"/>
                <w:color w:val="auto"/>
                <w:spacing w:val="4"/>
                <w:sz w:val="19"/>
                <w:szCs w:val="19"/>
              </w:rPr>
              <w:t>≤5920万元</w:t>
            </w:r>
          </w:p>
        </w:tc>
      </w:tr>
      <w:tr w14:paraId="2AD737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370" w:type="dxa"/>
            <w:vMerge w:val="continue"/>
            <w:tcBorders>
              <w:top w:val="nil"/>
            </w:tcBorders>
            <w:vAlign w:val="top"/>
          </w:tcPr>
          <w:p w14:paraId="5CB302DF">
            <w:pPr>
              <w:keepNext w:val="0"/>
              <w:keepLines w:val="0"/>
              <w:pageBreakBefore w:val="0"/>
              <w:widowControl/>
              <w:kinsoku/>
              <w:wordWrap/>
              <w:overflowPunct/>
              <w:topLinePunct w:val="0"/>
              <w:bidi w:val="0"/>
              <w:jc w:val="center"/>
              <w:outlineLvl w:val="9"/>
              <w:rPr>
                <w:rFonts w:hint="eastAsia" w:ascii="宋体" w:hAnsi="宋体" w:eastAsia="宋体" w:cs="宋体"/>
                <w:color w:val="auto"/>
                <w:sz w:val="19"/>
                <w:szCs w:val="19"/>
              </w:rPr>
            </w:pPr>
          </w:p>
        </w:tc>
        <w:tc>
          <w:tcPr>
            <w:tcW w:w="2897" w:type="dxa"/>
            <w:vMerge w:val="continue"/>
            <w:tcBorders>
              <w:top w:val="nil"/>
            </w:tcBorders>
            <w:vAlign w:val="top"/>
          </w:tcPr>
          <w:p w14:paraId="3A1ADAF2">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674" w:type="dxa"/>
            <w:vAlign w:val="top"/>
          </w:tcPr>
          <w:p w14:paraId="747210DF">
            <w:pPr>
              <w:keepNext w:val="0"/>
              <w:keepLines w:val="0"/>
              <w:pageBreakBefore w:val="0"/>
              <w:widowControl/>
              <w:kinsoku/>
              <w:wordWrap/>
              <w:overflowPunct/>
              <w:topLinePunct w:val="0"/>
              <w:bidi w:val="0"/>
              <w:spacing w:before="145" w:line="229" w:lineRule="auto"/>
              <w:ind w:left="255"/>
              <w:outlineLvl w:val="9"/>
              <w:rPr>
                <w:rFonts w:hint="eastAsia" w:ascii="宋体" w:hAnsi="宋体" w:eastAsia="宋体" w:cs="宋体"/>
                <w:color w:val="auto"/>
                <w:sz w:val="19"/>
                <w:szCs w:val="19"/>
              </w:rPr>
            </w:pPr>
            <w:r>
              <w:rPr>
                <w:rFonts w:hint="eastAsia" w:ascii="宋体" w:hAnsi="宋体" w:eastAsia="宋体" w:cs="宋体"/>
                <w:color w:val="auto"/>
                <w:spacing w:val="8"/>
                <w:sz w:val="19"/>
                <w:szCs w:val="19"/>
              </w:rPr>
              <w:t>单个项目支持资金预算数</w:t>
            </w:r>
          </w:p>
        </w:tc>
        <w:tc>
          <w:tcPr>
            <w:tcW w:w="2684" w:type="dxa"/>
            <w:vAlign w:val="top"/>
          </w:tcPr>
          <w:p w14:paraId="31D475EB">
            <w:pPr>
              <w:keepNext w:val="0"/>
              <w:keepLines w:val="0"/>
              <w:pageBreakBefore w:val="0"/>
              <w:widowControl/>
              <w:kinsoku/>
              <w:wordWrap/>
              <w:overflowPunct/>
              <w:topLinePunct w:val="0"/>
              <w:bidi w:val="0"/>
              <w:spacing w:before="145" w:line="230" w:lineRule="auto"/>
              <w:ind w:left="918"/>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≤500万元</w:t>
            </w:r>
          </w:p>
        </w:tc>
      </w:tr>
      <w:tr w14:paraId="21FA89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370" w:type="dxa"/>
            <w:vMerge w:val="restart"/>
            <w:tcBorders>
              <w:bottom w:val="nil"/>
            </w:tcBorders>
            <w:vAlign w:val="top"/>
          </w:tcPr>
          <w:p w14:paraId="71E8ACCC">
            <w:pPr>
              <w:keepNext w:val="0"/>
              <w:keepLines w:val="0"/>
              <w:pageBreakBefore w:val="0"/>
              <w:widowControl/>
              <w:kinsoku/>
              <w:wordWrap/>
              <w:overflowPunct/>
              <w:topLinePunct w:val="0"/>
              <w:bidi w:val="0"/>
              <w:spacing w:line="254" w:lineRule="auto"/>
              <w:jc w:val="center"/>
              <w:outlineLvl w:val="9"/>
              <w:rPr>
                <w:rFonts w:hint="eastAsia" w:ascii="宋体" w:hAnsi="宋体" w:eastAsia="宋体" w:cs="宋体"/>
                <w:color w:val="auto"/>
                <w:sz w:val="19"/>
                <w:szCs w:val="19"/>
              </w:rPr>
            </w:pPr>
          </w:p>
          <w:p w14:paraId="1B48BF74">
            <w:pPr>
              <w:keepNext w:val="0"/>
              <w:keepLines w:val="0"/>
              <w:pageBreakBefore w:val="0"/>
              <w:widowControl/>
              <w:kinsoku/>
              <w:wordWrap/>
              <w:overflowPunct/>
              <w:topLinePunct w:val="0"/>
              <w:bidi w:val="0"/>
              <w:spacing w:line="254" w:lineRule="auto"/>
              <w:jc w:val="center"/>
              <w:outlineLvl w:val="9"/>
              <w:rPr>
                <w:rFonts w:hint="eastAsia" w:ascii="宋体" w:hAnsi="宋体" w:eastAsia="宋体" w:cs="宋体"/>
                <w:color w:val="auto"/>
                <w:sz w:val="19"/>
                <w:szCs w:val="19"/>
              </w:rPr>
            </w:pPr>
          </w:p>
          <w:p w14:paraId="7D491B51">
            <w:pPr>
              <w:keepNext w:val="0"/>
              <w:keepLines w:val="0"/>
              <w:pageBreakBefore w:val="0"/>
              <w:widowControl/>
              <w:kinsoku/>
              <w:wordWrap/>
              <w:overflowPunct/>
              <w:topLinePunct w:val="0"/>
              <w:bidi w:val="0"/>
              <w:spacing w:line="254" w:lineRule="auto"/>
              <w:jc w:val="center"/>
              <w:outlineLvl w:val="9"/>
              <w:rPr>
                <w:rFonts w:hint="eastAsia" w:ascii="宋体" w:hAnsi="宋体" w:eastAsia="宋体" w:cs="宋体"/>
                <w:color w:val="auto"/>
                <w:sz w:val="19"/>
                <w:szCs w:val="19"/>
              </w:rPr>
            </w:pPr>
          </w:p>
          <w:p w14:paraId="1D661C16">
            <w:pPr>
              <w:keepNext w:val="0"/>
              <w:keepLines w:val="0"/>
              <w:pageBreakBefore w:val="0"/>
              <w:widowControl/>
              <w:kinsoku/>
              <w:wordWrap/>
              <w:overflowPunct/>
              <w:topLinePunct w:val="0"/>
              <w:bidi w:val="0"/>
              <w:spacing w:line="254" w:lineRule="auto"/>
              <w:jc w:val="center"/>
              <w:outlineLvl w:val="9"/>
              <w:rPr>
                <w:rFonts w:hint="eastAsia" w:ascii="宋体" w:hAnsi="宋体" w:eastAsia="宋体" w:cs="宋体"/>
                <w:color w:val="auto"/>
                <w:sz w:val="19"/>
                <w:szCs w:val="19"/>
              </w:rPr>
            </w:pPr>
          </w:p>
          <w:p w14:paraId="484BE7BA">
            <w:pPr>
              <w:keepNext w:val="0"/>
              <w:keepLines w:val="0"/>
              <w:pageBreakBefore w:val="0"/>
              <w:widowControl/>
              <w:kinsoku/>
              <w:wordWrap/>
              <w:overflowPunct/>
              <w:topLinePunct w:val="0"/>
              <w:bidi w:val="0"/>
              <w:spacing w:line="254" w:lineRule="auto"/>
              <w:jc w:val="center"/>
              <w:outlineLvl w:val="9"/>
              <w:rPr>
                <w:rFonts w:hint="eastAsia" w:ascii="宋体" w:hAnsi="宋体" w:eastAsia="宋体" w:cs="宋体"/>
                <w:color w:val="auto"/>
                <w:sz w:val="19"/>
                <w:szCs w:val="19"/>
              </w:rPr>
            </w:pPr>
          </w:p>
          <w:p w14:paraId="490944AE">
            <w:pPr>
              <w:keepNext w:val="0"/>
              <w:keepLines w:val="0"/>
              <w:pageBreakBefore w:val="0"/>
              <w:widowControl/>
              <w:kinsoku/>
              <w:wordWrap/>
              <w:overflowPunct/>
              <w:topLinePunct w:val="0"/>
              <w:bidi w:val="0"/>
              <w:spacing w:line="254" w:lineRule="auto"/>
              <w:jc w:val="center"/>
              <w:outlineLvl w:val="9"/>
              <w:rPr>
                <w:rFonts w:hint="eastAsia" w:ascii="宋体" w:hAnsi="宋体" w:eastAsia="宋体" w:cs="宋体"/>
                <w:color w:val="auto"/>
                <w:sz w:val="19"/>
                <w:szCs w:val="19"/>
              </w:rPr>
            </w:pPr>
          </w:p>
          <w:p w14:paraId="14CFA56E">
            <w:pPr>
              <w:keepNext w:val="0"/>
              <w:keepLines w:val="0"/>
              <w:pageBreakBefore w:val="0"/>
              <w:widowControl/>
              <w:kinsoku/>
              <w:wordWrap/>
              <w:overflowPunct/>
              <w:topLinePunct w:val="0"/>
              <w:bidi w:val="0"/>
              <w:spacing w:before="62" w:line="229" w:lineRule="auto"/>
              <w:jc w:val="center"/>
              <w:outlineLvl w:val="9"/>
              <w:rPr>
                <w:rFonts w:hint="eastAsia" w:ascii="宋体" w:hAnsi="宋体" w:eastAsia="宋体" w:cs="宋体"/>
                <w:color w:val="auto"/>
                <w:sz w:val="19"/>
                <w:szCs w:val="19"/>
              </w:rPr>
            </w:pPr>
            <w:r>
              <w:rPr>
                <w:rFonts w:hint="eastAsia" w:ascii="宋体" w:hAnsi="宋体" w:eastAsia="宋体" w:cs="宋体"/>
                <w:color w:val="auto"/>
                <w:spacing w:val="7"/>
                <w:sz w:val="19"/>
                <w:szCs w:val="19"/>
              </w:rPr>
              <w:t>产出指标</w:t>
            </w:r>
          </w:p>
        </w:tc>
        <w:tc>
          <w:tcPr>
            <w:tcW w:w="2897" w:type="dxa"/>
            <w:vMerge w:val="restart"/>
            <w:tcBorders>
              <w:bottom w:val="nil"/>
            </w:tcBorders>
            <w:vAlign w:val="top"/>
          </w:tcPr>
          <w:p w14:paraId="66E973B8">
            <w:pPr>
              <w:keepNext w:val="0"/>
              <w:keepLines w:val="0"/>
              <w:pageBreakBefore w:val="0"/>
              <w:widowControl/>
              <w:kinsoku/>
              <w:wordWrap/>
              <w:overflowPunct/>
              <w:topLinePunct w:val="0"/>
              <w:bidi w:val="0"/>
              <w:spacing w:line="268" w:lineRule="auto"/>
              <w:outlineLvl w:val="9"/>
              <w:rPr>
                <w:rFonts w:hint="eastAsia" w:ascii="宋体" w:hAnsi="宋体" w:eastAsia="宋体" w:cs="宋体"/>
                <w:color w:val="auto"/>
                <w:sz w:val="19"/>
                <w:szCs w:val="19"/>
              </w:rPr>
            </w:pPr>
          </w:p>
          <w:p w14:paraId="7E407B16">
            <w:pPr>
              <w:keepNext w:val="0"/>
              <w:keepLines w:val="0"/>
              <w:pageBreakBefore w:val="0"/>
              <w:widowControl/>
              <w:kinsoku/>
              <w:wordWrap/>
              <w:overflowPunct/>
              <w:topLinePunct w:val="0"/>
              <w:bidi w:val="0"/>
              <w:spacing w:line="268" w:lineRule="auto"/>
              <w:outlineLvl w:val="9"/>
              <w:rPr>
                <w:rFonts w:hint="eastAsia" w:ascii="宋体" w:hAnsi="宋体" w:eastAsia="宋体" w:cs="宋体"/>
                <w:color w:val="auto"/>
                <w:sz w:val="19"/>
                <w:szCs w:val="19"/>
              </w:rPr>
            </w:pPr>
          </w:p>
          <w:p w14:paraId="3AC3BA39">
            <w:pPr>
              <w:keepNext w:val="0"/>
              <w:keepLines w:val="0"/>
              <w:pageBreakBefore w:val="0"/>
              <w:widowControl/>
              <w:kinsoku/>
              <w:wordWrap/>
              <w:overflowPunct/>
              <w:topLinePunct w:val="0"/>
              <w:bidi w:val="0"/>
              <w:spacing w:line="268" w:lineRule="auto"/>
              <w:outlineLvl w:val="9"/>
              <w:rPr>
                <w:rFonts w:hint="eastAsia" w:ascii="宋体" w:hAnsi="宋体" w:eastAsia="宋体" w:cs="宋体"/>
                <w:color w:val="auto"/>
                <w:sz w:val="19"/>
                <w:szCs w:val="19"/>
              </w:rPr>
            </w:pPr>
          </w:p>
          <w:p w14:paraId="211C12F2">
            <w:pPr>
              <w:keepNext w:val="0"/>
              <w:keepLines w:val="0"/>
              <w:pageBreakBefore w:val="0"/>
              <w:widowControl/>
              <w:kinsoku/>
              <w:wordWrap/>
              <w:overflowPunct/>
              <w:topLinePunct w:val="0"/>
              <w:bidi w:val="0"/>
              <w:spacing w:before="61" w:line="229" w:lineRule="auto"/>
              <w:ind w:left="961"/>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数量指标</w:t>
            </w:r>
          </w:p>
        </w:tc>
        <w:tc>
          <w:tcPr>
            <w:tcW w:w="2674" w:type="dxa"/>
            <w:vAlign w:val="top"/>
          </w:tcPr>
          <w:p w14:paraId="33E6CBB6">
            <w:pPr>
              <w:keepNext w:val="0"/>
              <w:keepLines w:val="0"/>
              <w:pageBreakBefore w:val="0"/>
              <w:widowControl/>
              <w:kinsoku/>
              <w:wordWrap/>
              <w:overflowPunct/>
              <w:topLinePunct w:val="0"/>
              <w:bidi w:val="0"/>
              <w:spacing w:before="148" w:line="229" w:lineRule="auto"/>
              <w:ind w:left="752"/>
              <w:outlineLvl w:val="9"/>
              <w:rPr>
                <w:rFonts w:hint="eastAsia" w:ascii="宋体" w:hAnsi="宋体" w:eastAsia="宋体" w:cs="宋体"/>
                <w:color w:val="auto"/>
                <w:sz w:val="19"/>
                <w:szCs w:val="19"/>
              </w:rPr>
            </w:pPr>
            <w:r>
              <w:rPr>
                <w:rFonts w:hint="eastAsia" w:ascii="宋体" w:hAnsi="宋体" w:eastAsia="宋体" w:cs="宋体"/>
                <w:color w:val="auto"/>
                <w:spacing w:val="7"/>
                <w:sz w:val="19"/>
                <w:szCs w:val="19"/>
              </w:rPr>
              <w:t>支持项目数量</w:t>
            </w:r>
          </w:p>
        </w:tc>
        <w:tc>
          <w:tcPr>
            <w:tcW w:w="2684" w:type="dxa"/>
            <w:vAlign w:val="top"/>
          </w:tcPr>
          <w:p w14:paraId="592CAD47">
            <w:pPr>
              <w:keepNext w:val="0"/>
              <w:keepLines w:val="0"/>
              <w:pageBreakBefore w:val="0"/>
              <w:widowControl/>
              <w:kinsoku/>
              <w:wordWrap/>
              <w:overflowPunct/>
              <w:topLinePunct w:val="0"/>
              <w:bidi w:val="0"/>
              <w:spacing w:before="148" w:line="230" w:lineRule="auto"/>
              <w:ind w:left="1067"/>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≤13项</w:t>
            </w:r>
          </w:p>
        </w:tc>
      </w:tr>
      <w:tr w14:paraId="50F731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370" w:type="dxa"/>
            <w:vMerge w:val="continue"/>
            <w:tcBorders>
              <w:top w:val="nil"/>
              <w:bottom w:val="nil"/>
            </w:tcBorders>
            <w:vAlign w:val="top"/>
          </w:tcPr>
          <w:p w14:paraId="7396094B">
            <w:pPr>
              <w:keepNext w:val="0"/>
              <w:keepLines w:val="0"/>
              <w:pageBreakBefore w:val="0"/>
              <w:widowControl/>
              <w:kinsoku/>
              <w:wordWrap/>
              <w:overflowPunct/>
              <w:topLinePunct w:val="0"/>
              <w:bidi w:val="0"/>
              <w:jc w:val="center"/>
              <w:outlineLvl w:val="9"/>
              <w:rPr>
                <w:rFonts w:hint="eastAsia" w:ascii="宋体" w:hAnsi="宋体" w:eastAsia="宋体" w:cs="宋体"/>
                <w:color w:val="auto"/>
                <w:sz w:val="19"/>
                <w:szCs w:val="19"/>
              </w:rPr>
            </w:pPr>
          </w:p>
        </w:tc>
        <w:tc>
          <w:tcPr>
            <w:tcW w:w="2897" w:type="dxa"/>
            <w:vMerge w:val="continue"/>
            <w:tcBorders>
              <w:top w:val="nil"/>
              <w:bottom w:val="nil"/>
            </w:tcBorders>
            <w:vAlign w:val="top"/>
          </w:tcPr>
          <w:p w14:paraId="02E6FEEA">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674" w:type="dxa"/>
            <w:vAlign w:val="top"/>
          </w:tcPr>
          <w:p w14:paraId="0DC9C6F3">
            <w:pPr>
              <w:keepNext w:val="0"/>
              <w:keepLines w:val="0"/>
              <w:pageBreakBefore w:val="0"/>
              <w:widowControl/>
              <w:kinsoku/>
              <w:wordWrap/>
              <w:overflowPunct/>
              <w:topLinePunct w:val="0"/>
              <w:bidi w:val="0"/>
              <w:spacing w:before="149" w:line="229" w:lineRule="auto"/>
              <w:ind w:left="354"/>
              <w:outlineLvl w:val="9"/>
              <w:rPr>
                <w:rFonts w:hint="eastAsia" w:ascii="宋体" w:hAnsi="宋体" w:eastAsia="宋体" w:cs="宋体"/>
                <w:color w:val="auto"/>
                <w:sz w:val="19"/>
                <w:szCs w:val="19"/>
              </w:rPr>
            </w:pPr>
            <w:r>
              <w:rPr>
                <w:rFonts w:hint="eastAsia" w:ascii="宋体" w:hAnsi="宋体" w:eastAsia="宋体" w:cs="宋体"/>
                <w:color w:val="auto"/>
                <w:spacing w:val="8"/>
                <w:sz w:val="19"/>
                <w:szCs w:val="19"/>
              </w:rPr>
              <w:t>开展关键技术攻关数量</w:t>
            </w:r>
          </w:p>
        </w:tc>
        <w:tc>
          <w:tcPr>
            <w:tcW w:w="2684" w:type="dxa"/>
            <w:vAlign w:val="top"/>
          </w:tcPr>
          <w:p w14:paraId="7BE9DBFF">
            <w:pPr>
              <w:keepNext w:val="0"/>
              <w:keepLines w:val="0"/>
              <w:pageBreakBefore w:val="0"/>
              <w:widowControl/>
              <w:kinsoku/>
              <w:wordWrap/>
              <w:overflowPunct/>
              <w:topLinePunct w:val="0"/>
              <w:bidi w:val="0"/>
              <w:spacing w:before="149" w:line="229" w:lineRule="auto"/>
              <w:ind w:left="1072"/>
              <w:outlineLvl w:val="9"/>
              <w:rPr>
                <w:rFonts w:hint="eastAsia" w:ascii="宋体" w:hAnsi="宋体" w:eastAsia="宋体" w:cs="宋体"/>
                <w:color w:val="auto"/>
                <w:sz w:val="19"/>
                <w:szCs w:val="19"/>
              </w:rPr>
            </w:pPr>
            <w:r>
              <w:rPr>
                <w:rFonts w:hint="eastAsia" w:ascii="宋体" w:hAnsi="宋体" w:eastAsia="宋体" w:cs="宋体"/>
                <w:color w:val="auto"/>
                <w:sz w:val="19"/>
                <w:szCs w:val="19"/>
              </w:rPr>
              <w:t>≥13个</w:t>
            </w:r>
          </w:p>
        </w:tc>
      </w:tr>
      <w:tr w14:paraId="69F8C9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370" w:type="dxa"/>
            <w:vMerge w:val="continue"/>
            <w:tcBorders>
              <w:top w:val="nil"/>
              <w:bottom w:val="nil"/>
            </w:tcBorders>
            <w:vAlign w:val="top"/>
          </w:tcPr>
          <w:p w14:paraId="690B1AE5">
            <w:pPr>
              <w:keepNext w:val="0"/>
              <w:keepLines w:val="0"/>
              <w:pageBreakBefore w:val="0"/>
              <w:widowControl/>
              <w:kinsoku/>
              <w:wordWrap/>
              <w:overflowPunct/>
              <w:topLinePunct w:val="0"/>
              <w:bidi w:val="0"/>
              <w:jc w:val="center"/>
              <w:outlineLvl w:val="9"/>
              <w:rPr>
                <w:rFonts w:hint="eastAsia" w:ascii="宋体" w:hAnsi="宋体" w:eastAsia="宋体" w:cs="宋体"/>
                <w:color w:val="auto"/>
                <w:sz w:val="19"/>
                <w:szCs w:val="19"/>
              </w:rPr>
            </w:pPr>
          </w:p>
        </w:tc>
        <w:tc>
          <w:tcPr>
            <w:tcW w:w="2897" w:type="dxa"/>
            <w:vMerge w:val="continue"/>
            <w:tcBorders>
              <w:top w:val="nil"/>
              <w:bottom w:val="nil"/>
            </w:tcBorders>
            <w:vAlign w:val="top"/>
          </w:tcPr>
          <w:p w14:paraId="2315931E">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674" w:type="dxa"/>
            <w:vAlign w:val="top"/>
          </w:tcPr>
          <w:p w14:paraId="11D3CCF7">
            <w:pPr>
              <w:keepNext w:val="0"/>
              <w:keepLines w:val="0"/>
              <w:pageBreakBefore w:val="0"/>
              <w:widowControl/>
              <w:kinsoku/>
              <w:wordWrap/>
              <w:overflowPunct/>
              <w:topLinePunct w:val="0"/>
              <w:bidi w:val="0"/>
              <w:spacing w:before="148" w:line="229" w:lineRule="auto"/>
              <w:ind w:left="255"/>
              <w:outlineLvl w:val="9"/>
              <w:rPr>
                <w:rFonts w:hint="eastAsia" w:ascii="宋体" w:hAnsi="宋体" w:eastAsia="宋体" w:cs="宋体"/>
                <w:color w:val="auto"/>
                <w:sz w:val="19"/>
                <w:szCs w:val="19"/>
              </w:rPr>
            </w:pPr>
            <w:r>
              <w:rPr>
                <w:rFonts w:hint="eastAsia" w:ascii="宋体" w:hAnsi="宋体" w:eastAsia="宋体" w:cs="宋体"/>
                <w:color w:val="auto"/>
                <w:spacing w:val="8"/>
                <w:sz w:val="19"/>
                <w:szCs w:val="19"/>
              </w:rPr>
              <w:t>开展产学研合作项目数量</w:t>
            </w:r>
          </w:p>
        </w:tc>
        <w:tc>
          <w:tcPr>
            <w:tcW w:w="2684" w:type="dxa"/>
            <w:vAlign w:val="top"/>
          </w:tcPr>
          <w:p w14:paraId="7197B13E">
            <w:pPr>
              <w:keepNext w:val="0"/>
              <w:keepLines w:val="0"/>
              <w:pageBreakBefore w:val="0"/>
              <w:widowControl/>
              <w:kinsoku/>
              <w:wordWrap/>
              <w:overflowPunct/>
              <w:topLinePunct w:val="0"/>
              <w:bidi w:val="0"/>
              <w:spacing w:before="148" w:line="229" w:lineRule="auto"/>
              <w:ind w:left="1072"/>
              <w:outlineLvl w:val="9"/>
              <w:rPr>
                <w:rFonts w:hint="eastAsia" w:ascii="宋体" w:hAnsi="宋体" w:eastAsia="宋体" w:cs="宋体"/>
                <w:color w:val="auto"/>
                <w:sz w:val="19"/>
                <w:szCs w:val="19"/>
              </w:rPr>
            </w:pPr>
            <w:r>
              <w:rPr>
                <w:rFonts w:hint="eastAsia" w:ascii="宋体" w:hAnsi="宋体" w:eastAsia="宋体" w:cs="宋体"/>
                <w:color w:val="auto"/>
                <w:sz w:val="19"/>
                <w:szCs w:val="19"/>
              </w:rPr>
              <w:t>≥13个</w:t>
            </w:r>
          </w:p>
        </w:tc>
      </w:tr>
      <w:tr w14:paraId="60CAE6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370" w:type="dxa"/>
            <w:vMerge w:val="continue"/>
            <w:tcBorders>
              <w:top w:val="nil"/>
              <w:bottom w:val="nil"/>
            </w:tcBorders>
            <w:vAlign w:val="top"/>
          </w:tcPr>
          <w:p w14:paraId="3B270749">
            <w:pPr>
              <w:keepNext w:val="0"/>
              <w:keepLines w:val="0"/>
              <w:pageBreakBefore w:val="0"/>
              <w:widowControl/>
              <w:kinsoku/>
              <w:wordWrap/>
              <w:overflowPunct/>
              <w:topLinePunct w:val="0"/>
              <w:bidi w:val="0"/>
              <w:jc w:val="center"/>
              <w:outlineLvl w:val="9"/>
              <w:rPr>
                <w:rFonts w:hint="eastAsia" w:ascii="宋体" w:hAnsi="宋体" w:eastAsia="宋体" w:cs="宋体"/>
                <w:color w:val="auto"/>
                <w:sz w:val="19"/>
                <w:szCs w:val="19"/>
              </w:rPr>
            </w:pPr>
          </w:p>
        </w:tc>
        <w:tc>
          <w:tcPr>
            <w:tcW w:w="2897" w:type="dxa"/>
            <w:vMerge w:val="continue"/>
            <w:tcBorders>
              <w:top w:val="nil"/>
            </w:tcBorders>
            <w:vAlign w:val="top"/>
          </w:tcPr>
          <w:p w14:paraId="69B8156E">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674" w:type="dxa"/>
            <w:vAlign w:val="top"/>
          </w:tcPr>
          <w:p w14:paraId="310D64B9">
            <w:pPr>
              <w:keepNext w:val="0"/>
              <w:keepLines w:val="0"/>
              <w:pageBreakBefore w:val="0"/>
              <w:widowControl/>
              <w:kinsoku/>
              <w:wordWrap/>
              <w:overflowPunct/>
              <w:topLinePunct w:val="0"/>
              <w:bidi w:val="0"/>
              <w:spacing w:before="152" w:line="229" w:lineRule="auto"/>
              <w:ind w:left="154"/>
              <w:outlineLvl w:val="9"/>
              <w:rPr>
                <w:rFonts w:hint="eastAsia" w:ascii="宋体" w:hAnsi="宋体" w:eastAsia="宋体" w:cs="宋体"/>
                <w:color w:val="auto"/>
                <w:sz w:val="19"/>
                <w:szCs w:val="19"/>
              </w:rPr>
            </w:pPr>
            <w:r>
              <w:rPr>
                <w:rFonts w:hint="eastAsia" w:ascii="宋体" w:hAnsi="宋体" w:eastAsia="宋体" w:cs="宋体"/>
                <w:color w:val="auto"/>
                <w:spacing w:val="8"/>
                <w:sz w:val="19"/>
                <w:szCs w:val="19"/>
              </w:rPr>
              <w:t>开发新技术、新产品等数量</w:t>
            </w:r>
          </w:p>
        </w:tc>
        <w:tc>
          <w:tcPr>
            <w:tcW w:w="2684" w:type="dxa"/>
            <w:vAlign w:val="top"/>
          </w:tcPr>
          <w:p w14:paraId="5E61409F">
            <w:pPr>
              <w:keepNext w:val="0"/>
              <w:keepLines w:val="0"/>
              <w:pageBreakBefore w:val="0"/>
              <w:widowControl/>
              <w:kinsoku/>
              <w:wordWrap/>
              <w:overflowPunct/>
              <w:topLinePunct w:val="0"/>
              <w:bidi w:val="0"/>
              <w:spacing w:before="152" w:line="229" w:lineRule="auto"/>
              <w:ind w:left="1122"/>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≥5个</w:t>
            </w:r>
          </w:p>
        </w:tc>
      </w:tr>
      <w:tr w14:paraId="7742FA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370" w:type="dxa"/>
            <w:vMerge w:val="continue"/>
            <w:tcBorders>
              <w:top w:val="nil"/>
              <w:bottom w:val="nil"/>
            </w:tcBorders>
            <w:vAlign w:val="top"/>
          </w:tcPr>
          <w:p w14:paraId="12AF7720">
            <w:pPr>
              <w:keepNext w:val="0"/>
              <w:keepLines w:val="0"/>
              <w:pageBreakBefore w:val="0"/>
              <w:widowControl/>
              <w:kinsoku/>
              <w:wordWrap/>
              <w:overflowPunct/>
              <w:topLinePunct w:val="0"/>
              <w:bidi w:val="0"/>
              <w:jc w:val="center"/>
              <w:outlineLvl w:val="9"/>
              <w:rPr>
                <w:rFonts w:hint="eastAsia" w:ascii="宋体" w:hAnsi="宋体" w:eastAsia="宋体" w:cs="宋体"/>
                <w:color w:val="auto"/>
                <w:sz w:val="19"/>
                <w:szCs w:val="19"/>
              </w:rPr>
            </w:pPr>
          </w:p>
        </w:tc>
        <w:tc>
          <w:tcPr>
            <w:tcW w:w="2897" w:type="dxa"/>
            <w:vMerge w:val="restart"/>
            <w:tcBorders>
              <w:bottom w:val="nil"/>
            </w:tcBorders>
            <w:vAlign w:val="top"/>
          </w:tcPr>
          <w:p w14:paraId="1F3E42A2">
            <w:pPr>
              <w:keepNext w:val="0"/>
              <w:keepLines w:val="0"/>
              <w:pageBreakBefore w:val="0"/>
              <w:widowControl/>
              <w:kinsoku/>
              <w:wordWrap/>
              <w:overflowPunct/>
              <w:topLinePunct w:val="0"/>
              <w:bidi w:val="0"/>
              <w:spacing w:line="328" w:lineRule="auto"/>
              <w:outlineLvl w:val="9"/>
              <w:rPr>
                <w:rFonts w:hint="eastAsia" w:ascii="宋体" w:hAnsi="宋体" w:eastAsia="宋体" w:cs="宋体"/>
                <w:color w:val="auto"/>
                <w:sz w:val="19"/>
                <w:szCs w:val="19"/>
              </w:rPr>
            </w:pPr>
          </w:p>
          <w:p w14:paraId="238FC2F7">
            <w:pPr>
              <w:keepNext w:val="0"/>
              <w:keepLines w:val="0"/>
              <w:pageBreakBefore w:val="0"/>
              <w:widowControl/>
              <w:kinsoku/>
              <w:wordWrap/>
              <w:overflowPunct/>
              <w:topLinePunct w:val="0"/>
              <w:bidi w:val="0"/>
              <w:spacing w:before="62" w:line="230" w:lineRule="auto"/>
              <w:ind w:left="961"/>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质量指标</w:t>
            </w:r>
          </w:p>
        </w:tc>
        <w:tc>
          <w:tcPr>
            <w:tcW w:w="2674" w:type="dxa"/>
            <w:vAlign w:val="top"/>
          </w:tcPr>
          <w:p w14:paraId="7A47D335">
            <w:pPr>
              <w:keepNext w:val="0"/>
              <w:keepLines w:val="0"/>
              <w:pageBreakBefore w:val="0"/>
              <w:widowControl/>
              <w:kinsoku/>
              <w:wordWrap/>
              <w:overflowPunct/>
              <w:topLinePunct w:val="0"/>
              <w:bidi w:val="0"/>
              <w:spacing w:before="150" w:line="229" w:lineRule="auto"/>
              <w:ind w:left="280"/>
              <w:outlineLvl w:val="9"/>
              <w:rPr>
                <w:rFonts w:hint="eastAsia" w:ascii="宋体" w:hAnsi="宋体" w:eastAsia="宋体" w:cs="宋体"/>
                <w:color w:val="auto"/>
                <w:sz w:val="19"/>
                <w:szCs w:val="19"/>
              </w:rPr>
            </w:pPr>
            <w:r>
              <w:rPr>
                <w:rFonts w:hint="eastAsia" w:ascii="宋体" w:hAnsi="宋体" w:eastAsia="宋体" w:cs="宋体"/>
                <w:color w:val="auto"/>
                <w:spacing w:val="5"/>
                <w:sz w:val="19"/>
                <w:szCs w:val="19"/>
              </w:rPr>
              <w:t>申请或获得知识产权数量</w:t>
            </w:r>
          </w:p>
        </w:tc>
        <w:tc>
          <w:tcPr>
            <w:tcW w:w="2684" w:type="dxa"/>
            <w:vAlign w:val="top"/>
          </w:tcPr>
          <w:p w14:paraId="2C1F643F">
            <w:pPr>
              <w:keepNext w:val="0"/>
              <w:keepLines w:val="0"/>
              <w:pageBreakBefore w:val="0"/>
              <w:widowControl/>
              <w:kinsoku/>
              <w:wordWrap/>
              <w:overflowPunct/>
              <w:topLinePunct w:val="0"/>
              <w:bidi w:val="0"/>
              <w:spacing w:before="150" w:line="229" w:lineRule="auto"/>
              <w:ind w:left="1122"/>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≥6个</w:t>
            </w:r>
          </w:p>
        </w:tc>
      </w:tr>
      <w:tr w14:paraId="7C7936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370" w:type="dxa"/>
            <w:vMerge w:val="continue"/>
            <w:tcBorders>
              <w:top w:val="nil"/>
              <w:bottom w:val="nil"/>
            </w:tcBorders>
            <w:vAlign w:val="top"/>
          </w:tcPr>
          <w:p w14:paraId="3B7814EA">
            <w:pPr>
              <w:keepNext w:val="0"/>
              <w:keepLines w:val="0"/>
              <w:pageBreakBefore w:val="0"/>
              <w:widowControl/>
              <w:kinsoku/>
              <w:wordWrap/>
              <w:overflowPunct/>
              <w:topLinePunct w:val="0"/>
              <w:bidi w:val="0"/>
              <w:jc w:val="center"/>
              <w:outlineLvl w:val="9"/>
              <w:rPr>
                <w:rFonts w:hint="eastAsia" w:ascii="宋体" w:hAnsi="宋体" w:eastAsia="宋体" w:cs="宋体"/>
                <w:color w:val="auto"/>
                <w:sz w:val="19"/>
                <w:szCs w:val="19"/>
              </w:rPr>
            </w:pPr>
          </w:p>
        </w:tc>
        <w:tc>
          <w:tcPr>
            <w:tcW w:w="2897" w:type="dxa"/>
            <w:vMerge w:val="continue"/>
            <w:tcBorders>
              <w:top w:val="nil"/>
            </w:tcBorders>
            <w:vAlign w:val="top"/>
          </w:tcPr>
          <w:p w14:paraId="72406137">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674" w:type="dxa"/>
            <w:vAlign w:val="top"/>
          </w:tcPr>
          <w:p w14:paraId="4FE0FF48">
            <w:pPr>
              <w:keepNext w:val="0"/>
              <w:keepLines w:val="0"/>
              <w:pageBreakBefore w:val="0"/>
              <w:widowControl/>
              <w:kinsoku/>
              <w:wordWrap/>
              <w:overflowPunct/>
              <w:topLinePunct w:val="0"/>
              <w:bidi w:val="0"/>
              <w:spacing w:before="153" w:line="229" w:lineRule="auto"/>
              <w:ind w:left="754"/>
              <w:outlineLvl w:val="9"/>
              <w:rPr>
                <w:rFonts w:hint="eastAsia" w:ascii="宋体" w:hAnsi="宋体" w:eastAsia="宋体" w:cs="宋体"/>
                <w:color w:val="auto"/>
                <w:sz w:val="19"/>
                <w:szCs w:val="19"/>
              </w:rPr>
            </w:pPr>
            <w:r>
              <w:rPr>
                <w:rFonts w:hint="eastAsia" w:ascii="宋体" w:hAnsi="宋体" w:eastAsia="宋体" w:cs="宋体"/>
                <w:color w:val="auto"/>
                <w:spacing w:val="7"/>
                <w:sz w:val="19"/>
                <w:szCs w:val="19"/>
              </w:rPr>
              <w:t>发表论文数量</w:t>
            </w:r>
          </w:p>
        </w:tc>
        <w:tc>
          <w:tcPr>
            <w:tcW w:w="2684" w:type="dxa"/>
            <w:vAlign w:val="top"/>
          </w:tcPr>
          <w:p w14:paraId="6F38D4FB">
            <w:pPr>
              <w:keepNext w:val="0"/>
              <w:keepLines w:val="0"/>
              <w:pageBreakBefore w:val="0"/>
              <w:widowControl/>
              <w:kinsoku/>
              <w:wordWrap/>
              <w:overflowPunct/>
              <w:topLinePunct w:val="0"/>
              <w:bidi w:val="0"/>
              <w:spacing w:before="153" w:line="230" w:lineRule="auto"/>
              <w:ind w:left="1122"/>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≥6篇</w:t>
            </w:r>
          </w:p>
        </w:tc>
      </w:tr>
      <w:tr w14:paraId="3F695D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370" w:type="dxa"/>
            <w:vMerge w:val="continue"/>
            <w:tcBorders>
              <w:top w:val="nil"/>
            </w:tcBorders>
            <w:vAlign w:val="top"/>
          </w:tcPr>
          <w:p w14:paraId="5A543DC1">
            <w:pPr>
              <w:keepNext w:val="0"/>
              <w:keepLines w:val="0"/>
              <w:pageBreakBefore w:val="0"/>
              <w:widowControl/>
              <w:kinsoku/>
              <w:wordWrap/>
              <w:overflowPunct/>
              <w:topLinePunct w:val="0"/>
              <w:bidi w:val="0"/>
              <w:jc w:val="center"/>
              <w:outlineLvl w:val="9"/>
              <w:rPr>
                <w:rFonts w:hint="eastAsia" w:ascii="宋体" w:hAnsi="宋体" w:eastAsia="宋体" w:cs="宋体"/>
                <w:color w:val="auto"/>
                <w:sz w:val="19"/>
                <w:szCs w:val="19"/>
              </w:rPr>
            </w:pPr>
          </w:p>
        </w:tc>
        <w:tc>
          <w:tcPr>
            <w:tcW w:w="2897" w:type="dxa"/>
            <w:vAlign w:val="top"/>
          </w:tcPr>
          <w:p w14:paraId="035B00C9">
            <w:pPr>
              <w:keepNext w:val="0"/>
              <w:keepLines w:val="0"/>
              <w:pageBreakBefore w:val="0"/>
              <w:widowControl/>
              <w:kinsoku/>
              <w:wordWrap/>
              <w:overflowPunct/>
              <w:topLinePunct w:val="0"/>
              <w:bidi w:val="0"/>
              <w:spacing w:before="153" w:line="230" w:lineRule="auto"/>
              <w:ind w:left="969"/>
              <w:outlineLvl w:val="9"/>
              <w:rPr>
                <w:rFonts w:hint="eastAsia" w:ascii="宋体" w:hAnsi="宋体" w:eastAsia="宋体" w:cs="宋体"/>
                <w:color w:val="auto"/>
                <w:sz w:val="19"/>
                <w:szCs w:val="19"/>
              </w:rPr>
            </w:pPr>
            <w:r>
              <w:rPr>
                <w:rFonts w:hint="eastAsia" w:ascii="宋体" w:hAnsi="宋体" w:eastAsia="宋体" w:cs="宋体"/>
                <w:color w:val="auto"/>
                <w:spacing w:val="4"/>
                <w:sz w:val="19"/>
                <w:szCs w:val="19"/>
              </w:rPr>
              <w:t>时效指标</w:t>
            </w:r>
          </w:p>
        </w:tc>
        <w:tc>
          <w:tcPr>
            <w:tcW w:w="2674" w:type="dxa"/>
            <w:vAlign w:val="top"/>
          </w:tcPr>
          <w:p w14:paraId="616A962C">
            <w:pPr>
              <w:keepNext w:val="0"/>
              <w:keepLines w:val="0"/>
              <w:pageBreakBefore w:val="0"/>
              <w:widowControl/>
              <w:kinsoku/>
              <w:wordWrap/>
              <w:overflowPunct/>
              <w:topLinePunct w:val="0"/>
              <w:bidi w:val="0"/>
              <w:spacing w:before="153" w:line="229" w:lineRule="auto"/>
              <w:ind w:left="452"/>
              <w:outlineLvl w:val="9"/>
              <w:rPr>
                <w:rFonts w:hint="eastAsia" w:ascii="宋体" w:hAnsi="宋体" w:eastAsia="宋体" w:cs="宋体"/>
                <w:color w:val="auto"/>
                <w:sz w:val="19"/>
                <w:szCs w:val="19"/>
              </w:rPr>
            </w:pPr>
            <w:r>
              <w:rPr>
                <w:rFonts w:hint="eastAsia" w:ascii="宋体" w:hAnsi="宋体" w:eastAsia="宋体" w:cs="宋体"/>
                <w:color w:val="auto"/>
                <w:spacing w:val="8"/>
                <w:sz w:val="19"/>
                <w:szCs w:val="19"/>
              </w:rPr>
              <w:t>支持资金拨付及时性</w:t>
            </w:r>
          </w:p>
        </w:tc>
        <w:tc>
          <w:tcPr>
            <w:tcW w:w="2684" w:type="dxa"/>
            <w:vAlign w:val="top"/>
          </w:tcPr>
          <w:p w14:paraId="793E8AB6">
            <w:pPr>
              <w:keepNext w:val="0"/>
              <w:keepLines w:val="0"/>
              <w:pageBreakBefore w:val="0"/>
              <w:widowControl/>
              <w:kinsoku/>
              <w:wordWrap/>
              <w:overflowPunct/>
              <w:topLinePunct w:val="0"/>
              <w:bidi w:val="0"/>
              <w:spacing w:before="153" w:line="229" w:lineRule="auto"/>
              <w:jc w:val="center"/>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2025年12月前</w:t>
            </w:r>
          </w:p>
        </w:tc>
      </w:tr>
      <w:tr w14:paraId="252D77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370" w:type="dxa"/>
            <w:tcBorders>
              <w:bottom w:val="nil"/>
            </w:tcBorders>
            <w:vAlign w:val="center"/>
          </w:tcPr>
          <w:p w14:paraId="19C27A4F">
            <w:pPr>
              <w:keepNext w:val="0"/>
              <w:keepLines w:val="0"/>
              <w:pageBreakBefore w:val="0"/>
              <w:widowControl/>
              <w:kinsoku/>
              <w:wordWrap/>
              <w:overflowPunct/>
              <w:topLinePunct w:val="0"/>
              <w:bidi w:val="0"/>
              <w:spacing w:before="62" w:line="230" w:lineRule="auto"/>
              <w:jc w:val="center"/>
              <w:outlineLvl w:val="9"/>
              <w:rPr>
                <w:rFonts w:hint="eastAsia" w:ascii="宋体" w:hAnsi="宋体" w:eastAsia="宋体" w:cs="宋体"/>
                <w:color w:val="auto"/>
                <w:sz w:val="19"/>
                <w:szCs w:val="19"/>
              </w:rPr>
            </w:pPr>
            <w:r>
              <w:rPr>
                <w:rFonts w:hint="eastAsia" w:ascii="宋体" w:hAnsi="宋体" w:eastAsia="宋体" w:cs="宋体"/>
                <w:color w:val="auto"/>
                <w:spacing w:val="5"/>
                <w:sz w:val="19"/>
                <w:szCs w:val="19"/>
              </w:rPr>
              <w:t>效益指标</w:t>
            </w:r>
          </w:p>
        </w:tc>
        <w:tc>
          <w:tcPr>
            <w:tcW w:w="2897" w:type="dxa"/>
            <w:vAlign w:val="top"/>
          </w:tcPr>
          <w:p w14:paraId="5D2BD5EF">
            <w:pPr>
              <w:keepNext w:val="0"/>
              <w:keepLines w:val="0"/>
              <w:pageBreakBefore w:val="0"/>
              <w:widowControl/>
              <w:kinsoku/>
              <w:wordWrap/>
              <w:overflowPunct/>
              <w:topLinePunct w:val="0"/>
              <w:bidi w:val="0"/>
              <w:spacing w:before="151" w:line="230" w:lineRule="auto"/>
              <w:ind w:left="762"/>
              <w:outlineLvl w:val="9"/>
              <w:rPr>
                <w:rFonts w:hint="eastAsia" w:ascii="宋体" w:hAnsi="宋体" w:eastAsia="宋体" w:cs="宋体"/>
                <w:color w:val="auto"/>
                <w:sz w:val="19"/>
                <w:szCs w:val="19"/>
              </w:rPr>
            </w:pPr>
            <w:r>
              <w:rPr>
                <w:rFonts w:hint="eastAsia" w:ascii="宋体" w:hAnsi="宋体" w:eastAsia="宋体" w:cs="宋体"/>
                <w:color w:val="auto"/>
                <w:spacing w:val="7"/>
                <w:sz w:val="19"/>
                <w:szCs w:val="19"/>
              </w:rPr>
              <w:t>经济效益指标</w:t>
            </w:r>
          </w:p>
        </w:tc>
        <w:tc>
          <w:tcPr>
            <w:tcW w:w="2674" w:type="dxa"/>
            <w:vAlign w:val="top"/>
          </w:tcPr>
          <w:p w14:paraId="0955658A">
            <w:pPr>
              <w:keepNext w:val="0"/>
              <w:keepLines w:val="0"/>
              <w:pageBreakBefore w:val="0"/>
              <w:widowControl/>
              <w:kinsoku/>
              <w:wordWrap/>
              <w:overflowPunct/>
              <w:topLinePunct w:val="0"/>
              <w:bidi w:val="0"/>
              <w:spacing w:before="151" w:line="230" w:lineRule="auto"/>
              <w:ind w:left="951"/>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新增就业</w:t>
            </w:r>
          </w:p>
        </w:tc>
        <w:tc>
          <w:tcPr>
            <w:tcW w:w="2684" w:type="dxa"/>
            <w:vAlign w:val="top"/>
          </w:tcPr>
          <w:p w14:paraId="72A95AF2">
            <w:pPr>
              <w:keepNext w:val="0"/>
              <w:keepLines w:val="0"/>
              <w:pageBreakBefore w:val="0"/>
              <w:widowControl/>
              <w:kinsoku/>
              <w:wordWrap/>
              <w:overflowPunct/>
              <w:topLinePunct w:val="0"/>
              <w:bidi w:val="0"/>
              <w:spacing w:before="151" w:line="229" w:lineRule="auto"/>
              <w:ind w:left="1072"/>
              <w:outlineLvl w:val="9"/>
              <w:rPr>
                <w:rFonts w:hint="eastAsia" w:ascii="宋体" w:hAnsi="宋体" w:eastAsia="宋体" w:cs="宋体"/>
                <w:color w:val="auto"/>
                <w:sz w:val="19"/>
                <w:szCs w:val="19"/>
              </w:rPr>
            </w:pPr>
            <w:r>
              <w:rPr>
                <w:rFonts w:hint="eastAsia" w:ascii="宋体" w:hAnsi="宋体" w:eastAsia="宋体" w:cs="宋体"/>
                <w:color w:val="auto"/>
                <w:sz w:val="19"/>
                <w:szCs w:val="19"/>
              </w:rPr>
              <w:t>≥12个</w:t>
            </w:r>
          </w:p>
        </w:tc>
      </w:tr>
      <w:tr w14:paraId="71930F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370" w:type="dxa"/>
            <w:vAlign w:val="top"/>
          </w:tcPr>
          <w:p w14:paraId="3190BA37">
            <w:pPr>
              <w:keepNext w:val="0"/>
              <w:keepLines w:val="0"/>
              <w:pageBreakBefore w:val="0"/>
              <w:widowControl/>
              <w:kinsoku/>
              <w:wordWrap/>
              <w:overflowPunct/>
              <w:topLinePunct w:val="0"/>
              <w:bidi w:val="0"/>
              <w:spacing w:before="152" w:line="229" w:lineRule="auto"/>
              <w:jc w:val="center"/>
              <w:outlineLvl w:val="9"/>
              <w:rPr>
                <w:rFonts w:hint="eastAsia" w:ascii="宋体" w:hAnsi="宋体" w:eastAsia="宋体" w:cs="宋体"/>
                <w:color w:val="auto"/>
                <w:sz w:val="19"/>
                <w:szCs w:val="19"/>
              </w:rPr>
            </w:pPr>
            <w:r>
              <w:rPr>
                <w:rFonts w:hint="eastAsia" w:ascii="宋体" w:hAnsi="宋体" w:eastAsia="宋体" w:cs="宋体"/>
                <w:color w:val="auto"/>
                <w:spacing w:val="7"/>
                <w:sz w:val="19"/>
                <w:szCs w:val="19"/>
              </w:rPr>
              <w:t>满意度指标</w:t>
            </w:r>
          </w:p>
        </w:tc>
        <w:tc>
          <w:tcPr>
            <w:tcW w:w="2897" w:type="dxa"/>
            <w:vAlign w:val="top"/>
          </w:tcPr>
          <w:p w14:paraId="2E0F91FC">
            <w:pPr>
              <w:keepNext w:val="0"/>
              <w:keepLines w:val="0"/>
              <w:pageBreakBefore w:val="0"/>
              <w:widowControl/>
              <w:kinsoku/>
              <w:wordWrap/>
              <w:overflowPunct/>
              <w:topLinePunct w:val="0"/>
              <w:bidi w:val="0"/>
              <w:spacing w:before="152" w:line="229" w:lineRule="auto"/>
              <w:ind w:left="461"/>
              <w:outlineLvl w:val="9"/>
              <w:rPr>
                <w:rFonts w:hint="eastAsia" w:ascii="宋体" w:hAnsi="宋体" w:eastAsia="宋体" w:cs="宋体"/>
                <w:color w:val="auto"/>
                <w:sz w:val="19"/>
                <w:szCs w:val="19"/>
              </w:rPr>
            </w:pPr>
            <w:r>
              <w:rPr>
                <w:rFonts w:hint="eastAsia" w:ascii="宋体" w:hAnsi="宋体" w:eastAsia="宋体" w:cs="宋体"/>
                <w:color w:val="auto"/>
                <w:spacing w:val="8"/>
                <w:sz w:val="19"/>
                <w:szCs w:val="19"/>
              </w:rPr>
              <w:t>服务对象满意度指标</w:t>
            </w:r>
          </w:p>
        </w:tc>
        <w:tc>
          <w:tcPr>
            <w:tcW w:w="2674" w:type="dxa"/>
            <w:vAlign w:val="top"/>
          </w:tcPr>
          <w:p w14:paraId="593C31CA">
            <w:pPr>
              <w:keepNext w:val="0"/>
              <w:keepLines w:val="0"/>
              <w:pageBreakBefore w:val="0"/>
              <w:widowControl/>
              <w:kinsoku/>
              <w:wordWrap/>
              <w:overflowPunct/>
              <w:topLinePunct w:val="0"/>
              <w:bidi w:val="0"/>
              <w:spacing w:before="153" w:line="228" w:lineRule="auto"/>
              <w:ind w:left="650"/>
              <w:outlineLvl w:val="9"/>
              <w:rPr>
                <w:rFonts w:hint="eastAsia" w:ascii="宋体" w:hAnsi="宋体" w:eastAsia="宋体" w:cs="宋体"/>
                <w:color w:val="auto"/>
                <w:sz w:val="19"/>
                <w:szCs w:val="19"/>
              </w:rPr>
            </w:pPr>
            <w:r>
              <w:rPr>
                <w:rFonts w:hint="eastAsia" w:ascii="宋体" w:hAnsi="宋体" w:eastAsia="宋体" w:cs="宋体"/>
                <w:color w:val="auto"/>
                <w:spacing w:val="7"/>
                <w:sz w:val="19"/>
                <w:szCs w:val="19"/>
              </w:rPr>
              <w:t>科研人员满意度</w:t>
            </w:r>
          </w:p>
        </w:tc>
        <w:tc>
          <w:tcPr>
            <w:tcW w:w="2684" w:type="dxa"/>
            <w:vAlign w:val="top"/>
          </w:tcPr>
          <w:p w14:paraId="1893876C">
            <w:pPr>
              <w:keepNext w:val="0"/>
              <w:keepLines w:val="0"/>
              <w:pageBreakBefore w:val="0"/>
              <w:widowControl/>
              <w:kinsoku/>
              <w:wordWrap/>
              <w:overflowPunct/>
              <w:topLinePunct w:val="0"/>
              <w:bidi w:val="0"/>
              <w:spacing w:before="153" w:line="254" w:lineRule="exact"/>
              <w:ind w:left="1120"/>
              <w:outlineLvl w:val="9"/>
              <w:rPr>
                <w:rFonts w:hint="eastAsia" w:ascii="宋体" w:hAnsi="宋体" w:eastAsia="宋体" w:cs="宋体"/>
                <w:color w:val="auto"/>
                <w:sz w:val="19"/>
                <w:szCs w:val="19"/>
              </w:rPr>
            </w:pPr>
            <w:r>
              <w:rPr>
                <w:rFonts w:hint="eastAsia" w:ascii="宋体" w:hAnsi="宋体" w:eastAsia="宋体" w:cs="宋体"/>
                <w:color w:val="auto"/>
                <w:spacing w:val="-1"/>
                <w:position w:val="1"/>
                <w:sz w:val="19"/>
                <w:szCs w:val="19"/>
              </w:rPr>
              <w:t>≥90%</w:t>
            </w:r>
          </w:p>
        </w:tc>
      </w:tr>
    </w:tbl>
    <w:p w14:paraId="3EB274F3"/>
    <w:p w14:paraId="206AC257"/>
    <w:p w14:paraId="78D727C7"/>
    <w:p w14:paraId="5E325C92"/>
    <w:p w14:paraId="44DD2F4D"/>
    <w:p w14:paraId="3ABACE8A"/>
    <w:p w14:paraId="6DA2681D"/>
    <w:p w14:paraId="20AA39D4"/>
    <w:p w14:paraId="4F0A2B60"/>
    <w:p w14:paraId="0220A78E"/>
    <w:p w14:paraId="6B9D8A5C"/>
    <w:p w14:paraId="31924727"/>
    <w:p w14:paraId="2B5B8295"/>
    <w:p w14:paraId="0C0122DA"/>
    <w:p w14:paraId="7A6FD38A"/>
    <w:p w14:paraId="593647E8"/>
    <w:p w14:paraId="54C20C5A"/>
    <w:p w14:paraId="72B95B49"/>
    <w:p w14:paraId="38E0DF43">
      <w:pPr>
        <w:keepNext w:val="0"/>
        <w:keepLines w:val="0"/>
        <w:pageBreakBefore w:val="0"/>
        <w:widowControl/>
        <w:kinsoku/>
        <w:wordWrap/>
        <w:overflowPunct/>
        <w:topLinePunct w:val="0"/>
        <w:bidi w:val="0"/>
        <w:spacing w:before="112" w:line="210" w:lineRule="auto"/>
        <w:ind w:left="3038"/>
        <w:outlineLvl w:val="9"/>
        <w:rPr>
          <w:rFonts w:hint="eastAsia" w:ascii="方正小标宋_GBK" w:hAnsi="方正小标宋_GBK" w:eastAsia="方正小标宋_GBK" w:cs="方正小标宋_GBK"/>
          <w:color w:val="auto"/>
          <w:spacing w:val="11"/>
          <w:sz w:val="32"/>
          <w:szCs w:val="32"/>
          <w:lang w:eastAsia="zh-CN"/>
        </w:rPr>
      </w:pPr>
    </w:p>
    <w:p w14:paraId="4F196D97">
      <w:pPr>
        <w:keepNext w:val="0"/>
        <w:keepLines w:val="0"/>
        <w:pageBreakBefore w:val="0"/>
        <w:widowControl/>
        <w:kinsoku/>
        <w:wordWrap/>
        <w:overflowPunct/>
        <w:topLinePunct w:val="0"/>
        <w:bidi w:val="0"/>
        <w:spacing w:before="112" w:line="210" w:lineRule="auto"/>
        <w:outlineLvl w:val="9"/>
        <w:rPr>
          <w:rFonts w:hint="eastAsia" w:ascii="方正小标宋_GBK" w:hAnsi="方正小标宋_GBK" w:eastAsia="方正小标宋_GBK" w:cs="方正小标宋_GBK"/>
          <w:color w:val="auto"/>
          <w:spacing w:val="11"/>
          <w:sz w:val="32"/>
          <w:szCs w:val="32"/>
          <w:lang w:eastAsia="zh-CN"/>
        </w:rPr>
      </w:pPr>
    </w:p>
    <w:p w14:paraId="631087A6">
      <w:pPr>
        <w:keepNext w:val="0"/>
        <w:keepLines w:val="0"/>
        <w:pageBreakBefore w:val="0"/>
        <w:widowControl/>
        <w:kinsoku/>
        <w:wordWrap/>
        <w:overflowPunct/>
        <w:topLinePunct w:val="0"/>
        <w:bidi w:val="0"/>
        <w:spacing w:before="112" w:line="210" w:lineRule="auto"/>
        <w:jc w:val="center"/>
        <w:outlineLvl w:val="9"/>
        <w:rPr>
          <w:rFonts w:hint="eastAsia" w:ascii="方正小标宋_GBK" w:hAnsi="方正小标宋_GBK" w:eastAsia="方正小标宋_GBK" w:cs="方正小标宋_GBK"/>
          <w:color w:val="auto"/>
          <w:sz w:val="32"/>
          <w:szCs w:val="32"/>
          <w:lang w:eastAsia="zh-CN"/>
        </w:rPr>
      </w:pPr>
      <w:r>
        <w:rPr>
          <w:rFonts w:hint="eastAsia" w:ascii="方正小标宋_GBK" w:hAnsi="方正小标宋_GBK" w:eastAsia="方正小标宋_GBK" w:cs="方正小标宋_GBK"/>
          <w:color w:val="auto"/>
          <w:spacing w:val="11"/>
          <w:sz w:val="32"/>
          <w:szCs w:val="32"/>
          <w:lang w:eastAsia="zh-CN"/>
        </w:rPr>
        <w:t>项目支出绩效目标表</w:t>
      </w:r>
    </w:p>
    <w:p w14:paraId="04782E5A">
      <w:pPr>
        <w:pStyle w:val="2"/>
        <w:keepNext w:val="0"/>
        <w:keepLines w:val="0"/>
        <w:pageBreakBefore w:val="0"/>
        <w:widowControl/>
        <w:kinsoku/>
        <w:wordWrap/>
        <w:overflowPunct/>
        <w:topLinePunct w:val="0"/>
        <w:bidi w:val="0"/>
        <w:spacing w:before="151" w:line="229" w:lineRule="auto"/>
        <w:jc w:val="center"/>
        <w:outlineLvl w:val="9"/>
        <w:rPr>
          <w:rFonts w:hint="eastAsia" w:ascii="宋体" w:hAnsi="宋体" w:eastAsia="宋体" w:cs="宋体"/>
          <w:color w:val="auto"/>
          <w:sz w:val="19"/>
          <w:szCs w:val="19"/>
        </w:rPr>
      </w:pPr>
      <w:r>
        <w:rPr>
          <w:rFonts w:hint="eastAsia" w:ascii="宋体" w:hAnsi="宋体" w:eastAsia="宋体" w:cs="宋体"/>
          <w:color w:val="auto"/>
          <w:spacing w:val="4"/>
          <w:sz w:val="19"/>
          <w:szCs w:val="19"/>
        </w:rPr>
        <w:t>（2025年度）</w:t>
      </w:r>
    </w:p>
    <w:p w14:paraId="432F3A67">
      <w:pPr>
        <w:pStyle w:val="2"/>
        <w:keepNext w:val="0"/>
        <w:keepLines w:val="0"/>
        <w:pageBreakBefore w:val="0"/>
        <w:widowControl/>
        <w:kinsoku/>
        <w:wordWrap/>
        <w:overflowPunct/>
        <w:topLinePunct w:val="0"/>
        <w:bidi w:val="0"/>
        <w:spacing w:before="186" w:line="230" w:lineRule="auto"/>
        <w:ind w:right="31"/>
        <w:jc w:val="right"/>
        <w:outlineLvl w:val="9"/>
        <w:rPr>
          <w:rFonts w:hint="eastAsia" w:ascii="宋体" w:hAnsi="宋体" w:eastAsia="宋体" w:cs="宋体"/>
          <w:color w:val="auto"/>
          <w:sz w:val="19"/>
          <w:szCs w:val="19"/>
          <w:lang w:eastAsia="zh-CN"/>
        </w:rPr>
      </w:pPr>
    </w:p>
    <w:p w14:paraId="3116133F">
      <w:pPr>
        <w:keepNext w:val="0"/>
        <w:keepLines w:val="0"/>
        <w:pageBreakBefore w:val="0"/>
        <w:widowControl/>
        <w:kinsoku/>
        <w:wordWrap/>
        <w:overflowPunct/>
        <w:topLinePunct w:val="0"/>
        <w:bidi w:val="0"/>
        <w:spacing w:line="58" w:lineRule="exact"/>
        <w:outlineLvl w:val="9"/>
        <w:rPr>
          <w:rFonts w:hint="eastAsia" w:ascii="宋体" w:hAnsi="宋体" w:eastAsia="宋体" w:cs="宋体"/>
          <w:color w:val="auto"/>
          <w:sz w:val="19"/>
          <w:szCs w:val="19"/>
        </w:rPr>
      </w:pPr>
    </w:p>
    <w:tbl>
      <w:tblPr>
        <w:tblStyle w:val="9"/>
        <w:tblW w:w="9472"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67"/>
        <w:gridCol w:w="2631"/>
        <w:gridCol w:w="2825"/>
        <w:gridCol w:w="2449"/>
      </w:tblGrid>
      <w:tr w14:paraId="497F2E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567" w:type="dxa"/>
            <w:vAlign w:val="top"/>
          </w:tcPr>
          <w:p w14:paraId="624FC889">
            <w:pPr>
              <w:keepNext w:val="0"/>
              <w:keepLines w:val="0"/>
              <w:pageBreakBefore w:val="0"/>
              <w:widowControl/>
              <w:kinsoku/>
              <w:wordWrap/>
              <w:overflowPunct/>
              <w:topLinePunct w:val="0"/>
              <w:bidi w:val="0"/>
              <w:spacing w:before="150" w:line="229" w:lineRule="auto"/>
              <w:ind w:left="396"/>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项目编码</w:t>
            </w:r>
          </w:p>
        </w:tc>
        <w:tc>
          <w:tcPr>
            <w:tcW w:w="2631" w:type="dxa"/>
            <w:vAlign w:val="top"/>
          </w:tcPr>
          <w:p w14:paraId="78ECB2AA">
            <w:pPr>
              <w:keepNext w:val="0"/>
              <w:keepLines w:val="0"/>
              <w:pageBreakBefore w:val="0"/>
              <w:widowControl/>
              <w:kinsoku/>
              <w:wordWrap/>
              <w:overflowPunct/>
              <w:topLinePunct w:val="0"/>
              <w:bidi w:val="0"/>
              <w:spacing w:before="181" w:line="190" w:lineRule="auto"/>
              <w:ind w:left="265"/>
              <w:outlineLvl w:val="9"/>
              <w:rPr>
                <w:rFonts w:hint="eastAsia" w:ascii="宋体" w:hAnsi="宋体" w:eastAsia="宋体" w:cs="宋体"/>
                <w:color w:val="auto"/>
                <w:sz w:val="19"/>
                <w:szCs w:val="19"/>
              </w:rPr>
            </w:pPr>
            <w:r>
              <w:rPr>
                <w:rFonts w:hint="eastAsia" w:ascii="宋体" w:hAnsi="宋体" w:eastAsia="宋体" w:cs="宋体"/>
                <w:color w:val="auto"/>
                <w:spacing w:val="5"/>
                <w:sz w:val="19"/>
                <w:szCs w:val="19"/>
              </w:rPr>
              <w:t>370200252068020100143</w:t>
            </w:r>
          </w:p>
        </w:tc>
        <w:tc>
          <w:tcPr>
            <w:tcW w:w="2825" w:type="dxa"/>
            <w:vAlign w:val="top"/>
          </w:tcPr>
          <w:p w14:paraId="2AB920CA">
            <w:pPr>
              <w:keepNext w:val="0"/>
              <w:keepLines w:val="0"/>
              <w:pageBreakBefore w:val="0"/>
              <w:widowControl/>
              <w:kinsoku/>
              <w:wordWrap/>
              <w:overflowPunct/>
              <w:topLinePunct w:val="0"/>
              <w:bidi w:val="0"/>
              <w:spacing w:before="150" w:line="230" w:lineRule="auto"/>
              <w:ind w:left="1029"/>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项目名称</w:t>
            </w:r>
          </w:p>
        </w:tc>
        <w:tc>
          <w:tcPr>
            <w:tcW w:w="2449" w:type="dxa"/>
            <w:vAlign w:val="top"/>
          </w:tcPr>
          <w:p w14:paraId="68F27A1A">
            <w:pPr>
              <w:keepNext w:val="0"/>
              <w:keepLines w:val="0"/>
              <w:pageBreakBefore w:val="0"/>
              <w:widowControl/>
              <w:kinsoku/>
              <w:wordWrap/>
              <w:overflowPunct/>
              <w:topLinePunct w:val="0"/>
              <w:bidi w:val="0"/>
              <w:spacing w:before="150" w:line="229" w:lineRule="auto"/>
              <w:ind w:left="538"/>
              <w:outlineLvl w:val="9"/>
              <w:rPr>
                <w:rFonts w:hint="eastAsia" w:ascii="宋体" w:hAnsi="宋体" w:eastAsia="宋体" w:cs="宋体"/>
                <w:color w:val="auto"/>
                <w:sz w:val="19"/>
                <w:szCs w:val="19"/>
              </w:rPr>
            </w:pPr>
            <w:r>
              <w:rPr>
                <w:rFonts w:hint="eastAsia" w:ascii="宋体" w:hAnsi="宋体" w:eastAsia="宋体" w:cs="宋体"/>
                <w:color w:val="auto"/>
                <w:spacing w:val="7"/>
                <w:sz w:val="19"/>
                <w:szCs w:val="19"/>
              </w:rPr>
              <w:t>新能源省实验室</w:t>
            </w:r>
          </w:p>
        </w:tc>
      </w:tr>
      <w:tr w14:paraId="022D78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Align w:val="top"/>
          </w:tcPr>
          <w:p w14:paraId="58CB2870">
            <w:pPr>
              <w:keepNext w:val="0"/>
              <w:keepLines w:val="0"/>
              <w:pageBreakBefore w:val="0"/>
              <w:widowControl/>
              <w:kinsoku/>
              <w:wordWrap/>
              <w:overflowPunct/>
              <w:topLinePunct w:val="0"/>
              <w:bidi w:val="0"/>
              <w:spacing w:before="139" w:line="229" w:lineRule="auto"/>
              <w:ind w:left="394"/>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主管部门</w:t>
            </w:r>
          </w:p>
        </w:tc>
        <w:tc>
          <w:tcPr>
            <w:tcW w:w="2631" w:type="dxa"/>
            <w:vAlign w:val="top"/>
          </w:tcPr>
          <w:p w14:paraId="70BF33DC">
            <w:pPr>
              <w:keepNext w:val="0"/>
              <w:keepLines w:val="0"/>
              <w:pageBreakBefore w:val="0"/>
              <w:widowControl/>
              <w:kinsoku/>
              <w:wordWrap/>
              <w:overflowPunct/>
              <w:topLinePunct w:val="0"/>
              <w:bidi w:val="0"/>
              <w:spacing w:before="140" w:line="228" w:lineRule="auto"/>
              <w:ind w:left="525"/>
              <w:outlineLvl w:val="9"/>
              <w:rPr>
                <w:rFonts w:hint="eastAsia" w:ascii="宋体" w:hAnsi="宋体" w:eastAsia="宋体" w:cs="宋体"/>
                <w:color w:val="auto"/>
                <w:sz w:val="19"/>
                <w:szCs w:val="19"/>
              </w:rPr>
            </w:pPr>
            <w:r>
              <w:rPr>
                <w:rFonts w:hint="eastAsia" w:ascii="宋体" w:hAnsi="宋体" w:eastAsia="宋体" w:cs="宋体"/>
                <w:color w:val="auto"/>
                <w:spacing w:val="8"/>
                <w:sz w:val="19"/>
                <w:szCs w:val="19"/>
              </w:rPr>
              <w:t>青岛市科学技术局</w:t>
            </w:r>
          </w:p>
        </w:tc>
        <w:tc>
          <w:tcPr>
            <w:tcW w:w="2825" w:type="dxa"/>
            <w:vAlign w:val="top"/>
          </w:tcPr>
          <w:p w14:paraId="79B30D21">
            <w:pPr>
              <w:keepNext w:val="0"/>
              <w:keepLines w:val="0"/>
              <w:pageBreakBefore w:val="0"/>
              <w:widowControl/>
              <w:kinsoku/>
              <w:wordWrap/>
              <w:overflowPunct/>
              <w:topLinePunct w:val="0"/>
              <w:bidi w:val="0"/>
              <w:spacing w:before="139" w:line="229" w:lineRule="auto"/>
              <w:ind w:left="1027"/>
              <w:outlineLvl w:val="9"/>
              <w:rPr>
                <w:rFonts w:hint="eastAsia" w:ascii="宋体" w:hAnsi="宋体" w:eastAsia="宋体" w:cs="宋体"/>
                <w:color w:val="auto"/>
                <w:sz w:val="19"/>
                <w:szCs w:val="19"/>
                <w:lang w:eastAsia="zh-CN"/>
              </w:rPr>
            </w:pPr>
            <w:r>
              <w:rPr>
                <w:rFonts w:hint="eastAsia" w:ascii="宋体" w:hAnsi="宋体" w:eastAsia="宋体" w:cs="宋体"/>
                <w:color w:val="auto"/>
                <w:spacing w:val="6"/>
                <w:sz w:val="19"/>
                <w:szCs w:val="19"/>
                <w:lang w:eastAsia="zh-CN"/>
              </w:rPr>
              <w:t>预算金额（万元）</w:t>
            </w:r>
          </w:p>
        </w:tc>
        <w:tc>
          <w:tcPr>
            <w:tcW w:w="2449" w:type="dxa"/>
            <w:vAlign w:val="top"/>
          </w:tcPr>
          <w:p w14:paraId="57A60D3C">
            <w:pPr>
              <w:keepNext w:val="0"/>
              <w:keepLines w:val="0"/>
              <w:pageBreakBefore w:val="0"/>
              <w:widowControl/>
              <w:kinsoku/>
              <w:wordWrap/>
              <w:overflowPunct/>
              <w:topLinePunct w:val="0"/>
              <w:bidi w:val="0"/>
              <w:spacing w:before="171" w:line="189" w:lineRule="auto"/>
              <w:ind w:left="1035"/>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3300</w:t>
            </w:r>
          </w:p>
        </w:tc>
      </w:tr>
      <w:tr w14:paraId="74610E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68" w:hRule="atLeast"/>
        </w:trPr>
        <w:tc>
          <w:tcPr>
            <w:tcW w:w="1567" w:type="dxa"/>
            <w:vAlign w:val="top"/>
          </w:tcPr>
          <w:p w14:paraId="25B5B056">
            <w:pPr>
              <w:keepNext w:val="0"/>
              <w:keepLines w:val="0"/>
              <w:pageBreakBefore w:val="0"/>
              <w:widowControl/>
              <w:kinsoku/>
              <w:wordWrap/>
              <w:overflowPunct/>
              <w:topLinePunct w:val="0"/>
              <w:bidi w:val="0"/>
              <w:spacing w:line="264" w:lineRule="auto"/>
              <w:outlineLvl w:val="9"/>
              <w:rPr>
                <w:rFonts w:hint="eastAsia" w:ascii="宋体" w:hAnsi="宋体" w:eastAsia="宋体" w:cs="宋体"/>
                <w:color w:val="auto"/>
                <w:sz w:val="19"/>
                <w:szCs w:val="19"/>
              </w:rPr>
            </w:pPr>
          </w:p>
          <w:p w14:paraId="48A2B1CD">
            <w:pPr>
              <w:keepNext w:val="0"/>
              <w:keepLines w:val="0"/>
              <w:pageBreakBefore w:val="0"/>
              <w:widowControl/>
              <w:kinsoku/>
              <w:wordWrap/>
              <w:overflowPunct/>
              <w:topLinePunct w:val="0"/>
              <w:bidi w:val="0"/>
              <w:spacing w:line="265" w:lineRule="auto"/>
              <w:outlineLvl w:val="9"/>
              <w:rPr>
                <w:rFonts w:hint="eastAsia" w:ascii="宋体" w:hAnsi="宋体" w:eastAsia="宋体" w:cs="宋体"/>
                <w:color w:val="auto"/>
                <w:sz w:val="19"/>
                <w:szCs w:val="19"/>
              </w:rPr>
            </w:pPr>
          </w:p>
          <w:p w14:paraId="73B3754C">
            <w:pPr>
              <w:keepNext w:val="0"/>
              <w:keepLines w:val="0"/>
              <w:pageBreakBefore w:val="0"/>
              <w:widowControl/>
              <w:kinsoku/>
              <w:wordWrap/>
              <w:overflowPunct/>
              <w:topLinePunct w:val="0"/>
              <w:bidi w:val="0"/>
              <w:spacing w:before="62" w:line="230" w:lineRule="auto"/>
              <w:ind w:left="396"/>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绩效目标</w:t>
            </w:r>
          </w:p>
        </w:tc>
        <w:tc>
          <w:tcPr>
            <w:tcW w:w="7905" w:type="dxa"/>
            <w:gridSpan w:val="3"/>
            <w:vAlign w:val="top"/>
          </w:tcPr>
          <w:p w14:paraId="5B2E8B9F">
            <w:pPr>
              <w:keepNext w:val="0"/>
              <w:keepLines w:val="0"/>
              <w:pageBreakBefore w:val="0"/>
              <w:widowControl/>
              <w:kinsoku/>
              <w:wordWrap/>
              <w:overflowPunct/>
              <w:topLinePunct w:val="0"/>
              <w:bidi w:val="0"/>
              <w:spacing w:before="224" w:line="237" w:lineRule="auto"/>
              <w:ind w:left="36" w:right="16" w:firstLine="3"/>
              <w:jc w:val="both"/>
              <w:outlineLvl w:val="9"/>
              <w:rPr>
                <w:rFonts w:hint="eastAsia" w:ascii="宋体" w:hAnsi="宋体" w:eastAsia="宋体" w:cs="宋体"/>
                <w:color w:val="auto"/>
                <w:sz w:val="19"/>
                <w:szCs w:val="19"/>
              </w:rPr>
            </w:pPr>
            <w:r>
              <w:rPr>
                <w:rFonts w:hint="eastAsia" w:ascii="宋体" w:hAnsi="宋体" w:eastAsia="宋体" w:cs="宋体"/>
                <w:color w:val="auto"/>
                <w:spacing w:val="10"/>
                <w:sz w:val="19"/>
                <w:szCs w:val="19"/>
              </w:rPr>
              <w:t>该项目所需财政资金实施“拨改投”，通过政府指定的所属国有企业参与出资，共同组建</w:t>
            </w:r>
            <w:r>
              <w:rPr>
                <w:rFonts w:hint="eastAsia" w:ascii="宋体" w:hAnsi="宋体" w:eastAsia="宋体" w:cs="宋体"/>
                <w:color w:val="auto"/>
                <w:spacing w:val="11"/>
                <w:sz w:val="19"/>
                <w:szCs w:val="19"/>
              </w:rPr>
              <w:t>省实验室科创育成基金和科创发展基金，建立专业化运营团队，实施市场化运营管</w:t>
            </w:r>
            <w:r>
              <w:rPr>
                <w:rFonts w:hint="eastAsia" w:ascii="宋体" w:hAnsi="宋体" w:eastAsia="宋体" w:cs="宋体"/>
                <w:color w:val="auto"/>
                <w:spacing w:val="10"/>
                <w:sz w:val="19"/>
                <w:szCs w:val="19"/>
              </w:rPr>
              <w:t>理，以</w:t>
            </w:r>
            <w:r>
              <w:rPr>
                <w:rFonts w:hint="eastAsia" w:ascii="宋体" w:hAnsi="宋体" w:eastAsia="宋体" w:cs="宋体"/>
                <w:color w:val="auto"/>
                <w:spacing w:val="13"/>
                <w:sz w:val="19"/>
                <w:szCs w:val="19"/>
              </w:rPr>
              <w:t>股权投资方式支持青岛新能源省实验室及其依托单位成果培育与转化。年内实现4-5项成</w:t>
            </w:r>
            <w:r>
              <w:rPr>
                <w:rFonts w:hint="eastAsia" w:ascii="宋体" w:hAnsi="宋体" w:eastAsia="宋体" w:cs="宋体"/>
                <w:color w:val="auto"/>
                <w:spacing w:val="8"/>
                <w:sz w:val="19"/>
                <w:szCs w:val="19"/>
              </w:rPr>
              <w:t>果转化项目股权投资，建设储备项目库不少于30项。</w:t>
            </w:r>
          </w:p>
        </w:tc>
      </w:tr>
      <w:tr w14:paraId="6F19F4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Align w:val="top"/>
          </w:tcPr>
          <w:p w14:paraId="01772B3F">
            <w:pPr>
              <w:keepNext w:val="0"/>
              <w:keepLines w:val="0"/>
              <w:pageBreakBefore w:val="0"/>
              <w:widowControl/>
              <w:kinsoku/>
              <w:wordWrap/>
              <w:overflowPunct/>
              <w:topLinePunct w:val="0"/>
              <w:bidi w:val="0"/>
              <w:spacing w:before="142" w:line="230" w:lineRule="auto"/>
              <w:ind w:left="396"/>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一级指标</w:t>
            </w:r>
          </w:p>
        </w:tc>
        <w:tc>
          <w:tcPr>
            <w:tcW w:w="2631" w:type="dxa"/>
            <w:vAlign w:val="top"/>
          </w:tcPr>
          <w:p w14:paraId="37B27B9B">
            <w:pPr>
              <w:keepNext w:val="0"/>
              <w:keepLines w:val="0"/>
              <w:pageBreakBefore w:val="0"/>
              <w:widowControl/>
              <w:kinsoku/>
              <w:wordWrap/>
              <w:overflowPunct/>
              <w:topLinePunct w:val="0"/>
              <w:bidi w:val="0"/>
              <w:spacing w:before="142" w:line="230" w:lineRule="auto"/>
              <w:ind w:left="927"/>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二级指标</w:t>
            </w:r>
          </w:p>
        </w:tc>
        <w:tc>
          <w:tcPr>
            <w:tcW w:w="2825" w:type="dxa"/>
            <w:vAlign w:val="top"/>
          </w:tcPr>
          <w:p w14:paraId="7B785AED">
            <w:pPr>
              <w:keepNext w:val="0"/>
              <w:keepLines w:val="0"/>
              <w:pageBreakBefore w:val="0"/>
              <w:widowControl/>
              <w:kinsoku/>
              <w:wordWrap/>
              <w:overflowPunct/>
              <w:topLinePunct w:val="0"/>
              <w:bidi w:val="0"/>
              <w:spacing w:before="142" w:line="230" w:lineRule="auto"/>
              <w:ind w:left="1026"/>
              <w:outlineLvl w:val="9"/>
              <w:rPr>
                <w:rFonts w:hint="eastAsia" w:ascii="宋体" w:hAnsi="宋体" w:eastAsia="宋体" w:cs="宋体"/>
                <w:color w:val="auto"/>
                <w:sz w:val="19"/>
                <w:szCs w:val="19"/>
              </w:rPr>
            </w:pPr>
            <w:r>
              <w:rPr>
                <w:rFonts w:hint="eastAsia" w:ascii="宋体" w:hAnsi="宋体" w:eastAsia="宋体" w:cs="宋体"/>
                <w:color w:val="auto"/>
                <w:spacing w:val="7"/>
                <w:sz w:val="19"/>
                <w:szCs w:val="19"/>
              </w:rPr>
              <w:t>三级指标</w:t>
            </w:r>
          </w:p>
        </w:tc>
        <w:tc>
          <w:tcPr>
            <w:tcW w:w="2449" w:type="dxa"/>
            <w:vAlign w:val="top"/>
          </w:tcPr>
          <w:p w14:paraId="6E47F761">
            <w:pPr>
              <w:keepNext w:val="0"/>
              <w:keepLines w:val="0"/>
              <w:pageBreakBefore w:val="0"/>
              <w:widowControl/>
              <w:kinsoku/>
              <w:wordWrap/>
              <w:overflowPunct/>
              <w:topLinePunct w:val="0"/>
              <w:bidi w:val="0"/>
              <w:spacing w:before="142" w:line="229" w:lineRule="auto"/>
              <w:ind w:left="937"/>
              <w:outlineLvl w:val="9"/>
              <w:rPr>
                <w:rFonts w:hint="eastAsia" w:ascii="宋体" w:hAnsi="宋体" w:eastAsia="宋体" w:cs="宋体"/>
                <w:color w:val="auto"/>
                <w:sz w:val="19"/>
                <w:szCs w:val="19"/>
              </w:rPr>
            </w:pPr>
            <w:r>
              <w:rPr>
                <w:rFonts w:hint="eastAsia" w:ascii="宋体" w:hAnsi="宋体" w:eastAsia="宋体" w:cs="宋体"/>
                <w:color w:val="auto"/>
                <w:spacing w:val="5"/>
                <w:sz w:val="19"/>
                <w:szCs w:val="19"/>
              </w:rPr>
              <w:t>指标值</w:t>
            </w:r>
          </w:p>
        </w:tc>
      </w:tr>
      <w:tr w14:paraId="16F36B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restart"/>
            <w:tcBorders>
              <w:bottom w:val="nil"/>
            </w:tcBorders>
            <w:vAlign w:val="top"/>
          </w:tcPr>
          <w:p w14:paraId="491C736D">
            <w:pPr>
              <w:keepNext w:val="0"/>
              <w:keepLines w:val="0"/>
              <w:pageBreakBefore w:val="0"/>
              <w:widowControl/>
              <w:kinsoku/>
              <w:wordWrap/>
              <w:overflowPunct/>
              <w:topLinePunct w:val="0"/>
              <w:bidi w:val="0"/>
              <w:spacing w:line="322" w:lineRule="auto"/>
              <w:outlineLvl w:val="9"/>
              <w:rPr>
                <w:rFonts w:hint="eastAsia" w:ascii="宋体" w:hAnsi="宋体" w:eastAsia="宋体" w:cs="宋体"/>
                <w:color w:val="auto"/>
                <w:sz w:val="19"/>
                <w:szCs w:val="19"/>
              </w:rPr>
            </w:pPr>
          </w:p>
          <w:p w14:paraId="31AA6E8A">
            <w:pPr>
              <w:keepNext w:val="0"/>
              <w:keepLines w:val="0"/>
              <w:pageBreakBefore w:val="0"/>
              <w:widowControl/>
              <w:kinsoku/>
              <w:wordWrap/>
              <w:overflowPunct/>
              <w:topLinePunct w:val="0"/>
              <w:bidi w:val="0"/>
              <w:spacing w:before="62" w:line="228" w:lineRule="auto"/>
              <w:ind w:left="394"/>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成本指标</w:t>
            </w:r>
          </w:p>
        </w:tc>
        <w:tc>
          <w:tcPr>
            <w:tcW w:w="2631" w:type="dxa"/>
            <w:vMerge w:val="restart"/>
            <w:tcBorders>
              <w:bottom w:val="nil"/>
            </w:tcBorders>
            <w:vAlign w:val="top"/>
          </w:tcPr>
          <w:p w14:paraId="2390414E">
            <w:pPr>
              <w:keepNext w:val="0"/>
              <w:keepLines w:val="0"/>
              <w:pageBreakBefore w:val="0"/>
              <w:widowControl/>
              <w:kinsoku/>
              <w:wordWrap/>
              <w:overflowPunct/>
              <w:topLinePunct w:val="0"/>
              <w:bidi w:val="0"/>
              <w:spacing w:line="322" w:lineRule="auto"/>
              <w:outlineLvl w:val="9"/>
              <w:rPr>
                <w:rFonts w:hint="eastAsia" w:ascii="宋体" w:hAnsi="宋体" w:eastAsia="宋体" w:cs="宋体"/>
                <w:color w:val="auto"/>
                <w:sz w:val="19"/>
                <w:szCs w:val="19"/>
              </w:rPr>
            </w:pPr>
          </w:p>
          <w:p w14:paraId="61B3CE53">
            <w:pPr>
              <w:keepNext w:val="0"/>
              <w:keepLines w:val="0"/>
              <w:pageBreakBefore w:val="0"/>
              <w:widowControl/>
              <w:kinsoku/>
              <w:wordWrap/>
              <w:overflowPunct/>
              <w:topLinePunct w:val="0"/>
              <w:bidi w:val="0"/>
              <w:spacing w:before="62" w:line="228" w:lineRule="auto"/>
              <w:ind w:left="726"/>
              <w:outlineLvl w:val="9"/>
              <w:rPr>
                <w:rFonts w:hint="eastAsia" w:ascii="宋体" w:hAnsi="宋体" w:eastAsia="宋体" w:cs="宋体"/>
                <w:color w:val="auto"/>
                <w:sz w:val="19"/>
                <w:szCs w:val="19"/>
              </w:rPr>
            </w:pPr>
            <w:r>
              <w:rPr>
                <w:rFonts w:hint="eastAsia" w:ascii="宋体" w:hAnsi="宋体" w:eastAsia="宋体" w:cs="宋体"/>
                <w:color w:val="auto"/>
                <w:spacing w:val="7"/>
                <w:sz w:val="19"/>
                <w:szCs w:val="19"/>
              </w:rPr>
              <w:t>经济成本指标</w:t>
            </w:r>
          </w:p>
        </w:tc>
        <w:tc>
          <w:tcPr>
            <w:tcW w:w="2825" w:type="dxa"/>
            <w:vAlign w:val="top"/>
          </w:tcPr>
          <w:p w14:paraId="249FAEE3">
            <w:pPr>
              <w:keepNext w:val="0"/>
              <w:keepLines w:val="0"/>
              <w:pageBreakBefore w:val="0"/>
              <w:widowControl/>
              <w:kinsoku/>
              <w:wordWrap/>
              <w:overflowPunct/>
              <w:topLinePunct w:val="0"/>
              <w:bidi w:val="0"/>
              <w:spacing w:before="145" w:line="229" w:lineRule="auto"/>
              <w:ind w:left="528"/>
              <w:outlineLvl w:val="9"/>
              <w:rPr>
                <w:rFonts w:hint="eastAsia" w:ascii="宋体" w:hAnsi="宋体" w:eastAsia="宋体" w:cs="宋体"/>
                <w:color w:val="auto"/>
                <w:sz w:val="19"/>
                <w:szCs w:val="19"/>
              </w:rPr>
            </w:pPr>
            <w:r>
              <w:rPr>
                <w:rFonts w:hint="eastAsia" w:ascii="宋体" w:hAnsi="宋体" w:eastAsia="宋体" w:cs="宋体"/>
                <w:color w:val="auto"/>
                <w:spacing w:val="8"/>
                <w:sz w:val="19"/>
                <w:szCs w:val="19"/>
              </w:rPr>
              <w:t>支持资金预算控制数</w:t>
            </w:r>
          </w:p>
        </w:tc>
        <w:tc>
          <w:tcPr>
            <w:tcW w:w="2449" w:type="dxa"/>
            <w:vAlign w:val="top"/>
          </w:tcPr>
          <w:p w14:paraId="01FDB087">
            <w:pPr>
              <w:keepNext w:val="0"/>
              <w:keepLines w:val="0"/>
              <w:pageBreakBefore w:val="0"/>
              <w:widowControl/>
              <w:kinsoku/>
              <w:wordWrap/>
              <w:overflowPunct/>
              <w:topLinePunct w:val="0"/>
              <w:bidi w:val="0"/>
              <w:spacing w:before="145" w:line="230" w:lineRule="auto"/>
              <w:ind w:left="848"/>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w:t>
            </w:r>
            <w:r>
              <w:rPr>
                <w:rFonts w:hint="eastAsia" w:ascii="宋体" w:hAnsi="宋体" w:eastAsia="宋体" w:cs="宋体"/>
                <w:color w:val="auto"/>
                <w:spacing w:val="3"/>
                <w:sz w:val="19"/>
                <w:szCs w:val="19"/>
                <w:lang w:val="en-US" w:eastAsia="zh-CN"/>
              </w:rPr>
              <w:t>3</w:t>
            </w:r>
            <w:r>
              <w:rPr>
                <w:rFonts w:hint="eastAsia" w:ascii="宋体" w:hAnsi="宋体" w:eastAsia="宋体" w:cs="宋体"/>
                <w:color w:val="auto"/>
                <w:spacing w:val="3"/>
                <w:sz w:val="19"/>
                <w:szCs w:val="19"/>
              </w:rPr>
              <w:t>300万</w:t>
            </w:r>
          </w:p>
        </w:tc>
      </w:tr>
      <w:tr w14:paraId="4290B5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tcBorders>
            <w:vAlign w:val="top"/>
          </w:tcPr>
          <w:p w14:paraId="5A8B2BD0">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631" w:type="dxa"/>
            <w:vMerge w:val="continue"/>
            <w:tcBorders>
              <w:top w:val="nil"/>
            </w:tcBorders>
            <w:vAlign w:val="top"/>
          </w:tcPr>
          <w:p w14:paraId="307BDB47">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825" w:type="dxa"/>
            <w:vAlign w:val="top"/>
          </w:tcPr>
          <w:p w14:paraId="17915D7D">
            <w:pPr>
              <w:keepNext w:val="0"/>
              <w:keepLines w:val="0"/>
              <w:pageBreakBefore w:val="0"/>
              <w:widowControl/>
              <w:kinsoku/>
              <w:wordWrap/>
              <w:overflowPunct/>
              <w:topLinePunct w:val="0"/>
              <w:bidi w:val="0"/>
              <w:spacing w:before="144" w:line="229" w:lineRule="auto"/>
              <w:ind w:left="726"/>
              <w:outlineLvl w:val="9"/>
              <w:rPr>
                <w:rFonts w:hint="eastAsia" w:ascii="宋体" w:hAnsi="宋体" w:eastAsia="宋体" w:cs="宋体"/>
                <w:color w:val="auto"/>
                <w:sz w:val="19"/>
                <w:szCs w:val="19"/>
              </w:rPr>
            </w:pPr>
            <w:r>
              <w:rPr>
                <w:rFonts w:hint="eastAsia" w:ascii="宋体" w:hAnsi="宋体" w:eastAsia="宋体" w:cs="宋体"/>
                <w:color w:val="auto"/>
                <w:spacing w:val="7"/>
                <w:sz w:val="19"/>
                <w:szCs w:val="19"/>
              </w:rPr>
              <w:t>基金管理费提取</w:t>
            </w:r>
          </w:p>
        </w:tc>
        <w:tc>
          <w:tcPr>
            <w:tcW w:w="2449" w:type="dxa"/>
            <w:vAlign w:val="top"/>
          </w:tcPr>
          <w:p w14:paraId="380881B2">
            <w:pPr>
              <w:keepNext w:val="0"/>
              <w:keepLines w:val="0"/>
              <w:pageBreakBefore w:val="0"/>
              <w:widowControl/>
              <w:kinsoku/>
              <w:wordWrap/>
              <w:overflowPunct/>
              <w:topLinePunct w:val="0"/>
              <w:bidi w:val="0"/>
              <w:spacing w:before="144" w:line="230" w:lineRule="auto"/>
              <w:ind w:left="896"/>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≤176万</w:t>
            </w:r>
          </w:p>
        </w:tc>
      </w:tr>
      <w:tr w14:paraId="391F52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restart"/>
            <w:tcBorders>
              <w:bottom w:val="nil"/>
            </w:tcBorders>
            <w:vAlign w:val="top"/>
          </w:tcPr>
          <w:p w14:paraId="34490448">
            <w:pPr>
              <w:keepNext w:val="0"/>
              <w:keepLines w:val="0"/>
              <w:pageBreakBefore w:val="0"/>
              <w:widowControl/>
              <w:kinsoku/>
              <w:wordWrap/>
              <w:overflowPunct/>
              <w:topLinePunct w:val="0"/>
              <w:bidi w:val="0"/>
              <w:spacing w:line="256" w:lineRule="auto"/>
              <w:outlineLvl w:val="9"/>
              <w:rPr>
                <w:rFonts w:hint="eastAsia" w:ascii="宋体" w:hAnsi="宋体" w:eastAsia="宋体" w:cs="宋体"/>
                <w:color w:val="auto"/>
                <w:sz w:val="19"/>
                <w:szCs w:val="19"/>
              </w:rPr>
            </w:pPr>
          </w:p>
          <w:p w14:paraId="2308E63B">
            <w:pPr>
              <w:keepNext w:val="0"/>
              <w:keepLines w:val="0"/>
              <w:pageBreakBefore w:val="0"/>
              <w:widowControl/>
              <w:kinsoku/>
              <w:wordWrap/>
              <w:overflowPunct/>
              <w:topLinePunct w:val="0"/>
              <w:bidi w:val="0"/>
              <w:spacing w:line="256" w:lineRule="auto"/>
              <w:outlineLvl w:val="9"/>
              <w:rPr>
                <w:rFonts w:hint="eastAsia" w:ascii="宋体" w:hAnsi="宋体" w:eastAsia="宋体" w:cs="宋体"/>
                <w:color w:val="auto"/>
                <w:sz w:val="19"/>
                <w:szCs w:val="19"/>
              </w:rPr>
            </w:pPr>
          </w:p>
          <w:p w14:paraId="247A1CA3">
            <w:pPr>
              <w:keepNext w:val="0"/>
              <w:keepLines w:val="0"/>
              <w:pageBreakBefore w:val="0"/>
              <w:widowControl/>
              <w:kinsoku/>
              <w:wordWrap/>
              <w:overflowPunct/>
              <w:topLinePunct w:val="0"/>
              <w:bidi w:val="0"/>
              <w:spacing w:line="257" w:lineRule="auto"/>
              <w:outlineLvl w:val="9"/>
              <w:rPr>
                <w:rFonts w:hint="eastAsia" w:ascii="宋体" w:hAnsi="宋体" w:eastAsia="宋体" w:cs="宋体"/>
                <w:color w:val="auto"/>
                <w:sz w:val="19"/>
                <w:szCs w:val="19"/>
              </w:rPr>
            </w:pPr>
          </w:p>
          <w:p w14:paraId="74D0BE61">
            <w:pPr>
              <w:keepNext w:val="0"/>
              <w:keepLines w:val="0"/>
              <w:pageBreakBefore w:val="0"/>
              <w:widowControl/>
              <w:kinsoku/>
              <w:wordWrap/>
              <w:overflowPunct/>
              <w:topLinePunct w:val="0"/>
              <w:bidi w:val="0"/>
              <w:spacing w:line="257" w:lineRule="auto"/>
              <w:outlineLvl w:val="9"/>
              <w:rPr>
                <w:rFonts w:hint="eastAsia" w:ascii="宋体" w:hAnsi="宋体" w:eastAsia="宋体" w:cs="宋体"/>
                <w:color w:val="auto"/>
                <w:sz w:val="19"/>
                <w:szCs w:val="19"/>
              </w:rPr>
            </w:pPr>
          </w:p>
          <w:p w14:paraId="1C718DF0">
            <w:pPr>
              <w:keepNext w:val="0"/>
              <w:keepLines w:val="0"/>
              <w:pageBreakBefore w:val="0"/>
              <w:widowControl/>
              <w:kinsoku/>
              <w:wordWrap/>
              <w:overflowPunct/>
              <w:topLinePunct w:val="0"/>
              <w:bidi w:val="0"/>
              <w:spacing w:line="257" w:lineRule="auto"/>
              <w:outlineLvl w:val="9"/>
              <w:rPr>
                <w:rFonts w:hint="eastAsia" w:ascii="宋体" w:hAnsi="宋体" w:eastAsia="宋体" w:cs="宋体"/>
                <w:color w:val="auto"/>
                <w:sz w:val="19"/>
                <w:szCs w:val="19"/>
              </w:rPr>
            </w:pPr>
          </w:p>
          <w:p w14:paraId="543AFB65">
            <w:pPr>
              <w:keepNext w:val="0"/>
              <w:keepLines w:val="0"/>
              <w:pageBreakBefore w:val="0"/>
              <w:widowControl/>
              <w:kinsoku/>
              <w:wordWrap/>
              <w:overflowPunct/>
              <w:topLinePunct w:val="0"/>
              <w:bidi w:val="0"/>
              <w:spacing w:before="61" w:line="229" w:lineRule="auto"/>
              <w:ind w:left="393"/>
              <w:outlineLvl w:val="9"/>
              <w:rPr>
                <w:rFonts w:hint="eastAsia" w:ascii="宋体" w:hAnsi="宋体" w:eastAsia="宋体" w:cs="宋体"/>
                <w:color w:val="auto"/>
                <w:sz w:val="19"/>
                <w:szCs w:val="19"/>
              </w:rPr>
            </w:pPr>
            <w:r>
              <w:rPr>
                <w:rFonts w:hint="eastAsia" w:ascii="宋体" w:hAnsi="宋体" w:eastAsia="宋体" w:cs="宋体"/>
                <w:color w:val="auto"/>
                <w:spacing w:val="7"/>
                <w:sz w:val="19"/>
                <w:szCs w:val="19"/>
              </w:rPr>
              <w:t>产出指标</w:t>
            </w:r>
          </w:p>
        </w:tc>
        <w:tc>
          <w:tcPr>
            <w:tcW w:w="2631" w:type="dxa"/>
            <w:vMerge w:val="restart"/>
            <w:tcBorders>
              <w:bottom w:val="nil"/>
            </w:tcBorders>
            <w:vAlign w:val="top"/>
          </w:tcPr>
          <w:p w14:paraId="2AFE8887">
            <w:pPr>
              <w:keepNext w:val="0"/>
              <w:keepLines w:val="0"/>
              <w:pageBreakBefore w:val="0"/>
              <w:widowControl/>
              <w:kinsoku/>
              <w:wordWrap/>
              <w:overflowPunct/>
              <w:topLinePunct w:val="0"/>
              <w:bidi w:val="0"/>
              <w:spacing w:line="324" w:lineRule="auto"/>
              <w:outlineLvl w:val="9"/>
              <w:rPr>
                <w:rFonts w:hint="eastAsia" w:ascii="宋体" w:hAnsi="宋体" w:eastAsia="宋体" w:cs="宋体"/>
                <w:color w:val="auto"/>
                <w:sz w:val="19"/>
                <w:szCs w:val="19"/>
              </w:rPr>
            </w:pPr>
          </w:p>
          <w:p w14:paraId="4146B515">
            <w:pPr>
              <w:keepNext w:val="0"/>
              <w:keepLines w:val="0"/>
              <w:pageBreakBefore w:val="0"/>
              <w:widowControl/>
              <w:kinsoku/>
              <w:wordWrap/>
              <w:overflowPunct/>
              <w:topLinePunct w:val="0"/>
              <w:bidi w:val="0"/>
              <w:spacing w:before="61" w:line="229" w:lineRule="auto"/>
              <w:ind w:left="925"/>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数量指标</w:t>
            </w:r>
          </w:p>
        </w:tc>
        <w:tc>
          <w:tcPr>
            <w:tcW w:w="2825" w:type="dxa"/>
            <w:vAlign w:val="top"/>
          </w:tcPr>
          <w:p w14:paraId="6DEADBB4">
            <w:pPr>
              <w:keepNext w:val="0"/>
              <w:keepLines w:val="0"/>
              <w:pageBreakBefore w:val="0"/>
              <w:widowControl/>
              <w:kinsoku/>
              <w:wordWrap/>
              <w:overflowPunct/>
              <w:topLinePunct w:val="0"/>
              <w:bidi w:val="0"/>
              <w:spacing w:before="147" w:line="229" w:lineRule="auto"/>
              <w:ind w:left="727"/>
              <w:outlineLvl w:val="9"/>
              <w:rPr>
                <w:rFonts w:hint="eastAsia" w:ascii="宋体" w:hAnsi="宋体" w:eastAsia="宋体" w:cs="宋体"/>
                <w:color w:val="auto"/>
                <w:sz w:val="19"/>
                <w:szCs w:val="19"/>
              </w:rPr>
            </w:pPr>
            <w:r>
              <w:rPr>
                <w:rFonts w:hint="eastAsia" w:ascii="宋体" w:hAnsi="宋体" w:eastAsia="宋体" w:cs="宋体"/>
                <w:color w:val="auto"/>
                <w:spacing w:val="7"/>
                <w:sz w:val="19"/>
                <w:szCs w:val="19"/>
              </w:rPr>
              <w:t>年内投资项目数</w:t>
            </w:r>
          </w:p>
        </w:tc>
        <w:tc>
          <w:tcPr>
            <w:tcW w:w="2449" w:type="dxa"/>
            <w:vAlign w:val="top"/>
          </w:tcPr>
          <w:p w14:paraId="07330964">
            <w:pPr>
              <w:keepNext w:val="0"/>
              <w:keepLines w:val="0"/>
              <w:pageBreakBefore w:val="0"/>
              <w:widowControl/>
              <w:kinsoku/>
              <w:wordWrap/>
              <w:overflowPunct/>
              <w:topLinePunct w:val="0"/>
              <w:bidi w:val="0"/>
              <w:spacing w:before="147" w:line="230" w:lineRule="auto"/>
              <w:ind w:left="1002"/>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≥4项</w:t>
            </w:r>
          </w:p>
        </w:tc>
      </w:tr>
      <w:tr w14:paraId="71B3A8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continue"/>
            <w:tcBorders>
              <w:top w:val="nil"/>
              <w:bottom w:val="nil"/>
            </w:tcBorders>
            <w:vAlign w:val="top"/>
          </w:tcPr>
          <w:p w14:paraId="081CE3EA">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631" w:type="dxa"/>
            <w:vMerge w:val="continue"/>
            <w:tcBorders>
              <w:top w:val="nil"/>
            </w:tcBorders>
            <w:vAlign w:val="top"/>
          </w:tcPr>
          <w:p w14:paraId="30C4C975">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825" w:type="dxa"/>
            <w:vAlign w:val="top"/>
          </w:tcPr>
          <w:p w14:paraId="12F3FB3F">
            <w:pPr>
              <w:keepNext w:val="0"/>
              <w:keepLines w:val="0"/>
              <w:pageBreakBefore w:val="0"/>
              <w:widowControl/>
              <w:kinsoku/>
              <w:wordWrap/>
              <w:overflowPunct/>
              <w:topLinePunct w:val="0"/>
              <w:bidi w:val="0"/>
              <w:spacing w:before="148" w:line="229" w:lineRule="auto"/>
              <w:ind w:left="727"/>
              <w:outlineLvl w:val="9"/>
              <w:rPr>
                <w:rFonts w:hint="eastAsia" w:ascii="宋体" w:hAnsi="宋体" w:eastAsia="宋体" w:cs="宋体"/>
                <w:color w:val="auto"/>
                <w:sz w:val="19"/>
                <w:szCs w:val="19"/>
              </w:rPr>
            </w:pPr>
            <w:r>
              <w:rPr>
                <w:rFonts w:hint="eastAsia" w:ascii="宋体" w:hAnsi="宋体" w:eastAsia="宋体" w:cs="宋体"/>
                <w:color w:val="auto"/>
                <w:spacing w:val="7"/>
                <w:sz w:val="19"/>
                <w:szCs w:val="19"/>
              </w:rPr>
              <w:t>成果转化项目库</w:t>
            </w:r>
          </w:p>
        </w:tc>
        <w:tc>
          <w:tcPr>
            <w:tcW w:w="2449" w:type="dxa"/>
            <w:vAlign w:val="top"/>
          </w:tcPr>
          <w:p w14:paraId="4FBE3C76">
            <w:pPr>
              <w:keepNext w:val="0"/>
              <w:keepLines w:val="0"/>
              <w:pageBreakBefore w:val="0"/>
              <w:widowControl/>
              <w:kinsoku/>
              <w:wordWrap/>
              <w:overflowPunct/>
              <w:topLinePunct w:val="0"/>
              <w:bidi w:val="0"/>
              <w:spacing w:before="148" w:line="230" w:lineRule="auto"/>
              <w:ind w:left="954"/>
              <w:outlineLvl w:val="9"/>
              <w:rPr>
                <w:rFonts w:hint="eastAsia" w:ascii="宋体" w:hAnsi="宋体" w:eastAsia="宋体" w:cs="宋体"/>
                <w:color w:val="auto"/>
                <w:sz w:val="19"/>
                <w:szCs w:val="19"/>
              </w:rPr>
            </w:pPr>
            <w:r>
              <w:rPr>
                <w:rFonts w:hint="eastAsia" w:ascii="宋体" w:hAnsi="宋体" w:eastAsia="宋体" w:cs="宋体"/>
                <w:color w:val="auto"/>
                <w:sz w:val="19"/>
                <w:szCs w:val="19"/>
              </w:rPr>
              <w:t>≥30项</w:t>
            </w:r>
          </w:p>
        </w:tc>
      </w:tr>
      <w:tr w14:paraId="4A15E4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bottom w:val="nil"/>
            </w:tcBorders>
            <w:vAlign w:val="top"/>
          </w:tcPr>
          <w:p w14:paraId="420291CD">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631" w:type="dxa"/>
            <w:vMerge w:val="restart"/>
            <w:tcBorders>
              <w:bottom w:val="nil"/>
            </w:tcBorders>
            <w:vAlign w:val="top"/>
          </w:tcPr>
          <w:p w14:paraId="356CBD7C">
            <w:pPr>
              <w:keepNext w:val="0"/>
              <w:keepLines w:val="0"/>
              <w:pageBreakBefore w:val="0"/>
              <w:widowControl/>
              <w:kinsoku/>
              <w:wordWrap/>
              <w:overflowPunct/>
              <w:topLinePunct w:val="0"/>
              <w:bidi w:val="0"/>
              <w:spacing w:line="326" w:lineRule="auto"/>
              <w:outlineLvl w:val="9"/>
              <w:rPr>
                <w:rFonts w:hint="eastAsia" w:ascii="宋体" w:hAnsi="宋体" w:eastAsia="宋体" w:cs="宋体"/>
                <w:color w:val="auto"/>
                <w:sz w:val="19"/>
                <w:szCs w:val="19"/>
              </w:rPr>
            </w:pPr>
          </w:p>
          <w:p w14:paraId="003EBA69">
            <w:pPr>
              <w:keepNext w:val="0"/>
              <w:keepLines w:val="0"/>
              <w:pageBreakBefore w:val="0"/>
              <w:widowControl/>
              <w:kinsoku/>
              <w:wordWrap/>
              <w:overflowPunct/>
              <w:topLinePunct w:val="0"/>
              <w:bidi w:val="0"/>
              <w:spacing w:before="62" w:line="230" w:lineRule="auto"/>
              <w:ind w:left="925"/>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质量指标</w:t>
            </w:r>
          </w:p>
        </w:tc>
        <w:tc>
          <w:tcPr>
            <w:tcW w:w="2825" w:type="dxa"/>
            <w:vAlign w:val="top"/>
          </w:tcPr>
          <w:p w14:paraId="46F42C21">
            <w:pPr>
              <w:keepNext w:val="0"/>
              <w:keepLines w:val="0"/>
              <w:pageBreakBefore w:val="0"/>
              <w:widowControl/>
              <w:kinsoku/>
              <w:wordWrap/>
              <w:overflowPunct/>
              <w:topLinePunct w:val="0"/>
              <w:bidi w:val="0"/>
              <w:spacing w:before="147" w:line="230" w:lineRule="auto"/>
              <w:ind w:left="629"/>
              <w:outlineLvl w:val="9"/>
              <w:rPr>
                <w:rFonts w:hint="eastAsia" w:ascii="宋体" w:hAnsi="宋体" w:eastAsia="宋体" w:cs="宋体"/>
                <w:color w:val="auto"/>
                <w:sz w:val="19"/>
                <w:szCs w:val="19"/>
              </w:rPr>
            </w:pPr>
            <w:r>
              <w:rPr>
                <w:rFonts w:hint="eastAsia" w:ascii="宋体" w:hAnsi="宋体" w:eastAsia="宋体" w:cs="宋体"/>
                <w:color w:val="auto"/>
                <w:spacing w:val="7"/>
                <w:sz w:val="19"/>
                <w:szCs w:val="19"/>
              </w:rPr>
              <w:t>成果转化专题活动</w:t>
            </w:r>
          </w:p>
        </w:tc>
        <w:tc>
          <w:tcPr>
            <w:tcW w:w="2449" w:type="dxa"/>
            <w:vAlign w:val="top"/>
          </w:tcPr>
          <w:p w14:paraId="277D5E98">
            <w:pPr>
              <w:keepNext w:val="0"/>
              <w:keepLines w:val="0"/>
              <w:pageBreakBefore w:val="0"/>
              <w:widowControl/>
              <w:kinsoku/>
              <w:wordWrap/>
              <w:overflowPunct/>
              <w:topLinePunct w:val="0"/>
              <w:bidi w:val="0"/>
              <w:spacing w:before="147" w:line="229" w:lineRule="auto"/>
              <w:ind w:left="954"/>
              <w:outlineLvl w:val="9"/>
              <w:rPr>
                <w:rFonts w:hint="eastAsia" w:ascii="宋体" w:hAnsi="宋体" w:eastAsia="宋体" w:cs="宋体"/>
                <w:color w:val="auto"/>
                <w:sz w:val="19"/>
                <w:szCs w:val="19"/>
              </w:rPr>
            </w:pPr>
            <w:r>
              <w:rPr>
                <w:rFonts w:hint="eastAsia" w:ascii="宋体" w:hAnsi="宋体" w:eastAsia="宋体" w:cs="宋体"/>
                <w:color w:val="auto"/>
                <w:sz w:val="19"/>
                <w:szCs w:val="19"/>
              </w:rPr>
              <w:t>≥10次</w:t>
            </w:r>
          </w:p>
        </w:tc>
      </w:tr>
      <w:tr w14:paraId="4FF28F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bottom w:val="nil"/>
            </w:tcBorders>
            <w:vAlign w:val="top"/>
          </w:tcPr>
          <w:p w14:paraId="75F68722">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631" w:type="dxa"/>
            <w:vMerge w:val="continue"/>
            <w:tcBorders>
              <w:top w:val="nil"/>
            </w:tcBorders>
            <w:vAlign w:val="top"/>
          </w:tcPr>
          <w:p w14:paraId="0BA400DE">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825" w:type="dxa"/>
            <w:vAlign w:val="top"/>
          </w:tcPr>
          <w:p w14:paraId="3EAA058F">
            <w:pPr>
              <w:keepNext w:val="0"/>
              <w:keepLines w:val="0"/>
              <w:pageBreakBefore w:val="0"/>
              <w:widowControl/>
              <w:kinsoku/>
              <w:wordWrap/>
              <w:overflowPunct/>
              <w:topLinePunct w:val="0"/>
              <w:bidi w:val="0"/>
              <w:spacing w:before="151" w:line="228" w:lineRule="auto"/>
              <w:ind w:left="1026"/>
              <w:outlineLvl w:val="9"/>
              <w:rPr>
                <w:rFonts w:hint="eastAsia" w:ascii="宋体" w:hAnsi="宋体" w:eastAsia="宋体" w:cs="宋体"/>
                <w:color w:val="auto"/>
                <w:sz w:val="19"/>
                <w:szCs w:val="19"/>
              </w:rPr>
            </w:pPr>
            <w:r>
              <w:rPr>
                <w:rFonts w:hint="eastAsia" w:ascii="宋体" w:hAnsi="宋体" w:eastAsia="宋体" w:cs="宋体"/>
                <w:color w:val="auto"/>
                <w:spacing w:val="7"/>
                <w:sz w:val="19"/>
                <w:szCs w:val="19"/>
              </w:rPr>
              <w:t>科创培训</w:t>
            </w:r>
          </w:p>
        </w:tc>
        <w:tc>
          <w:tcPr>
            <w:tcW w:w="2449" w:type="dxa"/>
            <w:vAlign w:val="top"/>
          </w:tcPr>
          <w:p w14:paraId="65B3D251">
            <w:pPr>
              <w:keepNext w:val="0"/>
              <w:keepLines w:val="0"/>
              <w:pageBreakBefore w:val="0"/>
              <w:widowControl/>
              <w:kinsoku/>
              <w:wordWrap/>
              <w:overflowPunct/>
              <w:topLinePunct w:val="0"/>
              <w:bidi w:val="0"/>
              <w:spacing w:before="150" w:line="229" w:lineRule="auto"/>
              <w:ind w:left="739"/>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不少于10次</w:t>
            </w:r>
          </w:p>
        </w:tc>
      </w:tr>
      <w:tr w14:paraId="654DFB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bottom w:val="nil"/>
            </w:tcBorders>
            <w:vAlign w:val="top"/>
          </w:tcPr>
          <w:p w14:paraId="48DE44B9">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631" w:type="dxa"/>
            <w:vMerge w:val="restart"/>
            <w:tcBorders>
              <w:bottom w:val="nil"/>
            </w:tcBorders>
            <w:vAlign w:val="top"/>
          </w:tcPr>
          <w:p w14:paraId="54FE7627">
            <w:pPr>
              <w:keepNext w:val="0"/>
              <w:keepLines w:val="0"/>
              <w:pageBreakBefore w:val="0"/>
              <w:widowControl/>
              <w:kinsoku/>
              <w:wordWrap/>
              <w:overflowPunct/>
              <w:topLinePunct w:val="0"/>
              <w:bidi w:val="0"/>
              <w:spacing w:line="326" w:lineRule="auto"/>
              <w:outlineLvl w:val="9"/>
              <w:rPr>
                <w:rFonts w:hint="eastAsia" w:ascii="宋体" w:hAnsi="宋体" w:eastAsia="宋体" w:cs="宋体"/>
                <w:color w:val="auto"/>
                <w:sz w:val="19"/>
                <w:szCs w:val="19"/>
              </w:rPr>
            </w:pPr>
          </w:p>
          <w:p w14:paraId="3C4DB83D">
            <w:pPr>
              <w:keepNext w:val="0"/>
              <w:keepLines w:val="0"/>
              <w:pageBreakBefore w:val="0"/>
              <w:widowControl/>
              <w:kinsoku/>
              <w:wordWrap/>
              <w:overflowPunct/>
              <w:topLinePunct w:val="0"/>
              <w:bidi w:val="0"/>
              <w:spacing w:before="62" w:line="230" w:lineRule="auto"/>
              <w:ind w:left="933"/>
              <w:outlineLvl w:val="9"/>
              <w:rPr>
                <w:rFonts w:hint="eastAsia" w:ascii="宋体" w:hAnsi="宋体" w:eastAsia="宋体" w:cs="宋体"/>
                <w:color w:val="auto"/>
                <w:sz w:val="19"/>
                <w:szCs w:val="19"/>
              </w:rPr>
            </w:pPr>
            <w:r>
              <w:rPr>
                <w:rFonts w:hint="eastAsia" w:ascii="宋体" w:hAnsi="宋体" w:eastAsia="宋体" w:cs="宋体"/>
                <w:color w:val="auto"/>
                <w:spacing w:val="4"/>
                <w:sz w:val="19"/>
                <w:szCs w:val="19"/>
              </w:rPr>
              <w:t>时效指标</w:t>
            </w:r>
          </w:p>
        </w:tc>
        <w:tc>
          <w:tcPr>
            <w:tcW w:w="2825" w:type="dxa"/>
            <w:vAlign w:val="top"/>
          </w:tcPr>
          <w:p w14:paraId="1439A464">
            <w:pPr>
              <w:keepNext w:val="0"/>
              <w:keepLines w:val="0"/>
              <w:pageBreakBefore w:val="0"/>
              <w:widowControl/>
              <w:kinsoku/>
              <w:wordWrap/>
              <w:overflowPunct/>
              <w:topLinePunct w:val="0"/>
              <w:bidi w:val="0"/>
              <w:spacing w:before="148" w:line="229" w:lineRule="auto"/>
              <w:ind w:left="734"/>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资金拨付及时性</w:t>
            </w:r>
          </w:p>
        </w:tc>
        <w:tc>
          <w:tcPr>
            <w:tcW w:w="2449" w:type="dxa"/>
            <w:vAlign w:val="top"/>
          </w:tcPr>
          <w:p w14:paraId="746302FC">
            <w:pPr>
              <w:keepNext w:val="0"/>
              <w:keepLines w:val="0"/>
              <w:pageBreakBefore w:val="0"/>
              <w:widowControl/>
              <w:kinsoku/>
              <w:wordWrap/>
              <w:overflowPunct/>
              <w:topLinePunct w:val="0"/>
              <w:bidi w:val="0"/>
              <w:spacing w:before="148" w:line="229" w:lineRule="auto"/>
              <w:ind w:left="936"/>
              <w:outlineLvl w:val="9"/>
              <w:rPr>
                <w:rFonts w:hint="eastAsia" w:ascii="宋体" w:hAnsi="宋体" w:eastAsia="宋体" w:cs="宋体"/>
                <w:color w:val="auto"/>
                <w:sz w:val="19"/>
                <w:szCs w:val="19"/>
              </w:rPr>
            </w:pPr>
            <w:r>
              <w:rPr>
                <w:rFonts w:hint="eastAsia" w:ascii="宋体" w:hAnsi="宋体" w:eastAsia="宋体" w:cs="宋体"/>
                <w:color w:val="auto"/>
                <w:spacing w:val="5"/>
                <w:sz w:val="19"/>
                <w:szCs w:val="19"/>
              </w:rPr>
              <w:t>上半年</w:t>
            </w:r>
          </w:p>
        </w:tc>
      </w:tr>
      <w:tr w14:paraId="09A831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tcBorders>
            <w:vAlign w:val="top"/>
          </w:tcPr>
          <w:p w14:paraId="56EF449B">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631" w:type="dxa"/>
            <w:vMerge w:val="continue"/>
            <w:tcBorders>
              <w:top w:val="nil"/>
            </w:tcBorders>
            <w:vAlign w:val="top"/>
          </w:tcPr>
          <w:p w14:paraId="555C6E35">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825" w:type="dxa"/>
            <w:vAlign w:val="top"/>
          </w:tcPr>
          <w:p w14:paraId="0F319347">
            <w:pPr>
              <w:keepNext w:val="0"/>
              <w:keepLines w:val="0"/>
              <w:pageBreakBefore w:val="0"/>
              <w:widowControl/>
              <w:kinsoku/>
              <w:wordWrap/>
              <w:overflowPunct/>
              <w:topLinePunct w:val="0"/>
              <w:bidi w:val="0"/>
              <w:spacing w:before="151" w:line="229" w:lineRule="auto"/>
              <w:ind w:left="830"/>
              <w:outlineLvl w:val="9"/>
              <w:rPr>
                <w:rFonts w:hint="eastAsia" w:ascii="宋体" w:hAnsi="宋体" w:eastAsia="宋体" w:cs="宋体"/>
                <w:color w:val="auto"/>
                <w:sz w:val="19"/>
                <w:szCs w:val="19"/>
              </w:rPr>
            </w:pPr>
            <w:r>
              <w:rPr>
                <w:rFonts w:hint="eastAsia" w:ascii="宋体" w:hAnsi="宋体" w:eastAsia="宋体" w:cs="宋体"/>
                <w:color w:val="auto"/>
                <w:spacing w:val="7"/>
                <w:sz w:val="19"/>
                <w:szCs w:val="19"/>
              </w:rPr>
              <w:t>项目完成时限</w:t>
            </w:r>
          </w:p>
        </w:tc>
        <w:tc>
          <w:tcPr>
            <w:tcW w:w="2449" w:type="dxa"/>
            <w:vAlign w:val="top"/>
          </w:tcPr>
          <w:p w14:paraId="3F7F7EAE">
            <w:pPr>
              <w:keepNext w:val="0"/>
              <w:keepLines w:val="0"/>
              <w:pageBreakBefore w:val="0"/>
              <w:widowControl/>
              <w:kinsoku/>
              <w:wordWrap/>
              <w:overflowPunct/>
              <w:topLinePunct w:val="0"/>
              <w:bidi w:val="0"/>
              <w:spacing w:before="151" w:line="229" w:lineRule="auto"/>
              <w:ind w:left="635"/>
              <w:outlineLvl w:val="9"/>
              <w:rPr>
                <w:rFonts w:hint="eastAsia" w:ascii="宋体" w:hAnsi="宋体" w:eastAsia="宋体" w:cs="宋体"/>
                <w:color w:val="auto"/>
                <w:sz w:val="19"/>
                <w:szCs w:val="19"/>
              </w:rPr>
            </w:pPr>
            <w:r>
              <w:rPr>
                <w:rFonts w:hint="eastAsia" w:ascii="宋体" w:hAnsi="宋体" w:eastAsia="宋体" w:cs="宋体"/>
                <w:color w:val="auto"/>
                <w:spacing w:val="5"/>
                <w:sz w:val="19"/>
                <w:szCs w:val="19"/>
              </w:rPr>
              <w:t>2025年12月底</w:t>
            </w:r>
          </w:p>
        </w:tc>
      </w:tr>
      <w:tr w14:paraId="696D6A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restart"/>
            <w:tcBorders>
              <w:bottom w:val="nil"/>
            </w:tcBorders>
            <w:vAlign w:val="top"/>
          </w:tcPr>
          <w:p w14:paraId="6B025F8F">
            <w:pPr>
              <w:keepNext w:val="0"/>
              <w:keepLines w:val="0"/>
              <w:pageBreakBefore w:val="0"/>
              <w:widowControl/>
              <w:kinsoku/>
              <w:wordWrap/>
              <w:overflowPunct/>
              <w:topLinePunct w:val="0"/>
              <w:bidi w:val="0"/>
              <w:spacing w:line="257" w:lineRule="auto"/>
              <w:outlineLvl w:val="9"/>
              <w:rPr>
                <w:rFonts w:hint="eastAsia" w:ascii="宋体" w:hAnsi="宋体" w:eastAsia="宋体" w:cs="宋体"/>
                <w:color w:val="auto"/>
                <w:sz w:val="19"/>
                <w:szCs w:val="19"/>
              </w:rPr>
            </w:pPr>
          </w:p>
          <w:p w14:paraId="67751265">
            <w:pPr>
              <w:keepNext w:val="0"/>
              <w:keepLines w:val="0"/>
              <w:pageBreakBefore w:val="0"/>
              <w:widowControl/>
              <w:kinsoku/>
              <w:wordWrap/>
              <w:overflowPunct/>
              <w:topLinePunct w:val="0"/>
              <w:bidi w:val="0"/>
              <w:spacing w:line="257" w:lineRule="auto"/>
              <w:outlineLvl w:val="9"/>
              <w:rPr>
                <w:rFonts w:hint="eastAsia" w:ascii="宋体" w:hAnsi="宋体" w:eastAsia="宋体" w:cs="宋体"/>
                <w:color w:val="auto"/>
                <w:sz w:val="19"/>
                <w:szCs w:val="19"/>
              </w:rPr>
            </w:pPr>
          </w:p>
          <w:p w14:paraId="550C02C1">
            <w:pPr>
              <w:keepNext w:val="0"/>
              <w:keepLines w:val="0"/>
              <w:pageBreakBefore w:val="0"/>
              <w:widowControl/>
              <w:kinsoku/>
              <w:wordWrap/>
              <w:overflowPunct/>
              <w:topLinePunct w:val="0"/>
              <w:bidi w:val="0"/>
              <w:spacing w:line="257" w:lineRule="auto"/>
              <w:outlineLvl w:val="9"/>
              <w:rPr>
                <w:rFonts w:hint="eastAsia" w:ascii="宋体" w:hAnsi="宋体" w:eastAsia="宋体" w:cs="宋体"/>
                <w:color w:val="auto"/>
                <w:sz w:val="19"/>
                <w:szCs w:val="19"/>
              </w:rPr>
            </w:pPr>
          </w:p>
          <w:p w14:paraId="78FDEAC2">
            <w:pPr>
              <w:keepNext w:val="0"/>
              <w:keepLines w:val="0"/>
              <w:pageBreakBefore w:val="0"/>
              <w:widowControl/>
              <w:kinsoku/>
              <w:wordWrap/>
              <w:overflowPunct/>
              <w:topLinePunct w:val="0"/>
              <w:bidi w:val="0"/>
              <w:spacing w:line="257" w:lineRule="auto"/>
              <w:outlineLvl w:val="9"/>
              <w:rPr>
                <w:rFonts w:hint="eastAsia" w:ascii="宋体" w:hAnsi="宋体" w:eastAsia="宋体" w:cs="宋体"/>
                <w:color w:val="auto"/>
                <w:sz w:val="19"/>
                <w:szCs w:val="19"/>
              </w:rPr>
            </w:pPr>
          </w:p>
          <w:p w14:paraId="00219332">
            <w:pPr>
              <w:keepNext w:val="0"/>
              <w:keepLines w:val="0"/>
              <w:pageBreakBefore w:val="0"/>
              <w:widowControl/>
              <w:kinsoku/>
              <w:wordWrap/>
              <w:overflowPunct/>
              <w:topLinePunct w:val="0"/>
              <w:bidi w:val="0"/>
              <w:spacing w:line="258" w:lineRule="auto"/>
              <w:outlineLvl w:val="9"/>
              <w:rPr>
                <w:rFonts w:hint="eastAsia" w:ascii="宋体" w:hAnsi="宋体" w:eastAsia="宋体" w:cs="宋体"/>
                <w:color w:val="auto"/>
                <w:sz w:val="19"/>
                <w:szCs w:val="19"/>
              </w:rPr>
            </w:pPr>
          </w:p>
          <w:p w14:paraId="3F19B071">
            <w:pPr>
              <w:keepNext w:val="0"/>
              <w:keepLines w:val="0"/>
              <w:pageBreakBefore w:val="0"/>
              <w:widowControl/>
              <w:kinsoku/>
              <w:wordWrap/>
              <w:overflowPunct/>
              <w:topLinePunct w:val="0"/>
              <w:bidi w:val="0"/>
              <w:spacing w:before="62" w:line="230" w:lineRule="auto"/>
              <w:ind w:left="398"/>
              <w:outlineLvl w:val="9"/>
              <w:rPr>
                <w:rFonts w:hint="eastAsia" w:ascii="宋体" w:hAnsi="宋体" w:eastAsia="宋体" w:cs="宋体"/>
                <w:color w:val="auto"/>
                <w:sz w:val="19"/>
                <w:szCs w:val="19"/>
              </w:rPr>
            </w:pPr>
            <w:r>
              <w:rPr>
                <w:rFonts w:hint="eastAsia" w:ascii="宋体" w:hAnsi="宋体" w:eastAsia="宋体" w:cs="宋体"/>
                <w:color w:val="auto"/>
                <w:spacing w:val="5"/>
                <w:sz w:val="19"/>
                <w:szCs w:val="19"/>
              </w:rPr>
              <w:t>效益指标</w:t>
            </w:r>
          </w:p>
        </w:tc>
        <w:tc>
          <w:tcPr>
            <w:tcW w:w="2631" w:type="dxa"/>
            <w:vAlign w:val="top"/>
          </w:tcPr>
          <w:p w14:paraId="6B5FA7AB">
            <w:pPr>
              <w:keepNext w:val="0"/>
              <w:keepLines w:val="0"/>
              <w:pageBreakBefore w:val="0"/>
              <w:widowControl/>
              <w:kinsoku/>
              <w:wordWrap/>
              <w:overflowPunct/>
              <w:topLinePunct w:val="0"/>
              <w:bidi w:val="0"/>
              <w:spacing w:before="151" w:line="230" w:lineRule="auto"/>
              <w:ind w:left="726"/>
              <w:outlineLvl w:val="9"/>
              <w:rPr>
                <w:rFonts w:hint="eastAsia" w:ascii="宋体" w:hAnsi="宋体" w:eastAsia="宋体" w:cs="宋体"/>
                <w:color w:val="auto"/>
                <w:sz w:val="19"/>
                <w:szCs w:val="19"/>
              </w:rPr>
            </w:pPr>
            <w:r>
              <w:rPr>
                <w:rFonts w:hint="eastAsia" w:ascii="宋体" w:hAnsi="宋体" w:eastAsia="宋体" w:cs="宋体"/>
                <w:color w:val="auto"/>
                <w:spacing w:val="7"/>
                <w:sz w:val="19"/>
                <w:szCs w:val="19"/>
              </w:rPr>
              <w:t>经济效益指标</w:t>
            </w:r>
          </w:p>
        </w:tc>
        <w:tc>
          <w:tcPr>
            <w:tcW w:w="2825" w:type="dxa"/>
            <w:vAlign w:val="top"/>
          </w:tcPr>
          <w:p w14:paraId="32BA8112">
            <w:pPr>
              <w:keepNext w:val="0"/>
              <w:keepLines w:val="0"/>
              <w:pageBreakBefore w:val="0"/>
              <w:widowControl/>
              <w:kinsoku/>
              <w:wordWrap/>
              <w:overflowPunct/>
              <w:topLinePunct w:val="0"/>
              <w:bidi w:val="0"/>
              <w:spacing w:before="152" w:line="228" w:lineRule="auto"/>
              <w:ind w:left="631"/>
              <w:outlineLvl w:val="9"/>
              <w:rPr>
                <w:rFonts w:hint="eastAsia" w:ascii="宋体" w:hAnsi="宋体" w:eastAsia="宋体" w:cs="宋体"/>
                <w:color w:val="auto"/>
                <w:sz w:val="19"/>
                <w:szCs w:val="19"/>
              </w:rPr>
            </w:pPr>
            <w:r>
              <w:rPr>
                <w:rFonts w:hint="eastAsia" w:ascii="宋体" w:hAnsi="宋体" w:eastAsia="宋体" w:cs="宋体"/>
                <w:color w:val="auto"/>
                <w:spacing w:val="7"/>
                <w:sz w:val="19"/>
                <w:szCs w:val="19"/>
              </w:rPr>
              <w:t>带动社会资本投入</w:t>
            </w:r>
          </w:p>
        </w:tc>
        <w:tc>
          <w:tcPr>
            <w:tcW w:w="2449" w:type="dxa"/>
            <w:vAlign w:val="top"/>
          </w:tcPr>
          <w:p w14:paraId="1863F359">
            <w:pPr>
              <w:keepNext w:val="0"/>
              <w:keepLines w:val="0"/>
              <w:pageBreakBefore w:val="0"/>
              <w:widowControl/>
              <w:kinsoku/>
              <w:wordWrap/>
              <w:overflowPunct/>
              <w:topLinePunct w:val="0"/>
              <w:bidi w:val="0"/>
              <w:spacing w:before="151" w:line="230" w:lineRule="auto"/>
              <w:ind w:left="853"/>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≥8000万</w:t>
            </w:r>
          </w:p>
        </w:tc>
      </w:tr>
      <w:tr w14:paraId="6A343C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bottom w:val="nil"/>
            </w:tcBorders>
            <w:vAlign w:val="top"/>
          </w:tcPr>
          <w:p w14:paraId="7FC911BB">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631" w:type="dxa"/>
            <w:vMerge w:val="restart"/>
            <w:tcBorders>
              <w:bottom w:val="nil"/>
            </w:tcBorders>
            <w:vAlign w:val="top"/>
          </w:tcPr>
          <w:p w14:paraId="0CF64E72">
            <w:pPr>
              <w:keepNext w:val="0"/>
              <w:keepLines w:val="0"/>
              <w:pageBreakBefore w:val="0"/>
              <w:widowControl/>
              <w:kinsoku/>
              <w:wordWrap/>
              <w:overflowPunct/>
              <w:topLinePunct w:val="0"/>
              <w:bidi w:val="0"/>
              <w:spacing w:line="269" w:lineRule="auto"/>
              <w:outlineLvl w:val="9"/>
              <w:rPr>
                <w:rFonts w:hint="eastAsia" w:ascii="宋体" w:hAnsi="宋体" w:eastAsia="宋体" w:cs="宋体"/>
                <w:color w:val="auto"/>
                <w:sz w:val="19"/>
                <w:szCs w:val="19"/>
              </w:rPr>
            </w:pPr>
          </w:p>
          <w:p w14:paraId="0DA6DC5D">
            <w:pPr>
              <w:keepNext w:val="0"/>
              <w:keepLines w:val="0"/>
              <w:pageBreakBefore w:val="0"/>
              <w:widowControl/>
              <w:kinsoku/>
              <w:wordWrap/>
              <w:overflowPunct/>
              <w:topLinePunct w:val="0"/>
              <w:bidi w:val="0"/>
              <w:spacing w:line="269" w:lineRule="auto"/>
              <w:outlineLvl w:val="9"/>
              <w:rPr>
                <w:rFonts w:hint="eastAsia" w:ascii="宋体" w:hAnsi="宋体" w:eastAsia="宋体" w:cs="宋体"/>
                <w:color w:val="auto"/>
                <w:sz w:val="19"/>
                <w:szCs w:val="19"/>
              </w:rPr>
            </w:pPr>
          </w:p>
          <w:p w14:paraId="42B2F4E0">
            <w:pPr>
              <w:keepNext w:val="0"/>
              <w:keepLines w:val="0"/>
              <w:pageBreakBefore w:val="0"/>
              <w:widowControl/>
              <w:kinsoku/>
              <w:wordWrap/>
              <w:overflowPunct/>
              <w:topLinePunct w:val="0"/>
              <w:bidi w:val="0"/>
              <w:spacing w:line="270" w:lineRule="auto"/>
              <w:outlineLvl w:val="9"/>
              <w:rPr>
                <w:rFonts w:hint="eastAsia" w:ascii="宋体" w:hAnsi="宋体" w:eastAsia="宋体" w:cs="宋体"/>
                <w:color w:val="auto"/>
                <w:sz w:val="19"/>
                <w:szCs w:val="19"/>
              </w:rPr>
            </w:pPr>
          </w:p>
          <w:p w14:paraId="33B76BE0">
            <w:pPr>
              <w:keepNext w:val="0"/>
              <w:keepLines w:val="0"/>
              <w:pageBreakBefore w:val="0"/>
              <w:widowControl/>
              <w:kinsoku/>
              <w:wordWrap/>
              <w:overflowPunct/>
              <w:topLinePunct w:val="0"/>
              <w:bidi w:val="0"/>
              <w:spacing w:before="62" w:line="228" w:lineRule="auto"/>
              <w:ind w:left="726"/>
              <w:outlineLvl w:val="9"/>
              <w:rPr>
                <w:rFonts w:hint="eastAsia" w:ascii="宋体" w:hAnsi="宋体" w:eastAsia="宋体" w:cs="宋体"/>
                <w:color w:val="auto"/>
                <w:sz w:val="19"/>
                <w:szCs w:val="19"/>
              </w:rPr>
            </w:pPr>
            <w:r>
              <w:rPr>
                <w:rFonts w:hint="eastAsia" w:ascii="宋体" w:hAnsi="宋体" w:eastAsia="宋体" w:cs="宋体"/>
                <w:color w:val="auto"/>
                <w:spacing w:val="7"/>
                <w:sz w:val="19"/>
                <w:szCs w:val="19"/>
              </w:rPr>
              <w:t>社会效益指标</w:t>
            </w:r>
          </w:p>
        </w:tc>
        <w:tc>
          <w:tcPr>
            <w:tcW w:w="2825" w:type="dxa"/>
            <w:vAlign w:val="top"/>
          </w:tcPr>
          <w:p w14:paraId="36CBDD40">
            <w:pPr>
              <w:keepNext w:val="0"/>
              <w:keepLines w:val="0"/>
              <w:pageBreakBefore w:val="0"/>
              <w:widowControl/>
              <w:kinsoku/>
              <w:wordWrap/>
              <w:overflowPunct/>
              <w:topLinePunct w:val="0"/>
              <w:bidi w:val="0"/>
              <w:spacing w:before="149" w:line="229" w:lineRule="auto"/>
              <w:ind w:left="629"/>
              <w:outlineLvl w:val="9"/>
              <w:rPr>
                <w:rFonts w:hint="eastAsia" w:ascii="宋体" w:hAnsi="宋体" w:eastAsia="宋体" w:cs="宋体"/>
                <w:color w:val="auto"/>
                <w:sz w:val="19"/>
                <w:szCs w:val="19"/>
              </w:rPr>
            </w:pPr>
            <w:r>
              <w:rPr>
                <w:rFonts w:hint="eastAsia" w:ascii="宋体" w:hAnsi="宋体" w:eastAsia="宋体" w:cs="宋体"/>
                <w:color w:val="auto"/>
                <w:spacing w:val="7"/>
                <w:sz w:val="19"/>
                <w:szCs w:val="19"/>
              </w:rPr>
              <w:t>培育新的市场主体</w:t>
            </w:r>
          </w:p>
        </w:tc>
        <w:tc>
          <w:tcPr>
            <w:tcW w:w="2449" w:type="dxa"/>
            <w:vAlign w:val="top"/>
          </w:tcPr>
          <w:p w14:paraId="4B5B2068">
            <w:pPr>
              <w:keepNext w:val="0"/>
              <w:keepLines w:val="0"/>
              <w:pageBreakBefore w:val="0"/>
              <w:widowControl/>
              <w:kinsoku/>
              <w:wordWrap/>
              <w:overflowPunct/>
              <w:topLinePunct w:val="0"/>
              <w:bidi w:val="0"/>
              <w:spacing w:before="149" w:line="230" w:lineRule="auto"/>
              <w:ind w:left="1002"/>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≥4家</w:t>
            </w:r>
          </w:p>
        </w:tc>
      </w:tr>
      <w:tr w14:paraId="7B2A29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bottom w:val="nil"/>
            </w:tcBorders>
            <w:vAlign w:val="top"/>
          </w:tcPr>
          <w:p w14:paraId="708CBD01">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631" w:type="dxa"/>
            <w:vMerge w:val="continue"/>
            <w:tcBorders>
              <w:top w:val="nil"/>
              <w:bottom w:val="nil"/>
            </w:tcBorders>
            <w:vAlign w:val="top"/>
          </w:tcPr>
          <w:p w14:paraId="613F8E88">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825" w:type="dxa"/>
            <w:vAlign w:val="top"/>
          </w:tcPr>
          <w:p w14:paraId="37399579">
            <w:pPr>
              <w:keepNext w:val="0"/>
              <w:keepLines w:val="0"/>
              <w:pageBreakBefore w:val="0"/>
              <w:widowControl/>
              <w:kinsoku/>
              <w:wordWrap/>
              <w:overflowPunct/>
              <w:topLinePunct w:val="0"/>
              <w:bidi w:val="0"/>
              <w:spacing w:before="152" w:line="230" w:lineRule="auto"/>
              <w:ind w:left="1026"/>
              <w:outlineLvl w:val="9"/>
              <w:rPr>
                <w:rFonts w:hint="eastAsia" w:ascii="宋体" w:hAnsi="宋体" w:eastAsia="宋体" w:cs="宋体"/>
                <w:color w:val="auto"/>
                <w:sz w:val="19"/>
                <w:szCs w:val="19"/>
              </w:rPr>
            </w:pPr>
            <w:r>
              <w:rPr>
                <w:rFonts w:hint="eastAsia" w:ascii="宋体" w:hAnsi="宋体" w:eastAsia="宋体" w:cs="宋体"/>
                <w:color w:val="auto"/>
                <w:spacing w:val="7"/>
                <w:sz w:val="19"/>
                <w:szCs w:val="19"/>
              </w:rPr>
              <w:t>创造就业</w:t>
            </w:r>
          </w:p>
        </w:tc>
        <w:tc>
          <w:tcPr>
            <w:tcW w:w="2449" w:type="dxa"/>
            <w:vAlign w:val="top"/>
          </w:tcPr>
          <w:p w14:paraId="03F1FE88">
            <w:pPr>
              <w:keepNext w:val="0"/>
              <w:keepLines w:val="0"/>
              <w:pageBreakBefore w:val="0"/>
              <w:widowControl/>
              <w:kinsoku/>
              <w:wordWrap/>
              <w:overflowPunct/>
              <w:topLinePunct w:val="0"/>
              <w:bidi w:val="0"/>
              <w:spacing w:before="152" w:line="229" w:lineRule="auto"/>
              <w:ind w:left="954"/>
              <w:outlineLvl w:val="9"/>
              <w:rPr>
                <w:rFonts w:hint="eastAsia" w:ascii="宋体" w:hAnsi="宋体" w:eastAsia="宋体" w:cs="宋体"/>
                <w:color w:val="auto"/>
                <w:sz w:val="19"/>
                <w:szCs w:val="19"/>
              </w:rPr>
            </w:pPr>
            <w:r>
              <w:rPr>
                <w:rFonts w:hint="eastAsia" w:ascii="宋体" w:hAnsi="宋体" w:eastAsia="宋体" w:cs="宋体"/>
                <w:color w:val="auto"/>
                <w:sz w:val="19"/>
                <w:szCs w:val="19"/>
              </w:rPr>
              <w:t>≥50个</w:t>
            </w:r>
          </w:p>
        </w:tc>
      </w:tr>
      <w:tr w14:paraId="73DEB9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continue"/>
            <w:tcBorders>
              <w:top w:val="nil"/>
              <w:bottom w:val="nil"/>
            </w:tcBorders>
            <w:vAlign w:val="top"/>
          </w:tcPr>
          <w:p w14:paraId="1BF6D721">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631" w:type="dxa"/>
            <w:vMerge w:val="continue"/>
            <w:tcBorders>
              <w:top w:val="nil"/>
              <w:bottom w:val="nil"/>
            </w:tcBorders>
            <w:vAlign w:val="top"/>
          </w:tcPr>
          <w:p w14:paraId="0ADE133A">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825" w:type="dxa"/>
            <w:vAlign w:val="top"/>
          </w:tcPr>
          <w:p w14:paraId="60F40FB0">
            <w:pPr>
              <w:keepNext w:val="0"/>
              <w:keepLines w:val="0"/>
              <w:pageBreakBefore w:val="0"/>
              <w:widowControl/>
              <w:kinsoku/>
              <w:wordWrap/>
              <w:overflowPunct/>
              <w:topLinePunct w:val="0"/>
              <w:bidi w:val="0"/>
              <w:spacing w:before="151" w:line="228" w:lineRule="auto"/>
              <w:ind w:left="628"/>
              <w:outlineLvl w:val="9"/>
              <w:rPr>
                <w:rFonts w:hint="eastAsia" w:ascii="宋体" w:hAnsi="宋体" w:eastAsia="宋体" w:cs="宋体"/>
                <w:color w:val="auto"/>
                <w:sz w:val="19"/>
                <w:szCs w:val="19"/>
              </w:rPr>
            </w:pPr>
            <w:r>
              <w:rPr>
                <w:rFonts w:hint="eastAsia" w:ascii="宋体" w:hAnsi="宋体" w:eastAsia="宋体" w:cs="宋体"/>
                <w:color w:val="auto"/>
                <w:spacing w:val="8"/>
                <w:sz w:val="19"/>
                <w:szCs w:val="19"/>
              </w:rPr>
              <w:t>科创企业研发投入</w:t>
            </w:r>
          </w:p>
        </w:tc>
        <w:tc>
          <w:tcPr>
            <w:tcW w:w="2449" w:type="dxa"/>
            <w:vAlign w:val="top"/>
          </w:tcPr>
          <w:p w14:paraId="6CE9578C">
            <w:pPr>
              <w:keepNext w:val="0"/>
              <w:keepLines w:val="0"/>
              <w:pageBreakBefore w:val="0"/>
              <w:widowControl/>
              <w:kinsoku/>
              <w:wordWrap/>
              <w:overflowPunct/>
              <w:topLinePunct w:val="0"/>
              <w:bidi w:val="0"/>
              <w:spacing w:before="150" w:line="230" w:lineRule="auto"/>
              <w:ind w:left="948"/>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1800万</w:t>
            </w:r>
          </w:p>
        </w:tc>
      </w:tr>
      <w:tr w14:paraId="002DB7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bottom w:val="nil"/>
            </w:tcBorders>
            <w:vAlign w:val="top"/>
          </w:tcPr>
          <w:p w14:paraId="1FF4B856">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631" w:type="dxa"/>
            <w:vMerge w:val="continue"/>
            <w:tcBorders>
              <w:top w:val="nil"/>
            </w:tcBorders>
            <w:vAlign w:val="top"/>
          </w:tcPr>
          <w:p w14:paraId="0D82F466">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825" w:type="dxa"/>
            <w:vAlign w:val="top"/>
          </w:tcPr>
          <w:p w14:paraId="7B2D88AD">
            <w:pPr>
              <w:keepNext w:val="0"/>
              <w:keepLines w:val="0"/>
              <w:pageBreakBefore w:val="0"/>
              <w:widowControl/>
              <w:kinsoku/>
              <w:wordWrap/>
              <w:overflowPunct/>
              <w:topLinePunct w:val="0"/>
              <w:bidi w:val="0"/>
              <w:spacing w:before="154" w:line="229" w:lineRule="auto"/>
              <w:ind w:left="434"/>
              <w:outlineLvl w:val="9"/>
              <w:rPr>
                <w:rFonts w:hint="eastAsia" w:ascii="宋体" w:hAnsi="宋体" w:eastAsia="宋体" w:cs="宋体"/>
                <w:color w:val="auto"/>
                <w:sz w:val="19"/>
                <w:szCs w:val="19"/>
              </w:rPr>
            </w:pPr>
            <w:r>
              <w:rPr>
                <w:rFonts w:hint="eastAsia" w:ascii="宋体" w:hAnsi="宋体" w:eastAsia="宋体" w:cs="宋体"/>
                <w:color w:val="auto"/>
                <w:spacing w:val="7"/>
                <w:sz w:val="19"/>
                <w:szCs w:val="19"/>
              </w:rPr>
              <w:t>实现知识产权转化利用</w:t>
            </w:r>
          </w:p>
        </w:tc>
        <w:tc>
          <w:tcPr>
            <w:tcW w:w="2449" w:type="dxa"/>
            <w:vAlign w:val="top"/>
          </w:tcPr>
          <w:p w14:paraId="5678D2D4">
            <w:pPr>
              <w:keepNext w:val="0"/>
              <w:keepLines w:val="0"/>
              <w:pageBreakBefore w:val="0"/>
              <w:widowControl/>
              <w:kinsoku/>
              <w:wordWrap/>
              <w:overflowPunct/>
              <w:topLinePunct w:val="0"/>
              <w:bidi w:val="0"/>
              <w:spacing w:before="154" w:line="230" w:lineRule="auto"/>
              <w:ind w:left="954"/>
              <w:outlineLvl w:val="9"/>
              <w:rPr>
                <w:rFonts w:hint="eastAsia" w:ascii="宋体" w:hAnsi="宋体" w:eastAsia="宋体" w:cs="宋体"/>
                <w:color w:val="auto"/>
                <w:sz w:val="19"/>
                <w:szCs w:val="19"/>
              </w:rPr>
            </w:pPr>
            <w:r>
              <w:rPr>
                <w:rFonts w:hint="eastAsia" w:ascii="宋体" w:hAnsi="宋体" w:eastAsia="宋体" w:cs="宋体"/>
                <w:color w:val="auto"/>
                <w:sz w:val="19"/>
                <w:szCs w:val="19"/>
              </w:rPr>
              <w:t>≥40项</w:t>
            </w:r>
          </w:p>
        </w:tc>
      </w:tr>
      <w:tr w14:paraId="5F301C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tcBorders>
            <w:vAlign w:val="top"/>
          </w:tcPr>
          <w:p w14:paraId="5C2C4A92">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631" w:type="dxa"/>
            <w:vAlign w:val="top"/>
          </w:tcPr>
          <w:p w14:paraId="13F75A2E">
            <w:pPr>
              <w:keepNext w:val="0"/>
              <w:keepLines w:val="0"/>
              <w:pageBreakBefore w:val="0"/>
              <w:widowControl/>
              <w:kinsoku/>
              <w:wordWrap/>
              <w:overflowPunct/>
              <w:topLinePunct w:val="0"/>
              <w:bidi w:val="0"/>
              <w:spacing w:before="154" w:line="229" w:lineRule="auto"/>
              <w:ind w:left="428"/>
              <w:outlineLvl w:val="9"/>
              <w:rPr>
                <w:rFonts w:hint="eastAsia" w:ascii="宋体" w:hAnsi="宋体" w:eastAsia="宋体" w:cs="宋体"/>
                <w:color w:val="auto"/>
                <w:sz w:val="19"/>
                <w:szCs w:val="19"/>
              </w:rPr>
            </w:pPr>
            <w:r>
              <w:rPr>
                <w:rFonts w:hint="eastAsia" w:ascii="宋体" w:hAnsi="宋体" w:eastAsia="宋体" w:cs="宋体"/>
                <w:color w:val="auto"/>
                <w:spacing w:val="7"/>
                <w:sz w:val="19"/>
                <w:szCs w:val="19"/>
              </w:rPr>
              <w:t>可持续发展影响指标</w:t>
            </w:r>
          </w:p>
        </w:tc>
        <w:tc>
          <w:tcPr>
            <w:tcW w:w="2825" w:type="dxa"/>
            <w:vAlign w:val="top"/>
          </w:tcPr>
          <w:p w14:paraId="7EC9D66D">
            <w:pPr>
              <w:keepNext w:val="0"/>
              <w:keepLines w:val="0"/>
              <w:pageBreakBefore w:val="0"/>
              <w:widowControl/>
              <w:kinsoku/>
              <w:wordWrap/>
              <w:overflowPunct/>
              <w:topLinePunct w:val="0"/>
              <w:bidi w:val="0"/>
              <w:spacing w:before="155" w:line="228" w:lineRule="auto"/>
              <w:ind w:left="430"/>
              <w:outlineLvl w:val="9"/>
              <w:rPr>
                <w:rFonts w:hint="eastAsia" w:ascii="宋体" w:hAnsi="宋体" w:eastAsia="宋体" w:cs="宋体"/>
                <w:color w:val="auto"/>
                <w:sz w:val="19"/>
                <w:szCs w:val="19"/>
              </w:rPr>
            </w:pPr>
            <w:r>
              <w:rPr>
                <w:rFonts w:hint="eastAsia" w:ascii="宋体" w:hAnsi="宋体" w:eastAsia="宋体" w:cs="宋体"/>
                <w:color w:val="auto"/>
                <w:spacing w:val="8"/>
                <w:sz w:val="19"/>
                <w:szCs w:val="19"/>
              </w:rPr>
              <w:t>成果转化投入机制探索</w:t>
            </w:r>
          </w:p>
        </w:tc>
        <w:tc>
          <w:tcPr>
            <w:tcW w:w="2449" w:type="dxa"/>
            <w:vAlign w:val="top"/>
          </w:tcPr>
          <w:p w14:paraId="0F0437E1">
            <w:pPr>
              <w:keepNext w:val="0"/>
              <w:keepLines w:val="0"/>
              <w:pageBreakBefore w:val="0"/>
              <w:widowControl/>
              <w:kinsoku/>
              <w:wordWrap/>
              <w:overflowPunct/>
              <w:topLinePunct w:val="0"/>
              <w:bidi w:val="0"/>
              <w:spacing w:before="154" w:line="229" w:lineRule="auto"/>
              <w:ind w:left="1002"/>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≥1份</w:t>
            </w:r>
          </w:p>
        </w:tc>
      </w:tr>
      <w:tr w14:paraId="4E8D2F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567" w:type="dxa"/>
            <w:vAlign w:val="top"/>
          </w:tcPr>
          <w:p w14:paraId="7C8B35E3">
            <w:pPr>
              <w:keepNext w:val="0"/>
              <w:keepLines w:val="0"/>
              <w:pageBreakBefore w:val="0"/>
              <w:widowControl/>
              <w:kinsoku/>
              <w:wordWrap/>
              <w:overflowPunct/>
              <w:topLinePunct w:val="0"/>
              <w:bidi w:val="0"/>
              <w:spacing w:before="152" w:line="229" w:lineRule="auto"/>
              <w:ind w:left="295"/>
              <w:outlineLvl w:val="9"/>
              <w:rPr>
                <w:rFonts w:hint="eastAsia" w:ascii="宋体" w:hAnsi="宋体" w:eastAsia="宋体" w:cs="宋体"/>
                <w:color w:val="auto"/>
                <w:sz w:val="19"/>
                <w:szCs w:val="19"/>
              </w:rPr>
            </w:pPr>
            <w:r>
              <w:rPr>
                <w:rFonts w:hint="eastAsia" w:ascii="宋体" w:hAnsi="宋体" w:eastAsia="宋体" w:cs="宋体"/>
                <w:color w:val="auto"/>
                <w:spacing w:val="7"/>
                <w:sz w:val="19"/>
                <w:szCs w:val="19"/>
              </w:rPr>
              <w:t>满意度指标</w:t>
            </w:r>
          </w:p>
        </w:tc>
        <w:tc>
          <w:tcPr>
            <w:tcW w:w="2631" w:type="dxa"/>
            <w:vAlign w:val="top"/>
          </w:tcPr>
          <w:p w14:paraId="724116B1">
            <w:pPr>
              <w:keepNext w:val="0"/>
              <w:keepLines w:val="0"/>
              <w:pageBreakBefore w:val="0"/>
              <w:widowControl/>
              <w:kinsoku/>
              <w:wordWrap/>
              <w:overflowPunct/>
              <w:topLinePunct w:val="0"/>
              <w:bidi w:val="0"/>
              <w:spacing w:before="152" w:line="229" w:lineRule="auto"/>
              <w:ind w:left="427"/>
              <w:outlineLvl w:val="9"/>
              <w:rPr>
                <w:rFonts w:hint="eastAsia" w:ascii="宋体" w:hAnsi="宋体" w:eastAsia="宋体" w:cs="宋体"/>
                <w:color w:val="auto"/>
                <w:sz w:val="19"/>
                <w:szCs w:val="19"/>
              </w:rPr>
            </w:pPr>
            <w:r>
              <w:rPr>
                <w:rFonts w:hint="eastAsia" w:ascii="宋体" w:hAnsi="宋体" w:eastAsia="宋体" w:cs="宋体"/>
                <w:color w:val="auto"/>
                <w:spacing w:val="8"/>
                <w:sz w:val="19"/>
                <w:szCs w:val="19"/>
              </w:rPr>
              <w:t>服务对象满意度指标</w:t>
            </w:r>
          </w:p>
        </w:tc>
        <w:tc>
          <w:tcPr>
            <w:tcW w:w="2825" w:type="dxa"/>
            <w:vAlign w:val="top"/>
          </w:tcPr>
          <w:p w14:paraId="377A17B5">
            <w:pPr>
              <w:keepNext w:val="0"/>
              <w:keepLines w:val="0"/>
              <w:pageBreakBefore w:val="0"/>
              <w:widowControl/>
              <w:kinsoku/>
              <w:wordWrap/>
              <w:overflowPunct/>
              <w:topLinePunct w:val="0"/>
              <w:bidi w:val="0"/>
              <w:spacing w:before="153" w:line="228" w:lineRule="auto"/>
              <w:ind w:left="131"/>
              <w:outlineLvl w:val="9"/>
              <w:rPr>
                <w:rFonts w:hint="eastAsia" w:ascii="宋体" w:hAnsi="宋体" w:eastAsia="宋体" w:cs="宋体"/>
                <w:color w:val="auto"/>
                <w:sz w:val="19"/>
                <w:szCs w:val="19"/>
              </w:rPr>
            </w:pPr>
            <w:r>
              <w:rPr>
                <w:rFonts w:hint="eastAsia" w:ascii="宋体" w:hAnsi="宋体" w:eastAsia="宋体" w:cs="宋体"/>
                <w:color w:val="auto"/>
                <w:spacing w:val="8"/>
                <w:sz w:val="19"/>
                <w:szCs w:val="19"/>
              </w:rPr>
              <w:t>所投科技创业项目团队满意度</w:t>
            </w:r>
          </w:p>
        </w:tc>
        <w:tc>
          <w:tcPr>
            <w:tcW w:w="2449" w:type="dxa"/>
            <w:vAlign w:val="top"/>
          </w:tcPr>
          <w:p w14:paraId="6A6FE835">
            <w:pPr>
              <w:keepNext w:val="0"/>
              <w:keepLines w:val="0"/>
              <w:pageBreakBefore w:val="0"/>
              <w:widowControl/>
              <w:kinsoku/>
              <w:wordWrap/>
              <w:overflowPunct/>
              <w:topLinePunct w:val="0"/>
              <w:bidi w:val="0"/>
              <w:spacing w:before="153" w:line="254" w:lineRule="exact"/>
              <w:ind w:left="1002"/>
              <w:outlineLvl w:val="9"/>
              <w:rPr>
                <w:rFonts w:hint="eastAsia" w:ascii="宋体" w:hAnsi="宋体" w:eastAsia="宋体" w:cs="宋体"/>
                <w:color w:val="auto"/>
                <w:sz w:val="19"/>
                <w:szCs w:val="19"/>
              </w:rPr>
            </w:pPr>
            <w:r>
              <w:rPr>
                <w:rFonts w:hint="eastAsia" w:ascii="宋体" w:hAnsi="宋体" w:eastAsia="宋体" w:cs="宋体"/>
                <w:color w:val="auto"/>
                <w:spacing w:val="-1"/>
                <w:position w:val="1"/>
                <w:sz w:val="19"/>
                <w:szCs w:val="19"/>
              </w:rPr>
              <w:t>≥90%</w:t>
            </w:r>
          </w:p>
        </w:tc>
      </w:tr>
    </w:tbl>
    <w:p w14:paraId="79E9A17F"/>
    <w:p w14:paraId="4BCAF841"/>
    <w:p w14:paraId="0D0D9E5D"/>
    <w:p w14:paraId="173BEEDD"/>
    <w:p w14:paraId="292ECD6C"/>
    <w:p w14:paraId="7CEACA3D"/>
    <w:p w14:paraId="0CA7A763"/>
    <w:p w14:paraId="7F7B8C4B"/>
    <w:p w14:paraId="30E55AA8"/>
    <w:p w14:paraId="38C181EC"/>
    <w:p w14:paraId="169190B6">
      <w:pPr>
        <w:keepNext w:val="0"/>
        <w:keepLines w:val="0"/>
        <w:pageBreakBefore w:val="0"/>
        <w:widowControl/>
        <w:kinsoku/>
        <w:wordWrap/>
        <w:overflowPunct/>
        <w:topLinePunct w:val="0"/>
        <w:bidi w:val="0"/>
        <w:spacing w:before="108" w:line="210" w:lineRule="auto"/>
        <w:ind w:left="3217"/>
        <w:outlineLvl w:val="9"/>
        <w:rPr>
          <w:rFonts w:hint="eastAsia" w:ascii="方正小标宋_GBK" w:hAnsi="方正小标宋_GBK" w:eastAsia="方正小标宋_GBK" w:cs="方正小标宋_GBK"/>
          <w:color w:val="auto"/>
          <w:spacing w:val="11"/>
          <w:sz w:val="32"/>
          <w:szCs w:val="32"/>
          <w:lang w:eastAsia="zh-CN"/>
        </w:rPr>
      </w:pPr>
    </w:p>
    <w:p w14:paraId="78648A9A">
      <w:pPr>
        <w:keepNext w:val="0"/>
        <w:keepLines w:val="0"/>
        <w:pageBreakBefore w:val="0"/>
        <w:widowControl/>
        <w:kinsoku/>
        <w:wordWrap/>
        <w:overflowPunct/>
        <w:topLinePunct w:val="0"/>
        <w:bidi w:val="0"/>
        <w:spacing w:before="108" w:line="210" w:lineRule="auto"/>
        <w:ind w:left="3217"/>
        <w:outlineLvl w:val="9"/>
        <w:rPr>
          <w:rFonts w:hint="eastAsia" w:ascii="方正小标宋_GBK" w:hAnsi="方正小标宋_GBK" w:eastAsia="方正小标宋_GBK" w:cs="方正小标宋_GBK"/>
          <w:color w:val="auto"/>
          <w:spacing w:val="11"/>
          <w:sz w:val="32"/>
          <w:szCs w:val="32"/>
          <w:lang w:eastAsia="zh-CN"/>
        </w:rPr>
      </w:pPr>
    </w:p>
    <w:p w14:paraId="1BA1465D">
      <w:pPr>
        <w:keepNext w:val="0"/>
        <w:keepLines w:val="0"/>
        <w:pageBreakBefore w:val="0"/>
        <w:widowControl/>
        <w:kinsoku/>
        <w:wordWrap/>
        <w:overflowPunct/>
        <w:topLinePunct w:val="0"/>
        <w:bidi w:val="0"/>
        <w:spacing w:before="108" w:line="210" w:lineRule="auto"/>
        <w:jc w:val="center"/>
        <w:outlineLvl w:val="9"/>
        <w:rPr>
          <w:rFonts w:hint="eastAsia" w:ascii="方正小标宋_GBK" w:hAnsi="方正小标宋_GBK" w:eastAsia="方正小标宋_GBK" w:cs="方正小标宋_GBK"/>
          <w:color w:val="auto"/>
          <w:sz w:val="32"/>
          <w:szCs w:val="32"/>
          <w:lang w:eastAsia="zh-CN"/>
        </w:rPr>
      </w:pPr>
      <w:r>
        <w:rPr>
          <w:rFonts w:hint="eastAsia" w:ascii="方正小标宋_GBK" w:hAnsi="方正小标宋_GBK" w:eastAsia="方正小标宋_GBK" w:cs="方正小标宋_GBK"/>
          <w:color w:val="auto"/>
          <w:spacing w:val="11"/>
          <w:sz w:val="32"/>
          <w:szCs w:val="32"/>
          <w:lang w:eastAsia="zh-CN"/>
        </w:rPr>
        <w:t>项目支出绩效目标表</w:t>
      </w:r>
    </w:p>
    <w:p w14:paraId="398DFD16">
      <w:pPr>
        <w:pStyle w:val="2"/>
        <w:keepNext w:val="0"/>
        <w:keepLines w:val="0"/>
        <w:pageBreakBefore w:val="0"/>
        <w:widowControl/>
        <w:kinsoku/>
        <w:wordWrap/>
        <w:overflowPunct/>
        <w:topLinePunct w:val="0"/>
        <w:bidi w:val="0"/>
        <w:spacing w:before="141" w:line="227" w:lineRule="auto"/>
        <w:jc w:val="center"/>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（2025年度）</w:t>
      </w:r>
    </w:p>
    <w:p w14:paraId="2FB89157">
      <w:pPr>
        <w:pStyle w:val="2"/>
        <w:keepNext w:val="0"/>
        <w:keepLines w:val="0"/>
        <w:pageBreakBefore w:val="0"/>
        <w:widowControl/>
        <w:kinsoku/>
        <w:wordWrap/>
        <w:overflowPunct/>
        <w:topLinePunct w:val="0"/>
        <w:bidi w:val="0"/>
        <w:spacing w:before="174" w:line="228" w:lineRule="auto"/>
        <w:ind w:right="31"/>
        <w:jc w:val="right"/>
        <w:outlineLvl w:val="9"/>
        <w:rPr>
          <w:rFonts w:hint="eastAsia" w:ascii="宋体" w:hAnsi="宋体" w:eastAsia="宋体" w:cs="宋体"/>
          <w:color w:val="auto"/>
          <w:sz w:val="19"/>
          <w:szCs w:val="19"/>
          <w:lang w:eastAsia="zh-CN"/>
        </w:rPr>
      </w:pPr>
    </w:p>
    <w:p w14:paraId="53B51064">
      <w:pPr>
        <w:keepNext w:val="0"/>
        <w:keepLines w:val="0"/>
        <w:pageBreakBefore w:val="0"/>
        <w:widowControl/>
        <w:kinsoku/>
        <w:wordWrap/>
        <w:overflowPunct/>
        <w:topLinePunct w:val="0"/>
        <w:bidi w:val="0"/>
        <w:spacing w:line="57" w:lineRule="exact"/>
        <w:outlineLvl w:val="9"/>
        <w:rPr>
          <w:rFonts w:hint="eastAsia" w:ascii="宋体" w:hAnsi="宋体" w:eastAsia="宋体" w:cs="宋体"/>
          <w:color w:val="auto"/>
          <w:sz w:val="19"/>
          <w:szCs w:val="19"/>
        </w:rPr>
      </w:pPr>
    </w:p>
    <w:tbl>
      <w:tblPr>
        <w:tblStyle w:val="9"/>
        <w:tblW w:w="9721"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72"/>
        <w:gridCol w:w="2423"/>
        <w:gridCol w:w="3395"/>
        <w:gridCol w:w="2431"/>
      </w:tblGrid>
      <w:tr w14:paraId="4313E3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6" w:hRule="atLeast"/>
        </w:trPr>
        <w:tc>
          <w:tcPr>
            <w:tcW w:w="1472" w:type="dxa"/>
            <w:vAlign w:val="top"/>
          </w:tcPr>
          <w:p w14:paraId="73C0EDA8">
            <w:pPr>
              <w:keepNext w:val="0"/>
              <w:keepLines w:val="0"/>
              <w:pageBreakBefore w:val="0"/>
              <w:widowControl/>
              <w:kinsoku/>
              <w:wordWrap/>
              <w:overflowPunct/>
              <w:topLinePunct w:val="0"/>
              <w:bidi w:val="0"/>
              <w:spacing w:before="137" w:line="227" w:lineRule="auto"/>
              <w:ind w:left="371"/>
              <w:outlineLvl w:val="9"/>
              <w:rPr>
                <w:rFonts w:hint="eastAsia" w:ascii="宋体" w:hAnsi="宋体" w:eastAsia="宋体" w:cs="宋体"/>
                <w:color w:val="auto"/>
                <w:sz w:val="19"/>
                <w:szCs w:val="19"/>
              </w:rPr>
            </w:pPr>
            <w:r>
              <w:rPr>
                <w:rFonts w:hint="eastAsia" w:ascii="宋体" w:hAnsi="宋体" w:eastAsia="宋体" w:cs="宋体"/>
                <w:color w:val="auto"/>
                <w:spacing w:val="4"/>
                <w:sz w:val="19"/>
                <w:szCs w:val="19"/>
              </w:rPr>
              <w:t>项目编码</w:t>
            </w:r>
          </w:p>
        </w:tc>
        <w:tc>
          <w:tcPr>
            <w:tcW w:w="2423" w:type="dxa"/>
            <w:vAlign w:val="top"/>
          </w:tcPr>
          <w:p w14:paraId="038B17E1">
            <w:pPr>
              <w:keepNext w:val="0"/>
              <w:keepLines w:val="0"/>
              <w:pageBreakBefore w:val="0"/>
              <w:widowControl/>
              <w:kinsoku/>
              <w:wordWrap/>
              <w:overflowPunct/>
              <w:topLinePunct w:val="0"/>
              <w:bidi w:val="0"/>
              <w:spacing w:before="166" w:line="189" w:lineRule="auto"/>
              <w:ind w:left="223"/>
              <w:outlineLvl w:val="9"/>
              <w:rPr>
                <w:rFonts w:hint="eastAsia" w:ascii="宋体" w:hAnsi="宋体" w:eastAsia="宋体" w:cs="宋体"/>
                <w:color w:val="auto"/>
                <w:sz w:val="19"/>
                <w:szCs w:val="19"/>
              </w:rPr>
            </w:pPr>
            <w:r>
              <w:rPr>
                <w:rFonts w:hint="eastAsia" w:ascii="宋体" w:hAnsi="宋体" w:eastAsia="宋体" w:cs="宋体"/>
                <w:color w:val="auto"/>
                <w:spacing w:val="4"/>
                <w:sz w:val="19"/>
                <w:szCs w:val="19"/>
              </w:rPr>
              <w:t>37020025206802010015B</w:t>
            </w:r>
          </w:p>
        </w:tc>
        <w:tc>
          <w:tcPr>
            <w:tcW w:w="3395" w:type="dxa"/>
            <w:vAlign w:val="top"/>
          </w:tcPr>
          <w:p w14:paraId="13E0808F">
            <w:pPr>
              <w:keepNext w:val="0"/>
              <w:keepLines w:val="0"/>
              <w:pageBreakBefore w:val="0"/>
              <w:widowControl/>
              <w:kinsoku/>
              <w:wordWrap/>
              <w:overflowPunct/>
              <w:topLinePunct w:val="0"/>
              <w:bidi w:val="0"/>
              <w:spacing w:before="137" w:line="228" w:lineRule="auto"/>
              <w:ind w:left="1334"/>
              <w:outlineLvl w:val="9"/>
              <w:rPr>
                <w:rFonts w:hint="eastAsia" w:ascii="宋体" w:hAnsi="宋体" w:eastAsia="宋体" w:cs="宋体"/>
                <w:color w:val="auto"/>
                <w:sz w:val="19"/>
                <w:szCs w:val="19"/>
              </w:rPr>
            </w:pPr>
            <w:r>
              <w:rPr>
                <w:rFonts w:hint="eastAsia" w:ascii="宋体" w:hAnsi="宋体" w:eastAsia="宋体" w:cs="宋体"/>
                <w:color w:val="auto"/>
                <w:spacing w:val="4"/>
                <w:sz w:val="19"/>
                <w:szCs w:val="19"/>
              </w:rPr>
              <w:t>项目名称</w:t>
            </w:r>
          </w:p>
        </w:tc>
        <w:tc>
          <w:tcPr>
            <w:tcW w:w="2431" w:type="dxa"/>
            <w:vAlign w:val="top"/>
          </w:tcPr>
          <w:p w14:paraId="6A3BEFD0">
            <w:pPr>
              <w:keepNext w:val="0"/>
              <w:keepLines w:val="0"/>
              <w:pageBreakBefore w:val="0"/>
              <w:widowControl/>
              <w:kinsoku/>
              <w:wordWrap/>
              <w:overflowPunct/>
              <w:topLinePunct w:val="0"/>
              <w:bidi w:val="0"/>
              <w:spacing w:before="137" w:line="227" w:lineRule="auto"/>
              <w:ind w:left="665"/>
              <w:outlineLvl w:val="9"/>
              <w:rPr>
                <w:rFonts w:hint="eastAsia" w:ascii="宋体" w:hAnsi="宋体" w:eastAsia="宋体" w:cs="宋体"/>
                <w:color w:val="auto"/>
                <w:sz w:val="19"/>
                <w:szCs w:val="19"/>
              </w:rPr>
            </w:pPr>
            <w:r>
              <w:rPr>
                <w:rFonts w:hint="eastAsia" w:ascii="宋体" w:hAnsi="宋体" w:eastAsia="宋体" w:cs="宋体"/>
                <w:color w:val="auto"/>
                <w:spacing w:val="5"/>
                <w:sz w:val="19"/>
                <w:szCs w:val="19"/>
              </w:rPr>
              <w:t>省重点实验室</w:t>
            </w:r>
          </w:p>
        </w:tc>
      </w:tr>
      <w:tr w14:paraId="6D1E4A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7" w:hRule="atLeast"/>
        </w:trPr>
        <w:tc>
          <w:tcPr>
            <w:tcW w:w="1472" w:type="dxa"/>
            <w:vAlign w:val="top"/>
          </w:tcPr>
          <w:p w14:paraId="5F9A2A00">
            <w:pPr>
              <w:keepNext w:val="0"/>
              <w:keepLines w:val="0"/>
              <w:pageBreakBefore w:val="0"/>
              <w:widowControl/>
              <w:kinsoku/>
              <w:wordWrap/>
              <w:overflowPunct/>
              <w:topLinePunct w:val="0"/>
              <w:bidi w:val="0"/>
              <w:spacing w:before="132" w:line="227" w:lineRule="auto"/>
              <w:ind w:left="370"/>
              <w:outlineLvl w:val="9"/>
              <w:rPr>
                <w:rFonts w:hint="eastAsia" w:ascii="宋体" w:hAnsi="宋体" w:eastAsia="宋体" w:cs="宋体"/>
                <w:color w:val="auto"/>
                <w:sz w:val="19"/>
                <w:szCs w:val="19"/>
              </w:rPr>
            </w:pPr>
            <w:r>
              <w:rPr>
                <w:rFonts w:hint="eastAsia" w:ascii="宋体" w:hAnsi="宋体" w:eastAsia="宋体" w:cs="宋体"/>
                <w:color w:val="auto"/>
                <w:spacing w:val="4"/>
                <w:sz w:val="19"/>
                <w:szCs w:val="19"/>
              </w:rPr>
              <w:t>主管部门</w:t>
            </w:r>
          </w:p>
        </w:tc>
        <w:tc>
          <w:tcPr>
            <w:tcW w:w="2423" w:type="dxa"/>
            <w:vAlign w:val="top"/>
          </w:tcPr>
          <w:p w14:paraId="5A8C8E02">
            <w:pPr>
              <w:keepNext w:val="0"/>
              <w:keepLines w:val="0"/>
              <w:pageBreakBefore w:val="0"/>
              <w:widowControl/>
              <w:kinsoku/>
              <w:wordWrap/>
              <w:overflowPunct/>
              <w:topLinePunct w:val="0"/>
              <w:bidi w:val="0"/>
              <w:spacing w:before="131" w:line="227" w:lineRule="auto"/>
              <w:ind w:left="466"/>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青岛市科学技术局</w:t>
            </w:r>
          </w:p>
        </w:tc>
        <w:tc>
          <w:tcPr>
            <w:tcW w:w="3395" w:type="dxa"/>
            <w:vAlign w:val="top"/>
          </w:tcPr>
          <w:p w14:paraId="6B7BDB7E">
            <w:pPr>
              <w:keepNext w:val="0"/>
              <w:keepLines w:val="0"/>
              <w:pageBreakBefore w:val="0"/>
              <w:widowControl/>
              <w:kinsoku/>
              <w:wordWrap/>
              <w:overflowPunct/>
              <w:topLinePunct w:val="0"/>
              <w:bidi w:val="0"/>
              <w:spacing w:before="132" w:line="227" w:lineRule="auto"/>
              <w:ind w:left="1333"/>
              <w:outlineLvl w:val="9"/>
              <w:rPr>
                <w:rFonts w:hint="eastAsia" w:ascii="宋体" w:hAnsi="宋体" w:eastAsia="宋体" w:cs="宋体"/>
                <w:color w:val="auto"/>
                <w:sz w:val="19"/>
                <w:szCs w:val="19"/>
                <w:lang w:eastAsia="zh-CN"/>
              </w:rPr>
            </w:pPr>
            <w:r>
              <w:rPr>
                <w:rFonts w:hint="eastAsia" w:ascii="宋体" w:hAnsi="宋体" w:eastAsia="宋体" w:cs="宋体"/>
                <w:color w:val="auto"/>
                <w:spacing w:val="4"/>
                <w:sz w:val="19"/>
                <w:szCs w:val="19"/>
                <w:lang w:eastAsia="zh-CN"/>
              </w:rPr>
              <w:t>预算金额（万元）</w:t>
            </w:r>
          </w:p>
        </w:tc>
        <w:tc>
          <w:tcPr>
            <w:tcW w:w="2431" w:type="dxa"/>
            <w:vAlign w:val="top"/>
          </w:tcPr>
          <w:p w14:paraId="4A9A99B3">
            <w:pPr>
              <w:keepNext w:val="0"/>
              <w:keepLines w:val="0"/>
              <w:pageBreakBefore w:val="0"/>
              <w:widowControl/>
              <w:kinsoku/>
              <w:wordWrap/>
              <w:overflowPunct/>
              <w:topLinePunct w:val="0"/>
              <w:bidi w:val="0"/>
              <w:spacing w:before="160" w:line="189" w:lineRule="auto"/>
              <w:ind w:left="1048"/>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1400</w:t>
            </w:r>
          </w:p>
        </w:tc>
      </w:tr>
      <w:tr w14:paraId="1C8C34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83" w:hRule="atLeast"/>
        </w:trPr>
        <w:tc>
          <w:tcPr>
            <w:tcW w:w="1472" w:type="dxa"/>
            <w:vAlign w:val="top"/>
          </w:tcPr>
          <w:p w14:paraId="1FFAA39B">
            <w:pPr>
              <w:keepNext w:val="0"/>
              <w:keepLines w:val="0"/>
              <w:pageBreakBefore w:val="0"/>
              <w:widowControl/>
              <w:kinsoku/>
              <w:wordWrap/>
              <w:overflowPunct/>
              <w:topLinePunct w:val="0"/>
              <w:bidi w:val="0"/>
              <w:spacing w:line="247" w:lineRule="auto"/>
              <w:outlineLvl w:val="9"/>
              <w:rPr>
                <w:rFonts w:hint="eastAsia" w:ascii="宋体" w:hAnsi="宋体" w:eastAsia="宋体" w:cs="宋体"/>
                <w:color w:val="auto"/>
                <w:sz w:val="19"/>
                <w:szCs w:val="19"/>
              </w:rPr>
            </w:pPr>
          </w:p>
          <w:p w14:paraId="7C379A66">
            <w:pPr>
              <w:keepNext w:val="0"/>
              <w:keepLines w:val="0"/>
              <w:pageBreakBefore w:val="0"/>
              <w:widowControl/>
              <w:kinsoku/>
              <w:wordWrap/>
              <w:overflowPunct/>
              <w:topLinePunct w:val="0"/>
              <w:bidi w:val="0"/>
              <w:spacing w:line="247" w:lineRule="auto"/>
              <w:outlineLvl w:val="9"/>
              <w:rPr>
                <w:rFonts w:hint="eastAsia" w:ascii="宋体" w:hAnsi="宋体" w:eastAsia="宋体" w:cs="宋体"/>
                <w:color w:val="auto"/>
                <w:sz w:val="19"/>
                <w:szCs w:val="19"/>
              </w:rPr>
            </w:pPr>
          </w:p>
          <w:p w14:paraId="077338C3">
            <w:pPr>
              <w:keepNext w:val="0"/>
              <w:keepLines w:val="0"/>
              <w:pageBreakBefore w:val="0"/>
              <w:widowControl/>
              <w:kinsoku/>
              <w:wordWrap/>
              <w:overflowPunct/>
              <w:topLinePunct w:val="0"/>
              <w:bidi w:val="0"/>
              <w:spacing w:before="59" w:line="228" w:lineRule="auto"/>
              <w:ind w:left="371"/>
              <w:outlineLvl w:val="9"/>
              <w:rPr>
                <w:rFonts w:hint="eastAsia" w:ascii="宋体" w:hAnsi="宋体" w:eastAsia="宋体" w:cs="宋体"/>
                <w:color w:val="auto"/>
                <w:sz w:val="19"/>
                <w:szCs w:val="19"/>
              </w:rPr>
            </w:pPr>
            <w:r>
              <w:rPr>
                <w:rFonts w:hint="eastAsia" w:ascii="宋体" w:hAnsi="宋体" w:eastAsia="宋体" w:cs="宋体"/>
                <w:color w:val="auto"/>
                <w:spacing w:val="4"/>
                <w:sz w:val="19"/>
                <w:szCs w:val="19"/>
              </w:rPr>
              <w:t>绩效目标</w:t>
            </w:r>
          </w:p>
        </w:tc>
        <w:tc>
          <w:tcPr>
            <w:tcW w:w="8249" w:type="dxa"/>
            <w:gridSpan w:val="3"/>
            <w:vAlign w:val="top"/>
          </w:tcPr>
          <w:p w14:paraId="24CFA2E6">
            <w:pPr>
              <w:keepNext w:val="0"/>
              <w:keepLines w:val="0"/>
              <w:pageBreakBefore w:val="0"/>
              <w:widowControl/>
              <w:kinsoku/>
              <w:wordWrap/>
              <w:overflowPunct/>
              <w:topLinePunct w:val="0"/>
              <w:bidi w:val="0"/>
              <w:spacing w:line="247" w:lineRule="auto"/>
              <w:outlineLvl w:val="9"/>
              <w:rPr>
                <w:rFonts w:hint="eastAsia" w:ascii="宋体" w:hAnsi="宋体" w:eastAsia="宋体" w:cs="宋体"/>
                <w:color w:val="auto"/>
                <w:sz w:val="19"/>
                <w:szCs w:val="19"/>
              </w:rPr>
            </w:pPr>
          </w:p>
          <w:p w14:paraId="2EC0DB2E">
            <w:pPr>
              <w:keepNext w:val="0"/>
              <w:keepLines w:val="0"/>
              <w:pageBreakBefore w:val="0"/>
              <w:widowControl/>
              <w:kinsoku/>
              <w:wordWrap/>
              <w:overflowPunct/>
              <w:topLinePunct w:val="0"/>
              <w:bidi w:val="0"/>
              <w:spacing w:line="248" w:lineRule="auto"/>
              <w:outlineLvl w:val="9"/>
              <w:rPr>
                <w:rFonts w:hint="eastAsia" w:ascii="宋体" w:hAnsi="宋体" w:eastAsia="宋体" w:cs="宋体"/>
                <w:color w:val="auto"/>
                <w:sz w:val="19"/>
                <w:szCs w:val="19"/>
              </w:rPr>
            </w:pPr>
          </w:p>
          <w:p w14:paraId="6F4A38E2">
            <w:pPr>
              <w:keepNext w:val="0"/>
              <w:keepLines w:val="0"/>
              <w:pageBreakBefore w:val="0"/>
              <w:widowControl/>
              <w:kinsoku/>
              <w:wordWrap/>
              <w:overflowPunct/>
              <w:topLinePunct w:val="0"/>
              <w:bidi w:val="0"/>
              <w:spacing w:before="58" w:line="227" w:lineRule="auto"/>
              <w:ind w:left="35"/>
              <w:outlineLvl w:val="9"/>
              <w:rPr>
                <w:rFonts w:hint="eastAsia" w:ascii="宋体" w:hAnsi="宋体" w:eastAsia="宋体" w:cs="宋体"/>
                <w:color w:val="auto"/>
                <w:sz w:val="19"/>
                <w:szCs w:val="19"/>
              </w:rPr>
            </w:pPr>
            <w:r>
              <w:rPr>
                <w:rFonts w:hint="eastAsia" w:ascii="宋体" w:hAnsi="宋体" w:eastAsia="宋体" w:cs="宋体"/>
                <w:color w:val="auto"/>
                <w:spacing w:val="7"/>
                <w:sz w:val="19"/>
                <w:szCs w:val="19"/>
              </w:rPr>
              <w:t>该项目所需财政资金为后补助奖励，主要用于对符合标准的山</w:t>
            </w:r>
            <w:r>
              <w:rPr>
                <w:rFonts w:hint="eastAsia" w:ascii="宋体" w:hAnsi="宋体" w:eastAsia="宋体" w:cs="宋体"/>
                <w:color w:val="auto"/>
                <w:spacing w:val="6"/>
                <w:sz w:val="19"/>
                <w:szCs w:val="19"/>
              </w:rPr>
              <w:t>东省重点实验室建设单位予以奖补。</w:t>
            </w:r>
          </w:p>
        </w:tc>
      </w:tr>
      <w:tr w14:paraId="2BE7C3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8" w:hRule="atLeast"/>
        </w:trPr>
        <w:tc>
          <w:tcPr>
            <w:tcW w:w="1472" w:type="dxa"/>
            <w:vAlign w:val="top"/>
          </w:tcPr>
          <w:p w14:paraId="24EB905B">
            <w:pPr>
              <w:keepNext w:val="0"/>
              <w:keepLines w:val="0"/>
              <w:pageBreakBefore w:val="0"/>
              <w:widowControl/>
              <w:kinsoku/>
              <w:wordWrap/>
              <w:overflowPunct/>
              <w:topLinePunct w:val="0"/>
              <w:bidi w:val="0"/>
              <w:spacing w:before="134" w:line="228" w:lineRule="auto"/>
              <w:ind w:left="371"/>
              <w:outlineLvl w:val="9"/>
              <w:rPr>
                <w:rFonts w:hint="eastAsia" w:ascii="宋体" w:hAnsi="宋体" w:eastAsia="宋体" w:cs="宋体"/>
                <w:color w:val="auto"/>
                <w:sz w:val="19"/>
                <w:szCs w:val="19"/>
              </w:rPr>
            </w:pPr>
            <w:r>
              <w:rPr>
                <w:rFonts w:hint="eastAsia" w:ascii="宋体" w:hAnsi="宋体" w:eastAsia="宋体" w:cs="宋体"/>
                <w:color w:val="auto"/>
                <w:spacing w:val="4"/>
                <w:sz w:val="19"/>
                <w:szCs w:val="19"/>
              </w:rPr>
              <w:t>一级指标</w:t>
            </w:r>
          </w:p>
        </w:tc>
        <w:tc>
          <w:tcPr>
            <w:tcW w:w="2423" w:type="dxa"/>
            <w:vAlign w:val="top"/>
          </w:tcPr>
          <w:p w14:paraId="74B16429">
            <w:pPr>
              <w:keepNext w:val="0"/>
              <w:keepLines w:val="0"/>
              <w:pageBreakBefore w:val="0"/>
              <w:widowControl/>
              <w:kinsoku/>
              <w:wordWrap/>
              <w:overflowPunct/>
              <w:topLinePunct w:val="0"/>
              <w:bidi w:val="0"/>
              <w:spacing w:before="134" w:line="228" w:lineRule="auto"/>
              <w:ind w:left="843"/>
              <w:outlineLvl w:val="9"/>
              <w:rPr>
                <w:rFonts w:hint="eastAsia" w:ascii="宋体" w:hAnsi="宋体" w:eastAsia="宋体" w:cs="宋体"/>
                <w:color w:val="auto"/>
                <w:sz w:val="19"/>
                <w:szCs w:val="19"/>
              </w:rPr>
            </w:pPr>
            <w:r>
              <w:rPr>
                <w:rFonts w:hint="eastAsia" w:ascii="宋体" w:hAnsi="宋体" w:eastAsia="宋体" w:cs="宋体"/>
                <w:color w:val="auto"/>
                <w:spacing w:val="4"/>
                <w:sz w:val="19"/>
                <w:szCs w:val="19"/>
              </w:rPr>
              <w:t>二级指标</w:t>
            </w:r>
          </w:p>
        </w:tc>
        <w:tc>
          <w:tcPr>
            <w:tcW w:w="3395" w:type="dxa"/>
            <w:vAlign w:val="top"/>
          </w:tcPr>
          <w:p w14:paraId="608330D4">
            <w:pPr>
              <w:keepNext w:val="0"/>
              <w:keepLines w:val="0"/>
              <w:pageBreakBefore w:val="0"/>
              <w:widowControl/>
              <w:kinsoku/>
              <w:wordWrap/>
              <w:overflowPunct/>
              <w:topLinePunct w:val="0"/>
              <w:bidi w:val="0"/>
              <w:spacing w:before="134" w:line="228" w:lineRule="auto"/>
              <w:ind w:left="1331"/>
              <w:outlineLvl w:val="9"/>
              <w:rPr>
                <w:rFonts w:hint="eastAsia" w:ascii="宋体" w:hAnsi="宋体" w:eastAsia="宋体" w:cs="宋体"/>
                <w:color w:val="auto"/>
                <w:sz w:val="19"/>
                <w:szCs w:val="19"/>
              </w:rPr>
            </w:pPr>
            <w:r>
              <w:rPr>
                <w:rFonts w:hint="eastAsia" w:ascii="宋体" w:hAnsi="宋体" w:eastAsia="宋体" w:cs="宋体"/>
                <w:color w:val="auto"/>
                <w:spacing w:val="5"/>
                <w:sz w:val="19"/>
                <w:szCs w:val="19"/>
              </w:rPr>
              <w:t>三级指标</w:t>
            </w:r>
          </w:p>
        </w:tc>
        <w:tc>
          <w:tcPr>
            <w:tcW w:w="2431" w:type="dxa"/>
            <w:vAlign w:val="top"/>
          </w:tcPr>
          <w:p w14:paraId="6182B909">
            <w:pPr>
              <w:keepNext w:val="0"/>
              <w:keepLines w:val="0"/>
              <w:pageBreakBefore w:val="0"/>
              <w:widowControl/>
              <w:kinsoku/>
              <w:wordWrap/>
              <w:overflowPunct/>
              <w:topLinePunct w:val="0"/>
              <w:bidi w:val="0"/>
              <w:spacing w:before="134" w:line="227" w:lineRule="auto"/>
              <w:ind w:left="946"/>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指标值</w:t>
            </w:r>
          </w:p>
        </w:tc>
      </w:tr>
      <w:tr w14:paraId="43AF13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7" w:hRule="atLeast"/>
        </w:trPr>
        <w:tc>
          <w:tcPr>
            <w:tcW w:w="1472" w:type="dxa"/>
            <w:vMerge w:val="restart"/>
            <w:tcBorders>
              <w:bottom w:val="nil"/>
            </w:tcBorders>
            <w:vAlign w:val="top"/>
          </w:tcPr>
          <w:p w14:paraId="4B36E8B4">
            <w:pPr>
              <w:keepNext w:val="0"/>
              <w:keepLines w:val="0"/>
              <w:pageBreakBefore w:val="0"/>
              <w:widowControl/>
              <w:kinsoku/>
              <w:wordWrap/>
              <w:overflowPunct/>
              <w:topLinePunct w:val="0"/>
              <w:bidi w:val="0"/>
              <w:spacing w:line="302" w:lineRule="auto"/>
              <w:outlineLvl w:val="9"/>
              <w:rPr>
                <w:rFonts w:hint="eastAsia" w:ascii="宋体" w:hAnsi="宋体" w:eastAsia="宋体" w:cs="宋体"/>
                <w:color w:val="auto"/>
                <w:sz w:val="19"/>
                <w:szCs w:val="19"/>
              </w:rPr>
            </w:pPr>
          </w:p>
          <w:p w14:paraId="5DD62183">
            <w:pPr>
              <w:keepNext w:val="0"/>
              <w:keepLines w:val="0"/>
              <w:pageBreakBefore w:val="0"/>
              <w:widowControl/>
              <w:kinsoku/>
              <w:wordWrap/>
              <w:overflowPunct/>
              <w:topLinePunct w:val="0"/>
              <w:bidi w:val="0"/>
              <w:spacing w:before="58" w:line="227" w:lineRule="auto"/>
              <w:ind w:left="370"/>
              <w:outlineLvl w:val="9"/>
              <w:rPr>
                <w:rFonts w:hint="eastAsia" w:ascii="宋体" w:hAnsi="宋体" w:eastAsia="宋体" w:cs="宋体"/>
                <w:color w:val="auto"/>
                <w:sz w:val="19"/>
                <w:szCs w:val="19"/>
              </w:rPr>
            </w:pPr>
            <w:r>
              <w:rPr>
                <w:rFonts w:hint="eastAsia" w:ascii="宋体" w:hAnsi="宋体" w:eastAsia="宋体" w:cs="宋体"/>
                <w:color w:val="auto"/>
                <w:spacing w:val="4"/>
                <w:sz w:val="19"/>
                <w:szCs w:val="19"/>
              </w:rPr>
              <w:t>成本指标</w:t>
            </w:r>
          </w:p>
        </w:tc>
        <w:tc>
          <w:tcPr>
            <w:tcW w:w="2423" w:type="dxa"/>
            <w:vMerge w:val="restart"/>
            <w:tcBorders>
              <w:bottom w:val="nil"/>
            </w:tcBorders>
            <w:vAlign w:val="top"/>
          </w:tcPr>
          <w:p w14:paraId="774A8209">
            <w:pPr>
              <w:keepNext w:val="0"/>
              <w:keepLines w:val="0"/>
              <w:pageBreakBefore w:val="0"/>
              <w:widowControl/>
              <w:kinsoku/>
              <w:wordWrap/>
              <w:overflowPunct/>
              <w:topLinePunct w:val="0"/>
              <w:bidi w:val="0"/>
              <w:spacing w:line="302" w:lineRule="auto"/>
              <w:outlineLvl w:val="9"/>
              <w:rPr>
                <w:rFonts w:hint="eastAsia" w:ascii="宋体" w:hAnsi="宋体" w:eastAsia="宋体" w:cs="宋体"/>
                <w:color w:val="auto"/>
                <w:sz w:val="19"/>
                <w:szCs w:val="19"/>
              </w:rPr>
            </w:pPr>
          </w:p>
          <w:p w14:paraId="2E34875F">
            <w:pPr>
              <w:keepNext w:val="0"/>
              <w:keepLines w:val="0"/>
              <w:pageBreakBefore w:val="0"/>
              <w:widowControl/>
              <w:kinsoku/>
              <w:wordWrap/>
              <w:overflowPunct/>
              <w:topLinePunct w:val="0"/>
              <w:bidi w:val="0"/>
              <w:spacing w:before="58" w:line="227" w:lineRule="auto"/>
              <w:ind w:left="655"/>
              <w:outlineLvl w:val="9"/>
              <w:rPr>
                <w:rFonts w:hint="eastAsia" w:ascii="宋体" w:hAnsi="宋体" w:eastAsia="宋体" w:cs="宋体"/>
                <w:color w:val="auto"/>
                <w:sz w:val="19"/>
                <w:szCs w:val="19"/>
              </w:rPr>
            </w:pPr>
            <w:r>
              <w:rPr>
                <w:rFonts w:hint="eastAsia" w:ascii="宋体" w:hAnsi="宋体" w:eastAsia="宋体" w:cs="宋体"/>
                <w:color w:val="auto"/>
                <w:spacing w:val="5"/>
                <w:sz w:val="19"/>
                <w:szCs w:val="19"/>
              </w:rPr>
              <w:t>经济成本指标</w:t>
            </w:r>
          </w:p>
        </w:tc>
        <w:tc>
          <w:tcPr>
            <w:tcW w:w="3395" w:type="dxa"/>
            <w:vAlign w:val="top"/>
          </w:tcPr>
          <w:p w14:paraId="7DCA17A6">
            <w:pPr>
              <w:keepNext w:val="0"/>
              <w:keepLines w:val="0"/>
              <w:pageBreakBefore w:val="0"/>
              <w:widowControl/>
              <w:kinsoku/>
              <w:wordWrap/>
              <w:overflowPunct/>
              <w:topLinePunct w:val="0"/>
              <w:bidi w:val="0"/>
              <w:spacing w:before="137" w:line="227" w:lineRule="auto"/>
              <w:ind w:left="960"/>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财政资金单家支持</w:t>
            </w:r>
          </w:p>
        </w:tc>
        <w:tc>
          <w:tcPr>
            <w:tcW w:w="2431" w:type="dxa"/>
            <w:vAlign w:val="top"/>
          </w:tcPr>
          <w:p w14:paraId="0659A421">
            <w:pPr>
              <w:keepNext w:val="0"/>
              <w:keepLines w:val="0"/>
              <w:pageBreakBefore w:val="0"/>
              <w:widowControl/>
              <w:kinsoku/>
              <w:wordWrap/>
              <w:overflowPunct/>
              <w:topLinePunct w:val="0"/>
              <w:bidi w:val="0"/>
              <w:spacing w:before="137" w:line="228" w:lineRule="auto"/>
              <w:ind w:left="861"/>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≤50万元</w:t>
            </w:r>
          </w:p>
        </w:tc>
      </w:tr>
      <w:tr w14:paraId="71BE38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8" w:hRule="atLeast"/>
        </w:trPr>
        <w:tc>
          <w:tcPr>
            <w:tcW w:w="1472" w:type="dxa"/>
            <w:vMerge w:val="continue"/>
            <w:tcBorders>
              <w:top w:val="nil"/>
            </w:tcBorders>
            <w:vAlign w:val="top"/>
          </w:tcPr>
          <w:p w14:paraId="3C63207D">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423" w:type="dxa"/>
            <w:vMerge w:val="continue"/>
            <w:tcBorders>
              <w:top w:val="nil"/>
            </w:tcBorders>
            <w:vAlign w:val="top"/>
          </w:tcPr>
          <w:p w14:paraId="7E2974BE">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3395" w:type="dxa"/>
            <w:vAlign w:val="top"/>
          </w:tcPr>
          <w:p w14:paraId="4B44F2DD">
            <w:pPr>
              <w:keepNext w:val="0"/>
              <w:keepLines w:val="0"/>
              <w:pageBreakBefore w:val="0"/>
              <w:widowControl/>
              <w:kinsoku/>
              <w:wordWrap/>
              <w:overflowPunct/>
              <w:topLinePunct w:val="0"/>
              <w:bidi w:val="0"/>
              <w:spacing w:before="136" w:line="227" w:lineRule="auto"/>
              <w:ind w:left="1147"/>
              <w:outlineLvl w:val="9"/>
              <w:rPr>
                <w:rFonts w:hint="eastAsia" w:ascii="宋体" w:hAnsi="宋体" w:eastAsia="宋体" w:cs="宋体"/>
                <w:color w:val="auto"/>
                <w:sz w:val="19"/>
                <w:szCs w:val="19"/>
              </w:rPr>
            </w:pPr>
            <w:r>
              <w:rPr>
                <w:rFonts w:hint="eastAsia" w:ascii="宋体" w:hAnsi="宋体" w:eastAsia="宋体" w:cs="宋体"/>
                <w:color w:val="auto"/>
                <w:spacing w:val="5"/>
                <w:sz w:val="19"/>
                <w:szCs w:val="19"/>
              </w:rPr>
              <w:t>财政资金支持</w:t>
            </w:r>
          </w:p>
        </w:tc>
        <w:tc>
          <w:tcPr>
            <w:tcW w:w="2431" w:type="dxa"/>
            <w:vAlign w:val="top"/>
          </w:tcPr>
          <w:p w14:paraId="395A0470">
            <w:pPr>
              <w:keepNext w:val="0"/>
              <w:keepLines w:val="0"/>
              <w:pageBreakBefore w:val="0"/>
              <w:widowControl/>
              <w:kinsoku/>
              <w:wordWrap/>
              <w:overflowPunct/>
              <w:topLinePunct w:val="0"/>
              <w:bidi w:val="0"/>
              <w:spacing w:before="136" w:line="228" w:lineRule="auto"/>
              <w:ind w:left="767"/>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≤1400万元</w:t>
            </w:r>
          </w:p>
        </w:tc>
      </w:tr>
      <w:tr w14:paraId="36A5E6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8" w:hRule="atLeast"/>
        </w:trPr>
        <w:tc>
          <w:tcPr>
            <w:tcW w:w="1472" w:type="dxa"/>
            <w:vMerge w:val="restart"/>
            <w:tcBorders>
              <w:bottom w:val="nil"/>
            </w:tcBorders>
            <w:vAlign w:val="top"/>
          </w:tcPr>
          <w:p w14:paraId="655D4545">
            <w:pPr>
              <w:keepNext w:val="0"/>
              <w:keepLines w:val="0"/>
              <w:pageBreakBefore w:val="0"/>
              <w:widowControl/>
              <w:kinsoku/>
              <w:wordWrap/>
              <w:overflowPunct/>
              <w:topLinePunct w:val="0"/>
              <w:bidi w:val="0"/>
              <w:spacing w:line="241" w:lineRule="auto"/>
              <w:outlineLvl w:val="9"/>
              <w:rPr>
                <w:rFonts w:hint="eastAsia" w:ascii="宋体" w:hAnsi="宋体" w:eastAsia="宋体" w:cs="宋体"/>
                <w:color w:val="auto"/>
                <w:sz w:val="19"/>
                <w:szCs w:val="19"/>
              </w:rPr>
            </w:pPr>
          </w:p>
          <w:p w14:paraId="7E3C3496">
            <w:pPr>
              <w:keepNext w:val="0"/>
              <w:keepLines w:val="0"/>
              <w:pageBreakBefore w:val="0"/>
              <w:widowControl/>
              <w:kinsoku/>
              <w:wordWrap/>
              <w:overflowPunct/>
              <w:topLinePunct w:val="0"/>
              <w:bidi w:val="0"/>
              <w:spacing w:line="241" w:lineRule="auto"/>
              <w:outlineLvl w:val="9"/>
              <w:rPr>
                <w:rFonts w:hint="eastAsia" w:ascii="宋体" w:hAnsi="宋体" w:eastAsia="宋体" w:cs="宋体"/>
                <w:color w:val="auto"/>
                <w:sz w:val="19"/>
                <w:szCs w:val="19"/>
              </w:rPr>
            </w:pPr>
          </w:p>
          <w:p w14:paraId="574873AC">
            <w:pPr>
              <w:keepNext w:val="0"/>
              <w:keepLines w:val="0"/>
              <w:pageBreakBefore w:val="0"/>
              <w:widowControl/>
              <w:kinsoku/>
              <w:wordWrap/>
              <w:overflowPunct/>
              <w:topLinePunct w:val="0"/>
              <w:bidi w:val="0"/>
              <w:spacing w:line="241" w:lineRule="auto"/>
              <w:outlineLvl w:val="9"/>
              <w:rPr>
                <w:rFonts w:hint="eastAsia" w:ascii="宋体" w:hAnsi="宋体" w:eastAsia="宋体" w:cs="宋体"/>
                <w:color w:val="auto"/>
                <w:sz w:val="19"/>
                <w:szCs w:val="19"/>
              </w:rPr>
            </w:pPr>
          </w:p>
          <w:p w14:paraId="6599FE25">
            <w:pPr>
              <w:keepNext w:val="0"/>
              <w:keepLines w:val="0"/>
              <w:pageBreakBefore w:val="0"/>
              <w:widowControl/>
              <w:kinsoku/>
              <w:wordWrap/>
              <w:overflowPunct/>
              <w:topLinePunct w:val="0"/>
              <w:bidi w:val="0"/>
              <w:spacing w:line="241" w:lineRule="auto"/>
              <w:outlineLvl w:val="9"/>
              <w:rPr>
                <w:rFonts w:hint="eastAsia" w:ascii="宋体" w:hAnsi="宋体" w:eastAsia="宋体" w:cs="宋体"/>
                <w:color w:val="auto"/>
                <w:sz w:val="19"/>
                <w:szCs w:val="19"/>
              </w:rPr>
            </w:pPr>
          </w:p>
          <w:p w14:paraId="6BD7F107">
            <w:pPr>
              <w:keepNext w:val="0"/>
              <w:keepLines w:val="0"/>
              <w:pageBreakBefore w:val="0"/>
              <w:widowControl/>
              <w:kinsoku/>
              <w:wordWrap/>
              <w:overflowPunct/>
              <w:topLinePunct w:val="0"/>
              <w:bidi w:val="0"/>
              <w:spacing w:line="242" w:lineRule="auto"/>
              <w:outlineLvl w:val="9"/>
              <w:rPr>
                <w:rFonts w:hint="eastAsia" w:ascii="宋体" w:hAnsi="宋体" w:eastAsia="宋体" w:cs="宋体"/>
                <w:color w:val="auto"/>
                <w:sz w:val="19"/>
                <w:szCs w:val="19"/>
              </w:rPr>
            </w:pPr>
          </w:p>
          <w:p w14:paraId="1A7BF6CF">
            <w:pPr>
              <w:keepNext w:val="0"/>
              <w:keepLines w:val="0"/>
              <w:pageBreakBefore w:val="0"/>
              <w:widowControl/>
              <w:kinsoku/>
              <w:wordWrap/>
              <w:overflowPunct/>
              <w:topLinePunct w:val="0"/>
              <w:bidi w:val="0"/>
              <w:spacing w:before="59" w:line="227" w:lineRule="auto"/>
              <w:ind w:left="368"/>
              <w:outlineLvl w:val="9"/>
              <w:rPr>
                <w:rFonts w:hint="eastAsia" w:ascii="宋体" w:hAnsi="宋体" w:eastAsia="宋体" w:cs="宋体"/>
                <w:color w:val="auto"/>
                <w:sz w:val="19"/>
                <w:szCs w:val="19"/>
              </w:rPr>
            </w:pPr>
            <w:r>
              <w:rPr>
                <w:rFonts w:hint="eastAsia" w:ascii="宋体" w:hAnsi="宋体" w:eastAsia="宋体" w:cs="宋体"/>
                <w:color w:val="auto"/>
                <w:spacing w:val="5"/>
                <w:sz w:val="19"/>
                <w:szCs w:val="19"/>
              </w:rPr>
              <w:t>产出指标</w:t>
            </w:r>
          </w:p>
        </w:tc>
        <w:tc>
          <w:tcPr>
            <w:tcW w:w="2423" w:type="dxa"/>
            <w:vMerge w:val="restart"/>
            <w:tcBorders>
              <w:bottom w:val="nil"/>
            </w:tcBorders>
            <w:vAlign w:val="top"/>
          </w:tcPr>
          <w:p w14:paraId="4781D59E">
            <w:pPr>
              <w:keepNext w:val="0"/>
              <w:keepLines w:val="0"/>
              <w:pageBreakBefore w:val="0"/>
              <w:widowControl/>
              <w:kinsoku/>
              <w:wordWrap/>
              <w:overflowPunct/>
              <w:topLinePunct w:val="0"/>
              <w:bidi w:val="0"/>
              <w:spacing w:line="264" w:lineRule="auto"/>
              <w:outlineLvl w:val="9"/>
              <w:rPr>
                <w:rFonts w:hint="eastAsia" w:ascii="宋体" w:hAnsi="宋体" w:eastAsia="宋体" w:cs="宋体"/>
                <w:color w:val="auto"/>
                <w:sz w:val="19"/>
                <w:szCs w:val="19"/>
              </w:rPr>
            </w:pPr>
          </w:p>
          <w:p w14:paraId="244341B2">
            <w:pPr>
              <w:keepNext w:val="0"/>
              <w:keepLines w:val="0"/>
              <w:pageBreakBefore w:val="0"/>
              <w:widowControl/>
              <w:kinsoku/>
              <w:wordWrap/>
              <w:overflowPunct/>
              <w:topLinePunct w:val="0"/>
              <w:bidi w:val="0"/>
              <w:spacing w:line="265" w:lineRule="auto"/>
              <w:outlineLvl w:val="9"/>
              <w:rPr>
                <w:rFonts w:hint="eastAsia" w:ascii="宋体" w:hAnsi="宋体" w:eastAsia="宋体" w:cs="宋体"/>
                <w:color w:val="auto"/>
                <w:sz w:val="19"/>
                <w:szCs w:val="19"/>
              </w:rPr>
            </w:pPr>
          </w:p>
          <w:p w14:paraId="3C63179B">
            <w:pPr>
              <w:keepNext w:val="0"/>
              <w:keepLines w:val="0"/>
              <w:pageBreakBefore w:val="0"/>
              <w:widowControl/>
              <w:kinsoku/>
              <w:wordWrap/>
              <w:overflowPunct/>
              <w:topLinePunct w:val="0"/>
              <w:bidi w:val="0"/>
              <w:spacing w:before="58" w:line="227" w:lineRule="auto"/>
              <w:ind w:left="842"/>
              <w:outlineLvl w:val="9"/>
              <w:rPr>
                <w:rFonts w:hint="eastAsia" w:ascii="宋体" w:hAnsi="宋体" w:eastAsia="宋体" w:cs="宋体"/>
                <w:color w:val="auto"/>
                <w:sz w:val="19"/>
                <w:szCs w:val="19"/>
              </w:rPr>
            </w:pPr>
            <w:r>
              <w:rPr>
                <w:rFonts w:hint="eastAsia" w:ascii="宋体" w:hAnsi="宋体" w:eastAsia="宋体" w:cs="宋体"/>
                <w:color w:val="auto"/>
                <w:spacing w:val="4"/>
                <w:sz w:val="19"/>
                <w:szCs w:val="19"/>
              </w:rPr>
              <w:t>数量指标</w:t>
            </w:r>
          </w:p>
        </w:tc>
        <w:tc>
          <w:tcPr>
            <w:tcW w:w="3395" w:type="dxa"/>
            <w:vAlign w:val="top"/>
          </w:tcPr>
          <w:p w14:paraId="29421854">
            <w:pPr>
              <w:keepNext w:val="0"/>
              <w:keepLines w:val="0"/>
              <w:pageBreakBefore w:val="0"/>
              <w:widowControl/>
              <w:kinsoku/>
              <w:wordWrap/>
              <w:overflowPunct/>
              <w:topLinePunct w:val="0"/>
              <w:bidi w:val="0"/>
              <w:spacing w:before="139" w:line="227" w:lineRule="auto"/>
              <w:ind w:left="962"/>
              <w:outlineLvl w:val="9"/>
              <w:rPr>
                <w:rFonts w:hint="eastAsia" w:ascii="宋体" w:hAnsi="宋体" w:eastAsia="宋体" w:cs="宋体"/>
                <w:color w:val="auto"/>
                <w:sz w:val="19"/>
                <w:szCs w:val="19"/>
              </w:rPr>
            </w:pPr>
            <w:r>
              <w:rPr>
                <w:rFonts w:hint="eastAsia" w:ascii="宋体" w:hAnsi="宋体" w:eastAsia="宋体" w:cs="宋体"/>
                <w:color w:val="auto"/>
                <w:spacing w:val="5"/>
                <w:sz w:val="19"/>
                <w:szCs w:val="19"/>
              </w:rPr>
              <w:t>发明专利申请数量</w:t>
            </w:r>
          </w:p>
        </w:tc>
        <w:tc>
          <w:tcPr>
            <w:tcW w:w="2431" w:type="dxa"/>
            <w:vAlign w:val="top"/>
          </w:tcPr>
          <w:p w14:paraId="25DDEAF2">
            <w:pPr>
              <w:keepNext w:val="0"/>
              <w:keepLines w:val="0"/>
              <w:pageBreakBefore w:val="0"/>
              <w:widowControl/>
              <w:kinsoku/>
              <w:wordWrap/>
              <w:overflowPunct/>
              <w:topLinePunct w:val="0"/>
              <w:bidi w:val="0"/>
              <w:spacing w:before="139" w:line="228" w:lineRule="auto"/>
              <w:ind w:left="962"/>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≥20项</w:t>
            </w:r>
          </w:p>
        </w:tc>
      </w:tr>
      <w:tr w14:paraId="19EE01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8" w:hRule="atLeast"/>
        </w:trPr>
        <w:tc>
          <w:tcPr>
            <w:tcW w:w="1472" w:type="dxa"/>
            <w:vMerge w:val="continue"/>
            <w:tcBorders>
              <w:top w:val="nil"/>
              <w:bottom w:val="nil"/>
            </w:tcBorders>
            <w:vAlign w:val="top"/>
          </w:tcPr>
          <w:p w14:paraId="61F1FAAE">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423" w:type="dxa"/>
            <w:vMerge w:val="continue"/>
            <w:tcBorders>
              <w:top w:val="nil"/>
              <w:bottom w:val="nil"/>
            </w:tcBorders>
            <w:vAlign w:val="top"/>
          </w:tcPr>
          <w:p w14:paraId="48995FF4">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3395" w:type="dxa"/>
            <w:vAlign w:val="top"/>
          </w:tcPr>
          <w:p w14:paraId="589D0F61">
            <w:pPr>
              <w:keepNext w:val="0"/>
              <w:keepLines w:val="0"/>
              <w:pageBreakBefore w:val="0"/>
              <w:widowControl/>
              <w:kinsoku/>
              <w:wordWrap/>
              <w:overflowPunct/>
              <w:topLinePunct w:val="0"/>
              <w:bidi w:val="0"/>
              <w:spacing w:before="137" w:line="227" w:lineRule="auto"/>
              <w:ind w:left="866"/>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软件著作权申请数量</w:t>
            </w:r>
          </w:p>
        </w:tc>
        <w:tc>
          <w:tcPr>
            <w:tcW w:w="2431" w:type="dxa"/>
            <w:vAlign w:val="top"/>
          </w:tcPr>
          <w:p w14:paraId="23353C75">
            <w:pPr>
              <w:keepNext w:val="0"/>
              <w:keepLines w:val="0"/>
              <w:pageBreakBefore w:val="0"/>
              <w:widowControl/>
              <w:kinsoku/>
              <w:wordWrap/>
              <w:overflowPunct/>
              <w:topLinePunct w:val="0"/>
              <w:bidi w:val="0"/>
              <w:spacing w:before="137" w:line="228" w:lineRule="auto"/>
              <w:ind w:left="1007"/>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≥5项</w:t>
            </w:r>
          </w:p>
        </w:tc>
      </w:tr>
      <w:tr w14:paraId="54C73C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8" w:hRule="atLeast"/>
        </w:trPr>
        <w:tc>
          <w:tcPr>
            <w:tcW w:w="1472" w:type="dxa"/>
            <w:vMerge w:val="continue"/>
            <w:tcBorders>
              <w:top w:val="nil"/>
              <w:bottom w:val="nil"/>
            </w:tcBorders>
            <w:vAlign w:val="top"/>
          </w:tcPr>
          <w:p w14:paraId="78FE8585">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423" w:type="dxa"/>
            <w:vMerge w:val="continue"/>
            <w:tcBorders>
              <w:top w:val="nil"/>
            </w:tcBorders>
            <w:vAlign w:val="top"/>
          </w:tcPr>
          <w:p w14:paraId="605DCEA5">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3395" w:type="dxa"/>
            <w:vAlign w:val="top"/>
          </w:tcPr>
          <w:p w14:paraId="5CE5351C">
            <w:pPr>
              <w:keepNext w:val="0"/>
              <w:keepLines w:val="0"/>
              <w:pageBreakBefore w:val="0"/>
              <w:widowControl/>
              <w:kinsoku/>
              <w:wordWrap/>
              <w:overflowPunct/>
              <w:topLinePunct w:val="0"/>
              <w:bidi w:val="0"/>
              <w:spacing w:before="140" w:line="227" w:lineRule="auto"/>
              <w:ind w:left="962"/>
              <w:outlineLvl w:val="9"/>
              <w:rPr>
                <w:rFonts w:hint="eastAsia" w:ascii="宋体" w:hAnsi="宋体" w:eastAsia="宋体" w:cs="宋体"/>
                <w:color w:val="auto"/>
                <w:sz w:val="19"/>
                <w:szCs w:val="19"/>
              </w:rPr>
            </w:pPr>
            <w:r>
              <w:rPr>
                <w:rFonts w:hint="eastAsia" w:ascii="宋体" w:hAnsi="宋体" w:eastAsia="宋体" w:cs="宋体"/>
                <w:color w:val="auto"/>
                <w:spacing w:val="5"/>
                <w:sz w:val="19"/>
                <w:szCs w:val="19"/>
              </w:rPr>
              <w:t>企业标准发布数量</w:t>
            </w:r>
          </w:p>
        </w:tc>
        <w:tc>
          <w:tcPr>
            <w:tcW w:w="2431" w:type="dxa"/>
            <w:vAlign w:val="top"/>
          </w:tcPr>
          <w:p w14:paraId="2CD2B10E">
            <w:pPr>
              <w:keepNext w:val="0"/>
              <w:keepLines w:val="0"/>
              <w:pageBreakBefore w:val="0"/>
              <w:widowControl/>
              <w:kinsoku/>
              <w:wordWrap/>
              <w:overflowPunct/>
              <w:topLinePunct w:val="0"/>
              <w:bidi w:val="0"/>
              <w:spacing w:before="140" w:line="228" w:lineRule="auto"/>
              <w:ind w:left="962"/>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≥60项</w:t>
            </w:r>
          </w:p>
        </w:tc>
      </w:tr>
      <w:tr w14:paraId="03DEDD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8" w:hRule="atLeast"/>
        </w:trPr>
        <w:tc>
          <w:tcPr>
            <w:tcW w:w="1472" w:type="dxa"/>
            <w:vMerge w:val="continue"/>
            <w:tcBorders>
              <w:top w:val="nil"/>
              <w:bottom w:val="nil"/>
            </w:tcBorders>
            <w:vAlign w:val="top"/>
          </w:tcPr>
          <w:p w14:paraId="0A83356E">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423" w:type="dxa"/>
            <w:vMerge w:val="restart"/>
            <w:tcBorders>
              <w:bottom w:val="nil"/>
            </w:tcBorders>
            <w:vAlign w:val="top"/>
          </w:tcPr>
          <w:p w14:paraId="306101CA">
            <w:pPr>
              <w:keepNext w:val="0"/>
              <w:keepLines w:val="0"/>
              <w:pageBreakBefore w:val="0"/>
              <w:widowControl/>
              <w:kinsoku/>
              <w:wordWrap/>
              <w:overflowPunct/>
              <w:topLinePunct w:val="0"/>
              <w:bidi w:val="0"/>
              <w:spacing w:line="306" w:lineRule="auto"/>
              <w:outlineLvl w:val="9"/>
              <w:rPr>
                <w:rFonts w:hint="eastAsia" w:ascii="宋体" w:hAnsi="宋体" w:eastAsia="宋体" w:cs="宋体"/>
                <w:color w:val="auto"/>
                <w:sz w:val="19"/>
                <w:szCs w:val="19"/>
              </w:rPr>
            </w:pPr>
          </w:p>
          <w:p w14:paraId="0DA19545">
            <w:pPr>
              <w:keepNext w:val="0"/>
              <w:keepLines w:val="0"/>
              <w:pageBreakBefore w:val="0"/>
              <w:widowControl/>
              <w:kinsoku/>
              <w:wordWrap/>
              <w:overflowPunct/>
              <w:topLinePunct w:val="0"/>
              <w:bidi w:val="0"/>
              <w:spacing w:before="59" w:line="228" w:lineRule="auto"/>
              <w:ind w:left="841"/>
              <w:outlineLvl w:val="9"/>
              <w:rPr>
                <w:rFonts w:hint="eastAsia" w:ascii="宋体" w:hAnsi="宋体" w:eastAsia="宋体" w:cs="宋体"/>
                <w:color w:val="auto"/>
                <w:sz w:val="19"/>
                <w:szCs w:val="19"/>
              </w:rPr>
            </w:pPr>
            <w:r>
              <w:rPr>
                <w:rFonts w:hint="eastAsia" w:ascii="宋体" w:hAnsi="宋体" w:eastAsia="宋体" w:cs="宋体"/>
                <w:color w:val="auto"/>
                <w:spacing w:val="5"/>
                <w:sz w:val="19"/>
                <w:szCs w:val="19"/>
              </w:rPr>
              <w:t>质量指标</w:t>
            </w:r>
          </w:p>
        </w:tc>
        <w:tc>
          <w:tcPr>
            <w:tcW w:w="3395" w:type="dxa"/>
            <w:vAlign w:val="top"/>
          </w:tcPr>
          <w:p w14:paraId="4385C124">
            <w:pPr>
              <w:keepNext w:val="0"/>
              <w:keepLines w:val="0"/>
              <w:pageBreakBefore w:val="0"/>
              <w:widowControl/>
              <w:kinsoku/>
              <w:wordWrap/>
              <w:overflowPunct/>
              <w:topLinePunct w:val="0"/>
              <w:bidi w:val="0"/>
              <w:spacing w:before="141" w:line="227" w:lineRule="auto"/>
              <w:ind w:left="961"/>
              <w:outlineLvl w:val="9"/>
              <w:rPr>
                <w:rFonts w:hint="eastAsia" w:ascii="宋体" w:hAnsi="宋体" w:eastAsia="宋体" w:cs="宋体"/>
                <w:color w:val="auto"/>
                <w:sz w:val="19"/>
                <w:szCs w:val="19"/>
              </w:rPr>
            </w:pPr>
            <w:r>
              <w:rPr>
                <w:rFonts w:hint="eastAsia" w:ascii="宋体" w:hAnsi="宋体" w:eastAsia="宋体" w:cs="宋体"/>
                <w:color w:val="auto"/>
                <w:spacing w:val="5"/>
                <w:sz w:val="19"/>
                <w:szCs w:val="19"/>
              </w:rPr>
              <w:t>参与行业标准数量</w:t>
            </w:r>
          </w:p>
        </w:tc>
        <w:tc>
          <w:tcPr>
            <w:tcW w:w="2431" w:type="dxa"/>
            <w:vAlign w:val="top"/>
          </w:tcPr>
          <w:p w14:paraId="7DCF0A45">
            <w:pPr>
              <w:keepNext w:val="0"/>
              <w:keepLines w:val="0"/>
              <w:pageBreakBefore w:val="0"/>
              <w:widowControl/>
              <w:kinsoku/>
              <w:wordWrap/>
              <w:overflowPunct/>
              <w:topLinePunct w:val="0"/>
              <w:bidi w:val="0"/>
              <w:spacing w:before="141" w:line="228" w:lineRule="auto"/>
              <w:ind w:left="1007"/>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≥2项</w:t>
            </w:r>
          </w:p>
        </w:tc>
      </w:tr>
      <w:tr w14:paraId="339377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8" w:hRule="atLeast"/>
        </w:trPr>
        <w:tc>
          <w:tcPr>
            <w:tcW w:w="1472" w:type="dxa"/>
            <w:vMerge w:val="continue"/>
            <w:tcBorders>
              <w:top w:val="nil"/>
              <w:bottom w:val="nil"/>
            </w:tcBorders>
            <w:vAlign w:val="top"/>
          </w:tcPr>
          <w:p w14:paraId="6EC85325">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423" w:type="dxa"/>
            <w:vMerge w:val="continue"/>
            <w:tcBorders>
              <w:top w:val="nil"/>
            </w:tcBorders>
            <w:vAlign w:val="top"/>
          </w:tcPr>
          <w:p w14:paraId="14C9FAED">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3395" w:type="dxa"/>
            <w:vAlign w:val="top"/>
          </w:tcPr>
          <w:p w14:paraId="60D99DBD">
            <w:pPr>
              <w:keepNext w:val="0"/>
              <w:keepLines w:val="0"/>
              <w:pageBreakBefore w:val="0"/>
              <w:widowControl/>
              <w:kinsoku/>
              <w:wordWrap/>
              <w:overflowPunct/>
              <w:topLinePunct w:val="0"/>
              <w:bidi w:val="0"/>
              <w:spacing w:before="141" w:line="228" w:lineRule="auto"/>
              <w:ind w:left="864"/>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开展实验室建设工作</w:t>
            </w:r>
          </w:p>
        </w:tc>
        <w:tc>
          <w:tcPr>
            <w:tcW w:w="2431" w:type="dxa"/>
            <w:vAlign w:val="top"/>
          </w:tcPr>
          <w:p w14:paraId="3E22FA8C">
            <w:pPr>
              <w:keepNext w:val="0"/>
              <w:keepLines w:val="0"/>
              <w:pageBreakBefore w:val="0"/>
              <w:widowControl/>
              <w:kinsoku/>
              <w:wordWrap/>
              <w:overflowPunct/>
              <w:topLinePunct w:val="0"/>
              <w:bidi w:val="0"/>
              <w:spacing w:before="141" w:line="228" w:lineRule="auto"/>
              <w:ind w:left="1037"/>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28家</w:t>
            </w:r>
          </w:p>
        </w:tc>
      </w:tr>
      <w:tr w14:paraId="537361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8" w:hRule="atLeast"/>
        </w:trPr>
        <w:tc>
          <w:tcPr>
            <w:tcW w:w="1472" w:type="dxa"/>
            <w:vMerge w:val="continue"/>
            <w:tcBorders>
              <w:top w:val="nil"/>
            </w:tcBorders>
            <w:vAlign w:val="top"/>
          </w:tcPr>
          <w:p w14:paraId="11FC2A8B">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423" w:type="dxa"/>
            <w:vAlign w:val="top"/>
          </w:tcPr>
          <w:p w14:paraId="605A55DC">
            <w:pPr>
              <w:keepNext w:val="0"/>
              <w:keepLines w:val="0"/>
              <w:pageBreakBefore w:val="0"/>
              <w:widowControl/>
              <w:kinsoku/>
              <w:wordWrap/>
              <w:overflowPunct/>
              <w:topLinePunct w:val="0"/>
              <w:bidi w:val="0"/>
              <w:spacing w:before="142" w:line="228" w:lineRule="auto"/>
              <w:ind w:left="849"/>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时效指标</w:t>
            </w:r>
          </w:p>
        </w:tc>
        <w:tc>
          <w:tcPr>
            <w:tcW w:w="3395" w:type="dxa"/>
            <w:vAlign w:val="top"/>
          </w:tcPr>
          <w:p w14:paraId="04CD7C21">
            <w:pPr>
              <w:keepNext w:val="0"/>
              <w:keepLines w:val="0"/>
              <w:pageBreakBefore w:val="0"/>
              <w:widowControl/>
              <w:kinsoku/>
              <w:wordWrap/>
              <w:overflowPunct/>
              <w:topLinePunct w:val="0"/>
              <w:bidi w:val="0"/>
              <w:spacing w:before="142" w:line="228" w:lineRule="auto"/>
              <w:ind w:left="1146"/>
              <w:outlineLvl w:val="9"/>
              <w:rPr>
                <w:rFonts w:hint="eastAsia" w:ascii="宋体" w:hAnsi="宋体" w:eastAsia="宋体" w:cs="宋体"/>
                <w:color w:val="auto"/>
                <w:sz w:val="19"/>
                <w:szCs w:val="19"/>
              </w:rPr>
            </w:pPr>
            <w:r>
              <w:rPr>
                <w:rFonts w:hint="eastAsia" w:ascii="宋体" w:hAnsi="宋体" w:eastAsia="宋体" w:cs="宋体"/>
                <w:color w:val="auto"/>
                <w:spacing w:val="5"/>
                <w:sz w:val="19"/>
                <w:szCs w:val="19"/>
              </w:rPr>
              <w:t>计划下达时限</w:t>
            </w:r>
          </w:p>
        </w:tc>
        <w:tc>
          <w:tcPr>
            <w:tcW w:w="2431" w:type="dxa"/>
            <w:vAlign w:val="top"/>
          </w:tcPr>
          <w:p w14:paraId="58BD1204">
            <w:pPr>
              <w:keepNext w:val="0"/>
              <w:keepLines w:val="0"/>
              <w:pageBreakBefore w:val="0"/>
              <w:widowControl/>
              <w:kinsoku/>
              <w:wordWrap/>
              <w:overflowPunct/>
              <w:topLinePunct w:val="0"/>
              <w:bidi w:val="0"/>
              <w:spacing w:before="142" w:line="227" w:lineRule="auto"/>
              <w:ind w:left="708"/>
              <w:outlineLvl w:val="9"/>
              <w:rPr>
                <w:rFonts w:hint="eastAsia" w:ascii="宋体" w:hAnsi="宋体" w:eastAsia="宋体" w:cs="宋体"/>
                <w:color w:val="auto"/>
                <w:sz w:val="19"/>
                <w:szCs w:val="19"/>
              </w:rPr>
            </w:pPr>
            <w:r>
              <w:rPr>
                <w:rFonts w:hint="eastAsia" w:ascii="宋体" w:hAnsi="宋体" w:eastAsia="宋体" w:cs="宋体"/>
                <w:color w:val="auto"/>
                <w:spacing w:val="4"/>
                <w:sz w:val="19"/>
                <w:szCs w:val="19"/>
              </w:rPr>
              <w:t>2025年6月前</w:t>
            </w:r>
          </w:p>
        </w:tc>
      </w:tr>
      <w:tr w14:paraId="2A5528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8" w:hRule="atLeast"/>
        </w:trPr>
        <w:tc>
          <w:tcPr>
            <w:tcW w:w="1472" w:type="dxa"/>
            <w:vMerge w:val="restart"/>
            <w:tcBorders>
              <w:bottom w:val="nil"/>
            </w:tcBorders>
            <w:vAlign w:val="top"/>
          </w:tcPr>
          <w:p w14:paraId="569718CD">
            <w:pPr>
              <w:keepNext w:val="0"/>
              <w:keepLines w:val="0"/>
              <w:pageBreakBefore w:val="0"/>
              <w:widowControl/>
              <w:kinsoku/>
              <w:wordWrap/>
              <w:overflowPunct/>
              <w:topLinePunct w:val="0"/>
              <w:bidi w:val="0"/>
              <w:spacing w:line="322" w:lineRule="auto"/>
              <w:outlineLvl w:val="9"/>
              <w:rPr>
                <w:rFonts w:hint="eastAsia" w:ascii="宋体" w:hAnsi="宋体" w:eastAsia="宋体" w:cs="宋体"/>
                <w:color w:val="auto"/>
                <w:sz w:val="19"/>
                <w:szCs w:val="19"/>
              </w:rPr>
            </w:pPr>
          </w:p>
          <w:p w14:paraId="1D7EEF94">
            <w:pPr>
              <w:keepNext w:val="0"/>
              <w:keepLines w:val="0"/>
              <w:pageBreakBefore w:val="0"/>
              <w:widowControl/>
              <w:kinsoku/>
              <w:wordWrap/>
              <w:overflowPunct/>
              <w:topLinePunct w:val="0"/>
              <w:bidi w:val="0"/>
              <w:spacing w:line="322" w:lineRule="auto"/>
              <w:outlineLvl w:val="9"/>
              <w:rPr>
                <w:rFonts w:hint="eastAsia" w:ascii="宋体" w:hAnsi="宋体" w:eastAsia="宋体" w:cs="宋体"/>
                <w:color w:val="auto"/>
                <w:sz w:val="19"/>
                <w:szCs w:val="19"/>
              </w:rPr>
            </w:pPr>
          </w:p>
          <w:p w14:paraId="0CDB7012">
            <w:pPr>
              <w:keepNext w:val="0"/>
              <w:keepLines w:val="0"/>
              <w:pageBreakBefore w:val="0"/>
              <w:widowControl/>
              <w:kinsoku/>
              <w:wordWrap/>
              <w:overflowPunct/>
              <w:topLinePunct w:val="0"/>
              <w:bidi w:val="0"/>
              <w:spacing w:before="58" w:line="228" w:lineRule="auto"/>
              <w:ind w:left="373"/>
              <w:outlineLvl w:val="9"/>
              <w:rPr>
                <w:rFonts w:hint="eastAsia" w:ascii="宋体" w:hAnsi="宋体" w:eastAsia="宋体" w:cs="宋体"/>
                <w:color w:val="auto"/>
                <w:sz w:val="19"/>
                <w:szCs w:val="19"/>
              </w:rPr>
            </w:pPr>
            <w:r>
              <w:rPr>
                <w:rFonts w:hint="eastAsia" w:ascii="宋体" w:hAnsi="宋体" w:eastAsia="宋体" w:cs="宋体"/>
                <w:color w:val="auto"/>
                <w:spacing w:val="4"/>
                <w:sz w:val="19"/>
                <w:szCs w:val="19"/>
              </w:rPr>
              <w:t>效益指标</w:t>
            </w:r>
          </w:p>
        </w:tc>
        <w:tc>
          <w:tcPr>
            <w:tcW w:w="2423" w:type="dxa"/>
            <w:vAlign w:val="top"/>
          </w:tcPr>
          <w:p w14:paraId="3B6ADB57">
            <w:pPr>
              <w:keepNext w:val="0"/>
              <w:keepLines w:val="0"/>
              <w:pageBreakBefore w:val="0"/>
              <w:widowControl/>
              <w:kinsoku/>
              <w:wordWrap/>
              <w:overflowPunct/>
              <w:topLinePunct w:val="0"/>
              <w:bidi w:val="0"/>
              <w:spacing w:before="140" w:line="228" w:lineRule="auto"/>
              <w:ind w:left="655"/>
              <w:outlineLvl w:val="9"/>
              <w:rPr>
                <w:rFonts w:hint="eastAsia" w:ascii="宋体" w:hAnsi="宋体" w:eastAsia="宋体" w:cs="宋体"/>
                <w:color w:val="auto"/>
                <w:sz w:val="19"/>
                <w:szCs w:val="19"/>
              </w:rPr>
            </w:pPr>
            <w:r>
              <w:rPr>
                <w:rFonts w:hint="eastAsia" w:ascii="宋体" w:hAnsi="宋体" w:eastAsia="宋体" w:cs="宋体"/>
                <w:color w:val="auto"/>
                <w:spacing w:val="5"/>
                <w:sz w:val="19"/>
                <w:szCs w:val="19"/>
              </w:rPr>
              <w:t>经济效益指标</w:t>
            </w:r>
          </w:p>
        </w:tc>
        <w:tc>
          <w:tcPr>
            <w:tcW w:w="3395" w:type="dxa"/>
            <w:vAlign w:val="top"/>
          </w:tcPr>
          <w:p w14:paraId="33853B76">
            <w:pPr>
              <w:keepNext w:val="0"/>
              <w:keepLines w:val="0"/>
              <w:pageBreakBefore w:val="0"/>
              <w:widowControl/>
              <w:kinsoku/>
              <w:wordWrap/>
              <w:overflowPunct/>
              <w:topLinePunct w:val="0"/>
              <w:bidi w:val="0"/>
              <w:spacing w:before="140" w:line="228" w:lineRule="auto"/>
              <w:ind w:left="1332"/>
              <w:outlineLvl w:val="9"/>
              <w:rPr>
                <w:rFonts w:hint="eastAsia" w:ascii="宋体" w:hAnsi="宋体" w:eastAsia="宋体" w:cs="宋体"/>
                <w:color w:val="auto"/>
                <w:sz w:val="19"/>
                <w:szCs w:val="19"/>
              </w:rPr>
            </w:pPr>
            <w:r>
              <w:rPr>
                <w:rFonts w:hint="eastAsia" w:ascii="宋体" w:hAnsi="宋体" w:eastAsia="宋体" w:cs="宋体"/>
                <w:color w:val="auto"/>
                <w:spacing w:val="5"/>
                <w:sz w:val="19"/>
                <w:szCs w:val="19"/>
              </w:rPr>
              <w:t>新增就业</w:t>
            </w:r>
          </w:p>
        </w:tc>
        <w:tc>
          <w:tcPr>
            <w:tcW w:w="2431" w:type="dxa"/>
            <w:vAlign w:val="top"/>
          </w:tcPr>
          <w:p w14:paraId="148AF3EC">
            <w:pPr>
              <w:keepNext w:val="0"/>
              <w:keepLines w:val="0"/>
              <w:pageBreakBefore w:val="0"/>
              <w:widowControl/>
              <w:kinsoku/>
              <w:wordWrap/>
              <w:overflowPunct/>
              <w:topLinePunct w:val="0"/>
              <w:bidi w:val="0"/>
              <w:spacing w:before="141" w:line="230" w:lineRule="auto"/>
              <w:ind w:left="1048"/>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15人</w:t>
            </w:r>
          </w:p>
        </w:tc>
      </w:tr>
      <w:tr w14:paraId="77F390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8" w:hRule="atLeast"/>
        </w:trPr>
        <w:tc>
          <w:tcPr>
            <w:tcW w:w="1472" w:type="dxa"/>
            <w:vMerge w:val="continue"/>
            <w:tcBorders>
              <w:top w:val="nil"/>
              <w:bottom w:val="nil"/>
            </w:tcBorders>
            <w:vAlign w:val="top"/>
          </w:tcPr>
          <w:p w14:paraId="439C75F0">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423" w:type="dxa"/>
            <w:vMerge w:val="restart"/>
            <w:tcBorders>
              <w:bottom w:val="nil"/>
            </w:tcBorders>
            <w:vAlign w:val="top"/>
          </w:tcPr>
          <w:p w14:paraId="6C218208">
            <w:pPr>
              <w:keepNext w:val="0"/>
              <w:keepLines w:val="0"/>
              <w:pageBreakBefore w:val="0"/>
              <w:widowControl/>
              <w:kinsoku/>
              <w:wordWrap/>
              <w:overflowPunct/>
              <w:topLinePunct w:val="0"/>
              <w:bidi w:val="0"/>
              <w:spacing w:line="420" w:lineRule="auto"/>
              <w:outlineLvl w:val="9"/>
              <w:rPr>
                <w:rFonts w:hint="eastAsia" w:ascii="宋体" w:hAnsi="宋体" w:eastAsia="宋体" w:cs="宋体"/>
                <w:color w:val="auto"/>
                <w:sz w:val="19"/>
                <w:szCs w:val="19"/>
              </w:rPr>
            </w:pPr>
          </w:p>
          <w:p w14:paraId="19B4452E">
            <w:pPr>
              <w:keepNext w:val="0"/>
              <w:keepLines w:val="0"/>
              <w:pageBreakBefore w:val="0"/>
              <w:widowControl/>
              <w:kinsoku/>
              <w:wordWrap/>
              <w:overflowPunct/>
              <w:topLinePunct w:val="0"/>
              <w:bidi w:val="0"/>
              <w:spacing w:before="59" w:line="227" w:lineRule="auto"/>
              <w:ind w:left="655"/>
              <w:outlineLvl w:val="9"/>
              <w:rPr>
                <w:rFonts w:hint="eastAsia" w:ascii="宋体" w:hAnsi="宋体" w:eastAsia="宋体" w:cs="宋体"/>
                <w:color w:val="auto"/>
                <w:sz w:val="19"/>
                <w:szCs w:val="19"/>
              </w:rPr>
            </w:pPr>
            <w:r>
              <w:rPr>
                <w:rFonts w:hint="eastAsia" w:ascii="宋体" w:hAnsi="宋体" w:eastAsia="宋体" w:cs="宋体"/>
                <w:color w:val="auto"/>
                <w:spacing w:val="5"/>
                <w:sz w:val="19"/>
                <w:szCs w:val="19"/>
              </w:rPr>
              <w:t>社会效益指标</w:t>
            </w:r>
          </w:p>
        </w:tc>
        <w:tc>
          <w:tcPr>
            <w:tcW w:w="3395" w:type="dxa"/>
            <w:vAlign w:val="top"/>
          </w:tcPr>
          <w:p w14:paraId="68E9E11C">
            <w:pPr>
              <w:keepNext w:val="0"/>
              <w:keepLines w:val="0"/>
              <w:pageBreakBefore w:val="0"/>
              <w:widowControl/>
              <w:kinsoku/>
              <w:wordWrap/>
              <w:overflowPunct/>
              <w:topLinePunct w:val="0"/>
              <w:bidi w:val="0"/>
              <w:spacing w:before="143" w:line="227" w:lineRule="auto"/>
              <w:ind w:left="877"/>
              <w:outlineLvl w:val="9"/>
              <w:rPr>
                <w:rFonts w:hint="eastAsia" w:ascii="宋体" w:hAnsi="宋体" w:eastAsia="宋体" w:cs="宋体"/>
                <w:color w:val="auto"/>
                <w:sz w:val="19"/>
                <w:szCs w:val="19"/>
              </w:rPr>
            </w:pPr>
            <w:r>
              <w:rPr>
                <w:rFonts w:hint="eastAsia" w:ascii="宋体" w:hAnsi="宋体" w:eastAsia="宋体" w:cs="宋体"/>
                <w:color w:val="auto"/>
                <w:spacing w:val="4"/>
                <w:sz w:val="19"/>
                <w:szCs w:val="19"/>
              </w:rPr>
              <w:t>引进及培养人才数量</w:t>
            </w:r>
          </w:p>
        </w:tc>
        <w:tc>
          <w:tcPr>
            <w:tcW w:w="2431" w:type="dxa"/>
            <w:vAlign w:val="top"/>
          </w:tcPr>
          <w:p w14:paraId="4136AC81">
            <w:pPr>
              <w:keepNext w:val="0"/>
              <w:keepLines w:val="0"/>
              <w:pageBreakBefore w:val="0"/>
              <w:widowControl/>
              <w:kinsoku/>
              <w:wordWrap/>
              <w:overflowPunct/>
              <w:topLinePunct w:val="0"/>
              <w:bidi w:val="0"/>
              <w:spacing w:before="143" w:line="230" w:lineRule="auto"/>
              <w:ind w:left="962"/>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≥56人</w:t>
            </w:r>
          </w:p>
        </w:tc>
      </w:tr>
      <w:tr w14:paraId="2AF598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63" w:hRule="atLeast"/>
        </w:trPr>
        <w:tc>
          <w:tcPr>
            <w:tcW w:w="1472" w:type="dxa"/>
            <w:vMerge w:val="continue"/>
            <w:tcBorders>
              <w:top w:val="nil"/>
            </w:tcBorders>
            <w:vAlign w:val="top"/>
          </w:tcPr>
          <w:p w14:paraId="6938FF48">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423" w:type="dxa"/>
            <w:vMerge w:val="continue"/>
            <w:tcBorders>
              <w:top w:val="nil"/>
            </w:tcBorders>
            <w:vAlign w:val="top"/>
          </w:tcPr>
          <w:p w14:paraId="04627E20">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3395" w:type="dxa"/>
            <w:vAlign w:val="top"/>
          </w:tcPr>
          <w:p w14:paraId="2768ABB9">
            <w:pPr>
              <w:keepNext w:val="0"/>
              <w:keepLines w:val="0"/>
              <w:pageBreakBefore w:val="0"/>
              <w:widowControl/>
              <w:kinsoku/>
              <w:wordWrap/>
              <w:overflowPunct/>
              <w:topLinePunct w:val="0"/>
              <w:bidi w:val="0"/>
              <w:spacing w:before="139" w:line="233" w:lineRule="auto"/>
              <w:ind w:left="1146" w:right="90" w:hanging="1030"/>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组织学术交流、对外培训、服务等相关</w:t>
            </w:r>
            <w:r>
              <w:rPr>
                <w:rFonts w:hint="eastAsia" w:ascii="宋体" w:hAnsi="宋体" w:eastAsia="宋体" w:cs="宋体"/>
                <w:color w:val="auto"/>
                <w:spacing w:val="5"/>
                <w:sz w:val="19"/>
                <w:szCs w:val="19"/>
              </w:rPr>
              <w:t>活动参加人次</w:t>
            </w:r>
          </w:p>
        </w:tc>
        <w:tc>
          <w:tcPr>
            <w:tcW w:w="2431" w:type="dxa"/>
            <w:vAlign w:val="top"/>
          </w:tcPr>
          <w:p w14:paraId="3446E9E1">
            <w:pPr>
              <w:keepNext w:val="0"/>
              <w:keepLines w:val="0"/>
              <w:pageBreakBefore w:val="0"/>
              <w:widowControl/>
              <w:kinsoku/>
              <w:wordWrap/>
              <w:overflowPunct/>
              <w:topLinePunct w:val="0"/>
              <w:bidi w:val="0"/>
              <w:spacing w:before="255" w:line="227" w:lineRule="auto"/>
              <w:ind w:left="962"/>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≥28次</w:t>
            </w:r>
          </w:p>
        </w:tc>
      </w:tr>
      <w:tr w14:paraId="5F53F2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6" w:hRule="atLeast"/>
        </w:trPr>
        <w:tc>
          <w:tcPr>
            <w:tcW w:w="1472" w:type="dxa"/>
            <w:vAlign w:val="top"/>
          </w:tcPr>
          <w:p w14:paraId="72A21F4E">
            <w:pPr>
              <w:keepNext w:val="0"/>
              <w:keepLines w:val="0"/>
              <w:pageBreakBefore w:val="0"/>
              <w:widowControl/>
              <w:kinsoku/>
              <w:wordWrap/>
              <w:overflowPunct/>
              <w:topLinePunct w:val="0"/>
              <w:bidi w:val="0"/>
              <w:spacing w:before="145" w:line="227" w:lineRule="auto"/>
              <w:ind w:left="273"/>
              <w:outlineLvl w:val="9"/>
              <w:rPr>
                <w:rFonts w:hint="eastAsia" w:ascii="宋体" w:hAnsi="宋体" w:eastAsia="宋体" w:cs="宋体"/>
                <w:color w:val="auto"/>
                <w:sz w:val="19"/>
                <w:szCs w:val="19"/>
              </w:rPr>
            </w:pPr>
            <w:r>
              <w:rPr>
                <w:rFonts w:hint="eastAsia" w:ascii="宋体" w:hAnsi="宋体" w:eastAsia="宋体" w:cs="宋体"/>
                <w:color w:val="auto"/>
                <w:spacing w:val="5"/>
                <w:sz w:val="19"/>
                <w:szCs w:val="19"/>
              </w:rPr>
              <w:t>满意度指标</w:t>
            </w:r>
          </w:p>
        </w:tc>
        <w:tc>
          <w:tcPr>
            <w:tcW w:w="2423" w:type="dxa"/>
            <w:vAlign w:val="top"/>
          </w:tcPr>
          <w:p w14:paraId="221F2492">
            <w:pPr>
              <w:keepNext w:val="0"/>
              <w:keepLines w:val="0"/>
              <w:pageBreakBefore w:val="0"/>
              <w:widowControl/>
              <w:kinsoku/>
              <w:wordWrap/>
              <w:overflowPunct/>
              <w:topLinePunct w:val="0"/>
              <w:bidi w:val="0"/>
              <w:spacing w:before="145" w:line="227" w:lineRule="auto"/>
              <w:ind w:left="372"/>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服务对象满意度指标</w:t>
            </w:r>
          </w:p>
        </w:tc>
        <w:tc>
          <w:tcPr>
            <w:tcW w:w="3395" w:type="dxa"/>
            <w:vAlign w:val="top"/>
          </w:tcPr>
          <w:p w14:paraId="4E233FC0">
            <w:pPr>
              <w:keepNext w:val="0"/>
              <w:keepLines w:val="0"/>
              <w:pageBreakBefore w:val="0"/>
              <w:widowControl/>
              <w:kinsoku/>
              <w:wordWrap/>
              <w:overflowPunct/>
              <w:topLinePunct w:val="0"/>
              <w:bidi w:val="0"/>
              <w:spacing w:before="145" w:line="227" w:lineRule="auto"/>
              <w:ind w:left="1237"/>
              <w:outlineLvl w:val="9"/>
              <w:rPr>
                <w:rFonts w:hint="eastAsia" w:ascii="宋体" w:hAnsi="宋体" w:eastAsia="宋体" w:cs="宋体"/>
                <w:color w:val="auto"/>
                <w:sz w:val="19"/>
                <w:szCs w:val="19"/>
              </w:rPr>
            </w:pPr>
            <w:r>
              <w:rPr>
                <w:rFonts w:hint="eastAsia" w:ascii="宋体" w:hAnsi="宋体" w:eastAsia="宋体" w:cs="宋体"/>
                <w:color w:val="auto"/>
                <w:spacing w:val="5"/>
                <w:sz w:val="19"/>
                <w:szCs w:val="19"/>
              </w:rPr>
              <w:t>服务满意度</w:t>
            </w:r>
          </w:p>
        </w:tc>
        <w:tc>
          <w:tcPr>
            <w:tcW w:w="2431" w:type="dxa"/>
            <w:vAlign w:val="top"/>
          </w:tcPr>
          <w:p w14:paraId="32D00017">
            <w:pPr>
              <w:keepNext w:val="0"/>
              <w:keepLines w:val="0"/>
              <w:pageBreakBefore w:val="0"/>
              <w:widowControl/>
              <w:kinsoku/>
              <w:wordWrap/>
              <w:overflowPunct/>
              <w:topLinePunct w:val="0"/>
              <w:bidi w:val="0"/>
              <w:spacing w:before="145" w:line="239" w:lineRule="exact"/>
              <w:ind w:left="1007"/>
              <w:outlineLvl w:val="9"/>
              <w:rPr>
                <w:rFonts w:hint="eastAsia" w:ascii="宋体" w:hAnsi="宋体" w:eastAsia="宋体" w:cs="宋体"/>
                <w:color w:val="auto"/>
                <w:sz w:val="19"/>
                <w:szCs w:val="19"/>
              </w:rPr>
            </w:pPr>
            <w:r>
              <w:rPr>
                <w:rFonts w:hint="eastAsia" w:ascii="宋体" w:hAnsi="宋体" w:eastAsia="宋体" w:cs="宋体"/>
                <w:color w:val="auto"/>
                <w:spacing w:val="-2"/>
                <w:position w:val="1"/>
                <w:sz w:val="19"/>
                <w:szCs w:val="19"/>
              </w:rPr>
              <w:t>≥90%</w:t>
            </w:r>
          </w:p>
        </w:tc>
      </w:tr>
    </w:tbl>
    <w:p w14:paraId="782B11F8"/>
    <w:p w14:paraId="3FF57D12"/>
    <w:p w14:paraId="0F447F17"/>
    <w:p w14:paraId="0A0E3413"/>
    <w:p w14:paraId="7818FD46"/>
    <w:p w14:paraId="2052BFD7"/>
    <w:p w14:paraId="70B3F40A"/>
    <w:p w14:paraId="7533A0BA"/>
    <w:p w14:paraId="650ADE8F"/>
    <w:p w14:paraId="67A0F357"/>
    <w:p w14:paraId="53A89C06"/>
    <w:p w14:paraId="13AEA3CE"/>
    <w:p w14:paraId="4ECABC21"/>
    <w:p w14:paraId="5C3C7A72"/>
    <w:p w14:paraId="4A0B7E60"/>
    <w:p w14:paraId="57B2D9D1"/>
    <w:p w14:paraId="02506CE0"/>
    <w:p w14:paraId="61E6F6F0"/>
    <w:p w14:paraId="363B266B"/>
    <w:p w14:paraId="5758CC23"/>
    <w:p w14:paraId="1F8DDAB2"/>
    <w:p w14:paraId="252B148F">
      <w:pPr>
        <w:keepNext w:val="0"/>
        <w:keepLines w:val="0"/>
        <w:pageBreakBefore w:val="0"/>
        <w:widowControl/>
        <w:kinsoku/>
        <w:wordWrap/>
        <w:overflowPunct/>
        <w:topLinePunct w:val="0"/>
        <w:bidi w:val="0"/>
        <w:spacing w:before="101" w:line="206" w:lineRule="auto"/>
        <w:jc w:val="center"/>
        <w:outlineLvl w:val="9"/>
        <w:rPr>
          <w:rFonts w:hint="eastAsia" w:ascii="方正小标宋_GBK" w:hAnsi="方正小标宋_GBK" w:eastAsia="方正小标宋_GBK" w:cs="方正小标宋_GBK"/>
          <w:color w:val="auto"/>
          <w:sz w:val="32"/>
          <w:szCs w:val="32"/>
          <w:lang w:eastAsia="zh-CN"/>
        </w:rPr>
      </w:pPr>
      <w:r>
        <w:rPr>
          <w:rFonts w:hint="eastAsia" w:ascii="方正小标宋_GBK" w:hAnsi="方正小标宋_GBK" w:eastAsia="方正小标宋_GBK" w:cs="方正小标宋_GBK"/>
          <w:color w:val="auto"/>
          <w:spacing w:val="2"/>
          <w:sz w:val="32"/>
          <w:szCs w:val="32"/>
          <w:lang w:eastAsia="zh-CN"/>
        </w:rPr>
        <w:t>项目支出绩效目标表</w:t>
      </w:r>
    </w:p>
    <w:p w14:paraId="19D1C740">
      <w:pPr>
        <w:pStyle w:val="2"/>
        <w:keepNext w:val="0"/>
        <w:keepLines w:val="0"/>
        <w:pageBreakBefore w:val="0"/>
        <w:widowControl/>
        <w:kinsoku/>
        <w:wordWrap/>
        <w:overflowPunct/>
        <w:topLinePunct w:val="0"/>
        <w:bidi w:val="0"/>
        <w:spacing w:before="129" w:line="226" w:lineRule="auto"/>
        <w:jc w:val="center"/>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（2025年度）</w:t>
      </w:r>
    </w:p>
    <w:p w14:paraId="0F4F1431">
      <w:pPr>
        <w:pStyle w:val="2"/>
        <w:keepNext w:val="0"/>
        <w:keepLines w:val="0"/>
        <w:pageBreakBefore w:val="0"/>
        <w:widowControl/>
        <w:kinsoku/>
        <w:wordWrap/>
        <w:overflowPunct/>
        <w:topLinePunct w:val="0"/>
        <w:bidi w:val="0"/>
        <w:spacing w:before="162" w:line="226" w:lineRule="auto"/>
        <w:ind w:right="28"/>
        <w:jc w:val="right"/>
        <w:outlineLvl w:val="9"/>
        <w:rPr>
          <w:rFonts w:hint="eastAsia" w:ascii="宋体" w:hAnsi="宋体" w:eastAsia="宋体" w:cs="宋体"/>
          <w:color w:val="auto"/>
          <w:sz w:val="19"/>
          <w:szCs w:val="19"/>
          <w:lang w:eastAsia="zh-CN"/>
        </w:rPr>
      </w:pPr>
    </w:p>
    <w:p w14:paraId="32C1FFD7">
      <w:pPr>
        <w:keepNext w:val="0"/>
        <w:keepLines w:val="0"/>
        <w:pageBreakBefore w:val="0"/>
        <w:widowControl/>
        <w:kinsoku/>
        <w:wordWrap/>
        <w:overflowPunct/>
        <w:topLinePunct w:val="0"/>
        <w:bidi w:val="0"/>
        <w:spacing w:line="53" w:lineRule="exact"/>
        <w:outlineLvl w:val="9"/>
        <w:rPr>
          <w:rFonts w:hint="eastAsia" w:ascii="宋体" w:hAnsi="宋体" w:eastAsia="宋体" w:cs="宋体"/>
          <w:color w:val="auto"/>
          <w:sz w:val="19"/>
          <w:szCs w:val="19"/>
        </w:rPr>
      </w:pPr>
    </w:p>
    <w:tbl>
      <w:tblPr>
        <w:tblStyle w:val="9"/>
        <w:tblW w:w="9695"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379"/>
        <w:gridCol w:w="2341"/>
        <w:gridCol w:w="3626"/>
        <w:gridCol w:w="2349"/>
      </w:tblGrid>
      <w:tr w14:paraId="0322C2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8" w:hRule="atLeast"/>
        </w:trPr>
        <w:tc>
          <w:tcPr>
            <w:tcW w:w="1379" w:type="dxa"/>
            <w:vAlign w:val="top"/>
          </w:tcPr>
          <w:p w14:paraId="41BC03DD">
            <w:pPr>
              <w:keepNext w:val="0"/>
              <w:keepLines w:val="0"/>
              <w:pageBreakBefore w:val="0"/>
              <w:widowControl/>
              <w:kinsoku/>
              <w:wordWrap/>
              <w:overflowPunct/>
              <w:topLinePunct w:val="0"/>
              <w:bidi w:val="0"/>
              <w:spacing w:before="128" w:line="226" w:lineRule="auto"/>
              <w:ind w:left="347"/>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项目编码</w:t>
            </w:r>
          </w:p>
        </w:tc>
        <w:tc>
          <w:tcPr>
            <w:tcW w:w="2341" w:type="dxa"/>
            <w:vAlign w:val="top"/>
          </w:tcPr>
          <w:p w14:paraId="12D30C90">
            <w:pPr>
              <w:keepNext w:val="0"/>
              <w:keepLines w:val="0"/>
              <w:pageBreakBefore w:val="0"/>
              <w:widowControl/>
              <w:kinsoku/>
              <w:wordWrap/>
              <w:overflowPunct/>
              <w:topLinePunct w:val="0"/>
              <w:bidi w:val="0"/>
              <w:spacing w:before="155" w:line="188" w:lineRule="auto"/>
              <w:jc w:val="center"/>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37020025206802010016E</w:t>
            </w:r>
          </w:p>
        </w:tc>
        <w:tc>
          <w:tcPr>
            <w:tcW w:w="3626" w:type="dxa"/>
            <w:vAlign w:val="top"/>
          </w:tcPr>
          <w:p w14:paraId="168DA660">
            <w:pPr>
              <w:keepNext w:val="0"/>
              <w:keepLines w:val="0"/>
              <w:pageBreakBefore w:val="0"/>
              <w:widowControl/>
              <w:kinsoku/>
              <w:wordWrap/>
              <w:overflowPunct/>
              <w:topLinePunct w:val="0"/>
              <w:bidi w:val="0"/>
              <w:spacing w:before="128" w:line="226" w:lineRule="auto"/>
              <w:ind w:left="1475"/>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项目名称</w:t>
            </w:r>
          </w:p>
        </w:tc>
        <w:tc>
          <w:tcPr>
            <w:tcW w:w="2349" w:type="dxa"/>
            <w:vAlign w:val="top"/>
          </w:tcPr>
          <w:p w14:paraId="08B352EC">
            <w:pPr>
              <w:keepNext w:val="0"/>
              <w:keepLines w:val="0"/>
              <w:pageBreakBefore w:val="0"/>
              <w:widowControl/>
              <w:kinsoku/>
              <w:wordWrap/>
              <w:overflowPunct/>
              <w:topLinePunct w:val="0"/>
              <w:bidi w:val="0"/>
              <w:spacing w:before="128" w:line="226" w:lineRule="auto"/>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国家高速列车技术创新中心</w:t>
            </w:r>
          </w:p>
        </w:tc>
      </w:tr>
      <w:tr w14:paraId="54B93A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9" w:hRule="atLeast"/>
        </w:trPr>
        <w:tc>
          <w:tcPr>
            <w:tcW w:w="1379" w:type="dxa"/>
            <w:vAlign w:val="top"/>
          </w:tcPr>
          <w:p w14:paraId="13B5C8AB">
            <w:pPr>
              <w:keepNext w:val="0"/>
              <w:keepLines w:val="0"/>
              <w:pageBreakBefore w:val="0"/>
              <w:widowControl/>
              <w:kinsoku/>
              <w:wordWrap/>
              <w:overflowPunct/>
              <w:topLinePunct w:val="0"/>
              <w:bidi w:val="0"/>
              <w:spacing w:before="121" w:line="226" w:lineRule="auto"/>
              <w:ind w:left="346"/>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主管部门</w:t>
            </w:r>
          </w:p>
        </w:tc>
        <w:tc>
          <w:tcPr>
            <w:tcW w:w="2341" w:type="dxa"/>
            <w:vAlign w:val="top"/>
          </w:tcPr>
          <w:p w14:paraId="4B0B0AF6">
            <w:pPr>
              <w:keepNext w:val="0"/>
              <w:keepLines w:val="0"/>
              <w:pageBreakBefore w:val="0"/>
              <w:widowControl/>
              <w:kinsoku/>
              <w:wordWrap/>
              <w:overflowPunct/>
              <w:topLinePunct w:val="0"/>
              <w:bidi w:val="0"/>
              <w:spacing w:before="122" w:line="225" w:lineRule="auto"/>
              <w:ind w:left="473"/>
              <w:outlineLvl w:val="9"/>
              <w:rPr>
                <w:rFonts w:hint="eastAsia" w:ascii="宋体" w:hAnsi="宋体" w:eastAsia="宋体" w:cs="宋体"/>
                <w:color w:val="auto"/>
                <w:sz w:val="19"/>
                <w:szCs w:val="19"/>
              </w:rPr>
            </w:pPr>
            <w:r>
              <w:rPr>
                <w:rFonts w:hint="eastAsia" w:ascii="宋体" w:hAnsi="宋体" w:eastAsia="宋体" w:cs="宋体"/>
                <w:color w:val="auto"/>
                <w:spacing w:val="4"/>
                <w:sz w:val="19"/>
                <w:szCs w:val="19"/>
              </w:rPr>
              <w:t>青岛市科学技术局</w:t>
            </w:r>
          </w:p>
        </w:tc>
        <w:tc>
          <w:tcPr>
            <w:tcW w:w="3626" w:type="dxa"/>
            <w:vAlign w:val="top"/>
          </w:tcPr>
          <w:p w14:paraId="53189F55">
            <w:pPr>
              <w:keepNext w:val="0"/>
              <w:keepLines w:val="0"/>
              <w:pageBreakBefore w:val="0"/>
              <w:widowControl/>
              <w:kinsoku/>
              <w:wordWrap/>
              <w:overflowPunct/>
              <w:topLinePunct w:val="0"/>
              <w:bidi w:val="0"/>
              <w:spacing w:before="121" w:line="226" w:lineRule="auto"/>
              <w:ind w:left="1473"/>
              <w:outlineLvl w:val="9"/>
              <w:rPr>
                <w:rFonts w:hint="eastAsia" w:ascii="宋体" w:hAnsi="宋体" w:eastAsia="宋体" w:cs="宋体"/>
                <w:color w:val="auto"/>
                <w:sz w:val="19"/>
                <w:szCs w:val="19"/>
                <w:lang w:eastAsia="zh-CN"/>
              </w:rPr>
            </w:pPr>
            <w:r>
              <w:rPr>
                <w:rFonts w:hint="eastAsia" w:ascii="宋体" w:hAnsi="宋体" w:eastAsia="宋体" w:cs="宋体"/>
                <w:color w:val="auto"/>
                <w:spacing w:val="3"/>
                <w:sz w:val="19"/>
                <w:szCs w:val="19"/>
                <w:lang w:eastAsia="zh-CN"/>
              </w:rPr>
              <w:t>预算金额（万元）</w:t>
            </w:r>
          </w:p>
        </w:tc>
        <w:tc>
          <w:tcPr>
            <w:tcW w:w="2349" w:type="dxa"/>
            <w:vAlign w:val="top"/>
          </w:tcPr>
          <w:p w14:paraId="2749A57B">
            <w:pPr>
              <w:keepNext w:val="0"/>
              <w:keepLines w:val="0"/>
              <w:pageBreakBefore w:val="0"/>
              <w:widowControl/>
              <w:kinsoku/>
              <w:wordWrap/>
              <w:overflowPunct/>
              <w:topLinePunct w:val="0"/>
              <w:bidi w:val="0"/>
              <w:spacing w:before="149" w:line="187" w:lineRule="auto"/>
              <w:ind w:left="1008"/>
              <w:outlineLvl w:val="9"/>
              <w:rPr>
                <w:rFonts w:hint="eastAsia" w:ascii="宋体" w:hAnsi="宋体" w:eastAsia="宋体" w:cs="宋体"/>
                <w:color w:val="auto"/>
                <w:sz w:val="19"/>
                <w:szCs w:val="19"/>
              </w:rPr>
            </w:pPr>
            <w:r>
              <w:rPr>
                <w:rFonts w:hint="eastAsia" w:ascii="宋体" w:hAnsi="宋体" w:eastAsia="宋体" w:cs="宋体"/>
                <w:color w:val="auto"/>
                <w:sz w:val="19"/>
                <w:szCs w:val="19"/>
              </w:rPr>
              <w:t>3000</w:t>
            </w:r>
          </w:p>
        </w:tc>
      </w:tr>
      <w:tr w14:paraId="31F0DC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33" w:hRule="atLeast"/>
        </w:trPr>
        <w:tc>
          <w:tcPr>
            <w:tcW w:w="1379" w:type="dxa"/>
            <w:vAlign w:val="top"/>
          </w:tcPr>
          <w:p w14:paraId="49ED0244">
            <w:pPr>
              <w:keepNext w:val="0"/>
              <w:keepLines w:val="0"/>
              <w:pageBreakBefore w:val="0"/>
              <w:widowControl/>
              <w:kinsoku/>
              <w:wordWrap/>
              <w:overflowPunct/>
              <w:topLinePunct w:val="0"/>
              <w:bidi w:val="0"/>
              <w:spacing w:line="270" w:lineRule="auto"/>
              <w:outlineLvl w:val="9"/>
              <w:rPr>
                <w:rFonts w:hint="eastAsia" w:ascii="宋体" w:hAnsi="宋体" w:eastAsia="宋体" w:cs="宋体"/>
                <w:color w:val="auto"/>
                <w:sz w:val="19"/>
                <w:szCs w:val="19"/>
              </w:rPr>
            </w:pPr>
          </w:p>
          <w:p w14:paraId="72E7AE65">
            <w:pPr>
              <w:keepNext w:val="0"/>
              <w:keepLines w:val="0"/>
              <w:pageBreakBefore w:val="0"/>
              <w:widowControl/>
              <w:kinsoku/>
              <w:wordWrap/>
              <w:overflowPunct/>
              <w:topLinePunct w:val="0"/>
              <w:bidi w:val="0"/>
              <w:spacing w:line="270" w:lineRule="auto"/>
              <w:outlineLvl w:val="9"/>
              <w:rPr>
                <w:rFonts w:hint="eastAsia" w:ascii="宋体" w:hAnsi="宋体" w:eastAsia="宋体" w:cs="宋体"/>
                <w:color w:val="auto"/>
                <w:sz w:val="19"/>
                <w:szCs w:val="19"/>
              </w:rPr>
            </w:pPr>
          </w:p>
          <w:p w14:paraId="1D514DF8">
            <w:pPr>
              <w:keepNext w:val="0"/>
              <w:keepLines w:val="0"/>
              <w:pageBreakBefore w:val="0"/>
              <w:widowControl/>
              <w:kinsoku/>
              <w:wordWrap/>
              <w:overflowPunct/>
              <w:topLinePunct w:val="0"/>
              <w:bidi w:val="0"/>
              <w:spacing w:line="270" w:lineRule="auto"/>
              <w:outlineLvl w:val="9"/>
              <w:rPr>
                <w:rFonts w:hint="eastAsia" w:ascii="宋体" w:hAnsi="宋体" w:eastAsia="宋体" w:cs="宋体"/>
                <w:color w:val="auto"/>
                <w:sz w:val="19"/>
                <w:szCs w:val="19"/>
              </w:rPr>
            </w:pPr>
          </w:p>
          <w:p w14:paraId="198DD775">
            <w:pPr>
              <w:keepNext w:val="0"/>
              <w:keepLines w:val="0"/>
              <w:pageBreakBefore w:val="0"/>
              <w:widowControl/>
              <w:kinsoku/>
              <w:wordWrap/>
              <w:overflowPunct/>
              <w:topLinePunct w:val="0"/>
              <w:bidi w:val="0"/>
              <w:spacing w:line="270" w:lineRule="auto"/>
              <w:outlineLvl w:val="9"/>
              <w:rPr>
                <w:rFonts w:hint="eastAsia" w:ascii="宋体" w:hAnsi="宋体" w:eastAsia="宋体" w:cs="宋体"/>
                <w:color w:val="auto"/>
                <w:sz w:val="19"/>
                <w:szCs w:val="19"/>
              </w:rPr>
            </w:pPr>
          </w:p>
          <w:p w14:paraId="6C1F95A1">
            <w:pPr>
              <w:keepNext w:val="0"/>
              <w:keepLines w:val="0"/>
              <w:pageBreakBefore w:val="0"/>
              <w:widowControl/>
              <w:kinsoku/>
              <w:wordWrap/>
              <w:overflowPunct/>
              <w:topLinePunct w:val="0"/>
              <w:bidi w:val="0"/>
              <w:spacing w:line="270" w:lineRule="auto"/>
              <w:outlineLvl w:val="9"/>
              <w:rPr>
                <w:rFonts w:hint="eastAsia" w:ascii="宋体" w:hAnsi="宋体" w:eastAsia="宋体" w:cs="宋体"/>
                <w:color w:val="auto"/>
                <w:sz w:val="19"/>
                <w:szCs w:val="19"/>
              </w:rPr>
            </w:pPr>
          </w:p>
          <w:p w14:paraId="659845E5">
            <w:pPr>
              <w:keepNext w:val="0"/>
              <w:keepLines w:val="0"/>
              <w:pageBreakBefore w:val="0"/>
              <w:widowControl/>
              <w:kinsoku/>
              <w:wordWrap/>
              <w:overflowPunct/>
              <w:topLinePunct w:val="0"/>
              <w:bidi w:val="0"/>
              <w:spacing w:line="270" w:lineRule="auto"/>
              <w:outlineLvl w:val="9"/>
              <w:rPr>
                <w:rFonts w:hint="eastAsia" w:ascii="宋体" w:hAnsi="宋体" w:eastAsia="宋体" w:cs="宋体"/>
                <w:color w:val="auto"/>
                <w:sz w:val="19"/>
                <w:szCs w:val="19"/>
              </w:rPr>
            </w:pPr>
          </w:p>
          <w:p w14:paraId="361096DD">
            <w:pPr>
              <w:keepNext w:val="0"/>
              <w:keepLines w:val="0"/>
              <w:pageBreakBefore w:val="0"/>
              <w:widowControl/>
              <w:kinsoku/>
              <w:wordWrap/>
              <w:overflowPunct/>
              <w:topLinePunct w:val="0"/>
              <w:bidi w:val="0"/>
              <w:spacing w:before="55" w:line="226" w:lineRule="auto"/>
              <w:ind w:left="347"/>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绩效目标</w:t>
            </w:r>
          </w:p>
        </w:tc>
        <w:tc>
          <w:tcPr>
            <w:tcW w:w="8316" w:type="dxa"/>
            <w:gridSpan w:val="3"/>
            <w:vAlign w:val="top"/>
          </w:tcPr>
          <w:p w14:paraId="57252BE2">
            <w:pPr>
              <w:keepNext w:val="0"/>
              <w:keepLines w:val="0"/>
              <w:pageBreakBefore w:val="0"/>
              <w:widowControl/>
              <w:kinsoku/>
              <w:wordWrap/>
              <w:overflowPunct/>
              <w:topLinePunct w:val="0"/>
              <w:bidi w:val="0"/>
              <w:spacing w:before="163" w:line="225" w:lineRule="auto"/>
              <w:ind w:left="41"/>
              <w:outlineLvl w:val="9"/>
              <w:rPr>
                <w:rFonts w:hint="eastAsia" w:ascii="宋体" w:hAnsi="宋体" w:eastAsia="宋体" w:cs="宋体"/>
                <w:color w:val="auto"/>
                <w:sz w:val="19"/>
                <w:szCs w:val="19"/>
              </w:rPr>
            </w:pPr>
            <w:r>
              <w:rPr>
                <w:rFonts w:hint="eastAsia" w:ascii="宋体" w:hAnsi="宋体" w:eastAsia="宋体" w:cs="宋体"/>
                <w:color w:val="auto"/>
                <w:spacing w:val="4"/>
                <w:sz w:val="19"/>
                <w:szCs w:val="19"/>
              </w:rPr>
              <w:t>1.轨道交通数实融合技术研究</w:t>
            </w:r>
          </w:p>
          <w:p w14:paraId="3A128D71">
            <w:pPr>
              <w:keepNext w:val="0"/>
              <w:keepLines w:val="0"/>
              <w:pageBreakBefore w:val="0"/>
              <w:widowControl/>
              <w:kinsoku/>
              <w:wordWrap/>
              <w:overflowPunct/>
              <w:topLinePunct w:val="0"/>
              <w:bidi w:val="0"/>
              <w:spacing w:before="13" w:line="234" w:lineRule="auto"/>
              <w:ind w:left="27" w:right="13" w:firstLine="16"/>
              <w:outlineLvl w:val="9"/>
              <w:rPr>
                <w:rFonts w:hint="eastAsia" w:ascii="宋体" w:hAnsi="宋体" w:eastAsia="宋体" w:cs="宋体"/>
                <w:color w:val="auto"/>
                <w:sz w:val="19"/>
                <w:szCs w:val="19"/>
              </w:rPr>
            </w:pPr>
            <w:r>
              <w:rPr>
                <w:rFonts w:hint="eastAsia" w:ascii="宋体" w:hAnsi="宋体" w:eastAsia="宋体" w:cs="宋体"/>
                <w:color w:val="auto"/>
                <w:spacing w:val="5"/>
                <w:sz w:val="19"/>
                <w:szCs w:val="19"/>
              </w:rPr>
              <w:t>围绕轨道交通装备数实融合技术，开展数字模型、仿真系统、软件工具、专用处理样机以及数字化验证平台</w:t>
            </w:r>
            <w:r>
              <w:rPr>
                <w:rFonts w:hint="eastAsia" w:ascii="宋体" w:hAnsi="宋体" w:eastAsia="宋体" w:cs="宋体"/>
                <w:color w:val="auto"/>
                <w:spacing w:val="6"/>
                <w:sz w:val="19"/>
                <w:szCs w:val="19"/>
              </w:rPr>
              <w:t>攻关研究。2025年，开展轨道交通装备牵引供</w:t>
            </w:r>
            <w:r>
              <w:rPr>
                <w:rFonts w:hint="eastAsia" w:ascii="宋体" w:hAnsi="宋体" w:eastAsia="宋体" w:cs="宋体"/>
                <w:color w:val="auto"/>
                <w:spacing w:val="5"/>
                <w:sz w:val="19"/>
                <w:szCs w:val="19"/>
              </w:rPr>
              <w:t>电与牵引传动系统数字模型开发与能效提升技术研究，形成数</w:t>
            </w:r>
            <w:r>
              <w:rPr>
                <w:rFonts w:hint="eastAsia" w:ascii="宋体" w:hAnsi="宋体" w:eastAsia="宋体" w:cs="宋体"/>
                <w:color w:val="auto"/>
                <w:spacing w:val="6"/>
                <w:sz w:val="19"/>
                <w:szCs w:val="19"/>
              </w:rPr>
              <w:t>字仿真系统与节能优化工具；开展多模态数据融合感知、智能诊断等核心技</w:t>
            </w:r>
            <w:r>
              <w:rPr>
                <w:rFonts w:hint="eastAsia" w:ascii="宋体" w:hAnsi="宋体" w:eastAsia="宋体" w:cs="宋体"/>
                <w:color w:val="auto"/>
                <w:spacing w:val="5"/>
                <w:sz w:val="19"/>
                <w:szCs w:val="19"/>
              </w:rPr>
              <w:t>术研究，形成面向轨道交通典型</w:t>
            </w:r>
            <w:r>
              <w:rPr>
                <w:rFonts w:hint="eastAsia" w:ascii="宋体" w:hAnsi="宋体" w:eastAsia="宋体" w:cs="宋体"/>
                <w:color w:val="auto"/>
                <w:spacing w:val="6"/>
                <w:sz w:val="19"/>
                <w:szCs w:val="19"/>
              </w:rPr>
              <w:t>场景的智能运维解决方案；突破多节点多尺度高通量计算、多层级异构模</w:t>
            </w:r>
            <w:r>
              <w:rPr>
                <w:rFonts w:hint="eastAsia" w:ascii="宋体" w:hAnsi="宋体" w:eastAsia="宋体" w:cs="宋体"/>
                <w:color w:val="auto"/>
                <w:spacing w:val="5"/>
                <w:sz w:val="19"/>
                <w:szCs w:val="19"/>
              </w:rPr>
              <w:t>型融合运行等大规模分布式异构数</w:t>
            </w:r>
            <w:r>
              <w:rPr>
                <w:rFonts w:hint="eastAsia" w:ascii="宋体" w:hAnsi="宋体" w:eastAsia="宋体" w:cs="宋体"/>
                <w:color w:val="auto"/>
                <w:spacing w:val="6"/>
                <w:sz w:val="19"/>
                <w:szCs w:val="19"/>
              </w:rPr>
              <w:t>字化系统高速同步运行关键技术，研制形成支持高通量计算、异构融合、</w:t>
            </w:r>
            <w:r>
              <w:rPr>
                <w:rFonts w:hint="eastAsia" w:ascii="宋体" w:hAnsi="宋体" w:eastAsia="宋体" w:cs="宋体"/>
                <w:color w:val="auto"/>
                <w:spacing w:val="5"/>
                <w:sz w:val="19"/>
                <w:szCs w:val="19"/>
              </w:rPr>
              <w:t>实时响应的处理系统样机及配套软</w:t>
            </w:r>
            <w:r>
              <w:rPr>
                <w:rFonts w:hint="eastAsia" w:ascii="宋体" w:hAnsi="宋体" w:eastAsia="宋体" w:cs="宋体"/>
                <w:color w:val="auto"/>
                <w:spacing w:val="2"/>
                <w:sz w:val="19"/>
                <w:szCs w:val="19"/>
              </w:rPr>
              <w:t>件工具。</w:t>
            </w:r>
          </w:p>
          <w:p w14:paraId="79084847">
            <w:pPr>
              <w:keepNext w:val="0"/>
              <w:keepLines w:val="0"/>
              <w:pageBreakBefore w:val="0"/>
              <w:widowControl/>
              <w:kinsoku/>
              <w:wordWrap/>
              <w:overflowPunct/>
              <w:topLinePunct w:val="0"/>
              <w:bidi w:val="0"/>
              <w:spacing w:before="7" w:line="226" w:lineRule="auto"/>
              <w:ind w:left="30"/>
              <w:outlineLvl w:val="9"/>
              <w:rPr>
                <w:rFonts w:hint="eastAsia" w:ascii="宋体" w:hAnsi="宋体" w:eastAsia="宋体" w:cs="宋体"/>
                <w:color w:val="auto"/>
                <w:sz w:val="19"/>
                <w:szCs w:val="19"/>
              </w:rPr>
            </w:pPr>
            <w:r>
              <w:rPr>
                <w:rFonts w:hint="eastAsia" w:ascii="宋体" w:hAnsi="宋体" w:eastAsia="宋体" w:cs="宋体"/>
                <w:color w:val="auto"/>
                <w:spacing w:val="4"/>
                <w:sz w:val="19"/>
                <w:szCs w:val="19"/>
              </w:rPr>
              <w:t>2.人工智能应用技术开发</w:t>
            </w:r>
          </w:p>
          <w:p w14:paraId="037C8502">
            <w:pPr>
              <w:keepNext w:val="0"/>
              <w:keepLines w:val="0"/>
              <w:pageBreakBefore w:val="0"/>
              <w:widowControl/>
              <w:kinsoku/>
              <w:wordWrap/>
              <w:overflowPunct/>
              <w:topLinePunct w:val="0"/>
              <w:bidi w:val="0"/>
              <w:spacing w:before="10" w:line="230" w:lineRule="auto"/>
              <w:ind w:left="28" w:right="12" w:firstLine="15"/>
              <w:outlineLvl w:val="9"/>
              <w:rPr>
                <w:rFonts w:hint="eastAsia" w:ascii="宋体" w:hAnsi="宋体" w:eastAsia="宋体" w:cs="宋体"/>
                <w:color w:val="auto"/>
                <w:spacing w:val="3"/>
                <w:sz w:val="19"/>
                <w:szCs w:val="19"/>
              </w:rPr>
            </w:pPr>
            <w:r>
              <w:rPr>
                <w:rFonts w:hint="eastAsia" w:ascii="宋体" w:hAnsi="宋体" w:eastAsia="宋体" w:cs="宋体"/>
                <w:color w:val="auto"/>
                <w:spacing w:val="5"/>
                <w:sz w:val="19"/>
                <w:szCs w:val="19"/>
              </w:rPr>
              <w:t>围绕轨道交通装备智能化发展需求，开展计算机视觉、机器</w:t>
            </w:r>
            <w:r>
              <w:rPr>
                <w:rFonts w:hint="eastAsia" w:ascii="宋体" w:hAnsi="宋体" w:eastAsia="宋体" w:cs="宋体"/>
                <w:color w:val="auto"/>
                <w:spacing w:val="4"/>
                <w:sz w:val="19"/>
                <w:szCs w:val="19"/>
              </w:rPr>
              <w:t>学习、自然语言处理、知识图谱等人工智能共性</w:t>
            </w:r>
            <w:r>
              <w:rPr>
                <w:rFonts w:hint="eastAsia" w:ascii="宋体" w:hAnsi="宋体" w:eastAsia="宋体" w:cs="宋体"/>
                <w:color w:val="auto"/>
                <w:spacing w:val="6"/>
                <w:sz w:val="19"/>
                <w:szCs w:val="19"/>
              </w:rPr>
              <w:t>应用技术研究，构建轨道交通装备行业大模型。20</w:t>
            </w:r>
            <w:r>
              <w:rPr>
                <w:rFonts w:hint="eastAsia" w:ascii="宋体" w:hAnsi="宋体" w:eastAsia="宋体" w:cs="宋体"/>
                <w:color w:val="auto"/>
                <w:spacing w:val="5"/>
                <w:sz w:val="19"/>
                <w:szCs w:val="19"/>
              </w:rPr>
              <w:t>25年，开展轨道车辆智能化仿真、智能运维等场景大模型</w:t>
            </w:r>
            <w:r>
              <w:rPr>
                <w:rFonts w:hint="eastAsia" w:ascii="宋体" w:hAnsi="宋体" w:eastAsia="宋体" w:cs="宋体"/>
                <w:color w:val="auto"/>
                <w:spacing w:val="3"/>
                <w:sz w:val="19"/>
                <w:szCs w:val="19"/>
              </w:rPr>
              <w:t>的构建、训练与优化，实现场景牵引下的模型部署与应用。</w:t>
            </w:r>
          </w:p>
          <w:p w14:paraId="0F4158A6">
            <w:pPr>
              <w:keepNext w:val="0"/>
              <w:keepLines w:val="0"/>
              <w:pageBreakBefore w:val="0"/>
              <w:widowControl/>
              <w:kinsoku/>
              <w:wordWrap/>
              <w:overflowPunct/>
              <w:topLinePunct w:val="0"/>
              <w:bidi w:val="0"/>
              <w:spacing w:before="10" w:line="230" w:lineRule="auto"/>
              <w:ind w:left="28" w:right="12" w:firstLine="15"/>
              <w:outlineLvl w:val="9"/>
              <w:rPr>
                <w:rFonts w:hint="eastAsia" w:ascii="宋体" w:hAnsi="宋体" w:eastAsia="宋体" w:cs="宋体"/>
                <w:color w:val="auto"/>
                <w:sz w:val="19"/>
                <w:szCs w:val="19"/>
              </w:rPr>
            </w:pPr>
            <w:r>
              <w:rPr>
                <w:rFonts w:hint="eastAsia" w:ascii="宋体" w:hAnsi="宋体" w:eastAsia="宋体" w:cs="宋体"/>
                <w:color w:val="auto"/>
                <w:spacing w:val="4"/>
                <w:sz w:val="19"/>
                <w:szCs w:val="19"/>
              </w:rPr>
              <w:t>3.活性钎焊粉体成果转化</w:t>
            </w:r>
          </w:p>
          <w:p w14:paraId="7204769C">
            <w:pPr>
              <w:keepNext w:val="0"/>
              <w:keepLines w:val="0"/>
              <w:pageBreakBefore w:val="0"/>
              <w:widowControl/>
              <w:kinsoku/>
              <w:wordWrap/>
              <w:overflowPunct/>
              <w:topLinePunct w:val="0"/>
              <w:bidi w:val="0"/>
              <w:spacing w:before="9" w:line="228" w:lineRule="auto"/>
              <w:ind w:left="28" w:right="13"/>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面向第三代半导体功率器件封装用活性钎焊粉体成型及应用需求，开展关</w:t>
            </w:r>
            <w:r>
              <w:rPr>
                <w:rFonts w:hint="eastAsia" w:ascii="宋体" w:hAnsi="宋体" w:eastAsia="宋体" w:cs="宋体"/>
                <w:color w:val="auto"/>
                <w:spacing w:val="5"/>
                <w:sz w:val="19"/>
                <w:szCs w:val="19"/>
              </w:rPr>
              <w:t>键核心技术攻关，基于多元合金粉体固-液-气多相场雾化凝固与成型机理，形成高纯度、低氧含量的</w:t>
            </w:r>
            <w:r>
              <w:rPr>
                <w:rFonts w:hint="eastAsia" w:ascii="宋体" w:hAnsi="宋体" w:eastAsia="宋体" w:cs="宋体"/>
                <w:color w:val="auto"/>
                <w:sz w:val="19"/>
                <w:szCs w:val="19"/>
              </w:rPr>
              <w:t>Ag</w:t>
            </w:r>
            <w:r>
              <w:rPr>
                <w:rFonts w:hint="eastAsia" w:ascii="宋体" w:hAnsi="宋体" w:eastAsia="宋体" w:cs="宋体"/>
                <w:color w:val="auto"/>
                <w:spacing w:val="5"/>
                <w:sz w:val="19"/>
                <w:szCs w:val="19"/>
              </w:rPr>
              <w:t>-</w:t>
            </w:r>
            <w:r>
              <w:rPr>
                <w:rFonts w:hint="eastAsia" w:ascii="宋体" w:hAnsi="宋体" w:eastAsia="宋体" w:cs="宋体"/>
                <w:color w:val="auto"/>
                <w:sz w:val="19"/>
                <w:szCs w:val="19"/>
              </w:rPr>
              <w:t>Cu</w:t>
            </w:r>
            <w:r>
              <w:rPr>
                <w:rFonts w:hint="eastAsia" w:ascii="宋体" w:hAnsi="宋体" w:eastAsia="宋体" w:cs="宋体"/>
                <w:color w:val="auto"/>
                <w:spacing w:val="5"/>
                <w:sz w:val="19"/>
                <w:szCs w:val="19"/>
              </w:rPr>
              <w:t>-</w:t>
            </w:r>
            <w:r>
              <w:rPr>
                <w:rFonts w:hint="eastAsia" w:ascii="宋体" w:hAnsi="宋体" w:eastAsia="宋体" w:cs="宋体"/>
                <w:color w:val="auto"/>
                <w:sz w:val="19"/>
                <w:szCs w:val="19"/>
              </w:rPr>
              <w:t>Ti</w:t>
            </w:r>
            <w:r>
              <w:rPr>
                <w:rFonts w:hint="eastAsia" w:ascii="宋体" w:hAnsi="宋体" w:eastAsia="宋体" w:cs="宋体"/>
                <w:color w:val="auto"/>
                <w:spacing w:val="5"/>
                <w:sz w:val="19"/>
                <w:szCs w:val="19"/>
              </w:rPr>
              <w:t>活性金属粉末中试能力。2025年年内，突破关键技术4项，形成申请受理专利2</w:t>
            </w:r>
            <w:r>
              <w:rPr>
                <w:rFonts w:hint="eastAsia" w:ascii="宋体" w:hAnsi="宋体" w:eastAsia="宋体" w:cs="宋体"/>
                <w:color w:val="auto"/>
                <w:spacing w:val="4"/>
                <w:sz w:val="19"/>
                <w:szCs w:val="19"/>
              </w:rPr>
              <w:t>0项，录用或发表论文10篇，形成中试线1条。</w:t>
            </w:r>
          </w:p>
        </w:tc>
      </w:tr>
      <w:tr w14:paraId="0FECF2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9" w:hRule="atLeast"/>
        </w:trPr>
        <w:tc>
          <w:tcPr>
            <w:tcW w:w="1379" w:type="dxa"/>
            <w:vAlign w:val="top"/>
          </w:tcPr>
          <w:p w14:paraId="0EC65FAB">
            <w:pPr>
              <w:keepNext w:val="0"/>
              <w:keepLines w:val="0"/>
              <w:pageBreakBefore w:val="0"/>
              <w:widowControl/>
              <w:kinsoku/>
              <w:wordWrap/>
              <w:overflowPunct/>
              <w:topLinePunct w:val="0"/>
              <w:bidi w:val="0"/>
              <w:spacing w:before="127" w:line="226" w:lineRule="auto"/>
              <w:ind w:left="347"/>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一级指标</w:t>
            </w:r>
          </w:p>
        </w:tc>
        <w:tc>
          <w:tcPr>
            <w:tcW w:w="2341" w:type="dxa"/>
            <w:vAlign w:val="top"/>
          </w:tcPr>
          <w:p w14:paraId="0E31B882">
            <w:pPr>
              <w:keepNext w:val="0"/>
              <w:keepLines w:val="0"/>
              <w:pageBreakBefore w:val="0"/>
              <w:widowControl/>
              <w:kinsoku/>
              <w:wordWrap/>
              <w:overflowPunct/>
              <w:topLinePunct w:val="0"/>
              <w:bidi w:val="0"/>
              <w:spacing w:before="127" w:line="226" w:lineRule="auto"/>
              <w:ind w:left="826"/>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二级指标</w:t>
            </w:r>
          </w:p>
        </w:tc>
        <w:tc>
          <w:tcPr>
            <w:tcW w:w="3626" w:type="dxa"/>
            <w:vAlign w:val="top"/>
          </w:tcPr>
          <w:p w14:paraId="087CB805">
            <w:pPr>
              <w:keepNext w:val="0"/>
              <w:keepLines w:val="0"/>
              <w:pageBreakBefore w:val="0"/>
              <w:widowControl/>
              <w:kinsoku/>
              <w:wordWrap/>
              <w:overflowPunct/>
              <w:topLinePunct w:val="0"/>
              <w:bidi w:val="0"/>
              <w:spacing w:before="127" w:line="226" w:lineRule="auto"/>
              <w:ind w:left="1472"/>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三级指标</w:t>
            </w:r>
          </w:p>
        </w:tc>
        <w:tc>
          <w:tcPr>
            <w:tcW w:w="2349" w:type="dxa"/>
            <w:vAlign w:val="top"/>
          </w:tcPr>
          <w:p w14:paraId="2437CE04">
            <w:pPr>
              <w:keepNext w:val="0"/>
              <w:keepLines w:val="0"/>
              <w:pageBreakBefore w:val="0"/>
              <w:widowControl/>
              <w:kinsoku/>
              <w:wordWrap/>
              <w:overflowPunct/>
              <w:topLinePunct w:val="0"/>
              <w:bidi w:val="0"/>
              <w:spacing w:before="126" w:line="226" w:lineRule="auto"/>
              <w:ind w:left="923"/>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指标值</w:t>
            </w:r>
          </w:p>
        </w:tc>
      </w:tr>
      <w:tr w14:paraId="511CAC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9" w:hRule="atLeast"/>
        </w:trPr>
        <w:tc>
          <w:tcPr>
            <w:tcW w:w="1379" w:type="dxa"/>
            <w:vMerge w:val="restart"/>
            <w:tcBorders>
              <w:bottom w:val="nil"/>
            </w:tcBorders>
            <w:vAlign w:val="top"/>
          </w:tcPr>
          <w:p w14:paraId="2F5719C2">
            <w:pPr>
              <w:keepNext w:val="0"/>
              <w:keepLines w:val="0"/>
              <w:pageBreakBefore w:val="0"/>
              <w:widowControl/>
              <w:kinsoku/>
              <w:wordWrap/>
              <w:overflowPunct/>
              <w:topLinePunct w:val="0"/>
              <w:bidi w:val="0"/>
              <w:spacing w:line="282" w:lineRule="auto"/>
              <w:outlineLvl w:val="9"/>
              <w:rPr>
                <w:rFonts w:hint="eastAsia" w:ascii="宋体" w:hAnsi="宋体" w:eastAsia="宋体" w:cs="宋体"/>
                <w:color w:val="auto"/>
                <w:sz w:val="19"/>
                <w:szCs w:val="19"/>
              </w:rPr>
            </w:pPr>
          </w:p>
          <w:p w14:paraId="41A8CF02">
            <w:pPr>
              <w:keepNext w:val="0"/>
              <w:keepLines w:val="0"/>
              <w:pageBreakBefore w:val="0"/>
              <w:widowControl/>
              <w:kinsoku/>
              <w:wordWrap/>
              <w:overflowPunct/>
              <w:topLinePunct w:val="0"/>
              <w:bidi w:val="0"/>
              <w:spacing w:before="55" w:line="225" w:lineRule="auto"/>
              <w:ind w:left="346"/>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成本指标</w:t>
            </w:r>
          </w:p>
        </w:tc>
        <w:tc>
          <w:tcPr>
            <w:tcW w:w="2341" w:type="dxa"/>
            <w:vMerge w:val="restart"/>
            <w:tcBorders>
              <w:bottom w:val="nil"/>
            </w:tcBorders>
            <w:vAlign w:val="top"/>
          </w:tcPr>
          <w:p w14:paraId="5B4CEB82">
            <w:pPr>
              <w:keepNext w:val="0"/>
              <w:keepLines w:val="0"/>
              <w:pageBreakBefore w:val="0"/>
              <w:widowControl/>
              <w:kinsoku/>
              <w:wordWrap/>
              <w:overflowPunct/>
              <w:topLinePunct w:val="0"/>
              <w:bidi w:val="0"/>
              <w:spacing w:line="282" w:lineRule="auto"/>
              <w:outlineLvl w:val="9"/>
              <w:rPr>
                <w:rFonts w:hint="eastAsia" w:ascii="宋体" w:hAnsi="宋体" w:eastAsia="宋体" w:cs="宋体"/>
                <w:color w:val="auto"/>
                <w:sz w:val="19"/>
                <w:szCs w:val="19"/>
              </w:rPr>
            </w:pPr>
          </w:p>
          <w:p w14:paraId="17AA86D7">
            <w:pPr>
              <w:keepNext w:val="0"/>
              <w:keepLines w:val="0"/>
              <w:pageBreakBefore w:val="0"/>
              <w:widowControl/>
              <w:kinsoku/>
              <w:wordWrap/>
              <w:overflowPunct/>
              <w:topLinePunct w:val="0"/>
              <w:bidi w:val="0"/>
              <w:spacing w:before="55" w:line="225" w:lineRule="auto"/>
              <w:ind w:left="649"/>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经济成本指标</w:t>
            </w:r>
          </w:p>
        </w:tc>
        <w:tc>
          <w:tcPr>
            <w:tcW w:w="3626" w:type="dxa"/>
            <w:vAlign w:val="top"/>
          </w:tcPr>
          <w:p w14:paraId="44B82461">
            <w:pPr>
              <w:keepNext w:val="0"/>
              <w:keepLines w:val="0"/>
              <w:pageBreakBefore w:val="0"/>
              <w:widowControl/>
              <w:kinsoku/>
              <w:wordWrap/>
              <w:overflowPunct/>
              <w:topLinePunct w:val="0"/>
              <w:bidi w:val="0"/>
              <w:spacing w:before="127" w:line="226" w:lineRule="auto"/>
              <w:ind w:left="1034"/>
              <w:outlineLvl w:val="9"/>
              <w:rPr>
                <w:rFonts w:hint="eastAsia" w:ascii="宋体" w:hAnsi="宋体" w:eastAsia="宋体" w:cs="宋体"/>
                <w:color w:val="auto"/>
                <w:sz w:val="19"/>
                <w:szCs w:val="19"/>
              </w:rPr>
            </w:pPr>
            <w:r>
              <w:rPr>
                <w:rFonts w:hint="eastAsia" w:ascii="宋体" w:hAnsi="宋体" w:eastAsia="宋体" w:cs="宋体"/>
                <w:color w:val="auto"/>
                <w:spacing w:val="4"/>
                <w:sz w:val="19"/>
                <w:szCs w:val="19"/>
              </w:rPr>
              <w:t>支持资金预算控制数</w:t>
            </w:r>
          </w:p>
        </w:tc>
        <w:tc>
          <w:tcPr>
            <w:tcW w:w="2349" w:type="dxa"/>
            <w:vAlign w:val="top"/>
          </w:tcPr>
          <w:p w14:paraId="235AED79">
            <w:pPr>
              <w:keepNext w:val="0"/>
              <w:keepLines w:val="0"/>
              <w:pageBreakBefore w:val="0"/>
              <w:widowControl/>
              <w:kinsoku/>
              <w:wordWrap/>
              <w:overflowPunct/>
              <w:topLinePunct w:val="0"/>
              <w:bidi w:val="0"/>
              <w:spacing w:before="128" w:line="226" w:lineRule="auto"/>
              <w:ind w:left="755"/>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≤3000万元</w:t>
            </w:r>
          </w:p>
        </w:tc>
      </w:tr>
      <w:tr w14:paraId="646BE3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9" w:hRule="atLeast"/>
        </w:trPr>
        <w:tc>
          <w:tcPr>
            <w:tcW w:w="1379" w:type="dxa"/>
            <w:vMerge w:val="continue"/>
            <w:tcBorders>
              <w:top w:val="nil"/>
            </w:tcBorders>
            <w:vAlign w:val="top"/>
          </w:tcPr>
          <w:p w14:paraId="3290862A">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341" w:type="dxa"/>
            <w:vMerge w:val="continue"/>
            <w:tcBorders>
              <w:top w:val="nil"/>
            </w:tcBorders>
            <w:vAlign w:val="top"/>
          </w:tcPr>
          <w:p w14:paraId="31E65D08">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3626" w:type="dxa"/>
            <w:vAlign w:val="top"/>
          </w:tcPr>
          <w:p w14:paraId="1550EA9D">
            <w:pPr>
              <w:keepNext w:val="0"/>
              <w:keepLines w:val="0"/>
              <w:pageBreakBefore w:val="0"/>
              <w:widowControl/>
              <w:kinsoku/>
              <w:wordWrap/>
              <w:overflowPunct/>
              <w:topLinePunct w:val="0"/>
              <w:bidi w:val="0"/>
              <w:spacing w:before="128" w:line="226" w:lineRule="auto"/>
              <w:ind w:left="859"/>
              <w:outlineLvl w:val="9"/>
              <w:rPr>
                <w:rFonts w:hint="eastAsia" w:ascii="宋体" w:hAnsi="宋体" w:eastAsia="宋体" w:cs="宋体"/>
                <w:color w:val="auto"/>
                <w:sz w:val="19"/>
                <w:szCs w:val="19"/>
              </w:rPr>
            </w:pPr>
            <w:r>
              <w:rPr>
                <w:rFonts w:hint="eastAsia" w:ascii="宋体" w:hAnsi="宋体" w:eastAsia="宋体" w:cs="宋体"/>
                <w:color w:val="auto"/>
                <w:spacing w:val="4"/>
                <w:sz w:val="19"/>
                <w:szCs w:val="19"/>
              </w:rPr>
              <w:t>单个项目支持资金预算数</w:t>
            </w:r>
          </w:p>
        </w:tc>
        <w:tc>
          <w:tcPr>
            <w:tcW w:w="2349" w:type="dxa"/>
            <w:vAlign w:val="top"/>
          </w:tcPr>
          <w:p w14:paraId="22A1C173">
            <w:pPr>
              <w:keepNext w:val="0"/>
              <w:keepLines w:val="0"/>
              <w:pageBreakBefore w:val="0"/>
              <w:widowControl/>
              <w:kinsoku/>
              <w:wordWrap/>
              <w:overflowPunct/>
              <w:topLinePunct w:val="0"/>
              <w:bidi w:val="0"/>
              <w:spacing w:before="129" w:line="226" w:lineRule="auto"/>
              <w:ind w:left="755"/>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≤1200万元</w:t>
            </w:r>
          </w:p>
        </w:tc>
      </w:tr>
      <w:tr w14:paraId="4FCDAB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9" w:hRule="atLeast"/>
        </w:trPr>
        <w:tc>
          <w:tcPr>
            <w:tcW w:w="1379" w:type="dxa"/>
            <w:vMerge w:val="restart"/>
            <w:tcBorders>
              <w:bottom w:val="nil"/>
            </w:tcBorders>
            <w:vAlign w:val="top"/>
          </w:tcPr>
          <w:p w14:paraId="5D23AE25">
            <w:pPr>
              <w:keepNext w:val="0"/>
              <w:keepLines w:val="0"/>
              <w:pageBreakBefore w:val="0"/>
              <w:widowControl/>
              <w:kinsoku/>
              <w:wordWrap/>
              <w:overflowPunct/>
              <w:topLinePunct w:val="0"/>
              <w:bidi w:val="0"/>
              <w:spacing w:line="305" w:lineRule="auto"/>
              <w:outlineLvl w:val="9"/>
              <w:rPr>
                <w:rFonts w:hint="eastAsia" w:ascii="宋体" w:hAnsi="宋体" w:eastAsia="宋体" w:cs="宋体"/>
                <w:color w:val="auto"/>
                <w:sz w:val="19"/>
                <w:szCs w:val="19"/>
              </w:rPr>
            </w:pPr>
          </w:p>
          <w:p w14:paraId="6BF4BA78">
            <w:pPr>
              <w:keepNext w:val="0"/>
              <w:keepLines w:val="0"/>
              <w:pageBreakBefore w:val="0"/>
              <w:widowControl/>
              <w:kinsoku/>
              <w:wordWrap/>
              <w:overflowPunct/>
              <w:topLinePunct w:val="0"/>
              <w:bidi w:val="0"/>
              <w:spacing w:line="305" w:lineRule="auto"/>
              <w:outlineLvl w:val="9"/>
              <w:rPr>
                <w:rFonts w:hint="eastAsia" w:ascii="宋体" w:hAnsi="宋体" w:eastAsia="宋体" w:cs="宋体"/>
                <w:color w:val="auto"/>
                <w:sz w:val="19"/>
                <w:szCs w:val="19"/>
              </w:rPr>
            </w:pPr>
          </w:p>
          <w:p w14:paraId="31C532CB">
            <w:pPr>
              <w:keepNext w:val="0"/>
              <w:keepLines w:val="0"/>
              <w:pageBreakBefore w:val="0"/>
              <w:widowControl/>
              <w:kinsoku/>
              <w:wordWrap/>
              <w:overflowPunct/>
              <w:topLinePunct w:val="0"/>
              <w:bidi w:val="0"/>
              <w:spacing w:line="305" w:lineRule="auto"/>
              <w:outlineLvl w:val="9"/>
              <w:rPr>
                <w:rFonts w:hint="eastAsia" w:ascii="宋体" w:hAnsi="宋体" w:eastAsia="宋体" w:cs="宋体"/>
                <w:color w:val="auto"/>
                <w:sz w:val="19"/>
                <w:szCs w:val="19"/>
              </w:rPr>
            </w:pPr>
          </w:p>
          <w:p w14:paraId="4C9D6384">
            <w:pPr>
              <w:keepNext w:val="0"/>
              <w:keepLines w:val="0"/>
              <w:pageBreakBefore w:val="0"/>
              <w:widowControl/>
              <w:kinsoku/>
              <w:wordWrap/>
              <w:overflowPunct/>
              <w:topLinePunct w:val="0"/>
              <w:bidi w:val="0"/>
              <w:spacing w:before="55" w:line="226" w:lineRule="auto"/>
              <w:ind w:left="344"/>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产出指标</w:t>
            </w:r>
          </w:p>
        </w:tc>
        <w:tc>
          <w:tcPr>
            <w:tcW w:w="2341" w:type="dxa"/>
            <w:vMerge w:val="restart"/>
            <w:tcBorders>
              <w:bottom w:val="nil"/>
            </w:tcBorders>
            <w:vAlign w:val="top"/>
          </w:tcPr>
          <w:p w14:paraId="5756B913">
            <w:pPr>
              <w:keepNext w:val="0"/>
              <w:keepLines w:val="0"/>
              <w:pageBreakBefore w:val="0"/>
              <w:widowControl/>
              <w:kinsoku/>
              <w:wordWrap/>
              <w:overflowPunct/>
              <w:topLinePunct w:val="0"/>
              <w:bidi w:val="0"/>
              <w:spacing w:line="283" w:lineRule="auto"/>
              <w:outlineLvl w:val="9"/>
              <w:rPr>
                <w:rFonts w:hint="eastAsia" w:ascii="宋体" w:hAnsi="宋体" w:eastAsia="宋体" w:cs="宋体"/>
                <w:color w:val="auto"/>
                <w:sz w:val="19"/>
                <w:szCs w:val="19"/>
              </w:rPr>
            </w:pPr>
          </w:p>
          <w:p w14:paraId="5ACD377C">
            <w:pPr>
              <w:keepNext w:val="0"/>
              <w:keepLines w:val="0"/>
              <w:pageBreakBefore w:val="0"/>
              <w:widowControl/>
              <w:kinsoku/>
              <w:wordWrap/>
              <w:overflowPunct/>
              <w:topLinePunct w:val="0"/>
              <w:bidi w:val="0"/>
              <w:spacing w:before="55" w:line="226" w:lineRule="auto"/>
              <w:ind w:left="824"/>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数量指标</w:t>
            </w:r>
          </w:p>
        </w:tc>
        <w:tc>
          <w:tcPr>
            <w:tcW w:w="3626" w:type="dxa"/>
            <w:vAlign w:val="top"/>
          </w:tcPr>
          <w:p w14:paraId="14794844">
            <w:pPr>
              <w:keepNext w:val="0"/>
              <w:keepLines w:val="0"/>
              <w:pageBreakBefore w:val="0"/>
              <w:widowControl/>
              <w:kinsoku/>
              <w:wordWrap/>
              <w:overflowPunct/>
              <w:topLinePunct w:val="0"/>
              <w:bidi w:val="0"/>
              <w:spacing w:before="127" w:line="226" w:lineRule="auto"/>
              <w:ind w:left="880"/>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申请国际、国家专利数量</w:t>
            </w:r>
          </w:p>
        </w:tc>
        <w:tc>
          <w:tcPr>
            <w:tcW w:w="2349" w:type="dxa"/>
            <w:vAlign w:val="top"/>
          </w:tcPr>
          <w:p w14:paraId="2A13F2AB">
            <w:pPr>
              <w:keepNext w:val="0"/>
              <w:keepLines w:val="0"/>
              <w:pageBreakBefore w:val="0"/>
              <w:widowControl/>
              <w:kinsoku/>
              <w:wordWrap/>
              <w:overflowPunct/>
              <w:topLinePunct w:val="0"/>
              <w:bidi w:val="0"/>
              <w:spacing w:before="127" w:line="226" w:lineRule="auto"/>
              <w:ind w:left="1020"/>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10个</w:t>
            </w:r>
          </w:p>
        </w:tc>
      </w:tr>
      <w:tr w14:paraId="6F5846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0" w:hRule="atLeast"/>
        </w:trPr>
        <w:tc>
          <w:tcPr>
            <w:tcW w:w="1379" w:type="dxa"/>
            <w:vMerge w:val="continue"/>
            <w:tcBorders>
              <w:top w:val="nil"/>
              <w:bottom w:val="nil"/>
            </w:tcBorders>
            <w:vAlign w:val="top"/>
          </w:tcPr>
          <w:p w14:paraId="4F02EDFF">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341" w:type="dxa"/>
            <w:vMerge w:val="continue"/>
            <w:tcBorders>
              <w:top w:val="nil"/>
            </w:tcBorders>
            <w:vAlign w:val="top"/>
          </w:tcPr>
          <w:p w14:paraId="653A61FA">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3626" w:type="dxa"/>
            <w:vAlign w:val="top"/>
          </w:tcPr>
          <w:p w14:paraId="25F6EEF8">
            <w:pPr>
              <w:keepNext w:val="0"/>
              <w:keepLines w:val="0"/>
              <w:pageBreakBefore w:val="0"/>
              <w:widowControl/>
              <w:kinsoku/>
              <w:wordWrap/>
              <w:overflowPunct/>
              <w:topLinePunct w:val="0"/>
              <w:bidi w:val="0"/>
              <w:spacing w:before="129" w:line="226" w:lineRule="auto"/>
              <w:ind w:left="1034"/>
              <w:outlineLvl w:val="9"/>
              <w:rPr>
                <w:rFonts w:hint="eastAsia" w:ascii="宋体" w:hAnsi="宋体" w:eastAsia="宋体" w:cs="宋体"/>
                <w:color w:val="auto"/>
                <w:sz w:val="19"/>
                <w:szCs w:val="19"/>
              </w:rPr>
            </w:pPr>
            <w:r>
              <w:rPr>
                <w:rFonts w:hint="eastAsia" w:ascii="宋体" w:hAnsi="宋体" w:eastAsia="宋体" w:cs="宋体"/>
                <w:color w:val="auto"/>
                <w:spacing w:val="4"/>
                <w:sz w:val="19"/>
                <w:szCs w:val="19"/>
              </w:rPr>
              <w:t>录用或发表论文数量</w:t>
            </w:r>
          </w:p>
        </w:tc>
        <w:tc>
          <w:tcPr>
            <w:tcW w:w="2349" w:type="dxa"/>
            <w:vAlign w:val="top"/>
          </w:tcPr>
          <w:p w14:paraId="458EB6B9">
            <w:pPr>
              <w:keepNext w:val="0"/>
              <w:keepLines w:val="0"/>
              <w:pageBreakBefore w:val="0"/>
              <w:widowControl/>
              <w:kinsoku/>
              <w:wordWrap/>
              <w:overflowPunct/>
              <w:topLinePunct w:val="0"/>
              <w:bidi w:val="0"/>
              <w:spacing w:before="130" w:line="226" w:lineRule="auto"/>
              <w:ind w:left="1054"/>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5篇</w:t>
            </w:r>
          </w:p>
        </w:tc>
      </w:tr>
      <w:tr w14:paraId="65B462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9" w:hRule="atLeast"/>
        </w:trPr>
        <w:tc>
          <w:tcPr>
            <w:tcW w:w="1379" w:type="dxa"/>
            <w:vMerge w:val="continue"/>
            <w:tcBorders>
              <w:top w:val="nil"/>
              <w:bottom w:val="nil"/>
            </w:tcBorders>
            <w:vAlign w:val="top"/>
          </w:tcPr>
          <w:p w14:paraId="68D67861">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341" w:type="dxa"/>
            <w:vMerge w:val="restart"/>
            <w:tcBorders>
              <w:bottom w:val="nil"/>
            </w:tcBorders>
            <w:vAlign w:val="top"/>
          </w:tcPr>
          <w:p w14:paraId="3C19A307">
            <w:pPr>
              <w:keepNext w:val="0"/>
              <w:keepLines w:val="0"/>
              <w:pageBreakBefore w:val="0"/>
              <w:widowControl/>
              <w:kinsoku/>
              <w:wordWrap/>
              <w:overflowPunct/>
              <w:topLinePunct w:val="0"/>
              <w:bidi w:val="0"/>
              <w:spacing w:line="284" w:lineRule="auto"/>
              <w:outlineLvl w:val="9"/>
              <w:rPr>
                <w:rFonts w:hint="eastAsia" w:ascii="宋体" w:hAnsi="宋体" w:eastAsia="宋体" w:cs="宋体"/>
                <w:color w:val="auto"/>
                <w:sz w:val="19"/>
                <w:szCs w:val="19"/>
              </w:rPr>
            </w:pPr>
          </w:p>
          <w:p w14:paraId="0EF59824">
            <w:pPr>
              <w:keepNext w:val="0"/>
              <w:keepLines w:val="0"/>
              <w:pageBreakBefore w:val="0"/>
              <w:widowControl/>
              <w:kinsoku/>
              <w:wordWrap/>
              <w:overflowPunct/>
              <w:topLinePunct w:val="0"/>
              <w:bidi w:val="0"/>
              <w:spacing w:before="56" w:line="226" w:lineRule="auto"/>
              <w:ind w:left="824"/>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质量指标</w:t>
            </w:r>
          </w:p>
        </w:tc>
        <w:tc>
          <w:tcPr>
            <w:tcW w:w="3626" w:type="dxa"/>
            <w:vAlign w:val="top"/>
          </w:tcPr>
          <w:p w14:paraId="6FD19F1C">
            <w:pPr>
              <w:keepNext w:val="0"/>
              <w:keepLines w:val="0"/>
              <w:pageBreakBefore w:val="0"/>
              <w:widowControl/>
              <w:kinsoku/>
              <w:wordWrap/>
              <w:overflowPunct/>
              <w:topLinePunct w:val="0"/>
              <w:bidi w:val="0"/>
              <w:spacing w:before="130" w:line="225" w:lineRule="auto"/>
              <w:jc w:val="center"/>
              <w:outlineLvl w:val="9"/>
              <w:rPr>
                <w:rFonts w:hint="eastAsia" w:ascii="宋体" w:hAnsi="宋体" w:eastAsia="宋体" w:cs="宋体"/>
                <w:color w:val="auto"/>
                <w:sz w:val="19"/>
                <w:szCs w:val="19"/>
              </w:rPr>
            </w:pPr>
            <w:r>
              <w:rPr>
                <w:rFonts w:hint="eastAsia" w:ascii="宋体" w:hAnsi="宋体" w:eastAsia="宋体" w:cs="宋体"/>
                <w:color w:val="auto"/>
                <w:spacing w:val="4"/>
                <w:sz w:val="19"/>
                <w:szCs w:val="19"/>
              </w:rPr>
              <w:t>主持或参与国家、省市重大科技专项项目数量</w:t>
            </w:r>
          </w:p>
        </w:tc>
        <w:tc>
          <w:tcPr>
            <w:tcW w:w="2349" w:type="dxa"/>
            <w:vAlign w:val="top"/>
          </w:tcPr>
          <w:p w14:paraId="32D5513B">
            <w:pPr>
              <w:keepNext w:val="0"/>
              <w:keepLines w:val="0"/>
              <w:pageBreakBefore w:val="0"/>
              <w:widowControl/>
              <w:kinsoku/>
              <w:wordWrap/>
              <w:overflowPunct/>
              <w:topLinePunct w:val="0"/>
              <w:bidi w:val="0"/>
              <w:spacing w:before="130" w:line="226" w:lineRule="auto"/>
              <w:ind w:left="1063"/>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1项</w:t>
            </w:r>
          </w:p>
        </w:tc>
      </w:tr>
      <w:tr w14:paraId="46F3AD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9" w:hRule="atLeast"/>
        </w:trPr>
        <w:tc>
          <w:tcPr>
            <w:tcW w:w="1379" w:type="dxa"/>
            <w:vMerge w:val="continue"/>
            <w:tcBorders>
              <w:top w:val="nil"/>
              <w:bottom w:val="nil"/>
            </w:tcBorders>
            <w:vAlign w:val="top"/>
          </w:tcPr>
          <w:p w14:paraId="7D9B5E53">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341" w:type="dxa"/>
            <w:vMerge w:val="continue"/>
            <w:tcBorders>
              <w:top w:val="nil"/>
            </w:tcBorders>
            <w:vAlign w:val="top"/>
          </w:tcPr>
          <w:p w14:paraId="75033F99">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3626" w:type="dxa"/>
            <w:vAlign w:val="top"/>
          </w:tcPr>
          <w:p w14:paraId="77E15EA3">
            <w:pPr>
              <w:keepNext w:val="0"/>
              <w:keepLines w:val="0"/>
              <w:pageBreakBefore w:val="0"/>
              <w:widowControl/>
              <w:kinsoku/>
              <w:wordWrap/>
              <w:overflowPunct/>
              <w:topLinePunct w:val="0"/>
              <w:bidi w:val="0"/>
              <w:spacing w:before="131" w:line="226" w:lineRule="auto"/>
              <w:ind w:left="513"/>
              <w:outlineLvl w:val="9"/>
              <w:rPr>
                <w:rFonts w:hint="eastAsia" w:ascii="宋体" w:hAnsi="宋体" w:eastAsia="宋体" w:cs="宋体"/>
                <w:color w:val="auto"/>
                <w:sz w:val="19"/>
                <w:szCs w:val="19"/>
              </w:rPr>
            </w:pPr>
            <w:r>
              <w:rPr>
                <w:rFonts w:hint="eastAsia" w:ascii="宋体" w:hAnsi="宋体" w:eastAsia="宋体" w:cs="宋体"/>
                <w:color w:val="auto"/>
                <w:spacing w:val="4"/>
                <w:sz w:val="19"/>
                <w:szCs w:val="19"/>
              </w:rPr>
              <w:t>突破关键技术和储备前沿技术数量</w:t>
            </w:r>
          </w:p>
        </w:tc>
        <w:tc>
          <w:tcPr>
            <w:tcW w:w="2349" w:type="dxa"/>
            <w:vAlign w:val="top"/>
          </w:tcPr>
          <w:p w14:paraId="6BEB90A9">
            <w:pPr>
              <w:keepNext w:val="0"/>
              <w:keepLines w:val="0"/>
              <w:pageBreakBefore w:val="0"/>
              <w:widowControl/>
              <w:kinsoku/>
              <w:wordWrap/>
              <w:overflowPunct/>
              <w:topLinePunct w:val="0"/>
              <w:bidi w:val="0"/>
              <w:spacing w:before="131" w:line="226" w:lineRule="auto"/>
              <w:ind w:left="1052"/>
              <w:outlineLvl w:val="9"/>
              <w:rPr>
                <w:rFonts w:hint="eastAsia" w:ascii="宋体" w:hAnsi="宋体" w:eastAsia="宋体" w:cs="宋体"/>
                <w:color w:val="auto"/>
                <w:sz w:val="19"/>
                <w:szCs w:val="19"/>
              </w:rPr>
            </w:pPr>
            <w:r>
              <w:rPr>
                <w:rFonts w:hint="eastAsia" w:ascii="宋体" w:hAnsi="宋体" w:eastAsia="宋体" w:cs="宋体"/>
                <w:color w:val="auto"/>
                <w:sz w:val="19"/>
                <w:szCs w:val="19"/>
              </w:rPr>
              <w:t>2项</w:t>
            </w:r>
          </w:p>
        </w:tc>
      </w:tr>
      <w:tr w14:paraId="541B9E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9" w:hRule="atLeast"/>
        </w:trPr>
        <w:tc>
          <w:tcPr>
            <w:tcW w:w="1379" w:type="dxa"/>
            <w:vMerge w:val="continue"/>
            <w:tcBorders>
              <w:top w:val="nil"/>
            </w:tcBorders>
            <w:vAlign w:val="top"/>
          </w:tcPr>
          <w:p w14:paraId="58A20E63">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341" w:type="dxa"/>
            <w:vAlign w:val="top"/>
          </w:tcPr>
          <w:p w14:paraId="1DFD386E">
            <w:pPr>
              <w:keepNext w:val="0"/>
              <w:keepLines w:val="0"/>
              <w:pageBreakBefore w:val="0"/>
              <w:widowControl/>
              <w:kinsoku/>
              <w:wordWrap/>
              <w:overflowPunct/>
              <w:topLinePunct w:val="0"/>
              <w:bidi w:val="0"/>
              <w:spacing w:before="131" w:line="226" w:lineRule="auto"/>
              <w:ind w:left="831"/>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时效指标</w:t>
            </w:r>
          </w:p>
        </w:tc>
        <w:tc>
          <w:tcPr>
            <w:tcW w:w="3626" w:type="dxa"/>
            <w:vAlign w:val="top"/>
          </w:tcPr>
          <w:p w14:paraId="7D973BF8">
            <w:pPr>
              <w:keepNext w:val="0"/>
              <w:keepLines w:val="0"/>
              <w:pageBreakBefore w:val="0"/>
              <w:widowControl/>
              <w:kinsoku/>
              <w:wordWrap/>
              <w:overflowPunct/>
              <w:topLinePunct w:val="0"/>
              <w:bidi w:val="0"/>
              <w:spacing w:before="131" w:line="226" w:lineRule="auto"/>
              <w:ind w:left="1297"/>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计划下达时限</w:t>
            </w:r>
          </w:p>
        </w:tc>
        <w:tc>
          <w:tcPr>
            <w:tcW w:w="2349" w:type="dxa"/>
            <w:vAlign w:val="top"/>
          </w:tcPr>
          <w:p w14:paraId="7A8AB698">
            <w:pPr>
              <w:keepNext w:val="0"/>
              <w:keepLines w:val="0"/>
              <w:pageBreakBefore w:val="0"/>
              <w:widowControl/>
              <w:kinsoku/>
              <w:wordWrap/>
              <w:overflowPunct/>
              <w:topLinePunct w:val="0"/>
              <w:bidi w:val="0"/>
              <w:spacing w:before="131" w:line="226" w:lineRule="auto"/>
              <w:ind w:left="656"/>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2025年12月前</w:t>
            </w:r>
          </w:p>
        </w:tc>
      </w:tr>
      <w:tr w14:paraId="0A03F1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9" w:hRule="atLeast"/>
        </w:trPr>
        <w:tc>
          <w:tcPr>
            <w:tcW w:w="1379" w:type="dxa"/>
            <w:vMerge w:val="restart"/>
            <w:tcBorders>
              <w:bottom w:val="nil"/>
            </w:tcBorders>
            <w:vAlign w:val="top"/>
          </w:tcPr>
          <w:p w14:paraId="1B99AD29">
            <w:pPr>
              <w:keepNext w:val="0"/>
              <w:keepLines w:val="0"/>
              <w:pageBreakBefore w:val="0"/>
              <w:widowControl/>
              <w:kinsoku/>
              <w:wordWrap/>
              <w:overflowPunct/>
              <w:topLinePunct w:val="0"/>
              <w:bidi w:val="0"/>
              <w:spacing w:line="268" w:lineRule="auto"/>
              <w:outlineLvl w:val="9"/>
              <w:rPr>
                <w:rFonts w:hint="eastAsia" w:ascii="宋体" w:hAnsi="宋体" w:eastAsia="宋体" w:cs="宋体"/>
                <w:color w:val="auto"/>
                <w:sz w:val="19"/>
                <w:szCs w:val="19"/>
              </w:rPr>
            </w:pPr>
          </w:p>
          <w:p w14:paraId="12EA05AA">
            <w:pPr>
              <w:keepNext w:val="0"/>
              <w:keepLines w:val="0"/>
              <w:pageBreakBefore w:val="0"/>
              <w:widowControl/>
              <w:kinsoku/>
              <w:wordWrap/>
              <w:overflowPunct/>
              <w:topLinePunct w:val="0"/>
              <w:bidi w:val="0"/>
              <w:spacing w:line="268" w:lineRule="auto"/>
              <w:outlineLvl w:val="9"/>
              <w:rPr>
                <w:rFonts w:hint="eastAsia" w:ascii="宋体" w:hAnsi="宋体" w:eastAsia="宋体" w:cs="宋体"/>
                <w:color w:val="auto"/>
                <w:sz w:val="19"/>
                <w:szCs w:val="19"/>
              </w:rPr>
            </w:pPr>
          </w:p>
          <w:p w14:paraId="18995FD9">
            <w:pPr>
              <w:keepNext w:val="0"/>
              <w:keepLines w:val="0"/>
              <w:pageBreakBefore w:val="0"/>
              <w:widowControl/>
              <w:kinsoku/>
              <w:wordWrap/>
              <w:overflowPunct/>
              <w:topLinePunct w:val="0"/>
              <w:bidi w:val="0"/>
              <w:spacing w:line="269" w:lineRule="auto"/>
              <w:outlineLvl w:val="9"/>
              <w:rPr>
                <w:rFonts w:hint="eastAsia" w:ascii="宋体" w:hAnsi="宋体" w:eastAsia="宋体" w:cs="宋体"/>
                <w:color w:val="auto"/>
                <w:sz w:val="19"/>
                <w:szCs w:val="19"/>
              </w:rPr>
            </w:pPr>
          </w:p>
          <w:p w14:paraId="7670D0EA">
            <w:pPr>
              <w:keepNext w:val="0"/>
              <w:keepLines w:val="0"/>
              <w:pageBreakBefore w:val="0"/>
              <w:widowControl/>
              <w:kinsoku/>
              <w:wordWrap/>
              <w:overflowPunct/>
              <w:topLinePunct w:val="0"/>
              <w:bidi w:val="0"/>
              <w:spacing w:line="269" w:lineRule="auto"/>
              <w:outlineLvl w:val="9"/>
              <w:rPr>
                <w:rFonts w:hint="eastAsia" w:ascii="宋体" w:hAnsi="宋体" w:eastAsia="宋体" w:cs="宋体"/>
                <w:color w:val="auto"/>
                <w:sz w:val="19"/>
                <w:szCs w:val="19"/>
              </w:rPr>
            </w:pPr>
          </w:p>
          <w:p w14:paraId="646DF52C">
            <w:pPr>
              <w:keepNext w:val="0"/>
              <w:keepLines w:val="0"/>
              <w:pageBreakBefore w:val="0"/>
              <w:widowControl/>
              <w:kinsoku/>
              <w:wordWrap/>
              <w:overflowPunct/>
              <w:topLinePunct w:val="0"/>
              <w:bidi w:val="0"/>
              <w:spacing w:line="269" w:lineRule="auto"/>
              <w:outlineLvl w:val="9"/>
              <w:rPr>
                <w:rFonts w:hint="eastAsia" w:ascii="宋体" w:hAnsi="宋体" w:eastAsia="宋体" w:cs="宋体"/>
                <w:color w:val="auto"/>
                <w:sz w:val="19"/>
                <w:szCs w:val="19"/>
              </w:rPr>
            </w:pPr>
          </w:p>
          <w:p w14:paraId="74FF4B80">
            <w:pPr>
              <w:keepNext w:val="0"/>
              <w:keepLines w:val="0"/>
              <w:pageBreakBefore w:val="0"/>
              <w:widowControl/>
              <w:kinsoku/>
              <w:wordWrap/>
              <w:overflowPunct/>
              <w:topLinePunct w:val="0"/>
              <w:bidi w:val="0"/>
              <w:spacing w:before="55" w:line="226" w:lineRule="auto"/>
              <w:ind w:left="348"/>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效益指标</w:t>
            </w:r>
          </w:p>
        </w:tc>
        <w:tc>
          <w:tcPr>
            <w:tcW w:w="2341" w:type="dxa"/>
            <w:vMerge w:val="restart"/>
            <w:tcBorders>
              <w:bottom w:val="nil"/>
            </w:tcBorders>
            <w:vAlign w:val="top"/>
          </w:tcPr>
          <w:p w14:paraId="3DD16F6D">
            <w:pPr>
              <w:keepNext w:val="0"/>
              <w:keepLines w:val="0"/>
              <w:pageBreakBefore w:val="0"/>
              <w:widowControl/>
              <w:kinsoku/>
              <w:wordWrap/>
              <w:overflowPunct/>
              <w:topLinePunct w:val="0"/>
              <w:bidi w:val="0"/>
              <w:spacing w:line="287" w:lineRule="auto"/>
              <w:outlineLvl w:val="9"/>
              <w:rPr>
                <w:rFonts w:hint="eastAsia" w:ascii="宋体" w:hAnsi="宋体" w:eastAsia="宋体" w:cs="宋体"/>
                <w:color w:val="auto"/>
                <w:sz w:val="19"/>
                <w:szCs w:val="19"/>
              </w:rPr>
            </w:pPr>
          </w:p>
          <w:p w14:paraId="433D1DF3">
            <w:pPr>
              <w:keepNext w:val="0"/>
              <w:keepLines w:val="0"/>
              <w:pageBreakBefore w:val="0"/>
              <w:widowControl/>
              <w:kinsoku/>
              <w:wordWrap/>
              <w:overflowPunct/>
              <w:topLinePunct w:val="0"/>
              <w:bidi w:val="0"/>
              <w:spacing w:before="55" w:line="226" w:lineRule="auto"/>
              <w:ind w:left="649"/>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经济效益指标</w:t>
            </w:r>
          </w:p>
        </w:tc>
        <w:tc>
          <w:tcPr>
            <w:tcW w:w="3626" w:type="dxa"/>
            <w:vAlign w:val="top"/>
          </w:tcPr>
          <w:p w14:paraId="073320F4">
            <w:pPr>
              <w:keepNext w:val="0"/>
              <w:keepLines w:val="0"/>
              <w:pageBreakBefore w:val="0"/>
              <w:widowControl/>
              <w:kinsoku/>
              <w:wordWrap/>
              <w:overflowPunct/>
              <w:topLinePunct w:val="0"/>
              <w:bidi w:val="0"/>
              <w:spacing w:before="132" w:line="226" w:lineRule="auto"/>
              <w:ind w:left="1123"/>
              <w:outlineLvl w:val="9"/>
              <w:rPr>
                <w:rFonts w:hint="eastAsia" w:ascii="宋体" w:hAnsi="宋体" w:eastAsia="宋体" w:cs="宋体"/>
                <w:color w:val="auto"/>
                <w:sz w:val="19"/>
                <w:szCs w:val="19"/>
              </w:rPr>
            </w:pPr>
            <w:r>
              <w:rPr>
                <w:rFonts w:hint="eastAsia" w:ascii="宋体" w:hAnsi="宋体" w:eastAsia="宋体" w:cs="宋体"/>
                <w:color w:val="auto"/>
                <w:spacing w:val="4"/>
                <w:sz w:val="19"/>
                <w:szCs w:val="19"/>
              </w:rPr>
              <w:t>成果转移转化数量</w:t>
            </w:r>
          </w:p>
        </w:tc>
        <w:tc>
          <w:tcPr>
            <w:tcW w:w="2349" w:type="dxa"/>
            <w:vAlign w:val="top"/>
          </w:tcPr>
          <w:p w14:paraId="4CDF14C4">
            <w:pPr>
              <w:keepNext w:val="0"/>
              <w:keepLines w:val="0"/>
              <w:pageBreakBefore w:val="0"/>
              <w:widowControl/>
              <w:kinsoku/>
              <w:wordWrap/>
              <w:overflowPunct/>
              <w:topLinePunct w:val="0"/>
              <w:bidi w:val="0"/>
              <w:spacing w:before="132" w:line="226" w:lineRule="auto"/>
              <w:ind w:left="1054"/>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3项</w:t>
            </w:r>
          </w:p>
        </w:tc>
      </w:tr>
      <w:tr w14:paraId="15B7FA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9" w:hRule="atLeast"/>
        </w:trPr>
        <w:tc>
          <w:tcPr>
            <w:tcW w:w="1379" w:type="dxa"/>
            <w:vMerge w:val="continue"/>
            <w:tcBorders>
              <w:top w:val="nil"/>
              <w:bottom w:val="nil"/>
            </w:tcBorders>
            <w:vAlign w:val="top"/>
          </w:tcPr>
          <w:p w14:paraId="5D61594D">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341" w:type="dxa"/>
            <w:vMerge w:val="continue"/>
            <w:tcBorders>
              <w:top w:val="nil"/>
            </w:tcBorders>
            <w:vAlign w:val="top"/>
          </w:tcPr>
          <w:p w14:paraId="0A489F51">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3626" w:type="dxa"/>
            <w:vAlign w:val="top"/>
          </w:tcPr>
          <w:p w14:paraId="0537BD55">
            <w:pPr>
              <w:keepNext w:val="0"/>
              <w:keepLines w:val="0"/>
              <w:pageBreakBefore w:val="0"/>
              <w:widowControl/>
              <w:kinsoku/>
              <w:wordWrap/>
              <w:overflowPunct/>
              <w:topLinePunct w:val="0"/>
              <w:bidi w:val="0"/>
              <w:spacing w:before="133" w:line="225" w:lineRule="auto"/>
              <w:ind w:left="1297"/>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科技成果收入</w:t>
            </w:r>
          </w:p>
        </w:tc>
        <w:tc>
          <w:tcPr>
            <w:tcW w:w="2349" w:type="dxa"/>
            <w:vAlign w:val="top"/>
          </w:tcPr>
          <w:p w14:paraId="380734E8">
            <w:pPr>
              <w:keepNext w:val="0"/>
              <w:keepLines w:val="0"/>
              <w:pageBreakBefore w:val="0"/>
              <w:widowControl/>
              <w:kinsoku/>
              <w:wordWrap/>
              <w:overflowPunct/>
              <w:topLinePunct w:val="0"/>
              <w:bidi w:val="0"/>
              <w:spacing w:before="133" w:line="226" w:lineRule="auto"/>
              <w:ind w:left="931"/>
              <w:outlineLvl w:val="9"/>
              <w:rPr>
                <w:rFonts w:hint="eastAsia" w:ascii="宋体" w:hAnsi="宋体" w:eastAsia="宋体" w:cs="宋体"/>
                <w:color w:val="auto"/>
                <w:sz w:val="19"/>
                <w:szCs w:val="19"/>
              </w:rPr>
            </w:pPr>
            <w:r>
              <w:rPr>
                <w:rFonts w:hint="eastAsia" w:ascii="宋体" w:hAnsi="宋体" w:eastAsia="宋体" w:cs="宋体"/>
                <w:color w:val="auto"/>
                <w:sz w:val="19"/>
                <w:szCs w:val="19"/>
              </w:rPr>
              <w:t>1700万</w:t>
            </w:r>
          </w:p>
        </w:tc>
      </w:tr>
      <w:tr w14:paraId="61883B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9" w:hRule="atLeast"/>
        </w:trPr>
        <w:tc>
          <w:tcPr>
            <w:tcW w:w="1379" w:type="dxa"/>
            <w:vMerge w:val="continue"/>
            <w:tcBorders>
              <w:top w:val="nil"/>
              <w:bottom w:val="nil"/>
            </w:tcBorders>
            <w:vAlign w:val="top"/>
          </w:tcPr>
          <w:p w14:paraId="159D5707">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341" w:type="dxa"/>
            <w:vMerge w:val="restart"/>
            <w:tcBorders>
              <w:bottom w:val="nil"/>
            </w:tcBorders>
            <w:vAlign w:val="top"/>
          </w:tcPr>
          <w:p w14:paraId="109CBCBF">
            <w:pPr>
              <w:keepNext w:val="0"/>
              <w:keepLines w:val="0"/>
              <w:pageBreakBefore w:val="0"/>
              <w:widowControl/>
              <w:kinsoku/>
              <w:wordWrap/>
              <w:overflowPunct/>
              <w:topLinePunct w:val="0"/>
              <w:bidi w:val="0"/>
              <w:spacing w:line="355" w:lineRule="auto"/>
              <w:outlineLvl w:val="9"/>
              <w:rPr>
                <w:rFonts w:hint="eastAsia" w:ascii="宋体" w:hAnsi="宋体" w:eastAsia="宋体" w:cs="宋体"/>
                <w:color w:val="auto"/>
                <w:sz w:val="19"/>
                <w:szCs w:val="19"/>
              </w:rPr>
            </w:pPr>
          </w:p>
          <w:p w14:paraId="70DE8CFF">
            <w:pPr>
              <w:keepNext w:val="0"/>
              <w:keepLines w:val="0"/>
              <w:pageBreakBefore w:val="0"/>
              <w:widowControl/>
              <w:kinsoku/>
              <w:wordWrap/>
              <w:overflowPunct/>
              <w:topLinePunct w:val="0"/>
              <w:bidi w:val="0"/>
              <w:spacing w:line="355" w:lineRule="auto"/>
              <w:outlineLvl w:val="9"/>
              <w:rPr>
                <w:rFonts w:hint="eastAsia" w:ascii="宋体" w:hAnsi="宋体" w:eastAsia="宋体" w:cs="宋体"/>
                <w:color w:val="auto"/>
                <w:sz w:val="19"/>
                <w:szCs w:val="19"/>
              </w:rPr>
            </w:pPr>
          </w:p>
          <w:p w14:paraId="42B7A57C">
            <w:pPr>
              <w:keepNext w:val="0"/>
              <w:keepLines w:val="0"/>
              <w:pageBreakBefore w:val="0"/>
              <w:widowControl/>
              <w:kinsoku/>
              <w:wordWrap/>
              <w:overflowPunct/>
              <w:topLinePunct w:val="0"/>
              <w:bidi w:val="0"/>
              <w:spacing w:before="55" w:line="225" w:lineRule="auto"/>
              <w:ind w:left="649"/>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社会效益指标</w:t>
            </w:r>
          </w:p>
        </w:tc>
        <w:tc>
          <w:tcPr>
            <w:tcW w:w="3626" w:type="dxa"/>
            <w:vAlign w:val="top"/>
          </w:tcPr>
          <w:p w14:paraId="5FCDA7A1">
            <w:pPr>
              <w:keepNext w:val="0"/>
              <w:keepLines w:val="0"/>
              <w:pageBreakBefore w:val="0"/>
              <w:widowControl/>
              <w:kinsoku/>
              <w:wordWrap/>
              <w:overflowPunct/>
              <w:topLinePunct w:val="0"/>
              <w:bidi w:val="0"/>
              <w:spacing w:before="131" w:line="225" w:lineRule="auto"/>
              <w:ind w:left="683"/>
              <w:outlineLvl w:val="9"/>
              <w:rPr>
                <w:rFonts w:hint="eastAsia" w:ascii="宋体" w:hAnsi="宋体" w:eastAsia="宋体" w:cs="宋体"/>
                <w:color w:val="auto"/>
                <w:sz w:val="19"/>
                <w:szCs w:val="19"/>
              </w:rPr>
            </w:pPr>
            <w:r>
              <w:rPr>
                <w:rFonts w:hint="eastAsia" w:ascii="宋体" w:hAnsi="宋体" w:eastAsia="宋体" w:cs="宋体"/>
                <w:color w:val="auto"/>
                <w:spacing w:val="4"/>
                <w:sz w:val="19"/>
                <w:szCs w:val="19"/>
              </w:rPr>
              <w:t>举办行业学术会议和技术论坛</w:t>
            </w:r>
          </w:p>
        </w:tc>
        <w:tc>
          <w:tcPr>
            <w:tcW w:w="2349" w:type="dxa"/>
            <w:vAlign w:val="top"/>
          </w:tcPr>
          <w:p w14:paraId="4DF3D456">
            <w:pPr>
              <w:keepNext w:val="0"/>
              <w:keepLines w:val="0"/>
              <w:pageBreakBefore w:val="0"/>
              <w:widowControl/>
              <w:kinsoku/>
              <w:wordWrap/>
              <w:overflowPunct/>
              <w:topLinePunct w:val="0"/>
              <w:bidi w:val="0"/>
              <w:spacing w:before="131" w:line="226" w:lineRule="auto"/>
              <w:ind w:left="1049"/>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4次</w:t>
            </w:r>
          </w:p>
        </w:tc>
      </w:tr>
      <w:tr w14:paraId="3006E4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0" w:hRule="atLeast"/>
        </w:trPr>
        <w:tc>
          <w:tcPr>
            <w:tcW w:w="1379" w:type="dxa"/>
            <w:vMerge w:val="continue"/>
            <w:tcBorders>
              <w:top w:val="nil"/>
              <w:bottom w:val="nil"/>
            </w:tcBorders>
            <w:vAlign w:val="top"/>
          </w:tcPr>
          <w:p w14:paraId="20585804">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341" w:type="dxa"/>
            <w:vMerge w:val="continue"/>
            <w:tcBorders>
              <w:top w:val="nil"/>
              <w:bottom w:val="nil"/>
            </w:tcBorders>
            <w:vAlign w:val="top"/>
          </w:tcPr>
          <w:p w14:paraId="13F1DA8E">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3626" w:type="dxa"/>
            <w:vAlign w:val="top"/>
          </w:tcPr>
          <w:p w14:paraId="40287C7F">
            <w:pPr>
              <w:keepNext w:val="0"/>
              <w:keepLines w:val="0"/>
              <w:pageBreakBefore w:val="0"/>
              <w:widowControl/>
              <w:kinsoku/>
              <w:wordWrap/>
              <w:overflowPunct/>
              <w:topLinePunct w:val="0"/>
              <w:bidi w:val="0"/>
              <w:spacing w:before="134" w:line="225" w:lineRule="auto"/>
              <w:ind w:left="1046"/>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引进科研机构或团队</w:t>
            </w:r>
          </w:p>
        </w:tc>
        <w:tc>
          <w:tcPr>
            <w:tcW w:w="2349" w:type="dxa"/>
            <w:vAlign w:val="top"/>
          </w:tcPr>
          <w:p w14:paraId="4469754F">
            <w:pPr>
              <w:keepNext w:val="0"/>
              <w:keepLines w:val="0"/>
              <w:pageBreakBefore w:val="0"/>
              <w:widowControl/>
              <w:kinsoku/>
              <w:wordWrap/>
              <w:overflowPunct/>
              <w:topLinePunct w:val="0"/>
              <w:bidi w:val="0"/>
              <w:spacing w:before="134" w:line="226" w:lineRule="auto"/>
              <w:ind w:left="1052"/>
              <w:outlineLvl w:val="9"/>
              <w:rPr>
                <w:rFonts w:hint="eastAsia" w:ascii="宋体" w:hAnsi="宋体" w:eastAsia="宋体" w:cs="宋体"/>
                <w:color w:val="auto"/>
                <w:sz w:val="19"/>
                <w:szCs w:val="19"/>
              </w:rPr>
            </w:pPr>
            <w:r>
              <w:rPr>
                <w:rFonts w:hint="eastAsia" w:ascii="宋体" w:hAnsi="宋体" w:eastAsia="宋体" w:cs="宋体"/>
                <w:color w:val="auto"/>
                <w:sz w:val="19"/>
                <w:szCs w:val="19"/>
              </w:rPr>
              <w:t>2个</w:t>
            </w:r>
          </w:p>
        </w:tc>
      </w:tr>
      <w:tr w14:paraId="124400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9" w:hRule="atLeast"/>
        </w:trPr>
        <w:tc>
          <w:tcPr>
            <w:tcW w:w="1379" w:type="dxa"/>
            <w:vMerge w:val="continue"/>
            <w:tcBorders>
              <w:top w:val="nil"/>
              <w:bottom w:val="nil"/>
            </w:tcBorders>
            <w:vAlign w:val="top"/>
          </w:tcPr>
          <w:p w14:paraId="5F501F27">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341" w:type="dxa"/>
            <w:vMerge w:val="continue"/>
            <w:tcBorders>
              <w:top w:val="nil"/>
              <w:bottom w:val="nil"/>
            </w:tcBorders>
            <w:vAlign w:val="top"/>
          </w:tcPr>
          <w:p w14:paraId="0FC24D36">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3626" w:type="dxa"/>
            <w:vAlign w:val="top"/>
          </w:tcPr>
          <w:p w14:paraId="60BD886B">
            <w:pPr>
              <w:keepNext w:val="0"/>
              <w:keepLines w:val="0"/>
              <w:pageBreakBefore w:val="0"/>
              <w:widowControl/>
              <w:kinsoku/>
              <w:wordWrap/>
              <w:overflowPunct/>
              <w:topLinePunct w:val="0"/>
              <w:bidi w:val="0"/>
              <w:spacing w:before="134" w:line="225" w:lineRule="auto"/>
              <w:ind w:left="871"/>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引入硕士学历及以上人才</w:t>
            </w:r>
          </w:p>
        </w:tc>
        <w:tc>
          <w:tcPr>
            <w:tcW w:w="2349" w:type="dxa"/>
            <w:vAlign w:val="top"/>
          </w:tcPr>
          <w:p w14:paraId="7CD576F5">
            <w:pPr>
              <w:keepNext w:val="0"/>
              <w:keepLines w:val="0"/>
              <w:pageBreakBefore w:val="0"/>
              <w:widowControl/>
              <w:kinsoku/>
              <w:wordWrap/>
              <w:overflowPunct/>
              <w:topLinePunct w:val="0"/>
              <w:bidi w:val="0"/>
              <w:spacing w:before="134" w:line="229" w:lineRule="auto"/>
              <w:ind w:left="1020"/>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10人</w:t>
            </w:r>
          </w:p>
        </w:tc>
      </w:tr>
      <w:tr w14:paraId="4DE1B2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9" w:hRule="atLeast"/>
        </w:trPr>
        <w:tc>
          <w:tcPr>
            <w:tcW w:w="1379" w:type="dxa"/>
            <w:vMerge w:val="continue"/>
            <w:tcBorders>
              <w:top w:val="nil"/>
              <w:bottom w:val="nil"/>
            </w:tcBorders>
            <w:vAlign w:val="top"/>
          </w:tcPr>
          <w:p w14:paraId="502CDEA9">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341" w:type="dxa"/>
            <w:vMerge w:val="continue"/>
            <w:tcBorders>
              <w:top w:val="nil"/>
            </w:tcBorders>
            <w:vAlign w:val="top"/>
          </w:tcPr>
          <w:p w14:paraId="22EF023D">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3626" w:type="dxa"/>
            <w:vAlign w:val="top"/>
          </w:tcPr>
          <w:p w14:paraId="4E14BBE9">
            <w:pPr>
              <w:keepNext w:val="0"/>
              <w:keepLines w:val="0"/>
              <w:pageBreakBefore w:val="0"/>
              <w:widowControl/>
              <w:kinsoku/>
              <w:wordWrap/>
              <w:overflowPunct/>
              <w:topLinePunct w:val="0"/>
              <w:bidi w:val="0"/>
              <w:spacing w:before="135" w:line="226" w:lineRule="auto"/>
              <w:ind w:left="1298"/>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新增就业人数</w:t>
            </w:r>
          </w:p>
        </w:tc>
        <w:tc>
          <w:tcPr>
            <w:tcW w:w="2349" w:type="dxa"/>
            <w:vAlign w:val="top"/>
          </w:tcPr>
          <w:p w14:paraId="50618A89">
            <w:pPr>
              <w:keepNext w:val="0"/>
              <w:keepLines w:val="0"/>
              <w:pageBreakBefore w:val="0"/>
              <w:widowControl/>
              <w:kinsoku/>
              <w:wordWrap/>
              <w:overflowPunct/>
              <w:topLinePunct w:val="0"/>
              <w:bidi w:val="0"/>
              <w:spacing w:before="135" w:line="229" w:lineRule="auto"/>
              <w:ind w:left="1020"/>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12人</w:t>
            </w:r>
          </w:p>
        </w:tc>
      </w:tr>
      <w:tr w14:paraId="66959C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9" w:hRule="atLeast"/>
        </w:trPr>
        <w:tc>
          <w:tcPr>
            <w:tcW w:w="1379" w:type="dxa"/>
            <w:vMerge w:val="continue"/>
            <w:tcBorders>
              <w:top w:val="nil"/>
            </w:tcBorders>
            <w:vAlign w:val="top"/>
          </w:tcPr>
          <w:p w14:paraId="1FC4D19E">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341" w:type="dxa"/>
            <w:vAlign w:val="top"/>
          </w:tcPr>
          <w:p w14:paraId="30984383">
            <w:pPr>
              <w:keepNext w:val="0"/>
              <w:keepLines w:val="0"/>
              <w:pageBreakBefore w:val="0"/>
              <w:widowControl/>
              <w:kinsoku/>
              <w:wordWrap/>
              <w:overflowPunct/>
              <w:topLinePunct w:val="0"/>
              <w:bidi w:val="0"/>
              <w:spacing w:before="133" w:line="226" w:lineRule="auto"/>
              <w:ind w:left="388"/>
              <w:outlineLvl w:val="9"/>
              <w:rPr>
                <w:rFonts w:hint="eastAsia" w:ascii="宋体" w:hAnsi="宋体" w:eastAsia="宋体" w:cs="宋体"/>
                <w:color w:val="auto"/>
                <w:sz w:val="19"/>
                <w:szCs w:val="19"/>
              </w:rPr>
            </w:pPr>
            <w:r>
              <w:rPr>
                <w:rFonts w:hint="eastAsia" w:ascii="宋体" w:hAnsi="宋体" w:eastAsia="宋体" w:cs="宋体"/>
                <w:color w:val="auto"/>
                <w:spacing w:val="4"/>
                <w:sz w:val="19"/>
                <w:szCs w:val="19"/>
              </w:rPr>
              <w:t>可持续发展影响指标</w:t>
            </w:r>
          </w:p>
        </w:tc>
        <w:tc>
          <w:tcPr>
            <w:tcW w:w="3626" w:type="dxa"/>
            <w:vAlign w:val="top"/>
          </w:tcPr>
          <w:p w14:paraId="2965543B">
            <w:pPr>
              <w:keepNext w:val="0"/>
              <w:keepLines w:val="0"/>
              <w:pageBreakBefore w:val="0"/>
              <w:widowControl/>
              <w:kinsoku/>
              <w:wordWrap/>
              <w:overflowPunct/>
              <w:topLinePunct w:val="0"/>
              <w:bidi w:val="0"/>
              <w:spacing w:before="134" w:line="226" w:lineRule="auto"/>
              <w:ind w:left="1400"/>
              <w:outlineLvl w:val="9"/>
              <w:rPr>
                <w:rFonts w:hint="eastAsia" w:ascii="宋体" w:hAnsi="宋体" w:eastAsia="宋体" w:cs="宋体"/>
                <w:color w:val="auto"/>
                <w:sz w:val="19"/>
                <w:szCs w:val="19"/>
              </w:rPr>
            </w:pPr>
            <w:r>
              <w:rPr>
                <w:rFonts w:hint="eastAsia" w:ascii="宋体" w:hAnsi="宋体" w:eastAsia="宋体" w:cs="宋体"/>
                <w:color w:val="auto"/>
                <w:sz w:val="19"/>
                <w:szCs w:val="19"/>
              </w:rPr>
              <w:t>中试线建设</w:t>
            </w:r>
          </w:p>
        </w:tc>
        <w:tc>
          <w:tcPr>
            <w:tcW w:w="2349" w:type="dxa"/>
            <w:vAlign w:val="top"/>
          </w:tcPr>
          <w:p w14:paraId="12447B95">
            <w:pPr>
              <w:keepNext w:val="0"/>
              <w:keepLines w:val="0"/>
              <w:pageBreakBefore w:val="0"/>
              <w:widowControl/>
              <w:kinsoku/>
              <w:wordWrap/>
              <w:overflowPunct/>
              <w:topLinePunct w:val="0"/>
              <w:bidi w:val="0"/>
              <w:spacing w:before="133" w:line="226" w:lineRule="auto"/>
              <w:ind w:left="1063"/>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1个</w:t>
            </w:r>
          </w:p>
        </w:tc>
      </w:tr>
      <w:tr w14:paraId="176DC4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8" w:hRule="atLeast"/>
        </w:trPr>
        <w:tc>
          <w:tcPr>
            <w:tcW w:w="1379" w:type="dxa"/>
            <w:vAlign w:val="top"/>
          </w:tcPr>
          <w:p w14:paraId="3D3D22E8">
            <w:pPr>
              <w:keepNext w:val="0"/>
              <w:keepLines w:val="0"/>
              <w:pageBreakBefore w:val="0"/>
              <w:widowControl/>
              <w:kinsoku/>
              <w:wordWrap/>
              <w:overflowPunct/>
              <w:topLinePunct w:val="0"/>
              <w:bidi w:val="0"/>
              <w:spacing w:before="136" w:line="226" w:lineRule="auto"/>
              <w:ind w:left="255"/>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满意度指标</w:t>
            </w:r>
          </w:p>
        </w:tc>
        <w:tc>
          <w:tcPr>
            <w:tcW w:w="2341" w:type="dxa"/>
            <w:vAlign w:val="top"/>
          </w:tcPr>
          <w:p w14:paraId="627F5CA4">
            <w:pPr>
              <w:keepNext w:val="0"/>
              <w:keepLines w:val="0"/>
              <w:pageBreakBefore w:val="0"/>
              <w:widowControl/>
              <w:kinsoku/>
              <w:wordWrap/>
              <w:overflowPunct/>
              <w:topLinePunct w:val="0"/>
              <w:bidi w:val="0"/>
              <w:spacing w:before="136" w:line="226" w:lineRule="auto"/>
              <w:ind w:left="386"/>
              <w:outlineLvl w:val="9"/>
              <w:rPr>
                <w:rFonts w:hint="eastAsia" w:ascii="宋体" w:hAnsi="宋体" w:eastAsia="宋体" w:cs="宋体"/>
                <w:color w:val="auto"/>
                <w:sz w:val="19"/>
                <w:szCs w:val="19"/>
              </w:rPr>
            </w:pPr>
            <w:r>
              <w:rPr>
                <w:rFonts w:hint="eastAsia" w:ascii="宋体" w:hAnsi="宋体" w:eastAsia="宋体" w:cs="宋体"/>
                <w:color w:val="auto"/>
                <w:spacing w:val="4"/>
                <w:sz w:val="19"/>
                <w:szCs w:val="19"/>
              </w:rPr>
              <w:t>服务对象满意度指标</w:t>
            </w:r>
          </w:p>
        </w:tc>
        <w:tc>
          <w:tcPr>
            <w:tcW w:w="3626" w:type="dxa"/>
            <w:vAlign w:val="top"/>
          </w:tcPr>
          <w:p w14:paraId="3352C31E">
            <w:pPr>
              <w:keepNext w:val="0"/>
              <w:keepLines w:val="0"/>
              <w:pageBreakBefore w:val="0"/>
              <w:widowControl/>
              <w:kinsoku/>
              <w:wordWrap/>
              <w:overflowPunct/>
              <w:topLinePunct w:val="0"/>
              <w:bidi w:val="0"/>
              <w:spacing w:before="137" w:line="225" w:lineRule="auto"/>
              <w:jc w:val="center"/>
              <w:outlineLvl w:val="9"/>
              <w:rPr>
                <w:rFonts w:hint="eastAsia" w:ascii="宋体" w:hAnsi="宋体" w:eastAsia="宋体" w:cs="宋体"/>
                <w:color w:val="auto"/>
                <w:sz w:val="19"/>
                <w:szCs w:val="19"/>
                <w:lang w:eastAsia="zh-CN"/>
              </w:rPr>
            </w:pPr>
            <w:r>
              <w:rPr>
                <w:rFonts w:hint="eastAsia" w:ascii="宋体" w:hAnsi="宋体" w:eastAsia="宋体" w:cs="宋体"/>
                <w:color w:val="auto"/>
                <w:spacing w:val="4"/>
                <w:sz w:val="19"/>
                <w:szCs w:val="19"/>
              </w:rPr>
              <w:t>行业内企业对本单位</w:t>
            </w:r>
            <w:r>
              <w:rPr>
                <w:rFonts w:hint="eastAsia" w:ascii="宋体" w:hAnsi="宋体" w:eastAsia="宋体" w:cs="宋体"/>
                <w:color w:val="auto"/>
                <w:spacing w:val="4"/>
                <w:sz w:val="19"/>
                <w:szCs w:val="19"/>
                <w:lang w:val="en-US" w:eastAsia="zh-CN"/>
              </w:rPr>
              <w:t>满意度</w:t>
            </w:r>
          </w:p>
        </w:tc>
        <w:tc>
          <w:tcPr>
            <w:tcW w:w="2349" w:type="dxa"/>
            <w:vAlign w:val="top"/>
          </w:tcPr>
          <w:p w14:paraId="2EE2F343">
            <w:pPr>
              <w:keepNext w:val="0"/>
              <w:keepLines w:val="0"/>
              <w:pageBreakBefore w:val="0"/>
              <w:widowControl/>
              <w:kinsoku/>
              <w:wordWrap/>
              <w:overflowPunct/>
              <w:topLinePunct w:val="0"/>
              <w:bidi w:val="0"/>
              <w:spacing w:before="137" w:line="226" w:lineRule="auto"/>
              <w:jc w:val="center"/>
              <w:outlineLvl w:val="9"/>
              <w:rPr>
                <w:rFonts w:hint="default" w:ascii="宋体" w:hAnsi="宋体" w:eastAsia="宋体" w:cs="宋体"/>
                <w:color w:val="auto"/>
                <w:sz w:val="19"/>
                <w:szCs w:val="19"/>
                <w:lang w:val="en-US" w:eastAsia="zh-CN"/>
              </w:rPr>
            </w:pPr>
            <w:r>
              <w:rPr>
                <w:rFonts w:hint="eastAsia" w:ascii="宋体" w:hAnsi="宋体" w:eastAsia="宋体" w:cs="宋体"/>
                <w:color w:val="auto"/>
                <w:spacing w:val="-2"/>
                <w:sz w:val="19"/>
                <w:szCs w:val="19"/>
                <w:lang w:val="en-US" w:eastAsia="zh-CN"/>
              </w:rPr>
              <w:t>≥90%</w:t>
            </w:r>
          </w:p>
        </w:tc>
      </w:tr>
    </w:tbl>
    <w:p w14:paraId="554F3126"/>
    <w:p w14:paraId="7E7A19CF"/>
    <w:p w14:paraId="11D05C5E"/>
    <w:p w14:paraId="1753E6F4"/>
    <w:p w14:paraId="5937452B"/>
    <w:p w14:paraId="1C21C001"/>
    <w:p w14:paraId="6736C7C2">
      <w:pPr>
        <w:keepNext w:val="0"/>
        <w:keepLines w:val="0"/>
        <w:pageBreakBefore w:val="0"/>
        <w:widowControl/>
        <w:kinsoku/>
        <w:wordWrap/>
        <w:overflowPunct/>
        <w:topLinePunct w:val="0"/>
        <w:bidi w:val="0"/>
        <w:spacing w:before="112" w:line="210" w:lineRule="auto"/>
        <w:jc w:val="center"/>
        <w:outlineLvl w:val="9"/>
        <w:rPr>
          <w:rFonts w:hint="eastAsia" w:ascii="方正小标宋_GBK" w:hAnsi="方正小标宋_GBK" w:eastAsia="方正小标宋_GBK" w:cs="方正小标宋_GBK"/>
          <w:color w:val="auto"/>
          <w:sz w:val="32"/>
          <w:szCs w:val="32"/>
          <w:lang w:eastAsia="zh-CN"/>
        </w:rPr>
      </w:pPr>
      <w:r>
        <w:rPr>
          <w:rFonts w:hint="eastAsia" w:ascii="方正小标宋_GBK" w:hAnsi="方正小标宋_GBK" w:eastAsia="方正小标宋_GBK" w:cs="方正小标宋_GBK"/>
          <w:color w:val="auto"/>
          <w:spacing w:val="11"/>
          <w:sz w:val="32"/>
          <w:szCs w:val="32"/>
          <w:lang w:eastAsia="zh-CN"/>
        </w:rPr>
        <w:t>项目支出绩效目标表</w:t>
      </w:r>
    </w:p>
    <w:p w14:paraId="62FDE30D">
      <w:pPr>
        <w:pStyle w:val="2"/>
        <w:keepNext w:val="0"/>
        <w:keepLines w:val="0"/>
        <w:pageBreakBefore w:val="0"/>
        <w:widowControl/>
        <w:kinsoku/>
        <w:wordWrap/>
        <w:overflowPunct/>
        <w:topLinePunct w:val="0"/>
        <w:bidi w:val="0"/>
        <w:spacing w:before="151" w:line="229" w:lineRule="auto"/>
        <w:jc w:val="center"/>
        <w:outlineLvl w:val="9"/>
        <w:rPr>
          <w:rFonts w:hint="eastAsia" w:ascii="宋体" w:hAnsi="宋体" w:eastAsia="宋体" w:cs="宋体"/>
          <w:color w:val="auto"/>
          <w:sz w:val="19"/>
          <w:szCs w:val="19"/>
        </w:rPr>
      </w:pPr>
      <w:r>
        <w:rPr>
          <w:rFonts w:hint="eastAsia" w:ascii="宋体" w:hAnsi="宋体" w:eastAsia="宋体" w:cs="宋体"/>
          <w:color w:val="auto"/>
          <w:spacing w:val="4"/>
          <w:sz w:val="19"/>
          <w:szCs w:val="19"/>
        </w:rPr>
        <w:t>（2025年度）</w:t>
      </w:r>
    </w:p>
    <w:p w14:paraId="2CFEE7DE">
      <w:pPr>
        <w:pStyle w:val="2"/>
        <w:keepNext w:val="0"/>
        <w:keepLines w:val="0"/>
        <w:pageBreakBefore w:val="0"/>
        <w:widowControl/>
        <w:kinsoku/>
        <w:wordWrap/>
        <w:overflowPunct/>
        <w:topLinePunct w:val="0"/>
        <w:bidi w:val="0"/>
        <w:spacing w:before="186" w:line="230" w:lineRule="auto"/>
        <w:ind w:right="31"/>
        <w:jc w:val="right"/>
        <w:outlineLvl w:val="9"/>
        <w:rPr>
          <w:rFonts w:hint="eastAsia" w:ascii="宋体" w:hAnsi="宋体" w:eastAsia="宋体" w:cs="宋体"/>
          <w:color w:val="auto"/>
          <w:sz w:val="19"/>
          <w:szCs w:val="19"/>
          <w:lang w:eastAsia="zh-CN"/>
        </w:rPr>
      </w:pPr>
    </w:p>
    <w:p w14:paraId="0BBB225C">
      <w:pPr>
        <w:keepNext w:val="0"/>
        <w:keepLines w:val="0"/>
        <w:pageBreakBefore w:val="0"/>
        <w:widowControl/>
        <w:kinsoku/>
        <w:wordWrap/>
        <w:overflowPunct/>
        <w:topLinePunct w:val="0"/>
        <w:bidi w:val="0"/>
        <w:spacing w:line="58" w:lineRule="exact"/>
        <w:outlineLvl w:val="9"/>
        <w:rPr>
          <w:rFonts w:hint="eastAsia" w:ascii="宋体" w:hAnsi="宋体" w:eastAsia="宋体" w:cs="宋体"/>
          <w:color w:val="auto"/>
          <w:sz w:val="19"/>
          <w:szCs w:val="19"/>
        </w:rPr>
      </w:pPr>
    </w:p>
    <w:tbl>
      <w:tblPr>
        <w:tblStyle w:val="9"/>
        <w:tblW w:w="9709"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67"/>
        <w:gridCol w:w="2619"/>
        <w:gridCol w:w="2894"/>
        <w:gridCol w:w="2629"/>
      </w:tblGrid>
      <w:tr w14:paraId="79D7AD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567" w:type="dxa"/>
            <w:vAlign w:val="top"/>
          </w:tcPr>
          <w:p w14:paraId="63E9FDFA">
            <w:pPr>
              <w:keepNext w:val="0"/>
              <w:keepLines w:val="0"/>
              <w:pageBreakBefore w:val="0"/>
              <w:widowControl/>
              <w:kinsoku/>
              <w:wordWrap/>
              <w:overflowPunct/>
              <w:topLinePunct w:val="0"/>
              <w:bidi w:val="0"/>
              <w:spacing w:before="150" w:line="229" w:lineRule="auto"/>
              <w:ind w:left="396"/>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项目编码</w:t>
            </w:r>
          </w:p>
        </w:tc>
        <w:tc>
          <w:tcPr>
            <w:tcW w:w="2619" w:type="dxa"/>
            <w:vAlign w:val="top"/>
          </w:tcPr>
          <w:p w14:paraId="7DF05C02">
            <w:pPr>
              <w:keepNext w:val="0"/>
              <w:keepLines w:val="0"/>
              <w:pageBreakBefore w:val="0"/>
              <w:widowControl/>
              <w:kinsoku/>
              <w:wordWrap/>
              <w:overflowPunct/>
              <w:topLinePunct w:val="0"/>
              <w:bidi w:val="0"/>
              <w:spacing w:before="181" w:line="190" w:lineRule="auto"/>
              <w:ind w:left="258"/>
              <w:outlineLvl w:val="9"/>
              <w:rPr>
                <w:rFonts w:hint="eastAsia" w:ascii="宋体" w:hAnsi="宋体" w:eastAsia="宋体" w:cs="宋体"/>
                <w:color w:val="auto"/>
                <w:sz w:val="19"/>
                <w:szCs w:val="19"/>
              </w:rPr>
            </w:pPr>
            <w:r>
              <w:rPr>
                <w:rFonts w:hint="eastAsia" w:ascii="宋体" w:hAnsi="宋体" w:eastAsia="宋体" w:cs="宋体"/>
                <w:color w:val="auto"/>
                <w:spacing w:val="5"/>
                <w:sz w:val="19"/>
                <w:szCs w:val="19"/>
              </w:rPr>
              <w:t>37020025206802010022F</w:t>
            </w:r>
          </w:p>
        </w:tc>
        <w:tc>
          <w:tcPr>
            <w:tcW w:w="2894" w:type="dxa"/>
            <w:vAlign w:val="top"/>
          </w:tcPr>
          <w:p w14:paraId="20B9DF90">
            <w:pPr>
              <w:keepNext w:val="0"/>
              <w:keepLines w:val="0"/>
              <w:pageBreakBefore w:val="0"/>
              <w:widowControl/>
              <w:kinsoku/>
              <w:wordWrap/>
              <w:overflowPunct/>
              <w:topLinePunct w:val="0"/>
              <w:bidi w:val="0"/>
              <w:spacing w:before="150" w:line="230" w:lineRule="auto"/>
              <w:ind w:left="1063"/>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项目名称</w:t>
            </w:r>
          </w:p>
        </w:tc>
        <w:tc>
          <w:tcPr>
            <w:tcW w:w="2629" w:type="dxa"/>
            <w:vAlign w:val="top"/>
          </w:tcPr>
          <w:p w14:paraId="49D291F3">
            <w:pPr>
              <w:keepNext w:val="0"/>
              <w:keepLines w:val="0"/>
              <w:pageBreakBefore w:val="0"/>
              <w:widowControl/>
              <w:kinsoku/>
              <w:wordWrap/>
              <w:overflowPunct/>
              <w:topLinePunct w:val="0"/>
              <w:bidi w:val="0"/>
              <w:spacing w:before="151" w:line="228" w:lineRule="auto"/>
              <w:ind w:left="230"/>
              <w:outlineLvl w:val="9"/>
              <w:rPr>
                <w:rFonts w:hint="eastAsia" w:ascii="宋体" w:hAnsi="宋体" w:eastAsia="宋体" w:cs="宋体"/>
                <w:color w:val="auto"/>
                <w:sz w:val="19"/>
                <w:szCs w:val="19"/>
              </w:rPr>
            </w:pPr>
            <w:r>
              <w:rPr>
                <w:rFonts w:hint="eastAsia" w:ascii="宋体" w:hAnsi="宋体" w:eastAsia="宋体" w:cs="宋体"/>
                <w:color w:val="auto"/>
                <w:spacing w:val="8"/>
                <w:sz w:val="19"/>
                <w:szCs w:val="19"/>
              </w:rPr>
              <w:t>青岛海洋气象研究院建设</w:t>
            </w:r>
          </w:p>
        </w:tc>
      </w:tr>
      <w:tr w14:paraId="1FE655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Align w:val="top"/>
          </w:tcPr>
          <w:p w14:paraId="2551B96B">
            <w:pPr>
              <w:keepNext w:val="0"/>
              <w:keepLines w:val="0"/>
              <w:pageBreakBefore w:val="0"/>
              <w:widowControl/>
              <w:kinsoku/>
              <w:wordWrap/>
              <w:overflowPunct/>
              <w:topLinePunct w:val="0"/>
              <w:bidi w:val="0"/>
              <w:spacing w:before="139" w:line="229" w:lineRule="auto"/>
              <w:ind w:left="394"/>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主管部门</w:t>
            </w:r>
          </w:p>
        </w:tc>
        <w:tc>
          <w:tcPr>
            <w:tcW w:w="2619" w:type="dxa"/>
            <w:vAlign w:val="top"/>
          </w:tcPr>
          <w:p w14:paraId="3B7FD1C0">
            <w:pPr>
              <w:keepNext w:val="0"/>
              <w:keepLines w:val="0"/>
              <w:pageBreakBefore w:val="0"/>
              <w:widowControl/>
              <w:kinsoku/>
              <w:wordWrap/>
              <w:overflowPunct/>
              <w:topLinePunct w:val="0"/>
              <w:bidi w:val="0"/>
              <w:spacing w:before="140" w:line="228" w:lineRule="auto"/>
              <w:ind w:left="521"/>
              <w:outlineLvl w:val="9"/>
              <w:rPr>
                <w:rFonts w:hint="eastAsia" w:ascii="宋体" w:hAnsi="宋体" w:eastAsia="宋体" w:cs="宋体"/>
                <w:color w:val="auto"/>
                <w:sz w:val="19"/>
                <w:szCs w:val="19"/>
              </w:rPr>
            </w:pPr>
            <w:r>
              <w:rPr>
                <w:rFonts w:hint="eastAsia" w:ascii="宋体" w:hAnsi="宋体" w:eastAsia="宋体" w:cs="宋体"/>
                <w:color w:val="auto"/>
                <w:spacing w:val="8"/>
                <w:sz w:val="19"/>
                <w:szCs w:val="19"/>
              </w:rPr>
              <w:t>青岛市科学技术局</w:t>
            </w:r>
          </w:p>
        </w:tc>
        <w:tc>
          <w:tcPr>
            <w:tcW w:w="2894" w:type="dxa"/>
            <w:vAlign w:val="top"/>
          </w:tcPr>
          <w:p w14:paraId="11825011">
            <w:pPr>
              <w:keepNext w:val="0"/>
              <w:keepLines w:val="0"/>
              <w:pageBreakBefore w:val="0"/>
              <w:widowControl/>
              <w:kinsoku/>
              <w:wordWrap/>
              <w:overflowPunct/>
              <w:topLinePunct w:val="0"/>
              <w:bidi w:val="0"/>
              <w:spacing w:before="139" w:line="229" w:lineRule="auto"/>
              <w:ind w:left="1061"/>
              <w:outlineLvl w:val="9"/>
              <w:rPr>
                <w:rFonts w:hint="eastAsia" w:ascii="宋体" w:hAnsi="宋体" w:eastAsia="宋体" w:cs="宋体"/>
                <w:color w:val="auto"/>
                <w:sz w:val="19"/>
                <w:szCs w:val="19"/>
                <w:lang w:eastAsia="zh-CN"/>
              </w:rPr>
            </w:pPr>
            <w:r>
              <w:rPr>
                <w:rFonts w:hint="eastAsia" w:ascii="宋体" w:hAnsi="宋体" w:eastAsia="宋体" w:cs="宋体"/>
                <w:color w:val="auto"/>
                <w:spacing w:val="6"/>
                <w:sz w:val="19"/>
                <w:szCs w:val="19"/>
                <w:lang w:eastAsia="zh-CN"/>
              </w:rPr>
              <w:t>预算金额（万元）</w:t>
            </w:r>
          </w:p>
        </w:tc>
        <w:tc>
          <w:tcPr>
            <w:tcW w:w="2629" w:type="dxa"/>
            <w:vAlign w:val="top"/>
          </w:tcPr>
          <w:p w14:paraId="4F72D26E">
            <w:pPr>
              <w:keepNext w:val="0"/>
              <w:keepLines w:val="0"/>
              <w:pageBreakBefore w:val="0"/>
              <w:widowControl/>
              <w:kinsoku/>
              <w:wordWrap/>
              <w:overflowPunct/>
              <w:topLinePunct w:val="0"/>
              <w:bidi w:val="0"/>
              <w:spacing w:before="170" w:line="190" w:lineRule="auto"/>
              <w:ind w:left="1138"/>
              <w:outlineLvl w:val="9"/>
              <w:rPr>
                <w:rFonts w:hint="eastAsia" w:ascii="宋体" w:hAnsi="宋体" w:eastAsia="宋体" w:cs="宋体"/>
                <w:color w:val="auto"/>
                <w:sz w:val="19"/>
                <w:szCs w:val="19"/>
              </w:rPr>
            </w:pPr>
            <w:r>
              <w:rPr>
                <w:rFonts w:hint="eastAsia" w:ascii="宋体" w:hAnsi="宋体" w:eastAsia="宋体" w:cs="宋体"/>
                <w:color w:val="auto"/>
                <w:sz w:val="19"/>
                <w:szCs w:val="19"/>
              </w:rPr>
              <w:t>1000</w:t>
            </w:r>
          </w:p>
        </w:tc>
      </w:tr>
      <w:tr w14:paraId="4B5507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770" w:hRule="atLeast"/>
        </w:trPr>
        <w:tc>
          <w:tcPr>
            <w:tcW w:w="1567" w:type="dxa"/>
            <w:vAlign w:val="top"/>
          </w:tcPr>
          <w:p w14:paraId="0881DAB3">
            <w:pPr>
              <w:keepNext w:val="0"/>
              <w:keepLines w:val="0"/>
              <w:pageBreakBefore w:val="0"/>
              <w:widowControl/>
              <w:kinsoku/>
              <w:wordWrap/>
              <w:overflowPunct/>
              <w:topLinePunct w:val="0"/>
              <w:bidi w:val="0"/>
              <w:spacing w:line="242" w:lineRule="auto"/>
              <w:outlineLvl w:val="9"/>
              <w:rPr>
                <w:rFonts w:hint="eastAsia" w:ascii="宋体" w:hAnsi="宋体" w:eastAsia="宋体" w:cs="宋体"/>
                <w:color w:val="auto"/>
                <w:sz w:val="19"/>
                <w:szCs w:val="19"/>
              </w:rPr>
            </w:pPr>
          </w:p>
          <w:p w14:paraId="27111126">
            <w:pPr>
              <w:keepNext w:val="0"/>
              <w:keepLines w:val="0"/>
              <w:pageBreakBefore w:val="0"/>
              <w:widowControl/>
              <w:kinsoku/>
              <w:wordWrap/>
              <w:overflowPunct/>
              <w:topLinePunct w:val="0"/>
              <w:bidi w:val="0"/>
              <w:spacing w:line="242" w:lineRule="auto"/>
              <w:outlineLvl w:val="9"/>
              <w:rPr>
                <w:rFonts w:hint="eastAsia" w:ascii="宋体" w:hAnsi="宋体" w:eastAsia="宋体" w:cs="宋体"/>
                <w:color w:val="auto"/>
                <w:sz w:val="19"/>
                <w:szCs w:val="19"/>
              </w:rPr>
            </w:pPr>
          </w:p>
          <w:p w14:paraId="29B657CD">
            <w:pPr>
              <w:keepNext w:val="0"/>
              <w:keepLines w:val="0"/>
              <w:pageBreakBefore w:val="0"/>
              <w:widowControl/>
              <w:kinsoku/>
              <w:wordWrap/>
              <w:overflowPunct/>
              <w:topLinePunct w:val="0"/>
              <w:bidi w:val="0"/>
              <w:spacing w:line="242" w:lineRule="auto"/>
              <w:outlineLvl w:val="9"/>
              <w:rPr>
                <w:rFonts w:hint="eastAsia" w:ascii="宋体" w:hAnsi="宋体" w:eastAsia="宋体" w:cs="宋体"/>
                <w:color w:val="auto"/>
                <w:sz w:val="19"/>
                <w:szCs w:val="19"/>
              </w:rPr>
            </w:pPr>
          </w:p>
          <w:p w14:paraId="5F9270C3">
            <w:pPr>
              <w:keepNext w:val="0"/>
              <w:keepLines w:val="0"/>
              <w:pageBreakBefore w:val="0"/>
              <w:widowControl/>
              <w:kinsoku/>
              <w:wordWrap/>
              <w:overflowPunct/>
              <w:topLinePunct w:val="0"/>
              <w:bidi w:val="0"/>
              <w:spacing w:before="62" w:line="230" w:lineRule="auto"/>
              <w:ind w:left="396"/>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绩效目标</w:t>
            </w:r>
          </w:p>
        </w:tc>
        <w:tc>
          <w:tcPr>
            <w:tcW w:w="8142" w:type="dxa"/>
            <w:gridSpan w:val="3"/>
            <w:vAlign w:val="top"/>
          </w:tcPr>
          <w:p w14:paraId="0DC3E4D8">
            <w:pPr>
              <w:keepNext w:val="0"/>
              <w:keepLines w:val="0"/>
              <w:pageBreakBefore w:val="0"/>
              <w:widowControl/>
              <w:kinsoku/>
              <w:wordWrap/>
              <w:overflowPunct/>
              <w:topLinePunct w:val="0"/>
              <w:bidi w:val="0"/>
              <w:spacing w:before="177" w:line="238" w:lineRule="auto"/>
              <w:ind w:left="35" w:right="14"/>
              <w:jc w:val="both"/>
              <w:outlineLvl w:val="9"/>
              <w:rPr>
                <w:rFonts w:hint="eastAsia" w:ascii="宋体" w:hAnsi="宋体" w:eastAsia="宋体" w:cs="宋体"/>
                <w:color w:val="auto"/>
                <w:sz w:val="19"/>
                <w:szCs w:val="19"/>
              </w:rPr>
            </w:pPr>
            <w:r>
              <w:rPr>
                <w:rFonts w:hint="eastAsia" w:ascii="宋体" w:hAnsi="宋体" w:eastAsia="宋体" w:cs="宋体"/>
                <w:color w:val="auto"/>
                <w:spacing w:val="11"/>
                <w:sz w:val="19"/>
                <w:szCs w:val="19"/>
              </w:rPr>
              <w:t>通过开展\完成完善以黄岛为核心的野外科学试验基地，初步形成黄岛的岸-海-空-天多平台</w:t>
            </w:r>
            <w:r>
              <w:rPr>
                <w:rFonts w:hint="eastAsia" w:ascii="宋体" w:hAnsi="宋体" w:eastAsia="宋体" w:cs="宋体"/>
                <w:color w:val="auto"/>
                <w:spacing w:val="9"/>
                <w:sz w:val="19"/>
                <w:szCs w:val="19"/>
              </w:rPr>
              <w:t>协同观测一体化试验观测网络，获取并整理不少于2个雾季的观测数据集；基于全极化海气耦</w:t>
            </w:r>
            <w:r>
              <w:rPr>
                <w:rFonts w:hint="eastAsia" w:ascii="宋体" w:hAnsi="宋体" w:eastAsia="宋体" w:cs="宋体"/>
                <w:color w:val="auto"/>
                <w:spacing w:val="12"/>
                <w:sz w:val="19"/>
                <w:szCs w:val="19"/>
              </w:rPr>
              <w:t>合辐射传输模式，开展微波散射计洋面风中低风速精确反演研究；研制大气温压</w:t>
            </w:r>
            <w:r>
              <w:rPr>
                <w:rFonts w:hint="eastAsia" w:ascii="宋体" w:hAnsi="宋体" w:eastAsia="宋体" w:cs="宋体"/>
                <w:color w:val="auto"/>
                <w:spacing w:val="11"/>
                <w:sz w:val="19"/>
                <w:szCs w:val="19"/>
              </w:rPr>
              <w:t>湿、水凝物廓线反演技术和产品；构建全球公里级分辨率海-浪-气-陆-冰多圈层耦合模式，开展模拟和</w:t>
            </w:r>
            <w:r>
              <w:rPr>
                <w:rFonts w:hint="eastAsia" w:ascii="宋体" w:hAnsi="宋体" w:eastAsia="宋体" w:cs="宋体"/>
                <w:color w:val="auto"/>
                <w:spacing w:val="12"/>
                <w:sz w:val="19"/>
                <w:szCs w:val="19"/>
              </w:rPr>
              <w:t>预报试验；开展海洋气象监测预报示范系统数据流梳理和展示功能研制，进行海</w:t>
            </w:r>
            <w:r>
              <w:rPr>
                <w:rFonts w:hint="eastAsia" w:ascii="宋体" w:hAnsi="宋体" w:eastAsia="宋体" w:cs="宋体"/>
                <w:color w:val="auto"/>
                <w:spacing w:val="11"/>
                <w:sz w:val="19"/>
                <w:szCs w:val="19"/>
              </w:rPr>
              <w:t>洋气象服务</w:t>
            </w:r>
            <w:r>
              <w:rPr>
                <w:rFonts w:hint="eastAsia" w:ascii="宋体" w:hAnsi="宋体" w:eastAsia="宋体" w:cs="宋体"/>
                <w:color w:val="auto"/>
                <w:spacing w:val="8"/>
                <w:sz w:val="19"/>
                <w:szCs w:val="19"/>
              </w:rPr>
              <w:t>系统中数据流设计和船舶气象导航功能研制。</w:t>
            </w:r>
          </w:p>
        </w:tc>
      </w:tr>
      <w:tr w14:paraId="23AF40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Align w:val="top"/>
          </w:tcPr>
          <w:p w14:paraId="1268D016">
            <w:pPr>
              <w:keepNext w:val="0"/>
              <w:keepLines w:val="0"/>
              <w:pageBreakBefore w:val="0"/>
              <w:widowControl/>
              <w:kinsoku/>
              <w:wordWrap/>
              <w:overflowPunct/>
              <w:topLinePunct w:val="0"/>
              <w:bidi w:val="0"/>
              <w:spacing w:before="145" w:line="230" w:lineRule="auto"/>
              <w:ind w:left="396"/>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一级指标</w:t>
            </w:r>
          </w:p>
        </w:tc>
        <w:tc>
          <w:tcPr>
            <w:tcW w:w="2619" w:type="dxa"/>
            <w:vAlign w:val="top"/>
          </w:tcPr>
          <w:p w14:paraId="0C0614B8">
            <w:pPr>
              <w:keepNext w:val="0"/>
              <w:keepLines w:val="0"/>
              <w:pageBreakBefore w:val="0"/>
              <w:widowControl/>
              <w:kinsoku/>
              <w:wordWrap/>
              <w:overflowPunct/>
              <w:topLinePunct w:val="0"/>
              <w:bidi w:val="0"/>
              <w:spacing w:before="145" w:line="230" w:lineRule="auto"/>
              <w:ind w:left="922"/>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二级指标</w:t>
            </w:r>
          </w:p>
        </w:tc>
        <w:tc>
          <w:tcPr>
            <w:tcW w:w="2894" w:type="dxa"/>
            <w:vAlign w:val="top"/>
          </w:tcPr>
          <w:p w14:paraId="7BC36E8F">
            <w:pPr>
              <w:keepNext w:val="0"/>
              <w:keepLines w:val="0"/>
              <w:pageBreakBefore w:val="0"/>
              <w:widowControl/>
              <w:kinsoku/>
              <w:wordWrap/>
              <w:overflowPunct/>
              <w:topLinePunct w:val="0"/>
              <w:bidi w:val="0"/>
              <w:spacing w:before="145" w:line="230" w:lineRule="auto"/>
              <w:ind w:left="1060"/>
              <w:outlineLvl w:val="9"/>
              <w:rPr>
                <w:rFonts w:hint="eastAsia" w:ascii="宋体" w:hAnsi="宋体" w:eastAsia="宋体" w:cs="宋体"/>
                <w:color w:val="auto"/>
                <w:sz w:val="19"/>
                <w:szCs w:val="19"/>
              </w:rPr>
            </w:pPr>
            <w:r>
              <w:rPr>
                <w:rFonts w:hint="eastAsia" w:ascii="宋体" w:hAnsi="宋体" w:eastAsia="宋体" w:cs="宋体"/>
                <w:color w:val="auto"/>
                <w:spacing w:val="7"/>
                <w:sz w:val="19"/>
                <w:szCs w:val="19"/>
              </w:rPr>
              <w:t>三级指标</w:t>
            </w:r>
          </w:p>
        </w:tc>
        <w:tc>
          <w:tcPr>
            <w:tcW w:w="2629" w:type="dxa"/>
            <w:vAlign w:val="top"/>
          </w:tcPr>
          <w:p w14:paraId="0203F5E1">
            <w:pPr>
              <w:keepNext w:val="0"/>
              <w:keepLines w:val="0"/>
              <w:pageBreakBefore w:val="0"/>
              <w:widowControl/>
              <w:kinsoku/>
              <w:wordWrap/>
              <w:overflowPunct/>
              <w:topLinePunct w:val="0"/>
              <w:bidi w:val="0"/>
              <w:spacing w:before="145" w:line="229" w:lineRule="auto"/>
              <w:ind w:left="1029"/>
              <w:outlineLvl w:val="9"/>
              <w:rPr>
                <w:rFonts w:hint="eastAsia" w:ascii="宋体" w:hAnsi="宋体" w:eastAsia="宋体" w:cs="宋体"/>
                <w:color w:val="auto"/>
                <w:sz w:val="19"/>
                <w:szCs w:val="19"/>
              </w:rPr>
            </w:pPr>
            <w:r>
              <w:rPr>
                <w:rFonts w:hint="eastAsia" w:ascii="宋体" w:hAnsi="宋体" w:eastAsia="宋体" w:cs="宋体"/>
                <w:color w:val="auto"/>
                <w:spacing w:val="5"/>
                <w:sz w:val="19"/>
                <w:szCs w:val="19"/>
              </w:rPr>
              <w:t>指标值</w:t>
            </w:r>
          </w:p>
        </w:tc>
      </w:tr>
      <w:tr w14:paraId="02A7F5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restart"/>
            <w:tcBorders>
              <w:bottom w:val="nil"/>
            </w:tcBorders>
            <w:vAlign w:val="top"/>
          </w:tcPr>
          <w:p w14:paraId="6D62F8FD">
            <w:pPr>
              <w:keepNext w:val="0"/>
              <w:keepLines w:val="0"/>
              <w:pageBreakBefore w:val="0"/>
              <w:widowControl/>
              <w:kinsoku/>
              <w:wordWrap/>
              <w:overflowPunct/>
              <w:topLinePunct w:val="0"/>
              <w:bidi w:val="0"/>
              <w:spacing w:line="322" w:lineRule="auto"/>
              <w:outlineLvl w:val="9"/>
              <w:rPr>
                <w:rFonts w:hint="eastAsia" w:ascii="宋体" w:hAnsi="宋体" w:eastAsia="宋体" w:cs="宋体"/>
                <w:color w:val="auto"/>
                <w:sz w:val="19"/>
                <w:szCs w:val="19"/>
              </w:rPr>
            </w:pPr>
          </w:p>
          <w:p w14:paraId="3F5EBB08">
            <w:pPr>
              <w:keepNext w:val="0"/>
              <w:keepLines w:val="0"/>
              <w:pageBreakBefore w:val="0"/>
              <w:widowControl/>
              <w:kinsoku/>
              <w:wordWrap/>
              <w:overflowPunct/>
              <w:topLinePunct w:val="0"/>
              <w:bidi w:val="0"/>
              <w:spacing w:before="62" w:line="228" w:lineRule="auto"/>
              <w:ind w:left="394"/>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成本指标</w:t>
            </w:r>
          </w:p>
        </w:tc>
        <w:tc>
          <w:tcPr>
            <w:tcW w:w="2619" w:type="dxa"/>
            <w:vMerge w:val="restart"/>
            <w:tcBorders>
              <w:bottom w:val="nil"/>
            </w:tcBorders>
            <w:vAlign w:val="top"/>
          </w:tcPr>
          <w:p w14:paraId="53074E31">
            <w:pPr>
              <w:keepNext w:val="0"/>
              <w:keepLines w:val="0"/>
              <w:pageBreakBefore w:val="0"/>
              <w:widowControl/>
              <w:kinsoku/>
              <w:wordWrap/>
              <w:overflowPunct/>
              <w:topLinePunct w:val="0"/>
              <w:bidi w:val="0"/>
              <w:spacing w:line="322" w:lineRule="auto"/>
              <w:outlineLvl w:val="9"/>
              <w:rPr>
                <w:rFonts w:hint="eastAsia" w:ascii="宋体" w:hAnsi="宋体" w:eastAsia="宋体" w:cs="宋体"/>
                <w:color w:val="auto"/>
                <w:sz w:val="19"/>
                <w:szCs w:val="19"/>
              </w:rPr>
            </w:pPr>
          </w:p>
          <w:p w14:paraId="6C8BF111">
            <w:pPr>
              <w:keepNext w:val="0"/>
              <w:keepLines w:val="0"/>
              <w:pageBreakBefore w:val="0"/>
              <w:widowControl/>
              <w:kinsoku/>
              <w:wordWrap/>
              <w:overflowPunct/>
              <w:topLinePunct w:val="0"/>
              <w:bidi w:val="0"/>
              <w:spacing w:before="62" w:line="228" w:lineRule="auto"/>
              <w:ind w:left="721"/>
              <w:outlineLvl w:val="9"/>
              <w:rPr>
                <w:rFonts w:hint="eastAsia" w:ascii="宋体" w:hAnsi="宋体" w:eastAsia="宋体" w:cs="宋体"/>
                <w:color w:val="auto"/>
                <w:sz w:val="19"/>
                <w:szCs w:val="19"/>
              </w:rPr>
            </w:pPr>
            <w:r>
              <w:rPr>
                <w:rFonts w:hint="eastAsia" w:ascii="宋体" w:hAnsi="宋体" w:eastAsia="宋体" w:cs="宋体"/>
                <w:color w:val="auto"/>
                <w:spacing w:val="7"/>
                <w:sz w:val="19"/>
                <w:szCs w:val="19"/>
              </w:rPr>
              <w:t>经济成本指标</w:t>
            </w:r>
          </w:p>
        </w:tc>
        <w:tc>
          <w:tcPr>
            <w:tcW w:w="2894" w:type="dxa"/>
            <w:vAlign w:val="top"/>
          </w:tcPr>
          <w:p w14:paraId="0000F7C2">
            <w:pPr>
              <w:keepNext w:val="0"/>
              <w:keepLines w:val="0"/>
              <w:pageBreakBefore w:val="0"/>
              <w:widowControl/>
              <w:kinsoku/>
              <w:wordWrap/>
              <w:overflowPunct/>
              <w:topLinePunct w:val="0"/>
              <w:bidi w:val="0"/>
              <w:spacing w:before="145" w:line="229" w:lineRule="auto"/>
              <w:ind w:left="564"/>
              <w:outlineLvl w:val="9"/>
              <w:rPr>
                <w:rFonts w:hint="eastAsia" w:ascii="宋体" w:hAnsi="宋体" w:eastAsia="宋体" w:cs="宋体"/>
                <w:color w:val="auto"/>
                <w:sz w:val="19"/>
                <w:szCs w:val="19"/>
              </w:rPr>
            </w:pPr>
            <w:r>
              <w:rPr>
                <w:rFonts w:hint="eastAsia" w:ascii="宋体" w:hAnsi="宋体" w:eastAsia="宋体" w:cs="宋体"/>
                <w:color w:val="auto"/>
                <w:spacing w:val="8"/>
                <w:sz w:val="19"/>
                <w:szCs w:val="19"/>
              </w:rPr>
              <w:t>支持资金预算控制数</w:t>
            </w:r>
          </w:p>
        </w:tc>
        <w:tc>
          <w:tcPr>
            <w:tcW w:w="2629" w:type="dxa"/>
            <w:vAlign w:val="top"/>
          </w:tcPr>
          <w:p w14:paraId="2B1E38A1">
            <w:pPr>
              <w:keepNext w:val="0"/>
              <w:keepLines w:val="0"/>
              <w:pageBreakBefore w:val="0"/>
              <w:widowControl/>
              <w:kinsoku/>
              <w:wordWrap/>
              <w:overflowPunct/>
              <w:topLinePunct w:val="0"/>
              <w:bidi w:val="0"/>
              <w:spacing w:before="145" w:line="230" w:lineRule="auto"/>
              <w:ind w:left="938"/>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≤1000万</w:t>
            </w:r>
          </w:p>
        </w:tc>
      </w:tr>
      <w:tr w14:paraId="5D3080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tcBorders>
            <w:vAlign w:val="top"/>
          </w:tcPr>
          <w:p w14:paraId="1DC3B66F">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619" w:type="dxa"/>
            <w:vMerge w:val="continue"/>
            <w:tcBorders>
              <w:top w:val="nil"/>
            </w:tcBorders>
            <w:vAlign w:val="top"/>
          </w:tcPr>
          <w:p w14:paraId="197841E3">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894" w:type="dxa"/>
            <w:vAlign w:val="top"/>
          </w:tcPr>
          <w:p w14:paraId="169CD2E3">
            <w:pPr>
              <w:keepNext w:val="0"/>
              <w:keepLines w:val="0"/>
              <w:pageBreakBefore w:val="0"/>
              <w:widowControl/>
              <w:kinsoku/>
              <w:wordWrap/>
              <w:overflowPunct/>
              <w:topLinePunct w:val="0"/>
              <w:bidi w:val="0"/>
              <w:spacing w:before="143" w:line="229" w:lineRule="auto"/>
              <w:ind w:left="365"/>
              <w:outlineLvl w:val="9"/>
              <w:rPr>
                <w:rFonts w:hint="eastAsia" w:ascii="宋体" w:hAnsi="宋体" w:eastAsia="宋体" w:cs="宋体"/>
                <w:color w:val="auto"/>
                <w:sz w:val="19"/>
                <w:szCs w:val="19"/>
              </w:rPr>
            </w:pPr>
            <w:r>
              <w:rPr>
                <w:rFonts w:hint="eastAsia" w:ascii="宋体" w:hAnsi="宋体" w:eastAsia="宋体" w:cs="宋体"/>
                <w:color w:val="auto"/>
                <w:spacing w:val="8"/>
                <w:sz w:val="19"/>
                <w:szCs w:val="19"/>
              </w:rPr>
              <w:t>单个项目支持资金预算数</w:t>
            </w:r>
          </w:p>
        </w:tc>
        <w:tc>
          <w:tcPr>
            <w:tcW w:w="2629" w:type="dxa"/>
            <w:vAlign w:val="top"/>
          </w:tcPr>
          <w:p w14:paraId="55FB30AE">
            <w:pPr>
              <w:keepNext w:val="0"/>
              <w:keepLines w:val="0"/>
              <w:pageBreakBefore w:val="0"/>
              <w:widowControl/>
              <w:kinsoku/>
              <w:wordWrap/>
              <w:overflowPunct/>
              <w:topLinePunct w:val="0"/>
              <w:bidi w:val="0"/>
              <w:spacing w:before="143" w:line="230" w:lineRule="auto"/>
              <w:ind w:left="938"/>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≤1000万</w:t>
            </w:r>
          </w:p>
        </w:tc>
      </w:tr>
      <w:tr w14:paraId="77833E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86" w:hRule="atLeast"/>
        </w:trPr>
        <w:tc>
          <w:tcPr>
            <w:tcW w:w="1567" w:type="dxa"/>
            <w:vMerge w:val="restart"/>
            <w:tcBorders>
              <w:bottom w:val="nil"/>
            </w:tcBorders>
            <w:vAlign w:val="top"/>
          </w:tcPr>
          <w:p w14:paraId="3D0F7934">
            <w:pPr>
              <w:keepNext w:val="0"/>
              <w:keepLines w:val="0"/>
              <w:pageBreakBefore w:val="0"/>
              <w:widowControl/>
              <w:kinsoku/>
              <w:wordWrap/>
              <w:overflowPunct/>
              <w:topLinePunct w:val="0"/>
              <w:bidi w:val="0"/>
              <w:spacing w:line="247" w:lineRule="auto"/>
              <w:outlineLvl w:val="9"/>
              <w:rPr>
                <w:rFonts w:hint="eastAsia" w:ascii="宋体" w:hAnsi="宋体" w:eastAsia="宋体" w:cs="宋体"/>
                <w:color w:val="auto"/>
                <w:sz w:val="19"/>
                <w:szCs w:val="19"/>
              </w:rPr>
            </w:pPr>
          </w:p>
          <w:p w14:paraId="5B9A0CDD">
            <w:pPr>
              <w:keepNext w:val="0"/>
              <w:keepLines w:val="0"/>
              <w:pageBreakBefore w:val="0"/>
              <w:widowControl/>
              <w:kinsoku/>
              <w:wordWrap/>
              <w:overflowPunct/>
              <w:topLinePunct w:val="0"/>
              <w:bidi w:val="0"/>
              <w:spacing w:line="247" w:lineRule="auto"/>
              <w:outlineLvl w:val="9"/>
              <w:rPr>
                <w:rFonts w:hint="eastAsia" w:ascii="宋体" w:hAnsi="宋体" w:eastAsia="宋体" w:cs="宋体"/>
                <w:color w:val="auto"/>
                <w:sz w:val="19"/>
                <w:szCs w:val="19"/>
              </w:rPr>
            </w:pPr>
          </w:p>
          <w:p w14:paraId="47FEDAC1">
            <w:pPr>
              <w:keepNext w:val="0"/>
              <w:keepLines w:val="0"/>
              <w:pageBreakBefore w:val="0"/>
              <w:widowControl/>
              <w:kinsoku/>
              <w:wordWrap/>
              <w:overflowPunct/>
              <w:topLinePunct w:val="0"/>
              <w:bidi w:val="0"/>
              <w:spacing w:line="247" w:lineRule="auto"/>
              <w:outlineLvl w:val="9"/>
              <w:rPr>
                <w:rFonts w:hint="eastAsia" w:ascii="宋体" w:hAnsi="宋体" w:eastAsia="宋体" w:cs="宋体"/>
                <w:color w:val="auto"/>
                <w:sz w:val="19"/>
                <w:szCs w:val="19"/>
              </w:rPr>
            </w:pPr>
          </w:p>
          <w:p w14:paraId="544A5C39">
            <w:pPr>
              <w:keepNext w:val="0"/>
              <w:keepLines w:val="0"/>
              <w:pageBreakBefore w:val="0"/>
              <w:widowControl/>
              <w:kinsoku/>
              <w:wordWrap/>
              <w:overflowPunct/>
              <w:topLinePunct w:val="0"/>
              <w:bidi w:val="0"/>
              <w:spacing w:line="247" w:lineRule="auto"/>
              <w:outlineLvl w:val="9"/>
              <w:rPr>
                <w:rFonts w:hint="eastAsia" w:ascii="宋体" w:hAnsi="宋体" w:eastAsia="宋体" w:cs="宋体"/>
                <w:color w:val="auto"/>
                <w:sz w:val="19"/>
                <w:szCs w:val="19"/>
              </w:rPr>
            </w:pPr>
          </w:p>
          <w:p w14:paraId="0EBC6C97">
            <w:pPr>
              <w:keepNext w:val="0"/>
              <w:keepLines w:val="0"/>
              <w:pageBreakBefore w:val="0"/>
              <w:widowControl/>
              <w:kinsoku/>
              <w:wordWrap/>
              <w:overflowPunct/>
              <w:topLinePunct w:val="0"/>
              <w:bidi w:val="0"/>
              <w:spacing w:line="248" w:lineRule="auto"/>
              <w:outlineLvl w:val="9"/>
              <w:rPr>
                <w:rFonts w:hint="eastAsia" w:ascii="宋体" w:hAnsi="宋体" w:eastAsia="宋体" w:cs="宋体"/>
                <w:color w:val="auto"/>
                <w:sz w:val="19"/>
                <w:szCs w:val="19"/>
              </w:rPr>
            </w:pPr>
          </w:p>
          <w:p w14:paraId="6B051352">
            <w:pPr>
              <w:keepNext w:val="0"/>
              <w:keepLines w:val="0"/>
              <w:pageBreakBefore w:val="0"/>
              <w:widowControl/>
              <w:kinsoku/>
              <w:wordWrap/>
              <w:overflowPunct/>
              <w:topLinePunct w:val="0"/>
              <w:bidi w:val="0"/>
              <w:spacing w:line="248" w:lineRule="auto"/>
              <w:outlineLvl w:val="9"/>
              <w:rPr>
                <w:rFonts w:hint="eastAsia" w:ascii="宋体" w:hAnsi="宋体" w:eastAsia="宋体" w:cs="宋体"/>
                <w:color w:val="auto"/>
                <w:sz w:val="19"/>
                <w:szCs w:val="19"/>
              </w:rPr>
            </w:pPr>
          </w:p>
          <w:p w14:paraId="56AF48F6">
            <w:pPr>
              <w:keepNext w:val="0"/>
              <w:keepLines w:val="0"/>
              <w:pageBreakBefore w:val="0"/>
              <w:widowControl/>
              <w:kinsoku/>
              <w:wordWrap/>
              <w:overflowPunct/>
              <w:topLinePunct w:val="0"/>
              <w:bidi w:val="0"/>
              <w:spacing w:line="248" w:lineRule="auto"/>
              <w:outlineLvl w:val="9"/>
              <w:rPr>
                <w:rFonts w:hint="eastAsia" w:ascii="宋体" w:hAnsi="宋体" w:eastAsia="宋体" w:cs="宋体"/>
                <w:color w:val="auto"/>
                <w:sz w:val="19"/>
                <w:szCs w:val="19"/>
              </w:rPr>
            </w:pPr>
          </w:p>
          <w:p w14:paraId="3B036E59">
            <w:pPr>
              <w:keepNext w:val="0"/>
              <w:keepLines w:val="0"/>
              <w:pageBreakBefore w:val="0"/>
              <w:widowControl/>
              <w:kinsoku/>
              <w:wordWrap/>
              <w:overflowPunct/>
              <w:topLinePunct w:val="0"/>
              <w:bidi w:val="0"/>
              <w:spacing w:line="248" w:lineRule="auto"/>
              <w:outlineLvl w:val="9"/>
              <w:rPr>
                <w:rFonts w:hint="eastAsia" w:ascii="宋体" w:hAnsi="宋体" w:eastAsia="宋体" w:cs="宋体"/>
                <w:color w:val="auto"/>
                <w:sz w:val="19"/>
                <w:szCs w:val="19"/>
              </w:rPr>
            </w:pPr>
          </w:p>
          <w:p w14:paraId="6589E8CF">
            <w:pPr>
              <w:keepNext w:val="0"/>
              <w:keepLines w:val="0"/>
              <w:pageBreakBefore w:val="0"/>
              <w:widowControl/>
              <w:kinsoku/>
              <w:wordWrap/>
              <w:overflowPunct/>
              <w:topLinePunct w:val="0"/>
              <w:bidi w:val="0"/>
              <w:spacing w:line="248" w:lineRule="auto"/>
              <w:outlineLvl w:val="9"/>
              <w:rPr>
                <w:rFonts w:hint="eastAsia" w:ascii="宋体" w:hAnsi="宋体" w:eastAsia="宋体" w:cs="宋体"/>
                <w:color w:val="auto"/>
                <w:sz w:val="19"/>
                <w:szCs w:val="19"/>
              </w:rPr>
            </w:pPr>
          </w:p>
          <w:p w14:paraId="029F08F4">
            <w:pPr>
              <w:keepNext w:val="0"/>
              <w:keepLines w:val="0"/>
              <w:pageBreakBefore w:val="0"/>
              <w:widowControl/>
              <w:kinsoku/>
              <w:wordWrap/>
              <w:overflowPunct/>
              <w:topLinePunct w:val="0"/>
              <w:bidi w:val="0"/>
              <w:spacing w:line="248" w:lineRule="auto"/>
              <w:outlineLvl w:val="9"/>
              <w:rPr>
                <w:rFonts w:hint="eastAsia" w:ascii="宋体" w:hAnsi="宋体" w:eastAsia="宋体" w:cs="宋体"/>
                <w:color w:val="auto"/>
                <w:sz w:val="19"/>
                <w:szCs w:val="19"/>
              </w:rPr>
            </w:pPr>
          </w:p>
          <w:p w14:paraId="186DF0AE">
            <w:pPr>
              <w:keepNext w:val="0"/>
              <w:keepLines w:val="0"/>
              <w:pageBreakBefore w:val="0"/>
              <w:widowControl/>
              <w:kinsoku/>
              <w:wordWrap/>
              <w:overflowPunct/>
              <w:topLinePunct w:val="0"/>
              <w:bidi w:val="0"/>
              <w:spacing w:before="62" w:line="229" w:lineRule="auto"/>
              <w:ind w:left="393"/>
              <w:outlineLvl w:val="9"/>
              <w:rPr>
                <w:rFonts w:hint="eastAsia" w:ascii="宋体" w:hAnsi="宋体" w:eastAsia="宋体" w:cs="宋体"/>
                <w:color w:val="auto"/>
                <w:sz w:val="19"/>
                <w:szCs w:val="19"/>
              </w:rPr>
            </w:pPr>
            <w:r>
              <w:rPr>
                <w:rFonts w:hint="eastAsia" w:ascii="宋体" w:hAnsi="宋体" w:eastAsia="宋体" w:cs="宋体"/>
                <w:color w:val="auto"/>
                <w:spacing w:val="7"/>
                <w:sz w:val="19"/>
                <w:szCs w:val="19"/>
              </w:rPr>
              <w:t>产出指标</w:t>
            </w:r>
          </w:p>
        </w:tc>
        <w:tc>
          <w:tcPr>
            <w:tcW w:w="2619" w:type="dxa"/>
            <w:vMerge w:val="restart"/>
            <w:tcBorders>
              <w:bottom w:val="nil"/>
            </w:tcBorders>
            <w:vAlign w:val="top"/>
          </w:tcPr>
          <w:p w14:paraId="1F13FF05">
            <w:pPr>
              <w:keepNext w:val="0"/>
              <w:keepLines w:val="0"/>
              <w:pageBreakBefore w:val="0"/>
              <w:widowControl/>
              <w:kinsoku/>
              <w:wordWrap/>
              <w:overflowPunct/>
              <w:topLinePunct w:val="0"/>
              <w:bidi w:val="0"/>
              <w:spacing w:line="264" w:lineRule="auto"/>
              <w:outlineLvl w:val="9"/>
              <w:rPr>
                <w:rFonts w:hint="eastAsia" w:ascii="宋体" w:hAnsi="宋体" w:eastAsia="宋体" w:cs="宋体"/>
                <w:color w:val="auto"/>
                <w:sz w:val="19"/>
                <w:szCs w:val="19"/>
              </w:rPr>
            </w:pPr>
          </w:p>
          <w:p w14:paraId="36C9C25B">
            <w:pPr>
              <w:keepNext w:val="0"/>
              <w:keepLines w:val="0"/>
              <w:pageBreakBefore w:val="0"/>
              <w:widowControl/>
              <w:kinsoku/>
              <w:wordWrap/>
              <w:overflowPunct/>
              <w:topLinePunct w:val="0"/>
              <w:bidi w:val="0"/>
              <w:spacing w:line="264" w:lineRule="auto"/>
              <w:outlineLvl w:val="9"/>
              <w:rPr>
                <w:rFonts w:hint="eastAsia" w:ascii="宋体" w:hAnsi="宋体" w:eastAsia="宋体" w:cs="宋体"/>
                <w:color w:val="auto"/>
                <w:sz w:val="19"/>
                <w:szCs w:val="19"/>
              </w:rPr>
            </w:pPr>
          </w:p>
          <w:p w14:paraId="256E9E06">
            <w:pPr>
              <w:keepNext w:val="0"/>
              <w:keepLines w:val="0"/>
              <w:pageBreakBefore w:val="0"/>
              <w:widowControl/>
              <w:kinsoku/>
              <w:wordWrap/>
              <w:overflowPunct/>
              <w:topLinePunct w:val="0"/>
              <w:bidi w:val="0"/>
              <w:spacing w:line="264" w:lineRule="auto"/>
              <w:outlineLvl w:val="9"/>
              <w:rPr>
                <w:rFonts w:hint="eastAsia" w:ascii="宋体" w:hAnsi="宋体" w:eastAsia="宋体" w:cs="宋体"/>
                <w:color w:val="auto"/>
                <w:sz w:val="19"/>
                <w:szCs w:val="19"/>
              </w:rPr>
            </w:pPr>
          </w:p>
          <w:p w14:paraId="0E4F5621">
            <w:pPr>
              <w:keepNext w:val="0"/>
              <w:keepLines w:val="0"/>
              <w:pageBreakBefore w:val="0"/>
              <w:widowControl/>
              <w:kinsoku/>
              <w:wordWrap/>
              <w:overflowPunct/>
              <w:topLinePunct w:val="0"/>
              <w:bidi w:val="0"/>
              <w:spacing w:line="264" w:lineRule="auto"/>
              <w:outlineLvl w:val="9"/>
              <w:rPr>
                <w:rFonts w:hint="eastAsia" w:ascii="宋体" w:hAnsi="宋体" w:eastAsia="宋体" w:cs="宋体"/>
                <w:color w:val="auto"/>
                <w:sz w:val="19"/>
                <w:szCs w:val="19"/>
              </w:rPr>
            </w:pPr>
          </w:p>
          <w:p w14:paraId="7424FB03">
            <w:pPr>
              <w:keepNext w:val="0"/>
              <w:keepLines w:val="0"/>
              <w:pageBreakBefore w:val="0"/>
              <w:widowControl/>
              <w:kinsoku/>
              <w:wordWrap/>
              <w:overflowPunct/>
              <w:topLinePunct w:val="0"/>
              <w:bidi w:val="0"/>
              <w:spacing w:line="264" w:lineRule="auto"/>
              <w:outlineLvl w:val="9"/>
              <w:rPr>
                <w:rFonts w:hint="eastAsia" w:ascii="宋体" w:hAnsi="宋体" w:eastAsia="宋体" w:cs="宋体"/>
                <w:color w:val="auto"/>
                <w:sz w:val="19"/>
                <w:szCs w:val="19"/>
              </w:rPr>
            </w:pPr>
          </w:p>
          <w:p w14:paraId="5B8DE699">
            <w:pPr>
              <w:keepNext w:val="0"/>
              <w:keepLines w:val="0"/>
              <w:pageBreakBefore w:val="0"/>
              <w:widowControl/>
              <w:kinsoku/>
              <w:wordWrap/>
              <w:overflowPunct/>
              <w:topLinePunct w:val="0"/>
              <w:bidi w:val="0"/>
              <w:spacing w:before="61" w:line="229" w:lineRule="auto"/>
              <w:ind w:left="920"/>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数量指标</w:t>
            </w:r>
          </w:p>
        </w:tc>
        <w:tc>
          <w:tcPr>
            <w:tcW w:w="2894" w:type="dxa"/>
            <w:vAlign w:val="top"/>
          </w:tcPr>
          <w:p w14:paraId="7E90FCB7">
            <w:pPr>
              <w:keepNext w:val="0"/>
              <w:keepLines w:val="0"/>
              <w:pageBreakBefore w:val="0"/>
              <w:widowControl/>
              <w:kinsoku/>
              <w:wordWrap/>
              <w:overflowPunct/>
              <w:topLinePunct w:val="0"/>
              <w:bidi w:val="0"/>
              <w:spacing w:before="108" w:line="229" w:lineRule="auto"/>
              <w:ind w:left="65"/>
              <w:outlineLvl w:val="9"/>
              <w:rPr>
                <w:rFonts w:hint="eastAsia" w:ascii="宋体" w:hAnsi="宋体" w:eastAsia="宋体" w:cs="宋体"/>
                <w:color w:val="auto"/>
                <w:sz w:val="19"/>
                <w:szCs w:val="19"/>
              </w:rPr>
            </w:pPr>
            <w:r>
              <w:rPr>
                <w:rFonts w:hint="eastAsia" w:ascii="宋体" w:hAnsi="宋体" w:eastAsia="宋体" w:cs="宋体"/>
                <w:color w:val="auto"/>
                <w:spacing w:val="8"/>
                <w:sz w:val="19"/>
                <w:szCs w:val="19"/>
              </w:rPr>
              <w:t>开展原位和移动走航相结合的黄</w:t>
            </w:r>
          </w:p>
          <w:p w14:paraId="4EB00519">
            <w:pPr>
              <w:keepNext w:val="0"/>
              <w:keepLines w:val="0"/>
              <w:pageBreakBefore w:val="0"/>
              <w:widowControl/>
              <w:kinsoku/>
              <w:wordWrap/>
              <w:overflowPunct/>
              <w:topLinePunct w:val="0"/>
              <w:bidi w:val="0"/>
              <w:spacing w:before="11" w:line="228" w:lineRule="auto"/>
              <w:ind w:left="63"/>
              <w:outlineLvl w:val="9"/>
              <w:rPr>
                <w:rFonts w:hint="eastAsia" w:ascii="宋体" w:hAnsi="宋体" w:eastAsia="宋体" w:cs="宋体"/>
                <w:color w:val="auto"/>
                <w:sz w:val="19"/>
                <w:szCs w:val="19"/>
              </w:rPr>
            </w:pPr>
            <w:r>
              <w:rPr>
                <w:rFonts w:hint="eastAsia" w:ascii="宋体" w:hAnsi="宋体" w:eastAsia="宋体" w:cs="宋体"/>
                <w:color w:val="auto"/>
                <w:spacing w:val="8"/>
                <w:sz w:val="19"/>
                <w:szCs w:val="19"/>
              </w:rPr>
              <w:t>海海雾外场综合科学试验，形成</w:t>
            </w:r>
          </w:p>
          <w:p w14:paraId="1E1E2995">
            <w:pPr>
              <w:keepNext w:val="0"/>
              <w:keepLines w:val="0"/>
              <w:pageBreakBefore w:val="0"/>
              <w:widowControl/>
              <w:kinsoku/>
              <w:wordWrap/>
              <w:overflowPunct/>
              <w:topLinePunct w:val="0"/>
              <w:bidi w:val="0"/>
              <w:spacing w:before="12" w:line="229" w:lineRule="auto"/>
              <w:ind w:left="959"/>
              <w:outlineLvl w:val="9"/>
              <w:rPr>
                <w:rFonts w:hint="eastAsia" w:ascii="宋体" w:hAnsi="宋体" w:eastAsia="宋体" w:cs="宋体"/>
                <w:color w:val="auto"/>
                <w:sz w:val="19"/>
                <w:szCs w:val="19"/>
              </w:rPr>
            </w:pPr>
            <w:r>
              <w:rPr>
                <w:rFonts w:hint="eastAsia" w:ascii="宋体" w:hAnsi="宋体" w:eastAsia="宋体" w:cs="宋体"/>
                <w:color w:val="auto"/>
                <w:spacing w:val="7"/>
                <w:sz w:val="19"/>
                <w:szCs w:val="19"/>
              </w:rPr>
              <w:t>观测数据集</w:t>
            </w:r>
          </w:p>
        </w:tc>
        <w:tc>
          <w:tcPr>
            <w:tcW w:w="2629" w:type="dxa"/>
            <w:vAlign w:val="top"/>
          </w:tcPr>
          <w:p w14:paraId="48EB7974">
            <w:pPr>
              <w:keepNext w:val="0"/>
              <w:keepLines w:val="0"/>
              <w:pageBreakBefore w:val="0"/>
              <w:widowControl/>
              <w:kinsoku/>
              <w:wordWrap/>
              <w:overflowPunct/>
              <w:topLinePunct w:val="0"/>
              <w:bidi w:val="0"/>
              <w:spacing w:line="292" w:lineRule="auto"/>
              <w:outlineLvl w:val="9"/>
              <w:rPr>
                <w:rFonts w:hint="eastAsia" w:ascii="宋体" w:hAnsi="宋体" w:eastAsia="宋体" w:cs="宋体"/>
                <w:color w:val="auto"/>
                <w:sz w:val="19"/>
                <w:szCs w:val="19"/>
              </w:rPr>
            </w:pPr>
          </w:p>
          <w:p w14:paraId="03FDF9C1">
            <w:pPr>
              <w:keepNext w:val="0"/>
              <w:keepLines w:val="0"/>
              <w:pageBreakBefore w:val="0"/>
              <w:widowControl/>
              <w:kinsoku/>
              <w:wordWrap/>
              <w:overflowPunct/>
              <w:topLinePunct w:val="0"/>
              <w:bidi w:val="0"/>
              <w:spacing w:before="62" w:line="229" w:lineRule="auto"/>
              <w:ind w:left="895"/>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≥2个雾季</w:t>
            </w:r>
          </w:p>
        </w:tc>
      </w:tr>
      <w:tr w14:paraId="72C0F0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06" w:hRule="atLeast"/>
        </w:trPr>
        <w:tc>
          <w:tcPr>
            <w:tcW w:w="1567" w:type="dxa"/>
            <w:vMerge w:val="continue"/>
            <w:tcBorders>
              <w:top w:val="nil"/>
              <w:bottom w:val="nil"/>
            </w:tcBorders>
            <w:vAlign w:val="top"/>
          </w:tcPr>
          <w:p w14:paraId="43BBCB9F">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619" w:type="dxa"/>
            <w:vMerge w:val="continue"/>
            <w:tcBorders>
              <w:top w:val="nil"/>
              <w:bottom w:val="nil"/>
            </w:tcBorders>
            <w:vAlign w:val="top"/>
          </w:tcPr>
          <w:p w14:paraId="42FEEAA5">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894" w:type="dxa"/>
            <w:vAlign w:val="top"/>
          </w:tcPr>
          <w:p w14:paraId="3999E439">
            <w:pPr>
              <w:keepNext w:val="0"/>
              <w:keepLines w:val="0"/>
              <w:pageBreakBefore w:val="0"/>
              <w:widowControl/>
              <w:kinsoku/>
              <w:wordWrap/>
              <w:overflowPunct/>
              <w:topLinePunct w:val="0"/>
              <w:bidi w:val="0"/>
              <w:spacing w:before="144" w:line="234" w:lineRule="auto"/>
              <w:ind w:left="662" w:right="69" w:hanging="596"/>
              <w:outlineLvl w:val="9"/>
              <w:rPr>
                <w:rFonts w:hint="eastAsia" w:ascii="宋体" w:hAnsi="宋体" w:eastAsia="宋体" w:cs="宋体"/>
                <w:color w:val="auto"/>
                <w:sz w:val="19"/>
                <w:szCs w:val="19"/>
              </w:rPr>
            </w:pPr>
            <w:r>
              <w:rPr>
                <w:rFonts w:hint="eastAsia" w:ascii="宋体" w:hAnsi="宋体" w:eastAsia="宋体" w:cs="宋体"/>
                <w:color w:val="auto"/>
                <w:spacing w:val="5"/>
                <w:sz w:val="19"/>
                <w:szCs w:val="19"/>
              </w:rPr>
              <w:t>形成大气温压湿、水凝物廓线、</w:t>
            </w:r>
            <w:r>
              <w:rPr>
                <w:rFonts w:hint="eastAsia" w:ascii="宋体" w:hAnsi="宋体" w:eastAsia="宋体" w:cs="宋体"/>
                <w:color w:val="auto"/>
                <w:spacing w:val="7"/>
                <w:sz w:val="19"/>
                <w:szCs w:val="19"/>
              </w:rPr>
              <w:t>洋面风反演数据集</w:t>
            </w:r>
          </w:p>
        </w:tc>
        <w:tc>
          <w:tcPr>
            <w:tcW w:w="2629" w:type="dxa"/>
            <w:vAlign w:val="top"/>
          </w:tcPr>
          <w:p w14:paraId="2C19D487">
            <w:pPr>
              <w:keepNext w:val="0"/>
              <w:keepLines w:val="0"/>
              <w:pageBreakBefore w:val="0"/>
              <w:widowControl/>
              <w:kinsoku/>
              <w:wordWrap/>
              <w:overflowPunct/>
              <w:topLinePunct w:val="0"/>
              <w:bidi w:val="0"/>
              <w:spacing w:before="265" w:line="229" w:lineRule="auto"/>
              <w:ind w:left="1094"/>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≥2个</w:t>
            </w:r>
          </w:p>
        </w:tc>
      </w:tr>
      <w:tr w14:paraId="770E2C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06" w:hRule="atLeast"/>
        </w:trPr>
        <w:tc>
          <w:tcPr>
            <w:tcW w:w="1567" w:type="dxa"/>
            <w:vMerge w:val="continue"/>
            <w:tcBorders>
              <w:top w:val="nil"/>
              <w:bottom w:val="nil"/>
            </w:tcBorders>
            <w:vAlign w:val="top"/>
          </w:tcPr>
          <w:p w14:paraId="601C0B94">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619" w:type="dxa"/>
            <w:vMerge w:val="continue"/>
            <w:tcBorders>
              <w:top w:val="nil"/>
              <w:bottom w:val="nil"/>
            </w:tcBorders>
            <w:vAlign w:val="top"/>
          </w:tcPr>
          <w:p w14:paraId="0070BB27">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894" w:type="dxa"/>
            <w:vAlign w:val="top"/>
          </w:tcPr>
          <w:p w14:paraId="44859B1B">
            <w:pPr>
              <w:keepNext w:val="0"/>
              <w:keepLines w:val="0"/>
              <w:pageBreakBefore w:val="0"/>
              <w:widowControl/>
              <w:kinsoku/>
              <w:wordWrap/>
              <w:overflowPunct/>
              <w:topLinePunct w:val="0"/>
              <w:bidi w:val="0"/>
              <w:spacing w:before="145" w:line="234" w:lineRule="auto"/>
              <w:ind w:left="663" w:right="86" w:hanging="549"/>
              <w:outlineLvl w:val="9"/>
              <w:rPr>
                <w:rFonts w:hint="eastAsia" w:ascii="宋体" w:hAnsi="宋体" w:eastAsia="宋体" w:cs="宋体"/>
                <w:color w:val="auto"/>
                <w:sz w:val="19"/>
                <w:szCs w:val="19"/>
              </w:rPr>
            </w:pPr>
            <w:r>
              <w:rPr>
                <w:rFonts w:hint="eastAsia" w:ascii="宋体" w:hAnsi="宋体" w:eastAsia="宋体" w:cs="宋体"/>
                <w:color w:val="auto"/>
                <w:spacing w:val="8"/>
                <w:sz w:val="19"/>
                <w:szCs w:val="19"/>
              </w:rPr>
              <w:t>建立1套建立海洋气象监测预报</w:t>
            </w:r>
            <w:r>
              <w:rPr>
                <w:rFonts w:hint="eastAsia" w:ascii="宋体" w:hAnsi="宋体" w:eastAsia="宋体" w:cs="宋体"/>
                <w:color w:val="auto"/>
                <w:spacing w:val="7"/>
                <w:sz w:val="19"/>
                <w:szCs w:val="19"/>
              </w:rPr>
              <w:t>数据综合展示平台</w:t>
            </w:r>
          </w:p>
        </w:tc>
        <w:tc>
          <w:tcPr>
            <w:tcW w:w="2629" w:type="dxa"/>
            <w:vAlign w:val="top"/>
          </w:tcPr>
          <w:p w14:paraId="1607F50C">
            <w:pPr>
              <w:keepNext w:val="0"/>
              <w:keepLines w:val="0"/>
              <w:pageBreakBefore w:val="0"/>
              <w:widowControl/>
              <w:kinsoku/>
              <w:wordWrap/>
              <w:overflowPunct/>
              <w:topLinePunct w:val="0"/>
              <w:bidi w:val="0"/>
              <w:spacing w:before="269" w:line="229" w:lineRule="auto"/>
              <w:ind w:left="1094"/>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≥1个</w:t>
            </w:r>
          </w:p>
        </w:tc>
      </w:tr>
      <w:tr w14:paraId="33601D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06" w:hRule="atLeast"/>
        </w:trPr>
        <w:tc>
          <w:tcPr>
            <w:tcW w:w="1567" w:type="dxa"/>
            <w:vMerge w:val="continue"/>
            <w:tcBorders>
              <w:top w:val="nil"/>
              <w:bottom w:val="nil"/>
            </w:tcBorders>
            <w:vAlign w:val="top"/>
          </w:tcPr>
          <w:p w14:paraId="6C153BA6">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619" w:type="dxa"/>
            <w:vMerge w:val="continue"/>
            <w:tcBorders>
              <w:top w:val="nil"/>
            </w:tcBorders>
            <w:vAlign w:val="top"/>
          </w:tcPr>
          <w:p w14:paraId="13FE3E0A">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894" w:type="dxa"/>
            <w:vAlign w:val="top"/>
          </w:tcPr>
          <w:p w14:paraId="1409F03E">
            <w:pPr>
              <w:keepNext w:val="0"/>
              <w:keepLines w:val="0"/>
              <w:pageBreakBefore w:val="0"/>
              <w:widowControl/>
              <w:kinsoku/>
              <w:wordWrap/>
              <w:overflowPunct/>
              <w:topLinePunct w:val="0"/>
              <w:bidi w:val="0"/>
              <w:spacing w:before="217" w:line="229" w:lineRule="auto"/>
              <w:ind w:left="369"/>
              <w:outlineLvl w:val="9"/>
              <w:rPr>
                <w:rFonts w:hint="eastAsia" w:ascii="宋体" w:hAnsi="宋体" w:eastAsia="宋体" w:cs="宋体"/>
                <w:color w:val="auto"/>
                <w:sz w:val="19"/>
                <w:szCs w:val="19"/>
              </w:rPr>
            </w:pPr>
            <w:r>
              <w:rPr>
                <w:rFonts w:hint="eastAsia" w:ascii="宋体" w:hAnsi="宋体" w:eastAsia="宋体" w:cs="宋体"/>
                <w:color w:val="auto"/>
                <w:spacing w:val="7"/>
                <w:sz w:val="19"/>
                <w:szCs w:val="19"/>
              </w:rPr>
              <w:t>高水平论文、专利及软著</w:t>
            </w:r>
          </w:p>
        </w:tc>
        <w:tc>
          <w:tcPr>
            <w:tcW w:w="2629" w:type="dxa"/>
            <w:vAlign w:val="top"/>
          </w:tcPr>
          <w:p w14:paraId="1831EE22">
            <w:pPr>
              <w:keepNext w:val="0"/>
              <w:keepLines w:val="0"/>
              <w:pageBreakBefore w:val="0"/>
              <w:widowControl/>
              <w:kinsoku/>
              <w:wordWrap/>
              <w:overflowPunct/>
              <w:topLinePunct w:val="0"/>
              <w:bidi w:val="0"/>
              <w:spacing w:before="217" w:line="230" w:lineRule="auto"/>
              <w:ind w:left="1094"/>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≥6项</w:t>
            </w:r>
          </w:p>
        </w:tc>
      </w:tr>
      <w:tr w14:paraId="54852D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09" w:hRule="atLeast"/>
        </w:trPr>
        <w:tc>
          <w:tcPr>
            <w:tcW w:w="1567" w:type="dxa"/>
            <w:vMerge w:val="continue"/>
            <w:tcBorders>
              <w:top w:val="nil"/>
              <w:bottom w:val="nil"/>
            </w:tcBorders>
            <w:vAlign w:val="top"/>
          </w:tcPr>
          <w:p w14:paraId="34A05ADD">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619" w:type="dxa"/>
            <w:vMerge w:val="restart"/>
            <w:tcBorders>
              <w:bottom w:val="nil"/>
            </w:tcBorders>
            <w:vAlign w:val="top"/>
          </w:tcPr>
          <w:p w14:paraId="31DA25B7">
            <w:pPr>
              <w:keepNext w:val="0"/>
              <w:keepLines w:val="0"/>
              <w:pageBreakBefore w:val="0"/>
              <w:widowControl/>
              <w:kinsoku/>
              <w:wordWrap/>
              <w:overflowPunct/>
              <w:topLinePunct w:val="0"/>
              <w:bidi w:val="0"/>
              <w:spacing w:line="255" w:lineRule="auto"/>
              <w:outlineLvl w:val="9"/>
              <w:rPr>
                <w:rFonts w:hint="eastAsia" w:ascii="宋体" w:hAnsi="宋体" w:eastAsia="宋体" w:cs="宋体"/>
                <w:color w:val="auto"/>
                <w:sz w:val="19"/>
                <w:szCs w:val="19"/>
              </w:rPr>
            </w:pPr>
          </w:p>
          <w:p w14:paraId="0D745D1B">
            <w:pPr>
              <w:keepNext w:val="0"/>
              <w:keepLines w:val="0"/>
              <w:pageBreakBefore w:val="0"/>
              <w:widowControl/>
              <w:kinsoku/>
              <w:wordWrap/>
              <w:overflowPunct/>
              <w:topLinePunct w:val="0"/>
              <w:bidi w:val="0"/>
              <w:spacing w:line="255" w:lineRule="auto"/>
              <w:outlineLvl w:val="9"/>
              <w:rPr>
                <w:rFonts w:hint="eastAsia" w:ascii="宋体" w:hAnsi="宋体" w:eastAsia="宋体" w:cs="宋体"/>
                <w:color w:val="auto"/>
                <w:sz w:val="19"/>
                <w:szCs w:val="19"/>
              </w:rPr>
            </w:pPr>
          </w:p>
          <w:p w14:paraId="3804D34A">
            <w:pPr>
              <w:keepNext w:val="0"/>
              <w:keepLines w:val="0"/>
              <w:pageBreakBefore w:val="0"/>
              <w:widowControl/>
              <w:kinsoku/>
              <w:wordWrap/>
              <w:overflowPunct/>
              <w:topLinePunct w:val="0"/>
              <w:bidi w:val="0"/>
              <w:spacing w:line="256" w:lineRule="auto"/>
              <w:outlineLvl w:val="9"/>
              <w:rPr>
                <w:rFonts w:hint="eastAsia" w:ascii="宋体" w:hAnsi="宋体" w:eastAsia="宋体" w:cs="宋体"/>
                <w:color w:val="auto"/>
                <w:sz w:val="19"/>
                <w:szCs w:val="19"/>
              </w:rPr>
            </w:pPr>
          </w:p>
          <w:p w14:paraId="65DE4BF8">
            <w:pPr>
              <w:keepNext w:val="0"/>
              <w:keepLines w:val="0"/>
              <w:pageBreakBefore w:val="0"/>
              <w:widowControl/>
              <w:kinsoku/>
              <w:wordWrap/>
              <w:overflowPunct/>
              <w:topLinePunct w:val="0"/>
              <w:bidi w:val="0"/>
              <w:spacing w:before="61" w:line="230" w:lineRule="auto"/>
              <w:ind w:left="920"/>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质量指标</w:t>
            </w:r>
          </w:p>
        </w:tc>
        <w:tc>
          <w:tcPr>
            <w:tcW w:w="2894" w:type="dxa"/>
            <w:vAlign w:val="top"/>
          </w:tcPr>
          <w:p w14:paraId="109A2CA1">
            <w:pPr>
              <w:keepNext w:val="0"/>
              <w:keepLines w:val="0"/>
              <w:pageBreakBefore w:val="0"/>
              <w:widowControl/>
              <w:kinsoku/>
              <w:wordWrap/>
              <w:overflowPunct/>
              <w:topLinePunct w:val="0"/>
              <w:bidi w:val="0"/>
              <w:spacing w:before="225" w:line="229" w:lineRule="auto"/>
              <w:ind w:left="66"/>
              <w:outlineLvl w:val="9"/>
              <w:rPr>
                <w:rFonts w:hint="eastAsia" w:ascii="宋体" w:hAnsi="宋体" w:eastAsia="宋体" w:cs="宋体"/>
                <w:color w:val="auto"/>
                <w:sz w:val="19"/>
                <w:szCs w:val="19"/>
              </w:rPr>
            </w:pPr>
            <w:r>
              <w:rPr>
                <w:rFonts w:hint="eastAsia" w:ascii="宋体" w:hAnsi="宋体" w:eastAsia="宋体" w:cs="宋体"/>
                <w:color w:val="auto"/>
                <w:spacing w:val="7"/>
                <w:sz w:val="19"/>
                <w:szCs w:val="19"/>
              </w:rPr>
              <w:t>构建全球公里级变网格海-浪-气</w:t>
            </w:r>
            <w:r>
              <w:rPr>
                <w:rFonts w:hint="eastAsia" w:ascii="宋体" w:hAnsi="宋体" w:eastAsia="宋体" w:cs="宋体"/>
                <w:color w:val="auto"/>
                <w:spacing w:val="8"/>
                <w:sz w:val="19"/>
                <w:szCs w:val="19"/>
              </w:rPr>
              <w:t>-陆-冰耦合同化和数值预报研究平台，实现示范运行时长</w:t>
            </w:r>
          </w:p>
        </w:tc>
        <w:tc>
          <w:tcPr>
            <w:tcW w:w="2629" w:type="dxa"/>
            <w:vAlign w:val="top"/>
          </w:tcPr>
          <w:p w14:paraId="23331EFC">
            <w:pPr>
              <w:keepNext w:val="0"/>
              <w:keepLines w:val="0"/>
              <w:pageBreakBefore w:val="0"/>
              <w:widowControl/>
              <w:kinsoku/>
              <w:wordWrap/>
              <w:overflowPunct/>
              <w:topLinePunct w:val="0"/>
              <w:bidi w:val="0"/>
              <w:spacing w:line="406" w:lineRule="auto"/>
              <w:outlineLvl w:val="9"/>
              <w:rPr>
                <w:rFonts w:hint="eastAsia" w:ascii="宋体" w:hAnsi="宋体" w:eastAsia="宋体" w:cs="宋体"/>
                <w:color w:val="auto"/>
                <w:sz w:val="19"/>
                <w:szCs w:val="19"/>
              </w:rPr>
            </w:pPr>
          </w:p>
          <w:p w14:paraId="2185F658">
            <w:pPr>
              <w:keepNext w:val="0"/>
              <w:keepLines w:val="0"/>
              <w:pageBreakBefore w:val="0"/>
              <w:widowControl/>
              <w:kinsoku/>
              <w:wordWrap/>
              <w:overflowPunct/>
              <w:topLinePunct w:val="0"/>
              <w:bidi w:val="0"/>
              <w:spacing w:before="62" w:line="230" w:lineRule="auto"/>
              <w:ind w:left="1043"/>
              <w:outlineLvl w:val="9"/>
              <w:rPr>
                <w:rFonts w:hint="eastAsia" w:ascii="宋体" w:hAnsi="宋体" w:eastAsia="宋体" w:cs="宋体"/>
                <w:color w:val="auto"/>
                <w:sz w:val="19"/>
                <w:szCs w:val="19"/>
              </w:rPr>
            </w:pPr>
            <w:r>
              <w:rPr>
                <w:rFonts w:hint="eastAsia" w:ascii="宋体" w:hAnsi="宋体" w:eastAsia="宋体" w:cs="宋体"/>
                <w:color w:val="auto"/>
                <w:sz w:val="19"/>
                <w:szCs w:val="19"/>
              </w:rPr>
              <w:t>≥30天</w:t>
            </w:r>
          </w:p>
        </w:tc>
      </w:tr>
      <w:tr w14:paraId="70A954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06" w:hRule="atLeast"/>
        </w:trPr>
        <w:tc>
          <w:tcPr>
            <w:tcW w:w="1567" w:type="dxa"/>
            <w:vMerge w:val="continue"/>
            <w:tcBorders>
              <w:top w:val="nil"/>
              <w:bottom w:val="nil"/>
            </w:tcBorders>
            <w:vAlign w:val="top"/>
          </w:tcPr>
          <w:p w14:paraId="422FB677">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619" w:type="dxa"/>
            <w:vMerge w:val="continue"/>
            <w:tcBorders>
              <w:top w:val="nil"/>
            </w:tcBorders>
            <w:vAlign w:val="top"/>
          </w:tcPr>
          <w:p w14:paraId="50BCB774">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894" w:type="dxa"/>
            <w:vAlign w:val="top"/>
          </w:tcPr>
          <w:p w14:paraId="739F57D6">
            <w:pPr>
              <w:keepNext w:val="0"/>
              <w:keepLines w:val="0"/>
              <w:pageBreakBefore w:val="0"/>
              <w:widowControl/>
              <w:kinsoku/>
              <w:wordWrap/>
              <w:overflowPunct/>
              <w:topLinePunct w:val="0"/>
              <w:bidi w:val="0"/>
              <w:spacing w:before="149" w:line="234" w:lineRule="auto"/>
              <w:ind w:left="1074" w:right="36" w:hanging="1009"/>
              <w:outlineLvl w:val="9"/>
              <w:rPr>
                <w:rFonts w:hint="eastAsia" w:ascii="宋体" w:hAnsi="宋体" w:eastAsia="宋体" w:cs="宋体"/>
                <w:color w:val="auto"/>
                <w:sz w:val="19"/>
                <w:szCs w:val="19"/>
              </w:rPr>
            </w:pPr>
            <w:r>
              <w:rPr>
                <w:rFonts w:hint="eastAsia" w:ascii="宋体" w:hAnsi="宋体" w:eastAsia="宋体" w:cs="宋体"/>
                <w:color w:val="auto"/>
                <w:spacing w:val="8"/>
                <w:sz w:val="19"/>
                <w:szCs w:val="19"/>
              </w:rPr>
              <w:t>卫星反演洋面风数据集大风动态</w:t>
            </w:r>
            <w:r>
              <w:rPr>
                <w:rFonts w:hint="eastAsia" w:ascii="宋体" w:hAnsi="宋体" w:eastAsia="宋体" w:cs="宋体"/>
                <w:color w:val="auto"/>
                <w:spacing w:val="3"/>
                <w:sz w:val="19"/>
                <w:szCs w:val="19"/>
              </w:rPr>
              <w:t>阈值范围</w:t>
            </w:r>
          </w:p>
        </w:tc>
        <w:tc>
          <w:tcPr>
            <w:tcW w:w="2629" w:type="dxa"/>
            <w:vAlign w:val="top"/>
          </w:tcPr>
          <w:p w14:paraId="5098E565">
            <w:pPr>
              <w:keepNext w:val="0"/>
              <w:keepLines w:val="0"/>
              <w:pageBreakBefore w:val="0"/>
              <w:widowControl/>
              <w:kinsoku/>
              <w:wordWrap/>
              <w:overflowPunct/>
              <w:topLinePunct w:val="0"/>
              <w:bidi w:val="0"/>
              <w:spacing w:before="270" w:line="234" w:lineRule="auto"/>
              <w:ind w:left="993"/>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≥50m/s</w:t>
            </w:r>
          </w:p>
        </w:tc>
      </w:tr>
      <w:tr w14:paraId="3CEFCF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tcBorders>
            <w:vAlign w:val="top"/>
          </w:tcPr>
          <w:p w14:paraId="5A23BA88">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619" w:type="dxa"/>
            <w:vAlign w:val="top"/>
          </w:tcPr>
          <w:p w14:paraId="033062D4">
            <w:pPr>
              <w:keepNext w:val="0"/>
              <w:keepLines w:val="0"/>
              <w:pageBreakBefore w:val="0"/>
              <w:widowControl/>
              <w:kinsoku/>
              <w:wordWrap/>
              <w:overflowPunct/>
              <w:topLinePunct w:val="0"/>
              <w:bidi w:val="0"/>
              <w:spacing w:before="154" w:line="230" w:lineRule="auto"/>
              <w:ind w:left="928"/>
              <w:outlineLvl w:val="9"/>
              <w:rPr>
                <w:rFonts w:hint="eastAsia" w:ascii="宋体" w:hAnsi="宋体" w:eastAsia="宋体" w:cs="宋体"/>
                <w:color w:val="auto"/>
                <w:sz w:val="19"/>
                <w:szCs w:val="19"/>
              </w:rPr>
            </w:pPr>
            <w:r>
              <w:rPr>
                <w:rFonts w:hint="eastAsia" w:ascii="宋体" w:hAnsi="宋体" w:eastAsia="宋体" w:cs="宋体"/>
                <w:color w:val="auto"/>
                <w:spacing w:val="4"/>
                <w:sz w:val="19"/>
                <w:szCs w:val="19"/>
              </w:rPr>
              <w:t>时效指标</w:t>
            </w:r>
          </w:p>
        </w:tc>
        <w:tc>
          <w:tcPr>
            <w:tcW w:w="2894" w:type="dxa"/>
            <w:vAlign w:val="top"/>
          </w:tcPr>
          <w:p w14:paraId="71BA0983">
            <w:pPr>
              <w:keepNext w:val="0"/>
              <w:keepLines w:val="0"/>
              <w:pageBreakBefore w:val="0"/>
              <w:widowControl/>
              <w:kinsoku/>
              <w:wordWrap/>
              <w:overflowPunct/>
              <w:topLinePunct w:val="0"/>
              <w:bidi w:val="0"/>
              <w:spacing w:before="154" w:line="229" w:lineRule="auto"/>
              <w:ind w:left="463"/>
              <w:outlineLvl w:val="9"/>
              <w:rPr>
                <w:rFonts w:hint="eastAsia" w:ascii="宋体" w:hAnsi="宋体" w:eastAsia="宋体" w:cs="宋体"/>
                <w:color w:val="auto"/>
                <w:sz w:val="19"/>
                <w:szCs w:val="19"/>
              </w:rPr>
            </w:pPr>
            <w:r>
              <w:rPr>
                <w:rFonts w:hint="eastAsia" w:ascii="宋体" w:hAnsi="宋体" w:eastAsia="宋体" w:cs="宋体"/>
                <w:color w:val="auto"/>
                <w:spacing w:val="8"/>
                <w:sz w:val="19"/>
                <w:szCs w:val="19"/>
              </w:rPr>
              <w:t>完成相关产出指标时间</w:t>
            </w:r>
          </w:p>
        </w:tc>
        <w:tc>
          <w:tcPr>
            <w:tcW w:w="2629" w:type="dxa"/>
            <w:vAlign w:val="top"/>
          </w:tcPr>
          <w:p w14:paraId="1458C4EF">
            <w:pPr>
              <w:keepNext w:val="0"/>
              <w:keepLines w:val="0"/>
              <w:pageBreakBefore w:val="0"/>
              <w:widowControl/>
              <w:kinsoku/>
              <w:wordWrap/>
              <w:overflowPunct/>
              <w:topLinePunct w:val="0"/>
              <w:bidi w:val="0"/>
              <w:spacing w:before="154" w:line="229" w:lineRule="auto"/>
              <w:ind w:left="527"/>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2025年12月底之前</w:t>
            </w:r>
          </w:p>
        </w:tc>
      </w:tr>
      <w:tr w14:paraId="5D694F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Align w:val="top"/>
          </w:tcPr>
          <w:p w14:paraId="537C0527">
            <w:pPr>
              <w:keepNext w:val="0"/>
              <w:keepLines w:val="0"/>
              <w:pageBreakBefore w:val="0"/>
              <w:widowControl/>
              <w:kinsoku/>
              <w:wordWrap/>
              <w:overflowPunct/>
              <w:topLinePunct w:val="0"/>
              <w:bidi w:val="0"/>
              <w:spacing w:before="154" w:line="230" w:lineRule="auto"/>
              <w:ind w:left="398"/>
              <w:outlineLvl w:val="9"/>
              <w:rPr>
                <w:rFonts w:hint="eastAsia" w:ascii="宋体" w:hAnsi="宋体" w:eastAsia="宋体" w:cs="宋体"/>
                <w:color w:val="auto"/>
                <w:sz w:val="19"/>
                <w:szCs w:val="19"/>
              </w:rPr>
            </w:pPr>
            <w:r>
              <w:rPr>
                <w:rFonts w:hint="eastAsia" w:ascii="宋体" w:hAnsi="宋体" w:eastAsia="宋体" w:cs="宋体"/>
                <w:color w:val="auto"/>
                <w:spacing w:val="5"/>
                <w:sz w:val="19"/>
                <w:szCs w:val="19"/>
              </w:rPr>
              <w:t>效益指标</w:t>
            </w:r>
          </w:p>
        </w:tc>
        <w:tc>
          <w:tcPr>
            <w:tcW w:w="2619" w:type="dxa"/>
            <w:vAlign w:val="top"/>
          </w:tcPr>
          <w:p w14:paraId="0A86F18C">
            <w:pPr>
              <w:keepNext w:val="0"/>
              <w:keepLines w:val="0"/>
              <w:pageBreakBefore w:val="0"/>
              <w:widowControl/>
              <w:kinsoku/>
              <w:wordWrap/>
              <w:overflowPunct/>
              <w:topLinePunct w:val="0"/>
              <w:bidi w:val="0"/>
              <w:spacing w:before="154" w:line="230" w:lineRule="auto"/>
              <w:ind w:left="721"/>
              <w:outlineLvl w:val="9"/>
              <w:rPr>
                <w:rFonts w:hint="eastAsia" w:ascii="宋体" w:hAnsi="宋体" w:eastAsia="宋体" w:cs="宋体"/>
                <w:color w:val="auto"/>
                <w:sz w:val="19"/>
                <w:szCs w:val="19"/>
              </w:rPr>
            </w:pPr>
            <w:r>
              <w:rPr>
                <w:rFonts w:hint="eastAsia" w:ascii="宋体" w:hAnsi="宋体" w:eastAsia="宋体" w:cs="宋体"/>
                <w:color w:val="auto"/>
                <w:spacing w:val="7"/>
                <w:sz w:val="19"/>
                <w:szCs w:val="19"/>
              </w:rPr>
              <w:t>经济效益指标</w:t>
            </w:r>
          </w:p>
        </w:tc>
        <w:tc>
          <w:tcPr>
            <w:tcW w:w="2894" w:type="dxa"/>
            <w:vAlign w:val="top"/>
          </w:tcPr>
          <w:p w14:paraId="274D85D1">
            <w:pPr>
              <w:keepNext w:val="0"/>
              <w:keepLines w:val="0"/>
              <w:pageBreakBefore w:val="0"/>
              <w:widowControl/>
              <w:kinsoku/>
              <w:wordWrap/>
              <w:overflowPunct/>
              <w:topLinePunct w:val="0"/>
              <w:bidi w:val="0"/>
              <w:spacing w:before="155" w:line="228" w:lineRule="auto"/>
              <w:ind w:left="488"/>
              <w:outlineLvl w:val="9"/>
              <w:rPr>
                <w:rFonts w:hint="eastAsia" w:ascii="宋体" w:hAnsi="宋体" w:eastAsia="宋体" w:cs="宋体"/>
                <w:color w:val="auto"/>
                <w:sz w:val="19"/>
                <w:szCs w:val="19"/>
              </w:rPr>
            </w:pPr>
            <w:r>
              <w:rPr>
                <w:rFonts w:hint="eastAsia" w:ascii="宋体" w:hAnsi="宋体" w:eastAsia="宋体" w:cs="宋体"/>
                <w:color w:val="auto"/>
                <w:spacing w:val="5"/>
                <w:sz w:val="19"/>
                <w:szCs w:val="19"/>
              </w:rPr>
              <w:t>申请科研经费立项金额</w:t>
            </w:r>
          </w:p>
        </w:tc>
        <w:tc>
          <w:tcPr>
            <w:tcW w:w="2629" w:type="dxa"/>
            <w:vAlign w:val="top"/>
          </w:tcPr>
          <w:p w14:paraId="32CD07B2">
            <w:pPr>
              <w:keepNext w:val="0"/>
              <w:keepLines w:val="0"/>
              <w:pageBreakBefore w:val="0"/>
              <w:widowControl/>
              <w:kinsoku/>
              <w:wordWrap/>
              <w:overflowPunct/>
              <w:topLinePunct w:val="0"/>
              <w:bidi w:val="0"/>
              <w:spacing w:before="154" w:line="230" w:lineRule="auto"/>
              <w:ind w:left="945"/>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≥60万元</w:t>
            </w:r>
          </w:p>
        </w:tc>
      </w:tr>
      <w:tr w14:paraId="1A2253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567" w:type="dxa"/>
            <w:vAlign w:val="top"/>
          </w:tcPr>
          <w:p w14:paraId="54DC8270">
            <w:pPr>
              <w:keepNext w:val="0"/>
              <w:keepLines w:val="0"/>
              <w:pageBreakBefore w:val="0"/>
              <w:widowControl/>
              <w:kinsoku/>
              <w:wordWrap/>
              <w:overflowPunct/>
              <w:topLinePunct w:val="0"/>
              <w:bidi w:val="0"/>
              <w:spacing w:before="152" w:line="229" w:lineRule="auto"/>
              <w:ind w:left="295"/>
              <w:outlineLvl w:val="9"/>
              <w:rPr>
                <w:rFonts w:hint="eastAsia" w:ascii="宋体" w:hAnsi="宋体" w:eastAsia="宋体" w:cs="宋体"/>
                <w:color w:val="auto"/>
                <w:sz w:val="19"/>
                <w:szCs w:val="19"/>
              </w:rPr>
            </w:pPr>
            <w:r>
              <w:rPr>
                <w:rFonts w:hint="eastAsia" w:ascii="宋体" w:hAnsi="宋体" w:eastAsia="宋体" w:cs="宋体"/>
                <w:color w:val="auto"/>
                <w:spacing w:val="7"/>
                <w:sz w:val="19"/>
                <w:szCs w:val="19"/>
              </w:rPr>
              <w:t>满意度指标</w:t>
            </w:r>
          </w:p>
        </w:tc>
        <w:tc>
          <w:tcPr>
            <w:tcW w:w="2619" w:type="dxa"/>
            <w:vAlign w:val="top"/>
          </w:tcPr>
          <w:p w14:paraId="5369733D">
            <w:pPr>
              <w:keepNext w:val="0"/>
              <w:keepLines w:val="0"/>
              <w:pageBreakBefore w:val="0"/>
              <w:widowControl/>
              <w:kinsoku/>
              <w:wordWrap/>
              <w:overflowPunct/>
              <w:topLinePunct w:val="0"/>
              <w:bidi w:val="0"/>
              <w:spacing w:before="152" w:line="229" w:lineRule="auto"/>
              <w:ind w:left="420"/>
              <w:outlineLvl w:val="9"/>
              <w:rPr>
                <w:rFonts w:hint="eastAsia" w:ascii="宋体" w:hAnsi="宋体" w:eastAsia="宋体" w:cs="宋体"/>
                <w:color w:val="auto"/>
                <w:sz w:val="19"/>
                <w:szCs w:val="19"/>
              </w:rPr>
            </w:pPr>
            <w:r>
              <w:rPr>
                <w:rFonts w:hint="eastAsia" w:ascii="宋体" w:hAnsi="宋体" w:eastAsia="宋体" w:cs="宋体"/>
                <w:color w:val="auto"/>
                <w:spacing w:val="8"/>
                <w:sz w:val="19"/>
                <w:szCs w:val="19"/>
              </w:rPr>
              <w:t>服务对象满意度指标</w:t>
            </w:r>
          </w:p>
        </w:tc>
        <w:tc>
          <w:tcPr>
            <w:tcW w:w="2894" w:type="dxa"/>
            <w:vAlign w:val="top"/>
          </w:tcPr>
          <w:p w14:paraId="1DEF1B28">
            <w:pPr>
              <w:keepNext w:val="0"/>
              <w:keepLines w:val="0"/>
              <w:pageBreakBefore w:val="0"/>
              <w:widowControl/>
              <w:kinsoku/>
              <w:wordWrap/>
              <w:overflowPunct/>
              <w:topLinePunct w:val="0"/>
              <w:bidi w:val="0"/>
              <w:spacing w:before="153" w:line="228" w:lineRule="auto"/>
              <w:ind w:left="760"/>
              <w:outlineLvl w:val="9"/>
              <w:rPr>
                <w:rFonts w:hint="eastAsia" w:ascii="宋体" w:hAnsi="宋体" w:eastAsia="宋体" w:cs="宋体"/>
                <w:color w:val="auto"/>
                <w:sz w:val="19"/>
                <w:szCs w:val="19"/>
              </w:rPr>
            </w:pPr>
            <w:r>
              <w:rPr>
                <w:rFonts w:hint="eastAsia" w:ascii="宋体" w:hAnsi="宋体" w:eastAsia="宋体" w:cs="宋体"/>
                <w:color w:val="auto"/>
                <w:spacing w:val="7"/>
                <w:sz w:val="19"/>
                <w:szCs w:val="19"/>
              </w:rPr>
              <w:t>科研人员满意度</w:t>
            </w:r>
          </w:p>
        </w:tc>
        <w:tc>
          <w:tcPr>
            <w:tcW w:w="2629" w:type="dxa"/>
            <w:vAlign w:val="top"/>
          </w:tcPr>
          <w:p w14:paraId="10A7BA39">
            <w:pPr>
              <w:keepNext w:val="0"/>
              <w:keepLines w:val="0"/>
              <w:pageBreakBefore w:val="0"/>
              <w:widowControl/>
              <w:kinsoku/>
              <w:wordWrap/>
              <w:overflowPunct/>
              <w:topLinePunct w:val="0"/>
              <w:bidi w:val="0"/>
              <w:spacing w:before="153" w:line="254" w:lineRule="exact"/>
              <w:ind w:left="1094"/>
              <w:outlineLvl w:val="9"/>
              <w:rPr>
                <w:rFonts w:hint="eastAsia" w:ascii="宋体" w:hAnsi="宋体" w:eastAsia="宋体" w:cs="宋体"/>
                <w:color w:val="auto"/>
                <w:sz w:val="19"/>
                <w:szCs w:val="19"/>
              </w:rPr>
            </w:pPr>
            <w:r>
              <w:rPr>
                <w:rFonts w:hint="eastAsia" w:ascii="宋体" w:hAnsi="宋体" w:eastAsia="宋体" w:cs="宋体"/>
                <w:color w:val="auto"/>
                <w:spacing w:val="-1"/>
                <w:position w:val="1"/>
                <w:sz w:val="19"/>
                <w:szCs w:val="19"/>
              </w:rPr>
              <w:t>≥90%</w:t>
            </w:r>
          </w:p>
        </w:tc>
      </w:tr>
    </w:tbl>
    <w:p w14:paraId="239102A4"/>
    <w:p w14:paraId="3BDA4F53"/>
    <w:p w14:paraId="1805E7A0"/>
    <w:p w14:paraId="7A633D54"/>
    <w:p w14:paraId="356080B3"/>
    <w:p w14:paraId="43F671EF"/>
    <w:p w14:paraId="2B9D10BF"/>
    <w:p w14:paraId="18CABE4E"/>
    <w:p w14:paraId="25421CC8"/>
    <w:p w14:paraId="1E3157BC"/>
    <w:p w14:paraId="7AE996AC"/>
    <w:p w14:paraId="65D7614A"/>
    <w:p w14:paraId="16E95A65">
      <w:pPr>
        <w:keepNext w:val="0"/>
        <w:keepLines w:val="0"/>
        <w:pageBreakBefore w:val="0"/>
        <w:widowControl/>
        <w:kinsoku/>
        <w:wordWrap/>
        <w:overflowPunct/>
        <w:topLinePunct w:val="0"/>
        <w:bidi w:val="0"/>
        <w:spacing w:before="107" w:line="209" w:lineRule="auto"/>
        <w:ind w:left="3222"/>
        <w:outlineLvl w:val="9"/>
        <w:rPr>
          <w:rFonts w:hint="eastAsia" w:ascii="方正小标宋_GBK" w:hAnsi="方正小标宋_GBK" w:eastAsia="方正小标宋_GBK" w:cs="方正小标宋_GBK"/>
          <w:color w:val="auto"/>
          <w:sz w:val="32"/>
          <w:szCs w:val="32"/>
          <w:lang w:eastAsia="zh-CN"/>
        </w:rPr>
      </w:pPr>
      <w:r>
        <w:rPr>
          <w:rFonts w:hint="eastAsia" w:ascii="方正小标宋_GBK" w:hAnsi="方正小标宋_GBK" w:eastAsia="方正小标宋_GBK" w:cs="方正小标宋_GBK"/>
          <w:color w:val="auto"/>
          <w:spacing w:val="8"/>
          <w:sz w:val="32"/>
          <w:szCs w:val="32"/>
          <w:lang w:eastAsia="zh-CN"/>
        </w:rPr>
        <w:t>项目支出绩效目标表</w:t>
      </w:r>
    </w:p>
    <w:p w14:paraId="5CA17FD0">
      <w:pPr>
        <w:pStyle w:val="2"/>
        <w:keepNext w:val="0"/>
        <w:keepLines w:val="0"/>
        <w:pageBreakBefore w:val="0"/>
        <w:widowControl/>
        <w:kinsoku/>
        <w:wordWrap/>
        <w:overflowPunct/>
        <w:topLinePunct w:val="0"/>
        <w:bidi w:val="0"/>
        <w:spacing w:before="137" w:line="220" w:lineRule="auto"/>
        <w:ind w:left="4293"/>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（2025年度）</w:t>
      </w:r>
    </w:p>
    <w:p w14:paraId="4B46DD0C">
      <w:pPr>
        <w:pStyle w:val="2"/>
        <w:keepNext w:val="0"/>
        <w:keepLines w:val="0"/>
        <w:pageBreakBefore w:val="0"/>
        <w:widowControl/>
        <w:kinsoku/>
        <w:wordWrap/>
        <w:overflowPunct/>
        <w:topLinePunct w:val="0"/>
        <w:bidi w:val="0"/>
        <w:spacing w:before="171" w:line="221" w:lineRule="auto"/>
        <w:ind w:right="31"/>
        <w:jc w:val="right"/>
        <w:outlineLvl w:val="9"/>
        <w:rPr>
          <w:rFonts w:hint="eastAsia" w:ascii="宋体" w:hAnsi="宋体" w:eastAsia="宋体" w:cs="宋体"/>
          <w:color w:val="auto"/>
          <w:sz w:val="19"/>
          <w:szCs w:val="19"/>
          <w:lang w:eastAsia="zh-CN"/>
        </w:rPr>
      </w:pPr>
    </w:p>
    <w:p w14:paraId="0D150C33">
      <w:pPr>
        <w:keepNext w:val="0"/>
        <w:keepLines w:val="0"/>
        <w:pageBreakBefore w:val="0"/>
        <w:widowControl/>
        <w:kinsoku/>
        <w:wordWrap/>
        <w:overflowPunct/>
        <w:topLinePunct w:val="0"/>
        <w:bidi w:val="0"/>
        <w:spacing w:line="53" w:lineRule="exact"/>
        <w:outlineLvl w:val="9"/>
        <w:rPr>
          <w:rFonts w:hint="eastAsia" w:ascii="宋体" w:hAnsi="宋体" w:eastAsia="宋体" w:cs="宋体"/>
          <w:color w:val="auto"/>
          <w:sz w:val="19"/>
          <w:szCs w:val="19"/>
        </w:rPr>
      </w:pPr>
    </w:p>
    <w:tbl>
      <w:tblPr>
        <w:tblStyle w:val="9"/>
        <w:tblW w:w="9625"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27"/>
        <w:gridCol w:w="2420"/>
        <w:gridCol w:w="2985"/>
        <w:gridCol w:w="2793"/>
      </w:tblGrid>
      <w:tr w14:paraId="3F6D6E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2" w:hRule="atLeast"/>
        </w:trPr>
        <w:tc>
          <w:tcPr>
            <w:tcW w:w="1427" w:type="dxa"/>
            <w:vAlign w:val="top"/>
          </w:tcPr>
          <w:p w14:paraId="7EF900B0">
            <w:pPr>
              <w:keepNext w:val="0"/>
              <w:keepLines w:val="0"/>
              <w:pageBreakBefore w:val="0"/>
              <w:widowControl/>
              <w:kinsoku/>
              <w:wordWrap/>
              <w:overflowPunct/>
              <w:topLinePunct w:val="0"/>
              <w:bidi w:val="0"/>
              <w:spacing w:before="133" w:line="220" w:lineRule="auto"/>
              <w:ind w:left="359"/>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项目编码</w:t>
            </w:r>
          </w:p>
        </w:tc>
        <w:tc>
          <w:tcPr>
            <w:tcW w:w="2420" w:type="dxa"/>
            <w:vAlign w:val="top"/>
          </w:tcPr>
          <w:p w14:paraId="5251C555">
            <w:pPr>
              <w:keepNext w:val="0"/>
              <w:keepLines w:val="0"/>
              <w:pageBreakBefore w:val="0"/>
              <w:widowControl/>
              <w:kinsoku/>
              <w:wordWrap/>
              <w:overflowPunct/>
              <w:topLinePunct w:val="0"/>
              <w:bidi w:val="0"/>
              <w:spacing w:before="161" w:line="184" w:lineRule="auto"/>
              <w:ind w:left="253"/>
              <w:outlineLvl w:val="9"/>
              <w:rPr>
                <w:rFonts w:hint="eastAsia" w:ascii="宋体" w:hAnsi="宋体" w:eastAsia="宋体" w:cs="宋体"/>
                <w:color w:val="auto"/>
                <w:sz w:val="19"/>
                <w:szCs w:val="19"/>
              </w:rPr>
            </w:pPr>
            <w:r>
              <w:rPr>
                <w:rFonts w:hint="eastAsia" w:ascii="宋体" w:hAnsi="宋体" w:eastAsia="宋体" w:cs="宋体"/>
                <w:color w:val="auto"/>
                <w:sz w:val="19"/>
                <w:szCs w:val="19"/>
              </w:rPr>
              <w:t>37020025206802010023E</w:t>
            </w:r>
          </w:p>
        </w:tc>
        <w:tc>
          <w:tcPr>
            <w:tcW w:w="2985" w:type="dxa"/>
            <w:vAlign w:val="top"/>
          </w:tcPr>
          <w:p w14:paraId="3BEB5536">
            <w:pPr>
              <w:keepNext w:val="0"/>
              <w:keepLines w:val="0"/>
              <w:pageBreakBefore w:val="0"/>
              <w:widowControl/>
              <w:kinsoku/>
              <w:wordWrap/>
              <w:overflowPunct/>
              <w:topLinePunct w:val="0"/>
              <w:bidi w:val="0"/>
              <w:spacing w:before="133" w:line="221" w:lineRule="auto"/>
              <w:ind w:left="1142"/>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项目名称</w:t>
            </w:r>
          </w:p>
        </w:tc>
        <w:tc>
          <w:tcPr>
            <w:tcW w:w="2793" w:type="dxa"/>
            <w:vAlign w:val="top"/>
          </w:tcPr>
          <w:p w14:paraId="1D707E50">
            <w:pPr>
              <w:keepNext w:val="0"/>
              <w:keepLines w:val="0"/>
              <w:pageBreakBefore w:val="0"/>
              <w:widowControl/>
              <w:kinsoku/>
              <w:wordWrap/>
              <w:overflowPunct/>
              <w:topLinePunct w:val="0"/>
              <w:bidi w:val="0"/>
              <w:spacing w:before="134" w:line="219" w:lineRule="auto"/>
              <w:ind w:left="230"/>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浪潮人工智能产业技术研究院</w:t>
            </w:r>
          </w:p>
        </w:tc>
      </w:tr>
      <w:tr w14:paraId="5485D1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3" w:hRule="atLeast"/>
        </w:trPr>
        <w:tc>
          <w:tcPr>
            <w:tcW w:w="1427" w:type="dxa"/>
            <w:vAlign w:val="top"/>
          </w:tcPr>
          <w:p w14:paraId="4DBFB7F6">
            <w:pPr>
              <w:keepNext w:val="0"/>
              <w:keepLines w:val="0"/>
              <w:pageBreakBefore w:val="0"/>
              <w:widowControl/>
              <w:kinsoku/>
              <w:wordWrap/>
              <w:overflowPunct/>
              <w:topLinePunct w:val="0"/>
              <w:bidi w:val="0"/>
              <w:spacing w:before="128" w:line="220" w:lineRule="auto"/>
              <w:ind w:left="358"/>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主管部门</w:t>
            </w:r>
          </w:p>
        </w:tc>
        <w:tc>
          <w:tcPr>
            <w:tcW w:w="2420" w:type="dxa"/>
            <w:vAlign w:val="top"/>
          </w:tcPr>
          <w:p w14:paraId="113A84D3">
            <w:pPr>
              <w:keepNext w:val="0"/>
              <w:keepLines w:val="0"/>
              <w:pageBreakBefore w:val="0"/>
              <w:widowControl/>
              <w:kinsoku/>
              <w:wordWrap/>
              <w:overflowPunct/>
              <w:topLinePunct w:val="0"/>
              <w:bidi w:val="0"/>
              <w:spacing w:before="128" w:line="219" w:lineRule="auto"/>
              <w:ind w:left="489"/>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青岛市科学技术局</w:t>
            </w:r>
          </w:p>
        </w:tc>
        <w:tc>
          <w:tcPr>
            <w:tcW w:w="2985" w:type="dxa"/>
            <w:vAlign w:val="top"/>
          </w:tcPr>
          <w:p w14:paraId="6F49A987">
            <w:pPr>
              <w:keepNext w:val="0"/>
              <w:keepLines w:val="0"/>
              <w:pageBreakBefore w:val="0"/>
              <w:widowControl/>
              <w:kinsoku/>
              <w:wordWrap/>
              <w:overflowPunct/>
              <w:topLinePunct w:val="0"/>
              <w:bidi w:val="0"/>
              <w:spacing w:before="128" w:line="220" w:lineRule="auto"/>
              <w:ind w:left="1095"/>
              <w:outlineLvl w:val="9"/>
              <w:rPr>
                <w:rFonts w:hint="eastAsia" w:ascii="宋体" w:hAnsi="宋体" w:eastAsia="宋体" w:cs="宋体"/>
                <w:color w:val="auto"/>
                <w:sz w:val="19"/>
                <w:szCs w:val="19"/>
                <w:lang w:eastAsia="zh-CN"/>
              </w:rPr>
            </w:pPr>
            <w:r>
              <w:rPr>
                <w:rFonts w:hint="eastAsia" w:ascii="宋体" w:hAnsi="宋体" w:eastAsia="宋体" w:cs="宋体"/>
                <w:color w:val="auto"/>
                <w:spacing w:val="-3"/>
                <w:sz w:val="19"/>
                <w:szCs w:val="19"/>
                <w:lang w:eastAsia="zh-CN"/>
              </w:rPr>
              <w:t>预算金额（万元）</w:t>
            </w:r>
          </w:p>
        </w:tc>
        <w:tc>
          <w:tcPr>
            <w:tcW w:w="2793" w:type="dxa"/>
            <w:vAlign w:val="top"/>
          </w:tcPr>
          <w:p w14:paraId="754A4675">
            <w:pPr>
              <w:keepNext w:val="0"/>
              <w:keepLines w:val="0"/>
              <w:pageBreakBefore w:val="0"/>
              <w:widowControl/>
              <w:kinsoku/>
              <w:wordWrap/>
              <w:overflowPunct/>
              <w:topLinePunct w:val="0"/>
              <w:bidi w:val="0"/>
              <w:spacing w:before="155" w:line="184" w:lineRule="auto"/>
              <w:ind w:left="1235"/>
              <w:outlineLvl w:val="9"/>
              <w:rPr>
                <w:rFonts w:hint="eastAsia" w:ascii="宋体" w:hAnsi="宋体" w:eastAsia="宋体" w:cs="宋体"/>
                <w:color w:val="auto"/>
                <w:sz w:val="19"/>
                <w:szCs w:val="19"/>
              </w:rPr>
            </w:pPr>
            <w:r>
              <w:rPr>
                <w:rFonts w:hint="eastAsia" w:ascii="宋体" w:hAnsi="宋体" w:eastAsia="宋体" w:cs="宋体"/>
                <w:color w:val="auto"/>
                <w:spacing w:val="-5"/>
                <w:sz w:val="19"/>
                <w:szCs w:val="19"/>
              </w:rPr>
              <w:t>1000</w:t>
            </w:r>
          </w:p>
        </w:tc>
      </w:tr>
      <w:tr w14:paraId="11EB9D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42" w:hRule="atLeast"/>
        </w:trPr>
        <w:tc>
          <w:tcPr>
            <w:tcW w:w="1427" w:type="dxa"/>
            <w:vAlign w:val="top"/>
          </w:tcPr>
          <w:p w14:paraId="3A202F20">
            <w:pPr>
              <w:keepNext w:val="0"/>
              <w:keepLines w:val="0"/>
              <w:pageBreakBefore w:val="0"/>
              <w:widowControl/>
              <w:kinsoku/>
              <w:wordWrap/>
              <w:overflowPunct/>
              <w:topLinePunct w:val="0"/>
              <w:bidi w:val="0"/>
              <w:spacing w:line="478" w:lineRule="auto"/>
              <w:outlineLvl w:val="9"/>
              <w:rPr>
                <w:rFonts w:hint="eastAsia" w:ascii="宋体" w:hAnsi="宋体" w:eastAsia="宋体" w:cs="宋体"/>
                <w:color w:val="auto"/>
                <w:sz w:val="19"/>
                <w:szCs w:val="19"/>
              </w:rPr>
            </w:pPr>
          </w:p>
          <w:p w14:paraId="179B1880">
            <w:pPr>
              <w:keepNext w:val="0"/>
              <w:keepLines w:val="0"/>
              <w:pageBreakBefore w:val="0"/>
              <w:widowControl/>
              <w:kinsoku/>
              <w:wordWrap/>
              <w:overflowPunct/>
              <w:topLinePunct w:val="0"/>
              <w:bidi w:val="0"/>
              <w:spacing w:before="58" w:line="221" w:lineRule="auto"/>
              <w:ind w:left="359"/>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绩效目标</w:t>
            </w:r>
          </w:p>
        </w:tc>
        <w:tc>
          <w:tcPr>
            <w:tcW w:w="8198" w:type="dxa"/>
            <w:gridSpan w:val="3"/>
            <w:vAlign w:val="top"/>
          </w:tcPr>
          <w:p w14:paraId="7E878E1F">
            <w:pPr>
              <w:keepNext w:val="0"/>
              <w:keepLines w:val="0"/>
              <w:pageBreakBefore w:val="0"/>
              <w:widowControl/>
              <w:kinsoku/>
              <w:wordWrap/>
              <w:overflowPunct/>
              <w:topLinePunct w:val="0"/>
              <w:bidi w:val="0"/>
              <w:spacing w:line="367" w:lineRule="auto"/>
              <w:outlineLvl w:val="9"/>
              <w:rPr>
                <w:rFonts w:hint="eastAsia" w:ascii="宋体" w:hAnsi="宋体" w:eastAsia="宋体" w:cs="宋体"/>
                <w:color w:val="auto"/>
                <w:sz w:val="19"/>
                <w:szCs w:val="19"/>
              </w:rPr>
            </w:pPr>
          </w:p>
          <w:p w14:paraId="2DAFFECF">
            <w:pPr>
              <w:keepNext w:val="0"/>
              <w:keepLines w:val="0"/>
              <w:pageBreakBefore w:val="0"/>
              <w:widowControl/>
              <w:kinsoku/>
              <w:wordWrap/>
              <w:overflowPunct/>
              <w:topLinePunct w:val="0"/>
              <w:bidi w:val="0"/>
              <w:spacing w:before="58" w:line="224" w:lineRule="auto"/>
              <w:ind w:left="41" w:right="29" w:hanging="11"/>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完成青岛浪潮人工智能研究院的筹建工作和相关产业入驻</w:t>
            </w:r>
            <w:r>
              <w:rPr>
                <w:rFonts w:hint="eastAsia" w:ascii="宋体" w:hAnsi="宋体" w:eastAsia="宋体" w:cs="宋体"/>
                <w:color w:val="auto"/>
                <w:spacing w:val="1"/>
                <w:sz w:val="19"/>
                <w:szCs w:val="19"/>
              </w:rPr>
              <w:t>。根据项目年度计划，完成孵化项目的评审</w:t>
            </w:r>
            <w:r>
              <w:rPr>
                <w:rFonts w:hint="eastAsia" w:ascii="宋体" w:hAnsi="宋体" w:eastAsia="宋体" w:cs="宋体"/>
                <w:color w:val="auto"/>
                <w:sz w:val="19"/>
                <w:szCs w:val="19"/>
              </w:rPr>
              <w:t>、决策及入孵工作，开展品牌活动及创业培训。</w:t>
            </w:r>
          </w:p>
        </w:tc>
      </w:tr>
      <w:tr w14:paraId="61D680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3" w:hRule="atLeast"/>
        </w:trPr>
        <w:tc>
          <w:tcPr>
            <w:tcW w:w="1427" w:type="dxa"/>
            <w:vAlign w:val="top"/>
          </w:tcPr>
          <w:p w14:paraId="1D714357">
            <w:pPr>
              <w:keepNext w:val="0"/>
              <w:keepLines w:val="0"/>
              <w:pageBreakBefore w:val="0"/>
              <w:widowControl/>
              <w:kinsoku/>
              <w:wordWrap/>
              <w:overflowPunct/>
              <w:topLinePunct w:val="0"/>
              <w:bidi w:val="0"/>
              <w:spacing w:before="130" w:line="221" w:lineRule="auto"/>
              <w:ind w:left="359"/>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一级指标</w:t>
            </w:r>
          </w:p>
        </w:tc>
        <w:tc>
          <w:tcPr>
            <w:tcW w:w="2420" w:type="dxa"/>
            <w:vAlign w:val="top"/>
          </w:tcPr>
          <w:p w14:paraId="6F937AAF">
            <w:pPr>
              <w:keepNext w:val="0"/>
              <w:keepLines w:val="0"/>
              <w:pageBreakBefore w:val="0"/>
              <w:widowControl/>
              <w:kinsoku/>
              <w:wordWrap/>
              <w:overflowPunct/>
              <w:topLinePunct w:val="0"/>
              <w:bidi w:val="0"/>
              <w:spacing w:before="130" w:line="221" w:lineRule="auto"/>
              <w:ind w:left="854"/>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二级指标</w:t>
            </w:r>
          </w:p>
        </w:tc>
        <w:tc>
          <w:tcPr>
            <w:tcW w:w="2985" w:type="dxa"/>
            <w:vAlign w:val="top"/>
          </w:tcPr>
          <w:p w14:paraId="4D811AB5">
            <w:pPr>
              <w:keepNext w:val="0"/>
              <w:keepLines w:val="0"/>
              <w:pageBreakBefore w:val="0"/>
              <w:widowControl/>
              <w:kinsoku/>
              <w:wordWrap/>
              <w:overflowPunct/>
              <w:topLinePunct w:val="0"/>
              <w:bidi w:val="0"/>
              <w:spacing w:before="130" w:line="221" w:lineRule="auto"/>
              <w:ind w:left="1139"/>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三级指标</w:t>
            </w:r>
          </w:p>
        </w:tc>
        <w:tc>
          <w:tcPr>
            <w:tcW w:w="2793" w:type="dxa"/>
            <w:vAlign w:val="top"/>
          </w:tcPr>
          <w:p w14:paraId="7EB0EDCB">
            <w:pPr>
              <w:keepNext w:val="0"/>
              <w:keepLines w:val="0"/>
              <w:pageBreakBefore w:val="0"/>
              <w:widowControl/>
              <w:kinsoku/>
              <w:wordWrap/>
              <w:overflowPunct/>
              <w:topLinePunct w:val="0"/>
              <w:bidi w:val="0"/>
              <w:spacing w:before="130" w:line="220" w:lineRule="auto"/>
              <w:ind w:left="1137"/>
              <w:outlineLvl w:val="9"/>
              <w:rPr>
                <w:rFonts w:hint="eastAsia" w:ascii="宋体" w:hAnsi="宋体" w:eastAsia="宋体" w:cs="宋体"/>
                <w:color w:val="auto"/>
                <w:sz w:val="19"/>
                <w:szCs w:val="19"/>
              </w:rPr>
            </w:pPr>
            <w:r>
              <w:rPr>
                <w:rFonts w:hint="eastAsia" w:ascii="宋体" w:hAnsi="宋体" w:eastAsia="宋体" w:cs="宋体"/>
                <w:color w:val="auto"/>
                <w:spacing w:val="-4"/>
                <w:sz w:val="19"/>
                <w:szCs w:val="19"/>
              </w:rPr>
              <w:t>指标值</w:t>
            </w:r>
          </w:p>
        </w:tc>
      </w:tr>
      <w:tr w14:paraId="0151A8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3" w:hRule="atLeast"/>
        </w:trPr>
        <w:tc>
          <w:tcPr>
            <w:tcW w:w="1427" w:type="dxa"/>
            <w:tcBorders>
              <w:bottom w:val="nil"/>
            </w:tcBorders>
            <w:vAlign w:val="center"/>
          </w:tcPr>
          <w:p w14:paraId="7771A9BC">
            <w:pPr>
              <w:keepNext w:val="0"/>
              <w:keepLines w:val="0"/>
              <w:pageBreakBefore w:val="0"/>
              <w:widowControl/>
              <w:kinsoku/>
              <w:wordWrap/>
              <w:overflowPunct/>
              <w:topLinePunct w:val="0"/>
              <w:bidi w:val="0"/>
              <w:spacing w:before="58" w:line="219" w:lineRule="auto"/>
              <w:jc w:val="center"/>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成本指标</w:t>
            </w:r>
          </w:p>
        </w:tc>
        <w:tc>
          <w:tcPr>
            <w:tcW w:w="2420" w:type="dxa"/>
            <w:tcBorders>
              <w:bottom w:val="nil"/>
            </w:tcBorders>
            <w:vAlign w:val="center"/>
          </w:tcPr>
          <w:p w14:paraId="715FC754">
            <w:pPr>
              <w:keepNext w:val="0"/>
              <w:keepLines w:val="0"/>
              <w:pageBreakBefore w:val="0"/>
              <w:widowControl/>
              <w:kinsoku/>
              <w:wordWrap/>
              <w:overflowPunct/>
              <w:topLinePunct w:val="0"/>
              <w:bidi w:val="0"/>
              <w:spacing w:before="58" w:line="219" w:lineRule="auto"/>
              <w:jc w:val="center"/>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经济成本指标</w:t>
            </w:r>
          </w:p>
        </w:tc>
        <w:tc>
          <w:tcPr>
            <w:tcW w:w="2985" w:type="dxa"/>
            <w:vAlign w:val="top"/>
          </w:tcPr>
          <w:p w14:paraId="146B8D72">
            <w:pPr>
              <w:keepNext w:val="0"/>
              <w:keepLines w:val="0"/>
              <w:pageBreakBefore w:val="0"/>
              <w:widowControl/>
              <w:kinsoku/>
              <w:wordWrap/>
              <w:overflowPunct/>
              <w:topLinePunct w:val="0"/>
              <w:bidi w:val="0"/>
              <w:spacing w:before="133" w:line="220" w:lineRule="auto"/>
              <w:ind w:left="868"/>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支持资金预算数</w:t>
            </w:r>
          </w:p>
        </w:tc>
        <w:tc>
          <w:tcPr>
            <w:tcW w:w="2793" w:type="dxa"/>
            <w:vAlign w:val="top"/>
          </w:tcPr>
          <w:p w14:paraId="59FA816C">
            <w:pPr>
              <w:keepNext w:val="0"/>
              <w:keepLines w:val="0"/>
              <w:pageBreakBefore w:val="0"/>
              <w:widowControl/>
              <w:kinsoku/>
              <w:wordWrap/>
              <w:overflowPunct/>
              <w:topLinePunct w:val="0"/>
              <w:bidi w:val="0"/>
              <w:spacing w:before="133" w:line="221" w:lineRule="auto"/>
              <w:ind w:left="963"/>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≤1000万元</w:t>
            </w:r>
          </w:p>
        </w:tc>
      </w:tr>
      <w:tr w14:paraId="2E4633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3" w:hRule="atLeast"/>
        </w:trPr>
        <w:tc>
          <w:tcPr>
            <w:tcW w:w="1427" w:type="dxa"/>
            <w:vMerge w:val="restart"/>
            <w:tcBorders>
              <w:bottom w:val="nil"/>
            </w:tcBorders>
            <w:vAlign w:val="top"/>
          </w:tcPr>
          <w:p w14:paraId="1AF0B9F2">
            <w:pPr>
              <w:keepNext w:val="0"/>
              <w:keepLines w:val="0"/>
              <w:pageBreakBefore w:val="0"/>
              <w:widowControl/>
              <w:kinsoku/>
              <w:wordWrap/>
              <w:overflowPunct/>
              <w:topLinePunct w:val="0"/>
              <w:bidi w:val="0"/>
              <w:spacing w:line="264" w:lineRule="auto"/>
              <w:outlineLvl w:val="9"/>
              <w:rPr>
                <w:rFonts w:hint="eastAsia" w:ascii="宋体" w:hAnsi="宋体" w:eastAsia="宋体" w:cs="宋体"/>
                <w:color w:val="auto"/>
                <w:sz w:val="19"/>
                <w:szCs w:val="19"/>
              </w:rPr>
            </w:pPr>
          </w:p>
          <w:p w14:paraId="29567F16">
            <w:pPr>
              <w:keepNext w:val="0"/>
              <w:keepLines w:val="0"/>
              <w:pageBreakBefore w:val="0"/>
              <w:widowControl/>
              <w:kinsoku/>
              <w:wordWrap/>
              <w:overflowPunct/>
              <w:topLinePunct w:val="0"/>
              <w:bidi w:val="0"/>
              <w:spacing w:line="264" w:lineRule="auto"/>
              <w:outlineLvl w:val="9"/>
              <w:rPr>
                <w:rFonts w:hint="eastAsia" w:ascii="宋体" w:hAnsi="宋体" w:eastAsia="宋体" w:cs="宋体"/>
                <w:color w:val="auto"/>
                <w:sz w:val="19"/>
                <w:szCs w:val="19"/>
              </w:rPr>
            </w:pPr>
          </w:p>
          <w:p w14:paraId="5B4C990E">
            <w:pPr>
              <w:keepNext w:val="0"/>
              <w:keepLines w:val="0"/>
              <w:pageBreakBefore w:val="0"/>
              <w:widowControl/>
              <w:kinsoku/>
              <w:wordWrap/>
              <w:overflowPunct/>
              <w:topLinePunct w:val="0"/>
              <w:bidi w:val="0"/>
              <w:spacing w:line="264" w:lineRule="auto"/>
              <w:outlineLvl w:val="9"/>
              <w:rPr>
                <w:rFonts w:hint="eastAsia" w:ascii="宋体" w:hAnsi="宋体" w:eastAsia="宋体" w:cs="宋体"/>
                <w:color w:val="auto"/>
                <w:sz w:val="19"/>
                <w:szCs w:val="19"/>
              </w:rPr>
            </w:pPr>
          </w:p>
          <w:p w14:paraId="696E5472">
            <w:pPr>
              <w:keepNext w:val="0"/>
              <w:keepLines w:val="0"/>
              <w:pageBreakBefore w:val="0"/>
              <w:widowControl/>
              <w:kinsoku/>
              <w:wordWrap/>
              <w:overflowPunct/>
              <w:topLinePunct w:val="0"/>
              <w:bidi w:val="0"/>
              <w:spacing w:line="265" w:lineRule="auto"/>
              <w:outlineLvl w:val="9"/>
              <w:rPr>
                <w:rFonts w:hint="eastAsia" w:ascii="宋体" w:hAnsi="宋体" w:eastAsia="宋体" w:cs="宋体"/>
                <w:color w:val="auto"/>
                <w:sz w:val="19"/>
                <w:szCs w:val="19"/>
              </w:rPr>
            </w:pPr>
          </w:p>
          <w:p w14:paraId="3AE2D2A4">
            <w:pPr>
              <w:keepNext w:val="0"/>
              <w:keepLines w:val="0"/>
              <w:pageBreakBefore w:val="0"/>
              <w:widowControl/>
              <w:kinsoku/>
              <w:wordWrap/>
              <w:overflowPunct/>
              <w:topLinePunct w:val="0"/>
              <w:bidi w:val="0"/>
              <w:spacing w:before="58" w:line="220" w:lineRule="auto"/>
              <w:ind w:left="357"/>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产出指标</w:t>
            </w:r>
          </w:p>
        </w:tc>
        <w:tc>
          <w:tcPr>
            <w:tcW w:w="2420" w:type="dxa"/>
            <w:vMerge w:val="restart"/>
            <w:tcBorders>
              <w:bottom w:val="nil"/>
            </w:tcBorders>
            <w:vAlign w:val="top"/>
          </w:tcPr>
          <w:p w14:paraId="2BE74E63">
            <w:pPr>
              <w:keepNext w:val="0"/>
              <w:keepLines w:val="0"/>
              <w:pageBreakBefore w:val="0"/>
              <w:widowControl/>
              <w:kinsoku/>
              <w:wordWrap/>
              <w:overflowPunct/>
              <w:topLinePunct w:val="0"/>
              <w:bidi w:val="0"/>
              <w:spacing w:line="293" w:lineRule="auto"/>
              <w:outlineLvl w:val="9"/>
              <w:rPr>
                <w:rFonts w:hint="eastAsia" w:ascii="宋体" w:hAnsi="宋体" w:eastAsia="宋体" w:cs="宋体"/>
                <w:color w:val="auto"/>
                <w:sz w:val="19"/>
                <w:szCs w:val="19"/>
              </w:rPr>
            </w:pPr>
          </w:p>
          <w:p w14:paraId="7A14B7BA">
            <w:pPr>
              <w:keepNext w:val="0"/>
              <w:keepLines w:val="0"/>
              <w:pageBreakBefore w:val="0"/>
              <w:widowControl/>
              <w:kinsoku/>
              <w:wordWrap/>
              <w:overflowPunct/>
              <w:topLinePunct w:val="0"/>
              <w:bidi w:val="0"/>
              <w:spacing w:before="59" w:line="220" w:lineRule="auto"/>
              <w:ind w:left="853"/>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数量指标</w:t>
            </w:r>
          </w:p>
        </w:tc>
        <w:tc>
          <w:tcPr>
            <w:tcW w:w="2985" w:type="dxa"/>
            <w:vAlign w:val="top"/>
          </w:tcPr>
          <w:p w14:paraId="30299688">
            <w:pPr>
              <w:keepNext w:val="0"/>
              <w:keepLines w:val="0"/>
              <w:pageBreakBefore w:val="0"/>
              <w:widowControl/>
              <w:kinsoku/>
              <w:wordWrap/>
              <w:overflowPunct/>
              <w:topLinePunct w:val="0"/>
              <w:bidi w:val="0"/>
              <w:spacing w:before="134" w:line="220" w:lineRule="auto"/>
              <w:ind w:left="777"/>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开展孵化服务场次</w:t>
            </w:r>
          </w:p>
        </w:tc>
        <w:tc>
          <w:tcPr>
            <w:tcW w:w="2793" w:type="dxa"/>
            <w:vAlign w:val="top"/>
          </w:tcPr>
          <w:p w14:paraId="14C81CD3">
            <w:pPr>
              <w:keepNext w:val="0"/>
              <w:keepLines w:val="0"/>
              <w:pageBreakBefore w:val="0"/>
              <w:widowControl/>
              <w:kinsoku/>
              <w:wordWrap/>
              <w:overflowPunct/>
              <w:topLinePunct w:val="0"/>
              <w:bidi w:val="0"/>
              <w:spacing w:before="133" w:line="221" w:lineRule="auto"/>
              <w:ind w:left="1236"/>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15场</w:t>
            </w:r>
          </w:p>
        </w:tc>
      </w:tr>
      <w:tr w14:paraId="5130B7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3" w:hRule="atLeast"/>
        </w:trPr>
        <w:tc>
          <w:tcPr>
            <w:tcW w:w="1427" w:type="dxa"/>
            <w:vMerge w:val="continue"/>
            <w:tcBorders>
              <w:top w:val="nil"/>
              <w:bottom w:val="nil"/>
            </w:tcBorders>
            <w:vAlign w:val="top"/>
          </w:tcPr>
          <w:p w14:paraId="1D479C25">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420" w:type="dxa"/>
            <w:vMerge w:val="continue"/>
            <w:tcBorders>
              <w:top w:val="nil"/>
            </w:tcBorders>
            <w:vAlign w:val="top"/>
          </w:tcPr>
          <w:p w14:paraId="37169E36">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985" w:type="dxa"/>
            <w:vAlign w:val="top"/>
          </w:tcPr>
          <w:p w14:paraId="111B1D6F">
            <w:pPr>
              <w:keepNext w:val="0"/>
              <w:keepLines w:val="0"/>
              <w:pageBreakBefore w:val="0"/>
              <w:widowControl/>
              <w:kinsoku/>
              <w:wordWrap/>
              <w:overflowPunct/>
              <w:topLinePunct w:val="0"/>
              <w:bidi w:val="0"/>
              <w:spacing w:before="137" w:line="220" w:lineRule="auto"/>
              <w:ind w:left="235"/>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培育及引进入孵团队或企业数量</w:t>
            </w:r>
          </w:p>
        </w:tc>
        <w:tc>
          <w:tcPr>
            <w:tcW w:w="2793" w:type="dxa"/>
            <w:vAlign w:val="top"/>
          </w:tcPr>
          <w:p w14:paraId="156147E9">
            <w:pPr>
              <w:keepNext w:val="0"/>
              <w:keepLines w:val="0"/>
              <w:pageBreakBefore w:val="0"/>
              <w:widowControl/>
              <w:kinsoku/>
              <w:wordWrap/>
              <w:overflowPunct/>
              <w:topLinePunct w:val="0"/>
              <w:bidi w:val="0"/>
              <w:spacing w:before="137" w:line="220" w:lineRule="auto"/>
              <w:ind w:left="1195"/>
              <w:outlineLvl w:val="9"/>
              <w:rPr>
                <w:rFonts w:hint="eastAsia" w:ascii="宋体" w:hAnsi="宋体" w:eastAsia="宋体" w:cs="宋体"/>
                <w:color w:val="auto"/>
                <w:sz w:val="19"/>
                <w:szCs w:val="19"/>
              </w:rPr>
            </w:pPr>
            <w:r>
              <w:rPr>
                <w:rFonts w:hint="eastAsia" w:ascii="宋体" w:hAnsi="宋体" w:eastAsia="宋体" w:cs="宋体"/>
                <w:color w:val="auto"/>
                <w:spacing w:val="-7"/>
                <w:sz w:val="19"/>
                <w:szCs w:val="19"/>
              </w:rPr>
              <w:t>≥5个</w:t>
            </w:r>
          </w:p>
        </w:tc>
      </w:tr>
      <w:tr w14:paraId="12840A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1" w:hRule="atLeast"/>
        </w:trPr>
        <w:tc>
          <w:tcPr>
            <w:tcW w:w="1427" w:type="dxa"/>
            <w:vMerge w:val="continue"/>
            <w:tcBorders>
              <w:top w:val="nil"/>
              <w:bottom w:val="nil"/>
            </w:tcBorders>
            <w:vAlign w:val="top"/>
          </w:tcPr>
          <w:p w14:paraId="71AF0A16">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420" w:type="dxa"/>
            <w:vMerge w:val="restart"/>
            <w:tcBorders>
              <w:bottom w:val="nil"/>
            </w:tcBorders>
            <w:vAlign w:val="top"/>
          </w:tcPr>
          <w:p w14:paraId="4B7D7214">
            <w:pPr>
              <w:keepNext w:val="0"/>
              <w:keepLines w:val="0"/>
              <w:pageBreakBefore w:val="0"/>
              <w:widowControl/>
              <w:kinsoku/>
              <w:wordWrap/>
              <w:overflowPunct/>
              <w:topLinePunct w:val="0"/>
              <w:bidi w:val="0"/>
              <w:spacing w:line="403" w:lineRule="auto"/>
              <w:outlineLvl w:val="9"/>
              <w:rPr>
                <w:rFonts w:hint="eastAsia" w:ascii="宋体" w:hAnsi="宋体" w:eastAsia="宋体" w:cs="宋体"/>
                <w:color w:val="auto"/>
                <w:sz w:val="19"/>
                <w:szCs w:val="19"/>
              </w:rPr>
            </w:pPr>
          </w:p>
          <w:p w14:paraId="6AE1A30B">
            <w:pPr>
              <w:keepNext w:val="0"/>
              <w:keepLines w:val="0"/>
              <w:pageBreakBefore w:val="0"/>
              <w:widowControl/>
              <w:kinsoku/>
              <w:wordWrap/>
              <w:overflowPunct/>
              <w:topLinePunct w:val="0"/>
              <w:bidi w:val="0"/>
              <w:spacing w:before="58" w:line="221" w:lineRule="auto"/>
              <w:ind w:left="852"/>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质量指标</w:t>
            </w:r>
          </w:p>
        </w:tc>
        <w:tc>
          <w:tcPr>
            <w:tcW w:w="2985" w:type="dxa"/>
            <w:vAlign w:val="top"/>
          </w:tcPr>
          <w:p w14:paraId="3955DC99">
            <w:pPr>
              <w:keepNext w:val="0"/>
              <w:keepLines w:val="0"/>
              <w:pageBreakBefore w:val="0"/>
              <w:widowControl/>
              <w:kinsoku/>
              <w:wordWrap/>
              <w:overflowPunct/>
              <w:topLinePunct w:val="0"/>
              <w:bidi w:val="0"/>
              <w:spacing w:before="246" w:line="219" w:lineRule="auto"/>
              <w:jc w:val="center"/>
              <w:outlineLvl w:val="9"/>
              <w:rPr>
                <w:rFonts w:hint="eastAsia" w:ascii="宋体" w:hAnsi="宋体" w:eastAsia="宋体" w:cs="宋体"/>
                <w:color w:val="auto"/>
                <w:sz w:val="19"/>
                <w:szCs w:val="19"/>
                <w:lang w:val="en-US" w:eastAsia="zh-CN"/>
              </w:rPr>
            </w:pPr>
            <w:r>
              <w:rPr>
                <w:rFonts w:hint="eastAsia" w:ascii="宋体" w:hAnsi="宋体" w:eastAsia="宋体" w:cs="宋体"/>
                <w:color w:val="auto"/>
                <w:spacing w:val="-2"/>
                <w:sz w:val="19"/>
                <w:szCs w:val="19"/>
              </w:rPr>
              <w:t>研究院建设</w:t>
            </w:r>
            <w:r>
              <w:rPr>
                <w:rFonts w:hint="eastAsia" w:ascii="宋体" w:hAnsi="宋体" w:eastAsia="宋体" w:cs="宋体"/>
                <w:color w:val="auto"/>
                <w:spacing w:val="-2"/>
                <w:sz w:val="19"/>
                <w:szCs w:val="19"/>
                <w:lang w:val="en-US" w:eastAsia="zh-CN"/>
              </w:rPr>
              <w:t>情况</w:t>
            </w:r>
          </w:p>
        </w:tc>
        <w:tc>
          <w:tcPr>
            <w:tcW w:w="2793" w:type="dxa"/>
            <w:vAlign w:val="top"/>
          </w:tcPr>
          <w:p w14:paraId="51F81225">
            <w:pPr>
              <w:keepNext w:val="0"/>
              <w:keepLines w:val="0"/>
              <w:pageBreakBefore w:val="0"/>
              <w:widowControl/>
              <w:kinsoku/>
              <w:wordWrap/>
              <w:overflowPunct/>
              <w:topLinePunct w:val="0"/>
              <w:bidi w:val="0"/>
              <w:spacing w:before="133" w:line="226" w:lineRule="auto"/>
              <w:ind w:right="26"/>
              <w:jc w:val="center"/>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注册实体法人公司，并完成制度建设</w:t>
            </w:r>
          </w:p>
        </w:tc>
      </w:tr>
      <w:tr w14:paraId="260A4C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3" w:hRule="atLeast"/>
        </w:trPr>
        <w:tc>
          <w:tcPr>
            <w:tcW w:w="1427" w:type="dxa"/>
            <w:vMerge w:val="continue"/>
            <w:tcBorders>
              <w:top w:val="nil"/>
              <w:bottom w:val="nil"/>
            </w:tcBorders>
            <w:vAlign w:val="top"/>
          </w:tcPr>
          <w:p w14:paraId="26170A83">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420" w:type="dxa"/>
            <w:vMerge w:val="continue"/>
            <w:tcBorders>
              <w:top w:val="nil"/>
            </w:tcBorders>
            <w:vAlign w:val="top"/>
          </w:tcPr>
          <w:p w14:paraId="6F0767C9">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985" w:type="dxa"/>
            <w:vAlign w:val="top"/>
          </w:tcPr>
          <w:p w14:paraId="0DF00FB9">
            <w:pPr>
              <w:keepNext w:val="0"/>
              <w:keepLines w:val="0"/>
              <w:pageBreakBefore w:val="0"/>
              <w:widowControl/>
              <w:kinsoku/>
              <w:wordWrap/>
              <w:overflowPunct/>
              <w:topLinePunct w:val="0"/>
              <w:bidi w:val="0"/>
              <w:spacing w:before="140" w:line="219" w:lineRule="auto"/>
              <w:ind w:left="777"/>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促成产业落地数量</w:t>
            </w:r>
          </w:p>
        </w:tc>
        <w:tc>
          <w:tcPr>
            <w:tcW w:w="2793" w:type="dxa"/>
            <w:vAlign w:val="top"/>
          </w:tcPr>
          <w:p w14:paraId="2F34BEDC">
            <w:pPr>
              <w:keepNext w:val="0"/>
              <w:keepLines w:val="0"/>
              <w:pageBreakBefore w:val="0"/>
              <w:widowControl/>
              <w:kinsoku/>
              <w:wordWrap/>
              <w:overflowPunct/>
              <w:topLinePunct w:val="0"/>
              <w:bidi w:val="0"/>
              <w:spacing w:before="139" w:line="220" w:lineRule="auto"/>
              <w:ind w:left="1283"/>
              <w:outlineLvl w:val="9"/>
              <w:rPr>
                <w:rFonts w:hint="eastAsia" w:ascii="宋体" w:hAnsi="宋体" w:eastAsia="宋体" w:cs="宋体"/>
                <w:color w:val="auto"/>
                <w:sz w:val="19"/>
                <w:szCs w:val="19"/>
              </w:rPr>
            </w:pPr>
            <w:r>
              <w:rPr>
                <w:rFonts w:hint="eastAsia" w:ascii="宋体" w:hAnsi="宋体" w:eastAsia="宋体" w:cs="宋体"/>
                <w:color w:val="auto"/>
                <w:spacing w:val="-10"/>
                <w:sz w:val="19"/>
                <w:szCs w:val="19"/>
              </w:rPr>
              <w:t>1个</w:t>
            </w:r>
          </w:p>
        </w:tc>
      </w:tr>
      <w:tr w14:paraId="222174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3" w:hRule="atLeast"/>
        </w:trPr>
        <w:tc>
          <w:tcPr>
            <w:tcW w:w="1427" w:type="dxa"/>
            <w:vMerge w:val="continue"/>
            <w:tcBorders>
              <w:top w:val="nil"/>
            </w:tcBorders>
            <w:vAlign w:val="top"/>
          </w:tcPr>
          <w:p w14:paraId="424D95F7">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420" w:type="dxa"/>
            <w:vAlign w:val="top"/>
          </w:tcPr>
          <w:p w14:paraId="66C6149D">
            <w:pPr>
              <w:keepNext w:val="0"/>
              <w:keepLines w:val="0"/>
              <w:pageBreakBefore w:val="0"/>
              <w:widowControl/>
              <w:kinsoku/>
              <w:wordWrap/>
              <w:overflowPunct/>
              <w:topLinePunct w:val="0"/>
              <w:bidi w:val="0"/>
              <w:spacing w:before="141" w:line="221" w:lineRule="auto"/>
              <w:ind w:left="860"/>
              <w:outlineLvl w:val="9"/>
              <w:rPr>
                <w:rFonts w:hint="eastAsia" w:ascii="宋体" w:hAnsi="宋体" w:eastAsia="宋体" w:cs="宋体"/>
                <w:color w:val="auto"/>
                <w:sz w:val="19"/>
                <w:szCs w:val="19"/>
              </w:rPr>
            </w:pPr>
            <w:r>
              <w:rPr>
                <w:rFonts w:hint="eastAsia" w:ascii="宋体" w:hAnsi="宋体" w:eastAsia="宋体" w:cs="宋体"/>
                <w:color w:val="auto"/>
                <w:spacing w:val="-5"/>
                <w:sz w:val="19"/>
                <w:szCs w:val="19"/>
              </w:rPr>
              <w:t>时效指标</w:t>
            </w:r>
          </w:p>
        </w:tc>
        <w:tc>
          <w:tcPr>
            <w:tcW w:w="2985" w:type="dxa"/>
            <w:vAlign w:val="top"/>
          </w:tcPr>
          <w:p w14:paraId="308F9C4C">
            <w:pPr>
              <w:keepNext w:val="0"/>
              <w:keepLines w:val="0"/>
              <w:pageBreakBefore w:val="0"/>
              <w:widowControl/>
              <w:kinsoku/>
              <w:wordWrap/>
              <w:overflowPunct/>
              <w:topLinePunct w:val="0"/>
              <w:bidi w:val="0"/>
              <w:spacing w:before="141" w:line="220" w:lineRule="auto"/>
              <w:ind w:left="956"/>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任务完成时间</w:t>
            </w:r>
          </w:p>
        </w:tc>
        <w:tc>
          <w:tcPr>
            <w:tcW w:w="2793" w:type="dxa"/>
            <w:vAlign w:val="top"/>
          </w:tcPr>
          <w:p w14:paraId="1354790D">
            <w:pPr>
              <w:keepNext w:val="0"/>
              <w:keepLines w:val="0"/>
              <w:pageBreakBefore w:val="0"/>
              <w:widowControl/>
              <w:kinsoku/>
              <w:wordWrap/>
              <w:overflowPunct/>
              <w:topLinePunct w:val="0"/>
              <w:bidi w:val="0"/>
              <w:spacing w:before="141" w:line="220" w:lineRule="auto"/>
              <w:ind w:left="678"/>
              <w:outlineLvl w:val="9"/>
              <w:rPr>
                <w:rFonts w:hint="eastAsia" w:ascii="宋体" w:hAnsi="宋体" w:eastAsia="宋体" w:cs="宋体"/>
                <w:color w:val="auto"/>
                <w:sz w:val="19"/>
                <w:szCs w:val="19"/>
              </w:rPr>
            </w:pPr>
            <w:r>
              <w:rPr>
                <w:rFonts w:hint="eastAsia" w:ascii="宋体" w:hAnsi="宋体" w:eastAsia="宋体" w:cs="宋体"/>
                <w:color w:val="auto"/>
                <w:sz w:val="19"/>
                <w:szCs w:val="19"/>
              </w:rPr>
              <w:t>2025年12月31日前</w:t>
            </w:r>
          </w:p>
        </w:tc>
      </w:tr>
      <w:tr w14:paraId="223597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4" w:hRule="atLeast"/>
        </w:trPr>
        <w:tc>
          <w:tcPr>
            <w:tcW w:w="1427" w:type="dxa"/>
            <w:vAlign w:val="top"/>
          </w:tcPr>
          <w:p w14:paraId="6236E7A8">
            <w:pPr>
              <w:keepNext w:val="0"/>
              <w:keepLines w:val="0"/>
              <w:pageBreakBefore w:val="0"/>
              <w:widowControl/>
              <w:kinsoku/>
              <w:wordWrap/>
              <w:overflowPunct/>
              <w:topLinePunct w:val="0"/>
              <w:bidi w:val="0"/>
              <w:spacing w:before="139" w:line="221" w:lineRule="auto"/>
              <w:ind w:left="361"/>
              <w:outlineLvl w:val="9"/>
              <w:rPr>
                <w:rFonts w:hint="eastAsia" w:ascii="宋体" w:hAnsi="宋体" w:eastAsia="宋体" w:cs="宋体"/>
                <w:color w:val="auto"/>
                <w:sz w:val="19"/>
                <w:szCs w:val="19"/>
              </w:rPr>
            </w:pPr>
            <w:r>
              <w:rPr>
                <w:rFonts w:hint="eastAsia" w:ascii="宋体" w:hAnsi="宋体" w:eastAsia="宋体" w:cs="宋体"/>
                <w:color w:val="auto"/>
                <w:spacing w:val="-4"/>
                <w:sz w:val="19"/>
                <w:szCs w:val="19"/>
              </w:rPr>
              <w:t>效益指标</w:t>
            </w:r>
          </w:p>
        </w:tc>
        <w:tc>
          <w:tcPr>
            <w:tcW w:w="2420" w:type="dxa"/>
            <w:vAlign w:val="top"/>
          </w:tcPr>
          <w:p w14:paraId="0FD0D730">
            <w:pPr>
              <w:keepNext w:val="0"/>
              <w:keepLines w:val="0"/>
              <w:pageBreakBefore w:val="0"/>
              <w:widowControl/>
              <w:kinsoku/>
              <w:wordWrap/>
              <w:overflowPunct/>
              <w:topLinePunct w:val="0"/>
              <w:bidi w:val="0"/>
              <w:spacing w:before="139" w:line="221" w:lineRule="auto"/>
              <w:ind w:left="674"/>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经济效益指标</w:t>
            </w:r>
          </w:p>
        </w:tc>
        <w:tc>
          <w:tcPr>
            <w:tcW w:w="2985" w:type="dxa"/>
            <w:vAlign w:val="top"/>
          </w:tcPr>
          <w:p w14:paraId="67720445">
            <w:pPr>
              <w:keepNext w:val="0"/>
              <w:keepLines w:val="0"/>
              <w:pageBreakBefore w:val="0"/>
              <w:widowControl/>
              <w:kinsoku/>
              <w:wordWrap/>
              <w:overflowPunct/>
              <w:topLinePunct w:val="0"/>
              <w:bidi w:val="0"/>
              <w:spacing w:before="140" w:line="220" w:lineRule="auto"/>
              <w:ind w:left="776"/>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对接产业需求数量</w:t>
            </w:r>
          </w:p>
        </w:tc>
        <w:tc>
          <w:tcPr>
            <w:tcW w:w="2793" w:type="dxa"/>
            <w:vAlign w:val="top"/>
          </w:tcPr>
          <w:p w14:paraId="486D17FF">
            <w:pPr>
              <w:keepNext w:val="0"/>
              <w:keepLines w:val="0"/>
              <w:pageBreakBefore w:val="0"/>
              <w:widowControl/>
              <w:kinsoku/>
              <w:wordWrap/>
              <w:overflowPunct/>
              <w:topLinePunct w:val="0"/>
              <w:bidi w:val="0"/>
              <w:spacing w:before="140" w:line="220" w:lineRule="auto"/>
              <w:ind w:left="1236"/>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10个</w:t>
            </w:r>
          </w:p>
        </w:tc>
      </w:tr>
      <w:tr w14:paraId="32E9FF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2" w:hRule="atLeast"/>
        </w:trPr>
        <w:tc>
          <w:tcPr>
            <w:tcW w:w="1427" w:type="dxa"/>
            <w:vAlign w:val="top"/>
          </w:tcPr>
          <w:p w14:paraId="492750F9">
            <w:pPr>
              <w:keepNext w:val="0"/>
              <w:keepLines w:val="0"/>
              <w:pageBreakBefore w:val="0"/>
              <w:widowControl/>
              <w:kinsoku/>
              <w:wordWrap/>
              <w:overflowPunct/>
              <w:topLinePunct w:val="0"/>
              <w:bidi w:val="0"/>
              <w:spacing w:before="142" w:line="220" w:lineRule="auto"/>
              <w:ind w:left="266"/>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满意度指标</w:t>
            </w:r>
          </w:p>
        </w:tc>
        <w:tc>
          <w:tcPr>
            <w:tcW w:w="2420" w:type="dxa"/>
            <w:vAlign w:val="top"/>
          </w:tcPr>
          <w:p w14:paraId="7732682D">
            <w:pPr>
              <w:keepNext w:val="0"/>
              <w:keepLines w:val="0"/>
              <w:pageBreakBefore w:val="0"/>
              <w:widowControl/>
              <w:kinsoku/>
              <w:wordWrap/>
              <w:overflowPunct/>
              <w:topLinePunct w:val="0"/>
              <w:bidi w:val="0"/>
              <w:spacing w:before="142" w:line="220" w:lineRule="auto"/>
              <w:ind w:left="398"/>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服务对象满意度指标</w:t>
            </w:r>
          </w:p>
        </w:tc>
        <w:tc>
          <w:tcPr>
            <w:tcW w:w="2985" w:type="dxa"/>
            <w:vAlign w:val="top"/>
          </w:tcPr>
          <w:p w14:paraId="33618FEF">
            <w:pPr>
              <w:keepNext w:val="0"/>
              <w:keepLines w:val="0"/>
              <w:pageBreakBefore w:val="0"/>
              <w:widowControl/>
              <w:kinsoku/>
              <w:wordWrap/>
              <w:overflowPunct/>
              <w:topLinePunct w:val="0"/>
              <w:bidi w:val="0"/>
              <w:spacing w:before="142" w:line="219" w:lineRule="auto"/>
              <w:ind w:left="868"/>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科研人员满意度</w:t>
            </w:r>
          </w:p>
        </w:tc>
        <w:tc>
          <w:tcPr>
            <w:tcW w:w="2793" w:type="dxa"/>
            <w:vAlign w:val="top"/>
          </w:tcPr>
          <w:p w14:paraId="7C733A8A">
            <w:pPr>
              <w:keepNext w:val="0"/>
              <w:keepLines w:val="0"/>
              <w:pageBreakBefore w:val="0"/>
              <w:widowControl/>
              <w:kinsoku/>
              <w:wordWrap/>
              <w:overflowPunct/>
              <w:topLinePunct w:val="0"/>
              <w:bidi w:val="0"/>
              <w:spacing w:before="142" w:line="238" w:lineRule="auto"/>
              <w:ind w:left="1195"/>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≥95%</w:t>
            </w:r>
          </w:p>
        </w:tc>
      </w:tr>
    </w:tbl>
    <w:p w14:paraId="7DA3091F"/>
    <w:p w14:paraId="32C3F9FE"/>
    <w:p w14:paraId="4FC0F960"/>
    <w:p w14:paraId="3A2CFC3F"/>
    <w:p w14:paraId="4B1B89BA"/>
    <w:p w14:paraId="7B05217C"/>
    <w:p w14:paraId="0D390E3A"/>
    <w:p w14:paraId="296673AD"/>
    <w:p w14:paraId="62C4E780"/>
    <w:p w14:paraId="5A4861FE"/>
    <w:p w14:paraId="7D67FFA2"/>
    <w:p w14:paraId="13EC70C6"/>
    <w:p w14:paraId="7CC2704A"/>
    <w:p w14:paraId="0549A8B5"/>
    <w:p w14:paraId="6AB735C5"/>
    <w:p w14:paraId="7FE879A2"/>
    <w:p w14:paraId="75D9D431"/>
    <w:p w14:paraId="2A4D194B"/>
    <w:p w14:paraId="518EFB91"/>
    <w:p w14:paraId="7D99C194"/>
    <w:p w14:paraId="199F85D6"/>
    <w:p w14:paraId="59D59AE3"/>
    <w:p w14:paraId="3B8D1767"/>
    <w:p w14:paraId="7844B652"/>
    <w:p w14:paraId="44761817"/>
    <w:p w14:paraId="3D2032C3"/>
    <w:p w14:paraId="6CCFDB4E"/>
    <w:p w14:paraId="0D7ACA43"/>
    <w:p w14:paraId="75578F93"/>
    <w:p w14:paraId="6B11C1C8"/>
    <w:p w14:paraId="16A97B2B">
      <w:pPr>
        <w:keepNext w:val="0"/>
        <w:keepLines w:val="0"/>
        <w:pageBreakBefore w:val="0"/>
        <w:widowControl/>
        <w:kinsoku/>
        <w:wordWrap/>
        <w:overflowPunct/>
        <w:topLinePunct w:val="0"/>
        <w:bidi w:val="0"/>
        <w:spacing w:before="108" w:line="207" w:lineRule="auto"/>
        <w:ind w:left="3235"/>
        <w:outlineLvl w:val="9"/>
        <w:rPr>
          <w:rFonts w:hint="eastAsia" w:ascii="方正小标宋_GBK" w:hAnsi="方正小标宋_GBK" w:eastAsia="方正小标宋_GBK" w:cs="方正小标宋_GBK"/>
          <w:color w:val="auto"/>
          <w:sz w:val="32"/>
          <w:szCs w:val="32"/>
          <w:lang w:eastAsia="zh-CN"/>
        </w:rPr>
      </w:pPr>
      <w:r>
        <w:rPr>
          <w:rFonts w:hint="eastAsia" w:ascii="方正小标宋_GBK" w:hAnsi="方正小标宋_GBK" w:eastAsia="方正小标宋_GBK" w:cs="方正小标宋_GBK"/>
          <w:color w:val="auto"/>
          <w:spacing w:val="5"/>
          <w:sz w:val="32"/>
          <w:szCs w:val="32"/>
          <w:lang w:eastAsia="zh-CN"/>
        </w:rPr>
        <w:t>项目支出绩效目标表</w:t>
      </w:r>
    </w:p>
    <w:p w14:paraId="26E42BB7">
      <w:pPr>
        <w:pStyle w:val="2"/>
        <w:keepNext w:val="0"/>
        <w:keepLines w:val="0"/>
        <w:pageBreakBefore w:val="0"/>
        <w:widowControl/>
        <w:kinsoku/>
        <w:wordWrap/>
        <w:overflowPunct/>
        <w:topLinePunct w:val="0"/>
        <w:bidi w:val="0"/>
        <w:spacing w:before="142" w:line="225" w:lineRule="auto"/>
        <w:ind w:left="4332"/>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（2025年度）</w:t>
      </w:r>
    </w:p>
    <w:p w14:paraId="5641FAD6">
      <w:pPr>
        <w:pStyle w:val="2"/>
        <w:keepNext w:val="0"/>
        <w:keepLines w:val="0"/>
        <w:pageBreakBefore w:val="0"/>
        <w:widowControl/>
        <w:kinsoku/>
        <w:wordWrap/>
        <w:overflowPunct/>
        <w:topLinePunct w:val="0"/>
        <w:bidi w:val="0"/>
        <w:spacing w:before="170" w:line="226" w:lineRule="auto"/>
        <w:ind w:right="30"/>
        <w:jc w:val="right"/>
        <w:outlineLvl w:val="9"/>
        <w:rPr>
          <w:rFonts w:hint="eastAsia" w:ascii="宋体" w:hAnsi="宋体" w:eastAsia="宋体" w:cs="宋体"/>
          <w:color w:val="auto"/>
          <w:sz w:val="19"/>
          <w:szCs w:val="19"/>
          <w:lang w:eastAsia="zh-CN"/>
        </w:rPr>
      </w:pPr>
    </w:p>
    <w:p w14:paraId="106AAC68">
      <w:pPr>
        <w:keepNext w:val="0"/>
        <w:keepLines w:val="0"/>
        <w:pageBreakBefore w:val="0"/>
        <w:widowControl/>
        <w:kinsoku/>
        <w:wordWrap/>
        <w:overflowPunct/>
        <w:topLinePunct w:val="0"/>
        <w:bidi w:val="0"/>
        <w:spacing w:line="55" w:lineRule="exact"/>
        <w:outlineLvl w:val="9"/>
        <w:rPr>
          <w:rFonts w:hint="eastAsia" w:ascii="宋体" w:hAnsi="宋体" w:eastAsia="宋体" w:cs="宋体"/>
          <w:color w:val="auto"/>
          <w:sz w:val="19"/>
          <w:szCs w:val="19"/>
        </w:rPr>
      </w:pPr>
    </w:p>
    <w:tbl>
      <w:tblPr>
        <w:tblStyle w:val="9"/>
        <w:tblW w:w="9719"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58"/>
        <w:gridCol w:w="2511"/>
        <w:gridCol w:w="3230"/>
        <w:gridCol w:w="2520"/>
      </w:tblGrid>
      <w:tr w14:paraId="4D180A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1" w:hRule="atLeast"/>
        </w:trPr>
        <w:tc>
          <w:tcPr>
            <w:tcW w:w="1458" w:type="dxa"/>
            <w:vAlign w:val="top"/>
          </w:tcPr>
          <w:p w14:paraId="10771568">
            <w:pPr>
              <w:keepNext w:val="0"/>
              <w:keepLines w:val="0"/>
              <w:pageBreakBefore w:val="0"/>
              <w:widowControl/>
              <w:kinsoku/>
              <w:wordWrap/>
              <w:overflowPunct/>
              <w:topLinePunct w:val="0"/>
              <w:bidi w:val="0"/>
              <w:spacing w:before="136" w:line="225" w:lineRule="auto"/>
              <w:ind w:left="367"/>
              <w:outlineLvl w:val="9"/>
              <w:rPr>
                <w:rFonts w:hint="eastAsia" w:ascii="宋体" w:hAnsi="宋体" w:eastAsia="宋体" w:cs="宋体"/>
                <w:color w:val="auto"/>
                <w:sz w:val="19"/>
                <w:szCs w:val="19"/>
              </w:rPr>
            </w:pPr>
            <w:r>
              <w:rPr>
                <w:rFonts w:hint="eastAsia" w:ascii="宋体" w:hAnsi="宋体" w:eastAsia="宋体" w:cs="宋体"/>
                <w:color w:val="auto"/>
                <w:sz w:val="19"/>
                <w:szCs w:val="19"/>
              </w:rPr>
              <w:t>项目编码</w:t>
            </w:r>
          </w:p>
        </w:tc>
        <w:tc>
          <w:tcPr>
            <w:tcW w:w="2511" w:type="dxa"/>
            <w:vAlign w:val="top"/>
          </w:tcPr>
          <w:p w14:paraId="7A62E422">
            <w:pPr>
              <w:keepNext w:val="0"/>
              <w:keepLines w:val="0"/>
              <w:pageBreakBefore w:val="0"/>
              <w:widowControl/>
              <w:kinsoku/>
              <w:wordWrap/>
              <w:overflowPunct/>
              <w:topLinePunct w:val="0"/>
              <w:bidi w:val="0"/>
              <w:spacing w:before="165" w:line="187" w:lineRule="auto"/>
              <w:ind w:left="278"/>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37020025206802010029L</w:t>
            </w:r>
          </w:p>
        </w:tc>
        <w:tc>
          <w:tcPr>
            <w:tcW w:w="3230" w:type="dxa"/>
            <w:vAlign w:val="top"/>
          </w:tcPr>
          <w:p w14:paraId="47636827">
            <w:pPr>
              <w:keepNext w:val="0"/>
              <w:keepLines w:val="0"/>
              <w:pageBreakBefore w:val="0"/>
              <w:widowControl/>
              <w:kinsoku/>
              <w:wordWrap/>
              <w:overflowPunct/>
              <w:topLinePunct w:val="0"/>
              <w:bidi w:val="0"/>
              <w:spacing w:before="136" w:line="226" w:lineRule="auto"/>
              <w:ind w:left="1255"/>
              <w:outlineLvl w:val="9"/>
              <w:rPr>
                <w:rFonts w:hint="eastAsia" w:ascii="宋体" w:hAnsi="宋体" w:eastAsia="宋体" w:cs="宋体"/>
                <w:color w:val="auto"/>
                <w:sz w:val="19"/>
                <w:szCs w:val="19"/>
              </w:rPr>
            </w:pPr>
            <w:r>
              <w:rPr>
                <w:rFonts w:hint="eastAsia" w:ascii="宋体" w:hAnsi="宋体" w:eastAsia="宋体" w:cs="宋体"/>
                <w:color w:val="auto"/>
                <w:sz w:val="19"/>
                <w:szCs w:val="19"/>
              </w:rPr>
              <w:t>项目名称</w:t>
            </w:r>
          </w:p>
        </w:tc>
        <w:tc>
          <w:tcPr>
            <w:tcW w:w="2520" w:type="dxa"/>
            <w:vAlign w:val="top"/>
          </w:tcPr>
          <w:p w14:paraId="06D446DE">
            <w:pPr>
              <w:keepNext w:val="0"/>
              <w:keepLines w:val="0"/>
              <w:pageBreakBefore w:val="0"/>
              <w:widowControl/>
              <w:kinsoku/>
              <w:wordWrap/>
              <w:overflowPunct/>
              <w:topLinePunct w:val="0"/>
              <w:bidi w:val="0"/>
              <w:spacing w:before="136" w:line="225" w:lineRule="auto"/>
              <w:ind w:left="256"/>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京津冀国家技术创新中心</w:t>
            </w:r>
          </w:p>
        </w:tc>
      </w:tr>
      <w:tr w14:paraId="00EF82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3" w:hRule="atLeast"/>
        </w:trPr>
        <w:tc>
          <w:tcPr>
            <w:tcW w:w="1458" w:type="dxa"/>
            <w:vAlign w:val="top"/>
          </w:tcPr>
          <w:p w14:paraId="2997E30E">
            <w:pPr>
              <w:keepNext w:val="0"/>
              <w:keepLines w:val="0"/>
              <w:pageBreakBefore w:val="0"/>
              <w:widowControl/>
              <w:kinsoku/>
              <w:wordWrap/>
              <w:overflowPunct/>
              <w:topLinePunct w:val="0"/>
              <w:bidi w:val="0"/>
              <w:spacing w:before="129" w:line="225" w:lineRule="auto"/>
              <w:ind w:left="366"/>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主管部门</w:t>
            </w:r>
          </w:p>
        </w:tc>
        <w:tc>
          <w:tcPr>
            <w:tcW w:w="2511" w:type="dxa"/>
            <w:vAlign w:val="top"/>
          </w:tcPr>
          <w:p w14:paraId="253CBF83">
            <w:pPr>
              <w:keepNext w:val="0"/>
              <w:keepLines w:val="0"/>
              <w:pageBreakBefore w:val="0"/>
              <w:widowControl/>
              <w:kinsoku/>
              <w:wordWrap/>
              <w:overflowPunct/>
              <w:topLinePunct w:val="0"/>
              <w:bidi w:val="0"/>
              <w:spacing w:before="129" w:line="224" w:lineRule="auto"/>
              <w:ind w:left="519"/>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青岛市科学技术局</w:t>
            </w:r>
          </w:p>
        </w:tc>
        <w:tc>
          <w:tcPr>
            <w:tcW w:w="3230" w:type="dxa"/>
            <w:vAlign w:val="top"/>
          </w:tcPr>
          <w:p w14:paraId="6C382925">
            <w:pPr>
              <w:keepNext w:val="0"/>
              <w:keepLines w:val="0"/>
              <w:pageBreakBefore w:val="0"/>
              <w:widowControl/>
              <w:kinsoku/>
              <w:wordWrap/>
              <w:overflowPunct/>
              <w:topLinePunct w:val="0"/>
              <w:bidi w:val="0"/>
              <w:spacing w:before="129" w:line="225" w:lineRule="auto"/>
              <w:ind w:left="1254"/>
              <w:outlineLvl w:val="9"/>
              <w:rPr>
                <w:rFonts w:hint="eastAsia" w:ascii="宋体" w:hAnsi="宋体" w:eastAsia="宋体" w:cs="宋体"/>
                <w:color w:val="auto"/>
                <w:sz w:val="19"/>
                <w:szCs w:val="19"/>
                <w:lang w:eastAsia="zh-CN"/>
              </w:rPr>
            </w:pPr>
            <w:r>
              <w:rPr>
                <w:rFonts w:hint="eastAsia" w:ascii="宋体" w:hAnsi="宋体" w:eastAsia="宋体" w:cs="宋体"/>
                <w:color w:val="auto"/>
                <w:spacing w:val="1"/>
                <w:sz w:val="19"/>
                <w:szCs w:val="19"/>
                <w:lang w:eastAsia="zh-CN"/>
              </w:rPr>
              <w:t>预算金额（万元）</w:t>
            </w:r>
          </w:p>
        </w:tc>
        <w:tc>
          <w:tcPr>
            <w:tcW w:w="2520" w:type="dxa"/>
            <w:vAlign w:val="top"/>
          </w:tcPr>
          <w:p w14:paraId="6156C851">
            <w:pPr>
              <w:keepNext w:val="0"/>
              <w:keepLines w:val="0"/>
              <w:pageBreakBefore w:val="0"/>
              <w:widowControl/>
              <w:kinsoku/>
              <w:wordWrap/>
              <w:overflowPunct/>
              <w:topLinePunct w:val="0"/>
              <w:bidi w:val="0"/>
              <w:spacing w:before="157" w:line="187" w:lineRule="auto"/>
              <w:ind w:left="1096"/>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1000</w:t>
            </w:r>
          </w:p>
        </w:tc>
      </w:tr>
      <w:tr w14:paraId="581BD7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72" w:hRule="atLeast"/>
        </w:trPr>
        <w:tc>
          <w:tcPr>
            <w:tcW w:w="1458" w:type="dxa"/>
            <w:vAlign w:val="top"/>
          </w:tcPr>
          <w:p w14:paraId="0F194259">
            <w:pPr>
              <w:keepNext w:val="0"/>
              <w:keepLines w:val="0"/>
              <w:pageBreakBefore w:val="0"/>
              <w:widowControl/>
              <w:kinsoku/>
              <w:wordWrap/>
              <w:overflowPunct/>
              <w:topLinePunct w:val="0"/>
              <w:bidi w:val="0"/>
              <w:spacing w:line="244" w:lineRule="auto"/>
              <w:outlineLvl w:val="9"/>
              <w:rPr>
                <w:rFonts w:hint="eastAsia" w:ascii="宋体" w:hAnsi="宋体" w:eastAsia="宋体" w:cs="宋体"/>
                <w:color w:val="auto"/>
                <w:sz w:val="19"/>
                <w:szCs w:val="19"/>
              </w:rPr>
            </w:pPr>
          </w:p>
          <w:p w14:paraId="578BCDD9">
            <w:pPr>
              <w:keepNext w:val="0"/>
              <w:keepLines w:val="0"/>
              <w:pageBreakBefore w:val="0"/>
              <w:widowControl/>
              <w:kinsoku/>
              <w:wordWrap/>
              <w:overflowPunct/>
              <w:topLinePunct w:val="0"/>
              <w:bidi w:val="0"/>
              <w:spacing w:line="244" w:lineRule="auto"/>
              <w:outlineLvl w:val="9"/>
              <w:rPr>
                <w:rFonts w:hint="eastAsia" w:ascii="宋体" w:hAnsi="宋体" w:eastAsia="宋体" w:cs="宋体"/>
                <w:color w:val="auto"/>
                <w:sz w:val="19"/>
                <w:szCs w:val="19"/>
              </w:rPr>
            </w:pPr>
          </w:p>
          <w:p w14:paraId="16EEA702">
            <w:pPr>
              <w:keepNext w:val="0"/>
              <w:keepLines w:val="0"/>
              <w:pageBreakBefore w:val="0"/>
              <w:widowControl/>
              <w:kinsoku/>
              <w:wordWrap/>
              <w:overflowPunct/>
              <w:topLinePunct w:val="0"/>
              <w:bidi w:val="0"/>
              <w:spacing w:before="59" w:line="226" w:lineRule="auto"/>
              <w:ind w:left="367"/>
              <w:outlineLvl w:val="9"/>
              <w:rPr>
                <w:rFonts w:hint="eastAsia" w:ascii="宋体" w:hAnsi="宋体" w:eastAsia="宋体" w:cs="宋体"/>
                <w:color w:val="auto"/>
                <w:sz w:val="19"/>
                <w:szCs w:val="19"/>
              </w:rPr>
            </w:pPr>
            <w:r>
              <w:rPr>
                <w:rFonts w:hint="eastAsia" w:ascii="宋体" w:hAnsi="宋体" w:eastAsia="宋体" w:cs="宋体"/>
                <w:color w:val="auto"/>
                <w:sz w:val="19"/>
                <w:szCs w:val="19"/>
              </w:rPr>
              <w:t>绩效目标</w:t>
            </w:r>
          </w:p>
        </w:tc>
        <w:tc>
          <w:tcPr>
            <w:tcW w:w="8261" w:type="dxa"/>
            <w:gridSpan w:val="3"/>
            <w:vAlign w:val="top"/>
          </w:tcPr>
          <w:p w14:paraId="5A92CFCB">
            <w:pPr>
              <w:keepNext w:val="0"/>
              <w:keepLines w:val="0"/>
              <w:pageBreakBefore w:val="0"/>
              <w:widowControl/>
              <w:kinsoku/>
              <w:wordWrap/>
              <w:overflowPunct/>
              <w:topLinePunct w:val="0"/>
              <w:bidi w:val="0"/>
              <w:spacing w:before="206" w:line="233" w:lineRule="auto"/>
              <w:ind w:left="31" w:right="22"/>
              <w:jc w:val="both"/>
              <w:outlineLvl w:val="9"/>
              <w:rPr>
                <w:rFonts w:hint="eastAsia" w:ascii="宋体" w:hAnsi="宋体" w:eastAsia="宋体" w:cs="宋体"/>
                <w:color w:val="auto"/>
                <w:sz w:val="19"/>
                <w:szCs w:val="19"/>
              </w:rPr>
            </w:pPr>
            <w:r>
              <w:rPr>
                <w:rFonts w:hint="eastAsia" w:ascii="宋体" w:hAnsi="宋体" w:eastAsia="宋体" w:cs="宋体"/>
                <w:color w:val="auto"/>
                <w:spacing w:val="4"/>
                <w:sz w:val="19"/>
                <w:szCs w:val="19"/>
              </w:rPr>
              <w:t>推动京津冀国家技术创新中心青岛研究中心建设，推动</w:t>
            </w:r>
            <w:r>
              <w:rPr>
                <w:rFonts w:hint="eastAsia" w:ascii="宋体" w:hAnsi="宋体" w:eastAsia="宋体" w:cs="宋体"/>
                <w:color w:val="auto"/>
                <w:spacing w:val="3"/>
                <w:sz w:val="19"/>
                <w:szCs w:val="19"/>
              </w:rPr>
              <w:t>离岸孵化器场地建设。对接、筛选京津冀国家</w:t>
            </w:r>
            <w:r>
              <w:rPr>
                <w:rFonts w:hint="eastAsia" w:ascii="宋体" w:hAnsi="宋体" w:eastAsia="宋体" w:cs="宋体"/>
                <w:color w:val="auto"/>
                <w:spacing w:val="5"/>
                <w:sz w:val="19"/>
                <w:szCs w:val="19"/>
              </w:rPr>
              <w:t>技术创新中心举办的颠覆性大赛项目≥30项，离岸孵化器引进签</w:t>
            </w:r>
            <w:r>
              <w:rPr>
                <w:rFonts w:hint="eastAsia" w:ascii="宋体" w:hAnsi="宋体" w:eastAsia="宋体" w:cs="宋体"/>
                <w:color w:val="auto"/>
                <w:spacing w:val="4"/>
                <w:sz w:val="19"/>
                <w:szCs w:val="19"/>
              </w:rPr>
              <w:t>约项目≥5项，帮助至少1个落地青岛</w:t>
            </w:r>
            <w:r>
              <w:rPr>
                <w:rFonts w:hint="eastAsia" w:ascii="宋体" w:hAnsi="宋体" w:eastAsia="宋体" w:cs="宋体"/>
                <w:color w:val="auto"/>
                <w:spacing w:val="6"/>
                <w:sz w:val="19"/>
                <w:szCs w:val="19"/>
              </w:rPr>
              <w:t>的北京项目完成融资。举行京津冀青宣讲交流、产研对接等活动至少1场。青岛研究中心配置专</w:t>
            </w:r>
            <w:r>
              <w:rPr>
                <w:rFonts w:hint="eastAsia" w:ascii="宋体" w:hAnsi="宋体" w:eastAsia="宋体" w:cs="宋体"/>
                <w:color w:val="auto"/>
                <w:spacing w:val="5"/>
                <w:sz w:val="19"/>
                <w:szCs w:val="19"/>
              </w:rPr>
              <w:t>职人</w:t>
            </w:r>
            <w:r>
              <w:rPr>
                <w:rFonts w:hint="eastAsia" w:ascii="宋体" w:hAnsi="宋体" w:eastAsia="宋体" w:cs="宋体"/>
                <w:color w:val="auto"/>
                <w:spacing w:val="4"/>
                <w:sz w:val="19"/>
                <w:szCs w:val="19"/>
              </w:rPr>
              <w:t>员1名，离岸孵化器配置专职工作人员2名。</w:t>
            </w:r>
          </w:p>
        </w:tc>
      </w:tr>
      <w:tr w14:paraId="76261B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3" w:hRule="atLeast"/>
        </w:trPr>
        <w:tc>
          <w:tcPr>
            <w:tcW w:w="1458" w:type="dxa"/>
            <w:vAlign w:val="top"/>
          </w:tcPr>
          <w:p w14:paraId="0A8B23F2">
            <w:pPr>
              <w:keepNext w:val="0"/>
              <w:keepLines w:val="0"/>
              <w:pageBreakBefore w:val="0"/>
              <w:widowControl/>
              <w:kinsoku/>
              <w:wordWrap/>
              <w:overflowPunct/>
              <w:topLinePunct w:val="0"/>
              <w:bidi w:val="0"/>
              <w:spacing w:before="132" w:line="226" w:lineRule="auto"/>
              <w:ind w:left="367"/>
              <w:outlineLvl w:val="9"/>
              <w:rPr>
                <w:rFonts w:hint="eastAsia" w:ascii="宋体" w:hAnsi="宋体" w:eastAsia="宋体" w:cs="宋体"/>
                <w:color w:val="auto"/>
                <w:sz w:val="19"/>
                <w:szCs w:val="19"/>
              </w:rPr>
            </w:pPr>
            <w:r>
              <w:rPr>
                <w:rFonts w:hint="eastAsia" w:ascii="宋体" w:hAnsi="宋体" w:eastAsia="宋体" w:cs="宋体"/>
                <w:color w:val="auto"/>
                <w:sz w:val="19"/>
                <w:szCs w:val="19"/>
              </w:rPr>
              <w:t>一级指标</w:t>
            </w:r>
          </w:p>
        </w:tc>
        <w:tc>
          <w:tcPr>
            <w:tcW w:w="2511" w:type="dxa"/>
            <w:vAlign w:val="top"/>
          </w:tcPr>
          <w:p w14:paraId="3397F3DB">
            <w:pPr>
              <w:keepNext w:val="0"/>
              <w:keepLines w:val="0"/>
              <w:pageBreakBefore w:val="0"/>
              <w:widowControl/>
              <w:kinsoku/>
              <w:wordWrap/>
              <w:overflowPunct/>
              <w:topLinePunct w:val="0"/>
              <w:bidi w:val="0"/>
              <w:spacing w:before="132" w:line="226" w:lineRule="auto"/>
              <w:ind w:left="894"/>
              <w:outlineLvl w:val="9"/>
              <w:rPr>
                <w:rFonts w:hint="eastAsia" w:ascii="宋体" w:hAnsi="宋体" w:eastAsia="宋体" w:cs="宋体"/>
                <w:color w:val="auto"/>
                <w:sz w:val="19"/>
                <w:szCs w:val="19"/>
              </w:rPr>
            </w:pPr>
            <w:r>
              <w:rPr>
                <w:rFonts w:hint="eastAsia" w:ascii="宋体" w:hAnsi="宋体" w:eastAsia="宋体" w:cs="宋体"/>
                <w:color w:val="auto"/>
                <w:sz w:val="19"/>
                <w:szCs w:val="19"/>
              </w:rPr>
              <w:t>二级指标</w:t>
            </w:r>
          </w:p>
        </w:tc>
        <w:tc>
          <w:tcPr>
            <w:tcW w:w="3230" w:type="dxa"/>
            <w:vAlign w:val="top"/>
          </w:tcPr>
          <w:p w14:paraId="141652B2">
            <w:pPr>
              <w:keepNext w:val="0"/>
              <w:keepLines w:val="0"/>
              <w:pageBreakBefore w:val="0"/>
              <w:widowControl/>
              <w:kinsoku/>
              <w:wordWrap/>
              <w:overflowPunct/>
              <w:topLinePunct w:val="0"/>
              <w:bidi w:val="0"/>
              <w:spacing w:before="132" w:line="226" w:lineRule="auto"/>
              <w:ind w:left="1253"/>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三级指标</w:t>
            </w:r>
          </w:p>
        </w:tc>
        <w:tc>
          <w:tcPr>
            <w:tcW w:w="2520" w:type="dxa"/>
            <w:vAlign w:val="top"/>
          </w:tcPr>
          <w:p w14:paraId="1BCBD40B">
            <w:pPr>
              <w:keepNext w:val="0"/>
              <w:keepLines w:val="0"/>
              <w:pageBreakBefore w:val="0"/>
              <w:widowControl/>
              <w:kinsoku/>
              <w:wordWrap/>
              <w:overflowPunct/>
              <w:topLinePunct w:val="0"/>
              <w:bidi w:val="0"/>
              <w:spacing w:before="132" w:line="225" w:lineRule="auto"/>
              <w:ind w:left="993"/>
              <w:outlineLvl w:val="9"/>
              <w:rPr>
                <w:rFonts w:hint="eastAsia" w:ascii="宋体" w:hAnsi="宋体" w:eastAsia="宋体" w:cs="宋体"/>
                <w:color w:val="auto"/>
                <w:sz w:val="19"/>
                <w:szCs w:val="19"/>
              </w:rPr>
            </w:pPr>
            <w:r>
              <w:rPr>
                <w:rFonts w:hint="eastAsia" w:ascii="宋体" w:hAnsi="宋体" w:eastAsia="宋体" w:cs="宋体"/>
                <w:color w:val="auto"/>
                <w:sz w:val="19"/>
                <w:szCs w:val="19"/>
              </w:rPr>
              <w:t>指标值</w:t>
            </w:r>
          </w:p>
        </w:tc>
      </w:tr>
      <w:tr w14:paraId="3BFFCC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18" w:hRule="atLeast"/>
        </w:trPr>
        <w:tc>
          <w:tcPr>
            <w:tcW w:w="1458" w:type="dxa"/>
            <w:vMerge w:val="restart"/>
            <w:tcBorders>
              <w:bottom w:val="nil"/>
            </w:tcBorders>
            <w:vAlign w:val="top"/>
          </w:tcPr>
          <w:p w14:paraId="1802E4AB">
            <w:pPr>
              <w:keepNext w:val="0"/>
              <w:keepLines w:val="0"/>
              <w:pageBreakBefore w:val="0"/>
              <w:widowControl/>
              <w:kinsoku/>
              <w:wordWrap/>
              <w:overflowPunct/>
              <w:topLinePunct w:val="0"/>
              <w:bidi w:val="0"/>
              <w:spacing w:line="241" w:lineRule="auto"/>
              <w:outlineLvl w:val="9"/>
              <w:rPr>
                <w:rFonts w:hint="eastAsia" w:ascii="宋体" w:hAnsi="宋体" w:eastAsia="宋体" w:cs="宋体"/>
                <w:color w:val="auto"/>
                <w:sz w:val="19"/>
                <w:szCs w:val="19"/>
              </w:rPr>
            </w:pPr>
          </w:p>
          <w:p w14:paraId="798DDFA6">
            <w:pPr>
              <w:keepNext w:val="0"/>
              <w:keepLines w:val="0"/>
              <w:pageBreakBefore w:val="0"/>
              <w:widowControl/>
              <w:kinsoku/>
              <w:wordWrap/>
              <w:overflowPunct/>
              <w:topLinePunct w:val="0"/>
              <w:bidi w:val="0"/>
              <w:spacing w:line="241" w:lineRule="auto"/>
              <w:outlineLvl w:val="9"/>
              <w:rPr>
                <w:rFonts w:hint="eastAsia" w:ascii="宋体" w:hAnsi="宋体" w:eastAsia="宋体" w:cs="宋体"/>
                <w:color w:val="auto"/>
                <w:sz w:val="19"/>
                <w:szCs w:val="19"/>
              </w:rPr>
            </w:pPr>
          </w:p>
          <w:p w14:paraId="39D73BEB">
            <w:pPr>
              <w:keepNext w:val="0"/>
              <w:keepLines w:val="0"/>
              <w:pageBreakBefore w:val="0"/>
              <w:widowControl/>
              <w:kinsoku/>
              <w:wordWrap/>
              <w:overflowPunct/>
              <w:topLinePunct w:val="0"/>
              <w:bidi w:val="0"/>
              <w:spacing w:before="59" w:line="224" w:lineRule="auto"/>
              <w:ind w:left="366"/>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成本指标</w:t>
            </w:r>
          </w:p>
        </w:tc>
        <w:tc>
          <w:tcPr>
            <w:tcW w:w="2511" w:type="dxa"/>
            <w:vMerge w:val="restart"/>
            <w:tcBorders>
              <w:bottom w:val="nil"/>
            </w:tcBorders>
            <w:vAlign w:val="top"/>
          </w:tcPr>
          <w:p w14:paraId="702F9D01">
            <w:pPr>
              <w:keepNext w:val="0"/>
              <w:keepLines w:val="0"/>
              <w:pageBreakBefore w:val="0"/>
              <w:widowControl/>
              <w:kinsoku/>
              <w:wordWrap/>
              <w:overflowPunct/>
              <w:topLinePunct w:val="0"/>
              <w:bidi w:val="0"/>
              <w:spacing w:line="241" w:lineRule="auto"/>
              <w:outlineLvl w:val="9"/>
              <w:rPr>
                <w:rFonts w:hint="eastAsia" w:ascii="宋体" w:hAnsi="宋体" w:eastAsia="宋体" w:cs="宋体"/>
                <w:color w:val="auto"/>
                <w:sz w:val="19"/>
                <w:szCs w:val="19"/>
              </w:rPr>
            </w:pPr>
          </w:p>
          <w:p w14:paraId="2174919C">
            <w:pPr>
              <w:keepNext w:val="0"/>
              <w:keepLines w:val="0"/>
              <w:pageBreakBefore w:val="0"/>
              <w:widowControl/>
              <w:kinsoku/>
              <w:wordWrap/>
              <w:overflowPunct/>
              <w:topLinePunct w:val="0"/>
              <w:bidi w:val="0"/>
              <w:spacing w:line="241" w:lineRule="auto"/>
              <w:outlineLvl w:val="9"/>
              <w:rPr>
                <w:rFonts w:hint="eastAsia" w:ascii="宋体" w:hAnsi="宋体" w:eastAsia="宋体" w:cs="宋体"/>
                <w:color w:val="auto"/>
                <w:sz w:val="19"/>
                <w:szCs w:val="19"/>
              </w:rPr>
            </w:pPr>
          </w:p>
          <w:p w14:paraId="2FB3F761">
            <w:pPr>
              <w:keepNext w:val="0"/>
              <w:keepLines w:val="0"/>
              <w:pageBreakBefore w:val="0"/>
              <w:widowControl/>
              <w:kinsoku/>
              <w:wordWrap/>
              <w:overflowPunct/>
              <w:topLinePunct w:val="0"/>
              <w:bidi w:val="0"/>
              <w:spacing w:before="59" w:line="224" w:lineRule="auto"/>
              <w:ind w:left="704"/>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经济成本指标</w:t>
            </w:r>
          </w:p>
        </w:tc>
        <w:tc>
          <w:tcPr>
            <w:tcW w:w="3230" w:type="dxa"/>
            <w:vAlign w:val="top"/>
          </w:tcPr>
          <w:p w14:paraId="03600B0F">
            <w:pPr>
              <w:keepNext w:val="0"/>
              <w:keepLines w:val="0"/>
              <w:pageBreakBefore w:val="0"/>
              <w:widowControl/>
              <w:kinsoku/>
              <w:wordWrap/>
              <w:overflowPunct/>
              <w:topLinePunct w:val="0"/>
              <w:bidi w:val="0"/>
              <w:spacing w:before="111" w:line="231" w:lineRule="auto"/>
              <w:ind w:left="1254" w:right="57" w:hanging="1200"/>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京津冀国家技术创新中心青岛研究中心</w:t>
            </w:r>
            <w:r>
              <w:rPr>
                <w:rFonts w:hint="eastAsia" w:ascii="宋体" w:hAnsi="宋体" w:eastAsia="宋体" w:cs="宋体"/>
                <w:color w:val="auto"/>
                <w:spacing w:val="1"/>
                <w:sz w:val="19"/>
                <w:szCs w:val="19"/>
              </w:rPr>
              <w:t>建设经费</w:t>
            </w:r>
          </w:p>
        </w:tc>
        <w:tc>
          <w:tcPr>
            <w:tcW w:w="2520" w:type="dxa"/>
            <w:vAlign w:val="top"/>
          </w:tcPr>
          <w:p w14:paraId="57AC6594">
            <w:pPr>
              <w:keepNext w:val="0"/>
              <w:keepLines w:val="0"/>
              <w:pageBreakBefore w:val="0"/>
              <w:widowControl/>
              <w:kinsoku/>
              <w:wordWrap/>
              <w:overflowPunct/>
              <w:topLinePunct w:val="0"/>
              <w:bidi w:val="0"/>
              <w:spacing w:before="226" w:line="226" w:lineRule="auto"/>
              <w:ind w:left="863"/>
              <w:outlineLvl w:val="9"/>
              <w:rPr>
                <w:rFonts w:hint="eastAsia" w:ascii="宋体" w:hAnsi="宋体" w:eastAsia="宋体" w:cs="宋体"/>
                <w:color w:val="auto"/>
                <w:sz w:val="19"/>
                <w:szCs w:val="19"/>
              </w:rPr>
            </w:pPr>
            <w:r>
              <w:rPr>
                <w:rFonts w:hint="eastAsia" w:ascii="宋体" w:hAnsi="宋体" w:eastAsia="宋体" w:cs="宋体"/>
                <w:color w:val="auto"/>
                <w:sz w:val="19"/>
                <w:szCs w:val="19"/>
              </w:rPr>
              <w:t>≤400万元</w:t>
            </w:r>
          </w:p>
        </w:tc>
      </w:tr>
      <w:tr w14:paraId="7803D9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17" w:hRule="atLeast"/>
        </w:trPr>
        <w:tc>
          <w:tcPr>
            <w:tcW w:w="1458" w:type="dxa"/>
            <w:vMerge w:val="continue"/>
            <w:tcBorders>
              <w:top w:val="nil"/>
            </w:tcBorders>
            <w:vAlign w:val="top"/>
          </w:tcPr>
          <w:p w14:paraId="36A31C27">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511" w:type="dxa"/>
            <w:vMerge w:val="continue"/>
            <w:tcBorders>
              <w:top w:val="nil"/>
            </w:tcBorders>
            <w:vAlign w:val="top"/>
          </w:tcPr>
          <w:p w14:paraId="21944A00">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3230" w:type="dxa"/>
            <w:vAlign w:val="top"/>
          </w:tcPr>
          <w:p w14:paraId="36592ECF">
            <w:pPr>
              <w:keepNext w:val="0"/>
              <w:keepLines w:val="0"/>
              <w:pageBreakBefore w:val="0"/>
              <w:widowControl/>
              <w:kinsoku/>
              <w:wordWrap/>
              <w:overflowPunct/>
              <w:topLinePunct w:val="0"/>
              <w:bidi w:val="0"/>
              <w:spacing w:before="225" w:line="225" w:lineRule="auto"/>
              <w:ind w:left="794"/>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离岸孵化器建设经费</w:t>
            </w:r>
          </w:p>
        </w:tc>
        <w:tc>
          <w:tcPr>
            <w:tcW w:w="2520" w:type="dxa"/>
            <w:vAlign w:val="top"/>
          </w:tcPr>
          <w:p w14:paraId="1563E637">
            <w:pPr>
              <w:keepNext w:val="0"/>
              <w:keepLines w:val="0"/>
              <w:pageBreakBefore w:val="0"/>
              <w:widowControl/>
              <w:kinsoku/>
              <w:wordWrap/>
              <w:overflowPunct/>
              <w:topLinePunct w:val="0"/>
              <w:bidi w:val="0"/>
              <w:spacing w:before="224" w:line="226" w:lineRule="auto"/>
              <w:ind w:left="956"/>
              <w:outlineLvl w:val="9"/>
              <w:rPr>
                <w:rFonts w:hint="eastAsia" w:ascii="宋体" w:hAnsi="宋体" w:eastAsia="宋体" w:cs="宋体"/>
                <w:color w:val="auto"/>
                <w:sz w:val="19"/>
                <w:szCs w:val="19"/>
              </w:rPr>
            </w:pPr>
            <w:r>
              <w:rPr>
                <w:rFonts w:hint="eastAsia" w:ascii="宋体" w:hAnsi="宋体" w:eastAsia="宋体" w:cs="宋体"/>
                <w:color w:val="auto"/>
                <w:sz w:val="19"/>
                <w:szCs w:val="19"/>
              </w:rPr>
              <w:t>≤100万</w:t>
            </w:r>
          </w:p>
        </w:tc>
      </w:tr>
      <w:tr w14:paraId="4522FA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18" w:hRule="atLeast"/>
        </w:trPr>
        <w:tc>
          <w:tcPr>
            <w:tcW w:w="1458" w:type="dxa"/>
            <w:vMerge w:val="restart"/>
            <w:tcBorders>
              <w:bottom w:val="nil"/>
            </w:tcBorders>
            <w:vAlign w:val="top"/>
          </w:tcPr>
          <w:p w14:paraId="133CE0B4">
            <w:pPr>
              <w:keepNext w:val="0"/>
              <w:keepLines w:val="0"/>
              <w:pageBreakBefore w:val="0"/>
              <w:widowControl/>
              <w:kinsoku/>
              <w:wordWrap/>
              <w:overflowPunct/>
              <w:topLinePunct w:val="0"/>
              <w:bidi w:val="0"/>
              <w:spacing w:line="285" w:lineRule="auto"/>
              <w:outlineLvl w:val="9"/>
              <w:rPr>
                <w:rFonts w:hint="eastAsia" w:ascii="宋体" w:hAnsi="宋体" w:eastAsia="宋体" w:cs="宋体"/>
                <w:color w:val="auto"/>
                <w:sz w:val="19"/>
                <w:szCs w:val="19"/>
              </w:rPr>
            </w:pPr>
          </w:p>
          <w:p w14:paraId="2404DE67">
            <w:pPr>
              <w:keepNext w:val="0"/>
              <w:keepLines w:val="0"/>
              <w:pageBreakBefore w:val="0"/>
              <w:widowControl/>
              <w:kinsoku/>
              <w:wordWrap/>
              <w:overflowPunct/>
              <w:topLinePunct w:val="0"/>
              <w:bidi w:val="0"/>
              <w:spacing w:line="285" w:lineRule="auto"/>
              <w:outlineLvl w:val="9"/>
              <w:rPr>
                <w:rFonts w:hint="eastAsia" w:ascii="宋体" w:hAnsi="宋体" w:eastAsia="宋体" w:cs="宋体"/>
                <w:color w:val="auto"/>
                <w:sz w:val="19"/>
                <w:szCs w:val="19"/>
              </w:rPr>
            </w:pPr>
          </w:p>
          <w:p w14:paraId="30E9008B">
            <w:pPr>
              <w:keepNext w:val="0"/>
              <w:keepLines w:val="0"/>
              <w:pageBreakBefore w:val="0"/>
              <w:widowControl/>
              <w:kinsoku/>
              <w:wordWrap/>
              <w:overflowPunct/>
              <w:topLinePunct w:val="0"/>
              <w:bidi w:val="0"/>
              <w:spacing w:line="286" w:lineRule="auto"/>
              <w:outlineLvl w:val="9"/>
              <w:rPr>
                <w:rFonts w:hint="eastAsia" w:ascii="宋体" w:hAnsi="宋体" w:eastAsia="宋体" w:cs="宋体"/>
                <w:color w:val="auto"/>
                <w:sz w:val="19"/>
                <w:szCs w:val="19"/>
              </w:rPr>
            </w:pPr>
          </w:p>
          <w:p w14:paraId="1A50525F">
            <w:pPr>
              <w:keepNext w:val="0"/>
              <w:keepLines w:val="0"/>
              <w:pageBreakBefore w:val="0"/>
              <w:widowControl/>
              <w:kinsoku/>
              <w:wordWrap/>
              <w:overflowPunct/>
              <w:topLinePunct w:val="0"/>
              <w:bidi w:val="0"/>
              <w:spacing w:line="286" w:lineRule="auto"/>
              <w:outlineLvl w:val="9"/>
              <w:rPr>
                <w:rFonts w:hint="eastAsia" w:ascii="宋体" w:hAnsi="宋体" w:eastAsia="宋体" w:cs="宋体"/>
                <w:color w:val="auto"/>
                <w:sz w:val="19"/>
                <w:szCs w:val="19"/>
              </w:rPr>
            </w:pPr>
          </w:p>
          <w:p w14:paraId="170DCFD9">
            <w:pPr>
              <w:keepNext w:val="0"/>
              <w:keepLines w:val="0"/>
              <w:pageBreakBefore w:val="0"/>
              <w:widowControl/>
              <w:kinsoku/>
              <w:wordWrap/>
              <w:overflowPunct/>
              <w:topLinePunct w:val="0"/>
              <w:bidi w:val="0"/>
              <w:spacing w:line="286" w:lineRule="auto"/>
              <w:outlineLvl w:val="9"/>
              <w:rPr>
                <w:rFonts w:hint="eastAsia" w:ascii="宋体" w:hAnsi="宋体" w:eastAsia="宋体" w:cs="宋体"/>
                <w:color w:val="auto"/>
                <w:sz w:val="19"/>
                <w:szCs w:val="19"/>
              </w:rPr>
            </w:pPr>
          </w:p>
          <w:p w14:paraId="16A20B14">
            <w:pPr>
              <w:keepNext w:val="0"/>
              <w:keepLines w:val="0"/>
              <w:pageBreakBefore w:val="0"/>
              <w:widowControl/>
              <w:kinsoku/>
              <w:wordWrap/>
              <w:overflowPunct/>
              <w:topLinePunct w:val="0"/>
              <w:bidi w:val="0"/>
              <w:spacing w:before="59" w:line="225" w:lineRule="auto"/>
              <w:ind w:left="364"/>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产出指标</w:t>
            </w:r>
          </w:p>
        </w:tc>
        <w:tc>
          <w:tcPr>
            <w:tcW w:w="2511" w:type="dxa"/>
            <w:vMerge w:val="restart"/>
            <w:tcBorders>
              <w:bottom w:val="nil"/>
            </w:tcBorders>
            <w:vAlign w:val="top"/>
          </w:tcPr>
          <w:p w14:paraId="2110E8B6">
            <w:pPr>
              <w:keepNext w:val="0"/>
              <w:keepLines w:val="0"/>
              <w:pageBreakBefore w:val="0"/>
              <w:widowControl/>
              <w:kinsoku/>
              <w:wordWrap/>
              <w:overflowPunct/>
              <w:topLinePunct w:val="0"/>
              <w:bidi w:val="0"/>
              <w:spacing w:line="241" w:lineRule="auto"/>
              <w:outlineLvl w:val="9"/>
              <w:rPr>
                <w:rFonts w:hint="eastAsia" w:ascii="宋体" w:hAnsi="宋体" w:eastAsia="宋体" w:cs="宋体"/>
                <w:color w:val="auto"/>
                <w:sz w:val="19"/>
                <w:szCs w:val="19"/>
              </w:rPr>
            </w:pPr>
          </w:p>
          <w:p w14:paraId="3EA47660">
            <w:pPr>
              <w:keepNext w:val="0"/>
              <w:keepLines w:val="0"/>
              <w:pageBreakBefore w:val="0"/>
              <w:widowControl/>
              <w:kinsoku/>
              <w:wordWrap/>
              <w:overflowPunct/>
              <w:topLinePunct w:val="0"/>
              <w:bidi w:val="0"/>
              <w:spacing w:line="242" w:lineRule="auto"/>
              <w:outlineLvl w:val="9"/>
              <w:rPr>
                <w:rFonts w:hint="eastAsia" w:ascii="宋体" w:hAnsi="宋体" w:eastAsia="宋体" w:cs="宋体"/>
                <w:color w:val="auto"/>
                <w:sz w:val="19"/>
                <w:szCs w:val="19"/>
              </w:rPr>
            </w:pPr>
          </w:p>
          <w:p w14:paraId="7DF316AA">
            <w:pPr>
              <w:keepNext w:val="0"/>
              <w:keepLines w:val="0"/>
              <w:pageBreakBefore w:val="0"/>
              <w:widowControl/>
              <w:kinsoku/>
              <w:wordWrap/>
              <w:overflowPunct/>
              <w:topLinePunct w:val="0"/>
              <w:bidi w:val="0"/>
              <w:spacing w:before="59" w:line="225" w:lineRule="auto"/>
              <w:ind w:left="889"/>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数量指标</w:t>
            </w:r>
          </w:p>
        </w:tc>
        <w:tc>
          <w:tcPr>
            <w:tcW w:w="3230" w:type="dxa"/>
            <w:vAlign w:val="top"/>
          </w:tcPr>
          <w:p w14:paraId="4792DE7B">
            <w:pPr>
              <w:keepNext w:val="0"/>
              <w:keepLines w:val="0"/>
              <w:pageBreakBefore w:val="0"/>
              <w:widowControl/>
              <w:kinsoku/>
              <w:wordWrap/>
              <w:overflowPunct/>
              <w:topLinePunct w:val="0"/>
              <w:bidi w:val="0"/>
              <w:spacing w:before="229" w:line="224" w:lineRule="auto"/>
              <w:ind w:left="512"/>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对接、筛选颠覆性大赛项目</w:t>
            </w:r>
          </w:p>
        </w:tc>
        <w:tc>
          <w:tcPr>
            <w:tcW w:w="2520" w:type="dxa"/>
            <w:vAlign w:val="top"/>
          </w:tcPr>
          <w:p w14:paraId="36723B6A">
            <w:pPr>
              <w:keepNext w:val="0"/>
              <w:keepLines w:val="0"/>
              <w:pageBreakBefore w:val="0"/>
              <w:widowControl/>
              <w:kinsoku/>
              <w:wordWrap/>
              <w:overflowPunct/>
              <w:topLinePunct w:val="0"/>
              <w:bidi w:val="0"/>
              <w:spacing w:before="229" w:line="225" w:lineRule="auto"/>
              <w:ind w:left="1006"/>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≥30个</w:t>
            </w:r>
          </w:p>
        </w:tc>
      </w:tr>
      <w:tr w14:paraId="76278B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17" w:hRule="atLeast"/>
        </w:trPr>
        <w:tc>
          <w:tcPr>
            <w:tcW w:w="1458" w:type="dxa"/>
            <w:vMerge w:val="continue"/>
            <w:tcBorders>
              <w:top w:val="nil"/>
              <w:bottom w:val="nil"/>
            </w:tcBorders>
            <w:vAlign w:val="top"/>
          </w:tcPr>
          <w:p w14:paraId="43E24940">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511" w:type="dxa"/>
            <w:vMerge w:val="continue"/>
            <w:tcBorders>
              <w:top w:val="nil"/>
            </w:tcBorders>
            <w:vAlign w:val="top"/>
          </w:tcPr>
          <w:p w14:paraId="703A1A5E">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3230" w:type="dxa"/>
            <w:vAlign w:val="top"/>
          </w:tcPr>
          <w:p w14:paraId="231C64A1">
            <w:pPr>
              <w:keepNext w:val="0"/>
              <w:keepLines w:val="0"/>
              <w:pageBreakBefore w:val="0"/>
              <w:widowControl/>
              <w:kinsoku/>
              <w:wordWrap/>
              <w:overflowPunct/>
              <w:topLinePunct w:val="0"/>
              <w:bidi w:val="0"/>
              <w:spacing w:before="229" w:line="224" w:lineRule="auto"/>
              <w:ind w:left="513"/>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举办京津冀青对接交流活动</w:t>
            </w:r>
          </w:p>
        </w:tc>
        <w:tc>
          <w:tcPr>
            <w:tcW w:w="2520" w:type="dxa"/>
            <w:vAlign w:val="top"/>
          </w:tcPr>
          <w:p w14:paraId="2B579F0F">
            <w:pPr>
              <w:keepNext w:val="0"/>
              <w:keepLines w:val="0"/>
              <w:pageBreakBefore w:val="0"/>
              <w:widowControl/>
              <w:kinsoku/>
              <w:wordWrap/>
              <w:overflowPunct/>
              <w:topLinePunct w:val="0"/>
              <w:bidi w:val="0"/>
              <w:spacing w:before="229" w:line="226" w:lineRule="auto"/>
              <w:ind w:left="1055"/>
              <w:outlineLvl w:val="9"/>
              <w:rPr>
                <w:rFonts w:hint="eastAsia" w:ascii="宋体" w:hAnsi="宋体" w:eastAsia="宋体" w:cs="宋体"/>
                <w:color w:val="auto"/>
                <w:sz w:val="19"/>
                <w:szCs w:val="19"/>
              </w:rPr>
            </w:pPr>
            <w:r>
              <w:rPr>
                <w:rFonts w:hint="eastAsia" w:ascii="宋体" w:hAnsi="宋体" w:eastAsia="宋体" w:cs="宋体"/>
                <w:color w:val="auto"/>
                <w:spacing w:val="-5"/>
                <w:sz w:val="19"/>
                <w:szCs w:val="19"/>
              </w:rPr>
              <w:t>≥4场</w:t>
            </w:r>
          </w:p>
        </w:tc>
      </w:tr>
      <w:tr w14:paraId="4438D5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17" w:hRule="atLeast"/>
        </w:trPr>
        <w:tc>
          <w:tcPr>
            <w:tcW w:w="1458" w:type="dxa"/>
            <w:vMerge w:val="continue"/>
            <w:tcBorders>
              <w:top w:val="nil"/>
              <w:bottom w:val="nil"/>
            </w:tcBorders>
            <w:vAlign w:val="top"/>
          </w:tcPr>
          <w:p w14:paraId="59206D62">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511" w:type="dxa"/>
            <w:vMerge w:val="restart"/>
            <w:tcBorders>
              <w:bottom w:val="nil"/>
            </w:tcBorders>
            <w:vAlign w:val="top"/>
          </w:tcPr>
          <w:p w14:paraId="74856E9A">
            <w:pPr>
              <w:keepNext w:val="0"/>
              <w:keepLines w:val="0"/>
              <w:pageBreakBefore w:val="0"/>
              <w:widowControl/>
              <w:kinsoku/>
              <w:wordWrap/>
              <w:overflowPunct/>
              <w:topLinePunct w:val="0"/>
              <w:bidi w:val="0"/>
              <w:spacing w:line="243" w:lineRule="auto"/>
              <w:outlineLvl w:val="9"/>
              <w:rPr>
                <w:rFonts w:hint="eastAsia" w:ascii="宋体" w:hAnsi="宋体" w:eastAsia="宋体" w:cs="宋体"/>
                <w:color w:val="auto"/>
                <w:sz w:val="19"/>
                <w:szCs w:val="19"/>
              </w:rPr>
            </w:pPr>
          </w:p>
          <w:p w14:paraId="4917B4A0">
            <w:pPr>
              <w:keepNext w:val="0"/>
              <w:keepLines w:val="0"/>
              <w:pageBreakBefore w:val="0"/>
              <w:widowControl/>
              <w:kinsoku/>
              <w:wordWrap/>
              <w:overflowPunct/>
              <w:topLinePunct w:val="0"/>
              <w:bidi w:val="0"/>
              <w:spacing w:line="243" w:lineRule="auto"/>
              <w:outlineLvl w:val="9"/>
              <w:rPr>
                <w:rFonts w:hint="eastAsia" w:ascii="宋体" w:hAnsi="宋体" w:eastAsia="宋体" w:cs="宋体"/>
                <w:color w:val="auto"/>
                <w:sz w:val="19"/>
                <w:szCs w:val="19"/>
              </w:rPr>
            </w:pPr>
          </w:p>
          <w:p w14:paraId="493CA4F5">
            <w:pPr>
              <w:keepNext w:val="0"/>
              <w:keepLines w:val="0"/>
              <w:pageBreakBefore w:val="0"/>
              <w:widowControl/>
              <w:kinsoku/>
              <w:wordWrap/>
              <w:overflowPunct/>
              <w:topLinePunct w:val="0"/>
              <w:bidi w:val="0"/>
              <w:spacing w:before="58" w:line="226" w:lineRule="auto"/>
              <w:ind w:left="889"/>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质量指标</w:t>
            </w:r>
          </w:p>
        </w:tc>
        <w:tc>
          <w:tcPr>
            <w:tcW w:w="3230" w:type="dxa"/>
            <w:vAlign w:val="top"/>
          </w:tcPr>
          <w:p w14:paraId="790D2F24">
            <w:pPr>
              <w:keepNext w:val="0"/>
              <w:keepLines w:val="0"/>
              <w:pageBreakBefore w:val="0"/>
              <w:widowControl/>
              <w:kinsoku/>
              <w:wordWrap/>
              <w:overflowPunct/>
              <w:topLinePunct w:val="0"/>
              <w:bidi w:val="0"/>
              <w:spacing w:before="115" w:line="231" w:lineRule="auto"/>
              <w:ind w:left="252" w:right="57" w:hanging="200"/>
              <w:jc w:val="center"/>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完成京津冀国家技术创新中心青岛研究中心（离岸孵化器）场地建设面积</w:t>
            </w:r>
          </w:p>
        </w:tc>
        <w:tc>
          <w:tcPr>
            <w:tcW w:w="2520" w:type="dxa"/>
            <w:vAlign w:val="top"/>
          </w:tcPr>
          <w:p w14:paraId="6D9B73CB">
            <w:pPr>
              <w:keepNext w:val="0"/>
              <w:keepLines w:val="0"/>
              <w:pageBreakBefore w:val="0"/>
              <w:widowControl/>
              <w:kinsoku/>
              <w:wordWrap/>
              <w:overflowPunct/>
              <w:topLinePunct w:val="0"/>
              <w:bidi w:val="0"/>
              <w:spacing w:before="230" w:line="225" w:lineRule="auto"/>
              <w:ind w:left="777"/>
              <w:outlineLvl w:val="9"/>
              <w:rPr>
                <w:rFonts w:hint="eastAsia" w:ascii="宋体" w:hAnsi="宋体" w:eastAsia="宋体" w:cs="宋体"/>
                <w:color w:val="auto"/>
                <w:sz w:val="19"/>
                <w:szCs w:val="19"/>
              </w:rPr>
            </w:pPr>
            <w:r>
              <w:rPr>
                <w:rFonts w:hint="eastAsia" w:ascii="宋体" w:hAnsi="宋体" w:eastAsia="宋体" w:cs="宋体"/>
                <w:color w:val="auto"/>
                <w:sz w:val="19"/>
                <w:szCs w:val="19"/>
              </w:rPr>
              <w:t>≥300平方米</w:t>
            </w:r>
          </w:p>
        </w:tc>
      </w:tr>
      <w:tr w14:paraId="00DE8A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17" w:hRule="atLeast"/>
        </w:trPr>
        <w:tc>
          <w:tcPr>
            <w:tcW w:w="1458" w:type="dxa"/>
            <w:vMerge w:val="continue"/>
            <w:tcBorders>
              <w:top w:val="nil"/>
              <w:bottom w:val="nil"/>
            </w:tcBorders>
            <w:vAlign w:val="top"/>
          </w:tcPr>
          <w:p w14:paraId="0F46195C">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511" w:type="dxa"/>
            <w:vMerge w:val="continue"/>
            <w:tcBorders>
              <w:top w:val="nil"/>
            </w:tcBorders>
            <w:vAlign w:val="top"/>
          </w:tcPr>
          <w:p w14:paraId="5B1D8844">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3230" w:type="dxa"/>
            <w:vAlign w:val="top"/>
          </w:tcPr>
          <w:p w14:paraId="44E0F90A">
            <w:pPr>
              <w:keepNext w:val="0"/>
              <w:keepLines w:val="0"/>
              <w:pageBreakBefore w:val="0"/>
              <w:widowControl/>
              <w:kinsoku/>
              <w:wordWrap/>
              <w:overflowPunct/>
              <w:topLinePunct w:val="0"/>
              <w:bidi w:val="0"/>
              <w:spacing w:before="230" w:line="225" w:lineRule="auto"/>
              <w:ind w:left="794"/>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离岸孵化器签约项目</w:t>
            </w:r>
          </w:p>
        </w:tc>
        <w:tc>
          <w:tcPr>
            <w:tcW w:w="2520" w:type="dxa"/>
            <w:vAlign w:val="top"/>
          </w:tcPr>
          <w:p w14:paraId="6FC74103">
            <w:pPr>
              <w:keepNext w:val="0"/>
              <w:keepLines w:val="0"/>
              <w:pageBreakBefore w:val="0"/>
              <w:widowControl/>
              <w:kinsoku/>
              <w:wordWrap/>
              <w:overflowPunct/>
              <w:topLinePunct w:val="0"/>
              <w:bidi w:val="0"/>
              <w:spacing w:before="230" w:line="225" w:lineRule="auto"/>
              <w:ind w:left="1006"/>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≥10个</w:t>
            </w:r>
          </w:p>
        </w:tc>
      </w:tr>
      <w:tr w14:paraId="51FED8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18" w:hRule="atLeast"/>
        </w:trPr>
        <w:tc>
          <w:tcPr>
            <w:tcW w:w="1458" w:type="dxa"/>
            <w:vMerge w:val="continue"/>
            <w:tcBorders>
              <w:top w:val="nil"/>
            </w:tcBorders>
            <w:vAlign w:val="top"/>
          </w:tcPr>
          <w:p w14:paraId="103C2B61">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511" w:type="dxa"/>
            <w:vAlign w:val="top"/>
          </w:tcPr>
          <w:p w14:paraId="296B4517">
            <w:pPr>
              <w:keepNext w:val="0"/>
              <w:keepLines w:val="0"/>
              <w:pageBreakBefore w:val="0"/>
              <w:widowControl/>
              <w:kinsoku/>
              <w:wordWrap/>
              <w:overflowPunct/>
              <w:topLinePunct w:val="0"/>
              <w:bidi w:val="0"/>
              <w:spacing w:before="234" w:line="226" w:lineRule="auto"/>
              <w:ind w:left="897"/>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时效指标</w:t>
            </w:r>
          </w:p>
        </w:tc>
        <w:tc>
          <w:tcPr>
            <w:tcW w:w="3230" w:type="dxa"/>
            <w:vAlign w:val="top"/>
          </w:tcPr>
          <w:p w14:paraId="522022C4">
            <w:pPr>
              <w:keepNext w:val="0"/>
              <w:keepLines w:val="0"/>
              <w:pageBreakBefore w:val="0"/>
              <w:widowControl/>
              <w:kinsoku/>
              <w:wordWrap/>
              <w:overflowPunct/>
              <w:topLinePunct w:val="0"/>
              <w:bidi w:val="0"/>
              <w:spacing w:before="234" w:line="225" w:lineRule="auto"/>
              <w:ind w:left="984"/>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资金拨付及时性</w:t>
            </w:r>
          </w:p>
        </w:tc>
        <w:tc>
          <w:tcPr>
            <w:tcW w:w="2520" w:type="dxa"/>
            <w:vAlign w:val="top"/>
          </w:tcPr>
          <w:p w14:paraId="3C66B47E">
            <w:pPr>
              <w:keepNext w:val="0"/>
              <w:keepLines w:val="0"/>
              <w:pageBreakBefore w:val="0"/>
              <w:widowControl/>
              <w:kinsoku/>
              <w:wordWrap/>
              <w:overflowPunct/>
              <w:topLinePunct w:val="0"/>
              <w:bidi w:val="0"/>
              <w:spacing w:before="234" w:line="225" w:lineRule="auto"/>
              <w:ind w:left="667"/>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2025年9月底前</w:t>
            </w:r>
          </w:p>
        </w:tc>
      </w:tr>
      <w:tr w14:paraId="6A1143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18" w:hRule="atLeast"/>
        </w:trPr>
        <w:tc>
          <w:tcPr>
            <w:tcW w:w="1458" w:type="dxa"/>
            <w:vMerge w:val="restart"/>
            <w:tcBorders>
              <w:bottom w:val="nil"/>
            </w:tcBorders>
            <w:vAlign w:val="top"/>
          </w:tcPr>
          <w:p w14:paraId="04D8D6EA">
            <w:pPr>
              <w:keepNext w:val="0"/>
              <w:keepLines w:val="0"/>
              <w:pageBreakBefore w:val="0"/>
              <w:widowControl/>
              <w:kinsoku/>
              <w:wordWrap/>
              <w:overflowPunct/>
              <w:topLinePunct w:val="0"/>
              <w:bidi w:val="0"/>
              <w:spacing w:line="245" w:lineRule="auto"/>
              <w:outlineLvl w:val="9"/>
              <w:rPr>
                <w:rFonts w:hint="eastAsia" w:ascii="宋体" w:hAnsi="宋体" w:eastAsia="宋体" w:cs="宋体"/>
                <w:color w:val="auto"/>
                <w:sz w:val="19"/>
                <w:szCs w:val="19"/>
              </w:rPr>
            </w:pPr>
          </w:p>
          <w:p w14:paraId="594B14EA">
            <w:pPr>
              <w:keepNext w:val="0"/>
              <w:keepLines w:val="0"/>
              <w:pageBreakBefore w:val="0"/>
              <w:widowControl/>
              <w:kinsoku/>
              <w:wordWrap/>
              <w:overflowPunct/>
              <w:topLinePunct w:val="0"/>
              <w:bidi w:val="0"/>
              <w:spacing w:line="245" w:lineRule="auto"/>
              <w:outlineLvl w:val="9"/>
              <w:rPr>
                <w:rFonts w:hint="eastAsia" w:ascii="宋体" w:hAnsi="宋体" w:eastAsia="宋体" w:cs="宋体"/>
                <w:color w:val="auto"/>
                <w:sz w:val="19"/>
                <w:szCs w:val="19"/>
              </w:rPr>
            </w:pPr>
          </w:p>
          <w:p w14:paraId="0F875500">
            <w:pPr>
              <w:keepNext w:val="0"/>
              <w:keepLines w:val="0"/>
              <w:pageBreakBefore w:val="0"/>
              <w:widowControl/>
              <w:kinsoku/>
              <w:wordWrap/>
              <w:overflowPunct/>
              <w:topLinePunct w:val="0"/>
              <w:bidi w:val="0"/>
              <w:spacing w:before="58" w:line="226" w:lineRule="auto"/>
              <w:ind w:left="369"/>
              <w:outlineLvl w:val="9"/>
              <w:rPr>
                <w:rFonts w:hint="eastAsia" w:ascii="宋体" w:hAnsi="宋体" w:eastAsia="宋体" w:cs="宋体"/>
                <w:color w:val="auto"/>
                <w:sz w:val="19"/>
                <w:szCs w:val="19"/>
              </w:rPr>
            </w:pPr>
            <w:r>
              <w:rPr>
                <w:rFonts w:hint="eastAsia" w:ascii="宋体" w:hAnsi="宋体" w:eastAsia="宋体" w:cs="宋体"/>
                <w:color w:val="auto"/>
                <w:sz w:val="19"/>
                <w:szCs w:val="19"/>
              </w:rPr>
              <w:t>效益指标</w:t>
            </w:r>
          </w:p>
        </w:tc>
        <w:tc>
          <w:tcPr>
            <w:tcW w:w="2511" w:type="dxa"/>
            <w:vMerge w:val="restart"/>
            <w:tcBorders>
              <w:bottom w:val="nil"/>
            </w:tcBorders>
            <w:vAlign w:val="top"/>
          </w:tcPr>
          <w:p w14:paraId="7C87B370">
            <w:pPr>
              <w:keepNext w:val="0"/>
              <w:keepLines w:val="0"/>
              <w:pageBreakBefore w:val="0"/>
              <w:widowControl/>
              <w:kinsoku/>
              <w:wordWrap/>
              <w:overflowPunct/>
              <w:topLinePunct w:val="0"/>
              <w:bidi w:val="0"/>
              <w:spacing w:line="245" w:lineRule="auto"/>
              <w:outlineLvl w:val="9"/>
              <w:rPr>
                <w:rFonts w:hint="eastAsia" w:ascii="宋体" w:hAnsi="宋体" w:eastAsia="宋体" w:cs="宋体"/>
                <w:color w:val="auto"/>
                <w:sz w:val="19"/>
                <w:szCs w:val="19"/>
              </w:rPr>
            </w:pPr>
          </w:p>
          <w:p w14:paraId="50F0556E">
            <w:pPr>
              <w:keepNext w:val="0"/>
              <w:keepLines w:val="0"/>
              <w:pageBreakBefore w:val="0"/>
              <w:widowControl/>
              <w:kinsoku/>
              <w:wordWrap/>
              <w:overflowPunct/>
              <w:topLinePunct w:val="0"/>
              <w:bidi w:val="0"/>
              <w:spacing w:line="245" w:lineRule="auto"/>
              <w:outlineLvl w:val="9"/>
              <w:rPr>
                <w:rFonts w:hint="eastAsia" w:ascii="宋体" w:hAnsi="宋体" w:eastAsia="宋体" w:cs="宋体"/>
                <w:color w:val="auto"/>
                <w:sz w:val="19"/>
                <w:szCs w:val="19"/>
              </w:rPr>
            </w:pPr>
          </w:p>
          <w:p w14:paraId="6A9DE689">
            <w:pPr>
              <w:keepNext w:val="0"/>
              <w:keepLines w:val="0"/>
              <w:pageBreakBefore w:val="0"/>
              <w:widowControl/>
              <w:kinsoku/>
              <w:wordWrap/>
              <w:overflowPunct/>
              <w:topLinePunct w:val="0"/>
              <w:bidi w:val="0"/>
              <w:spacing w:before="59" w:line="224" w:lineRule="auto"/>
              <w:ind w:left="704"/>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社会效益指标</w:t>
            </w:r>
          </w:p>
        </w:tc>
        <w:tc>
          <w:tcPr>
            <w:tcW w:w="3230" w:type="dxa"/>
            <w:vAlign w:val="top"/>
          </w:tcPr>
          <w:p w14:paraId="72F4D101">
            <w:pPr>
              <w:keepNext w:val="0"/>
              <w:keepLines w:val="0"/>
              <w:pageBreakBefore w:val="0"/>
              <w:widowControl/>
              <w:kinsoku/>
              <w:wordWrap/>
              <w:overflowPunct/>
              <w:topLinePunct w:val="0"/>
              <w:bidi w:val="0"/>
              <w:spacing w:before="235" w:line="224" w:lineRule="auto"/>
              <w:jc w:val="center"/>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推动市外项目在青岛落地注册企业数量</w:t>
            </w:r>
          </w:p>
        </w:tc>
        <w:tc>
          <w:tcPr>
            <w:tcW w:w="2520" w:type="dxa"/>
            <w:vAlign w:val="top"/>
          </w:tcPr>
          <w:p w14:paraId="238DE4DD">
            <w:pPr>
              <w:keepNext w:val="0"/>
              <w:keepLines w:val="0"/>
              <w:pageBreakBefore w:val="0"/>
              <w:widowControl/>
              <w:kinsoku/>
              <w:wordWrap/>
              <w:overflowPunct/>
              <w:topLinePunct w:val="0"/>
              <w:bidi w:val="0"/>
              <w:spacing w:before="234" w:line="226" w:lineRule="auto"/>
              <w:ind w:left="1055"/>
              <w:outlineLvl w:val="9"/>
              <w:rPr>
                <w:rFonts w:hint="eastAsia" w:ascii="宋体" w:hAnsi="宋体" w:eastAsia="宋体" w:cs="宋体"/>
                <w:color w:val="auto"/>
                <w:sz w:val="19"/>
                <w:szCs w:val="19"/>
              </w:rPr>
            </w:pPr>
            <w:r>
              <w:rPr>
                <w:rFonts w:hint="eastAsia" w:ascii="宋体" w:hAnsi="宋体" w:eastAsia="宋体" w:cs="宋体"/>
                <w:color w:val="auto"/>
                <w:spacing w:val="-5"/>
                <w:sz w:val="19"/>
                <w:szCs w:val="19"/>
              </w:rPr>
              <w:t>≥2家</w:t>
            </w:r>
          </w:p>
        </w:tc>
      </w:tr>
      <w:tr w14:paraId="51FED7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18" w:hRule="atLeast"/>
        </w:trPr>
        <w:tc>
          <w:tcPr>
            <w:tcW w:w="1458" w:type="dxa"/>
            <w:vMerge w:val="continue"/>
            <w:tcBorders>
              <w:top w:val="nil"/>
            </w:tcBorders>
            <w:vAlign w:val="top"/>
          </w:tcPr>
          <w:p w14:paraId="681799DC">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511" w:type="dxa"/>
            <w:vMerge w:val="continue"/>
            <w:tcBorders>
              <w:top w:val="nil"/>
            </w:tcBorders>
            <w:vAlign w:val="top"/>
          </w:tcPr>
          <w:p w14:paraId="41900A60">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3230" w:type="dxa"/>
            <w:vAlign w:val="top"/>
          </w:tcPr>
          <w:p w14:paraId="02AB0B3F">
            <w:pPr>
              <w:keepNext w:val="0"/>
              <w:keepLines w:val="0"/>
              <w:pageBreakBefore w:val="0"/>
              <w:widowControl/>
              <w:kinsoku/>
              <w:wordWrap/>
              <w:overflowPunct/>
              <w:topLinePunct w:val="0"/>
              <w:bidi w:val="0"/>
              <w:spacing w:before="233" w:line="225" w:lineRule="auto"/>
              <w:ind w:left="143"/>
              <w:jc w:val="center"/>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组织项目路演、产研对接交流等活动</w:t>
            </w:r>
          </w:p>
        </w:tc>
        <w:tc>
          <w:tcPr>
            <w:tcW w:w="2520" w:type="dxa"/>
            <w:vAlign w:val="top"/>
          </w:tcPr>
          <w:p w14:paraId="64555AE7">
            <w:pPr>
              <w:keepNext w:val="0"/>
              <w:keepLines w:val="0"/>
              <w:pageBreakBefore w:val="0"/>
              <w:widowControl/>
              <w:kinsoku/>
              <w:wordWrap/>
              <w:overflowPunct/>
              <w:topLinePunct w:val="0"/>
              <w:bidi w:val="0"/>
              <w:spacing w:before="232" w:line="226" w:lineRule="auto"/>
              <w:ind w:left="1055"/>
              <w:outlineLvl w:val="9"/>
              <w:rPr>
                <w:rFonts w:hint="eastAsia" w:ascii="宋体" w:hAnsi="宋体" w:eastAsia="宋体" w:cs="宋体"/>
                <w:color w:val="auto"/>
                <w:sz w:val="19"/>
                <w:szCs w:val="19"/>
              </w:rPr>
            </w:pPr>
            <w:r>
              <w:rPr>
                <w:rFonts w:hint="eastAsia" w:ascii="宋体" w:hAnsi="宋体" w:eastAsia="宋体" w:cs="宋体"/>
                <w:color w:val="auto"/>
                <w:spacing w:val="-5"/>
                <w:sz w:val="19"/>
                <w:szCs w:val="19"/>
              </w:rPr>
              <w:t>≥2场</w:t>
            </w:r>
          </w:p>
        </w:tc>
      </w:tr>
      <w:tr w14:paraId="4F2B6D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1" w:hRule="atLeast"/>
        </w:trPr>
        <w:tc>
          <w:tcPr>
            <w:tcW w:w="1458" w:type="dxa"/>
            <w:vAlign w:val="top"/>
          </w:tcPr>
          <w:p w14:paraId="6F3D8E78">
            <w:pPr>
              <w:keepNext w:val="0"/>
              <w:keepLines w:val="0"/>
              <w:pageBreakBefore w:val="0"/>
              <w:widowControl/>
              <w:kinsoku/>
              <w:wordWrap/>
              <w:overflowPunct/>
              <w:topLinePunct w:val="0"/>
              <w:bidi w:val="0"/>
              <w:spacing w:before="142" w:line="225" w:lineRule="auto"/>
              <w:ind w:left="270"/>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满意度指标</w:t>
            </w:r>
          </w:p>
        </w:tc>
        <w:tc>
          <w:tcPr>
            <w:tcW w:w="2511" w:type="dxa"/>
            <w:vAlign w:val="top"/>
          </w:tcPr>
          <w:p w14:paraId="51C93769">
            <w:pPr>
              <w:keepNext w:val="0"/>
              <w:keepLines w:val="0"/>
              <w:pageBreakBefore w:val="0"/>
              <w:widowControl/>
              <w:kinsoku/>
              <w:wordWrap/>
              <w:overflowPunct/>
              <w:topLinePunct w:val="0"/>
              <w:bidi w:val="0"/>
              <w:spacing w:before="142" w:line="225" w:lineRule="auto"/>
              <w:ind w:left="428"/>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服务对象满意度指标</w:t>
            </w:r>
          </w:p>
        </w:tc>
        <w:tc>
          <w:tcPr>
            <w:tcW w:w="3230" w:type="dxa"/>
            <w:vAlign w:val="top"/>
          </w:tcPr>
          <w:p w14:paraId="66A3A8C2">
            <w:pPr>
              <w:keepNext w:val="0"/>
              <w:keepLines w:val="0"/>
              <w:pageBreakBefore w:val="0"/>
              <w:widowControl/>
              <w:kinsoku/>
              <w:wordWrap/>
              <w:overflowPunct/>
              <w:topLinePunct w:val="0"/>
              <w:bidi w:val="0"/>
              <w:spacing w:before="142" w:line="225" w:lineRule="auto"/>
              <w:ind w:left="1164"/>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企业满意度</w:t>
            </w:r>
          </w:p>
        </w:tc>
        <w:tc>
          <w:tcPr>
            <w:tcW w:w="2520" w:type="dxa"/>
            <w:vAlign w:val="top"/>
          </w:tcPr>
          <w:p w14:paraId="198DE60D">
            <w:pPr>
              <w:keepNext w:val="0"/>
              <w:keepLines w:val="0"/>
              <w:pageBreakBefore w:val="0"/>
              <w:widowControl/>
              <w:kinsoku/>
              <w:wordWrap/>
              <w:overflowPunct/>
              <w:topLinePunct w:val="0"/>
              <w:bidi w:val="0"/>
              <w:spacing w:before="142" w:line="237" w:lineRule="exact"/>
              <w:ind w:left="1052"/>
              <w:outlineLvl w:val="9"/>
              <w:rPr>
                <w:rFonts w:hint="eastAsia" w:ascii="宋体" w:hAnsi="宋体" w:eastAsia="宋体" w:cs="宋体"/>
                <w:color w:val="auto"/>
                <w:sz w:val="19"/>
                <w:szCs w:val="19"/>
              </w:rPr>
            </w:pPr>
            <w:r>
              <w:rPr>
                <w:rFonts w:hint="eastAsia" w:ascii="宋体" w:hAnsi="宋体" w:eastAsia="宋体" w:cs="宋体"/>
                <w:color w:val="auto"/>
                <w:spacing w:val="-3"/>
                <w:position w:val="1"/>
                <w:sz w:val="19"/>
                <w:szCs w:val="19"/>
              </w:rPr>
              <w:t>≥95%</w:t>
            </w:r>
          </w:p>
        </w:tc>
      </w:tr>
    </w:tbl>
    <w:p w14:paraId="2B1E7BB6"/>
    <w:p w14:paraId="244BC3C7"/>
    <w:p w14:paraId="100858B5"/>
    <w:p w14:paraId="371010AD"/>
    <w:p w14:paraId="51422334"/>
    <w:p w14:paraId="2554A8B8"/>
    <w:p w14:paraId="6C016D0A"/>
    <w:p w14:paraId="2CAEC95E"/>
    <w:p w14:paraId="268AB593"/>
    <w:p w14:paraId="4DCB1F37"/>
    <w:p w14:paraId="6902A300"/>
    <w:p w14:paraId="7CBF03C4"/>
    <w:p w14:paraId="5562971A"/>
    <w:p w14:paraId="2D443689"/>
    <w:p w14:paraId="28C1FB53"/>
    <w:p w14:paraId="45BE26F6"/>
    <w:p w14:paraId="4B1B464C"/>
    <w:p w14:paraId="101F507C"/>
    <w:p w14:paraId="6F47DC45">
      <w:pPr>
        <w:keepNext w:val="0"/>
        <w:keepLines w:val="0"/>
        <w:pageBreakBefore w:val="0"/>
        <w:widowControl/>
        <w:kinsoku/>
        <w:wordWrap/>
        <w:overflowPunct/>
        <w:topLinePunct w:val="0"/>
        <w:bidi w:val="0"/>
        <w:spacing w:before="112" w:line="210" w:lineRule="auto"/>
        <w:ind w:left="2987"/>
        <w:outlineLvl w:val="9"/>
        <w:rPr>
          <w:rFonts w:hint="eastAsia" w:ascii="方正小标宋_GBK" w:hAnsi="方正小标宋_GBK" w:eastAsia="方正小标宋_GBK" w:cs="方正小标宋_GBK"/>
          <w:color w:val="auto"/>
          <w:sz w:val="32"/>
          <w:szCs w:val="32"/>
          <w:lang w:eastAsia="zh-CN"/>
        </w:rPr>
      </w:pPr>
      <w:r>
        <w:rPr>
          <w:rFonts w:hint="eastAsia" w:ascii="方正小标宋_GBK" w:hAnsi="方正小标宋_GBK" w:eastAsia="方正小标宋_GBK" w:cs="方正小标宋_GBK"/>
          <w:color w:val="auto"/>
          <w:spacing w:val="11"/>
          <w:sz w:val="32"/>
          <w:szCs w:val="32"/>
          <w:lang w:eastAsia="zh-CN"/>
        </w:rPr>
        <w:t>项目支出绩效目标表</w:t>
      </w:r>
    </w:p>
    <w:p w14:paraId="63B65BCC">
      <w:pPr>
        <w:pStyle w:val="2"/>
        <w:keepNext w:val="0"/>
        <w:keepLines w:val="0"/>
        <w:pageBreakBefore w:val="0"/>
        <w:widowControl/>
        <w:kinsoku/>
        <w:wordWrap/>
        <w:overflowPunct/>
        <w:topLinePunct w:val="0"/>
        <w:bidi w:val="0"/>
        <w:spacing w:before="151" w:line="229" w:lineRule="auto"/>
        <w:ind w:left="4169"/>
        <w:outlineLvl w:val="9"/>
        <w:rPr>
          <w:rFonts w:hint="eastAsia" w:ascii="宋体" w:hAnsi="宋体" w:eastAsia="宋体" w:cs="宋体"/>
          <w:color w:val="auto"/>
          <w:sz w:val="19"/>
          <w:szCs w:val="19"/>
        </w:rPr>
      </w:pPr>
      <w:r>
        <w:rPr>
          <w:rFonts w:hint="eastAsia" w:ascii="宋体" w:hAnsi="宋体" w:eastAsia="宋体" w:cs="宋体"/>
          <w:color w:val="auto"/>
          <w:spacing w:val="4"/>
          <w:sz w:val="19"/>
          <w:szCs w:val="19"/>
        </w:rPr>
        <w:t>（2025年度）</w:t>
      </w:r>
    </w:p>
    <w:p w14:paraId="12415B86">
      <w:pPr>
        <w:pStyle w:val="2"/>
        <w:keepNext w:val="0"/>
        <w:keepLines w:val="0"/>
        <w:pageBreakBefore w:val="0"/>
        <w:widowControl/>
        <w:kinsoku/>
        <w:wordWrap/>
        <w:overflowPunct/>
        <w:topLinePunct w:val="0"/>
        <w:bidi w:val="0"/>
        <w:spacing w:before="186" w:line="230" w:lineRule="auto"/>
        <w:ind w:right="31"/>
        <w:jc w:val="right"/>
        <w:outlineLvl w:val="9"/>
        <w:rPr>
          <w:rFonts w:hint="eastAsia" w:ascii="宋体" w:hAnsi="宋体" w:eastAsia="宋体" w:cs="宋体"/>
          <w:color w:val="auto"/>
          <w:sz w:val="19"/>
          <w:szCs w:val="19"/>
          <w:lang w:eastAsia="zh-CN"/>
        </w:rPr>
      </w:pPr>
    </w:p>
    <w:p w14:paraId="64C3E5DD">
      <w:pPr>
        <w:keepNext w:val="0"/>
        <w:keepLines w:val="0"/>
        <w:pageBreakBefore w:val="0"/>
        <w:widowControl/>
        <w:kinsoku/>
        <w:wordWrap/>
        <w:overflowPunct/>
        <w:topLinePunct w:val="0"/>
        <w:bidi w:val="0"/>
        <w:spacing w:line="58" w:lineRule="exact"/>
        <w:outlineLvl w:val="9"/>
        <w:rPr>
          <w:rFonts w:hint="eastAsia" w:ascii="宋体" w:hAnsi="宋体" w:eastAsia="宋体" w:cs="宋体"/>
          <w:color w:val="auto"/>
          <w:sz w:val="19"/>
          <w:szCs w:val="19"/>
        </w:rPr>
      </w:pPr>
    </w:p>
    <w:tbl>
      <w:tblPr>
        <w:tblStyle w:val="9"/>
        <w:tblW w:w="9469"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67"/>
        <w:gridCol w:w="2631"/>
        <w:gridCol w:w="2631"/>
        <w:gridCol w:w="2640"/>
      </w:tblGrid>
      <w:tr w14:paraId="1371BF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567" w:type="dxa"/>
            <w:vAlign w:val="top"/>
          </w:tcPr>
          <w:p w14:paraId="410478FB">
            <w:pPr>
              <w:keepNext w:val="0"/>
              <w:keepLines w:val="0"/>
              <w:pageBreakBefore w:val="0"/>
              <w:widowControl/>
              <w:kinsoku/>
              <w:wordWrap/>
              <w:overflowPunct/>
              <w:topLinePunct w:val="0"/>
              <w:bidi w:val="0"/>
              <w:spacing w:before="150" w:line="229" w:lineRule="auto"/>
              <w:ind w:left="396"/>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项目编码</w:t>
            </w:r>
          </w:p>
        </w:tc>
        <w:tc>
          <w:tcPr>
            <w:tcW w:w="2631" w:type="dxa"/>
            <w:vAlign w:val="top"/>
          </w:tcPr>
          <w:p w14:paraId="215A0E31">
            <w:pPr>
              <w:keepNext w:val="0"/>
              <w:keepLines w:val="0"/>
              <w:pageBreakBefore w:val="0"/>
              <w:widowControl/>
              <w:kinsoku/>
              <w:wordWrap/>
              <w:overflowPunct/>
              <w:topLinePunct w:val="0"/>
              <w:bidi w:val="0"/>
              <w:spacing w:before="181" w:line="190" w:lineRule="auto"/>
              <w:ind w:left="265"/>
              <w:outlineLvl w:val="9"/>
              <w:rPr>
                <w:rFonts w:hint="eastAsia" w:ascii="宋体" w:hAnsi="宋体" w:eastAsia="宋体" w:cs="宋体"/>
                <w:color w:val="auto"/>
                <w:sz w:val="19"/>
                <w:szCs w:val="19"/>
              </w:rPr>
            </w:pPr>
            <w:r>
              <w:rPr>
                <w:rFonts w:hint="eastAsia" w:ascii="宋体" w:hAnsi="宋体" w:eastAsia="宋体" w:cs="宋体"/>
                <w:color w:val="auto"/>
                <w:spacing w:val="5"/>
                <w:sz w:val="19"/>
                <w:szCs w:val="19"/>
              </w:rPr>
              <w:t>37020025206902010014T</w:t>
            </w:r>
          </w:p>
        </w:tc>
        <w:tc>
          <w:tcPr>
            <w:tcW w:w="2631" w:type="dxa"/>
            <w:vAlign w:val="top"/>
          </w:tcPr>
          <w:p w14:paraId="010416C4">
            <w:pPr>
              <w:keepNext w:val="0"/>
              <w:keepLines w:val="0"/>
              <w:pageBreakBefore w:val="0"/>
              <w:widowControl/>
              <w:kinsoku/>
              <w:wordWrap/>
              <w:overflowPunct/>
              <w:topLinePunct w:val="0"/>
              <w:bidi w:val="0"/>
              <w:spacing w:before="150" w:line="230" w:lineRule="auto"/>
              <w:ind w:left="931"/>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项目名称</w:t>
            </w:r>
          </w:p>
        </w:tc>
        <w:tc>
          <w:tcPr>
            <w:tcW w:w="2640" w:type="dxa"/>
            <w:vAlign w:val="top"/>
          </w:tcPr>
          <w:p w14:paraId="7D610DFF">
            <w:pPr>
              <w:keepNext w:val="0"/>
              <w:keepLines w:val="0"/>
              <w:pageBreakBefore w:val="0"/>
              <w:widowControl/>
              <w:kinsoku/>
              <w:wordWrap/>
              <w:overflowPunct/>
              <w:topLinePunct w:val="0"/>
              <w:bidi w:val="0"/>
              <w:spacing w:before="151" w:line="228" w:lineRule="auto"/>
              <w:ind w:left="433"/>
              <w:outlineLvl w:val="9"/>
              <w:rPr>
                <w:rFonts w:hint="eastAsia" w:ascii="宋体" w:hAnsi="宋体" w:eastAsia="宋体" w:cs="宋体"/>
                <w:color w:val="auto"/>
                <w:sz w:val="19"/>
                <w:szCs w:val="19"/>
              </w:rPr>
            </w:pPr>
            <w:r>
              <w:rPr>
                <w:rFonts w:hint="eastAsia" w:ascii="宋体" w:hAnsi="宋体" w:eastAsia="宋体" w:cs="宋体"/>
                <w:color w:val="auto"/>
                <w:spacing w:val="8"/>
                <w:sz w:val="19"/>
                <w:szCs w:val="19"/>
              </w:rPr>
              <w:t>科技企业孵化器建设</w:t>
            </w:r>
          </w:p>
        </w:tc>
      </w:tr>
      <w:tr w14:paraId="53CC12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Align w:val="top"/>
          </w:tcPr>
          <w:p w14:paraId="2AB9A697">
            <w:pPr>
              <w:keepNext w:val="0"/>
              <w:keepLines w:val="0"/>
              <w:pageBreakBefore w:val="0"/>
              <w:widowControl/>
              <w:kinsoku/>
              <w:wordWrap/>
              <w:overflowPunct/>
              <w:topLinePunct w:val="0"/>
              <w:bidi w:val="0"/>
              <w:spacing w:before="139" w:line="229" w:lineRule="auto"/>
              <w:ind w:left="394"/>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主管部门</w:t>
            </w:r>
          </w:p>
        </w:tc>
        <w:tc>
          <w:tcPr>
            <w:tcW w:w="2631" w:type="dxa"/>
            <w:vAlign w:val="top"/>
          </w:tcPr>
          <w:p w14:paraId="56EED0FF">
            <w:pPr>
              <w:keepNext w:val="0"/>
              <w:keepLines w:val="0"/>
              <w:pageBreakBefore w:val="0"/>
              <w:widowControl/>
              <w:kinsoku/>
              <w:wordWrap/>
              <w:overflowPunct/>
              <w:topLinePunct w:val="0"/>
              <w:bidi w:val="0"/>
              <w:spacing w:before="140" w:line="228" w:lineRule="auto"/>
              <w:ind w:left="525"/>
              <w:outlineLvl w:val="9"/>
              <w:rPr>
                <w:rFonts w:hint="eastAsia" w:ascii="宋体" w:hAnsi="宋体" w:eastAsia="宋体" w:cs="宋体"/>
                <w:color w:val="auto"/>
                <w:sz w:val="19"/>
                <w:szCs w:val="19"/>
              </w:rPr>
            </w:pPr>
            <w:r>
              <w:rPr>
                <w:rFonts w:hint="eastAsia" w:ascii="宋体" w:hAnsi="宋体" w:eastAsia="宋体" w:cs="宋体"/>
                <w:color w:val="auto"/>
                <w:spacing w:val="8"/>
                <w:sz w:val="19"/>
                <w:szCs w:val="19"/>
              </w:rPr>
              <w:t>青岛市科学技术局</w:t>
            </w:r>
          </w:p>
        </w:tc>
        <w:tc>
          <w:tcPr>
            <w:tcW w:w="2631" w:type="dxa"/>
            <w:vAlign w:val="top"/>
          </w:tcPr>
          <w:p w14:paraId="6E0ADAC6">
            <w:pPr>
              <w:keepNext w:val="0"/>
              <w:keepLines w:val="0"/>
              <w:pageBreakBefore w:val="0"/>
              <w:widowControl/>
              <w:kinsoku/>
              <w:wordWrap/>
              <w:overflowPunct/>
              <w:topLinePunct w:val="0"/>
              <w:bidi w:val="0"/>
              <w:spacing w:before="139" w:line="229" w:lineRule="auto"/>
              <w:ind w:left="879"/>
              <w:outlineLvl w:val="9"/>
              <w:rPr>
                <w:rFonts w:hint="eastAsia" w:ascii="宋体" w:hAnsi="宋体" w:eastAsia="宋体" w:cs="宋体"/>
                <w:color w:val="auto"/>
                <w:sz w:val="19"/>
                <w:szCs w:val="19"/>
                <w:lang w:eastAsia="zh-CN"/>
              </w:rPr>
            </w:pPr>
            <w:r>
              <w:rPr>
                <w:rFonts w:hint="eastAsia" w:ascii="宋体" w:hAnsi="宋体" w:eastAsia="宋体" w:cs="宋体"/>
                <w:color w:val="auto"/>
                <w:spacing w:val="6"/>
                <w:sz w:val="19"/>
                <w:szCs w:val="19"/>
                <w:lang w:eastAsia="zh-CN"/>
              </w:rPr>
              <w:t>预算金额（万元）</w:t>
            </w:r>
          </w:p>
        </w:tc>
        <w:tc>
          <w:tcPr>
            <w:tcW w:w="2640" w:type="dxa"/>
            <w:vAlign w:val="top"/>
          </w:tcPr>
          <w:p w14:paraId="1852C38E">
            <w:pPr>
              <w:keepNext w:val="0"/>
              <w:keepLines w:val="0"/>
              <w:pageBreakBefore w:val="0"/>
              <w:widowControl/>
              <w:kinsoku/>
              <w:wordWrap/>
              <w:overflowPunct/>
              <w:topLinePunct w:val="0"/>
              <w:bidi w:val="0"/>
              <w:spacing w:before="171" w:line="189" w:lineRule="auto"/>
              <w:ind w:left="1131"/>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2490</w:t>
            </w:r>
          </w:p>
        </w:tc>
      </w:tr>
      <w:tr w14:paraId="2921E5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67" w:hRule="atLeast"/>
        </w:trPr>
        <w:tc>
          <w:tcPr>
            <w:tcW w:w="1567" w:type="dxa"/>
            <w:vAlign w:val="top"/>
          </w:tcPr>
          <w:p w14:paraId="3F555469">
            <w:pPr>
              <w:keepNext w:val="0"/>
              <w:keepLines w:val="0"/>
              <w:pageBreakBefore w:val="0"/>
              <w:widowControl/>
              <w:kinsoku/>
              <w:wordWrap/>
              <w:overflowPunct/>
              <w:topLinePunct w:val="0"/>
              <w:bidi w:val="0"/>
              <w:spacing w:line="264" w:lineRule="auto"/>
              <w:outlineLvl w:val="9"/>
              <w:rPr>
                <w:rFonts w:hint="eastAsia" w:ascii="宋体" w:hAnsi="宋体" w:eastAsia="宋体" w:cs="宋体"/>
                <w:color w:val="auto"/>
                <w:sz w:val="19"/>
                <w:szCs w:val="19"/>
              </w:rPr>
            </w:pPr>
          </w:p>
          <w:p w14:paraId="722872F1">
            <w:pPr>
              <w:keepNext w:val="0"/>
              <w:keepLines w:val="0"/>
              <w:pageBreakBefore w:val="0"/>
              <w:widowControl/>
              <w:kinsoku/>
              <w:wordWrap/>
              <w:overflowPunct/>
              <w:topLinePunct w:val="0"/>
              <w:bidi w:val="0"/>
              <w:spacing w:line="265" w:lineRule="auto"/>
              <w:outlineLvl w:val="9"/>
              <w:rPr>
                <w:rFonts w:hint="eastAsia" w:ascii="宋体" w:hAnsi="宋体" w:eastAsia="宋体" w:cs="宋体"/>
                <w:color w:val="auto"/>
                <w:sz w:val="19"/>
                <w:szCs w:val="19"/>
              </w:rPr>
            </w:pPr>
          </w:p>
          <w:p w14:paraId="03B790AD">
            <w:pPr>
              <w:keepNext w:val="0"/>
              <w:keepLines w:val="0"/>
              <w:pageBreakBefore w:val="0"/>
              <w:widowControl/>
              <w:kinsoku/>
              <w:wordWrap/>
              <w:overflowPunct/>
              <w:topLinePunct w:val="0"/>
              <w:bidi w:val="0"/>
              <w:spacing w:before="62" w:line="230" w:lineRule="auto"/>
              <w:ind w:left="396"/>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绩效目标</w:t>
            </w:r>
          </w:p>
        </w:tc>
        <w:tc>
          <w:tcPr>
            <w:tcW w:w="7902" w:type="dxa"/>
            <w:gridSpan w:val="3"/>
            <w:vAlign w:val="top"/>
          </w:tcPr>
          <w:p w14:paraId="393E8132">
            <w:pPr>
              <w:keepNext w:val="0"/>
              <w:keepLines w:val="0"/>
              <w:pageBreakBefore w:val="0"/>
              <w:widowControl/>
              <w:kinsoku/>
              <w:wordWrap/>
              <w:overflowPunct/>
              <w:topLinePunct w:val="0"/>
              <w:bidi w:val="0"/>
              <w:spacing w:line="264" w:lineRule="auto"/>
              <w:outlineLvl w:val="9"/>
              <w:rPr>
                <w:rFonts w:hint="eastAsia" w:ascii="宋体" w:hAnsi="宋体" w:eastAsia="宋体" w:cs="宋体"/>
                <w:color w:val="auto"/>
                <w:sz w:val="19"/>
                <w:szCs w:val="19"/>
              </w:rPr>
            </w:pPr>
          </w:p>
          <w:p w14:paraId="2708074E">
            <w:pPr>
              <w:keepNext w:val="0"/>
              <w:keepLines w:val="0"/>
              <w:pageBreakBefore w:val="0"/>
              <w:widowControl/>
              <w:kinsoku/>
              <w:wordWrap/>
              <w:overflowPunct/>
              <w:topLinePunct w:val="0"/>
              <w:bidi w:val="0"/>
              <w:spacing w:line="265" w:lineRule="auto"/>
              <w:outlineLvl w:val="9"/>
              <w:rPr>
                <w:rFonts w:hint="eastAsia" w:ascii="宋体" w:hAnsi="宋体" w:eastAsia="宋体" w:cs="宋体"/>
                <w:color w:val="auto"/>
                <w:sz w:val="19"/>
                <w:szCs w:val="19"/>
              </w:rPr>
            </w:pPr>
          </w:p>
          <w:p w14:paraId="3E3EA2E1">
            <w:pPr>
              <w:keepNext w:val="0"/>
              <w:keepLines w:val="0"/>
              <w:pageBreakBefore w:val="0"/>
              <w:widowControl/>
              <w:kinsoku/>
              <w:wordWrap/>
              <w:overflowPunct/>
              <w:topLinePunct w:val="0"/>
              <w:bidi w:val="0"/>
              <w:spacing w:before="62" w:line="229" w:lineRule="auto"/>
              <w:ind w:left="37"/>
              <w:outlineLvl w:val="9"/>
              <w:rPr>
                <w:rFonts w:hint="eastAsia" w:ascii="宋体" w:hAnsi="宋体" w:eastAsia="宋体" w:cs="宋体"/>
                <w:color w:val="auto"/>
                <w:sz w:val="19"/>
                <w:szCs w:val="19"/>
              </w:rPr>
            </w:pPr>
            <w:r>
              <w:rPr>
                <w:rFonts w:hint="eastAsia" w:ascii="宋体" w:hAnsi="宋体" w:eastAsia="宋体" w:cs="宋体"/>
                <w:color w:val="auto"/>
                <w:spacing w:val="8"/>
                <w:sz w:val="19"/>
                <w:szCs w:val="19"/>
              </w:rPr>
              <w:t>支持项目不少于3项，引进培育企业不少于20家，形成或带动营业收入不少于5000万元。</w:t>
            </w:r>
          </w:p>
        </w:tc>
      </w:tr>
      <w:tr w14:paraId="4301F4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Align w:val="top"/>
          </w:tcPr>
          <w:p w14:paraId="5CB84828">
            <w:pPr>
              <w:keepNext w:val="0"/>
              <w:keepLines w:val="0"/>
              <w:pageBreakBefore w:val="0"/>
              <w:widowControl/>
              <w:kinsoku/>
              <w:wordWrap/>
              <w:overflowPunct/>
              <w:topLinePunct w:val="0"/>
              <w:bidi w:val="0"/>
              <w:spacing w:before="143" w:line="230" w:lineRule="auto"/>
              <w:ind w:left="396"/>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一级指标</w:t>
            </w:r>
          </w:p>
        </w:tc>
        <w:tc>
          <w:tcPr>
            <w:tcW w:w="2631" w:type="dxa"/>
            <w:vAlign w:val="top"/>
          </w:tcPr>
          <w:p w14:paraId="195EDF33">
            <w:pPr>
              <w:keepNext w:val="0"/>
              <w:keepLines w:val="0"/>
              <w:pageBreakBefore w:val="0"/>
              <w:widowControl/>
              <w:kinsoku/>
              <w:wordWrap/>
              <w:overflowPunct/>
              <w:topLinePunct w:val="0"/>
              <w:bidi w:val="0"/>
              <w:spacing w:before="143" w:line="230" w:lineRule="auto"/>
              <w:ind w:left="927"/>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二级指标</w:t>
            </w:r>
          </w:p>
        </w:tc>
        <w:tc>
          <w:tcPr>
            <w:tcW w:w="2631" w:type="dxa"/>
            <w:vAlign w:val="top"/>
          </w:tcPr>
          <w:p w14:paraId="0CB74692">
            <w:pPr>
              <w:keepNext w:val="0"/>
              <w:keepLines w:val="0"/>
              <w:pageBreakBefore w:val="0"/>
              <w:widowControl/>
              <w:kinsoku/>
              <w:wordWrap/>
              <w:overflowPunct/>
              <w:topLinePunct w:val="0"/>
              <w:bidi w:val="0"/>
              <w:spacing w:before="143" w:line="230" w:lineRule="auto"/>
              <w:ind w:left="928"/>
              <w:outlineLvl w:val="9"/>
              <w:rPr>
                <w:rFonts w:hint="eastAsia" w:ascii="宋体" w:hAnsi="宋体" w:eastAsia="宋体" w:cs="宋体"/>
                <w:color w:val="auto"/>
                <w:sz w:val="19"/>
                <w:szCs w:val="19"/>
              </w:rPr>
            </w:pPr>
            <w:r>
              <w:rPr>
                <w:rFonts w:hint="eastAsia" w:ascii="宋体" w:hAnsi="宋体" w:eastAsia="宋体" w:cs="宋体"/>
                <w:color w:val="auto"/>
                <w:spacing w:val="7"/>
                <w:sz w:val="19"/>
                <w:szCs w:val="19"/>
              </w:rPr>
              <w:t>三级指标</w:t>
            </w:r>
          </w:p>
        </w:tc>
        <w:tc>
          <w:tcPr>
            <w:tcW w:w="2640" w:type="dxa"/>
            <w:vAlign w:val="top"/>
          </w:tcPr>
          <w:p w14:paraId="07591147">
            <w:pPr>
              <w:keepNext w:val="0"/>
              <w:keepLines w:val="0"/>
              <w:pageBreakBefore w:val="0"/>
              <w:widowControl/>
              <w:kinsoku/>
              <w:wordWrap/>
              <w:overflowPunct/>
              <w:topLinePunct w:val="0"/>
              <w:bidi w:val="0"/>
              <w:spacing w:before="143" w:line="229" w:lineRule="auto"/>
              <w:ind w:left="1033"/>
              <w:outlineLvl w:val="9"/>
              <w:rPr>
                <w:rFonts w:hint="eastAsia" w:ascii="宋体" w:hAnsi="宋体" w:eastAsia="宋体" w:cs="宋体"/>
                <w:color w:val="auto"/>
                <w:sz w:val="19"/>
                <w:szCs w:val="19"/>
              </w:rPr>
            </w:pPr>
            <w:r>
              <w:rPr>
                <w:rFonts w:hint="eastAsia" w:ascii="宋体" w:hAnsi="宋体" w:eastAsia="宋体" w:cs="宋体"/>
                <w:color w:val="auto"/>
                <w:spacing w:val="5"/>
                <w:sz w:val="19"/>
                <w:szCs w:val="19"/>
              </w:rPr>
              <w:t>指标值</w:t>
            </w:r>
          </w:p>
        </w:tc>
      </w:tr>
      <w:tr w14:paraId="7DA6ED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restart"/>
            <w:tcBorders>
              <w:bottom w:val="nil"/>
            </w:tcBorders>
            <w:vAlign w:val="top"/>
          </w:tcPr>
          <w:p w14:paraId="2082F9BE">
            <w:pPr>
              <w:keepNext w:val="0"/>
              <w:keepLines w:val="0"/>
              <w:pageBreakBefore w:val="0"/>
              <w:widowControl/>
              <w:kinsoku/>
              <w:wordWrap/>
              <w:overflowPunct/>
              <w:topLinePunct w:val="0"/>
              <w:bidi w:val="0"/>
              <w:spacing w:line="323" w:lineRule="auto"/>
              <w:outlineLvl w:val="9"/>
              <w:rPr>
                <w:rFonts w:hint="eastAsia" w:ascii="宋体" w:hAnsi="宋体" w:eastAsia="宋体" w:cs="宋体"/>
                <w:color w:val="auto"/>
                <w:sz w:val="19"/>
                <w:szCs w:val="19"/>
              </w:rPr>
            </w:pPr>
          </w:p>
          <w:p w14:paraId="0A4D632A">
            <w:pPr>
              <w:keepNext w:val="0"/>
              <w:keepLines w:val="0"/>
              <w:pageBreakBefore w:val="0"/>
              <w:widowControl/>
              <w:kinsoku/>
              <w:wordWrap/>
              <w:overflowPunct/>
              <w:topLinePunct w:val="0"/>
              <w:bidi w:val="0"/>
              <w:spacing w:before="62" w:line="228" w:lineRule="auto"/>
              <w:ind w:left="394"/>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成本指标</w:t>
            </w:r>
          </w:p>
        </w:tc>
        <w:tc>
          <w:tcPr>
            <w:tcW w:w="2631" w:type="dxa"/>
            <w:vMerge w:val="restart"/>
            <w:tcBorders>
              <w:bottom w:val="nil"/>
            </w:tcBorders>
            <w:vAlign w:val="top"/>
          </w:tcPr>
          <w:p w14:paraId="66993BBC">
            <w:pPr>
              <w:keepNext w:val="0"/>
              <w:keepLines w:val="0"/>
              <w:pageBreakBefore w:val="0"/>
              <w:widowControl/>
              <w:kinsoku/>
              <w:wordWrap/>
              <w:overflowPunct/>
              <w:topLinePunct w:val="0"/>
              <w:bidi w:val="0"/>
              <w:spacing w:line="323" w:lineRule="auto"/>
              <w:outlineLvl w:val="9"/>
              <w:rPr>
                <w:rFonts w:hint="eastAsia" w:ascii="宋体" w:hAnsi="宋体" w:eastAsia="宋体" w:cs="宋体"/>
                <w:color w:val="auto"/>
                <w:sz w:val="19"/>
                <w:szCs w:val="19"/>
              </w:rPr>
            </w:pPr>
          </w:p>
          <w:p w14:paraId="34C1FBA8">
            <w:pPr>
              <w:keepNext w:val="0"/>
              <w:keepLines w:val="0"/>
              <w:pageBreakBefore w:val="0"/>
              <w:widowControl/>
              <w:kinsoku/>
              <w:wordWrap/>
              <w:overflowPunct/>
              <w:topLinePunct w:val="0"/>
              <w:bidi w:val="0"/>
              <w:spacing w:before="62" w:line="228" w:lineRule="auto"/>
              <w:ind w:left="726"/>
              <w:outlineLvl w:val="9"/>
              <w:rPr>
                <w:rFonts w:hint="eastAsia" w:ascii="宋体" w:hAnsi="宋体" w:eastAsia="宋体" w:cs="宋体"/>
                <w:color w:val="auto"/>
                <w:sz w:val="19"/>
                <w:szCs w:val="19"/>
              </w:rPr>
            </w:pPr>
            <w:r>
              <w:rPr>
                <w:rFonts w:hint="eastAsia" w:ascii="宋体" w:hAnsi="宋体" w:eastAsia="宋体" w:cs="宋体"/>
                <w:color w:val="auto"/>
                <w:spacing w:val="7"/>
                <w:sz w:val="19"/>
                <w:szCs w:val="19"/>
              </w:rPr>
              <w:t>经济成本指标</w:t>
            </w:r>
          </w:p>
        </w:tc>
        <w:tc>
          <w:tcPr>
            <w:tcW w:w="2631" w:type="dxa"/>
            <w:vAlign w:val="top"/>
          </w:tcPr>
          <w:p w14:paraId="2B09370D">
            <w:pPr>
              <w:keepNext w:val="0"/>
              <w:keepLines w:val="0"/>
              <w:pageBreakBefore w:val="0"/>
              <w:widowControl/>
              <w:kinsoku/>
              <w:wordWrap/>
              <w:overflowPunct/>
              <w:topLinePunct w:val="0"/>
              <w:bidi w:val="0"/>
              <w:spacing w:before="146" w:line="229" w:lineRule="auto"/>
              <w:ind w:left="432"/>
              <w:outlineLvl w:val="9"/>
              <w:rPr>
                <w:rFonts w:hint="eastAsia" w:ascii="宋体" w:hAnsi="宋体" w:eastAsia="宋体" w:cs="宋体"/>
                <w:color w:val="auto"/>
                <w:sz w:val="19"/>
                <w:szCs w:val="19"/>
              </w:rPr>
            </w:pPr>
            <w:r>
              <w:rPr>
                <w:rFonts w:hint="eastAsia" w:ascii="宋体" w:hAnsi="宋体" w:eastAsia="宋体" w:cs="宋体"/>
                <w:color w:val="auto"/>
                <w:spacing w:val="8"/>
                <w:sz w:val="19"/>
                <w:szCs w:val="19"/>
              </w:rPr>
              <w:t>支持资金预算控制数</w:t>
            </w:r>
          </w:p>
        </w:tc>
        <w:tc>
          <w:tcPr>
            <w:tcW w:w="2640" w:type="dxa"/>
            <w:vAlign w:val="top"/>
          </w:tcPr>
          <w:p w14:paraId="04F57690">
            <w:pPr>
              <w:keepNext w:val="0"/>
              <w:keepLines w:val="0"/>
              <w:pageBreakBefore w:val="0"/>
              <w:widowControl/>
              <w:kinsoku/>
              <w:wordWrap/>
              <w:overflowPunct/>
              <w:topLinePunct w:val="0"/>
              <w:bidi w:val="0"/>
              <w:spacing w:before="146" w:line="230" w:lineRule="auto"/>
              <w:ind w:left="843"/>
              <w:outlineLvl w:val="9"/>
              <w:rPr>
                <w:rFonts w:hint="eastAsia" w:ascii="宋体" w:hAnsi="宋体" w:eastAsia="宋体" w:cs="宋体"/>
                <w:color w:val="auto"/>
                <w:sz w:val="19"/>
                <w:szCs w:val="19"/>
              </w:rPr>
            </w:pPr>
            <w:r>
              <w:rPr>
                <w:rFonts w:hint="eastAsia" w:ascii="宋体" w:hAnsi="宋体" w:eastAsia="宋体" w:cs="宋体"/>
                <w:color w:val="auto"/>
                <w:spacing w:val="4"/>
                <w:sz w:val="19"/>
                <w:szCs w:val="19"/>
              </w:rPr>
              <w:t>≤2490万元</w:t>
            </w:r>
          </w:p>
        </w:tc>
      </w:tr>
      <w:tr w14:paraId="71FD3A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tcBorders>
            <w:vAlign w:val="top"/>
          </w:tcPr>
          <w:p w14:paraId="5791E386">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631" w:type="dxa"/>
            <w:vMerge w:val="continue"/>
            <w:tcBorders>
              <w:top w:val="nil"/>
            </w:tcBorders>
            <w:vAlign w:val="top"/>
          </w:tcPr>
          <w:p w14:paraId="3D723676">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631" w:type="dxa"/>
            <w:vAlign w:val="top"/>
          </w:tcPr>
          <w:p w14:paraId="780E4469">
            <w:pPr>
              <w:keepNext w:val="0"/>
              <w:keepLines w:val="0"/>
              <w:pageBreakBefore w:val="0"/>
              <w:widowControl/>
              <w:kinsoku/>
              <w:wordWrap/>
              <w:overflowPunct/>
              <w:topLinePunct w:val="0"/>
              <w:bidi w:val="0"/>
              <w:spacing w:before="145" w:line="229" w:lineRule="auto"/>
              <w:ind w:left="132"/>
              <w:outlineLvl w:val="9"/>
              <w:rPr>
                <w:rFonts w:hint="eastAsia" w:ascii="宋体" w:hAnsi="宋体" w:eastAsia="宋体" w:cs="宋体"/>
                <w:color w:val="auto"/>
                <w:sz w:val="19"/>
                <w:szCs w:val="19"/>
              </w:rPr>
            </w:pPr>
            <w:r>
              <w:rPr>
                <w:rFonts w:hint="eastAsia" w:ascii="宋体" w:hAnsi="宋体" w:eastAsia="宋体" w:cs="宋体"/>
                <w:color w:val="auto"/>
                <w:spacing w:val="8"/>
                <w:sz w:val="19"/>
                <w:szCs w:val="19"/>
              </w:rPr>
              <w:t>单个孵化器奖补资金预算数</w:t>
            </w:r>
          </w:p>
        </w:tc>
        <w:tc>
          <w:tcPr>
            <w:tcW w:w="2640" w:type="dxa"/>
            <w:vAlign w:val="top"/>
          </w:tcPr>
          <w:p w14:paraId="3C74AF78">
            <w:pPr>
              <w:keepNext w:val="0"/>
              <w:keepLines w:val="0"/>
              <w:pageBreakBefore w:val="0"/>
              <w:widowControl/>
              <w:kinsoku/>
              <w:wordWrap/>
              <w:overflowPunct/>
              <w:topLinePunct w:val="0"/>
              <w:bidi w:val="0"/>
              <w:spacing w:before="145" w:line="230" w:lineRule="auto"/>
              <w:ind w:left="944"/>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≤80万元</w:t>
            </w:r>
          </w:p>
        </w:tc>
      </w:tr>
      <w:tr w14:paraId="3C47D8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restart"/>
            <w:tcBorders>
              <w:bottom w:val="nil"/>
            </w:tcBorders>
            <w:vAlign w:val="top"/>
          </w:tcPr>
          <w:p w14:paraId="6351D713">
            <w:pPr>
              <w:keepNext w:val="0"/>
              <w:keepLines w:val="0"/>
              <w:pageBreakBefore w:val="0"/>
              <w:widowControl/>
              <w:kinsoku/>
              <w:wordWrap/>
              <w:overflowPunct/>
              <w:topLinePunct w:val="0"/>
              <w:bidi w:val="0"/>
              <w:spacing w:line="260" w:lineRule="auto"/>
              <w:outlineLvl w:val="9"/>
              <w:rPr>
                <w:rFonts w:hint="eastAsia" w:ascii="宋体" w:hAnsi="宋体" w:eastAsia="宋体" w:cs="宋体"/>
                <w:color w:val="auto"/>
                <w:sz w:val="19"/>
                <w:szCs w:val="19"/>
              </w:rPr>
            </w:pPr>
          </w:p>
          <w:p w14:paraId="1FB72F42">
            <w:pPr>
              <w:keepNext w:val="0"/>
              <w:keepLines w:val="0"/>
              <w:pageBreakBefore w:val="0"/>
              <w:widowControl/>
              <w:kinsoku/>
              <w:wordWrap/>
              <w:overflowPunct/>
              <w:topLinePunct w:val="0"/>
              <w:bidi w:val="0"/>
              <w:spacing w:line="260" w:lineRule="auto"/>
              <w:outlineLvl w:val="9"/>
              <w:rPr>
                <w:rFonts w:hint="eastAsia" w:ascii="宋体" w:hAnsi="宋体" w:eastAsia="宋体" w:cs="宋体"/>
                <w:color w:val="auto"/>
                <w:sz w:val="19"/>
                <w:szCs w:val="19"/>
              </w:rPr>
            </w:pPr>
          </w:p>
          <w:p w14:paraId="69B69736">
            <w:pPr>
              <w:keepNext w:val="0"/>
              <w:keepLines w:val="0"/>
              <w:pageBreakBefore w:val="0"/>
              <w:widowControl/>
              <w:kinsoku/>
              <w:wordWrap/>
              <w:overflowPunct/>
              <w:topLinePunct w:val="0"/>
              <w:bidi w:val="0"/>
              <w:spacing w:line="261" w:lineRule="auto"/>
              <w:outlineLvl w:val="9"/>
              <w:rPr>
                <w:rFonts w:hint="eastAsia" w:ascii="宋体" w:hAnsi="宋体" w:eastAsia="宋体" w:cs="宋体"/>
                <w:color w:val="auto"/>
                <w:sz w:val="19"/>
                <w:szCs w:val="19"/>
              </w:rPr>
            </w:pPr>
          </w:p>
          <w:p w14:paraId="24AD5CF4">
            <w:pPr>
              <w:keepNext w:val="0"/>
              <w:keepLines w:val="0"/>
              <w:pageBreakBefore w:val="0"/>
              <w:widowControl/>
              <w:kinsoku/>
              <w:wordWrap/>
              <w:overflowPunct/>
              <w:topLinePunct w:val="0"/>
              <w:bidi w:val="0"/>
              <w:spacing w:line="261" w:lineRule="auto"/>
              <w:outlineLvl w:val="9"/>
              <w:rPr>
                <w:rFonts w:hint="eastAsia" w:ascii="宋体" w:hAnsi="宋体" w:eastAsia="宋体" w:cs="宋体"/>
                <w:color w:val="auto"/>
                <w:sz w:val="19"/>
                <w:szCs w:val="19"/>
              </w:rPr>
            </w:pPr>
          </w:p>
          <w:p w14:paraId="6E808A96">
            <w:pPr>
              <w:keepNext w:val="0"/>
              <w:keepLines w:val="0"/>
              <w:pageBreakBefore w:val="0"/>
              <w:widowControl/>
              <w:kinsoku/>
              <w:wordWrap/>
              <w:overflowPunct/>
              <w:topLinePunct w:val="0"/>
              <w:bidi w:val="0"/>
              <w:spacing w:before="62" w:line="229" w:lineRule="auto"/>
              <w:ind w:left="393"/>
              <w:outlineLvl w:val="9"/>
              <w:rPr>
                <w:rFonts w:hint="eastAsia" w:ascii="宋体" w:hAnsi="宋体" w:eastAsia="宋体" w:cs="宋体"/>
                <w:color w:val="auto"/>
                <w:sz w:val="19"/>
                <w:szCs w:val="19"/>
              </w:rPr>
            </w:pPr>
            <w:r>
              <w:rPr>
                <w:rFonts w:hint="eastAsia" w:ascii="宋体" w:hAnsi="宋体" w:eastAsia="宋体" w:cs="宋体"/>
                <w:color w:val="auto"/>
                <w:spacing w:val="7"/>
                <w:sz w:val="19"/>
                <w:szCs w:val="19"/>
              </w:rPr>
              <w:t>产出指标</w:t>
            </w:r>
          </w:p>
        </w:tc>
        <w:tc>
          <w:tcPr>
            <w:tcW w:w="2631" w:type="dxa"/>
            <w:vMerge w:val="restart"/>
            <w:tcBorders>
              <w:bottom w:val="nil"/>
            </w:tcBorders>
            <w:vAlign w:val="top"/>
          </w:tcPr>
          <w:p w14:paraId="0254E9A0">
            <w:pPr>
              <w:keepNext w:val="0"/>
              <w:keepLines w:val="0"/>
              <w:pageBreakBefore w:val="0"/>
              <w:widowControl/>
              <w:kinsoku/>
              <w:wordWrap/>
              <w:overflowPunct/>
              <w:topLinePunct w:val="0"/>
              <w:bidi w:val="0"/>
              <w:spacing w:line="325" w:lineRule="auto"/>
              <w:outlineLvl w:val="9"/>
              <w:rPr>
                <w:rFonts w:hint="eastAsia" w:ascii="宋体" w:hAnsi="宋体" w:eastAsia="宋体" w:cs="宋体"/>
                <w:color w:val="auto"/>
                <w:sz w:val="19"/>
                <w:szCs w:val="19"/>
              </w:rPr>
            </w:pPr>
          </w:p>
          <w:p w14:paraId="371CFAB4">
            <w:pPr>
              <w:keepNext w:val="0"/>
              <w:keepLines w:val="0"/>
              <w:pageBreakBefore w:val="0"/>
              <w:widowControl/>
              <w:kinsoku/>
              <w:wordWrap/>
              <w:overflowPunct/>
              <w:topLinePunct w:val="0"/>
              <w:bidi w:val="0"/>
              <w:spacing w:before="61" w:line="229" w:lineRule="auto"/>
              <w:ind w:left="925"/>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数量指标</w:t>
            </w:r>
          </w:p>
        </w:tc>
        <w:tc>
          <w:tcPr>
            <w:tcW w:w="2631" w:type="dxa"/>
            <w:vAlign w:val="top"/>
          </w:tcPr>
          <w:p w14:paraId="5045D816">
            <w:pPr>
              <w:keepNext w:val="0"/>
              <w:keepLines w:val="0"/>
              <w:pageBreakBefore w:val="0"/>
              <w:widowControl/>
              <w:kinsoku/>
              <w:wordWrap/>
              <w:overflowPunct/>
              <w:topLinePunct w:val="0"/>
              <w:bidi w:val="0"/>
              <w:spacing w:before="148" w:line="229" w:lineRule="auto"/>
              <w:ind w:left="730"/>
              <w:outlineLvl w:val="9"/>
              <w:rPr>
                <w:rFonts w:hint="eastAsia" w:ascii="宋体" w:hAnsi="宋体" w:eastAsia="宋体" w:cs="宋体"/>
                <w:color w:val="auto"/>
                <w:sz w:val="19"/>
                <w:szCs w:val="19"/>
              </w:rPr>
            </w:pPr>
            <w:r>
              <w:rPr>
                <w:rFonts w:hint="eastAsia" w:ascii="宋体" w:hAnsi="宋体" w:eastAsia="宋体" w:cs="宋体"/>
                <w:color w:val="auto"/>
                <w:spacing w:val="7"/>
                <w:sz w:val="19"/>
                <w:szCs w:val="19"/>
              </w:rPr>
              <w:t>支持项目数量</w:t>
            </w:r>
          </w:p>
        </w:tc>
        <w:tc>
          <w:tcPr>
            <w:tcW w:w="2640" w:type="dxa"/>
            <w:vAlign w:val="top"/>
          </w:tcPr>
          <w:p w14:paraId="60BF3FCC">
            <w:pPr>
              <w:keepNext w:val="0"/>
              <w:keepLines w:val="0"/>
              <w:pageBreakBefore w:val="0"/>
              <w:widowControl/>
              <w:kinsoku/>
              <w:wordWrap/>
              <w:overflowPunct/>
              <w:topLinePunct w:val="0"/>
              <w:bidi w:val="0"/>
              <w:spacing w:before="148" w:line="230" w:lineRule="auto"/>
              <w:ind w:left="1100"/>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≥3项</w:t>
            </w:r>
          </w:p>
        </w:tc>
      </w:tr>
      <w:tr w14:paraId="2C0694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bottom w:val="nil"/>
            </w:tcBorders>
            <w:vAlign w:val="top"/>
          </w:tcPr>
          <w:p w14:paraId="64F8169D">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631" w:type="dxa"/>
            <w:vMerge w:val="continue"/>
            <w:tcBorders>
              <w:top w:val="nil"/>
            </w:tcBorders>
            <w:vAlign w:val="top"/>
          </w:tcPr>
          <w:p w14:paraId="7F04E596">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631" w:type="dxa"/>
            <w:vAlign w:val="top"/>
          </w:tcPr>
          <w:p w14:paraId="073B7863">
            <w:pPr>
              <w:keepNext w:val="0"/>
              <w:keepLines w:val="0"/>
              <w:pageBreakBefore w:val="0"/>
              <w:widowControl/>
              <w:kinsoku/>
              <w:wordWrap/>
              <w:overflowPunct/>
              <w:topLinePunct w:val="0"/>
              <w:bidi w:val="0"/>
              <w:spacing w:before="149" w:line="229" w:lineRule="auto"/>
              <w:ind w:left="494"/>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引进/培育企业数量</w:t>
            </w:r>
          </w:p>
        </w:tc>
        <w:tc>
          <w:tcPr>
            <w:tcW w:w="2640" w:type="dxa"/>
            <w:vAlign w:val="top"/>
          </w:tcPr>
          <w:p w14:paraId="78456866">
            <w:pPr>
              <w:keepNext w:val="0"/>
              <w:keepLines w:val="0"/>
              <w:pageBreakBefore w:val="0"/>
              <w:widowControl/>
              <w:kinsoku/>
              <w:wordWrap/>
              <w:overflowPunct/>
              <w:topLinePunct w:val="0"/>
              <w:bidi w:val="0"/>
              <w:spacing w:before="149" w:line="230" w:lineRule="auto"/>
              <w:ind w:left="1050"/>
              <w:outlineLvl w:val="9"/>
              <w:rPr>
                <w:rFonts w:hint="eastAsia" w:ascii="宋体" w:hAnsi="宋体" w:eastAsia="宋体" w:cs="宋体"/>
                <w:color w:val="auto"/>
                <w:sz w:val="19"/>
                <w:szCs w:val="19"/>
              </w:rPr>
            </w:pPr>
            <w:r>
              <w:rPr>
                <w:rFonts w:hint="eastAsia" w:ascii="宋体" w:hAnsi="宋体" w:eastAsia="宋体" w:cs="宋体"/>
                <w:color w:val="auto"/>
                <w:sz w:val="19"/>
                <w:szCs w:val="19"/>
              </w:rPr>
              <w:t>≥20家</w:t>
            </w:r>
          </w:p>
        </w:tc>
      </w:tr>
      <w:tr w14:paraId="4D45C3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bottom w:val="nil"/>
            </w:tcBorders>
            <w:vAlign w:val="top"/>
          </w:tcPr>
          <w:p w14:paraId="4A0C2B77">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631" w:type="dxa"/>
            <w:vMerge w:val="restart"/>
            <w:tcBorders>
              <w:bottom w:val="nil"/>
            </w:tcBorders>
            <w:vAlign w:val="top"/>
          </w:tcPr>
          <w:p w14:paraId="3A761747">
            <w:pPr>
              <w:keepNext w:val="0"/>
              <w:keepLines w:val="0"/>
              <w:pageBreakBefore w:val="0"/>
              <w:widowControl/>
              <w:kinsoku/>
              <w:wordWrap/>
              <w:overflowPunct/>
              <w:topLinePunct w:val="0"/>
              <w:bidi w:val="0"/>
              <w:spacing w:line="326" w:lineRule="auto"/>
              <w:outlineLvl w:val="9"/>
              <w:rPr>
                <w:rFonts w:hint="eastAsia" w:ascii="宋体" w:hAnsi="宋体" w:eastAsia="宋体" w:cs="宋体"/>
                <w:color w:val="auto"/>
                <w:sz w:val="19"/>
                <w:szCs w:val="19"/>
              </w:rPr>
            </w:pPr>
          </w:p>
          <w:p w14:paraId="57D2352F">
            <w:pPr>
              <w:keepNext w:val="0"/>
              <w:keepLines w:val="0"/>
              <w:pageBreakBefore w:val="0"/>
              <w:widowControl/>
              <w:kinsoku/>
              <w:wordWrap/>
              <w:overflowPunct/>
              <w:topLinePunct w:val="0"/>
              <w:bidi w:val="0"/>
              <w:spacing w:before="62" w:line="230" w:lineRule="auto"/>
              <w:ind w:left="925"/>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质量指标</w:t>
            </w:r>
          </w:p>
        </w:tc>
        <w:tc>
          <w:tcPr>
            <w:tcW w:w="2631" w:type="dxa"/>
            <w:vAlign w:val="top"/>
          </w:tcPr>
          <w:p w14:paraId="156773AE">
            <w:pPr>
              <w:keepNext w:val="0"/>
              <w:keepLines w:val="0"/>
              <w:pageBreakBefore w:val="0"/>
              <w:widowControl/>
              <w:kinsoku/>
              <w:wordWrap/>
              <w:overflowPunct/>
              <w:topLinePunct w:val="0"/>
              <w:bidi w:val="0"/>
              <w:spacing w:before="147" w:line="229" w:lineRule="auto"/>
              <w:ind w:left="434"/>
              <w:outlineLvl w:val="9"/>
              <w:rPr>
                <w:rFonts w:hint="eastAsia" w:ascii="宋体" w:hAnsi="宋体" w:eastAsia="宋体" w:cs="宋体"/>
                <w:color w:val="auto"/>
                <w:sz w:val="19"/>
                <w:szCs w:val="19"/>
              </w:rPr>
            </w:pPr>
            <w:r>
              <w:rPr>
                <w:rFonts w:hint="eastAsia" w:ascii="宋体" w:hAnsi="宋体" w:eastAsia="宋体" w:cs="宋体"/>
                <w:color w:val="auto"/>
                <w:spacing w:val="7"/>
                <w:sz w:val="19"/>
                <w:szCs w:val="19"/>
              </w:rPr>
              <w:t>获得投融资企业数量</w:t>
            </w:r>
          </w:p>
        </w:tc>
        <w:tc>
          <w:tcPr>
            <w:tcW w:w="2640" w:type="dxa"/>
            <w:vAlign w:val="top"/>
          </w:tcPr>
          <w:p w14:paraId="05176273">
            <w:pPr>
              <w:keepNext w:val="0"/>
              <w:keepLines w:val="0"/>
              <w:pageBreakBefore w:val="0"/>
              <w:widowControl/>
              <w:kinsoku/>
              <w:wordWrap/>
              <w:overflowPunct/>
              <w:topLinePunct w:val="0"/>
              <w:bidi w:val="0"/>
              <w:spacing w:before="147" w:line="230" w:lineRule="auto"/>
              <w:ind w:left="1100"/>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≥3家</w:t>
            </w:r>
          </w:p>
        </w:tc>
      </w:tr>
      <w:tr w14:paraId="386D7C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bottom w:val="nil"/>
            </w:tcBorders>
            <w:vAlign w:val="top"/>
          </w:tcPr>
          <w:p w14:paraId="621659BE">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631" w:type="dxa"/>
            <w:vMerge w:val="continue"/>
            <w:tcBorders>
              <w:top w:val="nil"/>
            </w:tcBorders>
            <w:vAlign w:val="top"/>
          </w:tcPr>
          <w:p w14:paraId="1B9592DA">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631" w:type="dxa"/>
            <w:vAlign w:val="top"/>
          </w:tcPr>
          <w:p w14:paraId="048A237D">
            <w:pPr>
              <w:keepNext w:val="0"/>
              <w:keepLines w:val="0"/>
              <w:pageBreakBefore w:val="0"/>
              <w:widowControl/>
              <w:kinsoku/>
              <w:wordWrap/>
              <w:overflowPunct/>
              <w:topLinePunct w:val="0"/>
              <w:bidi w:val="0"/>
              <w:spacing w:before="151" w:line="228" w:lineRule="auto"/>
              <w:ind w:left="233"/>
              <w:outlineLvl w:val="9"/>
              <w:rPr>
                <w:rFonts w:hint="eastAsia" w:ascii="宋体" w:hAnsi="宋体" w:eastAsia="宋体" w:cs="宋体"/>
                <w:color w:val="auto"/>
                <w:sz w:val="19"/>
                <w:szCs w:val="19"/>
              </w:rPr>
            </w:pPr>
            <w:r>
              <w:rPr>
                <w:rFonts w:hint="eastAsia" w:ascii="宋体" w:hAnsi="宋体" w:eastAsia="宋体" w:cs="宋体"/>
                <w:color w:val="auto"/>
                <w:spacing w:val="8"/>
                <w:sz w:val="19"/>
                <w:szCs w:val="19"/>
              </w:rPr>
              <w:t>培育科技型中小企业数量</w:t>
            </w:r>
          </w:p>
        </w:tc>
        <w:tc>
          <w:tcPr>
            <w:tcW w:w="2640" w:type="dxa"/>
            <w:vAlign w:val="top"/>
          </w:tcPr>
          <w:p w14:paraId="7B2BCB66">
            <w:pPr>
              <w:keepNext w:val="0"/>
              <w:keepLines w:val="0"/>
              <w:pageBreakBefore w:val="0"/>
              <w:widowControl/>
              <w:kinsoku/>
              <w:wordWrap/>
              <w:overflowPunct/>
              <w:topLinePunct w:val="0"/>
              <w:bidi w:val="0"/>
              <w:spacing w:before="150" w:line="230" w:lineRule="auto"/>
              <w:ind w:left="1050"/>
              <w:outlineLvl w:val="9"/>
              <w:rPr>
                <w:rFonts w:hint="eastAsia" w:ascii="宋体" w:hAnsi="宋体" w:eastAsia="宋体" w:cs="宋体"/>
                <w:color w:val="auto"/>
                <w:sz w:val="19"/>
                <w:szCs w:val="19"/>
              </w:rPr>
            </w:pPr>
            <w:r>
              <w:rPr>
                <w:rFonts w:hint="eastAsia" w:ascii="宋体" w:hAnsi="宋体" w:eastAsia="宋体" w:cs="宋体"/>
                <w:color w:val="auto"/>
                <w:sz w:val="19"/>
                <w:szCs w:val="19"/>
              </w:rPr>
              <w:t>≥35家</w:t>
            </w:r>
          </w:p>
        </w:tc>
      </w:tr>
      <w:tr w14:paraId="73ACC9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tcBorders>
            <w:vAlign w:val="top"/>
          </w:tcPr>
          <w:p w14:paraId="2BACBF4B">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631" w:type="dxa"/>
            <w:vAlign w:val="top"/>
          </w:tcPr>
          <w:p w14:paraId="570703F3">
            <w:pPr>
              <w:keepNext w:val="0"/>
              <w:keepLines w:val="0"/>
              <w:pageBreakBefore w:val="0"/>
              <w:widowControl/>
              <w:kinsoku/>
              <w:wordWrap/>
              <w:overflowPunct/>
              <w:topLinePunct w:val="0"/>
              <w:bidi w:val="0"/>
              <w:spacing w:before="148" w:line="230" w:lineRule="auto"/>
              <w:ind w:left="933"/>
              <w:outlineLvl w:val="9"/>
              <w:rPr>
                <w:rFonts w:hint="eastAsia" w:ascii="宋体" w:hAnsi="宋体" w:eastAsia="宋体" w:cs="宋体"/>
                <w:color w:val="auto"/>
                <w:sz w:val="19"/>
                <w:szCs w:val="19"/>
              </w:rPr>
            </w:pPr>
            <w:r>
              <w:rPr>
                <w:rFonts w:hint="eastAsia" w:ascii="宋体" w:hAnsi="宋体" w:eastAsia="宋体" w:cs="宋体"/>
                <w:color w:val="auto"/>
                <w:spacing w:val="4"/>
                <w:sz w:val="19"/>
                <w:szCs w:val="19"/>
              </w:rPr>
              <w:t>时效指标</w:t>
            </w:r>
          </w:p>
        </w:tc>
        <w:tc>
          <w:tcPr>
            <w:tcW w:w="2631" w:type="dxa"/>
            <w:vAlign w:val="top"/>
          </w:tcPr>
          <w:p w14:paraId="7F94E096">
            <w:pPr>
              <w:keepNext w:val="0"/>
              <w:keepLines w:val="0"/>
              <w:pageBreakBefore w:val="0"/>
              <w:widowControl/>
              <w:kinsoku/>
              <w:wordWrap/>
              <w:overflowPunct/>
              <w:topLinePunct w:val="0"/>
              <w:bidi w:val="0"/>
              <w:spacing w:before="148" w:line="229" w:lineRule="auto"/>
              <w:ind w:left="737"/>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资金拨付时间</w:t>
            </w:r>
          </w:p>
        </w:tc>
        <w:tc>
          <w:tcPr>
            <w:tcW w:w="2640" w:type="dxa"/>
            <w:vAlign w:val="top"/>
          </w:tcPr>
          <w:p w14:paraId="50903D85">
            <w:pPr>
              <w:keepNext w:val="0"/>
              <w:keepLines w:val="0"/>
              <w:pageBreakBefore w:val="0"/>
              <w:widowControl/>
              <w:kinsoku/>
              <w:wordWrap/>
              <w:overflowPunct/>
              <w:topLinePunct w:val="0"/>
              <w:bidi w:val="0"/>
              <w:spacing w:before="148" w:line="229" w:lineRule="auto"/>
              <w:ind w:left="531"/>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2025年11月15日前</w:t>
            </w:r>
          </w:p>
        </w:tc>
      </w:tr>
      <w:tr w14:paraId="354D35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restart"/>
            <w:tcBorders>
              <w:bottom w:val="nil"/>
            </w:tcBorders>
            <w:vAlign w:val="top"/>
          </w:tcPr>
          <w:p w14:paraId="5D9B74E2">
            <w:pPr>
              <w:keepNext w:val="0"/>
              <w:keepLines w:val="0"/>
              <w:pageBreakBefore w:val="0"/>
              <w:widowControl/>
              <w:kinsoku/>
              <w:wordWrap/>
              <w:overflowPunct/>
              <w:topLinePunct w:val="0"/>
              <w:bidi w:val="0"/>
              <w:spacing w:line="291" w:lineRule="auto"/>
              <w:outlineLvl w:val="9"/>
              <w:rPr>
                <w:rFonts w:hint="eastAsia" w:ascii="宋体" w:hAnsi="宋体" w:eastAsia="宋体" w:cs="宋体"/>
                <w:color w:val="auto"/>
                <w:sz w:val="19"/>
                <w:szCs w:val="19"/>
              </w:rPr>
            </w:pPr>
          </w:p>
          <w:p w14:paraId="0E38422B">
            <w:pPr>
              <w:keepNext w:val="0"/>
              <w:keepLines w:val="0"/>
              <w:pageBreakBefore w:val="0"/>
              <w:widowControl/>
              <w:kinsoku/>
              <w:wordWrap/>
              <w:overflowPunct/>
              <w:topLinePunct w:val="0"/>
              <w:bidi w:val="0"/>
              <w:spacing w:line="291" w:lineRule="auto"/>
              <w:outlineLvl w:val="9"/>
              <w:rPr>
                <w:rFonts w:hint="eastAsia" w:ascii="宋体" w:hAnsi="宋体" w:eastAsia="宋体" w:cs="宋体"/>
                <w:color w:val="auto"/>
                <w:sz w:val="19"/>
                <w:szCs w:val="19"/>
              </w:rPr>
            </w:pPr>
          </w:p>
          <w:p w14:paraId="6A4BBA17">
            <w:pPr>
              <w:keepNext w:val="0"/>
              <w:keepLines w:val="0"/>
              <w:pageBreakBefore w:val="0"/>
              <w:widowControl/>
              <w:kinsoku/>
              <w:wordWrap/>
              <w:overflowPunct/>
              <w:topLinePunct w:val="0"/>
              <w:bidi w:val="0"/>
              <w:spacing w:line="291" w:lineRule="auto"/>
              <w:outlineLvl w:val="9"/>
              <w:rPr>
                <w:rFonts w:hint="eastAsia" w:ascii="宋体" w:hAnsi="宋体" w:eastAsia="宋体" w:cs="宋体"/>
                <w:color w:val="auto"/>
                <w:sz w:val="19"/>
                <w:szCs w:val="19"/>
              </w:rPr>
            </w:pPr>
          </w:p>
          <w:p w14:paraId="455C449F">
            <w:pPr>
              <w:keepNext w:val="0"/>
              <w:keepLines w:val="0"/>
              <w:pageBreakBefore w:val="0"/>
              <w:widowControl/>
              <w:kinsoku/>
              <w:wordWrap/>
              <w:overflowPunct/>
              <w:topLinePunct w:val="0"/>
              <w:bidi w:val="0"/>
              <w:spacing w:line="291" w:lineRule="auto"/>
              <w:outlineLvl w:val="9"/>
              <w:rPr>
                <w:rFonts w:hint="eastAsia" w:ascii="宋体" w:hAnsi="宋体" w:eastAsia="宋体" w:cs="宋体"/>
                <w:color w:val="auto"/>
                <w:sz w:val="19"/>
                <w:szCs w:val="19"/>
              </w:rPr>
            </w:pPr>
          </w:p>
          <w:p w14:paraId="11543B73">
            <w:pPr>
              <w:keepNext w:val="0"/>
              <w:keepLines w:val="0"/>
              <w:pageBreakBefore w:val="0"/>
              <w:widowControl/>
              <w:kinsoku/>
              <w:wordWrap/>
              <w:overflowPunct/>
              <w:topLinePunct w:val="0"/>
              <w:bidi w:val="0"/>
              <w:spacing w:before="62" w:line="230" w:lineRule="auto"/>
              <w:ind w:left="398"/>
              <w:outlineLvl w:val="9"/>
              <w:rPr>
                <w:rFonts w:hint="eastAsia" w:ascii="宋体" w:hAnsi="宋体" w:eastAsia="宋体" w:cs="宋体"/>
                <w:color w:val="auto"/>
                <w:sz w:val="19"/>
                <w:szCs w:val="19"/>
              </w:rPr>
            </w:pPr>
            <w:r>
              <w:rPr>
                <w:rFonts w:hint="eastAsia" w:ascii="宋体" w:hAnsi="宋体" w:eastAsia="宋体" w:cs="宋体"/>
                <w:color w:val="auto"/>
                <w:spacing w:val="5"/>
                <w:sz w:val="19"/>
                <w:szCs w:val="19"/>
              </w:rPr>
              <w:t>效益指标</w:t>
            </w:r>
          </w:p>
        </w:tc>
        <w:tc>
          <w:tcPr>
            <w:tcW w:w="2631" w:type="dxa"/>
            <w:vMerge w:val="restart"/>
            <w:tcBorders>
              <w:bottom w:val="nil"/>
            </w:tcBorders>
            <w:vAlign w:val="top"/>
          </w:tcPr>
          <w:p w14:paraId="0DF4F8EE">
            <w:pPr>
              <w:keepNext w:val="0"/>
              <w:keepLines w:val="0"/>
              <w:pageBreakBefore w:val="0"/>
              <w:widowControl/>
              <w:kinsoku/>
              <w:wordWrap/>
              <w:overflowPunct/>
              <w:topLinePunct w:val="0"/>
              <w:bidi w:val="0"/>
              <w:spacing w:line="327" w:lineRule="auto"/>
              <w:outlineLvl w:val="9"/>
              <w:rPr>
                <w:rFonts w:hint="eastAsia" w:ascii="宋体" w:hAnsi="宋体" w:eastAsia="宋体" w:cs="宋体"/>
                <w:color w:val="auto"/>
                <w:sz w:val="19"/>
                <w:szCs w:val="19"/>
              </w:rPr>
            </w:pPr>
          </w:p>
          <w:p w14:paraId="0D4769BB">
            <w:pPr>
              <w:keepNext w:val="0"/>
              <w:keepLines w:val="0"/>
              <w:pageBreakBefore w:val="0"/>
              <w:widowControl/>
              <w:kinsoku/>
              <w:wordWrap/>
              <w:overflowPunct/>
              <w:topLinePunct w:val="0"/>
              <w:bidi w:val="0"/>
              <w:spacing w:before="62" w:line="230" w:lineRule="auto"/>
              <w:ind w:left="726"/>
              <w:outlineLvl w:val="9"/>
              <w:rPr>
                <w:rFonts w:hint="eastAsia" w:ascii="宋体" w:hAnsi="宋体" w:eastAsia="宋体" w:cs="宋体"/>
                <w:color w:val="auto"/>
                <w:sz w:val="19"/>
                <w:szCs w:val="19"/>
              </w:rPr>
            </w:pPr>
            <w:r>
              <w:rPr>
                <w:rFonts w:hint="eastAsia" w:ascii="宋体" w:hAnsi="宋体" w:eastAsia="宋体" w:cs="宋体"/>
                <w:color w:val="auto"/>
                <w:spacing w:val="7"/>
                <w:sz w:val="19"/>
                <w:szCs w:val="19"/>
              </w:rPr>
              <w:t>经济效益指标</w:t>
            </w:r>
          </w:p>
        </w:tc>
        <w:tc>
          <w:tcPr>
            <w:tcW w:w="2631" w:type="dxa"/>
            <w:vAlign w:val="top"/>
          </w:tcPr>
          <w:p w14:paraId="68C92C3C">
            <w:pPr>
              <w:keepNext w:val="0"/>
              <w:keepLines w:val="0"/>
              <w:pageBreakBefore w:val="0"/>
              <w:widowControl/>
              <w:kinsoku/>
              <w:wordWrap/>
              <w:overflowPunct/>
              <w:topLinePunct w:val="0"/>
              <w:bidi w:val="0"/>
              <w:spacing w:before="151" w:line="229" w:lineRule="auto"/>
              <w:ind w:left="433"/>
              <w:outlineLvl w:val="9"/>
              <w:rPr>
                <w:rFonts w:hint="eastAsia" w:ascii="宋体" w:hAnsi="宋体" w:eastAsia="宋体" w:cs="宋体"/>
                <w:color w:val="auto"/>
                <w:sz w:val="19"/>
                <w:szCs w:val="19"/>
              </w:rPr>
            </w:pPr>
            <w:r>
              <w:rPr>
                <w:rFonts w:hint="eastAsia" w:ascii="宋体" w:hAnsi="宋体" w:eastAsia="宋体" w:cs="宋体"/>
                <w:color w:val="auto"/>
                <w:spacing w:val="7"/>
                <w:sz w:val="19"/>
                <w:szCs w:val="19"/>
              </w:rPr>
              <w:t>形成或带动营业收入</w:t>
            </w:r>
          </w:p>
        </w:tc>
        <w:tc>
          <w:tcPr>
            <w:tcW w:w="2640" w:type="dxa"/>
            <w:vAlign w:val="top"/>
          </w:tcPr>
          <w:p w14:paraId="42F6BB77">
            <w:pPr>
              <w:keepNext w:val="0"/>
              <w:keepLines w:val="0"/>
              <w:pageBreakBefore w:val="0"/>
              <w:widowControl/>
              <w:kinsoku/>
              <w:wordWrap/>
              <w:overflowPunct/>
              <w:topLinePunct w:val="0"/>
              <w:bidi w:val="0"/>
              <w:spacing w:before="151" w:line="230" w:lineRule="auto"/>
              <w:ind w:left="848"/>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≥5000万元</w:t>
            </w:r>
          </w:p>
        </w:tc>
      </w:tr>
      <w:tr w14:paraId="536A45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bottom w:val="nil"/>
            </w:tcBorders>
            <w:vAlign w:val="top"/>
          </w:tcPr>
          <w:p w14:paraId="5607F97A">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631" w:type="dxa"/>
            <w:vMerge w:val="continue"/>
            <w:tcBorders>
              <w:top w:val="nil"/>
            </w:tcBorders>
            <w:vAlign w:val="top"/>
          </w:tcPr>
          <w:p w14:paraId="12E82CFD">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631" w:type="dxa"/>
            <w:vAlign w:val="top"/>
          </w:tcPr>
          <w:p w14:paraId="1BDF8C9C">
            <w:pPr>
              <w:keepNext w:val="0"/>
              <w:keepLines w:val="0"/>
              <w:pageBreakBefore w:val="0"/>
              <w:widowControl/>
              <w:kinsoku/>
              <w:wordWrap/>
              <w:overflowPunct/>
              <w:topLinePunct w:val="0"/>
              <w:bidi w:val="0"/>
              <w:spacing w:before="151" w:line="229" w:lineRule="auto"/>
              <w:ind w:left="630"/>
              <w:outlineLvl w:val="9"/>
              <w:rPr>
                <w:rFonts w:hint="eastAsia" w:ascii="宋体" w:hAnsi="宋体" w:eastAsia="宋体" w:cs="宋体"/>
                <w:color w:val="auto"/>
                <w:sz w:val="19"/>
                <w:szCs w:val="19"/>
              </w:rPr>
            </w:pPr>
            <w:r>
              <w:rPr>
                <w:rFonts w:hint="eastAsia" w:ascii="宋体" w:hAnsi="宋体" w:eastAsia="宋体" w:cs="宋体"/>
                <w:color w:val="auto"/>
                <w:spacing w:val="7"/>
                <w:sz w:val="19"/>
                <w:szCs w:val="19"/>
              </w:rPr>
              <w:t>形成或带动税收</w:t>
            </w:r>
          </w:p>
        </w:tc>
        <w:tc>
          <w:tcPr>
            <w:tcW w:w="2640" w:type="dxa"/>
            <w:vAlign w:val="top"/>
          </w:tcPr>
          <w:p w14:paraId="633175AE">
            <w:pPr>
              <w:keepNext w:val="0"/>
              <w:keepLines w:val="0"/>
              <w:pageBreakBefore w:val="0"/>
              <w:widowControl/>
              <w:kinsoku/>
              <w:wordWrap/>
              <w:overflowPunct/>
              <w:topLinePunct w:val="0"/>
              <w:bidi w:val="0"/>
              <w:spacing w:before="151" w:line="230" w:lineRule="auto"/>
              <w:ind w:left="898"/>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≥200万元</w:t>
            </w:r>
          </w:p>
        </w:tc>
      </w:tr>
      <w:tr w14:paraId="68EDBC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06" w:hRule="atLeast"/>
        </w:trPr>
        <w:tc>
          <w:tcPr>
            <w:tcW w:w="1567" w:type="dxa"/>
            <w:vMerge w:val="continue"/>
            <w:tcBorders>
              <w:top w:val="nil"/>
              <w:bottom w:val="nil"/>
            </w:tcBorders>
            <w:vAlign w:val="top"/>
          </w:tcPr>
          <w:p w14:paraId="22C7871A">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631" w:type="dxa"/>
            <w:vMerge w:val="restart"/>
            <w:tcBorders>
              <w:bottom w:val="nil"/>
            </w:tcBorders>
            <w:vAlign w:val="top"/>
          </w:tcPr>
          <w:p w14:paraId="2CC55AE2">
            <w:pPr>
              <w:keepNext w:val="0"/>
              <w:keepLines w:val="0"/>
              <w:pageBreakBefore w:val="0"/>
              <w:widowControl/>
              <w:kinsoku/>
              <w:wordWrap/>
              <w:overflowPunct/>
              <w:topLinePunct w:val="0"/>
              <w:bidi w:val="0"/>
              <w:spacing w:line="343" w:lineRule="auto"/>
              <w:outlineLvl w:val="9"/>
              <w:rPr>
                <w:rFonts w:hint="eastAsia" w:ascii="宋体" w:hAnsi="宋体" w:eastAsia="宋体" w:cs="宋体"/>
                <w:color w:val="auto"/>
                <w:sz w:val="19"/>
                <w:szCs w:val="19"/>
              </w:rPr>
            </w:pPr>
          </w:p>
          <w:p w14:paraId="27723F60">
            <w:pPr>
              <w:keepNext w:val="0"/>
              <w:keepLines w:val="0"/>
              <w:pageBreakBefore w:val="0"/>
              <w:widowControl/>
              <w:kinsoku/>
              <w:wordWrap/>
              <w:overflowPunct/>
              <w:topLinePunct w:val="0"/>
              <w:bidi w:val="0"/>
              <w:spacing w:line="344" w:lineRule="auto"/>
              <w:outlineLvl w:val="9"/>
              <w:rPr>
                <w:rFonts w:hint="eastAsia" w:ascii="宋体" w:hAnsi="宋体" w:eastAsia="宋体" w:cs="宋体"/>
                <w:color w:val="auto"/>
                <w:sz w:val="19"/>
                <w:szCs w:val="19"/>
              </w:rPr>
            </w:pPr>
          </w:p>
          <w:p w14:paraId="584347F6">
            <w:pPr>
              <w:keepNext w:val="0"/>
              <w:keepLines w:val="0"/>
              <w:pageBreakBefore w:val="0"/>
              <w:widowControl/>
              <w:kinsoku/>
              <w:wordWrap/>
              <w:overflowPunct/>
              <w:topLinePunct w:val="0"/>
              <w:bidi w:val="0"/>
              <w:spacing w:before="61" w:line="228" w:lineRule="auto"/>
              <w:ind w:left="726"/>
              <w:outlineLvl w:val="9"/>
              <w:rPr>
                <w:rFonts w:hint="eastAsia" w:ascii="宋体" w:hAnsi="宋体" w:eastAsia="宋体" w:cs="宋体"/>
                <w:color w:val="auto"/>
                <w:sz w:val="19"/>
                <w:szCs w:val="19"/>
              </w:rPr>
            </w:pPr>
            <w:r>
              <w:rPr>
                <w:rFonts w:hint="eastAsia" w:ascii="宋体" w:hAnsi="宋体" w:eastAsia="宋体" w:cs="宋体"/>
                <w:color w:val="auto"/>
                <w:spacing w:val="7"/>
                <w:sz w:val="19"/>
                <w:szCs w:val="19"/>
              </w:rPr>
              <w:t>社会效益指标</w:t>
            </w:r>
          </w:p>
        </w:tc>
        <w:tc>
          <w:tcPr>
            <w:tcW w:w="2631" w:type="dxa"/>
            <w:vAlign w:val="top"/>
          </w:tcPr>
          <w:p w14:paraId="6426D886">
            <w:pPr>
              <w:keepNext w:val="0"/>
              <w:keepLines w:val="0"/>
              <w:pageBreakBefore w:val="0"/>
              <w:widowControl/>
              <w:kinsoku/>
              <w:wordWrap/>
              <w:overflowPunct/>
              <w:topLinePunct w:val="0"/>
              <w:bidi w:val="0"/>
              <w:spacing w:before="148" w:line="234" w:lineRule="auto"/>
              <w:ind w:left="927" w:right="104" w:hanging="795"/>
              <w:outlineLvl w:val="9"/>
              <w:rPr>
                <w:rFonts w:hint="eastAsia" w:ascii="宋体" w:hAnsi="宋体" w:eastAsia="宋体" w:cs="宋体"/>
                <w:color w:val="auto"/>
                <w:sz w:val="19"/>
                <w:szCs w:val="19"/>
              </w:rPr>
            </w:pPr>
            <w:r>
              <w:rPr>
                <w:rFonts w:hint="eastAsia" w:ascii="宋体" w:hAnsi="宋体" w:eastAsia="宋体" w:cs="宋体"/>
                <w:color w:val="auto"/>
                <w:spacing w:val="8"/>
                <w:sz w:val="19"/>
                <w:szCs w:val="19"/>
              </w:rPr>
              <w:t>参加中国创新创业大赛等赛</w:t>
            </w:r>
            <w:r>
              <w:rPr>
                <w:rFonts w:hint="eastAsia" w:ascii="宋体" w:hAnsi="宋体" w:eastAsia="宋体" w:cs="宋体"/>
                <w:color w:val="auto"/>
                <w:spacing w:val="7"/>
                <w:sz w:val="19"/>
                <w:szCs w:val="19"/>
              </w:rPr>
              <w:t>事企业数</w:t>
            </w:r>
          </w:p>
        </w:tc>
        <w:tc>
          <w:tcPr>
            <w:tcW w:w="2640" w:type="dxa"/>
            <w:vAlign w:val="top"/>
          </w:tcPr>
          <w:p w14:paraId="1EDB6F1F">
            <w:pPr>
              <w:keepNext w:val="0"/>
              <w:keepLines w:val="0"/>
              <w:pageBreakBefore w:val="0"/>
              <w:widowControl/>
              <w:kinsoku/>
              <w:wordWrap/>
              <w:overflowPunct/>
              <w:topLinePunct w:val="0"/>
              <w:bidi w:val="0"/>
              <w:spacing w:before="269" w:line="230" w:lineRule="auto"/>
              <w:ind w:left="1050"/>
              <w:outlineLvl w:val="9"/>
              <w:rPr>
                <w:rFonts w:hint="eastAsia" w:ascii="宋体" w:hAnsi="宋体" w:eastAsia="宋体" w:cs="宋体"/>
                <w:color w:val="auto"/>
                <w:sz w:val="19"/>
                <w:szCs w:val="19"/>
              </w:rPr>
            </w:pPr>
            <w:r>
              <w:rPr>
                <w:rFonts w:hint="eastAsia" w:ascii="宋体" w:hAnsi="宋体" w:eastAsia="宋体" w:cs="宋体"/>
                <w:color w:val="auto"/>
                <w:sz w:val="19"/>
                <w:szCs w:val="19"/>
              </w:rPr>
              <w:t>≥10家</w:t>
            </w:r>
          </w:p>
        </w:tc>
      </w:tr>
      <w:tr w14:paraId="1F7DC0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bottom w:val="nil"/>
            </w:tcBorders>
            <w:vAlign w:val="top"/>
          </w:tcPr>
          <w:p w14:paraId="72AAFDD8">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631" w:type="dxa"/>
            <w:vMerge w:val="continue"/>
            <w:tcBorders>
              <w:top w:val="nil"/>
              <w:bottom w:val="nil"/>
            </w:tcBorders>
            <w:vAlign w:val="top"/>
          </w:tcPr>
          <w:p w14:paraId="67EF5057">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631" w:type="dxa"/>
            <w:vAlign w:val="top"/>
          </w:tcPr>
          <w:p w14:paraId="3A5E84DA">
            <w:pPr>
              <w:keepNext w:val="0"/>
              <w:keepLines w:val="0"/>
              <w:pageBreakBefore w:val="0"/>
              <w:widowControl/>
              <w:kinsoku/>
              <w:wordWrap/>
              <w:overflowPunct/>
              <w:topLinePunct w:val="0"/>
              <w:bidi w:val="0"/>
              <w:spacing w:before="153" w:line="229" w:lineRule="auto"/>
              <w:ind w:left="732"/>
              <w:outlineLvl w:val="9"/>
              <w:rPr>
                <w:rFonts w:hint="eastAsia" w:ascii="宋体" w:hAnsi="宋体" w:eastAsia="宋体" w:cs="宋体"/>
                <w:color w:val="auto"/>
                <w:sz w:val="19"/>
                <w:szCs w:val="19"/>
              </w:rPr>
            </w:pPr>
            <w:r>
              <w:rPr>
                <w:rFonts w:hint="eastAsia" w:ascii="宋体" w:hAnsi="宋体" w:eastAsia="宋体" w:cs="宋体"/>
                <w:color w:val="auto"/>
                <w:spacing w:val="7"/>
                <w:sz w:val="19"/>
                <w:szCs w:val="19"/>
              </w:rPr>
              <w:t>带动就业人数</w:t>
            </w:r>
          </w:p>
        </w:tc>
        <w:tc>
          <w:tcPr>
            <w:tcW w:w="2640" w:type="dxa"/>
            <w:vAlign w:val="top"/>
          </w:tcPr>
          <w:p w14:paraId="0000E031">
            <w:pPr>
              <w:keepNext w:val="0"/>
              <w:keepLines w:val="0"/>
              <w:pageBreakBefore w:val="0"/>
              <w:widowControl/>
              <w:kinsoku/>
              <w:wordWrap/>
              <w:overflowPunct/>
              <w:topLinePunct w:val="0"/>
              <w:bidi w:val="0"/>
              <w:spacing w:before="153" w:line="232" w:lineRule="auto"/>
              <w:ind w:left="999"/>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≥100人</w:t>
            </w:r>
          </w:p>
        </w:tc>
      </w:tr>
      <w:tr w14:paraId="10AC64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continue"/>
            <w:tcBorders>
              <w:top w:val="nil"/>
            </w:tcBorders>
            <w:vAlign w:val="top"/>
          </w:tcPr>
          <w:p w14:paraId="7AC59DE1">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631" w:type="dxa"/>
            <w:vMerge w:val="continue"/>
            <w:tcBorders>
              <w:top w:val="nil"/>
            </w:tcBorders>
            <w:vAlign w:val="top"/>
          </w:tcPr>
          <w:p w14:paraId="2286ABA5">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631" w:type="dxa"/>
            <w:vAlign w:val="top"/>
          </w:tcPr>
          <w:p w14:paraId="60EBE4D2">
            <w:pPr>
              <w:keepNext w:val="0"/>
              <w:keepLines w:val="0"/>
              <w:pageBreakBefore w:val="0"/>
              <w:widowControl/>
              <w:kinsoku/>
              <w:wordWrap/>
              <w:overflowPunct/>
              <w:topLinePunct w:val="0"/>
              <w:bidi w:val="0"/>
              <w:spacing w:before="151" w:line="230" w:lineRule="auto"/>
              <w:ind w:left="531"/>
              <w:outlineLvl w:val="9"/>
              <w:rPr>
                <w:rFonts w:hint="eastAsia" w:ascii="宋体" w:hAnsi="宋体" w:eastAsia="宋体" w:cs="宋体"/>
                <w:color w:val="auto"/>
                <w:sz w:val="19"/>
                <w:szCs w:val="19"/>
              </w:rPr>
            </w:pPr>
            <w:r>
              <w:rPr>
                <w:rFonts w:hint="eastAsia" w:ascii="宋体" w:hAnsi="宋体" w:eastAsia="宋体" w:cs="宋体"/>
                <w:color w:val="auto"/>
                <w:spacing w:val="7"/>
                <w:sz w:val="19"/>
                <w:szCs w:val="19"/>
              </w:rPr>
              <w:t>开展交流合作活动</w:t>
            </w:r>
          </w:p>
        </w:tc>
        <w:tc>
          <w:tcPr>
            <w:tcW w:w="2640" w:type="dxa"/>
            <w:vAlign w:val="top"/>
          </w:tcPr>
          <w:p w14:paraId="443F4A23">
            <w:pPr>
              <w:keepNext w:val="0"/>
              <w:keepLines w:val="0"/>
              <w:pageBreakBefore w:val="0"/>
              <w:widowControl/>
              <w:kinsoku/>
              <w:wordWrap/>
              <w:overflowPunct/>
              <w:topLinePunct w:val="0"/>
              <w:bidi w:val="0"/>
              <w:spacing w:before="151" w:line="229" w:lineRule="auto"/>
              <w:ind w:left="949"/>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≥40场次</w:t>
            </w:r>
          </w:p>
        </w:tc>
      </w:tr>
      <w:tr w14:paraId="052137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567" w:type="dxa"/>
            <w:vAlign w:val="top"/>
          </w:tcPr>
          <w:p w14:paraId="7199A675">
            <w:pPr>
              <w:keepNext w:val="0"/>
              <w:keepLines w:val="0"/>
              <w:pageBreakBefore w:val="0"/>
              <w:widowControl/>
              <w:kinsoku/>
              <w:wordWrap/>
              <w:overflowPunct/>
              <w:topLinePunct w:val="0"/>
              <w:bidi w:val="0"/>
              <w:spacing w:before="155" w:line="229" w:lineRule="auto"/>
              <w:ind w:left="295"/>
              <w:outlineLvl w:val="9"/>
              <w:rPr>
                <w:rFonts w:hint="eastAsia" w:ascii="宋体" w:hAnsi="宋体" w:eastAsia="宋体" w:cs="宋体"/>
                <w:color w:val="auto"/>
                <w:sz w:val="19"/>
                <w:szCs w:val="19"/>
              </w:rPr>
            </w:pPr>
            <w:r>
              <w:rPr>
                <w:rFonts w:hint="eastAsia" w:ascii="宋体" w:hAnsi="宋体" w:eastAsia="宋体" w:cs="宋体"/>
                <w:color w:val="auto"/>
                <w:spacing w:val="7"/>
                <w:sz w:val="19"/>
                <w:szCs w:val="19"/>
              </w:rPr>
              <w:t>满意度指标</w:t>
            </w:r>
          </w:p>
        </w:tc>
        <w:tc>
          <w:tcPr>
            <w:tcW w:w="2631" w:type="dxa"/>
            <w:vAlign w:val="top"/>
          </w:tcPr>
          <w:p w14:paraId="0820EE53">
            <w:pPr>
              <w:keepNext w:val="0"/>
              <w:keepLines w:val="0"/>
              <w:pageBreakBefore w:val="0"/>
              <w:widowControl/>
              <w:kinsoku/>
              <w:wordWrap/>
              <w:overflowPunct/>
              <w:topLinePunct w:val="0"/>
              <w:bidi w:val="0"/>
              <w:spacing w:before="155" w:line="229" w:lineRule="auto"/>
              <w:ind w:left="427"/>
              <w:outlineLvl w:val="9"/>
              <w:rPr>
                <w:rFonts w:hint="eastAsia" w:ascii="宋体" w:hAnsi="宋体" w:eastAsia="宋体" w:cs="宋体"/>
                <w:color w:val="auto"/>
                <w:sz w:val="19"/>
                <w:szCs w:val="19"/>
              </w:rPr>
            </w:pPr>
            <w:r>
              <w:rPr>
                <w:rFonts w:hint="eastAsia" w:ascii="宋体" w:hAnsi="宋体" w:eastAsia="宋体" w:cs="宋体"/>
                <w:color w:val="auto"/>
                <w:spacing w:val="8"/>
                <w:sz w:val="19"/>
                <w:szCs w:val="19"/>
              </w:rPr>
              <w:t>服务对象满意度指标</w:t>
            </w:r>
          </w:p>
        </w:tc>
        <w:tc>
          <w:tcPr>
            <w:tcW w:w="2631" w:type="dxa"/>
            <w:vAlign w:val="top"/>
          </w:tcPr>
          <w:p w14:paraId="7A75226D">
            <w:pPr>
              <w:keepNext w:val="0"/>
              <w:keepLines w:val="0"/>
              <w:pageBreakBefore w:val="0"/>
              <w:widowControl/>
              <w:kinsoku/>
              <w:wordWrap/>
              <w:overflowPunct/>
              <w:topLinePunct w:val="0"/>
              <w:bidi w:val="0"/>
              <w:spacing w:before="155" w:line="229" w:lineRule="auto"/>
              <w:ind w:left="628"/>
              <w:outlineLvl w:val="9"/>
              <w:rPr>
                <w:rFonts w:hint="eastAsia" w:ascii="宋体" w:hAnsi="宋体" w:eastAsia="宋体" w:cs="宋体"/>
                <w:color w:val="auto"/>
                <w:sz w:val="19"/>
                <w:szCs w:val="19"/>
              </w:rPr>
            </w:pPr>
            <w:r>
              <w:rPr>
                <w:rFonts w:hint="eastAsia" w:ascii="宋体" w:hAnsi="宋体" w:eastAsia="宋体" w:cs="宋体"/>
                <w:color w:val="auto"/>
                <w:spacing w:val="7"/>
                <w:sz w:val="19"/>
                <w:szCs w:val="19"/>
              </w:rPr>
              <w:t>服务企业满意度</w:t>
            </w:r>
          </w:p>
        </w:tc>
        <w:tc>
          <w:tcPr>
            <w:tcW w:w="2640" w:type="dxa"/>
            <w:vAlign w:val="top"/>
          </w:tcPr>
          <w:p w14:paraId="66D56163">
            <w:pPr>
              <w:keepNext w:val="0"/>
              <w:keepLines w:val="0"/>
              <w:pageBreakBefore w:val="0"/>
              <w:widowControl/>
              <w:kinsoku/>
              <w:wordWrap/>
              <w:overflowPunct/>
              <w:topLinePunct w:val="0"/>
              <w:bidi w:val="0"/>
              <w:spacing w:before="156" w:line="254" w:lineRule="exact"/>
              <w:ind w:left="1098"/>
              <w:outlineLvl w:val="9"/>
              <w:rPr>
                <w:rFonts w:hint="eastAsia" w:ascii="宋体" w:hAnsi="宋体" w:eastAsia="宋体" w:cs="宋体"/>
                <w:color w:val="auto"/>
                <w:sz w:val="19"/>
                <w:szCs w:val="19"/>
              </w:rPr>
            </w:pPr>
            <w:r>
              <w:rPr>
                <w:rFonts w:hint="eastAsia" w:ascii="宋体" w:hAnsi="宋体" w:eastAsia="宋体" w:cs="宋体"/>
                <w:color w:val="auto"/>
                <w:spacing w:val="-1"/>
                <w:position w:val="1"/>
                <w:sz w:val="19"/>
                <w:szCs w:val="19"/>
              </w:rPr>
              <w:t>≥90%</w:t>
            </w:r>
          </w:p>
        </w:tc>
      </w:tr>
    </w:tbl>
    <w:p w14:paraId="08C0B906"/>
    <w:p w14:paraId="6312C6FB"/>
    <w:p w14:paraId="1990DCD3"/>
    <w:p w14:paraId="44F4B3DC"/>
    <w:p w14:paraId="21C01A82"/>
    <w:p w14:paraId="25819DF6"/>
    <w:p w14:paraId="3096283D"/>
    <w:p w14:paraId="26DEA19A"/>
    <w:p w14:paraId="6AB8205A"/>
    <w:p w14:paraId="0058FDD3"/>
    <w:p w14:paraId="44730B90"/>
    <w:p w14:paraId="3C77666F"/>
    <w:p w14:paraId="0C8637B6"/>
    <w:p w14:paraId="23147D03"/>
    <w:p w14:paraId="63C0FC79"/>
    <w:p w14:paraId="73B9F534"/>
    <w:p w14:paraId="1500DC32"/>
    <w:p w14:paraId="52C6773F">
      <w:pPr>
        <w:keepNext w:val="0"/>
        <w:keepLines w:val="0"/>
        <w:pageBreakBefore w:val="0"/>
        <w:widowControl/>
        <w:kinsoku/>
        <w:wordWrap/>
        <w:overflowPunct/>
        <w:topLinePunct w:val="0"/>
        <w:bidi w:val="0"/>
        <w:spacing w:before="115" w:line="207" w:lineRule="auto"/>
        <w:ind w:left="3102"/>
        <w:outlineLvl w:val="9"/>
        <w:rPr>
          <w:rFonts w:hint="eastAsia" w:ascii="方正小标宋_GBK" w:hAnsi="方正小标宋_GBK" w:eastAsia="方正小标宋_GBK" w:cs="方正小标宋_GBK"/>
          <w:color w:val="auto"/>
          <w:sz w:val="32"/>
          <w:szCs w:val="32"/>
          <w:lang w:eastAsia="zh-CN"/>
        </w:rPr>
      </w:pPr>
      <w:r>
        <w:rPr>
          <w:rFonts w:hint="eastAsia" w:ascii="方正小标宋_GBK" w:hAnsi="方正小标宋_GBK" w:eastAsia="方正小标宋_GBK" w:cs="方正小标宋_GBK"/>
          <w:color w:val="auto"/>
          <w:spacing w:val="4"/>
          <w:sz w:val="32"/>
          <w:szCs w:val="32"/>
          <w:lang w:eastAsia="zh-CN"/>
        </w:rPr>
        <w:t>项目支出绩效目标表</w:t>
      </w:r>
    </w:p>
    <w:p w14:paraId="2E92886A">
      <w:pPr>
        <w:pStyle w:val="2"/>
        <w:keepNext w:val="0"/>
        <w:keepLines w:val="0"/>
        <w:pageBreakBefore w:val="0"/>
        <w:widowControl/>
        <w:kinsoku/>
        <w:wordWrap/>
        <w:overflowPunct/>
        <w:topLinePunct w:val="0"/>
        <w:bidi w:val="0"/>
        <w:spacing w:before="148" w:line="227" w:lineRule="auto"/>
        <w:ind w:left="4271"/>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（2025年度）</w:t>
      </w:r>
    </w:p>
    <w:p w14:paraId="646F442B">
      <w:pPr>
        <w:pStyle w:val="2"/>
        <w:keepNext w:val="0"/>
        <w:keepLines w:val="0"/>
        <w:pageBreakBefore w:val="0"/>
        <w:widowControl/>
        <w:kinsoku/>
        <w:wordWrap/>
        <w:overflowPunct/>
        <w:topLinePunct w:val="0"/>
        <w:bidi w:val="0"/>
        <w:spacing w:before="180" w:line="228" w:lineRule="auto"/>
        <w:ind w:right="32"/>
        <w:jc w:val="right"/>
        <w:outlineLvl w:val="9"/>
        <w:rPr>
          <w:rFonts w:hint="eastAsia" w:ascii="宋体" w:hAnsi="宋体" w:eastAsia="宋体" w:cs="宋体"/>
          <w:color w:val="auto"/>
          <w:sz w:val="19"/>
          <w:szCs w:val="19"/>
          <w:lang w:eastAsia="zh-CN"/>
        </w:rPr>
      </w:pPr>
    </w:p>
    <w:p w14:paraId="6F563021">
      <w:pPr>
        <w:keepNext w:val="0"/>
        <w:keepLines w:val="0"/>
        <w:pageBreakBefore w:val="0"/>
        <w:widowControl/>
        <w:kinsoku/>
        <w:wordWrap/>
        <w:overflowPunct/>
        <w:topLinePunct w:val="0"/>
        <w:bidi w:val="0"/>
        <w:spacing w:line="59" w:lineRule="exact"/>
        <w:outlineLvl w:val="9"/>
        <w:rPr>
          <w:rFonts w:hint="eastAsia" w:ascii="宋体" w:hAnsi="宋体" w:eastAsia="宋体" w:cs="宋体"/>
          <w:color w:val="auto"/>
          <w:sz w:val="19"/>
          <w:szCs w:val="19"/>
        </w:rPr>
      </w:pPr>
    </w:p>
    <w:tbl>
      <w:tblPr>
        <w:tblStyle w:val="9"/>
        <w:tblW w:w="9664"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53"/>
        <w:gridCol w:w="2578"/>
        <w:gridCol w:w="2509"/>
        <w:gridCol w:w="3024"/>
      </w:tblGrid>
      <w:tr w14:paraId="3689E8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1" w:hRule="atLeast"/>
        </w:trPr>
        <w:tc>
          <w:tcPr>
            <w:tcW w:w="1553" w:type="dxa"/>
            <w:vAlign w:val="top"/>
          </w:tcPr>
          <w:p w14:paraId="10C7C75A">
            <w:pPr>
              <w:keepNext w:val="0"/>
              <w:keepLines w:val="0"/>
              <w:pageBreakBefore w:val="0"/>
              <w:widowControl/>
              <w:kinsoku/>
              <w:wordWrap/>
              <w:overflowPunct/>
              <w:topLinePunct w:val="0"/>
              <w:bidi w:val="0"/>
              <w:spacing w:before="148" w:line="227" w:lineRule="auto"/>
              <w:ind w:left="394"/>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项目编码</w:t>
            </w:r>
          </w:p>
        </w:tc>
        <w:tc>
          <w:tcPr>
            <w:tcW w:w="2578" w:type="dxa"/>
            <w:vAlign w:val="top"/>
          </w:tcPr>
          <w:p w14:paraId="43B5A9A1">
            <w:pPr>
              <w:keepNext w:val="0"/>
              <w:keepLines w:val="0"/>
              <w:pageBreakBefore w:val="0"/>
              <w:widowControl/>
              <w:kinsoku/>
              <w:wordWrap/>
              <w:overflowPunct/>
              <w:topLinePunct w:val="0"/>
              <w:bidi w:val="0"/>
              <w:spacing w:before="178" w:line="189" w:lineRule="auto"/>
              <w:ind w:left="248"/>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370200252069020100166</w:t>
            </w:r>
          </w:p>
        </w:tc>
        <w:tc>
          <w:tcPr>
            <w:tcW w:w="2509" w:type="dxa"/>
            <w:vAlign w:val="top"/>
          </w:tcPr>
          <w:p w14:paraId="5B13B62E">
            <w:pPr>
              <w:keepNext w:val="0"/>
              <w:keepLines w:val="0"/>
              <w:pageBreakBefore w:val="0"/>
              <w:widowControl/>
              <w:kinsoku/>
              <w:wordWrap/>
              <w:overflowPunct/>
              <w:topLinePunct w:val="0"/>
              <w:bidi w:val="0"/>
              <w:spacing w:before="147" w:line="228" w:lineRule="auto"/>
              <w:ind w:left="874"/>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项目名称</w:t>
            </w:r>
          </w:p>
        </w:tc>
        <w:tc>
          <w:tcPr>
            <w:tcW w:w="3024" w:type="dxa"/>
            <w:vAlign w:val="top"/>
          </w:tcPr>
          <w:p w14:paraId="2597BA84">
            <w:pPr>
              <w:keepNext w:val="0"/>
              <w:keepLines w:val="0"/>
              <w:pageBreakBefore w:val="0"/>
              <w:widowControl/>
              <w:kinsoku/>
              <w:wordWrap/>
              <w:overflowPunct/>
              <w:topLinePunct w:val="0"/>
              <w:bidi w:val="0"/>
              <w:spacing w:before="148" w:line="226" w:lineRule="auto"/>
              <w:ind w:left="141"/>
              <w:outlineLvl w:val="9"/>
              <w:rPr>
                <w:rFonts w:hint="eastAsia" w:ascii="宋体" w:hAnsi="宋体" w:eastAsia="宋体" w:cs="宋体"/>
                <w:color w:val="auto"/>
                <w:sz w:val="19"/>
                <w:szCs w:val="19"/>
              </w:rPr>
            </w:pPr>
            <w:r>
              <w:rPr>
                <w:rFonts w:hint="eastAsia" w:ascii="宋体" w:hAnsi="宋体" w:eastAsia="宋体" w:cs="宋体"/>
                <w:color w:val="auto"/>
                <w:spacing w:val="4"/>
                <w:sz w:val="19"/>
                <w:szCs w:val="19"/>
              </w:rPr>
              <w:t>科技成果转化概念验证平台奖补</w:t>
            </w:r>
          </w:p>
        </w:tc>
      </w:tr>
      <w:tr w14:paraId="79AF90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1" w:hRule="atLeast"/>
        </w:trPr>
        <w:tc>
          <w:tcPr>
            <w:tcW w:w="1553" w:type="dxa"/>
            <w:vAlign w:val="top"/>
          </w:tcPr>
          <w:p w14:paraId="3105905F">
            <w:pPr>
              <w:keepNext w:val="0"/>
              <w:keepLines w:val="0"/>
              <w:pageBreakBefore w:val="0"/>
              <w:widowControl/>
              <w:kinsoku/>
              <w:wordWrap/>
              <w:overflowPunct/>
              <w:topLinePunct w:val="0"/>
              <w:bidi w:val="0"/>
              <w:spacing w:before="139" w:line="227" w:lineRule="auto"/>
              <w:ind w:left="393"/>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主管部门</w:t>
            </w:r>
          </w:p>
        </w:tc>
        <w:tc>
          <w:tcPr>
            <w:tcW w:w="2578" w:type="dxa"/>
            <w:vAlign w:val="top"/>
          </w:tcPr>
          <w:p w14:paraId="29E9832E">
            <w:pPr>
              <w:keepNext w:val="0"/>
              <w:keepLines w:val="0"/>
              <w:pageBreakBefore w:val="0"/>
              <w:widowControl/>
              <w:kinsoku/>
              <w:wordWrap/>
              <w:overflowPunct/>
              <w:topLinePunct w:val="0"/>
              <w:bidi w:val="0"/>
              <w:spacing w:before="139" w:line="226" w:lineRule="auto"/>
              <w:ind w:left="508"/>
              <w:outlineLvl w:val="9"/>
              <w:rPr>
                <w:rFonts w:hint="eastAsia" w:ascii="宋体" w:hAnsi="宋体" w:eastAsia="宋体" w:cs="宋体"/>
                <w:color w:val="auto"/>
                <w:sz w:val="19"/>
                <w:szCs w:val="19"/>
              </w:rPr>
            </w:pPr>
            <w:r>
              <w:rPr>
                <w:rFonts w:hint="eastAsia" w:ascii="宋体" w:hAnsi="宋体" w:eastAsia="宋体" w:cs="宋体"/>
                <w:color w:val="auto"/>
                <w:spacing w:val="4"/>
                <w:sz w:val="19"/>
                <w:szCs w:val="19"/>
              </w:rPr>
              <w:t>青岛市科学技术局</w:t>
            </w:r>
          </w:p>
        </w:tc>
        <w:tc>
          <w:tcPr>
            <w:tcW w:w="2509" w:type="dxa"/>
            <w:vAlign w:val="top"/>
          </w:tcPr>
          <w:p w14:paraId="08262A98">
            <w:pPr>
              <w:keepNext w:val="0"/>
              <w:keepLines w:val="0"/>
              <w:pageBreakBefore w:val="0"/>
              <w:widowControl/>
              <w:kinsoku/>
              <w:wordWrap/>
              <w:overflowPunct/>
              <w:topLinePunct w:val="0"/>
              <w:bidi w:val="0"/>
              <w:spacing w:before="139" w:line="227" w:lineRule="auto"/>
              <w:ind w:left="872"/>
              <w:outlineLvl w:val="9"/>
              <w:rPr>
                <w:rFonts w:hint="eastAsia" w:ascii="宋体" w:hAnsi="宋体" w:eastAsia="宋体" w:cs="宋体"/>
                <w:color w:val="auto"/>
                <w:sz w:val="19"/>
                <w:szCs w:val="19"/>
                <w:lang w:eastAsia="zh-CN"/>
              </w:rPr>
            </w:pPr>
            <w:r>
              <w:rPr>
                <w:rFonts w:hint="eastAsia" w:ascii="宋体" w:hAnsi="宋体" w:eastAsia="宋体" w:cs="宋体"/>
                <w:color w:val="auto"/>
                <w:spacing w:val="3"/>
                <w:sz w:val="19"/>
                <w:szCs w:val="19"/>
                <w:lang w:eastAsia="zh-CN"/>
              </w:rPr>
              <w:t>预算金额（万元）</w:t>
            </w:r>
          </w:p>
        </w:tc>
        <w:tc>
          <w:tcPr>
            <w:tcW w:w="3024" w:type="dxa"/>
            <w:vAlign w:val="top"/>
          </w:tcPr>
          <w:p w14:paraId="4460A914">
            <w:pPr>
              <w:keepNext w:val="0"/>
              <w:keepLines w:val="0"/>
              <w:pageBreakBefore w:val="0"/>
              <w:widowControl/>
              <w:kinsoku/>
              <w:wordWrap/>
              <w:overflowPunct/>
              <w:topLinePunct w:val="0"/>
              <w:bidi w:val="0"/>
              <w:spacing w:before="169" w:line="189" w:lineRule="auto"/>
              <w:ind w:left="1186"/>
              <w:outlineLvl w:val="9"/>
              <w:rPr>
                <w:rFonts w:hint="eastAsia" w:ascii="宋体" w:hAnsi="宋体" w:eastAsia="宋体" w:cs="宋体"/>
                <w:color w:val="auto"/>
                <w:sz w:val="19"/>
                <w:szCs w:val="19"/>
              </w:rPr>
            </w:pPr>
            <w:r>
              <w:rPr>
                <w:rFonts w:hint="eastAsia" w:ascii="宋体" w:hAnsi="宋体" w:eastAsia="宋体" w:cs="宋体"/>
                <w:color w:val="auto"/>
                <w:sz w:val="19"/>
                <w:szCs w:val="19"/>
              </w:rPr>
              <w:t>1870.59</w:t>
            </w:r>
          </w:p>
        </w:tc>
      </w:tr>
      <w:tr w14:paraId="6A44E4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53" w:hRule="atLeast"/>
        </w:trPr>
        <w:tc>
          <w:tcPr>
            <w:tcW w:w="1553" w:type="dxa"/>
            <w:vAlign w:val="top"/>
          </w:tcPr>
          <w:p w14:paraId="0B075FFB">
            <w:pPr>
              <w:keepNext w:val="0"/>
              <w:keepLines w:val="0"/>
              <w:pageBreakBefore w:val="0"/>
              <w:widowControl/>
              <w:kinsoku/>
              <w:wordWrap/>
              <w:overflowPunct/>
              <w:topLinePunct w:val="0"/>
              <w:bidi w:val="0"/>
              <w:spacing w:line="260" w:lineRule="auto"/>
              <w:outlineLvl w:val="9"/>
              <w:rPr>
                <w:rFonts w:hint="eastAsia" w:ascii="宋体" w:hAnsi="宋体" w:eastAsia="宋体" w:cs="宋体"/>
                <w:color w:val="auto"/>
                <w:sz w:val="19"/>
                <w:szCs w:val="19"/>
              </w:rPr>
            </w:pPr>
          </w:p>
          <w:p w14:paraId="150D516B">
            <w:pPr>
              <w:keepNext w:val="0"/>
              <w:keepLines w:val="0"/>
              <w:pageBreakBefore w:val="0"/>
              <w:widowControl/>
              <w:kinsoku/>
              <w:wordWrap/>
              <w:overflowPunct/>
              <w:topLinePunct w:val="0"/>
              <w:bidi w:val="0"/>
              <w:spacing w:line="261" w:lineRule="auto"/>
              <w:outlineLvl w:val="9"/>
              <w:rPr>
                <w:rFonts w:hint="eastAsia" w:ascii="宋体" w:hAnsi="宋体" w:eastAsia="宋体" w:cs="宋体"/>
                <w:color w:val="auto"/>
                <w:sz w:val="19"/>
                <w:szCs w:val="19"/>
              </w:rPr>
            </w:pPr>
          </w:p>
          <w:p w14:paraId="4E9AF3CC">
            <w:pPr>
              <w:keepNext w:val="0"/>
              <w:keepLines w:val="0"/>
              <w:pageBreakBefore w:val="0"/>
              <w:widowControl/>
              <w:kinsoku/>
              <w:wordWrap/>
              <w:overflowPunct/>
              <w:topLinePunct w:val="0"/>
              <w:bidi w:val="0"/>
              <w:spacing w:before="62" w:line="228" w:lineRule="auto"/>
              <w:ind w:left="394"/>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绩效目标</w:t>
            </w:r>
          </w:p>
        </w:tc>
        <w:tc>
          <w:tcPr>
            <w:tcW w:w="8111" w:type="dxa"/>
            <w:gridSpan w:val="3"/>
            <w:vAlign w:val="top"/>
          </w:tcPr>
          <w:p w14:paraId="07C64E00">
            <w:pPr>
              <w:keepNext w:val="0"/>
              <w:keepLines w:val="0"/>
              <w:pageBreakBefore w:val="0"/>
              <w:widowControl/>
              <w:kinsoku/>
              <w:wordWrap/>
              <w:overflowPunct/>
              <w:topLinePunct w:val="0"/>
              <w:bidi w:val="0"/>
              <w:spacing w:line="277" w:lineRule="auto"/>
              <w:outlineLvl w:val="9"/>
              <w:rPr>
                <w:rFonts w:hint="eastAsia" w:ascii="宋体" w:hAnsi="宋体" w:eastAsia="宋体" w:cs="宋体"/>
                <w:color w:val="auto"/>
                <w:sz w:val="19"/>
                <w:szCs w:val="19"/>
              </w:rPr>
            </w:pPr>
          </w:p>
          <w:p w14:paraId="7464345A">
            <w:pPr>
              <w:keepNext w:val="0"/>
              <w:keepLines w:val="0"/>
              <w:pageBreakBefore w:val="0"/>
              <w:widowControl/>
              <w:kinsoku/>
              <w:wordWrap/>
              <w:overflowPunct/>
              <w:topLinePunct w:val="0"/>
              <w:bidi w:val="0"/>
              <w:spacing w:before="62" w:line="235" w:lineRule="auto"/>
              <w:ind w:left="32" w:right="15"/>
              <w:jc w:val="both"/>
              <w:outlineLvl w:val="9"/>
              <w:rPr>
                <w:rFonts w:hint="eastAsia" w:ascii="宋体" w:hAnsi="宋体" w:eastAsia="宋体" w:cs="宋体"/>
                <w:color w:val="auto"/>
                <w:sz w:val="19"/>
                <w:szCs w:val="19"/>
              </w:rPr>
            </w:pPr>
            <w:r>
              <w:rPr>
                <w:rFonts w:hint="eastAsia" w:ascii="宋体" w:hAnsi="宋体" w:eastAsia="宋体" w:cs="宋体"/>
                <w:color w:val="auto"/>
                <w:spacing w:val="8"/>
                <w:sz w:val="19"/>
                <w:szCs w:val="19"/>
              </w:rPr>
              <w:t>通过概念验证平台备案，支持新建备案概念验证平台和已运行备案概念验证平台10</w:t>
            </w:r>
            <w:r>
              <w:rPr>
                <w:rFonts w:hint="eastAsia" w:ascii="宋体" w:hAnsi="宋体" w:eastAsia="宋体" w:cs="宋体"/>
                <w:color w:val="auto"/>
                <w:spacing w:val="7"/>
                <w:sz w:val="19"/>
                <w:szCs w:val="19"/>
              </w:rPr>
              <w:t>家；概念</w:t>
            </w:r>
            <w:r>
              <w:rPr>
                <w:rFonts w:hint="eastAsia" w:ascii="宋体" w:hAnsi="宋体" w:eastAsia="宋体" w:cs="宋体"/>
                <w:color w:val="auto"/>
                <w:spacing w:val="9"/>
                <w:sz w:val="19"/>
                <w:szCs w:val="19"/>
              </w:rPr>
              <w:t>验证平台服务</w:t>
            </w:r>
            <w:r>
              <w:rPr>
                <w:rFonts w:hint="eastAsia" w:ascii="宋体" w:hAnsi="宋体" w:eastAsia="宋体" w:cs="宋体"/>
                <w:color w:val="auto"/>
                <w:spacing w:val="9"/>
                <w:sz w:val="19"/>
                <w:szCs w:val="19"/>
                <w:lang w:eastAsia="zh-CN"/>
              </w:rPr>
              <w:t>收入</w:t>
            </w:r>
            <w:r>
              <w:rPr>
                <w:rFonts w:hint="eastAsia" w:ascii="宋体" w:hAnsi="宋体" w:eastAsia="宋体" w:cs="宋体"/>
                <w:color w:val="auto"/>
                <w:spacing w:val="9"/>
                <w:sz w:val="19"/>
                <w:szCs w:val="19"/>
              </w:rPr>
              <w:t>超1000万元；新增平台投入超3000万</w:t>
            </w:r>
            <w:r>
              <w:rPr>
                <w:rFonts w:hint="eastAsia" w:ascii="宋体" w:hAnsi="宋体" w:eastAsia="宋体" w:cs="宋体"/>
                <w:color w:val="auto"/>
                <w:spacing w:val="8"/>
                <w:sz w:val="19"/>
                <w:szCs w:val="19"/>
              </w:rPr>
              <w:t>元，其中设备新增投入超1000万</w:t>
            </w:r>
            <w:r>
              <w:rPr>
                <w:rFonts w:hint="eastAsia" w:ascii="宋体" w:hAnsi="宋体" w:eastAsia="宋体" w:cs="宋体"/>
                <w:color w:val="auto"/>
                <w:sz w:val="19"/>
                <w:szCs w:val="19"/>
              </w:rPr>
              <w:t>元。</w:t>
            </w:r>
          </w:p>
        </w:tc>
      </w:tr>
      <w:tr w14:paraId="4A22D7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1" w:hRule="atLeast"/>
        </w:trPr>
        <w:tc>
          <w:tcPr>
            <w:tcW w:w="1553" w:type="dxa"/>
            <w:vAlign w:val="top"/>
          </w:tcPr>
          <w:p w14:paraId="4CFBC17E">
            <w:pPr>
              <w:keepNext w:val="0"/>
              <w:keepLines w:val="0"/>
              <w:pageBreakBefore w:val="0"/>
              <w:widowControl/>
              <w:kinsoku/>
              <w:wordWrap/>
              <w:overflowPunct/>
              <w:topLinePunct w:val="0"/>
              <w:bidi w:val="0"/>
              <w:spacing w:before="143" w:line="228" w:lineRule="auto"/>
              <w:ind w:left="394"/>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一级指标</w:t>
            </w:r>
          </w:p>
        </w:tc>
        <w:tc>
          <w:tcPr>
            <w:tcW w:w="2578" w:type="dxa"/>
            <w:vAlign w:val="top"/>
          </w:tcPr>
          <w:p w14:paraId="5EC3566D">
            <w:pPr>
              <w:keepNext w:val="0"/>
              <w:keepLines w:val="0"/>
              <w:pageBreakBefore w:val="0"/>
              <w:widowControl/>
              <w:kinsoku/>
              <w:wordWrap/>
              <w:overflowPunct/>
              <w:topLinePunct w:val="0"/>
              <w:bidi w:val="0"/>
              <w:spacing w:before="143" w:line="228" w:lineRule="auto"/>
              <w:ind w:left="904"/>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二级指标</w:t>
            </w:r>
          </w:p>
        </w:tc>
        <w:tc>
          <w:tcPr>
            <w:tcW w:w="2509" w:type="dxa"/>
            <w:vAlign w:val="top"/>
          </w:tcPr>
          <w:p w14:paraId="2EEDDCE0">
            <w:pPr>
              <w:keepNext w:val="0"/>
              <w:keepLines w:val="0"/>
              <w:pageBreakBefore w:val="0"/>
              <w:widowControl/>
              <w:kinsoku/>
              <w:wordWrap/>
              <w:overflowPunct/>
              <w:topLinePunct w:val="0"/>
              <w:bidi w:val="0"/>
              <w:spacing w:before="143" w:line="228" w:lineRule="auto"/>
              <w:ind w:left="870"/>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三级指标</w:t>
            </w:r>
          </w:p>
        </w:tc>
        <w:tc>
          <w:tcPr>
            <w:tcW w:w="3024" w:type="dxa"/>
            <w:vAlign w:val="top"/>
          </w:tcPr>
          <w:p w14:paraId="0910FACB">
            <w:pPr>
              <w:keepNext w:val="0"/>
              <w:keepLines w:val="0"/>
              <w:pageBreakBefore w:val="0"/>
              <w:widowControl/>
              <w:kinsoku/>
              <w:wordWrap/>
              <w:overflowPunct/>
              <w:topLinePunct w:val="0"/>
              <w:bidi w:val="0"/>
              <w:spacing w:before="143" w:line="227" w:lineRule="auto"/>
              <w:ind w:left="1229"/>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指标值</w:t>
            </w:r>
          </w:p>
        </w:tc>
      </w:tr>
      <w:tr w14:paraId="1430A1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1" w:hRule="atLeast"/>
        </w:trPr>
        <w:tc>
          <w:tcPr>
            <w:tcW w:w="1553" w:type="dxa"/>
            <w:vMerge w:val="restart"/>
            <w:tcBorders>
              <w:bottom w:val="nil"/>
            </w:tcBorders>
            <w:vAlign w:val="top"/>
          </w:tcPr>
          <w:p w14:paraId="20ACE24A">
            <w:pPr>
              <w:keepNext w:val="0"/>
              <w:keepLines w:val="0"/>
              <w:pageBreakBefore w:val="0"/>
              <w:widowControl/>
              <w:kinsoku/>
              <w:wordWrap/>
              <w:overflowPunct/>
              <w:topLinePunct w:val="0"/>
              <w:bidi w:val="0"/>
              <w:spacing w:line="322" w:lineRule="auto"/>
              <w:outlineLvl w:val="9"/>
              <w:rPr>
                <w:rFonts w:hint="eastAsia" w:ascii="宋体" w:hAnsi="宋体" w:eastAsia="宋体" w:cs="宋体"/>
                <w:color w:val="auto"/>
                <w:sz w:val="19"/>
                <w:szCs w:val="19"/>
              </w:rPr>
            </w:pPr>
          </w:p>
          <w:p w14:paraId="1045D034">
            <w:pPr>
              <w:keepNext w:val="0"/>
              <w:keepLines w:val="0"/>
              <w:pageBreakBefore w:val="0"/>
              <w:widowControl/>
              <w:kinsoku/>
              <w:wordWrap/>
              <w:overflowPunct/>
              <w:topLinePunct w:val="0"/>
              <w:bidi w:val="0"/>
              <w:spacing w:before="61" w:line="226" w:lineRule="auto"/>
              <w:ind w:left="393"/>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成本指标</w:t>
            </w:r>
          </w:p>
        </w:tc>
        <w:tc>
          <w:tcPr>
            <w:tcW w:w="2578" w:type="dxa"/>
            <w:vMerge w:val="restart"/>
            <w:tcBorders>
              <w:bottom w:val="nil"/>
            </w:tcBorders>
            <w:vAlign w:val="top"/>
          </w:tcPr>
          <w:p w14:paraId="267244FB">
            <w:pPr>
              <w:keepNext w:val="0"/>
              <w:keepLines w:val="0"/>
              <w:pageBreakBefore w:val="0"/>
              <w:widowControl/>
              <w:kinsoku/>
              <w:wordWrap/>
              <w:overflowPunct/>
              <w:topLinePunct w:val="0"/>
              <w:bidi w:val="0"/>
              <w:spacing w:line="322" w:lineRule="auto"/>
              <w:outlineLvl w:val="9"/>
              <w:rPr>
                <w:rFonts w:hint="eastAsia" w:ascii="宋体" w:hAnsi="宋体" w:eastAsia="宋体" w:cs="宋体"/>
                <w:color w:val="auto"/>
                <w:sz w:val="19"/>
                <w:szCs w:val="19"/>
              </w:rPr>
            </w:pPr>
          </w:p>
          <w:p w14:paraId="6D0BFA9E">
            <w:pPr>
              <w:keepNext w:val="0"/>
              <w:keepLines w:val="0"/>
              <w:pageBreakBefore w:val="0"/>
              <w:widowControl/>
              <w:kinsoku/>
              <w:wordWrap/>
              <w:overflowPunct/>
              <w:topLinePunct w:val="0"/>
              <w:bidi w:val="0"/>
              <w:spacing w:before="61" w:line="226" w:lineRule="auto"/>
              <w:ind w:left="707"/>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经济成本指标</w:t>
            </w:r>
          </w:p>
        </w:tc>
        <w:tc>
          <w:tcPr>
            <w:tcW w:w="2509" w:type="dxa"/>
            <w:vAlign w:val="top"/>
          </w:tcPr>
          <w:p w14:paraId="3E7FC8BA">
            <w:pPr>
              <w:keepNext w:val="0"/>
              <w:keepLines w:val="0"/>
              <w:pageBreakBefore w:val="0"/>
              <w:widowControl/>
              <w:kinsoku/>
              <w:wordWrap/>
              <w:overflowPunct/>
              <w:topLinePunct w:val="0"/>
              <w:bidi w:val="0"/>
              <w:spacing w:before="144" w:line="227" w:lineRule="auto"/>
              <w:ind w:left="379"/>
              <w:outlineLvl w:val="9"/>
              <w:rPr>
                <w:rFonts w:hint="eastAsia" w:ascii="宋体" w:hAnsi="宋体" w:eastAsia="宋体" w:cs="宋体"/>
                <w:color w:val="auto"/>
                <w:sz w:val="19"/>
                <w:szCs w:val="19"/>
              </w:rPr>
            </w:pPr>
            <w:r>
              <w:rPr>
                <w:rFonts w:hint="eastAsia" w:ascii="宋体" w:hAnsi="宋体" w:eastAsia="宋体" w:cs="宋体"/>
                <w:color w:val="auto"/>
                <w:spacing w:val="4"/>
                <w:sz w:val="19"/>
                <w:szCs w:val="19"/>
              </w:rPr>
              <w:t>支持资金预算控制数</w:t>
            </w:r>
          </w:p>
        </w:tc>
        <w:tc>
          <w:tcPr>
            <w:tcW w:w="3024" w:type="dxa"/>
            <w:vAlign w:val="top"/>
          </w:tcPr>
          <w:p w14:paraId="493DAA41">
            <w:pPr>
              <w:keepNext w:val="0"/>
              <w:keepLines w:val="0"/>
              <w:pageBreakBefore w:val="0"/>
              <w:widowControl/>
              <w:kinsoku/>
              <w:wordWrap/>
              <w:overflowPunct/>
              <w:topLinePunct w:val="0"/>
              <w:bidi w:val="0"/>
              <w:spacing w:before="144" w:line="228" w:lineRule="auto"/>
              <w:ind w:left="890"/>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≤1870.59万元</w:t>
            </w:r>
          </w:p>
        </w:tc>
      </w:tr>
      <w:tr w14:paraId="27B8AE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553" w:type="dxa"/>
            <w:vMerge w:val="continue"/>
            <w:tcBorders>
              <w:top w:val="nil"/>
            </w:tcBorders>
            <w:vAlign w:val="top"/>
          </w:tcPr>
          <w:p w14:paraId="3CD92C55">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578" w:type="dxa"/>
            <w:vMerge w:val="continue"/>
            <w:tcBorders>
              <w:top w:val="nil"/>
            </w:tcBorders>
            <w:vAlign w:val="top"/>
          </w:tcPr>
          <w:p w14:paraId="3FA7874E">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509" w:type="dxa"/>
            <w:vAlign w:val="top"/>
          </w:tcPr>
          <w:p w14:paraId="2A8AF250">
            <w:pPr>
              <w:keepNext w:val="0"/>
              <w:keepLines w:val="0"/>
              <w:pageBreakBefore w:val="0"/>
              <w:widowControl/>
              <w:kinsoku/>
              <w:wordWrap/>
              <w:overflowPunct/>
              <w:topLinePunct w:val="0"/>
              <w:bidi w:val="0"/>
              <w:spacing w:before="147" w:line="227" w:lineRule="auto"/>
              <w:ind w:left="183"/>
              <w:outlineLvl w:val="9"/>
              <w:rPr>
                <w:rFonts w:hint="eastAsia" w:ascii="宋体" w:hAnsi="宋体" w:eastAsia="宋体" w:cs="宋体"/>
                <w:color w:val="auto"/>
                <w:sz w:val="19"/>
                <w:szCs w:val="19"/>
              </w:rPr>
            </w:pPr>
            <w:r>
              <w:rPr>
                <w:rFonts w:hint="eastAsia" w:ascii="宋体" w:hAnsi="宋体" w:eastAsia="宋体" w:cs="宋体"/>
                <w:color w:val="auto"/>
                <w:spacing w:val="4"/>
                <w:sz w:val="19"/>
                <w:szCs w:val="19"/>
              </w:rPr>
              <w:t>单个项目支持资金预算数</w:t>
            </w:r>
          </w:p>
        </w:tc>
        <w:tc>
          <w:tcPr>
            <w:tcW w:w="3024" w:type="dxa"/>
            <w:vAlign w:val="top"/>
          </w:tcPr>
          <w:p w14:paraId="3CE42488">
            <w:pPr>
              <w:keepNext w:val="0"/>
              <w:keepLines w:val="0"/>
              <w:pageBreakBefore w:val="0"/>
              <w:widowControl/>
              <w:kinsoku/>
              <w:wordWrap/>
              <w:overflowPunct/>
              <w:topLinePunct w:val="0"/>
              <w:bidi w:val="0"/>
              <w:spacing w:before="146" w:line="228" w:lineRule="auto"/>
              <w:ind w:left="1089"/>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≤500万元</w:t>
            </w:r>
          </w:p>
        </w:tc>
      </w:tr>
      <w:tr w14:paraId="2CAC0A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1" w:hRule="atLeast"/>
        </w:trPr>
        <w:tc>
          <w:tcPr>
            <w:tcW w:w="1553" w:type="dxa"/>
            <w:vMerge w:val="restart"/>
            <w:tcBorders>
              <w:bottom w:val="nil"/>
            </w:tcBorders>
            <w:vAlign w:val="top"/>
          </w:tcPr>
          <w:p w14:paraId="46C5C758">
            <w:pPr>
              <w:keepNext w:val="0"/>
              <w:keepLines w:val="0"/>
              <w:pageBreakBefore w:val="0"/>
              <w:widowControl/>
              <w:kinsoku/>
              <w:wordWrap/>
              <w:overflowPunct/>
              <w:topLinePunct w:val="0"/>
              <w:bidi w:val="0"/>
              <w:spacing w:line="254" w:lineRule="auto"/>
              <w:outlineLvl w:val="9"/>
              <w:rPr>
                <w:rFonts w:hint="eastAsia" w:ascii="宋体" w:hAnsi="宋体" w:eastAsia="宋体" w:cs="宋体"/>
                <w:color w:val="auto"/>
                <w:sz w:val="19"/>
                <w:szCs w:val="19"/>
              </w:rPr>
            </w:pPr>
          </w:p>
          <w:p w14:paraId="118EB7C7">
            <w:pPr>
              <w:keepNext w:val="0"/>
              <w:keepLines w:val="0"/>
              <w:pageBreakBefore w:val="0"/>
              <w:widowControl/>
              <w:kinsoku/>
              <w:wordWrap/>
              <w:overflowPunct/>
              <w:topLinePunct w:val="0"/>
              <w:bidi w:val="0"/>
              <w:spacing w:line="254" w:lineRule="auto"/>
              <w:outlineLvl w:val="9"/>
              <w:rPr>
                <w:rFonts w:hint="eastAsia" w:ascii="宋体" w:hAnsi="宋体" w:eastAsia="宋体" w:cs="宋体"/>
                <w:color w:val="auto"/>
                <w:sz w:val="19"/>
                <w:szCs w:val="19"/>
              </w:rPr>
            </w:pPr>
          </w:p>
          <w:p w14:paraId="09B4AD70">
            <w:pPr>
              <w:keepNext w:val="0"/>
              <w:keepLines w:val="0"/>
              <w:pageBreakBefore w:val="0"/>
              <w:widowControl/>
              <w:kinsoku/>
              <w:wordWrap/>
              <w:overflowPunct/>
              <w:topLinePunct w:val="0"/>
              <w:bidi w:val="0"/>
              <w:spacing w:line="254" w:lineRule="auto"/>
              <w:outlineLvl w:val="9"/>
              <w:rPr>
                <w:rFonts w:hint="eastAsia" w:ascii="宋体" w:hAnsi="宋体" w:eastAsia="宋体" w:cs="宋体"/>
                <w:color w:val="auto"/>
                <w:sz w:val="19"/>
                <w:szCs w:val="19"/>
              </w:rPr>
            </w:pPr>
          </w:p>
          <w:p w14:paraId="2DCADC47">
            <w:pPr>
              <w:keepNext w:val="0"/>
              <w:keepLines w:val="0"/>
              <w:pageBreakBefore w:val="0"/>
              <w:widowControl/>
              <w:kinsoku/>
              <w:wordWrap/>
              <w:overflowPunct/>
              <w:topLinePunct w:val="0"/>
              <w:bidi w:val="0"/>
              <w:spacing w:line="254" w:lineRule="auto"/>
              <w:outlineLvl w:val="9"/>
              <w:rPr>
                <w:rFonts w:hint="eastAsia" w:ascii="宋体" w:hAnsi="宋体" w:eastAsia="宋体" w:cs="宋体"/>
                <w:color w:val="auto"/>
                <w:sz w:val="19"/>
                <w:szCs w:val="19"/>
              </w:rPr>
            </w:pPr>
          </w:p>
          <w:p w14:paraId="56CB8B84">
            <w:pPr>
              <w:keepNext w:val="0"/>
              <w:keepLines w:val="0"/>
              <w:pageBreakBefore w:val="0"/>
              <w:widowControl/>
              <w:kinsoku/>
              <w:wordWrap/>
              <w:overflowPunct/>
              <w:topLinePunct w:val="0"/>
              <w:bidi w:val="0"/>
              <w:spacing w:line="254" w:lineRule="auto"/>
              <w:outlineLvl w:val="9"/>
              <w:rPr>
                <w:rFonts w:hint="eastAsia" w:ascii="宋体" w:hAnsi="宋体" w:eastAsia="宋体" w:cs="宋体"/>
                <w:color w:val="auto"/>
                <w:sz w:val="19"/>
                <w:szCs w:val="19"/>
              </w:rPr>
            </w:pPr>
          </w:p>
          <w:p w14:paraId="302A36E6">
            <w:pPr>
              <w:keepNext w:val="0"/>
              <w:keepLines w:val="0"/>
              <w:pageBreakBefore w:val="0"/>
              <w:widowControl/>
              <w:kinsoku/>
              <w:wordWrap/>
              <w:overflowPunct/>
              <w:topLinePunct w:val="0"/>
              <w:bidi w:val="0"/>
              <w:spacing w:before="62" w:line="227" w:lineRule="auto"/>
              <w:ind w:left="391"/>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产出指标</w:t>
            </w:r>
          </w:p>
        </w:tc>
        <w:tc>
          <w:tcPr>
            <w:tcW w:w="2578" w:type="dxa"/>
            <w:vMerge w:val="restart"/>
            <w:tcBorders>
              <w:bottom w:val="nil"/>
            </w:tcBorders>
            <w:vAlign w:val="top"/>
          </w:tcPr>
          <w:p w14:paraId="56483DF0">
            <w:pPr>
              <w:keepNext w:val="0"/>
              <w:keepLines w:val="0"/>
              <w:pageBreakBefore w:val="0"/>
              <w:widowControl/>
              <w:kinsoku/>
              <w:wordWrap/>
              <w:overflowPunct/>
              <w:topLinePunct w:val="0"/>
              <w:bidi w:val="0"/>
              <w:spacing w:line="279" w:lineRule="auto"/>
              <w:outlineLvl w:val="9"/>
              <w:rPr>
                <w:rFonts w:hint="eastAsia" w:ascii="宋体" w:hAnsi="宋体" w:eastAsia="宋体" w:cs="宋体"/>
                <w:color w:val="auto"/>
                <w:sz w:val="19"/>
                <w:szCs w:val="19"/>
              </w:rPr>
            </w:pPr>
          </w:p>
          <w:p w14:paraId="2031DC58">
            <w:pPr>
              <w:keepNext w:val="0"/>
              <w:keepLines w:val="0"/>
              <w:pageBreakBefore w:val="0"/>
              <w:widowControl/>
              <w:kinsoku/>
              <w:wordWrap/>
              <w:overflowPunct/>
              <w:topLinePunct w:val="0"/>
              <w:bidi w:val="0"/>
              <w:spacing w:line="280" w:lineRule="auto"/>
              <w:outlineLvl w:val="9"/>
              <w:rPr>
                <w:rFonts w:hint="eastAsia" w:ascii="宋体" w:hAnsi="宋体" w:eastAsia="宋体" w:cs="宋体"/>
                <w:color w:val="auto"/>
                <w:sz w:val="19"/>
                <w:szCs w:val="19"/>
              </w:rPr>
            </w:pPr>
          </w:p>
          <w:p w14:paraId="4185423C">
            <w:pPr>
              <w:keepNext w:val="0"/>
              <w:keepLines w:val="0"/>
              <w:pageBreakBefore w:val="0"/>
              <w:widowControl/>
              <w:kinsoku/>
              <w:wordWrap/>
              <w:overflowPunct/>
              <w:topLinePunct w:val="0"/>
              <w:bidi w:val="0"/>
              <w:spacing w:before="62" w:line="227" w:lineRule="auto"/>
              <w:ind w:left="903"/>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数量指标</w:t>
            </w:r>
          </w:p>
        </w:tc>
        <w:tc>
          <w:tcPr>
            <w:tcW w:w="2509" w:type="dxa"/>
            <w:vAlign w:val="top"/>
          </w:tcPr>
          <w:p w14:paraId="65285391">
            <w:pPr>
              <w:keepNext w:val="0"/>
              <w:keepLines w:val="0"/>
              <w:pageBreakBefore w:val="0"/>
              <w:widowControl/>
              <w:kinsoku/>
              <w:wordWrap/>
              <w:overflowPunct/>
              <w:topLinePunct w:val="0"/>
              <w:bidi w:val="0"/>
              <w:spacing w:before="147" w:line="228" w:lineRule="auto"/>
              <w:ind w:left="674"/>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新增平台投入</w:t>
            </w:r>
          </w:p>
        </w:tc>
        <w:tc>
          <w:tcPr>
            <w:tcW w:w="3024" w:type="dxa"/>
            <w:vAlign w:val="top"/>
          </w:tcPr>
          <w:p w14:paraId="1F25E387">
            <w:pPr>
              <w:keepNext w:val="0"/>
              <w:keepLines w:val="0"/>
              <w:pageBreakBefore w:val="0"/>
              <w:widowControl/>
              <w:kinsoku/>
              <w:wordWrap/>
              <w:overflowPunct/>
              <w:topLinePunct w:val="0"/>
              <w:bidi w:val="0"/>
              <w:spacing w:before="147" w:line="228" w:lineRule="auto"/>
              <w:ind w:left="1045"/>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≥3000万元</w:t>
            </w:r>
          </w:p>
        </w:tc>
      </w:tr>
      <w:tr w14:paraId="0E3329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553" w:type="dxa"/>
            <w:vMerge w:val="continue"/>
            <w:tcBorders>
              <w:top w:val="nil"/>
              <w:bottom w:val="nil"/>
            </w:tcBorders>
            <w:vAlign w:val="top"/>
          </w:tcPr>
          <w:p w14:paraId="58275923">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578" w:type="dxa"/>
            <w:vMerge w:val="continue"/>
            <w:tcBorders>
              <w:top w:val="nil"/>
              <w:bottom w:val="nil"/>
            </w:tcBorders>
            <w:vAlign w:val="top"/>
          </w:tcPr>
          <w:p w14:paraId="64A4E86E">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509" w:type="dxa"/>
            <w:vAlign w:val="top"/>
          </w:tcPr>
          <w:p w14:paraId="633C2B63">
            <w:pPr>
              <w:keepNext w:val="0"/>
              <w:keepLines w:val="0"/>
              <w:pageBreakBefore w:val="0"/>
              <w:widowControl/>
              <w:kinsoku/>
              <w:wordWrap/>
              <w:overflowPunct/>
              <w:topLinePunct w:val="0"/>
              <w:bidi w:val="0"/>
              <w:spacing w:before="148" w:line="228" w:lineRule="auto"/>
              <w:ind w:left="477"/>
              <w:outlineLvl w:val="9"/>
              <w:rPr>
                <w:rFonts w:hint="eastAsia" w:ascii="宋体" w:hAnsi="宋体" w:eastAsia="宋体" w:cs="宋体"/>
                <w:color w:val="auto"/>
                <w:sz w:val="19"/>
                <w:szCs w:val="19"/>
              </w:rPr>
            </w:pPr>
            <w:r>
              <w:rPr>
                <w:rFonts w:hint="eastAsia" w:ascii="宋体" w:hAnsi="宋体" w:eastAsia="宋体" w:cs="宋体"/>
                <w:color w:val="auto"/>
                <w:spacing w:val="4"/>
                <w:sz w:val="19"/>
                <w:szCs w:val="19"/>
              </w:rPr>
              <w:t>新增平台设备投入</w:t>
            </w:r>
          </w:p>
        </w:tc>
        <w:tc>
          <w:tcPr>
            <w:tcW w:w="3024" w:type="dxa"/>
            <w:vAlign w:val="top"/>
          </w:tcPr>
          <w:p w14:paraId="6678B559">
            <w:pPr>
              <w:keepNext w:val="0"/>
              <w:keepLines w:val="0"/>
              <w:pageBreakBefore w:val="0"/>
              <w:widowControl/>
              <w:kinsoku/>
              <w:wordWrap/>
              <w:overflowPunct/>
              <w:topLinePunct w:val="0"/>
              <w:bidi w:val="0"/>
              <w:spacing w:before="148" w:line="228" w:lineRule="auto"/>
              <w:ind w:left="1045"/>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≥1000万元</w:t>
            </w:r>
          </w:p>
        </w:tc>
      </w:tr>
      <w:tr w14:paraId="4A51FF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553" w:type="dxa"/>
            <w:vMerge w:val="continue"/>
            <w:tcBorders>
              <w:top w:val="nil"/>
              <w:bottom w:val="nil"/>
            </w:tcBorders>
            <w:vAlign w:val="top"/>
          </w:tcPr>
          <w:p w14:paraId="6A6AA9C8">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578" w:type="dxa"/>
            <w:vMerge w:val="continue"/>
            <w:tcBorders>
              <w:top w:val="nil"/>
            </w:tcBorders>
            <w:vAlign w:val="top"/>
          </w:tcPr>
          <w:p w14:paraId="746A5D54">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509" w:type="dxa"/>
            <w:vAlign w:val="top"/>
          </w:tcPr>
          <w:p w14:paraId="0EDCA8F0">
            <w:pPr>
              <w:keepNext w:val="0"/>
              <w:keepLines w:val="0"/>
              <w:pageBreakBefore w:val="0"/>
              <w:widowControl/>
              <w:kinsoku/>
              <w:wordWrap/>
              <w:overflowPunct/>
              <w:topLinePunct w:val="0"/>
              <w:bidi w:val="0"/>
              <w:spacing w:before="149" w:line="227" w:lineRule="auto"/>
              <w:ind w:left="279"/>
              <w:outlineLvl w:val="9"/>
              <w:rPr>
                <w:rFonts w:hint="eastAsia" w:ascii="宋体" w:hAnsi="宋体" w:eastAsia="宋体" w:cs="宋体"/>
                <w:color w:val="auto"/>
                <w:sz w:val="19"/>
                <w:szCs w:val="19"/>
              </w:rPr>
            </w:pPr>
            <w:r>
              <w:rPr>
                <w:rFonts w:hint="eastAsia" w:ascii="宋体" w:hAnsi="宋体" w:eastAsia="宋体" w:cs="宋体"/>
                <w:color w:val="auto"/>
                <w:spacing w:val="4"/>
                <w:sz w:val="19"/>
                <w:szCs w:val="19"/>
              </w:rPr>
              <w:t>概念验证服务项目数量</w:t>
            </w:r>
          </w:p>
        </w:tc>
        <w:tc>
          <w:tcPr>
            <w:tcW w:w="3024" w:type="dxa"/>
            <w:vAlign w:val="top"/>
          </w:tcPr>
          <w:p w14:paraId="68A1FC2D">
            <w:pPr>
              <w:keepNext w:val="0"/>
              <w:keepLines w:val="0"/>
              <w:pageBreakBefore w:val="0"/>
              <w:widowControl/>
              <w:kinsoku/>
              <w:wordWrap/>
              <w:overflowPunct/>
              <w:topLinePunct w:val="0"/>
              <w:bidi w:val="0"/>
              <w:spacing w:before="149" w:line="228" w:lineRule="auto"/>
              <w:ind w:left="1244"/>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≥50项</w:t>
            </w:r>
          </w:p>
        </w:tc>
      </w:tr>
      <w:tr w14:paraId="56E60A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553" w:type="dxa"/>
            <w:vMerge w:val="continue"/>
            <w:tcBorders>
              <w:top w:val="nil"/>
              <w:bottom w:val="nil"/>
            </w:tcBorders>
            <w:vAlign w:val="top"/>
          </w:tcPr>
          <w:p w14:paraId="5CB4426C">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578" w:type="dxa"/>
            <w:vMerge w:val="restart"/>
            <w:tcBorders>
              <w:bottom w:val="nil"/>
            </w:tcBorders>
            <w:vAlign w:val="top"/>
          </w:tcPr>
          <w:p w14:paraId="5D6D769A">
            <w:pPr>
              <w:keepNext w:val="0"/>
              <w:keepLines w:val="0"/>
              <w:pageBreakBefore w:val="0"/>
              <w:widowControl/>
              <w:kinsoku/>
              <w:wordWrap/>
              <w:overflowPunct/>
              <w:topLinePunct w:val="0"/>
              <w:bidi w:val="0"/>
              <w:spacing w:line="326" w:lineRule="auto"/>
              <w:outlineLvl w:val="9"/>
              <w:rPr>
                <w:rFonts w:hint="eastAsia" w:ascii="宋体" w:hAnsi="宋体" w:eastAsia="宋体" w:cs="宋体"/>
                <w:color w:val="auto"/>
                <w:sz w:val="19"/>
                <w:szCs w:val="19"/>
              </w:rPr>
            </w:pPr>
          </w:p>
          <w:p w14:paraId="34FD692E">
            <w:pPr>
              <w:keepNext w:val="0"/>
              <w:keepLines w:val="0"/>
              <w:pageBreakBefore w:val="0"/>
              <w:widowControl/>
              <w:kinsoku/>
              <w:wordWrap/>
              <w:overflowPunct/>
              <w:topLinePunct w:val="0"/>
              <w:bidi w:val="0"/>
              <w:spacing w:before="62" w:line="228" w:lineRule="auto"/>
              <w:ind w:left="902"/>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质量指标</w:t>
            </w:r>
          </w:p>
        </w:tc>
        <w:tc>
          <w:tcPr>
            <w:tcW w:w="2509" w:type="dxa"/>
            <w:vAlign w:val="top"/>
          </w:tcPr>
          <w:p w14:paraId="741B3C29">
            <w:pPr>
              <w:keepNext w:val="0"/>
              <w:keepLines w:val="0"/>
              <w:pageBreakBefore w:val="0"/>
              <w:widowControl/>
              <w:kinsoku/>
              <w:wordWrap/>
              <w:overflowPunct/>
              <w:topLinePunct w:val="0"/>
              <w:bidi w:val="0"/>
              <w:spacing w:before="149" w:line="227" w:lineRule="auto"/>
              <w:ind w:left="575"/>
              <w:outlineLvl w:val="9"/>
              <w:rPr>
                <w:rFonts w:hint="eastAsia" w:ascii="宋体" w:hAnsi="宋体" w:eastAsia="宋体" w:cs="宋体"/>
                <w:color w:val="auto"/>
                <w:sz w:val="19"/>
                <w:szCs w:val="19"/>
              </w:rPr>
            </w:pPr>
            <w:r>
              <w:rPr>
                <w:rFonts w:hint="eastAsia" w:ascii="宋体" w:hAnsi="宋体" w:eastAsia="宋体" w:cs="宋体"/>
                <w:color w:val="auto"/>
                <w:spacing w:val="4"/>
                <w:sz w:val="19"/>
                <w:szCs w:val="19"/>
              </w:rPr>
              <w:t>支持项目达标率</w:t>
            </w:r>
          </w:p>
        </w:tc>
        <w:tc>
          <w:tcPr>
            <w:tcW w:w="3024" w:type="dxa"/>
            <w:vAlign w:val="top"/>
          </w:tcPr>
          <w:p w14:paraId="2A222B88">
            <w:pPr>
              <w:keepNext w:val="0"/>
              <w:keepLines w:val="0"/>
              <w:pageBreakBefore w:val="0"/>
              <w:widowControl/>
              <w:kinsoku/>
              <w:wordWrap/>
              <w:overflowPunct/>
              <w:topLinePunct w:val="0"/>
              <w:bidi w:val="0"/>
              <w:spacing w:before="149" w:line="253" w:lineRule="exact"/>
              <w:ind w:left="1291"/>
              <w:outlineLvl w:val="9"/>
              <w:rPr>
                <w:rFonts w:hint="eastAsia" w:ascii="宋体" w:hAnsi="宋体" w:eastAsia="宋体" w:cs="宋体"/>
                <w:color w:val="auto"/>
                <w:sz w:val="19"/>
                <w:szCs w:val="19"/>
              </w:rPr>
            </w:pPr>
            <w:r>
              <w:rPr>
                <w:rFonts w:hint="eastAsia" w:ascii="宋体" w:hAnsi="宋体" w:eastAsia="宋体" w:cs="宋体"/>
                <w:color w:val="auto"/>
                <w:spacing w:val="-3"/>
                <w:position w:val="1"/>
                <w:sz w:val="19"/>
                <w:szCs w:val="19"/>
              </w:rPr>
              <w:t>≥90%</w:t>
            </w:r>
          </w:p>
        </w:tc>
      </w:tr>
      <w:tr w14:paraId="04B1DF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553" w:type="dxa"/>
            <w:vMerge w:val="continue"/>
            <w:tcBorders>
              <w:top w:val="nil"/>
              <w:bottom w:val="nil"/>
            </w:tcBorders>
            <w:vAlign w:val="top"/>
          </w:tcPr>
          <w:p w14:paraId="54FA24D1">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578" w:type="dxa"/>
            <w:vMerge w:val="continue"/>
            <w:tcBorders>
              <w:top w:val="nil"/>
            </w:tcBorders>
            <w:vAlign w:val="top"/>
          </w:tcPr>
          <w:p w14:paraId="05843782">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509" w:type="dxa"/>
            <w:vAlign w:val="top"/>
          </w:tcPr>
          <w:p w14:paraId="50D54610">
            <w:pPr>
              <w:keepNext w:val="0"/>
              <w:keepLines w:val="0"/>
              <w:pageBreakBefore w:val="0"/>
              <w:widowControl/>
              <w:kinsoku/>
              <w:wordWrap/>
              <w:overflowPunct/>
              <w:topLinePunct w:val="0"/>
              <w:bidi w:val="0"/>
              <w:spacing w:before="150" w:line="227" w:lineRule="auto"/>
              <w:ind w:left="379"/>
              <w:outlineLvl w:val="9"/>
              <w:rPr>
                <w:rFonts w:hint="eastAsia" w:ascii="宋体" w:hAnsi="宋体" w:eastAsia="宋体" w:cs="宋体"/>
                <w:color w:val="auto"/>
                <w:sz w:val="19"/>
                <w:szCs w:val="19"/>
              </w:rPr>
            </w:pPr>
            <w:r>
              <w:rPr>
                <w:rFonts w:hint="eastAsia" w:ascii="宋体" w:hAnsi="宋体" w:eastAsia="宋体" w:cs="宋体"/>
                <w:color w:val="auto"/>
                <w:spacing w:val="4"/>
                <w:sz w:val="19"/>
                <w:szCs w:val="19"/>
              </w:rPr>
              <w:t>支持服务事项符合度</w:t>
            </w:r>
          </w:p>
        </w:tc>
        <w:tc>
          <w:tcPr>
            <w:tcW w:w="3024" w:type="dxa"/>
            <w:vAlign w:val="top"/>
          </w:tcPr>
          <w:p w14:paraId="29C33CB7">
            <w:pPr>
              <w:keepNext w:val="0"/>
              <w:keepLines w:val="0"/>
              <w:pageBreakBefore w:val="0"/>
              <w:widowControl/>
              <w:kinsoku/>
              <w:wordWrap/>
              <w:overflowPunct/>
              <w:topLinePunct w:val="0"/>
              <w:bidi w:val="0"/>
              <w:spacing w:before="151" w:line="252" w:lineRule="exact"/>
              <w:ind w:left="1291"/>
              <w:outlineLvl w:val="9"/>
              <w:rPr>
                <w:rFonts w:hint="eastAsia" w:ascii="宋体" w:hAnsi="宋体" w:eastAsia="宋体" w:cs="宋体"/>
                <w:color w:val="auto"/>
                <w:sz w:val="19"/>
                <w:szCs w:val="19"/>
              </w:rPr>
            </w:pPr>
            <w:r>
              <w:rPr>
                <w:rFonts w:hint="eastAsia" w:ascii="宋体" w:hAnsi="宋体" w:eastAsia="宋体" w:cs="宋体"/>
                <w:color w:val="auto"/>
                <w:spacing w:val="-3"/>
                <w:position w:val="1"/>
                <w:sz w:val="19"/>
                <w:szCs w:val="19"/>
              </w:rPr>
              <w:t>≥90%</w:t>
            </w:r>
          </w:p>
        </w:tc>
      </w:tr>
      <w:tr w14:paraId="36D3A6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553" w:type="dxa"/>
            <w:vMerge w:val="continue"/>
            <w:tcBorders>
              <w:top w:val="nil"/>
            </w:tcBorders>
            <w:vAlign w:val="top"/>
          </w:tcPr>
          <w:p w14:paraId="7D3DFEE7">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578" w:type="dxa"/>
            <w:vAlign w:val="top"/>
          </w:tcPr>
          <w:p w14:paraId="71814704">
            <w:pPr>
              <w:keepNext w:val="0"/>
              <w:keepLines w:val="0"/>
              <w:pageBreakBefore w:val="0"/>
              <w:widowControl/>
              <w:kinsoku/>
              <w:wordWrap/>
              <w:overflowPunct/>
              <w:topLinePunct w:val="0"/>
              <w:bidi w:val="0"/>
              <w:spacing w:before="150" w:line="228" w:lineRule="auto"/>
              <w:ind w:left="910"/>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时效指标</w:t>
            </w:r>
          </w:p>
        </w:tc>
        <w:tc>
          <w:tcPr>
            <w:tcW w:w="2509" w:type="dxa"/>
            <w:vAlign w:val="top"/>
          </w:tcPr>
          <w:p w14:paraId="57B9556A">
            <w:pPr>
              <w:keepNext w:val="0"/>
              <w:keepLines w:val="0"/>
              <w:pageBreakBefore w:val="0"/>
              <w:widowControl/>
              <w:kinsoku/>
              <w:wordWrap/>
              <w:overflowPunct/>
              <w:topLinePunct w:val="0"/>
              <w:bidi w:val="0"/>
              <w:spacing w:before="151" w:line="227" w:lineRule="auto"/>
              <w:ind w:left="676"/>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工作完成时间</w:t>
            </w:r>
          </w:p>
        </w:tc>
        <w:tc>
          <w:tcPr>
            <w:tcW w:w="3024" w:type="dxa"/>
            <w:vAlign w:val="top"/>
          </w:tcPr>
          <w:p w14:paraId="32CEA943">
            <w:pPr>
              <w:keepNext w:val="0"/>
              <w:keepLines w:val="0"/>
              <w:pageBreakBefore w:val="0"/>
              <w:widowControl/>
              <w:kinsoku/>
              <w:wordWrap/>
              <w:overflowPunct/>
              <w:topLinePunct w:val="0"/>
              <w:bidi w:val="0"/>
              <w:spacing w:before="151" w:line="227" w:lineRule="auto"/>
              <w:ind w:left="730"/>
              <w:outlineLvl w:val="9"/>
              <w:rPr>
                <w:rFonts w:hint="eastAsia" w:ascii="宋体" w:hAnsi="宋体" w:eastAsia="宋体" w:cs="宋体"/>
                <w:color w:val="auto"/>
                <w:sz w:val="19"/>
                <w:szCs w:val="19"/>
              </w:rPr>
            </w:pPr>
            <w:r>
              <w:rPr>
                <w:rFonts w:hint="eastAsia" w:ascii="宋体" w:hAnsi="宋体" w:eastAsia="宋体" w:cs="宋体"/>
                <w:color w:val="auto"/>
                <w:spacing w:val="4"/>
                <w:sz w:val="19"/>
                <w:szCs w:val="19"/>
              </w:rPr>
              <w:t>2025年12月20日前</w:t>
            </w:r>
          </w:p>
        </w:tc>
      </w:tr>
      <w:tr w14:paraId="7D7BE3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553" w:type="dxa"/>
            <w:vAlign w:val="top"/>
          </w:tcPr>
          <w:p w14:paraId="24832524">
            <w:pPr>
              <w:keepNext w:val="0"/>
              <w:keepLines w:val="0"/>
              <w:pageBreakBefore w:val="0"/>
              <w:widowControl/>
              <w:kinsoku/>
              <w:wordWrap/>
              <w:overflowPunct/>
              <w:topLinePunct w:val="0"/>
              <w:bidi w:val="0"/>
              <w:spacing w:before="152" w:line="228" w:lineRule="auto"/>
              <w:ind w:left="396"/>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效益指标</w:t>
            </w:r>
          </w:p>
        </w:tc>
        <w:tc>
          <w:tcPr>
            <w:tcW w:w="2578" w:type="dxa"/>
            <w:vAlign w:val="top"/>
          </w:tcPr>
          <w:p w14:paraId="53FC7639">
            <w:pPr>
              <w:keepNext w:val="0"/>
              <w:keepLines w:val="0"/>
              <w:pageBreakBefore w:val="0"/>
              <w:widowControl/>
              <w:kinsoku/>
              <w:wordWrap/>
              <w:overflowPunct/>
              <w:topLinePunct w:val="0"/>
              <w:bidi w:val="0"/>
              <w:spacing w:before="152" w:line="228" w:lineRule="auto"/>
              <w:ind w:left="707"/>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经济效益指标</w:t>
            </w:r>
          </w:p>
        </w:tc>
        <w:tc>
          <w:tcPr>
            <w:tcW w:w="2509" w:type="dxa"/>
            <w:vAlign w:val="top"/>
          </w:tcPr>
          <w:p w14:paraId="1EA20CDC">
            <w:pPr>
              <w:keepNext w:val="0"/>
              <w:keepLines w:val="0"/>
              <w:pageBreakBefore w:val="0"/>
              <w:widowControl/>
              <w:kinsoku/>
              <w:wordWrap/>
              <w:overflowPunct/>
              <w:topLinePunct w:val="0"/>
              <w:bidi w:val="0"/>
              <w:spacing w:before="152" w:line="227" w:lineRule="auto"/>
              <w:ind w:left="279"/>
              <w:outlineLvl w:val="9"/>
              <w:rPr>
                <w:rFonts w:hint="eastAsia" w:ascii="宋体" w:hAnsi="宋体" w:eastAsia="宋体" w:cs="宋体"/>
                <w:color w:val="auto"/>
                <w:sz w:val="19"/>
                <w:szCs w:val="19"/>
              </w:rPr>
            </w:pPr>
            <w:r>
              <w:rPr>
                <w:rFonts w:hint="eastAsia" w:ascii="宋体" w:hAnsi="宋体" w:eastAsia="宋体" w:cs="宋体"/>
                <w:color w:val="auto"/>
                <w:spacing w:val="4"/>
                <w:sz w:val="19"/>
                <w:szCs w:val="19"/>
              </w:rPr>
              <w:t>概念验证平台服务收入</w:t>
            </w:r>
          </w:p>
        </w:tc>
        <w:tc>
          <w:tcPr>
            <w:tcW w:w="3024" w:type="dxa"/>
            <w:vAlign w:val="top"/>
          </w:tcPr>
          <w:p w14:paraId="52AD2C99">
            <w:pPr>
              <w:keepNext w:val="0"/>
              <w:keepLines w:val="0"/>
              <w:pageBreakBefore w:val="0"/>
              <w:widowControl/>
              <w:kinsoku/>
              <w:wordWrap/>
              <w:overflowPunct/>
              <w:topLinePunct w:val="0"/>
              <w:bidi w:val="0"/>
              <w:spacing w:before="152" w:line="228" w:lineRule="auto"/>
              <w:ind w:left="1045"/>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≥1000万元</w:t>
            </w:r>
          </w:p>
        </w:tc>
      </w:tr>
      <w:tr w14:paraId="6CC8DD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1" w:hRule="atLeast"/>
        </w:trPr>
        <w:tc>
          <w:tcPr>
            <w:tcW w:w="1553" w:type="dxa"/>
            <w:vAlign w:val="top"/>
          </w:tcPr>
          <w:p w14:paraId="3A070807">
            <w:pPr>
              <w:keepNext w:val="0"/>
              <w:keepLines w:val="0"/>
              <w:pageBreakBefore w:val="0"/>
              <w:widowControl/>
              <w:kinsoku/>
              <w:wordWrap/>
              <w:overflowPunct/>
              <w:topLinePunct w:val="0"/>
              <w:bidi w:val="0"/>
              <w:spacing w:before="152" w:line="227" w:lineRule="auto"/>
              <w:ind w:left="290"/>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满意度指标</w:t>
            </w:r>
          </w:p>
        </w:tc>
        <w:tc>
          <w:tcPr>
            <w:tcW w:w="2578" w:type="dxa"/>
            <w:vAlign w:val="top"/>
          </w:tcPr>
          <w:p w14:paraId="28F638EB">
            <w:pPr>
              <w:keepNext w:val="0"/>
              <w:keepLines w:val="0"/>
              <w:pageBreakBefore w:val="0"/>
              <w:widowControl/>
              <w:kinsoku/>
              <w:wordWrap/>
              <w:overflowPunct/>
              <w:topLinePunct w:val="0"/>
              <w:bidi w:val="0"/>
              <w:spacing w:before="152" w:line="227" w:lineRule="auto"/>
              <w:ind w:left="407"/>
              <w:outlineLvl w:val="9"/>
              <w:rPr>
                <w:rFonts w:hint="eastAsia" w:ascii="宋体" w:hAnsi="宋体" w:eastAsia="宋体" w:cs="宋体"/>
                <w:color w:val="auto"/>
                <w:sz w:val="19"/>
                <w:szCs w:val="19"/>
              </w:rPr>
            </w:pPr>
            <w:r>
              <w:rPr>
                <w:rFonts w:hint="eastAsia" w:ascii="宋体" w:hAnsi="宋体" w:eastAsia="宋体" w:cs="宋体"/>
                <w:color w:val="auto"/>
                <w:spacing w:val="4"/>
                <w:sz w:val="19"/>
                <w:szCs w:val="19"/>
              </w:rPr>
              <w:t>服务对象满意度指标</w:t>
            </w:r>
          </w:p>
        </w:tc>
        <w:tc>
          <w:tcPr>
            <w:tcW w:w="2509" w:type="dxa"/>
            <w:vAlign w:val="top"/>
          </w:tcPr>
          <w:p w14:paraId="1385142F">
            <w:pPr>
              <w:keepNext w:val="0"/>
              <w:keepLines w:val="0"/>
              <w:pageBreakBefore w:val="0"/>
              <w:widowControl/>
              <w:kinsoku/>
              <w:wordWrap/>
              <w:overflowPunct/>
              <w:topLinePunct w:val="0"/>
              <w:bidi w:val="0"/>
              <w:spacing w:before="152" w:line="227" w:lineRule="auto"/>
              <w:ind w:left="574"/>
              <w:outlineLvl w:val="9"/>
              <w:rPr>
                <w:rFonts w:hint="eastAsia" w:ascii="宋体" w:hAnsi="宋体" w:eastAsia="宋体" w:cs="宋体"/>
                <w:color w:val="auto"/>
                <w:sz w:val="19"/>
                <w:szCs w:val="19"/>
              </w:rPr>
            </w:pPr>
            <w:r>
              <w:rPr>
                <w:rFonts w:hint="eastAsia" w:ascii="宋体" w:hAnsi="宋体" w:eastAsia="宋体" w:cs="宋体"/>
                <w:color w:val="auto"/>
                <w:spacing w:val="4"/>
                <w:sz w:val="19"/>
                <w:szCs w:val="19"/>
              </w:rPr>
              <w:t>服务企业满意度</w:t>
            </w:r>
          </w:p>
        </w:tc>
        <w:tc>
          <w:tcPr>
            <w:tcW w:w="3024" w:type="dxa"/>
            <w:vAlign w:val="top"/>
          </w:tcPr>
          <w:p w14:paraId="68A52DA0">
            <w:pPr>
              <w:keepNext w:val="0"/>
              <w:keepLines w:val="0"/>
              <w:pageBreakBefore w:val="0"/>
              <w:widowControl/>
              <w:kinsoku/>
              <w:wordWrap/>
              <w:overflowPunct/>
              <w:topLinePunct w:val="0"/>
              <w:bidi w:val="0"/>
              <w:spacing w:before="152" w:line="252" w:lineRule="exact"/>
              <w:ind w:left="1291"/>
              <w:outlineLvl w:val="9"/>
              <w:rPr>
                <w:rFonts w:hint="eastAsia" w:ascii="宋体" w:hAnsi="宋体" w:eastAsia="宋体" w:cs="宋体"/>
                <w:color w:val="auto"/>
                <w:sz w:val="19"/>
                <w:szCs w:val="19"/>
              </w:rPr>
            </w:pPr>
            <w:r>
              <w:rPr>
                <w:rFonts w:hint="eastAsia" w:ascii="宋体" w:hAnsi="宋体" w:eastAsia="宋体" w:cs="宋体"/>
                <w:color w:val="auto"/>
                <w:spacing w:val="-3"/>
                <w:position w:val="1"/>
                <w:sz w:val="19"/>
                <w:szCs w:val="19"/>
              </w:rPr>
              <w:t>≥90%</w:t>
            </w:r>
          </w:p>
        </w:tc>
      </w:tr>
    </w:tbl>
    <w:p w14:paraId="2CB4E6A9"/>
    <w:p w14:paraId="4D4E0C65"/>
    <w:p w14:paraId="6968E413"/>
    <w:p w14:paraId="538CEE80"/>
    <w:p w14:paraId="04B56899"/>
    <w:p w14:paraId="5FF1E1B7"/>
    <w:p w14:paraId="00C149B4"/>
    <w:p w14:paraId="1B4A2C64"/>
    <w:p w14:paraId="0C2E6982"/>
    <w:p w14:paraId="04F9358C"/>
    <w:p w14:paraId="24E390B1"/>
    <w:p w14:paraId="5076E5AF"/>
    <w:p w14:paraId="4CE9A4AB"/>
    <w:p w14:paraId="01F06455"/>
    <w:p w14:paraId="51A72222"/>
    <w:p w14:paraId="155C8865"/>
    <w:p w14:paraId="17C7F929"/>
    <w:p w14:paraId="663A2F67"/>
    <w:p w14:paraId="4E3DE3E7"/>
    <w:p w14:paraId="294EE39B"/>
    <w:p w14:paraId="7888DC25"/>
    <w:p w14:paraId="3B1B9553"/>
    <w:p w14:paraId="38ED2D2F"/>
    <w:p w14:paraId="35264E64"/>
    <w:p w14:paraId="39C0A4B5"/>
    <w:p w14:paraId="7F4B03D9">
      <w:pPr>
        <w:keepNext w:val="0"/>
        <w:keepLines w:val="0"/>
        <w:pageBreakBefore w:val="0"/>
        <w:widowControl/>
        <w:kinsoku/>
        <w:wordWrap/>
        <w:overflowPunct/>
        <w:topLinePunct w:val="0"/>
        <w:bidi w:val="0"/>
        <w:spacing w:before="109" w:line="209" w:lineRule="auto"/>
        <w:ind w:left="3179"/>
        <w:outlineLvl w:val="9"/>
        <w:rPr>
          <w:rFonts w:hint="eastAsia" w:ascii="方正小标宋_GBK" w:hAnsi="方正小标宋_GBK" w:eastAsia="方正小标宋_GBK" w:cs="方正小标宋_GBK"/>
          <w:color w:val="auto"/>
          <w:sz w:val="32"/>
          <w:szCs w:val="32"/>
          <w:lang w:eastAsia="zh-CN"/>
        </w:rPr>
      </w:pPr>
      <w:r>
        <w:rPr>
          <w:rFonts w:hint="eastAsia" w:ascii="方正小标宋_GBK" w:hAnsi="方正小标宋_GBK" w:eastAsia="方正小标宋_GBK" w:cs="方正小标宋_GBK"/>
          <w:color w:val="auto"/>
          <w:spacing w:val="8"/>
          <w:sz w:val="32"/>
          <w:szCs w:val="32"/>
          <w:lang w:eastAsia="zh-CN"/>
        </w:rPr>
        <w:t>项目支出绩效目标表</w:t>
      </w:r>
    </w:p>
    <w:p w14:paraId="1210EA5E">
      <w:pPr>
        <w:pStyle w:val="2"/>
        <w:keepNext w:val="0"/>
        <w:keepLines w:val="0"/>
        <w:pageBreakBefore w:val="0"/>
        <w:widowControl/>
        <w:kinsoku/>
        <w:wordWrap/>
        <w:overflowPunct/>
        <w:topLinePunct w:val="0"/>
        <w:bidi w:val="0"/>
        <w:spacing w:before="142" w:line="222" w:lineRule="auto"/>
        <w:ind w:left="4312"/>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（2025年度）</w:t>
      </w:r>
    </w:p>
    <w:p w14:paraId="1154B80E">
      <w:pPr>
        <w:pStyle w:val="2"/>
        <w:keepNext w:val="0"/>
        <w:keepLines w:val="0"/>
        <w:pageBreakBefore w:val="0"/>
        <w:widowControl/>
        <w:kinsoku/>
        <w:wordWrap/>
        <w:overflowPunct/>
        <w:topLinePunct w:val="0"/>
        <w:bidi w:val="0"/>
        <w:spacing w:before="177" w:line="223" w:lineRule="auto"/>
        <w:ind w:right="29"/>
        <w:jc w:val="right"/>
        <w:outlineLvl w:val="9"/>
        <w:rPr>
          <w:rFonts w:hint="eastAsia" w:ascii="宋体" w:hAnsi="宋体" w:eastAsia="宋体" w:cs="宋体"/>
          <w:color w:val="auto"/>
          <w:sz w:val="19"/>
          <w:szCs w:val="19"/>
          <w:lang w:eastAsia="zh-CN"/>
        </w:rPr>
      </w:pPr>
    </w:p>
    <w:p w14:paraId="5B567BAE">
      <w:pPr>
        <w:keepNext w:val="0"/>
        <w:keepLines w:val="0"/>
        <w:pageBreakBefore w:val="0"/>
        <w:widowControl/>
        <w:kinsoku/>
        <w:wordWrap/>
        <w:overflowPunct/>
        <w:topLinePunct w:val="0"/>
        <w:bidi w:val="0"/>
        <w:spacing w:line="54" w:lineRule="exact"/>
        <w:outlineLvl w:val="9"/>
        <w:rPr>
          <w:rFonts w:hint="eastAsia" w:ascii="宋体" w:hAnsi="宋体" w:eastAsia="宋体" w:cs="宋体"/>
          <w:color w:val="auto"/>
          <w:sz w:val="19"/>
          <w:szCs w:val="19"/>
        </w:rPr>
      </w:pPr>
    </w:p>
    <w:tbl>
      <w:tblPr>
        <w:tblStyle w:val="9"/>
        <w:tblW w:w="9714"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05"/>
        <w:gridCol w:w="2645"/>
        <w:gridCol w:w="2909"/>
        <w:gridCol w:w="2655"/>
      </w:tblGrid>
      <w:tr w14:paraId="10F8ED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7" w:hRule="atLeast"/>
        </w:trPr>
        <w:tc>
          <w:tcPr>
            <w:tcW w:w="1505" w:type="dxa"/>
            <w:vAlign w:val="top"/>
          </w:tcPr>
          <w:p w14:paraId="7EACF19F">
            <w:pPr>
              <w:keepNext w:val="0"/>
              <w:keepLines w:val="0"/>
              <w:pageBreakBefore w:val="0"/>
              <w:widowControl/>
              <w:kinsoku/>
              <w:wordWrap/>
              <w:overflowPunct/>
              <w:topLinePunct w:val="0"/>
              <w:bidi w:val="0"/>
              <w:spacing w:before="143" w:line="222" w:lineRule="auto"/>
              <w:ind w:left="382"/>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项目编码</w:t>
            </w:r>
          </w:p>
        </w:tc>
        <w:tc>
          <w:tcPr>
            <w:tcW w:w="2645" w:type="dxa"/>
            <w:vAlign w:val="top"/>
          </w:tcPr>
          <w:p w14:paraId="5A86D27B">
            <w:pPr>
              <w:keepNext w:val="0"/>
              <w:keepLines w:val="0"/>
              <w:pageBreakBefore w:val="0"/>
              <w:widowControl/>
              <w:kinsoku/>
              <w:wordWrap/>
              <w:overflowPunct/>
              <w:topLinePunct w:val="0"/>
              <w:bidi w:val="0"/>
              <w:spacing w:before="172" w:line="185" w:lineRule="auto"/>
              <w:ind w:left="315"/>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37020025206902010021N</w:t>
            </w:r>
          </w:p>
        </w:tc>
        <w:tc>
          <w:tcPr>
            <w:tcW w:w="2909" w:type="dxa"/>
            <w:vAlign w:val="top"/>
          </w:tcPr>
          <w:p w14:paraId="619A5A4A">
            <w:pPr>
              <w:keepNext w:val="0"/>
              <w:keepLines w:val="0"/>
              <w:pageBreakBefore w:val="0"/>
              <w:widowControl/>
              <w:kinsoku/>
              <w:wordWrap/>
              <w:overflowPunct/>
              <w:topLinePunct w:val="0"/>
              <w:bidi w:val="0"/>
              <w:spacing w:before="142" w:line="223" w:lineRule="auto"/>
              <w:ind w:left="1087"/>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项目名称</w:t>
            </w:r>
          </w:p>
        </w:tc>
        <w:tc>
          <w:tcPr>
            <w:tcW w:w="2655" w:type="dxa"/>
            <w:vAlign w:val="top"/>
          </w:tcPr>
          <w:p w14:paraId="209968FB">
            <w:pPr>
              <w:keepNext w:val="0"/>
              <w:keepLines w:val="0"/>
              <w:pageBreakBefore w:val="0"/>
              <w:widowControl/>
              <w:kinsoku/>
              <w:wordWrap/>
              <w:overflowPunct/>
              <w:topLinePunct w:val="0"/>
              <w:bidi w:val="0"/>
              <w:spacing w:before="143" w:line="221" w:lineRule="auto"/>
              <w:ind w:left="478"/>
              <w:outlineLvl w:val="9"/>
              <w:rPr>
                <w:rFonts w:hint="eastAsia" w:ascii="宋体" w:hAnsi="宋体" w:eastAsia="宋体" w:cs="宋体"/>
                <w:color w:val="auto"/>
                <w:sz w:val="19"/>
                <w:szCs w:val="19"/>
              </w:rPr>
            </w:pPr>
            <w:r>
              <w:rPr>
                <w:rFonts w:hint="eastAsia" w:ascii="宋体" w:hAnsi="宋体" w:eastAsia="宋体" w:cs="宋体"/>
                <w:color w:val="auto"/>
                <w:sz w:val="19"/>
                <w:szCs w:val="19"/>
              </w:rPr>
              <w:t>海洋科技大市场建设</w:t>
            </w:r>
          </w:p>
        </w:tc>
      </w:tr>
      <w:tr w14:paraId="15F059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8" w:hRule="atLeast"/>
        </w:trPr>
        <w:tc>
          <w:tcPr>
            <w:tcW w:w="1505" w:type="dxa"/>
            <w:vAlign w:val="top"/>
          </w:tcPr>
          <w:p w14:paraId="6F2A3E83">
            <w:pPr>
              <w:keepNext w:val="0"/>
              <w:keepLines w:val="0"/>
              <w:pageBreakBefore w:val="0"/>
              <w:widowControl/>
              <w:kinsoku/>
              <w:wordWrap/>
              <w:overflowPunct/>
              <w:topLinePunct w:val="0"/>
              <w:bidi w:val="0"/>
              <w:spacing w:before="133" w:line="222" w:lineRule="auto"/>
              <w:ind w:left="380"/>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主管部门</w:t>
            </w:r>
          </w:p>
        </w:tc>
        <w:tc>
          <w:tcPr>
            <w:tcW w:w="2645" w:type="dxa"/>
            <w:vAlign w:val="top"/>
          </w:tcPr>
          <w:p w14:paraId="29AC9949">
            <w:pPr>
              <w:keepNext w:val="0"/>
              <w:keepLines w:val="0"/>
              <w:pageBreakBefore w:val="0"/>
              <w:widowControl/>
              <w:kinsoku/>
              <w:wordWrap/>
              <w:overflowPunct/>
              <w:topLinePunct w:val="0"/>
              <w:bidi w:val="0"/>
              <w:spacing w:before="134" w:line="221" w:lineRule="auto"/>
              <w:ind w:left="565"/>
              <w:outlineLvl w:val="9"/>
              <w:rPr>
                <w:rFonts w:hint="eastAsia" w:ascii="宋体" w:hAnsi="宋体" w:eastAsia="宋体" w:cs="宋体"/>
                <w:color w:val="auto"/>
                <w:sz w:val="19"/>
                <w:szCs w:val="19"/>
              </w:rPr>
            </w:pPr>
            <w:r>
              <w:rPr>
                <w:rFonts w:hint="eastAsia" w:ascii="宋体" w:hAnsi="宋体" w:eastAsia="宋体" w:cs="宋体"/>
                <w:color w:val="auto"/>
                <w:sz w:val="19"/>
                <w:szCs w:val="19"/>
              </w:rPr>
              <w:t>青岛市科学技术局</w:t>
            </w:r>
          </w:p>
        </w:tc>
        <w:tc>
          <w:tcPr>
            <w:tcW w:w="2909" w:type="dxa"/>
            <w:vAlign w:val="top"/>
          </w:tcPr>
          <w:p w14:paraId="5040E1D1">
            <w:pPr>
              <w:keepNext w:val="0"/>
              <w:keepLines w:val="0"/>
              <w:pageBreakBefore w:val="0"/>
              <w:widowControl/>
              <w:kinsoku/>
              <w:wordWrap/>
              <w:overflowPunct/>
              <w:topLinePunct w:val="0"/>
              <w:bidi w:val="0"/>
              <w:spacing w:before="133" w:line="222" w:lineRule="auto"/>
              <w:ind w:left="1085"/>
              <w:outlineLvl w:val="9"/>
              <w:rPr>
                <w:rFonts w:hint="eastAsia" w:ascii="宋体" w:hAnsi="宋体" w:eastAsia="宋体" w:cs="宋体"/>
                <w:color w:val="auto"/>
                <w:sz w:val="19"/>
                <w:szCs w:val="19"/>
                <w:lang w:eastAsia="zh-CN"/>
              </w:rPr>
            </w:pPr>
            <w:r>
              <w:rPr>
                <w:rFonts w:hint="eastAsia" w:ascii="宋体" w:hAnsi="宋体" w:eastAsia="宋体" w:cs="宋体"/>
                <w:color w:val="auto"/>
                <w:spacing w:val="-1"/>
                <w:sz w:val="19"/>
                <w:szCs w:val="19"/>
                <w:lang w:eastAsia="zh-CN"/>
              </w:rPr>
              <w:t>预算金额（万元）</w:t>
            </w:r>
          </w:p>
        </w:tc>
        <w:tc>
          <w:tcPr>
            <w:tcW w:w="2655" w:type="dxa"/>
            <w:vAlign w:val="top"/>
          </w:tcPr>
          <w:p w14:paraId="491753C1">
            <w:pPr>
              <w:keepNext w:val="0"/>
              <w:keepLines w:val="0"/>
              <w:pageBreakBefore w:val="0"/>
              <w:widowControl/>
              <w:kinsoku/>
              <w:wordWrap/>
              <w:overflowPunct/>
              <w:topLinePunct w:val="0"/>
              <w:bidi w:val="0"/>
              <w:spacing w:before="163" w:line="185" w:lineRule="auto"/>
              <w:ind w:left="1158"/>
              <w:outlineLvl w:val="9"/>
              <w:rPr>
                <w:rFonts w:hint="eastAsia" w:ascii="宋体" w:hAnsi="宋体" w:eastAsia="宋体" w:cs="宋体"/>
                <w:color w:val="auto"/>
                <w:sz w:val="19"/>
                <w:szCs w:val="19"/>
              </w:rPr>
            </w:pPr>
            <w:r>
              <w:rPr>
                <w:rFonts w:hint="eastAsia" w:ascii="宋体" w:hAnsi="宋体" w:eastAsia="宋体" w:cs="宋体"/>
                <w:color w:val="auto"/>
                <w:spacing w:val="-4"/>
                <w:sz w:val="19"/>
                <w:szCs w:val="19"/>
              </w:rPr>
              <w:t>1000</w:t>
            </w:r>
          </w:p>
        </w:tc>
      </w:tr>
      <w:tr w14:paraId="25CD0A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948" w:hRule="atLeast"/>
        </w:trPr>
        <w:tc>
          <w:tcPr>
            <w:tcW w:w="1505" w:type="dxa"/>
            <w:vAlign w:val="top"/>
          </w:tcPr>
          <w:p w14:paraId="0E018301">
            <w:pPr>
              <w:keepNext w:val="0"/>
              <w:keepLines w:val="0"/>
              <w:pageBreakBefore w:val="0"/>
              <w:widowControl/>
              <w:kinsoku/>
              <w:wordWrap/>
              <w:overflowPunct/>
              <w:topLinePunct w:val="0"/>
              <w:bidi w:val="0"/>
              <w:spacing w:line="272" w:lineRule="auto"/>
              <w:outlineLvl w:val="9"/>
              <w:rPr>
                <w:rFonts w:hint="eastAsia" w:ascii="宋体" w:hAnsi="宋体" w:eastAsia="宋体" w:cs="宋体"/>
                <w:color w:val="auto"/>
                <w:sz w:val="19"/>
                <w:szCs w:val="19"/>
              </w:rPr>
            </w:pPr>
          </w:p>
          <w:p w14:paraId="613458F7">
            <w:pPr>
              <w:keepNext w:val="0"/>
              <w:keepLines w:val="0"/>
              <w:pageBreakBefore w:val="0"/>
              <w:widowControl/>
              <w:kinsoku/>
              <w:wordWrap/>
              <w:overflowPunct/>
              <w:topLinePunct w:val="0"/>
              <w:bidi w:val="0"/>
              <w:spacing w:line="273" w:lineRule="auto"/>
              <w:outlineLvl w:val="9"/>
              <w:rPr>
                <w:rFonts w:hint="eastAsia" w:ascii="宋体" w:hAnsi="宋体" w:eastAsia="宋体" w:cs="宋体"/>
                <w:color w:val="auto"/>
                <w:sz w:val="19"/>
                <w:szCs w:val="19"/>
              </w:rPr>
            </w:pPr>
          </w:p>
          <w:p w14:paraId="7C3A725B">
            <w:pPr>
              <w:keepNext w:val="0"/>
              <w:keepLines w:val="0"/>
              <w:pageBreakBefore w:val="0"/>
              <w:widowControl/>
              <w:kinsoku/>
              <w:wordWrap/>
              <w:overflowPunct/>
              <w:topLinePunct w:val="0"/>
              <w:bidi w:val="0"/>
              <w:spacing w:line="273" w:lineRule="auto"/>
              <w:outlineLvl w:val="9"/>
              <w:rPr>
                <w:rFonts w:hint="eastAsia" w:ascii="宋体" w:hAnsi="宋体" w:eastAsia="宋体" w:cs="宋体"/>
                <w:color w:val="auto"/>
                <w:sz w:val="19"/>
                <w:szCs w:val="19"/>
              </w:rPr>
            </w:pPr>
          </w:p>
          <w:p w14:paraId="149B3651">
            <w:pPr>
              <w:keepNext w:val="0"/>
              <w:keepLines w:val="0"/>
              <w:pageBreakBefore w:val="0"/>
              <w:widowControl/>
              <w:kinsoku/>
              <w:wordWrap/>
              <w:overflowPunct/>
              <w:topLinePunct w:val="0"/>
              <w:bidi w:val="0"/>
              <w:spacing w:before="61" w:line="223" w:lineRule="auto"/>
              <w:ind w:left="382"/>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绩效目标</w:t>
            </w:r>
          </w:p>
        </w:tc>
        <w:tc>
          <w:tcPr>
            <w:tcW w:w="8209" w:type="dxa"/>
            <w:gridSpan w:val="3"/>
            <w:vAlign w:val="top"/>
          </w:tcPr>
          <w:p w14:paraId="19CA48D8">
            <w:pPr>
              <w:keepNext w:val="0"/>
              <w:keepLines w:val="0"/>
              <w:pageBreakBefore w:val="0"/>
              <w:widowControl/>
              <w:kinsoku/>
              <w:wordWrap/>
              <w:overflowPunct/>
              <w:topLinePunct w:val="0"/>
              <w:bidi w:val="0"/>
              <w:spacing w:before="173" w:line="229" w:lineRule="auto"/>
              <w:ind w:left="32" w:right="13"/>
              <w:jc w:val="both"/>
              <w:outlineLvl w:val="9"/>
              <w:rPr>
                <w:rFonts w:hint="eastAsia" w:ascii="宋体" w:hAnsi="宋体" w:eastAsia="宋体" w:cs="宋体"/>
                <w:color w:val="auto"/>
                <w:sz w:val="19"/>
                <w:szCs w:val="19"/>
              </w:rPr>
            </w:pPr>
            <w:r>
              <w:rPr>
                <w:rFonts w:hint="eastAsia" w:ascii="宋体" w:hAnsi="宋体" w:eastAsia="宋体" w:cs="宋体"/>
                <w:color w:val="auto"/>
                <w:spacing w:val="4"/>
                <w:sz w:val="19"/>
                <w:szCs w:val="19"/>
              </w:rPr>
              <w:t>通过建设海洋科技大市场线上+线下综合服务平台，累计收录技术要素数据不少于</w:t>
            </w:r>
            <w:r>
              <w:rPr>
                <w:rFonts w:hint="eastAsia" w:ascii="宋体" w:hAnsi="宋体" w:eastAsia="宋体" w:cs="宋体"/>
                <w:color w:val="auto"/>
                <w:spacing w:val="3"/>
                <w:sz w:val="19"/>
                <w:szCs w:val="19"/>
              </w:rPr>
              <w:t>6万条；开展专</w:t>
            </w:r>
            <w:r>
              <w:rPr>
                <w:rFonts w:hint="eastAsia" w:ascii="宋体" w:hAnsi="宋体" w:eastAsia="宋体" w:cs="宋体"/>
                <w:color w:val="auto"/>
                <w:spacing w:val="2"/>
                <w:sz w:val="19"/>
                <w:szCs w:val="19"/>
              </w:rPr>
              <w:t>业技术经纪人队伍培训，累计培训技术转移人才不少</w:t>
            </w:r>
            <w:r>
              <w:rPr>
                <w:rFonts w:hint="eastAsia" w:ascii="宋体" w:hAnsi="宋体" w:eastAsia="宋体" w:cs="宋体"/>
                <w:color w:val="auto"/>
                <w:spacing w:val="1"/>
                <w:sz w:val="19"/>
                <w:szCs w:val="19"/>
              </w:rPr>
              <w:t>于300人；累计开展产学研对接活动不少于50</w:t>
            </w:r>
            <w:r>
              <w:rPr>
                <w:rFonts w:hint="eastAsia" w:ascii="宋体" w:hAnsi="宋体" w:eastAsia="宋体" w:cs="宋体"/>
                <w:color w:val="auto"/>
                <w:spacing w:val="4"/>
                <w:sz w:val="19"/>
                <w:szCs w:val="19"/>
              </w:rPr>
              <w:t>场，累计促成高校院所或科研人员与企业建立合作不少于50项、成果落地不</w:t>
            </w:r>
            <w:r>
              <w:rPr>
                <w:rFonts w:hint="eastAsia" w:ascii="宋体" w:hAnsi="宋体" w:eastAsia="宋体" w:cs="宋体"/>
                <w:color w:val="auto"/>
                <w:spacing w:val="3"/>
                <w:sz w:val="19"/>
                <w:szCs w:val="19"/>
              </w:rPr>
              <w:t>少于30项，形成服务</w:t>
            </w:r>
            <w:r>
              <w:rPr>
                <w:rFonts w:hint="eastAsia" w:ascii="宋体" w:hAnsi="宋体" w:eastAsia="宋体" w:cs="宋体"/>
                <w:color w:val="auto"/>
                <w:spacing w:val="2"/>
                <w:sz w:val="19"/>
                <w:szCs w:val="19"/>
              </w:rPr>
              <w:t>驻青高校院所、国有企业、创新平台等主体的典型案例</w:t>
            </w:r>
            <w:r>
              <w:rPr>
                <w:rFonts w:hint="eastAsia" w:ascii="宋体" w:hAnsi="宋体" w:eastAsia="宋体" w:cs="宋体"/>
                <w:color w:val="auto"/>
                <w:spacing w:val="1"/>
                <w:sz w:val="19"/>
                <w:szCs w:val="19"/>
              </w:rPr>
              <w:t>不少于10个，促成技术交易总数不少于300</w:t>
            </w:r>
            <w:r>
              <w:rPr>
                <w:rFonts w:hint="eastAsia" w:ascii="宋体" w:hAnsi="宋体" w:eastAsia="宋体" w:cs="宋体"/>
                <w:color w:val="auto"/>
                <w:spacing w:val="2"/>
                <w:sz w:val="19"/>
                <w:szCs w:val="19"/>
              </w:rPr>
              <w:t>项，技术合同成交额累计达到25亿元，其中涉海技术交易数</w:t>
            </w:r>
            <w:r>
              <w:rPr>
                <w:rFonts w:hint="eastAsia" w:ascii="宋体" w:hAnsi="宋体" w:eastAsia="宋体" w:cs="宋体"/>
                <w:color w:val="auto"/>
                <w:spacing w:val="1"/>
                <w:sz w:val="19"/>
                <w:szCs w:val="19"/>
              </w:rPr>
              <w:t>量达到80项，技术合同成交额突破2亿</w:t>
            </w:r>
            <w:r>
              <w:rPr>
                <w:rFonts w:hint="eastAsia" w:ascii="宋体" w:hAnsi="宋体" w:eastAsia="宋体" w:cs="宋体"/>
                <w:color w:val="auto"/>
                <w:spacing w:val="2"/>
                <w:sz w:val="19"/>
                <w:szCs w:val="19"/>
              </w:rPr>
              <w:t>元；累计与20家金融机构建立合作，累计促成项目实现融资不</w:t>
            </w:r>
            <w:r>
              <w:rPr>
                <w:rFonts w:hint="eastAsia" w:ascii="宋体" w:hAnsi="宋体" w:eastAsia="宋体" w:cs="宋体"/>
                <w:color w:val="auto"/>
                <w:spacing w:val="1"/>
                <w:sz w:val="19"/>
                <w:szCs w:val="19"/>
              </w:rPr>
              <w:t>少于7项；在重点区市建立分中心或</w:t>
            </w:r>
            <w:r>
              <w:rPr>
                <w:rFonts w:hint="eastAsia" w:ascii="宋体" w:hAnsi="宋体" w:eastAsia="宋体" w:cs="宋体"/>
                <w:color w:val="auto"/>
                <w:sz w:val="19"/>
                <w:szCs w:val="19"/>
              </w:rPr>
              <w:t>科技成果转化基地1个。</w:t>
            </w:r>
          </w:p>
        </w:tc>
      </w:tr>
      <w:tr w14:paraId="4C886C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7" w:hRule="atLeast"/>
        </w:trPr>
        <w:tc>
          <w:tcPr>
            <w:tcW w:w="1505" w:type="dxa"/>
            <w:vAlign w:val="top"/>
          </w:tcPr>
          <w:p w14:paraId="1A59AF2A">
            <w:pPr>
              <w:keepNext w:val="0"/>
              <w:keepLines w:val="0"/>
              <w:pageBreakBefore w:val="0"/>
              <w:widowControl/>
              <w:kinsoku/>
              <w:wordWrap/>
              <w:overflowPunct/>
              <w:topLinePunct w:val="0"/>
              <w:bidi w:val="0"/>
              <w:spacing w:before="136" w:line="223" w:lineRule="auto"/>
              <w:ind w:left="382"/>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一级指标</w:t>
            </w:r>
          </w:p>
        </w:tc>
        <w:tc>
          <w:tcPr>
            <w:tcW w:w="2645" w:type="dxa"/>
            <w:vAlign w:val="top"/>
          </w:tcPr>
          <w:p w14:paraId="28AF71F4">
            <w:pPr>
              <w:keepNext w:val="0"/>
              <w:keepLines w:val="0"/>
              <w:pageBreakBefore w:val="0"/>
              <w:widowControl/>
              <w:kinsoku/>
              <w:wordWrap/>
              <w:overflowPunct/>
              <w:topLinePunct w:val="0"/>
              <w:bidi w:val="0"/>
              <w:spacing w:before="136" w:line="223" w:lineRule="auto"/>
              <w:ind w:left="951"/>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二级指标</w:t>
            </w:r>
          </w:p>
        </w:tc>
        <w:tc>
          <w:tcPr>
            <w:tcW w:w="2909" w:type="dxa"/>
            <w:vAlign w:val="top"/>
          </w:tcPr>
          <w:p w14:paraId="16345737">
            <w:pPr>
              <w:keepNext w:val="0"/>
              <w:keepLines w:val="0"/>
              <w:pageBreakBefore w:val="0"/>
              <w:widowControl/>
              <w:kinsoku/>
              <w:wordWrap/>
              <w:overflowPunct/>
              <w:topLinePunct w:val="0"/>
              <w:bidi w:val="0"/>
              <w:spacing w:before="136" w:line="223" w:lineRule="auto"/>
              <w:ind w:left="1084"/>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三级指标</w:t>
            </w:r>
          </w:p>
        </w:tc>
        <w:tc>
          <w:tcPr>
            <w:tcW w:w="2655" w:type="dxa"/>
            <w:vAlign w:val="top"/>
          </w:tcPr>
          <w:p w14:paraId="2B934C6E">
            <w:pPr>
              <w:keepNext w:val="0"/>
              <w:keepLines w:val="0"/>
              <w:pageBreakBefore w:val="0"/>
              <w:widowControl/>
              <w:kinsoku/>
              <w:wordWrap/>
              <w:overflowPunct/>
              <w:topLinePunct w:val="0"/>
              <w:bidi w:val="0"/>
              <w:spacing w:before="136" w:line="222" w:lineRule="auto"/>
              <w:ind w:left="1052"/>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指标值</w:t>
            </w:r>
          </w:p>
        </w:tc>
      </w:tr>
      <w:tr w14:paraId="7DAA19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8" w:hRule="atLeast"/>
        </w:trPr>
        <w:tc>
          <w:tcPr>
            <w:tcW w:w="1505" w:type="dxa"/>
            <w:vMerge w:val="restart"/>
            <w:tcBorders>
              <w:bottom w:val="nil"/>
            </w:tcBorders>
            <w:vAlign w:val="top"/>
          </w:tcPr>
          <w:p w14:paraId="49978ED7">
            <w:pPr>
              <w:keepNext w:val="0"/>
              <w:keepLines w:val="0"/>
              <w:pageBreakBefore w:val="0"/>
              <w:widowControl/>
              <w:kinsoku/>
              <w:wordWrap/>
              <w:overflowPunct/>
              <w:topLinePunct w:val="0"/>
              <w:bidi w:val="0"/>
              <w:spacing w:line="307" w:lineRule="auto"/>
              <w:outlineLvl w:val="9"/>
              <w:rPr>
                <w:rFonts w:hint="eastAsia" w:ascii="宋体" w:hAnsi="宋体" w:eastAsia="宋体" w:cs="宋体"/>
                <w:color w:val="auto"/>
                <w:sz w:val="19"/>
                <w:szCs w:val="19"/>
              </w:rPr>
            </w:pPr>
          </w:p>
          <w:p w14:paraId="39751CF1">
            <w:pPr>
              <w:keepNext w:val="0"/>
              <w:keepLines w:val="0"/>
              <w:pageBreakBefore w:val="0"/>
              <w:widowControl/>
              <w:kinsoku/>
              <w:wordWrap/>
              <w:overflowPunct/>
              <w:topLinePunct w:val="0"/>
              <w:bidi w:val="0"/>
              <w:spacing w:before="62" w:line="221" w:lineRule="auto"/>
              <w:ind w:left="380"/>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成本指标</w:t>
            </w:r>
          </w:p>
        </w:tc>
        <w:tc>
          <w:tcPr>
            <w:tcW w:w="2645" w:type="dxa"/>
            <w:vMerge w:val="restart"/>
            <w:tcBorders>
              <w:bottom w:val="nil"/>
            </w:tcBorders>
            <w:vAlign w:val="top"/>
          </w:tcPr>
          <w:p w14:paraId="161D23B1">
            <w:pPr>
              <w:keepNext w:val="0"/>
              <w:keepLines w:val="0"/>
              <w:pageBreakBefore w:val="0"/>
              <w:widowControl/>
              <w:kinsoku/>
              <w:wordWrap/>
              <w:overflowPunct/>
              <w:topLinePunct w:val="0"/>
              <w:bidi w:val="0"/>
              <w:spacing w:line="307" w:lineRule="auto"/>
              <w:outlineLvl w:val="9"/>
              <w:rPr>
                <w:rFonts w:hint="eastAsia" w:ascii="宋体" w:hAnsi="宋体" w:eastAsia="宋体" w:cs="宋体"/>
                <w:color w:val="auto"/>
                <w:sz w:val="19"/>
                <w:szCs w:val="19"/>
              </w:rPr>
            </w:pPr>
          </w:p>
          <w:p w14:paraId="03139684">
            <w:pPr>
              <w:keepNext w:val="0"/>
              <w:keepLines w:val="0"/>
              <w:pageBreakBefore w:val="0"/>
              <w:widowControl/>
              <w:kinsoku/>
              <w:wordWrap/>
              <w:overflowPunct/>
              <w:topLinePunct w:val="0"/>
              <w:bidi w:val="0"/>
              <w:spacing w:before="62" w:line="221" w:lineRule="auto"/>
              <w:ind w:left="757"/>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经济成本指标</w:t>
            </w:r>
          </w:p>
        </w:tc>
        <w:tc>
          <w:tcPr>
            <w:tcW w:w="2909" w:type="dxa"/>
            <w:vAlign w:val="top"/>
          </w:tcPr>
          <w:p w14:paraId="7EA7E491">
            <w:pPr>
              <w:keepNext w:val="0"/>
              <w:keepLines w:val="0"/>
              <w:pageBreakBefore w:val="0"/>
              <w:widowControl/>
              <w:kinsoku/>
              <w:wordWrap/>
              <w:overflowPunct/>
              <w:topLinePunct w:val="0"/>
              <w:bidi w:val="0"/>
              <w:spacing w:before="138" w:line="222" w:lineRule="auto"/>
              <w:ind w:left="796"/>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支持资金预算数</w:t>
            </w:r>
          </w:p>
        </w:tc>
        <w:tc>
          <w:tcPr>
            <w:tcW w:w="2655" w:type="dxa"/>
            <w:vAlign w:val="top"/>
          </w:tcPr>
          <w:p w14:paraId="6C263301">
            <w:pPr>
              <w:keepNext w:val="0"/>
              <w:keepLines w:val="0"/>
              <w:pageBreakBefore w:val="0"/>
              <w:widowControl/>
              <w:kinsoku/>
              <w:wordWrap/>
              <w:overflowPunct/>
              <w:topLinePunct w:val="0"/>
              <w:bidi w:val="0"/>
              <w:spacing w:before="138" w:line="223" w:lineRule="auto"/>
              <w:ind w:left="919"/>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≤100</w:t>
            </w:r>
            <w:r>
              <w:rPr>
                <w:rFonts w:hint="eastAsia" w:ascii="宋体" w:hAnsi="宋体" w:eastAsia="宋体" w:cs="宋体"/>
                <w:color w:val="auto"/>
                <w:spacing w:val="-2"/>
                <w:sz w:val="19"/>
                <w:szCs w:val="19"/>
                <w:lang w:val="en-US" w:eastAsia="zh-CN"/>
              </w:rPr>
              <w:t>0</w:t>
            </w:r>
            <w:r>
              <w:rPr>
                <w:rFonts w:hint="eastAsia" w:ascii="宋体" w:hAnsi="宋体" w:eastAsia="宋体" w:cs="宋体"/>
                <w:color w:val="auto"/>
                <w:spacing w:val="-2"/>
                <w:sz w:val="19"/>
                <w:szCs w:val="19"/>
              </w:rPr>
              <w:t>万元</w:t>
            </w:r>
          </w:p>
        </w:tc>
      </w:tr>
      <w:tr w14:paraId="4FE052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7" w:hRule="atLeast"/>
        </w:trPr>
        <w:tc>
          <w:tcPr>
            <w:tcW w:w="1505" w:type="dxa"/>
            <w:vMerge w:val="continue"/>
            <w:tcBorders>
              <w:top w:val="nil"/>
            </w:tcBorders>
            <w:vAlign w:val="top"/>
          </w:tcPr>
          <w:p w14:paraId="6519472A">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645" w:type="dxa"/>
            <w:vMerge w:val="continue"/>
            <w:tcBorders>
              <w:top w:val="nil"/>
            </w:tcBorders>
            <w:vAlign w:val="top"/>
          </w:tcPr>
          <w:p w14:paraId="66DD2C4E">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909" w:type="dxa"/>
            <w:vAlign w:val="top"/>
          </w:tcPr>
          <w:p w14:paraId="6FA51E4C">
            <w:pPr>
              <w:keepNext w:val="0"/>
              <w:keepLines w:val="0"/>
              <w:pageBreakBefore w:val="0"/>
              <w:widowControl/>
              <w:kinsoku/>
              <w:wordWrap/>
              <w:overflowPunct/>
              <w:topLinePunct w:val="0"/>
              <w:bidi w:val="0"/>
              <w:spacing w:before="138" w:line="222" w:lineRule="auto"/>
              <w:ind w:left="703"/>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管理费用支出比例</w:t>
            </w:r>
          </w:p>
        </w:tc>
        <w:tc>
          <w:tcPr>
            <w:tcW w:w="2655" w:type="dxa"/>
            <w:vAlign w:val="top"/>
          </w:tcPr>
          <w:p w14:paraId="0770425D">
            <w:pPr>
              <w:keepNext w:val="0"/>
              <w:keepLines w:val="0"/>
              <w:pageBreakBefore w:val="0"/>
              <w:widowControl/>
              <w:kinsoku/>
              <w:wordWrap/>
              <w:overflowPunct/>
              <w:topLinePunct w:val="0"/>
              <w:bidi w:val="0"/>
              <w:spacing w:before="137" w:line="239" w:lineRule="auto"/>
              <w:ind w:left="1159"/>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≤5%</w:t>
            </w:r>
          </w:p>
        </w:tc>
      </w:tr>
      <w:tr w14:paraId="719604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8" w:hRule="atLeast"/>
        </w:trPr>
        <w:tc>
          <w:tcPr>
            <w:tcW w:w="1505" w:type="dxa"/>
            <w:vMerge w:val="restart"/>
            <w:tcBorders>
              <w:bottom w:val="nil"/>
            </w:tcBorders>
            <w:vAlign w:val="top"/>
          </w:tcPr>
          <w:p w14:paraId="3C16B5EC">
            <w:pPr>
              <w:keepNext w:val="0"/>
              <w:keepLines w:val="0"/>
              <w:pageBreakBefore w:val="0"/>
              <w:widowControl/>
              <w:kinsoku/>
              <w:wordWrap/>
              <w:overflowPunct/>
              <w:topLinePunct w:val="0"/>
              <w:bidi w:val="0"/>
              <w:spacing w:line="243" w:lineRule="auto"/>
              <w:outlineLvl w:val="9"/>
              <w:rPr>
                <w:rFonts w:hint="eastAsia" w:ascii="宋体" w:hAnsi="宋体" w:eastAsia="宋体" w:cs="宋体"/>
                <w:color w:val="auto"/>
                <w:sz w:val="19"/>
                <w:szCs w:val="19"/>
              </w:rPr>
            </w:pPr>
          </w:p>
          <w:p w14:paraId="2188F1B3">
            <w:pPr>
              <w:keepNext w:val="0"/>
              <w:keepLines w:val="0"/>
              <w:pageBreakBefore w:val="0"/>
              <w:widowControl/>
              <w:kinsoku/>
              <w:wordWrap/>
              <w:overflowPunct/>
              <w:topLinePunct w:val="0"/>
              <w:bidi w:val="0"/>
              <w:spacing w:line="243" w:lineRule="auto"/>
              <w:outlineLvl w:val="9"/>
              <w:rPr>
                <w:rFonts w:hint="eastAsia" w:ascii="宋体" w:hAnsi="宋体" w:eastAsia="宋体" w:cs="宋体"/>
                <w:color w:val="auto"/>
                <w:sz w:val="19"/>
                <w:szCs w:val="19"/>
              </w:rPr>
            </w:pPr>
          </w:p>
          <w:p w14:paraId="52A5C9FF">
            <w:pPr>
              <w:keepNext w:val="0"/>
              <w:keepLines w:val="0"/>
              <w:pageBreakBefore w:val="0"/>
              <w:widowControl/>
              <w:kinsoku/>
              <w:wordWrap/>
              <w:overflowPunct/>
              <w:topLinePunct w:val="0"/>
              <w:bidi w:val="0"/>
              <w:spacing w:line="243" w:lineRule="auto"/>
              <w:outlineLvl w:val="9"/>
              <w:rPr>
                <w:rFonts w:hint="eastAsia" w:ascii="宋体" w:hAnsi="宋体" w:eastAsia="宋体" w:cs="宋体"/>
                <w:color w:val="auto"/>
                <w:sz w:val="19"/>
                <w:szCs w:val="19"/>
              </w:rPr>
            </w:pPr>
          </w:p>
          <w:p w14:paraId="44FDD82C">
            <w:pPr>
              <w:keepNext w:val="0"/>
              <w:keepLines w:val="0"/>
              <w:pageBreakBefore w:val="0"/>
              <w:widowControl/>
              <w:kinsoku/>
              <w:wordWrap/>
              <w:overflowPunct/>
              <w:topLinePunct w:val="0"/>
              <w:bidi w:val="0"/>
              <w:spacing w:line="243" w:lineRule="auto"/>
              <w:outlineLvl w:val="9"/>
              <w:rPr>
                <w:rFonts w:hint="eastAsia" w:ascii="宋体" w:hAnsi="宋体" w:eastAsia="宋体" w:cs="宋体"/>
                <w:color w:val="auto"/>
                <w:sz w:val="19"/>
                <w:szCs w:val="19"/>
              </w:rPr>
            </w:pPr>
          </w:p>
          <w:p w14:paraId="68AE0E0E">
            <w:pPr>
              <w:keepNext w:val="0"/>
              <w:keepLines w:val="0"/>
              <w:pageBreakBefore w:val="0"/>
              <w:widowControl/>
              <w:kinsoku/>
              <w:wordWrap/>
              <w:overflowPunct/>
              <w:topLinePunct w:val="0"/>
              <w:bidi w:val="0"/>
              <w:spacing w:line="243" w:lineRule="auto"/>
              <w:outlineLvl w:val="9"/>
              <w:rPr>
                <w:rFonts w:hint="eastAsia" w:ascii="宋体" w:hAnsi="宋体" w:eastAsia="宋体" w:cs="宋体"/>
                <w:color w:val="auto"/>
                <w:sz w:val="19"/>
                <w:szCs w:val="19"/>
              </w:rPr>
            </w:pPr>
          </w:p>
          <w:p w14:paraId="517494C5">
            <w:pPr>
              <w:keepNext w:val="0"/>
              <w:keepLines w:val="0"/>
              <w:pageBreakBefore w:val="0"/>
              <w:widowControl/>
              <w:kinsoku/>
              <w:wordWrap/>
              <w:overflowPunct/>
              <w:topLinePunct w:val="0"/>
              <w:bidi w:val="0"/>
              <w:spacing w:line="243" w:lineRule="auto"/>
              <w:outlineLvl w:val="9"/>
              <w:rPr>
                <w:rFonts w:hint="eastAsia" w:ascii="宋体" w:hAnsi="宋体" w:eastAsia="宋体" w:cs="宋体"/>
                <w:color w:val="auto"/>
                <w:sz w:val="19"/>
                <w:szCs w:val="19"/>
              </w:rPr>
            </w:pPr>
          </w:p>
          <w:p w14:paraId="78760088">
            <w:pPr>
              <w:keepNext w:val="0"/>
              <w:keepLines w:val="0"/>
              <w:pageBreakBefore w:val="0"/>
              <w:widowControl/>
              <w:kinsoku/>
              <w:wordWrap/>
              <w:overflowPunct/>
              <w:topLinePunct w:val="0"/>
              <w:bidi w:val="0"/>
              <w:spacing w:before="61" w:line="222" w:lineRule="auto"/>
              <w:ind w:left="379"/>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产出指标</w:t>
            </w:r>
          </w:p>
        </w:tc>
        <w:tc>
          <w:tcPr>
            <w:tcW w:w="2645" w:type="dxa"/>
            <w:vMerge w:val="restart"/>
            <w:tcBorders>
              <w:bottom w:val="nil"/>
            </w:tcBorders>
            <w:vAlign w:val="top"/>
          </w:tcPr>
          <w:p w14:paraId="06AEA034">
            <w:pPr>
              <w:keepNext w:val="0"/>
              <w:keepLines w:val="0"/>
              <w:pageBreakBefore w:val="0"/>
              <w:widowControl/>
              <w:kinsoku/>
              <w:wordWrap/>
              <w:overflowPunct/>
              <w:topLinePunct w:val="0"/>
              <w:bidi w:val="0"/>
              <w:spacing w:line="256" w:lineRule="auto"/>
              <w:outlineLvl w:val="9"/>
              <w:rPr>
                <w:rFonts w:hint="eastAsia" w:ascii="宋体" w:hAnsi="宋体" w:eastAsia="宋体" w:cs="宋体"/>
                <w:color w:val="auto"/>
                <w:sz w:val="19"/>
                <w:szCs w:val="19"/>
              </w:rPr>
            </w:pPr>
          </w:p>
          <w:p w14:paraId="249F66C6">
            <w:pPr>
              <w:keepNext w:val="0"/>
              <w:keepLines w:val="0"/>
              <w:pageBreakBefore w:val="0"/>
              <w:widowControl/>
              <w:kinsoku/>
              <w:wordWrap/>
              <w:overflowPunct/>
              <w:topLinePunct w:val="0"/>
              <w:bidi w:val="0"/>
              <w:spacing w:line="256" w:lineRule="auto"/>
              <w:outlineLvl w:val="9"/>
              <w:rPr>
                <w:rFonts w:hint="eastAsia" w:ascii="宋体" w:hAnsi="宋体" w:eastAsia="宋体" w:cs="宋体"/>
                <w:color w:val="auto"/>
                <w:sz w:val="19"/>
                <w:szCs w:val="19"/>
              </w:rPr>
            </w:pPr>
          </w:p>
          <w:p w14:paraId="6DDAFCE1">
            <w:pPr>
              <w:keepNext w:val="0"/>
              <w:keepLines w:val="0"/>
              <w:pageBreakBefore w:val="0"/>
              <w:widowControl/>
              <w:kinsoku/>
              <w:wordWrap/>
              <w:overflowPunct/>
              <w:topLinePunct w:val="0"/>
              <w:bidi w:val="0"/>
              <w:spacing w:line="257" w:lineRule="auto"/>
              <w:outlineLvl w:val="9"/>
              <w:rPr>
                <w:rFonts w:hint="eastAsia" w:ascii="宋体" w:hAnsi="宋体" w:eastAsia="宋体" w:cs="宋体"/>
                <w:color w:val="auto"/>
                <w:sz w:val="19"/>
                <w:szCs w:val="19"/>
              </w:rPr>
            </w:pPr>
          </w:p>
          <w:p w14:paraId="623033D6">
            <w:pPr>
              <w:keepNext w:val="0"/>
              <w:keepLines w:val="0"/>
              <w:pageBreakBefore w:val="0"/>
              <w:widowControl/>
              <w:kinsoku/>
              <w:wordWrap/>
              <w:overflowPunct/>
              <w:topLinePunct w:val="0"/>
              <w:bidi w:val="0"/>
              <w:spacing w:before="61" w:line="222" w:lineRule="auto"/>
              <w:ind w:left="949"/>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数量指标</w:t>
            </w:r>
          </w:p>
        </w:tc>
        <w:tc>
          <w:tcPr>
            <w:tcW w:w="2909" w:type="dxa"/>
            <w:vAlign w:val="top"/>
          </w:tcPr>
          <w:p w14:paraId="60210EEC">
            <w:pPr>
              <w:keepNext w:val="0"/>
              <w:keepLines w:val="0"/>
              <w:pageBreakBefore w:val="0"/>
              <w:widowControl/>
              <w:kinsoku/>
              <w:wordWrap/>
              <w:overflowPunct/>
              <w:topLinePunct w:val="0"/>
              <w:bidi w:val="0"/>
              <w:spacing w:before="139" w:line="222" w:lineRule="auto"/>
              <w:ind w:left="321"/>
              <w:outlineLvl w:val="9"/>
              <w:rPr>
                <w:rFonts w:hint="eastAsia" w:ascii="宋体" w:hAnsi="宋体" w:eastAsia="宋体" w:cs="宋体"/>
                <w:color w:val="auto"/>
                <w:sz w:val="19"/>
                <w:szCs w:val="19"/>
              </w:rPr>
            </w:pPr>
            <w:r>
              <w:rPr>
                <w:rFonts w:hint="eastAsia" w:ascii="宋体" w:hAnsi="宋体" w:eastAsia="宋体" w:cs="宋体"/>
                <w:color w:val="auto"/>
                <w:sz w:val="19"/>
                <w:szCs w:val="19"/>
              </w:rPr>
              <w:t>线上平台收录技术要素数据</w:t>
            </w:r>
          </w:p>
        </w:tc>
        <w:tc>
          <w:tcPr>
            <w:tcW w:w="2655" w:type="dxa"/>
            <w:vAlign w:val="top"/>
          </w:tcPr>
          <w:p w14:paraId="42096ABE">
            <w:pPr>
              <w:keepNext w:val="0"/>
              <w:keepLines w:val="0"/>
              <w:pageBreakBefore w:val="0"/>
              <w:widowControl/>
              <w:kinsoku/>
              <w:wordWrap/>
              <w:overflowPunct/>
              <w:topLinePunct w:val="0"/>
              <w:bidi w:val="0"/>
              <w:spacing w:before="139" w:line="222" w:lineRule="auto"/>
              <w:ind w:left="923"/>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≥60000条</w:t>
            </w:r>
          </w:p>
        </w:tc>
      </w:tr>
      <w:tr w14:paraId="40E42A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8" w:hRule="atLeast"/>
        </w:trPr>
        <w:tc>
          <w:tcPr>
            <w:tcW w:w="1505" w:type="dxa"/>
            <w:vMerge w:val="continue"/>
            <w:tcBorders>
              <w:top w:val="nil"/>
              <w:bottom w:val="nil"/>
            </w:tcBorders>
            <w:vAlign w:val="top"/>
          </w:tcPr>
          <w:p w14:paraId="222B9BED">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645" w:type="dxa"/>
            <w:vMerge w:val="continue"/>
            <w:tcBorders>
              <w:top w:val="nil"/>
              <w:bottom w:val="nil"/>
            </w:tcBorders>
            <w:vAlign w:val="top"/>
          </w:tcPr>
          <w:p w14:paraId="49BA5364">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909" w:type="dxa"/>
            <w:vAlign w:val="top"/>
          </w:tcPr>
          <w:p w14:paraId="1C3FF53E">
            <w:pPr>
              <w:keepNext w:val="0"/>
              <w:keepLines w:val="0"/>
              <w:pageBreakBefore w:val="0"/>
              <w:widowControl/>
              <w:kinsoku/>
              <w:wordWrap/>
              <w:overflowPunct/>
              <w:topLinePunct w:val="0"/>
              <w:bidi w:val="0"/>
              <w:spacing w:before="139" w:line="222" w:lineRule="auto"/>
              <w:ind w:left="230"/>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累计开展产学研对接活动数量</w:t>
            </w:r>
          </w:p>
        </w:tc>
        <w:tc>
          <w:tcPr>
            <w:tcW w:w="2655" w:type="dxa"/>
            <w:vAlign w:val="top"/>
          </w:tcPr>
          <w:p w14:paraId="5DB932E2">
            <w:pPr>
              <w:keepNext w:val="0"/>
              <w:keepLines w:val="0"/>
              <w:pageBreakBefore w:val="0"/>
              <w:widowControl/>
              <w:kinsoku/>
              <w:wordWrap/>
              <w:overflowPunct/>
              <w:topLinePunct w:val="0"/>
              <w:bidi w:val="0"/>
              <w:spacing w:before="139" w:line="223" w:lineRule="auto"/>
              <w:ind w:left="1069"/>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≥50场</w:t>
            </w:r>
          </w:p>
        </w:tc>
      </w:tr>
      <w:tr w14:paraId="150EE9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7" w:hRule="atLeast"/>
        </w:trPr>
        <w:tc>
          <w:tcPr>
            <w:tcW w:w="1505" w:type="dxa"/>
            <w:vMerge w:val="continue"/>
            <w:tcBorders>
              <w:top w:val="nil"/>
              <w:bottom w:val="nil"/>
            </w:tcBorders>
            <w:vAlign w:val="top"/>
          </w:tcPr>
          <w:p w14:paraId="2AB9EB53">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645" w:type="dxa"/>
            <w:vMerge w:val="continue"/>
            <w:tcBorders>
              <w:top w:val="nil"/>
              <w:bottom w:val="nil"/>
            </w:tcBorders>
            <w:vAlign w:val="top"/>
          </w:tcPr>
          <w:p w14:paraId="4A43D32E">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909" w:type="dxa"/>
            <w:vAlign w:val="top"/>
          </w:tcPr>
          <w:p w14:paraId="1473B903">
            <w:pPr>
              <w:keepNext w:val="0"/>
              <w:keepLines w:val="0"/>
              <w:pageBreakBefore w:val="0"/>
              <w:widowControl/>
              <w:kinsoku/>
              <w:wordWrap/>
              <w:overflowPunct/>
              <w:topLinePunct w:val="0"/>
              <w:bidi w:val="0"/>
              <w:spacing w:before="140" w:line="221" w:lineRule="auto"/>
              <w:ind w:left="422"/>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累计促成技术交易总数量</w:t>
            </w:r>
          </w:p>
        </w:tc>
        <w:tc>
          <w:tcPr>
            <w:tcW w:w="2655" w:type="dxa"/>
            <w:vAlign w:val="top"/>
          </w:tcPr>
          <w:p w14:paraId="2A16D525">
            <w:pPr>
              <w:keepNext w:val="0"/>
              <w:keepLines w:val="0"/>
              <w:pageBreakBefore w:val="0"/>
              <w:widowControl/>
              <w:kinsoku/>
              <w:wordWrap/>
              <w:overflowPunct/>
              <w:topLinePunct w:val="0"/>
              <w:bidi w:val="0"/>
              <w:spacing w:before="139" w:line="223" w:lineRule="auto"/>
              <w:ind w:left="1021"/>
              <w:outlineLvl w:val="9"/>
              <w:rPr>
                <w:rFonts w:hint="eastAsia" w:ascii="宋体" w:hAnsi="宋体" w:eastAsia="宋体" w:cs="宋体"/>
                <w:color w:val="auto"/>
                <w:sz w:val="19"/>
                <w:szCs w:val="19"/>
              </w:rPr>
            </w:pPr>
            <w:r>
              <w:rPr>
                <w:rFonts w:hint="eastAsia" w:ascii="宋体" w:hAnsi="宋体" w:eastAsia="宋体" w:cs="宋体"/>
                <w:color w:val="auto"/>
                <w:spacing w:val="-4"/>
                <w:sz w:val="19"/>
                <w:szCs w:val="19"/>
              </w:rPr>
              <w:t>≥300项</w:t>
            </w:r>
          </w:p>
        </w:tc>
      </w:tr>
      <w:tr w14:paraId="402FCE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7" w:hRule="atLeast"/>
        </w:trPr>
        <w:tc>
          <w:tcPr>
            <w:tcW w:w="1505" w:type="dxa"/>
            <w:vMerge w:val="continue"/>
            <w:tcBorders>
              <w:top w:val="nil"/>
              <w:bottom w:val="nil"/>
            </w:tcBorders>
            <w:vAlign w:val="top"/>
          </w:tcPr>
          <w:p w14:paraId="421CAA50">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645" w:type="dxa"/>
            <w:vMerge w:val="continue"/>
            <w:tcBorders>
              <w:top w:val="nil"/>
            </w:tcBorders>
            <w:vAlign w:val="top"/>
          </w:tcPr>
          <w:p w14:paraId="4D952C5D">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909" w:type="dxa"/>
            <w:vAlign w:val="top"/>
          </w:tcPr>
          <w:p w14:paraId="45688E08">
            <w:pPr>
              <w:keepNext w:val="0"/>
              <w:keepLines w:val="0"/>
              <w:pageBreakBefore w:val="0"/>
              <w:widowControl/>
              <w:kinsoku/>
              <w:wordWrap/>
              <w:overflowPunct/>
              <w:topLinePunct w:val="0"/>
              <w:bidi w:val="0"/>
              <w:spacing w:before="141" w:line="221" w:lineRule="auto"/>
              <w:ind w:left="326"/>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累计促成项目实现融资数量</w:t>
            </w:r>
          </w:p>
        </w:tc>
        <w:tc>
          <w:tcPr>
            <w:tcW w:w="2655" w:type="dxa"/>
            <w:vAlign w:val="top"/>
          </w:tcPr>
          <w:p w14:paraId="759E15E2">
            <w:pPr>
              <w:keepNext w:val="0"/>
              <w:keepLines w:val="0"/>
              <w:pageBreakBefore w:val="0"/>
              <w:widowControl/>
              <w:kinsoku/>
              <w:wordWrap/>
              <w:overflowPunct/>
              <w:topLinePunct w:val="0"/>
              <w:bidi w:val="0"/>
              <w:spacing w:before="140" w:line="223" w:lineRule="auto"/>
              <w:ind w:left="1117"/>
              <w:outlineLvl w:val="9"/>
              <w:rPr>
                <w:rFonts w:hint="eastAsia" w:ascii="宋体" w:hAnsi="宋体" w:eastAsia="宋体" w:cs="宋体"/>
                <w:color w:val="auto"/>
                <w:sz w:val="19"/>
                <w:szCs w:val="19"/>
              </w:rPr>
            </w:pPr>
            <w:r>
              <w:rPr>
                <w:rFonts w:hint="eastAsia" w:ascii="宋体" w:hAnsi="宋体" w:eastAsia="宋体" w:cs="宋体"/>
                <w:color w:val="auto"/>
                <w:spacing w:val="-8"/>
                <w:sz w:val="19"/>
                <w:szCs w:val="19"/>
              </w:rPr>
              <w:t>≥7项</w:t>
            </w:r>
          </w:p>
        </w:tc>
      </w:tr>
      <w:tr w14:paraId="1B602B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8" w:hRule="atLeast"/>
        </w:trPr>
        <w:tc>
          <w:tcPr>
            <w:tcW w:w="1505" w:type="dxa"/>
            <w:vMerge w:val="continue"/>
            <w:tcBorders>
              <w:top w:val="nil"/>
              <w:bottom w:val="nil"/>
            </w:tcBorders>
            <w:vAlign w:val="top"/>
          </w:tcPr>
          <w:p w14:paraId="71585D0F">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645" w:type="dxa"/>
            <w:tcBorders>
              <w:bottom w:val="nil"/>
            </w:tcBorders>
            <w:vAlign w:val="center"/>
          </w:tcPr>
          <w:p w14:paraId="06C6FA0D">
            <w:pPr>
              <w:keepNext w:val="0"/>
              <w:keepLines w:val="0"/>
              <w:pageBreakBefore w:val="0"/>
              <w:widowControl/>
              <w:kinsoku/>
              <w:wordWrap/>
              <w:overflowPunct/>
              <w:topLinePunct w:val="0"/>
              <w:bidi w:val="0"/>
              <w:spacing w:before="62" w:line="223" w:lineRule="auto"/>
              <w:jc w:val="center"/>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质量指标</w:t>
            </w:r>
          </w:p>
        </w:tc>
        <w:tc>
          <w:tcPr>
            <w:tcW w:w="2909" w:type="dxa"/>
            <w:vAlign w:val="top"/>
          </w:tcPr>
          <w:p w14:paraId="570208B6">
            <w:pPr>
              <w:keepNext w:val="0"/>
              <w:keepLines w:val="0"/>
              <w:pageBreakBefore w:val="0"/>
              <w:widowControl/>
              <w:kinsoku/>
              <w:wordWrap/>
              <w:overflowPunct/>
              <w:topLinePunct w:val="0"/>
              <w:bidi w:val="0"/>
              <w:spacing w:before="142" w:line="222" w:lineRule="auto"/>
              <w:ind w:left="513"/>
              <w:outlineLvl w:val="9"/>
              <w:rPr>
                <w:rFonts w:hint="eastAsia" w:ascii="宋体" w:hAnsi="宋体" w:eastAsia="宋体" w:cs="宋体"/>
                <w:color w:val="auto"/>
                <w:sz w:val="19"/>
                <w:szCs w:val="19"/>
              </w:rPr>
            </w:pPr>
            <w:r>
              <w:rPr>
                <w:rFonts w:hint="eastAsia" w:ascii="宋体" w:hAnsi="宋体" w:eastAsia="宋体" w:cs="宋体"/>
                <w:color w:val="auto"/>
                <w:sz w:val="19"/>
                <w:szCs w:val="19"/>
              </w:rPr>
              <w:t>形成典型服务案例数量</w:t>
            </w:r>
          </w:p>
        </w:tc>
        <w:tc>
          <w:tcPr>
            <w:tcW w:w="2655" w:type="dxa"/>
            <w:vAlign w:val="top"/>
          </w:tcPr>
          <w:p w14:paraId="705DEFB6">
            <w:pPr>
              <w:keepNext w:val="0"/>
              <w:keepLines w:val="0"/>
              <w:pageBreakBefore w:val="0"/>
              <w:widowControl/>
              <w:kinsoku/>
              <w:wordWrap/>
              <w:overflowPunct/>
              <w:topLinePunct w:val="0"/>
              <w:bidi w:val="0"/>
              <w:spacing w:before="142" w:line="222" w:lineRule="auto"/>
              <w:ind w:left="1069"/>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≥10个</w:t>
            </w:r>
          </w:p>
        </w:tc>
      </w:tr>
      <w:tr w14:paraId="7231D4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7" w:hRule="atLeast"/>
        </w:trPr>
        <w:tc>
          <w:tcPr>
            <w:tcW w:w="1505" w:type="dxa"/>
            <w:vMerge w:val="continue"/>
            <w:tcBorders>
              <w:top w:val="nil"/>
            </w:tcBorders>
            <w:vAlign w:val="top"/>
          </w:tcPr>
          <w:p w14:paraId="01E7036B">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645" w:type="dxa"/>
            <w:vAlign w:val="top"/>
          </w:tcPr>
          <w:p w14:paraId="0F584803">
            <w:pPr>
              <w:keepNext w:val="0"/>
              <w:keepLines w:val="0"/>
              <w:pageBreakBefore w:val="0"/>
              <w:widowControl/>
              <w:kinsoku/>
              <w:wordWrap/>
              <w:overflowPunct/>
              <w:topLinePunct w:val="0"/>
              <w:bidi w:val="0"/>
              <w:spacing w:before="143" w:line="223" w:lineRule="auto"/>
              <w:ind w:left="956"/>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时效指标</w:t>
            </w:r>
          </w:p>
        </w:tc>
        <w:tc>
          <w:tcPr>
            <w:tcW w:w="2909" w:type="dxa"/>
            <w:vAlign w:val="top"/>
          </w:tcPr>
          <w:p w14:paraId="70218086">
            <w:pPr>
              <w:keepNext w:val="0"/>
              <w:keepLines w:val="0"/>
              <w:pageBreakBefore w:val="0"/>
              <w:widowControl/>
              <w:kinsoku/>
              <w:wordWrap/>
              <w:overflowPunct/>
              <w:topLinePunct w:val="0"/>
              <w:bidi w:val="0"/>
              <w:spacing w:before="143" w:line="222" w:lineRule="auto"/>
              <w:ind w:left="893"/>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lang w:val="en-US" w:eastAsia="zh-CN"/>
              </w:rPr>
              <w:t>资金</w:t>
            </w:r>
            <w:r>
              <w:rPr>
                <w:rFonts w:hint="eastAsia" w:ascii="宋体" w:hAnsi="宋体" w:eastAsia="宋体" w:cs="宋体"/>
                <w:color w:val="auto"/>
                <w:spacing w:val="-1"/>
                <w:sz w:val="19"/>
                <w:szCs w:val="19"/>
              </w:rPr>
              <w:t>下达时限</w:t>
            </w:r>
          </w:p>
        </w:tc>
        <w:tc>
          <w:tcPr>
            <w:tcW w:w="2655" w:type="dxa"/>
            <w:vAlign w:val="top"/>
          </w:tcPr>
          <w:p w14:paraId="0DE2D36A">
            <w:pPr>
              <w:keepNext w:val="0"/>
              <w:keepLines w:val="0"/>
              <w:pageBreakBefore w:val="0"/>
              <w:widowControl/>
              <w:kinsoku/>
              <w:wordWrap/>
              <w:overflowPunct/>
              <w:topLinePunct w:val="0"/>
              <w:bidi w:val="0"/>
              <w:spacing w:before="143" w:line="222" w:lineRule="auto"/>
              <w:ind w:left="762"/>
              <w:outlineLvl w:val="9"/>
              <w:rPr>
                <w:rFonts w:hint="eastAsia" w:ascii="宋体" w:hAnsi="宋体" w:eastAsia="宋体" w:cs="宋体"/>
                <w:color w:val="auto"/>
                <w:sz w:val="19"/>
                <w:szCs w:val="19"/>
              </w:rPr>
            </w:pPr>
            <w:r>
              <w:rPr>
                <w:rFonts w:hint="eastAsia" w:ascii="宋体" w:hAnsi="宋体" w:eastAsia="宋体" w:cs="宋体"/>
                <w:color w:val="auto"/>
                <w:sz w:val="19"/>
                <w:szCs w:val="19"/>
              </w:rPr>
              <w:t>2025年12月前</w:t>
            </w:r>
          </w:p>
        </w:tc>
      </w:tr>
      <w:tr w14:paraId="59383E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8" w:hRule="atLeast"/>
        </w:trPr>
        <w:tc>
          <w:tcPr>
            <w:tcW w:w="1505" w:type="dxa"/>
            <w:vMerge w:val="restart"/>
            <w:tcBorders>
              <w:bottom w:val="nil"/>
            </w:tcBorders>
            <w:vAlign w:val="top"/>
          </w:tcPr>
          <w:p w14:paraId="491D9F35">
            <w:pPr>
              <w:keepNext w:val="0"/>
              <w:keepLines w:val="0"/>
              <w:pageBreakBefore w:val="0"/>
              <w:widowControl/>
              <w:kinsoku/>
              <w:wordWrap/>
              <w:overflowPunct/>
              <w:topLinePunct w:val="0"/>
              <w:bidi w:val="0"/>
              <w:spacing w:line="257" w:lineRule="auto"/>
              <w:outlineLvl w:val="9"/>
              <w:rPr>
                <w:rFonts w:hint="eastAsia" w:ascii="宋体" w:hAnsi="宋体" w:eastAsia="宋体" w:cs="宋体"/>
                <w:color w:val="auto"/>
                <w:sz w:val="19"/>
                <w:szCs w:val="19"/>
              </w:rPr>
            </w:pPr>
          </w:p>
          <w:p w14:paraId="35816349">
            <w:pPr>
              <w:keepNext w:val="0"/>
              <w:keepLines w:val="0"/>
              <w:pageBreakBefore w:val="0"/>
              <w:widowControl/>
              <w:kinsoku/>
              <w:wordWrap/>
              <w:overflowPunct/>
              <w:topLinePunct w:val="0"/>
              <w:bidi w:val="0"/>
              <w:spacing w:line="258" w:lineRule="auto"/>
              <w:outlineLvl w:val="9"/>
              <w:rPr>
                <w:rFonts w:hint="eastAsia" w:ascii="宋体" w:hAnsi="宋体" w:eastAsia="宋体" w:cs="宋体"/>
                <w:color w:val="auto"/>
                <w:sz w:val="19"/>
                <w:szCs w:val="19"/>
              </w:rPr>
            </w:pPr>
          </w:p>
          <w:p w14:paraId="53708C9E">
            <w:pPr>
              <w:keepNext w:val="0"/>
              <w:keepLines w:val="0"/>
              <w:pageBreakBefore w:val="0"/>
              <w:widowControl/>
              <w:kinsoku/>
              <w:wordWrap/>
              <w:overflowPunct/>
              <w:topLinePunct w:val="0"/>
              <w:bidi w:val="0"/>
              <w:spacing w:line="258" w:lineRule="auto"/>
              <w:outlineLvl w:val="9"/>
              <w:rPr>
                <w:rFonts w:hint="eastAsia" w:ascii="宋体" w:hAnsi="宋体" w:eastAsia="宋体" w:cs="宋体"/>
                <w:color w:val="auto"/>
                <w:sz w:val="19"/>
                <w:szCs w:val="19"/>
              </w:rPr>
            </w:pPr>
          </w:p>
          <w:p w14:paraId="1B87CCE7">
            <w:pPr>
              <w:keepNext w:val="0"/>
              <w:keepLines w:val="0"/>
              <w:pageBreakBefore w:val="0"/>
              <w:widowControl/>
              <w:kinsoku/>
              <w:wordWrap/>
              <w:overflowPunct/>
              <w:topLinePunct w:val="0"/>
              <w:bidi w:val="0"/>
              <w:spacing w:before="62" w:line="223" w:lineRule="auto"/>
              <w:ind w:left="383"/>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效益指标</w:t>
            </w:r>
          </w:p>
        </w:tc>
        <w:tc>
          <w:tcPr>
            <w:tcW w:w="2645" w:type="dxa"/>
            <w:vMerge w:val="restart"/>
            <w:tcBorders>
              <w:bottom w:val="nil"/>
            </w:tcBorders>
            <w:vAlign w:val="top"/>
          </w:tcPr>
          <w:p w14:paraId="0E0D4EBB">
            <w:pPr>
              <w:keepNext w:val="0"/>
              <w:keepLines w:val="0"/>
              <w:pageBreakBefore w:val="0"/>
              <w:widowControl/>
              <w:kinsoku/>
              <w:wordWrap/>
              <w:overflowPunct/>
              <w:topLinePunct w:val="0"/>
              <w:bidi w:val="0"/>
              <w:spacing w:line="271" w:lineRule="auto"/>
              <w:outlineLvl w:val="9"/>
              <w:rPr>
                <w:rFonts w:hint="eastAsia" w:ascii="宋体" w:hAnsi="宋体" w:eastAsia="宋体" w:cs="宋体"/>
                <w:color w:val="auto"/>
                <w:sz w:val="19"/>
                <w:szCs w:val="19"/>
              </w:rPr>
            </w:pPr>
          </w:p>
          <w:p w14:paraId="3C5002B4">
            <w:pPr>
              <w:keepNext w:val="0"/>
              <w:keepLines w:val="0"/>
              <w:pageBreakBefore w:val="0"/>
              <w:widowControl/>
              <w:kinsoku/>
              <w:wordWrap/>
              <w:overflowPunct/>
              <w:topLinePunct w:val="0"/>
              <w:bidi w:val="0"/>
              <w:spacing w:line="271" w:lineRule="auto"/>
              <w:outlineLvl w:val="9"/>
              <w:rPr>
                <w:rFonts w:hint="eastAsia" w:ascii="宋体" w:hAnsi="宋体" w:eastAsia="宋体" w:cs="宋体"/>
                <w:color w:val="auto"/>
                <w:sz w:val="19"/>
                <w:szCs w:val="19"/>
              </w:rPr>
            </w:pPr>
          </w:p>
          <w:p w14:paraId="12DD012E">
            <w:pPr>
              <w:keepNext w:val="0"/>
              <w:keepLines w:val="0"/>
              <w:pageBreakBefore w:val="0"/>
              <w:widowControl/>
              <w:kinsoku/>
              <w:wordWrap/>
              <w:overflowPunct/>
              <w:topLinePunct w:val="0"/>
              <w:bidi w:val="0"/>
              <w:spacing w:before="62" w:line="223" w:lineRule="auto"/>
              <w:ind w:left="757"/>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经济效益指标</w:t>
            </w:r>
          </w:p>
        </w:tc>
        <w:tc>
          <w:tcPr>
            <w:tcW w:w="2909" w:type="dxa"/>
            <w:vAlign w:val="top"/>
          </w:tcPr>
          <w:p w14:paraId="54766C7F">
            <w:pPr>
              <w:keepNext w:val="0"/>
              <w:keepLines w:val="0"/>
              <w:pageBreakBefore w:val="0"/>
              <w:widowControl/>
              <w:kinsoku/>
              <w:wordWrap/>
              <w:overflowPunct/>
              <w:topLinePunct w:val="0"/>
              <w:bidi w:val="0"/>
              <w:spacing w:before="144" w:line="221" w:lineRule="auto"/>
              <w:ind w:left="422"/>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累计促成技术合同成交额</w:t>
            </w:r>
          </w:p>
        </w:tc>
        <w:tc>
          <w:tcPr>
            <w:tcW w:w="2655" w:type="dxa"/>
            <w:vAlign w:val="top"/>
          </w:tcPr>
          <w:p w14:paraId="6300BB7B">
            <w:pPr>
              <w:keepNext w:val="0"/>
              <w:keepLines w:val="0"/>
              <w:pageBreakBefore w:val="0"/>
              <w:widowControl/>
              <w:kinsoku/>
              <w:wordWrap/>
              <w:overflowPunct/>
              <w:topLinePunct w:val="0"/>
              <w:bidi w:val="0"/>
              <w:spacing w:before="144" w:line="223" w:lineRule="auto"/>
              <w:ind w:left="973"/>
              <w:outlineLvl w:val="9"/>
              <w:rPr>
                <w:rFonts w:hint="eastAsia" w:ascii="宋体" w:hAnsi="宋体" w:eastAsia="宋体" w:cs="宋体"/>
                <w:color w:val="auto"/>
                <w:sz w:val="19"/>
                <w:szCs w:val="19"/>
              </w:rPr>
            </w:pPr>
            <w:r>
              <w:rPr>
                <w:rFonts w:hint="eastAsia" w:ascii="宋体" w:hAnsi="宋体" w:eastAsia="宋体" w:cs="宋体"/>
                <w:color w:val="auto"/>
                <w:spacing w:val="-4"/>
                <w:sz w:val="19"/>
                <w:szCs w:val="19"/>
              </w:rPr>
              <w:t>≥25亿元</w:t>
            </w:r>
          </w:p>
        </w:tc>
      </w:tr>
      <w:tr w14:paraId="4064F0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7" w:hRule="atLeast"/>
        </w:trPr>
        <w:tc>
          <w:tcPr>
            <w:tcW w:w="1505" w:type="dxa"/>
            <w:vMerge w:val="continue"/>
            <w:tcBorders>
              <w:top w:val="nil"/>
              <w:bottom w:val="nil"/>
            </w:tcBorders>
            <w:vAlign w:val="top"/>
          </w:tcPr>
          <w:p w14:paraId="76BACE62">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645" w:type="dxa"/>
            <w:vMerge w:val="continue"/>
            <w:tcBorders>
              <w:top w:val="nil"/>
              <w:bottom w:val="nil"/>
            </w:tcBorders>
            <w:vAlign w:val="top"/>
          </w:tcPr>
          <w:p w14:paraId="41B1FAD1">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909" w:type="dxa"/>
            <w:vAlign w:val="top"/>
          </w:tcPr>
          <w:p w14:paraId="1FC63885">
            <w:pPr>
              <w:keepNext w:val="0"/>
              <w:keepLines w:val="0"/>
              <w:pageBreakBefore w:val="0"/>
              <w:widowControl/>
              <w:kinsoku/>
              <w:wordWrap/>
              <w:overflowPunct/>
              <w:topLinePunct w:val="0"/>
              <w:bidi w:val="0"/>
              <w:spacing w:before="145" w:line="221" w:lineRule="auto"/>
              <w:ind w:left="518"/>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累计促成产研合作数量</w:t>
            </w:r>
          </w:p>
        </w:tc>
        <w:tc>
          <w:tcPr>
            <w:tcW w:w="2655" w:type="dxa"/>
            <w:vAlign w:val="top"/>
          </w:tcPr>
          <w:p w14:paraId="32C9D4CA">
            <w:pPr>
              <w:keepNext w:val="0"/>
              <w:keepLines w:val="0"/>
              <w:pageBreakBefore w:val="0"/>
              <w:widowControl/>
              <w:kinsoku/>
              <w:wordWrap/>
              <w:overflowPunct/>
              <w:topLinePunct w:val="0"/>
              <w:bidi w:val="0"/>
              <w:spacing w:before="145" w:line="223" w:lineRule="auto"/>
              <w:ind w:left="1069"/>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≥50项</w:t>
            </w:r>
          </w:p>
        </w:tc>
      </w:tr>
      <w:tr w14:paraId="6A14A7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8" w:hRule="atLeast"/>
        </w:trPr>
        <w:tc>
          <w:tcPr>
            <w:tcW w:w="1505" w:type="dxa"/>
            <w:vMerge w:val="continue"/>
            <w:tcBorders>
              <w:top w:val="nil"/>
              <w:bottom w:val="nil"/>
            </w:tcBorders>
            <w:vAlign w:val="top"/>
          </w:tcPr>
          <w:p w14:paraId="240B4E8A">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645" w:type="dxa"/>
            <w:vMerge w:val="continue"/>
            <w:tcBorders>
              <w:top w:val="nil"/>
            </w:tcBorders>
            <w:vAlign w:val="top"/>
          </w:tcPr>
          <w:p w14:paraId="32F04E0A">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909" w:type="dxa"/>
            <w:vAlign w:val="top"/>
          </w:tcPr>
          <w:p w14:paraId="05A4E204">
            <w:pPr>
              <w:keepNext w:val="0"/>
              <w:keepLines w:val="0"/>
              <w:pageBreakBefore w:val="0"/>
              <w:widowControl/>
              <w:kinsoku/>
              <w:wordWrap/>
              <w:overflowPunct/>
              <w:topLinePunct w:val="0"/>
              <w:bidi w:val="0"/>
              <w:spacing w:before="146" w:line="221" w:lineRule="auto"/>
              <w:ind w:left="518"/>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累计促成成果落地数量</w:t>
            </w:r>
          </w:p>
        </w:tc>
        <w:tc>
          <w:tcPr>
            <w:tcW w:w="2655" w:type="dxa"/>
            <w:vAlign w:val="top"/>
          </w:tcPr>
          <w:p w14:paraId="486D9493">
            <w:pPr>
              <w:keepNext w:val="0"/>
              <w:keepLines w:val="0"/>
              <w:pageBreakBefore w:val="0"/>
              <w:widowControl/>
              <w:kinsoku/>
              <w:wordWrap/>
              <w:overflowPunct/>
              <w:topLinePunct w:val="0"/>
              <w:bidi w:val="0"/>
              <w:spacing w:before="145" w:line="223" w:lineRule="auto"/>
              <w:ind w:left="1069"/>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≥30项</w:t>
            </w:r>
          </w:p>
        </w:tc>
      </w:tr>
      <w:tr w14:paraId="3F5E55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7" w:hRule="atLeast"/>
        </w:trPr>
        <w:tc>
          <w:tcPr>
            <w:tcW w:w="1505" w:type="dxa"/>
            <w:vMerge w:val="continue"/>
            <w:tcBorders>
              <w:top w:val="nil"/>
            </w:tcBorders>
            <w:vAlign w:val="top"/>
          </w:tcPr>
          <w:p w14:paraId="3FF30D24">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645" w:type="dxa"/>
            <w:vAlign w:val="top"/>
          </w:tcPr>
          <w:p w14:paraId="065A6BC2">
            <w:pPr>
              <w:keepNext w:val="0"/>
              <w:keepLines w:val="0"/>
              <w:pageBreakBefore w:val="0"/>
              <w:widowControl/>
              <w:kinsoku/>
              <w:wordWrap/>
              <w:overflowPunct/>
              <w:topLinePunct w:val="0"/>
              <w:bidi w:val="0"/>
              <w:spacing w:before="147" w:line="221" w:lineRule="auto"/>
              <w:ind w:left="757"/>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社会效益指标</w:t>
            </w:r>
          </w:p>
        </w:tc>
        <w:tc>
          <w:tcPr>
            <w:tcW w:w="2909" w:type="dxa"/>
            <w:vAlign w:val="top"/>
          </w:tcPr>
          <w:p w14:paraId="3433AF4E">
            <w:pPr>
              <w:keepNext w:val="0"/>
              <w:keepLines w:val="0"/>
              <w:pageBreakBefore w:val="0"/>
              <w:widowControl/>
              <w:kinsoku/>
              <w:wordWrap/>
              <w:overflowPunct/>
              <w:topLinePunct w:val="0"/>
              <w:bidi w:val="0"/>
              <w:spacing w:before="147" w:line="221" w:lineRule="auto"/>
              <w:ind w:left="326"/>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累计培训技术转移人才情况</w:t>
            </w:r>
          </w:p>
        </w:tc>
        <w:tc>
          <w:tcPr>
            <w:tcW w:w="2655" w:type="dxa"/>
            <w:vAlign w:val="top"/>
          </w:tcPr>
          <w:p w14:paraId="12C3B9F8">
            <w:pPr>
              <w:keepNext w:val="0"/>
              <w:keepLines w:val="0"/>
              <w:pageBreakBefore w:val="0"/>
              <w:widowControl/>
              <w:kinsoku/>
              <w:wordWrap/>
              <w:overflowPunct/>
              <w:topLinePunct w:val="0"/>
              <w:bidi w:val="0"/>
              <w:spacing w:before="146" w:line="225" w:lineRule="auto"/>
              <w:ind w:left="1021"/>
              <w:outlineLvl w:val="9"/>
              <w:rPr>
                <w:rFonts w:hint="eastAsia" w:ascii="宋体" w:hAnsi="宋体" w:eastAsia="宋体" w:cs="宋体"/>
                <w:color w:val="auto"/>
                <w:sz w:val="19"/>
                <w:szCs w:val="19"/>
              </w:rPr>
            </w:pPr>
            <w:r>
              <w:rPr>
                <w:rFonts w:hint="eastAsia" w:ascii="宋体" w:hAnsi="宋体" w:eastAsia="宋体" w:cs="宋体"/>
                <w:color w:val="auto"/>
                <w:spacing w:val="-4"/>
                <w:sz w:val="19"/>
                <w:szCs w:val="19"/>
              </w:rPr>
              <w:t>≥300人</w:t>
            </w:r>
          </w:p>
        </w:tc>
      </w:tr>
      <w:tr w14:paraId="14C214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7" w:hRule="atLeast"/>
        </w:trPr>
        <w:tc>
          <w:tcPr>
            <w:tcW w:w="1505" w:type="dxa"/>
            <w:vAlign w:val="top"/>
          </w:tcPr>
          <w:p w14:paraId="546394BD">
            <w:pPr>
              <w:keepNext w:val="0"/>
              <w:keepLines w:val="0"/>
              <w:pageBreakBefore w:val="0"/>
              <w:widowControl/>
              <w:kinsoku/>
              <w:wordWrap/>
              <w:overflowPunct/>
              <w:topLinePunct w:val="0"/>
              <w:bidi w:val="0"/>
              <w:spacing w:before="147" w:line="222" w:lineRule="auto"/>
              <w:ind w:left="283"/>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满意度指标</w:t>
            </w:r>
          </w:p>
        </w:tc>
        <w:tc>
          <w:tcPr>
            <w:tcW w:w="2645" w:type="dxa"/>
            <w:vAlign w:val="top"/>
          </w:tcPr>
          <w:p w14:paraId="5B8FD688">
            <w:pPr>
              <w:keepNext w:val="0"/>
              <w:keepLines w:val="0"/>
              <w:pageBreakBefore w:val="0"/>
              <w:widowControl/>
              <w:kinsoku/>
              <w:wordWrap/>
              <w:overflowPunct/>
              <w:topLinePunct w:val="0"/>
              <w:bidi w:val="0"/>
              <w:spacing w:before="147" w:line="222" w:lineRule="auto"/>
              <w:ind w:left="469"/>
              <w:outlineLvl w:val="9"/>
              <w:rPr>
                <w:rFonts w:hint="eastAsia" w:ascii="宋体" w:hAnsi="宋体" w:eastAsia="宋体" w:cs="宋体"/>
                <w:color w:val="auto"/>
                <w:sz w:val="19"/>
                <w:szCs w:val="19"/>
              </w:rPr>
            </w:pPr>
            <w:r>
              <w:rPr>
                <w:rFonts w:hint="eastAsia" w:ascii="宋体" w:hAnsi="宋体" w:eastAsia="宋体" w:cs="宋体"/>
                <w:color w:val="auto"/>
                <w:sz w:val="19"/>
                <w:szCs w:val="19"/>
              </w:rPr>
              <w:t>服务对象满意度指标</w:t>
            </w:r>
          </w:p>
        </w:tc>
        <w:tc>
          <w:tcPr>
            <w:tcW w:w="2909" w:type="dxa"/>
            <w:vAlign w:val="top"/>
          </w:tcPr>
          <w:p w14:paraId="046AAF91">
            <w:pPr>
              <w:keepNext w:val="0"/>
              <w:keepLines w:val="0"/>
              <w:pageBreakBefore w:val="0"/>
              <w:widowControl/>
              <w:kinsoku/>
              <w:wordWrap/>
              <w:overflowPunct/>
              <w:topLinePunct w:val="0"/>
              <w:bidi w:val="0"/>
              <w:spacing w:before="147" w:line="222" w:lineRule="auto"/>
              <w:ind w:left="796"/>
              <w:outlineLvl w:val="9"/>
              <w:rPr>
                <w:rFonts w:hint="eastAsia" w:ascii="宋体" w:hAnsi="宋体" w:eastAsia="宋体" w:cs="宋体"/>
                <w:color w:val="auto"/>
                <w:sz w:val="19"/>
                <w:szCs w:val="19"/>
              </w:rPr>
            </w:pPr>
            <w:r>
              <w:rPr>
                <w:rFonts w:hint="eastAsia" w:ascii="宋体" w:hAnsi="宋体" w:eastAsia="宋体" w:cs="宋体"/>
                <w:color w:val="auto"/>
                <w:sz w:val="19"/>
                <w:szCs w:val="19"/>
              </w:rPr>
              <w:t>服务企业满意度</w:t>
            </w:r>
          </w:p>
        </w:tc>
        <w:tc>
          <w:tcPr>
            <w:tcW w:w="2655" w:type="dxa"/>
            <w:vAlign w:val="top"/>
          </w:tcPr>
          <w:p w14:paraId="1667BBE3">
            <w:pPr>
              <w:keepNext w:val="0"/>
              <w:keepLines w:val="0"/>
              <w:pageBreakBefore w:val="0"/>
              <w:widowControl/>
              <w:kinsoku/>
              <w:wordWrap/>
              <w:overflowPunct/>
              <w:topLinePunct w:val="0"/>
              <w:bidi w:val="0"/>
              <w:spacing w:before="147"/>
              <w:ind w:left="1117"/>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≥90%</w:t>
            </w:r>
          </w:p>
        </w:tc>
      </w:tr>
    </w:tbl>
    <w:p w14:paraId="6467BFA0"/>
    <w:p w14:paraId="701E1AF8"/>
    <w:p w14:paraId="4A5B4645"/>
    <w:p w14:paraId="7CD956F9"/>
    <w:p w14:paraId="5B6BFB22"/>
    <w:p w14:paraId="2EE279B9"/>
    <w:p w14:paraId="03B99602"/>
    <w:p w14:paraId="71A71B59"/>
    <w:p w14:paraId="6674FD81"/>
    <w:p w14:paraId="24493FC6"/>
    <w:p w14:paraId="37EBDE67"/>
    <w:p w14:paraId="012A0A33"/>
    <w:p w14:paraId="64452291"/>
    <w:p w14:paraId="34DF54AD"/>
    <w:p w14:paraId="5A287CF6"/>
    <w:p w14:paraId="1898C626"/>
    <w:p w14:paraId="6FEDC3DE"/>
    <w:p w14:paraId="70C8FEB6">
      <w:pPr>
        <w:keepNext w:val="0"/>
        <w:keepLines w:val="0"/>
        <w:pageBreakBefore w:val="0"/>
        <w:widowControl/>
        <w:kinsoku/>
        <w:wordWrap/>
        <w:overflowPunct/>
        <w:topLinePunct w:val="0"/>
        <w:bidi w:val="0"/>
        <w:spacing w:before="112" w:line="210" w:lineRule="auto"/>
        <w:jc w:val="center"/>
        <w:outlineLvl w:val="9"/>
        <w:rPr>
          <w:rFonts w:hint="eastAsia" w:ascii="方正小标宋_GBK" w:hAnsi="方正小标宋_GBK" w:eastAsia="方正小标宋_GBK" w:cs="方正小标宋_GBK"/>
          <w:color w:val="auto"/>
          <w:sz w:val="32"/>
          <w:szCs w:val="32"/>
          <w:lang w:eastAsia="zh-CN"/>
        </w:rPr>
      </w:pPr>
      <w:r>
        <w:rPr>
          <w:rFonts w:hint="eastAsia" w:ascii="方正小标宋_GBK" w:hAnsi="方正小标宋_GBK" w:eastAsia="方正小标宋_GBK" w:cs="方正小标宋_GBK"/>
          <w:color w:val="auto"/>
          <w:spacing w:val="11"/>
          <w:sz w:val="32"/>
          <w:szCs w:val="32"/>
          <w:lang w:eastAsia="zh-CN"/>
        </w:rPr>
        <w:t>项目支出绩效目标表</w:t>
      </w:r>
    </w:p>
    <w:p w14:paraId="44DA06F2">
      <w:pPr>
        <w:pStyle w:val="2"/>
        <w:keepNext w:val="0"/>
        <w:keepLines w:val="0"/>
        <w:pageBreakBefore w:val="0"/>
        <w:widowControl/>
        <w:kinsoku/>
        <w:wordWrap/>
        <w:overflowPunct/>
        <w:topLinePunct w:val="0"/>
        <w:bidi w:val="0"/>
        <w:spacing w:before="151" w:line="229" w:lineRule="auto"/>
        <w:jc w:val="center"/>
        <w:outlineLvl w:val="9"/>
        <w:rPr>
          <w:rFonts w:hint="eastAsia" w:ascii="宋体" w:hAnsi="宋体" w:eastAsia="宋体" w:cs="宋体"/>
          <w:color w:val="auto"/>
          <w:sz w:val="19"/>
          <w:szCs w:val="19"/>
        </w:rPr>
      </w:pPr>
      <w:r>
        <w:rPr>
          <w:rFonts w:hint="eastAsia" w:ascii="宋体" w:hAnsi="宋体" w:eastAsia="宋体" w:cs="宋体"/>
          <w:color w:val="auto"/>
          <w:spacing w:val="4"/>
          <w:sz w:val="19"/>
          <w:szCs w:val="19"/>
        </w:rPr>
        <w:t>（2025年度）</w:t>
      </w:r>
    </w:p>
    <w:p w14:paraId="2B4B1C7D">
      <w:pPr>
        <w:pStyle w:val="2"/>
        <w:keepNext w:val="0"/>
        <w:keepLines w:val="0"/>
        <w:pageBreakBefore w:val="0"/>
        <w:widowControl/>
        <w:kinsoku/>
        <w:wordWrap/>
        <w:overflowPunct/>
        <w:topLinePunct w:val="0"/>
        <w:bidi w:val="0"/>
        <w:spacing w:before="186" w:line="230" w:lineRule="auto"/>
        <w:ind w:right="31"/>
        <w:jc w:val="right"/>
        <w:outlineLvl w:val="9"/>
        <w:rPr>
          <w:rFonts w:hint="eastAsia" w:ascii="宋体" w:hAnsi="宋体" w:eastAsia="宋体" w:cs="宋体"/>
          <w:color w:val="auto"/>
          <w:sz w:val="19"/>
          <w:szCs w:val="19"/>
          <w:lang w:eastAsia="zh-CN"/>
        </w:rPr>
      </w:pPr>
    </w:p>
    <w:p w14:paraId="2D77CCB2">
      <w:pPr>
        <w:keepNext w:val="0"/>
        <w:keepLines w:val="0"/>
        <w:pageBreakBefore w:val="0"/>
        <w:widowControl/>
        <w:kinsoku/>
        <w:wordWrap/>
        <w:overflowPunct/>
        <w:topLinePunct w:val="0"/>
        <w:bidi w:val="0"/>
        <w:spacing w:line="58" w:lineRule="exact"/>
        <w:outlineLvl w:val="9"/>
        <w:rPr>
          <w:rFonts w:hint="eastAsia" w:ascii="宋体" w:hAnsi="宋体" w:eastAsia="宋体" w:cs="宋体"/>
          <w:color w:val="auto"/>
          <w:sz w:val="19"/>
          <w:szCs w:val="19"/>
        </w:rPr>
      </w:pPr>
    </w:p>
    <w:tbl>
      <w:tblPr>
        <w:tblStyle w:val="9"/>
        <w:tblW w:w="9469"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67"/>
        <w:gridCol w:w="2631"/>
        <w:gridCol w:w="2631"/>
        <w:gridCol w:w="2640"/>
      </w:tblGrid>
      <w:tr w14:paraId="49004E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567" w:type="dxa"/>
            <w:vAlign w:val="top"/>
          </w:tcPr>
          <w:p w14:paraId="06B121C7">
            <w:pPr>
              <w:keepNext w:val="0"/>
              <w:keepLines w:val="0"/>
              <w:pageBreakBefore w:val="0"/>
              <w:widowControl/>
              <w:kinsoku/>
              <w:wordWrap/>
              <w:overflowPunct/>
              <w:topLinePunct w:val="0"/>
              <w:bidi w:val="0"/>
              <w:spacing w:before="150" w:line="229" w:lineRule="auto"/>
              <w:ind w:left="396"/>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项目编码</w:t>
            </w:r>
          </w:p>
        </w:tc>
        <w:tc>
          <w:tcPr>
            <w:tcW w:w="2631" w:type="dxa"/>
            <w:vAlign w:val="top"/>
          </w:tcPr>
          <w:p w14:paraId="726EEED4">
            <w:pPr>
              <w:keepNext w:val="0"/>
              <w:keepLines w:val="0"/>
              <w:pageBreakBefore w:val="0"/>
              <w:widowControl/>
              <w:kinsoku/>
              <w:wordWrap/>
              <w:overflowPunct/>
              <w:topLinePunct w:val="0"/>
              <w:bidi w:val="0"/>
              <w:spacing w:before="181" w:line="190" w:lineRule="auto"/>
              <w:ind w:left="265"/>
              <w:outlineLvl w:val="9"/>
              <w:rPr>
                <w:rFonts w:hint="eastAsia" w:ascii="宋体" w:hAnsi="宋体" w:eastAsia="宋体" w:cs="宋体"/>
                <w:color w:val="auto"/>
                <w:sz w:val="19"/>
                <w:szCs w:val="19"/>
              </w:rPr>
            </w:pPr>
            <w:r>
              <w:rPr>
                <w:rFonts w:hint="eastAsia" w:ascii="宋体" w:hAnsi="宋体" w:eastAsia="宋体" w:cs="宋体"/>
                <w:color w:val="auto"/>
                <w:spacing w:val="5"/>
                <w:sz w:val="19"/>
                <w:szCs w:val="19"/>
              </w:rPr>
              <w:t>370200252069020100236</w:t>
            </w:r>
          </w:p>
        </w:tc>
        <w:tc>
          <w:tcPr>
            <w:tcW w:w="2631" w:type="dxa"/>
            <w:vAlign w:val="top"/>
          </w:tcPr>
          <w:p w14:paraId="62416BA2">
            <w:pPr>
              <w:keepNext w:val="0"/>
              <w:keepLines w:val="0"/>
              <w:pageBreakBefore w:val="0"/>
              <w:widowControl/>
              <w:kinsoku/>
              <w:wordWrap/>
              <w:overflowPunct/>
              <w:topLinePunct w:val="0"/>
              <w:bidi w:val="0"/>
              <w:spacing w:before="150" w:line="230" w:lineRule="auto"/>
              <w:ind w:left="931"/>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项目名称</w:t>
            </w:r>
          </w:p>
        </w:tc>
        <w:tc>
          <w:tcPr>
            <w:tcW w:w="2640" w:type="dxa"/>
            <w:vAlign w:val="top"/>
          </w:tcPr>
          <w:p w14:paraId="4FD8A883">
            <w:pPr>
              <w:keepNext w:val="0"/>
              <w:keepLines w:val="0"/>
              <w:pageBreakBefore w:val="0"/>
              <w:widowControl/>
              <w:kinsoku/>
              <w:wordWrap/>
              <w:overflowPunct/>
              <w:topLinePunct w:val="0"/>
              <w:bidi w:val="0"/>
              <w:spacing w:before="151" w:line="228" w:lineRule="auto"/>
              <w:ind w:left="637"/>
              <w:outlineLvl w:val="9"/>
              <w:rPr>
                <w:rFonts w:hint="eastAsia" w:ascii="宋体" w:hAnsi="宋体" w:eastAsia="宋体" w:cs="宋体"/>
                <w:color w:val="auto"/>
                <w:sz w:val="19"/>
                <w:szCs w:val="19"/>
              </w:rPr>
            </w:pPr>
            <w:r>
              <w:rPr>
                <w:rFonts w:hint="eastAsia" w:ascii="宋体" w:hAnsi="宋体" w:eastAsia="宋体" w:cs="宋体"/>
                <w:color w:val="auto"/>
                <w:spacing w:val="7"/>
                <w:sz w:val="19"/>
                <w:szCs w:val="19"/>
              </w:rPr>
              <w:t>市科学技术奖励</w:t>
            </w:r>
          </w:p>
        </w:tc>
      </w:tr>
      <w:tr w14:paraId="5492AE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Align w:val="top"/>
          </w:tcPr>
          <w:p w14:paraId="44287146">
            <w:pPr>
              <w:keepNext w:val="0"/>
              <w:keepLines w:val="0"/>
              <w:pageBreakBefore w:val="0"/>
              <w:widowControl/>
              <w:kinsoku/>
              <w:wordWrap/>
              <w:overflowPunct/>
              <w:topLinePunct w:val="0"/>
              <w:bidi w:val="0"/>
              <w:spacing w:before="139" w:line="229" w:lineRule="auto"/>
              <w:ind w:left="394"/>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主管部门</w:t>
            </w:r>
          </w:p>
        </w:tc>
        <w:tc>
          <w:tcPr>
            <w:tcW w:w="2631" w:type="dxa"/>
            <w:vAlign w:val="top"/>
          </w:tcPr>
          <w:p w14:paraId="39EB3555">
            <w:pPr>
              <w:keepNext w:val="0"/>
              <w:keepLines w:val="0"/>
              <w:pageBreakBefore w:val="0"/>
              <w:widowControl/>
              <w:kinsoku/>
              <w:wordWrap/>
              <w:overflowPunct/>
              <w:topLinePunct w:val="0"/>
              <w:bidi w:val="0"/>
              <w:spacing w:before="140" w:line="228" w:lineRule="auto"/>
              <w:ind w:left="525"/>
              <w:outlineLvl w:val="9"/>
              <w:rPr>
                <w:rFonts w:hint="eastAsia" w:ascii="宋体" w:hAnsi="宋体" w:eastAsia="宋体" w:cs="宋体"/>
                <w:color w:val="auto"/>
                <w:sz w:val="19"/>
                <w:szCs w:val="19"/>
              </w:rPr>
            </w:pPr>
            <w:r>
              <w:rPr>
                <w:rFonts w:hint="eastAsia" w:ascii="宋体" w:hAnsi="宋体" w:eastAsia="宋体" w:cs="宋体"/>
                <w:color w:val="auto"/>
                <w:spacing w:val="8"/>
                <w:sz w:val="19"/>
                <w:szCs w:val="19"/>
              </w:rPr>
              <w:t>青岛市科学技术局</w:t>
            </w:r>
          </w:p>
        </w:tc>
        <w:tc>
          <w:tcPr>
            <w:tcW w:w="2631" w:type="dxa"/>
            <w:vAlign w:val="top"/>
          </w:tcPr>
          <w:p w14:paraId="1E777666">
            <w:pPr>
              <w:keepNext w:val="0"/>
              <w:keepLines w:val="0"/>
              <w:pageBreakBefore w:val="0"/>
              <w:widowControl/>
              <w:kinsoku/>
              <w:wordWrap/>
              <w:overflowPunct/>
              <w:topLinePunct w:val="0"/>
              <w:bidi w:val="0"/>
              <w:spacing w:before="139" w:line="229" w:lineRule="auto"/>
              <w:ind w:left="929"/>
              <w:outlineLvl w:val="9"/>
              <w:rPr>
                <w:rFonts w:hint="eastAsia" w:ascii="宋体" w:hAnsi="宋体" w:eastAsia="宋体" w:cs="宋体"/>
                <w:color w:val="auto"/>
                <w:sz w:val="19"/>
                <w:szCs w:val="19"/>
                <w:lang w:eastAsia="zh-CN"/>
              </w:rPr>
            </w:pPr>
            <w:r>
              <w:rPr>
                <w:rFonts w:hint="eastAsia" w:ascii="宋体" w:hAnsi="宋体" w:eastAsia="宋体" w:cs="宋体"/>
                <w:color w:val="auto"/>
                <w:spacing w:val="6"/>
                <w:sz w:val="19"/>
                <w:szCs w:val="19"/>
                <w:lang w:eastAsia="zh-CN"/>
              </w:rPr>
              <w:t>预算金额（万元）</w:t>
            </w:r>
          </w:p>
        </w:tc>
        <w:tc>
          <w:tcPr>
            <w:tcW w:w="2640" w:type="dxa"/>
            <w:vAlign w:val="top"/>
          </w:tcPr>
          <w:p w14:paraId="4E61CF3E">
            <w:pPr>
              <w:keepNext w:val="0"/>
              <w:keepLines w:val="0"/>
              <w:pageBreakBefore w:val="0"/>
              <w:widowControl/>
              <w:kinsoku/>
              <w:wordWrap/>
              <w:overflowPunct/>
              <w:topLinePunct w:val="0"/>
              <w:bidi w:val="0"/>
              <w:spacing w:before="170" w:line="190" w:lineRule="auto"/>
              <w:ind w:left="1144"/>
              <w:outlineLvl w:val="9"/>
              <w:rPr>
                <w:rFonts w:hint="eastAsia" w:ascii="宋体" w:hAnsi="宋体" w:eastAsia="宋体" w:cs="宋体"/>
                <w:color w:val="auto"/>
                <w:sz w:val="19"/>
                <w:szCs w:val="19"/>
              </w:rPr>
            </w:pPr>
            <w:r>
              <w:rPr>
                <w:rFonts w:hint="eastAsia" w:ascii="宋体" w:hAnsi="宋体" w:eastAsia="宋体" w:cs="宋体"/>
                <w:color w:val="auto"/>
                <w:sz w:val="19"/>
                <w:szCs w:val="19"/>
              </w:rPr>
              <w:t>1510</w:t>
            </w:r>
          </w:p>
        </w:tc>
      </w:tr>
      <w:tr w14:paraId="456BD9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67" w:hRule="atLeast"/>
        </w:trPr>
        <w:tc>
          <w:tcPr>
            <w:tcW w:w="1567" w:type="dxa"/>
            <w:vAlign w:val="top"/>
          </w:tcPr>
          <w:p w14:paraId="1BD3364B">
            <w:pPr>
              <w:keepNext w:val="0"/>
              <w:keepLines w:val="0"/>
              <w:pageBreakBefore w:val="0"/>
              <w:widowControl/>
              <w:kinsoku/>
              <w:wordWrap/>
              <w:overflowPunct/>
              <w:topLinePunct w:val="0"/>
              <w:bidi w:val="0"/>
              <w:spacing w:line="264" w:lineRule="auto"/>
              <w:outlineLvl w:val="9"/>
              <w:rPr>
                <w:rFonts w:hint="eastAsia" w:ascii="宋体" w:hAnsi="宋体" w:eastAsia="宋体" w:cs="宋体"/>
                <w:color w:val="auto"/>
                <w:sz w:val="19"/>
                <w:szCs w:val="19"/>
              </w:rPr>
            </w:pPr>
          </w:p>
          <w:p w14:paraId="478EBFD3">
            <w:pPr>
              <w:keepNext w:val="0"/>
              <w:keepLines w:val="0"/>
              <w:pageBreakBefore w:val="0"/>
              <w:widowControl/>
              <w:kinsoku/>
              <w:wordWrap/>
              <w:overflowPunct/>
              <w:topLinePunct w:val="0"/>
              <w:bidi w:val="0"/>
              <w:spacing w:line="265" w:lineRule="auto"/>
              <w:outlineLvl w:val="9"/>
              <w:rPr>
                <w:rFonts w:hint="eastAsia" w:ascii="宋体" w:hAnsi="宋体" w:eastAsia="宋体" w:cs="宋体"/>
                <w:color w:val="auto"/>
                <w:sz w:val="19"/>
                <w:szCs w:val="19"/>
              </w:rPr>
            </w:pPr>
          </w:p>
          <w:p w14:paraId="10299BE7">
            <w:pPr>
              <w:keepNext w:val="0"/>
              <w:keepLines w:val="0"/>
              <w:pageBreakBefore w:val="0"/>
              <w:widowControl/>
              <w:kinsoku/>
              <w:wordWrap/>
              <w:overflowPunct/>
              <w:topLinePunct w:val="0"/>
              <w:bidi w:val="0"/>
              <w:spacing w:before="62" w:line="230" w:lineRule="auto"/>
              <w:ind w:left="396"/>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绩效目标</w:t>
            </w:r>
          </w:p>
        </w:tc>
        <w:tc>
          <w:tcPr>
            <w:tcW w:w="7902" w:type="dxa"/>
            <w:gridSpan w:val="3"/>
            <w:vAlign w:val="top"/>
          </w:tcPr>
          <w:p w14:paraId="4C959936">
            <w:pPr>
              <w:keepNext w:val="0"/>
              <w:keepLines w:val="0"/>
              <w:pageBreakBefore w:val="0"/>
              <w:widowControl/>
              <w:kinsoku/>
              <w:wordWrap/>
              <w:overflowPunct/>
              <w:topLinePunct w:val="0"/>
              <w:bidi w:val="0"/>
              <w:spacing w:line="285" w:lineRule="auto"/>
              <w:outlineLvl w:val="9"/>
              <w:rPr>
                <w:rFonts w:hint="eastAsia" w:ascii="宋体" w:hAnsi="宋体" w:eastAsia="宋体" w:cs="宋体"/>
                <w:color w:val="auto"/>
                <w:sz w:val="19"/>
                <w:szCs w:val="19"/>
              </w:rPr>
            </w:pPr>
          </w:p>
          <w:p w14:paraId="5E175FE8">
            <w:pPr>
              <w:keepNext w:val="0"/>
              <w:keepLines w:val="0"/>
              <w:pageBreakBefore w:val="0"/>
              <w:widowControl/>
              <w:kinsoku/>
              <w:wordWrap/>
              <w:overflowPunct/>
              <w:topLinePunct w:val="0"/>
              <w:autoSpaceDE w:val="0"/>
              <w:autoSpaceDN w:val="0"/>
              <w:bidi w:val="0"/>
              <w:adjustRightInd w:val="0"/>
              <w:snapToGrid w:val="0"/>
              <w:spacing w:line="236" w:lineRule="auto"/>
              <w:ind w:left="0" w:right="0" w:firstLine="11"/>
              <w:textAlignment w:val="baseline"/>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通过对不少于80个项目实施奖补工作</w:t>
            </w:r>
            <w:r>
              <w:rPr>
                <w:rFonts w:hint="eastAsia" w:ascii="宋体" w:hAnsi="宋体" w:eastAsia="宋体" w:cs="宋体"/>
                <w:color w:val="auto"/>
                <w:spacing w:val="6"/>
                <w:sz w:val="19"/>
                <w:szCs w:val="19"/>
                <w:lang w:eastAsia="zh-CN"/>
              </w:rPr>
              <w:t>，</w:t>
            </w:r>
            <w:r>
              <w:rPr>
                <w:rFonts w:hint="eastAsia" w:ascii="宋体" w:hAnsi="宋体" w:eastAsia="宋体" w:cs="宋体"/>
                <w:color w:val="auto"/>
                <w:spacing w:val="5"/>
                <w:sz w:val="19"/>
                <w:szCs w:val="19"/>
              </w:rPr>
              <w:t>培养专业人才和科研人员不少于100人</w:t>
            </w:r>
            <w:r>
              <w:rPr>
                <w:rFonts w:hint="eastAsia" w:ascii="宋体" w:hAnsi="宋体" w:eastAsia="宋体" w:cs="宋体"/>
                <w:color w:val="auto"/>
                <w:spacing w:val="5"/>
                <w:sz w:val="19"/>
                <w:szCs w:val="19"/>
                <w:lang w:eastAsia="zh-CN"/>
              </w:rPr>
              <w:t>，</w:t>
            </w:r>
            <w:r>
              <w:rPr>
                <w:rFonts w:hint="eastAsia" w:ascii="宋体" w:hAnsi="宋体" w:eastAsia="宋体" w:cs="宋体"/>
                <w:color w:val="auto"/>
                <w:spacing w:val="6"/>
                <w:sz w:val="19"/>
                <w:szCs w:val="19"/>
              </w:rPr>
              <w:t>产学研合作项目不少于40个。</w:t>
            </w:r>
          </w:p>
        </w:tc>
      </w:tr>
      <w:tr w14:paraId="45D605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Align w:val="top"/>
          </w:tcPr>
          <w:p w14:paraId="59C725F5">
            <w:pPr>
              <w:keepNext w:val="0"/>
              <w:keepLines w:val="0"/>
              <w:pageBreakBefore w:val="0"/>
              <w:widowControl/>
              <w:kinsoku/>
              <w:wordWrap/>
              <w:overflowPunct/>
              <w:topLinePunct w:val="0"/>
              <w:bidi w:val="0"/>
              <w:spacing w:before="143" w:line="230" w:lineRule="auto"/>
              <w:ind w:left="396"/>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一级指标</w:t>
            </w:r>
          </w:p>
        </w:tc>
        <w:tc>
          <w:tcPr>
            <w:tcW w:w="2631" w:type="dxa"/>
            <w:vAlign w:val="top"/>
          </w:tcPr>
          <w:p w14:paraId="6DAEAFF9">
            <w:pPr>
              <w:keepNext w:val="0"/>
              <w:keepLines w:val="0"/>
              <w:pageBreakBefore w:val="0"/>
              <w:widowControl/>
              <w:kinsoku/>
              <w:wordWrap/>
              <w:overflowPunct/>
              <w:topLinePunct w:val="0"/>
              <w:bidi w:val="0"/>
              <w:spacing w:before="143" w:line="230" w:lineRule="auto"/>
              <w:ind w:left="927"/>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二级指标</w:t>
            </w:r>
          </w:p>
        </w:tc>
        <w:tc>
          <w:tcPr>
            <w:tcW w:w="2631" w:type="dxa"/>
            <w:vAlign w:val="top"/>
          </w:tcPr>
          <w:p w14:paraId="444C32FD">
            <w:pPr>
              <w:keepNext w:val="0"/>
              <w:keepLines w:val="0"/>
              <w:pageBreakBefore w:val="0"/>
              <w:widowControl/>
              <w:kinsoku/>
              <w:wordWrap/>
              <w:overflowPunct/>
              <w:topLinePunct w:val="0"/>
              <w:bidi w:val="0"/>
              <w:spacing w:before="143" w:line="230" w:lineRule="auto"/>
              <w:ind w:left="928"/>
              <w:outlineLvl w:val="9"/>
              <w:rPr>
                <w:rFonts w:hint="eastAsia" w:ascii="宋体" w:hAnsi="宋体" w:eastAsia="宋体" w:cs="宋体"/>
                <w:color w:val="auto"/>
                <w:sz w:val="19"/>
                <w:szCs w:val="19"/>
              </w:rPr>
            </w:pPr>
            <w:r>
              <w:rPr>
                <w:rFonts w:hint="eastAsia" w:ascii="宋体" w:hAnsi="宋体" w:eastAsia="宋体" w:cs="宋体"/>
                <w:color w:val="auto"/>
                <w:spacing w:val="7"/>
                <w:sz w:val="19"/>
                <w:szCs w:val="19"/>
              </w:rPr>
              <w:t>三级指标</w:t>
            </w:r>
          </w:p>
        </w:tc>
        <w:tc>
          <w:tcPr>
            <w:tcW w:w="2640" w:type="dxa"/>
            <w:vAlign w:val="top"/>
          </w:tcPr>
          <w:p w14:paraId="13A08781">
            <w:pPr>
              <w:keepNext w:val="0"/>
              <w:keepLines w:val="0"/>
              <w:pageBreakBefore w:val="0"/>
              <w:widowControl/>
              <w:kinsoku/>
              <w:wordWrap/>
              <w:overflowPunct/>
              <w:topLinePunct w:val="0"/>
              <w:bidi w:val="0"/>
              <w:spacing w:before="143" w:line="229" w:lineRule="auto"/>
              <w:ind w:left="1033"/>
              <w:outlineLvl w:val="9"/>
              <w:rPr>
                <w:rFonts w:hint="eastAsia" w:ascii="宋体" w:hAnsi="宋体" w:eastAsia="宋体" w:cs="宋体"/>
                <w:color w:val="auto"/>
                <w:sz w:val="19"/>
                <w:szCs w:val="19"/>
              </w:rPr>
            </w:pPr>
            <w:r>
              <w:rPr>
                <w:rFonts w:hint="eastAsia" w:ascii="宋体" w:hAnsi="宋体" w:eastAsia="宋体" w:cs="宋体"/>
                <w:color w:val="auto"/>
                <w:spacing w:val="5"/>
                <w:sz w:val="19"/>
                <w:szCs w:val="19"/>
              </w:rPr>
              <w:t>指标值</w:t>
            </w:r>
          </w:p>
        </w:tc>
      </w:tr>
      <w:tr w14:paraId="4009AC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restart"/>
            <w:tcBorders>
              <w:bottom w:val="nil"/>
            </w:tcBorders>
            <w:vAlign w:val="top"/>
          </w:tcPr>
          <w:p w14:paraId="31A47A9F">
            <w:pPr>
              <w:keepNext w:val="0"/>
              <w:keepLines w:val="0"/>
              <w:pageBreakBefore w:val="0"/>
              <w:widowControl/>
              <w:kinsoku/>
              <w:wordWrap/>
              <w:overflowPunct/>
              <w:topLinePunct w:val="0"/>
              <w:bidi w:val="0"/>
              <w:spacing w:line="323" w:lineRule="auto"/>
              <w:outlineLvl w:val="9"/>
              <w:rPr>
                <w:rFonts w:hint="eastAsia" w:ascii="宋体" w:hAnsi="宋体" w:eastAsia="宋体" w:cs="宋体"/>
                <w:color w:val="auto"/>
                <w:sz w:val="19"/>
                <w:szCs w:val="19"/>
              </w:rPr>
            </w:pPr>
          </w:p>
          <w:p w14:paraId="563F3493">
            <w:pPr>
              <w:keepNext w:val="0"/>
              <w:keepLines w:val="0"/>
              <w:pageBreakBefore w:val="0"/>
              <w:widowControl/>
              <w:kinsoku/>
              <w:wordWrap/>
              <w:overflowPunct/>
              <w:topLinePunct w:val="0"/>
              <w:bidi w:val="0"/>
              <w:spacing w:before="62" w:line="228" w:lineRule="auto"/>
              <w:ind w:left="394"/>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成本指标</w:t>
            </w:r>
          </w:p>
        </w:tc>
        <w:tc>
          <w:tcPr>
            <w:tcW w:w="2631" w:type="dxa"/>
            <w:vMerge w:val="restart"/>
            <w:tcBorders>
              <w:bottom w:val="nil"/>
            </w:tcBorders>
            <w:vAlign w:val="top"/>
          </w:tcPr>
          <w:p w14:paraId="478EE412">
            <w:pPr>
              <w:keepNext w:val="0"/>
              <w:keepLines w:val="0"/>
              <w:pageBreakBefore w:val="0"/>
              <w:widowControl/>
              <w:kinsoku/>
              <w:wordWrap/>
              <w:overflowPunct/>
              <w:topLinePunct w:val="0"/>
              <w:bidi w:val="0"/>
              <w:spacing w:line="323" w:lineRule="auto"/>
              <w:outlineLvl w:val="9"/>
              <w:rPr>
                <w:rFonts w:hint="eastAsia" w:ascii="宋体" w:hAnsi="宋体" w:eastAsia="宋体" w:cs="宋体"/>
                <w:color w:val="auto"/>
                <w:sz w:val="19"/>
                <w:szCs w:val="19"/>
              </w:rPr>
            </w:pPr>
          </w:p>
          <w:p w14:paraId="74E7C7E3">
            <w:pPr>
              <w:keepNext w:val="0"/>
              <w:keepLines w:val="0"/>
              <w:pageBreakBefore w:val="0"/>
              <w:widowControl/>
              <w:kinsoku/>
              <w:wordWrap/>
              <w:overflowPunct/>
              <w:topLinePunct w:val="0"/>
              <w:bidi w:val="0"/>
              <w:spacing w:before="62" w:line="228" w:lineRule="auto"/>
              <w:ind w:left="726"/>
              <w:outlineLvl w:val="9"/>
              <w:rPr>
                <w:rFonts w:hint="eastAsia" w:ascii="宋体" w:hAnsi="宋体" w:eastAsia="宋体" w:cs="宋体"/>
                <w:color w:val="auto"/>
                <w:sz w:val="19"/>
                <w:szCs w:val="19"/>
              </w:rPr>
            </w:pPr>
            <w:r>
              <w:rPr>
                <w:rFonts w:hint="eastAsia" w:ascii="宋体" w:hAnsi="宋体" w:eastAsia="宋体" w:cs="宋体"/>
                <w:color w:val="auto"/>
                <w:spacing w:val="7"/>
                <w:sz w:val="19"/>
                <w:szCs w:val="19"/>
              </w:rPr>
              <w:t>经济成本指标</w:t>
            </w:r>
          </w:p>
        </w:tc>
        <w:tc>
          <w:tcPr>
            <w:tcW w:w="2631" w:type="dxa"/>
            <w:vAlign w:val="top"/>
          </w:tcPr>
          <w:p w14:paraId="0612A8CE">
            <w:pPr>
              <w:keepNext w:val="0"/>
              <w:keepLines w:val="0"/>
              <w:pageBreakBefore w:val="0"/>
              <w:widowControl/>
              <w:kinsoku/>
              <w:wordWrap/>
              <w:overflowPunct/>
              <w:topLinePunct w:val="0"/>
              <w:bidi w:val="0"/>
              <w:spacing w:before="146" w:line="229" w:lineRule="auto"/>
              <w:ind w:left="432"/>
              <w:outlineLvl w:val="9"/>
              <w:rPr>
                <w:rFonts w:hint="eastAsia" w:ascii="宋体" w:hAnsi="宋体" w:eastAsia="宋体" w:cs="宋体"/>
                <w:color w:val="auto"/>
                <w:sz w:val="19"/>
                <w:szCs w:val="19"/>
              </w:rPr>
            </w:pPr>
            <w:r>
              <w:rPr>
                <w:rFonts w:hint="eastAsia" w:ascii="宋体" w:hAnsi="宋体" w:eastAsia="宋体" w:cs="宋体"/>
                <w:color w:val="auto"/>
                <w:spacing w:val="8"/>
                <w:sz w:val="19"/>
                <w:szCs w:val="19"/>
              </w:rPr>
              <w:t>支持资金预算控制数</w:t>
            </w:r>
          </w:p>
        </w:tc>
        <w:tc>
          <w:tcPr>
            <w:tcW w:w="2640" w:type="dxa"/>
            <w:vAlign w:val="top"/>
          </w:tcPr>
          <w:p w14:paraId="57F9B1DB">
            <w:pPr>
              <w:keepNext w:val="0"/>
              <w:keepLines w:val="0"/>
              <w:pageBreakBefore w:val="0"/>
              <w:widowControl/>
              <w:kinsoku/>
              <w:wordWrap/>
              <w:overflowPunct/>
              <w:topLinePunct w:val="0"/>
              <w:bidi w:val="0"/>
              <w:spacing w:before="146" w:line="230" w:lineRule="auto"/>
              <w:ind w:left="843"/>
              <w:outlineLvl w:val="9"/>
              <w:rPr>
                <w:rFonts w:hint="eastAsia" w:ascii="宋体" w:hAnsi="宋体" w:eastAsia="宋体" w:cs="宋体"/>
                <w:color w:val="auto"/>
                <w:sz w:val="19"/>
                <w:szCs w:val="19"/>
              </w:rPr>
            </w:pPr>
            <w:r>
              <w:rPr>
                <w:rFonts w:hint="eastAsia" w:ascii="宋体" w:hAnsi="宋体" w:eastAsia="宋体" w:cs="宋体"/>
                <w:color w:val="auto"/>
                <w:spacing w:val="4"/>
                <w:sz w:val="19"/>
                <w:szCs w:val="19"/>
              </w:rPr>
              <w:t>≤1510万元</w:t>
            </w:r>
          </w:p>
        </w:tc>
      </w:tr>
      <w:tr w14:paraId="6661EA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tcBorders>
            <w:vAlign w:val="top"/>
          </w:tcPr>
          <w:p w14:paraId="06C858F0">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631" w:type="dxa"/>
            <w:vMerge w:val="continue"/>
            <w:tcBorders>
              <w:top w:val="nil"/>
            </w:tcBorders>
            <w:vAlign w:val="top"/>
          </w:tcPr>
          <w:p w14:paraId="25DE5C4A">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631" w:type="dxa"/>
            <w:vAlign w:val="top"/>
          </w:tcPr>
          <w:p w14:paraId="4EF0E2EA">
            <w:pPr>
              <w:keepNext w:val="0"/>
              <w:keepLines w:val="0"/>
              <w:pageBreakBefore w:val="0"/>
              <w:widowControl/>
              <w:kinsoku/>
              <w:wordWrap/>
              <w:overflowPunct/>
              <w:topLinePunct w:val="0"/>
              <w:bidi w:val="0"/>
              <w:spacing w:before="145" w:line="229" w:lineRule="auto"/>
              <w:ind w:left="233"/>
              <w:outlineLvl w:val="9"/>
              <w:rPr>
                <w:rFonts w:hint="eastAsia" w:ascii="宋体" w:hAnsi="宋体" w:eastAsia="宋体" w:cs="宋体"/>
                <w:color w:val="auto"/>
                <w:sz w:val="19"/>
                <w:szCs w:val="19"/>
              </w:rPr>
            </w:pPr>
            <w:r>
              <w:rPr>
                <w:rFonts w:hint="eastAsia" w:ascii="宋体" w:hAnsi="宋体" w:eastAsia="宋体" w:cs="宋体"/>
                <w:color w:val="auto"/>
                <w:spacing w:val="8"/>
                <w:sz w:val="19"/>
                <w:szCs w:val="19"/>
              </w:rPr>
              <w:t>单个项目支持资金预算数</w:t>
            </w:r>
          </w:p>
        </w:tc>
        <w:tc>
          <w:tcPr>
            <w:tcW w:w="2640" w:type="dxa"/>
            <w:vAlign w:val="top"/>
          </w:tcPr>
          <w:p w14:paraId="47BCFAB3">
            <w:pPr>
              <w:keepNext w:val="0"/>
              <w:keepLines w:val="0"/>
              <w:pageBreakBefore w:val="0"/>
              <w:widowControl/>
              <w:kinsoku/>
              <w:wordWrap/>
              <w:overflowPunct/>
              <w:topLinePunct w:val="0"/>
              <w:bidi w:val="0"/>
              <w:spacing w:before="145" w:line="230" w:lineRule="auto"/>
              <w:ind w:left="893"/>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≤100万元</w:t>
            </w:r>
          </w:p>
        </w:tc>
      </w:tr>
      <w:tr w14:paraId="748829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restart"/>
            <w:tcBorders>
              <w:bottom w:val="nil"/>
            </w:tcBorders>
            <w:vAlign w:val="top"/>
          </w:tcPr>
          <w:p w14:paraId="6C9F76F1">
            <w:pPr>
              <w:keepNext w:val="0"/>
              <w:keepLines w:val="0"/>
              <w:pageBreakBefore w:val="0"/>
              <w:widowControl/>
              <w:kinsoku/>
              <w:wordWrap/>
              <w:overflowPunct/>
              <w:topLinePunct w:val="0"/>
              <w:bidi w:val="0"/>
              <w:spacing w:line="260" w:lineRule="auto"/>
              <w:outlineLvl w:val="9"/>
              <w:rPr>
                <w:rFonts w:hint="eastAsia" w:ascii="宋体" w:hAnsi="宋体" w:eastAsia="宋体" w:cs="宋体"/>
                <w:color w:val="auto"/>
                <w:sz w:val="19"/>
                <w:szCs w:val="19"/>
              </w:rPr>
            </w:pPr>
          </w:p>
          <w:p w14:paraId="5F95EC47">
            <w:pPr>
              <w:keepNext w:val="0"/>
              <w:keepLines w:val="0"/>
              <w:pageBreakBefore w:val="0"/>
              <w:widowControl/>
              <w:kinsoku/>
              <w:wordWrap/>
              <w:overflowPunct/>
              <w:topLinePunct w:val="0"/>
              <w:bidi w:val="0"/>
              <w:spacing w:line="260" w:lineRule="auto"/>
              <w:outlineLvl w:val="9"/>
              <w:rPr>
                <w:rFonts w:hint="eastAsia" w:ascii="宋体" w:hAnsi="宋体" w:eastAsia="宋体" w:cs="宋体"/>
                <w:color w:val="auto"/>
                <w:sz w:val="19"/>
                <w:szCs w:val="19"/>
              </w:rPr>
            </w:pPr>
          </w:p>
          <w:p w14:paraId="101E078A">
            <w:pPr>
              <w:keepNext w:val="0"/>
              <w:keepLines w:val="0"/>
              <w:pageBreakBefore w:val="0"/>
              <w:widowControl/>
              <w:kinsoku/>
              <w:wordWrap/>
              <w:overflowPunct/>
              <w:topLinePunct w:val="0"/>
              <w:bidi w:val="0"/>
              <w:spacing w:line="261" w:lineRule="auto"/>
              <w:outlineLvl w:val="9"/>
              <w:rPr>
                <w:rFonts w:hint="eastAsia" w:ascii="宋体" w:hAnsi="宋体" w:eastAsia="宋体" w:cs="宋体"/>
                <w:color w:val="auto"/>
                <w:sz w:val="19"/>
                <w:szCs w:val="19"/>
              </w:rPr>
            </w:pPr>
          </w:p>
          <w:p w14:paraId="2772552D">
            <w:pPr>
              <w:keepNext w:val="0"/>
              <w:keepLines w:val="0"/>
              <w:pageBreakBefore w:val="0"/>
              <w:widowControl/>
              <w:kinsoku/>
              <w:wordWrap/>
              <w:overflowPunct/>
              <w:topLinePunct w:val="0"/>
              <w:bidi w:val="0"/>
              <w:spacing w:line="261" w:lineRule="auto"/>
              <w:outlineLvl w:val="9"/>
              <w:rPr>
                <w:rFonts w:hint="eastAsia" w:ascii="宋体" w:hAnsi="宋体" w:eastAsia="宋体" w:cs="宋体"/>
                <w:color w:val="auto"/>
                <w:sz w:val="19"/>
                <w:szCs w:val="19"/>
              </w:rPr>
            </w:pPr>
          </w:p>
          <w:p w14:paraId="327AF1A5">
            <w:pPr>
              <w:keepNext w:val="0"/>
              <w:keepLines w:val="0"/>
              <w:pageBreakBefore w:val="0"/>
              <w:widowControl/>
              <w:kinsoku/>
              <w:wordWrap/>
              <w:overflowPunct/>
              <w:topLinePunct w:val="0"/>
              <w:bidi w:val="0"/>
              <w:spacing w:before="62" w:line="229" w:lineRule="auto"/>
              <w:ind w:left="393"/>
              <w:outlineLvl w:val="9"/>
              <w:rPr>
                <w:rFonts w:hint="eastAsia" w:ascii="宋体" w:hAnsi="宋体" w:eastAsia="宋体" w:cs="宋体"/>
                <w:color w:val="auto"/>
                <w:sz w:val="19"/>
                <w:szCs w:val="19"/>
              </w:rPr>
            </w:pPr>
            <w:r>
              <w:rPr>
                <w:rFonts w:hint="eastAsia" w:ascii="宋体" w:hAnsi="宋体" w:eastAsia="宋体" w:cs="宋体"/>
                <w:color w:val="auto"/>
                <w:spacing w:val="7"/>
                <w:sz w:val="19"/>
                <w:szCs w:val="19"/>
              </w:rPr>
              <w:t>产出指标</w:t>
            </w:r>
          </w:p>
        </w:tc>
        <w:tc>
          <w:tcPr>
            <w:tcW w:w="2631" w:type="dxa"/>
            <w:vMerge w:val="restart"/>
            <w:tcBorders>
              <w:bottom w:val="nil"/>
            </w:tcBorders>
            <w:vAlign w:val="top"/>
          </w:tcPr>
          <w:p w14:paraId="19B52307">
            <w:pPr>
              <w:keepNext w:val="0"/>
              <w:keepLines w:val="0"/>
              <w:pageBreakBefore w:val="0"/>
              <w:widowControl/>
              <w:kinsoku/>
              <w:wordWrap/>
              <w:overflowPunct/>
              <w:topLinePunct w:val="0"/>
              <w:bidi w:val="0"/>
              <w:spacing w:line="325" w:lineRule="auto"/>
              <w:outlineLvl w:val="9"/>
              <w:rPr>
                <w:rFonts w:hint="eastAsia" w:ascii="宋体" w:hAnsi="宋体" w:eastAsia="宋体" w:cs="宋体"/>
                <w:color w:val="auto"/>
                <w:sz w:val="19"/>
                <w:szCs w:val="19"/>
              </w:rPr>
            </w:pPr>
          </w:p>
          <w:p w14:paraId="701D9294">
            <w:pPr>
              <w:keepNext w:val="0"/>
              <w:keepLines w:val="0"/>
              <w:pageBreakBefore w:val="0"/>
              <w:widowControl/>
              <w:kinsoku/>
              <w:wordWrap/>
              <w:overflowPunct/>
              <w:topLinePunct w:val="0"/>
              <w:bidi w:val="0"/>
              <w:spacing w:before="61" w:line="229" w:lineRule="auto"/>
              <w:ind w:left="925"/>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数量指标</w:t>
            </w:r>
          </w:p>
        </w:tc>
        <w:tc>
          <w:tcPr>
            <w:tcW w:w="2631" w:type="dxa"/>
            <w:vAlign w:val="top"/>
          </w:tcPr>
          <w:p w14:paraId="5FFB245F">
            <w:pPr>
              <w:keepNext w:val="0"/>
              <w:keepLines w:val="0"/>
              <w:pageBreakBefore w:val="0"/>
              <w:widowControl/>
              <w:kinsoku/>
              <w:wordWrap/>
              <w:overflowPunct/>
              <w:topLinePunct w:val="0"/>
              <w:bidi w:val="0"/>
              <w:spacing w:before="148" w:line="229" w:lineRule="auto"/>
              <w:ind w:left="535"/>
              <w:outlineLvl w:val="9"/>
              <w:rPr>
                <w:rFonts w:hint="eastAsia" w:ascii="宋体" w:hAnsi="宋体" w:eastAsia="宋体" w:cs="宋体"/>
                <w:color w:val="auto"/>
                <w:sz w:val="19"/>
                <w:szCs w:val="19"/>
              </w:rPr>
            </w:pPr>
            <w:r>
              <w:rPr>
                <w:rFonts w:hint="eastAsia" w:ascii="宋体" w:hAnsi="宋体" w:eastAsia="宋体" w:cs="宋体"/>
                <w:color w:val="auto"/>
                <w:spacing w:val="7"/>
                <w:sz w:val="19"/>
                <w:szCs w:val="19"/>
              </w:rPr>
              <w:t>市奖奖补项目数量</w:t>
            </w:r>
          </w:p>
        </w:tc>
        <w:tc>
          <w:tcPr>
            <w:tcW w:w="2640" w:type="dxa"/>
            <w:vAlign w:val="top"/>
          </w:tcPr>
          <w:p w14:paraId="4531B633">
            <w:pPr>
              <w:keepNext w:val="0"/>
              <w:keepLines w:val="0"/>
              <w:pageBreakBefore w:val="0"/>
              <w:widowControl/>
              <w:kinsoku/>
              <w:wordWrap/>
              <w:overflowPunct/>
              <w:topLinePunct w:val="0"/>
              <w:bidi w:val="0"/>
              <w:spacing w:before="148" w:line="230" w:lineRule="auto"/>
              <w:ind w:left="1050"/>
              <w:outlineLvl w:val="9"/>
              <w:rPr>
                <w:rFonts w:hint="eastAsia" w:ascii="宋体" w:hAnsi="宋体" w:eastAsia="宋体" w:cs="宋体"/>
                <w:color w:val="auto"/>
                <w:sz w:val="19"/>
                <w:szCs w:val="19"/>
              </w:rPr>
            </w:pPr>
            <w:r>
              <w:rPr>
                <w:rFonts w:hint="eastAsia" w:ascii="宋体" w:hAnsi="宋体" w:eastAsia="宋体" w:cs="宋体"/>
                <w:color w:val="auto"/>
                <w:sz w:val="19"/>
                <w:szCs w:val="19"/>
              </w:rPr>
              <w:t>≥80项</w:t>
            </w:r>
          </w:p>
        </w:tc>
      </w:tr>
      <w:tr w14:paraId="10756F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continue"/>
            <w:tcBorders>
              <w:top w:val="nil"/>
              <w:bottom w:val="nil"/>
            </w:tcBorders>
            <w:vAlign w:val="top"/>
          </w:tcPr>
          <w:p w14:paraId="0197ABE3">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631" w:type="dxa"/>
            <w:vMerge w:val="continue"/>
            <w:tcBorders>
              <w:top w:val="nil"/>
            </w:tcBorders>
            <w:vAlign w:val="top"/>
          </w:tcPr>
          <w:p w14:paraId="4D5C473A">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631" w:type="dxa"/>
            <w:vAlign w:val="top"/>
          </w:tcPr>
          <w:p w14:paraId="21D809AA">
            <w:pPr>
              <w:keepNext w:val="0"/>
              <w:keepLines w:val="0"/>
              <w:pageBreakBefore w:val="0"/>
              <w:widowControl/>
              <w:kinsoku/>
              <w:wordWrap/>
              <w:overflowPunct/>
              <w:topLinePunct w:val="0"/>
              <w:bidi w:val="0"/>
              <w:spacing w:before="149" w:line="229" w:lineRule="auto"/>
              <w:ind w:left="732"/>
              <w:outlineLvl w:val="9"/>
              <w:rPr>
                <w:rFonts w:hint="eastAsia" w:ascii="宋体" w:hAnsi="宋体" w:eastAsia="宋体" w:cs="宋体"/>
                <w:color w:val="auto"/>
                <w:sz w:val="19"/>
                <w:szCs w:val="19"/>
              </w:rPr>
            </w:pPr>
            <w:r>
              <w:rPr>
                <w:rFonts w:hint="eastAsia" w:ascii="宋体" w:hAnsi="宋体" w:eastAsia="宋体" w:cs="宋体"/>
                <w:color w:val="auto"/>
                <w:spacing w:val="7"/>
                <w:sz w:val="19"/>
                <w:szCs w:val="19"/>
              </w:rPr>
              <w:t>获奖企业数量</w:t>
            </w:r>
          </w:p>
        </w:tc>
        <w:tc>
          <w:tcPr>
            <w:tcW w:w="2640" w:type="dxa"/>
            <w:vAlign w:val="top"/>
          </w:tcPr>
          <w:p w14:paraId="7D3257E8">
            <w:pPr>
              <w:keepNext w:val="0"/>
              <w:keepLines w:val="0"/>
              <w:pageBreakBefore w:val="0"/>
              <w:widowControl/>
              <w:kinsoku/>
              <w:wordWrap/>
              <w:overflowPunct/>
              <w:topLinePunct w:val="0"/>
              <w:bidi w:val="0"/>
              <w:spacing w:before="149" w:line="230" w:lineRule="auto"/>
              <w:ind w:left="1050"/>
              <w:outlineLvl w:val="9"/>
              <w:rPr>
                <w:rFonts w:hint="eastAsia" w:ascii="宋体" w:hAnsi="宋体" w:eastAsia="宋体" w:cs="宋体"/>
                <w:color w:val="auto"/>
                <w:sz w:val="19"/>
                <w:szCs w:val="19"/>
              </w:rPr>
            </w:pPr>
            <w:r>
              <w:rPr>
                <w:rFonts w:hint="eastAsia" w:ascii="宋体" w:hAnsi="宋体" w:eastAsia="宋体" w:cs="宋体"/>
                <w:color w:val="auto"/>
                <w:sz w:val="19"/>
                <w:szCs w:val="19"/>
              </w:rPr>
              <w:t>≥40家</w:t>
            </w:r>
          </w:p>
        </w:tc>
      </w:tr>
      <w:tr w14:paraId="070747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continue"/>
            <w:tcBorders>
              <w:top w:val="nil"/>
              <w:bottom w:val="nil"/>
            </w:tcBorders>
            <w:vAlign w:val="top"/>
          </w:tcPr>
          <w:p w14:paraId="378CC5D6">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631" w:type="dxa"/>
            <w:vMerge w:val="restart"/>
            <w:tcBorders>
              <w:bottom w:val="nil"/>
            </w:tcBorders>
            <w:vAlign w:val="top"/>
          </w:tcPr>
          <w:p w14:paraId="770973AF">
            <w:pPr>
              <w:keepNext w:val="0"/>
              <w:keepLines w:val="0"/>
              <w:pageBreakBefore w:val="0"/>
              <w:widowControl/>
              <w:kinsoku/>
              <w:wordWrap/>
              <w:overflowPunct/>
              <w:topLinePunct w:val="0"/>
              <w:bidi w:val="0"/>
              <w:spacing w:line="327" w:lineRule="auto"/>
              <w:outlineLvl w:val="9"/>
              <w:rPr>
                <w:rFonts w:hint="eastAsia" w:ascii="宋体" w:hAnsi="宋体" w:eastAsia="宋体" w:cs="宋体"/>
                <w:color w:val="auto"/>
                <w:sz w:val="19"/>
                <w:szCs w:val="19"/>
              </w:rPr>
            </w:pPr>
          </w:p>
          <w:p w14:paraId="11587A83">
            <w:pPr>
              <w:keepNext w:val="0"/>
              <w:keepLines w:val="0"/>
              <w:pageBreakBefore w:val="0"/>
              <w:widowControl/>
              <w:kinsoku/>
              <w:wordWrap/>
              <w:overflowPunct/>
              <w:topLinePunct w:val="0"/>
              <w:bidi w:val="0"/>
              <w:spacing w:before="62" w:line="230" w:lineRule="auto"/>
              <w:ind w:left="925"/>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质量指标</w:t>
            </w:r>
          </w:p>
        </w:tc>
        <w:tc>
          <w:tcPr>
            <w:tcW w:w="2631" w:type="dxa"/>
            <w:vAlign w:val="top"/>
          </w:tcPr>
          <w:p w14:paraId="7AAE21C0">
            <w:pPr>
              <w:keepNext w:val="0"/>
              <w:keepLines w:val="0"/>
              <w:pageBreakBefore w:val="0"/>
              <w:widowControl/>
              <w:kinsoku/>
              <w:wordWrap/>
              <w:overflowPunct/>
              <w:topLinePunct w:val="0"/>
              <w:bidi w:val="0"/>
              <w:spacing w:before="148" w:line="229" w:lineRule="auto"/>
              <w:ind w:left="629"/>
              <w:outlineLvl w:val="9"/>
              <w:rPr>
                <w:rFonts w:hint="eastAsia" w:ascii="宋体" w:hAnsi="宋体" w:eastAsia="宋体" w:cs="宋体"/>
                <w:color w:val="auto"/>
                <w:sz w:val="19"/>
                <w:szCs w:val="19"/>
              </w:rPr>
            </w:pPr>
            <w:r>
              <w:rPr>
                <w:rFonts w:hint="eastAsia" w:ascii="宋体" w:hAnsi="宋体" w:eastAsia="宋体" w:cs="宋体"/>
                <w:color w:val="auto"/>
                <w:spacing w:val="7"/>
                <w:sz w:val="19"/>
                <w:szCs w:val="19"/>
              </w:rPr>
              <w:t>奖补项目达标率</w:t>
            </w:r>
          </w:p>
        </w:tc>
        <w:tc>
          <w:tcPr>
            <w:tcW w:w="2640" w:type="dxa"/>
            <w:vAlign w:val="top"/>
          </w:tcPr>
          <w:p w14:paraId="1C5A2792">
            <w:pPr>
              <w:keepNext w:val="0"/>
              <w:keepLines w:val="0"/>
              <w:pageBreakBefore w:val="0"/>
              <w:widowControl/>
              <w:kinsoku/>
              <w:wordWrap/>
              <w:overflowPunct/>
              <w:topLinePunct w:val="0"/>
              <w:bidi w:val="0"/>
              <w:spacing w:before="149" w:line="254" w:lineRule="exact"/>
              <w:ind w:left="1098"/>
              <w:outlineLvl w:val="9"/>
              <w:rPr>
                <w:rFonts w:hint="eastAsia" w:ascii="宋体" w:hAnsi="宋体" w:eastAsia="宋体" w:cs="宋体"/>
                <w:color w:val="auto"/>
                <w:sz w:val="19"/>
                <w:szCs w:val="19"/>
              </w:rPr>
            </w:pPr>
            <w:r>
              <w:rPr>
                <w:rFonts w:hint="eastAsia" w:ascii="宋体" w:hAnsi="宋体" w:eastAsia="宋体" w:cs="宋体"/>
                <w:color w:val="auto"/>
                <w:spacing w:val="-1"/>
                <w:position w:val="1"/>
                <w:sz w:val="19"/>
                <w:szCs w:val="19"/>
              </w:rPr>
              <w:t>≥95%</w:t>
            </w:r>
          </w:p>
        </w:tc>
      </w:tr>
      <w:tr w14:paraId="345FEC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bottom w:val="nil"/>
            </w:tcBorders>
            <w:vAlign w:val="top"/>
          </w:tcPr>
          <w:p w14:paraId="2C872EA6">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631" w:type="dxa"/>
            <w:vMerge w:val="continue"/>
            <w:tcBorders>
              <w:top w:val="nil"/>
            </w:tcBorders>
            <w:vAlign w:val="top"/>
          </w:tcPr>
          <w:p w14:paraId="2F54AC28">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631" w:type="dxa"/>
            <w:vAlign w:val="top"/>
          </w:tcPr>
          <w:p w14:paraId="1BCF53C5">
            <w:pPr>
              <w:keepNext w:val="0"/>
              <w:keepLines w:val="0"/>
              <w:pageBreakBefore w:val="0"/>
              <w:widowControl/>
              <w:kinsoku/>
              <w:wordWrap/>
              <w:overflowPunct/>
              <w:topLinePunct w:val="0"/>
              <w:bidi w:val="0"/>
              <w:spacing w:before="152" w:line="229" w:lineRule="auto"/>
              <w:ind w:left="631"/>
              <w:outlineLvl w:val="9"/>
              <w:rPr>
                <w:rFonts w:hint="eastAsia" w:ascii="宋体" w:hAnsi="宋体" w:eastAsia="宋体" w:cs="宋体"/>
                <w:color w:val="auto"/>
                <w:sz w:val="19"/>
                <w:szCs w:val="19"/>
              </w:rPr>
            </w:pPr>
            <w:r>
              <w:rPr>
                <w:rFonts w:hint="eastAsia" w:ascii="宋体" w:hAnsi="宋体" w:eastAsia="宋体" w:cs="宋体"/>
                <w:color w:val="auto"/>
                <w:spacing w:val="7"/>
                <w:sz w:val="19"/>
                <w:szCs w:val="19"/>
              </w:rPr>
              <w:t>获奖企业符合度</w:t>
            </w:r>
          </w:p>
        </w:tc>
        <w:tc>
          <w:tcPr>
            <w:tcW w:w="2640" w:type="dxa"/>
            <w:vAlign w:val="top"/>
          </w:tcPr>
          <w:p w14:paraId="7C21AE78">
            <w:pPr>
              <w:keepNext w:val="0"/>
              <w:keepLines w:val="0"/>
              <w:pageBreakBefore w:val="0"/>
              <w:widowControl/>
              <w:kinsoku/>
              <w:wordWrap/>
              <w:overflowPunct/>
              <w:topLinePunct w:val="0"/>
              <w:bidi w:val="0"/>
              <w:spacing w:before="153" w:line="254" w:lineRule="exact"/>
              <w:ind w:left="1098"/>
              <w:outlineLvl w:val="9"/>
              <w:rPr>
                <w:rFonts w:hint="eastAsia" w:ascii="宋体" w:hAnsi="宋体" w:eastAsia="宋体" w:cs="宋体"/>
                <w:color w:val="auto"/>
                <w:sz w:val="19"/>
                <w:szCs w:val="19"/>
              </w:rPr>
            </w:pPr>
            <w:r>
              <w:rPr>
                <w:rFonts w:hint="eastAsia" w:ascii="宋体" w:hAnsi="宋体" w:eastAsia="宋体" w:cs="宋体"/>
                <w:color w:val="auto"/>
                <w:spacing w:val="-1"/>
                <w:position w:val="1"/>
                <w:sz w:val="19"/>
                <w:szCs w:val="19"/>
              </w:rPr>
              <w:t>≥95%</w:t>
            </w:r>
          </w:p>
        </w:tc>
      </w:tr>
      <w:tr w14:paraId="6F58C2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tcBorders>
            <w:vAlign w:val="top"/>
          </w:tcPr>
          <w:p w14:paraId="02930DBB">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631" w:type="dxa"/>
            <w:vAlign w:val="top"/>
          </w:tcPr>
          <w:p w14:paraId="71C29BB9">
            <w:pPr>
              <w:keepNext w:val="0"/>
              <w:keepLines w:val="0"/>
              <w:pageBreakBefore w:val="0"/>
              <w:widowControl/>
              <w:kinsoku/>
              <w:wordWrap/>
              <w:overflowPunct/>
              <w:topLinePunct w:val="0"/>
              <w:bidi w:val="0"/>
              <w:spacing w:before="150" w:line="230" w:lineRule="auto"/>
              <w:ind w:left="933"/>
              <w:outlineLvl w:val="9"/>
              <w:rPr>
                <w:rFonts w:hint="eastAsia" w:ascii="宋体" w:hAnsi="宋体" w:eastAsia="宋体" w:cs="宋体"/>
                <w:color w:val="auto"/>
                <w:sz w:val="19"/>
                <w:szCs w:val="19"/>
              </w:rPr>
            </w:pPr>
            <w:r>
              <w:rPr>
                <w:rFonts w:hint="eastAsia" w:ascii="宋体" w:hAnsi="宋体" w:eastAsia="宋体" w:cs="宋体"/>
                <w:color w:val="auto"/>
                <w:spacing w:val="4"/>
                <w:sz w:val="19"/>
                <w:szCs w:val="19"/>
              </w:rPr>
              <w:t>时效指标</w:t>
            </w:r>
          </w:p>
        </w:tc>
        <w:tc>
          <w:tcPr>
            <w:tcW w:w="2631" w:type="dxa"/>
            <w:vAlign w:val="top"/>
          </w:tcPr>
          <w:p w14:paraId="49B658EF">
            <w:pPr>
              <w:keepNext w:val="0"/>
              <w:keepLines w:val="0"/>
              <w:pageBreakBefore w:val="0"/>
              <w:widowControl/>
              <w:kinsoku/>
              <w:wordWrap/>
              <w:overflowPunct/>
              <w:topLinePunct w:val="0"/>
              <w:bidi w:val="0"/>
              <w:spacing w:before="150" w:line="230" w:lineRule="auto"/>
              <w:ind w:left="729"/>
              <w:outlineLvl w:val="9"/>
              <w:rPr>
                <w:rFonts w:hint="eastAsia" w:ascii="宋体" w:hAnsi="宋体" w:eastAsia="宋体" w:cs="宋体"/>
                <w:color w:val="auto"/>
                <w:sz w:val="19"/>
                <w:szCs w:val="19"/>
              </w:rPr>
            </w:pPr>
            <w:r>
              <w:rPr>
                <w:rFonts w:hint="eastAsia" w:ascii="宋体" w:hAnsi="宋体" w:eastAsia="宋体" w:cs="宋体"/>
                <w:color w:val="auto"/>
                <w:spacing w:val="7"/>
                <w:sz w:val="19"/>
                <w:szCs w:val="19"/>
              </w:rPr>
              <w:t>计划下达时限</w:t>
            </w:r>
          </w:p>
        </w:tc>
        <w:tc>
          <w:tcPr>
            <w:tcW w:w="2640" w:type="dxa"/>
            <w:vAlign w:val="top"/>
          </w:tcPr>
          <w:p w14:paraId="015F1A5D">
            <w:pPr>
              <w:keepNext w:val="0"/>
              <w:keepLines w:val="0"/>
              <w:pageBreakBefore w:val="0"/>
              <w:widowControl/>
              <w:kinsoku/>
              <w:wordWrap/>
              <w:overflowPunct/>
              <w:topLinePunct w:val="0"/>
              <w:bidi w:val="0"/>
              <w:spacing w:before="150" w:line="229" w:lineRule="auto"/>
              <w:ind w:left="781"/>
              <w:outlineLvl w:val="9"/>
              <w:rPr>
                <w:rFonts w:hint="eastAsia" w:ascii="宋体" w:hAnsi="宋体" w:eastAsia="宋体" w:cs="宋体"/>
                <w:color w:val="auto"/>
                <w:sz w:val="19"/>
                <w:szCs w:val="19"/>
              </w:rPr>
            </w:pPr>
            <w:r>
              <w:rPr>
                <w:rFonts w:hint="eastAsia" w:ascii="宋体" w:hAnsi="宋体" w:eastAsia="宋体" w:cs="宋体"/>
                <w:color w:val="auto"/>
                <w:spacing w:val="5"/>
                <w:sz w:val="19"/>
                <w:szCs w:val="19"/>
              </w:rPr>
              <w:t>2025年6月前</w:t>
            </w:r>
          </w:p>
        </w:tc>
      </w:tr>
      <w:tr w14:paraId="74CEF2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restart"/>
            <w:tcBorders>
              <w:bottom w:val="nil"/>
            </w:tcBorders>
            <w:vAlign w:val="top"/>
          </w:tcPr>
          <w:p w14:paraId="72B09AA8">
            <w:pPr>
              <w:keepNext w:val="0"/>
              <w:keepLines w:val="0"/>
              <w:pageBreakBefore w:val="0"/>
              <w:widowControl/>
              <w:kinsoku/>
              <w:wordWrap/>
              <w:overflowPunct/>
              <w:topLinePunct w:val="0"/>
              <w:bidi w:val="0"/>
              <w:spacing w:line="269" w:lineRule="auto"/>
              <w:outlineLvl w:val="9"/>
              <w:rPr>
                <w:rFonts w:hint="eastAsia" w:ascii="宋体" w:hAnsi="宋体" w:eastAsia="宋体" w:cs="宋体"/>
                <w:color w:val="auto"/>
                <w:sz w:val="19"/>
                <w:szCs w:val="19"/>
              </w:rPr>
            </w:pPr>
          </w:p>
          <w:p w14:paraId="6CB81084">
            <w:pPr>
              <w:keepNext w:val="0"/>
              <w:keepLines w:val="0"/>
              <w:pageBreakBefore w:val="0"/>
              <w:widowControl/>
              <w:kinsoku/>
              <w:wordWrap/>
              <w:overflowPunct/>
              <w:topLinePunct w:val="0"/>
              <w:bidi w:val="0"/>
              <w:spacing w:line="269" w:lineRule="auto"/>
              <w:outlineLvl w:val="9"/>
              <w:rPr>
                <w:rFonts w:hint="eastAsia" w:ascii="宋体" w:hAnsi="宋体" w:eastAsia="宋体" w:cs="宋体"/>
                <w:color w:val="auto"/>
                <w:sz w:val="19"/>
                <w:szCs w:val="19"/>
              </w:rPr>
            </w:pPr>
          </w:p>
          <w:p w14:paraId="2158BC28">
            <w:pPr>
              <w:keepNext w:val="0"/>
              <w:keepLines w:val="0"/>
              <w:pageBreakBefore w:val="0"/>
              <w:widowControl/>
              <w:kinsoku/>
              <w:wordWrap/>
              <w:overflowPunct/>
              <w:topLinePunct w:val="0"/>
              <w:bidi w:val="0"/>
              <w:spacing w:line="270" w:lineRule="auto"/>
              <w:outlineLvl w:val="9"/>
              <w:rPr>
                <w:rFonts w:hint="eastAsia" w:ascii="宋体" w:hAnsi="宋体" w:eastAsia="宋体" w:cs="宋体"/>
                <w:color w:val="auto"/>
                <w:sz w:val="19"/>
                <w:szCs w:val="19"/>
              </w:rPr>
            </w:pPr>
          </w:p>
          <w:p w14:paraId="75263389">
            <w:pPr>
              <w:keepNext w:val="0"/>
              <w:keepLines w:val="0"/>
              <w:pageBreakBefore w:val="0"/>
              <w:widowControl/>
              <w:kinsoku/>
              <w:wordWrap/>
              <w:overflowPunct/>
              <w:topLinePunct w:val="0"/>
              <w:bidi w:val="0"/>
              <w:spacing w:before="62" w:line="230" w:lineRule="auto"/>
              <w:ind w:left="398"/>
              <w:outlineLvl w:val="9"/>
              <w:rPr>
                <w:rFonts w:hint="eastAsia" w:ascii="宋体" w:hAnsi="宋体" w:eastAsia="宋体" w:cs="宋体"/>
                <w:color w:val="auto"/>
                <w:sz w:val="19"/>
                <w:szCs w:val="19"/>
              </w:rPr>
            </w:pPr>
            <w:r>
              <w:rPr>
                <w:rFonts w:hint="eastAsia" w:ascii="宋体" w:hAnsi="宋体" w:eastAsia="宋体" w:cs="宋体"/>
                <w:color w:val="auto"/>
                <w:spacing w:val="5"/>
                <w:sz w:val="19"/>
                <w:szCs w:val="19"/>
              </w:rPr>
              <w:t>效益指标</w:t>
            </w:r>
          </w:p>
        </w:tc>
        <w:tc>
          <w:tcPr>
            <w:tcW w:w="2631" w:type="dxa"/>
            <w:vAlign w:val="top"/>
          </w:tcPr>
          <w:p w14:paraId="6AE26F35">
            <w:pPr>
              <w:keepNext w:val="0"/>
              <w:keepLines w:val="0"/>
              <w:pageBreakBefore w:val="0"/>
              <w:widowControl/>
              <w:kinsoku/>
              <w:wordWrap/>
              <w:overflowPunct/>
              <w:topLinePunct w:val="0"/>
              <w:bidi w:val="0"/>
              <w:spacing w:before="153" w:line="230" w:lineRule="auto"/>
              <w:ind w:left="726"/>
              <w:outlineLvl w:val="9"/>
              <w:rPr>
                <w:rFonts w:hint="eastAsia" w:ascii="宋体" w:hAnsi="宋体" w:eastAsia="宋体" w:cs="宋体"/>
                <w:color w:val="auto"/>
                <w:sz w:val="19"/>
                <w:szCs w:val="19"/>
              </w:rPr>
            </w:pPr>
            <w:r>
              <w:rPr>
                <w:rFonts w:hint="eastAsia" w:ascii="宋体" w:hAnsi="宋体" w:eastAsia="宋体" w:cs="宋体"/>
                <w:color w:val="auto"/>
                <w:spacing w:val="7"/>
                <w:sz w:val="19"/>
                <w:szCs w:val="19"/>
              </w:rPr>
              <w:t>经济效益指标</w:t>
            </w:r>
          </w:p>
        </w:tc>
        <w:tc>
          <w:tcPr>
            <w:tcW w:w="2631" w:type="dxa"/>
            <w:vAlign w:val="top"/>
          </w:tcPr>
          <w:p w14:paraId="7C9C90D6">
            <w:pPr>
              <w:keepNext w:val="0"/>
              <w:keepLines w:val="0"/>
              <w:pageBreakBefore w:val="0"/>
              <w:widowControl/>
              <w:kinsoku/>
              <w:wordWrap/>
              <w:overflowPunct/>
              <w:topLinePunct w:val="0"/>
              <w:bidi w:val="0"/>
              <w:spacing w:before="154" w:line="228" w:lineRule="auto"/>
              <w:ind w:left="132"/>
              <w:outlineLvl w:val="9"/>
              <w:rPr>
                <w:rFonts w:hint="eastAsia" w:ascii="宋体" w:hAnsi="宋体" w:eastAsia="宋体" w:cs="宋体"/>
                <w:color w:val="auto"/>
                <w:sz w:val="19"/>
                <w:szCs w:val="19"/>
              </w:rPr>
            </w:pPr>
            <w:r>
              <w:rPr>
                <w:rFonts w:hint="eastAsia" w:ascii="宋体" w:hAnsi="宋体" w:eastAsia="宋体" w:cs="宋体"/>
                <w:color w:val="auto"/>
                <w:spacing w:val="8"/>
                <w:sz w:val="19"/>
                <w:szCs w:val="19"/>
              </w:rPr>
              <w:t>培养专业人才和科研人员数</w:t>
            </w:r>
          </w:p>
        </w:tc>
        <w:tc>
          <w:tcPr>
            <w:tcW w:w="2640" w:type="dxa"/>
            <w:vAlign w:val="top"/>
          </w:tcPr>
          <w:p w14:paraId="6EBF76C9">
            <w:pPr>
              <w:keepNext w:val="0"/>
              <w:keepLines w:val="0"/>
              <w:pageBreakBefore w:val="0"/>
              <w:widowControl/>
              <w:kinsoku/>
              <w:wordWrap/>
              <w:overflowPunct/>
              <w:topLinePunct w:val="0"/>
              <w:bidi w:val="0"/>
              <w:spacing w:before="154" w:line="232" w:lineRule="auto"/>
              <w:ind w:left="999"/>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≥100名</w:t>
            </w:r>
          </w:p>
        </w:tc>
      </w:tr>
      <w:tr w14:paraId="5052F5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bottom w:val="nil"/>
            </w:tcBorders>
            <w:vAlign w:val="top"/>
          </w:tcPr>
          <w:p w14:paraId="65C7C684">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631" w:type="dxa"/>
            <w:vMerge w:val="restart"/>
            <w:tcBorders>
              <w:bottom w:val="nil"/>
            </w:tcBorders>
            <w:vAlign w:val="top"/>
          </w:tcPr>
          <w:p w14:paraId="668E72C8">
            <w:pPr>
              <w:keepNext w:val="0"/>
              <w:keepLines w:val="0"/>
              <w:pageBreakBefore w:val="0"/>
              <w:widowControl/>
              <w:kinsoku/>
              <w:wordWrap/>
              <w:overflowPunct/>
              <w:topLinePunct w:val="0"/>
              <w:bidi w:val="0"/>
              <w:spacing w:line="284" w:lineRule="auto"/>
              <w:outlineLvl w:val="9"/>
              <w:rPr>
                <w:rFonts w:hint="eastAsia" w:ascii="宋体" w:hAnsi="宋体" w:eastAsia="宋体" w:cs="宋体"/>
                <w:color w:val="auto"/>
                <w:sz w:val="19"/>
                <w:szCs w:val="19"/>
              </w:rPr>
            </w:pPr>
          </w:p>
          <w:p w14:paraId="60C1ECF8">
            <w:pPr>
              <w:keepNext w:val="0"/>
              <w:keepLines w:val="0"/>
              <w:pageBreakBefore w:val="0"/>
              <w:widowControl/>
              <w:kinsoku/>
              <w:wordWrap/>
              <w:overflowPunct/>
              <w:topLinePunct w:val="0"/>
              <w:bidi w:val="0"/>
              <w:spacing w:line="284" w:lineRule="auto"/>
              <w:outlineLvl w:val="9"/>
              <w:rPr>
                <w:rFonts w:hint="eastAsia" w:ascii="宋体" w:hAnsi="宋体" w:eastAsia="宋体" w:cs="宋体"/>
                <w:color w:val="auto"/>
                <w:sz w:val="19"/>
                <w:szCs w:val="19"/>
              </w:rPr>
            </w:pPr>
          </w:p>
          <w:p w14:paraId="06E0297C">
            <w:pPr>
              <w:keepNext w:val="0"/>
              <w:keepLines w:val="0"/>
              <w:pageBreakBefore w:val="0"/>
              <w:widowControl/>
              <w:kinsoku/>
              <w:wordWrap/>
              <w:overflowPunct/>
              <w:topLinePunct w:val="0"/>
              <w:bidi w:val="0"/>
              <w:spacing w:before="62" w:line="228" w:lineRule="auto"/>
              <w:ind w:left="726"/>
              <w:outlineLvl w:val="9"/>
              <w:rPr>
                <w:rFonts w:hint="eastAsia" w:ascii="宋体" w:hAnsi="宋体" w:eastAsia="宋体" w:cs="宋体"/>
                <w:color w:val="auto"/>
                <w:sz w:val="19"/>
                <w:szCs w:val="19"/>
              </w:rPr>
            </w:pPr>
            <w:r>
              <w:rPr>
                <w:rFonts w:hint="eastAsia" w:ascii="宋体" w:hAnsi="宋体" w:eastAsia="宋体" w:cs="宋体"/>
                <w:color w:val="auto"/>
                <w:spacing w:val="7"/>
                <w:sz w:val="19"/>
                <w:szCs w:val="19"/>
              </w:rPr>
              <w:t>社会效益指标</w:t>
            </w:r>
          </w:p>
        </w:tc>
        <w:tc>
          <w:tcPr>
            <w:tcW w:w="2631" w:type="dxa"/>
            <w:vAlign w:val="top"/>
          </w:tcPr>
          <w:p w14:paraId="64E7D299">
            <w:pPr>
              <w:keepNext w:val="0"/>
              <w:keepLines w:val="0"/>
              <w:pageBreakBefore w:val="0"/>
              <w:widowControl/>
              <w:kinsoku/>
              <w:wordWrap/>
              <w:overflowPunct/>
              <w:topLinePunct w:val="0"/>
              <w:bidi w:val="0"/>
              <w:spacing w:before="153" w:line="229" w:lineRule="auto"/>
              <w:ind w:left="628"/>
              <w:outlineLvl w:val="9"/>
              <w:rPr>
                <w:rFonts w:hint="eastAsia" w:ascii="宋体" w:hAnsi="宋体" w:eastAsia="宋体" w:cs="宋体"/>
                <w:color w:val="auto"/>
                <w:sz w:val="19"/>
                <w:szCs w:val="19"/>
              </w:rPr>
            </w:pPr>
            <w:r>
              <w:rPr>
                <w:rFonts w:hint="eastAsia" w:ascii="宋体" w:hAnsi="宋体" w:eastAsia="宋体" w:cs="宋体"/>
                <w:color w:val="auto"/>
                <w:spacing w:val="7"/>
                <w:sz w:val="19"/>
                <w:szCs w:val="19"/>
              </w:rPr>
              <w:t>产学研合作项目</w:t>
            </w:r>
          </w:p>
        </w:tc>
        <w:tc>
          <w:tcPr>
            <w:tcW w:w="2640" w:type="dxa"/>
            <w:vAlign w:val="top"/>
          </w:tcPr>
          <w:p w14:paraId="4559F699">
            <w:pPr>
              <w:keepNext w:val="0"/>
              <w:keepLines w:val="0"/>
              <w:pageBreakBefore w:val="0"/>
              <w:widowControl/>
              <w:kinsoku/>
              <w:wordWrap/>
              <w:overflowPunct/>
              <w:topLinePunct w:val="0"/>
              <w:bidi w:val="0"/>
              <w:spacing w:before="153" w:line="230" w:lineRule="auto"/>
              <w:ind w:left="1050"/>
              <w:outlineLvl w:val="9"/>
              <w:rPr>
                <w:rFonts w:hint="eastAsia" w:ascii="宋体" w:hAnsi="宋体" w:eastAsia="宋体" w:cs="宋体"/>
                <w:color w:val="auto"/>
                <w:sz w:val="19"/>
                <w:szCs w:val="19"/>
              </w:rPr>
            </w:pPr>
            <w:r>
              <w:rPr>
                <w:rFonts w:hint="eastAsia" w:ascii="宋体" w:hAnsi="宋体" w:eastAsia="宋体" w:cs="宋体"/>
                <w:color w:val="auto"/>
                <w:sz w:val="19"/>
                <w:szCs w:val="19"/>
              </w:rPr>
              <w:t>≥40项</w:t>
            </w:r>
          </w:p>
        </w:tc>
      </w:tr>
      <w:tr w14:paraId="5BC4B3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bottom w:val="nil"/>
            </w:tcBorders>
            <w:vAlign w:val="top"/>
          </w:tcPr>
          <w:p w14:paraId="1D65AA97">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631" w:type="dxa"/>
            <w:vMerge w:val="continue"/>
            <w:tcBorders>
              <w:top w:val="nil"/>
              <w:bottom w:val="nil"/>
            </w:tcBorders>
            <w:vAlign w:val="top"/>
          </w:tcPr>
          <w:p w14:paraId="70B40ACC">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631" w:type="dxa"/>
            <w:vAlign w:val="top"/>
          </w:tcPr>
          <w:p w14:paraId="7A71A5BE">
            <w:pPr>
              <w:keepNext w:val="0"/>
              <w:keepLines w:val="0"/>
              <w:pageBreakBefore w:val="0"/>
              <w:widowControl/>
              <w:kinsoku/>
              <w:wordWrap/>
              <w:overflowPunct/>
              <w:topLinePunct w:val="0"/>
              <w:bidi w:val="0"/>
              <w:spacing w:before="151" w:line="229" w:lineRule="auto"/>
              <w:ind w:left="628"/>
              <w:outlineLvl w:val="9"/>
              <w:rPr>
                <w:rFonts w:hint="eastAsia" w:ascii="宋体" w:hAnsi="宋体" w:eastAsia="宋体" w:cs="宋体"/>
                <w:color w:val="auto"/>
                <w:sz w:val="19"/>
                <w:szCs w:val="19"/>
              </w:rPr>
            </w:pPr>
            <w:r>
              <w:rPr>
                <w:rFonts w:hint="eastAsia" w:ascii="宋体" w:hAnsi="宋体" w:eastAsia="宋体" w:cs="宋体"/>
                <w:color w:val="auto"/>
                <w:spacing w:val="7"/>
                <w:sz w:val="19"/>
                <w:szCs w:val="19"/>
              </w:rPr>
              <w:t>推广应用单位数</w:t>
            </w:r>
          </w:p>
        </w:tc>
        <w:tc>
          <w:tcPr>
            <w:tcW w:w="2640" w:type="dxa"/>
            <w:vAlign w:val="top"/>
          </w:tcPr>
          <w:p w14:paraId="4956F220">
            <w:pPr>
              <w:keepNext w:val="0"/>
              <w:keepLines w:val="0"/>
              <w:pageBreakBefore w:val="0"/>
              <w:widowControl/>
              <w:kinsoku/>
              <w:wordWrap/>
              <w:overflowPunct/>
              <w:topLinePunct w:val="0"/>
              <w:bidi w:val="0"/>
              <w:spacing w:before="151" w:line="229" w:lineRule="auto"/>
              <w:ind w:left="1050"/>
              <w:outlineLvl w:val="9"/>
              <w:rPr>
                <w:rFonts w:hint="eastAsia" w:ascii="宋体" w:hAnsi="宋体" w:eastAsia="宋体" w:cs="宋体"/>
                <w:color w:val="auto"/>
                <w:sz w:val="19"/>
                <w:szCs w:val="19"/>
              </w:rPr>
            </w:pPr>
            <w:r>
              <w:rPr>
                <w:rFonts w:hint="eastAsia" w:ascii="宋体" w:hAnsi="宋体" w:eastAsia="宋体" w:cs="宋体"/>
                <w:color w:val="auto"/>
                <w:sz w:val="19"/>
                <w:szCs w:val="19"/>
              </w:rPr>
              <w:t>≥40个</w:t>
            </w:r>
          </w:p>
        </w:tc>
      </w:tr>
      <w:tr w14:paraId="60C450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tcBorders>
            <w:vAlign w:val="top"/>
          </w:tcPr>
          <w:p w14:paraId="7F4ADB62">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631" w:type="dxa"/>
            <w:vMerge w:val="continue"/>
            <w:tcBorders>
              <w:top w:val="nil"/>
            </w:tcBorders>
            <w:vAlign w:val="top"/>
          </w:tcPr>
          <w:p w14:paraId="3255F813">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631" w:type="dxa"/>
            <w:vAlign w:val="top"/>
          </w:tcPr>
          <w:p w14:paraId="75C7209F">
            <w:pPr>
              <w:keepNext w:val="0"/>
              <w:keepLines w:val="0"/>
              <w:pageBreakBefore w:val="0"/>
              <w:widowControl/>
              <w:kinsoku/>
              <w:wordWrap/>
              <w:overflowPunct/>
              <w:topLinePunct w:val="0"/>
              <w:bidi w:val="0"/>
              <w:spacing w:before="154" w:line="229" w:lineRule="auto"/>
              <w:ind w:left="333"/>
              <w:outlineLvl w:val="9"/>
              <w:rPr>
                <w:rFonts w:hint="eastAsia" w:ascii="宋体" w:hAnsi="宋体" w:eastAsia="宋体" w:cs="宋体"/>
                <w:color w:val="auto"/>
                <w:sz w:val="19"/>
                <w:szCs w:val="19"/>
              </w:rPr>
            </w:pPr>
            <w:r>
              <w:rPr>
                <w:rFonts w:hint="eastAsia" w:ascii="宋体" w:hAnsi="宋体" w:eastAsia="宋体" w:cs="宋体"/>
                <w:color w:val="auto"/>
                <w:spacing w:val="7"/>
                <w:sz w:val="19"/>
                <w:szCs w:val="19"/>
              </w:rPr>
              <w:t>获得授权知识产权数量</w:t>
            </w:r>
          </w:p>
        </w:tc>
        <w:tc>
          <w:tcPr>
            <w:tcW w:w="2640" w:type="dxa"/>
            <w:vAlign w:val="top"/>
          </w:tcPr>
          <w:p w14:paraId="22241986">
            <w:pPr>
              <w:keepNext w:val="0"/>
              <w:keepLines w:val="0"/>
              <w:pageBreakBefore w:val="0"/>
              <w:widowControl/>
              <w:kinsoku/>
              <w:wordWrap/>
              <w:overflowPunct/>
              <w:topLinePunct w:val="0"/>
              <w:bidi w:val="0"/>
              <w:spacing w:before="154" w:line="229" w:lineRule="auto"/>
              <w:ind w:left="1050"/>
              <w:outlineLvl w:val="9"/>
              <w:rPr>
                <w:rFonts w:hint="eastAsia" w:ascii="宋体" w:hAnsi="宋体" w:eastAsia="宋体" w:cs="宋体"/>
                <w:color w:val="auto"/>
                <w:sz w:val="19"/>
                <w:szCs w:val="19"/>
              </w:rPr>
            </w:pPr>
            <w:r>
              <w:rPr>
                <w:rFonts w:hint="eastAsia" w:ascii="宋体" w:hAnsi="宋体" w:eastAsia="宋体" w:cs="宋体"/>
                <w:color w:val="auto"/>
                <w:sz w:val="19"/>
                <w:szCs w:val="19"/>
              </w:rPr>
              <w:t>≥60个</w:t>
            </w:r>
          </w:p>
        </w:tc>
      </w:tr>
      <w:tr w14:paraId="7BFA82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567" w:type="dxa"/>
            <w:vAlign w:val="top"/>
          </w:tcPr>
          <w:p w14:paraId="303FB4D0">
            <w:pPr>
              <w:keepNext w:val="0"/>
              <w:keepLines w:val="0"/>
              <w:pageBreakBefore w:val="0"/>
              <w:widowControl/>
              <w:kinsoku/>
              <w:wordWrap/>
              <w:overflowPunct/>
              <w:topLinePunct w:val="0"/>
              <w:bidi w:val="0"/>
              <w:spacing w:before="152" w:line="229" w:lineRule="auto"/>
              <w:ind w:left="295"/>
              <w:outlineLvl w:val="9"/>
              <w:rPr>
                <w:rFonts w:hint="eastAsia" w:ascii="宋体" w:hAnsi="宋体" w:eastAsia="宋体" w:cs="宋体"/>
                <w:color w:val="auto"/>
                <w:sz w:val="19"/>
                <w:szCs w:val="19"/>
              </w:rPr>
            </w:pPr>
            <w:r>
              <w:rPr>
                <w:rFonts w:hint="eastAsia" w:ascii="宋体" w:hAnsi="宋体" w:eastAsia="宋体" w:cs="宋体"/>
                <w:color w:val="auto"/>
                <w:spacing w:val="7"/>
                <w:sz w:val="19"/>
                <w:szCs w:val="19"/>
              </w:rPr>
              <w:t>满意度指标</w:t>
            </w:r>
          </w:p>
        </w:tc>
        <w:tc>
          <w:tcPr>
            <w:tcW w:w="2631" w:type="dxa"/>
            <w:vAlign w:val="top"/>
          </w:tcPr>
          <w:p w14:paraId="7695C557">
            <w:pPr>
              <w:keepNext w:val="0"/>
              <w:keepLines w:val="0"/>
              <w:pageBreakBefore w:val="0"/>
              <w:widowControl/>
              <w:kinsoku/>
              <w:wordWrap/>
              <w:overflowPunct/>
              <w:topLinePunct w:val="0"/>
              <w:bidi w:val="0"/>
              <w:spacing w:before="152" w:line="229" w:lineRule="auto"/>
              <w:ind w:left="427"/>
              <w:outlineLvl w:val="9"/>
              <w:rPr>
                <w:rFonts w:hint="eastAsia" w:ascii="宋体" w:hAnsi="宋体" w:eastAsia="宋体" w:cs="宋体"/>
                <w:color w:val="auto"/>
                <w:sz w:val="19"/>
                <w:szCs w:val="19"/>
              </w:rPr>
            </w:pPr>
            <w:r>
              <w:rPr>
                <w:rFonts w:hint="eastAsia" w:ascii="宋体" w:hAnsi="宋体" w:eastAsia="宋体" w:cs="宋体"/>
                <w:color w:val="auto"/>
                <w:spacing w:val="8"/>
                <w:sz w:val="19"/>
                <w:szCs w:val="19"/>
              </w:rPr>
              <w:t>服务对象满意度指标</w:t>
            </w:r>
          </w:p>
        </w:tc>
        <w:tc>
          <w:tcPr>
            <w:tcW w:w="2631" w:type="dxa"/>
            <w:vAlign w:val="top"/>
          </w:tcPr>
          <w:p w14:paraId="2B66CDFE">
            <w:pPr>
              <w:keepNext w:val="0"/>
              <w:keepLines w:val="0"/>
              <w:pageBreakBefore w:val="0"/>
              <w:widowControl/>
              <w:kinsoku/>
              <w:wordWrap/>
              <w:overflowPunct/>
              <w:topLinePunct w:val="0"/>
              <w:bidi w:val="0"/>
              <w:spacing w:before="152" w:line="229" w:lineRule="auto"/>
              <w:ind w:left="629"/>
              <w:outlineLvl w:val="9"/>
              <w:rPr>
                <w:rFonts w:hint="eastAsia" w:ascii="宋体" w:hAnsi="宋体" w:eastAsia="宋体" w:cs="宋体"/>
                <w:color w:val="auto"/>
                <w:sz w:val="19"/>
                <w:szCs w:val="19"/>
              </w:rPr>
            </w:pPr>
            <w:r>
              <w:rPr>
                <w:rFonts w:hint="eastAsia" w:ascii="宋体" w:hAnsi="宋体" w:eastAsia="宋体" w:cs="宋体"/>
                <w:color w:val="auto"/>
                <w:spacing w:val="7"/>
                <w:sz w:val="19"/>
                <w:szCs w:val="19"/>
              </w:rPr>
              <w:t>奖补对象满意度</w:t>
            </w:r>
          </w:p>
        </w:tc>
        <w:tc>
          <w:tcPr>
            <w:tcW w:w="2640" w:type="dxa"/>
            <w:vAlign w:val="top"/>
          </w:tcPr>
          <w:p w14:paraId="7AD277D1">
            <w:pPr>
              <w:keepNext w:val="0"/>
              <w:keepLines w:val="0"/>
              <w:pageBreakBefore w:val="0"/>
              <w:widowControl/>
              <w:kinsoku/>
              <w:wordWrap/>
              <w:overflowPunct/>
              <w:topLinePunct w:val="0"/>
              <w:bidi w:val="0"/>
              <w:spacing w:before="153" w:line="254" w:lineRule="exact"/>
              <w:ind w:left="1098"/>
              <w:outlineLvl w:val="9"/>
              <w:rPr>
                <w:rFonts w:hint="eastAsia" w:ascii="宋体" w:hAnsi="宋体" w:eastAsia="宋体" w:cs="宋体"/>
                <w:color w:val="auto"/>
                <w:sz w:val="19"/>
                <w:szCs w:val="19"/>
              </w:rPr>
            </w:pPr>
            <w:r>
              <w:rPr>
                <w:rFonts w:hint="eastAsia" w:ascii="宋体" w:hAnsi="宋体" w:eastAsia="宋体" w:cs="宋体"/>
                <w:color w:val="auto"/>
                <w:spacing w:val="-1"/>
                <w:position w:val="1"/>
                <w:sz w:val="19"/>
                <w:szCs w:val="19"/>
              </w:rPr>
              <w:t>≥95%</w:t>
            </w:r>
          </w:p>
        </w:tc>
      </w:tr>
    </w:tbl>
    <w:p w14:paraId="081651B3"/>
    <w:p w14:paraId="44352167"/>
    <w:p w14:paraId="0DCF8A2A"/>
    <w:p w14:paraId="5ECE359B"/>
    <w:p w14:paraId="69B79543"/>
    <w:p w14:paraId="1E7DA697"/>
    <w:p w14:paraId="1D42A256"/>
    <w:p w14:paraId="5D9CE45E"/>
    <w:p w14:paraId="31CA9DBD"/>
    <w:p w14:paraId="004E1B61"/>
    <w:p w14:paraId="4D1E58F5"/>
    <w:p w14:paraId="406D5CD4"/>
    <w:p w14:paraId="169AD1EF"/>
    <w:p w14:paraId="60D043B3"/>
    <w:p w14:paraId="5C095BCE"/>
    <w:p w14:paraId="5FF90CE3"/>
    <w:p w14:paraId="59B4FDBE"/>
    <w:p w14:paraId="1355869A"/>
    <w:p w14:paraId="4720BDDA"/>
    <w:p w14:paraId="43EE0C9F"/>
    <w:p w14:paraId="1BACCD8A">
      <w:pPr>
        <w:keepNext w:val="0"/>
        <w:keepLines w:val="0"/>
        <w:pageBreakBefore w:val="0"/>
        <w:widowControl/>
        <w:kinsoku/>
        <w:wordWrap/>
        <w:overflowPunct/>
        <w:topLinePunct w:val="0"/>
        <w:autoSpaceDE w:val="0"/>
        <w:autoSpaceDN w:val="0"/>
        <w:bidi w:val="0"/>
        <w:adjustRightInd w:val="0"/>
        <w:snapToGrid w:val="0"/>
        <w:spacing w:before="104" w:line="207" w:lineRule="auto"/>
        <w:jc w:val="both"/>
        <w:textAlignment w:val="baseline"/>
        <w:outlineLvl w:val="1"/>
        <w:rPr>
          <w:rFonts w:hint="eastAsia" w:ascii="方正小标宋_GBK" w:hAnsi="方正小标宋_GBK" w:eastAsia="方正小标宋_GBK" w:cs="方正小标宋_GBK"/>
          <w:color w:val="auto"/>
          <w:spacing w:val="1"/>
          <w:sz w:val="32"/>
          <w:szCs w:val="32"/>
          <w:lang w:eastAsia="zh-CN"/>
        </w:rPr>
      </w:pPr>
      <w:bookmarkStart w:id="6" w:name="_Toc11508"/>
      <w:bookmarkStart w:id="7" w:name="_Toc26126"/>
      <w:r>
        <w:rPr>
          <w:rFonts w:hint="eastAsia" w:ascii="楷体_GB2312" w:hAnsi="楷体_GB2312" w:eastAsia="楷体_GB2312" w:cs="楷体_GB2312"/>
          <w:sz w:val="32"/>
          <w:szCs w:val="32"/>
          <w:lang w:val="en-US" w:eastAsia="zh-CN"/>
        </w:rPr>
        <w:t>（三）人才资金</w:t>
      </w:r>
      <w:bookmarkEnd w:id="6"/>
      <w:bookmarkEnd w:id="7"/>
    </w:p>
    <w:p w14:paraId="633FED42">
      <w:pPr>
        <w:keepNext w:val="0"/>
        <w:keepLines w:val="0"/>
        <w:pageBreakBefore w:val="0"/>
        <w:widowControl/>
        <w:kinsoku/>
        <w:wordWrap/>
        <w:overflowPunct/>
        <w:topLinePunct w:val="0"/>
        <w:autoSpaceDE w:val="0"/>
        <w:autoSpaceDN w:val="0"/>
        <w:bidi w:val="0"/>
        <w:adjustRightInd w:val="0"/>
        <w:snapToGrid w:val="0"/>
        <w:spacing w:before="104" w:line="206" w:lineRule="auto"/>
        <w:jc w:val="center"/>
        <w:textAlignment w:val="baseline"/>
        <w:outlineLvl w:val="9"/>
        <w:rPr>
          <w:rFonts w:hint="eastAsia" w:ascii="方正小标宋_GBK" w:hAnsi="方正小标宋_GBK" w:eastAsia="方正小标宋_GBK" w:cs="方正小标宋_GBK"/>
          <w:color w:val="auto"/>
          <w:sz w:val="30"/>
          <w:szCs w:val="30"/>
          <w:lang w:eastAsia="zh-CN"/>
        </w:rPr>
      </w:pPr>
      <w:r>
        <w:rPr>
          <w:rFonts w:hint="eastAsia" w:ascii="方正小标宋_GBK" w:hAnsi="方正小标宋_GBK" w:eastAsia="方正小标宋_GBK" w:cs="方正小标宋_GBK"/>
          <w:color w:val="auto"/>
          <w:spacing w:val="1"/>
          <w:sz w:val="32"/>
          <w:szCs w:val="32"/>
          <w:lang w:eastAsia="zh-CN"/>
        </w:rPr>
        <w:t>项目支出绩效目标表</w:t>
      </w:r>
    </w:p>
    <w:p w14:paraId="4799F129">
      <w:pPr>
        <w:pStyle w:val="2"/>
        <w:keepNext w:val="0"/>
        <w:keepLines w:val="0"/>
        <w:pageBreakBefore w:val="0"/>
        <w:widowControl/>
        <w:kinsoku/>
        <w:wordWrap/>
        <w:overflowPunct/>
        <w:topLinePunct w:val="0"/>
        <w:autoSpaceDE w:val="0"/>
        <w:autoSpaceDN w:val="0"/>
        <w:bidi w:val="0"/>
        <w:adjustRightInd w:val="0"/>
        <w:snapToGrid w:val="0"/>
        <w:spacing w:before="136" w:line="227" w:lineRule="auto"/>
        <w:jc w:val="center"/>
        <w:textAlignment w:val="baseline"/>
        <w:outlineLvl w:val="9"/>
        <w:rPr>
          <w:color w:val="auto"/>
          <w:sz w:val="19"/>
          <w:szCs w:val="19"/>
        </w:rPr>
      </w:pPr>
      <w:r>
        <w:rPr>
          <w:color w:val="auto"/>
          <w:spacing w:val="3"/>
          <w:sz w:val="19"/>
          <w:szCs w:val="19"/>
        </w:rPr>
        <w:t>（2025年度）</w:t>
      </w:r>
    </w:p>
    <w:p w14:paraId="6FDDBA5B">
      <w:pPr>
        <w:pStyle w:val="2"/>
        <w:keepNext w:val="0"/>
        <w:keepLines w:val="0"/>
        <w:pageBreakBefore w:val="0"/>
        <w:widowControl/>
        <w:kinsoku/>
        <w:wordWrap/>
        <w:overflowPunct/>
        <w:topLinePunct w:val="0"/>
        <w:autoSpaceDE w:val="0"/>
        <w:autoSpaceDN w:val="0"/>
        <w:bidi w:val="0"/>
        <w:adjustRightInd w:val="0"/>
        <w:snapToGrid w:val="0"/>
        <w:spacing w:before="176" w:line="228" w:lineRule="auto"/>
        <w:jc w:val="right"/>
        <w:textAlignment w:val="baseline"/>
        <w:outlineLvl w:val="9"/>
        <w:rPr>
          <w:rFonts w:hint="eastAsia" w:eastAsia="宋体"/>
          <w:color w:val="auto"/>
          <w:sz w:val="19"/>
          <w:szCs w:val="19"/>
          <w:lang w:eastAsia="zh-CN"/>
        </w:rPr>
      </w:pPr>
    </w:p>
    <w:p w14:paraId="512807D3">
      <w:pPr>
        <w:keepNext w:val="0"/>
        <w:keepLines w:val="0"/>
        <w:pageBreakBefore w:val="0"/>
        <w:widowControl/>
        <w:kinsoku/>
        <w:wordWrap/>
        <w:overflowPunct/>
        <w:topLinePunct w:val="0"/>
        <w:autoSpaceDE w:val="0"/>
        <w:autoSpaceDN w:val="0"/>
        <w:bidi w:val="0"/>
        <w:adjustRightInd w:val="0"/>
        <w:snapToGrid w:val="0"/>
        <w:spacing w:line="60" w:lineRule="exact"/>
        <w:textAlignment w:val="baseline"/>
        <w:outlineLvl w:val="9"/>
        <w:rPr>
          <w:color w:val="auto"/>
          <w:sz w:val="19"/>
          <w:szCs w:val="19"/>
        </w:rPr>
      </w:pPr>
    </w:p>
    <w:tbl>
      <w:tblPr>
        <w:tblStyle w:val="9"/>
        <w:tblW w:w="9661"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610"/>
        <w:gridCol w:w="2576"/>
        <w:gridCol w:w="2621"/>
        <w:gridCol w:w="2854"/>
      </w:tblGrid>
      <w:tr w14:paraId="7FE0B1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2" w:hRule="atLeast"/>
        </w:trPr>
        <w:tc>
          <w:tcPr>
            <w:tcW w:w="1610" w:type="dxa"/>
            <w:vAlign w:val="top"/>
          </w:tcPr>
          <w:p w14:paraId="4142F617">
            <w:pPr>
              <w:keepNext w:val="0"/>
              <w:keepLines w:val="0"/>
              <w:pageBreakBefore w:val="0"/>
              <w:widowControl/>
              <w:kinsoku/>
              <w:wordWrap/>
              <w:overflowPunct/>
              <w:topLinePunct w:val="0"/>
              <w:autoSpaceDE w:val="0"/>
              <w:autoSpaceDN w:val="0"/>
              <w:bidi w:val="0"/>
              <w:adjustRightInd w:val="0"/>
              <w:snapToGrid w:val="0"/>
              <w:spacing w:before="138" w:line="227" w:lineRule="auto"/>
              <w:ind w:left="434"/>
              <w:textAlignment w:val="baseline"/>
              <w:outlineLvl w:val="9"/>
              <w:rPr>
                <w:rFonts w:ascii="宋体" w:hAnsi="宋体" w:eastAsia="宋体" w:cs="宋体"/>
                <w:color w:val="auto"/>
                <w:sz w:val="19"/>
                <w:szCs w:val="19"/>
              </w:rPr>
            </w:pPr>
            <w:r>
              <w:rPr>
                <w:rFonts w:ascii="宋体" w:hAnsi="宋体" w:eastAsia="宋体" w:cs="宋体"/>
                <w:color w:val="auto"/>
                <w:spacing w:val="4"/>
                <w:sz w:val="19"/>
                <w:szCs w:val="19"/>
              </w:rPr>
              <w:t>项目编码</w:t>
            </w:r>
          </w:p>
        </w:tc>
        <w:tc>
          <w:tcPr>
            <w:tcW w:w="2576" w:type="dxa"/>
            <w:vAlign w:val="top"/>
          </w:tcPr>
          <w:p w14:paraId="104D3F55">
            <w:pPr>
              <w:keepNext w:val="0"/>
              <w:keepLines w:val="0"/>
              <w:pageBreakBefore w:val="0"/>
              <w:widowControl/>
              <w:kinsoku/>
              <w:wordWrap/>
              <w:overflowPunct/>
              <w:topLinePunct w:val="0"/>
              <w:autoSpaceDE w:val="0"/>
              <w:autoSpaceDN w:val="0"/>
              <w:bidi w:val="0"/>
              <w:adjustRightInd w:val="0"/>
              <w:snapToGrid w:val="0"/>
              <w:spacing w:before="166" w:line="189" w:lineRule="auto"/>
              <w:ind w:left="289"/>
              <w:textAlignment w:val="baseline"/>
              <w:outlineLvl w:val="9"/>
              <w:rPr>
                <w:rFonts w:ascii="宋体" w:hAnsi="宋体" w:eastAsia="宋体" w:cs="宋体"/>
                <w:color w:val="auto"/>
                <w:sz w:val="19"/>
                <w:szCs w:val="19"/>
              </w:rPr>
            </w:pPr>
            <w:r>
              <w:rPr>
                <w:rFonts w:ascii="宋体" w:hAnsi="宋体" w:eastAsia="宋体" w:cs="宋体"/>
                <w:color w:val="auto"/>
                <w:spacing w:val="4"/>
                <w:sz w:val="19"/>
                <w:szCs w:val="19"/>
              </w:rPr>
              <w:t>370200250801011400065</w:t>
            </w:r>
          </w:p>
        </w:tc>
        <w:tc>
          <w:tcPr>
            <w:tcW w:w="2621" w:type="dxa"/>
            <w:vAlign w:val="top"/>
          </w:tcPr>
          <w:p w14:paraId="42F95CF2">
            <w:pPr>
              <w:keepNext w:val="0"/>
              <w:keepLines w:val="0"/>
              <w:pageBreakBefore w:val="0"/>
              <w:widowControl/>
              <w:kinsoku/>
              <w:wordWrap/>
              <w:overflowPunct/>
              <w:topLinePunct w:val="0"/>
              <w:autoSpaceDE w:val="0"/>
              <w:autoSpaceDN w:val="0"/>
              <w:bidi w:val="0"/>
              <w:adjustRightInd w:val="0"/>
              <w:snapToGrid w:val="0"/>
              <w:spacing w:before="137" w:line="228" w:lineRule="auto"/>
              <w:ind w:left="943"/>
              <w:textAlignment w:val="baseline"/>
              <w:outlineLvl w:val="9"/>
              <w:rPr>
                <w:rFonts w:ascii="宋体" w:hAnsi="宋体" w:eastAsia="宋体" w:cs="宋体"/>
                <w:color w:val="auto"/>
                <w:sz w:val="19"/>
                <w:szCs w:val="19"/>
              </w:rPr>
            </w:pPr>
            <w:r>
              <w:rPr>
                <w:rFonts w:ascii="宋体" w:hAnsi="宋体" w:eastAsia="宋体" w:cs="宋体"/>
                <w:color w:val="auto"/>
                <w:spacing w:val="4"/>
                <w:sz w:val="19"/>
                <w:szCs w:val="19"/>
              </w:rPr>
              <w:t>项目名称</w:t>
            </w:r>
          </w:p>
        </w:tc>
        <w:tc>
          <w:tcPr>
            <w:tcW w:w="2854" w:type="dxa"/>
            <w:vAlign w:val="top"/>
          </w:tcPr>
          <w:p w14:paraId="168A3C62">
            <w:pPr>
              <w:keepNext w:val="0"/>
              <w:keepLines w:val="0"/>
              <w:pageBreakBefore w:val="0"/>
              <w:widowControl/>
              <w:kinsoku/>
              <w:wordWrap/>
              <w:overflowPunct/>
              <w:topLinePunct w:val="0"/>
              <w:autoSpaceDE w:val="0"/>
              <w:autoSpaceDN w:val="0"/>
              <w:bidi w:val="0"/>
              <w:adjustRightInd w:val="0"/>
              <w:snapToGrid w:val="0"/>
              <w:spacing w:before="137" w:line="227" w:lineRule="auto"/>
              <w:ind w:left="868"/>
              <w:textAlignment w:val="baseline"/>
              <w:outlineLvl w:val="9"/>
              <w:rPr>
                <w:rFonts w:ascii="宋体" w:hAnsi="宋体" w:eastAsia="宋体" w:cs="宋体"/>
                <w:color w:val="auto"/>
                <w:sz w:val="19"/>
                <w:szCs w:val="19"/>
              </w:rPr>
            </w:pPr>
            <w:r>
              <w:rPr>
                <w:rFonts w:ascii="宋体" w:hAnsi="宋体" w:eastAsia="宋体" w:cs="宋体"/>
                <w:color w:val="auto"/>
                <w:spacing w:val="5"/>
                <w:sz w:val="19"/>
                <w:szCs w:val="19"/>
              </w:rPr>
              <w:t>人才赋能资金</w:t>
            </w:r>
          </w:p>
        </w:tc>
      </w:tr>
      <w:tr w14:paraId="079FC6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4" w:hRule="atLeast"/>
        </w:trPr>
        <w:tc>
          <w:tcPr>
            <w:tcW w:w="1610" w:type="dxa"/>
            <w:vAlign w:val="top"/>
          </w:tcPr>
          <w:p w14:paraId="68F2EFBF">
            <w:pPr>
              <w:keepNext w:val="0"/>
              <w:keepLines w:val="0"/>
              <w:pageBreakBefore w:val="0"/>
              <w:widowControl/>
              <w:kinsoku/>
              <w:wordWrap/>
              <w:overflowPunct/>
              <w:topLinePunct w:val="0"/>
              <w:autoSpaceDE w:val="0"/>
              <w:autoSpaceDN w:val="0"/>
              <w:bidi w:val="0"/>
              <w:adjustRightInd w:val="0"/>
              <w:snapToGrid w:val="0"/>
              <w:spacing w:before="132" w:line="227" w:lineRule="auto"/>
              <w:ind w:left="432"/>
              <w:textAlignment w:val="baseline"/>
              <w:outlineLvl w:val="9"/>
              <w:rPr>
                <w:rFonts w:ascii="宋体" w:hAnsi="宋体" w:eastAsia="宋体" w:cs="宋体"/>
                <w:color w:val="auto"/>
                <w:sz w:val="19"/>
                <w:szCs w:val="19"/>
              </w:rPr>
            </w:pPr>
            <w:r>
              <w:rPr>
                <w:rFonts w:ascii="宋体" w:hAnsi="宋体" w:eastAsia="宋体" w:cs="宋体"/>
                <w:color w:val="auto"/>
                <w:spacing w:val="4"/>
                <w:sz w:val="19"/>
                <w:szCs w:val="19"/>
              </w:rPr>
              <w:t>主管部门</w:t>
            </w:r>
          </w:p>
        </w:tc>
        <w:tc>
          <w:tcPr>
            <w:tcW w:w="2576" w:type="dxa"/>
            <w:vAlign w:val="top"/>
          </w:tcPr>
          <w:p w14:paraId="31577DFE">
            <w:pPr>
              <w:keepNext w:val="0"/>
              <w:keepLines w:val="0"/>
              <w:pageBreakBefore w:val="0"/>
              <w:widowControl/>
              <w:kinsoku/>
              <w:wordWrap/>
              <w:overflowPunct/>
              <w:topLinePunct w:val="0"/>
              <w:autoSpaceDE w:val="0"/>
              <w:autoSpaceDN w:val="0"/>
              <w:bidi w:val="0"/>
              <w:adjustRightInd w:val="0"/>
              <w:snapToGrid w:val="0"/>
              <w:spacing w:before="131" w:line="227" w:lineRule="auto"/>
              <w:ind w:left="461"/>
              <w:textAlignment w:val="baseline"/>
              <w:outlineLvl w:val="9"/>
              <w:rPr>
                <w:rFonts w:ascii="宋体" w:hAnsi="宋体" w:eastAsia="宋体" w:cs="宋体"/>
                <w:color w:val="auto"/>
                <w:sz w:val="19"/>
                <w:szCs w:val="19"/>
              </w:rPr>
            </w:pPr>
            <w:r>
              <w:rPr>
                <w:rFonts w:ascii="宋体" w:hAnsi="宋体" w:eastAsia="宋体" w:cs="宋体"/>
                <w:color w:val="auto"/>
                <w:spacing w:val="4"/>
                <w:sz w:val="19"/>
                <w:szCs w:val="19"/>
              </w:rPr>
              <w:t>中共青岛市委组织部</w:t>
            </w:r>
          </w:p>
        </w:tc>
        <w:tc>
          <w:tcPr>
            <w:tcW w:w="2621" w:type="dxa"/>
            <w:vAlign w:val="top"/>
          </w:tcPr>
          <w:p w14:paraId="701E96B2">
            <w:pPr>
              <w:keepNext w:val="0"/>
              <w:keepLines w:val="0"/>
              <w:pageBreakBefore w:val="0"/>
              <w:widowControl/>
              <w:kinsoku/>
              <w:wordWrap/>
              <w:overflowPunct/>
              <w:topLinePunct w:val="0"/>
              <w:autoSpaceDE w:val="0"/>
              <w:autoSpaceDN w:val="0"/>
              <w:bidi w:val="0"/>
              <w:adjustRightInd w:val="0"/>
              <w:snapToGrid w:val="0"/>
              <w:spacing w:before="132" w:line="227" w:lineRule="auto"/>
              <w:ind w:left="941"/>
              <w:textAlignment w:val="baseline"/>
              <w:outlineLvl w:val="9"/>
              <w:rPr>
                <w:rFonts w:hint="eastAsia" w:ascii="宋体" w:hAnsi="宋体" w:eastAsia="宋体" w:cs="宋体"/>
                <w:color w:val="auto"/>
                <w:sz w:val="19"/>
                <w:szCs w:val="19"/>
                <w:lang w:eastAsia="zh-CN"/>
              </w:rPr>
            </w:pPr>
            <w:r>
              <w:rPr>
                <w:rFonts w:hint="eastAsia" w:ascii="宋体" w:hAnsi="宋体" w:eastAsia="宋体" w:cs="宋体"/>
                <w:color w:val="auto"/>
                <w:spacing w:val="4"/>
                <w:sz w:val="19"/>
                <w:szCs w:val="19"/>
                <w:lang w:eastAsia="zh-CN"/>
              </w:rPr>
              <w:t>预算金额（万元）</w:t>
            </w:r>
          </w:p>
        </w:tc>
        <w:tc>
          <w:tcPr>
            <w:tcW w:w="2854" w:type="dxa"/>
            <w:vAlign w:val="top"/>
          </w:tcPr>
          <w:p w14:paraId="4B3F7C77">
            <w:pPr>
              <w:keepNext w:val="0"/>
              <w:keepLines w:val="0"/>
              <w:pageBreakBefore w:val="0"/>
              <w:widowControl/>
              <w:kinsoku/>
              <w:wordWrap/>
              <w:overflowPunct/>
              <w:topLinePunct w:val="0"/>
              <w:autoSpaceDE w:val="0"/>
              <w:autoSpaceDN w:val="0"/>
              <w:bidi w:val="0"/>
              <w:adjustRightInd w:val="0"/>
              <w:snapToGrid w:val="0"/>
              <w:spacing w:before="161" w:line="188" w:lineRule="auto"/>
              <w:ind w:left="1248"/>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5000</w:t>
            </w:r>
          </w:p>
        </w:tc>
      </w:tr>
      <w:tr w14:paraId="61D8A8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86" w:hRule="atLeast"/>
        </w:trPr>
        <w:tc>
          <w:tcPr>
            <w:tcW w:w="1610" w:type="dxa"/>
            <w:vAlign w:val="top"/>
          </w:tcPr>
          <w:p w14:paraId="00A15818">
            <w:pPr>
              <w:keepNext w:val="0"/>
              <w:keepLines w:val="0"/>
              <w:pageBreakBefore w:val="0"/>
              <w:widowControl/>
              <w:kinsoku/>
              <w:wordWrap/>
              <w:overflowPunct/>
              <w:topLinePunct w:val="0"/>
              <w:autoSpaceDE w:val="0"/>
              <w:autoSpaceDN w:val="0"/>
              <w:bidi w:val="0"/>
              <w:adjustRightInd w:val="0"/>
              <w:snapToGrid w:val="0"/>
              <w:spacing w:line="249" w:lineRule="auto"/>
              <w:textAlignment w:val="baseline"/>
              <w:outlineLvl w:val="9"/>
              <w:rPr>
                <w:rFonts w:ascii="Arial"/>
                <w:color w:val="auto"/>
                <w:sz w:val="19"/>
                <w:szCs w:val="19"/>
              </w:rPr>
            </w:pPr>
          </w:p>
          <w:p w14:paraId="7F69622F">
            <w:pPr>
              <w:keepNext w:val="0"/>
              <w:keepLines w:val="0"/>
              <w:pageBreakBefore w:val="0"/>
              <w:widowControl/>
              <w:kinsoku/>
              <w:wordWrap/>
              <w:overflowPunct/>
              <w:topLinePunct w:val="0"/>
              <w:autoSpaceDE w:val="0"/>
              <w:autoSpaceDN w:val="0"/>
              <w:bidi w:val="0"/>
              <w:adjustRightInd w:val="0"/>
              <w:snapToGrid w:val="0"/>
              <w:spacing w:line="250" w:lineRule="auto"/>
              <w:textAlignment w:val="baseline"/>
              <w:outlineLvl w:val="9"/>
              <w:rPr>
                <w:rFonts w:ascii="Arial"/>
                <w:color w:val="auto"/>
                <w:sz w:val="19"/>
                <w:szCs w:val="19"/>
              </w:rPr>
            </w:pPr>
          </w:p>
          <w:p w14:paraId="3BBDA207">
            <w:pPr>
              <w:keepNext w:val="0"/>
              <w:keepLines w:val="0"/>
              <w:pageBreakBefore w:val="0"/>
              <w:widowControl/>
              <w:kinsoku/>
              <w:wordWrap/>
              <w:overflowPunct/>
              <w:topLinePunct w:val="0"/>
              <w:autoSpaceDE w:val="0"/>
              <w:autoSpaceDN w:val="0"/>
              <w:bidi w:val="0"/>
              <w:adjustRightInd w:val="0"/>
              <w:snapToGrid w:val="0"/>
              <w:spacing w:before="58" w:line="228" w:lineRule="auto"/>
              <w:ind w:left="434"/>
              <w:textAlignment w:val="baseline"/>
              <w:outlineLvl w:val="9"/>
              <w:rPr>
                <w:rFonts w:ascii="宋体" w:hAnsi="宋体" w:eastAsia="宋体" w:cs="宋体"/>
                <w:color w:val="auto"/>
                <w:sz w:val="19"/>
                <w:szCs w:val="19"/>
              </w:rPr>
            </w:pPr>
            <w:r>
              <w:rPr>
                <w:rFonts w:ascii="宋体" w:hAnsi="宋体" w:eastAsia="宋体" w:cs="宋体"/>
                <w:color w:val="auto"/>
                <w:spacing w:val="4"/>
                <w:sz w:val="19"/>
                <w:szCs w:val="19"/>
              </w:rPr>
              <w:t>绩效目标</w:t>
            </w:r>
          </w:p>
        </w:tc>
        <w:tc>
          <w:tcPr>
            <w:tcW w:w="8051" w:type="dxa"/>
            <w:gridSpan w:val="3"/>
            <w:vAlign w:val="top"/>
          </w:tcPr>
          <w:p w14:paraId="64AAC874">
            <w:pPr>
              <w:keepNext w:val="0"/>
              <w:keepLines w:val="0"/>
              <w:pageBreakBefore w:val="0"/>
              <w:widowControl/>
              <w:kinsoku/>
              <w:wordWrap/>
              <w:overflowPunct/>
              <w:topLinePunct w:val="0"/>
              <w:autoSpaceDE w:val="0"/>
              <w:autoSpaceDN w:val="0"/>
              <w:bidi w:val="0"/>
              <w:adjustRightInd w:val="0"/>
              <w:snapToGrid w:val="0"/>
              <w:spacing w:line="266" w:lineRule="auto"/>
              <w:textAlignment w:val="baseline"/>
              <w:outlineLvl w:val="9"/>
              <w:rPr>
                <w:rFonts w:ascii="Arial"/>
                <w:color w:val="auto"/>
                <w:sz w:val="19"/>
                <w:szCs w:val="19"/>
              </w:rPr>
            </w:pPr>
          </w:p>
          <w:p w14:paraId="142684B0">
            <w:pPr>
              <w:keepNext w:val="0"/>
              <w:keepLines w:val="0"/>
              <w:pageBreakBefore w:val="0"/>
              <w:widowControl/>
              <w:kinsoku/>
              <w:wordWrap/>
              <w:overflowPunct/>
              <w:topLinePunct w:val="0"/>
              <w:autoSpaceDE w:val="0"/>
              <w:autoSpaceDN w:val="0"/>
              <w:bidi w:val="0"/>
              <w:adjustRightInd w:val="0"/>
              <w:snapToGrid w:val="0"/>
              <w:spacing w:before="59" w:line="235" w:lineRule="auto"/>
              <w:ind w:left="38" w:right="26" w:hanging="4"/>
              <w:jc w:val="both"/>
              <w:textAlignment w:val="baseline"/>
              <w:outlineLvl w:val="9"/>
              <w:rPr>
                <w:rFonts w:ascii="宋体" w:hAnsi="宋体" w:eastAsia="宋体" w:cs="宋体"/>
                <w:color w:val="auto"/>
                <w:sz w:val="19"/>
                <w:szCs w:val="19"/>
              </w:rPr>
            </w:pPr>
            <w:r>
              <w:rPr>
                <w:rFonts w:ascii="宋体" w:hAnsi="宋体" w:eastAsia="宋体" w:cs="宋体"/>
                <w:color w:val="auto"/>
                <w:spacing w:val="8"/>
                <w:sz w:val="19"/>
                <w:szCs w:val="19"/>
              </w:rPr>
              <w:t>作为全市财政第一笔“拨改投”资金，自2021年起，每年拨付5000万元。2023年9月召开的青岛</w:t>
            </w:r>
            <w:r>
              <w:rPr>
                <w:rFonts w:ascii="宋体" w:hAnsi="宋体" w:eastAsia="宋体" w:cs="宋体"/>
                <w:color w:val="auto"/>
                <w:spacing w:val="6"/>
                <w:sz w:val="19"/>
                <w:szCs w:val="19"/>
              </w:rPr>
              <w:t>市“人才金”管理委员会联席会议认为，“人才金”运行两年以来情况良好，在撬动社会资本赋能初创期人才项目发展方面作用明显。2025年拟继续投入500</w:t>
            </w:r>
            <w:r>
              <w:rPr>
                <w:rFonts w:ascii="宋体" w:hAnsi="宋体" w:eastAsia="宋体" w:cs="宋体"/>
                <w:color w:val="auto"/>
                <w:spacing w:val="5"/>
                <w:sz w:val="19"/>
                <w:szCs w:val="19"/>
              </w:rPr>
              <w:t>0万元。</w:t>
            </w:r>
          </w:p>
        </w:tc>
      </w:tr>
      <w:tr w14:paraId="4B3302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4" w:hRule="atLeast"/>
        </w:trPr>
        <w:tc>
          <w:tcPr>
            <w:tcW w:w="1610" w:type="dxa"/>
            <w:vAlign w:val="top"/>
          </w:tcPr>
          <w:p w14:paraId="3B6CB500">
            <w:pPr>
              <w:keepNext w:val="0"/>
              <w:keepLines w:val="0"/>
              <w:pageBreakBefore w:val="0"/>
              <w:widowControl/>
              <w:kinsoku/>
              <w:wordWrap/>
              <w:overflowPunct/>
              <w:topLinePunct w:val="0"/>
              <w:autoSpaceDE w:val="0"/>
              <w:autoSpaceDN w:val="0"/>
              <w:bidi w:val="0"/>
              <w:adjustRightInd w:val="0"/>
              <w:snapToGrid w:val="0"/>
              <w:spacing w:before="135" w:line="228" w:lineRule="auto"/>
              <w:ind w:left="434"/>
              <w:textAlignment w:val="baseline"/>
              <w:outlineLvl w:val="9"/>
              <w:rPr>
                <w:rFonts w:ascii="宋体" w:hAnsi="宋体" w:eastAsia="宋体" w:cs="宋体"/>
                <w:color w:val="auto"/>
                <w:sz w:val="19"/>
                <w:szCs w:val="19"/>
              </w:rPr>
            </w:pPr>
            <w:r>
              <w:rPr>
                <w:rFonts w:ascii="宋体" w:hAnsi="宋体" w:eastAsia="宋体" w:cs="宋体"/>
                <w:color w:val="auto"/>
                <w:spacing w:val="4"/>
                <w:sz w:val="19"/>
                <w:szCs w:val="19"/>
              </w:rPr>
              <w:t>一级指标</w:t>
            </w:r>
          </w:p>
        </w:tc>
        <w:tc>
          <w:tcPr>
            <w:tcW w:w="2576" w:type="dxa"/>
            <w:vAlign w:val="top"/>
          </w:tcPr>
          <w:p w14:paraId="1796B7D4">
            <w:pPr>
              <w:keepNext w:val="0"/>
              <w:keepLines w:val="0"/>
              <w:pageBreakBefore w:val="0"/>
              <w:widowControl/>
              <w:kinsoku/>
              <w:wordWrap/>
              <w:overflowPunct/>
              <w:topLinePunct w:val="0"/>
              <w:autoSpaceDE w:val="0"/>
              <w:autoSpaceDN w:val="0"/>
              <w:bidi w:val="0"/>
              <w:adjustRightInd w:val="0"/>
              <w:snapToGrid w:val="0"/>
              <w:spacing w:before="135" w:line="228" w:lineRule="auto"/>
              <w:ind w:left="920"/>
              <w:textAlignment w:val="baseline"/>
              <w:outlineLvl w:val="9"/>
              <w:rPr>
                <w:rFonts w:ascii="宋体" w:hAnsi="宋体" w:eastAsia="宋体" w:cs="宋体"/>
                <w:color w:val="auto"/>
                <w:sz w:val="19"/>
                <w:szCs w:val="19"/>
              </w:rPr>
            </w:pPr>
            <w:r>
              <w:rPr>
                <w:rFonts w:ascii="宋体" w:hAnsi="宋体" w:eastAsia="宋体" w:cs="宋体"/>
                <w:color w:val="auto"/>
                <w:spacing w:val="4"/>
                <w:sz w:val="19"/>
                <w:szCs w:val="19"/>
              </w:rPr>
              <w:t>二级指标</w:t>
            </w:r>
          </w:p>
        </w:tc>
        <w:tc>
          <w:tcPr>
            <w:tcW w:w="2621" w:type="dxa"/>
            <w:vAlign w:val="top"/>
          </w:tcPr>
          <w:p w14:paraId="1E8BABCD">
            <w:pPr>
              <w:keepNext w:val="0"/>
              <w:keepLines w:val="0"/>
              <w:pageBreakBefore w:val="0"/>
              <w:widowControl/>
              <w:kinsoku/>
              <w:wordWrap/>
              <w:overflowPunct/>
              <w:topLinePunct w:val="0"/>
              <w:autoSpaceDE w:val="0"/>
              <w:autoSpaceDN w:val="0"/>
              <w:bidi w:val="0"/>
              <w:adjustRightInd w:val="0"/>
              <w:snapToGrid w:val="0"/>
              <w:spacing w:before="135" w:line="228" w:lineRule="auto"/>
              <w:ind w:left="940"/>
              <w:textAlignment w:val="baseline"/>
              <w:outlineLvl w:val="9"/>
              <w:rPr>
                <w:rFonts w:ascii="宋体" w:hAnsi="宋体" w:eastAsia="宋体" w:cs="宋体"/>
                <w:color w:val="auto"/>
                <w:sz w:val="19"/>
                <w:szCs w:val="19"/>
              </w:rPr>
            </w:pPr>
            <w:r>
              <w:rPr>
                <w:rFonts w:ascii="宋体" w:hAnsi="宋体" w:eastAsia="宋体" w:cs="宋体"/>
                <w:color w:val="auto"/>
                <w:spacing w:val="5"/>
                <w:sz w:val="19"/>
                <w:szCs w:val="19"/>
              </w:rPr>
              <w:t>三级指标</w:t>
            </w:r>
          </w:p>
        </w:tc>
        <w:tc>
          <w:tcPr>
            <w:tcW w:w="2854" w:type="dxa"/>
            <w:vAlign w:val="top"/>
          </w:tcPr>
          <w:p w14:paraId="4192228C">
            <w:pPr>
              <w:keepNext w:val="0"/>
              <w:keepLines w:val="0"/>
              <w:pageBreakBefore w:val="0"/>
              <w:widowControl/>
              <w:kinsoku/>
              <w:wordWrap/>
              <w:overflowPunct/>
              <w:topLinePunct w:val="0"/>
              <w:autoSpaceDE w:val="0"/>
              <w:autoSpaceDN w:val="0"/>
              <w:bidi w:val="0"/>
              <w:adjustRightInd w:val="0"/>
              <w:snapToGrid w:val="0"/>
              <w:spacing w:before="135" w:line="227" w:lineRule="auto"/>
              <w:ind w:left="1155"/>
              <w:textAlignment w:val="baseline"/>
              <w:outlineLvl w:val="9"/>
              <w:rPr>
                <w:rFonts w:ascii="宋体" w:hAnsi="宋体" w:eastAsia="宋体" w:cs="宋体"/>
                <w:color w:val="auto"/>
                <w:sz w:val="19"/>
                <w:szCs w:val="19"/>
              </w:rPr>
            </w:pPr>
            <w:r>
              <w:rPr>
                <w:rFonts w:ascii="宋体" w:hAnsi="宋体" w:eastAsia="宋体" w:cs="宋体"/>
                <w:color w:val="auto"/>
                <w:spacing w:val="3"/>
                <w:sz w:val="19"/>
                <w:szCs w:val="19"/>
              </w:rPr>
              <w:t>指标值</w:t>
            </w:r>
          </w:p>
        </w:tc>
      </w:tr>
      <w:tr w14:paraId="2A583C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4" w:hRule="atLeast"/>
        </w:trPr>
        <w:tc>
          <w:tcPr>
            <w:tcW w:w="1610" w:type="dxa"/>
            <w:vAlign w:val="top"/>
          </w:tcPr>
          <w:p w14:paraId="118DBFC2">
            <w:pPr>
              <w:keepNext w:val="0"/>
              <w:keepLines w:val="0"/>
              <w:pageBreakBefore w:val="0"/>
              <w:widowControl/>
              <w:kinsoku/>
              <w:wordWrap/>
              <w:overflowPunct/>
              <w:topLinePunct w:val="0"/>
              <w:autoSpaceDE w:val="0"/>
              <w:autoSpaceDN w:val="0"/>
              <w:bidi w:val="0"/>
              <w:adjustRightInd w:val="0"/>
              <w:snapToGrid w:val="0"/>
              <w:spacing w:before="135" w:line="227" w:lineRule="auto"/>
              <w:ind w:left="432"/>
              <w:textAlignment w:val="baseline"/>
              <w:outlineLvl w:val="9"/>
              <w:rPr>
                <w:rFonts w:ascii="宋体" w:hAnsi="宋体" w:eastAsia="宋体" w:cs="宋体"/>
                <w:color w:val="auto"/>
                <w:sz w:val="19"/>
                <w:szCs w:val="19"/>
              </w:rPr>
            </w:pPr>
            <w:r>
              <w:rPr>
                <w:rFonts w:ascii="宋体" w:hAnsi="宋体" w:eastAsia="宋体" w:cs="宋体"/>
                <w:color w:val="auto"/>
                <w:spacing w:val="4"/>
                <w:sz w:val="19"/>
                <w:szCs w:val="19"/>
              </w:rPr>
              <w:t>成本指标</w:t>
            </w:r>
          </w:p>
        </w:tc>
        <w:tc>
          <w:tcPr>
            <w:tcW w:w="2576" w:type="dxa"/>
            <w:vAlign w:val="top"/>
          </w:tcPr>
          <w:p w14:paraId="11836733">
            <w:pPr>
              <w:keepNext w:val="0"/>
              <w:keepLines w:val="0"/>
              <w:pageBreakBefore w:val="0"/>
              <w:widowControl/>
              <w:kinsoku/>
              <w:wordWrap/>
              <w:overflowPunct/>
              <w:topLinePunct w:val="0"/>
              <w:autoSpaceDE w:val="0"/>
              <w:autoSpaceDN w:val="0"/>
              <w:bidi w:val="0"/>
              <w:adjustRightInd w:val="0"/>
              <w:snapToGrid w:val="0"/>
              <w:spacing w:before="135" w:line="227" w:lineRule="auto"/>
              <w:ind w:left="728"/>
              <w:textAlignment w:val="baseline"/>
              <w:outlineLvl w:val="9"/>
              <w:rPr>
                <w:rFonts w:ascii="宋体" w:hAnsi="宋体" w:eastAsia="宋体" w:cs="宋体"/>
                <w:color w:val="auto"/>
                <w:sz w:val="19"/>
                <w:szCs w:val="19"/>
              </w:rPr>
            </w:pPr>
            <w:r>
              <w:rPr>
                <w:rFonts w:ascii="宋体" w:hAnsi="宋体" w:eastAsia="宋体" w:cs="宋体"/>
                <w:color w:val="auto"/>
                <w:spacing w:val="5"/>
                <w:sz w:val="19"/>
                <w:szCs w:val="19"/>
              </w:rPr>
              <w:t>经济成本指标</w:t>
            </w:r>
          </w:p>
        </w:tc>
        <w:tc>
          <w:tcPr>
            <w:tcW w:w="2621" w:type="dxa"/>
            <w:vAlign w:val="top"/>
          </w:tcPr>
          <w:p w14:paraId="6B20D454">
            <w:pPr>
              <w:keepNext w:val="0"/>
              <w:keepLines w:val="0"/>
              <w:pageBreakBefore w:val="0"/>
              <w:widowControl/>
              <w:kinsoku/>
              <w:wordWrap/>
              <w:overflowPunct/>
              <w:topLinePunct w:val="0"/>
              <w:autoSpaceDE w:val="0"/>
              <w:autoSpaceDN w:val="0"/>
              <w:bidi w:val="0"/>
              <w:adjustRightInd w:val="0"/>
              <w:snapToGrid w:val="0"/>
              <w:spacing w:before="135" w:line="227" w:lineRule="auto"/>
              <w:ind w:left="751"/>
              <w:textAlignment w:val="baseline"/>
              <w:outlineLvl w:val="9"/>
              <w:rPr>
                <w:rFonts w:ascii="宋体" w:hAnsi="宋体" w:eastAsia="宋体" w:cs="宋体"/>
                <w:color w:val="auto"/>
                <w:sz w:val="19"/>
                <w:szCs w:val="19"/>
              </w:rPr>
            </w:pPr>
            <w:r>
              <w:rPr>
                <w:rFonts w:ascii="宋体" w:hAnsi="宋体" w:eastAsia="宋体" w:cs="宋体"/>
                <w:color w:val="auto"/>
                <w:spacing w:val="5"/>
                <w:sz w:val="19"/>
                <w:szCs w:val="19"/>
              </w:rPr>
              <w:t>人才赋能资金</w:t>
            </w:r>
          </w:p>
        </w:tc>
        <w:tc>
          <w:tcPr>
            <w:tcW w:w="2854" w:type="dxa"/>
            <w:vAlign w:val="top"/>
          </w:tcPr>
          <w:p w14:paraId="3CBB3EE1">
            <w:pPr>
              <w:keepNext w:val="0"/>
              <w:keepLines w:val="0"/>
              <w:pageBreakBefore w:val="0"/>
              <w:widowControl/>
              <w:kinsoku/>
              <w:wordWrap/>
              <w:overflowPunct/>
              <w:topLinePunct w:val="0"/>
              <w:autoSpaceDE w:val="0"/>
              <w:autoSpaceDN w:val="0"/>
              <w:bidi w:val="0"/>
              <w:adjustRightInd w:val="0"/>
              <w:snapToGrid w:val="0"/>
              <w:spacing w:before="136" w:line="228" w:lineRule="auto"/>
              <w:ind w:left="974"/>
              <w:textAlignment w:val="baseline"/>
              <w:outlineLvl w:val="9"/>
              <w:rPr>
                <w:rFonts w:ascii="宋体" w:hAnsi="宋体" w:eastAsia="宋体" w:cs="宋体"/>
                <w:color w:val="auto"/>
                <w:sz w:val="19"/>
                <w:szCs w:val="19"/>
              </w:rPr>
            </w:pPr>
            <w:r>
              <w:rPr>
                <w:rFonts w:ascii="宋体" w:hAnsi="宋体" w:eastAsia="宋体" w:cs="宋体"/>
                <w:color w:val="auto"/>
                <w:spacing w:val="3"/>
                <w:sz w:val="19"/>
                <w:szCs w:val="19"/>
              </w:rPr>
              <w:t>≤5000万元</w:t>
            </w:r>
          </w:p>
        </w:tc>
      </w:tr>
      <w:tr w14:paraId="576BD4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4" w:hRule="atLeast"/>
        </w:trPr>
        <w:tc>
          <w:tcPr>
            <w:tcW w:w="1610" w:type="dxa"/>
            <w:vMerge w:val="restart"/>
            <w:tcBorders>
              <w:bottom w:val="nil"/>
            </w:tcBorders>
            <w:vAlign w:val="top"/>
          </w:tcPr>
          <w:p w14:paraId="05B4833A">
            <w:pPr>
              <w:keepNext w:val="0"/>
              <w:keepLines w:val="0"/>
              <w:pageBreakBefore w:val="0"/>
              <w:widowControl/>
              <w:kinsoku/>
              <w:wordWrap/>
              <w:overflowPunct/>
              <w:topLinePunct w:val="0"/>
              <w:autoSpaceDE w:val="0"/>
              <w:autoSpaceDN w:val="0"/>
              <w:bidi w:val="0"/>
              <w:adjustRightInd w:val="0"/>
              <w:snapToGrid w:val="0"/>
              <w:spacing w:line="243" w:lineRule="auto"/>
              <w:textAlignment w:val="baseline"/>
              <w:outlineLvl w:val="9"/>
              <w:rPr>
                <w:rFonts w:ascii="Arial"/>
                <w:color w:val="auto"/>
                <w:sz w:val="19"/>
                <w:szCs w:val="19"/>
              </w:rPr>
            </w:pPr>
          </w:p>
          <w:p w14:paraId="42EEDEEB">
            <w:pPr>
              <w:keepNext w:val="0"/>
              <w:keepLines w:val="0"/>
              <w:pageBreakBefore w:val="0"/>
              <w:widowControl/>
              <w:kinsoku/>
              <w:wordWrap/>
              <w:overflowPunct/>
              <w:topLinePunct w:val="0"/>
              <w:autoSpaceDE w:val="0"/>
              <w:autoSpaceDN w:val="0"/>
              <w:bidi w:val="0"/>
              <w:adjustRightInd w:val="0"/>
              <w:snapToGrid w:val="0"/>
              <w:spacing w:line="243" w:lineRule="auto"/>
              <w:textAlignment w:val="baseline"/>
              <w:outlineLvl w:val="9"/>
              <w:rPr>
                <w:rFonts w:ascii="Arial"/>
                <w:color w:val="auto"/>
                <w:sz w:val="19"/>
                <w:szCs w:val="19"/>
              </w:rPr>
            </w:pPr>
          </w:p>
          <w:p w14:paraId="786DAA08">
            <w:pPr>
              <w:keepNext w:val="0"/>
              <w:keepLines w:val="0"/>
              <w:pageBreakBefore w:val="0"/>
              <w:widowControl/>
              <w:kinsoku/>
              <w:wordWrap/>
              <w:overflowPunct/>
              <w:topLinePunct w:val="0"/>
              <w:autoSpaceDE w:val="0"/>
              <w:autoSpaceDN w:val="0"/>
              <w:bidi w:val="0"/>
              <w:adjustRightInd w:val="0"/>
              <w:snapToGrid w:val="0"/>
              <w:spacing w:line="243" w:lineRule="auto"/>
              <w:textAlignment w:val="baseline"/>
              <w:outlineLvl w:val="9"/>
              <w:rPr>
                <w:rFonts w:ascii="Arial"/>
                <w:color w:val="auto"/>
                <w:sz w:val="19"/>
                <w:szCs w:val="19"/>
              </w:rPr>
            </w:pPr>
          </w:p>
          <w:p w14:paraId="03BB94DE">
            <w:pPr>
              <w:keepNext w:val="0"/>
              <w:keepLines w:val="0"/>
              <w:pageBreakBefore w:val="0"/>
              <w:widowControl/>
              <w:kinsoku/>
              <w:wordWrap/>
              <w:overflowPunct/>
              <w:topLinePunct w:val="0"/>
              <w:autoSpaceDE w:val="0"/>
              <w:autoSpaceDN w:val="0"/>
              <w:bidi w:val="0"/>
              <w:adjustRightInd w:val="0"/>
              <w:snapToGrid w:val="0"/>
              <w:spacing w:line="244" w:lineRule="auto"/>
              <w:textAlignment w:val="baseline"/>
              <w:outlineLvl w:val="9"/>
              <w:rPr>
                <w:rFonts w:ascii="Arial"/>
                <w:color w:val="auto"/>
                <w:sz w:val="19"/>
                <w:szCs w:val="19"/>
              </w:rPr>
            </w:pPr>
          </w:p>
          <w:p w14:paraId="181B31F5">
            <w:pPr>
              <w:keepNext w:val="0"/>
              <w:keepLines w:val="0"/>
              <w:pageBreakBefore w:val="0"/>
              <w:widowControl/>
              <w:kinsoku/>
              <w:wordWrap/>
              <w:overflowPunct/>
              <w:topLinePunct w:val="0"/>
              <w:autoSpaceDE w:val="0"/>
              <w:autoSpaceDN w:val="0"/>
              <w:bidi w:val="0"/>
              <w:adjustRightInd w:val="0"/>
              <w:snapToGrid w:val="0"/>
              <w:spacing w:before="59" w:line="227" w:lineRule="auto"/>
              <w:ind w:left="431"/>
              <w:textAlignment w:val="baseline"/>
              <w:outlineLvl w:val="9"/>
              <w:rPr>
                <w:rFonts w:ascii="宋体" w:hAnsi="宋体" w:eastAsia="宋体" w:cs="宋体"/>
                <w:color w:val="auto"/>
                <w:sz w:val="19"/>
                <w:szCs w:val="19"/>
              </w:rPr>
            </w:pPr>
            <w:r>
              <w:rPr>
                <w:rFonts w:ascii="宋体" w:hAnsi="宋体" w:eastAsia="宋体" w:cs="宋体"/>
                <w:color w:val="auto"/>
                <w:spacing w:val="5"/>
                <w:sz w:val="19"/>
                <w:szCs w:val="19"/>
              </w:rPr>
              <w:t>产出指标</w:t>
            </w:r>
          </w:p>
        </w:tc>
        <w:tc>
          <w:tcPr>
            <w:tcW w:w="2576" w:type="dxa"/>
            <w:vMerge w:val="restart"/>
            <w:tcBorders>
              <w:bottom w:val="nil"/>
            </w:tcBorders>
            <w:vAlign w:val="top"/>
          </w:tcPr>
          <w:p w14:paraId="0C581A61">
            <w:pPr>
              <w:keepNext w:val="0"/>
              <w:keepLines w:val="0"/>
              <w:pageBreakBefore w:val="0"/>
              <w:widowControl/>
              <w:kinsoku/>
              <w:wordWrap/>
              <w:overflowPunct/>
              <w:topLinePunct w:val="0"/>
              <w:autoSpaceDE w:val="0"/>
              <w:autoSpaceDN w:val="0"/>
              <w:bidi w:val="0"/>
              <w:adjustRightInd w:val="0"/>
              <w:snapToGrid w:val="0"/>
              <w:spacing w:line="303" w:lineRule="auto"/>
              <w:textAlignment w:val="baseline"/>
              <w:outlineLvl w:val="9"/>
              <w:rPr>
                <w:rFonts w:ascii="Arial"/>
                <w:color w:val="auto"/>
                <w:sz w:val="19"/>
                <w:szCs w:val="19"/>
              </w:rPr>
            </w:pPr>
          </w:p>
          <w:p w14:paraId="3C81E6A1">
            <w:pPr>
              <w:keepNext w:val="0"/>
              <w:keepLines w:val="0"/>
              <w:pageBreakBefore w:val="0"/>
              <w:widowControl/>
              <w:kinsoku/>
              <w:wordWrap/>
              <w:overflowPunct/>
              <w:topLinePunct w:val="0"/>
              <w:autoSpaceDE w:val="0"/>
              <w:autoSpaceDN w:val="0"/>
              <w:bidi w:val="0"/>
              <w:adjustRightInd w:val="0"/>
              <w:snapToGrid w:val="0"/>
              <w:spacing w:before="58" w:line="227" w:lineRule="auto"/>
              <w:ind w:left="918"/>
              <w:textAlignment w:val="baseline"/>
              <w:outlineLvl w:val="9"/>
              <w:rPr>
                <w:rFonts w:ascii="宋体" w:hAnsi="宋体" w:eastAsia="宋体" w:cs="宋体"/>
                <w:color w:val="auto"/>
                <w:sz w:val="19"/>
                <w:szCs w:val="19"/>
              </w:rPr>
            </w:pPr>
            <w:r>
              <w:rPr>
                <w:rFonts w:ascii="宋体" w:hAnsi="宋体" w:eastAsia="宋体" w:cs="宋体"/>
                <w:color w:val="auto"/>
                <w:spacing w:val="4"/>
                <w:sz w:val="19"/>
                <w:szCs w:val="19"/>
              </w:rPr>
              <w:t>数量指标</w:t>
            </w:r>
          </w:p>
        </w:tc>
        <w:tc>
          <w:tcPr>
            <w:tcW w:w="2621" w:type="dxa"/>
            <w:vAlign w:val="top"/>
          </w:tcPr>
          <w:p w14:paraId="6D42F898">
            <w:pPr>
              <w:keepNext w:val="0"/>
              <w:keepLines w:val="0"/>
              <w:pageBreakBefore w:val="0"/>
              <w:widowControl/>
              <w:kinsoku/>
              <w:wordWrap/>
              <w:overflowPunct/>
              <w:topLinePunct w:val="0"/>
              <w:autoSpaceDE w:val="0"/>
              <w:autoSpaceDN w:val="0"/>
              <w:bidi w:val="0"/>
              <w:adjustRightInd w:val="0"/>
              <w:snapToGrid w:val="0"/>
              <w:spacing w:before="137" w:line="227" w:lineRule="auto"/>
              <w:ind w:left="751"/>
              <w:textAlignment w:val="baseline"/>
              <w:outlineLvl w:val="9"/>
              <w:rPr>
                <w:rFonts w:ascii="宋体" w:hAnsi="宋体" w:eastAsia="宋体" w:cs="宋体"/>
                <w:color w:val="auto"/>
                <w:sz w:val="19"/>
                <w:szCs w:val="19"/>
              </w:rPr>
            </w:pPr>
            <w:r>
              <w:rPr>
                <w:rFonts w:ascii="宋体" w:hAnsi="宋体" w:eastAsia="宋体" w:cs="宋体"/>
                <w:color w:val="auto"/>
                <w:spacing w:val="5"/>
                <w:sz w:val="19"/>
                <w:szCs w:val="19"/>
              </w:rPr>
              <w:t>奖励人才数量</w:t>
            </w:r>
          </w:p>
        </w:tc>
        <w:tc>
          <w:tcPr>
            <w:tcW w:w="2854" w:type="dxa"/>
            <w:vAlign w:val="top"/>
          </w:tcPr>
          <w:p w14:paraId="63236055">
            <w:pPr>
              <w:keepNext w:val="0"/>
              <w:keepLines w:val="0"/>
              <w:pageBreakBefore w:val="0"/>
              <w:widowControl/>
              <w:kinsoku/>
              <w:wordWrap/>
              <w:overflowPunct/>
              <w:topLinePunct w:val="0"/>
              <w:autoSpaceDE w:val="0"/>
              <w:autoSpaceDN w:val="0"/>
              <w:bidi w:val="0"/>
              <w:adjustRightInd w:val="0"/>
              <w:snapToGrid w:val="0"/>
              <w:spacing w:before="138" w:line="230" w:lineRule="auto"/>
              <w:ind w:left="1169"/>
              <w:textAlignment w:val="baseline"/>
              <w:outlineLvl w:val="9"/>
              <w:rPr>
                <w:rFonts w:ascii="宋体" w:hAnsi="宋体" w:eastAsia="宋体" w:cs="宋体"/>
                <w:color w:val="auto"/>
                <w:sz w:val="19"/>
                <w:szCs w:val="19"/>
              </w:rPr>
            </w:pPr>
            <w:r>
              <w:rPr>
                <w:rFonts w:ascii="宋体" w:hAnsi="宋体" w:eastAsia="宋体" w:cs="宋体"/>
                <w:color w:val="auto"/>
                <w:sz w:val="19"/>
                <w:szCs w:val="19"/>
              </w:rPr>
              <w:t>≥10人</w:t>
            </w:r>
          </w:p>
        </w:tc>
      </w:tr>
      <w:tr w14:paraId="1768EF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4" w:hRule="atLeast"/>
        </w:trPr>
        <w:tc>
          <w:tcPr>
            <w:tcW w:w="1610" w:type="dxa"/>
            <w:vMerge w:val="continue"/>
            <w:tcBorders>
              <w:top w:val="nil"/>
              <w:bottom w:val="nil"/>
            </w:tcBorders>
            <w:vAlign w:val="top"/>
          </w:tcPr>
          <w:p w14:paraId="02C95C51">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576" w:type="dxa"/>
            <w:vMerge w:val="continue"/>
            <w:tcBorders>
              <w:top w:val="nil"/>
            </w:tcBorders>
            <w:vAlign w:val="top"/>
          </w:tcPr>
          <w:p w14:paraId="23426CAD">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621" w:type="dxa"/>
            <w:vAlign w:val="top"/>
          </w:tcPr>
          <w:p w14:paraId="61396F43">
            <w:pPr>
              <w:keepNext w:val="0"/>
              <w:keepLines w:val="0"/>
              <w:pageBreakBefore w:val="0"/>
              <w:widowControl/>
              <w:kinsoku/>
              <w:wordWrap/>
              <w:overflowPunct/>
              <w:topLinePunct w:val="0"/>
              <w:autoSpaceDE w:val="0"/>
              <w:autoSpaceDN w:val="0"/>
              <w:bidi w:val="0"/>
              <w:adjustRightInd w:val="0"/>
              <w:snapToGrid w:val="0"/>
              <w:spacing w:before="137" w:line="227" w:lineRule="auto"/>
              <w:ind w:left="280"/>
              <w:textAlignment w:val="baseline"/>
              <w:outlineLvl w:val="9"/>
              <w:rPr>
                <w:rFonts w:ascii="宋体" w:hAnsi="宋体" w:eastAsia="宋体" w:cs="宋体"/>
                <w:color w:val="auto"/>
                <w:sz w:val="19"/>
                <w:szCs w:val="19"/>
              </w:rPr>
            </w:pPr>
            <w:r>
              <w:rPr>
                <w:rFonts w:ascii="宋体" w:hAnsi="宋体" w:eastAsia="宋体" w:cs="宋体"/>
                <w:color w:val="auto"/>
                <w:spacing w:val="6"/>
                <w:sz w:val="19"/>
                <w:szCs w:val="19"/>
              </w:rPr>
              <w:t>推动高质量人才项目落地</w:t>
            </w:r>
          </w:p>
        </w:tc>
        <w:tc>
          <w:tcPr>
            <w:tcW w:w="2854" w:type="dxa"/>
            <w:vAlign w:val="top"/>
          </w:tcPr>
          <w:p w14:paraId="419E1E03">
            <w:pPr>
              <w:keepNext w:val="0"/>
              <w:keepLines w:val="0"/>
              <w:pageBreakBefore w:val="0"/>
              <w:widowControl/>
              <w:kinsoku/>
              <w:wordWrap/>
              <w:overflowPunct/>
              <w:topLinePunct w:val="0"/>
              <w:autoSpaceDE w:val="0"/>
              <w:autoSpaceDN w:val="0"/>
              <w:bidi w:val="0"/>
              <w:adjustRightInd w:val="0"/>
              <w:snapToGrid w:val="0"/>
              <w:spacing w:before="137" w:line="227" w:lineRule="auto"/>
              <w:ind w:left="1217"/>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≥5个</w:t>
            </w:r>
          </w:p>
        </w:tc>
      </w:tr>
      <w:tr w14:paraId="3CA30C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4" w:hRule="atLeast"/>
        </w:trPr>
        <w:tc>
          <w:tcPr>
            <w:tcW w:w="1610" w:type="dxa"/>
            <w:vMerge w:val="continue"/>
            <w:tcBorders>
              <w:top w:val="nil"/>
              <w:bottom w:val="nil"/>
            </w:tcBorders>
            <w:vAlign w:val="top"/>
          </w:tcPr>
          <w:p w14:paraId="7822A883">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576" w:type="dxa"/>
            <w:vMerge w:val="restart"/>
            <w:tcBorders>
              <w:bottom w:val="nil"/>
            </w:tcBorders>
            <w:vAlign w:val="top"/>
          </w:tcPr>
          <w:p w14:paraId="17224FC6">
            <w:pPr>
              <w:keepNext w:val="0"/>
              <w:keepLines w:val="0"/>
              <w:pageBreakBefore w:val="0"/>
              <w:widowControl/>
              <w:kinsoku/>
              <w:wordWrap/>
              <w:overflowPunct/>
              <w:topLinePunct w:val="0"/>
              <w:autoSpaceDE w:val="0"/>
              <w:autoSpaceDN w:val="0"/>
              <w:bidi w:val="0"/>
              <w:adjustRightInd w:val="0"/>
              <w:snapToGrid w:val="0"/>
              <w:spacing w:line="304" w:lineRule="auto"/>
              <w:textAlignment w:val="baseline"/>
              <w:outlineLvl w:val="9"/>
              <w:rPr>
                <w:rFonts w:ascii="Arial"/>
                <w:color w:val="auto"/>
                <w:sz w:val="19"/>
                <w:szCs w:val="19"/>
              </w:rPr>
            </w:pPr>
          </w:p>
          <w:p w14:paraId="04527D0B">
            <w:pPr>
              <w:keepNext w:val="0"/>
              <w:keepLines w:val="0"/>
              <w:pageBreakBefore w:val="0"/>
              <w:widowControl/>
              <w:kinsoku/>
              <w:wordWrap/>
              <w:overflowPunct/>
              <w:topLinePunct w:val="0"/>
              <w:autoSpaceDE w:val="0"/>
              <w:autoSpaceDN w:val="0"/>
              <w:bidi w:val="0"/>
              <w:adjustRightInd w:val="0"/>
              <w:snapToGrid w:val="0"/>
              <w:spacing w:before="59" w:line="228" w:lineRule="auto"/>
              <w:ind w:left="917"/>
              <w:textAlignment w:val="baseline"/>
              <w:outlineLvl w:val="9"/>
              <w:rPr>
                <w:rFonts w:ascii="宋体" w:hAnsi="宋体" w:eastAsia="宋体" w:cs="宋体"/>
                <w:color w:val="auto"/>
                <w:sz w:val="19"/>
                <w:szCs w:val="19"/>
              </w:rPr>
            </w:pPr>
            <w:r>
              <w:rPr>
                <w:rFonts w:ascii="宋体" w:hAnsi="宋体" w:eastAsia="宋体" w:cs="宋体"/>
                <w:color w:val="auto"/>
                <w:spacing w:val="5"/>
                <w:sz w:val="19"/>
                <w:szCs w:val="19"/>
              </w:rPr>
              <w:t>质量指标</w:t>
            </w:r>
          </w:p>
        </w:tc>
        <w:tc>
          <w:tcPr>
            <w:tcW w:w="2621" w:type="dxa"/>
            <w:vAlign w:val="top"/>
          </w:tcPr>
          <w:p w14:paraId="42093CC0">
            <w:pPr>
              <w:keepNext w:val="0"/>
              <w:keepLines w:val="0"/>
              <w:pageBreakBefore w:val="0"/>
              <w:widowControl/>
              <w:kinsoku/>
              <w:wordWrap/>
              <w:overflowPunct/>
              <w:topLinePunct w:val="0"/>
              <w:autoSpaceDE w:val="0"/>
              <w:autoSpaceDN w:val="0"/>
              <w:bidi w:val="0"/>
              <w:adjustRightInd w:val="0"/>
              <w:snapToGrid w:val="0"/>
              <w:spacing w:before="140" w:line="227" w:lineRule="auto"/>
              <w:ind w:left="657"/>
              <w:textAlignment w:val="baseline"/>
              <w:outlineLvl w:val="9"/>
              <w:rPr>
                <w:rFonts w:ascii="宋体" w:hAnsi="宋体" w:eastAsia="宋体" w:cs="宋体"/>
                <w:color w:val="auto"/>
                <w:sz w:val="19"/>
                <w:szCs w:val="19"/>
              </w:rPr>
            </w:pPr>
            <w:r>
              <w:rPr>
                <w:rFonts w:ascii="宋体" w:hAnsi="宋体" w:eastAsia="宋体" w:cs="宋体"/>
                <w:color w:val="auto"/>
                <w:spacing w:val="5"/>
                <w:sz w:val="19"/>
                <w:szCs w:val="19"/>
              </w:rPr>
              <w:t>奖励对象达标率</w:t>
            </w:r>
          </w:p>
        </w:tc>
        <w:tc>
          <w:tcPr>
            <w:tcW w:w="2854" w:type="dxa"/>
            <w:vAlign w:val="top"/>
          </w:tcPr>
          <w:p w14:paraId="454FA37F">
            <w:pPr>
              <w:keepNext w:val="0"/>
              <w:keepLines w:val="0"/>
              <w:pageBreakBefore w:val="0"/>
              <w:widowControl/>
              <w:kinsoku/>
              <w:wordWrap/>
              <w:overflowPunct/>
              <w:topLinePunct w:val="0"/>
              <w:autoSpaceDE w:val="0"/>
              <w:autoSpaceDN w:val="0"/>
              <w:bidi w:val="0"/>
              <w:adjustRightInd w:val="0"/>
              <w:snapToGrid w:val="0"/>
              <w:spacing w:before="139" w:line="242" w:lineRule="exact"/>
              <w:jc w:val="center"/>
              <w:textAlignment w:val="baseline"/>
              <w:outlineLvl w:val="9"/>
              <w:rPr>
                <w:rFonts w:ascii="宋体" w:hAnsi="宋体" w:eastAsia="宋体" w:cs="宋体"/>
                <w:color w:val="auto"/>
                <w:sz w:val="19"/>
                <w:szCs w:val="19"/>
              </w:rPr>
            </w:pPr>
            <w:r>
              <w:rPr>
                <w:rFonts w:hint="eastAsia" w:ascii="宋体" w:hAnsi="宋体" w:eastAsia="宋体" w:cs="宋体"/>
                <w:color w:val="auto"/>
                <w:spacing w:val="-1"/>
                <w:position w:val="1"/>
                <w:sz w:val="19"/>
                <w:szCs w:val="19"/>
                <w:lang w:val="en-US" w:eastAsia="zh-CN"/>
              </w:rPr>
              <w:t>=</w:t>
            </w:r>
            <w:r>
              <w:rPr>
                <w:rFonts w:ascii="宋体" w:hAnsi="宋体" w:eastAsia="宋体" w:cs="宋体"/>
                <w:color w:val="auto"/>
                <w:spacing w:val="-1"/>
                <w:position w:val="1"/>
                <w:sz w:val="19"/>
                <w:szCs w:val="19"/>
              </w:rPr>
              <w:t>100%</w:t>
            </w:r>
          </w:p>
        </w:tc>
      </w:tr>
      <w:tr w14:paraId="11C992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4" w:hRule="atLeast"/>
        </w:trPr>
        <w:tc>
          <w:tcPr>
            <w:tcW w:w="1610" w:type="dxa"/>
            <w:vMerge w:val="continue"/>
            <w:tcBorders>
              <w:top w:val="nil"/>
              <w:bottom w:val="nil"/>
            </w:tcBorders>
            <w:vAlign w:val="top"/>
          </w:tcPr>
          <w:p w14:paraId="6B835511">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576" w:type="dxa"/>
            <w:vMerge w:val="continue"/>
            <w:tcBorders>
              <w:top w:val="nil"/>
            </w:tcBorders>
            <w:vAlign w:val="top"/>
          </w:tcPr>
          <w:p w14:paraId="576406B1">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621" w:type="dxa"/>
            <w:vAlign w:val="top"/>
          </w:tcPr>
          <w:p w14:paraId="0386E20B">
            <w:pPr>
              <w:keepNext w:val="0"/>
              <w:keepLines w:val="0"/>
              <w:pageBreakBefore w:val="0"/>
              <w:widowControl/>
              <w:kinsoku/>
              <w:wordWrap/>
              <w:overflowPunct/>
              <w:topLinePunct w:val="0"/>
              <w:autoSpaceDE w:val="0"/>
              <w:autoSpaceDN w:val="0"/>
              <w:bidi w:val="0"/>
              <w:adjustRightInd w:val="0"/>
              <w:snapToGrid w:val="0"/>
              <w:spacing w:before="139" w:line="227" w:lineRule="auto"/>
              <w:ind w:left="657"/>
              <w:textAlignment w:val="baseline"/>
              <w:outlineLvl w:val="9"/>
              <w:rPr>
                <w:rFonts w:ascii="宋体" w:hAnsi="宋体" w:eastAsia="宋体" w:cs="宋体"/>
                <w:color w:val="auto"/>
                <w:sz w:val="19"/>
                <w:szCs w:val="19"/>
              </w:rPr>
            </w:pPr>
            <w:r>
              <w:rPr>
                <w:rFonts w:ascii="宋体" w:hAnsi="宋体" w:eastAsia="宋体" w:cs="宋体"/>
                <w:color w:val="auto"/>
                <w:spacing w:val="5"/>
                <w:sz w:val="19"/>
                <w:szCs w:val="19"/>
              </w:rPr>
              <w:t>奖励项目达标率</w:t>
            </w:r>
          </w:p>
        </w:tc>
        <w:tc>
          <w:tcPr>
            <w:tcW w:w="2854" w:type="dxa"/>
            <w:vAlign w:val="top"/>
          </w:tcPr>
          <w:p w14:paraId="619140B5">
            <w:pPr>
              <w:keepNext w:val="0"/>
              <w:keepLines w:val="0"/>
              <w:pageBreakBefore w:val="0"/>
              <w:widowControl/>
              <w:kinsoku/>
              <w:wordWrap/>
              <w:overflowPunct/>
              <w:topLinePunct w:val="0"/>
              <w:autoSpaceDE w:val="0"/>
              <w:autoSpaceDN w:val="0"/>
              <w:bidi w:val="0"/>
              <w:adjustRightInd w:val="0"/>
              <w:snapToGrid w:val="0"/>
              <w:spacing w:before="139" w:line="241" w:lineRule="exact"/>
              <w:jc w:val="center"/>
              <w:textAlignment w:val="baseline"/>
              <w:outlineLvl w:val="9"/>
              <w:rPr>
                <w:rFonts w:ascii="宋体" w:hAnsi="宋体" w:eastAsia="宋体" w:cs="宋体"/>
                <w:color w:val="auto"/>
                <w:sz w:val="19"/>
                <w:szCs w:val="19"/>
              </w:rPr>
            </w:pPr>
            <w:r>
              <w:rPr>
                <w:rFonts w:hint="eastAsia" w:ascii="宋体" w:hAnsi="宋体" w:eastAsia="宋体" w:cs="宋体"/>
                <w:color w:val="auto"/>
                <w:spacing w:val="-1"/>
                <w:position w:val="1"/>
                <w:sz w:val="19"/>
                <w:szCs w:val="19"/>
                <w:lang w:val="en-US" w:eastAsia="zh-CN"/>
              </w:rPr>
              <w:t>=</w:t>
            </w:r>
            <w:r>
              <w:rPr>
                <w:rFonts w:ascii="宋体" w:hAnsi="宋体" w:eastAsia="宋体" w:cs="宋体"/>
                <w:color w:val="auto"/>
                <w:spacing w:val="-1"/>
                <w:position w:val="1"/>
                <w:sz w:val="19"/>
                <w:szCs w:val="19"/>
              </w:rPr>
              <w:t>100%</w:t>
            </w:r>
          </w:p>
        </w:tc>
      </w:tr>
      <w:tr w14:paraId="46D2DA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4" w:hRule="atLeast"/>
        </w:trPr>
        <w:tc>
          <w:tcPr>
            <w:tcW w:w="1610" w:type="dxa"/>
            <w:vMerge w:val="continue"/>
            <w:tcBorders>
              <w:top w:val="nil"/>
            </w:tcBorders>
            <w:vAlign w:val="top"/>
          </w:tcPr>
          <w:p w14:paraId="5B12DB98">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576" w:type="dxa"/>
            <w:vAlign w:val="top"/>
          </w:tcPr>
          <w:p w14:paraId="0C4B61F7">
            <w:pPr>
              <w:keepNext w:val="0"/>
              <w:keepLines w:val="0"/>
              <w:pageBreakBefore w:val="0"/>
              <w:widowControl/>
              <w:kinsoku/>
              <w:wordWrap/>
              <w:overflowPunct/>
              <w:topLinePunct w:val="0"/>
              <w:autoSpaceDE w:val="0"/>
              <w:autoSpaceDN w:val="0"/>
              <w:bidi w:val="0"/>
              <w:adjustRightInd w:val="0"/>
              <w:snapToGrid w:val="0"/>
              <w:spacing w:before="141" w:line="228" w:lineRule="auto"/>
              <w:ind w:left="925"/>
              <w:textAlignment w:val="baseline"/>
              <w:outlineLvl w:val="9"/>
              <w:rPr>
                <w:rFonts w:ascii="宋体" w:hAnsi="宋体" w:eastAsia="宋体" w:cs="宋体"/>
                <w:color w:val="auto"/>
                <w:sz w:val="19"/>
                <w:szCs w:val="19"/>
              </w:rPr>
            </w:pPr>
            <w:r>
              <w:rPr>
                <w:rFonts w:ascii="宋体" w:hAnsi="宋体" w:eastAsia="宋体" w:cs="宋体"/>
                <w:color w:val="auto"/>
                <w:spacing w:val="3"/>
                <w:sz w:val="19"/>
                <w:szCs w:val="19"/>
              </w:rPr>
              <w:t>时效指标</w:t>
            </w:r>
          </w:p>
        </w:tc>
        <w:tc>
          <w:tcPr>
            <w:tcW w:w="2621" w:type="dxa"/>
            <w:vAlign w:val="top"/>
          </w:tcPr>
          <w:p w14:paraId="62A43A87">
            <w:pPr>
              <w:keepNext w:val="0"/>
              <w:keepLines w:val="0"/>
              <w:pageBreakBefore w:val="0"/>
              <w:widowControl/>
              <w:kinsoku/>
              <w:wordWrap/>
              <w:overflowPunct/>
              <w:topLinePunct w:val="0"/>
              <w:autoSpaceDE w:val="0"/>
              <w:autoSpaceDN w:val="0"/>
              <w:bidi w:val="0"/>
              <w:adjustRightInd w:val="0"/>
              <w:snapToGrid w:val="0"/>
              <w:spacing w:before="141" w:line="227" w:lineRule="auto"/>
              <w:ind w:left="467"/>
              <w:textAlignment w:val="baseline"/>
              <w:outlineLvl w:val="9"/>
              <w:rPr>
                <w:rFonts w:ascii="宋体" w:hAnsi="宋体" w:eastAsia="宋体" w:cs="宋体"/>
                <w:color w:val="auto"/>
                <w:sz w:val="19"/>
                <w:szCs w:val="19"/>
              </w:rPr>
            </w:pPr>
            <w:r>
              <w:rPr>
                <w:rFonts w:ascii="宋体" w:hAnsi="宋体" w:eastAsia="宋体" w:cs="宋体"/>
                <w:color w:val="auto"/>
                <w:spacing w:val="6"/>
                <w:sz w:val="19"/>
                <w:szCs w:val="19"/>
              </w:rPr>
              <w:t>补贴资金发放及时性</w:t>
            </w:r>
          </w:p>
        </w:tc>
        <w:tc>
          <w:tcPr>
            <w:tcW w:w="2854" w:type="dxa"/>
            <w:vAlign w:val="top"/>
          </w:tcPr>
          <w:p w14:paraId="5BC86FE6">
            <w:pPr>
              <w:keepNext w:val="0"/>
              <w:keepLines w:val="0"/>
              <w:pageBreakBefore w:val="0"/>
              <w:widowControl/>
              <w:kinsoku/>
              <w:wordWrap/>
              <w:overflowPunct/>
              <w:topLinePunct w:val="0"/>
              <w:autoSpaceDE w:val="0"/>
              <w:autoSpaceDN w:val="0"/>
              <w:bidi w:val="0"/>
              <w:adjustRightInd w:val="0"/>
              <w:snapToGrid w:val="0"/>
              <w:spacing w:before="142" w:line="229" w:lineRule="auto"/>
              <w:ind w:left="1246"/>
              <w:textAlignment w:val="baseline"/>
              <w:outlineLvl w:val="9"/>
              <w:rPr>
                <w:rFonts w:ascii="宋体" w:hAnsi="宋体" w:eastAsia="宋体" w:cs="宋体"/>
                <w:color w:val="auto"/>
                <w:sz w:val="19"/>
                <w:szCs w:val="19"/>
              </w:rPr>
            </w:pPr>
            <w:r>
              <w:rPr>
                <w:rFonts w:ascii="宋体" w:hAnsi="宋体" w:eastAsia="宋体" w:cs="宋体"/>
                <w:color w:val="auto"/>
                <w:spacing w:val="3"/>
                <w:sz w:val="19"/>
                <w:szCs w:val="19"/>
              </w:rPr>
              <w:t>及时</w:t>
            </w:r>
          </w:p>
        </w:tc>
      </w:tr>
      <w:tr w14:paraId="3D0DCA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4" w:hRule="atLeast"/>
        </w:trPr>
        <w:tc>
          <w:tcPr>
            <w:tcW w:w="1610" w:type="dxa"/>
            <w:vAlign w:val="top"/>
          </w:tcPr>
          <w:p w14:paraId="4E906195">
            <w:pPr>
              <w:keepNext w:val="0"/>
              <w:keepLines w:val="0"/>
              <w:pageBreakBefore w:val="0"/>
              <w:widowControl/>
              <w:kinsoku/>
              <w:wordWrap/>
              <w:overflowPunct/>
              <w:topLinePunct w:val="0"/>
              <w:autoSpaceDE w:val="0"/>
              <w:autoSpaceDN w:val="0"/>
              <w:bidi w:val="0"/>
              <w:adjustRightInd w:val="0"/>
              <w:snapToGrid w:val="0"/>
              <w:spacing w:before="141" w:line="228" w:lineRule="auto"/>
              <w:ind w:left="435"/>
              <w:textAlignment w:val="baseline"/>
              <w:outlineLvl w:val="9"/>
              <w:rPr>
                <w:rFonts w:ascii="宋体" w:hAnsi="宋体" w:eastAsia="宋体" w:cs="宋体"/>
                <w:color w:val="auto"/>
                <w:sz w:val="19"/>
                <w:szCs w:val="19"/>
              </w:rPr>
            </w:pPr>
            <w:r>
              <w:rPr>
                <w:rFonts w:ascii="宋体" w:hAnsi="宋体" w:eastAsia="宋体" w:cs="宋体"/>
                <w:color w:val="auto"/>
                <w:spacing w:val="4"/>
                <w:sz w:val="19"/>
                <w:szCs w:val="19"/>
              </w:rPr>
              <w:t>效益指标</w:t>
            </w:r>
          </w:p>
        </w:tc>
        <w:tc>
          <w:tcPr>
            <w:tcW w:w="2576" w:type="dxa"/>
            <w:vAlign w:val="top"/>
          </w:tcPr>
          <w:p w14:paraId="514728D9">
            <w:pPr>
              <w:keepNext w:val="0"/>
              <w:keepLines w:val="0"/>
              <w:pageBreakBefore w:val="0"/>
              <w:widowControl/>
              <w:kinsoku/>
              <w:wordWrap/>
              <w:overflowPunct/>
              <w:topLinePunct w:val="0"/>
              <w:autoSpaceDE w:val="0"/>
              <w:autoSpaceDN w:val="0"/>
              <w:bidi w:val="0"/>
              <w:adjustRightInd w:val="0"/>
              <w:snapToGrid w:val="0"/>
              <w:spacing w:before="141" w:line="227" w:lineRule="auto"/>
              <w:ind w:left="728"/>
              <w:textAlignment w:val="baseline"/>
              <w:outlineLvl w:val="9"/>
              <w:rPr>
                <w:rFonts w:ascii="宋体" w:hAnsi="宋体" w:eastAsia="宋体" w:cs="宋体"/>
                <w:color w:val="auto"/>
                <w:sz w:val="19"/>
                <w:szCs w:val="19"/>
              </w:rPr>
            </w:pPr>
            <w:r>
              <w:rPr>
                <w:rFonts w:ascii="宋体" w:hAnsi="宋体" w:eastAsia="宋体" w:cs="宋体"/>
                <w:color w:val="auto"/>
                <w:spacing w:val="5"/>
                <w:sz w:val="19"/>
                <w:szCs w:val="19"/>
              </w:rPr>
              <w:t>社会效益指标</w:t>
            </w:r>
          </w:p>
        </w:tc>
        <w:tc>
          <w:tcPr>
            <w:tcW w:w="2621" w:type="dxa"/>
            <w:vAlign w:val="top"/>
          </w:tcPr>
          <w:p w14:paraId="1A575FC1">
            <w:pPr>
              <w:keepNext w:val="0"/>
              <w:keepLines w:val="0"/>
              <w:pageBreakBefore w:val="0"/>
              <w:widowControl/>
              <w:kinsoku/>
              <w:wordWrap/>
              <w:overflowPunct/>
              <w:topLinePunct w:val="0"/>
              <w:autoSpaceDE w:val="0"/>
              <w:autoSpaceDN w:val="0"/>
              <w:bidi w:val="0"/>
              <w:adjustRightInd w:val="0"/>
              <w:snapToGrid w:val="0"/>
              <w:spacing w:before="141" w:line="227" w:lineRule="auto"/>
              <w:ind w:left="373"/>
              <w:textAlignment w:val="baseline"/>
              <w:outlineLvl w:val="9"/>
              <w:rPr>
                <w:rFonts w:ascii="宋体" w:hAnsi="宋体" w:eastAsia="宋体" w:cs="宋体"/>
                <w:color w:val="auto"/>
                <w:sz w:val="19"/>
                <w:szCs w:val="19"/>
              </w:rPr>
            </w:pPr>
            <w:r>
              <w:rPr>
                <w:rFonts w:ascii="宋体" w:hAnsi="宋体" w:eastAsia="宋体" w:cs="宋体"/>
                <w:color w:val="auto"/>
                <w:spacing w:val="6"/>
                <w:sz w:val="19"/>
                <w:szCs w:val="19"/>
              </w:rPr>
              <w:t>提升全市科技创新能力</w:t>
            </w:r>
          </w:p>
        </w:tc>
        <w:tc>
          <w:tcPr>
            <w:tcW w:w="2854" w:type="dxa"/>
            <w:vAlign w:val="top"/>
          </w:tcPr>
          <w:p w14:paraId="5CC0CF26">
            <w:pPr>
              <w:keepNext w:val="0"/>
              <w:keepLines w:val="0"/>
              <w:pageBreakBefore w:val="0"/>
              <w:widowControl/>
              <w:kinsoku/>
              <w:wordWrap/>
              <w:overflowPunct/>
              <w:topLinePunct w:val="0"/>
              <w:autoSpaceDE w:val="0"/>
              <w:autoSpaceDN w:val="0"/>
              <w:bidi w:val="0"/>
              <w:adjustRightInd w:val="0"/>
              <w:snapToGrid w:val="0"/>
              <w:spacing w:before="141" w:line="228" w:lineRule="auto"/>
              <w:ind w:left="1247"/>
              <w:textAlignment w:val="baseline"/>
              <w:outlineLvl w:val="9"/>
              <w:rPr>
                <w:rFonts w:ascii="宋体" w:hAnsi="宋体" w:eastAsia="宋体" w:cs="宋体"/>
                <w:color w:val="auto"/>
                <w:sz w:val="19"/>
                <w:szCs w:val="19"/>
              </w:rPr>
            </w:pPr>
            <w:r>
              <w:rPr>
                <w:rFonts w:ascii="宋体" w:hAnsi="宋体" w:eastAsia="宋体" w:cs="宋体"/>
                <w:color w:val="auto"/>
                <w:spacing w:val="3"/>
                <w:sz w:val="19"/>
                <w:szCs w:val="19"/>
              </w:rPr>
              <w:t>提升</w:t>
            </w:r>
          </w:p>
        </w:tc>
      </w:tr>
      <w:tr w14:paraId="6DDC8C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2" w:hRule="atLeast"/>
        </w:trPr>
        <w:tc>
          <w:tcPr>
            <w:tcW w:w="1610" w:type="dxa"/>
            <w:vAlign w:val="top"/>
          </w:tcPr>
          <w:p w14:paraId="44883FD9">
            <w:pPr>
              <w:keepNext w:val="0"/>
              <w:keepLines w:val="0"/>
              <w:pageBreakBefore w:val="0"/>
              <w:widowControl/>
              <w:kinsoku/>
              <w:wordWrap/>
              <w:overflowPunct/>
              <w:topLinePunct w:val="0"/>
              <w:autoSpaceDE w:val="0"/>
              <w:autoSpaceDN w:val="0"/>
              <w:bidi w:val="0"/>
              <w:adjustRightInd w:val="0"/>
              <w:snapToGrid w:val="0"/>
              <w:spacing w:before="144" w:line="227" w:lineRule="auto"/>
              <w:ind w:left="338"/>
              <w:textAlignment w:val="baseline"/>
              <w:outlineLvl w:val="9"/>
              <w:rPr>
                <w:rFonts w:ascii="宋体" w:hAnsi="宋体" w:eastAsia="宋体" w:cs="宋体"/>
                <w:color w:val="auto"/>
                <w:sz w:val="19"/>
                <w:szCs w:val="19"/>
              </w:rPr>
            </w:pPr>
            <w:r>
              <w:rPr>
                <w:rFonts w:ascii="宋体" w:hAnsi="宋体" w:eastAsia="宋体" w:cs="宋体"/>
                <w:color w:val="auto"/>
                <w:spacing w:val="5"/>
                <w:sz w:val="19"/>
                <w:szCs w:val="19"/>
              </w:rPr>
              <w:t>满意度指标</w:t>
            </w:r>
          </w:p>
        </w:tc>
        <w:tc>
          <w:tcPr>
            <w:tcW w:w="2576" w:type="dxa"/>
            <w:vAlign w:val="top"/>
          </w:tcPr>
          <w:p w14:paraId="5AE68343">
            <w:pPr>
              <w:keepNext w:val="0"/>
              <w:keepLines w:val="0"/>
              <w:pageBreakBefore w:val="0"/>
              <w:widowControl/>
              <w:kinsoku/>
              <w:wordWrap/>
              <w:overflowPunct/>
              <w:topLinePunct w:val="0"/>
              <w:autoSpaceDE w:val="0"/>
              <w:autoSpaceDN w:val="0"/>
              <w:bidi w:val="0"/>
              <w:adjustRightInd w:val="0"/>
              <w:snapToGrid w:val="0"/>
              <w:spacing w:before="144" w:line="227" w:lineRule="auto"/>
              <w:ind w:left="444"/>
              <w:textAlignment w:val="baseline"/>
              <w:outlineLvl w:val="9"/>
              <w:rPr>
                <w:rFonts w:ascii="宋体" w:hAnsi="宋体" w:eastAsia="宋体" w:cs="宋体"/>
                <w:color w:val="auto"/>
                <w:sz w:val="19"/>
                <w:szCs w:val="19"/>
              </w:rPr>
            </w:pPr>
            <w:r>
              <w:rPr>
                <w:rFonts w:ascii="宋体" w:hAnsi="宋体" w:eastAsia="宋体" w:cs="宋体"/>
                <w:color w:val="auto"/>
                <w:spacing w:val="6"/>
                <w:sz w:val="19"/>
                <w:szCs w:val="19"/>
              </w:rPr>
              <w:t>服务对象满意度指标</w:t>
            </w:r>
          </w:p>
        </w:tc>
        <w:tc>
          <w:tcPr>
            <w:tcW w:w="2621" w:type="dxa"/>
            <w:vAlign w:val="top"/>
          </w:tcPr>
          <w:p w14:paraId="27FA5618">
            <w:pPr>
              <w:keepNext w:val="0"/>
              <w:keepLines w:val="0"/>
              <w:pageBreakBefore w:val="0"/>
              <w:widowControl/>
              <w:kinsoku/>
              <w:wordWrap/>
              <w:overflowPunct/>
              <w:topLinePunct w:val="0"/>
              <w:autoSpaceDE w:val="0"/>
              <w:autoSpaceDN w:val="0"/>
              <w:bidi w:val="0"/>
              <w:adjustRightInd w:val="0"/>
              <w:snapToGrid w:val="0"/>
              <w:spacing w:before="143" w:line="227" w:lineRule="auto"/>
              <w:ind w:left="656"/>
              <w:textAlignment w:val="baseline"/>
              <w:outlineLvl w:val="9"/>
              <w:rPr>
                <w:rFonts w:ascii="宋体" w:hAnsi="宋体" w:eastAsia="宋体" w:cs="宋体"/>
                <w:color w:val="auto"/>
                <w:sz w:val="19"/>
                <w:szCs w:val="19"/>
              </w:rPr>
            </w:pPr>
            <w:r>
              <w:rPr>
                <w:rFonts w:ascii="宋体" w:hAnsi="宋体" w:eastAsia="宋体" w:cs="宋体"/>
                <w:color w:val="auto"/>
                <w:spacing w:val="6"/>
                <w:sz w:val="19"/>
                <w:szCs w:val="19"/>
              </w:rPr>
              <w:t>服务人才满意度</w:t>
            </w:r>
          </w:p>
        </w:tc>
        <w:tc>
          <w:tcPr>
            <w:tcW w:w="2854" w:type="dxa"/>
            <w:vAlign w:val="top"/>
          </w:tcPr>
          <w:p w14:paraId="26211712">
            <w:pPr>
              <w:keepNext w:val="0"/>
              <w:keepLines w:val="0"/>
              <w:pageBreakBefore w:val="0"/>
              <w:widowControl/>
              <w:kinsoku/>
              <w:wordWrap/>
              <w:overflowPunct/>
              <w:topLinePunct w:val="0"/>
              <w:autoSpaceDE w:val="0"/>
              <w:autoSpaceDN w:val="0"/>
              <w:bidi w:val="0"/>
              <w:adjustRightInd w:val="0"/>
              <w:snapToGrid w:val="0"/>
              <w:spacing w:before="144" w:line="241" w:lineRule="exact"/>
              <w:ind w:left="1258"/>
              <w:textAlignment w:val="baseline"/>
              <w:outlineLvl w:val="9"/>
              <w:rPr>
                <w:rFonts w:ascii="宋体" w:hAnsi="宋体" w:eastAsia="宋体" w:cs="宋体"/>
                <w:color w:val="auto"/>
                <w:sz w:val="19"/>
                <w:szCs w:val="19"/>
              </w:rPr>
            </w:pPr>
            <w:r>
              <w:rPr>
                <w:rFonts w:ascii="宋体" w:hAnsi="宋体" w:eastAsia="宋体" w:cs="宋体"/>
                <w:color w:val="auto"/>
                <w:spacing w:val="-1"/>
                <w:position w:val="1"/>
                <w:sz w:val="19"/>
                <w:szCs w:val="19"/>
              </w:rPr>
              <w:t>100%</w:t>
            </w:r>
          </w:p>
        </w:tc>
      </w:tr>
    </w:tbl>
    <w:p w14:paraId="2879D818"/>
    <w:p w14:paraId="7A2B1DC9"/>
    <w:p w14:paraId="60B17CF5"/>
    <w:p w14:paraId="0856E8FE"/>
    <w:p w14:paraId="08CFE6B7"/>
    <w:p w14:paraId="4A741712"/>
    <w:p w14:paraId="3638B1F5"/>
    <w:p w14:paraId="1369C589"/>
    <w:p w14:paraId="7694E7A1"/>
    <w:p w14:paraId="28A91F65"/>
    <w:p w14:paraId="6C3C2FB8"/>
    <w:p w14:paraId="32ED4A8D"/>
    <w:p w14:paraId="66AE77DF"/>
    <w:p w14:paraId="115AEC66"/>
    <w:p w14:paraId="4F3BFEE4"/>
    <w:p w14:paraId="1332941E"/>
    <w:p w14:paraId="4D859866"/>
    <w:p w14:paraId="08BBF3C7"/>
    <w:p w14:paraId="039093D8"/>
    <w:p w14:paraId="31FC2E12"/>
    <w:p w14:paraId="786CE111"/>
    <w:p w14:paraId="761B9506"/>
    <w:p w14:paraId="307C9281"/>
    <w:p w14:paraId="47C4A592"/>
    <w:p w14:paraId="0A86B565"/>
    <w:p w14:paraId="410DD7C2"/>
    <w:p w14:paraId="06A62F1A">
      <w:pPr>
        <w:keepNext w:val="0"/>
        <w:keepLines w:val="0"/>
        <w:pageBreakBefore w:val="0"/>
        <w:widowControl/>
        <w:kinsoku/>
        <w:wordWrap/>
        <w:overflowPunct/>
        <w:topLinePunct w:val="0"/>
        <w:autoSpaceDE w:val="0"/>
        <w:autoSpaceDN w:val="0"/>
        <w:bidi w:val="0"/>
        <w:adjustRightInd w:val="0"/>
        <w:snapToGrid w:val="0"/>
        <w:spacing w:before="110" w:line="208" w:lineRule="auto"/>
        <w:textAlignment w:val="baseline"/>
        <w:outlineLvl w:val="9"/>
        <w:rPr>
          <w:rFonts w:hint="eastAsia" w:ascii="方正小标宋_GBK" w:hAnsi="方正小标宋_GBK" w:eastAsia="方正小标宋_GBK" w:cs="方正小标宋_GBK"/>
          <w:color w:val="auto"/>
          <w:spacing w:val="15"/>
          <w:sz w:val="32"/>
          <w:szCs w:val="32"/>
          <w:lang w:eastAsia="zh-CN"/>
        </w:rPr>
      </w:pPr>
    </w:p>
    <w:p w14:paraId="3375E5D9">
      <w:pPr>
        <w:keepNext w:val="0"/>
        <w:keepLines w:val="0"/>
        <w:pageBreakBefore w:val="0"/>
        <w:widowControl/>
        <w:kinsoku/>
        <w:wordWrap/>
        <w:overflowPunct/>
        <w:topLinePunct w:val="0"/>
        <w:autoSpaceDE w:val="0"/>
        <w:autoSpaceDN w:val="0"/>
        <w:bidi w:val="0"/>
        <w:adjustRightInd w:val="0"/>
        <w:snapToGrid w:val="0"/>
        <w:spacing w:before="110" w:line="208" w:lineRule="auto"/>
        <w:jc w:val="center"/>
        <w:textAlignment w:val="baseline"/>
        <w:outlineLvl w:val="9"/>
        <w:rPr>
          <w:rFonts w:hint="eastAsia" w:ascii="方正小标宋_GBK" w:hAnsi="方正小标宋_GBK" w:eastAsia="方正小标宋_GBK" w:cs="方正小标宋_GBK"/>
          <w:color w:val="auto"/>
          <w:sz w:val="30"/>
          <w:szCs w:val="30"/>
          <w:lang w:eastAsia="zh-CN"/>
        </w:rPr>
      </w:pPr>
      <w:r>
        <w:rPr>
          <w:rFonts w:hint="eastAsia" w:ascii="方正小标宋_GBK" w:hAnsi="方正小标宋_GBK" w:eastAsia="方正小标宋_GBK" w:cs="方正小标宋_GBK"/>
          <w:color w:val="auto"/>
          <w:spacing w:val="15"/>
          <w:sz w:val="32"/>
          <w:szCs w:val="32"/>
          <w:lang w:eastAsia="zh-CN"/>
        </w:rPr>
        <w:t>项目支出绩效目标表</w:t>
      </w:r>
    </w:p>
    <w:p w14:paraId="1C583C07">
      <w:pPr>
        <w:keepNext w:val="0"/>
        <w:keepLines w:val="0"/>
        <w:pageBreakBefore w:val="0"/>
        <w:widowControl/>
        <w:kinsoku/>
        <w:wordWrap/>
        <w:overflowPunct/>
        <w:topLinePunct w:val="0"/>
        <w:autoSpaceDE w:val="0"/>
        <w:autoSpaceDN w:val="0"/>
        <w:bidi w:val="0"/>
        <w:adjustRightInd w:val="0"/>
        <w:snapToGrid w:val="0"/>
        <w:spacing w:before="138" w:line="222" w:lineRule="auto"/>
        <w:jc w:val="center"/>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（2025年度）</w:t>
      </w:r>
    </w:p>
    <w:p w14:paraId="58EAAC9B">
      <w:pPr>
        <w:keepNext w:val="0"/>
        <w:keepLines w:val="0"/>
        <w:pageBreakBefore w:val="0"/>
        <w:widowControl/>
        <w:kinsoku/>
        <w:wordWrap/>
        <w:overflowPunct/>
        <w:topLinePunct w:val="0"/>
        <w:autoSpaceDE w:val="0"/>
        <w:autoSpaceDN w:val="0"/>
        <w:bidi w:val="0"/>
        <w:adjustRightInd w:val="0"/>
        <w:snapToGrid w:val="0"/>
        <w:spacing w:before="166" w:line="223" w:lineRule="auto"/>
        <w:ind w:right="25"/>
        <w:jc w:val="right"/>
        <w:textAlignment w:val="baseline"/>
        <w:outlineLvl w:val="9"/>
        <w:rPr>
          <w:rFonts w:hint="eastAsia" w:ascii="宋体" w:hAnsi="宋体" w:eastAsia="宋体" w:cs="宋体"/>
          <w:color w:val="auto"/>
          <w:sz w:val="19"/>
          <w:szCs w:val="19"/>
          <w:lang w:eastAsia="zh-CN"/>
        </w:rPr>
      </w:pPr>
    </w:p>
    <w:p w14:paraId="3FED6C52">
      <w:pPr>
        <w:keepNext w:val="0"/>
        <w:keepLines w:val="0"/>
        <w:pageBreakBefore w:val="0"/>
        <w:widowControl/>
        <w:kinsoku/>
        <w:wordWrap/>
        <w:overflowPunct/>
        <w:topLinePunct w:val="0"/>
        <w:autoSpaceDE w:val="0"/>
        <w:autoSpaceDN w:val="0"/>
        <w:bidi w:val="0"/>
        <w:adjustRightInd w:val="0"/>
        <w:snapToGrid w:val="0"/>
        <w:spacing w:line="55" w:lineRule="exact"/>
        <w:textAlignment w:val="baseline"/>
        <w:outlineLvl w:val="9"/>
        <w:rPr>
          <w:color w:val="auto"/>
        </w:rPr>
      </w:pPr>
    </w:p>
    <w:tbl>
      <w:tblPr>
        <w:tblStyle w:val="9"/>
        <w:tblW w:w="9664"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657"/>
        <w:gridCol w:w="2426"/>
        <w:gridCol w:w="2666"/>
        <w:gridCol w:w="2915"/>
      </w:tblGrid>
      <w:tr w14:paraId="7A7334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8" w:hRule="atLeast"/>
        </w:trPr>
        <w:tc>
          <w:tcPr>
            <w:tcW w:w="1657" w:type="dxa"/>
            <w:vAlign w:val="top"/>
          </w:tcPr>
          <w:p w14:paraId="38AD6A61">
            <w:pPr>
              <w:keepNext w:val="0"/>
              <w:keepLines w:val="0"/>
              <w:pageBreakBefore w:val="0"/>
              <w:widowControl/>
              <w:kinsoku/>
              <w:wordWrap/>
              <w:overflowPunct/>
              <w:topLinePunct w:val="0"/>
              <w:autoSpaceDE w:val="0"/>
              <w:autoSpaceDN w:val="0"/>
              <w:bidi w:val="0"/>
              <w:adjustRightInd w:val="0"/>
              <w:snapToGrid w:val="0"/>
              <w:spacing w:before="144" w:line="222" w:lineRule="auto"/>
              <w:ind w:left="461"/>
              <w:textAlignment w:val="baseline"/>
              <w:outlineLvl w:val="9"/>
              <w:rPr>
                <w:rFonts w:ascii="宋体" w:hAnsi="宋体" w:eastAsia="宋体" w:cs="宋体"/>
                <w:color w:val="auto"/>
                <w:sz w:val="19"/>
                <w:szCs w:val="19"/>
              </w:rPr>
            </w:pPr>
            <w:r>
              <w:rPr>
                <w:rFonts w:ascii="宋体" w:hAnsi="宋体" w:eastAsia="宋体" w:cs="宋体"/>
                <w:color w:val="auto"/>
                <w:spacing w:val="-4"/>
                <w:sz w:val="19"/>
                <w:szCs w:val="19"/>
              </w:rPr>
              <w:t>项目编码</w:t>
            </w:r>
          </w:p>
        </w:tc>
        <w:tc>
          <w:tcPr>
            <w:tcW w:w="2426" w:type="dxa"/>
            <w:vAlign w:val="top"/>
          </w:tcPr>
          <w:p w14:paraId="208FF5EC">
            <w:pPr>
              <w:keepNext w:val="0"/>
              <w:keepLines w:val="0"/>
              <w:pageBreakBefore w:val="0"/>
              <w:widowControl/>
              <w:kinsoku/>
              <w:wordWrap/>
              <w:overflowPunct/>
              <w:topLinePunct w:val="0"/>
              <w:autoSpaceDE w:val="0"/>
              <w:autoSpaceDN w:val="0"/>
              <w:bidi w:val="0"/>
              <w:adjustRightInd w:val="0"/>
              <w:snapToGrid w:val="0"/>
              <w:spacing w:before="174" w:line="185" w:lineRule="auto"/>
              <w:ind w:left="154"/>
              <w:textAlignment w:val="baseline"/>
              <w:outlineLvl w:val="9"/>
              <w:rPr>
                <w:rFonts w:ascii="宋体" w:hAnsi="宋体" w:eastAsia="宋体" w:cs="宋体"/>
                <w:color w:val="auto"/>
                <w:sz w:val="19"/>
                <w:szCs w:val="19"/>
              </w:rPr>
            </w:pPr>
            <w:r>
              <w:rPr>
                <w:rFonts w:ascii="宋体" w:hAnsi="宋体" w:eastAsia="宋体" w:cs="宋体"/>
                <w:color w:val="auto"/>
                <w:spacing w:val="5"/>
                <w:sz w:val="19"/>
                <w:szCs w:val="19"/>
              </w:rPr>
              <w:t>37020025080201140007X</w:t>
            </w:r>
          </w:p>
        </w:tc>
        <w:tc>
          <w:tcPr>
            <w:tcW w:w="2666" w:type="dxa"/>
            <w:vAlign w:val="top"/>
          </w:tcPr>
          <w:p w14:paraId="4E76DD52">
            <w:pPr>
              <w:keepNext w:val="0"/>
              <w:keepLines w:val="0"/>
              <w:pageBreakBefore w:val="0"/>
              <w:widowControl/>
              <w:kinsoku/>
              <w:wordWrap/>
              <w:overflowPunct/>
              <w:topLinePunct w:val="0"/>
              <w:autoSpaceDE w:val="0"/>
              <w:autoSpaceDN w:val="0"/>
              <w:bidi w:val="0"/>
              <w:adjustRightInd w:val="0"/>
              <w:snapToGrid w:val="0"/>
              <w:spacing w:before="144" w:line="223" w:lineRule="auto"/>
              <w:ind w:left="969"/>
              <w:textAlignment w:val="baseline"/>
              <w:outlineLvl w:val="9"/>
              <w:rPr>
                <w:rFonts w:ascii="宋体" w:hAnsi="宋体" w:eastAsia="宋体" w:cs="宋体"/>
                <w:color w:val="auto"/>
                <w:sz w:val="19"/>
                <w:szCs w:val="19"/>
              </w:rPr>
            </w:pPr>
            <w:r>
              <w:rPr>
                <w:rFonts w:ascii="宋体" w:hAnsi="宋体" w:eastAsia="宋体" w:cs="宋体"/>
                <w:color w:val="auto"/>
                <w:spacing w:val="-4"/>
                <w:sz w:val="19"/>
                <w:szCs w:val="19"/>
              </w:rPr>
              <w:t>项目名称</w:t>
            </w:r>
          </w:p>
        </w:tc>
        <w:tc>
          <w:tcPr>
            <w:tcW w:w="2915" w:type="dxa"/>
            <w:vAlign w:val="top"/>
          </w:tcPr>
          <w:p w14:paraId="534FB854">
            <w:pPr>
              <w:keepNext w:val="0"/>
              <w:keepLines w:val="0"/>
              <w:pageBreakBefore w:val="0"/>
              <w:widowControl/>
              <w:kinsoku/>
              <w:wordWrap/>
              <w:overflowPunct/>
              <w:topLinePunct w:val="0"/>
              <w:autoSpaceDE w:val="0"/>
              <w:autoSpaceDN w:val="0"/>
              <w:bidi w:val="0"/>
              <w:adjustRightInd w:val="0"/>
              <w:snapToGrid w:val="0"/>
              <w:spacing w:before="144" w:line="221" w:lineRule="auto"/>
              <w:ind w:left="426"/>
              <w:textAlignment w:val="baseline"/>
              <w:outlineLvl w:val="9"/>
              <w:rPr>
                <w:rFonts w:ascii="宋体" w:hAnsi="宋体" w:eastAsia="宋体" w:cs="宋体"/>
                <w:color w:val="auto"/>
                <w:sz w:val="19"/>
                <w:szCs w:val="19"/>
              </w:rPr>
            </w:pPr>
            <w:r>
              <w:rPr>
                <w:rFonts w:ascii="宋体" w:hAnsi="宋体" w:eastAsia="宋体" w:cs="宋体"/>
                <w:color w:val="auto"/>
                <w:spacing w:val="-3"/>
                <w:sz w:val="19"/>
                <w:szCs w:val="19"/>
              </w:rPr>
              <w:t>拔尖人才津贴及工作经费</w:t>
            </w:r>
          </w:p>
        </w:tc>
      </w:tr>
      <w:tr w14:paraId="1E2FEE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9" w:hRule="atLeast"/>
        </w:trPr>
        <w:tc>
          <w:tcPr>
            <w:tcW w:w="1657" w:type="dxa"/>
            <w:vAlign w:val="top"/>
          </w:tcPr>
          <w:p w14:paraId="505FDC78">
            <w:pPr>
              <w:keepNext w:val="0"/>
              <w:keepLines w:val="0"/>
              <w:pageBreakBefore w:val="0"/>
              <w:widowControl/>
              <w:kinsoku/>
              <w:wordWrap/>
              <w:overflowPunct/>
              <w:topLinePunct w:val="0"/>
              <w:autoSpaceDE w:val="0"/>
              <w:autoSpaceDN w:val="0"/>
              <w:bidi w:val="0"/>
              <w:adjustRightInd w:val="0"/>
              <w:snapToGrid w:val="0"/>
              <w:spacing w:before="137" w:line="222" w:lineRule="auto"/>
              <w:ind w:left="459"/>
              <w:textAlignment w:val="baseline"/>
              <w:outlineLvl w:val="9"/>
              <w:rPr>
                <w:rFonts w:ascii="宋体" w:hAnsi="宋体" w:eastAsia="宋体" w:cs="宋体"/>
                <w:color w:val="auto"/>
                <w:sz w:val="19"/>
                <w:szCs w:val="19"/>
              </w:rPr>
            </w:pPr>
            <w:r>
              <w:rPr>
                <w:rFonts w:ascii="宋体" w:hAnsi="宋体" w:eastAsia="宋体" w:cs="宋体"/>
                <w:color w:val="auto"/>
                <w:spacing w:val="-4"/>
                <w:sz w:val="19"/>
                <w:szCs w:val="19"/>
              </w:rPr>
              <w:t>主管部门</w:t>
            </w:r>
          </w:p>
        </w:tc>
        <w:tc>
          <w:tcPr>
            <w:tcW w:w="2426" w:type="dxa"/>
            <w:vAlign w:val="top"/>
          </w:tcPr>
          <w:p w14:paraId="6948D795">
            <w:pPr>
              <w:keepNext w:val="0"/>
              <w:keepLines w:val="0"/>
              <w:pageBreakBefore w:val="0"/>
              <w:widowControl/>
              <w:kinsoku/>
              <w:wordWrap/>
              <w:overflowPunct/>
              <w:topLinePunct w:val="0"/>
              <w:autoSpaceDE w:val="0"/>
              <w:autoSpaceDN w:val="0"/>
              <w:bidi w:val="0"/>
              <w:adjustRightInd w:val="0"/>
              <w:snapToGrid w:val="0"/>
              <w:spacing w:before="137" w:line="221" w:lineRule="auto"/>
              <w:ind w:left="386"/>
              <w:textAlignment w:val="baseline"/>
              <w:outlineLvl w:val="9"/>
              <w:rPr>
                <w:rFonts w:ascii="宋体" w:hAnsi="宋体" w:eastAsia="宋体" w:cs="宋体"/>
                <w:color w:val="auto"/>
                <w:sz w:val="19"/>
                <w:szCs w:val="19"/>
              </w:rPr>
            </w:pPr>
            <w:r>
              <w:rPr>
                <w:rFonts w:ascii="宋体" w:hAnsi="宋体" w:eastAsia="宋体" w:cs="宋体"/>
                <w:color w:val="auto"/>
                <w:spacing w:val="-5"/>
                <w:sz w:val="19"/>
                <w:szCs w:val="19"/>
              </w:rPr>
              <w:t>中共青岛市委组织部</w:t>
            </w:r>
          </w:p>
        </w:tc>
        <w:tc>
          <w:tcPr>
            <w:tcW w:w="2666" w:type="dxa"/>
            <w:vAlign w:val="top"/>
          </w:tcPr>
          <w:p w14:paraId="3338708F">
            <w:pPr>
              <w:keepNext w:val="0"/>
              <w:keepLines w:val="0"/>
              <w:pageBreakBefore w:val="0"/>
              <w:widowControl/>
              <w:kinsoku/>
              <w:wordWrap/>
              <w:overflowPunct/>
              <w:topLinePunct w:val="0"/>
              <w:autoSpaceDE w:val="0"/>
              <w:autoSpaceDN w:val="0"/>
              <w:bidi w:val="0"/>
              <w:adjustRightInd w:val="0"/>
              <w:snapToGrid w:val="0"/>
              <w:spacing w:before="137" w:line="222" w:lineRule="auto"/>
              <w:ind w:left="967"/>
              <w:textAlignment w:val="baseline"/>
              <w:outlineLvl w:val="9"/>
              <w:rPr>
                <w:rFonts w:hint="eastAsia" w:ascii="宋体" w:hAnsi="宋体" w:eastAsia="宋体" w:cs="宋体"/>
                <w:color w:val="auto"/>
                <w:sz w:val="19"/>
                <w:szCs w:val="19"/>
                <w:lang w:eastAsia="zh-CN"/>
              </w:rPr>
            </w:pPr>
            <w:r>
              <w:rPr>
                <w:rFonts w:hint="eastAsia" w:ascii="宋体" w:hAnsi="宋体" w:eastAsia="宋体" w:cs="宋体"/>
                <w:color w:val="auto"/>
                <w:spacing w:val="-4"/>
                <w:sz w:val="19"/>
                <w:szCs w:val="19"/>
                <w:lang w:eastAsia="zh-CN"/>
              </w:rPr>
              <w:t>预算金额（万元）</w:t>
            </w:r>
          </w:p>
        </w:tc>
        <w:tc>
          <w:tcPr>
            <w:tcW w:w="2915" w:type="dxa"/>
            <w:vAlign w:val="top"/>
          </w:tcPr>
          <w:p w14:paraId="71270E21">
            <w:pPr>
              <w:keepNext w:val="0"/>
              <w:keepLines w:val="0"/>
              <w:pageBreakBefore w:val="0"/>
              <w:widowControl/>
              <w:kinsoku/>
              <w:wordWrap/>
              <w:overflowPunct/>
              <w:topLinePunct w:val="0"/>
              <w:autoSpaceDE w:val="0"/>
              <w:autoSpaceDN w:val="0"/>
              <w:bidi w:val="0"/>
              <w:adjustRightInd w:val="0"/>
              <w:snapToGrid w:val="0"/>
              <w:spacing w:before="166" w:line="185" w:lineRule="auto"/>
              <w:ind w:left="1125"/>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1650.36</w:t>
            </w:r>
          </w:p>
        </w:tc>
      </w:tr>
      <w:tr w14:paraId="616935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62" w:hRule="atLeast"/>
        </w:trPr>
        <w:tc>
          <w:tcPr>
            <w:tcW w:w="1657" w:type="dxa"/>
            <w:vAlign w:val="top"/>
          </w:tcPr>
          <w:p w14:paraId="44953EB6">
            <w:pPr>
              <w:keepNext w:val="0"/>
              <w:keepLines w:val="0"/>
              <w:pageBreakBefore w:val="0"/>
              <w:widowControl/>
              <w:kinsoku/>
              <w:wordWrap/>
              <w:overflowPunct/>
              <w:topLinePunct w:val="0"/>
              <w:autoSpaceDE w:val="0"/>
              <w:autoSpaceDN w:val="0"/>
              <w:bidi w:val="0"/>
              <w:adjustRightInd w:val="0"/>
              <w:snapToGrid w:val="0"/>
              <w:spacing w:line="381" w:lineRule="auto"/>
              <w:textAlignment w:val="baseline"/>
              <w:outlineLvl w:val="9"/>
              <w:rPr>
                <w:rFonts w:ascii="Arial"/>
                <w:color w:val="auto"/>
                <w:sz w:val="21"/>
              </w:rPr>
            </w:pPr>
          </w:p>
          <w:p w14:paraId="19D66361">
            <w:pPr>
              <w:keepNext w:val="0"/>
              <w:keepLines w:val="0"/>
              <w:pageBreakBefore w:val="0"/>
              <w:widowControl/>
              <w:kinsoku/>
              <w:wordWrap/>
              <w:overflowPunct/>
              <w:topLinePunct w:val="0"/>
              <w:autoSpaceDE w:val="0"/>
              <w:autoSpaceDN w:val="0"/>
              <w:bidi w:val="0"/>
              <w:adjustRightInd w:val="0"/>
              <w:snapToGrid w:val="0"/>
              <w:spacing w:before="62" w:line="223" w:lineRule="auto"/>
              <w:ind w:left="461"/>
              <w:textAlignment w:val="baseline"/>
              <w:outlineLvl w:val="9"/>
              <w:rPr>
                <w:rFonts w:ascii="宋体" w:hAnsi="宋体" w:eastAsia="宋体" w:cs="宋体"/>
                <w:color w:val="auto"/>
                <w:sz w:val="19"/>
                <w:szCs w:val="19"/>
              </w:rPr>
            </w:pPr>
            <w:r>
              <w:rPr>
                <w:rFonts w:ascii="宋体" w:hAnsi="宋体" w:eastAsia="宋体" w:cs="宋体"/>
                <w:color w:val="auto"/>
                <w:spacing w:val="-4"/>
                <w:sz w:val="19"/>
                <w:szCs w:val="19"/>
              </w:rPr>
              <w:t>绩效目标</w:t>
            </w:r>
          </w:p>
        </w:tc>
        <w:tc>
          <w:tcPr>
            <w:tcW w:w="8007" w:type="dxa"/>
            <w:gridSpan w:val="3"/>
            <w:vAlign w:val="top"/>
          </w:tcPr>
          <w:p w14:paraId="20FAFCAC">
            <w:pPr>
              <w:keepNext w:val="0"/>
              <w:keepLines w:val="0"/>
              <w:pageBreakBefore w:val="0"/>
              <w:widowControl/>
              <w:kinsoku/>
              <w:wordWrap/>
              <w:overflowPunct/>
              <w:topLinePunct w:val="0"/>
              <w:autoSpaceDE w:val="0"/>
              <w:autoSpaceDN w:val="0"/>
              <w:bidi w:val="0"/>
              <w:adjustRightInd w:val="0"/>
              <w:snapToGrid w:val="0"/>
              <w:spacing w:line="264" w:lineRule="auto"/>
              <w:textAlignment w:val="baseline"/>
              <w:outlineLvl w:val="9"/>
              <w:rPr>
                <w:rFonts w:ascii="Arial"/>
                <w:color w:val="auto"/>
                <w:sz w:val="21"/>
              </w:rPr>
            </w:pPr>
          </w:p>
          <w:p w14:paraId="268C089D">
            <w:pPr>
              <w:keepNext w:val="0"/>
              <w:keepLines w:val="0"/>
              <w:pageBreakBefore w:val="0"/>
              <w:widowControl/>
              <w:kinsoku/>
              <w:wordWrap/>
              <w:overflowPunct/>
              <w:topLinePunct w:val="0"/>
              <w:autoSpaceDE w:val="0"/>
              <w:autoSpaceDN w:val="0"/>
              <w:bidi w:val="0"/>
              <w:adjustRightInd w:val="0"/>
              <w:snapToGrid w:val="0"/>
              <w:spacing w:before="61" w:line="224" w:lineRule="auto"/>
              <w:ind w:left="35" w:right="13"/>
              <w:textAlignment w:val="baseline"/>
              <w:outlineLvl w:val="9"/>
              <w:rPr>
                <w:rFonts w:ascii="宋体" w:hAnsi="宋体" w:eastAsia="宋体" w:cs="宋体"/>
                <w:color w:val="auto"/>
                <w:sz w:val="19"/>
                <w:szCs w:val="19"/>
              </w:rPr>
            </w:pPr>
            <w:r>
              <w:rPr>
                <w:rFonts w:ascii="宋体" w:hAnsi="宋体" w:eastAsia="宋体" w:cs="宋体"/>
                <w:color w:val="auto"/>
                <w:spacing w:val="-3"/>
                <w:sz w:val="19"/>
                <w:szCs w:val="19"/>
              </w:rPr>
              <w:t>增强我市拔尖人才的引育能力，提升我市重点人才工程人选储备数量，构建高端人才引育链</w:t>
            </w:r>
            <w:r>
              <w:rPr>
                <w:rFonts w:ascii="宋体" w:hAnsi="宋体" w:eastAsia="宋体" w:cs="宋体"/>
                <w:color w:val="auto"/>
                <w:spacing w:val="-4"/>
                <w:sz w:val="19"/>
                <w:szCs w:val="19"/>
              </w:rPr>
              <w:t>，形</w:t>
            </w:r>
            <w:r>
              <w:rPr>
                <w:rFonts w:ascii="宋体" w:hAnsi="宋体" w:eastAsia="宋体" w:cs="宋体"/>
                <w:color w:val="auto"/>
                <w:spacing w:val="-2"/>
                <w:sz w:val="19"/>
                <w:szCs w:val="19"/>
              </w:rPr>
              <w:t>成人才对城市经济社会发展的强大支撑。</w:t>
            </w:r>
          </w:p>
        </w:tc>
      </w:tr>
      <w:tr w14:paraId="63C260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9" w:hRule="atLeast"/>
        </w:trPr>
        <w:tc>
          <w:tcPr>
            <w:tcW w:w="1657" w:type="dxa"/>
            <w:vAlign w:val="top"/>
          </w:tcPr>
          <w:p w14:paraId="04DAA3A3">
            <w:pPr>
              <w:keepNext w:val="0"/>
              <w:keepLines w:val="0"/>
              <w:pageBreakBefore w:val="0"/>
              <w:widowControl/>
              <w:kinsoku/>
              <w:wordWrap/>
              <w:overflowPunct/>
              <w:topLinePunct w:val="0"/>
              <w:autoSpaceDE w:val="0"/>
              <w:autoSpaceDN w:val="0"/>
              <w:bidi w:val="0"/>
              <w:adjustRightInd w:val="0"/>
              <w:snapToGrid w:val="0"/>
              <w:spacing w:before="139" w:line="223" w:lineRule="auto"/>
              <w:ind w:left="461"/>
              <w:textAlignment w:val="baseline"/>
              <w:outlineLvl w:val="9"/>
              <w:rPr>
                <w:rFonts w:ascii="宋体" w:hAnsi="宋体" w:eastAsia="宋体" w:cs="宋体"/>
                <w:color w:val="auto"/>
                <w:sz w:val="19"/>
                <w:szCs w:val="19"/>
              </w:rPr>
            </w:pPr>
            <w:r>
              <w:rPr>
                <w:rFonts w:ascii="宋体" w:hAnsi="宋体" w:eastAsia="宋体" w:cs="宋体"/>
                <w:color w:val="auto"/>
                <w:spacing w:val="-4"/>
                <w:sz w:val="19"/>
                <w:szCs w:val="19"/>
              </w:rPr>
              <w:t>一级指标</w:t>
            </w:r>
          </w:p>
        </w:tc>
        <w:tc>
          <w:tcPr>
            <w:tcW w:w="2426" w:type="dxa"/>
            <w:vAlign w:val="top"/>
          </w:tcPr>
          <w:p w14:paraId="121B386E">
            <w:pPr>
              <w:keepNext w:val="0"/>
              <w:keepLines w:val="0"/>
              <w:pageBreakBefore w:val="0"/>
              <w:widowControl/>
              <w:kinsoku/>
              <w:wordWrap/>
              <w:overflowPunct/>
              <w:topLinePunct w:val="0"/>
              <w:autoSpaceDE w:val="0"/>
              <w:autoSpaceDN w:val="0"/>
              <w:bidi w:val="0"/>
              <w:adjustRightInd w:val="0"/>
              <w:snapToGrid w:val="0"/>
              <w:spacing w:before="139" w:line="223" w:lineRule="auto"/>
              <w:ind w:left="844"/>
              <w:textAlignment w:val="baseline"/>
              <w:outlineLvl w:val="9"/>
              <w:rPr>
                <w:rFonts w:ascii="宋体" w:hAnsi="宋体" w:eastAsia="宋体" w:cs="宋体"/>
                <w:color w:val="auto"/>
                <w:sz w:val="19"/>
                <w:szCs w:val="19"/>
              </w:rPr>
            </w:pPr>
            <w:r>
              <w:rPr>
                <w:rFonts w:ascii="宋体" w:hAnsi="宋体" w:eastAsia="宋体" w:cs="宋体"/>
                <w:color w:val="auto"/>
                <w:spacing w:val="-4"/>
                <w:sz w:val="19"/>
                <w:szCs w:val="19"/>
              </w:rPr>
              <w:t>二级指标</w:t>
            </w:r>
          </w:p>
        </w:tc>
        <w:tc>
          <w:tcPr>
            <w:tcW w:w="2666" w:type="dxa"/>
            <w:vAlign w:val="top"/>
          </w:tcPr>
          <w:p w14:paraId="7FF64C91">
            <w:pPr>
              <w:keepNext w:val="0"/>
              <w:keepLines w:val="0"/>
              <w:pageBreakBefore w:val="0"/>
              <w:widowControl/>
              <w:kinsoku/>
              <w:wordWrap/>
              <w:overflowPunct/>
              <w:topLinePunct w:val="0"/>
              <w:autoSpaceDE w:val="0"/>
              <w:autoSpaceDN w:val="0"/>
              <w:bidi w:val="0"/>
              <w:adjustRightInd w:val="0"/>
              <w:snapToGrid w:val="0"/>
              <w:spacing w:before="139" w:line="223" w:lineRule="auto"/>
              <w:ind w:left="966"/>
              <w:textAlignment w:val="baseline"/>
              <w:outlineLvl w:val="9"/>
              <w:rPr>
                <w:rFonts w:ascii="宋体" w:hAnsi="宋体" w:eastAsia="宋体" w:cs="宋体"/>
                <w:color w:val="auto"/>
                <w:sz w:val="19"/>
                <w:szCs w:val="19"/>
              </w:rPr>
            </w:pPr>
            <w:r>
              <w:rPr>
                <w:rFonts w:ascii="宋体" w:hAnsi="宋体" w:eastAsia="宋体" w:cs="宋体"/>
                <w:color w:val="auto"/>
                <w:spacing w:val="-3"/>
                <w:sz w:val="19"/>
                <w:szCs w:val="19"/>
              </w:rPr>
              <w:t>三级指标</w:t>
            </w:r>
          </w:p>
        </w:tc>
        <w:tc>
          <w:tcPr>
            <w:tcW w:w="2915" w:type="dxa"/>
            <w:vAlign w:val="top"/>
          </w:tcPr>
          <w:p w14:paraId="7BC32C2E">
            <w:pPr>
              <w:keepNext w:val="0"/>
              <w:keepLines w:val="0"/>
              <w:pageBreakBefore w:val="0"/>
              <w:widowControl/>
              <w:kinsoku/>
              <w:wordWrap/>
              <w:overflowPunct/>
              <w:topLinePunct w:val="0"/>
              <w:autoSpaceDE w:val="0"/>
              <w:autoSpaceDN w:val="0"/>
              <w:bidi w:val="0"/>
              <w:adjustRightInd w:val="0"/>
              <w:snapToGrid w:val="0"/>
              <w:spacing w:before="139" w:line="222" w:lineRule="auto"/>
              <w:ind w:left="1185"/>
              <w:textAlignment w:val="baseline"/>
              <w:outlineLvl w:val="9"/>
              <w:rPr>
                <w:rFonts w:ascii="宋体" w:hAnsi="宋体" w:eastAsia="宋体" w:cs="宋体"/>
                <w:color w:val="auto"/>
                <w:sz w:val="19"/>
                <w:szCs w:val="19"/>
              </w:rPr>
            </w:pPr>
            <w:r>
              <w:rPr>
                <w:rFonts w:ascii="宋体" w:hAnsi="宋体" w:eastAsia="宋体" w:cs="宋体"/>
                <w:color w:val="auto"/>
                <w:spacing w:val="-4"/>
                <w:sz w:val="19"/>
                <w:szCs w:val="19"/>
              </w:rPr>
              <w:t>指标值</w:t>
            </w:r>
          </w:p>
        </w:tc>
      </w:tr>
      <w:tr w14:paraId="6CC729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9" w:hRule="atLeast"/>
        </w:trPr>
        <w:tc>
          <w:tcPr>
            <w:tcW w:w="1657" w:type="dxa"/>
            <w:vAlign w:val="top"/>
          </w:tcPr>
          <w:p w14:paraId="7EDC89B8">
            <w:pPr>
              <w:keepNext w:val="0"/>
              <w:keepLines w:val="0"/>
              <w:pageBreakBefore w:val="0"/>
              <w:widowControl/>
              <w:kinsoku/>
              <w:wordWrap/>
              <w:overflowPunct/>
              <w:topLinePunct w:val="0"/>
              <w:autoSpaceDE w:val="0"/>
              <w:autoSpaceDN w:val="0"/>
              <w:bidi w:val="0"/>
              <w:adjustRightInd w:val="0"/>
              <w:snapToGrid w:val="0"/>
              <w:spacing w:before="141" w:line="221" w:lineRule="auto"/>
              <w:ind w:left="459"/>
              <w:textAlignment w:val="baseline"/>
              <w:outlineLvl w:val="9"/>
              <w:rPr>
                <w:rFonts w:ascii="宋体" w:hAnsi="宋体" w:eastAsia="宋体" w:cs="宋体"/>
                <w:color w:val="auto"/>
                <w:sz w:val="19"/>
                <w:szCs w:val="19"/>
              </w:rPr>
            </w:pPr>
            <w:r>
              <w:rPr>
                <w:rFonts w:ascii="宋体" w:hAnsi="宋体" w:eastAsia="宋体" w:cs="宋体"/>
                <w:color w:val="auto"/>
                <w:spacing w:val="-4"/>
                <w:sz w:val="19"/>
                <w:szCs w:val="19"/>
              </w:rPr>
              <w:t>成本指标</w:t>
            </w:r>
          </w:p>
        </w:tc>
        <w:tc>
          <w:tcPr>
            <w:tcW w:w="2426" w:type="dxa"/>
            <w:vAlign w:val="top"/>
          </w:tcPr>
          <w:p w14:paraId="187BCD82">
            <w:pPr>
              <w:keepNext w:val="0"/>
              <w:keepLines w:val="0"/>
              <w:pageBreakBefore w:val="0"/>
              <w:widowControl/>
              <w:kinsoku/>
              <w:wordWrap/>
              <w:overflowPunct/>
              <w:topLinePunct w:val="0"/>
              <w:autoSpaceDE w:val="0"/>
              <w:autoSpaceDN w:val="0"/>
              <w:bidi w:val="0"/>
              <w:adjustRightInd w:val="0"/>
              <w:snapToGrid w:val="0"/>
              <w:spacing w:before="141" w:line="221" w:lineRule="auto"/>
              <w:ind w:left="653"/>
              <w:textAlignment w:val="baseline"/>
              <w:outlineLvl w:val="9"/>
              <w:rPr>
                <w:rFonts w:ascii="宋体" w:hAnsi="宋体" w:eastAsia="宋体" w:cs="宋体"/>
                <w:color w:val="auto"/>
                <w:sz w:val="19"/>
                <w:szCs w:val="19"/>
              </w:rPr>
            </w:pPr>
            <w:r>
              <w:rPr>
                <w:rFonts w:ascii="宋体" w:hAnsi="宋体" w:eastAsia="宋体" w:cs="宋体"/>
                <w:color w:val="auto"/>
                <w:spacing w:val="-4"/>
                <w:sz w:val="19"/>
                <w:szCs w:val="19"/>
              </w:rPr>
              <w:t>经济成本指标</w:t>
            </w:r>
          </w:p>
        </w:tc>
        <w:tc>
          <w:tcPr>
            <w:tcW w:w="2666" w:type="dxa"/>
            <w:vAlign w:val="top"/>
          </w:tcPr>
          <w:p w14:paraId="59EC3E75">
            <w:pPr>
              <w:keepNext w:val="0"/>
              <w:keepLines w:val="0"/>
              <w:pageBreakBefore w:val="0"/>
              <w:widowControl/>
              <w:kinsoku/>
              <w:wordWrap/>
              <w:overflowPunct/>
              <w:topLinePunct w:val="0"/>
              <w:autoSpaceDE w:val="0"/>
              <w:autoSpaceDN w:val="0"/>
              <w:bidi w:val="0"/>
              <w:adjustRightInd w:val="0"/>
              <w:snapToGrid w:val="0"/>
              <w:spacing w:before="141" w:line="221" w:lineRule="auto"/>
              <w:ind w:left="301"/>
              <w:textAlignment w:val="baseline"/>
              <w:outlineLvl w:val="9"/>
              <w:rPr>
                <w:rFonts w:ascii="宋体" w:hAnsi="宋体" w:eastAsia="宋体" w:cs="宋体"/>
                <w:color w:val="auto"/>
                <w:sz w:val="19"/>
                <w:szCs w:val="19"/>
              </w:rPr>
            </w:pPr>
            <w:r>
              <w:rPr>
                <w:rFonts w:ascii="宋体" w:hAnsi="宋体" w:eastAsia="宋体" w:cs="宋体"/>
                <w:color w:val="auto"/>
                <w:spacing w:val="-3"/>
                <w:sz w:val="19"/>
                <w:szCs w:val="19"/>
              </w:rPr>
              <w:t>拔尖人才津贴及工作经费</w:t>
            </w:r>
          </w:p>
        </w:tc>
        <w:tc>
          <w:tcPr>
            <w:tcW w:w="2915" w:type="dxa"/>
            <w:vAlign w:val="top"/>
          </w:tcPr>
          <w:p w14:paraId="29FC8F54">
            <w:pPr>
              <w:keepNext w:val="0"/>
              <w:keepLines w:val="0"/>
              <w:pageBreakBefore w:val="0"/>
              <w:widowControl/>
              <w:kinsoku/>
              <w:wordWrap/>
              <w:overflowPunct/>
              <w:topLinePunct w:val="0"/>
              <w:autoSpaceDE w:val="0"/>
              <w:autoSpaceDN w:val="0"/>
              <w:bidi w:val="0"/>
              <w:adjustRightInd w:val="0"/>
              <w:snapToGrid w:val="0"/>
              <w:spacing w:before="140" w:line="223" w:lineRule="auto"/>
              <w:ind w:left="994"/>
              <w:textAlignment w:val="baseline"/>
              <w:outlineLvl w:val="9"/>
              <w:rPr>
                <w:rFonts w:ascii="宋体" w:hAnsi="宋体" w:eastAsia="宋体" w:cs="宋体"/>
                <w:color w:val="auto"/>
                <w:sz w:val="19"/>
                <w:szCs w:val="19"/>
              </w:rPr>
            </w:pPr>
            <w:r>
              <w:rPr>
                <w:rFonts w:ascii="宋体" w:hAnsi="宋体" w:eastAsia="宋体" w:cs="宋体"/>
                <w:color w:val="auto"/>
                <w:sz w:val="19"/>
                <w:szCs w:val="19"/>
              </w:rPr>
              <w:t>≤165</w:t>
            </w:r>
            <w:r>
              <w:rPr>
                <w:rFonts w:hint="eastAsia" w:ascii="宋体" w:hAnsi="宋体" w:eastAsia="宋体" w:cs="宋体"/>
                <w:color w:val="auto"/>
                <w:sz w:val="19"/>
                <w:szCs w:val="19"/>
                <w:lang w:val="en-US" w:eastAsia="zh-CN"/>
              </w:rPr>
              <w:t>0.36</w:t>
            </w:r>
            <w:r>
              <w:rPr>
                <w:rFonts w:ascii="宋体" w:hAnsi="宋体" w:eastAsia="宋体" w:cs="宋体"/>
                <w:color w:val="auto"/>
                <w:sz w:val="19"/>
                <w:szCs w:val="19"/>
              </w:rPr>
              <w:t>万元</w:t>
            </w:r>
          </w:p>
        </w:tc>
      </w:tr>
      <w:tr w14:paraId="07D03B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9" w:hRule="atLeast"/>
        </w:trPr>
        <w:tc>
          <w:tcPr>
            <w:tcW w:w="1657" w:type="dxa"/>
            <w:vMerge w:val="restart"/>
            <w:tcBorders>
              <w:bottom w:val="nil"/>
            </w:tcBorders>
            <w:vAlign w:val="top"/>
          </w:tcPr>
          <w:p w14:paraId="62DB1EE1">
            <w:pPr>
              <w:keepNext w:val="0"/>
              <w:keepLines w:val="0"/>
              <w:pageBreakBefore w:val="0"/>
              <w:widowControl/>
              <w:kinsoku/>
              <w:wordWrap/>
              <w:overflowPunct/>
              <w:topLinePunct w:val="0"/>
              <w:autoSpaceDE w:val="0"/>
              <w:autoSpaceDN w:val="0"/>
              <w:bidi w:val="0"/>
              <w:adjustRightInd w:val="0"/>
              <w:snapToGrid w:val="0"/>
              <w:spacing w:line="250" w:lineRule="auto"/>
              <w:textAlignment w:val="baseline"/>
              <w:outlineLvl w:val="9"/>
              <w:rPr>
                <w:rFonts w:ascii="Arial"/>
                <w:color w:val="auto"/>
                <w:sz w:val="21"/>
              </w:rPr>
            </w:pPr>
          </w:p>
          <w:p w14:paraId="5CD1264D">
            <w:pPr>
              <w:keepNext w:val="0"/>
              <w:keepLines w:val="0"/>
              <w:pageBreakBefore w:val="0"/>
              <w:widowControl/>
              <w:kinsoku/>
              <w:wordWrap/>
              <w:overflowPunct/>
              <w:topLinePunct w:val="0"/>
              <w:autoSpaceDE w:val="0"/>
              <w:autoSpaceDN w:val="0"/>
              <w:bidi w:val="0"/>
              <w:adjustRightInd w:val="0"/>
              <w:snapToGrid w:val="0"/>
              <w:spacing w:line="251" w:lineRule="auto"/>
              <w:textAlignment w:val="baseline"/>
              <w:outlineLvl w:val="9"/>
              <w:rPr>
                <w:rFonts w:ascii="Arial"/>
                <w:color w:val="auto"/>
                <w:sz w:val="21"/>
              </w:rPr>
            </w:pPr>
          </w:p>
          <w:p w14:paraId="09A1BB49">
            <w:pPr>
              <w:keepNext w:val="0"/>
              <w:keepLines w:val="0"/>
              <w:pageBreakBefore w:val="0"/>
              <w:widowControl/>
              <w:kinsoku/>
              <w:wordWrap/>
              <w:overflowPunct/>
              <w:topLinePunct w:val="0"/>
              <w:autoSpaceDE w:val="0"/>
              <w:autoSpaceDN w:val="0"/>
              <w:bidi w:val="0"/>
              <w:adjustRightInd w:val="0"/>
              <w:snapToGrid w:val="0"/>
              <w:spacing w:line="251" w:lineRule="auto"/>
              <w:textAlignment w:val="baseline"/>
              <w:outlineLvl w:val="9"/>
              <w:rPr>
                <w:rFonts w:ascii="Arial"/>
                <w:color w:val="auto"/>
                <w:sz w:val="21"/>
              </w:rPr>
            </w:pPr>
          </w:p>
          <w:p w14:paraId="63232963">
            <w:pPr>
              <w:keepNext w:val="0"/>
              <w:keepLines w:val="0"/>
              <w:pageBreakBefore w:val="0"/>
              <w:widowControl/>
              <w:kinsoku/>
              <w:wordWrap/>
              <w:overflowPunct/>
              <w:topLinePunct w:val="0"/>
              <w:autoSpaceDE w:val="0"/>
              <w:autoSpaceDN w:val="0"/>
              <w:bidi w:val="0"/>
              <w:adjustRightInd w:val="0"/>
              <w:snapToGrid w:val="0"/>
              <w:spacing w:line="251" w:lineRule="auto"/>
              <w:textAlignment w:val="baseline"/>
              <w:outlineLvl w:val="9"/>
              <w:rPr>
                <w:rFonts w:ascii="Arial"/>
                <w:color w:val="auto"/>
                <w:sz w:val="21"/>
              </w:rPr>
            </w:pPr>
          </w:p>
          <w:p w14:paraId="33C850C4">
            <w:pPr>
              <w:keepNext w:val="0"/>
              <w:keepLines w:val="0"/>
              <w:pageBreakBefore w:val="0"/>
              <w:widowControl/>
              <w:kinsoku/>
              <w:wordWrap/>
              <w:overflowPunct/>
              <w:topLinePunct w:val="0"/>
              <w:autoSpaceDE w:val="0"/>
              <w:autoSpaceDN w:val="0"/>
              <w:bidi w:val="0"/>
              <w:adjustRightInd w:val="0"/>
              <w:snapToGrid w:val="0"/>
              <w:spacing w:before="61" w:line="222" w:lineRule="auto"/>
              <w:ind w:left="458"/>
              <w:textAlignment w:val="baseline"/>
              <w:outlineLvl w:val="9"/>
              <w:rPr>
                <w:rFonts w:ascii="宋体" w:hAnsi="宋体" w:eastAsia="宋体" w:cs="宋体"/>
                <w:color w:val="auto"/>
                <w:sz w:val="19"/>
                <w:szCs w:val="19"/>
              </w:rPr>
            </w:pPr>
            <w:r>
              <w:rPr>
                <w:rFonts w:ascii="宋体" w:hAnsi="宋体" w:eastAsia="宋体" w:cs="宋体"/>
                <w:color w:val="auto"/>
                <w:spacing w:val="-3"/>
                <w:sz w:val="19"/>
                <w:szCs w:val="19"/>
              </w:rPr>
              <w:t>产出指标</w:t>
            </w:r>
          </w:p>
        </w:tc>
        <w:tc>
          <w:tcPr>
            <w:tcW w:w="2426" w:type="dxa"/>
            <w:vMerge w:val="restart"/>
            <w:tcBorders>
              <w:bottom w:val="nil"/>
            </w:tcBorders>
            <w:vAlign w:val="top"/>
          </w:tcPr>
          <w:p w14:paraId="317BF415">
            <w:pPr>
              <w:keepNext w:val="0"/>
              <w:keepLines w:val="0"/>
              <w:pageBreakBefore w:val="0"/>
              <w:widowControl/>
              <w:kinsoku/>
              <w:wordWrap/>
              <w:overflowPunct/>
              <w:topLinePunct w:val="0"/>
              <w:autoSpaceDE w:val="0"/>
              <w:autoSpaceDN w:val="0"/>
              <w:bidi w:val="0"/>
              <w:adjustRightInd w:val="0"/>
              <w:snapToGrid w:val="0"/>
              <w:spacing w:line="311" w:lineRule="auto"/>
              <w:textAlignment w:val="baseline"/>
              <w:outlineLvl w:val="9"/>
              <w:rPr>
                <w:rFonts w:ascii="Arial"/>
                <w:color w:val="auto"/>
                <w:sz w:val="21"/>
              </w:rPr>
            </w:pPr>
          </w:p>
          <w:p w14:paraId="6F1DB1FA">
            <w:pPr>
              <w:keepNext w:val="0"/>
              <w:keepLines w:val="0"/>
              <w:pageBreakBefore w:val="0"/>
              <w:widowControl/>
              <w:kinsoku/>
              <w:wordWrap/>
              <w:overflowPunct/>
              <w:topLinePunct w:val="0"/>
              <w:autoSpaceDE w:val="0"/>
              <w:autoSpaceDN w:val="0"/>
              <w:bidi w:val="0"/>
              <w:adjustRightInd w:val="0"/>
              <w:snapToGrid w:val="0"/>
              <w:spacing w:before="62" w:line="222" w:lineRule="auto"/>
              <w:ind w:left="842"/>
              <w:textAlignment w:val="baseline"/>
              <w:outlineLvl w:val="9"/>
              <w:rPr>
                <w:rFonts w:ascii="宋体" w:hAnsi="宋体" w:eastAsia="宋体" w:cs="宋体"/>
                <w:color w:val="auto"/>
                <w:sz w:val="19"/>
                <w:szCs w:val="19"/>
              </w:rPr>
            </w:pPr>
            <w:r>
              <w:rPr>
                <w:rFonts w:ascii="宋体" w:hAnsi="宋体" w:eastAsia="宋体" w:cs="宋体"/>
                <w:color w:val="auto"/>
                <w:spacing w:val="-4"/>
                <w:sz w:val="19"/>
                <w:szCs w:val="19"/>
              </w:rPr>
              <w:t>数量指标</w:t>
            </w:r>
          </w:p>
        </w:tc>
        <w:tc>
          <w:tcPr>
            <w:tcW w:w="2666" w:type="dxa"/>
            <w:vAlign w:val="top"/>
          </w:tcPr>
          <w:p w14:paraId="31F20782">
            <w:pPr>
              <w:keepNext w:val="0"/>
              <w:keepLines w:val="0"/>
              <w:pageBreakBefore w:val="0"/>
              <w:widowControl/>
              <w:kinsoku/>
              <w:wordWrap/>
              <w:overflowPunct/>
              <w:topLinePunct w:val="0"/>
              <w:autoSpaceDE w:val="0"/>
              <w:autoSpaceDN w:val="0"/>
              <w:bidi w:val="0"/>
              <w:adjustRightInd w:val="0"/>
              <w:snapToGrid w:val="0"/>
              <w:spacing w:before="142" w:line="222" w:lineRule="auto"/>
              <w:ind w:left="776"/>
              <w:textAlignment w:val="baseline"/>
              <w:outlineLvl w:val="9"/>
              <w:rPr>
                <w:rFonts w:ascii="宋体" w:hAnsi="宋体" w:eastAsia="宋体" w:cs="宋体"/>
                <w:color w:val="auto"/>
                <w:sz w:val="19"/>
                <w:szCs w:val="19"/>
              </w:rPr>
            </w:pPr>
            <w:r>
              <w:rPr>
                <w:rFonts w:ascii="宋体" w:hAnsi="宋体" w:eastAsia="宋体" w:cs="宋体"/>
                <w:color w:val="auto"/>
                <w:spacing w:val="-3"/>
                <w:sz w:val="19"/>
                <w:szCs w:val="19"/>
              </w:rPr>
              <w:t>补贴发放人数</w:t>
            </w:r>
          </w:p>
        </w:tc>
        <w:tc>
          <w:tcPr>
            <w:tcW w:w="2915" w:type="dxa"/>
            <w:vAlign w:val="top"/>
          </w:tcPr>
          <w:p w14:paraId="1F95531C">
            <w:pPr>
              <w:keepNext w:val="0"/>
              <w:keepLines w:val="0"/>
              <w:pageBreakBefore w:val="0"/>
              <w:widowControl/>
              <w:kinsoku/>
              <w:wordWrap/>
              <w:overflowPunct/>
              <w:topLinePunct w:val="0"/>
              <w:autoSpaceDE w:val="0"/>
              <w:autoSpaceDN w:val="0"/>
              <w:bidi w:val="0"/>
              <w:adjustRightInd w:val="0"/>
              <w:snapToGrid w:val="0"/>
              <w:spacing w:before="142" w:line="225" w:lineRule="auto"/>
              <w:ind w:left="1143"/>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≥200人</w:t>
            </w:r>
          </w:p>
        </w:tc>
      </w:tr>
      <w:tr w14:paraId="0267A2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9" w:hRule="atLeast"/>
        </w:trPr>
        <w:tc>
          <w:tcPr>
            <w:tcW w:w="1657" w:type="dxa"/>
            <w:vMerge w:val="continue"/>
            <w:tcBorders>
              <w:top w:val="nil"/>
              <w:bottom w:val="nil"/>
            </w:tcBorders>
            <w:vAlign w:val="top"/>
          </w:tcPr>
          <w:p w14:paraId="0287DA05">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21"/>
              </w:rPr>
            </w:pPr>
          </w:p>
        </w:tc>
        <w:tc>
          <w:tcPr>
            <w:tcW w:w="2426" w:type="dxa"/>
            <w:vMerge w:val="continue"/>
            <w:tcBorders>
              <w:top w:val="nil"/>
            </w:tcBorders>
            <w:vAlign w:val="top"/>
          </w:tcPr>
          <w:p w14:paraId="1E387F89">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21"/>
              </w:rPr>
            </w:pPr>
          </w:p>
        </w:tc>
        <w:tc>
          <w:tcPr>
            <w:tcW w:w="2666" w:type="dxa"/>
            <w:vAlign w:val="top"/>
          </w:tcPr>
          <w:p w14:paraId="1C654677">
            <w:pPr>
              <w:keepNext w:val="0"/>
              <w:keepLines w:val="0"/>
              <w:pageBreakBefore w:val="0"/>
              <w:widowControl/>
              <w:kinsoku/>
              <w:wordWrap/>
              <w:overflowPunct/>
              <w:topLinePunct w:val="0"/>
              <w:autoSpaceDE w:val="0"/>
              <w:autoSpaceDN w:val="0"/>
              <w:bidi w:val="0"/>
              <w:adjustRightInd w:val="0"/>
              <w:snapToGrid w:val="0"/>
              <w:spacing w:before="144" w:line="221" w:lineRule="auto"/>
              <w:ind w:left="399"/>
              <w:textAlignment w:val="baseline"/>
              <w:outlineLvl w:val="9"/>
              <w:rPr>
                <w:rFonts w:ascii="宋体" w:hAnsi="宋体" w:eastAsia="宋体" w:cs="宋体"/>
                <w:color w:val="auto"/>
                <w:sz w:val="19"/>
                <w:szCs w:val="19"/>
              </w:rPr>
            </w:pPr>
            <w:r>
              <w:rPr>
                <w:rFonts w:ascii="宋体" w:hAnsi="宋体" w:eastAsia="宋体" w:cs="宋体"/>
                <w:color w:val="auto"/>
                <w:spacing w:val="-4"/>
                <w:sz w:val="19"/>
                <w:szCs w:val="19"/>
              </w:rPr>
              <w:t>组织拔尖人才体检人数</w:t>
            </w:r>
          </w:p>
        </w:tc>
        <w:tc>
          <w:tcPr>
            <w:tcW w:w="2915" w:type="dxa"/>
            <w:vAlign w:val="top"/>
          </w:tcPr>
          <w:p w14:paraId="3DA75A8C">
            <w:pPr>
              <w:keepNext w:val="0"/>
              <w:keepLines w:val="0"/>
              <w:pageBreakBefore w:val="0"/>
              <w:widowControl/>
              <w:kinsoku/>
              <w:wordWrap/>
              <w:overflowPunct/>
              <w:topLinePunct w:val="0"/>
              <w:autoSpaceDE w:val="0"/>
              <w:autoSpaceDN w:val="0"/>
              <w:bidi w:val="0"/>
              <w:adjustRightInd w:val="0"/>
              <w:snapToGrid w:val="0"/>
              <w:spacing w:before="144" w:line="225" w:lineRule="auto"/>
              <w:ind w:left="1143"/>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≥200人</w:t>
            </w:r>
          </w:p>
        </w:tc>
      </w:tr>
      <w:tr w14:paraId="31FCC8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9" w:hRule="atLeast"/>
        </w:trPr>
        <w:tc>
          <w:tcPr>
            <w:tcW w:w="1657" w:type="dxa"/>
            <w:vMerge w:val="continue"/>
            <w:tcBorders>
              <w:top w:val="nil"/>
              <w:bottom w:val="nil"/>
            </w:tcBorders>
            <w:vAlign w:val="top"/>
          </w:tcPr>
          <w:p w14:paraId="2C1E29F0">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21"/>
              </w:rPr>
            </w:pPr>
          </w:p>
        </w:tc>
        <w:tc>
          <w:tcPr>
            <w:tcW w:w="2426" w:type="dxa"/>
            <w:vMerge w:val="restart"/>
            <w:tcBorders>
              <w:bottom w:val="nil"/>
            </w:tcBorders>
            <w:vAlign w:val="top"/>
          </w:tcPr>
          <w:p w14:paraId="37D9FCAD">
            <w:pPr>
              <w:keepNext w:val="0"/>
              <w:keepLines w:val="0"/>
              <w:pageBreakBefore w:val="0"/>
              <w:widowControl/>
              <w:kinsoku/>
              <w:wordWrap/>
              <w:overflowPunct/>
              <w:topLinePunct w:val="0"/>
              <w:autoSpaceDE w:val="0"/>
              <w:autoSpaceDN w:val="0"/>
              <w:bidi w:val="0"/>
              <w:adjustRightInd w:val="0"/>
              <w:snapToGrid w:val="0"/>
              <w:spacing w:line="311" w:lineRule="auto"/>
              <w:textAlignment w:val="baseline"/>
              <w:outlineLvl w:val="9"/>
              <w:rPr>
                <w:rFonts w:ascii="Arial"/>
                <w:color w:val="auto"/>
                <w:sz w:val="21"/>
              </w:rPr>
            </w:pPr>
          </w:p>
          <w:p w14:paraId="20E94F58">
            <w:pPr>
              <w:keepNext w:val="0"/>
              <w:keepLines w:val="0"/>
              <w:pageBreakBefore w:val="0"/>
              <w:widowControl/>
              <w:kinsoku/>
              <w:wordWrap/>
              <w:overflowPunct/>
              <w:topLinePunct w:val="0"/>
              <w:autoSpaceDE w:val="0"/>
              <w:autoSpaceDN w:val="0"/>
              <w:bidi w:val="0"/>
              <w:adjustRightInd w:val="0"/>
              <w:snapToGrid w:val="0"/>
              <w:spacing w:before="62" w:line="223" w:lineRule="auto"/>
              <w:ind w:left="841"/>
              <w:textAlignment w:val="baseline"/>
              <w:outlineLvl w:val="9"/>
              <w:rPr>
                <w:rFonts w:ascii="宋体" w:hAnsi="宋体" w:eastAsia="宋体" w:cs="宋体"/>
                <w:color w:val="auto"/>
                <w:sz w:val="19"/>
                <w:szCs w:val="19"/>
              </w:rPr>
            </w:pPr>
            <w:r>
              <w:rPr>
                <w:rFonts w:ascii="宋体" w:hAnsi="宋体" w:eastAsia="宋体" w:cs="宋体"/>
                <w:color w:val="auto"/>
                <w:spacing w:val="-3"/>
                <w:sz w:val="19"/>
                <w:szCs w:val="19"/>
              </w:rPr>
              <w:t>质量指标</w:t>
            </w:r>
          </w:p>
        </w:tc>
        <w:tc>
          <w:tcPr>
            <w:tcW w:w="2666" w:type="dxa"/>
            <w:vAlign w:val="top"/>
          </w:tcPr>
          <w:p w14:paraId="5AF0253F">
            <w:pPr>
              <w:keepNext w:val="0"/>
              <w:keepLines w:val="0"/>
              <w:pageBreakBefore w:val="0"/>
              <w:widowControl/>
              <w:kinsoku/>
              <w:wordWrap/>
              <w:overflowPunct/>
              <w:topLinePunct w:val="0"/>
              <w:autoSpaceDE w:val="0"/>
              <w:autoSpaceDN w:val="0"/>
              <w:bidi w:val="0"/>
              <w:adjustRightInd w:val="0"/>
              <w:snapToGrid w:val="0"/>
              <w:spacing w:before="145" w:line="222" w:lineRule="auto"/>
              <w:ind w:left="680"/>
              <w:textAlignment w:val="baseline"/>
              <w:outlineLvl w:val="9"/>
              <w:rPr>
                <w:rFonts w:ascii="宋体" w:hAnsi="宋体" w:eastAsia="宋体" w:cs="宋体"/>
                <w:color w:val="auto"/>
                <w:sz w:val="19"/>
                <w:szCs w:val="19"/>
              </w:rPr>
            </w:pPr>
            <w:r>
              <w:rPr>
                <w:rFonts w:ascii="宋体" w:hAnsi="宋体" w:eastAsia="宋体" w:cs="宋体"/>
                <w:color w:val="auto"/>
                <w:spacing w:val="-3"/>
                <w:sz w:val="19"/>
                <w:szCs w:val="19"/>
              </w:rPr>
              <w:t>补贴对象达标率</w:t>
            </w:r>
          </w:p>
        </w:tc>
        <w:tc>
          <w:tcPr>
            <w:tcW w:w="2915" w:type="dxa"/>
            <w:vAlign w:val="top"/>
          </w:tcPr>
          <w:p w14:paraId="767DCBD5">
            <w:pPr>
              <w:keepNext w:val="0"/>
              <w:keepLines w:val="0"/>
              <w:pageBreakBefore w:val="0"/>
              <w:widowControl/>
              <w:kinsoku/>
              <w:wordWrap/>
              <w:overflowPunct/>
              <w:topLinePunct w:val="0"/>
              <w:autoSpaceDE w:val="0"/>
              <w:autoSpaceDN w:val="0"/>
              <w:bidi w:val="0"/>
              <w:adjustRightInd w:val="0"/>
              <w:snapToGrid w:val="0"/>
              <w:spacing w:before="146" w:line="242" w:lineRule="auto"/>
              <w:ind w:left="1278"/>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100%</w:t>
            </w:r>
          </w:p>
        </w:tc>
      </w:tr>
      <w:tr w14:paraId="561784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9" w:hRule="atLeast"/>
        </w:trPr>
        <w:tc>
          <w:tcPr>
            <w:tcW w:w="1657" w:type="dxa"/>
            <w:vMerge w:val="continue"/>
            <w:tcBorders>
              <w:top w:val="nil"/>
              <w:bottom w:val="nil"/>
            </w:tcBorders>
            <w:vAlign w:val="top"/>
          </w:tcPr>
          <w:p w14:paraId="53C90B1A">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21"/>
              </w:rPr>
            </w:pPr>
          </w:p>
        </w:tc>
        <w:tc>
          <w:tcPr>
            <w:tcW w:w="2426" w:type="dxa"/>
            <w:vMerge w:val="continue"/>
            <w:tcBorders>
              <w:top w:val="nil"/>
            </w:tcBorders>
            <w:vAlign w:val="top"/>
          </w:tcPr>
          <w:p w14:paraId="61693223">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21"/>
              </w:rPr>
            </w:pPr>
          </w:p>
        </w:tc>
        <w:tc>
          <w:tcPr>
            <w:tcW w:w="2666" w:type="dxa"/>
            <w:vAlign w:val="top"/>
          </w:tcPr>
          <w:p w14:paraId="1639B1F4">
            <w:pPr>
              <w:keepNext w:val="0"/>
              <w:keepLines w:val="0"/>
              <w:pageBreakBefore w:val="0"/>
              <w:widowControl/>
              <w:kinsoku/>
              <w:wordWrap/>
              <w:overflowPunct/>
              <w:topLinePunct w:val="0"/>
              <w:autoSpaceDE w:val="0"/>
              <w:autoSpaceDN w:val="0"/>
              <w:bidi w:val="0"/>
              <w:adjustRightInd w:val="0"/>
              <w:snapToGrid w:val="0"/>
              <w:spacing w:before="144" w:line="221" w:lineRule="auto"/>
              <w:ind w:left="490"/>
              <w:textAlignment w:val="baseline"/>
              <w:outlineLvl w:val="9"/>
              <w:rPr>
                <w:rFonts w:ascii="宋体" w:hAnsi="宋体" w:eastAsia="宋体" w:cs="宋体"/>
                <w:color w:val="auto"/>
                <w:sz w:val="19"/>
                <w:szCs w:val="19"/>
              </w:rPr>
            </w:pPr>
            <w:r>
              <w:rPr>
                <w:rFonts w:ascii="宋体" w:hAnsi="宋体" w:eastAsia="宋体" w:cs="宋体"/>
                <w:color w:val="auto"/>
                <w:spacing w:val="-3"/>
                <w:sz w:val="19"/>
                <w:szCs w:val="19"/>
              </w:rPr>
              <w:t>拔尖人才评审合格率</w:t>
            </w:r>
          </w:p>
        </w:tc>
        <w:tc>
          <w:tcPr>
            <w:tcW w:w="2915" w:type="dxa"/>
            <w:vAlign w:val="top"/>
          </w:tcPr>
          <w:p w14:paraId="3A417C03">
            <w:pPr>
              <w:keepNext w:val="0"/>
              <w:keepLines w:val="0"/>
              <w:pageBreakBefore w:val="0"/>
              <w:widowControl/>
              <w:kinsoku/>
              <w:wordWrap/>
              <w:overflowPunct/>
              <w:topLinePunct w:val="0"/>
              <w:autoSpaceDE w:val="0"/>
              <w:autoSpaceDN w:val="0"/>
              <w:bidi w:val="0"/>
              <w:adjustRightInd w:val="0"/>
              <w:snapToGrid w:val="0"/>
              <w:spacing w:before="144" w:line="242" w:lineRule="auto"/>
              <w:ind w:left="1278"/>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100%</w:t>
            </w:r>
          </w:p>
        </w:tc>
      </w:tr>
      <w:tr w14:paraId="3F15BE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9" w:hRule="atLeast"/>
        </w:trPr>
        <w:tc>
          <w:tcPr>
            <w:tcW w:w="1657" w:type="dxa"/>
            <w:vMerge w:val="continue"/>
            <w:tcBorders>
              <w:top w:val="nil"/>
            </w:tcBorders>
            <w:vAlign w:val="top"/>
          </w:tcPr>
          <w:p w14:paraId="5E47A00B">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21"/>
              </w:rPr>
            </w:pPr>
          </w:p>
        </w:tc>
        <w:tc>
          <w:tcPr>
            <w:tcW w:w="2426" w:type="dxa"/>
            <w:vAlign w:val="top"/>
          </w:tcPr>
          <w:p w14:paraId="73B0D397">
            <w:pPr>
              <w:keepNext w:val="0"/>
              <w:keepLines w:val="0"/>
              <w:pageBreakBefore w:val="0"/>
              <w:widowControl/>
              <w:kinsoku/>
              <w:wordWrap/>
              <w:overflowPunct/>
              <w:topLinePunct w:val="0"/>
              <w:autoSpaceDE w:val="0"/>
              <w:autoSpaceDN w:val="0"/>
              <w:bidi w:val="0"/>
              <w:adjustRightInd w:val="0"/>
              <w:snapToGrid w:val="0"/>
              <w:spacing w:before="145" w:line="223" w:lineRule="auto"/>
              <w:ind w:left="849"/>
              <w:textAlignment w:val="baseline"/>
              <w:outlineLvl w:val="9"/>
              <w:rPr>
                <w:rFonts w:ascii="宋体" w:hAnsi="宋体" w:eastAsia="宋体" w:cs="宋体"/>
                <w:color w:val="auto"/>
                <w:sz w:val="19"/>
                <w:szCs w:val="19"/>
              </w:rPr>
            </w:pPr>
            <w:r>
              <w:rPr>
                <w:rFonts w:ascii="宋体" w:hAnsi="宋体" w:eastAsia="宋体" w:cs="宋体"/>
                <w:color w:val="auto"/>
                <w:spacing w:val="-6"/>
                <w:sz w:val="19"/>
                <w:szCs w:val="19"/>
              </w:rPr>
              <w:t>时效指标</w:t>
            </w:r>
          </w:p>
        </w:tc>
        <w:tc>
          <w:tcPr>
            <w:tcW w:w="2666" w:type="dxa"/>
            <w:vAlign w:val="top"/>
          </w:tcPr>
          <w:p w14:paraId="4290E624">
            <w:pPr>
              <w:keepNext w:val="0"/>
              <w:keepLines w:val="0"/>
              <w:pageBreakBefore w:val="0"/>
              <w:widowControl/>
              <w:kinsoku/>
              <w:wordWrap/>
              <w:overflowPunct/>
              <w:topLinePunct w:val="0"/>
              <w:autoSpaceDE w:val="0"/>
              <w:autoSpaceDN w:val="0"/>
              <w:bidi w:val="0"/>
              <w:adjustRightInd w:val="0"/>
              <w:snapToGrid w:val="0"/>
              <w:spacing w:before="146" w:line="222" w:lineRule="auto"/>
              <w:ind w:left="490"/>
              <w:textAlignment w:val="baseline"/>
              <w:outlineLvl w:val="9"/>
              <w:rPr>
                <w:rFonts w:ascii="宋体" w:hAnsi="宋体" w:eastAsia="宋体" w:cs="宋体"/>
                <w:color w:val="auto"/>
                <w:sz w:val="19"/>
                <w:szCs w:val="19"/>
              </w:rPr>
            </w:pPr>
            <w:r>
              <w:rPr>
                <w:rFonts w:ascii="宋体" w:hAnsi="宋体" w:eastAsia="宋体" w:cs="宋体"/>
                <w:color w:val="auto"/>
                <w:spacing w:val="-3"/>
                <w:sz w:val="19"/>
                <w:szCs w:val="19"/>
              </w:rPr>
              <w:t>补贴资金发放及时性</w:t>
            </w:r>
          </w:p>
        </w:tc>
        <w:tc>
          <w:tcPr>
            <w:tcW w:w="2915" w:type="dxa"/>
            <w:vAlign w:val="top"/>
          </w:tcPr>
          <w:p w14:paraId="4FDB1DD3">
            <w:pPr>
              <w:keepNext w:val="0"/>
              <w:keepLines w:val="0"/>
              <w:pageBreakBefore w:val="0"/>
              <w:widowControl/>
              <w:kinsoku/>
              <w:wordWrap/>
              <w:overflowPunct/>
              <w:topLinePunct w:val="0"/>
              <w:autoSpaceDE w:val="0"/>
              <w:autoSpaceDN w:val="0"/>
              <w:bidi w:val="0"/>
              <w:adjustRightInd w:val="0"/>
              <w:snapToGrid w:val="0"/>
              <w:spacing w:before="146" w:line="224" w:lineRule="auto"/>
              <w:ind w:left="1278"/>
              <w:textAlignment w:val="baseline"/>
              <w:outlineLvl w:val="9"/>
              <w:rPr>
                <w:rFonts w:ascii="宋体" w:hAnsi="宋体" w:eastAsia="宋体" w:cs="宋体"/>
                <w:color w:val="auto"/>
                <w:sz w:val="19"/>
                <w:szCs w:val="19"/>
              </w:rPr>
            </w:pPr>
            <w:r>
              <w:rPr>
                <w:rFonts w:ascii="宋体" w:hAnsi="宋体" w:eastAsia="宋体" w:cs="宋体"/>
                <w:color w:val="auto"/>
                <w:spacing w:val="-3"/>
                <w:sz w:val="19"/>
                <w:szCs w:val="19"/>
              </w:rPr>
              <w:t>及时</w:t>
            </w:r>
          </w:p>
        </w:tc>
      </w:tr>
      <w:tr w14:paraId="702350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9" w:hRule="atLeast"/>
        </w:trPr>
        <w:tc>
          <w:tcPr>
            <w:tcW w:w="1657" w:type="dxa"/>
            <w:vAlign w:val="top"/>
          </w:tcPr>
          <w:p w14:paraId="32C0E0BC">
            <w:pPr>
              <w:keepNext w:val="0"/>
              <w:keepLines w:val="0"/>
              <w:pageBreakBefore w:val="0"/>
              <w:widowControl/>
              <w:kinsoku/>
              <w:wordWrap/>
              <w:overflowPunct/>
              <w:topLinePunct w:val="0"/>
              <w:autoSpaceDE w:val="0"/>
              <w:autoSpaceDN w:val="0"/>
              <w:bidi w:val="0"/>
              <w:adjustRightInd w:val="0"/>
              <w:snapToGrid w:val="0"/>
              <w:spacing w:before="147" w:line="223" w:lineRule="auto"/>
              <w:ind w:left="462"/>
              <w:textAlignment w:val="baseline"/>
              <w:outlineLvl w:val="9"/>
              <w:rPr>
                <w:rFonts w:ascii="宋体" w:hAnsi="宋体" w:eastAsia="宋体" w:cs="宋体"/>
                <w:color w:val="auto"/>
                <w:sz w:val="19"/>
                <w:szCs w:val="19"/>
              </w:rPr>
            </w:pPr>
            <w:r>
              <w:rPr>
                <w:rFonts w:ascii="宋体" w:hAnsi="宋体" w:eastAsia="宋体" w:cs="宋体"/>
                <w:color w:val="auto"/>
                <w:spacing w:val="-4"/>
                <w:sz w:val="19"/>
                <w:szCs w:val="19"/>
              </w:rPr>
              <w:t>效益指标</w:t>
            </w:r>
          </w:p>
        </w:tc>
        <w:tc>
          <w:tcPr>
            <w:tcW w:w="2426" w:type="dxa"/>
            <w:vAlign w:val="top"/>
          </w:tcPr>
          <w:p w14:paraId="325FFDC5">
            <w:pPr>
              <w:keepNext w:val="0"/>
              <w:keepLines w:val="0"/>
              <w:pageBreakBefore w:val="0"/>
              <w:widowControl/>
              <w:kinsoku/>
              <w:wordWrap/>
              <w:overflowPunct/>
              <w:topLinePunct w:val="0"/>
              <w:autoSpaceDE w:val="0"/>
              <w:autoSpaceDN w:val="0"/>
              <w:bidi w:val="0"/>
              <w:adjustRightInd w:val="0"/>
              <w:snapToGrid w:val="0"/>
              <w:spacing w:before="148" w:line="221" w:lineRule="auto"/>
              <w:ind w:left="653"/>
              <w:textAlignment w:val="baseline"/>
              <w:outlineLvl w:val="9"/>
              <w:rPr>
                <w:rFonts w:ascii="宋体" w:hAnsi="宋体" w:eastAsia="宋体" w:cs="宋体"/>
                <w:color w:val="auto"/>
                <w:sz w:val="19"/>
                <w:szCs w:val="19"/>
              </w:rPr>
            </w:pPr>
            <w:r>
              <w:rPr>
                <w:rFonts w:ascii="宋体" w:hAnsi="宋体" w:eastAsia="宋体" w:cs="宋体"/>
                <w:color w:val="auto"/>
                <w:spacing w:val="-4"/>
                <w:sz w:val="19"/>
                <w:szCs w:val="19"/>
              </w:rPr>
              <w:t>社会效益指标</w:t>
            </w:r>
          </w:p>
        </w:tc>
        <w:tc>
          <w:tcPr>
            <w:tcW w:w="2666" w:type="dxa"/>
            <w:vAlign w:val="top"/>
          </w:tcPr>
          <w:p w14:paraId="1D3DCB3C">
            <w:pPr>
              <w:keepNext w:val="0"/>
              <w:keepLines w:val="0"/>
              <w:pageBreakBefore w:val="0"/>
              <w:widowControl/>
              <w:kinsoku/>
              <w:wordWrap/>
              <w:overflowPunct/>
              <w:topLinePunct w:val="0"/>
              <w:autoSpaceDE w:val="0"/>
              <w:autoSpaceDN w:val="0"/>
              <w:bidi w:val="0"/>
              <w:adjustRightInd w:val="0"/>
              <w:snapToGrid w:val="0"/>
              <w:spacing w:before="148" w:line="221" w:lineRule="auto"/>
              <w:ind w:left="492"/>
              <w:textAlignment w:val="baseline"/>
              <w:outlineLvl w:val="9"/>
              <w:rPr>
                <w:rFonts w:ascii="宋体" w:hAnsi="宋体" w:eastAsia="宋体" w:cs="宋体"/>
                <w:color w:val="auto"/>
                <w:sz w:val="19"/>
                <w:szCs w:val="19"/>
              </w:rPr>
            </w:pPr>
            <w:r>
              <w:rPr>
                <w:rFonts w:ascii="宋体" w:hAnsi="宋体" w:eastAsia="宋体" w:cs="宋体"/>
                <w:color w:val="auto"/>
                <w:spacing w:val="-3"/>
                <w:sz w:val="19"/>
                <w:szCs w:val="19"/>
              </w:rPr>
              <w:t>人才创新创业积极性</w:t>
            </w:r>
          </w:p>
        </w:tc>
        <w:tc>
          <w:tcPr>
            <w:tcW w:w="2915" w:type="dxa"/>
            <w:vAlign w:val="top"/>
          </w:tcPr>
          <w:p w14:paraId="4E0CA35E">
            <w:pPr>
              <w:keepNext w:val="0"/>
              <w:keepLines w:val="0"/>
              <w:pageBreakBefore w:val="0"/>
              <w:widowControl/>
              <w:kinsoku/>
              <w:wordWrap/>
              <w:overflowPunct/>
              <w:topLinePunct w:val="0"/>
              <w:autoSpaceDE w:val="0"/>
              <w:autoSpaceDN w:val="0"/>
              <w:bidi w:val="0"/>
              <w:adjustRightInd w:val="0"/>
              <w:snapToGrid w:val="0"/>
              <w:spacing w:before="147" w:line="223" w:lineRule="auto"/>
              <w:ind w:left="1279"/>
              <w:textAlignment w:val="baseline"/>
              <w:outlineLvl w:val="9"/>
              <w:rPr>
                <w:rFonts w:ascii="宋体" w:hAnsi="宋体" w:eastAsia="宋体" w:cs="宋体"/>
                <w:color w:val="auto"/>
                <w:sz w:val="19"/>
                <w:szCs w:val="19"/>
              </w:rPr>
            </w:pPr>
            <w:r>
              <w:rPr>
                <w:rFonts w:ascii="宋体" w:hAnsi="宋体" w:eastAsia="宋体" w:cs="宋体"/>
                <w:color w:val="auto"/>
                <w:spacing w:val="-4"/>
                <w:sz w:val="19"/>
                <w:szCs w:val="19"/>
              </w:rPr>
              <w:t>提升</w:t>
            </w:r>
          </w:p>
        </w:tc>
      </w:tr>
      <w:tr w14:paraId="4D9FEE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8" w:hRule="atLeast"/>
        </w:trPr>
        <w:tc>
          <w:tcPr>
            <w:tcW w:w="1657" w:type="dxa"/>
            <w:vAlign w:val="top"/>
          </w:tcPr>
          <w:p w14:paraId="1173AE02">
            <w:pPr>
              <w:keepNext w:val="0"/>
              <w:keepLines w:val="0"/>
              <w:pageBreakBefore w:val="0"/>
              <w:widowControl/>
              <w:kinsoku/>
              <w:wordWrap/>
              <w:overflowPunct/>
              <w:topLinePunct w:val="0"/>
              <w:autoSpaceDE w:val="0"/>
              <w:autoSpaceDN w:val="0"/>
              <w:bidi w:val="0"/>
              <w:adjustRightInd w:val="0"/>
              <w:snapToGrid w:val="0"/>
              <w:spacing w:before="149" w:line="222" w:lineRule="auto"/>
              <w:ind w:left="362"/>
              <w:textAlignment w:val="baseline"/>
              <w:outlineLvl w:val="9"/>
              <w:rPr>
                <w:rFonts w:ascii="宋体" w:hAnsi="宋体" w:eastAsia="宋体" w:cs="宋体"/>
                <w:color w:val="auto"/>
                <w:sz w:val="19"/>
                <w:szCs w:val="19"/>
              </w:rPr>
            </w:pPr>
            <w:r>
              <w:rPr>
                <w:rFonts w:ascii="宋体" w:hAnsi="宋体" w:eastAsia="宋体" w:cs="宋体"/>
                <w:color w:val="auto"/>
                <w:spacing w:val="-3"/>
                <w:sz w:val="19"/>
                <w:szCs w:val="19"/>
              </w:rPr>
              <w:t>满意度指标</w:t>
            </w:r>
          </w:p>
        </w:tc>
        <w:tc>
          <w:tcPr>
            <w:tcW w:w="2426" w:type="dxa"/>
            <w:vAlign w:val="top"/>
          </w:tcPr>
          <w:p w14:paraId="4EDDC566">
            <w:pPr>
              <w:keepNext w:val="0"/>
              <w:keepLines w:val="0"/>
              <w:pageBreakBefore w:val="0"/>
              <w:widowControl/>
              <w:kinsoku/>
              <w:wordWrap/>
              <w:overflowPunct/>
              <w:topLinePunct w:val="0"/>
              <w:autoSpaceDE w:val="0"/>
              <w:autoSpaceDN w:val="0"/>
              <w:bidi w:val="0"/>
              <w:adjustRightInd w:val="0"/>
              <w:snapToGrid w:val="0"/>
              <w:spacing w:before="149" w:line="222" w:lineRule="auto"/>
              <w:ind w:left="368"/>
              <w:textAlignment w:val="baseline"/>
              <w:outlineLvl w:val="9"/>
              <w:rPr>
                <w:rFonts w:ascii="宋体" w:hAnsi="宋体" w:eastAsia="宋体" w:cs="宋体"/>
                <w:color w:val="auto"/>
                <w:sz w:val="19"/>
                <w:szCs w:val="19"/>
              </w:rPr>
            </w:pPr>
            <w:r>
              <w:rPr>
                <w:rFonts w:ascii="宋体" w:hAnsi="宋体" w:eastAsia="宋体" w:cs="宋体"/>
                <w:color w:val="auto"/>
                <w:spacing w:val="-3"/>
                <w:sz w:val="19"/>
                <w:szCs w:val="19"/>
              </w:rPr>
              <w:t>服务对象满意度指标</w:t>
            </w:r>
          </w:p>
        </w:tc>
        <w:tc>
          <w:tcPr>
            <w:tcW w:w="2666" w:type="dxa"/>
            <w:vAlign w:val="top"/>
          </w:tcPr>
          <w:p w14:paraId="53BFED86">
            <w:pPr>
              <w:keepNext w:val="0"/>
              <w:keepLines w:val="0"/>
              <w:pageBreakBefore w:val="0"/>
              <w:widowControl/>
              <w:kinsoku/>
              <w:wordWrap/>
              <w:overflowPunct/>
              <w:topLinePunct w:val="0"/>
              <w:autoSpaceDE w:val="0"/>
              <w:autoSpaceDN w:val="0"/>
              <w:bidi w:val="0"/>
              <w:adjustRightInd w:val="0"/>
              <w:snapToGrid w:val="0"/>
              <w:spacing w:before="149" w:line="221" w:lineRule="auto"/>
              <w:ind w:left="871"/>
              <w:textAlignment w:val="baseline"/>
              <w:outlineLvl w:val="9"/>
              <w:rPr>
                <w:rFonts w:ascii="宋体" w:hAnsi="宋体" w:eastAsia="宋体" w:cs="宋体"/>
                <w:color w:val="auto"/>
                <w:sz w:val="19"/>
                <w:szCs w:val="19"/>
              </w:rPr>
            </w:pPr>
            <w:r>
              <w:rPr>
                <w:rFonts w:ascii="宋体" w:hAnsi="宋体" w:eastAsia="宋体" w:cs="宋体"/>
                <w:color w:val="auto"/>
                <w:spacing w:val="-4"/>
                <w:sz w:val="19"/>
                <w:szCs w:val="19"/>
              </w:rPr>
              <w:t>人才满意度</w:t>
            </w:r>
          </w:p>
        </w:tc>
        <w:tc>
          <w:tcPr>
            <w:tcW w:w="2915" w:type="dxa"/>
            <w:vAlign w:val="top"/>
          </w:tcPr>
          <w:p w14:paraId="68E1B05E">
            <w:pPr>
              <w:keepNext w:val="0"/>
              <w:keepLines w:val="0"/>
              <w:pageBreakBefore w:val="0"/>
              <w:widowControl/>
              <w:kinsoku/>
              <w:wordWrap/>
              <w:overflowPunct/>
              <w:topLinePunct w:val="0"/>
              <w:autoSpaceDE w:val="0"/>
              <w:autoSpaceDN w:val="0"/>
              <w:bidi w:val="0"/>
              <w:adjustRightInd w:val="0"/>
              <w:snapToGrid w:val="0"/>
              <w:spacing w:before="149"/>
              <w:ind w:left="1237"/>
              <w:textAlignment w:val="baseline"/>
              <w:outlineLvl w:val="9"/>
              <w:rPr>
                <w:rFonts w:ascii="宋体" w:hAnsi="宋体" w:eastAsia="宋体" w:cs="宋体"/>
                <w:color w:val="auto"/>
                <w:sz w:val="19"/>
                <w:szCs w:val="19"/>
              </w:rPr>
            </w:pPr>
            <w:r>
              <w:rPr>
                <w:rFonts w:ascii="宋体" w:hAnsi="宋体" w:eastAsia="宋体" w:cs="宋体"/>
                <w:color w:val="auto"/>
                <w:spacing w:val="-4"/>
                <w:sz w:val="19"/>
                <w:szCs w:val="19"/>
              </w:rPr>
              <w:t>≥95%</w:t>
            </w:r>
          </w:p>
        </w:tc>
      </w:tr>
    </w:tbl>
    <w:p w14:paraId="2FD6406D"/>
    <w:p w14:paraId="6672E783"/>
    <w:p w14:paraId="74F36032"/>
    <w:p w14:paraId="48D1C779"/>
    <w:p w14:paraId="659A761B"/>
    <w:p w14:paraId="66B145ED"/>
    <w:p w14:paraId="3A1549B6"/>
    <w:p w14:paraId="76744BE5"/>
    <w:p w14:paraId="09F9D727"/>
    <w:p w14:paraId="2DF55A37"/>
    <w:p w14:paraId="292C54D8"/>
    <w:p w14:paraId="1133A655"/>
    <w:p w14:paraId="374FCC68"/>
    <w:p w14:paraId="146476C8"/>
    <w:p w14:paraId="72A609A1"/>
    <w:p w14:paraId="3C9F4A1D"/>
    <w:p w14:paraId="59EA178E"/>
    <w:p w14:paraId="0B7C24D8"/>
    <w:p w14:paraId="29684B3F"/>
    <w:p w14:paraId="23D598A1"/>
    <w:p w14:paraId="6DA54A10"/>
    <w:p w14:paraId="74D910B9"/>
    <w:p w14:paraId="32660CA5"/>
    <w:p w14:paraId="0A3B1E75"/>
    <w:p w14:paraId="15B35C13"/>
    <w:p w14:paraId="4552B519"/>
    <w:p w14:paraId="1E32E706"/>
    <w:p w14:paraId="03FE60A1"/>
    <w:p w14:paraId="11E0F48F"/>
    <w:p w14:paraId="3977AFD0"/>
    <w:p w14:paraId="3EF00949">
      <w:pPr>
        <w:keepNext w:val="0"/>
        <w:keepLines w:val="0"/>
        <w:pageBreakBefore w:val="0"/>
        <w:widowControl/>
        <w:kinsoku/>
        <w:wordWrap/>
        <w:overflowPunct/>
        <w:topLinePunct w:val="0"/>
        <w:bidi w:val="0"/>
        <w:spacing w:before="115" w:line="208" w:lineRule="auto"/>
        <w:jc w:val="center"/>
        <w:outlineLvl w:val="9"/>
        <w:rPr>
          <w:rFonts w:hint="eastAsia" w:ascii="方正小标宋_GBK" w:hAnsi="方正小标宋_GBK" w:eastAsia="方正小标宋_GBK" w:cs="方正小标宋_GBK"/>
          <w:color w:val="auto"/>
          <w:sz w:val="32"/>
          <w:szCs w:val="32"/>
          <w:lang w:eastAsia="zh-CN"/>
        </w:rPr>
      </w:pPr>
      <w:r>
        <w:rPr>
          <w:rFonts w:hint="eastAsia" w:ascii="方正小标宋_GBK" w:hAnsi="方正小标宋_GBK" w:eastAsia="方正小标宋_GBK" w:cs="方正小标宋_GBK"/>
          <w:color w:val="auto"/>
          <w:spacing w:val="8"/>
          <w:sz w:val="32"/>
          <w:szCs w:val="32"/>
          <w:lang w:eastAsia="zh-CN"/>
        </w:rPr>
        <w:t>项目支出绩效目标表</w:t>
      </w:r>
    </w:p>
    <w:p w14:paraId="52CFEA9D">
      <w:pPr>
        <w:pStyle w:val="2"/>
        <w:keepNext w:val="0"/>
        <w:keepLines w:val="0"/>
        <w:pageBreakBefore w:val="0"/>
        <w:widowControl/>
        <w:kinsoku/>
        <w:wordWrap/>
        <w:overflowPunct/>
        <w:topLinePunct w:val="0"/>
        <w:bidi w:val="0"/>
        <w:spacing w:before="145" w:line="222" w:lineRule="auto"/>
        <w:jc w:val="center"/>
        <w:outlineLvl w:val="9"/>
        <w:rPr>
          <w:rFonts w:hint="eastAsia" w:ascii="宋体" w:hAnsi="宋体" w:eastAsia="宋体" w:cs="宋体"/>
          <w:color w:val="auto"/>
          <w:sz w:val="19"/>
          <w:szCs w:val="19"/>
        </w:rPr>
      </w:pPr>
      <w:r>
        <w:rPr>
          <w:rFonts w:hint="eastAsia" w:ascii="宋体" w:hAnsi="宋体" w:eastAsia="宋体" w:cs="宋体"/>
          <w:color w:val="auto"/>
          <w:sz w:val="19"/>
          <w:szCs w:val="19"/>
        </w:rPr>
        <w:t>（2025年度）</w:t>
      </w:r>
    </w:p>
    <w:p w14:paraId="5C86A7FB">
      <w:pPr>
        <w:pStyle w:val="2"/>
        <w:keepNext w:val="0"/>
        <w:keepLines w:val="0"/>
        <w:pageBreakBefore w:val="0"/>
        <w:widowControl/>
        <w:kinsoku/>
        <w:wordWrap/>
        <w:overflowPunct/>
        <w:topLinePunct w:val="0"/>
        <w:bidi w:val="0"/>
        <w:spacing w:before="181" w:line="223" w:lineRule="auto"/>
        <w:ind w:right="34"/>
        <w:jc w:val="right"/>
        <w:outlineLvl w:val="9"/>
        <w:rPr>
          <w:rFonts w:hint="eastAsia" w:ascii="宋体" w:hAnsi="宋体" w:eastAsia="宋体" w:cs="宋体"/>
          <w:color w:val="auto"/>
          <w:sz w:val="19"/>
          <w:szCs w:val="19"/>
          <w:lang w:eastAsia="zh-CN"/>
        </w:rPr>
      </w:pPr>
    </w:p>
    <w:p w14:paraId="01B60926">
      <w:pPr>
        <w:keepNext w:val="0"/>
        <w:keepLines w:val="0"/>
        <w:pageBreakBefore w:val="0"/>
        <w:widowControl/>
        <w:kinsoku/>
        <w:wordWrap/>
        <w:overflowPunct/>
        <w:topLinePunct w:val="0"/>
        <w:bidi w:val="0"/>
        <w:spacing w:line="57" w:lineRule="exact"/>
        <w:outlineLvl w:val="9"/>
        <w:rPr>
          <w:rFonts w:hint="eastAsia" w:ascii="宋体" w:hAnsi="宋体" w:eastAsia="宋体" w:cs="宋体"/>
          <w:color w:val="auto"/>
          <w:sz w:val="19"/>
          <w:szCs w:val="19"/>
        </w:rPr>
      </w:pPr>
    </w:p>
    <w:tbl>
      <w:tblPr>
        <w:tblStyle w:val="9"/>
        <w:tblW w:w="9700"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22"/>
        <w:gridCol w:w="2514"/>
        <w:gridCol w:w="2741"/>
        <w:gridCol w:w="2923"/>
      </w:tblGrid>
      <w:tr w14:paraId="430837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1" w:hRule="atLeast"/>
        </w:trPr>
        <w:tc>
          <w:tcPr>
            <w:tcW w:w="1522" w:type="dxa"/>
            <w:vAlign w:val="top"/>
          </w:tcPr>
          <w:p w14:paraId="12A5FD77">
            <w:pPr>
              <w:keepNext w:val="0"/>
              <w:keepLines w:val="0"/>
              <w:pageBreakBefore w:val="0"/>
              <w:widowControl/>
              <w:kinsoku/>
              <w:wordWrap/>
              <w:overflowPunct/>
              <w:topLinePunct w:val="0"/>
              <w:bidi w:val="0"/>
              <w:spacing w:before="147" w:line="222" w:lineRule="auto"/>
              <w:ind w:left="384"/>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项目编码</w:t>
            </w:r>
          </w:p>
        </w:tc>
        <w:tc>
          <w:tcPr>
            <w:tcW w:w="2514" w:type="dxa"/>
            <w:vAlign w:val="top"/>
          </w:tcPr>
          <w:p w14:paraId="5133C8B3">
            <w:pPr>
              <w:keepNext w:val="0"/>
              <w:keepLines w:val="0"/>
              <w:pageBreakBefore w:val="0"/>
              <w:widowControl/>
              <w:kinsoku/>
              <w:wordWrap/>
              <w:overflowPunct/>
              <w:topLinePunct w:val="0"/>
              <w:bidi w:val="0"/>
              <w:spacing w:before="177" w:line="185" w:lineRule="auto"/>
              <w:ind w:left="238"/>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370200250801020100064</w:t>
            </w:r>
          </w:p>
        </w:tc>
        <w:tc>
          <w:tcPr>
            <w:tcW w:w="2741" w:type="dxa"/>
            <w:vAlign w:val="top"/>
          </w:tcPr>
          <w:p w14:paraId="29A5F378">
            <w:pPr>
              <w:keepNext w:val="0"/>
              <w:keepLines w:val="0"/>
              <w:pageBreakBefore w:val="0"/>
              <w:widowControl/>
              <w:kinsoku/>
              <w:wordWrap/>
              <w:overflowPunct/>
              <w:topLinePunct w:val="0"/>
              <w:bidi w:val="0"/>
              <w:spacing w:before="147" w:line="223" w:lineRule="auto"/>
              <w:ind w:left="997"/>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项目名称</w:t>
            </w:r>
          </w:p>
        </w:tc>
        <w:tc>
          <w:tcPr>
            <w:tcW w:w="2923" w:type="dxa"/>
            <w:vAlign w:val="top"/>
          </w:tcPr>
          <w:p w14:paraId="042476D0">
            <w:pPr>
              <w:keepNext w:val="0"/>
              <w:keepLines w:val="0"/>
              <w:pageBreakBefore w:val="0"/>
              <w:widowControl/>
              <w:kinsoku/>
              <w:wordWrap/>
              <w:overflowPunct/>
              <w:topLinePunct w:val="0"/>
              <w:bidi w:val="0"/>
              <w:spacing w:before="147" w:line="221" w:lineRule="auto"/>
              <w:ind w:left="216"/>
              <w:outlineLvl w:val="9"/>
              <w:rPr>
                <w:rFonts w:hint="eastAsia" w:ascii="宋体" w:hAnsi="宋体" w:eastAsia="宋体" w:cs="宋体"/>
                <w:color w:val="auto"/>
                <w:sz w:val="19"/>
                <w:szCs w:val="19"/>
              </w:rPr>
            </w:pPr>
            <w:r>
              <w:rPr>
                <w:rFonts w:hint="eastAsia" w:ascii="宋体" w:hAnsi="宋体" w:eastAsia="宋体" w:cs="宋体"/>
                <w:color w:val="auto"/>
                <w:sz w:val="19"/>
                <w:szCs w:val="19"/>
              </w:rPr>
              <w:t>青岛市离岸创新创业基地经费</w:t>
            </w:r>
          </w:p>
        </w:tc>
      </w:tr>
      <w:tr w14:paraId="1F497B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522" w:type="dxa"/>
            <w:vAlign w:val="top"/>
          </w:tcPr>
          <w:p w14:paraId="7CF7C4C3">
            <w:pPr>
              <w:keepNext w:val="0"/>
              <w:keepLines w:val="0"/>
              <w:pageBreakBefore w:val="0"/>
              <w:widowControl/>
              <w:kinsoku/>
              <w:wordWrap/>
              <w:overflowPunct/>
              <w:topLinePunct w:val="0"/>
              <w:bidi w:val="0"/>
              <w:spacing w:before="137" w:line="222" w:lineRule="auto"/>
              <w:ind w:left="382"/>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主管部门</w:t>
            </w:r>
          </w:p>
        </w:tc>
        <w:tc>
          <w:tcPr>
            <w:tcW w:w="2514" w:type="dxa"/>
            <w:vAlign w:val="top"/>
          </w:tcPr>
          <w:p w14:paraId="22DE10B1">
            <w:pPr>
              <w:keepNext w:val="0"/>
              <w:keepLines w:val="0"/>
              <w:pageBreakBefore w:val="0"/>
              <w:widowControl/>
              <w:kinsoku/>
              <w:wordWrap/>
              <w:overflowPunct/>
              <w:topLinePunct w:val="0"/>
              <w:bidi w:val="0"/>
              <w:spacing w:before="137" w:line="221" w:lineRule="auto"/>
              <w:ind w:left="491"/>
              <w:outlineLvl w:val="9"/>
              <w:rPr>
                <w:rFonts w:hint="eastAsia" w:ascii="宋体" w:hAnsi="宋体" w:eastAsia="宋体" w:cs="宋体"/>
                <w:color w:val="auto"/>
                <w:sz w:val="19"/>
                <w:szCs w:val="19"/>
              </w:rPr>
            </w:pPr>
            <w:r>
              <w:rPr>
                <w:rFonts w:hint="eastAsia" w:ascii="宋体" w:hAnsi="宋体" w:eastAsia="宋体" w:cs="宋体"/>
                <w:color w:val="auto"/>
                <w:sz w:val="19"/>
                <w:szCs w:val="19"/>
              </w:rPr>
              <w:t>青岛市科学技术局</w:t>
            </w:r>
          </w:p>
        </w:tc>
        <w:tc>
          <w:tcPr>
            <w:tcW w:w="2741" w:type="dxa"/>
            <w:vAlign w:val="top"/>
          </w:tcPr>
          <w:p w14:paraId="655B63A2">
            <w:pPr>
              <w:keepNext w:val="0"/>
              <w:keepLines w:val="0"/>
              <w:pageBreakBefore w:val="0"/>
              <w:widowControl/>
              <w:kinsoku/>
              <w:wordWrap/>
              <w:overflowPunct/>
              <w:topLinePunct w:val="0"/>
              <w:bidi w:val="0"/>
              <w:spacing w:before="137" w:line="222" w:lineRule="auto"/>
              <w:ind w:left="995"/>
              <w:outlineLvl w:val="9"/>
              <w:rPr>
                <w:rFonts w:hint="eastAsia" w:ascii="宋体" w:hAnsi="宋体" w:eastAsia="宋体" w:cs="宋体"/>
                <w:color w:val="auto"/>
                <w:sz w:val="19"/>
                <w:szCs w:val="19"/>
                <w:lang w:eastAsia="zh-CN"/>
              </w:rPr>
            </w:pPr>
            <w:r>
              <w:rPr>
                <w:rFonts w:hint="eastAsia" w:ascii="宋体" w:hAnsi="宋体" w:eastAsia="宋体" w:cs="宋体"/>
                <w:color w:val="auto"/>
                <w:spacing w:val="-1"/>
                <w:sz w:val="19"/>
                <w:szCs w:val="19"/>
                <w:lang w:eastAsia="zh-CN"/>
              </w:rPr>
              <w:t>预算金额（万元）</w:t>
            </w:r>
          </w:p>
        </w:tc>
        <w:tc>
          <w:tcPr>
            <w:tcW w:w="2923" w:type="dxa"/>
            <w:vAlign w:val="top"/>
          </w:tcPr>
          <w:p w14:paraId="34CA5520">
            <w:pPr>
              <w:keepNext w:val="0"/>
              <w:keepLines w:val="0"/>
              <w:pageBreakBefore w:val="0"/>
              <w:widowControl/>
              <w:kinsoku/>
              <w:wordWrap/>
              <w:overflowPunct/>
              <w:topLinePunct w:val="0"/>
              <w:bidi w:val="0"/>
              <w:spacing w:before="166" w:line="185" w:lineRule="auto"/>
              <w:ind w:left="1277"/>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2100</w:t>
            </w:r>
          </w:p>
        </w:tc>
      </w:tr>
      <w:tr w14:paraId="5D31F4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26" w:hRule="atLeast"/>
        </w:trPr>
        <w:tc>
          <w:tcPr>
            <w:tcW w:w="1522" w:type="dxa"/>
            <w:vAlign w:val="top"/>
          </w:tcPr>
          <w:p w14:paraId="0854A785">
            <w:pPr>
              <w:keepNext w:val="0"/>
              <w:keepLines w:val="0"/>
              <w:pageBreakBefore w:val="0"/>
              <w:widowControl/>
              <w:kinsoku/>
              <w:wordWrap/>
              <w:overflowPunct/>
              <w:topLinePunct w:val="0"/>
              <w:bidi w:val="0"/>
              <w:spacing w:line="255" w:lineRule="auto"/>
              <w:outlineLvl w:val="9"/>
              <w:rPr>
                <w:rFonts w:hint="eastAsia" w:ascii="宋体" w:hAnsi="宋体" w:eastAsia="宋体" w:cs="宋体"/>
                <w:color w:val="auto"/>
                <w:sz w:val="19"/>
                <w:szCs w:val="19"/>
              </w:rPr>
            </w:pPr>
          </w:p>
          <w:p w14:paraId="4D5BE709">
            <w:pPr>
              <w:keepNext w:val="0"/>
              <w:keepLines w:val="0"/>
              <w:pageBreakBefore w:val="0"/>
              <w:widowControl/>
              <w:kinsoku/>
              <w:wordWrap/>
              <w:overflowPunct/>
              <w:topLinePunct w:val="0"/>
              <w:bidi w:val="0"/>
              <w:spacing w:line="256" w:lineRule="auto"/>
              <w:outlineLvl w:val="9"/>
              <w:rPr>
                <w:rFonts w:hint="eastAsia" w:ascii="宋体" w:hAnsi="宋体" w:eastAsia="宋体" w:cs="宋体"/>
                <w:color w:val="auto"/>
                <w:sz w:val="19"/>
                <w:szCs w:val="19"/>
              </w:rPr>
            </w:pPr>
          </w:p>
          <w:p w14:paraId="4AC617AF">
            <w:pPr>
              <w:keepNext w:val="0"/>
              <w:keepLines w:val="0"/>
              <w:pageBreakBefore w:val="0"/>
              <w:widowControl/>
              <w:kinsoku/>
              <w:wordWrap/>
              <w:overflowPunct/>
              <w:topLinePunct w:val="0"/>
              <w:bidi w:val="0"/>
              <w:spacing w:before="62" w:line="223" w:lineRule="auto"/>
              <w:ind w:left="384"/>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绩效目标</w:t>
            </w:r>
          </w:p>
        </w:tc>
        <w:tc>
          <w:tcPr>
            <w:tcW w:w="8178" w:type="dxa"/>
            <w:gridSpan w:val="3"/>
            <w:vAlign w:val="top"/>
          </w:tcPr>
          <w:p w14:paraId="032AF768">
            <w:pPr>
              <w:keepNext w:val="0"/>
              <w:keepLines w:val="0"/>
              <w:pageBreakBefore w:val="0"/>
              <w:widowControl/>
              <w:kinsoku/>
              <w:wordWrap/>
              <w:overflowPunct/>
              <w:topLinePunct w:val="0"/>
              <w:bidi w:val="0"/>
              <w:spacing w:line="394" w:lineRule="auto"/>
              <w:outlineLvl w:val="9"/>
              <w:rPr>
                <w:rFonts w:hint="eastAsia" w:ascii="宋体" w:hAnsi="宋体" w:eastAsia="宋体" w:cs="宋体"/>
                <w:color w:val="auto"/>
                <w:sz w:val="19"/>
                <w:szCs w:val="19"/>
              </w:rPr>
            </w:pPr>
          </w:p>
          <w:p w14:paraId="266958C9">
            <w:pPr>
              <w:keepNext w:val="0"/>
              <w:keepLines w:val="0"/>
              <w:pageBreakBefore w:val="0"/>
              <w:widowControl/>
              <w:kinsoku/>
              <w:wordWrap/>
              <w:overflowPunct/>
              <w:topLinePunct w:val="0"/>
              <w:bidi w:val="0"/>
              <w:spacing w:before="62" w:line="227" w:lineRule="auto"/>
              <w:ind w:left="33" w:right="35" w:hanging="1"/>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通过项目实施，年度引进、培养人才不少于10人，孵化项</w:t>
            </w:r>
            <w:r>
              <w:rPr>
                <w:rFonts w:hint="eastAsia" w:ascii="宋体" w:hAnsi="宋体" w:eastAsia="宋体" w:cs="宋体"/>
                <w:color w:val="auto"/>
                <w:spacing w:val="2"/>
                <w:sz w:val="19"/>
                <w:szCs w:val="19"/>
              </w:rPr>
              <w:t>目不少于10家，对我市引才引智工作形</w:t>
            </w:r>
            <w:r>
              <w:rPr>
                <w:rFonts w:hint="eastAsia" w:ascii="宋体" w:hAnsi="宋体" w:eastAsia="宋体" w:cs="宋体"/>
                <w:color w:val="auto"/>
                <w:spacing w:val="-1"/>
                <w:sz w:val="19"/>
                <w:szCs w:val="19"/>
              </w:rPr>
              <w:t>成有力支撑。</w:t>
            </w:r>
          </w:p>
        </w:tc>
      </w:tr>
      <w:tr w14:paraId="26D0AF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522" w:type="dxa"/>
            <w:vAlign w:val="top"/>
          </w:tcPr>
          <w:p w14:paraId="4DCBFC06">
            <w:pPr>
              <w:keepNext w:val="0"/>
              <w:keepLines w:val="0"/>
              <w:pageBreakBefore w:val="0"/>
              <w:widowControl/>
              <w:kinsoku/>
              <w:wordWrap/>
              <w:overflowPunct/>
              <w:topLinePunct w:val="0"/>
              <w:bidi w:val="0"/>
              <w:spacing w:before="140" w:line="223" w:lineRule="auto"/>
              <w:ind w:left="384"/>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一级指标</w:t>
            </w:r>
          </w:p>
        </w:tc>
        <w:tc>
          <w:tcPr>
            <w:tcW w:w="2514" w:type="dxa"/>
            <w:vAlign w:val="top"/>
          </w:tcPr>
          <w:p w14:paraId="242BF60B">
            <w:pPr>
              <w:keepNext w:val="0"/>
              <w:keepLines w:val="0"/>
              <w:pageBreakBefore w:val="0"/>
              <w:widowControl/>
              <w:kinsoku/>
              <w:wordWrap/>
              <w:overflowPunct/>
              <w:topLinePunct w:val="0"/>
              <w:bidi w:val="0"/>
              <w:spacing w:before="140" w:line="223" w:lineRule="auto"/>
              <w:ind w:left="880"/>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二级指标</w:t>
            </w:r>
          </w:p>
        </w:tc>
        <w:tc>
          <w:tcPr>
            <w:tcW w:w="2741" w:type="dxa"/>
            <w:vAlign w:val="top"/>
          </w:tcPr>
          <w:p w14:paraId="600C4A54">
            <w:pPr>
              <w:keepNext w:val="0"/>
              <w:keepLines w:val="0"/>
              <w:pageBreakBefore w:val="0"/>
              <w:widowControl/>
              <w:kinsoku/>
              <w:wordWrap/>
              <w:overflowPunct/>
              <w:topLinePunct w:val="0"/>
              <w:bidi w:val="0"/>
              <w:spacing w:before="140" w:line="223" w:lineRule="auto"/>
              <w:ind w:left="994"/>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三级指标</w:t>
            </w:r>
          </w:p>
        </w:tc>
        <w:tc>
          <w:tcPr>
            <w:tcW w:w="2923" w:type="dxa"/>
            <w:vAlign w:val="top"/>
          </w:tcPr>
          <w:p w14:paraId="57C9F78F">
            <w:pPr>
              <w:keepNext w:val="0"/>
              <w:keepLines w:val="0"/>
              <w:pageBreakBefore w:val="0"/>
              <w:widowControl/>
              <w:kinsoku/>
              <w:wordWrap/>
              <w:overflowPunct/>
              <w:topLinePunct w:val="0"/>
              <w:bidi w:val="0"/>
              <w:spacing w:before="140" w:line="222" w:lineRule="auto"/>
              <w:ind w:left="1182"/>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指标值</w:t>
            </w:r>
          </w:p>
        </w:tc>
      </w:tr>
      <w:tr w14:paraId="43A283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522" w:type="dxa"/>
            <w:vMerge w:val="restart"/>
            <w:tcBorders>
              <w:bottom w:val="nil"/>
            </w:tcBorders>
            <w:vAlign w:val="top"/>
          </w:tcPr>
          <w:p w14:paraId="20C77FAB">
            <w:pPr>
              <w:keepNext w:val="0"/>
              <w:keepLines w:val="0"/>
              <w:pageBreakBefore w:val="0"/>
              <w:widowControl/>
              <w:kinsoku/>
              <w:wordWrap/>
              <w:overflowPunct/>
              <w:topLinePunct w:val="0"/>
              <w:bidi w:val="0"/>
              <w:spacing w:line="313" w:lineRule="auto"/>
              <w:outlineLvl w:val="9"/>
              <w:rPr>
                <w:rFonts w:hint="eastAsia" w:ascii="宋体" w:hAnsi="宋体" w:eastAsia="宋体" w:cs="宋体"/>
                <w:color w:val="auto"/>
                <w:sz w:val="19"/>
                <w:szCs w:val="19"/>
              </w:rPr>
            </w:pPr>
          </w:p>
          <w:p w14:paraId="40110E5D">
            <w:pPr>
              <w:keepNext w:val="0"/>
              <w:keepLines w:val="0"/>
              <w:pageBreakBefore w:val="0"/>
              <w:widowControl/>
              <w:kinsoku/>
              <w:wordWrap/>
              <w:overflowPunct/>
              <w:topLinePunct w:val="0"/>
              <w:bidi w:val="0"/>
              <w:spacing w:before="62" w:line="221" w:lineRule="auto"/>
              <w:ind w:left="382"/>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成本指标</w:t>
            </w:r>
          </w:p>
        </w:tc>
        <w:tc>
          <w:tcPr>
            <w:tcW w:w="2514" w:type="dxa"/>
            <w:vMerge w:val="restart"/>
            <w:tcBorders>
              <w:bottom w:val="nil"/>
            </w:tcBorders>
            <w:vAlign w:val="top"/>
          </w:tcPr>
          <w:p w14:paraId="6254270E">
            <w:pPr>
              <w:keepNext w:val="0"/>
              <w:keepLines w:val="0"/>
              <w:pageBreakBefore w:val="0"/>
              <w:widowControl/>
              <w:kinsoku/>
              <w:wordWrap/>
              <w:overflowPunct/>
              <w:topLinePunct w:val="0"/>
              <w:bidi w:val="0"/>
              <w:spacing w:line="313" w:lineRule="auto"/>
              <w:outlineLvl w:val="9"/>
              <w:rPr>
                <w:rFonts w:hint="eastAsia" w:ascii="宋体" w:hAnsi="宋体" w:eastAsia="宋体" w:cs="宋体"/>
                <w:color w:val="auto"/>
                <w:sz w:val="19"/>
                <w:szCs w:val="19"/>
              </w:rPr>
            </w:pPr>
          </w:p>
          <w:p w14:paraId="36102993">
            <w:pPr>
              <w:keepNext w:val="0"/>
              <w:keepLines w:val="0"/>
              <w:pageBreakBefore w:val="0"/>
              <w:widowControl/>
              <w:kinsoku/>
              <w:wordWrap/>
              <w:overflowPunct/>
              <w:topLinePunct w:val="0"/>
              <w:bidi w:val="0"/>
              <w:spacing w:before="62" w:line="221" w:lineRule="auto"/>
              <w:ind w:left="685"/>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经济成本指标</w:t>
            </w:r>
          </w:p>
        </w:tc>
        <w:tc>
          <w:tcPr>
            <w:tcW w:w="2741" w:type="dxa"/>
            <w:vAlign w:val="top"/>
          </w:tcPr>
          <w:p w14:paraId="741ED331">
            <w:pPr>
              <w:keepNext w:val="0"/>
              <w:keepLines w:val="0"/>
              <w:pageBreakBefore w:val="0"/>
              <w:widowControl/>
              <w:kinsoku/>
              <w:wordWrap/>
              <w:overflowPunct/>
              <w:topLinePunct w:val="0"/>
              <w:bidi w:val="0"/>
              <w:spacing w:before="144" w:line="222" w:lineRule="auto"/>
              <w:ind w:left="319"/>
              <w:outlineLvl w:val="9"/>
              <w:rPr>
                <w:rFonts w:hint="eastAsia" w:ascii="宋体" w:hAnsi="宋体" w:eastAsia="宋体" w:cs="宋体"/>
                <w:color w:val="auto"/>
                <w:sz w:val="19"/>
                <w:szCs w:val="19"/>
              </w:rPr>
            </w:pPr>
            <w:r>
              <w:rPr>
                <w:rFonts w:hint="eastAsia" w:ascii="宋体" w:hAnsi="宋体" w:eastAsia="宋体" w:cs="宋体"/>
                <w:color w:val="auto"/>
                <w:sz w:val="19"/>
                <w:szCs w:val="19"/>
              </w:rPr>
              <w:t>各基地获得补贴经费总数</w:t>
            </w:r>
          </w:p>
        </w:tc>
        <w:tc>
          <w:tcPr>
            <w:tcW w:w="2923" w:type="dxa"/>
            <w:vAlign w:val="top"/>
          </w:tcPr>
          <w:p w14:paraId="51E8D00A">
            <w:pPr>
              <w:keepNext w:val="0"/>
              <w:keepLines w:val="0"/>
              <w:pageBreakBefore w:val="0"/>
              <w:widowControl/>
              <w:kinsoku/>
              <w:wordWrap/>
              <w:overflowPunct/>
              <w:topLinePunct w:val="0"/>
              <w:bidi w:val="0"/>
              <w:spacing w:before="144" w:line="223" w:lineRule="auto"/>
              <w:ind w:left="1000"/>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≤2100万元</w:t>
            </w:r>
          </w:p>
        </w:tc>
      </w:tr>
      <w:tr w14:paraId="444B2A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522" w:type="dxa"/>
            <w:vMerge w:val="continue"/>
            <w:tcBorders>
              <w:top w:val="nil"/>
            </w:tcBorders>
            <w:vAlign w:val="top"/>
          </w:tcPr>
          <w:p w14:paraId="75876FD2">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514" w:type="dxa"/>
            <w:vMerge w:val="continue"/>
            <w:tcBorders>
              <w:top w:val="nil"/>
            </w:tcBorders>
            <w:vAlign w:val="top"/>
          </w:tcPr>
          <w:p w14:paraId="11EF416F">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741" w:type="dxa"/>
            <w:vAlign w:val="top"/>
          </w:tcPr>
          <w:p w14:paraId="2164AFB6">
            <w:pPr>
              <w:keepNext w:val="0"/>
              <w:keepLines w:val="0"/>
              <w:pageBreakBefore w:val="0"/>
              <w:widowControl/>
              <w:kinsoku/>
              <w:wordWrap/>
              <w:overflowPunct/>
              <w:topLinePunct w:val="0"/>
              <w:bidi w:val="0"/>
              <w:spacing w:before="143" w:line="222" w:lineRule="auto"/>
              <w:ind w:left="416"/>
              <w:outlineLvl w:val="9"/>
              <w:rPr>
                <w:rFonts w:hint="eastAsia" w:ascii="宋体" w:hAnsi="宋体" w:eastAsia="宋体" w:cs="宋体"/>
                <w:color w:val="auto"/>
                <w:sz w:val="19"/>
                <w:szCs w:val="19"/>
              </w:rPr>
            </w:pPr>
            <w:r>
              <w:rPr>
                <w:rFonts w:hint="eastAsia" w:ascii="宋体" w:hAnsi="宋体" w:eastAsia="宋体" w:cs="宋体"/>
                <w:color w:val="auto"/>
                <w:sz w:val="19"/>
                <w:szCs w:val="19"/>
              </w:rPr>
              <w:t>每家基地获得补贴经费</w:t>
            </w:r>
          </w:p>
        </w:tc>
        <w:tc>
          <w:tcPr>
            <w:tcW w:w="2923" w:type="dxa"/>
            <w:vAlign w:val="top"/>
          </w:tcPr>
          <w:p w14:paraId="32C413ED">
            <w:pPr>
              <w:keepNext w:val="0"/>
              <w:keepLines w:val="0"/>
              <w:pageBreakBefore w:val="0"/>
              <w:widowControl/>
              <w:kinsoku/>
              <w:wordWrap/>
              <w:overflowPunct/>
              <w:topLinePunct w:val="0"/>
              <w:bidi w:val="0"/>
              <w:spacing w:before="142" w:line="223" w:lineRule="auto"/>
              <w:ind w:left="1048"/>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≤500万元</w:t>
            </w:r>
          </w:p>
        </w:tc>
      </w:tr>
      <w:tr w14:paraId="15F4D8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522" w:type="dxa"/>
            <w:vMerge w:val="restart"/>
            <w:tcBorders>
              <w:bottom w:val="nil"/>
            </w:tcBorders>
            <w:vAlign w:val="top"/>
          </w:tcPr>
          <w:p w14:paraId="01BA595B">
            <w:pPr>
              <w:keepNext w:val="0"/>
              <w:keepLines w:val="0"/>
              <w:pageBreakBefore w:val="0"/>
              <w:widowControl/>
              <w:kinsoku/>
              <w:wordWrap/>
              <w:overflowPunct/>
              <w:topLinePunct w:val="0"/>
              <w:bidi w:val="0"/>
              <w:spacing w:line="253" w:lineRule="auto"/>
              <w:outlineLvl w:val="9"/>
              <w:rPr>
                <w:rFonts w:hint="eastAsia" w:ascii="宋体" w:hAnsi="宋体" w:eastAsia="宋体" w:cs="宋体"/>
                <w:color w:val="auto"/>
                <w:sz w:val="19"/>
                <w:szCs w:val="19"/>
              </w:rPr>
            </w:pPr>
          </w:p>
          <w:p w14:paraId="72E96FA5">
            <w:pPr>
              <w:keepNext w:val="0"/>
              <w:keepLines w:val="0"/>
              <w:pageBreakBefore w:val="0"/>
              <w:widowControl/>
              <w:kinsoku/>
              <w:wordWrap/>
              <w:overflowPunct/>
              <w:topLinePunct w:val="0"/>
              <w:bidi w:val="0"/>
              <w:spacing w:line="253" w:lineRule="auto"/>
              <w:outlineLvl w:val="9"/>
              <w:rPr>
                <w:rFonts w:hint="eastAsia" w:ascii="宋体" w:hAnsi="宋体" w:eastAsia="宋体" w:cs="宋体"/>
                <w:color w:val="auto"/>
                <w:sz w:val="19"/>
                <w:szCs w:val="19"/>
              </w:rPr>
            </w:pPr>
          </w:p>
          <w:p w14:paraId="78B22643">
            <w:pPr>
              <w:keepNext w:val="0"/>
              <w:keepLines w:val="0"/>
              <w:pageBreakBefore w:val="0"/>
              <w:widowControl/>
              <w:kinsoku/>
              <w:wordWrap/>
              <w:overflowPunct/>
              <w:topLinePunct w:val="0"/>
              <w:bidi w:val="0"/>
              <w:spacing w:line="254" w:lineRule="auto"/>
              <w:outlineLvl w:val="9"/>
              <w:rPr>
                <w:rFonts w:hint="eastAsia" w:ascii="宋体" w:hAnsi="宋体" w:eastAsia="宋体" w:cs="宋体"/>
                <w:color w:val="auto"/>
                <w:sz w:val="19"/>
                <w:szCs w:val="19"/>
              </w:rPr>
            </w:pPr>
          </w:p>
          <w:p w14:paraId="787FEDC6">
            <w:pPr>
              <w:keepNext w:val="0"/>
              <w:keepLines w:val="0"/>
              <w:pageBreakBefore w:val="0"/>
              <w:widowControl/>
              <w:kinsoku/>
              <w:wordWrap/>
              <w:overflowPunct/>
              <w:topLinePunct w:val="0"/>
              <w:bidi w:val="0"/>
              <w:spacing w:line="254" w:lineRule="auto"/>
              <w:outlineLvl w:val="9"/>
              <w:rPr>
                <w:rFonts w:hint="eastAsia" w:ascii="宋体" w:hAnsi="宋体" w:eastAsia="宋体" w:cs="宋体"/>
                <w:color w:val="auto"/>
                <w:sz w:val="19"/>
                <w:szCs w:val="19"/>
              </w:rPr>
            </w:pPr>
          </w:p>
          <w:p w14:paraId="6019AFBA">
            <w:pPr>
              <w:keepNext w:val="0"/>
              <w:keepLines w:val="0"/>
              <w:pageBreakBefore w:val="0"/>
              <w:widowControl/>
              <w:kinsoku/>
              <w:wordWrap/>
              <w:overflowPunct/>
              <w:topLinePunct w:val="0"/>
              <w:bidi w:val="0"/>
              <w:spacing w:before="62" w:line="222" w:lineRule="auto"/>
              <w:ind w:left="380"/>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产出指标</w:t>
            </w:r>
          </w:p>
        </w:tc>
        <w:tc>
          <w:tcPr>
            <w:tcW w:w="2514" w:type="dxa"/>
            <w:vMerge w:val="restart"/>
            <w:tcBorders>
              <w:bottom w:val="nil"/>
            </w:tcBorders>
            <w:vAlign w:val="top"/>
          </w:tcPr>
          <w:p w14:paraId="0C8D2CF2">
            <w:pPr>
              <w:keepNext w:val="0"/>
              <w:keepLines w:val="0"/>
              <w:pageBreakBefore w:val="0"/>
              <w:widowControl/>
              <w:kinsoku/>
              <w:wordWrap/>
              <w:overflowPunct/>
              <w:topLinePunct w:val="0"/>
              <w:bidi w:val="0"/>
              <w:spacing w:line="315" w:lineRule="auto"/>
              <w:outlineLvl w:val="9"/>
              <w:rPr>
                <w:rFonts w:hint="eastAsia" w:ascii="宋体" w:hAnsi="宋体" w:eastAsia="宋体" w:cs="宋体"/>
                <w:color w:val="auto"/>
                <w:sz w:val="19"/>
                <w:szCs w:val="19"/>
              </w:rPr>
            </w:pPr>
          </w:p>
          <w:p w14:paraId="79986B7A">
            <w:pPr>
              <w:keepNext w:val="0"/>
              <w:keepLines w:val="0"/>
              <w:pageBreakBefore w:val="0"/>
              <w:widowControl/>
              <w:kinsoku/>
              <w:wordWrap/>
              <w:overflowPunct/>
              <w:topLinePunct w:val="0"/>
              <w:bidi w:val="0"/>
              <w:spacing w:before="62" w:line="222" w:lineRule="auto"/>
              <w:ind w:left="879"/>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数量指标</w:t>
            </w:r>
          </w:p>
        </w:tc>
        <w:tc>
          <w:tcPr>
            <w:tcW w:w="2741" w:type="dxa"/>
            <w:vAlign w:val="top"/>
          </w:tcPr>
          <w:p w14:paraId="43862487">
            <w:pPr>
              <w:keepNext w:val="0"/>
              <w:keepLines w:val="0"/>
              <w:pageBreakBefore w:val="0"/>
              <w:widowControl/>
              <w:kinsoku/>
              <w:wordWrap/>
              <w:overflowPunct/>
              <w:topLinePunct w:val="0"/>
              <w:bidi w:val="0"/>
              <w:spacing w:before="146" w:line="221" w:lineRule="auto"/>
              <w:ind w:left="317"/>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年度引进、培养人才数量</w:t>
            </w:r>
          </w:p>
        </w:tc>
        <w:tc>
          <w:tcPr>
            <w:tcW w:w="2923" w:type="dxa"/>
            <w:vAlign w:val="top"/>
          </w:tcPr>
          <w:p w14:paraId="36186FDC">
            <w:pPr>
              <w:keepNext w:val="0"/>
              <w:keepLines w:val="0"/>
              <w:pageBreakBefore w:val="0"/>
              <w:widowControl/>
              <w:kinsoku/>
              <w:wordWrap/>
              <w:overflowPunct/>
              <w:topLinePunct w:val="0"/>
              <w:bidi w:val="0"/>
              <w:spacing w:before="146" w:line="225" w:lineRule="auto"/>
              <w:ind w:left="1199"/>
              <w:outlineLvl w:val="9"/>
              <w:rPr>
                <w:rFonts w:hint="eastAsia" w:ascii="宋体" w:hAnsi="宋体" w:eastAsia="宋体" w:cs="宋体"/>
                <w:color w:val="auto"/>
                <w:sz w:val="19"/>
                <w:szCs w:val="19"/>
              </w:rPr>
            </w:pPr>
            <w:r>
              <w:rPr>
                <w:rFonts w:hint="eastAsia" w:ascii="宋体" w:hAnsi="宋体" w:eastAsia="宋体" w:cs="宋体"/>
                <w:color w:val="auto"/>
                <w:spacing w:val="-4"/>
                <w:sz w:val="19"/>
                <w:szCs w:val="19"/>
              </w:rPr>
              <w:t>≥10人</w:t>
            </w:r>
          </w:p>
        </w:tc>
      </w:tr>
      <w:tr w14:paraId="3BF0C4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522" w:type="dxa"/>
            <w:vMerge w:val="continue"/>
            <w:tcBorders>
              <w:top w:val="nil"/>
              <w:bottom w:val="nil"/>
            </w:tcBorders>
            <w:vAlign w:val="top"/>
          </w:tcPr>
          <w:p w14:paraId="3DB746A1">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514" w:type="dxa"/>
            <w:vMerge w:val="continue"/>
            <w:tcBorders>
              <w:top w:val="nil"/>
            </w:tcBorders>
            <w:vAlign w:val="top"/>
          </w:tcPr>
          <w:p w14:paraId="4F09DF3B">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741" w:type="dxa"/>
            <w:vAlign w:val="top"/>
          </w:tcPr>
          <w:p w14:paraId="6E3D3389">
            <w:pPr>
              <w:keepNext w:val="0"/>
              <w:keepLines w:val="0"/>
              <w:pageBreakBefore w:val="0"/>
              <w:widowControl/>
              <w:kinsoku/>
              <w:wordWrap/>
              <w:overflowPunct/>
              <w:topLinePunct w:val="0"/>
              <w:bidi w:val="0"/>
              <w:spacing w:before="145" w:line="222" w:lineRule="auto"/>
              <w:ind w:left="805"/>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项目孵化数量</w:t>
            </w:r>
          </w:p>
        </w:tc>
        <w:tc>
          <w:tcPr>
            <w:tcW w:w="2923" w:type="dxa"/>
            <w:vAlign w:val="top"/>
          </w:tcPr>
          <w:p w14:paraId="2B47E4DB">
            <w:pPr>
              <w:keepNext w:val="0"/>
              <w:keepLines w:val="0"/>
              <w:pageBreakBefore w:val="0"/>
              <w:widowControl/>
              <w:kinsoku/>
              <w:wordWrap/>
              <w:overflowPunct/>
              <w:topLinePunct w:val="0"/>
              <w:bidi w:val="0"/>
              <w:spacing w:before="144" w:line="223" w:lineRule="auto"/>
              <w:ind w:left="1199"/>
              <w:outlineLvl w:val="9"/>
              <w:rPr>
                <w:rFonts w:hint="eastAsia" w:ascii="宋体" w:hAnsi="宋体" w:eastAsia="宋体" w:cs="宋体"/>
                <w:color w:val="auto"/>
                <w:sz w:val="19"/>
                <w:szCs w:val="19"/>
              </w:rPr>
            </w:pPr>
            <w:r>
              <w:rPr>
                <w:rFonts w:hint="eastAsia" w:ascii="宋体" w:hAnsi="宋体" w:eastAsia="宋体" w:cs="宋体"/>
                <w:color w:val="auto"/>
                <w:spacing w:val="-4"/>
                <w:sz w:val="19"/>
                <w:szCs w:val="19"/>
              </w:rPr>
              <w:t>≥10家</w:t>
            </w:r>
          </w:p>
        </w:tc>
      </w:tr>
      <w:tr w14:paraId="58EA74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522" w:type="dxa"/>
            <w:vMerge w:val="continue"/>
            <w:tcBorders>
              <w:top w:val="nil"/>
              <w:bottom w:val="nil"/>
            </w:tcBorders>
            <w:vAlign w:val="top"/>
          </w:tcPr>
          <w:p w14:paraId="4600EB1A">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514" w:type="dxa"/>
            <w:vMerge w:val="restart"/>
            <w:tcBorders>
              <w:bottom w:val="nil"/>
            </w:tcBorders>
            <w:vAlign w:val="top"/>
          </w:tcPr>
          <w:p w14:paraId="29A5E087">
            <w:pPr>
              <w:keepNext w:val="0"/>
              <w:keepLines w:val="0"/>
              <w:pageBreakBefore w:val="0"/>
              <w:widowControl/>
              <w:kinsoku/>
              <w:wordWrap/>
              <w:overflowPunct/>
              <w:topLinePunct w:val="0"/>
              <w:bidi w:val="0"/>
              <w:spacing w:line="317" w:lineRule="auto"/>
              <w:outlineLvl w:val="9"/>
              <w:rPr>
                <w:rFonts w:hint="eastAsia" w:ascii="宋体" w:hAnsi="宋体" w:eastAsia="宋体" w:cs="宋体"/>
                <w:color w:val="auto"/>
                <w:sz w:val="19"/>
                <w:szCs w:val="19"/>
              </w:rPr>
            </w:pPr>
          </w:p>
          <w:p w14:paraId="660B98DF">
            <w:pPr>
              <w:keepNext w:val="0"/>
              <w:keepLines w:val="0"/>
              <w:pageBreakBefore w:val="0"/>
              <w:widowControl/>
              <w:kinsoku/>
              <w:wordWrap/>
              <w:overflowPunct/>
              <w:topLinePunct w:val="0"/>
              <w:bidi w:val="0"/>
              <w:spacing w:before="62" w:line="223" w:lineRule="auto"/>
              <w:ind w:left="878"/>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质量指标</w:t>
            </w:r>
          </w:p>
        </w:tc>
        <w:tc>
          <w:tcPr>
            <w:tcW w:w="2741" w:type="dxa"/>
            <w:vAlign w:val="top"/>
          </w:tcPr>
          <w:p w14:paraId="77CBAFA4">
            <w:pPr>
              <w:keepNext w:val="0"/>
              <w:keepLines w:val="0"/>
              <w:pageBreakBefore w:val="0"/>
              <w:widowControl/>
              <w:kinsoku/>
              <w:wordWrap/>
              <w:overflowPunct/>
              <w:topLinePunct w:val="0"/>
              <w:bidi w:val="0"/>
              <w:spacing w:before="148" w:line="222" w:lineRule="auto"/>
              <w:ind w:left="712"/>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lang w:val="en-US" w:eastAsia="zh-CN"/>
              </w:rPr>
              <w:t>补贴项目</w:t>
            </w:r>
            <w:r>
              <w:rPr>
                <w:rFonts w:hint="eastAsia" w:ascii="宋体" w:hAnsi="宋体" w:eastAsia="宋体" w:cs="宋体"/>
                <w:color w:val="auto"/>
                <w:spacing w:val="-2"/>
                <w:sz w:val="19"/>
                <w:szCs w:val="19"/>
              </w:rPr>
              <w:t>合规性</w:t>
            </w:r>
          </w:p>
        </w:tc>
        <w:tc>
          <w:tcPr>
            <w:tcW w:w="2923" w:type="dxa"/>
            <w:vAlign w:val="top"/>
          </w:tcPr>
          <w:p w14:paraId="5F20E68D">
            <w:pPr>
              <w:keepNext w:val="0"/>
              <w:keepLines w:val="0"/>
              <w:pageBreakBefore w:val="0"/>
              <w:widowControl/>
              <w:kinsoku/>
              <w:wordWrap/>
              <w:overflowPunct/>
              <w:topLinePunct w:val="0"/>
              <w:bidi w:val="0"/>
              <w:spacing w:before="148" w:line="224" w:lineRule="auto"/>
              <w:ind w:left="1280"/>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合规</w:t>
            </w:r>
          </w:p>
        </w:tc>
      </w:tr>
      <w:tr w14:paraId="75163B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522" w:type="dxa"/>
            <w:vMerge w:val="continue"/>
            <w:tcBorders>
              <w:top w:val="nil"/>
              <w:bottom w:val="nil"/>
            </w:tcBorders>
            <w:vAlign w:val="top"/>
          </w:tcPr>
          <w:p w14:paraId="507C0CF9">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514" w:type="dxa"/>
            <w:vMerge w:val="continue"/>
            <w:tcBorders>
              <w:top w:val="nil"/>
            </w:tcBorders>
            <w:vAlign w:val="top"/>
          </w:tcPr>
          <w:p w14:paraId="6BFE328B">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741" w:type="dxa"/>
            <w:vAlign w:val="top"/>
          </w:tcPr>
          <w:p w14:paraId="78707267">
            <w:pPr>
              <w:keepNext w:val="0"/>
              <w:keepLines w:val="0"/>
              <w:pageBreakBefore w:val="0"/>
              <w:widowControl/>
              <w:kinsoku/>
              <w:wordWrap/>
              <w:overflowPunct/>
              <w:topLinePunct w:val="0"/>
              <w:bidi w:val="0"/>
              <w:spacing w:before="147" w:line="221" w:lineRule="auto"/>
              <w:ind w:left="124"/>
              <w:outlineLvl w:val="9"/>
              <w:rPr>
                <w:rFonts w:hint="eastAsia" w:ascii="宋体" w:hAnsi="宋体" w:eastAsia="宋体" w:cs="宋体"/>
                <w:color w:val="auto"/>
                <w:sz w:val="19"/>
                <w:szCs w:val="19"/>
              </w:rPr>
            </w:pPr>
            <w:r>
              <w:rPr>
                <w:rFonts w:hint="eastAsia" w:ascii="宋体" w:hAnsi="宋体" w:eastAsia="宋体" w:cs="宋体"/>
                <w:color w:val="auto"/>
                <w:sz w:val="19"/>
                <w:szCs w:val="19"/>
              </w:rPr>
              <w:t>对引才引智工作形成有力支撑</w:t>
            </w:r>
          </w:p>
        </w:tc>
        <w:tc>
          <w:tcPr>
            <w:tcW w:w="2923" w:type="dxa"/>
            <w:vAlign w:val="top"/>
          </w:tcPr>
          <w:p w14:paraId="404CD93B">
            <w:pPr>
              <w:keepNext w:val="0"/>
              <w:keepLines w:val="0"/>
              <w:pageBreakBefore w:val="0"/>
              <w:widowControl/>
              <w:kinsoku/>
              <w:wordWrap/>
              <w:overflowPunct/>
              <w:topLinePunct w:val="0"/>
              <w:bidi w:val="0"/>
              <w:spacing w:before="147" w:line="223" w:lineRule="auto"/>
              <w:ind w:left="1281"/>
              <w:outlineLvl w:val="9"/>
              <w:rPr>
                <w:rFonts w:hint="eastAsia" w:ascii="宋体" w:hAnsi="宋体" w:eastAsia="宋体" w:cs="宋体"/>
                <w:color w:val="auto"/>
                <w:sz w:val="19"/>
                <w:szCs w:val="19"/>
              </w:rPr>
            </w:pPr>
            <w:r>
              <w:rPr>
                <w:rFonts w:hint="eastAsia" w:ascii="宋体" w:hAnsi="宋体" w:eastAsia="宋体" w:cs="宋体"/>
                <w:color w:val="auto"/>
                <w:spacing w:val="-4"/>
                <w:sz w:val="19"/>
                <w:szCs w:val="19"/>
              </w:rPr>
              <w:t>形成</w:t>
            </w:r>
          </w:p>
        </w:tc>
      </w:tr>
      <w:tr w14:paraId="4A3231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522" w:type="dxa"/>
            <w:vMerge w:val="continue"/>
            <w:tcBorders>
              <w:top w:val="nil"/>
            </w:tcBorders>
            <w:vAlign w:val="top"/>
          </w:tcPr>
          <w:p w14:paraId="62C02C43">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514" w:type="dxa"/>
            <w:vAlign w:val="top"/>
          </w:tcPr>
          <w:p w14:paraId="2919FF93">
            <w:pPr>
              <w:keepNext w:val="0"/>
              <w:keepLines w:val="0"/>
              <w:pageBreakBefore w:val="0"/>
              <w:widowControl/>
              <w:kinsoku/>
              <w:wordWrap/>
              <w:overflowPunct/>
              <w:topLinePunct w:val="0"/>
              <w:bidi w:val="0"/>
              <w:spacing w:before="150" w:line="223" w:lineRule="auto"/>
              <w:ind w:left="886"/>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时效指标</w:t>
            </w:r>
          </w:p>
        </w:tc>
        <w:tc>
          <w:tcPr>
            <w:tcW w:w="2741" w:type="dxa"/>
            <w:vAlign w:val="top"/>
          </w:tcPr>
          <w:p w14:paraId="09628212">
            <w:pPr>
              <w:keepNext w:val="0"/>
              <w:keepLines w:val="0"/>
              <w:pageBreakBefore w:val="0"/>
              <w:widowControl/>
              <w:kinsoku/>
              <w:wordWrap/>
              <w:overflowPunct/>
              <w:topLinePunct w:val="0"/>
              <w:bidi w:val="0"/>
              <w:spacing w:before="150" w:line="222" w:lineRule="auto"/>
              <w:ind w:left="810"/>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资金拨付时间</w:t>
            </w:r>
          </w:p>
        </w:tc>
        <w:tc>
          <w:tcPr>
            <w:tcW w:w="2923" w:type="dxa"/>
            <w:vAlign w:val="top"/>
          </w:tcPr>
          <w:p w14:paraId="79055483">
            <w:pPr>
              <w:keepNext w:val="0"/>
              <w:keepLines w:val="0"/>
              <w:pageBreakBefore w:val="0"/>
              <w:widowControl/>
              <w:kinsoku/>
              <w:wordWrap/>
              <w:overflowPunct/>
              <w:topLinePunct w:val="0"/>
              <w:bidi w:val="0"/>
              <w:spacing w:before="150" w:line="222" w:lineRule="auto"/>
              <w:ind w:left="599"/>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2025年12月31日之前</w:t>
            </w:r>
          </w:p>
        </w:tc>
      </w:tr>
      <w:tr w14:paraId="75EB29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522" w:type="dxa"/>
            <w:vAlign w:val="top"/>
          </w:tcPr>
          <w:p w14:paraId="24BDE82E">
            <w:pPr>
              <w:keepNext w:val="0"/>
              <w:keepLines w:val="0"/>
              <w:pageBreakBefore w:val="0"/>
              <w:widowControl/>
              <w:kinsoku/>
              <w:wordWrap/>
              <w:overflowPunct/>
              <w:topLinePunct w:val="0"/>
              <w:bidi w:val="0"/>
              <w:spacing w:before="148" w:line="223" w:lineRule="auto"/>
              <w:ind w:left="385"/>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效益指标</w:t>
            </w:r>
          </w:p>
        </w:tc>
        <w:tc>
          <w:tcPr>
            <w:tcW w:w="2514" w:type="dxa"/>
            <w:vAlign w:val="top"/>
          </w:tcPr>
          <w:p w14:paraId="3AAC88E4">
            <w:pPr>
              <w:keepNext w:val="0"/>
              <w:keepLines w:val="0"/>
              <w:pageBreakBefore w:val="0"/>
              <w:widowControl/>
              <w:kinsoku/>
              <w:wordWrap/>
              <w:overflowPunct/>
              <w:topLinePunct w:val="0"/>
              <w:bidi w:val="0"/>
              <w:spacing w:before="149" w:line="221" w:lineRule="auto"/>
              <w:ind w:left="685"/>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社会效益指标</w:t>
            </w:r>
          </w:p>
        </w:tc>
        <w:tc>
          <w:tcPr>
            <w:tcW w:w="2741" w:type="dxa"/>
            <w:vAlign w:val="top"/>
          </w:tcPr>
          <w:p w14:paraId="5DE2FC07">
            <w:pPr>
              <w:keepNext w:val="0"/>
              <w:keepLines w:val="0"/>
              <w:pageBreakBefore w:val="0"/>
              <w:widowControl/>
              <w:kinsoku/>
              <w:wordWrap/>
              <w:overflowPunct/>
              <w:topLinePunct w:val="0"/>
              <w:bidi w:val="0"/>
              <w:spacing w:before="149" w:line="221" w:lineRule="auto"/>
              <w:ind w:left="608"/>
              <w:outlineLvl w:val="9"/>
              <w:rPr>
                <w:rFonts w:hint="eastAsia" w:ascii="宋体" w:hAnsi="宋体" w:eastAsia="宋体" w:cs="宋体"/>
                <w:color w:val="auto"/>
                <w:sz w:val="19"/>
                <w:szCs w:val="19"/>
              </w:rPr>
            </w:pPr>
            <w:r>
              <w:rPr>
                <w:rFonts w:hint="eastAsia" w:ascii="宋体" w:hAnsi="宋体" w:eastAsia="宋体" w:cs="宋体"/>
                <w:color w:val="auto"/>
                <w:sz w:val="19"/>
                <w:szCs w:val="19"/>
              </w:rPr>
              <w:t>促进引才引智工作</w:t>
            </w:r>
          </w:p>
        </w:tc>
        <w:tc>
          <w:tcPr>
            <w:tcW w:w="2923" w:type="dxa"/>
            <w:vAlign w:val="top"/>
          </w:tcPr>
          <w:p w14:paraId="1842A2E9">
            <w:pPr>
              <w:keepNext w:val="0"/>
              <w:keepLines w:val="0"/>
              <w:pageBreakBefore w:val="0"/>
              <w:widowControl/>
              <w:kinsoku/>
              <w:wordWrap/>
              <w:overflowPunct/>
              <w:topLinePunct w:val="0"/>
              <w:bidi w:val="0"/>
              <w:spacing w:before="149" w:line="221" w:lineRule="auto"/>
              <w:ind w:left="1280"/>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促进</w:t>
            </w:r>
          </w:p>
        </w:tc>
      </w:tr>
      <w:tr w14:paraId="6500D5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522" w:type="dxa"/>
            <w:vAlign w:val="top"/>
          </w:tcPr>
          <w:p w14:paraId="740D55F8">
            <w:pPr>
              <w:keepNext w:val="0"/>
              <w:keepLines w:val="0"/>
              <w:pageBreakBefore w:val="0"/>
              <w:widowControl/>
              <w:kinsoku/>
              <w:wordWrap/>
              <w:overflowPunct/>
              <w:topLinePunct w:val="0"/>
              <w:bidi w:val="0"/>
              <w:spacing w:before="152" w:line="222" w:lineRule="auto"/>
              <w:ind w:left="284"/>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满意度指标</w:t>
            </w:r>
          </w:p>
        </w:tc>
        <w:tc>
          <w:tcPr>
            <w:tcW w:w="2514" w:type="dxa"/>
            <w:vAlign w:val="top"/>
          </w:tcPr>
          <w:p w14:paraId="7502A5D3">
            <w:pPr>
              <w:keepNext w:val="0"/>
              <w:keepLines w:val="0"/>
              <w:pageBreakBefore w:val="0"/>
              <w:widowControl/>
              <w:kinsoku/>
              <w:wordWrap/>
              <w:overflowPunct/>
              <w:topLinePunct w:val="0"/>
              <w:bidi w:val="0"/>
              <w:spacing w:before="152" w:line="222" w:lineRule="auto"/>
              <w:ind w:left="392"/>
              <w:outlineLvl w:val="9"/>
              <w:rPr>
                <w:rFonts w:hint="eastAsia" w:ascii="宋体" w:hAnsi="宋体" w:eastAsia="宋体" w:cs="宋体"/>
                <w:color w:val="auto"/>
                <w:sz w:val="19"/>
                <w:szCs w:val="19"/>
              </w:rPr>
            </w:pPr>
            <w:r>
              <w:rPr>
                <w:rFonts w:hint="eastAsia" w:ascii="宋体" w:hAnsi="宋体" w:eastAsia="宋体" w:cs="宋体"/>
                <w:color w:val="auto"/>
                <w:sz w:val="19"/>
                <w:szCs w:val="19"/>
              </w:rPr>
              <w:t>服务对象满意度指标</w:t>
            </w:r>
          </w:p>
        </w:tc>
        <w:tc>
          <w:tcPr>
            <w:tcW w:w="2741" w:type="dxa"/>
            <w:vAlign w:val="top"/>
          </w:tcPr>
          <w:p w14:paraId="0F0D564E">
            <w:pPr>
              <w:keepNext w:val="0"/>
              <w:keepLines w:val="0"/>
              <w:pageBreakBefore w:val="0"/>
              <w:widowControl/>
              <w:kinsoku/>
              <w:wordWrap/>
              <w:overflowPunct/>
              <w:topLinePunct w:val="0"/>
              <w:bidi w:val="0"/>
              <w:spacing w:before="152" w:line="222" w:lineRule="auto"/>
              <w:ind w:left="512"/>
              <w:outlineLvl w:val="9"/>
              <w:rPr>
                <w:rFonts w:hint="eastAsia" w:ascii="宋体" w:hAnsi="宋体" w:eastAsia="宋体" w:cs="宋体"/>
                <w:color w:val="auto"/>
                <w:sz w:val="19"/>
                <w:szCs w:val="19"/>
              </w:rPr>
            </w:pPr>
            <w:r>
              <w:rPr>
                <w:rFonts w:hint="eastAsia" w:ascii="宋体" w:hAnsi="宋体" w:eastAsia="宋体" w:cs="宋体"/>
                <w:color w:val="auto"/>
                <w:sz w:val="19"/>
                <w:szCs w:val="19"/>
              </w:rPr>
              <w:t>服务对象整体满意度</w:t>
            </w:r>
          </w:p>
        </w:tc>
        <w:tc>
          <w:tcPr>
            <w:tcW w:w="2923" w:type="dxa"/>
            <w:vAlign w:val="top"/>
          </w:tcPr>
          <w:p w14:paraId="6CF95ACC">
            <w:pPr>
              <w:keepNext w:val="0"/>
              <w:keepLines w:val="0"/>
              <w:pageBreakBefore w:val="0"/>
              <w:widowControl/>
              <w:kinsoku/>
              <w:wordWrap/>
              <w:overflowPunct/>
              <w:topLinePunct w:val="0"/>
              <w:bidi w:val="0"/>
              <w:spacing w:before="152"/>
              <w:ind w:left="1247"/>
              <w:outlineLvl w:val="9"/>
              <w:rPr>
                <w:rFonts w:hint="eastAsia" w:ascii="宋体" w:hAnsi="宋体" w:eastAsia="宋体" w:cs="宋体"/>
                <w:color w:val="auto"/>
                <w:sz w:val="19"/>
                <w:szCs w:val="19"/>
              </w:rPr>
            </w:pPr>
            <w:r>
              <w:rPr>
                <w:rFonts w:hint="eastAsia" w:ascii="宋体" w:hAnsi="宋体" w:eastAsia="宋体" w:cs="宋体"/>
                <w:color w:val="auto"/>
                <w:spacing w:val="-5"/>
                <w:sz w:val="19"/>
                <w:szCs w:val="19"/>
              </w:rPr>
              <w:t>≥90%</w:t>
            </w:r>
          </w:p>
        </w:tc>
      </w:tr>
    </w:tbl>
    <w:p w14:paraId="6BF067B9"/>
    <w:p w14:paraId="7CAFE64B"/>
    <w:p w14:paraId="1BEBD972"/>
    <w:p w14:paraId="6BC8F894"/>
    <w:p w14:paraId="7246DEFB"/>
    <w:p w14:paraId="59523FC6"/>
    <w:p w14:paraId="1EAA6F2A"/>
    <w:p w14:paraId="28DBC928"/>
    <w:p w14:paraId="1CF5BEA2"/>
    <w:p w14:paraId="3635C1B0"/>
    <w:p w14:paraId="5A2FE1DC"/>
    <w:p w14:paraId="2DE9EAA4"/>
    <w:p w14:paraId="19872526"/>
    <w:p w14:paraId="75C410B5"/>
    <w:p w14:paraId="0E048AF6"/>
    <w:p w14:paraId="2AB713CA"/>
    <w:p w14:paraId="625D81DE"/>
    <w:p w14:paraId="22034AD3"/>
    <w:p w14:paraId="54FBD125"/>
    <w:p w14:paraId="70D4FD07"/>
    <w:p w14:paraId="1D7766A6"/>
    <w:p w14:paraId="7458779D"/>
    <w:p w14:paraId="0469303A"/>
    <w:p w14:paraId="14AB4032"/>
    <w:p w14:paraId="78A983F9"/>
    <w:p w14:paraId="087A5051"/>
    <w:p w14:paraId="149EA2AE"/>
    <w:p w14:paraId="2FCE1E8B">
      <w:pPr>
        <w:keepNext w:val="0"/>
        <w:keepLines w:val="0"/>
        <w:pageBreakBefore w:val="0"/>
        <w:widowControl/>
        <w:kinsoku/>
        <w:wordWrap/>
        <w:overflowPunct/>
        <w:topLinePunct w:val="0"/>
        <w:bidi w:val="0"/>
        <w:spacing w:before="110" w:line="207" w:lineRule="auto"/>
        <w:jc w:val="center"/>
        <w:outlineLvl w:val="9"/>
        <w:rPr>
          <w:rFonts w:hint="eastAsia" w:ascii="方正小标宋_GBK" w:hAnsi="方正小标宋_GBK" w:eastAsia="方正小标宋_GBK" w:cs="方正小标宋_GBK"/>
          <w:color w:val="auto"/>
          <w:sz w:val="32"/>
          <w:szCs w:val="32"/>
          <w:lang w:eastAsia="zh-CN"/>
        </w:rPr>
      </w:pPr>
      <w:r>
        <w:rPr>
          <w:rFonts w:hint="eastAsia" w:ascii="方正小标宋_GBK" w:hAnsi="方正小标宋_GBK" w:eastAsia="方正小标宋_GBK" w:cs="方正小标宋_GBK"/>
          <w:color w:val="auto"/>
          <w:spacing w:val="4"/>
          <w:sz w:val="32"/>
          <w:szCs w:val="32"/>
          <w:lang w:eastAsia="zh-CN"/>
        </w:rPr>
        <w:t>项目支出绩效目标表</w:t>
      </w:r>
    </w:p>
    <w:p w14:paraId="7114FDE3">
      <w:pPr>
        <w:keepNext w:val="0"/>
        <w:keepLines w:val="0"/>
        <w:pageBreakBefore w:val="0"/>
        <w:widowControl/>
        <w:kinsoku/>
        <w:wordWrap/>
        <w:overflowPunct/>
        <w:topLinePunct w:val="0"/>
        <w:bidi w:val="0"/>
        <w:spacing w:before="144" w:line="226" w:lineRule="auto"/>
        <w:jc w:val="center"/>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（2025年度）</w:t>
      </w:r>
    </w:p>
    <w:p w14:paraId="11292BF0">
      <w:pPr>
        <w:keepNext w:val="0"/>
        <w:keepLines w:val="0"/>
        <w:pageBreakBefore w:val="0"/>
        <w:widowControl/>
        <w:kinsoku/>
        <w:wordWrap/>
        <w:overflowPunct/>
        <w:topLinePunct w:val="0"/>
        <w:bidi w:val="0"/>
        <w:spacing w:before="180" w:line="227" w:lineRule="auto"/>
        <w:ind w:right="29"/>
        <w:jc w:val="right"/>
        <w:outlineLvl w:val="9"/>
        <w:rPr>
          <w:rFonts w:hint="eastAsia" w:ascii="宋体" w:hAnsi="宋体" w:eastAsia="宋体" w:cs="宋体"/>
          <w:color w:val="auto"/>
          <w:sz w:val="19"/>
          <w:szCs w:val="19"/>
          <w:lang w:eastAsia="zh-CN"/>
        </w:rPr>
      </w:pPr>
    </w:p>
    <w:p w14:paraId="72AA0CFA">
      <w:pPr>
        <w:keepNext w:val="0"/>
        <w:keepLines w:val="0"/>
        <w:pageBreakBefore w:val="0"/>
        <w:widowControl/>
        <w:kinsoku/>
        <w:wordWrap/>
        <w:overflowPunct/>
        <w:topLinePunct w:val="0"/>
        <w:bidi w:val="0"/>
        <w:spacing w:line="56" w:lineRule="exact"/>
        <w:outlineLvl w:val="9"/>
        <w:rPr>
          <w:rFonts w:hint="eastAsia" w:ascii="宋体" w:hAnsi="宋体" w:eastAsia="宋体" w:cs="宋体"/>
          <w:color w:val="auto"/>
          <w:sz w:val="19"/>
          <w:szCs w:val="19"/>
        </w:rPr>
      </w:pPr>
    </w:p>
    <w:tbl>
      <w:tblPr>
        <w:tblStyle w:val="9"/>
        <w:tblW w:w="9673"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36"/>
        <w:gridCol w:w="2645"/>
        <w:gridCol w:w="2741"/>
        <w:gridCol w:w="2751"/>
      </w:tblGrid>
      <w:tr w14:paraId="7AF624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36" w:type="dxa"/>
            <w:vAlign w:val="top"/>
          </w:tcPr>
          <w:p w14:paraId="45D70250">
            <w:pPr>
              <w:keepNext w:val="0"/>
              <w:keepLines w:val="0"/>
              <w:pageBreakBefore w:val="0"/>
              <w:widowControl/>
              <w:kinsoku/>
              <w:wordWrap/>
              <w:overflowPunct/>
              <w:topLinePunct w:val="0"/>
              <w:bidi w:val="0"/>
              <w:spacing w:before="146" w:line="226" w:lineRule="auto"/>
              <w:ind w:left="389"/>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项目编码</w:t>
            </w:r>
          </w:p>
        </w:tc>
        <w:tc>
          <w:tcPr>
            <w:tcW w:w="2645" w:type="dxa"/>
            <w:vAlign w:val="top"/>
          </w:tcPr>
          <w:p w14:paraId="40D7C00D">
            <w:pPr>
              <w:keepNext w:val="0"/>
              <w:keepLines w:val="0"/>
              <w:pageBreakBefore w:val="0"/>
              <w:widowControl/>
              <w:kinsoku/>
              <w:wordWrap/>
              <w:overflowPunct/>
              <w:topLinePunct w:val="0"/>
              <w:bidi w:val="0"/>
              <w:spacing w:before="176" w:line="188" w:lineRule="auto"/>
              <w:ind w:left="293"/>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37020025080202010005H</w:t>
            </w:r>
          </w:p>
        </w:tc>
        <w:tc>
          <w:tcPr>
            <w:tcW w:w="2741" w:type="dxa"/>
            <w:vAlign w:val="top"/>
          </w:tcPr>
          <w:p w14:paraId="13C24C20">
            <w:pPr>
              <w:keepNext w:val="0"/>
              <w:keepLines w:val="0"/>
              <w:pageBreakBefore w:val="0"/>
              <w:widowControl/>
              <w:kinsoku/>
              <w:wordWrap/>
              <w:overflowPunct/>
              <w:topLinePunct w:val="0"/>
              <w:bidi w:val="0"/>
              <w:spacing w:before="146" w:line="227" w:lineRule="auto"/>
              <w:ind w:left="996"/>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项目名称</w:t>
            </w:r>
          </w:p>
        </w:tc>
        <w:tc>
          <w:tcPr>
            <w:tcW w:w="2751" w:type="dxa"/>
            <w:vAlign w:val="top"/>
          </w:tcPr>
          <w:p w14:paraId="774C4919">
            <w:pPr>
              <w:keepNext w:val="0"/>
              <w:keepLines w:val="0"/>
              <w:pageBreakBefore w:val="0"/>
              <w:widowControl/>
              <w:kinsoku/>
              <w:wordWrap/>
              <w:overflowPunct/>
              <w:topLinePunct w:val="0"/>
              <w:bidi w:val="0"/>
              <w:spacing w:before="146" w:line="225" w:lineRule="auto"/>
              <w:ind w:left="215"/>
              <w:outlineLvl w:val="9"/>
              <w:rPr>
                <w:rFonts w:hint="eastAsia" w:ascii="宋体" w:hAnsi="宋体" w:eastAsia="宋体" w:cs="宋体"/>
                <w:color w:val="auto"/>
                <w:sz w:val="19"/>
                <w:szCs w:val="19"/>
              </w:rPr>
            </w:pPr>
            <w:r>
              <w:rPr>
                <w:rFonts w:hint="eastAsia" w:ascii="宋体" w:hAnsi="宋体" w:eastAsia="宋体" w:cs="宋体"/>
                <w:color w:val="auto"/>
                <w:spacing w:val="4"/>
                <w:sz w:val="19"/>
                <w:szCs w:val="19"/>
              </w:rPr>
              <w:t>产业领军人才（团队）津贴</w:t>
            </w:r>
          </w:p>
        </w:tc>
      </w:tr>
      <w:tr w14:paraId="40CF9D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6" w:hRule="atLeast"/>
        </w:trPr>
        <w:tc>
          <w:tcPr>
            <w:tcW w:w="1536" w:type="dxa"/>
            <w:vAlign w:val="top"/>
          </w:tcPr>
          <w:p w14:paraId="71C98968">
            <w:pPr>
              <w:keepNext w:val="0"/>
              <w:keepLines w:val="0"/>
              <w:pageBreakBefore w:val="0"/>
              <w:widowControl/>
              <w:kinsoku/>
              <w:wordWrap/>
              <w:overflowPunct/>
              <w:topLinePunct w:val="0"/>
              <w:bidi w:val="0"/>
              <w:spacing w:before="137" w:line="226" w:lineRule="auto"/>
              <w:ind w:left="387"/>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主管部门</w:t>
            </w:r>
          </w:p>
        </w:tc>
        <w:tc>
          <w:tcPr>
            <w:tcW w:w="2645" w:type="dxa"/>
            <w:vAlign w:val="top"/>
          </w:tcPr>
          <w:p w14:paraId="646EE3E5">
            <w:pPr>
              <w:keepNext w:val="0"/>
              <w:keepLines w:val="0"/>
              <w:pageBreakBefore w:val="0"/>
              <w:widowControl/>
              <w:kinsoku/>
              <w:wordWrap/>
              <w:overflowPunct/>
              <w:topLinePunct w:val="0"/>
              <w:bidi w:val="0"/>
              <w:spacing w:before="138" w:line="225" w:lineRule="auto"/>
              <w:ind w:left="549"/>
              <w:outlineLvl w:val="9"/>
              <w:rPr>
                <w:rFonts w:hint="eastAsia" w:ascii="宋体" w:hAnsi="宋体" w:eastAsia="宋体" w:cs="宋体"/>
                <w:color w:val="auto"/>
                <w:sz w:val="19"/>
                <w:szCs w:val="19"/>
              </w:rPr>
            </w:pPr>
            <w:r>
              <w:rPr>
                <w:rFonts w:hint="eastAsia" w:ascii="宋体" w:hAnsi="宋体" w:eastAsia="宋体" w:cs="宋体"/>
                <w:color w:val="auto"/>
                <w:spacing w:val="4"/>
                <w:sz w:val="19"/>
                <w:szCs w:val="19"/>
              </w:rPr>
              <w:t>青岛市科学技术局</w:t>
            </w:r>
          </w:p>
        </w:tc>
        <w:tc>
          <w:tcPr>
            <w:tcW w:w="2741" w:type="dxa"/>
            <w:vAlign w:val="top"/>
          </w:tcPr>
          <w:p w14:paraId="54113841">
            <w:pPr>
              <w:keepNext w:val="0"/>
              <w:keepLines w:val="0"/>
              <w:pageBreakBefore w:val="0"/>
              <w:widowControl/>
              <w:kinsoku/>
              <w:wordWrap/>
              <w:overflowPunct/>
              <w:topLinePunct w:val="0"/>
              <w:bidi w:val="0"/>
              <w:spacing w:before="137" w:line="226" w:lineRule="auto"/>
              <w:ind w:left="995"/>
              <w:outlineLvl w:val="9"/>
              <w:rPr>
                <w:rFonts w:hint="eastAsia" w:ascii="宋体" w:hAnsi="宋体" w:eastAsia="宋体" w:cs="宋体"/>
                <w:color w:val="auto"/>
                <w:sz w:val="19"/>
                <w:szCs w:val="19"/>
                <w:lang w:eastAsia="zh-CN"/>
              </w:rPr>
            </w:pPr>
            <w:r>
              <w:rPr>
                <w:rFonts w:hint="eastAsia" w:ascii="宋体" w:hAnsi="宋体" w:eastAsia="宋体" w:cs="宋体"/>
                <w:color w:val="auto"/>
                <w:spacing w:val="2"/>
                <w:sz w:val="19"/>
                <w:szCs w:val="19"/>
                <w:lang w:eastAsia="zh-CN"/>
              </w:rPr>
              <w:t>预算金额（万元）</w:t>
            </w:r>
          </w:p>
        </w:tc>
        <w:tc>
          <w:tcPr>
            <w:tcW w:w="2751" w:type="dxa"/>
            <w:vAlign w:val="top"/>
          </w:tcPr>
          <w:p w14:paraId="1AF53653">
            <w:pPr>
              <w:keepNext w:val="0"/>
              <w:keepLines w:val="0"/>
              <w:pageBreakBefore w:val="0"/>
              <w:widowControl/>
              <w:kinsoku/>
              <w:wordWrap/>
              <w:overflowPunct/>
              <w:topLinePunct w:val="0"/>
              <w:bidi w:val="0"/>
              <w:spacing w:before="167" w:line="188" w:lineRule="auto"/>
              <w:ind w:left="1087"/>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4001.2</w:t>
            </w:r>
          </w:p>
        </w:tc>
      </w:tr>
      <w:tr w14:paraId="0AF307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38" w:hRule="atLeast"/>
        </w:trPr>
        <w:tc>
          <w:tcPr>
            <w:tcW w:w="1536" w:type="dxa"/>
            <w:vAlign w:val="top"/>
          </w:tcPr>
          <w:p w14:paraId="0234EDA9">
            <w:pPr>
              <w:keepNext w:val="0"/>
              <w:keepLines w:val="0"/>
              <w:pageBreakBefore w:val="0"/>
              <w:widowControl/>
              <w:kinsoku/>
              <w:wordWrap/>
              <w:overflowPunct/>
              <w:topLinePunct w:val="0"/>
              <w:bidi w:val="0"/>
              <w:spacing w:line="256" w:lineRule="auto"/>
              <w:outlineLvl w:val="9"/>
              <w:rPr>
                <w:rFonts w:hint="eastAsia" w:ascii="宋体" w:hAnsi="宋体" w:eastAsia="宋体" w:cs="宋体"/>
                <w:color w:val="auto"/>
                <w:sz w:val="19"/>
                <w:szCs w:val="19"/>
              </w:rPr>
            </w:pPr>
          </w:p>
          <w:p w14:paraId="0ADCB5A9">
            <w:pPr>
              <w:keepNext w:val="0"/>
              <w:keepLines w:val="0"/>
              <w:pageBreakBefore w:val="0"/>
              <w:widowControl/>
              <w:kinsoku/>
              <w:wordWrap/>
              <w:overflowPunct/>
              <w:topLinePunct w:val="0"/>
              <w:bidi w:val="0"/>
              <w:spacing w:line="257" w:lineRule="auto"/>
              <w:outlineLvl w:val="9"/>
              <w:rPr>
                <w:rFonts w:hint="eastAsia" w:ascii="宋体" w:hAnsi="宋体" w:eastAsia="宋体" w:cs="宋体"/>
                <w:color w:val="auto"/>
                <w:sz w:val="19"/>
                <w:szCs w:val="19"/>
              </w:rPr>
            </w:pPr>
          </w:p>
          <w:p w14:paraId="04C7F6D8">
            <w:pPr>
              <w:keepNext w:val="0"/>
              <w:keepLines w:val="0"/>
              <w:pageBreakBefore w:val="0"/>
              <w:widowControl/>
              <w:kinsoku/>
              <w:wordWrap/>
              <w:overflowPunct/>
              <w:topLinePunct w:val="0"/>
              <w:bidi w:val="0"/>
              <w:spacing w:before="62" w:line="227" w:lineRule="auto"/>
              <w:ind w:left="389"/>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绩效目标</w:t>
            </w:r>
          </w:p>
        </w:tc>
        <w:tc>
          <w:tcPr>
            <w:tcW w:w="8137" w:type="dxa"/>
            <w:gridSpan w:val="3"/>
            <w:vAlign w:val="top"/>
          </w:tcPr>
          <w:p w14:paraId="1F3FC3F2">
            <w:pPr>
              <w:keepNext w:val="0"/>
              <w:keepLines w:val="0"/>
              <w:pageBreakBefore w:val="0"/>
              <w:widowControl/>
              <w:kinsoku/>
              <w:wordWrap/>
              <w:overflowPunct/>
              <w:topLinePunct w:val="0"/>
              <w:bidi w:val="0"/>
              <w:spacing w:line="394" w:lineRule="auto"/>
              <w:outlineLvl w:val="9"/>
              <w:rPr>
                <w:rFonts w:hint="eastAsia" w:ascii="宋体" w:hAnsi="宋体" w:eastAsia="宋体" w:cs="宋体"/>
                <w:color w:val="auto"/>
                <w:sz w:val="19"/>
                <w:szCs w:val="19"/>
              </w:rPr>
            </w:pPr>
          </w:p>
          <w:p w14:paraId="669CF8D9">
            <w:pPr>
              <w:keepNext w:val="0"/>
              <w:keepLines w:val="0"/>
              <w:pageBreakBefore w:val="0"/>
              <w:widowControl/>
              <w:kinsoku/>
              <w:wordWrap/>
              <w:overflowPunct/>
              <w:topLinePunct w:val="0"/>
              <w:bidi w:val="0"/>
              <w:spacing w:before="62" w:line="231" w:lineRule="auto"/>
              <w:ind w:left="33" w:right="15"/>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补助项目190个以上，申请专利140个以上，实现关键</w:t>
            </w:r>
            <w:r>
              <w:rPr>
                <w:rFonts w:hint="eastAsia" w:ascii="宋体" w:hAnsi="宋体" w:eastAsia="宋体" w:cs="宋体"/>
                <w:color w:val="auto"/>
                <w:spacing w:val="5"/>
                <w:sz w:val="19"/>
                <w:szCs w:val="19"/>
              </w:rPr>
              <w:t>技术突破50</w:t>
            </w:r>
            <w:r>
              <w:rPr>
                <w:rFonts w:hint="eastAsia" w:ascii="宋体" w:hAnsi="宋体" w:eastAsia="宋体" w:cs="宋体"/>
                <w:color w:val="auto"/>
                <w:spacing w:val="2"/>
                <w:sz w:val="19"/>
                <w:szCs w:val="19"/>
              </w:rPr>
              <w:t>个以上</w:t>
            </w:r>
            <w:r>
              <w:rPr>
                <w:rFonts w:hint="eastAsia" w:ascii="宋体" w:hAnsi="宋体" w:eastAsia="宋体" w:cs="宋体"/>
                <w:color w:val="auto"/>
                <w:spacing w:val="2"/>
                <w:sz w:val="19"/>
                <w:szCs w:val="19"/>
                <w:lang w:eastAsia="zh-CN"/>
              </w:rPr>
              <w:t>，</w:t>
            </w:r>
            <w:r>
              <w:rPr>
                <w:rFonts w:hint="eastAsia" w:ascii="宋体" w:hAnsi="宋体" w:eastAsia="宋体" w:cs="宋体"/>
                <w:color w:val="auto"/>
                <w:spacing w:val="2"/>
                <w:sz w:val="19"/>
                <w:szCs w:val="19"/>
                <w:lang w:val="en-US" w:eastAsia="zh-CN"/>
              </w:rPr>
              <w:t>开发样品、样机数量80个以上</w:t>
            </w:r>
            <w:r>
              <w:rPr>
                <w:rFonts w:hint="eastAsia" w:ascii="宋体" w:hAnsi="宋体" w:eastAsia="宋体" w:cs="宋体"/>
                <w:color w:val="auto"/>
                <w:spacing w:val="2"/>
                <w:sz w:val="19"/>
                <w:szCs w:val="19"/>
              </w:rPr>
              <w:t>。</w:t>
            </w:r>
          </w:p>
        </w:tc>
      </w:tr>
      <w:tr w14:paraId="2F88B3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6" w:hRule="atLeast"/>
        </w:trPr>
        <w:tc>
          <w:tcPr>
            <w:tcW w:w="1536" w:type="dxa"/>
            <w:vAlign w:val="top"/>
          </w:tcPr>
          <w:p w14:paraId="10F71D79">
            <w:pPr>
              <w:keepNext w:val="0"/>
              <w:keepLines w:val="0"/>
              <w:pageBreakBefore w:val="0"/>
              <w:widowControl/>
              <w:kinsoku/>
              <w:wordWrap/>
              <w:overflowPunct/>
              <w:topLinePunct w:val="0"/>
              <w:bidi w:val="0"/>
              <w:spacing w:before="142" w:line="227" w:lineRule="auto"/>
              <w:ind w:left="389"/>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一级指标</w:t>
            </w:r>
          </w:p>
        </w:tc>
        <w:tc>
          <w:tcPr>
            <w:tcW w:w="2645" w:type="dxa"/>
            <w:vAlign w:val="top"/>
          </w:tcPr>
          <w:p w14:paraId="4A7D5FF2">
            <w:pPr>
              <w:keepNext w:val="0"/>
              <w:keepLines w:val="0"/>
              <w:pageBreakBefore w:val="0"/>
              <w:widowControl/>
              <w:kinsoku/>
              <w:wordWrap/>
              <w:overflowPunct/>
              <w:topLinePunct w:val="0"/>
              <w:bidi w:val="0"/>
              <w:spacing w:before="142" w:line="227" w:lineRule="auto"/>
              <w:ind w:left="943"/>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二级指标</w:t>
            </w:r>
          </w:p>
        </w:tc>
        <w:tc>
          <w:tcPr>
            <w:tcW w:w="2741" w:type="dxa"/>
            <w:vAlign w:val="top"/>
          </w:tcPr>
          <w:p w14:paraId="13FC16C4">
            <w:pPr>
              <w:keepNext w:val="0"/>
              <w:keepLines w:val="0"/>
              <w:pageBreakBefore w:val="0"/>
              <w:widowControl/>
              <w:kinsoku/>
              <w:wordWrap/>
              <w:overflowPunct/>
              <w:topLinePunct w:val="0"/>
              <w:bidi w:val="0"/>
              <w:spacing w:before="142" w:line="227" w:lineRule="auto"/>
              <w:ind w:left="993"/>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三级指标</w:t>
            </w:r>
          </w:p>
        </w:tc>
        <w:tc>
          <w:tcPr>
            <w:tcW w:w="2751" w:type="dxa"/>
            <w:vAlign w:val="top"/>
          </w:tcPr>
          <w:p w14:paraId="18591BAC">
            <w:pPr>
              <w:keepNext w:val="0"/>
              <w:keepLines w:val="0"/>
              <w:pageBreakBefore w:val="0"/>
              <w:widowControl/>
              <w:kinsoku/>
              <w:wordWrap/>
              <w:overflowPunct/>
              <w:topLinePunct w:val="0"/>
              <w:bidi w:val="0"/>
              <w:spacing w:before="142" w:line="226" w:lineRule="auto"/>
              <w:ind w:left="1096"/>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指标值</w:t>
            </w:r>
          </w:p>
        </w:tc>
      </w:tr>
      <w:tr w14:paraId="18FCB2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7" w:hRule="atLeast"/>
        </w:trPr>
        <w:tc>
          <w:tcPr>
            <w:tcW w:w="1536" w:type="dxa"/>
            <w:vMerge w:val="restart"/>
            <w:vAlign w:val="center"/>
          </w:tcPr>
          <w:p w14:paraId="5BA99C8C">
            <w:pPr>
              <w:keepNext w:val="0"/>
              <w:keepLines w:val="0"/>
              <w:pageBreakBefore w:val="0"/>
              <w:widowControl/>
              <w:kinsoku/>
              <w:wordWrap/>
              <w:overflowPunct/>
              <w:topLinePunct w:val="0"/>
              <w:autoSpaceDE w:val="0"/>
              <w:autoSpaceDN w:val="0"/>
              <w:bidi w:val="0"/>
              <w:adjustRightInd w:val="0"/>
              <w:snapToGrid w:val="0"/>
              <w:spacing w:line="226" w:lineRule="auto"/>
              <w:ind w:left="0"/>
              <w:jc w:val="center"/>
              <w:textAlignment w:val="baseline"/>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成本指标</w:t>
            </w:r>
          </w:p>
        </w:tc>
        <w:tc>
          <w:tcPr>
            <w:tcW w:w="2645" w:type="dxa"/>
            <w:vMerge w:val="restart"/>
            <w:vAlign w:val="center"/>
          </w:tcPr>
          <w:p w14:paraId="77494251">
            <w:pPr>
              <w:keepNext w:val="0"/>
              <w:keepLines w:val="0"/>
              <w:pageBreakBefore w:val="0"/>
              <w:widowControl/>
              <w:kinsoku/>
              <w:wordWrap/>
              <w:overflowPunct/>
              <w:topLinePunct w:val="0"/>
              <w:autoSpaceDE w:val="0"/>
              <w:autoSpaceDN w:val="0"/>
              <w:bidi w:val="0"/>
              <w:adjustRightInd w:val="0"/>
              <w:snapToGrid w:val="0"/>
              <w:spacing w:line="226" w:lineRule="auto"/>
              <w:ind w:left="0"/>
              <w:jc w:val="center"/>
              <w:textAlignment w:val="baseline"/>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经济成本指标</w:t>
            </w:r>
          </w:p>
        </w:tc>
        <w:tc>
          <w:tcPr>
            <w:tcW w:w="2741" w:type="dxa"/>
            <w:vAlign w:val="top"/>
          </w:tcPr>
          <w:p w14:paraId="7F582583">
            <w:pPr>
              <w:keepNext w:val="0"/>
              <w:keepLines w:val="0"/>
              <w:pageBreakBefore w:val="0"/>
              <w:widowControl/>
              <w:kinsoku/>
              <w:wordWrap/>
              <w:overflowPunct/>
              <w:topLinePunct w:val="0"/>
              <w:bidi w:val="0"/>
              <w:spacing w:before="144" w:line="226" w:lineRule="auto"/>
              <w:ind w:left="700"/>
              <w:outlineLvl w:val="9"/>
              <w:rPr>
                <w:rFonts w:hint="eastAsia" w:ascii="宋体" w:hAnsi="宋体" w:eastAsia="宋体" w:cs="宋体"/>
                <w:color w:val="auto"/>
                <w:sz w:val="19"/>
                <w:szCs w:val="19"/>
              </w:rPr>
            </w:pPr>
            <w:r>
              <w:rPr>
                <w:rFonts w:hint="eastAsia" w:ascii="宋体" w:hAnsi="宋体" w:eastAsia="宋体" w:cs="宋体"/>
                <w:color w:val="auto"/>
                <w:spacing w:val="4"/>
                <w:sz w:val="19"/>
                <w:szCs w:val="19"/>
              </w:rPr>
              <w:t>补助资金预算数</w:t>
            </w:r>
          </w:p>
        </w:tc>
        <w:tc>
          <w:tcPr>
            <w:tcW w:w="2751" w:type="dxa"/>
            <w:vAlign w:val="top"/>
          </w:tcPr>
          <w:p w14:paraId="10C343BE">
            <w:pPr>
              <w:keepNext w:val="0"/>
              <w:keepLines w:val="0"/>
              <w:pageBreakBefore w:val="0"/>
              <w:widowControl/>
              <w:kinsoku/>
              <w:wordWrap/>
              <w:overflowPunct/>
              <w:topLinePunct w:val="0"/>
              <w:bidi w:val="0"/>
              <w:spacing w:before="144" w:line="227" w:lineRule="auto"/>
              <w:ind w:left="810"/>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≤4001.2万元</w:t>
            </w:r>
          </w:p>
        </w:tc>
      </w:tr>
      <w:tr w14:paraId="0383F0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7" w:hRule="atLeast"/>
        </w:trPr>
        <w:tc>
          <w:tcPr>
            <w:tcW w:w="1536" w:type="dxa"/>
            <w:vMerge w:val="continue"/>
            <w:vAlign w:val="top"/>
          </w:tcPr>
          <w:p w14:paraId="42311CB8">
            <w:pPr>
              <w:keepNext w:val="0"/>
              <w:keepLines w:val="0"/>
              <w:pageBreakBefore w:val="0"/>
              <w:widowControl/>
              <w:kinsoku/>
              <w:wordWrap/>
              <w:overflowPunct/>
              <w:topLinePunct w:val="0"/>
              <w:bidi w:val="0"/>
              <w:spacing w:before="145" w:line="225" w:lineRule="auto"/>
              <w:ind w:left="387"/>
              <w:outlineLvl w:val="9"/>
              <w:rPr>
                <w:rFonts w:hint="eastAsia" w:ascii="宋体" w:hAnsi="宋体" w:eastAsia="宋体" w:cs="宋体"/>
                <w:color w:val="auto"/>
                <w:spacing w:val="2"/>
                <w:sz w:val="19"/>
                <w:szCs w:val="19"/>
              </w:rPr>
            </w:pPr>
          </w:p>
        </w:tc>
        <w:tc>
          <w:tcPr>
            <w:tcW w:w="2645" w:type="dxa"/>
            <w:vMerge w:val="continue"/>
            <w:vAlign w:val="top"/>
          </w:tcPr>
          <w:p w14:paraId="1524DF6C">
            <w:pPr>
              <w:keepNext w:val="0"/>
              <w:keepLines w:val="0"/>
              <w:pageBreakBefore w:val="0"/>
              <w:widowControl/>
              <w:kinsoku/>
              <w:wordWrap/>
              <w:overflowPunct/>
              <w:topLinePunct w:val="0"/>
              <w:bidi w:val="0"/>
              <w:spacing w:before="145" w:line="225" w:lineRule="auto"/>
              <w:ind w:left="745"/>
              <w:outlineLvl w:val="9"/>
              <w:rPr>
                <w:rFonts w:hint="eastAsia" w:ascii="宋体" w:hAnsi="宋体" w:eastAsia="宋体" w:cs="宋体"/>
                <w:color w:val="auto"/>
                <w:spacing w:val="3"/>
                <w:sz w:val="19"/>
                <w:szCs w:val="19"/>
              </w:rPr>
            </w:pPr>
          </w:p>
        </w:tc>
        <w:tc>
          <w:tcPr>
            <w:tcW w:w="2741" w:type="dxa"/>
            <w:vAlign w:val="top"/>
          </w:tcPr>
          <w:p w14:paraId="6A9AA8D0">
            <w:pPr>
              <w:keepNext w:val="0"/>
              <w:keepLines w:val="0"/>
              <w:pageBreakBefore w:val="0"/>
              <w:widowControl/>
              <w:kinsoku/>
              <w:wordWrap/>
              <w:overflowPunct/>
              <w:topLinePunct w:val="0"/>
              <w:bidi w:val="0"/>
              <w:spacing w:before="144" w:line="226" w:lineRule="auto"/>
              <w:jc w:val="center"/>
              <w:outlineLvl w:val="9"/>
              <w:rPr>
                <w:rFonts w:hint="default" w:ascii="宋体" w:hAnsi="宋体" w:eastAsia="宋体" w:cs="宋体"/>
                <w:color w:val="auto"/>
                <w:spacing w:val="4"/>
                <w:sz w:val="19"/>
                <w:szCs w:val="19"/>
                <w:lang w:val="en-US" w:eastAsia="zh-CN"/>
              </w:rPr>
            </w:pPr>
            <w:r>
              <w:rPr>
                <w:rFonts w:hint="eastAsia" w:ascii="宋体" w:hAnsi="宋体" w:eastAsia="宋体" w:cs="宋体"/>
                <w:color w:val="auto"/>
                <w:spacing w:val="4"/>
                <w:sz w:val="19"/>
                <w:szCs w:val="19"/>
                <w:lang w:val="en-US" w:eastAsia="zh-CN"/>
              </w:rPr>
              <w:t>单个人才（团队）补助资金</w:t>
            </w:r>
          </w:p>
        </w:tc>
        <w:tc>
          <w:tcPr>
            <w:tcW w:w="2751" w:type="dxa"/>
            <w:vAlign w:val="top"/>
          </w:tcPr>
          <w:p w14:paraId="5B9C4F32">
            <w:pPr>
              <w:keepNext w:val="0"/>
              <w:keepLines w:val="0"/>
              <w:pageBreakBefore w:val="0"/>
              <w:widowControl/>
              <w:kinsoku/>
              <w:wordWrap/>
              <w:overflowPunct/>
              <w:topLinePunct w:val="0"/>
              <w:bidi w:val="0"/>
              <w:spacing w:before="144" w:line="227" w:lineRule="auto"/>
              <w:ind w:left="810" w:firstLine="194" w:firstLineChars="100"/>
              <w:outlineLvl w:val="9"/>
              <w:rPr>
                <w:rFonts w:hint="default" w:ascii="宋体" w:hAnsi="宋体" w:eastAsia="宋体" w:cs="宋体"/>
                <w:color w:val="auto"/>
                <w:spacing w:val="2"/>
                <w:sz w:val="19"/>
                <w:szCs w:val="19"/>
                <w:lang w:val="en-US" w:eastAsia="zh-CN"/>
              </w:rPr>
            </w:pPr>
            <w:r>
              <w:rPr>
                <w:rFonts w:hint="eastAsia" w:ascii="宋体" w:hAnsi="宋体" w:eastAsia="宋体" w:cs="宋体"/>
                <w:color w:val="auto"/>
                <w:spacing w:val="2"/>
                <w:sz w:val="19"/>
                <w:szCs w:val="19"/>
              </w:rPr>
              <w:t>≤</w:t>
            </w:r>
            <w:r>
              <w:rPr>
                <w:rFonts w:hint="eastAsia" w:ascii="宋体" w:hAnsi="宋体" w:eastAsia="宋体" w:cs="宋体"/>
                <w:color w:val="auto"/>
                <w:spacing w:val="2"/>
                <w:sz w:val="19"/>
                <w:szCs w:val="19"/>
                <w:lang w:val="en-US" w:eastAsia="zh-CN"/>
              </w:rPr>
              <w:t>150万元</w:t>
            </w:r>
          </w:p>
        </w:tc>
      </w:tr>
      <w:tr w14:paraId="56EDDC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7" w:hRule="atLeast"/>
        </w:trPr>
        <w:tc>
          <w:tcPr>
            <w:tcW w:w="1536" w:type="dxa"/>
            <w:vMerge w:val="restart"/>
            <w:tcBorders>
              <w:bottom w:val="nil"/>
            </w:tcBorders>
            <w:vAlign w:val="top"/>
          </w:tcPr>
          <w:p w14:paraId="4C47F4D5">
            <w:pPr>
              <w:keepNext w:val="0"/>
              <w:keepLines w:val="0"/>
              <w:pageBreakBefore w:val="0"/>
              <w:widowControl/>
              <w:kinsoku/>
              <w:wordWrap/>
              <w:overflowPunct/>
              <w:topLinePunct w:val="0"/>
              <w:bidi w:val="0"/>
              <w:spacing w:line="276" w:lineRule="auto"/>
              <w:outlineLvl w:val="9"/>
              <w:rPr>
                <w:rFonts w:hint="eastAsia" w:ascii="宋体" w:hAnsi="宋体" w:eastAsia="宋体" w:cs="宋体"/>
                <w:color w:val="auto"/>
                <w:sz w:val="19"/>
                <w:szCs w:val="19"/>
              </w:rPr>
            </w:pPr>
          </w:p>
          <w:p w14:paraId="6E721177">
            <w:pPr>
              <w:keepNext w:val="0"/>
              <w:keepLines w:val="0"/>
              <w:pageBreakBefore w:val="0"/>
              <w:widowControl/>
              <w:kinsoku/>
              <w:wordWrap/>
              <w:overflowPunct/>
              <w:topLinePunct w:val="0"/>
              <w:bidi w:val="0"/>
              <w:spacing w:line="277" w:lineRule="auto"/>
              <w:outlineLvl w:val="9"/>
              <w:rPr>
                <w:rFonts w:hint="eastAsia" w:ascii="宋体" w:hAnsi="宋体" w:eastAsia="宋体" w:cs="宋体"/>
                <w:color w:val="auto"/>
                <w:sz w:val="19"/>
                <w:szCs w:val="19"/>
              </w:rPr>
            </w:pPr>
          </w:p>
          <w:p w14:paraId="37CFCF45">
            <w:pPr>
              <w:keepNext w:val="0"/>
              <w:keepLines w:val="0"/>
              <w:pageBreakBefore w:val="0"/>
              <w:widowControl/>
              <w:kinsoku/>
              <w:wordWrap/>
              <w:overflowPunct/>
              <w:topLinePunct w:val="0"/>
              <w:bidi w:val="0"/>
              <w:spacing w:before="62" w:line="226" w:lineRule="auto"/>
              <w:ind w:left="386"/>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产出指标</w:t>
            </w:r>
          </w:p>
        </w:tc>
        <w:tc>
          <w:tcPr>
            <w:tcW w:w="2645" w:type="dxa"/>
            <w:vMerge w:val="restart"/>
            <w:vAlign w:val="center"/>
          </w:tcPr>
          <w:p w14:paraId="7C28973A">
            <w:pPr>
              <w:keepNext w:val="0"/>
              <w:keepLines w:val="0"/>
              <w:pageBreakBefore w:val="0"/>
              <w:widowControl/>
              <w:kinsoku/>
              <w:wordWrap/>
              <w:overflowPunct/>
              <w:topLinePunct w:val="0"/>
              <w:autoSpaceDE w:val="0"/>
              <w:autoSpaceDN w:val="0"/>
              <w:bidi w:val="0"/>
              <w:adjustRightInd w:val="0"/>
              <w:snapToGrid w:val="0"/>
              <w:spacing w:line="226" w:lineRule="auto"/>
              <w:jc w:val="center"/>
              <w:textAlignment w:val="baseline"/>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数量指标</w:t>
            </w:r>
          </w:p>
        </w:tc>
        <w:tc>
          <w:tcPr>
            <w:tcW w:w="2741" w:type="dxa"/>
            <w:vAlign w:val="top"/>
          </w:tcPr>
          <w:p w14:paraId="3564AA35">
            <w:pPr>
              <w:keepNext w:val="0"/>
              <w:keepLines w:val="0"/>
              <w:pageBreakBefore w:val="0"/>
              <w:widowControl/>
              <w:kinsoku/>
              <w:wordWrap/>
              <w:overflowPunct/>
              <w:topLinePunct w:val="0"/>
              <w:bidi w:val="0"/>
              <w:spacing w:before="145" w:line="226" w:lineRule="auto"/>
              <w:ind w:left="798"/>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补助项目数量</w:t>
            </w:r>
          </w:p>
        </w:tc>
        <w:tc>
          <w:tcPr>
            <w:tcW w:w="2751" w:type="dxa"/>
            <w:vAlign w:val="top"/>
          </w:tcPr>
          <w:p w14:paraId="45AE5922">
            <w:pPr>
              <w:keepNext w:val="0"/>
              <w:keepLines w:val="0"/>
              <w:pageBreakBefore w:val="0"/>
              <w:widowControl/>
              <w:kinsoku/>
              <w:wordWrap/>
              <w:overflowPunct/>
              <w:topLinePunct w:val="0"/>
              <w:bidi w:val="0"/>
              <w:spacing w:before="145" w:line="226" w:lineRule="auto"/>
              <w:ind w:left="1062"/>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≥190个</w:t>
            </w:r>
          </w:p>
        </w:tc>
      </w:tr>
      <w:tr w14:paraId="6C385A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6" w:hRule="atLeast"/>
        </w:trPr>
        <w:tc>
          <w:tcPr>
            <w:tcW w:w="1536" w:type="dxa"/>
            <w:vMerge w:val="continue"/>
            <w:tcBorders>
              <w:top w:val="nil"/>
              <w:bottom w:val="nil"/>
            </w:tcBorders>
            <w:vAlign w:val="top"/>
          </w:tcPr>
          <w:p w14:paraId="5ACB6E95">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645" w:type="dxa"/>
            <w:vMerge w:val="continue"/>
            <w:vAlign w:val="top"/>
          </w:tcPr>
          <w:p w14:paraId="7FB4B034">
            <w:pPr>
              <w:keepNext w:val="0"/>
              <w:keepLines w:val="0"/>
              <w:pageBreakBefore w:val="0"/>
              <w:widowControl/>
              <w:kinsoku/>
              <w:wordWrap/>
              <w:overflowPunct/>
              <w:topLinePunct w:val="0"/>
              <w:bidi w:val="0"/>
              <w:spacing w:before="146" w:line="227" w:lineRule="auto"/>
              <w:ind w:left="941"/>
              <w:outlineLvl w:val="9"/>
              <w:rPr>
                <w:rFonts w:hint="eastAsia" w:ascii="宋体" w:hAnsi="宋体" w:eastAsia="宋体" w:cs="宋体"/>
                <w:color w:val="auto"/>
                <w:spacing w:val="3"/>
                <w:sz w:val="19"/>
                <w:szCs w:val="19"/>
              </w:rPr>
            </w:pPr>
          </w:p>
        </w:tc>
        <w:tc>
          <w:tcPr>
            <w:tcW w:w="2741" w:type="dxa"/>
            <w:shd w:val="clear" w:color="auto" w:fill="auto"/>
            <w:vAlign w:val="top"/>
          </w:tcPr>
          <w:p w14:paraId="529D62AB">
            <w:pPr>
              <w:keepNext w:val="0"/>
              <w:keepLines w:val="0"/>
              <w:pageBreakBefore w:val="0"/>
              <w:widowControl/>
              <w:kinsoku/>
              <w:wordWrap/>
              <w:overflowPunct/>
              <w:topLinePunct w:val="0"/>
              <w:bidi w:val="0"/>
              <w:spacing w:before="146" w:line="226" w:lineRule="auto"/>
              <w:jc w:val="center"/>
              <w:outlineLvl w:val="9"/>
              <w:rPr>
                <w:rFonts w:hint="eastAsia" w:ascii="宋体" w:hAnsi="宋体" w:eastAsia="宋体" w:cs="宋体"/>
                <w:snapToGrid w:val="0"/>
                <w:color w:val="auto"/>
                <w:spacing w:val="3"/>
                <w:kern w:val="0"/>
                <w:sz w:val="19"/>
                <w:szCs w:val="19"/>
                <w:lang w:val="en-US" w:eastAsia="en-US" w:bidi="ar-SA"/>
              </w:rPr>
            </w:pPr>
            <w:r>
              <w:rPr>
                <w:rFonts w:hint="eastAsia" w:ascii="宋体" w:hAnsi="宋体" w:eastAsia="宋体" w:cs="宋体"/>
                <w:color w:val="auto"/>
                <w:spacing w:val="2"/>
                <w:sz w:val="19"/>
                <w:szCs w:val="19"/>
                <w:lang w:val="en-US" w:eastAsia="zh-CN"/>
              </w:rPr>
              <w:t>开发样品、样机数量</w:t>
            </w:r>
          </w:p>
        </w:tc>
        <w:tc>
          <w:tcPr>
            <w:tcW w:w="2751" w:type="dxa"/>
            <w:shd w:val="clear" w:color="auto" w:fill="auto"/>
            <w:vAlign w:val="top"/>
          </w:tcPr>
          <w:p w14:paraId="2075CAB5">
            <w:pPr>
              <w:keepNext w:val="0"/>
              <w:keepLines w:val="0"/>
              <w:pageBreakBefore w:val="0"/>
              <w:widowControl/>
              <w:kinsoku/>
              <w:wordWrap/>
              <w:overflowPunct/>
              <w:topLinePunct w:val="0"/>
              <w:bidi w:val="0"/>
              <w:spacing w:before="146" w:line="226" w:lineRule="auto"/>
              <w:ind w:left="1062" w:leftChars="0"/>
              <w:outlineLvl w:val="9"/>
              <w:rPr>
                <w:rFonts w:hint="eastAsia" w:ascii="宋体" w:hAnsi="宋体" w:eastAsia="宋体" w:cs="宋体"/>
                <w:snapToGrid w:val="0"/>
                <w:color w:val="auto"/>
                <w:spacing w:val="-1"/>
                <w:kern w:val="0"/>
                <w:sz w:val="19"/>
                <w:szCs w:val="19"/>
                <w:lang w:val="en-US" w:eastAsia="en-US" w:bidi="ar-SA"/>
              </w:rPr>
            </w:pPr>
            <w:r>
              <w:rPr>
                <w:rFonts w:hint="eastAsia" w:ascii="宋体" w:hAnsi="宋体" w:eastAsia="宋体" w:cs="宋体"/>
                <w:color w:val="auto"/>
                <w:spacing w:val="-1"/>
                <w:sz w:val="19"/>
                <w:szCs w:val="19"/>
              </w:rPr>
              <w:t>≥</w:t>
            </w:r>
            <w:r>
              <w:rPr>
                <w:rFonts w:hint="eastAsia" w:ascii="宋体" w:hAnsi="宋体" w:eastAsia="宋体" w:cs="宋体"/>
                <w:color w:val="auto"/>
                <w:spacing w:val="-1"/>
                <w:sz w:val="19"/>
                <w:szCs w:val="19"/>
                <w:lang w:val="en-US" w:eastAsia="zh-CN"/>
              </w:rPr>
              <w:t>80</w:t>
            </w:r>
            <w:r>
              <w:rPr>
                <w:rFonts w:hint="eastAsia" w:ascii="宋体" w:hAnsi="宋体" w:eastAsia="宋体" w:cs="宋体"/>
                <w:color w:val="auto"/>
                <w:spacing w:val="-1"/>
                <w:sz w:val="19"/>
                <w:szCs w:val="19"/>
              </w:rPr>
              <w:t>个</w:t>
            </w:r>
          </w:p>
        </w:tc>
      </w:tr>
      <w:tr w14:paraId="197D39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6" w:hRule="atLeast"/>
        </w:trPr>
        <w:tc>
          <w:tcPr>
            <w:tcW w:w="1536" w:type="dxa"/>
            <w:vMerge w:val="continue"/>
            <w:tcBorders>
              <w:top w:val="nil"/>
              <w:bottom w:val="nil"/>
            </w:tcBorders>
            <w:vAlign w:val="top"/>
          </w:tcPr>
          <w:p w14:paraId="17694751">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645" w:type="dxa"/>
            <w:vAlign w:val="top"/>
          </w:tcPr>
          <w:p w14:paraId="7A46CC5D">
            <w:pPr>
              <w:keepNext w:val="0"/>
              <w:keepLines w:val="0"/>
              <w:pageBreakBefore w:val="0"/>
              <w:widowControl/>
              <w:kinsoku/>
              <w:wordWrap/>
              <w:overflowPunct/>
              <w:topLinePunct w:val="0"/>
              <w:bidi w:val="0"/>
              <w:spacing w:before="146" w:line="227" w:lineRule="auto"/>
              <w:ind w:left="941"/>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质量指标</w:t>
            </w:r>
          </w:p>
        </w:tc>
        <w:tc>
          <w:tcPr>
            <w:tcW w:w="2741" w:type="dxa"/>
            <w:vAlign w:val="top"/>
          </w:tcPr>
          <w:p w14:paraId="44D0FB3A">
            <w:pPr>
              <w:keepNext w:val="0"/>
              <w:keepLines w:val="0"/>
              <w:pageBreakBefore w:val="0"/>
              <w:widowControl/>
              <w:kinsoku/>
              <w:wordWrap/>
              <w:overflowPunct/>
              <w:topLinePunct w:val="0"/>
              <w:bidi w:val="0"/>
              <w:spacing w:before="146" w:line="226" w:lineRule="auto"/>
              <w:ind w:left="895"/>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专利申请数</w:t>
            </w:r>
          </w:p>
        </w:tc>
        <w:tc>
          <w:tcPr>
            <w:tcW w:w="2751" w:type="dxa"/>
            <w:vAlign w:val="top"/>
          </w:tcPr>
          <w:p w14:paraId="3CC08377">
            <w:pPr>
              <w:keepNext w:val="0"/>
              <w:keepLines w:val="0"/>
              <w:pageBreakBefore w:val="0"/>
              <w:widowControl/>
              <w:kinsoku/>
              <w:wordWrap/>
              <w:overflowPunct/>
              <w:topLinePunct w:val="0"/>
              <w:bidi w:val="0"/>
              <w:spacing w:before="146" w:line="226" w:lineRule="auto"/>
              <w:ind w:left="1062"/>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≥140个</w:t>
            </w:r>
          </w:p>
        </w:tc>
      </w:tr>
      <w:tr w14:paraId="1A595E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7" w:hRule="atLeast"/>
        </w:trPr>
        <w:tc>
          <w:tcPr>
            <w:tcW w:w="1536" w:type="dxa"/>
            <w:vMerge w:val="continue"/>
            <w:tcBorders>
              <w:top w:val="nil"/>
            </w:tcBorders>
            <w:vAlign w:val="top"/>
          </w:tcPr>
          <w:p w14:paraId="328AEDA7">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645" w:type="dxa"/>
            <w:vAlign w:val="top"/>
          </w:tcPr>
          <w:p w14:paraId="7D6DFC5F">
            <w:pPr>
              <w:keepNext w:val="0"/>
              <w:keepLines w:val="0"/>
              <w:pageBreakBefore w:val="0"/>
              <w:widowControl/>
              <w:kinsoku/>
              <w:wordWrap/>
              <w:overflowPunct/>
              <w:topLinePunct w:val="0"/>
              <w:bidi w:val="0"/>
              <w:spacing w:before="147" w:line="227" w:lineRule="auto"/>
              <w:ind w:left="949"/>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时效指标</w:t>
            </w:r>
          </w:p>
        </w:tc>
        <w:tc>
          <w:tcPr>
            <w:tcW w:w="2741" w:type="dxa"/>
            <w:vAlign w:val="top"/>
          </w:tcPr>
          <w:p w14:paraId="33B7E00A">
            <w:pPr>
              <w:keepNext w:val="0"/>
              <w:keepLines w:val="0"/>
              <w:pageBreakBefore w:val="0"/>
              <w:widowControl/>
              <w:kinsoku/>
              <w:wordWrap/>
              <w:overflowPunct/>
              <w:topLinePunct w:val="0"/>
              <w:bidi w:val="0"/>
              <w:spacing w:before="147" w:line="226" w:lineRule="auto"/>
              <w:ind w:left="504"/>
              <w:outlineLvl w:val="9"/>
              <w:rPr>
                <w:rFonts w:hint="eastAsia" w:ascii="宋体" w:hAnsi="宋体" w:eastAsia="宋体" w:cs="宋体"/>
                <w:color w:val="auto"/>
                <w:sz w:val="19"/>
                <w:szCs w:val="19"/>
              </w:rPr>
            </w:pPr>
            <w:r>
              <w:rPr>
                <w:rFonts w:hint="eastAsia" w:ascii="宋体" w:hAnsi="宋体" w:eastAsia="宋体" w:cs="宋体"/>
                <w:color w:val="auto"/>
                <w:spacing w:val="4"/>
                <w:sz w:val="19"/>
                <w:szCs w:val="19"/>
              </w:rPr>
              <w:t>支持资金发放及时性</w:t>
            </w:r>
          </w:p>
        </w:tc>
        <w:tc>
          <w:tcPr>
            <w:tcW w:w="2751" w:type="dxa"/>
            <w:vAlign w:val="top"/>
          </w:tcPr>
          <w:p w14:paraId="17C43D4D">
            <w:pPr>
              <w:keepNext w:val="0"/>
              <w:keepLines w:val="0"/>
              <w:pageBreakBefore w:val="0"/>
              <w:widowControl/>
              <w:kinsoku/>
              <w:wordWrap/>
              <w:overflowPunct/>
              <w:topLinePunct w:val="0"/>
              <w:bidi w:val="0"/>
              <w:spacing w:before="147" w:line="226" w:lineRule="auto"/>
              <w:jc w:val="center"/>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2025年12月前</w:t>
            </w:r>
          </w:p>
        </w:tc>
      </w:tr>
      <w:tr w14:paraId="17C3F0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7" w:hRule="atLeast"/>
        </w:trPr>
        <w:tc>
          <w:tcPr>
            <w:tcW w:w="1536" w:type="dxa"/>
            <w:vMerge w:val="restart"/>
            <w:tcBorders>
              <w:bottom w:val="nil"/>
            </w:tcBorders>
            <w:vAlign w:val="top"/>
          </w:tcPr>
          <w:p w14:paraId="41542C44">
            <w:pPr>
              <w:keepNext w:val="0"/>
              <w:keepLines w:val="0"/>
              <w:pageBreakBefore w:val="0"/>
              <w:widowControl/>
              <w:kinsoku/>
              <w:wordWrap/>
              <w:overflowPunct/>
              <w:topLinePunct w:val="0"/>
              <w:bidi w:val="0"/>
              <w:spacing w:line="320" w:lineRule="auto"/>
              <w:outlineLvl w:val="9"/>
              <w:rPr>
                <w:rFonts w:hint="eastAsia" w:ascii="宋体" w:hAnsi="宋体" w:eastAsia="宋体" w:cs="宋体"/>
                <w:color w:val="auto"/>
                <w:sz w:val="19"/>
                <w:szCs w:val="19"/>
              </w:rPr>
            </w:pPr>
          </w:p>
          <w:p w14:paraId="513CD1BB">
            <w:pPr>
              <w:keepNext w:val="0"/>
              <w:keepLines w:val="0"/>
              <w:pageBreakBefore w:val="0"/>
              <w:widowControl/>
              <w:kinsoku/>
              <w:wordWrap/>
              <w:overflowPunct/>
              <w:topLinePunct w:val="0"/>
              <w:bidi w:val="0"/>
              <w:spacing w:before="62" w:line="227" w:lineRule="auto"/>
              <w:ind w:left="391"/>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效益指标</w:t>
            </w:r>
          </w:p>
        </w:tc>
        <w:tc>
          <w:tcPr>
            <w:tcW w:w="2645" w:type="dxa"/>
            <w:vAlign w:val="top"/>
          </w:tcPr>
          <w:p w14:paraId="49120BB5">
            <w:pPr>
              <w:keepNext w:val="0"/>
              <w:keepLines w:val="0"/>
              <w:pageBreakBefore w:val="0"/>
              <w:widowControl/>
              <w:kinsoku/>
              <w:wordWrap/>
              <w:overflowPunct/>
              <w:topLinePunct w:val="0"/>
              <w:bidi w:val="0"/>
              <w:spacing w:before="148" w:line="227" w:lineRule="auto"/>
              <w:ind w:left="745"/>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经济效益指标</w:t>
            </w:r>
          </w:p>
        </w:tc>
        <w:tc>
          <w:tcPr>
            <w:tcW w:w="2741" w:type="dxa"/>
            <w:vAlign w:val="top"/>
          </w:tcPr>
          <w:p w14:paraId="50748507">
            <w:pPr>
              <w:keepNext w:val="0"/>
              <w:keepLines w:val="0"/>
              <w:pageBreakBefore w:val="0"/>
              <w:widowControl/>
              <w:kinsoku/>
              <w:wordWrap/>
              <w:overflowPunct/>
              <w:topLinePunct w:val="0"/>
              <w:bidi w:val="0"/>
              <w:spacing w:before="149" w:line="226" w:lineRule="auto"/>
              <w:ind w:left="994"/>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销售收入</w:t>
            </w:r>
          </w:p>
        </w:tc>
        <w:tc>
          <w:tcPr>
            <w:tcW w:w="2751" w:type="dxa"/>
            <w:vAlign w:val="top"/>
          </w:tcPr>
          <w:p w14:paraId="4720898A">
            <w:pPr>
              <w:keepNext w:val="0"/>
              <w:keepLines w:val="0"/>
              <w:pageBreakBefore w:val="0"/>
              <w:widowControl/>
              <w:kinsoku/>
              <w:wordWrap/>
              <w:overflowPunct/>
              <w:topLinePunct w:val="0"/>
              <w:bidi w:val="0"/>
              <w:spacing w:before="148" w:line="227" w:lineRule="auto"/>
              <w:ind w:left="913"/>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≥1800万元</w:t>
            </w:r>
          </w:p>
        </w:tc>
      </w:tr>
      <w:tr w14:paraId="457EF8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7" w:hRule="atLeast"/>
        </w:trPr>
        <w:tc>
          <w:tcPr>
            <w:tcW w:w="1536" w:type="dxa"/>
            <w:vMerge w:val="continue"/>
            <w:tcBorders>
              <w:top w:val="nil"/>
            </w:tcBorders>
            <w:vAlign w:val="top"/>
          </w:tcPr>
          <w:p w14:paraId="7626BE26">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645" w:type="dxa"/>
            <w:vAlign w:val="top"/>
          </w:tcPr>
          <w:p w14:paraId="15305E2F">
            <w:pPr>
              <w:keepNext w:val="0"/>
              <w:keepLines w:val="0"/>
              <w:pageBreakBefore w:val="0"/>
              <w:widowControl/>
              <w:kinsoku/>
              <w:wordWrap/>
              <w:overflowPunct/>
              <w:topLinePunct w:val="0"/>
              <w:bidi w:val="0"/>
              <w:spacing w:before="149" w:line="225" w:lineRule="auto"/>
              <w:ind w:left="745"/>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社会效益指标</w:t>
            </w:r>
          </w:p>
        </w:tc>
        <w:tc>
          <w:tcPr>
            <w:tcW w:w="2741" w:type="dxa"/>
            <w:vAlign w:val="top"/>
          </w:tcPr>
          <w:p w14:paraId="3DF49964">
            <w:pPr>
              <w:keepNext w:val="0"/>
              <w:keepLines w:val="0"/>
              <w:pageBreakBefore w:val="0"/>
              <w:widowControl/>
              <w:kinsoku/>
              <w:wordWrap/>
              <w:overflowPunct/>
              <w:topLinePunct w:val="0"/>
              <w:bidi w:val="0"/>
              <w:spacing w:before="149" w:line="226" w:lineRule="auto"/>
              <w:ind w:left="218"/>
              <w:outlineLvl w:val="9"/>
              <w:rPr>
                <w:rFonts w:hint="eastAsia" w:ascii="宋体" w:hAnsi="宋体" w:eastAsia="宋体" w:cs="宋体"/>
                <w:color w:val="auto"/>
                <w:sz w:val="19"/>
                <w:szCs w:val="19"/>
              </w:rPr>
            </w:pPr>
            <w:r>
              <w:rPr>
                <w:rFonts w:hint="eastAsia" w:ascii="宋体" w:hAnsi="宋体" w:eastAsia="宋体" w:cs="宋体"/>
                <w:color w:val="auto"/>
                <w:spacing w:val="4"/>
                <w:sz w:val="19"/>
                <w:szCs w:val="19"/>
              </w:rPr>
              <w:t>实现关键核心技术突破数量</w:t>
            </w:r>
          </w:p>
        </w:tc>
        <w:tc>
          <w:tcPr>
            <w:tcW w:w="2751" w:type="dxa"/>
            <w:vAlign w:val="top"/>
          </w:tcPr>
          <w:p w14:paraId="10B50709">
            <w:pPr>
              <w:keepNext w:val="0"/>
              <w:keepLines w:val="0"/>
              <w:pageBreakBefore w:val="0"/>
              <w:widowControl/>
              <w:kinsoku/>
              <w:wordWrap/>
              <w:overflowPunct/>
              <w:topLinePunct w:val="0"/>
              <w:bidi w:val="0"/>
              <w:spacing w:before="149" w:line="226" w:lineRule="auto"/>
              <w:ind w:left="1112"/>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≥50个</w:t>
            </w:r>
          </w:p>
        </w:tc>
      </w:tr>
      <w:tr w14:paraId="23B671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36" w:type="dxa"/>
            <w:vAlign w:val="top"/>
          </w:tcPr>
          <w:p w14:paraId="6CD3BEC5">
            <w:pPr>
              <w:keepNext w:val="0"/>
              <w:keepLines w:val="0"/>
              <w:pageBreakBefore w:val="0"/>
              <w:widowControl/>
              <w:kinsoku/>
              <w:wordWrap/>
              <w:overflowPunct/>
              <w:topLinePunct w:val="0"/>
              <w:bidi w:val="0"/>
              <w:spacing w:before="150" w:line="226" w:lineRule="auto"/>
              <w:ind w:left="287"/>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满意度指标</w:t>
            </w:r>
          </w:p>
        </w:tc>
        <w:tc>
          <w:tcPr>
            <w:tcW w:w="2645" w:type="dxa"/>
            <w:vAlign w:val="top"/>
          </w:tcPr>
          <w:p w14:paraId="5D586293">
            <w:pPr>
              <w:keepNext w:val="0"/>
              <w:keepLines w:val="0"/>
              <w:pageBreakBefore w:val="0"/>
              <w:widowControl/>
              <w:kinsoku/>
              <w:wordWrap/>
              <w:overflowPunct/>
              <w:topLinePunct w:val="0"/>
              <w:bidi w:val="0"/>
              <w:spacing w:before="150" w:line="226" w:lineRule="auto"/>
              <w:ind w:left="450"/>
              <w:outlineLvl w:val="9"/>
              <w:rPr>
                <w:rFonts w:hint="eastAsia" w:ascii="宋体" w:hAnsi="宋体" w:eastAsia="宋体" w:cs="宋体"/>
                <w:color w:val="auto"/>
                <w:sz w:val="19"/>
                <w:szCs w:val="19"/>
              </w:rPr>
            </w:pPr>
            <w:r>
              <w:rPr>
                <w:rFonts w:hint="eastAsia" w:ascii="宋体" w:hAnsi="宋体" w:eastAsia="宋体" w:cs="宋体"/>
                <w:color w:val="auto"/>
                <w:spacing w:val="4"/>
                <w:sz w:val="19"/>
                <w:szCs w:val="19"/>
              </w:rPr>
              <w:t>服务对象满意度指标</w:t>
            </w:r>
          </w:p>
        </w:tc>
        <w:tc>
          <w:tcPr>
            <w:tcW w:w="2741" w:type="dxa"/>
            <w:vAlign w:val="top"/>
          </w:tcPr>
          <w:p w14:paraId="2EB3E35E">
            <w:pPr>
              <w:keepNext w:val="0"/>
              <w:keepLines w:val="0"/>
              <w:pageBreakBefore w:val="0"/>
              <w:widowControl/>
              <w:kinsoku/>
              <w:wordWrap/>
              <w:overflowPunct/>
              <w:topLinePunct w:val="0"/>
              <w:bidi w:val="0"/>
              <w:spacing w:before="150" w:line="226" w:lineRule="auto"/>
              <w:ind w:left="503"/>
              <w:outlineLvl w:val="9"/>
              <w:rPr>
                <w:rFonts w:hint="eastAsia" w:ascii="宋体" w:hAnsi="宋体" w:eastAsia="宋体" w:cs="宋体"/>
                <w:color w:val="auto"/>
                <w:sz w:val="19"/>
                <w:szCs w:val="19"/>
              </w:rPr>
            </w:pPr>
            <w:r>
              <w:rPr>
                <w:rFonts w:hint="eastAsia" w:ascii="宋体" w:hAnsi="宋体" w:eastAsia="宋体" w:cs="宋体"/>
                <w:color w:val="auto"/>
                <w:spacing w:val="4"/>
                <w:sz w:val="19"/>
                <w:szCs w:val="19"/>
              </w:rPr>
              <w:t>服务对象满意度指标</w:t>
            </w:r>
          </w:p>
        </w:tc>
        <w:tc>
          <w:tcPr>
            <w:tcW w:w="2751" w:type="dxa"/>
            <w:vAlign w:val="top"/>
          </w:tcPr>
          <w:p w14:paraId="422B80BA">
            <w:pPr>
              <w:keepNext w:val="0"/>
              <w:keepLines w:val="0"/>
              <w:pageBreakBefore w:val="0"/>
              <w:widowControl/>
              <w:kinsoku/>
              <w:wordWrap/>
              <w:overflowPunct/>
              <w:topLinePunct w:val="0"/>
              <w:bidi w:val="0"/>
              <w:spacing w:before="150" w:line="252" w:lineRule="exact"/>
              <w:ind w:left="1160"/>
              <w:outlineLvl w:val="9"/>
              <w:rPr>
                <w:rFonts w:hint="eastAsia" w:ascii="宋体" w:hAnsi="宋体" w:eastAsia="宋体" w:cs="宋体"/>
                <w:color w:val="auto"/>
                <w:sz w:val="19"/>
                <w:szCs w:val="19"/>
              </w:rPr>
            </w:pPr>
            <w:r>
              <w:rPr>
                <w:rFonts w:hint="eastAsia" w:ascii="宋体" w:hAnsi="宋体" w:eastAsia="宋体" w:cs="宋体"/>
                <w:color w:val="auto"/>
                <w:spacing w:val="-3"/>
                <w:position w:val="1"/>
                <w:sz w:val="19"/>
                <w:szCs w:val="19"/>
              </w:rPr>
              <w:t>≥90%</w:t>
            </w:r>
          </w:p>
        </w:tc>
      </w:tr>
    </w:tbl>
    <w:p w14:paraId="5FCDE25E"/>
    <w:p w14:paraId="2AFC2636"/>
    <w:p w14:paraId="55F25C78"/>
    <w:p w14:paraId="2F297B3D"/>
    <w:p w14:paraId="67720D9E"/>
    <w:p w14:paraId="250A6682"/>
    <w:p w14:paraId="6E8DBD77"/>
    <w:p w14:paraId="31881914"/>
    <w:p w14:paraId="3440C1C0"/>
    <w:p w14:paraId="681268F7"/>
    <w:p w14:paraId="24CDEB35"/>
    <w:p w14:paraId="66D8CBF4"/>
    <w:p w14:paraId="21298255"/>
    <w:p w14:paraId="2CC01E7A"/>
    <w:p w14:paraId="6B7DE86F"/>
    <w:p w14:paraId="35ACBB60"/>
    <w:p w14:paraId="51AF7810"/>
    <w:p w14:paraId="6B916C3C"/>
    <w:p w14:paraId="766E0035"/>
    <w:p w14:paraId="34990965"/>
    <w:p w14:paraId="28DA08C1"/>
    <w:p w14:paraId="6BA7860F"/>
    <w:p w14:paraId="6D40258F"/>
    <w:p w14:paraId="56630B14">
      <w:pPr>
        <w:keepNext w:val="0"/>
        <w:keepLines w:val="0"/>
        <w:pageBreakBefore w:val="0"/>
        <w:widowControl/>
        <w:kinsoku/>
        <w:wordWrap/>
        <w:overflowPunct/>
        <w:topLinePunct w:val="0"/>
        <w:autoSpaceDE w:val="0"/>
        <w:autoSpaceDN w:val="0"/>
        <w:bidi w:val="0"/>
        <w:adjustRightInd w:val="0"/>
        <w:snapToGrid w:val="0"/>
        <w:spacing w:before="88" w:line="209" w:lineRule="auto"/>
        <w:ind w:left="3158"/>
        <w:textAlignment w:val="baseline"/>
        <w:outlineLvl w:val="9"/>
        <w:rPr>
          <w:rFonts w:hint="eastAsia" w:ascii="方正小标宋_GBK" w:hAnsi="方正小标宋_GBK" w:eastAsia="方正小标宋_GBK" w:cs="方正小标宋_GBK"/>
          <w:spacing w:val="5"/>
          <w:sz w:val="32"/>
          <w:szCs w:val="32"/>
          <w:lang w:eastAsia="zh-CN"/>
        </w:rPr>
      </w:pPr>
    </w:p>
    <w:p w14:paraId="145DB4EA">
      <w:pPr>
        <w:keepNext w:val="0"/>
        <w:keepLines w:val="0"/>
        <w:pageBreakBefore w:val="0"/>
        <w:widowControl/>
        <w:kinsoku/>
        <w:wordWrap/>
        <w:overflowPunct/>
        <w:topLinePunct w:val="0"/>
        <w:autoSpaceDE w:val="0"/>
        <w:autoSpaceDN w:val="0"/>
        <w:bidi w:val="0"/>
        <w:adjustRightInd w:val="0"/>
        <w:snapToGrid w:val="0"/>
        <w:spacing w:before="88" w:line="209" w:lineRule="auto"/>
        <w:ind w:left="3158"/>
        <w:textAlignment w:val="baseline"/>
        <w:outlineLvl w:val="9"/>
        <w:rPr>
          <w:rFonts w:hint="eastAsia" w:ascii="方正小标宋_GBK" w:hAnsi="方正小标宋_GBK" w:eastAsia="方正小标宋_GBK" w:cs="方正小标宋_GBK"/>
          <w:spacing w:val="5"/>
          <w:sz w:val="32"/>
          <w:szCs w:val="32"/>
          <w:lang w:eastAsia="zh-CN"/>
        </w:rPr>
      </w:pPr>
    </w:p>
    <w:p w14:paraId="13611619">
      <w:pPr>
        <w:keepNext w:val="0"/>
        <w:keepLines w:val="0"/>
        <w:pageBreakBefore w:val="0"/>
        <w:widowControl/>
        <w:kinsoku/>
        <w:wordWrap/>
        <w:overflowPunct/>
        <w:topLinePunct w:val="0"/>
        <w:autoSpaceDE w:val="0"/>
        <w:autoSpaceDN w:val="0"/>
        <w:bidi w:val="0"/>
        <w:adjustRightInd w:val="0"/>
        <w:snapToGrid w:val="0"/>
        <w:spacing w:before="88" w:line="209" w:lineRule="auto"/>
        <w:jc w:val="center"/>
        <w:textAlignment w:val="baseline"/>
        <w:outlineLvl w:val="9"/>
        <w:rPr>
          <w:rFonts w:hint="eastAsia" w:ascii="方正小标宋_GBK" w:hAnsi="方正小标宋_GBK" w:eastAsia="方正小标宋_GBK" w:cs="方正小标宋_GBK"/>
          <w:sz w:val="32"/>
          <w:szCs w:val="32"/>
          <w:lang w:eastAsia="zh-CN"/>
        </w:rPr>
      </w:pPr>
      <w:r>
        <w:rPr>
          <w:rFonts w:hint="eastAsia" w:ascii="方正小标宋_GBK" w:hAnsi="方正小标宋_GBK" w:eastAsia="方正小标宋_GBK" w:cs="方正小标宋_GBK"/>
          <w:spacing w:val="5"/>
          <w:sz w:val="32"/>
          <w:szCs w:val="32"/>
          <w:lang w:eastAsia="zh-CN"/>
        </w:rPr>
        <w:t>项目支出绩效目标表</w:t>
      </w:r>
    </w:p>
    <w:p w14:paraId="32ACBE02">
      <w:pPr>
        <w:pStyle w:val="2"/>
        <w:keepNext w:val="0"/>
        <w:keepLines w:val="0"/>
        <w:pageBreakBefore w:val="0"/>
        <w:widowControl/>
        <w:kinsoku/>
        <w:wordWrap/>
        <w:overflowPunct/>
        <w:topLinePunct w:val="0"/>
        <w:autoSpaceDE w:val="0"/>
        <w:autoSpaceDN w:val="0"/>
        <w:bidi w:val="0"/>
        <w:adjustRightInd w:val="0"/>
        <w:snapToGrid w:val="0"/>
        <w:spacing w:before="123" w:line="221" w:lineRule="auto"/>
        <w:jc w:val="center"/>
        <w:textAlignment w:val="baseline"/>
        <w:outlineLvl w:val="9"/>
      </w:pPr>
      <w:r>
        <w:t>（2025年度）</w:t>
      </w:r>
    </w:p>
    <w:p w14:paraId="52B77E5D">
      <w:pPr>
        <w:pStyle w:val="2"/>
        <w:keepNext w:val="0"/>
        <w:keepLines w:val="0"/>
        <w:pageBreakBefore w:val="0"/>
        <w:widowControl/>
        <w:kinsoku/>
        <w:wordWrap/>
        <w:overflowPunct/>
        <w:topLinePunct w:val="0"/>
        <w:autoSpaceDE w:val="0"/>
        <w:autoSpaceDN w:val="0"/>
        <w:bidi w:val="0"/>
        <w:adjustRightInd w:val="0"/>
        <w:snapToGrid w:val="0"/>
        <w:spacing w:before="156" w:line="222" w:lineRule="auto"/>
        <w:ind w:left="8701"/>
        <w:textAlignment w:val="baseline"/>
        <w:outlineLvl w:val="9"/>
        <w:rPr>
          <w:rFonts w:hint="eastAsia" w:eastAsia="宋体"/>
          <w:lang w:eastAsia="zh-CN"/>
        </w:rPr>
      </w:pPr>
    </w:p>
    <w:p w14:paraId="06C3F540">
      <w:pPr>
        <w:keepNext w:val="0"/>
        <w:keepLines w:val="0"/>
        <w:pageBreakBefore w:val="0"/>
        <w:widowControl/>
        <w:kinsoku/>
        <w:wordWrap/>
        <w:overflowPunct/>
        <w:topLinePunct w:val="0"/>
        <w:bidi w:val="0"/>
        <w:spacing w:line="45" w:lineRule="exact"/>
        <w:outlineLvl w:val="9"/>
      </w:pPr>
    </w:p>
    <w:tbl>
      <w:tblPr>
        <w:tblStyle w:val="9"/>
        <w:tblW w:w="9678"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19"/>
        <w:gridCol w:w="2662"/>
        <w:gridCol w:w="3422"/>
        <w:gridCol w:w="2075"/>
      </w:tblGrid>
      <w:tr w14:paraId="559CD8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05" w:hRule="atLeast"/>
        </w:trPr>
        <w:tc>
          <w:tcPr>
            <w:tcW w:w="1519" w:type="dxa"/>
            <w:vAlign w:val="top"/>
          </w:tcPr>
          <w:p w14:paraId="6EB850A4">
            <w:pPr>
              <w:keepNext w:val="0"/>
              <w:keepLines w:val="0"/>
              <w:pageBreakBefore w:val="0"/>
              <w:widowControl/>
              <w:kinsoku/>
              <w:wordWrap/>
              <w:overflowPunct/>
              <w:topLinePunct w:val="0"/>
              <w:bidi w:val="0"/>
              <w:spacing w:before="267" w:line="221" w:lineRule="auto"/>
              <w:ind w:left="382"/>
              <w:outlineLvl w:val="9"/>
              <w:rPr>
                <w:rFonts w:ascii="宋体" w:hAnsi="宋体" w:eastAsia="宋体" w:cs="宋体"/>
                <w:sz w:val="19"/>
                <w:szCs w:val="19"/>
              </w:rPr>
            </w:pPr>
            <w:r>
              <w:rPr>
                <w:rFonts w:ascii="宋体" w:hAnsi="宋体" w:eastAsia="宋体" w:cs="宋体"/>
                <w:spacing w:val="-2"/>
                <w:sz w:val="19"/>
                <w:szCs w:val="19"/>
              </w:rPr>
              <w:t>项目编码</w:t>
            </w:r>
          </w:p>
        </w:tc>
        <w:tc>
          <w:tcPr>
            <w:tcW w:w="2662" w:type="dxa"/>
            <w:vAlign w:val="top"/>
          </w:tcPr>
          <w:p w14:paraId="29F12381">
            <w:pPr>
              <w:keepNext w:val="0"/>
              <w:keepLines w:val="0"/>
              <w:pageBreakBefore w:val="0"/>
              <w:widowControl/>
              <w:kinsoku/>
              <w:wordWrap/>
              <w:overflowPunct/>
              <w:topLinePunct w:val="0"/>
              <w:bidi w:val="0"/>
              <w:spacing w:before="298" w:line="184" w:lineRule="auto"/>
              <w:ind w:left="311"/>
              <w:outlineLvl w:val="9"/>
              <w:rPr>
                <w:rFonts w:ascii="宋体" w:hAnsi="宋体" w:eastAsia="宋体" w:cs="宋体"/>
                <w:sz w:val="19"/>
                <w:szCs w:val="19"/>
              </w:rPr>
            </w:pPr>
            <w:r>
              <w:rPr>
                <w:rFonts w:ascii="宋体" w:hAnsi="宋体" w:eastAsia="宋体" w:cs="宋体"/>
                <w:spacing w:val="1"/>
                <w:sz w:val="19"/>
                <w:szCs w:val="19"/>
              </w:rPr>
              <w:t>370200250802050200022</w:t>
            </w:r>
          </w:p>
        </w:tc>
        <w:tc>
          <w:tcPr>
            <w:tcW w:w="3422" w:type="dxa"/>
            <w:vAlign w:val="top"/>
          </w:tcPr>
          <w:p w14:paraId="224ED024">
            <w:pPr>
              <w:keepNext w:val="0"/>
              <w:keepLines w:val="0"/>
              <w:pageBreakBefore w:val="0"/>
              <w:widowControl/>
              <w:kinsoku/>
              <w:wordWrap/>
              <w:overflowPunct/>
              <w:topLinePunct w:val="0"/>
              <w:bidi w:val="0"/>
              <w:spacing w:before="267" w:line="222" w:lineRule="auto"/>
              <w:ind w:left="1339"/>
              <w:outlineLvl w:val="9"/>
              <w:rPr>
                <w:rFonts w:ascii="宋体" w:hAnsi="宋体" w:eastAsia="宋体" w:cs="宋体"/>
                <w:sz w:val="19"/>
                <w:szCs w:val="19"/>
              </w:rPr>
            </w:pPr>
            <w:r>
              <w:rPr>
                <w:rFonts w:ascii="宋体" w:hAnsi="宋体" w:eastAsia="宋体" w:cs="宋体"/>
                <w:spacing w:val="-2"/>
                <w:sz w:val="19"/>
                <w:szCs w:val="19"/>
              </w:rPr>
              <w:t>项目名称</w:t>
            </w:r>
          </w:p>
        </w:tc>
        <w:tc>
          <w:tcPr>
            <w:tcW w:w="2075" w:type="dxa"/>
            <w:vAlign w:val="top"/>
          </w:tcPr>
          <w:p w14:paraId="7C2F9B6F">
            <w:pPr>
              <w:keepNext w:val="0"/>
              <w:keepLines w:val="0"/>
              <w:pageBreakBefore w:val="0"/>
              <w:widowControl/>
              <w:kinsoku/>
              <w:wordWrap/>
              <w:overflowPunct/>
              <w:topLinePunct w:val="0"/>
              <w:bidi w:val="0"/>
              <w:spacing w:before="146" w:line="228" w:lineRule="auto"/>
              <w:ind w:left="275" w:right="75" w:hanging="194"/>
              <w:outlineLvl w:val="9"/>
              <w:rPr>
                <w:rFonts w:ascii="宋体" w:hAnsi="宋体" w:eastAsia="宋体" w:cs="宋体"/>
                <w:sz w:val="19"/>
                <w:szCs w:val="19"/>
              </w:rPr>
            </w:pPr>
            <w:r>
              <w:rPr>
                <w:rFonts w:ascii="宋体" w:hAnsi="宋体" w:eastAsia="宋体" w:cs="宋体"/>
                <w:sz w:val="19"/>
                <w:szCs w:val="19"/>
              </w:rPr>
              <w:t>重点人才工程奖励资助</w:t>
            </w:r>
            <w:r>
              <w:rPr>
                <w:rFonts w:ascii="宋体" w:hAnsi="宋体" w:eastAsia="宋体" w:cs="宋体"/>
                <w:spacing w:val="1"/>
                <w:sz w:val="19"/>
                <w:szCs w:val="19"/>
              </w:rPr>
              <w:t>配套经费（市直）</w:t>
            </w:r>
          </w:p>
        </w:tc>
      </w:tr>
      <w:tr w14:paraId="197E79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1" w:hRule="atLeast"/>
        </w:trPr>
        <w:tc>
          <w:tcPr>
            <w:tcW w:w="1519" w:type="dxa"/>
            <w:vAlign w:val="top"/>
          </w:tcPr>
          <w:p w14:paraId="2E25AC3B">
            <w:pPr>
              <w:keepNext w:val="0"/>
              <w:keepLines w:val="0"/>
              <w:pageBreakBefore w:val="0"/>
              <w:widowControl/>
              <w:kinsoku/>
              <w:wordWrap/>
              <w:overflowPunct/>
              <w:topLinePunct w:val="0"/>
              <w:bidi w:val="0"/>
              <w:spacing w:before="123" w:line="221" w:lineRule="auto"/>
              <w:ind w:left="380"/>
              <w:outlineLvl w:val="9"/>
              <w:rPr>
                <w:rFonts w:ascii="宋体" w:hAnsi="宋体" w:eastAsia="宋体" w:cs="宋体"/>
                <w:sz w:val="19"/>
                <w:szCs w:val="19"/>
              </w:rPr>
            </w:pPr>
            <w:r>
              <w:rPr>
                <w:rFonts w:ascii="宋体" w:hAnsi="宋体" w:eastAsia="宋体" w:cs="宋体"/>
                <w:spacing w:val="-1"/>
                <w:sz w:val="19"/>
                <w:szCs w:val="19"/>
              </w:rPr>
              <w:t>主管部门</w:t>
            </w:r>
          </w:p>
        </w:tc>
        <w:tc>
          <w:tcPr>
            <w:tcW w:w="2662" w:type="dxa"/>
            <w:vAlign w:val="top"/>
          </w:tcPr>
          <w:p w14:paraId="202B8C1F">
            <w:pPr>
              <w:keepNext w:val="0"/>
              <w:keepLines w:val="0"/>
              <w:pageBreakBefore w:val="0"/>
              <w:widowControl/>
              <w:kinsoku/>
              <w:wordWrap/>
              <w:overflowPunct/>
              <w:topLinePunct w:val="0"/>
              <w:bidi w:val="0"/>
              <w:spacing w:before="123" w:line="221" w:lineRule="auto"/>
              <w:ind w:left="372"/>
              <w:outlineLvl w:val="9"/>
              <w:rPr>
                <w:rFonts w:ascii="宋体" w:hAnsi="宋体" w:eastAsia="宋体" w:cs="宋体"/>
                <w:sz w:val="19"/>
                <w:szCs w:val="19"/>
              </w:rPr>
            </w:pPr>
            <w:r>
              <w:rPr>
                <w:rFonts w:ascii="宋体" w:hAnsi="宋体" w:eastAsia="宋体" w:cs="宋体"/>
                <w:sz w:val="19"/>
                <w:szCs w:val="19"/>
              </w:rPr>
              <w:t>青岛市工业和信息化局</w:t>
            </w:r>
          </w:p>
        </w:tc>
        <w:tc>
          <w:tcPr>
            <w:tcW w:w="3422" w:type="dxa"/>
            <w:vAlign w:val="top"/>
          </w:tcPr>
          <w:p w14:paraId="25ECBC7F">
            <w:pPr>
              <w:keepNext w:val="0"/>
              <w:keepLines w:val="0"/>
              <w:pageBreakBefore w:val="0"/>
              <w:widowControl/>
              <w:kinsoku/>
              <w:wordWrap/>
              <w:overflowPunct/>
              <w:topLinePunct w:val="0"/>
              <w:bidi w:val="0"/>
              <w:spacing w:before="123" w:line="221" w:lineRule="auto"/>
              <w:ind w:left="1337"/>
              <w:outlineLvl w:val="9"/>
              <w:rPr>
                <w:rFonts w:hint="eastAsia" w:ascii="宋体" w:hAnsi="宋体" w:eastAsia="宋体" w:cs="宋体"/>
                <w:sz w:val="19"/>
                <w:szCs w:val="19"/>
                <w:lang w:eastAsia="zh-CN"/>
              </w:rPr>
            </w:pPr>
            <w:r>
              <w:rPr>
                <w:rFonts w:hint="eastAsia" w:ascii="宋体" w:hAnsi="宋体" w:eastAsia="宋体" w:cs="宋体"/>
                <w:spacing w:val="-1"/>
                <w:sz w:val="19"/>
                <w:szCs w:val="19"/>
                <w:lang w:eastAsia="zh-CN"/>
              </w:rPr>
              <w:t>预算金额（万元）</w:t>
            </w:r>
          </w:p>
        </w:tc>
        <w:tc>
          <w:tcPr>
            <w:tcW w:w="2075" w:type="dxa"/>
            <w:vAlign w:val="top"/>
          </w:tcPr>
          <w:p w14:paraId="73891086">
            <w:pPr>
              <w:keepNext w:val="0"/>
              <w:keepLines w:val="0"/>
              <w:pageBreakBefore w:val="0"/>
              <w:widowControl/>
              <w:kinsoku/>
              <w:wordWrap/>
              <w:overflowPunct/>
              <w:topLinePunct w:val="0"/>
              <w:bidi w:val="0"/>
              <w:spacing w:before="153" w:line="185" w:lineRule="auto"/>
              <w:ind w:left="854"/>
              <w:outlineLvl w:val="9"/>
              <w:rPr>
                <w:rFonts w:ascii="宋体" w:hAnsi="宋体" w:eastAsia="宋体" w:cs="宋体"/>
                <w:sz w:val="19"/>
                <w:szCs w:val="19"/>
              </w:rPr>
            </w:pPr>
            <w:r>
              <w:rPr>
                <w:rFonts w:ascii="宋体" w:hAnsi="宋体" w:eastAsia="宋体" w:cs="宋体"/>
                <w:spacing w:val="-1"/>
                <w:sz w:val="19"/>
                <w:szCs w:val="19"/>
              </w:rPr>
              <w:t>2180</w:t>
            </w:r>
          </w:p>
        </w:tc>
      </w:tr>
      <w:tr w14:paraId="732992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42" w:hRule="atLeast"/>
        </w:trPr>
        <w:tc>
          <w:tcPr>
            <w:tcW w:w="1519" w:type="dxa"/>
            <w:vAlign w:val="top"/>
          </w:tcPr>
          <w:p w14:paraId="2EB016D3">
            <w:pPr>
              <w:keepNext w:val="0"/>
              <w:keepLines w:val="0"/>
              <w:pageBreakBefore w:val="0"/>
              <w:widowControl/>
              <w:kinsoku/>
              <w:wordWrap/>
              <w:overflowPunct/>
              <w:topLinePunct w:val="0"/>
              <w:bidi w:val="0"/>
              <w:spacing w:line="469" w:lineRule="auto"/>
              <w:outlineLvl w:val="9"/>
              <w:rPr>
                <w:rFonts w:ascii="Arial"/>
                <w:sz w:val="19"/>
                <w:szCs w:val="19"/>
              </w:rPr>
            </w:pPr>
          </w:p>
          <w:p w14:paraId="7060A11C">
            <w:pPr>
              <w:keepNext w:val="0"/>
              <w:keepLines w:val="0"/>
              <w:pageBreakBefore w:val="0"/>
              <w:widowControl/>
              <w:kinsoku/>
              <w:wordWrap/>
              <w:overflowPunct/>
              <w:topLinePunct w:val="0"/>
              <w:bidi w:val="0"/>
              <w:spacing w:before="62" w:line="222" w:lineRule="auto"/>
              <w:ind w:left="382"/>
              <w:outlineLvl w:val="9"/>
              <w:rPr>
                <w:rFonts w:ascii="宋体" w:hAnsi="宋体" w:eastAsia="宋体" w:cs="宋体"/>
                <w:sz w:val="19"/>
                <w:szCs w:val="19"/>
              </w:rPr>
            </w:pPr>
            <w:r>
              <w:rPr>
                <w:rFonts w:ascii="宋体" w:hAnsi="宋体" w:eastAsia="宋体" w:cs="宋体"/>
                <w:spacing w:val="-2"/>
                <w:sz w:val="19"/>
                <w:szCs w:val="19"/>
              </w:rPr>
              <w:t>绩效目标</w:t>
            </w:r>
          </w:p>
        </w:tc>
        <w:tc>
          <w:tcPr>
            <w:tcW w:w="8159" w:type="dxa"/>
            <w:gridSpan w:val="3"/>
            <w:vAlign w:val="top"/>
          </w:tcPr>
          <w:p w14:paraId="1A51A52E">
            <w:pPr>
              <w:keepNext w:val="0"/>
              <w:keepLines w:val="0"/>
              <w:pageBreakBefore w:val="0"/>
              <w:widowControl/>
              <w:kinsoku/>
              <w:wordWrap/>
              <w:overflowPunct/>
              <w:topLinePunct w:val="0"/>
              <w:bidi w:val="0"/>
              <w:spacing w:before="294" w:line="229" w:lineRule="auto"/>
              <w:ind w:left="40" w:right="23"/>
              <w:jc w:val="both"/>
              <w:outlineLvl w:val="9"/>
              <w:rPr>
                <w:rFonts w:ascii="宋体" w:hAnsi="宋体" w:eastAsia="宋体" w:cs="宋体"/>
                <w:sz w:val="19"/>
                <w:szCs w:val="19"/>
              </w:rPr>
            </w:pPr>
            <w:r>
              <w:rPr>
                <w:rFonts w:ascii="宋体" w:hAnsi="宋体" w:eastAsia="宋体" w:cs="宋体"/>
                <w:spacing w:val="4"/>
                <w:sz w:val="19"/>
                <w:szCs w:val="19"/>
              </w:rPr>
              <w:t>通过聚焦国家、省重点人才工程申报工作，根据贡献情况，着重奖励入选高层次人才和用人主</w:t>
            </w:r>
            <w:r>
              <w:rPr>
                <w:rFonts w:ascii="宋体" w:hAnsi="宋体" w:eastAsia="宋体" w:cs="宋体"/>
                <w:spacing w:val="3"/>
                <w:sz w:val="19"/>
                <w:szCs w:val="19"/>
              </w:rPr>
              <w:t>体，优化我市人才队伍梯队建设，加强重点产业领域人才支持力度，打造技术和人才高地，奋</w:t>
            </w:r>
            <w:r>
              <w:rPr>
                <w:rFonts w:ascii="宋体" w:hAnsi="宋体" w:eastAsia="宋体" w:cs="宋体"/>
                <w:spacing w:val="2"/>
                <w:sz w:val="19"/>
                <w:szCs w:val="19"/>
              </w:rPr>
              <w:t>力推进青岛经济社会高质量发展。</w:t>
            </w:r>
          </w:p>
        </w:tc>
      </w:tr>
      <w:tr w14:paraId="2DA566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1" w:hRule="atLeast"/>
        </w:trPr>
        <w:tc>
          <w:tcPr>
            <w:tcW w:w="1519" w:type="dxa"/>
            <w:vAlign w:val="top"/>
          </w:tcPr>
          <w:p w14:paraId="338128F3">
            <w:pPr>
              <w:keepNext w:val="0"/>
              <w:keepLines w:val="0"/>
              <w:pageBreakBefore w:val="0"/>
              <w:widowControl/>
              <w:kinsoku/>
              <w:wordWrap/>
              <w:overflowPunct/>
              <w:topLinePunct w:val="0"/>
              <w:bidi w:val="0"/>
              <w:spacing w:before="127" w:line="222" w:lineRule="auto"/>
              <w:ind w:left="382"/>
              <w:outlineLvl w:val="9"/>
              <w:rPr>
                <w:rFonts w:ascii="宋体" w:hAnsi="宋体" w:eastAsia="宋体" w:cs="宋体"/>
                <w:sz w:val="19"/>
                <w:szCs w:val="19"/>
              </w:rPr>
            </w:pPr>
            <w:r>
              <w:rPr>
                <w:rFonts w:ascii="宋体" w:hAnsi="宋体" w:eastAsia="宋体" w:cs="宋体"/>
                <w:spacing w:val="-2"/>
                <w:sz w:val="19"/>
                <w:szCs w:val="19"/>
              </w:rPr>
              <w:t>一级指标</w:t>
            </w:r>
          </w:p>
        </w:tc>
        <w:tc>
          <w:tcPr>
            <w:tcW w:w="2662" w:type="dxa"/>
            <w:vAlign w:val="top"/>
          </w:tcPr>
          <w:p w14:paraId="707C9B5C">
            <w:pPr>
              <w:keepNext w:val="0"/>
              <w:keepLines w:val="0"/>
              <w:pageBreakBefore w:val="0"/>
              <w:widowControl/>
              <w:kinsoku/>
              <w:wordWrap/>
              <w:overflowPunct/>
              <w:topLinePunct w:val="0"/>
              <w:bidi w:val="0"/>
              <w:spacing w:before="127" w:line="222" w:lineRule="auto"/>
              <w:ind w:left="953"/>
              <w:outlineLvl w:val="9"/>
              <w:rPr>
                <w:rFonts w:ascii="宋体" w:hAnsi="宋体" w:eastAsia="宋体" w:cs="宋体"/>
                <w:sz w:val="19"/>
                <w:szCs w:val="19"/>
              </w:rPr>
            </w:pPr>
            <w:r>
              <w:rPr>
                <w:rFonts w:ascii="宋体" w:hAnsi="宋体" w:eastAsia="宋体" w:cs="宋体"/>
                <w:spacing w:val="-2"/>
                <w:sz w:val="19"/>
                <w:szCs w:val="19"/>
              </w:rPr>
              <w:t>二级指标</w:t>
            </w:r>
          </w:p>
        </w:tc>
        <w:tc>
          <w:tcPr>
            <w:tcW w:w="3422" w:type="dxa"/>
            <w:vAlign w:val="top"/>
          </w:tcPr>
          <w:p w14:paraId="3C24432F">
            <w:pPr>
              <w:keepNext w:val="0"/>
              <w:keepLines w:val="0"/>
              <w:pageBreakBefore w:val="0"/>
              <w:widowControl/>
              <w:kinsoku/>
              <w:wordWrap/>
              <w:overflowPunct/>
              <w:topLinePunct w:val="0"/>
              <w:bidi w:val="0"/>
              <w:spacing w:before="127" w:line="222" w:lineRule="auto"/>
              <w:ind w:left="1336"/>
              <w:outlineLvl w:val="9"/>
              <w:rPr>
                <w:rFonts w:ascii="宋体" w:hAnsi="宋体" w:eastAsia="宋体" w:cs="宋体"/>
                <w:sz w:val="19"/>
                <w:szCs w:val="19"/>
              </w:rPr>
            </w:pPr>
            <w:r>
              <w:rPr>
                <w:rFonts w:ascii="宋体" w:hAnsi="宋体" w:eastAsia="宋体" w:cs="宋体"/>
                <w:spacing w:val="-1"/>
                <w:sz w:val="19"/>
                <w:szCs w:val="19"/>
              </w:rPr>
              <w:t>三级指标</w:t>
            </w:r>
          </w:p>
        </w:tc>
        <w:tc>
          <w:tcPr>
            <w:tcW w:w="2075" w:type="dxa"/>
            <w:vAlign w:val="top"/>
          </w:tcPr>
          <w:p w14:paraId="650D21E2">
            <w:pPr>
              <w:keepNext w:val="0"/>
              <w:keepLines w:val="0"/>
              <w:pageBreakBefore w:val="0"/>
              <w:widowControl/>
              <w:kinsoku/>
              <w:wordWrap/>
              <w:overflowPunct/>
              <w:topLinePunct w:val="0"/>
              <w:bidi w:val="0"/>
              <w:spacing w:before="127" w:line="221" w:lineRule="auto"/>
              <w:ind w:left="760"/>
              <w:outlineLvl w:val="9"/>
              <w:rPr>
                <w:rFonts w:ascii="宋体" w:hAnsi="宋体" w:eastAsia="宋体" w:cs="宋体"/>
                <w:sz w:val="19"/>
                <w:szCs w:val="19"/>
              </w:rPr>
            </w:pPr>
            <w:r>
              <w:rPr>
                <w:rFonts w:ascii="宋体" w:hAnsi="宋体" w:eastAsia="宋体" w:cs="宋体"/>
                <w:spacing w:val="-2"/>
                <w:sz w:val="19"/>
                <w:szCs w:val="19"/>
              </w:rPr>
              <w:t>指标值</w:t>
            </w:r>
          </w:p>
        </w:tc>
      </w:tr>
      <w:tr w14:paraId="7AEE66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1" w:hRule="atLeast"/>
        </w:trPr>
        <w:tc>
          <w:tcPr>
            <w:tcW w:w="1519" w:type="dxa"/>
            <w:vMerge w:val="restart"/>
            <w:tcBorders>
              <w:bottom w:val="nil"/>
            </w:tcBorders>
            <w:vAlign w:val="top"/>
          </w:tcPr>
          <w:p w14:paraId="65EB3C5A">
            <w:pPr>
              <w:keepNext w:val="0"/>
              <w:keepLines w:val="0"/>
              <w:pageBreakBefore w:val="0"/>
              <w:widowControl/>
              <w:kinsoku/>
              <w:wordWrap/>
              <w:overflowPunct/>
              <w:topLinePunct w:val="0"/>
              <w:bidi w:val="0"/>
              <w:spacing w:line="282" w:lineRule="auto"/>
              <w:outlineLvl w:val="9"/>
              <w:rPr>
                <w:rFonts w:ascii="Arial"/>
                <w:sz w:val="19"/>
                <w:szCs w:val="19"/>
              </w:rPr>
            </w:pPr>
          </w:p>
          <w:p w14:paraId="01127A5C">
            <w:pPr>
              <w:keepNext w:val="0"/>
              <w:keepLines w:val="0"/>
              <w:pageBreakBefore w:val="0"/>
              <w:widowControl/>
              <w:kinsoku/>
              <w:wordWrap/>
              <w:overflowPunct/>
              <w:topLinePunct w:val="0"/>
              <w:bidi w:val="0"/>
              <w:spacing w:before="62" w:line="221" w:lineRule="auto"/>
              <w:ind w:left="380"/>
              <w:outlineLvl w:val="9"/>
              <w:rPr>
                <w:rFonts w:ascii="宋体" w:hAnsi="宋体" w:eastAsia="宋体" w:cs="宋体"/>
                <w:sz w:val="19"/>
                <w:szCs w:val="19"/>
              </w:rPr>
            </w:pPr>
            <w:r>
              <w:rPr>
                <w:rFonts w:ascii="宋体" w:hAnsi="宋体" w:eastAsia="宋体" w:cs="宋体"/>
                <w:spacing w:val="-1"/>
                <w:sz w:val="19"/>
                <w:szCs w:val="19"/>
              </w:rPr>
              <w:t>成本指标</w:t>
            </w:r>
          </w:p>
        </w:tc>
        <w:tc>
          <w:tcPr>
            <w:tcW w:w="2662" w:type="dxa"/>
            <w:vMerge w:val="restart"/>
            <w:tcBorders>
              <w:bottom w:val="nil"/>
            </w:tcBorders>
            <w:vAlign w:val="top"/>
          </w:tcPr>
          <w:p w14:paraId="237E2763">
            <w:pPr>
              <w:keepNext w:val="0"/>
              <w:keepLines w:val="0"/>
              <w:pageBreakBefore w:val="0"/>
              <w:widowControl/>
              <w:kinsoku/>
              <w:wordWrap/>
              <w:overflowPunct/>
              <w:topLinePunct w:val="0"/>
              <w:bidi w:val="0"/>
              <w:spacing w:line="282" w:lineRule="auto"/>
              <w:outlineLvl w:val="9"/>
              <w:rPr>
                <w:rFonts w:ascii="Arial"/>
                <w:sz w:val="19"/>
                <w:szCs w:val="19"/>
              </w:rPr>
            </w:pPr>
          </w:p>
          <w:p w14:paraId="141BDEF9">
            <w:pPr>
              <w:keepNext w:val="0"/>
              <w:keepLines w:val="0"/>
              <w:pageBreakBefore w:val="0"/>
              <w:widowControl/>
              <w:kinsoku/>
              <w:wordWrap/>
              <w:overflowPunct/>
              <w:topLinePunct w:val="0"/>
              <w:bidi w:val="0"/>
              <w:spacing w:before="62" w:line="221" w:lineRule="auto"/>
              <w:ind w:left="759"/>
              <w:outlineLvl w:val="9"/>
              <w:rPr>
                <w:rFonts w:ascii="宋体" w:hAnsi="宋体" w:eastAsia="宋体" w:cs="宋体"/>
                <w:sz w:val="19"/>
                <w:szCs w:val="19"/>
              </w:rPr>
            </w:pPr>
            <w:r>
              <w:rPr>
                <w:rFonts w:ascii="宋体" w:hAnsi="宋体" w:eastAsia="宋体" w:cs="宋体"/>
                <w:spacing w:val="-1"/>
                <w:sz w:val="19"/>
                <w:szCs w:val="19"/>
              </w:rPr>
              <w:t>经济成本指标</w:t>
            </w:r>
          </w:p>
        </w:tc>
        <w:tc>
          <w:tcPr>
            <w:tcW w:w="3422" w:type="dxa"/>
            <w:vAlign w:val="top"/>
          </w:tcPr>
          <w:p w14:paraId="2FC77E3C">
            <w:pPr>
              <w:keepNext w:val="0"/>
              <w:keepLines w:val="0"/>
              <w:pageBreakBefore w:val="0"/>
              <w:widowControl/>
              <w:kinsoku/>
              <w:wordWrap/>
              <w:overflowPunct/>
              <w:topLinePunct w:val="0"/>
              <w:bidi w:val="0"/>
              <w:spacing w:before="128" w:line="221" w:lineRule="auto"/>
              <w:ind w:left="756"/>
              <w:outlineLvl w:val="9"/>
              <w:rPr>
                <w:rFonts w:ascii="宋体" w:hAnsi="宋体" w:eastAsia="宋体" w:cs="宋体"/>
                <w:sz w:val="19"/>
                <w:szCs w:val="19"/>
              </w:rPr>
            </w:pPr>
            <w:r>
              <w:rPr>
                <w:rFonts w:ascii="宋体" w:hAnsi="宋体" w:eastAsia="宋体" w:cs="宋体"/>
                <w:sz w:val="19"/>
                <w:szCs w:val="19"/>
              </w:rPr>
              <w:t>单个创新人才奖励标准</w:t>
            </w:r>
          </w:p>
        </w:tc>
        <w:tc>
          <w:tcPr>
            <w:tcW w:w="2075" w:type="dxa"/>
            <w:vAlign w:val="top"/>
          </w:tcPr>
          <w:p w14:paraId="5A25AE9F">
            <w:pPr>
              <w:keepNext w:val="0"/>
              <w:keepLines w:val="0"/>
              <w:pageBreakBefore w:val="0"/>
              <w:widowControl/>
              <w:kinsoku/>
              <w:wordWrap/>
              <w:overflowPunct/>
              <w:topLinePunct w:val="0"/>
              <w:bidi w:val="0"/>
              <w:spacing w:before="128" w:line="222" w:lineRule="auto"/>
              <w:ind w:left="625"/>
              <w:outlineLvl w:val="9"/>
              <w:rPr>
                <w:rFonts w:ascii="宋体" w:hAnsi="宋体" w:eastAsia="宋体" w:cs="宋体"/>
                <w:sz w:val="19"/>
                <w:szCs w:val="19"/>
              </w:rPr>
            </w:pPr>
            <w:r>
              <w:rPr>
                <w:rFonts w:ascii="宋体" w:hAnsi="宋体" w:eastAsia="宋体" w:cs="宋体"/>
                <w:spacing w:val="-2"/>
                <w:sz w:val="19"/>
                <w:szCs w:val="19"/>
              </w:rPr>
              <w:t>≤130万元</w:t>
            </w:r>
          </w:p>
        </w:tc>
      </w:tr>
      <w:tr w14:paraId="50517F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1" w:hRule="atLeast"/>
        </w:trPr>
        <w:tc>
          <w:tcPr>
            <w:tcW w:w="1519" w:type="dxa"/>
            <w:vMerge w:val="continue"/>
            <w:tcBorders>
              <w:top w:val="nil"/>
            </w:tcBorders>
            <w:vAlign w:val="top"/>
          </w:tcPr>
          <w:p w14:paraId="42FC6098">
            <w:pPr>
              <w:keepNext w:val="0"/>
              <w:keepLines w:val="0"/>
              <w:pageBreakBefore w:val="0"/>
              <w:widowControl/>
              <w:kinsoku/>
              <w:wordWrap/>
              <w:overflowPunct/>
              <w:topLinePunct w:val="0"/>
              <w:bidi w:val="0"/>
              <w:outlineLvl w:val="9"/>
              <w:rPr>
                <w:rFonts w:ascii="Arial"/>
                <w:sz w:val="19"/>
                <w:szCs w:val="19"/>
              </w:rPr>
            </w:pPr>
          </w:p>
        </w:tc>
        <w:tc>
          <w:tcPr>
            <w:tcW w:w="2662" w:type="dxa"/>
            <w:vMerge w:val="continue"/>
            <w:tcBorders>
              <w:top w:val="nil"/>
            </w:tcBorders>
            <w:vAlign w:val="top"/>
          </w:tcPr>
          <w:p w14:paraId="780CCB63">
            <w:pPr>
              <w:keepNext w:val="0"/>
              <w:keepLines w:val="0"/>
              <w:pageBreakBefore w:val="0"/>
              <w:widowControl/>
              <w:kinsoku/>
              <w:wordWrap/>
              <w:overflowPunct/>
              <w:topLinePunct w:val="0"/>
              <w:bidi w:val="0"/>
              <w:outlineLvl w:val="9"/>
              <w:rPr>
                <w:rFonts w:ascii="Arial"/>
                <w:sz w:val="19"/>
                <w:szCs w:val="19"/>
              </w:rPr>
            </w:pPr>
          </w:p>
        </w:tc>
        <w:tc>
          <w:tcPr>
            <w:tcW w:w="3422" w:type="dxa"/>
            <w:vAlign w:val="top"/>
          </w:tcPr>
          <w:p w14:paraId="0A2C4357">
            <w:pPr>
              <w:keepNext w:val="0"/>
              <w:keepLines w:val="0"/>
              <w:pageBreakBefore w:val="0"/>
              <w:widowControl/>
              <w:kinsoku/>
              <w:wordWrap/>
              <w:overflowPunct/>
              <w:topLinePunct w:val="0"/>
              <w:bidi w:val="0"/>
              <w:spacing w:before="128" w:line="221" w:lineRule="auto"/>
              <w:ind w:left="756"/>
              <w:outlineLvl w:val="9"/>
              <w:rPr>
                <w:rFonts w:ascii="宋体" w:hAnsi="宋体" w:eastAsia="宋体" w:cs="宋体"/>
                <w:sz w:val="19"/>
                <w:szCs w:val="19"/>
              </w:rPr>
            </w:pPr>
            <w:r>
              <w:rPr>
                <w:rFonts w:ascii="宋体" w:hAnsi="宋体" w:eastAsia="宋体" w:cs="宋体"/>
                <w:sz w:val="19"/>
                <w:szCs w:val="19"/>
              </w:rPr>
              <w:t>单个青年人才奖励标准</w:t>
            </w:r>
          </w:p>
        </w:tc>
        <w:tc>
          <w:tcPr>
            <w:tcW w:w="2075" w:type="dxa"/>
            <w:vAlign w:val="top"/>
          </w:tcPr>
          <w:p w14:paraId="59E0CC6C">
            <w:pPr>
              <w:keepNext w:val="0"/>
              <w:keepLines w:val="0"/>
              <w:pageBreakBefore w:val="0"/>
              <w:widowControl/>
              <w:kinsoku/>
              <w:wordWrap/>
              <w:overflowPunct/>
              <w:topLinePunct w:val="0"/>
              <w:bidi w:val="0"/>
              <w:spacing w:before="128" w:line="222" w:lineRule="auto"/>
              <w:ind w:left="673"/>
              <w:outlineLvl w:val="9"/>
              <w:rPr>
                <w:rFonts w:ascii="宋体" w:hAnsi="宋体" w:eastAsia="宋体" w:cs="宋体"/>
                <w:sz w:val="19"/>
                <w:szCs w:val="19"/>
              </w:rPr>
            </w:pPr>
            <w:r>
              <w:rPr>
                <w:rFonts w:ascii="宋体" w:hAnsi="宋体" w:eastAsia="宋体" w:cs="宋体"/>
                <w:spacing w:val="-2"/>
                <w:sz w:val="19"/>
                <w:szCs w:val="19"/>
              </w:rPr>
              <w:t>≤80万元</w:t>
            </w:r>
          </w:p>
        </w:tc>
      </w:tr>
      <w:tr w14:paraId="1F1E95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1" w:hRule="atLeast"/>
        </w:trPr>
        <w:tc>
          <w:tcPr>
            <w:tcW w:w="1519" w:type="dxa"/>
            <w:vMerge w:val="restart"/>
            <w:tcBorders>
              <w:bottom w:val="nil"/>
            </w:tcBorders>
            <w:vAlign w:val="top"/>
          </w:tcPr>
          <w:p w14:paraId="5010B9FF">
            <w:pPr>
              <w:keepNext w:val="0"/>
              <w:keepLines w:val="0"/>
              <w:pageBreakBefore w:val="0"/>
              <w:widowControl/>
              <w:kinsoku/>
              <w:wordWrap/>
              <w:overflowPunct/>
              <w:topLinePunct w:val="0"/>
              <w:bidi w:val="0"/>
              <w:spacing w:line="312" w:lineRule="auto"/>
              <w:outlineLvl w:val="9"/>
              <w:rPr>
                <w:rFonts w:ascii="Arial"/>
                <w:sz w:val="19"/>
                <w:szCs w:val="19"/>
              </w:rPr>
            </w:pPr>
          </w:p>
          <w:p w14:paraId="31A39FF7">
            <w:pPr>
              <w:keepNext w:val="0"/>
              <w:keepLines w:val="0"/>
              <w:pageBreakBefore w:val="0"/>
              <w:widowControl/>
              <w:kinsoku/>
              <w:wordWrap/>
              <w:overflowPunct/>
              <w:topLinePunct w:val="0"/>
              <w:bidi w:val="0"/>
              <w:spacing w:line="312" w:lineRule="auto"/>
              <w:outlineLvl w:val="9"/>
              <w:rPr>
                <w:rFonts w:ascii="Arial"/>
                <w:sz w:val="19"/>
                <w:szCs w:val="19"/>
              </w:rPr>
            </w:pPr>
          </w:p>
          <w:p w14:paraId="5F5531C5">
            <w:pPr>
              <w:keepNext w:val="0"/>
              <w:keepLines w:val="0"/>
              <w:pageBreakBefore w:val="0"/>
              <w:widowControl/>
              <w:kinsoku/>
              <w:wordWrap/>
              <w:overflowPunct/>
              <w:topLinePunct w:val="0"/>
              <w:bidi w:val="0"/>
              <w:spacing w:line="312" w:lineRule="auto"/>
              <w:outlineLvl w:val="9"/>
              <w:rPr>
                <w:rFonts w:ascii="Arial"/>
                <w:sz w:val="19"/>
                <w:szCs w:val="19"/>
              </w:rPr>
            </w:pPr>
          </w:p>
          <w:p w14:paraId="36781BAA">
            <w:pPr>
              <w:keepNext w:val="0"/>
              <w:keepLines w:val="0"/>
              <w:pageBreakBefore w:val="0"/>
              <w:widowControl/>
              <w:kinsoku/>
              <w:wordWrap/>
              <w:overflowPunct/>
              <w:topLinePunct w:val="0"/>
              <w:bidi w:val="0"/>
              <w:spacing w:before="61" w:line="221" w:lineRule="auto"/>
              <w:ind w:left="379"/>
              <w:outlineLvl w:val="9"/>
              <w:rPr>
                <w:rFonts w:ascii="宋体" w:hAnsi="宋体" w:eastAsia="宋体" w:cs="宋体"/>
                <w:sz w:val="19"/>
                <w:szCs w:val="19"/>
              </w:rPr>
            </w:pPr>
            <w:r>
              <w:rPr>
                <w:rFonts w:ascii="宋体" w:hAnsi="宋体" w:eastAsia="宋体" w:cs="宋体"/>
                <w:spacing w:val="-1"/>
                <w:sz w:val="19"/>
                <w:szCs w:val="19"/>
              </w:rPr>
              <w:t>产出指标</w:t>
            </w:r>
          </w:p>
        </w:tc>
        <w:tc>
          <w:tcPr>
            <w:tcW w:w="2662" w:type="dxa"/>
            <w:vMerge w:val="restart"/>
            <w:tcBorders>
              <w:bottom w:val="nil"/>
            </w:tcBorders>
            <w:vAlign w:val="top"/>
          </w:tcPr>
          <w:p w14:paraId="4D7A3F1B">
            <w:pPr>
              <w:keepNext w:val="0"/>
              <w:keepLines w:val="0"/>
              <w:pageBreakBefore w:val="0"/>
              <w:widowControl/>
              <w:kinsoku/>
              <w:wordWrap/>
              <w:overflowPunct/>
              <w:topLinePunct w:val="0"/>
              <w:bidi w:val="0"/>
              <w:spacing w:line="284" w:lineRule="auto"/>
              <w:outlineLvl w:val="9"/>
              <w:rPr>
                <w:rFonts w:ascii="Arial"/>
                <w:sz w:val="19"/>
                <w:szCs w:val="19"/>
              </w:rPr>
            </w:pPr>
          </w:p>
          <w:p w14:paraId="57295F04">
            <w:pPr>
              <w:keepNext w:val="0"/>
              <w:keepLines w:val="0"/>
              <w:pageBreakBefore w:val="0"/>
              <w:widowControl/>
              <w:kinsoku/>
              <w:wordWrap/>
              <w:overflowPunct/>
              <w:topLinePunct w:val="0"/>
              <w:bidi w:val="0"/>
              <w:spacing w:before="62" w:line="221" w:lineRule="auto"/>
              <w:ind w:left="951"/>
              <w:outlineLvl w:val="9"/>
              <w:rPr>
                <w:rFonts w:ascii="宋体" w:hAnsi="宋体" w:eastAsia="宋体" w:cs="宋体"/>
                <w:sz w:val="19"/>
                <w:szCs w:val="19"/>
              </w:rPr>
            </w:pPr>
            <w:r>
              <w:rPr>
                <w:rFonts w:ascii="宋体" w:hAnsi="宋体" w:eastAsia="宋体" w:cs="宋体"/>
                <w:spacing w:val="-1"/>
                <w:sz w:val="19"/>
                <w:szCs w:val="19"/>
              </w:rPr>
              <w:t>数量指标</w:t>
            </w:r>
          </w:p>
        </w:tc>
        <w:tc>
          <w:tcPr>
            <w:tcW w:w="3422" w:type="dxa"/>
            <w:vAlign w:val="top"/>
          </w:tcPr>
          <w:p w14:paraId="4182FE20">
            <w:pPr>
              <w:keepNext w:val="0"/>
              <w:keepLines w:val="0"/>
              <w:pageBreakBefore w:val="0"/>
              <w:widowControl/>
              <w:kinsoku/>
              <w:wordWrap/>
              <w:overflowPunct/>
              <w:topLinePunct w:val="0"/>
              <w:bidi w:val="0"/>
              <w:spacing w:before="129" w:line="221" w:lineRule="auto"/>
              <w:ind w:left="372"/>
              <w:outlineLvl w:val="9"/>
              <w:rPr>
                <w:rFonts w:ascii="宋体" w:hAnsi="宋体" w:eastAsia="宋体" w:cs="宋体"/>
                <w:sz w:val="19"/>
                <w:szCs w:val="19"/>
              </w:rPr>
            </w:pPr>
            <w:r>
              <w:rPr>
                <w:rFonts w:ascii="宋体" w:hAnsi="宋体" w:eastAsia="宋体" w:cs="宋体"/>
                <w:sz w:val="19"/>
                <w:szCs w:val="19"/>
              </w:rPr>
              <w:t>省级以上人才工程奖励人才数量</w:t>
            </w:r>
          </w:p>
        </w:tc>
        <w:tc>
          <w:tcPr>
            <w:tcW w:w="2075" w:type="dxa"/>
            <w:vAlign w:val="top"/>
          </w:tcPr>
          <w:p w14:paraId="5E906F85">
            <w:pPr>
              <w:keepNext w:val="0"/>
              <w:keepLines w:val="0"/>
              <w:pageBreakBefore w:val="0"/>
              <w:widowControl/>
              <w:kinsoku/>
              <w:wordWrap/>
              <w:overflowPunct/>
              <w:topLinePunct w:val="0"/>
              <w:bidi w:val="0"/>
              <w:spacing w:before="129" w:line="221" w:lineRule="auto"/>
              <w:ind w:left="769"/>
              <w:outlineLvl w:val="9"/>
              <w:rPr>
                <w:rFonts w:ascii="宋体" w:hAnsi="宋体" w:eastAsia="宋体" w:cs="宋体"/>
                <w:sz w:val="19"/>
                <w:szCs w:val="19"/>
              </w:rPr>
            </w:pPr>
            <w:r>
              <w:rPr>
                <w:rFonts w:hint="eastAsia" w:ascii="宋体" w:hAnsi="宋体" w:eastAsia="宋体" w:cs="宋体"/>
                <w:spacing w:val="-3"/>
                <w:sz w:val="19"/>
                <w:szCs w:val="19"/>
                <w:lang w:val="en-US" w:eastAsia="zh-CN"/>
              </w:rPr>
              <w:t>≥</w:t>
            </w:r>
            <w:r>
              <w:rPr>
                <w:rFonts w:ascii="宋体" w:hAnsi="宋体" w:eastAsia="宋体" w:cs="宋体"/>
                <w:spacing w:val="-3"/>
                <w:sz w:val="19"/>
                <w:szCs w:val="19"/>
              </w:rPr>
              <w:t>2</w:t>
            </w:r>
            <w:r>
              <w:rPr>
                <w:rFonts w:hint="eastAsia" w:ascii="宋体" w:hAnsi="宋体" w:eastAsia="宋体" w:cs="宋体"/>
                <w:spacing w:val="-3"/>
                <w:sz w:val="19"/>
                <w:szCs w:val="19"/>
                <w:lang w:val="en-US" w:eastAsia="zh-CN"/>
              </w:rPr>
              <w:t>0</w:t>
            </w:r>
            <w:r>
              <w:rPr>
                <w:rFonts w:ascii="宋体" w:hAnsi="宋体" w:eastAsia="宋体" w:cs="宋体"/>
                <w:spacing w:val="-3"/>
                <w:sz w:val="19"/>
                <w:szCs w:val="19"/>
              </w:rPr>
              <w:t>个</w:t>
            </w:r>
          </w:p>
        </w:tc>
      </w:tr>
      <w:tr w14:paraId="1323A6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1" w:hRule="atLeast"/>
        </w:trPr>
        <w:tc>
          <w:tcPr>
            <w:tcW w:w="1519" w:type="dxa"/>
            <w:vMerge w:val="continue"/>
            <w:tcBorders>
              <w:top w:val="nil"/>
              <w:bottom w:val="nil"/>
            </w:tcBorders>
            <w:vAlign w:val="top"/>
          </w:tcPr>
          <w:p w14:paraId="3B201B93">
            <w:pPr>
              <w:keepNext w:val="0"/>
              <w:keepLines w:val="0"/>
              <w:pageBreakBefore w:val="0"/>
              <w:widowControl/>
              <w:kinsoku/>
              <w:wordWrap/>
              <w:overflowPunct/>
              <w:topLinePunct w:val="0"/>
              <w:bidi w:val="0"/>
              <w:outlineLvl w:val="9"/>
              <w:rPr>
                <w:rFonts w:ascii="Arial"/>
                <w:sz w:val="19"/>
                <w:szCs w:val="19"/>
              </w:rPr>
            </w:pPr>
          </w:p>
        </w:tc>
        <w:tc>
          <w:tcPr>
            <w:tcW w:w="2662" w:type="dxa"/>
            <w:vMerge w:val="continue"/>
            <w:tcBorders>
              <w:top w:val="nil"/>
            </w:tcBorders>
            <w:vAlign w:val="top"/>
          </w:tcPr>
          <w:p w14:paraId="2AE20128">
            <w:pPr>
              <w:keepNext w:val="0"/>
              <w:keepLines w:val="0"/>
              <w:pageBreakBefore w:val="0"/>
              <w:widowControl/>
              <w:kinsoku/>
              <w:wordWrap/>
              <w:overflowPunct/>
              <w:topLinePunct w:val="0"/>
              <w:bidi w:val="0"/>
              <w:outlineLvl w:val="9"/>
              <w:rPr>
                <w:rFonts w:ascii="Arial"/>
                <w:sz w:val="19"/>
                <w:szCs w:val="19"/>
              </w:rPr>
            </w:pPr>
          </w:p>
        </w:tc>
        <w:tc>
          <w:tcPr>
            <w:tcW w:w="3422" w:type="dxa"/>
            <w:vAlign w:val="top"/>
          </w:tcPr>
          <w:p w14:paraId="0E6F4D0F">
            <w:pPr>
              <w:keepNext w:val="0"/>
              <w:keepLines w:val="0"/>
              <w:pageBreakBefore w:val="0"/>
              <w:widowControl/>
              <w:kinsoku/>
              <w:wordWrap/>
              <w:overflowPunct/>
              <w:topLinePunct w:val="0"/>
              <w:bidi w:val="0"/>
              <w:spacing w:before="129" w:line="221" w:lineRule="auto"/>
              <w:ind w:left="1143"/>
              <w:outlineLvl w:val="9"/>
              <w:rPr>
                <w:rFonts w:ascii="宋体" w:hAnsi="宋体" w:eastAsia="宋体" w:cs="宋体"/>
                <w:sz w:val="19"/>
                <w:szCs w:val="19"/>
              </w:rPr>
            </w:pPr>
            <w:r>
              <w:rPr>
                <w:rFonts w:ascii="宋体" w:hAnsi="宋体" w:eastAsia="宋体" w:cs="宋体"/>
                <w:spacing w:val="-1"/>
                <w:sz w:val="19"/>
                <w:szCs w:val="19"/>
              </w:rPr>
              <w:t>人才项目数量</w:t>
            </w:r>
          </w:p>
        </w:tc>
        <w:tc>
          <w:tcPr>
            <w:tcW w:w="2075" w:type="dxa"/>
            <w:vAlign w:val="top"/>
          </w:tcPr>
          <w:p w14:paraId="5EEBFD6C">
            <w:pPr>
              <w:keepNext w:val="0"/>
              <w:keepLines w:val="0"/>
              <w:pageBreakBefore w:val="0"/>
              <w:widowControl/>
              <w:kinsoku/>
              <w:wordWrap/>
              <w:overflowPunct/>
              <w:topLinePunct w:val="0"/>
              <w:bidi w:val="0"/>
              <w:spacing w:before="130" w:line="224" w:lineRule="auto"/>
              <w:ind w:left="769"/>
              <w:outlineLvl w:val="9"/>
              <w:rPr>
                <w:rFonts w:hint="default" w:ascii="宋体" w:hAnsi="宋体" w:eastAsia="宋体" w:cs="宋体"/>
                <w:sz w:val="19"/>
                <w:szCs w:val="19"/>
                <w:lang w:val="en-US" w:eastAsia="zh-CN"/>
              </w:rPr>
            </w:pPr>
            <w:r>
              <w:rPr>
                <w:rFonts w:hint="eastAsia" w:ascii="宋体" w:hAnsi="宋体" w:eastAsia="宋体" w:cs="宋体"/>
                <w:spacing w:val="-3"/>
                <w:sz w:val="19"/>
                <w:szCs w:val="19"/>
                <w:lang w:val="en-US" w:eastAsia="zh-CN"/>
              </w:rPr>
              <w:t>≥</w:t>
            </w:r>
            <w:r>
              <w:rPr>
                <w:rFonts w:ascii="宋体" w:hAnsi="宋体" w:eastAsia="宋体" w:cs="宋体"/>
                <w:spacing w:val="-3"/>
                <w:sz w:val="19"/>
                <w:szCs w:val="19"/>
              </w:rPr>
              <w:t>2</w:t>
            </w:r>
            <w:r>
              <w:rPr>
                <w:rFonts w:hint="eastAsia" w:ascii="宋体" w:hAnsi="宋体" w:eastAsia="宋体" w:cs="宋体"/>
                <w:spacing w:val="-3"/>
                <w:sz w:val="19"/>
                <w:szCs w:val="19"/>
                <w:lang w:val="en-US" w:eastAsia="zh-CN"/>
              </w:rPr>
              <w:t>0个</w:t>
            </w:r>
          </w:p>
        </w:tc>
      </w:tr>
      <w:tr w14:paraId="727342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1" w:hRule="atLeast"/>
        </w:trPr>
        <w:tc>
          <w:tcPr>
            <w:tcW w:w="1519" w:type="dxa"/>
            <w:vMerge w:val="continue"/>
            <w:tcBorders>
              <w:top w:val="nil"/>
              <w:bottom w:val="nil"/>
            </w:tcBorders>
            <w:vAlign w:val="top"/>
          </w:tcPr>
          <w:p w14:paraId="16E133CA">
            <w:pPr>
              <w:keepNext w:val="0"/>
              <w:keepLines w:val="0"/>
              <w:pageBreakBefore w:val="0"/>
              <w:widowControl/>
              <w:kinsoku/>
              <w:wordWrap/>
              <w:overflowPunct/>
              <w:topLinePunct w:val="0"/>
              <w:bidi w:val="0"/>
              <w:outlineLvl w:val="9"/>
              <w:rPr>
                <w:rFonts w:ascii="Arial"/>
                <w:sz w:val="19"/>
                <w:szCs w:val="19"/>
              </w:rPr>
            </w:pPr>
          </w:p>
        </w:tc>
        <w:tc>
          <w:tcPr>
            <w:tcW w:w="2662" w:type="dxa"/>
            <w:vMerge w:val="restart"/>
            <w:tcBorders>
              <w:bottom w:val="nil"/>
            </w:tcBorders>
            <w:vAlign w:val="top"/>
          </w:tcPr>
          <w:p w14:paraId="61EAAAA1">
            <w:pPr>
              <w:keepNext w:val="0"/>
              <w:keepLines w:val="0"/>
              <w:pageBreakBefore w:val="0"/>
              <w:widowControl/>
              <w:kinsoku/>
              <w:wordWrap/>
              <w:overflowPunct/>
              <w:topLinePunct w:val="0"/>
              <w:bidi w:val="0"/>
              <w:spacing w:line="286" w:lineRule="auto"/>
              <w:outlineLvl w:val="9"/>
              <w:rPr>
                <w:rFonts w:ascii="Arial"/>
                <w:sz w:val="19"/>
                <w:szCs w:val="19"/>
              </w:rPr>
            </w:pPr>
          </w:p>
          <w:p w14:paraId="27B36499">
            <w:pPr>
              <w:keepNext w:val="0"/>
              <w:keepLines w:val="0"/>
              <w:pageBreakBefore w:val="0"/>
              <w:widowControl/>
              <w:kinsoku/>
              <w:wordWrap/>
              <w:overflowPunct/>
              <w:topLinePunct w:val="0"/>
              <w:bidi w:val="0"/>
              <w:spacing w:before="61" w:line="222" w:lineRule="auto"/>
              <w:ind w:left="951"/>
              <w:outlineLvl w:val="9"/>
              <w:rPr>
                <w:rFonts w:ascii="宋体" w:hAnsi="宋体" w:eastAsia="宋体" w:cs="宋体"/>
                <w:sz w:val="19"/>
                <w:szCs w:val="19"/>
              </w:rPr>
            </w:pPr>
            <w:r>
              <w:rPr>
                <w:rFonts w:ascii="宋体" w:hAnsi="宋体" w:eastAsia="宋体" w:cs="宋体"/>
                <w:spacing w:val="-1"/>
                <w:sz w:val="19"/>
                <w:szCs w:val="19"/>
              </w:rPr>
              <w:t>质量指标</w:t>
            </w:r>
          </w:p>
        </w:tc>
        <w:tc>
          <w:tcPr>
            <w:tcW w:w="3422" w:type="dxa"/>
            <w:vAlign w:val="top"/>
          </w:tcPr>
          <w:p w14:paraId="473F5351">
            <w:pPr>
              <w:keepNext w:val="0"/>
              <w:keepLines w:val="0"/>
              <w:pageBreakBefore w:val="0"/>
              <w:widowControl/>
              <w:kinsoku/>
              <w:wordWrap/>
              <w:overflowPunct/>
              <w:topLinePunct w:val="0"/>
              <w:bidi w:val="0"/>
              <w:spacing w:before="130" w:line="221" w:lineRule="auto"/>
              <w:ind w:left="868"/>
              <w:outlineLvl w:val="9"/>
              <w:rPr>
                <w:rFonts w:ascii="宋体" w:hAnsi="宋体" w:eastAsia="宋体" w:cs="宋体"/>
                <w:sz w:val="19"/>
                <w:szCs w:val="19"/>
              </w:rPr>
            </w:pPr>
            <w:r>
              <w:rPr>
                <w:rFonts w:ascii="宋体" w:hAnsi="宋体" w:eastAsia="宋体" w:cs="宋体"/>
                <w:spacing w:val="-2"/>
                <w:sz w:val="19"/>
                <w:szCs w:val="19"/>
              </w:rPr>
              <w:t>引进人才质量达标率</w:t>
            </w:r>
          </w:p>
        </w:tc>
        <w:tc>
          <w:tcPr>
            <w:tcW w:w="2075" w:type="dxa"/>
            <w:vAlign w:val="top"/>
          </w:tcPr>
          <w:p w14:paraId="24CCC6B5">
            <w:pPr>
              <w:keepNext w:val="0"/>
              <w:keepLines w:val="0"/>
              <w:pageBreakBefore w:val="0"/>
              <w:widowControl/>
              <w:kinsoku/>
              <w:wordWrap/>
              <w:overflowPunct/>
              <w:topLinePunct w:val="0"/>
              <w:bidi w:val="0"/>
              <w:spacing w:before="131" w:line="241" w:lineRule="auto"/>
              <w:ind w:left="802"/>
              <w:outlineLvl w:val="9"/>
              <w:rPr>
                <w:rFonts w:ascii="宋体" w:hAnsi="宋体" w:eastAsia="宋体" w:cs="宋体"/>
                <w:sz w:val="19"/>
                <w:szCs w:val="19"/>
              </w:rPr>
            </w:pPr>
            <w:r>
              <w:rPr>
                <w:rFonts w:ascii="宋体" w:hAnsi="宋体" w:eastAsia="宋体" w:cs="宋体"/>
                <w:sz w:val="19"/>
                <w:szCs w:val="19"/>
              </w:rPr>
              <w:t>=100%</w:t>
            </w:r>
          </w:p>
        </w:tc>
      </w:tr>
      <w:tr w14:paraId="6A2C9B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1" w:hRule="atLeast"/>
        </w:trPr>
        <w:tc>
          <w:tcPr>
            <w:tcW w:w="1519" w:type="dxa"/>
            <w:vMerge w:val="continue"/>
            <w:tcBorders>
              <w:top w:val="nil"/>
              <w:bottom w:val="nil"/>
            </w:tcBorders>
            <w:vAlign w:val="top"/>
          </w:tcPr>
          <w:p w14:paraId="28B80F89">
            <w:pPr>
              <w:keepNext w:val="0"/>
              <w:keepLines w:val="0"/>
              <w:pageBreakBefore w:val="0"/>
              <w:widowControl/>
              <w:kinsoku/>
              <w:wordWrap/>
              <w:overflowPunct/>
              <w:topLinePunct w:val="0"/>
              <w:bidi w:val="0"/>
              <w:outlineLvl w:val="9"/>
              <w:rPr>
                <w:rFonts w:ascii="Arial"/>
                <w:sz w:val="19"/>
                <w:szCs w:val="19"/>
              </w:rPr>
            </w:pPr>
          </w:p>
        </w:tc>
        <w:tc>
          <w:tcPr>
            <w:tcW w:w="2662" w:type="dxa"/>
            <w:vMerge w:val="continue"/>
            <w:tcBorders>
              <w:top w:val="nil"/>
            </w:tcBorders>
            <w:vAlign w:val="top"/>
          </w:tcPr>
          <w:p w14:paraId="34B99DDA">
            <w:pPr>
              <w:keepNext w:val="0"/>
              <w:keepLines w:val="0"/>
              <w:pageBreakBefore w:val="0"/>
              <w:widowControl/>
              <w:kinsoku/>
              <w:wordWrap/>
              <w:overflowPunct/>
              <w:topLinePunct w:val="0"/>
              <w:bidi w:val="0"/>
              <w:outlineLvl w:val="9"/>
              <w:rPr>
                <w:rFonts w:ascii="Arial"/>
                <w:sz w:val="19"/>
                <w:szCs w:val="19"/>
              </w:rPr>
            </w:pPr>
          </w:p>
        </w:tc>
        <w:tc>
          <w:tcPr>
            <w:tcW w:w="3422" w:type="dxa"/>
            <w:vAlign w:val="top"/>
          </w:tcPr>
          <w:p w14:paraId="14433888">
            <w:pPr>
              <w:keepNext w:val="0"/>
              <w:keepLines w:val="0"/>
              <w:pageBreakBefore w:val="0"/>
              <w:widowControl/>
              <w:kinsoku/>
              <w:wordWrap/>
              <w:overflowPunct/>
              <w:topLinePunct w:val="0"/>
              <w:bidi w:val="0"/>
              <w:spacing w:before="132" w:line="221" w:lineRule="auto"/>
              <w:ind w:left="855"/>
              <w:outlineLvl w:val="9"/>
              <w:rPr>
                <w:rFonts w:ascii="宋体" w:hAnsi="宋体" w:eastAsia="宋体" w:cs="宋体"/>
                <w:sz w:val="19"/>
                <w:szCs w:val="19"/>
              </w:rPr>
            </w:pPr>
            <w:r>
              <w:rPr>
                <w:rFonts w:ascii="宋体" w:hAnsi="宋体" w:eastAsia="宋体" w:cs="宋体"/>
                <w:sz w:val="19"/>
                <w:szCs w:val="19"/>
              </w:rPr>
              <w:t>奖励对象政策符合率</w:t>
            </w:r>
          </w:p>
        </w:tc>
        <w:tc>
          <w:tcPr>
            <w:tcW w:w="2075" w:type="dxa"/>
            <w:vAlign w:val="top"/>
          </w:tcPr>
          <w:p w14:paraId="2D84C5A0">
            <w:pPr>
              <w:keepNext w:val="0"/>
              <w:keepLines w:val="0"/>
              <w:pageBreakBefore w:val="0"/>
              <w:widowControl/>
              <w:kinsoku/>
              <w:wordWrap/>
              <w:overflowPunct/>
              <w:topLinePunct w:val="0"/>
              <w:bidi w:val="0"/>
              <w:spacing w:before="132" w:line="241" w:lineRule="auto"/>
              <w:ind w:left="802"/>
              <w:outlineLvl w:val="9"/>
              <w:rPr>
                <w:rFonts w:ascii="宋体" w:hAnsi="宋体" w:eastAsia="宋体" w:cs="宋体"/>
                <w:sz w:val="19"/>
                <w:szCs w:val="19"/>
              </w:rPr>
            </w:pPr>
            <w:r>
              <w:rPr>
                <w:rFonts w:ascii="宋体" w:hAnsi="宋体" w:eastAsia="宋体" w:cs="宋体"/>
                <w:sz w:val="19"/>
                <w:szCs w:val="19"/>
              </w:rPr>
              <w:t>=100%</w:t>
            </w:r>
          </w:p>
        </w:tc>
      </w:tr>
      <w:tr w14:paraId="214E05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1" w:hRule="atLeast"/>
        </w:trPr>
        <w:tc>
          <w:tcPr>
            <w:tcW w:w="1519" w:type="dxa"/>
            <w:vMerge w:val="continue"/>
            <w:tcBorders>
              <w:top w:val="nil"/>
            </w:tcBorders>
            <w:vAlign w:val="top"/>
          </w:tcPr>
          <w:p w14:paraId="17B4AF85">
            <w:pPr>
              <w:keepNext w:val="0"/>
              <w:keepLines w:val="0"/>
              <w:pageBreakBefore w:val="0"/>
              <w:widowControl/>
              <w:kinsoku/>
              <w:wordWrap/>
              <w:overflowPunct/>
              <w:topLinePunct w:val="0"/>
              <w:bidi w:val="0"/>
              <w:outlineLvl w:val="9"/>
              <w:rPr>
                <w:rFonts w:ascii="Arial"/>
                <w:sz w:val="19"/>
                <w:szCs w:val="19"/>
              </w:rPr>
            </w:pPr>
          </w:p>
        </w:tc>
        <w:tc>
          <w:tcPr>
            <w:tcW w:w="2662" w:type="dxa"/>
            <w:vAlign w:val="top"/>
          </w:tcPr>
          <w:p w14:paraId="2784D03B">
            <w:pPr>
              <w:keepNext w:val="0"/>
              <w:keepLines w:val="0"/>
              <w:pageBreakBefore w:val="0"/>
              <w:widowControl/>
              <w:kinsoku/>
              <w:wordWrap/>
              <w:overflowPunct/>
              <w:topLinePunct w:val="0"/>
              <w:bidi w:val="0"/>
              <w:spacing w:before="132" w:line="222" w:lineRule="auto"/>
              <w:ind w:left="959"/>
              <w:outlineLvl w:val="9"/>
              <w:rPr>
                <w:rFonts w:ascii="宋体" w:hAnsi="宋体" w:eastAsia="宋体" w:cs="宋体"/>
                <w:sz w:val="19"/>
                <w:szCs w:val="19"/>
              </w:rPr>
            </w:pPr>
            <w:r>
              <w:rPr>
                <w:rFonts w:ascii="宋体" w:hAnsi="宋体" w:eastAsia="宋体" w:cs="宋体"/>
                <w:spacing w:val="-3"/>
                <w:sz w:val="19"/>
                <w:szCs w:val="19"/>
              </w:rPr>
              <w:t>时效指标</w:t>
            </w:r>
          </w:p>
        </w:tc>
        <w:tc>
          <w:tcPr>
            <w:tcW w:w="3422" w:type="dxa"/>
            <w:vAlign w:val="top"/>
          </w:tcPr>
          <w:p w14:paraId="61C8D01C">
            <w:pPr>
              <w:keepNext w:val="0"/>
              <w:keepLines w:val="0"/>
              <w:pageBreakBefore w:val="0"/>
              <w:widowControl/>
              <w:kinsoku/>
              <w:wordWrap/>
              <w:overflowPunct/>
              <w:topLinePunct w:val="0"/>
              <w:bidi w:val="0"/>
              <w:spacing w:before="132" w:line="222" w:lineRule="auto"/>
              <w:ind w:left="951"/>
              <w:outlineLvl w:val="9"/>
              <w:rPr>
                <w:rFonts w:ascii="宋体" w:hAnsi="宋体" w:eastAsia="宋体" w:cs="宋体"/>
                <w:sz w:val="19"/>
                <w:szCs w:val="19"/>
              </w:rPr>
            </w:pPr>
            <w:r>
              <w:rPr>
                <w:rFonts w:ascii="宋体" w:hAnsi="宋体" w:eastAsia="宋体" w:cs="宋体"/>
                <w:sz w:val="19"/>
                <w:szCs w:val="19"/>
              </w:rPr>
              <w:t>奖补资金发放时间</w:t>
            </w:r>
          </w:p>
        </w:tc>
        <w:tc>
          <w:tcPr>
            <w:tcW w:w="2075" w:type="dxa"/>
            <w:vAlign w:val="top"/>
          </w:tcPr>
          <w:p w14:paraId="53849B34">
            <w:pPr>
              <w:keepNext w:val="0"/>
              <w:keepLines w:val="0"/>
              <w:pageBreakBefore w:val="0"/>
              <w:widowControl/>
              <w:kinsoku/>
              <w:wordWrap/>
              <w:overflowPunct/>
              <w:topLinePunct w:val="0"/>
              <w:bidi w:val="0"/>
              <w:spacing w:before="132" w:line="221" w:lineRule="auto"/>
              <w:ind w:left="673"/>
              <w:outlineLvl w:val="9"/>
              <w:rPr>
                <w:rFonts w:ascii="宋体" w:hAnsi="宋体" w:eastAsia="宋体" w:cs="宋体"/>
                <w:sz w:val="19"/>
                <w:szCs w:val="19"/>
              </w:rPr>
            </w:pPr>
            <w:r>
              <w:rPr>
                <w:rFonts w:ascii="宋体" w:hAnsi="宋体" w:eastAsia="宋体" w:cs="宋体"/>
                <w:spacing w:val="-2"/>
                <w:sz w:val="19"/>
                <w:szCs w:val="19"/>
              </w:rPr>
              <w:t>≤11月份</w:t>
            </w:r>
          </w:p>
        </w:tc>
      </w:tr>
      <w:tr w14:paraId="6DC233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6" w:hRule="atLeast"/>
        </w:trPr>
        <w:tc>
          <w:tcPr>
            <w:tcW w:w="1519" w:type="dxa"/>
            <w:vAlign w:val="top"/>
          </w:tcPr>
          <w:p w14:paraId="2304151B">
            <w:pPr>
              <w:keepNext w:val="0"/>
              <w:keepLines w:val="0"/>
              <w:pageBreakBefore w:val="0"/>
              <w:widowControl/>
              <w:kinsoku/>
              <w:wordWrap/>
              <w:overflowPunct/>
              <w:topLinePunct w:val="0"/>
              <w:bidi w:val="0"/>
              <w:spacing w:before="215" w:line="222" w:lineRule="auto"/>
              <w:ind w:left="383"/>
              <w:outlineLvl w:val="9"/>
              <w:rPr>
                <w:rFonts w:ascii="宋体" w:hAnsi="宋体" w:eastAsia="宋体" w:cs="宋体"/>
                <w:sz w:val="19"/>
                <w:szCs w:val="19"/>
              </w:rPr>
            </w:pPr>
            <w:r>
              <w:rPr>
                <w:rFonts w:ascii="宋体" w:hAnsi="宋体" w:eastAsia="宋体" w:cs="宋体"/>
                <w:spacing w:val="-2"/>
                <w:sz w:val="19"/>
                <w:szCs w:val="19"/>
              </w:rPr>
              <w:t>效益指标</w:t>
            </w:r>
          </w:p>
        </w:tc>
        <w:tc>
          <w:tcPr>
            <w:tcW w:w="2662" w:type="dxa"/>
            <w:vAlign w:val="top"/>
          </w:tcPr>
          <w:p w14:paraId="416BDA61">
            <w:pPr>
              <w:keepNext w:val="0"/>
              <w:keepLines w:val="0"/>
              <w:pageBreakBefore w:val="0"/>
              <w:widowControl/>
              <w:kinsoku/>
              <w:wordWrap/>
              <w:overflowPunct/>
              <w:topLinePunct w:val="0"/>
              <w:bidi w:val="0"/>
              <w:spacing w:before="214" w:line="221" w:lineRule="auto"/>
              <w:ind w:left="759"/>
              <w:outlineLvl w:val="9"/>
              <w:rPr>
                <w:rFonts w:ascii="宋体" w:hAnsi="宋体" w:eastAsia="宋体" w:cs="宋体"/>
                <w:sz w:val="19"/>
                <w:szCs w:val="19"/>
              </w:rPr>
            </w:pPr>
            <w:r>
              <w:rPr>
                <w:rFonts w:ascii="宋体" w:hAnsi="宋体" w:eastAsia="宋体" w:cs="宋体"/>
                <w:spacing w:val="-1"/>
                <w:sz w:val="19"/>
                <w:szCs w:val="19"/>
              </w:rPr>
              <w:t>社会效益指标</w:t>
            </w:r>
          </w:p>
        </w:tc>
        <w:tc>
          <w:tcPr>
            <w:tcW w:w="3422" w:type="dxa"/>
            <w:vAlign w:val="top"/>
          </w:tcPr>
          <w:p w14:paraId="6CA23F4B">
            <w:pPr>
              <w:keepNext w:val="0"/>
              <w:keepLines w:val="0"/>
              <w:pageBreakBefore w:val="0"/>
              <w:widowControl/>
              <w:kinsoku/>
              <w:wordWrap/>
              <w:overflowPunct/>
              <w:topLinePunct w:val="0"/>
              <w:bidi w:val="0"/>
              <w:spacing w:before="97" w:line="230" w:lineRule="auto"/>
              <w:ind w:left="1623" w:right="84" w:hanging="1543"/>
              <w:outlineLvl w:val="9"/>
              <w:rPr>
                <w:rFonts w:ascii="宋体" w:hAnsi="宋体" w:eastAsia="宋体" w:cs="宋体"/>
                <w:sz w:val="19"/>
                <w:szCs w:val="19"/>
              </w:rPr>
            </w:pPr>
            <w:r>
              <w:rPr>
                <w:rFonts w:ascii="宋体" w:hAnsi="宋体" w:eastAsia="宋体" w:cs="宋体"/>
                <w:sz w:val="19"/>
                <w:szCs w:val="19"/>
              </w:rPr>
              <w:t>每年新增省级以上人才工程入选人才数量</w:t>
            </w:r>
          </w:p>
        </w:tc>
        <w:tc>
          <w:tcPr>
            <w:tcW w:w="2075" w:type="dxa"/>
            <w:vAlign w:val="top"/>
          </w:tcPr>
          <w:p w14:paraId="0A2AA377">
            <w:pPr>
              <w:keepNext w:val="0"/>
              <w:keepLines w:val="0"/>
              <w:pageBreakBefore w:val="0"/>
              <w:widowControl/>
              <w:kinsoku/>
              <w:wordWrap/>
              <w:overflowPunct/>
              <w:topLinePunct w:val="0"/>
              <w:bidi w:val="0"/>
              <w:spacing w:before="215" w:line="221" w:lineRule="auto"/>
              <w:ind w:left="775"/>
              <w:outlineLvl w:val="9"/>
              <w:rPr>
                <w:rFonts w:ascii="宋体" w:hAnsi="宋体" w:eastAsia="宋体" w:cs="宋体"/>
                <w:sz w:val="19"/>
                <w:szCs w:val="19"/>
              </w:rPr>
            </w:pPr>
            <w:r>
              <w:rPr>
                <w:rFonts w:ascii="宋体" w:hAnsi="宋体" w:eastAsia="宋体" w:cs="宋体"/>
                <w:spacing w:val="-5"/>
                <w:sz w:val="19"/>
                <w:szCs w:val="19"/>
              </w:rPr>
              <w:t>≥20个</w:t>
            </w:r>
          </w:p>
        </w:tc>
      </w:tr>
      <w:tr w14:paraId="5108FF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0" w:hRule="atLeast"/>
        </w:trPr>
        <w:tc>
          <w:tcPr>
            <w:tcW w:w="1519" w:type="dxa"/>
            <w:vAlign w:val="top"/>
          </w:tcPr>
          <w:p w14:paraId="791C67AA">
            <w:pPr>
              <w:keepNext w:val="0"/>
              <w:keepLines w:val="0"/>
              <w:pageBreakBefore w:val="0"/>
              <w:widowControl/>
              <w:kinsoku/>
              <w:wordWrap/>
              <w:overflowPunct/>
              <w:topLinePunct w:val="0"/>
              <w:bidi w:val="0"/>
              <w:spacing w:before="135" w:line="221" w:lineRule="auto"/>
              <w:ind w:left="282"/>
              <w:outlineLvl w:val="9"/>
              <w:rPr>
                <w:rFonts w:ascii="宋体" w:hAnsi="宋体" w:eastAsia="宋体" w:cs="宋体"/>
                <w:sz w:val="19"/>
                <w:szCs w:val="19"/>
              </w:rPr>
            </w:pPr>
            <w:r>
              <w:rPr>
                <w:rFonts w:ascii="宋体" w:hAnsi="宋体" w:eastAsia="宋体" w:cs="宋体"/>
                <w:spacing w:val="-1"/>
                <w:sz w:val="19"/>
                <w:szCs w:val="19"/>
              </w:rPr>
              <w:t>满意度指标</w:t>
            </w:r>
          </w:p>
        </w:tc>
        <w:tc>
          <w:tcPr>
            <w:tcW w:w="2662" w:type="dxa"/>
            <w:vAlign w:val="top"/>
          </w:tcPr>
          <w:p w14:paraId="17842CF7">
            <w:pPr>
              <w:keepNext w:val="0"/>
              <w:keepLines w:val="0"/>
              <w:pageBreakBefore w:val="0"/>
              <w:widowControl/>
              <w:kinsoku/>
              <w:wordWrap/>
              <w:overflowPunct/>
              <w:topLinePunct w:val="0"/>
              <w:bidi w:val="0"/>
              <w:spacing w:before="135" w:line="221" w:lineRule="auto"/>
              <w:ind w:left="468"/>
              <w:outlineLvl w:val="9"/>
              <w:rPr>
                <w:rFonts w:ascii="宋体" w:hAnsi="宋体" w:eastAsia="宋体" w:cs="宋体"/>
                <w:sz w:val="19"/>
                <w:szCs w:val="19"/>
              </w:rPr>
            </w:pPr>
            <w:r>
              <w:rPr>
                <w:rFonts w:ascii="宋体" w:hAnsi="宋体" w:eastAsia="宋体" w:cs="宋体"/>
                <w:sz w:val="19"/>
                <w:szCs w:val="19"/>
              </w:rPr>
              <w:t>服务对象满意度指标</w:t>
            </w:r>
          </w:p>
        </w:tc>
        <w:tc>
          <w:tcPr>
            <w:tcW w:w="3422" w:type="dxa"/>
            <w:vAlign w:val="top"/>
          </w:tcPr>
          <w:p w14:paraId="14753489">
            <w:pPr>
              <w:keepNext w:val="0"/>
              <w:keepLines w:val="0"/>
              <w:pageBreakBefore w:val="0"/>
              <w:widowControl/>
              <w:kinsoku/>
              <w:wordWrap/>
              <w:overflowPunct/>
              <w:topLinePunct w:val="0"/>
              <w:bidi w:val="0"/>
              <w:spacing w:before="134" w:line="221" w:lineRule="auto"/>
              <w:ind w:left="756"/>
              <w:outlineLvl w:val="9"/>
              <w:rPr>
                <w:rFonts w:ascii="宋体" w:hAnsi="宋体" w:eastAsia="宋体" w:cs="宋体"/>
                <w:sz w:val="19"/>
                <w:szCs w:val="19"/>
              </w:rPr>
            </w:pPr>
            <w:r>
              <w:rPr>
                <w:rFonts w:ascii="宋体" w:hAnsi="宋体" w:eastAsia="宋体" w:cs="宋体"/>
                <w:sz w:val="19"/>
                <w:szCs w:val="19"/>
              </w:rPr>
              <w:t>奖励企业及人才满意度</w:t>
            </w:r>
          </w:p>
        </w:tc>
        <w:tc>
          <w:tcPr>
            <w:tcW w:w="2075" w:type="dxa"/>
            <w:vAlign w:val="top"/>
          </w:tcPr>
          <w:p w14:paraId="781977C1">
            <w:pPr>
              <w:keepNext w:val="0"/>
              <w:keepLines w:val="0"/>
              <w:pageBreakBefore w:val="0"/>
              <w:widowControl/>
              <w:kinsoku/>
              <w:wordWrap/>
              <w:overflowPunct/>
              <w:topLinePunct w:val="0"/>
              <w:bidi w:val="0"/>
              <w:spacing w:before="135" w:line="239" w:lineRule="auto"/>
              <w:ind w:left="822"/>
              <w:outlineLvl w:val="9"/>
              <w:rPr>
                <w:rFonts w:ascii="宋体" w:hAnsi="宋体" w:eastAsia="宋体" w:cs="宋体"/>
                <w:sz w:val="19"/>
                <w:szCs w:val="19"/>
              </w:rPr>
            </w:pPr>
            <w:r>
              <w:rPr>
                <w:rFonts w:ascii="宋体" w:hAnsi="宋体" w:eastAsia="宋体" w:cs="宋体"/>
                <w:spacing w:val="-5"/>
                <w:sz w:val="19"/>
                <w:szCs w:val="19"/>
              </w:rPr>
              <w:t>≥90%</w:t>
            </w:r>
          </w:p>
        </w:tc>
      </w:tr>
    </w:tbl>
    <w:p w14:paraId="7C86697D"/>
    <w:p w14:paraId="064DD044"/>
    <w:p w14:paraId="070A3205"/>
    <w:p w14:paraId="6AB4DD06"/>
    <w:p w14:paraId="63C38BDF"/>
    <w:p w14:paraId="303070BA"/>
    <w:p w14:paraId="6DD56FD0"/>
    <w:p w14:paraId="3A55C132"/>
    <w:p w14:paraId="60940ED0"/>
    <w:p w14:paraId="7546DC7F"/>
    <w:p w14:paraId="7E25B93F"/>
    <w:p w14:paraId="1765A2C9"/>
    <w:p w14:paraId="451E826E"/>
    <w:p w14:paraId="30FB5A25"/>
    <w:p w14:paraId="39904576"/>
    <w:p w14:paraId="2346DAF4"/>
    <w:p w14:paraId="447BC9F5"/>
    <w:p w14:paraId="4BC880F5"/>
    <w:p w14:paraId="63FE2CD6"/>
    <w:p w14:paraId="64022279"/>
    <w:p w14:paraId="24990D20"/>
    <w:p w14:paraId="462310E2"/>
    <w:p w14:paraId="51BB4CF7"/>
    <w:p w14:paraId="24A23A44"/>
    <w:p w14:paraId="4947A84A"/>
    <w:p w14:paraId="1A187976"/>
    <w:p w14:paraId="68640AE9"/>
    <w:p w14:paraId="1CAAC248">
      <w:pPr>
        <w:keepNext w:val="0"/>
        <w:keepLines w:val="0"/>
        <w:pageBreakBefore w:val="0"/>
        <w:widowControl/>
        <w:kinsoku/>
        <w:wordWrap/>
        <w:overflowPunct/>
        <w:topLinePunct w:val="0"/>
        <w:bidi w:val="0"/>
        <w:spacing w:before="112" w:line="210" w:lineRule="auto"/>
        <w:jc w:val="center"/>
        <w:outlineLvl w:val="9"/>
        <w:rPr>
          <w:rFonts w:hint="eastAsia" w:ascii="方正小标宋_GBK" w:hAnsi="方正小标宋_GBK" w:eastAsia="方正小标宋_GBK" w:cs="方正小标宋_GBK"/>
          <w:color w:val="auto"/>
          <w:sz w:val="32"/>
          <w:szCs w:val="32"/>
          <w:lang w:eastAsia="zh-CN"/>
        </w:rPr>
      </w:pPr>
      <w:r>
        <w:rPr>
          <w:rFonts w:hint="eastAsia" w:ascii="方正小标宋_GBK" w:hAnsi="方正小标宋_GBK" w:eastAsia="方正小标宋_GBK" w:cs="方正小标宋_GBK"/>
          <w:color w:val="auto"/>
          <w:spacing w:val="11"/>
          <w:sz w:val="32"/>
          <w:szCs w:val="32"/>
          <w:lang w:eastAsia="zh-CN"/>
        </w:rPr>
        <w:t>项目支出绩效目标表</w:t>
      </w:r>
    </w:p>
    <w:p w14:paraId="36F12D1C">
      <w:pPr>
        <w:pStyle w:val="2"/>
        <w:keepNext w:val="0"/>
        <w:keepLines w:val="0"/>
        <w:pageBreakBefore w:val="0"/>
        <w:widowControl/>
        <w:kinsoku/>
        <w:wordWrap/>
        <w:overflowPunct/>
        <w:topLinePunct w:val="0"/>
        <w:bidi w:val="0"/>
        <w:spacing w:before="151" w:line="229" w:lineRule="auto"/>
        <w:jc w:val="center"/>
        <w:outlineLvl w:val="9"/>
        <w:rPr>
          <w:rFonts w:hint="eastAsia" w:ascii="宋体" w:hAnsi="宋体" w:eastAsia="宋体" w:cs="宋体"/>
          <w:color w:val="auto"/>
          <w:sz w:val="19"/>
          <w:szCs w:val="19"/>
        </w:rPr>
      </w:pPr>
      <w:r>
        <w:rPr>
          <w:rFonts w:hint="eastAsia" w:ascii="宋体" w:hAnsi="宋体" w:eastAsia="宋体" w:cs="宋体"/>
          <w:color w:val="auto"/>
          <w:spacing w:val="4"/>
          <w:sz w:val="19"/>
          <w:szCs w:val="19"/>
        </w:rPr>
        <w:t>（2025年度）</w:t>
      </w:r>
    </w:p>
    <w:p w14:paraId="05E7CB03">
      <w:pPr>
        <w:pStyle w:val="2"/>
        <w:keepNext w:val="0"/>
        <w:keepLines w:val="0"/>
        <w:pageBreakBefore w:val="0"/>
        <w:widowControl/>
        <w:kinsoku/>
        <w:wordWrap/>
        <w:overflowPunct/>
        <w:topLinePunct w:val="0"/>
        <w:bidi w:val="0"/>
        <w:spacing w:before="186" w:line="230" w:lineRule="auto"/>
        <w:ind w:right="31"/>
        <w:jc w:val="center"/>
        <w:outlineLvl w:val="9"/>
        <w:rPr>
          <w:rFonts w:hint="eastAsia" w:ascii="宋体" w:hAnsi="宋体" w:eastAsia="宋体" w:cs="宋体"/>
          <w:color w:val="auto"/>
          <w:sz w:val="19"/>
          <w:szCs w:val="19"/>
          <w:lang w:eastAsia="zh-CN"/>
        </w:rPr>
      </w:pPr>
      <w:r>
        <w:rPr>
          <w:rFonts w:hint="eastAsia" w:cs="宋体"/>
          <w:color w:val="auto"/>
          <w:spacing w:val="7"/>
          <w:sz w:val="19"/>
          <w:szCs w:val="19"/>
          <w:lang w:val="en-US" w:eastAsia="zh-CN"/>
        </w:rPr>
        <w:t xml:space="preserve">                                                                             </w:t>
      </w:r>
    </w:p>
    <w:p w14:paraId="25B1C9F5">
      <w:pPr>
        <w:keepNext w:val="0"/>
        <w:keepLines w:val="0"/>
        <w:pageBreakBefore w:val="0"/>
        <w:widowControl/>
        <w:kinsoku/>
        <w:wordWrap/>
        <w:overflowPunct/>
        <w:topLinePunct w:val="0"/>
        <w:bidi w:val="0"/>
        <w:spacing w:line="58" w:lineRule="exact"/>
        <w:outlineLvl w:val="9"/>
        <w:rPr>
          <w:rFonts w:hint="eastAsia" w:ascii="宋体" w:hAnsi="宋体" w:eastAsia="宋体" w:cs="宋体"/>
          <w:color w:val="auto"/>
          <w:sz w:val="19"/>
          <w:szCs w:val="19"/>
        </w:rPr>
      </w:pPr>
    </w:p>
    <w:tbl>
      <w:tblPr>
        <w:tblStyle w:val="9"/>
        <w:tblW w:w="9208"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67"/>
        <w:gridCol w:w="2521"/>
        <w:gridCol w:w="2535"/>
        <w:gridCol w:w="2585"/>
      </w:tblGrid>
      <w:tr w14:paraId="6BF869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15" w:hRule="atLeast"/>
        </w:trPr>
        <w:tc>
          <w:tcPr>
            <w:tcW w:w="1567" w:type="dxa"/>
            <w:vAlign w:val="top"/>
          </w:tcPr>
          <w:p w14:paraId="62F1FDF2">
            <w:pPr>
              <w:keepNext w:val="0"/>
              <w:keepLines w:val="0"/>
              <w:pageBreakBefore w:val="0"/>
              <w:widowControl/>
              <w:kinsoku/>
              <w:wordWrap/>
              <w:overflowPunct/>
              <w:topLinePunct w:val="0"/>
              <w:bidi w:val="0"/>
              <w:spacing w:before="270" w:line="229" w:lineRule="auto"/>
              <w:ind w:left="396"/>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项目编码</w:t>
            </w:r>
          </w:p>
        </w:tc>
        <w:tc>
          <w:tcPr>
            <w:tcW w:w="2521" w:type="dxa"/>
            <w:vAlign w:val="top"/>
          </w:tcPr>
          <w:p w14:paraId="30ECCB6C">
            <w:pPr>
              <w:keepNext w:val="0"/>
              <w:keepLines w:val="0"/>
              <w:pageBreakBefore w:val="0"/>
              <w:widowControl/>
              <w:kinsoku/>
              <w:wordWrap/>
              <w:overflowPunct/>
              <w:topLinePunct w:val="0"/>
              <w:bidi w:val="0"/>
              <w:spacing w:before="301" w:line="190" w:lineRule="auto"/>
              <w:ind w:left="210"/>
              <w:outlineLvl w:val="9"/>
              <w:rPr>
                <w:rFonts w:hint="eastAsia" w:ascii="宋体" w:hAnsi="宋体" w:eastAsia="宋体" w:cs="宋体"/>
                <w:color w:val="auto"/>
                <w:sz w:val="19"/>
                <w:szCs w:val="19"/>
              </w:rPr>
            </w:pPr>
            <w:r>
              <w:rPr>
                <w:rFonts w:hint="eastAsia" w:ascii="宋体" w:hAnsi="宋体" w:eastAsia="宋体" w:cs="宋体"/>
                <w:color w:val="auto"/>
                <w:spacing w:val="5"/>
                <w:sz w:val="19"/>
                <w:szCs w:val="19"/>
              </w:rPr>
              <w:t>37020025080202010006L</w:t>
            </w:r>
          </w:p>
        </w:tc>
        <w:tc>
          <w:tcPr>
            <w:tcW w:w="2535" w:type="dxa"/>
            <w:vAlign w:val="top"/>
          </w:tcPr>
          <w:p w14:paraId="2D2CF1B7">
            <w:pPr>
              <w:keepNext w:val="0"/>
              <w:keepLines w:val="0"/>
              <w:pageBreakBefore w:val="0"/>
              <w:widowControl/>
              <w:kinsoku/>
              <w:wordWrap/>
              <w:overflowPunct/>
              <w:topLinePunct w:val="0"/>
              <w:bidi w:val="0"/>
              <w:spacing w:before="270" w:line="230" w:lineRule="auto"/>
              <w:ind w:left="883"/>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项目名称</w:t>
            </w:r>
          </w:p>
        </w:tc>
        <w:tc>
          <w:tcPr>
            <w:tcW w:w="2585" w:type="dxa"/>
            <w:vAlign w:val="top"/>
          </w:tcPr>
          <w:p w14:paraId="347D8A7D">
            <w:pPr>
              <w:keepNext w:val="0"/>
              <w:keepLines w:val="0"/>
              <w:pageBreakBefore w:val="0"/>
              <w:widowControl/>
              <w:kinsoku/>
              <w:wordWrap/>
              <w:overflowPunct/>
              <w:topLinePunct w:val="0"/>
              <w:bidi w:val="0"/>
              <w:spacing w:before="146" w:line="234" w:lineRule="auto"/>
              <w:ind w:left="707" w:right="80" w:hanging="597"/>
              <w:outlineLvl w:val="9"/>
              <w:rPr>
                <w:rFonts w:hint="eastAsia" w:ascii="宋体" w:hAnsi="宋体" w:eastAsia="宋体" w:cs="宋体"/>
                <w:color w:val="auto"/>
                <w:sz w:val="19"/>
                <w:szCs w:val="19"/>
              </w:rPr>
            </w:pPr>
            <w:r>
              <w:rPr>
                <w:rFonts w:hint="eastAsia" w:ascii="宋体" w:hAnsi="宋体" w:eastAsia="宋体" w:cs="宋体"/>
                <w:color w:val="auto"/>
                <w:spacing w:val="8"/>
                <w:sz w:val="19"/>
                <w:szCs w:val="19"/>
              </w:rPr>
              <w:t>重点人才工程奖励资助配套</w:t>
            </w:r>
            <w:r>
              <w:rPr>
                <w:rFonts w:hint="eastAsia" w:ascii="宋体" w:hAnsi="宋体" w:eastAsia="宋体" w:cs="宋体"/>
                <w:color w:val="auto"/>
                <w:spacing w:val="5"/>
                <w:sz w:val="19"/>
                <w:szCs w:val="19"/>
              </w:rPr>
              <w:t>经费（市直）</w:t>
            </w:r>
          </w:p>
        </w:tc>
      </w:tr>
      <w:tr w14:paraId="63B3D9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Align w:val="top"/>
          </w:tcPr>
          <w:p w14:paraId="5317BDC0">
            <w:pPr>
              <w:keepNext w:val="0"/>
              <w:keepLines w:val="0"/>
              <w:pageBreakBefore w:val="0"/>
              <w:widowControl/>
              <w:kinsoku/>
              <w:wordWrap/>
              <w:overflowPunct/>
              <w:topLinePunct w:val="0"/>
              <w:bidi w:val="0"/>
              <w:spacing w:before="140" w:line="229" w:lineRule="auto"/>
              <w:ind w:left="394"/>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主管部门</w:t>
            </w:r>
          </w:p>
        </w:tc>
        <w:tc>
          <w:tcPr>
            <w:tcW w:w="2521" w:type="dxa"/>
            <w:vAlign w:val="top"/>
          </w:tcPr>
          <w:p w14:paraId="4866BFB2">
            <w:pPr>
              <w:keepNext w:val="0"/>
              <w:keepLines w:val="0"/>
              <w:pageBreakBefore w:val="0"/>
              <w:widowControl/>
              <w:kinsoku/>
              <w:wordWrap/>
              <w:overflowPunct/>
              <w:topLinePunct w:val="0"/>
              <w:bidi w:val="0"/>
              <w:spacing w:before="141" w:line="228" w:lineRule="auto"/>
              <w:ind w:left="470"/>
              <w:outlineLvl w:val="9"/>
              <w:rPr>
                <w:rFonts w:hint="eastAsia" w:ascii="宋体" w:hAnsi="宋体" w:eastAsia="宋体" w:cs="宋体"/>
                <w:color w:val="auto"/>
                <w:sz w:val="19"/>
                <w:szCs w:val="19"/>
              </w:rPr>
            </w:pPr>
            <w:r>
              <w:rPr>
                <w:rFonts w:hint="eastAsia" w:ascii="宋体" w:hAnsi="宋体" w:eastAsia="宋体" w:cs="宋体"/>
                <w:color w:val="auto"/>
                <w:spacing w:val="8"/>
                <w:sz w:val="19"/>
                <w:szCs w:val="19"/>
              </w:rPr>
              <w:t>青岛市科学技术局</w:t>
            </w:r>
          </w:p>
        </w:tc>
        <w:tc>
          <w:tcPr>
            <w:tcW w:w="2535" w:type="dxa"/>
            <w:vAlign w:val="top"/>
          </w:tcPr>
          <w:p w14:paraId="7ED190BC">
            <w:pPr>
              <w:keepNext w:val="0"/>
              <w:keepLines w:val="0"/>
              <w:pageBreakBefore w:val="0"/>
              <w:widowControl/>
              <w:kinsoku/>
              <w:wordWrap/>
              <w:overflowPunct/>
              <w:topLinePunct w:val="0"/>
              <w:bidi w:val="0"/>
              <w:spacing w:before="140" w:line="229" w:lineRule="auto"/>
              <w:ind w:left="881"/>
              <w:outlineLvl w:val="9"/>
              <w:rPr>
                <w:rFonts w:hint="eastAsia" w:ascii="宋体" w:hAnsi="宋体" w:eastAsia="宋体" w:cs="宋体"/>
                <w:color w:val="auto"/>
                <w:sz w:val="19"/>
                <w:szCs w:val="19"/>
                <w:lang w:eastAsia="zh-CN"/>
              </w:rPr>
            </w:pPr>
            <w:r>
              <w:rPr>
                <w:rFonts w:hint="eastAsia" w:ascii="宋体" w:hAnsi="宋体" w:eastAsia="宋体" w:cs="宋体"/>
                <w:color w:val="auto"/>
                <w:spacing w:val="6"/>
                <w:sz w:val="19"/>
                <w:szCs w:val="19"/>
                <w:lang w:eastAsia="zh-CN"/>
              </w:rPr>
              <w:t>预算金额（万元）</w:t>
            </w:r>
          </w:p>
        </w:tc>
        <w:tc>
          <w:tcPr>
            <w:tcW w:w="2585" w:type="dxa"/>
            <w:vAlign w:val="top"/>
          </w:tcPr>
          <w:p w14:paraId="2D963A14">
            <w:pPr>
              <w:keepNext w:val="0"/>
              <w:keepLines w:val="0"/>
              <w:pageBreakBefore w:val="0"/>
              <w:widowControl/>
              <w:kinsoku/>
              <w:wordWrap/>
              <w:overflowPunct/>
              <w:topLinePunct w:val="0"/>
              <w:bidi w:val="0"/>
              <w:spacing w:before="172" w:line="189" w:lineRule="auto"/>
              <w:ind w:left="1103"/>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6365</w:t>
            </w:r>
          </w:p>
        </w:tc>
      </w:tr>
      <w:tr w14:paraId="5455D1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67" w:hRule="atLeast"/>
        </w:trPr>
        <w:tc>
          <w:tcPr>
            <w:tcW w:w="1567" w:type="dxa"/>
            <w:vAlign w:val="top"/>
          </w:tcPr>
          <w:p w14:paraId="5AEEFE4D">
            <w:pPr>
              <w:keepNext w:val="0"/>
              <w:keepLines w:val="0"/>
              <w:pageBreakBefore w:val="0"/>
              <w:widowControl/>
              <w:kinsoku/>
              <w:wordWrap/>
              <w:overflowPunct/>
              <w:topLinePunct w:val="0"/>
              <w:bidi w:val="0"/>
              <w:spacing w:line="265" w:lineRule="auto"/>
              <w:outlineLvl w:val="9"/>
              <w:rPr>
                <w:rFonts w:hint="eastAsia" w:ascii="宋体" w:hAnsi="宋体" w:eastAsia="宋体" w:cs="宋体"/>
                <w:color w:val="auto"/>
                <w:sz w:val="19"/>
                <w:szCs w:val="19"/>
              </w:rPr>
            </w:pPr>
          </w:p>
          <w:p w14:paraId="0E9B0ECD">
            <w:pPr>
              <w:keepNext w:val="0"/>
              <w:keepLines w:val="0"/>
              <w:pageBreakBefore w:val="0"/>
              <w:widowControl/>
              <w:kinsoku/>
              <w:wordWrap/>
              <w:overflowPunct/>
              <w:topLinePunct w:val="0"/>
              <w:bidi w:val="0"/>
              <w:spacing w:line="265" w:lineRule="auto"/>
              <w:outlineLvl w:val="9"/>
              <w:rPr>
                <w:rFonts w:hint="eastAsia" w:ascii="宋体" w:hAnsi="宋体" w:eastAsia="宋体" w:cs="宋体"/>
                <w:color w:val="auto"/>
                <w:sz w:val="19"/>
                <w:szCs w:val="19"/>
              </w:rPr>
            </w:pPr>
          </w:p>
          <w:p w14:paraId="61CD6CC9">
            <w:pPr>
              <w:keepNext w:val="0"/>
              <w:keepLines w:val="0"/>
              <w:pageBreakBefore w:val="0"/>
              <w:widowControl/>
              <w:kinsoku/>
              <w:wordWrap/>
              <w:overflowPunct/>
              <w:topLinePunct w:val="0"/>
              <w:bidi w:val="0"/>
              <w:spacing w:before="62" w:line="230" w:lineRule="auto"/>
              <w:ind w:left="396"/>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绩效目标</w:t>
            </w:r>
          </w:p>
        </w:tc>
        <w:tc>
          <w:tcPr>
            <w:tcW w:w="7641" w:type="dxa"/>
            <w:gridSpan w:val="3"/>
            <w:vAlign w:val="top"/>
          </w:tcPr>
          <w:p w14:paraId="39FD34E8">
            <w:pPr>
              <w:keepNext w:val="0"/>
              <w:keepLines w:val="0"/>
              <w:pageBreakBefore w:val="0"/>
              <w:widowControl/>
              <w:kinsoku/>
              <w:wordWrap/>
              <w:overflowPunct/>
              <w:topLinePunct w:val="0"/>
              <w:bidi w:val="0"/>
              <w:spacing w:line="407" w:lineRule="auto"/>
              <w:outlineLvl w:val="9"/>
              <w:rPr>
                <w:rFonts w:hint="eastAsia" w:ascii="宋体" w:hAnsi="宋体" w:eastAsia="宋体" w:cs="宋体"/>
                <w:color w:val="auto"/>
                <w:sz w:val="19"/>
                <w:szCs w:val="19"/>
              </w:rPr>
            </w:pPr>
          </w:p>
          <w:p w14:paraId="2A1B834C">
            <w:pPr>
              <w:keepNext w:val="0"/>
              <w:keepLines w:val="0"/>
              <w:pageBreakBefore w:val="0"/>
              <w:widowControl/>
              <w:kinsoku/>
              <w:wordWrap/>
              <w:overflowPunct/>
              <w:topLinePunct w:val="0"/>
              <w:bidi w:val="0"/>
              <w:spacing w:before="62" w:line="234" w:lineRule="auto"/>
              <w:ind w:left="37" w:right="16" w:firstLine="13"/>
              <w:outlineLvl w:val="9"/>
              <w:rPr>
                <w:rFonts w:hint="eastAsia" w:ascii="宋体" w:hAnsi="宋体" w:eastAsia="宋体" w:cs="宋体"/>
                <w:color w:val="auto"/>
                <w:sz w:val="19"/>
                <w:szCs w:val="19"/>
              </w:rPr>
            </w:pPr>
            <w:r>
              <w:rPr>
                <w:rFonts w:hint="eastAsia" w:ascii="宋体" w:hAnsi="宋体" w:eastAsia="宋体" w:cs="宋体"/>
                <w:color w:val="auto"/>
                <w:spacing w:val="12"/>
                <w:sz w:val="19"/>
                <w:szCs w:val="19"/>
              </w:rPr>
              <w:t>引进领军人才20人以上，</w:t>
            </w:r>
            <w:r>
              <w:rPr>
                <w:rFonts w:hint="eastAsia" w:ascii="宋体" w:hAnsi="宋体" w:eastAsia="宋体" w:cs="宋体"/>
                <w:color w:val="auto"/>
                <w:spacing w:val="12"/>
                <w:sz w:val="19"/>
                <w:szCs w:val="19"/>
                <w:lang w:val="en-US" w:eastAsia="zh-CN"/>
              </w:rPr>
              <w:t>在国内外期刊发表论文50篇以上，实现关键核心技术突破50个以上，</w:t>
            </w:r>
            <w:r>
              <w:rPr>
                <w:rFonts w:hint="eastAsia" w:ascii="宋体" w:hAnsi="宋体" w:eastAsia="宋体" w:cs="宋体"/>
                <w:color w:val="auto"/>
                <w:spacing w:val="12"/>
                <w:sz w:val="19"/>
                <w:szCs w:val="19"/>
              </w:rPr>
              <w:t>引育人才50人以上，项目符合率100%</w:t>
            </w:r>
            <w:r>
              <w:rPr>
                <w:rFonts w:hint="eastAsia" w:ascii="宋体" w:hAnsi="宋体" w:eastAsia="宋体" w:cs="宋体"/>
                <w:color w:val="auto"/>
                <w:spacing w:val="5"/>
                <w:sz w:val="19"/>
                <w:szCs w:val="19"/>
              </w:rPr>
              <w:t>。</w:t>
            </w:r>
          </w:p>
        </w:tc>
      </w:tr>
      <w:tr w14:paraId="2EE48B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Align w:val="top"/>
          </w:tcPr>
          <w:p w14:paraId="769F24BC">
            <w:pPr>
              <w:keepNext w:val="0"/>
              <w:keepLines w:val="0"/>
              <w:pageBreakBefore w:val="0"/>
              <w:widowControl/>
              <w:kinsoku/>
              <w:wordWrap/>
              <w:overflowPunct/>
              <w:topLinePunct w:val="0"/>
              <w:bidi w:val="0"/>
              <w:spacing w:before="144" w:line="230" w:lineRule="auto"/>
              <w:ind w:left="396"/>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一级指标</w:t>
            </w:r>
          </w:p>
        </w:tc>
        <w:tc>
          <w:tcPr>
            <w:tcW w:w="2521" w:type="dxa"/>
            <w:vAlign w:val="top"/>
          </w:tcPr>
          <w:p w14:paraId="1659B570">
            <w:pPr>
              <w:keepNext w:val="0"/>
              <w:keepLines w:val="0"/>
              <w:pageBreakBefore w:val="0"/>
              <w:widowControl/>
              <w:kinsoku/>
              <w:wordWrap/>
              <w:overflowPunct/>
              <w:topLinePunct w:val="0"/>
              <w:bidi w:val="0"/>
              <w:spacing w:before="144" w:line="230" w:lineRule="auto"/>
              <w:ind w:left="872"/>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二级指标</w:t>
            </w:r>
          </w:p>
        </w:tc>
        <w:tc>
          <w:tcPr>
            <w:tcW w:w="2535" w:type="dxa"/>
            <w:vAlign w:val="top"/>
          </w:tcPr>
          <w:p w14:paraId="169E5DB0">
            <w:pPr>
              <w:keepNext w:val="0"/>
              <w:keepLines w:val="0"/>
              <w:pageBreakBefore w:val="0"/>
              <w:widowControl/>
              <w:kinsoku/>
              <w:wordWrap/>
              <w:overflowPunct/>
              <w:topLinePunct w:val="0"/>
              <w:bidi w:val="0"/>
              <w:spacing w:before="144" w:line="230" w:lineRule="auto"/>
              <w:ind w:left="880"/>
              <w:outlineLvl w:val="9"/>
              <w:rPr>
                <w:rFonts w:hint="eastAsia" w:ascii="宋体" w:hAnsi="宋体" w:eastAsia="宋体" w:cs="宋体"/>
                <w:color w:val="auto"/>
                <w:sz w:val="19"/>
                <w:szCs w:val="19"/>
              </w:rPr>
            </w:pPr>
            <w:r>
              <w:rPr>
                <w:rFonts w:hint="eastAsia" w:ascii="宋体" w:hAnsi="宋体" w:eastAsia="宋体" w:cs="宋体"/>
                <w:color w:val="auto"/>
                <w:spacing w:val="7"/>
                <w:sz w:val="19"/>
                <w:szCs w:val="19"/>
              </w:rPr>
              <w:t>三级指标</w:t>
            </w:r>
          </w:p>
        </w:tc>
        <w:tc>
          <w:tcPr>
            <w:tcW w:w="2585" w:type="dxa"/>
            <w:vAlign w:val="top"/>
          </w:tcPr>
          <w:p w14:paraId="0991255F">
            <w:pPr>
              <w:keepNext w:val="0"/>
              <w:keepLines w:val="0"/>
              <w:pageBreakBefore w:val="0"/>
              <w:widowControl/>
              <w:kinsoku/>
              <w:wordWrap/>
              <w:overflowPunct/>
              <w:topLinePunct w:val="0"/>
              <w:bidi w:val="0"/>
              <w:spacing w:before="144" w:line="229" w:lineRule="auto"/>
              <w:ind w:left="1006"/>
              <w:outlineLvl w:val="9"/>
              <w:rPr>
                <w:rFonts w:hint="eastAsia" w:ascii="宋体" w:hAnsi="宋体" w:eastAsia="宋体" w:cs="宋体"/>
                <w:color w:val="auto"/>
                <w:sz w:val="19"/>
                <w:szCs w:val="19"/>
              </w:rPr>
            </w:pPr>
            <w:r>
              <w:rPr>
                <w:rFonts w:hint="eastAsia" w:ascii="宋体" w:hAnsi="宋体" w:eastAsia="宋体" w:cs="宋体"/>
                <w:color w:val="auto"/>
                <w:spacing w:val="5"/>
                <w:sz w:val="19"/>
                <w:szCs w:val="19"/>
              </w:rPr>
              <w:t>指标值</w:t>
            </w:r>
          </w:p>
        </w:tc>
      </w:tr>
      <w:tr w14:paraId="01497F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restart"/>
            <w:vAlign w:val="center"/>
          </w:tcPr>
          <w:p w14:paraId="3768ECF5">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成本指标</w:t>
            </w:r>
          </w:p>
        </w:tc>
        <w:tc>
          <w:tcPr>
            <w:tcW w:w="2521" w:type="dxa"/>
            <w:vMerge w:val="restart"/>
            <w:vAlign w:val="center"/>
          </w:tcPr>
          <w:p w14:paraId="331FCBD4">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outlineLvl w:val="9"/>
              <w:rPr>
                <w:rFonts w:hint="eastAsia" w:ascii="宋体" w:hAnsi="宋体" w:eastAsia="宋体" w:cs="宋体"/>
                <w:color w:val="auto"/>
                <w:sz w:val="19"/>
                <w:szCs w:val="19"/>
              </w:rPr>
            </w:pPr>
            <w:r>
              <w:rPr>
                <w:rFonts w:hint="eastAsia" w:ascii="宋体" w:hAnsi="宋体" w:eastAsia="宋体" w:cs="宋体"/>
                <w:color w:val="auto"/>
                <w:spacing w:val="7"/>
                <w:sz w:val="19"/>
                <w:szCs w:val="19"/>
              </w:rPr>
              <w:t>经济成本指标</w:t>
            </w:r>
          </w:p>
        </w:tc>
        <w:tc>
          <w:tcPr>
            <w:tcW w:w="2535" w:type="dxa"/>
            <w:vAlign w:val="top"/>
          </w:tcPr>
          <w:p w14:paraId="45436C22">
            <w:pPr>
              <w:keepNext w:val="0"/>
              <w:keepLines w:val="0"/>
              <w:pageBreakBefore w:val="0"/>
              <w:widowControl/>
              <w:kinsoku/>
              <w:wordWrap/>
              <w:overflowPunct/>
              <w:topLinePunct w:val="0"/>
              <w:bidi w:val="0"/>
              <w:spacing w:before="148" w:line="229" w:lineRule="auto"/>
              <w:ind w:left="580"/>
              <w:outlineLvl w:val="9"/>
              <w:rPr>
                <w:rFonts w:hint="eastAsia" w:ascii="宋体" w:hAnsi="宋体" w:eastAsia="宋体" w:cs="宋体"/>
                <w:color w:val="auto"/>
                <w:sz w:val="19"/>
                <w:szCs w:val="19"/>
              </w:rPr>
            </w:pPr>
            <w:r>
              <w:rPr>
                <w:rFonts w:hint="eastAsia" w:ascii="宋体" w:hAnsi="宋体" w:eastAsia="宋体" w:cs="宋体"/>
                <w:color w:val="auto"/>
                <w:spacing w:val="7"/>
                <w:sz w:val="19"/>
                <w:szCs w:val="19"/>
              </w:rPr>
              <w:t>补助资金预算数</w:t>
            </w:r>
          </w:p>
        </w:tc>
        <w:tc>
          <w:tcPr>
            <w:tcW w:w="2585" w:type="dxa"/>
            <w:vAlign w:val="top"/>
          </w:tcPr>
          <w:p w14:paraId="6FA93249">
            <w:pPr>
              <w:keepNext w:val="0"/>
              <w:keepLines w:val="0"/>
              <w:pageBreakBefore w:val="0"/>
              <w:widowControl/>
              <w:kinsoku/>
              <w:wordWrap/>
              <w:overflowPunct/>
              <w:topLinePunct w:val="0"/>
              <w:bidi w:val="0"/>
              <w:spacing w:before="148" w:line="230" w:lineRule="auto"/>
              <w:ind w:left="917"/>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≤6365万</w:t>
            </w:r>
          </w:p>
        </w:tc>
      </w:tr>
      <w:tr w14:paraId="4B0A38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continue"/>
            <w:vAlign w:val="top"/>
          </w:tcPr>
          <w:p w14:paraId="35287838">
            <w:pPr>
              <w:keepNext w:val="0"/>
              <w:keepLines w:val="0"/>
              <w:pageBreakBefore w:val="0"/>
              <w:widowControl/>
              <w:kinsoku/>
              <w:wordWrap/>
              <w:overflowPunct/>
              <w:topLinePunct w:val="0"/>
              <w:bidi w:val="0"/>
              <w:spacing w:before="149" w:line="228" w:lineRule="auto"/>
              <w:ind w:left="394"/>
              <w:outlineLvl w:val="9"/>
              <w:rPr>
                <w:rFonts w:hint="eastAsia" w:ascii="宋体" w:hAnsi="宋体" w:eastAsia="宋体" w:cs="宋体"/>
                <w:color w:val="auto"/>
                <w:spacing w:val="6"/>
                <w:sz w:val="19"/>
                <w:szCs w:val="19"/>
              </w:rPr>
            </w:pPr>
          </w:p>
        </w:tc>
        <w:tc>
          <w:tcPr>
            <w:tcW w:w="2521" w:type="dxa"/>
            <w:vMerge w:val="continue"/>
            <w:vAlign w:val="top"/>
          </w:tcPr>
          <w:p w14:paraId="4506761E">
            <w:pPr>
              <w:keepNext w:val="0"/>
              <w:keepLines w:val="0"/>
              <w:pageBreakBefore w:val="0"/>
              <w:widowControl/>
              <w:kinsoku/>
              <w:wordWrap/>
              <w:overflowPunct/>
              <w:topLinePunct w:val="0"/>
              <w:bidi w:val="0"/>
              <w:spacing w:before="149" w:line="228" w:lineRule="auto"/>
              <w:ind w:left="670"/>
              <w:outlineLvl w:val="9"/>
              <w:rPr>
                <w:rFonts w:hint="eastAsia" w:ascii="宋体" w:hAnsi="宋体" w:eastAsia="宋体" w:cs="宋体"/>
                <w:color w:val="auto"/>
                <w:spacing w:val="7"/>
                <w:sz w:val="19"/>
                <w:szCs w:val="19"/>
              </w:rPr>
            </w:pPr>
          </w:p>
        </w:tc>
        <w:tc>
          <w:tcPr>
            <w:tcW w:w="2535" w:type="dxa"/>
            <w:vAlign w:val="top"/>
          </w:tcPr>
          <w:p w14:paraId="15357F14">
            <w:pPr>
              <w:keepNext w:val="0"/>
              <w:keepLines w:val="0"/>
              <w:pageBreakBefore w:val="0"/>
              <w:widowControl/>
              <w:kinsoku/>
              <w:wordWrap/>
              <w:overflowPunct/>
              <w:topLinePunct w:val="0"/>
              <w:bidi w:val="0"/>
              <w:spacing w:before="148" w:line="229" w:lineRule="auto"/>
              <w:ind w:left="580"/>
              <w:outlineLvl w:val="9"/>
              <w:rPr>
                <w:rFonts w:hint="default" w:ascii="宋体" w:hAnsi="宋体" w:eastAsia="宋体" w:cs="宋体"/>
                <w:color w:val="auto"/>
                <w:spacing w:val="7"/>
                <w:sz w:val="19"/>
                <w:szCs w:val="19"/>
                <w:lang w:val="en-US" w:eastAsia="zh-CN"/>
              </w:rPr>
            </w:pPr>
            <w:r>
              <w:rPr>
                <w:rFonts w:hint="eastAsia" w:ascii="宋体" w:hAnsi="宋体" w:eastAsia="宋体" w:cs="宋体"/>
                <w:color w:val="auto"/>
                <w:spacing w:val="7"/>
                <w:sz w:val="19"/>
                <w:szCs w:val="19"/>
                <w:lang w:val="en-US" w:eastAsia="zh-CN"/>
              </w:rPr>
              <w:t>单个人才补助资金</w:t>
            </w:r>
          </w:p>
        </w:tc>
        <w:tc>
          <w:tcPr>
            <w:tcW w:w="2585" w:type="dxa"/>
            <w:vAlign w:val="top"/>
          </w:tcPr>
          <w:p w14:paraId="5900EA24">
            <w:pPr>
              <w:keepNext w:val="0"/>
              <w:keepLines w:val="0"/>
              <w:pageBreakBefore w:val="0"/>
              <w:widowControl/>
              <w:kinsoku/>
              <w:wordWrap/>
              <w:overflowPunct/>
              <w:topLinePunct w:val="0"/>
              <w:bidi w:val="0"/>
              <w:spacing w:before="148" w:line="230" w:lineRule="auto"/>
              <w:ind w:left="917"/>
              <w:outlineLvl w:val="9"/>
              <w:rPr>
                <w:rFonts w:hint="eastAsia" w:ascii="宋体" w:hAnsi="宋体" w:eastAsia="宋体" w:cs="宋体"/>
                <w:color w:val="auto"/>
                <w:spacing w:val="3"/>
                <w:sz w:val="19"/>
                <w:szCs w:val="19"/>
              </w:rPr>
            </w:pPr>
            <w:r>
              <w:rPr>
                <w:rFonts w:hint="eastAsia" w:ascii="宋体" w:hAnsi="宋体" w:eastAsia="宋体" w:cs="宋体"/>
                <w:color w:val="auto"/>
                <w:spacing w:val="3"/>
                <w:sz w:val="19"/>
                <w:szCs w:val="19"/>
              </w:rPr>
              <w:t>≤</w:t>
            </w:r>
            <w:r>
              <w:rPr>
                <w:rFonts w:hint="eastAsia" w:ascii="宋体" w:hAnsi="宋体" w:eastAsia="宋体" w:cs="宋体"/>
                <w:color w:val="auto"/>
                <w:spacing w:val="3"/>
                <w:sz w:val="19"/>
                <w:szCs w:val="19"/>
                <w:lang w:val="en-US" w:eastAsia="zh-CN"/>
              </w:rPr>
              <w:t>130</w:t>
            </w:r>
            <w:r>
              <w:rPr>
                <w:rFonts w:hint="eastAsia" w:ascii="宋体" w:hAnsi="宋体" w:eastAsia="宋体" w:cs="宋体"/>
                <w:color w:val="auto"/>
                <w:spacing w:val="3"/>
                <w:sz w:val="19"/>
                <w:szCs w:val="19"/>
              </w:rPr>
              <w:t>万</w:t>
            </w:r>
          </w:p>
        </w:tc>
      </w:tr>
      <w:tr w14:paraId="6E4308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restart"/>
            <w:tcBorders>
              <w:bottom w:val="nil"/>
            </w:tcBorders>
            <w:vAlign w:val="top"/>
          </w:tcPr>
          <w:p w14:paraId="19F75974">
            <w:pPr>
              <w:keepNext w:val="0"/>
              <w:keepLines w:val="0"/>
              <w:pageBreakBefore w:val="0"/>
              <w:widowControl/>
              <w:kinsoku/>
              <w:wordWrap/>
              <w:overflowPunct/>
              <w:topLinePunct w:val="0"/>
              <w:bidi w:val="0"/>
              <w:spacing w:line="282" w:lineRule="auto"/>
              <w:outlineLvl w:val="9"/>
              <w:rPr>
                <w:rFonts w:hint="eastAsia" w:ascii="宋体" w:hAnsi="宋体" w:eastAsia="宋体" w:cs="宋体"/>
                <w:color w:val="auto"/>
                <w:sz w:val="19"/>
                <w:szCs w:val="19"/>
              </w:rPr>
            </w:pPr>
          </w:p>
          <w:p w14:paraId="535E6124">
            <w:pPr>
              <w:keepNext w:val="0"/>
              <w:keepLines w:val="0"/>
              <w:pageBreakBefore w:val="0"/>
              <w:widowControl/>
              <w:kinsoku/>
              <w:wordWrap/>
              <w:overflowPunct/>
              <w:topLinePunct w:val="0"/>
              <w:bidi w:val="0"/>
              <w:spacing w:line="282" w:lineRule="auto"/>
              <w:outlineLvl w:val="9"/>
              <w:rPr>
                <w:rFonts w:hint="eastAsia" w:ascii="宋体" w:hAnsi="宋体" w:eastAsia="宋体" w:cs="宋体"/>
                <w:color w:val="auto"/>
                <w:sz w:val="19"/>
                <w:szCs w:val="19"/>
              </w:rPr>
            </w:pPr>
          </w:p>
          <w:p w14:paraId="09843894">
            <w:pPr>
              <w:keepNext w:val="0"/>
              <w:keepLines w:val="0"/>
              <w:pageBreakBefore w:val="0"/>
              <w:widowControl/>
              <w:kinsoku/>
              <w:wordWrap/>
              <w:overflowPunct/>
              <w:topLinePunct w:val="0"/>
              <w:bidi w:val="0"/>
              <w:spacing w:before="62" w:line="229" w:lineRule="auto"/>
              <w:ind w:left="393"/>
              <w:outlineLvl w:val="9"/>
              <w:rPr>
                <w:rFonts w:hint="eastAsia" w:ascii="宋体" w:hAnsi="宋体" w:eastAsia="宋体" w:cs="宋体"/>
                <w:color w:val="auto"/>
                <w:sz w:val="19"/>
                <w:szCs w:val="19"/>
              </w:rPr>
            </w:pPr>
            <w:r>
              <w:rPr>
                <w:rFonts w:hint="eastAsia" w:ascii="宋体" w:hAnsi="宋体" w:eastAsia="宋体" w:cs="宋体"/>
                <w:color w:val="auto"/>
                <w:spacing w:val="7"/>
                <w:sz w:val="19"/>
                <w:szCs w:val="19"/>
              </w:rPr>
              <w:t>产出指标</w:t>
            </w:r>
          </w:p>
        </w:tc>
        <w:tc>
          <w:tcPr>
            <w:tcW w:w="2521" w:type="dxa"/>
            <w:vAlign w:val="top"/>
          </w:tcPr>
          <w:p w14:paraId="37CECF57">
            <w:pPr>
              <w:keepNext w:val="0"/>
              <w:keepLines w:val="0"/>
              <w:pageBreakBefore w:val="0"/>
              <w:widowControl/>
              <w:kinsoku/>
              <w:wordWrap/>
              <w:overflowPunct/>
              <w:topLinePunct w:val="0"/>
              <w:bidi w:val="0"/>
              <w:spacing w:before="147" w:line="229" w:lineRule="auto"/>
              <w:ind w:left="870"/>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数量指标</w:t>
            </w:r>
          </w:p>
        </w:tc>
        <w:tc>
          <w:tcPr>
            <w:tcW w:w="2535" w:type="dxa"/>
            <w:vAlign w:val="top"/>
          </w:tcPr>
          <w:p w14:paraId="67063E8E">
            <w:pPr>
              <w:keepNext w:val="0"/>
              <w:keepLines w:val="0"/>
              <w:pageBreakBefore w:val="0"/>
              <w:widowControl/>
              <w:kinsoku/>
              <w:wordWrap/>
              <w:overflowPunct/>
              <w:topLinePunct w:val="0"/>
              <w:bidi w:val="0"/>
              <w:spacing w:before="148" w:line="228" w:lineRule="auto"/>
              <w:ind w:left="496"/>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引进领军人才数量</w:t>
            </w:r>
          </w:p>
        </w:tc>
        <w:tc>
          <w:tcPr>
            <w:tcW w:w="2585" w:type="dxa"/>
            <w:vAlign w:val="top"/>
          </w:tcPr>
          <w:p w14:paraId="7BCCA77E">
            <w:pPr>
              <w:keepNext w:val="0"/>
              <w:keepLines w:val="0"/>
              <w:pageBreakBefore w:val="0"/>
              <w:widowControl/>
              <w:kinsoku/>
              <w:wordWrap/>
              <w:overflowPunct/>
              <w:topLinePunct w:val="0"/>
              <w:bidi w:val="0"/>
              <w:spacing w:before="147" w:line="232" w:lineRule="auto"/>
              <w:ind w:left="1023"/>
              <w:outlineLvl w:val="9"/>
              <w:rPr>
                <w:rFonts w:hint="eastAsia" w:ascii="宋体" w:hAnsi="宋体" w:eastAsia="宋体" w:cs="宋体"/>
                <w:color w:val="auto"/>
                <w:sz w:val="19"/>
                <w:szCs w:val="19"/>
              </w:rPr>
            </w:pPr>
            <w:r>
              <w:rPr>
                <w:rFonts w:hint="eastAsia" w:ascii="宋体" w:hAnsi="宋体" w:eastAsia="宋体" w:cs="宋体"/>
                <w:color w:val="auto"/>
                <w:sz w:val="19"/>
                <w:szCs w:val="19"/>
              </w:rPr>
              <w:t>≥20人</w:t>
            </w:r>
          </w:p>
        </w:tc>
      </w:tr>
      <w:tr w14:paraId="7E0F8B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continue"/>
            <w:tcBorders>
              <w:top w:val="nil"/>
              <w:bottom w:val="nil"/>
            </w:tcBorders>
            <w:vAlign w:val="top"/>
          </w:tcPr>
          <w:p w14:paraId="3B7A33E3">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521" w:type="dxa"/>
            <w:vMerge w:val="restart"/>
            <w:vAlign w:val="center"/>
          </w:tcPr>
          <w:p w14:paraId="0891BED6">
            <w:pPr>
              <w:keepNext w:val="0"/>
              <w:keepLines w:val="0"/>
              <w:pageBreakBefore w:val="0"/>
              <w:widowControl/>
              <w:kinsoku/>
              <w:wordWrap/>
              <w:overflowPunct/>
              <w:topLinePunct w:val="0"/>
              <w:bidi w:val="0"/>
              <w:spacing w:before="151" w:line="230" w:lineRule="auto"/>
              <w:jc w:val="center"/>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质量指标</w:t>
            </w:r>
          </w:p>
        </w:tc>
        <w:tc>
          <w:tcPr>
            <w:tcW w:w="2535" w:type="dxa"/>
            <w:vAlign w:val="top"/>
          </w:tcPr>
          <w:p w14:paraId="60459A0C">
            <w:pPr>
              <w:keepNext w:val="0"/>
              <w:keepLines w:val="0"/>
              <w:pageBreakBefore w:val="0"/>
              <w:widowControl/>
              <w:kinsoku/>
              <w:wordWrap/>
              <w:overflowPunct/>
              <w:topLinePunct w:val="0"/>
              <w:bidi w:val="0"/>
              <w:spacing w:before="151" w:line="229" w:lineRule="auto"/>
              <w:ind w:left="782"/>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项目符合率</w:t>
            </w:r>
          </w:p>
        </w:tc>
        <w:tc>
          <w:tcPr>
            <w:tcW w:w="2585" w:type="dxa"/>
            <w:vAlign w:val="top"/>
          </w:tcPr>
          <w:p w14:paraId="02D489AC">
            <w:pPr>
              <w:keepNext w:val="0"/>
              <w:keepLines w:val="0"/>
              <w:pageBreakBefore w:val="0"/>
              <w:widowControl/>
              <w:kinsoku/>
              <w:wordWrap/>
              <w:overflowPunct/>
              <w:topLinePunct w:val="0"/>
              <w:bidi w:val="0"/>
              <w:spacing w:before="152" w:line="256" w:lineRule="exact"/>
              <w:ind w:left="1117"/>
              <w:outlineLvl w:val="9"/>
              <w:rPr>
                <w:rFonts w:hint="eastAsia" w:ascii="宋体" w:hAnsi="宋体" w:eastAsia="宋体" w:cs="宋体"/>
                <w:color w:val="auto"/>
                <w:sz w:val="19"/>
                <w:szCs w:val="19"/>
              </w:rPr>
            </w:pPr>
            <w:r>
              <w:rPr>
                <w:rFonts w:hint="eastAsia" w:ascii="宋体" w:hAnsi="宋体" w:eastAsia="宋体" w:cs="宋体"/>
                <w:color w:val="auto"/>
                <w:position w:val="1"/>
                <w:sz w:val="19"/>
                <w:szCs w:val="19"/>
              </w:rPr>
              <w:t>100%</w:t>
            </w:r>
          </w:p>
        </w:tc>
      </w:tr>
      <w:tr w14:paraId="7F785F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continue"/>
            <w:tcBorders>
              <w:top w:val="nil"/>
              <w:bottom w:val="nil"/>
            </w:tcBorders>
            <w:vAlign w:val="top"/>
          </w:tcPr>
          <w:p w14:paraId="67F54E29">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521" w:type="dxa"/>
            <w:vMerge w:val="continue"/>
            <w:vAlign w:val="top"/>
          </w:tcPr>
          <w:p w14:paraId="0C8AA2F6">
            <w:pPr>
              <w:keepNext w:val="0"/>
              <w:keepLines w:val="0"/>
              <w:pageBreakBefore w:val="0"/>
              <w:widowControl/>
              <w:kinsoku/>
              <w:wordWrap/>
              <w:overflowPunct/>
              <w:topLinePunct w:val="0"/>
              <w:bidi w:val="0"/>
              <w:spacing w:before="151" w:line="230" w:lineRule="auto"/>
              <w:ind w:left="870"/>
              <w:outlineLvl w:val="9"/>
              <w:rPr>
                <w:rFonts w:hint="eastAsia" w:ascii="宋体" w:hAnsi="宋体" w:eastAsia="宋体" w:cs="宋体"/>
                <w:color w:val="auto"/>
                <w:spacing w:val="6"/>
                <w:sz w:val="19"/>
                <w:szCs w:val="19"/>
              </w:rPr>
            </w:pPr>
          </w:p>
        </w:tc>
        <w:tc>
          <w:tcPr>
            <w:tcW w:w="2535" w:type="dxa"/>
            <w:vAlign w:val="top"/>
          </w:tcPr>
          <w:p w14:paraId="5C9B3369">
            <w:pPr>
              <w:keepNext w:val="0"/>
              <w:keepLines w:val="0"/>
              <w:pageBreakBefore w:val="0"/>
              <w:widowControl/>
              <w:kinsoku/>
              <w:wordWrap/>
              <w:overflowPunct/>
              <w:topLinePunct w:val="0"/>
              <w:bidi w:val="0"/>
              <w:spacing w:before="151" w:line="229" w:lineRule="auto"/>
              <w:jc w:val="center"/>
              <w:outlineLvl w:val="9"/>
              <w:rPr>
                <w:rFonts w:hint="default" w:ascii="宋体" w:hAnsi="宋体" w:eastAsia="宋体" w:cs="宋体"/>
                <w:color w:val="auto"/>
                <w:spacing w:val="6"/>
                <w:sz w:val="19"/>
                <w:szCs w:val="19"/>
                <w:lang w:val="en-US" w:eastAsia="zh-CN"/>
              </w:rPr>
            </w:pPr>
            <w:r>
              <w:rPr>
                <w:rFonts w:hint="eastAsia" w:ascii="宋体" w:hAnsi="宋体" w:eastAsia="宋体" w:cs="宋体"/>
                <w:color w:val="auto"/>
                <w:spacing w:val="6"/>
                <w:sz w:val="19"/>
                <w:szCs w:val="19"/>
                <w:lang w:val="en-US" w:eastAsia="zh-CN"/>
              </w:rPr>
              <w:t>国内外期刊发表论文数</w:t>
            </w:r>
          </w:p>
        </w:tc>
        <w:tc>
          <w:tcPr>
            <w:tcW w:w="2585" w:type="dxa"/>
            <w:vAlign w:val="top"/>
          </w:tcPr>
          <w:p w14:paraId="7E771F6C">
            <w:pPr>
              <w:keepNext w:val="0"/>
              <w:keepLines w:val="0"/>
              <w:pageBreakBefore w:val="0"/>
              <w:widowControl/>
              <w:kinsoku/>
              <w:wordWrap/>
              <w:overflowPunct/>
              <w:topLinePunct w:val="0"/>
              <w:bidi w:val="0"/>
              <w:spacing w:before="152" w:line="256" w:lineRule="exact"/>
              <w:jc w:val="center"/>
              <w:outlineLvl w:val="9"/>
              <w:rPr>
                <w:rFonts w:hint="eastAsia" w:ascii="宋体" w:hAnsi="宋体" w:eastAsia="宋体" w:cs="宋体"/>
                <w:color w:val="auto"/>
                <w:position w:val="1"/>
                <w:sz w:val="19"/>
                <w:szCs w:val="19"/>
                <w:lang w:eastAsia="zh-CN"/>
              </w:rPr>
            </w:pPr>
            <w:r>
              <w:rPr>
                <w:rFonts w:hint="eastAsia" w:ascii="宋体" w:hAnsi="宋体" w:eastAsia="宋体" w:cs="宋体"/>
                <w:color w:val="auto"/>
                <w:sz w:val="19"/>
                <w:szCs w:val="19"/>
              </w:rPr>
              <w:t>≥</w:t>
            </w:r>
            <w:r>
              <w:rPr>
                <w:rFonts w:hint="eastAsia" w:ascii="宋体" w:hAnsi="宋体" w:eastAsia="宋体" w:cs="宋体"/>
                <w:color w:val="auto"/>
                <w:sz w:val="19"/>
                <w:szCs w:val="19"/>
                <w:lang w:val="en-US" w:eastAsia="zh-CN"/>
              </w:rPr>
              <w:t>50篇</w:t>
            </w:r>
          </w:p>
        </w:tc>
      </w:tr>
      <w:tr w14:paraId="2EF3C8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6" w:hRule="atLeast"/>
        </w:trPr>
        <w:tc>
          <w:tcPr>
            <w:tcW w:w="1567" w:type="dxa"/>
            <w:vMerge w:val="continue"/>
            <w:tcBorders>
              <w:top w:val="nil"/>
            </w:tcBorders>
            <w:vAlign w:val="top"/>
          </w:tcPr>
          <w:p w14:paraId="25BBF67F">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521" w:type="dxa"/>
            <w:vAlign w:val="top"/>
          </w:tcPr>
          <w:p w14:paraId="2415E9E8">
            <w:pPr>
              <w:keepNext w:val="0"/>
              <w:keepLines w:val="0"/>
              <w:pageBreakBefore w:val="0"/>
              <w:widowControl/>
              <w:kinsoku/>
              <w:wordWrap/>
              <w:overflowPunct/>
              <w:topLinePunct w:val="0"/>
              <w:bidi w:val="0"/>
              <w:spacing w:before="152" w:line="230" w:lineRule="auto"/>
              <w:ind w:left="878"/>
              <w:outlineLvl w:val="9"/>
              <w:rPr>
                <w:rFonts w:hint="eastAsia" w:ascii="宋体" w:hAnsi="宋体" w:eastAsia="宋体" w:cs="宋体"/>
                <w:color w:val="auto"/>
                <w:sz w:val="19"/>
                <w:szCs w:val="19"/>
              </w:rPr>
            </w:pPr>
            <w:r>
              <w:rPr>
                <w:rFonts w:hint="eastAsia" w:ascii="宋体" w:hAnsi="宋体" w:eastAsia="宋体" w:cs="宋体"/>
                <w:color w:val="auto"/>
                <w:spacing w:val="4"/>
                <w:sz w:val="19"/>
                <w:szCs w:val="19"/>
              </w:rPr>
              <w:t>时效指标</w:t>
            </w:r>
          </w:p>
        </w:tc>
        <w:tc>
          <w:tcPr>
            <w:tcW w:w="2535" w:type="dxa"/>
            <w:vAlign w:val="top"/>
          </w:tcPr>
          <w:p w14:paraId="175A3096">
            <w:pPr>
              <w:keepNext w:val="0"/>
              <w:keepLines w:val="0"/>
              <w:pageBreakBefore w:val="0"/>
              <w:widowControl/>
              <w:kinsoku/>
              <w:wordWrap/>
              <w:overflowPunct/>
              <w:topLinePunct w:val="0"/>
              <w:bidi w:val="0"/>
              <w:spacing w:before="152" w:line="229" w:lineRule="auto"/>
              <w:ind w:left="381"/>
              <w:outlineLvl w:val="9"/>
              <w:rPr>
                <w:rFonts w:hint="eastAsia" w:ascii="宋体" w:hAnsi="宋体" w:eastAsia="宋体" w:cs="宋体"/>
                <w:color w:val="auto"/>
                <w:sz w:val="19"/>
                <w:szCs w:val="19"/>
              </w:rPr>
            </w:pPr>
            <w:r>
              <w:rPr>
                <w:rFonts w:hint="eastAsia" w:ascii="宋体" w:hAnsi="宋体" w:eastAsia="宋体" w:cs="宋体"/>
                <w:color w:val="auto"/>
                <w:spacing w:val="8"/>
                <w:sz w:val="19"/>
                <w:szCs w:val="19"/>
              </w:rPr>
              <w:t>支持资金发放及时性</w:t>
            </w:r>
          </w:p>
        </w:tc>
        <w:tc>
          <w:tcPr>
            <w:tcW w:w="2585" w:type="dxa"/>
            <w:vAlign w:val="top"/>
          </w:tcPr>
          <w:p w14:paraId="5FB6CAC4">
            <w:pPr>
              <w:keepNext w:val="0"/>
              <w:keepLines w:val="0"/>
              <w:pageBreakBefore w:val="0"/>
              <w:widowControl/>
              <w:kinsoku/>
              <w:wordWrap/>
              <w:overflowPunct/>
              <w:topLinePunct w:val="0"/>
              <w:bidi w:val="0"/>
              <w:spacing w:before="152" w:line="229" w:lineRule="auto"/>
              <w:jc w:val="center"/>
              <w:outlineLvl w:val="9"/>
              <w:rPr>
                <w:rFonts w:hint="eastAsia" w:ascii="宋体" w:hAnsi="宋体" w:eastAsia="宋体" w:cs="宋体"/>
                <w:color w:val="auto"/>
                <w:sz w:val="19"/>
                <w:szCs w:val="19"/>
              </w:rPr>
            </w:pPr>
            <w:r>
              <w:rPr>
                <w:rFonts w:hint="eastAsia" w:ascii="宋体" w:hAnsi="宋体" w:eastAsia="宋体" w:cs="宋体"/>
                <w:color w:val="auto"/>
                <w:spacing w:val="6"/>
                <w:sz w:val="19"/>
                <w:szCs w:val="19"/>
              </w:rPr>
              <w:t>2025年12月前</w:t>
            </w:r>
          </w:p>
        </w:tc>
      </w:tr>
      <w:tr w14:paraId="2DBCCE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restart"/>
            <w:vAlign w:val="center"/>
          </w:tcPr>
          <w:p w14:paraId="2FFA13B3">
            <w:pPr>
              <w:keepNext w:val="0"/>
              <w:keepLines w:val="0"/>
              <w:pageBreakBefore w:val="0"/>
              <w:widowControl/>
              <w:kinsoku/>
              <w:wordWrap/>
              <w:overflowPunct/>
              <w:topLinePunct w:val="0"/>
              <w:bidi w:val="0"/>
              <w:spacing w:before="151" w:line="230" w:lineRule="auto"/>
              <w:jc w:val="center"/>
              <w:outlineLvl w:val="9"/>
              <w:rPr>
                <w:rFonts w:hint="eastAsia" w:ascii="宋体" w:hAnsi="宋体" w:eastAsia="宋体" w:cs="宋体"/>
                <w:color w:val="auto"/>
                <w:sz w:val="19"/>
                <w:szCs w:val="19"/>
              </w:rPr>
            </w:pPr>
            <w:r>
              <w:rPr>
                <w:rFonts w:hint="eastAsia" w:ascii="宋体" w:hAnsi="宋体" w:eastAsia="宋体" w:cs="宋体"/>
                <w:color w:val="auto"/>
                <w:spacing w:val="5"/>
                <w:sz w:val="19"/>
                <w:szCs w:val="19"/>
              </w:rPr>
              <w:t>效益指标</w:t>
            </w:r>
          </w:p>
        </w:tc>
        <w:tc>
          <w:tcPr>
            <w:tcW w:w="2521" w:type="dxa"/>
            <w:vMerge w:val="restart"/>
            <w:vAlign w:val="center"/>
          </w:tcPr>
          <w:p w14:paraId="42121784">
            <w:pPr>
              <w:keepNext w:val="0"/>
              <w:keepLines w:val="0"/>
              <w:pageBreakBefore w:val="0"/>
              <w:widowControl/>
              <w:kinsoku/>
              <w:wordWrap/>
              <w:overflowPunct/>
              <w:topLinePunct w:val="0"/>
              <w:bidi w:val="0"/>
              <w:spacing w:before="152" w:line="228" w:lineRule="auto"/>
              <w:jc w:val="center"/>
              <w:outlineLvl w:val="9"/>
              <w:rPr>
                <w:rFonts w:hint="eastAsia" w:ascii="宋体" w:hAnsi="宋体" w:eastAsia="宋体" w:cs="宋体"/>
                <w:color w:val="auto"/>
                <w:sz w:val="19"/>
                <w:szCs w:val="19"/>
              </w:rPr>
            </w:pPr>
            <w:r>
              <w:rPr>
                <w:rFonts w:hint="eastAsia" w:ascii="宋体" w:hAnsi="宋体" w:eastAsia="宋体" w:cs="宋体"/>
                <w:color w:val="auto"/>
                <w:spacing w:val="7"/>
                <w:sz w:val="19"/>
                <w:szCs w:val="19"/>
              </w:rPr>
              <w:t>社会效益指标</w:t>
            </w:r>
          </w:p>
        </w:tc>
        <w:tc>
          <w:tcPr>
            <w:tcW w:w="2535" w:type="dxa"/>
            <w:vAlign w:val="top"/>
          </w:tcPr>
          <w:p w14:paraId="4E9D9A7A">
            <w:pPr>
              <w:keepNext w:val="0"/>
              <w:keepLines w:val="0"/>
              <w:pageBreakBefore w:val="0"/>
              <w:widowControl/>
              <w:kinsoku/>
              <w:wordWrap/>
              <w:overflowPunct/>
              <w:topLinePunct w:val="0"/>
              <w:bidi w:val="0"/>
              <w:spacing w:before="152" w:line="228" w:lineRule="auto"/>
              <w:ind w:left="481"/>
              <w:outlineLvl w:val="9"/>
              <w:rPr>
                <w:rFonts w:hint="eastAsia" w:ascii="宋体" w:hAnsi="宋体" w:eastAsia="宋体" w:cs="宋体"/>
                <w:color w:val="auto"/>
                <w:sz w:val="19"/>
                <w:szCs w:val="19"/>
              </w:rPr>
            </w:pPr>
            <w:r>
              <w:rPr>
                <w:rFonts w:hint="eastAsia" w:ascii="宋体" w:hAnsi="宋体" w:eastAsia="宋体" w:cs="宋体"/>
                <w:color w:val="auto"/>
                <w:spacing w:val="8"/>
                <w:sz w:val="19"/>
                <w:szCs w:val="19"/>
              </w:rPr>
              <w:t>考察引育人才数量</w:t>
            </w:r>
          </w:p>
        </w:tc>
        <w:tc>
          <w:tcPr>
            <w:tcW w:w="2585" w:type="dxa"/>
            <w:vAlign w:val="top"/>
          </w:tcPr>
          <w:p w14:paraId="1B9DD71F">
            <w:pPr>
              <w:keepNext w:val="0"/>
              <w:keepLines w:val="0"/>
              <w:pageBreakBefore w:val="0"/>
              <w:widowControl/>
              <w:kinsoku/>
              <w:wordWrap/>
              <w:overflowPunct/>
              <w:topLinePunct w:val="0"/>
              <w:bidi w:val="0"/>
              <w:spacing w:before="152" w:line="254" w:lineRule="exact"/>
              <w:jc w:val="center"/>
              <w:outlineLvl w:val="9"/>
              <w:rPr>
                <w:rFonts w:hint="eastAsia" w:ascii="宋体" w:hAnsi="宋体" w:eastAsia="宋体" w:cs="宋体"/>
                <w:color w:val="auto"/>
                <w:sz w:val="19"/>
                <w:szCs w:val="19"/>
                <w:lang w:val="en-US" w:eastAsia="zh-CN"/>
              </w:rPr>
            </w:pPr>
            <w:r>
              <w:rPr>
                <w:rFonts w:hint="eastAsia" w:ascii="宋体" w:hAnsi="宋体" w:eastAsia="宋体" w:cs="宋体"/>
                <w:color w:val="auto"/>
                <w:spacing w:val="-3"/>
                <w:position w:val="1"/>
                <w:sz w:val="19"/>
                <w:szCs w:val="19"/>
              </w:rPr>
              <w:t>≥50</w:t>
            </w:r>
            <w:r>
              <w:rPr>
                <w:rFonts w:hint="eastAsia" w:ascii="宋体" w:hAnsi="宋体" w:eastAsia="宋体" w:cs="宋体"/>
                <w:color w:val="auto"/>
                <w:spacing w:val="-3"/>
                <w:position w:val="1"/>
                <w:sz w:val="19"/>
                <w:szCs w:val="19"/>
                <w:lang w:val="en-US" w:eastAsia="zh-CN"/>
              </w:rPr>
              <w:t>人</w:t>
            </w:r>
          </w:p>
        </w:tc>
      </w:tr>
      <w:tr w14:paraId="346F31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continue"/>
            <w:vAlign w:val="top"/>
          </w:tcPr>
          <w:p w14:paraId="727944FA">
            <w:pPr>
              <w:keepNext w:val="0"/>
              <w:keepLines w:val="0"/>
              <w:pageBreakBefore w:val="0"/>
              <w:widowControl/>
              <w:kinsoku/>
              <w:wordWrap/>
              <w:overflowPunct/>
              <w:topLinePunct w:val="0"/>
              <w:bidi w:val="0"/>
              <w:spacing w:before="151" w:line="230" w:lineRule="auto"/>
              <w:ind w:left="398"/>
              <w:outlineLvl w:val="9"/>
              <w:rPr>
                <w:rFonts w:hint="eastAsia" w:ascii="宋体" w:hAnsi="宋体" w:eastAsia="宋体" w:cs="宋体"/>
                <w:color w:val="auto"/>
                <w:spacing w:val="5"/>
                <w:sz w:val="19"/>
                <w:szCs w:val="19"/>
              </w:rPr>
            </w:pPr>
          </w:p>
        </w:tc>
        <w:tc>
          <w:tcPr>
            <w:tcW w:w="2521" w:type="dxa"/>
            <w:vMerge w:val="continue"/>
            <w:vAlign w:val="top"/>
          </w:tcPr>
          <w:p w14:paraId="144420F7">
            <w:pPr>
              <w:keepNext w:val="0"/>
              <w:keepLines w:val="0"/>
              <w:pageBreakBefore w:val="0"/>
              <w:widowControl/>
              <w:kinsoku/>
              <w:wordWrap/>
              <w:overflowPunct/>
              <w:topLinePunct w:val="0"/>
              <w:bidi w:val="0"/>
              <w:spacing w:before="152" w:line="228" w:lineRule="auto"/>
              <w:ind w:left="670"/>
              <w:outlineLvl w:val="9"/>
              <w:rPr>
                <w:rFonts w:hint="eastAsia" w:ascii="宋体" w:hAnsi="宋体" w:eastAsia="宋体" w:cs="宋体"/>
                <w:color w:val="auto"/>
                <w:spacing w:val="7"/>
                <w:sz w:val="19"/>
                <w:szCs w:val="19"/>
              </w:rPr>
            </w:pPr>
          </w:p>
        </w:tc>
        <w:tc>
          <w:tcPr>
            <w:tcW w:w="2535" w:type="dxa"/>
            <w:vAlign w:val="top"/>
          </w:tcPr>
          <w:p w14:paraId="65D5A640">
            <w:pPr>
              <w:keepNext w:val="0"/>
              <w:keepLines w:val="0"/>
              <w:pageBreakBefore w:val="0"/>
              <w:widowControl/>
              <w:kinsoku/>
              <w:wordWrap/>
              <w:overflowPunct/>
              <w:topLinePunct w:val="0"/>
              <w:bidi w:val="0"/>
              <w:spacing w:before="152" w:line="228" w:lineRule="auto"/>
              <w:jc w:val="center"/>
              <w:outlineLvl w:val="9"/>
              <w:rPr>
                <w:rFonts w:hint="eastAsia" w:ascii="宋体" w:hAnsi="宋体" w:eastAsia="宋体" w:cs="宋体"/>
                <w:color w:val="auto"/>
                <w:spacing w:val="8"/>
                <w:sz w:val="19"/>
                <w:szCs w:val="19"/>
              </w:rPr>
            </w:pPr>
            <w:r>
              <w:rPr>
                <w:rFonts w:hint="eastAsia" w:ascii="宋体" w:hAnsi="宋体" w:eastAsia="宋体" w:cs="宋体"/>
                <w:color w:val="auto"/>
                <w:spacing w:val="12"/>
                <w:sz w:val="19"/>
                <w:szCs w:val="19"/>
                <w:lang w:val="en-US" w:eastAsia="zh-CN"/>
              </w:rPr>
              <w:t>实现关键核心技术突破</w:t>
            </w:r>
          </w:p>
        </w:tc>
        <w:tc>
          <w:tcPr>
            <w:tcW w:w="2585" w:type="dxa"/>
            <w:vAlign w:val="top"/>
          </w:tcPr>
          <w:p w14:paraId="4471C47F">
            <w:pPr>
              <w:keepNext w:val="0"/>
              <w:keepLines w:val="0"/>
              <w:pageBreakBefore w:val="0"/>
              <w:widowControl/>
              <w:kinsoku/>
              <w:wordWrap/>
              <w:overflowPunct/>
              <w:topLinePunct w:val="0"/>
              <w:bidi w:val="0"/>
              <w:spacing w:before="152" w:line="254" w:lineRule="exact"/>
              <w:jc w:val="center"/>
              <w:outlineLvl w:val="9"/>
              <w:rPr>
                <w:rFonts w:hint="eastAsia" w:ascii="宋体" w:hAnsi="宋体" w:eastAsia="宋体" w:cs="宋体"/>
                <w:color w:val="auto"/>
                <w:spacing w:val="-3"/>
                <w:position w:val="1"/>
                <w:sz w:val="19"/>
                <w:szCs w:val="19"/>
                <w:lang w:val="en-US" w:eastAsia="zh-CN"/>
              </w:rPr>
            </w:pPr>
            <w:r>
              <w:rPr>
                <w:rFonts w:hint="eastAsia" w:ascii="宋体" w:hAnsi="宋体" w:eastAsia="宋体" w:cs="宋体"/>
                <w:color w:val="auto"/>
                <w:spacing w:val="-3"/>
                <w:position w:val="1"/>
                <w:sz w:val="19"/>
                <w:szCs w:val="19"/>
              </w:rPr>
              <w:t>≥50</w:t>
            </w:r>
            <w:r>
              <w:rPr>
                <w:rFonts w:hint="eastAsia" w:ascii="宋体" w:hAnsi="宋体" w:eastAsia="宋体" w:cs="宋体"/>
                <w:color w:val="auto"/>
                <w:spacing w:val="-3"/>
                <w:position w:val="1"/>
                <w:sz w:val="19"/>
                <w:szCs w:val="19"/>
                <w:lang w:val="en-US" w:eastAsia="zh-CN"/>
              </w:rPr>
              <w:t>个</w:t>
            </w:r>
          </w:p>
        </w:tc>
      </w:tr>
      <w:tr w14:paraId="5F7CF0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567" w:type="dxa"/>
            <w:vAlign w:val="top"/>
          </w:tcPr>
          <w:p w14:paraId="410E471E">
            <w:pPr>
              <w:keepNext w:val="0"/>
              <w:keepLines w:val="0"/>
              <w:pageBreakBefore w:val="0"/>
              <w:widowControl/>
              <w:kinsoku/>
              <w:wordWrap/>
              <w:overflowPunct/>
              <w:topLinePunct w:val="0"/>
              <w:bidi w:val="0"/>
              <w:spacing w:before="155" w:line="229" w:lineRule="auto"/>
              <w:ind w:left="295"/>
              <w:outlineLvl w:val="9"/>
              <w:rPr>
                <w:rFonts w:hint="eastAsia" w:ascii="宋体" w:hAnsi="宋体" w:eastAsia="宋体" w:cs="宋体"/>
                <w:color w:val="auto"/>
                <w:sz w:val="19"/>
                <w:szCs w:val="19"/>
              </w:rPr>
            </w:pPr>
            <w:r>
              <w:rPr>
                <w:rFonts w:hint="eastAsia" w:ascii="宋体" w:hAnsi="宋体" w:eastAsia="宋体" w:cs="宋体"/>
                <w:color w:val="auto"/>
                <w:spacing w:val="7"/>
                <w:sz w:val="19"/>
                <w:szCs w:val="19"/>
              </w:rPr>
              <w:t>满意度指标</w:t>
            </w:r>
          </w:p>
        </w:tc>
        <w:tc>
          <w:tcPr>
            <w:tcW w:w="2521" w:type="dxa"/>
            <w:vAlign w:val="top"/>
          </w:tcPr>
          <w:p w14:paraId="504C6C13">
            <w:pPr>
              <w:keepNext w:val="0"/>
              <w:keepLines w:val="0"/>
              <w:pageBreakBefore w:val="0"/>
              <w:widowControl/>
              <w:kinsoku/>
              <w:wordWrap/>
              <w:overflowPunct/>
              <w:topLinePunct w:val="0"/>
              <w:bidi w:val="0"/>
              <w:spacing w:before="155" w:line="229" w:lineRule="auto"/>
              <w:ind w:left="372"/>
              <w:outlineLvl w:val="9"/>
              <w:rPr>
                <w:rFonts w:hint="eastAsia" w:ascii="宋体" w:hAnsi="宋体" w:eastAsia="宋体" w:cs="宋体"/>
                <w:color w:val="auto"/>
                <w:sz w:val="19"/>
                <w:szCs w:val="19"/>
              </w:rPr>
            </w:pPr>
            <w:r>
              <w:rPr>
                <w:rFonts w:hint="eastAsia" w:ascii="宋体" w:hAnsi="宋体" w:eastAsia="宋体" w:cs="宋体"/>
                <w:color w:val="auto"/>
                <w:spacing w:val="8"/>
                <w:sz w:val="19"/>
                <w:szCs w:val="19"/>
              </w:rPr>
              <w:t>服务对象满意度指标</w:t>
            </w:r>
          </w:p>
        </w:tc>
        <w:tc>
          <w:tcPr>
            <w:tcW w:w="2535" w:type="dxa"/>
            <w:vAlign w:val="top"/>
          </w:tcPr>
          <w:p w14:paraId="2A6AF604">
            <w:pPr>
              <w:keepNext w:val="0"/>
              <w:keepLines w:val="0"/>
              <w:pageBreakBefore w:val="0"/>
              <w:widowControl/>
              <w:kinsoku/>
              <w:wordWrap/>
              <w:overflowPunct/>
              <w:topLinePunct w:val="0"/>
              <w:bidi w:val="0"/>
              <w:spacing w:before="155" w:line="229" w:lineRule="auto"/>
              <w:ind w:left="380"/>
              <w:outlineLvl w:val="9"/>
              <w:rPr>
                <w:rFonts w:hint="eastAsia" w:ascii="宋体" w:hAnsi="宋体" w:eastAsia="宋体" w:cs="宋体"/>
                <w:color w:val="auto"/>
                <w:sz w:val="19"/>
                <w:szCs w:val="19"/>
              </w:rPr>
            </w:pPr>
            <w:r>
              <w:rPr>
                <w:rFonts w:hint="eastAsia" w:ascii="宋体" w:hAnsi="宋体" w:eastAsia="宋体" w:cs="宋体"/>
                <w:color w:val="auto"/>
                <w:spacing w:val="8"/>
                <w:sz w:val="19"/>
                <w:szCs w:val="19"/>
              </w:rPr>
              <w:t>服务对象满意度指标</w:t>
            </w:r>
          </w:p>
        </w:tc>
        <w:tc>
          <w:tcPr>
            <w:tcW w:w="2585" w:type="dxa"/>
            <w:vAlign w:val="top"/>
          </w:tcPr>
          <w:p w14:paraId="3284FF8F">
            <w:pPr>
              <w:keepNext w:val="0"/>
              <w:keepLines w:val="0"/>
              <w:pageBreakBefore w:val="0"/>
              <w:widowControl/>
              <w:kinsoku/>
              <w:wordWrap/>
              <w:overflowPunct/>
              <w:topLinePunct w:val="0"/>
              <w:bidi w:val="0"/>
              <w:spacing w:before="156" w:line="254" w:lineRule="exact"/>
              <w:ind w:left="1071"/>
              <w:outlineLvl w:val="9"/>
              <w:rPr>
                <w:rFonts w:hint="eastAsia" w:ascii="宋体" w:hAnsi="宋体" w:eastAsia="宋体" w:cs="宋体"/>
                <w:color w:val="auto"/>
                <w:sz w:val="19"/>
                <w:szCs w:val="19"/>
              </w:rPr>
            </w:pPr>
            <w:r>
              <w:rPr>
                <w:rFonts w:hint="eastAsia" w:ascii="宋体" w:hAnsi="宋体" w:eastAsia="宋体" w:cs="宋体"/>
                <w:color w:val="auto"/>
                <w:spacing w:val="-1"/>
                <w:position w:val="1"/>
                <w:sz w:val="19"/>
                <w:szCs w:val="19"/>
              </w:rPr>
              <w:t>≥90%</w:t>
            </w:r>
          </w:p>
        </w:tc>
      </w:tr>
    </w:tbl>
    <w:p w14:paraId="08755D7B"/>
    <w:p w14:paraId="579971F2"/>
    <w:p w14:paraId="6C4295CA"/>
    <w:p w14:paraId="029E87DD"/>
    <w:p w14:paraId="1A944C4E"/>
    <w:p w14:paraId="0507A7C3"/>
    <w:p w14:paraId="4524DF35"/>
    <w:p w14:paraId="78C15B02"/>
    <w:p w14:paraId="7655255A"/>
    <w:p w14:paraId="49F85138"/>
    <w:p w14:paraId="6439B5C0"/>
    <w:p w14:paraId="0E4B4477"/>
    <w:p w14:paraId="29B941C8"/>
    <w:p w14:paraId="09CAFCC7"/>
    <w:p w14:paraId="04BB9DAC"/>
    <w:p w14:paraId="4C1761D7"/>
    <w:p w14:paraId="0B1FA058"/>
    <w:p w14:paraId="35181CC3"/>
    <w:p w14:paraId="6B969FAA"/>
    <w:p w14:paraId="7A1C63AB"/>
    <w:p w14:paraId="7C9F1666"/>
    <w:p w14:paraId="7FE7CC34"/>
    <w:p w14:paraId="1F83333A"/>
    <w:p w14:paraId="270F08C4"/>
    <w:p w14:paraId="2C19EA5C"/>
    <w:p w14:paraId="6AD9DAD3">
      <w:pPr>
        <w:keepNext w:val="0"/>
        <w:keepLines w:val="0"/>
        <w:pageBreakBefore w:val="0"/>
        <w:widowControl/>
        <w:kinsoku/>
        <w:wordWrap/>
        <w:overflowPunct/>
        <w:topLinePunct w:val="0"/>
        <w:autoSpaceDE w:val="0"/>
        <w:autoSpaceDN w:val="0"/>
        <w:bidi w:val="0"/>
        <w:adjustRightInd w:val="0"/>
        <w:snapToGrid w:val="0"/>
        <w:spacing w:before="109" w:line="209" w:lineRule="auto"/>
        <w:jc w:val="center"/>
        <w:textAlignment w:val="baseline"/>
        <w:outlineLvl w:val="9"/>
        <w:rPr>
          <w:rFonts w:hint="eastAsia" w:ascii="方正小标宋_GBK" w:hAnsi="方正小标宋_GBK" w:eastAsia="方正小标宋_GBK" w:cs="方正小标宋_GBK"/>
          <w:color w:val="auto"/>
          <w:sz w:val="32"/>
          <w:szCs w:val="32"/>
          <w:lang w:eastAsia="zh-CN"/>
        </w:rPr>
      </w:pPr>
      <w:r>
        <w:rPr>
          <w:rFonts w:hint="eastAsia" w:ascii="方正小标宋_GBK" w:hAnsi="方正小标宋_GBK" w:eastAsia="方正小标宋_GBK" w:cs="方正小标宋_GBK"/>
          <w:color w:val="auto"/>
          <w:spacing w:val="8"/>
          <w:sz w:val="32"/>
          <w:szCs w:val="32"/>
          <w:lang w:eastAsia="zh-CN"/>
        </w:rPr>
        <w:t>项目支出绩效目标表</w:t>
      </w:r>
    </w:p>
    <w:p w14:paraId="53B008D5">
      <w:pPr>
        <w:pStyle w:val="2"/>
        <w:keepNext w:val="0"/>
        <w:keepLines w:val="0"/>
        <w:pageBreakBefore w:val="0"/>
        <w:widowControl/>
        <w:kinsoku/>
        <w:wordWrap/>
        <w:overflowPunct/>
        <w:topLinePunct w:val="0"/>
        <w:autoSpaceDE w:val="0"/>
        <w:autoSpaceDN w:val="0"/>
        <w:bidi w:val="0"/>
        <w:adjustRightInd w:val="0"/>
        <w:snapToGrid w:val="0"/>
        <w:spacing w:before="142" w:line="221" w:lineRule="auto"/>
        <w:jc w:val="center"/>
        <w:textAlignment w:val="baseline"/>
        <w:outlineLvl w:val="9"/>
        <w:rPr>
          <w:color w:val="auto"/>
        </w:rPr>
      </w:pPr>
      <w:r>
        <w:rPr>
          <w:color w:val="auto"/>
          <w:spacing w:val="-1"/>
          <w:sz w:val="19"/>
          <w:szCs w:val="19"/>
        </w:rPr>
        <w:t>（2025年度）</w:t>
      </w:r>
    </w:p>
    <w:p w14:paraId="19BBE7DC">
      <w:pPr>
        <w:pStyle w:val="2"/>
        <w:keepNext w:val="0"/>
        <w:keepLines w:val="0"/>
        <w:pageBreakBefore w:val="0"/>
        <w:widowControl/>
        <w:kinsoku/>
        <w:wordWrap/>
        <w:overflowPunct/>
        <w:topLinePunct w:val="0"/>
        <w:autoSpaceDE w:val="0"/>
        <w:autoSpaceDN w:val="0"/>
        <w:bidi w:val="0"/>
        <w:adjustRightInd w:val="0"/>
        <w:snapToGrid w:val="0"/>
        <w:spacing w:before="159" w:line="222" w:lineRule="auto"/>
        <w:ind w:right="29"/>
        <w:jc w:val="right"/>
        <w:textAlignment w:val="baseline"/>
        <w:outlineLvl w:val="9"/>
        <w:rPr>
          <w:rFonts w:hint="eastAsia" w:eastAsia="宋体"/>
          <w:color w:val="auto"/>
          <w:lang w:eastAsia="zh-CN"/>
        </w:rPr>
      </w:pPr>
    </w:p>
    <w:p w14:paraId="285BACBB">
      <w:pPr>
        <w:keepNext w:val="0"/>
        <w:keepLines w:val="0"/>
        <w:pageBreakBefore w:val="0"/>
        <w:widowControl/>
        <w:kinsoku/>
        <w:wordWrap/>
        <w:overflowPunct/>
        <w:topLinePunct w:val="0"/>
        <w:autoSpaceDE w:val="0"/>
        <w:autoSpaceDN w:val="0"/>
        <w:bidi w:val="0"/>
        <w:adjustRightInd w:val="0"/>
        <w:snapToGrid w:val="0"/>
        <w:spacing w:line="38" w:lineRule="exact"/>
        <w:textAlignment w:val="baseline"/>
        <w:outlineLvl w:val="9"/>
        <w:rPr>
          <w:color w:val="auto"/>
        </w:rPr>
      </w:pPr>
    </w:p>
    <w:tbl>
      <w:tblPr>
        <w:tblStyle w:val="9"/>
        <w:tblW w:w="9637"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05"/>
        <w:gridCol w:w="2420"/>
        <w:gridCol w:w="2832"/>
        <w:gridCol w:w="2880"/>
      </w:tblGrid>
      <w:tr w14:paraId="0E3AE8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2" w:hRule="atLeast"/>
        </w:trPr>
        <w:tc>
          <w:tcPr>
            <w:tcW w:w="1505" w:type="dxa"/>
            <w:vAlign w:val="top"/>
          </w:tcPr>
          <w:p w14:paraId="2BE974E0">
            <w:pPr>
              <w:keepNext w:val="0"/>
              <w:keepLines w:val="0"/>
              <w:pageBreakBefore w:val="0"/>
              <w:widowControl/>
              <w:kinsoku/>
              <w:wordWrap/>
              <w:overflowPunct/>
              <w:topLinePunct w:val="0"/>
              <w:autoSpaceDE w:val="0"/>
              <w:autoSpaceDN w:val="0"/>
              <w:bidi w:val="0"/>
              <w:adjustRightInd w:val="0"/>
              <w:snapToGrid w:val="0"/>
              <w:spacing w:before="200" w:line="221" w:lineRule="auto"/>
              <w:ind w:left="379"/>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项目编码</w:t>
            </w:r>
          </w:p>
        </w:tc>
        <w:tc>
          <w:tcPr>
            <w:tcW w:w="2420" w:type="dxa"/>
            <w:vAlign w:val="top"/>
          </w:tcPr>
          <w:p w14:paraId="70CAB337">
            <w:pPr>
              <w:keepNext w:val="0"/>
              <w:keepLines w:val="0"/>
              <w:pageBreakBefore w:val="0"/>
              <w:widowControl/>
              <w:kinsoku/>
              <w:wordWrap/>
              <w:overflowPunct/>
              <w:topLinePunct w:val="0"/>
              <w:autoSpaceDE w:val="0"/>
              <w:autoSpaceDN w:val="0"/>
              <w:bidi w:val="0"/>
              <w:adjustRightInd w:val="0"/>
              <w:snapToGrid w:val="0"/>
              <w:spacing w:before="199" w:line="241" w:lineRule="auto"/>
              <w:jc w:val="center"/>
              <w:textAlignment w:val="baseline"/>
              <w:outlineLvl w:val="9"/>
              <w:rPr>
                <w:rFonts w:hint="default" w:ascii="宋体" w:hAnsi="宋体" w:eastAsia="宋体" w:cs="宋体"/>
                <w:color w:val="auto"/>
                <w:sz w:val="19"/>
                <w:szCs w:val="19"/>
                <w:lang w:val="en-US" w:eastAsia="zh-CN"/>
              </w:rPr>
            </w:pPr>
            <w:r>
              <w:rPr>
                <w:rFonts w:hint="eastAsia" w:ascii="宋体" w:hAnsi="宋体" w:eastAsia="宋体" w:cs="宋体"/>
                <w:color w:val="auto"/>
                <w:sz w:val="19"/>
                <w:szCs w:val="19"/>
                <w:lang w:val="en-US" w:eastAsia="zh-CN"/>
              </w:rPr>
              <w:t>370200250802020600034</w:t>
            </w:r>
          </w:p>
        </w:tc>
        <w:tc>
          <w:tcPr>
            <w:tcW w:w="2832" w:type="dxa"/>
            <w:vAlign w:val="top"/>
          </w:tcPr>
          <w:p w14:paraId="14A753F0">
            <w:pPr>
              <w:keepNext w:val="0"/>
              <w:keepLines w:val="0"/>
              <w:pageBreakBefore w:val="0"/>
              <w:widowControl/>
              <w:kinsoku/>
              <w:wordWrap/>
              <w:overflowPunct/>
              <w:topLinePunct w:val="0"/>
              <w:autoSpaceDE w:val="0"/>
              <w:autoSpaceDN w:val="0"/>
              <w:bidi w:val="0"/>
              <w:adjustRightInd w:val="0"/>
              <w:snapToGrid w:val="0"/>
              <w:spacing w:before="200" w:line="222" w:lineRule="auto"/>
              <w:ind w:left="1046"/>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项目名称</w:t>
            </w:r>
          </w:p>
        </w:tc>
        <w:tc>
          <w:tcPr>
            <w:tcW w:w="2880" w:type="dxa"/>
            <w:vAlign w:val="top"/>
          </w:tcPr>
          <w:p w14:paraId="714EAC2D">
            <w:pPr>
              <w:keepNext w:val="0"/>
              <w:keepLines w:val="0"/>
              <w:pageBreakBefore w:val="0"/>
              <w:widowControl/>
              <w:kinsoku/>
              <w:wordWrap/>
              <w:overflowPunct/>
              <w:topLinePunct w:val="0"/>
              <w:autoSpaceDE w:val="0"/>
              <w:autoSpaceDN w:val="0"/>
              <w:bidi w:val="0"/>
              <w:adjustRightInd w:val="0"/>
              <w:snapToGrid w:val="0"/>
              <w:spacing w:before="82" w:line="221" w:lineRule="auto"/>
              <w:ind w:left="112"/>
              <w:textAlignment w:val="baseline"/>
              <w:outlineLvl w:val="9"/>
              <w:rPr>
                <w:rFonts w:ascii="宋体" w:hAnsi="宋体" w:eastAsia="宋体" w:cs="宋体"/>
                <w:color w:val="auto"/>
                <w:sz w:val="19"/>
                <w:szCs w:val="19"/>
              </w:rPr>
            </w:pPr>
            <w:r>
              <w:rPr>
                <w:rFonts w:ascii="宋体" w:hAnsi="宋体" w:eastAsia="宋体" w:cs="宋体"/>
                <w:color w:val="auto"/>
                <w:sz w:val="19"/>
                <w:szCs w:val="19"/>
              </w:rPr>
              <w:t>重点人才工程奖励资助配套经费</w:t>
            </w:r>
          </w:p>
          <w:p w14:paraId="2A838B44">
            <w:pPr>
              <w:keepNext w:val="0"/>
              <w:keepLines w:val="0"/>
              <w:pageBreakBefore w:val="0"/>
              <w:widowControl/>
              <w:kinsoku/>
              <w:wordWrap/>
              <w:overflowPunct/>
              <w:topLinePunct w:val="0"/>
              <w:autoSpaceDE w:val="0"/>
              <w:autoSpaceDN w:val="0"/>
              <w:bidi w:val="0"/>
              <w:adjustRightInd w:val="0"/>
              <w:snapToGrid w:val="0"/>
              <w:spacing w:before="10" w:line="221" w:lineRule="auto"/>
              <w:ind w:left="1073"/>
              <w:textAlignment w:val="baseline"/>
              <w:outlineLvl w:val="9"/>
              <w:rPr>
                <w:rFonts w:ascii="宋体" w:hAnsi="宋体" w:eastAsia="宋体" w:cs="宋体"/>
                <w:color w:val="auto"/>
                <w:sz w:val="19"/>
                <w:szCs w:val="19"/>
              </w:rPr>
            </w:pPr>
            <w:r>
              <w:rPr>
                <w:rFonts w:ascii="宋体" w:hAnsi="宋体" w:eastAsia="宋体" w:cs="宋体"/>
                <w:color w:val="auto"/>
                <w:spacing w:val="-3"/>
                <w:sz w:val="19"/>
                <w:szCs w:val="19"/>
              </w:rPr>
              <w:t>（市直）</w:t>
            </w:r>
          </w:p>
        </w:tc>
      </w:tr>
      <w:tr w14:paraId="1B6C39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7" w:hRule="atLeast"/>
        </w:trPr>
        <w:tc>
          <w:tcPr>
            <w:tcW w:w="1505" w:type="dxa"/>
            <w:vAlign w:val="top"/>
          </w:tcPr>
          <w:p w14:paraId="6EFA947A">
            <w:pPr>
              <w:keepNext w:val="0"/>
              <w:keepLines w:val="0"/>
              <w:pageBreakBefore w:val="0"/>
              <w:widowControl/>
              <w:kinsoku/>
              <w:wordWrap/>
              <w:overflowPunct/>
              <w:topLinePunct w:val="0"/>
              <w:autoSpaceDE w:val="0"/>
              <w:autoSpaceDN w:val="0"/>
              <w:bidi w:val="0"/>
              <w:adjustRightInd w:val="0"/>
              <w:snapToGrid w:val="0"/>
              <w:spacing w:before="134" w:line="221" w:lineRule="auto"/>
              <w:ind w:left="378"/>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主管部门</w:t>
            </w:r>
          </w:p>
        </w:tc>
        <w:tc>
          <w:tcPr>
            <w:tcW w:w="2420" w:type="dxa"/>
            <w:vAlign w:val="top"/>
          </w:tcPr>
          <w:p w14:paraId="4A0AAB7D">
            <w:pPr>
              <w:keepNext w:val="0"/>
              <w:keepLines w:val="0"/>
              <w:pageBreakBefore w:val="0"/>
              <w:widowControl/>
              <w:kinsoku/>
              <w:wordWrap/>
              <w:overflowPunct/>
              <w:topLinePunct w:val="0"/>
              <w:autoSpaceDE w:val="0"/>
              <w:autoSpaceDN w:val="0"/>
              <w:bidi w:val="0"/>
              <w:adjustRightInd w:val="0"/>
              <w:snapToGrid w:val="0"/>
              <w:spacing w:before="134" w:line="221" w:lineRule="auto"/>
              <w:ind w:left="642"/>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青岛市教育局</w:t>
            </w:r>
          </w:p>
        </w:tc>
        <w:tc>
          <w:tcPr>
            <w:tcW w:w="2832" w:type="dxa"/>
            <w:vAlign w:val="top"/>
          </w:tcPr>
          <w:p w14:paraId="408E3DB7">
            <w:pPr>
              <w:keepNext w:val="0"/>
              <w:keepLines w:val="0"/>
              <w:pageBreakBefore w:val="0"/>
              <w:widowControl/>
              <w:kinsoku/>
              <w:wordWrap/>
              <w:overflowPunct/>
              <w:topLinePunct w:val="0"/>
              <w:autoSpaceDE w:val="0"/>
              <w:autoSpaceDN w:val="0"/>
              <w:bidi w:val="0"/>
              <w:adjustRightInd w:val="0"/>
              <w:snapToGrid w:val="0"/>
              <w:spacing w:before="134" w:line="221" w:lineRule="auto"/>
              <w:ind w:left="1044"/>
              <w:textAlignment w:val="baseline"/>
              <w:outlineLvl w:val="9"/>
              <w:rPr>
                <w:rFonts w:hint="eastAsia" w:ascii="宋体" w:hAnsi="宋体" w:eastAsia="宋体" w:cs="宋体"/>
                <w:color w:val="auto"/>
                <w:sz w:val="19"/>
                <w:szCs w:val="19"/>
                <w:lang w:eastAsia="zh-CN"/>
              </w:rPr>
            </w:pPr>
            <w:r>
              <w:rPr>
                <w:rFonts w:hint="eastAsia" w:ascii="宋体" w:hAnsi="宋体" w:eastAsia="宋体" w:cs="宋体"/>
                <w:color w:val="auto"/>
                <w:spacing w:val="-1"/>
                <w:sz w:val="19"/>
                <w:szCs w:val="19"/>
                <w:lang w:eastAsia="zh-CN"/>
              </w:rPr>
              <w:t>预算金额（万元）</w:t>
            </w:r>
          </w:p>
        </w:tc>
        <w:tc>
          <w:tcPr>
            <w:tcW w:w="2880" w:type="dxa"/>
            <w:vAlign w:val="top"/>
          </w:tcPr>
          <w:p w14:paraId="04BE053A">
            <w:pPr>
              <w:keepNext w:val="0"/>
              <w:keepLines w:val="0"/>
              <w:pageBreakBefore w:val="0"/>
              <w:widowControl/>
              <w:kinsoku/>
              <w:wordWrap/>
              <w:overflowPunct/>
              <w:topLinePunct w:val="0"/>
              <w:autoSpaceDE w:val="0"/>
              <w:autoSpaceDN w:val="0"/>
              <w:bidi w:val="0"/>
              <w:adjustRightInd w:val="0"/>
              <w:snapToGrid w:val="0"/>
              <w:spacing w:before="165" w:line="184" w:lineRule="auto"/>
              <w:ind w:left="1260"/>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7855</w:t>
            </w:r>
          </w:p>
        </w:tc>
      </w:tr>
      <w:tr w14:paraId="0322E1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12" w:hRule="atLeast"/>
        </w:trPr>
        <w:tc>
          <w:tcPr>
            <w:tcW w:w="1505" w:type="dxa"/>
            <w:vAlign w:val="top"/>
          </w:tcPr>
          <w:p w14:paraId="34B5DF69">
            <w:pPr>
              <w:keepNext w:val="0"/>
              <w:keepLines w:val="0"/>
              <w:pageBreakBefore w:val="0"/>
              <w:widowControl/>
              <w:kinsoku/>
              <w:wordWrap/>
              <w:overflowPunct/>
              <w:topLinePunct w:val="0"/>
              <w:autoSpaceDE w:val="0"/>
              <w:autoSpaceDN w:val="0"/>
              <w:bidi w:val="0"/>
              <w:adjustRightInd w:val="0"/>
              <w:snapToGrid w:val="0"/>
              <w:spacing w:line="252" w:lineRule="auto"/>
              <w:textAlignment w:val="baseline"/>
              <w:outlineLvl w:val="9"/>
              <w:rPr>
                <w:rFonts w:ascii="Arial"/>
                <w:color w:val="auto"/>
                <w:sz w:val="19"/>
                <w:szCs w:val="19"/>
              </w:rPr>
            </w:pPr>
          </w:p>
          <w:p w14:paraId="669D9945">
            <w:pPr>
              <w:keepNext w:val="0"/>
              <w:keepLines w:val="0"/>
              <w:pageBreakBefore w:val="0"/>
              <w:widowControl/>
              <w:kinsoku/>
              <w:wordWrap/>
              <w:overflowPunct/>
              <w:topLinePunct w:val="0"/>
              <w:autoSpaceDE w:val="0"/>
              <w:autoSpaceDN w:val="0"/>
              <w:bidi w:val="0"/>
              <w:adjustRightInd w:val="0"/>
              <w:snapToGrid w:val="0"/>
              <w:spacing w:line="253" w:lineRule="auto"/>
              <w:textAlignment w:val="baseline"/>
              <w:outlineLvl w:val="9"/>
              <w:rPr>
                <w:rFonts w:ascii="Arial"/>
                <w:color w:val="auto"/>
                <w:sz w:val="19"/>
                <w:szCs w:val="19"/>
              </w:rPr>
            </w:pPr>
          </w:p>
          <w:p w14:paraId="0ED743AF">
            <w:pPr>
              <w:keepNext w:val="0"/>
              <w:keepLines w:val="0"/>
              <w:pageBreakBefore w:val="0"/>
              <w:widowControl/>
              <w:kinsoku/>
              <w:wordWrap/>
              <w:overflowPunct/>
              <w:topLinePunct w:val="0"/>
              <w:autoSpaceDE w:val="0"/>
              <w:autoSpaceDN w:val="0"/>
              <w:bidi w:val="0"/>
              <w:adjustRightInd w:val="0"/>
              <w:snapToGrid w:val="0"/>
              <w:spacing w:before="61" w:line="222" w:lineRule="auto"/>
              <w:ind w:left="379"/>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绩效目标</w:t>
            </w:r>
          </w:p>
        </w:tc>
        <w:tc>
          <w:tcPr>
            <w:tcW w:w="8132" w:type="dxa"/>
            <w:gridSpan w:val="3"/>
            <w:vAlign w:val="top"/>
          </w:tcPr>
          <w:p w14:paraId="70FFCB19">
            <w:pPr>
              <w:keepNext w:val="0"/>
              <w:keepLines w:val="0"/>
              <w:pageBreakBefore w:val="0"/>
              <w:widowControl/>
              <w:kinsoku/>
              <w:wordWrap/>
              <w:overflowPunct/>
              <w:topLinePunct w:val="0"/>
              <w:autoSpaceDE w:val="0"/>
              <w:autoSpaceDN w:val="0"/>
              <w:bidi w:val="0"/>
              <w:adjustRightInd w:val="0"/>
              <w:snapToGrid w:val="0"/>
              <w:spacing w:line="252" w:lineRule="auto"/>
              <w:textAlignment w:val="baseline"/>
              <w:outlineLvl w:val="9"/>
              <w:rPr>
                <w:rFonts w:ascii="Arial"/>
                <w:color w:val="auto"/>
                <w:sz w:val="19"/>
                <w:szCs w:val="19"/>
              </w:rPr>
            </w:pPr>
          </w:p>
          <w:p w14:paraId="2C46DD32">
            <w:pPr>
              <w:keepNext w:val="0"/>
              <w:keepLines w:val="0"/>
              <w:pageBreakBefore w:val="0"/>
              <w:widowControl/>
              <w:kinsoku/>
              <w:wordWrap/>
              <w:overflowPunct/>
              <w:topLinePunct w:val="0"/>
              <w:autoSpaceDE w:val="0"/>
              <w:autoSpaceDN w:val="0"/>
              <w:bidi w:val="0"/>
              <w:adjustRightInd w:val="0"/>
              <w:snapToGrid w:val="0"/>
              <w:spacing w:line="252" w:lineRule="auto"/>
              <w:textAlignment w:val="baseline"/>
              <w:outlineLvl w:val="9"/>
              <w:rPr>
                <w:rFonts w:ascii="Arial"/>
                <w:color w:val="auto"/>
                <w:sz w:val="19"/>
                <w:szCs w:val="19"/>
              </w:rPr>
            </w:pPr>
          </w:p>
          <w:p w14:paraId="7D9FCDFE">
            <w:pPr>
              <w:keepNext w:val="0"/>
              <w:keepLines w:val="0"/>
              <w:pageBreakBefore w:val="0"/>
              <w:widowControl/>
              <w:kinsoku/>
              <w:wordWrap/>
              <w:overflowPunct/>
              <w:topLinePunct w:val="0"/>
              <w:autoSpaceDE w:val="0"/>
              <w:autoSpaceDN w:val="0"/>
              <w:bidi w:val="0"/>
              <w:adjustRightInd w:val="0"/>
              <w:snapToGrid w:val="0"/>
              <w:spacing w:before="62" w:line="221" w:lineRule="auto"/>
              <w:ind w:left="33"/>
              <w:textAlignment w:val="baseline"/>
              <w:outlineLvl w:val="9"/>
              <w:rPr>
                <w:rFonts w:hint="eastAsia" w:ascii="宋体" w:hAnsi="宋体" w:eastAsia="宋体" w:cs="宋体"/>
                <w:color w:val="auto"/>
                <w:sz w:val="19"/>
                <w:szCs w:val="19"/>
                <w:lang w:eastAsia="zh-CN"/>
              </w:rPr>
            </w:pPr>
            <w:r>
              <w:rPr>
                <w:rFonts w:ascii="宋体" w:hAnsi="宋体" w:eastAsia="宋体" w:cs="宋体"/>
                <w:color w:val="auto"/>
                <w:sz w:val="19"/>
                <w:szCs w:val="19"/>
              </w:rPr>
              <w:t>重点人才工程奖励资助配套经费及康复大学人才引进经费</w:t>
            </w:r>
            <w:r>
              <w:rPr>
                <w:rFonts w:hint="eastAsia" w:ascii="宋体" w:hAnsi="宋体" w:eastAsia="宋体" w:cs="宋体"/>
                <w:color w:val="auto"/>
                <w:sz w:val="19"/>
                <w:szCs w:val="19"/>
                <w:lang w:eastAsia="zh-CN"/>
              </w:rPr>
              <w:t>。</w:t>
            </w:r>
          </w:p>
        </w:tc>
      </w:tr>
      <w:tr w14:paraId="366C04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7" w:hRule="atLeast"/>
        </w:trPr>
        <w:tc>
          <w:tcPr>
            <w:tcW w:w="1505" w:type="dxa"/>
            <w:vAlign w:val="top"/>
          </w:tcPr>
          <w:p w14:paraId="3DE9A1F2">
            <w:pPr>
              <w:keepNext w:val="0"/>
              <w:keepLines w:val="0"/>
              <w:pageBreakBefore w:val="0"/>
              <w:widowControl/>
              <w:kinsoku/>
              <w:wordWrap/>
              <w:overflowPunct/>
              <w:topLinePunct w:val="0"/>
              <w:autoSpaceDE w:val="0"/>
              <w:autoSpaceDN w:val="0"/>
              <w:bidi w:val="0"/>
              <w:adjustRightInd w:val="0"/>
              <w:snapToGrid w:val="0"/>
              <w:spacing w:before="137" w:line="222" w:lineRule="auto"/>
              <w:ind w:left="379"/>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一级指标</w:t>
            </w:r>
          </w:p>
        </w:tc>
        <w:tc>
          <w:tcPr>
            <w:tcW w:w="2420" w:type="dxa"/>
            <w:vAlign w:val="top"/>
          </w:tcPr>
          <w:p w14:paraId="2DC184B9">
            <w:pPr>
              <w:keepNext w:val="0"/>
              <w:keepLines w:val="0"/>
              <w:pageBreakBefore w:val="0"/>
              <w:widowControl/>
              <w:kinsoku/>
              <w:wordWrap/>
              <w:overflowPunct/>
              <w:topLinePunct w:val="0"/>
              <w:autoSpaceDE w:val="0"/>
              <w:autoSpaceDN w:val="0"/>
              <w:bidi w:val="0"/>
              <w:adjustRightInd w:val="0"/>
              <w:snapToGrid w:val="0"/>
              <w:spacing w:before="137" w:line="222" w:lineRule="auto"/>
              <w:ind w:left="835"/>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二级指标</w:t>
            </w:r>
          </w:p>
        </w:tc>
        <w:tc>
          <w:tcPr>
            <w:tcW w:w="2832" w:type="dxa"/>
            <w:vAlign w:val="top"/>
          </w:tcPr>
          <w:p w14:paraId="7468DBFF">
            <w:pPr>
              <w:keepNext w:val="0"/>
              <w:keepLines w:val="0"/>
              <w:pageBreakBefore w:val="0"/>
              <w:widowControl/>
              <w:kinsoku/>
              <w:wordWrap/>
              <w:overflowPunct/>
              <w:topLinePunct w:val="0"/>
              <w:autoSpaceDE w:val="0"/>
              <w:autoSpaceDN w:val="0"/>
              <w:bidi w:val="0"/>
              <w:adjustRightInd w:val="0"/>
              <w:snapToGrid w:val="0"/>
              <w:spacing w:before="137" w:line="222" w:lineRule="auto"/>
              <w:ind w:left="1043"/>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三级指标</w:t>
            </w:r>
          </w:p>
        </w:tc>
        <w:tc>
          <w:tcPr>
            <w:tcW w:w="2880" w:type="dxa"/>
            <w:vAlign w:val="top"/>
          </w:tcPr>
          <w:p w14:paraId="15939C38">
            <w:pPr>
              <w:keepNext w:val="0"/>
              <w:keepLines w:val="0"/>
              <w:pageBreakBefore w:val="0"/>
              <w:widowControl/>
              <w:kinsoku/>
              <w:wordWrap/>
              <w:overflowPunct/>
              <w:topLinePunct w:val="0"/>
              <w:autoSpaceDE w:val="0"/>
              <w:autoSpaceDN w:val="0"/>
              <w:bidi w:val="0"/>
              <w:adjustRightInd w:val="0"/>
              <w:snapToGrid w:val="0"/>
              <w:spacing w:before="138" w:line="221" w:lineRule="auto"/>
              <w:ind w:left="1165"/>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指标值</w:t>
            </w:r>
          </w:p>
        </w:tc>
      </w:tr>
      <w:tr w14:paraId="6A21CC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7" w:hRule="atLeast"/>
        </w:trPr>
        <w:tc>
          <w:tcPr>
            <w:tcW w:w="1505" w:type="dxa"/>
            <w:vMerge w:val="restart"/>
            <w:tcBorders>
              <w:bottom w:val="nil"/>
            </w:tcBorders>
            <w:vAlign w:val="top"/>
          </w:tcPr>
          <w:p w14:paraId="2C19087D">
            <w:pPr>
              <w:keepNext w:val="0"/>
              <w:keepLines w:val="0"/>
              <w:pageBreakBefore w:val="0"/>
              <w:widowControl/>
              <w:kinsoku/>
              <w:wordWrap/>
              <w:overflowPunct/>
              <w:topLinePunct w:val="0"/>
              <w:autoSpaceDE w:val="0"/>
              <w:autoSpaceDN w:val="0"/>
              <w:bidi w:val="0"/>
              <w:adjustRightInd w:val="0"/>
              <w:snapToGrid w:val="0"/>
              <w:spacing w:line="307" w:lineRule="auto"/>
              <w:textAlignment w:val="baseline"/>
              <w:outlineLvl w:val="9"/>
              <w:rPr>
                <w:rFonts w:ascii="Arial"/>
                <w:color w:val="auto"/>
                <w:sz w:val="19"/>
                <w:szCs w:val="19"/>
              </w:rPr>
            </w:pPr>
          </w:p>
          <w:p w14:paraId="41DAD01B">
            <w:pPr>
              <w:keepNext w:val="0"/>
              <w:keepLines w:val="0"/>
              <w:pageBreakBefore w:val="0"/>
              <w:widowControl/>
              <w:kinsoku/>
              <w:wordWrap/>
              <w:overflowPunct/>
              <w:topLinePunct w:val="0"/>
              <w:autoSpaceDE w:val="0"/>
              <w:autoSpaceDN w:val="0"/>
              <w:bidi w:val="0"/>
              <w:adjustRightInd w:val="0"/>
              <w:snapToGrid w:val="0"/>
              <w:spacing w:before="62" w:line="221" w:lineRule="auto"/>
              <w:ind w:left="378"/>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成本指标</w:t>
            </w:r>
          </w:p>
        </w:tc>
        <w:tc>
          <w:tcPr>
            <w:tcW w:w="2420" w:type="dxa"/>
            <w:vMerge w:val="restart"/>
            <w:tcBorders>
              <w:bottom w:val="nil"/>
            </w:tcBorders>
            <w:vAlign w:val="top"/>
          </w:tcPr>
          <w:p w14:paraId="6343D15E">
            <w:pPr>
              <w:keepNext w:val="0"/>
              <w:keepLines w:val="0"/>
              <w:pageBreakBefore w:val="0"/>
              <w:widowControl/>
              <w:kinsoku/>
              <w:wordWrap/>
              <w:overflowPunct/>
              <w:topLinePunct w:val="0"/>
              <w:autoSpaceDE w:val="0"/>
              <w:autoSpaceDN w:val="0"/>
              <w:bidi w:val="0"/>
              <w:adjustRightInd w:val="0"/>
              <w:snapToGrid w:val="0"/>
              <w:spacing w:line="307" w:lineRule="auto"/>
              <w:textAlignment w:val="baseline"/>
              <w:outlineLvl w:val="9"/>
              <w:rPr>
                <w:rFonts w:ascii="Arial"/>
                <w:color w:val="auto"/>
                <w:sz w:val="19"/>
                <w:szCs w:val="19"/>
              </w:rPr>
            </w:pPr>
          </w:p>
          <w:p w14:paraId="67711F06">
            <w:pPr>
              <w:keepNext w:val="0"/>
              <w:keepLines w:val="0"/>
              <w:pageBreakBefore w:val="0"/>
              <w:widowControl/>
              <w:kinsoku/>
              <w:wordWrap/>
              <w:overflowPunct/>
              <w:topLinePunct w:val="0"/>
              <w:autoSpaceDE w:val="0"/>
              <w:autoSpaceDN w:val="0"/>
              <w:bidi w:val="0"/>
              <w:adjustRightInd w:val="0"/>
              <w:snapToGrid w:val="0"/>
              <w:spacing w:before="62" w:line="221" w:lineRule="auto"/>
              <w:ind w:left="644"/>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经济成本指标</w:t>
            </w:r>
          </w:p>
        </w:tc>
        <w:tc>
          <w:tcPr>
            <w:tcW w:w="2832" w:type="dxa"/>
            <w:vAlign w:val="top"/>
          </w:tcPr>
          <w:p w14:paraId="00D035E8">
            <w:pPr>
              <w:keepNext w:val="0"/>
              <w:keepLines w:val="0"/>
              <w:pageBreakBefore w:val="0"/>
              <w:widowControl/>
              <w:kinsoku/>
              <w:wordWrap/>
              <w:overflowPunct/>
              <w:topLinePunct w:val="0"/>
              <w:autoSpaceDE w:val="0"/>
              <w:autoSpaceDN w:val="0"/>
              <w:bidi w:val="0"/>
              <w:adjustRightInd w:val="0"/>
              <w:snapToGrid w:val="0"/>
              <w:spacing w:before="139" w:line="221" w:lineRule="auto"/>
              <w:ind w:left="568"/>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一次性人才补助标准</w:t>
            </w:r>
          </w:p>
        </w:tc>
        <w:tc>
          <w:tcPr>
            <w:tcW w:w="2880" w:type="dxa"/>
            <w:vAlign w:val="top"/>
          </w:tcPr>
          <w:p w14:paraId="4A73245C">
            <w:pPr>
              <w:keepNext w:val="0"/>
              <w:keepLines w:val="0"/>
              <w:pageBreakBefore w:val="0"/>
              <w:widowControl/>
              <w:kinsoku/>
              <w:wordWrap/>
              <w:overflowPunct/>
              <w:topLinePunct w:val="0"/>
              <w:autoSpaceDE w:val="0"/>
              <w:autoSpaceDN w:val="0"/>
              <w:bidi w:val="0"/>
              <w:adjustRightInd w:val="0"/>
              <w:snapToGrid w:val="0"/>
              <w:spacing w:before="139" w:line="222" w:lineRule="auto"/>
              <w:ind w:left="936"/>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≤15万元/人</w:t>
            </w:r>
          </w:p>
        </w:tc>
      </w:tr>
      <w:tr w14:paraId="49FD09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7" w:hRule="atLeast"/>
        </w:trPr>
        <w:tc>
          <w:tcPr>
            <w:tcW w:w="1505" w:type="dxa"/>
            <w:vMerge w:val="continue"/>
            <w:tcBorders>
              <w:top w:val="nil"/>
            </w:tcBorders>
            <w:vAlign w:val="top"/>
          </w:tcPr>
          <w:p w14:paraId="74FFBBDA">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420" w:type="dxa"/>
            <w:vMerge w:val="continue"/>
            <w:tcBorders>
              <w:top w:val="nil"/>
            </w:tcBorders>
            <w:vAlign w:val="top"/>
          </w:tcPr>
          <w:p w14:paraId="1E09FF57">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832" w:type="dxa"/>
            <w:vAlign w:val="top"/>
          </w:tcPr>
          <w:p w14:paraId="1854B185">
            <w:pPr>
              <w:keepNext w:val="0"/>
              <w:keepLines w:val="0"/>
              <w:pageBreakBefore w:val="0"/>
              <w:widowControl/>
              <w:kinsoku/>
              <w:wordWrap/>
              <w:overflowPunct/>
              <w:topLinePunct w:val="0"/>
              <w:autoSpaceDE w:val="0"/>
              <w:autoSpaceDN w:val="0"/>
              <w:bidi w:val="0"/>
              <w:adjustRightInd w:val="0"/>
              <w:snapToGrid w:val="0"/>
              <w:spacing w:before="140" w:line="221" w:lineRule="auto"/>
              <w:ind w:left="377"/>
              <w:textAlignment w:val="baseline"/>
              <w:outlineLvl w:val="9"/>
              <w:rPr>
                <w:rFonts w:ascii="宋体" w:hAnsi="宋体" w:eastAsia="宋体" w:cs="宋体"/>
                <w:color w:val="auto"/>
                <w:sz w:val="19"/>
                <w:szCs w:val="19"/>
              </w:rPr>
            </w:pPr>
            <w:r>
              <w:rPr>
                <w:rFonts w:ascii="宋体" w:hAnsi="宋体" w:eastAsia="宋体" w:cs="宋体"/>
                <w:color w:val="auto"/>
                <w:sz w:val="19"/>
                <w:szCs w:val="19"/>
              </w:rPr>
              <w:t>用人单位一次性奖励标准</w:t>
            </w:r>
          </w:p>
        </w:tc>
        <w:tc>
          <w:tcPr>
            <w:tcW w:w="2880" w:type="dxa"/>
            <w:vAlign w:val="top"/>
          </w:tcPr>
          <w:p w14:paraId="42C7D4EF">
            <w:pPr>
              <w:keepNext w:val="0"/>
              <w:keepLines w:val="0"/>
              <w:pageBreakBefore w:val="0"/>
              <w:widowControl/>
              <w:kinsoku/>
              <w:wordWrap/>
              <w:overflowPunct/>
              <w:topLinePunct w:val="0"/>
              <w:autoSpaceDE w:val="0"/>
              <w:autoSpaceDN w:val="0"/>
              <w:bidi w:val="0"/>
              <w:adjustRightInd w:val="0"/>
              <w:snapToGrid w:val="0"/>
              <w:spacing w:before="140" w:line="222" w:lineRule="auto"/>
              <w:ind w:left="936"/>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≤10万元/人</w:t>
            </w:r>
          </w:p>
        </w:tc>
      </w:tr>
      <w:tr w14:paraId="13847D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8" w:hRule="atLeast"/>
        </w:trPr>
        <w:tc>
          <w:tcPr>
            <w:tcW w:w="1505" w:type="dxa"/>
            <w:vMerge w:val="restart"/>
            <w:tcBorders>
              <w:bottom w:val="nil"/>
            </w:tcBorders>
            <w:vAlign w:val="top"/>
          </w:tcPr>
          <w:p w14:paraId="481F0DD8">
            <w:pPr>
              <w:keepNext w:val="0"/>
              <w:keepLines w:val="0"/>
              <w:pageBreakBefore w:val="0"/>
              <w:widowControl/>
              <w:kinsoku/>
              <w:wordWrap/>
              <w:overflowPunct/>
              <w:topLinePunct w:val="0"/>
              <w:autoSpaceDE w:val="0"/>
              <w:autoSpaceDN w:val="0"/>
              <w:bidi w:val="0"/>
              <w:adjustRightInd w:val="0"/>
              <w:snapToGrid w:val="0"/>
              <w:spacing w:line="250" w:lineRule="auto"/>
              <w:textAlignment w:val="baseline"/>
              <w:outlineLvl w:val="9"/>
              <w:rPr>
                <w:rFonts w:ascii="Arial"/>
                <w:color w:val="auto"/>
                <w:sz w:val="19"/>
                <w:szCs w:val="19"/>
              </w:rPr>
            </w:pPr>
          </w:p>
          <w:p w14:paraId="2580FAF8">
            <w:pPr>
              <w:keepNext w:val="0"/>
              <w:keepLines w:val="0"/>
              <w:pageBreakBefore w:val="0"/>
              <w:widowControl/>
              <w:kinsoku/>
              <w:wordWrap/>
              <w:overflowPunct/>
              <w:topLinePunct w:val="0"/>
              <w:autoSpaceDE w:val="0"/>
              <w:autoSpaceDN w:val="0"/>
              <w:bidi w:val="0"/>
              <w:adjustRightInd w:val="0"/>
              <w:snapToGrid w:val="0"/>
              <w:spacing w:line="250" w:lineRule="auto"/>
              <w:textAlignment w:val="baseline"/>
              <w:outlineLvl w:val="9"/>
              <w:rPr>
                <w:rFonts w:ascii="Arial"/>
                <w:color w:val="auto"/>
                <w:sz w:val="19"/>
                <w:szCs w:val="19"/>
              </w:rPr>
            </w:pPr>
          </w:p>
          <w:p w14:paraId="51CBDD62">
            <w:pPr>
              <w:keepNext w:val="0"/>
              <w:keepLines w:val="0"/>
              <w:pageBreakBefore w:val="0"/>
              <w:widowControl/>
              <w:kinsoku/>
              <w:wordWrap/>
              <w:overflowPunct/>
              <w:topLinePunct w:val="0"/>
              <w:autoSpaceDE w:val="0"/>
              <w:autoSpaceDN w:val="0"/>
              <w:bidi w:val="0"/>
              <w:adjustRightInd w:val="0"/>
              <w:snapToGrid w:val="0"/>
              <w:spacing w:line="250" w:lineRule="auto"/>
              <w:textAlignment w:val="baseline"/>
              <w:outlineLvl w:val="9"/>
              <w:rPr>
                <w:rFonts w:ascii="Arial"/>
                <w:color w:val="auto"/>
                <w:sz w:val="19"/>
                <w:szCs w:val="19"/>
              </w:rPr>
            </w:pPr>
          </w:p>
          <w:p w14:paraId="3A5459D7">
            <w:pPr>
              <w:keepNext w:val="0"/>
              <w:keepLines w:val="0"/>
              <w:pageBreakBefore w:val="0"/>
              <w:widowControl/>
              <w:kinsoku/>
              <w:wordWrap/>
              <w:overflowPunct/>
              <w:topLinePunct w:val="0"/>
              <w:autoSpaceDE w:val="0"/>
              <w:autoSpaceDN w:val="0"/>
              <w:bidi w:val="0"/>
              <w:adjustRightInd w:val="0"/>
              <w:snapToGrid w:val="0"/>
              <w:spacing w:line="250" w:lineRule="auto"/>
              <w:textAlignment w:val="baseline"/>
              <w:outlineLvl w:val="9"/>
              <w:rPr>
                <w:rFonts w:ascii="Arial"/>
                <w:color w:val="auto"/>
                <w:sz w:val="19"/>
                <w:szCs w:val="19"/>
              </w:rPr>
            </w:pPr>
          </w:p>
          <w:p w14:paraId="6EF4E30A">
            <w:pPr>
              <w:keepNext w:val="0"/>
              <w:keepLines w:val="0"/>
              <w:pageBreakBefore w:val="0"/>
              <w:widowControl/>
              <w:kinsoku/>
              <w:wordWrap/>
              <w:overflowPunct/>
              <w:topLinePunct w:val="0"/>
              <w:autoSpaceDE w:val="0"/>
              <w:autoSpaceDN w:val="0"/>
              <w:bidi w:val="0"/>
              <w:adjustRightInd w:val="0"/>
              <w:snapToGrid w:val="0"/>
              <w:spacing w:before="62" w:line="221" w:lineRule="auto"/>
              <w:ind w:left="376"/>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产出指标</w:t>
            </w:r>
          </w:p>
        </w:tc>
        <w:tc>
          <w:tcPr>
            <w:tcW w:w="2420" w:type="dxa"/>
            <w:vMerge w:val="restart"/>
            <w:tcBorders>
              <w:bottom w:val="nil"/>
            </w:tcBorders>
            <w:vAlign w:val="top"/>
          </w:tcPr>
          <w:p w14:paraId="2B16B86A">
            <w:pPr>
              <w:keepNext w:val="0"/>
              <w:keepLines w:val="0"/>
              <w:pageBreakBefore w:val="0"/>
              <w:widowControl/>
              <w:kinsoku/>
              <w:wordWrap/>
              <w:overflowPunct/>
              <w:topLinePunct w:val="0"/>
              <w:autoSpaceDE w:val="0"/>
              <w:autoSpaceDN w:val="0"/>
              <w:bidi w:val="0"/>
              <w:adjustRightInd w:val="0"/>
              <w:snapToGrid w:val="0"/>
              <w:spacing w:line="310" w:lineRule="auto"/>
              <w:textAlignment w:val="baseline"/>
              <w:outlineLvl w:val="9"/>
              <w:rPr>
                <w:rFonts w:ascii="Arial"/>
                <w:color w:val="auto"/>
                <w:sz w:val="19"/>
                <w:szCs w:val="19"/>
              </w:rPr>
            </w:pPr>
          </w:p>
          <w:p w14:paraId="25AB9282">
            <w:pPr>
              <w:keepNext w:val="0"/>
              <w:keepLines w:val="0"/>
              <w:pageBreakBefore w:val="0"/>
              <w:widowControl/>
              <w:kinsoku/>
              <w:wordWrap/>
              <w:overflowPunct/>
              <w:topLinePunct w:val="0"/>
              <w:autoSpaceDE w:val="0"/>
              <w:autoSpaceDN w:val="0"/>
              <w:bidi w:val="0"/>
              <w:adjustRightInd w:val="0"/>
              <w:snapToGrid w:val="0"/>
              <w:spacing w:before="62" w:line="221" w:lineRule="auto"/>
              <w:ind w:left="834"/>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数量指标</w:t>
            </w:r>
          </w:p>
        </w:tc>
        <w:tc>
          <w:tcPr>
            <w:tcW w:w="2832" w:type="dxa"/>
            <w:vAlign w:val="top"/>
          </w:tcPr>
          <w:p w14:paraId="02502259">
            <w:pPr>
              <w:keepNext w:val="0"/>
              <w:keepLines w:val="0"/>
              <w:pageBreakBefore w:val="0"/>
              <w:widowControl/>
              <w:kinsoku/>
              <w:wordWrap/>
              <w:overflowPunct/>
              <w:topLinePunct w:val="0"/>
              <w:autoSpaceDE w:val="0"/>
              <w:autoSpaceDN w:val="0"/>
              <w:bidi w:val="0"/>
              <w:adjustRightInd w:val="0"/>
              <w:snapToGrid w:val="0"/>
              <w:spacing w:before="142" w:line="221" w:lineRule="auto"/>
              <w:ind w:left="853"/>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补贴专家人数</w:t>
            </w:r>
          </w:p>
        </w:tc>
        <w:tc>
          <w:tcPr>
            <w:tcW w:w="2880" w:type="dxa"/>
            <w:vAlign w:val="top"/>
          </w:tcPr>
          <w:p w14:paraId="59F91D8C">
            <w:pPr>
              <w:keepNext w:val="0"/>
              <w:keepLines w:val="0"/>
              <w:pageBreakBefore w:val="0"/>
              <w:widowControl/>
              <w:kinsoku/>
              <w:wordWrap/>
              <w:overflowPunct/>
              <w:topLinePunct w:val="0"/>
              <w:autoSpaceDE w:val="0"/>
              <w:autoSpaceDN w:val="0"/>
              <w:bidi w:val="0"/>
              <w:adjustRightInd w:val="0"/>
              <w:snapToGrid w:val="0"/>
              <w:spacing w:before="142" w:line="224" w:lineRule="auto"/>
              <w:ind w:left="1140"/>
              <w:textAlignment w:val="baseline"/>
              <w:outlineLvl w:val="9"/>
              <w:rPr>
                <w:rFonts w:ascii="宋体" w:hAnsi="宋体" w:eastAsia="宋体" w:cs="宋体"/>
                <w:color w:val="auto"/>
                <w:sz w:val="19"/>
                <w:szCs w:val="19"/>
              </w:rPr>
            </w:pPr>
            <w:r>
              <w:rPr>
                <w:rFonts w:ascii="宋体" w:hAnsi="宋体" w:eastAsia="宋体" w:cs="宋体"/>
                <w:color w:val="auto"/>
                <w:spacing w:val="-6"/>
                <w:sz w:val="19"/>
                <w:szCs w:val="19"/>
              </w:rPr>
              <w:t>≧200人</w:t>
            </w:r>
          </w:p>
        </w:tc>
      </w:tr>
      <w:tr w14:paraId="43C2E3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7" w:hRule="atLeast"/>
        </w:trPr>
        <w:tc>
          <w:tcPr>
            <w:tcW w:w="1505" w:type="dxa"/>
            <w:vMerge w:val="continue"/>
            <w:tcBorders>
              <w:top w:val="nil"/>
              <w:bottom w:val="nil"/>
            </w:tcBorders>
            <w:vAlign w:val="top"/>
          </w:tcPr>
          <w:p w14:paraId="7990AC9E">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420" w:type="dxa"/>
            <w:vMerge w:val="continue"/>
            <w:tcBorders>
              <w:top w:val="nil"/>
            </w:tcBorders>
            <w:vAlign w:val="top"/>
          </w:tcPr>
          <w:p w14:paraId="5657B79C">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832" w:type="dxa"/>
            <w:vAlign w:val="top"/>
          </w:tcPr>
          <w:p w14:paraId="47573A2A">
            <w:pPr>
              <w:keepNext w:val="0"/>
              <w:keepLines w:val="0"/>
              <w:pageBreakBefore w:val="0"/>
              <w:widowControl/>
              <w:kinsoku/>
              <w:wordWrap/>
              <w:overflowPunct/>
              <w:topLinePunct w:val="0"/>
              <w:autoSpaceDE w:val="0"/>
              <w:autoSpaceDN w:val="0"/>
              <w:bidi w:val="0"/>
              <w:adjustRightInd w:val="0"/>
              <w:snapToGrid w:val="0"/>
              <w:spacing w:before="141" w:line="221" w:lineRule="auto"/>
              <w:ind w:left="853"/>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补助高校数量</w:t>
            </w:r>
          </w:p>
        </w:tc>
        <w:tc>
          <w:tcPr>
            <w:tcW w:w="2880" w:type="dxa"/>
            <w:vAlign w:val="top"/>
          </w:tcPr>
          <w:p w14:paraId="6A3D7AD2">
            <w:pPr>
              <w:keepNext w:val="0"/>
              <w:keepLines w:val="0"/>
              <w:pageBreakBefore w:val="0"/>
              <w:widowControl/>
              <w:kinsoku/>
              <w:wordWrap/>
              <w:overflowPunct/>
              <w:topLinePunct w:val="0"/>
              <w:autoSpaceDE w:val="0"/>
              <w:autoSpaceDN w:val="0"/>
              <w:bidi w:val="0"/>
              <w:adjustRightInd w:val="0"/>
              <w:snapToGrid w:val="0"/>
              <w:spacing w:before="141" w:line="221" w:lineRule="auto"/>
              <w:ind w:left="1239"/>
              <w:textAlignment w:val="baseline"/>
              <w:outlineLvl w:val="9"/>
              <w:rPr>
                <w:rFonts w:ascii="宋体" w:hAnsi="宋体" w:eastAsia="宋体" w:cs="宋体"/>
                <w:color w:val="auto"/>
                <w:sz w:val="19"/>
                <w:szCs w:val="19"/>
              </w:rPr>
            </w:pPr>
            <w:r>
              <w:rPr>
                <w:rFonts w:ascii="宋体" w:hAnsi="宋体" w:eastAsia="宋体" w:cs="宋体"/>
                <w:color w:val="auto"/>
                <w:spacing w:val="-11"/>
                <w:sz w:val="19"/>
                <w:szCs w:val="19"/>
              </w:rPr>
              <w:t>≧8个</w:t>
            </w:r>
          </w:p>
        </w:tc>
      </w:tr>
      <w:tr w14:paraId="7BEDBE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7" w:hRule="atLeast"/>
        </w:trPr>
        <w:tc>
          <w:tcPr>
            <w:tcW w:w="1505" w:type="dxa"/>
            <w:vMerge w:val="continue"/>
            <w:tcBorders>
              <w:top w:val="nil"/>
              <w:bottom w:val="nil"/>
            </w:tcBorders>
            <w:vAlign w:val="top"/>
          </w:tcPr>
          <w:p w14:paraId="10E36124">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420" w:type="dxa"/>
            <w:vMerge w:val="restart"/>
            <w:tcBorders>
              <w:bottom w:val="nil"/>
            </w:tcBorders>
            <w:vAlign w:val="top"/>
          </w:tcPr>
          <w:p w14:paraId="1304430F">
            <w:pPr>
              <w:keepNext w:val="0"/>
              <w:keepLines w:val="0"/>
              <w:pageBreakBefore w:val="0"/>
              <w:widowControl/>
              <w:kinsoku/>
              <w:wordWrap/>
              <w:overflowPunct/>
              <w:topLinePunct w:val="0"/>
              <w:autoSpaceDE w:val="0"/>
              <w:autoSpaceDN w:val="0"/>
              <w:bidi w:val="0"/>
              <w:adjustRightInd w:val="0"/>
              <w:snapToGrid w:val="0"/>
              <w:spacing w:line="311" w:lineRule="auto"/>
              <w:textAlignment w:val="baseline"/>
              <w:outlineLvl w:val="9"/>
              <w:rPr>
                <w:rFonts w:ascii="Arial"/>
                <w:color w:val="auto"/>
                <w:sz w:val="19"/>
                <w:szCs w:val="19"/>
              </w:rPr>
            </w:pPr>
          </w:p>
          <w:p w14:paraId="35EE893E">
            <w:pPr>
              <w:keepNext w:val="0"/>
              <w:keepLines w:val="0"/>
              <w:pageBreakBefore w:val="0"/>
              <w:widowControl/>
              <w:kinsoku/>
              <w:wordWrap/>
              <w:overflowPunct/>
              <w:topLinePunct w:val="0"/>
              <w:autoSpaceDE w:val="0"/>
              <w:autoSpaceDN w:val="0"/>
              <w:bidi w:val="0"/>
              <w:adjustRightInd w:val="0"/>
              <w:snapToGrid w:val="0"/>
              <w:spacing w:before="62" w:line="222" w:lineRule="auto"/>
              <w:ind w:left="833"/>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质量指标</w:t>
            </w:r>
          </w:p>
        </w:tc>
        <w:tc>
          <w:tcPr>
            <w:tcW w:w="2832" w:type="dxa"/>
            <w:vAlign w:val="top"/>
          </w:tcPr>
          <w:p w14:paraId="127B0435">
            <w:pPr>
              <w:keepNext w:val="0"/>
              <w:keepLines w:val="0"/>
              <w:pageBreakBefore w:val="0"/>
              <w:widowControl/>
              <w:kinsoku/>
              <w:wordWrap/>
              <w:overflowPunct/>
              <w:topLinePunct w:val="0"/>
              <w:autoSpaceDE w:val="0"/>
              <w:autoSpaceDN w:val="0"/>
              <w:bidi w:val="0"/>
              <w:adjustRightInd w:val="0"/>
              <w:snapToGrid w:val="0"/>
              <w:spacing w:before="143" w:line="221" w:lineRule="auto"/>
              <w:ind w:left="765"/>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资金拨付及时率</w:t>
            </w:r>
          </w:p>
        </w:tc>
        <w:tc>
          <w:tcPr>
            <w:tcW w:w="2880" w:type="dxa"/>
            <w:vAlign w:val="top"/>
          </w:tcPr>
          <w:p w14:paraId="021723D7">
            <w:pPr>
              <w:keepNext w:val="0"/>
              <w:keepLines w:val="0"/>
              <w:pageBreakBefore w:val="0"/>
              <w:widowControl/>
              <w:kinsoku/>
              <w:wordWrap/>
              <w:overflowPunct/>
              <w:topLinePunct w:val="0"/>
              <w:autoSpaceDE w:val="0"/>
              <w:autoSpaceDN w:val="0"/>
              <w:bidi w:val="0"/>
              <w:adjustRightInd w:val="0"/>
              <w:snapToGrid w:val="0"/>
              <w:spacing w:before="143" w:line="241" w:lineRule="auto"/>
              <w:ind w:left="1206"/>
              <w:textAlignment w:val="baseline"/>
              <w:outlineLvl w:val="9"/>
              <w:rPr>
                <w:rFonts w:ascii="宋体" w:hAnsi="宋体" w:eastAsia="宋体" w:cs="宋体"/>
                <w:color w:val="auto"/>
                <w:sz w:val="19"/>
                <w:szCs w:val="19"/>
              </w:rPr>
            </w:pPr>
            <w:r>
              <w:rPr>
                <w:rFonts w:ascii="宋体" w:hAnsi="宋体" w:eastAsia="宋体" w:cs="宋体"/>
                <w:color w:val="auto"/>
                <w:sz w:val="19"/>
                <w:szCs w:val="19"/>
              </w:rPr>
              <w:t>=100%</w:t>
            </w:r>
          </w:p>
        </w:tc>
      </w:tr>
      <w:tr w14:paraId="248325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7" w:hRule="atLeast"/>
        </w:trPr>
        <w:tc>
          <w:tcPr>
            <w:tcW w:w="1505" w:type="dxa"/>
            <w:vMerge w:val="continue"/>
            <w:tcBorders>
              <w:top w:val="nil"/>
              <w:bottom w:val="nil"/>
            </w:tcBorders>
            <w:vAlign w:val="top"/>
          </w:tcPr>
          <w:p w14:paraId="569B82FE">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420" w:type="dxa"/>
            <w:vMerge w:val="continue"/>
            <w:tcBorders>
              <w:top w:val="nil"/>
            </w:tcBorders>
            <w:vAlign w:val="top"/>
          </w:tcPr>
          <w:p w14:paraId="4FB0D3C8">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832" w:type="dxa"/>
            <w:vAlign w:val="top"/>
          </w:tcPr>
          <w:p w14:paraId="73572379">
            <w:pPr>
              <w:keepNext w:val="0"/>
              <w:keepLines w:val="0"/>
              <w:pageBreakBefore w:val="0"/>
              <w:widowControl/>
              <w:kinsoku/>
              <w:wordWrap/>
              <w:overflowPunct/>
              <w:topLinePunct w:val="0"/>
              <w:autoSpaceDE w:val="0"/>
              <w:autoSpaceDN w:val="0"/>
              <w:bidi w:val="0"/>
              <w:adjustRightInd w:val="0"/>
              <w:snapToGrid w:val="0"/>
              <w:spacing w:before="144" w:line="221" w:lineRule="auto"/>
              <w:ind w:left="579"/>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引进专家资质符合率</w:t>
            </w:r>
          </w:p>
        </w:tc>
        <w:tc>
          <w:tcPr>
            <w:tcW w:w="2880" w:type="dxa"/>
            <w:vAlign w:val="top"/>
          </w:tcPr>
          <w:p w14:paraId="18D42DEC">
            <w:pPr>
              <w:keepNext w:val="0"/>
              <w:keepLines w:val="0"/>
              <w:pageBreakBefore w:val="0"/>
              <w:widowControl/>
              <w:kinsoku/>
              <w:wordWrap/>
              <w:overflowPunct/>
              <w:topLinePunct w:val="0"/>
              <w:autoSpaceDE w:val="0"/>
              <w:autoSpaceDN w:val="0"/>
              <w:bidi w:val="0"/>
              <w:adjustRightInd w:val="0"/>
              <w:snapToGrid w:val="0"/>
              <w:spacing w:before="144" w:line="241" w:lineRule="auto"/>
              <w:ind w:left="1206"/>
              <w:textAlignment w:val="baseline"/>
              <w:outlineLvl w:val="9"/>
              <w:rPr>
                <w:rFonts w:ascii="宋体" w:hAnsi="宋体" w:eastAsia="宋体" w:cs="宋体"/>
                <w:color w:val="auto"/>
                <w:sz w:val="19"/>
                <w:szCs w:val="19"/>
              </w:rPr>
            </w:pPr>
            <w:r>
              <w:rPr>
                <w:rFonts w:ascii="宋体" w:hAnsi="宋体" w:eastAsia="宋体" w:cs="宋体"/>
                <w:color w:val="auto"/>
                <w:sz w:val="19"/>
                <w:szCs w:val="19"/>
              </w:rPr>
              <w:t>=100%</w:t>
            </w:r>
          </w:p>
        </w:tc>
      </w:tr>
      <w:tr w14:paraId="745FE6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7" w:hRule="atLeast"/>
        </w:trPr>
        <w:tc>
          <w:tcPr>
            <w:tcW w:w="1505" w:type="dxa"/>
            <w:vMerge w:val="continue"/>
            <w:tcBorders>
              <w:top w:val="nil"/>
            </w:tcBorders>
            <w:vAlign w:val="top"/>
          </w:tcPr>
          <w:p w14:paraId="3226ED9A">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420" w:type="dxa"/>
            <w:vAlign w:val="top"/>
          </w:tcPr>
          <w:p w14:paraId="098ACE8E">
            <w:pPr>
              <w:keepNext w:val="0"/>
              <w:keepLines w:val="0"/>
              <w:pageBreakBefore w:val="0"/>
              <w:widowControl/>
              <w:kinsoku/>
              <w:wordWrap/>
              <w:overflowPunct/>
              <w:topLinePunct w:val="0"/>
              <w:autoSpaceDE w:val="0"/>
              <w:autoSpaceDN w:val="0"/>
              <w:bidi w:val="0"/>
              <w:adjustRightInd w:val="0"/>
              <w:snapToGrid w:val="0"/>
              <w:spacing w:before="145" w:line="222" w:lineRule="auto"/>
              <w:ind w:left="841"/>
              <w:textAlignment w:val="baseline"/>
              <w:outlineLvl w:val="9"/>
              <w:rPr>
                <w:rFonts w:ascii="宋体" w:hAnsi="宋体" w:eastAsia="宋体" w:cs="宋体"/>
                <w:color w:val="auto"/>
                <w:sz w:val="19"/>
                <w:szCs w:val="19"/>
              </w:rPr>
            </w:pPr>
            <w:r>
              <w:rPr>
                <w:rFonts w:ascii="宋体" w:hAnsi="宋体" w:eastAsia="宋体" w:cs="宋体"/>
                <w:color w:val="auto"/>
                <w:spacing w:val="-3"/>
                <w:sz w:val="19"/>
                <w:szCs w:val="19"/>
              </w:rPr>
              <w:t>时效指标</w:t>
            </w:r>
          </w:p>
        </w:tc>
        <w:tc>
          <w:tcPr>
            <w:tcW w:w="2832" w:type="dxa"/>
            <w:vAlign w:val="top"/>
          </w:tcPr>
          <w:p w14:paraId="2EDB5805">
            <w:pPr>
              <w:keepNext w:val="0"/>
              <w:keepLines w:val="0"/>
              <w:pageBreakBefore w:val="0"/>
              <w:widowControl/>
              <w:kinsoku/>
              <w:wordWrap/>
              <w:overflowPunct/>
              <w:topLinePunct w:val="0"/>
              <w:autoSpaceDE w:val="0"/>
              <w:autoSpaceDN w:val="0"/>
              <w:bidi w:val="0"/>
              <w:adjustRightInd w:val="0"/>
              <w:snapToGrid w:val="0"/>
              <w:spacing w:before="145" w:line="221" w:lineRule="auto"/>
              <w:ind w:left="759"/>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工作开展及时率</w:t>
            </w:r>
          </w:p>
        </w:tc>
        <w:tc>
          <w:tcPr>
            <w:tcW w:w="2880" w:type="dxa"/>
            <w:vAlign w:val="top"/>
          </w:tcPr>
          <w:p w14:paraId="430DCB79">
            <w:pPr>
              <w:keepNext w:val="0"/>
              <w:keepLines w:val="0"/>
              <w:pageBreakBefore w:val="0"/>
              <w:widowControl/>
              <w:kinsoku/>
              <w:wordWrap/>
              <w:overflowPunct/>
              <w:topLinePunct w:val="0"/>
              <w:autoSpaceDE w:val="0"/>
              <w:autoSpaceDN w:val="0"/>
              <w:bidi w:val="0"/>
              <w:adjustRightInd w:val="0"/>
              <w:snapToGrid w:val="0"/>
              <w:spacing w:before="146" w:line="241" w:lineRule="auto"/>
              <w:ind w:left="1206"/>
              <w:textAlignment w:val="baseline"/>
              <w:outlineLvl w:val="9"/>
              <w:rPr>
                <w:rFonts w:ascii="宋体" w:hAnsi="宋体" w:eastAsia="宋体" w:cs="宋体"/>
                <w:color w:val="auto"/>
                <w:sz w:val="19"/>
                <w:szCs w:val="19"/>
              </w:rPr>
            </w:pPr>
            <w:r>
              <w:rPr>
                <w:rFonts w:ascii="宋体" w:hAnsi="宋体" w:eastAsia="宋体" w:cs="宋体"/>
                <w:color w:val="auto"/>
                <w:sz w:val="19"/>
                <w:szCs w:val="19"/>
              </w:rPr>
              <w:t>=100%</w:t>
            </w:r>
          </w:p>
        </w:tc>
      </w:tr>
      <w:tr w14:paraId="2F6115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7" w:hRule="atLeast"/>
        </w:trPr>
        <w:tc>
          <w:tcPr>
            <w:tcW w:w="1505" w:type="dxa"/>
            <w:vAlign w:val="top"/>
          </w:tcPr>
          <w:p w14:paraId="5C9B76A4">
            <w:pPr>
              <w:keepNext w:val="0"/>
              <w:keepLines w:val="0"/>
              <w:pageBreakBefore w:val="0"/>
              <w:widowControl/>
              <w:kinsoku/>
              <w:wordWrap/>
              <w:overflowPunct/>
              <w:topLinePunct w:val="0"/>
              <w:autoSpaceDE w:val="0"/>
              <w:autoSpaceDN w:val="0"/>
              <w:bidi w:val="0"/>
              <w:adjustRightInd w:val="0"/>
              <w:snapToGrid w:val="0"/>
              <w:spacing w:before="146" w:line="222" w:lineRule="auto"/>
              <w:ind w:left="381"/>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效益指标</w:t>
            </w:r>
          </w:p>
        </w:tc>
        <w:tc>
          <w:tcPr>
            <w:tcW w:w="2420" w:type="dxa"/>
            <w:vAlign w:val="top"/>
          </w:tcPr>
          <w:p w14:paraId="55C8613A">
            <w:pPr>
              <w:keepNext w:val="0"/>
              <w:keepLines w:val="0"/>
              <w:pageBreakBefore w:val="0"/>
              <w:widowControl/>
              <w:kinsoku/>
              <w:wordWrap/>
              <w:overflowPunct/>
              <w:topLinePunct w:val="0"/>
              <w:autoSpaceDE w:val="0"/>
              <w:autoSpaceDN w:val="0"/>
              <w:bidi w:val="0"/>
              <w:adjustRightInd w:val="0"/>
              <w:snapToGrid w:val="0"/>
              <w:spacing w:before="145" w:line="221" w:lineRule="auto"/>
              <w:ind w:left="644"/>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社会效益指标</w:t>
            </w:r>
          </w:p>
        </w:tc>
        <w:tc>
          <w:tcPr>
            <w:tcW w:w="2832" w:type="dxa"/>
            <w:vAlign w:val="top"/>
          </w:tcPr>
          <w:p w14:paraId="196DC6F6">
            <w:pPr>
              <w:keepNext w:val="0"/>
              <w:keepLines w:val="0"/>
              <w:pageBreakBefore w:val="0"/>
              <w:widowControl/>
              <w:kinsoku/>
              <w:wordWrap/>
              <w:overflowPunct/>
              <w:topLinePunct w:val="0"/>
              <w:autoSpaceDE w:val="0"/>
              <w:autoSpaceDN w:val="0"/>
              <w:bidi w:val="0"/>
              <w:adjustRightInd w:val="0"/>
              <w:snapToGrid w:val="0"/>
              <w:spacing w:before="145" w:line="221" w:lineRule="auto"/>
              <w:ind w:left="376"/>
              <w:textAlignment w:val="baseline"/>
              <w:outlineLvl w:val="9"/>
              <w:rPr>
                <w:rFonts w:ascii="宋体" w:hAnsi="宋体" w:eastAsia="宋体" w:cs="宋体"/>
                <w:color w:val="auto"/>
                <w:sz w:val="19"/>
                <w:szCs w:val="19"/>
              </w:rPr>
            </w:pPr>
            <w:r>
              <w:rPr>
                <w:rFonts w:ascii="宋体" w:hAnsi="宋体" w:eastAsia="宋体" w:cs="宋体"/>
                <w:color w:val="auto"/>
                <w:sz w:val="19"/>
                <w:szCs w:val="19"/>
              </w:rPr>
              <w:t>提高高校办学及科研水平</w:t>
            </w:r>
          </w:p>
        </w:tc>
        <w:tc>
          <w:tcPr>
            <w:tcW w:w="2880" w:type="dxa"/>
            <w:vAlign w:val="top"/>
          </w:tcPr>
          <w:p w14:paraId="000E8033">
            <w:pPr>
              <w:keepNext w:val="0"/>
              <w:keepLines w:val="0"/>
              <w:pageBreakBefore w:val="0"/>
              <w:widowControl/>
              <w:kinsoku/>
              <w:wordWrap/>
              <w:overflowPunct/>
              <w:topLinePunct w:val="0"/>
              <w:autoSpaceDE w:val="0"/>
              <w:autoSpaceDN w:val="0"/>
              <w:bidi w:val="0"/>
              <w:adjustRightInd w:val="0"/>
              <w:snapToGrid w:val="0"/>
              <w:spacing w:before="146" w:line="221" w:lineRule="auto"/>
              <w:ind w:left="1259"/>
              <w:textAlignment w:val="baseline"/>
              <w:outlineLvl w:val="9"/>
              <w:rPr>
                <w:rFonts w:ascii="宋体" w:hAnsi="宋体" w:eastAsia="宋体" w:cs="宋体"/>
                <w:color w:val="auto"/>
                <w:sz w:val="19"/>
                <w:szCs w:val="19"/>
              </w:rPr>
            </w:pPr>
            <w:r>
              <w:rPr>
                <w:rFonts w:ascii="宋体" w:hAnsi="宋体" w:eastAsia="宋体" w:cs="宋体"/>
                <w:color w:val="auto"/>
                <w:spacing w:val="-3"/>
                <w:sz w:val="19"/>
                <w:szCs w:val="19"/>
              </w:rPr>
              <w:t>提高</w:t>
            </w:r>
          </w:p>
        </w:tc>
      </w:tr>
      <w:tr w14:paraId="6785AC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7" w:hRule="atLeast"/>
        </w:trPr>
        <w:tc>
          <w:tcPr>
            <w:tcW w:w="1505" w:type="dxa"/>
            <w:vAlign w:val="top"/>
          </w:tcPr>
          <w:p w14:paraId="04A6D0FE">
            <w:pPr>
              <w:keepNext w:val="0"/>
              <w:keepLines w:val="0"/>
              <w:pageBreakBefore w:val="0"/>
              <w:widowControl/>
              <w:kinsoku/>
              <w:wordWrap/>
              <w:overflowPunct/>
              <w:topLinePunct w:val="0"/>
              <w:autoSpaceDE w:val="0"/>
              <w:autoSpaceDN w:val="0"/>
              <w:bidi w:val="0"/>
              <w:adjustRightInd w:val="0"/>
              <w:snapToGrid w:val="0"/>
              <w:spacing w:before="148" w:line="221" w:lineRule="auto"/>
              <w:ind w:left="280"/>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满意度指标</w:t>
            </w:r>
          </w:p>
        </w:tc>
        <w:tc>
          <w:tcPr>
            <w:tcW w:w="2420" w:type="dxa"/>
            <w:vAlign w:val="top"/>
          </w:tcPr>
          <w:p w14:paraId="556A3253">
            <w:pPr>
              <w:keepNext w:val="0"/>
              <w:keepLines w:val="0"/>
              <w:pageBreakBefore w:val="0"/>
              <w:widowControl/>
              <w:kinsoku/>
              <w:wordWrap/>
              <w:overflowPunct/>
              <w:topLinePunct w:val="0"/>
              <w:autoSpaceDE w:val="0"/>
              <w:autoSpaceDN w:val="0"/>
              <w:bidi w:val="0"/>
              <w:adjustRightInd w:val="0"/>
              <w:snapToGrid w:val="0"/>
              <w:spacing w:before="148" w:line="221" w:lineRule="auto"/>
              <w:ind w:left="354"/>
              <w:textAlignment w:val="baseline"/>
              <w:outlineLvl w:val="9"/>
              <w:rPr>
                <w:rFonts w:ascii="宋体" w:hAnsi="宋体" w:eastAsia="宋体" w:cs="宋体"/>
                <w:color w:val="auto"/>
                <w:sz w:val="19"/>
                <w:szCs w:val="19"/>
              </w:rPr>
            </w:pPr>
            <w:r>
              <w:rPr>
                <w:rFonts w:ascii="宋体" w:hAnsi="宋体" w:eastAsia="宋体" w:cs="宋体"/>
                <w:color w:val="auto"/>
                <w:sz w:val="19"/>
                <w:szCs w:val="19"/>
              </w:rPr>
              <w:t>服务对象满意度指标</w:t>
            </w:r>
          </w:p>
        </w:tc>
        <w:tc>
          <w:tcPr>
            <w:tcW w:w="2832" w:type="dxa"/>
            <w:vAlign w:val="top"/>
          </w:tcPr>
          <w:p w14:paraId="4D0F6D22">
            <w:pPr>
              <w:keepNext w:val="0"/>
              <w:keepLines w:val="0"/>
              <w:pageBreakBefore w:val="0"/>
              <w:widowControl/>
              <w:kinsoku/>
              <w:wordWrap/>
              <w:overflowPunct/>
              <w:topLinePunct w:val="0"/>
              <w:autoSpaceDE w:val="0"/>
              <w:autoSpaceDN w:val="0"/>
              <w:bidi w:val="0"/>
              <w:adjustRightInd w:val="0"/>
              <w:snapToGrid w:val="0"/>
              <w:spacing w:before="148" w:line="221" w:lineRule="auto"/>
              <w:ind w:left="954"/>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高校满意度</w:t>
            </w:r>
          </w:p>
        </w:tc>
        <w:tc>
          <w:tcPr>
            <w:tcW w:w="2880" w:type="dxa"/>
            <w:vAlign w:val="top"/>
          </w:tcPr>
          <w:p w14:paraId="26503DFC">
            <w:pPr>
              <w:keepNext w:val="0"/>
              <w:keepLines w:val="0"/>
              <w:pageBreakBefore w:val="0"/>
              <w:widowControl/>
              <w:kinsoku/>
              <w:wordWrap/>
              <w:overflowPunct/>
              <w:topLinePunct w:val="0"/>
              <w:autoSpaceDE w:val="0"/>
              <w:autoSpaceDN w:val="0"/>
              <w:bidi w:val="0"/>
              <w:adjustRightInd w:val="0"/>
              <w:snapToGrid w:val="0"/>
              <w:spacing w:before="148" w:line="241" w:lineRule="auto"/>
              <w:ind w:left="1236"/>
              <w:textAlignment w:val="baseline"/>
              <w:outlineLvl w:val="9"/>
              <w:rPr>
                <w:rFonts w:ascii="宋体" w:hAnsi="宋体" w:eastAsia="宋体" w:cs="宋体"/>
                <w:color w:val="auto"/>
                <w:sz w:val="19"/>
                <w:szCs w:val="19"/>
              </w:rPr>
            </w:pPr>
            <w:r>
              <w:rPr>
                <w:rFonts w:ascii="宋体" w:hAnsi="宋体" w:eastAsia="宋体" w:cs="宋体"/>
                <w:color w:val="auto"/>
                <w:spacing w:val="-8"/>
                <w:sz w:val="19"/>
                <w:szCs w:val="19"/>
              </w:rPr>
              <w:t>≧90%</w:t>
            </w:r>
          </w:p>
        </w:tc>
      </w:tr>
    </w:tbl>
    <w:p w14:paraId="06525405"/>
    <w:p w14:paraId="44B1F4C6"/>
    <w:p w14:paraId="139C1C53"/>
    <w:p w14:paraId="5E621596"/>
    <w:p w14:paraId="0A0C1444"/>
    <w:p w14:paraId="21F08095"/>
    <w:p w14:paraId="3136812B"/>
    <w:p w14:paraId="27469531"/>
    <w:p w14:paraId="5DD02173"/>
    <w:p w14:paraId="59BEAC78"/>
    <w:p w14:paraId="0C319A6F"/>
    <w:p w14:paraId="088FDA86"/>
    <w:p w14:paraId="33EBEADF"/>
    <w:p w14:paraId="7D1A3BC6"/>
    <w:p w14:paraId="17A04CB3"/>
    <w:p w14:paraId="6B6ECF18"/>
    <w:p w14:paraId="7C3318F4"/>
    <w:p w14:paraId="0C3B0D07"/>
    <w:p w14:paraId="59E4C6F9"/>
    <w:p w14:paraId="50415653"/>
    <w:p w14:paraId="236570CF"/>
    <w:p w14:paraId="2161EBEC"/>
    <w:p w14:paraId="75EBD0B4"/>
    <w:p w14:paraId="566354C4"/>
    <w:p w14:paraId="72D9F6C0"/>
    <w:p w14:paraId="754E21C4"/>
    <w:p w14:paraId="5803C838"/>
    <w:p w14:paraId="4279680F">
      <w:pPr>
        <w:keepNext w:val="0"/>
        <w:keepLines w:val="0"/>
        <w:pageBreakBefore w:val="0"/>
        <w:widowControl/>
        <w:kinsoku/>
        <w:wordWrap/>
        <w:overflowPunct/>
        <w:topLinePunct w:val="0"/>
        <w:autoSpaceDE w:val="0"/>
        <w:autoSpaceDN w:val="0"/>
        <w:bidi w:val="0"/>
        <w:adjustRightInd w:val="0"/>
        <w:snapToGrid w:val="0"/>
        <w:spacing w:before="108" w:line="210" w:lineRule="auto"/>
        <w:jc w:val="center"/>
        <w:textAlignment w:val="baseline"/>
        <w:outlineLvl w:val="9"/>
        <w:rPr>
          <w:rFonts w:hint="eastAsia" w:ascii="方正小标宋_GBK" w:hAnsi="方正小标宋_GBK" w:eastAsia="方正小标宋_GBK" w:cs="方正小标宋_GBK"/>
          <w:color w:val="auto"/>
          <w:sz w:val="29"/>
          <w:szCs w:val="29"/>
          <w:lang w:eastAsia="zh-CN"/>
        </w:rPr>
      </w:pPr>
      <w:r>
        <w:rPr>
          <w:rFonts w:hint="eastAsia" w:ascii="方正小标宋_GBK" w:hAnsi="方正小标宋_GBK" w:eastAsia="方正小标宋_GBK" w:cs="方正小标宋_GBK"/>
          <w:color w:val="auto"/>
          <w:spacing w:val="11"/>
          <w:sz w:val="32"/>
          <w:szCs w:val="32"/>
          <w:lang w:eastAsia="zh-CN"/>
        </w:rPr>
        <w:t>项目支出绩效目标表</w:t>
      </w:r>
    </w:p>
    <w:p w14:paraId="22ADAFA3">
      <w:pPr>
        <w:pStyle w:val="2"/>
        <w:keepNext w:val="0"/>
        <w:keepLines w:val="0"/>
        <w:pageBreakBefore w:val="0"/>
        <w:widowControl/>
        <w:kinsoku/>
        <w:wordWrap/>
        <w:overflowPunct/>
        <w:topLinePunct w:val="0"/>
        <w:autoSpaceDE w:val="0"/>
        <w:autoSpaceDN w:val="0"/>
        <w:bidi w:val="0"/>
        <w:adjustRightInd w:val="0"/>
        <w:snapToGrid w:val="0"/>
        <w:spacing w:before="141" w:line="227" w:lineRule="auto"/>
        <w:jc w:val="center"/>
        <w:textAlignment w:val="baseline"/>
        <w:outlineLvl w:val="9"/>
        <w:rPr>
          <w:color w:val="auto"/>
          <w:sz w:val="19"/>
          <w:szCs w:val="19"/>
        </w:rPr>
      </w:pPr>
      <w:r>
        <w:rPr>
          <w:color w:val="auto"/>
          <w:spacing w:val="3"/>
          <w:sz w:val="19"/>
          <w:szCs w:val="19"/>
        </w:rPr>
        <w:t>（2025年度）</w:t>
      </w:r>
    </w:p>
    <w:p w14:paraId="6A6ACBC3">
      <w:pPr>
        <w:pStyle w:val="2"/>
        <w:keepNext w:val="0"/>
        <w:keepLines w:val="0"/>
        <w:pageBreakBefore w:val="0"/>
        <w:widowControl/>
        <w:kinsoku/>
        <w:wordWrap/>
        <w:overflowPunct/>
        <w:topLinePunct w:val="0"/>
        <w:autoSpaceDE w:val="0"/>
        <w:autoSpaceDN w:val="0"/>
        <w:bidi w:val="0"/>
        <w:adjustRightInd w:val="0"/>
        <w:snapToGrid w:val="0"/>
        <w:spacing w:before="158" w:line="227" w:lineRule="auto"/>
        <w:ind w:right="28"/>
        <w:jc w:val="right"/>
        <w:textAlignment w:val="baseline"/>
        <w:outlineLvl w:val="9"/>
        <w:rPr>
          <w:rFonts w:hint="eastAsia" w:eastAsia="宋体"/>
          <w:color w:val="auto"/>
          <w:sz w:val="18"/>
          <w:szCs w:val="18"/>
          <w:lang w:eastAsia="zh-CN"/>
        </w:rPr>
      </w:pPr>
    </w:p>
    <w:p w14:paraId="6358AC1C">
      <w:pPr>
        <w:keepNext w:val="0"/>
        <w:keepLines w:val="0"/>
        <w:pageBreakBefore w:val="0"/>
        <w:widowControl/>
        <w:kinsoku/>
        <w:wordWrap/>
        <w:overflowPunct/>
        <w:topLinePunct w:val="0"/>
        <w:autoSpaceDE w:val="0"/>
        <w:autoSpaceDN w:val="0"/>
        <w:bidi w:val="0"/>
        <w:adjustRightInd w:val="0"/>
        <w:snapToGrid w:val="0"/>
        <w:spacing w:line="41" w:lineRule="exact"/>
        <w:textAlignment w:val="baseline"/>
        <w:outlineLvl w:val="9"/>
        <w:rPr>
          <w:color w:val="auto"/>
        </w:rPr>
      </w:pPr>
    </w:p>
    <w:tbl>
      <w:tblPr>
        <w:tblStyle w:val="9"/>
        <w:tblW w:w="9640"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73"/>
        <w:gridCol w:w="2207"/>
        <w:gridCol w:w="2868"/>
        <w:gridCol w:w="3092"/>
      </w:tblGrid>
      <w:tr w14:paraId="189BD4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6" w:hRule="atLeast"/>
        </w:trPr>
        <w:tc>
          <w:tcPr>
            <w:tcW w:w="1473" w:type="dxa"/>
            <w:vAlign w:val="top"/>
          </w:tcPr>
          <w:p w14:paraId="1168E8EE">
            <w:pPr>
              <w:keepNext w:val="0"/>
              <w:keepLines w:val="0"/>
              <w:pageBreakBefore w:val="0"/>
              <w:widowControl/>
              <w:kinsoku/>
              <w:wordWrap/>
              <w:overflowPunct/>
              <w:topLinePunct w:val="0"/>
              <w:autoSpaceDE w:val="0"/>
              <w:autoSpaceDN w:val="0"/>
              <w:bidi w:val="0"/>
              <w:adjustRightInd w:val="0"/>
              <w:snapToGrid w:val="0"/>
              <w:spacing w:before="139" w:line="227" w:lineRule="auto"/>
              <w:ind w:left="371"/>
              <w:textAlignment w:val="baseline"/>
              <w:outlineLvl w:val="9"/>
              <w:rPr>
                <w:rFonts w:ascii="宋体" w:hAnsi="宋体" w:eastAsia="宋体" w:cs="宋体"/>
                <w:color w:val="auto"/>
                <w:sz w:val="19"/>
                <w:szCs w:val="19"/>
              </w:rPr>
            </w:pPr>
            <w:r>
              <w:rPr>
                <w:rFonts w:ascii="宋体" w:hAnsi="宋体" w:eastAsia="宋体" w:cs="宋体"/>
                <w:color w:val="auto"/>
                <w:spacing w:val="4"/>
                <w:sz w:val="19"/>
                <w:szCs w:val="19"/>
              </w:rPr>
              <w:t>项目编码</w:t>
            </w:r>
          </w:p>
        </w:tc>
        <w:tc>
          <w:tcPr>
            <w:tcW w:w="2207" w:type="dxa"/>
            <w:vAlign w:val="top"/>
          </w:tcPr>
          <w:p w14:paraId="52E8DD0E">
            <w:pPr>
              <w:keepNext w:val="0"/>
              <w:keepLines w:val="0"/>
              <w:pageBreakBefore w:val="0"/>
              <w:widowControl/>
              <w:kinsoku/>
              <w:wordWrap/>
              <w:overflowPunct/>
              <w:topLinePunct w:val="0"/>
              <w:autoSpaceDE w:val="0"/>
              <w:autoSpaceDN w:val="0"/>
              <w:bidi w:val="0"/>
              <w:adjustRightInd w:val="0"/>
              <w:snapToGrid w:val="0"/>
              <w:spacing w:before="169" w:line="188" w:lineRule="auto"/>
              <w:ind w:left="70"/>
              <w:textAlignment w:val="baseline"/>
              <w:outlineLvl w:val="9"/>
              <w:rPr>
                <w:rFonts w:ascii="宋体" w:hAnsi="宋体" w:eastAsia="宋体" w:cs="宋体"/>
                <w:color w:val="auto"/>
                <w:sz w:val="19"/>
                <w:szCs w:val="19"/>
              </w:rPr>
            </w:pPr>
            <w:r>
              <w:rPr>
                <w:rFonts w:ascii="宋体" w:hAnsi="宋体" w:eastAsia="宋体" w:cs="宋体"/>
                <w:color w:val="auto"/>
                <w:spacing w:val="4"/>
                <w:sz w:val="19"/>
                <w:szCs w:val="19"/>
              </w:rPr>
              <w:t>370200250802020600049</w:t>
            </w:r>
          </w:p>
        </w:tc>
        <w:tc>
          <w:tcPr>
            <w:tcW w:w="2868" w:type="dxa"/>
            <w:vAlign w:val="top"/>
          </w:tcPr>
          <w:p w14:paraId="3FE6AE29">
            <w:pPr>
              <w:keepNext w:val="0"/>
              <w:keepLines w:val="0"/>
              <w:pageBreakBefore w:val="0"/>
              <w:widowControl/>
              <w:kinsoku/>
              <w:wordWrap/>
              <w:overflowPunct/>
              <w:topLinePunct w:val="0"/>
              <w:autoSpaceDE w:val="0"/>
              <w:autoSpaceDN w:val="0"/>
              <w:bidi w:val="0"/>
              <w:adjustRightInd w:val="0"/>
              <w:snapToGrid w:val="0"/>
              <w:spacing w:before="140" w:line="227" w:lineRule="auto"/>
              <w:ind w:left="1113"/>
              <w:textAlignment w:val="baseline"/>
              <w:outlineLvl w:val="9"/>
              <w:rPr>
                <w:rFonts w:ascii="宋体" w:hAnsi="宋体" w:eastAsia="宋体" w:cs="宋体"/>
                <w:color w:val="auto"/>
                <w:sz w:val="19"/>
                <w:szCs w:val="19"/>
              </w:rPr>
            </w:pPr>
            <w:r>
              <w:rPr>
                <w:rFonts w:ascii="宋体" w:hAnsi="宋体" w:eastAsia="宋体" w:cs="宋体"/>
                <w:color w:val="auto"/>
                <w:spacing w:val="4"/>
                <w:sz w:val="19"/>
                <w:szCs w:val="19"/>
              </w:rPr>
              <w:t>项目名称</w:t>
            </w:r>
          </w:p>
        </w:tc>
        <w:tc>
          <w:tcPr>
            <w:tcW w:w="3092" w:type="dxa"/>
            <w:vAlign w:val="top"/>
          </w:tcPr>
          <w:p w14:paraId="4DE93824">
            <w:pPr>
              <w:keepNext w:val="0"/>
              <w:keepLines w:val="0"/>
              <w:pageBreakBefore w:val="0"/>
              <w:widowControl/>
              <w:kinsoku/>
              <w:wordWrap/>
              <w:overflowPunct/>
              <w:topLinePunct w:val="0"/>
              <w:autoSpaceDE w:val="0"/>
              <w:autoSpaceDN w:val="0"/>
              <w:bidi w:val="0"/>
              <w:adjustRightInd w:val="0"/>
              <w:snapToGrid w:val="0"/>
              <w:spacing w:before="139" w:line="226" w:lineRule="auto"/>
              <w:ind w:left="619"/>
              <w:textAlignment w:val="baseline"/>
              <w:outlineLvl w:val="9"/>
              <w:rPr>
                <w:rFonts w:ascii="宋体" w:hAnsi="宋体" w:eastAsia="宋体" w:cs="宋体"/>
                <w:color w:val="auto"/>
                <w:sz w:val="19"/>
                <w:szCs w:val="19"/>
              </w:rPr>
            </w:pPr>
            <w:r>
              <w:rPr>
                <w:rFonts w:ascii="宋体" w:hAnsi="宋体" w:eastAsia="宋体" w:cs="宋体"/>
                <w:color w:val="auto"/>
                <w:spacing w:val="6"/>
                <w:sz w:val="19"/>
                <w:szCs w:val="19"/>
              </w:rPr>
              <w:t>康复大学人才引进经费</w:t>
            </w:r>
          </w:p>
        </w:tc>
      </w:tr>
      <w:tr w14:paraId="42FCAE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7" w:hRule="atLeast"/>
        </w:trPr>
        <w:tc>
          <w:tcPr>
            <w:tcW w:w="1473" w:type="dxa"/>
            <w:vAlign w:val="top"/>
          </w:tcPr>
          <w:p w14:paraId="0F1C9232">
            <w:pPr>
              <w:keepNext w:val="0"/>
              <w:keepLines w:val="0"/>
              <w:pageBreakBefore w:val="0"/>
              <w:widowControl/>
              <w:kinsoku/>
              <w:wordWrap/>
              <w:overflowPunct/>
              <w:topLinePunct w:val="0"/>
              <w:autoSpaceDE w:val="0"/>
              <w:autoSpaceDN w:val="0"/>
              <w:bidi w:val="0"/>
              <w:adjustRightInd w:val="0"/>
              <w:snapToGrid w:val="0"/>
              <w:spacing w:before="131" w:line="227" w:lineRule="auto"/>
              <w:ind w:left="370"/>
              <w:textAlignment w:val="baseline"/>
              <w:outlineLvl w:val="9"/>
              <w:rPr>
                <w:rFonts w:ascii="宋体" w:hAnsi="宋体" w:eastAsia="宋体" w:cs="宋体"/>
                <w:color w:val="auto"/>
                <w:sz w:val="19"/>
                <w:szCs w:val="19"/>
              </w:rPr>
            </w:pPr>
            <w:r>
              <w:rPr>
                <w:rFonts w:ascii="宋体" w:hAnsi="宋体" w:eastAsia="宋体" w:cs="宋体"/>
                <w:color w:val="auto"/>
                <w:spacing w:val="4"/>
                <w:sz w:val="19"/>
                <w:szCs w:val="19"/>
              </w:rPr>
              <w:t>主管部门</w:t>
            </w:r>
          </w:p>
        </w:tc>
        <w:tc>
          <w:tcPr>
            <w:tcW w:w="2207" w:type="dxa"/>
            <w:vAlign w:val="top"/>
          </w:tcPr>
          <w:p w14:paraId="47FED58D">
            <w:pPr>
              <w:keepNext w:val="0"/>
              <w:keepLines w:val="0"/>
              <w:pageBreakBefore w:val="0"/>
              <w:widowControl/>
              <w:kinsoku/>
              <w:wordWrap/>
              <w:overflowPunct/>
              <w:topLinePunct w:val="0"/>
              <w:autoSpaceDE w:val="0"/>
              <w:autoSpaceDN w:val="0"/>
              <w:bidi w:val="0"/>
              <w:adjustRightInd w:val="0"/>
              <w:snapToGrid w:val="0"/>
              <w:spacing w:before="131" w:line="226" w:lineRule="auto"/>
              <w:ind w:left="504"/>
              <w:textAlignment w:val="baseline"/>
              <w:outlineLvl w:val="9"/>
              <w:rPr>
                <w:rFonts w:ascii="宋体" w:hAnsi="宋体" w:eastAsia="宋体" w:cs="宋体"/>
                <w:color w:val="auto"/>
                <w:sz w:val="19"/>
                <w:szCs w:val="19"/>
              </w:rPr>
            </w:pPr>
            <w:r>
              <w:rPr>
                <w:rFonts w:ascii="宋体" w:hAnsi="宋体" w:eastAsia="宋体" w:cs="宋体"/>
                <w:color w:val="auto"/>
                <w:spacing w:val="5"/>
                <w:sz w:val="19"/>
                <w:szCs w:val="19"/>
              </w:rPr>
              <w:t>青岛市教育局</w:t>
            </w:r>
          </w:p>
        </w:tc>
        <w:tc>
          <w:tcPr>
            <w:tcW w:w="2868" w:type="dxa"/>
            <w:vAlign w:val="top"/>
          </w:tcPr>
          <w:p w14:paraId="37BFE777">
            <w:pPr>
              <w:keepNext w:val="0"/>
              <w:keepLines w:val="0"/>
              <w:pageBreakBefore w:val="0"/>
              <w:widowControl/>
              <w:kinsoku/>
              <w:wordWrap/>
              <w:overflowPunct/>
              <w:topLinePunct w:val="0"/>
              <w:autoSpaceDE w:val="0"/>
              <w:autoSpaceDN w:val="0"/>
              <w:bidi w:val="0"/>
              <w:adjustRightInd w:val="0"/>
              <w:snapToGrid w:val="0"/>
              <w:spacing w:before="131" w:line="227" w:lineRule="auto"/>
              <w:ind w:left="1111"/>
              <w:textAlignment w:val="baseline"/>
              <w:outlineLvl w:val="9"/>
              <w:rPr>
                <w:rFonts w:hint="eastAsia" w:ascii="宋体" w:hAnsi="宋体" w:eastAsia="宋体" w:cs="宋体"/>
                <w:color w:val="auto"/>
                <w:sz w:val="19"/>
                <w:szCs w:val="19"/>
                <w:lang w:eastAsia="zh-CN"/>
              </w:rPr>
            </w:pPr>
            <w:r>
              <w:rPr>
                <w:rFonts w:hint="eastAsia" w:ascii="宋体" w:hAnsi="宋体" w:eastAsia="宋体" w:cs="宋体"/>
                <w:color w:val="auto"/>
                <w:spacing w:val="4"/>
                <w:sz w:val="19"/>
                <w:szCs w:val="19"/>
                <w:lang w:eastAsia="zh-CN"/>
              </w:rPr>
              <w:t>预算金额（万元）</w:t>
            </w:r>
          </w:p>
        </w:tc>
        <w:tc>
          <w:tcPr>
            <w:tcW w:w="3092" w:type="dxa"/>
            <w:vAlign w:val="top"/>
          </w:tcPr>
          <w:p w14:paraId="3151983C">
            <w:pPr>
              <w:keepNext w:val="0"/>
              <w:keepLines w:val="0"/>
              <w:pageBreakBefore w:val="0"/>
              <w:widowControl/>
              <w:kinsoku/>
              <w:wordWrap/>
              <w:overflowPunct/>
              <w:topLinePunct w:val="0"/>
              <w:autoSpaceDE w:val="0"/>
              <w:autoSpaceDN w:val="0"/>
              <w:bidi w:val="0"/>
              <w:adjustRightInd w:val="0"/>
              <w:snapToGrid w:val="0"/>
              <w:spacing w:before="160" w:line="189" w:lineRule="auto"/>
              <w:ind w:left="1330"/>
              <w:textAlignment w:val="baseline"/>
              <w:outlineLvl w:val="9"/>
              <w:rPr>
                <w:rFonts w:ascii="宋体" w:hAnsi="宋体" w:eastAsia="宋体" w:cs="宋体"/>
                <w:color w:val="auto"/>
                <w:sz w:val="19"/>
                <w:szCs w:val="19"/>
              </w:rPr>
            </w:pPr>
            <w:r>
              <w:rPr>
                <w:rFonts w:ascii="宋体" w:hAnsi="宋体" w:eastAsia="宋体" w:cs="宋体"/>
                <w:color w:val="auto"/>
                <w:sz w:val="19"/>
                <w:szCs w:val="19"/>
              </w:rPr>
              <w:t>10000</w:t>
            </w:r>
          </w:p>
        </w:tc>
      </w:tr>
      <w:tr w14:paraId="5C0F33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83" w:hRule="atLeast"/>
        </w:trPr>
        <w:tc>
          <w:tcPr>
            <w:tcW w:w="1473" w:type="dxa"/>
            <w:vAlign w:val="top"/>
          </w:tcPr>
          <w:p w14:paraId="2ACE5B3D">
            <w:pPr>
              <w:keepNext w:val="0"/>
              <w:keepLines w:val="0"/>
              <w:pageBreakBefore w:val="0"/>
              <w:widowControl/>
              <w:kinsoku/>
              <w:wordWrap/>
              <w:overflowPunct/>
              <w:topLinePunct w:val="0"/>
              <w:autoSpaceDE w:val="0"/>
              <w:autoSpaceDN w:val="0"/>
              <w:bidi w:val="0"/>
              <w:adjustRightInd w:val="0"/>
              <w:snapToGrid w:val="0"/>
              <w:spacing w:line="247" w:lineRule="auto"/>
              <w:textAlignment w:val="baseline"/>
              <w:outlineLvl w:val="9"/>
              <w:rPr>
                <w:rFonts w:ascii="Arial"/>
                <w:color w:val="auto"/>
                <w:sz w:val="19"/>
                <w:szCs w:val="19"/>
              </w:rPr>
            </w:pPr>
          </w:p>
          <w:p w14:paraId="1124D114">
            <w:pPr>
              <w:keepNext w:val="0"/>
              <w:keepLines w:val="0"/>
              <w:pageBreakBefore w:val="0"/>
              <w:widowControl/>
              <w:kinsoku/>
              <w:wordWrap/>
              <w:overflowPunct/>
              <w:topLinePunct w:val="0"/>
              <w:autoSpaceDE w:val="0"/>
              <w:autoSpaceDN w:val="0"/>
              <w:bidi w:val="0"/>
              <w:adjustRightInd w:val="0"/>
              <w:snapToGrid w:val="0"/>
              <w:spacing w:line="247" w:lineRule="auto"/>
              <w:textAlignment w:val="baseline"/>
              <w:outlineLvl w:val="9"/>
              <w:rPr>
                <w:rFonts w:ascii="Arial"/>
                <w:color w:val="auto"/>
                <w:sz w:val="19"/>
                <w:szCs w:val="19"/>
              </w:rPr>
            </w:pPr>
          </w:p>
          <w:p w14:paraId="45CA6901">
            <w:pPr>
              <w:keepNext w:val="0"/>
              <w:keepLines w:val="0"/>
              <w:pageBreakBefore w:val="0"/>
              <w:widowControl/>
              <w:kinsoku/>
              <w:wordWrap/>
              <w:overflowPunct/>
              <w:topLinePunct w:val="0"/>
              <w:autoSpaceDE w:val="0"/>
              <w:autoSpaceDN w:val="0"/>
              <w:bidi w:val="0"/>
              <w:adjustRightInd w:val="0"/>
              <w:snapToGrid w:val="0"/>
              <w:spacing w:before="59" w:line="227" w:lineRule="auto"/>
              <w:ind w:left="371"/>
              <w:textAlignment w:val="baseline"/>
              <w:outlineLvl w:val="9"/>
              <w:rPr>
                <w:rFonts w:ascii="宋体" w:hAnsi="宋体" w:eastAsia="宋体" w:cs="宋体"/>
                <w:color w:val="auto"/>
                <w:sz w:val="19"/>
                <w:szCs w:val="19"/>
              </w:rPr>
            </w:pPr>
            <w:r>
              <w:rPr>
                <w:rFonts w:ascii="宋体" w:hAnsi="宋体" w:eastAsia="宋体" w:cs="宋体"/>
                <w:color w:val="auto"/>
                <w:spacing w:val="4"/>
                <w:sz w:val="19"/>
                <w:szCs w:val="19"/>
              </w:rPr>
              <w:t>绩效目标</w:t>
            </w:r>
          </w:p>
        </w:tc>
        <w:tc>
          <w:tcPr>
            <w:tcW w:w="8167" w:type="dxa"/>
            <w:gridSpan w:val="3"/>
            <w:vAlign w:val="top"/>
          </w:tcPr>
          <w:p w14:paraId="643B5B19">
            <w:pPr>
              <w:keepNext w:val="0"/>
              <w:keepLines w:val="0"/>
              <w:pageBreakBefore w:val="0"/>
              <w:widowControl/>
              <w:kinsoku/>
              <w:wordWrap/>
              <w:overflowPunct/>
              <w:topLinePunct w:val="0"/>
              <w:autoSpaceDE w:val="0"/>
              <w:autoSpaceDN w:val="0"/>
              <w:bidi w:val="0"/>
              <w:adjustRightInd w:val="0"/>
              <w:snapToGrid w:val="0"/>
              <w:spacing w:line="380" w:lineRule="auto"/>
              <w:textAlignment w:val="baseline"/>
              <w:outlineLvl w:val="9"/>
              <w:rPr>
                <w:rFonts w:ascii="Arial"/>
                <w:color w:val="auto"/>
                <w:sz w:val="19"/>
                <w:szCs w:val="19"/>
              </w:rPr>
            </w:pPr>
          </w:p>
          <w:p w14:paraId="3F901CBC">
            <w:pPr>
              <w:keepNext w:val="0"/>
              <w:keepLines w:val="0"/>
              <w:pageBreakBefore w:val="0"/>
              <w:widowControl/>
              <w:kinsoku/>
              <w:wordWrap/>
              <w:overflowPunct/>
              <w:topLinePunct w:val="0"/>
              <w:autoSpaceDE w:val="0"/>
              <w:autoSpaceDN w:val="0"/>
              <w:bidi w:val="0"/>
              <w:adjustRightInd w:val="0"/>
              <w:snapToGrid w:val="0"/>
              <w:spacing w:before="59" w:line="232" w:lineRule="auto"/>
              <w:ind w:left="45" w:right="14" w:hanging="13"/>
              <w:textAlignment w:val="baseline"/>
              <w:outlineLvl w:val="9"/>
              <w:rPr>
                <w:rFonts w:ascii="宋体" w:hAnsi="宋体" w:eastAsia="宋体" w:cs="宋体"/>
                <w:color w:val="auto"/>
                <w:sz w:val="19"/>
                <w:szCs w:val="19"/>
              </w:rPr>
            </w:pPr>
            <w:r>
              <w:rPr>
                <w:rFonts w:ascii="宋体" w:hAnsi="宋体" w:eastAsia="宋体" w:cs="宋体"/>
                <w:color w:val="auto"/>
                <w:spacing w:val="8"/>
                <w:sz w:val="19"/>
                <w:szCs w:val="19"/>
              </w:rPr>
              <w:t>落实</w:t>
            </w:r>
            <w:r>
              <w:rPr>
                <w:rFonts w:hint="eastAsia" w:ascii="宋体" w:hAnsi="宋体" w:eastAsia="宋体" w:cs="宋体"/>
                <w:color w:val="auto"/>
                <w:spacing w:val="8"/>
                <w:sz w:val="19"/>
                <w:szCs w:val="19"/>
                <w:lang w:eastAsia="zh-CN"/>
              </w:rPr>
              <w:t>市委、市政府</w:t>
            </w:r>
            <w:r>
              <w:rPr>
                <w:rFonts w:ascii="宋体" w:hAnsi="宋体" w:eastAsia="宋体" w:cs="宋体"/>
                <w:color w:val="auto"/>
                <w:spacing w:val="8"/>
                <w:sz w:val="19"/>
                <w:szCs w:val="19"/>
              </w:rPr>
              <w:t>关于实施新时代“人才强青”计划的部署要求，加大我市对高层</w:t>
            </w:r>
            <w:r>
              <w:rPr>
                <w:rFonts w:ascii="宋体" w:hAnsi="宋体" w:eastAsia="宋体" w:cs="宋体"/>
                <w:color w:val="auto"/>
                <w:spacing w:val="7"/>
                <w:sz w:val="19"/>
                <w:szCs w:val="19"/>
              </w:rPr>
              <w:t>次人才引进、培育</w:t>
            </w:r>
            <w:r>
              <w:rPr>
                <w:rFonts w:ascii="宋体" w:hAnsi="宋体" w:eastAsia="宋体" w:cs="宋体"/>
                <w:color w:val="auto"/>
                <w:spacing w:val="6"/>
                <w:sz w:val="19"/>
                <w:szCs w:val="19"/>
              </w:rPr>
              <w:t>的支持力度，提高人才引进吸引力，为全市经济社会高质量发展提供人才支撑。</w:t>
            </w:r>
          </w:p>
        </w:tc>
      </w:tr>
      <w:tr w14:paraId="4B7E25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7" w:hRule="atLeast"/>
        </w:trPr>
        <w:tc>
          <w:tcPr>
            <w:tcW w:w="1473" w:type="dxa"/>
            <w:vAlign w:val="top"/>
          </w:tcPr>
          <w:p w14:paraId="768799A1">
            <w:pPr>
              <w:keepNext w:val="0"/>
              <w:keepLines w:val="0"/>
              <w:pageBreakBefore w:val="0"/>
              <w:widowControl/>
              <w:kinsoku/>
              <w:wordWrap/>
              <w:overflowPunct/>
              <w:topLinePunct w:val="0"/>
              <w:autoSpaceDE w:val="0"/>
              <w:autoSpaceDN w:val="0"/>
              <w:bidi w:val="0"/>
              <w:adjustRightInd w:val="0"/>
              <w:snapToGrid w:val="0"/>
              <w:spacing w:before="134" w:line="227" w:lineRule="auto"/>
              <w:ind w:left="371"/>
              <w:textAlignment w:val="baseline"/>
              <w:outlineLvl w:val="9"/>
              <w:rPr>
                <w:rFonts w:ascii="宋体" w:hAnsi="宋体" w:eastAsia="宋体" w:cs="宋体"/>
                <w:color w:val="auto"/>
                <w:sz w:val="19"/>
                <w:szCs w:val="19"/>
              </w:rPr>
            </w:pPr>
            <w:r>
              <w:rPr>
                <w:rFonts w:ascii="宋体" w:hAnsi="宋体" w:eastAsia="宋体" w:cs="宋体"/>
                <w:color w:val="auto"/>
                <w:spacing w:val="4"/>
                <w:sz w:val="19"/>
                <w:szCs w:val="19"/>
              </w:rPr>
              <w:t>一级指标</w:t>
            </w:r>
          </w:p>
        </w:tc>
        <w:tc>
          <w:tcPr>
            <w:tcW w:w="2207" w:type="dxa"/>
            <w:vAlign w:val="top"/>
          </w:tcPr>
          <w:p w14:paraId="7362E5E7">
            <w:pPr>
              <w:keepNext w:val="0"/>
              <w:keepLines w:val="0"/>
              <w:pageBreakBefore w:val="0"/>
              <w:widowControl/>
              <w:kinsoku/>
              <w:wordWrap/>
              <w:overflowPunct/>
              <w:topLinePunct w:val="0"/>
              <w:autoSpaceDE w:val="0"/>
              <w:autoSpaceDN w:val="0"/>
              <w:bidi w:val="0"/>
              <w:adjustRightInd w:val="0"/>
              <w:snapToGrid w:val="0"/>
              <w:spacing w:before="134" w:line="227" w:lineRule="auto"/>
              <w:ind w:left="694"/>
              <w:textAlignment w:val="baseline"/>
              <w:outlineLvl w:val="9"/>
              <w:rPr>
                <w:rFonts w:ascii="宋体" w:hAnsi="宋体" w:eastAsia="宋体" w:cs="宋体"/>
                <w:color w:val="auto"/>
                <w:sz w:val="19"/>
                <w:szCs w:val="19"/>
              </w:rPr>
            </w:pPr>
            <w:r>
              <w:rPr>
                <w:rFonts w:ascii="宋体" w:hAnsi="宋体" w:eastAsia="宋体" w:cs="宋体"/>
                <w:color w:val="auto"/>
                <w:spacing w:val="4"/>
                <w:sz w:val="19"/>
                <w:szCs w:val="19"/>
              </w:rPr>
              <w:t>二级指标</w:t>
            </w:r>
          </w:p>
        </w:tc>
        <w:tc>
          <w:tcPr>
            <w:tcW w:w="2868" w:type="dxa"/>
            <w:vAlign w:val="top"/>
          </w:tcPr>
          <w:p w14:paraId="02E34F76">
            <w:pPr>
              <w:keepNext w:val="0"/>
              <w:keepLines w:val="0"/>
              <w:pageBreakBefore w:val="0"/>
              <w:widowControl/>
              <w:kinsoku/>
              <w:wordWrap/>
              <w:overflowPunct/>
              <w:topLinePunct w:val="0"/>
              <w:autoSpaceDE w:val="0"/>
              <w:autoSpaceDN w:val="0"/>
              <w:bidi w:val="0"/>
              <w:adjustRightInd w:val="0"/>
              <w:snapToGrid w:val="0"/>
              <w:spacing w:before="134" w:line="227" w:lineRule="auto"/>
              <w:ind w:left="1110"/>
              <w:textAlignment w:val="baseline"/>
              <w:outlineLvl w:val="9"/>
              <w:rPr>
                <w:rFonts w:ascii="宋体" w:hAnsi="宋体" w:eastAsia="宋体" w:cs="宋体"/>
                <w:color w:val="auto"/>
                <w:sz w:val="19"/>
                <w:szCs w:val="19"/>
              </w:rPr>
            </w:pPr>
            <w:r>
              <w:rPr>
                <w:rFonts w:ascii="宋体" w:hAnsi="宋体" w:eastAsia="宋体" w:cs="宋体"/>
                <w:color w:val="auto"/>
                <w:spacing w:val="5"/>
                <w:sz w:val="19"/>
                <w:szCs w:val="19"/>
              </w:rPr>
              <w:t>三级指标</w:t>
            </w:r>
          </w:p>
        </w:tc>
        <w:tc>
          <w:tcPr>
            <w:tcW w:w="3092" w:type="dxa"/>
            <w:vAlign w:val="top"/>
          </w:tcPr>
          <w:p w14:paraId="3651BCBC">
            <w:pPr>
              <w:keepNext w:val="0"/>
              <w:keepLines w:val="0"/>
              <w:pageBreakBefore w:val="0"/>
              <w:widowControl/>
              <w:kinsoku/>
              <w:wordWrap/>
              <w:overflowPunct/>
              <w:topLinePunct w:val="0"/>
              <w:autoSpaceDE w:val="0"/>
              <w:autoSpaceDN w:val="0"/>
              <w:bidi w:val="0"/>
              <w:adjustRightInd w:val="0"/>
              <w:snapToGrid w:val="0"/>
              <w:spacing w:before="133" w:line="227" w:lineRule="auto"/>
              <w:ind w:left="1275"/>
              <w:textAlignment w:val="baseline"/>
              <w:outlineLvl w:val="9"/>
              <w:rPr>
                <w:rFonts w:ascii="宋体" w:hAnsi="宋体" w:eastAsia="宋体" w:cs="宋体"/>
                <w:color w:val="auto"/>
                <w:sz w:val="19"/>
                <w:szCs w:val="19"/>
              </w:rPr>
            </w:pPr>
            <w:r>
              <w:rPr>
                <w:rFonts w:ascii="宋体" w:hAnsi="宋体" w:eastAsia="宋体" w:cs="宋体"/>
                <w:color w:val="auto"/>
                <w:spacing w:val="3"/>
                <w:sz w:val="19"/>
                <w:szCs w:val="19"/>
              </w:rPr>
              <w:t>指标值</w:t>
            </w:r>
          </w:p>
        </w:tc>
      </w:tr>
      <w:tr w14:paraId="77BDCC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8" w:hRule="atLeast"/>
        </w:trPr>
        <w:tc>
          <w:tcPr>
            <w:tcW w:w="1473" w:type="dxa"/>
            <w:vMerge w:val="restart"/>
            <w:tcBorders>
              <w:bottom w:val="nil"/>
            </w:tcBorders>
            <w:vAlign w:val="top"/>
          </w:tcPr>
          <w:p w14:paraId="20CF32A0">
            <w:pPr>
              <w:keepNext w:val="0"/>
              <w:keepLines w:val="0"/>
              <w:pageBreakBefore w:val="0"/>
              <w:widowControl/>
              <w:kinsoku/>
              <w:wordWrap/>
              <w:overflowPunct/>
              <w:topLinePunct w:val="0"/>
              <w:autoSpaceDE w:val="0"/>
              <w:autoSpaceDN w:val="0"/>
              <w:bidi w:val="0"/>
              <w:adjustRightInd w:val="0"/>
              <w:snapToGrid w:val="0"/>
              <w:spacing w:line="303" w:lineRule="auto"/>
              <w:textAlignment w:val="baseline"/>
              <w:outlineLvl w:val="9"/>
              <w:rPr>
                <w:rFonts w:ascii="Arial"/>
                <w:color w:val="auto"/>
                <w:sz w:val="19"/>
                <w:szCs w:val="19"/>
              </w:rPr>
            </w:pPr>
          </w:p>
          <w:p w14:paraId="74C8A6C9">
            <w:pPr>
              <w:keepNext w:val="0"/>
              <w:keepLines w:val="0"/>
              <w:pageBreakBefore w:val="0"/>
              <w:widowControl/>
              <w:kinsoku/>
              <w:wordWrap/>
              <w:overflowPunct/>
              <w:topLinePunct w:val="0"/>
              <w:autoSpaceDE w:val="0"/>
              <w:autoSpaceDN w:val="0"/>
              <w:bidi w:val="0"/>
              <w:adjustRightInd w:val="0"/>
              <w:snapToGrid w:val="0"/>
              <w:spacing w:before="58" w:line="226" w:lineRule="auto"/>
              <w:ind w:left="370"/>
              <w:textAlignment w:val="baseline"/>
              <w:outlineLvl w:val="9"/>
              <w:rPr>
                <w:rFonts w:ascii="宋体" w:hAnsi="宋体" w:eastAsia="宋体" w:cs="宋体"/>
                <w:color w:val="auto"/>
                <w:sz w:val="19"/>
                <w:szCs w:val="19"/>
              </w:rPr>
            </w:pPr>
            <w:r>
              <w:rPr>
                <w:rFonts w:ascii="宋体" w:hAnsi="宋体" w:eastAsia="宋体" w:cs="宋体"/>
                <w:color w:val="auto"/>
                <w:spacing w:val="4"/>
                <w:sz w:val="19"/>
                <w:szCs w:val="19"/>
              </w:rPr>
              <w:t>成本指标</w:t>
            </w:r>
          </w:p>
        </w:tc>
        <w:tc>
          <w:tcPr>
            <w:tcW w:w="2207" w:type="dxa"/>
            <w:vMerge w:val="restart"/>
            <w:tcBorders>
              <w:bottom w:val="nil"/>
            </w:tcBorders>
            <w:vAlign w:val="top"/>
          </w:tcPr>
          <w:p w14:paraId="2933C24F">
            <w:pPr>
              <w:keepNext w:val="0"/>
              <w:keepLines w:val="0"/>
              <w:pageBreakBefore w:val="0"/>
              <w:widowControl/>
              <w:kinsoku/>
              <w:wordWrap/>
              <w:overflowPunct/>
              <w:topLinePunct w:val="0"/>
              <w:autoSpaceDE w:val="0"/>
              <w:autoSpaceDN w:val="0"/>
              <w:bidi w:val="0"/>
              <w:adjustRightInd w:val="0"/>
              <w:snapToGrid w:val="0"/>
              <w:spacing w:line="303" w:lineRule="auto"/>
              <w:textAlignment w:val="baseline"/>
              <w:outlineLvl w:val="9"/>
              <w:rPr>
                <w:rFonts w:ascii="Arial"/>
                <w:color w:val="auto"/>
                <w:sz w:val="19"/>
                <w:szCs w:val="19"/>
              </w:rPr>
            </w:pPr>
          </w:p>
          <w:p w14:paraId="5B5D5FCD">
            <w:pPr>
              <w:keepNext w:val="0"/>
              <w:keepLines w:val="0"/>
              <w:pageBreakBefore w:val="0"/>
              <w:widowControl/>
              <w:kinsoku/>
              <w:wordWrap/>
              <w:overflowPunct/>
              <w:topLinePunct w:val="0"/>
              <w:autoSpaceDE w:val="0"/>
              <w:autoSpaceDN w:val="0"/>
              <w:bidi w:val="0"/>
              <w:adjustRightInd w:val="0"/>
              <w:snapToGrid w:val="0"/>
              <w:spacing w:before="58" w:line="226" w:lineRule="auto"/>
              <w:ind w:left="505"/>
              <w:textAlignment w:val="baseline"/>
              <w:outlineLvl w:val="9"/>
              <w:rPr>
                <w:rFonts w:ascii="宋体" w:hAnsi="宋体" w:eastAsia="宋体" w:cs="宋体"/>
                <w:color w:val="auto"/>
                <w:sz w:val="19"/>
                <w:szCs w:val="19"/>
              </w:rPr>
            </w:pPr>
            <w:r>
              <w:rPr>
                <w:rFonts w:ascii="宋体" w:hAnsi="宋体" w:eastAsia="宋体" w:cs="宋体"/>
                <w:color w:val="auto"/>
                <w:spacing w:val="5"/>
                <w:sz w:val="19"/>
                <w:szCs w:val="19"/>
              </w:rPr>
              <w:t>经济成本指标</w:t>
            </w:r>
          </w:p>
        </w:tc>
        <w:tc>
          <w:tcPr>
            <w:tcW w:w="2868" w:type="dxa"/>
            <w:vAlign w:val="top"/>
          </w:tcPr>
          <w:p w14:paraId="22CE3C96">
            <w:pPr>
              <w:keepNext w:val="0"/>
              <w:keepLines w:val="0"/>
              <w:pageBreakBefore w:val="0"/>
              <w:widowControl/>
              <w:kinsoku/>
              <w:wordWrap/>
              <w:overflowPunct/>
              <w:topLinePunct w:val="0"/>
              <w:autoSpaceDE w:val="0"/>
              <w:autoSpaceDN w:val="0"/>
              <w:bidi w:val="0"/>
              <w:adjustRightInd w:val="0"/>
              <w:snapToGrid w:val="0"/>
              <w:spacing w:before="137" w:line="226" w:lineRule="auto"/>
              <w:ind w:left="645"/>
              <w:textAlignment w:val="baseline"/>
              <w:outlineLvl w:val="9"/>
              <w:rPr>
                <w:rFonts w:ascii="宋体" w:hAnsi="宋体" w:eastAsia="宋体" w:cs="宋体"/>
                <w:color w:val="auto"/>
                <w:sz w:val="19"/>
                <w:szCs w:val="19"/>
              </w:rPr>
            </w:pPr>
            <w:r>
              <w:rPr>
                <w:rFonts w:ascii="宋体" w:hAnsi="宋体" w:eastAsia="宋体" w:cs="宋体"/>
                <w:color w:val="auto"/>
                <w:spacing w:val="5"/>
                <w:sz w:val="19"/>
                <w:szCs w:val="19"/>
              </w:rPr>
              <w:t>一次性人才补助标准</w:t>
            </w:r>
          </w:p>
        </w:tc>
        <w:tc>
          <w:tcPr>
            <w:tcW w:w="3092" w:type="dxa"/>
            <w:vAlign w:val="top"/>
          </w:tcPr>
          <w:p w14:paraId="22138CC9">
            <w:pPr>
              <w:keepNext w:val="0"/>
              <w:keepLines w:val="0"/>
              <w:pageBreakBefore w:val="0"/>
              <w:widowControl/>
              <w:kinsoku/>
              <w:wordWrap/>
              <w:overflowPunct/>
              <w:topLinePunct w:val="0"/>
              <w:autoSpaceDE w:val="0"/>
              <w:autoSpaceDN w:val="0"/>
              <w:bidi w:val="0"/>
              <w:adjustRightInd w:val="0"/>
              <w:snapToGrid w:val="0"/>
              <w:spacing w:before="138" w:line="227" w:lineRule="auto"/>
              <w:ind w:left="1051"/>
              <w:textAlignment w:val="baseline"/>
              <w:outlineLvl w:val="9"/>
              <w:rPr>
                <w:rFonts w:ascii="宋体" w:hAnsi="宋体" w:eastAsia="宋体" w:cs="宋体"/>
                <w:color w:val="auto"/>
                <w:sz w:val="19"/>
                <w:szCs w:val="19"/>
              </w:rPr>
            </w:pPr>
            <w:r>
              <w:rPr>
                <w:rFonts w:ascii="宋体" w:hAnsi="宋体" w:eastAsia="宋体" w:cs="宋体"/>
                <w:color w:val="auto"/>
                <w:spacing w:val="3"/>
                <w:sz w:val="19"/>
                <w:szCs w:val="19"/>
              </w:rPr>
              <w:t>≤30万元/人</w:t>
            </w:r>
          </w:p>
        </w:tc>
      </w:tr>
      <w:tr w14:paraId="4697EC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7" w:hRule="atLeast"/>
        </w:trPr>
        <w:tc>
          <w:tcPr>
            <w:tcW w:w="1473" w:type="dxa"/>
            <w:vMerge w:val="continue"/>
            <w:tcBorders>
              <w:top w:val="nil"/>
            </w:tcBorders>
            <w:vAlign w:val="top"/>
          </w:tcPr>
          <w:p w14:paraId="6B11F98C">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207" w:type="dxa"/>
            <w:vMerge w:val="continue"/>
            <w:tcBorders>
              <w:top w:val="nil"/>
            </w:tcBorders>
            <w:vAlign w:val="top"/>
          </w:tcPr>
          <w:p w14:paraId="6A3B0F42">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868" w:type="dxa"/>
            <w:vAlign w:val="top"/>
          </w:tcPr>
          <w:p w14:paraId="010FD1D5">
            <w:pPr>
              <w:keepNext w:val="0"/>
              <w:keepLines w:val="0"/>
              <w:pageBreakBefore w:val="0"/>
              <w:widowControl/>
              <w:kinsoku/>
              <w:wordWrap/>
              <w:overflowPunct/>
              <w:topLinePunct w:val="0"/>
              <w:autoSpaceDE w:val="0"/>
              <w:autoSpaceDN w:val="0"/>
              <w:bidi w:val="0"/>
              <w:adjustRightInd w:val="0"/>
              <w:snapToGrid w:val="0"/>
              <w:spacing w:before="138" w:line="227" w:lineRule="auto"/>
              <w:ind w:left="456"/>
              <w:textAlignment w:val="baseline"/>
              <w:outlineLvl w:val="9"/>
              <w:rPr>
                <w:rFonts w:ascii="宋体" w:hAnsi="宋体" w:eastAsia="宋体" w:cs="宋体"/>
                <w:color w:val="auto"/>
                <w:sz w:val="19"/>
                <w:szCs w:val="19"/>
              </w:rPr>
            </w:pPr>
            <w:r>
              <w:rPr>
                <w:rFonts w:ascii="宋体" w:hAnsi="宋体" w:eastAsia="宋体" w:cs="宋体"/>
                <w:color w:val="auto"/>
                <w:spacing w:val="6"/>
                <w:sz w:val="19"/>
                <w:szCs w:val="19"/>
              </w:rPr>
              <w:t>用人单位一次性奖励标准</w:t>
            </w:r>
          </w:p>
        </w:tc>
        <w:tc>
          <w:tcPr>
            <w:tcW w:w="3092" w:type="dxa"/>
            <w:vAlign w:val="top"/>
          </w:tcPr>
          <w:p w14:paraId="7CA1D4D8">
            <w:pPr>
              <w:keepNext w:val="0"/>
              <w:keepLines w:val="0"/>
              <w:pageBreakBefore w:val="0"/>
              <w:widowControl/>
              <w:kinsoku/>
              <w:wordWrap/>
              <w:overflowPunct/>
              <w:topLinePunct w:val="0"/>
              <w:autoSpaceDE w:val="0"/>
              <w:autoSpaceDN w:val="0"/>
              <w:bidi w:val="0"/>
              <w:adjustRightInd w:val="0"/>
              <w:snapToGrid w:val="0"/>
              <w:spacing w:before="139" w:line="227" w:lineRule="auto"/>
              <w:ind w:left="1051"/>
              <w:textAlignment w:val="baseline"/>
              <w:outlineLvl w:val="9"/>
              <w:rPr>
                <w:rFonts w:ascii="宋体" w:hAnsi="宋体" w:eastAsia="宋体" w:cs="宋体"/>
                <w:color w:val="auto"/>
                <w:sz w:val="19"/>
                <w:szCs w:val="19"/>
              </w:rPr>
            </w:pPr>
            <w:r>
              <w:rPr>
                <w:rFonts w:ascii="宋体" w:hAnsi="宋体" w:eastAsia="宋体" w:cs="宋体"/>
                <w:color w:val="auto"/>
                <w:spacing w:val="3"/>
                <w:sz w:val="19"/>
                <w:szCs w:val="19"/>
              </w:rPr>
              <w:t>≤10万元/人</w:t>
            </w:r>
          </w:p>
        </w:tc>
      </w:tr>
      <w:tr w14:paraId="453731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7" w:hRule="atLeast"/>
        </w:trPr>
        <w:tc>
          <w:tcPr>
            <w:tcW w:w="1473" w:type="dxa"/>
            <w:vMerge w:val="restart"/>
            <w:tcBorders>
              <w:bottom w:val="nil"/>
            </w:tcBorders>
            <w:vAlign w:val="top"/>
          </w:tcPr>
          <w:p w14:paraId="379A5DF1">
            <w:pPr>
              <w:keepNext w:val="0"/>
              <w:keepLines w:val="0"/>
              <w:pageBreakBefore w:val="0"/>
              <w:widowControl/>
              <w:kinsoku/>
              <w:wordWrap/>
              <w:overflowPunct/>
              <w:topLinePunct w:val="0"/>
              <w:autoSpaceDE w:val="0"/>
              <w:autoSpaceDN w:val="0"/>
              <w:bidi w:val="0"/>
              <w:adjustRightInd w:val="0"/>
              <w:snapToGrid w:val="0"/>
              <w:spacing w:line="245" w:lineRule="auto"/>
              <w:textAlignment w:val="baseline"/>
              <w:outlineLvl w:val="9"/>
              <w:rPr>
                <w:rFonts w:ascii="Arial"/>
                <w:color w:val="auto"/>
                <w:sz w:val="19"/>
                <w:szCs w:val="19"/>
              </w:rPr>
            </w:pPr>
          </w:p>
          <w:p w14:paraId="27F55B57">
            <w:pPr>
              <w:keepNext w:val="0"/>
              <w:keepLines w:val="0"/>
              <w:pageBreakBefore w:val="0"/>
              <w:widowControl/>
              <w:kinsoku/>
              <w:wordWrap/>
              <w:overflowPunct/>
              <w:topLinePunct w:val="0"/>
              <w:autoSpaceDE w:val="0"/>
              <w:autoSpaceDN w:val="0"/>
              <w:bidi w:val="0"/>
              <w:adjustRightInd w:val="0"/>
              <w:snapToGrid w:val="0"/>
              <w:spacing w:line="245" w:lineRule="auto"/>
              <w:textAlignment w:val="baseline"/>
              <w:outlineLvl w:val="9"/>
              <w:rPr>
                <w:rFonts w:ascii="Arial"/>
                <w:color w:val="auto"/>
                <w:sz w:val="19"/>
                <w:szCs w:val="19"/>
              </w:rPr>
            </w:pPr>
          </w:p>
          <w:p w14:paraId="64EFDEEA">
            <w:pPr>
              <w:keepNext w:val="0"/>
              <w:keepLines w:val="0"/>
              <w:pageBreakBefore w:val="0"/>
              <w:widowControl/>
              <w:kinsoku/>
              <w:wordWrap/>
              <w:overflowPunct/>
              <w:topLinePunct w:val="0"/>
              <w:autoSpaceDE w:val="0"/>
              <w:autoSpaceDN w:val="0"/>
              <w:bidi w:val="0"/>
              <w:adjustRightInd w:val="0"/>
              <w:snapToGrid w:val="0"/>
              <w:spacing w:line="245" w:lineRule="auto"/>
              <w:textAlignment w:val="baseline"/>
              <w:outlineLvl w:val="9"/>
              <w:rPr>
                <w:rFonts w:ascii="Arial"/>
                <w:color w:val="auto"/>
                <w:sz w:val="19"/>
                <w:szCs w:val="19"/>
              </w:rPr>
            </w:pPr>
          </w:p>
          <w:p w14:paraId="5ED6677A">
            <w:pPr>
              <w:keepNext w:val="0"/>
              <w:keepLines w:val="0"/>
              <w:pageBreakBefore w:val="0"/>
              <w:widowControl/>
              <w:kinsoku/>
              <w:wordWrap/>
              <w:overflowPunct/>
              <w:topLinePunct w:val="0"/>
              <w:autoSpaceDE w:val="0"/>
              <w:autoSpaceDN w:val="0"/>
              <w:bidi w:val="0"/>
              <w:adjustRightInd w:val="0"/>
              <w:snapToGrid w:val="0"/>
              <w:spacing w:line="245" w:lineRule="auto"/>
              <w:textAlignment w:val="baseline"/>
              <w:outlineLvl w:val="9"/>
              <w:rPr>
                <w:rFonts w:ascii="Arial"/>
                <w:color w:val="auto"/>
                <w:sz w:val="19"/>
                <w:szCs w:val="19"/>
              </w:rPr>
            </w:pPr>
          </w:p>
          <w:p w14:paraId="44029C8B">
            <w:pPr>
              <w:keepNext w:val="0"/>
              <w:keepLines w:val="0"/>
              <w:pageBreakBefore w:val="0"/>
              <w:widowControl/>
              <w:kinsoku/>
              <w:wordWrap/>
              <w:overflowPunct/>
              <w:topLinePunct w:val="0"/>
              <w:autoSpaceDE w:val="0"/>
              <w:autoSpaceDN w:val="0"/>
              <w:bidi w:val="0"/>
              <w:adjustRightInd w:val="0"/>
              <w:snapToGrid w:val="0"/>
              <w:spacing w:before="58" w:line="227" w:lineRule="auto"/>
              <w:ind w:left="368"/>
              <w:textAlignment w:val="baseline"/>
              <w:outlineLvl w:val="9"/>
              <w:rPr>
                <w:rFonts w:ascii="宋体" w:hAnsi="宋体" w:eastAsia="宋体" w:cs="宋体"/>
                <w:color w:val="auto"/>
                <w:sz w:val="19"/>
                <w:szCs w:val="19"/>
              </w:rPr>
            </w:pPr>
            <w:r>
              <w:rPr>
                <w:rFonts w:ascii="宋体" w:hAnsi="宋体" w:eastAsia="宋体" w:cs="宋体"/>
                <w:color w:val="auto"/>
                <w:spacing w:val="5"/>
                <w:sz w:val="19"/>
                <w:szCs w:val="19"/>
              </w:rPr>
              <w:t>产出指标</w:t>
            </w:r>
          </w:p>
        </w:tc>
        <w:tc>
          <w:tcPr>
            <w:tcW w:w="2207" w:type="dxa"/>
            <w:vMerge w:val="restart"/>
            <w:tcBorders>
              <w:bottom w:val="nil"/>
            </w:tcBorders>
            <w:vAlign w:val="top"/>
          </w:tcPr>
          <w:p w14:paraId="276EC4CF">
            <w:pPr>
              <w:keepNext w:val="0"/>
              <w:keepLines w:val="0"/>
              <w:pageBreakBefore w:val="0"/>
              <w:widowControl/>
              <w:kinsoku/>
              <w:wordWrap/>
              <w:overflowPunct/>
              <w:topLinePunct w:val="0"/>
              <w:autoSpaceDE w:val="0"/>
              <w:autoSpaceDN w:val="0"/>
              <w:bidi w:val="0"/>
              <w:adjustRightInd w:val="0"/>
              <w:snapToGrid w:val="0"/>
              <w:spacing w:line="304" w:lineRule="auto"/>
              <w:textAlignment w:val="baseline"/>
              <w:outlineLvl w:val="9"/>
              <w:rPr>
                <w:rFonts w:ascii="Arial"/>
                <w:color w:val="auto"/>
                <w:sz w:val="19"/>
                <w:szCs w:val="19"/>
              </w:rPr>
            </w:pPr>
          </w:p>
          <w:p w14:paraId="2AB46FA7">
            <w:pPr>
              <w:keepNext w:val="0"/>
              <w:keepLines w:val="0"/>
              <w:pageBreakBefore w:val="0"/>
              <w:widowControl/>
              <w:kinsoku/>
              <w:wordWrap/>
              <w:overflowPunct/>
              <w:topLinePunct w:val="0"/>
              <w:autoSpaceDE w:val="0"/>
              <w:autoSpaceDN w:val="0"/>
              <w:bidi w:val="0"/>
              <w:adjustRightInd w:val="0"/>
              <w:snapToGrid w:val="0"/>
              <w:spacing w:before="59" w:line="227" w:lineRule="auto"/>
              <w:ind w:left="692"/>
              <w:textAlignment w:val="baseline"/>
              <w:outlineLvl w:val="9"/>
              <w:rPr>
                <w:rFonts w:ascii="宋体" w:hAnsi="宋体" w:eastAsia="宋体" w:cs="宋体"/>
                <w:color w:val="auto"/>
                <w:sz w:val="19"/>
                <w:szCs w:val="19"/>
              </w:rPr>
            </w:pPr>
            <w:r>
              <w:rPr>
                <w:rFonts w:ascii="宋体" w:hAnsi="宋体" w:eastAsia="宋体" w:cs="宋体"/>
                <w:color w:val="auto"/>
                <w:spacing w:val="4"/>
                <w:sz w:val="19"/>
                <w:szCs w:val="19"/>
              </w:rPr>
              <w:t>数量指标</w:t>
            </w:r>
          </w:p>
        </w:tc>
        <w:tc>
          <w:tcPr>
            <w:tcW w:w="2868" w:type="dxa"/>
            <w:vAlign w:val="top"/>
          </w:tcPr>
          <w:p w14:paraId="38972B5D">
            <w:pPr>
              <w:keepNext w:val="0"/>
              <w:keepLines w:val="0"/>
              <w:pageBreakBefore w:val="0"/>
              <w:widowControl/>
              <w:kinsoku/>
              <w:wordWrap/>
              <w:overflowPunct/>
              <w:topLinePunct w:val="0"/>
              <w:autoSpaceDE w:val="0"/>
              <w:autoSpaceDN w:val="0"/>
              <w:bidi w:val="0"/>
              <w:adjustRightInd w:val="0"/>
              <w:snapToGrid w:val="0"/>
              <w:spacing w:before="139" w:line="227" w:lineRule="auto"/>
              <w:ind w:left="923"/>
              <w:textAlignment w:val="baseline"/>
              <w:outlineLvl w:val="9"/>
              <w:rPr>
                <w:rFonts w:ascii="宋体" w:hAnsi="宋体" w:eastAsia="宋体" w:cs="宋体"/>
                <w:color w:val="auto"/>
                <w:sz w:val="19"/>
                <w:szCs w:val="19"/>
              </w:rPr>
            </w:pPr>
            <w:r>
              <w:rPr>
                <w:rFonts w:ascii="宋体" w:hAnsi="宋体" w:eastAsia="宋体" w:cs="宋体"/>
                <w:color w:val="auto"/>
                <w:spacing w:val="5"/>
                <w:sz w:val="19"/>
                <w:szCs w:val="19"/>
              </w:rPr>
              <w:t>补贴专家人数</w:t>
            </w:r>
          </w:p>
        </w:tc>
        <w:tc>
          <w:tcPr>
            <w:tcW w:w="3092" w:type="dxa"/>
            <w:vAlign w:val="top"/>
          </w:tcPr>
          <w:p w14:paraId="20A56930">
            <w:pPr>
              <w:keepNext w:val="0"/>
              <w:keepLines w:val="0"/>
              <w:pageBreakBefore w:val="0"/>
              <w:widowControl/>
              <w:kinsoku/>
              <w:wordWrap/>
              <w:overflowPunct/>
              <w:topLinePunct w:val="0"/>
              <w:autoSpaceDE w:val="0"/>
              <w:autoSpaceDN w:val="0"/>
              <w:bidi w:val="0"/>
              <w:adjustRightInd w:val="0"/>
              <w:snapToGrid w:val="0"/>
              <w:spacing w:before="140" w:line="229" w:lineRule="auto"/>
              <w:ind w:left="1252"/>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≧200人</w:t>
            </w:r>
          </w:p>
        </w:tc>
      </w:tr>
      <w:tr w14:paraId="77E50E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7" w:hRule="atLeast"/>
        </w:trPr>
        <w:tc>
          <w:tcPr>
            <w:tcW w:w="1473" w:type="dxa"/>
            <w:vMerge w:val="continue"/>
            <w:tcBorders>
              <w:top w:val="nil"/>
              <w:bottom w:val="nil"/>
            </w:tcBorders>
            <w:vAlign w:val="top"/>
          </w:tcPr>
          <w:p w14:paraId="4E9A79BC">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207" w:type="dxa"/>
            <w:vMerge w:val="continue"/>
            <w:tcBorders>
              <w:top w:val="nil"/>
            </w:tcBorders>
            <w:vAlign w:val="top"/>
          </w:tcPr>
          <w:p w14:paraId="3DA0842F">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868" w:type="dxa"/>
            <w:vAlign w:val="top"/>
          </w:tcPr>
          <w:p w14:paraId="7F9BC4D3">
            <w:pPr>
              <w:keepNext w:val="0"/>
              <w:keepLines w:val="0"/>
              <w:pageBreakBefore w:val="0"/>
              <w:widowControl/>
              <w:kinsoku/>
              <w:wordWrap/>
              <w:overflowPunct/>
              <w:topLinePunct w:val="0"/>
              <w:autoSpaceDE w:val="0"/>
              <w:autoSpaceDN w:val="0"/>
              <w:bidi w:val="0"/>
              <w:adjustRightInd w:val="0"/>
              <w:snapToGrid w:val="0"/>
              <w:spacing w:before="141" w:line="227" w:lineRule="auto"/>
              <w:ind w:left="923"/>
              <w:textAlignment w:val="baseline"/>
              <w:outlineLvl w:val="9"/>
              <w:rPr>
                <w:rFonts w:ascii="宋体" w:hAnsi="宋体" w:eastAsia="宋体" w:cs="宋体"/>
                <w:color w:val="auto"/>
                <w:sz w:val="19"/>
                <w:szCs w:val="19"/>
              </w:rPr>
            </w:pPr>
            <w:r>
              <w:rPr>
                <w:rFonts w:ascii="宋体" w:hAnsi="宋体" w:eastAsia="宋体" w:cs="宋体"/>
                <w:color w:val="auto"/>
                <w:spacing w:val="5"/>
                <w:sz w:val="19"/>
                <w:szCs w:val="19"/>
              </w:rPr>
              <w:t>补助高校数量</w:t>
            </w:r>
          </w:p>
        </w:tc>
        <w:tc>
          <w:tcPr>
            <w:tcW w:w="3092" w:type="dxa"/>
            <w:vAlign w:val="top"/>
          </w:tcPr>
          <w:p w14:paraId="7FA150F6">
            <w:pPr>
              <w:keepNext w:val="0"/>
              <w:keepLines w:val="0"/>
              <w:pageBreakBefore w:val="0"/>
              <w:widowControl/>
              <w:kinsoku/>
              <w:wordWrap/>
              <w:overflowPunct/>
              <w:topLinePunct w:val="0"/>
              <w:autoSpaceDE w:val="0"/>
              <w:autoSpaceDN w:val="0"/>
              <w:bidi w:val="0"/>
              <w:adjustRightInd w:val="0"/>
              <w:snapToGrid w:val="0"/>
              <w:spacing w:before="141" w:line="227" w:lineRule="auto"/>
              <w:ind w:left="1348"/>
              <w:textAlignment w:val="baseline"/>
              <w:outlineLvl w:val="9"/>
              <w:rPr>
                <w:rFonts w:ascii="宋体" w:hAnsi="宋体" w:eastAsia="宋体" w:cs="宋体"/>
                <w:color w:val="auto"/>
                <w:sz w:val="19"/>
                <w:szCs w:val="19"/>
              </w:rPr>
            </w:pPr>
            <w:r>
              <w:rPr>
                <w:rFonts w:ascii="宋体" w:hAnsi="宋体" w:eastAsia="宋体" w:cs="宋体"/>
                <w:color w:val="auto"/>
                <w:spacing w:val="-6"/>
                <w:sz w:val="19"/>
                <w:szCs w:val="19"/>
              </w:rPr>
              <w:t>≧1个</w:t>
            </w:r>
          </w:p>
        </w:tc>
      </w:tr>
      <w:tr w14:paraId="4E156B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8" w:hRule="atLeast"/>
        </w:trPr>
        <w:tc>
          <w:tcPr>
            <w:tcW w:w="1473" w:type="dxa"/>
            <w:vMerge w:val="continue"/>
            <w:tcBorders>
              <w:top w:val="nil"/>
              <w:bottom w:val="nil"/>
            </w:tcBorders>
            <w:vAlign w:val="top"/>
          </w:tcPr>
          <w:p w14:paraId="05DECEB6">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207" w:type="dxa"/>
            <w:vMerge w:val="restart"/>
            <w:tcBorders>
              <w:bottom w:val="nil"/>
            </w:tcBorders>
            <w:vAlign w:val="top"/>
          </w:tcPr>
          <w:p w14:paraId="2CE48A16">
            <w:pPr>
              <w:keepNext w:val="0"/>
              <w:keepLines w:val="0"/>
              <w:pageBreakBefore w:val="0"/>
              <w:widowControl/>
              <w:kinsoku/>
              <w:wordWrap/>
              <w:overflowPunct/>
              <w:topLinePunct w:val="0"/>
              <w:autoSpaceDE w:val="0"/>
              <w:autoSpaceDN w:val="0"/>
              <w:bidi w:val="0"/>
              <w:adjustRightInd w:val="0"/>
              <w:snapToGrid w:val="0"/>
              <w:spacing w:line="308" w:lineRule="auto"/>
              <w:textAlignment w:val="baseline"/>
              <w:outlineLvl w:val="9"/>
              <w:rPr>
                <w:rFonts w:ascii="Arial"/>
                <w:color w:val="auto"/>
                <w:sz w:val="19"/>
                <w:szCs w:val="19"/>
              </w:rPr>
            </w:pPr>
          </w:p>
          <w:p w14:paraId="7B4A9461">
            <w:pPr>
              <w:keepNext w:val="0"/>
              <w:keepLines w:val="0"/>
              <w:pageBreakBefore w:val="0"/>
              <w:widowControl/>
              <w:kinsoku/>
              <w:wordWrap/>
              <w:overflowPunct/>
              <w:topLinePunct w:val="0"/>
              <w:autoSpaceDE w:val="0"/>
              <w:autoSpaceDN w:val="0"/>
              <w:bidi w:val="0"/>
              <w:adjustRightInd w:val="0"/>
              <w:snapToGrid w:val="0"/>
              <w:spacing w:before="59" w:line="227" w:lineRule="auto"/>
              <w:ind w:left="692"/>
              <w:textAlignment w:val="baseline"/>
              <w:outlineLvl w:val="9"/>
              <w:rPr>
                <w:rFonts w:ascii="宋体" w:hAnsi="宋体" w:eastAsia="宋体" w:cs="宋体"/>
                <w:color w:val="auto"/>
                <w:sz w:val="19"/>
                <w:szCs w:val="19"/>
              </w:rPr>
            </w:pPr>
            <w:r>
              <w:rPr>
                <w:rFonts w:ascii="宋体" w:hAnsi="宋体" w:eastAsia="宋体" w:cs="宋体"/>
                <w:color w:val="auto"/>
                <w:spacing w:val="5"/>
                <w:sz w:val="19"/>
                <w:szCs w:val="19"/>
              </w:rPr>
              <w:t>质量指标</w:t>
            </w:r>
          </w:p>
        </w:tc>
        <w:tc>
          <w:tcPr>
            <w:tcW w:w="2868" w:type="dxa"/>
            <w:vAlign w:val="top"/>
          </w:tcPr>
          <w:p w14:paraId="47C378AE">
            <w:pPr>
              <w:keepNext w:val="0"/>
              <w:keepLines w:val="0"/>
              <w:pageBreakBefore w:val="0"/>
              <w:widowControl/>
              <w:kinsoku/>
              <w:wordWrap/>
              <w:overflowPunct/>
              <w:topLinePunct w:val="0"/>
              <w:autoSpaceDE w:val="0"/>
              <w:autoSpaceDN w:val="0"/>
              <w:bidi w:val="0"/>
              <w:adjustRightInd w:val="0"/>
              <w:snapToGrid w:val="0"/>
              <w:spacing w:before="140" w:line="227" w:lineRule="auto"/>
              <w:ind w:left="837"/>
              <w:textAlignment w:val="baseline"/>
              <w:outlineLvl w:val="9"/>
              <w:rPr>
                <w:rFonts w:ascii="宋体" w:hAnsi="宋体" w:eastAsia="宋体" w:cs="宋体"/>
                <w:color w:val="auto"/>
                <w:sz w:val="19"/>
                <w:szCs w:val="19"/>
              </w:rPr>
            </w:pPr>
            <w:r>
              <w:rPr>
                <w:rFonts w:ascii="宋体" w:hAnsi="宋体" w:eastAsia="宋体" w:cs="宋体"/>
                <w:color w:val="auto"/>
                <w:spacing w:val="4"/>
                <w:sz w:val="19"/>
                <w:szCs w:val="19"/>
              </w:rPr>
              <w:t>资金拨付及时率</w:t>
            </w:r>
          </w:p>
        </w:tc>
        <w:tc>
          <w:tcPr>
            <w:tcW w:w="3092" w:type="dxa"/>
            <w:vAlign w:val="top"/>
          </w:tcPr>
          <w:p w14:paraId="4EFD1C3F">
            <w:pPr>
              <w:keepNext w:val="0"/>
              <w:keepLines w:val="0"/>
              <w:pageBreakBefore w:val="0"/>
              <w:widowControl/>
              <w:kinsoku/>
              <w:wordWrap/>
              <w:overflowPunct/>
              <w:topLinePunct w:val="0"/>
              <w:autoSpaceDE w:val="0"/>
              <w:autoSpaceDN w:val="0"/>
              <w:bidi w:val="0"/>
              <w:adjustRightInd w:val="0"/>
              <w:snapToGrid w:val="0"/>
              <w:spacing w:before="141" w:line="241" w:lineRule="exact"/>
              <w:ind w:left="1315"/>
              <w:textAlignment w:val="baseline"/>
              <w:outlineLvl w:val="9"/>
              <w:rPr>
                <w:rFonts w:ascii="宋体" w:hAnsi="宋体" w:eastAsia="宋体" w:cs="宋体"/>
                <w:color w:val="auto"/>
                <w:sz w:val="19"/>
                <w:szCs w:val="19"/>
              </w:rPr>
            </w:pPr>
            <w:r>
              <w:rPr>
                <w:rFonts w:ascii="宋体" w:hAnsi="宋体" w:eastAsia="宋体" w:cs="宋体"/>
                <w:color w:val="auto"/>
                <w:spacing w:val="3"/>
                <w:position w:val="1"/>
                <w:sz w:val="19"/>
                <w:szCs w:val="19"/>
              </w:rPr>
              <w:t>=100%</w:t>
            </w:r>
          </w:p>
        </w:tc>
      </w:tr>
      <w:tr w14:paraId="2D9F12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8" w:hRule="atLeast"/>
        </w:trPr>
        <w:tc>
          <w:tcPr>
            <w:tcW w:w="1473" w:type="dxa"/>
            <w:vMerge w:val="continue"/>
            <w:tcBorders>
              <w:top w:val="nil"/>
              <w:bottom w:val="nil"/>
            </w:tcBorders>
            <w:vAlign w:val="top"/>
          </w:tcPr>
          <w:p w14:paraId="749BAA86">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207" w:type="dxa"/>
            <w:vMerge w:val="continue"/>
            <w:tcBorders>
              <w:top w:val="nil"/>
            </w:tcBorders>
            <w:vAlign w:val="top"/>
          </w:tcPr>
          <w:p w14:paraId="2A7E4438">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868" w:type="dxa"/>
            <w:vAlign w:val="top"/>
          </w:tcPr>
          <w:p w14:paraId="219B8E74">
            <w:pPr>
              <w:keepNext w:val="0"/>
              <w:keepLines w:val="0"/>
              <w:pageBreakBefore w:val="0"/>
              <w:widowControl/>
              <w:kinsoku/>
              <w:wordWrap/>
              <w:overflowPunct/>
              <w:topLinePunct w:val="0"/>
              <w:autoSpaceDE w:val="0"/>
              <w:autoSpaceDN w:val="0"/>
              <w:bidi w:val="0"/>
              <w:adjustRightInd w:val="0"/>
              <w:snapToGrid w:val="0"/>
              <w:spacing w:before="143" w:line="227" w:lineRule="auto"/>
              <w:ind w:left="655"/>
              <w:textAlignment w:val="baseline"/>
              <w:outlineLvl w:val="9"/>
              <w:rPr>
                <w:rFonts w:ascii="宋体" w:hAnsi="宋体" w:eastAsia="宋体" w:cs="宋体"/>
                <w:color w:val="auto"/>
                <w:sz w:val="19"/>
                <w:szCs w:val="19"/>
              </w:rPr>
            </w:pPr>
            <w:r>
              <w:rPr>
                <w:rFonts w:ascii="宋体" w:hAnsi="宋体" w:eastAsia="宋体" w:cs="宋体"/>
                <w:color w:val="auto"/>
                <w:spacing w:val="4"/>
                <w:sz w:val="19"/>
                <w:szCs w:val="19"/>
              </w:rPr>
              <w:t>引进专家资质符合率</w:t>
            </w:r>
          </w:p>
        </w:tc>
        <w:tc>
          <w:tcPr>
            <w:tcW w:w="3092" w:type="dxa"/>
            <w:vAlign w:val="top"/>
          </w:tcPr>
          <w:p w14:paraId="21244005">
            <w:pPr>
              <w:keepNext w:val="0"/>
              <w:keepLines w:val="0"/>
              <w:pageBreakBefore w:val="0"/>
              <w:widowControl/>
              <w:kinsoku/>
              <w:wordWrap/>
              <w:overflowPunct/>
              <w:topLinePunct w:val="0"/>
              <w:autoSpaceDE w:val="0"/>
              <w:autoSpaceDN w:val="0"/>
              <w:bidi w:val="0"/>
              <w:adjustRightInd w:val="0"/>
              <w:snapToGrid w:val="0"/>
              <w:spacing w:before="144" w:line="240" w:lineRule="exact"/>
              <w:ind w:left="1315"/>
              <w:textAlignment w:val="baseline"/>
              <w:outlineLvl w:val="9"/>
              <w:rPr>
                <w:rFonts w:ascii="宋体" w:hAnsi="宋体" w:eastAsia="宋体" w:cs="宋体"/>
                <w:color w:val="auto"/>
                <w:sz w:val="19"/>
                <w:szCs w:val="19"/>
              </w:rPr>
            </w:pPr>
            <w:r>
              <w:rPr>
                <w:rFonts w:ascii="宋体" w:hAnsi="宋体" w:eastAsia="宋体" w:cs="宋体"/>
                <w:color w:val="auto"/>
                <w:spacing w:val="3"/>
                <w:position w:val="1"/>
                <w:sz w:val="19"/>
                <w:szCs w:val="19"/>
              </w:rPr>
              <w:t>=100%</w:t>
            </w:r>
          </w:p>
        </w:tc>
      </w:tr>
      <w:tr w14:paraId="5411D5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8" w:hRule="atLeast"/>
        </w:trPr>
        <w:tc>
          <w:tcPr>
            <w:tcW w:w="1473" w:type="dxa"/>
            <w:vMerge w:val="continue"/>
            <w:tcBorders>
              <w:top w:val="nil"/>
            </w:tcBorders>
            <w:vAlign w:val="top"/>
          </w:tcPr>
          <w:p w14:paraId="66E035F9">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207" w:type="dxa"/>
            <w:vAlign w:val="top"/>
          </w:tcPr>
          <w:p w14:paraId="344E7841">
            <w:pPr>
              <w:keepNext w:val="0"/>
              <w:keepLines w:val="0"/>
              <w:pageBreakBefore w:val="0"/>
              <w:widowControl/>
              <w:kinsoku/>
              <w:wordWrap/>
              <w:overflowPunct/>
              <w:topLinePunct w:val="0"/>
              <w:autoSpaceDE w:val="0"/>
              <w:autoSpaceDN w:val="0"/>
              <w:bidi w:val="0"/>
              <w:adjustRightInd w:val="0"/>
              <w:snapToGrid w:val="0"/>
              <w:spacing w:before="142" w:line="227" w:lineRule="auto"/>
              <w:ind w:left="700"/>
              <w:textAlignment w:val="baseline"/>
              <w:outlineLvl w:val="9"/>
              <w:rPr>
                <w:rFonts w:ascii="宋体" w:hAnsi="宋体" w:eastAsia="宋体" w:cs="宋体"/>
                <w:color w:val="auto"/>
                <w:sz w:val="19"/>
                <w:szCs w:val="19"/>
              </w:rPr>
            </w:pPr>
            <w:r>
              <w:rPr>
                <w:rFonts w:ascii="宋体" w:hAnsi="宋体" w:eastAsia="宋体" w:cs="宋体"/>
                <w:color w:val="auto"/>
                <w:spacing w:val="3"/>
                <w:sz w:val="19"/>
                <w:szCs w:val="19"/>
              </w:rPr>
              <w:t>时效指标</w:t>
            </w:r>
          </w:p>
        </w:tc>
        <w:tc>
          <w:tcPr>
            <w:tcW w:w="2868" w:type="dxa"/>
            <w:vAlign w:val="top"/>
          </w:tcPr>
          <w:p w14:paraId="09155330">
            <w:pPr>
              <w:keepNext w:val="0"/>
              <w:keepLines w:val="0"/>
              <w:pageBreakBefore w:val="0"/>
              <w:widowControl/>
              <w:kinsoku/>
              <w:wordWrap/>
              <w:overflowPunct/>
              <w:topLinePunct w:val="0"/>
              <w:autoSpaceDE w:val="0"/>
              <w:autoSpaceDN w:val="0"/>
              <w:bidi w:val="0"/>
              <w:adjustRightInd w:val="0"/>
              <w:snapToGrid w:val="0"/>
              <w:spacing w:before="142" w:line="227" w:lineRule="auto"/>
              <w:ind w:left="831"/>
              <w:textAlignment w:val="baseline"/>
              <w:outlineLvl w:val="9"/>
              <w:rPr>
                <w:rFonts w:ascii="宋体" w:hAnsi="宋体" w:eastAsia="宋体" w:cs="宋体"/>
                <w:color w:val="auto"/>
                <w:sz w:val="19"/>
                <w:szCs w:val="19"/>
              </w:rPr>
            </w:pPr>
            <w:r>
              <w:rPr>
                <w:rFonts w:ascii="宋体" w:hAnsi="宋体" w:eastAsia="宋体" w:cs="宋体"/>
                <w:color w:val="auto"/>
                <w:spacing w:val="5"/>
                <w:sz w:val="19"/>
                <w:szCs w:val="19"/>
              </w:rPr>
              <w:t>工作开展及时率</w:t>
            </w:r>
          </w:p>
        </w:tc>
        <w:tc>
          <w:tcPr>
            <w:tcW w:w="3092" w:type="dxa"/>
            <w:vAlign w:val="top"/>
          </w:tcPr>
          <w:p w14:paraId="7C7EA6FF">
            <w:pPr>
              <w:keepNext w:val="0"/>
              <w:keepLines w:val="0"/>
              <w:pageBreakBefore w:val="0"/>
              <w:widowControl/>
              <w:kinsoku/>
              <w:wordWrap/>
              <w:overflowPunct/>
              <w:topLinePunct w:val="0"/>
              <w:autoSpaceDE w:val="0"/>
              <w:autoSpaceDN w:val="0"/>
              <w:bidi w:val="0"/>
              <w:adjustRightInd w:val="0"/>
              <w:snapToGrid w:val="0"/>
              <w:spacing w:before="142" w:line="241" w:lineRule="exact"/>
              <w:ind w:left="1315"/>
              <w:textAlignment w:val="baseline"/>
              <w:outlineLvl w:val="9"/>
              <w:rPr>
                <w:rFonts w:ascii="宋体" w:hAnsi="宋体" w:eastAsia="宋体" w:cs="宋体"/>
                <w:color w:val="auto"/>
                <w:sz w:val="19"/>
                <w:szCs w:val="19"/>
              </w:rPr>
            </w:pPr>
            <w:r>
              <w:rPr>
                <w:rFonts w:ascii="宋体" w:hAnsi="宋体" w:eastAsia="宋体" w:cs="宋体"/>
                <w:color w:val="auto"/>
                <w:spacing w:val="3"/>
                <w:position w:val="1"/>
                <w:sz w:val="19"/>
                <w:szCs w:val="19"/>
              </w:rPr>
              <w:t>=100%</w:t>
            </w:r>
          </w:p>
        </w:tc>
      </w:tr>
      <w:tr w14:paraId="6834B6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8" w:hRule="atLeast"/>
        </w:trPr>
        <w:tc>
          <w:tcPr>
            <w:tcW w:w="1473" w:type="dxa"/>
            <w:vAlign w:val="top"/>
          </w:tcPr>
          <w:p w14:paraId="17E05E22">
            <w:pPr>
              <w:keepNext w:val="0"/>
              <w:keepLines w:val="0"/>
              <w:pageBreakBefore w:val="0"/>
              <w:widowControl/>
              <w:kinsoku/>
              <w:wordWrap/>
              <w:overflowPunct/>
              <w:topLinePunct w:val="0"/>
              <w:autoSpaceDE w:val="0"/>
              <w:autoSpaceDN w:val="0"/>
              <w:bidi w:val="0"/>
              <w:adjustRightInd w:val="0"/>
              <w:snapToGrid w:val="0"/>
              <w:spacing w:before="145" w:line="227" w:lineRule="auto"/>
              <w:ind w:left="373"/>
              <w:textAlignment w:val="baseline"/>
              <w:outlineLvl w:val="9"/>
              <w:rPr>
                <w:rFonts w:ascii="宋体" w:hAnsi="宋体" w:eastAsia="宋体" w:cs="宋体"/>
                <w:color w:val="auto"/>
                <w:sz w:val="19"/>
                <w:szCs w:val="19"/>
              </w:rPr>
            </w:pPr>
            <w:r>
              <w:rPr>
                <w:rFonts w:ascii="宋体" w:hAnsi="宋体" w:eastAsia="宋体" w:cs="宋体"/>
                <w:color w:val="auto"/>
                <w:spacing w:val="4"/>
                <w:sz w:val="19"/>
                <w:szCs w:val="19"/>
              </w:rPr>
              <w:t>效益指标</w:t>
            </w:r>
          </w:p>
        </w:tc>
        <w:tc>
          <w:tcPr>
            <w:tcW w:w="2207" w:type="dxa"/>
            <w:vAlign w:val="top"/>
          </w:tcPr>
          <w:p w14:paraId="3EBF65F9">
            <w:pPr>
              <w:keepNext w:val="0"/>
              <w:keepLines w:val="0"/>
              <w:pageBreakBefore w:val="0"/>
              <w:widowControl/>
              <w:kinsoku/>
              <w:wordWrap/>
              <w:overflowPunct/>
              <w:topLinePunct w:val="0"/>
              <w:autoSpaceDE w:val="0"/>
              <w:autoSpaceDN w:val="0"/>
              <w:bidi w:val="0"/>
              <w:adjustRightInd w:val="0"/>
              <w:snapToGrid w:val="0"/>
              <w:spacing w:before="145" w:line="226" w:lineRule="auto"/>
              <w:ind w:left="505"/>
              <w:textAlignment w:val="baseline"/>
              <w:outlineLvl w:val="9"/>
              <w:rPr>
                <w:rFonts w:ascii="宋体" w:hAnsi="宋体" w:eastAsia="宋体" w:cs="宋体"/>
                <w:color w:val="auto"/>
                <w:sz w:val="19"/>
                <w:szCs w:val="19"/>
              </w:rPr>
            </w:pPr>
            <w:r>
              <w:rPr>
                <w:rFonts w:ascii="宋体" w:hAnsi="宋体" w:eastAsia="宋体" w:cs="宋体"/>
                <w:color w:val="auto"/>
                <w:spacing w:val="5"/>
                <w:sz w:val="19"/>
                <w:szCs w:val="19"/>
              </w:rPr>
              <w:t>社会效益指标</w:t>
            </w:r>
          </w:p>
        </w:tc>
        <w:tc>
          <w:tcPr>
            <w:tcW w:w="2868" w:type="dxa"/>
            <w:vAlign w:val="top"/>
          </w:tcPr>
          <w:p w14:paraId="188BE6EA">
            <w:pPr>
              <w:keepNext w:val="0"/>
              <w:keepLines w:val="0"/>
              <w:pageBreakBefore w:val="0"/>
              <w:widowControl/>
              <w:kinsoku/>
              <w:wordWrap/>
              <w:overflowPunct/>
              <w:topLinePunct w:val="0"/>
              <w:autoSpaceDE w:val="0"/>
              <w:autoSpaceDN w:val="0"/>
              <w:bidi w:val="0"/>
              <w:adjustRightInd w:val="0"/>
              <w:snapToGrid w:val="0"/>
              <w:spacing w:before="145" w:line="226" w:lineRule="auto"/>
              <w:ind w:left="455"/>
              <w:textAlignment w:val="baseline"/>
              <w:outlineLvl w:val="9"/>
              <w:rPr>
                <w:rFonts w:ascii="宋体" w:hAnsi="宋体" w:eastAsia="宋体" w:cs="宋体"/>
                <w:color w:val="auto"/>
                <w:sz w:val="19"/>
                <w:szCs w:val="19"/>
              </w:rPr>
            </w:pPr>
            <w:r>
              <w:rPr>
                <w:rFonts w:ascii="宋体" w:hAnsi="宋体" w:eastAsia="宋体" w:cs="宋体"/>
                <w:color w:val="auto"/>
                <w:spacing w:val="6"/>
                <w:sz w:val="19"/>
                <w:szCs w:val="19"/>
              </w:rPr>
              <w:t>提高高校办学及科研水平</w:t>
            </w:r>
          </w:p>
        </w:tc>
        <w:tc>
          <w:tcPr>
            <w:tcW w:w="3092" w:type="dxa"/>
            <w:vAlign w:val="top"/>
          </w:tcPr>
          <w:p w14:paraId="443D2BC0">
            <w:pPr>
              <w:keepNext w:val="0"/>
              <w:keepLines w:val="0"/>
              <w:pageBreakBefore w:val="0"/>
              <w:widowControl/>
              <w:kinsoku/>
              <w:wordWrap/>
              <w:overflowPunct/>
              <w:topLinePunct w:val="0"/>
              <w:autoSpaceDE w:val="0"/>
              <w:autoSpaceDN w:val="0"/>
              <w:bidi w:val="0"/>
              <w:adjustRightInd w:val="0"/>
              <w:snapToGrid w:val="0"/>
              <w:spacing w:before="144" w:line="227" w:lineRule="auto"/>
              <w:ind w:left="1369"/>
              <w:textAlignment w:val="baseline"/>
              <w:outlineLvl w:val="9"/>
              <w:rPr>
                <w:rFonts w:ascii="宋体" w:hAnsi="宋体" w:eastAsia="宋体" w:cs="宋体"/>
                <w:color w:val="auto"/>
                <w:sz w:val="19"/>
                <w:szCs w:val="19"/>
              </w:rPr>
            </w:pPr>
            <w:r>
              <w:rPr>
                <w:rFonts w:ascii="宋体" w:hAnsi="宋体" w:eastAsia="宋体" w:cs="宋体"/>
                <w:color w:val="auto"/>
                <w:spacing w:val="3"/>
                <w:sz w:val="19"/>
                <w:szCs w:val="19"/>
              </w:rPr>
              <w:t>提高</w:t>
            </w:r>
          </w:p>
        </w:tc>
      </w:tr>
      <w:tr w14:paraId="0672A2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6" w:hRule="atLeast"/>
        </w:trPr>
        <w:tc>
          <w:tcPr>
            <w:tcW w:w="1473" w:type="dxa"/>
            <w:vAlign w:val="top"/>
          </w:tcPr>
          <w:p w14:paraId="008002E7">
            <w:pPr>
              <w:keepNext w:val="0"/>
              <w:keepLines w:val="0"/>
              <w:pageBreakBefore w:val="0"/>
              <w:widowControl/>
              <w:kinsoku/>
              <w:wordWrap/>
              <w:overflowPunct/>
              <w:topLinePunct w:val="0"/>
              <w:autoSpaceDE w:val="0"/>
              <w:autoSpaceDN w:val="0"/>
              <w:bidi w:val="0"/>
              <w:adjustRightInd w:val="0"/>
              <w:snapToGrid w:val="0"/>
              <w:spacing w:before="143" w:line="227" w:lineRule="auto"/>
              <w:ind w:left="273"/>
              <w:textAlignment w:val="baseline"/>
              <w:outlineLvl w:val="9"/>
              <w:rPr>
                <w:rFonts w:ascii="宋体" w:hAnsi="宋体" w:eastAsia="宋体" w:cs="宋体"/>
                <w:color w:val="auto"/>
                <w:sz w:val="19"/>
                <w:szCs w:val="19"/>
              </w:rPr>
            </w:pPr>
            <w:r>
              <w:rPr>
                <w:rFonts w:ascii="宋体" w:hAnsi="宋体" w:eastAsia="宋体" w:cs="宋体"/>
                <w:color w:val="auto"/>
                <w:spacing w:val="5"/>
                <w:sz w:val="19"/>
                <w:szCs w:val="19"/>
              </w:rPr>
              <w:t>满意度指标</w:t>
            </w:r>
          </w:p>
        </w:tc>
        <w:tc>
          <w:tcPr>
            <w:tcW w:w="2207" w:type="dxa"/>
            <w:vAlign w:val="top"/>
          </w:tcPr>
          <w:p w14:paraId="09D9D4E4">
            <w:pPr>
              <w:keepNext w:val="0"/>
              <w:keepLines w:val="0"/>
              <w:pageBreakBefore w:val="0"/>
              <w:widowControl/>
              <w:kinsoku/>
              <w:wordWrap/>
              <w:overflowPunct/>
              <w:topLinePunct w:val="0"/>
              <w:autoSpaceDE w:val="0"/>
              <w:autoSpaceDN w:val="0"/>
              <w:bidi w:val="0"/>
              <w:adjustRightInd w:val="0"/>
              <w:snapToGrid w:val="0"/>
              <w:spacing w:before="143" w:line="227" w:lineRule="auto"/>
              <w:ind w:left="223"/>
              <w:textAlignment w:val="baseline"/>
              <w:outlineLvl w:val="9"/>
              <w:rPr>
                <w:rFonts w:ascii="宋体" w:hAnsi="宋体" w:eastAsia="宋体" w:cs="宋体"/>
                <w:color w:val="auto"/>
                <w:sz w:val="19"/>
                <w:szCs w:val="19"/>
              </w:rPr>
            </w:pPr>
            <w:r>
              <w:rPr>
                <w:rFonts w:ascii="宋体" w:hAnsi="宋体" w:eastAsia="宋体" w:cs="宋体"/>
                <w:color w:val="auto"/>
                <w:spacing w:val="6"/>
                <w:sz w:val="19"/>
                <w:szCs w:val="19"/>
              </w:rPr>
              <w:t>服务对象满意度指标</w:t>
            </w:r>
          </w:p>
        </w:tc>
        <w:tc>
          <w:tcPr>
            <w:tcW w:w="2868" w:type="dxa"/>
            <w:vAlign w:val="top"/>
          </w:tcPr>
          <w:p w14:paraId="7AA3E235">
            <w:pPr>
              <w:keepNext w:val="0"/>
              <w:keepLines w:val="0"/>
              <w:pageBreakBefore w:val="0"/>
              <w:widowControl/>
              <w:kinsoku/>
              <w:wordWrap/>
              <w:overflowPunct/>
              <w:topLinePunct w:val="0"/>
              <w:autoSpaceDE w:val="0"/>
              <w:autoSpaceDN w:val="0"/>
              <w:bidi w:val="0"/>
              <w:adjustRightInd w:val="0"/>
              <w:snapToGrid w:val="0"/>
              <w:spacing w:before="143" w:line="227" w:lineRule="auto"/>
              <w:ind w:left="1021"/>
              <w:textAlignment w:val="baseline"/>
              <w:outlineLvl w:val="9"/>
              <w:rPr>
                <w:rFonts w:ascii="宋体" w:hAnsi="宋体" w:eastAsia="宋体" w:cs="宋体"/>
                <w:color w:val="auto"/>
                <w:sz w:val="19"/>
                <w:szCs w:val="19"/>
              </w:rPr>
            </w:pPr>
            <w:r>
              <w:rPr>
                <w:rFonts w:ascii="宋体" w:hAnsi="宋体" w:eastAsia="宋体" w:cs="宋体"/>
                <w:color w:val="auto"/>
                <w:spacing w:val="4"/>
                <w:sz w:val="19"/>
                <w:szCs w:val="19"/>
              </w:rPr>
              <w:t>高校满意度</w:t>
            </w:r>
          </w:p>
        </w:tc>
        <w:tc>
          <w:tcPr>
            <w:tcW w:w="3092" w:type="dxa"/>
            <w:vAlign w:val="top"/>
          </w:tcPr>
          <w:p w14:paraId="2E7FBDC3">
            <w:pPr>
              <w:keepNext w:val="0"/>
              <w:keepLines w:val="0"/>
              <w:pageBreakBefore w:val="0"/>
              <w:widowControl/>
              <w:kinsoku/>
              <w:wordWrap/>
              <w:overflowPunct/>
              <w:topLinePunct w:val="0"/>
              <w:autoSpaceDE w:val="0"/>
              <w:autoSpaceDN w:val="0"/>
              <w:bidi w:val="0"/>
              <w:adjustRightInd w:val="0"/>
              <w:snapToGrid w:val="0"/>
              <w:spacing w:before="143" w:line="241" w:lineRule="exact"/>
              <w:ind w:left="1345"/>
              <w:textAlignment w:val="baseline"/>
              <w:outlineLvl w:val="9"/>
              <w:rPr>
                <w:rFonts w:ascii="宋体" w:hAnsi="宋体" w:eastAsia="宋体" w:cs="宋体"/>
                <w:color w:val="auto"/>
                <w:sz w:val="19"/>
                <w:szCs w:val="19"/>
              </w:rPr>
            </w:pPr>
            <w:r>
              <w:rPr>
                <w:rFonts w:ascii="宋体" w:hAnsi="宋体" w:eastAsia="宋体" w:cs="宋体"/>
                <w:color w:val="auto"/>
                <w:spacing w:val="-4"/>
                <w:position w:val="1"/>
                <w:sz w:val="19"/>
                <w:szCs w:val="19"/>
              </w:rPr>
              <w:t>≧90%</w:t>
            </w:r>
          </w:p>
        </w:tc>
      </w:tr>
    </w:tbl>
    <w:p w14:paraId="630C9D43"/>
    <w:p w14:paraId="0BBCD1CC"/>
    <w:p w14:paraId="77150BED"/>
    <w:p w14:paraId="158B1E24"/>
    <w:p w14:paraId="27245A53"/>
    <w:p w14:paraId="7125839B"/>
    <w:p w14:paraId="1E82AE83"/>
    <w:p w14:paraId="51A86ED6"/>
    <w:p w14:paraId="6EADFB10"/>
    <w:p w14:paraId="030263A1"/>
    <w:p w14:paraId="22B2766F"/>
    <w:p w14:paraId="46FF320B"/>
    <w:p w14:paraId="7FD4AEA6"/>
    <w:p w14:paraId="459CEE98"/>
    <w:p w14:paraId="2F9F6BB6"/>
    <w:p w14:paraId="533AC53A"/>
    <w:p w14:paraId="16757D86"/>
    <w:p w14:paraId="36D03BA5"/>
    <w:p w14:paraId="6A7792CB"/>
    <w:p w14:paraId="694503F6"/>
    <w:p w14:paraId="7A5F56AE"/>
    <w:p w14:paraId="1BE8FCC6"/>
    <w:p w14:paraId="6BDFA732"/>
    <w:p w14:paraId="31CF15EB"/>
    <w:p w14:paraId="1475EA44"/>
    <w:p w14:paraId="1198F8B1"/>
    <w:p w14:paraId="01F13D90"/>
    <w:p w14:paraId="3BD09B3F"/>
    <w:p w14:paraId="3580F2FE">
      <w:pPr>
        <w:keepNext w:val="0"/>
        <w:keepLines w:val="0"/>
        <w:pageBreakBefore w:val="0"/>
        <w:widowControl/>
        <w:kinsoku/>
        <w:wordWrap/>
        <w:overflowPunct/>
        <w:topLinePunct w:val="0"/>
        <w:autoSpaceDE w:val="0"/>
        <w:autoSpaceDN w:val="0"/>
        <w:bidi w:val="0"/>
        <w:adjustRightInd w:val="0"/>
        <w:snapToGrid w:val="0"/>
        <w:spacing w:before="110" w:line="184" w:lineRule="auto"/>
        <w:ind w:left="3129"/>
        <w:textAlignment w:val="baseline"/>
        <w:rPr>
          <w:rFonts w:hint="eastAsia" w:ascii="微软雅黑" w:hAnsi="微软雅黑" w:eastAsia="微软雅黑" w:cs="微软雅黑"/>
          <w:sz w:val="31"/>
          <w:szCs w:val="31"/>
          <w:lang w:eastAsia="zh-CN"/>
        </w:rPr>
      </w:pPr>
      <w:r>
        <w:rPr>
          <w:rFonts w:hint="eastAsia" w:ascii="方正小标宋_GBK" w:hAnsi="方正小标宋_GBK" w:eastAsia="方正小标宋_GBK" w:cs="方正小标宋_GBK"/>
          <w:spacing w:val="8"/>
          <w:sz w:val="32"/>
          <w:szCs w:val="32"/>
          <w:lang w:eastAsia="zh-CN"/>
        </w:rPr>
        <w:t>项目支出绩效目标表</w:t>
      </w:r>
    </w:p>
    <w:p w14:paraId="52284D10">
      <w:pPr>
        <w:keepNext w:val="0"/>
        <w:keepLines w:val="0"/>
        <w:pageBreakBefore w:val="0"/>
        <w:widowControl/>
        <w:kinsoku/>
        <w:wordWrap/>
        <w:overflowPunct/>
        <w:topLinePunct w:val="0"/>
        <w:autoSpaceDE w:val="0"/>
        <w:autoSpaceDN w:val="0"/>
        <w:bidi w:val="0"/>
        <w:adjustRightInd w:val="0"/>
        <w:snapToGrid w:val="0"/>
        <w:spacing w:before="151" w:line="225" w:lineRule="auto"/>
        <w:ind w:left="4285"/>
        <w:textAlignment w:val="baseline"/>
        <w:rPr>
          <w:rFonts w:ascii="宋体" w:hAnsi="宋体" w:eastAsia="宋体" w:cs="宋体"/>
          <w:sz w:val="19"/>
          <w:szCs w:val="19"/>
        </w:rPr>
      </w:pPr>
      <w:r>
        <w:rPr>
          <w:rFonts w:ascii="宋体" w:hAnsi="宋体" w:eastAsia="宋体" w:cs="宋体"/>
          <w:spacing w:val="14"/>
          <w:sz w:val="19"/>
          <w:szCs w:val="19"/>
        </w:rPr>
        <w:t>(2025年度</w:t>
      </w:r>
      <w:r>
        <w:rPr>
          <w:rFonts w:hint="eastAsia" w:ascii="宋体" w:hAnsi="宋体" w:eastAsia="宋体" w:cs="宋体"/>
          <w:spacing w:val="14"/>
          <w:sz w:val="19"/>
          <w:szCs w:val="19"/>
          <w:lang w:eastAsia="zh-CN"/>
        </w:rPr>
        <w:t>）</w:t>
      </w:r>
    </w:p>
    <w:p w14:paraId="49781AF0">
      <w:pPr>
        <w:keepNext w:val="0"/>
        <w:keepLines w:val="0"/>
        <w:pageBreakBefore w:val="0"/>
        <w:widowControl/>
        <w:kinsoku/>
        <w:wordWrap/>
        <w:overflowPunct/>
        <w:topLinePunct w:val="0"/>
        <w:autoSpaceDE w:val="0"/>
        <w:autoSpaceDN w:val="0"/>
        <w:bidi w:val="0"/>
        <w:adjustRightInd w:val="0"/>
        <w:snapToGrid w:val="0"/>
        <w:spacing w:before="181" w:line="226" w:lineRule="auto"/>
        <w:ind w:right="28"/>
        <w:jc w:val="right"/>
        <w:textAlignment w:val="baseline"/>
        <w:rPr>
          <w:rFonts w:hint="eastAsia" w:ascii="宋体" w:hAnsi="宋体" w:eastAsia="宋体" w:cs="宋体"/>
          <w:sz w:val="19"/>
          <w:szCs w:val="19"/>
          <w:lang w:eastAsia="zh-CN"/>
        </w:rPr>
      </w:pPr>
    </w:p>
    <w:p w14:paraId="4B171749">
      <w:pPr>
        <w:keepNext w:val="0"/>
        <w:keepLines w:val="0"/>
        <w:pageBreakBefore w:val="0"/>
        <w:widowControl/>
        <w:kinsoku/>
        <w:wordWrap/>
        <w:overflowPunct/>
        <w:topLinePunct w:val="0"/>
        <w:autoSpaceDE w:val="0"/>
        <w:autoSpaceDN w:val="0"/>
        <w:bidi w:val="0"/>
        <w:adjustRightInd w:val="0"/>
        <w:snapToGrid w:val="0"/>
        <w:spacing w:line="59" w:lineRule="exact"/>
        <w:textAlignment w:val="baseline"/>
      </w:pPr>
    </w:p>
    <w:tbl>
      <w:tblPr>
        <w:tblStyle w:val="9"/>
        <w:tblW w:w="9683" w:type="dxa"/>
        <w:tblInd w:w="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536"/>
        <w:gridCol w:w="3563"/>
        <w:gridCol w:w="2645"/>
        <w:gridCol w:w="1939"/>
      </w:tblGrid>
      <w:tr w14:paraId="1828B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7" w:hRule="atLeast"/>
        </w:trPr>
        <w:tc>
          <w:tcPr>
            <w:tcW w:w="1536" w:type="dxa"/>
            <w:vAlign w:val="top"/>
          </w:tcPr>
          <w:p w14:paraId="23C802C0">
            <w:pPr>
              <w:keepNext w:val="0"/>
              <w:keepLines w:val="0"/>
              <w:pageBreakBefore w:val="0"/>
              <w:widowControl/>
              <w:kinsoku/>
              <w:wordWrap/>
              <w:overflowPunct/>
              <w:topLinePunct w:val="0"/>
              <w:autoSpaceDE w:val="0"/>
              <w:autoSpaceDN w:val="0"/>
              <w:bidi w:val="0"/>
              <w:adjustRightInd w:val="0"/>
              <w:snapToGrid w:val="0"/>
              <w:spacing w:before="156" w:line="225" w:lineRule="auto"/>
              <w:ind w:left="389"/>
              <w:textAlignment w:val="baseline"/>
              <w:rPr>
                <w:rFonts w:hint="eastAsia" w:ascii="宋体" w:hAnsi="宋体" w:eastAsia="宋体" w:cs="宋体"/>
                <w:sz w:val="19"/>
                <w:szCs w:val="19"/>
              </w:rPr>
            </w:pPr>
            <w:r>
              <w:rPr>
                <w:rFonts w:hint="eastAsia" w:ascii="宋体" w:hAnsi="宋体" w:eastAsia="宋体" w:cs="宋体"/>
                <w:spacing w:val="4"/>
                <w:sz w:val="19"/>
                <w:szCs w:val="19"/>
              </w:rPr>
              <w:t>项</w:t>
            </w:r>
            <w:r>
              <w:rPr>
                <w:rFonts w:hint="eastAsia" w:ascii="宋体" w:hAnsi="宋体" w:eastAsia="宋体" w:cs="宋体"/>
                <w:spacing w:val="2"/>
                <w:sz w:val="19"/>
                <w:szCs w:val="19"/>
              </w:rPr>
              <w:t>目编码</w:t>
            </w:r>
          </w:p>
        </w:tc>
        <w:tc>
          <w:tcPr>
            <w:tcW w:w="3563" w:type="dxa"/>
            <w:vAlign w:val="top"/>
          </w:tcPr>
          <w:p w14:paraId="55C0516B">
            <w:pPr>
              <w:keepNext w:val="0"/>
              <w:keepLines w:val="0"/>
              <w:pageBreakBefore w:val="0"/>
              <w:widowControl/>
              <w:kinsoku/>
              <w:wordWrap/>
              <w:overflowPunct/>
              <w:topLinePunct w:val="0"/>
              <w:autoSpaceDE w:val="0"/>
              <w:autoSpaceDN w:val="0"/>
              <w:bidi w:val="0"/>
              <w:adjustRightInd w:val="0"/>
              <w:snapToGrid w:val="0"/>
              <w:spacing w:before="186" w:line="189" w:lineRule="auto"/>
              <w:ind w:left="752"/>
              <w:textAlignment w:val="baseline"/>
              <w:rPr>
                <w:rFonts w:hint="eastAsia" w:ascii="宋体" w:hAnsi="宋体" w:eastAsia="宋体" w:cs="宋体"/>
                <w:sz w:val="19"/>
                <w:szCs w:val="19"/>
              </w:rPr>
            </w:pPr>
            <w:r>
              <w:rPr>
                <w:rFonts w:hint="eastAsia" w:ascii="宋体" w:hAnsi="宋体" w:eastAsia="宋体" w:cs="宋体"/>
                <w:spacing w:val="6"/>
                <w:sz w:val="19"/>
                <w:szCs w:val="19"/>
              </w:rPr>
              <w:t>37</w:t>
            </w:r>
            <w:r>
              <w:rPr>
                <w:rFonts w:hint="eastAsia" w:ascii="宋体" w:hAnsi="宋体" w:eastAsia="宋体" w:cs="宋体"/>
                <w:spacing w:val="5"/>
                <w:sz w:val="19"/>
                <w:szCs w:val="19"/>
              </w:rPr>
              <w:t>0</w:t>
            </w:r>
            <w:r>
              <w:rPr>
                <w:rFonts w:hint="eastAsia" w:ascii="宋体" w:hAnsi="宋体" w:eastAsia="宋体" w:cs="宋体"/>
                <w:spacing w:val="3"/>
                <w:sz w:val="19"/>
                <w:szCs w:val="19"/>
              </w:rPr>
              <w:t>200250802040200227</w:t>
            </w:r>
          </w:p>
        </w:tc>
        <w:tc>
          <w:tcPr>
            <w:tcW w:w="2645" w:type="dxa"/>
            <w:vAlign w:val="top"/>
          </w:tcPr>
          <w:p w14:paraId="4D3D68E0">
            <w:pPr>
              <w:keepNext w:val="0"/>
              <w:keepLines w:val="0"/>
              <w:pageBreakBefore w:val="0"/>
              <w:widowControl/>
              <w:kinsoku/>
              <w:wordWrap/>
              <w:overflowPunct/>
              <w:topLinePunct w:val="0"/>
              <w:autoSpaceDE w:val="0"/>
              <w:autoSpaceDN w:val="0"/>
              <w:bidi w:val="0"/>
              <w:adjustRightInd w:val="0"/>
              <w:snapToGrid w:val="0"/>
              <w:spacing w:before="155" w:line="226" w:lineRule="auto"/>
              <w:ind w:left="947"/>
              <w:textAlignment w:val="baseline"/>
              <w:rPr>
                <w:rFonts w:hint="eastAsia" w:ascii="宋体" w:hAnsi="宋体" w:eastAsia="宋体" w:cs="宋体"/>
                <w:sz w:val="19"/>
                <w:szCs w:val="19"/>
              </w:rPr>
            </w:pPr>
            <w:r>
              <w:rPr>
                <w:rFonts w:hint="eastAsia" w:ascii="宋体" w:hAnsi="宋体" w:eastAsia="宋体" w:cs="宋体"/>
                <w:spacing w:val="4"/>
                <w:sz w:val="19"/>
                <w:szCs w:val="19"/>
              </w:rPr>
              <w:t>项</w:t>
            </w:r>
            <w:r>
              <w:rPr>
                <w:rFonts w:hint="eastAsia" w:ascii="宋体" w:hAnsi="宋体" w:eastAsia="宋体" w:cs="宋体"/>
                <w:spacing w:val="2"/>
                <w:sz w:val="19"/>
                <w:szCs w:val="19"/>
              </w:rPr>
              <w:t>目名称</w:t>
            </w:r>
          </w:p>
        </w:tc>
        <w:tc>
          <w:tcPr>
            <w:tcW w:w="1939" w:type="dxa"/>
            <w:vAlign w:val="top"/>
          </w:tcPr>
          <w:p w14:paraId="4EDFBF3D">
            <w:pPr>
              <w:keepNext w:val="0"/>
              <w:keepLines w:val="0"/>
              <w:pageBreakBefore w:val="0"/>
              <w:widowControl/>
              <w:kinsoku/>
              <w:wordWrap/>
              <w:overflowPunct/>
              <w:topLinePunct w:val="0"/>
              <w:autoSpaceDE w:val="0"/>
              <w:autoSpaceDN w:val="0"/>
              <w:bidi w:val="0"/>
              <w:adjustRightInd w:val="0"/>
              <w:snapToGrid w:val="0"/>
              <w:spacing w:before="155" w:line="226" w:lineRule="auto"/>
              <w:ind w:left="298"/>
              <w:textAlignment w:val="baseline"/>
              <w:rPr>
                <w:rFonts w:hint="eastAsia" w:ascii="宋体" w:hAnsi="宋体" w:eastAsia="宋体" w:cs="宋体"/>
                <w:sz w:val="19"/>
                <w:szCs w:val="19"/>
              </w:rPr>
            </w:pPr>
            <w:r>
              <w:rPr>
                <w:rFonts w:hint="eastAsia" w:ascii="宋体" w:hAnsi="宋体" w:eastAsia="宋体" w:cs="宋体"/>
                <w:spacing w:val="4"/>
                <w:sz w:val="19"/>
                <w:szCs w:val="19"/>
              </w:rPr>
              <w:t>博士后资助资</w:t>
            </w:r>
            <w:r>
              <w:rPr>
                <w:rFonts w:hint="eastAsia" w:ascii="宋体" w:hAnsi="宋体" w:eastAsia="宋体" w:cs="宋体"/>
                <w:spacing w:val="3"/>
                <w:sz w:val="19"/>
                <w:szCs w:val="19"/>
              </w:rPr>
              <w:t>金</w:t>
            </w:r>
          </w:p>
        </w:tc>
      </w:tr>
      <w:tr w14:paraId="698AE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7" w:hRule="atLeast"/>
        </w:trPr>
        <w:tc>
          <w:tcPr>
            <w:tcW w:w="1536" w:type="dxa"/>
            <w:vAlign w:val="top"/>
          </w:tcPr>
          <w:p w14:paraId="7609B3BA">
            <w:pPr>
              <w:keepNext w:val="0"/>
              <w:keepLines w:val="0"/>
              <w:pageBreakBefore w:val="0"/>
              <w:widowControl/>
              <w:kinsoku/>
              <w:wordWrap/>
              <w:overflowPunct/>
              <w:topLinePunct w:val="0"/>
              <w:autoSpaceDE w:val="0"/>
              <w:autoSpaceDN w:val="0"/>
              <w:bidi w:val="0"/>
              <w:adjustRightInd w:val="0"/>
              <w:snapToGrid w:val="0"/>
              <w:spacing w:before="147" w:line="225" w:lineRule="auto"/>
              <w:ind w:left="387"/>
              <w:textAlignment w:val="baseline"/>
              <w:rPr>
                <w:rFonts w:hint="eastAsia" w:ascii="宋体" w:hAnsi="宋体" w:eastAsia="宋体" w:cs="宋体"/>
                <w:sz w:val="19"/>
                <w:szCs w:val="19"/>
              </w:rPr>
            </w:pPr>
            <w:r>
              <w:rPr>
                <w:rFonts w:hint="eastAsia" w:ascii="宋体" w:hAnsi="宋体" w:eastAsia="宋体" w:cs="宋体"/>
                <w:spacing w:val="3"/>
                <w:sz w:val="19"/>
                <w:szCs w:val="19"/>
              </w:rPr>
              <w:t>主管部</w:t>
            </w:r>
            <w:r>
              <w:rPr>
                <w:rFonts w:hint="eastAsia" w:ascii="宋体" w:hAnsi="宋体" w:eastAsia="宋体" w:cs="宋体"/>
                <w:spacing w:val="2"/>
                <w:sz w:val="19"/>
                <w:szCs w:val="19"/>
              </w:rPr>
              <w:t>门</w:t>
            </w:r>
          </w:p>
        </w:tc>
        <w:tc>
          <w:tcPr>
            <w:tcW w:w="3563" w:type="dxa"/>
            <w:vAlign w:val="top"/>
          </w:tcPr>
          <w:p w14:paraId="3CA674A5">
            <w:pPr>
              <w:keepNext w:val="0"/>
              <w:keepLines w:val="0"/>
              <w:pageBreakBefore w:val="0"/>
              <w:widowControl/>
              <w:kinsoku/>
              <w:wordWrap/>
              <w:overflowPunct/>
              <w:topLinePunct w:val="0"/>
              <w:autoSpaceDE w:val="0"/>
              <w:autoSpaceDN w:val="0"/>
              <w:bidi w:val="0"/>
              <w:adjustRightInd w:val="0"/>
              <w:snapToGrid w:val="0"/>
              <w:spacing w:before="147" w:line="224" w:lineRule="auto"/>
              <w:ind w:left="520"/>
              <w:textAlignment w:val="baseline"/>
              <w:rPr>
                <w:rFonts w:hint="eastAsia" w:ascii="宋体" w:hAnsi="宋体" w:eastAsia="宋体" w:cs="宋体"/>
                <w:sz w:val="19"/>
                <w:szCs w:val="19"/>
              </w:rPr>
            </w:pPr>
            <w:r>
              <w:rPr>
                <w:rFonts w:hint="eastAsia" w:ascii="宋体" w:hAnsi="宋体" w:eastAsia="宋体" w:cs="宋体"/>
                <w:spacing w:val="8"/>
                <w:sz w:val="19"/>
                <w:szCs w:val="19"/>
              </w:rPr>
              <w:t>青</w:t>
            </w:r>
            <w:r>
              <w:rPr>
                <w:rFonts w:hint="eastAsia" w:ascii="宋体" w:hAnsi="宋体" w:eastAsia="宋体" w:cs="宋体"/>
                <w:spacing w:val="6"/>
                <w:sz w:val="19"/>
                <w:szCs w:val="19"/>
              </w:rPr>
              <w:t>岛</w:t>
            </w:r>
            <w:r>
              <w:rPr>
                <w:rFonts w:hint="eastAsia" w:ascii="宋体" w:hAnsi="宋体" w:eastAsia="宋体" w:cs="宋体"/>
                <w:spacing w:val="4"/>
                <w:sz w:val="19"/>
                <w:szCs w:val="19"/>
              </w:rPr>
              <w:t>市人力资源和社会保障局</w:t>
            </w:r>
          </w:p>
        </w:tc>
        <w:tc>
          <w:tcPr>
            <w:tcW w:w="2645" w:type="dxa"/>
            <w:vAlign w:val="top"/>
          </w:tcPr>
          <w:p w14:paraId="5AC26830">
            <w:pPr>
              <w:keepNext w:val="0"/>
              <w:keepLines w:val="0"/>
              <w:pageBreakBefore w:val="0"/>
              <w:widowControl/>
              <w:kinsoku/>
              <w:wordWrap/>
              <w:overflowPunct/>
              <w:topLinePunct w:val="0"/>
              <w:autoSpaceDE w:val="0"/>
              <w:autoSpaceDN w:val="0"/>
              <w:bidi w:val="0"/>
              <w:adjustRightInd w:val="0"/>
              <w:snapToGrid w:val="0"/>
              <w:spacing w:before="147" w:line="225" w:lineRule="auto"/>
              <w:ind w:left="945"/>
              <w:textAlignment w:val="baseline"/>
              <w:rPr>
                <w:rFonts w:hint="eastAsia" w:ascii="宋体" w:hAnsi="宋体" w:eastAsia="宋体" w:cs="宋体"/>
                <w:sz w:val="19"/>
                <w:szCs w:val="19"/>
                <w:lang w:eastAsia="zh-CN"/>
              </w:rPr>
            </w:pPr>
            <w:r>
              <w:rPr>
                <w:rFonts w:hint="eastAsia" w:ascii="宋体" w:hAnsi="宋体" w:eastAsia="宋体" w:cs="宋体"/>
                <w:spacing w:val="3"/>
                <w:sz w:val="19"/>
                <w:szCs w:val="19"/>
                <w:lang w:eastAsia="zh-CN"/>
              </w:rPr>
              <w:t>预算金额（万元）</w:t>
            </w:r>
          </w:p>
        </w:tc>
        <w:tc>
          <w:tcPr>
            <w:tcW w:w="1939" w:type="dxa"/>
            <w:vAlign w:val="top"/>
          </w:tcPr>
          <w:p w14:paraId="11BFF5DE">
            <w:pPr>
              <w:keepNext w:val="0"/>
              <w:keepLines w:val="0"/>
              <w:pageBreakBefore w:val="0"/>
              <w:widowControl/>
              <w:kinsoku/>
              <w:wordWrap/>
              <w:overflowPunct/>
              <w:topLinePunct w:val="0"/>
              <w:autoSpaceDE w:val="0"/>
              <w:autoSpaceDN w:val="0"/>
              <w:bidi w:val="0"/>
              <w:adjustRightInd w:val="0"/>
              <w:snapToGrid w:val="0"/>
              <w:spacing w:before="177" w:line="189" w:lineRule="auto"/>
              <w:ind w:left="746"/>
              <w:textAlignment w:val="baseline"/>
              <w:rPr>
                <w:rFonts w:hint="eastAsia" w:ascii="宋体" w:hAnsi="宋体" w:eastAsia="宋体" w:cs="宋体"/>
                <w:sz w:val="19"/>
                <w:szCs w:val="19"/>
              </w:rPr>
            </w:pPr>
            <w:r>
              <w:rPr>
                <w:rFonts w:hint="eastAsia" w:ascii="宋体" w:hAnsi="宋体" w:eastAsia="宋体" w:cs="宋体"/>
                <w:spacing w:val="-1"/>
                <w:sz w:val="19"/>
                <w:szCs w:val="19"/>
              </w:rPr>
              <w:t>1200</w:t>
            </w:r>
            <w:r>
              <w:rPr>
                <w:rFonts w:hint="eastAsia" w:ascii="宋体" w:hAnsi="宋体" w:eastAsia="宋体" w:cs="宋体"/>
                <w:sz w:val="19"/>
                <w:szCs w:val="19"/>
              </w:rPr>
              <w:t>0</w:t>
            </w:r>
          </w:p>
        </w:tc>
      </w:tr>
      <w:tr w14:paraId="6835F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50" w:hRule="atLeast"/>
        </w:trPr>
        <w:tc>
          <w:tcPr>
            <w:tcW w:w="1536" w:type="dxa"/>
            <w:vAlign w:val="top"/>
          </w:tcPr>
          <w:p w14:paraId="4A1D4A24">
            <w:pPr>
              <w:keepNext w:val="0"/>
              <w:keepLines w:val="0"/>
              <w:pageBreakBefore w:val="0"/>
              <w:widowControl/>
              <w:kinsoku/>
              <w:wordWrap/>
              <w:overflowPunct/>
              <w:topLinePunct w:val="0"/>
              <w:autoSpaceDE w:val="0"/>
              <w:autoSpaceDN w:val="0"/>
              <w:bidi w:val="0"/>
              <w:adjustRightInd w:val="0"/>
              <w:snapToGrid w:val="0"/>
              <w:spacing w:line="262" w:lineRule="auto"/>
              <w:textAlignment w:val="baseline"/>
              <w:rPr>
                <w:rFonts w:hint="eastAsia" w:ascii="宋体" w:hAnsi="宋体" w:eastAsia="宋体" w:cs="宋体"/>
                <w:sz w:val="19"/>
                <w:szCs w:val="19"/>
              </w:rPr>
            </w:pPr>
          </w:p>
          <w:p w14:paraId="4A473B60">
            <w:pPr>
              <w:keepNext w:val="0"/>
              <w:keepLines w:val="0"/>
              <w:pageBreakBefore w:val="0"/>
              <w:widowControl/>
              <w:kinsoku/>
              <w:wordWrap/>
              <w:overflowPunct/>
              <w:topLinePunct w:val="0"/>
              <w:autoSpaceDE w:val="0"/>
              <w:autoSpaceDN w:val="0"/>
              <w:bidi w:val="0"/>
              <w:adjustRightInd w:val="0"/>
              <w:snapToGrid w:val="0"/>
              <w:spacing w:line="262" w:lineRule="auto"/>
              <w:textAlignment w:val="baseline"/>
              <w:rPr>
                <w:rFonts w:hint="eastAsia" w:ascii="宋体" w:hAnsi="宋体" w:eastAsia="宋体" w:cs="宋体"/>
                <w:sz w:val="19"/>
                <w:szCs w:val="19"/>
              </w:rPr>
            </w:pPr>
          </w:p>
          <w:p w14:paraId="0A60ED79">
            <w:pPr>
              <w:keepNext w:val="0"/>
              <w:keepLines w:val="0"/>
              <w:pageBreakBefore w:val="0"/>
              <w:widowControl/>
              <w:kinsoku/>
              <w:wordWrap/>
              <w:overflowPunct/>
              <w:topLinePunct w:val="0"/>
              <w:autoSpaceDE w:val="0"/>
              <w:autoSpaceDN w:val="0"/>
              <w:bidi w:val="0"/>
              <w:adjustRightInd w:val="0"/>
              <w:snapToGrid w:val="0"/>
              <w:spacing w:before="62" w:line="226" w:lineRule="auto"/>
              <w:ind w:left="389"/>
              <w:textAlignment w:val="baseline"/>
              <w:rPr>
                <w:rFonts w:hint="eastAsia" w:ascii="宋体" w:hAnsi="宋体" w:eastAsia="宋体" w:cs="宋体"/>
                <w:sz w:val="19"/>
                <w:szCs w:val="19"/>
              </w:rPr>
            </w:pPr>
            <w:r>
              <w:rPr>
                <w:rFonts w:hint="eastAsia" w:ascii="宋体" w:hAnsi="宋体" w:eastAsia="宋体" w:cs="宋体"/>
                <w:spacing w:val="4"/>
                <w:sz w:val="19"/>
                <w:szCs w:val="19"/>
              </w:rPr>
              <w:t>绩</w:t>
            </w:r>
            <w:r>
              <w:rPr>
                <w:rFonts w:hint="eastAsia" w:ascii="宋体" w:hAnsi="宋体" w:eastAsia="宋体" w:cs="宋体"/>
                <w:spacing w:val="2"/>
                <w:sz w:val="19"/>
                <w:szCs w:val="19"/>
              </w:rPr>
              <w:t>效目标</w:t>
            </w:r>
          </w:p>
        </w:tc>
        <w:tc>
          <w:tcPr>
            <w:tcW w:w="8147" w:type="dxa"/>
            <w:gridSpan w:val="3"/>
            <w:vAlign w:val="top"/>
          </w:tcPr>
          <w:p w14:paraId="7B48F3FA">
            <w:pPr>
              <w:keepNext w:val="0"/>
              <w:keepLines w:val="0"/>
              <w:pageBreakBefore w:val="0"/>
              <w:widowControl/>
              <w:kinsoku/>
              <w:wordWrap/>
              <w:overflowPunct/>
              <w:topLinePunct w:val="0"/>
              <w:autoSpaceDE w:val="0"/>
              <w:autoSpaceDN w:val="0"/>
              <w:bidi w:val="0"/>
              <w:adjustRightInd w:val="0"/>
              <w:snapToGrid w:val="0"/>
              <w:spacing w:before="225" w:line="243" w:lineRule="auto"/>
              <w:ind w:left="34" w:right="13" w:hanging="1"/>
              <w:textAlignment w:val="baseline"/>
              <w:rPr>
                <w:rFonts w:hint="eastAsia" w:ascii="宋体" w:hAnsi="宋体" w:eastAsia="宋体" w:cs="宋体"/>
                <w:sz w:val="19"/>
                <w:szCs w:val="19"/>
              </w:rPr>
            </w:pPr>
            <w:r>
              <w:rPr>
                <w:rFonts w:hint="eastAsia" w:ascii="宋体" w:hAnsi="宋体" w:eastAsia="宋体" w:cs="宋体"/>
                <w:spacing w:val="13"/>
                <w:sz w:val="19"/>
                <w:szCs w:val="19"/>
              </w:rPr>
              <w:t>通</w:t>
            </w:r>
            <w:r>
              <w:rPr>
                <w:rFonts w:hint="eastAsia" w:ascii="宋体" w:hAnsi="宋体" w:eastAsia="宋体" w:cs="宋体"/>
                <w:spacing w:val="7"/>
                <w:sz w:val="19"/>
                <w:szCs w:val="19"/>
              </w:rPr>
              <w:t>过项目的实施，实现对博士后人才的吸引力持续增强，引进博士后人才数量继续增加，博士后培养留青和来青数量及比例稳步提升，博士后设站</w:t>
            </w:r>
            <w:r>
              <w:rPr>
                <w:rFonts w:hint="eastAsia" w:ascii="宋体" w:hAnsi="宋体" w:eastAsia="宋体" w:cs="宋体"/>
                <w:spacing w:val="7"/>
                <w:sz w:val="19"/>
                <w:szCs w:val="19"/>
                <w:lang w:eastAsia="zh-CN"/>
              </w:rPr>
              <w:t>（</w:t>
            </w:r>
            <w:r>
              <w:rPr>
                <w:rFonts w:hint="eastAsia" w:ascii="宋体" w:hAnsi="宋体" w:eastAsia="宋体" w:cs="宋体"/>
                <w:spacing w:val="7"/>
                <w:sz w:val="19"/>
                <w:szCs w:val="19"/>
              </w:rPr>
              <w:t>基地</w:t>
            </w:r>
            <w:r>
              <w:rPr>
                <w:rFonts w:hint="eastAsia" w:ascii="宋体" w:hAnsi="宋体" w:eastAsia="宋体" w:cs="宋体"/>
                <w:spacing w:val="7"/>
                <w:sz w:val="19"/>
                <w:szCs w:val="19"/>
                <w:lang w:eastAsia="zh-CN"/>
              </w:rPr>
              <w:t>）</w:t>
            </w:r>
            <w:r>
              <w:rPr>
                <w:rFonts w:hint="eastAsia" w:ascii="宋体" w:hAnsi="宋体" w:eastAsia="宋体" w:cs="宋体"/>
                <w:spacing w:val="7"/>
                <w:sz w:val="19"/>
                <w:szCs w:val="19"/>
              </w:rPr>
              <w:t>单位科研技术创新能力及成</w:t>
            </w:r>
            <w:r>
              <w:rPr>
                <w:rFonts w:hint="eastAsia" w:ascii="宋体" w:hAnsi="宋体" w:eastAsia="宋体" w:cs="宋体"/>
                <w:spacing w:val="6"/>
                <w:sz w:val="19"/>
                <w:szCs w:val="19"/>
              </w:rPr>
              <w:t>果</w:t>
            </w:r>
            <w:r>
              <w:rPr>
                <w:rFonts w:hint="eastAsia" w:ascii="宋体" w:hAnsi="宋体" w:eastAsia="宋体" w:cs="宋体"/>
                <w:sz w:val="19"/>
                <w:szCs w:val="19"/>
              </w:rPr>
              <w:t>逐</w:t>
            </w:r>
            <w:r>
              <w:rPr>
                <w:rFonts w:hint="eastAsia" w:ascii="宋体" w:hAnsi="宋体" w:eastAsia="宋体" w:cs="宋体"/>
                <w:spacing w:val="12"/>
                <w:sz w:val="19"/>
                <w:szCs w:val="19"/>
              </w:rPr>
              <w:t>步</w:t>
            </w:r>
            <w:r>
              <w:rPr>
                <w:rFonts w:hint="eastAsia" w:ascii="宋体" w:hAnsi="宋体" w:eastAsia="宋体" w:cs="宋体"/>
                <w:spacing w:val="7"/>
                <w:sz w:val="19"/>
                <w:szCs w:val="19"/>
              </w:rPr>
              <w:t>增强，对城市科技创新和经济社会发展起到更好的推进作用。通过开展博士后聚青创新创业</w:t>
            </w:r>
            <w:r>
              <w:rPr>
                <w:rFonts w:hint="eastAsia" w:ascii="宋体" w:hAnsi="宋体" w:eastAsia="宋体" w:cs="宋体"/>
                <w:spacing w:val="8"/>
                <w:sz w:val="19"/>
                <w:szCs w:val="19"/>
              </w:rPr>
              <w:t>资助，</w:t>
            </w:r>
            <w:r>
              <w:rPr>
                <w:rFonts w:hint="eastAsia" w:ascii="宋体" w:hAnsi="宋体" w:eastAsia="宋体" w:cs="宋体"/>
                <w:spacing w:val="4"/>
                <w:sz w:val="19"/>
                <w:szCs w:val="19"/>
              </w:rPr>
              <w:t>2025年，实现博士后招收进站850人以上、聚青率75%以上。</w:t>
            </w:r>
          </w:p>
        </w:tc>
      </w:tr>
      <w:tr w14:paraId="44CCB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7" w:hRule="atLeast"/>
        </w:trPr>
        <w:tc>
          <w:tcPr>
            <w:tcW w:w="1536" w:type="dxa"/>
            <w:vAlign w:val="top"/>
          </w:tcPr>
          <w:p w14:paraId="39704FFE">
            <w:pPr>
              <w:keepNext w:val="0"/>
              <w:keepLines w:val="0"/>
              <w:pageBreakBefore w:val="0"/>
              <w:widowControl/>
              <w:kinsoku/>
              <w:wordWrap/>
              <w:overflowPunct/>
              <w:topLinePunct w:val="0"/>
              <w:autoSpaceDE w:val="0"/>
              <w:autoSpaceDN w:val="0"/>
              <w:bidi w:val="0"/>
              <w:adjustRightInd w:val="0"/>
              <w:snapToGrid w:val="0"/>
              <w:spacing w:before="148" w:line="226" w:lineRule="auto"/>
              <w:ind w:left="389"/>
              <w:textAlignment w:val="baseline"/>
              <w:rPr>
                <w:rFonts w:hint="eastAsia" w:ascii="宋体" w:hAnsi="宋体" w:eastAsia="宋体" w:cs="宋体"/>
                <w:sz w:val="19"/>
                <w:szCs w:val="19"/>
              </w:rPr>
            </w:pPr>
            <w:r>
              <w:rPr>
                <w:rFonts w:hint="eastAsia" w:ascii="宋体" w:hAnsi="宋体" w:eastAsia="宋体" w:cs="宋体"/>
                <w:spacing w:val="4"/>
                <w:sz w:val="19"/>
                <w:szCs w:val="19"/>
              </w:rPr>
              <w:t>一</w:t>
            </w:r>
            <w:r>
              <w:rPr>
                <w:rFonts w:hint="eastAsia" w:ascii="宋体" w:hAnsi="宋体" w:eastAsia="宋体" w:cs="宋体"/>
                <w:spacing w:val="2"/>
                <w:sz w:val="19"/>
                <w:szCs w:val="19"/>
              </w:rPr>
              <w:t>级指标</w:t>
            </w:r>
          </w:p>
        </w:tc>
        <w:tc>
          <w:tcPr>
            <w:tcW w:w="3563" w:type="dxa"/>
            <w:vAlign w:val="top"/>
          </w:tcPr>
          <w:p w14:paraId="11126F85">
            <w:pPr>
              <w:keepNext w:val="0"/>
              <w:keepLines w:val="0"/>
              <w:pageBreakBefore w:val="0"/>
              <w:widowControl/>
              <w:kinsoku/>
              <w:wordWrap/>
              <w:overflowPunct/>
              <w:topLinePunct w:val="0"/>
              <w:autoSpaceDE w:val="0"/>
              <w:autoSpaceDN w:val="0"/>
              <w:bidi w:val="0"/>
              <w:adjustRightInd w:val="0"/>
              <w:snapToGrid w:val="0"/>
              <w:spacing w:before="148" w:line="226" w:lineRule="auto"/>
              <w:ind w:left="1402"/>
              <w:textAlignment w:val="baseline"/>
              <w:rPr>
                <w:rFonts w:hint="eastAsia" w:ascii="宋体" w:hAnsi="宋体" w:eastAsia="宋体" w:cs="宋体"/>
                <w:sz w:val="19"/>
                <w:szCs w:val="19"/>
              </w:rPr>
            </w:pPr>
            <w:r>
              <w:rPr>
                <w:rFonts w:hint="eastAsia" w:ascii="宋体" w:hAnsi="宋体" w:eastAsia="宋体" w:cs="宋体"/>
                <w:spacing w:val="4"/>
                <w:sz w:val="19"/>
                <w:szCs w:val="19"/>
              </w:rPr>
              <w:t>二</w:t>
            </w:r>
            <w:r>
              <w:rPr>
                <w:rFonts w:hint="eastAsia" w:ascii="宋体" w:hAnsi="宋体" w:eastAsia="宋体" w:cs="宋体"/>
                <w:spacing w:val="2"/>
                <w:sz w:val="19"/>
                <w:szCs w:val="19"/>
              </w:rPr>
              <w:t>级指标</w:t>
            </w:r>
          </w:p>
        </w:tc>
        <w:tc>
          <w:tcPr>
            <w:tcW w:w="2645" w:type="dxa"/>
            <w:vAlign w:val="top"/>
          </w:tcPr>
          <w:p w14:paraId="49389645">
            <w:pPr>
              <w:keepNext w:val="0"/>
              <w:keepLines w:val="0"/>
              <w:pageBreakBefore w:val="0"/>
              <w:widowControl/>
              <w:kinsoku/>
              <w:wordWrap/>
              <w:overflowPunct/>
              <w:topLinePunct w:val="0"/>
              <w:autoSpaceDE w:val="0"/>
              <w:autoSpaceDN w:val="0"/>
              <w:bidi w:val="0"/>
              <w:adjustRightInd w:val="0"/>
              <w:snapToGrid w:val="0"/>
              <w:spacing w:before="148" w:line="226" w:lineRule="auto"/>
              <w:ind w:left="943"/>
              <w:textAlignment w:val="baseline"/>
              <w:rPr>
                <w:rFonts w:hint="eastAsia" w:ascii="宋体" w:hAnsi="宋体" w:eastAsia="宋体" w:cs="宋体"/>
                <w:sz w:val="19"/>
                <w:szCs w:val="19"/>
              </w:rPr>
            </w:pPr>
            <w:r>
              <w:rPr>
                <w:rFonts w:hint="eastAsia" w:ascii="宋体" w:hAnsi="宋体" w:eastAsia="宋体" w:cs="宋体"/>
                <w:spacing w:val="4"/>
                <w:sz w:val="19"/>
                <w:szCs w:val="19"/>
              </w:rPr>
              <w:t>三</w:t>
            </w:r>
            <w:r>
              <w:rPr>
                <w:rFonts w:hint="eastAsia" w:ascii="宋体" w:hAnsi="宋体" w:eastAsia="宋体" w:cs="宋体"/>
                <w:spacing w:val="3"/>
                <w:sz w:val="19"/>
                <w:szCs w:val="19"/>
              </w:rPr>
              <w:t>级指标</w:t>
            </w:r>
          </w:p>
        </w:tc>
        <w:tc>
          <w:tcPr>
            <w:tcW w:w="1939" w:type="dxa"/>
            <w:vAlign w:val="top"/>
          </w:tcPr>
          <w:p w14:paraId="00E59D0D">
            <w:pPr>
              <w:keepNext w:val="0"/>
              <w:keepLines w:val="0"/>
              <w:pageBreakBefore w:val="0"/>
              <w:widowControl/>
              <w:kinsoku/>
              <w:wordWrap/>
              <w:overflowPunct/>
              <w:topLinePunct w:val="0"/>
              <w:autoSpaceDE w:val="0"/>
              <w:autoSpaceDN w:val="0"/>
              <w:bidi w:val="0"/>
              <w:adjustRightInd w:val="0"/>
              <w:snapToGrid w:val="0"/>
              <w:spacing w:before="149" w:line="225" w:lineRule="auto"/>
              <w:ind w:left="689"/>
              <w:textAlignment w:val="baseline"/>
              <w:rPr>
                <w:rFonts w:hint="eastAsia" w:ascii="宋体" w:hAnsi="宋体" w:eastAsia="宋体" w:cs="宋体"/>
                <w:sz w:val="19"/>
                <w:szCs w:val="19"/>
              </w:rPr>
            </w:pPr>
            <w:r>
              <w:rPr>
                <w:rFonts w:hint="eastAsia" w:ascii="宋体" w:hAnsi="宋体" w:eastAsia="宋体" w:cs="宋体"/>
                <w:spacing w:val="2"/>
                <w:sz w:val="19"/>
                <w:szCs w:val="19"/>
              </w:rPr>
              <w:t>指标值</w:t>
            </w:r>
          </w:p>
        </w:tc>
      </w:tr>
      <w:tr w14:paraId="3B611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8" w:hRule="atLeast"/>
        </w:trPr>
        <w:tc>
          <w:tcPr>
            <w:tcW w:w="1536" w:type="dxa"/>
            <w:vMerge w:val="restart"/>
            <w:vAlign w:val="top"/>
          </w:tcPr>
          <w:p w14:paraId="07DBE3F2">
            <w:pPr>
              <w:keepNext w:val="0"/>
              <w:keepLines w:val="0"/>
              <w:pageBreakBefore w:val="0"/>
              <w:widowControl/>
              <w:kinsoku/>
              <w:wordWrap/>
              <w:overflowPunct/>
              <w:topLinePunct w:val="0"/>
              <w:autoSpaceDE w:val="0"/>
              <w:autoSpaceDN w:val="0"/>
              <w:bidi w:val="0"/>
              <w:adjustRightInd w:val="0"/>
              <w:snapToGrid w:val="0"/>
              <w:spacing w:line="321" w:lineRule="auto"/>
              <w:textAlignment w:val="baseline"/>
              <w:rPr>
                <w:rFonts w:hint="eastAsia" w:ascii="宋体" w:hAnsi="宋体" w:eastAsia="宋体" w:cs="宋体"/>
                <w:sz w:val="19"/>
                <w:szCs w:val="19"/>
              </w:rPr>
            </w:pPr>
          </w:p>
          <w:p w14:paraId="7F17DEF2">
            <w:pPr>
              <w:keepNext w:val="0"/>
              <w:keepLines w:val="0"/>
              <w:pageBreakBefore w:val="0"/>
              <w:widowControl/>
              <w:kinsoku/>
              <w:wordWrap/>
              <w:overflowPunct/>
              <w:topLinePunct w:val="0"/>
              <w:autoSpaceDE w:val="0"/>
              <w:autoSpaceDN w:val="0"/>
              <w:bidi w:val="0"/>
              <w:adjustRightInd w:val="0"/>
              <w:snapToGrid w:val="0"/>
              <w:spacing w:before="62" w:line="224" w:lineRule="auto"/>
              <w:ind w:left="387"/>
              <w:textAlignment w:val="baseline"/>
              <w:rPr>
                <w:rFonts w:hint="eastAsia" w:ascii="宋体" w:hAnsi="宋体" w:eastAsia="宋体" w:cs="宋体"/>
                <w:sz w:val="19"/>
                <w:szCs w:val="19"/>
              </w:rPr>
            </w:pPr>
            <w:r>
              <w:rPr>
                <w:rFonts w:hint="eastAsia" w:ascii="宋体" w:hAnsi="宋体" w:eastAsia="宋体" w:cs="宋体"/>
                <w:spacing w:val="3"/>
                <w:sz w:val="19"/>
                <w:szCs w:val="19"/>
              </w:rPr>
              <w:t>成本指</w:t>
            </w:r>
            <w:r>
              <w:rPr>
                <w:rFonts w:hint="eastAsia" w:ascii="宋体" w:hAnsi="宋体" w:eastAsia="宋体" w:cs="宋体"/>
                <w:spacing w:val="2"/>
                <w:sz w:val="19"/>
                <w:szCs w:val="19"/>
              </w:rPr>
              <w:t>标</w:t>
            </w:r>
          </w:p>
        </w:tc>
        <w:tc>
          <w:tcPr>
            <w:tcW w:w="3563" w:type="dxa"/>
            <w:vMerge w:val="restart"/>
            <w:vAlign w:val="top"/>
          </w:tcPr>
          <w:p w14:paraId="3F8B8189">
            <w:pPr>
              <w:keepNext w:val="0"/>
              <w:keepLines w:val="0"/>
              <w:pageBreakBefore w:val="0"/>
              <w:widowControl/>
              <w:kinsoku/>
              <w:wordWrap/>
              <w:overflowPunct/>
              <w:topLinePunct w:val="0"/>
              <w:autoSpaceDE w:val="0"/>
              <w:autoSpaceDN w:val="0"/>
              <w:bidi w:val="0"/>
              <w:adjustRightInd w:val="0"/>
              <w:snapToGrid w:val="0"/>
              <w:spacing w:line="321" w:lineRule="auto"/>
              <w:textAlignment w:val="baseline"/>
              <w:rPr>
                <w:rFonts w:hint="eastAsia" w:ascii="宋体" w:hAnsi="宋体" w:eastAsia="宋体" w:cs="宋体"/>
                <w:sz w:val="19"/>
                <w:szCs w:val="19"/>
              </w:rPr>
            </w:pPr>
          </w:p>
          <w:p w14:paraId="6DC7C649">
            <w:pPr>
              <w:keepNext w:val="0"/>
              <w:keepLines w:val="0"/>
              <w:pageBreakBefore w:val="0"/>
              <w:widowControl/>
              <w:kinsoku/>
              <w:wordWrap/>
              <w:overflowPunct/>
              <w:topLinePunct w:val="0"/>
              <w:autoSpaceDE w:val="0"/>
              <w:autoSpaceDN w:val="0"/>
              <w:bidi w:val="0"/>
              <w:adjustRightInd w:val="0"/>
              <w:snapToGrid w:val="0"/>
              <w:spacing w:before="62" w:line="224" w:lineRule="auto"/>
              <w:ind w:left="1205"/>
              <w:textAlignment w:val="baseline"/>
              <w:rPr>
                <w:rFonts w:hint="eastAsia" w:ascii="宋体" w:hAnsi="宋体" w:eastAsia="宋体" w:cs="宋体"/>
                <w:sz w:val="19"/>
                <w:szCs w:val="19"/>
              </w:rPr>
            </w:pPr>
            <w:r>
              <w:rPr>
                <w:rFonts w:hint="eastAsia" w:ascii="宋体" w:hAnsi="宋体" w:eastAsia="宋体" w:cs="宋体"/>
                <w:spacing w:val="6"/>
                <w:sz w:val="19"/>
                <w:szCs w:val="19"/>
              </w:rPr>
              <w:t>经</w:t>
            </w:r>
            <w:r>
              <w:rPr>
                <w:rFonts w:hint="eastAsia" w:ascii="宋体" w:hAnsi="宋体" w:eastAsia="宋体" w:cs="宋体"/>
                <w:spacing w:val="3"/>
                <w:sz w:val="19"/>
                <w:szCs w:val="19"/>
              </w:rPr>
              <w:t>济成本指标</w:t>
            </w:r>
          </w:p>
        </w:tc>
        <w:tc>
          <w:tcPr>
            <w:tcW w:w="2645" w:type="dxa"/>
            <w:vAlign w:val="top"/>
          </w:tcPr>
          <w:p w14:paraId="257382EA">
            <w:pPr>
              <w:keepNext w:val="0"/>
              <w:keepLines w:val="0"/>
              <w:pageBreakBefore w:val="0"/>
              <w:widowControl/>
              <w:kinsoku/>
              <w:wordWrap/>
              <w:overflowPunct/>
              <w:topLinePunct w:val="0"/>
              <w:autoSpaceDE w:val="0"/>
              <w:autoSpaceDN w:val="0"/>
              <w:bidi w:val="0"/>
              <w:adjustRightInd w:val="0"/>
              <w:snapToGrid w:val="0"/>
              <w:spacing w:before="149" w:line="226" w:lineRule="auto"/>
              <w:ind w:left="457"/>
              <w:textAlignment w:val="baseline"/>
              <w:rPr>
                <w:rFonts w:hint="eastAsia" w:ascii="宋体" w:hAnsi="宋体" w:eastAsia="宋体" w:cs="宋体"/>
                <w:sz w:val="19"/>
                <w:szCs w:val="19"/>
              </w:rPr>
            </w:pPr>
            <w:r>
              <w:rPr>
                <w:rFonts w:hint="eastAsia" w:ascii="宋体" w:hAnsi="宋体" w:eastAsia="宋体" w:cs="宋体"/>
                <w:spacing w:val="5"/>
                <w:sz w:val="19"/>
                <w:szCs w:val="19"/>
              </w:rPr>
              <w:t>博</w:t>
            </w:r>
            <w:r>
              <w:rPr>
                <w:rFonts w:hint="eastAsia" w:ascii="宋体" w:hAnsi="宋体" w:eastAsia="宋体" w:cs="宋体"/>
                <w:spacing w:val="4"/>
                <w:sz w:val="19"/>
                <w:szCs w:val="19"/>
              </w:rPr>
              <w:t>士后设站资助标准</w:t>
            </w:r>
          </w:p>
        </w:tc>
        <w:tc>
          <w:tcPr>
            <w:tcW w:w="1939" w:type="dxa"/>
            <w:vAlign w:val="top"/>
          </w:tcPr>
          <w:p w14:paraId="2BED0BE2">
            <w:pPr>
              <w:keepNext w:val="0"/>
              <w:keepLines w:val="0"/>
              <w:pageBreakBefore w:val="0"/>
              <w:widowControl/>
              <w:kinsoku/>
              <w:wordWrap/>
              <w:overflowPunct/>
              <w:topLinePunct w:val="0"/>
              <w:autoSpaceDE w:val="0"/>
              <w:autoSpaceDN w:val="0"/>
              <w:bidi w:val="0"/>
              <w:adjustRightInd w:val="0"/>
              <w:snapToGrid w:val="0"/>
              <w:spacing w:before="149" w:line="225" w:lineRule="auto"/>
              <w:ind w:left="455"/>
              <w:textAlignment w:val="baseline"/>
              <w:rPr>
                <w:rFonts w:hint="eastAsia" w:ascii="宋体" w:hAnsi="宋体" w:eastAsia="宋体" w:cs="宋体"/>
                <w:sz w:val="19"/>
                <w:szCs w:val="19"/>
              </w:rPr>
            </w:pPr>
            <w:r>
              <w:rPr>
                <w:rFonts w:hint="eastAsia" w:ascii="宋体" w:hAnsi="宋体" w:eastAsia="宋体" w:cs="宋体"/>
                <w:spacing w:val="2"/>
                <w:sz w:val="19"/>
                <w:szCs w:val="19"/>
              </w:rPr>
              <w:t>≤50</w:t>
            </w:r>
            <w:r>
              <w:rPr>
                <w:rFonts w:hint="eastAsia" w:ascii="宋体" w:hAnsi="宋体" w:eastAsia="宋体" w:cs="宋体"/>
                <w:spacing w:val="1"/>
                <w:sz w:val="19"/>
                <w:szCs w:val="19"/>
              </w:rPr>
              <w:t>万元/个</w:t>
            </w:r>
          </w:p>
        </w:tc>
      </w:tr>
      <w:tr w14:paraId="2952F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8" w:hRule="atLeast"/>
        </w:trPr>
        <w:tc>
          <w:tcPr>
            <w:tcW w:w="1536" w:type="dxa"/>
            <w:vMerge w:val="continue"/>
            <w:vAlign w:val="top"/>
          </w:tcPr>
          <w:p w14:paraId="43272326">
            <w:pPr>
              <w:keepNext w:val="0"/>
              <w:keepLines w:val="0"/>
              <w:pageBreakBefore w:val="0"/>
              <w:widowControl/>
              <w:kinsoku/>
              <w:wordWrap/>
              <w:overflowPunct/>
              <w:topLinePunct w:val="0"/>
              <w:autoSpaceDE w:val="0"/>
              <w:autoSpaceDN w:val="0"/>
              <w:bidi w:val="0"/>
              <w:adjustRightInd w:val="0"/>
              <w:snapToGrid w:val="0"/>
              <w:textAlignment w:val="baseline"/>
              <w:rPr>
                <w:rFonts w:hint="eastAsia" w:ascii="宋体" w:hAnsi="宋体" w:eastAsia="宋体" w:cs="宋体"/>
                <w:sz w:val="19"/>
                <w:szCs w:val="19"/>
              </w:rPr>
            </w:pPr>
          </w:p>
        </w:tc>
        <w:tc>
          <w:tcPr>
            <w:tcW w:w="3563" w:type="dxa"/>
            <w:vMerge w:val="continue"/>
            <w:vAlign w:val="top"/>
          </w:tcPr>
          <w:p w14:paraId="27B4CE1D">
            <w:pPr>
              <w:keepNext w:val="0"/>
              <w:keepLines w:val="0"/>
              <w:pageBreakBefore w:val="0"/>
              <w:widowControl/>
              <w:kinsoku/>
              <w:wordWrap/>
              <w:overflowPunct/>
              <w:topLinePunct w:val="0"/>
              <w:autoSpaceDE w:val="0"/>
              <w:autoSpaceDN w:val="0"/>
              <w:bidi w:val="0"/>
              <w:adjustRightInd w:val="0"/>
              <w:snapToGrid w:val="0"/>
              <w:textAlignment w:val="baseline"/>
              <w:rPr>
                <w:rFonts w:hint="eastAsia" w:ascii="宋体" w:hAnsi="宋体" w:eastAsia="宋体" w:cs="宋体"/>
                <w:sz w:val="19"/>
                <w:szCs w:val="19"/>
              </w:rPr>
            </w:pPr>
          </w:p>
        </w:tc>
        <w:tc>
          <w:tcPr>
            <w:tcW w:w="2645" w:type="dxa"/>
            <w:vAlign w:val="top"/>
          </w:tcPr>
          <w:p w14:paraId="07C1ABEB">
            <w:pPr>
              <w:keepNext w:val="0"/>
              <w:keepLines w:val="0"/>
              <w:pageBreakBefore w:val="0"/>
              <w:widowControl/>
              <w:kinsoku/>
              <w:wordWrap/>
              <w:overflowPunct/>
              <w:topLinePunct w:val="0"/>
              <w:autoSpaceDE w:val="0"/>
              <w:autoSpaceDN w:val="0"/>
              <w:bidi w:val="0"/>
              <w:adjustRightInd w:val="0"/>
              <w:snapToGrid w:val="0"/>
              <w:spacing w:before="150" w:line="224" w:lineRule="auto"/>
              <w:ind w:left="457"/>
              <w:textAlignment w:val="baseline"/>
              <w:rPr>
                <w:rFonts w:hint="eastAsia" w:ascii="宋体" w:hAnsi="宋体" w:eastAsia="宋体" w:cs="宋体"/>
                <w:sz w:val="19"/>
                <w:szCs w:val="19"/>
              </w:rPr>
            </w:pPr>
            <w:r>
              <w:rPr>
                <w:rFonts w:hint="eastAsia" w:ascii="宋体" w:hAnsi="宋体" w:eastAsia="宋体" w:cs="宋体"/>
                <w:spacing w:val="5"/>
                <w:sz w:val="19"/>
                <w:szCs w:val="19"/>
              </w:rPr>
              <w:t>博</w:t>
            </w:r>
            <w:r>
              <w:rPr>
                <w:rFonts w:hint="eastAsia" w:ascii="宋体" w:hAnsi="宋体" w:eastAsia="宋体" w:cs="宋体"/>
                <w:spacing w:val="4"/>
                <w:sz w:val="19"/>
                <w:szCs w:val="19"/>
              </w:rPr>
              <w:t>士后聚青资助标准</w:t>
            </w:r>
          </w:p>
        </w:tc>
        <w:tc>
          <w:tcPr>
            <w:tcW w:w="1939" w:type="dxa"/>
            <w:vAlign w:val="top"/>
          </w:tcPr>
          <w:p w14:paraId="7174945C">
            <w:pPr>
              <w:keepNext w:val="0"/>
              <w:keepLines w:val="0"/>
              <w:pageBreakBefore w:val="0"/>
              <w:widowControl/>
              <w:kinsoku/>
              <w:wordWrap/>
              <w:overflowPunct/>
              <w:topLinePunct w:val="0"/>
              <w:autoSpaceDE w:val="0"/>
              <w:autoSpaceDN w:val="0"/>
              <w:bidi w:val="0"/>
              <w:adjustRightInd w:val="0"/>
              <w:snapToGrid w:val="0"/>
              <w:spacing w:before="149" w:line="226" w:lineRule="auto"/>
              <w:ind w:left="455"/>
              <w:textAlignment w:val="baseline"/>
              <w:rPr>
                <w:rFonts w:hint="eastAsia" w:ascii="宋体" w:hAnsi="宋体" w:eastAsia="宋体" w:cs="宋体"/>
                <w:sz w:val="19"/>
                <w:szCs w:val="19"/>
              </w:rPr>
            </w:pPr>
            <w:r>
              <w:rPr>
                <w:rFonts w:hint="eastAsia" w:ascii="宋体" w:hAnsi="宋体" w:eastAsia="宋体" w:cs="宋体"/>
                <w:spacing w:val="2"/>
                <w:sz w:val="19"/>
                <w:szCs w:val="19"/>
              </w:rPr>
              <w:t>≤40</w:t>
            </w:r>
            <w:r>
              <w:rPr>
                <w:rFonts w:hint="eastAsia" w:ascii="宋体" w:hAnsi="宋体" w:eastAsia="宋体" w:cs="宋体"/>
                <w:spacing w:val="1"/>
                <w:sz w:val="19"/>
                <w:szCs w:val="19"/>
              </w:rPr>
              <w:t>万元/人</w:t>
            </w:r>
          </w:p>
        </w:tc>
      </w:tr>
      <w:tr w14:paraId="7A8AF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7" w:hRule="atLeast"/>
        </w:trPr>
        <w:tc>
          <w:tcPr>
            <w:tcW w:w="1536" w:type="dxa"/>
            <w:vMerge w:val="restart"/>
            <w:vAlign w:val="top"/>
          </w:tcPr>
          <w:p w14:paraId="1D86FCC1">
            <w:pPr>
              <w:keepNext w:val="0"/>
              <w:keepLines w:val="0"/>
              <w:pageBreakBefore w:val="0"/>
              <w:widowControl/>
              <w:kinsoku/>
              <w:wordWrap/>
              <w:overflowPunct/>
              <w:topLinePunct w:val="0"/>
              <w:autoSpaceDE w:val="0"/>
              <w:autoSpaceDN w:val="0"/>
              <w:bidi w:val="0"/>
              <w:adjustRightInd w:val="0"/>
              <w:snapToGrid w:val="0"/>
              <w:spacing w:line="256" w:lineRule="auto"/>
              <w:textAlignment w:val="baseline"/>
              <w:rPr>
                <w:rFonts w:hint="eastAsia" w:ascii="宋体" w:hAnsi="宋体" w:eastAsia="宋体" w:cs="宋体"/>
                <w:sz w:val="19"/>
                <w:szCs w:val="19"/>
              </w:rPr>
            </w:pPr>
          </w:p>
          <w:p w14:paraId="7BCBD238">
            <w:pPr>
              <w:keepNext w:val="0"/>
              <w:keepLines w:val="0"/>
              <w:pageBreakBefore w:val="0"/>
              <w:widowControl/>
              <w:kinsoku/>
              <w:wordWrap/>
              <w:overflowPunct/>
              <w:topLinePunct w:val="0"/>
              <w:autoSpaceDE w:val="0"/>
              <w:autoSpaceDN w:val="0"/>
              <w:bidi w:val="0"/>
              <w:adjustRightInd w:val="0"/>
              <w:snapToGrid w:val="0"/>
              <w:spacing w:line="256" w:lineRule="auto"/>
              <w:textAlignment w:val="baseline"/>
              <w:rPr>
                <w:rFonts w:hint="eastAsia" w:ascii="宋体" w:hAnsi="宋体" w:eastAsia="宋体" w:cs="宋体"/>
                <w:sz w:val="19"/>
                <w:szCs w:val="19"/>
              </w:rPr>
            </w:pPr>
          </w:p>
          <w:p w14:paraId="30686794">
            <w:pPr>
              <w:keepNext w:val="0"/>
              <w:keepLines w:val="0"/>
              <w:pageBreakBefore w:val="0"/>
              <w:widowControl/>
              <w:kinsoku/>
              <w:wordWrap/>
              <w:overflowPunct/>
              <w:topLinePunct w:val="0"/>
              <w:autoSpaceDE w:val="0"/>
              <w:autoSpaceDN w:val="0"/>
              <w:bidi w:val="0"/>
              <w:adjustRightInd w:val="0"/>
              <w:snapToGrid w:val="0"/>
              <w:spacing w:line="257" w:lineRule="auto"/>
              <w:textAlignment w:val="baseline"/>
              <w:rPr>
                <w:rFonts w:hint="eastAsia" w:ascii="宋体" w:hAnsi="宋体" w:eastAsia="宋体" w:cs="宋体"/>
                <w:sz w:val="19"/>
                <w:szCs w:val="19"/>
              </w:rPr>
            </w:pPr>
          </w:p>
          <w:p w14:paraId="000D1A09">
            <w:pPr>
              <w:keepNext w:val="0"/>
              <w:keepLines w:val="0"/>
              <w:pageBreakBefore w:val="0"/>
              <w:widowControl/>
              <w:kinsoku/>
              <w:wordWrap/>
              <w:overflowPunct/>
              <w:topLinePunct w:val="0"/>
              <w:autoSpaceDE w:val="0"/>
              <w:autoSpaceDN w:val="0"/>
              <w:bidi w:val="0"/>
              <w:adjustRightInd w:val="0"/>
              <w:snapToGrid w:val="0"/>
              <w:spacing w:line="257" w:lineRule="auto"/>
              <w:textAlignment w:val="baseline"/>
              <w:rPr>
                <w:rFonts w:hint="eastAsia" w:ascii="宋体" w:hAnsi="宋体" w:eastAsia="宋体" w:cs="宋体"/>
                <w:sz w:val="19"/>
                <w:szCs w:val="19"/>
              </w:rPr>
            </w:pPr>
          </w:p>
          <w:p w14:paraId="5174B411">
            <w:pPr>
              <w:keepNext w:val="0"/>
              <w:keepLines w:val="0"/>
              <w:pageBreakBefore w:val="0"/>
              <w:widowControl/>
              <w:kinsoku/>
              <w:wordWrap/>
              <w:overflowPunct/>
              <w:topLinePunct w:val="0"/>
              <w:autoSpaceDE w:val="0"/>
              <w:autoSpaceDN w:val="0"/>
              <w:bidi w:val="0"/>
              <w:adjustRightInd w:val="0"/>
              <w:snapToGrid w:val="0"/>
              <w:spacing w:before="62" w:line="225" w:lineRule="auto"/>
              <w:ind w:left="386"/>
              <w:textAlignment w:val="baseline"/>
              <w:rPr>
                <w:rFonts w:hint="eastAsia" w:ascii="宋体" w:hAnsi="宋体" w:eastAsia="宋体" w:cs="宋体"/>
                <w:sz w:val="19"/>
                <w:szCs w:val="19"/>
              </w:rPr>
            </w:pPr>
            <w:r>
              <w:rPr>
                <w:rFonts w:hint="eastAsia" w:ascii="宋体" w:hAnsi="宋体" w:eastAsia="宋体" w:cs="宋体"/>
                <w:spacing w:val="4"/>
                <w:sz w:val="19"/>
                <w:szCs w:val="19"/>
              </w:rPr>
              <w:t>产</w:t>
            </w:r>
            <w:r>
              <w:rPr>
                <w:rFonts w:hint="eastAsia" w:ascii="宋体" w:hAnsi="宋体" w:eastAsia="宋体" w:cs="宋体"/>
                <w:spacing w:val="3"/>
                <w:sz w:val="19"/>
                <w:szCs w:val="19"/>
              </w:rPr>
              <w:t>出指标</w:t>
            </w:r>
          </w:p>
        </w:tc>
        <w:tc>
          <w:tcPr>
            <w:tcW w:w="3563" w:type="dxa"/>
            <w:vMerge w:val="restart"/>
            <w:vAlign w:val="top"/>
          </w:tcPr>
          <w:p w14:paraId="64642E68">
            <w:pPr>
              <w:keepNext w:val="0"/>
              <w:keepLines w:val="0"/>
              <w:pageBreakBefore w:val="0"/>
              <w:widowControl/>
              <w:kinsoku/>
              <w:wordWrap/>
              <w:overflowPunct/>
              <w:topLinePunct w:val="0"/>
              <w:autoSpaceDE w:val="0"/>
              <w:autoSpaceDN w:val="0"/>
              <w:bidi w:val="0"/>
              <w:adjustRightInd w:val="0"/>
              <w:snapToGrid w:val="0"/>
              <w:spacing w:line="320" w:lineRule="auto"/>
              <w:textAlignment w:val="baseline"/>
              <w:rPr>
                <w:rFonts w:hint="eastAsia" w:ascii="宋体" w:hAnsi="宋体" w:eastAsia="宋体" w:cs="宋体"/>
                <w:sz w:val="19"/>
                <w:szCs w:val="19"/>
              </w:rPr>
            </w:pPr>
          </w:p>
          <w:p w14:paraId="266DEF67">
            <w:pPr>
              <w:keepNext w:val="0"/>
              <w:keepLines w:val="0"/>
              <w:pageBreakBefore w:val="0"/>
              <w:widowControl/>
              <w:kinsoku/>
              <w:wordWrap/>
              <w:overflowPunct/>
              <w:topLinePunct w:val="0"/>
              <w:autoSpaceDE w:val="0"/>
              <w:autoSpaceDN w:val="0"/>
              <w:bidi w:val="0"/>
              <w:adjustRightInd w:val="0"/>
              <w:snapToGrid w:val="0"/>
              <w:spacing w:before="62" w:line="225" w:lineRule="auto"/>
              <w:ind w:left="1400"/>
              <w:textAlignment w:val="baseline"/>
              <w:rPr>
                <w:rFonts w:hint="eastAsia" w:ascii="宋体" w:hAnsi="宋体" w:eastAsia="宋体" w:cs="宋体"/>
                <w:sz w:val="19"/>
                <w:szCs w:val="19"/>
              </w:rPr>
            </w:pPr>
            <w:r>
              <w:rPr>
                <w:rFonts w:hint="eastAsia" w:ascii="宋体" w:hAnsi="宋体" w:eastAsia="宋体" w:cs="宋体"/>
                <w:spacing w:val="3"/>
                <w:sz w:val="19"/>
                <w:szCs w:val="19"/>
              </w:rPr>
              <w:t>数量指</w:t>
            </w:r>
            <w:r>
              <w:rPr>
                <w:rFonts w:hint="eastAsia" w:ascii="宋体" w:hAnsi="宋体" w:eastAsia="宋体" w:cs="宋体"/>
                <w:spacing w:val="2"/>
                <w:sz w:val="19"/>
                <w:szCs w:val="19"/>
              </w:rPr>
              <w:t>标</w:t>
            </w:r>
          </w:p>
        </w:tc>
        <w:tc>
          <w:tcPr>
            <w:tcW w:w="2645" w:type="dxa"/>
            <w:vAlign w:val="top"/>
          </w:tcPr>
          <w:p w14:paraId="4770C7F9">
            <w:pPr>
              <w:keepNext w:val="0"/>
              <w:keepLines w:val="0"/>
              <w:pageBreakBefore w:val="0"/>
              <w:widowControl/>
              <w:kinsoku/>
              <w:wordWrap/>
              <w:overflowPunct/>
              <w:topLinePunct w:val="0"/>
              <w:autoSpaceDE w:val="0"/>
              <w:autoSpaceDN w:val="0"/>
              <w:bidi w:val="0"/>
              <w:adjustRightInd w:val="0"/>
              <w:snapToGrid w:val="0"/>
              <w:spacing w:before="149" w:line="225" w:lineRule="auto"/>
              <w:ind w:left="457"/>
              <w:textAlignment w:val="baseline"/>
              <w:rPr>
                <w:rFonts w:hint="eastAsia" w:ascii="宋体" w:hAnsi="宋体" w:eastAsia="宋体" w:cs="宋体"/>
                <w:sz w:val="19"/>
                <w:szCs w:val="19"/>
              </w:rPr>
            </w:pPr>
            <w:r>
              <w:rPr>
                <w:rFonts w:hint="eastAsia" w:ascii="宋体" w:hAnsi="宋体" w:eastAsia="宋体" w:cs="宋体"/>
                <w:spacing w:val="5"/>
                <w:sz w:val="19"/>
                <w:szCs w:val="19"/>
              </w:rPr>
              <w:t>博</w:t>
            </w:r>
            <w:r>
              <w:rPr>
                <w:rFonts w:hint="eastAsia" w:ascii="宋体" w:hAnsi="宋体" w:eastAsia="宋体" w:cs="宋体"/>
                <w:spacing w:val="4"/>
                <w:sz w:val="19"/>
                <w:szCs w:val="19"/>
              </w:rPr>
              <w:t>士后招收进站数量</w:t>
            </w:r>
          </w:p>
        </w:tc>
        <w:tc>
          <w:tcPr>
            <w:tcW w:w="1939" w:type="dxa"/>
            <w:vAlign w:val="top"/>
          </w:tcPr>
          <w:p w14:paraId="44E5D941">
            <w:pPr>
              <w:keepNext w:val="0"/>
              <w:keepLines w:val="0"/>
              <w:pageBreakBefore w:val="0"/>
              <w:widowControl/>
              <w:kinsoku/>
              <w:wordWrap/>
              <w:overflowPunct/>
              <w:topLinePunct w:val="0"/>
              <w:autoSpaceDE w:val="0"/>
              <w:autoSpaceDN w:val="0"/>
              <w:bidi w:val="0"/>
              <w:adjustRightInd w:val="0"/>
              <w:snapToGrid w:val="0"/>
              <w:spacing w:before="149" w:line="228" w:lineRule="auto"/>
              <w:ind w:left="655"/>
              <w:textAlignment w:val="baseline"/>
              <w:rPr>
                <w:rFonts w:hint="eastAsia" w:ascii="宋体" w:hAnsi="宋体" w:eastAsia="宋体" w:cs="宋体"/>
                <w:sz w:val="19"/>
                <w:szCs w:val="19"/>
              </w:rPr>
            </w:pPr>
            <w:r>
              <w:rPr>
                <w:rFonts w:hint="eastAsia" w:ascii="宋体" w:hAnsi="宋体" w:eastAsia="宋体" w:cs="宋体"/>
                <w:spacing w:val="-1"/>
                <w:sz w:val="19"/>
                <w:szCs w:val="19"/>
              </w:rPr>
              <w:t>≥850</w:t>
            </w:r>
            <w:r>
              <w:rPr>
                <w:rFonts w:hint="eastAsia" w:ascii="宋体" w:hAnsi="宋体" w:eastAsia="宋体" w:cs="宋体"/>
                <w:sz w:val="19"/>
                <w:szCs w:val="19"/>
              </w:rPr>
              <w:t>人</w:t>
            </w:r>
          </w:p>
        </w:tc>
      </w:tr>
      <w:tr w14:paraId="608C2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7" w:hRule="atLeast"/>
        </w:trPr>
        <w:tc>
          <w:tcPr>
            <w:tcW w:w="1536" w:type="dxa"/>
            <w:vMerge w:val="continue"/>
            <w:vAlign w:val="top"/>
          </w:tcPr>
          <w:p w14:paraId="576A8C83">
            <w:pPr>
              <w:keepNext w:val="0"/>
              <w:keepLines w:val="0"/>
              <w:pageBreakBefore w:val="0"/>
              <w:widowControl/>
              <w:kinsoku/>
              <w:wordWrap/>
              <w:overflowPunct/>
              <w:topLinePunct w:val="0"/>
              <w:autoSpaceDE w:val="0"/>
              <w:autoSpaceDN w:val="0"/>
              <w:bidi w:val="0"/>
              <w:adjustRightInd w:val="0"/>
              <w:snapToGrid w:val="0"/>
              <w:textAlignment w:val="baseline"/>
              <w:rPr>
                <w:rFonts w:hint="eastAsia" w:ascii="宋体" w:hAnsi="宋体" w:eastAsia="宋体" w:cs="宋体"/>
                <w:sz w:val="19"/>
                <w:szCs w:val="19"/>
              </w:rPr>
            </w:pPr>
          </w:p>
        </w:tc>
        <w:tc>
          <w:tcPr>
            <w:tcW w:w="3563" w:type="dxa"/>
            <w:vMerge w:val="continue"/>
            <w:vAlign w:val="top"/>
          </w:tcPr>
          <w:p w14:paraId="0060AB91">
            <w:pPr>
              <w:keepNext w:val="0"/>
              <w:keepLines w:val="0"/>
              <w:pageBreakBefore w:val="0"/>
              <w:widowControl/>
              <w:kinsoku/>
              <w:wordWrap/>
              <w:overflowPunct/>
              <w:topLinePunct w:val="0"/>
              <w:autoSpaceDE w:val="0"/>
              <w:autoSpaceDN w:val="0"/>
              <w:bidi w:val="0"/>
              <w:adjustRightInd w:val="0"/>
              <w:snapToGrid w:val="0"/>
              <w:textAlignment w:val="baseline"/>
              <w:rPr>
                <w:rFonts w:hint="eastAsia" w:ascii="宋体" w:hAnsi="宋体" w:eastAsia="宋体" w:cs="宋体"/>
                <w:sz w:val="19"/>
                <w:szCs w:val="19"/>
              </w:rPr>
            </w:pPr>
          </w:p>
        </w:tc>
        <w:tc>
          <w:tcPr>
            <w:tcW w:w="2645" w:type="dxa"/>
            <w:vAlign w:val="top"/>
          </w:tcPr>
          <w:p w14:paraId="1BD91C2F">
            <w:pPr>
              <w:keepNext w:val="0"/>
              <w:keepLines w:val="0"/>
              <w:pageBreakBefore w:val="0"/>
              <w:widowControl/>
              <w:kinsoku/>
              <w:wordWrap/>
              <w:overflowPunct/>
              <w:topLinePunct w:val="0"/>
              <w:autoSpaceDE w:val="0"/>
              <w:autoSpaceDN w:val="0"/>
              <w:bidi w:val="0"/>
              <w:adjustRightInd w:val="0"/>
              <w:snapToGrid w:val="0"/>
              <w:spacing w:before="150" w:line="225" w:lineRule="auto"/>
              <w:ind w:left="361"/>
              <w:textAlignment w:val="baseline"/>
              <w:rPr>
                <w:rFonts w:hint="eastAsia" w:ascii="宋体" w:hAnsi="宋体" w:eastAsia="宋体" w:cs="宋体"/>
                <w:sz w:val="19"/>
                <w:szCs w:val="19"/>
              </w:rPr>
            </w:pPr>
            <w:r>
              <w:rPr>
                <w:rFonts w:hint="eastAsia" w:ascii="宋体" w:hAnsi="宋体" w:eastAsia="宋体" w:cs="宋体"/>
                <w:spacing w:val="6"/>
                <w:sz w:val="19"/>
                <w:szCs w:val="19"/>
              </w:rPr>
              <w:t>博士</w:t>
            </w:r>
            <w:r>
              <w:rPr>
                <w:rFonts w:hint="eastAsia" w:ascii="宋体" w:hAnsi="宋体" w:eastAsia="宋体" w:cs="宋体"/>
                <w:spacing w:val="3"/>
                <w:sz w:val="19"/>
                <w:szCs w:val="19"/>
              </w:rPr>
              <w:t>后站</w:t>
            </w:r>
            <w:r>
              <w:rPr>
                <w:rFonts w:hint="eastAsia" w:ascii="宋体" w:hAnsi="宋体" w:eastAsia="宋体" w:cs="宋体"/>
                <w:spacing w:val="3"/>
                <w:sz w:val="19"/>
                <w:szCs w:val="19"/>
                <w:lang w:eastAsia="zh-CN"/>
              </w:rPr>
              <w:t>（</w:t>
            </w:r>
            <w:r>
              <w:rPr>
                <w:rFonts w:hint="eastAsia" w:ascii="宋体" w:hAnsi="宋体" w:eastAsia="宋体" w:cs="宋体"/>
                <w:spacing w:val="3"/>
                <w:sz w:val="19"/>
                <w:szCs w:val="19"/>
              </w:rPr>
              <w:t>基地</w:t>
            </w:r>
            <w:r>
              <w:rPr>
                <w:rFonts w:hint="eastAsia" w:ascii="宋体" w:hAnsi="宋体" w:eastAsia="宋体" w:cs="宋体"/>
                <w:spacing w:val="3"/>
                <w:sz w:val="19"/>
                <w:szCs w:val="19"/>
                <w:lang w:eastAsia="zh-CN"/>
              </w:rPr>
              <w:t>）</w:t>
            </w:r>
            <w:r>
              <w:rPr>
                <w:rFonts w:hint="eastAsia" w:ascii="宋体" w:hAnsi="宋体" w:eastAsia="宋体" w:cs="宋体"/>
                <w:spacing w:val="3"/>
                <w:sz w:val="19"/>
                <w:szCs w:val="19"/>
              </w:rPr>
              <w:t>数量</w:t>
            </w:r>
          </w:p>
        </w:tc>
        <w:tc>
          <w:tcPr>
            <w:tcW w:w="1939" w:type="dxa"/>
            <w:vAlign w:val="top"/>
          </w:tcPr>
          <w:p w14:paraId="0EEE1AF9">
            <w:pPr>
              <w:keepNext w:val="0"/>
              <w:keepLines w:val="0"/>
              <w:pageBreakBefore w:val="0"/>
              <w:widowControl/>
              <w:kinsoku/>
              <w:wordWrap/>
              <w:overflowPunct/>
              <w:topLinePunct w:val="0"/>
              <w:autoSpaceDE w:val="0"/>
              <w:autoSpaceDN w:val="0"/>
              <w:bidi w:val="0"/>
              <w:adjustRightInd w:val="0"/>
              <w:snapToGrid w:val="0"/>
              <w:spacing w:before="150" w:line="225" w:lineRule="auto"/>
              <w:ind w:left="655"/>
              <w:textAlignment w:val="baseline"/>
              <w:rPr>
                <w:rFonts w:hint="eastAsia" w:ascii="宋体" w:hAnsi="宋体" w:eastAsia="宋体" w:cs="宋体"/>
                <w:sz w:val="19"/>
                <w:szCs w:val="19"/>
              </w:rPr>
            </w:pPr>
            <w:r>
              <w:rPr>
                <w:rFonts w:hint="eastAsia" w:ascii="宋体" w:hAnsi="宋体" w:eastAsia="宋体" w:cs="宋体"/>
                <w:spacing w:val="-1"/>
                <w:sz w:val="19"/>
                <w:szCs w:val="19"/>
              </w:rPr>
              <w:t>≥300</w:t>
            </w:r>
            <w:r>
              <w:rPr>
                <w:rFonts w:hint="eastAsia" w:ascii="宋体" w:hAnsi="宋体" w:eastAsia="宋体" w:cs="宋体"/>
                <w:sz w:val="19"/>
                <w:szCs w:val="19"/>
              </w:rPr>
              <w:t>个</w:t>
            </w:r>
          </w:p>
        </w:tc>
      </w:tr>
      <w:tr w14:paraId="6E85D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8" w:hRule="atLeast"/>
        </w:trPr>
        <w:tc>
          <w:tcPr>
            <w:tcW w:w="1536" w:type="dxa"/>
            <w:vMerge w:val="continue"/>
            <w:vAlign w:val="top"/>
          </w:tcPr>
          <w:p w14:paraId="470CF975">
            <w:pPr>
              <w:keepNext w:val="0"/>
              <w:keepLines w:val="0"/>
              <w:pageBreakBefore w:val="0"/>
              <w:widowControl/>
              <w:kinsoku/>
              <w:wordWrap/>
              <w:overflowPunct/>
              <w:topLinePunct w:val="0"/>
              <w:autoSpaceDE w:val="0"/>
              <w:autoSpaceDN w:val="0"/>
              <w:bidi w:val="0"/>
              <w:adjustRightInd w:val="0"/>
              <w:snapToGrid w:val="0"/>
              <w:textAlignment w:val="baseline"/>
              <w:rPr>
                <w:rFonts w:hint="eastAsia" w:ascii="宋体" w:hAnsi="宋体" w:eastAsia="宋体" w:cs="宋体"/>
                <w:sz w:val="19"/>
                <w:szCs w:val="19"/>
              </w:rPr>
            </w:pPr>
          </w:p>
        </w:tc>
        <w:tc>
          <w:tcPr>
            <w:tcW w:w="3563" w:type="dxa"/>
            <w:vMerge w:val="restart"/>
            <w:vAlign w:val="top"/>
          </w:tcPr>
          <w:p w14:paraId="4E871C74">
            <w:pPr>
              <w:keepNext w:val="0"/>
              <w:keepLines w:val="0"/>
              <w:pageBreakBefore w:val="0"/>
              <w:widowControl/>
              <w:kinsoku/>
              <w:wordWrap/>
              <w:overflowPunct/>
              <w:topLinePunct w:val="0"/>
              <w:autoSpaceDE w:val="0"/>
              <w:autoSpaceDN w:val="0"/>
              <w:bidi w:val="0"/>
              <w:adjustRightInd w:val="0"/>
              <w:snapToGrid w:val="0"/>
              <w:spacing w:line="322" w:lineRule="auto"/>
              <w:textAlignment w:val="baseline"/>
              <w:rPr>
                <w:rFonts w:hint="eastAsia" w:ascii="宋体" w:hAnsi="宋体" w:eastAsia="宋体" w:cs="宋体"/>
                <w:sz w:val="19"/>
                <w:szCs w:val="19"/>
              </w:rPr>
            </w:pPr>
          </w:p>
          <w:p w14:paraId="45185A25">
            <w:pPr>
              <w:keepNext w:val="0"/>
              <w:keepLines w:val="0"/>
              <w:pageBreakBefore w:val="0"/>
              <w:widowControl/>
              <w:kinsoku/>
              <w:wordWrap/>
              <w:overflowPunct/>
              <w:topLinePunct w:val="0"/>
              <w:autoSpaceDE w:val="0"/>
              <w:autoSpaceDN w:val="0"/>
              <w:bidi w:val="0"/>
              <w:adjustRightInd w:val="0"/>
              <w:snapToGrid w:val="0"/>
              <w:spacing w:before="61" w:line="226" w:lineRule="auto"/>
              <w:ind w:left="1400"/>
              <w:textAlignment w:val="baseline"/>
              <w:rPr>
                <w:rFonts w:hint="eastAsia" w:ascii="宋体" w:hAnsi="宋体" w:eastAsia="宋体" w:cs="宋体"/>
                <w:sz w:val="19"/>
                <w:szCs w:val="19"/>
              </w:rPr>
            </w:pPr>
            <w:r>
              <w:rPr>
                <w:rFonts w:hint="eastAsia" w:ascii="宋体" w:hAnsi="宋体" w:eastAsia="宋体" w:cs="宋体"/>
                <w:spacing w:val="3"/>
                <w:sz w:val="19"/>
                <w:szCs w:val="19"/>
              </w:rPr>
              <w:t>质量指标</w:t>
            </w:r>
          </w:p>
        </w:tc>
        <w:tc>
          <w:tcPr>
            <w:tcW w:w="2645" w:type="dxa"/>
            <w:vAlign w:val="top"/>
          </w:tcPr>
          <w:p w14:paraId="0BEC3582">
            <w:pPr>
              <w:keepNext w:val="0"/>
              <w:keepLines w:val="0"/>
              <w:pageBreakBefore w:val="0"/>
              <w:widowControl/>
              <w:kinsoku/>
              <w:wordWrap/>
              <w:overflowPunct/>
              <w:topLinePunct w:val="0"/>
              <w:autoSpaceDE w:val="0"/>
              <w:autoSpaceDN w:val="0"/>
              <w:bidi w:val="0"/>
              <w:adjustRightInd w:val="0"/>
              <w:snapToGrid w:val="0"/>
              <w:spacing w:before="150" w:line="226" w:lineRule="auto"/>
              <w:ind w:left="555"/>
              <w:textAlignment w:val="baseline"/>
              <w:rPr>
                <w:rFonts w:hint="eastAsia" w:ascii="宋体" w:hAnsi="宋体" w:eastAsia="宋体" w:cs="宋体"/>
                <w:sz w:val="19"/>
                <w:szCs w:val="19"/>
              </w:rPr>
            </w:pPr>
            <w:r>
              <w:rPr>
                <w:rFonts w:hint="eastAsia" w:ascii="宋体" w:hAnsi="宋体" w:eastAsia="宋体" w:cs="宋体"/>
                <w:spacing w:val="4"/>
                <w:sz w:val="19"/>
                <w:szCs w:val="19"/>
              </w:rPr>
              <w:t>博士后退站出站比</w:t>
            </w:r>
          </w:p>
        </w:tc>
        <w:tc>
          <w:tcPr>
            <w:tcW w:w="1939" w:type="dxa"/>
            <w:vAlign w:val="top"/>
          </w:tcPr>
          <w:p w14:paraId="2E25A4C7">
            <w:pPr>
              <w:keepNext w:val="0"/>
              <w:keepLines w:val="0"/>
              <w:pageBreakBefore w:val="0"/>
              <w:widowControl/>
              <w:kinsoku/>
              <w:wordWrap/>
              <w:overflowPunct/>
              <w:topLinePunct w:val="0"/>
              <w:autoSpaceDE w:val="0"/>
              <w:autoSpaceDN w:val="0"/>
              <w:bidi w:val="0"/>
              <w:adjustRightInd w:val="0"/>
              <w:snapToGrid w:val="0"/>
              <w:spacing w:before="150" w:line="242" w:lineRule="auto"/>
              <w:ind w:left="748"/>
              <w:textAlignment w:val="baseline"/>
              <w:rPr>
                <w:rFonts w:hint="eastAsia" w:ascii="宋体" w:hAnsi="宋体" w:eastAsia="宋体" w:cs="宋体"/>
                <w:sz w:val="19"/>
                <w:szCs w:val="19"/>
              </w:rPr>
            </w:pPr>
            <w:r>
              <w:rPr>
                <w:rFonts w:hint="eastAsia" w:ascii="宋体" w:hAnsi="宋体" w:eastAsia="宋体" w:cs="宋体"/>
                <w:spacing w:val="-2"/>
                <w:sz w:val="19"/>
                <w:szCs w:val="19"/>
              </w:rPr>
              <w:t>≤20</w:t>
            </w:r>
            <w:r>
              <w:rPr>
                <w:rFonts w:hint="eastAsia" w:ascii="宋体" w:hAnsi="宋体" w:eastAsia="宋体" w:cs="宋体"/>
                <w:spacing w:val="-1"/>
                <w:sz w:val="19"/>
                <w:szCs w:val="19"/>
              </w:rPr>
              <w:t>%</w:t>
            </w:r>
          </w:p>
        </w:tc>
      </w:tr>
      <w:tr w14:paraId="19331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7" w:hRule="atLeast"/>
        </w:trPr>
        <w:tc>
          <w:tcPr>
            <w:tcW w:w="1536" w:type="dxa"/>
            <w:vMerge w:val="continue"/>
            <w:vAlign w:val="top"/>
          </w:tcPr>
          <w:p w14:paraId="6595E6E5">
            <w:pPr>
              <w:keepNext w:val="0"/>
              <w:keepLines w:val="0"/>
              <w:pageBreakBefore w:val="0"/>
              <w:widowControl/>
              <w:kinsoku/>
              <w:wordWrap/>
              <w:overflowPunct/>
              <w:topLinePunct w:val="0"/>
              <w:autoSpaceDE w:val="0"/>
              <w:autoSpaceDN w:val="0"/>
              <w:bidi w:val="0"/>
              <w:adjustRightInd w:val="0"/>
              <w:snapToGrid w:val="0"/>
              <w:textAlignment w:val="baseline"/>
              <w:rPr>
                <w:rFonts w:hint="eastAsia" w:ascii="宋体" w:hAnsi="宋体" w:eastAsia="宋体" w:cs="宋体"/>
                <w:sz w:val="19"/>
                <w:szCs w:val="19"/>
              </w:rPr>
            </w:pPr>
          </w:p>
        </w:tc>
        <w:tc>
          <w:tcPr>
            <w:tcW w:w="3563" w:type="dxa"/>
            <w:vMerge w:val="continue"/>
            <w:vAlign w:val="top"/>
          </w:tcPr>
          <w:p w14:paraId="53DD7C75">
            <w:pPr>
              <w:keepNext w:val="0"/>
              <w:keepLines w:val="0"/>
              <w:pageBreakBefore w:val="0"/>
              <w:widowControl/>
              <w:kinsoku/>
              <w:wordWrap/>
              <w:overflowPunct/>
              <w:topLinePunct w:val="0"/>
              <w:autoSpaceDE w:val="0"/>
              <w:autoSpaceDN w:val="0"/>
              <w:bidi w:val="0"/>
              <w:adjustRightInd w:val="0"/>
              <w:snapToGrid w:val="0"/>
              <w:textAlignment w:val="baseline"/>
              <w:rPr>
                <w:rFonts w:hint="eastAsia" w:ascii="宋体" w:hAnsi="宋体" w:eastAsia="宋体" w:cs="宋体"/>
                <w:sz w:val="19"/>
                <w:szCs w:val="19"/>
              </w:rPr>
            </w:pPr>
          </w:p>
        </w:tc>
        <w:tc>
          <w:tcPr>
            <w:tcW w:w="2645" w:type="dxa"/>
            <w:vAlign w:val="top"/>
          </w:tcPr>
          <w:p w14:paraId="37AE4A0A">
            <w:pPr>
              <w:keepNext w:val="0"/>
              <w:keepLines w:val="0"/>
              <w:pageBreakBefore w:val="0"/>
              <w:widowControl/>
              <w:kinsoku/>
              <w:wordWrap/>
              <w:overflowPunct/>
              <w:topLinePunct w:val="0"/>
              <w:autoSpaceDE w:val="0"/>
              <w:autoSpaceDN w:val="0"/>
              <w:bidi w:val="0"/>
              <w:adjustRightInd w:val="0"/>
              <w:snapToGrid w:val="0"/>
              <w:spacing w:before="151" w:line="225" w:lineRule="auto"/>
              <w:ind w:left="465"/>
              <w:textAlignment w:val="baseline"/>
              <w:rPr>
                <w:rFonts w:hint="eastAsia" w:ascii="宋体" w:hAnsi="宋体" w:eastAsia="宋体" w:cs="宋体"/>
                <w:sz w:val="19"/>
                <w:szCs w:val="19"/>
              </w:rPr>
            </w:pPr>
            <w:r>
              <w:rPr>
                <w:rFonts w:hint="eastAsia" w:ascii="宋体" w:hAnsi="宋体" w:eastAsia="宋体" w:cs="宋体"/>
                <w:spacing w:val="6"/>
                <w:sz w:val="19"/>
                <w:szCs w:val="19"/>
              </w:rPr>
              <w:t>资</w:t>
            </w:r>
            <w:r>
              <w:rPr>
                <w:rFonts w:hint="eastAsia" w:ascii="宋体" w:hAnsi="宋体" w:eastAsia="宋体" w:cs="宋体"/>
                <w:spacing w:val="3"/>
                <w:sz w:val="19"/>
                <w:szCs w:val="19"/>
              </w:rPr>
              <w:t>助对象政策符合度</w:t>
            </w:r>
          </w:p>
        </w:tc>
        <w:tc>
          <w:tcPr>
            <w:tcW w:w="1939" w:type="dxa"/>
            <w:vAlign w:val="top"/>
          </w:tcPr>
          <w:p w14:paraId="41A4E8AC">
            <w:pPr>
              <w:keepNext w:val="0"/>
              <w:keepLines w:val="0"/>
              <w:pageBreakBefore w:val="0"/>
              <w:widowControl/>
              <w:kinsoku/>
              <w:wordWrap/>
              <w:overflowPunct/>
              <w:topLinePunct w:val="0"/>
              <w:autoSpaceDE w:val="0"/>
              <w:autoSpaceDN w:val="0"/>
              <w:bidi w:val="0"/>
              <w:adjustRightInd w:val="0"/>
              <w:snapToGrid w:val="0"/>
              <w:spacing w:before="151" w:line="252" w:lineRule="exact"/>
              <w:ind w:left="730"/>
              <w:textAlignment w:val="baseline"/>
              <w:rPr>
                <w:rFonts w:hint="eastAsia" w:ascii="宋体" w:hAnsi="宋体" w:eastAsia="宋体" w:cs="宋体"/>
                <w:sz w:val="19"/>
                <w:szCs w:val="19"/>
              </w:rPr>
            </w:pPr>
            <w:r>
              <w:rPr>
                <w:rFonts w:hint="eastAsia" w:ascii="宋体" w:hAnsi="宋体" w:eastAsia="宋体" w:cs="宋体"/>
                <w:spacing w:val="4"/>
                <w:position w:val="1"/>
                <w:sz w:val="19"/>
                <w:szCs w:val="19"/>
              </w:rPr>
              <w:t>=</w:t>
            </w:r>
            <w:r>
              <w:rPr>
                <w:rFonts w:hint="eastAsia" w:ascii="宋体" w:hAnsi="宋体" w:eastAsia="宋体" w:cs="宋体"/>
                <w:spacing w:val="2"/>
                <w:position w:val="1"/>
                <w:sz w:val="19"/>
                <w:szCs w:val="19"/>
              </w:rPr>
              <w:t>100%</w:t>
            </w:r>
          </w:p>
        </w:tc>
      </w:tr>
      <w:tr w14:paraId="50DEB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7" w:hRule="atLeast"/>
        </w:trPr>
        <w:tc>
          <w:tcPr>
            <w:tcW w:w="1536" w:type="dxa"/>
            <w:vMerge w:val="continue"/>
            <w:vAlign w:val="top"/>
          </w:tcPr>
          <w:p w14:paraId="64182E49">
            <w:pPr>
              <w:keepNext w:val="0"/>
              <w:keepLines w:val="0"/>
              <w:pageBreakBefore w:val="0"/>
              <w:widowControl/>
              <w:kinsoku/>
              <w:wordWrap/>
              <w:overflowPunct/>
              <w:topLinePunct w:val="0"/>
              <w:autoSpaceDE w:val="0"/>
              <w:autoSpaceDN w:val="0"/>
              <w:bidi w:val="0"/>
              <w:adjustRightInd w:val="0"/>
              <w:snapToGrid w:val="0"/>
              <w:textAlignment w:val="baseline"/>
              <w:rPr>
                <w:rFonts w:hint="eastAsia" w:ascii="宋体" w:hAnsi="宋体" w:eastAsia="宋体" w:cs="宋体"/>
                <w:sz w:val="19"/>
                <w:szCs w:val="19"/>
              </w:rPr>
            </w:pPr>
          </w:p>
        </w:tc>
        <w:tc>
          <w:tcPr>
            <w:tcW w:w="3563" w:type="dxa"/>
            <w:vAlign w:val="top"/>
          </w:tcPr>
          <w:p w14:paraId="3C89CDC6">
            <w:pPr>
              <w:keepNext w:val="0"/>
              <w:keepLines w:val="0"/>
              <w:pageBreakBefore w:val="0"/>
              <w:widowControl/>
              <w:kinsoku/>
              <w:wordWrap/>
              <w:overflowPunct/>
              <w:topLinePunct w:val="0"/>
              <w:autoSpaceDE w:val="0"/>
              <w:autoSpaceDN w:val="0"/>
              <w:bidi w:val="0"/>
              <w:adjustRightInd w:val="0"/>
              <w:snapToGrid w:val="0"/>
              <w:spacing w:before="151" w:line="226" w:lineRule="auto"/>
              <w:ind w:left="1408"/>
              <w:textAlignment w:val="baseline"/>
              <w:rPr>
                <w:rFonts w:hint="eastAsia" w:ascii="宋体" w:hAnsi="宋体" w:eastAsia="宋体" w:cs="宋体"/>
                <w:sz w:val="19"/>
                <w:szCs w:val="19"/>
              </w:rPr>
            </w:pPr>
            <w:r>
              <w:rPr>
                <w:rFonts w:hint="eastAsia" w:ascii="宋体" w:hAnsi="宋体" w:eastAsia="宋体" w:cs="宋体"/>
                <w:spacing w:val="1"/>
                <w:sz w:val="19"/>
                <w:szCs w:val="19"/>
              </w:rPr>
              <w:t>时效指标</w:t>
            </w:r>
          </w:p>
        </w:tc>
        <w:tc>
          <w:tcPr>
            <w:tcW w:w="2645" w:type="dxa"/>
            <w:vAlign w:val="top"/>
          </w:tcPr>
          <w:p w14:paraId="415A3BDF">
            <w:pPr>
              <w:keepNext w:val="0"/>
              <w:keepLines w:val="0"/>
              <w:pageBreakBefore w:val="0"/>
              <w:widowControl/>
              <w:kinsoku/>
              <w:wordWrap/>
              <w:overflowPunct/>
              <w:topLinePunct w:val="0"/>
              <w:autoSpaceDE w:val="0"/>
              <w:autoSpaceDN w:val="0"/>
              <w:bidi w:val="0"/>
              <w:adjustRightInd w:val="0"/>
              <w:snapToGrid w:val="0"/>
              <w:spacing w:before="151" w:line="224" w:lineRule="auto"/>
              <w:ind w:left="271"/>
              <w:textAlignment w:val="baseline"/>
              <w:rPr>
                <w:rFonts w:hint="eastAsia" w:ascii="宋体" w:hAnsi="宋体" w:eastAsia="宋体" w:cs="宋体"/>
                <w:sz w:val="19"/>
                <w:szCs w:val="19"/>
              </w:rPr>
            </w:pPr>
            <w:r>
              <w:rPr>
                <w:rFonts w:hint="eastAsia" w:ascii="宋体" w:hAnsi="宋体" w:eastAsia="宋体" w:cs="宋体"/>
                <w:spacing w:val="6"/>
                <w:sz w:val="19"/>
                <w:szCs w:val="19"/>
              </w:rPr>
              <w:t>资助</w:t>
            </w:r>
            <w:r>
              <w:rPr>
                <w:rFonts w:hint="eastAsia" w:ascii="宋体" w:hAnsi="宋体" w:eastAsia="宋体" w:cs="宋体"/>
                <w:spacing w:val="4"/>
                <w:sz w:val="19"/>
                <w:szCs w:val="19"/>
              </w:rPr>
              <w:t>对</w:t>
            </w:r>
            <w:r>
              <w:rPr>
                <w:rFonts w:hint="eastAsia" w:ascii="宋体" w:hAnsi="宋体" w:eastAsia="宋体" w:cs="宋体"/>
                <w:spacing w:val="3"/>
                <w:sz w:val="19"/>
                <w:szCs w:val="19"/>
              </w:rPr>
              <w:t>象向社会公示时长</w:t>
            </w:r>
          </w:p>
        </w:tc>
        <w:tc>
          <w:tcPr>
            <w:tcW w:w="1939" w:type="dxa"/>
            <w:vAlign w:val="top"/>
          </w:tcPr>
          <w:p w14:paraId="14AA8A93">
            <w:pPr>
              <w:keepNext w:val="0"/>
              <w:keepLines w:val="0"/>
              <w:pageBreakBefore w:val="0"/>
              <w:widowControl/>
              <w:kinsoku/>
              <w:wordWrap/>
              <w:overflowPunct/>
              <w:topLinePunct w:val="0"/>
              <w:autoSpaceDE w:val="0"/>
              <w:autoSpaceDN w:val="0"/>
              <w:bidi w:val="0"/>
              <w:adjustRightInd w:val="0"/>
              <w:snapToGrid w:val="0"/>
              <w:spacing w:before="151" w:line="225" w:lineRule="auto"/>
              <w:ind w:left="461"/>
              <w:textAlignment w:val="baseline"/>
              <w:rPr>
                <w:rFonts w:hint="eastAsia" w:ascii="宋体" w:hAnsi="宋体" w:eastAsia="宋体" w:cs="宋体"/>
                <w:sz w:val="19"/>
                <w:szCs w:val="19"/>
              </w:rPr>
            </w:pPr>
            <w:r>
              <w:rPr>
                <w:rFonts w:hint="eastAsia" w:ascii="宋体" w:hAnsi="宋体" w:eastAsia="宋体" w:cs="宋体"/>
                <w:spacing w:val="1"/>
                <w:sz w:val="19"/>
                <w:szCs w:val="19"/>
              </w:rPr>
              <w:t>≥5个工</w:t>
            </w:r>
            <w:r>
              <w:rPr>
                <w:rFonts w:hint="eastAsia" w:ascii="宋体" w:hAnsi="宋体" w:eastAsia="宋体" w:cs="宋体"/>
                <w:sz w:val="19"/>
                <w:szCs w:val="19"/>
              </w:rPr>
              <w:t>作日</w:t>
            </w:r>
          </w:p>
        </w:tc>
      </w:tr>
      <w:tr w14:paraId="0E2FA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8" w:hRule="atLeast"/>
        </w:trPr>
        <w:tc>
          <w:tcPr>
            <w:tcW w:w="1536" w:type="dxa"/>
            <w:vAlign w:val="top"/>
          </w:tcPr>
          <w:p w14:paraId="6095F7C5">
            <w:pPr>
              <w:keepNext w:val="0"/>
              <w:keepLines w:val="0"/>
              <w:pageBreakBefore w:val="0"/>
              <w:widowControl/>
              <w:kinsoku/>
              <w:wordWrap/>
              <w:overflowPunct/>
              <w:topLinePunct w:val="0"/>
              <w:autoSpaceDE w:val="0"/>
              <w:autoSpaceDN w:val="0"/>
              <w:bidi w:val="0"/>
              <w:adjustRightInd w:val="0"/>
              <w:snapToGrid w:val="0"/>
              <w:spacing w:before="152" w:line="226" w:lineRule="auto"/>
              <w:ind w:left="391"/>
              <w:textAlignment w:val="baseline"/>
              <w:rPr>
                <w:rFonts w:hint="eastAsia" w:ascii="宋体" w:hAnsi="宋体" w:eastAsia="宋体" w:cs="宋体"/>
                <w:sz w:val="19"/>
                <w:szCs w:val="19"/>
              </w:rPr>
            </w:pPr>
            <w:r>
              <w:rPr>
                <w:rFonts w:hint="eastAsia" w:ascii="宋体" w:hAnsi="宋体" w:eastAsia="宋体" w:cs="宋体"/>
                <w:spacing w:val="2"/>
                <w:sz w:val="19"/>
                <w:szCs w:val="19"/>
              </w:rPr>
              <w:t>效益指标</w:t>
            </w:r>
          </w:p>
        </w:tc>
        <w:tc>
          <w:tcPr>
            <w:tcW w:w="3563" w:type="dxa"/>
            <w:vAlign w:val="top"/>
          </w:tcPr>
          <w:p w14:paraId="3A1DC7BE">
            <w:pPr>
              <w:keepNext w:val="0"/>
              <w:keepLines w:val="0"/>
              <w:pageBreakBefore w:val="0"/>
              <w:widowControl/>
              <w:kinsoku/>
              <w:wordWrap/>
              <w:overflowPunct/>
              <w:topLinePunct w:val="0"/>
              <w:autoSpaceDE w:val="0"/>
              <w:autoSpaceDN w:val="0"/>
              <w:bidi w:val="0"/>
              <w:adjustRightInd w:val="0"/>
              <w:snapToGrid w:val="0"/>
              <w:spacing w:before="153" w:line="224" w:lineRule="auto"/>
              <w:ind w:left="1205"/>
              <w:textAlignment w:val="baseline"/>
              <w:rPr>
                <w:rFonts w:hint="eastAsia" w:ascii="宋体" w:hAnsi="宋体" w:eastAsia="宋体" w:cs="宋体"/>
                <w:sz w:val="19"/>
                <w:szCs w:val="19"/>
              </w:rPr>
            </w:pPr>
            <w:r>
              <w:rPr>
                <w:rFonts w:hint="eastAsia" w:ascii="宋体" w:hAnsi="宋体" w:eastAsia="宋体" w:cs="宋体"/>
                <w:spacing w:val="6"/>
                <w:sz w:val="19"/>
                <w:szCs w:val="19"/>
              </w:rPr>
              <w:t>社</w:t>
            </w:r>
            <w:r>
              <w:rPr>
                <w:rFonts w:hint="eastAsia" w:ascii="宋体" w:hAnsi="宋体" w:eastAsia="宋体" w:cs="宋体"/>
                <w:spacing w:val="3"/>
                <w:sz w:val="19"/>
                <w:szCs w:val="19"/>
              </w:rPr>
              <w:t>会效益指标</w:t>
            </w:r>
          </w:p>
        </w:tc>
        <w:tc>
          <w:tcPr>
            <w:tcW w:w="2645" w:type="dxa"/>
            <w:vAlign w:val="top"/>
          </w:tcPr>
          <w:p w14:paraId="2660B6A3">
            <w:pPr>
              <w:keepNext w:val="0"/>
              <w:keepLines w:val="0"/>
              <w:pageBreakBefore w:val="0"/>
              <w:widowControl/>
              <w:kinsoku/>
              <w:wordWrap/>
              <w:overflowPunct/>
              <w:topLinePunct w:val="0"/>
              <w:autoSpaceDE w:val="0"/>
              <w:autoSpaceDN w:val="0"/>
              <w:bidi w:val="0"/>
              <w:adjustRightInd w:val="0"/>
              <w:snapToGrid w:val="0"/>
              <w:spacing w:before="153" w:line="224" w:lineRule="auto"/>
              <w:ind w:left="555"/>
              <w:textAlignment w:val="baseline"/>
              <w:rPr>
                <w:rFonts w:hint="eastAsia" w:ascii="宋体" w:hAnsi="宋体" w:eastAsia="宋体" w:cs="宋体"/>
                <w:sz w:val="19"/>
                <w:szCs w:val="19"/>
              </w:rPr>
            </w:pPr>
            <w:r>
              <w:rPr>
                <w:rFonts w:hint="eastAsia" w:ascii="宋体" w:hAnsi="宋体" w:eastAsia="宋体" w:cs="宋体"/>
                <w:spacing w:val="4"/>
                <w:sz w:val="19"/>
                <w:szCs w:val="19"/>
              </w:rPr>
              <w:t>博士后出站留青率</w:t>
            </w:r>
          </w:p>
        </w:tc>
        <w:tc>
          <w:tcPr>
            <w:tcW w:w="1939" w:type="dxa"/>
            <w:vAlign w:val="top"/>
          </w:tcPr>
          <w:p w14:paraId="6EEAF4AF">
            <w:pPr>
              <w:keepNext w:val="0"/>
              <w:keepLines w:val="0"/>
              <w:pageBreakBefore w:val="0"/>
              <w:widowControl/>
              <w:kinsoku/>
              <w:wordWrap/>
              <w:overflowPunct/>
              <w:topLinePunct w:val="0"/>
              <w:autoSpaceDE w:val="0"/>
              <w:autoSpaceDN w:val="0"/>
              <w:bidi w:val="0"/>
              <w:adjustRightInd w:val="0"/>
              <w:snapToGrid w:val="0"/>
              <w:spacing w:before="152" w:line="251" w:lineRule="exact"/>
              <w:ind w:left="754"/>
              <w:textAlignment w:val="baseline"/>
              <w:rPr>
                <w:rFonts w:hint="eastAsia" w:ascii="宋体" w:hAnsi="宋体" w:eastAsia="宋体" w:cs="宋体"/>
                <w:sz w:val="19"/>
                <w:szCs w:val="19"/>
              </w:rPr>
            </w:pPr>
            <w:r>
              <w:rPr>
                <w:rFonts w:hint="eastAsia" w:ascii="宋体" w:hAnsi="宋体" w:eastAsia="宋体" w:cs="宋体"/>
                <w:spacing w:val="-3"/>
                <w:position w:val="1"/>
                <w:sz w:val="19"/>
                <w:szCs w:val="19"/>
              </w:rPr>
              <w:t>≥75%</w:t>
            </w:r>
          </w:p>
        </w:tc>
      </w:tr>
      <w:tr w14:paraId="63776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7" w:hRule="atLeast"/>
        </w:trPr>
        <w:tc>
          <w:tcPr>
            <w:tcW w:w="1536" w:type="dxa"/>
            <w:vAlign w:val="top"/>
          </w:tcPr>
          <w:p w14:paraId="708A7EAC">
            <w:pPr>
              <w:keepNext w:val="0"/>
              <w:keepLines w:val="0"/>
              <w:pageBreakBefore w:val="0"/>
              <w:widowControl/>
              <w:kinsoku/>
              <w:wordWrap/>
              <w:overflowPunct/>
              <w:topLinePunct w:val="0"/>
              <w:autoSpaceDE w:val="0"/>
              <w:autoSpaceDN w:val="0"/>
              <w:bidi w:val="0"/>
              <w:adjustRightInd w:val="0"/>
              <w:snapToGrid w:val="0"/>
              <w:spacing w:before="152" w:line="225" w:lineRule="auto"/>
              <w:ind w:left="287"/>
              <w:textAlignment w:val="baseline"/>
              <w:rPr>
                <w:rFonts w:hint="eastAsia" w:ascii="宋体" w:hAnsi="宋体" w:eastAsia="宋体" w:cs="宋体"/>
                <w:sz w:val="19"/>
                <w:szCs w:val="19"/>
              </w:rPr>
            </w:pPr>
            <w:r>
              <w:rPr>
                <w:rFonts w:hint="eastAsia" w:ascii="宋体" w:hAnsi="宋体" w:eastAsia="宋体" w:cs="宋体"/>
                <w:spacing w:val="6"/>
                <w:sz w:val="19"/>
                <w:szCs w:val="19"/>
              </w:rPr>
              <w:t>满</w:t>
            </w:r>
            <w:r>
              <w:rPr>
                <w:rFonts w:hint="eastAsia" w:ascii="宋体" w:hAnsi="宋体" w:eastAsia="宋体" w:cs="宋体"/>
                <w:spacing w:val="3"/>
                <w:sz w:val="19"/>
                <w:szCs w:val="19"/>
              </w:rPr>
              <w:t>意度指标</w:t>
            </w:r>
          </w:p>
        </w:tc>
        <w:tc>
          <w:tcPr>
            <w:tcW w:w="3563" w:type="dxa"/>
            <w:vAlign w:val="top"/>
          </w:tcPr>
          <w:p w14:paraId="2C235042">
            <w:pPr>
              <w:keepNext w:val="0"/>
              <w:keepLines w:val="0"/>
              <w:pageBreakBefore w:val="0"/>
              <w:widowControl/>
              <w:kinsoku/>
              <w:wordWrap/>
              <w:overflowPunct/>
              <w:topLinePunct w:val="0"/>
              <w:autoSpaceDE w:val="0"/>
              <w:autoSpaceDN w:val="0"/>
              <w:bidi w:val="0"/>
              <w:adjustRightInd w:val="0"/>
              <w:snapToGrid w:val="0"/>
              <w:spacing w:before="152" w:line="225" w:lineRule="auto"/>
              <w:ind w:left="912"/>
              <w:textAlignment w:val="baseline"/>
              <w:rPr>
                <w:rFonts w:hint="eastAsia" w:ascii="宋体" w:hAnsi="宋体" w:eastAsia="宋体" w:cs="宋体"/>
                <w:sz w:val="19"/>
                <w:szCs w:val="19"/>
              </w:rPr>
            </w:pPr>
            <w:r>
              <w:rPr>
                <w:rFonts w:hint="eastAsia" w:ascii="宋体" w:hAnsi="宋体" w:eastAsia="宋体" w:cs="宋体"/>
                <w:spacing w:val="6"/>
                <w:sz w:val="19"/>
                <w:szCs w:val="19"/>
              </w:rPr>
              <w:t>服</w:t>
            </w:r>
            <w:r>
              <w:rPr>
                <w:rFonts w:hint="eastAsia" w:ascii="宋体" w:hAnsi="宋体" w:eastAsia="宋体" w:cs="宋体"/>
                <w:spacing w:val="4"/>
                <w:sz w:val="19"/>
                <w:szCs w:val="19"/>
              </w:rPr>
              <w:t>务对象满意度指标</w:t>
            </w:r>
          </w:p>
        </w:tc>
        <w:tc>
          <w:tcPr>
            <w:tcW w:w="2645" w:type="dxa"/>
            <w:vAlign w:val="top"/>
          </w:tcPr>
          <w:p w14:paraId="5661B244">
            <w:pPr>
              <w:keepNext w:val="0"/>
              <w:keepLines w:val="0"/>
              <w:pageBreakBefore w:val="0"/>
              <w:widowControl/>
              <w:kinsoku/>
              <w:wordWrap/>
              <w:overflowPunct/>
              <w:topLinePunct w:val="0"/>
              <w:autoSpaceDE w:val="0"/>
              <w:autoSpaceDN w:val="0"/>
              <w:bidi w:val="0"/>
              <w:adjustRightInd w:val="0"/>
              <w:snapToGrid w:val="0"/>
              <w:spacing w:before="152" w:line="225" w:lineRule="auto"/>
              <w:ind w:left="66"/>
              <w:textAlignment w:val="baseline"/>
              <w:rPr>
                <w:rFonts w:hint="eastAsia" w:ascii="宋体" w:hAnsi="宋体" w:eastAsia="宋体" w:cs="宋体"/>
                <w:sz w:val="19"/>
                <w:szCs w:val="19"/>
              </w:rPr>
            </w:pPr>
            <w:r>
              <w:rPr>
                <w:rFonts w:hint="eastAsia" w:ascii="宋体" w:hAnsi="宋体" w:eastAsia="宋体" w:cs="宋体"/>
                <w:spacing w:val="8"/>
                <w:sz w:val="19"/>
                <w:szCs w:val="19"/>
              </w:rPr>
              <w:t>博</w:t>
            </w:r>
            <w:r>
              <w:rPr>
                <w:rFonts w:hint="eastAsia" w:ascii="宋体" w:hAnsi="宋体" w:eastAsia="宋体" w:cs="宋体"/>
                <w:spacing w:val="5"/>
                <w:sz w:val="19"/>
                <w:szCs w:val="19"/>
              </w:rPr>
              <w:t>士</w:t>
            </w:r>
            <w:r>
              <w:rPr>
                <w:rFonts w:hint="eastAsia" w:ascii="宋体" w:hAnsi="宋体" w:eastAsia="宋体" w:cs="宋体"/>
                <w:spacing w:val="4"/>
                <w:sz w:val="19"/>
                <w:szCs w:val="19"/>
              </w:rPr>
              <w:t>后及博士设站单位满意度</w:t>
            </w:r>
          </w:p>
        </w:tc>
        <w:tc>
          <w:tcPr>
            <w:tcW w:w="1939" w:type="dxa"/>
            <w:vAlign w:val="top"/>
          </w:tcPr>
          <w:p w14:paraId="067D9297">
            <w:pPr>
              <w:keepNext w:val="0"/>
              <w:keepLines w:val="0"/>
              <w:pageBreakBefore w:val="0"/>
              <w:widowControl/>
              <w:kinsoku/>
              <w:wordWrap/>
              <w:overflowPunct/>
              <w:topLinePunct w:val="0"/>
              <w:autoSpaceDE w:val="0"/>
              <w:autoSpaceDN w:val="0"/>
              <w:bidi w:val="0"/>
              <w:adjustRightInd w:val="0"/>
              <w:snapToGrid w:val="0"/>
              <w:spacing w:before="152" w:line="250" w:lineRule="exact"/>
              <w:ind w:left="754"/>
              <w:textAlignment w:val="baseline"/>
              <w:rPr>
                <w:rFonts w:hint="eastAsia" w:ascii="宋体" w:hAnsi="宋体" w:eastAsia="宋体" w:cs="宋体"/>
                <w:sz w:val="19"/>
                <w:szCs w:val="19"/>
              </w:rPr>
            </w:pPr>
            <w:r>
              <w:rPr>
                <w:rFonts w:hint="eastAsia" w:ascii="宋体" w:hAnsi="宋体" w:eastAsia="宋体" w:cs="宋体"/>
                <w:spacing w:val="-3"/>
                <w:position w:val="1"/>
                <w:sz w:val="19"/>
                <w:szCs w:val="19"/>
              </w:rPr>
              <w:t>≥90%</w:t>
            </w:r>
          </w:p>
        </w:tc>
      </w:tr>
    </w:tbl>
    <w:p w14:paraId="2AACA454"/>
    <w:p w14:paraId="360A911D"/>
    <w:p w14:paraId="0EC6F3C2"/>
    <w:p w14:paraId="2192027B"/>
    <w:p w14:paraId="51137B11"/>
    <w:p w14:paraId="43CD21A6"/>
    <w:p w14:paraId="512C5786"/>
    <w:p w14:paraId="7CA5A337"/>
    <w:p w14:paraId="5667F667"/>
    <w:p w14:paraId="35F30FE7"/>
    <w:p w14:paraId="6C153F86"/>
    <w:p w14:paraId="43877862"/>
    <w:p w14:paraId="3120B871"/>
    <w:p w14:paraId="27C309CA"/>
    <w:p w14:paraId="689C7CA3"/>
    <w:p w14:paraId="344DBD14"/>
    <w:p w14:paraId="1CA4D33A"/>
    <w:p w14:paraId="4CEEB665"/>
    <w:p w14:paraId="1066E32B"/>
    <w:p w14:paraId="6D6333A1"/>
    <w:p w14:paraId="2A1D4D7C"/>
    <w:p w14:paraId="214C3953"/>
    <w:p w14:paraId="68E0A632"/>
    <w:p w14:paraId="78F95E9E"/>
    <w:p w14:paraId="5CD11E64"/>
    <w:p w14:paraId="0A5B71EF"/>
    <w:p w14:paraId="7E03EBAF">
      <w:pPr>
        <w:keepNext w:val="0"/>
        <w:keepLines w:val="0"/>
        <w:pageBreakBefore w:val="0"/>
        <w:widowControl/>
        <w:kinsoku/>
        <w:wordWrap/>
        <w:overflowPunct/>
        <w:topLinePunct w:val="0"/>
        <w:autoSpaceDE w:val="0"/>
        <w:autoSpaceDN w:val="0"/>
        <w:bidi w:val="0"/>
        <w:adjustRightInd w:val="0"/>
        <w:snapToGrid w:val="0"/>
        <w:spacing w:before="104" w:line="186" w:lineRule="auto"/>
        <w:ind w:left="3342"/>
        <w:textAlignment w:val="baseline"/>
        <w:rPr>
          <w:rFonts w:hint="eastAsia" w:ascii="微软雅黑" w:hAnsi="微软雅黑" w:eastAsia="微软雅黑" w:cs="微软雅黑"/>
          <w:sz w:val="26"/>
          <w:szCs w:val="26"/>
          <w:lang w:eastAsia="zh-CN"/>
        </w:rPr>
      </w:pPr>
      <w:r>
        <w:rPr>
          <w:rFonts w:hint="eastAsia" w:ascii="方正小标宋_GBK" w:hAnsi="方正小标宋_GBK" w:eastAsia="方正小标宋_GBK" w:cs="方正小标宋_GBK"/>
          <w:spacing w:val="16"/>
          <w:sz w:val="32"/>
          <w:szCs w:val="32"/>
          <w:lang w:eastAsia="zh-CN"/>
        </w:rPr>
        <w:t>项目支出绩效目标表</w:t>
      </w:r>
    </w:p>
    <w:p w14:paraId="3D5AFEEB">
      <w:pPr>
        <w:keepNext w:val="0"/>
        <w:keepLines w:val="0"/>
        <w:pageBreakBefore w:val="0"/>
        <w:widowControl/>
        <w:kinsoku/>
        <w:wordWrap/>
        <w:overflowPunct/>
        <w:topLinePunct w:val="0"/>
        <w:autoSpaceDE w:val="0"/>
        <w:autoSpaceDN w:val="0"/>
        <w:bidi w:val="0"/>
        <w:adjustRightInd w:val="0"/>
        <w:snapToGrid w:val="0"/>
        <w:spacing w:before="135" w:line="229" w:lineRule="auto"/>
        <w:ind w:left="4344"/>
        <w:textAlignment w:val="baseline"/>
        <w:rPr>
          <w:rFonts w:ascii="宋体" w:hAnsi="宋体" w:eastAsia="宋体" w:cs="宋体"/>
          <w:sz w:val="16"/>
          <w:szCs w:val="16"/>
        </w:rPr>
      </w:pPr>
      <w:r>
        <w:rPr>
          <w:rFonts w:ascii="宋体" w:hAnsi="宋体" w:eastAsia="宋体" w:cs="宋体"/>
          <w:spacing w:val="15"/>
          <w:sz w:val="19"/>
          <w:szCs w:val="19"/>
        </w:rPr>
        <w:t>(</w:t>
      </w:r>
      <w:r>
        <w:rPr>
          <w:rFonts w:ascii="宋体" w:hAnsi="宋体" w:eastAsia="宋体" w:cs="宋体"/>
          <w:spacing w:val="14"/>
          <w:sz w:val="19"/>
          <w:szCs w:val="19"/>
        </w:rPr>
        <w:t>2025年度</w:t>
      </w:r>
      <w:r>
        <w:rPr>
          <w:rFonts w:hint="eastAsia" w:ascii="宋体" w:hAnsi="宋体" w:eastAsia="宋体" w:cs="宋体"/>
          <w:spacing w:val="14"/>
          <w:sz w:val="19"/>
          <w:szCs w:val="19"/>
          <w:lang w:eastAsia="zh-CN"/>
        </w:rPr>
        <w:t>）</w:t>
      </w:r>
    </w:p>
    <w:p w14:paraId="1D4573D0">
      <w:pPr>
        <w:keepNext w:val="0"/>
        <w:keepLines w:val="0"/>
        <w:pageBreakBefore w:val="0"/>
        <w:widowControl/>
        <w:kinsoku/>
        <w:wordWrap/>
        <w:overflowPunct/>
        <w:topLinePunct w:val="0"/>
        <w:autoSpaceDE w:val="0"/>
        <w:autoSpaceDN w:val="0"/>
        <w:bidi w:val="0"/>
        <w:adjustRightInd w:val="0"/>
        <w:snapToGrid w:val="0"/>
        <w:spacing w:before="159" w:line="229" w:lineRule="auto"/>
        <w:ind w:right="29"/>
        <w:jc w:val="right"/>
        <w:textAlignment w:val="baseline"/>
        <w:rPr>
          <w:rFonts w:hint="eastAsia" w:ascii="宋体" w:hAnsi="宋体" w:eastAsia="宋体" w:cs="宋体"/>
          <w:sz w:val="16"/>
          <w:szCs w:val="16"/>
          <w:lang w:eastAsia="zh-CN"/>
        </w:rPr>
      </w:pPr>
    </w:p>
    <w:p w14:paraId="78D36B0F">
      <w:pPr>
        <w:keepNext w:val="0"/>
        <w:keepLines w:val="0"/>
        <w:pageBreakBefore w:val="0"/>
        <w:widowControl/>
        <w:kinsoku/>
        <w:wordWrap/>
        <w:overflowPunct/>
        <w:topLinePunct w:val="0"/>
        <w:autoSpaceDE w:val="0"/>
        <w:autoSpaceDN w:val="0"/>
        <w:bidi w:val="0"/>
        <w:adjustRightInd w:val="0"/>
        <w:snapToGrid w:val="0"/>
        <w:spacing w:line="52" w:lineRule="exact"/>
        <w:textAlignment w:val="baseline"/>
      </w:pPr>
    </w:p>
    <w:tbl>
      <w:tblPr>
        <w:tblStyle w:val="9"/>
        <w:tblW w:w="9649" w:type="dxa"/>
        <w:tblInd w:w="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333"/>
        <w:gridCol w:w="3395"/>
        <w:gridCol w:w="2157"/>
        <w:gridCol w:w="2764"/>
      </w:tblGrid>
      <w:tr w14:paraId="03B1E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4" w:hRule="atLeast"/>
        </w:trPr>
        <w:tc>
          <w:tcPr>
            <w:tcW w:w="1333" w:type="dxa"/>
            <w:vAlign w:val="center"/>
          </w:tcPr>
          <w:p w14:paraId="034499D0">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项目编码</w:t>
            </w:r>
          </w:p>
        </w:tc>
        <w:tc>
          <w:tcPr>
            <w:tcW w:w="3395" w:type="dxa"/>
            <w:vAlign w:val="center"/>
          </w:tcPr>
          <w:p w14:paraId="2A13D6C9">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37020025080104020008N</w:t>
            </w:r>
          </w:p>
        </w:tc>
        <w:tc>
          <w:tcPr>
            <w:tcW w:w="2157" w:type="dxa"/>
            <w:vAlign w:val="center"/>
          </w:tcPr>
          <w:p w14:paraId="4D4873CC">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项目名称</w:t>
            </w:r>
          </w:p>
        </w:tc>
        <w:tc>
          <w:tcPr>
            <w:tcW w:w="2764" w:type="dxa"/>
            <w:vAlign w:val="center"/>
          </w:tcPr>
          <w:p w14:paraId="7822FA29">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人才园区绩效考核奖励</w:t>
            </w:r>
          </w:p>
        </w:tc>
      </w:tr>
      <w:tr w14:paraId="58F73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5" w:hRule="atLeast"/>
        </w:trPr>
        <w:tc>
          <w:tcPr>
            <w:tcW w:w="1333" w:type="dxa"/>
            <w:vAlign w:val="center"/>
          </w:tcPr>
          <w:p w14:paraId="67D269B2">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主管部门</w:t>
            </w:r>
          </w:p>
        </w:tc>
        <w:tc>
          <w:tcPr>
            <w:tcW w:w="3395" w:type="dxa"/>
            <w:vAlign w:val="center"/>
          </w:tcPr>
          <w:p w14:paraId="1BA9EB4D">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青岛市人力资源和社会保障局</w:t>
            </w:r>
          </w:p>
        </w:tc>
        <w:tc>
          <w:tcPr>
            <w:tcW w:w="2157" w:type="dxa"/>
            <w:vAlign w:val="center"/>
          </w:tcPr>
          <w:p w14:paraId="032AA78E">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lang w:eastAsia="zh-CN"/>
              </w:rPr>
            </w:pPr>
            <w:r>
              <w:rPr>
                <w:rFonts w:hint="eastAsia" w:ascii="宋体" w:hAnsi="宋体" w:eastAsia="宋体" w:cs="宋体"/>
                <w:spacing w:val="5"/>
                <w:sz w:val="19"/>
                <w:szCs w:val="19"/>
                <w:lang w:eastAsia="zh-CN"/>
              </w:rPr>
              <w:t>预算金额（万元）</w:t>
            </w:r>
          </w:p>
        </w:tc>
        <w:tc>
          <w:tcPr>
            <w:tcW w:w="2764" w:type="dxa"/>
            <w:vAlign w:val="center"/>
          </w:tcPr>
          <w:p w14:paraId="75A9A79A">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1000</w:t>
            </w:r>
          </w:p>
        </w:tc>
      </w:tr>
      <w:tr w14:paraId="0D959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70" w:hRule="atLeast"/>
        </w:trPr>
        <w:tc>
          <w:tcPr>
            <w:tcW w:w="1333" w:type="dxa"/>
            <w:vAlign w:val="center"/>
          </w:tcPr>
          <w:p w14:paraId="3615F11F">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绩效目标</w:t>
            </w:r>
          </w:p>
        </w:tc>
        <w:tc>
          <w:tcPr>
            <w:tcW w:w="8316" w:type="dxa"/>
            <w:gridSpan w:val="3"/>
            <w:vAlign w:val="center"/>
          </w:tcPr>
          <w:p w14:paraId="2D6769C7">
            <w:pPr>
              <w:keepNext w:val="0"/>
              <w:keepLines w:val="0"/>
              <w:pageBreakBefore w:val="0"/>
              <w:widowControl/>
              <w:kinsoku/>
              <w:wordWrap/>
              <w:overflowPunct/>
              <w:topLinePunct w:val="0"/>
              <w:autoSpaceDE w:val="0"/>
              <w:autoSpaceDN w:val="0"/>
              <w:bidi w:val="0"/>
              <w:adjustRightInd w:val="0"/>
              <w:snapToGrid w:val="0"/>
              <w:spacing w:line="228" w:lineRule="auto"/>
              <w:jc w:val="both"/>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充分发挥绩效考核指挥棒作用,引领我市人才园区“做优、做强、做大、做特”。</w:t>
            </w:r>
          </w:p>
        </w:tc>
      </w:tr>
      <w:tr w14:paraId="6CA84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5" w:hRule="atLeast"/>
        </w:trPr>
        <w:tc>
          <w:tcPr>
            <w:tcW w:w="1333" w:type="dxa"/>
            <w:vAlign w:val="center"/>
          </w:tcPr>
          <w:p w14:paraId="7D0A264F">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一级指标</w:t>
            </w:r>
          </w:p>
        </w:tc>
        <w:tc>
          <w:tcPr>
            <w:tcW w:w="3395" w:type="dxa"/>
            <w:vAlign w:val="center"/>
          </w:tcPr>
          <w:p w14:paraId="06C6EDE6">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二级指标</w:t>
            </w:r>
          </w:p>
        </w:tc>
        <w:tc>
          <w:tcPr>
            <w:tcW w:w="2157" w:type="dxa"/>
            <w:vAlign w:val="center"/>
          </w:tcPr>
          <w:p w14:paraId="30B1C7A3">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三级指标</w:t>
            </w:r>
          </w:p>
        </w:tc>
        <w:tc>
          <w:tcPr>
            <w:tcW w:w="2764" w:type="dxa"/>
            <w:vAlign w:val="center"/>
          </w:tcPr>
          <w:p w14:paraId="562F34F9">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指标值</w:t>
            </w:r>
          </w:p>
        </w:tc>
      </w:tr>
      <w:tr w14:paraId="31D55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5" w:hRule="atLeast"/>
        </w:trPr>
        <w:tc>
          <w:tcPr>
            <w:tcW w:w="1333" w:type="dxa"/>
            <w:vMerge w:val="restart"/>
            <w:vAlign w:val="center"/>
          </w:tcPr>
          <w:p w14:paraId="19218CFB">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p>
          <w:p w14:paraId="6D63F8E2">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成本指标</w:t>
            </w:r>
          </w:p>
        </w:tc>
        <w:tc>
          <w:tcPr>
            <w:tcW w:w="3395" w:type="dxa"/>
            <w:vMerge w:val="restart"/>
            <w:vAlign w:val="center"/>
          </w:tcPr>
          <w:p w14:paraId="5B8771BF">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p>
          <w:p w14:paraId="5AC5C834">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经济成本指标</w:t>
            </w:r>
          </w:p>
        </w:tc>
        <w:tc>
          <w:tcPr>
            <w:tcW w:w="2157" w:type="dxa"/>
            <w:vAlign w:val="center"/>
          </w:tcPr>
          <w:p w14:paraId="3079AAC0">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良好园区奖励标准</w:t>
            </w:r>
          </w:p>
        </w:tc>
        <w:tc>
          <w:tcPr>
            <w:tcW w:w="2764" w:type="dxa"/>
            <w:vAlign w:val="center"/>
          </w:tcPr>
          <w:p w14:paraId="3ECF14E6">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≤70万元</w:t>
            </w:r>
          </w:p>
        </w:tc>
      </w:tr>
      <w:tr w14:paraId="7F4EB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5" w:hRule="atLeast"/>
        </w:trPr>
        <w:tc>
          <w:tcPr>
            <w:tcW w:w="1333" w:type="dxa"/>
            <w:vMerge w:val="continue"/>
            <w:vAlign w:val="center"/>
          </w:tcPr>
          <w:p w14:paraId="538C2EF1">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p>
        </w:tc>
        <w:tc>
          <w:tcPr>
            <w:tcW w:w="3395" w:type="dxa"/>
            <w:vMerge w:val="continue"/>
            <w:vAlign w:val="center"/>
          </w:tcPr>
          <w:p w14:paraId="3ED35542">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p>
        </w:tc>
        <w:tc>
          <w:tcPr>
            <w:tcW w:w="2157" w:type="dxa"/>
            <w:vAlign w:val="center"/>
          </w:tcPr>
          <w:p w14:paraId="731C80E5">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优秀园区奖励标准</w:t>
            </w:r>
          </w:p>
        </w:tc>
        <w:tc>
          <w:tcPr>
            <w:tcW w:w="2764" w:type="dxa"/>
            <w:vAlign w:val="center"/>
          </w:tcPr>
          <w:p w14:paraId="3064A419">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100万元</w:t>
            </w:r>
          </w:p>
        </w:tc>
      </w:tr>
      <w:tr w14:paraId="7BF0E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5" w:hRule="atLeast"/>
        </w:trPr>
        <w:tc>
          <w:tcPr>
            <w:tcW w:w="1333" w:type="dxa"/>
            <w:vMerge w:val="restart"/>
            <w:vAlign w:val="center"/>
          </w:tcPr>
          <w:p w14:paraId="3BF13442">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p>
          <w:p w14:paraId="5A912B4F">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p>
          <w:p w14:paraId="55CD88B6">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p>
          <w:p w14:paraId="1D2EB472">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产出指标</w:t>
            </w:r>
          </w:p>
        </w:tc>
        <w:tc>
          <w:tcPr>
            <w:tcW w:w="3395" w:type="dxa"/>
            <w:vMerge w:val="restart"/>
            <w:vAlign w:val="center"/>
          </w:tcPr>
          <w:p w14:paraId="680BF23B">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p>
          <w:p w14:paraId="068EB208">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数量指标</w:t>
            </w:r>
          </w:p>
        </w:tc>
        <w:tc>
          <w:tcPr>
            <w:tcW w:w="2157" w:type="dxa"/>
            <w:vAlign w:val="center"/>
          </w:tcPr>
          <w:p w14:paraId="02E90C62">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优秀等级园区奖励数量</w:t>
            </w:r>
          </w:p>
        </w:tc>
        <w:tc>
          <w:tcPr>
            <w:tcW w:w="2764" w:type="dxa"/>
            <w:vAlign w:val="center"/>
          </w:tcPr>
          <w:p w14:paraId="37EDE761">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≥2家</w:t>
            </w:r>
          </w:p>
        </w:tc>
      </w:tr>
      <w:tr w14:paraId="0F247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5" w:hRule="atLeast"/>
        </w:trPr>
        <w:tc>
          <w:tcPr>
            <w:tcW w:w="1333" w:type="dxa"/>
            <w:vMerge w:val="continue"/>
            <w:vAlign w:val="center"/>
          </w:tcPr>
          <w:p w14:paraId="1C048861">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p>
        </w:tc>
        <w:tc>
          <w:tcPr>
            <w:tcW w:w="3395" w:type="dxa"/>
            <w:vMerge w:val="continue"/>
            <w:vAlign w:val="center"/>
          </w:tcPr>
          <w:p w14:paraId="6AF423CA">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p>
        </w:tc>
        <w:tc>
          <w:tcPr>
            <w:tcW w:w="2157" w:type="dxa"/>
            <w:vAlign w:val="center"/>
          </w:tcPr>
          <w:p w14:paraId="46B05F88">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良好等级园区奖励数量</w:t>
            </w:r>
          </w:p>
        </w:tc>
        <w:tc>
          <w:tcPr>
            <w:tcW w:w="2764" w:type="dxa"/>
            <w:vAlign w:val="center"/>
          </w:tcPr>
          <w:p w14:paraId="6E92403C">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≥3家</w:t>
            </w:r>
          </w:p>
        </w:tc>
      </w:tr>
      <w:tr w14:paraId="6BED7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5" w:hRule="atLeast"/>
        </w:trPr>
        <w:tc>
          <w:tcPr>
            <w:tcW w:w="1333" w:type="dxa"/>
            <w:vMerge w:val="continue"/>
            <w:vAlign w:val="center"/>
          </w:tcPr>
          <w:p w14:paraId="58A7F986">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p>
        </w:tc>
        <w:tc>
          <w:tcPr>
            <w:tcW w:w="3395" w:type="dxa"/>
            <w:vMerge w:val="restart"/>
            <w:vAlign w:val="center"/>
          </w:tcPr>
          <w:p w14:paraId="32A4B359">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p>
          <w:p w14:paraId="5EBD226E">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质量指标</w:t>
            </w:r>
          </w:p>
        </w:tc>
        <w:tc>
          <w:tcPr>
            <w:tcW w:w="2157" w:type="dxa"/>
            <w:vAlign w:val="center"/>
          </w:tcPr>
          <w:p w14:paraId="3F66D33A">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基础考核合格率</w:t>
            </w:r>
          </w:p>
        </w:tc>
        <w:tc>
          <w:tcPr>
            <w:tcW w:w="2764" w:type="dxa"/>
            <w:vAlign w:val="center"/>
          </w:tcPr>
          <w:p w14:paraId="379BD053">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≥70%</w:t>
            </w:r>
          </w:p>
        </w:tc>
      </w:tr>
      <w:tr w14:paraId="40E75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5" w:hRule="atLeast"/>
        </w:trPr>
        <w:tc>
          <w:tcPr>
            <w:tcW w:w="1333" w:type="dxa"/>
            <w:vMerge w:val="continue"/>
            <w:vAlign w:val="center"/>
          </w:tcPr>
          <w:p w14:paraId="21887308">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p>
        </w:tc>
        <w:tc>
          <w:tcPr>
            <w:tcW w:w="3395" w:type="dxa"/>
            <w:vMerge w:val="continue"/>
            <w:vAlign w:val="center"/>
          </w:tcPr>
          <w:p w14:paraId="21F523F3">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p>
        </w:tc>
        <w:tc>
          <w:tcPr>
            <w:tcW w:w="2157" w:type="dxa"/>
            <w:vAlign w:val="center"/>
          </w:tcPr>
          <w:p w14:paraId="795EF566">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奖励对象政策符合度</w:t>
            </w:r>
          </w:p>
        </w:tc>
        <w:tc>
          <w:tcPr>
            <w:tcW w:w="2764" w:type="dxa"/>
            <w:vAlign w:val="center"/>
          </w:tcPr>
          <w:p w14:paraId="56F2A770">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≥95%</w:t>
            </w:r>
          </w:p>
        </w:tc>
      </w:tr>
      <w:tr w14:paraId="7D785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5" w:hRule="atLeast"/>
        </w:trPr>
        <w:tc>
          <w:tcPr>
            <w:tcW w:w="1333" w:type="dxa"/>
            <w:vMerge w:val="continue"/>
            <w:vAlign w:val="center"/>
          </w:tcPr>
          <w:p w14:paraId="2E9358AC">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p>
        </w:tc>
        <w:tc>
          <w:tcPr>
            <w:tcW w:w="3395" w:type="dxa"/>
            <w:vAlign w:val="center"/>
          </w:tcPr>
          <w:p w14:paraId="798E5F53">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时效指标</w:t>
            </w:r>
          </w:p>
        </w:tc>
        <w:tc>
          <w:tcPr>
            <w:tcW w:w="2157" w:type="dxa"/>
            <w:vAlign w:val="center"/>
          </w:tcPr>
          <w:p w14:paraId="05E85B3A">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考核截止时间</w:t>
            </w:r>
          </w:p>
        </w:tc>
        <w:tc>
          <w:tcPr>
            <w:tcW w:w="2764" w:type="dxa"/>
            <w:vAlign w:val="center"/>
          </w:tcPr>
          <w:p w14:paraId="79C013D6">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≤12月25日前</w:t>
            </w:r>
          </w:p>
        </w:tc>
      </w:tr>
      <w:tr w14:paraId="6920A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5" w:hRule="atLeast"/>
        </w:trPr>
        <w:tc>
          <w:tcPr>
            <w:tcW w:w="1333" w:type="dxa"/>
            <w:vAlign w:val="center"/>
          </w:tcPr>
          <w:p w14:paraId="79372DF6">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效益指标</w:t>
            </w:r>
          </w:p>
        </w:tc>
        <w:tc>
          <w:tcPr>
            <w:tcW w:w="3395" w:type="dxa"/>
            <w:vAlign w:val="center"/>
          </w:tcPr>
          <w:p w14:paraId="71E1E5EE">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社会效益指标</w:t>
            </w:r>
          </w:p>
        </w:tc>
        <w:tc>
          <w:tcPr>
            <w:tcW w:w="2157" w:type="dxa"/>
            <w:vAlign w:val="center"/>
          </w:tcPr>
          <w:p w14:paraId="7EB32F38">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获奖园区数量</w:t>
            </w:r>
          </w:p>
        </w:tc>
        <w:tc>
          <w:tcPr>
            <w:tcW w:w="2764" w:type="dxa"/>
            <w:vAlign w:val="center"/>
          </w:tcPr>
          <w:p w14:paraId="0D856B82">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≥5家</w:t>
            </w:r>
          </w:p>
        </w:tc>
      </w:tr>
      <w:tr w14:paraId="76F95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3" w:hRule="atLeast"/>
        </w:trPr>
        <w:tc>
          <w:tcPr>
            <w:tcW w:w="1333" w:type="dxa"/>
            <w:vAlign w:val="center"/>
          </w:tcPr>
          <w:p w14:paraId="71D9920F">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满意度指标</w:t>
            </w:r>
          </w:p>
        </w:tc>
        <w:tc>
          <w:tcPr>
            <w:tcW w:w="3395" w:type="dxa"/>
            <w:vAlign w:val="center"/>
          </w:tcPr>
          <w:p w14:paraId="5C961D2C">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服务对象满意度指标</w:t>
            </w:r>
          </w:p>
        </w:tc>
        <w:tc>
          <w:tcPr>
            <w:tcW w:w="2157" w:type="dxa"/>
            <w:vAlign w:val="center"/>
          </w:tcPr>
          <w:p w14:paraId="71B5B9AC">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人才园区满意度</w:t>
            </w:r>
          </w:p>
        </w:tc>
        <w:tc>
          <w:tcPr>
            <w:tcW w:w="2764" w:type="dxa"/>
            <w:vAlign w:val="center"/>
          </w:tcPr>
          <w:p w14:paraId="4AA31132">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≥95%</w:t>
            </w:r>
          </w:p>
        </w:tc>
      </w:tr>
    </w:tbl>
    <w:p w14:paraId="224C81F7"/>
    <w:p w14:paraId="18738E55"/>
    <w:p w14:paraId="1C3D4A3E"/>
    <w:p w14:paraId="2B5895B3"/>
    <w:p w14:paraId="77985D35"/>
    <w:p w14:paraId="420E6A3C"/>
    <w:p w14:paraId="676DC0C1"/>
    <w:p w14:paraId="24CFDC15"/>
    <w:p w14:paraId="1F0CC8C3"/>
    <w:p w14:paraId="5E4D68B9"/>
    <w:p w14:paraId="0302F9C2"/>
    <w:p w14:paraId="16496D57"/>
    <w:p w14:paraId="28119EEA"/>
    <w:p w14:paraId="46A43674"/>
    <w:p w14:paraId="7DB4E6ED"/>
    <w:p w14:paraId="43BEB0AD"/>
    <w:p w14:paraId="28C34C84"/>
    <w:p w14:paraId="08876770"/>
    <w:p w14:paraId="7D4A09E3"/>
    <w:p w14:paraId="131E50AC"/>
    <w:p w14:paraId="6BE0F94C"/>
    <w:p w14:paraId="1960CECC"/>
    <w:p w14:paraId="63471B11"/>
    <w:p w14:paraId="71F3FD26"/>
    <w:p w14:paraId="0765CA43"/>
    <w:p w14:paraId="626365B5"/>
    <w:p w14:paraId="75C9C3C9"/>
    <w:p w14:paraId="78CAAF08"/>
    <w:p w14:paraId="469394FF"/>
    <w:p w14:paraId="1BF1894B"/>
    <w:p w14:paraId="0206DFD9"/>
    <w:p w14:paraId="72438947">
      <w:pPr>
        <w:keepNext w:val="0"/>
        <w:keepLines w:val="0"/>
        <w:pageBreakBefore w:val="0"/>
        <w:widowControl/>
        <w:kinsoku/>
        <w:wordWrap/>
        <w:overflowPunct/>
        <w:topLinePunct w:val="0"/>
        <w:autoSpaceDE w:val="0"/>
        <w:autoSpaceDN w:val="0"/>
        <w:bidi w:val="0"/>
        <w:adjustRightInd w:val="0"/>
        <w:snapToGrid w:val="0"/>
        <w:spacing w:before="107" w:line="187" w:lineRule="auto"/>
        <w:ind w:left="3198"/>
        <w:textAlignment w:val="baseline"/>
        <w:rPr>
          <w:rFonts w:hint="eastAsia" w:ascii="微软雅黑" w:hAnsi="微软雅黑" w:eastAsia="微软雅黑" w:cs="微软雅黑"/>
          <w:sz w:val="29"/>
          <w:szCs w:val="29"/>
          <w:lang w:eastAsia="zh-CN"/>
        </w:rPr>
      </w:pPr>
      <w:r>
        <w:rPr>
          <w:rFonts w:hint="eastAsia" w:ascii="方正小标宋_GBK" w:hAnsi="方正小标宋_GBK" w:eastAsia="方正小标宋_GBK" w:cs="方正小标宋_GBK"/>
          <w:spacing w:val="19"/>
          <w:sz w:val="32"/>
          <w:szCs w:val="32"/>
          <w:lang w:eastAsia="zh-CN"/>
        </w:rPr>
        <w:t>项目支出绩效目标表</w:t>
      </w:r>
    </w:p>
    <w:p w14:paraId="4BA78E59">
      <w:pPr>
        <w:keepNext w:val="0"/>
        <w:keepLines w:val="0"/>
        <w:pageBreakBefore w:val="0"/>
        <w:widowControl/>
        <w:kinsoku/>
        <w:wordWrap/>
        <w:overflowPunct/>
        <w:topLinePunct w:val="0"/>
        <w:autoSpaceDE w:val="0"/>
        <w:autoSpaceDN w:val="0"/>
        <w:bidi w:val="0"/>
        <w:adjustRightInd w:val="0"/>
        <w:snapToGrid w:val="0"/>
        <w:spacing w:before="147" w:line="227" w:lineRule="auto"/>
        <w:ind w:left="4306"/>
        <w:textAlignment w:val="baseline"/>
        <w:rPr>
          <w:rFonts w:ascii="宋体" w:hAnsi="宋体" w:eastAsia="宋体" w:cs="宋体"/>
          <w:sz w:val="18"/>
          <w:szCs w:val="18"/>
        </w:rPr>
      </w:pPr>
      <w:r>
        <w:rPr>
          <w:rFonts w:ascii="宋体" w:hAnsi="宋体" w:eastAsia="宋体" w:cs="宋体"/>
          <w:spacing w:val="17"/>
          <w:sz w:val="19"/>
          <w:szCs w:val="19"/>
        </w:rPr>
        <w:t>(</w:t>
      </w:r>
      <w:r>
        <w:rPr>
          <w:rFonts w:ascii="宋体" w:hAnsi="宋体" w:eastAsia="宋体" w:cs="宋体"/>
          <w:spacing w:val="14"/>
          <w:sz w:val="19"/>
          <w:szCs w:val="19"/>
        </w:rPr>
        <w:t>2025年度</w:t>
      </w:r>
      <w:r>
        <w:rPr>
          <w:rFonts w:hint="eastAsia" w:ascii="宋体" w:hAnsi="宋体" w:eastAsia="宋体" w:cs="宋体"/>
          <w:spacing w:val="14"/>
          <w:sz w:val="19"/>
          <w:szCs w:val="19"/>
          <w:lang w:eastAsia="zh-CN"/>
        </w:rPr>
        <w:t>）</w:t>
      </w:r>
    </w:p>
    <w:p w14:paraId="69CB29B9">
      <w:pPr>
        <w:keepNext w:val="0"/>
        <w:keepLines w:val="0"/>
        <w:pageBreakBefore w:val="0"/>
        <w:widowControl/>
        <w:kinsoku/>
        <w:wordWrap/>
        <w:overflowPunct/>
        <w:topLinePunct w:val="0"/>
        <w:autoSpaceDE w:val="0"/>
        <w:autoSpaceDN w:val="0"/>
        <w:bidi w:val="0"/>
        <w:adjustRightInd w:val="0"/>
        <w:snapToGrid w:val="0"/>
        <w:spacing w:before="175" w:line="227" w:lineRule="auto"/>
        <w:ind w:right="29"/>
        <w:jc w:val="right"/>
        <w:textAlignment w:val="baseline"/>
        <w:rPr>
          <w:rFonts w:hint="eastAsia" w:ascii="宋体" w:hAnsi="宋体" w:eastAsia="宋体" w:cs="宋体"/>
          <w:sz w:val="18"/>
          <w:szCs w:val="18"/>
          <w:lang w:eastAsia="zh-CN"/>
        </w:rPr>
      </w:pPr>
    </w:p>
    <w:p w14:paraId="069ED002">
      <w:pPr>
        <w:keepNext w:val="0"/>
        <w:keepLines w:val="0"/>
        <w:pageBreakBefore w:val="0"/>
        <w:widowControl/>
        <w:kinsoku/>
        <w:wordWrap/>
        <w:overflowPunct/>
        <w:topLinePunct w:val="0"/>
        <w:autoSpaceDE w:val="0"/>
        <w:autoSpaceDN w:val="0"/>
        <w:bidi w:val="0"/>
        <w:adjustRightInd w:val="0"/>
        <w:snapToGrid w:val="0"/>
        <w:spacing w:line="60" w:lineRule="exact"/>
        <w:textAlignment w:val="baseline"/>
      </w:pPr>
    </w:p>
    <w:tbl>
      <w:tblPr>
        <w:tblStyle w:val="9"/>
        <w:tblW w:w="9681"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73"/>
        <w:gridCol w:w="2559"/>
        <w:gridCol w:w="2923"/>
        <w:gridCol w:w="2726"/>
      </w:tblGrid>
      <w:tr w14:paraId="1DCE05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0" w:hRule="atLeast"/>
        </w:trPr>
        <w:tc>
          <w:tcPr>
            <w:tcW w:w="1473" w:type="dxa"/>
            <w:tcBorders>
              <w:top w:val="single" w:color="000000" w:sz="2" w:space="0"/>
              <w:bottom w:val="single" w:color="000000" w:sz="2" w:space="0"/>
            </w:tcBorders>
            <w:vAlign w:val="center"/>
          </w:tcPr>
          <w:p w14:paraId="229E0E3B">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项目编码</w:t>
            </w:r>
          </w:p>
        </w:tc>
        <w:tc>
          <w:tcPr>
            <w:tcW w:w="2559" w:type="dxa"/>
            <w:tcBorders>
              <w:top w:val="single" w:color="000000" w:sz="2" w:space="0"/>
              <w:bottom w:val="single" w:color="000000" w:sz="2" w:space="0"/>
            </w:tcBorders>
            <w:vAlign w:val="center"/>
          </w:tcPr>
          <w:p w14:paraId="173062EA">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37020025080204020014T</w:t>
            </w:r>
          </w:p>
        </w:tc>
        <w:tc>
          <w:tcPr>
            <w:tcW w:w="2923" w:type="dxa"/>
            <w:tcBorders>
              <w:top w:val="single" w:color="000000" w:sz="2" w:space="0"/>
              <w:bottom w:val="single" w:color="000000" w:sz="2" w:space="0"/>
            </w:tcBorders>
            <w:vAlign w:val="center"/>
          </w:tcPr>
          <w:p w14:paraId="15208E49">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项目名称</w:t>
            </w:r>
          </w:p>
        </w:tc>
        <w:tc>
          <w:tcPr>
            <w:tcW w:w="2726" w:type="dxa"/>
            <w:tcBorders>
              <w:top w:val="single" w:color="000000" w:sz="2" w:space="0"/>
              <w:bottom w:val="single" w:color="000000" w:sz="2" w:space="0"/>
            </w:tcBorders>
            <w:vAlign w:val="center"/>
          </w:tcPr>
          <w:p w14:paraId="03092455">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在青就业高校毕业生住房补贴资金</w:t>
            </w:r>
            <w:r>
              <w:rPr>
                <w:rFonts w:hint="eastAsia" w:ascii="宋体" w:hAnsi="宋体" w:eastAsia="宋体" w:cs="宋体"/>
                <w:spacing w:val="-1"/>
                <w:sz w:val="19"/>
                <w:szCs w:val="19"/>
                <w:lang w:eastAsia="zh-CN"/>
              </w:rPr>
              <w:t>（</w:t>
            </w:r>
            <w:r>
              <w:rPr>
                <w:rFonts w:hint="eastAsia" w:ascii="宋体" w:hAnsi="宋体" w:eastAsia="宋体" w:cs="宋体"/>
                <w:spacing w:val="-1"/>
                <w:sz w:val="19"/>
                <w:szCs w:val="19"/>
              </w:rPr>
              <w:t>市级</w:t>
            </w:r>
            <w:r>
              <w:rPr>
                <w:rFonts w:hint="eastAsia" w:ascii="宋体" w:hAnsi="宋体" w:eastAsia="宋体" w:cs="宋体"/>
                <w:spacing w:val="-1"/>
                <w:sz w:val="19"/>
                <w:szCs w:val="19"/>
                <w:lang w:eastAsia="zh-CN"/>
              </w:rPr>
              <w:t>）</w:t>
            </w:r>
          </w:p>
        </w:tc>
      </w:tr>
      <w:tr w14:paraId="499CEE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8" w:hRule="atLeast"/>
        </w:trPr>
        <w:tc>
          <w:tcPr>
            <w:tcW w:w="1473" w:type="dxa"/>
            <w:tcBorders>
              <w:top w:val="single" w:color="000000" w:sz="2" w:space="0"/>
              <w:bottom w:val="single" w:color="000000" w:sz="2" w:space="0"/>
            </w:tcBorders>
            <w:vAlign w:val="center"/>
          </w:tcPr>
          <w:p w14:paraId="38EEC881">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主管部门</w:t>
            </w:r>
          </w:p>
        </w:tc>
        <w:tc>
          <w:tcPr>
            <w:tcW w:w="2559" w:type="dxa"/>
            <w:tcBorders>
              <w:top w:val="single" w:color="000000" w:sz="2" w:space="0"/>
              <w:bottom w:val="single" w:color="000000" w:sz="2" w:space="0"/>
            </w:tcBorders>
            <w:vAlign w:val="center"/>
          </w:tcPr>
          <w:p w14:paraId="0B0D0D2C">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青岛市人力资源和社会保障局</w:t>
            </w:r>
          </w:p>
        </w:tc>
        <w:tc>
          <w:tcPr>
            <w:tcW w:w="2923" w:type="dxa"/>
            <w:tcBorders>
              <w:top w:val="single" w:color="000000" w:sz="2" w:space="0"/>
              <w:bottom w:val="single" w:color="000000" w:sz="2" w:space="0"/>
            </w:tcBorders>
            <w:vAlign w:val="center"/>
          </w:tcPr>
          <w:p w14:paraId="165DC5B0">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lang w:eastAsia="zh-CN"/>
              </w:rPr>
            </w:pPr>
            <w:r>
              <w:rPr>
                <w:rFonts w:hint="eastAsia" w:ascii="宋体" w:hAnsi="宋体" w:eastAsia="宋体" w:cs="宋体"/>
                <w:spacing w:val="-1"/>
                <w:sz w:val="19"/>
                <w:szCs w:val="19"/>
                <w:lang w:eastAsia="zh-CN"/>
              </w:rPr>
              <w:t>预算金额（万元）</w:t>
            </w:r>
          </w:p>
        </w:tc>
        <w:tc>
          <w:tcPr>
            <w:tcW w:w="2726" w:type="dxa"/>
            <w:tcBorders>
              <w:top w:val="single" w:color="000000" w:sz="2" w:space="0"/>
              <w:bottom w:val="single" w:color="000000" w:sz="2" w:space="0"/>
            </w:tcBorders>
            <w:vAlign w:val="center"/>
          </w:tcPr>
          <w:p w14:paraId="21741623">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42722.4</w:t>
            </w:r>
          </w:p>
        </w:tc>
      </w:tr>
      <w:tr w14:paraId="1E525B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95" w:hRule="atLeast"/>
        </w:trPr>
        <w:tc>
          <w:tcPr>
            <w:tcW w:w="1473" w:type="dxa"/>
            <w:tcBorders>
              <w:top w:val="single" w:color="000000" w:sz="2" w:space="0"/>
              <w:bottom w:val="single" w:color="000000" w:sz="2" w:space="0"/>
            </w:tcBorders>
            <w:vAlign w:val="center"/>
          </w:tcPr>
          <w:p w14:paraId="75A872DE">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绩效目标</w:t>
            </w:r>
          </w:p>
        </w:tc>
        <w:tc>
          <w:tcPr>
            <w:tcW w:w="8208" w:type="dxa"/>
            <w:gridSpan w:val="3"/>
            <w:tcBorders>
              <w:top w:val="single" w:color="000000" w:sz="2" w:space="0"/>
              <w:bottom w:val="single" w:color="000000" w:sz="2" w:space="0"/>
            </w:tcBorders>
            <w:vAlign w:val="center"/>
          </w:tcPr>
          <w:p w14:paraId="1464DA4E">
            <w:pPr>
              <w:keepNext w:val="0"/>
              <w:keepLines w:val="0"/>
              <w:pageBreakBefore w:val="0"/>
              <w:widowControl/>
              <w:kinsoku/>
              <w:wordWrap/>
              <w:overflowPunct/>
              <w:topLinePunct w:val="0"/>
              <w:autoSpaceDE w:val="0"/>
              <w:autoSpaceDN w:val="0"/>
              <w:bidi w:val="0"/>
              <w:adjustRightInd w:val="0"/>
              <w:snapToGrid w:val="0"/>
              <w:spacing w:line="224" w:lineRule="auto"/>
              <w:jc w:val="both"/>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通过为符合条件的高校毕业生发放住房补贴，吸引更多高校毕业生来青创新创业。</w:t>
            </w:r>
          </w:p>
        </w:tc>
      </w:tr>
      <w:tr w14:paraId="273A83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8" w:hRule="atLeast"/>
        </w:trPr>
        <w:tc>
          <w:tcPr>
            <w:tcW w:w="1473" w:type="dxa"/>
            <w:tcBorders>
              <w:top w:val="single" w:color="000000" w:sz="2" w:space="0"/>
              <w:bottom w:val="single" w:color="000000" w:sz="2" w:space="0"/>
            </w:tcBorders>
            <w:vAlign w:val="center"/>
          </w:tcPr>
          <w:p w14:paraId="76A9D3A0">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一级指标</w:t>
            </w:r>
          </w:p>
        </w:tc>
        <w:tc>
          <w:tcPr>
            <w:tcW w:w="2559" w:type="dxa"/>
            <w:tcBorders>
              <w:top w:val="single" w:color="000000" w:sz="2" w:space="0"/>
              <w:bottom w:val="single" w:color="000000" w:sz="2" w:space="0"/>
            </w:tcBorders>
            <w:vAlign w:val="center"/>
          </w:tcPr>
          <w:p w14:paraId="19F9F6CE">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二级指标</w:t>
            </w:r>
          </w:p>
        </w:tc>
        <w:tc>
          <w:tcPr>
            <w:tcW w:w="2923" w:type="dxa"/>
            <w:tcBorders>
              <w:top w:val="single" w:color="000000" w:sz="2" w:space="0"/>
              <w:bottom w:val="single" w:color="000000" w:sz="2" w:space="0"/>
            </w:tcBorders>
            <w:vAlign w:val="center"/>
          </w:tcPr>
          <w:p w14:paraId="2052AA15">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三级指标</w:t>
            </w:r>
          </w:p>
        </w:tc>
        <w:tc>
          <w:tcPr>
            <w:tcW w:w="2726" w:type="dxa"/>
            <w:tcBorders>
              <w:top w:val="single" w:color="000000" w:sz="2" w:space="0"/>
              <w:bottom w:val="single" w:color="000000" w:sz="2" w:space="0"/>
            </w:tcBorders>
            <w:vAlign w:val="center"/>
          </w:tcPr>
          <w:p w14:paraId="28EFA074">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指标值</w:t>
            </w:r>
          </w:p>
        </w:tc>
      </w:tr>
      <w:tr w14:paraId="741C9D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9" w:hRule="atLeast"/>
        </w:trPr>
        <w:tc>
          <w:tcPr>
            <w:tcW w:w="1473" w:type="dxa"/>
            <w:vMerge w:val="restart"/>
            <w:tcBorders>
              <w:top w:val="single" w:color="000000" w:sz="2" w:space="0"/>
              <w:bottom w:val="nil"/>
            </w:tcBorders>
            <w:vAlign w:val="center"/>
          </w:tcPr>
          <w:p w14:paraId="13FB1B19">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p>
          <w:p w14:paraId="107943A9">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p>
          <w:p w14:paraId="63A3B700">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p>
          <w:p w14:paraId="339E299B">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p>
          <w:p w14:paraId="76EB134E">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成本指标</w:t>
            </w:r>
          </w:p>
        </w:tc>
        <w:tc>
          <w:tcPr>
            <w:tcW w:w="2559" w:type="dxa"/>
            <w:vMerge w:val="restart"/>
            <w:tcBorders>
              <w:top w:val="single" w:color="000000" w:sz="2" w:space="0"/>
              <w:bottom w:val="nil"/>
            </w:tcBorders>
            <w:vAlign w:val="center"/>
          </w:tcPr>
          <w:p w14:paraId="30E3A946">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p>
          <w:p w14:paraId="32F81804">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p>
          <w:p w14:paraId="14CD6392">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p>
          <w:p w14:paraId="5AF85DA8">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p>
          <w:p w14:paraId="4C2A8CB3">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经济成本指标</w:t>
            </w:r>
          </w:p>
        </w:tc>
        <w:tc>
          <w:tcPr>
            <w:tcW w:w="2923" w:type="dxa"/>
            <w:tcBorders>
              <w:top w:val="single" w:color="000000" w:sz="2" w:space="0"/>
              <w:bottom w:val="single" w:color="000000" w:sz="2" w:space="0"/>
            </w:tcBorders>
            <w:vAlign w:val="center"/>
          </w:tcPr>
          <w:p w14:paraId="55419B81">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紧缺专业硕士研究生补贴标准</w:t>
            </w:r>
          </w:p>
        </w:tc>
        <w:tc>
          <w:tcPr>
            <w:tcW w:w="2726" w:type="dxa"/>
            <w:tcBorders>
              <w:top w:val="single" w:color="000000" w:sz="2" w:space="0"/>
              <w:bottom w:val="single" w:color="000000" w:sz="2" w:space="0"/>
            </w:tcBorders>
            <w:vAlign w:val="center"/>
          </w:tcPr>
          <w:p w14:paraId="3F7A9FA4">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=1200元/人/月</w:t>
            </w:r>
          </w:p>
        </w:tc>
      </w:tr>
      <w:tr w14:paraId="296521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8" w:hRule="atLeast"/>
        </w:trPr>
        <w:tc>
          <w:tcPr>
            <w:tcW w:w="1473" w:type="dxa"/>
            <w:vMerge w:val="continue"/>
            <w:tcBorders>
              <w:top w:val="nil"/>
              <w:bottom w:val="nil"/>
            </w:tcBorders>
            <w:vAlign w:val="center"/>
          </w:tcPr>
          <w:p w14:paraId="74711ED9">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p>
        </w:tc>
        <w:tc>
          <w:tcPr>
            <w:tcW w:w="2559" w:type="dxa"/>
            <w:vMerge w:val="continue"/>
            <w:tcBorders>
              <w:top w:val="nil"/>
              <w:bottom w:val="nil"/>
            </w:tcBorders>
            <w:vAlign w:val="center"/>
          </w:tcPr>
          <w:p w14:paraId="36006011">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p>
        </w:tc>
        <w:tc>
          <w:tcPr>
            <w:tcW w:w="2923" w:type="dxa"/>
            <w:tcBorders>
              <w:top w:val="single" w:color="000000" w:sz="2" w:space="0"/>
              <w:bottom w:val="single" w:color="000000" w:sz="2" w:space="0"/>
            </w:tcBorders>
            <w:vAlign w:val="center"/>
          </w:tcPr>
          <w:p w14:paraId="0BF84ACB">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紧缺专业博士研究生补贴标准</w:t>
            </w:r>
          </w:p>
        </w:tc>
        <w:tc>
          <w:tcPr>
            <w:tcW w:w="2726" w:type="dxa"/>
            <w:tcBorders>
              <w:top w:val="single" w:color="000000" w:sz="2" w:space="0"/>
              <w:bottom w:val="single" w:color="000000" w:sz="2" w:space="0"/>
            </w:tcBorders>
            <w:vAlign w:val="center"/>
          </w:tcPr>
          <w:p w14:paraId="039FC76E">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=1500元/人/月</w:t>
            </w:r>
          </w:p>
        </w:tc>
      </w:tr>
      <w:tr w14:paraId="0DA5AC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8" w:hRule="atLeast"/>
        </w:trPr>
        <w:tc>
          <w:tcPr>
            <w:tcW w:w="1473" w:type="dxa"/>
            <w:vMerge w:val="continue"/>
            <w:tcBorders>
              <w:top w:val="nil"/>
              <w:bottom w:val="nil"/>
            </w:tcBorders>
            <w:vAlign w:val="center"/>
          </w:tcPr>
          <w:p w14:paraId="513D813D">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p>
        </w:tc>
        <w:tc>
          <w:tcPr>
            <w:tcW w:w="2559" w:type="dxa"/>
            <w:vMerge w:val="continue"/>
            <w:tcBorders>
              <w:top w:val="nil"/>
              <w:bottom w:val="nil"/>
            </w:tcBorders>
            <w:vAlign w:val="center"/>
          </w:tcPr>
          <w:p w14:paraId="4DF13C89">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p>
        </w:tc>
        <w:tc>
          <w:tcPr>
            <w:tcW w:w="2923" w:type="dxa"/>
            <w:tcBorders>
              <w:top w:val="single" w:color="000000" w:sz="2" w:space="0"/>
              <w:bottom w:val="single" w:color="000000" w:sz="2" w:space="0"/>
            </w:tcBorders>
            <w:vAlign w:val="center"/>
          </w:tcPr>
          <w:p w14:paraId="3E2A4DEC">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博士研究生补贴标准</w:t>
            </w:r>
          </w:p>
        </w:tc>
        <w:tc>
          <w:tcPr>
            <w:tcW w:w="2726" w:type="dxa"/>
            <w:tcBorders>
              <w:top w:val="single" w:color="000000" w:sz="2" w:space="0"/>
              <w:bottom w:val="single" w:color="000000" w:sz="2" w:space="0"/>
            </w:tcBorders>
            <w:vAlign w:val="center"/>
          </w:tcPr>
          <w:p w14:paraId="52904A01">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=1200元/人/月</w:t>
            </w:r>
          </w:p>
        </w:tc>
      </w:tr>
      <w:tr w14:paraId="3BCACA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8" w:hRule="atLeast"/>
        </w:trPr>
        <w:tc>
          <w:tcPr>
            <w:tcW w:w="1473" w:type="dxa"/>
            <w:vMerge w:val="continue"/>
            <w:tcBorders>
              <w:top w:val="nil"/>
              <w:bottom w:val="nil"/>
            </w:tcBorders>
            <w:vAlign w:val="center"/>
          </w:tcPr>
          <w:p w14:paraId="028B73DB">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p>
        </w:tc>
        <w:tc>
          <w:tcPr>
            <w:tcW w:w="2559" w:type="dxa"/>
            <w:vMerge w:val="continue"/>
            <w:tcBorders>
              <w:top w:val="nil"/>
              <w:bottom w:val="nil"/>
            </w:tcBorders>
            <w:vAlign w:val="center"/>
          </w:tcPr>
          <w:p w14:paraId="4A63CACA">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p>
        </w:tc>
        <w:tc>
          <w:tcPr>
            <w:tcW w:w="2923" w:type="dxa"/>
            <w:tcBorders>
              <w:top w:val="single" w:color="000000" w:sz="2" w:space="0"/>
              <w:bottom w:val="single" w:color="000000" w:sz="2" w:space="0"/>
            </w:tcBorders>
            <w:vAlign w:val="center"/>
          </w:tcPr>
          <w:p w14:paraId="4B1B7ED7">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硕士研究生补贴标准</w:t>
            </w:r>
          </w:p>
        </w:tc>
        <w:tc>
          <w:tcPr>
            <w:tcW w:w="2726" w:type="dxa"/>
            <w:tcBorders>
              <w:top w:val="single" w:color="000000" w:sz="2" w:space="0"/>
              <w:bottom w:val="single" w:color="000000" w:sz="2" w:space="0"/>
            </w:tcBorders>
            <w:vAlign w:val="center"/>
          </w:tcPr>
          <w:p w14:paraId="4B19ACE0">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=800元/人/月</w:t>
            </w:r>
          </w:p>
        </w:tc>
      </w:tr>
      <w:tr w14:paraId="6563C8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8" w:hRule="atLeast"/>
        </w:trPr>
        <w:tc>
          <w:tcPr>
            <w:tcW w:w="1473" w:type="dxa"/>
            <w:vMerge w:val="continue"/>
            <w:tcBorders>
              <w:top w:val="nil"/>
              <w:bottom w:val="single" w:color="000000" w:sz="2" w:space="0"/>
            </w:tcBorders>
            <w:vAlign w:val="center"/>
          </w:tcPr>
          <w:p w14:paraId="79C67AF0">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p>
        </w:tc>
        <w:tc>
          <w:tcPr>
            <w:tcW w:w="2559" w:type="dxa"/>
            <w:vMerge w:val="continue"/>
            <w:tcBorders>
              <w:top w:val="nil"/>
              <w:bottom w:val="single" w:color="000000" w:sz="2" w:space="0"/>
            </w:tcBorders>
            <w:vAlign w:val="center"/>
          </w:tcPr>
          <w:p w14:paraId="540F97FF">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p>
        </w:tc>
        <w:tc>
          <w:tcPr>
            <w:tcW w:w="2923" w:type="dxa"/>
            <w:tcBorders>
              <w:top w:val="single" w:color="000000" w:sz="2" w:space="0"/>
              <w:bottom w:val="single" w:color="000000" w:sz="2" w:space="0"/>
            </w:tcBorders>
            <w:vAlign w:val="center"/>
          </w:tcPr>
          <w:p w14:paraId="53403249">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本科生补贴标准</w:t>
            </w:r>
          </w:p>
        </w:tc>
        <w:tc>
          <w:tcPr>
            <w:tcW w:w="2726" w:type="dxa"/>
            <w:tcBorders>
              <w:top w:val="single" w:color="000000" w:sz="2" w:space="0"/>
              <w:bottom w:val="single" w:color="000000" w:sz="2" w:space="0"/>
            </w:tcBorders>
            <w:vAlign w:val="center"/>
          </w:tcPr>
          <w:p w14:paraId="03921FB2">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=500元/人/月</w:t>
            </w:r>
          </w:p>
        </w:tc>
      </w:tr>
      <w:tr w14:paraId="4F816F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8" w:hRule="atLeast"/>
        </w:trPr>
        <w:tc>
          <w:tcPr>
            <w:tcW w:w="1473" w:type="dxa"/>
            <w:vMerge w:val="restart"/>
            <w:tcBorders>
              <w:top w:val="single" w:color="000000" w:sz="2" w:space="0"/>
              <w:bottom w:val="nil"/>
            </w:tcBorders>
            <w:vAlign w:val="center"/>
          </w:tcPr>
          <w:p w14:paraId="00EB4E2C">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p>
          <w:p w14:paraId="6D335FBD">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p>
          <w:p w14:paraId="0B7B36AF">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p>
          <w:p w14:paraId="0AC8F2DA">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p>
          <w:p w14:paraId="42EE530B">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产出指标</w:t>
            </w:r>
          </w:p>
        </w:tc>
        <w:tc>
          <w:tcPr>
            <w:tcW w:w="2559" w:type="dxa"/>
            <w:vMerge w:val="restart"/>
            <w:tcBorders>
              <w:top w:val="single" w:color="000000" w:sz="2" w:space="0"/>
              <w:bottom w:val="nil"/>
            </w:tcBorders>
            <w:vAlign w:val="center"/>
          </w:tcPr>
          <w:p w14:paraId="0B84388E">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p>
          <w:p w14:paraId="306CE46B">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数量指标</w:t>
            </w:r>
          </w:p>
        </w:tc>
        <w:tc>
          <w:tcPr>
            <w:tcW w:w="2923" w:type="dxa"/>
            <w:tcBorders>
              <w:top w:val="single" w:color="000000" w:sz="2" w:space="0"/>
              <w:bottom w:val="single" w:color="000000" w:sz="2" w:space="0"/>
            </w:tcBorders>
            <w:vAlign w:val="center"/>
          </w:tcPr>
          <w:p w14:paraId="07102DAC">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补贴发放人数</w:t>
            </w:r>
          </w:p>
        </w:tc>
        <w:tc>
          <w:tcPr>
            <w:tcW w:w="2726" w:type="dxa"/>
            <w:tcBorders>
              <w:top w:val="single" w:color="000000" w:sz="2" w:space="0"/>
              <w:bottom w:val="single" w:color="000000" w:sz="2" w:space="0"/>
            </w:tcBorders>
            <w:vAlign w:val="center"/>
          </w:tcPr>
          <w:p w14:paraId="0BCE1DEF">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≥46000人</w:t>
            </w:r>
          </w:p>
        </w:tc>
      </w:tr>
      <w:tr w14:paraId="4F8F90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8" w:hRule="atLeast"/>
        </w:trPr>
        <w:tc>
          <w:tcPr>
            <w:tcW w:w="1473" w:type="dxa"/>
            <w:vMerge w:val="continue"/>
            <w:tcBorders>
              <w:top w:val="nil"/>
              <w:bottom w:val="nil"/>
            </w:tcBorders>
            <w:vAlign w:val="center"/>
          </w:tcPr>
          <w:p w14:paraId="413DFFFD">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p>
        </w:tc>
        <w:tc>
          <w:tcPr>
            <w:tcW w:w="2559" w:type="dxa"/>
            <w:vMerge w:val="continue"/>
            <w:tcBorders>
              <w:top w:val="nil"/>
              <w:bottom w:val="single" w:color="000000" w:sz="2" w:space="0"/>
            </w:tcBorders>
            <w:vAlign w:val="center"/>
          </w:tcPr>
          <w:p w14:paraId="1BF1F79E">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p>
        </w:tc>
        <w:tc>
          <w:tcPr>
            <w:tcW w:w="2923" w:type="dxa"/>
            <w:tcBorders>
              <w:top w:val="single" w:color="000000" w:sz="2" w:space="0"/>
              <w:bottom w:val="single" w:color="000000" w:sz="2" w:space="0"/>
            </w:tcBorders>
            <w:vAlign w:val="center"/>
          </w:tcPr>
          <w:p w14:paraId="5F78AEF0">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补贴发放月数</w:t>
            </w:r>
          </w:p>
        </w:tc>
        <w:tc>
          <w:tcPr>
            <w:tcW w:w="2726" w:type="dxa"/>
            <w:tcBorders>
              <w:top w:val="single" w:color="000000" w:sz="2" w:space="0"/>
              <w:bottom w:val="single" w:color="000000" w:sz="2" w:space="0"/>
            </w:tcBorders>
            <w:vAlign w:val="center"/>
          </w:tcPr>
          <w:p w14:paraId="0BDEB936">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≤36个月</w:t>
            </w:r>
          </w:p>
        </w:tc>
      </w:tr>
      <w:tr w14:paraId="5D65DA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9" w:hRule="atLeast"/>
        </w:trPr>
        <w:tc>
          <w:tcPr>
            <w:tcW w:w="1473" w:type="dxa"/>
            <w:vMerge w:val="continue"/>
            <w:tcBorders>
              <w:top w:val="nil"/>
              <w:bottom w:val="nil"/>
            </w:tcBorders>
            <w:vAlign w:val="center"/>
          </w:tcPr>
          <w:p w14:paraId="774C5688">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p>
        </w:tc>
        <w:tc>
          <w:tcPr>
            <w:tcW w:w="2559" w:type="dxa"/>
            <w:vMerge w:val="restart"/>
            <w:tcBorders>
              <w:top w:val="single" w:color="000000" w:sz="2" w:space="0"/>
              <w:bottom w:val="nil"/>
            </w:tcBorders>
            <w:vAlign w:val="center"/>
          </w:tcPr>
          <w:p w14:paraId="004AF376">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p>
          <w:p w14:paraId="5C8118CB">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质量指标</w:t>
            </w:r>
          </w:p>
        </w:tc>
        <w:tc>
          <w:tcPr>
            <w:tcW w:w="2923" w:type="dxa"/>
            <w:tcBorders>
              <w:top w:val="single" w:color="000000" w:sz="2" w:space="0"/>
              <w:bottom w:val="single" w:color="000000" w:sz="2" w:space="0"/>
            </w:tcBorders>
            <w:vAlign w:val="center"/>
          </w:tcPr>
          <w:p w14:paraId="14182A51">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补贴发放准确率</w:t>
            </w:r>
          </w:p>
        </w:tc>
        <w:tc>
          <w:tcPr>
            <w:tcW w:w="2726" w:type="dxa"/>
            <w:tcBorders>
              <w:top w:val="single" w:color="000000" w:sz="2" w:space="0"/>
              <w:bottom w:val="single" w:color="000000" w:sz="2" w:space="0"/>
            </w:tcBorders>
            <w:vAlign w:val="center"/>
          </w:tcPr>
          <w:p w14:paraId="1B90127E">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≥99%</w:t>
            </w:r>
          </w:p>
        </w:tc>
      </w:tr>
      <w:tr w14:paraId="071379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9" w:hRule="atLeast"/>
        </w:trPr>
        <w:tc>
          <w:tcPr>
            <w:tcW w:w="1473" w:type="dxa"/>
            <w:vMerge w:val="continue"/>
            <w:tcBorders>
              <w:top w:val="nil"/>
              <w:bottom w:val="nil"/>
            </w:tcBorders>
            <w:vAlign w:val="center"/>
          </w:tcPr>
          <w:p w14:paraId="70CC72F2">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p>
        </w:tc>
        <w:tc>
          <w:tcPr>
            <w:tcW w:w="2559" w:type="dxa"/>
            <w:vMerge w:val="continue"/>
            <w:tcBorders>
              <w:top w:val="nil"/>
              <w:bottom w:val="single" w:color="000000" w:sz="2" w:space="0"/>
            </w:tcBorders>
            <w:vAlign w:val="center"/>
          </w:tcPr>
          <w:p w14:paraId="7BA735DA">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p>
        </w:tc>
        <w:tc>
          <w:tcPr>
            <w:tcW w:w="2923" w:type="dxa"/>
            <w:tcBorders>
              <w:top w:val="single" w:color="000000" w:sz="2" w:space="0"/>
              <w:bottom w:val="single" w:color="000000" w:sz="2" w:space="0"/>
            </w:tcBorders>
            <w:vAlign w:val="center"/>
          </w:tcPr>
          <w:p w14:paraId="623C81AA">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补贴对象政策符合度</w:t>
            </w:r>
          </w:p>
        </w:tc>
        <w:tc>
          <w:tcPr>
            <w:tcW w:w="2726" w:type="dxa"/>
            <w:tcBorders>
              <w:top w:val="single" w:color="000000" w:sz="2" w:space="0"/>
              <w:bottom w:val="single" w:color="000000" w:sz="2" w:space="0"/>
            </w:tcBorders>
            <w:vAlign w:val="center"/>
          </w:tcPr>
          <w:p w14:paraId="2063ACA4">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≥99%</w:t>
            </w:r>
          </w:p>
        </w:tc>
      </w:tr>
      <w:tr w14:paraId="7E4DE2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8" w:hRule="atLeast"/>
        </w:trPr>
        <w:tc>
          <w:tcPr>
            <w:tcW w:w="1473" w:type="dxa"/>
            <w:vMerge w:val="continue"/>
            <w:tcBorders>
              <w:top w:val="nil"/>
              <w:bottom w:val="single" w:color="000000" w:sz="2" w:space="0"/>
            </w:tcBorders>
            <w:vAlign w:val="center"/>
          </w:tcPr>
          <w:p w14:paraId="6FBAD0F3">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p>
        </w:tc>
        <w:tc>
          <w:tcPr>
            <w:tcW w:w="2559" w:type="dxa"/>
            <w:tcBorders>
              <w:top w:val="single" w:color="000000" w:sz="2" w:space="0"/>
              <w:bottom w:val="single" w:color="000000" w:sz="2" w:space="0"/>
            </w:tcBorders>
            <w:vAlign w:val="center"/>
          </w:tcPr>
          <w:p w14:paraId="4B52EC1F">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时效指标</w:t>
            </w:r>
          </w:p>
        </w:tc>
        <w:tc>
          <w:tcPr>
            <w:tcW w:w="2923" w:type="dxa"/>
            <w:tcBorders>
              <w:top w:val="single" w:color="000000" w:sz="2" w:space="0"/>
              <w:bottom w:val="single" w:color="000000" w:sz="2" w:space="0"/>
            </w:tcBorders>
            <w:vAlign w:val="center"/>
          </w:tcPr>
          <w:p w14:paraId="257F5876">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补贴申请提交后审核时限</w:t>
            </w:r>
          </w:p>
        </w:tc>
        <w:tc>
          <w:tcPr>
            <w:tcW w:w="2726" w:type="dxa"/>
            <w:tcBorders>
              <w:top w:val="single" w:color="000000" w:sz="2" w:space="0"/>
              <w:bottom w:val="single" w:color="000000" w:sz="2" w:space="0"/>
            </w:tcBorders>
            <w:vAlign w:val="center"/>
          </w:tcPr>
          <w:p w14:paraId="29A932CD">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≤7个工作日</w:t>
            </w:r>
          </w:p>
        </w:tc>
      </w:tr>
      <w:tr w14:paraId="1D9593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8" w:hRule="atLeast"/>
        </w:trPr>
        <w:tc>
          <w:tcPr>
            <w:tcW w:w="1473" w:type="dxa"/>
            <w:tcBorders>
              <w:top w:val="single" w:color="000000" w:sz="2" w:space="0"/>
              <w:bottom w:val="single" w:color="000000" w:sz="2" w:space="0"/>
            </w:tcBorders>
            <w:vAlign w:val="center"/>
          </w:tcPr>
          <w:p w14:paraId="667FE5F3">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效益指标</w:t>
            </w:r>
          </w:p>
        </w:tc>
        <w:tc>
          <w:tcPr>
            <w:tcW w:w="2559" w:type="dxa"/>
            <w:tcBorders>
              <w:top w:val="single" w:color="000000" w:sz="2" w:space="0"/>
              <w:bottom w:val="single" w:color="000000" w:sz="2" w:space="0"/>
            </w:tcBorders>
            <w:vAlign w:val="center"/>
          </w:tcPr>
          <w:p w14:paraId="6E1B1A17">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社会效益指标</w:t>
            </w:r>
          </w:p>
        </w:tc>
        <w:tc>
          <w:tcPr>
            <w:tcW w:w="2923" w:type="dxa"/>
            <w:tcBorders>
              <w:top w:val="single" w:color="000000" w:sz="2" w:space="0"/>
              <w:bottom w:val="single" w:color="000000" w:sz="2" w:space="0"/>
            </w:tcBorders>
            <w:vAlign w:val="center"/>
          </w:tcPr>
          <w:p w14:paraId="297FD5A3">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吸引高校毕业生来青就业创业人数</w:t>
            </w:r>
          </w:p>
        </w:tc>
        <w:tc>
          <w:tcPr>
            <w:tcW w:w="2726" w:type="dxa"/>
            <w:tcBorders>
              <w:top w:val="single" w:color="000000" w:sz="2" w:space="0"/>
              <w:bottom w:val="single" w:color="000000" w:sz="2" w:space="0"/>
            </w:tcBorders>
            <w:vAlign w:val="center"/>
          </w:tcPr>
          <w:p w14:paraId="6564383E">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≥46000人</w:t>
            </w:r>
          </w:p>
        </w:tc>
      </w:tr>
      <w:tr w14:paraId="4ED56F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7" w:hRule="atLeast"/>
        </w:trPr>
        <w:tc>
          <w:tcPr>
            <w:tcW w:w="1473" w:type="dxa"/>
            <w:tcBorders>
              <w:top w:val="single" w:color="000000" w:sz="2" w:space="0"/>
              <w:bottom w:val="single" w:color="000000" w:sz="2" w:space="0"/>
            </w:tcBorders>
            <w:vAlign w:val="center"/>
          </w:tcPr>
          <w:p w14:paraId="0876DCE6">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满意度指标</w:t>
            </w:r>
          </w:p>
        </w:tc>
        <w:tc>
          <w:tcPr>
            <w:tcW w:w="2559" w:type="dxa"/>
            <w:tcBorders>
              <w:top w:val="single" w:color="000000" w:sz="2" w:space="0"/>
              <w:bottom w:val="single" w:color="000000" w:sz="2" w:space="0"/>
            </w:tcBorders>
            <w:vAlign w:val="center"/>
          </w:tcPr>
          <w:p w14:paraId="5CC8283F">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服务对象满意度指标</w:t>
            </w:r>
          </w:p>
        </w:tc>
        <w:tc>
          <w:tcPr>
            <w:tcW w:w="2923" w:type="dxa"/>
            <w:tcBorders>
              <w:top w:val="single" w:color="000000" w:sz="2" w:space="0"/>
              <w:bottom w:val="single" w:color="000000" w:sz="2" w:space="0"/>
            </w:tcBorders>
            <w:vAlign w:val="center"/>
          </w:tcPr>
          <w:p w14:paraId="505AE249">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补贴对象满意度</w:t>
            </w:r>
          </w:p>
        </w:tc>
        <w:tc>
          <w:tcPr>
            <w:tcW w:w="2726" w:type="dxa"/>
            <w:tcBorders>
              <w:top w:val="single" w:color="000000" w:sz="2" w:space="0"/>
              <w:bottom w:val="single" w:color="000000" w:sz="2" w:space="0"/>
            </w:tcBorders>
            <w:vAlign w:val="center"/>
          </w:tcPr>
          <w:p w14:paraId="450911CE">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≥85%</w:t>
            </w:r>
          </w:p>
        </w:tc>
      </w:tr>
    </w:tbl>
    <w:p w14:paraId="527DE94A"/>
    <w:p w14:paraId="4C082229"/>
    <w:p w14:paraId="1B1FA89A"/>
    <w:p w14:paraId="062C566E"/>
    <w:p w14:paraId="5E261062"/>
    <w:p w14:paraId="1C8D1ABD"/>
    <w:p w14:paraId="1D0D00CD"/>
    <w:p w14:paraId="2477A117"/>
    <w:p w14:paraId="77A55E55"/>
    <w:p w14:paraId="44F608C0"/>
    <w:p w14:paraId="60BF9A09"/>
    <w:p w14:paraId="4B7DA7D7"/>
    <w:p w14:paraId="6194CB31"/>
    <w:p w14:paraId="048609E8"/>
    <w:p w14:paraId="3D7D7200"/>
    <w:p w14:paraId="081554BE"/>
    <w:p w14:paraId="5F0D5791"/>
    <w:p w14:paraId="7F863601"/>
    <w:p w14:paraId="186935F2"/>
    <w:p w14:paraId="3A857A42"/>
    <w:p w14:paraId="42BDEDCA"/>
    <w:p w14:paraId="02085BE5"/>
    <w:p w14:paraId="64DF14C3">
      <w:pPr>
        <w:keepNext w:val="0"/>
        <w:keepLines w:val="0"/>
        <w:pageBreakBefore w:val="0"/>
        <w:widowControl/>
        <w:kinsoku/>
        <w:wordWrap/>
        <w:overflowPunct/>
        <w:topLinePunct w:val="0"/>
        <w:autoSpaceDE w:val="0"/>
        <w:autoSpaceDN w:val="0"/>
        <w:bidi w:val="0"/>
        <w:adjustRightInd w:val="0"/>
        <w:snapToGrid w:val="0"/>
        <w:spacing w:before="93" w:line="184" w:lineRule="auto"/>
        <w:jc w:val="center"/>
        <w:textAlignment w:val="baseline"/>
        <w:rPr>
          <w:rFonts w:hint="eastAsia" w:ascii="微软雅黑" w:hAnsi="微软雅黑" w:eastAsia="微软雅黑" w:cs="微软雅黑"/>
          <w:sz w:val="24"/>
          <w:szCs w:val="24"/>
          <w:lang w:eastAsia="zh-CN"/>
        </w:rPr>
      </w:pPr>
      <w:r>
        <w:rPr>
          <w:rFonts w:hint="eastAsia" w:ascii="方正小标宋_GBK" w:hAnsi="方正小标宋_GBK" w:eastAsia="方正小标宋_GBK" w:cs="方正小标宋_GBK"/>
          <w:spacing w:val="5"/>
          <w:sz w:val="32"/>
          <w:szCs w:val="32"/>
          <w:lang w:eastAsia="zh-CN"/>
        </w:rPr>
        <w:t>项目支出绩效目标表</w:t>
      </w:r>
    </w:p>
    <w:p w14:paraId="4DFB6B6A">
      <w:pPr>
        <w:keepNext w:val="0"/>
        <w:keepLines w:val="0"/>
        <w:pageBreakBefore w:val="0"/>
        <w:widowControl/>
        <w:kinsoku/>
        <w:wordWrap/>
        <w:overflowPunct/>
        <w:topLinePunct w:val="0"/>
        <w:autoSpaceDE w:val="0"/>
        <w:autoSpaceDN w:val="0"/>
        <w:bidi w:val="0"/>
        <w:adjustRightInd w:val="0"/>
        <w:snapToGrid w:val="0"/>
        <w:spacing w:before="123" w:line="221" w:lineRule="auto"/>
        <w:ind w:left="4393"/>
        <w:textAlignment w:val="baseline"/>
        <w:rPr>
          <w:rFonts w:ascii="宋体" w:hAnsi="宋体" w:eastAsia="宋体" w:cs="宋体"/>
          <w:sz w:val="15"/>
          <w:szCs w:val="15"/>
        </w:rPr>
      </w:pPr>
      <w:r>
        <w:rPr>
          <w:rFonts w:ascii="宋体" w:hAnsi="宋体" w:eastAsia="宋体" w:cs="宋体"/>
          <w:spacing w:val="10"/>
          <w:sz w:val="19"/>
          <w:szCs w:val="19"/>
        </w:rPr>
        <w:t>(2025年度</w:t>
      </w:r>
      <w:r>
        <w:rPr>
          <w:rFonts w:hint="eastAsia" w:ascii="宋体" w:hAnsi="宋体" w:eastAsia="宋体" w:cs="宋体"/>
          <w:spacing w:val="10"/>
          <w:sz w:val="19"/>
          <w:szCs w:val="19"/>
          <w:lang w:eastAsia="zh-CN"/>
        </w:rPr>
        <w:t>）</w:t>
      </w:r>
    </w:p>
    <w:p w14:paraId="78AF5111">
      <w:pPr>
        <w:keepNext w:val="0"/>
        <w:keepLines w:val="0"/>
        <w:pageBreakBefore w:val="0"/>
        <w:widowControl/>
        <w:kinsoku/>
        <w:wordWrap/>
        <w:overflowPunct/>
        <w:topLinePunct w:val="0"/>
        <w:autoSpaceDE w:val="0"/>
        <w:autoSpaceDN w:val="0"/>
        <w:bidi w:val="0"/>
        <w:adjustRightInd w:val="0"/>
        <w:snapToGrid w:val="0"/>
        <w:spacing w:before="146" w:line="222" w:lineRule="auto"/>
        <w:ind w:right="29"/>
        <w:jc w:val="right"/>
        <w:textAlignment w:val="baseline"/>
        <w:rPr>
          <w:rFonts w:hint="eastAsia" w:ascii="宋体" w:hAnsi="宋体" w:eastAsia="宋体" w:cs="宋体"/>
          <w:sz w:val="15"/>
          <w:szCs w:val="15"/>
          <w:lang w:eastAsia="zh-CN"/>
        </w:rPr>
      </w:pPr>
    </w:p>
    <w:p w14:paraId="1791CEC1">
      <w:pPr>
        <w:keepNext w:val="0"/>
        <w:keepLines w:val="0"/>
        <w:pageBreakBefore w:val="0"/>
        <w:widowControl/>
        <w:kinsoku/>
        <w:wordWrap/>
        <w:overflowPunct/>
        <w:topLinePunct w:val="0"/>
        <w:autoSpaceDE w:val="0"/>
        <w:autoSpaceDN w:val="0"/>
        <w:bidi w:val="0"/>
        <w:adjustRightInd w:val="0"/>
        <w:snapToGrid w:val="0"/>
        <w:spacing w:line="47" w:lineRule="exact"/>
        <w:textAlignment w:val="baseline"/>
      </w:pPr>
    </w:p>
    <w:tbl>
      <w:tblPr>
        <w:tblStyle w:val="9"/>
        <w:tblW w:w="96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208"/>
        <w:gridCol w:w="2572"/>
        <w:gridCol w:w="2523"/>
        <w:gridCol w:w="3361"/>
      </w:tblGrid>
      <w:tr w14:paraId="0DDFB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3" w:hRule="atLeast"/>
          <w:jc w:val="center"/>
        </w:trPr>
        <w:tc>
          <w:tcPr>
            <w:tcW w:w="1208" w:type="dxa"/>
            <w:vAlign w:val="center"/>
          </w:tcPr>
          <w:p w14:paraId="75041111">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项目编码</w:t>
            </w:r>
          </w:p>
        </w:tc>
        <w:tc>
          <w:tcPr>
            <w:tcW w:w="2572" w:type="dxa"/>
            <w:vAlign w:val="center"/>
          </w:tcPr>
          <w:p w14:paraId="7684AAC8">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37020025080204020024B</w:t>
            </w:r>
          </w:p>
        </w:tc>
        <w:tc>
          <w:tcPr>
            <w:tcW w:w="2523" w:type="dxa"/>
            <w:vAlign w:val="center"/>
          </w:tcPr>
          <w:p w14:paraId="22F2B1E6">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项目名称</w:t>
            </w:r>
          </w:p>
        </w:tc>
        <w:tc>
          <w:tcPr>
            <w:tcW w:w="3361" w:type="dxa"/>
            <w:vAlign w:val="center"/>
          </w:tcPr>
          <w:p w14:paraId="765C0058">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青年人才在青创新创业一次性安家费</w:t>
            </w:r>
            <w:r>
              <w:rPr>
                <w:rFonts w:hint="eastAsia" w:ascii="宋体" w:hAnsi="宋体" w:eastAsia="宋体" w:cs="宋体"/>
                <w:spacing w:val="-1"/>
                <w:sz w:val="19"/>
                <w:szCs w:val="19"/>
                <w:lang w:eastAsia="zh-CN"/>
              </w:rPr>
              <w:t>（</w:t>
            </w:r>
            <w:r>
              <w:rPr>
                <w:rFonts w:hint="eastAsia" w:ascii="宋体" w:hAnsi="宋体" w:eastAsia="宋体" w:cs="宋体"/>
                <w:spacing w:val="-1"/>
                <w:sz w:val="19"/>
                <w:szCs w:val="19"/>
              </w:rPr>
              <w:t>市级</w:t>
            </w:r>
            <w:r>
              <w:rPr>
                <w:rFonts w:hint="eastAsia" w:ascii="宋体" w:hAnsi="宋体" w:eastAsia="宋体" w:cs="宋体"/>
                <w:spacing w:val="-1"/>
                <w:sz w:val="19"/>
                <w:szCs w:val="19"/>
                <w:lang w:eastAsia="zh-CN"/>
              </w:rPr>
              <w:t>）</w:t>
            </w:r>
          </w:p>
        </w:tc>
      </w:tr>
      <w:tr w14:paraId="0E8BB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7" w:hRule="atLeast"/>
          <w:jc w:val="center"/>
        </w:trPr>
        <w:tc>
          <w:tcPr>
            <w:tcW w:w="1208" w:type="dxa"/>
            <w:vAlign w:val="center"/>
          </w:tcPr>
          <w:p w14:paraId="19037F69">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主管部门</w:t>
            </w:r>
          </w:p>
        </w:tc>
        <w:tc>
          <w:tcPr>
            <w:tcW w:w="2572" w:type="dxa"/>
            <w:vAlign w:val="center"/>
          </w:tcPr>
          <w:p w14:paraId="291E80CA">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青岛市人力资源和社会保障局</w:t>
            </w:r>
          </w:p>
        </w:tc>
        <w:tc>
          <w:tcPr>
            <w:tcW w:w="2523" w:type="dxa"/>
            <w:vAlign w:val="center"/>
          </w:tcPr>
          <w:p w14:paraId="3DF61E42">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1"/>
                <w:sz w:val="19"/>
                <w:szCs w:val="19"/>
                <w:lang w:eastAsia="zh-CN"/>
              </w:rPr>
            </w:pPr>
            <w:r>
              <w:rPr>
                <w:rFonts w:hint="eastAsia" w:ascii="宋体" w:hAnsi="宋体" w:eastAsia="宋体" w:cs="宋体"/>
                <w:spacing w:val="-1"/>
                <w:sz w:val="19"/>
                <w:szCs w:val="19"/>
                <w:lang w:eastAsia="zh-CN"/>
              </w:rPr>
              <w:t>预算金额（万元）</w:t>
            </w:r>
          </w:p>
        </w:tc>
        <w:tc>
          <w:tcPr>
            <w:tcW w:w="3361" w:type="dxa"/>
            <w:vAlign w:val="center"/>
          </w:tcPr>
          <w:p w14:paraId="0D3D0592">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44960</w:t>
            </w:r>
          </w:p>
        </w:tc>
      </w:tr>
      <w:tr w14:paraId="42B91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60" w:hRule="atLeast"/>
          <w:jc w:val="center"/>
        </w:trPr>
        <w:tc>
          <w:tcPr>
            <w:tcW w:w="1208" w:type="dxa"/>
            <w:vAlign w:val="center"/>
          </w:tcPr>
          <w:p w14:paraId="42B87CC4">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绩效目标</w:t>
            </w:r>
          </w:p>
        </w:tc>
        <w:tc>
          <w:tcPr>
            <w:tcW w:w="8456" w:type="dxa"/>
            <w:gridSpan w:val="3"/>
            <w:vAlign w:val="center"/>
          </w:tcPr>
          <w:p w14:paraId="50F57B94">
            <w:pPr>
              <w:keepNext w:val="0"/>
              <w:keepLines w:val="0"/>
              <w:pageBreakBefore w:val="0"/>
              <w:widowControl/>
              <w:kinsoku/>
              <w:wordWrap/>
              <w:overflowPunct/>
              <w:topLinePunct w:val="0"/>
              <w:autoSpaceDE w:val="0"/>
              <w:autoSpaceDN w:val="0"/>
              <w:bidi w:val="0"/>
              <w:adjustRightInd w:val="0"/>
              <w:snapToGrid w:val="0"/>
              <w:spacing w:line="221" w:lineRule="auto"/>
              <w:jc w:val="both"/>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通过为符合申报条件的青年人才发放一次性安家费，吸引更多青年人才来青创新创业。</w:t>
            </w:r>
          </w:p>
        </w:tc>
      </w:tr>
      <w:tr w14:paraId="35B12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6" w:hRule="atLeast"/>
          <w:jc w:val="center"/>
        </w:trPr>
        <w:tc>
          <w:tcPr>
            <w:tcW w:w="1208" w:type="dxa"/>
            <w:vAlign w:val="center"/>
          </w:tcPr>
          <w:p w14:paraId="0D8E63A8">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一级指标</w:t>
            </w:r>
          </w:p>
        </w:tc>
        <w:tc>
          <w:tcPr>
            <w:tcW w:w="2572" w:type="dxa"/>
            <w:vAlign w:val="center"/>
          </w:tcPr>
          <w:p w14:paraId="017BD2F4">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二级指标</w:t>
            </w:r>
          </w:p>
        </w:tc>
        <w:tc>
          <w:tcPr>
            <w:tcW w:w="2523" w:type="dxa"/>
            <w:vAlign w:val="center"/>
          </w:tcPr>
          <w:p w14:paraId="571AAB87">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三级指标</w:t>
            </w:r>
          </w:p>
        </w:tc>
        <w:tc>
          <w:tcPr>
            <w:tcW w:w="3361" w:type="dxa"/>
            <w:vAlign w:val="center"/>
          </w:tcPr>
          <w:p w14:paraId="4D88B3B5">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指标值</w:t>
            </w:r>
          </w:p>
        </w:tc>
      </w:tr>
      <w:tr w14:paraId="2303A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7" w:hRule="atLeast"/>
          <w:jc w:val="center"/>
        </w:trPr>
        <w:tc>
          <w:tcPr>
            <w:tcW w:w="1208" w:type="dxa"/>
            <w:vMerge w:val="restart"/>
            <w:vAlign w:val="center"/>
          </w:tcPr>
          <w:p w14:paraId="436E0AF8">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1"/>
                <w:sz w:val="19"/>
                <w:szCs w:val="19"/>
              </w:rPr>
            </w:pPr>
          </w:p>
          <w:p w14:paraId="0A3DD434">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1"/>
                <w:sz w:val="19"/>
                <w:szCs w:val="19"/>
              </w:rPr>
            </w:pPr>
          </w:p>
          <w:p w14:paraId="25D10F20">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成本指标</w:t>
            </w:r>
          </w:p>
        </w:tc>
        <w:tc>
          <w:tcPr>
            <w:tcW w:w="2572" w:type="dxa"/>
            <w:vMerge w:val="restart"/>
            <w:vAlign w:val="center"/>
          </w:tcPr>
          <w:p w14:paraId="4108973C">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1"/>
                <w:sz w:val="19"/>
                <w:szCs w:val="19"/>
              </w:rPr>
            </w:pPr>
          </w:p>
          <w:p w14:paraId="4AF9B3FE">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1"/>
                <w:sz w:val="19"/>
                <w:szCs w:val="19"/>
              </w:rPr>
            </w:pPr>
          </w:p>
          <w:p w14:paraId="5EE8FAAC">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经济成本指标</w:t>
            </w:r>
          </w:p>
        </w:tc>
        <w:tc>
          <w:tcPr>
            <w:tcW w:w="2523" w:type="dxa"/>
            <w:vAlign w:val="center"/>
          </w:tcPr>
          <w:p w14:paraId="5BC02F29">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硕士研究生补贴标准</w:t>
            </w:r>
          </w:p>
        </w:tc>
        <w:tc>
          <w:tcPr>
            <w:tcW w:w="3361" w:type="dxa"/>
            <w:vAlign w:val="center"/>
          </w:tcPr>
          <w:p w14:paraId="6076F2ED">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=10万元/人</w:t>
            </w:r>
          </w:p>
        </w:tc>
      </w:tr>
      <w:tr w14:paraId="4388E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6" w:hRule="atLeast"/>
          <w:jc w:val="center"/>
        </w:trPr>
        <w:tc>
          <w:tcPr>
            <w:tcW w:w="1208" w:type="dxa"/>
            <w:vMerge w:val="continue"/>
            <w:vAlign w:val="center"/>
          </w:tcPr>
          <w:p w14:paraId="1B59253D">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1"/>
                <w:sz w:val="19"/>
                <w:szCs w:val="19"/>
              </w:rPr>
            </w:pPr>
          </w:p>
        </w:tc>
        <w:tc>
          <w:tcPr>
            <w:tcW w:w="2572" w:type="dxa"/>
            <w:vMerge w:val="continue"/>
            <w:vAlign w:val="center"/>
          </w:tcPr>
          <w:p w14:paraId="035E200A">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1"/>
                <w:sz w:val="19"/>
                <w:szCs w:val="19"/>
              </w:rPr>
            </w:pPr>
          </w:p>
        </w:tc>
        <w:tc>
          <w:tcPr>
            <w:tcW w:w="2523" w:type="dxa"/>
            <w:vAlign w:val="center"/>
          </w:tcPr>
          <w:p w14:paraId="6727B388">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博士研究生补贴标准</w:t>
            </w:r>
          </w:p>
        </w:tc>
        <w:tc>
          <w:tcPr>
            <w:tcW w:w="3361" w:type="dxa"/>
            <w:vAlign w:val="center"/>
          </w:tcPr>
          <w:p w14:paraId="7AD1B521">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=15万元/人</w:t>
            </w:r>
          </w:p>
        </w:tc>
      </w:tr>
      <w:tr w14:paraId="3AF31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7" w:hRule="atLeast"/>
          <w:jc w:val="center"/>
        </w:trPr>
        <w:tc>
          <w:tcPr>
            <w:tcW w:w="1208" w:type="dxa"/>
            <w:vMerge w:val="continue"/>
            <w:vAlign w:val="center"/>
          </w:tcPr>
          <w:p w14:paraId="4BA112D9">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1"/>
                <w:sz w:val="19"/>
                <w:szCs w:val="19"/>
              </w:rPr>
            </w:pPr>
          </w:p>
        </w:tc>
        <w:tc>
          <w:tcPr>
            <w:tcW w:w="2572" w:type="dxa"/>
            <w:vMerge w:val="continue"/>
            <w:vAlign w:val="center"/>
          </w:tcPr>
          <w:p w14:paraId="1A9EE519">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1"/>
                <w:sz w:val="19"/>
                <w:szCs w:val="19"/>
              </w:rPr>
            </w:pPr>
          </w:p>
        </w:tc>
        <w:tc>
          <w:tcPr>
            <w:tcW w:w="2523" w:type="dxa"/>
            <w:vAlign w:val="center"/>
          </w:tcPr>
          <w:p w14:paraId="30CEB16D">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急需紧缺专业博士研究生购房补贴标准</w:t>
            </w:r>
          </w:p>
        </w:tc>
        <w:tc>
          <w:tcPr>
            <w:tcW w:w="3361" w:type="dxa"/>
            <w:vAlign w:val="center"/>
          </w:tcPr>
          <w:p w14:paraId="1213CC7E">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=25万元/人</w:t>
            </w:r>
          </w:p>
        </w:tc>
      </w:tr>
      <w:tr w14:paraId="3A080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7" w:hRule="atLeast"/>
          <w:jc w:val="center"/>
        </w:trPr>
        <w:tc>
          <w:tcPr>
            <w:tcW w:w="1208" w:type="dxa"/>
            <w:vMerge w:val="continue"/>
            <w:vAlign w:val="center"/>
          </w:tcPr>
          <w:p w14:paraId="5993C2DD">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1"/>
                <w:sz w:val="19"/>
                <w:szCs w:val="19"/>
              </w:rPr>
            </w:pPr>
          </w:p>
        </w:tc>
        <w:tc>
          <w:tcPr>
            <w:tcW w:w="2572" w:type="dxa"/>
            <w:vMerge w:val="continue"/>
            <w:vAlign w:val="center"/>
          </w:tcPr>
          <w:p w14:paraId="7B832A3C">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1"/>
                <w:sz w:val="19"/>
                <w:szCs w:val="19"/>
              </w:rPr>
            </w:pPr>
          </w:p>
        </w:tc>
        <w:tc>
          <w:tcPr>
            <w:tcW w:w="2523" w:type="dxa"/>
            <w:vAlign w:val="center"/>
          </w:tcPr>
          <w:p w14:paraId="7A5DA811">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急需紧缺专业硕士研究生购房补贴标准</w:t>
            </w:r>
          </w:p>
        </w:tc>
        <w:tc>
          <w:tcPr>
            <w:tcW w:w="3361" w:type="dxa"/>
            <w:vAlign w:val="center"/>
          </w:tcPr>
          <w:p w14:paraId="12224EB2">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=12.5万元/人</w:t>
            </w:r>
          </w:p>
        </w:tc>
      </w:tr>
      <w:tr w14:paraId="19F4A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8" w:hRule="atLeast"/>
          <w:jc w:val="center"/>
        </w:trPr>
        <w:tc>
          <w:tcPr>
            <w:tcW w:w="1208" w:type="dxa"/>
            <w:vMerge w:val="restart"/>
            <w:vAlign w:val="center"/>
          </w:tcPr>
          <w:p w14:paraId="354457C9">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1"/>
                <w:sz w:val="19"/>
                <w:szCs w:val="19"/>
              </w:rPr>
            </w:pPr>
          </w:p>
          <w:p w14:paraId="49603639">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1"/>
                <w:sz w:val="19"/>
                <w:szCs w:val="19"/>
              </w:rPr>
            </w:pPr>
          </w:p>
          <w:p w14:paraId="26AC97C0">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1"/>
                <w:sz w:val="19"/>
                <w:szCs w:val="19"/>
              </w:rPr>
            </w:pPr>
          </w:p>
          <w:p w14:paraId="059689CB">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产出指标</w:t>
            </w:r>
          </w:p>
        </w:tc>
        <w:tc>
          <w:tcPr>
            <w:tcW w:w="2572" w:type="dxa"/>
            <w:vMerge w:val="restart"/>
            <w:vAlign w:val="center"/>
          </w:tcPr>
          <w:p w14:paraId="4075FF0A">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1"/>
                <w:sz w:val="19"/>
                <w:szCs w:val="19"/>
              </w:rPr>
            </w:pPr>
          </w:p>
          <w:p w14:paraId="18FD0933">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数量指标</w:t>
            </w:r>
          </w:p>
        </w:tc>
        <w:tc>
          <w:tcPr>
            <w:tcW w:w="2523" w:type="dxa"/>
            <w:vAlign w:val="center"/>
          </w:tcPr>
          <w:p w14:paraId="7F54C805">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申请人在青按规定缴纳城镇职工社会保险累计月数</w:t>
            </w:r>
          </w:p>
        </w:tc>
        <w:tc>
          <w:tcPr>
            <w:tcW w:w="3361" w:type="dxa"/>
            <w:vAlign w:val="center"/>
          </w:tcPr>
          <w:p w14:paraId="0C445E0F">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≥12个月</w:t>
            </w:r>
          </w:p>
        </w:tc>
      </w:tr>
      <w:tr w14:paraId="487A6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6" w:hRule="atLeast"/>
          <w:jc w:val="center"/>
        </w:trPr>
        <w:tc>
          <w:tcPr>
            <w:tcW w:w="1208" w:type="dxa"/>
            <w:vMerge w:val="continue"/>
            <w:vAlign w:val="center"/>
          </w:tcPr>
          <w:p w14:paraId="3EA6958D">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1"/>
                <w:sz w:val="19"/>
                <w:szCs w:val="19"/>
              </w:rPr>
            </w:pPr>
          </w:p>
        </w:tc>
        <w:tc>
          <w:tcPr>
            <w:tcW w:w="2572" w:type="dxa"/>
            <w:vMerge w:val="continue"/>
            <w:vAlign w:val="center"/>
          </w:tcPr>
          <w:p w14:paraId="6F5C1375">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1"/>
                <w:sz w:val="19"/>
                <w:szCs w:val="19"/>
              </w:rPr>
            </w:pPr>
          </w:p>
        </w:tc>
        <w:tc>
          <w:tcPr>
            <w:tcW w:w="2523" w:type="dxa"/>
            <w:vAlign w:val="center"/>
          </w:tcPr>
          <w:p w14:paraId="192241BD">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补贴发放人数</w:t>
            </w:r>
          </w:p>
        </w:tc>
        <w:tc>
          <w:tcPr>
            <w:tcW w:w="3361" w:type="dxa"/>
            <w:vAlign w:val="center"/>
          </w:tcPr>
          <w:p w14:paraId="526E1553">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≥3900人</w:t>
            </w:r>
          </w:p>
        </w:tc>
      </w:tr>
      <w:tr w14:paraId="1D769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7" w:hRule="atLeast"/>
          <w:jc w:val="center"/>
        </w:trPr>
        <w:tc>
          <w:tcPr>
            <w:tcW w:w="1208" w:type="dxa"/>
            <w:vMerge w:val="continue"/>
            <w:vAlign w:val="center"/>
          </w:tcPr>
          <w:p w14:paraId="3730F73C">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1"/>
                <w:sz w:val="19"/>
                <w:szCs w:val="19"/>
              </w:rPr>
            </w:pPr>
          </w:p>
        </w:tc>
        <w:tc>
          <w:tcPr>
            <w:tcW w:w="2572" w:type="dxa"/>
            <w:vMerge w:val="restart"/>
            <w:vAlign w:val="center"/>
          </w:tcPr>
          <w:p w14:paraId="05C54A50">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1"/>
                <w:sz w:val="19"/>
                <w:szCs w:val="19"/>
              </w:rPr>
            </w:pPr>
          </w:p>
          <w:p w14:paraId="41F86FF8">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质量指标</w:t>
            </w:r>
          </w:p>
        </w:tc>
        <w:tc>
          <w:tcPr>
            <w:tcW w:w="2523" w:type="dxa"/>
            <w:vAlign w:val="center"/>
          </w:tcPr>
          <w:p w14:paraId="70BEA90E">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补贴发放对象政策符合度</w:t>
            </w:r>
          </w:p>
        </w:tc>
        <w:tc>
          <w:tcPr>
            <w:tcW w:w="3361" w:type="dxa"/>
            <w:vAlign w:val="center"/>
          </w:tcPr>
          <w:p w14:paraId="3E118798">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≥99%</w:t>
            </w:r>
          </w:p>
        </w:tc>
      </w:tr>
      <w:tr w14:paraId="562E5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7" w:hRule="atLeast"/>
          <w:jc w:val="center"/>
        </w:trPr>
        <w:tc>
          <w:tcPr>
            <w:tcW w:w="1208" w:type="dxa"/>
            <w:vMerge w:val="continue"/>
            <w:vAlign w:val="center"/>
          </w:tcPr>
          <w:p w14:paraId="3C926A15">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1"/>
                <w:sz w:val="19"/>
                <w:szCs w:val="19"/>
              </w:rPr>
            </w:pPr>
          </w:p>
        </w:tc>
        <w:tc>
          <w:tcPr>
            <w:tcW w:w="2572" w:type="dxa"/>
            <w:vMerge w:val="continue"/>
            <w:vAlign w:val="center"/>
          </w:tcPr>
          <w:p w14:paraId="0106FD3D">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1"/>
                <w:sz w:val="19"/>
                <w:szCs w:val="19"/>
              </w:rPr>
            </w:pPr>
          </w:p>
        </w:tc>
        <w:tc>
          <w:tcPr>
            <w:tcW w:w="2523" w:type="dxa"/>
            <w:vAlign w:val="center"/>
          </w:tcPr>
          <w:p w14:paraId="58911555">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补贴发放准确率</w:t>
            </w:r>
          </w:p>
        </w:tc>
        <w:tc>
          <w:tcPr>
            <w:tcW w:w="3361" w:type="dxa"/>
            <w:vAlign w:val="center"/>
          </w:tcPr>
          <w:p w14:paraId="752A01EB">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≥99%</w:t>
            </w:r>
          </w:p>
        </w:tc>
      </w:tr>
      <w:tr w14:paraId="25567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6" w:hRule="atLeast"/>
          <w:jc w:val="center"/>
        </w:trPr>
        <w:tc>
          <w:tcPr>
            <w:tcW w:w="1208" w:type="dxa"/>
            <w:vMerge w:val="continue"/>
            <w:vAlign w:val="center"/>
          </w:tcPr>
          <w:p w14:paraId="514EE721">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1"/>
                <w:sz w:val="19"/>
                <w:szCs w:val="19"/>
              </w:rPr>
            </w:pPr>
          </w:p>
        </w:tc>
        <w:tc>
          <w:tcPr>
            <w:tcW w:w="2572" w:type="dxa"/>
            <w:vAlign w:val="center"/>
          </w:tcPr>
          <w:p w14:paraId="0C11D3D2">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时效指标</w:t>
            </w:r>
          </w:p>
        </w:tc>
        <w:tc>
          <w:tcPr>
            <w:tcW w:w="2523" w:type="dxa"/>
            <w:vAlign w:val="center"/>
          </w:tcPr>
          <w:p w14:paraId="67555AA1">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补贴申请提交后审核时限</w:t>
            </w:r>
          </w:p>
        </w:tc>
        <w:tc>
          <w:tcPr>
            <w:tcW w:w="3361" w:type="dxa"/>
            <w:vAlign w:val="center"/>
          </w:tcPr>
          <w:p w14:paraId="44DC21F1">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≤7个工作日</w:t>
            </w:r>
          </w:p>
        </w:tc>
      </w:tr>
      <w:tr w14:paraId="6D0EA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7" w:hRule="atLeast"/>
          <w:jc w:val="center"/>
        </w:trPr>
        <w:tc>
          <w:tcPr>
            <w:tcW w:w="1208" w:type="dxa"/>
            <w:vAlign w:val="center"/>
          </w:tcPr>
          <w:p w14:paraId="69379C40">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效益指标</w:t>
            </w:r>
          </w:p>
        </w:tc>
        <w:tc>
          <w:tcPr>
            <w:tcW w:w="2572" w:type="dxa"/>
            <w:vAlign w:val="center"/>
          </w:tcPr>
          <w:p w14:paraId="07A5A874">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社会效益指标</w:t>
            </w:r>
          </w:p>
        </w:tc>
        <w:tc>
          <w:tcPr>
            <w:tcW w:w="2523" w:type="dxa"/>
            <w:vAlign w:val="center"/>
          </w:tcPr>
          <w:p w14:paraId="76C37A65">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吸引青年人才来青创新创业人数</w:t>
            </w:r>
          </w:p>
        </w:tc>
        <w:tc>
          <w:tcPr>
            <w:tcW w:w="3361" w:type="dxa"/>
            <w:vAlign w:val="center"/>
          </w:tcPr>
          <w:p w14:paraId="290D53FB">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≥3900人</w:t>
            </w:r>
          </w:p>
        </w:tc>
      </w:tr>
      <w:tr w14:paraId="5133D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4" w:hRule="atLeast"/>
          <w:jc w:val="center"/>
        </w:trPr>
        <w:tc>
          <w:tcPr>
            <w:tcW w:w="1208" w:type="dxa"/>
            <w:vAlign w:val="center"/>
          </w:tcPr>
          <w:p w14:paraId="21741090">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满意度指标</w:t>
            </w:r>
          </w:p>
        </w:tc>
        <w:tc>
          <w:tcPr>
            <w:tcW w:w="2572" w:type="dxa"/>
            <w:vAlign w:val="center"/>
          </w:tcPr>
          <w:p w14:paraId="02CF6388">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服务对象满意度指标</w:t>
            </w:r>
          </w:p>
        </w:tc>
        <w:tc>
          <w:tcPr>
            <w:tcW w:w="2523" w:type="dxa"/>
            <w:vAlign w:val="center"/>
          </w:tcPr>
          <w:p w14:paraId="16DC25DA">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补贴对象满意度</w:t>
            </w:r>
          </w:p>
        </w:tc>
        <w:tc>
          <w:tcPr>
            <w:tcW w:w="3361" w:type="dxa"/>
            <w:vAlign w:val="center"/>
          </w:tcPr>
          <w:p w14:paraId="6FA03AB4">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≥85%</w:t>
            </w:r>
          </w:p>
        </w:tc>
      </w:tr>
    </w:tbl>
    <w:p w14:paraId="17972EB9"/>
    <w:p w14:paraId="2FABA51A"/>
    <w:p w14:paraId="68C2F3C3"/>
    <w:p w14:paraId="49083AFB"/>
    <w:p w14:paraId="25A9FBEE"/>
    <w:p w14:paraId="2F5E9D6A"/>
    <w:p w14:paraId="59854015"/>
    <w:p w14:paraId="6C3CE775"/>
    <w:p w14:paraId="231C986E"/>
    <w:p w14:paraId="1724459E"/>
    <w:p w14:paraId="57F89F7A"/>
    <w:p w14:paraId="4D5FA78F"/>
    <w:p w14:paraId="05654FFE"/>
    <w:p w14:paraId="1EA07310"/>
    <w:p w14:paraId="15EE0BF9"/>
    <w:p w14:paraId="0FE7911D"/>
    <w:p w14:paraId="64CA496B"/>
    <w:p w14:paraId="3B1F099F"/>
    <w:p w14:paraId="68145724"/>
    <w:p w14:paraId="294225AC"/>
    <w:p w14:paraId="5360D3DA"/>
    <w:p w14:paraId="0BD96938"/>
    <w:p w14:paraId="3D28EA3F"/>
    <w:p w14:paraId="2C8B8D26"/>
    <w:p w14:paraId="0A7B1549"/>
    <w:p w14:paraId="6F5867BE"/>
    <w:p w14:paraId="1E84EC14"/>
    <w:p w14:paraId="12BD4BAC"/>
    <w:p w14:paraId="01C301D8"/>
    <w:p w14:paraId="566FC28E">
      <w:pPr>
        <w:keepNext w:val="0"/>
        <w:keepLines w:val="0"/>
        <w:pageBreakBefore w:val="0"/>
        <w:widowControl/>
        <w:numPr>
          <w:ilvl w:val="0"/>
          <w:numId w:val="0"/>
        </w:numPr>
        <w:kinsoku w:val="0"/>
        <w:wordWrap/>
        <w:overflowPunct/>
        <w:topLinePunct w:val="0"/>
        <w:autoSpaceDE w:val="0"/>
        <w:autoSpaceDN w:val="0"/>
        <w:bidi w:val="0"/>
        <w:adjustRightInd w:val="0"/>
        <w:snapToGrid w:val="0"/>
        <w:textAlignment w:val="baseline"/>
        <w:outlineLvl w:val="1"/>
        <w:rPr>
          <w:rFonts w:hint="eastAsia" w:ascii="方正小标宋_GBK" w:hAnsi="方正小标宋_GBK" w:eastAsia="方正小标宋_GBK" w:cs="方正小标宋_GBK"/>
          <w:spacing w:val="9"/>
          <w:sz w:val="32"/>
          <w:szCs w:val="32"/>
          <w:lang w:eastAsia="zh-CN"/>
        </w:rPr>
      </w:pPr>
      <w:bookmarkStart w:id="8" w:name="_Toc6564"/>
      <w:bookmarkStart w:id="9" w:name="_Toc24672"/>
      <w:r>
        <w:rPr>
          <w:rFonts w:hint="eastAsia" w:ascii="楷体_GB2312" w:hAnsi="楷体_GB2312" w:eastAsia="楷体_GB2312" w:cs="楷体_GB2312"/>
          <w:sz w:val="32"/>
          <w:szCs w:val="32"/>
          <w:lang w:val="en-US" w:eastAsia="zh-CN"/>
        </w:rPr>
        <w:t>（四）金融业发展资金</w:t>
      </w:r>
      <w:bookmarkEnd w:id="8"/>
      <w:bookmarkEnd w:id="9"/>
    </w:p>
    <w:p w14:paraId="476B2D77">
      <w:pPr>
        <w:keepNext w:val="0"/>
        <w:keepLines w:val="0"/>
        <w:pageBreakBefore w:val="0"/>
        <w:widowControl/>
        <w:kinsoku/>
        <w:wordWrap/>
        <w:overflowPunct/>
        <w:topLinePunct w:val="0"/>
        <w:autoSpaceDE w:val="0"/>
        <w:autoSpaceDN w:val="0"/>
        <w:bidi w:val="0"/>
        <w:adjustRightInd w:val="0"/>
        <w:snapToGrid w:val="0"/>
        <w:spacing w:before="103" w:line="186" w:lineRule="auto"/>
        <w:ind w:left="3265"/>
        <w:textAlignment w:val="baseline"/>
        <w:rPr>
          <w:rFonts w:hint="eastAsia" w:ascii="微软雅黑" w:hAnsi="微软雅黑" w:eastAsia="微软雅黑" w:cs="微软雅黑"/>
          <w:sz w:val="28"/>
          <w:szCs w:val="28"/>
          <w:lang w:eastAsia="zh-CN"/>
        </w:rPr>
      </w:pPr>
      <w:r>
        <w:rPr>
          <w:rFonts w:hint="eastAsia" w:ascii="方正小标宋_GBK" w:hAnsi="方正小标宋_GBK" w:eastAsia="方正小标宋_GBK" w:cs="方正小标宋_GBK"/>
          <w:spacing w:val="9"/>
          <w:sz w:val="32"/>
          <w:szCs w:val="32"/>
          <w:lang w:eastAsia="zh-CN"/>
        </w:rPr>
        <w:t>项目支出绩效目标表</w:t>
      </w:r>
    </w:p>
    <w:p w14:paraId="01547976">
      <w:pPr>
        <w:keepNext w:val="0"/>
        <w:keepLines w:val="0"/>
        <w:pageBreakBefore w:val="0"/>
        <w:widowControl/>
        <w:kinsoku/>
        <w:wordWrap/>
        <w:overflowPunct/>
        <w:topLinePunct w:val="0"/>
        <w:autoSpaceDE w:val="0"/>
        <w:autoSpaceDN w:val="0"/>
        <w:bidi w:val="0"/>
        <w:adjustRightInd w:val="0"/>
        <w:snapToGrid w:val="0"/>
        <w:spacing w:before="142" w:line="219" w:lineRule="auto"/>
        <w:ind w:left="4324"/>
        <w:textAlignment w:val="baseline"/>
        <w:rPr>
          <w:rFonts w:ascii="宋体" w:hAnsi="宋体" w:eastAsia="宋体" w:cs="宋体"/>
          <w:sz w:val="18"/>
          <w:szCs w:val="18"/>
        </w:rPr>
      </w:pPr>
      <w:r>
        <w:rPr>
          <w:rFonts w:ascii="宋体" w:hAnsi="宋体" w:eastAsia="宋体" w:cs="宋体"/>
          <w:spacing w:val="10"/>
          <w:sz w:val="19"/>
          <w:szCs w:val="19"/>
        </w:rPr>
        <w:t>(2025年度</w:t>
      </w:r>
      <w:r>
        <w:rPr>
          <w:rFonts w:hint="eastAsia" w:ascii="宋体" w:hAnsi="宋体" w:eastAsia="宋体" w:cs="宋体"/>
          <w:spacing w:val="10"/>
          <w:sz w:val="19"/>
          <w:szCs w:val="19"/>
          <w:lang w:eastAsia="zh-CN"/>
        </w:rPr>
        <w:t>）</w:t>
      </w:r>
    </w:p>
    <w:p w14:paraId="4A488D23">
      <w:pPr>
        <w:keepNext w:val="0"/>
        <w:keepLines w:val="0"/>
        <w:pageBreakBefore w:val="0"/>
        <w:widowControl/>
        <w:kinsoku/>
        <w:wordWrap/>
        <w:overflowPunct/>
        <w:topLinePunct w:val="0"/>
        <w:autoSpaceDE w:val="0"/>
        <w:autoSpaceDN w:val="0"/>
        <w:bidi w:val="0"/>
        <w:adjustRightInd w:val="0"/>
        <w:snapToGrid w:val="0"/>
        <w:spacing w:before="165" w:line="220" w:lineRule="auto"/>
        <w:ind w:right="26"/>
        <w:jc w:val="right"/>
        <w:textAlignment w:val="baseline"/>
        <w:rPr>
          <w:rFonts w:hint="eastAsia" w:ascii="宋体" w:hAnsi="宋体" w:eastAsia="宋体" w:cs="宋体"/>
          <w:sz w:val="18"/>
          <w:szCs w:val="18"/>
          <w:lang w:eastAsia="zh-CN"/>
        </w:rPr>
      </w:pPr>
    </w:p>
    <w:p w14:paraId="1FDF0F07">
      <w:pPr>
        <w:keepNext w:val="0"/>
        <w:keepLines w:val="0"/>
        <w:pageBreakBefore w:val="0"/>
        <w:widowControl/>
        <w:kinsoku/>
        <w:wordWrap/>
        <w:overflowPunct/>
        <w:topLinePunct w:val="0"/>
        <w:autoSpaceDE w:val="0"/>
        <w:autoSpaceDN w:val="0"/>
        <w:bidi w:val="0"/>
        <w:adjustRightInd w:val="0"/>
        <w:snapToGrid w:val="0"/>
        <w:spacing w:line="54" w:lineRule="exact"/>
        <w:textAlignment w:val="baseline"/>
      </w:pPr>
    </w:p>
    <w:tbl>
      <w:tblPr>
        <w:tblStyle w:val="9"/>
        <w:tblW w:w="9671" w:type="dxa"/>
        <w:tblInd w:w="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410"/>
        <w:gridCol w:w="2553"/>
        <w:gridCol w:w="2381"/>
        <w:gridCol w:w="3327"/>
      </w:tblGrid>
      <w:tr w14:paraId="7CB27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7" w:hRule="atLeast"/>
        </w:trPr>
        <w:tc>
          <w:tcPr>
            <w:tcW w:w="1410" w:type="dxa"/>
            <w:vAlign w:val="center"/>
          </w:tcPr>
          <w:p w14:paraId="3A4E8F04">
            <w:pPr>
              <w:keepNext w:val="0"/>
              <w:keepLines w:val="0"/>
              <w:pageBreakBefore w:val="0"/>
              <w:widowControl/>
              <w:kinsoku/>
              <w:wordWrap/>
              <w:overflowPunct/>
              <w:topLinePunct w:val="0"/>
              <w:autoSpaceDE w:val="0"/>
              <w:autoSpaceDN w:val="0"/>
              <w:bidi w:val="0"/>
              <w:adjustRightInd w:val="0"/>
              <w:snapToGrid w:val="0"/>
              <w:spacing w:before="141" w:line="219" w:lineRule="auto"/>
              <w:jc w:val="center"/>
              <w:textAlignment w:val="baseline"/>
              <w:rPr>
                <w:rFonts w:hint="eastAsia" w:ascii="宋体" w:hAnsi="宋体" w:eastAsia="宋体" w:cs="宋体"/>
                <w:spacing w:val="-3"/>
                <w:sz w:val="19"/>
                <w:szCs w:val="19"/>
              </w:rPr>
            </w:pPr>
            <w:r>
              <w:rPr>
                <w:rFonts w:hint="eastAsia" w:ascii="宋体" w:hAnsi="宋体" w:eastAsia="宋体" w:cs="宋体"/>
                <w:spacing w:val="-3"/>
                <w:sz w:val="19"/>
                <w:szCs w:val="19"/>
              </w:rPr>
              <w:t>项目编码</w:t>
            </w:r>
          </w:p>
        </w:tc>
        <w:tc>
          <w:tcPr>
            <w:tcW w:w="2553" w:type="dxa"/>
            <w:vAlign w:val="center"/>
          </w:tcPr>
          <w:p w14:paraId="6136B009">
            <w:pPr>
              <w:keepNext w:val="0"/>
              <w:keepLines w:val="0"/>
              <w:pageBreakBefore w:val="0"/>
              <w:widowControl/>
              <w:kinsoku/>
              <w:wordWrap/>
              <w:overflowPunct/>
              <w:topLinePunct w:val="0"/>
              <w:autoSpaceDE w:val="0"/>
              <w:autoSpaceDN w:val="0"/>
              <w:bidi w:val="0"/>
              <w:adjustRightInd w:val="0"/>
              <w:snapToGrid w:val="0"/>
              <w:spacing w:before="141" w:line="219" w:lineRule="auto"/>
              <w:jc w:val="center"/>
              <w:textAlignment w:val="baseline"/>
              <w:rPr>
                <w:rFonts w:hint="eastAsia" w:ascii="宋体" w:hAnsi="宋体" w:eastAsia="宋体" w:cs="宋体"/>
                <w:spacing w:val="-3"/>
                <w:sz w:val="19"/>
                <w:szCs w:val="19"/>
              </w:rPr>
            </w:pPr>
            <w:r>
              <w:rPr>
                <w:rFonts w:hint="eastAsia" w:ascii="宋体" w:hAnsi="宋体" w:eastAsia="宋体" w:cs="宋体"/>
                <w:spacing w:val="-3"/>
                <w:sz w:val="19"/>
                <w:szCs w:val="19"/>
              </w:rPr>
              <w:t>37020025111514020002Y</w:t>
            </w:r>
          </w:p>
        </w:tc>
        <w:tc>
          <w:tcPr>
            <w:tcW w:w="2381" w:type="dxa"/>
            <w:vAlign w:val="center"/>
          </w:tcPr>
          <w:p w14:paraId="6E51B120">
            <w:pPr>
              <w:keepNext w:val="0"/>
              <w:keepLines w:val="0"/>
              <w:pageBreakBefore w:val="0"/>
              <w:widowControl/>
              <w:kinsoku/>
              <w:wordWrap/>
              <w:overflowPunct/>
              <w:topLinePunct w:val="0"/>
              <w:autoSpaceDE w:val="0"/>
              <w:autoSpaceDN w:val="0"/>
              <w:bidi w:val="0"/>
              <w:adjustRightInd w:val="0"/>
              <w:snapToGrid w:val="0"/>
              <w:spacing w:before="141" w:line="219" w:lineRule="auto"/>
              <w:jc w:val="center"/>
              <w:textAlignment w:val="baseline"/>
              <w:rPr>
                <w:rFonts w:hint="eastAsia" w:ascii="宋体" w:hAnsi="宋体" w:eastAsia="宋体" w:cs="宋体"/>
                <w:spacing w:val="-3"/>
                <w:sz w:val="19"/>
                <w:szCs w:val="19"/>
              </w:rPr>
            </w:pPr>
            <w:r>
              <w:rPr>
                <w:rFonts w:hint="eastAsia" w:ascii="宋体" w:hAnsi="宋体" w:eastAsia="宋体" w:cs="宋体"/>
                <w:spacing w:val="-3"/>
                <w:sz w:val="19"/>
                <w:szCs w:val="19"/>
              </w:rPr>
              <w:t>项目名称</w:t>
            </w:r>
          </w:p>
        </w:tc>
        <w:tc>
          <w:tcPr>
            <w:tcW w:w="3327" w:type="dxa"/>
            <w:vAlign w:val="center"/>
          </w:tcPr>
          <w:p w14:paraId="4F1219C1">
            <w:pPr>
              <w:keepNext w:val="0"/>
              <w:keepLines w:val="0"/>
              <w:pageBreakBefore w:val="0"/>
              <w:widowControl/>
              <w:kinsoku/>
              <w:wordWrap/>
              <w:overflowPunct/>
              <w:topLinePunct w:val="0"/>
              <w:autoSpaceDE w:val="0"/>
              <w:autoSpaceDN w:val="0"/>
              <w:bidi w:val="0"/>
              <w:adjustRightInd w:val="0"/>
              <w:snapToGrid w:val="0"/>
              <w:spacing w:before="141" w:line="219" w:lineRule="auto"/>
              <w:jc w:val="center"/>
              <w:textAlignment w:val="baseline"/>
              <w:rPr>
                <w:rFonts w:hint="eastAsia" w:ascii="宋体" w:hAnsi="宋体" w:eastAsia="宋体" w:cs="宋体"/>
                <w:spacing w:val="-3"/>
                <w:sz w:val="19"/>
                <w:szCs w:val="19"/>
              </w:rPr>
            </w:pPr>
            <w:r>
              <w:rPr>
                <w:rFonts w:hint="eastAsia" w:ascii="宋体" w:hAnsi="宋体" w:eastAsia="宋体" w:cs="宋体"/>
                <w:spacing w:val="-3"/>
                <w:sz w:val="19"/>
                <w:szCs w:val="19"/>
              </w:rPr>
              <w:t>创业担保贷款贴息市级资金</w:t>
            </w:r>
            <w:r>
              <w:rPr>
                <w:rFonts w:hint="eastAsia" w:ascii="宋体" w:hAnsi="宋体" w:eastAsia="宋体" w:cs="宋体"/>
                <w:spacing w:val="-3"/>
                <w:sz w:val="19"/>
                <w:szCs w:val="19"/>
                <w:lang w:eastAsia="zh-CN"/>
              </w:rPr>
              <w:t>（</w:t>
            </w:r>
            <w:r>
              <w:rPr>
                <w:rFonts w:hint="eastAsia" w:ascii="宋体" w:hAnsi="宋体" w:eastAsia="宋体" w:cs="宋体"/>
                <w:spacing w:val="-3"/>
                <w:sz w:val="19"/>
                <w:szCs w:val="19"/>
              </w:rPr>
              <w:t>补贴区市</w:t>
            </w:r>
            <w:r>
              <w:rPr>
                <w:rFonts w:hint="eastAsia" w:ascii="宋体" w:hAnsi="宋体" w:eastAsia="宋体" w:cs="宋体"/>
                <w:spacing w:val="-3"/>
                <w:sz w:val="19"/>
                <w:szCs w:val="19"/>
                <w:lang w:eastAsia="zh-CN"/>
              </w:rPr>
              <w:t>）</w:t>
            </w:r>
          </w:p>
        </w:tc>
      </w:tr>
      <w:tr w14:paraId="6A231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9" w:hRule="atLeast"/>
        </w:trPr>
        <w:tc>
          <w:tcPr>
            <w:tcW w:w="1410" w:type="dxa"/>
            <w:vAlign w:val="center"/>
          </w:tcPr>
          <w:p w14:paraId="613D803D">
            <w:pPr>
              <w:keepNext w:val="0"/>
              <w:keepLines w:val="0"/>
              <w:pageBreakBefore w:val="0"/>
              <w:widowControl/>
              <w:kinsoku/>
              <w:wordWrap/>
              <w:overflowPunct/>
              <w:topLinePunct w:val="0"/>
              <w:autoSpaceDE w:val="0"/>
              <w:autoSpaceDN w:val="0"/>
              <w:bidi w:val="0"/>
              <w:adjustRightInd w:val="0"/>
              <w:snapToGrid w:val="0"/>
              <w:spacing w:before="141" w:line="219" w:lineRule="auto"/>
              <w:jc w:val="center"/>
              <w:textAlignment w:val="baseline"/>
              <w:rPr>
                <w:rFonts w:hint="eastAsia" w:ascii="宋体" w:hAnsi="宋体" w:eastAsia="宋体" w:cs="宋体"/>
                <w:spacing w:val="-3"/>
                <w:sz w:val="19"/>
                <w:szCs w:val="19"/>
              </w:rPr>
            </w:pPr>
            <w:r>
              <w:rPr>
                <w:rFonts w:hint="eastAsia" w:ascii="宋体" w:hAnsi="宋体" w:eastAsia="宋体" w:cs="宋体"/>
                <w:spacing w:val="-3"/>
                <w:sz w:val="19"/>
                <w:szCs w:val="19"/>
              </w:rPr>
              <w:t>主管部门</w:t>
            </w:r>
          </w:p>
        </w:tc>
        <w:tc>
          <w:tcPr>
            <w:tcW w:w="2553" w:type="dxa"/>
            <w:vAlign w:val="center"/>
          </w:tcPr>
          <w:p w14:paraId="08F8AA64">
            <w:pPr>
              <w:keepNext w:val="0"/>
              <w:keepLines w:val="0"/>
              <w:pageBreakBefore w:val="0"/>
              <w:widowControl/>
              <w:kinsoku/>
              <w:wordWrap/>
              <w:overflowPunct/>
              <w:topLinePunct w:val="0"/>
              <w:autoSpaceDE w:val="0"/>
              <w:autoSpaceDN w:val="0"/>
              <w:bidi w:val="0"/>
              <w:adjustRightInd w:val="0"/>
              <w:snapToGrid w:val="0"/>
              <w:spacing w:before="141" w:line="219" w:lineRule="auto"/>
              <w:jc w:val="center"/>
              <w:textAlignment w:val="baseline"/>
              <w:rPr>
                <w:rFonts w:hint="eastAsia" w:ascii="宋体" w:hAnsi="宋体" w:eastAsia="宋体" w:cs="宋体"/>
                <w:spacing w:val="-3"/>
                <w:sz w:val="19"/>
                <w:szCs w:val="19"/>
              </w:rPr>
            </w:pPr>
            <w:r>
              <w:rPr>
                <w:rFonts w:hint="eastAsia" w:ascii="宋体" w:hAnsi="宋体" w:eastAsia="宋体" w:cs="宋体"/>
                <w:spacing w:val="-3"/>
                <w:sz w:val="19"/>
                <w:szCs w:val="19"/>
              </w:rPr>
              <w:t>青岛市人力资源和社会保障局</w:t>
            </w:r>
          </w:p>
        </w:tc>
        <w:tc>
          <w:tcPr>
            <w:tcW w:w="2381" w:type="dxa"/>
            <w:vAlign w:val="center"/>
          </w:tcPr>
          <w:p w14:paraId="3D9C95F3">
            <w:pPr>
              <w:keepNext w:val="0"/>
              <w:keepLines w:val="0"/>
              <w:pageBreakBefore w:val="0"/>
              <w:widowControl/>
              <w:kinsoku/>
              <w:wordWrap/>
              <w:overflowPunct/>
              <w:topLinePunct w:val="0"/>
              <w:autoSpaceDE w:val="0"/>
              <w:autoSpaceDN w:val="0"/>
              <w:bidi w:val="0"/>
              <w:adjustRightInd w:val="0"/>
              <w:snapToGrid w:val="0"/>
              <w:spacing w:before="141" w:line="219" w:lineRule="auto"/>
              <w:jc w:val="center"/>
              <w:textAlignment w:val="baseline"/>
              <w:rPr>
                <w:rFonts w:hint="eastAsia" w:ascii="宋体" w:hAnsi="宋体" w:eastAsia="宋体" w:cs="宋体"/>
                <w:spacing w:val="-3"/>
                <w:sz w:val="19"/>
                <w:szCs w:val="19"/>
                <w:lang w:eastAsia="zh-CN"/>
              </w:rPr>
            </w:pPr>
            <w:r>
              <w:rPr>
                <w:rFonts w:hint="eastAsia" w:ascii="宋体" w:hAnsi="宋体" w:eastAsia="宋体" w:cs="宋体"/>
                <w:spacing w:val="-3"/>
                <w:sz w:val="19"/>
                <w:szCs w:val="19"/>
                <w:lang w:eastAsia="zh-CN"/>
              </w:rPr>
              <w:t>预算金额（万元）</w:t>
            </w:r>
          </w:p>
        </w:tc>
        <w:tc>
          <w:tcPr>
            <w:tcW w:w="3327" w:type="dxa"/>
            <w:vAlign w:val="center"/>
          </w:tcPr>
          <w:p w14:paraId="16B72E69">
            <w:pPr>
              <w:keepNext w:val="0"/>
              <w:keepLines w:val="0"/>
              <w:pageBreakBefore w:val="0"/>
              <w:widowControl/>
              <w:kinsoku/>
              <w:wordWrap/>
              <w:overflowPunct/>
              <w:topLinePunct w:val="0"/>
              <w:autoSpaceDE w:val="0"/>
              <w:autoSpaceDN w:val="0"/>
              <w:bidi w:val="0"/>
              <w:adjustRightInd w:val="0"/>
              <w:snapToGrid w:val="0"/>
              <w:spacing w:before="141" w:line="219" w:lineRule="auto"/>
              <w:jc w:val="center"/>
              <w:textAlignment w:val="baseline"/>
              <w:rPr>
                <w:rFonts w:hint="eastAsia" w:ascii="宋体" w:hAnsi="宋体" w:eastAsia="宋体" w:cs="宋体"/>
                <w:spacing w:val="-3"/>
                <w:sz w:val="19"/>
                <w:szCs w:val="19"/>
              </w:rPr>
            </w:pPr>
            <w:r>
              <w:rPr>
                <w:rFonts w:hint="eastAsia" w:ascii="宋体" w:hAnsi="宋体" w:eastAsia="宋体" w:cs="宋体"/>
                <w:spacing w:val="-3"/>
                <w:sz w:val="19"/>
                <w:szCs w:val="19"/>
              </w:rPr>
              <w:t>3340</w:t>
            </w:r>
          </w:p>
        </w:tc>
      </w:tr>
      <w:tr w14:paraId="25F2A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40" w:hRule="atLeast"/>
        </w:trPr>
        <w:tc>
          <w:tcPr>
            <w:tcW w:w="1410" w:type="dxa"/>
            <w:vAlign w:val="center"/>
          </w:tcPr>
          <w:p w14:paraId="6B39C4E6">
            <w:pPr>
              <w:keepNext w:val="0"/>
              <w:keepLines w:val="0"/>
              <w:pageBreakBefore w:val="0"/>
              <w:widowControl/>
              <w:kinsoku/>
              <w:wordWrap/>
              <w:overflowPunct/>
              <w:topLinePunct w:val="0"/>
              <w:autoSpaceDE w:val="0"/>
              <w:autoSpaceDN w:val="0"/>
              <w:bidi w:val="0"/>
              <w:adjustRightInd w:val="0"/>
              <w:snapToGrid w:val="0"/>
              <w:spacing w:before="141" w:line="219" w:lineRule="auto"/>
              <w:jc w:val="center"/>
              <w:textAlignment w:val="baseline"/>
              <w:rPr>
                <w:rFonts w:hint="eastAsia" w:ascii="宋体" w:hAnsi="宋体" w:eastAsia="宋体" w:cs="宋体"/>
                <w:spacing w:val="-3"/>
                <w:sz w:val="19"/>
                <w:szCs w:val="19"/>
              </w:rPr>
            </w:pPr>
            <w:r>
              <w:rPr>
                <w:rFonts w:hint="eastAsia" w:ascii="宋体" w:hAnsi="宋体" w:eastAsia="宋体" w:cs="宋体"/>
                <w:spacing w:val="-3"/>
                <w:sz w:val="19"/>
                <w:szCs w:val="19"/>
              </w:rPr>
              <w:t>绩效目标</w:t>
            </w:r>
          </w:p>
        </w:tc>
        <w:tc>
          <w:tcPr>
            <w:tcW w:w="8261" w:type="dxa"/>
            <w:gridSpan w:val="3"/>
            <w:vAlign w:val="center"/>
          </w:tcPr>
          <w:p w14:paraId="11CC47A1">
            <w:pPr>
              <w:keepNext w:val="0"/>
              <w:keepLines w:val="0"/>
              <w:pageBreakBefore w:val="0"/>
              <w:widowControl/>
              <w:kinsoku/>
              <w:wordWrap/>
              <w:overflowPunct/>
              <w:topLinePunct w:val="0"/>
              <w:autoSpaceDE w:val="0"/>
              <w:autoSpaceDN w:val="0"/>
              <w:bidi w:val="0"/>
              <w:adjustRightInd w:val="0"/>
              <w:snapToGrid w:val="0"/>
              <w:spacing w:before="141" w:line="219" w:lineRule="auto"/>
              <w:jc w:val="left"/>
              <w:textAlignment w:val="baseline"/>
              <w:rPr>
                <w:rFonts w:hint="eastAsia" w:ascii="宋体" w:hAnsi="宋体" w:eastAsia="宋体" w:cs="宋体"/>
                <w:spacing w:val="-3"/>
                <w:sz w:val="19"/>
                <w:szCs w:val="19"/>
              </w:rPr>
            </w:pPr>
            <w:r>
              <w:rPr>
                <w:rFonts w:hint="eastAsia" w:ascii="宋体" w:hAnsi="宋体" w:eastAsia="宋体" w:cs="宋体"/>
                <w:spacing w:val="-3"/>
                <w:sz w:val="19"/>
                <w:szCs w:val="19"/>
              </w:rPr>
              <w:t>按季度发放创业担保贷款贴息，4次/年，完成计划补贴发放指标，为创业者提供创业资金支持，激发创业活力，营造良好创业氛围，服务对象满意度高于</w:t>
            </w:r>
            <w:r>
              <w:rPr>
                <w:rFonts w:hint="eastAsia" w:ascii="宋体" w:hAnsi="宋体" w:eastAsia="宋体" w:cs="宋体"/>
                <w:spacing w:val="-3"/>
                <w:sz w:val="19"/>
                <w:szCs w:val="19"/>
                <w:lang w:val="en-US" w:eastAsia="zh-CN"/>
              </w:rPr>
              <w:t>80</w:t>
            </w:r>
            <w:r>
              <w:rPr>
                <w:rFonts w:hint="eastAsia" w:ascii="宋体" w:hAnsi="宋体" w:eastAsia="宋体" w:cs="宋体"/>
                <w:spacing w:val="-3"/>
                <w:sz w:val="19"/>
                <w:szCs w:val="19"/>
              </w:rPr>
              <w:t>%。</w:t>
            </w:r>
          </w:p>
        </w:tc>
      </w:tr>
      <w:tr w14:paraId="5A185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9" w:hRule="atLeast"/>
        </w:trPr>
        <w:tc>
          <w:tcPr>
            <w:tcW w:w="1410" w:type="dxa"/>
            <w:vAlign w:val="center"/>
          </w:tcPr>
          <w:p w14:paraId="19E725B3">
            <w:pPr>
              <w:keepNext w:val="0"/>
              <w:keepLines w:val="0"/>
              <w:pageBreakBefore w:val="0"/>
              <w:widowControl/>
              <w:kinsoku/>
              <w:wordWrap/>
              <w:overflowPunct/>
              <w:topLinePunct w:val="0"/>
              <w:autoSpaceDE w:val="0"/>
              <w:autoSpaceDN w:val="0"/>
              <w:bidi w:val="0"/>
              <w:adjustRightInd w:val="0"/>
              <w:snapToGrid w:val="0"/>
              <w:spacing w:before="141" w:line="219" w:lineRule="auto"/>
              <w:jc w:val="center"/>
              <w:textAlignment w:val="baseline"/>
              <w:rPr>
                <w:rFonts w:hint="eastAsia" w:ascii="宋体" w:hAnsi="宋体" w:eastAsia="宋体" w:cs="宋体"/>
                <w:spacing w:val="-3"/>
                <w:sz w:val="19"/>
                <w:szCs w:val="19"/>
              </w:rPr>
            </w:pPr>
            <w:r>
              <w:rPr>
                <w:rFonts w:hint="eastAsia" w:ascii="宋体" w:hAnsi="宋体" w:eastAsia="宋体" w:cs="宋体"/>
                <w:spacing w:val="-3"/>
                <w:sz w:val="19"/>
                <w:szCs w:val="19"/>
              </w:rPr>
              <w:t>一级指标</w:t>
            </w:r>
          </w:p>
        </w:tc>
        <w:tc>
          <w:tcPr>
            <w:tcW w:w="2553" w:type="dxa"/>
            <w:vAlign w:val="center"/>
          </w:tcPr>
          <w:p w14:paraId="0F94F6D8">
            <w:pPr>
              <w:keepNext w:val="0"/>
              <w:keepLines w:val="0"/>
              <w:pageBreakBefore w:val="0"/>
              <w:widowControl/>
              <w:kinsoku/>
              <w:wordWrap/>
              <w:overflowPunct/>
              <w:topLinePunct w:val="0"/>
              <w:autoSpaceDE w:val="0"/>
              <w:autoSpaceDN w:val="0"/>
              <w:bidi w:val="0"/>
              <w:adjustRightInd w:val="0"/>
              <w:snapToGrid w:val="0"/>
              <w:spacing w:before="141" w:line="219" w:lineRule="auto"/>
              <w:jc w:val="center"/>
              <w:textAlignment w:val="baseline"/>
              <w:rPr>
                <w:rFonts w:hint="eastAsia" w:ascii="宋体" w:hAnsi="宋体" w:eastAsia="宋体" w:cs="宋体"/>
                <w:spacing w:val="-3"/>
                <w:sz w:val="19"/>
                <w:szCs w:val="19"/>
              </w:rPr>
            </w:pPr>
            <w:r>
              <w:rPr>
                <w:rFonts w:hint="eastAsia" w:ascii="宋体" w:hAnsi="宋体" w:eastAsia="宋体" w:cs="宋体"/>
                <w:spacing w:val="-3"/>
                <w:sz w:val="19"/>
                <w:szCs w:val="19"/>
              </w:rPr>
              <w:t>二级指标</w:t>
            </w:r>
          </w:p>
        </w:tc>
        <w:tc>
          <w:tcPr>
            <w:tcW w:w="2381" w:type="dxa"/>
            <w:vAlign w:val="center"/>
          </w:tcPr>
          <w:p w14:paraId="100B80D1">
            <w:pPr>
              <w:keepNext w:val="0"/>
              <w:keepLines w:val="0"/>
              <w:pageBreakBefore w:val="0"/>
              <w:widowControl/>
              <w:kinsoku/>
              <w:wordWrap/>
              <w:overflowPunct/>
              <w:topLinePunct w:val="0"/>
              <w:autoSpaceDE w:val="0"/>
              <w:autoSpaceDN w:val="0"/>
              <w:bidi w:val="0"/>
              <w:adjustRightInd w:val="0"/>
              <w:snapToGrid w:val="0"/>
              <w:spacing w:before="141" w:line="219" w:lineRule="auto"/>
              <w:jc w:val="center"/>
              <w:textAlignment w:val="baseline"/>
              <w:rPr>
                <w:rFonts w:hint="eastAsia" w:ascii="宋体" w:hAnsi="宋体" w:eastAsia="宋体" w:cs="宋体"/>
                <w:spacing w:val="-3"/>
                <w:sz w:val="19"/>
                <w:szCs w:val="19"/>
              </w:rPr>
            </w:pPr>
            <w:r>
              <w:rPr>
                <w:rFonts w:hint="eastAsia" w:ascii="宋体" w:hAnsi="宋体" w:eastAsia="宋体" w:cs="宋体"/>
                <w:spacing w:val="-3"/>
                <w:sz w:val="19"/>
                <w:szCs w:val="19"/>
              </w:rPr>
              <w:t>三级指标</w:t>
            </w:r>
          </w:p>
        </w:tc>
        <w:tc>
          <w:tcPr>
            <w:tcW w:w="3327" w:type="dxa"/>
            <w:vAlign w:val="center"/>
          </w:tcPr>
          <w:p w14:paraId="223E6A81">
            <w:pPr>
              <w:keepNext w:val="0"/>
              <w:keepLines w:val="0"/>
              <w:pageBreakBefore w:val="0"/>
              <w:widowControl/>
              <w:kinsoku/>
              <w:wordWrap/>
              <w:overflowPunct/>
              <w:topLinePunct w:val="0"/>
              <w:autoSpaceDE w:val="0"/>
              <w:autoSpaceDN w:val="0"/>
              <w:bidi w:val="0"/>
              <w:adjustRightInd w:val="0"/>
              <w:snapToGrid w:val="0"/>
              <w:spacing w:before="141" w:line="219" w:lineRule="auto"/>
              <w:jc w:val="center"/>
              <w:textAlignment w:val="baseline"/>
              <w:rPr>
                <w:rFonts w:hint="eastAsia" w:ascii="宋体" w:hAnsi="宋体" w:eastAsia="宋体" w:cs="宋体"/>
                <w:spacing w:val="-3"/>
                <w:sz w:val="19"/>
                <w:szCs w:val="19"/>
              </w:rPr>
            </w:pPr>
            <w:r>
              <w:rPr>
                <w:rFonts w:hint="eastAsia" w:ascii="宋体" w:hAnsi="宋体" w:eastAsia="宋体" w:cs="宋体"/>
                <w:spacing w:val="-3"/>
                <w:sz w:val="19"/>
                <w:szCs w:val="19"/>
              </w:rPr>
              <w:t>指标值</w:t>
            </w:r>
          </w:p>
        </w:tc>
      </w:tr>
      <w:tr w14:paraId="2D0F0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9" w:hRule="atLeast"/>
        </w:trPr>
        <w:tc>
          <w:tcPr>
            <w:tcW w:w="1410" w:type="dxa"/>
            <w:vMerge w:val="restart"/>
            <w:vAlign w:val="center"/>
          </w:tcPr>
          <w:p w14:paraId="4C5AC541">
            <w:pPr>
              <w:keepNext w:val="0"/>
              <w:keepLines w:val="0"/>
              <w:pageBreakBefore w:val="0"/>
              <w:widowControl/>
              <w:kinsoku/>
              <w:wordWrap/>
              <w:overflowPunct/>
              <w:topLinePunct w:val="0"/>
              <w:autoSpaceDE w:val="0"/>
              <w:autoSpaceDN w:val="0"/>
              <w:bidi w:val="0"/>
              <w:adjustRightInd w:val="0"/>
              <w:snapToGrid w:val="0"/>
              <w:spacing w:before="141" w:line="219" w:lineRule="auto"/>
              <w:jc w:val="center"/>
              <w:textAlignment w:val="baseline"/>
              <w:rPr>
                <w:rFonts w:hint="eastAsia" w:ascii="宋体" w:hAnsi="宋体" w:eastAsia="宋体" w:cs="宋体"/>
                <w:spacing w:val="-3"/>
                <w:sz w:val="19"/>
                <w:szCs w:val="19"/>
              </w:rPr>
            </w:pPr>
          </w:p>
          <w:p w14:paraId="2A586FD4">
            <w:pPr>
              <w:keepNext w:val="0"/>
              <w:keepLines w:val="0"/>
              <w:pageBreakBefore w:val="0"/>
              <w:widowControl/>
              <w:kinsoku/>
              <w:wordWrap/>
              <w:overflowPunct/>
              <w:topLinePunct w:val="0"/>
              <w:autoSpaceDE w:val="0"/>
              <w:autoSpaceDN w:val="0"/>
              <w:bidi w:val="0"/>
              <w:adjustRightInd w:val="0"/>
              <w:snapToGrid w:val="0"/>
              <w:spacing w:before="141" w:line="219" w:lineRule="auto"/>
              <w:jc w:val="center"/>
              <w:textAlignment w:val="baseline"/>
              <w:rPr>
                <w:rFonts w:hint="eastAsia" w:ascii="宋体" w:hAnsi="宋体" w:eastAsia="宋体" w:cs="宋体"/>
                <w:spacing w:val="-3"/>
                <w:sz w:val="19"/>
                <w:szCs w:val="19"/>
              </w:rPr>
            </w:pPr>
            <w:r>
              <w:rPr>
                <w:rFonts w:hint="eastAsia" w:ascii="宋体" w:hAnsi="宋体" w:eastAsia="宋体" w:cs="宋体"/>
                <w:spacing w:val="-3"/>
                <w:sz w:val="19"/>
                <w:szCs w:val="19"/>
              </w:rPr>
              <w:t>成本指标</w:t>
            </w:r>
          </w:p>
        </w:tc>
        <w:tc>
          <w:tcPr>
            <w:tcW w:w="2553" w:type="dxa"/>
            <w:vMerge w:val="restart"/>
            <w:vAlign w:val="center"/>
          </w:tcPr>
          <w:p w14:paraId="06E73FDD">
            <w:pPr>
              <w:keepNext w:val="0"/>
              <w:keepLines w:val="0"/>
              <w:pageBreakBefore w:val="0"/>
              <w:widowControl/>
              <w:kinsoku/>
              <w:wordWrap/>
              <w:overflowPunct/>
              <w:topLinePunct w:val="0"/>
              <w:autoSpaceDE w:val="0"/>
              <w:autoSpaceDN w:val="0"/>
              <w:bidi w:val="0"/>
              <w:adjustRightInd w:val="0"/>
              <w:snapToGrid w:val="0"/>
              <w:spacing w:before="141" w:line="219" w:lineRule="auto"/>
              <w:jc w:val="center"/>
              <w:textAlignment w:val="baseline"/>
              <w:rPr>
                <w:rFonts w:hint="eastAsia" w:ascii="宋体" w:hAnsi="宋体" w:eastAsia="宋体" w:cs="宋体"/>
                <w:spacing w:val="-3"/>
                <w:sz w:val="19"/>
                <w:szCs w:val="19"/>
              </w:rPr>
            </w:pPr>
          </w:p>
          <w:p w14:paraId="2015D1BD">
            <w:pPr>
              <w:keepNext w:val="0"/>
              <w:keepLines w:val="0"/>
              <w:pageBreakBefore w:val="0"/>
              <w:widowControl/>
              <w:kinsoku/>
              <w:wordWrap/>
              <w:overflowPunct/>
              <w:topLinePunct w:val="0"/>
              <w:autoSpaceDE w:val="0"/>
              <w:autoSpaceDN w:val="0"/>
              <w:bidi w:val="0"/>
              <w:adjustRightInd w:val="0"/>
              <w:snapToGrid w:val="0"/>
              <w:spacing w:before="141" w:line="219" w:lineRule="auto"/>
              <w:jc w:val="center"/>
              <w:textAlignment w:val="baseline"/>
              <w:rPr>
                <w:rFonts w:hint="eastAsia" w:ascii="宋体" w:hAnsi="宋体" w:eastAsia="宋体" w:cs="宋体"/>
                <w:spacing w:val="-3"/>
                <w:sz w:val="19"/>
                <w:szCs w:val="19"/>
              </w:rPr>
            </w:pPr>
            <w:r>
              <w:rPr>
                <w:rFonts w:hint="eastAsia" w:ascii="宋体" w:hAnsi="宋体" w:eastAsia="宋体" w:cs="宋体"/>
                <w:spacing w:val="-3"/>
                <w:sz w:val="19"/>
                <w:szCs w:val="19"/>
              </w:rPr>
              <w:t>经济成本指标</w:t>
            </w:r>
          </w:p>
        </w:tc>
        <w:tc>
          <w:tcPr>
            <w:tcW w:w="2381" w:type="dxa"/>
            <w:vAlign w:val="center"/>
          </w:tcPr>
          <w:p w14:paraId="45E945F7">
            <w:pPr>
              <w:keepNext w:val="0"/>
              <w:keepLines w:val="0"/>
              <w:pageBreakBefore w:val="0"/>
              <w:widowControl/>
              <w:kinsoku/>
              <w:wordWrap/>
              <w:overflowPunct/>
              <w:topLinePunct w:val="0"/>
              <w:autoSpaceDE w:val="0"/>
              <w:autoSpaceDN w:val="0"/>
              <w:bidi w:val="0"/>
              <w:adjustRightInd w:val="0"/>
              <w:snapToGrid w:val="0"/>
              <w:spacing w:before="141" w:line="219" w:lineRule="auto"/>
              <w:jc w:val="center"/>
              <w:textAlignment w:val="baseline"/>
              <w:rPr>
                <w:rFonts w:hint="eastAsia" w:ascii="宋体" w:hAnsi="宋体" w:eastAsia="宋体" w:cs="宋体"/>
                <w:spacing w:val="-3"/>
                <w:sz w:val="19"/>
                <w:szCs w:val="19"/>
              </w:rPr>
            </w:pPr>
            <w:r>
              <w:rPr>
                <w:rFonts w:hint="eastAsia" w:ascii="宋体" w:hAnsi="宋体" w:eastAsia="宋体" w:cs="宋体"/>
                <w:spacing w:val="-3"/>
                <w:sz w:val="19"/>
                <w:szCs w:val="19"/>
              </w:rPr>
              <w:t>贴息标准</w:t>
            </w:r>
          </w:p>
        </w:tc>
        <w:tc>
          <w:tcPr>
            <w:tcW w:w="3327" w:type="dxa"/>
            <w:vAlign w:val="center"/>
          </w:tcPr>
          <w:p w14:paraId="1ECFFC75">
            <w:pPr>
              <w:keepNext w:val="0"/>
              <w:keepLines w:val="0"/>
              <w:pageBreakBefore w:val="0"/>
              <w:widowControl/>
              <w:kinsoku/>
              <w:wordWrap/>
              <w:overflowPunct/>
              <w:topLinePunct w:val="0"/>
              <w:autoSpaceDE w:val="0"/>
              <w:autoSpaceDN w:val="0"/>
              <w:bidi w:val="0"/>
              <w:adjustRightInd w:val="0"/>
              <w:snapToGrid w:val="0"/>
              <w:spacing w:before="141" w:line="219" w:lineRule="auto"/>
              <w:jc w:val="center"/>
              <w:textAlignment w:val="baseline"/>
              <w:rPr>
                <w:rFonts w:hint="eastAsia" w:ascii="宋体" w:hAnsi="宋体" w:eastAsia="宋体" w:cs="宋体"/>
                <w:spacing w:val="-3"/>
                <w:sz w:val="19"/>
                <w:szCs w:val="19"/>
              </w:rPr>
            </w:pPr>
            <w:r>
              <w:rPr>
                <w:rFonts w:hint="eastAsia" w:ascii="宋体" w:hAnsi="宋体" w:eastAsia="宋体" w:cs="宋体"/>
                <w:spacing w:val="-3"/>
                <w:sz w:val="19"/>
                <w:szCs w:val="19"/>
              </w:rPr>
              <w:t>创业担保贷款个人借款给予全额贴息</w:t>
            </w:r>
          </w:p>
        </w:tc>
      </w:tr>
      <w:tr w14:paraId="35A6B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9" w:hRule="atLeast"/>
        </w:trPr>
        <w:tc>
          <w:tcPr>
            <w:tcW w:w="1410" w:type="dxa"/>
            <w:vMerge w:val="continue"/>
            <w:vAlign w:val="center"/>
          </w:tcPr>
          <w:p w14:paraId="1C6C930C">
            <w:pPr>
              <w:keepNext w:val="0"/>
              <w:keepLines w:val="0"/>
              <w:pageBreakBefore w:val="0"/>
              <w:widowControl/>
              <w:kinsoku/>
              <w:wordWrap/>
              <w:overflowPunct/>
              <w:topLinePunct w:val="0"/>
              <w:autoSpaceDE w:val="0"/>
              <w:autoSpaceDN w:val="0"/>
              <w:bidi w:val="0"/>
              <w:adjustRightInd w:val="0"/>
              <w:snapToGrid w:val="0"/>
              <w:spacing w:before="141" w:line="219" w:lineRule="auto"/>
              <w:jc w:val="center"/>
              <w:textAlignment w:val="baseline"/>
              <w:rPr>
                <w:rFonts w:hint="eastAsia" w:ascii="宋体" w:hAnsi="宋体" w:eastAsia="宋体" w:cs="宋体"/>
                <w:spacing w:val="-3"/>
                <w:sz w:val="19"/>
                <w:szCs w:val="19"/>
              </w:rPr>
            </w:pPr>
          </w:p>
        </w:tc>
        <w:tc>
          <w:tcPr>
            <w:tcW w:w="2553" w:type="dxa"/>
            <w:vMerge w:val="continue"/>
            <w:vAlign w:val="center"/>
          </w:tcPr>
          <w:p w14:paraId="5324B030">
            <w:pPr>
              <w:keepNext w:val="0"/>
              <w:keepLines w:val="0"/>
              <w:pageBreakBefore w:val="0"/>
              <w:widowControl/>
              <w:kinsoku/>
              <w:wordWrap/>
              <w:overflowPunct/>
              <w:topLinePunct w:val="0"/>
              <w:autoSpaceDE w:val="0"/>
              <w:autoSpaceDN w:val="0"/>
              <w:bidi w:val="0"/>
              <w:adjustRightInd w:val="0"/>
              <w:snapToGrid w:val="0"/>
              <w:spacing w:before="141" w:line="219" w:lineRule="auto"/>
              <w:jc w:val="center"/>
              <w:textAlignment w:val="baseline"/>
              <w:rPr>
                <w:rFonts w:hint="eastAsia" w:ascii="宋体" w:hAnsi="宋体" w:eastAsia="宋体" w:cs="宋体"/>
                <w:spacing w:val="-3"/>
                <w:sz w:val="19"/>
                <w:szCs w:val="19"/>
              </w:rPr>
            </w:pPr>
          </w:p>
        </w:tc>
        <w:tc>
          <w:tcPr>
            <w:tcW w:w="2381" w:type="dxa"/>
            <w:vAlign w:val="center"/>
          </w:tcPr>
          <w:p w14:paraId="4D3BC0AD">
            <w:pPr>
              <w:keepNext w:val="0"/>
              <w:keepLines w:val="0"/>
              <w:pageBreakBefore w:val="0"/>
              <w:widowControl/>
              <w:kinsoku/>
              <w:wordWrap/>
              <w:overflowPunct/>
              <w:topLinePunct w:val="0"/>
              <w:autoSpaceDE w:val="0"/>
              <w:autoSpaceDN w:val="0"/>
              <w:bidi w:val="0"/>
              <w:adjustRightInd w:val="0"/>
              <w:snapToGrid w:val="0"/>
              <w:spacing w:before="141" w:line="219" w:lineRule="auto"/>
              <w:jc w:val="center"/>
              <w:textAlignment w:val="baseline"/>
              <w:rPr>
                <w:rFonts w:hint="eastAsia" w:ascii="宋体" w:hAnsi="宋体" w:eastAsia="宋体" w:cs="宋体"/>
                <w:spacing w:val="-3"/>
                <w:sz w:val="19"/>
                <w:szCs w:val="19"/>
              </w:rPr>
            </w:pPr>
            <w:r>
              <w:rPr>
                <w:rFonts w:hint="eastAsia" w:ascii="宋体" w:hAnsi="宋体" w:eastAsia="宋体" w:cs="宋体"/>
                <w:spacing w:val="-3"/>
                <w:sz w:val="19"/>
                <w:szCs w:val="19"/>
              </w:rPr>
              <w:t>贴息标准</w:t>
            </w:r>
          </w:p>
        </w:tc>
        <w:tc>
          <w:tcPr>
            <w:tcW w:w="3327" w:type="dxa"/>
            <w:vAlign w:val="center"/>
          </w:tcPr>
          <w:p w14:paraId="131E24F7">
            <w:pPr>
              <w:keepNext w:val="0"/>
              <w:keepLines w:val="0"/>
              <w:pageBreakBefore w:val="0"/>
              <w:widowControl/>
              <w:kinsoku/>
              <w:wordWrap/>
              <w:overflowPunct/>
              <w:topLinePunct w:val="0"/>
              <w:autoSpaceDE w:val="0"/>
              <w:autoSpaceDN w:val="0"/>
              <w:bidi w:val="0"/>
              <w:adjustRightInd w:val="0"/>
              <w:snapToGrid w:val="0"/>
              <w:spacing w:before="141" w:line="219" w:lineRule="auto"/>
              <w:jc w:val="center"/>
              <w:textAlignment w:val="baseline"/>
              <w:rPr>
                <w:rFonts w:hint="eastAsia" w:ascii="宋体" w:hAnsi="宋体" w:eastAsia="宋体" w:cs="宋体"/>
                <w:spacing w:val="-3"/>
                <w:sz w:val="19"/>
                <w:szCs w:val="19"/>
              </w:rPr>
            </w:pPr>
            <w:r>
              <w:rPr>
                <w:rFonts w:hint="eastAsia" w:ascii="宋体" w:hAnsi="宋体" w:eastAsia="宋体" w:cs="宋体"/>
                <w:spacing w:val="-3"/>
                <w:sz w:val="19"/>
                <w:szCs w:val="19"/>
              </w:rPr>
              <w:t>创业担保贷款小微企业给予50%贴息</w:t>
            </w:r>
          </w:p>
        </w:tc>
      </w:tr>
      <w:tr w14:paraId="3DA24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9" w:hRule="atLeast"/>
        </w:trPr>
        <w:tc>
          <w:tcPr>
            <w:tcW w:w="1410" w:type="dxa"/>
            <w:vMerge w:val="restart"/>
            <w:vAlign w:val="center"/>
          </w:tcPr>
          <w:p w14:paraId="17A67105">
            <w:pPr>
              <w:keepNext w:val="0"/>
              <w:keepLines w:val="0"/>
              <w:pageBreakBefore w:val="0"/>
              <w:widowControl/>
              <w:kinsoku/>
              <w:wordWrap/>
              <w:overflowPunct/>
              <w:topLinePunct w:val="0"/>
              <w:autoSpaceDE w:val="0"/>
              <w:autoSpaceDN w:val="0"/>
              <w:bidi w:val="0"/>
              <w:adjustRightInd w:val="0"/>
              <w:snapToGrid w:val="0"/>
              <w:spacing w:before="141" w:line="219" w:lineRule="auto"/>
              <w:jc w:val="center"/>
              <w:textAlignment w:val="baseline"/>
              <w:rPr>
                <w:rFonts w:hint="eastAsia" w:ascii="宋体" w:hAnsi="宋体" w:eastAsia="宋体" w:cs="宋体"/>
                <w:spacing w:val="-3"/>
                <w:sz w:val="19"/>
                <w:szCs w:val="19"/>
              </w:rPr>
            </w:pPr>
          </w:p>
          <w:p w14:paraId="0BD5AFE2">
            <w:pPr>
              <w:keepNext w:val="0"/>
              <w:keepLines w:val="0"/>
              <w:pageBreakBefore w:val="0"/>
              <w:widowControl/>
              <w:kinsoku/>
              <w:wordWrap/>
              <w:overflowPunct/>
              <w:topLinePunct w:val="0"/>
              <w:autoSpaceDE w:val="0"/>
              <w:autoSpaceDN w:val="0"/>
              <w:bidi w:val="0"/>
              <w:adjustRightInd w:val="0"/>
              <w:snapToGrid w:val="0"/>
              <w:spacing w:before="141" w:line="219" w:lineRule="auto"/>
              <w:jc w:val="center"/>
              <w:textAlignment w:val="baseline"/>
              <w:rPr>
                <w:rFonts w:hint="eastAsia" w:ascii="宋体" w:hAnsi="宋体" w:eastAsia="宋体" w:cs="宋体"/>
                <w:spacing w:val="-3"/>
                <w:sz w:val="19"/>
                <w:szCs w:val="19"/>
              </w:rPr>
            </w:pPr>
          </w:p>
          <w:p w14:paraId="5D2C1E17">
            <w:pPr>
              <w:keepNext w:val="0"/>
              <w:keepLines w:val="0"/>
              <w:pageBreakBefore w:val="0"/>
              <w:widowControl/>
              <w:kinsoku/>
              <w:wordWrap/>
              <w:overflowPunct/>
              <w:topLinePunct w:val="0"/>
              <w:autoSpaceDE w:val="0"/>
              <w:autoSpaceDN w:val="0"/>
              <w:bidi w:val="0"/>
              <w:adjustRightInd w:val="0"/>
              <w:snapToGrid w:val="0"/>
              <w:spacing w:before="141" w:line="219" w:lineRule="auto"/>
              <w:jc w:val="center"/>
              <w:textAlignment w:val="baseline"/>
              <w:rPr>
                <w:rFonts w:hint="eastAsia" w:ascii="宋体" w:hAnsi="宋体" w:eastAsia="宋体" w:cs="宋体"/>
                <w:spacing w:val="-3"/>
                <w:sz w:val="19"/>
                <w:szCs w:val="19"/>
              </w:rPr>
            </w:pPr>
          </w:p>
          <w:p w14:paraId="6D595324">
            <w:pPr>
              <w:keepNext w:val="0"/>
              <w:keepLines w:val="0"/>
              <w:pageBreakBefore w:val="0"/>
              <w:widowControl/>
              <w:kinsoku/>
              <w:wordWrap/>
              <w:overflowPunct/>
              <w:topLinePunct w:val="0"/>
              <w:autoSpaceDE w:val="0"/>
              <w:autoSpaceDN w:val="0"/>
              <w:bidi w:val="0"/>
              <w:adjustRightInd w:val="0"/>
              <w:snapToGrid w:val="0"/>
              <w:spacing w:before="141" w:line="219" w:lineRule="auto"/>
              <w:jc w:val="center"/>
              <w:textAlignment w:val="baseline"/>
              <w:rPr>
                <w:rFonts w:hint="eastAsia" w:ascii="宋体" w:hAnsi="宋体" w:eastAsia="宋体" w:cs="宋体"/>
                <w:spacing w:val="-3"/>
                <w:sz w:val="19"/>
                <w:szCs w:val="19"/>
              </w:rPr>
            </w:pPr>
            <w:r>
              <w:rPr>
                <w:rFonts w:hint="eastAsia" w:ascii="宋体" w:hAnsi="宋体" w:eastAsia="宋体" w:cs="宋体"/>
                <w:spacing w:val="-3"/>
                <w:sz w:val="19"/>
                <w:szCs w:val="19"/>
              </w:rPr>
              <w:t>产出指标</w:t>
            </w:r>
          </w:p>
        </w:tc>
        <w:tc>
          <w:tcPr>
            <w:tcW w:w="2553" w:type="dxa"/>
            <w:vMerge w:val="restart"/>
            <w:vAlign w:val="center"/>
          </w:tcPr>
          <w:p w14:paraId="54D57BD8">
            <w:pPr>
              <w:keepNext w:val="0"/>
              <w:keepLines w:val="0"/>
              <w:pageBreakBefore w:val="0"/>
              <w:widowControl/>
              <w:kinsoku/>
              <w:wordWrap/>
              <w:overflowPunct/>
              <w:topLinePunct w:val="0"/>
              <w:autoSpaceDE w:val="0"/>
              <w:autoSpaceDN w:val="0"/>
              <w:bidi w:val="0"/>
              <w:adjustRightInd w:val="0"/>
              <w:snapToGrid w:val="0"/>
              <w:spacing w:before="141" w:line="219" w:lineRule="auto"/>
              <w:jc w:val="center"/>
              <w:textAlignment w:val="baseline"/>
              <w:rPr>
                <w:rFonts w:hint="eastAsia" w:ascii="宋体" w:hAnsi="宋体" w:eastAsia="宋体" w:cs="宋体"/>
                <w:spacing w:val="-3"/>
                <w:sz w:val="19"/>
                <w:szCs w:val="19"/>
              </w:rPr>
            </w:pPr>
          </w:p>
          <w:p w14:paraId="70F5538A">
            <w:pPr>
              <w:keepNext w:val="0"/>
              <w:keepLines w:val="0"/>
              <w:pageBreakBefore w:val="0"/>
              <w:widowControl/>
              <w:kinsoku/>
              <w:wordWrap/>
              <w:overflowPunct/>
              <w:topLinePunct w:val="0"/>
              <w:autoSpaceDE w:val="0"/>
              <w:autoSpaceDN w:val="0"/>
              <w:bidi w:val="0"/>
              <w:adjustRightInd w:val="0"/>
              <w:snapToGrid w:val="0"/>
              <w:spacing w:before="141" w:line="219" w:lineRule="auto"/>
              <w:jc w:val="center"/>
              <w:textAlignment w:val="baseline"/>
              <w:rPr>
                <w:rFonts w:hint="eastAsia" w:ascii="宋体" w:hAnsi="宋体" w:eastAsia="宋体" w:cs="宋体"/>
                <w:spacing w:val="-3"/>
                <w:sz w:val="19"/>
                <w:szCs w:val="19"/>
              </w:rPr>
            </w:pPr>
            <w:r>
              <w:rPr>
                <w:rFonts w:hint="eastAsia" w:ascii="宋体" w:hAnsi="宋体" w:eastAsia="宋体" w:cs="宋体"/>
                <w:spacing w:val="-3"/>
                <w:sz w:val="19"/>
                <w:szCs w:val="19"/>
              </w:rPr>
              <w:t>数量指标</w:t>
            </w:r>
          </w:p>
        </w:tc>
        <w:tc>
          <w:tcPr>
            <w:tcW w:w="2381" w:type="dxa"/>
            <w:vAlign w:val="center"/>
          </w:tcPr>
          <w:p w14:paraId="3BAC0ED6">
            <w:pPr>
              <w:keepNext w:val="0"/>
              <w:keepLines w:val="0"/>
              <w:pageBreakBefore w:val="0"/>
              <w:widowControl/>
              <w:kinsoku/>
              <w:wordWrap/>
              <w:overflowPunct/>
              <w:topLinePunct w:val="0"/>
              <w:autoSpaceDE w:val="0"/>
              <w:autoSpaceDN w:val="0"/>
              <w:bidi w:val="0"/>
              <w:adjustRightInd w:val="0"/>
              <w:snapToGrid w:val="0"/>
              <w:spacing w:before="141" w:line="219" w:lineRule="auto"/>
              <w:jc w:val="center"/>
              <w:textAlignment w:val="baseline"/>
              <w:rPr>
                <w:rFonts w:hint="eastAsia" w:ascii="宋体" w:hAnsi="宋体" w:eastAsia="宋体" w:cs="宋体"/>
                <w:spacing w:val="-3"/>
                <w:sz w:val="19"/>
                <w:szCs w:val="19"/>
              </w:rPr>
            </w:pPr>
            <w:r>
              <w:rPr>
                <w:rFonts w:hint="eastAsia" w:ascii="宋体" w:hAnsi="宋体" w:eastAsia="宋体" w:cs="宋体"/>
                <w:spacing w:val="-3"/>
                <w:sz w:val="19"/>
                <w:szCs w:val="19"/>
              </w:rPr>
              <w:t>本年度创业担保贷款发放笔数</w:t>
            </w:r>
          </w:p>
        </w:tc>
        <w:tc>
          <w:tcPr>
            <w:tcW w:w="3327" w:type="dxa"/>
            <w:vAlign w:val="center"/>
          </w:tcPr>
          <w:p w14:paraId="58611385">
            <w:pPr>
              <w:keepNext w:val="0"/>
              <w:keepLines w:val="0"/>
              <w:pageBreakBefore w:val="0"/>
              <w:widowControl/>
              <w:kinsoku/>
              <w:wordWrap/>
              <w:overflowPunct/>
              <w:topLinePunct w:val="0"/>
              <w:autoSpaceDE w:val="0"/>
              <w:autoSpaceDN w:val="0"/>
              <w:bidi w:val="0"/>
              <w:adjustRightInd w:val="0"/>
              <w:snapToGrid w:val="0"/>
              <w:spacing w:before="141" w:line="219" w:lineRule="auto"/>
              <w:jc w:val="center"/>
              <w:textAlignment w:val="baseline"/>
              <w:rPr>
                <w:rFonts w:hint="eastAsia" w:ascii="宋体" w:hAnsi="宋体" w:eastAsia="宋体" w:cs="宋体"/>
                <w:spacing w:val="-3"/>
                <w:sz w:val="19"/>
                <w:szCs w:val="19"/>
              </w:rPr>
            </w:pPr>
            <w:r>
              <w:rPr>
                <w:rFonts w:hint="eastAsia" w:ascii="宋体" w:hAnsi="宋体" w:eastAsia="宋体" w:cs="宋体"/>
                <w:spacing w:val="-3"/>
                <w:sz w:val="19"/>
                <w:szCs w:val="19"/>
              </w:rPr>
              <w:t>≥400笔</w:t>
            </w:r>
          </w:p>
        </w:tc>
      </w:tr>
      <w:tr w14:paraId="33BD3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9" w:hRule="atLeast"/>
        </w:trPr>
        <w:tc>
          <w:tcPr>
            <w:tcW w:w="1410" w:type="dxa"/>
            <w:vMerge w:val="continue"/>
            <w:vAlign w:val="center"/>
          </w:tcPr>
          <w:p w14:paraId="416D0FF8">
            <w:pPr>
              <w:keepNext w:val="0"/>
              <w:keepLines w:val="0"/>
              <w:pageBreakBefore w:val="0"/>
              <w:widowControl/>
              <w:kinsoku/>
              <w:wordWrap/>
              <w:overflowPunct/>
              <w:topLinePunct w:val="0"/>
              <w:autoSpaceDE w:val="0"/>
              <w:autoSpaceDN w:val="0"/>
              <w:bidi w:val="0"/>
              <w:adjustRightInd w:val="0"/>
              <w:snapToGrid w:val="0"/>
              <w:spacing w:before="141" w:line="219" w:lineRule="auto"/>
              <w:jc w:val="center"/>
              <w:textAlignment w:val="baseline"/>
              <w:rPr>
                <w:rFonts w:hint="eastAsia" w:ascii="宋体" w:hAnsi="宋体" w:eastAsia="宋体" w:cs="宋体"/>
                <w:spacing w:val="-3"/>
                <w:sz w:val="19"/>
                <w:szCs w:val="19"/>
              </w:rPr>
            </w:pPr>
          </w:p>
        </w:tc>
        <w:tc>
          <w:tcPr>
            <w:tcW w:w="2553" w:type="dxa"/>
            <w:vMerge w:val="continue"/>
            <w:vAlign w:val="center"/>
          </w:tcPr>
          <w:p w14:paraId="76EC597B">
            <w:pPr>
              <w:keepNext w:val="0"/>
              <w:keepLines w:val="0"/>
              <w:pageBreakBefore w:val="0"/>
              <w:widowControl/>
              <w:kinsoku/>
              <w:wordWrap/>
              <w:overflowPunct/>
              <w:topLinePunct w:val="0"/>
              <w:autoSpaceDE w:val="0"/>
              <w:autoSpaceDN w:val="0"/>
              <w:bidi w:val="0"/>
              <w:adjustRightInd w:val="0"/>
              <w:snapToGrid w:val="0"/>
              <w:spacing w:before="141" w:line="219" w:lineRule="auto"/>
              <w:jc w:val="center"/>
              <w:textAlignment w:val="baseline"/>
              <w:rPr>
                <w:rFonts w:hint="eastAsia" w:ascii="宋体" w:hAnsi="宋体" w:eastAsia="宋体" w:cs="宋体"/>
                <w:spacing w:val="-3"/>
                <w:sz w:val="19"/>
                <w:szCs w:val="19"/>
              </w:rPr>
            </w:pPr>
          </w:p>
        </w:tc>
        <w:tc>
          <w:tcPr>
            <w:tcW w:w="2381" w:type="dxa"/>
            <w:vAlign w:val="center"/>
          </w:tcPr>
          <w:p w14:paraId="487A377F">
            <w:pPr>
              <w:keepNext w:val="0"/>
              <w:keepLines w:val="0"/>
              <w:pageBreakBefore w:val="0"/>
              <w:widowControl/>
              <w:kinsoku/>
              <w:wordWrap/>
              <w:overflowPunct/>
              <w:topLinePunct w:val="0"/>
              <w:autoSpaceDE w:val="0"/>
              <w:autoSpaceDN w:val="0"/>
              <w:bidi w:val="0"/>
              <w:adjustRightInd w:val="0"/>
              <w:snapToGrid w:val="0"/>
              <w:spacing w:before="141" w:line="219" w:lineRule="auto"/>
              <w:jc w:val="center"/>
              <w:textAlignment w:val="baseline"/>
              <w:rPr>
                <w:rFonts w:hint="eastAsia" w:ascii="宋体" w:hAnsi="宋体" w:eastAsia="宋体" w:cs="宋体"/>
                <w:spacing w:val="-3"/>
                <w:sz w:val="19"/>
                <w:szCs w:val="19"/>
              </w:rPr>
            </w:pPr>
            <w:r>
              <w:rPr>
                <w:rFonts w:hint="eastAsia" w:ascii="宋体" w:hAnsi="宋体" w:eastAsia="宋体" w:cs="宋体"/>
                <w:spacing w:val="-3"/>
                <w:sz w:val="19"/>
                <w:szCs w:val="19"/>
              </w:rPr>
              <w:t>本年度创业担保贷款发放金额</w:t>
            </w:r>
          </w:p>
        </w:tc>
        <w:tc>
          <w:tcPr>
            <w:tcW w:w="3327" w:type="dxa"/>
            <w:vAlign w:val="center"/>
          </w:tcPr>
          <w:p w14:paraId="54F7EDF7">
            <w:pPr>
              <w:keepNext w:val="0"/>
              <w:keepLines w:val="0"/>
              <w:pageBreakBefore w:val="0"/>
              <w:widowControl/>
              <w:kinsoku/>
              <w:wordWrap/>
              <w:overflowPunct/>
              <w:topLinePunct w:val="0"/>
              <w:autoSpaceDE w:val="0"/>
              <w:autoSpaceDN w:val="0"/>
              <w:bidi w:val="0"/>
              <w:adjustRightInd w:val="0"/>
              <w:snapToGrid w:val="0"/>
              <w:spacing w:before="141" w:line="219" w:lineRule="auto"/>
              <w:jc w:val="center"/>
              <w:textAlignment w:val="baseline"/>
              <w:rPr>
                <w:rFonts w:hint="eastAsia" w:ascii="宋体" w:hAnsi="宋体" w:eastAsia="宋体" w:cs="宋体"/>
                <w:spacing w:val="-3"/>
                <w:sz w:val="19"/>
                <w:szCs w:val="19"/>
              </w:rPr>
            </w:pPr>
            <w:r>
              <w:rPr>
                <w:rFonts w:hint="eastAsia" w:ascii="宋体" w:hAnsi="宋体" w:eastAsia="宋体" w:cs="宋体"/>
                <w:spacing w:val="-3"/>
                <w:sz w:val="19"/>
                <w:szCs w:val="19"/>
              </w:rPr>
              <w:t>≥5亿元</w:t>
            </w:r>
          </w:p>
        </w:tc>
      </w:tr>
      <w:tr w14:paraId="3E692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9" w:hRule="atLeast"/>
        </w:trPr>
        <w:tc>
          <w:tcPr>
            <w:tcW w:w="1410" w:type="dxa"/>
            <w:vMerge w:val="continue"/>
            <w:vAlign w:val="center"/>
          </w:tcPr>
          <w:p w14:paraId="56D8B93F">
            <w:pPr>
              <w:keepNext w:val="0"/>
              <w:keepLines w:val="0"/>
              <w:pageBreakBefore w:val="0"/>
              <w:widowControl/>
              <w:kinsoku/>
              <w:wordWrap/>
              <w:overflowPunct/>
              <w:topLinePunct w:val="0"/>
              <w:autoSpaceDE w:val="0"/>
              <w:autoSpaceDN w:val="0"/>
              <w:bidi w:val="0"/>
              <w:adjustRightInd w:val="0"/>
              <w:snapToGrid w:val="0"/>
              <w:spacing w:before="141" w:line="219" w:lineRule="auto"/>
              <w:jc w:val="center"/>
              <w:textAlignment w:val="baseline"/>
              <w:rPr>
                <w:rFonts w:hint="eastAsia" w:ascii="宋体" w:hAnsi="宋体" w:eastAsia="宋体" w:cs="宋体"/>
                <w:spacing w:val="-3"/>
                <w:sz w:val="19"/>
                <w:szCs w:val="19"/>
              </w:rPr>
            </w:pPr>
          </w:p>
        </w:tc>
        <w:tc>
          <w:tcPr>
            <w:tcW w:w="2553" w:type="dxa"/>
            <w:vMerge w:val="restart"/>
            <w:vAlign w:val="center"/>
          </w:tcPr>
          <w:p w14:paraId="77D082E5">
            <w:pPr>
              <w:keepNext w:val="0"/>
              <w:keepLines w:val="0"/>
              <w:pageBreakBefore w:val="0"/>
              <w:widowControl/>
              <w:kinsoku/>
              <w:wordWrap/>
              <w:overflowPunct/>
              <w:topLinePunct w:val="0"/>
              <w:autoSpaceDE w:val="0"/>
              <w:autoSpaceDN w:val="0"/>
              <w:bidi w:val="0"/>
              <w:adjustRightInd w:val="0"/>
              <w:snapToGrid w:val="0"/>
              <w:spacing w:before="141" w:line="219" w:lineRule="auto"/>
              <w:jc w:val="center"/>
              <w:textAlignment w:val="baseline"/>
              <w:rPr>
                <w:rFonts w:hint="eastAsia" w:ascii="宋体" w:hAnsi="宋体" w:eastAsia="宋体" w:cs="宋体"/>
                <w:spacing w:val="-3"/>
                <w:sz w:val="19"/>
                <w:szCs w:val="19"/>
              </w:rPr>
            </w:pPr>
          </w:p>
          <w:p w14:paraId="279A713E">
            <w:pPr>
              <w:keepNext w:val="0"/>
              <w:keepLines w:val="0"/>
              <w:pageBreakBefore w:val="0"/>
              <w:widowControl/>
              <w:kinsoku/>
              <w:wordWrap/>
              <w:overflowPunct/>
              <w:topLinePunct w:val="0"/>
              <w:autoSpaceDE w:val="0"/>
              <w:autoSpaceDN w:val="0"/>
              <w:bidi w:val="0"/>
              <w:adjustRightInd w:val="0"/>
              <w:snapToGrid w:val="0"/>
              <w:spacing w:before="141" w:line="219" w:lineRule="auto"/>
              <w:jc w:val="center"/>
              <w:textAlignment w:val="baseline"/>
              <w:rPr>
                <w:rFonts w:hint="eastAsia" w:ascii="宋体" w:hAnsi="宋体" w:eastAsia="宋体" w:cs="宋体"/>
                <w:spacing w:val="-3"/>
                <w:sz w:val="19"/>
                <w:szCs w:val="19"/>
              </w:rPr>
            </w:pPr>
            <w:r>
              <w:rPr>
                <w:rFonts w:hint="eastAsia" w:ascii="宋体" w:hAnsi="宋体" w:eastAsia="宋体" w:cs="宋体"/>
                <w:spacing w:val="-3"/>
                <w:sz w:val="19"/>
                <w:szCs w:val="19"/>
              </w:rPr>
              <w:t>质量指标</w:t>
            </w:r>
          </w:p>
        </w:tc>
        <w:tc>
          <w:tcPr>
            <w:tcW w:w="2381" w:type="dxa"/>
            <w:vAlign w:val="center"/>
          </w:tcPr>
          <w:p w14:paraId="40EAA0FF">
            <w:pPr>
              <w:keepNext w:val="0"/>
              <w:keepLines w:val="0"/>
              <w:pageBreakBefore w:val="0"/>
              <w:widowControl/>
              <w:kinsoku/>
              <w:wordWrap/>
              <w:overflowPunct/>
              <w:topLinePunct w:val="0"/>
              <w:autoSpaceDE w:val="0"/>
              <w:autoSpaceDN w:val="0"/>
              <w:bidi w:val="0"/>
              <w:adjustRightInd w:val="0"/>
              <w:snapToGrid w:val="0"/>
              <w:spacing w:before="141" w:line="219" w:lineRule="auto"/>
              <w:jc w:val="center"/>
              <w:textAlignment w:val="baseline"/>
              <w:rPr>
                <w:rFonts w:hint="eastAsia" w:ascii="宋体" w:hAnsi="宋体" w:eastAsia="宋体" w:cs="宋体"/>
                <w:spacing w:val="-3"/>
                <w:sz w:val="19"/>
                <w:szCs w:val="19"/>
              </w:rPr>
            </w:pPr>
            <w:r>
              <w:rPr>
                <w:rFonts w:hint="eastAsia" w:ascii="宋体" w:hAnsi="宋体" w:eastAsia="宋体" w:cs="宋体"/>
                <w:spacing w:val="-3"/>
                <w:sz w:val="19"/>
                <w:szCs w:val="19"/>
              </w:rPr>
              <w:t>资金足额拨付率</w:t>
            </w:r>
          </w:p>
        </w:tc>
        <w:tc>
          <w:tcPr>
            <w:tcW w:w="3327" w:type="dxa"/>
            <w:vAlign w:val="center"/>
          </w:tcPr>
          <w:p w14:paraId="6BC50AB5">
            <w:pPr>
              <w:keepNext w:val="0"/>
              <w:keepLines w:val="0"/>
              <w:pageBreakBefore w:val="0"/>
              <w:widowControl/>
              <w:kinsoku/>
              <w:wordWrap/>
              <w:overflowPunct/>
              <w:topLinePunct w:val="0"/>
              <w:autoSpaceDE w:val="0"/>
              <w:autoSpaceDN w:val="0"/>
              <w:bidi w:val="0"/>
              <w:adjustRightInd w:val="0"/>
              <w:snapToGrid w:val="0"/>
              <w:spacing w:before="141" w:line="219" w:lineRule="auto"/>
              <w:jc w:val="center"/>
              <w:textAlignment w:val="baseline"/>
              <w:rPr>
                <w:rFonts w:hint="eastAsia" w:ascii="宋体" w:hAnsi="宋体" w:eastAsia="宋体" w:cs="宋体"/>
                <w:spacing w:val="-3"/>
                <w:sz w:val="19"/>
                <w:szCs w:val="19"/>
              </w:rPr>
            </w:pPr>
            <w:r>
              <w:rPr>
                <w:rFonts w:hint="eastAsia" w:ascii="宋体" w:hAnsi="宋体" w:eastAsia="宋体" w:cs="宋体"/>
                <w:spacing w:val="-3"/>
                <w:sz w:val="19"/>
                <w:szCs w:val="19"/>
              </w:rPr>
              <w:t>100%</w:t>
            </w:r>
          </w:p>
        </w:tc>
      </w:tr>
      <w:tr w14:paraId="2D95A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9" w:hRule="atLeast"/>
        </w:trPr>
        <w:tc>
          <w:tcPr>
            <w:tcW w:w="1410" w:type="dxa"/>
            <w:vMerge w:val="continue"/>
            <w:vAlign w:val="center"/>
          </w:tcPr>
          <w:p w14:paraId="218852D0">
            <w:pPr>
              <w:keepNext w:val="0"/>
              <w:keepLines w:val="0"/>
              <w:pageBreakBefore w:val="0"/>
              <w:widowControl/>
              <w:kinsoku/>
              <w:wordWrap/>
              <w:overflowPunct/>
              <w:topLinePunct w:val="0"/>
              <w:autoSpaceDE w:val="0"/>
              <w:autoSpaceDN w:val="0"/>
              <w:bidi w:val="0"/>
              <w:adjustRightInd w:val="0"/>
              <w:snapToGrid w:val="0"/>
              <w:spacing w:before="141" w:line="219" w:lineRule="auto"/>
              <w:jc w:val="center"/>
              <w:textAlignment w:val="baseline"/>
              <w:rPr>
                <w:rFonts w:hint="eastAsia" w:ascii="宋体" w:hAnsi="宋体" w:eastAsia="宋体" w:cs="宋体"/>
                <w:spacing w:val="-3"/>
                <w:sz w:val="19"/>
                <w:szCs w:val="19"/>
              </w:rPr>
            </w:pPr>
          </w:p>
        </w:tc>
        <w:tc>
          <w:tcPr>
            <w:tcW w:w="2553" w:type="dxa"/>
            <w:vMerge w:val="continue"/>
            <w:vAlign w:val="center"/>
          </w:tcPr>
          <w:p w14:paraId="797F6C43">
            <w:pPr>
              <w:keepNext w:val="0"/>
              <w:keepLines w:val="0"/>
              <w:pageBreakBefore w:val="0"/>
              <w:widowControl/>
              <w:kinsoku/>
              <w:wordWrap/>
              <w:overflowPunct/>
              <w:topLinePunct w:val="0"/>
              <w:autoSpaceDE w:val="0"/>
              <w:autoSpaceDN w:val="0"/>
              <w:bidi w:val="0"/>
              <w:adjustRightInd w:val="0"/>
              <w:snapToGrid w:val="0"/>
              <w:spacing w:before="141" w:line="219" w:lineRule="auto"/>
              <w:jc w:val="center"/>
              <w:textAlignment w:val="baseline"/>
              <w:rPr>
                <w:rFonts w:hint="eastAsia" w:ascii="宋体" w:hAnsi="宋体" w:eastAsia="宋体" w:cs="宋体"/>
                <w:spacing w:val="-3"/>
                <w:sz w:val="19"/>
                <w:szCs w:val="19"/>
              </w:rPr>
            </w:pPr>
          </w:p>
        </w:tc>
        <w:tc>
          <w:tcPr>
            <w:tcW w:w="2381" w:type="dxa"/>
            <w:vAlign w:val="center"/>
          </w:tcPr>
          <w:p w14:paraId="43FCBF1C">
            <w:pPr>
              <w:keepNext w:val="0"/>
              <w:keepLines w:val="0"/>
              <w:pageBreakBefore w:val="0"/>
              <w:widowControl/>
              <w:kinsoku/>
              <w:wordWrap/>
              <w:overflowPunct/>
              <w:topLinePunct w:val="0"/>
              <w:autoSpaceDE w:val="0"/>
              <w:autoSpaceDN w:val="0"/>
              <w:bidi w:val="0"/>
              <w:adjustRightInd w:val="0"/>
              <w:snapToGrid w:val="0"/>
              <w:spacing w:before="141" w:line="219" w:lineRule="auto"/>
              <w:jc w:val="center"/>
              <w:textAlignment w:val="baseline"/>
              <w:rPr>
                <w:rFonts w:hint="eastAsia" w:ascii="宋体" w:hAnsi="宋体" w:eastAsia="宋体" w:cs="宋体"/>
                <w:spacing w:val="-3"/>
                <w:sz w:val="19"/>
                <w:szCs w:val="19"/>
              </w:rPr>
            </w:pPr>
            <w:r>
              <w:rPr>
                <w:rFonts w:hint="eastAsia" w:ascii="宋体" w:hAnsi="宋体" w:eastAsia="宋体" w:cs="宋体"/>
                <w:spacing w:val="-3"/>
                <w:sz w:val="19"/>
                <w:szCs w:val="19"/>
              </w:rPr>
              <w:t>贴息资金发放准确性</w:t>
            </w:r>
          </w:p>
        </w:tc>
        <w:tc>
          <w:tcPr>
            <w:tcW w:w="3327" w:type="dxa"/>
            <w:vAlign w:val="center"/>
          </w:tcPr>
          <w:p w14:paraId="60E01BBC">
            <w:pPr>
              <w:keepNext w:val="0"/>
              <w:keepLines w:val="0"/>
              <w:pageBreakBefore w:val="0"/>
              <w:widowControl/>
              <w:kinsoku/>
              <w:wordWrap/>
              <w:overflowPunct/>
              <w:topLinePunct w:val="0"/>
              <w:autoSpaceDE w:val="0"/>
              <w:autoSpaceDN w:val="0"/>
              <w:bidi w:val="0"/>
              <w:adjustRightInd w:val="0"/>
              <w:snapToGrid w:val="0"/>
              <w:spacing w:before="141" w:line="219" w:lineRule="auto"/>
              <w:jc w:val="center"/>
              <w:textAlignment w:val="baseline"/>
              <w:rPr>
                <w:rFonts w:hint="eastAsia" w:ascii="宋体" w:hAnsi="宋体" w:eastAsia="宋体" w:cs="宋体"/>
                <w:spacing w:val="-3"/>
                <w:sz w:val="19"/>
                <w:szCs w:val="19"/>
              </w:rPr>
            </w:pPr>
            <w:r>
              <w:rPr>
                <w:rFonts w:hint="eastAsia" w:ascii="宋体" w:hAnsi="宋体" w:eastAsia="宋体" w:cs="宋体"/>
                <w:spacing w:val="-3"/>
                <w:sz w:val="19"/>
                <w:szCs w:val="19"/>
              </w:rPr>
              <w:t>100%</w:t>
            </w:r>
          </w:p>
        </w:tc>
      </w:tr>
      <w:tr w14:paraId="5F0AD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410" w:type="dxa"/>
            <w:vMerge w:val="continue"/>
            <w:vAlign w:val="center"/>
          </w:tcPr>
          <w:p w14:paraId="73474685">
            <w:pPr>
              <w:keepNext w:val="0"/>
              <w:keepLines w:val="0"/>
              <w:pageBreakBefore w:val="0"/>
              <w:widowControl/>
              <w:kinsoku/>
              <w:wordWrap/>
              <w:overflowPunct/>
              <w:topLinePunct w:val="0"/>
              <w:autoSpaceDE w:val="0"/>
              <w:autoSpaceDN w:val="0"/>
              <w:bidi w:val="0"/>
              <w:adjustRightInd w:val="0"/>
              <w:snapToGrid w:val="0"/>
              <w:spacing w:before="141" w:line="219" w:lineRule="auto"/>
              <w:jc w:val="center"/>
              <w:textAlignment w:val="baseline"/>
              <w:rPr>
                <w:rFonts w:hint="eastAsia" w:ascii="宋体" w:hAnsi="宋体" w:eastAsia="宋体" w:cs="宋体"/>
                <w:spacing w:val="-3"/>
                <w:sz w:val="19"/>
                <w:szCs w:val="19"/>
              </w:rPr>
            </w:pPr>
          </w:p>
        </w:tc>
        <w:tc>
          <w:tcPr>
            <w:tcW w:w="2553" w:type="dxa"/>
            <w:vAlign w:val="center"/>
          </w:tcPr>
          <w:p w14:paraId="15D97284">
            <w:pPr>
              <w:keepNext w:val="0"/>
              <w:keepLines w:val="0"/>
              <w:pageBreakBefore w:val="0"/>
              <w:widowControl/>
              <w:kinsoku/>
              <w:wordWrap/>
              <w:overflowPunct/>
              <w:topLinePunct w:val="0"/>
              <w:autoSpaceDE w:val="0"/>
              <w:autoSpaceDN w:val="0"/>
              <w:bidi w:val="0"/>
              <w:adjustRightInd w:val="0"/>
              <w:snapToGrid w:val="0"/>
              <w:spacing w:before="141" w:line="219" w:lineRule="auto"/>
              <w:jc w:val="center"/>
              <w:textAlignment w:val="baseline"/>
              <w:rPr>
                <w:rFonts w:hint="eastAsia" w:ascii="宋体" w:hAnsi="宋体" w:eastAsia="宋体" w:cs="宋体"/>
                <w:spacing w:val="-3"/>
                <w:sz w:val="19"/>
                <w:szCs w:val="19"/>
              </w:rPr>
            </w:pPr>
            <w:r>
              <w:rPr>
                <w:rFonts w:hint="eastAsia" w:ascii="宋体" w:hAnsi="宋体" w:eastAsia="宋体" w:cs="宋体"/>
                <w:spacing w:val="-3"/>
                <w:sz w:val="19"/>
                <w:szCs w:val="19"/>
              </w:rPr>
              <w:t>时效指标</w:t>
            </w:r>
          </w:p>
        </w:tc>
        <w:tc>
          <w:tcPr>
            <w:tcW w:w="2381" w:type="dxa"/>
            <w:vAlign w:val="center"/>
          </w:tcPr>
          <w:p w14:paraId="62E9A13E">
            <w:pPr>
              <w:keepNext w:val="0"/>
              <w:keepLines w:val="0"/>
              <w:pageBreakBefore w:val="0"/>
              <w:widowControl/>
              <w:kinsoku/>
              <w:wordWrap/>
              <w:overflowPunct/>
              <w:topLinePunct w:val="0"/>
              <w:autoSpaceDE w:val="0"/>
              <w:autoSpaceDN w:val="0"/>
              <w:bidi w:val="0"/>
              <w:adjustRightInd w:val="0"/>
              <w:snapToGrid w:val="0"/>
              <w:spacing w:before="141" w:line="219" w:lineRule="auto"/>
              <w:jc w:val="center"/>
              <w:textAlignment w:val="baseline"/>
              <w:rPr>
                <w:rFonts w:hint="eastAsia" w:ascii="宋体" w:hAnsi="宋体" w:eastAsia="宋体" w:cs="宋体"/>
                <w:spacing w:val="-3"/>
                <w:sz w:val="19"/>
                <w:szCs w:val="19"/>
              </w:rPr>
            </w:pPr>
            <w:r>
              <w:rPr>
                <w:rFonts w:hint="eastAsia" w:ascii="宋体" w:hAnsi="宋体" w:eastAsia="宋体" w:cs="宋体"/>
                <w:spacing w:val="-3"/>
                <w:sz w:val="19"/>
                <w:szCs w:val="19"/>
              </w:rPr>
              <w:t>贴息资金发放频次</w:t>
            </w:r>
          </w:p>
        </w:tc>
        <w:tc>
          <w:tcPr>
            <w:tcW w:w="3327" w:type="dxa"/>
            <w:vAlign w:val="center"/>
          </w:tcPr>
          <w:p w14:paraId="4B2509C0">
            <w:pPr>
              <w:keepNext w:val="0"/>
              <w:keepLines w:val="0"/>
              <w:pageBreakBefore w:val="0"/>
              <w:widowControl/>
              <w:kinsoku/>
              <w:wordWrap/>
              <w:overflowPunct/>
              <w:topLinePunct w:val="0"/>
              <w:autoSpaceDE w:val="0"/>
              <w:autoSpaceDN w:val="0"/>
              <w:bidi w:val="0"/>
              <w:adjustRightInd w:val="0"/>
              <w:snapToGrid w:val="0"/>
              <w:spacing w:before="141" w:line="219" w:lineRule="auto"/>
              <w:jc w:val="center"/>
              <w:textAlignment w:val="baseline"/>
              <w:rPr>
                <w:rFonts w:hint="eastAsia" w:ascii="宋体" w:hAnsi="宋体" w:eastAsia="宋体" w:cs="宋体"/>
                <w:spacing w:val="-3"/>
                <w:sz w:val="19"/>
                <w:szCs w:val="19"/>
              </w:rPr>
            </w:pPr>
            <w:r>
              <w:rPr>
                <w:rFonts w:hint="eastAsia" w:ascii="宋体" w:hAnsi="宋体" w:eastAsia="宋体" w:cs="宋体"/>
                <w:spacing w:val="-3"/>
                <w:sz w:val="19"/>
                <w:szCs w:val="19"/>
              </w:rPr>
              <w:t>4次/年</w:t>
            </w:r>
          </w:p>
        </w:tc>
      </w:tr>
      <w:tr w14:paraId="21C7A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4" w:hRule="atLeast"/>
        </w:trPr>
        <w:tc>
          <w:tcPr>
            <w:tcW w:w="1410" w:type="dxa"/>
            <w:vAlign w:val="center"/>
          </w:tcPr>
          <w:p w14:paraId="76B21B25">
            <w:pPr>
              <w:keepNext w:val="0"/>
              <w:keepLines w:val="0"/>
              <w:pageBreakBefore w:val="0"/>
              <w:widowControl/>
              <w:kinsoku/>
              <w:wordWrap/>
              <w:overflowPunct/>
              <w:topLinePunct w:val="0"/>
              <w:autoSpaceDE w:val="0"/>
              <w:autoSpaceDN w:val="0"/>
              <w:bidi w:val="0"/>
              <w:adjustRightInd w:val="0"/>
              <w:snapToGrid w:val="0"/>
              <w:spacing w:before="141" w:line="219" w:lineRule="auto"/>
              <w:jc w:val="center"/>
              <w:textAlignment w:val="baseline"/>
              <w:rPr>
                <w:rFonts w:hint="eastAsia" w:ascii="宋体" w:hAnsi="宋体" w:eastAsia="宋体" w:cs="宋体"/>
                <w:spacing w:val="-3"/>
                <w:sz w:val="19"/>
                <w:szCs w:val="19"/>
              </w:rPr>
            </w:pPr>
          </w:p>
          <w:p w14:paraId="322BE855">
            <w:pPr>
              <w:keepNext w:val="0"/>
              <w:keepLines w:val="0"/>
              <w:pageBreakBefore w:val="0"/>
              <w:widowControl/>
              <w:kinsoku/>
              <w:wordWrap/>
              <w:overflowPunct/>
              <w:topLinePunct w:val="0"/>
              <w:autoSpaceDE w:val="0"/>
              <w:autoSpaceDN w:val="0"/>
              <w:bidi w:val="0"/>
              <w:adjustRightInd w:val="0"/>
              <w:snapToGrid w:val="0"/>
              <w:spacing w:before="141" w:line="219" w:lineRule="auto"/>
              <w:jc w:val="center"/>
              <w:textAlignment w:val="baseline"/>
              <w:rPr>
                <w:rFonts w:hint="eastAsia" w:ascii="宋体" w:hAnsi="宋体" w:eastAsia="宋体" w:cs="宋体"/>
                <w:spacing w:val="-3"/>
                <w:sz w:val="19"/>
                <w:szCs w:val="19"/>
              </w:rPr>
            </w:pPr>
            <w:r>
              <w:rPr>
                <w:rFonts w:hint="eastAsia" w:ascii="宋体" w:hAnsi="宋体" w:eastAsia="宋体" w:cs="宋体"/>
                <w:spacing w:val="-3"/>
                <w:sz w:val="19"/>
                <w:szCs w:val="19"/>
              </w:rPr>
              <w:t>效益指标</w:t>
            </w:r>
          </w:p>
        </w:tc>
        <w:tc>
          <w:tcPr>
            <w:tcW w:w="2553" w:type="dxa"/>
            <w:vAlign w:val="center"/>
          </w:tcPr>
          <w:p w14:paraId="2B4DBED3">
            <w:pPr>
              <w:keepNext w:val="0"/>
              <w:keepLines w:val="0"/>
              <w:pageBreakBefore w:val="0"/>
              <w:widowControl/>
              <w:kinsoku/>
              <w:wordWrap/>
              <w:overflowPunct/>
              <w:topLinePunct w:val="0"/>
              <w:autoSpaceDE w:val="0"/>
              <w:autoSpaceDN w:val="0"/>
              <w:bidi w:val="0"/>
              <w:adjustRightInd w:val="0"/>
              <w:snapToGrid w:val="0"/>
              <w:spacing w:before="141" w:line="219" w:lineRule="auto"/>
              <w:jc w:val="center"/>
              <w:textAlignment w:val="baseline"/>
              <w:rPr>
                <w:rFonts w:hint="eastAsia" w:ascii="宋体" w:hAnsi="宋体" w:eastAsia="宋体" w:cs="宋体"/>
                <w:spacing w:val="-3"/>
                <w:sz w:val="19"/>
                <w:szCs w:val="19"/>
              </w:rPr>
            </w:pPr>
          </w:p>
          <w:p w14:paraId="00959D83">
            <w:pPr>
              <w:keepNext w:val="0"/>
              <w:keepLines w:val="0"/>
              <w:pageBreakBefore w:val="0"/>
              <w:widowControl/>
              <w:kinsoku/>
              <w:wordWrap/>
              <w:overflowPunct/>
              <w:topLinePunct w:val="0"/>
              <w:autoSpaceDE w:val="0"/>
              <w:autoSpaceDN w:val="0"/>
              <w:bidi w:val="0"/>
              <w:adjustRightInd w:val="0"/>
              <w:snapToGrid w:val="0"/>
              <w:spacing w:before="141" w:line="219" w:lineRule="auto"/>
              <w:jc w:val="center"/>
              <w:textAlignment w:val="baseline"/>
              <w:rPr>
                <w:rFonts w:hint="eastAsia" w:ascii="宋体" w:hAnsi="宋体" w:eastAsia="宋体" w:cs="宋体"/>
                <w:spacing w:val="-3"/>
                <w:sz w:val="19"/>
                <w:szCs w:val="19"/>
              </w:rPr>
            </w:pPr>
            <w:r>
              <w:rPr>
                <w:rFonts w:hint="eastAsia" w:ascii="宋体" w:hAnsi="宋体" w:eastAsia="宋体" w:cs="宋体"/>
                <w:spacing w:val="-3"/>
                <w:sz w:val="19"/>
                <w:szCs w:val="19"/>
              </w:rPr>
              <w:t>经济效益指标</w:t>
            </w:r>
          </w:p>
        </w:tc>
        <w:tc>
          <w:tcPr>
            <w:tcW w:w="2381" w:type="dxa"/>
            <w:vAlign w:val="center"/>
          </w:tcPr>
          <w:p w14:paraId="60D310CD">
            <w:pPr>
              <w:keepNext w:val="0"/>
              <w:keepLines w:val="0"/>
              <w:pageBreakBefore w:val="0"/>
              <w:widowControl/>
              <w:kinsoku/>
              <w:wordWrap/>
              <w:overflowPunct/>
              <w:topLinePunct w:val="0"/>
              <w:autoSpaceDE w:val="0"/>
              <w:autoSpaceDN w:val="0"/>
              <w:bidi w:val="0"/>
              <w:adjustRightInd w:val="0"/>
              <w:snapToGrid w:val="0"/>
              <w:spacing w:before="141" w:line="219" w:lineRule="auto"/>
              <w:jc w:val="center"/>
              <w:textAlignment w:val="baseline"/>
              <w:rPr>
                <w:rFonts w:hint="eastAsia" w:ascii="宋体" w:hAnsi="宋体" w:eastAsia="宋体" w:cs="宋体"/>
                <w:spacing w:val="-3"/>
                <w:sz w:val="19"/>
                <w:szCs w:val="19"/>
              </w:rPr>
            </w:pPr>
            <w:r>
              <w:rPr>
                <w:rFonts w:hint="eastAsia" w:ascii="宋体" w:hAnsi="宋体" w:eastAsia="宋体" w:cs="宋体"/>
                <w:spacing w:val="-3"/>
                <w:sz w:val="19"/>
                <w:szCs w:val="19"/>
              </w:rPr>
              <w:t>创业担保贷款上年到期还款率达到90%以上的，创业担保基金放大倍数</w:t>
            </w:r>
          </w:p>
        </w:tc>
        <w:tc>
          <w:tcPr>
            <w:tcW w:w="3327" w:type="dxa"/>
            <w:vAlign w:val="center"/>
          </w:tcPr>
          <w:p w14:paraId="7646A308">
            <w:pPr>
              <w:keepNext w:val="0"/>
              <w:keepLines w:val="0"/>
              <w:pageBreakBefore w:val="0"/>
              <w:widowControl/>
              <w:kinsoku/>
              <w:wordWrap/>
              <w:overflowPunct/>
              <w:topLinePunct w:val="0"/>
              <w:autoSpaceDE w:val="0"/>
              <w:autoSpaceDN w:val="0"/>
              <w:bidi w:val="0"/>
              <w:adjustRightInd w:val="0"/>
              <w:snapToGrid w:val="0"/>
              <w:spacing w:before="141" w:line="219" w:lineRule="auto"/>
              <w:jc w:val="center"/>
              <w:textAlignment w:val="baseline"/>
              <w:rPr>
                <w:rFonts w:hint="eastAsia" w:ascii="宋体" w:hAnsi="宋体" w:eastAsia="宋体" w:cs="宋体"/>
                <w:spacing w:val="-3"/>
                <w:sz w:val="19"/>
                <w:szCs w:val="19"/>
              </w:rPr>
            </w:pPr>
          </w:p>
          <w:p w14:paraId="49576ED4">
            <w:pPr>
              <w:keepNext w:val="0"/>
              <w:keepLines w:val="0"/>
              <w:pageBreakBefore w:val="0"/>
              <w:widowControl/>
              <w:kinsoku/>
              <w:wordWrap/>
              <w:overflowPunct/>
              <w:topLinePunct w:val="0"/>
              <w:autoSpaceDE w:val="0"/>
              <w:autoSpaceDN w:val="0"/>
              <w:bidi w:val="0"/>
              <w:adjustRightInd w:val="0"/>
              <w:snapToGrid w:val="0"/>
              <w:spacing w:before="141" w:line="219" w:lineRule="auto"/>
              <w:jc w:val="center"/>
              <w:textAlignment w:val="baseline"/>
              <w:rPr>
                <w:rFonts w:hint="eastAsia" w:ascii="宋体" w:hAnsi="宋体" w:eastAsia="宋体" w:cs="宋体"/>
                <w:spacing w:val="-3"/>
                <w:sz w:val="19"/>
                <w:szCs w:val="19"/>
              </w:rPr>
            </w:pPr>
            <w:r>
              <w:rPr>
                <w:rFonts w:hint="eastAsia" w:ascii="宋体" w:hAnsi="宋体" w:eastAsia="宋体" w:cs="宋体"/>
                <w:spacing w:val="-3"/>
                <w:sz w:val="19"/>
                <w:szCs w:val="19"/>
              </w:rPr>
              <w:t>≥10倍</w:t>
            </w:r>
          </w:p>
        </w:tc>
      </w:tr>
      <w:tr w14:paraId="4D847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8" w:hRule="atLeast"/>
        </w:trPr>
        <w:tc>
          <w:tcPr>
            <w:tcW w:w="1410" w:type="dxa"/>
            <w:vAlign w:val="center"/>
          </w:tcPr>
          <w:p w14:paraId="5C4AF667">
            <w:pPr>
              <w:keepNext w:val="0"/>
              <w:keepLines w:val="0"/>
              <w:pageBreakBefore w:val="0"/>
              <w:widowControl/>
              <w:kinsoku/>
              <w:wordWrap/>
              <w:overflowPunct/>
              <w:topLinePunct w:val="0"/>
              <w:autoSpaceDE w:val="0"/>
              <w:autoSpaceDN w:val="0"/>
              <w:bidi w:val="0"/>
              <w:adjustRightInd w:val="0"/>
              <w:snapToGrid w:val="0"/>
              <w:spacing w:before="141" w:line="219" w:lineRule="auto"/>
              <w:jc w:val="center"/>
              <w:textAlignment w:val="baseline"/>
              <w:rPr>
                <w:rFonts w:hint="eastAsia" w:ascii="宋体" w:hAnsi="宋体" w:eastAsia="宋体" w:cs="宋体"/>
                <w:spacing w:val="-3"/>
                <w:sz w:val="19"/>
                <w:szCs w:val="19"/>
              </w:rPr>
            </w:pPr>
            <w:r>
              <w:rPr>
                <w:rFonts w:hint="eastAsia" w:ascii="宋体" w:hAnsi="宋体" w:eastAsia="宋体" w:cs="宋体"/>
                <w:spacing w:val="-3"/>
                <w:sz w:val="19"/>
                <w:szCs w:val="19"/>
              </w:rPr>
              <w:t>满意度指标</w:t>
            </w:r>
          </w:p>
        </w:tc>
        <w:tc>
          <w:tcPr>
            <w:tcW w:w="2553" w:type="dxa"/>
            <w:vAlign w:val="center"/>
          </w:tcPr>
          <w:p w14:paraId="11A140A7">
            <w:pPr>
              <w:keepNext w:val="0"/>
              <w:keepLines w:val="0"/>
              <w:pageBreakBefore w:val="0"/>
              <w:widowControl/>
              <w:kinsoku/>
              <w:wordWrap/>
              <w:overflowPunct/>
              <w:topLinePunct w:val="0"/>
              <w:autoSpaceDE w:val="0"/>
              <w:autoSpaceDN w:val="0"/>
              <w:bidi w:val="0"/>
              <w:adjustRightInd w:val="0"/>
              <w:snapToGrid w:val="0"/>
              <w:spacing w:before="141" w:line="219" w:lineRule="auto"/>
              <w:jc w:val="center"/>
              <w:textAlignment w:val="baseline"/>
              <w:rPr>
                <w:rFonts w:hint="eastAsia" w:ascii="宋体" w:hAnsi="宋体" w:eastAsia="宋体" w:cs="宋体"/>
                <w:spacing w:val="-3"/>
                <w:sz w:val="19"/>
                <w:szCs w:val="19"/>
              </w:rPr>
            </w:pPr>
            <w:r>
              <w:rPr>
                <w:rFonts w:hint="eastAsia" w:ascii="宋体" w:hAnsi="宋体" w:eastAsia="宋体" w:cs="宋体"/>
                <w:spacing w:val="-3"/>
                <w:sz w:val="19"/>
                <w:szCs w:val="19"/>
              </w:rPr>
              <w:t>服务对象满意度指标</w:t>
            </w:r>
          </w:p>
        </w:tc>
        <w:tc>
          <w:tcPr>
            <w:tcW w:w="2381" w:type="dxa"/>
            <w:vAlign w:val="center"/>
          </w:tcPr>
          <w:p w14:paraId="5CF569AD">
            <w:pPr>
              <w:keepNext w:val="0"/>
              <w:keepLines w:val="0"/>
              <w:pageBreakBefore w:val="0"/>
              <w:widowControl/>
              <w:kinsoku/>
              <w:wordWrap/>
              <w:overflowPunct/>
              <w:topLinePunct w:val="0"/>
              <w:autoSpaceDE w:val="0"/>
              <w:autoSpaceDN w:val="0"/>
              <w:bidi w:val="0"/>
              <w:adjustRightInd w:val="0"/>
              <w:snapToGrid w:val="0"/>
              <w:spacing w:before="141" w:line="219" w:lineRule="auto"/>
              <w:jc w:val="center"/>
              <w:textAlignment w:val="baseline"/>
              <w:rPr>
                <w:rFonts w:hint="eastAsia" w:ascii="宋体" w:hAnsi="宋体" w:eastAsia="宋体" w:cs="宋体"/>
                <w:spacing w:val="-3"/>
                <w:sz w:val="19"/>
                <w:szCs w:val="19"/>
              </w:rPr>
            </w:pPr>
            <w:r>
              <w:rPr>
                <w:rFonts w:hint="eastAsia" w:ascii="宋体" w:hAnsi="宋体" w:eastAsia="宋体" w:cs="宋体"/>
                <w:spacing w:val="-3"/>
                <w:sz w:val="19"/>
                <w:szCs w:val="19"/>
              </w:rPr>
              <w:t>申报创业担保贷款贴息借款人满意度</w:t>
            </w:r>
          </w:p>
        </w:tc>
        <w:tc>
          <w:tcPr>
            <w:tcW w:w="3327" w:type="dxa"/>
            <w:vAlign w:val="center"/>
          </w:tcPr>
          <w:p w14:paraId="4C79DC33">
            <w:pPr>
              <w:keepNext w:val="0"/>
              <w:keepLines w:val="0"/>
              <w:pageBreakBefore w:val="0"/>
              <w:widowControl/>
              <w:kinsoku/>
              <w:wordWrap/>
              <w:overflowPunct/>
              <w:topLinePunct w:val="0"/>
              <w:autoSpaceDE w:val="0"/>
              <w:autoSpaceDN w:val="0"/>
              <w:bidi w:val="0"/>
              <w:adjustRightInd w:val="0"/>
              <w:snapToGrid w:val="0"/>
              <w:spacing w:before="141" w:line="219" w:lineRule="auto"/>
              <w:jc w:val="center"/>
              <w:textAlignment w:val="baseline"/>
              <w:rPr>
                <w:rFonts w:hint="eastAsia" w:ascii="宋体" w:hAnsi="宋体" w:eastAsia="宋体" w:cs="宋体"/>
                <w:spacing w:val="-3"/>
                <w:sz w:val="19"/>
                <w:szCs w:val="19"/>
              </w:rPr>
            </w:pPr>
            <w:r>
              <w:rPr>
                <w:rFonts w:hint="eastAsia" w:ascii="宋体" w:hAnsi="宋体" w:eastAsia="宋体" w:cs="宋体"/>
                <w:spacing w:val="-3"/>
                <w:sz w:val="19"/>
                <w:szCs w:val="19"/>
              </w:rPr>
              <w:t>≥80%</w:t>
            </w:r>
          </w:p>
        </w:tc>
      </w:tr>
    </w:tbl>
    <w:p w14:paraId="21AE8097"/>
    <w:p w14:paraId="65AC2AD5"/>
    <w:p w14:paraId="74D5282E"/>
    <w:p w14:paraId="1238AFB6"/>
    <w:p w14:paraId="06C9158B"/>
    <w:p w14:paraId="49923ED2"/>
    <w:p w14:paraId="2E69B20E"/>
    <w:p w14:paraId="5A3DEEDF"/>
    <w:p w14:paraId="2A17FAD2"/>
    <w:p w14:paraId="67D9E6B9"/>
    <w:p w14:paraId="4CCF7045"/>
    <w:p w14:paraId="31DBA2B2"/>
    <w:p w14:paraId="5D6CF678"/>
    <w:p w14:paraId="7F4C7896"/>
    <w:p w14:paraId="344B5652"/>
    <w:p w14:paraId="31AE6E0F"/>
    <w:p w14:paraId="5D0A1017"/>
    <w:p w14:paraId="6B202845"/>
    <w:p w14:paraId="37C56D91"/>
    <w:p w14:paraId="7264B490"/>
    <w:p w14:paraId="33A6B5FF"/>
    <w:p w14:paraId="645A5CA8"/>
    <w:p w14:paraId="2CAA3C0E"/>
    <w:p w14:paraId="5BCA54ED"/>
    <w:p w14:paraId="09127730"/>
    <w:p w14:paraId="5D2AFE11">
      <w:pPr>
        <w:keepNext w:val="0"/>
        <w:keepLines w:val="0"/>
        <w:pageBreakBefore w:val="0"/>
        <w:widowControl/>
        <w:kinsoku/>
        <w:wordWrap/>
        <w:overflowPunct/>
        <w:topLinePunct w:val="0"/>
        <w:autoSpaceDE w:val="0"/>
        <w:autoSpaceDN w:val="0"/>
        <w:bidi w:val="0"/>
        <w:adjustRightInd w:val="0"/>
        <w:snapToGrid w:val="0"/>
        <w:spacing w:before="94" w:line="183" w:lineRule="auto"/>
        <w:ind w:left="3399"/>
        <w:textAlignment w:val="baseline"/>
        <w:rPr>
          <w:rFonts w:hint="eastAsia" w:ascii="微软雅黑" w:hAnsi="微软雅黑" w:eastAsia="微软雅黑" w:cs="微软雅黑"/>
          <w:sz w:val="26"/>
          <w:szCs w:val="26"/>
          <w:lang w:eastAsia="zh-CN"/>
        </w:rPr>
      </w:pPr>
      <w:r>
        <w:rPr>
          <w:rFonts w:hint="eastAsia" w:ascii="方正小标宋_GBK" w:hAnsi="方正小标宋_GBK" w:eastAsia="方正小标宋_GBK" w:cs="方正小标宋_GBK"/>
          <w:spacing w:val="6"/>
          <w:sz w:val="32"/>
          <w:szCs w:val="32"/>
          <w:lang w:eastAsia="zh-CN"/>
        </w:rPr>
        <w:t>项目支出绩效目标表</w:t>
      </w:r>
    </w:p>
    <w:p w14:paraId="7948333C">
      <w:pPr>
        <w:keepNext w:val="0"/>
        <w:keepLines w:val="0"/>
        <w:pageBreakBefore w:val="0"/>
        <w:widowControl/>
        <w:kinsoku/>
        <w:wordWrap/>
        <w:overflowPunct/>
        <w:topLinePunct w:val="0"/>
        <w:autoSpaceDE w:val="0"/>
        <w:autoSpaceDN w:val="0"/>
        <w:bidi w:val="0"/>
        <w:adjustRightInd w:val="0"/>
        <w:snapToGrid w:val="0"/>
        <w:spacing w:before="121" w:line="225" w:lineRule="auto"/>
        <w:ind w:left="4354"/>
        <w:textAlignment w:val="baseline"/>
        <w:rPr>
          <w:rFonts w:ascii="宋体" w:hAnsi="宋体" w:eastAsia="宋体" w:cs="宋体"/>
          <w:sz w:val="16"/>
          <w:szCs w:val="16"/>
        </w:rPr>
      </w:pPr>
      <w:r>
        <w:rPr>
          <w:rFonts w:ascii="宋体" w:hAnsi="宋体" w:eastAsia="宋体" w:cs="宋体"/>
          <w:spacing w:val="12"/>
          <w:sz w:val="19"/>
          <w:szCs w:val="19"/>
        </w:rPr>
        <w:t>(</w:t>
      </w:r>
      <w:r>
        <w:rPr>
          <w:rFonts w:ascii="宋体" w:hAnsi="宋体" w:eastAsia="宋体" w:cs="宋体"/>
          <w:spacing w:val="10"/>
          <w:sz w:val="19"/>
          <w:szCs w:val="19"/>
        </w:rPr>
        <w:t>2025年度</w:t>
      </w:r>
      <w:r>
        <w:rPr>
          <w:rFonts w:hint="eastAsia" w:ascii="宋体" w:hAnsi="宋体" w:eastAsia="宋体" w:cs="宋体"/>
          <w:spacing w:val="10"/>
          <w:sz w:val="19"/>
          <w:szCs w:val="19"/>
          <w:lang w:eastAsia="zh-CN"/>
        </w:rPr>
        <w:t>）</w:t>
      </w:r>
    </w:p>
    <w:p w14:paraId="4BB92228">
      <w:pPr>
        <w:keepNext w:val="0"/>
        <w:keepLines w:val="0"/>
        <w:pageBreakBefore w:val="0"/>
        <w:widowControl/>
        <w:kinsoku/>
        <w:wordWrap/>
        <w:overflowPunct/>
        <w:topLinePunct w:val="0"/>
        <w:autoSpaceDE w:val="0"/>
        <w:autoSpaceDN w:val="0"/>
        <w:bidi w:val="0"/>
        <w:adjustRightInd w:val="0"/>
        <w:snapToGrid w:val="0"/>
        <w:spacing w:before="143" w:line="226" w:lineRule="auto"/>
        <w:ind w:right="20"/>
        <w:jc w:val="right"/>
        <w:textAlignment w:val="baseline"/>
        <w:rPr>
          <w:rFonts w:hint="eastAsia" w:ascii="宋体" w:hAnsi="宋体" w:eastAsia="宋体" w:cs="宋体"/>
          <w:sz w:val="16"/>
          <w:szCs w:val="16"/>
          <w:lang w:eastAsia="zh-CN"/>
        </w:rPr>
      </w:pPr>
    </w:p>
    <w:p w14:paraId="759C2501">
      <w:pPr>
        <w:keepNext w:val="0"/>
        <w:keepLines w:val="0"/>
        <w:pageBreakBefore w:val="0"/>
        <w:widowControl/>
        <w:kinsoku/>
        <w:wordWrap/>
        <w:overflowPunct/>
        <w:topLinePunct w:val="0"/>
        <w:autoSpaceDE w:val="0"/>
        <w:autoSpaceDN w:val="0"/>
        <w:bidi w:val="0"/>
        <w:adjustRightInd w:val="0"/>
        <w:snapToGrid w:val="0"/>
        <w:spacing w:line="50" w:lineRule="exact"/>
        <w:textAlignment w:val="baseline"/>
      </w:pPr>
    </w:p>
    <w:tbl>
      <w:tblPr>
        <w:tblStyle w:val="9"/>
        <w:tblW w:w="963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71"/>
        <w:gridCol w:w="2595"/>
        <w:gridCol w:w="2341"/>
        <w:gridCol w:w="3423"/>
      </w:tblGrid>
      <w:tr w14:paraId="6671B2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89" w:hRule="atLeast"/>
        </w:trPr>
        <w:tc>
          <w:tcPr>
            <w:tcW w:w="1271" w:type="dxa"/>
            <w:tcBorders>
              <w:top w:val="single" w:color="000000" w:sz="2" w:space="0"/>
              <w:bottom w:val="single" w:color="000000" w:sz="2" w:space="0"/>
            </w:tcBorders>
            <w:vAlign w:val="center"/>
          </w:tcPr>
          <w:p w14:paraId="08BB322C">
            <w:pPr>
              <w:keepNext w:val="0"/>
              <w:keepLines w:val="0"/>
              <w:pageBreakBefore w:val="0"/>
              <w:widowControl/>
              <w:kinsoku/>
              <w:wordWrap/>
              <w:overflowPunct/>
              <w:topLinePunct w:val="0"/>
              <w:autoSpaceDE w:val="0"/>
              <w:autoSpaceDN w:val="0"/>
              <w:bidi w:val="0"/>
              <w:adjustRightInd w:val="0"/>
              <w:snapToGrid w:val="0"/>
              <w:spacing w:line="226"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项目编码</w:t>
            </w:r>
          </w:p>
        </w:tc>
        <w:tc>
          <w:tcPr>
            <w:tcW w:w="2595" w:type="dxa"/>
            <w:tcBorders>
              <w:top w:val="single" w:color="000000" w:sz="2" w:space="0"/>
              <w:bottom w:val="single" w:color="000000" w:sz="2" w:space="0"/>
            </w:tcBorders>
            <w:vAlign w:val="center"/>
          </w:tcPr>
          <w:p w14:paraId="04BF402A">
            <w:pPr>
              <w:keepNext w:val="0"/>
              <w:keepLines w:val="0"/>
              <w:pageBreakBefore w:val="0"/>
              <w:widowControl/>
              <w:kinsoku/>
              <w:wordWrap/>
              <w:overflowPunct/>
              <w:topLinePunct w:val="0"/>
              <w:autoSpaceDE w:val="0"/>
              <w:autoSpaceDN w:val="0"/>
              <w:bidi w:val="0"/>
              <w:adjustRightInd w:val="0"/>
              <w:snapToGrid w:val="0"/>
              <w:spacing w:line="226"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37020025206Q04020002A</w:t>
            </w:r>
          </w:p>
        </w:tc>
        <w:tc>
          <w:tcPr>
            <w:tcW w:w="2341" w:type="dxa"/>
            <w:tcBorders>
              <w:top w:val="single" w:color="000000" w:sz="2" w:space="0"/>
              <w:bottom w:val="single" w:color="000000" w:sz="2" w:space="0"/>
            </w:tcBorders>
            <w:vAlign w:val="center"/>
          </w:tcPr>
          <w:p w14:paraId="060CEA19">
            <w:pPr>
              <w:keepNext w:val="0"/>
              <w:keepLines w:val="0"/>
              <w:pageBreakBefore w:val="0"/>
              <w:widowControl/>
              <w:kinsoku/>
              <w:wordWrap/>
              <w:overflowPunct/>
              <w:topLinePunct w:val="0"/>
              <w:autoSpaceDE w:val="0"/>
              <w:autoSpaceDN w:val="0"/>
              <w:bidi w:val="0"/>
              <w:adjustRightInd w:val="0"/>
              <w:snapToGrid w:val="0"/>
              <w:spacing w:line="226"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项目名称</w:t>
            </w:r>
          </w:p>
        </w:tc>
        <w:tc>
          <w:tcPr>
            <w:tcW w:w="3423" w:type="dxa"/>
            <w:tcBorders>
              <w:top w:val="single" w:color="000000" w:sz="2" w:space="0"/>
              <w:bottom w:val="single" w:color="000000" w:sz="2" w:space="0"/>
            </w:tcBorders>
            <w:vAlign w:val="center"/>
          </w:tcPr>
          <w:p w14:paraId="7E0DE977">
            <w:pPr>
              <w:keepNext w:val="0"/>
              <w:keepLines w:val="0"/>
              <w:pageBreakBefore w:val="0"/>
              <w:widowControl/>
              <w:kinsoku/>
              <w:wordWrap/>
              <w:overflowPunct/>
              <w:topLinePunct w:val="0"/>
              <w:autoSpaceDE w:val="0"/>
              <w:autoSpaceDN w:val="0"/>
              <w:bidi w:val="0"/>
              <w:adjustRightInd w:val="0"/>
              <w:snapToGrid w:val="0"/>
              <w:spacing w:line="226"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2025年中央财政普惠金融发展专项资金</w:t>
            </w:r>
          </w:p>
          <w:p w14:paraId="3D6F7449">
            <w:pPr>
              <w:keepNext w:val="0"/>
              <w:keepLines w:val="0"/>
              <w:pageBreakBefore w:val="0"/>
              <w:widowControl/>
              <w:kinsoku/>
              <w:wordWrap/>
              <w:overflowPunct/>
              <w:topLinePunct w:val="0"/>
              <w:autoSpaceDE w:val="0"/>
              <w:autoSpaceDN w:val="0"/>
              <w:bidi w:val="0"/>
              <w:adjustRightInd w:val="0"/>
              <w:snapToGrid w:val="0"/>
              <w:spacing w:line="226"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lang w:eastAsia="zh-CN"/>
              </w:rPr>
              <w:t>（</w:t>
            </w:r>
            <w:r>
              <w:rPr>
                <w:rFonts w:hint="eastAsia" w:ascii="宋体" w:hAnsi="宋体" w:eastAsia="宋体" w:cs="宋体"/>
                <w:spacing w:val="1"/>
                <w:sz w:val="19"/>
                <w:szCs w:val="19"/>
              </w:rPr>
              <w:t>市本级</w:t>
            </w:r>
            <w:r>
              <w:rPr>
                <w:rFonts w:hint="eastAsia" w:ascii="宋体" w:hAnsi="宋体" w:eastAsia="宋体" w:cs="宋体"/>
                <w:spacing w:val="1"/>
                <w:sz w:val="19"/>
                <w:szCs w:val="19"/>
                <w:lang w:eastAsia="zh-CN"/>
              </w:rPr>
              <w:t>）</w:t>
            </w:r>
          </w:p>
        </w:tc>
      </w:tr>
      <w:tr w14:paraId="58B991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6" w:hRule="atLeast"/>
        </w:trPr>
        <w:tc>
          <w:tcPr>
            <w:tcW w:w="1271" w:type="dxa"/>
            <w:tcBorders>
              <w:top w:val="single" w:color="000000" w:sz="2" w:space="0"/>
              <w:bottom w:val="single" w:color="000000" w:sz="2" w:space="0"/>
            </w:tcBorders>
            <w:vAlign w:val="center"/>
          </w:tcPr>
          <w:p w14:paraId="62E6E99C">
            <w:pPr>
              <w:keepNext w:val="0"/>
              <w:keepLines w:val="0"/>
              <w:pageBreakBefore w:val="0"/>
              <w:widowControl/>
              <w:kinsoku/>
              <w:wordWrap/>
              <w:overflowPunct/>
              <w:topLinePunct w:val="0"/>
              <w:autoSpaceDE w:val="0"/>
              <w:autoSpaceDN w:val="0"/>
              <w:bidi w:val="0"/>
              <w:adjustRightInd w:val="0"/>
              <w:snapToGrid w:val="0"/>
              <w:spacing w:line="226"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主管部门</w:t>
            </w:r>
          </w:p>
        </w:tc>
        <w:tc>
          <w:tcPr>
            <w:tcW w:w="2595" w:type="dxa"/>
            <w:tcBorders>
              <w:top w:val="single" w:color="000000" w:sz="2" w:space="0"/>
              <w:bottom w:val="single" w:color="000000" w:sz="2" w:space="0"/>
            </w:tcBorders>
            <w:vAlign w:val="center"/>
          </w:tcPr>
          <w:p w14:paraId="344BA7BD">
            <w:pPr>
              <w:keepNext w:val="0"/>
              <w:keepLines w:val="0"/>
              <w:pageBreakBefore w:val="0"/>
              <w:widowControl/>
              <w:kinsoku/>
              <w:wordWrap/>
              <w:overflowPunct/>
              <w:topLinePunct w:val="0"/>
              <w:autoSpaceDE w:val="0"/>
              <w:autoSpaceDN w:val="0"/>
              <w:bidi w:val="0"/>
              <w:adjustRightInd w:val="0"/>
              <w:snapToGrid w:val="0"/>
              <w:spacing w:line="226"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青岛市人力资源和社会保障局</w:t>
            </w:r>
          </w:p>
        </w:tc>
        <w:tc>
          <w:tcPr>
            <w:tcW w:w="2341" w:type="dxa"/>
            <w:tcBorders>
              <w:top w:val="single" w:color="000000" w:sz="2" w:space="0"/>
              <w:bottom w:val="single" w:color="000000" w:sz="2" w:space="0"/>
            </w:tcBorders>
            <w:vAlign w:val="center"/>
          </w:tcPr>
          <w:p w14:paraId="7B9D5C2F">
            <w:pPr>
              <w:keepNext w:val="0"/>
              <w:keepLines w:val="0"/>
              <w:pageBreakBefore w:val="0"/>
              <w:widowControl/>
              <w:kinsoku/>
              <w:wordWrap/>
              <w:overflowPunct/>
              <w:topLinePunct w:val="0"/>
              <w:autoSpaceDE w:val="0"/>
              <w:autoSpaceDN w:val="0"/>
              <w:bidi w:val="0"/>
              <w:adjustRightInd w:val="0"/>
              <w:snapToGrid w:val="0"/>
              <w:spacing w:line="226" w:lineRule="auto"/>
              <w:jc w:val="center"/>
              <w:textAlignment w:val="baseline"/>
              <w:rPr>
                <w:rFonts w:hint="eastAsia" w:ascii="宋体" w:hAnsi="宋体" w:eastAsia="宋体" w:cs="宋体"/>
                <w:spacing w:val="1"/>
                <w:sz w:val="19"/>
                <w:szCs w:val="19"/>
                <w:lang w:eastAsia="zh-CN"/>
              </w:rPr>
            </w:pPr>
            <w:r>
              <w:rPr>
                <w:rFonts w:hint="eastAsia" w:ascii="宋体" w:hAnsi="宋体" w:eastAsia="宋体" w:cs="宋体"/>
                <w:spacing w:val="1"/>
                <w:sz w:val="19"/>
                <w:szCs w:val="19"/>
                <w:lang w:eastAsia="zh-CN"/>
              </w:rPr>
              <w:t>预算金额（万元）</w:t>
            </w:r>
          </w:p>
        </w:tc>
        <w:tc>
          <w:tcPr>
            <w:tcW w:w="3423" w:type="dxa"/>
            <w:tcBorders>
              <w:top w:val="single" w:color="000000" w:sz="2" w:space="0"/>
              <w:bottom w:val="single" w:color="000000" w:sz="2" w:space="0"/>
            </w:tcBorders>
            <w:vAlign w:val="center"/>
          </w:tcPr>
          <w:p w14:paraId="6EFD30AF">
            <w:pPr>
              <w:keepNext w:val="0"/>
              <w:keepLines w:val="0"/>
              <w:pageBreakBefore w:val="0"/>
              <w:widowControl/>
              <w:kinsoku/>
              <w:wordWrap/>
              <w:overflowPunct/>
              <w:topLinePunct w:val="0"/>
              <w:autoSpaceDE w:val="0"/>
              <w:autoSpaceDN w:val="0"/>
              <w:bidi w:val="0"/>
              <w:adjustRightInd w:val="0"/>
              <w:snapToGrid w:val="0"/>
              <w:spacing w:line="226"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1585</w:t>
            </w:r>
          </w:p>
        </w:tc>
      </w:tr>
      <w:tr w14:paraId="52BEC3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4" w:hRule="atLeast"/>
        </w:trPr>
        <w:tc>
          <w:tcPr>
            <w:tcW w:w="1271" w:type="dxa"/>
            <w:tcBorders>
              <w:top w:val="single" w:color="000000" w:sz="2" w:space="0"/>
              <w:bottom w:val="single" w:color="000000" w:sz="2" w:space="0"/>
            </w:tcBorders>
            <w:vAlign w:val="center"/>
          </w:tcPr>
          <w:p w14:paraId="332DFEEC">
            <w:pPr>
              <w:keepNext w:val="0"/>
              <w:keepLines w:val="0"/>
              <w:pageBreakBefore w:val="0"/>
              <w:widowControl/>
              <w:kinsoku/>
              <w:wordWrap/>
              <w:overflowPunct/>
              <w:topLinePunct w:val="0"/>
              <w:autoSpaceDE w:val="0"/>
              <w:autoSpaceDN w:val="0"/>
              <w:bidi w:val="0"/>
              <w:adjustRightInd w:val="0"/>
              <w:snapToGrid w:val="0"/>
              <w:spacing w:line="226"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绩效目标</w:t>
            </w:r>
          </w:p>
        </w:tc>
        <w:tc>
          <w:tcPr>
            <w:tcW w:w="8359" w:type="dxa"/>
            <w:gridSpan w:val="3"/>
            <w:tcBorders>
              <w:top w:val="single" w:color="000000" w:sz="2" w:space="0"/>
              <w:bottom w:val="single" w:color="000000" w:sz="2" w:space="0"/>
            </w:tcBorders>
            <w:vAlign w:val="center"/>
          </w:tcPr>
          <w:p w14:paraId="4A70CAE0">
            <w:pPr>
              <w:keepNext w:val="0"/>
              <w:keepLines w:val="0"/>
              <w:pageBreakBefore w:val="0"/>
              <w:widowControl/>
              <w:kinsoku/>
              <w:wordWrap/>
              <w:overflowPunct/>
              <w:topLinePunct w:val="0"/>
              <w:autoSpaceDE w:val="0"/>
              <w:autoSpaceDN w:val="0"/>
              <w:bidi w:val="0"/>
              <w:adjustRightInd w:val="0"/>
              <w:snapToGrid w:val="0"/>
              <w:spacing w:line="226" w:lineRule="auto"/>
              <w:jc w:val="both"/>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目标1</w:t>
            </w:r>
            <w:r>
              <w:rPr>
                <w:rFonts w:hint="eastAsia" w:ascii="宋体" w:hAnsi="宋体" w:eastAsia="宋体" w:cs="宋体"/>
                <w:spacing w:val="1"/>
                <w:sz w:val="19"/>
                <w:szCs w:val="19"/>
                <w:lang w:eastAsia="zh-CN"/>
              </w:rPr>
              <w:t>：</w:t>
            </w:r>
            <w:r>
              <w:rPr>
                <w:rFonts w:hint="eastAsia" w:ascii="宋体" w:hAnsi="宋体" w:eastAsia="宋体" w:cs="宋体"/>
                <w:spacing w:val="1"/>
                <w:sz w:val="19"/>
                <w:szCs w:val="19"/>
              </w:rPr>
              <w:t>通过给予财政贴息,支持重点群体和符合条件的小微企业融资发展。</w:t>
            </w:r>
          </w:p>
          <w:p w14:paraId="7E2D3BC7">
            <w:pPr>
              <w:keepNext w:val="0"/>
              <w:keepLines w:val="0"/>
              <w:pageBreakBefore w:val="0"/>
              <w:widowControl/>
              <w:kinsoku/>
              <w:wordWrap/>
              <w:overflowPunct/>
              <w:topLinePunct w:val="0"/>
              <w:autoSpaceDE w:val="0"/>
              <w:autoSpaceDN w:val="0"/>
              <w:bidi w:val="0"/>
              <w:adjustRightInd w:val="0"/>
              <w:snapToGrid w:val="0"/>
              <w:spacing w:line="226"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目标2</w:t>
            </w:r>
            <w:r>
              <w:rPr>
                <w:rFonts w:hint="eastAsia" w:ascii="宋体" w:hAnsi="宋体" w:eastAsia="宋体" w:cs="宋体"/>
                <w:spacing w:val="1"/>
                <w:sz w:val="19"/>
                <w:szCs w:val="19"/>
                <w:lang w:eastAsia="zh-CN"/>
              </w:rPr>
              <w:t>：</w:t>
            </w:r>
            <w:r>
              <w:rPr>
                <w:rFonts w:hint="eastAsia" w:ascii="宋体" w:hAnsi="宋体" w:eastAsia="宋体" w:cs="宋体"/>
                <w:spacing w:val="1"/>
                <w:sz w:val="19"/>
                <w:szCs w:val="19"/>
              </w:rPr>
              <w:t>通过发放贴息资金,为创业者提供创业资金支持，激发创业活力，促进经济社会高质量发展。</w:t>
            </w:r>
          </w:p>
        </w:tc>
      </w:tr>
      <w:tr w14:paraId="434204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6" w:hRule="atLeast"/>
        </w:trPr>
        <w:tc>
          <w:tcPr>
            <w:tcW w:w="1271" w:type="dxa"/>
            <w:tcBorders>
              <w:top w:val="single" w:color="000000" w:sz="2" w:space="0"/>
              <w:bottom w:val="single" w:color="000000" w:sz="2" w:space="0"/>
            </w:tcBorders>
            <w:vAlign w:val="center"/>
          </w:tcPr>
          <w:p w14:paraId="62732855">
            <w:pPr>
              <w:keepNext w:val="0"/>
              <w:keepLines w:val="0"/>
              <w:pageBreakBefore w:val="0"/>
              <w:widowControl/>
              <w:kinsoku/>
              <w:wordWrap/>
              <w:overflowPunct/>
              <w:topLinePunct w:val="0"/>
              <w:autoSpaceDE w:val="0"/>
              <w:autoSpaceDN w:val="0"/>
              <w:bidi w:val="0"/>
              <w:adjustRightInd w:val="0"/>
              <w:snapToGrid w:val="0"/>
              <w:spacing w:line="226"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一级指标</w:t>
            </w:r>
          </w:p>
        </w:tc>
        <w:tc>
          <w:tcPr>
            <w:tcW w:w="2595" w:type="dxa"/>
            <w:tcBorders>
              <w:top w:val="single" w:color="000000" w:sz="2" w:space="0"/>
              <w:bottom w:val="single" w:color="000000" w:sz="2" w:space="0"/>
            </w:tcBorders>
            <w:vAlign w:val="center"/>
          </w:tcPr>
          <w:p w14:paraId="1DCA7460">
            <w:pPr>
              <w:keepNext w:val="0"/>
              <w:keepLines w:val="0"/>
              <w:pageBreakBefore w:val="0"/>
              <w:widowControl/>
              <w:kinsoku/>
              <w:wordWrap/>
              <w:overflowPunct/>
              <w:topLinePunct w:val="0"/>
              <w:autoSpaceDE w:val="0"/>
              <w:autoSpaceDN w:val="0"/>
              <w:bidi w:val="0"/>
              <w:adjustRightInd w:val="0"/>
              <w:snapToGrid w:val="0"/>
              <w:spacing w:line="226"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二级指标</w:t>
            </w:r>
          </w:p>
        </w:tc>
        <w:tc>
          <w:tcPr>
            <w:tcW w:w="2341" w:type="dxa"/>
            <w:tcBorders>
              <w:top w:val="single" w:color="000000" w:sz="2" w:space="0"/>
              <w:bottom w:val="single" w:color="000000" w:sz="2" w:space="0"/>
            </w:tcBorders>
            <w:vAlign w:val="center"/>
          </w:tcPr>
          <w:p w14:paraId="4724A768">
            <w:pPr>
              <w:keepNext w:val="0"/>
              <w:keepLines w:val="0"/>
              <w:pageBreakBefore w:val="0"/>
              <w:widowControl/>
              <w:kinsoku/>
              <w:wordWrap/>
              <w:overflowPunct/>
              <w:topLinePunct w:val="0"/>
              <w:autoSpaceDE w:val="0"/>
              <w:autoSpaceDN w:val="0"/>
              <w:bidi w:val="0"/>
              <w:adjustRightInd w:val="0"/>
              <w:snapToGrid w:val="0"/>
              <w:spacing w:line="226"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三级指标</w:t>
            </w:r>
          </w:p>
        </w:tc>
        <w:tc>
          <w:tcPr>
            <w:tcW w:w="3423" w:type="dxa"/>
            <w:tcBorders>
              <w:top w:val="single" w:color="000000" w:sz="2" w:space="0"/>
              <w:bottom w:val="single" w:color="000000" w:sz="2" w:space="0"/>
            </w:tcBorders>
            <w:vAlign w:val="center"/>
          </w:tcPr>
          <w:p w14:paraId="117D94A0">
            <w:pPr>
              <w:keepNext w:val="0"/>
              <w:keepLines w:val="0"/>
              <w:pageBreakBefore w:val="0"/>
              <w:widowControl/>
              <w:kinsoku/>
              <w:wordWrap/>
              <w:overflowPunct/>
              <w:topLinePunct w:val="0"/>
              <w:autoSpaceDE w:val="0"/>
              <w:autoSpaceDN w:val="0"/>
              <w:bidi w:val="0"/>
              <w:adjustRightInd w:val="0"/>
              <w:snapToGrid w:val="0"/>
              <w:spacing w:line="226"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指标值</w:t>
            </w:r>
          </w:p>
        </w:tc>
      </w:tr>
      <w:tr w14:paraId="289BEC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6" w:hRule="atLeast"/>
        </w:trPr>
        <w:tc>
          <w:tcPr>
            <w:tcW w:w="1271" w:type="dxa"/>
            <w:vMerge w:val="restart"/>
            <w:tcBorders>
              <w:top w:val="single" w:color="000000" w:sz="2" w:space="0"/>
              <w:bottom w:val="nil"/>
            </w:tcBorders>
            <w:vAlign w:val="center"/>
          </w:tcPr>
          <w:p w14:paraId="4D3066F6">
            <w:pPr>
              <w:keepNext w:val="0"/>
              <w:keepLines w:val="0"/>
              <w:pageBreakBefore w:val="0"/>
              <w:widowControl/>
              <w:kinsoku/>
              <w:wordWrap/>
              <w:overflowPunct/>
              <w:topLinePunct w:val="0"/>
              <w:autoSpaceDE w:val="0"/>
              <w:autoSpaceDN w:val="0"/>
              <w:bidi w:val="0"/>
              <w:adjustRightInd w:val="0"/>
              <w:snapToGrid w:val="0"/>
              <w:spacing w:line="226" w:lineRule="auto"/>
              <w:jc w:val="center"/>
              <w:textAlignment w:val="baseline"/>
              <w:rPr>
                <w:rFonts w:hint="eastAsia" w:ascii="宋体" w:hAnsi="宋体" w:eastAsia="宋体" w:cs="宋体"/>
                <w:spacing w:val="1"/>
                <w:sz w:val="19"/>
                <w:szCs w:val="19"/>
              </w:rPr>
            </w:pPr>
          </w:p>
          <w:p w14:paraId="51E4B8E2">
            <w:pPr>
              <w:keepNext w:val="0"/>
              <w:keepLines w:val="0"/>
              <w:pageBreakBefore w:val="0"/>
              <w:widowControl/>
              <w:kinsoku/>
              <w:wordWrap/>
              <w:overflowPunct/>
              <w:topLinePunct w:val="0"/>
              <w:autoSpaceDE w:val="0"/>
              <w:autoSpaceDN w:val="0"/>
              <w:bidi w:val="0"/>
              <w:adjustRightInd w:val="0"/>
              <w:snapToGrid w:val="0"/>
              <w:spacing w:line="226" w:lineRule="auto"/>
              <w:jc w:val="center"/>
              <w:textAlignment w:val="baseline"/>
              <w:rPr>
                <w:rFonts w:hint="eastAsia" w:ascii="宋体" w:hAnsi="宋体" w:eastAsia="宋体" w:cs="宋体"/>
                <w:spacing w:val="1"/>
                <w:sz w:val="19"/>
                <w:szCs w:val="19"/>
              </w:rPr>
            </w:pPr>
          </w:p>
          <w:p w14:paraId="2231254A">
            <w:pPr>
              <w:keepNext w:val="0"/>
              <w:keepLines w:val="0"/>
              <w:pageBreakBefore w:val="0"/>
              <w:widowControl/>
              <w:kinsoku/>
              <w:wordWrap/>
              <w:overflowPunct/>
              <w:topLinePunct w:val="0"/>
              <w:autoSpaceDE w:val="0"/>
              <w:autoSpaceDN w:val="0"/>
              <w:bidi w:val="0"/>
              <w:adjustRightInd w:val="0"/>
              <w:snapToGrid w:val="0"/>
              <w:spacing w:line="226"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产出指标</w:t>
            </w:r>
          </w:p>
        </w:tc>
        <w:tc>
          <w:tcPr>
            <w:tcW w:w="2595" w:type="dxa"/>
            <w:vMerge w:val="restart"/>
            <w:tcBorders>
              <w:top w:val="single" w:color="000000" w:sz="2" w:space="0"/>
              <w:bottom w:val="nil"/>
            </w:tcBorders>
            <w:vAlign w:val="center"/>
          </w:tcPr>
          <w:p w14:paraId="75F97EA6">
            <w:pPr>
              <w:keepNext w:val="0"/>
              <w:keepLines w:val="0"/>
              <w:pageBreakBefore w:val="0"/>
              <w:widowControl/>
              <w:kinsoku/>
              <w:wordWrap/>
              <w:overflowPunct/>
              <w:topLinePunct w:val="0"/>
              <w:autoSpaceDE w:val="0"/>
              <w:autoSpaceDN w:val="0"/>
              <w:bidi w:val="0"/>
              <w:adjustRightInd w:val="0"/>
              <w:snapToGrid w:val="0"/>
              <w:spacing w:line="226" w:lineRule="auto"/>
              <w:jc w:val="center"/>
              <w:textAlignment w:val="baseline"/>
              <w:rPr>
                <w:rFonts w:hint="eastAsia" w:ascii="宋体" w:hAnsi="宋体" w:eastAsia="宋体" w:cs="宋体"/>
                <w:spacing w:val="1"/>
                <w:sz w:val="19"/>
                <w:szCs w:val="19"/>
              </w:rPr>
            </w:pPr>
          </w:p>
          <w:p w14:paraId="334831EF">
            <w:pPr>
              <w:keepNext w:val="0"/>
              <w:keepLines w:val="0"/>
              <w:pageBreakBefore w:val="0"/>
              <w:widowControl/>
              <w:kinsoku/>
              <w:wordWrap/>
              <w:overflowPunct/>
              <w:topLinePunct w:val="0"/>
              <w:autoSpaceDE w:val="0"/>
              <w:autoSpaceDN w:val="0"/>
              <w:bidi w:val="0"/>
              <w:adjustRightInd w:val="0"/>
              <w:snapToGrid w:val="0"/>
              <w:spacing w:line="226"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数量指标</w:t>
            </w:r>
          </w:p>
        </w:tc>
        <w:tc>
          <w:tcPr>
            <w:tcW w:w="2341" w:type="dxa"/>
            <w:tcBorders>
              <w:top w:val="single" w:color="000000" w:sz="2" w:space="0"/>
              <w:bottom w:val="single" w:color="000000" w:sz="2" w:space="0"/>
            </w:tcBorders>
            <w:vAlign w:val="center"/>
          </w:tcPr>
          <w:p w14:paraId="7B874B76">
            <w:pPr>
              <w:keepNext w:val="0"/>
              <w:keepLines w:val="0"/>
              <w:pageBreakBefore w:val="0"/>
              <w:widowControl/>
              <w:kinsoku/>
              <w:wordWrap/>
              <w:overflowPunct/>
              <w:topLinePunct w:val="0"/>
              <w:autoSpaceDE w:val="0"/>
              <w:autoSpaceDN w:val="0"/>
              <w:bidi w:val="0"/>
              <w:adjustRightInd w:val="0"/>
              <w:snapToGrid w:val="0"/>
              <w:spacing w:line="226"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创业担保贷款发放笔数</w:t>
            </w:r>
          </w:p>
        </w:tc>
        <w:tc>
          <w:tcPr>
            <w:tcW w:w="3423" w:type="dxa"/>
            <w:tcBorders>
              <w:top w:val="single" w:color="000000" w:sz="2" w:space="0"/>
              <w:bottom w:val="single" w:color="000000" w:sz="2" w:space="0"/>
            </w:tcBorders>
            <w:vAlign w:val="center"/>
          </w:tcPr>
          <w:p w14:paraId="47A5506E">
            <w:pPr>
              <w:keepNext w:val="0"/>
              <w:keepLines w:val="0"/>
              <w:pageBreakBefore w:val="0"/>
              <w:widowControl/>
              <w:kinsoku/>
              <w:wordWrap/>
              <w:overflowPunct/>
              <w:topLinePunct w:val="0"/>
              <w:autoSpaceDE w:val="0"/>
              <w:autoSpaceDN w:val="0"/>
              <w:bidi w:val="0"/>
              <w:adjustRightInd w:val="0"/>
              <w:snapToGrid w:val="0"/>
              <w:spacing w:line="226"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≥2000笔</w:t>
            </w:r>
          </w:p>
        </w:tc>
      </w:tr>
      <w:tr w14:paraId="44C36B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6" w:hRule="atLeast"/>
        </w:trPr>
        <w:tc>
          <w:tcPr>
            <w:tcW w:w="1271" w:type="dxa"/>
            <w:vMerge w:val="continue"/>
            <w:tcBorders>
              <w:top w:val="nil"/>
              <w:bottom w:val="nil"/>
            </w:tcBorders>
            <w:vAlign w:val="center"/>
          </w:tcPr>
          <w:p w14:paraId="67872CED">
            <w:pPr>
              <w:keepNext w:val="0"/>
              <w:keepLines w:val="0"/>
              <w:pageBreakBefore w:val="0"/>
              <w:widowControl/>
              <w:kinsoku/>
              <w:wordWrap/>
              <w:overflowPunct/>
              <w:topLinePunct w:val="0"/>
              <w:autoSpaceDE w:val="0"/>
              <w:autoSpaceDN w:val="0"/>
              <w:bidi w:val="0"/>
              <w:adjustRightInd w:val="0"/>
              <w:snapToGrid w:val="0"/>
              <w:spacing w:line="226" w:lineRule="auto"/>
              <w:jc w:val="center"/>
              <w:textAlignment w:val="baseline"/>
              <w:rPr>
                <w:rFonts w:hint="eastAsia" w:ascii="宋体" w:hAnsi="宋体" w:eastAsia="宋体" w:cs="宋体"/>
                <w:spacing w:val="1"/>
                <w:sz w:val="19"/>
                <w:szCs w:val="19"/>
              </w:rPr>
            </w:pPr>
          </w:p>
        </w:tc>
        <w:tc>
          <w:tcPr>
            <w:tcW w:w="2595" w:type="dxa"/>
            <w:vMerge w:val="continue"/>
            <w:tcBorders>
              <w:top w:val="nil"/>
              <w:bottom w:val="single" w:color="000000" w:sz="2" w:space="0"/>
            </w:tcBorders>
            <w:vAlign w:val="center"/>
          </w:tcPr>
          <w:p w14:paraId="6CB814A0">
            <w:pPr>
              <w:keepNext w:val="0"/>
              <w:keepLines w:val="0"/>
              <w:pageBreakBefore w:val="0"/>
              <w:widowControl/>
              <w:kinsoku/>
              <w:wordWrap/>
              <w:overflowPunct/>
              <w:topLinePunct w:val="0"/>
              <w:autoSpaceDE w:val="0"/>
              <w:autoSpaceDN w:val="0"/>
              <w:bidi w:val="0"/>
              <w:adjustRightInd w:val="0"/>
              <w:snapToGrid w:val="0"/>
              <w:spacing w:line="226" w:lineRule="auto"/>
              <w:jc w:val="center"/>
              <w:textAlignment w:val="baseline"/>
              <w:rPr>
                <w:rFonts w:hint="eastAsia" w:ascii="宋体" w:hAnsi="宋体" w:eastAsia="宋体" w:cs="宋体"/>
                <w:spacing w:val="1"/>
                <w:sz w:val="19"/>
                <w:szCs w:val="19"/>
              </w:rPr>
            </w:pPr>
          </w:p>
        </w:tc>
        <w:tc>
          <w:tcPr>
            <w:tcW w:w="2341" w:type="dxa"/>
            <w:tcBorders>
              <w:top w:val="single" w:color="000000" w:sz="2" w:space="0"/>
              <w:bottom w:val="single" w:color="000000" w:sz="2" w:space="0"/>
            </w:tcBorders>
            <w:vAlign w:val="center"/>
          </w:tcPr>
          <w:p w14:paraId="74978866">
            <w:pPr>
              <w:keepNext w:val="0"/>
              <w:keepLines w:val="0"/>
              <w:pageBreakBefore w:val="0"/>
              <w:widowControl/>
              <w:kinsoku/>
              <w:wordWrap/>
              <w:overflowPunct/>
              <w:topLinePunct w:val="0"/>
              <w:autoSpaceDE w:val="0"/>
              <w:autoSpaceDN w:val="0"/>
              <w:bidi w:val="0"/>
              <w:adjustRightInd w:val="0"/>
              <w:snapToGrid w:val="0"/>
              <w:spacing w:line="226"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本年度创业担保贷款发放额</w:t>
            </w:r>
          </w:p>
        </w:tc>
        <w:tc>
          <w:tcPr>
            <w:tcW w:w="3423" w:type="dxa"/>
            <w:tcBorders>
              <w:top w:val="single" w:color="000000" w:sz="2" w:space="0"/>
              <w:bottom w:val="single" w:color="000000" w:sz="2" w:space="0"/>
            </w:tcBorders>
            <w:vAlign w:val="center"/>
          </w:tcPr>
          <w:p w14:paraId="2972EECB">
            <w:pPr>
              <w:keepNext w:val="0"/>
              <w:keepLines w:val="0"/>
              <w:pageBreakBefore w:val="0"/>
              <w:widowControl/>
              <w:kinsoku/>
              <w:wordWrap/>
              <w:overflowPunct/>
              <w:topLinePunct w:val="0"/>
              <w:autoSpaceDE w:val="0"/>
              <w:autoSpaceDN w:val="0"/>
              <w:bidi w:val="0"/>
              <w:adjustRightInd w:val="0"/>
              <w:snapToGrid w:val="0"/>
              <w:spacing w:line="226"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14亿元</w:t>
            </w:r>
          </w:p>
        </w:tc>
      </w:tr>
      <w:tr w14:paraId="694B8B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6" w:hRule="atLeast"/>
        </w:trPr>
        <w:tc>
          <w:tcPr>
            <w:tcW w:w="1271" w:type="dxa"/>
            <w:vMerge w:val="continue"/>
            <w:tcBorders>
              <w:top w:val="nil"/>
              <w:bottom w:val="nil"/>
            </w:tcBorders>
            <w:vAlign w:val="center"/>
          </w:tcPr>
          <w:p w14:paraId="2ED5758B">
            <w:pPr>
              <w:keepNext w:val="0"/>
              <w:keepLines w:val="0"/>
              <w:pageBreakBefore w:val="0"/>
              <w:widowControl/>
              <w:kinsoku/>
              <w:wordWrap/>
              <w:overflowPunct/>
              <w:topLinePunct w:val="0"/>
              <w:autoSpaceDE w:val="0"/>
              <w:autoSpaceDN w:val="0"/>
              <w:bidi w:val="0"/>
              <w:adjustRightInd w:val="0"/>
              <w:snapToGrid w:val="0"/>
              <w:spacing w:line="226" w:lineRule="auto"/>
              <w:jc w:val="center"/>
              <w:textAlignment w:val="baseline"/>
              <w:rPr>
                <w:rFonts w:hint="eastAsia" w:ascii="宋体" w:hAnsi="宋体" w:eastAsia="宋体" w:cs="宋体"/>
                <w:spacing w:val="1"/>
                <w:sz w:val="19"/>
                <w:szCs w:val="19"/>
              </w:rPr>
            </w:pPr>
          </w:p>
        </w:tc>
        <w:tc>
          <w:tcPr>
            <w:tcW w:w="2595" w:type="dxa"/>
            <w:vMerge w:val="restart"/>
            <w:tcBorders>
              <w:top w:val="single" w:color="000000" w:sz="2" w:space="0"/>
              <w:bottom w:val="nil"/>
            </w:tcBorders>
            <w:vAlign w:val="center"/>
          </w:tcPr>
          <w:p w14:paraId="54BC2DDF">
            <w:pPr>
              <w:keepNext w:val="0"/>
              <w:keepLines w:val="0"/>
              <w:pageBreakBefore w:val="0"/>
              <w:widowControl/>
              <w:kinsoku/>
              <w:wordWrap/>
              <w:overflowPunct/>
              <w:topLinePunct w:val="0"/>
              <w:autoSpaceDE w:val="0"/>
              <w:autoSpaceDN w:val="0"/>
              <w:bidi w:val="0"/>
              <w:adjustRightInd w:val="0"/>
              <w:snapToGrid w:val="0"/>
              <w:spacing w:line="226" w:lineRule="auto"/>
              <w:jc w:val="center"/>
              <w:textAlignment w:val="baseline"/>
              <w:rPr>
                <w:rFonts w:hint="eastAsia" w:ascii="宋体" w:hAnsi="宋体" w:eastAsia="宋体" w:cs="宋体"/>
                <w:spacing w:val="1"/>
                <w:sz w:val="19"/>
                <w:szCs w:val="19"/>
              </w:rPr>
            </w:pPr>
          </w:p>
          <w:p w14:paraId="317A4F22">
            <w:pPr>
              <w:keepNext w:val="0"/>
              <w:keepLines w:val="0"/>
              <w:pageBreakBefore w:val="0"/>
              <w:widowControl/>
              <w:kinsoku/>
              <w:wordWrap/>
              <w:overflowPunct/>
              <w:topLinePunct w:val="0"/>
              <w:autoSpaceDE w:val="0"/>
              <w:autoSpaceDN w:val="0"/>
              <w:bidi w:val="0"/>
              <w:adjustRightInd w:val="0"/>
              <w:snapToGrid w:val="0"/>
              <w:spacing w:line="226"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质量指标</w:t>
            </w:r>
          </w:p>
        </w:tc>
        <w:tc>
          <w:tcPr>
            <w:tcW w:w="2341" w:type="dxa"/>
            <w:tcBorders>
              <w:top w:val="single" w:color="000000" w:sz="2" w:space="0"/>
              <w:bottom w:val="single" w:color="000000" w:sz="2" w:space="0"/>
            </w:tcBorders>
            <w:vAlign w:val="center"/>
          </w:tcPr>
          <w:p w14:paraId="25483B21">
            <w:pPr>
              <w:keepNext w:val="0"/>
              <w:keepLines w:val="0"/>
              <w:pageBreakBefore w:val="0"/>
              <w:widowControl/>
              <w:kinsoku/>
              <w:wordWrap/>
              <w:overflowPunct/>
              <w:topLinePunct w:val="0"/>
              <w:autoSpaceDE w:val="0"/>
              <w:autoSpaceDN w:val="0"/>
              <w:bidi w:val="0"/>
              <w:adjustRightInd w:val="0"/>
              <w:snapToGrid w:val="0"/>
              <w:spacing w:line="226"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创业担保贷款回收率</w:t>
            </w:r>
          </w:p>
        </w:tc>
        <w:tc>
          <w:tcPr>
            <w:tcW w:w="3423" w:type="dxa"/>
            <w:tcBorders>
              <w:top w:val="single" w:color="000000" w:sz="2" w:space="0"/>
              <w:bottom w:val="single" w:color="000000" w:sz="2" w:space="0"/>
            </w:tcBorders>
            <w:vAlign w:val="center"/>
          </w:tcPr>
          <w:p w14:paraId="66C55BFB">
            <w:pPr>
              <w:keepNext w:val="0"/>
              <w:keepLines w:val="0"/>
              <w:pageBreakBefore w:val="0"/>
              <w:widowControl/>
              <w:kinsoku/>
              <w:wordWrap/>
              <w:overflowPunct/>
              <w:topLinePunct w:val="0"/>
              <w:autoSpaceDE w:val="0"/>
              <w:autoSpaceDN w:val="0"/>
              <w:bidi w:val="0"/>
              <w:adjustRightInd w:val="0"/>
              <w:snapToGrid w:val="0"/>
              <w:spacing w:line="226"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≥90%</w:t>
            </w:r>
          </w:p>
        </w:tc>
      </w:tr>
      <w:tr w14:paraId="5DA868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1" w:hRule="atLeast"/>
        </w:trPr>
        <w:tc>
          <w:tcPr>
            <w:tcW w:w="1271" w:type="dxa"/>
            <w:vMerge w:val="continue"/>
            <w:tcBorders>
              <w:top w:val="nil"/>
              <w:bottom w:val="single" w:color="000000" w:sz="2" w:space="0"/>
            </w:tcBorders>
            <w:vAlign w:val="center"/>
          </w:tcPr>
          <w:p w14:paraId="6C5AAD1C">
            <w:pPr>
              <w:keepNext w:val="0"/>
              <w:keepLines w:val="0"/>
              <w:pageBreakBefore w:val="0"/>
              <w:widowControl/>
              <w:kinsoku/>
              <w:wordWrap/>
              <w:overflowPunct/>
              <w:topLinePunct w:val="0"/>
              <w:autoSpaceDE w:val="0"/>
              <w:autoSpaceDN w:val="0"/>
              <w:bidi w:val="0"/>
              <w:adjustRightInd w:val="0"/>
              <w:snapToGrid w:val="0"/>
              <w:spacing w:line="226" w:lineRule="auto"/>
              <w:jc w:val="center"/>
              <w:textAlignment w:val="baseline"/>
              <w:rPr>
                <w:rFonts w:hint="eastAsia" w:ascii="宋体" w:hAnsi="宋体" w:eastAsia="宋体" w:cs="宋体"/>
                <w:spacing w:val="1"/>
                <w:sz w:val="19"/>
                <w:szCs w:val="19"/>
              </w:rPr>
            </w:pPr>
          </w:p>
        </w:tc>
        <w:tc>
          <w:tcPr>
            <w:tcW w:w="2595" w:type="dxa"/>
            <w:vMerge w:val="continue"/>
            <w:tcBorders>
              <w:top w:val="nil"/>
              <w:bottom w:val="single" w:color="000000" w:sz="2" w:space="0"/>
            </w:tcBorders>
            <w:vAlign w:val="center"/>
          </w:tcPr>
          <w:p w14:paraId="56FBC5C8">
            <w:pPr>
              <w:keepNext w:val="0"/>
              <w:keepLines w:val="0"/>
              <w:pageBreakBefore w:val="0"/>
              <w:widowControl/>
              <w:kinsoku/>
              <w:wordWrap/>
              <w:overflowPunct/>
              <w:topLinePunct w:val="0"/>
              <w:autoSpaceDE w:val="0"/>
              <w:autoSpaceDN w:val="0"/>
              <w:bidi w:val="0"/>
              <w:adjustRightInd w:val="0"/>
              <w:snapToGrid w:val="0"/>
              <w:spacing w:line="226" w:lineRule="auto"/>
              <w:jc w:val="center"/>
              <w:textAlignment w:val="baseline"/>
              <w:rPr>
                <w:rFonts w:hint="eastAsia" w:ascii="宋体" w:hAnsi="宋体" w:eastAsia="宋体" w:cs="宋体"/>
                <w:spacing w:val="1"/>
                <w:sz w:val="19"/>
                <w:szCs w:val="19"/>
              </w:rPr>
            </w:pPr>
          </w:p>
        </w:tc>
        <w:tc>
          <w:tcPr>
            <w:tcW w:w="2341" w:type="dxa"/>
            <w:tcBorders>
              <w:top w:val="single" w:color="000000" w:sz="2" w:space="0"/>
              <w:bottom w:val="single" w:color="000000" w:sz="2" w:space="0"/>
            </w:tcBorders>
            <w:vAlign w:val="center"/>
          </w:tcPr>
          <w:p w14:paraId="0E182A21">
            <w:pPr>
              <w:keepNext w:val="0"/>
              <w:keepLines w:val="0"/>
              <w:pageBreakBefore w:val="0"/>
              <w:widowControl/>
              <w:kinsoku/>
              <w:wordWrap/>
              <w:overflowPunct/>
              <w:topLinePunct w:val="0"/>
              <w:autoSpaceDE w:val="0"/>
              <w:autoSpaceDN w:val="0"/>
              <w:bidi w:val="0"/>
              <w:adjustRightInd w:val="0"/>
              <w:snapToGrid w:val="0"/>
              <w:spacing w:line="226"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创业担保贷款利率上限</w:t>
            </w:r>
          </w:p>
        </w:tc>
        <w:tc>
          <w:tcPr>
            <w:tcW w:w="3423" w:type="dxa"/>
            <w:tcBorders>
              <w:top w:val="single" w:color="000000" w:sz="2" w:space="0"/>
              <w:bottom w:val="single" w:color="000000" w:sz="2" w:space="0"/>
            </w:tcBorders>
            <w:vAlign w:val="center"/>
          </w:tcPr>
          <w:p w14:paraId="6CC2B236">
            <w:pPr>
              <w:keepNext w:val="0"/>
              <w:keepLines w:val="0"/>
              <w:pageBreakBefore w:val="0"/>
              <w:widowControl/>
              <w:kinsoku/>
              <w:wordWrap/>
              <w:overflowPunct/>
              <w:topLinePunct w:val="0"/>
              <w:autoSpaceDE w:val="0"/>
              <w:autoSpaceDN w:val="0"/>
              <w:bidi w:val="0"/>
              <w:adjustRightInd w:val="0"/>
              <w:snapToGrid w:val="0"/>
              <w:spacing w:line="226"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东部地区上线LPR+50BPs、中部和西部地区上线LPR+150BPs、脱贫地区上限LPR+250BPs</w:t>
            </w:r>
          </w:p>
        </w:tc>
      </w:tr>
      <w:tr w14:paraId="608F64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6" w:hRule="atLeast"/>
        </w:trPr>
        <w:tc>
          <w:tcPr>
            <w:tcW w:w="1271" w:type="dxa"/>
            <w:tcBorders>
              <w:top w:val="single" w:color="000000" w:sz="2" w:space="0"/>
              <w:bottom w:val="single" w:color="000000" w:sz="2" w:space="0"/>
            </w:tcBorders>
            <w:vAlign w:val="center"/>
          </w:tcPr>
          <w:p w14:paraId="207CE1A2">
            <w:pPr>
              <w:keepNext w:val="0"/>
              <w:keepLines w:val="0"/>
              <w:pageBreakBefore w:val="0"/>
              <w:widowControl/>
              <w:kinsoku/>
              <w:wordWrap/>
              <w:overflowPunct/>
              <w:topLinePunct w:val="0"/>
              <w:autoSpaceDE w:val="0"/>
              <w:autoSpaceDN w:val="0"/>
              <w:bidi w:val="0"/>
              <w:adjustRightInd w:val="0"/>
              <w:snapToGrid w:val="0"/>
              <w:spacing w:line="226"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效益指标</w:t>
            </w:r>
          </w:p>
        </w:tc>
        <w:tc>
          <w:tcPr>
            <w:tcW w:w="2595" w:type="dxa"/>
            <w:tcBorders>
              <w:top w:val="single" w:color="000000" w:sz="2" w:space="0"/>
              <w:bottom w:val="single" w:color="000000" w:sz="2" w:space="0"/>
            </w:tcBorders>
            <w:vAlign w:val="center"/>
          </w:tcPr>
          <w:p w14:paraId="65F20D0C">
            <w:pPr>
              <w:keepNext w:val="0"/>
              <w:keepLines w:val="0"/>
              <w:pageBreakBefore w:val="0"/>
              <w:widowControl/>
              <w:kinsoku/>
              <w:wordWrap/>
              <w:overflowPunct/>
              <w:topLinePunct w:val="0"/>
              <w:autoSpaceDE w:val="0"/>
              <w:autoSpaceDN w:val="0"/>
              <w:bidi w:val="0"/>
              <w:adjustRightInd w:val="0"/>
              <w:snapToGrid w:val="0"/>
              <w:spacing w:line="226"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社会效益指标</w:t>
            </w:r>
          </w:p>
        </w:tc>
        <w:tc>
          <w:tcPr>
            <w:tcW w:w="2341" w:type="dxa"/>
            <w:tcBorders>
              <w:top w:val="single" w:color="000000" w:sz="2" w:space="0"/>
              <w:bottom w:val="single" w:color="000000" w:sz="2" w:space="0"/>
            </w:tcBorders>
            <w:vAlign w:val="center"/>
          </w:tcPr>
          <w:p w14:paraId="3471A492">
            <w:pPr>
              <w:keepNext w:val="0"/>
              <w:keepLines w:val="0"/>
              <w:pageBreakBefore w:val="0"/>
              <w:widowControl/>
              <w:kinsoku/>
              <w:wordWrap/>
              <w:overflowPunct/>
              <w:topLinePunct w:val="0"/>
              <w:autoSpaceDE w:val="0"/>
              <w:autoSpaceDN w:val="0"/>
              <w:bidi w:val="0"/>
              <w:adjustRightInd w:val="0"/>
              <w:snapToGrid w:val="0"/>
              <w:spacing w:line="226"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金融机构网点覆盖率</w:t>
            </w:r>
          </w:p>
        </w:tc>
        <w:tc>
          <w:tcPr>
            <w:tcW w:w="3423" w:type="dxa"/>
            <w:tcBorders>
              <w:top w:val="single" w:color="000000" w:sz="2" w:space="0"/>
              <w:bottom w:val="single" w:color="000000" w:sz="2" w:space="0"/>
            </w:tcBorders>
            <w:vAlign w:val="center"/>
          </w:tcPr>
          <w:p w14:paraId="462A5A64">
            <w:pPr>
              <w:keepNext w:val="0"/>
              <w:keepLines w:val="0"/>
              <w:pageBreakBefore w:val="0"/>
              <w:widowControl/>
              <w:kinsoku/>
              <w:wordWrap/>
              <w:overflowPunct/>
              <w:topLinePunct w:val="0"/>
              <w:autoSpaceDE w:val="0"/>
              <w:autoSpaceDN w:val="0"/>
              <w:bidi w:val="0"/>
              <w:adjustRightInd w:val="0"/>
              <w:snapToGrid w:val="0"/>
              <w:spacing w:line="226"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≥400个</w:t>
            </w:r>
          </w:p>
        </w:tc>
      </w:tr>
      <w:tr w14:paraId="76519C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6" w:hRule="atLeast"/>
        </w:trPr>
        <w:tc>
          <w:tcPr>
            <w:tcW w:w="1271" w:type="dxa"/>
            <w:vMerge w:val="restart"/>
            <w:tcBorders>
              <w:top w:val="single" w:color="000000" w:sz="2" w:space="0"/>
              <w:bottom w:val="nil"/>
            </w:tcBorders>
            <w:vAlign w:val="center"/>
          </w:tcPr>
          <w:p w14:paraId="3CE4D6EB">
            <w:pPr>
              <w:keepNext w:val="0"/>
              <w:keepLines w:val="0"/>
              <w:pageBreakBefore w:val="0"/>
              <w:widowControl/>
              <w:kinsoku/>
              <w:wordWrap/>
              <w:overflowPunct/>
              <w:topLinePunct w:val="0"/>
              <w:autoSpaceDE w:val="0"/>
              <w:autoSpaceDN w:val="0"/>
              <w:bidi w:val="0"/>
              <w:adjustRightInd w:val="0"/>
              <w:snapToGrid w:val="0"/>
              <w:spacing w:line="226" w:lineRule="auto"/>
              <w:jc w:val="center"/>
              <w:textAlignment w:val="baseline"/>
              <w:rPr>
                <w:rFonts w:hint="eastAsia" w:ascii="宋体" w:hAnsi="宋体" w:eastAsia="宋体" w:cs="宋体"/>
                <w:spacing w:val="1"/>
                <w:sz w:val="19"/>
                <w:szCs w:val="19"/>
              </w:rPr>
            </w:pPr>
          </w:p>
          <w:p w14:paraId="20F20D09">
            <w:pPr>
              <w:keepNext w:val="0"/>
              <w:keepLines w:val="0"/>
              <w:pageBreakBefore w:val="0"/>
              <w:widowControl/>
              <w:kinsoku/>
              <w:wordWrap/>
              <w:overflowPunct/>
              <w:topLinePunct w:val="0"/>
              <w:autoSpaceDE w:val="0"/>
              <w:autoSpaceDN w:val="0"/>
              <w:bidi w:val="0"/>
              <w:adjustRightInd w:val="0"/>
              <w:snapToGrid w:val="0"/>
              <w:spacing w:line="226" w:lineRule="auto"/>
              <w:jc w:val="center"/>
              <w:textAlignment w:val="baseline"/>
              <w:rPr>
                <w:rFonts w:hint="eastAsia" w:ascii="宋体" w:hAnsi="宋体" w:eastAsia="宋体" w:cs="宋体"/>
                <w:spacing w:val="1"/>
                <w:sz w:val="19"/>
                <w:szCs w:val="19"/>
              </w:rPr>
            </w:pPr>
          </w:p>
          <w:p w14:paraId="6BA67036">
            <w:pPr>
              <w:keepNext w:val="0"/>
              <w:keepLines w:val="0"/>
              <w:pageBreakBefore w:val="0"/>
              <w:widowControl/>
              <w:kinsoku/>
              <w:wordWrap/>
              <w:overflowPunct/>
              <w:topLinePunct w:val="0"/>
              <w:autoSpaceDE w:val="0"/>
              <w:autoSpaceDN w:val="0"/>
              <w:bidi w:val="0"/>
              <w:adjustRightInd w:val="0"/>
              <w:snapToGrid w:val="0"/>
              <w:spacing w:line="226"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满意度指标</w:t>
            </w:r>
          </w:p>
        </w:tc>
        <w:tc>
          <w:tcPr>
            <w:tcW w:w="2595" w:type="dxa"/>
            <w:vMerge w:val="restart"/>
            <w:tcBorders>
              <w:top w:val="single" w:color="000000" w:sz="2" w:space="0"/>
              <w:bottom w:val="nil"/>
            </w:tcBorders>
            <w:vAlign w:val="center"/>
          </w:tcPr>
          <w:p w14:paraId="5153F978">
            <w:pPr>
              <w:keepNext w:val="0"/>
              <w:keepLines w:val="0"/>
              <w:pageBreakBefore w:val="0"/>
              <w:widowControl/>
              <w:kinsoku/>
              <w:wordWrap/>
              <w:overflowPunct/>
              <w:topLinePunct w:val="0"/>
              <w:autoSpaceDE w:val="0"/>
              <w:autoSpaceDN w:val="0"/>
              <w:bidi w:val="0"/>
              <w:adjustRightInd w:val="0"/>
              <w:snapToGrid w:val="0"/>
              <w:spacing w:line="226" w:lineRule="auto"/>
              <w:jc w:val="center"/>
              <w:textAlignment w:val="baseline"/>
              <w:rPr>
                <w:rFonts w:hint="eastAsia" w:ascii="宋体" w:hAnsi="宋体" w:eastAsia="宋体" w:cs="宋体"/>
                <w:spacing w:val="1"/>
                <w:sz w:val="19"/>
                <w:szCs w:val="19"/>
              </w:rPr>
            </w:pPr>
          </w:p>
          <w:p w14:paraId="212008E8">
            <w:pPr>
              <w:keepNext w:val="0"/>
              <w:keepLines w:val="0"/>
              <w:pageBreakBefore w:val="0"/>
              <w:widowControl/>
              <w:kinsoku/>
              <w:wordWrap/>
              <w:overflowPunct/>
              <w:topLinePunct w:val="0"/>
              <w:autoSpaceDE w:val="0"/>
              <w:autoSpaceDN w:val="0"/>
              <w:bidi w:val="0"/>
              <w:adjustRightInd w:val="0"/>
              <w:snapToGrid w:val="0"/>
              <w:spacing w:line="226" w:lineRule="auto"/>
              <w:jc w:val="center"/>
              <w:textAlignment w:val="baseline"/>
              <w:rPr>
                <w:rFonts w:hint="eastAsia" w:ascii="宋体" w:hAnsi="宋体" w:eastAsia="宋体" w:cs="宋体"/>
                <w:spacing w:val="1"/>
                <w:sz w:val="19"/>
                <w:szCs w:val="19"/>
              </w:rPr>
            </w:pPr>
          </w:p>
          <w:p w14:paraId="3FF65DFB">
            <w:pPr>
              <w:keepNext w:val="0"/>
              <w:keepLines w:val="0"/>
              <w:pageBreakBefore w:val="0"/>
              <w:widowControl/>
              <w:kinsoku/>
              <w:wordWrap/>
              <w:overflowPunct/>
              <w:topLinePunct w:val="0"/>
              <w:autoSpaceDE w:val="0"/>
              <w:autoSpaceDN w:val="0"/>
              <w:bidi w:val="0"/>
              <w:adjustRightInd w:val="0"/>
              <w:snapToGrid w:val="0"/>
              <w:spacing w:line="226"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服务对象满意度指标</w:t>
            </w:r>
          </w:p>
        </w:tc>
        <w:tc>
          <w:tcPr>
            <w:tcW w:w="2341" w:type="dxa"/>
            <w:tcBorders>
              <w:top w:val="single" w:color="000000" w:sz="2" w:space="0"/>
              <w:bottom w:val="single" w:color="000000" w:sz="2" w:space="0"/>
            </w:tcBorders>
            <w:vAlign w:val="center"/>
          </w:tcPr>
          <w:p w14:paraId="7EAFC752">
            <w:pPr>
              <w:keepNext w:val="0"/>
              <w:keepLines w:val="0"/>
              <w:pageBreakBefore w:val="0"/>
              <w:widowControl/>
              <w:kinsoku/>
              <w:wordWrap/>
              <w:overflowPunct/>
              <w:topLinePunct w:val="0"/>
              <w:autoSpaceDE w:val="0"/>
              <w:autoSpaceDN w:val="0"/>
              <w:bidi w:val="0"/>
              <w:adjustRightInd w:val="0"/>
              <w:snapToGrid w:val="0"/>
              <w:spacing w:line="226"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申报定向费用补贴金融机构满意度</w:t>
            </w:r>
          </w:p>
        </w:tc>
        <w:tc>
          <w:tcPr>
            <w:tcW w:w="3423" w:type="dxa"/>
            <w:tcBorders>
              <w:top w:val="single" w:color="000000" w:sz="2" w:space="0"/>
              <w:bottom w:val="single" w:color="000000" w:sz="2" w:space="0"/>
            </w:tcBorders>
            <w:vAlign w:val="center"/>
          </w:tcPr>
          <w:p w14:paraId="42A76A89">
            <w:pPr>
              <w:keepNext w:val="0"/>
              <w:keepLines w:val="0"/>
              <w:pageBreakBefore w:val="0"/>
              <w:widowControl/>
              <w:kinsoku/>
              <w:wordWrap/>
              <w:overflowPunct/>
              <w:topLinePunct w:val="0"/>
              <w:autoSpaceDE w:val="0"/>
              <w:autoSpaceDN w:val="0"/>
              <w:bidi w:val="0"/>
              <w:adjustRightInd w:val="0"/>
              <w:snapToGrid w:val="0"/>
              <w:spacing w:line="226"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≥90%</w:t>
            </w:r>
          </w:p>
        </w:tc>
      </w:tr>
      <w:tr w14:paraId="3CB3DE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6" w:hRule="atLeast"/>
        </w:trPr>
        <w:tc>
          <w:tcPr>
            <w:tcW w:w="1271" w:type="dxa"/>
            <w:vMerge w:val="continue"/>
            <w:tcBorders>
              <w:top w:val="nil"/>
              <w:bottom w:val="nil"/>
            </w:tcBorders>
            <w:vAlign w:val="center"/>
          </w:tcPr>
          <w:p w14:paraId="2CEE8359">
            <w:pPr>
              <w:keepNext w:val="0"/>
              <w:keepLines w:val="0"/>
              <w:pageBreakBefore w:val="0"/>
              <w:widowControl/>
              <w:kinsoku/>
              <w:wordWrap/>
              <w:overflowPunct/>
              <w:topLinePunct w:val="0"/>
              <w:autoSpaceDE w:val="0"/>
              <w:autoSpaceDN w:val="0"/>
              <w:bidi w:val="0"/>
              <w:adjustRightInd w:val="0"/>
              <w:snapToGrid w:val="0"/>
              <w:spacing w:line="226" w:lineRule="auto"/>
              <w:jc w:val="center"/>
              <w:textAlignment w:val="baseline"/>
              <w:rPr>
                <w:rFonts w:hint="eastAsia" w:ascii="宋体" w:hAnsi="宋体" w:eastAsia="宋体" w:cs="宋体"/>
                <w:spacing w:val="1"/>
                <w:sz w:val="19"/>
                <w:szCs w:val="19"/>
              </w:rPr>
            </w:pPr>
          </w:p>
        </w:tc>
        <w:tc>
          <w:tcPr>
            <w:tcW w:w="2595" w:type="dxa"/>
            <w:vMerge w:val="continue"/>
            <w:tcBorders>
              <w:top w:val="nil"/>
              <w:bottom w:val="nil"/>
            </w:tcBorders>
            <w:vAlign w:val="center"/>
          </w:tcPr>
          <w:p w14:paraId="6B8F35C1">
            <w:pPr>
              <w:keepNext w:val="0"/>
              <w:keepLines w:val="0"/>
              <w:pageBreakBefore w:val="0"/>
              <w:widowControl/>
              <w:kinsoku/>
              <w:wordWrap/>
              <w:overflowPunct/>
              <w:topLinePunct w:val="0"/>
              <w:autoSpaceDE w:val="0"/>
              <w:autoSpaceDN w:val="0"/>
              <w:bidi w:val="0"/>
              <w:adjustRightInd w:val="0"/>
              <w:snapToGrid w:val="0"/>
              <w:spacing w:line="226" w:lineRule="auto"/>
              <w:jc w:val="center"/>
              <w:textAlignment w:val="baseline"/>
              <w:rPr>
                <w:rFonts w:hint="eastAsia" w:ascii="宋体" w:hAnsi="宋体" w:eastAsia="宋体" w:cs="宋体"/>
                <w:spacing w:val="1"/>
                <w:sz w:val="19"/>
                <w:szCs w:val="19"/>
              </w:rPr>
            </w:pPr>
          </w:p>
        </w:tc>
        <w:tc>
          <w:tcPr>
            <w:tcW w:w="2341" w:type="dxa"/>
            <w:tcBorders>
              <w:top w:val="single" w:color="000000" w:sz="2" w:space="0"/>
              <w:bottom w:val="single" w:color="000000" w:sz="2" w:space="0"/>
            </w:tcBorders>
            <w:vAlign w:val="center"/>
          </w:tcPr>
          <w:p w14:paraId="4F36D693">
            <w:pPr>
              <w:keepNext w:val="0"/>
              <w:keepLines w:val="0"/>
              <w:pageBreakBefore w:val="0"/>
              <w:widowControl/>
              <w:kinsoku/>
              <w:wordWrap/>
              <w:overflowPunct/>
              <w:topLinePunct w:val="0"/>
              <w:autoSpaceDE w:val="0"/>
              <w:autoSpaceDN w:val="0"/>
              <w:bidi w:val="0"/>
              <w:adjustRightInd w:val="0"/>
              <w:snapToGrid w:val="0"/>
              <w:spacing w:line="226"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申报创业担保贷款贴息个人满意度</w:t>
            </w:r>
          </w:p>
        </w:tc>
        <w:tc>
          <w:tcPr>
            <w:tcW w:w="3423" w:type="dxa"/>
            <w:tcBorders>
              <w:top w:val="single" w:color="000000" w:sz="2" w:space="0"/>
              <w:bottom w:val="single" w:color="000000" w:sz="2" w:space="0"/>
            </w:tcBorders>
            <w:vAlign w:val="center"/>
          </w:tcPr>
          <w:p w14:paraId="13B77048">
            <w:pPr>
              <w:keepNext w:val="0"/>
              <w:keepLines w:val="0"/>
              <w:pageBreakBefore w:val="0"/>
              <w:widowControl/>
              <w:kinsoku/>
              <w:wordWrap/>
              <w:overflowPunct/>
              <w:topLinePunct w:val="0"/>
              <w:autoSpaceDE w:val="0"/>
              <w:autoSpaceDN w:val="0"/>
              <w:bidi w:val="0"/>
              <w:adjustRightInd w:val="0"/>
              <w:snapToGrid w:val="0"/>
              <w:spacing w:line="226"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≥80%</w:t>
            </w:r>
          </w:p>
        </w:tc>
      </w:tr>
      <w:tr w14:paraId="7C14D7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 w:hRule="atLeast"/>
        </w:trPr>
        <w:tc>
          <w:tcPr>
            <w:tcW w:w="1271" w:type="dxa"/>
            <w:vMerge w:val="continue"/>
            <w:tcBorders>
              <w:top w:val="nil"/>
              <w:bottom w:val="single" w:color="000000" w:sz="2" w:space="0"/>
            </w:tcBorders>
            <w:vAlign w:val="center"/>
          </w:tcPr>
          <w:p w14:paraId="04EA6946">
            <w:pPr>
              <w:keepNext w:val="0"/>
              <w:keepLines w:val="0"/>
              <w:pageBreakBefore w:val="0"/>
              <w:widowControl/>
              <w:kinsoku/>
              <w:wordWrap/>
              <w:overflowPunct/>
              <w:topLinePunct w:val="0"/>
              <w:autoSpaceDE w:val="0"/>
              <w:autoSpaceDN w:val="0"/>
              <w:bidi w:val="0"/>
              <w:adjustRightInd w:val="0"/>
              <w:snapToGrid w:val="0"/>
              <w:spacing w:line="226" w:lineRule="auto"/>
              <w:jc w:val="center"/>
              <w:textAlignment w:val="baseline"/>
              <w:rPr>
                <w:rFonts w:hint="eastAsia" w:ascii="宋体" w:hAnsi="宋体" w:eastAsia="宋体" w:cs="宋体"/>
                <w:spacing w:val="1"/>
                <w:sz w:val="19"/>
                <w:szCs w:val="19"/>
              </w:rPr>
            </w:pPr>
          </w:p>
        </w:tc>
        <w:tc>
          <w:tcPr>
            <w:tcW w:w="2595" w:type="dxa"/>
            <w:vMerge w:val="continue"/>
            <w:tcBorders>
              <w:top w:val="nil"/>
              <w:bottom w:val="single" w:color="000000" w:sz="2" w:space="0"/>
            </w:tcBorders>
            <w:vAlign w:val="center"/>
          </w:tcPr>
          <w:p w14:paraId="6C4ADAB3">
            <w:pPr>
              <w:keepNext w:val="0"/>
              <w:keepLines w:val="0"/>
              <w:pageBreakBefore w:val="0"/>
              <w:widowControl/>
              <w:kinsoku/>
              <w:wordWrap/>
              <w:overflowPunct/>
              <w:topLinePunct w:val="0"/>
              <w:autoSpaceDE w:val="0"/>
              <w:autoSpaceDN w:val="0"/>
              <w:bidi w:val="0"/>
              <w:adjustRightInd w:val="0"/>
              <w:snapToGrid w:val="0"/>
              <w:spacing w:line="226" w:lineRule="auto"/>
              <w:jc w:val="center"/>
              <w:textAlignment w:val="baseline"/>
              <w:rPr>
                <w:rFonts w:hint="eastAsia" w:ascii="宋体" w:hAnsi="宋体" w:eastAsia="宋体" w:cs="宋体"/>
                <w:spacing w:val="1"/>
                <w:sz w:val="19"/>
                <w:szCs w:val="19"/>
              </w:rPr>
            </w:pPr>
          </w:p>
        </w:tc>
        <w:tc>
          <w:tcPr>
            <w:tcW w:w="2341" w:type="dxa"/>
            <w:tcBorders>
              <w:top w:val="single" w:color="000000" w:sz="2" w:space="0"/>
              <w:bottom w:val="single" w:color="000000" w:sz="2" w:space="0"/>
            </w:tcBorders>
            <w:vAlign w:val="center"/>
          </w:tcPr>
          <w:p w14:paraId="486DD3C9">
            <w:pPr>
              <w:keepNext w:val="0"/>
              <w:keepLines w:val="0"/>
              <w:pageBreakBefore w:val="0"/>
              <w:widowControl/>
              <w:kinsoku/>
              <w:wordWrap/>
              <w:overflowPunct/>
              <w:topLinePunct w:val="0"/>
              <w:autoSpaceDE w:val="0"/>
              <w:autoSpaceDN w:val="0"/>
              <w:bidi w:val="0"/>
              <w:adjustRightInd w:val="0"/>
              <w:snapToGrid w:val="0"/>
              <w:spacing w:line="226"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申报创业担保贷款贴息小微企业满意度</w:t>
            </w:r>
          </w:p>
        </w:tc>
        <w:tc>
          <w:tcPr>
            <w:tcW w:w="3423" w:type="dxa"/>
            <w:tcBorders>
              <w:top w:val="single" w:color="000000" w:sz="2" w:space="0"/>
              <w:bottom w:val="single" w:color="000000" w:sz="2" w:space="0"/>
            </w:tcBorders>
            <w:vAlign w:val="center"/>
          </w:tcPr>
          <w:p w14:paraId="0A4EE638">
            <w:pPr>
              <w:keepNext w:val="0"/>
              <w:keepLines w:val="0"/>
              <w:pageBreakBefore w:val="0"/>
              <w:widowControl/>
              <w:kinsoku/>
              <w:wordWrap/>
              <w:overflowPunct/>
              <w:topLinePunct w:val="0"/>
              <w:autoSpaceDE w:val="0"/>
              <w:autoSpaceDN w:val="0"/>
              <w:bidi w:val="0"/>
              <w:adjustRightInd w:val="0"/>
              <w:snapToGrid w:val="0"/>
              <w:spacing w:line="226"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≥80%</w:t>
            </w:r>
          </w:p>
        </w:tc>
      </w:tr>
    </w:tbl>
    <w:p w14:paraId="6A1A3FE5"/>
    <w:p w14:paraId="109E37C7"/>
    <w:p w14:paraId="58BEE15E"/>
    <w:p w14:paraId="3FD2619C"/>
    <w:p w14:paraId="152922BC"/>
    <w:p w14:paraId="6CE32FD8"/>
    <w:p w14:paraId="5BFE4720"/>
    <w:p w14:paraId="7119C879"/>
    <w:p w14:paraId="53C8C060"/>
    <w:p w14:paraId="63B5170C"/>
    <w:p w14:paraId="501A7DE0"/>
    <w:p w14:paraId="5FF1EA9B"/>
    <w:p w14:paraId="0CF6D559"/>
    <w:p w14:paraId="6815CCF5"/>
    <w:p w14:paraId="29C5885D"/>
    <w:p w14:paraId="6F1A21DE"/>
    <w:p w14:paraId="41AF553A"/>
    <w:p w14:paraId="1418A097"/>
    <w:p w14:paraId="0E483B9D"/>
    <w:p w14:paraId="3E7DB8E7"/>
    <w:p w14:paraId="2C121043"/>
    <w:p w14:paraId="0531E210"/>
    <w:p w14:paraId="718BBF8C"/>
    <w:p w14:paraId="6FF46BD8"/>
    <w:p w14:paraId="5639CC28"/>
    <w:p w14:paraId="5A821C78"/>
    <w:p w14:paraId="7D2BBBB6"/>
    <w:p w14:paraId="0B07F3ED"/>
    <w:p w14:paraId="0B1502E7"/>
    <w:p w14:paraId="3378B031"/>
    <w:p w14:paraId="37F4C976"/>
    <w:p w14:paraId="517F0689"/>
    <w:p w14:paraId="72E8D8DD"/>
    <w:p w14:paraId="392687D3">
      <w:pPr>
        <w:keepNext w:val="0"/>
        <w:keepLines w:val="0"/>
        <w:pageBreakBefore w:val="0"/>
        <w:widowControl/>
        <w:kinsoku/>
        <w:wordWrap/>
        <w:overflowPunct/>
        <w:topLinePunct w:val="0"/>
        <w:autoSpaceDE w:val="0"/>
        <w:autoSpaceDN w:val="0"/>
        <w:bidi w:val="0"/>
        <w:adjustRightInd w:val="0"/>
        <w:snapToGrid w:val="0"/>
        <w:spacing w:before="99" w:line="183" w:lineRule="auto"/>
        <w:ind w:left="3413"/>
        <w:textAlignment w:val="baseline"/>
        <w:rPr>
          <w:rFonts w:hint="eastAsia" w:ascii="微软雅黑" w:hAnsi="微软雅黑" w:eastAsia="微软雅黑" w:cs="微软雅黑"/>
          <w:sz w:val="26"/>
          <w:szCs w:val="26"/>
          <w:lang w:eastAsia="zh-CN"/>
        </w:rPr>
      </w:pPr>
      <w:r>
        <w:rPr>
          <w:rFonts w:hint="eastAsia" w:ascii="方正小标宋_GBK" w:hAnsi="方正小标宋_GBK" w:eastAsia="方正小标宋_GBK" w:cs="方正小标宋_GBK"/>
          <w:spacing w:val="6"/>
          <w:sz w:val="32"/>
          <w:szCs w:val="32"/>
          <w:lang w:eastAsia="zh-CN"/>
        </w:rPr>
        <w:t>项目支出绩效目标表</w:t>
      </w:r>
    </w:p>
    <w:p w14:paraId="7C1ED403">
      <w:pPr>
        <w:keepNext w:val="0"/>
        <w:keepLines w:val="0"/>
        <w:pageBreakBefore w:val="0"/>
        <w:widowControl/>
        <w:kinsoku/>
        <w:wordWrap/>
        <w:overflowPunct/>
        <w:topLinePunct w:val="0"/>
        <w:autoSpaceDE w:val="0"/>
        <w:autoSpaceDN w:val="0"/>
        <w:bidi w:val="0"/>
        <w:adjustRightInd w:val="0"/>
        <w:snapToGrid w:val="0"/>
        <w:spacing w:before="132" w:line="223" w:lineRule="auto"/>
        <w:ind w:left="4392"/>
        <w:textAlignment w:val="baseline"/>
        <w:rPr>
          <w:rFonts w:ascii="宋体" w:hAnsi="宋体" w:eastAsia="宋体" w:cs="宋体"/>
          <w:sz w:val="16"/>
          <w:szCs w:val="16"/>
        </w:rPr>
      </w:pPr>
      <w:r>
        <w:rPr>
          <w:rFonts w:ascii="宋体" w:hAnsi="宋体" w:eastAsia="宋体" w:cs="宋体"/>
          <w:spacing w:val="12"/>
          <w:sz w:val="19"/>
          <w:szCs w:val="19"/>
        </w:rPr>
        <w:t>(2025年度</w:t>
      </w:r>
      <w:r>
        <w:rPr>
          <w:rFonts w:hint="eastAsia" w:ascii="宋体" w:hAnsi="宋体" w:eastAsia="宋体" w:cs="宋体"/>
          <w:spacing w:val="12"/>
          <w:sz w:val="19"/>
          <w:szCs w:val="19"/>
          <w:lang w:eastAsia="zh-CN"/>
        </w:rPr>
        <w:t>）</w:t>
      </w:r>
    </w:p>
    <w:p w14:paraId="587F2A7B">
      <w:pPr>
        <w:keepNext w:val="0"/>
        <w:keepLines w:val="0"/>
        <w:pageBreakBefore w:val="0"/>
        <w:widowControl/>
        <w:kinsoku/>
        <w:wordWrap/>
        <w:overflowPunct/>
        <w:topLinePunct w:val="0"/>
        <w:autoSpaceDE w:val="0"/>
        <w:autoSpaceDN w:val="0"/>
        <w:bidi w:val="0"/>
        <w:adjustRightInd w:val="0"/>
        <w:snapToGrid w:val="0"/>
        <w:spacing w:before="156" w:line="224" w:lineRule="auto"/>
        <w:ind w:right="29"/>
        <w:jc w:val="right"/>
        <w:textAlignment w:val="baseline"/>
        <w:rPr>
          <w:rFonts w:hint="eastAsia" w:ascii="宋体" w:hAnsi="宋体" w:eastAsia="宋体" w:cs="宋体"/>
          <w:sz w:val="16"/>
          <w:szCs w:val="16"/>
          <w:lang w:eastAsia="zh-CN"/>
        </w:rPr>
      </w:pPr>
    </w:p>
    <w:p w14:paraId="688CB1A7">
      <w:pPr>
        <w:keepNext w:val="0"/>
        <w:keepLines w:val="0"/>
        <w:pageBreakBefore w:val="0"/>
        <w:widowControl/>
        <w:kinsoku/>
        <w:wordWrap/>
        <w:overflowPunct/>
        <w:topLinePunct w:val="0"/>
        <w:autoSpaceDE w:val="0"/>
        <w:autoSpaceDN w:val="0"/>
        <w:bidi w:val="0"/>
        <w:adjustRightInd w:val="0"/>
        <w:snapToGrid w:val="0"/>
        <w:spacing w:line="53" w:lineRule="exact"/>
        <w:textAlignment w:val="baseline"/>
      </w:pPr>
    </w:p>
    <w:tbl>
      <w:tblPr>
        <w:tblStyle w:val="9"/>
        <w:tblW w:w="9731"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02"/>
        <w:gridCol w:w="2647"/>
        <w:gridCol w:w="2615"/>
        <w:gridCol w:w="3167"/>
      </w:tblGrid>
      <w:tr w14:paraId="00CEAC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1302" w:type="dxa"/>
            <w:tcBorders>
              <w:top w:val="single" w:color="000000" w:sz="2" w:space="0"/>
              <w:bottom w:val="single" w:color="000000" w:sz="2" w:space="0"/>
            </w:tcBorders>
            <w:vAlign w:val="center"/>
          </w:tcPr>
          <w:p w14:paraId="0676E772">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项目编码</w:t>
            </w:r>
          </w:p>
        </w:tc>
        <w:tc>
          <w:tcPr>
            <w:tcW w:w="2647" w:type="dxa"/>
            <w:tcBorders>
              <w:top w:val="single" w:color="000000" w:sz="2" w:space="0"/>
              <w:bottom w:val="single" w:color="000000" w:sz="2" w:space="0"/>
            </w:tcBorders>
            <w:vAlign w:val="center"/>
          </w:tcPr>
          <w:p w14:paraId="3AFF1FFD">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37020025111504020005E</w:t>
            </w:r>
          </w:p>
        </w:tc>
        <w:tc>
          <w:tcPr>
            <w:tcW w:w="2615" w:type="dxa"/>
            <w:tcBorders>
              <w:top w:val="single" w:color="000000" w:sz="2" w:space="0"/>
              <w:bottom w:val="single" w:color="000000" w:sz="2" w:space="0"/>
            </w:tcBorders>
            <w:vAlign w:val="center"/>
          </w:tcPr>
          <w:p w14:paraId="572315E1">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项目名称</w:t>
            </w:r>
          </w:p>
        </w:tc>
        <w:tc>
          <w:tcPr>
            <w:tcW w:w="3167" w:type="dxa"/>
            <w:tcBorders>
              <w:top w:val="single" w:color="000000" w:sz="2" w:space="0"/>
              <w:bottom w:val="single" w:color="000000" w:sz="2" w:space="0"/>
            </w:tcBorders>
            <w:vAlign w:val="center"/>
          </w:tcPr>
          <w:p w14:paraId="3AA8EACD">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创业担保贷款担保费补助市级资金</w:t>
            </w:r>
          </w:p>
        </w:tc>
      </w:tr>
      <w:tr w14:paraId="20BE3F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1302" w:type="dxa"/>
            <w:tcBorders>
              <w:top w:val="single" w:color="000000" w:sz="2" w:space="0"/>
              <w:bottom w:val="single" w:color="000000" w:sz="2" w:space="0"/>
            </w:tcBorders>
            <w:vAlign w:val="center"/>
          </w:tcPr>
          <w:p w14:paraId="63ED8C37">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主管部门</w:t>
            </w:r>
          </w:p>
        </w:tc>
        <w:tc>
          <w:tcPr>
            <w:tcW w:w="2647" w:type="dxa"/>
            <w:tcBorders>
              <w:top w:val="single" w:color="000000" w:sz="2" w:space="0"/>
              <w:bottom w:val="single" w:color="000000" w:sz="2" w:space="0"/>
            </w:tcBorders>
            <w:vAlign w:val="center"/>
          </w:tcPr>
          <w:p w14:paraId="311FBD73">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青岛市人力资源和社会保障局</w:t>
            </w:r>
          </w:p>
        </w:tc>
        <w:tc>
          <w:tcPr>
            <w:tcW w:w="2615" w:type="dxa"/>
            <w:tcBorders>
              <w:top w:val="single" w:color="000000" w:sz="2" w:space="0"/>
              <w:bottom w:val="single" w:color="000000" w:sz="2" w:space="0"/>
            </w:tcBorders>
            <w:vAlign w:val="center"/>
          </w:tcPr>
          <w:p w14:paraId="0582FCA3">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lang w:eastAsia="zh-CN"/>
              </w:rPr>
            </w:pPr>
            <w:r>
              <w:rPr>
                <w:rFonts w:hint="eastAsia" w:ascii="宋体" w:hAnsi="宋体" w:eastAsia="宋体" w:cs="宋体"/>
                <w:spacing w:val="1"/>
                <w:sz w:val="19"/>
                <w:szCs w:val="19"/>
                <w:lang w:eastAsia="zh-CN"/>
              </w:rPr>
              <w:t>预算金额（万元）</w:t>
            </w:r>
          </w:p>
        </w:tc>
        <w:tc>
          <w:tcPr>
            <w:tcW w:w="3167" w:type="dxa"/>
            <w:tcBorders>
              <w:top w:val="single" w:color="000000" w:sz="2" w:space="0"/>
              <w:bottom w:val="single" w:color="000000" w:sz="2" w:space="0"/>
            </w:tcBorders>
            <w:vAlign w:val="center"/>
          </w:tcPr>
          <w:p w14:paraId="5B85EB13">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1460</w:t>
            </w:r>
          </w:p>
        </w:tc>
      </w:tr>
      <w:tr w14:paraId="61B680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4" w:hRule="atLeast"/>
        </w:trPr>
        <w:tc>
          <w:tcPr>
            <w:tcW w:w="1302" w:type="dxa"/>
            <w:tcBorders>
              <w:top w:val="single" w:color="000000" w:sz="2" w:space="0"/>
              <w:bottom w:val="single" w:color="000000" w:sz="2" w:space="0"/>
            </w:tcBorders>
            <w:vAlign w:val="center"/>
          </w:tcPr>
          <w:p w14:paraId="676F5CCA">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绩效目标</w:t>
            </w:r>
          </w:p>
        </w:tc>
        <w:tc>
          <w:tcPr>
            <w:tcW w:w="8429" w:type="dxa"/>
            <w:gridSpan w:val="3"/>
            <w:tcBorders>
              <w:top w:val="single" w:color="000000" w:sz="2" w:space="0"/>
              <w:bottom w:val="single" w:color="000000" w:sz="2" w:space="0"/>
            </w:tcBorders>
            <w:vAlign w:val="center"/>
          </w:tcPr>
          <w:p w14:paraId="1CCC850C">
            <w:pPr>
              <w:keepNext w:val="0"/>
              <w:keepLines w:val="0"/>
              <w:pageBreakBefore w:val="0"/>
              <w:widowControl/>
              <w:kinsoku/>
              <w:wordWrap/>
              <w:overflowPunct/>
              <w:topLinePunct w:val="0"/>
              <w:autoSpaceDE w:val="0"/>
              <w:autoSpaceDN w:val="0"/>
              <w:bidi w:val="0"/>
              <w:adjustRightInd w:val="0"/>
              <w:snapToGrid w:val="0"/>
              <w:spacing w:line="224" w:lineRule="auto"/>
              <w:jc w:val="both"/>
              <w:textAlignment w:val="baseline"/>
              <w:rPr>
                <w:rFonts w:hint="eastAsia" w:ascii="宋体" w:hAnsi="宋体" w:eastAsia="宋体" w:cs="宋体"/>
                <w:spacing w:val="1"/>
                <w:sz w:val="19"/>
                <w:szCs w:val="19"/>
                <w:lang w:eastAsia="zh-CN"/>
              </w:rPr>
            </w:pPr>
            <w:r>
              <w:rPr>
                <w:rFonts w:hint="eastAsia" w:ascii="宋体" w:hAnsi="宋体" w:eastAsia="宋体" w:cs="宋体"/>
                <w:spacing w:val="1"/>
                <w:sz w:val="19"/>
                <w:szCs w:val="19"/>
              </w:rPr>
              <w:t>通过实施创业担保贷款补助,为创业者提供公益担保服务，降低创业成本,激发城市创业活力，营造良好创业氛围</w:t>
            </w:r>
            <w:r>
              <w:rPr>
                <w:rFonts w:hint="eastAsia" w:ascii="宋体" w:hAnsi="宋体" w:eastAsia="宋体" w:cs="宋体"/>
                <w:spacing w:val="1"/>
                <w:sz w:val="19"/>
                <w:szCs w:val="19"/>
                <w:lang w:eastAsia="zh-CN"/>
              </w:rPr>
              <w:t>。</w:t>
            </w:r>
          </w:p>
        </w:tc>
      </w:tr>
      <w:tr w14:paraId="0B1B0E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1302" w:type="dxa"/>
            <w:tcBorders>
              <w:top w:val="single" w:color="000000" w:sz="2" w:space="0"/>
              <w:bottom w:val="single" w:color="000000" w:sz="2" w:space="0"/>
            </w:tcBorders>
            <w:vAlign w:val="center"/>
          </w:tcPr>
          <w:p w14:paraId="0D03F535">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一级指标</w:t>
            </w:r>
          </w:p>
        </w:tc>
        <w:tc>
          <w:tcPr>
            <w:tcW w:w="2647" w:type="dxa"/>
            <w:tcBorders>
              <w:top w:val="single" w:color="000000" w:sz="2" w:space="0"/>
              <w:bottom w:val="single" w:color="000000" w:sz="2" w:space="0"/>
            </w:tcBorders>
            <w:vAlign w:val="center"/>
          </w:tcPr>
          <w:p w14:paraId="3F6324C1">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二级指标</w:t>
            </w:r>
          </w:p>
        </w:tc>
        <w:tc>
          <w:tcPr>
            <w:tcW w:w="2615" w:type="dxa"/>
            <w:tcBorders>
              <w:top w:val="single" w:color="000000" w:sz="2" w:space="0"/>
              <w:bottom w:val="single" w:color="000000" w:sz="2" w:space="0"/>
            </w:tcBorders>
            <w:vAlign w:val="center"/>
          </w:tcPr>
          <w:p w14:paraId="628DFFA0">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三级指标</w:t>
            </w:r>
          </w:p>
        </w:tc>
        <w:tc>
          <w:tcPr>
            <w:tcW w:w="3167" w:type="dxa"/>
            <w:tcBorders>
              <w:top w:val="single" w:color="000000" w:sz="2" w:space="0"/>
              <w:bottom w:val="single" w:color="000000" w:sz="2" w:space="0"/>
            </w:tcBorders>
            <w:vAlign w:val="center"/>
          </w:tcPr>
          <w:p w14:paraId="2DE650CC">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指标值</w:t>
            </w:r>
          </w:p>
        </w:tc>
      </w:tr>
      <w:tr w14:paraId="370E25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1302" w:type="dxa"/>
            <w:vMerge w:val="restart"/>
            <w:tcBorders>
              <w:top w:val="single" w:color="000000" w:sz="2" w:space="0"/>
              <w:bottom w:val="nil"/>
            </w:tcBorders>
            <w:vAlign w:val="center"/>
          </w:tcPr>
          <w:p w14:paraId="3BC4FA35">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p>
          <w:p w14:paraId="66232587">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成本指标</w:t>
            </w:r>
          </w:p>
        </w:tc>
        <w:tc>
          <w:tcPr>
            <w:tcW w:w="2647" w:type="dxa"/>
            <w:vMerge w:val="restart"/>
            <w:tcBorders>
              <w:top w:val="single" w:color="000000" w:sz="2" w:space="0"/>
              <w:bottom w:val="nil"/>
            </w:tcBorders>
            <w:vAlign w:val="center"/>
          </w:tcPr>
          <w:p w14:paraId="4B386E42">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p>
          <w:p w14:paraId="1CD61EDD">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经济成本指标</w:t>
            </w:r>
          </w:p>
        </w:tc>
        <w:tc>
          <w:tcPr>
            <w:tcW w:w="2615" w:type="dxa"/>
            <w:tcBorders>
              <w:top w:val="single" w:color="000000" w:sz="2" w:space="0"/>
              <w:bottom w:val="single" w:color="000000" w:sz="2" w:space="0"/>
            </w:tcBorders>
            <w:vAlign w:val="center"/>
          </w:tcPr>
          <w:p w14:paraId="2B4E2548">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年度新增贷款发放额</w:t>
            </w:r>
          </w:p>
        </w:tc>
        <w:tc>
          <w:tcPr>
            <w:tcW w:w="3167" w:type="dxa"/>
            <w:tcBorders>
              <w:top w:val="single" w:color="000000" w:sz="2" w:space="0"/>
              <w:bottom w:val="single" w:color="000000" w:sz="2" w:space="0"/>
            </w:tcBorders>
            <w:vAlign w:val="center"/>
          </w:tcPr>
          <w:p w14:paraId="7E908478">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≥5亿</w:t>
            </w:r>
          </w:p>
        </w:tc>
      </w:tr>
      <w:tr w14:paraId="0272BF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1302" w:type="dxa"/>
            <w:vMerge w:val="continue"/>
            <w:tcBorders>
              <w:top w:val="nil"/>
              <w:bottom w:val="single" w:color="000000" w:sz="2" w:space="0"/>
            </w:tcBorders>
            <w:vAlign w:val="center"/>
          </w:tcPr>
          <w:p w14:paraId="6008FC57">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p>
        </w:tc>
        <w:tc>
          <w:tcPr>
            <w:tcW w:w="2647" w:type="dxa"/>
            <w:vMerge w:val="continue"/>
            <w:tcBorders>
              <w:top w:val="nil"/>
              <w:bottom w:val="single" w:color="000000" w:sz="2" w:space="0"/>
            </w:tcBorders>
            <w:vAlign w:val="center"/>
          </w:tcPr>
          <w:p w14:paraId="4134539F">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p>
        </w:tc>
        <w:tc>
          <w:tcPr>
            <w:tcW w:w="2615" w:type="dxa"/>
            <w:tcBorders>
              <w:top w:val="single" w:color="000000" w:sz="2" w:space="0"/>
              <w:bottom w:val="single" w:color="000000" w:sz="2" w:space="0"/>
            </w:tcBorders>
            <w:vAlign w:val="center"/>
          </w:tcPr>
          <w:p w14:paraId="0DCDE961">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季度新增贷款发放额</w:t>
            </w:r>
          </w:p>
        </w:tc>
        <w:tc>
          <w:tcPr>
            <w:tcW w:w="3167" w:type="dxa"/>
            <w:tcBorders>
              <w:top w:val="single" w:color="000000" w:sz="2" w:space="0"/>
              <w:bottom w:val="single" w:color="000000" w:sz="2" w:space="0"/>
            </w:tcBorders>
            <w:vAlign w:val="center"/>
          </w:tcPr>
          <w:p w14:paraId="1D846F7D">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≥1.5亿</w:t>
            </w:r>
          </w:p>
        </w:tc>
      </w:tr>
      <w:tr w14:paraId="5BA905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1302" w:type="dxa"/>
            <w:vMerge w:val="restart"/>
            <w:tcBorders>
              <w:top w:val="single" w:color="000000" w:sz="2" w:space="0"/>
              <w:bottom w:val="nil"/>
            </w:tcBorders>
            <w:vAlign w:val="center"/>
          </w:tcPr>
          <w:p w14:paraId="334C0C99">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p>
          <w:p w14:paraId="0CDAED1C">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p>
          <w:p w14:paraId="3DD762E3">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p>
          <w:p w14:paraId="7FF446DA">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产出指标</w:t>
            </w:r>
          </w:p>
        </w:tc>
        <w:tc>
          <w:tcPr>
            <w:tcW w:w="2647" w:type="dxa"/>
            <w:vMerge w:val="restart"/>
            <w:tcBorders>
              <w:top w:val="single" w:color="000000" w:sz="2" w:space="0"/>
              <w:bottom w:val="nil"/>
            </w:tcBorders>
            <w:vAlign w:val="center"/>
          </w:tcPr>
          <w:p w14:paraId="3AD6F5D7">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p>
          <w:p w14:paraId="38750E7E">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数量指标</w:t>
            </w:r>
          </w:p>
        </w:tc>
        <w:tc>
          <w:tcPr>
            <w:tcW w:w="2615" w:type="dxa"/>
            <w:tcBorders>
              <w:top w:val="single" w:color="000000" w:sz="2" w:space="0"/>
              <w:bottom w:val="single" w:color="000000" w:sz="2" w:space="0"/>
            </w:tcBorders>
            <w:vAlign w:val="center"/>
          </w:tcPr>
          <w:p w14:paraId="026CA986">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贷款发放笔数</w:t>
            </w:r>
          </w:p>
        </w:tc>
        <w:tc>
          <w:tcPr>
            <w:tcW w:w="3167" w:type="dxa"/>
            <w:tcBorders>
              <w:top w:val="single" w:color="000000" w:sz="2" w:space="0"/>
              <w:bottom w:val="single" w:color="000000" w:sz="2" w:space="0"/>
            </w:tcBorders>
            <w:vAlign w:val="center"/>
          </w:tcPr>
          <w:p w14:paraId="05EDBE1B">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default" w:ascii="宋体" w:hAnsi="宋体" w:eastAsia="宋体" w:cs="宋体"/>
                <w:spacing w:val="1"/>
                <w:sz w:val="19"/>
                <w:szCs w:val="19"/>
                <w:lang w:val="en-US" w:eastAsia="zh-CN"/>
              </w:rPr>
            </w:pPr>
            <w:r>
              <w:rPr>
                <w:rFonts w:hint="eastAsia" w:ascii="宋体" w:hAnsi="宋体" w:eastAsia="宋体" w:cs="宋体"/>
                <w:spacing w:val="1"/>
                <w:sz w:val="19"/>
                <w:szCs w:val="19"/>
                <w:lang w:val="en-US" w:eastAsia="zh-CN"/>
              </w:rPr>
              <w:t>＞400笔</w:t>
            </w:r>
          </w:p>
        </w:tc>
      </w:tr>
      <w:tr w14:paraId="0F9B5A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1302" w:type="dxa"/>
            <w:vMerge w:val="continue"/>
            <w:tcBorders>
              <w:top w:val="nil"/>
              <w:bottom w:val="nil"/>
            </w:tcBorders>
            <w:vAlign w:val="center"/>
          </w:tcPr>
          <w:p w14:paraId="47A4AB32">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p>
        </w:tc>
        <w:tc>
          <w:tcPr>
            <w:tcW w:w="2647" w:type="dxa"/>
            <w:vMerge w:val="continue"/>
            <w:tcBorders>
              <w:top w:val="nil"/>
              <w:bottom w:val="single" w:color="000000" w:sz="2" w:space="0"/>
            </w:tcBorders>
            <w:vAlign w:val="center"/>
          </w:tcPr>
          <w:p w14:paraId="22BCA8F5">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p>
        </w:tc>
        <w:tc>
          <w:tcPr>
            <w:tcW w:w="2615" w:type="dxa"/>
            <w:tcBorders>
              <w:top w:val="single" w:color="000000" w:sz="2" w:space="0"/>
              <w:bottom w:val="single" w:color="000000" w:sz="2" w:space="0"/>
            </w:tcBorders>
            <w:vAlign w:val="center"/>
          </w:tcPr>
          <w:p w14:paraId="7CD034A6">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贷款发放金额</w:t>
            </w:r>
          </w:p>
        </w:tc>
        <w:tc>
          <w:tcPr>
            <w:tcW w:w="3167" w:type="dxa"/>
            <w:tcBorders>
              <w:top w:val="single" w:color="000000" w:sz="2" w:space="0"/>
              <w:bottom w:val="single" w:color="000000" w:sz="2" w:space="0"/>
            </w:tcBorders>
            <w:vAlign w:val="center"/>
          </w:tcPr>
          <w:p w14:paraId="77464421">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default" w:ascii="宋体" w:hAnsi="宋体" w:eastAsia="宋体" w:cs="宋体"/>
                <w:spacing w:val="1"/>
                <w:sz w:val="19"/>
                <w:szCs w:val="19"/>
                <w:lang w:val="en-US" w:eastAsia="zh-CN"/>
              </w:rPr>
            </w:pPr>
            <w:r>
              <w:rPr>
                <w:rFonts w:hint="eastAsia" w:ascii="宋体" w:hAnsi="宋体" w:eastAsia="宋体" w:cs="宋体"/>
                <w:spacing w:val="1"/>
                <w:sz w:val="19"/>
                <w:szCs w:val="19"/>
                <w:lang w:val="en-US" w:eastAsia="zh-CN"/>
              </w:rPr>
              <w:t>≥5亿/年</w:t>
            </w:r>
          </w:p>
        </w:tc>
      </w:tr>
      <w:tr w14:paraId="6B517C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1302" w:type="dxa"/>
            <w:vMerge w:val="continue"/>
            <w:tcBorders>
              <w:top w:val="nil"/>
              <w:bottom w:val="nil"/>
            </w:tcBorders>
            <w:vAlign w:val="center"/>
          </w:tcPr>
          <w:p w14:paraId="3C2CC64B">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p>
        </w:tc>
        <w:tc>
          <w:tcPr>
            <w:tcW w:w="2647" w:type="dxa"/>
            <w:vMerge w:val="restart"/>
            <w:tcBorders>
              <w:top w:val="single" w:color="000000" w:sz="2" w:space="0"/>
              <w:bottom w:val="nil"/>
            </w:tcBorders>
            <w:vAlign w:val="center"/>
          </w:tcPr>
          <w:p w14:paraId="394305BE">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p>
          <w:p w14:paraId="281BCC20">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质量指标</w:t>
            </w:r>
          </w:p>
        </w:tc>
        <w:tc>
          <w:tcPr>
            <w:tcW w:w="2615" w:type="dxa"/>
            <w:tcBorders>
              <w:top w:val="single" w:color="000000" w:sz="2" w:space="0"/>
              <w:bottom w:val="single" w:color="000000" w:sz="2" w:space="0"/>
            </w:tcBorders>
            <w:vAlign w:val="center"/>
          </w:tcPr>
          <w:p w14:paraId="02FF34E0">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创业担保贷款回收率</w:t>
            </w:r>
          </w:p>
        </w:tc>
        <w:tc>
          <w:tcPr>
            <w:tcW w:w="3167" w:type="dxa"/>
            <w:tcBorders>
              <w:top w:val="single" w:color="000000" w:sz="2" w:space="0"/>
              <w:bottom w:val="single" w:color="000000" w:sz="2" w:space="0"/>
            </w:tcBorders>
            <w:vAlign w:val="center"/>
          </w:tcPr>
          <w:p w14:paraId="157592A3">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default" w:ascii="宋体" w:hAnsi="宋体" w:eastAsia="宋体" w:cs="宋体"/>
                <w:spacing w:val="1"/>
                <w:sz w:val="19"/>
                <w:szCs w:val="19"/>
                <w:lang w:val="en-US" w:eastAsia="zh-CN"/>
              </w:rPr>
            </w:pPr>
            <w:r>
              <w:rPr>
                <w:rFonts w:hint="eastAsia" w:ascii="宋体" w:hAnsi="宋体" w:eastAsia="宋体" w:cs="宋体"/>
                <w:spacing w:val="1"/>
                <w:sz w:val="19"/>
                <w:szCs w:val="19"/>
                <w:lang w:val="en-US" w:eastAsia="zh-CN"/>
              </w:rPr>
              <w:t>≥90%</w:t>
            </w:r>
          </w:p>
        </w:tc>
      </w:tr>
      <w:tr w14:paraId="029616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1302" w:type="dxa"/>
            <w:vMerge w:val="continue"/>
            <w:tcBorders>
              <w:top w:val="nil"/>
              <w:bottom w:val="nil"/>
            </w:tcBorders>
            <w:vAlign w:val="center"/>
          </w:tcPr>
          <w:p w14:paraId="43C8B578">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p>
        </w:tc>
        <w:tc>
          <w:tcPr>
            <w:tcW w:w="2647" w:type="dxa"/>
            <w:vMerge w:val="continue"/>
            <w:tcBorders>
              <w:top w:val="nil"/>
              <w:bottom w:val="single" w:color="000000" w:sz="2" w:space="0"/>
            </w:tcBorders>
            <w:vAlign w:val="center"/>
          </w:tcPr>
          <w:p w14:paraId="03DAC7D9">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p>
        </w:tc>
        <w:tc>
          <w:tcPr>
            <w:tcW w:w="2615" w:type="dxa"/>
            <w:tcBorders>
              <w:top w:val="single" w:color="000000" w:sz="2" w:space="0"/>
              <w:bottom w:val="single" w:color="000000" w:sz="2" w:space="0"/>
            </w:tcBorders>
            <w:vAlign w:val="center"/>
          </w:tcPr>
          <w:p w14:paraId="6536592C">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资金足额拨付率</w:t>
            </w:r>
          </w:p>
        </w:tc>
        <w:tc>
          <w:tcPr>
            <w:tcW w:w="3167" w:type="dxa"/>
            <w:tcBorders>
              <w:top w:val="single" w:color="000000" w:sz="2" w:space="0"/>
              <w:bottom w:val="single" w:color="000000" w:sz="2" w:space="0"/>
            </w:tcBorders>
            <w:vAlign w:val="center"/>
          </w:tcPr>
          <w:p w14:paraId="7AEDA7B7">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default" w:ascii="宋体" w:hAnsi="宋体" w:eastAsia="宋体" w:cs="宋体"/>
                <w:spacing w:val="1"/>
                <w:sz w:val="19"/>
                <w:szCs w:val="19"/>
                <w:lang w:val="en-US" w:eastAsia="zh-CN"/>
              </w:rPr>
            </w:pPr>
            <w:r>
              <w:rPr>
                <w:rFonts w:hint="eastAsia" w:ascii="宋体" w:hAnsi="宋体" w:eastAsia="宋体" w:cs="宋体"/>
                <w:spacing w:val="1"/>
                <w:sz w:val="19"/>
                <w:szCs w:val="19"/>
                <w:lang w:val="en-US" w:eastAsia="zh-CN"/>
              </w:rPr>
              <w:t>=100%</w:t>
            </w:r>
          </w:p>
        </w:tc>
      </w:tr>
      <w:tr w14:paraId="5D09EB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 w:hRule="atLeast"/>
        </w:trPr>
        <w:tc>
          <w:tcPr>
            <w:tcW w:w="1302" w:type="dxa"/>
            <w:vMerge w:val="continue"/>
            <w:tcBorders>
              <w:top w:val="nil"/>
              <w:bottom w:val="single" w:color="000000" w:sz="2" w:space="0"/>
            </w:tcBorders>
            <w:vAlign w:val="center"/>
          </w:tcPr>
          <w:p w14:paraId="42B3D83B">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p>
        </w:tc>
        <w:tc>
          <w:tcPr>
            <w:tcW w:w="2647" w:type="dxa"/>
            <w:tcBorders>
              <w:top w:val="single" w:color="000000" w:sz="2" w:space="0"/>
              <w:bottom w:val="single" w:color="000000" w:sz="2" w:space="0"/>
            </w:tcBorders>
            <w:vAlign w:val="center"/>
          </w:tcPr>
          <w:p w14:paraId="4D2C6456">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时效指标</w:t>
            </w:r>
          </w:p>
        </w:tc>
        <w:tc>
          <w:tcPr>
            <w:tcW w:w="2615" w:type="dxa"/>
            <w:tcBorders>
              <w:top w:val="single" w:color="000000" w:sz="2" w:space="0"/>
              <w:bottom w:val="single" w:color="000000" w:sz="2" w:space="0"/>
            </w:tcBorders>
            <w:vAlign w:val="center"/>
          </w:tcPr>
          <w:p w14:paraId="2B104313">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担保机构审核时限</w:t>
            </w:r>
          </w:p>
        </w:tc>
        <w:tc>
          <w:tcPr>
            <w:tcW w:w="3167" w:type="dxa"/>
            <w:tcBorders>
              <w:top w:val="single" w:color="000000" w:sz="2" w:space="0"/>
              <w:bottom w:val="single" w:color="000000" w:sz="2" w:space="0"/>
            </w:tcBorders>
            <w:vAlign w:val="center"/>
          </w:tcPr>
          <w:p w14:paraId="467B9AA3">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≤3</w:t>
            </w:r>
            <w:r>
              <w:rPr>
                <w:rFonts w:hint="eastAsia" w:ascii="宋体" w:hAnsi="宋体" w:eastAsia="宋体" w:cs="宋体"/>
                <w:spacing w:val="1"/>
                <w:sz w:val="19"/>
                <w:szCs w:val="19"/>
                <w:lang w:val="en-US" w:eastAsia="zh-CN"/>
              </w:rPr>
              <w:t>个</w:t>
            </w:r>
            <w:r>
              <w:rPr>
                <w:rFonts w:hint="eastAsia" w:ascii="宋体" w:hAnsi="宋体" w:eastAsia="宋体" w:cs="宋体"/>
                <w:spacing w:val="1"/>
                <w:sz w:val="19"/>
                <w:szCs w:val="19"/>
              </w:rPr>
              <w:t>工作日</w:t>
            </w:r>
          </w:p>
        </w:tc>
      </w:tr>
      <w:tr w14:paraId="338922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1302" w:type="dxa"/>
            <w:tcBorders>
              <w:top w:val="single" w:color="000000" w:sz="2" w:space="0"/>
              <w:bottom w:val="single" w:color="000000" w:sz="2" w:space="0"/>
            </w:tcBorders>
            <w:vAlign w:val="center"/>
          </w:tcPr>
          <w:p w14:paraId="07143BD1">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效益指标</w:t>
            </w:r>
          </w:p>
        </w:tc>
        <w:tc>
          <w:tcPr>
            <w:tcW w:w="2647" w:type="dxa"/>
            <w:tcBorders>
              <w:top w:val="single" w:color="000000" w:sz="2" w:space="0"/>
              <w:bottom w:val="single" w:color="000000" w:sz="2" w:space="0"/>
            </w:tcBorders>
            <w:vAlign w:val="center"/>
          </w:tcPr>
          <w:p w14:paraId="328C08CD">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社会效益指标</w:t>
            </w:r>
          </w:p>
        </w:tc>
        <w:tc>
          <w:tcPr>
            <w:tcW w:w="2615" w:type="dxa"/>
            <w:tcBorders>
              <w:top w:val="single" w:color="000000" w:sz="2" w:space="0"/>
              <w:bottom w:val="single" w:color="000000" w:sz="2" w:space="0"/>
            </w:tcBorders>
            <w:vAlign w:val="center"/>
          </w:tcPr>
          <w:p w14:paraId="55F1977C">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lang w:eastAsia="zh-CN"/>
              </w:rPr>
            </w:pPr>
            <w:r>
              <w:rPr>
                <w:rFonts w:hint="eastAsia" w:ascii="宋体" w:hAnsi="宋体" w:eastAsia="宋体" w:cs="宋体"/>
                <w:spacing w:val="1"/>
                <w:sz w:val="19"/>
                <w:szCs w:val="19"/>
              </w:rPr>
              <w:t>金融支持</w:t>
            </w:r>
            <w:r>
              <w:rPr>
                <w:rFonts w:hint="eastAsia" w:ascii="宋体" w:hAnsi="宋体" w:eastAsia="宋体" w:cs="宋体"/>
                <w:spacing w:val="1"/>
                <w:sz w:val="19"/>
                <w:szCs w:val="19"/>
                <w:lang w:eastAsia="zh-CN"/>
              </w:rPr>
              <w:t>情况</w:t>
            </w:r>
          </w:p>
        </w:tc>
        <w:tc>
          <w:tcPr>
            <w:tcW w:w="3167" w:type="dxa"/>
            <w:tcBorders>
              <w:top w:val="single" w:color="000000" w:sz="2" w:space="0"/>
              <w:bottom w:val="single" w:color="000000" w:sz="2" w:space="0"/>
            </w:tcBorders>
            <w:vAlign w:val="center"/>
          </w:tcPr>
          <w:p w14:paraId="23CCEA61">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为符合条件的创业者提供金融支持</w:t>
            </w:r>
          </w:p>
        </w:tc>
      </w:tr>
      <w:tr w14:paraId="505F11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1302" w:type="dxa"/>
            <w:tcBorders>
              <w:top w:val="single" w:color="000000" w:sz="2" w:space="0"/>
              <w:bottom w:val="single" w:color="000000" w:sz="2" w:space="0"/>
            </w:tcBorders>
            <w:vAlign w:val="center"/>
          </w:tcPr>
          <w:p w14:paraId="2CAF24CD">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满意度指标</w:t>
            </w:r>
          </w:p>
        </w:tc>
        <w:tc>
          <w:tcPr>
            <w:tcW w:w="2647" w:type="dxa"/>
            <w:tcBorders>
              <w:top w:val="single" w:color="000000" w:sz="2" w:space="0"/>
              <w:bottom w:val="single" w:color="000000" w:sz="2" w:space="0"/>
            </w:tcBorders>
            <w:vAlign w:val="center"/>
          </w:tcPr>
          <w:p w14:paraId="6B8C78C8">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服务对象满意度指标</w:t>
            </w:r>
          </w:p>
        </w:tc>
        <w:tc>
          <w:tcPr>
            <w:tcW w:w="2615" w:type="dxa"/>
            <w:tcBorders>
              <w:top w:val="single" w:color="000000" w:sz="2" w:space="0"/>
              <w:bottom w:val="single" w:color="000000" w:sz="2" w:space="0"/>
            </w:tcBorders>
            <w:vAlign w:val="center"/>
          </w:tcPr>
          <w:p w14:paraId="4AB64A7C">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申报创业担保贷款个人满意度</w:t>
            </w:r>
          </w:p>
        </w:tc>
        <w:tc>
          <w:tcPr>
            <w:tcW w:w="3167" w:type="dxa"/>
            <w:tcBorders>
              <w:top w:val="single" w:color="000000" w:sz="2" w:space="0"/>
              <w:bottom w:val="single" w:color="000000" w:sz="2" w:space="0"/>
            </w:tcBorders>
            <w:vAlign w:val="center"/>
          </w:tcPr>
          <w:p w14:paraId="05ED2AC8">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≥90%</w:t>
            </w:r>
          </w:p>
        </w:tc>
      </w:tr>
    </w:tbl>
    <w:p w14:paraId="154F872A"/>
    <w:p w14:paraId="772F3F38"/>
    <w:p w14:paraId="7F70C5CE"/>
    <w:p w14:paraId="60E1EAFE"/>
    <w:p w14:paraId="59160739"/>
    <w:p w14:paraId="73787C1F"/>
    <w:p w14:paraId="65683241"/>
    <w:p w14:paraId="61F9A069"/>
    <w:p w14:paraId="000F732C"/>
    <w:p w14:paraId="308900DA"/>
    <w:p w14:paraId="30D15DBD"/>
    <w:p w14:paraId="19C9D78C"/>
    <w:p w14:paraId="203A3C84"/>
    <w:p w14:paraId="1A1273B1"/>
    <w:p w14:paraId="0D03F486"/>
    <w:p w14:paraId="0E3DBCDE"/>
    <w:p w14:paraId="0F39B99E"/>
    <w:p w14:paraId="6318CB6E"/>
    <w:p w14:paraId="08E2FBB6"/>
    <w:p w14:paraId="3325E473"/>
    <w:p w14:paraId="49A3704D"/>
    <w:p w14:paraId="7D01B5C0"/>
    <w:p w14:paraId="55141E55"/>
    <w:p w14:paraId="02042A85"/>
    <w:p w14:paraId="2DE4FE83"/>
    <w:p w14:paraId="477A9F57"/>
    <w:p w14:paraId="38F177C3"/>
    <w:p w14:paraId="31DC8DF2"/>
    <w:p w14:paraId="096850CC"/>
    <w:p w14:paraId="536347A4"/>
    <w:p w14:paraId="69772A0B"/>
    <w:p w14:paraId="1ED724FC"/>
    <w:p w14:paraId="628AFD56">
      <w:pPr>
        <w:keepNext w:val="0"/>
        <w:keepLines w:val="0"/>
        <w:pageBreakBefore w:val="0"/>
        <w:widowControl/>
        <w:kinsoku/>
        <w:wordWrap/>
        <w:overflowPunct/>
        <w:topLinePunct w:val="0"/>
        <w:bidi w:val="0"/>
        <w:spacing w:before="87" w:line="210" w:lineRule="auto"/>
        <w:jc w:val="center"/>
        <w:outlineLvl w:val="9"/>
        <w:rPr>
          <w:rFonts w:hint="eastAsia" w:ascii="方正小标宋_GBK" w:hAnsi="方正小标宋_GBK" w:eastAsia="方正小标宋_GBK" w:cs="方正小标宋_GBK"/>
          <w:sz w:val="32"/>
          <w:szCs w:val="32"/>
          <w:lang w:eastAsia="zh-CN"/>
        </w:rPr>
      </w:pPr>
      <w:r>
        <w:rPr>
          <w:rFonts w:hint="eastAsia" w:ascii="方正小标宋_GBK" w:hAnsi="方正小标宋_GBK" w:eastAsia="方正小标宋_GBK" w:cs="方正小标宋_GBK"/>
          <w:spacing w:val="8"/>
          <w:sz w:val="32"/>
          <w:szCs w:val="32"/>
          <w:lang w:eastAsia="zh-CN"/>
        </w:rPr>
        <w:t>项目支出绩效目标表</w:t>
      </w:r>
    </w:p>
    <w:p w14:paraId="2A4DC8E3">
      <w:pPr>
        <w:keepNext w:val="0"/>
        <w:keepLines w:val="0"/>
        <w:pageBreakBefore w:val="0"/>
        <w:widowControl/>
        <w:kinsoku/>
        <w:wordWrap/>
        <w:overflowPunct/>
        <w:topLinePunct w:val="0"/>
        <w:bidi w:val="0"/>
        <w:spacing w:before="129" w:line="228" w:lineRule="auto"/>
        <w:jc w:val="center"/>
        <w:rPr>
          <w:rFonts w:ascii="宋体" w:hAnsi="宋体" w:eastAsia="宋体" w:cs="宋体"/>
          <w:sz w:val="19"/>
          <w:szCs w:val="19"/>
        </w:rPr>
      </w:pPr>
      <w:r>
        <w:rPr>
          <w:rFonts w:ascii="宋体" w:hAnsi="宋体" w:eastAsia="宋体" w:cs="宋体"/>
          <w:spacing w:val="4"/>
          <w:sz w:val="19"/>
          <w:szCs w:val="19"/>
        </w:rPr>
        <w:t>（2025年度）</w:t>
      </w:r>
    </w:p>
    <w:p w14:paraId="3ED8919D">
      <w:pPr>
        <w:keepNext w:val="0"/>
        <w:keepLines w:val="0"/>
        <w:pageBreakBefore w:val="0"/>
        <w:widowControl/>
        <w:kinsoku/>
        <w:wordWrap/>
        <w:overflowPunct/>
        <w:topLinePunct w:val="0"/>
        <w:bidi w:val="0"/>
        <w:spacing w:before="161" w:line="229" w:lineRule="auto"/>
        <w:ind w:left="8293"/>
        <w:rPr>
          <w:rFonts w:hint="eastAsia" w:ascii="宋体" w:hAnsi="宋体" w:eastAsia="宋体" w:cs="宋体"/>
          <w:sz w:val="19"/>
          <w:szCs w:val="19"/>
          <w:lang w:eastAsia="zh-CN"/>
        </w:rPr>
      </w:pPr>
    </w:p>
    <w:p w14:paraId="399E323A">
      <w:pPr>
        <w:keepNext w:val="0"/>
        <w:keepLines w:val="0"/>
        <w:pageBreakBefore w:val="0"/>
        <w:widowControl/>
        <w:kinsoku/>
        <w:wordWrap/>
        <w:overflowPunct/>
        <w:topLinePunct w:val="0"/>
        <w:bidi w:val="0"/>
        <w:spacing w:line="47" w:lineRule="exact"/>
      </w:pPr>
    </w:p>
    <w:tbl>
      <w:tblPr>
        <w:tblStyle w:val="9"/>
        <w:tblpPr w:leftFromText="180" w:rightFromText="180" w:vertAnchor="text" w:horzAnchor="page" w:tblpX="1468" w:tblpY="130"/>
        <w:tblOverlap w:val="never"/>
        <w:tblW w:w="9301"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64"/>
        <w:gridCol w:w="2461"/>
        <w:gridCol w:w="2830"/>
        <w:gridCol w:w="2446"/>
      </w:tblGrid>
      <w:tr w14:paraId="777C7E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564" w:type="dxa"/>
            <w:vAlign w:val="top"/>
          </w:tcPr>
          <w:p w14:paraId="0A9E89D4">
            <w:pPr>
              <w:keepNext w:val="0"/>
              <w:keepLines w:val="0"/>
              <w:pageBreakBefore w:val="0"/>
              <w:widowControl/>
              <w:kinsoku/>
              <w:wordWrap/>
              <w:overflowPunct/>
              <w:topLinePunct w:val="0"/>
              <w:bidi w:val="0"/>
              <w:spacing w:before="134" w:line="228" w:lineRule="auto"/>
              <w:ind w:left="396"/>
              <w:rPr>
                <w:rFonts w:ascii="宋体" w:hAnsi="宋体" w:eastAsia="宋体" w:cs="宋体"/>
                <w:sz w:val="19"/>
                <w:szCs w:val="19"/>
              </w:rPr>
            </w:pPr>
            <w:r>
              <w:rPr>
                <w:rFonts w:ascii="宋体" w:hAnsi="宋体" w:eastAsia="宋体" w:cs="宋体"/>
                <w:spacing w:val="6"/>
                <w:sz w:val="19"/>
                <w:szCs w:val="19"/>
              </w:rPr>
              <w:t>项目编码</w:t>
            </w:r>
          </w:p>
        </w:tc>
        <w:tc>
          <w:tcPr>
            <w:tcW w:w="2461" w:type="dxa"/>
            <w:vAlign w:val="top"/>
          </w:tcPr>
          <w:p w14:paraId="556559CA">
            <w:pPr>
              <w:keepNext w:val="0"/>
              <w:keepLines w:val="0"/>
              <w:pageBreakBefore w:val="0"/>
              <w:widowControl/>
              <w:kinsoku/>
              <w:wordWrap/>
              <w:overflowPunct/>
              <w:topLinePunct w:val="0"/>
              <w:bidi w:val="0"/>
              <w:spacing w:before="164" w:line="190" w:lineRule="auto"/>
              <w:ind w:left="180"/>
              <w:rPr>
                <w:rFonts w:ascii="宋体" w:hAnsi="宋体" w:eastAsia="宋体" w:cs="宋体"/>
                <w:sz w:val="19"/>
                <w:szCs w:val="19"/>
              </w:rPr>
            </w:pPr>
            <w:r>
              <w:rPr>
                <w:rFonts w:ascii="宋体" w:hAnsi="宋体" w:eastAsia="宋体" w:cs="宋体"/>
                <w:spacing w:val="5"/>
                <w:sz w:val="19"/>
                <w:szCs w:val="19"/>
              </w:rPr>
              <w:t>37020025111305070002L</w:t>
            </w:r>
          </w:p>
        </w:tc>
        <w:tc>
          <w:tcPr>
            <w:tcW w:w="2830" w:type="dxa"/>
            <w:vAlign w:val="top"/>
          </w:tcPr>
          <w:p w14:paraId="1935E6FA">
            <w:pPr>
              <w:keepNext w:val="0"/>
              <w:keepLines w:val="0"/>
              <w:pageBreakBefore w:val="0"/>
              <w:widowControl/>
              <w:kinsoku/>
              <w:wordWrap/>
              <w:overflowPunct/>
              <w:topLinePunct w:val="0"/>
              <w:bidi w:val="0"/>
              <w:spacing w:before="133" w:line="229" w:lineRule="auto"/>
              <w:ind w:left="1030"/>
              <w:rPr>
                <w:rFonts w:ascii="宋体" w:hAnsi="宋体" w:eastAsia="宋体" w:cs="宋体"/>
                <w:sz w:val="19"/>
                <w:szCs w:val="19"/>
              </w:rPr>
            </w:pPr>
            <w:r>
              <w:rPr>
                <w:rFonts w:ascii="宋体" w:hAnsi="宋体" w:eastAsia="宋体" w:cs="宋体"/>
                <w:spacing w:val="6"/>
                <w:sz w:val="19"/>
                <w:szCs w:val="19"/>
              </w:rPr>
              <w:t>项目名称</w:t>
            </w:r>
          </w:p>
        </w:tc>
        <w:tc>
          <w:tcPr>
            <w:tcW w:w="2446" w:type="dxa"/>
            <w:vAlign w:val="top"/>
          </w:tcPr>
          <w:p w14:paraId="1BAA61F7">
            <w:pPr>
              <w:keepNext w:val="0"/>
              <w:keepLines w:val="0"/>
              <w:pageBreakBefore w:val="0"/>
              <w:widowControl/>
              <w:kinsoku/>
              <w:wordWrap/>
              <w:overflowPunct/>
              <w:topLinePunct w:val="0"/>
              <w:bidi w:val="0"/>
              <w:spacing w:before="134" w:line="227" w:lineRule="auto"/>
              <w:ind w:left="139"/>
              <w:rPr>
                <w:rFonts w:ascii="宋体" w:hAnsi="宋体" w:eastAsia="宋体" w:cs="宋体"/>
                <w:sz w:val="19"/>
                <w:szCs w:val="19"/>
              </w:rPr>
            </w:pPr>
            <w:r>
              <w:rPr>
                <w:rFonts w:ascii="宋体" w:hAnsi="宋体" w:eastAsia="宋体" w:cs="宋体"/>
                <w:spacing w:val="8"/>
                <w:sz w:val="19"/>
                <w:szCs w:val="19"/>
              </w:rPr>
              <w:t>担保机构担保费补贴资金</w:t>
            </w:r>
          </w:p>
        </w:tc>
      </w:tr>
      <w:tr w14:paraId="3F0847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5" w:hRule="atLeast"/>
        </w:trPr>
        <w:tc>
          <w:tcPr>
            <w:tcW w:w="1564" w:type="dxa"/>
            <w:vAlign w:val="top"/>
          </w:tcPr>
          <w:p w14:paraId="3AD28D43">
            <w:pPr>
              <w:keepNext w:val="0"/>
              <w:keepLines w:val="0"/>
              <w:pageBreakBefore w:val="0"/>
              <w:widowControl/>
              <w:kinsoku/>
              <w:wordWrap/>
              <w:overflowPunct/>
              <w:topLinePunct w:val="0"/>
              <w:bidi w:val="0"/>
              <w:spacing w:before="125" w:line="228" w:lineRule="auto"/>
              <w:ind w:left="394"/>
              <w:rPr>
                <w:rFonts w:ascii="宋体" w:hAnsi="宋体" w:eastAsia="宋体" w:cs="宋体"/>
                <w:sz w:val="19"/>
                <w:szCs w:val="19"/>
              </w:rPr>
            </w:pPr>
            <w:r>
              <w:rPr>
                <w:rFonts w:ascii="宋体" w:hAnsi="宋体" w:eastAsia="宋体" w:cs="宋体"/>
                <w:spacing w:val="6"/>
                <w:sz w:val="19"/>
                <w:szCs w:val="19"/>
              </w:rPr>
              <w:t>主管部门</w:t>
            </w:r>
          </w:p>
        </w:tc>
        <w:tc>
          <w:tcPr>
            <w:tcW w:w="2461" w:type="dxa"/>
            <w:vAlign w:val="top"/>
          </w:tcPr>
          <w:p w14:paraId="011E5A5B">
            <w:pPr>
              <w:keepNext w:val="0"/>
              <w:keepLines w:val="0"/>
              <w:pageBreakBefore w:val="0"/>
              <w:widowControl/>
              <w:kinsoku/>
              <w:wordWrap/>
              <w:overflowPunct/>
              <w:topLinePunct w:val="0"/>
              <w:bidi w:val="0"/>
              <w:spacing w:before="125" w:line="227" w:lineRule="auto"/>
              <w:ind w:left="240"/>
              <w:rPr>
                <w:rFonts w:ascii="宋体" w:hAnsi="宋体" w:eastAsia="宋体" w:cs="宋体"/>
                <w:sz w:val="19"/>
                <w:szCs w:val="19"/>
              </w:rPr>
            </w:pPr>
            <w:r>
              <w:rPr>
                <w:rFonts w:ascii="宋体" w:hAnsi="宋体" w:eastAsia="宋体" w:cs="宋体"/>
                <w:spacing w:val="8"/>
                <w:sz w:val="19"/>
                <w:szCs w:val="19"/>
              </w:rPr>
              <w:t>青岛市民营经济发展局</w:t>
            </w:r>
          </w:p>
        </w:tc>
        <w:tc>
          <w:tcPr>
            <w:tcW w:w="2830" w:type="dxa"/>
            <w:vAlign w:val="top"/>
          </w:tcPr>
          <w:p w14:paraId="5B022BCC">
            <w:pPr>
              <w:keepNext w:val="0"/>
              <w:keepLines w:val="0"/>
              <w:pageBreakBefore w:val="0"/>
              <w:widowControl/>
              <w:kinsoku/>
              <w:wordWrap/>
              <w:overflowPunct/>
              <w:topLinePunct w:val="0"/>
              <w:bidi w:val="0"/>
              <w:spacing w:before="125" w:line="228" w:lineRule="auto"/>
              <w:ind w:left="1028"/>
              <w:rPr>
                <w:rFonts w:hint="eastAsia" w:ascii="宋体" w:hAnsi="宋体" w:eastAsia="宋体" w:cs="宋体"/>
                <w:sz w:val="19"/>
                <w:szCs w:val="19"/>
                <w:lang w:eastAsia="zh-CN"/>
              </w:rPr>
            </w:pPr>
            <w:r>
              <w:rPr>
                <w:rFonts w:hint="eastAsia" w:ascii="宋体" w:hAnsi="宋体" w:eastAsia="宋体" w:cs="宋体"/>
                <w:spacing w:val="6"/>
                <w:sz w:val="19"/>
                <w:szCs w:val="19"/>
                <w:lang w:eastAsia="zh-CN"/>
              </w:rPr>
              <w:t>预算金额（万元）</w:t>
            </w:r>
          </w:p>
        </w:tc>
        <w:tc>
          <w:tcPr>
            <w:tcW w:w="2446" w:type="dxa"/>
            <w:vAlign w:val="top"/>
          </w:tcPr>
          <w:p w14:paraId="06BC93EC">
            <w:pPr>
              <w:keepNext w:val="0"/>
              <w:keepLines w:val="0"/>
              <w:pageBreakBefore w:val="0"/>
              <w:widowControl/>
              <w:kinsoku/>
              <w:wordWrap/>
              <w:overflowPunct/>
              <w:topLinePunct w:val="0"/>
              <w:bidi w:val="0"/>
              <w:spacing w:before="156" w:line="189" w:lineRule="auto"/>
              <w:ind w:left="1032"/>
              <w:rPr>
                <w:rFonts w:ascii="宋体" w:hAnsi="宋体" w:eastAsia="宋体" w:cs="宋体"/>
                <w:sz w:val="19"/>
                <w:szCs w:val="19"/>
              </w:rPr>
            </w:pPr>
            <w:r>
              <w:rPr>
                <w:rFonts w:ascii="宋体" w:hAnsi="宋体" w:eastAsia="宋体" w:cs="宋体"/>
                <w:spacing w:val="3"/>
                <w:sz w:val="19"/>
                <w:szCs w:val="19"/>
              </w:rPr>
              <w:t>6000</w:t>
            </w:r>
          </w:p>
        </w:tc>
      </w:tr>
      <w:tr w14:paraId="7F069B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92" w:hRule="atLeast"/>
        </w:trPr>
        <w:tc>
          <w:tcPr>
            <w:tcW w:w="1564" w:type="dxa"/>
            <w:vAlign w:val="top"/>
          </w:tcPr>
          <w:p w14:paraId="21B4BB95">
            <w:pPr>
              <w:keepNext w:val="0"/>
              <w:keepLines w:val="0"/>
              <w:pageBreakBefore w:val="0"/>
              <w:widowControl/>
              <w:kinsoku/>
              <w:wordWrap/>
              <w:overflowPunct/>
              <w:topLinePunct w:val="0"/>
              <w:bidi w:val="0"/>
              <w:spacing w:line="390" w:lineRule="auto"/>
              <w:rPr>
                <w:rFonts w:ascii="Arial"/>
                <w:sz w:val="21"/>
              </w:rPr>
            </w:pPr>
          </w:p>
          <w:p w14:paraId="7721B40F">
            <w:pPr>
              <w:keepNext w:val="0"/>
              <w:keepLines w:val="0"/>
              <w:pageBreakBefore w:val="0"/>
              <w:widowControl/>
              <w:kinsoku/>
              <w:wordWrap/>
              <w:overflowPunct/>
              <w:topLinePunct w:val="0"/>
              <w:bidi w:val="0"/>
              <w:spacing w:before="62" w:line="229" w:lineRule="auto"/>
              <w:ind w:left="396"/>
              <w:rPr>
                <w:rFonts w:ascii="宋体" w:hAnsi="宋体" w:eastAsia="宋体" w:cs="宋体"/>
                <w:sz w:val="19"/>
                <w:szCs w:val="19"/>
              </w:rPr>
            </w:pPr>
            <w:r>
              <w:rPr>
                <w:rFonts w:ascii="宋体" w:hAnsi="宋体" w:eastAsia="宋体" w:cs="宋体"/>
                <w:spacing w:val="6"/>
                <w:sz w:val="19"/>
                <w:szCs w:val="19"/>
              </w:rPr>
              <w:t>绩效目标</w:t>
            </w:r>
          </w:p>
        </w:tc>
        <w:tc>
          <w:tcPr>
            <w:tcW w:w="7737" w:type="dxa"/>
            <w:gridSpan w:val="3"/>
            <w:vAlign w:val="top"/>
          </w:tcPr>
          <w:p w14:paraId="3F575350">
            <w:pPr>
              <w:keepNext w:val="0"/>
              <w:keepLines w:val="0"/>
              <w:pageBreakBefore w:val="0"/>
              <w:widowControl/>
              <w:kinsoku/>
              <w:wordWrap/>
              <w:overflowPunct/>
              <w:topLinePunct w:val="0"/>
              <w:bidi w:val="0"/>
              <w:spacing w:line="391" w:lineRule="auto"/>
              <w:rPr>
                <w:rFonts w:ascii="Arial"/>
                <w:sz w:val="21"/>
              </w:rPr>
            </w:pPr>
          </w:p>
          <w:p w14:paraId="0DABD470">
            <w:pPr>
              <w:keepNext w:val="0"/>
              <w:keepLines w:val="0"/>
              <w:pageBreakBefore w:val="0"/>
              <w:widowControl/>
              <w:kinsoku/>
              <w:wordWrap/>
              <w:overflowPunct/>
              <w:topLinePunct w:val="0"/>
              <w:bidi w:val="0"/>
              <w:spacing w:before="62" w:line="227" w:lineRule="auto"/>
              <w:ind w:left="43"/>
              <w:rPr>
                <w:rFonts w:ascii="宋体" w:hAnsi="宋体" w:eastAsia="宋体" w:cs="宋体"/>
                <w:sz w:val="19"/>
                <w:szCs w:val="19"/>
              </w:rPr>
            </w:pPr>
            <w:r>
              <w:rPr>
                <w:rFonts w:ascii="宋体" w:hAnsi="宋体" w:eastAsia="宋体" w:cs="宋体"/>
                <w:spacing w:val="8"/>
                <w:sz w:val="19"/>
                <w:szCs w:val="19"/>
              </w:rPr>
              <w:t>充分发挥政府性融资担保机构作用，引导金融资源支持小</w:t>
            </w:r>
            <w:r>
              <w:rPr>
                <w:rFonts w:ascii="宋体" w:hAnsi="宋体" w:eastAsia="宋体" w:cs="宋体"/>
                <w:spacing w:val="7"/>
                <w:sz w:val="19"/>
                <w:szCs w:val="19"/>
              </w:rPr>
              <w:t>微企业和“三农”发展。</w:t>
            </w:r>
          </w:p>
        </w:tc>
      </w:tr>
      <w:tr w14:paraId="349E09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5" w:hRule="atLeast"/>
        </w:trPr>
        <w:tc>
          <w:tcPr>
            <w:tcW w:w="1564" w:type="dxa"/>
            <w:vAlign w:val="top"/>
          </w:tcPr>
          <w:p w14:paraId="3EC6D513">
            <w:pPr>
              <w:keepNext w:val="0"/>
              <w:keepLines w:val="0"/>
              <w:pageBreakBefore w:val="0"/>
              <w:widowControl/>
              <w:kinsoku/>
              <w:wordWrap/>
              <w:overflowPunct/>
              <w:topLinePunct w:val="0"/>
              <w:bidi w:val="0"/>
              <w:spacing w:before="127" w:line="229" w:lineRule="auto"/>
              <w:ind w:left="396"/>
              <w:rPr>
                <w:rFonts w:ascii="宋体" w:hAnsi="宋体" w:eastAsia="宋体" w:cs="宋体"/>
                <w:sz w:val="19"/>
                <w:szCs w:val="19"/>
              </w:rPr>
            </w:pPr>
            <w:r>
              <w:rPr>
                <w:rFonts w:ascii="宋体" w:hAnsi="宋体" w:eastAsia="宋体" w:cs="宋体"/>
                <w:spacing w:val="6"/>
                <w:sz w:val="19"/>
                <w:szCs w:val="19"/>
              </w:rPr>
              <w:t>一级指标</w:t>
            </w:r>
          </w:p>
        </w:tc>
        <w:tc>
          <w:tcPr>
            <w:tcW w:w="2461" w:type="dxa"/>
            <w:vAlign w:val="top"/>
          </w:tcPr>
          <w:p w14:paraId="20C13714">
            <w:pPr>
              <w:keepNext w:val="0"/>
              <w:keepLines w:val="0"/>
              <w:pageBreakBefore w:val="0"/>
              <w:widowControl/>
              <w:kinsoku/>
              <w:wordWrap/>
              <w:overflowPunct/>
              <w:topLinePunct w:val="0"/>
              <w:bidi w:val="0"/>
              <w:spacing w:before="127" w:line="229" w:lineRule="auto"/>
              <w:ind w:left="841"/>
              <w:rPr>
                <w:rFonts w:ascii="宋体" w:hAnsi="宋体" w:eastAsia="宋体" w:cs="宋体"/>
                <w:sz w:val="19"/>
                <w:szCs w:val="19"/>
              </w:rPr>
            </w:pPr>
            <w:r>
              <w:rPr>
                <w:rFonts w:ascii="宋体" w:hAnsi="宋体" w:eastAsia="宋体" w:cs="宋体"/>
                <w:spacing w:val="6"/>
                <w:sz w:val="19"/>
                <w:szCs w:val="19"/>
              </w:rPr>
              <w:t>二级指标</w:t>
            </w:r>
          </w:p>
        </w:tc>
        <w:tc>
          <w:tcPr>
            <w:tcW w:w="2830" w:type="dxa"/>
            <w:vAlign w:val="top"/>
          </w:tcPr>
          <w:p w14:paraId="7C4D2432">
            <w:pPr>
              <w:keepNext w:val="0"/>
              <w:keepLines w:val="0"/>
              <w:pageBreakBefore w:val="0"/>
              <w:widowControl/>
              <w:kinsoku/>
              <w:wordWrap/>
              <w:overflowPunct/>
              <w:topLinePunct w:val="0"/>
              <w:bidi w:val="0"/>
              <w:spacing w:before="127" w:line="229" w:lineRule="auto"/>
              <w:ind w:left="1027"/>
              <w:rPr>
                <w:rFonts w:ascii="宋体" w:hAnsi="宋体" w:eastAsia="宋体" w:cs="宋体"/>
                <w:sz w:val="19"/>
                <w:szCs w:val="19"/>
              </w:rPr>
            </w:pPr>
            <w:r>
              <w:rPr>
                <w:rFonts w:ascii="宋体" w:hAnsi="宋体" w:eastAsia="宋体" w:cs="宋体"/>
                <w:spacing w:val="7"/>
                <w:sz w:val="19"/>
                <w:szCs w:val="19"/>
              </w:rPr>
              <w:t>三级指标</w:t>
            </w:r>
          </w:p>
        </w:tc>
        <w:tc>
          <w:tcPr>
            <w:tcW w:w="2446" w:type="dxa"/>
            <w:vAlign w:val="top"/>
          </w:tcPr>
          <w:p w14:paraId="47768900">
            <w:pPr>
              <w:keepNext w:val="0"/>
              <w:keepLines w:val="0"/>
              <w:pageBreakBefore w:val="0"/>
              <w:widowControl/>
              <w:kinsoku/>
              <w:wordWrap/>
              <w:overflowPunct/>
              <w:topLinePunct w:val="0"/>
              <w:bidi w:val="0"/>
              <w:spacing w:before="128" w:line="228" w:lineRule="auto"/>
              <w:ind w:left="937"/>
              <w:rPr>
                <w:rFonts w:ascii="宋体" w:hAnsi="宋体" w:eastAsia="宋体" w:cs="宋体"/>
                <w:sz w:val="19"/>
                <w:szCs w:val="19"/>
              </w:rPr>
            </w:pPr>
            <w:r>
              <w:rPr>
                <w:rFonts w:ascii="宋体" w:hAnsi="宋体" w:eastAsia="宋体" w:cs="宋体"/>
                <w:spacing w:val="5"/>
                <w:sz w:val="19"/>
                <w:szCs w:val="19"/>
              </w:rPr>
              <w:t>指标值</w:t>
            </w:r>
          </w:p>
        </w:tc>
      </w:tr>
      <w:tr w14:paraId="2B6E60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5" w:hRule="atLeast"/>
        </w:trPr>
        <w:tc>
          <w:tcPr>
            <w:tcW w:w="1564" w:type="dxa"/>
            <w:vMerge w:val="restart"/>
            <w:tcBorders>
              <w:bottom w:val="nil"/>
            </w:tcBorders>
            <w:vAlign w:val="top"/>
          </w:tcPr>
          <w:p w14:paraId="2FCBA3DB">
            <w:pPr>
              <w:keepNext w:val="0"/>
              <w:keepLines w:val="0"/>
              <w:pageBreakBefore w:val="0"/>
              <w:widowControl/>
              <w:kinsoku/>
              <w:wordWrap/>
              <w:overflowPunct/>
              <w:topLinePunct w:val="0"/>
              <w:bidi w:val="0"/>
              <w:spacing w:line="291" w:lineRule="auto"/>
              <w:rPr>
                <w:rFonts w:ascii="Arial"/>
                <w:sz w:val="21"/>
              </w:rPr>
            </w:pPr>
          </w:p>
          <w:p w14:paraId="31E3A56C">
            <w:pPr>
              <w:keepNext w:val="0"/>
              <w:keepLines w:val="0"/>
              <w:pageBreakBefore w:val="0"/>
              <w:widowControl/>
              <w:kinsoku/>
              <w:wordWrap/>
              <w:overflowPunct/>
              <w:topLinePunct w:val="0"/>
              <w:bidi w:val="0"/>
              <w:spacing w:before="62" w:line="227" w:lineRule="auto"/>
              <w:ind w:left="394"/>
              <w:rPr>
                <w:rFonts w:ascii="宋体" w:hAnsi="宋体" w:eastAsia="宋体" w:cs="宋体"/>
                <w:sz w:val="19"/>
                <w:szCs w:val="19"/>
              </w:rPr>
            </w:pPr>
            <w:r>
              <w:rPr>
                <w:rFonts w:ascii="宋体" w:hAnsi="宋体" w:eastAsia="宋体" w:cs="宋体"/>
                <w:spacing w:val="6"/>
                <w:sz w:val="19"/>
                <w:szCs w:val="19"/>
              </w:rPr>
              <w:t>成本指标</w:t>
            </w:r>
          </w:p>
        </w:tc>
        <w:tc>
          <w:tcPr>
            <w:tcW w:w="2461" w:type="dxa"/>
            <w:vMerge w:val="restart"/>
            <w:tcBorders>
              <w:bottom w:val="nil"/>
            </w:tcBorders>
            <w:vAlign w:val="top"/>
          </w:tcPr>
          <w:p w14:paraId="27B62BA4">
            <w:pPr>
              <w:keepNext w:val="0"/>
              <w:keepLines w:val="0"/>
              <w:pageBreakBefore w:val="0"/>
              <w:widowControl/>
              <w:kinsoku/>
              <w:wordWrap/>
              <w:overflowPunct/>
              <w:topLinePunct w:val="0"/>
              <w:bidi w:val="0"/>
              <w:spacing w:line="291" w:lineRule="auto"/>
              <w:rPr>
                <w:rFonts w:ascii="Arial"/>
                <w:sz w:val="21"/>
              </w:rPr>
            </w:pPr>
          </w:p>
          <w:p w14:paraId="00975B21">
            <w:pPr>
              <w:keepNext w:val="0"/>
              <w:keepLines w:val="0"/>
              <w:pageBreakBefore w:val="0"/>
              <w:widowControl/>
              <w:kinsoku/>
              <w:wordWrap/>
              <w:overflowPunct/>
              <w:topLinePunct w:val="0"/>
              <w:bidi w:val="0"/>
              <w:spacing w:before="62" w:line="227" w:lineRule="auto"/>
              <w:ind w:left="640"/>
              <w:rPr>
                <w:rFonts w:ascii="宋体" w:hAnsi="宋体" w:eastAsia="宋体" w:cs="宋体"/>
                <w:sz w:val="19"/>
                <w:szCs w:val="19"/>
              </w:rPr>
            </w:pPr>
            <w:r>
              <w:rPr>
                <w:rFonts w:ascii="宋体" w:hAnsi="宋体" w:eastAsia="宋体" w:cs="宋体"/>
                <w:spacing w:val="7"/>
                <w:sz w:val="19"/>
                <w:szCs w:val="19"/>
              </w:rPr>
              <w:t>经济成本指标</w:t>
            </w:r>
          </w:p>
        </w:tc>
        <w:tc>
          <w:tcPr>
            <w:tcW w:w="2830" w:type="dxa"/>
            <w:vAlign w:val="top"/>
          </w:tcPr>
          <w:p w14:paraId="53A706F6">
            <w:pPr>
              <w:keepNext w:val="0"/>
              <w:keepLines w:val="0"/>
              <w:pageBreakBefore w:val="0"/>
              <w:widowControl/>
              <w:kinsoku/>
              <w:wordWrap/>
              <w:overflowPunct/>
              <w:topLinePunct w:val="0"/>
              <w:bidi w:val="0"/>
              <w:spacing w:before="130" w:line="227" w:lineRule="auto"/>
              <w:ind w:left="130"/>
              <w:rPr>
                <w:rFonts w:ascii="宋体" w:hAnsi="宋体" w:eastAsia="宋体" w:cs="宋体"/>
                <w:sz w:val="19"/>
                <w:szCs w:val="19"/>
              </w:rPr>
            </w:pPr>
            <w:r>
              <w:rPr>
                <w:rFonts w:ascii="宋体" w:hAnsi="宋体" w:eastAsia="宋体" w:cs="宋体"/>
                <w:spacing w:val="8"/>
                <w:sz w:val="19"/>
                <w:szCs w:val="19"/>
              </w:rPr>
              <w:t>平均每家担保机构担保费补贴</w:t>
            </w:r>
          </w:p>
        </w:tc>
        <w:tc>
          <w:tcPr>
            <w:tcW w:w="2446" w:type="dxa"/>
            <w:vAlign w:val="top"/>
          </w:tcPr>
          <w:p w14:paraId="6DF81101">
            <w:pPr>
              <w:keepNext w:val="0"/>
              <w:keepLines w:val="0"/>
              <w:pageBreakBefore w:val="0"/>
              <w:widowControl/>
              <w:kinsoku/>
              <w:wordWrap/>
              <w:overflowPunct/>
              <w:topLinePunct w:val="0"/>
              <w:bidi w:val="0"/>
              <w:spacing w:before="129" w:line="229" w:lineRule="auto"/>
              <w:ind w:left="795"/>
              <w:rPr>
                <w:rFonts w:ascii="宋体" w:hAnsi="宋体" w:eastAsia="宋体" w:cs="宋体"/>
                <w:sz w:val="19"/>
                <w:szCs w:val="19"/>
              </w:rPr>
            </w:pPr>
            <w:r>
              <w:rPr>
                <w:rFonts w:ascii="宋体" w:hAnsi="宋体" w:eastAsia="宋体" w:cs="宋体"/>
                <w:spacing w:val="3"/>
                <w:sz w:val="19"/>
                <w:szCs w:val="19"/>
              </w:rPr>
              <w:t>≤500万元</w:t>
            </w:r>
          </w:p>
        </w:tc>
      </w:tr>
      <w:tr w14:paraId="775FA6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5" w:hRule="atLeast"/>
        </w:trPr>
        <w:tc>
          <w:tcPr>
            <w:tcW w:w="1564" w:type="dxa"/>
            <w:vMerge w:val="continue"/>
            <w:tcBorders>
              <w:top w:val="nil"/>
            </w:tcBorders>
            <w:vAlign w:val="top"/>
          </w:tcPr>
          <w:p w14:paraId="055E78CA">
            <w:pPr>
              <w:keepNext w:val="0"/>
              <w:keepLines w:val="0"/>
              <w:pageBreakBefore w:val="0"/>
              <w:widowControl/>
              <w:kinsoku/>
              <w:wordWrap/>
              <w:overflowPunct/>
              <w:topLinePunct w:val="0"/>
              <w:bidi w:val="0"/>
              <w:rPr>
                <w:rFonts w:ascii="Arial"/>
                <w:sz w:val="21"/>
              </w:rPr>
            </w:pPr>
          </w:p>
        </w:tc>
        <w:tc>
          <w:tcPr>
            <w:tcW w:w="2461" w:type="dxa"/>
            <w:vMerge w:val="continue"/>
            <w:tcBorders>
              <w:top w:val="nil"/>
            </w:tcBorders>
            <w:vAlign w:val="top"/>
          </w:tcPr>
          <w:p w14:paraId="2CA21591">
            <w:pPr>
              <w:keepNext w:val="0"/>
              <w:keepLines w:val="0"/>
              <w:pageBreakBefore w:val="0"/>
              <w:widowControl/>
              <w:kinsoku/>
              <w:wordWrap/>
              <w:overflowPunct/>
              <w:topLinePunct w:val="0"/>
              <w:bidi w:val="0"/>
              <w:rPr>
                <w:rFonts w:ascii="Arial"/>
                <w:sz w:val="21"/>
              </w:rPr>
            </w:pPr>
          </w:p>
        </w:tc>
        <w:tc>
          <w:tcPr>
            <w:tcW w:w="2830" w:type="dxa"/>
            <w:vAlign w:val="top"/>
          </w:tcPr>
          <w:p w14:paraId="6E7DBE12">
            <w:pPr>
              <w:keepNext w:val="0"/>
              <w:keepLines w:val="0"/>
              <w:pageBreakBefore w:val="0"/>
              <w:widowControl/>
              <w:kinsoku/>
              <w:wordWrap/>
              <w:overflowPunct/>
              <w:topLinePunct w:val="0"/>
              <w:bidi w:val="0"/>
              <w:spacing w:before="131" w:line="227" w:lineRule="auto"/>
              <w:ind w:left="332"/>
              <w:rPr>
                <w:rFonts w:ascii="宋体" w:hAnsi="宋体" w:eastAsia="宋体" w:cs="宋体"/>
                <w:sz w:val="19"/>
                <w:szCs w:val="19"/>
              </w:rPr>
            </w:pPr>
            <w:r>
              <w:rPr>
                <w:rFonts w:ascii="宋体" w:hAnsi="宋体" w:eastAsia="宋体" w:cs="宋体"/>
                <w:spacing w:val="8"/>
                <w:sz w:val="19"/>
                <w:szCs w:val="19"/>
              </w:rPr>
              <w:t>担保机构担保费补贴成本</w:t>
            </w:r>
          </w:p>
        </w:tc>
        <w:tc>
          <w:tcPr>
            <w:tcW w:w="2446" w:type="dxa"/>
            <w:vAlign w:val="top"/>
          </w:tcPr>
          <w:p w14:paraId="63859239">
            <w:pPr>
              <w:keepNext w:val="0"/>
              <w:keepLines w:val="0"/>
              <w:pageBreakBefore w:val="0"/>
              <w:widowControl/>
              <w:kinsoku/>
              <w:wordWrap/>
              <w:overflowPunct/>
              <w:topLinePunct w:val="0"/>
              <w:bidi w:val="0"/>
              <w:spacing w:before="130" w:line="229" w:lineRule="auto"/>
              <w:ind w:left="745"/>
              <w:rPr>
                <w:rFonts w:ascii="宋体" w:hAnsi="宋体" w:eastAsia="宋体" w:cs="宋体"/>
                <w:sz w:val="19"/>
                <w:szCs w:val="19"/>
              </w:rPr>
            </w:pPr>
            <w:r>
              <w:rPr>
                <w:rFonts w:ascii="宋体" w:hAnsi="宋体" w:eastAsia="宋体" w:cs="宋体"/>
                <w:spacing w:val="4"/>
                <w:sz w:val="19"/>
                <w:szCs w:val="19"/>
              </w:rPr>
              <w:t>≤6000万元</w:t>
            </w:r>
          </w:p>
        </w:tc>
      </w:tr>
      <w:tr w14:paraId="33F5A1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6" w:hRule="atLeast"/>
        </w:trPr>
        <w:tc>
          <w:tcPr>
            <w:tcW w:w="1564" w:type="dxa"/>
            <w:vMerge w:val="restart"/>
            <w:tcBorders>
              <w:bottom w:val="nil"/>
            </w:tcBorders>
            <w:vAlign w:val="top"/>
          </w:tcPr>
          <w:p w14:paraId="2F0AA20E">
            <w:pPr>
              <w:keepNext w:val="0"/>
              <w:keepLines w:val="0"/>
              <w:pageBreakBefore w:val="0"/>
              <w:widowControl/>
              <w:kinsoku/>
              <w:wordWrap/>
              <w:overflowPunct/>
              <w:topLinePunct w:val="0"/>
              <w:bidi w:val="0"/>
              <w:spacing w:line="241" w:lineRule="auto"/>
              <w:rPr>
                <w:rFonts w:ascii="Arial"/>
                <w:sz w:val="21"/>
              </w:rPr>
            </w:pPr>
          </w:p>
          <w:p w14:paraId="0B089649">
            <w:pPr>
              <w:keepNext w:val="0"/>
              <w:keepLines w:val="0"/>
              <w:pageBreakBefore w:val="0"/>
              <w:widowControl/>
              <w:kinsoku/>
              <w:wordWrap/>
              <w:overflowPunct/>
              <w:topLinePunct w:val="0"/>
              <w:bidi w:val="0"/>
              <w:spacing w:line="241" w:lineRule="auto"/>
              <w:rPr>
                <w:rFonts w:ascii="Arial"/>
                <w:sz w:val="21"/>
              </w:rPr>
            </w:pPr>
          </w:p>
          <w:p w14:paraId="69FCF10E">
            <w:pPr>
              <w:keepNext w:val="0"/>
              <w:keepLines w:val="0"/>
              <w:pageBreakBefore w:val="0"/>
              <w:widowControl/>
              <w:kinsoku/>
              <w:wordWrap/>
              <w:overflowPunct/>
              <w:topLinePunct w:val="0"/>
              <w:bidi w:val="0"/>
              <w:spacing w:line="242" w:lineRule="auto"/>
              <w:rPr>
                <w:rFonts w:ascii="Arial"/>
                <w:sz w:val="21"/>
              </w:rPr>
            </w:pPr>
          </w:p>
          <w:p w14:paraId="622979C5">
            <w:pPr>
              <w:keepNext w:val="0"/>
              <w:keepLines w:val="0"/>
              <w:pageBreakBefore w:val="0"/>
              <w:widowControl/>
              <w:kinsoku/>
              <w:wordWrap/>
              <w:overflowPunct/>
              <w:topLinePunct w:val="0"/>
              <w:bidi w:val="0"/>
              <w:spacing w:line="242" w:lineRule="auto"/>
              <w:rPr>
                <w:rFonts w:ascii="Arial"/>
                <w:sz w:val="21"/>
              </w:rPr>
            </w:pPr>
          </w:p>
          <w:p w14:paraId="3A82D0E4">
            <w:pPr>
              <w:keepNext w:val="0"/>
              <w:keepLines w:val="0"/>
              <w:pageBreakBefore w:val="0"/>
              <w:widowControl/>
              <w:kinsoku/>
              <w:wordWrap/>
              <w:overflowPunct/>
              <w:topLinePunct w:val="0"/>
              <w:bidi w:val="0"/>
              <w:spacing w:before="62" w:line="228" w:lineRule="auto"/>
              <w:ind w:left="393"/>
              <w:rPr>
                <w:rFonts w:ascii="宋体" w:hAnsi="宋体" w:eastAsia="宋体" w:cs="宋体"/>
                <w:sz w:val="19"/>
                <w:szCs w:val="19"/>
              </w:rPr>
            </w:pPr>
            <w:r>
              <w:rPr>
                <w:rFonts w:ascii="宋体" w:hAnsi="宋体" w:eastAsia="宋体" w:cs="宋体"/>
                <w:spacing w:val="7"/>
                <w:sz w:val="19"/>
                <w:szCs w:val="19"/>
              </w:rPr>
              <w:t>产出指标</w:t>
            </w:r>
          </w:p>
        </w:tc>
        <w:tc>
          <w:tcPr>
            <w:tcW w:w="2461" w:type="dxa"/>
            <w:vMerge w:val="restart"/>
            <w:tcBorders>
              <w:bottom w:val="nil"/>
            </w:tcBorders>
            <w:vAlign w:val="top"/>
          </w:tcPr>
          <w:p w14:paraId="7BEB9228">
            <w:pPr>
              <w:keepNext w:val="0"/>
              <w:keepLines w:val="0"/>
              <w:pageBreakBefore w:val="0"/>
              <w:widowControl/>
              <w:kinsoku/>
              <w:wordWrap/>
              <w:overflowPunct/>
              <w:topLinePunct w:val="0"/>
              <w:bidi w:val="0"/>
              <w:spacing w:line="294" w:lineRule="auto"/>
              <w:rPr>
                <w:rFonts w:ascii="Arial"/>
                <w:sz w:val="21"/>
              </w:rPr>
            </w:pPr>
          </w:p>
          <w:p w14:paraId="5EDAE5F4">
            <w:pPr>
              <w:keepNext w:val="0"/>
              <w:keepLines w:val="0"/>
              <w:pageBreakBefore w:val="0"/>
              <w:widowControl/>
              <w:kinsoku/>
              <w:wordWrap/>
              <w:overflowPunct/>
              <w:topLinePunct w:val="0"/>
              <w:bidi w:val="0"/>
              <w:spacing w:before="62" w:line="228" w:lineRule="auto"/>
              <w:ind w:left="839"/>
              <w:rPr>
                <w:rFonts w:ascii="宋体" w:hAnsi="宋体" w:eastAsia="宋体" w:cs="宋体"/>
                <w:sz w:val="19"/>
                <w:szCs w:val="19"/>
              </w:rPr>
            </w:pPr>
            <w:r>
              <w:rPr>
                <w:rFonts w:ascii="宋体" w:hAnsi="宋体" w:eastAsia="宋体" w:cs="宋体"/>
                <w:spacing w:val="6"/>
                <w:sz w:val="19"/>
                <w:szCs w:val="19"/>
              </w:rPr>
              <w:t>数量指标</w:t>
            </w:r>
          </w:p>
        </w:tc>
        <w:tc>
          <w:tcPr>
            <w:tcW w:w="2830" w:type="dxa"/>
            <w:vAlign w:val="top"/>
          </w:tcPr>
          <w:p w14:paraId="4341C810">
            <w:pPr>
              <w:keepNext w:val="0"/>
              <w:keepLines w:val="0"/>
              <w:pageBreakBefore w:val="0"/>
              <w:widowControl/>
              <w:kinsoku/>
              <w:wordWrap/>
              <w:overflowPunct/>
              <w:topLinePunct w:val="0"/>
              <w:bidi w:val="0"/>
              <w:spacing w:before="132" w:line="228" w:lineRule="auto"/>
              <w:ind w:left="430"/>
              <w:rPr>
                <w:rFonts w:ascii="宋体" w:hAnsi="宋体" w:eastAsia="宋体" w:cs="宋体"/>
                <w:sz w:val="19"/>
                <w:szCs w:val="19"/>
              </w:rPr>
            </w:pPr>
            <w:r>
              <w:rPr>
                <w:rFonts w:ascii="宋体" w:hAnsi="宋体" w:eastAsia="宋体" w:cs="宋体"/>
                <w:spacing w:val="8"/>
                <w:sz w:val="19"/>
                <w:szCs w:val="19"/>
              </w:rPr>
              <w:t>支持融资担保企业数量</w:t>
            </w:r>
          </w:p>
        </w:tc>
        <w:tc>
          <w:tcPr>
            <w:tcW w:w="2446" w:type="dxa"/>
            <w:vAlign w:val="top"/>
          </w:tcPr>
          <w:p w14:paraId="06E0931B">
            <w:pPr>
              <w:keepNext w:val="0"/>
              <w:keepLines w:val="0"/>
              <w:pageBreakBefore w:val="0"/>
              <w:widowControl/>
              <w:kinsoku/>
              <w:wordWrap/>
              <w:overflowPunct/>
              <w:topLinePunct w:val="0"/>
              <w:bidi w:val="0"/>
              <w:spacing w:before="131" w:line="229" w:lineRule="auto"/>
              <w:ind w:left="952"/>
              <w:rPr>
                <w:rFonts w:ascii="宋体" w:hAnsi="宋体" w:eastAsia="宋体" w:cs="宋体"/>
                <w:sz w:val="19"/>
                <w:szCs w:val="19"/>
              </w:rPr>
            </w:pPr>
            <w:r>
              <w:rPr>
                <w:rFonts w:ascii="宋体" w:hAnsi="宋体" w:eastAsia="宋体" w:cs="宋体"/>
                <w:spacing w:val="11"/>
                <w:sz w:val="19"/>
                <w:szCs w:val="19"/>
              </w:rPr>
              <w:t>=12家</w:t>
            </w:r>
          </w:p>
        </w:tc>
      </w:tr>
      <w:tr w14:paraId="3E1EE0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5" w:hRule="atLeast"/>
        </w:trPr>
        <w:tc>
          <w:tcPr>
            <w:tcW w:w="1564" w:type="dxa"/>
            <w:vMerge w:val="continue"/>
            <w:tcBorders>
              <w:top w:val="nil"/>
              <w:bottom w:val="nil"/>
            </w:tcBorders>
            <w:vAlign w:val="top"/>
          </w:tcPr>
          <w:p w14:paraId="5102D2C0">
            <w:pPr>
              <w:keepNext w:val="0"/>
              <w:keepLines w:val="0"/>
              <w:pageBreakBefore w:val="0"/>
              <w:widowControl/>
              <w:kinsoku/>
              <w:wordWrap/>
              <w:overflowPunct/>
              <w:topLinePunct w:val="0"/>
              <w:bidi w:val="0"/>
              <w:rPr>
                <w:rFonts w:ascii="Arial"/>
                <w:sz w:val="21"/>
              </w:rPr>
            </w:pPr>
          </w:p>
        </w:tc>
        <w:tc>
          <w:tcPr>
            <w:tcW w:w="2461" w:type="dxa"/>
            <w:vMerge w:val="continue"/>
            <w:tcBorders>
              <w:top w:val="nil"/>
            </w:tcBorders>
            <w:vAlign w:val="top"/>
          </w:tcPr>
          <w:p w14:paraId="5A3A76FD">
            <w:pPr>
              <w:keepNext w:val="0"/>
              <w:keepLines w:val="0"/>
              <w:pageBreakBefore w:val="0"/>
              <w:widowControl/>
              <w:kinsoku/>
              <w:wordWrap/>
              <w:overflowPunct/>
              <w:topLinePunct w:val="0"/>
              <w:bidi w:val="0"/>
              <w:rPr>
                <w:rFonts w:ascii="Arial"/>
                <w:sz w:val="21"/>
              </w:rPr>
            </w:pPr>
          </w:p>
        </w:tc>
        <w:tc>
          <w:tcPr>
            <w:tcW w:w="2830" w:type="dxa"/>
            <w:vAlign w:val="top"/>
          </w:tcPr>
          <w:p w14:paraId="60AA4825">
            <w:pPr>
              <w:keepNext w:val="0"/>
              <w:keepLines w:val="0"/>
              <w:pageBreakBefore w:val="0"/>
              <w:widowControl/>
              <w:kinsoku/>
              <w:wordWrap/>
              <w:overflowPunct/>
              <w:topLinePunct w:val="0"/>
              <w:bidi w:val="0"/>
              <w:spacing w:before="132" w:line="228" w:lineRule="auto"/>
              <w:ind w:left="332"/>
              <w:rPr>
                <w:rFonts w:ascii="宋体" w:hAnsi="宋体" w:eastAsia="宋体" w:cs="宋体"/>
                <w:sz w:val="19"/>
                <w:szCs w:val="19"/>
              </w:rPr>
            </w:pPr>
            <w:r>
              <w:rPr>
                <w:rFonts w:ascii="宋体" w:hAnsi="宋体" w:eastAsia="宋体" w:cs="宋体"/>
                <w:spacing w:val="8"/>
                <w:sz w:val="19"/>
                <w:szCs w:val="19"/>
              </w:rPr>
              <w:t>奖补企业服务中小企业数</w:t>
            </w:r>
          </w:p>
        </w:tc>
        <w:tc>
          <w:tcPr>
            <w:tcW w:w="2446" w:type="dxa"/>
            <w:vAlign w:val="top"/>
          </w:tcPr>
          <w:p w14:paraId="49F5D0ED">
            <w:pPr>
              <w:keepNext w:val="0"/>
              <w:keepLines w:val="0"/>
              <w:pageBreakBefore w:val="0"/>
              <w:widowControl/>
              <w:kinsoku/>
              <w:wordWrap/>
              <w:overflowPunct/>
              <w:topLinePunct w:val="0"/>
              <w:bidi w:val="0"/>
              <w:spacing w:before="131" w:line="229" w:lineRule="auto"/>
              <w:ind w:left="851"/>
              <w:rPr>
                <w:rFonts w:ascii="宋体" w:hAnsi="宋体" w:eastAsia="宋体" w:cs="宋体"/>
                <w:sz w:val="19"/>
                <w:szCs w:val="19"/>
              </w:rPr>
            </w:pPr>
            <w:r>
              <w:rPr>
                <w:rFonts w:ascii="宋体" w:hAnsi="宋体" w:eastAsia="宋体" w:cs="宋体"/>
                <w:spacing w:val="2"/>
                <w:sz w:val="19"/>
                <w:szCs w:val="19"/>
              </w:rPr>
              <w:t>≥2000家</w:t>
            </w:r>
          </w:p>
        </w:tc>
      </w:tr>
      <w:tr w14:paraId="21D7E4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5" w:hRule="atLeast"/>
        </w:trPr>
        <w:tc>
          <w:tcPr>
            <w:tcW w:w="1564" w:type="dxa"/>
            <w:vMerge w:val="continue"/>
            <w:tcBorders>
              <w:top w:val="nil"/>
              <w:bottom w:val="nil"/>
            </w:tcBorders>
            <w:vAlign w:val="top"/>
          </w:tcPr>
          <w:p w14:paraId="1CB94139">
            <w:pPr>
              <w:keepNext w:val="0"/>
              <w:keepLines w:val="0"/>
              <w:pageBreakBefore w:val="0"/>
              <w:widowControl/>
              <w:kinsoku/>
              <w:wordWrap/>
              <w:overflowPunct/>
              <w:topLinePunct w:val="0"/>
              <w:bidi w:val="0"/>
              <w:rPr>
                <w:rFonts w:ascii="Arial"/>
                <w:sz w:val="21"/>
              </w:rPr>
            </w:pPr>
          </w:p>
        </w:tc>
        <w:tc>
          <w:tcPr>
            <w:tcW w:w="2461" w:type="dxa"/>
            <w:vMerge w:val="restart"/>
            <w:tcBorders>
              <w:bottom w:val="nil"/>
            </w:tcBorders>
            <w:vAlign w:val="top"/>
          </w:tcPr>
          <w:p w14:paraId="0AB2D4AE">
            <w:pPr>
              <w:keepNext w:val="0"/>
              <w:keepLines w:val="0"/>
              <w:pageBreakBefore w:val="0"/>
              <w:widowControl/>
              <w:kinsoku/>
              <w:wordWrap/>
              <w:overflowPunct/>
              <w:topLinePunct w:val="0"/>
              <w:bidi w:val="0"/>
              <w:spacing w:line="295" w:lineRule="auto"/>
              <w:rPr>
                <w:rFonts w:ascii="Arial"/>
                <w:sz w:val="21"/>
              </w:rPr>
            </w:pPr>
          </w:p>
          <w:p w14:paraId="179F245D">
            <w:pPr>
              <w:keepNext w:val="0"/>
              <w:keepLines w:val="0"/>
              <w:pageBreakBefore w:val="0"/>
              <w:widowControl/>
              <w:kinsoku/>
              <w:wordWrap/>
              <w:overflowPunct/>
              <w:topLinePunct w:val="0"/>
              <w:bidi w:val="0"/>
              <w:spacing w:before="62" w:line="229" w:lineRule="auto"/>
              <w:ind w:left="839"/>
              <w:rPr>
                <w:rFonts w:ascii="宋体" w:hAnsi="宋体" w:eastAsia="宋体" w:cs="宋体"/>
                <w:sz w:val="19"/>
                <w:szCs w:val="19"/>
              </w:rPr>
            </w:pPr>
            <w:r>
              <w:rPr>
                <w:rFonts w:ascii="宋体" w:hAnsi="宋体" w:eastAsia="宋体" w:cs="宋体"/>
                <w:spacing w:val="6"/>
                <w:sz w:val="19"/>
                <w:szCs w:val="19"/>
              </w:rPr>
              <w:t>质量指标</w:t>
            </w:r>
          </w:p>
        </w:tc>
        <w:tc>
          <w:tcPr>
            <w:tcW w:w="2830" w:type="dxa"/>
            <w:vAlign w:val="top"/>
          </w:tcPr>
          <w:p w14:paraId="47722A73">
            <w:pPr>
              <w:keepNext w:val="0"/>
              <w:keepLines w:val="0"/>
              <w:pageBreakBefore w:val="0"/>
              <w:widowControl/>
              <w:kinsoku/>
              <w:wordWrap/>
              <w:overflowPunct/>
              <w:topLinePunct w:val="0"/>
              <w:bidi w:val="0"/>
              <w:spacing w:before="133" w:line="227" w:lineRule="auto"/>
              <w:ind w:left="627"/>
              <w:rPr>
                <w:rFonts w:ascii="宋体" w:hAnsi="宋体" w:eastAsia="宋体" w:cs="宋体"/>
                <w:sz w:val="19"/>
                <w:szCs w:val="19"/>
              </w:rPr>
            </w:pPr>
            <w:r>
              <w:rPr>
                <w:rFonts w:ascii="宋体" w:hAnsi="宋体" w:eastAsia="宋体" w:cs="宋体"/>
                <w:spacing w:val="8"/>
                <w:sz w:val="19"/>
                <w:szCs w:val="19"/>
              </w:rPr>
              <w:t>对申报材料审查率</w:t>
            </w:r>
          </w:p>
        </w:tc>
        <w:tc>
          <w:tcPr>
            <w:tcW w:w="2446" w:type="dxa"/>
            <w:vAlign w:val="top"/>
          </w:tcPr>
          <w:p w14:paraId="4903AE5C">
            <w:pPr>
              <w:keepNext w:val="0"/>
              <w:keepLines w:val="0"/>
              <w:pageBreakBefore w:val="0"/>
              <w:widowControl/>
              <w:kinsoku/>
              <w:wordWrap/>
              <w:overflowPunct/>
              <w:topLinePunct w:val="0"/>
              <w:bidi w:val="0"/>
              <w:spacing w:before="133" w:line="255" w:lineRule="exact"/>
              <w:ind w:left="949"/>
              <w:rPr>
                <w:rFonts w:ascii="宋体" w:hAnsi="宋体" w:eastAsia="宋体" w:cs="宋体"/>
                <w:sz w:val="19"/>
                <w:szCs w:val="19"/>
              </w:rPr>
            </w:pPr>
            <w:r>
              <w:rPr>
                <w:rFonts w:ascii="宋体" w:hAnsi="宋体" w:eastAsia="宋体" w:cs="宋体"/>
                <w:spacing w:val="9"/>
                <w:position w:val="1"/>
                <w:sz w:val="19"/>
                <w:szCs w:val="19"/>
              </w:rPr>
              <w:t>=100%</w:t>
            </w:r>
          </w:p>
        </w:tc>
      </w:tr>
      <w:tr w14:paraId="5CCF26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5" w:hRule="atLeast"/>
        </w:trPr>
        <w:tc>
          <w:tcPr>
            <w:tcW w:w="1564" w:type="dxa"/>
            <w:vMerge w:val="continue"/>
            <w:tcBorders>
              <w:top w:val="nil"/>
              <w:bottom w:val="nil"/>
            </w:tcBorders>
            <w:vAlign w:val="top"/>
          </w:tcPr>
          <w:p w14:paraId="5A1DDFFE">
            <w:pPr>
              <w:keepNext w:val="0"/>
              <w:keepLines w:val="0"/>
              <w:pageBreakBefore w:val="0"/>
              <w:widowControl/>
              <w:kinsoku/>
              <w:wordWrap/>
              <w:overflowPunct/>
              <w:topLinePunct w:val="0"/>
              <w:bidi w:val="0"/>
              <w:rPr>
                <w:rFonts w:ascii="Arial"/>
                <w:sz w:val="21"/>
              </w:rPr>
            </w:pPr>
          </w:p>
        </w:tc>
        <w:tc>
          <w:tcPr>
            <w:tcW w:w="2461" w:type="dxa"/>
            <w:vMerge w:val="continue"/>
            <w:tcBorders>
              <w:top w:val="nil"/>
            </w:tcBorders>
            <w:vAlign w:val="top"/>
          </w:tcPr>
          <w:p w14:paraId="4C5A5BB4">
            <w:pPr>
              <w:keepNext w:val="0"/>
              <w:keepLines w:val="0"/>
              <w:pageBreakBefore w:val="0"/>
              <w:widowControl/>
              <w:kinsoku/>
              <w:wordWrap/>
              <w:overflowPunct/>
              <w:topLinePunct w:val="0"/>
              <w:bidi w:val="0"/>
              <w:rPr>
                <w:rFonts w:ascii="Arial"/>
                <w:sz w:val="21"/>
              </w:rPr>
            </w:pPr>
          </w:p>
        </w:tc>
        <w:tc>
          <w:tcPr>
            <w:tcW w:w="2830" w:type="dxa"/>
            <w:vAlign w:val="top"/>
          </w:tcPr>
          <w:p w14:paraId="5C1C55B1">
            <w:pPr>
              <w:keepNext w:val="0"/>
              <w:keepLines w:val="0"/>
              <w:pageBreakBefore w:val="0"/>
              <w:widowControl/>
              <w:kinsoku/>
              <w:wordWrap/>
              <w:overflowPunct/>
              <w:topLinePunct w:val="0"/>
              <w:bidi w:val="0"/>
              <w:spacing w:before="135" w:line="228" w:lineRule="auto"/>
              <w:ind w:left="332"/>
              <w:rPr>
                <w:rFonts w:ascii="宋体" w:hAnsi="宋体" w:eastAsia="宋体" w:cs="宋体"/>
                <w:sz w:val="19"/>
                <w:szCs w:val="19"/>
              </w:rPr>
            </w:pPr>
            <w:r>
              <w:rPr>
                <w:rFonts w:ascii="宋体" w:hAnsi="宋体" w:eastAsia="宋体" w:cs="宋体"/>
                <w:spacing w:val="8"/>
                <w:sz w:val="19"/>
                <w:szCs w:val="19"/>
              </w:rPr>
              <w:t>有效数据监督检查覆盖率</w:t>
            </w:r>
          </w:p>
        </w:tc>
        <w:tc>
          <w:tcPr>
            <w:tcW w:w="2446" w:type="dxa"/>
            <w:vAlign w:val="top"/>
          </w:tcPr>
          <w:p w14:paraId="0F377836">
            <w:pPr>
              <w:keepNext w:val="0"/>
              <w:keepLines w:val="0"/>
              <w:pageBreakBefore w:val="0"/>
              <w:widowControl/>
              <w:kinsoku/>
              <w:wordWrap/>
              <w:overflowPunct/>
              <w:topLinePunct w:val="0"/>
              <w:bidi w:val="0"/>
              <w:spacing w:before="135" w:line="255" w:lineRule="exact"/>
              <w:ind w:left="949"/>
              <w:rPr>
                <w:rFonts w:ascii="宋体" w:hAnsi="宋体" w:eastAsia="宋体" w:cs="宋体"/>
                <w:sz w:val="19"/>
                <w:szCs w:val="19"/>
              </w:rPr>
            </w:pPr>
            <w:r>
              <w:rPr>
                <w:rFonts w:ascii="宋体" w:hAnsi="宋体" w:eastAsia="宋体" w:cs="宋体"/>
                <w:spacing w:val="9"/>
                <w:position w:val="1"/>
                <w:sz w:val="19"/>
                <w:szCs w:val="19"/>
              </w:rPr>
              <w:t>=100%</w:t>
            </w:r>
          </w:p>
        </w:tc>
      </w:tr>
      <w:tr w14:paraId="4C5F38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5" w:hRule="atLeast"/>
        </w:trPr>
        <w:tc>
          <w:tcPr>
            <w:tcW w:w="1564" w:type="dxa"/>
            <w:vMerge w:val="continue"/>
            <w:tcBorders>
              <w:top w:val="nil"/>
            </w:tcBorders>
            <w:vAlign w:val="top"/>
          </w:tcPr>
          <w:p w14:paraId="2CC1DA43">
            <w:pPr>
              <w:keepNext w:val="0"/>
              <w:keepLines w:val="0"/>
              <w:pageBreakBefore w:val="0"/>
              <w:widowControl/>
              <w:kinsoku/>
              <w:wordWrap/>
              <w:overflowPunct/>
              <w:topLinePunct w:val="0"/>
              <w:bidi w:val="0"/>
              <w:rPr>
                <w:rFonts w:ascii="Arial"/>
                <w:sz w:val="21"/>
              </w:rPr>
            </w:pPr>
          </w:p>
        </w:tc>
        <w:tc>
          <w:tcPr>
            <w:tcW w:w="2461" w:type="dxa"/>
            <w:vAlign w:val="top"/>
          </w:tcPr>
          <w:p w14:paraId="5D1FCA26">
            <w:pPr>
              <w:keepNext w:val="0"/>
              <w:keepLines w:val="0"/>
              <w:pageBreakBefore w:val="0"/>
              <w:widowControl/>
              <w:kinsoku/>
              <w:wordWrap/>
              <w:overflowPunct/>
              <w:topLinePunct w:val="0"/>
              <w:bidi w:val="0"/>
              <w:spacing w:before="135" w:line="229" w:lineRule="auto"/>
              <w:ind w:left="847"/>
              <w:rPr>
                <w:rFonts w:ascii="宋体" w:hAnsi="宋体" w:eastAsia="宋体" w:cs="宋体"/>
                <w:sz w:val="19"/>
                <w:szCs w:val="19"/>
              </w:rPr>
            </w:pPr>
            <w:r>
              <w:rPr>
                <w:rFonts w:ascii="宋体" w:hAnsi="宋体" w:eastAsia="宋体" w:cs="宋体"/>
                <w:spacing w:val="4"/>
                <w:sz w:val="19"/>
                <w:szCs w:val="19"/>
              </w:rPr>
              <w:t>时效指标</w:t>
            </w:r>
          </w:p>
        </w:tc>
        <w:tc>
          <w:tcPr>
            <w:tcW w:w="2830" w:type="dxa"/>
            <w:vAlign w:val="top"/>
          </w:tcPr>
          <w:p w14:paraId="49BF64DE">
            <w:pPr>
              <w:keepNext w:val="0"/>
              <w:keepLines w:val="0"/>
              <w:pageBreakBefore w:val="0"/>
              <w:widowControl/>
              <w:kinsoku/>
              <w:wordWrap/>
              <w:overflowPunct/>
              <w:topLinePunct w:val="0"/>
              <w:bidi w:val="0"/>
              <w:spacing w:before="136" w:line="228" w:lineRule="auto"/>
              <w:ind w:left="830"/>
              <w:rPr>
                <w:rFonts w:ascii="宋体" w:hAnsi="宋体" w:eastAsia="宋体" w:cs="宋体"/>
                <w:sz w:val="19"/>
                <w:szCs w:val="19"/>
              </w:rPr>
            </w:pPr>
            <w:r>
              <w:rPr>
                <w:rFonts w:ascii="宋体" w:hAnsi="宋体" w:eastAsia="宋体" w:cs="宋体"/>
                <w:spacing w:val="7"/>
                <w:sz w:val="19"/>
                <w:szCs w:val="19"/>
              </w:rPr>
              <w:t>项目完成时效</w:t>
            </w:r>
          </w:p>
        </w:tc>
        <w:tc>
          <w:tcPr>
            <w:tcW w:w="2446" w:type="dxa"/>
            <w:vAlign w:val="top"/>
          </w:tcPr>
          <w:p w14:paraId="732844C4">
            <w:pPr>
              <w:keepNext w:val="0"/>
              <w:keepLines w:val="0"/>
              <w:pageBreakBefore w:val="0"/>
              <w:widowControl/>
              <w:kinsoku/>
              <w:wordWrap/>
              <w:overflowPunct/>
              <w:topLinePunct w:val="0"/>
              <w:bidi w:val="0"/>
              <w:spacing w:before="136" w:line="228" w:lineRule="auto"/>
              <w:ind w:left="433"/>
              <w:rPr>
                <w:rFonts w:ascii="宋体" w:hAnsi="宋体" w:eastAsia="宋体" w:cs="宋体"/>
                <w:sz w:val="19"/>
                <w:szCs w:val="19"/>
              </w:rPr>
            </w:pPr>
            <w:r>
              <w:rPr>
                <w:rFonts w:ascii="宋体" w:hAnsi="宋体" w:eastAsia="宋体" w:cs="宋体"/>
                <w:spacing w:val="6"/>
                <w:sz w:val="19"/>
                <w:szCs w:val="19"/>
              </w:rPr>
              <w:t>2025年11月30日前</w:t>
            </w:r>
          </w:p>
        </w:tc>
      </w:tr>
      <w:tr w14:paraId="2D9A93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5" w:hRule="atLeast"/>
        </w:trPr>
        <w:tc>
          <w:tcPr>
            <w:tcW w:w="1564" w:type="dxa"/>
            <w:vMerge w:val="restart"/>
            <w:tcBorders>
              <w:bottom w:val="nil"/>
            </w:tcBorders>
            <w:vAlign w:val="top"/>
          </w:tcPr>
          <w:p w14:paraId="505C8159">
            <w:pPr>
              <w:keepNext w:val="0"/>
              <w:keepLines w:val="0"/>
              <w:pageBreakBefore w:val="0"/>
              <w:widowControl/>
              <w:kinsoku/>
              <w:wordWrap/>
              <w:overflowPunct/>
              <w:topLinePunct w:val="0"/>
              <w:bidi w:val="0"/>
              <w:spacing w:line="299" w:lineRule="auto"/>
              <w:rPr>
                <w:rFonts w:ascii="Arial"/>
                <w:sz w:val="21"/>
              </w:rPr>
            </w:pPr>
          </w:p>
          <w:p w14:paraId="2BAE84B6">
            <w:pPr>
              <w:keepNext w:val="0"/>
              <w:keepLines w:val="0"/>
              <w:pageBreakBefore w:val="0"/>
              <w:widowControl/>
              <w:kinsoku/>
              <w:wordWrap/>
              <w:overflowPunct/>
              <w:topLinePunct w:val="0"/>
              <w:bidi w:val="0"/>
              <w:spacing w:before="62" w:line="229" w:lineRule="auto"/>
              <w:ind w:left="398"/>
              <w:rPr>
                <w:rFonts w:ascii="宋体" w:hAnsi="宋体" w:eastAsia="宋体" w:cs="宋体"/>
                <w:sz w:val="19"/>
                <w:szCs w:val="19"/>
              </w:rPr>
            </w:pPr>
            <w:r>
              <w:rPr>
                <w:rFonts w:ascii="宋体" w:hAnsi="宋体" w:eastAsia="宋体" w:cs="宋体"/>
                <w:spacing w:val="5"/>
                <w:sz w:val="19"/>
                <w:szCs w:val="19"/>
              </w:rPr>
              <w:t>效益指标</w:t>
            </w:r>
          </w:p>
        </w:tc>
        <w:tc>
          <w:tcPr>
            <w:tcW w:w="2461" w:type="dxa"/>
            <w:vAlign w:val="top"/>
          </w:tcPr>
          <w:p w14:paraId="25DD8F5F">
            <w:pPr>
              <w:keepNext w:val="0"/>
              <w:keepLines w:val="0"/>
              <w:pageBreakBefore w:val="0"/>
              <w:widowControl/>
              <w:kinsoku/>
              <w:wordWrap/>
              <w:overflowPunct/>
              <w:topLinePunct w:val="0"/>
              <w:bidi w:val="0"/>
              <w:spacing w:before="136" w:line="229" w:lineRule="auto"/>
              <w:ind w:left="640"/>
              <w:rPr>
                <w:rFonts w:ascii="宋体" w:hAnsi="宋体" w:eastAsia="宋体" w:cs="宋体"/>
                <w:sz w:val="19"/>
                <w:szCs w:val="19"/>
              </w:rPr>
            </w:pPr>
            <w:r>
              <w:rPr>
                <w:rFonts w:ascii="宋体" w:hAnsi="宋体" w:eastAsia="宋体" w:cs="宋体"/>
                <w:spacing w:val="7"/>
                <w:sz w:val="19"/>
                <w:szCs w:val="19"/>
              </w:rPr>
              <w:t>经济效益指标</w:t>
            </w:r>
          </w:p>
        </w:tc>
        <w:tc>
          <w:tcPr>
            <w:tcW w:w="2830" w:type="dxa"/>
            <w:vAlign w:val="top"/>
          </w:tcPr>
          <w:p w14:paraId="6A74255A">
            <w:pPr>
              <w:keepNext w:val="0"/>
              <w:keepLines w:val="0"/>
              <w:pageBreakBefore w:val="0"/>
              <w:widowControl/>
              <w:kinsoku/>
              <w:wordWrap/>
              <w:overflowPunct/>
              <w:topLinePunct w:val="0"/>
              <w:bidi w:val="0"/>
              <w:spacing w:before="137" w:line="228" w:lineRule="auto"/>
              <w:ind w:left="730"/>
              <w:rPr>
                <w:rFonts w:ascii="宋体" w:hAnsi="宋体" w:eastAsia="宋体" w:cs="宋体"/>
                <w:sz w:val="19"/>
                <w:szCs w:val="19"/>
              </w:rPr>
            </w:pPr>
            <w:r>
              <w:rPr>
                <w:rFonts w:ascii="宋体" w:hAnsi="宋体" w:eastAsia="宋体" w:cs="宋体"/>
                <w:spacing w:val="7"/>
                <w:sz w:val="19"/>
                <w:szCs w:val="19"/>
              </w:rPr>
              <w:t>担保资金投放额</w:t>
            </w:r>
          </w:p>
        </w:tc>
        <w:tc>
          <w:tcPr>
            <w:tcW w:w="2446" w:type="dxa"/>
            <w:vAlign w:val="top"/>
          </w:tcPr>
          <w:p w14:paraId="6E6B03B4">
            <w:pPr>
              <w:keepNext w:val="0"/>
              <w:keepLines w:val="0"/>
              <w:pageBreakBefore w:val="0"/>
              <w:widowControl/>
              <w:kinsoku/>
              <w:wordWrap/>
              <w:overflowPunct/>
              <w:topLinePunct w:val="0"/>
              <w:bidi w:val="0"/>
              <w:spacing w:before="136" w:line="229" w:lineRule="auto"/>
              <w:ind w:left="800"/>
              <w:rPr>
                <w:rFonts w:ascii="宋体" w:hAnsi="宋体" w:eastAsia="宋体" w:cs="宋体"/>
                <w:sz w:val="19"/>
                <w:szCs w:val="19"/>
              </w:rPr>
            </w:pPr>
            <w:r>
              <w:rPr>
                <w:rFonts w:ascii="宋体" w:hAnsi="宋体" w:eastAsia="宋体" w:cs="宋体"/>
                <w:spacing w:val="2"/>
                <w:sz w:val="19"/>
                <w:szCs w:val="19"/>
              </w:rPr>
              <w:t>≥100亿元</w:t>
            </w:r>
          </w:p>
        </w:tc>
      </w:tr>
      <w:tr w14:paraId="614716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5" w:hRule="atLeast"/>
        </w:trPr>
        <w:tc>
          <w:tcPr>
            <w:tcW w:w="1564" w:type="dxa"/>
            <w:vMerge w:val="continue"/>
            <w:tcBorders>
              <w:top w:val="nil"/>
            </w:tcBorders>
            <w:vAlign w:val="top"/>
          </w:tcPr>
          <w:p w14:paraId="6407EFD9">
            <w:pPr>
              <w:keepNext w:val="0"/>
              <w:keepLines w:val="0"/>
              <w:pageBreakBefore w:val="0"/>
              <w:widowControl/>
              <w:kinsoku/>
              <w:wordWrap/>
              <w:overflowPunct/>
              <w:topLinePunct w:val="0"/>
              <w:bidi w:val="0"/>
              <w:rPr>
                <w:rFonts w:ascii="Arial"/>
                <w:sz w:val="21"/>
              </w:rPr>
            </w:pPr>
          </w:p>
        </w:tc>
        <w:tc>
          <w:tcPr>
            <w:tcW w:w="2461" w:type="dxa"/>
            <w:vAlign w:val="top"/>
          </w:tcPr>
          <w:p w14:paraId="52AEA86A">
            <w:pPr>
              <w:keepNext w:val="0"/>
              <w:keepLines w:val="0"/>
              <w:pageBreakBefore w:val="0"/>
              <w:widowControl/>
              <w:kinsoku/>
              <w:wordWrap/>
              <w:overflowPunct/>
              <w:topLinePunct w:val="0"/>
              <w:bidi w:val="0"/>
              <w:spacing w:before="138" w:line="227" w:lineRule="auto"/>
              <w:ind w:left="640"/>
              <w:rPr>
                <w:rFonts w:ascii="宋体" w:hAnsi="宋体" w:eastAsia="宋体" w:cs="宋体"/>
                <w:sz w:val="19"/>
                <w:szCs w:val="19"/>
              </w:rPr>
            </w:pPr>
            <w:r>
              <w:rPr>
                <w:rFonts w:ascii="宋体" w:hAnsi="宋体" w:eastAsia="宋体" w:cs="宋体"/>
                <w:spacing w:val="7"/>
                <w:sz w:val="19"/>
                <w:szCs w:val="19"/>
              </w:rPr>
              <w:t>社会效益指标</w:t>
            </w:r>
          </w:p>
        </w:tc>
        <w:tc>
          <w:tcPr>
            <w:tcW w:w="2830" w:type="dxa"/>
            <w:vAlign w:val="top"/>
          </w:tcPr>
          <w:p w14:paraId="347A0B50">
            <w:pPr>
              <w:keepNext w:val="0"/>
              <w:keepLines w:val="0"/>
              <w:pageBreakBefore w:val="0"/>
              <w:widowControl/>
              <w:kinsoku/>
              <w:wordWrap/>
              <w:overflowPunct/>
              <w:topLinePunct w:val="0"/>
              <w:bidi w:val="0"/>
              <w:spacing w:before="138" w:line="228" w:lineRule="auto"/>
              <w:ind w:left="730"/>
              <w:rPr>
                <w:rFonts w:ascii="宋体" w:hAnsi="宋体" w:eastAsia="宋体" w:cs="宋体"/>
                <w:sz w:val="19"/>
                <w:szCs w:val="19"/>
              </w:rPr>
            </w:pPr>
            <w:r>
              <w:rPr>
                <w:rFonts w:ascii="宋体" w:hAnsi="宋体" w:eastAsia="宋体" w:cs="宋体"/>
                <w:spacing w:val="7"/>
                <w:sz w:val="19"/>
                <w:szCs w:val="19"/>
              </w:rPr>
              <w:t>奖补企业存续率</w:t>
            </w:r>
          </w:p>
        </w:tc>
        <w:tc>
          <w:tcPr>
            <w:tcW w:w="2446" w:type="dxa"/>
            <w:vAlign w:val="top"/>
          </w:tcPr>
          <w:p w14:paraId="02334BE9">
            <w:pPr>
              <w:keepNext w:val="0"/>
              <w:keepLines w:val="0"/>
              <w:pageBreakBefore w:val="0"/>
              <w:widowControl/>
              <w:kinsoku/>
              <w:wordWrap/>
              <w:overflowPunct/>
              <w:topLinePunct w:val="0"/>
              <w:bidi w:val="0"/>
              <w:spacing w:before="138" w:line="255" w:lineRule="exact"/>
              <w:ind w:left="949"/>
              <w:rPr>
                <w:rFonts w:ascii="宋体" w:hAnsi="宋体" w:eastAsia="宋体" w:cs="宋体"/>
                <w:sz w:val="19"/>
                <w:szCs w:val="19"/>
              </w:rPr>
            </w:pPr>
            <w:r>
              <w:rPr>
                <w:rFonts w:ascii="宋体" w:hAnsi="宋体" w:eastAsia="宋体" w:cs="宋体"/>
                <w:spacing w:val="9"/>
                <w:position w:val="1"/>
                <w:sz w:val="19"/>
                <w:szCs w:val="19"/>
              </w:rPr>
              <w:t>=100%</w:t>
            </w:r>
          </w:p>
        </w:tc>
      </w:tr>
      <w:tr w14:paraId="735E1F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564" w:type="dxa"/>
            <w:vAlign w:val="top"/>
          </w:tcPr>
          <w:p w14:paraId="6432B929">
            <w:pPr>
              <w:keepNext w:val="0"/>
              <w:keepLines w:val="0"/>
              <w:pageBreakBefore w:val="0"/>
              <w:widowControl/>
              <w:kinsoku/>
              <w:wordWrap/>
              <w:overflowPunct/>
              <w:topLinePunct w:val="0"/>
              <w:bidi w:val="0"/>
              <w:spacing w:before="139" w:line="228" w:lineRule="auto"/>
              <w:ind w:left="292"/>
              <w:rPr>
                <w:rFonts w:ascii="宋体" w:hAnsi="宋体" w:eastAsia="宋体" w:cs="宋体"/>
                <w:sz w:val="19"/>
                <w:szCs w:val="19"/>
              </w:rPr>
            </w:pPr>
            <w:r>
              <w:rPr>
                <w:rFonts w:ascii="宋体" w:hAnsi="宋体" w:eastAsia="宋体" w:cs="宋体"/>
                <w:spacing w:val="7"/>
                <w:sz w:val="19"/>
                <w:szCs w:val="19"/>
              </w:rPr>
              <w:t>满意度指标</w:t>
            </w:r>
          </w:p>
        </w:tc>
        <w:tc>
          <w:tcPr>
            <w:tcW w:w="2461" w:type="dxa"/>
            <w:vAlign w:val="top"/>
          </w:tcPr>
          <w:p w14:paraId="4276576C">
            <w:pPr>
              <w:keepNext w:val="0"/>
              <w:keepLines w:val="0"/>
              <w:pageBreakBefore w:val="0"/>
              <w:widowControl/>
              <w:kinsoku/>
              <w:wordWrap/>
              <w:overflowPunct/>
              <w:topLinePunct w:val="0"/>
              <w:bidi w:val="0"/>
              <w:spacing w:before="139" w:line="228" w:lineRule="auto"/>
              <w:ind w:left="341"/>
              <w:rPr>
                <w:rFonts w:ascii="宋体" w:hAnsi="宋体" w:eastAsia="宋体" w:cs="宋体"/>
                <w:sz w:val="19"/>
                <w:szCs w:val="19"/>
              </w:rPr>
            </w:pPr>
            <w:r>
              <w:rPr>
                <w:rFonts w:ascii="宋体" w:hAnsi="宋体" w:eastAsia="宋体" w:cs="宋体"/>
                <w:spacing w:val="8"/>
                <w:sz w:val="19"/>
                <w:szCs w:val="19"/>
              </w:rPr>
              <w:t>服务对象满意度指标</w:t>
            </w:r>
          </w:p>
        </w:tc>
        <w:tc>
          <w:tcPr>
            <w:tcW w:w="2830" w:type="dxa"/>
            <w:vAlign w:val="top"/>
          </w:tcPr>
          <w:p w14:paraId="58F2BD7F">
            <w:pPr>
              <w:keepNext w:val="0"/>
              <w:keepLines w:val="0"/>
              <w:pageBreakBefore w:val="0"/>
              <w:widowControl/>
              <w:kinsoku/>
              <w:wordWrap/>
              <w:overflowPunct/>
              <w:topLinePunct w:val="0"/>
              <w:bidi w:val="0"/>
              <w:spacing w:before="139" w:line="228" w:lineRule="auto"/>
              <w:ind w:left="730"/>
              <w:rPr>
                <w:rFonts w:ascii="宋体" w:hAnsi="宋体" w:eastAsia="宋体" w:cs="宋体"/>
                <w:sz w:val="19"/>
                <w:szCs w:val="19"/>
              </w:rPr>
            </w:pPr>
            <w:r>
              <w:rPr>
                <w:rFonts w:ascii="宋体" w:hAnsi="宋体" w:eastAsia="宋体" w:cs="宋体"/>
                <w:spacing w:val="7"/>
                <w:sz w:val="19"/>
                <w:szCs w:val="19"/>
              </w:rPr>
              <w:t>奖补企业满意度</w:t>
            </w:r>
          </w:p>
        </w:tc>
        <w:tc>
          <w:tcPr>
            <w:tcW w:w="2446" w:type="dxa"/>
            <w:vAlign w:val="top"/>
          </w:tcPr>
          <w:p w14:paraId="20E3A401">
            <w:pPr>
              <w:keepNext w:val="0"/>
              <w:keepLines w:val="0"/>
              <w:pageBreakBefore w:val="0"/>
              <w:widowControl/>
              <w:kinsoku/>
              <w:wordWrap/>
              <w:overflowPunct/>
              <w:topLinePunct w:val="0"/>
              <w:bidi w:val="0"/>
              <w:spacing w:before="139" w:line="253" w:lineRule="exact"/>
              <w:ind w:left="1000"/>
              <w:rPr>
                <w:rFonts w:ascii="宋体" w:hAnsi="宋体" w:eastAsia="宋体" w:cs="宋体"/>
                <w:sz w:val="19"/>
                <w:szCs w:val="19"/>
              </w:rPr>
            </w:pPr>
            <w:r>
              <w:rPr>
                <w:rFonts w:ascii="宋体" w:hAnsi="宋体" w:eastAsia="宋体" w:cs="宋体"/>
                <w:spacing w:val="-1"/>
                <w:position w:val="1"/>
                <w:sz w:val="19"/>
                <w:szCs w:val="19"/>
              </w:rPr>
              <w:t>≥90%</w:t>
            </w:r>
          </w:p>
        </w:tc>
      </w:tr>
    </w:tbl>
    <w:p w14:paraId="3DF626B6"/>
    <w:p w14:paraId="14475EBB"/>
    <w:p w14:paraId="59029D6D"/>
    <w:p w14:paraId="71BC7478"/>
    <w:p w14:paraId="55373D1B"/>
    <w:p w14:paraId="20789D6F"/>
    <w:p w14:paraId="36E302C7"/>
    <w:p w14:paraId="4573FC54"/>
    <w:p w14:paraId="570D2BAA"/>
    <w:p w14:paraId="57211664"/>
    <w:p w14:paraId="0CF5C562"/>
    <w:p w14:paraId="41C854E4"/>
    <w:p w14:paraId="41233ADA"/>
    <w:p w14:paraId="7D828017"/>
    <w:p w14:paraId="5B638413"/>
    <w:p w14:paraId="1123941C"/>
    <w:p w14:paraId="12EB5AE1"/>
    <w:p w14:paraId="1B9C89AC"/>
    <w:p w14:paraId="4D6C4A07"/>
    <w:p w14:paraId="3C2431F8"/>
    <w:p w14:paraId="2C1A3A28"/>
    <w:p w14:paraId="76E3BF77"/>
    <w:p w14:paraId="00E65D52"/>
    <w:p w14:paraId="7FBE1EB7"/>
    <w:p w14:paraId="2B40E067"/>
    <w:p w14:paraId="192ABC7C"/>
    <w:p w14:paraId="141B5FFA"/>
    <w:p w14:paraId="4F349358">
      <w:pPr>
        <w:keepNext w:val="0"/>
        <w:keepLines w:val="0"/>
        <w:pageBreakBefore w:val="0"/>
        <w:widowControl/>
        <w:kinsoku/>
        <w:wordWrap/>
        <w:overflowPunct/>
        <w:topLinePunct w:val="0"/>
        <w:bidi w:val="0"/>
        <w:spacing w:before="95" w:line="206" w:lineRule="auto"/>
        <w:ind w:left="3387"/>
        <w:outlineLvl w:val="9"/>
        <w:rPr>
          <w:rFonts w:hint="eastAsia" w:ascii="方正小标宋_GBK" w:hAnsi="方正小标宋_GBK" w:eastAsia="方正小标宋_GBK" w:cs="方正小标宋_GBK"/>
          <w:sz w:val="32"/>
          <w:szCs w:val="32"/>
          <w:lang w:eastAsia="zh-CN"/>
        </w:rPr>
      </w:pPr>
      <w:r>
        <w:rPr>
          <w:rFonts w:hint="eastAsia" w:ascii="方正小标宋_GBK" w:hAnsi="方正小标宋_GBK" w:eastAsia="方正小标宋_GBK" w:cs="方正小标宋_GBK"/>
          <w:spacing w:val="3"/>
          <w:sz w:val="32"/>
          <w:szCs w:val="32"/>
          <w:lang w:eastAsia="zh-CN"/>
        </w:rPr>
        <w:t>项目支出绩效目标表</w:t>
      </w:r>
    </w:p>
    <w:p w14:paraId="61A35DDA">
      <w:pPr>
        <w:pStyle w:val="2"/>
        <w:keepNext w:val="0"/>
        <w:keepLines w:val="0"/>
        <w:pageBreakBefore w:val="0"/>
        <w:widowControl/>
        <w:kinsoku/>
        <w:wordWrap/>
        <w:overflowPunct/>
        <w:topLinePunct w:val="0"/>
        <w:bidi w:val="0"/>
        <w:spacing w:before="122" w:line="223" w:lineRule="auto"/>
        <w:ind w:left="4354"/>
        <w:outlineLvl w:val="9"/>
        <w:rPr>
          <w:sz w:val="19"/>
          <w:szCs w:val="19"/>
        </w:rPr>
      </w:pPr>
      <w:bookmarkStart w:id="10" w:name="_Toc2442"/>
      <w:r>
        <w:rPr>
          <w:spacing w:val="1"/>
          <w:sz w:val="19"/>
          <w:szCs w:val="19"/>
        </w:rPr>
        <w:t>（2025年度）</w:t>
      </w:r>
      <w:bookmarkEnd w:id="10"/>
    </w:p>
    <w:p w14:paraId="4B77BB41">
      <w:pPr>
        <w:pStyle w:val="2"/>
        <w:keepNext w:val="0"/>
        <w:keepLines w:val="0"/>
        <w:pageBreakBefore w:val="0"/>
        <w:widowControl/>
        <w:kinsoku/>
        <w:wordWrap/>
        <w:overflowPunct/>
        <w:topLinePunct w:val="0"/>
        <w:bidi w:val="0"/>
        <w:spacing w:before="137" w:line="224" w:lineRule="auto"/>
        <w:ind w:right="26"/>
        <w:jc w:val="right"/>
        <w:rPr>
          <w:rFonts w:hint="eastAsia" w:eastAsia="宋体"/>
          <w:sz w:val="19"/>
          <w:szCs w:val="19"/>
          <w:lang w:eastAsia="zh-CN"/>
        </w:rPr>
      </w:pPr>
    </w:p>
    <w:p w14:paraId="7AEE7BB6">
      <w:pPr>
        <w:keepNext w:val="0"/>
        <w:keepLines w:val="0"/>
        <w:pageBreakBefore w:val="0"/>
        <w:widowControl/>
        <w:kinsoku/>
        <w:wordWrap/>
        <w:overflowPunct/>
        <w:topLinePunct w:val="0"/>
        <w:bidi w:val="0"/>
        <w:spacing w:line="36" w:lineRule="exact"/>
      </w:pPr>
    </w:p>
    <w:tbl>
      <w:tblPr>
        <w:tblStyle w:val="9"/>
        <w:tblW w:w="9645"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85"/>
        <w:gridCol w:w="2441"/>
        <w:gridCol w:w="3097"/>
        <w:gridCol w:w="2822"/>
      </w:tblGrid>
      <w:tr w14:paraId="5F8E1F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3" w:hRule="atLeast"/>
        </w:trPr>
        <w:tc>
          <w:tcPr>
            <w:tcW w:w="1285" w:type="dxa"/>
            <w:vAlign w:val="center"/>
          </w:tcPr>
          <w:p w14:paraId="6C3F1F25">
            <w:pPr>
              <w:keepNext w:val="0"/>
              <w:keepLines w:val="0"/>
              <w:pageBreakBefore w:val="0"/>
              <w:widowControl/>
              <w:kinsoku/>
              <w:wordWrap/>
              <w:overflowPunct/>
              <w:topLinePunct w:val="0"/>
              <w:bidi w:val="0"/>
              <w:spacing w:before="124" w:line="223" w:lineRule="auto"/>
              <w:jc w:val="center"/>
              <w:rPr>
                <w:rFonts w:ascii="宋体" w:hAnsi="宋体" w:eastAsia="宋体" w:cs="宋体"/>
                <w:sz w:val="19"/>
                <w:szCs w:val="19"/>
              </w:rPr>
            </w:pPr>
            <w:r>
              <w:rPr>
                <w:rFonts w:ascii="宋体" w:hAnsi="宋体" w:eastAsia="宋体" w:cs="宋体"/>
                <w:sz w:val="19"/>
                <w:szCs w:val="19"/>
              </w:rPr>
              <w:t>项目编码</w:t>
            </w:r>
          </w:p>
        </w:tc>
        <w:tc>
          <w:tcPr>
            <w:tcW w:w="2441" w:type="dxa"/>
            <w:vAlign w:val="center"/>
          </w:tcPr>
          <w:p w14:paraId="1B8550BE">
            <w:pPr>
              <w:keepNext w:val="0"/>
              <w:keepLines w:val="0"/>
              <w:pageBreakBefore w:val="0"/>
              <w:widowControl/>
              <w:kinsoku/>
              <w:wordWrap/>
              <w:overflowPunct/>
              <w:topLinePunct w:val="0"/>
              <w:bidi w:val="0"/>
              <w:spacing w:before="149" w:line="186" w:lineRule="auto"/>
              <w:jc w:val="center"/>
              <w:rPr>
                <w:rFonts w:ascii="宋体" w:hAnsi="宋体" w:eastAsia="宋体" w:cs="宋体"/>
                <w:sz w:val="19"/>
                <w:szCs w:val="19"/>
              </w:rPr>
            </w:pPr>
            <w:r>
              <w:rPr>
                <w:rFonts w:ascii="宋体" w:hAnsi="宋体" w:eastAsia="宋体" w:cs="宋体"/>
                <w:spacing w:val="2"/>
                <w:sz w:val="19"/>
                <w:szCs w:val="19"/>
              </w:rPr>
              <w:t>370200251118093100020</w:t>
            </w:r>
          </w:p>
        </w:tc>
        <w:tc>
          <w:tcPr>
            <w:tcW w:w="3097" w:type="dxa"/>
            <w:vAlign w:val="center"/>
          </w:tcPr>
          <w:p w14:paraId="36DD4A47">
            <w:pPr>
              <w:keepNext w:val="0"/>
              <w:keepLines w:val="0"/>
              <w:pageBreakBefore w:val="0"/>
              <w:widowControl/>
              <w:kinsoku/>
              <w:wordWrap/>
              <w:overflowPunct/>
              <w:topLinePunct w:val="0"/>
              <w:bidi w:val="0"/>
              <w:spacing w:before="124" w:line="224" w:lineRule="auto"/>
              <w:jc w:val="center"/>
              <w:rPr>
                <w:rFonts w:ascii="宋体" w:hAnsi="宋体" w:eastAsia="宋体" w:cs="宋体"/>
                <w:sz w:val="19"/>
                <w:szCs w:val="19"/>
              </w:rPr>
            </w:pPr>
            <w:r>
              <w:rPr>
                <w:rFonts w:ascii="宋体" w:hAnsi="宋体" w:eastAsia="宋体" w:cs="宋体"/>
                <w:sz w:val="19"/>
                <w:szCs w:val="19"/>
              </w:rPr>
              <w:t>项目名称</w:t>
            </w:r>
          </w:p>
        </w:tc>
        <w:tc>
          <w:tcPr>
            <w:tcW w:w="2822" w:type="dxa"/>
            <w:vAlign w:val="center"/>
          </w:tcPr>
          <w:p w14:paraId="6C231297">
            <w:pPr>
              <w:keepNext w:val="0"/>
              <w:keepLines w:val="0"/>
              <w:pageBreakBefore w:val="0"/>
              <w:widowControl/>
              <w:kinsoku/>
              <w:wordWrap/>
              <w:overflowPunct/>
              <w:topLinePunct w:val="0"/>
              <w:bidi w:val="0"/>
              <w:spacing w:before="124" w:line="222" w:lineRule="auto"/>
              <w:jc w:val="center"/>
              <w:rPr>
                <w:rFonts w:ascii="宋体" w:hAnsi="宋体" w:eastAsia="宋体" w:cs="宋体"/>
                <w:sz w:val="19"/>
                <w:szCs w:val="19"/>
              </w:rPr>
            </w:pPr>
            <w:r>
              <w:rPr>
                <w:rFonts w:ascii="宋体" w:hAnsi="宋体" w:eastAsia="宋体" w:cs="宋体"/>
                <w:spacing w:val="1"/>
                <w:sz w:val="19"/>
                <w:szCs w:val="19"/>
              </w:rPr>
              <w:t>中央驻青金融管理及监管部门奖励补助</w:t>
            </w:r>
          </w:p>
        </w:tc>
      </w:tr>
      <w:tr w14:paraId="0EAA99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5" w:hRule="atLeast"/>
        </w:trPr>
        <w:tc>
          <w:tcPr>
            <w:tcW w:w="1285" w:type="dxa"/>
            <w:vAlign w:val="center"/>
          </w:tcPr>
          <w:p w14:paraId="227F8BD4">
            <w:pPr>
              <w:keepNext w:val="0"/>
              <w:keepLines w:val="0"/>
              <w:pageBreakBefore w:val="0"/>
              <w:widowControl/>
              <w:kinsoku/>
              <w:wordWrap/>
              <w:overflowPunct/>
              <w:topLinePunct w:val="0"/>
              <w:bidi w:val="0"/>
              <w:spacing w:before="117" w:line="223" w:lineRule="auto"/>
              <w:jc w:val="center"/>
              <w:rPr>
                <w:rFonts w:ascii="宋体" w:hAnsi="宋体" w:eastAsia="宋体" w:cs="宋体"/>
                <w:sz w:val="19"/>
                <w:szCs w:val="19"/>
              </w:rPr>
            </w:pPr>
            <w:r>
              <w:rPr>
                <w:rFonts w:ascii="宋体" w:hAnsi="宋体" w:eastAsia="宋体" w:cs="宋体"/>
                <w:spacing w:val="1"/>
                <w:sz w:val="19"/>
                <w:szCs w:val="19"/>
              </w:rPr>
              <w:t>主管部门</w:t>
            </w:r>
          </w:p>
        </w:tc>
        <w:tc>
          <w:tcPr>
            <w:tcW w:w="2441" w:type="dxa"/>
            <w:vAlign w:val="center"/>
          </w:tcPr>
          <w:p w14:paraId="4E323301">
            <w:pPr>
              <w:keepNext w:val="0"/>
              <w:keepLines w:val="0"/>
              <w:pageBreakBefore w:val="0"/>
              <w:widowControl/>
              <w:kinsoku/>
              <w:wordWrap/>
              <w:overflowPunct/>
              <w:topLinePunct w:val="0"/>
              <w:bidi w:val="0"/>
              <w:spacing w:before="117" w:line="222" w:lineRule="auto"/>
              <w:jc w:val="center"/>
              <w:rPr>
                <w:rFonts w:ascii="宋体" w:hAnsi="宋体" w:eastAsia="宋体" w:cs="宋体"/>
                <w:sz w:val="19"/>
                <w:szCs w:val="19"/>
              </w:rPr>
            </w:pPr>
            <w:r>
              <w:rPr>
                <w:rFonts w:ascii="宋体" w:hAnsi="宋体" w:eastAsia="宋体" w:cs="宋体"/>
                <w:spacing w:val="1"/>
                <w:sz w:val="19"/>
                <w:szCs w:val="19"/>
              </w:rPr>
              <w:t>中共青岛市委金融委员会办公室</w:t>
            </w:r>
          </w:p>
        </w:tc>
        <w:tc>
          <w:tcPr>
            <w:tcW w:w="3097" w:type="dxa"/>
            <w:vAlign w:val="center"/>
          </w:tcPr>
          <w:p w14:paraId="094918F8">
            <w:pPr>
              <w:keepNext w:val="0"/>
              <w:keepLines w:val="0"/>
              <w:pageBreakBefore w:val="0"/>
              <w:widowControl/>
              <w:kinsoku/>
              <w:wordWrap/>
              <w:overflowPunct/>
              <w:topLinePunct w:val="0"/>
              <w:bidi w:val="0"/>
              <w:spacing w:before="117" w:line="223" w:lineRule="auto"/>
              <w:jc w:val="center"/>
              <w:rPr>
                <w:rFonts w:hint="eastAsia" w:ascii="宋体" w:hAnsi="宋体" w:eastAsia="宋体" w:cs="宋体"/>
                <w:sz w:val="19"/>
                <w:szCs w:val="19"/>
                <w:lang w:eastAsia="zh-CN"/>
              </w:rPr>
            </w:pPr>
            <w:r>
              <w:rPr>
                <w:rFonts w:hint="eastAsia" w:ascii="宋体" w:hAnsi="宋体" w:eastAsia="宋体" w:cs="宋体"/>
                <w:spacing w:val="1"/>
                <w:sz w:val="19"/>
                <w:szCs w:val="19"/>
                <w:lang w:eastAsia="zh-CN"/>
              </w:rPr>
              <w:t>预算金额（万元）</w:t>
            </w:r>
          </w:p>
        </w:tc>
        <w:tc>
          <w:tcPr>
            <w:tcW w:w="2822" w:type="dxa"/>
            <w:vAlign w:val="center"/>
          </w:tcPr>
          <w:p w14:paraId="59D281FA">
            <w:pPr>
              <w:keepNext w:val="0"/>
              <w:keepLines w:val="0"/>
              <w:pageBreakBefore w:val="0"/>
              <w:widowControl/>
              <w:kinsoku/>
              <w:wordWrap/>
              <w:overflowPunct/>
              <w:topLinePunct w:val="0"/>
              <w:bidi w:val="0"/>
              <w:spacing w:before="142" w:line="186" w:lineRule="auto"/>
              <w:jc w:val="center"/>
              <w:rPr>
                <w:rFonts w:ascii="宋体" w:hAnsi="宋体" w:eastAsia="宋体" w:cs="宋体"/>
                <w:sz w:val="19"/>
                <w:szCs w:val="19"/>
              </w:rPr>
            </w:pPr>
            <w:r>
              <w:rPr>
                <w:rFonts w:ascii="宋体" w:hAnsi="宋体" w:eastAsia="宋体" w:cs="宋体"/>
                <w:spacing w:val="-3"/>
                <w:sz w:val="19"/>
                <w:szCs w:val="19"/>
              </w:rPr>
              <w:t>1800</w:t>
            </w:r>
          </w:p>
        </w:tc>
      </w:tr>
      <w:tr w14:paraId="59E4E4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9" w:hRule="atLeast"/>
        </w:trPr>
        <w:tc>
          <w:tcPr>
            <w:tcW w:w="1285" w:type="dxa"/>
            <w:vAlign w:val="center"/>
          </w:tcPr>
          <w:p w14:paraId="6DBB77BB">
            <w:pPr>
              <w:keepNext w:val="0"/>
              <w:keepLines w:val="0"/>
              <w:pageBreakBefore w:val="0"/>
              <w:widowControl/>
              <w:kinsoku/>
              <w:wordWrap/>
              <w:overflowPunct/>
              <w:topLinePunct w:val="0"/>
              <w:bidi w:val="0"/>
              <w:spacing w:before="52" w:line="224" w:lineRule="auto"/>
              <w:jc w:val="center"/>
              <w:rPr>
                <w:rFonts w:ascii="宋体" w:hAnsi="宋体" w:eastAsia="宋体" w:cs="宋体"/>
                <w:sz w:val="19"/>
                <w:szCs w:val="19"/>
              </w:rPr>
            </w:pPr>
            <w:r>
              <w:rPr>
                <w:rFonts w:ascii="宋体" w:hAnsi="宋体" w:eastAsia="宋体" w:cs="宋体"/>
                <w:sz w:val="19"/>
                <w:szCs w:val="19"/>
              </w:rPr>
              <w:t>绩效目标</w:t>
            </w:r>
          </w:p>
        </w:tc>
        <w:tc>
          <w:tcPr>
            <w:tcW w:w="8360" w:type="dxa"/>
            <w:gridSpan w:val="3"/>
            <w:vAlign w:val="top"/>
          </w:tcPr>
          <w:p w14:paraId="13D20F2A">
            <w:pPr>
              <w:keepNext w:val="0"/>
              <w:keepLines w:val="0"/>
              <w:pageBreakBefore w:val="0"/>
              <w:widowControl/>
              <w:kinsoku/>
              <w:wordWrap/>
              <w:overflowPunct/>
              <w:topLinePunct w:val="0"/>
              <w:bidi w:val="0"/>
              <w:spacing w:line="285" w:lineRule="auto"/>
              <w:rPr>
                <w:rFonts w:ascii="Arial"/>
                <w:sz w:val="19"/>
                <w:szCs w:val="19"/>
              </w:rPr>
            </w:pPr>
          </w:p>
          <w:p w14:paraId="198AB49A">
            <w:pPr>
              <w:keepNext w:val="0"/>
              <w:keepLines w:val="0"/>
              <w:pageBreakBefore w:val="0"/>
              <w:widowControl/>
              <w:kinsoku/>
              <w:wordWrap/>
              <w:overflowPunct/>
              <w:topLinePunct w:val="0"/>
              <w:bidi w:val="0"/>
              <w:spacing w:before="52" w:line="222" w:lineRule="auto"/>
              <w:ind w:left="28"/>
              <w:rPr>
                <w:rFonts w:ascii="宋体" w:hAnsi="宋体" w:eastAsia="宋体" w:cs="宋体"/>
                <w:sz w:val="19"/>
                <w:szCs w:val="19"/>
              </w:rPr>
            </w:pPr>
            <w:r>
              <w:rPr>
                <w:rFonts w:ascii="宋体" w:hAnsi="宋体" w:eastAsia="宋体" w:cs="宋体"/>
                <w:spacing w:val="3"/>
                <w:sz w:val="19"/>
                <w:szCs w:val="19"/>
              </w:rPr>
              <w:t>通过对中央驻青金融管理和监管机构工作的评审奖励，实现调动中央驻青金融监管机构工作积极性的效</w:t>
            </w:r>
            <w:r>
              <w:rPr>
                <w:rFonts w:ascii="宋体" w:hAnsi="宋体" w:eastAsia="宋体" w:cs="宋体"/>
                <w:spacing w:val="2"/>
                <w:sz w:val="19"/>
                <w:szCs w:val="19"/>
              </w:rPr>
              <w:t>果。</w:t>
            </w:r>
          </w:p>
        </w:tc>
      </w:tr>
      <w:tr w14:paraId="160349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5" w:hRule="atLeast"/>
        </w:trPr>
        <w:tc>
          <w:tcPr>
            <w:tcW w:w="1285" w:type="dxa"/>
            <w:vAlign w:val="center"/>
          </w:tcPr>
          <w:p w14:paraId="4DAD9F35">
            <w:pPr>
              <w:keepNext w:val="0"/>
              <w:keepLines w:val="0"/>
              <w:pageBreakBefore w:val="0"/>
              <w:widowControl/>
              <w:kinsoku/>
              <w:wordWrap/>
              <w:overflowPunct/>
              <w:topLinePunct w:val="0"/>
              <w:bidi w:val="0"/>
              <w:spacing w:before="119" w:line="224" w:lineRule="auto"/>
              <w:jc w:val="center"/>
              <w:rPr>
                <w:rFonts w:ascii="宋体" w:hAnsi="宋体" w:eastAsia="宋体" w:cs="宋体"/>
                <w:sz w:val="19"/>
                <w:szCs w:val="19"/>
              </w:rPr>
            </w:pPr>
            <w:r>
              <w:rPr>
                <w:rFonts w:ascii="宋体" w:hAnsi="宋体" w:eastAsia="宋体" w:cs="宋体"/>
                <w:sz w:val="19"/>
                <w:szCs w:val="19"/>
              </w:rPr>
              <w:t>一级指标</w:t>
            </w:r>
          </w:p>
        </w:tc>
        <w:tc>
          <w:tcPr>
            <w:tcW w:w="2441" w:type="dxa"/>
            <w:vAlign w:val="top"/>
          </w:tcPr>
          <w:p w14:paraId="77D8464B">
            <w:pPr>
              <w:keepNext w:val="0"/>
              <w:keepLines w:val="0"/>
              <w:pageBreakBefore w:val="0"/>
              <w:widowControl/>
              <w:kinsoku/>
              <w:wordWrap/>
              <w:overflowPunct/>
              <w:topLinePunct w:val="0"/>
              <w:bidi w:val="0"/>
              <w:spacing w:before="119" w:line="224" w:lineRule="auto"/>
              <w:ind w:left="902"/>
              <w:rPr>
                <w:rFonts w:ascii="宋体" w:hAnsi="宋体" w:eastAsia="宋体" w:cs="宋体"/>
                <w:sz w:val="19"/>
                <w:szCs w:val="19"/>
              </w:rPr>
            </w:pPr>
            <w:r>
              <w:rPr>
                <w:rFonts w:ascii="宋体" w:hAnsi="宋体" w:eastAsia="宋体" w:cs="宋体"/>
                <w:sz w:val="19"/>
                <w:szCs w:val="19"/>
              </w:rPr>
              <w:t>二级指标</w:t>
            </w:r>
          </w:p>
        </w:tc>
        <w:tc>
          <w:tcPr>
            <w:tcW w:w="3097" w:type="dxa"/>
            <w:vAlign w:val="top"/>
          </w:tcPr>
          <w:p w14:paraId="36D7FDB1">
            <w:pPr>
              <w:keepNext w:val="0"/>
              <w:keepLines w:val="0"/>
              <w:pageBreakBefore w:val="0"/>
              <w:widowControl/>
              <w:kinsoku/>
              <w:wordWrap/>
              <w:overflowPunct/>
              <w:topLinePunct w:val="0"/>
              <w:bidi w:val="0"/>
              <w:spacing w:before="119" w:line="224" w:lineRule="auto"/>
              <w:ind w:left="1231"/>
              <w:rPr>
                <w:rFonts w:ascii="宋体" w:hAnsi="宋体" w:eastAsia="宋体" w:cs="宋体"/>
                <w:sz w:val="19"/>
                <w:szCs w:val="19"/>
              </w:rPr>
            </w:pPr>
            <w:r>
              <w:rPr>
                <w:rFonts w:ascii="宋体" w:hAnsi="宋体" w:eastAsia="宋体" w:cs="宋体"/>
                <w:spacing w:val="1"/>
                <w:sz w:val="19"/>
                <w:szCs w:val="19"/>
              </w:rPr>
              <w:t>三级指标</w:t>
            </w:r>
          </w:p>
        </w:tc>
        <w:tc>
          <w:tcPr>
            <w:tcW w:w="2822" w:type="dxa"/>
            <w:vAlign w:val="top"/>
          </w:tcPr>
          <w:p w14:paraId="39B22086">
            <w:pPr>
              <w:keepNext w:val="0"/>
              <w:keepLines w:val="0"/>
              <w:pageBreakBefore w:val="0"/>
              <w:widowControl/>
              <w:kinsoku/>
              <w:wordWrap/>
              <w:overflowPunct/>
              <w:topLinePunct w:val="0"/>
              <w:bidi w:val="0"/>
              <w:spacing w:before="119" w:line="223" w:lineRule="auto"/>
              <w:ind w:left="1176"/>
              <w:rPr>
                <w:rFonts w:ascii="宋体" w:hAnsi="宋体" w:eastAsia="宋体" w:cs="宋体"/>
                <w:sz w:val="19"/>
                <w:szCs w:val="19"/>
              </w:rPr>
            </w:pPr>
            <w:r>
              <w:rPr>
                <w:rFonts w:ascii="宋体" w:hAnsi="宋体" w:eastAsia="宋体" w:cs="宋体"/>
                <w:sz w:val="19"/>
                <w:szCs w:val="19"/>
              </w:rPr>
              <w:t>指标值</w:t>
            </w:r>
          </w:p>
        </w:tc>
      </w:tr>
      <w:tr w14:paraId="40E4F3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5" w:hRule="atLeast"/>
        </w:trPr>
        <w:tc>
          <w:tcPr>
            <w:tcW w:w="1285" w:type="dxa"/>
            <w:vMerge w:val="restart"/>
            <w:tcBorders>
              <w:bottom w:val="nil"/>
            </w:tcBorders>
            <w:vAlign w:val="center"/>
          </w:tcPr>
          <w:p w14:paraId="709B14F5">
            <w:pPr>
              <w:keepNext w:val="0"/>
              <w:keepLines w:val="0"/>
              <w:pageBreakBefore w:val="0"/>
              <w:widowControl/>
              <w:kinsoku/>
              <w:wordWrap/>
              <w:overflowPunct/>
              <w:topLinePunct w:val="0"/>
              <w:bidi w:val="0"/>
              <w:spacing w:before="52" w:line="222" w:lineRule="auto"/>
              <w:jc w:val="center"/>
              <w:rPr>
                <w:rFonts w:ascii="宋体" w:hAnsi="宋体" w:eastAsia="宋体" w:cs="宋体"/>
                <w:sz w:val="19"/>
                <w:szCs w:val="19"/>
              </w:rPr>
            </w:pPr>
            <w:r>
              <w:rPr>
                <w:rFonts w:ascii="宋体" w:hAnsi="宋体" w:eastAsia="宋体" w:cs="宋体"/>
                <w:spacing w:val="1"/>
                <w:sz w:val="19"/>
                <w:szCs w:val="19"/>
              </w:rPr>
              <w:t>成本指标</w:t>
            </w:r>
          </w:p>
        </w:tc>
        <w:tc>
          <w:tcPr>
            <w:tcW w:w="2441" w:type="dxa"/>
            <w:vMerge w:val="restart"/>
            <w:tcBorders>
              <w:bottom w:val="nil"/>
            </w:tcBorders>
            <w:vAlign w:val="top"/>
          </w:tcPr>
          <w:p w14:paraId="63816CC4">
            <w:pPr>
              <w:keepNext w:val="0"/>
              <w:keepLines w:val="0"/>
              <w:pageBreakBefore w:val="0"/>
              <w:widowControl/>
              <w:kinsoku/>
              <w:wordWrap/>
              <w:overflowPunct/>
              <w:topLinePunct w:val="0"/>
              <w:bidi w:val="0"/>
              <w:spacing w:line="263" w:lineRule="auto"/>
              <w:rPr>
                <w:rFonts w:ascii="Arial"/>
                <w:sz w:val="19"/>
                <w:szCs w:val="19"/>
              </w:rPr>
            </w:pPr>
          </w:p>
          <w:p w14:paraId="53777442">
            <w:pPr>
              <w:keepNext w:val="0"/>
              <w:keepLines w:val="0"/>
              <w:pageBreakBefore w:val="0"/>
              <w:widowControl/>
              <w:kinsoku/>
              <w:wordWrap/>
              <w:overflowPunct/>
              <w:topLinePunct w:val="0"/>
              <w:bidi w:val="0"/>
              <w:spacing w:before="52" w:line="222" w:lineRule="auto"/>
              <w:ind w:left="737"/>
              <w:rPr>
                <w:rFonts w:ascii="宋体" w:hAnsi="宋体" w:eastAsia="宋体" w:cs="宋体"/>
                <w:sz w:val="19"/>
                <w:szCs w:val="19"/>
              </w:rPr>
            </w:pPr>
            <w:r>
              <w:rPr>
                <w:rFonts w:ascii="宋体" w:hAnsi="宋体" w:eastAsia="宋体" w:cs="宋体"/>
                <w:spacing w:val="1"/>
                <w:sz w:val="19"/>
                <w:szCs w:val="19"/>
              </w:rPr>
              <w:t>经济成本指标</w:t>
            </w:r>
          </w:p>
        </w:tc>
        <w:tc>
          <w:tcPr>
            <w:tcW w:w="3097" w:type="dxa"/>
            <w:vAlign w:val="top"/>
          </w:tcPr>
          <w:p w14:paraId="2A61B09F">
            <w:pPr>
              <w:keepNext w:val="0"/>
              <w:keepLines w:val="0"/>
              <w:pageBreakBefore w:val="0"/>
              <w:widowControl/>
              <w:kinsoku/>
              <w:wordWrap/>
              <w:overflowPunct/>
              <w:topLinePunct w:val="0"/>
              <w:bidi w:val="0"/>
              <w:spacing w:before="120" w:line="224" w:lineRule="auto"/>
              <w:ind w:left="904"/>
              <w:rPr>
                <w:rFonts w:ascii="宋体" w:hAnsi="宋体" w:eastAsia="宋体" w:cs="宋体"/>
                <w:sz w:val="19"/>
                <w:szCs w:val="19"/>
              </w:rPr>
            </w:pPr>
            <w:r>
              <w:rPr>
                <w:rFonts w:ascii="宋体" w:hAnsi="宋体" w:eastAsia="宋体" w:cs="宋体"/>
                <w:spacing w:val="2"/>
                <w:sz w:val="19"/>
                <w:szCs w:val="19"/>
              </w:rPr>
              <w:t>评审专家评审费用</w:t>
            </w:r>
          </w:p>
        </w:tc>
        <w:tc>
          <w:tcPr>
            <w:tcW w:w="2822" w:type="dxa"/>
            <w:vAlign w:val="top"/>
          </w:tcPr>
          <w:p w14:paraId="3618BBC9">
            <w:pPr>
              <w:keepNext w:val="0"/>
              <w:keepLines w:val="0"/>
              <w:pageBreakBefore w:val="0"/>
              <w:widowControl/>
              <w:kinsoku/>
              <w:wordWrap/>
              <w:overflowPunct/>
              <w:topLinePunct w:val="0"/>
              <w:bidi w:val="0"/>
              <w:spacing w:before="120" w:line="224" w:lineRule="auto"/>
              <w:ind w:left="1061"/>
              <w:rPr>
                <w:rFonts w:ascii="宋体" w:hAnsi="宋体" w:eastAsia="宋体" w:cs="宋体"/>
                <w:sz w:val="19"/>
                <w:szCs w:val="19"/>
              </w:rPr>
            </w:pPr>
            <w:r>
              <w:rPr>
                <w:rFonts w:ascii="宋体" w:hAnsi="宋体" w:eastAsia="宋体" w:cs="宋体"/>
                <w:sz w:val="19"/>
                <w:szCs w:val="19"/>
              </w:rPr>
              <w:t>≤0.4万元</w:t>
            </w:r>
          </w:p>
        </w:tc>
      </w:tr>
      <w:tr w14:paraId="3AE4CA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5" w:hRule="atLeast"/>
        </w:trPr>
        <w:tc>
          <w:tcPr>
            <w:tcW w:w="1285" w:type="dxa"/>
            <w:vMerge w:val="continue"/>
            <w:tcBorders>
              <w:top w:val="nil"/>
            </w:tcBorders>
            <w:vAlign w:val="top"/>
          </w:tcPr>
          <w:p w14:paraId="4F0427F9">
            <w:pPr>
              <w:keepNext w:val="0"/>
              <w:keepLines w:val="0"/>
              <w:pageBreakBefore w:val="0"/>
              <w:widowControl/>
              <w:kinsoku/>
              <w:wordWrap/>
              <w:overflowPunct/>
              <w:topLinePunct w:val="0"/>
              <w:bidi w:val="0"/>
              <w:rPr>
                <w:rFonts w:ascii="Arial"/>
                <w:sz w:val="19"/>
                <w:szCs w:val="19"/>
              </w:rPr>
            </w:pPr>
          </w:p>
        </w:tc>
        <w:tc>
          <w:tcPr>
            <w:tcW w:w="2441" w:type="dxa"/>
            <w:vMerge w:val="continue"/>
            <w:tcBorders>
              <w:top w:val="nil"/>
            </w:tcBorders>
            <w:vAlign w:val="top"/>
          </w:tcPr>
          <w:p w14:paraId="609C6280">
            <w:pPr>
              <w:keepNext w:val="0"/>
              <w:keepLines w:val="0"/>
              <w:pageBreakBefore w:val="0"/>
              <w:widowControl/>
              <w:kinsoku/>
              <w:wordWrap/>
              <w:overflowPunct/>
              <w:topLinePunct w:val="0"/>
              <w:bidi w:val="0"/>
              <w:rPr>
                <w:rFonts w:ascii="Arial"/>
                <w:sz w:val="19"/>
                <w:szCs w:val="19"/>
              </w:rPr>
            </w:pPr>
          </w:p>
        </w:tc>
        <w:tc>
          <w:tcPr>
            <w:tcW w:w="3097" w:type="dxa"/>
            <w:vAlign w:val="top"/>
          </w:tcPr>
          <w:p w14:paraId="0AD761E2">
            <w:pPr>
              <w:keepNext w:val="0"/>
              <w:keepLines w:val="0"/>
              <w:pageBreakBefore w:val="0"/>
              <w:widowControl/>
              <w:kinsoku/>
              <w:wordWrap/>
              <w:overflowPunct/>
              <w:topLinePunct w:val="0"/>
              <w:bidi w:val="0"/>
              <w:spacing w:before="121" w:line="223" w:lineRule="auto"/>
              <w:ind w:left="579"/>
              <w:rPr>
                <w:rFonts w:ascii="宋体" w:hAnsi="宋体" w:eastAsia="宋体" w:cs="宋体"/>
                <w:sz w:val="19"/>
                <w:szCs w:val="19"/>
              </w:rPr>
            </w:pPr>
            <w:r>
              <w:rPr>
                <w:rFonts w:ascii="宋体" w:hAnsi="宋体" w:eastAsia="宋体" w:cs="宋体"/>
                <w:spacing w:val="2"/>
                <w:sz w:val="19"/>
                <w:szCs w:val="19"/>
              </w:rPr>
              <w:t>奖励单个单位奖励资金总额</w:t>
            </w:r>
          </w:p>
        </w:tc>
        <w:tc>
          <w:tcPr>
            <w:tcW w:w="2822" w:type="dxa"/>
            <w:vAlign w:val="top"/>
          </w:tcPr>
          <w:p w14:paraId="5BB278F1">
            <w:pPr>
              <w:keepNext w:val="0"/>
              <w:keepLines w:val="0"/>
              <w:pageBreakBefore w:val="0"/>
              <w:widowControl/>
              <w:kinsoku/>
              <w:wordWrap/>
              <w:overflowPunct/>
              <w:topLinePunct w:val="0"/>
              <w:bidi w:val="0"/>
              <w:spacing w:before="121" w:line="223" w:lineRule="auto"/>
              <w:ind w:left="939"/>
              <w:rPr>
                <w:rFonts w:ascii="宋体" w:hAnsi="宋体" w:eastAsia="宋体" w:cs="宋体"/>
                <w:sz w:val="19"/>
                <w:szCs w:val="19"/>
              </w:rPr>
            </w:pPr>
            <w:r>
              <w:rPr>
                <w:rFonts w:ascii="宋体" w:hAnsi="宋体" w:eastAsia="宋体" w:cs="宋体"/>
                <w:sz w:val="19"/>
                <w:szCs w:val="19"/>
              </w:rPr>
              <w:t>≤900万元/个</w:t>
            </w:r>
          </w:p>
        </w:tc>
      </w:tr>
      <w:tr w14:paraId="484F73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5" w:hRule="atLeast"/>
        </w:trPr>
        <w:tc>
          <w:tcPr>
            <w:tcW w:w="1285" w:type="dxa"/>
            <w:vMerge w:val="restart"/>
            <w:tcBorders>
              <w:bottom w:val="nil"/>
            </w:tcBorders>
            <w:vAlign w:val="center"/>
          </w:tcPr>
          <w:p w14:paraId="0643C111">
            <w:pPr>
              <w:keepNext w:val="0"/>
              <w:keepLines w:val="0"/>
              <w:pageBreakBefore w:val="0"/>
              <w:widowControl/>
              <w:kinsoku/>
              <w:wordWrap/>
              <w:overflowPunct/>
              <w:topLinePunct w:val="0"/>
              <w:bidi w:val="0"/>
              <w:spacing w:before="52" w:line="223" w:lineRule="auto"/>
              <w:jc w:val="center"/>
              <w:rPr>
                <w:rFonts w:ascii="宋体" w:hAnsi="宋体" w:eastAsia="宋体" w:cs="宋体"/>
                <w:sz w:val="19"/>
                <w:szCs w:val="19"/>
              </w:rPr>
            </w:pPr>
            <w:r>
              <w:rPr>
                <w:rFonts w:ascii="宋体" w:hAnsi="宋体" w:eastAsia="宋体" w:cs="宋体"/>
                <w:spacing w:val="1"/>
                <w:sz w:val="19"/>
                <w:szCs w:val="19"/>
              </w:rPr>
              <w:t>产出指标</w:t>
            </w:r>
          </w:p>
        </w:tc>
        <w:tc>
          <w:tcPr>
            <w:tcW w:w="2441" w:type="dxa"/>
            <w:vMerge w:val="restart"/>
            <w:tcBorders>
              <w:bottom w:val="nil"/>
            </w:tcBorders>
            <w:vAlign w:val="top"/>
          </w:tcPr>
          <w:p w14:paraId="1F2D9E5F">
            <w:pPr>
              <w:keepNext w:val="0"/>
              <w:keepLines w:val="0"/>
              <w:pageBreakBefore w:val="0"/>
              <w:widowControl/>
              <w:kinsoku/>
              <w:wordWrap/>
              <w:overflowPunct/>
              <w:topLinePunct w:val="0"/>
              <w:bidi w:val="0"/>
              <w:spacing w:line="265" w:lineRule="auto"/>
              <w:rPr>
                <w:rFonts w:ascii="Arial"/>
                <w:sz w:val="19"/>
                <w:szCs w:val="19"/>
              </w:rPr>
            </w:pPr>
          </w:p>
          <w:p w14:paraId="1A3AEEFA">
            <w:pPr>
              <w:keepNext w:val="0"/>
              <w:keepLines w:val="0"/>
              <w:pageBreakBefore w:val="0"/>
              <w:widowControl/>
              <w:kinsoku/>
              <w:wordWrap/>
              <w:overflowPunct/>
              <w:topLinePunct w:val="0"/>
              <w:bidi w:val="0"/>
              <w:spacing w:before="52" w:line="223" w:lineRule="auto"/>
              <w:ind w:left="901"/>
              <w:rPr>
                <w:rFonts w:ascii="宋体" w:hAnsi="宋体" w:eastAsia="宋体" w:cs="宋体"/>
                <w:sz w:val="19"/>
                <w:szCs w:val="19"/>
              </w:rPr>
            </w:pPr>
            <w:r>
              <w:rPr>
                <w:rFonts w:ascii="宋体" w:hAnsi="宋体" w:eastAsia="宋体" w:cs="宋体"/>
                <w:spacing w:val="1"/>
                <w:sz w:val="19"/>
                <w:szCs w:val="19"/>
              </w:rPr>
              <w:t>数量指标</w:t>
            </w:r>
          </w:p>
        </w:tc>
        <w:tc>
          <w:tcPr>
            <w:tcW w:w="3097" w:type="dxa"/>
            <w:vAlign w:val="top"/>
          </w:tcPr>
          <w:p w14:paraId="76520E7B">
            <w:pPr>
              <w:keepNext w:val="0"/>
              <w:keepLines w:val="0"/>
              <w:pageBreakBefore w:val="0"/>
              <w:widowControl/>
              <w:kinsoku/>
              <w:wordWrap/>
              <w:overflowPunct/>
              <w:topLinePunct w:val="0"/>
              <w:bidi w:val="0"/>
              <w:spacing w:before="122" w:line="223" w:lineRule="auto"/>
              <w:ind w:left="904"/>
              <w:rPr>
                <w:rFonts w:ascii="宋体" w:hAnsi="宋体" w:eastAsia="宋体" w:cs="宋体"/>
                <w:sz w:val="19"/>
                <w:szCs w:val="19"/>
              </w:rPr>
            </w:pPr>
            <w:r>
              <w:rPr>
                <w:rFonts w:ascii="宋体" w:hAnsi="宋体" w:eastAsia="宋体" w:cs="宋体"/>
                <w:spacing w:val="2"/>
                <w:sz w:val="19"/>
                <w:szCs w:val="19"/>
              </w:rPr>
              <w:t>全市新增贷款余额</w:t>
            </w:r>
          </w:p>
        </w:tc>
        <w:tc>
          <w:tcPr>
            <w:tcW w:w="2822" w:type="dxa"/>
            <w:vAlign w:val="top"/>
          </w:tcPr>
          <w:p w14:paraId="4AABEE4F">
            <w:pPr>
              <w:keepNext w:val="0"/>
              <w:keepLines w:val="0"/>
              <w:pageBreakBefore w:val="0"/>
              <w:widowControl/>
              <w:kinsoku/>
              <w:wordWrap/>
              <w:overflowPunct/>
              <w:topLinePunct w:val="0"/>
              <w:bidi w:val="0"/>
              <w:spacing w:before="122" w:line="224" w:lineRule="auto"/>
              <w:ind w:left="1025"/>
              <w:rPr>
                <w:rFonts w:ascii="宋体" w:hAnsi="宋体" w:eastAsia="宋体" w:cs="宋体"/>
                <w:sz w:val="19"/>
                <w:szCs w:val="19"/>
              </w:rPr>
            </w:pPr>
            <w:r>
              <w:rPr>
                <w:rFonts w:ascii="宋体" w:hAnsi="宋体" w:eastAsia="宋体" w:cs="宋体"/>
                <w:spacing w:val="-1"/>
                <w:sz w:val="19"/>
                <w:szCs w:val="19"/>
              </w:rPr>
              <w:t>≥1000亿元</w:t>
            </w:r>
          </w:p>
        </w:tc>
      </w:tr>
      <w:tr w14:paraId="769D64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5" w:hRule="atLeast"/>
        </w:trPr>
        <w:tc>
          <w:tcPr>
            <w:tcW w:w="1285" w:type="dxa"/>
            <w:vMerge w:val="continue"/>
            <w:tcBorders>
              <w:top w:val="nil"/>
              <w:bottom w:val="nil"/>
            </w:tcBorders>
            <w:vAlign w:val="top"/>
          </w:tcPr>
          <w:p w14:paraId="6E11E987">
            <w:pPr>
              <w:keepNext w:val="0"/>
              <w:keepLines w:val="0"/>
              <w:pageBreakBefore w:val="0"/>
              <w:widowControl/>
              <w:kinsoku/>
              <w:wordWrap/>
              <w:overflowPunct/>
              <w:topLinePunct w:val="0"/>
              <w:bidi w:val="0"/>
              <w:rPr>
                <w:rFonts w:ascii="Arial"/>
                <w:sz w:val="19"/>
                <w:szCs w:val="19"/>
              </w:rPr>
            </w:pPr>
          </w:p>
        </w:tc>
        <w:tc>
          <w:tcPr>
            <w:tcW w:w="2441" w:type="dxa"/>
            <w:vMerge w:val="continue"/>
            <w:tcBorders>
              <w:top w:val="nil"/>
            </w:tcBorders>
            <w:vAlign w:val="top"/>
          </w:tcPr>
          <w:p w14:paraId="6A68228E">
            <w:pPr>
              <w:keepNext w:val="0"/>
              <w:keepLines w:val="0"/>
              <w:pageBreakBefore w:val="0"/>
              <w:widowControl/>
              <w:kinsoku/>
              <w:wordWrap/>
              <w:overflowPunct/>
              <w:topLinePunct w:val="0"/>
              <w:bidi w:val="0"/>
              <w:rPr>
                <w:rFonts w:ascii="Arial"/>
                <w:sz w:val="19"/>
                <w:szCs w:val="19"/>
              </w:rPr>
            </w:pPr>
          </w:p>
        </w:tc>
        <w:tc>
          <w:tcPr>
            <w:tcW w:w="3097" w:type="dxa"/>
            <w:vAlign w:val="top"/>
          </w:tcPr>
          <w:p w14:paraId="7BB713A4">
            <w:pPr>
              <w:keepNext w:val="0"/>
              <w:keepLines w:val="0"/>
              <w:pageBreakBefore w:val="0"/>
              <w:widowControl/>
              <w:kinsoku/>
              <w:wordWrap/>
              <w:overflowPunct/>
              <w:topLinePunct w:val="0"/>
              <w:bidi w:val="0"/>
              <w:spacing w:before="123" w:line="222" w:lineRule="auto"/>
              <w:ind w:left="455"/>
              <w:rPr>
                <w:rFonts w:ascii="宋体" w:hAnsi="宋体" w:eastAsia="宋体" w:cs="宋体"/>
                <w:sz w:val="19"/>
                <w:szCs w:val="19"/>
              </w:rPr>
            </w:pPr>
            <w:r>
              <w:rPr>
                <w:rFonts w:ascii="宋体" w:hAnsi="宋体" w:eastAsia="宋体" w:cs="宋体"/>
                <w:spacing w:val="2"/>
                <w:sz w:val="19"/>
                <w:szCs w:val="19"/>
              </w:rPr>
              <w:t>调研拟上市企业/金融机构场次</w:t>
            </w:r>
          </w:p>
        </w:tc>
        <w:tc>
          <w:tcPr>
            <w:tcW w:w="2822" w:type="dxa"/>
            <w:vAlign w:val="top"/>
          </w:tcPr>
          <w:p w14:paraId="5FDAD879">
            <w:pPr>
              <w:keepNext w:val="0"/>
              <w:keepLines w:val="0"/>
              <w:pageBreakBefore w:val="0"/>
              <w:widowControl/>
              <w:kinsoku/>
              <w:wordWrap/>
              <w:overflowPunct/>
              <w:topLinePunct w:val="0"/>
              <w:bidi w:val="0"/>
              <w:spacing w:before="123" w:line="224" w:lineRule="auto"/>
              <w:ind w:left="1231"/>
              <w:rPr>
                <w:rFonts w:ascii="宋体" w:hAnsi="宋体" w:eastAsia="宋体" w:cs="宋体"/>
                <w:sz w:val="19"/>
                <w:szCs w:val="19"/>
              </w:rPr>
            </w:pPr>
            <w:r>
              <w:rPr>
                <w:rFonts w:ascii="宋体" w:hAnsi="宋体" w:eastAsia="宋体" w:cs="宋体"/>
                <w:spacing w:val="-5"/>
                <w:sz w:val="19"/>
                <w:szCs w:val="19"/>
              </w:rPr>
              <w:t>≥4场</w:t>
            </w:r>
          </w:p>
        </w:tc>
      </w:tr>
      <w:tr w14:paraId="5C98C2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6" w:hRule="atLeast"/>
        </w:trPr>
        <w:tc>
          <w:tcPr>
            <w:tcW w:w="1285" w:type="dxa"/>
            <w:vMerge w:val="continue"/>
            <w:tcBorders>
              <w:top w:val="nil"/>
              <w:bottom w:val="nil"/>
            </w:tcBorders>
            <w:vAlign w:val="top"/>
          </w:tcPr>
          <w:p w14:paraId="29065981">
            <w:pPr>
              <w:keepNext w:val="0"/>
              <w:keepLines w:val="0"/>
              <w:pageBreakBefore w:val="0"/>
              <w:widowControl/>
              <w:kinsoku/>
              <w:wordWrap/>
              <w:overflowPunct/>
              <w:topLinePunct w:val="0"/>
              <w:bidi w:val="0"/>
              <w:rPr>
                <w:rFonts w:ascii="Arial"/>
                <w:sz w:val="19"/>
                <w:szCs w:val="19"/>
              </w:rPr>
            </w:pPr>
          </w:p>
        </w:tc>
        <w:tc>
          <w:tcPr>
            <w:tcW w:w="2441" w:type="dxa"/>
            <w:vMerge w:val="restart"/>
            <w:tcBorders>
              <w:bottom w:val="nil"/>
            </w:tcBorders>
            <w:vAlign w:val="top"/>
          </w:tcPr>
          <w:p w14:paraId="7662372D">
            <w:pPr>
              <w:keepNext w:val="0"/>
              <w:keepLines w:val="0"/>
              <w:pageBreakBefore w:val="0"/>
              <w:widowControl/>
              <w:kinsoku/>
              <w:wordWrap/>
              <w:overflowPunct/>
              <w:topLinePunct w:val="0"/>
              <w:bidi w:val="0"/>
              <w:spacing w:line="267" w:lineRule="auto"/>
              <w:rPr>
                <w:rFonts w:ascii="Arial"/>
                <w:sz w:val="19"/>
                <w:szCs w:val="19"/>
              </w:rPr>
            </w:pPr>
          </w:p>
          <w:p w14:paraId="59EF96E4">
            <w:pPr>
              <w:keepNext w:val="0"/>
              <w:keepLines w:val="0"/>
              <w:pageBreakBefore w:val="0"/>
              <w:widowControl/>
              <w:kinsoku/>
              <w:wordWrap/>
              <w:overflowPunct/>
              <w:topLinePunct w:val="0"/>
              <w:bidi w:val="0"/>
              <w:spacing w:before="52" w:line="224" w:lineRule="auto"/>
              <w:ind w:left="900"/>
              <w:rPr>
                <w:rFonts w:ascii="宋体" w:hAnsi="宋体" w:eastAsia="宋体" w:cs="宋体"/>
                <w:sz w:val="19"/>
                <w:szCs w:val="19"/>
              </w:rPr>
            </w:pPr>
            <w:r>
              <w:rPr>
                <w:rFonts w:ascii="宋体" w:hAnsi="宋体" w:eastAsia="宋体" w:cs="宋体"/>
                <w:spacing w:val="1"/>
                <w:sz w:val="19"/>
                <w:szCs w:val="19"/>
              </w:rPr>
              <w:t>质量指标</w:t>
            </w:r>
          </w:p>
        </w:tc>
        <w:tc>
          <w:tcPr>
            <w:tcW w:w="3097" w:type="dxa"/>
            <w:vAlign w:val="top"/>
          </w:tcPr>
          <w:p w14:paraId="03413DB1">
            <w:pPr>
              <w:keepNext w:val="0"/>
              <w:keepLines w:val="0"/>
              <w:pageBreakBefore w:val="0"/>
              <w:widowControl/>
              <w:kinsoku/>
              <w:wordWrap/>
              <w:overflowPunct/>
              <w:topLinePunct w:val="0"/>
              <w:bidi w:val="0"/>
              <w:spacing w:before="124" w:line="223" w:lineRule="auto"/>
              <w:ind w:left="904"/>
              <w:rPr>
                <w:rFonts w:ascii="宋体" w:hAnsi="宋体" w:eastAsia="宋体" w:cs="宋体"/>
                <w:sz w:val="19"/>
                <w:szCs w:val="19"/>
              </w:rPr>
            </w:pPr>
            <w:r>
              <w:rPr>
                <w:rFonts w:ascii="宋体" w:hAnsi="宋体" w:eastAsia="宋体" w:cs="宋体"/>
                <w:spacing w:val="2"/>
                <w:sz w:val="19"/>
                <w:szCs w:val="19"/>
              </w:rPr>
              <w:t>全市各项贷款增速</w:t>
            </w:r>
          </w:p>
        </w:tc>
        <w:tc>
          <w:tcPr>
            <w:tcW w:w="2822" w:type="dxa"/>
            <w:vAlign w:val="top"/>
          </w:tcPr>
          <w:p w14:paraId="5C5A499C">
            <w:pPr>
              <w:keepNext w:val="0"/>
              <w:keepLines w:val="0"/>
              <w:pageBreakBefore w:val="0"/>
              <w:widowControl/>
              <w:kinsoku/>
              <w:wordWrap/>
              <w:overflowPunct/>
              <w:topLinePunct w:val="0"/>
              <w:bidi w:val="0"/>
              <w:spacing w:before="124" w:line="241" w:lineRule="auto"/>
              <w:ind w:left="1270"/>
              <w:rPr>
                <w:rFonts w:ascii="宋体" w:hAnsi="宋体" w:eastAsia="宋体" w:cs="宋体"/>
                <w:sz w:val="19"/>
                <w:szCs w:val="19"/>
              </w:rPr>
            </w:pPr>
            <w:r>
              <w:rPr>
                <w:rFonts w:ascii="宋体" w:hAnsi="宋体" w:eastAsia="宋体" w:cs="宋体"/>
                <w:spacing w:val="-5"/>
                <w:sz w:val="19"/>
                <w:szCs w:val="19"/>
              </w:rPr>
              <w:t>≥4%</w:t>
            </w:r>
          </w:p>
        </w:tc>
      </w:tr>
      <w:tr w14:paraId="0EF94F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5" w:hRule="atLeast"/>
        </w:trPr>
        <w:tc>
          <w:tcPr>
            <w:tcW w:w="1285" w:type="dxa"/>
            <w:vMerge w:val="continue"/>
            <w:tcBorders>
              <w:top w:val="nil"/>
              <w:bottom w:val="nil"/>
            </w:tcBorders>
            <w:vAlign w:val="top"/>
          </w:tcPr>
          <w:p w14:paraId="0D126FEA">
            <w:pPr>
              <w:keepNext w:val="0"/>
              <w:keepLines w:val="0"/>
              <w:pageBreakBefore w:val="0"/>
              <w:widowControl/>
              <w:kinsoku/>
              <w:wordWrap/>
              <w:overflowPunct/>
              <w:topLinePunct w:val="0"/>
              <w:bidi w:val="0"/>
              <w:rPr>
                <w:rFonts w:ascii="Arial"/>
                <w:sz w:val="19"/>
                <w:szCs w:val="19"/>
              </w:rPr>
            </w:pPr>
          </w:p>
        </w:tc>
        <w:tc>
          <w:tcPr>
            <w:tcW w:w="2441" w:type="dxa"/>
            <w:vMerge w:val="continue"/>
            <w:tcBorders>
              <w:top w:val="nil"/>
            </w:tcBorders>
            <w:vAlign w:val="top"/>
          </w:tcPr>
          <w:p w14:paraId="42DA0849">
            <w:pPr>
              <w:keepNext w:val="0"/>
              <w:keepLines w:val="0"/>
              <w:pageBreakBefore w:val="0"/>
              <w:widowControl/>
              <w:kinsoku/>
              <w:wordWrap/>
              <w:overflowPunct/>
              <w:topLinePunct w:val="0"/>
              <w:bidi w:val="0"/>
              <w:rPr>
                <w:rFonts w:ascii="Arial"/>
                <w:sz w:val="19"/>
                <w:szCs w:val="19"/>
              </w:rPr>
            </w:pPr>
          </w:p>
        </w:tc>
        <w:tc>
          <w:tcPr>
            <w:tcW w:w="3097" w:type="dxa"/>
            <w:vAlign w:val="center"/>
          </w:tcPr>
          <w:p w14:paraId="074324F8">
            <w:pPr>
              <w:keepNext w:val="0"/>
              <w:keepLines w:val="0"/>
              <w:pageBreakBefore w:val="0"/>
              <w:widowControl/>
              <w:kinsoku/>
              <w:wordWrap/>
              <w:overflowPunct/>
              <w:topLinePunct w:val="0"/>
              <w:bidi w:val="0"/>
              <w:spacing w:before="124" w:line="223" w:lineRule="auto"/>
              <w:jc w:val="center"/>
              <w:rPr>
                <w:rFonts w:ascii="宋体" w:hAnsi="宋体" w:eastAsia="宋体" w:cs="宋体"/>
                <w:sz w:val="19"/>
                <w:szCs w:val="19"/>
              </w:rPr>
            </w:pPr>
            <w:r>
              <w:rPr>
                <w:rFonts w:ascii="宋体" w:hAnsi="宋体" w:eastAsia="宋体" w:cs="宋体"/>
                <w:spacing w:val="2"/>
                <w:sz w:val="19"/>
                <w:szCs w:val="19"/>
              </w:rPr>
              <w:t>奖补对象高质量发展综合绩效考核合格率</w:t>
            </w:r>
          </w:p>
        </w:tc>
        <w:tc>
          <w:tcPr>
            <w:tcW w:w="2822" w:type="dxa"/>
            <w:vAlign w:val="top"/>
          </w:tcPr>
          <w:p w14:paraId="199D923F">
            <w:pPr>
              <w:keepNext w:val="0"/>
              <w:keepLines w:val="0"/>
              <w:pageBreakBefore w:val="0"/>
              <w:widowControl/>
              <w:kinsoku/>
              <w:wordWrap/>
              <w:overflowPunct/>
              <w:topLinePunct w:val="0"/>
              <w:bidi w:val="0"/>
              <w:spacing w:before="124" w:line="211" w:lineRule="exact"/>
              <w:ind w:left="1266"/>
              <w:rPr>
                <w:rFonts w:ascii="宋体" w:hAnsi="宋体" w:eastAsia="宋体" w:cs="宋体"/>
                <w:sz w:val="19"/>
                <w:szCs w:val="19"/>
              </w:rPr>
            </w:pPr>
            <w:r>
              <w:rPr>
                <w:rFonts w:ascii="宋体" w:hAnsi="宋体" w:eastAsia="宋体" w:cs="宋体"/>
                <w:spacing w:val="-3"/>
                <w:position w:val="1"/>
                <w:sz w:val="19"/>
                <w:szCs w:val="19"/>
              </w:rPr>
              <w:t>100%</w:t>
            </w:r>
          </w:p>
        </w:tc>
      </w:tr>
      <w:tr w14:paraId="4ACE3A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5" w:hRule="atLeast"/>
        </w:trPr>
        <w:tc>
          <w:tcPr>
            <w:tcW w:w="1285" w:type="dxa"/>
            <w:vMerge w:val="continue"/>
            <w:tcBorders>
              <w:top w:val="nil"/>
            </w:tcBorders>
            <w:vAlign w:val="top"/>
          </w:tcPr>
          <w:p w14:paraId="753FB628">
            <w:pPr>
              <w:keepNext w:val="0"/>
              <w:keepLines w:val="0"/>
              <w:pageBreakBefore w:val="0"/>
              <w:widowControl/>
              <w:kinsoku/>
              <w:wordWrap/>
              <w:overflowPunct/>
              <w:topLinePunct w:val="0"/>
              <w:bidi w:val="0"/>
              <w:rPr>
                <w:rFonts w:ascii="Arial"/>
                <w:sz w:val="19"/>
                <w:szCs w:val="19"/>
              </w:rPr>
            </w:pPr>
          </w:p>
        </w:tc>
        <w:tc>
          <w:tcPr>
            <w:tcW w:w="2441" w:type="dxa"/>
            <w:vAlign w:val="top"/>
          </w:tcPr>
          <w:p w14:paraId="5F3BDB4F">
            <w:pPr>
              <w:keepNext w:val="0"/>
              <w:keepLines w:val="0"/>
              <w:pageBreakBefore w:val="0"/>
              <w:widowControl/>
              <w:kinsoku/>
              <w:wordWrap/>
              <w:overflowPunct/>
              <w:topLinePunct w:val="0"/>
              <w:bidi w:val="0"/>
              <w:spacing w:before="124" w:line="224" w:lineRule="auto"/>
              <w:ind w:left="907"/>
              <w:rPr>
                <w:rFonts w:ascii="宋体" w:hAnsi="宋体" w:eastAsia="宋体" w:cs="宋体"/>
                <w:sz w:val="19"/>
                <w:szCs w:val="19"/>
              </w:rPr>
            </w:pPr>
            <w:r>
              <w:rPr>
                <w:rFonts w:ascii="宋体" w:hAnsi="宋体" w:eastAsia="宋体" w:cs="宋体"/>
                <w:spacing w:val="-1"/>
                <w:sz w:val="19"/>
                <w:szCs w:val="19"/>
              </w:rPr>
              <w:t>时效指标</w:t>
            </w:r>
          </w:p>
        </w:tc>
        <w:tc>
          <w:tcPr>
            <w:tcW w:w="3097" w:type="dxa"/>
            <w:vAlign w:val="center"/>
          </w:tcPr>
          <w:p w14:paraId="665B4640">
            <w:pPr>
              <w:keepNext w:val="0"/>
              <w:keepLines w:val="0"/>
              <w:pageBreakBefore w:val="0"/>
              <w:widowControl/>
              <w:kinsoku/>
              <w:wordWrap/>
              <w:overflowPunct/>
              <w:topLinePunct w:val="0"/>
              <w:bidi w:val="0"/>
              <w:spacing w:before="124" w:line="223" w:lineRule="auto"/>
              <w:jc w:val="center"/>
              <w:rPr>
                <w:rFonts w:ascii="宋体" w:hAnsi="宋体" w:eastAsia="宋体" w:cs="宋体"/>
                <w:sz w:val="19"/>
                <w:szCs w:val="19"/>
              </w:rPr>
            </w:pPr>
            <w:r>
              <w:rPr>
                <w:rFonts w:ascii="宋体" w:hAnsi="宋体" w:eastAsia="宋体" w:cs="宋体"/>
                <w:spacing w:val="2"/>
                <w:sz w:val="19"/>
                <w:szCs w:val="19"/>
              </w:rPr>
              <w:t>奖励申报时间与资金拨付时间</w:t>
            </w:r>
          </w:p>
        </w:tc>
        <w:tc>
          <w:tcPr>
            <w:tcW w:w="2822" w:type="dxa"/>
            <w:vAlign w:val="top"/>
          </w:tcPr>
          <w:p w14:paraId="16AAD51B">
            <w:pPr>
              <w:keepNext w:val="0"/>
              <w:keepLines w:val="0"/>
              <w:pageBreakBefore w:val="0"/>
              <w:widowControl/>
              <w:kinsoku/>
              <w:wordWrap/>
              <w:overflowPunct/>
              <w:topLinePunct w:val="0"/>
              <w:bidi w:val="0"/>
              <w:spacing w:before="124" w:line="223" w:lineRule="auto"/>
              <w:ind w:left="620"/>
              <w:rPr>
                <w:rFonts w:ascii="宋体" w:hAnsi="宋体" w:eastAsia="宋体" w:cs="宋体"/>
                <w:sz w:val="19"/>
                <w:szCs w:val="19"/>
              </w:rPr>
            </w:pPr>
            <w:r>
              <w:rPr>
                <w:rFonts w:ascii="宋体" w:hAnsi="宋体" w:eastAsia="宋体" w:cs="宋体"/>
                <w:sz w:val="19"/>
                <w:szCs w:val="19"/>
              </w:rPr>
              <w:t>申报截止2025年10月底</w:t>
            </w:r>
          </w:p>
        </w:tc>
      </w:tr>
      <w:tr w14:paraId="3F7D11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1285" w:type="dxa"/>
            <w:vAlign w:val="center"/>
          </w:tcPr>
          <w:p w14:paraId="752E2F48">
            <w:pPr>
              <w:keepNext w:val="0"/>
              <w:keepLines w:val="0"/>
              <w:pageBreakBefore w:val="0"/>
              <w:widowControl/>
              <w:kinsoku/>
              <w:wordWrap/>
              <w:overflowPunct/>
              <w:topLinePunct w:val="0"/>
              <w:bidi w:val="0"/>
              <w:spacing w:before="52" w:line="224" w:lineRule="auto"/>
              <w:jc w:val="center"/>
              <w:rPr>
                <w:rFonts w:ascii="宋体" w:hAnsi="宋体" w:eastAsia="宋体" w:cs="宋体"/>
                <w:sz w:val="19"/>
                <w:szCs w:val="19"/>
              </w:rPr>
            </w:pPr>
            <w:r>
              <w:rPr>
                <w:rFonts w:ascii="宋体" w:hAnsi="宋体" w:eastAsia="宋体" w:cs="宋体"/>
                <w:sz w:val="19"/>
                <w:szCs w:val="19"/>
              </w:rPr>
              <w:t>效益指标</w:t>
            </w:r>
          </w:p>
        </w:tc>
        <w:tc>
          <w:tcPr>
            <w:tcW w:w="2441" w:type="dxa"/>
            <w:vAlign w:val="center"/>
          </w:tcPr>
          <w:p w14:paraId="7E628EF8">
            <w:pPr>
              <w:keepNext w:val="0"/>
              <w:keepLines w:val="0"/>
              <w:pageBreakBefore w:val="0"/>
              <w:widowControl/>
              <w:kinsoku/>
              <w:wordWrap/>
              <w:overflowPunct/>
              <w:topLinePunct w:val="0"/>
              <w:bidi w:val="0"/>
              <w:spacing w:before="52" w:line="222" w:lineRule="auto"/>
              <w:jc w:val="center"/>
              <w:rPr>
                <w:rFonts w:ascii="宋体" w:hAnsi="宋体" w:eastAsia="宋体" w:cs="宋体"/>
                <w:sz w:val="19"/>
                <w:szCs w:val="19"/>
              </w:rPr>
            </w:pPr>
            <w:r>
              <w:rPr>
                <w:rFonts w:ascii="宋体" w:hAnsi="宋体" w:eastAsia="宋体" w:cs="宋体"/>
                <w:spacing w:val="1"/>
                <w:sz w:val="19"/>
                <w:szCs w:val="19"/>
              </w:rPr>
              <w:t>社会效益指标</w:t>
            </w:r>
          </w:p>
        </w:tc>
        <w:tc>
          <w:tcPr>
            <w:tcW w:w="3097" w:type="dxa"/>
            <w:vAlign w:val="center"/>
          </w:tcPr>
          <w:p w14:paraId="419DA991">
            <w:pPr>
              <w:keepNext w:val="0"/>
              <w:keepLines w:val="0"/>
              <w:pageBreakBefore w:val="0"/>
              <w:widowControl/>
              <w:kinsoku/>
              <w:wordWrap/>
              <w:overflowPunct/>
              <w:topLinePunct w:val="0"/>
              <w:bidi w:val="0"/>
              <w:spacing w:before="102" w:line="222" w:lineRule="auto"/>
              <w:jc w:val="center"/>
              <w:rPr>
                <w:rFonts w:ascii="宋体" w:hAnsi="宋体" w:eastAsia="宋体" w:cs="宋体"/>
                <w:sz w:val="19"/>
                <w:szCs w:val="19"/>
              </w:rPr>
            </w:pPr>
            <w:r>
              <w:rPr>
                <w:rFonts w:ascii="宋体" w:hAnsi="宋体" w:eastAsia="宋体" w:cs="宋体"/>
                <w:spacing w:val="2"/>
                <w:sz w:val="19"/>
                <w:szCs w:val="19"/>
              </w:rPr>
              <w:t>参与创新贡献奖的单位在争取青岛金融业</w:t>
            </w:r>
            <w:r>
              <w:rPr>
                <w:rFonts w:ascii="宋体" w:hAnsi="宋体" w:eastAsia="宋体" w:cs="宋体"/>
                <w:spacing w:val="1"/>
                <w:sz w:val="19"/>
                <w:szCs w:val="19"/>
              </w:rPr>
              <w:t>发展的政策，与推出的行业创新获国家、</w:t>
            </w:r>
            <w:r>
              <w:rPr>
                <w:rFonts w:ascii="宋体" w:hAnsi="宋体" w:eastAsia="宋体" w:cs="宋体"/>
                <w:spacing w:val="2"/>
                <w:sz w:val="19"/>
                <w:szCs w:val="19"/>
              </w:rPr>
              <w:t>省或市级领导批示肯定的数量</w:t>
            </w:r>
          </w:p>
        </w:tc>
        <w:tc>
          <w:tcPr>
            <w:tcW w:w="2822" w:type="dxa"/>
            <w:vAlign w:val="top"/>
          </w:tcPr>
          <w:p w14:paraId="74E9F783">
            <w:pPr>
              <w:keepNext w:val="0"/>
              <w:keepLines w:val="0"/>
              <w:pageBreakBefore w:val="0"/>
              <w:widowControl/>
              <w:kinsoku/>
              <w:wordWrap/>
              <w:overflowPunct/>
              <w:topLinePunct w:val="0"/>
              <w:bidi w:val="0"/>
              <w:spacing w:line="252" w:lineRule="auto"/>
              <w:rPr>
                <w:rFonts w:ascii="Arial"/>
                <w:sz w:val="19"/>
                <w:szCs w:val="19"/>
              </w:rPr>
            </w:pPr>
          </w:p>
          <w:p w14:paraId="64BAA97C">
            <w:pPr>
              <w:keepNext w:val="0"/>
              <w:keepLines w:val="0"/>
              <w:pageBreakBefore w:val="0"/>
              <w:widowControl/>
              <w:kinsoku/>
              <w:wordWrap/>
              <w:overflowPunct/>
              <w:topLinePunct w:val="0"/>
              <w:bidi w:val="0"/>
              <w:spacing w:before="52" w:line="223" w:lineRule="auto"/>
              <w:ind w:left="1231"/>
              <w:rPr>
                <w:rFonts w:ascii="宋体" w:hAnsi="宋体" w:eastAsia="宋体" w:cs="宋体"/>
                <w:sz w:val="19"/>
                <w:szCs w:val="19"/>
              </w:rPr>
            </w:pPr>
            <w:r>
              <w:rPr>
                <w:rFonts w:ascii="宋体" w:hAnsi="宋体" w:eastAsia="宋体" w:cs="宋体"/>
                <w:spacing w:val="-5"/>
                <w:sz w:val="19"/>
                <w:szCs w:val="19"/>
              </w:rPr>
              <w:t>≥4个</w:t>
            </w:r>
          </w:p>
        </w:tc>
      </w:tr>
      <w:tr w14:paraId="19C2FC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3" w:hRule="atLeast"/>
        </w:trPr>
        <w:tc>
          <w:tcPr>
            <w:tcW w:w="1285" w:type="dxa"/>
            <w:vAlign w:val="center"/>
          </w:tcPr>
          <w:p w14:paraId="2AD088F2">
            <w:pPr>
              <w:keepNext w:val="0"/>
              <w:keepLines w:val="0"/>
              <w:pageBreakBefore w:val="0"/>
              <w:widowControl/>
              <w:kinsoku/>
              <w:wordWrap/>
              <w:overflowPunct/>
              <w:topLinePunct w:val="0"/>
              <w:bidi w:val="0"/>
              <w:spacing w:before="126" w:line="223" w:lineRule="auto"/>
              <w:jc w:val="center"/>
              <w:rPr>
                <w:rFonts w:ascii="宋体" w:hAnsi="宋体" w:eastAsia="宋体" w:cs="宋体"/>
                <w:sz w:val="19"/>
                <w:szCs w:val="19"/>
              </w:rPr>
            </w:pPr>
            <w:r>
              <w:rPr>
                <w:rFonts w:ascii="宋体" w:hAnsi="宋体" w:eastAsia="宋体" w:cs="宋体"/>
                <w:spacing w:val="1"/>
                <w:sz w:val="19"/>
                <w:szCs w:val="19"/>
              </w:rPr>
              <w:t>满意度指标</w:t>
            </w:r>
          </w:p>
        </w:tc>
        <w:tc>
          <w:tcPr>
            <w:tcW w:w="2441" w:type="dxa"/>
            <w:vAlign w:val="top"/>
          </w:tcPr>
          <w:p w14:paraId="63BEDEA8">
            <w:pPr>
              <w:keepNext w:val="0"/>
              <w:keepLines w:val="0"/>
              <w:pageBreakBefore w:val="0"/>
              <w:widowControl/>
              <w:kinsoku/>
              <w:wordWrap/>
              <w:overflowPunct/>
              <w:topLinePunct w:val="0"/>
              <w:bidi w:val="0"/>
              <w:spacing w:before="126" w:line="223" w:lineRule="auto"/>
              <w:ind w:left="492"/>
              <w:rPr>
                <w:rFonts w:ascii="宋体" w:hAnsi="宋体" w:eastAsia="宋体" w:cs="宋体"/>
                <w:sz w:val="19"/>
                <w:szCs w:val="19"/>
              </w:rPr>
            </w:pPr>
            <w:r>
              <w:rPr>
                <w:rFonts w:ascii="宋体" w:hAnsi="宋体" w:eastAsia="宋体" w:cs="宋体"/>
                <w:spacing w:val="2"/>
                <w:sz w:val="19"/>
                <w:szCs w:val="19"/>
              </w:rPr>
              <w:t>服务对象满意度指标</w:t>
            </w:r>
          </w:p>
        </w:tc>
        <w:tc>
          <w:tcPr>
            <w:tcW w:w="3097" w:type="dxa"/>
            <w:vAlign w:val="top"/>
          </w:tcPr>
          <w:p w14:paraId="6B649351">
            <w:pPr>
              <w:keepNext w:val="0"/>
              <w:keepLines w:val="0"/>
              <w:pageBreakBefore w:val="0"/>
              <w:widowControl/>
              <w:kinsoku/>
              <w:wordWrap/>
              <w:overflowPunct/>
              <w:topLinePunct w:val="0"/>
              <w:bidi w:val="0"/>
              <w:spacing w:before="126" w:line="223" w:lineRule="auto"/>
              <w:ind w:left="904"/>
              <w:rPr>
                <w:rFonts w:ascii="宋体" w:hAnsi="宋体" w:eastAsia="宋体" w:cs="宋体"/>
                <w:sz w:val="19"/>
                <w:szCs w:val="19"/>
              </w:rPr>
            </w:pPr>
            <w:r>
              <w:rPr>
                <w:rFonts w:ascii="宋体" w:hAnsi="宋体" w:eastAsia="宋体" w:cs="宋体"/>
                <w:spacing w:val="2"/>
                <w:sz w:val="19"/>
                <w:szCs w:val="19"/>
              </w:rPr>
              <w:t>被奖补单位满意度</w:t>
            </w:r>
          </w:p>
        </w:tc>
        <w:tc>
          <w:tcPr>
            <w:tcW w:w="2822" w:type="dxa"/>
            <w:vAlign w:val="top"/>
          </w:tcPr>
          <w:p w14:paraId="64DAC325">
            <w:pPr>
              <w:keepNext w:val="0"/>
              <w:keepLines w:val="0"/>
              <w:pageBreakBefore w:val="0"/>
              <w:widowControl/>
              <w:kinsoku/>
              <w:wordWrap/>
              <w:overflowPunct/>
              <w:topLinePunct w:val="0"/>
              <w:bidi w:val="0"/>
              <w:spacing w:before="126" w:line="241" w:lineRule="auto"/>
              <w:ind w:left="1229"/>
              <w:rPr>
                <w:rFonts w:ascii="宋体" w:hAnsi="宋体" w:eastAsia="宋体" w:cs="宋体"/>
                <w:sz w:val="19"/>
                <w:szCs w:val="19"/>
              </w:rPr>
            </w:pPr>
            <w:r>
              <w:rPr>
                <w:rFonts w:ascii="宋体" w:hAnsi="宋体" w:eastAsia="宋体" w:cs="宋体"/>
                <w:spacing w:val="-3"/>
                <w:sz w:val="19"/>
                <w:szCs w:val="19"/>
              </w:rPr>
              <w:t>≥90%</w:t>
            </w:r>
          </w:p>
        </w:tc>
      </w:tr>
    </w:tbl>
    <w:p w14:paraId="7154E404"/>
    <w:p w14:paraId="4CE082C8"/>
    <w:p w14:paraId="048738F4"/>
    <w:p w14:paraId="738745EC"/>
    <w:p w14:paraId="077DFBA4"/>
    <w:p w14:paraId="0850DB76"/>
    <w:p w14:paraId="6CD7DDCA"/>
    <w:p w14:paraId="27159B95"/>
    <w:p w14:paraId="47CFC9AE"/>
    <w:p w14:paraId="7033218B"/>
    <w:p w14:paraId="6ADE2DCE"/>
    <w:p w14:paraId="744D33D0"/>
    <w:p w14:paraId="5E2CDD53"/>
    <w:p w14:paraId="2AF1EFC2"/>
    <w:p w14:paraId="62BC2943"/>
    <w:p w14:paraId="6A3C5172"/>
    <w:p w14:paraId="76A9F7E9"/>
    <w:p w14:paraId="2A0748E8"/>
    <w:p w14:paraId="7D46CCD8"/>
    <w:p w14:paraId="46A03808"/>
    <w:p w14:paraId="52BDF097"/>
    <w:p w14:paraId="6174266C"/>
    <w:p w14:paraId="7993A878"/>
    <w:p w14:paraId="2163C83C"/>
    <w:p w14:paraId="3D590DD6"/>
    <w:p w14:paraId="48DD3D52"/>
    <w:p w14:paraId="4A952A9C"/>
    <w:p w14:paraId="559CF4B7"/>
    <w:p w14:paraId="4D53CDB1">
      <w:pPr>
        <w:keepNext w:val="0"/>
        <w:keepLines w:val="0"/>
        <w:pageBreakBefore w:val="0"/>
        <w:widowControl/>
        <w:kinsoku/>
        <w:wordWrap/>
        <w:overflowPunct/>
        <w:topLinePunct w:val="0"/>
        <w:bidi w:val="0"/>
        <w:spacing w:before="110" w:line="207" w:lineRule="auto"/>
        <w:jc w:val="center"/>
        <w:outlineLvl w:val="9"/>
        <w:rPr>
          <w:rFonts w:hint="eastAsia" w:ascii="方正小标宋_GBK" w:hAnsi="方正小标宋_GBK" w:eastAsia="方正小标宋_GBK" w:cs="方正小标宋_GBK"/>
          <w:sz w:val="32"/>
          <w:szCs w:val="32"/>
          <w:lang w:eastAsia="zh-CN"/>
        </w:rPr>
      </w:pPr>
      <w:r>
        <w:rPr>
          <w:rFonts w:hint="eastAsia" w:ascii="方正小标宋_GBK" w:hAnsi="方正小标宋_GBK" w:eastAsia="方正小标宋_GBK" w:cs="方正小标宋_GBK"/>
          <w:spacing w:val="4"/>
          <w:sz w:val="32"/>
          <w:szCs w:val="32"/>
          <w:lang w:eastAsia="zh-CN"/>
        </w:rPr>
        <w:t>项目支出绩效目标表</w:t>
      </w:r>
    </w:p>
    <w:p w14:paraId="4EDDFE3A">
      <w:pPr>
        <w:keepNext w:val="0"/>
        <w:keepLines w:val="0"/>
        <w:pageBreakBefore w:val="0"/>
        <w:widowControl/>
        <w:kinsoku/>
        <w:wordWrap/>
        <w:overflowPunct/>
        <w:topLinePunct w:val="0"/>
        <w:bidi w:val="0"/>
        <w:spacing w:before="144" w:line="225" w:lineRule="auto"/>
        <w:jc w:val="center"/>
        <w:outlineLvl w:val="9"/>
        <w:rPr>
          <w:rFonts w:ascii="宋体" w:hAnsi="宋体" w:eastAsia="宋体" w:cs="宋体"/>
          <w:sz w:val="19"/>
          <w:szCs w:val="19"/>
        </w:rPr>
      </w:pPr>
      <w:bookmarkStart w:id="11" w:name="_Toc27115"/>
      <w:r>
        <w:rPr>
          <w:rFonts w:ascii="宋体" w:hAnsi="宋体" w:eastAsia="宋体" w:cs="宋体"/>
          <w:spacing w:val="2"/>
          <w:sz w:val="19"/>
          <w:szCs w:val="19"/>
        </w:rPr>
        <w:t>（2025年度）</w:t>
      </w:r>
      <w:bookmarkEnd w:id="11"/>
    </w:p>
    <w:p w14:paraId="775AEBE4">
      <w:pPr>
        <w:keepNext w:val="0"/>
        <w:keepLines w:val="0"/>
        <w:pageBreakBefore w:val="0"/>
        <w:widowControl/>
        <w:kinsoku/>
        <w:wordWrap/>
        <w:overflowPunct/>
        <w:topLinePunct w:val="0"/>
        <w:bidi w:val="0"/>
        <w:spacing w:before="164" w:line="226" w:lineRule="auto"/>
        <w:ind w:right="31"/>
        <w:jc w:val="right"/>
        <w:rPr>
          <w:rFonts w:hint="eastAsia" w:ascii="宋体" w:hAnsi="宋体" w:eastAsia="宋体" w:cs="宋体"/>
          <w:sz w:val="19"/>
          <w:szCs w:val="19"/>
          <w:lang w:eastAsia="zh-CN"/>
        </w:rPr>
      </w:pPr>
    </w:p>
    <w:p w14:paraId="6B6DE78B">
      <w:pPr>
        <w:keepNext w:val="0"/>
        <w:keepLines w:val="0"/>
        <w:pageBreakBefore w:val="0"/>
        <w:widowControl/>
        <w:kinsoku/>
        <w:wordWrap/>
        <w:overflowPunct/>
        <w:topLinePunct w:val="0"/>
        <w:bidi w:val="0"/>
        <w:spacing w:line="40" w:lineRule="exact"/>
      </w:pPr>
    </w:p>
    <w:tbl>
      <w:tblPr>
        <w:tblStyle w:val="9"/>
        <w:tblW w:w="9717"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36"/>
        <w:gridCol w:w="2782"/>
        <w:gridCol w:w="3918"/>
        <w:gridCol w:w="1481"/>
      </w:tblGrid>
      <w:tr w14:paraId="4C8035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36" w:type="dxa"/>
            <w:vAlign w:val="top"/>
          </w:tcPr>
          <w:p w14:paraId="67736551">
            <w:pPr>
              <w:keepNext w:val="0"/>
              <w:keepLines w:val="0"/>
              <w:pageBreakBefore w:val="0"/>
              <w:widowControl/>
              <w:kinsoku/>
              <w:wordWrap/>
              <w:overflowPunct/>
              <w:topLinePunct w:val="0"/>
              <w:bidi w:val="0"/>
              <w:spacing w:before="146" w:line="225" w:lineRule="auto"/>
              <w:ind w:left="389"/>
              <w:rPr>
                <w:rFonts w:hint="eastAsia" w:ascii="宋体" w:hAnsi="宋体" w:eastAsia="宋体" w:cs="宋体"/>
                <w:sz w:val="19"/>
                <w:szCs w:val="19"/>
              </w:rPr>
            </w:pPr>
            <w:r>
              <w:rPr>
                <w:rFonts w:hint="eastAsia" w:ascii="宋体" w:hAnsi="宋体" w:eastAsia="宋体" w:cs="宋体"/>
                <w:spacing w:val="2"/>
                <w:sz w:val="19"/>
                <w:szCs w:val="19"/>
              </w:rPr>
              <w:t>项目编码</w:t>
            </w:r>
          </w:p>
        </w:tc>
        <w:tc>
          <w:tcPr>
            <w:tcW w:w="2782" w:type="dxa"/>
            <w:vAlign w:val="top"/>
          </w:tcPr>
          <w:p w14:paraId="5D1BAB9B">
            <w:pPr>
              <w:keepNext w:val="0"/>
              <w:keepLines w:val="0"/>
              <w:pageBreakBefore w:val="0"/>
              <w:widowControl/>
              <w:kinsoku/>
              <w:wordWrap/>
              <w:overflowPunct/>
              <w:topLinePunct w:val="0"/>
              <w:bidi w:val="0"/>
              <w:spacing w:before="177" w:line="188" w:lineRule="auto"/>
              <w:ind w:left="361"/>
              <w:rPr>
                <w:rFonts w:hint="eastAsia" w:ascii="宋体" w:hAnsi="宋体" w:eastAsia="宋体" w:cs="宋体"/>
                <w:sz w:val="19"/>
                <w:szCs w:val="19"/>
              </w:rPr>
            </w:pPr>
            <w:r>
              <w:rPr>
                <w:rFonts w:hint="eastAsia" w:ascii="宋体" w:hAnsi="宋体" w:eastAsia="宋体" w:cs="宋体"/>
                <w:spacing w:val="3"/>
                <w:sz w:val="19"/>
                <w:szCs w:val="19"/>
              </w:rPr>
              <w:t>37020025112109310002J</w:t>
            </w:r>
          </w:p>
        </w:tc>
        <w:tc>
          <w:tcPr>
            <w:tcW w:w="3918" w:type="dxa"/>
            <w:vAlign w:val="top"/>
          </w:tcPr>
          <w:p w14:paraId="561B5825">
            <w:pPr>
              <w:keepNext w:val="0"/>
              <w:keepLines w:val="0"/>
              <w:pageBreakBefore w:val="0"/>
              <w:widowControl/>
              <w:kinsoku/>
              <w:wordWrap/>
              <w:overflowPunct/>
              <w:topLinePunct w:val="0"/>
              <w:bidi w:val="0"/>
              <w:spacing w:before="146" w:line="226" w:lineRule="auto"/>
              <w:ind w:left="1583"/>
              <w:rPr>
                <w:rFonts w:hint="eastAsia" w:ascii="宋体" w:hAnsi="宋体" w:eastAsia="宋体" w:cs="宋体"/>
                <w:sz w:val="19"/>
                <w:szCs w:val="19"/>
              </w:rPr>
            </w:pPr>
            <w:r>
              <w:rPr>
                <w:rFonts w:hint="eastAsia" w:ascii="宋体" w:hAnsi="宋体" w:eastAsia="宋体" w:cs="宋体"/>
                <w:spacing w:val="2"/>
                <w:sz w:val="19"/>
                <w:szCs w:val="19"/>
              </w:rPr>
              <w:t>项目名称</w:t>
            </w:r>
          </w:p>
        </w:tc>
        <w:tc>
          <w:tcPr>
            <w:tcW w:w="1481" w:type="dxa"/>
            <w:vAlign w:val="top"/>
          </w:tcPr>
          <w:p w14:paraId="1CFB7851">
            <w:pPr>
              <w:keepNext w:val="0"/>
              <w:keepLines w:val="0"/>
              <w:pageBreakBefore w:val="0"/>
              <w:widowControl/>
              <w:kinsoku/>
              <w:wordWrap/>
              <w:overflowPunct/>
              <w:topLinePunct w:val="0"/>
              <w:bidi w:val="0"/>
              <w:spacing w:before="146" w:line="226" w:lineRule="auto"/>
              <w:ind w:left="165"/>
              <w:rPr>
                <w:rFonts w:hint="eastAsia" w:ascii="宋体" w:hAnsi="宋体" w:eastAsia="宋体" w:cs="宋体"/>
                <w:sz w:val="19"/>
                <w:szCs w:val="19"/>
              </w:rPr>
            </w:pPr>
            <w:r>
              <w:rPr>
                <w:rFonts w:hint="eastAsia" w:ascii="宋体" w:hAnsi="宋体" w:eastAsia="宋体" w:cs="宋体"/>
                <w:spacing w:val="3"/>
                <w:sz w:val="19"/>
                <w:szCs w:val="19"/>
              </w:rPr>
              <w:t>创投风投奖补</w:t>
            </w:r>
          </w:p>
        </w:tc>
      </w:tr>
      <w:tr w14:paraId="637E14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7" w:hRule="atLeast"/>
        </w:trPr>
        <w:tc>
          <w:tcPr>
            <w:tcW w:w="1536" w:type="dxa"/>
            <w:vAlign w:val="top"/>
          </w:tcPr>
          <w:p w14:paraId="153D84BB">
            <w:pPr>
              <w:keepNext w:val="0"/>
              <w:keepLines w:val="0"/>
              <w:pageBreakBefore w:val="0"/>
              <w:widowControl/>
              <w:kinsoku/>
              <w:wordWrap/>
              <w:overflowPunct/>
              <w:topLinePunct w:val="0"/>
              <w:bidi w:val="0"/>
              <w:spacing w:before="138" w:line="225" w:lineRule="auto"/>
              <w:ind w:left="387"/>
              <w:rPr>
                <w:rFonts w:hint="eastAsia" w:ascii="宋体" w:hAnsi="宋体" w:eastAsia="宋体" w:cs="宋体"/>
                <w:sz w:val="19"/>
                <w:szCs w:val="19"/>
              </w:rPr>
            </w:pPr>
            <w:r>
              <w:rPr>
                <w:rFonts w:hint="eastAsia" w:ascii="宋体" w:hAnsi="宋体" w:eastAsia="宋体" w:cs="宋体"/>
                <w:spacing w:val="2"/>
                <w:sz w:val="19"/>
                <w:szCs w:val="19"/>
              </w:rPr>
              <w:t>主管部门</w:t>
            </w:r>
          </w:p>
        </w:tc>
        <w:tc>
          <w:tcPr>
            <w:tcW w:w="2782" w:type="dxa"/>
            <w:vAlign w:val="top"/>
          </w:tcPr>
          <w:p w14:paraId="5151A293">
            <w:pPr>
              <w:keepNext w:val="0"/>
              <w:keepLines w:val="0"/>
              <w:pageBreakBefore w:val="0"/>
              <w:widowControl/>
              <w:kinsoku/>
              <w:wordWrap/>
              <w:overflowPunct/>
              <w:topLinePunct w:val="0"/>
              <w:bidi w:val="0"/>
              <w:spacing w:before="138" w:line="224" w:lineRule="auto"/>
              <w:ind w:left="51"/>
              <w:rPr>
                <w:rFonts w:hint="eastAsia" w:ascii="宋体" w:hAnsi="宋体" w:eastAsia="宋体" w:cs="宋体"/>
                <w:sz w:val="19"/>
                <w:szCs w:val="19"/>
              </w:rPr>
            </w:pPr>
            <w:r>
              <w:rPr>
                <w:rFonts w:hint="eastAsia" w:ascii="宋体" w:hAnsi="宋体" w:eastAsia="宋体" w:cs="宋体"/>
                <w:spacing w:val="3"/>
                <w:sz w:val="19"/>
                <w:szCs w:val="19"/>
              </w:rPr>
              <w:t>中共青岛市委金融委员会办公室</w:t>
            </w:r>
          </w:p>
        </w:tc>
        <w:tc>
          <w:tcPr>
            <w:tcW w:w="3918" w:type="dxa"/>
            <w:vAlign w:val="top"/>
          </w:tcPr>
          <w:p w14:paraId="06B50B67">
            <w:pPr>
              <w:keepNext w:val="0"/>
              <w:keepLines w:val="0"/>
              <w:pageBreakBefore w:val="0"/>
              <w:widowControl/>
              <w:kinsoku/>
              <w:wordWrap/>
              <w:overflowPunct/>
              <w:topLinePunct w:val="0"/>
              <w:bidi w:val="0"/>
              <w:spacing w:before="138" w:line="225" w:lineRule="auto"/>
              <w:ind w:left="1582"/>
              <w:rPr>
                <w:rFonts w:hint="eastAsia" w:ascii="宋体" w:hAnsi="宋体" w:eastAsia="宋体" w:cs="宋体"/>
                <w:sz w:val="19"/>
                <w:szCs w:val="19"/>
                <w:lang w:eastAsia="zh-CN"/>
              </w:rPr>
            </w:pPr>
            <w:r>
              <w:rPr>
                <w:rFonts w:hint="eastAsia" w:ascii="宋体" w:hAnsi="宋体" w:eastAsia="宋体" w:cs="宋体"/>
                <w:spacing w:val="2"/>
                <w:sz w:val="19"/>
                <w:szCs w:val="19"/>
                <w:lang w:eastAsia="zh-CN"/>
              </w:rPr>
              <w:t>预算金额（万元）</w:t>
            </w:r>
          </w:p>
        </w:tc>
        <w:tc>
          <w:tcPr>
            <w:tcW w:w="1481" w:type="dxa"/>
            <w:vAlign w:val="top"/>
          </w:tcPr>
          <w:p w14:paraId="7951FC62">
            <w:pPr>
              <w:keepNext w:val="0"/>
              <w:keepLines w:val="0"/>
              <w:pageBreakBefore w:val="0"/>
              <w:widowControl/>
              <w:kinsoku/>
              <w:wordWrap/>
              <w:overflowPunct/>
              <w:topLinePunct w:val="0"/>
              <w:bidi w:val="0"/>
              <w:spacing w:before="169" w:line="187" w:lineRule="auto"/>
              <w:ind w:left="558"/>
              <w:rPr>
                <w:rFonts w:hint="eastAsia" w:ascii="宋体" w:hAnsi="宋体" w:eastAsia="宋体" w:cs="宋体"/>
                <w:sz w:val="19"/>
                <w:szCs w:val="19"/>
              </w:rPr>
            </w:pPr>
            <w:r>
              <w:rPr>
                <w:rFonts w:hint="eastAsia" w:ascii="宋体" w:hAnsi="宋体" w:eastAsia="宋体" w:cs="宋体"/>
                <w:sz w:val="19"/>
                <w:szCs w:val="19"/>
              </w:rPr>
              <w:t>5708</w:t>
            </w:r>
          </w:p>
        </w:tc>
      </w:tr>
      <w:tr w14:paraId="1DADCE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23" w:hRule="atLeast"/>
        </w:trPr>
        <w:tc>
          <w:tcPr>
            <w:tcW w:w="1536" w:type="dxa"/>
            <w:vAlign w:val="top"/>
          </w:tcPr>
          <w:p w14:paraId="510132E4">
            <w:pPr>
              <w:keepNext w:val="0"/>
              <w:keepLines w:val="0"/>
              <w:pageBreakBefore w:val="0"/>
              <w:widowControl/>
              <w:kinsoku/>
              <w:wordWrap/>
              <w:overflowPunct/>
              <w:topLinePunct w:val="0"/>
              <w:bidi w:val="0"/>
              <w:spacing w:line="408" w:lineRule="auto"/>
              <w:rPr>
                <w:rFonts w:hint="eastAsia" w:ascii="宋体" w:hAnsi="宋体" w:eastAsia="宋体" w:cs="宋体"/>
                <w:sz w:val="19"/>
                <w:szCs w:val="19"/>
              </w:rPr>
            </w:pPr>
          </w:p>
          <w:p w14:paraId="31848CED">
            <w:pPr>
              <w:keepNext w:val="0"/>
              <w:keepLines w:val="0"/>
              <w:pageBreakBefore w:val="0"/>
              <w:widowControl/>
              <w:kinsoku/>
              <w:wordWrap/>
              <w:overflowPunct/>
              <w:topLinePunct w:val="0"/>
              <w:bidi w:val="0"/>
              <w:spacing w:before="62" w:line="226" w:lineRule="auto"/>
              <w:ind w:left="389"/>
              <w:rPr>
                <w:rFonts w:hint="eastAsia" w:ascii="宋体" w:hAnsi="宋体" w:eastAsia="宋体" w:cs="宋体"/>
                <w:sz w:val="19"/>
                <w:szCs w:val="19"/>
              </w:rPr>
            </w:pPr>
            <w:r>
              <w:rPr>
                <w:rFonts w:hint="eastAsia" w:ascii="宋体" w:hAnsi="宋体" w:eastAsia="宋体" w:cs="宋体"/>
                <w:spacing w:val="2"/>
                <w:sz w:val="19"/>
                <w:szCs w:val="19"/>
              </w:rPr>
              <w:t>绩效目标</w:t>
            </w:r>
          </w:p>
        </w:tc>
        <w:tc>
          <w:tcPr>
            <w:tcW w:w="8181" w:type="dxa"/>
            <w:gridSpan w:val="3"/>
            <w:vAlign w:val="top"/>
          </w:tcPr>
          <w:p w14:paraId="0A7D8E12">
            <w:pPr>
              <w:keepNext w:val="0"/>
              <w:keepLines w:val="0"/>
              <w:pageBreakBefore w:val="0"/>
              <w:widowControl/>
              <w:kinsoku/>
              <w:wordWrap/>
              <w:overflowPunct/>
              <w:topLinePunct w:val="0"/>
              <w:bidi w:val="0"/>
              <w:spacing w:line="285" w:lineRule="auto"/>
              <w:rPr>
                <w:rFonts w:hint="eastAsia" w:ascii="宋体" w:hAnsi="宋体" w:eastAsia="宋体" w:cs="宋体"/>
                <w:sz w:val="19"/>
                <w:szCs w:val="19"/>
              </w:rPr>
            </w:pPr>
          </w:p>
          <w:p w14:paraId="17F9A96F">
            <w:pPr>
              <w:keepNext w:val="0"/>
              <w:keepLines w:val="0"/>
              <w:pageBreakBefore w:val="0"/>
              <w:widowControl/>
              <w:kinsoku/>
              <w:wordWrap/>
              <w:overflowPunct/>
              <w:topLinePunct w:val="0"/>
              <w:bidi w:val="0"/>
              <w:spacing w:before="62" w:line="231" w:lineRule="auto"/>
              <w:ind w:left="47" w:right="16" w:hanging="14"/>
              <w:rPr>
                <w:rFonts w:hint="eastAsia" w:ascii="宋体" w:hAnsi="宋体" w:eastAsia="宋体" w:cs="宋体"/>
                <w:sz w:val="19"/>
                <w:szCs w:val="19"/>
              </w:rPr>
            </w:pPr>
            <w:r>
              <w:rPr>
                <w:rFonts w:hint="eastAsia" w:ascii="宋体" w:hAnsi="宋体" w:eastAsia="宋体" w:cs="宋体"/>
                <w:spacing w:val="12"/>
                <w:sz w:val="19"/>
                <w:szCs w:val="19"/>
              </w:rPr>
              <w:t>通过发挥奖补政策拉动效应，集聚优质创投风投资源，力争全市私募基金规模超过</w:t>
            </w:r>
            <w:r>
              <w:rPr>
                <w:rFonts w:hint="eastAsia" w:ascii="宋体" w:hAnsi="宋体" w:eastAsia="宋体" w:cs="宋体"/>
                <w:sz w:val="19"/>
                <w:szCs w:val="19"/>
              </w:rPr>
              <w:t>1900亿元。</w:t>
            </w:r>
          </w:p>
        </w:tc>
      </w:tr>
      <w:tr w14:paraId="12F512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7" w:hRule="atLeast"/>
        </w:trPr>
        <w:tc>
          <w:tcPr>
            <w:tcW w:w="1536" w:type="dxa"/>
            <w:vAlign w:val="top"/>
          </w:tcPr>
          <w:p w14:paraId="5C5C5E0F">
            <w:pPr>
              <w:keepNext w:val="0"/>
              <w:keepLines w:val="0"/>
              <w:pageBreakBefore w:val="0"/>
              <w:widowControl/>
              <w:kinsoku/>
              <w:wordWrap/>
              <w:overflowPunct/>
              <w:topLinePunct w:val="0"/>
              <w:bidi w:val="0"/>
              <w:spacing w:before="141" w:line="226" w:lineRule="auto"/>
              <w:ind w:left="389"/>
              <w:rPr>
                <w:rFonts w:hint="eastAsia" w:ascii="宋体" w:hAnsi="宋体" w:eastAsia="宋体" w:cs="宋体"/>
                <w:sz w:val="19"/>
                <w:szCs w:val="19"/>
              </w:rPr>
            </w:pPr>
            <w:r>
              <w:rPr>
                <w:rFonts w:hint="eastAsia" w:ascii="宋体" w:hAnsi="宋体" w:eastAsia="宋体" w:cs="宋体"/>
                <w:spacing w:val="2"/>
                <w:sz w:val="19"/>
                <w:szCs w:val="19"/>
              </w:rPr>
              <w:t>一级指标</w:t>
            </w:r>
          </w:p>
        </w:tc>
        <w:tc>
          <w:tcPr>
            <w:tcW w:w="2782" w:type="dxa"/>
            <w:vAlign w:val="top"/>
          </w:tcPr>
          <w:p w14:paraId="29E5C7C0">
            <w:pPr>
              <w:keepNext w:val="0"/>
              <w:keepLines w:val="0"/>
              <w:pageBreakBefore w:val="0"/>
              <w:widowControl/>
              <w:kinsoku/>
              <w:wordWrap/>
              <w:overflowPunct/>
              <w:topLinePunct w:val="0"/>
              <w:bidi w:val="0"/>
              <w:spacing w:before="141" w:line="226" w:lineRule="auto"/>
              <w:ind w:left="1011"/>
              <w:rPr>
                <w:rFonts w:hint="eastAsia" w:ascii="宋体" w:hAnsi="宋体" w:eastAsia="宋体" w:cs="宋体"/>
                <w:sz w:val="19"/>
                <w:szCs w:val="19"/>
              </w:rPr>
            </w:pPr>
            <w:r>
              <w:rPr>
                <w:rFonts w:hint="eastAsia" w:ascii="宋体" w:hAnsi="宋体" w:eastAsia="宋体" w:cs="宋体"/>
                <w:spacing w:val="2"/>
                <w:sz w:val="19"/>
                <w:szCs w:val="19"/>
              </w:rPr>
              <w:t>二级指标</w:t>
            </w:r>
          </w:p>
        </w:tc>
        <w:tc>
          <w:tcPr>
            <w:tcW w:w="3918" w:type="dxa"/>
            <w:vAlign w:val="top"/>
          </w:tcPr>
          <w:p w14:paraId="5FE9383D">
            <w:pPr>
              <w:keepNext w:val="0"/>
              <w:keepLines w:val="0"/>
              <w:pageBreakBefore w:val="0"/>
              <w:widowControl/>
              <w:kinsoku/>
              <w:wordWrap/>
              <w:overflowPunct/>
              <w:topLinePunct w:val="0"/>
              <w:bidi w:val="0"/>
              <w:spacing w:before="141" w:line="226" w:lineRule="auto"/>
              <w:ind w:left="1580"/>
              <w:rPr>
                <w:rFonts w:hint="eastAsia" w:ascii="宋体" w:hAnsi="宋体" w:eastAsia="宋体" w:cs="宋体"/>
                <w:sz w:val="19"/>
                <w:szCs w:val="19"/>
              </w:rPr>
            </w:pPr>
            <w:r>
              <w:rPr>
                <w:rFonts w:hint="eastAsia" w:ascii="宋体" w:hAnsi="宋体" w:eastAsia="宋体" w:cs="宋体"/>
                <w:spacing w:val="3"/>
                <w:sz w:val="19"/>
                <w:szCs w:val="19"/>
              </w:rPr>
              <w:t>三级指标</w:t>
            </w:r>
          </w:p>
        </w:tc>
        <w:tc>
          <w:tcPr>
            <w:tcW w:w="1481" w:type="dxa"/>
            <w:vAlign w:val="top"/>
          </w:tcPr>
          <w:p w14:paraId="47414B66">
            <w:pPr>
              <w:keepNext w:val="0"/>
              <w:keepLines w:val="0"/>
              <w:pageBreakBefore w:val="0"/>
              <w:widowControl/>
              <w:kinsoku/>
              <w:wordWrap/>
              <w:overflowPunct/>
              <w:topLinePunct w:val="0"/>
              <w:bidi w:val="0"/>
              <w:spacing w:before="141" w:line="225" w:lineRule="auto"/>
              <w:ind w:left="461"/>
              <w:rPr>
                <w:rFonts w:hint="eastAsia" w:ascii="宋体" w:hAnsi="宋体" w:eastAsia="宋体" w:cs="宋体"/>
                <w:sz w:val="19"/>
                <w:szCs w:val="19"/>
              </w:rPr>
            </w:pPr>
            <w:r>
              <w:rPr>
                <w:rFonts w:hint="eastAsia" w:ascii="宋体" w:hAnsi="宋体" w:eastAsia="宋体" w:cs="宋体"/>
                <w:spacing w:val="2"/>
                <w:sz w:val="19"/>
                <w:szCs w:val="19"/>
              </w:rPr>
              <w:t>指标值</w:t>
            </w:r>
          </w:p>
        </w:tc>
      </w:tr>
      <w:tr w14:paraId="15FC15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3" w:hRule="atLeast"/>
        </w:trPr>
        <w:tc>
          <w:tcPr>
            <w:tcW w:w="1536" w:type="dxa"/>
            <w:vMerge w:val="restart"/>
            <w:tcBorders>
              <w:bottom w:val="nil"/>
            </w:tcBorders>
            <w:vAlign w:val="top"/>
          </w:tcPr>
          <w:p w14:paraId="264C0E79">
            <w:pPr>
              <w:keepNext w:val="0"/>
              <w:keepLines w:val="0"/>
              <w:pageBreakBefore w:val="0"/>
              <w:widowControl/>
              <w:kinsoku/>
              <w:wordWrap/>
              <w:overflowPunct/>
              <w:topLinePunct w:val="0"/>
              <w:bidi w:val="0"/>
              <w:spacing w:line="292" w:lineRule="auto"/>
              <w:rPr>
                <w:rFonts w:hint="eastAsia" w:ascii="宋体" w:hAnsi="宋体" w:eastAsia="宋体" w:cs="宋体"/>
                <w:sz w:val="19"/>
                <w:szCs w:val="19"/>
              </w:rPr>
            </w:pPr>
          </w:p>
          <w:p w14:paraId="5E943A2D">
            <w:pPr>
              <w:keepNext w:val="0"/>
              <w:keepLines w:val="0"/>
              <w:pageBreakBefore w:val="0"/>
              <w:widowControl/>
              <w:kinsoku/>
              <w:wordWrap/>
              <w:overflowPunct/>
              <w:topLinePunct w:val="0"/>
              <w:bidi w:val="0"/>
              <w:spacing w:line="293" w:lineRule="auto"/>
              <w:rPr>
                <w:rFonts w:hint="eastAsia" w:ascii="宋体" w:hAnsi="宋体" w:eastAsia="宋体" w:cs="宋体"/>
                <w:sz w:val="19"/>
                <w:szCs w:val="19"/>
              </w:rPr>
            </w:pPr>
          </w:p>
          <w:p w14:paraId="329B1CDF">
            <w:pPr>
              <w:keepNext w:val="0"/>
              <w:keepLines w:val="0"/>
              <w:pageBreakBefore w:val="0"/>
              <w:widowControl/>
              <w:kinsoku/>
              <w:wordWrap/>
              <w:overflowPunct/>
              <w:topLinePunct w:val="0"/>
              <w:bidi w:val="0"/>
              <w:spacing w:before="62" w:line="224" w:lineRule="auto"/>
              <w:ind w:left="387"/>
              <w:rPr>
                <w:rFonts w:hint="eastAsia" w:ascii="宋体" w:hAnsi="宋体" w:eastAsia="宋体" w:cs="宋体"/>
                <w:sz w:val="19"/>
                <w:szCs w:val="19"/>
              </w:rPr>
            </w:pPr>
            <w:r>
              <w:rPr>
                <w:rFonts w:hint="eastAsia" w:ascii="宋体" w:hAnsi="宋体" w:eastAsia="宋体" w:cs="宋体"/>
                <w:spacing w:val="2"/>
                <w:sz w:val="19"/>
                <w:szCs w:val="19"/>
              </w:rPr>
              <w:t>成本指标</w:t>
            </w:r>
          </w:p>
        </w:tc>
        <w:tc>
          <w:tcPr>
            <w:tcW w:w="2782" w:type="dxa"/>
            <w:vMerge w:val="restart"/>
            <w:tcBorders>
              <w:bottom w:val="nil"/>
            </w:tcBorders>
            <w:vAlign w:val="top"/>
          </w:tcPr>
          <w:p w14:paraId="51752F9B">
            <w:pPr>
              <w:keepNext w:val="0"/>
              <w:keepLines w:val="0"/>
              <w:pageBreakBefore w:val="0"/>
              <w:widowControl/>
              <w:kinsoku/>
              <w:wordWrap/>
              <w:overflowPunct/>
              <w:topLinePunct w:val="0"/>
              <w:bidi w:val="0"/>
              <w:spacing w:line="292" w:lineRule="auto"/>
              <w:rPr>
                <w:rFonts w:hint="eastAsia" w:ascii="宋体" w:hAnsi="宋体" w:eastAsia="宋体" w:cs="宋体"/>
                <w:sz w:val="19"/>
                <w:szCs w:val="19"/>
              </w:rPr>
            </w:pPr>
          </w:p>
          <w:p w14:paraId="4C3CA2E8">
            <w:pPr>
              <w:keepNext w:val="0"/>
              <w:keepLines w:val="0"/>
              <w:pageBreakBefore w:val="0"/>
              <w:widowControl/>
              <w:kinsoku/>
              <w:wordWrap/>
              <w:overflowPunct/>
              <w:topLinePunct w:val="0"/>
              <w:bidi w:val="0"/>
              <w:spacing w:line="293" w:lineRule="auto"/>
              <w:rPr>
                <w:rFonts w:hint="eastAsia" w:ascii="宋体" w:hAnsi="宋体" w:eastAsia="宋体" w:cs="宋体"/>
                <w:sz w:val="19"/>
                <w:szCs w:val="19"/>
              </w:rPr>
            </w:pPr>
          </w:p>
          <w:p w14:paraId="3B7DA739">
            <w:pPr>
              <w:keepNext w:val="0"/>
              <w:keepLines w:val="0"/>
              <w:pageBreakBefore w:val="0"/>
              <w:widowControl/>
              <w:kinsoku/>
              <w:wordWrap/>
              <w:overflowPunct/>
              <w:topLinePunct w:val="0"/>
              <w:bidi w:val="0"/>
              <w:spacing w:before="62" w:line="224" w:lineRule="auto"/>
              <w:ind w:left="814"/>
              <w:rPr>
                <w:rFonts w:hint="eastAsia" w:ascii="宋体" w:hAnsi="宋体" w:eastAsia="宋体" w:cs="宋体"/>
                <w:sz w:val="19"/>
                <w:szCs w:val="19"/>
              </w:rPr>
            </w:pPr>
            <w:r>
              <w:rPr>
                <w:rFonts w:hint="eastAsia" w:ascii="宋体" w:hAnsi="宋体" w:eastAsia="宋体" w:cs="宋体"/>
                <w:spacing w:val="3"/>
                <w:sz w:val="19"/>
                <w:szCs w:val="19"/>
              </w:rPr>
              <w:t>经济成本指标</w:t>
            </w:r>
          </w:p>
        </w:tc>
        <w:tc>
          <w:tcPr>
            <w:tcW w:w="3918" w:type="dxa"/>
            <w:vAlign w:val="top"/>
          </w:tcPr>
          <w:p w14:paraId="6157BE9D">
            <w:pPr>
              <w:keepNext w:val="0"/>
              <w:keepLines w:val="0"/>
              <w:pageBreakBefore w:val="0"/>
              <w:widowControl/>
              <w:kinsoku/>
              <w:wordWrap/>
              <w:overflowPunct/>
              <w:topLinePunct w:val="0"/>
              <w:bidi w:val="0"/>
              <w:spacing w:before="87" w:line="231" w:lineRule="auto"/>
              <w:ind w:left="1483" w:right="88" w:hanging="1365"/>
              <w:rPr>
                <w:rFonts w:hint="eastAsia" w:ascii="宋体" w:hAnsi="宋体" w:eastAsia="宋体" w:cs="宋体"/>
                <w:sz w:val="19"/>
                <w:szCs w:val="19"/>
              </w:rPr>
            </w:pPr>
            <w:r>
              <w:rPr>
                <w:rFonts w:hint="eastAsia" w:ascii="宋体" w:hAnsi="宋体" w:eastAsia="宋体" w:cs="宋体"/>
                <w:spacing w:val="4"/>
                <w:sz w:val="19"/>
                <w:szCs w:val="19"/>
              </w:rPr>
              <w:t>符合条件的私募股权、创业投资基金管理人</w:t>
            </w:r>
            <w:r>
              <w:rPr>
                <w:rFonts w:hint="eastAsia" w:ascii="宋体" w:hAnsi="宋体" w:eastAsia="宋体" w:cs="宋体"/>
                <w:spacing w:val="3"/>
                <w:sz w:val="19"/>
                <w:szCs w:val="19"/>
              </w:rPr>
              <w:t>规模奖标准</w:t>
            </w:r>
          </w:p>
        </w:tc>
        <w:tc>
          <w:tcPr>
            <w:tcW w:w="1481" w:type="dxa"/>
            <w:vAlign w:val="top"/>
          </w:tcPr>
          <w:p w14:paraId="3949D00D">
            <w:pPr>
              <w:keepNext w:val="0"/>
              <w:keepLines w:val="0"/>
              <w:pageBreakBefore w:val="0"/>
              <w:widowControl/>
              <w:kinsoku/>
              <w:wordWrap/>
              <w:overflowPunct/>
              <w:topLinePunct w:val="0"/>
              <w:bidi w:val="0"/>
              <w:spacing w:before="209" w:line="226" w:lineRule="auto"/>
              <w:ind w:left="210"/>
              <w:rPr>
                <w:rFonts w:hint="eastAsia" w:ascii="宋体" w:hAnsi="宋体" w:eastAsia="宋体" w:cs="宋体"/>
                <w:sz w:val="19"/>
                <w:szCs w:val="19"/>
              </w:rPr>
            </w:pPr>
            <w:r>
              <w:rPr>
                <w:rFonts w:hint="eastAsia" w:ascii="宋体" w:hAnsi="宋体" w:eastAsia="宋体" w:cs="宋体"/>
                <w:spacing w:val="3"/>
                <w:sz w:val="19"/>
                <w:szCs w:val="19"/>
              </w:rPr>
              <w:t>=100万元/家</w:t>
            </w:r>
          </w:p>
        </w:tc>
      </w:tr>
      <w:tr w14:paraId="33BF3D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66" w:hRule="atLeast"/>
        </w:trPr>
        <w:tc>
          <w:tcPr>
            <w:tcW w:w="1536" w:type="dxa"/>
            <w:vMerge w:val="continue"/>
            <w:tcBorders>
              <w:top w:val="nil"/>
            </w:tcBorders>
            <w:vAlign w:val="top"/>
          </w:tcPr>
          <w:p w14:paraId="2BF6D728">
            <w:pPr>
              <w:keepNext w:val="0"/>
              <w:keepLines w:val="0"/>
              <w:pageBreakBefore w:val="0"/>
              <w:widowControl/>
              <w:kinsoku/>
              <w:wordWrap/>
              <w:overflowPunct/>
              <w:topLinePunct w:val="0"/>
              <w:bidi w:val="0"/>
              <w:rPr>
                <w:rFonts w:hint="eastAsia" w:ascii="宋体" w:hAnsi="宋体" w:eastAsia="宋体" w:cs="宋体"/>
                <w:sz w:val="19"/>
                <w:szCs w:val="19"/>
              </w:rPr>
            </w:pPr>
          </w:p>
        </w:tc>
        <w:tc>
          <w:tcPr>
            <w:tcW w:w="2782" w:type="dxa"/>
            <w:vMerge w:val="continue"/>
            <w:tcBorders>
              <w:top w:val="nil"/>
            </w:tcBorders>
            <w:vAlign w:val="top"/>
          </w:tcPr>
          <w:p w14:paraId="574DCC2D">
            <w:pPr>
              <w:keepNext w:val="0"/>
              <w:keepLines w:val="0"/>
              <w:pageBreakBefore w:val="0"/>
              <w:widowControl/>
              <w:kinsoku/>
              <w:wordWrap/>
              <w:overflowPunct/>
              <w:topLinePunct w:val="0"/>
              <w:bidi w:val="0"/>
              <w:rPr>
                <w:rFonts w:hint="eastAsia" w:ascii="宋体" w:hAnsi="宋体" w:eastAsia="宋体" w:cs="宋体"/>
                <w:sz w:val="19"/>
                <w:szCs w:val="19"/>
              </w:rPr>
            </w:pPr>
          </w:p>
        </w:tc>
        <w:tc>
          <w:tcPr>
            <w:tcW w:w="3918" w:type="dxa"/>
            <w:vAlign w:val="top"/>
          </w:tcPr>
          <w:p w14:paraId="67D86F12">
            <w:pPr>
              <w:keepNext w:val="0"/>
              <w:keepLines w:val="0"/>
              <w:pageBreakBefore w:val="0"/>
              <w:widowControl/>
              <w:kinsoku/>
              <w:wordWrap/>
              <w:overflowPunct/>
              <w:topLinePunct w:val="0"/>
              <w:bidi w:val="0"/>
              <w:spacing w:before="105" w:line="225" w:lineRule="auto"/>
              <w:ind w:left="217"/>
              <w:rPr>
                <w:rFonts w:hint="eastAsia" w:ascii="宋体" w:hAnsi="宋体" w:eastAsia="宋体" w:cs="宋体"/>
                <w:sz w:val="19"/>
                <w:szCs w:val="19"/>
              </w:rPr>
            </w:pPr>
            <w:r>
              <w:rPr>
                <w:rFonts w:hint="eastAsia" w:ascii="宋体" w:hAnsi="宋体" w:eastAsia="宋体" w:cs="宋体"/>
                <w:spacing w:val="4"/>
                <w:sz w:val="19"/>
                <w:szCs w:val="19"/>
              </w:rPr>
              <w:t>符合要求的私募基金管理人落户奖计算标</w:t>
            </w:r>
          </w:p>
          <w:p w14:paraId="23E0AC77">
            <w:pPr>
              <w:keepNext w:val="0"/>
              <w:keepLines w:val="0"/>
              <w:pageBreakBefore w:val="0"/>
              <w:widowControl/>
              <w:kinsoku/>
              <w:wordWrap/>
              <w:overflowPunct/>
              <w:topLinePunct w:val="0"/>
              <w:bidi w:val="0"/>
              <w:spacing w:before="10" w:line="224" w:lineRule="auto"/>
              <w:ind w:left="118"/>
              <w:rPr>
                <w:rFonts w:hint="eastAsia" w:ascii="宋体" w:hAnsi="宋体" w:eastAsia="宋体" w:cs="宋体"/>
                <w:sz w:val="19"/>
                <w:szCs w:val="19"/>
              </w:rPr>
            </w:pPr>
            <w:r>
              <w:rPr>
                <w:rFonts w:hint="eastAsia" w:ascii="宋体" w:hAnsi="宋体" w:eastAsia="宋体" w:cs="宋体"/>
                <w:spacing w:val="4"/>
                <w:sz w:val="19"/>
                <w:szCs w:val="19"/>
              </w:rPr>
              <w:t>准：扣除政府性出资后的实缴到位出资额的</w:t>
            </w:r>
          </w:p>
          <w:p w14:paraId="502828C7">
            <w:pPr>
              <w:keepNext w:val="0"/>
              <w:keepLines w:val="0"/>
              <w:pageBreakBefore w:val="0"/>
              <w:widowControl/>
              <w:kinsoku/>
              <w:wordWrap/>
              <w:overflowPunct/>
              <w:topLinePunct w:val="0"/>
              <w:bidi w:val="0"/>
              <w:spacing w:before="11" w:line="226" w:lineRule="auto"/>
              <w:ind w:left="1583"/>
              <w:rPr>
                <w:rFonts w:hint="eastAsia" w:ascii="宋体" w:hAnsi="宋体" w:eastAsia="宋体" w:cs="宋体"/>
                <w:sz w:val="19"/>
                <w:szCs w:val="19"/>
              </w:rPr>
            </w:pPr>
            <w:r>
              <w:rPr>
                <w:rFonts w:hint="eastAsia" w:ascii="宋体" w:hAnsi="宋体" w:eastAsia="宋体" w:cs="宋体"/>
                <w:spacing w:val="2"/>
                <w:sz w:val="19"/>
                <w:szCs w:val="19"/>
              </w:rPr>
              <w:t>一定比例</w:t>
            </w:r>
          </w:p>
        </w:tc>
        <w:tc>
          <w:tcPr>
            <w:tcW w:w="1481" w:type="dxa"/>
            <w:vAlign w:val="top"/>
          </w:tcPr>
          <w:p w14:paraId="5F8D829B">
            <w:pPr>
              <w:keepNext w:val="0"/>
              <w:keepLines w:val="0"/>
              <w:pageBreakBefore w:val="0"/>
              <w:widowControl/>
              <w:kinsoku/>
              <w:wordWrap/>
              <w:overflowPunct/>
              <w:topLinePunct w:val="0"/>
              <w:bidi w:val="0"/>
              <w:spacing w:line="283" w:lineRule="auto"/>
              <w:rPr>
                <w:rFonts w:hint="eastAsia" w:ascii="宋体" w:hAnsi="宋体" w:eastAsia="宋体" w:cs="宋体"/>
                <w:sz w:val="19"/>
                <w:szCs w:val="19"/>
              </w:rPr>
            </w:pPr>
          </w:p>
          <w:p w14:paraId="1998A9FE">
            <w:pPr>
              <w:keepNext w:val="0"/>
              <w:keepLines w:val="0"/>
              <w:pageBreakBefore w:val="0"/>
              <w:widowControl/>
              <w:kinsoku/>
              <w:wordWrap/>
              <w:overflowPunct/>
              <w:topLinePunct w:val="0"/>
              <w:bidi w:val="0"/>
              <w:spacing w:before="62" w:line="252" w:lineRule="exact"/>
              <w:ind w:left="601"/>
              <w:rPr>
                <w:rFonts w:hint="eastAsia" w:ascii="宋体" w:hAnsi="宋体" w:eastAsia="宋体" w:cs="宋体"/>
                <w:sz w:val="19"/>
                <w:szCs w:val="19"/>
              </w:rPr>
            </w:pPr>
            <w:r>
              <w:rPr>
                <w:rFonts w:hint="eastAsia" w:ascii="宋体" w:hAnsi="宋体" w:eastAsia="宋体" w:cs="宋体"/>
                <w:spacing w:val="1"/>
                <w:position w:val="1"/>
                <w:sz w:val="19"/>
                <w:szCs w:val="19"/>
              </w:rPr>
              <w:t>=1%</w:t>
            </w:r>
          </w:p>
        </w:tc>
      </w:tr>
      <w:tr w14:paraId="63C9F1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7" w:hRule="atLeast"/>
        </w:trPr>
        <w:tc>
          <w:tcPr>
            <w:tcW w:w="1536" w:type="dxa"/>
            <w:vMerge w:val="restart"/>
            <w:tcBorders>
              <w:bottom w:val="nil"/>
            </w:tcBorders>
            <w:vAlign w:val="top"/>
          </w:tcPr>
          <w:p w14:paraId="1A9E91FD">
            <w:pPr>
              <w:keepNext w:val="0"/>
              <w:keepLines w:val="0"/>
              <w:pageBreakBefore w:val="0"/>
              <w:widowControl/>
              <w:kinsoku/>
              <w:wordWrap/>
              <w:overflowPunct/>
              <w:topLinePunct w:val="0"/>
              <w:bidi w:val="0"/>
              <w:spacing w:line="255" w:lineRule="auto"/>
              <w:rPr>
                <w:rFonts w:hint="eastAsia" w:ascii="宋体" w:hAnsi="宋体" w:eastAsia="宋体" w:cs="宋体"/>
                <w:sz w:val="19"/>
                <w:szCs w:val="19"/>
              </w:rPr>
            </w:pPr>
          </w:p>
          <w:p w14:paraId="0197495C">
            <w:pPr>
              <w:keepNext w:val="0"/>
              <w:keepLines w:val="0"/>
              <w:pageBreakBefore w:val="0"/>
              <w:widowControl/>
              <w:kinsoku/>
              <w:wordWrap/>
              <w:overflowPunct/>
              <w:topLinePunct w:val="0"/>
              <w:bidi w:val="0"/>
              <w:spacing w:line="255" w:lineRule="auto"/>
              <w:rPr>
                <w:rFonts w:hint="eastAsia" w:ascii="宋体" w:hAnsi="宋体" w:eastAsia="宋体" w:cs="宋体"/>
                <w:sz w:val="19"/>
                <w:szCs w:val="19"/>
              </w:rPr>
            </w:pPr>
          </w:p>
          <w:p w14:paraId="33D122D7">
            <w:pPr>
              <w:keepNext w:val="0"/>
              <w:keepLines w:val="0"/>
              <w:pageBreakBefore w:val="0"/>
              <w:widowControl/>
              <w:kinsoku/>
              <w:wordWrap/>
              <w:overflowPunct/>
              <w:topLinePunct w:val="0"/>
              <w:bidi w:val="0"/>
              <w:spacing w:line="256" w:lineRule="auto"/>
              <w:rPr>
                <w:rFonts w:hint="eastAsia" w:ascii="宋体" w:hAnsi="宋体" w:eastAsia="宋体" w:cs="宋体"/>
                <w:sz w:val="19"/>
                <w:szCs w:val="19"/>
              </w:rPr>
            </w:pPr>
          </w:p>
          <w:p w14:paraId="56D119E3">
            <w:pPr>
              <w:keepNext w:val="0"/>
              <w:keepLines w:val="0"/>
              <w:pageBreakBefore w:val="0"/>
              <w:widowControl/>
              <w:kinsoku/>
              <w:wordWrap/>
              <w:overflowPunct/>
              <w:topLinePunct w:val="0"/>
              <w:bidi w:val="0"/>
              <w:spacing w:line="256" w:lineRule="auto"/>
              <w:rPr>
                <w:rFonts w:hint="eastAsia" w:ascii="宋体" w:hAnsi="宋体" w:eastAsia="宋体" w:cs="宋体"/>
                <w:sz w:val="19"/>
                <w:szCs w:val="19"/>
              </w:rPr>
            </w:pPr>
          </w:p>
          <w:p w14:paraId="34BE9E92">
            <w:pPr>
              <w:keepNext w:val="0"/>
              <w:keepLines w:val="0"/>
              <w:pageBreakBefore w:val="0"/>
              <w:widowControl/>
              <w:kinsoku/>
              <w:wordWrap/>
              <w:overflowPunct/>
              <w:topLinePunct w:val="0"/>
              <w:bidi w:val="0"/>
              <w:spacing w:before="62" w:line="225" w:lineRule="auto"/>
              <w:ind w:left="386"/>
              <w:rPr>
                <w:rFonts w:hint="eastAsia" w:ascii="宋体" w:hAnsi="宋体" w:eastAsia="宋体" w:cs="宋体"/>
                <w:sz w:val="19"/>
                <w:szCs w:val="19"/>
              </w:rPr>
            </w:pPr>
            <w:r>
              <w:rPr>
                <w:rFonts w:hint="eastAsia" w:ascii="宋体" w:hAnsi="宋体" w:eastAsia="宋体" w:cs="宋体"/>
                <w:spacing w:val="3"/>
                <w:sz w:val="19"/>
                <w:szCs w:val="19"/>
              </w:rPr>
              <w:t>产出指标</w:t>
            </w:r>
          </w:p>
        </w:tc>
        <w:tc>
          <w:tcPr>
            <w:tcW w:w="2782" w:type="dxa"/>
            <w:vMerge w:val="restart"/>
            <w:tcBorders>
              <w:bottom w:val="nil"/>
            </w:tcBorders>
            <w:vAlign w:val="top"/>
          </w:tcPr>
          <w:p w14:paraId="42B8A770">
            <w:pPr>
              <w:keepNext w:val="0"/>
              <w:keepLines w:val="0"/>
              <w:pageBreakBefore w:val="0"/>
              <w:widowControl/>
              <w:kinsoku/>
              <w:wordWrap/>
              <w:overflowPunct/>
              <w:topLinePunct w:val="0"/>
              <w:bidi w:val="0"/>
              <w:spacing w:line="276" w:lineRule="auto"/>
              <w:rPr>
                <w:rFonts w:hint="eastAsia" w:ascii="宋体" w:hAnsi="宋体" w:eastAsia="宋体" w:cs="宋体"/>
                <w:sz w:val="19"/>
                <w:szCs w:val="19"/>
              </w:rPr>
            </w:pPr>
          </w:p>
          <w:p w14:paraId="6199FEA1">
            <w:pPr>
              <w:keepNext w:val="0"/>
              <w:keepLines w:val="0"/>
              <w:pageBreakBefore w:val="0"/>
              <w:widowControl/>
              <w:kinsoku/>
              <w:wordWrap/>
              <w:overflowPunct/>
              <w:topLinePunct w:val="0"/>
              <w:bidi w:val="0"/>
              <w:spacing w:line="277" w:lineRule="auto"/>
              <w:rPr>
                <w:rFonts w:hint="eastAsia" w:ascii="宋体" w:hAnsi="宋体" w:eastAsia="宋体" w:cs="宋体"/>
                <w:sz w:val="19"/>
                <w:szCs w:val="19"/>
              </w:rPr>
            </w:pPr>
          </w:p>
          <w:p w14:paraId="0D4A6119">
            <w:pPr>
              <w:keepNext w:val="0"/>
              <w:keepLines w:val="0"/>
              <w:pageBreakBefore w:val="0"/>
              <w:widowControl/>
              <w:kinsoku/>
              <w:wordWrap/>
              <w:overflowPunct/>
              <w:topLinePunct w:val="0"/>
              <w:bidi w:val="0"/>
              <w:spacing w:before="62" w:line="225" w:lineRule="auto"/>
              <w:ind w:left="1006"/>
              <w:rPr>
                <w:rFonts w:hint="eastAsia" w:ascii="宋体" w:hAnsi="宋体" w:eastAsia="宋体" w:cs="宋体"/>
                <w:sz w:val="19"/>
                <w:szCs w:val="19"/>
              </w:rPr>
            </w:pPr>
            <w:r>
              <w:rPr>
                <w:rFonts w:hint="eastAsia" w:ascii="宋体" w:hAnsi="宋体" w:eastAsia="宋体" w:cs="宋体"/>
                <w:spacing w:val="2"/>
                <w:sz w:val="19"/>
                <w:szCs w:val="19"/>
              </w:rPr>
              <w:t>数量指标</w:t>
            </w:r>
          </w:p>
        </w:tc>
        <w:tc>
          <w:tcPr>
            <w:tcW w:w="3918" w:type="dxa"/>
            <w:vAlign w:val="top"/>
          </w:tcPr>
          <w:p w14:paraId="2CD384EF">
            <w:pPr>
              <w:keepNext w:val="0"/>
              <w:keepLines w:val="0"/>
              <w:pageBreakBefore w:val="0"/>
              <w:widowControl/>
              <w:kinsoku/>
              <w:wordWrap/>
              <w:overflowPunct/>
              <w:topLinePunct w:val="0"/>
              <w:bidi w:val="0"/>
              <w:spacing w:before="146" w:line="225" w:lineRule="auto"/>
              <w:ind w:left="1388"/>
              <w:rPr>
                <w:rFonts w:hint="eastAsia" w:ascii="宋体" w:hAnsi="宋体" w:eastAsia="宋体" w:cs="宋体"/>
                <w:sz w:val="19"/>
                <w:szCs w:val="19"/>
              </w:rPr>
            </w:pPr>
            <w:r>
              <w:rPr>
                <w:rFonts w:hint="eastAsia" w:ascii="宋体" w:hAnsi="宋体" w:eastAsia="宋体" w:cs="宋体"/>
                <w:spacing w:val="3"/>
                <w:sz w:val="19"/>
                <w:szCs w:val="19"/>
              </w:rPr>
              <w:t>奖励项目数量</w:t>
            </w:r>
          </w:p>
        </w:tc>
        <w:tc>
          <w:tcPr>
            <w:tcW w:w="1481" w:type="dxa"/>
            <w:vAlign w:val="top"/>
          </w:tcPr>
          <w:p w14:paraId="06167858">
            <w:pPr>
              <w:keepNext w:val="0"/>
              <w:keepLines w:val="0"/>
              <w:pageBreakBefore w:val="0"/>
              <w:widowControl/>
              <w:kinsoku/>
              <w:wordWrap/>
              <w:overflowPunct/>
              <w:topLinePunct w:val="0"/>
              <w:bidi w:val="0"/>
              <w:spacing w:before="146" w:line="225" w:lineRule="auto"/>
              <w:ind w:left="476"/>
              <w:rPr>
                <w:rFonts w:hint="eastAsia" w:ascii="宋体" w:hAnsi="宋体" w:eastAsia="宋体" w:cs="宋体"/>
                <w:sz w:val="19"/>
                <w:szCs w:val="19"/>
              </w:rPr>
            </w:pPr>
            <w:r>
              <w:rPr>
                <w:rFonts w:hint="eastAsia" w:ascii="宋体" w:hAnsi="宋体" w:eastAsia="宋体" w:cs="宋体"/>
                <w:spacing w:val="-2"/>
                <w:sz w:val="19"/>
                <w:szCs w:val="19"/>
              </w:rPr>
              <w:t>≥16个</w:t>
            </w:r>
          </w:p>
        </w:tc>
      </w:tr>
      <w:tr w14:paraId="505EB7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7" w:hRule="atLeast"/>
        </w:trPr>
        <w:tc>
          <w:tcPr>
            <w:tcW w:w="1536" w:type="dxa"/>
            <w:vMerge w:val="continue"/>
            <w:tcBorders>
              <w:top w:val="nil"/>
              <w:bottom w:val="nil"/>
            </w:tcBorders>
            <w:vAlign w:val="top"/>
          </w:tcPr>
          <w:p w14:paraId="530CFC1B">
            <w:pPr>
              <w:keepNext w:val="0"/>
              <w:keepLines w:val="0"/>
              <w:pageBreakBefore w:val="0"/>
              <w:widowControl/>
              <w:kinsoku/>
              <w:wordWrap/>
              <w:overflowPunct/>
              <w:topLinePunct w:val="0"/>
              <w:bidi w:val="0"/>
              <w:rPr>
                <w:rFonts w:hint="eastAsia" w:ascii="宋体" w:hAnsi="宋体" w:eastAsia="宋体" w:cs="宋体"/>
                <w:sz w:val="19"/>
                <w:szCs w:val="19"/>
              </w:rPr>
            </w:pPr>
          </w:p>
        </w:tc>
        <w:tc>
          <w:tcPr>
            <w:tcW w:w="2782" w:type="dxa"/>
            <w:vMerge w:val="continue"/>
            <w:tcBorders>
              <w:top w:val="nil"/>
              <w:bottom w:val="nil"/>
            </w:tcBorders>
            <w:vAlign w:val="top"/>
          </w:tcPr>
          <w:p w14:paraId="130B31F6">
            <w:pPr>
              <w:keepNext w:val="0"/>
              <w:keepLines w:val="0"/>
              <w:pageBreakBefore w:val="0"/>
              <w:widowControl/>
              <w:kinsoku/>
              <w:wordWrap/>
              <w:overflowPunct/>
              <w:topLinePunct w:val="0"/>
              <w:bidi w:val="0"/>
              <w:rPr>
                <w:rFonts w:hint="eastAsia" w:ascii="宋体" w:hAnsi="宋体" w:eastAsia="宋体" w:cs="宋体"/>
                <w:sz w:val="19"/>
                <w:szCs w:val="19"/>
              </w:rPr>
            </w:pPr>
          </w:p>
        </w:tc>
        <w:tc>
          <w:tcPr>
            <w:tcW w:w="3918" w:type="dxa"/>
            <w:vAlign w:val="top"/>
          </w:tcPr>
          <w:p w14:paraId="25ACCDA7">
            <w:pPr>
              <w:keepNext w:val="0"/>
              <w:keepLines w:val="0"/>
              <w:pageBreakBefore w:val="0"/>
              <w:widowControl/>
              <w:kinsoku/>
              <w:wordWrap/>
              <w:overflowPunct/>
              <w:topLinePunct w:val="0"/>
              <w:bidi w:val="0"/>
              <w:spacing w:before="146" w:line="225" w:lineRule="auto"/>
              <w:ind w:left="1387"/>
              <w:rPr>
                <w:rFonts w:hint="eastAsia" w:ascii="宋体" w:hAnsi="宋体" w:eastAsia="宋体" w:cs="宋体"/>
                <w:sz w:val="19"/>
                <w:szCs w:val="19"/>
              </w:rPr>
            </w:pPr>
            <w:r>
              <w:rPr>
                <w:rFonts w:hint="eastAsia" w:ascii="宋体" w:hAnsi="宋体" w:eastAsia="宋体" w:cs="宋体"/>
                <w:spacing w:val="3"/>
                <w:sz w:val="19"/>
                <w:szCs w:val="19"/>
              </w:rPr>
              <w:t>私募基金规模</w:t>
            </w:r>
          </w:p>
        </w:tc>
        <w:tc>
          <w:tcPr>
            <w:tcW w:w="1481" w:type="dxa"/>
            <w:vAlign w:val="top"/>
          </w:tcPr>
          <w:p w14:paraId="0DD9C8F4">
            <w:pPr>
              <w:keepNext w:val="0"/>
              <w:keepLines w:val="0"/>
              <w:pageBreakBefore w:val="0"/>
              <w:widowControl/>
              <w:kinsoku/>
              <w:wordWrap/>
              <w:overflowPunct/>
              <w:topLinePunct w:val="0"/>
              <w:bidi w:val="0"/>
              <w:spacing w:before="146" w:line="226" w:lineRule="auto"/>
              <w:ind w:left="279"/>
              <w:rPr>
                <w:rFonts w:hint="eastAsia" w:ascii="宋体" w:hAnsi="宋体" w:eastAsia="宋体" w:cs="宋体"/>
                <w:sz w:val="19"/>
                <w:szCs w:val="19"/>
              </w:rPr>
            </w:pPr>
            <w:r>
              <w:rPr>
                <w:rFonts w:hint="eastAsia" w:ascii="宋体" w:hAnsi="宋体" w:eastAsia="宋体" w:cs="宋体"/>
                <w:spacing w:val="1"/>
                <w:sz w:val="19"/>
                <w:szCs w:val="19"/>
              </w:rPr>
              <w:t>≥1900亿元</w:t>
            </w:r>
          </w:p>
        </w:tc>
      </w:tr>
      <w:tr w14:paraId="1376C0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7" w:hRule="atLeast"/>
        </w:trPr>
        <w:tc>
          <w:tcPr>
            <w:tcW w:w="1536" w:type="dxa"/>
            <w:vMerge w:val="continue"/>
            <w:tcBorders>
              <w:top w:val="nil"/>
              <w:bottom w:val="nil"/>
            </w:tcBorders>
            <w:vAlign w:val="top"/>
          </w:tcPr>
          <w:p w14:paraId="0561E37B">
            <w:pPr>
              <w:keepNext w:val="0"/>
              <w:keepLines w:val="0"/>
              <w:pageBreakBefore w:val="0"/>
              <w:widowControl/>
              <w:kinsoku/>
              <w:wordWrap/>
              <w:overflowPunct/>
              <w:topLinePunct w:val="0"/>
              <w:bidi w:val="0"/>
              <w:rPr>
                <w:rFonts w:hint="eastAsia" w:ascii="宋体" w:hAnsi="宋体" w:eastAsia="宋体" w:cs="宋体"/>
                <w:sz w:val="19"/>
                <w:szCs w:val="19"/>
              </w:rPr>
            </w:pPr>
          </w:p>
        </w:tc>
        <w:tc>
          <w:tcPr>
            <w:tcW w:w="2782" w:type="dxa"/>
            <w:vMerge w:val="continue"/>
            <w:tcBorders>
              <w:top w:val="nil"/>
            </w:tcBorders>
            <w:vAlign w:val="top"/>
          </w:tcPr>
          <w:p w14:paraId="7D8931E8">
            <w:pPr>
              <w:keepNext w:val="0"/>
              <w:keepLines w:val="0"/>
              <w:pageBreakBefore w:val="0"/>
              <w:widowControl/>
              <w:kinsoku/>
              <w:wordWrap/>
              <w:overflowPunct/>
              <w:topLinePunct w:val="0"/>
              <w:bidi w:val="0"/>
              <w:rPr>
                <w:rFonts w:hint="eastAsia" w:ascii="宋体" w:hAnsi="宋体" w:eastAsia="宋体" w:cs="宋体"/>
                <w:sz w:val="19"/>
                <w:szCs w:val="19"/>
              </w:rPr>
            </w:pPr>
          </w:p>
        </w:tc>
        <w:tc>
          <w:tcPr>
            <w:tcW w:w="3918" w:type="dxa"/>
            <w:vAlign w:val="top"/>
          </w:tcPr>
          <w:p w14:paraId="32B3278D">
            <w:pPr>
              <w:keepNext w:val="0"/>
              <w:keepLines w:val="0"/>
              <w:pageBreakBefore w:val="0"/>
              <w:widowControl/>
              <w:kinsoku/>
              <w:wordWrap/>
              <w:overflowPunct/>
              <w:topLinePunct w:val="0"/>
              <w:bidi w:val="0"/>
              <w:spacing w:before="146" w:line="225" w:lineRule="auto"/>
              <w:ind w:left="1094"/>
              <w:rPr>
                <w:rFonts w:hint="eastAsia" w:ascii="宋体" w:hAnsi="宋体" w:eastAsia="宋体" w:cs="宋体"/>
                <w:sz w:val="19"/>
                <w:szCs w:val="19"/>
              </w:rPr>
            </w:pPr>
            <w:r>
              <w:rPr>
                <w:rFonts w:hint="eastAsia" w:ascii="宋体" w:hAnsi="宋体" w:eastAsia="宋体" w:cs="宋体"/>
                <w:spacing w:val="4"/>
                <w:sz w:val="19"/>
                <w:szCs w:val="19"/>
              </w:rPr>
              <w:t>规模奖惠及项目个数</w:t>
            </w:r>
          </w:p>
        </w:tc>
        <w:tc>
          <w:tcPr>
            <w:tcW w:w="1481" w:type="dxa"/>
            <w:vAlign w:val="top"/>
          </w:tcPr>
          <w:p w14:paraId="60C0F76F">
            <w:pPr>
              <w:keepNext w:val="0"/>
              <w:keepLines w:val="0"/>
              <w:pageBreakBefore w:val="0"/>
              <w:widowControl/>
              <w:kinsoku/>
              <w:wordWrap/>
              <w:overflowPunct/>
              <w:topLinePunct w:val="0"/>
              <w:bidi w:val="0"/>
              <w:spacing w:before="146" w:line="225" w:lineRule="auto"/>
              <w:ind w:left="526"/>
              <w:rPr>
                <w:rFonts w:hint="eastAsia" w:ascii="宋体" w:hAnsi="宋体" w:eastAsia="宋体" w:cs="宋体"/>
                <w:sz w:val="19"/>
                <w:szCs w:val="19"/>
              </w:rPr>
            </w:pPr>
            <w:r>
              <w:rPr>
                <w:rFonts w:hint="eastAsia" w:ascii="宋体" w:hAnsi="宋体" w:eastAsia="宋体" w:cs="宋体"/>
                <w:spacing w:val="-5"/>
                <w:sz w:val="19"/>
                <w:szCs w:val="19"/>
              </w:rPr>
              <w:t>≥1个</w:t>
            </w:r>
          </w:p>
        </w:tc>
      </w:tr>
      <w:tr w14:paraId="277BC9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7" w:hRule="atLeast"/>
        </w:trPr>
        <w:tc>
          <w:tcPr>
            <w:tcW w:w="1536" w:type="dxa"/>
            <w:vMerge w:val="continue"/>
            <w:tcBorders>
              <w:top w:val="nil"/>
              <w:bottom w:val="nil"/>
            </w:tcBorders>
            <w:vAlign w:val="top"/>
          </w:tcPr>
          <w:p w14:paraId="219D3C7F">
            <w:pPr>
              <w:keepNext w:val="0"/>
              <w:keepLines w:val="0"/>
              <w:pageBreakBefore w:val="0"/>
              <w:widowControl/>
              <w:kinsoku/>
              <w:wordWrap/>
              <w:overflowPunct/>
              <w:topLinePunct w:val="0"/>
              <w:bidi w:val="0"/>
              <w:rPr>
                <w:rFonts w:hint="eastAsia" w:ascii="宋体" w:hAnsi="宋体" w:eastAsia="宋体" w:cs="宋体"/>
                <w:sz w:val="19"/>
                <w:szCs w:val="19"/>
              </w:rPr>
            </w:pPr>
          </w:p>
        </w:tc>
        <w:tc>
          <w:tcPr>
            <w:tcW w:w="2782" w:type="dxa"/>
            <w:vAlign w:val="top"/>
          </w:tcPr>
          <w:p w14:paraId="6B60B2B2">
            <w:pPr>
              <w:keepNext w:val="0"/>
              <w:keepLines w:val="0"/>
              <w:pageBreakBefore w:val="0"/>
              <w:widowControl/>
              <w:kinsoku/>
              <w:wordWrap/>
              <w:overflowPunct/>
              <w:topLinePunct w:val="0"/>
              <w:bidi w:val="0"/>
              <w:spacing w:before="148" w:line="226" w:lineRule="auto"/>
              <w:ind w:left="1009"/>
              <w:rPr>
                <w:rFonts w:hint="eastAsia" w:ascii="宋体" w:hAnsi="宋体" w:eastAsia="宋体" w:cs="宋体"/>
                <w:sz w:val="19"/>
                <w:szCs w:val="19"/>
              </w:rPr>
            </w:pPr>
            <w:r>
              <w:rPr>
                <w:rFonts w:hint="eastAsia" w:ascii="宋体" w:hAnsi="宋体" w:eastAsia="宋体" w:cs="宋体"/>
                <w:spacing w:val="3"/>
                <w:sz w:val="19"/>
                <w:szCs w:val="19"/>
              </w:rPr>
              <w:t>质量指标</w:t>
            </w:r>
          </w:p>
        </w:tc>
        <w:tc>
          <w:tcPr>
            <w:tcW w:w="3918" w:type="dxa"/>
            <w:vAlign w:val="top"/>
          </w:tcPr>
          <w:p w14:paraId="10758BB4">
            <w:pPr>
              <w:keepNext w:val="0"/>
              <w:keepLines w:val="0"/>
              <w:pageBreakBefore w:val="0"/>
              <w:widowControl/>
              <w:kinsoku/>
              <w:wordWrap/>
              <w:overflowPunct/>
              <w:topLinePunct w:val="0"/>
              <w:bidi w:val="0"/>
              <w:spacing w:before="148" w:line="225" w:lineRule="auto"/>
              <w:ind w:left="460"/>
              <w:rPr>
                <w:rFonts w:hint="eastAsia" w:ascii="宋体" w:hAnsi="宋体" w:eastAsia="宋体" w:cs="宋体"/>
                <w:sz w:val="19"/>
                <w:szCs w:val="19"/>
              </w:rPr>
            </w:pPr>
            <w:r>
              <w:rPr>
                <w:rFonts w:hint="eastAsia" w:ascii="宋体" w:hAnsi="宋体" w:eastAsia="宋体" w:cs="宋体"/>
                <w:spacing w:val="4"/>
                <w:sz w:val="19"/>
                <w:szCs w:val="19"/>
              </w:rPr>
              <w:t>投资奖惠及项目个数/惠及项目总数</w:t>
            </w:r>
          </w:p>
        </w:tc>
        <w:tc>
          <w:tcPr>
            <w:tcW w:w="1481" w:type="dxa"/>
            <w:vAlign w:val="top"/>
          </w:tcPr>
          <w:p w14:paraId="0BB3DBBF">
            <w:pPr>
              <w:keepNext w:val="0"/>
              <w:keepLines w:val="0"/>
              <w:pageBreakBefore w:val="0"/>
              <w:widowControl/>
              <w:kinsoku/>
              <w:wordWrap/>
              <w:overflowPunct/>
              <w:topLinePunct w:val="0"/>
              <w:bidi w:val="0"/>
              <w:spacing w:before="148" w:line="250" w:lineRule="exact"/>
              <w:ind w:left="526"/>
              <w:rPr>
                <w:rFonts w:hint="eastAsia" w:ascii="宋体" w:hAnsi="宋体" w:eastAsia="宋体" w:cs="宋体"/>
                <w:sz w:val="19"/>
                <w:szCs w:val="19"/>
              </w:rPr>
            </w:pPr>
            <w:r>
              <w:rPr>
                <w:rFonts w:hint="eastAsia" w:ascii="宋体" w:hAnsi="宋体" w:eastAsia="宋体" w:cs="宋体"/>
                <w:spacing w:val="-3"/>
                <w:position w:val="1"/>
                <w:sz w:val="19"/>
                <w:szCs w:val="19"/>
              </w:rPr>
              <w:t>≥20%</w:t>
            </w:r>
          </w:p>
        </w:tc>
      </w:tr>
      <w:tr w14:paraId="6536E8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7" w:hRule="atLeast"/>
        </w:trPr>
        <w:tc>
          <w:tcPr>
            <w:tcW w:w="1536" w:type="dxa"/>
            <w:vMerge w:val="continue"/>
            <w:tcBorders>
              <w:top w:val="nil"/>
            </w:tcBorders>
            <w:vAlign w:val="top"/>
          </w:tcPr>
          <w:p w14:paraId="274F76B8">
            <w:pPr>
              <w:keepNext w:val="0"/>
              <w:keepLines w:val="0"/>
              <w:pageBreakBefore w:val="0"/>
              <w:widowControl/>
              <w:kinsoku/>
              <w:wordWrap/>
              <w:overflowPunct/>
              <w:topLinePunct w:val="0"/>
              <w:bidi w:val="0"/>
              <w:rPr>
                <w:rFonts w:hint="eastAsia" w:ascii="宋体" w:hAnsi="宋体" w:eastAsia="宋体" w:cs="宋体"/>
                <w:sz w:val="19"/>
                <w:szCs w:val="19"/>
              </w:rPr>
            </w:pPr>
          </w:p>
        </w:tc>
        <w:tc>
          <w:tcPr>
            <w:tcW w:w="2782" w:type="dxa"/>
            <w:vAlign w:val="top"/>
          </w:tcPr>
          <w:p w14:paraId="32C3ED4E">
            <w:pPr>
              <w:keepNext w:val="0"/>
              <w:keepLines w:val="0"/>
              <w:pageBreakBefore w:val="0"/>
              <w:widowControl/>
              <w:kinsoku/>
              <w:wordWrap/>
              <w:overflowPunct/>
              <w:topLinePunct w:val="0"/>
              <w:bidi w:val="0"/>
              <w:spacing w:before="148" w:line="226" w:lineRule="auto"/>
              <w:ind w:left="1017"/>
              <w:rPr>
                <w:rFonts w:hint="eastAsia" w:ascii="宋体" w:hAnsi="宋体" w:eastAsia="宋体" w:cs="宋体"/>
                <w:sz w:val="19"/>
                <w:szCs w:val="19"/>
              </w:rPr>
            </w:pPr>
            <w:r>
              <w:rPr>
                <w:rFonts w:hint="eastAsia" w:ascii="宋体" w:hAnsi="宋体" w:eastAsia="宋体" w:cs="宋体"/>
                <w:spacing w:val="1"/>
                <w:sz w:val="19"/>
                <w:szCs w:val="19"/>
              </w:rPr>
              <w:t>时效指标</w:t>
            </w:r>
          </w:p>
        </w:tc>
        <w:tc>
          <w:tcPr>
            <w:tcW w:w="3918" w:type="dxa"/>
            <w:vAlign w:val="top"/>
          </w:tcPr>
          <w:p w14:paraId="54923F3E">
            <w:pPr>
              <w:keepNext w:val="0"/>
              <w:keepLines w:val="0"/>
              <w:pageBreakBefore w:val="0"/>
              <w:widowControl/>
              <w:kinsoku/>
              <w:wordWrap/>
              <w:overflowPunct/>
              <w:topLinePunct w:val="0"/>
              <w:bidi w:val="0"/>
              <w:spacing w:before="148" w:line="225" w:lineRule="auto"/>
              <w:ind w:left="1191"/>
              <w:rPr>
                <w:rFonts w:hint="eastAsia" w:ascii="宋体" w:hAnsi="宋体" w:eastAsia="宋体" w:cs="宋体"/>
                <w:sz w:val="19"/>
                <w:szCs w:val="19"/>
              </w:rPr>
            </w:pPr>
            <w:r>
              <w:rPr>
                <w:rFonts w:hint="eastAsia" w:ascii="宋体" w:hAnsi="宋体" w:eastAsia="宋体" w:cs="宋体"/>
                <w:spacing w:val="3"/>
                <w:sz w:val="19"/>
                <w:szCs w:val="19"/>
              </w:rPr>
              <w:t>奖励资金拨付时间</w:t>
            </w:r>
          </w:p>
        </w:tc>
        <w:tc>
          <w:tcPr>
            <w:tcW w:w="1481" w:type="dxa"/>
            <w:vAlign w:val="top"/>
          </w:tcPr>
          <w:p w14:paraId="3CBE2EE5">
            <w:pPr>
              <w:keepNext w:val="0"/>
              <w:keepLines w:val="0"/>
              <w:pageBreakBefore w:val="0"/>
              <w:widowControl/>
              <w:kinsoku/>
              <w:wordWrap/>
              <w:overflowPunct/>
              <w:topLinePunct w:val="0"/>
              <w:bidi w:val="0"/>
              <w:spacing w:before="148" w:line="225" w:lineRule="auto"/>
              <w:ind w:left="65"/>
              <w:rPr>
                <w:rFonts w:hint="eastAsia" w:ascii="宋体" w:hAnsi="宋体" w:eastAsia="宋体" w:cs="宋体"/>
                <w:sz w:val="19"/>
                <w:szCs w:val="19"/>
              </w:rPr>
            </w:pPr>
            <w:r>
              <w:rPr>
                <w:rFonts w:hint="eastAsia" w:ascii="宋体" w:hAnsi="宋体" w:eastAsia="宋体" w:cs="宋体"/>
                <w:spacing w:val="3"/>
                <w:sz w:val="19"/>
                <w:szCs w:val="19"/>
              </w:rPr>
              <w:t>2025年11月20日</w:t>
            </w:r>
          </w:p>
        </w:tc>
      </w:tr>
      <w:tr w14:paraId="335586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7" w:hRule="atLeast"/>
        </w:trPr>
        <w:tc>
          <w:tcPr>
            <w:tcW w:w="1536" w:type="dxa"/>
            <w:vMerge w:val="restart"/>
            <w:tcBorders>
              <w:bottom w:val="nil"/>
            </w:tcBorders>
            <w:vAlign w:val="top"/>
          </w:tcPr>
          <w:p w14:paraId="09C97600">
            <w:pPr>
              <w:keepNext w:val="0"/>
              <w:keepLines w:val="0"/>
              <w:pageBreakBefore w:val="0"/>
              <w:widowControl/>
              <w:kinsoku/>
              <w:wordWrap/>
              <w:overflowPunct/>
              <w:topLinePunct w:val="0"/>
              <w:bidi w:val="0"/>
              <w:spacing w:line="321" w:lineRule="auto"/>
              <w:rPr>
                <w:rFonts w:hint="eastAsia" w:ascii="宋体" w:hAnsi="宋体" w:eastAsia="宋体" w:cs="宋体"/>
                <w:sz w:val="19"/>
                <w:szCs w:val="19"/>
              </w:rPr>
            </w:pPr>
          </w:p>
          <w:p w14:paraId="2C9D476F">
            <w:pPr>
              <w:keepNext w:val="0"/>
              <w:keepLines w:val="0"/>
              <w:pageBreakBefore w:val="0"/>
              <w:widowControl/>
              <w:kinsoku/>
              <w:wordWrap/>
              <w:overflowPunct/>
              <w:topLinePunct w:val="0"/>
              <w:bidi w:val="0"/>
              <w:spacing w:before="61" w:line="226" w:lineRule="auto"/>
              <w:ind w:left="391"/>
              <w:rPr>
                <w:rFonts w:hint="eastAsia" w:ascii="宋体" w:hAnsi="宋体" w:eastAsia="宋体" w:cs="宋体"/>
                <w:sz w:val="19"/>
                <w:szCs w:val="19"/>
              </w:rPr>
            </w:pPr>
            <w:r>
              <w:rPr>
                <w:rFonts w:hint="eastAsia" w:ascii="宋体" w:hAnsi="宋体" w:eastAsia="宋体" w:cs="宋体"/>
                <w:spacing w:val="2"/>
                <w:sz w:val="19"/>
                <w:szCs w:val="19"/>
              </w:rPr>
              <w:t>效益指标</w:t>
            </w:r>
          </w:p>
        </w:tc>
        <w:tc>
          <w:tcPr>
            <w:tcW w:w="2782" w:type="dxa"/>
            <w:vMerge w:val="restart"/>
            <w:tcBorders>
              <w:bottom w:val="nil"/>
            </w:tcBorders>
            <w:vAlign w:val="top"/>
          </w:tcPr>
          <w:p w14:paraId="136B430A">
            <w:pPr>
              <w:keepNext w:val="0"/>
              <w:keepLines w:val="0"/>
              <w:pageBreakBefore w:val="0"/>
              <w:widowControl/>
              <w:kinsoku/>
              <w:wordWrap/>
              <w:overflowPunct/>
              <w:topLinePunct w:val="0"/>
              <w:bidi w:val="0"/>
              <w:spacing w:line="321" w:lineRule="auto"/>
              <w:rPr>
                <w:rFonts w:hint="eastAsia" w:ascii="宋体" w:hAnsi="宋体" w:eastAsia="宋体" w:cs="宋体"/>
                <w:sz w:val="19"/>
                <w:szCs w:val="19"/>
              </w:rPr>
            </w:pPr>
          </w:p>
          <w:p w14:paraId="09A9C280">
            <w:pPr>
              <w:keepNext w:val="0"/>
              <w:keepLines w:val="0"/>
              <w:pageBreakBefore w:val="0"/>
              <w:widowControl/>
              <w:kinsoku/>
              <w:wordWrap/>
              <w:overflowPunct/>
              <w:topLinePunct w:val="0"/>
              <w:bidi w:val="0"/>
              <w:spacing w:before="61" w:line="226" w:lineRule="auto"/>
              <w:ind w:left="814"/>
              <w:rPr>
                <w:rFonts w:hint="eastAsia" w:ascii="宋体" w:hAnsi="宋体" w:eastAsia="宋体" w:cs="宋体"/>
                <w:sz w:val="19"/>
                <w:szCs w:val="19"/>
              </w:rPr>
            </w:pPr>
            <w:r>
              <w:rPr>
                <w:rFonts w:hint="eastAsia" w:ascii="宋体" w:hAnsi="宋体" w:eastAsia="宋体" w:cs="宋体"/>
                <w:spacing w:val="3"/>
                <w:sz w:val="19"/>
                <w:szCs w:val="19"/>
              </w:rPr>
              <w:t>经济效益指标</w:t>
            </w:r>
          </w:p>
        </w:tc>
        <w:tc>
          <w:tcPr>
            <w:tcW w:w="3918" w:type="dxa"/>
            <w:vAlign w:val="top"/>
          </w:tcPr>
          <w:p w14:paraId="20B5323F">
            <w:pPr>
              <w:keepNext w:val="0"/>
              <w:keepLines w:val="0"/>
              <w:pageBreakBefore w:val="0"/>
              <w:widowControl/>
              <w:kinsoku/>
              <w:wordWrap/>
              <w:overflowPunct/>
              <w:topLinePunct w:val="0"/>
              <w:bidi w:val="0"/>
              <w:spacing w:before="150" w:line="224" w:lineRule="auto"/>
              <w:ind w:left="1010"/>
              <w:rPr>
                <w:rFonts w:hint="eastAsia" w:ascii="宋体" w:hAnsi="宋体" w:eastAsia="宋体" w:cs="宋体"/>
                <w:sz w:val="19"/>
                <w:szCs w:val="19"/>
              </w:rPr>
            </w:pPr>
            <w:r>
              <w:rPr>
                <w:rFonts w:hint="eastAsia" w:ascii="宋体" w:hAnsi="宋体" w:eastAsia="宋体" w:cs="宋体"/>
                <w:spacing w:val="2"/>
                <w:sz w:val="19"/>
                <w:szCs w:val="19"/>
              </w:rPr>
              <w:t>引育重点创投风投机构</w:t>
            </w:r>
          </w:p>
        </w:tc>
        <w:tc>
          <w:tcPr>
            <w:tcW w:w="1481" w:type="dxa"/>
            <w:vAlign w:val="top"/>
          </w:tcPr>
          <w:p w14:paraId="3DA6EF8F">
            <w:pPr>
              <w:keepNext w:val="0"/>
              <w:keepLines w:val="0"/>
              <w:pageBreakBefore w:val="0"/>
              <w:widowControl/>
              <w:kinsoku/>
              <w:wordWrap/>
              <w:overflowPunct/>
              <w:topLinePunct w:val="0"/>
              <w:bidi w:val="0"/>
              <w:spacing w:before="150" w:line="225" w:lineRule="auto"/>
              <w:ind w:left="526"/>
              <w:rPr>
                <w:rFonts w:hint="eastAsia" w:ascii="宋体" w:hAnsi="宋体" w:eastAsia="宋体" w:cs="宋体"/>
                <w:sz w:val="19"/>
                <w:szCs w:val="19"/>
              </w:rPr>
            </w:pPr>
            <w:r>
              <w:rPr>
                <w:rFonts w:hint="eastAsia" w:ascii="宋体" w:hAnsi="宋体" w:eastAsia="宋体" w:cs="宋体"/>
                <w:spacing w:val="-5"/>
                <w:sz w:val="19"/>
                <w:szCs w:val="19"/>
              </w:rPr>
              <w:t>≥6个</w:t>
            </w:r>
          </w:p>
        </w:tc>
      </w:tr>
      <w:tr w14:paraId="4FB14B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7" w:hRule="atLeast"/>
        </w:trPr>
        <w:tc>
          <w:tcPr>
            <w:tcW w:w="1536" w:type="dxa"/>
            <w:vMerge w:val="continue"/>
            <w:tcBorders>
              <w:top w:val="nil"/>
            </w:tcBorders>
            <w:vAlign w:val="top"/>
          </w:tcPr>
          <w:p w14:paraId="0508CFC1">
            <w:pPr>
              <w:keepNext w:val="0"/>
              <w:keepLines w:val="0"/>
              <w:pageBreakBefore w:val="0"/>
              <w:widowControl/>
              <w:kinsoku/>
              <w:wordWrap/>
              <w:overflowPunct/>
              <w:topLinePunct w:val="0"/>
              <w:bidi w:val="0"/>
              <w:rPr>
                <w:rFonts w:hint="eastAsia" w:ascii="宋体" w:hAnsi="宋体" w:eastAsia="宋体" w:cs="宋体"/>
                <w:sz w:val="19"/>
                <w:szCs w:val="19"/>
              </w:rPr>
            </w:pPr>
          </w:p>
        </w:tc>
        <w:tc>
          <w:tcPr>
            <w:tcW w:w="2782" w:type="dxa"/>
            <w:vMerge w:val="continue"/>
            <w:tcBorders>
              <w:top w:val="nil"/>
            </w:tcBorders>
            <w:vAlign w:val="top"/>
          </w:tcPr>
          <w:p w14:paraId="18952EF3">
            <w:pPr>
              <w:keepNext w:val="0"/>
              <w:keepLines w:val="0"/>
              <w:pageBreakBefore w:val="0"/>
              <w:widowControl/>
              <w:kinsoku/>
              <w:wordWrap/>
              <w:overflowPunct/>
              <w:topLinePunct w:val="0"/>
              <w:bidi w:val="0"/>
              <w:rPr>
                <w:rFonts w:hint="eastAsia" w:ascii="宋体" w:hAnsi="宋体" w:eastAsia="宋体" w:cs="宋体"/>
                <w:sz w:val="19"/>
                <w:szCs w:val="19"/>
              </w:rPr>
            </w:pPr>
          </w:p>
        </w:tc>
        <w:tc>
          <w:tcPr>
            <w:tcW w:w="3918" w:type="dxa"/>
            <w:vAlign w:val="top"/>
          </w:tcPr>
          <w:p w14:paraId="1590969E">
            <w:pPr>
              <w:keepNext w:val="0"/>
              <w:keepLines w:val="0"/>
              <w:pageBreakBefore w:val="0"/>
              <w:widowControl/>
              <w:kinsoku/>
              <w:wordWrap/>
              <w:overflowPunct/>
              <w:topLinePunct w:val="0"/>
              <w:bidi w:val="0"/>
              <w:spacing w:before="150" w:line="226" w:lineRule="auto"/>
              <w:ind w:left="1190"/>
              <w:rPr>
                <w:rFonts w:hint="eastAsia" w:ascii="宋体" w:hAnsi="宋体" w:eastAsia="宋体" w:cs="宋体"/>
                <w:sz w:val="19"/>
                <w:szCs w:val="19"/>
              </w:rPr>
            </w:pPr>
            <w:r>
              <w:rPr>
                <w:rFonts w:hint="eastAsia" w:ascii="宋体" w:hAnsi="宋体" w:eastAsia="宋体" w:cs="宋体"/>
                <w:spacing w:val="4"/>
                <w:sz w:val="19"/>
                <w:szCs w:val="19"/>
              </w:rPr>
              <w:t>反映融资合作情况</w:t>
            </w:r>
          </w:p>
        </w:tc>
        <w:tc>
          <w:tcPr>
            <w:tcW w:w="1481" w:type="dxa"/>
            <w:vAlign w:val="top"/>
          </w:tcPr>
          <w:p w14:paraId="1D569126">
            <w:pPr>
              <w:keepNext w:val="0"/>
              <w:keepLines w:val="0"/>
              <w:pageBreakBefore w:val="0"/>
              <w:widowControl/>
              <w:kinsoku/>
              <w:wordWrap/>
              <w:overflowPunct/>
              <w:topLinePunct w:val="0"/>
              <w:bidi w:val="0"/>
              <w:spacing w:before="150" w:line="225" w:lineRule="auto"/>
              <w:ind w:left="476"/>
              <w:rPr>
                <w:rFonts w:hint="eastAsia" w:ascii="宋体" w:hAnsi="宋体" w:eastAsia="宋体" w:cs="宋体"/>
                <w:sz w:val="19"/>
                <w:szCs w:val="19"/>
              </w:rPr>
            </w:pPr>
            <w:r>
              <w:rPr>
                <w:rFonts w:hint="eastAsia" w:ascii="宋体" w:hAnsi="宋体" w:eastAsia="宋体" w:cs="宋体"/>
                <w:spacing w:val="-2"/>
                <w:sz w:val="19"/>
                <w:szCs w:val="19"/>
              </w:rPr>
              <w:t>≥10次</w:t>
            </w:r>
          </w:p>
        </w:tc>
      </w:tr>
      <w:tr w14:paraId="34F33E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36" w:type="dxa"/>
            <w:vAlign w:val="top"/>
          </w:tcPr>
          <w:p w14:paraId="63B1BF9A">
            <w:pPr>
              <w:keepNext w:val="0"/>
              <w:keepLines w:val="0"/>
              <w:pageBreakBefore w:val="0"/>
              <w:widowControl/>
              <w:kinsoku/>
              <w:wordWrap/>
              <w:overflowPunct/>
              <w:topLinePunct w:val="0"/>
              <w:bidi w:val="0"/>
              <w:spacing w:before="151" w:line="225" w:lineRule="auto"/>
              <w:ind w:left="287"/>
              <w:rPr>
                <w:rFonts w:hint="eastAsia" w:ascii="宋体" w:hAnsi="宋体" w:eastAsia="宋体" w:cs="宋体"/>
                <w:sz w:val="19"/>
                <w:szCs w:val="19"/>
              </w:rPr>
            </w:pPr>
            <w:r>
              <w:rPr>
                <w:rFonts w:hint="eastAsia" w:ascii="宋体" w:hAnsi="宋体" w:eastAsia="宋体" w:cs="宋体"/>
                <w:spacing w:val="3"/>
                <w:sz w:val="19"/>
                <w:szCs w:val="19"/>
              </w:rPr>
              <w:t>满意度指标</w:t>
            </w:r>
          </w:p>
        </w:tc>
        <w:tc>
          <w:tcPr>
            <w:tcW w:w="2782" w:type="dxa"/>
            <w:vAlign w:val="top"/>
          </w:tcPr>
          <w:p w14:paraId="3DEBD904">
            <w:pPr>
              <w:keepNext w:val="0"/>
              <w:keepLines w:val="0"/>
              <w:pageBreakBefore w:val="0"/>
              <w:widowControl/>
              <w:kinsoku/>
              <w:wordWrap/>
              <w:overflowPunct/>
              <w:topLinePunct w:val="0"/>
              <w:bidi w:val="0"/>
              <w:spacing w:before="151" w:line="225" w:lineRule="auto"/>
              <w:ind w:left="518"/>
              <w:rPr>
                <w:rFonts w:hint="eastAsia" w:ascii="宋体" w:hAnsi="宋体" w:eastAsia="宋体" w:cs="宋体"/>
                <w:sz w:val="19"/>
                <w:szCs w:val="19"/>
              </w:rPr>
            </w:pPr>
            <w:r>
              <w:rPr>
                <w:rFonts w:hint="eastAsia" w:ascii="宋体" w:hAnsi="宋体" w:eastAsia="宋体" w:cs="宋体"/>
                <w:spacing w:val="4"/>
                <w:sz w:val="19"/>
                <w:szCs w:val="19"/>
              </w:rPr>
              <w:t>服务对象满意度指标</w:t>
            </w:r>
          </w:p>
        </w:tc>
        <w:tc>
          <w:tcPr>
            <w:tcW w:w="3918" w:type="dxa"/>
            <w:vAlign w:val="top"/>
          </w:tcPr>
          <w:p w14:paraId="51E116BD">
            <w:pPr>
              <w:keepNext w:val="0"/>
              <w:keepLines w:val="0"/>
              <w:pageBreakBefore w:val="0"/>
              <w:widowControl/>
              <w:kinsoku/>
              <w:wordWrap/>
              <w:overflowPunct/>
              <w:topLinePunct w:val="0"/>
              <w:bidi w:val="0"/>
              <w:spacing w:before="152" w:line="224" w:lineRule="auto"/>
              <w:ind w:left="898"/>
              <w:rPr>
                <w:rFonts w:hint="eastAsia" w:ascii="宋体" w:hAnsi="宋体" w:eastAsia="宋体" w:cs="宋体"/>
                <w:sz w:val="19"/>
                <w:szCs w:val="19"/>
              </w:rPr>
            </w:pPr>
            <w:r>
              <w:rPr>
                <w:rFonts w:hint="eastAsia" w:ascii="宋体" w:hAnsi="宋体" w:eastAsia="宋体" w:cs="宋体"/>
                <w:spacing w:val="4"/>
                <w:sz w:val="19"/>
                <w:szCs w:val="19"/>
              </w:rPr>
              <w:t>奖补资金受益机构满意度</w:t>
            </w:r>
          </w:p>
        </w:tc>
        <w:tc>
          <w:tcPr>
            <w:tcW w:w="1481" w:type="dxa"/>
            <w:vAlign w:val="top"/>
          </w:tcPr>
          <w:p w14:paraId="1E66F24E">
            <w:pPr>
              <w:keepNext w:val="0"/>
              <w:keepLines w:val="0"/>
              <w:pageBreakBefore w:val="0"/>
              <w:widowControl/>
              <w:kinsoku/>
              <w:wordWrap/>
              <w:overflowPunct/>
              <w:topLinePunct w:val="0"/>
              <w:bidi w:val="0"/>
              <w:spacing w:before="151" w:line="250" w:lineRule="exact"/>
              <w:ind w:left="526"/>
              <w:rPr>
                <w:rFonts w:hint="eastAsia" w:ascii="宋体" w:hAnsi="宋体" w:eastAsia="宋体" w:cs="宋体"/>
                <w:sz w:val="19"/>
                <w:szCs w:val="19"/>
              </w:rPr>
            </w:pPr>
            <w:r>
              <w:rPr>
                <w:rFonts w:hint="eastAsia" w:ascii="宋体" w:hAnsi="宋体" w:eastAsia="宋体" w:cs="宋体"/>
                <w:spacing w:val="-3"/>
                <w:position w:val="1"/>
                <w:sz w:val="19"/>
                <w:szCs w:val="19"/>
              </w:rPr>
              <w:t>≥90%</w:t>
            </w:r>
          </w:p>
        </w:tc>
      </w:tr>
    </w:tbl>
    <w:p w14:paraId="5066B6B0"/>
    <w:p w14:paraId="40A5C661"/>
    <w:p w14:paraId="0116ADF5"/>
    <w:p w14:paraId="1C959D6F"/>
    <w:p w14:paraId="626CE519"/>
    <w:p w14:paraId="22FD20DF"/>
    <w:p w14:paraId="3611E2B9"/>
    <w:p w14:paraId="78D420EE"/>
    <w:p w14:paraId="2567043D"/>
    <w:p w14:paraId="6A6AA8C1"/>
    <w:p w14:paraId="6E9D9021"/>
    <w:p w14:paraId="334AD9B7"/>
    <w:p w14:paraId="0B19990E"/>
    <w:p w14:paraId="6FD35936"/>
    <w:p w14:paraId="16D0F41C"/>
    <w:p w14:paraId="37335881"/>
    <w:p w14:paraId="50E6CDB6"/>
    <w:p w14:paraId="677A8A0C"/>
    <w:p w14:paraId="4FA2CB46"/>
    <w:p w14:paraId="17989E4F"/>
    <w:p w14:paraId="388B9D6F"/>
    <w:p w14:paraId="69AC42BD"/>
    <w:p w14:paraId="01025453"/>
    <w:p w14:paraId="7C6D6C38">
      <w:pPr>
        <w:keepNext w:val="0"/>
        <w:keepLines w:val="0"/>
        <w:pageBreakBefore w:val="0"/>
        <w:widowControl/>
        <w:numPr>
          <w:ilvl w:val="0"/>
          <w:numId w:val="0"/>
        </w:numPr>
        <w:kinsoku w:val="0"/>
        <w:wordWrap/>
        <w:overflowPunct/>
        <w:topLinePunct w:val="0"/>
        <w:autoSpaceDE w:val="0"/>
        <w:autoSpaceDN w:val="0"/>
        <w:bidi w:val="0"/>
        <w:adjustRightInd w:val="0"/>
        <w:snapToGrid w:val="0"/>
        <w:textAlignment w:val="baseline"/>
        <w:outlineLvl w:val="1"/>
        <w:rPr>
          <w:rFonts w:hint="eastAsia" w:ascii="方正小标宋_GBK" w:hAnsi="方正小标宋_GBK" w:eastAsia="方正小标宋_GBK" w:cs="方正小标宋_GBK"/>
          <w:spacing w:val="11"/>
          <w:sz w:val="32"/>
          <w:szCs w:val="32"/>
          <w:lang w:eastAsia="zh-CN"/>
        </w:rPr>
      </w:pPr>
      <w:bookmarkStart w:id="12" w:name="_Toc31728"/>
      <w:bookmarkStart w:id="13" w:name="_Toc11418"/>
      <w:r>
        <w:rPr>
          <w:rFonts w:hint="eastAsia" w:ascii="楷体_GB2312" w:hAnsi="楷体_GB2312" w:eastAsia="楷体_GB2312" w:cs="楷体_GB2312"/>
          <w:sz w:val="32"/>
          <w:szCs w:val="32"/>
          <w:lang w:val="en-US" w:eastAsia="zh-CN"/>
        </w:rPr>
        <w:t>（五）会展业发展资金</w:t>
      </w:r>
      <w:bookmarkEnd w:id="12"/>
      <w:bookmarkEnd w:id="13"/>
    </w:p>
    <w:p w14:paraId="34DA6C35">
      <w:pPr>
        <w:keepNext w:val="0"/>
        <w:keepLines w:val="0"/>
        <w:pageBreakBefore w:val="0"/>
        <w:widowControl/>
        <w:kinsoku/>
        <w:wordWrap/>
        <w:overflowPunct/>
        <w:topLinePunct w:val="0"/>
        <w:bidi w:val="0"/>
        <w:spacing w:before="88" w:line="209" w:lineRule="auto"/>
        <w:jc w:val="center"/>
        <w:outlineLvl w:val="9"/>
        <w:rPr>
          <w:rFonts w:hint="eastAsia" w:ascii="方正小标宋_GBK" w:hAnsi="方正小标宋_GBK" w:eastAsia="方正小标宋_GBK" w:cs="方正小标宋_GBK"/>
          <w:sz w:val="32"/>
          <w:szCs w:val="32"/>
          <w:lang w:eastAsia="zh-CN"/>
        </w:rPr>
      </w:pPr>
      <w:r>
        <w:rPr>
          <w:rFonts w:hint="eastAsia" w:ascii="方正小标宋_GBK" w:hAnsi="方正小标宋_GBK" w:eastAsia="方正小标宋_GBK" w:cs="方正小标宋_GBK"/>
          <w:spacing w:val="5"/>
          <w:sz w:val="32"/>
          <w:szCs w:val="32"/>
          <w:lang w:eastAsia="zh-CN"/>
        </w:rPr>
        <w:t>项目支出绩效目标表</w:t>
      </w:r>
    </w:p>
    <w:p w14:paraId="285CA9F4">
      <w:pPr>
        <w:pStyle w:val="2"/>
        <w:keepNext w:val="0"/>
        <w:keepLines w:val="0"/>
        <w:pageBreakBefore w:val="0"/>
        <w:widowControl/>
        <w:kinsoku/>
        <w:wordWrap/>
        <w:overflowPunct/>
        <w:topLinePunct w:val="0"/>
        <w:bidi w:val="0"/>
        <w:spacing w:before="123" w:line="221" w:lineRule="auto"/>
        <w:jc w:val="center"/>
      </w:pPr>
      <w:r>
        <w:t>（2025年度）</w:t>
      </w:r>
    </w:p>
    <w:p w14:paraId="5181E85F">
      <w:pPr>
        <w:pStyle w:val="2"/>
        <w:keepNext w:val="0"/>
        <w:keepLines w:val="0"/>
        <w:pageBreakBefore w:val="0"/>
        <w:widowControl/>
        <w:kinsoku/>
        <w:wordWrap/>
        <w:overflowPunct/>
        <w:topLinePunct w:val="0"/>
        <w:bidi w:val="0"/>
        <w:spacing w:before="156" w:line="222" w:lineRule="auto"/>
        <w:ind w:left="8663"/>
        <w:rPr>
          <w:rFonts w:hint="eastAsia" w:eastAsia="宋体"/>
          <w:lang w:eastAsia="zh-CN"/>
        </w:rPr>
      </w:pPr>
    </w:p>
    <w:p w14:paraId="39DEE4B6">
      <w:pPr>
        <w:keepNext w:val="0"/>
        <w:keepLines w:val="0"/>
        <w:pageBreakBefore w:val="0"/>
        <w:widowControl/>
        <w:kinsoku/>
        <w:wordWrap/>
        <w:overflowPunct/>
        <w:topLinePunct w:val="0"/>
        <w:bidi w:val="0"/>
        <w:spacing w:line="45" w:lineRule="exact"/>
      </w:pPr>
    </w:p>
    <w:tbl>
      <w:tblPr>
        <w:tblStyle w:val="9"/>
        <w:tblW w:w="9642"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19"/>
        <w:gridCol w:w="2341"/>
        <w:gridCol w:w="3398"/>
        <w:gridCol w:w="2384"/>
      </w:tblGrid>
      <w:tr w14:paraId="7D001A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15" w:hRule="atLeast"/>
        </w:trPr>
        <w:tc>
          <w:tcPr>
            <w:tcW w:w="1519" w:type="dxa"/>
            <w:vAlign w:val="top"/>
          </w:tcPr>
          <w:p w14:paraId="23DBE972">
            <w:pPr>
              <w:keepNext w:val="0"/>
              <w:keepLines w:val="0"/>
              <w:pageBreakBefore w:val="0"/>
              <w:widowControl/>
              <w:kinsoku/>
              <w:wordWrap/>
              <w:overflowPunct/>
              <w:topLinePunct w:val="0"/>
              <w:bidi w:val="0"/>
              <w:spacing w:before="221" w:line="221" w:lineRule="auto"/>
              <w:ind w:left="382"/>
              <w:rPr>
                <w:rFonts w:ascii="宋体" w:hAnsi="宋体" w:eastAsia="宋体" w:cs="宋体"/>
                <w:sz w:val="19"/>
                <w:szCs w:val="19"/>
              </w:rPr>
            </w:pPr>
            <w:r>
              <w:rPr>
                <w:rFonts w:ascii="宋体" w:hAnsi="宋体" w:eastAsia="宋体" w:cs="宋体"/>
                <w:spacing w:val="-2"/>
                <w:sz w:val="19"/>
                <w:szCs w:val="19"/>
              </w:rPr>
              <w:t>项目编码</w:t>
            </w:r>
          </w:p>
        </w:tc>
        <w:tc>
          <w:tcPr>
            <w:tcW w:w="2341" w:type="dxa"/>
            <w:vAlign w:val="top"/>
          </w:tcPr>
          <w:p w14:paraId="4BF6FAE2">
            <w:pPr>
              <w:keepNext w:val="0"/>
              <w:keepLines w:val="0"/>
              <w:pageBreakBefore w:val="0"/>
              <w:widowControl/>
              <w:kinsoku/>
              <w:wordWrap/>
              <w:overflowPunct/>
              <w:topLinePunct w:val="0"/>
              <w:bidi w:val="0"/>
              <w:spacing w:before="251" w:line="185" w:lineRule="auto"/>
              <w:ind w:left="150"/>
              <w:rPr>
                <w:rFonts w:ascii="宋体" w:hAnsi="宋体" w:eastAsia="宋体" w:cs="宋体"/>
                <w:sz w:val="19"/>
                <w:szCs w:val="19"/>
              </w:rPr>
            </w:pPr>
            <w:r>
              <w:rPr>
                <w:rFonts w:ascii="宋体" w:hAnsi="宋体" w:eastAsia="宋体" w:cs="宋体"/>
                <w:spacing w:val="1"/>
                <w:sz w:val="19"/>
                <w:szCs w:val="19"/>
              </w:rPr>
              <w:t>370200251209050600026</w:t>
            </w:r>
          </w:p>
        </w:tc>
        <w:tc>
          <w:tcPr>
            <w:tcW w:w="3398" w:type="dxa"/>
            <w:vAlign w:val="top"/>
          </w:tcPr>
          <w:p w14:paraId="5865FA07">
            <w:pPr>
              <w:keepNext w:val="0"/>
              <w:keepLines w:val="0"/>
              <w:pageBreakBefore w:val="0"/>
              <w:widowControl/>
              <w:kinsoku/>
              <w:wordWrap/>
              <w:overflowPunct/>
              <w:topLinePunct w:val="0"/>
              <w:bidi w:val="0"/>
              <w:spacing w:before="221" w:line="222" w:lineRule="auto"/>
              <w:ind w:left="1324"/>
              <w:rPr>
                <w:rFonts w:ascii="宋体" w:hAnsi="宋体" w:eastAsia="宋体" w:cs="宋体"/>
                <w:sz w:val="19"/>
                <w:szCs w:val="19"/>
              </w:rPr>
            </w:pPr>
            <w:r>
              <w:rPr>
                <w:rFonts w:ascii="宋体" w:hAnsi="宋体" w:eastAsia="宋体" w:cs="宋体"/>
                <w:spacing w:val="-2"/>
                <w:sz w:val="19"/>
                <w:szCs w:val="19"/>
              </w:rPr>
              <w:t>项目名称</w:t>
            </w:r>
          </w:p>
        </w:tc>
        <w:tc>
          <w:tcPr>
            <w:tcW w:w="2384" w:type="dxa"/>
            <w:vAlign w:val="top"/>
          </w:tcPr>
          <w:p w14:paraId="7C024238">
            <w:pPr>
              <w:keepNext w:val="0"/>
              <w:keepLines w:val="0"/>
              <w:pageBreakBefore w:val="0"/>
              <w:widowControl/>
              <w:kinsoku/>
              <w:wordWrap/>
              <w:overflowPunct/>
              <w:topLinePunct w:val="0"/>
              <w:bidi w:val="0"/>
              <w:spacing w:before="101" w:line="227" w:lineRule="auto"/>
              <w:ind w:left="719" w:right="133" w:hanging="573"/>
              <w:rPr>
                <w:rFonts w:ascii="宋体" w:hAnsi="宋体" w:eastAsia="宋体" w:cs="宋体"/>
                <w:sz w:val="19"/>
                <w:szCs w:val="19"/>
              </w:rPr>
            </w:pPr>
            <w:r>
              <w:rPr>
                <w:rFonts w:ascii="宋体" w:hAnsi="宋体" w:eastAsia="宋体" w:cs="宋体"/>
                <w:spacing w:val="-1"/>
                <w:sz w:val="19"/>
                <w:szCs w:val="19"/>
              </w:rPr>
              <w:t>市场化会展项目补助及新增会展项目</w:t>
            </w:r>
          </w:p>
        </w:tc>
      </w:tr>
      <w:tr w14:paraId="7BD735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1" w:hRule="atLeast"/>
        </w:trPr>
        <w:tc>
          <w:tcPr>
            <w:tcW w:w="1519" w:type="dxa"/>
            <w:vAlign w:val="top"/>
          </w:tcPr>
          <w:p w14:paraId="34A0F45C">
            <w:pPr>
              <w:keepNext w:val="0"/>
              <w:keepLines w:val="0"/>
              <w:pageBreakBefore w:val="0"/>
              <w:widowControl/>
              <w:kinsoku/>
              <w:wordWrap/>
              <w:overflowPunct/>
              <w:topLinePunct w:val="0"/>
              <w:bidi w:val="0"/>
              <w:spacing w:before="233" w:line="221" w:lineRule="auto"/>
              <w:ind w:left="380"/>
              <w:rPr>
                <w:rFonts w:ascii="宋体" w:hAnsi="宋体" w:eastAsia="宋体" w:cs="宋体"/>
                <w:sz w:val="19"/>
                <w:szCs w:val="19"/>
              </w:rPr>
            </w:pPr>
            <w:r>
              <w:rPr>
                <w:rFonts w:ascii="宋体" w:hAnsi="宋体" w:eastAsia="宋体" w:cs="宋体"/>
                <w:spacing w:val="-1"/>
                <w:sz w:val="19"/>
                <w:szCs w:val="19"/>
              </w:rPr>
              <w:t>主管部门</w:t>
            </w:r>
          </w:p>
        </w:tc>
        <w:tc>
          <w:tcPr>
            <w:tcW w:w="2341" w:type="dxa"/>
            <w:vAlign w:val="top"/>
          </w:tcPr>
          <w:p w14:paraId="6F2AC38C">
            <w:pPr>
              <w:keepNext w:val="0"/>
              <w:keepLines w:val="0"/>
              <w:pageBreakBefore w:val="0"/>
              <w:widowControl/>
              <w:kinsoku/>
              <w:wordWrap/>
              <w:overflowPunct/>
              <w:topLinePunct w:val="0"/>
              <w:bidi w:val="0"/>
              <w:spacing w:before="111" w:line="227" w:lineRule="auto"/>
              <w:ind w:left="693" w:right="115" w:hanging="560"/>
              <w:rPr>
                <w:rFonts w:ascii="宋体" w:hAnsi="宋体" w:eastAsia="宋体" w:cs="宋体"/>
                <w:sz w:val="19"/>
                <w:szCs w:val="19"/>
              </w:rPr>
            </w:pPr>
            <w:r>
              <w:rPr>
                <w:rFonts w:ascii="宋体" w:hAnsi="宋体" w:eastAsia="宋体" w:cs="宋体"/>
                <w:spacing w:val="-2"/>
                <w:sz w:val="19"/>
                <w:szCs w:val="19"/>
              </w:rPr>
              <w:t>中国国际贸易促进委员会</w:t>
            </w:r>
            <w:r>
              <w:rPr>
                <w:rFonts w:ascii="宋体" w:hAnsi="宋体" w:eastAsia="宋体" w:cs="宋体"/>
                <w:spacing w:val="-1"/>
                <w:sz w:val="19"/>
                <w:szCs w:val="19"/>
              </w:rPr>
              <w:t>青岛市分会</w:t>
            </w:r>
          </w:p>
        </w:tc>
        <w:tc>
          <w:tcPr>
            <w:tcW w:w="3398" w:type="dxa"/>
            <w:vAlign w:val="top"/>
          </w:tcPr>
          <w:p w14:paraId="36AF9401">
            <w:pPr>
              <w:keepNext w:val="0"/>
              <w:keepLines w:val="0"/>
              <w:pageBreakBefore w:val="0"/>
              <w:widowControl/>
              <w:kinsoku/>
              <w:wordWrap/>
              <w:overflowPunct/>
              <w:topLinePunct w:val="0"/>
              <w:bidi w:val="0"/>
              <w:spacing w:before="233" w:line="221" w:lineRule="auto"/>
              <w:ind w:left="1323"/>
              <w:rPr>
                <w:rFonts w:hint="eastAsia" w:ascii="宋体" w:hAnsi="宋体" w:eastAsia="宋体" w:cs="宋体"/>
                <w:sz w:val="19"/>
                <w:szCs w:val="19"/>
                <w:lang w:eastAsia="zh-CN"/>
              </w:rPr>
            </w:pPr>
            <w:r>
              <w:rPr>
                <w:rFonts w:hint="eastAsia" w:ascii="宋体" w:hAnsi="宋体" w:eastAsia="宋体" w:cs="宋体"/>
                <w:spacing w:val="-1"/>
                <w:sz w:val="19"/>
                <w:szCs w:val="19"/>
                <w:lang w:eastAsia="zh-CN"/>
              </w:rPr>
              <w:t>预算金额（万元）</w:t>
            </w:r>
          </w:p>
        </w:tc>
        <w:tc>
          <w:tcPr>
            <w:tcW w:w="2384" w:type="dxa"/>
            <w:vAlign w:val="top"/>
          </w:tcPr>
          <w:p w14:paraId="466ADD8A">
            <w:pPr>
              <w:keepNext w:val="0"/>
              <w:keepLines w:val="0"/>
              <w:pageBreakBefore w:val="0"/>
              <w:widowControl/>
              <w:kinsoku/>
              <w:wordWrap/>
              <w:overflowPunct/>
              <w:topLinePunct w:val="0"/>
              <w:bidi w:val="0"/>
              <w:spacing w:before="262" w:line="185" w:lineRule="auto"/>
              <w:ind w:left="1021"/>
              <w:rPr>
                <w:rFonts w:ascii="宋体" w:hAnsi="宋体" w:eastAsia="宋体" w:cs="宋体"/>
                <w:sz w:val="19"/>
                <w:szCs w:val="19"/>
              </w:rPr>
            </w:pPr>
            <w:r>
              <w:rPr>
                <w:rFonts w:ascii="宋体" w:hAnsi="宋体" w:eastAsia="宋体" w:cs="宋体"/>
                <w:spacing w:val="-4"/>
                <w:sz w:val="19"/>
                <w:szCs w:val="19"/>
              </w:rPr>
              <w:t>1750</w:t>
            </w:r>
          </w:p>
        </w:tc>
      </w:tr>
      <w:tr w14:paraId="466678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50" w:hRule="atLeast"/>
        </w:trPr>
        <w:tc>
          <w:tcPr>
            <w:tcW w:w="1519" w:type="dxa"/>
            <w:vAlign w:val="top"/>
          </w:tcPr>
          <w:p w14:paraId="45F79C28">
            <w:pPr>
              <w:keepNext w:val="0"/>
              <w:keepLines w:val="0"/>
              <w:pageBreakBefore w:val="0"/>
              <w:widowControl/>
              <w:kinsoku/>
              <w:wordWrap/>
              <w:overflowPunct/>
              <w:topLinePunct w:val="0"/>
              <w:bidi w:val="0"/>
              <w:spacing w:line="324" w:lineRule="auto"/>
              <w:rPr>
                <w:rFonts w:ascii="Arial"/>
                <w:sz w:val="21"/>
              </w:rPr>
            </w:pPr>
          </w:p>
          <w:p w14:paraId="3AFAE7EF">
            <w:pPr>
              <w:keepNext w:val="0"/>
              <w:keepLines w:val="0"/>
              <w:pageBreakBefore w:val="0"/>
              <w:widowControl/>
              <w:kinsoku/>
              <w:wordWrap/>
              <w:overflowPunct/>
              <w:topLinePunct w:val="0"/>
              <w:bidi w:val="0"/>
              <w:spacing w:before="61" w:line="222" w:lineRule="auto"/>
              <w:ind w:left="382"/>
              <w:rPr>
                <w:rFonts w:ascii="宋体" w:hAnsi="宋体" w:eastAsia="宋体" w:cs="宋体"/>
                <w:sz w:val="19"/>
                <w:szCs w:val="19"/>
              </w:rPr>
            </w:pPr>
            <w:r>
              <w:rPr>
                <w:rFonts w:ascii="宋体" w:hAnsi="宋体" w:eastAsia="宋体" w:cs="宋体"/>
                <w:spacing w:val="-2"/>
                <w:sz w:val="19"/>
                <w:szCs w:val="19"/>
              </w:rPr>
              <w:t>绩效目标</w:t>
            </w:r>
          </w:p>
        </w:tc>
        <w:tc>
          <w:tcPr>
            <w:tcW w:w="8123" w:type="dxa"/>
            <w:gridSpan w:val="3"/>
            <w:vAlign w:val="top"/>
          </w:tcPr>
          <w:p w14:paraId="12CADB7F">
            <w:pPr>
              <w:keepNext w:val="0"/>
              <w:keepLines w:val="0"/>
              <w:pageBreakBefore w:val="0"/>
              <w:widowControl/>
              <w:kinsoku/>
              <w:wordWrap/>
              <w:overflowPunct/>
              <w:topLinePunct w:val="0"/>
              <w:bidi w:val="0"/>
              <w:spacing w:line="323" w:lineRule="auto"/>
              <w:rPr>
                <w:rFonts w:ascii="Arial"/>
                <w:sz w:val="21"/>
              </w:rPr>
            </w:pPr>
          </w:p>
          <w:p w14:paraId="74B89242">
            <w:pPr>
              <w:keepNext w:val="0"/>
              <w:keepLines w:val="0"/>
              <w:pageBreakBefore w:val="0"/>
              <w:widowControl/>
              <w:kinsoku/>
              <w:wordWrap/>
              <w:overflowPunct/>
              <w:topLinePunct w:val="0"/>
              <w:bidi w:val="0"/>
              <w:spacing w:before="62" w:line="221" w:lineRule="auto"/>
              <w:ind w:left="40"/>
              <w:rPr>
                <w:rFonts w:ascii="宋体" w:hAnsi="宋体" w:eastAsia="宋体" w:cs="宋体"/>
                <w:sz w:val="19"/>
                <w:szCs w:val="19"/>
              </w:rPr>
            </w:pPr>
            <w:r>
              <w:rPr>
                <w:rFonts w:ascii="宋体" w:hAnsi="宋体" w:eastAsia="宋体" w:cs="宋体"/>
                <w:spacing w:val="3"/>
                <w:sz w:val="19"/>
                <w:szCs w:val="19"/>
              </w:rPr>
              <w:t>根据《青岛市促进会展业发展10条政策》及新政策，对符合条件的</w:t>
            </w:r>
            <w:r>
              <w:rPr>
                <w:rFonts w:ascii="宋体" w:hAnsi="宋体" w:eastAsia="宋体" w:cs="宋体"/>
                <w:spacing w:val="2"/>
                <w:sz w:val="19"/>
                <w:szCs w:val="19"/>
              </w:rPr>
              <w:t>市场化展会项目进行补助。</w:t>
            </w:r>
          </w:p>
        </w:tc>
      </w:tr>
      <w:tr w14:paraId="19BECB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1" w:hRule="atLeast"/>
        </w:trPr>
        <w:tc>
          <w:tcPr>
            <w:tcW w:w="1519" w:type="dxa"/>
            <w:vAlign w:val="top"/>
          </w:tcPr>
          <w:p w14:paraId="39FE5331">
            <w:pPr>
              <w:keepNext w:val="0"/>
              <w:keepLines w:val="0"/>
              <w:pageBreakBefore w:val="0"/>
              <w:widowControl/>
              <w:kinsoku/>
              <w:wordWrap/>
              <w:overflowPunct/>
              <w:topLinePunct w:val="0"/>
              <w:bidi w:val="0"/>
              <w:spacing w:before="126" w:line="222" w:lineRule="auto"/>
              <w:ind w:left="382"/>
              <w:rPr>
                <w:rFonts w:ascii="宋体" w:hAnsi="宋体" w:eastAsia="宋体" w:cs="宋体"/>
                <w:sz w:val="19"/>
                <w:szCs w:val="19"/>
              </w:rPr>
            </w:pPr>
            <w:r>
              <w:rPr>
                <w:rFonts w:ascii="宋体" w:hAnsi="宋体" w:eastAsia="宋体" w:cs="宋体"/>
                <w:spacing w:val="-2"/>
                <w:sz w:val="19"/>
                <w:szCs w:val="19"/>
              </w:rPr>
              <w:t>一级指标</w:t>
            </w:r>
          </w:p>
        </w:tc>
        <w:tc>
          <w:tcPr>
            <w:tcW w:w="2341" w:type="dxa"/>
            <w:vAlign w:val="top"/>
          </w:tcPr>
          <w:p w14:paraId="26FB5EDD">
            <w:pPr>
              <w:keepNext w:val="0"/>
              <w:keepLines w:val="0"/>
              <w:pageBreakBefore w:val="0"/>
              <w:widowControl/>
              <w:kinsoku/>
              <w:wordWrap/>
              <w:overflowPunct/>
              <w:topLinePunct w:val="0"/>
              <w:bidi w:val="0"/>
              <w:spacing w:before="126" w:line="222" w:lineRule="auto"/>
              <w:ind w:left="792"/>
              <w:rPr>
                <w:rFonts w:ascii="宋体" w:hAnsi="宋体" w:eastAsia="宋体" w:cs="宋体"/>
                <w:sz w:val="19"/>
                <w:szCs w:val="19"/>
              </w:rPr>
            </w:pPr>
            <w:r>
              <w:rPr>
                <w:rFonts w:ascii="宋体" w:hAnsi="宋体" w:eastAsia="宋体" w:cs="宋体"/>
                <w:spacing w:val="-2"/>
                <w:sz w:val="19"/>
                <w:szCs w:val="19"/>
              </w:rPr>
              <w:t>二级指标</w:t>
            </w:r>
          </w:p>
        </w:tc>
        <w:tc>
          <w:tcPr>
            <w:tcW w:w="3398" w:type="dxa"/>
            <w:vAlign w:val="top"/>
          </w:tcPr>
          <w:p w14:paraId="49FF2DAE">
            <w:pPr>
              <w:keepNext w:val="0"/>
              <w:keepLines w:val="0"/>
              <w:pageBreakBefore w:val="0"/>
              <w:widowControl/>
              <w:kinsoku/>
              <w:wordWrap/>
              <w:overflowPunct/>
              <w:topLinePunct w:val="0"/>
              <w:bidi w:val="0"/>
              <w:spacing w:before="126" w:line="222" w:lineRule="auto"/>
              <w:ind w:left="1321"/>
              <w:rPr>
                <w:rFonts w:ascii="宋体" w:hAnsi="宋体" w:eastAsia="宋体" w:cs="宋体"/>
                <w:sz w:val="19"/>
                <w:szCs w:val="19"/>
              </w:rPr>
            </w:pPr>
            <w:r>
              <w:rPr>
                <w:rFonts w:ascii="宋体" w:hAnsi="宋体" w:eastAsia="宋体" w:cs="宋体"/>
                <w:spacing w:val="-1"/>
                <w:sz w:val="19"/>
                <w:szCs w:val="19"/>
              </w:rPr>
              <w:t>三级指标</w:t>
            </w:r>
          </w:p>
        </w:tc>
        <w:tc>
          <w:tcPr>
            <w:tcW w:w="2384" w:type="dxa"/>
            <w:vAlign w:val="top"/>
          </w:tcPr>
          <w:p w14:paraId="7C7ADFFC">
            <w:pPr>
              <w:keepNext w:val="0"/>
              <w:keepLines w:val="0"/>
              <w:pageBreakBefore w:val="0"/>
              <w:widowControl/>
              <w:kinsoku/>
              <w:wordWrap/>
              <w:overflowPunct/>
              <w:topLinePunct w:val="0"/>
              <w:bidi w:val="0"/>
              <w:spacing w:before="126" w:line="221" w:lineRule="auto"/>
              <w:ind w:left="913"/>
              <w:rPr>
                <w:rFonts w:ascii="宋体" w:hAnsi="宋体" w:eastAsia="宋体" w:cs="宋体"/>
                <w:sz w:val="19"/>
                <w:szCs w:val="19"/>
              </w:rPr>
            </w:pPr>
            <w:r>
              <w:rPr>
                <w:rFonts w:ascii="宋体" w:hAnsi="宋体" w:eastAsia="宋体" w:cs="宋体"/>
                <w:spacing w:val="-2"/>
                <w:sz w:val="19"/>
                <w:szCs w:val="19"/>
              </w:rPr>
              <w:t>指标值</w:t>
            </w:r>
          </w:p>
        </w:tc>
      </w:tr>
      <w:tr w14:paraId="37B1D8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1" w:hRule="atLeast"/>
        </w:trPr>
        <w:tc>
          <w:tcPr>
            <w:tcW w:w="1519" w:type="dxa"/>
            <w:vMerge w:val="restart"/>
            <w:tcBorders>
              <w:bottom w:val="nil"/>
            </w:tcBorders>
            <w:vAlign w:val="top"/>
          </w:tcPr>
          <w:p w14:paraId="17646BFE">
            <w:pPr>
              <w:keepNext w:val="0"/>
              <w:keepLines w:val="0"/>
              <w:pageBreakBefore w:val="0"/>
              <w:widowControl/>
              <w:kinsoku/>
              <w:wordWrap/>
              <w:overflowPunct/>
              <w:topLinePunct w:val="0"/>
              <w:bidi w:val="0"/>
              <w:spacing w:line="280" w:lineRule="auto"/>
              <w:rPr>
                <w:rFonts w:ascii="Arial"/>
                <w:sz w:val="21"/>
              </w:rPr>
            </w:pPr>
          </w:p>
          <w:p w14:paraId="700732FA">
            <w:pPr>
              <w:keepNext w:val="0"/>
              <w:keepLines w:val="0"/>
              <w:pageBreakBefore w:val="0"/>
              <w:widowControl/>
              <w:kinsoku/>
              <w:wordWrap/>
              <w:overflowPunct/>
              <w:topLinePunct w:val="0"/>
              <w:bidi w:val="0"/>
              <w:spacing w:before="62" w:line="221" w:lineRule="auto"/>
              <w:ind w:left="380"/>
              <w:rPr>
                <w:rFonts w:ascii="宋体" w:hAnsi="宋体" w:eastAsia="宋体" w:cs="宋体"/>
                <w:sz w:val="19"/>
                <w:szCs w:val="19"/>
              </w:rPr>
            </w:pPr>
            <w:r>
              <w:rPr>
                <w:rFonts w:ascii="宋体" w:hAnsi="宋体" w:eastAsia="宋体" w:cs="宋体"/>
                <w:spacing w:val="-1"/>
                <w:sz w:val="19"/>
                <w:szCs w:val="19"/>
              </w:rPr>
              <w:t>成本指标</w:t>
            </w:r>
          </w:p>
        </w:tc>
        <w:tc>
          <w:tcPr>
            <w:tcW w:w="2341" w:type="dxa"/>
            <w:vMerge w:val="restart"/>
            <w:tcBorders>
              <w:bottom w:val="nil"/>
            </w:tcBorders>
            <w:vAlign w:val="top"/>
          </w:tcPr>
          <w:p w14:paraId="2697365C">
            <w:pPr>
              <w:keepNext w:val="0"/>
              <w:keepLines w:val="0"/>
              <w:pageBreakBefore w:val="0"/>
              <w:widowControl/>
              <w:kinsoku/>
              <w:wordWrap/>
              <w:overflowPunct/>
              <w:topLinePunct w:val="0"/>
              <w:bidi w:val="0"/>
              <w:spacing w:line="280" w:lineRule="auto"/>
              <w:rPr>
                <w:rFonts w:ascii="Arial"/>
                <w:sz w:val="21"/>
              </w:rPr>
            </w:pPr>
          </w:p>
          <w:p w14:paraId="2E8E380A">
            <w:pPr>
              <w:keepNext w:val="0"/>
              <w:keepLines w:val="0"/>
              <w:pageBreakBefore w:val="0"/>
              <w:widowControl/>
              <w:kinsoku/>
              <w:wordWrap/>
              <w:overflowPunct/>
              <w:topLinePunct w:val="0"/>
              <w:bidi w:val="0"/>
              <w:spacing w:before="62" w:line="221" w:lineRule="auto"/>
              <w:ind w:left="598"/>
              <w:rPr>
                <w:rFonts w:ascii="宋体" w:hAnsi="宋体" w:eastAsia="宋体" w:cs="宋体"/>
                <w:sz w:val="19"/>
                <w:szCs w:val="19"/>
              </w:rPr>
            </w:pPr>
            <w:r>
              <w:rPr>
                <w:rFonts w:ascii="宋体" w:hAnsi="宋体" w:eastAsia="宋体" w:cs="宋体"/>
                <w:spacing w:val="-1"/>
                <w:sz w:val="19"/>
                <w:szCs w:val="19"/>
              </w:rPr>
              <w:t>经济成本指标</w:t>
            </w:r>
          </w:p>
        </w:tc>
        <w:tc>
          <w:tcPr>
            <w:tcW w:w="3398" w:type="dxa"/>
            <w:vAlign w:val="top"/>
          </w:tcPr>
          <w:p w14:paraId="28E9DD11">
            <w:pPr>
              <w:keepNext w:val="0"/>
              <w:keepLines w:val="0"/>
              <w:pageBreakBefore w:val="0"/>
              <w:widowControl/>
              <w:kinsoku/>
              <w:wordWrap/>
              <w:overflowPunct/>
              <w:topLinePunct w:val="0"/>
              <w:bidi w:val="0"/>
              <w:spacing w:before="126" w:line="221" w:lineRule="auto"/>
              <w:ind w:left="837"/>
              <w:rPr>
                <w:rFonts w:ascii="宋体" w:hAnsi="宋体" w:eastAsia="宋体" w:cs="宋体"/>
                <w:sz w:val="19"/>
                <w:szCs w:val="19"/>
              </w:rPr>
            </w:pPr>
            <w:r>
              <w:rPr>
                <w:rFonts w:ascii="宋体" w:hAnsi="宋体" w:eastAsia="宋体" w:cs="宋体"/>
                <w:sz w:val="19"/>
                <w:szCs w:val="19"/>
              </w:rPr>
              <w:t>会展项目预算控制数</w:t>
            </w:r>
          </w:p>
        </w:tc>
        <w:tc>
          <w:tcPr>
            <w:tcW w:w="2384" w:type="dxa"/>
            <w:vAlign w:val="top"/>
          </w:tcPr>
          <w:p w14:paraId="124E5B69">
            <w:pPr>
              <w:keepNext w:val="0"/>
              <w:keepLines w:val="0"/>
              <w:pageBreakBefore w:val="0"/>
              <w:widowControl/>
              <w:kinsoku/>
              <w:wordWrap/>
              <w:overflowPunct/>
              <w:topLinePunct w:val="0"/>
              <w:bidi w:val="0"/>
              <w:spacing w:before="126" w:line="222" w:lineRule="auto"/>
              <w:ind w:left="730"/>
              <w:rPr>
                <w:rFonts w:ascii="宋体" w:hAnsi="宋体" w:eastAsia="宋体" w:cs="宋体"/>
                <w:sz w:val="19"/>
                <w:szCs w:val="19"/>
              </w:rPr>
            </w:pPr>
            <w:r>
              <w:rPr>
                <w:rFonts w:ascii="宋体" w:hAnsi="宋体" w:eastAsia="宋体" w:cs="宋体"/>
                <w:spacing w:val="-1"/>
                <w:sz w:val="19"/>
                <w:szCs w:val="19"/>
              </w:rPr>
              <w:t>≤1750万元</w:t>
            </w:r>
          </w:p>
        </w:tc>
      </w:tr>
      <w:tr w14:paraId="4823A5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1" w:hRule="atLeast"/>
        </w:trPr>
        <w:tc>
          <w:tcPr>
            <w:tcW w:w="1519" w:type="dxa"/>
            <w:vMerge w:val="continue"/>
            <w:tcBorders>
              <w:top w:val="nil"/>
            </w:tcBorders>
            <w:vAlign w:val="top"/>
          </w:tcPr>
          <w:p w14:paraId="2DC86E57">
            <w:pPr>
              <w:keepNext w:val="0"/>
              <w:keepLines w:val="0"/>
              <w:pageBreakBefore w:val="0"/>
              <w:widowControl/>
              <w:kinsoku/>
              <w:wordWrap/>
              <w:overflowPunct/>
              <w:topLinePunct w:val="0"/>
              <w:bidi w:val="0"/>
              <w:rPr>
                <w:rFonts w:ascii="Arial"/>
                <w:sz w:val="21"/>
              </w:rPr>
            </w:pPr>
          </w:p>
        </w:tc>
        <w:tc>
          <w:tcPr>
            <w:tcW w:w="2341" w:type="dxa"/>
            <w:vMerge w:val="continue"/>
            <w:tcBorders>
              <w:top w:val="nil"/>
            </w:tcBorders>
            <w:vAlign w:val="top"/>
          </w:tcPr>
          <w:p w14:paraId="27C60C7A">
            <w:pPr>
              <w:keepNext w:val="0"/>
              <w:keepLines w:val="0"/>
              <w:pageBreakBefore w:val="0"/>
              <w:widowControl/>
              <w:kinsoku/>
              <w:wordWrap/>
              <w:overflowPunct/>
              <w:topLinePunct w:val="0"/>
              <w:bidi w:val="0"/>
              <w:rPr>
                <w:rFonts w:ascii="Arial"/>
                <w:sz w:val="21"/>
              </w:rPr>
            </w:pPr>
          </w:p>
        </w:tc>
        <w:tc>
          <w:tcPr>
            <w:tcW w:w="3398" w:type="dxa"/>
            <w:vAlign w:val="top"/>
          </w:tcPr>
          <w:p w14:paraId="7B29B485">
            <w:pPr>
              <w:keepNext w:val="0"/>
              <w:keepLines w:val="0"/>
              <w:pageBreakBefore w:val="0"/>
              <w:widowControl/>
              <w:kinsoku/>
              <w:wordWrap/>
              <w:overflowPunct/>
              <w:topLinePunct w:val="0"/>
              <w:bidi w:val="0"/>
              <w:spacing w:before="127" w:line="221" w:lineRule="auto"/>
              <w:ind w:left="453"/>
              <w:rPr>
                <w:rFonts w:ascii="宋体" w:hAnsi="宋体" w:eastAsia="宋体" w:cs="宋体"/>
                <w:sz w:val="19"/>
                <w:szCs w:val="19"/>
              </w:rPr>
            </w:pPr>
            <w:r>
              <w:rPr>
                <w:rFonts w:ascii="宋体" w:hAnsi="宋体" w:eastAsia="宋体" w:cs="宋体"/>
                <w:sz w:val="19"/>
                <w:szCs w:val="19"/>
              </w:rPr>
              <w:t>单个市场化展会每届补助金额</w:t>
            </w:r>
          </w:p>
        </w:tc>
        <w:tc>
          <w:tcPr>
            <w:tcW w:w="2384" w:type="dxa"/>
            <w:vAlign w:val="top"/>
          </w:tcPr>
          <w:p w14:paraId="387B2F68">
            <w:pPr>
              <w:keepNext w:val="0"/>
              <w:keepLines w:val="0"/>
              <w:pageBreakBefore w:val="0"/>
              <w:widowControl/>
              <w:kinsoku/>
              <w:wordWrap/>
              <w:overflowPunct/>
              <w:topLinePunct w:val="0"/>
              <w:bidi w:val="0"/>
              <w:spacing w:before="128" w:line="222" w:lineRule="auto"/>
              <w:ind w:left="778"/>
              <w:rPr>
                <w:rFonts w:ascii="宋体" w:hAnsi="宋体" w:eastAsia="宋体" w:cs="宋体"/>
                <w:sz w:val="19"/>
                <w:szCs w:val="19"/>
              </w:rPr>
            </w:pPr>
            <w:r>
              <w:rPr>
                <w:rFonts w:ascii="宋体" w:hAnsi="宋体" w:eastAsia="宋体" w:cs="宋体"/>
                <w:spacing w:val="-1"/>
                <w:sz w:val="19"/>
                <w:szCs w:val="19"/>
              </w:rPr>
              <w:t>≤300万元</w:t>
            </w:r>
          </w:p>
        </w:tc>
      </w:tr>
      <w:tr w14:paraId="1A733A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1" w:hRule="atLeast"/>
        </w:trPr>
        <w:tc>
          <w:tcPr>
            <w:tcW w:w="1519" w:type="dxa"/>
            <w:vMerge w:val="restart"/>
            <w:tcBorders>
              <w:bottom w:val="nil"/>
            </w:tcBorders>
            <w:vAlign w:val="top"/>
          </w:tcPr>
          <w:p w14:paraId="1D188CE5">
            <w:pPr>
              <w:keepNext w:val="0"/>
              <w:keepLines w:val="0"/>
              <w:pageBreakBefore w:val="0"/>
              <w:widowControl/>
              <w:kinsoku/>
              <w:wordWrap/>
              <w:overflowPunct/>
              <w:topLinePunct w:val="0"/>
              <w:bidi w:val="0"/>
              <w:spacing w:line="311" w:lineRule="auto"/>
              <w:rPr>
                <w:rFonts w:ascii="Arial"/>
                <w:sz w:val="21"/>
              </w:rPr>
            </w:pPr>
          </w:p>
          <w:p w14:paraId="5C6ED772">
            <w:pPr>
              <w:keepNext w:val="0"/>
              <w:keepLines w:val="0"/>
              <w:pageBreakBefore w:val="0"/>
              <w:widowControl/>
              <w:kinsoku/>
              <w:wordWrap/>
              <w:overflowPunct/>
              <w:topLinePunct w:val="0"/>
              <w:bidi w:val="0"/>
              <w:spacing w:line="312" w:lineRule="auto"/>
              <w:rPr>
                <w:rFonts w:ascii="Arial"/>
                <w:sz w:val="21"/>
              </w:rPr>
            </w:pPr>
          </w:p>
          <w:p w14:paraId="091312D6">
            <w:pPr>
              <w:keepNext w:val="0"/>
              <w:keepLines w:val="0"/>
              <w:pageBreakBefore w:val="0"/>
              <w:widowControl/>
              <w:kinsoku/>
              <w:wordWrap/>
              <w:overflowPunct/>
              <w:topLinePunct w:val="0"/>
              <w:bidi w:val="0"/>
              <w:spacing w:line="312" w:lineRule="auto"/>
              <w:rPr>
                <w:rFonts w:ascii="Arial"/>
                <w:sz w:val="21"/>
              </w:rPr>
            </w:pPr>
          </w:p>
          <w:p w14:paraId="0B160B0A">
            <w:pPr>
              <w:keepNext w:val="0"/>
              <w:keepLines w:val="0"/>
              <w:pageBreakBefore w:val="0"/>
              <w:widowControl/>
              <w:kinsoku/>
              <w:wordWrap/>
              <w:overflowPunct/>
              <w:topLinePunct w:val="0"/>
              <w:bidi w:val="0"/>
              <w:spacing w:before="62" w:line="221" w:lineRule="auto"/>
              <w:ind w:left="379"/>
              <w:rPr>
                <w:rFonts w:ascii="宋体" w:hAnsi="宋体" w:eastAsia="宋体" w:cs="宋体"/>
                <w:sz w:val="19"/>
                <w:szCs w:val="19"/>
              </w:rPr>
            </w:pPr>
            <w:r>
              <w:rPr>
                <w:rFonts w:ascii="宋体" w:hAnsi="宋体" w:eastAsia="宋体" w:cs="宋体"/>
                <w:spacing w:val="-1"/>
                <w:sz w:val="19"/>
                <w:szCs w:val="19"/>
              </w:rPr>
              <w:t>产出指标</w:t>
            </w:r>
          </w:p>
        </w:tc>
        <w:tc>
          <w:tcPr>
            <w:tcW w:w="2341" w:type="dxa"/>
            <w:vMerge w:val="restart"/>
            <w:tcBorders>
              <w:bottom w:val="nil"/>
            </w:tcBorders>
            <w:vAlign w:val="top"/>
          </w:tcPr>
          <w:p w14:paraId="2EE4D6C2">
            <w:pPr>
              <w:keepNext w:val="0"/>
              <w:keepLines w:val="0"/>
              <w:pageBreakBefore w:val="0"/>
              <w:widowControl/>
              <w:kinsoku/>
              <w:wordWrap/>
              <w:overflowPunct/>
              <w:topLinePunct w:val="0"/>
              <w:bidi w:val="0"/>
              <w:spacing w:line="283" w:lineRule="auto"/>
              <w:rPr>
                <w:rFonts w:ascii="Arial"/>
                <w:sz w:val="21"/>
              </w:rPr>
            </w:pPr>
          </w:p>
          <w:p w14:paraId="37E4D07C">
            <w:pPr>
              <w:keepNext w:val="0"/>
              <w:keepLines w:val="0"/>
              <w:pageBreakBefore w:val="0"/>
              <w:widowControl/>
              <w:kinsoku/>
              <w:wordWrap/>
              <w:overflowPunct/>
              <w:topLinePunct w:val="0"/>
              <w:bidi w:val="0"/>
              <w:spacing w:before="62" w:line="221" w:lineRule="auto"/>
              <w:ind w:left="790"/>
              <w:rPr>
                <w:rFonts w:ascii="宋体" w:hAnsi="宋体" w:eastAsia="宋体" w:cs="宋体"/>
                <w:sz w:val="19"/>
                <w:szCs w:val="19"/>
              </w:rPr>
            </w:pPr>
            <w:r>
              <w:rPr>
                <w:rFonts w:ascii="宋体" w:hAnsi="宋体" w:eastAsia="宋体" w:cs="宋体"/>
                <w:spacing w:val="-1"/>
                <w:sz w:val="19"/>
                <w:szCs w:val="19"/>
              </w:rPr>
              <w:t>数量指标</w:t>
            </w:r>
          </w:p>
        </w:tc>
        <w:tc>
          <w:tcPr>
            <w:tcW w:w="3398" w:type="dxa"/>
            <w:vAlign w:val="top"/>
          </w:tcPr>
          <w:p w14:paraId="49AE25D3">
            <w:pPr>
              <w:keepNext w:val="0"/>
              <w:keepLines w:val="0"/>
              <w:pageBreakBefore w:val="0"/>
              <w:widowControl/>
              <w:kinsoku/>
              <w:wordWrap/>
              <w:overflowPunct/>
              <w:topLinePunct w:val="0"/>
              <w:bidi w:val="0"/>
              <w:spacing w:before="128" w:line="221" w:lineRule="auto"/>
              <w:ind w:left="647"/>
              <w:rPr>
                <w:rFonts w:ascii="宋体" w:hAnsi="宋体" w:eastAsia="宋体" w:cs="宋体"/>
                <w:sz w:val="19"/>
                <w:szCs w:val="19"/>
              </w:rPr>
            </w:pPr>
            <w:r>
              <w:rPr>
                <w:rFonts w:ascii="宋体" w:hAnsi="宋体" w:eastAsia="宋体" w:cs="宋体"/>
                <w:sz w:val="19"/>
                <w:szCs w:val="19"/>
              </w:rPr>
              <w:t>举办国家级会展活动数量</w:t>
            </w:r>
          </w:p>
        </w:tc>
        <w:tc>
          <w:tcPr>
            <w:tcW w:w="2384" w:type="dxa"/>
            <w:vAlign w:val="top"/>
          </w:tcPr>
          <w:p w14:paraId="17B1AA4F">
            <w:pPr>
              <w:keepNext w:val="0"/>
              <w:keepLines w:val="0"/>
              <w:pageBreakBefore w:val="0"/>
              <w:widowControl/>
              <w:kinsoku/>
              <w:wordWrap/>
              <w:overflowPunct/>
              <w:topLinePunct w:val="0"/>
              <w:bidi w:val="0"/>
              <w:spacing w:before="128" w:line="221" w:lineRule="auto"/>
              <w:ind w:left="978"/>
              <w:rPr>
                <w:rFonts w:ascii="宋体" w:hAnsi="宋体" w:eastAsia="宋体" w:cs="宋体"/>
                <w:sz w:val="19"/>
                <w:szCs w:val="19"/>
              </w:rPr>
            </w:pPr>
            <w:r>
              <w:rPr>
                <w:rFonts w:ascii="宋体" w:hAnsi="宋体" w:eastAsia="宋体" w:cs="宋体"/>
                <w:spacing w:val="-7"/>
                <w:sz w:val="19"/>
                <w:szCs w:val="19"/>
              </w:rPr>
              <w:t>≥1个</w:t>
            </w:r>
          </w:p>
        </w:tc>
      </w:tr>
      <w:tr w14:paraId="41D8D8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1" w:hRule="atLeast"/>
        </w:trPr>
        <w:tc>
          <w:tcPr>
            <w:tcW w:w="1519" w:type="dxa"/>
            <w:vMerge w:val="continue"/>
            <w:tcBorders>
              <w:top w:val="nil"/>
              <w:bottom w:val="nil"/>
            </w:tcBorders>
            <w:vAlign w:val="top"/>
          </w:tcPr>
          <w:p w14:paraId="02BF56E8">
            <w:pPr>
              <w:keepNext w:val="0"/>
              <w:keepLines w:val="0"/>
              <w:pageBreakBefore w:val="0"/>
              <w:widowControl/>
              <w:kinsoku/>
              <w:wordWrap/>
              <w:overflowPunct/>
              <w:topLinePunct w:val="0"/>
              <w:bidi w:val="0"/>
              <w:rPr>
                <w:rFonts w:ascii="Arial"/>
                <w:sz w:val="21"/>
              </w:rPr>
            </w:pPr>
          </w:p>
        </w:tc>
        <w:tc>
          <w:tcPr>
            <w:tcW w:w="2341" w:type="dxa"/>
            <w:vMerge w:val="continue"/>
            <w:tcBorders>
              <w:top w:val="nil"/>
            </w:tcBorders>
            <w:vAlign w:val="top"/>
          </w:tcPr>
          <w:p w14:paraId="5F3FA0C6">
            <w:pPr>
              <w:keepNext w:val="0"/>
              <w:keepLines w:val="0"/>
              <w:pageBreakBefore w:val="0"/>
              <w:widowControl/>
              <w:kinsoku/>
              <w:wordWrap/>
              <w:overflowPunct/>
              <w:topLinePunct w:val="0"/>
              <w:bidi w:val="0"/>
              <w:rPr>
                <w:rFonts w:ascii="Arial"/>
                <w:sz w:val="21"/>
              </w:rPr>
            </w:pPr>
          </w:p>
        </w:tc>
        <w:tc>
          <w:tcPr>
            <w:tcW w:w="3398" w:type="dxa"/>
            <w:vAlign w:val="top"/>
          </w:tcPr>
          <w:p w14:paraId="091EE260">
            <w:pPr>
              <w:keepNext w:val="0"/>
              <w:keepLines w:val="0"/>
              <w:pageBreakBefore w:val="0"/>
              <w:widowControl/>
              <w:kinsoku/>
              <w:wordWrap/>
              <w:overflowPunct/>
              <w:topLinePunct w:val="0"/>
              <w:bidi w:val="0"/>
              <w:spacing w:before="128" w:line="221" w:lineRule="auto"/>
              <w:ind w:left="652"/>
              <w:rPr>
                <w:rFonts w:ascii="宋体" w:hAnsi="宋体" w:eastAsia="宋体" w:cs="宋体"/>
                <w:sz w:val="19"/>
                <w:szCs w:val="19"/>
              </w:rPr>
            </w:pPr>
            <w:r>
              <w:rPr>
                <w:rFonts w:ascii="宋体" w:hAnsi="宋体" w:eastAsia="宋体" w:cs="宋体"/>
                <w:spacing w:val="-1"/>
                <w:sz w:val="19"/>
                <w:szCs w:val="19"/>
              </w:rPr>
              <w:t>市场化会展项目补助数量</w:t>
            </w:r>
          </w:p>
        </w:tc>
        <w:tc>
          <w:tcPr>
            <w:tcW w:w="2384" w:type="dxa"/>
            <w:vAlign w:val="top"/>
          </w:tcPr>
          <w:p w14:paraId="1C534A20">
            <w:pPr>
              <w:keepNext w:val="0"/>
              <w:keepLines w:val="0"/>
              <w:pageBreakBefore w:val="0"/>
              <w:widowControl/>
              <w:kinsoku/>
              <w:wordWrap/>
              <w:overflowPunct/>
              <w:topLinePunct w:val="0"/>
              <w:bidi w:val="0"/>
              <w:spacing w:before="129" w:line="221" w:lineRule="auto"/>
              <w:ind w:left="929"/>
              <w:rPr>
                <w:rFonts w:ascii="宋体" w:hAnsi="宋体" w:eastAsia="宋体" w:cs="宋体"/>
                <w:sz w:val="19"/>
                <w:szCs w:val="19"/>
              </w:rPr>
            </w:pPr>
            <w:r>
              <w:rPr>
                <w:rFonts w:ascii="宋体" w:hAnsi="宋体" w:eastAsia="宋体" w:cs="宋体"/>
                <w:spacing w:val="-4"/>
                <w:sz w:val="19"/>
                <w:szCs w:val="19"/>
              </w:rPr>
              <w:t>≥15个</w:t>
            </w:r>
          </w:p>
        </w:tc>
      </w:tr>
      <w:tr w14:paraId="0FBC4A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1" w:hRule="atLeast"/>
        </w:trPr>
        <w:tc>
          <w:tcPr>
            <w:tcW w:w="1519" w:type="dxa"/>
            <w:vMerge w:val="continue"/>
            <w:tcBorders>
              <w:top w:val="nil"/>
              <w:bottom w:val="nil"/>
            </w:tcBorders>
            <w:vAlign w:val="top"/>
          </w:tcPr>
          <w:p w14:paraId="6869F1CE">
            <w:pPr>
              <w:keepNext w:val="0"/>
              <w:keepLines w:val="0"/>
              <w:pageBreakBefore w:val="0"/>
              <w:widowControl/>
              <w:kinsoku/>
              <w:wordWrap/>
              <w:overflowPunct/>
              <w:topLinePunct w:val="0"/>
              <w:bidi w:val="0"/>
              <w:rPr>
                <w:rFonts w:ascii="Arial"/>
                <w:sz w:val="21"/>
              </w:rPr>
            </w:pPr>
          </w:p>
        </w:tc>
        <w:tc>
          <w:tcPr>
            <w:tcW w:w="2341" w:type="dxa"/>
            <w:vMerge w:val="restart"/>
            <w:tcBorders>
              <w:bottom w:val="nil"/>
            </w:tcBorders>
            <w:vAlign w:val="top"/>
          </w:tcPr>
          <w:p w14:paraId="754D211D">
            <w:pPr>
              <w:keepNext w:val="0"/>
              <w:keepLines w:val="0"/>
              <w:pageBreakBefore w:val="0"/>
              <w:widowControl/>
              <w:kinsoku/>
              <w:wordWrap/>
              <w:overflowPunct/>
              <w:topLinePunct w:val="0"/>
              <w:bidi w:val="0"/>
              <w:spacing w:line="285" w:lineRule="auto"/>
              <w:rPr>
                <w:rFonts w:ascii="Arial"/>
                <w:sz w:val="21"/>
              </w:rPr>
            </w:pPr>
          </w:p>
          <w:p w14:paraId="6B532CD5">
            <w:pPr>
              <w:keepNext w:val="0"/>
              <w:keepLines w:val="0"/>
              <w:pageBreakBefore w:val="0"/>
              <w:widowControl/>
              <w:kinsoku/>
              <w:wordWrap/>
              <w:overflowPunct/>
              <w:topLinePunct w:val="0"/>
              <w:bidi w:val="0"/>
              <w:spacing w:before="61" w:line="222" w:lineRule="auto"/>
              <w:ind w:left="790"/>
              <w:rPr>
                <w:rFonts w:ascii="宋体" w:hAnsi="宋体" w:eastAsia="宋体" w:cs="宋体"/>
                <w:sz w:val="19"/>
                <w:szCs w:val="19"/>
              </w:rPr>
            </w:pPr>
            <w:r>
              <w:rPr>
                <w:rFonts w:ascii="宋体" w:hAnsi="宋体" w:eastAsia="宋体" w:cs="宋体"/>
                <w:spacing w:val="-1"/>
                <w:sz w:val="19"/>
                <w:szCs w:val="19"/>
              </w:rPr>
              <w:t>质量指标</w:t>
            </w:r>
          </w:p>
        </w:tc>
        <w:tc>
          <w:tcPr>
            <w:tcW w:w="3398" w:type="dxa"/>
            <w:vAlign w:val="top"/>
          </w:tcPr>
          <w:p w14:paraId="76C3B72B">
            <w:pPr>
              <w:keepNext w:val="0"/>
              <w:keepLines w:val="0"/>
              <w:pageBreakBefore w:val="0"/>
              <w:widowControl/>
              <w:kinsoku/>
              <w:wordWrap/>
              <w:overflowPunct/>
              <w:topLinePunct w:val="0"/>
              <w:bidi w:val="0"/>
              <w:spacing w:before="130" w:line="221" w:lineRule="auto"/>
              <w:ind w:left="554"/>
              <w:rPr>
                <w:rFonts w:ascii="宋体" w:hAnsi="宋体" w:eastAsia="宋体" w:cs="宋体"/>
                <w:sz w:val="19"/>
                <w:szCs w:val="19"/>
              </w:rPr>
            </w:pPr>
            <w:r>
              <w:rPr>
                <w:rFonts w:ascii="宋体" w:hAnsi="宋体" w:eastAsia="宋体" w:cs="宋体"/>
                <w:sz w:val="19"/>
                <w:szCs w:val="19"/>
              </w:rPr>
              <w:t>获得补助的会展项目合规率</w:t>
            </w:r>
          </w:p>
        </w:tc>
        <w:tc>
          <w:tcPr>
            <w:tcW w:w="2384" w:type="dxa"/>
            <w:vAlign w:val="top"/>
          </w:tcPr>
          <w:p w14:paraId="79E5C7D7">
            <w:pPr>
              <w:keepNext w:val="0"/>
              <w:keepLines w:val="0"/>
              <w:pageBreakBefore w:val="0"/>
              <w:widowControl/>
              <w:kinsoku/>
              <w:wordWrap/>
              <w:overflowPunct/>
              <w:topLinePunct w:val="0"/>
              <w:bidi w:val="0"/>
              <w:spacing w:before="130" w:line="241" w:lineRule="auto"/>
              <w:ind w:left="955"/>
              <w:rPr>
                <w:rFonts w:ascii="宋体" w:hAnsi="宋体" w:eastAsia="宋体" w:cs="宋体"/>
                <w:sz w:val="19"/>
                <w:szCs w:val="19"/>
              </w:rPr>
            </w:pPr>
            <w:r>
              <w:rPr>
                <w:rFonts w:ascii="宋体" w:hAnsi="宋体" w:eastAsia="宋体" w:cs="宋体"/>
                <w:sz w:val="19"/>
                <w:szCs w:val="19"/>
              </w:rPr>
              <w:t>=100%</w:t>
            </w:r>
          </w:p>
        </w:tc>
      </w:tr>
      <w:tr w14:paraId="1E2B5F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1" w:hRule="atLeast"/>
        </w:trPr>
        <w:tc>
          <w:tcPr>
            <w:tcW w:w="1519" w:type="dxa"/>
            <w:vMerge w:val="continue"/>
            <w:tcBorders>
              <w:top w:val="nil"/>
              <w:bottom w:val="nil"/>
            </w:tcBorders>
            <w:vAlign w:val="top"/>
          </w:tcPr>
          <w:p w14:paraId="72DAE88F">
            <w:pPr>
              <w:keepNext w:val="0"/>
              <w:keepLines w:val="0"/>
              <w:pageBreakBefore w:val="0"/>
              <w:widowControl/>
              <w:kinsoku/>
              <w:wordWrap/>
              <w:overflowPunct/>
              <w:topLinePunct w:val="0"/>
              <w:bidi w:val="0"/>
              <w:rPr>
                <w:rFonts w:ascii="Arial"/>
                <w:sz w:val="21"/>
              </w:rPr>
            </w:pPr>
          </w:p>
        </w:tc>
        <w:tc>
          <w:tcPr>
            <w:tcW w:w="2341" w:type="dxa"/>
            <w:vMerge w:val="continue"/>
            <w:tcBorders>
              <w:top w:val="nil"/>
            </w:tcBorders>
            <w:vAlign w:val="top"/>
          </w:tcPr>
          <w:p w14:paraId="45B09B0E">
            <w:pPr>
              <w:keepNext w:val="0"/>
              <w:keepLines w:val="0"/>
              <w:pageBreakBefore w:val="0"/>
              <w:widowControl/>
              <w:kinsoku/>
              <w:wordWrap/>
              <w:overflowPunct/>
              <w:topLinePunct w:val="0"/>
              <w:bidi w:val="0"/>
              <w:rPr>
                <w:rFonts w:ascii="Arial"/>
                <w:sz w:val="21"/>
              </w:rPr>
            </w:pPr>
          </w:p>
        </w:tc>
        <w:tc>
          <w:tcPr>
            <w:tcW w:w="3398" w:type="dxa"/>
            <w:vAlign w:val="top"/>
          </w:tcPr>
          <w:p w14:paraId="0F42D549">
            <w:pPr>
              <w:keepNext w:val="0"/>
              <w:keepLines w:val="0"/>
              <w:pageBreakBefore w:val="0"/>
              <w:widowControl/>
              <w:kinsoku/>
              <w:wordWrap/>
              <w:overflowPunct/>
              <w:topLinePunct w:val="0"/>
              <w:bidi w:val="0"/>
              <w:spacing w:before="130" w:line="221" w:lineRule="auto"/>
              <w:ind w:left="570"/>
              <w:rPr>
                <w:rFonts w:ascii="宋体" w:hAnsi="宋体" w:eastAsia="宋体" w:cs="宋体"/>
                <w:sz w:val="19"/>
                <w:szCs w:val="19"/>
              </w:rPr>
            </w:pPr>
            <w:r>
              <w:rPr>
                <w:rFonts w:ascii="宋体" w:hAnsi="宋体" w:eastAsia="宋体" w:cs="宋体"/>
                <w:spacing w:val="-2"/>
                <w:sz w:val="19"/>
                <w:szCs w:val="19"/>
              </w:rPr>
              <w:t>国家级品牌会展项目合规率</w:t>
            </w:r>
          </w:p>
        </w:tc>
        <w:tc>
          <w:tcPr>
            <w:tcW w:w="2384" w:type="dxa"/>
            <w:vAlign w:val="top"/>
          </w:tcPr>
          <w:p w14:paraId="3413D0AA">
            <w:pPr>
              <w:keepNext w:val="0"/>
              <w:keepLines w:val="0"/>
              <w:pageBreakBefore w:val="0"/>
              <w:widowControl/>
              <w:kinsoku/>
              <w:wordWrap/>
              <w:overflowPunct/>
              <w:topLinePunct w:val="0"/>
              <w:bidi w:val="0"/>
              <w:spacing w:before="131" w:line="241" w:lineRule="auto"/>
              <w:ind w:left="955"/>
              <w:rPr>
                <w:rFonts w:ascii="宋体" w:hAnsi="宋体" w:eastAsia="宋体" w:cs="宋体"/>
                <w:sz w:val="19"/>
                <w:szCs w:val="19"/>
              </w:rPr>
            </w:pPr>
            <w:r>
              <w:rPr>
                <w:rFonts w:ascii="宋体" w:hAnsi="宋体" w:eastAsia="宋体" w:cs="宋体"/>
                <w:sz w:val="19"/>
                <w:szCs w:val="19"/>
              </w:rPr>
              <w:t>=100%</w:t>
            </w:r>
          </w:p>
        </w:tc>
      </w:tr>
      <w:tr w14:paraId="341218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1" w:hRule="atLeast"/>
        </w:trPr>
        <w:tc>
          <w:tcPr>
            <w:tcW w:w="1519" w:type="dxa"/>
            <w:vMerge w:val="continue"/>
            <w:tcBorders>
              <w:top w:val="nil"/>
            </w:tcBorders>
            <w:vAlign w:val="top"/>
          </w:tcPr>
          <w:p w14:paraId="1CAAC7A1">
            <w:pPr>
              <w:keepNext w:val="0"/>
              <w:keepLines w:val="0"/>
              <w:pageBreakBefore w:val="0"/>
              <w:widowControl/>
              <w:kinsoku/>
              <w:wordWrap/>
              <w:overflowPunct/>
              <w:topLinePunct w:val="0"/>
              <w:bidi w:val="0"/>
              <w:rPr>
                <w:rFonts w:ascii="Arial"/>
                <w:sz w:val="21"/>
              </w:rPr>
            </w:pPr>
          </w:p>
        </w:tc>
        <w:tc>
          <w:tcPr>
            <w:tcW w:w="2341" w:type="dxa"/>
            <w:vAlign w:val="top"/>
          </w:tcPr>
          <w:p w14:paraId="4123026A">
            <w:pPr>
              <w:keepNext w:val="0"/>
              <w:keepLines w:val="0"/>
              <w:pageBreakBefore w:val="0"/>
              <w:widowControl/>
              <w:kinsoku/>
              <w:wordWrap/>
              <w:overflowPunct/>
              <w:topLinePunct w:val="0"/>
              <w:bidi w:val="0"/>
              <w:spacing w:before="131" w:line="222" w:lineRule="auto"/>
              <w:ind w:left="798"/>
              <w:rPr>
                <w:rFonts w:ascii="宋体" w:hAnsi="宋体" w:eastAsia="宋体" w:cs="宋体"/>
                <w:sz w:val="19"/>
                <w:szCs w:val="19"/>
              </w:rPr>
            </w:pPr>
            <w:r>
              <w:rPr>
                <w:rFonts w:ascii="宋体" w:hAnsi="宋体" w:eastAsia="宋体" w:cs="宋体"/>
                <w:spacing w:val="-3"/>
                <w:sz w:val="19"/>
                <w:szCs w:val="19"/>
              </w:rPr>
              <w:t>时效指标</w:t>
            </w:r>
          </w:p>
        </w:tc>
        <w:tc>
          <w:tcPr>
            <w:tcW w:w="3398" w:type="dxa"/>
            <w:vAlign w:val="top"/>
          </w:tcPr>
          <w:p w14:paraId="68387215">
            <w:pPr>
              <w:keepNext w:val="0"/>
              <w:keepLines w:val="0"/>
              <w:pageBreakBefore w:val="0"/>
              <w:widowControl/>
              <w:kinsoku/>
              <w:wordWrap/>
              <w:overflowPunct/>
              <w:topLinePunct w:val="0"/>
              <w:bidi w:val="0"/>
              <w:spacing w:before="131" w:line="221" w:lineRule="auto"/>
              <w:ind w:left="1323"/>
              <w:rPr>
                <w:rFonts w:ascii="宋体" w:hAnsi="宋体" w:eastAsia="宋体" w:cs="宋体"/>
                <w:sz w:val="19"/>
                <w:szCs w:val="19"/>
              </w:rPr>
            </w:pPr>
            <w:r>
              <w:rPr>
                <w:rFonts w:ascii="宋体" w:hAnsi="宋体" w:eastAsia="宋体" w:cs="宋体"/>
                <w:spacing w:val="-1"/>
                <w:sz w:val="19"/>
                <w:szCs w:val="19"/>
              </w:rPr>
              <w:t>完成时间</w:t>
            </w:r>
          </w:p>
        </w:tc>
        <w:tc>
          <w:tcPr>
            <w:tcW w:w="2384" w:type="dxa"/>
            <w:vAlign w:val="top"/>
          </w:tcPr>
          <w:p w14:paraId="46806904">
            <w:pPr>
              <w:keepNext w:val="0"/>
              <w:keepLines w:val="0"/>
              <w:pageBreakBefore w:val="0"/>
              <w:widowControl/>
              <w:kinsoku/>
              <w:wordWrap/>
              <w:overflowPunct/>
              <w:topLinePunct w:val="0"/>
              <w:bidi w:val="0"/>
              <w:spacing w:before="131" w:line="221" w:lineRule="auto"/>
              <w:ind w:left="330"/>
              <w:rPr>
                <w:rFonts w:ascii="宋体" w:hAnsi="宋体" w:eastAsia="宋体" w:cs="宋体"/>
                <w:sz w:val="19"/>
                <w:szCs w:val="19"/>
              </w:rPr>
            </w:pPr>
            <w:r>
              <w:rPr>
                <w:rFonts w:ascii="宋体" w:hAnsi="宋体" w:eastAsia="宋体" w:cs="宋体"/>
                <w:spacing w:val="1"/>
                <w:sz w:val="19"/>
                <w:szCs w:val="19"/>
              </w:rPr>
              <w:t>2025年12月31日之前</w:t>
            </w:r>
          </w:p>
        </w:tc>
      </w:tr>
      <w:tr w14:paraId="508A39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75" w:hRule="atLeast"/>
        </w:trPr>
        <w:tc>
          <w:tcPr>
            <w:tcW w:w="1519" w:type="dxa"/>
            <w:vAlign w:val="top"/>
          </w:tcPr>
          <w:p w14:paraId="70293759">
            <w:pPr>
              <w:keepNext w:val="0"/>
              <w:keepLines w:val="0"/>
              <w:pageBreakBefore w:val="0"/>
              <w:widowControl/>
              <w:kinsoku/>
              <w:wordWrap/>
              <w:overflowPunct/>
              <w:topLinePunct w:val="0"/>
              <w:bidi w:val="0"/>
              <w:spacing w:before="260" w:line="222" w:lineRule="auto"/>
              <w:ind w:left="383"/>
              <w:rPr>
                <w:rFonts w:ascii="宋体" w:hAnsi="宋体" w:eastAsia="宋体" w:cs="宋体"/>
                <w:sz w:val="19"/>
                <w:szCs w:val="19"/>
              </w:rPr>
            </w:pPr>
            <w:r>
              <w:rPr>
                <w:rFonts w:ascii="宋体" w:hAnsi="宋体" w:eastAsia="宋体" w:cs="宋体"/>
                <w:spacing w:val="-2"/>
                <w:sz w:val="19"/>
                <w:szCs w:val="19"/>
              </w:rPr>
              <w:t>效益指标</w:t>
            </w:r>
          </w:p>
        </w:tc>
        <w:tc>
          <w:tcPr>
            <w:tcW w:w="2341" w:type="dxa"/>
            <w:vAlign w:val="top"/>
          </w:tcPr>
          <w:p w14:paraId="64DF4DC0">
            <w:pPr>
              <w:keepNext w:val="0"/>
              <w:keepLines w:val="0"/>
              <w:pageBreakBefore w:val="0"/>
              <w:widowControl/>
              <w:kinsoku/>
              <w:wordWrap/>
              <w:overflowPunct/>
              <w:topLinePunct w:val="0"/>
              <w:bidi w:val="0"/>
              <w:spacing w:before="259" w:line="221" w:lineRule="auto"/>
              <w:ind w:left="598"/>
              <w:rPr>
                <w:rFonts w:ascii="宋体" w:hAnsi="宋体" w:eastAsia="宋体" w:cs="宋体"/>
                <w:sz w:val="19"/>
                <w:szCs w:val="19"/>
              </w:rPr>
            </w:pPr>
            <w:r>
              <w:rPr>
                <w:rFonts w:ascii="宋体" w:hAnsi="宋体" w:eastAsia="宋体" w:cs="宋体"/>
                <w:spacing w:val="-1"/>
                <w:sz w:val="19"/>
                <w:szCs w:val="19"/>
              </w:rPr>
              <w:t>社会效益指标</w:t>
            </w:r>
          </w:p>
        </w:tc>
        <w:tc>
          <w:tcPr>
            <w:tcW w:w="3398" w:type="dxa"/>
            <w:vAlign w:val="top"/>
          </w:tcPr>
          <w:p w14:paraId="0F6295CF">
            <w:pPr>
              <w:keepNext w:val="0"/>
              <w:keepLines w:val="0"/>
              <w:pageBreakBefore w:val="0"/>
              <w:widowControl/>
              <w:kinsoku/>
              <w:wordWrap/>
              <w:overflowPunct/>
              <w:topLinePunct w:val="0"/>
              <w:bidi w:val="0"/>
              <w:spacing w:before="140" w:line="227" w:lineRule="auto"/>
              <w:ind w:left="1324" w:right="53" w:hanging="1255"/>
              <w:rPr>
                <w:rFonts w:ascii="宋体" w:hAnsi="宋体" w:eastAsia="宋体" w:cs="宋体"/>
                <w:sz w:val="19"/>
                <w:szCs w:val="19"/>
              </w:rPr>
            </w:pPr>
            <w:r>
              <w:rPr>
                <w:rFonts w:ascii="宋体" w:hAnsi="宋体" w:eastAsia="宋体" w:cs="宋体"/>
                <w:spacing w:val="-1"/>
                <w:sz w:val="19"/>
                <w:szCs w:val="19"/>
              </w:rPr>
              <w:t>培育国家级会展项目，扶持市场化会展</w:t>
            </w:r>
            <w:r>
              <w:rPr>
                <w:rFonts w:ascii="宋体" w:hAnsi="宋体" w:eastAsia="宋体" w:cs="宋体"/>
                <w:spacing w:val="-2"/>
                <w:sz w:val="19"/>
                <w:szCs w:val="19"/>
              </w:rPr>
              <w:t>项目发展</w:t>
            </w:r>
          </w:p>
        </w:tc>
        <w:tc>
          <w:tcPr>
            <w:tcW w:w="2384" w:type="dxa"/>
            <w:vAlign w:val="top"/>
          </w:tcPr>
          <w:p w14:paraId="4EC4CBA4">
            <w:pPr>
              <w:keepNext w:val="0"/>
              <w:keepLines w:val="0"/>
              <w:pageBreakBefore w:val="0"/>
              <w:widowControl/>
              <w:kinsoku/>
              <w:wordWrap/>
              <w:overflowPunct/>
              <w:topLinePunct w:val="0"/>
              <w:bidi w:val="0"/>
              <w:spacing w:before="260" w:line="221" w:lineRule="auto"/>
              <w:ind w:left="929"/>
              <w:rPr>
                <w:rFonts w:ascii="宋体" w:hAnsi="宋体" w:eastAsia="宋体" w:cs="宋体"/>
                <w:sz w:val="19"/>
                <w:szCs w:val="19"/>
              </w:rPr>
            </w:pPr>
            <w:r>
              <w:rPr>
                <w:rFonts w:ascii="宋体" w:hAnsi="宋体" w:eastAsia="宋体" w:cs="宋体"/>
                <w:spacing w:val="-4"/>
                <w:sz w:val="19"/>
                <w:szCs w:val="19"/>
              </w:rPr>
              <w:t>≥15个</w:t>
            </w:r>
          </w:p>
        </w:tc>
      </w:tr>
      <w:tr w14:paraId="487102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1" w:hRule="atLeast"/>
        </w:trPr>
        <w:tc>
          <w:tcPr>
            <w:tcW w:w="1519" w:type="dxa"/>
            <w:vMerge w:val="restart"/>
            <w:tcBorders>
              <w:bottom w:val="nil"/>
            </w:tcBorders>
            <w:vAlign w:val="top"/>
          </w:tcPr>
          <w:p w14:paraId="74A113C6">
            <w:pPr>
              <w:keepNext w:val="0"/>
              <w:keepLines w:val="0"/>
              <w:pageBreakBefore w:val="0"/>
              <w:widowControl/>
              <w:kinsoku/>
              <w:wordWrap/>
              <w:overflowPunct/>
              <w:topLinePunct w:val="0"/>
              <w:bidi w:val="0"/>
              <w:spacing w:line="343" w:lineRule="auto"/>
              <w:rPr>
                <w:rFonts w:ascii="Arial"/>
                <w:sz w:val="21"/>
              </w:rPr>
            </w:pPr>
          </w:p>
          <w:p w14:paraId="37D3AE8A">
            <w:pPr>
              <w:keepNext w:val="0"/>
              <w:keepLines w:val="0"/>
              <w:pageBreakBefore w:val="0"/>
              <w:widowControl/>
              <w:kinsoku/>
              <w:wordWrap/>
              <w:overflowPunct/>
              <w:topLinePunct w:val="0"/>
              <w:bidi w:val="0"/>
              <w:spacing w:before="62" w:line="221" w:lineRule="auto"/>
              <w:ind w:left="282"/>
              <w:rPr>
                <w:rFonts w:ascii="宋体" w:hAnsi="宋体" w:eastAsia="宋体" w:cs="宋体"/>
                <w:sz w:val="19"/>
                <w:szCs w:val="19"/>
              </w:rPr>
            </w:pPr>
            <w:r>
              <w:rPr>
                <w:rFonts w:ascii="宋体" w:hAnsi="宋体" w:eastAsia="宋体" w:cs="宋体"/>
                <w:spacing w:val="-1"/>
                <w:sz w:val="19"/>
                <w:szCs w:val="19"/>
              </w:rPr>
              <w:t>满意度指标</w:t>
            </w:r>
          </w:p>
        </w:tc>
        <w:tc>
          <w:tcPr>
            <w:tcW w:w="2341" w:type="dxa"/>
            <w:vMerge w:val="restart"/>
            <w:tcBorders>
              <w:bottom w:val="nil"/>
            </w:tcBorders>
            <w:vAlign w:val="top"/>
          </w:tcPr>
          <w:p w14:paraId="43695332">
            <w:pPr>
              <w:keepNext w:val="0"/>
              <w:keepLines w:val="0"/>
              <w:pageBreakBefore w:val="0"/>
              <w:widowControl/>
              <w:kinsoku/>
              <w:wordWrap/>
              <w:overflowPunct/>
              <w:topLinePunct w:val="0"/>
              <w:bidi w:val="0"/>
              <w:spacing w:line="343" w:lineRule="auto"/>
              <w:rPr>
                <w:rFonts w:ascii="Arial"/>
                <w:sz w:val="21"/>
              </w:rPr>
            </w:pPr>
          </w:p>
          <w:p w14:paraId="37E12023">
            <w:pPr>
              <w:keepNext w:val="0"/>
              <w:keepLines w:val="0"/>
              <w:pageBreakBefore w:val="0"/>
              <w:widowControl/>
              <w:kinsoku/>
              <w:wordWrap/>
              <w:overflowPunct/>
              <w:topLinePunct w:val="0"/>
              <w:bidi w:val="0"/>
              <w:spacing w:before="62" w:line="221" w:lineRule="auto"/>
              <w:ind w:left="307"/>
              <w:rPr>
                <w:rFonts w:ascii="宋体" w:hAnsi="宋体" w:eastAsia="宋体" w:cs="宋体"/>
                <w:sz w:val="19"/>
                <w:szCs w:val="19"/>
              </w:rPr>
            </w:pPr>
            <w:r>
              <w:rPr>
                <w:rFonts w:ascii="宋体" w:hAnsi="宋体" w:eastAsia="宋体" w:cs="宋体"/>
                <w:sz w:val="19"/>
                <w:szCs w:val="19"/>
              </w:rPr>
              <w:t>服务对象满意度指标</w:t>
            </w:r>
          </w:p>
        </w:tc>
        <w:tc>
          <w:tcPr>
            <w:tcW w:w="3398" w:type="dxa"/>
            <w:vAlign w:val="top"/>
          </w:tcPr>
          <w:p w14:paraId="5F59644B">
            <w:pPr>
              <w:keepNext w:val="0"/>
              <w:keepLines w:val="0"/>
              <w:pageBreakBefore w:val="0"/>
              <w:widowControl/>
              <w:kinsoku/>
              <w:wordWrap/>
              <w:overflowPunct/>
              <w:topLinePunct w:val="0"/>
              <w:bidi w:val="0"/>
              <w:spacing w:before="133" w:line="221" w:lineRule="auto"/>
              <w:ind w:left="745"/>
              <w:rPr>
                <w:rFonts w:ascii="宋体" w:hAnsi="宋体" w:eastAsia="宋体" w:cs="宋体"/>
                <w:sz w:val="19"/>
                <w:szCs w:val="19"/>
              </w:rPr>
            </w:pPr>
            <w:r>
              <w:rPr>
                <w:rFonts w:ascii="宋体" w:hAnsi="宋体" w:eastAsia="宋体" w:cs="宋体"/>
                <w:sz w:val="19"/>
                <w:szCs w:val="19"/>
              </w:rPr>
              <w:t>获得补助的企业满意度</w:t>
            </w:r>
          </w:p>
        </w:tc>
        <w:tc>
          <w:tcPr>
            <w:tcW w:w="2384" w:type="dxa"/>
            <w:vAlign w:val="top"/>
          </w:tcPr>
          <w:p w14:paraId="174DA00A">
            <w:pPr>
              <w:keepNext w:val="0"/>
              <w:keepLines w:val="0"/>
              <w:pageBreakBefore w:val="0"/>
              <w:widowControl/>
              <w:kinsoku/>
              <w:wordWrap/>
              <w:overflowPunct/>
              <w:topLinePunct w:val="0"/>
              <w:bidi w:val="0"/>
              <w:spacing w:before="133" w:line="239" w:lineRule="auto"/>
              <w:ind w:left="978"/>
              <w:rPr>
                <w:rFonts w:ascii="宋体" w:hAnsi="宋体" w:eastAsia="宋体" w:cs="宋体"/>
                <w:sz w:val="19"/>
                <w:szCs w:val="19"/>
              </w:rPr>
            </w:pPr>
            <w:r>
              <w:rPr>
                <w:rFonts w:ascii="宋体" w:hAnsi="宋体" w:eastAsia="宋体" w:cs="宋体"/>
                <w:spacing w:val="-5"/>
                <w:sz w:val="19"/>
                <w:szCs w:val="19"/>
              </w:rPr>
              <w:t>≥95%</w:t>
            </w:r>
          </w:p>
        </w:tc>
      </w:tr>
      <w:tr w14:paraId="42F398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0" w:hRule="atLeast"/>
        </w:trPr>
        <w:tc>
          <w:tcPr>
            <w:tcW w:w="1519" w:type="dxa"/>
            <w:vMerge w:val="continue"/>
            <w:tcBorders>
              <w:top w:val="nil"/>
            </w:tcBorders>
            <w:vAlign w:val="top"/>
          </w:tcPr>
          <w:p w14:paraId="79FE26C4">
            <w:pPr>
              <w:keepNext w:val="0"/>
              <w:keepLines w:val="0"/>
              <w:pageBreakBefore w:val="0"/>
              <w:widowControl/>
              <w:kinsoku/>
              <w:wordWrap/>
              <w:overflowPunct/>
              <w:topLinePunct w:val="0"/>
              <w:bidi w:val="0"/>
              <w:rPr>
                <w:rFonts w:ascii="Arial"/>
                <w:sz w:val="21"/>
              </w:rPr>
            </w:pPr>
          </w:p>
        </w:tc>
        <w:tc>
          <w:tcPr>
            <w:tcW w:w="2341" w:type="dxa"/>
            <w:vMerge w:val="continue"/>
            <w:tcBorders>
              <w:top w:val="nil"/>
            </w:tcBorders>
            <w:vAlign w:val="top"/>
          </w:tcPr>
          <w:p w14:paraId="74553A8C">
            <w:pPr>
              <w:keepNext w:val="0"/>
              <w:keepLines w:val="0"/>
              <w:pageBreakBefore w:val="0"/>
              <w:widowControl/>
              <w:kinsoku/>
              <w:wordWrap/>
              <w:overflowPunct/>
              <w:topLinePunct w:val="0"/>
              <w:bidi w:val="0"/>
              <w:rPr>
                <w:rFonts w:ascii="Arial"/>
                <w:sz w:val="21"/>
              </w:rPr>
            </w:pPr>
          </w:p>
        </w:tc>
        <w:tc>
          <w:tcPr>
            <w:tcW w:w="3398" w:type="dxa"/>
            <w:vAlign w:val="top"/>
          </w:tcPr>
          <w:p w14:paraId="036DDE87">
            <w:pPr>
              <w:keepNext w:val="0"/>
              <w:keepLines w:val="0"/>
              <w:pageBreakBefore w:val="0"/>
              <w:widowControl/>
              <w:kinsoku/>
              <w:wordWrap/>
              <w:overflowPunct/>
              <w:topLinePunct w:val="0"/>
              <w:bidi w:val="0"/>
              <w:spacing w:before="188" w:line="221" w:lineRule="auto"/>
              <w:ind w:left="165"/>
              <w:rPr>
                <w:rFonts w:ascii="宋体" w:hAnsi="宋体" w:eastAsia="宋体" w:cs="宋体"/>
                <w:sz w:val="19"/>
                <w:szCs w:val="19"/>
              </w:rPr>
            </w:pPr>
            <w:r>
              <w:rPr>
                <w:rFonts w:ascii="宋体" w:hAnsi="宋体" w:eastAsia="宋体" w:cs="宋体"/>
                <w:sz w:val="19"/>
                <w:szCs w:val="19"/>
              </w:rPr>
              <w:t>参加会展活动的各类市场主体满意度</w:t>
            </w:r>
          </w:p>
        </w:tc>
        <w:tc>
          <w:tcPr>
            <w:tcW w:w="2384" w:type="dxa"/>
            <w:vAlign w:val="top"/>
          </w:tcPr>
          <w:p w14:paraId="5498F829">
            <w:pPr>
              <w:keepNext w:val="0"/>
              <w:keepLines w:val="0"/>
              <w:pageBreakBefore w:val="0"/>
              <w:widowControl/>
              <w:kinsoku/>
              <w:wordWrap/>
              <w:overflowPunct/>
              <w:topLinePunct w:val="0"/>
              <w:bidi w:val="0"/>
              <w:spacing w:before="189" w:line="239" w:lineRule="auto"/>
              <w:ind w:left="978"/>
              <w:rPr>
                <w:rFonts w:ascii="宋体" w:hAnsi="宋体" w:eastAsia="宋体" w:cs="宋体"/>
                <w:sz w:val="19"/>
                <w:szCs w:val="19"/>
              </w:rPr>
            </w:pPr>
            <w:r>
              <w:rPr>
                <w:rFonts w:ascii="宋体" w:hAnsi="宋体" w:eastAsia="宋体" w:cs="宋体"/>
                <w:spacing w:val="-5"/>
                <w:sz w:val="19"/>
                <w:szCs w:val="19"/>
              </w:rPr>
              <w:t>≥90%</w:t>
            </w:r>
          </w:p>
        </w:tc>
      </w:tr>
    </w:tbl>
    <w:p w14:paraId="34F80571"/>
    <w:p w14:paraId="3E2EE795"/>
    <w:p w14:paraId="540D5C42"/>
    <w:p w14:paraId="42D7E481"/>
    <w:p w14:paraId="5A7D1DFE"/>
    <w:p w14:paraId="7BDAADDA"/>
    <w:p w14:paraId="20CB255B"/>
    <w:p w14:paraId="31548DFB"/>
    <w:p w14:paraId="4891818F"/>
    <w:p w14:paraId="26BEB0E6"/>
    <w:p w14:paraId="2CCDBE28"/>
    <w:p w14:paraId="5A223307"/>
    <w:p w14:paraId="38E4DE8F"/>
    <w:p w14:paraId="6520DF7B"/>
    <w:p w14:paraId="5B03C859"/>
    <w:p w14:paraId="318306AC"/>
    <w:p w14:paraId="5E2C5D94"/>
    <w:p w14:paraId="668F93B6"/>
    <w:p w14:paraId="510CDDE2"/>
    <w:p w14:paraId="6B75DCBC"/>
    <w:p w14:paraId="0A08447D"/>
    <w:p w14:paraId="31322D1B"/>
    <w:p w14:paraId="305DBC0D">
      <w:pPr>
        <w:keepNext w:val="0"/>
        <w:keepLines w:val="0"/>
        <w:pageBreakBefore w:val="0"/>
        <w:widowControl/>
        <w:kinsoku/>
        <w:wordWrap/>
        <w:overflowPunct/>
        <w:topLinePunct w:val="0"/>
        <w:bidi w:val="0"/>
        <w:spacing w:before="87" w:line="210" w:lineRule="auto"/>
        <w:jc w:val="center"/>
        <w:outlineLvl w:val="9"/>
        <w:rPr>
          <w:rFonts w:hint="eastAsia" w:ascii="方正小标宋_GBK" w:hAnsi="方正小标宋_GBK" w:eastAsia="方正小标宋_GBK" w:cs="方正小标宋_GBK"/>
          <w:spacing w:val="8"/>
          <w:sz w:val="32"/>
          <w:szCs w:val="32"/>
          <w:lang w:eastAsia="zh-CN"/>
        </w:rPr>
      </w:pPr>
    </w:p>
    <w:p w14:paraId="17FE05CB">
      <w:pPr>
        <w:keepNext w:val="0"/>
        <w:keepLines w:val="0"/>
        <w:pageBreakBefore w:val="0"/>
        <w:widowControl/>
        <w:kinsoku/>
        <w:wordWrap/>
        <w:overflowPunct/>
        <w:topLinePunct w:val="0"/>
        <w:bidi w:val="0"/>
        <w:spacing w:before="87" w:line="210" w:lineRule="auto"/>
        <w:jc w:val="both"/>
        <w:outlineLvl w:val="9"/>
        <w:rPr>
          <w:rFonts w:hint="eastAsia" w:ascii="方正小标宋_GBK" w:hAnsi="方正小标宋_GBK" w:eastAsia="方正小标宋_GBK" w:cs="方正小标宋_GBK"/>
          <w:spacing w:val="8"/>
          <w:sz w:val="32"/>
          <w:szCs w:val="32"/>
          <w:lang w:eastAsia="zh-CN"/>
        </w:rPr>
      </w:pPr>
    </w:p>
    <w:p w14:paraId="3C11A0B2">
      <w:pPr>
        <w:keepNext w:val="0"/>
        <w:keepLines w:val="0"/>
        <w:pageBreakBefore w:val="0"/>
        <w:widowControl/>
        <w:kinsoku/>
        <w:wordWrap/>
        <w:overflowPunct/>
        <w:topLinePunct w:val="0"/>
        <w:autoSpaceDE w:val="0"/>
        <w:autoSpaceDN w:val="0"/>
        <w:bidi w:val="0"/>
        <w:adjustRightInd w:val="0"/>
        <w:snapToGrid w:val="0"/>
        <w:spacing w:before="87" w:line="212" w:lineRule="auto"/>
        <w:jc w:val="left"/>
        <w:textAlignment w:val="baseline"/>
        <w:outlineLvl w:val="1"/>
        <w:rPr>
          <w:rFonts w:hint="eastAsia" w:ascii="方正小标宋_GBK" w:hAnsi="方正小标宋_GBK" w:eastAsia="方正小标宋_GBK" w:cs="方正小标宋_GBK"/>
          <w:spacing w:val="8"/>
          <w:sz w:val="32"/>
          <w:szCs w:val="32"/>
          <w:lang w:eastAsia="zh-CN"/>
        </w:rPr>
      </w:pPr>
      <w:bookmarkStart w:id="14" w:name="_Toc28546"/>
      <w:bookmarkStart w:id="15" w:name="_Toc10060"/>
      <w:r>
        <w:rPr>
          <w:rFonts w:hint="eastAsia" w:ascii="楷体_GB2312" w:hAnsi="楷体_GB2312" w:eastAsia="楷体_GB2312" w:cs="楷体_GB2312"/>
          <w:sz w:val="32"/>
          <w:szCs w:val="32"/>
          <w:lang w:val="en-US" w:eastAsia="zh-CN"/>
        </w:rPr>
        <w:t>（六）中小企业发展资金</w:t>
      </w:r>
      <w:bookmarkEnd w:id="14"/>
      <w:bookmarkEnd w:id="15"/>
    </w:p>
    <w:p w14:paraId="2F51D46C">
      <w:pPr>
        <w:keepNext w:val="0"/>
        <w:keepLines w:val="0"/>
        <w:pageBreakBefore w:val="0"/>
        <w:widowControl/>
        <w:kinsoku/>
        <w:wordWrap/>
        <w:overflowPunct/>
        <w:topLinePunct w:val="0"/>
        <w:bidi w:val="0"/>
        <w:spacing w:before="87" w:line="210" w:lineRule="auto"/>
        <w:jc w:val="center"/>
        <w:outlineLvl w:val="9"/>
        <w:rPr>
          <w:rFonts w:hint="eastAsia" w:ascii="方正小标宋_GBK" w:hAnsi="方正小标宋_GBK" w:eastAsia="方正小标宋_GBK" w:cs="方正小标宋_GBK"/>
          <w:sz w:val="32"/>
          <w:szCs w:val="32"/>
          <w:lang w:eastAsia="zh-CN"/>
        </w:rPr>
      </w:pPr>
      <w:r>
        <w:rPr>
          <w:rFonts w:hint="eastAsia" w:ascii="方正小标宋_GBK" w:hAnsi="方正小标宋_GBK" w:eastAsia="方正小标宋_GBK" w:cs="方正小标宋_GBK"/>
          <w:spacing w:val="8"/>
          <w:sz w:val="32"/>
          <w:szCs w:val="32"/>
          <w:lang w:eastAsia="zh-CN"/>
        </w:rPr>
        <w:t>项目支出绩效目标表</w:t>
      </w:r>
    </w:p>
    <w:p w14:paraId="5C510284">
      <w:pPr>
        <w:keepNext w:val="0"/>
        <w:keepLines w:val="0"/>
        <w:pageBreakBefore w:val="0"/>
        <w:widowControl/>
        <w:kinsoku/>
        <w:wordWrap/>
        <w:overflowPunct/>
        <w:topLinePunct w:val="0"/>
        <w:bidi w:val="0"/>
        <w:spacing w:before="129" w:line="228" w:lineRule="auto"/>
        <w:jc w:val="center"/>
        <w:rPr>
          <w:rFonts w:ascii="宋体" w:hAnsi="宋体" w:eastAsia="宋体" w:cs="宋体"/>
          <w:sz w:val="19"/>
          <w:szCs w:val="19"/>
        </w:rPr>
      </w:pPr>
      <w:r>
        <w:rPr>
          <w:rFonts w:ascii="宋体" w:hAnsi="宋体" w:eastAsia="宋体" w:cs="宋体"/>
          <w:spacing w:val="4"/>
          <w:sz w:val="19"/>
          <w:szCs w:val="19"/>
        </w:rPr>
        <w:t>（2025年度）</w:t>
      </w:r>
    </w:p>
    <w:p w14:paraId="290659C0">
      <w:pPr>
        <w:keepNext w:val="0"/>
        <w:keepLines w:val="0"/>
        <w:pageBreakBefore w:val="0"/>
        <w:widowControl/>
        <w:kinsoku/>
        <w:wordWrap/>
        <w:overflowPunct/>
        <w:topLinePunct w:val="0"/>
        <w:bidi w:val="0"/>
        <w:spacing w:before="161" w:line="229" w:lineRule="auto"/>
        <w:ind w:left="8550"/>
        <w:rPr>
          <w:rFonts w:hint="eastAsia" w:ascii="宋体" w:hAnsi="宋体" w:eastAsia="宋体" w:cs="宋体"/>
          <w:sz w:val="19"/>
          <w:szCs w:val="19"/>
          <w:lang w:eastAsia="zh-CN"/>
        </w:rPr>
      </w:pPr>
    </w:p>
    <w:tbl>
      <w:tblPr>
        <w:tblStyle w:val="9"/>
        <w:tblpPr w:leftFromText="180" w:rightFromText="180" w:vertAnchor="text" w:horzAnchor="page" w:tblpX="1483" w:tblpY="36"/>
        <w:tblOverlap w:val="never"/>
        <w:tblW w:w="9558"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65"/>
        <w:gridCol w:w="2559"/>
        <w:gridCol w:w="3453"/>
        <w:gridCol w:w="1981"/>
      </w:tblGrid>
      <w:tr w14:paraId="03D670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565" w:type="dxa"/>
            <w:vAlign w:val="top"/>
          </w:tcPr>
          <w:p w14:paraId="7948745E">
            <w:pPr>
              <w:keepNext w:val="0"/>
              <w:keepLines w:val="0"/>
              <w:pageBreakBefore w:val="0"/>
              <w:widowControl/>
              <w:kinsoku/>
              <w:wordWrap/>
              <w:overflowPunct/>
              <w:topLinePunct w:val="0"/>
              <w:bidi w:val="0"/>
              <w:spacing w:before="134" w:line="228" w:lineRule="auto"/>
              <w:ind w:left="396"/>
              <w:rPr>
                <w:rFonts w:ascii="宋体" w:hAnsi="宋体" w:eastAsia="宋体" w:cs="宋体"/>
                <w:sz w:val="19"/>
                <w:szCs w:val="19"/>
              </w:rPr>
            </w:pPr>
            <w:r>
              <w:rPr>
                <w:rFonts w:ascii="宋体" w:hAnsi="宋体" w:eastAsia="宋体" w:cs="宋体"/>
                <w:spacing w:val="6"/>
                <w:sz w:val="19"/>
                <w:szCs w:val="19"/>
              </w:rPr>
              <w:t>项目编码</w:t>
            </w:r>
          </w:p>
        </w:tc>
        <w:tc>
          <w:tcPr>
            <w:tcW w:w="2559" w:type="dxa"/>
            <w:vAlign w:val="top"/>
          </w:tcPr>
          <w:p w14:paraId="1B932E67">
            <w:pPr>
              <w:keepNext w:val="0"/>
              <w:keepLines w:val="0"/>
              <w:pageBreakBefore w:val="0"/>
              <w:widowControl/>
              <w:kinsoku/>
              <w:wordWrap/>
              <w:overflowPunct/>
              <w:topLinePunct w:val="0"/>
              <w:bidi w:val="0"/>
              <w:spacing w:before="164" w:line="190" w:lineRule="auto"/>
              <w:ind w:left="229"/>
              <w:rPr>
                <w:rFonts w:ascii="宋体" w:hAnsi="宋体" w:eastAsia="宋体" w:cs="宋体"/>
                <w:sz w:val="19"/>
                <w:szCs w:val="19"/>
              </w:rPr>
            </w:pPr>
            <w:r>
              <w:rPr>
                <w:rFonts w:ascii="宋体" w:hAnsi="宋体" w:eastAsia="宋体" w:cs="宋体"/>
                <w:spacing w:val="5"/>
                <w:sz w:val="19"/>
                <w:szCs w:val="19"/>
              </w:rPr>
              <w:t>37020025140505070004X</w:t>
            </w:r>
          </w:p>
        </w:tc>
        <w:tc>
          <w:tcPr>
            <w:tcW w:w="3453" w:type="dxa"/>
            <w:vAlign w:val="top"/>
          </w:tcPr>
          <w:p w14:paraId="74CD208C">
            <w:pPr>
              <w:keepNext w:val="0"/>
              <w:keepLines w:val="0"/>
              <w:pageBreakBefore w:val="0"/>
              <w:widowControl/>
              <w:kinsoku/>
              <w:wordWrap/>
              <w:overflowPunct/>
              <w:topLinePunct w:val="0"/>
              <w:bidi w:val="0"/>
              <w:spacing w:before="133" w:line="229" w:lineRule="auto"/>
              <w:ind w:left="1341"/>
              <w:rPr>
                <w:rFonts w:ascii="宋体" w:hAnsi="宋体" w:eastAsia="宋体" w:cs="宋体"/>
                <w:sz w:val="19"/>
                <w:szCs w:val="19"/>
              </w:rPr>
            </w:pPr>
            <w:r>
              <w:rPr>
                <w:rFonts w:ascii="宋体" w:hAnsi="宋体" w:eastAsia="宋体" w:cs="宋体"/>
                <w:spacing w:val="6"/>
                <w:sz w:val="19"/>
                <w:szCs w:val="19"/>
              </w:rPr>
              <w:t>项目名称</w:t>
            </w:r>
          </w:p>
        </w:tc>
        <w:tc>
          <w:tcPr>
            <w:tcW w:w="1981" w:type="dxa"/>
            <w:vAlign w:val="top"/>
          </w:tcPr>
          <w:p w14:paraId="47B18E66">
            <w:pPr>
              <w:keepNext w:val="0"/>
              <w:keepLines w:val="0"/>
              <w:pageBreakBefore w:val="0"/>
              <w:widowControl/>
              <w:kinsoku/>
              <w:wordWrap/>
              <w:overflowPunct/>
              <w:topLinePunct w:val="0"/>
              <w:bidi w:val="0"/>
              <w:spacing w:before="133" w:line="229" w:lineRule="auto"/>
              <w:ind w:left="403"/>
              <w:rPr>
                <w:rFonts w:ascii="宋体" w:hAnsi="宋体" w:eastAsia="宋体" w:cs="宋体"/>
                <w:sz w:val="19"/>
                <w:szCs w:val="19"/>
              </w:rPr>
            </w:pPr>
            <w:r>
              <w:rPr>
                <w:rFonts w:ascii="宋体" w:hAnsi="宋体" w:eastAsia="宋体" w:cs="宋体"/>
                <w:spacing w:val="7"/>
                <w:sz w:val="19"/>
                <w:szCs w:val="19"/>
              </w:rPr>
              <w:t>创新转型资金</w:t>
            </w:r>
          </w:p>
        </w:tc>
      </w:tr>
      <w:tr w14:paraId="584953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5" w:hRule="atLeast"/>
        </w:trPr>
        <w:tc>
          <w:tcPr>
            <w:tcW w:w="1565" w:type="dxa"/>
            <w:vAlign w:val="top"/>
          </w:tcPr>
          <w:p w14:paraId="2317CBF1">
            <w:pPr>
              <w:keepNext w:val="0"/>
              <w:keepLines w:val="0"/>
              <w:pageBreakBefore w:val="0"/>
              <w:widowControl/>
              <w:kinsoku/>
              <w:wordWrap/>
              <w:overflowPunct/>
              <w:topLinePunct w:val="0"/>
              <w:bidi w:val="0"/>
              <w:spacing w:before="125" w:line="228" w:lineRule="auto"/>
              <w:ind w:left="394"/>
              <w:rPr>
                <w:rFonts w:ascii="宋体" w:hAnsi="宋体" w:eastAsia="宋体" w:cs="宋体"/>
                <w:sz w:val="19"/>
                <w:szCs w:val="19"/>
              </w:rPr>
            </w:pPr>
            <w:r>
              <w:rPr>
                <w:rFonts w:ascii="宋体" w:hAnsi="宋体" w:eastAsia="宋体" w:cs="宋体"/>
                <w:spacing w:val="6"/>
                <w:sz w:val="19"/>
                <w:szCs w:val="19"/>
              </w:rPr>
              <w:t>主管部门</w:t>
            </w:r>
          </w:p>
        </w:tc>
        <w:tc>
          <w:tcPr>
            <w:tcW w:w="2559" w:type="dxa"/>
            <w:vAlign w:val="top"/>
          </w:tcPr>
          <w:p w14:paraId="42CBBD12">
            <w:pPr>
              <w:keepNext w:val="0"/>
              <w:keepLines w:val="0"/>
              <w:pageBreakBefore w:val="0"/>
              <w:widowControl/>
              <w:kinsoku/>
              <w:wordWrap/>
              <w:overflowPunct/>
              <w:topLinePunct w:val="0"/>
              <w:bidi w:val="0"/>
              <w:spacing w:before="125" w:line="227" w:lineRule="auto"/>
              <w:ind w:left="290"/>
              <w:rPr>
                <w:rFonts w:ascii="宋体" w:hAnsi="宋体" w:eastAsia="宋体" w:cs="宋体"/>
                <w:sz w:val="19"/>
                <w:szCs w:val="19"/>
              </w:rPr>
            </w:pPr>
            <w:r>
              <w:rPr>
                <w:rFonts w:ascii="宋体" w:hAnsi="宋体" w:eastAsia="宋体" w:cs="宋体"/>
                <w:spacing w:val="8"/>
                <w:sz w:val="19"/>
                <w:szCs w:val="19"/>
              </w:rPr>
              <w:t>青岛市民营经济发展局</w:t>
            </w:r>
          </w:p>
        </w:tc>
        <w:tc>
          <w:tcPr>
            <w:tcW w:w="3453" w:type="dxa"/>
            <w:vAlign w:val="top"/>
          </w:tcPr>
          <w:p w14:paraId="0DCFC2EB">
            <w:pPr>
              <w:keepNext w:val="0"/>
              <w:keepLines w:val="0"/>
              <w:pageBreakBefore w:val="0"/>
              <w:widowControl/>
              <w:kinsoku/>
              <w:wordWrap/>
              <w:overflowPunct/>
              <w:topLinePunct w:val="0"/>
              <w:bidi w:val="0"/>
              <w:spacing w:before="125" w:line="228" w:lineRule="auto"/>
              <w:ind w:left="1339"/>
              <w:rPr>
                <w:rFonts w:hint="eastAsia" w:ascii="宋体" w:hAnsi="宋体" w:eastAsia="宋体" w:cs="宋体"/>
                <w:sz w:val="19"/>
                <w:szCs w:val="19"/>
                <w:lang w:eastAsia="zh-CN"/>
              </w:rPr>
            </w:pPr>
            <w:r>
              <w:rPr>
                <w:rFonts w:hint="eastAsia" w:ascii="宋体" w:hAnsi="宋体" w:eastAsia="宋体" w:cs="宋体"/>
                <w:spacing w:val="6"/>
                <w:sz w:val="19"/>
                <w:szCs w:val="19"/>
                <w:lang w:eastAsia="zh-CN"/>
              </w:rPr>
              <w:t>预算金额（万元）</w:t>
            </w:r>
          </w:p>
        </w:tc>
        <w:tc>
          <w:tcPr>
            <w:tcW w:w="1981" w:type="dxa"/>
            <w:vAlign w:val="top"/>
          </w:tcPr>
          <w:p w14:paraId="5F2683C3">
            <w:pPr>
              <w:keepNext w:val="0"/>
              <w:keepLines w:val="0"/>
              <w:pageBreakBefore w:val="0"/>
              <w:widowControl/>
              <w:kinsoku/>
              <w:wordWrap/>
              <w:overflowPunct/>
              <w:topLinePunct w:val="0"/>
              <w:bidi w:val="0"/>
              <w:spacing w:before="155" w:line="190" w:lineRule="auto"/>
              <w:ind w:left="763"/>
              <w:rPr>
                <w:rFonts w:ascii="宋体" w:hAnsi="宋体" w:eastAsia="宋体" w:cs="宋体"/>
                <w:sz w:val="19"/>
                <w:szCs w:val="19"/>
              </w:rPr>
            </w:pPr>
            <w:r>
              <w:rPr>
                <w:rFonts w:ascii="宋体" w:hAnsi="宋体" w:eastAsia="宋体" w:cs="宋体"/>
                <w:spacing w:val="1"/>
                <w:sz w:val="19"/>
                <w:szCs w:val="19"/>
              </w:rPr>
              <w:t>15705</w:t>
            </w:r>
          </w:p>
        </w:tc>
      </w:tr>
      <w:tr w14:paraId="766C68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49" w:hRule="atLeast"/>
        </w:trPr>
        <w:tc>
          <w:tcPr>
            <w:tcW w:w="1565" w:type="dxa"/>
            <w:vAlign w:val="top"/>
          </w:tcPr>
          <w:p w14:paraId="6E4A0264">
            <w:pPr>
              <w:keepNext w:val="0"/>
              <w:keepLines w:val="0"/>
              <w:pageBreakBefore w:val="0"/>
              <w:widowControl/>
              <w:kinsoku/>
              <w:wordWrap/>
              <w:overflowPunct/>
              <w:topLinePunct w:val="0"/>
              <w:bidi w:val="0"/>
              <w:spacing w:line="419" w:lineRule="auto"/>
              <w:rPr>
                <w:rFonts w:ascii="Arial"/>
                <w:sz w:val="21"/>
              </w:rPr>
            </w:pPr>
          </w:p>
          <w:p w14:paraId="02AA68EF">
            <w:pPr>
              <w:keepNext w:val="0"/>
              <w:keepLines w:val="0"/>
              <w:pageBreakBefore w:val="0"/>
              <w:widowControl/>
              <w:kinsoku/>
              <w:wordWrap/>
              <w:overflowPunct/>
              <w:topLinePunct w:val="0"/>
              <w:bidi w:val="0"/>
              <w:spacing w:before="62" w:line="229" w:lineRule="auto"/>
              <w:ind w:left="396"/>
              <w:rPr>
                <w:rFonts w:ascii="宋体" w:hAnsi="宋体" w:eastAsia="宋体" w:cs="宋体"/>
                <w:sz w:val="19"/>
                <w:szCs w:val="19"/>
              </w:rPr>
            </w:pPr>
            <w:r>
              <w:rPr>
                <w:rFonts w:ascii="宋体" w:hAnsi="宋体" w:eastAsia="宋体" w:cs="宋体"/>
                <w:spacing w:val="6"/>
                <w:sz w:val="19"/>
                <w:szCs w:val="19"/>
              </w:rPr>
              <w:t>绩效目标</w:t>
            </w:r>
          </w:p>
        </w:tc>
        <w:tc>
          <w:tcPr>
            <w:tcW w:w="7993" w:type="dxa"/>
            <w:gridSpan w:val="3"/>
            <w:vAlign w:val="top"/>
          </w:tcPr>
          <w:p w14:paraId="41138C01">
            <w:pPr>
              <w:keepNext w:val="0"/>
              <w:keepLines w:val="0"/>
              <w:pageBreakBefore w:val="0"/>
              <w:widowControl/>
              <w:kinsoku/>
              <w:wordWrap/>
              <w:overflowPunct/>
              <w:topLinePunct w:val="0"/>
              <w:bidi w:val="0"/>
              <w:spacing w:before="237" w:line="236" w:lineRule="auto"/>
              <w:ind w:left="41" w:right="21" w:hanging="1"/>
              <w:rPr>
                <w:rFonts w:ascii="宋体" w:hAnsi="宋体" w:eastAsia="宋体" w:cs="宋体"/>
                <w:sz w:val="19"/>
                <w:szCs w:val="19"/>
              </w:rPr>
            </w:pPr>
            <w:r>
              <w:rPr>
                <w:rFonts w:ascii="宋体" w:hAnsi="宋体" w:eastAsia="宋体" w:cs="宋体"/>
                <w:spacing w:val="13"/>
                <w:sz w:val="19"/>
                <w:szCs w:val="19"/>
              </w:rPr>
              <w:t>通过扶持，鼓励支持企业开展设备更新迭代和转型升级，提升企业创新能力和专业化</w:t>
            </w:r>
            <w:r>
              <w:rPr>
                <w:rFonts w:ascii="宋体" w:hAnsi="宋体" w:eastAsia="宋体" w:cs="宋体"/>
                <w:spacing w:val="12"/>
                <w:sz w:val="19"/>
                <w:szCs w:val="19"/>
              </w:rPr>
              <w:t>发展</w:t>
            </w:r>
            <w:r>
              <w:rPr>
                <w:rFonts w:ascii="宋体" w:hAnsi="宋体" w:eastAsia="宋体" w:cs="宋体"/>
                <w:spacing w:val="13"/>
                <w:sz w:val="19"/>
                <w:szCs w:val="19"/>
              </w:rPr>
              <w:t>水平，引导企业坚定走专精特新发展道路，推动专精特新中小企业绿色低碳高质</w:t>
            </w:r>
            <w:r>
              <w:rPr>
                <w:rFonts w:ascii="宋体" w:hAnsi="宋体" w:eastAsia="宋体" w:cs="宋体"/>
                <w:spacing w:val="12"/>
                <w:sz w:val="19"/>
                <w:szCs w:val="19"/>
              </w:rPr>
              <w:t>量发展，</w:t>
            </w:r>
            <w:r>
              <w:rPr>
                <w:rFonts w:ascii="宋体" w:hAnsi="宋体" w:eastAsia="宋体" w:cs="宋体"/>
                <w:spacing w:val="8"/>
                <w:sz w:val="19"/>
                <w:szCs w:val="19"/>
              </w:rPr>
              <w:t>预计拉动设备投资14亿元以上，上缴税金2亿元</w:t>
            </w:r>
            <w:r>
              <w:rPr>
                <w:rFonts w:ascii="宋体" w:hAnsi="宋体" w:eastAsia="宋体" w:cs="宋体"/>
                <w:spacing w:val="7"/>
                <w:sz w:val="19"/>
                <w:szCs w:val="19"/>
              </w:rPr>
              <w:t>以上。</w:t>
            </w:r>
          </w:p>
        </w:tc>
      </w:tr>
      <w:tr w14:paraId="580E38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5" w:hRule="atLeast"/>
        </w:trPr>
        <w:tc>
          <w:tcPr>
            <w:tcW w:w="1565" w:type="dxa"/>
            <w:vAlign w:val="top"/>
          </w:tcPr>
          <w:p w14:paraId="3F7285F4">
            <w:pPr>
              <w:keepNext w:val="0"/>
              <w:keepLines w:val="0"/>
              <w:pageBreakBefore w:val="0"/>
              <w:widowControl/>
              <w:kinsoku/>
              <w:wordWrap/>
              <w:overflowPunct/>
              <w:topLinePunct w:val="0"/>
              <w:bidi w:val="0"/>
              <w:spacing w:before="128" w:line="229" w:lineRule="auto"/>
              <w:ind w:left="396"/>
              <w:rPr>
                <w:rFonts w:ascii="宋体" w:hAnsi="宋体" w:eastAsia="宋体" w:cs="宋体"/>
                <w:sz w:val="19"/>
                <w:szCs w:val="19"/>
              </w:rPr>
            </w:pPr>
            <w:r>
              <w:rPr>
                <w:rFonts w:ascii="宋体" w:hAnsi="宋体" w:eastAsia="宋体" w:cs="宋体"/>
                <w:spacing w:val="6"/>
                <w:sz w:val="19"/>
                <w:szCs w:val="19"/>
              </w:rPr>
              <w:t>一级指标</w:t>
            </w:r>
          </w:p>
        </w:tc>
        <w:tc>
          <w:tcPr>
            <w:tcW w:w="2559" w:type="dxa"/>
            <w:vAlign w:val="top"/>
          </w:tcPr>
          <w:p w14:paraId="55680A92">
            <w:pPr>
              <w:keepNext w:val="0"/>
              <w:keepLines w:val="0"/>
              <w:pageBreakBefore w:val="0"/>
              <w:widowControl/>
              <w:kinsoku/>
              <w:wordWrap/>
              <w:overflowPunct/>
              <w:topLinePunct w:val="0"/>
              <w:bidi w:val="0"/>
              <w:spacing w:before="128" w:line="229" w:lineRule="auto"/>
              <w:ind w:left="888"/>
              <w:rPr>
                <w:rFonts w:ascii="宋体" w:hAnsi="宋体" w:eastAsia="宋体" w:cs="宋体"/>
                <w:sz w:val="19"/>
                <w:szCs w:val="19"/>
              </w:rPr>
            </w:pPr>
            <w:r>
              <w:rPr>
                <w:rFonts w:ascii="宋体" w:hAnsi="宋体" w:eastAsia="宋体" w:cs="宋体"/>
                <w:spacing w:val="6"/>
                <w:sz w:val="19"/>
                <w:szCs w:val="19"/>
              </w:rPr>
              <w:t>二级指标</w:t>
            </w:r>
          </w:p>
        </w:tc>
        <w:tc>
          <w:tcPr>
            <w:tcW w:w="3453" w:type="dxa"/>
            <w:vAlign w:val="top"/>
          </w:tcPr>
          <w:p w14:paraId="3624D8A7">
            <w:pPr>
              <w:keepNext w:val="0"/>
              <w:keepLines w:val="0"/>
              <w:pageBreakBefore w:val="0"/>
              <w:widowControl/>
              <w:kinsoku/>
              <w:wordWrap/>
              <w:overflowPunct/>
              <w:topLinePunct w:val="0"/>
              <w:bidi w:val="0"/>
              <w:spacing w:before="128" w:line="229" w:lineRule="auto"/>
              <w:ind w:left="1338"/>
              <w:rPr>
                <w:rFonts w:ascii="宋体" w:hAnsi="宋体" w:eastAsia="宋体" w:cs="宋体"/>
                <w:sz w:val="19"/>
                <w:szCs w:val="19"/>
              </w:rPr>
            </w:pPr>
            <w:r>
              <w:rPr>
                <w:rFonts w:ascii="宋体" w:hAnsi="宋体" w:eastAsia="宋体" w:cs="宋体"/>
                <w:spacing w:val="7"/>
                <w:sz w:val="19"/>
                <w:szCs w:val="19"/>
              </w:rPr>
              <w:t>三级指标</w:t>
            </w:r>
          </w:p>
        </w:tc>
        <w:tc>
          <w:tcPr>
            <w:tcW w:w="1981" w:type="dxa"/>
            <w:vAlign w:val="top"/>
          </w:tcPr>
          <w:p w14:paraId="46AF9DBB">
            <w:pPr>
              <w:keepNext w:val="0"/>
              <w:keepLines w:val="0"/>
              <w:pageBreakBefore w:val="0"/>
              <w:widowControl/>
              <w:kinsoku/>
              <w:wordWrap/>
              <w:overflowPunct/>
              <w:topLinePunct w:val="0"/>
              <w:bidi w:val="0"/>
              <w:spacing w:before="129" w:line="228" w:lineRule="auto"/>
              <w:ind w:left="705"/>
              <w:rPr>
                <w:rFonts w:ascii="宋体" w:hAnsi="宋体" w:eastAsia="宋体" w:cs="宋体"/>
                <w:sz w:val="19"/>
                <w:szCs w:val="19"/>
              </w:rPr>
            </w:pPr>
            <w:r>
              <w:rPr>
                <w:rFonts w:ascii="宋体" w:hAnsi="宋体" w:eastAsia="宋体" w:cs="宋体"/>
                <w:spacing w:val="5"/>
                <w:sz w:val="19"/>
                <w:szCs w:val="19"/>
              </w:rPr>
              <w:t>指标值</w:t>
            </w:r>
          </w:p>
        </w:tc>
      </w:tr>
      <w:tr w14:paraId="4C9476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5" w:hRule="atLeast"/>
        </w:trPr>
        <w:tc>
          <w:tcPr>
            <w:tcW w:w="1565" w:type="dxa"/>
            <w:vAlign w:val="top"/>
          </w:tcPr>
          <w:p w14:paraId="5AD4CDB6">
            <w:pPr>
              <w:keepNext w:val="0"/>
              <w:keepLines w:val="0"/>
              <w:pageBreakBefore w:val="0"/>
              <w:widowControl/>
              <w:kinsoku/>
              <w:wordWrap/>
              <w:overflowPunct/>
              <w:topLinePunct w:val="0"/>
              <w:bidi w:val="0"/>
              <w:spacing w:before="130" w:line="227" w:lineRule="auto"/>
              <w:ind w:left="394"/>
              <w:rPr>
                <w:rFonts w:ascii="宋体" w:hAnsi="宋体" w:eastAsia="宋体" w:cs="宋体"/>
                <w:sz w:val="19"/>
                <w:szCs w:val="19"/>
              </w:rPr>
            </w:pPr>
            <w:r>
              <w:rPr>
                <w:rFonts w:ascii="宋体" w:hAnsi="宋体" w:eastAsia="宋体" w:cs="宋体"/>
                <w:spacing w:val="6"/>
                <w:sz w:val="19"/>
                <w:szCs w:val="19"/>
              </w:rPr>
              <w:t>成本指标</w:t>
            </w:r>
          </w:p>
        </w:tc>
        <w:tc>
          <w:tcPr>
            <w:tcW w:w="2559" w:type="dxa"/>
            <w:vAlign w:val="top"/>
          </w:tcPr>
          <w:p w14:paraId="6B977B70">
            <w:pPr>
              <w:keepNext w:val="0"/>
              <w:keepLines w:val="0"/>
              <w:pageBreakBefore w:val="0"/>
              <w:widowControl/>
              <w:kinsoku/>
              <w:wordWrap/>
              <w:overflowPunct/>
              <w:topLinePunct w:val="0"/>
              <w:bidi w:val="0"/>
              <w:spacing w:before="130" w:line="227" w:lineRule="auto"/>
              <w:ind w:left="689"/>
              <w:rPr>
                <w:rFonts w:ascii="宋体" w:hAnsi="宋体" w:eastAsia="宋体" w:cs="宋体"/>
                <w:sz w:val="19"/>
                <w:szCs w:val="19"/>
              </w:rPr>
            </w:pPr>
            <w:r>
              <w:rPr>
                <w:rFonts w:ascii="宋体" w:hAnsi="宋体" w:eastAsia="宋体" w:cs="宋体"/>
                <w:spacing w:val="7"/>
                <w:sz w:val="19"/>
                <w:szCs w:val="19"/>
              </w:rPr>
              <w:t>经济成本指标</w:t>
            </w:r>
          </w:p>
        </w:tc>
        <w:tc>
          <w:tcPr>
            <w:tcW w:w="3453" w:type="dxa"/>
            <w:vAlign w:val="top"/>
          </w:tcPr>
          <w:p w14:paraId="2E9196D9">
            <w:pPr>
              <w:keepNext w:val="0"/>
              <w:keepLines w:val="0"/>
              <w:pageBreakBefore w:val="0"/>
              <w:widowControl/>
              <w:kinsoku/>
              <w:wordWrap/>
              <w:overflowPunct/>
              <w:topLinePunct w:val="0"/>
              <w:bidi w:val="0"/>
              <w:spacing w:before="130" w:line="227" w:lineRule="auto"/>
              <w:ind w:left="341"/>
              <w:rPr>
                <w:rFonts w:ascii="宋体" w:hAnsi="宋体" w:eastAsia="宋体" w:cs="宋体"/>
                <w:sz w:val="19"/>
                <w:szCs w:val="19"/>
              </w:rPr>
            </w:pPr>
            <w:r>
              <w:rPr>
                <w:rFonts w:ascii="宋体" w:hAnsi="宋体" w:eastAsia="宋体" w:cs="宋体"/>
                <w:spacing w:val="8"/>
                <w:sz w:val="19"/>
                <w:szCs w:val="19"/>
              </w:rPr>
              <w:t>平均每个技术改造项目补助成本</w:t>
            </w:r>
          </w:p>
        </w:tc>
        <w:tc>
          <w:tcPr>
            <w:tcW w:w="1981" w:type="dxa"/>
            <w:vAlign w:val="top"/>
          </w:tcPr>
          <w:p w14:paraId="5DE7E8EA">
            <w:pPr>
              <w:keepNext w:val="0"/>
              <w:keepLines w:val="0"/>
              <w:pageBreakBefore w:val="0"/>
              <w:widowControl/>
              <w:kinsoku/>
              <w:wordWrap/>
              <w:overflowPunct/>
              <w:topLinePunct w:val="0"/>
              <w:bidi w:val="0"/>
              <w:spacing w:before="129" w:line="229" w:lineRule="auto"/>
              <w:ind w:left="601"/>
              <w:rPr>
                <w:rFonts w:ascii="宋体" w:hAnsi="宋体" w:eastAsia="宋体" w:cs="宋体"/>
                <w:sz w:val="19"/>
                <w:szCs w:val="19"/>
              </w:rPr>
            </w:pPr>
            <w:r>
              <w:rPr>
                <w:rFonts w:ascii="宋体" w:hAnsi="宋体" w:eastAsia="宋体" w:cs="宋体"/>
                <w:spacing w:val="5"/>
                <w:sz w:val="19"/>
                <w:szCs w:val="19"/>
              </w:rPr>
              <w:t>28.2万元</w:t>
            </w:r>
          </w:p>
        </w:tc>
      </w:tr>
      <w:tr w14:paraId="4BFD75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5" w:hRule="atLeast"/>
        </w:trPr>
        <w:tc>
          <w:tcPr>
            <w:tcW w:w="1565" w:type="dxa"/>
            <w:vMerge w:val="restart"/>
            <w:tcBorders>
              <w:bottom w:val="nil"/>
            </w:tcBorders>
            <w:vAlign w:val="top"/>
          </w:tcPr>
          <w:p w14:paraId="405BDF96">
            <w:pPr>
              <w:keepNext w:val="0"/>
              <w:keepLines w:val="0"/>
              <w:pageBreakBefore w:val="0"/>
              <w:widowControl/>
              <w:kinsoku/>
              <w:wordWrap/>
              <w:overflowPunct/>
              <w:topLinePunct w:val="0"/>
              <w:bidi w:val="0"/>
              <w:spacing w:line="309" w:lineRule="auto"/>
              <w:rPr>
                <w:rFonts w:ascii="Arial"/>
                <w:sz w:val="21"/>
              </w:rPr>
            </w:pPr>
          </w:p>
          <w:p w14:paraId="50E5502A">
            <w:pPr>
              <w:keepNext w:val="0"/>
              <w:keepLines w:val="0"/>
              <w:pageBreakBefore w:val="0"/>
              <w:widowControl/>
              <w:kinsoku/>
              <w:wordWrap/>
              <w:overflowPunct/>
              <w:topLinePunct w:val="0"/>
              <w:bidi w:val="0"/>
              <w:spacing w:line="309" w:lineRule="auto"/>
              <w:rPr>
                <w:rFonts w:ascii="Arial"/>
                <w:sz w:val="21"/>
              </w:rPr>
            </w:pPr>
          </w:p>
          <w:p w14:paraId="058FE4BF">
            <w:pPr>
              <w:keepNext w:val="0"/>
              <w:keepLines w:val="0"/>
              <w:pageBreakBefore w:val="0"/>
              <w:widowControl/>
              <w:kinsoku/>
              <w:wordWrap/>
              <w:overflowPunct/>
              <w:topLinePunct w:val="0"/>
              <w:bidi w:val="0"/>
              <w:spacing w:line="309" w:lineRule="auto"/>
              <w:rPr>
                <w:rFonts w:ascii="Arial"/>
                <w:sz w:val="21"/>
              </w:rPr>
            </w:pPr>
          </w:p>
          <w:p w14:paraId="248CEDA3">
            <w:pPr>
              <w:keepNext w:val="0"/>
              <w:keepLines w:val="0"/>
              <w:pageBreakBefore w:val="0"/>
              <w:widowControl/>
              <w:kinsoku/>
              <w:wordWrap/>
              <w:overflowPunct/>
              <w:topLinePunct w:val="0"/>
              <w:bidi w:val="0"/>
              <w:spacing w:before="62" w:line="228" w:lineRule="auto"/>
              <w:ind w:left="393"/>
              <w:rPr>
                <w:rFonts w:ascii="宋体" w:hAnsi="宋体" w:eastAsia="宋体" w:cs="宋体"/>
                <w:sz w:val="19"/>
                <w:szCs w:val="19"/>
              </w:rPr>
            </w:pPr>
            <w:r>
              <w:rPr>
                <w:rFonts w:ascii="宋体" w:hAnsi="宋体" w:eastAsia="宋体" w:cs="宋体"/>
                <w:spacing w:val="7"/>
                <w:sz w:val="19"/>
                <w:szCs w:val="19"/>
              </w:rPr>
              <w:t>产出指标</w:t>
            </w:r>
          </w:p>
        </w:tc>
        <w:tc>
          <w:tcPr>
            <w:tcW w:w="2559" w:type="dxa"/>
            <w:vAlign w:val="top"/>
          </w:tcPr>
          <w:p w14:paraId="6613CBA6">
            <w:pPr>
              <w:keepNext w:val="0"/>
              <w:keepLines w:val="0"/>
              <w:pageBreakBefore w:val="0"/>
              <w:widowControl/>
              <w:kinsoku/>
              <w:wordWrap/>
              <w:overflowPunct/>
              <w:topLinePunct w:val="0"/>
              <w:bidi w:val="0"/>
              <w:spacing w:before="131" w:line="228" w:lineRule="auto"/>
              <w:ind w:left="886"/>
              <w:rPr>
                <w:rFonts w:ascii="宋体" w:hAnsi="宋体" w:eastAsia="宋体" w:cs="宋体"/>
                <w:sz w:val="19"/>
                <w:szCs w:val="19"/>
              </w:rPr>
            </w:pPr>
            <w:r>
              <w:rPr>
                <w:rFonts w:ascii="宋体" w:hAnsi="宋体" w:eastAsia="宋体" w:cs="宋体"/>
                <w:spacing w:val="6"/>
                <w:sz w:val="19"/>
                <w:szCs w:val="19"/>
              </w:rPr>
              <w:t>数量指标</w:t>
            </w:r>
          </w:p>
        </w:tc>
        <w:tc>
          <w:tcPr>
            <w:tcW w:w="3453" w:type="dxa"/>
            <w:vAlign w:val="top"/>
          </w:tcPr>
          <w:p w14:paraId="0BA7323C">
            <w:pPr>
              <w:keepNext w:val="0"/>
              <w:keepLines w:val="0"/>
              <w:pageBreakBefore w:val="0"/>
              <w:widowControl/>
              <w:kinsoku/>
              <w:wordWrap/>
              <w:overflowPunct/>
              <w:topLinePunct w:val="0"/>
              <w:bidi w:val="0"/>
              <w:spacing w:before="131" w:line="227" w:lineRule="auto"/>
              <w:jc w:val="center"/>
              <w:rPr>
                <w:rFonts w:ascii="宋体" w:hAnsi="宋体" w:eastAsia="宋体" w:cs="宋体"/>
                <w:sz w:val="19"/>
                <w:szCs w:val="19"/>
              </w:rPr>
            </w:pPr>
            <w:r>
              <w:rPr>
                <w:rFonts w:ascii="宋体" w:hAnsi="宋体" w:eastAsia="宋体" w:cs="宋体"/>
                <w:spacing w:val="8"/>
                <w:sz w:val="19"/>
                <w:szCs w:val="19"/>
              </w:rPr>
              <w:t>支持专精特新企业技术改造项目数量</w:t>
            </w:r>
          </w:p>
        </w:tc>
        <w:tc>
          <w:tcPr>
            <w:tcW w:w="1981" w:type="dxa"/>
            <w:vAlign w:val="top"/>
          </w:tcPr>
          <w:p w14:paraId="77D9F0AD">
            <w:pPr>
              <w:keepNext w:val="0"/>
              <w:keepLines w:val="0"/>
              <w:pageBreakBefore w:val="0"/>
              <w:widowControl/>
              <w:kinsoku/>
              <w:wordWrap/>
              <w:overflowPunct/>
              <w:topLinePunct w:val="0"/>
              <w:bidi w:val="0"/>
              <w:spacing w:before="131" w:line="228" w:lineRule="auto"/>
              <w:ind w:left="752"/>
              <w:rPr>
                <w:rFonts w:ascii="宋体" w:hAnsi="宋体" w:eastAsia="宋体" w:cs="宋体"/>
                <w:sz w:val="19"/>
                <w:szCs w:val="19"/>
              </w:rPr>
            </w:pPr>
            <w:r>
              <w:rPr>
                <w:rFonts w:ascii="宋体" w:hAnsi="宋体" w:eastAsia="宋体" w:cs="宋体"/>
                <w:spacing w:val="4"/>
                <w:sz w:val="19"/>
                <w:szCs w:val="19"/>
              </w:rPr>
              <w:t>538个</w:t>
            </w:r>
          </w:p>
        </w:tc>
      </w:tr>
      <w:tr w14:paraId="3C0A85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1" w:hRule="atLeast"/>
        </w:trPr>
        <w:tc>
          <w:tcPr>
            <w:tcW w:w="1565" w:type="dxa"/>
            <w:vMerge w:val="continue"/>
            <w:tcBorders>
              <w:top w:val="nil"/>
              <w:bottom w:val="nil"/>
            </w:tcBorders>
            <w:vAlign w:val="top"/>
          </w:tcPr>
          <w:p w14:paraId="53EE49E8">
            <w:pPr>
              <w:keepNext w:val="0"/>
              <w:keepLines w:val="0"/>
              <w:pageBreakBefore w:val="0"/>
              <w:widowControl/>
              <w:kinsoku/>
              <w:wordWrap/>
              <w:overflowPunct/>
              <w:topLinePunct w:val="0"/>
              <w:bidi w:val="0"/>
              <w:rPr>
                <w:rFonts w:ascii="Arial"/>
                <w:sz w:val="21"/>
              </w:rPr>
            </w:pPr>
          </w:p>
        </w:tc>
        <w:tc>
          <w:tcPr>
            <w:tcW w:w="2559" w:type="dxa"/>
            <w:vMerge w:val="restart"/>
            <w:tcBorders>
              <w:bottom w:val="nil"/>
            </w:tcBorders>
            <w:vAlign w:val="top"/>
          </w:tcPr>
          <w:p w14:paraId="226BDCD3">
            <w:pPr>
              <w:keepNext w:val="0"/>
              <w:keepLines w:val="0"/>
              <w:pageBreakBefore w:val="0"/>
              <w:widowControl/>
              <w:kinsoku/>
              <w:wordWrap/>
              <w:overflowPunct/>
              <w:topLinePunct w:val="0"/>
              <w:bidi w:val="0"/>
              <w:rPr>
                <w:rFonts w:ascii="Arial"/>
                <w:sz w:val="21"/>
              </w:rPr>
            </w:pPr>
          </w:p>
          <w:p w14:paraId="3CDBC755">
            <w:pPr>
              <w:keepNext w:val="0"/>
              <w:keepLines w:val="0"/>
              <w:pageBreakBefore w:val="0"/>
              <w:widowControl/>
              <w:kinsoku/>
              <w:wordWrap/>
              <w:overflowPunct/>
              <w:topLinePunct w:val="0"/>
              <w:bidi w:val="0"/>
              <w:rPr>
                <w:rFonts w:ascii="Arial"/>
                <w:sz w:val="21"/>
              </w:rPr>
            </w:pPr>
          </w:p>
          <w:p w14:paraId="14F28820">
            <w:pPr>
              <w:keepNext w:val="0"/>
              <w:keepLines w:val="0"/>
              <w:pageBreakBefore w:val="0"/>
              <w:widowControl/>
              <w:kinsoku/>
              <w:wordWrap/>
              <w:overflowPunct/>
              <w:topLinePunct w:val="0"/>
              <w:bidi w:val="0"/>
              <w:spacing w:before="61" w:line="229" w:lineRule="auto"/>
              <w:ind w:left="886"/>
              <w:rPr>
                <w:rFonts w:ascii="宋体" w:hAnsi="宋体" w:eastAsia="宋体" w:cs="宋体"/>
                <w:sz w:val="19"/>
                <w:szCs w:val="19"/>
              </w:rPr>
            </w:pPr>
            <w:r>
              <w:rPr>
                <w:rFonts w:ascii="宋体" w:hAnsi="宋体" w:eastAsia="宋体" w:cs="宋体"/>
                <w:spacing w:val="6"/>
                <w:sz w:val="19"/>
                <w:szCs w:val="19"/>
              </w:rPr>
              <w:t>质量指标</w:t>
            </w:r>
          </w:p>
        </w:tc>
        <w:tc>
          <w:tcPr>
            <w:tcW w:w="3453" w:type="dxa"/>
            <w:vAlign w:val="top"/>
          </w:tcPr>
          <w:p w14:paraId="5DA1E3D0">
            <w:pPr>
              <w:keepNext w:val="0"/>
              <w:keepLines w:val="0"/>
              <w:pageBreakBefore w:val="0"/>
              <w:widowControl/>
              <w:kinsoku/>
              <w:wordWrap/>
              <w:overflowPunct/>
              <w:topLinePunct w:val="0"/>
              <w:bidi w:val="0"/>
              <w:spacing w:before="111" w:line="234" w:lineRule="auto"/>
              <w:ind w:left="740" w:right="18" w:hanging="695"/>
              <w:rPr>
                <w:rFonts w:ascii="宋体" w:hAnsi="宋体" w:eastAsia="宋体" w:cs="宋体"/>
                <w:sz w:val="19"/>
                <w:szCs w:val="19"/>
              </w:rPr>
            </w:pPr>
            <w:r>
              <w:rPr>
                <w:rFonts w:ascii="宋体" w:hAnsi="宋体" w:eastAsia="宋体" w:cs="宋体"/>
                <w:spacing w:val="8"/>
                <w:sz w:val="19"/>
                <w:szCs w:val="19"/>
              </w:rPr>
              <w:t>支持专精特新企业技术改造项目企业平均专利数量同比增长率</w:t>
            </w:r>
          </w:p>
        </w:tc>
        <w:tc>
          <w:tcPr>
            <w:tcW w:w="1981" w:type="dxa"/>
            <w:vAlign w:val="top"/>
          </w:tcPr>
          <w:p w14:paraId="37C87F3F">
            <w:pPr>
              <w:keepNext w:val="0"/>
              <w:keepLines w:val="0"/>
              <w:pageBreakBefore w:val="0"/>
              <w:widowControl/>
              <w:kinsoku/>
              <w:wordWrap/>
              <w:overflowPunct/>
              <w:topLinePunct w:val="0"/>
              <w:bidi w:val="0"/>
              <w:spacing w:before="236" w:line="253" w:lineRule="exact"/>
              <w:ind w:left="820"/>
              <w:rPr>
                <w:rFonts w:ascii="宋体" w:hAnsi="宋体" w:eastAsia="宋体" w:cs="宋体"/>
                <w:sz w:val="19"/>
                <w:szCs w:val="19"/>
              </w:rPr>
            </w:pPr>
            <w:r>
              <w:rPr>
                <w:rFonts w:ascii="宋体" w:hAnsi="宋体" w:eastAsia="宋体" w:cs="宋体"/>
                <w:spacing w:val="-3"/>
                <w:position w:val="1"/>
                <w:sz w:val="19"/>
                <w:szCs w:val="19"/>
              </w:rPr>
              <w:t>≥5%</w:t>
            </w:r>
          </w:p>
        </w:tc>
      </w:tr>
      <w:tr w14:paraId="130ADA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05" w:hRule="atLeast"/>
        </w:trPr>
        <w:tc>
          <w:tcPr>
            <w:tcW w:w="1565" w:type="dxa"/>
            <w:vMerge w:val="continue"/>
            <w:tcBorders>
              <w:top w:val="nil"/>
              <w:bottom w:val="nil"/>
            </w:tcBorders>
            <w:vAlign w:val="top"/>
          </w:tcPr>
          <w:p w14:paraId="1BA67DF5">
            <w:pPr>
              <w:keepNext w:val="0"/>
              <w:keepLines w:val="0"/>
              <w:pageBreakBefore w:val="0"/>
              <w:widowControl/>
              <w:kinsoku/>
              <w:wordWrap/>
              <w:overflowPunct/>
              <w:topLinePunct w:val="0"/>
              <w:bidi w:val="0"/>
              <w:rPr>
                <w:rFonts w:ascii="Arial"/>
                <w:sz w:val="21"/>
              </w:rPr>
            </w:pPr>
          </w:p>
        </w:tc>
        <w:tc>
          <w:tcPr>
            <w:tcW w:w="2559" w:type="dxa"/>
            <w:vMerge w:val="continue"/>
            <w:tcBorders>
              <w:top w:val="nil"/>
            </w:tcBorders>
            <w:vAlign w:val="top"/>
          </w:tcPr>
          <w:p w14:paraId="2D4CF78C">
            <w:pPr>
              <w:keepNext w:val="0"/>
              <w:keepLines w:val="0"/>
              <w:pageBreakBefore w:val="0"/>
              <w:widowControl/>
              <w:kinsoku/>
              <w:wordWrap/>
              <w:overflowPunct/>
              <w:topLinePunct w:val="0"/>
              <w:bidi w:val="0"/>
              <w:rPr>
                <w:rFonts w:ascii="Arial"/>
                <w:sz w:val="21"/>
              </w:rPr>
            </w:pPr>
          </w:p>
        </w:tc>
        <w:tc>
          <w:tcPr>
            <w:tcW w:w="3453" w:type="dxa"/>
            <w:vAlign w:val="top"/>
          </w:tcPr>
          <w:p w14:paraId="3D0170E5">
            <w:pPr>
              <w:keepNext w:val="0"/>
              <w:keepLines w:val="0"/>
              <w:pageBreakBefore w:val="0"/>
              <w:widowControl/>
              <w:kinsoku/>
              <w:wordWrap/>
              <w:overflowPunct/>
              <w:topLinePunct w:val="0"/>
              <w:bidi w:val="0"/>
              <w:spacing w:before="96" w:line="234" w:lineRule="auto"/>
              <w:ind w:left="1039" w:right="18" w:hanging="994"/>
              <w:rPr>
                <w:rFonts w:ascii="宋体" w:hAnsi="宋体" w:eastAsia="宋体" w:cs="宋体"/>
                <w:sz w:val="19"/>
                <w:szCs w:val="19"/>
              </w:rPr>
            </w:pPr>
            <w:r>
              <w:rPr>
                <w:rFonts w:ascii="宋体" w:hAnsi="宋体" w:eastAsia="宋体" w:cs="宋体"/>
                <w:spacing w:val="8"/>
                <w:sz w:val="19"/>
                <w:szCs w:val="19"/>
              </w:rPr>
              <w:t>支持专精特新企业技术改造项目企业平</w:t>
            </w:r>
            <w:r>
              <w:rPr>
                <w:rFonts w:ascii="宋体" w:hAnsi="宋体" w:eastAsia="宋体" w:cs="宋体"/>
                <w:spacing w:val="7"/>
                <w:sz w:val="19"/>
                <w:szCs w:val="19"/>
              </w:rPr>
              <w:t>均研发投入强度</w:t>
            </w:r>
          </w:p>
        </w:tc>
        <w:tc>
          <w:tcPr>
            <w:tcW w:w="1981" w:type="dxa"/>
            <w:vAlign w:val="top"/>
          </w:tcPr>
          <w:p w14:paraId="281CCB30">
            <w:pPr>
              <w:keepNext w:val="0"/>
              <w:keepLines w:val="0"/>
              <w:pageBreakBefore w:val="0"/>
              <w:widowControl/>
              <w:kinsoku/>
              <w:wordWrap/>
              <w:overflowPunct/>
              <w:topLinePunct w:val="0"/>
              <w:bidi w:val="0"/>
              <w:spacing w:before="218" w:line="253" w:lineRule="exact"/>
              <w:ind w:left="820"/>
              <w:rPr>
                <w:rFonts w:ascii="宋体" w:hAnsi="宋体" w:eastAsia="宋体" w:cs="宋体"/>
                <w:sz w:val="19"/>
                <w:szCs w:val="19"/>
              </w:rPr>
            </w:pPr>
            <w:r>
              <w:rPr>
                <w:rFonts w:ascii="宋体" w:hAnsi="宋体" w:eastAsia="宋体" w:cs="宋体"/>
                <w:spacing w:val="-3"/>
                <w:position w:val="1"/>
                <w:sz w:val="19"/>
                <w:szCs w:val="19"/>
              </w:rPr>
              <w:t>≥4%</w:t>
            </w:r>
          </w:p>
        </w:tc>
      </w:tr>
      <w:tr w14:paraId="33C17F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5" w:hRule="atLeast"/>
        </w:trPr>
        <w:tc>
          <w:tcPr>
            <w:tcW w:w="1565" w:type="dxa"/>
            <w:vMerge w:val="continue"/>
            <w:tcBorders>
              <w:top w:val="nil"/>
            </w:tcBorders>
            <w:vAlign w:val="top"/>
          </w:tcPr>
          <w:p w14:paraId="0DA8B121">
            <w:pPr>
              <w:keepNext w:val="0"/>
              <w:keepLines w:val="0"/>
              <w:pageBreakBefore w:val="0"/>
              <w:widowControl/>
              <w:kinsoku/>
              <w:wordWrap/>
              <w:overflowPunct/>
              <w:topLinePunct w:val="0"/>
              <w:bidi w:val="0"/>
              <w:rPr>
                <w:rFonts w:ascii="Arial"/>
                <w:sz w:val="21"/>
              </w:rPr>
            </w:pPr>
          </w:p>
        </w:tc>
        <w:tc>
          <w:tcPr>
            <w:tcW w:w="2559" w:type="dxa"/>
            <w:vAlign w:val="top"/>
          </w:tcPr>
          <w:p w14:paraId="6E10A0C4">
            <w:pPr>
              <w:keepNext w:val="0"/>
              <w:keepLines w:val="0"/>
              <w:pageBreakBefore w:val="0"/>
              <w:widowControl/>
              <w:kinsoku/>
              <w:wordWrap/>
              <w:overflowPunct/>
              <w:topLinePunct w:val="0"/>
              <w:bidi w:val="0"/>
              <w:spacing w:before="135" w:line="229" w:lineRule="auto"/>
              <w:ind w:left="894"/>
              <w:rPr>
                <w:rFonts w:ascii="宋体" w:hAnsi="宋体" w:eastAsia="宋体" w:cs="宋体"/>
                <w:sz w:val="19"/>
                <w:szCs w:val="19"/>
              </w:rPr>
            </w:pPr>
            <w:r>
              <w:rPr>
                <w:rFonts w:ascii="宋体" w:hAnsi="宋体" w:eastAsia="宋体" w:cs="宋体"/>
                <w:spacing w:val="4"/>
                <w:sz w:val="19"/>
                <w:szCs w:val="19"/>
              </w:rPr>
              <w:t>时效指标</w:t>
            </w:r>
          </w:p>
        </w:tc>
        <w:tc>
          <w:tcPr>
            <w:tcW w:w="3453" w:type="dxa"/>
            <w:vAlign w:val="top"/>
          </w:tcPr>
          <w:p w14:paraId="084938AC">
            <w:pPr>
              <w:keepNext w:val="0"/>
              <w:keepLines w:val="0"/>
              <w:pageBreakBefore w:val="0"/>
              <w:widowControl/>
              <w:kinsoku/>
              <w:wordWrap/>
              <w:overflowPunct/>
              <w:topLinePunct w:val="0"/>
              <w:bidi w:val="0"/>
              <w:spacing w:before="136" w:line="228" w:lineRule="auto"/>
              <w:ind w:left="1142"/>
              <w:rPr>
                <w:rFonts w:ascii="宋体" w:hAnsi="宋体" w:eastAsia="宋体" w:cs="宋体"/>
                <w:sz w:val="19"/>
                <w:szCs w:val="19"/>
              </w:rPr>
            </w:pPr>
            <w:r>
              <w:rPr>
                <w:rFonts w:ascii="宋体" w:hAnsi="宋体" w:eastAsia="宋体" w:cs="宋体"/>
                <w:spacing w:val="7"/>
                <w:sz w:val="19"/>
                <w:szCs w:val="19"/>
              </w:rPr>
              <w:t>项目完成时间</w:t>
            </w:r>
          </w:p>
        </w:tc>
        <w:tc>
          <w:tcPr>
            <w:tcW w:w="1981" w:type="dxa"/>
            <w:vAlign w:val="top"/>
          </w:tcPr>
          <w:p w14:paraId="0DE98CCE">
            <w:pPr>
              <w:keepNext w:val="0"/>
              <w:keepLines w:val="0"/>
              <w:pageBreakBefore w:val="0"/>
              <w:widowControl/>
              <w:kinsoku/>
              <w:wordWrap/>
              <w:overflowPunct/>
              <w:topLinePunct w:val="0"/>
              <w:bidi w:val="0"/>
              <w:spacing w:before="136" w:line="228" w:lineRule="auto"/>
              <w:ind w:left="201"/>
              <w:rPr>
                <w:rFonts w:ascii="宋体" w:hAnsi="宋体" w:eastAsia="宋体" w:cs="宋体"/>
                <w:sz w:val="19"/>
                <w:szCs w:val="19"/>
              </w:rPr>
            </w:pPr>
            <w:r>
              <w:rPr>
                <w:rFonts w:ascii="宋体" w:hAnsi="宋体" w:eastAsia="宋体" w:cs="宋体"/>
                <w:spacing w:val="5"/>
                <w:sz w:val="19"/>
                <w:szCs w:val="19"/>
              </w:rPr>
              <w:t>2025年11月30日前</w:t>
            </w:r>
          </w:p>
        </w:tc>
      </w:tr>
      <w:tr w14:paraId="560FEF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5" w:hRule="atLeast"/>
        </w:trPr>
        <w:tc>
          <w:tcPr>
            <w:tcW w:w="1565" w:type="dxa"/>
            <w:vMerge w:val="restart"/>
            <w:tcBorders>
              <w:bottom w:val="nil"/>
            </w:tcBorders>
            <w:vAlign w:val="top"/>
          </w:tcPr>
          <w:p w14:paraId="61BF8129">
            <w:pPr>
              <w:keepNext w:val="0"/>
              <w:keepLines w:val="0"/>
              <w:pageBreakBefore w:val="0"/>
              <w:widowControl/>
              <w:kinsoku/>
              <w:wordWrap/>
              <w:overflowPunct/>
              <w:topLinePunct w:val="0"/>
              <w:bidi w:val="0"/>
              <w:spacing w:line="341" w:lineRule="auto"/>
              <w:rPr>
                <w:rFonts w:ascii="Arial"/>
                <w:sz w:val="21"/>
              </w:rPr>
            </w:pPr>
          </w:p>
          <w:p w14:paraId="6E5464F8">
            <w:pPr>
              <w:keepNext w:val="0"/>
              <w:keepLines w:val="0"/>
              <w:pageBreakBefore w:val="0"/>
              <w:widowControl/>
              <w:kinsoku/>
              <w:wordWrap/>
              <w:overflowPunct/>
              <w:topLinePunct w:val="0"/>
              <w:bidi w:val="0"/>
              <w:spacing w:line="341" w:lineRule="auto"/>
              <w:rPr>
                <w:rFonts w:ascii="Arial"/>
                <w:sz w:val="21"/>
              </w:rPr>
            </w:pPr>
          </w:p>
          <w:p w14:paraId="4DC720DE">
            <w:pPr>
              <w:keepNext w:val="0"/>
              <w:keepLines w:val="0"/>
              <w:pageBreakBefore w:val="0"/>
              <w:widowControl/>
              <w:kinsoku/>
              <w:wordWrap/>
              <w:overflowPunct/>
              <w:topLinePunct w:val="0"/>
              <w:bidi w:val="0"/>
              <w:spacing w:before="62" w:line="229" w:lineRule="auto"/>
              <w:ind w:left="398"/>
              <w:rPr>
                <w:rFonts w:ascii="宋体" w:hAnsi="宋体" w:eastAsia="宋体" w:cs="宋体"/>
                <w:sz w:val="19"/>
                <w:szCs w:val="19"/>
              </w:rPr>
            </w:pPr>
            <w:r>
              <w:rPr>
                <w:rFonts w:ascii="宋体" w:hAnsi="宋体" w:eastAsia="宋体" w:cs="宋体"/>
                <w:spacing w:val="5"/>
                <w:sz w:val="19"/>
                <w:szCs w:val="19"/>
              </w:rPr>
              <w:t>效益指标</w:t>
            </w:r>
          </w:p>
        </w:tc>
        <w:tc>
          <w:tcPr>
            <w:tcW w:w="2559" w:type="dxa"/>
            <w:vAlign w:val="top"/>
          </w:tcPr>
          <w:p w14:paraId="6CAB8D9A">
            <w:pPr>
              <w:keepNext w:val="0"/>
              <w:keepLines w:val="0"/>
              <w:pageBreakBefore w:val="0"/>
              <w:widowControl/>
              <w:kinsoku/>
              <w:wordWrap/>
              <w:overflowPunct/>
              <w:topLinePunct w:val="0"/>
              <w:bidi w:val="0"/>
              <w:spacing w:before="136" w:line="229" w:lineRule="auto"/>
              <w:ind w:left="689"/>
              <w:rPr>
                <w:rFonts w:ascii="宋体" w:hAnsi="宋体" w:eastAsia="宋体" w:cs="宋体"/>
                <w:sz w:val="19"/>
                <w:szCs w:val="19"/>
              </w:rPr>
            </w:pPr>
            <w:r>
              <w:rPr>
                <w:rFonts w:ascii="宋体" w:hAnsi="宋体" w:eastAsia="宋体" w:cs="宋体"/>
                <w:spacing w:val="7"/>
                <w:sz w:val="19"/>
                <w:szCs w:val="19"/>
              </w:rPr>
              <w:t>经济效益指标</w:t>
            </w:r>
          </w:p>
        </w:tc>
        <w:tc>
          <w:tcPr>
            <w:tcW w:w="3453" w:type="dxa"/>
            <w:vAlign w:val="top"/>
          </w:tcPr>
          <w:p w14:paraId="6F64AB2B">
            <w:pPr>
              <w:keepNext w:val="0"/>
              <w:keepLines w:val="0"/>
              <w:pageBreakBefore w:val="0"/>
              <w:widowControl/>
              <w:kinsoku/>
              <w:wordWrap/>
              <w:overflowPunct/>
              <w:topLinePunct w:val="0"/>
              <w:bidi w:val="0"/>
              <w:spacing w:before="137" w:line="228" w:lineRule="auto"/>
              <w:ind w:left="542"/>
              <w:rPr>
                <w:rFonts w:ascii="宋体" w:hAnsi="宋体" w:eastAsia="宋体" w:cs="宋体"/>
                <w:sz w:val="19"/>
                <w:szCs w:val="19"/>
              </w:rPr>
            </w:pPr>
            <w:r>
              <w:rPr>
                <w:rFonts w:ascii="宋体" w:hAnsi="宋体" w:eastAsia="宋体" w:cs="宋体"/>
                <w:spacing w:val="8"/>
                <w:sz w:val="19"/>
                <w:szCs w:val="19"/>
              </w:rPr>
              <w:t>拉动企业固定资产投资金额</w:t>
            </w:r>
          </w:p>
        </w:tc>
        <w:tc>
          <w:tcPr>
            <w:tcW w:w="1981" w:type="dxa"/>
            <w:vAlign w:val="top"/>
          </w:tcPr>
          <w:p w14:paraId="172B99D7">
            <w:pPr>
              <w:keepNext w:val="0"/>
              <w:keepLines w:val="0"/>
              <w:pageBreakBefore w:val="0"/>
              <w:widowControl/>
              <w:kinsoku/>
              <w:wordWrap/>
              <w:overflowPunct/>
              <w:topLinePunct w:val="0"/>
              <w:bidi w:val="0"/>
              <w:spacing w:before="136" w:line="229" w:lineRule="auto"/>
              <w:ind w:left="621"/>
              <w:rPr>
                <w:rFonts w:ascii="宋体" w:hAnsi="宋体" w:eastAsia="宋体" w:cs="宋体"/>
                <w:sz w:val="19"/>
                <w:szCs w:val="19"/>
              </w:rPr>
            </w:pPr>
            <w:r>
              <w:rPr>
                <w:rFonts w:ascii="宋体" w:hAnsi="宋体" w:eastAsia="宋体" w:cs="宋体"/>
                <w:spacing w:val="2"/>
                <w:sz w:val="19"/>
                <w:szCs w:val="19"/>
              </w:rPr>
              <w:t>≥14亿元</w:t>
            </w:r>
          </w:p>
        </w:tc>
      </w:tr>
      <w:tr w14:paraId="3013FC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06" w:hRule="atLeast"/>
        </w:trPr>
        <w:tc>
          <w:tcPr>
            <w:tcW w:w="1565" w:type="dxa"/>
            <w:vMerge w:val="continue"/>
            <w:tcBorders>
              <w:top w:val="nil"/>
              <w:bottom w:val="nil"/>
            </w:tcBorders>
            <w:vAlign w:val="top"/>
          </w:tcPr>
          <w:p w14:paraId="02FE621A">
            <w:pPr>
              <w:keepNext w:val="0"/>
              <w:keepLines w:val="0"/>
              <w:pageBreakBefore w:val="0"/>
              <w:widowControl/>
              <w:kinsoku/>
              <w:wordWrap/>
              <w:overflowPunct/>
              <w:topLinePunct w:val="0"/>
              <w:bidi w:val="0"/>
              <w:rPr>
                <w:rFonts w:ascii="Arial"/>
                <w:sz w:val="21"/>
              </w:rPr>
            </w:pPr>
          </w:p>
        </w:tc>
        <w:tc>
          <w:tcPr>
            <w:tcW w:w="2559" w:type="dxa"/>
            <w:vAlign w:val="top"/>
          </w:tcPr>
          <w:p w14:paraId="5052BD66">
            <w:pPr>
              <w:keepNext w:val="0"/>
              <w:keepLines w:val="0"/>
              <w:pageBreakBefore w:val="0"/>
              <w:widowControl/>
              <w:kinsoku/>
              <w:wordWrap/>
              <w:overflowPunct/>
              <w:topLinePunct w:val="0"/>
              <w:bidi w:val="0"/>
              <w:spacing w:before="222" w:line="227" w:lineRule="auto"/>
              <w:ind w:left="689"/>
              <w:rPr>
                <w:rFonts w:ascii="宋体" w:hAnsi="宋体" w:eastAsia="宋体" w:cs="宋体"/>
                <w:sz w:val="19"/>
                <w:szCs w:val="19"/>
              </w:rPr>
            </w:pPr>
            <w:r>
              <w:rPr>
                <w:rFonts w:ascii="宋体" w:hAnsi="宋体" w:eastAsia="宋体" w:cs="宋体"/>
                <w:spacing w:val="7"/>
                <w:sz w:val="19"/>
                <w:szCs w:val="19"/>
              </w:rPr>
              <w:t>社会效益指标</w:t>
            </w:r>
          </w:p>
        </w:tc>
        <w:tc>
          <w:tcPr>
            <w:tcW w:w="3453" w:type="dxa"/>
            <w:vAlign w:val="top"/>
          </w:tcPr>
          <w:p w14:paraId="767C74FC">
            <w:pPr>
              <w:keepNext w:val="0"/>
              <w:keepLines w:val="0"/>
              <w:pageBreakBefore w:val="0"/>
              <w:widowControl/>
              <w:kinsoku/>
              <w:wordWrap/>
              <w:overflowPunct/>
              <w:topLinePunct w:val="0"/>
              <w:bidi w:val="0"/>
              <w:spacing w:before="100" w:line="234" w:lineRule="auto"/>
              <w:ind w:left="1237" w:right="18" w:hanging="1192"/>
              <w:rPr>
                <w:rFonts w:ascii="宋体" w:hAnsi="宋体" w:eastAsia="宋体" w:cs="宋体"/>
                <w:sz w:val="19"/>
                <w:szCs w:val="19"/>
              </w:rPr>
            </w:pPr>
            <w:r>
              <w:rPr>
                <w:rFonts w:ascii="宋体" w:hAnsi="宋体" w:eastAsia="宋体" w:cs="宋体"/>
                <w:spacing w:val="8"/>
                <w:sz w:val="19"/>
                <w:szCs w:val="19"/>
              </w:rPr>
              <w:t>支持专精特新企业技术改造项目企业合</w:t>
            </w:r>
            <w:r>
              <w:rPr>
                <w:rFonts w:ascii="宋体" w:hAnsi="宋体" w:eastAsia="宋体" w:cs="宋体"/>
                <w:spacing w:val="7"/>
                <w:sz w:val="19"/>
                <w:szCs w:val="19"/>
              </w:rPr>
              <w:t>计上缴税金</w:t>
            </w:r>
          </w:p>
        </w:tc>
        <w:tc>
          <w:tcPr>
            <w:tcW w:w="1981" w:type="dxa"/>
            <w:vAlign w:val="top"/>
          </w:tcPr>
          <w:p w14:paraId="5BC68AF1">
            <w:pPr>
              <w:keepNext w:val="0"/>
              <w:keepLines w:val="0"/>
              <w:pageBreakBefore w:val="0"/>
              <w:widowControl/>
              <w:kinsoku/>
              <w:wordWrap/>
              <w:overflowPunct/>
              <w:topLinePunct w:val="0"/>
              <w:bidi w:val="0"/>
              <w:spacing w:before="221" w:line="229" w:lineRule="auto"/>
              <w:ind w:left="671"/>
              <w:rPr>
                <w:rFonts w:ascii="宋体" w:hAnsi="宋体" w:eastAsia="宋体" w:cs="宋体"/>
                <w:sz w:val="19"/>
                <w:szCs w:val="19"/>
              </w:rPr>
            </w:pPr>
            <w:r>
              <w:rPr>
                <w:rFonts w:ascii="宋体" w:hAnsi="宋体" w:eastAsia="宋体" w:cs="宋体"/>
                <w:spacing w:val="1"/>
                <w:sz w:val="19"/>
                <w:szCs w:val="19"/>
              </w:rPr>
              <w:t>≥2亿元</w:t>
            </w:r>
          </w:p>
        </w:tc>
      </w:tr>
      <w:tr w14:paraId="3406BC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565" w:type="dxa"/>
            <w:vMerge w:val="continue"/>
            <w:tcBorders>
              <w:top w:val="nil"/>
            </w:tcBorders>
            <w:vAlign w:val="top"/>
          </w:tcPr>
          <w:p w14:paraId="2512BCA1">
            <w:pPr>
              <w:keepNext w:val="0"/>
              <w:keepLines w:val="0"/>
              <w:pageBreakBefore w:val="0"/>
              <w:widowControl/>
              <w:kinsoku/>
              <w:wordWrap/>
              <w:overflowPunct/>
              <w:topLinePunct w:val="0"/>
              <w:bidi w:val="0"/>
              <w:rPr>
                <w:rFonts w:ascii="Arial"/>
                <w:sz w:val="21"/>
              </w:rPr>
            </w:pPr>
          </w:p>
        </w:tc>
        <w:tc>
          <w:tcPr>
            <w:tcW w:w="2559" w:type="dxa"/>
            <w:vAlign w:val="top"/>
          </w:tcPr>
          <w:p w14:paraId="1B832CCA">
            <w:pPr>
              <w:keepNext w:val="0"/>
              <w:keepLines w:val="0"/>
              <w:pageBreakBefore w:val="0"/>
              <w:widowControl/>
              <w:kinsoku/>
              <w:wordWrap/>
              <w:overflowPunct/>
              <w:topLinePunct w:val="0"/>
              <w:bidi w:val="0"/>
              <w:spacing w:before="212" w:line="229" w:lineRule="auto"/>
              <w:ind w:left="689"/>
              <w:rPr>
                <w:rFonts w:ascii="宋体" w:hAnsi="宋体" w:eastAsia="宋体" w:cs="宋体"/>
                <w:sz w:val="19"/>
                <w:szCs w:val="19"/>
              </w:rPr>
            </w:pPr>
            <w:r>
              <w:rPr>
                <w:rFonts w:ascii="宋体" w:hAnsi="宋体" w:eastAsia="宋体" w:cs="宋体"/>
                <w:spacing w:val="7"/>
                <w:sz w:val="19"/>
                <w:szCs w:val="19"/>
              </w:rPr>
              <w:t>生态效益指标</w:t>
            </w:r>
          </w:p>
        </w:tc>
        <w:tc>
          <w:tcPr>
            <w:tcW w:w="3453" w:type="dxa"/>
            <w:vAlign w:val="top"/>
          </w:tcPr>
          <w:p w14:paraId="374E5C73">
            <w:pPr>
              <w:keepNext w:val="0"/>
              <w:keepLines w:val="0"/>
              <w:pageBreakBefore w:val="0"/>
              <w:widowControl/>
              <w:kinsoku/>
              <w:wordWrap/>
              <w:overflowPunct/>
              <w:topLinePunct w:val="0"/>
              <w:bidi w:val="0"/>
              <w:spacing w:before="87" w:line="235" w:lineRule="auto"/>
              <w:ind w:left="941" w:right="17" w:hanging="896"/>
              <w:rPr>
                <w:rFonts w:ascii="宋体" w:hAnsi="宋体" w:eastAsia="宋体" w:cs="宋体"/>
                <w:sz w:val="19"/>
                <w:szCs w:val="19"/>
              </w:rPr>
            </w:pPr>
            <w:r>
              <w:rPr>
                <w:rFonts w:ascii="宋体" w:hAnsi="宋体" w:eastAsia="宋体" w:cs="宋体"/>
                <w:spacing w:val="8"/>
                <w:sz w:val="19"/>
                <w:szCs w:val="19"/>
              </w:rPr>
              <w:t>支持专精特新企业技术改造项目企业“</w:t>
            </w:r>
            <w:r>
              <w:rPr>
                <w:rFonts w:ascii="宋体" w:hAnsi="宋体" w:eastAsia="宋体" w:cs="宋体"/>
                <w:spacing w:val="4"/>
                <w:sz w:val="19"/>
                <w:szCs w:val="19"/>
              </w:rPr>
              <w:t>绿色门槛”符合度</w:t>
            </w:r>
          </w:p>
        </w:tc>
        <w:tc>
          <w:tcPr>
            <w:tcW w:w="1981" w:type="dxa"/>
            <w:vAlign w:val="top"/>
          </w:tcPr>
          <w:p w14:paraId="018447D6">
            <w:pPr>
              <w:keepNext w:val="0"/>
              <w:keepLines w:val="0"/>
              <w:pageBreakBefore w:val="0"/>
              <w:widowControl/>
              <w:kinsoku/>
              <w:wordWrap/>
              <w:overflowPunct/>
              <w:topLinePunct w:val="0"/>
              <w:bidi w:val="0"/>
              <w:spacing w:before="213" w:line="255" w:lineRule="exact"/>
              <w:ind w:left="814"/>
              <w:rPr>
                <w:rFonts w:ascii="宋体" w:hAnsi="宋体" w:eastAsia="宋体" w:cs="宋体"/>
                <w:sz w:val="19"/>
                <w:szCs w:val="19"/>
              </w:rPr>
            </w:pPr>
            <w:r>
              <w:rPr>
                <w:rFonts w:ascii="宋体" w:hAnsi="宋体" w:eastAsia="宋体" w:cs="宋体"/>
                <w:position w:val="1"/>
                <w:sz w:val="19"/>
                <w:szCs w:val="19"/>
              </w:rPr>
              <w:t>100%</w:t>
            </w:r>
          </w:p>
        </w:tc>
      </w:tr>
      <w:tr w14:paraId="379798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565" w:type="dxa"/>
            <w:vAlign w:val="top"/>
          </w:tcPr>
          <w:p w14:paraId="0D8B3E8B">
            <w:pPr>
              <w:keepNext w:val="0"/>
              <w:keepLines w:val="0"/>
              <w:pageBreakBefore w:val="0"/>
              <w:widowControl/>
              <w:kinsoku/>
              <w:wordWrap/>
              <w:overflowPunct/>
              <w:topLinePunct w:val="0"/>
              <w:bidi w:val="0"/>
              <w:spacing w:before="140" w:line="228" w:lineRule="auto"/>
              <w:ind w:left="292"/>
              <w:rPr>
                <w:rFonts w:ascii="宋体" w:hAnsi="宋体" w:eastAsia="宋体" w:cs="宋体"/>
                <w:sz w:val="19"/>
                <w:szCs w:val="19"/>
              </w:rPr>
            </w:pPr>
            <w:r>
              <w:rPr>
                <w:rFonts w:ascii="宋体" w:hAnsi="宋体" w:eastAsia="宋体" w:cs="宋体"/>
                <w:spacing w:val="7"/>
                <w:sz w:val="19"/>
                <w:szCs w:val="19"/>
              </w:rPr>
              <w:t>满意度指标</w:t>
            </w:r>
          </w:p>
        </w:tc>
        <w:tc>
          <w:tcPr>
            <w:tcW w:w="2559" w:type="dxa"/>
            <w:vAlign w:val="top"/>
          </w:tcPr>
          <w:p w14:paraId="61391AEC">
            <w:pPr>
              <w:keepNext w:val="0"/>
              <w:keepLines w:val="0"/>
              <w:pageBreakBefore w:val="0"/>
              <w:widowControl/>
              <w:kinsoku/>
              <w:wordWrap/>
              <w:overflowPunct/>
              <w:topLinePunct w:val="0"/>
              <w:bidi w:val="0"/>
              <w:spacing w:before="140" w:line="228" w:lineRule="auto"/>
              <w:ind w:left="388"/>
              <w:rPr>
                <w:rFonts w:ascii="宋体" w:hAnsi="宋体" w:eastAsia="宋体" w:cs="宋体"/>
                <w:sz w:val="19"/>
                <w:szCs w:val="19"/>
              </w:rPr>
            </w:pPr>
            <w:r>
              <w:rPr>
                <w:rFonts w:ascii="宋体" w:hAnsi="宋体" w:eastAsia="宋体" w:cs="宋体"/>
                <w:spacing w:val="8"/>
                <w:sz w:val="19"/>
                <w:szCs w:val="19"/>
              </w:rPr>
              <w:t>服务对象满意度指标</w:t>
            </w:r>
          </w:p>
        </w:tc>
        <w:tc>
          <w:tcPr>
            <w:tcW w:w="3453" w:type="dxa"/>
            <w:vAlign w:val="top"/>
          </w:tcPr>
          <w:p w14:paraId="5974E919">
            <w:pPr>
              <w:keepNext w:val="0"/>
              <w:keepLines w:val="0"/>
              <w:pageBreakBefore w:val="0"/>
              <w:widowControl/>
              <w:kinsoku/>
              <w:wordWrap/>
              <w:overflowPunct/>
              <w:topLinePunct w:val="0"/>
              <w:bidi w:val="0"/>
              <w:spacing w:before="140" w:line="228" w:lineRule="auto"/>
              <w:ind w:left="943"/>
              <w:rPr>
                <w:rFonts w:ascii="宋体" w:hAnsi="宋体" w:eastAsia="宋体" w:cs="宋体"/>
                <w:sz w:val="19"/>
                <w:szCs w:val="19"/>
              </w:rPr>
            </w:pPr>
            <w:r>
              <w:rPr>
                <w:rFonts w:ascii="宋体" w:hAnsi="宋体" w:eastAsia="宋体" w:cs="宋体"/>
                <w:spacing w:val="7"/>
                <w:sz w:val="19"/>
                <w:szCs w:val="19"/>
              </w:rPr>
              <w:t>获扶持企业满意度</w:t>
            </w:r>
          </w:p>
        </w:tc>
        <w:tc>
          <w:tcPr>
            <w:tcW w:w="1981" w:type="dxa"/>
            <w:vAlign w:val="top"/>
          </w:tcPr>
          <w:p w14:paraId="4AA464DD">
            <w:pPr>
              <w:keepNext w:val="0"/>
              <w:keepLines w:val="0"/>
              <w:pageBreakBefore w:val="0"/>
              <w:widowControl/>
              <w:kinsoku/>
              <w:wordWrap/>
              <w:overflowPunct/>
              <w:topLinePunct w:val="0"/>
              <w:bidi w:val="0"/>
              <w:spacing w:before="140" w:line="253" w:lineRule="exact"/>
              <w:ind w:left="767"/>
              <w:rPr>
                <w:rFonts w:ascii="宋体" w:hAnsi="宋体" w:eastAsia="宋体" w:cs="宋体"/>
                <w:sz w:val="19"/>
                <w:szCs w:val="19"/>
              </w:rPr>
            </w:pPr>
            <w:r>
              <w:rPr>
                <w:rFonts w:ascii="宋体" w:hAnsi="宋体" w:eastAsia="宋体" w:cs="宋体"/>
                <w:spacing w:val="-1"/>
                <w:position w:val="1"/>
                <w:sz w:val="19"/>
                <w:szCs w:val="19"/>
              </w:rPr>
              <w:t>≥90%</w:t>
            </w:r>
          </w:p>
        </w:tc>
      </w:tr>
    </w:tbl>
    <w:p w14:paraId="64C8F005">
      <w:pPr>
        <w:keepNext w:val="0"/>
        <w:keepLines w:val="0"/>
        <w:pageBreakBefore w:val="0"/>
        <w:widowControl/>
        <w:kinsoku/>
        <w:wordWrap/>
        <w:overflowPunct/>
        <w:topLinePunct w:val="0"/>
        <w:bidi w:val="0"/>
        <w:spacing w:line="47" w:lineRule="exact"/>
      </w:pPr>
    </w:p>
    <w:p w14:paraId="5C905809"/>
    <w:p w14:paraId="75404410"/>
    <w:p w14:paraId="6D650811"/>
    <w:p w14:paraId="24F08E3C"/>
    <w:p w14:paraId="64C0E785"/>
    <w:p w14:paraId="517EF0EA"/>
    <w:p w14:paraId="2E3E6644"/>
    <w:p w14:paraId="0AFB1DB9"/>
    <w:p w14:paraId="16CE79B0"/>
    <w:p w14:paraId="42E0786E"/>
    <w:p w14:paraId="552A92E0"/>
    <w:p w14:paraId="4B0188D1"/>
    <w:p w14:paraId="35B28B6E"/>
    <w:p w14:paraId="4EDC1EFB"/>
    <w:p w14:paraId="5D3F91D4"/>
    <w:p w14:paraId="0A7E517B"/>
    <w:p w14:paraId="5630DAE3"/>
    <w:p w14:paraId="18447410"/>
    <w:p w14:paraId="39C8D3BE"/>
    <w:p w14:paraId="1D1B9C77"/>
    <w:p w14:paraId="59D0FDE4"/>
    <w:p w14:paraId="56E5C323"/>
    <w:p w14:paraId="074B75B6"/>
    <w:p w14:paraId="6C4C3A3C"/>
    <w:p w14:paraId="7CEFBEA3"/>
    <w:p w14:paraId="26D3D007"/>
    <w:p w14:paraId="2BE7E6C2">
      <w:pPr>
        <w:keepNext w:val="0"/>
        <w:keepLines w:val="0"/>
        <w:pageBreakBefore w:val="0"/>
        <w:widowControl/>
        <w:kinsoku/>
        <w:wordWrap/>
        <w:overflowPunct/>
        <w:topLinePunct w:val="0"/>
        <w:bidi w:val="0"/>
        <w:spacing w:before="87" w:line="210" w:lineRule="auto"/>
        <w:jc w:val="center"/>
        <w:outlineLvl w:val="9"/>
        <w:rPr>
          <w:rFonts w:hint="eastAsia" w:ascii="方正小标宋_GBK" w:hAnsi="方正小标宋_GBK" w:eastAsia="方正小标宋_GBK" w:cs="方正小标宋_GBK"/>
          <w:sz w:val="32"/>
          <w:szCs w:val="32"/>
          <w:lang w:eastAsia="zh-CN"/>
        </w:rPr>
      </w:pPr>
      <w:r>
        <w:rPr>
          <w:rFonts w:hint="eastAsia" w:ascii="方正小标宋_GBK" w:hAnsi="方正小标宋_GBK" w:eastAsia="方正小标宋_GBK" w:cs="方正小标宋_GBK"/>
          <w:spacing w:val="8"/>
          <w:sz w:val="32"/>
          <w:szCs w:val="32"/>
          <w:lang w:eastAsia="zh-CN"/>
        </w:rPr>
        <w:t>项目支出绩效目标表</w:t>
      </w:r>
    </w:p>
    <w:p w14:paraId="62FA7C15">
      <w:pPr>
        <w:keepNext w:val="0"/>
        <w:keepLines w:val="0"/>
        <w:pageBreakBefore w:val="0"/>
        <w:widowControl/>
        <w:kinsoku/>
        <w:wordWrap/>
        <w:overflowPunct/>
        <w:topLinePunct w:val="0"/>
        <w:bidi w:val="0"/>
        <w:spacing w:before="129" w:line="228" w:lineRule="auto"/>
        <w:jc w:val="center"/>
        <w:rPr>
          <w:rFonts w:ascii="宋体" w:hAnsi="宋体" w:eastAsia="宋体" w:cs="宋体"/>
          <w:sz w:val="19"/>
          <w:szCs w:val="19"/>
        </w:rPr>
      </w:pPr>
      <w:r>
        <w:rPr>
          <w:rFonts w:ascii="宋体" w:hAnsi="宋体" w:eastAsia="宋体" w:cs="宋体"/>
          <w:spacing w:val="4"/>
          <w:sz w:val="19"/>
          <w:szCs w:val="19"/>
        </w:rPr>
        <w:t>（2025年度）</w:t>
      </w:r>
    </w:p>
    <w:p w14:paraId="74B6F326">
      <w:pPr>
        <w:keepNext w:val="0"/>
        <w:keepLines w:val="0"/>
        <w:pageBreakBefore w:val="0"/>
        <w:widowControl/>
        <w:kinsoku/>
        <w:wordWrap/>
        <w:overflowPunct/>
        <w:topLinePunct w:val="0"/>
        <w:bidi w:val="0"/>
        <w:spacing w:before="161" w:line="229" w:lineRule="auto"/>
        <w:ind w:left="8627"/>
        <w:rPr>
          <w:rFonts w:hint="eastAsia" w:ascii="宋体" w:hAnsi="宋体" w:eastAsia="宋体" w:cs="宋体"/>
          <w:sz w:val="19"/>
          <w:szCs w:val="19"/>
          <w:lang w:eastAsia="zh-CN"/>
        </w:rPr>
      </w:pPr>
    </w:p>
    <w:p w14:paraId="3F4F42A3">
      <w:pPr>
        <w:keepNext w:val="0"/>
        <w:keepLines w:val="0"/>
        <w:pageBreakBefore w:val="0"/>
        <w:widowControl/>
        <w:kinsoku/>
        <w:wordWrap/>
        <w:overflowPunct/>
        <w:topLinePunct w:val="0"/>
        <w:bidi w:val="0"/>
        <w:spacing w:line="47" w:lineRule="exact"/>
      </w:pPr>
    </w:p>
    <w:tbl>
      <w:tblPr>
        <w:tblStyle w:val="9"/>
        <w:tblW w:w="9635"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65"/>
        <w:gridCol w:w="2633"/>
        <w:gridCol w:w="3259"/>
        <w:gridCol w:w="2178"/>
      </w:tblGrid>
      <w:tr w14:paraId="79B26E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8" w:hRule="atLeast"/>
        </w:trPr>
        <w:tc>
          <w:tcPr>
            <w:tcW w:w="1565" w:type="dxa"/>
            <w:vAlign w:val="top"/>
          </w:tcPr>
          <w:p w14:paraId="105C9378">
            <w:pPr>
              <w:keepNext w:val="0"/>
              <w:keepLines w:val="0"/>
              <w:pageBreakBefore w:val="0"/>
              <w:widowControl/>
              <w:kinsoku/>
              <w:wordWrap/>
              <w:overflowPunct/>
              <w:topLinePunct w:val="0"/>
              <w:bidi w:val="0"/>
              <w:spacing w:before="189" w:line="228" w:lineRule="auto"/>
              <w:ind w:left="396"/>
              <w:rPr>
                <w:rFonts w:ascii="宋体" w:hAnsi="宋体" w:eastAsia="宋体" w:cs="宋体"/>
                <w:sz w:val="19"/>
                <w:szCs w:val="19"/>
              </w:rPr>
            </w:pPr>
            <w:r>
              <w:rPr>
                <w:rFonts w:ascii="宋体" w:hAnsi="宋体" w:eastAsia="宋体" w:cs="宋体"/>
                <w:spacing w:val="6"/>
                <w:sz w:val="19"/>
                <w:szCs w:val="19"/>
              </w:rPr>
              <w:t>项目编码</w:t>
            </w:r>
          </w:p>
        </w:tc>
        <w:tc>
          <w:tcPr>
            <w:tcW w:w="2633" w:type="dxa"/>
            <w:vAlign w:val="top"/>
          </w:tcPr>
          <w:p w14:paraId="31382919">
            <w:pPr>
              <w:keepNext w:val="0"/>
              <w:keepLines w:val="0"/>
              <w:pageBreakBefore w:val="0"/>
              <w:widowControl/>
              <w:kinsoku/>
              <w:wordWrap/>
              <w:overflowPunct/>
              <w:topLinePunct w:val="0"/>
              <w:bidi w:val="0"/>
              <w:spacing w:before="219" w:line="190" w:lineRule="auto"/>
              <w:ind w:left="265"/>
              <w:rPr>
                <w:rFonts w:ascii="宋体" w:hAnsi="宋体" w:eastAsia="宋体" w:cs="宋体"/>
                <w:sz w:val="19"/>
                <w:szCs w:val="19"/>
              </w:rPr>
            </w:pPr>
            <w:r>
              <w:rPr>
                <w:rFonts w:ascii="宋体" w:hAnsi="宋体" w:eastAsia="宋体" w:cs="宋体"/>
                <w:spacing w:val="5"/>
                <w:sz w:val="19"/>
                <w:szCs w:val="19"/>
              </w:rPr>
              <w:t>37020025142005070002D</w:t>
            </w:r>
          </w:p>
        </w:tc>
        <w:tc>
          <w:tcPr>
            <w:tcW w:w="3259" w:type="dxa"/>
            <w:vAlign w:val="top"/>
          </w:tcPr>
          <w:p w14:paraId="763BC18E">
            <w:pPr>
              <w:keepNext w:val="0"/>
              <w:keepLines w:val="0"/>
              <w:pageBreakBefore w:val="0"/>
              <w:widowControl/>
              <w:kinsoku/>
              <w:wordWrap/>
              <w:overflowPunct/>
              <w:topLinePunct w:val="0"/>
              <w:bidi w:val="0"/>
              <w:spacing w:before="188" w:line="229" w:lineRule="auto"/>
              <w:ind w:left="1245"/>
              <w:rPr>
                <w:rFonts w:ascii="宋体" w:hAnsi="宋体" w:eastAsia="宋体" w:cs="宋体"/>
                <w:sz w:val="19"/>
                <w:szCs w:val="19"/>
              </w:rPr>
            </w:pPr>
            <w:r>
              <w:rPr>
                <w:rFonts w:ascii="宋体" w:hAnsi="宋体" w:eastAsia="宋体" w:cs="宋体"/>
                <w:spacing w:val="6"/>
                <w:sz w:val="19"/>
                <w:szCs w:val="19"/>
              </w:rPr>
              <w:t>项目名称</w:t>
            </w:r>
          </w:p>
        </w:tc>
        <w:tc>
          <w:tcPr>
            <w:tcW w:w="2178" w:type="dxa"/>
            <w:vAlign w:val="top"/>
          </w:tcPr>
          <w:p w14:paraId="01865A31">
            <w:pPr>
              <w:keepNext w:val="0"/>
              <w:keepLines w:val="0"/>
              <w:pageBreakBefore w:val="0"/>
              <w:widowControl/>
              <w:kinsoku/>
              <w:wordWrap/>
              <w:overflowPunct/>
              <w:topLinePunct w:val="0"/>
              <w:bidi w:val="0"/>
              <w:spacing w:before="66" w:line="234" w:lineRule="auto"/>
              <w:ind w:left="620" w:right="76" w:hanging="496"/>
              <w:rPr>
                <w:rFonts w:ascii="宋体" w:hAnsi="宋体" w:eastAsia="宋体" w:cs="宋体"/>
                <w:sz w:val="19"/>
                <w:szCs w:val="19"/>
              </w:rPr>
            </w:pPr>
            <w:r>
              <w:rPr>
                <w:rFonts w:ascii="宋体" w:hAnsi="宋体" w:eastAsia="宋体" w:cs="宋体"/>
                <w:spacing w:val="6"/>
                <w:sz w:val="19"/>
                <w:szCs w:val="19"/>
              </w:rPr>
              <w:t>国家专精特新“小巨人</w:t>
            </w:r>
            <w:r>
              <w:rPr>
                <w:rFonts w:ascii="宋体" w:hAnsi="宋体" w:eastAsia="宋体" w:cs="宋体"/>
                <w:spacing w:val="3"/>
                <w:sz w:val="19"/>
                <w:szCs w:val="19"/>
              </w:rPr>
              <w:t>”企业奖励</w:t>
            </w:r>
          </w:p>
        </w:tc>
      </w:tr>
      <w:tr w14:paraId="459211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5" w:hRule="atLeast"/>
        </w:trPr>
        <w:tc>
          <w:tcPr>
            <w:tcW w:w="1565" w:type="dxa"/>
            <w:vAlign w:val="top"/>
          </w:tcPr>
          <w:p w14:paraId="633AAC5D">
            <w:pPr>
              <w:keepNext w:val="0"/>
              <w:keepLines w:val="0"/>
              <w:pageBreakBefore w:val="0"/>
              <w:widowControl/>
              <w:kinsoku/>
              <w:wordWrap/>
              <w:overflowPunct/>
              <w:topLinePunct w:val="0"/>
              <w:bidi w:val="0"/>
              <w:spacing w:before="125" w:line="228" w:lineRule="auto"/>
              <w:ind w:left="394"/>
              <w:rPr>
                <w:rFonts w:ascii="宋体" w:hAnsi="宋体" w:eastAsia="宋体" w:cs="宋体"/>
                <w:sz w:val="19"/>
                <w:szCs w:val="19"/>
              </w:rPr>
            </w:pPr>
            <w:r>
              <w:rPr>
                <w:rFonts w:ascii="宋体" w:hAnsi="宋体" w:eastAsia="宋体" w:cs="宋体"/>
                <w:spacing w:val="6"/>
                <w:sz w:val="19"/>
                <w:szCs w:val="19"/>
              </w:rPr>
              <w:t>主管部门</w:t>
            </w:r>
          </w:p>
        </w:tc>
        <w:tc>
          <w:tcPr>
            <w:tcW w:w="2633" w:type="dxa"/>
            <w:vAlign w:val="top"/>
          </w:tcPr>
          <w:p w14:paraId="2ACFBAAC">
            <w:pPr>
              <w:keepNext w:val="0"/>
              <w:keepLines w:val="0"/>
              <w:pageBreakBefore w:val="0"/>
              <w:widowControl/>
              <w:kinsoku/>
              <w:wordWrap/>
              <w:overflowPunct/>
              <w:topLinePunct w:val="0"/>
              <w:bidi w:val="0"/>
              <w:spacing w:before="125" w:line="227" w:lineRule="auto"/>
              <w:ind w:left="328"/>
              <w:rPr>
                <w:rFonts w:ascii="宋体" w:hAnsi="宋体" w:eastAsia="宋体" w:cs="宋体"/>
                <w:sz w:val="19"/>
                <w:szCs w:val="19"/>
              </w:rPr>
            </w:pPr>
            <w:r>
              <w:rPr>
                <w:rFonts w:ascii="宋体" w:hAnsi="宋体" w:eastAsia="宋体" w:cs="宋体"/>
                <w:spacing w:val="8"/>
                <w:sz w:val="19"/>
                <w:szCs w:val="19"/>
              </w:rPr>
              <w:t>青岛市民营经济发展局</w:t>
            </w:r>
          </w:p>
        </w:tc>
        <w:tc>
          <w:tcPr>
            <w:tcW w:w="3259" w:type="dxa"/>
            <w:vAlign w:val="top"/>
          </w:tcPr>
          <w:p w14:paraId="728644A5">
            <w:pPr>
              <w:keepNext w:val="0"/>
              <w:keepLines w:val="0"/>
              <w:pageBreakBefore w:val="0"/>
              <w:widowControl/>
              <w:kinsoku/>
              <w:wordWrap/>
              <w:overflowPunct/>
              <w:topLinePunct w:val="0"/>
              <w:bidi w:val="0"/>
              <w:spacing w:before="125" w:line="228" w:lineRule="auto"/>
              <w:ind w:left="1243"/>
              <w:rPr>
                <w:rFonts w:hint="eastAsia" w:ascii="宋体" w:hAnsi="宋体" w:eastAsia="宋体" w:cs="宋体"/>
                <w:sz w:val="19"/>
                <w:szCs w:val="19"/>
                <w:lang w:eastAsia="zh-CN"/>
              </w:rPr>
            </w:pPr>
            <w:r>
              <w:rPr>
                <w:rFonts w:hint="eastAsia" w:ascii="宋体" w:hAnsi="宋体" w:eastAsia="宋体" w:cs="宋体"/>
                <w:spacing w:val="6"/>
                <w:sz w:val="19"/>
                <w:szCs w:val="19"/>
                <w:lang w:eastAsia="zh-CN"/>
              </w:rPr>
              <w:t>预算金额（万元）</w:t>
            </w:r>
          </w:p>
        </w:tc>
        <w:tc>
          <w:tcPr>
            <w:tcW w:w="2178" w:type="dxa"/>
            <w:vAlign w:val="top"/>
          </w:tcPr>
          <w:p w14:paraId="0647B5C0">
            <w:pPr>
              <w:keepNext w:val="0"/>
              <w:keepLines w:val="0"/>
              <w:pageBreakBefore w:val="0"/>
              <w:widowControl/>
              <w:kinsoku/>
              <w:wordWrap/>
              <w:overflowPunct/>
              <w:topLinePunct w:val="0"/>
              <w:bidi w:val="0"/>
              <w:spacing w:before="156" w:line="189" w:lineRule="auto"/>
              <w:ind w:left="899"/>
              <w:rPr>
                <w:rFonts w:ascii="宋体" w:hAnsi="宋体" w:eastAsia="宋体" w:cs="宋体"/>
                <w:sz w:val="19"/>
                <w:szCs w:val="19"/>
              </w:rPr>
            </w:pPr>
            <w:r>
              <w:rPr>
                <w:rFonts w:ascii="宋体" w:hAnsi="宋体" w:eastAsia="宋体" w:cs="宋体"/>
                <w:spacing w:val="3"/>
                <w:sz w:val="19"/>
                <w:szCs w:val="19"/>
              </w:rPr>
              <w:t>2900</w:t>
            </w:r>
          </w:p>
        </w:tc>
      </w:tr>
      <w:tr w14:paraId="4F57DC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63" w:hRule="atLeast"/>
        </w:trPr>
        <w:tc>
          <w:tcPr>
            <w:tcW w:w="1565" w:type="dxa"/>
            <w:vAlign w:val="top"/>
          </w:tcPr>
          <w:p w14:paraId="40A31DFC">
            <w:pPr>
              <w:keepNext w:val="0"/>
              <w:keepLines w:val="0"/>
              <w:pageBreakBefore w:val="0"/>
              <w:widowControl/>
              <w:kinsoku/>
              <w:wordWrap/>
              <w:overflowPunct/>
              <w:topLinePunct w:val="0"/>
              <w:bidi w:val="0"/>
              <w:spacing w:line="326" w:lineRule="auto"/>
              <w:rPr>
                <w:rFonts w:ascii="Arial"/>
                <w:sz w:val="21"/>
              </w:rPr>
            </w:pPr>
          </w:p>
          <w:p w14:paraId="5C119517">
            <w:pPr>
              <w:keepNext w:val="0"/>
              <w:keepLines w:val="0"/>
              <w:pageBreakBefore w:val="0"/>
              <w:widowControl/>
              <w:kinsoku/>
              <w:wordWrap/>
              <w:overflowPunct/>
              <w:topLinePunct w:val="0"/>
              <w:bidi w:val="0"/>
              <w:spacing w:before="61" w:line="229" w:lineRule="auto"/>
              <w:ind w:left="396"/>
              <w:rPr>
                <w:rFonts w:ascii="宋体" w:hAnsi="宋体" w:eastAsia="宋体" w:cs="宋体"/>
                <w:sz w:val="19"/>
                <w:szCs w:val="19"/>
              </w:rPr>
            </w:pPr>
            <w:r>
              <w:rPr>
                <w:rFonts w:ascii="宋体" w:hAnsi="宋体" w:eastAsia="宋体" w:cs="宋体"/>
                <w:spacing w:val="6"/>
                <w:sz w:val="19"/>
                <w:szCs w:val="19"/>
              </w:rPr>
              <w:t>绩效目标</w:t>
            </w:r>
          </w:p>
        </w:tc>
        <w:tc>
          <w:tcPr>
            <w:tcW w:w="8070" w:type="dxa"/>
            <w:gridSpan w:val="3"/>
            <w:vAlign w:val="top"/>
          </w:tcPr>
          <w:p w14:paraId="12728EAB">
            <w:pPr>
              <w:keepNext w:val="0"/>
              <w:keepLines w:val="0"/>
              <w:pageBreakBefore w:val="0"/>
              <w:widowControl/>
              <w:kinsoku/>
              <w:wordWrap/>
              <w:overflowPunct/>
              <w:topLinePunct w:val="0"/>
              <w:bidi w:val="0"/>
              <w:spacing w:before="268" w:line="234" w:lineRule="auto"/>
              <w:ind w:left="57" w:right="21" w:hanging="17"/>
              <w:rPr>
                <w:rFonts w:ascii="宋体" w:hAnsi="宋体" w:eastAsia="宋体" w:cs="宋体"/>
                <w:sz w:val="19"/>
                <w:szCs w:val="19"/>
              </w:rPr>
            </w:pPr>
            <w:r>
              <w:rPr>
                <w:rFonts w:ascii="宋体" w:hAnsi="宋体" w:eastAsia="宋体" w:cs="宋体"/>
                <w:spacing w:val="10"/>
                <w:sz w:val="19"/>
                <w:szCs w:val="19"/>
              </w:rPr>
              <w:t>推动我市中小企业高质量发展，培育位于产业基础核心领域和产业链关键</w:t>
            </w:r>
            <w:r>
              <w:rPr>
                <w:rFonts w:ascii="宋体" w:hAnsi="宋体" w:eastAsia="宋体" w:cs="宋体"/>
                <w:spacing w:val="9"/>
                <w:sz w:val="19"/>
                <w:szCs w:val="19"/>
              </w:rPr>
              <w:t>环节，创新能力突</w:t>
            </w:r>
            <w:r>
              <w:rPr>
                <w:rFonts w:ascii="宋体" w:hAnsi="宋体" w:eastAsia="宋体" w:cs="宋体"/>
                <w:spacing w:val="8"/>
                <w:sz w:val="19"/>
                <w:szCs w:val="19"/>
              </w:rPr>
              <w:t>出、掌握核心技术、细分市场占有率高、质量效益好的优质</w:t>
            </w:r>
            <w:r>
              <w:rPr>
                <w:rFonts w:ascii="宋体" w:hAnsi="宋体" w:eastAsia="宋体" w:cs="宋体"/>
                <w:spacing w:val="7"/>
                <w:sz w:val="19"/>
                <w:szCs w:val="19"/>
              </w:rPr>
              <w:t>中小企业。</w:t>
            </w:r>
          </w:p>
        </w:tc>
      </w:tr>
      <w:tr w14:paraId="494FEC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5" w:hRule="atLeast"/>
        </w:trPr>
        <w:tc>
          <w:tcPr>
            <w:tcW w:w="1565" w:type="dxa"/>
            <w:vAlign w:val="top"/>
          </w:tcPr>
          <w:p w14:paraId="675A37B4">
            <w:pPr>
              <w:keepNext w:val="0"/>
              <w:keepLines w:val="0"/>
              <w:pageBreakBefore w:val="0"/>
              <w:widowControl/>
              <w:kinsoku/>
              <w:wordWrap/>
              <w:overflowPunct/>
              <w:topLinePunct w:val="0"/>
              <w:bidi w:val="0"/>
              <w:spacing w:before="127" w:line="229" w:lineRule="auto"/>
              <w:ind w:left="396"/>
              <w:rPr>
                <w:rFonts w:ascii="宋体" w:hAnsi="宋体" w:eastAsia="宋体" w:cs="宋体"/>
                <w:sz w:val="19"/>
                <w:szCs w:val="19"/>
              </w:rPr>
            </w:pPr>
            <w:r>
              <w:rPr>
                <w:rFonts w:ascii="宋体" w:hAnsi="宋体" w:eastAsia="宋体" w:cs="宋体"/>
                <w:spacing w:val="6"/>
                <w:sz w:val="19"/>
                <w:szCs w:val="19"/>
              </w:rPr>
              <w:t>一级指标</w:t>
            </w:r>
          </w:p>
        </w:tc>
        <w:tc>
          <w:tcPr>
            <w:tcW w:w="2633" w:type="dxa"/>
            <w:vAlign w:val="top"/>
          </w:tcPr>
          <w:p w14:paraId="7FB74B7A">
            <w:pPr>
              <w:keepNext w:val="0"/>
              <w:keepLines w:val="0"/>
              <w:pageBreakBefore w:val="0"/>
              <w:widowControl/>
              <w:kinsoku/>
              <w:wordWrap/>
              <w:overflowPunct/>
              <w:topLinePunct w:val="0"/>
              <w:bidi w:val="0"/>
              <w:spacing w:before="127" w:line="229" w:lineRule="auto"/>
              <w:ind w:left="926"/>
              <w:rPr>
                <w:rFonts w:ascii="宋体" w:hAnsi="宋体" w:eastAsia="宋体" w:cs="宋体"/>
                <w:sz w:val="19"/>
                <w:szCs w:val="19"/>
              </w:rPr>
            </w:pPr>
            <w:r>
              <w:rPr>
                <w:rFonts w:ascii="宋体" w:hAnsi="宋体" w:eastAsia="宋体" w:cs="宋体"/>
                <w:spacing w:val="6"/>
                <w:sz w:val="19"/>
                <w:szCs w:val="19"/>
              </w:rPr>
              <w:t>二级指标</w:t>
            </w:r>
          </w:p>
        </w:tc>
        <w:tc>
          <w:tcPr>
            <w:tcW w:w="3259" w:type="dxa"/>
            <w:vAlign w:val="top"/>
          </w:tcPr>
          <w:p w14:paraId="789AA082">
            <w:pPr>
              <w:keepNext w:val="0"/>
              <w:keepLines w:val="0"/>
              <w:pageBreakBefore w:val="0"/>
              <w:widowControl/>
              <w:kinsoku/>
              <w:wordWrap/>
              <w:overflowPunct/>
              <w:topLinePunct w:val="0"/>
              <w:bidi w:val="0"/>
              <w:spacing w:before="127" w:line="229" w:lineRule="auto"/>
              <w:ind w:left="1242"/>
              <w:rPr>
                <w:rFonts w:ascii="宋体" w:hAnsi="宋体" w:eastAsia="宋体" w:cs="宋体"/>
                <w:sz w:val="19"/>
                <w:szCs w:val="19"/>
              </w:rPr>
            </w:pPr>
            <w:r>
              <w:rPr>
                <w:rFonts w:ascii="宋体" w:hAnsi="宋体" w:eastAsia="宋体" w:cs="宋体"/>
                <w:spacing w:val="7"/>
                <w:sz w:val="19"/>
                <w:szCs w:val="19"/>
              </w:rPr>
              <w:t>三级指标</w:t>
            </w:r>
          </w:p>
        </w:tc>
        <w:tc>
          <w:tcPr>
            <w:tcW w:w="2178" w:type="dxa"/>
            <w:vAlign w:val="top"/>
          </w:tcPr>
          <w:p w14:paraId="02C4D71C">
            <w:pPr>
              <w:keepNext w:val="0"/>
              <w:keepLines w:val="0"/>
              <w:pageBreakBefore w:val="0"/>
              <w:widowControl/>
              <w:kinsoku/>
              <w:wordWrap/>
              <w:overflowPunct/>
              <w:topLinePunct w:val="0"/>
              <w:bidi w:val="0"/>
              <w:spacing w:before="128" w:line="228" w:lineRule="auto"/>
              <w:ind w:left="803"/>
              <w:rPr>
                <w:rFonts w:ascii="宋体" w:hAnsi="宋体" w:eastAsia="宋体" w:cs="宋体"/>
                <w:sz w:val="19"/>
                <w:szCs w:val="19"/>
              </w:rPr>
            </w:pPr>
            <w:r>
              <w:rPr>
                <w:rFonts w:ascii="宋体" w:hAnsi="宋体" w:eastAsia="宋体" w:cs="宋体"/>
                <w:spacing w:val="5"/>
                <w:sz w:val="19"/>
                <w:szCs w:val="19"/>
              </w:rPr>
              <w:t>指标值</w:t>
            </w:r>
          </w:p>
        </w:tc>
      </w:tr>
      <w:tr w14:paraId="7DB97E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5" w:hRule="atLeast"/>
        </w:trPr>
        <w:tc>
          <w:tcPr>
            <w:tcW w:w="1565" w:type="dxa"/>
            <w:vMerge w:val="restart"/>
            <w:tcBorders>
              <w:bottom w:val="nil"/>
            </w:tcBorders>
            <w:vAlign w:val="top"/>
          </w:tcPr>
          <w:p w14:paraId="4B1140B9">
            <w:pPr>
              <w:keepNext w:val="0"/>
              <w:keepLines w:val="0"/>
              <w:pageBreakBefore w:val="0"/>
              <w:widowControl/>
              <w:kinsoku/>
              <w:wordWrap/>
              <w:overflowPunct/>
              <w:topLinePunct w:val="0"/>
              <w:bidi w:val="0"/>
              <w:spacing w:line="290" w:lineRule="auto"/>
              <w:rPr>
                <w:rFonts w:ascii="Arial"/>
                <w:sz w:val="21"/>
              </w:rPr>
            </w:pPr>
          </w:p>
          <w:p w14:paraId="1A3D98DD">
            <w:pPr>
              <w:keepNext w:val="0"/>
              <w:keepLines w:val="0"/>
              <w:pageBreakBefore w:val="0"/>
              <w:widowControl/>
              <w:kinsoku/>
              <w:wordWrap/>
              <w:overflowPunct/>
              <w:topLinePunct w:val="0"/>
              <w:bidi w:val="0"/>
              <w:spacing w:before="62" w:line="227" w:lineRule="auto"/>
              <w:ind w:left="394"/>
              <w:rPr>
                <w:rFonts w:ascii="宋体" w:hAnsi="宋体" w:eastAsia="宋体" w:cs="宋体"/>
                <w:sz w:val="19"/>
                <w:szCs w:val="19"/>
              </w:rPr>
            </w:pPr>
            <w:r>
              <w:rPr>
                <w:rFonts w:ascii="宋体" w:hAnsi="宋体" w:eastAsia="宋体" w:cs="宋体"/>
                <w:spacing w:val="6"/>
                <w:sz w:val="19"/>
                <w:szCs w:val="19"/>
              </w:rPr>
              <w:t>成本指标</w:t>
            </w:r>
          </w:p>
        </w:tc>
        <w:tc>
          <w:tcPr>
            <w:tcW w:w="2633" w:type="dxa"/>
            <w:vMerge w:val="restart"/>
            <w:tcBorders>
              <w:bottom w:val="nil"/>
            </w:tcBorders>
            <w:vAlign w:val="top"/>
          </w:tcPr>
          <w:p w14:paraId="2F347583">
            <w:pPr>
              <w:keepNext w:val="0"/>
              <w:keepLines w:val="0"/>
              <w:pageBreakBefore w:val="0"/>
              <w:widowControl/>
              <w:kinsoku/>
              <w:wordWrap/>
              <w:overflowPunct/>
              <w:topLinePunct w:val="0"/>
              <w:bidi w:val="0"/>
              <w:spacing w:line="290" w:lineRule="auto"/>
              <w:rPr>
                <w:rFonts w:ascii="Arial"/>
                <w:sz w:val="21"/>
              </w:rPr>
            </w:pPr>
          </w:p>
          <w:p w14:paraId="00286631">
            <w:pPr>
              <w:keepNext w:val="0"/>
              <w:keepLines w:val="0"/>
              <w:pageBreakBefore w:val="0"/>
              <w:widowControl/>
              <w:kinsoku/>
              <w:wordWrap/>
              <w:overflowPunct/>
              <w:topLinePunct w:val="0"/>
              <w:bidi w:val="0"/>
              <w:spacing w:before="62" w:line="227" w:lineRule="auto"/>
              <w:ind w:left="725"/>
              <w:rPr>
                <w:rFonts w:ascii="宋体" w:hAnsi="宋体" w:eastAsia="宋体" w:cs="宋体"/>
                <w:sz w:val="19"/>
                <w:szCs w:val="19"/>
              </w:rPr>
            </w:pPr>
            <w:r>
              <w:rPr>
                <w:rFonts w:ascii="宋体" w:hAnsi="宋体" w:eastAsia="宋体" w:cs="宋体"/>
                <w:spacing w:val="7"/>
                <w:sz w:val="19"/>
                <w:szCs w:val="19"/>
              </w:rPr>
              <w:t>经济成本指标</w:t>
            </w:r>
          </w:p>
        </w:tc>
        <w:tc>
          <w:tcPr>
            <w:tcW w:w="3259" w:type="dxa"/>
            <w:vAlign w:val="top"/>
          </w:tcPr>
          <w:p w14:paraId="3D87826F">
            <w:pPr>
              <w:keepNext w:val="0"/>
              <w:keepLines w:val="0"/>
              <w:pageBreakBefore w:val="0"/>
              <w:widowControl/>
              <w:kinsoku/>
              <w:wordWrap/>
              <w:overflowPunct/>
              <w:topLinePunct w:val="0"/>
              <w:bidi w:val="0"/>
              <w:spacing w:before="25" w:line="194" w:lineRule="auto"/>
              <w:ind w:left="1340" w:right="20" w:hanging="1294"/>
              <w:rPr>
                <w:rFonts w:ascii="宋体" w:hAnsi="宋体" w:eastAsia="宋体" w:cs="宋体"/>
                <w:sz w:val="19"/>
                <w:szCs w:val="19"/>
              </w:rPr>
            </w:pPr>
            <w:r>
              <w:rPr>
                <w:rFonts w:ascii="宋体" w:hAnsi="宋体" w:eastAsia="宋体" w:cs="宋体"/>
                <w:spacing w:val="7"/>
                <w:sz w:val="19"/>
                <w:szCs w:val="19"/>
              </w:rPr>
              <w:t>平均每户专精特新“小巨人”企业奖</w:t>
            </w:r>
            <w:r>
              <w:rPr>
                <w:rFonts w:ascii="宋体" w:hAnsi="宋体" w:eastAsia="宋体" w:cs="宋体"/>
                <w:spacing w:val="6"/>
                <w:sz w:val="19"/>
                <w:szCs w:val="19"/>
              </w:rPr>
              <w:t>励成本</w:t>
            </w:r>
          </w:p>
        </w:tc>
        <w:tc>
          <w:tcPr>
            <w:tcW w:w="2178" w:type="dxa"/>
            <w:vAlign w:val="top"/>
          </w:tcPr>
          <w:p w14:paraId="09F86E41">
            <w:pPr>
              <w:keepNext w:val="0"/>
              <w:keepLines w:val="0"/>
              <w:pageBreakBefore w:val="0"/>
              <w:widowControl/>
              <w:kinsoku/>
              <w:wordWrap/>
              <w:overflowPunct/>
              <w:topLinePunct w:val="0"/>
              <w:bidi w:val="0"/>
              <w:spacing w:before="128" w:line="229" w:lineRule="auto"/>
              <w:ind w:left="664"/>
              <w:rPr>
                <w:rFonts w:ascii="宋体" w:hAnsi="宋体" w:eastAsia="宋体" w:cs="宋体"/>
                <w:sz w:val="19"/>
                <w:szCs w:val="19"/>
              </w:rPr>
            </w:pPr>
            <w:r>
              <w:rPr>
                <w:rFonts w:ascii="宋体" w:hAnsi="宋体" w:eastAsia="宋体" w:cs="宋体"/>
                <w:spacing w:val="3"/>
                <w:sz w:val="19"/>
                <w:szCs w:val="19"/>
              </w:rPr>
              <w:t>≤100万元</w:t>
            </w:r>
          </w:p>
        </w:tc>
      </w:tr>
      <w:tr w14:paraId="752159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5" w:hRule="atLeast"/>
        </w:trPr>
        <w:tc>
          <w:tcPr>
            <w:tcW w:w="1565" w:type="dxa"/>
            <w:vMerge w:val="continue"/>
            <w:tcBorders>
              <w:top w:val="nil"/>
            </w:tcBorders>
            <w:vAlign w:val="top"/>
          </w:tcPr>
          <w:p w14:paraId="6884E342">
            <w:pPr>
              <w:keepNext w:val="0"/>
              <w:keepLines w:val="0"/>
              <w:pageBreakBefore w:val="0"/>
              <w:widowControl/>
              <w:kinsoku/>
              <w:wordWrap/>
              <w:overflowPunct/>
              <w:topLinePunct w:val="0"/>
              <w:bidi w:val="0"/>
              <w:rPr>
                <w:rFonts w:ascii="Arial"/>
                <w:sz w:val="21"/>
              </w:rPr>
            </w:pPr>
          </w:p>
        </w:tc>
        <w:tc>
          <w:tcPr>
            <w:tcW w:w="2633" w:type="dxa"/>
            <w:vMerge w:val="continue"/>
            <w:tcBorders>
              <w:top w:val="nil"/>
            </w:tcBorders>
            <w:vAlign w:val="top"/>
          </w:tcPr>
          <w:p w14:paraId="0C9E671E">
            <w:pPr>
              <w:keepNext w:val="0"/>
              <w:keepLines w:val="0"/>
              <w:pageBreakBefore w:val="0"/>
              <w:widowControl/>
              <w:kinsoku/>
              <w:wordWrap/>
              <w:overflowPunct/>
              <w:topLinePunct w:val="0"/>
              <w:bidi w:val="0"/>
              <w:rPr>
                <w:rFonts w:ascii="Arial"/>
                <w:sz w:val="21"/>
              </w:rPr>
            </w:pPr>
          </w:p>
        </w:tc>
        <w:tc>
          <w:tcPr>
            <w:tcW w:w="3259" w:type="dxa"/>
            <w:vAlign w:val="top"/>
          </w:tcPr>
          <w:p w14:paraId="511C7D58">
            <w:pPr>
              <w:keepNext w:val="0"/>
              <w:keepLines w:val="0"/>
              <w:pageBreakBefore w:val="0"/>
              <w:widowControl/>
              <w:kinsoku/>
              <w:wordWrap/>
              <w:overflowPunct/>
              <w:topLinePunct w:val="0"/>
              <w:bidi w:val="0"/>
              <w:spacing w:before="130" w:line="227" w:lineRule="auto"/>
              <w:ind w:left="348"/>
              <w:rPr>
                <w:rFonts w:ascii="宋体" w:hAnsi="宋体" w:eastAsia="宋体" w:cs="宋体"/>
                <w:sz w:val="19"/>
                <w:szCs w:val="19"/>
              </w:rPr>
            </w:pPr>
            <w:r>
              <w:rPr>
                <w:rFonts w:ascii="宋体" w:hAnsi="宋体" w:eastAsia="宋体" w:cs="宋体"/>
                <w:spacing w:val="6"/>
                <w:sz w:val="19"/>
                <w:szCs w:val="19"/>
              </w:rPr>
              <w:t>专精特新“小巨人”奖励成本</w:t>
            </w:r>
          </w:p>
        </w:tc>
        <w:tc>
          <w:tcPr>
            <w:tcW w:w="2178" w:type="dxa"/>
            <w:vAlign w:val="top"/>
          </w:tcPr>
          <w:p w14:paraId="6C5E26FE">
            <w:pPr>
              <w:keepNext w:val="0"/>
              <w:keepLines w:val="0"/>
              <w:pageBreakBefore w:val="0"/>
              <w:widowControl/>
              <w:kinsoku/>
              <w:wordWrap/>
              <w:overflowPunct/>
              <w:topLinePunct w:val="0"/>
              <w:bidi w:val="0"/>
              <w:spacing w:before="129" w:line="229" w:lineRule="auto"/>
              <w:ind w:left="611"/>
              <w:rPr>
                <w:rFonts w:ascii="宋体" w:hAnsi="宋体" w:eastAsia="宋体" w:cs="宋体"/>
                <w:sz w:val="19"/>
                <w:szCs w:val="19"/>
              </w:rPr>
            </w:pPr>
            <w:r>
              <w:rPr>
                <w:rFonts w:ascii="宋体" w:hAnsi="宋体" w:eastAsia="宋体" w:cs="宋体"/>
                <w:spacing w:val="4"/>
                <w:sz w:val="19"/>
                <w:szCs w:val="19"/>
              </w:rPr>
              <w:t>≤2900万元</w:t>
            </w:r>
          </w:p>
        </w:tc>
      </w:tr>
      <w:tr w14:paraId="66DB13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0" w:hRule="atLeast"/>
        </w:trPr>
        <w:tc>
          <w:tcPr>
            <w:tcW w:w="1565" w:type="dxa"/>
            <w:vMerge w:val="restart"/>
            <w:tcBorders>
              <w:bottom w:val="nil"/>
            </w:tcBorders>
            <w:vAlign w:val="top"/>
          </w:tcPr>
          <w:p w14:paraId="679730A4">
            <w:pPr>
              <w:keepNext w:val="0"/>
              <w:keepLines w:val="0"/>
              <w:pageBreakBefore w:val="0"/>
              <w:widowControl/>
              <w:kinsoku/>
              <w:wordWrap/>
              <w:overflowPunct/>
              <w:topLinePunct w:val="0"/>
              <w:bidi w:val="0"/>
              <w:spacing w:line="247" w:lineRule="auto"/>
              <w:rPr>
                <w:rFonts w:ascii="Arial"/>
                <w:sz w:val="21"/>
              </w:rPr>
            </w:pPr>
          </w:p>
          <w:p w14:paraId="720E1402">
            <w:pPr>
              <w:keepNext w:val="0"/>
              <w:keepLines w:val="0"/>
              <w:pageBreakBefore w:val="0"/>
              <w:widowControl/>
              <w:kinsoku/>
              <w:wordWrap/>
              <w:overflowPunct/>
              <w:topLinePunct w:val="0"/>
              <w:bidi w:val="0"/>
              <w:spacing w:line="247" w:lineRule="auto"/>
              <w:rPr>
                <w:rFonts w:ascii="Arial"/>
                <w:sz w:val="21"/>
              </w:rPr>
            </w:pPr>
          </w:p>
          <w:p w14:paraId="34ADFF12">
            <w:pPr>
              <w:keepNext w:val="0"/>
              <w:keepLines w:val="0"/>
              <w:pageBreakBefore w:val="0"/>
              <w:widowControl/>
              <w:kinsoku/>
              <w:wordWrap/>
              <w:overflowPunct/>
              <w:topLinePunct w:val="0"/>
              <w:bidi w:val="0"/>
              <w:spacing w:line="247" w:lineRule="auto"/>
              <w:rPr>
                <w:rFonts w:ascii="Arial"/>
                <w:sz w:val="21"/>
              </w:rPr>
            </w:pPr>
          </w:p>
          <w:p w14:paraId="6AFE68CD">
            <w:pPr>
              <w:keepNext w:val="0"/>
              <w:keepLines w:val="0"/>
              <w:pageBreakBefore w:val="0"/>
              <w:widowControl/>
              <w:kinsoku/>
              <w:wordWrap/>
              <w:overflowPunct/>
              <w:topLinePunct w:val="0"/>
              <w:bidi w:val="0"/>
              <w:spacing w:line="247" w:lineRule="auto"/>
              <w:rPr>
                <w:rFonts w:ascii="Arial"/>
                <w:sz w:val="21"/>
              </w:rPr>
            </w:pPr>
          </w:p>
          <w:p w14:paraId="45DA5399">
            <w:pPr>
              <w:keepNext w:val="0"/>
              <w:keepLines w:val="0"/>
              <w:pageBreakBefore w:val="0"/>
              <w:widowControl/>
              <w:kinsoku/>
              <w:wordWrap/>
              <w:overflowPunct/>
              <w:topLinePunct w:val="0"/>
              <w:bidi w:val="0"/>
              <w:spacing w:line="247" w:lineRule="auto"/>
              <w:rPr>
                <w:rFonts w:ascii="Arial"/>
                <w:sz w:val="21"/>
              </w:rPr>
            </w:pPr>
          </w:p>
          <w:p w14:paraId="5BB1E88E">
            <w:pPr>
              <w:keepNext w:val="0"/>
              <w:keepLines w:val="0"/>
              <w:pageBreakBefore w:val="0"/>
              <w:widowControl/>
              <w:kinsoku/>
              <w:wordWrap/>
              <w:overflowPunct/>
              <w:topLinePunct w:val="0"/>
              <w:bidi w:val="0"/>
              <w:spacing w:before="62" w:line="228" w:lineRule="auto"/>
              <w:ind w:left="393"/>
              <w:rPr>
                <w:rFonts w:ascii="宋体" w:hAnsi="宋体" w:eastAsia="宋体" w:cs="宋体"/>
                <w:sz w:val="19"/>
                <w:szCs w:val="19"/>
              </w:rPr>
            </w:pPr>
            <w:r>
              <w:rPr>
                <w:rFonts w:ascii="宋体" w:hAnsi="宋体" w:eastAsia="宋体" w:cs="宋体"/>
                <w:spacing w:val="7"/>
                <w:sz w:val="19"/>
                <w:szCs w:val="19"/>
              </w:rPr>
              <w:t>产出指标</w:t>
            </w:r>
          </w:p>
        </w:tc>
        <w:tc>
          <w:tcPr>
            <w:tcW w:w="2633" w:type="dxa"/>
            <w:vMerge w:val="restart"/>
            <w:tcBorders>
              <w:bottom w:val="nil"/>
            </w:tcBorders>
            <w:vAlign w:val="top"/>
          </w:tcPr>
          <w:p w14:paraId="7E48BB7E">
            <w:pPr>
              <w:keepNext w:val="0"/>
              <w:keepLines w:val="0"/>
              <w:pageBreakBefore w:val="0"/>
              <w:widowControl/>
              <w:kinsoku/>
              <w:wordWrap/>
              <w:overflowPunct/>
              <w:topLinePunct w:val="0"/>
              <w:bidi w:val="0"/>
              <w:spacing w:line="244" w:lineRule="auto"/>
              <w:rPr>
                <w:rFonts w:ascii="Arial"/>
                <w:sz w:val="21"/>
              </w:rPr>
            </w:pPr>
          </w:p>
          <w:p w14:paraId="5A346419">
            <w:pPr>
              <w:keepNext w:val="0"/>
              <w:keepLines w:val="0"/>
              <w:pageBreakBefore w:val="0"/>
              <w:widowControl/>
              <w:kinsoku/>
              <w:wordWrap/>
              <w:overflowPunct/>
              <w:topLinePunct w:val="0"/>
              <w:bidi w:val="0"/>
              <w:spacing w:line="245" w:lineRule="auto"/>
              <w:rPr>
                <w:rFonts w:ascii="Arial"/>
                <w:sz w:val="21"/>
              </w:rPr>
            </w:pPr>
          </w:p>
          <w:p w14:paraId="34880BCA">
            <w:pPr>
              <w:keepNext w:val="0"/>
              <w:keepLines w:val="0"/>
              <w:pageBreakBefore w:val="0"/>
              <w:widowControl/>
              <w:kinsoku/>
              <w:wordWrap/>
              <w:overflowPunct/>
              <w:topLinePunct w:val="0"/>
              <w:bidi w:val="0"/>
              <w:spacing w:before="62" w:line="228" w:lineRule="auto"/>
              <w:ind w:left="924"/>
              <w:rPr>
                <w:rFonts w:ascii="宋体" w:hAnsi="宋体" w:eastAsia="宋体" w:cs="宋体"/>
                <w:sz w:val="19"/>
                <w:szCs w:val="19"/>
              </w:rPr>
            </w:pPr>
            <w:r>
              <w:rPr>
                <w:rFonts w:ascii="宋体" w:hAnsi="宋体" w:eastAsia="宋体" w:cs="宋体"/>
                <w:spacing w:val="6"/>
                <w:sz w:val="19"/>
                <w:szCs w:val="19"/>
              </w:rPr>
              <w:t>数量指标</w:t>
            </w:r>
          </w:p>
        </w:tc>
        <w:tc>
          <w:tcPr>
            <w:tcW w:w="3259" w:type="dxa"/>
            <w:vAlign w:val="top"/>
          </w:tcPr>
          <w:p w14:paraId="1D30DCDF">
            <w:pPr>
              <w:keepNext w:val="0"/>
              <w:keepLines w:val="0"/>
              <w:pageBreakBefore w:val="0"/>
              <w:widowControl/>
              <w:kinsoku/>
              <w:wordWrap/>
              <w:overflowPunct/>
              <w:topLinePunct w:val="0"/>
              <w:bidi w:val="0"/>
              <w:spacing w:before="131" w:line="233" w:lineRule="auto"/>
              <w:ind w:left="1143" w:right="19" w:hanging="1095"/>
              <w:rPr>
                <w:rFonts w:ascii="宋体" w:hAnsi="宋体" w:eastAsia="宋体" w:cs="宋体"/>
                <w:sz w:val="19"/>
                <w:szCs w:val="19"/>
              </w:rPr>
            </w:pPr>
            <w:r>
              <w:rPr>
                <w:rFonts w:ascii="宋体" w:hAnsi="宋体" w:eastAsia="宋体" w:cs="宋体"/>
                <w:spacing w:val="6"/>
                <w:sz w:val="19"/>
                <w:szCs w:val="19"/>
              </w:rPr>
              <w:t>支持新认定专精特新“小巨人”企业</w:t>
            </w:r>
            <w:r>
              <w:rPr>
                <w:rFonts w:ascii="宋体" w:hAnsi="宋体" w:eastAsia="宋体" w:cs="宋体"/>
                <w:spacing w:val="5"/>
                <w:sz w:val="19"/>
                <w:szCs w:val="19"/>
              </w:rPr>
              <w:t>数量（家）</w:t>
            </w:r>
          </w:p>
        </w:tc>
        <w:tc>
          <w:tcPr>
            <w:tcW w:w="2178" w:type="dxa"/>
            <w:vAlign w:val="top"/>
          </w:tcPr>
          <w:p w14:paraId="7AA54B66">
            <w:pPr>
              <w:keepNext w:val="0"/>
              <w:keepLines w:val="0"/>
              <w:pageBreakBefore w:val="0"/>
              <w:widowControl/>
              <w:kinsoku/>
              <w:wordWrap/>
              <w:overflowPunct/>
              <w:topLinePunct w:val="0"/>
              <w:bidi w:val="0"/>
              <w:spacing w:before="253" w:line="229" w:lineRule="auto"/>
              <w:ind w:left="813"/>
              <w:rPr>
                <w:rFonts w:ascii="宋体" w:hAnsi="宋体" w:eastAsia="宋体" w:cs="宋体"/>
                <w:sz w:val="19"/>
                <w:szCs w:val="19"/>
              </w:rPr>
            </w:pPr>
            <w:r>
              <w:rPr>
                <w:rFonts w:ascii="宋体" w:hAnsi="宋体" w:eastAsia="宋体" w:cs="宋体"/>
                <w:spacing w:val="1"/>
                <w:sz w:val="19"/>
                <w:szCs w:val="19"/>
              </w:rPr>
              <w:t>≤29家</w:t>
            </w:r>
          </w:p>
        </w:tc>
      </w:tr>
      <w:tr w14:paraId="22D2E6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565" w:type="dxa"/>
            <w:vMerge w:val="continue"/>
            <w:tcBorders>
              <w:top w:val="nil"/>
              <w:bottom w:val="nil"/>
            </w:tcBorders>
            <w:vAlign w:val="top"/>
          </w:tcPr>
          <w:p w14:paraId="48253FC8">
            <w:pPr>
              <w:keepNext w:val="0"/>
              <w:keepLines w:val="0"/>
              <w:pageBreakBefore w:val="0"/>
              <w:widowControl/>
              <w:kinsoku/>
              <w:wordWrap/>
              <w:overflowPunct/>
              <w:topLinePunct w:val="0"/>
              <w:bidi w:val="0"/>
              <w:rPr>
                <w:rFonts w:ascii="Arial"/>
                <w:sz w:val="21"/>
              </w:rPr>
            </w:pPr>
          </w:p>
        </w:tc>
        <w:tc>
          <w:tcPr>
            <w:tcW w:w="2633" w:type="dxa"/>
            <w:vMerge w:val="continue"/>
            <w:tcBorders>
              <w:top w:val="nil"/>
            </w:tcBorders>
            <w:vAlign w:val="top"/>
          </w:tcPr>
          <w:p w14:paraId="1C010EE9">
            <w:pPr>
              <w:keepNext w:val="0"/>
              <w:keepLines w:val="0"/>
              <w:pageBreakBefore w:val="0"/>
              <w:widowControl/>
              <w:kinsoku/>
              <w:wordWrap/>
              <w:overflowPunct/>
              <w:topLinePunct w:val="0"/>
              <w:bidi w:val="0"/>
              <w:rPr>
                <w:rFonts w:ascii="Arial"/>
                <w:sz w:val="21"/>
              </w:rPr>
            </w:pPr>
          </w:p>
        </w:tc>
        <w:tc>
          <w:tcPr>
            <w:tcW w:w="3259" w:type="dxa"/>
            <w:vAlign w:val="top"/>
          </w:tcPr>
          <w:p w14:paraId="5DE5070F">
            <w:pPr>
              <w:keepNext w:val="0"/>
              <w:keepLines w:val="0"/>
              <w:pageBreakBefore w:val="0"/>
              <w:widowControl/>
              <w:kinsoku/>
              <w:wordWrap/>
              <w:overflowPunct/>
              <w:topLinePunct w:val="0"/>
              <w:bidi w:val="0"/>
              <w:spacing w:before="83" w:line="233" w:lineRule="auto"/>
              <w:ind w:left="264" w:right="118" w:hanging="126"/>
              <w:rPr>
                <w:rFonts w:ascii="宋体" w:hAnsi="宋体" w:eastAsia="宋体" w:cs="宋体"/>
                <w:sz w:val="19"/>
                <w:szCs w:val="19"/>
              </w:rPr>
            </w:pPr>
            <w:r>
              <w:rPr>
                <w:rFonts w:ascii="宋体" w:hAnsi="宋体" w:eastAsia="宋体" w:cs="宋体"/>
                <w:spacing w:val="5"/>
                <w:sz w:val="19"/>
                <w:szCs w:val="19"/>
              </w:rPr>
              <w:t>“补短板”“填空白”“替代进口</w:t>
            </w:r>
            <w:r>
              <w:rPr>
                <w:rFonts w:ascii="宋体" w:hAnsi="宋体" w:eastAsia="宋体" w:cs="宋体"/>
                <w:spacing w:val="4"/>
                <w:sz w:val="19"/>
                <w:szCs w:val="19"/>
              </w:rPr>
              <w:t>”“锻长板”等企业数量（家）</w:t>
            </w:r>
          </w:p>
        </w:tc>
        <w:tc>
          <w:tcPr>
            <w:tcW w:w="2178" w:type="dxa"/>
            <w:vAlign w:val="top"/>
          </w:tcPr>
          <w:p w14:paraId="47508BF9">
            <w:pPr>
              <w:keepNext w:val="0"/>
              <w:keepLines w:val="0"/>
              <w:pageBreakBefore w:val="0"/>
              <w:widowControl/>
              <w:kinsoku/>
              <w:wordWrap/>
              <w:overflowPunct/>
              <w:topLinePunct w:val="0"/>
              <w:bidi w:val="0"/>
              <w:spacing w:before="206" w:line="229" w:lineRule="auto"/>
              <w:ind w:left="813"/>
              <w:rPr>
                <w:rFonts w:ascii="宋体" w:hAnsi="宋体" w:eastAsia="宋体" w:cs="宋体"/>
                <w:sz w:val="19"/>
                <w:szCs w:val="19"/>
              </w:rPr>
            </w:pPr>
            <w:r>
              <w:rPr>
                <w:rFonts w:ascii="宋体" w:hAnsi="宋体" w:eastAsia="宋体" w:cs="宋体"/>
                <w:spacing w:val="1"/>
                <w:sz w:val="19"/>
                <w:szCs w:val="19"/>
              </w:rPr>
              <w:t>≤29家</w:t>
            </w:r>
          </w:p>
        </w:tc>
      </w:tr>
      <w:tr w14:paraId="7C1A8A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4" w:hRule="atLeast"/>
        </w:trPr>
        <w:tc>
          <w:tcPr>
            <w:tcW w:w="1565" w:type="dxa"/>
            <w:vMerge w:val="continue"/>
            <w:tcBorders>
              <w:top w:val="nil"/>
              <w:bottom w:val="nil"/>
            </w:tcBorders>
            <w:vAlign w:val="top"/>
          </w:tcPr>
          <w:p w14:paraId="6E0CE24B">
            <w:pPr>
              <w:keepNext w:val="0"/>
              <w:keepLines w:val="0"/>
              <w:pageBreakBefore w:val="0"/>
              <w:widowControl/>
              <w:kinsoku/>
              <w:wordWrap/>
              <w:overflowPunct/>
              <w:topLinePunct w:val="0"/>
              <w:bidi w:val="0"/>
              <w:rPr>
                <w:rFonts w:ascii="Arial"/>
                <w:sz w:val="21"/>
              </w:rPr>
            </w:pPr>
          </w:p>
        </w:tc>
        <w:tc>
          <w:tcPr>
            <w:tcW w:w="2633" w:type="dxa"/>
            <w:vMerge w:val="restart"/>
            <w:tcBorders>
              <w:bottom w:val="nil"/>
            </w:tcBorders>
            <w:vAlign w:val="top"/>
          </w:tcPr>
          <w:p w14:paraId="27D85AE9">
            <w:pPr>
              <w:keepNext w:val="0"/>
              <w:keepLines w:val="0"/>
              <w:pageBreakBefore w:val="0"/>
              <w:widowControl/>
              <w:kinsoku/>
              <w:wordWrap/>
              <w:overflowPunct/>
              <w:topLinePunct w:val="0"/>
              <w:bidi w:val="0"/>
              <w:spacing w:line="368" w:lineRule="auto"/>
              <w:rPr>
                <w:rFonts w:ascii="Arial"/>
                <w:sz w:val="21"/>
              </w:rPr>
            </w:pPr>
          </w:p>
          <w:p w14:paraId="06BDCB46">
            <w:pPr>
              <w:keepNext w:val="0"/>
              <w:keepLines w:val="0"/>
              <w:pageBreakBefore w:val="0"/>
              <w:widowControl/>
              <w:kinsoku/>
              <w:wordWrap/>
              <w:overflowPunct/>
              <w:topLinePunct w:val="0"/>
              <w:bidi w:val="0"/>
              <w:spacing w:before="62" w:line="229" w:lineRule="auto"/>
              <w:ind w:left="924"/>
              <w:rPr>
                <w:rFonts w:ascii="宋体" w:hAnsi="宋体" w:eastAsia="宋体" w:cs="宋体"/>
                <w:sz w:val="19"/>
                <w:szCs w:val="19"/>
              </w:rPr>
            </w:pPr>
            <w:r>
              <w:rPr>
                <w:rFonts w:ascii="宋体" w:hAnsi="宋体" w:eastAsia="宋体" w:cs="宋体"/>
                <w:spacing w:val="6"/>
                <w:sz w:val="19"/>
                <w:szCs w:val="19"/>
              </w:rPr>
              <w:t>质量指标</w:t>
            </w:r>
          </w:p>
        </w:tc>
        <w:tc>
          <w:tcPr>
            <w:tcW w:w="3259" w:type="dxa"/>
            <w:vAlign w:val="top"/>
          </w:tcPr>
          <w:p w14:paraId="1F32EB27">
            <w:pPr>
              <w:keepNext w:val="0"/>
              <w:keepLines w:val="0"/>
              <w:pageBreakBefore w:val="0"/>
              <w:widowControl/>
              <w:kinsoku/>
              <w:wordWrap/>
              <w:overflowPunct/>
              <w:topLinePunct w:val="0"/>
              <w:bidi w:val="0"/>
              <w:spacing w:before="85" w:line="233" w:lineRule="auto"/>
              <w:ind w:left="1049" w:right="20" w:hanging="999"/>
              <w:rPr>
                <w:rFonts w:ascii="宋体" w:hAnsi="宋体" w:eastAsia="宋体" w:cs="宋体"/>
                <w:sz w:val="19"/>
                <w:szCs w:val="19"/>
              </w:rPr>
            </w:pPr>
            <w:r>
              <w:rPr>
                <w:rFonts w:ascii="宋体" w:hAnsi="宋体" w:eastAsia="宋体" w:cs="宋体"/>
                <w:spacing w:val="8"/>
                <w:sz w:val="19"/>
                <w:szCs w:val="19"/>
              </w:rPr>
              <w:t>获扶持企业主营业务收入总额占营业</w:t>
            </w:r>
            <w:r>
              <w:rPr>
                <w:rFonts w:ascii="宋体" w:hAnsi="宋体" w:eastAsia="宋体" w:cs="宋体"/>
                <w:spacing w:val="6"/>
                <w:sz w:val="19"/>
                <w:szCs w:val="19"/>
              </w:rPr>
              <w:t>收入总额比重</w:t>
            </w:r>
          </w:p>
        </w:tc>
        <w:tc>
          <w:tcPr>
            <w:tcW w:w="2178" w:type="dxa"/>
            <w:vAlign w:val="top"/>
          </w:tcPr>
          <w:p w14:paraId="5F4A2CDE">
            <w:pPr>
              <w:keepNext w:val="0"/>
              <w:keepLines w:val="0"/>
              <w:pageBreakBefore w:val="0"/>
              <w:widowControl/>
              <w:kinsoku/>
              <w:wordWrap/>
              <w:overflowPunct/>
              <w:topLinePunct w:val="0"/>
              <w:bidi w:val="0"/>
              <w:spacing w:before="208" w:line="253" w:lineRule="exact"/>
              <w:ind w:left="868"/>
              <w:rPr>
                <w:rFonts w:ascii="宋体" w:hAnsi="宋体" w:eastAsia="宋体" w:cs="宋体"/>
                <w:sz w:val="19"/>
                <w:szCs w:val="19"/>
              </w:rPr>
            </w:pPr>
            <w:r>
              <w:rPr>
                <w:rFonts w:ascii="宋体" w:hAnsi="宋体" w:eastAsia="宋体" w:cs="宋体"/>
                <w:spacing w:val="-1"/>
                <w:position w:val="1"/>
                <w:sz w:val="19"/>
                <w:szCs w:val="19"/>
              </w:rPr>
              <w:t>≥70%</w:t>
            </w:r>
          </w:p>
        </w:tc>
      </w:tr>
      <w:tr w14:paraId="6B6E35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5" w:hRule="atLeast"/>
        </w:trPr>
        <w:tc>
          <w:tcPr>
            <w:tcW w:w="1565" w:type="dxa"/>
            <w:vMerge w:val="continue"/>
            <w:tcBorders>
              <w:top w:val="nil"/>
              <w:bottom w:val="nil"/>
            </w:tcBorders>
            <w:vAlign w:val="top"/>
          </w:tcPr>
          <w:p w14:paraId="0A1B4219">
            <w:pPr>
              <w:keepNext w:val="0"/>
              <w:keepLines w:val="0"/>
              <w:pageBreakBefore w:val="0"/>
              <w:widowControl/>
              <w:kinsoku/>
              <w:wordWrap/>
              <w:overflowPunct/>
              <w:topLinePunct w:val="0"/>
              <w:bidi w:val="0"/>
              <w:rPr>
                <w:rFonts w:ascii="Arial"/>
                <w:sz w:val="21"/>
              </w:rPr>
            </w:pPr>
          </w:p>
        </w:tc>
        <w:tc>
          <w:tcPr>
            <w:tcW w:w="2633" w:type="dxa"/>
            <w:vMerge w:val="continue"/>
            <w:tcBorders>
              <w:top w:val="nil"/>
            </w:tcBorders>
            <w:vAlign w:val="top"/>
          </w:tcPr>
          <w:p w14:paraId="1D68A92E">
            <w:pPr>
              <w:keepNext w:val="0"/>
              <w:keepLines w:val="0"/>
              <w:pageBreakBefore w:val="0"/>
              <w:widowControl/>
              <w:kinsoku/>
              <w:wordWrap/>
              <w:overflowPunct/>
              <w:topLinePunct w:val="0"/>
              <w:bidi w:val="0"/>
              <w:rPr>
                <w:rFonts w:ascii="Arial"/>
                <w:sz w:val="21"/>
              </w:rPr>
            </w:pPr>
          </w:p>
        </w:tc>
        <w:tc>
          <w:tcPr>
            <w:tcW w:w="3259" w:type="dxa"/>
            <w:vAlign w:val="top"/>
          </w:tcPr>
          <w:p w14:paraId="2E30EB70">
            <w:pPr>
              <w:keepNext w:val="0"/>
              <w:keepLines w:val="0"/>
              <w:pageBreakBefore w:val="0"/>
              <w:widowControl/>
              <w:kinsoku/>
              <w:wordWrap/>
              <w:overflowPunct/>
              <w:topLinePunct w:val="0"/>
              <w:bidi w:val="0"/>
              <w:spacing w:before="134" w:line="228" w:lineRule="auto"/>
              <w:ind w:left="744"/>
              <w:rPr>
                <w:rFonts w:ascii="宋体" w:hAnsi="宋体" w:eastAsia="宋体" w:cs="宋体"/>
                <w:sz w:val="19"/>
                <w:szCs w:val="19"/>
              </w:rPr>
            </w:pPr>
            <w:r>
              <w:rPr>
                <w:rFonts w:ascii="宋体" w:hAnsi="宋体" w:eastAsia="宋体" w:cs="宋体"/>
                <w:spacing w:val="7"/>
                <w:sz w:val="19"/>
                <w:szCs w:val="19"/>
              </w:rPr>
              <w:t>奖补企业政策符合度</w:t>
            </w:r>
          </w:p>
        </w:tc>
        <w:tc>
          <w:tcPr>
            <w:tcW w:w="2178" w:type="dxa"/>
            <w:vAlign w:val="top"/>
          </w:tcPr>
          <w:p w14:paraId="428D44BF">
            <w:pPr>
              <w:keepNext w:val="0"/>
              <w:keepLines w:val="0"/>
              <w:pageBreakBefore w:val="0"/>
              <w:widowControl/>
              <w:kinsoku/>
              <w:wordWrap/>
              <w:overflowPunct/>
              <w:topLinePunct w:val="0"/>
              <w:bidi w:val="0"/>
              <w:spacing w:before="134" w:line="255" w:lineRule="exact"/>
              <w:ind w:left="815"/>
              <w:rPr>
                <w:rFonts w:ascii="宋体" w:hAnsi="宋体" w:eastAsia="宋体" w:cs="宋体"/>
                <w:sz w:val="19"/>
                <w:szCs w:val="19"/>
              </w:rPr>
            </w:pPr>
            <w:r>
              <w:rPr>
                <w:rFonts w:ascii="宋体" w:hAnsi="宋体" w:eastAsia="宋体" w:cs="宋体"/>
                <w:spacing w:val="9"/>
                <w:position w:val="1"/>
                <w:sz w:val="19"/>
                <w:szCs w:val="19"/>
              </w:rPr>
              <w:t>=100%</w:t>
            </w:r>
          </w:p>
        </w:tc>
      </w:tr>
      <w:tr w14:paraId="3F8450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5" w:hRule="atLeast"/>
        </w:trPr>
        <w:tc>
          <w:tcPr>
            <w:tcW w:w="1565" w:type="dxa"/>
            <w:vMerge w:val="continue"/>
            <w:tcBorders>
              <w:top w:val="nil"/>
            </w:tcBorders>
            <w:vAlign w:val="top"/>
          </w:tcPr>
          <w:p w14:paraId="6D7792AA">
            <w:pPr>
              <w:keepNext w:val="0"/>
              <w:keepLines w:val="0"/>
              <w:pageBreakBefore w:val="0"/>
              <w:widowControl/>
              <w:kinsoku/>
              <w:wordWrap/>
              <w:overflowPunct/>
              <w:topLinePunct w:val="0"/>
              <w:bidi w:val="0"/>
              <w:rPr>
                <w:rFonts w:ascii="Arial"/>
                <w:sz w:val="21"/>
              </w:rPr>
            </w:pPr>
          </w:p>
        </w:tc>
        <w:tc>
          <w:tcPr>
            <w:tcW w:w="2633" w:type="dxa"/>
            <w:vAlign w:val="top"/>
          </w:tcPr>
          <w:p w14:paraId="0C3CE6B0">
            <w:pPr>
              <w:keepNext w:val="0"/>
              <w:keepLines w:val="0"/>
              <w:pageBreakBefore w:val="0"/>
              <w:widowControl/>
              <w:kinsoku/>
              <w:wordWrap/>
              <w:overflowPunct/>
              <w:topLinePunct w:val="0"/>
              <w:bidi w:val="0"/>
              <w:spacing w:before="134" w:line="229" w:lineRule="auto"/>
              <w:ind w:left="932"/>
              <w:rPr>
                <w:rFonts w:ascii="宋体" w:hAnsi="宋体" w:eastAsia="宋体" w:cs="宋体"/>
                <w:sz w:val="19"/>
                <w:szCs w:val="19"/>
              </w:rPr>
            </w:pPr>
            <w:r>
              <w:rPr>
                <w:rFonts w:ascii="宋体" w:hAnsi="宋体" w:eastAsia="宋体" w:cs="宋体"/>
                <w:spacing w:val="4"/>
                <w:sz w:val="19"/>
                <w:szCs w:val="19"/>
              </w:rPr>
              <w:t>时效指标</w:t>
            </w:r>
          </w:p>
        </w:tc>
        <w:tc>
          <w:tcPr>
            <w:tcW w:w="3259" w:type="dxa"/>
            <w:vAlign w:val="top"/>
          </w:tcPr>
          <w:p w14:paraId="720E3BFC">
            <w:pPr>
              <w:keepNext w:val="0"/>
              <w:keepLines w:val="0"/>
              <w:pageBreakBefore w:val="0"/>
              <w:widowControl/>
              <w:kinsoku/>
              <w:wordWrap/>
              <w:overflowPunct/>
              <w:topLinePunct w:val="0"/>
              <w:bidi w:val="0"/>
              <w:spacing w:before="135" w:line="228" w:lineRule="auto"/>
              <w:ind w:left="1046"/>
              <w:rPr>
                <w:rFonts w:ascii="宋体" w:hAnsi="宋体" w:eastAsia="宋体" w:cs="宋体"/>
                <w:sz w:val="19"/>
                <w:szCs w:val="19"/>
              </w:rPr>
            </w:pPr>
            <w:r>
              <w:rPr>
                <w:rFonts w:ascii="宋体" w:hAnsi="宋体" w:eastAsia="宋体" w:cs="宋体"/>
                <w:spacing w:val="7"/>
                <w:sz w:val="19"/>
                <w:szCs w:val="19"/>
              </w:rPr>
              <w:t>项目完成时限</w:t>
            </w:r>
          </w:p>
        </w:tc>
        <w:tc>
          <w:tcPr>
            <w:tcW w:w="2178" w:type="dxa"/>
            <w:vAlign w:val="top"/>
          </w:tcPr>
          <w:p w14:paraId="1E06648E">
            <w:pPr>
              <w:keepNext w:val="0"/>
              <w:keepLines w:val="0"/>
              <w:pageBreakBefore w:val="0"/>
              <w:widowControl/>
              <w:kinsoku/>
              <w:wordWrap/>
              <w:overflowPunct/>
              <w:topLinePunct w:val="0"/>
              <w:bidi w:val="0"/>
              <w:spacing w:before="135" w:line="228" w:lineRule="auto"/>
              <w:ind w:left="299"/>
              <w:rPr>
                <w:rFonts w:ascii="宋体" w:hAnsi="宋体" w:eastAsia="宋体" w:cs="宋体"/>
                <w:sz w:val="19"/>
                <w:szCs w:val="19"/>
              </w:rPr>
            </w:pPr>
            <w:r>
              <w:rPr>
                <w:rFonts w:ascii="宋体" w:hAnsi="宋体" w:eastAsia="宋体" w:cs="宋体"/>
                <w:spacing w:val="6"/>
                <w:sz w:val="19"/>
                <w:szCs w:val="19"/>
              </w:rPr>
              <w:t>2025年11月30日前</w:t>
            </w:r>
          </w:p>
        </w:tc>
      </w:tr>
      <w:tr w14:paraId="14B2A5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06" w:hRule="atLeast"/>
        </w:trPr>
        <w:tc>
          <w:tcPr>
            <w:tcW w:w="1565" w:type="dxa"/>
            <w:vMerge w:val="restart"/>
            <w:tcBorders>
              <w:bottom w:val="nil"/>
            </w:tcBorders>
            <w:vAlign w:val="top"/>
          </w:tcPr>
          <w:p w14:paraId="76FB9C34">
            <w:pPr>
              <w:keepNext w:val="0"/>
              <w:keepLines w:val="0"/>
              <w:pageBreakBefore w:val="0"/>
              <w:widowControl/>
              <w:kinsoku/>
              <w:wordWrap/>
              <w:overflowPunct/>
              <w:topLinePunct w:val="0"/>
              <w:bidi w:val="0"/>
              <w:spacing w:line="303" w:lineRule="auto"/>
              <w:rPr>
                <w:rFonts w:ascii="Arial"/>
                <w:sz w:val="21"/>
              </w:rPr>
            </w:pPr>
          </w:p>
          <w:p w14:paraId="77773489">
            <w:pPr>
              <w:keepNext w:val="0"/>
              <w:keepLines w:val="0"/>
              <w:pageBreakBefore w:val="0"/>
              <w:widowControl/>
              <w:kinsoku/>
              <w:wordWrap/>
              <w:overflowPunct/>
              <w:topLinePunct w:val="0"/>
              <w:bidi w:val="0"/>
              <w:spacing w:line="303" w:lineRule="auto"/>
              <w:rPr>
                <w:rFonts w:ascii="Arial"/>
                <w:sz w:val="21"/>
              </w:rPr>
            </w:pPr>
          </w:p>
          <w:p w14:paraId="11682BCC">
            <w:pPr>
              <w:keepNext w:val="0"/>
              <w:keepLines w:val="0"/>
              <w:pageBreakBefore w:val="0"/>
              <w:widowControl/>
              <w:kinsoku/>
              <w:wordWrap/>
              <w:overflowPunct/>
              <w:topLinePunct w:val="0"/>
              <w:bidi w:val="0"/>
              <w:spacing w:before="62" w:line="229" w:lineRule="auto"/>
              <w:ind w:left="398"/>
              <w:rPr>
                <w:rFonts w:ascii="宋体" w:hAnsi="宋体" w:eastAsia="宋体" w:cs="宋体"/>
                <w:sz w:val="19"/>
                <w:szCs w:val="19"/>
              </w:rPr>
            </w:pPr>
            <w:r>
              <w:rPr>
                <w:rFonts w:ascii="宋体" w:hAnsi="宋体" w:eastAsia="宋体" w:cs="宋体"/>
                <w:spacing w:val="5"/>
                <w:sz w:val="19"/>
                <w:szCs w:val="19"/>
              </w:rPr>
              <w:t>效益指标</w:t>
            </w:r>
          </w:p>
        </w:tc>
        <w:tc>
          <w:tcPr>
            <w:tcW w:w="2633" w:type="dxa"/>
            <w:vAlign w:val="top"/>
          </w:tcPr>
          <w:p w14:paraId="33241327">
            <w:pPr>
              <w:keepNext w:val="0"/>
              <w:keepLines w:val="0"/>
              <w:pageBreakBefore w:val="0"/>
              <w:widowControl/>
              <w:kinsoku/>
              <w:wordWrap/>
              <w:overflowPunct/>
              <w:topLinePunct w:val="0"/>
              <w:bidi w:val="0"/>
              <w:spacing w:before="220" w:line="229" w:lineRule="auto"/>
              <w:ind w:left="725"/>
              <w:rPr>
                <w:rFonts w:ascii="宋体" w:hAnsi="宋体" w:eastAsia="宋体" w:cs="宋体"/>
                <w:sz w:val="19"/>
                <w:szCs w:val="19"/>
              </w:rPr>
            </w:pPr>
            <w:r>
              <w:rPr>
                <w:rFonts w:ascii="宋体" w:hAnsi="宋体" w:eastAsia="宋体" w:cs="宋体"/>
                <w:spacing w:val="7"/>
                <w:sz w:val="19"/>
                <w:szCs w:val="19"/>
              </w:rPr>
              <w:t>经济效益指标</w:t>
            </w:r>
          </w:p>
        </w:tc>
        <w:tc>
          <w:tcPr>
            <w:tcW w:w="3259" w:type="dxa"/>
            <w:vAlign w:val="top"/>
          </w:tcPr>
          <w:p w14:paraId="6565C523">
            <w:pPr>
              <w:keepNext w:val="0"/>
              <w:keepLines w:val="0"/>
              <w:pageBreakBefore w:val="0"/>
              <w:widowControl/>
              <w:kinsoku/>
              <w:wordWrap/>
              <w:overflowPunct/>
              <w:topLinePunct w:val="0"/>
              <w:bidi w:val="0"/>
              <w:spacing w:before="98" w:line="234" w:lineRule="auto"/>
              <w:ind w:left="1341" w:right="20" w:hanging="1294"/>
              <w:rPr>
                <w:rFonts w:ascii="宋体" w:hAnsi="宋体" w:eastAsia="宋体" w:cs="宋体"/>
                <w:sz w:val="19"/>
                <w:szCs w:val="19"/>
              </w:rPr>
            </w:pPr>
            <w:r>
              <w:rPr>
                <w:rFonts w:ascii="宋体" w:hAnsi="宋体" w:eastAsia="宋体" w:cs="宋体"/>
                <w:spacing w:val="8"/>
                <w:sz w:val="19"/>
                <w:szCs w:val="19"/>
              </w:rPr>
              <w:t>被扶持企业营收或销售利润率平均增</w:t>
            </w:r>
            <w:r>
              <w:rPr>
                <w:rFonts w:ascii="宋体" w:hAnsi="宋体" w:eastAsia="宋体" w:cs="宋体"/>
                <w:spacing w:val="6"/>
                <w:sz w:val="19"/>
                <w:szCs w:val="19"/>
              </w:rPr>
              <w:t>长情况</w:t>
            </w:r>
          </w:p>
        </w:tc>
        <w:tc>
          <w:tcPr>
            <w:tcW w:w="2178" w:type="dxa"/>
            <w:vAlign w:val="top"/>
          </w:tcPr>
          <w:p w14:paraId="18B3E279">
            <w:pPr>
              <w:keepNext w:val="0"/>
              <w:keepLines w:val="0"/>
              <w:pageBreakBefore w:val="0"/>
              <w:widowControl/>
              <w:kinsoku/>
              <w:wordWrap/>
              <w:overflowPunct/>
              <w:topLinePunct w:val="0"/>
              <w:bidi w:val="0"/>
              <w:spacing w:before="221" w:line="253" w:lineRule="exact"/>
              <w:ind w:left="767"/>
              <w:rPr>
                <w:rFonts w:ascii="宋体" w:hAnsi="宋体" w:eastAsia="宋体" w:cs="宋体"/>
                <w:sz w:val="19"/>
                <w:szCs w:val="19"/>
              </w:rPr>
            </w:pPr>
            <w:r>
              <w:rPr>
                <w:rFonts w:ascii="宋体" w:hAnsi="宋体" w:eastAsia="宋体" w:cs="宋体"/>
                <w:spacing w:val="1"/>
                <w:position w:val="1"/>
                <w:sz w:val="19"/>
                <w:szCs w:val="19"/>
              </w:rPr>
              <w:t>≥0.00%</w:t>
            </w:r>
          </w:p>
        </w:tc>
      </w:tr>
      <w:tr w14:paraId="5CC86C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5" w:hRule="atLeast"/>
        </w:trPr>
        <w:tc>
          <w:tcPr>
            <w:tcW w:w="1565" w:type="dxa"/>
            <w:vMerge w:val="continue"/>
            <w:tcBorders>
              <w:top w:val="nil"/>
              <w:bottom w:val="nil"/>
            </w:tcBorders>
            <w:vAlign w:val="top"/>
          </w:tcPr>
          <w:p w14:paraId="54A8BBF4">
            <w:pPr>
              <w:keepNext w:val="0"/>
              <w:keepLines w:val="0"/>
              <w:pageBreakBefore w:val="0"/>
              <w:widowControl/>
              <w:kinsoku/>
              <w:wordWrap/>
              <w:overflowPunct/>
              <w:topLinePunct w:val="0"/>
              <w:bidi w:val="0"/>
              <w:rPr>
                <w:rFonts w:ascii="Arial"/>
                <w:sz w:val="21"/>
              </w:rPr>
            </w:pPr>
          </w:p>
        </w:tc>
        <w:tc>
          <w:tcPr>
            <w:tcW w:w="2633" w:type="dxa"/>
            <w:vAlign w:val="top"/>
          </w:tcPr>
          <w:p w14:paraId="68756160">
            <w:pPr>
              <w:keepNext w:val="0"/>
              <w:keepLines w:val="0"/>
              <w:pageBreakBefore w:val="0"/>
              <w:widowControl/>
              <w:kinsoku/>
              <w:wordWrap/>
              <w:overflowPunct/>
              <w:topLinePunct w:val="0"/>
              <w:bidi w:val="0"/>
              <w:spacing w:before="137" w:line="227" w:lineRule="auto"/>
              <w:ind w:left="725"/>
              <w:rPr>
                <w:rFonts w:ascii="宋体" w:hAnsi="宋体" w:eastAsia="宋体" w:cs="宋体"/>
                <w:sz w:val="19"/>
                <w:szCs w:val="19"/>
              </w:rPr>
            </w:pPr>
            <w:r>
              <w:rPr>
                <w:rFonts w:ascii="宋体" w:hAnsi="宋体" w:eastAsia="宋体" w:cs="宋体"/>
                <w:spacing w:val="7"/>
                <w:sz w:val="19"/>
                <w:szCs w:val="19"/>
              </w:rPr>
              <w:t>社会效益指标</w:t>
            </w:r>
          </w:p>
        </w:tc>
        <w:tc>
          <w:tcPr>
            <w:tcW w:w="3259" w:type="dxa"/>
            <w:vAlign w:val="top"/>
          </w:tcPr>
          <w:p w14:paraId="4C795C4D">
            <w:pPr>
              <w:keepNext w:val="0"/>
              <w:keepLines w:val="0"/>
              <w:pageBreakBefore w:val="0"/>
              <w:widowControl/>
              <w:kinsoku/>
              <w:wordWrap/>
              <w:overflowPunct/>
              <w:topLinePunct w:val="0"/>
              <w:bidi w:val="0"/>
              <w:spacing w:before="137" w:line="228" w:lineRule="auto"/>
              <w:ind w:left="151"/>
              <w:rPr>
                <w:rFonts w:ascii="宋体" w:hAnsi="宋体" w:eastAsia="宋体" w:cs="宋体"/>
                <w:sz w:val="19"/>
                <w:szCs w:val="19"/>
              </w:rPr>
            </w:pPr>
            <w:r>
              <w:rPr>
                <w:rFonts w:ascii="宋体" w:hAnsi="宋体" w:eastAsia="宋体" w:cs="宋体"/>
                <w:spacing w:val="8"/>
                <w:sz w:val="19"/>
                <w:szCs w:val="19"/>
              </w:rPr>
              <w:t>企业近两年严重失信行为发生次数</w:t>
            </w:r>
          </w:p>
        </w:tc>
        <w:tc>
          <w:tcPr>
            <w:tcW w:w="2178" w:type="dxa"/>
            <w:vAlign w:val="top"/>
          </w:tcPr>
          <w:p w14:paraId="102D42BF">
            <w:pPr>
              <w:keepNext w:val="0"/>
              <w:keepLines w:val="0"/>
              <w:pageBreakBefore w:val="0"/>
              <w:widowControl/>
              <w:kinsoku/>
              <w:wordWrap/>
              <w:overflowPunct/>
              <w:topLinePunct w:val="0"/>
              <w:bidi w:val="0"/>
              <w:spacing w:before="137" w:line="228" w:lineRule="auto"/>
              <w:ind w:left="717"/>
              <w:rPr>
                <w:rFonts w:ascii="宋体" w:hAnsi="宋体" w:eastAsia="宋体" w:cs="宋体"/>
                <w:sz w:val="19"/>
                <w:szCs w:val="19"/>
              </w:rPr>
            </w:pPr>
            <w:r>
              <w:rPr>
                <w:rFonts w:ascii="宋体" w:hAnsi="宋体" w:eastAsia="宋体" w:cs="宋体"/>
                <w:spacing w:val="18"/>
                <w:sz w:val="19"/>
                <w:szCs w:val="19"/>
              </w:rPr>
              <w:t>=0.00次</w:t>
            </w:r>
          </w:p>
        </w:tc>
      </w:tr>
      <w:tr w14:paraId="37254D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5" w:hRule="atLeast"/>
        </w:trPr>
        <w:tc>
          <w:tcPr>
            <w:tcW w:w="1565" w:type="dxa"/>
            <w:vMerge w:val="continue"/>
            <w:tcBorders>
              <w:top w:val="nil"/>
            </w:tcBorders>
            <w:vAlign w:val="top"/>
          </w:tcPr>
          <w:p w14:paraId="1F003FD1">
            <w:pPr>
              <w:keepNext w:val="0"/>
              <w:keepLines w:val="0"/>
              <w:pageBreakBefore w:val="0"/>
              <w:widowControl/>
              <w:kinsoku/>
              <w:wordWrap/>
              <w:overflowPunct/>
              <w:topLinePunct w:val="0"/>
              <w:bidi w:val="0"/>
              <w:rPr>
                <w:rFonts w:ascii="Arial"/>
                <w:sz w:val="21"/>
              </w:rPr>
            </w:pPr>
          </w:p>
        </w:tc>
        <w:tc>
          <w:tcPr>
            <w:tcW w:w="2633" w:type="dxa"/>
            <w:vAlign w:val="top"/>
          </w:tcPr>
          <w:p w14:paraId="31884ACC">
            <w:pPr>
              <w:keepNext w:val="0"/>
              <w:keepLines w:val="0"/>
              <w:pageBreakBefore w:val="0"/>
              <w:widowControl/>
              <w:kinsoku/>
              <w:wordWrap/>
              <w:overflowPunct/>
              <w:topLinePunct w:val="0"/>
              <w:bidi w:val="0"/>
              <w:spacing w:before="137" w:line="229" w:lineRule="auto"/>
              <w:ind w:left="725"/>
              <w:rPr>
                <w:rFonts w:ascii="宋体" w:hAnsi="宋体" w:eastAsia="宋体" w:cs="宋体"/>
                <w:sz w:val="19"/>
                <w:szCs w:val="19"/>
              </w:rPr>
            </w:pPr>
            <w:r>
              <w:rPr>
                <w:rFonts w:ascii="宋体" w:hAnsi="宋体" w:eastAsia="宋体" w:cs="宋体"/>
                <w:spacing w:val="7"/>
                <w:sz w:val="19"/>
                <w:szCs w:val="19"/>
              </w:rPr>
              <w:t>生态效益指标</w:t>
            </w:r>
          </w:p>
        </w:tc>
        <w:tc>
          <w:tcPr>
            <w:tcW w:w="3259" w:type="dxa"/>
            <w:vAlign w:val="top"/>
          </w:tcPr>
          <w:p w14:paraId="469913D1">
            <w:pPr>
              <w:keepNext w:val="0"/>
              <w:keepLines w:val="0"/>
              <w:pageBreakBefore w:val="0"/>
              <w:widowControl/>
              <w:kinsoku/>
              <w:wordWrap/>
              <w:overflowPunct/>
              <w:topLinePunct w:val="0"/>
              <w:bidi w:val="0"/>
              <w:spacing w:before="138" w:line="228" w:lineRule="auto"/>
              <w:ind w:left="545"/>
              <w:rPr>
                <w:rFonts w:ascii="宋体" w:hAnsi="宋体" w:eastAsia="宋体" w:cs="宋体"/>
                <w:sz w:val="19"/>
                <w:szCs w:val="19"/>
              </w:rPr>
            </w:pPr>
            <w:r>
              <w:rPr>
                <w:rFonts w:ascii="宋体" w:hAnsi="宋体" w:eastAsia="宋体" w:cs="宋体"/>
                <w:spacing w:val="8"/>
                <w:sz w:val="19"/>
                <w:szCs w:val="19"/>
              </w:rPr>
              <w:t>重大环境安全事故发生率</w:t>
            </w:r>
          </w:p>
        </w:tc>
        <w:tc>
          <w:tcPr>
            <w:tcW w:w="2178" w:type="dxa"/>
            <w:vAlign w:val="top"/>
          </w:tcPr>
          <w:p w14:paraId="573B27A8">
            <w:pPr>
              <w:keepNext w:val="0"/>
              <w:keepLines w:val="0"/>
              <w:pageBreakBefore w:val="0"/>
              <w:widowControl/>
              <w:kinsoku/>
              <w:wordWrap/>
              <w:overflowPunct/>
              <w:topLinePunct w:val="0"/>
              <w:bidi w:val="0"/>
              <w:spacing w:before="138" w:line="254" w:lineRule="exact"/>
              <w:ind w:left="767"/>
              <w:rPr>
                <w:rFonts w:ascii="宋体" w:hAnsi="宋体" w:eastAsia="宋体" w:cs="宋体"/>
                <w:sz w:val="19"/>
                <w:szCs w:val="19"/>
              </w:rPr>
            </w:pPr>
            <w:r>
              <w:rPr>
                <w:rFonts w:ascii="宋体" w:hAnsi="宋体" w:eastAsia="宋体" w:cs="宋体"/>
                <w:spacing w:val="17"/>
                <w:position w:val="1"/>
                <w:sz w:val="19"/>
                <w:szCs w:val="19"/>
              </w:rPr>
              <w:t>=0.00%</w:t>
            </w:r>
          </w:p>
        </w:tc>
      </w:tr>
      <w:tr w14:paraId="4CEA1A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565" w:type="dxa"/>
            <w:vAlign w:val="top"/>
          </w:tcPr>
          <w:p w14:paraId="421E197C">
            <w:pPr>
              <w:keepNext w:val="0"/>
              <w:keepLines w:val="0"/>
              <w:pageBreakBefore w:val="0"/>
              <w:widowControl/>
              <w:kinsoku/>
              <w:wordWrap/>
              <w:overflowPunct/>
              <w:topLinePunct w:val="0"/>
              <w:bidi w:val="0"/>
              <w:spacing w:before="140" w:line="228" w:lineRule="auto"/>
              <w:ind w:left="292"/>
              <w:rPr>
                <w:rFonts w:ascii="宋体" w:hAnsi="宋体" w:eastAsia="宋体" w:cs="宋体"/>
                <w:sz w:val="19"/>
                <w:szCs w:val="19"/>
              </w:rPr>
            </w:pPr>
            <w:r>
              <w:rPr>
                <w:rFonts w:ascii="宋体" w:hAnsi="宋体" w:eastAsia="宋体" w:cs="宋体"/>
                <w:spacing w:val="7"/>
                <w:sz w:val="19"/>
                <w:szCs w:val="19"/>
              </w:rPr>
              <w:t>满意度指标</w:t>
            </w:r>
          </w:p>
        </w:tc>
        <w:tc>
          <w:tcPr>
            <w:tcW w:w="2633" w:type="dxa"/>
            <w:vAlign w:val="top"/>
          </w:tcPr>
          <w:p w14:paraId="14D70B7D">
            <w:pPr>
              <w:keepNext w:val="0"/>
              <w:keepLines w:val="0"/>
              <w:pageBreakBefore w:val="0"/>
              <w:widowControl/>
              <w:kinsoku/>
              <w:wordWrap/>
              <w:overflowPunct/>
              <w:topLinePunct w:val="0"/>
              <w:bidi w:val="0"/>
              <w:spacing w:before="140" w:line="228" w:lineRule="auto"/>
              <w:ind w:left="427"/>
              <w:rPr>
                <w:rFonts w:ascii="宋体" w:hAnsi="宋体" w:eastAsia="宋体" w:cs="宋体"/>
                <w:sz w:val="19"/>
                <w:szCs w:val="19"/>
              </w:rPr>
            </w:pPr>
            <w:r>
              <w:rPr>
                <w:rFonts w:ascii="宋体" w:hAnsi="宋体" w:eastAsia="宋体" w:cs="宋体"/>
                <w:spacing w:val="8"/>
                <w:sz w:val="19"/>
                <w:szCs w:val="19"/>
              </w:rPr>
              <w:t>服务对象满意度指标</w:t>
            </w:r>
          </w:p>
        </w:tc>
        <w:tc>
          <w:tcPr>
            <w:tcW w:w="3259" w:type="dxa"/>
            <w:vAlign w:val="top"/>
          </w:tcPr>
          <w:p w14:paraId="7F2586A8">
            <w:pPr>
              <w:keepNext w:val="0"/>
              <w:keepLines w:val="0"/>
              <w:pageBreakBefore w:val="0"/>
              <w:widowControl/>
              <w:kinsoku/>
              <w:wordWrap/>
              <w:overflowPunct/>
              <w:topLinePunct w:val="0"/>
              <w:bidi w:val="0"/>
              <w:spacing w:before="140" w:line="228" w:lineRule="auto"/>
              <w:ind w:left="942"/>
              <w:rPr>
                <w:rFonts w:ascii="宋体" w:hAnsi="宋体" w:eastAsia="宋体" w:cs="宋体"/>
                <w:sz w:val="19"/>
                <w:szCs w:val="19"/>
              </w:rPr>
            </w:pPr>
            <w:r>
              <w:rPr>
                <w:rFonts w:ascii="宋体" w:hAnsi="宋体" w:eastAsia="宋体" w:cs="宋体"/>
                <w:spacing w:val="7"/>
                <w:sz w:val="19"/>
                <w:szCs w:val="19"/>
              </w:rPr>
              <w:t>服务对象满意度</w:t>
            </w:r>
          </w:p>
        </w:tc>
        <w:tc>
          <w:tcPr>
            <w:tcW w:w="2178" w:type="dxa"/>
            <w:vAlign w:val="top"/>
          </w:tcPr>
          <w:p w14:paraId="5CCA860F">
            <w:pPr>
              <w:keepNext w:val="0"/>
              <w:keepLines w:val="0"/>
              <w:pageBreakBefore w:val="0"/>
              <w:widowControl/>
              <w:kinsoku/>
              <w:wordWrap/>
              <w:overflowPunct/>
              <w:topLinePunct w:val="0"/>
              <w:bidi w:val="0"/>
              <w:spacing w:before="140" w:line="253" w:lineRule="exact"/>
              <w:ind w:left="868"/>
              <w:rPr>
                <w:rFonts w:ascii="宋体" w:hAnsi="宋体" w:eastAsia="宋体" w:cs="宋体"/>
                <w:sz w:val="19"/>
                <w:szCs w:val="19"/>
              </w:rPr>
            </w:pPr>
            <w:r>
              <w:rPr>
                <w:rFonts w:ascii="宋体" w:hAnsi="宋体" w:eastAsia="宋体" w:cs="宋体"/>
                <w:spacing w:val="-1"/>
                <w:position w:val="1"/>
                <w:sz w:val="19"/>
                <w:szCs w:val="19"/>
              </w:rPr>
              <w:t>≥90%</w:t>
            </w:r>
          </w:p>
        </w:tc>
      </w:tr>
    </w:tbl>
    <w:p w14:paraId="4384B30E"/>
    <w:p w14:paraId="298CAAC3"/>
    <w:p w14:paraId="2CD2923B"/>
    <w:p w14:paraId="009A8331"/>
    <w:p w14:paraId="66F788CE"/>
    <w:p w14:paraId="64140B55"/>
    <w:p w14:paraId="2EB39D4E"/>
    <w:p w14:paraId="7FBCEE54"/>
    <w:p w14:paraId="748D9194"/>
    <w:p w14:paraId="7D8B43C6"/>
    <w:p w14:paraId="741F7C5B"/>
    <w:p w14:paraId="46F0FE8C"/>
    <w:p w14:paraId="7F1127ED"/>
    <w:p w14:paraId="1E66C886"/>
    <w:p w14:paraId="7FE0FFAB"/>
    <w:p w14:paraId="413F6997"/>
    <w:p w14:paraId="2C3BCEED"/>
    <w:p w14:paraId="5187E1D3"/>
    <w:p w14:paraId="389556FC"/>
    <w:p w14:paraId="6B647FE1"/>
    <w:p w14:paraId="5D9E98FB"/>
    <w:p w14:paraId="728086D3"/>
    <w:p w14:paraId="00F7BB88"/>
    <w:p w14:paraId="41930D37"/>
    <w:p w14:paraId="750FE2AD">
      <w:pPr>
        <w:keepNext w:val="0"/>
        <w:keepLines w:val="0"/>
        <w:pageBreakBefore w:val="0"/>
        <w:widowControl/>
        <w:kinsoku/>
        <w:wordWrap/>
        <w:overflowPunct/>
        <w:topLinePunct w:val="0"/>
        <w:bidi w:val="0"/>
        <w:spacing w:before="88" w:line="209" w:lineRule="auto"/>
        <w:jc w:val="center"/>
        <w:outlineLvl w:val="9"/>
        <w:rPr>
          <w:rFonts w:hint="eastAsia" w:ascii="方正小标宋_GBK" w:hAnsi="方正小标宋_GBK" w:eastAsia="方正小标宋_GBK" w:cs="方正小标宋_GBK"/>
          <w:sz w:val="32"/>
          <w:szCs w:val="32"/>
          <w:lang w:eastAsia="zh-CN"/>
        </w:rPr>
      </w:pPr>
      <w:r>
        <w:rPr>
          <w:rFonts w:hint="eastAsia" w:ascii="方正小标宋_GBK" w:hAnsi="方正小标宋_GBK" w:eastAsia="方正小标宋_GBK" w:cs="方正小标宋_GBK"/>
          <w:spacing w:val="5"/>
          <w:sz w:val="32"/>
          <w:szCs w:val="32"/>
          <w:lang w:eastAsia="zh-CN"/>
        </w:rPr>
        <w:t>项目支出绩效目标表</w:t>
      </w:r>
    </w:p>
    <w:p w14:paraId="67A7BB50">
      <w:pPr>
        <w:pStyle w:val="2"/>
        <w:keepNext w:val="0"/>
        <w:keepLines w:val="0"/>
        <w:pageBreakBefore w:val="0"/>
        <w:widowControl/>
        <w:kinsoku/>
        <w:wordWrap/>
        <w:overflowPunct/>
        <w:topLinePunct w:val="0"/>
        <w:bidi w:val="0"/>
        <w:spacing w:before="123" w:line="221" w:lineRule="auto"/>
        <w:jc w:val="center"/>
      </w:pPr>
      <w:r>
        <w:t>（2025年度）</w:t>
      </w:r>
    </w:p>
    <w:p w14:paraId="583F46A5">
      <w:pPr>
        <w:pStyle w:val="2"/>
        <w:keepNext w:val="0"/>
        <w:keepLines w:val="0"/>
        <w:pageBreakBefore w:val="0"/>
        <w:widowControl/>
        <w:kinsoku/>
        <w:wordWrap/>
        <w:overflowPunct/>
        <w:topLinePunct w:val="0"/>
        <w:bidi w:val="0"/>
        <w:spacing w:before="156" w:line="222" w:lineRule="auto"/>
        <w:ind w:left="8732"/>
        <w:rPr>
          <w:rFonts w:hint="eastAsia" w:eastAsia="宋体"/>
          <w:lang w:eastAsia="zh-CN"/>
        </w:rPr>
      </w:pPr>
    </w:p>
    <w:p w14:paraId="342CBEA2">
      <w:pPr>
        <w:keepNext w:val="0"/>
        <w:keepLines w:val="0"/>
        <w:pageBreakBefore w:val="0"/>
        <w:widowControl/>
        <w:kinsoku/>
        <w:wordWrap/>
        <w:overflowPunct/>
        <w:topLinePunct w:val="0"/>
        <w:bidi w:val="0"/>
        <w:spacing w:line="45" w:lineRule="exact"/>
      </w:pPr>
    </w:p>
    <w:tbl>
      <w:tblPr>
        <w:tblStyle w:val="9"/>
        <w:tblpPr w:leftFromText="180" w:rightFromText="180" w:vertAnchor="text" w:horzAnchor="page" w:tblpX="1240" w:tblpY="83"/>
        <w:tblOverlap w:val="never"/>
        <w:tblW w:w="9712"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19"/>
        <w:gridCol w:w="2708"/>
        <w:gridCol w:w="2921"/>
        <w:gridCol w:w="2564"/>
      </w:tblGrid>
      <w:tr w14:paraId="7125D7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0" w:hRule="atLeast"/>
        </w:trPr>
        <w:tc>
          <w:tcPr>
            <w:tcW w:w="1519" w:type="dxa"/>
            <w:vAlign w:val="top"/>
          </w:tcPr>
          <w:p w14:paraId="33228E4C">
            <w:pPr>
              <w:keepNext w:val="0"/>
              <w:keepLines w:val="0"/>
              <w:pageBreakBefore w:val="0"/>
              <w:widowControl/>
              <w:kinsoku/>
              <w:wordWrap/>
              <w:overflowPunct/>
              <w:topLinePunct w:val="0"/>
              <w:bidi w:val="0"/>
              <w:spacing w:before="130" w:line="221" w:lineRule="auto"/>
              <w:ind w:left="382"/>
              <w:rPr>
                <w:rFonts w:ascii="宋体" w:hAnsi="宋体" w:eastAsia="宋体" w:cs="宋体"/>
                <w:sz w:val="19"/>
                <w:szCs w:val="19"/>
              </w:rPr>
            </w:pPr>
            <w:r>
              <w:rPr>
                <w:rFonts w:ascii="宋体" w:hAnsi="宋体" w:eastAsia="宋体" w:cs="宋体"/>
                <w:spacing w:val="-2"/>
                <w:sz w:val="19"/>
                <w:szCs w:val="19"/>
              </w:rPr>
              <w:t>项目编码</w:t>
            </w:r>
          </w:p>
        </w:tc>
        <w:tc>
          <w:tcPr>
            <w:tcW w:w="2708" w:type="dxa"/>
            <w:vAlign w:val="top"/>
          </w:tcPr>
          <w:p w14:paraId="76AC3E28">
            <w:pPr>
              <w:keepNext w:val="0"/>
              <w:keepLines w:val="0"/>
              <w:pageBreakBefore w:val="0"/>
              <w:widowControl/>
              <w:kinsoku/>
              <w:wordWrap/>
              <w:overflowPunct/>
              <w:topLinePunct w:val="0"/>
              <w:bidi w:val="0"/>
              <w:spacing w:before="161" w:line="184" w:lineRule="auto"/>
              <w:ind w:left="335"/>
              <w:rPr>
                <w:rFonts w:ascii="宋体" w:hAnsi="宋体" w:eastAsia="宋体" w:cs="宋体"/>
                <w:sz w:val="19"/>
                <w:szCs w:val="19"/>
              </w:rPr>
            </w:pPr>
            <w:r>
              <w:rPr>
                <w:rFonts w:ascii="宋体" w:hAnsi="宋体" w:eastAsia="宋体" w:cs="宋体"/>
                <w:spacing w:val="1"/>
                <w:sz w:val="19"/>
                <w:szCs w:val="19"/>
              </w:rPr>
              <w:t>37020025206J05070003G</w:t>
            </w:r>
          </w:p>
        </w:tc>
        <w:tc>
          <w:tcPr>
            <w:tcW w:w="2921" w:type="dxa"/>
            <w:vAlign w:val="top"/>
          </w:tcPr>
          <w:p w14:paraId="729FCACD">
            <w:pPr>
              <w:keepNext w:val="0"/>
              <w:keepLines w:val="0"/>
              <w:pageBreakBefore w:val="0"/>
              <w:widowControl/>
              <w:kinsoku/>
              <w:wordWrap/>
              <w:overflowPunct/>
              <w:topLinePunct w:val="0"/>
              <w:bidi w:val="0"/>
              <w:spacing w:before="130" w:line="222" w:lineRule="auto"/>
              <w:ind w:left="1086"/>
              <w:rPr>
                <w:rFonts w:ascii="宋体" w:hAnsi="宋体" w:eastAsia="宋体" w:cs="宋体"/>
                <w:sz w:val="19"/>
                <w:szCs w:val="19"/>
              </w:rPr>
            </w:pPr>
            <w:r>
              <w:rPr>
                <w:rFonts w:ascii="宋体" w:hAnsi="宋体" w:eastAsia="宋体" w:cs="宋体"/>
                <w:spacing w:val="-2"/>
                <w:sz w:val="19"/>
                <w:szCs w:val="19"/>
              </w:rPr>
              <w:t>项目名称</w:t>
            </w:r>
          </w:p>
        </w:tc>
        <w:tc>
          <w:tcPr>
            <w:tcW w:w="2564" w:type="dxa"/>
            <w:vAlign w:val="top"/>
          </w:tcPr>
          <w:p w14:paraId="65D3AA68">
            <w:pPr>
              <w:keepNext w:val="0"/>
              <w:keepLines w:val="0"/>
              <w:pageBreakBefore w:val="0"/>
              <w:widowControl/>
              <w:kinsoku/>
              <w:wordWrap/>
              <w:overflowPunct/>
              <w:topLinePunct w:val="0"/>
              <w:bidi w:val="0"/>
              <w:spacing w:before="130" w:line="221" w:lineRule="auto"/>
              <w:ind w:left="134"/>
              <w:rPr>
                <w:rFonts w:ascii="宋体" w:hAnsi="宋体" w:eastAsia="宋体" w:cs="宋体"/>
                <w:sz w:val="19"/>
                <w:szCs w:val="19"/>
              </w:rPr>
            </w:pPr>
            <w:r>
              <w:rPr>
                <w:rFonts w:ascii="宋体" w:hAnsi="宋体" w:eastAsia="宋体" w:cs="宋体"/>
                <w:sz w:val="19"/>
                <w:szCs w:val="19"/>
              </w:rPr>
              <w:t>支持中小企业融资专项资金</w:t>
            </w:r>
          </w:p>
        </w:tc>
      </w:tr>
      <w:tr w14:paraId="7240BC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1" w:hRule="atLeast"/>
        </w:trPr>
        <w:tc>
          <w:tcPr>
            <w:tcW w:w="1519" w:type="dxa"/>
            <w:vAlign w:val="top"/>
          </w:tcPr>
          <w:p w14:paraId="0BA6A18F">
            <w:pPr>
              <w:keepNext w:val="0"/>
              <w:keepLines w:val="0"/>
              <w:pageBreakBefore w:val="0"/>
              <w:widowControl/>
              <w:kinsoku/>
              <w:wordWrap/>
              <w:overflowPunct/>
              <w:topLinePunct w:val="0"/>
              <w:bidi w:val="0"/>
              <w:spacing w:before="122" w:line="221" w:lineRule="auto"/>
              <w:ind w:left="380"/>
              <w:rPr>
                <w:rFonts w:ascii="宋体" w:hAnsi="宋体" w:eastAsia="宋体" w:cs="宋体"/>
                <w:sz w:val="19"/>
                <w:szCs w:val="19"/>
              </w:rPr>
            </w:pPr>
            <w:r>
              <w:rPr>
                <w:rFonts w:ascii="宋体" w:hAnsi="宋体" w:eastAsia="宋体" w:cs="宋体"/>
                <w:spacing w:val="-1"/>
                <w:sz w:val="19"/>
                <w:szCs w:val="19"/>
              </w:rPr>
              <w:t>主管部门</w:t>
            </w:r>
          </w:p>
        </w:tc>
        <w:tc>
          <w:tcPr>
            <w:tcW w:w="2708" w:type="dxa"/>
            <w:vAlign w:val="top"/>
          </w:tcPr>
          <w:p w14:paraId="033DFB85">
            <w:pPr>
              <w:keepNext w:val="0"/>
              <w:keepLines w:val="0"/>
              <w:pageBreakBefore w:val="0"/>
              <w:widowControl/>
              <w:kinsoku/>
              <w:wordWrap/>
              <w:overflowPunct/>
              <w:topLinePunct w:val="0"/>
              <w:bidi w:val="0"/>
              <w:spacing w:before="121" w:line="221" w:lineRule="auto"/>
              <w:ind w:left="393"/>
              <w:rPr>
                <w:rFonts w:ascii="宋体" w:hAnsi="宋体" w:eastAsia="宋体" w:cs="宋体"/>
                <w:sz w:val="19"/>
                <w:szCs w:val="19"/>
              </w:rPr>
            </w:pPr>
            <w:r>
              <w:rPr>
                <w:rFonts w:ascii="宋体" w:hAnsi="宋体" w:eastAsia="宋体" w:cs="宋体"/>
                <w:sz w:val="19"/>
                <w:szCs w:val="19"/>
              </w:rPr>
              <w:t>青岛市民营经济发展局</w:t>
            </w:r>
          </w:p>
        </w:tc>
        <w:tc>
          <w:tcPr>
            <w:tcW w:w="2921" w:type="dxa"/>
            <w:vAlign w:val="top"/>
          </w:tcPr>
          <w:p w14:paraId="3D98A2D6">
            <w:pPr>
              <w:keepNext w:val="0"/>
              <w:keepLines w:val="0"/>
              <w:pageBreakBefore w:val="0"/>
              <w:widowControl/>
              <w:kinsoku/>
              <w:wordWrap/>
              <w:overflowPunct/>
              <w:topLinePunct w:val="0"/>
              <w:bidi w:val="0"/>
              <w:spacing w:before="122" w:line="221" w:lineRule="auto"/>
              <w:jc w:val="center"/>
              <w:rPr>
                <w:rFonts w:hint="eastAsia" w:ascii="宋体" w:hAnsi="宋体" w:eastAsia="宋体" w:cs="宋体"/>
                <w:sz w:val="19"/>
                <w:szCs w:val="19"/>
                <w:lang w:eastAsia="zh-CN"/>
              </w:rPr>
            </w:pPr>
            <w:r>
              <w:rPr>
                <w:rFonts w:hint="eastAsia" w:ascii="宋体" w:hAnsi="宋体" w:eastAsia="宋体" w:cs="宋体"/>
                <w:spacing w:val="-1"/>
                <w:sz w:val="19"/>
                <w:szCs w:val="19"/>
                <w:lang w:eastAsia="zh-CN"/>
              </w:rPr>
              <w:t>预算金额（万元）</w:t>
            </w:r>
          </w:p>
        </w:tc>
        <w:tc>
          <w:tcPr>
            <w:tcW w:w="2564" w:type="dxa"/>
            <w:vAlign w:val="top"/>
          </w:tcPr>
          <w:p w14:paraId="32B3490D">
            <w:pPr>
              <w:keepNext w:val="0"/>
              <w:keepLines w:val="0"/>
              <w:pageBreakBefore w:val="0"/>
              <w:widowControl/>
              <w:kinsoku/>
              <w:wordWrap/>
              <w:overflowPunct/>
              <w:topLinePunct w:val="0"/>
              <w:bidi w:val="0"/>
              <w:spacing w:before="151" w:line="185" w:lineRule="auto"/>
              <w:ind w:left="1109"/>
              <w:rPr>
                <w:rFonts w:ascii="宋体" w:hAnsi="宋体" w:eastAsia="宋体" w:cs="宋体"/>
                <w:sz w:val="19"/>
                <w:szCs w:val="19"/>
              </w:rPr>
            </w:pPr>
            <w:r>
              <w:rPr>
                <w:rFonts w:ascii="宋体" w:hAnsi="宋体" w:eastAsia="宋体" w:cs="宋体"/>
                <w:spacing w:val="-4"/>
                <w:sz w:val="19"/>
                <w:szCs w:val="19"/>
              </w:rPr>
              <w:t>1091</w:t>
            </w:r>
          </w:p>
        </w:tc>
      </w:tr>
      <w:tr w14:paraId="228542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25" w:hRule="atLeast"/>
        </w:trPr>
        <w:tc>
          <w:tcPr>
            <w:tcW w:w="1519" w:type="dxa"/>
            <w:vAlign w:val="top"/>
          </w:tcPr>
          <w:p w14:paraId="2111E214">
            <w:pPr>
              <w:keepNext w:val="0"/>
              <w:keepLines w:val="0"/>
              <w:pageBreakBefore w:val="0"/>
              <w:widowControl/>
              <w:kinsoku/>
              <w:wordWrap/>
              <w:overflowPunct/>
              <w:topLinePunct w:val="0"/>
              <w:bidi w:val="0"/>
              <w:spacing w:line="361" w:lineRule="auto"/>
              <w:rPr>
                <w:rFonts w:ascii="Arial"/>
                <w:sz w:val="21"/>
              </w:rPr>
            </w:pPr>
          </w:p>
          <w:p w14:paraId="563FFEA4">
            <w:pPr>
              <w:keepNext w:val="0"/>
              <w:keepLines w:val="0"/>
              <w:pageBreakBefore w:val="0"/>
              <w:widowControl/>
              <w:kinsoku/>
              <w:wordWrap/>
              <w:overflowPunct/>
              <w:topLinePunct w:val="0"/>
              <w:bidi w:val="0"/>
              <w:spacing w:before="61" w:line="222" w:lineRule="auto"/>
              <w:ind w:left="382"/>
              <w:rPr>
                <w:rFonts w:ascii="宋体" w:hAnsi="宋体" w:eastAsia="宋体" w:cs="宋体"/>
                <w:sz w:val="19"/>
                <w:szCs w:val="19"/>
              </w:rPr>
            </w:pPr>
            <w:r>
              <w:rPr>
                <w:rFonts w:ascii="宋体" w:hAnsi="宋体" w:eastAsia="宋体" w:cs="宋体"/>
                <w:spacing w:val="-2"/>
                <w:sz w:val="19"/>
                <w:szCs w:val="19"/>
              </w:rPr>
              <w:t>绩效目标</w:t>
            </w:r>
          </w:p>
        </w:tc>
        <w:tc>
          <w:tcPr>
            <w:tcW w:w="8193" w:type="dxa"/>
            <w:gridSpan w:val="3"/>
            <w:vAlign w:val="top"/>
          </w:tcPr>
          <w:p w14:paraId="043854C1">
            <w:pPr>
              <w:keepNext w:val="0"/>
              <w:keepLines w:val="0"/>
              <w:pageBreakBefore w:val="0"/>
              <w:widowControl/>
              <w:kinsoku/>
              <w:wordWrap/>
              <w:overflowPunct/>
              <w:topLinePunct w:val="0"/>
              <w:bidi w:val="0"/>
              <w:spacing w:line="242" w:lineRule="auto"/>
              <w:rPr>
                <w:rFonts w:ascii="Arial"/>
                <w:sz w:val="21"/>
              </w:rPr>
            </w:pPr>
          </w:p>
          <w:p w14:paraId="1ADD781F">
            <w:pPr>
              <w:keepNext w:val="0"/>
              <w:keepLines w:val="0"/>
              <w:pageBreakBefore w:val="0"/>
              <w:widowControl/>
              <w:kinsoku/>
              <w:wordWrap/>
              <w:overflowPunct/>
              <w:topLinePunct w:val="0"/>
              <w:bidi w:val="0"/>
              <w:spacing w:before="62" w:line="227" w:lineRule="auto"/>
              <w:ind w:left="48" w:right="62" w:hanging="8"/>
              <w:rPr>
                <w:rFonts w:ascii="宋体" w:hAnsi="宋体" w:eastAsia="宋体" w:cs="宋体"/>
                <w:sz w:val="19"/>
                <w:szCs w:val="19"/>
              </w:rPr>
            </w:pPr>
            <w:r>
              <w:rPr>
                <w:rFonts w:ascii="宋体" w:hAnsi="宋体" w:eastAsia="宋体" w:cs="宋体"/>
                <w:spacing w:val="1"/>
                <w:sz w:val="19"/>
                <w:szCs w:val="19"/>
              </w:rPr>
              <w:t>扩大企业融资渠道，鼓励区域性股权交易市场、融资租赁公司等金融机构加大对民营中小企业融</w:t>
            </w:r>
            <w:r>
              <w:rPr>
                <w:rFonts w:ascii="宋体" w:hAnsi="宋体" w:eastAsia="宋体" w:cs="宋体"/>
                <w:spacing w:val="-2"/>
                <w:sz w:val="19"/>
                <w:szCs w:val="19"/>
              </w:rPr>
              <w:t>资服务积极性。</w:t>
            </w:r>
          </w:p>
        </w:tc>
      </w:tr>
      <w:tr w14:paraId="682337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1" w:hRule="atLeast"/>
        </w:trPr>
        <w:tc>
          <w:tcPr>
            <w:tcW w:w="1519" w:type="dxa"/>
            <w:vAlign w:val="top"/>
          </w:tcPr>
          <w:p w14:paraId="13DD0103">
            <w:pPr>
              <w:keepNext w:val="0"/>
              <w:keepLines w:val="0"/>
              <w:pageBreakBefore w:val="0"/>
              <w:widowControl/>
              <w:kinsoku/>
              <w:wordWrap/>
              <w:overflowPunct/>
              <w:topLinePunct w:val="0"/>
              <w:bidi w:val="0"/>
              <w:spacing w:before="125" w:line="222" w:lineRule="auto"/>
              <w:ind w:left="382"/>
              <w:rPr>
                <w:rFonts w:ascii="宋体" w:hAnsi="宋体" w:eastAsia="宋体" w:cs="宋体"/>
                <w:sz w:val="19"/>
                <w:szCs w:val="19"/>
              </w:rPr>
            </w:pPr>
            <w:r>
              <w:rPr>
                <w:rFonts w:ascii="宋体" w:hAnsi="宋体" w:eastAsia="宋体" w:cs="宋体"/>
                <w:spacing w:val="-2"/>
                <w:sz w:val="19"/>
                <w:szCs w:val="19"/>
              </w:rPr>
              <w:t>一级指标</w:t>
            </w:r>
          </w:p>
        </w:tc>
        <w:tc>
          <w:tcPr>
            <w:tcW w:w="2708" w:type="dxa"/>
            <w:vAlign w:val="top"/>
          </w:tcPr>
          <w:p w14:paraId="3F381712">
            <w:pPr>
              <w:keepNext w:val="0"/>
              <w:keepLines w:val="0"/>
              <w:pageBreakBefore w:val="0"/>
              <w:widowControl/>
              <w:kinsoku/>
              <w:wordWrap/>
              <w:overflowPunct/>
              <w:topLinePunct w:val="0"/>
              <w:bidi w:val="0"/>
              <w:spacing w:before="125" w:line="222" w:lineRule="auto"/>
              <w:ind w:left="977"/>
              <w:rPr>
                <w:rFonts w:ascii="宋体" w:hAnsi="宋体" w:eastAsia="宋体" w:cs="宋体"/>
                <w:sz w:val="19"/>
                <w:szCs w:val="19"/>
              </w:rPr>
            </w:pPr>
            <w:r>
              <w:rPr>
                <w:rFonts w:ascii="宋体" w:hAnsi="宋体" w:eastAsia="宋体" w:cs="宋体"/>
                <w:spacing w:val="-2"/>
                <w:sz w:val="19"/>
                <w:szCs w:val="19"/>
              </w:rPr>
              <w:t>二级指标</w:t>
            </w:r>
          </w:p>
        </w:tc>
        <w:tc>
          <w:tcPr>
            <w:tcW w:w="2921" w:type="dxa"/>
            <w:vAlign w:val="top"/>
          </w:tcPr>
          <w:p w14:paraId="7345DF9A">
            <w:pPr>
              <w:keepNext w:val="0"/>
              <w:keepLines w:val="0"/>
              <w:pageBreakBefore w:val="0"/>
              <w:widowControl/>
              <w:kinsoku/>
              <w:wordWrap/>
              <w:overflowPunct/>
              <w:topLinePunct w:val="0"/>
              <w:bidi w:val="0"/>
              <w:spacing w:before="125" w:line="222" w:lineRule="auto"/>
              <w:ind w:left="1083"/>
              <w:rPr>
                <w:rFonts w:ascii="宋体" w:hAnsi="宋体" w:eastAsia="宋体" w:cs="宋体"/>
                <w:sz w:val="19"/>
                <w:szCs w:val="19"/>
              </w:rPr>
            </w:pPr>
            <w:r>
              <w:rPr>
                <w:rFonts w:ascii="宋体" w:hAnsi="宋体" w:eastAsia="宋体" w:cs="宋体"/>
                <w:spacing w:val="-1"/>
                <w:sz w:val="19"/>
                <w:szCs w:val="19"/>
              </w:rPr>
              <w:t>三级指标</w:t>
            </w:r>
          </w:p>
        </w:tc>
        <w:tc>
          <w:tcPr>
            <w:tcW w:w="2564" w:type="dxa"/>
            <w:vAlign w:val="top"/>
          </w:tcPr>
          <w:p w14:paraId="248CD90C">
            <w:pPr>
              <w:keepNext w:val="0"/>
              <w:keepLines w:val="0"/>
              <w:pageBreakBefore w:val="0"/>
              <w:widowControl/>
              <w:kinsoku/>
              <w:wordWrap/>
              <w:overflowPunct/>
              <w:topLinePunct w:val="0"/>
              <w:bidi w:val="0"/>
              <w:spacing w:before="125" w:line="221" w:lineRule="auto"/>
              <w:ind w:left="1003"/>
              <w:rPr>
                <w:rFonts w:ascii="宋体" w:hAnsi="宋体" w:eastAsia="宋体" w:cs="宋体"/>
                <w:sz w:val="19"/>
                <w:szCs w:val="19"/>
              </w:rPr>
            </w:pPr>
            <w:r>
              <w:rPr>
                <w:rFonts w:ascii="宋体" w:hAnsi="宋体" w:eastAsia="宋体" w:cs="宋体"/>
                <w:spacing w:val="-2"/>
                <w:sz w:val="19"/>
                <w:szCs w:val="19"/>
              </w:rPr>
              <w:t>指标值</w:t>
            </w:r>
          </w:p>
        </w:tc>
      </w:tr>
      <w:tr w14:paraId="7EFD38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1" w:hRule="atLeast"/>
        </w:trPr>
        <w:tc>
          <w:tcPr>
            <w:tcW w:w="1519" w:type="dxa"/>
            <w:vMerge w:val="restart"/>
            <w:tcBorders>
              <w:bottom w:val="nil"/>
            </w:tcBorders>
            <w:vAlign w:val="top"/>
          </w:tcPr>
          <w:p w14:paraId="35A45004">
            <w:pPr>
              <w:keepNext w:val="0"/>
              <w:keepLines w:val="0"/>
              <w:pageBreakBefore w:val="0"/>
              <w:widowControl/>
              <w:kinsoku/>
              <w:wordWrap/>
              <w:overflowPunct/>
              <w:topLinePunct w:val="0"/>
              <w:bidi w:val="0"/>
              <w:spacing w:line="280" w:lineRule="auto"/>
              <w:rPr>
                <w:rFonts w:ascii="Arial"/>
                <w:sz w:val="21"/>
              </w:rPr>
            </w:pPr>
          </w:p>
          <w:p w14:paraId="26E03872">
            <w:pPr>
              <w:keepNext w:val="0"/>
              <w:keepLines w:val="0"/>
              <w:pageBreakBefore w:val="0"/>
              <w:widowControl/>
              <w:kinsoku/>
              <w:wordWrap/>
              <w:overflowPunct/>
              <w:topLinePunct w:val="0"/>
              <w:bidi w:val="0"/>
              <w:spacing w:before="61" w:line="221" w:lineRule="auto"/>
              <w:ind w:left="380"/>
              <w:rPr>
                <w:rFonts w:ascii="宋体" w:hAnsi="宋体" w:eastAsia="宋体" w:cs="宋体"/>
                <w:sz w:val="19"/>
                <w:szCs w:val="19"/>
              </w:rPr>
            </w:pPr>
            <w:r>
              <w:rPr>
                <w:rFonts w:ascii="宋体" w:hAnsi="宋体" w:eastAsia="宋体" w:cs="宋体"/>
                <w:spacing w:val="-1"/>
                <w:sz w:val="19"/>
                <w:szCs w:val="19"/>
              </w:rPr>
              <w:t>成本指标</w:t>
            </w:r>
          </w:p>
        </w:tc>
        <w:tc>
          <w:tcPr>
            <w:tcW w:w="2708" w:type="dxa"/>
            <w:vMerge w:val="restart"/>
            <w:tcBorders>
              <w:bottom w:val="nil"/>
            </w:tcBorders>
            <w:vAlign w:val="top"/>
          </w:tcPr>
          <w:p w14:paraId="2FA990D9">
            <w:pPr>
              <w:keepNext w:val="0"/>
              <w:keepLines w:val="0"/>
              <w:pageBreakBefore w:val="0"/>
              <w:widowControl/>
              <w:kinsoku/>
              <w:wordWrap/>
              <w:overflowPunct/>
              <w:topLinePunct w:val="0"/>
              <w:bidi w:val="0"/>
              <w:spacing w:line="280" w:lineRule="auto"/>
              <w:rPr>
                <w:rFonts w:ascii="Arial"/>
                <w:sz w:val="21"/>
              </w:rPr>
            </w:pPr>
          </w:p>
          <w:p w14:paraId="2A4D2E97">
            <w:pPr>
              <w:keepNext w:val="0"/>
              <w:keepLines w:val="0"/>
              <w:pageBreakBefore w:val="0"/>
              <w:widowControl/>
              <w:kinsoku/>
              <w:wordWrap/>
              <w:overflowPunct/>
              <w:topLinePunct w:val="0"/>
              <w:bidi w:val="0"/>
              <w:spacing w:before="61" w:line="221" w:lineRule="auto"/>
              <w:ind w:left="781"/>
              <w:rPr>
                <w:rFonts w:ascii="宋体" w:hAnsi="宋体" w:eastAsia="宋体" w:cs="宋体"/>
                <w:sz w:val="19"/>
                <w:szCs w:val="19"/>
              </w:rPr>
            </w:pPr>
            <w:r>
              <w:rPr>
                <w:rFonts w:ascii="宋体" w:hAnsi="宋体" w:eastAsia="宋体" w:cs="宋体"/>
                <w:spacing w:val="-1"/>
                <w:sz w:val="19"/>
                <w:szCs w:val="19"/>
              </w:rPr>
              <w:t>经济成本指标</w:t>
            </w:r>
          </w:p>
        </w:tc>
        <w:tc>
          <w:tcPr>
            <w:tcW w:w="2921" w:type="dxa"/>
            <w:vAlign w:val="top"/>
          </w:tcPr>
          <w:p w14:paraId="30BCF0FD">
            <w:pPr>
              <w:keepNext w:val="0"/>
              <w:keepLines w:val="0"/>
              <w:pageBreakBefore w:val="0"/>
              <w:widowControl/>
              <w:kinsoku/>
              <w:wordWrap/>
              <w:overflowPunct/>
              <w:topLinePunct w:val="0"/>
              <w:bidi w:val="0"/>
              <w:spacing w:before="125" w:line="221" w:lineRule="auto"/>
              <w:ind w:left="314"/>
              <w:rPr>
                <w:rFonts w:ascii="宋体" w:hAnsi="宋体" w:eastAsia="宋体" w:cs="宋体"/>
                <w:sz w:val="19"/>
                <w:szCs w:val="19"/>
              </w:rPr>
            </w:pPr>
            <w:r>
              <w:rPr>
                <w:rFonts w:ascii="宋体" w:hAnsi="宋体" w:eastAsia="宋体" w:cs="宋体"/>
                <w:sz w:val="19"/>
                <w:szCs w:val="19"/>
              </w:rPr>
              <w:t>支持融资租赁企业平均成本</w:t>
            </w:r>
          </w:p>
        </w:tc>
        <w:tc>
          <w:tcPr>
            <w:tcW w:w="2564" w:type="dxa"/>
            <w:vAlign w:val="top"/>
          </w:tcPr>
          <w:p w14:paraId="6236E07B">
            <w:pPr>
              <w:keepNext w:val="0"/>
              <w:keepLines w:val="0"/>
              <w:pageBreakBefore w:val="0"/>
              <w:widowControl/>
              <w:kinsoku/>
              <w:wordWrap/>
              <w:overflowPunct/>
              <w:topLinePunct w:val="0"/>
              <w:bidi w:val="0"/>
              <w:spacing w:before="125" w:line="222" w:lineRule="auto"/>
              <w:ind w:left="917"/>
              <w:rPr>
                <w:rFonts w:ascii="宋体" w:hAnsi="宋体" w:eastAsia="宋体" w:cs="宋体"/>
                <w:sz w:val="19"/>
                <w:szCs w:val="19"/>
              </w:rPr>
            </w:pPr>
            <w:r>
              <w:rPr>
                <w:rFonts w:ascii="宋体" w:hAnsi="宋体" w:eastAsia="宋体" w:cs="宋体"/>
                <w:spacing w:val="-2"/>
                <w:sz w:val="19"/>
                <w:szCs w:val="19"/>
              </w:rPr>
              <w:t>≤53万元</w:t>
            </w:r>
          </w:p>
        </w:tc>
      </w:tr>
      <w:tr w14:paraId="49771C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1" w:hRule="atLeast"/>
        </w:trPr>
        <w:tc>
          <w:tcPr>
            <w:tcW w:w="1519" w:type="dxa"/>
            <w:vMerge w:val="continue"/>
            <w:tcBorders>
              <w:top w:val="nil"/>
            </w:tcBorders>
            <w:vAlign w:val="top"/>
          </w:tcPr>
          <w:p w14:paraId="63E5C667">
            <w:pPr>
              <w:keepNext w:val="0"/>
              <w:keepLines w:val="0"/>
              <w:pageBreakBefore w:val="0"/>
              <w:widowControl/>
              <w:kinsoku/>
              <w:wordWrap/>
              <w:overflowPunct/>
              <w:topLinePunct w:val="0"/>
              <w:bidi w:val="0"/>
              <w:rPr>
                <w:rFonts w:ascii="Arial"/>
                <w:sz w:val="21"/>
              </w:rPr>
            </w:pPr>
          </w:p>
        </w:tc>
        <w:tc>
          <w:tcPr>
            <w:tcW w:w="2708" w:type="dxa"/>
            <w:vMerge w:val="continue"/>
            <w:tcBorders>
              <w:top w:val="nil"/>
            </w:tcBorders>
            <w:vAlign w:val="top"/>
          </w:tcPr>
          <w:p w14:paraId="527F9623">
            <w:pPr>
              <w:keepNext w:val="0"/>
              <w:keepLines w:val="0"/>
              <w:pageBreakBefore w:val="0"/>
              <w:widowControl/>
              <w:kinsoku/>
              <w:wordWrap/>
              <w:overflowPunct/>
              <w:topLinePunct w:val="0"/>
              <w:bidi w:val="0"/>
              <w:rPr>
                <w:rFonts w:ascii="Arial"/>
                <w:sz w:val="21"/>
              </w:rPr>
            </w:pPr>
          </w:p>
        </w:tc>
        <w:tc>
          <w:tcPr>
            <w:tcW w:w="2921" w:type="dxa"/>
            <w:vAlign w:val="top"/>
          </w:tcPr>
          <w:p w14:paraId="37DF1C84">
            <w:pPr>
              <w:keepNext w:val="0"/>
              <w:keepLines w:val="0"/>
              <w:pageBreakBefore w:val="0"/>
              <w:widowControl/>
              <w:kinsoku/>
              <w:wordWrap/>
              <w:overflowPunct/>
              <w:topLinePunct w:val="0"/>
              <w:bidi w:val="0"/>
              <w:spacing w:before="125" w:line="221" w:lineRule="auto"/>
              <w:ind w:left="314"/>
              <w:rPr>
                <w:rFonts w:ascii="宋体" w:hAnsi="宋体" w:eastAsia="宋体" w:cs="宋体"/>
                <w:sz w:val="19"/>
                <w:szCs w:val="19"/>
              </w:rPr>
            </w:pPr>
            <w:r>
              <w:rPr>
                <w:rFonts w:ascii="宋体" w:hAnsi="宋体" w:eastAsia="宋体" w:cs="宋体"/>
                <w:sz w:val="19"/>
                <w:szCs w:val="19"/>
              </w:rPr>
              <w:t>支持挂牌融资企业平均成本</w:t>
            </w:r>
          </w:p>
        </w:tc>
        <w:tc>
          <w:tcPr>
            <w:tcW w:w="2564" w:type="dxa"/>
            <w:vAlign w:val="top"/>
          </w:tcPr>
          <w:p w14:paraId="37D2F521">
            <w:pPr>
              <w:keepNext w:val="0"/>
              <w:keepLines w:val="0"/>
              <w:pageBreakBefore w:val="0"/>
              <w:widowControl/>
              <w:kinsoku/>
              <w:wordWrap/>
              <w:overflowPunct/>
              <w:topLinePunct w:val="0"/>
              <w:bidi w:val="0"/>
              <w:spacing w:before="126" w:line="222" w:lineRule="auto"/>
              <w:ind w:left="917"/>
              <w:rPr>
                <w:rFonts w:ascii="宋体" w:hAnsi="宋体" w:eastAsia="宋体" w:cs="宋体"/>
                <w:sz w:val="19"/>
                <w:szCs w:val="19"/>
              </w:rPr>
            </w:pPr>
            <w:r>
              <w:rPr>
                <w:rFonts w:ascii="宋体" w:hAnsi="宋体" w:eastAsia="宋体" w:cs="宋体"/>
                <w:spacing w:val="-2"/>
                <w:sz w:val="19"/>
                <w:szCs w:val="19"/>
              </w:rPr>
              <w:t>≤22万元</w:t>
            </w:r>
          </w:p>
        </w:tc>
      </w:tr>
      <w:tr w14:paraId="4E08E7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1" w:hRule="atLeast"/>
        </w:trPr>
        <w:tc>
          <w:tcPr>
            <w:tcW w:w="1519" w:type="dxa"/>
            <w:vMerge w:val="restart"/>
            <w:tcBorders>
              <w:bottom w:val="nil"/>
            </w:tcBorders>
            <w:vAlign w:val="top"/>
          </w:tcPr>
          <w:p w14:paraId="3E40DBB9">
            <w:pPr>
              <w:keepNext w:val="0"/>
              <w:keepLines w:val="0"/>
              <w:pageBreakBefore w:val="0"/>
              <w:widowControl/>
              <w:kinsoku/>
              <w:wordWrap/>
              <w:overflowPunct/>
              <w:topLinePunct w:val="0"/>
              <w:bidi w:val="0"/>
              <w:spacing w:line="287" w:lineRule="auto"/>
              <w:rPr>
                <w:rFonts w:ascii="Arial"/>
                <w:sz w:val="21"/>
              </w:rPr>
            </w:pPr>
          </w:p>
          <w:p w14:paraId="245AD144">
            <w:pPr>
              <w:keepNext w:val="0"/>
              <w:keepLines w:val="0"/>
              <w:pageBreakBefore w:val="0"/>
              <w:widowControl/>
              <w:kinsoku/>
              <w:wordWrap/>
              <w:overflowPunct/>
              <w:topLinePunct w:val="0"/>
              <w:bidi w:val="0"/>
              <w:spacing w:line="287" w:lineRule="auto"/>
              <w:rPr>
                <w:rFonts w:ascii="Arial"/>
                <w:sz w:val="21"/>
              </w:rPr>
            </w:pPr>
          </w:p>
          <w:p w14:paraId="627F2AC7">
            <w:pPr>
              <w:keepNext w:val="0"/>
              <w:keepLines w:val="0"/>
              <w:pageBreakBefore w:val="0"/>
              <w:widowControl/>
              <w:kinsoku/>
              <w:wordWrap/>
              <w:overflowPunct/>
              <w:topLinePunct w:val="0"/>
              <w:bidi w:val="0"/>
              <w:spacing w:line="288" w:lineRule="auto"/>
              <w:rPr>
                <w:rFonts w:ascii="Arial"/>
                <w:sz w:val="21"/>
              </w:rPr>
            </w:pPr>
          </w:p>
          <w:p w14:paraId="31A9421B">
            <w:pPr>
              <w:keepNext w:val="0"/>
              <w:keepLines w:val="0"/>
              <w:pageBreakBefore w:val="0"/>
              <w:widowControl/>
              <w:kinsoku/>
              <w:wordWrap/>
              <w:overflowPunct/>
              <w:topLinePunct w:val="0"/>
              <w:bidi w:val="0"/>
              <w:spacing w:line="288" w:lineRule="auto"/>
              <w:rPr>
                <w:rFonts w:ascii="Arial"/>
                <w:sz w:val="21"/>
              </w:rPr>
            </w:pPr>
          </w:p>
          <w:p w14:paraId="339B36C4">
            <w:pPr>
              <w:keepNext w:val="0"/>
              <w:keepLines w:val="0"/>
              <w:pageBreakBefore w:val="0"/>
              <w:widowControl/>
              <w:kinsoku/>
              <w:wordWrap/>
              <w:overflowPunct/>
              <w:topLinePunct w:val="0"/>
              <w:bidi w:val="0"/>
              <w:spacing w:before="62" w:line="221" w:lineRule="auto"/>
              <w:ind w:left="379"/>
              <w:rPr>
                <w:rFonts w:ascii="宋体" w:hAnsi="宋体" w:eastAsia="宋体" w:cs="宋体"/>
                <w:sz w:val="19"/>
                <w:szCs w:val="19"/>
              </w:rPr>
            </w:pPr>
            <w:r>
              <w:rPr>
                <w:rFonts w:ascii="宋体" w:hAnsi="宋体" w:eastAsia="宋体" w:cs="宋体"/>
                <w:spacing w:val="-1"/>
                <w:sz w:val="19"/>
                <w:szCs w:val="19"/>
              </w:rPr>
              <w:t>产出指标</w:t>
            </w:r>
          </w:p>
        </w:tc>
        <w:tc>
          <w:tcPr>
            <w:tcW w:w="2708" w:type="dxa"/>
            <w:vMerge w:val="restart"/>
            <w:tcBorders>
              <w:bottom w:val="nil"/>
            </w:tcBorders>
            <w:vAlign w:val="top"/>
          </w:tcPr>
          <w:p w14:paraId="44B38AF3">
            <w:pPr>
              <w:keepNext w:val="0"/>
              <w:keepLines w:val="0"/>
              <w:pageBreakBefore w:val="0"/>
              <w:widowControl/>
              <w:kinsoku/>
              <w:wordWrap/>
              <w:overflowPunct/>
              <w:topLinePunct w:val="0"/>
              <w:bidi w:val="0"/>
              <w:spacing w:line="249" w:lineRule="auto"/>
              <w:rPr>
                <w:rFonts w:ascii="Arial"/>
                <w:sz w:val="21"/>
              </w:rPr>
            </w:pPr>
          </w:p>
          <w:p w14:paraId="387D7A50">
            <w:pPr>
              <w:keepNext w:val="0"/>
              <w:keepLines w:val="0"/>
              <w:pageBreakBefore w:val="0"/>
              <w:widowControl/>
              <w:kinsoku/>
              <w:wordWrap/>
              <w:overflowPunct/>
              <w:topLinePunct w:val="0"/>
              <w:bidi w:val="0"/>
              <w:spacing w:line="250" w:lineRule="auto"/>
              <w:rPr>
                <w:rFonts w:ascii="Arial"/>
                <w:sz w:val="21"/>
              </w:rPr>
            </w:pPr>
          </w:p>
          <w:p w14:paraId="43D289B6">
            <w:pPr>
              <w:keepNext w:val="0"/>
              <w:keepLines w:val="0"/>
              <w:pageBreakBefore w:val="0"/>
              <w:widowControl/>
              <w:kinsoku/>
              <w:wordWrap/>
              <w:overflowPunct/>
              <w:topLinePunct w:val="0"/>
              <w:bidi w:val="0"/>
              <w:spacing w:before="62" w:line="221" w:lineRule="auto"/>
              <w:ind w:left="976"/>
              <w:rPr>
                <w:rFonts w:ascii="宋体" w:hAnsi="宋体" w:eastAsia="宋体" w:cs="宋体"/>
                <w:sz w:val="19"/>
                <w:szCs w:val="19"/>
              </w:rPr>
            </w:pPr>
            <w:r>
              <w:rPr>
                <w:rFonts w:ascii="宋体" w:hAnsi="宋体" w:eastAsia="宋体" w:cs="宋体"/>
                <w:spacing w:val="-1"/>
                <w:sz w:val="19"/>
                <w:szCs w:val="19"/>
              </w:rPr>
              <w:t>数量指标</w:t>
            </w:r>
          </w:p>
        </w:tc>
        <w:tc>
          <w:tcPr>
            <w:tcW w:w="2921" w:type="dxa"/>
            <w:vAlign w:val="top"/>
          </w:tcPr>
          <w:p w14:paraId="341D22C5">
            <w:pPr>
              <w:keepNext w:val="0"/>
              <w:keepLines w:val="0"/>
              <w:pageBreakBefore w:val="0"/>
              <w:widowControl/>
              <w:kinsoku/>
              <w:wordWrap/>
              <w:overflowPunct/>
              <w:topLinePunct w:val="0"/>
              <w:bidi w:val="0"/>
              <w:spacing w:before="127" w:line="221" w:lineRule="auto"/>
              <w:ind w:left="506"/>
              <w:rPr>
                <w:rFonts w:ascii="宋体" w:hAnsi="宋体" w:eastAsia="宋体" w:cs="宋体"/>
                <w:sz w:val="19"/>
                <w:szCs w:val="19"/>
              </w:rPr>
            </w:pPr>
            <w:r>
              <w:rPr>
                <w:rFonts w:ascii="宋体" w:hAnsi="宋体" w:eastAsia="宋体" w:cs="宋体"/>
                <w:sz w:val="19"/>
                <w:szCs w:val="19"/>
              </w:rPr>
              <w:t>支持融资挂牌企业数量</w:t>
            </w:r>
          </w:p>
        </w:tc>
        <w:tc>
          <w:tcPr>
            <w:tcW w:w="2564" w:type="dxa"/>
            <w:vAlign w:val="top"/>
          </w:tcPr>
          <w:p w14:paraId="2484B430">
            <w:pPr>
              <w:keepNext w:val="0"/>
              <w:keepLines w:val="0"/>
              <w:pageBreakBefore w:val="0"/>
              <w:widowControl/>
              <w:kinsoku/>
              <w:wordWrap/>
              <w:overflowPunct/>
              <w:topLinePunct w:val="0"/>
              <w:bidi w:val="0"/>
              <w:spacing w:before="126" w:line="222" w:lineRule="auto"/>
              <w:ind w:left="1018"/>
              <w:rPr>
                <w:rFonts w:ascii="宋体" w:hAnsi="宋体" w:eastAsia="宋体" w:cs="宋体"/>
                <w:sz w:val="19"/>
                <w:szCs w:val="19"/>
              </w:rPr>
            </w:pPr>
            <w:r>
              <w:rPr>
                <w:rFonts w:ascii="宋体" w:hAnsi="宋体" w:eastAsia="宋体" w:cs="宋体"/>
                <w:spacing w:val="10"/>
                <w:sz w:val="19"/>
                <w:szCs w:val="19"/>
              </w:rPr>
              <w:t>=21家</w:t>
            </w:r>
          </w:p>
        </w:tc>
      </w:tr>
      <w:tr w14:paraId="09905E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1" w:hRule="atLeast"/>
        </w:trPr>
        <w:tc>
          <w:tcPr>
            <w:tcW w:w="1519" w:type="dxa"/>
            <w:vMerge w:val="continue"/>
            <w:tcBorders>
              <w:top w:val="nil"/>
              <w:bottom w:val="nil"/>
            </w:tcBorders>
            <w:vAlign w:val="top"/>
          </w:tcPr>
          <w:p w14:paraId="108FED63">
            <w:pPr>
              <w:keepNext w:val="0"/>
              <w:keepLines w:val="0"/>
              <w:pageBreakBefore w:val="0"/>
              <w:widowControl/>
              <w:kinsoku/>
              <w:wordWrap/>
              <w:overflowPunct/>
              <w:topLinePunct w:val="0"/>
              <w:bidi w:val="0"/>
              <w:rPr>
                <w:rFonts w:ascii="Arial"/>
                <w:sz w:val="21"/>
              </w:rPr>
            </w:pPr>
          </w:p>
        </w:tc>
        <w:tc>
          <w:tcPr>
            <w:tcW w:w="2708" w:type="dxa"/>
            <w:vMerge w:val="continue"/>
            <w:tcBorders>
              <w:top w:val="nil"/>
              <w:bottom w:val="nil"/>
            </w:tcBorders>
            <w:vAlign w:val="top"/>
          </w:tcPr>
          <w:p w14:paraId="19C2A1AA">
            <w:pPr>
              <w:keepNext w:val="0"/>
              <w:keepLines w:val="0"/>
              <w:pageBreakBefore w:val="0"/>
              <w:widowControl/>
              <w:kinsoku/>
              <w:wordWrap/>
              <w:overflowPunct/>
              <w:topLinePunct w:val="0"/>
              <w:bidi w:val="0"/>
              <w:rPr>
                <w:rFonts w:ascii="Arial"/>
                <w:sz w:val="21"/>
              </w:rPr>
            </w:pPr>
          </w:p>
        </w:tc>
        <w:tc>
          <w:tcPr>
            <w:tcW w:w="2921" w:type="dxa"/>
            <w:vAlign w:val="top"/>
          </w:tcPr>
          <w:p w14:paraId="4CB2BE31">
            <w:pPr>
              <w:keepNext w:val="0"/>
              <w:keepLines w:val="0"/>
              <w:pageBreakBefore w:val="0"/>
              <w:widowControl/>
              <w:kinsoku/>
              <w:wordWrap/>
              <w:overflowPunct/>
              <w:topLinePunct w:val="0"/>
              <w:bidi w:val="0"/>
              <w:spacing w:before="127" w:line="221" w:lineRule="auto"/>
              <w:ind w:left="216"/>
              <w:rPr>
                <w:rFonts w:ascii="宋体" w:hAnsi="宋体" w:eastAsia="宋体" w:cs="宋体"/>
                <w:sz w:val="19"/>
                <w:szCs w:val="19"/>
              </w:rPr>
            </w:pPr>
            <w:r>
              <w:rPr>
                <w:rFonts w:ascii="宋体" w:hAnsi="宋体" w:eastAsia="宋体" w:cs="宋体"/>
                <w:sz w:val="19"/>
                <w:szCs w:val="19"/>
              </w:rPr>
              <w:t>支持区域性股权交易机构数量</w:t>
            </w:r>
          </w:p>
        </w:tc>
        <w:tc>
          <w:tcPr>
            <w:tcW w:w="2564" w:type="dxa"/>
            <w:vAlign w:val="top"/>
          </w:tcPr>
          <w:p w14:paraId="77EC113F">
            <w:pPr>
              <w:keepNext w:val="0"/>
              <w:keepLines w:val="0"/>
              <w:pageBreakBefore w:val="0"/>
              <w:widowControl/>
              <w:kinsoku/>
              <w:wordWrap/>
              <w:overflowPunct/>
              <w:topLinePunct w:val="0"/>
              <w:bidi w:val="0"/>
              <w:spacing w:before="128" w:line="222" w:lineRule="auto"/>
              <w:ind w:left="1069"/>
              <w:rPr>
                <w:rFonts w:ascii="宋体" w:hAnsi="宋体" w:eastAsia="宋体" w:cs="宋体"/>
                <w:sz w:val="19"/>
                <w:szCs w:val="19"/>
              </w:rPr>
            </w:pPr>
            <w:r>
              <w:rPr>
                <w:rFonts w:ascii="宋体" w:hAnsi="宋体" w:eastAsia="宋体" w:cs="宋体"/>
                <w:spacing w:val="9"/>
                <w:sz w:val="19"/>
                <w:szCs w:val="19"/>
              </w:rPr>
              <w:t>=1家</w:t>
            </w:r>
          </w:p>
        </w:tc>
      </w:tr>
      <w:tr w14:paraId="1413D0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1" w:hRule="atLeast"/>
        </w:trPr>
        <w:tc>
          <w:tcPr>
            <w:tcW w:w="1519" w:type="dxa"/>
            <w:vMerge w:val="continue"/>
            <w:tcBorders>
              <w:top w:val="nil"/>
              <w:bottom w:val="nil"/>
            </w:tcBorders>
            <w:vAlign w:val="top"/>
          </w:tcPr>
          <w:p w14:paraId="0F40A2E2">
            <w:pPr>
              <w:keepNext w:val="0"/>
              <w:keepLines w:val="0"/>
              <w:pageBreakBefore w:val="0"/>
              <w:widowControl/>
              <w:kinsoku/>
              <w:wordWrap/>
              <w:overflowPunct/>
              <w:topLinePunct w:val="0"/>
              <w:bidi w:val="0"/>
              <w:rPr>
                <w:rFonts w:ascii="Arial"/>
                <w:sz w:val="21"/>
              </w:rPr>
            </w:pPr>
          </w:p>
        </w:tc>
        <w:tc>
          <w:tcPr>
            <w:tcW w:w="2708" w:type="dxa"/>
            <w:vMerge w:val="continue"/>
            <w:tcBorders>
              <w:top w:val="nil"/>
            </w:tcBorders>
            <w:vAlign w:val="top"/>
          </w:tcPr>
          <w:p w14:paraId="563A8896">
            <w:pPr>
              <w:keepNext w:val="0"/>
              <w:keepLines w:val="0"/>
              <w:pageBreakBefore w:val="0"/>
              <w:widowControl/>
              <w:kinsoku/>
              <w:wordWrap/>
              <w:overflowPunct/>
              <w:topLinePunct w:val="0"/>
              <w:bidi w:val="0"/>
              <w:rPr>
                <w:rFonts w:ascii="Arial"/>
                <w:sz w:val="21"/>
              </w:rPr>
            </w:pPr>
          </w:p>
        </w:tc>
        <w:tc>
          <w:tcPr>
            <w:tcW w:w="2921" w:type="dxa"/>
            <w:vAlign w:val="top"/>
          </w:tcPr>
          <w:p w14:paraId="0474FD74">
            <w:pPr>
              <w:keepNext w:val="0"/>
              <w:keepLines w:val="0"/>
              <w:pageBreakBefore w:val="0"/>
              <w:widowControl/>
              <w:kinsoku/>
              <w:wordWrap/>
              <w:overflowPunct/>
              <w:topLinePunct w:val="0"/>
              <w:bidi w:val="0"/>
              <w:spacing w:before="129" w:line="221" w:lineRule="auto"/>
              <w:ind w:left="506"/>
              <w:rPr>
                <w:rFonts w:ascii="宋体" w:hAnsi="宋体" w:eastAsia="宋体" w:cs="宋体"/>
                <w:sz w:val="19"/>
                <w:szCs w:val="19"/>
              </w:rPr>
            </w:pPr>
            <w:r>
              <w:rPr>
                <w:rFonts w:ascii="宋体" w:hAnsi="宋体" w:eastAsia="宋体" w:cs="宋体"/>
                <w:sz w:val="19"/>
                <w:szCs w:val="19"/>
              </w:rPr>
              <w:t>支持融资租赁企业数量</w:t>
            </w:r>
          </w:p>
        </w:tc>
        <w:tc>
          <w:tcPr>
            <w:tcW w:w="2564" w:type="dxa"/>
            <w:vAlign w:val="top"/>
          </w:tcPr>
          <w:p w14:paraId="578B3FC5">
            <w:pPr>
              <w:keepNext w:val="0"/>
              <w:keepLines w:val="0"/>
              <w:pageBreakBefore w:val="0"/>
              <w:widowControl/>
              <w:kinsoku/>
              <w:wordWrap/>
              <w:overflowPunct/>
              <w:topLinePunct w:val="0"/>
              <w:bidi w:val="0"/>
              <w:spacing w:before="128" w:line="222" w:lineRule="auto"/>
              <w:ind w:left="1069"/>
              <w:rPr>
                <w:rFonts w:ascii="宋体" w:hAnsi="宋体" w:eastAsia="宋体" w:cs="宋体"/>
                <w:sz w:val="19"/>
                <w:szCs w:val="19"/>
              </w:rPr>
            </w:pPr>
            <w:r>
              <w:rPr>
                <w:rFonts w:ascii="宋体" w:hAnsi="宋体" w:eastAsia="宋体" w:cs="宋体"/>
                <w:spacing w:val="25"/>
                <w:sz w:val="19"/>
                <w:szCs w:val="19"/>
              </w:rPr>
              <w:t>=8家</w:t>
            </w:r>
          </w:p>
        </w:tc>
      </w:tr>
      <w:tr w14:paraId="6D35DC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1" w:hRule="atLeast"/>
        </w:trPr>
        <w:tc>
          <w:tcPr>
            <w:tcW w:w="1519" w:type="dxa"/>
            <w:vMerge w:val="continue"/>
            <w:tcBorders>
              <w:top w:val="nil"/>
              <w:bottom w:val="nil"/>
            </w:tcBorders>
            <w:vAlign w:val="top"/>
          </w:tcPr>
          <w:p w14:paraId="19D37197">
            <w:pPr>
              <w:keepNext w:val="0"/>
              <w:keepLines w:val="0"/>
              <w:pageBreakBefore w:val="0"/>
              <w:widowControl/>
              <w:kinsoku/>
              <w:wordWrap/>
              <w:overflowPunct/>
              <w:topLinePunct w:val="0"/>
              <w:bidi w:val="0"/>
              <w:rPr>
                <w:rFonts w:ascii="Arial"/>
                <w:sz w:val="21"/>
              </w:rPr>
            </w:pPr>
          </w:p>
        </w:tc>
        <w:tc>
          <w:tcPr>
            <w:tcW w:w="2708" w:type="dxa"/>
            <w:vMerge w:val="restart"/>
            <w:tcBorders>
              <w:bottom w:val="nil"/>
            </w:tcBorders>
            <w:vAlign w:val="top"/>
          </w:tcPr>
          <w:p w14:paraId="1E527E33">
            <w:pPr>
              <w:keepNext w:val="0"/>
              <w:keepLines w:val="0"/>
              <w:pageBreakBefore w:val="0"/>
              <w:widowControl/>
              <w:kinsoku/>
              <w:wordWrap/>
              <w:overflowPunct/>
              <w:topLinePunct w:val="0"/>
              <w:bidi w:val="0"/>
              <w:spacing w:line="284" w:lineRule="auto"/>
              <w:rPr>
                <w:rFonts w:ascii="Arial"/>
                <w:sz w:val="21"/>
              </w:rPr>
            </w:pPr>
          </w:p>
          <w:p w14:paraId="4C096A03">
            <w:pPr>
              <w:keepNext w:val="0"/>
              <w:keepLines w:val="0"/>
              <w:pageBreakBefore w:val="0"/>
              <w:widowControl/>
              <w:kinsoku/>
              <w:wordWrap/>
              <w:overflowPunct/>
              <w:topLinePunct w:val="0"/>
              <w:bidi w:val="0"/>
              <w:spacing w:before="62" w:line="222" w:lineRule="auto"/>
              <w:ind w:left="975"/>
              <w:rPr>
                <w:rFonts w:ascii="宋体" w:hAnsi="宋体" w:eastAsia="宋体" w:cs="宋体"/>
                <w:sz w:val="19"/>
                <w:szCs w:val="19"/>
              </w:rPr>
            </w:pPr>
            <w:r>
              <w:rPr>
                <w:rFonts w:ascii="宋体" w:hAnsi="宋体" w:eastAsia="宋体" w:cs="宋体"/>
                <w:spacing w:val="-1"/>
                <w:sz w:val="19"/>
                <w:szCs w:val="19"/>
              </w:rPr>
              <w:t>质量指标</w:t>
            </w:r>
          </w:p>
        </w:tc>
        <w:tc>
          <w:tcPr>
            <w:tcW w:w="2921" w:type="dxa"/>
            <w:vAlign w:val="top"/>
          </w:tcPr>
          <w:p w14:paraId="5406D933">
            <w:pPr>
              <w:keepNext w:val="0"/>
              <w:keepLines w:val="0"/>
              <w:pageBreakBefore w:val="0"/>
              <w:widowControl/>
              <w:kinsoku/>
              <w:wordWrap/>
              <w:overflowPunct/>
              <w:topLinePunct w:val="0"/>
              <w:bidi w:val="0"/>
              <w:spacing w:before="128" w:line="221" w:lineRule="auto"/>
              <w:ind w:left="696"/>
              <w:rPr>
                <w:rFonts w:ascii="宋体" w:hAnsi="宋体" w:eastAsia="宋体" w:cs="宋体"/>
                <w:sz w:val="19"/>
                <w:szCs w:val="19"/>
              </w:rPr>
            </w:pPr>
            <w:r>
              <w:rPr>
                <w:rFonts w:ascii="宋体" w:hAnsi="宋体" w:eastAsia="宋体" w:cs="宋体"/>
                <w:sz w:val="19"/>
                <w:szCs w:val="19"/>
              </w:rPr>
              <w:t>对申报材料审查率</w:t>
            </w:r>
          </w:p>
        </w:tc>
        <w:tc>
          <w:tcPr>
            <w:tcW w:w="2564" w:type="dxa"/>
            <w:vAlign w:val="top"/>
          </w:tcPr>
          <w:p w14:paraId="260AE9B9">
            <w:pPr>
              <w:keepNext w:val="0"/>
              <w:keepLines w:val="0"/>
              <w:pageBreakBefore w:val="0"/>
              <w:widowControl/>
              <w:kinsoku/>
              <w:wordWrap/>
              <w:overflowPunct/>
              <w:topLinePunct w:val="0"/>
              <w:bidi w:val="0"/>
              <w:spacing w:before="129" w:line="241" w:lineRule="auto"/>
              <w:ind w:left="1018"/>
              <w:rPr>
                <w:rFonts w:ascii="宋体" w:hAnsi="宋体" w:eastAsia="宋体" w:cs="宋体"/>
                <w:sz w:val="19"/>
                <w:szCs w:val="19"/>
              </w:rPr>
            </w:pPr>
            <w:r>
              <w:rPr>
                <w:rFonts w:ascii="宋体" w:hAnsi="宋体" w:eastAsia="宋体" w:cs="宋体"/>
                <w:spacing w:val="5"/>
                <w:sz w:val="19"/>
                <w:szCs w:val="19"/>
              </w:rPr>
              <w:t>=100%</w:t>
            </w:r>
          </w:p>
        </w:tc>
      </w:tr>
      <w:tr w14:paraId="49AAD1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1" w:hRule="atLeast"/>
        </w:trPr>
        <w:tc>
          <w:tcPr>
            <w:tcW w:w="1519" w:type="dxa"/>
            <w:vMerge w:val="continue"/>
            <w:tcBorders>
              <w:top w:val="nil"/>
              <w:bottom w:val="nil"/>
            </w:tcBorders>
            <w:vAlign w:val="top"/>
          </w:tcPr>
          <w:p w14:paraId="1BD34AA3">
            <w:pPr>
              <w:keepNext w:val="0"/>
              <w:keepLines w:val="0"/>
              <w:pageBreakBefore w:val="0"/>
              <w:widowControl/>
              <w:kinsoku/>
              <w:wordWrap/>
              <w:overflowPunct/>
              <w:topLinePunct w:val="0"/>
              <w:bidi w:val="0"/>
              <w:rPr>
                <w:rFonts w:ascii="Arial"/>
                <w:sz w:val="21"/>
              </w:rPr>
            </w:pPr>
          </w:p>
        </w:tc>
        <w:tc>
          <w:tcPr>
            <w:tcW w:w="2708" w:type="dxa"/>
            <w:vMerge w:val="continue"/>
            <w:tcBorders>
              <w:top w:val="nil"/>
            </w:tcBorders>
            <w:vAlign w:val="top"/>
          </w:tcPr>
          <w:p w14:paraId="51F5334D">
            <w:pPr>
              <w:keepNext w:val="0"/>
              <w:keepLines w:val="0"/>
              <w:pageBreakBefore w:val="0"/>
              <w:widowControl/>
              <w:kinsoku/>
              <w:wordWrap/>
              <w:overflowPunct/>
              <w:topLinePunct w:val="0"/>
              <w:bidi w:val="0"/>
              <w:rPr>
                <w:rFonts w:ascii="Arial"/>
                <w:sz w:val="21"/>
              </w:rPr>
            </w:pPr>
          </w:p>
        </w:tc>
        <w:tc>
          <w:tcPr>
            <w:tcW w:w="2921" w:type="dxa"/>
            <w:vAlign w:val="top"/>
          </w:tcPr>
          <w:p w14:paraId="2E2B6897">
            <w:pPr>
              <w:keepNext w:val="0"/>
              <w:keepLines w:val="0"/>
              <w:pageBreakBefore w:val="0"/>
              <w:widowControl/>
              <w:kinsoku/>
              <w:wordWrap/>
              <w:overflowPunct/>
              <w:topLinePunct w:val="0"/>
              <w:bidi w:val="0"/>
              <w:spacing w:before="131" w:line="221" w:lineRule="auto"/>
              <w:ind w:left="410"/>
              <w:rPr>
                <w:rFonts w:ascii="宋体" w:hAnsi="宋体" w:eastAsia="宋体" w:cs="宋体"/>
                <w:sz w:val="19"/>
                <w:szCs w:val="19"/>
              </w:rPr>
            </w:pPr>
            <w:r>
              <w:rPr>
                <w:rFonts w:ascii="宋体" w:hAnsi="宋体" w:eastAsia="宋体" w:cs="宋体"/>
                <w:sz w:val="19"/>
                <w:szCs w:val="19"/>
              </w:rPr>
              <w:t>有效数据监督检查覆盖率</w:t>
            </w:r>
          </w:p>
        </w:tc>
        <w:tc>
          <w:tcPr>
            <w:tcW w:w="2564" w:type="dxa"/>
            <w:vAlign w:val="top"/>
          </w:tcPr>
          <w:p w14:paraId="642467DC">
            <w:pPr>
              <w:keepNext w:val="0"/>
              <w:keepLines w:val="0"/>
              <w:pageBreakBefore w:val="0"/>
              <w:widowControl/>
              <w:kinsoku/>
              <w:wordWrap/>
              <w:overflowPunct/>
              <w:topLinePunct w:val="0"/>
              <w:bidi w:val="0"/>
              <w:spacing w:before="131" w:line="241" w:lineRule="auto"/>
              <w:ind w:left="1018"/>
              <w:rPr>
                <w:rFonts w:ascii="宋体" w:hAnsi="宋体" w:eastAsia="宋体" w:cs="宋体"/>
                <w:sz w:val="19"/>
                <w:szCs w:val="19"/>
              </w:rPr>
            </w:pPr>
            <w:r>
              <w:rPr>
                <w:rFonts w:ascii="宋体" w:hAnsi="宋体" w:eastAsia="宋体" w:cs="宋体"/>
                <w:spacing w:val="5"/>
                <w:sz w:val="19"/>
                <w:szCs w:val="19"/>
              </w:rPr>
              <w:t>=100%</w:t>
            </w:r>
          </w:p>
        </w:tc>
      </w:tr>
      <w:tr w14:paraId="7FD11F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1" w:hRule="atLeast"/>
        </w:trPr>
        <w:tc>
          <w:tcPr>
            <w:tcW w:w="1519" w:type="dxa"/>
            <w:vMerge w:val="continue"/>
            <w:tcBorders>
              <w:top w:val="nil"/>
            </w:tcBorders>
            <w:vAlign w:val="top"/>
          </w:tcPr>
          <w:p w14:paraId="610D8475">
            <w:pPr>
              <w:keepNext w:val="0"/>
              <w:keepLines w:val="0"/>
              <w:pageBreakBefore w:val="0"/>
              <w:widowControl/>
              <w:kinsoku/>
              <w:wordWrap/>
              <w:overflowPunct/>
              <w:topLinePunct w:val="0"/>
              <w:bidi w:val="0"/>
              <w:rPr>
                <w:rFonts w:ascii="Arial"/>
                <w:sz w:val="21"/>
              </w:rPr>
            </w:pPr>
          </w:p>
        </w:tc>
        <w:tc>
          <w:tcPr>
            <w:tcW w:w="2708" w:type="dxa"/>
            <w:vAlign w:val="top"/>
          </w:tcPr>
          <w:p w14:paraId="2D9402C3">
            <w:pPr>
              <w:keepNext w:val="0"/>
              <w:keepLines w:val="0"/>
              <w:pageBreakBefore w:val="0"/>
              <w:widowControl/>
              <w:kinsoku/>
              <w:wordWrap/>
              <w:overflowPunct/>
              <w:topLinePunct w:val="0"/>
              <w:bidi w:val="0"/>
              <w:spacing w:before="131" w:line="222" w:lineRule="auto"/>
              <w:ind w:left="983"/>
              <w:rPr>
                <w:rFonts w:ascii="宋体" w:hAnsi="宋体" w:eastAsia="宋体" w:cs="宋体"/>
                <w:sz w:val="19"/>
                <w:szCs w:val="19"/>
              </w:rPr>
            </w:pPr>
            <w:r>
              <w:rPr>
                <w:rFonts w:ascii="宋体" w:hAnsi="宋体" w:eastAsia="宋体" w:cs="宋体"/>
                <w:spacing w:val="-3"/>
                <w:sz w:val="19"/>
                <w:szCs w:val="19"/>
              </w:rPr>
              <w:t>时效指标</w:t>
            </w:r>
          </w:p>
        </w:tc>
        <w:tc>
          <w:tcPr>
            <w:tcW w:w="2921" w:type="dxa"/>
            <w:vAlign w:val="top"/>
          </w:tcPr>
          <w:p w14:paraId="69D0CCC8">
            <w:pPr>
              <w:keepNext w:val="0"/>
              <w:keepLines w:val="0"/>
              <w:pageBreakBefore w:val="0"/>
              <w:widowControl/>
              <w:kinsoku/>
              <w:wordWrap/>
              <w:overflowPunct/>
              <w:topLinePunct w:val="0"/>
              <w:bidi w:val="0"/>
              <w:spacing w:before="131" w:line="221" w:lineRule="auto"/>
              <w:ind w:left="894"/>
              <w:rPr>
                <w:rFonts w:ascii="宋体" w:hAnsi="宋体" w:eastAsia="宋体" w:cs="宋体"/>
                <w:sz w:val="19"/>
                <w:szCs w:val="19"/>
              </w:rPr>
            </w:pPr>
            <w:r>
              <w:rPr>
                <w:rFonts w:ascii="宋体" w:hAnsi="宋体" w:eastAsia="宋体" w:cs="宋体"/>
                <w:spacing w:val="-1"/>
                <w:sz w:val="19"/>
                <w:szCs w:val="19"/>
              </w:rPr>
              <w:t>项目完成时限</w:t>
            </w:r>
          </w:p>
        </w:tc>
        <w:tc>
          <w:tcPr>
            <w:tcW w:w="2564" w:type="dxa"/>
            <w:vAlign w:val="top"/>
          </w:tcPr>
          <w:p w14:paraId="327F4B2D">
            <w:pPr>
              <w:keepNext w:val="0"/>
              <w:keepLines w:val="0"/>
              <w:pageBreakBefore w:val="0"/>
              <w:widowControl/>
              <w:kinsoku/>
              <w:wordWrap/>
              <w:overflowPunct/>
              <w:topLinePunct w:val="0"/>
              <w:bidi w:val="0"/>
              <w:spacing w:before="131" w:line="221" w:lineRule="auto"/>
              <w:ind w:left="517"/>
              <w:rPr>
                <w:rFonts w:ascii="宋体" w:hAnsi="宋体" w:eastAsia="宋体" w:cs="宋体"/>
                <w:sz w:val="19"/>
                <w:szCs w:val="19"/>
              </w:rPr>
            </w:pPr>
            <w:r>
              <w:rPr>
                <w:rFonts w:ascii="宋体" w:hAnsi="宋体" w:eastAsia="宋体" w:cs="宋体"/>
                <w:spacing w:val="1"/>
                <w:sz w:val="19"/>
                <w:szCs w:val="19"/>
              </w:rPr>
              <w:t>2025年11月30日前</w:t>
            </w:r>
          </w:p>
        </w:tc>
      </w:tr>
      <w:tr w14:paraId="318452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1" w:hRule="atLeast"/>
        </w:trPr>
        <w:tc>
          <w:tcPr>
            <w:tcW w:w="1519" w:type="dxa"/>
            <w:vMerge w:val="restart"/>
            <w:tcBorders>
              <w:bottom w:val="nil"/>
            </w:tcBorders>
            <w:vAlign w:val="top"/>
          </w:tcPr>
          <w:p w14:paraId="1810007A">
            <w:pPr>
              <w:keepNext w:val="0"/>
              <w:keepLines w:val="0"/>
              <w:pageBreakBefore w:val="0"/>
              <w:widowControl/>
              <w:kinsoku/>
              <w:wordWrap/>
              <w:overflowPunct/>
              <w:topLinePunct w:val="0"/>
              <w:bidi w:val="0"/>
              <w:rPr>
                <w:rFonts w:ascii="Arial"/>
                <w:sz w:val="21"/>
              </w:rPr>
            </w:pPr>
          </w:p>
          <w:p w14:paraId="53BDB83B">
            <w:pPr>
              <w:keepNext w:val="0"/>
              <w:keepLines w:val="0"/>
              <w:pageBreakBefore w:val="0"/>
              <w:widowControl/>
              <w:kinsoku/>
              <w:wordWrap/>
              <w:overflowPunct/>
              <w:topLinePunct w:val="0"/>
              <w:bidi w:val="0"/>
              <w:rPr>
                <w:rFonts w:ascii="Arial"/>
                <w:sz w:val="21"/>
              </w:rPr>
            </w:pPr>
          </w:p>
          <w:p w14:paraId="41FAB3CB">
            <w:pPr>
              <w:keepNext w:val="0"/>
              <w:keepLines w:val="0"/>
              <w:pageBreakBefore w:val="0"/>
              <w:widowControl/>
              <w:kinsoku/>
              <w:wordWrap/>
              <w:overflowPunct/>
              <w:topLinePunct w:val="0"/>
              <w:bidi w:val="0"/>
              <w:spacing w:line="241" w:lineRule="auto"/>
              <w:rPr>
                <w:rFonts w:ascii="Arial"/>
                <w:sz w:val="21"/>
              </w:rPr>
            </w:pPr>
          </w:p>
          <w:p w14:paraId="39507BB1">
            <w:pPr>
              <w:keepNext w:val="0"/>
              <w:keepLines w:val="0"/>
              <w:pageBreakBefore w:val="0"/>
              <w:widowControl/>
              <w:kinsoku/>
              <w:wordWrap/>
              <w:overflowPunct/>
              <w:topLinePunct w:val="0"/>
              <w:bidi w:val="0"/>
              <w:spacing w:before="62" w:line="222" w:lineRule="auto"/>
              <w:ind w:left="383"/>
              <w:rPr>
                <w:rFonts w:ascii="宋体" w:hAnsi="宋体" w:eastAsia="宋体" w:cs="宋体"/>
                <w:sz w:val="19"/>
                <w:szCs w:val="19"/>
              </w:rPr>
            </w:pPr>
            <w:r>
              <w:rPr>
                <w:rFonts w:ascii="宋体" w:hAnsi="宋体" w:eastAsia="宋体" w:cs="宋体"/>
                <w:spacing w:val="-2"/>
                <w:sz w:val="19"/>
                <w:szCs w:val="19"/>
              </w:rPr>
              <w:t>效益指标</w:t>
            </w:r>
          </w:p>
        </w:tc>
        <w:tc>
          <w:tcPr>
            <w:tcW w:w="2708" w:type="dxa"/>
            <w:vMerge w:val="restart"/>
            <w:tcBorders>
              <w:bottom w:val="nil"/>
            </w:tcBorders>
            <w:vAlign w:val="top"/>
          </w:tcPr>
          <w:p w14:paraId="6D3E1C51">
            <w:pPr>
              <w:keepNext w:val="0"/>
              <w:keepLines w:val="0"/>
              <w:pageBreakBefore w:val="0"/>
              <w:widowControl/>
              <w:kinsoku/>
              <w:wordWrap/>
              <w:overflowPunct/>
              <w:topLinePunct w:val="0"/>
              <w:bidi w:val="0"/>
              <w:spacing w:line="286" w:lineRule="auto"/>
              <w:rPr>
                <w:rFonts w:ascii="Arial"/>
                <w:sz w:val="21"/>
              </w:rPr>
            </w:pPr>
          </w:p>
          <w:p w14:paraId="39A59717">
            <w:pPr>
              <w:keepNext w:val="0"/>
              <w:keepLines w:val="0"/>
              <w:pageBreakBefore w:val="0"/>
              <w:widowControl/>
              <w:kinsoku/>
              <w:wordWrap/>
              <w:overflowPunct/>
              <w:topLinePunct w:val="0"/>
              <w:bidi w:val="0"/>
              <w:spacing w:before="62" w:line="222" w:lineRule="auto"/>
              <w:ind w:left="781"/>
              <w:rPr>
                <w:rFonts w:ascii="宋体" w:hAnsi="宋体" w:eastAsia="宋体" w:cs="宋体"/>
                <w:sz w:val="19"/>
                <w:szCs w:val="19"/>
              </w:rPr>
            </w:pPr>
            <w:r>
              <w:rPr>
                <w:rFonts w:ascii="宋体" w:hAnsi="宋体" w:eastAsia="宋体" w:cs="宋体"/>
                <w:spacing w:val="-1"/>
                <w:sz w:val="19"/>
                <w:szCs w:val="19"/>
              </w:rPr>
              <w:t>经济效益指标</w:t>
            </w:r>
          </w:p>
        </w:tc>
        <w:tc>
          <w:tcPr>
            <w:tcW w:w="2921" w:type="dxa"/>
            <w:vAlign w:val="top"/>
          </w:tcPr>
          <w:p w14:paraId="59CFBC09">
            <w:pPr>
              <w:keepNext w:val="0"/>
              <w:keepLines w:val="0"/>
              <w:pageBreakBefore w:val="0"/>
              <w:widowControl/>
              <w:kinsoku/>
              <w:wordWrap/>
              <w:overflowPunct/>
              <w:topLinePunct w:val="0"/>
              <w:bidi w:val="0"/>
              <w:spacing w:before="132" w:line="221" w:lineRule="auto"/>
              <w:ind w:left="796"/>
              <w:rPr>
                <w:rFonts w:ascii="宋体" w:hAnsi="宋体" w:eastAsia="宋体" w:cs="宋体"/>
                <w:sz w:val="19"/>
                <w:szCs w:val="19"/>
              </w:rPr>
            </w:pPr>
            <w:r>
              <w:rPr>
                <w:rFonts w:ascii="宋体" w:hAnsi="宋体" w:eastAsia="宋体" w:cs="宋体"/>
                <w:spacing w:val="-1"/>
                <w:sz w:val="19"/>
                <w:szCs w:val="19"/>
              </w:rPr>
              <w:t>企业融资租赁额</w:t>
            </w:r>
          </w:p>
        </w:tc>
        <w:tc>
          <w:tcPr>
            <w:tcW w:w="2564" w:type="dxa"/>
            <w:vAlign w:val="top"/>
          </w:tcPr>
          <w:p w14:paraId="0A3FBE2C">
            <w:pPr>
              <w:keepNext w:val="0"/>
              <w:keepLines w:val="0"/>
              <w:pageBreakBefore w:val="0"/>
              <w:widowControl/>
              <w:kinsoku/>
              <w:wordWrap/>
              <w:overflowPunct/>
              <w:topLinePunct w:val="0"/>
              <w:bidi w:val="0"/>
              <w:spacing w:before="131" w:line="222" w:lineRule="auto"/>
              <w:ind w:left="972"/>
              <w:rPr>
                <w:rFonts w:ascii="宋体" w:hAnsi="宋体" w:eastAsia="宋体" w:cs="宋体"/>
                <w:sz w:val="19"/>
                <w:szCs w:val="19"/>
              </w:rPr>
            </w:pPr>
            <w:r>
              <w:rPr>
                <w:rFonts w:ascii="宋体" w:hAnsi="宋体" w:eastAsia="宋体" w:cs="宋体"/>
                <w:spacing w:val="-5"/>
                <w:sz w:val="19"/>
                <w:szCs w:val="19"/>
              </w:rPr>
              <w:t>≥4亿元</w:t>
            </w:r>
          </w:p>
        </w:tc>
      </w:tr>
      <w:tr w14:paraId="1B1C1C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1" w:hRule="atLeast"/>
        </w:trPr>
        <w:tc>
          <w:tcPr>
            <w:tcW w:w="1519" w:type="dxa"/>
            <w:vMerge w:val="continue"/>
            <w:tcBorders>
              <w:top w:val="nil"/>
              <w:bottom w:val="nil"/>
            </w:tcBorders>
            <w:vAlign w:val="top"/>
          </w:tcPr>
          <w:p w14:paraId="40A9A65F">
            <w:pPr>
              <w:keepNext w:val="0"/>
              <w:keepLines w:val="0"/>
              <w:pageBreakBefore w:val="0"/>
              <w:widowControl/>
              <w:kinsoku/>
              <w:wordWrap/>
              <w:overflowPunct/>
              <w:topLinePunct w:val="0"/>
              <w:bidi w:val="0"/>
              <w:rPr>
                <w:rFonts w:ascii="Arial"/>
                <w:sz w:val="21"/>
              </w:rPr>
            </w:pPr>
          </w:p>
        </w:tc>
        <w:tc>
          <w:tcPr>
            <w:tcW w:w="2708" w:type="dxa"/>
            <w:vMerge w:val="continue"/>
            <w:tcBorders>
              <w:top w:val="nil"/>
            </w:tcBorders>
            <w:vAlign w:val="top"/>
          </w:tcPr>
          <w:p w14:paraId="070E834E">
            <w:pPr>
              <w:keepNext w:val="0"/>
              <w:keepLines w:val="0"/>
              <w:pageBreakBefore w:val="0"/>
              <w:widowControl/>
              <w:kinsoku/>
              <w:wordWrap/>
              <w:overflowPunct/>
              <w:topLinePunct w:val="0"/>
              <w:bidi w:val="0"/>
              <w:rPr>
                <w:rFonts w:ascii="Arial"/>
                <w:sz w:val="21"/>
              </w:rPr>
            </w:pPr>
          </w:p>
        </w:tc>
        <w:tc>
          <w:tcPr>
            <w:tcW w:w="2921" w:type="dxa"/>
            <w:vAlign w:val="top"/>
          </w:tcPr>
          <w:p w14:paraId="35AC8027">
            <w:pPr>
              <w:keepNext w:val="0"/>
              <w:keepLines w:val="0"/>
              <w:pageBreakBefore w:val="0"/>
              <w:widowControl/>
              <w:kinsoku/>
              <w:wordWrap/>
              <w:overflowPunct/>
              <w:topLinePunct w:val="0"/>
              <w:bidi w:val="0"/>
              <w:spacing w:before="133" w:line="221" w:lineRule="auto"/>
              <w:ind w:left="796"/>
              <w:rPr>
                <w:rFonts w:ascii="宋体" w:hAnsi="宋体" w:eastAsia="宋体" w:cs="宋体"/>
                <w:sz w:val="19"/>
                <w:szCs w:val="19"/>
              </w:rPr>
            </w:pPr>
            <w:r>
              <w:rPr>
                <w:rFonts w:ascii="宋体" w:hAnsi="宋体" w:eastAsia="宋体" w:cs="宋体"/>
                <w:spacing w:val="-1"/>
                <w:sz w:val="19"/>
                <w:szCs w:val="19"/>
              </w:rPr>
              <w:t>企业直接融资额</w:t>
            </w:r>
          </w:p>
        </w:tc>
        <w:tc>
          <w:tcPr>
            <w:tcW w:w="2564" w:type="dxa"/>
            <w:vAlign w:val="top"/>
          </w:tcPr>
          <w:p w14:paraId="3B7BA5EB">
            <w:pPr>
              <w:keepNext w:val="0"/>
              <w:keepLines w:val="0"/>
              <w:pageBreakBefore w:val="0"/>
              <w:widowControl/>
              <w:kinsoku/>
              <w:wordWrap/>
              <w:overflowPunct/>
              <w:topLinePunct w:val="0"/>
              <w:bidi w:val="0"/>
              <w:spacing w:before="133" w:line="222" w:lineRule="auto"/>
              <w:ind w:left="972"/>
              <w:rPr>
                <w:rFonts w:ascii="宋体" w:hAnsi="宋体" w:eastAsia="宋体" w:cs="宋体"/>
                <w:sz w:val="19"/>
                <w:szCs w:val="19"/>
              </w:rPr>
            </w:pPr>
            <w:r>
              <w:rPr>
                <w:rFonts w:ascii="宋体" w:hAnsi="宋体" w:eastAsia="宋体" w:cs="宋体"/>
                <w:spacing w:val="-5"/>
                <w:sz w:val="19"/>
                <w:szCs w:val="19"/>
              </w:rPr>
              <w:t>≥2亿元</w:t>
            </w:r>
          </w:p>
        </w:tc>
      </w:tr>
      <w:tr w14:paraId="4DDFE0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1" w:hRule="atLeast"/>
        </w:trPr>
        <w:tc>
          <w:tcPr>
            <w:tcW w:w="1519" w:type="dxa"/>
            <w:vMerge w:val="continue"/>
            <w:tcBorders>
              <w:top w:val="nil"/>
              <w:bottom w:val="nil"/>
            </w:tcBorders>
            <w:vAlign w:val="top"/>
          </w:tcPr>
          <w:p w14:paraId="3B162593">
            <w:pPr>
              <w:keepNext w:val="0"/>
              <w:keepLines w:val="0"/>
              <w:pageBreakBefore w:val="0"/>
              <w:widowControl/>
              <w:kinsoku/>
              <w:wordWrap/>
              <w:overflowPunct/>
              <w:topLinePunct w:val="0"/>
              <w:bidi w:val="0"/>
              <w:rPr>
                <w:rFonts w:ascii="Arial"/>
                <w:sz w:val="21"/>
              </w:rPr>
            </w:pPr>
          </w:p>
        </w:tc>
        <w:tc>
          <w:tcPr>
            <w:tcW w:w="2708" w:type="dxa"/>
            <w:vMerge w:val="restart"/>
            <w:tcBorders>
              <w:bottom w:val="nil"/>
            </w:tcBorders>
            <w:vAlign w:val="top"/>
          </w:tcPr>
          <w:p w14:paraId="0AF03808">
            <w:pPr>
              <w:keepNext w:val="0"/>
              <w:keepLines w:val="0"/>
              <w:pageBreakBefore w:val="0"/>
              <w:widowControl/>
              <w:kinsoku/>
              <w:wordWrap/>
              <w:overflowPunct/>
              <w:topLinePunct w:val="0"/>
              <w:bidi w:val="0"/>
              <w:spacing w:line="287" w:lineRule="auto"/>
              <w:rPr>
                <w:rFonts w:ascii="Arial"/>
                <w:sz w:val="21"/>
              </w:rPr>
            </w:pPr>
          </w:p>
          <w:p w14:paraId="72085A5E">
            <w:pPr>
              <w:keepNext w:val="0"/>
              <w:keepLines w:val="0"/>
              <w:pageBreakBefore w:val="0"/>
              <w:widowControl/>
              <w:kinsoku/>
              <w:wordWrap/>
              <w:overflowPunct/>
              <w:topLinePunct w:val="0"/>
              <w:bidi w:val="0"/>
              <w:spacing w:before="62" w:line="221" w:lineRule="auto"/>
              <w:ind w:left="781"/>
              <w:rPr>
                <w:rFonts w:ascii="宋体" w:hAnsi="宋体" w:eastAsia="宋体" w:cs="宋体"/>
                <w:sz w:val="19"/>
                <w:szCs w:val="19"/>
              </w:rPr>
            </w:pPr>
            <w:r>
              <w:rPr>
                <w:rFonts w:ascii="宋体" w:hAnsi="宋体" w:eastAsia="宋体" w:cs="宋体"/>
                <w:spacing w:val="-1"/>
                <w:sz w:val="19"/>
                <w:szCs w:val="19"/>
              </w:rPr>
              <w:t>社会效益指标</w:t>
            </w:r>
          </w:p>
        </w:tc>
        <w:tc>
          <w:tcPr>
            <w:tcW w:w="2921" w:type="dxa"/>
            <w:vAlign w:val="top"/>
          </w:tcPr>
          <w:p w14:paraId="7C075FA8">
            <w:pPr>
              <w:keepNext w:val="0"/>
              <w:keepLines w:val="0"/>
              <w:pageBreakBefore w:val="0"/>
              <w:widowControl/>
              <w:kinsoku/>
              <w:wordWrap/>
              <w:overflowPunct/>
              <w:topLinePunct w:val="0"/>
              <w:bidi w:val="0"/>
              <w:spacing w:before="133" w:line="221" w:lineRule="auto"/>
              <w:ind w:left="795"/>
              <w:rPr>
                <w:rFonts w:ascii="宋体" w:hAnsi="宋体" w:eastAsia="宋体" w:cs="宋体"/>
                <w:sz w:val="19"/>
                <w:szCs w:val="19"/>
              </w:rPr>
            </w:pPr>
            <w:r>
              <w:rPr>
                <w:rFonts w:ascii="宋体" w:hAnsi="宋体" w:eastAsia="宋体" w:cs="宋体"/>
                <w:spacing w:val="-1"/>
                <w:sz w:val="19"/>
                <w:szCs w:val="19"/>
              </w:rPr>
              <w:t>奖补企业存续率</w:t>
            </w:r>
          </w:p>
        </w:tc>
        <w:tc>
          <w:tcPr>
            <w:tcW w:w="2564" w:type="dxa"/>
            <w:vAlign w:val="top"/>
          </w:tcPr>
          <w:p w14:paraId="4A582906">
            <w:pPr>
              <w:keepNext w:val="0"/>
              <w:keepLines w:val="0"/>
              <w:pageBreakBefore w:val="0"/>
              <w:widowControl/>
              <w:kinsoku/>
              <w:wordWrap/>
              <w:overflowPunct/>
              <w:topLinePunct w:val="0"/>
              <w:bidi w:val="0"/>
              <w:spacing w:before="134" w:line="241" w:lineRule="auto"/>
              <w:ind w:left="1018"/>
              <w:rPr>
                <w:rFonts w:ascii="宋体" w:hAnsi="宋体" w:eastAsia="宋体" w:cs="宋体"/>
                <w:sz w:val="19"/>
                <w:szCs w:val="19"/>
              </w:rPr>
            </w:pPr>
            <w:r>
              <w:rPr>
                <w:rFonts w:ascii="宋体" w:hAnsi="宋体" w:eastAsia="宋体" w:cs="宋体"/>
                <w:spacing w:val="5"/>
                <w:sz w:val="19"/>
                <w:szCs w:val="19"/>
              </w:rPr>
              <w:t>=100%</w:t>
            </w:r>
          </w:p>
        </w:tc>
      </w:tr>
      <w:tr w14:paraId="127E85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1" w:hRule="atLeast"/>
        </w:trPr>
        <w:tc>
          <w:tcPr>
            <w:tcW w:w="1519" w:type="dxa"/>
            <w:vMerge w:val="continue"/>
            <w:tcBorders>
              <w:top w:val="nil"/>
            </w:tcBorders>
            <w:vAlign w:val="top"/>
          </w:tcPr>
          <w:p w14:paraId="45AC7989">
            <w:pPr>
              <w:keepNext w:val="0"/>
              <w:keepLines w:val="0"/>
              <w:pageBreakBefore w:val="0"/>
              <w:widowControl/>
              <w:kinsoku/>
              <w:wordWrap/>
              <w:overflowPunct/>
              <w:topLinePunct w:val="0"/>
              <w:bidi w:val="0"/>
              <w:rPr>
                <w:rFonts w:ascii="Arial"/>
                <w:sz w:val="21"/>
              </w:rPr>
            </w:pPr>
          </w:p>
        </w:tc>
        <w:tc>
          <w:tcPr>
            <w:tcW w:w="2708" w:type="dxa"/>
            <w:vMerge w:val="continue"/>
            <w:tcBorders>
              <w:top w:val="nil"/>
            </w:tcBorders>
            <w:vAlign w:val="top"/>
          </w:tcPr>
          <w:p w14:paraId="4FCAE399">
            <w:pPr>
              <w:keepNext w:val="0"/>
              <w:keepLines w:val="0"/>
              <w:pageBreakBefore w:val="0"/>
              <w:widowControl/>
              <w:kinsoku/>
              <w:wordWrap/>
              <w:overflowPunct/>
              <w:topLinePunct w:val="0"/>
              <w:bidi w:val="0"/>
              <w:rPr>
                <w:rFonts w:ascii="Arial"/>
                <w:sz w:val="21"/>
              </w:rPr>
            </w:pPr>
          </w:p>
        </w:tc>
        <w:tc>
          <w:tcPr>
            <w:tcW w:w="2921" w:type="dxa"/>
            <w:vAlign w:val="top"/>
          </w:tcPr>
          <w:p w14:paraId="11A07091">
            <w:pPr>
              <w:keepNext w:val="0"/>
              <w:keepLines w:val="0"/>
              <w:pageBreakBefore w:val="0"/>
              <w:widowControl/>
              <w:kinsoku/>
              <w:wordWrap/>
              <w:overflowPunct/>
              <w:topLinePunct w:val="0"/>
              <w:bidi w:val="0"/>
              <w:spacing w:before="134" w:line="221" w:lineRule="auto"/>
              <w:ind w:left="410"/>
              <w:rPr>
                <w:rFonts w:ascii="宋体" w:hAnsi="宋体" w:eastAsia="宋体" w:cs="宋体"/>
                <w:sz w:val="19"/>
                <w:szCs w:val="19"/>
              </w:rPr>
            </w:pPr>
            <w:r>
              <w:rPr>
                <w:rFonts w:ascii="宋体" w:hAnsi="宋体" w:eastAsia="宋体" w:cs="宋体"/>
                <w:sz w:val="19"/>
                <w:szCs w:val="19"/>
              </w:rPr>
              <w:t>奖补企业服务中小企业数</w:t>
            </w:r>
          </w:p>
        </w:tc>
        <w:tc>
          <w:tcPr>
            <w:tcW w:w="2564" w:type="dxa"/>
            <w:vAlign w:val="top"/>
          </w:tcPr>
          <w:p w14:paraId="20ABDDE6">
            <w:pPr>
              <w:keepNext w:val="0"/>
              <w:keepLines w:val="0"/>
              <w:pageBreakBefore w:val="0"/>
              <w:widowControl/>
              <w:kinsoku/>
              <w:wordWrap/>
              <w:overflowPunct/>
              <w:topLinePunct w:val="0"/>
              <w:bidi w:val="0"/>
              <w:spacing w:before="134" w:line="222" w:lineRule="auto"/>
              <w:ind w:left="970"/>
              <w:rPr>
                <w:rFonts w:ascii="宋体" w:hAnsi="宋体" w:eastAsia="宋体" w:cs="宋体"/>
                <w:sz w:val="19"/>
                <w:szCs w:val="19"/>
              </w:rPr>
            </w:pPr>
            <w:r>
              <w:rPr>
                <w:rFonts w:ascii="宋体" w:hAnsi="宋体" w:eastAsia="宋体" w:cs="宋体"/>
                <w:spacing w:val="-3"/>
                <w:sz w:val="19"/>
                <w:szCs w:val="19"/>
              </w:rPr>
              <w:t>≥100家</w:t>
            </w:r>
          </w:p>
        </w:tc>
      </w:tr>
      <w:tr w14:paraId="516FF8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0" w:hRule="atLeast"/>
        </w:trPr>
        <w:tc>
          <w:tcPr>
            <w:tcW w:w="1519" w:type="dxa"/>
            <w:vAlign w:val="top"/>
          </w:tcPr>
          <w:p w14:paraId="37E58A36">
            <w:pPr>
              <w:keepNext w:val="0"/>
              <w:keepLines w:val="0"/>
              <w:pageBreakBefore w:val="0"/>
              <w:widowControl/>
              <w:kinsoku/>
              <w:wordWrap/>
              <w:overflowPunct/>
              <w:topLinePunct w:val="0"/>
              <w:bidi w:val="0"/>
              <w:spacing w:before="135" w:line="221" w:lineRule="auto"/>
              <w:ind w:left="282"/>
              <w:rPr>
                <w:rFonts w:ascii="宋体" w:hAnsi="宋体" w:eastAsia="宋体" w:cs="宋体"/>
                <w:sz w:val="19"/>
                <w:szCs w:val="19"/>
              </w:rPr>
            </w:pPr>
            <w:r>
              <w:rPr>
                <w:rFonts w:ascii="宋体" w:hAnsi="宋体" w:eastAsia="宋体" w:cs="宋体"/>
                <w:spacing w:val="-1"/>
                <w:sz w:val="19"/>
                <w:szCs w:val="19"/>
              </w:rPr>
              <w:t>满意度指标</w:t>
            </w:r>
          </w:p>
        </w:tc>
        <w:tc>
          <w:tcPr>
            <w:tcW w:w="2708" w:type="dxa"/>
            <w:vAlign w:val="top"/>
          </w:tcPr>
          <w:p w14:paraId="3CCF4819">
            <w:pPr>
              <w:keepNext w:val="0"/>
              <w:keepLines w:val="0"/>
              <w:pageBreakBefore w:val="0"/>
              <w:widowControl/>
              <w:kinsoku/>
              <w:wordWrap/>
              <w:overflowPunct/>
              <w:topLinePunct w:val="0"/>
              <w:bidi w:val="0"/>
              <w:spacing w:before="135" w:line="221" w:lineRule="auto"/>
              <w:ind w:left="489"/>
              <w:rPr>
                <w:rFonts w:ascii="宋体" w:hAnsi="宋体" w:eastAsia="宋体" w:cs="宋体"/>
                <w:sz w:val="19"/>
                <w:szCs w:val="19"/>
              </w:rPr>
            </w:pPr>
            <w:r>
              <w:rPr>
                <w:rFonts w:ascii="宋体" w:hAnsi="宋体" w:eastAsia="宋体" w:cs="宋体"/>
                <w:sz w:val="19"/>
                <w:szCs w:val="19"/>
              </w:rPr>
              <w:t>服务对象满意度指标</w:t>
            </w:r>
          </w:p>
        </w:tc>
        <w:tc>
          <w:tcPr>
            <w:tcW w:w="2921" w:type="dxa"/>
            <w:vAlign w:val="top"/>
          </w:tcPr>
          <w:p w14:paraId="703DC277">
            <w:pPr>
              <w:keepNext w:val="0"/>
              <w:keepLines w:val="0"/>
              <w:pageBreakBefore w:val="0"/>
              <w:widowControl/>
              <w:kinsoku/>
              <w:wordWrap/>
              <w:overflowPunct/>
              <w:topLinePunct w:val="0"/>
              <w:bidi w:val="0"/>
              <w:spacing w:before="135" w:line="221" w:lineRule="auto"/>
              <w:ind w:left="793"/>
              <w:rPr>
                <w:rFonts w:ascii="宋体" w:hAnsi="宋体" w:eastAsia="宋体" w:cs="宋体"/>
                <w:sz w:val="19"/>
                <w:szCs w:val="19"/>
              </w:rPr>
            </w:pPr>
            <w:r>
              <w:rPr>
                <w:rFonts w:ascii="宋体" w:hAnsi="宋体" w:eastAsia="宋体" w:cs="宋体"/>
                <w:sz w:val="19"/>
                <w:szCs w:val="19"/>
              </w:rPr>
              <w:t>服务对象满意度</w:t>
            </w:r>
          </w:p>
        </w:tc>
        <w:tc>
          <w:tcPr>
            <w:tcW w:w="2564" w:type="dxa"/>
            <w:vAlign w:val="top"/>
          </w:tcPr>
          <w:p w14:paraId="5278E3D7">
            <w:pPr>
              <w:keepNext w:val="0"/>
              <w:keepLines w:val="0"/>
              <w:pageBreakBefore w:val="0"/>
              <w:widowControl/>
              <w:kinsoku/>
              <w:wordWrap/>
              <w:overflowPunct/>
              <w:topLinePunct w:val="0"/>
              <w:bidi w:val="0"/>
              <w:spacing w:before="135" w:line="239" w:lineRule="auto"/>
              <w:ind w:left="1066"/>
              <w:rPr>
                <w:rFonts w:ascii="宋体" w:hAnsi="宋体" w:eastAsia="宋体" w:cs="宋体"/>
                <w:sz w:val="19"/>
                <w:szCs w:val="19"/>
              </w:rPr>
            </w:pPr>
            <w:r>
              <w:rPr>
                <w:rFonts w:ascii="宋体" w:hAnsi="宋体" w:eastAsia="宋体" w:cs="宋体"/>
                <w:spacing w:val="-5"/>
                <w:sz w:val="19"/>
                <w:szCs w:val="19"/>
              </w:rPr>
              <w:t>≥90%</w:t>
            </w:r>
          </w:p>
        </w:tc>
      </w:tr>
    </w:tbl>
    <w:p w14:paraId="53220D4E"/>
    <w:p w14:paraId="62850423"/>
    <w:p w14:paraId="00F3A409"/>
    <w:p w14:paraId="4D5428DA"/>
    <w:p w14:paraId="32C86124"/>
    <w:p w14:paraId="3109C5F5"/>
    <w:p w14:paraId="749A4881"/>
    <w:p w14:paraId="04CAFD72"/>
    <w:p w14:paraId="141296CD"/>
    <w:p w14:paraId="08402E54"/>
    <w:p w14:paraId="1DBA2015"/>
    <w:p w14:paraId="2D62BC18"/>
    <w:p w14:paraId="287881F1"/>
    <w:p w14:paraId="26C0E623"/>
    <w:p w14:paraId="3646F6A8"/>
    <w:p w14:paraId="6D244B88"/>
    <w:p w14:paraId="0F013221"/>
    <w:p w14:paraId="260C8277"/>
    <w:p w14:paraId="1A1B9039"/>
    <w:p w14:paraId="36427E85"/>
    <w:p w14:paraId="6EBF91CE"/>
    <w:p w14:paraId="2C1DE6B0">
      <w:pPr>
        <w:keepNext w:val="0"/>
        <w:keepLines w:val="0"/>
        <w:pageBreakBefore w:val="0"/>
        <w:widowControl/>
        <w:kinsoku/>
        <w:wordWrap/>
        <w:overflowPunct/>
        <w:topLinePunct w:val="0"/>
        <w:bidi w:val="0"/>
        <w:spacing w:before="87" w:line="210" w:lineRule="auto"/>
        <w:jc w:val="center"/>
        <w:outlineLvl w:val="9"/>
        <w:rPr>
          <w:rFonts w:hint="eastAsia" w:ascii="方正小标宋_GBK" w:hAnsi="方正小标宋_GBK" w:eastAsia="方正小标宋_GBK" w:cs="方正小标宋_GBK"/>
          <w:sz w:val="32"/>
          <w:szCs w:val="32"/>
          <w:lang w:eastAsia="zh-CN"/>
        </w:rPr>
      </w:pPr>
      <w:r>
        <w:rPr>
          <w:rFonts w:hint="eastAsia" w:ascii="方正小标宋_GBK" w:hAnsi="方正小标宋_GBK" w:eastAsia="方正小标宋_GBK" w:cs="方正小标宋_GBK"/>
          <w:spacing w:val="8"/>
          <w:sz w:val="32"/>
          <w:szCs w:val="32"/>
          <w:lang w:eastAsia="zh-CN"/>
        </w:rPr>
        <w:t>项目支出绩效目标表</w:t>
      </w:r>
    </w:p>
    <w:p w14:paraId="162F9078">
      <w:pPr>
        <w:pStyle w:val="2"/>
        <w:keepNext w:val="0"/>
        <w:keepLines w:val="0"/>
        <w:pageBreakBefore w:val="0"/>
        <w:widowControl/>
        <w:kinsoku/>
        <w:wordWrap/>
        <w:overflowPunct/>
        <w:topLinePunct w:val="0"/>
        <w:bidi w:val="0"/>
        <w:spacing w:before="129" w:line="228" w:lineRule="auto"/>
        <w:jc w:val="center"/>
      </w:pPr>
      <w:r>
        <w:rPr>
          <w:spacing w:val="4"/>
        </w:rPr>
        <w:t>（2025年度）</w:t>
      </w:r>
    </w:p>
    <w:p w14:paraId="6CCCFCAF">
      <w:pPr>
        <w:pStyle w:val="2"/>
        <w:keepNext w:val="0"/>
        <w:keepLines w:val="0"/>
        <w:pageBreakBefore w:val="0"/>
        <w:widowControl/>
        <w:kinsoku/>
        <w:wordWrap/>
        <w:overflowPunct/>
        <w:topLinePunct w:val="0"/>
        <w:bidi w:val="0"/>
        <w:spacing w:before="161" w:line="229" w:lineRule="auto"/>
        <w:ind w:left="8502"/>
        <w:rPr>
          <w:rFonts w:hint="eastAsia" w:eastAsia="宋体"/>
          <w:lang w:eastAsia="zh-CN"/>
        </w:rPr>
      </w:pPr>
    </w:p>
    <w:tbl>
      <w:tblPr>
        <w:tblStyle w:val="9"/>
        <w:tblpPr w:leftFromText="180" w:rightFromText="180" w:vertAnchor="text" w:horzAnchor="page" w:tblpX="1497" w:tblpY="28"/>
        <w:tblOverlap w:val="never"/>
        <w:tblW w:w="9510"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65"/>
        <w:gridCol w:w="2547"/>
        <w:gridCol w:w="3098"/>
        <w:gridCol w:w="2300"/>
      </w:tblGrid>
      <w:tr w14:paraId="62FE6D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565" w:type="dxa"/>
            <w:vAlign w:val="top"/>
          </w:tcPr>
          <w:p w14:paraId="0EC5E87B">
            <w:pPr>
              <w:keepNext w:val="0"/>
              <w:keepLines w:val="0"/>
              <w:pageBreakBefore w:val="0"/>
              <w:widowControl/>
              <w:kinsoku/>
              <w:wordWrap/>
              <w:overflowPunct/>
              <w:topLinePunct w:val="0"/>
              <w:bidi w:val="0"/>
              <w:spacing w:before="134" w:line="228" w:lineRule="auto"/>
              <w:ind w:left="396"/>
              <w:rPr>
                <w:rFonts w:ascii="宋体" w:hAnsi="宋体" w:eastAsia="宋体" w:cs="宋体"/>
                <w:sz w:val="19"/>
                <w:szCs w:val="19"/>
              </w:rPr>
            </w:pPr>
            <w:r>
              <w:rPr>
                <w:rFonts w:ascii="宋体" w:hAnsi="宋体" w:eastAsia="宋体" w:cs="宋体"/>
                <w:spacing w:val="6"/>
                <w:sz w:val="19"/>
                <w:szCs w:val="19"/>
              </w:rPr>
              <w:t>项目编码</w:t>
            </w:r>
          </w:p>
        </w:tc>
        <w:tc>
          <w:tcPr>
            <w:tcW w:w="2547" w:type="dxa"/>
            <w:vAlign w:val="top"/>
          </w:tcPr>
          <w:p w14:paraId="7EDABBFE">
            <w:pPr>
              <w:keepNext w:val="0"/>
              <w:keepLines w:val="0"/>
              <w:pageBreakBefore w:val="0"/>
              <w:widowControl/>
              <w:kinsoku/>
              <w:wordWrap/>
              <w:overflowPunct/>
              <w:topLinePunct w:val="0"/>
              <w:bidi w:val="0"/>
              <w:spacing w:before="165" w:line="190" w:lineRule="auto"/>
              <w:ind w:left="222"/>
              <w:rPr>
                <w:rFonts w:ascii="宋体" w:hAnsi="宋体" w:eastAsia="宋体" w:cs="宋体"/>
                <w:sz w:val="19"/>
                <w:szCs w:val="19"/>
              </w:rPr>
            </w:pPr>
            <w:r>
              <w:rPr>
                <w:rFonts w:ascii="宋体" w:hAnsi="宋体" w:eastAsia="宋体" w:cs="宋体"/>
                <w:spacing w:val="5"/>
                <w:sz w:val="19"/>
                <w:szCs w:val="19"/>
              </w:rPr>
              <w:t>37020025206J05070004M</w:t>
            </w:r>
          </w:p>
        </w:tc>
        <w:tc>
          <w:tcPr>
            <w:tcW w:w="3098" w:type="dxa"/>
            <w:vAlign w:val="top"/>
          </w:tcPr>
          <w:p w14:paraId="7A13D728">
            <w:pPr>
              <w:keepNext w:val="0"/>
              <w:keepLines w:val="0"/>
              <w:pageBreakBefore w:val="0"/>
              <w:widowControl/>
              <w:kinsoku/>
              <w:wordWrap/>
              <w:overflowPunct/>
              <w:topLinePunct w:val="0"/>
              <w:bidi w:val="0"/>
              <w:spacing w:before="133" w:line="229" w:lineRule="auto"/>
              <w:ind w:left="1163"/>
              <w:rPr>
                <w:rFonts w:ascii="宋体" w:hAnsi="宋体" w:eastAsia="宋体" w:cs="宋体"/>
                <w:sz w:val="19"/>
                <w:szCs w:val="19"/>
              </w:rPr>
            </w:pPr>
            <w:r>
              <w:rPr>
                <w:rFonts w:ascii="宋体" w:hAnsi="宋体" w:eastAsia="宋体" w:cs="宋体"/>
                <w:spacing w:val="6"/>
                <w:sz w:val="19"/>
                <w:szCs w:val="19"/>
              </w:rPr>
              <w:t>项目名称</w:t>
            </w:r>
          </w:p>
        </w:tc>
        <w:tc>
          <w:tcPr>
            <w:tcW w:w="2300" w:type="dxa"/>
            <w:vAlign w:val="top"/>
          </w:tcPr>
          <w:p w14:paraId="3D0EB697">
            <w:pPr>
              <w:keepNext w:val="0"/>
              <w:keepLines w:val="0"/>
              <w:pageBreakBefore w:val="0"/>
              <w:widowControl/>
              <w:kinsoku/>
              <w:wordWrap/>
              <w:overflowPunct/>
              <w:topLinePunct w:val="0"/>
              <w:bidi w:val="0"/>
              <w:spacing w:before="134" w:line="228" w:lineRule="auto"/>
              <w:ind w:left="170"/>
              <w:rPr>
                <w:rFonts w:ascii="宋体" w:hAnsi="宋体" w:eastAsia="宋体" w:cs="宋体"/>
                <w:sz w:val="19"/>
                <w:szCs w:val="19"/>
              </w:rPr>
            </w:pPr>
            <w:r>
              <w:rPr>
                <w:rFonts w:ascii="宋体" w:hAnsi="宋体" w:eastAsia="宋体" w:cs="宋体"/>
                <w:spacing w:val="7"/>
                <w:sz w:val="19"/>
                <w:szCs w:val="19"/>
              </w:rPr>
              <w:t>小微企业贷款风险补偿</w:t>
            </w:r>
          </w:p>
        </w:tc>
      </w:tr>
      <w:tr w14:paraId="025CAA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5" w:hRule="atLeast"/>
        </w:trPr>
        <w:tc>
          <w:tcPr>
            <w:tcW w:w="1565" w:type="dxa"/>
            <w:vAlign w:val="top"/>
          </w:tcPr>
          <w:p w14:paraId="7A541A64">
            <w:pPr>
              <w:keepNext w:val="0"/>
              <w:keepLines w:val="0"/>
              <w:pageBreakBefore w:val="0"/>
              <w:widowControl/>
              <w:kinsoku/>
              <w:wordWrap/>
              <w:overflowPunct/>
              <w:topLinePunct w:val="0"/>
              <w:bidi w:val="0"/>
              <w:spacing w:before="125" w:line="228" w:lineRule="auto"/>
              <w:ind w:left="394"/>
              <w:rPr>
                <w:rFonts w:ascii="宋体" w:hAnsi="宋体" w:eastAsia="宋体" w:cs="宋体"/>
                <w:sz w:val="19"/>
                <w:szCs w:val="19"/>
              </w:rPr>
            </w:pPr>
            <w:r>
              <w:rPr>
                <w:rFonts w:ascii="宋体" w:hAnsi="宋体" w:eastAsia="宋体" w:cs="宋体"/>
                <w:spacing w:val="6"/>
                <w:sz w:val="19"/>
                <w:szCs w:val="19"/>
              </w:rPr>
              <w:t>主管部门</w:t>
            </w:r>
          </w:p>
        </w:tc>
        <w:tc>
          <w:tcPr>
            <w:tcW w:w="2547" w:type="dxa"/>
            <w:vAlign w:val="top"/>
          </w:tcPr>
          <w:p w14:paraId="713AADB3">
            <w:pPr>
              <w:keepNext w:val="0"/>
              <w:keepLines w:val="0"/>
              <w:pageBreakBefore w:val="0"/>
              <w:widowControl/>
              <w:kinsoku/>
              <w:wordWrap/>
              <w:overflowPunct/>
              <w:topLinePunct w:val="0"/>
              <w:bidi w:val="0"/>
              <w:spacing w:before="125" w:line="227" w:lineRule="auto"/>
              <w:ind w:left="283"/>
              <w:rPr>
                <w:rFonts w:ascii="宋体" w:hAnsi="宋体" w:eastAsia="宋体" w:cs="宋体"/>
                <w:sz w:val="19"/>
                <w:szCs w:val="19"/>
              </w:rPr>
            </w:pPr>
            <w:r>
              <w:rPr>
                <w:rFonts w:ascii="宋体" w:hAnsi="宋体" w:eastAsia="宋体" w:cs="宋体"/>
                <w:spacing w:val="8"/>
                <w:sz w:val="19"/>
                <w:szCs w:val="19"/>
              </w:rPr>
              <w:t>青岛市民营经济发展局</w:t>
            </w:r>
          </w:p>
        </w:tc>
        <w:tc>
          <w:tcPr>
            <w:tcW w:w="3098" w:type="dxa"/>
            <w:vAlign w:val="top"/>
          </w:tcPr>
          <w:p w14:paraId="5BB8D407">
            <w:pPr>
              <w:keepNext w:val="0"/>
              <w:keepLines w:val="0"/>
              <w:pageBreakBefore w:val="0"/>
              <w:widowControl/>
              <w:kinsoku/>
              <w:wordWrap/>
              <w:overflowPunct/>
              <w:topLinePunct w:val="0"/>
              <w:bidi w:val="0"/>
              <w:spacing w:before="125" w:line="228" w:lineRule="auto"/>
              <w:ind w:left="1161"/>
              <w:rPr>
                <w:rFonts w:hint="eastAsia" w:ascii="宋体" w:hAnsi="宋体" w:eastAsia="宋体" w:cs="宋体"/>
                <w:sz w:val="19"/>
                <w:szCs w:val="19"/>
                <w:lang w:eastAsia="zh-CN"/>
              </w:rPr>
            </w:pPr>
            <w:r>
              <w:rPr>
                <w:rFonts w:hint="eastAsia" w:ascii="宋体" w:hAnsi="宋体" w:eastAsia="宋体" w:cs="宋体"/>
                <w:spacing w:val="6"/>
                <w:sz w:val="19"/>
                <w:szCs w:val="19"/>
                <w:lang w:eastAsia="zh-CN"/>
              </w:rPr>
              <w:t>预算金额（万元）</w:t>
            </w:r>
          </w:p>
        </w:tc>
        <w:tc>
          <w:tcPr>
            <w:tcW w:w="2300" w:type="dxa"/>
            <w:vAlign w:val="top"/>
          </w:tcPr>
          <w:p w14:paraId="4509B4ED">
            <w:pPr>
              <w:keepNext w:val="0"/>
              <w:keepLines w:val="0"/>
              <w:pageBreakBefore w:val="0"/>
              <w:widowControl/>
              <w:kinsoku/>
              <w:wordWrap/>
              <w:overflowPunct/>
              <w:topLinePunct w:val="0"/>
              <w:bidi w:val="0"/>
              <w:spacing w:before="156" w:line="189" w:lineRule="auto"/>
              <w:ind w:left="960"/>
              <w:rPr>
                <w:rFonts w:ascii="宋体" w:hAnsi="宋体" w:eastAsia="宋体" w:cs="宋体"/>
                <w:sz w:val="19"/>
                <w:szCs w:val="19"/>
              </w:rPr>
            </w:pPr>
            <w:r>
              <w:rPr>
                <w:rFonts w:ascii="宋体" w:hAnsi="宋体" w:eastAsia="宋体" w:cs="宋体"/>
                <w:spacing w:val="3"/>
                <w:sz w:val="19"/>
                <w:szCs w:val="19"/>
              </w:rPr>
              <w:t>8000</w:t>
            </w:r>
          </w:p>
        </w:tc>
      </w:tr>
      <w:tr w14:paraId="5105D8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85" w:hRule="atLeast"/>
        </w:trPr>
        <w:tc>
          <w:tcPr>
            <w:tcW w:w="1565" w:type="dxa"/>
            <w:vAlign w:val="top"/>
          </w:tcPr>
          <w:p w14:paraId="3C70F051">
            <w:pPr>
              <w:keepNext w:val="0"/>
              <w:keepLines w:val="0"/>
              <w:pageBreakBefore w:val="0"/>
              <w:widowControl/>
              <w:kinsoku/>
              <w:wordWrap/>
              <w:overflowPunct/>
              <w:topLinePunct w:val="0"/>
              <w:bidi w:val="0"/>
              <w:spacing w:line="288" w:lineRule="auto"/>
              <w:rPr>
                <w:rFonts w:ascii="Arial"/>
                <w:sz w:val="21"/>
              </w:rPr>
            </w:pPr>
          </w:p>
          <w:p w14:paraId="5A4439D7">
            <w:pPr>
              <w:keepNext w:val="0"/>
              <w:keepLines w:val="0"/>
              <w:pageBreakBefore w:val="0"/>
              <w:widowControl/>
              <w:kinsoku/>
              <w:wordWrap/>
              <w:overflowPunct/>
              <w:topLinePunct w:val="0"/>
              <w:bidi w:val="0"/>
              <w:spacing w:before="62" w:line="229" w:lineRule="auto"/>
              <w:ind w:left="396"/>
              <w:rPr>
                <w:rFonts w:ascii="宋体" w:hAnsi="宋体" w:eastAsia="宋体" w:cs="宋体"/>
                <w:sz w:val="19"/>
                <w:szCs w:val="19"/>
              </w:rPr>
            </w:pPr>
            <w:r>
              <w:rPr>
                <w:rFonts w:ascii="宋体" w:hAnsi="宋体" w:eastAsia="宋体" w:cs="宋体"/>
                <w:spacing w:val="6"/>
                <w:sz w:val="19"/>
                <w:szCs w:val="19"/>
              </w:rPr>
              <w:t>绩效目标</w:t>
            </w:r>
          </w:p>
        </w:tc>
        <w:tc>
          <w:tcPr>
            <w:tcW w:w="7945" w:type="dxa"/>
            <w:gridSpan w:val="3"/>
            <w:vAlign w:val="top"/>
          </w:tcPr>
          <w:p w14:paraId="55B4BDED">
            <w:pPr>
              <w:keepNext w:val="0"/>
              <w:keepLines w:val="0"/>
              <w:pageBreakBefore w:val="0"/>
              <w:widowControl/>
              <w:kinsoku/>
              <w:wordWrap/>
              <w:overflowPunct/>
              <w:topLinePunct w:val="0"/>
              <w:bidi w:val="0"/>
              <w:spacing w:line="288" w:lineRule="auto"/>
              <w:rPr>
                <w:rFonts w:ascii="Arial"/>
                <w:sz w:val="21"/>
              </w:rPr>
            </w:pPr>
          </w:p>
          <w:p w14:paraId="02FDE073">
            <w:pPr>
              <w:keepNext w:val="0"/>
              <w:keepLines w:val="0"/>
              <w:pageBreakBefore w:val="0"/>
              <w:widowControl/>
              <w:kinsoku/>
              <w:wordWrap/>
              <w:overflowPunct/>
              <w:topLinePunct w:val="0"/>
              <w:bidi w:val="0"/>
              <w:spacing w:before="62" w:line="227" w:lineRule="auto"/>
              <w:ind w:left="41"/>
              <w:rPr>
                <w:rFonts w:ascii="宋体" w:hAnsi="宋体" w:eastAsia="宋体" w:cs="宋体"/>
                <w:sz w:val="19"/>
                <w:szCs w:val="19"/>
              </w:rPr>
            </w:pPr>
            <w:r>
              <w:rPr>
                <w:rFonts w:ascii="宋体" w:hAnsi="宋体" w:eastAsia="宋体" w:cs="宋体"/>
                <w:spacing w:val="8"/>
                <w:sz w:val="19"/>
                <w:szCs w:val="19"/>
              </w:rPr>
              <w:t>鼓励银行机构加大对民营中小企业普惠贷款投放的积极性。</w:t>
            </w:r>
          </w:p>
        </w:tc>
      </w:tr>
      <w:tr w14:paraId="381685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5" w:hRule="atLeast"/>
        </w:trPr>
        <w:tc>
          <w:tcPr>
            <w:tcW w:w="1565" w:type="dxa"/>
            <w:vAlign w:val="top"/>
          </w:tcPr>
          <w:p w14:paraId="777A9CD5">
            <w:pPr>
              <w:keepNext w:val="0"/>
              <w:keepLines w:val="0"/>
              <w:pageBreakBefore w:val="0"/>
              <w:widowControl/>
              <w:kinsoku/>
              <w:wordWrap/>
              <w:overflowPunct/>
              <w:topLinePunct w:val="0"/>
              <w:bidi w:val="0"/>
              <w:spacing w:before="128" w:line="229" w:lineRule="auto"/>
              <w:ind w:left="396"/>
              <w:rPr>
                <w:rFonts w:ascii="宋体" w:hAnsi="宋体" w:eastAsia="宋体" w:cs="宋体"/>
                <w:sz w:val="19"/>
                <w:szCs w:val="19"/>
              </w:rPr>
            </w:pPr>
            <w:r>
              <w:rPr>
                <w:rFonts w:ascii="宋体" w:hAnsi="宋体" w:eastAsia="宋体" w:cs="宋体"/>
                <w:spacing w:val="6"/>
                <w:sz w:val="19"/>
                <w:szCs w:val="19"/>
              </w:rPr>
              <w:t>一级指标</w:t>
            </w:r>
          </w:p>
        </w:tc>
        <w:tc>
          <w:tcPr>
            <w:tcW w:w="2547" w:type="dxa"/>
            <w:vAlign w:val="top"/>
          </w:tcPr>
          <w:p w14:paraId="58F86E34">
            <w:pPr>
              <w:keepNext w:val="0"/>
              <w:keepLines w:val="0"/>
              <w:pageBreakBefore w:val="0"/>
              <w:widowControl/>
              <w:kinsoku/>
              <w:wordWrap/>
              <w:overflowPunct/>
              <w:topLinePunct w:val="0"/>
              <w:bidi w:val="0"/>
              <w:spacing w:before="128" w:line="229" w:lineRule="auto"/>
              <w:ind w:left="883"/>
              <w:rPr>
                <w:rFonts w:ascii="宋体" w:hAnsi="宋体" w:eastAsia="宋体" w:cs="宋体"/>
                <w:sz w:val="19"/>
                <w:szCs w:val="19"/>
              </w:rPr>
            </w:pPr>
            <w:r>
              <w:rPr>
                <w:rFonts w:ascii="宋体" w:hAnsi="宋体" w:eastAsia="宋体" w:cs="宋体"/>
                <w:spacing w:val="6"/>
                <w:sz w:val="19"/>
                <w:szCs w:val="19"/>
              </w:rPr>
              <w:t>二级指标</w:t>
            </w:r>
          </w:p>
        </w:tc>
        <w:tc>
          <w:tcPr>
            <w:tcW w:w="3098" w:type="dxa"/>
            <w:vAlign w:val="top"/>
          </w:tcPr>
          <w:p w14:paraId="222D0DD3">
            <w:pPr>
              <w:keepNext w:val="0"/>
              <w:keepLines w:val="0"/>
              <w:pageBreakBefore w:val="0"/>
              <w:widowControl/>
              <w:kinsoku/>
              <w:wordWrap/>
              <w:overflowPunct/>
              <w:topLinePunct w:val="0"/>
              <w:bidi w:val="0"/>
              <w:spacing w:before="128" w:line="229" w:lineRule="auto"/>
              <w:ind w:left="1160"/>
              <w:rPr>
                <w:rFonts w:ascii="宋体" w:hAnsi="宋体" w:eastAsia="宋体" w:cs="宋体"/>
                <w:sz w:val="19"/>
                <w:szCs w:val="19"/>
              </w:rPr>
            </w:pPr>
            <w:r>
              <w:rPr>
                <w:rFonts w:ascii="宋体" w:hAnsi="宋体" w:eastAsia="宋体" w:cs="宋体"/>
                <w:spacing w:val="7"/>
                <w:sz w:val="19"/>
                <w:szCs w:val="19"/>
              </w:rPr>
              <w:t>三级指标</w:t>
            </w:r>
          </w:p>
        </w:tc>
        <w:tc>
          <w:tcPr>
            <w:tcW w:w="2300" w:type="dxa"/>
            <w:vAlign w:val="top"/>
          </w:tcPr>
          <w:p w14:paraId="6F4DD0DD">
            <w:pPr>
              <w:keepNext w:val="0"/>
              <w:keepLines w:val="0"/>
              <w:pageBreakBefore w:val="0"/>
              <w:widowControl/>
              <w:kinsoku/>
              <w:wordWrap/>
              <w:overflowPunct/>
              <w:topLinePunct w:val="0"/>
              <w:bidi w:val="0"/>
              <w:spacing w:before="129" w:line="228" w:lineRule="auto"/>
              <w:ind w:left="863"/>
              <w:rPr>
                <w:rFonts w:ascii="宋体" w:hAnsi="宋体" w:eastAsia="宋体" w:cs="宋体"/>
                <w:sz w:val="19"/>
                <w:szCs w:val="19"/>
              </w:rPr>
            </w:pPr>
            <w:r>
              <w:rPr>
                <w:rFonts w:ascii="宋体" w:hAnsi="宋体" w:eastAsia="宋体" w:cs="宋体"/>
                <w:spacing w:val="5"/>
                <w:sz w:val="19"/>
                <w:szCs w:val="19"/>
              </w:rPr>
              <w:t>指标值</w:t>
            </w:r>
          </w:p>
        </w:tc>
      </w:tr>
      <w:tr w14:paraId="5D120F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5" w:hRule="atLeast"/>
        </w:trPr>
        <w:tc>
          <w:tcPr>
            <w:tcW w:w="1565" w:type="dxa"/>
            <w:vMerge w:val="restart"/>
            <w:tcBorders>
              <w:bottom w:val="nil"/>
            </w:tcBorders>
            <w:vAlign w:val="top"/>
          </w:tcPr>
          <w:p w14:paraId="081B34B7">
            <w:pPr>
              <w:keepNext w:val="0"/>
              <w:keepLines w:val="0"/>
              <w:pageBreakBefore w:val="0"/>
              <w:widowControl/>
              <w:kinsoku/>
              <w:wordWrap/>
              <w:overflowPunct/>
              <w:topLinePunct w:val="0"/>
              <w:bidi w:val="0"/>
              <w:spacing w:line="292" w:lineRule="auto"/>
              <w:rPr>
                <w:rFonts w:ascii="Arial"/>
                <w:sz w:val="21"/>
              </w:rPr>
            </w:pPr>
          </w:p>
          <w:p w14:paraId="6D10EB44">
            <w:pPr>
              <w:keepNext w:val="0"/>
              <w:keepLines w:val="0"/>
              <w:pageBreakBefore w:val="0"/>
              <w:widowControl/>
              <w:kinsoku/>
              <w:wordWrap/>
              <w:overflowPunct/>
              <w:topLinePunct w:val="0"/>
              <w:bidi w:val="0"/>
              <w:spacing w:before="62" w:line="227" w:lineRule="auto"/>
              <w:ind w:left="394"/>
              <w:rPr>
                <w:rFonts w:ascii="宋体" w:hAnsi="宋体" w:eastAsia="宋体" w:cs="宋体"/>
                <w:sz w:val="19"/>
                <w:szCs w:val="19"/>
              </w:rPr>
            </w:pPr>
            <w:r>
              <w:rPr>
                <w:rFonts w:ascii="宋体" w:hAnsi="宋体" w:eastAsia="宋体" w:cs="宋体"/>
                <w:spacing w:val="6"/>
                <w:sz w:val="19"/>
                <w:szCs w:val="19"/>
              </w:rPr>
              <w:t>成本指标</w:t>
            </w:r>
          </w:p>
        </w:tc>
        <w:tc>
          <w:tcPr>
            <w:tcW w:w="2547" w:type="dxa"/>
            <w:vMerge w:val="restart"/>
            <w:tcBorders>
              <w:bottom w:val="nil"/>
            </w:tcBorders>
            <w:vAlign w:val="top"/>
          </w:tcPr>
          <w:p w14:paraId="5316DDCB">
            <w:pPr>
              <w:keepNext w:val="0"/>
              <w:keepLines w:val="0"/>
              <w:pageBreakBefore w:val="0"/>
              <w:widowControl/>
              <w:kinsoku/>
              <w:wordWrap/>
              <w:overflowPunct/>
              <w:topLinePunct w:val="0"/>
              <w:bidi w:val="0"/>
              <w:spacing w:line="292" w:lineRule="auto"/>
              <w:rPr>
                <w:rFonts w:ascii="Arial"/>
                <w:sz w:val="21"/>
              </w:rPr>
            </w:pPr>
          </w:p>
          <w:p w14:paraId="0C956F1C">
            <w:pPr>
              <w:keepNext w:val="0"/>
              <w:keepLines w:val="0"/>
              <w:pageBreakBefore w:val="0"/>
              <w:widowControl/>
              <w:kinsoku/>
              <w:wordWrap/>
              <w:overflowPunct/>
              <w:topLinePunct w:val="0"/>
              <w:bidi w:val="0"/>
              <w:spacing w:before="62" w:line="227" w:lineRule="auto"/>
              <w:ind w:left="682"/>
              <w:rPr>
                <w:rFonts w:ascii="宋体" w:hAnsi="宋体" w:eastAsia="宋体" w:cs="宋体"/>
                <w:sz w:val="19"/>
                <w:szCs w:val="19"/>
              </w:rPr>
            </w:pPr>
            <w:r>
              <w:rPr>
                <w:rFonts w:ascii="宋体" w:hAnsi="宋体" w:eastAsia="宋体" w:cs="宋体"/>
                <w:spacing w:val="7"/>
                <w:sz w:val="19"/>
                <w:szCs w:val="19"/>
              </w:rPr>
              <w:t>经济成本指标</w:t>
            </w:r>
          </w:p>
        </w:tc>
        <w:tc>
          <w:tcPr>
            <w:tcW w:w="3098" w:type="dxa"/>
            <w:vAlign w:val="top"/>
          </w:tcPr>
          <w:p w14:paraId="2DFBF1A8">
            <w:pPr>
              <w:keepNext w:val="0"/>
              <w:keepLines w:val="0"/>
              <w:pageBreakBefore w:val="0"/>
              <w:widowControl/>
              <w:kinsoku/>
              <w:wordWrap/>
              <w:overflowPunct/>
              <w:topLinePunct w:val="0"/>
              <w:bidi w:val="0"/>
              <w:spacing w:before="130" w:line="227" w:lineRule="auto"/>
              <w:ind w:left="365"/>
              <w:rPr>
                <w:rFonts w:ascii="宋体" w:hAnsi="宋体" w:eastAsia="宋体" w:cs="宋体"/>
                <w:sz w:val="19"/>
                <w:szCs w:val="19"/>
              </w:rPr>
            </w:pPr>
            <w:r>
              <w:rPr>
                <w:rFonts w:hint="eastAsia" w:ascii="宋体" w:hAnsi="宋体" w:eastAsia="宋体" w:cs="宋体"/>
                <w:spacing w:val="8"/>
                <w:sz w:val="19"/>
                <w:szCs w:val="19"/>
                <w:lang w:eastAsia="zh-CN"/>
              </w:rPr>
              <w:t>支持</w:t>
            </w:r>
            <w:r>
              <w:rPr>
                <w:rFonts w:ascii="宋体" w:hAnsi="宋体" w:eastAsia="宋体" w:cs="宋体"/>
                <w:spacing w:val="8"/>
                <w:sz w:val="19"/>
                <w:szCs w:val="19"/>
              </w:rPr>
              <w:t>每户银行平均成本</w:t>
            </w:r>
          </w:p>
        </w:tc>
        <w:tc>
          <w:tcPr>
            <w:tcW w:w="2300" w:type="dxa"/>
            <w:vAlign w:val="top"/>
          </w:tcPr>
          <w:p w14:paraId="65396B92">
            <w:pPr>
              <w:keepNext w:val="0"/>
              <w:keepLines w:val="0"/>
              <w:pageBreakBefore w:val="0"/>
              <w:widowControl/>
              <w:kinsoku/>
              <w:wordWrap/>
              <w:overflowPunct/>
              <w:topLinePunct w:val="0"/>
              <w:bidi w:val="0"/>
              <w:spacing w:before="129" w:line="229" w:lineRule="auto"/>
              <w:ind w:left="724"/>
              <w:rPr>
                <w:rFonts w:ascii="宋体" w:hAnsi="宋体" w:eastAsia="宋体" w:cs="宋体"/>
                <w:sz w:val="19"/>
                <w:szCs w:val="19"/>
              </w:rPr>
            </w:pPr>
            <w:r>
              <w:rPr>
                <w:rFonts w:ascii="宋体" w:hAnsi="宋体" w:eastAsia="宋体" w:cs="宋体"/>
                <w:spacing w:val="3"/>
                <w:sz w:val="19"/>
                <w:szCs w:val="19"/>
              </w:rPr>
              <w:t>≤800万元</w:t>
            </w:r>
          </w:p>
        </w:tc>
      </w:tr>
      <w:tr w14:paraId="6D0A03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5" w:hRule="atLeast"/>
        </w:trPr>
        <w:tc>
          <w:tcPr>
            <w:tcW w:w="1565" w:type="dxa"/>
            <w:vMerge w:val="continue"/>
            <w:tcBorders>
              <w:top w:val="nil"/>
            </w:tcBorders>
            <w:vAlign w:val="top"/>
          </w:tcPr>
          <w:p w14:paraId="6B3C2A3E">
            <w:pPr>
              <w:keepNext w:val="0"/>
              <w:keepLines w:val="0"/>
              <w:pageBreakBefore w:val="0"/>
              <w:widowControl/>
              <w:kinsoku/>
              <w:wordWrap/>
              <w:overflowPunct/>
              <w:topLinePunct w:val="0"/>
              <w:bidi w:val="0"/>
              <w:rPr>
                <w:rFonts w:ascii="Arial"/>
                <w:sz w:val="21"/>
              </w:rPr>
            </w:pPr>
          </w:p>
        </w:tc>
        <w:tc>
          <w:tcPr>
            <w:tcW w:w="2547" w:type="dxa"/>
            <w:vMerge w:val="continue"/>
            <w:tcBorders>
              <w:top w:val="nil"/>
            </w:tcBorders>
            <w:vAlign w:val="top"/>
          </w:tcPr>
          <w:p w14:paraId="16E5F24C">
            <w:pPr>
              <w:keepNext w:val="0"/>
              <w:keepLines w:val="0"/>
              <w:pageBreakBefore w:val="0"/>
              <w:widowControl/>
              <w:kinsoku/>
              <w:wordWrap/>
              <w:overflowPunct/>
              <w:topLinePunct w:val="0"/>
              <w:bidi w:val="0"/>
              <w:rPr>
                <w:rFonts w:ascii="Arial"/>
                <w:sz w:val="21"/>
              </w:rPr>
            </w:pPr>
          </w:p>
        </w:tc>
        <w:tc>
          <w:tcPr>
            <w:tcW w:w="3098" w:type="dxa"/>
            <w:vAlign w:val="top"/>
          </w:tcPr>
          <w:p w14:paraId="73BB9D7B">
            <w:pPr>
              <w:keepNext w:val="0"/>
              <w:keepLines w:val="0"/>
              <w:pageBreakBefore w:val="0"/>
              <w:widowControl/>
              <w:kinsoku/>
              <w:wordWrap/>
              <w:overflowPunct/>
              <w:topLinePunct w:val="0"/>
              <w:bidi w:val="0"/>
              <w:spacing w:before="131" w:line="227" w:lineRule="auto"/>
              <w:ind w:left="560"/>
              <w:rPr>
                <w:rFonts w:ascii="宋体" w:hAnsi="宋体" w:eastAsia="宋体" w:cs="宋体"/>
                <w:sz w:val="19"/>
                <w:szCs w:val="19"/>
              </w:rPr>
            </w:pPr>
            <w:r>
              <w:rPr>
                <w:rFonts w:ascii="宋体" w:hAnsi="宋体" w:eastAsia="宋体" w:cs="宋体"/>
                <w:spacing w:val="8"/>
                <w:sz w:val="19"/>
                <w:szCs w:val="19"/>
              </w:rPr>
              <w:t>贷款风险补偿金总成本</w:t>
            </w:r>
          </w:p>
        </w:tc>
        <w:tc>
          <w:tcPr>
            <w:tcW w:w="2300" w:type="dxa"/>
            <w:vAlign w:val="top"/>
          </w:tcPr>
          <w:p w14:paraId="6B05AF55">
            <w:pPr>
              <w:keepNext w:val="0"/>
              <w:keepLines w:val="0"/>
              <w:pageBreakBefore w:val="0"/>
              <w:widowControl/>
              <w:kinsoku/>
              <w:wordWrap/>
              <w:overflowPunct/>
              <w:topLinePunct w:val="0"/>
              <w:bidi w:val="0"/>
              <w:spacing w:before="130" w:line="229" w:lineRule="auto"/>
              <w:ind w:left="673"/>
              <w:rPr>
                <w:rFonts w:ascii="宋体" w:hAnsi="宋体" w:eastAsia="宋体" w:cs="宋体"/>
                <w:sz w:val="19"/>
                <w:szCs w:val="19"/>
              </w:rPr>
            </w:pPr>
            <w:r>
              <w:rPr>
                <w:rFonts w:ascii="宋体" w:hAnsi="宋体" w:eastAsia="宋体" w:cs="宋体"/>
                <w:spacing w:val="4"/>
                <w:sz w:val="19"/>
                <w:szCs w:val="19"/>
              </w:rPr>
              <w:t>≤8000万元</w:t>
            </w:r>
          </w:p>
        </w:tc>
      </w:tr>
      <w:tr w14:paraId="3C7AD9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5" w:hRule="atLeast"/>
        </w:trPr>
        <w:tc>
          <w:tcPr>
            <w:tcW w:w="1565" w:type="dxa"/>
            <w:vMerge w:val="restart"/>
            <w:tcBorders>
              <w:bottom w:val="nil"/>
            </w:tcBorders>
            <w:vAlign w:val="top"/>
          </w:tcPr>
          <w:p w14:paraId="1352B221">
            <w:pPr>
              <w:keepNext w:val="0"/>
              <w:keepLines w:val="0"/>
              <w:pageBreakBefore w:val="0"/>
              <w:widowControl/>
              <w:kinsoku/>
              <w:wordWrap/>
              <w:overflowPunct/>
              <w:topLinePunct w:val="0"/>
              <w:bidi w:val="0"/>
              <w:spacing w:line="241" w:lineRule="auto"/>
              <w:rPr>
                <w:rFonts w:ascii="Arial"/>
                <w:sz w:val="21"/>
              </w:rPr>
            </w:pPr>
          </w:p>
          <w:p w14:paraId="6EF7A13E">
            <w:pPr>
              <w:keepNext w:val="0"/>
              <w:keepLines w:val="0"/>
              <w:pageBreakBefore w:val="0"/>
              <w:widowControl/>
              <w:kinsoku/>
              <w:wordWrap/>
              <w:overflowPunct/>
              <w:topLinePunct w:val="0"/>
              <w:bidi w:val="0"/>
              <w:spacing w:line="242" w:lineRule="auto"/>
              <w:rPr>
                <w:rFonts w:ascii="Arial"/>
                <w:sz w:val="21"/>
              </w:rPr>
            </w:pPr>
          </w:p>
          <w:p w14:paraId="6D858BF0">
            <w:pPr>
              <w:keepNext w:val="0"/>
              <w:keepLines w:val="0"/>
              <w:pageBreakBefore w:val="0"/>
              <w:widowControl/>
              <w:kinsoku/>
              <w:wordWrap/>
              <w:overflowPunct/>
              <w:topLinePunct w:val="0"/>
              <w:bidi w:val="0"/>
              <w:spacing w:line="242" w:lineRule="auto"/>
              <w:rPr>
                <w:rFonts w:ascii="Arial"/>
                <w:sz w:val="21"/>
              </w:rPr>
            </w:pPr>
          </w:p>
          <w:p w14:paraId="1DD43815">
            <w:pPr>
              <w:keepNext w:val="0"/>
              <w:keepLines w:val="0"/>
              <w:pageBreakBefore w:val="0"/>
              <w:widowControl/>
              <w:kinsoku/>
              <w:wordWrap/>
              <w:overflowPunct/>
              <w:topLinePunct w:val="0"/>
              <w:bidi w:val="0"/>
              <w:spacing w:line="242" w:lineRule="auto"/>
              <w:rPr>
                <w:rFonts w:ascii="Arial"/>
                <w:sz w:val="21"/>
              </w:rPr>
            </w:pPr>
          </w:p>
          <w:p w14:paraId="09C5A95A">
            <w:pPr>
              <w:keepNext w:val="0"/>
              <w:keepLines w:val="0"/>
              <w:pageBreakBefore w:val="0"/>
              <w:widowControl/>
              <w:kinsoku/>
              <w:wordWrap/>
              <w:overflowPunct/>
              <w:topLinePunct w:val="0"/>
              <w:bidi w:val="0"/>
              <w:spacing w:before="62" w:line="228" w:lineRule="auto"/>
              <w:ind w:left="393"/>
              <w:rPr>
                <w:rFonts w:ascii="宋体" w:hAnsi="宋体" w:eastAsia="宋体" w:cs="宋体"/>
                <w:sz w:val="19"/>
                <w:szCs w:val="19"/>
              </w:rPr>
            </w:pPr>
            <w:r>
              <w:rPr>
                <w:rFonts w:ascii="宋体" w:hAnsi="宋体" w:eastAsia="宋体" w:cs="宋体"/>
                <w:spacing w:val="7"/>
                <w:sz w:val="19"/>
                <w:szCs w:val="19"/>
              </w:rPr>
              <w:t>产出指标</w:t>
            </w:r>
          </w:p>
        </w:tc>
        <w:tc>
          <w:tcPr>
            <w:tcW w:w="2547" w:type="dxa"/>
            <w:vMerge w:val="restart"/>
            <w:tcBorders>
              <w:bottom w:val="nil"/>
            </w:tcBorders>
            <w:vAlign w:val="top"/>
          </w:tcPr>
          <w:p w14:paraId="5DF78ABB">
            <w:pPr>
              <w:keepNext w:val="0"/>
              <w:keepLines w:val="0"/>
              <w:pageBreakBefore w:val="0"/>
              <w:widowControl/>
              <w:kinsoku/>
              <w:wordWrap/>
              <w:overflowPunct/>
              <w:topLinePunct w:val="0"/>
              <w:bidi w:val="0"/>
              <w:spacing w:line="294" w:lineRule="auto"/>
              <w:rPr>
                <w:rFonts w:ascii="Arial"/>
                <w:sz w:val="21"/>
              </w:rPr>
            </w:pPr>
          </w:p>
          <w:p w14:paraId="53B77882">
            <w:pPr>
              <w:keepNext w:val="0"/>
              <w:keepLines w:val="0"/>
              <w:pageBreakBefore w:val="0"/>
              <w:widowControl/>
              <w:kinsoku/>
              <w:wordWrap/>
              <w:overflowPunct/>
              <w:topLinePunct w:val="0"/>
              <w:bidi w:val="0"/>
              <w:spacing w:before="62" w:line="228" w:lineRule="auto"/>
              <w:ind w:left="881"/>
              <w:rPr>
                <w:rFonts w:ascii="宋体" w:hAnsi="宋体" w:eastAsia="宋体" w:cs="宋体"/>
                <w:sz w:val="19"/>
                <w:szCs w:val="19"/>
              </w:rPr>
            </w:pPr>
            <w:r>
              <w:rPr>
                <w:rFonts w:ascii="宋体" w:hAnsi="宋体" w:eastAsia="宋体" w:cs="宋体"/>
                <w:spacing w:val="6"/>
                <w:sz w:val="19"/>
                <w:szCs w:val="19"/>
              </w:rPr>
              <w:t>数量指标</w:t>
            </w:r>
          </w:p>
        </w:tc>
        <w:tc>
          <w:tcPr>
            <w:tcW w:w="3098" w:type="dxa"/>
            <w:vAlign w:val="top"/>
          </w:tcPr>
          <w:p w14:paraId="65F023D4">
            <w:pPr>
              <w:keepNext w:val="0"/>
              <w:keepLines w:val="0"/>
              <w:pageBreakBefore w:val="0"/>
              <w:widowControl/>
              <w:kinsoku/>
              <w:wordWrap/>
              <w:overflowPunct/>
              <w:topLinePunct w:val="0"/>
              <w:bidi w:val="0"/>
              <w:spacing w:before="133" w:line="228" w:lineRule="auto"/>
              <w:ind w:left="766"/>
              <w:rPr>
                <w:rFonts w:ascii="宋体" w:hAnsi="宋体" w:eastAsia="宋体" w:cs="宋体"/>
                <w:sz w:val="19"/>
                <w:szCs w:val="19"/>
              </w:rPr>
            </w:pPr>
            <w:r>
              <w:rPr>
                <w:rFonts w:ascii="宋体" w:hAnsi="宋体" w:eastAsia="宋体" w:cs="宋体"/>
                <w:spacing w:val="7"/>
                <w:sz w:val="19"/>
                <w:szCs w:val="19"/>
              </w:rPr>
              <w:t>处置不良贷款笔数</w:t>
            </w:r>
          </w:p>
        </w:tc>
        <w:tc>
          <w:tcPr>
            <w:tcW w:w="2300" w:type="dxa"/>
            <w:vAlign w:val="top"/>
          </w:tcPr>
          <w:p w14:paraId="2E9D3C81">
            <w:pPr>
              <w:keepNext w:val="0"/>
              <w:keepLines w:val="0"/>
              <w:pageBreakBefore w:val="0"/>
              <w:widowControl/>
              <w:kinsoku/>
              <w:wordWrap/>
              <w:overflowPunct/>
              <w:topLinePunct w:val="0"/>
              <w:bidi w:val="0"/>
              <w:spacing w:before="133" w:line="232" w:lineRule="auto"/>
              <w:ind w:left="880"/>
              <w:rPr>
                <w:rFonts w:ascii="宋体" w:hAnsi="宋体" w:eastAsia="宋体" w:cs="宋体"/>
                <w:sz w:val="19"/>
                <w:szCs w:val="19"/>
              </w:rPr>
            </w:pPr>
            <w:r>
              <w:rPr>
                <w:rFonts w:ascii="宋体" w:hAnsi="宋体" w:eastAsia="宋体" w:cs="宋体"/>
                <w:sz w:val="19"/>
                <w:szCs w:val="19"/>
              </w:rPr>
              <w:t>≥10笔</w:t>
            </w:r>
          </w:p>
        </w:tc>
      </w:tr>
      <w:tr w14:paraId="77626B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5" w:hRule="atLeast"/>
        </w:trPr>
        <w:tc>
          <w:tcPr>
            <w:tcW w:w="1565" w:type="dxa"/>
            <w:vMerge w:val="continue"/>
            <w:tcBorders>
              <w:top w:val="nil"/>
              <w:bottom w:val="nil"/>
            </w:tcBorders>
            <w:vAlign w:val="top"/>
          </w:tcPr>
          <w:p w14:paraId="07368602">
            <w:pPr>
              <w:keepNext w:val="0"/>
              <w:keepLines w:val="0"/>
              <w:pageBreakBefore w:val="0"/>
              <w:widowControl/>
              <w:kinsoku/>
              <w:wordWrap/>
              <w:overflowPunct/>
              <w:topLinePunct w:val="0"/>
              <w:bidi w:val="0"/>
              <w:rPr>
                <w:rFonts w:ascii="Arial"/>
                <w:sz w:val="21"/>
              </w:rPr>
            </w:pPr>
          </w:p>
        </w:tc>
        <w:tc>
          <w:tcPr>
            <w:tcW w:w="2547" w:type="dxa"/>
            <w:vMerge w:val="continue"/>
            <w:tcBorders>
              <w:top w:val="nil"/>
            </w:tcBorders>
            <w:vAlign w:val="top"/>
          </w:tcPr>
          <w:p w14:paraId="512B59E6">
            <w:pPr>
              <w:keepNext w:val="0"/>
              <w:keepLines w:val="0"/>
              <w:pageBreakBefore w:val="0"/>
              <w:widowControl/>
              <w:kinsoku/>
              <w:wordWrap/>
              <w:overflowPunct/>
              <w:topLinePunct w:val="0"/>
              <w:bidi w:val="0"/>
              <w:rPr>
                <w:rFonts w:ascii="Arial"/>
                <w:sz w:val="21"/>
              </w:rPr>
            </w:pPr>
          </w:p>
        </w:tc>
        <w:tc>
          <w:tcPr>
            <w:tcW w:w="3098" w:type="dxa"/>
            <w:vAlign w:val="top"/>
          </w:tcPr>
          <w:p w14:paraId="49BF7142">
            <w:pPr>
              <w:keepNext w:val="0"/>
              <w:keepLines w:val="0"/>
              <w:pageBreakBefore w:val="0"/>
              <w:widowControl/>
              <w:kinsoku/>
              <w:wordWrap/>
              <w:overflowPunct/>
              <w:topLinePunct w:val="0"/>
              <w:bidi w:val="0"/>
              <w:spacing w:before="134" w:line="228" w:lineRule="auto"/>
              <w:ind w:left="962"/>
              <w:rPr>
                <w:rFonts w:ascii="宋体" w:hAnsi="宋体" w:eastAsia="宋体" w:cs="宋体"/>
                <w:sz w:val="19"/>
                <w:szCs w:val="19"/>
              </w:rPr>
            </w:pPr>
            <w:r>
              <w:rPr>
                <w:rFonts w:ascii="宋体" w:hAnsi="宋体" w:eastAsia="宋体" w:cs="宋体"/>
                <w:spacing w:val="7"/>
                <w:sz w:val="19"/>
                <w:szCs w:val="19"/>
              </w:rPr>
              <w:t>支持银行数量</w:t>
            </w:r>
          </w:p>
        </w:tc>
        <w:tc>
          <w:tcPr>
            <w:tcW w:w="2300" w:type="dxa"/>
            <w:vAlign w:val="top"/>
          </w:tcPr>
          <w:p w14:paraId="2C6ED906">
            <w:pPr>
              <w:keepNext w:val="0"/>
              <w:keepLines w:val="0"/>
              <w:pageBreakBefore w:val="0"/>
              <w:widowControl/>
              <w:kinsoku/>
              <w:wordWrap/>
              <w:overflowPunct/>
              <w:topLinePunct w:val="0"/>
              <w:bidi w:val="0"/>
              <w:spacing w:before="133" w:line="229" w:lineRule="auto"/>
              <w:ind w:left="880"/>
              <w:rPr>
                <w:rFonts w:ascii="宋体" w:hAnsi="宋体" w:eastAsia="宋体" w:cs="宋体"/>
                <w:sz w:val="19"/>
                <w:szCs w:val="19"/>
              </w:rPr>
            </w:pPr>
            <w:r>
              <w:rPr>
                <w:rFonts w:ascii="宋体" w:hAnsi="宋体" w:eastAsia="宋体" w:cs="宋体"/>
                <w:sz w:val="19"/>
                <w:szCs w:val="19"/>
              </w:rPr>
              <w:t>≥10家</w:t>
            </w:r>
          </w:p>
        </w:tc>
      </w:tr>
      <w:tr w14:paraId="411343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5" w:hRule="atLeast"/>
        </w:trPr>
        <w:tc>
          <w:tcPr>
            <w:tcW w:w="1565" w:type="dxa"/>
            <w:vMerge w:val="continue"/>
            <w:tcBorders>
              <w:top w:val="nil"/>
              <w:bottom w:val="nil"/>
            </w:tcBorders>
            <w:vAlign w:val="top"/>
          </w:tcPr>
          <w:p w14:paraId="3B285E0B">
            <w:pPr>
              <w:keepNext w:val="0"/>
              <w:keepLines w:val="0"/>
              <w:pageBreakBefore w:val="0"/>
              <w:widowControl/>
              <w:kinsoku/>
              <w:wordWrap/>
              <w:overflowPunct/>
              <w:topLinePunct w:val="0"/>
              <w:bidi w:val="0"/>
              <w:rPr>
                <w:rFonts w:ascii="Arial"/>
                <w:sz w:val="21"/>
              </w:rPr>
            </w:pPr>
          </w:p>
        </w:tc>
        <w:tc>
          <w:tcPr>
            <w:tcW w:w="2547" w:type="dxa"/>
            <w:vMerge w:val="restart"/>
            <w:tcBorders>
              <w:bottom w:val="nil"/>
            </w:tcBorders>
            <w:vAlign w:val="top"/>
          </w:tcPr>
          <w:p w14:paraId="556920A8">
            <w:pPr>
              <w:keepNext w:val="0"/>
              <w:keepLines w:val="0"/>
              <w:pageBreakBefore w:val="0"/>
              <w:widowControl/>
              <w:kinsoku/>
              <w:wordWrap/>
              <w:overflowPunct/>
              <w:topLinePunct w:val="0"/>
              <w:bidi w:val="0"/>
              <w:spacing w:line="297" w:lineRule="auto"/>
              <w:rPr>
                <w:rFonts w:ascii="Arial"/>
                <w:sz w:val="21"/>
              </w:rPr>
            </w:pPr>
          </w:p>
          <w:p w14:paraId="6BA4A237">
            <w:pPr>
              <w:keepNext w:val="0"/>
              <w:keepLines w:val="0"/>
              <w:pageBreakBefore w:val="0"/>
              <w:widowControl/>
              <w:kinsoku/>
              <w:wordWrap/>
              <w:overflowPunct/>
              <w:topLinePunct w:val="0"/>
              <w:bidi w:val="0"/>
              <w:spacing w:before="62" w:line="229" w:lineRule="auto"/>
              <w:ind w:left="881"/>
              <w:rPr>
                <w:rFonts w:ascii="宋体" w:hAnsi="宋体" w:eastAsia="宋体" w:cs="宋体"/>
                <w:sz w:val="19"/>
                <w:szCs w:val="19"/>
              </w:rPr>
            </w:pPr>
            <w:r>
              <w:rPr>
                <w:rFonts w:ascii="宋体" w:hAnsi="宋体" w:eastAsia="宋体" w:cs="宋体"/>
                <w:spacing w:val="6"/>
                <w:sz w:val="19"/>
                <w:szCs w:val="19"/>
              </w:rPr>
              <w:t>质量指标</w:t>
            </w:r>
          </w:p>
        </w:tc>
        <w:tc>
          <w:tcPr>
            <w:tcW w:w="3098" w:type="dxa"/>
            <w:vAlign w:val="top"/>
          </w:tcPr>
          <w:p w14:paraId="5718E766">
            <w:pPr>
              <w:keepNext w:val="0"/>
              <w:keepLines w:val="0"/>
              <w:pageBreakBefore w:val="0"/>
              <w:widowControl/>
              <w:kinsoku/>
              <w:wordWrap/>
              <w:overflowPunct/>
              <w:topLinePunct w:val="0"/>
              <w:bidi w:val="0"/>
              <w:spacing w:before="135" w:line="228" w:lineRule="auto"/>
              <w:ind w:left="862"/>
              <w:rPr>
                <w:rFonts w:ascii="宋体" w:hAnsi="宋体" w:eastAsia="宋体" w:cs="宋体"/>
                <w:sz w:val="19"/>
                <w:szCs w:val="19"/>
              </w:rPr>
            </w:pPr>
            <w:r>
              <w:rPr>
                <w:rFonts w:ascii="宋体" w:hAnsi="宋体" w:eastAsia="宋体" w:cs="宋体"/>
                <w:spacing w:val="8"/>
                <w:sz w:val="19"/>
                <w:szCs w:val="19"/>
              </w:rPr>
              <w:t>业务开展合规性</w:t>
            </w:r>
          </w:p>
        </w:tc>
        <w:tc>
          <w:tcPr>
            <w:tcW w:w="2300" w:type="dxa"/>
            <w:vAlign w:val="top"/>
          </w:tcPr>
          <w:p w14:paraId="183F65DC">
            <w:pPr>
              <w:keepNext w:val="0"/>
              <w:keepLines w:val="0"/>
              <w:pageBreakBefore w:val="0"/>
              <w:widowControl/>
              <w:kinsoku/>
              <w:wordWrap/>
              <w:overflowPunct/>
              <w:topLinePunct w:val="0"/>
              <w:bidi w:val="0"/>
              <w:spacing w:before="135" w:line="255" w:lineRule="exact"/>
              <w:ind w:left="877"/>
              <w:rPr>
                <w:rFonts w:ascii="宋体" w:hAnsi="宋体" w:eastAsia="宋体" w:cs="宋体"/>
                <w:sz w:val="19"/>
                <w:szCs w:val="19"/>
              </w:rPr>
            </w:pPr>
            <w:r>
              <w:rPr>
                <w:rFonts w:ascii="宋体" w:hAnsi="宋体" w:eastAsia="宋体" w:cs="宋体"/>
                <w:spacing w:val="9"/>
                <w:position w:val="1"/>
                <w:sz w:val="19"/>
                <w:szCs w:val="19"/>
              </w:rPr>
              <w:t>=100%</w:t>
            </w:r>
          </w:p>
        </w:tc>
      </w:tr>
      <w:tr w14:paraId="081849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5" w:hRule="atLeast"/>
        </w:trPr>
        <w:tc>
          <w:tcPr>
            <w:tcW w:w="1565" w:type="dxa"/>
            <w:vMerge w:val="continue"/>
            <w:tcBorders>
              <w:top w:val="nil"/>
              <w:bottom w:val="nil"/>
            </w:tcBorders>
            <w:vAlign w:val="top"/>
          </w:tcPr>
          <w:p w14:paraId="7E75E8DA">
            <w:pPr>
              <w:keepNext w:val="0"/>
              <w:keepLines w:val="0"/>
              <w:pageBreakBefore w:val="0"/>
              <w:widowControl/>
              <w:kinsoku/>
              <w:wordWrap/>
              <w:overflowPunct/>
              <w:topLinePunct w:val="0"/>
              <w:bidi w:val="0"/>
              <w:rPr>
                <w:rFonts w:ascii="Arial"/>
                <w:sz w:val="21"/>
              </w:rPr>
            </w:pPr>
          </w:p>
        </w:tc>
        <w:tc>
          <w:tcPr>
            <w:tcW w:w="2547" w:type="dxa"/>
            <w:vMerge w:val="continue"/>
            <w:tcBorders>
              <w:top w:val="nil"/>
            </w:tcBorders>
            <w:vAlign w:val="top"/>
          </w:tcPr>
          <w:p w14:paraId="23607208">
            <w:pPr>
              <w:keepNext w:val="0"/>
              <w:keepLines w:val="0"/>
              <w:pageBreakBefore w:val="0"/>
              <w:widowControl/>
              <w:kinsoku/>
              <w:wordWrap/>
              <w:overflowPunct/>
              <w:topLinePunct w:val="0"/>
              <w:bidi w:val="0"/>
              <w:rPr>
                <w:rFonts w:ascii="Arial"/>
                <w:sz w:val="21"/>
              </w:rPr>
            </w:pPr>
          </w:p>
        </w:tc>
        <w:tc>
          <w:tcPr>
            <w:tcW w:w="3098" w:type="dxa"/>
            <w:vAlign w:val="top"/>
          </w:tcPr>
          <w:p w14:paraId="37A95675">
            <w:pPr>
              <w:keepNext w:val="0"/>
              <w:keepLines w:val="0"/>
              <w:pageBreakBefore w:val="0"/>
              <w:widowControl/>
              <w:kinsoku/>
              <w:wordWrap/>
              <w:overflowPunct/>
              <w:topLinePunct w:val="0"/>
              <w:bidi w:val="0"/>
              <w:spacing w:before="136" w:line="228" w:lineRule="auto"/>
              <w:ind w:left="265"/>
              <w:rPr>
                <w:rFonts w:ascii="宋体" w:hAnsi="宋体" w:eastAsia="宋体" w:cs="宋体"/>
                <w:sz w:val="19"/>
                <w:szCs w:val="19"/>
              </w:rPr>
            </w:pPr>
            <w:r>
              <w:rPr>
                <w:rFonts w:ascii="宋体" w:hAnsi="宋体" w:eastAsia="宋体" w:cs="宋体"/>
                <w:spacing w:val="8"/>
                <w:sz w:val="19"/>
                <w:szCs w:val="19"/>
              </w:rPr>
              <w:t>所处置的不良贷款条件合格率</w:t>
            </w:r>
          </w:p>
        </w:tc>
        <w:tc>
          <w:tcPr>
            <w:tcW w:w="2300" w:type="dxa"/>
            <w:vAlign w:val="top"/>
          </w:tcPr>
          <w:p w14:paraId="0FD7203E">
            <w:pPr>
              <w:keepNext w:val="0"/>
              <w:keepLines w:val="0"/>
              <w:pageBreakBefore w:val="0"/>
              <w:widowControl/>
              <w:kinsoku/>
              <w:wordWrap/>
              <w:overflowPunct/>
              <w:topLinePunct w:val="0"/>
              <w:bidi w:val="0"/>
              <w:spacing w:before="136" w:line="255" w:lineRule="exact"/>
              <w:ind w:left="877"/>
              <w:rPr>
                <w:rFonts w:ascii="宋体" w:hAnsi="宋体" w:eastAsia="宋体" w:cs="宋体"/>
                <w:sz w:val="19"/>
                <w:szCs w:val="19"/>
              </w:rPr>
            </w:pPr>
            <w:r>
              <w:rPr>
                <w:rFonts w:ascii="宋体" w:hAnsi="宋体" w:eastAsia="宋体" w:cs="宋体"/>
                <w:spacing w:val="9"/>
                <w:position w:val="1"/>
                <w:sz w:val="19"/>
                <w:szCs w:val="19"/>
              </w:rPr>
              <w:t>=100%</w:t>
            </w:r>
          </w:p>
        </w:tc>
      </w:tr>
      <w:tr w14:paraId="2E35E6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5" w:hRule="atLeast"/>
        </w:trPr>
        <w:tc>
          <w:tcPr>
            <w:tcW w:w="1565" w:type="dxa"/>
            <w:vMerge w:val="continue"/>
            <w:tcBorders>
              <w:top w:val="nil"/>
            </w:tcBorders>
            <w:vAlign w:val="top"/>
          </w:tcPr>
          <w:p w14:paraId="3B133C03">
            <w:pPr>
              <w:keepNext w:val="0"/>
              <w:keepLines w:val="0"/>
              <w:pageBreakBefore w:val="0"/>
              <w:widowControl/>
              <w:kinsoku/>
              <w:wordWrap/>
              <w:overflowPunct/>
              <w:topLinePunct w:val="0"/>
              <w:bidi w:val="0"/>
              <w:rPr>
                <w:rFonts w:ascii="Arial"/>
                <w:sz w:val="21"/>
              </w:rPr>
            </w:pPr>
          </w:p>
        </w:tc>
        <w:tc>
          <w:tcPr>
            <w:tcW w:w="2547" w:type="dxa"/>
            <w:vAlign w:val="top"/>
          </w:tcPr>
          <w:p w14:paraId="7E48D9A1">
            <w:pPr>
              <w:keepNext w:val="0"/>
              <w:keepLines w:val="0"/>
              <w:pageBreakBefore w:val="0"/>
              <w:widowControl/>
              <w:kinsoku/>
              <w:wordWrap/>
              <w:overflowPunct/>
              <w:topLinePunct w:val="0"/>
              <w:bidi w:val="0"/>
              <w:spacing w:before="136" w:line="229" w:lineRule="auto"/>
              <w:ind w:left="889"/>
              <w:rPr>
                <w:rFonts w:ascii="宋体" w:hAnsi="宋体" w:eastAsia="宋体" w:cs="宋体"/>
                <w:sz w:val="19"/>
                <w:szCs w:val="19"/>
              </w:rPr>
            </w:pPr>
            <w:r>
              <w:rPr>
                <w:rFonts w:ascii="宋体" w:hAnsi="宋体" w:eastAsia="宋体" w:cs="宋体"/>
                <w:spacing w:val="4"/>
                <w:sz w:val="19"/>
                <w:szCs w:val="19"/>
              </w:rPr>
              <w:t>时效指标</w:t>
            </w:r>
          </w:p>
        </w:tc>
        <w:tc>
          <w:tcPr>
            <w:tcW w:w="3098" w:type="dxa"/>
            <w:vAlign w:val="top"/>
          </w:tcPr>
          <w:p w14:paraId="6BC3D7C1">
            <w:pPr>
              <w:keepNext w:val="0"/>
              <w:keepLines w:val="0"/>
              <w:pageBreakBefore w:val="0"/>
              <w:widowControl/>
              <w:kinsoku/>
              <w:wordWrap/>
              <w:overflowPunct/>
              <w:topLinePunct w:val="0"/>
              <w:bidi w:val="0"/>
              <w:spacing w:before="137" w:line="228" w:lineRule="auto"/>
              <w:ind w:left="964"/>
              <w:rPr>
                <w:rFonts w:ascii="宋体" w:hAnsi="宋体" w:eastAsia="宋体" w:cs="宋体"/>
                <w:sz w:val="19"/>
                <w:szCs w:val="19"/>
              </w:rPr>
            </w:pPr>
            <w:r>
              <w:rPr>
                <w:rFonts w:ascii="宋体" w:hAnsi="宋体" w:eastAsia="宋体" w:cs="宋体"/>
                <w:spacing w:val="7"/>
                <w:sz w:val="19"/>
                <w:szCs w:val="19"/>
              </w:rPr>
              <w:t>项目完成时限</w:t>
            </w:r>
          </w:p>
        </w:tc>
        <w:tc>
          <w:tcPr>
            <w:tcW w:w="2300" w:type="dxa"/>
            <w:vAlign w:val="top"/>
          </w:tcPr>
          <w:p w14:paraId="43B4E671">
            <w:pPr>
              <w:keepNext w:val="0"/>
              <w:keepLines w:val="0"/>
              <w:pageBreakBefore w:val="0"/>
              <w:widowControl/>
              <w:kinsoku/>
              <w:wordWrap/>
              <w:overflowPunct/>
              <w:topLinePunct w:val="0"/>
              <w:bidi w:val="0"/>
              <w:spacing w:before="137" w:line="228" w:lineRule="auto"/>
              <w:ind w:left="361"/>
              <w:rPr>
                <w:rFonts w:ascii="宋体" w:hAnsi="宋体" w:eastAsia="宋体" w:cs="宋体"/>
                <w:sz w:val="19"/>
                <w:szCs w:val="19"/>
              </w:rPr>
            </w:pPr>
            <w:r>
              <w:rPr>
                <w:rFonts w:ascii="宋体" w:hAnsi="宋体" w:eastAsia="宋体" w:cs="宋体"/>
                <w:spacing w:val="6"/>
                <w:sz w:val="19"/>
                <w:szCs w:val="19"/>
              </w:rPr>
              <w:t>2025年11月30日前</w:t>
            </w:r>
          </w:p>
        </w:tc>
      </w:tr>
      <w:tr w14:paraId="6C945C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5" w:hRule="atLeast"/>
        </w:trPr>
        <w:tc>
          <w:tcPr>
            <w:tcW w:w="1565" w:type="dxa"/>
            <w:vAlign w:val="top"/>
          </w:tcPr>
          <w:p w14:paraId="5454EA97">
            <w:pPr>
              <w:keepNext w:val="0"/>
              <w:keepLines w:val="0"/>
              <w:pageBreakBefore w:val="0"/>
              <w:widowControl/>
              <w:kinsoku/>
              <w:wordWrap/>
              <w:overflowPunct/>
              <w:topLinePunct w:val="0"/>
              <w:bidi w:val="0"/>
              <w:spacing w:before="138" w:line="229" w:lineRule="auto"/>
              <w:ind w:left="398"/>
              <w:rPr>
                <w:rFonts w:ascii="宋体" w:hAnsi="宋体" w:eastAsia="宋体" w:cs="宋体"/>
                <w:sz w:val="19"/>
                <w:szCs w:val="19"/>
              </w:rPr>
            </w:pPr>
            <w:r>
              <w:rPr>
                <w:rFonts w:ascii="宋体" w:hAnsi="宋体" w:eastAsia="宋体" w:cs="宋体"/>
                <w:spacing w:val="5"/>
                <w:sz w:val="19"/>
                <w:szCs w:val="19"/>
              </w:rPr>
              <w:t>效益指标</w:t>
            </w:r>
          </w:p>
        </w:tc>
        <w:tc>
          <w:tcPr>
            <w:tcW w:w="2547" w:type="dxa"/>
            <w:vAlign w:val="top"/>
          </w:tcPr>
          <w:p w14:paraId="0BE0D16A">
            <w:pPr>
              <w:keepNext w:val="0"/>
              <w:keepLines w:val="0"/>
              <w:pageBreakBefore w:val="0"/>
              <w:widowControl/>
              <w:kinsoku/>
              <w:wordWrap/>
              <w:overflowPunct/>
              <w:topLinePunct w:val="0"/>
              <w:bidi w:val="0"/>
              <w:spacing w:before="139" w:line="227" w:lineRule="auto"/>
              <w:ind w:left="682"/>
              <w:rPr>
                <w:rFonts w:ascii="宋体" w:hAnsi="宋体" w:eastAsia="宋体" w:cs="宋体"/>
                <w:sz w:val="19"/>
                <w:szCs w:val="19"/>
              </w:rPr>
            </w:pPr>
            <w:r>
              <w:rPr>
                <w:rFonts w:ascii="宋体" w:hAnsi="宋体" w:eastAsia="宋体" w:cs="宋体"/>
                <w:spacing w:val="7"/>
                <w:sz w:val="19"/>
                <w:szCs w:val="19"/>
              </w:rPr>
              <w:t>社会效益指标</w:t>
            </w:r>
          </w:p>
        </w:tc>
        <w:tc>
          <w:tcPr>
            <w:tcW w:w="3098" w:type="dxa"/>
            <w:vAlign w:val="top"/>
          </w:tcPr>
          <w:p w14:paraId="100E82E6">
            <w:pPr>
              <w:keepNext w:val="0"/>
              <w:keepLines w:val="0"/>
              <w:pageBreakBefore w:val="0"/>
              <w:widowControl/>
              <w:kinsoku/>
              <w:wordWrap/>
              <w:overflowPunct/>
              <w:topLinePunct w:val="0"/>
              <w:bidi w:val="0"/>
              <w:spacing w:before="139" w:line="228" w:lineRule="auto"/>
              <w:ind w:left="164"/>
              <w:rPr>
                <w:rFonts w:ascii="宋体" w:hAnsi="宋体" w:eastAsia="宋体" w:cs="宋体"/>
                <w:sz w:val="19"/>
                <w:szCs w:val="19"/>
              </w:rPr>
            </w:pPr>
            <w:r>
              <w:rPr>
                <w:rFonts w:ascii="宋体" w:hAnsi="宋体" w:eastAsia="宋体" w:cs="宋体"/>
                <w:spacing w:val="8"/>
                <w:sz w:val="19"/>
                <w:szCs w:val="19"/>
              </w:rPr>
              <w:t>全市普惠型小微企业贷款增长率</w:t>
            </w:r>
          </w:p>
        </w:tc>
        <w:tc>
          <w:tcPr>
            <w:tcW w:w="2300" w:type="dxa"/>
            <w:vAlign w:val="top"/>
          </w:tcPr>
          <w:p w14:paraId="74335726">
            <w:pPr>
              <w:keepNext w:val="0"/>
              <w:keepLines w:val="0"/>
              <w:pageBreakBefore w:val="0"/>
              <w:widowControl/>
              <w:kinsoku/>
              <w:wordWrap/>
              <w:overflowPunct/>
              <w:topLinePunct w:val="0"/>
              <w:bidi w:val="0"/>
              <w:spacing w:before="139" w:line="253" w:lineRule="exact"/>
              <w:ind w:left="928"/>
              <w:rPr>
                <w:rFonts w:ascii="宋体" w:hAnsi="宋体" w:eastAsia="宋体" w:cs="宋体"/>
                <w:sz w:val="19"/>
                <w:szCs w:val="19"/>
              </w:rPr>
            </w:pPr>
            <w:r>
              <w:rPr>
                <w:rFonts w:ascii="宋体" w:hAnsi="宋体" w:eastAsia="宋体" w:cs="宋体"/>
                <w:spacing w:val="-1"/>
                <w:position w:val="1"/>
                <w:sz w:val="19"/>
                <w:szCs w:val="19"/>
              </w:rPr>
              <w:t>≥10%</w:t>
            </w:r>
          </w:p>
        </w:tc>
      </w:tr>
      <w:tr w14:paraId="369F67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565" w:type="dxa"/>
            <w:vAlign w:val="top"/>
          </w:tcPr>
          <w:p w14:paraId="48C3F002">
            <w:pPr>
              <w:keepNext w:val="0"/>
              <w:keepLines w:val="0"/>
              <w:pageBreakBefore w:val="0"/>
              <w:widowControl/>
              <w:kinsoku/>
              <w:wordWrap/>
              <w:overflowPunct/>
              <w:topLinePunct w:val="0"/>
              <w:bidi w:val="0"/>
              <w:spacing w:before="140" w:line="228" w:lineRule="auto"/>
              <w:ind w:left="292"/>
              <w:rPr>
                <w:rFonts w:ascii="宋体" w:hAnsi="宋体" w:eastAsia="宋体" w:cs="宋体"/>
                <w:sz w:val="19"/>
                <w:szCs w:val="19"/>
              </w:rPr>
            </w:pPr>
            <w:r>
              <w:rPr>
                <w:rFonts w:ascii="宋体" w:hAnsi="宋体" w:eastAsia="宋体" w:cs="宋体"/>
                <w:spacing w:val="7"/>
                <w:sz w:val="19"/>
                <w:szCs w:val="19"/>
              </w:rPr>
              <w:t>满意度指标</w:t>
            </w:r>
          </w:p>
        </w:tc>
        <w:tc>
          <w:tcPr>
            <w:tcW w:w="2547" w:type="dxa"/>
            <w:vAlign w:val="top"/>
          </w:tcPr>
          <w:p w14:paraId="0AB7F779">
            <w:pPr>
              <w:keepNext w:val="0"/>
              <w:keepLines w:val="0"/>
              <w:pageBreakBefore w:val="0"/>
              <w:widowControl/>
              <w:kinsoku/>
              <w:wordWrap/>
              <w:overflowPunct/>
              <w:topLinePunct w:val="0"/>
              <w:bidi w:val="0"/>
              <w:spacing w:before="140" w:line="228" w:lineRule="auto"/>
              <w:ind w:left="383"/>
              <w:rPr>
                <w:rFonts w:ascii="宋体" w:hAnsi="宋体" w:eastAsia="宋体" w:cs="宋体"/>
                <w:sz w:val="19"/>
                <w:szCs w:val="19"/>
              </w:rPr>
            </w:pPr>
            <w:r>
              <w:rPr>
                <w:rFonts w:ascii="宋体" w:hAnsi="宋体" w:eastAsia="宋体" w:cs="宋体"/>
                <w:spacing w:val="8"/>
                <w:sz w:val="19"/>
                <w:szCs w:val="19"/>
              </w:rPr>
              <w:t>服务对象满意度指标</w:t>
            </w:r>
          </w:p>
        </w:tc>
        <w:tc>
          <w:tcPr>
            <w:tcW w:w="3098" w:type="dxa"/>
            <w:vAlign w:val="top"/>
          </w:tcPr>
          <w:p w14:paraId="0D08CE06">
            <w:pPr>
              <w:keepNext w:val="0"/>
              <w:keepLines w:val="0"/>
              <w:pageBreakBefore w:val="0"/>
              <w:widowControl/>
              <w:kinsoku/>
              <w:wordWrap/>
              <w:overflowPunct/>
              <w:topLinePunct w:val="0"/>
              <w:bidi w:val="0"/>
              <w:spacing w:before="140" w:line="227" w:lineRule="auto"/>
              <w:ind w:left="563"/>
              <w:rPr>
                <w:rFonts w:ascii="宋体" w:hAnsi="宋体" w:eastAsia="宋体" w:cs="宋体"/>
                <w:sz w:val="19"/>
                <w:szCs w:val="19"/>
              </w:rPr>
            </w:pPr>
            <w:r>
              <w:rPr>
                <w:rFonts w:ascii="宋体" w:hAnsi="宋体" w:eastAsia="宋体" w:cs="宋体"/>
                <w:spacing w:val="8"/>
                <w:sz w:val="19"/>
                <w:szCs w:val="19"/>
              </w:rPr>
              <w:t>被支持银行机构满意度</w:t>
            </w:r>
          </w:p>
        </w:tc>
        <w:tc>
          <w:tcPr>
            <w:tcW w:w="2300" w:type="dxa"/>
            <w:vAlign w:val="top"/>
          </w:tcPr>
          <w:p w14:paraId="06DBA4BB">
            <w:pPr>
              <w:keepNext w:val="0"/>
              <w:keepLines w:val="0"/>
              <w:pageBreakBefore w:val="0"/>
              <w:widowControl/>
              <w:kinsoku/>
              <w:wordWrap/>
              <w:overflowPunct/>
              <w:topLinePunct w:val="0"/>
              <w:bidi w:val="0"/>
              <w:spacing w:before="140" w:line="253" w:lineRule="exact"/>
              <w:ind w:left="928"/>
              <w:rPr>
                <w:rFonts w:ascii="宋体" w:hAnsi="宋体" w:eastAsia="宋体" w:cs="宋体"/>
                <w:sz w:val="19"/>
                <w:szCs w:val="19"/>
              </w:rPr>
            </w:pPr>
            <w:r>
              <w:rPr>
                <w:rFonts w:ascii="宋体" w:hAnsi="宋体" w:eastAsia="宋体" w:cs="宋体"/>
                <w:spacing w:val="-1"/>
                <w:position w:val="1"/>
                <w:sz w:val="19"/>
                <w:szCs w:val="19"/>
              </w:rPr>
              <w:t>≥85%</w:t>
            </w:r>
          </w:p>
        </w:tc>
      </w:tr>
    </w:tbl>
    <w:p w14:paraId="519F88B0">
      <w:pPr>
        <w:keepNext w:val="0"/>
        <w:keepLines w:val="0"/>
        <w:pageBreakBefore w:val="0"/>
        <w:widowControl/>
        <w:kinsoku/>
        <w:wordWrap/>
        <w:overflowPunct/>
        <w:topLinePunct w:val="0"/>
        <w:bidi w:val="0"/>
        <w:spacing w:line="47" w:lineRule="exact"/>
      </w:pPr>
    </w:p>
    <w:p w14:paraId="5B042AC6"/>
    <w:p w14:paraId="22D50DCD"/>
    <w:p w14:paraId="5F681104"/>
    <w:p w14:paraId="42331385"/>
    <w:p w14:paraId="7A534FA2"/>
    <w:p w14:paraId="41239529"/>
    <w:p w14:paraId="6CC660CF"/>
    <w:p w14:paraId="2F4258A8"/>
    <w:p w14:paraId="1225C4F3"/>
    <w:p w14:paraId="7063BDF1"/>
    <w:p w14:paraId="146D1804"/>
    <w:p w14:paraId="56F0754B"/>
    <w:p w14:paraId="42C10CF4"/>
    <w:p w14:paraId="6C5712A0"/>
    <w:p w14:paraId="082AABCE"/>
    <w:p w14:paraId="3A3A2278"/>
    <w:p w14:paraId="0BFAF7D7"/>
    <w:p w14:paraId="53644498"/>
    <w:p w14:paraId="084150CF"/>
    <w:p w14:paraId="0F91E424"/>
    <w:p w14:paraId="7FEC8BA3"/>
    <w:p w14:paraId="48AA68FE"/>
    <w:p w14:paraId="0F5FDF0E"/>
    <w:p w14:paraId="02D89C40"/>
    <w:p w14:paraId="1111A51D"/>
    <w:p w14:paraId="47B3D27E"/>
    <w:p w14:paraId="7879153C">
      <w:pPr>
        <w:keepNext w:val="0"/>
        <w:keepLines w:val="0"/>
        <w:pageBreakBefore w:val="0"/>
        <w:widowControl/>
        <w:kinsoku/>
        <w:wordWrap/>
        <w:overflowPunct/>
        <w:topLinePunct w:val="0"/>
        <w:autoSpaceDE w:val="0"/>
        <w:autoSpaceDN w:val="0"/>
        <w:bidi w:val="0"/>
        <w:adjustRightInd w:val="0"/>
        <w:snapToGrid w:val="0"/>
        <w:spacing w:before="112" w:line="210" w:lineRule="auto"/>
        <w:textAlignment w:val="baseline"/>
        <w:outlineLvl w:val="9"/>
        <w:rPr>
          <w:rFonts w:hint="eastAsia" w:ascii="方正小标宋_GBK" w:hAnsi="方正小标宋_GBK" w:eastAsia="方正小标宋_GBK" w:cs="方正小标宋_GBK"/>
          <w:spacing w:val="11"/>
          <w:sz w:val="32"/>
          <w:szCs w:val="32"/>
          <w:lang w:eastAsia="zh-CN"/>
        </w:rPr>
      </w:pPr>
    </w:p>
    <w:p w14:paraId="2176867D">
      <w:pPr>
        <w:keepNext w:val="0"/>
        <w:keepLines w:val="0"/>
        <w:pageBreakBefore w:val="0"/>
        <w:widowControl/>
        <w:numPr>
          <w:ilvl w:val="0"/>
          <w:numId w:val="0"/>
        </w:numPr>
        <w:kinsoku w:val="0"/>
        <w:wordWrap/>
        <w:overflowPunct/>
        <w:topLinePunct w:val="0"/>
        <w:autoSpaceDE w:val="0"/>
        <w:autoSpaceDN w:val="0"/>
        <w:bidi w:val="0"/>
        <w:adjustRightInd w:val="0"/>
        <w:snapToGrid w:val="0"/>
        <w:textAlignment w:val="baseline"/>
        <w:outlineLvl w:val="1"/>
        <w:rPr>
          <w:rFonts w:hint="eastAsia" w:ascii="方正小标宋_GBK" w:hAnsi="方正小标宋_GBK" w:eastAsia="方正小标宋_GBK" w:cs="方正小标宋_GBK"/>
          <w:spacing w:val="11"/>
          <w:sz w:val="32"/>
          <w:szCs w:val="32"/>
          <w:lang w:eastAsia="zh-CN"/>
        </w:rPr>
      </w:pPr>
      <w:bookmarkStart w:id="16" w:name="_Toc4241"/>
      <w:bookmarkStart w:id="17" w:name="_Toc9793"/>
      <w:r>
        <w:rPr>
          <w:rFonts w:hint="eastAsia" w:ascii="楷体_GB2312" w:hAnsi="楷体_GB2312" w:eastAsia="楷体_GB2312" w:cs="楷体_GB2312"/>
          <w:kern w:val="2"/>
          <w:sz w:val="32"/>
          <w:szCs w:val="32"/>
          <w:lang w:val="en-US" w:eastAsia="zh-CN" w:bidi="ar-SA"/>
        </w:rPr>
        <w:t>（七）</w:t>
      </w:r>
      <w:r>
        <w:rPr>
          <w:rFonts w:hint="eastAsia" w:ascii="楷体_GB2312" w:hAnsi="楷体_GB2312" w:eastAsia="楷体_GB2312" w:cs="楷体_GB2312"/>
          <w:sz w:val="32"/>
          <w:szCs w:val="32"/>
          <w:lang w:val="en-US" w:eastAsia="zh-CN"/>
        </w:rPr>
        <w:t>文化旅游产业发展资金</w:t>
      </w:r>
      <w:bookmarkEnd w:id="16"/>
      <w:bookmarkEnd w:id="17"/>
    </w:p>
    <w:p w14:paraId="210BBB0B">
      <w:pPr>
        <w:keepNext w:val="0"/>
        <w:keepLines w:val="0"/>
        <w:pageBreakBefore w:val="0"/>
        <w:widowControl/>
        <w:kinsoku/>
        <w:wordWrap/>
        <w:overflowPunct/>
        <w:topLinePunct w:val="0"/>
        <w:autoSpaceDE w:val="0"/>
        <w:autoSpaceDN w:val="0"/>
        <w:bidi w:val="0"/>
        <w:adjustRightInd w:val="0"/>
        <w:snapToGrid w:val="0"/>
        <w:spacing w:before="112" w:line="210" w:lineRule="auto"/>
        <w:jc w:val="center"/>
        <w:textAlignment w:val="baseline"/>
        <w:outlineLvl w:val="9"/>
        <w:rPr>
          <w:rFonts w:hint="eastAsia" w:ascii="方正小标宋_GBK" w:hAnsi="方正小标宋_GBK" w:eastAsia="方正小标宋_GBK" w:cs="方正小标宋_GBK"/>
          <w:spacing w:val="11"/>
          <w:sz w:val="32"/>
          <w:szCs w:val="32"/>
          <w:lang w:eastAsia="zh-CN"/>
        </w:rPr>
      </w:pPr>
      <w:r>
        <w:rPr>
          <w:rFonts w:hint="eastAsia" w:ascii="方正小标宋_GBK" w:hAnsi="方正小标宋_GBK" w:eastAsia="方正小标宋_GBK" w:cs="方正小标宋_GBK"/>
          <w:spacing w:val="11"/>
          <w:sz w:val="32"/>
          <w:szCs w:val="32"/>
          <w:lang w:eastAsia="zh-CN"/>
        </w:rPr>
        <w:t>项目支出绩效目标表</w:t>
      </w:r>
    </w:p>
    <w:p w14:paraId="32A7D5CF">
      <w:pPr>
        <w:pStyle w:val="2"/>
        <w:keepNext w:val="0"/>
        <w:keepLines w:val="0"/>
        <w:pageBreakBefore w:val="0"/>
        <w:widowControl/>
        <w:kinsoku/>
        <w:wordWrap/>
        <w:overflowPunct/>
        <w:topLinePunct w:val="0"/>
        <w:autoSpaceDE w:val="0"/>
        <w:autoSpaceDN w:val="0"/>
        <w:bidi w:val="0"/>
        <w:adjustRightInd w:val="0"/>
        <w:snapToGrid w:val="0"/>
        <w:spacing w:before="151" w:line="228" w:lineRule="auto"/>
        <w:jc w:val="center"/>
        <w:textAlignment w:val="baseline"/>
        <w:outlineLvl w:val="9"/>
      </w:pPr>
      <w:r>
        <w:rPr>
          <w:spacing w:val="4"/>
        </w:rPr>
        <w:t>（2025年度）</w:t>
      </w:r>
    </w:p>
    <w:p w14:paraId="1AE066C9">
      <w:pPr>
        <w:pStyle w:val="2"/>
        <w:keepNext w:val="0"/>
        <w:keepLines w:val="0"/>
        <w:pageBreakBefore w:val="0"/>
        <w:widowControl/>
        <w:kinsoku/>
        <w:wordWrap/>
        <w:overflowPunct/>
        <w:topLinePunct w:val="0"/>
        <w:autoSpaceDE w:val="0"/>
        <w:autoSpaceDN w:val="0"/>
        <w:bidi w:val="0"/>
        <w:adjustRightInd w:val="0"/>
        <w:snapToGrid w:val="0"/>
        <w:spacing w:before="187" w:line="229" w:lineRule="auto"/>
        <w:ind w:right="31"/>
        <w:jc w:val="right"/>
        <w:textAlignment w:val="baseline"/>
        <w:outlineLvl w:val="9"/>
        <w:rPr>
          <w:rFonts w:hint="eastAsia" w:eastAsia="宋体"/>
          <w:lang w:eastAsia="zh-CN"/>
        </w:rPr>
      </w:pPr>
    </w:p>
    <w:p w14:paraId="5559B0A8">
      <w:pPr>
        <w:keepNext w:val="0"/>
        <w:keepLines w:val="0"/>
        <w:pageBreakBefore w:val="0"/>
        <w:widowControl/>
        <w:kinsoku/>
        <w:wordWrap/>
        <w:overflowPunct/>
        <w:topLinePunct w:val="0"/>
        <w:autoSpaceDE w:val="0"/>
        <w:autoSpaceDN w:val="0"/>
        <w:bidi w:val="0"/>
        <w:adjustRightInd w:val="0"/>
        <w:snapToGrid w:val="0"/>
        <w:spacing w:line="59" w:lineRule="exact"/>
        <w:textAlignment w:val="baseline"/>
        <w:outlineLvl w:val="9"/>
      </w:pPr>
    </w:p>
    <w:tbl>
      <w:tblPr>
        <w:tblStyle w:val="9"/>
        <w:tblW w:w="9263"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67"/>
        <w:gridCol w:w="2300"/>
        <w:gridCol w:w="3458"/>
        <w:gridCol w:w="1938"/>
      </w:tblGrid>
      <w:tr w14:paraId="7F74A7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567" w:type="dxa"/>
            <w:vAlign w:val="top"/>
          </w:tcPr>
          <w:p w14:paraId="4148D291">
            <w:pPr>
              <w:keepNext w:val="0"/>
              <w:keepLines w:val="0"/>
              <w:pageBreakBefore w:val="0"/>
              <w:widowControl/>
              <w:kinsoku/>
              <w:wordWrap/>
              <w:overflowPunct/>
              <w:topLinePunct w:val="0"/>
              <w:autoSpaceDE w:val="0"/>
              <w:autoSpaceDN w:val="0"/>
              <w:bidi w:val="0"/>
              <w:adjustRightInd w:val="0"/>
              <w:snapToGrid w:val="0"/>
              <w:spacing w:before="151" w:line="228" w:lineRule="auto"/>
              <w:ind w:left="396"/>
              <w:textAlignment w:val="baseline"/>
              <w:outlineLvl w:val="9"/>
              <w:rPr>
                <w:rFonts w:ascii="宋体" w:hAnsi="宋体" w:eastAsia="宋体" w:cs="宋体"/>
                <w:sz w:val="19"/>
                <w:szCs w:val="19"/>
              </w:rPr>
            </w:pPr>
            <w:r>
              <w:rPr>
                <w:rFonts w:ascii="宋体" w:hAnsi="宋体" w:eastAsia="宋体" w:cs="宋体"/>
                <w:spacing w:val="6"/>
                <w:sz w:val="19"/>
                <w:szCs w:val="19"/>
              </w:rPr>
              <w:t>项目编码</w:t>
            </w:r>
          </w:p>
        </w:tc>
        <w:tc>
          <w:tcPr>
            <w:tcW w:w="2300" w:type="dxa"/>
            <w:vAlign w:val="top"/>
          </w:tcPr>
          <w:p w14:paraId="51CB13D6">
            <w:pPr>
              <w:keepNext w:val="0"/>
              <w:keepLines w:val="0"/>
              <w:pageBreakBefore w:val="0"/>
              <w:widowControl/>
              <w:kinsoku/>
              <w:wordWrap/>
              <w:overflowPunct/>
              <w:topLinePunct w:val="0"/>
              <w:autoSpaceDE w:val="0"/>
              <w:autoSpaceDN w:val="0"/>
              <w:bidi w:val="0"/>
              <w:adjustRightInd w:val="0"/>
              <w:snapToGrid w:val="0"/>
              <w:spacing w:before="182" w:line="189" w:lineRule="auto"/>
              <w:ind w:left="100"/>
              <w:textAlignment w:val="baseline"/>
              <w:outlineLvl w:val="9"/>
              <w:rPr>
                <w:rFonts w:ascii="宋体" w:hAnsi="宋体" w:eastAsia="宋体" w:cs="宋体"/>
                <w:sz w:val="19"/>
                <w:szCs w:val="19"/>
              </w:rPr>
            </w:pPr>
            <w:r>
              <w:rPr>
                <w:rFonts w:ascii="宋体" w:hAnsi="宋体" w:eastAsia="宋体" w:cs="宋体"/>
                <w:spacing w:val="5"/>
                <w:sz w:val="19"/>
                <w:szCs w:val="19"/>
              </w:rPr>
              <w:t>37020025330503020002Y</w:t>
            </w:r>
          </w:p>
        </w:tc>
        <w:tc>
          <w:tcPr>
            <w:tcW w:w="3458" w:type="dxa"/>
            <w:vAlign w:val="top"/>
          </w:tcPr>
          <w:p w14:paraId="5C721978">
            <w:pPr>
              <w:keepNext w:val="0"/>
              <w:keepLines w:val="0"/>
              <w:pageBreakBefore w:val="0"/>
              <w:widowControl/>
              <w:kinsoku/>
              <w:wordWrap/>
              <w:overflowPunct/>
              <w:topLinePunct w:val="0"/>
              <w:autoSpaceDE w:val="0"/>
              <w:autoSpaceDN w:val="0"/>
              <w:bidi w:val="0"/>
              <w:adjustRightInd w:val="0"/>
              <w:snapToGrid w:val="0"/>
              <w:spacing w:before="150" w:line="229" w:lineRule="auto"/>
              <w:ind w:left="1346"/>
              <w:textAlignment w:val="baseline"/>
              <w:outlineLvl w:val="9"/>
              <w:rPr>
                <w:rFonts w:ascii="宋体" w:hAnsi="宋体" w:eastAsia="宋体" w:cs="宋体"/>
                <w:sz w:val="19"/>
                <w:szCs w:val="19"/>
              </w:rPr>
            </w:pPr>
            <w:r>
              <w:rPr>
                <w:rFonts w:ascii="宋体" w:hAnsi="宋体" w:eastAsia="宋体" w:cs="宋体"/>
                <w:spacing w:val="6"/>
                <w:sz w:val="19"/>
                <w:szCs w:val="19"/>
              </w:rPr>
              <w:t>项目名称</w:t>
            </w:r>
          </w:p>
        </w:tc>
        <w:tc>
          <w:tcPr>
            <w:tcW w:w="1938" w:type="dxa"/>
            <w:vAlign w:val="top"/>
          </w:tcPr>
          <w:p w14:paraId="762234EA">
            <w:pPr>
              <w:keepNext w:val="0"/>
              <w:keepLines w:val="0"/>
              <w:pageBreakBefore w:val="0"/>
              <w:widowControl/>
              <w:kinsoku/>
              <w:wordWrap/>
              <w:overflowPunct/>
              <w:topLinePunct w:val="0"/>
              <w:autoSpaceDE w:val="0"/>
              <w:autoSpaceDN w:val="0"/>
              <w:bidi w:val="0"/>
              <w:adjustRightInd w:val="0"/>
              <w:snapToGrid w:val="0"/>
              <w:spacing w:before="151" w:line="228" w:lineRule="auto"/>
              <w:ind w:left="185"/>
              <w:textAlignment w:val="baseline"/>
              <w:outlineLvl w:val="9"/>
              <w:rPr>
                <w:rFonts w:ascii="宋体" w:hAnsi="宋体" w:eastAsia="宋体" w:cs="宋体"/>
                <w:sz w:val="19"/>
                <w:szCs w:val="19"/>
              </w:rPr>
            </w:pPr>
            <w:r>
              <w:rPr>
                <w:rFonts w:ascii="宋体" w:hAnsi="宋体" w:eastAsia="宋体" w:cs="宋体"/>
                <w:spacing w:val="7"/>
                <w:sz w:val="19"/>
                <w:szCs w:val="19"/>
              </w:rPr>
              <w:t>文旅产业奖补资金</w:t>
            </w:r>
          </w:p>
        </w:tc>
      </w:tr>
      <w:tr w14:paraId="3AC8D8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Align w:val="top"/>
          </w:tcPr>
          <w:p w14:paraId="5BD64990">
            <w:pPr>
              <w:keepNext w:val="0"/>
              <w:keepLines w:val="0"/>
              <w:pageBreakBefore w:val="0"/>
              <w:widowControl/>
              <w:kinsoku/>
              <w:wordWrap/>
              <w:overflowPunct/>
              <w:topLinePunct w:val="0"/>
              <w:autoSpaceDE w:val="0"/>
              <w:autoSpaceDN w:val="0"/>
              <w:bidi w:val="0"/>
              <w:adjustRightInd w:val="0"/>
              <w:snapToGrid w:val="0"/>
              <w:spacing w:before="140" w:line="228" w:lineRule="auto"/>
              <w:ind w:left="394"/>
              <w:textAlignment w:val="baseline"/>
              <w:outlineLvl w:val="9"/>
              <w:rPr>
                <w:rFonts w:ascii="宋体" w:hAnsi="宋体" w:eastAsia="宋体" w:cs="宋体"/>
                <w:sz w:val="19"/>
                <w:szCs w:val="19"/>
              </w:rPr>
            </w:pPr>
            <w:r>
              <w:rPr>
                <w:rFonts w:ascii="宋体" w:hAnsi="宋体" w:eastAsia="宋体" w:cs="宋体"/>
                <w:spacing w:val="6"/>
                <w:sz w:val="19"/>
                <w:szCs w:val="19"/>
              </w:rPr>
              <w:t>主管部门</w:t>
            </w:r>
          </w:p>
        </w:tc>
        <w:tc>
          <w:tcPr>
            <w:tcW w:w="2300" w:type="dxa"/>
            <w:vAlign w:val="top"/>
          </w:tcPr>
          <w:p w14:paraId="0FEF2B6A">
            <w:pPr>
              <w:keepNext w:val="0"/>
              <w:keepLines w:val="0"/>
              <w:pageBreakBefore w:val="0"/>
              <w:widowControl/>
              <w:kinsoku/>
              <w:wordWrap/>
              <w:overflowPunct/>
              <w:topLinePunct w:val="0"/>
              <w:autoSpaceDE w:val="0"/>
              <w:autoSpaceDN w:val="0"/>
              <w:bidi w:val="0"/>
              <w:adjustRightInd w:val="0"/>
              <w:snapToGrid w:val="0"/>
              <w:spacing w:before="140" w:line="227" w:lineRule="auto"/>
              <w:ind w:left="261"/>
              <w:textAlignment w:val="baseline"/>
              <w:outlineLvl w:val="9"/>
              <w:rPr>
                <w:rFonts w:ascii="宋体" w:hAnsi="宋体" w:eastAsia="宋体" w:cs="宋体"/>
                <w:sz w:val="19"/>
                <w:szCs w:val="19"/>
              </w:rPr>
            </w:pPr>
            <w:r>
              <w:rPr>
                <w:rFonts w:ascii="宋体" w:hAnsi="宋体" w:eastAsia="宋体" w:cs="宋体"/>
                <w:spacing w:val="8"/>
                <w:sz w:val="19"/>
                <w:szCs w:val="19"/>
              </w:rPr>
              <w:t>青岛市文化和旅游局</w:t>
            </w:r>
          </w:p>
        </w:tc>
        <w:tc>
          <w:tcPr>
            <w:tcW w:w="3458" w:type="dxa"/>
            <w:vAlign w:val="top"/>
          </w:tcPr>
          <w:p w14:paraId="45750364">
            <w:pPr>
              <w:keepNext w:val="0"/>
              <w:keepLines w:val="0"/>
              <w:pageBreakBefore w:val="0"/>
              <w:widowControl/>
              <w:kinsoku/>
              <w:wordWrap/>
              <w:overflowPunct/>
              <w:topLinePunct w:val="0"/>
              <w:autoSpaceDE w:val="0"/>
              <w:autoSpaceDN w:val="0"/>
              <w:bidi w:val="0"/>
              <w:adjustRightInd w:val="0"/>
              <w:snapToGrid w:val="0"/>
              <w:spacing w:before="140" w:line="228" w:lineRule="auto"/>
              <w:ind w:left="1344"/>
              <w:textAlignment w:val="baseline"/>
              <w:outlineLvl w:val="9"/>
              <w:rPr>
                <w:rFonts w:hint="eastAsia" w:ascii="宋体" w:hAnsi="宋体" w:eastAsia="宋体" w:cs="宋体"/>
                <w:sz w:val="19"/>
                <w:szCs w:val="19"/>
                <w:lang w:eastAsia="zh-CN"/>
              </w:rPr>
            </w:pPr>
            <w:r>
              <w:rPr>
                <w:rFonts w:hint="eastAsia" w:ascii="宋体" w:hAnsi="宋体" w:eastAsia="宋体" w:cs="宋体"/>
                <w:spacing w:val="6"/>
                <w:sz w:val="19"/>
                <w:szCs w:val="19"/>
                <w:lang w:eastAsia="zh-CN"/>
              </w:rPr>
              <w:t>预算金额（万元）</w:t>
            </w:r>
          </w:p>
        </w:tc>
        <w:tc>
          <w:tcPr>
            <w:tcW w:w="1938" w:type="dxa"/>
            <w:vAlign w:val="top"/>
          </w:tcPr>
          <w:p w14:paraId="213A034E">
            <w:pPr>
              <w:keepNext w:val="0"/>
              <w:keepLines w:val="0"/>
              <w:pageBreakBefore w:val="0"/>
              <w:widowControl/>
              <w:kinsoku/>
              <w:wordWrap/>
              <w:overflowPunct/>
              <w:topLinePunct w:val="0"/>
              <w:autoSpaceDE w:val="0"/>
              <w:autoSpaceDN w:val="0"/>
              <w:bidi w:val="0"/>
              <w:adjustRightInd w:val="0"/>
              <w:snapToGrid w:val="0"/>
              <w:spacing w:before="170" w:line="190" w:lineRule="auto"/>
              <w:ind w:left="776"/>
              <w:textAlignment w:val="baseline"/>
              <w:outlineLvl w:val="9"/>
              <w:rPr>
                <w:rFonts w:ascii="宋体" w:hAnsi="宋体" w:eastAsia="宋体" w:cs="宋体"/>
                <w:sz w:val="19"/>
                <w:szCs w:val="19"/>
              </w:rPr>
            </w:pPr>
            <w:r>
              <w:rPr>
                <w:rFonts w:ascii="宋体" w:hAnsi="宋体" w:eastAsia="宋体" w:cs="宋体"/>
                <w:spacing w:val="3"/>
                <w:sz w:val="19"/>
                <w:szCs w:val="19"/>
              </w:rPr>
              <w:t>4311</w:t>
            </w:r>
          </w:p>
        </w:tc>
      </w:tr>
      <w:tr w14:paraId="354422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67" w:hRule="atLeast"/>
        </w:trPr>
        <w:tc>
          <w:tcPr>
            <w:tcW w:w="1567" w:type="dxa"/>
            <w:vAlign w:val="top"/>
          </w:tcPr>
          <w:p w14:paraId="3496CF9B">
            <w:pPr>
              <w:keepNext w:val="0"/>
              <w:keepLines w:val="0"/>
              <w:pageBreakBefore w:val="0"/>
              <w:widowControl/>
              <w:kinsoku/>
              <w:wordWrap/>
              <w:overflowPunct/>
              <w:topLinePunct w:val="0"/>
              <w:autoSpaceDE w:val="0"/>
              <w:autoSpaceDN w:val="0"/>
              <w:bidi w:val="0"/>
              <w:adjustRightInd w:val="0"/>
              <w:snapToGrid w:val="0"/>
              <w:spacing w:line="264" w:lineRule="auto"/>
              <w:textAlignment w:val="baseline"/>
              <w:outlineLvl w:val="9"/>
              <w:rPr>
                <w:rFonts w:ascii="Arial"/>
                <w:sz w:val="21"/>
              </w:rPr>
            </w:pPr>
          </w:p>
          <w:p w14:paraId="2E669967">
            <w:pPr>
              <w:keepNext w:val="0"/>
              <w:keepLines w:val="0"/>
              <w:pageBreakBefore w:val="0"/>
              <w:widowControl/>
              <w:kinsoku/>
              <w:wordWrap/>
              <w:overflowPunct/>
              <w:topLinePunct w:val="0"/>
              <w:autoSpaceDE w:val="0"/>
              <w:autoSpaceDN w:val="0"/>
              <w:bidi w:val="0"/>
              <w:adjustRightInd w:val="0"/>
              <w:snapToGrid w:val="0"/>
              <w:spacing w:line="265" w:lineRule="auto"/>
              <w:textAlignment w:val="baseline"/>
              <w:outlineLvl w:val="9"/>
              <w:rPr>
                <w:rFonts w:ascii="Arial"/>
                <w:sz w:val="21"/>
              </w:rPr>
            </w:pPr>
          </w:p>
          <w:p w14:paraId="2DA389DF">
            <w:pPr>
              <w:keepNext w:val="0"/>
              <w:keepLines w:val="0"/>
              <w:pageBreakBefore w:val="0"/>
              <w:widowControl/>
              <w:kinsoku/>
              <w:wordWrap/>
              <w:overflowPunct/>
              <w:topLinePunct w:val="0"/>
              <w:autoSpaceDE w:val="0"/>
              <w:autoSpaceDN w:val="0"/>
              <w:bidi w:val="0"/>
              <w:adjustRightInd w:val="0"/>
              <w:snapToGrid w:val="0"/>
              <w:spacing w:before="62" w:line="229" w:lineRule="auto"/>
              <w:ind w:left="396"/>
              <w:textAlignment w:val="baseline"/>
              <w:outlineLvl w:val="9"/>
              <w:rPr>
                <w:rFonts w:ascii="宋体" w:hAnsi="宋体" w:eastAsia="宋体" w:cs="宋体"/>
                <w:sz w:val="19"/>
                <w:szCs w:val="19"/>
              </w:rPr>
            </w:pPr>
            <w:r>
              <w:rPr>
                <w:rFonts w:ascii="宋体" w:hAnsi="宋体" w:eastAsia="宋体" w:cs="宋体"/>
                <w:spacing w:val="6"/>
                <w:sz w:val="19"/>
                <w:szCs w:val="19"/>
              </w:rPr>
              <w:t>绩效目标</w:t>
            </w:r>
          </w:p>
        </w:tc>
        <w:tc>
          <w:tcPr>
            <w:tcW w:w="7696" w:type="dxa"/>
            <w:gridSpan w:val="3"/>
            <w:vAlign w:val="top"/>
          </w:tcPr>
          <w:p w14:paraId="3D56A8A8">
            <w:pPr>
              <w:keepNext w:val="0"/>
              <w:keepLines w:val="0"/>
              <w:pageBreakBefore w:val="0"/>
              <w:widowControl/>
              <w:kinsoku/>
              <w:wordWrap/>
              <w:overflowPunct/>
              <w:topLinePunct w:val="0"/>
              <w:autoSpaceDE w:val="0"/>
              <w:autoSpaceDN w:val="0"/>
              <w:bidi w:val="0"/>
              <w:adjustRightInd w:val="0"/>
              <w:snapToGrid w:val="0"/>
              <w:spacing w:line="405" w:lineRule="auto"/>
              <w:textAlignment w:val="baseline"/>
              <w:outlineLvl w:val="9"/>
              <w:rPr>
                <w:rFonts w:ascii="Arial"/>
                <w:sz w:val="21"/>
              </w:rPr>
            </w:pPr>
          </w:p>
          <w:p w14:paraId="07B9079E">
            <w:pPr>
              <w:keepNext w:val="0"/>
              <w:keepLines w:val="0"/>
              <w:pageBreakBefore w:val="0"/>
              <w:widowControl/>
              <w:kinsoku/>
              <w:wordWrap/>
              <w:overflowPunct/>
              <w:topLinePunct w:val="0"/>
              <w:autoSpaceDE w:val="0"/>
              <w:autoSpaceDN w:val="0"/>
              <w:bidi w:val="0"/>
              <w:adjustRightInd w:val="0"/>
              <w:snapToGrid w:val="0"/>
              <w:spacing w:before="62" w:line="234" w:lineRule="auto"/>
              <w:ind w:left="37" w:right="17" w:hanging="2"/>
              <w:textAlignment w:val="baseline"/>
              <w:outlineLvl w:val="9"/>
              <w:rPr>
                <w:rFonts w:hint="eastAsia" w:ascii="宋体" w:hAnsi="宋体" w:eastAsia="宋体" w:cs="宋体"/>
                <w:sz w:val="19"/>
                <w:szCs w:val="19"/>
                <w:lang w:eastAsia="zh-CN"/>
              </w:rPr>
            </w:pPr>
            <w:r>
              <w:rPr>
                <w:rFonts w:ascii="宋体" w:hAnsi="宋体" w:eastAsia="宋体" w:cs="宋体"/>
                <w:spacing w:val="11"/>
                <w:sz w:val="19"/>
                <w:szCs w:val="19"/>
              </w:rPr>
              <w:t>对符合文化产业和旅游业高质量发展、旅游业住宿业高质量发</w:t>
            </w:r>
            <w:r>
              <w:rPr>
                <w:rFonts w:ascii="宋体" w:hAnsi="宋体" w:eastAsia="宋体" w:cs="宋体"/>
                <w:spacing w:val="10"/>
                <w:sz w:val="19"/>
                <w:szCs w:val="19"/>
              </w:rPr>
              <w:t>展和文旅深度融合产业政</w:t>
            </w:r>
            <w:r>
              <w:rPr>
                <w:rFonts w:ascii="宋体" w:hAnsi="宋体" w:eastAsia="宋体" w:cs="宋体"/>
                <w:spacing w:val="8"/>
                <w:sz w:val="19"/>
                <w:szCs w:val="19"/>
              </w:rPr>
              <w:t>策的企业进行奖励性补助</w:t>
            </w:r>
            <w:r>
              <w:rPr>
                <w:rFonts w:hint="eastAsia" w:ascii="宋体" w:hAnsi="宋体" w:eastAsia="宋体" w:cs="宋体"/>
                <w:spacing w:val="8"/>
                <w:sz w:val="19"/>
                <w:szCs w:val="19"/>
                <w:lang w:eastAsia="zh-CN"/>
              </w:rPr>
              <w:t>。</w:t>
            </w:r>
          </w:p>
        </w:tc>
      </w:tr>
      <w:tr w14:paraId="2A1CB5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Align w:val="top"/>
          </w:tcPr>
          <w:p w14:paraId="3A238469">
            <w:pPr>
              <w:keepNext w:val="0"/>
              <w:keepLines w:val="0"/>
              <w:pageBreakBefore w:val="0"/>
              <w:widowControl/>
              <w:kinsoku/>
              <w:wordWrap/>
              <w:overflowPunct/>
              <w:topLinePunct w:val="0"/>
              <w:autoSpaceDE w:val="0"/>
              <w:autoSpaceDN w:val="0"/>
              <w:bidi w:val="0"/>
              <w:adjustRightInd w:val="0"/>
              <w:snapToGrid w:val="0"/>
              <w:spacing w:before="143" w:line="229" w:lineRule="auto"/>
              <w:ind w:left="396"/>
              <w:textAlignment w:val="baseline"/>
              <w:outlineLvl w:val="9"/>
              <w:rPr>
                <w:rFonts w:ascii="宋体" w:hAnsi="宋体" w:eastAsia="宋体" w:cs="宋体"/>
                <w:sz w:val="19"/>
                <w:szCs w:val="19"/>
              </w:rPr>
            </w:pPr>
            <w:r>
              <w:rPr>
                <w:rFonts w:ascii="宋体" w:hAnsi="宋体" w:eastAsia="宋体" w:cs="宋体"/>
                <w:spacing w:val="6"/>
                <w:sz w:val="19"/>
                <w:szCs w:val="19"/>
              </w:rPr>
              <w:t>一级指标</w:t>
            </w:r>
          </w:p>
        </w:tc>
        <w:tc>
          <w:tcPr>
            <w:tcW w:w="2300" w:type="dxa"/>
            <w:vAlign w:val="top"/>
          </w:tcPr>
          <w:p w14:paraId="4F864BEC">
            <w:pPr>
              <w:keepNext w:val="0"/>
              <w:keepLines w:val="0"/>
              <w:pageBreakBefore w:val="0"/>
              <w:widowControl/>
              <w:kinsoku/>
              <w:wordWrap/>
              <w:overflowPunct/>
              <w:topLinePunct w:val="0"/>
              <w:autoSpaceDE w:val="0"/>
              <w:autoSpaceDN w:val="0"/>
              <w:bidi w:val="0"/>
              <w:adjustRightInd w:val="0"/>
              <w:snapToGrid w:val="0"/>
              <w:spacing w:before="143" w:line="229" w:lineRule="auto"/>
              <w:ind w:left="761"/>
              <w:textAlignment w:val="baseline"/>
              <w:outlineLvl w:val="9"/>
              <w:rPr>
                <w:rFonts w:ascii="宋体" w:hAnsi="宋体" w:eastAsia="宋体" w:cs="宋体"/>
                <w:sz w:val="19"/>
                <w:szCs w:val="19"/>
              </w:rPr>
            </w:pPr>
            <w:r>
              <w:rPr>
                <w:rFonts w:ascii="宋体" w:hAnsi="宋体" w:eastAsia="宋体" w:cs="宋体"/>
                <w:spacing w:val="6"/>
                <w:sz w:val="19"/>
                <w:szCs w:val="19"/>
              </w:rPr>
              <w:t>二级指标</w:t>
            </w:r>
          </w:p>
        </w:tc>
        <w:tc>
          <w:tcPr>
            <w:tcW w:w="3458" w:type="dxa"/>
            <w:vAlign w:val="top"/>
          </w:tcPr>
          <w:p w14:paraId="54736E05">
            <w:pPr>
              <w:keepNext w:val="0"/>
              <w:keepLines w:val="0"/>
              <w:pageBreakBefore w:val="0"/>
              <w:widowControl/>
              <w:kinsoku/>
              <w:wordWrap/>
              <w:overflowPunct/>
              <w:topLinePunct w:val="0"/>
              <w:autoSpaceDE w:val="0"/>
              <w:autoSpaceDN w:val="0"/>
              <w:bidi w:val="0"/>
              <w:adjustRightInd w:val="0"/>
              <w:snapToGrid w:val="0"/>
              <w:spacing w:before="143" w:line="229" w:lineRule="auto"/>
              <w:ind w:left="1341"/>
              <w:textAlignment w:val="baseline"/>
              <w:outlineLvl w:val="9"/>
              <w:rPr>
                <w:rFonts w:ascii="宋体" w:hAnsi="宋体" w:eastAsia="宋体" w:cs="宋体"/>
                <w:sz w:val="19"/>
                <w:szCs w:val="19"/>
              </w:rPr>
            </w:pPr>
            <w:r>
              <w:rPr>
                <w:rFonts w:ascii="宋体" w:hAnsi="宋体" w:eastAsia="宋体" w:cs="宋体"/>
                <w:spacing w:val="7"/>
                <w:sz w:val="19"/>
                <w:szCs w:val="19"/>
              </w:rPr>
              <w:t>三级指标</w:t>
            </w:r>
          </w:p>
        </w:tc>
        <w:tc>
          <w:tcPr>
            <w:tcW w:w="1938" w:type="dxa"/>
            <w:vAlign w:val="top"/>
          </w:tcPr>
          <w:p w14:paraId="78B62A10">
            <w:pPr>
              <w:keepNext w:val="0"/>
              <w:keepLines w:val="0"/>
              <w:pageBreakBefore w:val="0"/>
              <w:widowControl/>
              <w:kinsoku/>
              <w:wordWrap/>
              <w:overflowPunct/>
              <w:topLinePunct w:val="0"/>
              <w:autoSpaceDE w:val="0"/>
              <w:autoSpaceDN w:val="0"/>
              <w:bidi w:val="0"/>
              <w:adjustRightInd w:val="0"/>
              <w:snapToGrid w:val="0"/>
              <w:spacing w:before="144" w:line="228" w:lineRule="auto"/>
              <w:ind w:left="683"/>
              <w:textAlignment w:val="baseline"/>
              <w:outlineLvl w:val="9"/>
              <w:rPr>
                <w:rFonts w:ascii="宋体" w:hAnsi="宋体" w:eastAsia="宋体" w:cs="宋体"/>
                <w:sz w:val="19"/>
                <w:szCs w:val="19"/>
              </w:rPr>
            </w:pPr>
            <w:r>
              <w:rPr>
                <w:rFonts w:ascii="宋体" w:hAnsi="宋体" w:eastAsia="宋体" w:cs="宋体"/>
                <w:spacing w:val="5"/>
                <w:sz w:val="19"/>
                <w:szCs w:val="19"/>
              </w:rPr>
              <w:t>指标值</w:t>
            </w:r>
          </w:p>
        </w:tc>
      </w:tr>
      <w:tr w14:paraId="209231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Align w:val="top"/>
          </w:tcPr>
          <w:p w14:paraId="7DFB38E4">
            <w:pPr>
              <w:keepNext w:val="0"/>
              <w:keepLines w:val="0"/>
              <w:pageBreakBefore w:val="0"/>
              <w:widowControl/>
              <w:kinsoku/>
              <w:wordWrap/>
              <w:overflowPunct/>
              <w:topLinePunct w:val="0"/>
              <w:autoSpaceDE w:val="0"/>
              <w:autoSpaceDN w:val="0"/>
              <w:bidi w:val="0"/>
              <w:adjustRightInd w:val="0"/>
              <w:snapToGrid w:val="0"/>
              <w:spacing w:before="147" w:line="227" w:lineRule="auto"/>
              <w:ind w:left="394"/>
              <w:textAlignment w:val="baseline"/>
              <w:outlineLvl w:val="9"/>
              <w:rPr>
                <w:rFonts w:ascii="宋体" w:hAnsi="宋体" w:eastAsia="宋体" w:cs="宋体"/>
                <w:sz w:val="19"/>
                <w:szCs w:val="19"/>
              </w:rPr>
            </w:pPr>
            <w:r>
              <w:rPr>
                <w:rFonts w:ascii="宋体" w:hAnsi="宋体" w:eastAsia="宋体" w:cs="宋体"/>
                <w:spacing w:val="6"/>
                <w:sz w:val="19"/>
                <w:szCs w:val="19"/>
              </w:rPr>
              <w:t>成本指标</w:t>
            </w:r>
          </w:p>
        </w:tc>
        <w:tc>
          <w:tcPr>
            <w:tcW w:w="2300" w:type="dxa"/>
            <w:vAlign w:val="top"/>
          </w:tcPr>
          <w:p w14:paraId="1C6E5043">
            <w:pPr>
              <w:keepNext w:val="0"/>
              <w:keepLines w:val="0"/>
              <w:pageBreakBefore w:val="0"/>
              <w:widowControl/>
              <w:kinsoku/>
              <w:wordWrap/>
              <w:overflowPunct/>
              <w:topLinePunct w:val="0"/>
              <w:autoSpaceDE w:val="0"/>
              <w:autoSpaceDN w:val="0"/>
              <w:bidi w:val="0"/>
              <w:adjustRightInd w:val="0"/>
              <w:snapToGrid w:val="0"/>
              <w:spacing w:before="147" w:line="227" w:lineRule="auto"/>
              <w:ind w:left="560"/>
              <w:textAlignment w:val="baseline"/>
              <w:outlineLvl w:val="9"/>
              <w:rPr>
                <w:rFonts w:ascii="宋体" w:hAnsi="宋体" w:eastAsia="宋体" w:cs="宋体"/>
                <w:sz w:val="19"/>
                <w:szCs w:val="19"/>
              </w:rPr>
            </w:pPr>
            <w:r>
              <w:rPr>
                <w:rFonts w:ascii="宋体" w:hAnsi="宋体" w:eastAsia="宋体" w:cs="宋体"/>
                <w:spacing w:val="7"/>
                <w:sz w:val="19"/>
                <w:szCs w:val="19"/>
              </w:rPr>
              <w:t>经济成本指标</w:t>
            </w:r>
          </w:p>
        </w:tc>
        <w:tc>
          <w:tcPr>
            <w:tcW w:w="3458" w:type="dxa"/>
            <w:vAlign w:val="top"/>
          </w:tcPr>
          <w:p w14:paraId="5D911B4C">
            <w:pPr>
              <w:keepNext w:val="0"/>
              <w:keepLines w:val="0"/>
              <w:pageBreakBefore w:val="0"/>
              <w:widowControl/>
              <w:kinsoku/>
              <w:wordWrap/>
              <w:overflowPunct/>
              <w:topLinePunct w:val="0"/>
              <w:autoSpaceDE w:val="0"/>
              <w:autoSpaceDN w:val="0"/>
              <w:bidi w:val="0"/>
              <w:adjustRightInd w:val="0"/>
              <w:snapToGrid w:val="0"/>
              <w:spacing w:before="147" w:line="228" w:lineRule="auto"/>
              <w:ind w:left="897"/>
              <w:textAlignment w:val="baseline"/>
              <w:outlineLvl w:val="9"/>
              <w:rPr>
                <w:rFonts w:ascii="宋体" w:hAnsi="宋体" w:eastAsia="宋体" w:cs="宋体"/>
                <w:sz w:val="19"/>
                <w:szCs w:val="19"/>
              </w:rPr>
            </w:pPr>
            <w:r>
              <w:rPr>
                <w:rFonts w:ascii="宋体" w:hAnsi="宋体" w:eastAsia="宋体" w:cs="宋体"/>
                <w:spacing w:val="7"/>
                <w:sz w:val="19"/>
                <w:szCs w:val="19"/>
              </w:rPr>
              <w:t>获评</w:t>
            </w:r>
            <w:r>
              <w:rPr>
                <w:rFonts w:hint="eastAsia" w:ascii="宋体" w:hAnsi="宋体" w:eastAsia="宋体" w:cs="宋体"/>
                <w:spacing w:val="7"/>
                <w:sz w:val="19"/>
                <w:szCs w:val="19"/>
                <w:lang w:eastAsia="zh-CN"/>
              </w:rPr>
              <w:t>五星级酒店</w:t>
            </w:r>
            <w:r>
              <w:rPr>
                <w:rFonts w:ascii="宋体" w:hAnsi="宋体" w:eastAsia="宋体" w:cs="宋体"/>
                <w:spacing w:val="7"/>
                <w:sz w:val="19"/>
                <w:szCs w:val="19"/>
              </w:rPr>
              <w:t>奖励</w:t>
            </w:r>
          </w:p>
        </w:tc>
        <w:tc>
          <w:tcPr>
            <w:tcW w:w="1938" w:type="dxa"/>
            <w:vAlign w:val="top"/>
          </w:tcPr>
          <w:p w14:paraId="5770C339">
            <w:pPr>
              <w:keepNext w:val="0"/>
              <w:keepLines w:val="0"/>
              <w:pageBreakBefore w:val="0"/>
              <w:widowControl/>
              <w:kinsoku/>
              <w:wordWrap/>
              <w:overflowPunct/>
              <w:topLinePunct w:val="0"/>
              <w:autoSpaceDE w:val="0"/>
              <w:autoSpaceDN w:val="0"/>
              <w:bidi w:val="0"/>
              <w:adjustRightInd w:val="0"/>
              <w:snapToGrid w:val="0"/>
              <w:spacing w:before="146" w:line="229" w:lineRule="auto"/>
              <w:ind w:left="632"/>
              <w:textAlignment w:val="baseline"/>
              <w:outlineLvl w:val="9"/>
              <w:rPr>
                <w:rFonts w:ascii="宋体" w:hAnsi="宋体" w:eastAsia="宋体" w:cs="宋体"/>
                <w:sz w:val="19"/>
                <w:szCs w:val="19"/>
              </w:rPr>
            </w:pPr>
            <w:r>
              <w:rPr>
                <w:rFonts w:ascii="宋体" w:hAnsi="宋体" w:eastAsia="宋体" w:cs="宋体"/>
                <w:spacing w:val="5"/>
                <w:sz w:val="19"/>
                <w:szCs w:val="19"/>
              </w:rPr>
              <w:t>500万元</w:t>
            </w:r>
          </w:p>
        </w:tc>
      </w:tr>
      <w:tr w14:paraId="035C9B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06" w:hRule="atLeast"/>
        </w:trPr>
        <w:tc>
          <w:tcPr>
            <w:tcW w:w="1567" w:type="dxa"/>
            <w:vMerge w:val="restart"/>
            <w:tcBorders>
              <w:bottom w:val="nil"/>
            </w:tcBorders>
            <w:vAlign w:val="top"/>
          </w:tcPr>
          <w:p w14:paraId="0CB8519D">
            <w:pPr>
              <w:keepNext w:val="0"/>
              <w:keepLines w:val="0"/>
              <w:pageBreakBefore w:val="0"/>
              <w:widowControl/>
              <w:kinsoku/>
              <w:wordWrap/>
              <w:overflowPunct/>
              <w:topLinePunct w:val="0"/>
              <w:autoSpaceDE w:val="0"/>
              <w:autoSpaceDN w:val="0"/>
              <w:bidi w:val="0"/>
              <w:adjustRightInd w:val="0"/>
              <w:snapToGrid w:val="0"/>
              <w:spacing w:line="256" w:lineRule="auto"/>
              <w:textAlignment w:val="baseline"/>
              <w:outlineLvl w:val="9"/>
              <w:rPr>
                <w:rFonts w:ascii="Arial"/>
                <w:sz w:val="21"/>
              </w:rPr>
            </w:pPr>
          </w:p>
          <w:p w14:paraId="496FECC8">
            <w:pPr>
              <w:keepNext w:val="0"/>
              <w:keepLines w:val="0"/>
              <w:pageBreakBefore w:val="0"/>
              <w:widowControl/>
              <w:kinsoku/>
              <w:wordWrap/>
              <w:overflowPunct/>
              <w:topLinePunct w:val="0"/>
              <w:autoSpaceDE w:val="0"/>
              <w:autoSpaceDN w:val="0"/>
              <w:bidi w:val="0"/>
              <w:adjustRightInd w:val="0"/>
              <w:snapToGrid w:val="0"/>
              <w:spacing w:line="256" w:lineRule="auto"/>
              <w:textAlignment w:val="baseline"/>
              <w:outlineLvl w:val="9"/>
              <w:rPr>
                <w:rFonts w:ascii="Arial"/>
                <w:sz w:val="21"/>
              </w:rPr>
            </w:pPr>
          </w:p>
          <w:p w14:paraId="2C0221E8">
            <w:pPr>
              <w:keepNext w:val="0"/>
              <w:keepLines w:val="0"/>
              <w:pageBreakBefore w:val="0"/>
              <w:widowControl/>
              <w:kinsoku/>
              <w:wordWrap/>
              <w:overflowPunct/>
              <w:topLinePunct w:val="0"/>
              <w:autoSpaceDE w:val="0"/>
              <w:autoSpaceDN w:val="0"/>
              <w:bidi w:val="0"/>
              <w:adjustRightInd w:val="0"/>
              <w:snapToGrid w:val="0"/>
              <w:spacing w:line="256" w:lineRule="auto"/>
              <w:textAlignment w:val="baseline"/>
              <w:outlineLvl w:val="9"/>
              <w:rPr>
                <w:rFonts w:ascii="Arial"/>
                <w:sz w:val="21"/>
              </w:rPr>
            </w:pPr>
          </w:p>
          <w:p w14:paraId="59734D8E">
            <w:pPr>
              <w:keepNext w:val="0"/>
              <w:keepLines w:val="0"/>
              <w:pageBreakBefore w:val="0"/>
              <w:widowControl/>
              <w:kinsoku/>
              <w:wordWrap/>
              <w:overflowPunct/>
              <w:topLinePunct w:val="0"/>
              <w:autoSpaceDE w:val="0"/>
              <w:autoSpaceDN w:val="0"/>
              <w:bidi w:val="0"/>
              <w:adjustRightInd w:val="0"/>
              <w:snapToGrid w:val="0"/>
              <w:spacing w:line="256" w:lineRule="auto"/>
              <w:textAlignment w:val="baseline"/>
              <w:outlineLvl w:val="9"/>
              <w:rPr>
                <w:rFonts w:ascii="Arial"/>
                <w:sz w:val="21"/>
              </w:rPr>
            </w:pPr>
          </w:p>
          <w:p w14:paraId="47A84B33">
            <w:pPr>
              <w:keepNext w:val="0"/>
              <w:keepLines w:val="0"/>
              <w:pageBreakBefore w:val="0"/>
              <w:widowControl/>
              <w:kinsoku/>
              <w:wordWrap/>
              <w:overflowPunct/>
              <w:topLinePunct w:val="0"/>
              <w:autoSpaceDE w:val="0"/>
              <w:autoSpaceDN w:val="0"/>
              <w:bidi w:val="0"/>
              <w:adjustRightInd w:val="0"/>
              <w:snapToGrid w:val="0"/>
              <w:spacing w:line="257" w:lineRule="auto"/>
              <w:textAlignment w:val="baseline"/>
              <w:outlineLvl w:val="9"/>
              <w:rPr>
                <w:rFonts w:ascii="Arial"/>
                <w:sz w:val="21"/>
              </w:rPr>
            </w:pPr>
          </w:p>
          <w:p w14:paraId="411F3B01">
            <w:pPr>
              <w:keepNext w:val="0"/>
              <w:keepLines w:val="0"/>
              <w:pageBreakBefore w:val="0"/>
              <w:widowControl/>
              <w:kinsoku/>
              <w:wordWrap/>
              <w:overflowPunct/>
              <w:topLinePunct w:val="0"/>
              <w:autoSpaceDE w:val="0"/>
              <w:autoSpaceDN w:val="0"/>
              <w:bidi w:val="0"/>
              <w:adjustRightInd w:val="0"/>
              <w:snapToGrid w:val="0"/>
              <w:spacing w:before="62" w:line="228" w:lineRule="auto"/>
              <w:ind w:left="393"/>
              <w:textAlignment w:val="baseline"/>
              <w:outlineLvl w:val="9"/>
              <w:rPr>
                <w:rFonts w:ascii="宋体" w:hAnsi="宋体" w:eastAsia="宋体" w:cs="宋体"/>
                <w:sz w:val="19"/>
                <w:szCs w:val="19"/>
              </w:rPr>
            </w:pPr>
            <w:r>
              <w:rPr>
                <w:rFonts w:ascii="宋体" w:hAnsi="宋体" w:eastAsia="宋体" w:cs="宋体"/>
                <w:spacing w:val="7"/>
                <w:sz w:val="19"/>
                <w:szCs w:val="19"/>
              </w:rPr>
              <w:t>产出指标</w:t>
            </w:r>
          </w:p>
        </w:tc>
        <w:tc>
          <w:tcPr>
            <w:tcW w:w="2300" w:type="dxa"/>
            <w:vMerge w:val="restart"/>
            <w:tcBorders>
              <w:bottom w:val="nil"/>
            </w:tcBorders>
            <w:vAlign w:val="top"/>
          </w:tcPr>
          <w:p w14:paraId="4FF68D15">
            <w:pPr>
              <w:keepNext w:val="0"/>
              <w:keepLines w:val="0"/>
              <w:pageBreakBefore w:val="0"/>
              <w:widowControl/>
              <w:kinsoku/>
              <w:wordWrap/>
              <w:overflowPunct/>
              <w:topLinePunct w:val="0"/>
              <w:autoSpaceDE w:val="0"/>
              <w:autoSpaceDN w:val="0"/>
              <w:bidi w:val="0"/>
              <w:adjustRightInd w:val="0"/>
              <w:snapToGrid w:val="0"/>
              <w:spacing w:line="281" w:lineRule="auto"/>
              <w:textAlignment w:val="baseline"/>
              <w:outlineLvl w:val="9"/>
              <w:rPr>
                <w:rFonts w:ascii="Arial"/>
                <w:sz w:val="21"/>
              </w:rPr>
            </w:pPr>
          </w:p>
          <w:p w14:paraId="6BD1F762">
            <w:pPr>
              <w:keepNext w:val="0"/>
              <w:keepLines w:val="0"/>
              <w:pageBreakBefore w:val="0"/>
              <w:widowControl/>
              <w:kinsoku/>
              <w:wordWrap/>
              <w:overflowPunct/>
              <w:topLinePunct w:val="0"/>
              <w:autoSpaceDE w:val="0"/>
              <w:autoSpaceDN w:val="0"/>
              <w:bidi w:val="0"/>
              <w:adjustRightInd w:val="0"/>
              <w:snapToGrid w:val="0"/>
              <w:spacing w:line="281" w:lineRule="auto"/>
              <w:textAlignment w:val="baseline"/>
              <w:outlineLvl w:val="9"/>
              <w:rPr>
                <w:rFonts w:ascii="Arial"/>
                <w:sz w:val="21"/>
              </w:rPr>
            </w:pPr>
          </w:p>
          <w:p w14:paraId="377F58E7">
            <w:pPr>
              <w:keepNext w:val="0"/>
              <w:keepLines w:val="0"/>
              <w:pageBreakBefore w:val="0"/>
              <w:widowControl/>
              <w:kinsoku/>
              <w:wordWrap/>
              <w:overflowPunct/>
              <w:topLinePunct w:val="0"/>
              <w:autoSpaceDE w:val="0"/>
              <w:autoSpaceDN w:val="0"/>
              <w:bidi w:val="0"/>
              <w:adjustRightInd w:val="0"/>
              <w:snapToGrid w:val="0"/>
              <w:spacing w:before="62" w:line="228" w:lineRule="auto"/>
              <w:ind w:left="759"/>
              <w:textAlignment w:val="baseline"/>
              <w:outlineLvl w:val="9"/>
              <w:rPr>
                <w:rFonts w:ascii="宋体" w:hAnsi="宋体" w:eastAsia="宋体" w:cs="宋体"/>
                <w:sz w:val="19"/>
                <w:szCs w:val="19"/>
              </w:rPr>
            </w:pPr>
            <w:r>
              <w:rPr>
                <w:rFonts w:ascii="宋体" w:hAnsi="宋体" w:eastAsia="宋体" w:cs="宋体"/>
                <w:spacing w:val="6"/>
                <w:sz w:val="19"/>
                <w:szCs w:val="19"/>
              </w:rPr>
              <w:t>数量指标</w:t>
            </w:r>
          </w:p>
        </w:tc>
        <w:tc>
          <w:tcPr>
            <w:tcW w:w="3458" w:type="dxa"/>
            <w:vAlign w:val="top"/>
          </w:tcPr>
          <w:p w14:paraId="74E1AD0A">
            <w:pPr>
              <w:keepNext w:val="0"/>
              <w:keepLines w:val="0"/>
              <w:pageBreakBefore w:val="0"/>
              <w:widowControl/>
              <w:kinsoku/>
              <w:wordWrap/>
              <w:overflowPunct/>
              <w:topLinePunct w:val="0"/>
              <w:autoSpaceDE w:val="0"/>
              <w:autoSpaceDN w:val="0"/>
              <w:bidi w:val="0"/>
              <w:adjustRightInd w:val="0"/>
              <w:snapToGrid w:val="0"/>
              <w:spacing w:before="144" w:line="234" w:lineRule="auto"/>
              <w:ind w:left="1341" w:right="20" w:hanging="1293"/>
              <w:textAlignment w:val="baseline"/>
              <w:outlineLvl w:val="9"/>
              <w:rPr>
                <w:rFonts w:ascii="宋体" w:hAnsi="宋体" w:eastAsia="宋体" w:cs="宋体"/>
                <w:sz w:val="19"/>
                <w:szCs w:val="19"/>
              </w:rPr>
            </w:pPr>
            <w:r>
              <w:rPr>
                <w:rFonts w:ascii="宋体" w:hAnsi="宋体" w:eastAsia="宋体" w:cs="宋体"/>
                <w:spacing w:val="8"/>
                <w:sz w:val="19"/>
                <w:szCs w:val="19"/>
              </w:rPr>
              <w:t>社会力量投资新建且向社会开放美术馆</w:t>
            </w:r>
            <w:r>
              <w:rPr>
                <w:rFonts w:ascii="宋体" w:hAnsi="宋体" w:eastAsia="宋体" w:cs="宋体"/>
                <w:spacing w:val="6"/>
                <w:sz w:val="19"/>
                <w:szCs w:val="19"/>
              </w:rPr>
              <w:t>奖励数量</w:t>
            </w:r>
          </w:p>
        </w:tc>
        <w:tc>
          <w:tcPr>
            <w:tcW w:w="1938" w:type="dxa"/>
            <w:vAlign w:val="top"/>
          </w:tcPr>
          <w:p w14:paraId="7DD566A6">
            <w:pPr>
              <w:keepNext w:val="0"/>
              <w:keepLines w:val="0"/>
              <w:pageBreakBefore w:val="0"/>
              <w:widowControl/>
              <w:kinsoku/>
              <w:wordWrap/>
              <w:overflowPunct/>
              <w:topLinePunct w:val="0"/>
              <w:autoSpaceDE w:val="0"/>
              <w:autoSpaceDN w:val="0"/>
              <w:bidi w:val="0"/>
              <w:adjustRightInd w:val="0"/>
              <w:snapToGrid w:val="0"/>
              <w:spacing w:before="265" w:line="229" w:lineRule="auto"/>
              <w:ind w:left="834"/>
              <w:textAlignment w:val="baseline"/>
              <w:outlineLvl w:val="9"/>
              <w:rPr>
                <w:rFonts w:ascii="宋体" w:hAnsi="宋体" w:eastAsia="宋体" w:cs="宋体"/>
                <w:sz w:val="19"/>
                <w:szCs w:val="19"/>
              </w:rPr>
            </w:pPr>
            <w:r>
              <w:rPr>
                <w:rFonts w:hint="eastAsia" w:ascii="宋体" w:hAnsi="宋体" w:eastAsia="宋体" w:cs="宋体"/>
                <w:spacing w:val="1"/>
                <w:sz w:val="19"/>
                <w:szCs w:val="19"/>
                <w:lang w:val="en-US" w:eastAsia="zh-CN"/>
              </w:rPr>
              <w:t>2</w:t>
            </w:r>
            <w:r>
              <w:rPr>
                <w:rFonts w:ascii="宋体" w:hAnsi="宋体" w:eastAsia="宋体" w:cs="宋体"/>
                <w:spacing w:val="1"/>
                <w:sz w:val="19"/>
                <w:szCs w:val="19"/>
              </w:rPr>
              <w:t>家</w:t>
            </w:r>
          </w:p>
        </w:tc>
      </w:tr>
      <w:tr w14:paraId="6DB82B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06" w:hRule="atLeast"/>
        </w:trPr>
        <w:tc>
          <w:tcPr>
            <w:tcW w:w="1567" w:type="dxa"/>
            <w:vMerge w:val="continue"/>
            <w:tcBorders>
              <w:top w:val="nil"/>
              <w:bottom w:val="nil"/>
            </w:tcBorders>
            <w:vAlign w:val="top"/>
          </w:tcPr>
          <w:p w14:paraId="79013131">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300" w:type="dxa"/>
            <w:vMerge w:val="continue"/>
            <w:tcBorders>
              <w:top w:val="nil"/>
            </w:tcBorders>
            <w:vAlign w:val="top"/>
          </w:tcPr>
          <w:p w14:paraId="71251FFD">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3458" w:type="dxa"/>
            <w:vAlign w:val="top"/>
          </w:tcPr>
          <w:p w14:paraId="56D32DEB">
            <w:pPr>
              <w:keepNext w:val="0"/>
              <w:keepLines w:val="0"/>
              <w:pageBreakBefore w:val="0"/>
              <w:widowControl/>
              <w:kinsoku/>
              <w:wordWrap/>
              <w:overflowPunct/>
              <w:topLinePunct w:val="0"/>
              <w:autoSpaceDE w:val="0"/>
              <w:autoSpaceDN w:val="0"/>
              <w:bidi w:val="0"/>
              <w:adjustRightInd w:val="0"/>
              <w:snapToGrid w:val="0"/>
              <w:spacing w:before="145" w:line="234" w:lineRule="auto"/>
              <w:ind w:left="1439" w:right="20" w:hanging="1391"/>
              <w:textAlignment w:val="baseline"/>
              <w:outlineLvl w:val="9"/>
              <w:rPr>
                <w:rFonts w:ascii="宋体" w:hAnsi="宋体" w:eastAsia="宋体" w:cs="宋体"/>
                <w:sz w:val="19"/>
                <w:szCs w:val="19"/>
              </w:rPr>
            </w:pPr>
            <w:r>
              <w:rPr>
                <w:rFonts w:ascii="宋体" w:hAnsi="宋体" w:eastAsia="宋体" w:cs="宋体"/>
                <w:spacing w:val="8"/>
                <w:sz w:val="19"/>
                <w:szCs w:val="19"/>
              </w:rPr>
              <w:t>社会力量投资新建且已向社会开放博物</w:t>
            </w:r>
            <w:r>
              <w:rPr>
                <w:rFonts w:ascii="宋体" w:hAnsi="宋体" w:eastAsia="宋体" w:cs="宋体"/>
                <w:spacing w:val="6"/>
                <w:sz w:val="19"/>
                <w:szCs w:val="19"/>
              </w:rPr>
              <w:t>馆数量</w:t>
            </w:r>
          </w:p>
        </w:tc>
        <w:tc>
          <w:tcPr>
            <w:tcW w:w="1938" w:type="dxa"/>
            <w:vAlign w:val="top"/>
          </w:tcPr>
          <w:p w14:paraId="55D2A3A4">
            <w:pPr>
              <w:keepNext w:val="0"/>
              <w:keepLines w:val="0"/>
              <w:pageBreakBefore w:val="0"/>
              <w:widowControl/>
              <w:kinsoku/>
              <w:wordWrap/>
              <w:overflowPunct/>
              <w:topLinePunct w:val="0"/>
              <w:autoSpaceDE w:val="0"/>
              <w:autoSpaceDN w:val="0"/>
              <w:bidi w:val="0"/>
              <w:adjustRightInd w:val="0"/>
              <w:snapToGrid w:val="0"/>
              <w:spacing w:before="269" w:line="229" w:lineRule="auto"/>
              <w:ind w:left="834"/>
              <w:textAlignment w:val="baseline"/>
              <w:outlineLvl w:val="9"/>
              <w:rPr>
                <w:rFonts w:ascii="宋体" w:hAnsi="宋体" w:eastAsia="宋体" w:cs="宋体"/>
                <w:sz w:val="19"/>
                <w:szCs w:val="19"/>
              </w:rPr>
            </w:pPr>
            <w:r>
              <w:rPr>
                <w:rFonts w:ascii="宋体" w:hAnsi="宋体" w:eastAsia="宋体" w:cs="宋体"/>
                <w:spacing w:val="1"/>
                <w:sz w:val="19"/>
                <w:szCs w:val="19"/>
              </w:rPr>
              <w:t>3家</w:t>
            </w:r>
          </w:p>
        </w:tc>
      </w:tr>
      <w:tr w14:paraId="0C06C6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continue"/>
            <w:tcBorders>
              <w:top w:val="nil"/>
              <w:bottom w:val="nil"/>
            </w:tcBorders>
            <w:vAlign w:val="top"/>
          </w:tcPr>
          <w:p w14:paraId="7F080D39">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300" w:type="dxa"/>
            <w:vMerge w:val="restart"/>
            <w:tcBorders>
              <w:bottom w:val="nil"/>
            </w:tcBorders>
            <w:vAlign w:val="top"/>
          </w:tcPr>
          <w:p w14:paraId="5763A65D">
            <w:pPr>
              <w:keepNext w:val="0"/>
              <w:keepLines w:val="0"/>
              <w:pageBreakBefore w:val="0"/>
              <w:widowControl/>
              <w:kinsoku/>
              <w:wordWrap/>
              <w:overflowPunct/>
              <w:topLinePunct w:val="0"/>
              <w:autoSpaceDE w:val="0"/>
              <w:autoSpaceDN w:val="0"/>
              <w:bidi w:val="0"/>
              <w:adjustRightInd w:val="0"/>
              <w:snapToGrid w:val="0"/>
              <w:spacing w:line="327" w:lineRule="auto"/>
              <w:textAlignment w:val="baseline"/>
              <w:outlineLvl w:val="9"/>
              <w:rPr>
                <w:rFonts w:ascii="Arial"/>
                <w:sz w:val="21"/>
              </w:rPr>
            </w:pPr>
          </w:p>
          <w:p w14:paraId="1AFEE656">
            <w:pPr>
              <w:keepNext w:val="0"/>
              <w:keepLines w:val="0"/>
              <w:pageBreakBefore w:val="0"/>
              <w:widowControl/>
              <w:kinsoku/>
              <w:wordWrap/>
              <w:overflowPunct/>
              <w:topLinePunct w:val="0"/>
              <w:autoSpaceDE w:val="0"/>
              <w:autoSpaceDN w:val="0"/>
              <w:bidi w:val="0"/>
              <w:adjustRightInd w:val="0"/>
              <w:snapToGrid w:val="0"/>
              <w:spacing w:before="61" w:line="229" w:lineRule="auto"/>
              <w:ind w:left="759"/>
              <w:textAlignment w:val="baseline"/>
              <w:outlineLvl w:val="9"/>
              <w:rPr>
                <w:rFonts w:ascii="宋体" w:hAnsi="宋体" w:eastAsia="宋体" w:cs="宋体"/>
                <w:sz w:val="19"/>
                <w:szCs w:val="19"/>
              </w:rPr>
            </w:pPr>
            <w:r>
              <w:rPr>
                <w:rFonts w:ascii="宋体" w:hAnsi="宋体" w:eastAsia="宋体" w:cs="宋体"/>
                <w:spacing w:val="6"/>
                <w:sz w:val="19"/>
                <w:szCs w:val="19"/>
              </w:rPr>
              <w:t>质量指标</w:t>
            </w:r>
          </w:p>
        </w:tc>
        <w:tc>
          <w:tcPr>
            <w:tcW w:w="3458" w:type="dxa"/>
            <w:vAlign w:val="top"/>
          </w:tcPr>
          <w:p w14:paraId="48434C7E">
            <w:pPr>
              <w:keepNext w:val="0"/>
              <w:keepLines w:val="0"/>
              <w:pageBreakBefore w:val="0"/>
              <w:widowControl/>
              <w:kinsoku/>
              <w:wordWrap/>
              <w:overflowPunct/>
              <w:topLinePunct w:val="0"/>
              <w:autoSpaceDE w:val="0"/>
              <w:autoSpaceDN w:val="0"/>
              <w:bidi w:val="0"/>
              <w:adjustRightInd w:val="0"/>
              <w:snapToGrid w:val="0"/>
              <w:spacing w:before="151" w:line="228" w:lineRule="auto"/>
              <w:ind w:left="1042"/>
              <w:textAlignment w:val="baseline"/>
              <w:outlineLvl w:val="9"/>
              <w:rPr>
                <w:rFonts w:ascii="宋体" w:hAnsi="宋体" w:eastAsia="宋体" w:cs="宋体"/>
                <w:sz w:val="19"/>
                <w:szCs w:val="19"/>
              </w:rPr>
            </w:pPr>
            <w:r>
              <w:rPr>
                <w:rFonts w:ascii="宋体" w:hAnsi="宋体" w:eastAsia="宋体" w:cs="宋体"/>
                <w:spacing w:val="8"/>
                <w:sz w:val="19"/>
                <w:szCs w:val="19"/>
              </w:rPr>
              <w:t>政策兑现贴合度</w:t>
            </w:r>
          </w:p>
        </w:tc>
        <w:tc>
          <w:tcPr>
            <w:tcW w:w="1938" w:type="dxa"/>
            <w:vAlign w:val="top"/>
          </w:tcPr>
          <w:p w14:paraId="472E3DBC">
            <w:pPr>
              <w:keepNext w:val="0"/>
              <w:keepLines w:val="0"/>
              <w:pageBreakBefore w:val="0"/>
              <w:widowControl/>
              <w:kinsoku/>
              <w:wordWrap/>
              <w:overflowPunct/>
              <w:topLinePunct w:val="0"/>
              <w:autoSpaceDE w:val="0"/>
              <w:autoSpaceDN w:val="0"/>
              <w:bidi w:val="0"/>
              <w:adjustRightInd w:val="0"/>
              <w:snapToGrid w:val="0"/>
              <w:spacing w:before="151" w:line="255" w:lineRule="exact"/>
              <w:ind w:left="792"/>
              <w:textAlignment w:val="baseline"/>
              <w:outlineLvl w:val="9"/>
              <w:rPr>
                <w:rFonts w:ascii="宋体" w:hAnsi="宋体" w:eastAsia="宋体" w:cs="宋体"/>
                <w:sz w:val="19"/>
                <w:szCs w:val="19"/>
              </w:rPr>
            </w:pPr>
            <w:r>
              <w:rPr>
                <w:rFonts w:ascii="宋体" w:hAnsi="宋体" w:eastAsia="宋体" w:cs="宋体"/>
                <w:position w:val="1"/>
                <w:sz w:val="19"/>
                <w:szCs w:val="19"/>
              </w:rPr>
              <w:t>100%</w:t>
            </w:r>
          </w:p>
        </w:tc>
      </w:tr>
      <w:tr w14:paraId="1DE909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continue"/>
            <w:tcBorders>
              <w:top w:val="nil"/>
              <w:bottom w:val="nil"/>
            </w:tcBorders>
            <w:vAlign w:val="top"/>
          </w:tcPr>
          <w:p w14:paraId="175783E6">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300" w:type="dxa"/>
            <w:vMerge w:val="continue"/>
            <w:tcBorders>
              <w:top w:val="nil"/>
            </w:tcBorders>
            <w:vAlign w:val="top"/>
          </w:tcPr>
          <w:p w14:paraId="38DC5C66">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3458" w:type="dxa"/>
            <w:vAlign w:val="top"/>
          </w:tcPr>
          <w:p w14:paraId="28480163">
            <w:pPr>
              <w:keepNext w:val="0"/>
              <w:keepLines w:val="0"/>
              <w:pageBreakBefore w:val="0"/>
              <w:widowControl/>
              <w:kinsoku/>
              <w:wordWrap/>
              <w:overflowPunct/>
              <w:topLinePunct w:val="0"/>
              <w:autoSpaceDE w:val="0"/>
              <w:autoSpaceDN w:val="0"/>
              <w:bidi w:val="0"/>
              <w:adjustRightInd w:val="0"/>
              <w:snapToGrid w:val="0"/>
              <w:spacing w:before="150" w:line="228" w:lineRule="auto"/>
              <w:ind w:left="646"/>
              <w:textAlignment w:val="baseline"/>
              <w:outlineLvl w:val="9"/>
              <w:rPr>
                <w:rFonts w:ascii="宋体" w:hAnsi="宋体" w:eastAsia="宋体" w:cs="宋体"/>
                <w:sz w:val="19"/>
                <w:szCs w:val="19"/>
              </w:rPr>
            </w:pPr>
            <w:r>
              <w:rPr>
                <w:rFonts w:ascii="宋体" w:hAnsi="宋体" w:eastAsia="宋体" w:cs="宋体"/>
                <w:spacing w:val="8"/>
                <w:sz w:val="19"/>
                <w:szCs w:val="19"/>
              </w:rPr>
              <w:t>奖励博物馆面积最低标准</w:t>
            </w:r>
          </w:p>
        </w:tc>
        <w:tc>
          <w:tcPr>
            <w:tcW w:w="1938" w:type="dxa"/>
            <w:vAlign w:val="top"/>
          </w:tcPr>
          <w:p w14:paraId="4C06CD4C">
            <w:pPr>
              <w:keepNext w:val="0"/>
              <w:keepLines w:val="0"/>
              <w:pageBreakBefore w:val="0"/>
              <w:widowControl/>
              <w:kinsoku/>
              <w:wordWrap/>
              <w:overflowPunct/>
              <w:topLinePunct w:val="0"/>
              <w:autoSpaceDE w:val="0"/>
              <w:autoSpaceDN w:val="0"/>
              <w:bidi w:val="0"/>
              <w:adjustRightInd w:val="0"/>
              <w:snapToGrid w:val="0"/>
              <w:spacing w:before="150" w:line="228" w:lineRule="auto"/>
              <w:ind w:left="481"/>
              <w:textAlignment w:val="baseline"/>
              <w:outlineLvl w:val="9"/>
              <w:rPr>
                <w:rFonts w:ascii="宋体" w:hAnsi="宋体" w:eastAsia="宋体" w:cs="宋体"/>
                <w:sz w:val="19"/>
                <w:szCs w:val="19"/>
              </w:rPr>
            </w:pPr>
            <w:r>
              <w:rPr>
                <w:rFonts w:ascii="宋体" w:hAnsi="宋体" w:eastAsia="宋体" w:cs="宋体"/>
                <w:spacing w:val="5"/>
                <w:sz w:val="19"/>
                <w:szCs w:val="19"/>
              </w:rPr>
              <w:t>2000平方米</w:t>
            </w:r>
          </w:p>
        </w:tc>
      </w:tr>
      <w:tr w14:paraId="4AC4FC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tcBorders>
            <w:vAlign w:val="top"/>
          </w:tcPr>
          <w:p w14:paraId="16C9A08D">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300" w:type="dxa"/>
            <w:vAlign w:val="top"/>
          </w:tcPr>
          <w:p w14:paraId="662167CD">
            <w:pPr>
              <w:keepNext w:val="0"/>
              <w:keepLines w:val="0"/>
              <w:pageBreakBefore w:val="0"/>
              <w:widowControl/>
              <w:kinsoku/>
              <w:wordWrap/>
              <w:overflowPunct/>
              <w:topLinePunct w:val="0"/>
              <w:autoSpaceDE w:val="0"/>
              <w:autoSpaceDN w:val="0"/>
              <w:bidi w:val="0"/>
              <w:adjustRightInd w:val="0"/>
              <w:snapToGrid w:val="0"/>
              <w:spacing w:before="153" w:line="229" w:lineRule="auto"/>
              <w:ind w:left="767"/>
              <w:textAlignment w:val="baseline"/>
              <w:outlineLvl w:val="9"/>
              <w:rPr>
                <w:rFonts w:ascii="宋体" w:hAnsi="宋体" w:eastAsia="宋体" w:cs="宋体"/>
                <w:sz w:val="19"/>
                <w:szCs w:val="19"/>
              </w:rPr>
            </w:pPr>
            <w:r>
              <w:rPr>
                <w:rFonts w:ascii="宋体" w:hAnsi="宋体" w:eastAsia="宋体" w:cs="宋体"/>
                <w:spacing w:val="4"/>
                <w:sz w:val="19"/>
                <w:szCs w:val="19"/>
              </w:rPr>
              <w:t>时效指标</w:t>
            </w:r>
          </w:p>
        </w:tc>
        <w:tc>
          <w:tcPr>
            <w:tcW w:w="3458" w:type="dxa"/>
            <w:vAlign w:val="top"/>
          </w:tcPr>
          <w:p w14:paraId="07C3E1E9">
            <w:pPr>
              <w:keepNext w:val="0"/>
              <w:keepLines w:val="0"/>
              <w:pageBreakBefore w:val="0"/>
              <w:widowControl/>
              <w:kinsoku/>
              <w:wordWrap/>
              <w:overflowPunct/>
              <w:topLinePunct w:val="0"/>
              <w:autoSpaceDE w:val="0"/>
              <w:autoSpaceDN w:val="0"/>
              <w:bidi w:val="0"/>
              <w:adjustRightInd w:val="0"/>
              <w:snapToGrid w:val="0"/>
              <w:spacing w:before="154" w:line="228" w:lineRule="auto"/>
              <w:ind w:left="547"/>
              <w:textAlignment w:val="baseline"/>
              <w:outlineLvl w:val="9"/>
              <w:rPr>
                <w:rFonts w:ascii="宋体" w:hAnsi="宋体" w:eastAsia="宋体" w:cs="宋体"/>
                <w:sz w:val="19"/>
                <w:szCs w:val="19"/>
              </w:rPr>
            </w:pPr>
            <w:r>
              <w:rPr>
                <w:rFonts w:ascii="宋体" w:hAnsi="宋体" w:eastAsia="宋体" w:cs="宋体"/>
                <w:spacing w:val="8"/>
                <w:sz w:val="19"/>
                <w:szCs w:val="19"/>
              </w:rPr>
              <w:t>符合政策企业名单公示时间</w:t>
            </w:r>
          </w:p>
        </w:tc>
        <w:tc>
          <w:tcPr>
            <w:tcW w:w="1938" w:type="dxa"/>
            <w:vAlign w:val="top"/>
          </w:tcPr>
          <w:p w14:paraId="712CC086">
            <w:pPr>
              <w:keepNext w:val="0"/>
              <w:keepLines w:val="0"/>
              <w:pageBreakBefore w:val="0"/>
              <w:widowControl/>
              <w:kinsoku/>
              <w:wordWrap/>
              <w:overflowPunct/>
              <w:topLinePunct w:val="0"/>
              <w:autoSpaceDE w:val="0"/>
              <w:autoSpaceDN w:val="0"/>
              <w:bidi w:val="0"/>
              <w:adjustRightInd w:val="0"/>
              <w:snapToGrid w:val="0"/>
              <w:spacing w:before="154" w:line="228" w:lineRule="auto"/>
              <w:ind w:left="536"/>
              <w:textAlignment w:val="baseline"/>
              <w:outlineLvl w:val="9"/>
              <w:rPr>
                <w:rFonts w:ascii="宋体" w:hAnsi="宋体" w:eastAsia="宋体" w:cs="宋体"/>
                <w:sz w:val="19"/>
                <w:szCs w:val="19"/>
              </w:rPr>
            </w:pPr>
            <w:r>
              <w:rPr>
                <w:rFonts w:ascii="宋体" w:hAnsi="宋体" w:eastAsia="宋体" w:cs="宋体"/>
                <w:spacing w:val="6"/>
                <w:sz w:val="19"/>
                <w:szCs w:val="19"/>
              </w:rPr>
              <w:t>5个工作日</w:t>
            </w:r>
          </w:p>
        </w:tc>
      </w:tr>
      <w:tr w14:paraId="4CB046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06" w:hRule="atLeast"/>
        </w:trPr>
        <w:tc>
          <w:tcPr>
            <w:tcW w:w="1567" w:type="dxa"/>
            <w:vAlign w:val="top"/>
          </w:tcPr>
          <w:p w14:paraId="26CCCB87">
            <w:pPr>
              <w:keepNext w:val="0"/>
              <w:keepLines w:val="0"/>
              <w:pageBreakBefore w:val="0"/>
              <w:widowControl/>
              <w:kinsoku/>
              <w:wordWrap/>
              <w:overflowPunct/>
              <w:topLinePunct w:val="0"/>
              <w:autoSpaceDE w:val="0"/>
              <w:autoSpaceDN w:val="0"/>
              <w:bidi w:val="0"/>
              <w:adjustRightInd w:val="0"/>
              <w:snapToGrid w:val="0"/>
              <w:spacing w:before="271" w:line="229" w:lineRule="auto"/>
              <w:ind w:left="398"/>
              <w:textAlignment w:val="baseline"/>
              <w:outlineLvl w:val="9"/>
              <w:rPr>
                <w:rFonts w:ascii="宋体" w:hAnsi="宋体" w:eastAsia="宋体" w:cs="宋体"/>
                <w:sz w:val="19"/>
                <w:szCs w:val="19"/>
              </w:rPr>
            </w:pPr>
            <w:r>
              <w:rPr>
                <w:rFonts w:ascii="宋体" w:hAnsi="宋体" w:eastAsia="宋体" w:cs="宋体"/>
                <w:spacing w:val="5"/>
                <w:sz w:val="19"/>
                <w:szCs w:val="19"/>
              </w:rPr>
              <w:t>效益指标</w:t>
            </w:r>
          </w:p>
        </w:tc>
        <w:tc>
          <w:tcPr>
            <w:tcW w:w="2300" w:type="dxa"/>
            <w:vAlign w:val="top"/>
          </w:tcPr>
          <w:p w14:paraId="512EC474">
            <w:pPr>
              <w:keepNext w:val="0"/>
              <w:keepLines w:val="0"/>
              <w:pageBreakBefore w:val="0"/>
              <w:widowControl/>
              <w:kinsoku/>
              <w:wordWrap/>
              <w:overflowPunct/>
              <w:topLinePunct w:val="0"/>
              <w:autoSpaceDE w:val="0"/>
              <w:autoSpaceDN w:val="0"/>
              <w:bidi w:val="0"/>
              <w:adjustRightInd w:val="0"/>
              <w:snapToGrid w:val="0"/>
              <w:spacing w:before="272" w:line="227" w:lineRule="auto"/>
              <w:ind w:left="560"/>
              <w:textAlignment w:val="baseline"/>
              <w:outlineLvl w:val="9"/>
              <w:rPr>
                <w:rFonts w:ascii="宋体" w:hAnsi="宋体" w:eastAsia="宋体" w:cs="宋体"/>
                <w:sz w:val="19"/>
                <w:szCs w:val="19"/>
              </w:rPr>
            </w:pPr>
            <w:r>
              <w:rPr>
                <w:rFonts w:ascii="宋体" w:hAnsi="宋体" w:eastAsia="宋体" w:cs="宋体"/>
                <w:spacing w:val="7"/>
                <w:sz w:val="19"/>
                <w:szCs w:val="19"/>
              </w:rPr>
              <w:t>社会效益指标</w:t>
            </w:r>
          </w:p>
        </w:tc>
        <w:tc>
          <w:tcPr>
            <w:tcW w:w="3458" w:type="dxa"/>
            <w:vAlign w:val="top"/>
          </w:tcPr>
          <w:p w14:paraId="55775BE6">
            <w:pPr>
              <w:keepNext w:val="0"/>
              <w:keepLines w:val="0"/>
              <w:pageBreakBefore w:val="0"/>
              <w:widowControl/>
              <w:kinsoku/>
              <w:wordWrap/>
              <w:overflowPunct/>
              <w:topLinePunct w:val="0"/>
              <w:autoSpaceDE w:val="0"/>
              <w:autoSpaceDN w:val="0"/>
              <w:bidi w:val="0"/>
              <w:adjustRightInd w:val="0"/>
              <w:snapToGrid w:val="0"/>
              <w:spacing w:before="149" w:line="237" w:lineRule="auto"/>
              <w:ind w:left="1640" w:right="20" w:hanging="1594"/>
              <w:textAlignment w:val="baseline"/>
              <w:outlineLvl w:val="9"/>
              <w:rPr>
                <w:rFonts w:ascii="宋体" w:hAnsi="宋体" w:eastAsia="宋体" w:cs="宋体"/>
                <w:sz w:val="19"/>
                <w:szCs w:val="19"/>
              </w:rPr>
            </w:pPr>
            <w:r>
              <w:rPr>
                <w:rFonts w:ascii="宋体" w:hAnsi="宋体" w:eastAsia="宋体" w:cs="宋体"/>
                <w:spacing w:val="8"/>
                <w:sz w:val="19"/>
                <w:szCs w:val="19"/>
              </w:rPr>
              <w:t>对符合产业政策的企业（单位）奖补数</w:t>
            </w:r>
            <w:r>
              <w:rPr>
                <w:rFonts w:ascii="宋体" w:hAnsi="宋体" w:eastAsia="宋体" w:cs="宋体"/>
                <w:spacing w:val="1"/>
                <w:sz w:val="19"/>
                <w:szCs w:val="19"/>
              </w:rPr>
              <w:t>量</w:t>
            </w:r>
          </w:p>
        </w:tc>
        <w:tc>
          <w:tcPr>
            <w:tcW w:w="1938" w:type="dxa"/>
            <w:vAlign w:val="top"/>
          </w:tcPr>
          <w:p w14:paraId="26039E2D">
            <w:pPr>
              <w:keepNext w:val="0"/>
              <w:keepLines w:val="0"/>
              <w:pageBreakBefore w:val="0"/>
              <w:widowControl/>
              <w:kinsoku/>
              <w:wordWrap/>
              <w:overflowPunct/>
              <w:topLinePunct w:val="0"/>
              <w:autoSpaceDE w:val="0"/>
              <w:autoSpaceDN w:val="0"/>
              <w:bidi w:val="0"/>
              <w:adjustRightInd w:val="0"/>
              <w:snapToGrid w:val="0"/>
              <w:spacing w:before="271" w:line="229" w:lineRule="auto"/>
              <w:ind w:left="700"/>
              <w:textAlignment w:val="baseline"/>
              <w:outlineLvl w:val="9"/>
              <w:rPr>
                <w:rFonts w:ascii="宋体" w:hAnsi="宋体" w:eastAsia="宋体" w:cs="宋体"/>
                <w:sz w:val="19"/>
                <w:szCs w:val="19"/>
              </w:rPr>
            </w:pPr>
            <w:r>
              <w:rPr>
                <w:rFonts w:ascii="宋体" w:hAnsi="宋体" w:eastAsia="宋体" w:cs="宋体"/>
                <w:sz w:val="19"/>
                <w:szCs w:val="19"/>
              </w:rPr>
              <w:t>≥80家</w:t>
            </w:r>
          </w:p>
        </w:tc>
      </w:tr>
      <w:tr w14:paraId="101D7E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567" w:type="dxa"/>
            <w:vAlign w:val="top"/>
          </w:tcPr>
          <w:p w14:paraId="7C1CAE91">
            <w:pPr>
              <w:keepNext w:val="0"/>
              <w:keepLines w:val="0"/>
              <w:pageBreakBefore w:val="0"/>
              <w:widowControl/>
              <w:kinsoku/>
              <w:wordWrap/>
              <w:overflowPunct/>
              <w:topLinePunct w:val="0"/>
              <w:autoSpaceDE w:val="0"/>
              <w:autoSpaceDN w:val="0"/>
              <w:bidi w:val="0"/>
              <w:adjustRightInd w:val="0"/>
              <w:snapToGrid w:val="0"/>
              <w:spacing w:before="156" w:line="228" w:lineRule="auto"/>
              <w:ind w:left="295"/>
              <w:textAlignment w:val="baseline"/>
              <w:outlineLvl w:val="9"/>
              <w:rPr>
                <w:rFonts w:ascii="宋体" w:hAnsi="宋体" w:eastAsia="宋体" w:cs="宋体"/>
                <w:sz w:val="19"/>
                <w:szCs w:val="19"/>
              </w:rPr>
            </w:pPr>
            <w:r>
              <w:rPr>
                <w:rFonts w:ascii="宋体" w:hAnsi="宋体" w:eastAsia="宋体" w:cs="宋体"/>
                <w:spacing w:val="7"/>
                <w:sz w:val="19"/>
                <w:szCs w:val="19"/>
              </w:rPr>
              <w:t>满意度指标</w:t>
            </w:r>
          </w:p>
        </w:tc>
        <w:tc>
          <w:tcPr>
            <w:tcW w:w="2300" w:type="dxa"/>
            <w:vAlign w:val="top"/>
          </w:tcPr>
          <w:p w14:paraId="14D58539">
            <w:pPr>
              <w:keepNext w:val="0"/>
              <w:keepLines w:val="0"/>
              <w:pageBreakBefore w:val="0"/>
              <w:widowControl/>
              <w:kinsoku/>
              <w:wordWrap/>
              <w:overflowPunct/>
              <w:topLinePunct w:val="0"/>
              <w:autoSpaceDE w:val="0"/>
              <w:autoSpaceDN w:val="0"/>
              <w:bidi w:val="0"/>
              <w:adjustRightInd w:val="0"/>
              <w:snapToGrid w:val="0"/>
              <w:spacing w:before="156" w:line="228" w:lineRule="auto"/>
              <w:ind w:left="261"/>
              <w:textAlignment w:val="baseline"/>
              <w:outlineLvl w:val="9"/>
              <w:rPr>
                <w:rFonts w:ascii="宋体" w:hAnsi="宋体" w:eastAsia="宋体" w:cs="宋体"/>
                <w:sz w:val="19"/>
                <w:szCs w:val="19"/>
              </w:rPr>
            </w:pPr>
            <w:r>
              <w:rPr>
                <w:rFonts w:ascii="宋体" w:hAnsi="宋体" w:eastAsia="宋体" w:cs="宋体"/>
                <w:spacing w:val="8"/>
                <w:sz w:val="19"/>
                <w:szCs w:val="19"/>
              </w:rPr>
              <w:t>服务对象满意度指标</w:t>
            </w:r>
          </w:p>
        </w:tc>
        <w:tc>
          <w:tcPr>
            <w:tcW w:w="3458" w:type="dxa"/>
            <w:vAlign w:val="top"/>
          </w:tcPr>
          <w:p w14:paraId="042F335B">
            <w:pPr>
              <w:keepNext w:val="0"/>
              <w:keepLines w:val="0"/>
              <w:pageBreakBefore w:val="0"/>
              <w:widowControl/>
              <w:kinsoku/>
              <w:wordWrap/>
              <w:overflowPunct/>
              <w:topLinePunct w:val="0"/>
              <w:autoSpaceDE w:val="0"/>
              <w:autoSpaceDN w:val="0"/>
              <w:bidi w:val="0"/>
              <w:adjustRightInd w:val="0"/>
              <w:snapToGrid w:val="0"/>
              <w:spacing w:before="156" w:line="228" w:lineRule="auto"/>
              <w:ind w:left="1044"/>
              <w:textAlignment w:val="baseline"/>
              <w:outlineLvl w:val="9"/>
              <w:rPr>
                <w:rFonts w:ascii="宋体" w:hAnsi="宋体" w:eastAsia="宋体" w:cs="宋体"/>
                <w:sz w:val="19"/>
                <w:szCs w:val="19"/>
              </w:rPr>
            </w:pPr>
            <w:r>
              <w:rPr>
                <w:rFonts w:ascii="宋体" w:hAnsi="宋体" w:eastAsia="宋体" w:cs="宋体"/>
                <w:spacing w:val="7"/>
                <w:sz w:val="19"/>
                <w:szCs w:val="19"/>
              </w:rPr>
              <w:t>奖补对象满意度</w:t>
            </w:r>
          </w:p>
        </w:tc>
        <w:tc>
          <w:tcPr>
            <w:tcW w:w="1938" w:type="dxa"/>
            <w:vAlign w:val="top"/>
          </w:tcPr>
          <w:p w14:paraId="47139B9A">
            <w:pPr>
              <w:keepNext w:val="0"/>
              <w:keepLines w:val="0"/>
              <w:pageBreakBefore w:val="0"/>
              <w:widowControl/>
              <w:kinsoku/>
              <w:wordWrap/>
              <w:overflowPunct/>
              <w:topLinePunct w:val="0"/>
              <w:autoSpaceDE w:val="0"/>
              <w:autoSpaceDN w:val="0"/>
              <w:bidi w:val="0"/>
              <w:adjustRightInd w:val="0"/>
              <w:snapToGrid w:val="0"/>
              <w:spacing w:before="156" w:line="253" w:lineRule="exact"/>
              <w:ind w:left="748"/>
              <w:textAlignment w:val="baseline"/>
              <w:outlineLvl w:val="9"/>
              <w:rPr>
                <w:rFonts w:ascii="宋体" w:hAnsi="宋体" w:eastAsia="宋体" w:cs="宋体"/>
                <w:sz w:val="19"/>
                <w:szCs w:val="19"/>
              </w:rPr>
            </w:pPr>
            <w:r>
              <w:rPr>
                <w:rFonts w:ascii="宋体" w:hAnsi="宋体" w:eastAsia="宋体" w:cs="宋体"/>
                <w:spacing w:val="-1"/>
                <w:position w:val="1"/>
                <w:sz w:val="19"/>
                <w:szCs w:val="19"/>
              </w:rPr>
              <w:t>≥85%</w:t>
            </w:r>
          </w:p>
        </w:tc>
      </w:tr>
    </w:tbl>
    <w:p w14:paraId="7CDFB3F8"/>
    <w:p w14:paraId="2672F310"/>
    <w:p w14:paraId="7D7AAF48"/>
    <w:p w14:paraId="2CC62571"/>
    <w:p w14:paraId="76A4D091"/>
    <w:p w14:paraId="04268FF1"/>
    <w:p w14:paraId="372FFC0E"/>
    <w:p w14:paraId="5C129CAA"/>
    <w:p w14:paraId="5D877239"/>
    <w:p w14:paraId="579A93BC"/>
    <w:p w14:paraId="59C2C8C2"/>
    <w:p w14:paraId="387F3A1C"/>
    <w:p w14:paraId="15CC97B3"/>
    <w:p w14:paraId="2D8DF010"/>
    <w:p w14:paraId="05E302C5"/>
    <w:p w14:paraId="5899021E"/>
    <w:p w14:paraId="62100272"/>
    <w:p w14:paraId="4E0A4618"/>
    <w:p w14:paraId="1E1C6053"/>
    <w:p w14:paraId="02857B15"/>
    <w:p w14:paraId="75FE42DA"/>
    <w:p w14:paraId="73FFE05C"/>
    <w:p w14:paraId="19AA5C54"/>
    <w:p w14:paraId="46A78CB0"/>
    <w:p w14:paraId="406669C7">
      <w:pPr>
        <w:keepNext w:val="0"/>
        <w:keepLines w:val="0"/>
        <w:pageBreakBefore w:val="0"/>
        <w:widowControl/>
        <w:numPr>
          <w:ilvl w:val="0"/>
          <w:numId w:val="0"/>
        </w:numPr>
        <w:kinsoku w:val="0"/>
        <w:wordWrap/>
        <w:overflowPunct/>
        <w:topLinePunct w:val="0"/>
        <w:autoSpaceDE w:val="0"/>
        <w:autoSpaceDN w:val="0"/>
        <w:bidi w:val="0"/>
        <w:adjustRightInd w:val="0"/>
        <w:snapToGrid w:val="0"/>
        <w:textAlignment w:val="baseline"/>
        <w:outlineLvl w:val="1"/>
      </w:pPr>
      <w:bookmarkStart w:id="18" w:name="_Toc8276"/>
      <w:bookmarkStart w:id="19" w:name="_Toc29873"/>
      <w:r>
        <w:rPr>
          <w:rFonts w:hint="eastAsia" w:ascii="楷体_GB2312" w:hAnsi="楷体_GB2312" w:eastAsia="楷体_GB2312" w:cs="楷体_GB2312"/>
          <w:sz w:val="32"/>
          <w:szCs w:val="32"/>
          <w:lang w:val="en-US" w:eastAsia="zh-CN"/>
        </w:rPr>
        <w:t>（八）市场监管事务资金</w:t>
      </w:r>
      <w:bookmarkEnd w:id="18"/>
      <w:bookmarkEnd w:id="19"/>
    </w:p>
    <w:p w14:paraId="357853AE">
      <w:pPr>
        <w:keepNext w:val="0"/>
        <w:keepLines w:val="0"/>
        <w:pageBreakBefore w:val="0"/>
        <w:widowControl/>
        <w:kinsoku/>
        <w:wordWrap/>
        <w:overflowPunct/>
        <w:topLinePunct w:val="0"/>
        <w:bidi w:val="0"/>
        <w:spacing w:before="87" w:line="210" w:lineRule="auto"/>
        <w:jc w:val="center"/>
        <w:outlineLvl w:val="9"/>
        <w:rPr>
          <w:rFonts w:hint="eastAsia" w:ascii="方正小标宋_GBK" w:hAnsi="方正小标宋_GBK" w:eastAsia="方正小标宋_GBK" w:cs="方正小标宋_GBK"/>
          <w:sz w:val="32"/>
          <w:szCs w:val="32"/>
          <w:lang w:eastAsia="zh-CN"/>
        </w:rPr>
      </w:pPr>
      <w:r>
        <w:rPr>
          <w:rFonts w:hint="eastAsia" w:ascii="方正小标宋_GBK" w:hAnsi="方正小标宋_GBK" w:eastAsia="方正小标宋_GBK" w:cs="方正小标宋_GBK"/>
          <w:spacing w:val="8"/>
          <w:sz w:val="32"/>
          <w:szCs w:val="32"/>
          <w:lang w:eastAsia="zh-CN"/>
        </w:rPr>
        <w:t>项目支出绩效目标表</w:t>
      </w:r>
    </w:p>
    <w:p w14:paraId="53D90F8A">
      <w:pPr>
        <w:pStyle w:val="2"/>
        <w:keepNext w:val="0"/>
        <w:keepLines w:val="0"/>
        <w:pageBreakBefore w:val="0"/>
        <w:widowControl/>
        <w:kinsoku/>
        <w:wordWrap/>
        <w:overflowPunct/>
        <w:topLinePunct w:val="0"/>
        <w:bidi w:val="0"/>
        <w:spacing w:before="129" w:line="228" w:lineRule="auto"/>
        <w:jc w:val="center"/>
      </w:pPr>
      <w:r>
        <w:rPr>
          <w:spacing w:val="4"/>
        </w:rPr>
        <w:t>（2025年度）</w:t>
      </w:r>
    </w:p>
    <w:p w14:paraId="1578D4F4">
      <w:pPr>
        <w:pStyle w:val="2"/>
        <w:keepNext w:val="0"/>
        <w:keepLines w:val="0"/>
        <w:pageBreakBefore w:val="0"/>
        <w:widowControl/>
        <w:kinsoku/>
        <w:wordWrap/>
        <w:overflowPunct/>
        <w:topLinePunct w:val="0"/>
        <w:bidi w:val="0"/>
        <w:spacing w:before="161" w:line="229" w:lineRule="auto"/>
        <w:ind w:left="8159"/>
        <w:rPr>
          <w:rFonts w:hint="eastAsia" w:eastAsia="宋体"/>
          <w:lang w:eastAsia="zh-CN"/>
        </w:rPr>
      </w:pPr>
    </w:p>
    <w:p w14:paraId="510638AE">
      <w:pPr>
        <w:keepNext w:val="0"/>
        <w:keepLines w:val="0"/>
        <w:pageBreakBefore w:val="0"/>
        <w:widowControl/>
        <w:kinsoku/>
        <w:wordWrap/>
        <w:overflowPunct/>
        <w:topLinePunct w:val="0"/>
        <w:bidi w:val="0"/>
        <w:spacing w:line="47" w:lineRule="exact"/>
      </w:pPr>
    </w:p>
    <w:tbl>
      <w:tblPr>
        <w:tblStyle w:val="9"/>
        <w:tblW w:w="9167"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339"/>
        <w:gridCol w:w="2784"/>
        <w:gridCol w:w="2535"/>
        <w:gridCol w:w="2509"/>
      </w:tblGrid>
      <w:tr w14:paraId="609D6B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339" w:type="dxa"/>
            <w:vAlign w:val="top"/>
          </w:tcPr>
          <w:p w14:paraId="5EE17050">
            <w:pPr>
              <w:keepNext w:val="0"/>
              <w:keepLines w:val="0"/>
              <w:pageBreakBefore w:val="0"/>
              <w:widowControl/>
              <w:kinsoku/>
              <w:wordWrap/>
              <w:overflowPunct/>
              <w:topLinePunct w:val="0"/>
              <w:bidi w:val="0"/>
              <w:spacing w:before="134" w:line="228" w:lineRule="auto"/>
              <w:jc w:val="center"/>
              <w:rPr>
                <w:rFonts w:ascii="宋体" w:hAnsi="宋体" w:eastAsia="宋体" w:cs="宋体"/>
                <w:sz w:val="19"/>
                <w:szCs w:val="19"/>
              </w:rPr>
            </w:pPr>
            <w:r>
              <w:rPr>
                <w:rFonts w:ascii="宋体" w:hAnsi="宋体" w:eastAsia="宋体" w:cs="宋体"/>
                <w:spacing w:val="6"/>
                <w:sz w:val="19"/>
                <w:szCs w:val="19"/>
              </w:rPr>
              <w:t>项目编码</w:t>
            </w:r>
          </w:p>
        </w:tc>
        <w:tc>
          <w:tcPr>
            <w:tcW w:w="2784" w:type="dxa"/>
            <w:vAlign w:val="top"/>
          </w:tcPr>
          <w:p w14:paraId="3F3E5506">
            <w:pPr>
              <w:keepNext w:val="0"/>
              <w:keepLines w:val="0"/>
              <w:pageBreakBefore w:val="0"/>
              <w:widowControl/>
              <w:kinsoku/>
              <w:wordWrap/>
              <w:overflowPunct/>
              <w:topLinePunct w:val="0"/>
              <w:bidi w:val="0"/>
              <w:spacing w:before="164" w:line="190" w:lineRule="auto"/>
              <w:ind w:left="230"/>
              <w:rPr>
                <w:rFonts w:ascii="宋体" w:hAnsi="宋体" w:eastAsia="宋体" w:cs="宋体"/>
                <w:sz w:val="19"/>
                <w:szCs w:val="19"/>
              </w:rPr>
            </w:pPr>
            <w:r>
              <w:rPr>
                <w:rFonts w:ascii="宋体" w:hAnsi="宋体" w:eastAsia="宋体" w:cs="宋体"/>
                <w:spacing w:val="5"/>
                <w:sz w:val="19"/>
                <w:szCs w:val="19"/>
              </w:rPr>
              <w:t>37020025191005040005N</w:t>
            </w:r>
          </w:p>
        </w:tc>
        <w:tc>
          <w:tcPr>
            <w:tcW w:w="2535" w:type="dxa"/>
            <w:vAlign w:val="top"/>
          </w:tcPr>
          <w:p w14:paraId="6A8CE415">
            <w:pPr>
              <w:keepNext w:val="0"/>
              <w:keepLines w:val="0"/>
              <w:pageBreakBefore w:val="0"/>
              <w:widowControl/>
              <w:kinsoku/>
              <w:wordWrap/>
              <w:overflowPunct/>
              <w:topLinePunct w:val="0"/>
              <w:bidi w:val="0"/>
              <w:spacing w:before="133" w:line="229" w:lineRule="auto"/>
              <w:ind w:left="881"/>
              <w:rPr>
                <w:rFonts w:ascii="宋体" w:hAnsi="宋体" w:eastAsia="宋体" w:cs="宋体"/>
                <w:sz w:val="19"/>
                <w:szCs w:val="19"/>
              </w:rPr>
            </w:pPr>
            <w:r>
              <w:rPr>
                <w:rFonts w:ascii="宋体" w:hAnsi="宋体" w:eastAsia="宋体" w:cs="宋体"/>
                <w:spacing w:val="6"/>
                <w:sz w:val="19"/>
                <w:szCs w:val="19"/>
              </w:rPr>
              <w:t>项目名称</w:t>
            </w:r>
          </w:p>
        </w:tc>
        <w:tc>
          <w:tcPr>
            <w:tcW w:w="2509" w:type="dxa"/>
            <w:vAlign w:val="top"/>
          </w:tcPr>
          <w:p w14:paraId="7DD292E5">
            <w:pPr>
              <w:keepNext w:val="0"/>
              <w:keepLines w:val="0"/>
              <w:pageBreakBefore w:val="0"/>
              <w:widowControl/>
              <w:kinsoku/>
              <w:wordWrap/>
              <w:overflowPunct/>
              <w:topLinePunct w:val="0"/>
              <w:bidi w:val="0"/>
              <w:spacing w:before="134" w:line="228" w:lineRule="auto"/>
              <w:ind w:left="170"/>
              <w:rPr>
                <w:rFonts w:ascii="宋体" w:hAnsi="宋体" w:eastAsia="宋体" w:cs="宋体"/>
                <w:sz w:val="19"/>
                <w:szCs w:val="19"/>
              </w:rPr>
            </w:pPr>
            <w:r>
              <w:rPr>
                <w:rFonts w:ascii="宋体" w:hAnsi="宋体" w:eastAsia="宋体" w:cs="宋体"/>
                <w:spacing w:val="8"/>
                <w:sz w:val="19"/>
                <w:szCs w:val="19"/>
              </w:rPr>
              <w:t>产品质量及计量检测项目</w:t>
            </w:r>
          </w:p>
        </w:tc>
      </w:tr>
      <w:tr w14:paraId="301D50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6" w:hRule="atLeast"/>
        </w:trPr>
        <w:tc>
          <w:tcPr>
            <w:tcW w:w="1339" w:type="dxa"/>
            <w:vAlign w:val="top"/>
          </w:tcPr>
          <w:p w14:paraId="20ED6FF6">
            <w:pPr>
              <w:keepNext w:val="0"/>
              <w:keepLines w:val="0"/>
              <w:pageBreakBefore w:val="0"/>
              <w:widowControl/>
              <w:kinsoku/>
              <w:wordWrap/>
              <w:overflowPunct/>
              <w:topLinePunct w:val="0"/>
              <w:bidi w:val="0"/>
              <w:spacing w:before="125" w:line="228" w:lineRule="auto"/>
              <w:jc w:val="center"/>
              <w:rPr>
                <w:rFonts w:ascii="宋体" w:hAnsi="宋体" w:eastAsia="宋体" w:cs="宋体"/>
                <w:sz w:val="19"/>
                <w:szCs w:val="19"/>
              </w:rPr>
            </w:pPr>
            <w:r>
              <w:rPr>
                <w:rFonts w:ascii="宋体" w:hAnsi="宋体" w:eastAsia="宋体" w:cs="宋体"/>
                <w:spacing w:val="6"/>
                <w:sz w:val="19"/>
                <w:szCs w:val="19"/>
              </w:rPr>
              <w:t>主管部门</w:t>
            </w:r>
          </w:p>
        </w:tc>
        <w:tc>
          <w:tcPr>
            <w:tcW w:w="2784" w:type="dxa"/>
            <w:vAlign w:val="top"/>
          </w:tcPr>
          <w:p w14:paraId="1A7F5F0E">
            <w:pPr>
              <w:keepNext w:val="0"/>
              <w:keepLines w:val="0"/>
              <w:pageBreakBefore w:val="0"/>
              <w:widowControl/>
              <w:kinsoku/>
              <w:wordWrap/>
              <w:overflowPunct/>
              <w:topLinePunct w:val="0"/>
              <w:bidi w:val="0"/>
              <w:spacing w:before="125" w:line="227" w:lineRule="auto"/>
              <w:ind w:left="291"/>
              <w:rPr>
                <w:rFonts w:ascii="宋体" w:hAnsi="宋体" w:eastAsia="宋体" w:cs="宋体"/>
                <w:sz w:val="19"/>
                <w:szCs w:val="19"/>
              </w:rPr>
            </w:pPr>
            <w:r>
              <w:rPr>
                <w:rFonts w:ascii="宋体" w:hAnsi="宋体" w:eastAsia="宋体" w:cs="宋体"/>
                <w:spacing w:val="8"/>
                <w:sz w:val="19"/>
                <w:szCs w:val="19"/>
              </w:rPr>
              <w:t>青岛市市场监督管理局</w:t>
            </w:r>
          </w:p>
        </w:tc>
        <w:tc>
          <w:tcPr>
            <w:tcW w:w="2535" w:type="dxa"/>
            <w:vAlign w:val="top"/>
          </w:tcPr>
          <w:p w14:paraId="354413FD">
            <w:pPr>
              <w:keepNext w:val="0"/>
              <w:keepLines w:val="0"/>
              <w:pageBreakBefore w:val="0"/>
              <w:widowControl/>
              <w:kinsoku/>
              <w:wordWrap/>
              <w:overflowPunct/>
              <w:topLinePunct w:val="0"/>
              <w:bidi w:val="0"/>
              <w:spacing w:before="125" w:line="228" w:lineRule="auto"/>
              <w:ind w:left="879"/>
              <w:rPr>
                <w:rFonts w:hint="eastAsia" w:ascii="宋体" w:hAnsi="宋体" w:eastAsia="宋体" w:cs="宋体"/>
                <w:sz w:val="19"/>
                <w:szCs w:val="19"/>
                <w:lang w:eastAsia="zh-CN"/>
              </w:rPr>
            </w:pPr>
            <w:r>
              <w:rPr>
                <w:rFonts w:hint="eastAsia" w:ascii="宋体" w:hAnsi="宋体" w:eastAsia="宋体" w:cs="宋体"/>
                <w:spacing w:val="6"/>
                <w:sz w:val="19"/>
                <w:szCs w:val="19"/>
                <w:lang w:eastAsia="zh-CN"/>
              </w:rPr>
              <w:t>预算金额（万元）</w:t>
            </w:r>
          </w:p>
        </w:tc>
        <w:tc>
          <w:tcPr>
            <w:tcW w:w="2509" w:type="dxa"/>
            <w:vAlign w:val="top"/>
          </w:tcPr>
          <w:p w14:paraId="6CD5AAE0">
            <w:pPr>
              <w:keepNext w:val="0"/>
              <w:keepLines w:val="0"/>
              <w:pageBreakBefore w:val="0"/>
              <w:widowControl/>
              <w:kinsoku/>
              <w:wordWrap/>
              <w:overflowPunct/>
              <w:topLinePunct w:val="0"/>
              <w:bidi w:val="0"/>
              <w:spacing w:before="155" w:line="190" w:lineRule="auto"/>
              <w:ind w:left="1077"/>
              <w:rPr>
                <w:rFonts w:ascii="宋体" w:hAnsi="宋体" w:eastAsia="宋体" w:cs="宋体"/>
                <w:sz w:val="19"/>
                <w:szCs w:val="19"/>
              </w:rPr>
            </w:pPr>
            <w:r>
              <w:rPr>
                <w:rFonts w:ascii="宋体" w:hAnsi="宋体" w:eastAsia="宋体" w:cs="宋体"/>
                <w:sz w:val="19"/>
                <w:szCs w:val="19"/>
              </w:rPr>
              <w:t>1000</w:t>
            </w:r>
          </w:p>
        </w:tc>
      </w:tr>
      <w:tr w14:paraId="4E81FD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37" w:hRule="atLeast"/>
        </w:trPr>
        <w:tc>
          <w:tcPr>
            <w:tcW w:w="1339" w:type="dxa"/>
            <w:vAlign w:val="top"/>
          </w:tcPr>
          <w:p w14:paraId="30A25B85">
            <w:pPr>
              <w:keepNext w:val="0"/>
              <w:keepLines w:val="0"/>
              <w:pageBreakBefore w:val="0"/>
              <w:widowControl/>
              <w:kinsoku/>
              <w:wordWrap/>
              <w:overflowPunct/>
              <w:topLinePunct w:val="0"/>
              <w:bidi w:val="0"/>
              <w:spacing w:before="276" w:line="229" w:lineRule="auto"/>
              <w:jc w:val="center"/>
              <w:rPr>
                <w:rFonts w:ascii="宋体" w:hAnsi="宋体" w:eastAsia="宋体" w:cs="宋体"/>
                <w:sz w:val="19"/>
                <w:szCs w:val="19"/>
              </w:rPr>
            </w:pPr>
            <w:r>
              <w:rPr>
                <w:rFonts w:ascii="宋体" w:hAnsi="宋体" w:eastAsia="宋体" w:cs="宋体"/>
                <w:spacing w:val="6"/>
                <w:sz w:val="19"/>
                <w:szCs w:val="19"/>
              </w:rPr>
              <w:t>绩效目标</w:t>
            </w:r>
          </w:p>
        </w:tc>
        <w:tc>
          <w:tcPr>
            <w:tcW w:w="7828" w:type="dxa"/>
            <w:gridSpan w:val="3"/>
            <w:vAlign w:val="top"/>
          </w:tcPr>
          <w:p w14:paraId="1D907ED8">
            <w:pPr>
              <w:keepNext w:val="0"/>
              <w:keepLines w:val="0"/>
              <w:pageBreakBefore w:val="0"/>
              <w:widowControl/>
              <w:kinsoku/>
              <w:wordWrap/>
              <w:overflowPunct/>
              <w:topLinePunct w:val="0"/>
              <w:bidi w:val="0"/>
              <w:spacing w:before="152" w:line="228" w:lineRule="auto"/>
              <w:ind w:left="42"/>
              <w:rPr>
                <w:rFonts w:hint="eastAsia" w:ascii="宋体" w:hAnsi="宋体" w:eastAsia="宋体" w:cs="宋体"/>
                <w:sz w:val="19"/>
                <w:szCs w:val="19"/>
                <w:lang w:eastAsia="zh-CN"/>
              </w:rPr>
            </w:pPr>
            <w:r>
              <w:rPr>
                <w:rFonts w:ascii="宋体" w:hAnsi="宋体" w:eastAsia="宋体" w:cs="宋体"/>
                <w:spacing w:val="13"/>
                <w:sz w:val="19"/>
                <w:szCs w:val="19"/>
              </w:rPr>
              <w:t>用好产品质量检测资金，按时完成检测任务，检验结果及时录入，保证产品检验质量</w:t>
            </w:r>
            <w:r>
              <w:rPr>
                <w:rFonts w:hint="eastAsia" w:ascii="宋体" w:hAnsi="宋体" w:eastAsia="宋体" w:cs="宋体"/>
                <w:spacing w:val="13"/>
                <w:sz w:val="19"/>
                <w:szCs w:val="19"/>
                <w:lang w:eastAsia="zh-CN"/>
              </w:rPr>
              <w:t>。</w:t>
            </w:r>
          </w:p>
          <w:p w14:paraId="7050FBDE">
            <w:pPr>
              <w:keepNext w:val="0"/>
              <w:keepLines w:val="0"/>
              <w:pageBreakBefore w:val="0"/>
              <w:widowControl/>
              <w:kinsoku/>
              <w:wordWrap/>
              <w:overflowPunct/>
              <w:topLinePunct w:val="0"/>
              <w:bidi w:val="0"/>
              <w:spacing w:before="140" w:line="98" w:lineRule="exact"/>
              <w:ind w:left="60"/>
              <w:rPr>
                <w:rFonts w:ascii="宋体" w:hAnsi="宋体" w:eastAsia="宋体" w:cs="宋体"/>
                <w:sz w:val="19"/>
                <w:szCs w:val="19"/>
              </w:rPr>
            </w:pPr>
          </w:p>
        </w:tc>
      </w:tr>
      <w:tr w14:paraId="55116F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5" w:hRule="atLeast"/>
        </w:trPr>
        <w:tc>
          <w:tcPr>
            <w:tcW w:w="1339" w:type="dxa"/>
            <w:vAlign w:val="top"/>
          </w:tcPr>
          <w:p w14:paraId="5F38B80A">
            <w:pPr>
              <w:keepNext w:val="0"/>
              <w:keepLines w:val="0"/>
              <w:pageBreakBefore w:val="0"/>
              <w:widowControl/>
              <w:kinsoku/>
              <w:wordWrap/>
              <w:overflowPunct/>
              <w:topLinePunct w:val="0"/>
              <w:bidi w:val="0"/>
              <w:spacing w:before="126" w:line="229" w:lineRule="auto"/>
              <w:jc w:val="center"/>
              <w:rPr>
                <w:rFonts w:ascii="宋体" w:hAnsi="宋体" w:eastAsia="宋体" w:cs="宋体"/>
                <w:sz w:val="19"/>
                <w:szCs w:val="19"/>
              </w:rPr>
            </w:pPr>
            <w:r>
              <w:rPr>
                <w:rFonts w:ascii="宋体" w:hAnsi="宋体" w:eastAsia="宋体" w:cs="宋体"/>
                <w:spacing w:val="6"/>
                <w:sz w:val="19"/>
                <w:szCs w:val="19"/>
              </w:rPr>
              <w:t>一级指标</w:t>
            </w:r>
          </w:p>
        </w:tc>
        <w:tc>
          <w:tcPr>
            <w:tcW w:w="2784" w:type="dxa"/>
            <w:vAlign w:val="top"/>
          </w:tcPr>
          <w:p w14:paraId="703C2095">
            <w:pPr>
              <w:keepNext w:val="0"/>
              <w:keepLines w:val="0"/>
              <w:pageBreakBefore w:val="0"/>
              <w:widowControl/>
              <w:kinsoku/>
              <w:wordWrap/>
              <w:overflowPunct/>
              <w:topLinePunct w:val="0"/>
              <w:bidi w:val="0"/>
              <w:spacing w:before="126" w:line="229" w:lineRule="auto"/>
              <w:ind w:left="889"/>
              <w:rPr>
                <w:rFonts w:ascii="宋体" w:hAnsi="宋体" w:eastAsia="宋体" w:cs="宋体"/>
                <w:sz w:val="19"/>
                <w:szCs w:val="19"/>
              </w:rPr>
            </w:pPr>
            <w:r>
              <w:rPr>
                <w:rFonts w:ascii="宋体" w:hAnsi="宋体" w:eastAsia="宋体" w:cs="宋体"/>
                <w:spacing w:val="6"/>
                <w:sz w:val="19"/>
                <w:szCs w:val="19"/>
              </w:rPr>
              <w:t>二级指标</w:t>
            </w:r>
          </w:p>
        </w:tc>
        <w:tc>
          <w:tcPr>
            <w:tcW w:w="2535" w:type="dxa"/>
            <w:vAlign w:val="top"/>
          </w:tcPr>
          <w:p w14:paraId="2B4CC884">
            <w:pPr>
              <w:keepNext w:val="0"/>
              <w:keepLines w:val="0"/>
              <w:pageBreakBefore w:val="0"/>
              <w:widowControl/>
              <w:kinsoku/>
              <w:wordWrap/>
              <w:overflowPunct/>
              <w:topLinePunct w:val="0"/>
              <w:bidi w:val="0"/>
              <w:spacing w:before="126" w:line="229" w:lineRule="auto"/>
              <w:ind w:left="878"/>
              <w:rPr>
                <w:rFonts w:ascii="宋体" w:hAnsi="宋体" w:eastAsia="宋体" w:cs="宋体"/>
                <w:sz w:val="19"/>
                <w:szCs w:val="19"/>
              </w:rPr>
            </w:pPr>
            <w:r>
              <w:rPr>
                <w:rFonts w:ascii="宋体" w:hAnsi="宋体" w:eastAsia="宋体" w:cs="宋体"/>
                <w:spacing w:val="7"/>
                <w:sz w:val="19"/>
                <w:szCs w:val="19"/>
              </w:rPr>
              <w:t>三级指标</w:t>
            </w:r>
          </w:p>
        </w:tc>
        <w:tc>
          <w:tcPr>
            <w:tcW w:w="2509" w:type="dxa"/>
            <w:vAlign w:val="top"/>
          </w:tcPr>
          <w:p w14:paraId="7B35D86E">
            <w:pPr>
              <w:keepNext w:val="0"/>
              <w:keepLines w:val="0"/>
              <w:pageBreakBefore w:val="0"/>
              <w:widowControl/>
              <w:kinsoku/>
              <w:wordWrap/>
              <w:overflowPunct/>
              <w:topLinePunct w:val="0"/>
              <w:bidi w:val="0"/>
              <w:spacing w:before="127" w:line="228" w:lineRule="auto"/>
              <w:ind w:left="968"/>
              <w:rPr>
                <w:rFonts w:ascii="宋体" w:hAnsi="宋体" w:eastAsia="宋体" w:cs="宋体"/>
                <w:sz w:val="19"/>
                <w:szCs w:val="19"/>
              </w:rPr>
            </w:pPr>
            <w:r>
              <w:rPr>
                <w:rFonts w:ascii="宋体" w:hAnsi="宋体" w:eastAsia="宋体" w:cs="宋体"/>
                <w:spacing w:val="5"/>
                <w:sz w:val="19"/>
                <w:szCs w:val="19"/>
              </w:rPr>
              <w:t>指标值</w:t>
            </w:r>
          </w:p>
        </w:tc>
      </w:tr>
      <w:tr w14:paraId="03BD6E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trPr>
        <w:tc>
          <w:tcPr>
            <w:tcW w:w="1339" w:type="dxa"/>
            <w:vMerge w:val="restart"/>
            <w:tcBorders>
              <w:bottom w:val="nil"/>
            </w:tcBorders>
            <w:vAlign w:val="top"/>
          </w:tcPr>
          <w:p w14:paraId="5F993F7F">
            <w:pPr>
              <w:keepNext w:val="0"/>
              <w:keepLines w:val="0"/>
              <w:pageBreakBefore w:val="0"/>
              <w:widowControl/>
              <w:kinsoku/>
              <w:wordWrap/>
              <w:overflowPunct/>
              <w:topLinePunct w:val="0"/>
              <w:bidi w:val="0"/>
              <w:spacing w:line="422" w:lineRule="auto"/>
              <w:jc w:val="center"/>
              <w:rPr>
                <w:rFonts w:ascii="Arial"/>
                <w:sz w:val="21"/>
              </w:rPr>
            </w:pPr>
          </w:p>
          <w:p w14:paraId="04F7A6FF">
            <w:pPr>
              <w:keepNext w:val="0"/>
              <w:keepLines w:val="0"/>
              <w:pageBreakBefore w:val="0"/>
              <w:widowControl/>
              <w:kinsoku/>
              <w:wordWrap/>
              <w:overflowPunct/>
              <w:topLinePunct w:val="0"/>
              <w:bidi w:val="0"/>
              <w:spacing w:before="61" w:line="227" w:lineRule="auto"/>
              <w:jc w:val="center"/>
              <w:rPr>
                <w:rFonts w:ascii="宋体" w:hAnsi="宋体" w:eastAsia="宋体" w:cs="宋体"/>
                <w:sz w:val="19"/>
                <w:szCs w:val="19"/>
              </w:rPr>
            </w:pPr>
            <w:r>
              <w:rPr>
                <w:rFonts w:ascii="宋体" w:hAnsi="宋体" w:eastAsia="宋体" w:cs="宋体"/>
                <w:spacing w:val="6"/>
                <w:sz w:val="19"/>
                <w:szCs w:val="19"/>
              </w:rPr>
              <w:t>成本指标</w:t>
            </w:r>
          </w:p>
        </w:tc>
        <w:tc>
          <w:tcPr>
            <w:tcW w:w="2784" w:type="dxa"/>
            <w:vMerge w:val="restart"/>
            <w:tcBorders>
              <w:bottom w:val="nil"/>
            </w:tcBorders>
            <w:vAlign w:val="top"/>
          </w:tcPr>
          <w:p w14:paraId="44248AE8">
            <w:pPr>
              <w:keepNext w:val="0"/>
              <w:keepLines w:val="0"/>
              <w:pageBreakBefore w:val="0"/>
              <w:widowControl/>
              <w:kinsoku/>
              <w:wordWrap/>
              <w:overflowPunct/>
              <w:topLinePunct w:val="0"/>
              <w:bidi w:val="0"/>
              <w:spacing w:line="422" w:lineRule="auto"/>
              <w:rPr>
                <w:rFonts w:ascii="Arial"/>
                <w:sz w:val="21"/>
              </w:rPr>
            </w:pPr>
          </w:p>
          <w:p w14:paraId="4E9C1A61">
            <w:pPr>
              <w:keepNext w:val="0"/>
              <w:keepLines w:val="0"/>
              <w:pageBreakBefore w:val="0"/>
              <w:widowControl/>
              <w:kinsoku/>
              <w:wordWrap/>
              <w:overflowPunct/>
              <w:topLinePunct w:val="0"/>
              <w:bidi w:val="0"/>
              <w:spacing w:before="61" w:line="227" w:lineRule="auto"/>
              <w:ind w:left="690"/>
              <w:rPr>
                <w:rFonts w:ascii="宋体" w:hAnsi="宋体" w:eastAsia="宋体" w:cs="宋体"/>
                <w:sz w:val="19"/>
                <w:szCs w:val="19"/>
              </w:rPr>
            </w:pPr>
            <w:r>
              <w:rPr>
                <w:rFonts w:ascii="宋体" w:hAnsi="宋体" w:eastAsia="宋体" w:cs="宋体"/>
                <w:spacing w:val="7"/>
                <w:sz w:val="19"/>
                <w:szCs w:val="19"/>
              </w:rPr>
              <w:t>经济成本指标</w:t>
            </w:r>
          </w:p>
        </w:tc>
        <w:tc>
          <w:tcPr>
            <w:tcW w:w="2535" w:type="dxa"/>
            <w:vAlign w:val="top"/>
          </w:tcPr>
          <w:p w14:paraId="4DD4286A">
            <w:pPr>
              <w:keepNext w:val="0"/>
              <w:keepLines w:val="0"/>
              <w:pageBreakBefore w:val="0"/>
              <w:widowControl/>
              <w:kinsoku/>
              <w:wordWrap/>
              <w:overflowPunct/>
              <w:topLinePunct w:val="0"/>
              <w:bidi w:val="0"/>
              <w:spacing w:before="70" w:line="234" w:lineRule="auto"/>
              <w:ind w:right="55"/>
              <w:jc w:val="center"/>
              <w:rPr>
                <w:rFonts w:ascii="宋体" w:hAnsi="宋体" w:eastAsia="宋体" w:cs="宋体"/>
                <w:sz w:val="19"/>
                <w:szCs w:val="19"/>
              </w:rPr>
            </w:pPr>
            <w:r>
              <w:rPr>
                <w:rFonts w:ascii="宋体" w:hAnsi="宋体" w:eastAsia="宋体" w:cs="宋体"/>
                <w:spacing w:val="8"/>
                <w:sz w:val="19"/>
                <w:szCs w:val="19"/>
              </w:rPr>
              <w:t>产品质量监督抽查检测及快</w:t>
            </w:r>
            <w:r>
              <w:rPr>
                <w:rFonts w:ascii="宋体" w:hAnsi="宋体" w:eastAsia="宋体" w:cs="宋体"/>
                <w:spacing w:val="7"/>
                <w:sz w:val="19"/>
                <w:szCs w:val="19"/>
              </w:rPr>
              <w:t>检项目成本</w:t>
            </w:r>
          </w:p>
        </w:tc>
        <w:tc>
          <w:tcPr>
            <w:tcW w:w="2509" w:type="dxa"/>
            <w:vAlign w:val="top"/>
          </w:tcPr>
          <w:p w14:paraId="722F7A23">
            <w:pPr>
              <w:keepNext w:val="0"/>
              <w:keepLines w:val="0"/>
              <w:pageBreakBefore w:val="0"/>
              <w:widowControl/>
              <w:kinsoku/>
              <w:wordWrap/>
              <w:overflowPunct/>
              <w:topLinePunct w:val="0"/>
              <w:bidi w:val="0"/>
              <w:spacing w:before="193" w:line="228" w:lineRule="auto"/>
              <w:ind w:left="628"/>
              <w:rPr>
                <w:rFonts w:ascii="宋体" w:hAnsi="宋体" w:eastAsia="宋体" w:cs="宋体"/>
                <w:sz w:val="19"/>
                <w:szCs w:val="19"/>
              </w:rPr>
            </w:pPr>
            <w:r>
              <w:rPr>
                <w:rFonts w:ascii="宋体" w:hAnsi="宋体" w:eastAsia="宋体" w:cs="宋体"/>
                <w:spacing w:val="4"/>
                <w:sz w:val="19"/>
                <w:szCs w:val="19"/>
              </w:rPr>
              <w:t>≤2300元/批次</w:t>
            </w:r>
          </w:p>
        </w:tc>
      </w:tr>
      <w:tr w14:paraId="798020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trPr>
        <w:tc>
          <w:tcPr>
            <w:tcW w:w="1339" w:type="dxa"/>
            <w:vMerge w:val="continue"/>
            <w:tcBorders>
              <w:top w:val="nil"/>
            </w:tcBorders>
            <w:vAlign w:val="top"/>
          </w:tcPr>
          <w:p w14:paraId="0C7117B3">
            <w:pPr>
              <w:keepNext w:val="0"/>
              <w:keepLines w:val="0"/>
              <w:pageBreakBefore w:val="0"/>
              <w:widowControl/>
              <w:kinsoku/>
              <w:wordWrap/>
              <w:overflowPunct/>
              <w:topLinePunct w:val="0"/>
              <w:bidi w:val="0"/>
              <w:jc w:val="center"/>
              <w:rPr>
                <w:rFonts w:ascii="Arial"/>
                <w:sz w:val="21"/>
              </w:rPr>
            </w:pPr>
          </w:p>
        </w:tc>
        <w:tc>
          <w:tcPr>
            <w:tcW w:w="2784" w:type="dxa"/>
            <w:vMerge w:val="continue"/>
            <w:tcBorders>
              <w:top w:val="nil"/>
            </w:tcBorders>
            <w:vAlign w:val="top"/>
          </w:tcPr>
          <w:p w14:paraId="49B0C5DE">
            <w:pPr>
              <w:keepNext w:val="0"/>
              <w:keepLines w:val="0"/>
              <w:pageBreakBefore w:val="0"/>
              <w:widowControl/>
              <w:kinsoku/>
              <w:wordWrap/>
              <w:overflowPunct/>
              <w:topLinePunct w:val="0"/>
              <w:bidi w:val="0"/>
              <w:rPr>
                <w:rFonts w:ascii="Arial"/>
                <w:sz w:val="21"/>
              </w:rPr>
            </w:pPr>
          </w:p>
        </w:tc>
        <w:tc>
          <w:tcPr>
            <w:tcW w:w="2535" w:type="dxa"/>
            <w:vAlign w:val="top"/>
          </w:tcPr>
          <w:p w14:paraId="03781DFE">
            <w:pPr>
              <w:keepNext w:val="0"/>
              <w:keepLines w:val="0"/>
              <w:pageBreakBefore w:val="0"/>
              <w:widowControl/>
              <w:kinsoku/>
              <w:wordWrap/>
              <w:overflowPunct/>
              <w:topLinePunct w:val="0"/>
              <w:bidi w:val="0"/>
              <w:spacing w:before="71" w:line="234" w:lineRule="auto"/>
              <w:ind w:right="55"/>
              <w:jc w:val="center"/>
              <w:rPr>
                <w:rFonts w:ascii="宋体" w:hAnsi="宋体" w:eastAsia="宋体" w:cs="宋体"/>
                <w:sz w:val="19"/>
                <w:szCs w:val="19"/>
              </w:rPr>
            </w:pPr>
            <w:r>
              <w:rPr>
                <w:rFonts w:ascii="宋体" w:hAnsi="宋体" w:eastAsia="宋体" w:cs="宋体"/>
                <w:spacing w:val="8"/>
                <w:sz w:val="19"/>
                <w:szCs w:val="19"/>
              </w:rPr>
              <w:t>产品质量监督抽查检测及快检项目专用材料费成本</w:t>
            </w:r>
          </w:p>
        </w:tc>
        <w:tc>
          <w:tcPr>
            <w:tcW w:w="2509" w:type="dxa"/>
            <w:vAlign w:val="top"/>
          </w:tcPr>
          <w:p w14:paraId="06CDFBA4">
            <w:pPr>
              <w:keepNext w:val="0"/>
              <w:keepLines w:val="0"/>
              <w:pageBreakBefore w:val="0"/>
              <w:widowControl/>
              <w:kinsoku/>
              <w:wordWrap/>
              <w:overflowPunct/>
              <w:topLinePunct w:val="0"/>
              <w:bidi w:val="0"/>
              <w:spacing w:before="193" w:line="229" w:lineRule="auto"/>
              <w:ind w:left="829"/>
              <w:rPr>
                <w:rFonts w:ascii="宋体" w:hAnsi="宋体" w:eastAsia="宋体" w:cs="宋体"/>
                <w:sz w:val="19"/>
                <w:szCs w:val="19"/>
              </w:rPr>
            </w:pPr>
            <w:r>
              <w:rPr>
                <w:rFonts w:ascii="宋体" w:hAnsi="宋体" w:eastAsia="宋体" w:cs="宋体"/>
                <w:spacing w:val="3"/>
                <w:sz w:val="19"/>
                <w:szCs w:val="19"/>
              </w:rPr>
              <w:t>≤100万元</w:t>
            </w:r>
          </w:p>
        </w:tc>
      </w:tr>
      <w:tr w14:paraId="02CF99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trPr>
        <w:tc>
          <w:tcPr>
            <w:tcW w:w="1339" w:type="dxa"/>
            <w:vMerge w:val="restart"/>
            <w:tcBorders>
              <w:bottom w:val="nil"/>
            </w:tcBorders>
            <w:vAlign w:val="top"/>
          </w:tcPr>
          <w:p w14:paraId="0F593FEC">
            <w:pPr>
              <w:keepNext w:val="0"/>
              <w:keepLines w:val="0"/>
              <w:pageBreakBefore w:val="0"/>
              <w:widowControl/>
              <w:kinsoku/>
              <w:wordWrap/>
              <w:overflowPunct/>
              <w:topLinePunct w:val="0"/>
              <w:bidi w:val="0"/>
              <w:spacing w:line="252" w:lineRule="auto"/>
              <w:jc w:val="center"/>
              <w:rPr>
                <w:rFonts w:ascii="Arial"/>
                <w:sz w:val="21"/>
              </w:rPr>
            </w:pPr>
          </w:p>
          <w:p w14:paraId="3FC1FFEB">
            <w:pPr>
              <w:keepNext w:val="0"/>
              <w:keepLines w:val="0"/>
              <w:pageBreakBefore w:val="0"/>
              <w:widowControl/>
              <w:kinsoku/>
              <w:wordWrap/>
              <w:overflowPunct/>
              <w:topLinePunct w:val="0"/>
              <w:bidi w:val="0"/>
              <w:spacing w:line="253" w:lineRule="auto"/>
              <w:jc w:val="center"/>
              <w:rPr>
                <w:rFonts w:ascii="Arial"/>
                <w:sz w:val="21"/>
              </w:rPr>
            </w:pPr>
          </w:p>
          <w:p w14:paraId="0D3126C1">
            <w:pPr>
              <w:keepNext w:val="0"/>
              <w:keepLines w:val="0"/>
              <w:pageBreakBefore w:val="0"/>
              <w:widowControl/>
              <w:kinsoku/>
              <w:wordWrap/>
              <w:overflowPunct/>
              <w:topLinePunct w:val="0"/>
              <w:bidi w:val="0"/>
              <w:spacing w:line="253" w:lineRule="auto"/>
              <w:jc w:val="center"/>
              <w:rPr>
                <w:rFonts w:ascii="Arial"/>
                <w:sz w:val="21"/>
              </w:rPr>
            </w:pPr>
          </w:p>
          <w:p w14:paraId="5D2D4CBC">
            <w:pPr>
              <w:keepNext w:val="0"/>
              <w:keepLines w:val="0"/>
              <w:pageBreakBefore w:val="0"/>
              <w:widowControl/>
              <w:kinsoku/>
              <w:wordWrap/>
              <w:overflowPunct/>
              <w:topLinePunct w:val="0"/>
              <w:bidi w:val="0"/>
              <w:spacing w:line="253" w:lineRule="auto"/>
              <w:jc w:val="center"/>
              <w:rPr>
                <w:rFonts w:ascii="Arial"/>
                <w:sz w:val="21"/>
              </w:rPr>
            </w:pPr>
          </w:p>
          <w:p w14:paraId="53F461BC">
            <w:pPr>
              <w:keepNext w:val="0"/>
              <w:keepLines w:val="0"/>
              <w:pageBreakBefore w:val="0"/>
              <w:widowControl/>
              <w:kinsoku/>
              <w:wordWrap/>
              <w:overflowPunct/>
              <w:topLinePunct w:val="0"/>
              <w:bidi w:val="0"/>
              <w:spacing w:line="253" w:lineRule="auto"/>
              <w:jc w:val="center"/>
              <w:rPr>
                <w:rFonts w:ascii="Arial"/>
                <w:sz w:val="21"/>
              </w:rPr>
            </w:pPr>
          </w:p>
          <w:p w14:paraId="112188FA">
            <w:pPr>
              <w:keepNext w:val="0"/>
              <w:keepLines w:val="0"/>
              <w:pageBreakBefore w:val="0"/>
              <w:widowControl/>
              <w:kinsoku/>
              <w:wordWrap/>
              <w:overflowPunct/>
              <w:topLinePunct w:val="0"/>
              <w:bidi w:val="0"/>
              <w:spacing w:line="253" w:lineRule="auto"/>
              <w:jc w:val="center"/>
              <w:rPr>
                <w:rFonts w:ascii="Arial"/>
                <w:sz w:val="21"/>
              </w:rPr>
            </w:pPr>
          </w:p>
          <w:p w14:paraId="50701851">
            <w:pPr>
              <w:keepNext w:val="0"/>
              <w:keepLines w:val="0"/>
              <w:pageBreakBefore w:val="0"/>
              <w:widowControl/>
              <w:kinsoku/>
              <w:wordWrap/>
              <w:overflowPunct/>
              <w:topLinePunct w:val="0"/>
              <w:bidi w:val="0"/>
              <w:spacing w:before="61" w:line="228" w:lineRule="auto"/>
              <w:jc w:val="center"/>
              <w:rPr>
                <w:rFonts w:ascii="宋体" w:hAnsi="宋体" w:eastAsia="宋体" w:cs="宋体"/>
                <w:sz w:val="19"/>
                <w:szCs w:val="19"/>
              </w:rPr>
            </w:pPr>
            <w:r>
              <w:rPr>
                <w:rFonts w:ascii="宋体" w:hAnsi="宋体" w:eastAsia="宋体" w:cs="宋体"/>
                <w:spacing w:val="7"/>
                <w:sz w:val="19"/>
                <w:szCs w:val="19"/>
              </w:rPr>
              <w:t>产出指标</w:t>
            </w:r>
          </w:p>
        </w:tc>
        <w:tc>
          <w:tcPr>
            <w:tcW w:w="2784" w:type="dxa"/>
            <w:vMerge w:val="restart"/>
            <w:tcBorders>
              <w:bottom w:val="nil"/>
            </w:tcBorders>
            <w:vAlign w:val="top"/>
          </w:tcPr>
          <w:p w14:paraId="37152B35">
            <w:pPr>
              <w:keepNext w:val="0"/>
              <w:keepLines w:val="0"/>
              <w:pageBreakBefore w:val="0"/>
              <w:widowControl/>
              <w:kinsoku/>
              <w:wordWrap/>
              <w:overflowPunct/>
              <w:topLinePunct w:val="0"/>
              <w:bidi w:val="0"/>
              <w:spacing w:line="356" w:lineRule="auto"/>
              <w:rPr>
                <w:rFonts w:ascii="Arial"/>
                <w:sz w:val="21"/>
              </w:rPr>
            </w:pPr>
          </w:p>
          <w:p w14:paraId="5CFC3646">
            <w:pPr>
              <w:keepNext w:val="0"/>
              <w:keepLines w:val="0"/>
              <w:pageBreakBefore w:val="0"/>
              <w:widowControl/>
              <w:kinsoku/>
              <w:wordWrap/>
              <w:overflowPunct/>
              <w:topLinePunct w:val="0"/>
              <w:bidi w:val="0"/>
              <w:spacing w:line="356" w:lineRule="auto"/>
              <w:rPr>
                <w:rFonts w:ascii="Arial"/>
                <w:sz w:val="21"/>
              </w:rPr>
            </w:pPr>
          </w:p>
          <w:p w14:paraId="630DDC7C">
            <w:pPr>
              <w:keepNext w:val="0"/>
              <w:keepLines w:val="0"/>
              <w:pageBreakBefore w:val="0"/>
              <w:widowControl/>
              <w:kinsoku/>
              <w:wordWrap/>
              <w:overflowPunct/>
              <w:topLinePunct w:val="0"/>
              <w:bidi w:val="0"/>
              <w:spacing w:before="62" w:line="228" w:lineRule="auto"/>
              <w:ind w:left="887"/>
              <w:rPr>
                <w:rFonts w:ascii="宋体" w:hAnsi="宋体" w:eastAsia="宋体" w:cs="宋体"/>
                <w:sz w:val="19"/>
                <w:szCs w:val="19"/>
              </w:rPr>
            </w:pPr>
            <w:r>
              <w:rPr>
                <w:rFonts w:ascii="宋体" w:hAnsi="宋体" w:eastAsia="宋体" w:cs="宋体"/>
                <w:spacing w:val="6"/>
                <w:sz w:val="19"/>
                <w:szCs w:val="19"/>
              </w:rPr>
              <w:t>数量指标</w:t>
            </w:r>
          </w:p>
        </w:tc>
        <w:tc>
          <w:tcPr>
            <w:tcW w:w="2535" w:type="dxa"/>
            <w:vAlign w:val="top"/>
          </w:tcPr>
          <w:p w14:paraId="2A446833">
            <w:pPr>
              <w:keepNext w:val="0"/>
              <w:keepLines w:val="0"/>
              <w:pageBreakBefore w:val="0"/>
              <w:widowControl/>
              <w:kinsoku/>
              <w:wordWrap/>
              <w:overflowPunct/>
              <w:topLinePunct w:val="0"/>
              <w:bidi w:val="0"/>
              <w:spacing w:before="196" w:line="228" w:lineRule="auto"/>
              <w:ind w:left="284"/>
              <w:jc w:val="center"/>
              <w:rPr>
                <w:rFonts w:ascii="宋体" w:hAnsi="宋体" w:eastAsia="宋体" w:cs="宋体"/>
                <w:sz w:val="19"/>
                <w:szCs w:val="19"/>
              </w:rPr>
            </w:pPr>
            <w:r>
              <w:rPr>
                <w:rFonts w:ascii="宋体" w:hAnsi="宋体" w:eastAsia="宋体" w:cs="宋体"/>
                <w:spacing w:val="8"/>
                <w:sz w:val="19"/>
                <w:szCs w:val="19"/>
              </w:rPr>
              <w:t>开展产品质量抽查批次</w:t>
            </w:r>
          </w:p>
        </w:tc>
        <w:tc>
          <w:tcPr>
            <w:tcW w:w="2509" w:type="dxa"/>
            <w:vAlign w:val="top"/>
          </w:tcPr>
          <w:p w14:paraId="18D18B50">
            <w:pPr>
              <w:keepNext w:val="0"/>
              <w:keepLines w:val="0"/>
              <w:pageBreakBefore w:val="0"/>
              <w:widowControl/>
              <w:kinsoku/>
              <w:wordWrap/>
              <w:overflowPunct/>
              <w:topLinePunct w:val="0"/>
              <w:bidi w:val="0"/>
              <w:spacing w:before="196" w:line="228" w:lineRule="auto"/>
              <w:ind w:left="784"/>
              <w:rPr>
                <w:rFonts w:ascii="宋体" w:hAnsi="宋体" w:eastAsia="宋体" w:cs="宋体"/>
                <w:sz w:val="19"/>
                <w:szCs w:val="19"/>
              </w:rPr>
            </w:pPr>
            <w:r>
              <w:rPr>
                <w:rFonts w:ascii="宋体" w:hAnsi="宋体" w:eastAsia="宋体" w:cs="宋体"/>
                <w:spacing w:val="3"/>
                <w:sz w:val="19"/>
                <w:szCs w:val="19"/>
              </w:rPr>
              <w:t>≥2500批次</w:t>
            </w:r>
          </w:p>
        </w:tc>
      </w:tr>
      <w:tr w14:paraId="2BE36A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trPr>
        <w:tc>
          <w:tcPr>
            <w:tcW w:w="1339" w:type="dxa"/>
            <w:vMerge w:val="continue"/>
            <w:tcBorders>
              <w:top w:val="nil"/>
              <w:bottom w:val="nil"/>
            </w:tcBorders>
            <w:vAlign w:val="top"/>
          </w:tcPr>
          <w:p w14:paraId="7EDB9225">
            <w:pPr>
              <w:keepNext w:val="0"/>
              <w:keepLines w:val="0"/>
              <w:pageBreakBefore w:val="0"/>
              <w:widowControl/>
              <w:kinsoku/>
              <w:wordWrap/>
              <w:overflowPunct/>
              <w:topLinePunct w:val="0"/>
              <w:bidi w:val="0"/>
              <w:jc w:val="center"/>
              <w:rPr>
                <w:rFonts w:ascii="Arial"/>
                <w:sz w:val="21"/>
              </w:rPr>
            </w:pPr>
          </w:p>
        </w:tc>
        <w:tc>
          <w:tcPr>
            <w:tcW w:w="2784" w:type="dxa"/>
            <w:vMerge w:val="continue"/>
            <w:tcBorders>
              <w:top w:val="nil"/>
              <w:bottom w:val="nil"/>
            </w:tcBorders>
            <w:vAlign w:val="top"/>
          </w:tcPr>
          <w:p w14:paraId="21395A59">
            <w:pPr>
              <w:keepNext w:val="0"/>
              <w:keepLines w:val="0"/>
              <w:pageBreakBefore w:val="0"/>
              <w:widowControl/>
              <w:kinsoku/>
              <w:wordWrap/>
              <w:overflowPunct/>
              <w:topLinePunct w:val="0"/>
              <w:bidi w:val="0"/>
              <w:rPr>
                <w:rFonts w:ascii="Arial"/>
                <w:sz w:val="21"/>
              </w:rPr>
            </w:pPr>
          </w:p>
        </w:tc>
        <w:tc>
          <w:tcPr>
            <w:tcW w:w="2535" w:type="dxa"/>
            <w:vAlign w:val="top"/>
          </w:tcPr>
          <w:p w14:paraId="4F641AE3">
            <w:pPr>
              <w:keepNext w:val="0"/>
              <w:keepLines w:val="0"/>
              <w:pageBreakBefore w:val="0"/>
              <w:widowControl/>
              <w:kinsoku/>
              <w:wordWrap/>
              <w:overflowPunct/>
              <w:topLinePunct w:val="0"/>
              <w:bidi w:val="0"/>
              <w:spacing w:before="73" w:line="235" w:lineRule="auto"/>
              <w:ind w:right="55"/>
              <w:jc w:val="center"/>
              <w:rPr>
                <w:rFonts w:ascii="宋体" w:hAnsi="宋体" w:eastAsia="宋体" w:cs="宋体"/>
                <w:sz w:val="19"/>
                <w:szCs w:val="19"/>
              </w:rPr>
            </w:pPr>
            <w:r>
              <w:rPr>
                <w:rFonts w:ascii="宋体" w:hAnsi="宋体" w:eastAsia="宋体" w:cs="宋体"/>
                <w:spacing w:val="8"/>
                <w:sz w:val="19"/>
                <w:szCs w:val="19"/>
              </w:rPr>
              <w:t>开展成品油及纺织品快检批</w:t>
            </w:r>
            <w:r>
              <w:rPr>
                <w:rFonts w:ascii="宋体" w:hAnsi="宋体" w:eastAsia="宋体" w:cs="宋体"/>
                <w:sz w:val="19"/>
                <w:szCs w:val="19"/>
              </w:rPr>
              <w:t>次</w:t>
            </w:r>
          </w:p>
        </w:tc>
        <w:tc>
          <w:tcPr>
            <w:tcW w:w="2509" w:type="dxa"/>
            <w:vAlign w:val="top"/>
          </w:tcPr>
          <w:p w14:paraId="3E5BAD1E">
            <w:pPr>
              <w:keepNext w:val="0"/>
              <w:keepLines w:val="0"/>
              <w:pageBreakBefore w:val="0"/>
              <w:widowControl/>
              <w:kinsoku/>
              <w:wordWrap/>
              <w:overflowPunct/>
              <w:topLinePunct w:val="0"/>
              <w:bidi w:val="0"/>
              <w:spacing w:before="199" w:line="228" w:lineRule="auto"/>
              <w:ind w:left="784"/>
              <w:rPr>
                <w:rFonts w:ascii="宋体" w:hAnsi="宋体" w:eastAsia="宋体" w:cs="宋体"/>
                <w:sz w:val="19"/>
                <w:szCs w:val="19"/>
              </w:rPr>
            </w:pPr>
            <w:r>
              <w:rPr>
                <w:rFonts w:ascii="宋体" w:hAnsi="宋体" w:eastAsia="宋体" w:cs="宋体"/>
                <w:spacing w:val="3"/>
                <w:sz w:val="19"/>
                <w:szCs w:val="19"/>
              </w:rPr>
              <w:t>≥2000批次</w:t>
            </w:r>
          </w:p>
        </w:tc>
      </w:tr>
      <w:tr w14:paraId="5D8BF1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trPr>
        <w:tc>
          <w:tcPr>
            <w:tcW w:w="1339" w:type="dxa"/>
            <w:vMerge w:val="continue"/>
            <w:tcBorders>
              <w:top w:val="nil"/>
              <w:bottom w:val="nil"/>
            </w:tcBorders>
            <w:vAlign w:val="top"/>
          </w:tcPr>
          <w:p w14:paraId="35043412">
            <w:pPr>
              <w:keepNext w:val="0"/>
              <w:keepLines w:val="0"/>
              <w:pageBreakBefore w:val="0"/>
              <w:widowControl/>
              <w:kinsoku/>
              <w:wordWrap/>
              <w:overflowPunct/>
              <w:topLinePunct w:val="0"/>
              <w:bidi w:val="0"/>
              <w:jc w:val="center"/>
              <w:rPr>
                <w:rFonts w:ascii="Arial"/>
                <w:sz w:val="21"/>
              </w:rPr>
            </w:pPr>
          </w:p>
        </w:tc>
        <w:tc>
          <w:tcPr>
            <w:tcW w:w="2784" w:type="dxa"/>
            <w:vMerge w:val="continue"/>
            <w:tcBorders>
              <w:top w:val="nil"/>
            </w:tcBorders>
            <w:vAlign w:val="top"/>
          </w:tcPr>
          <w:p w14:paraId="19EAE8FE">
            <w:pPr>
              <w:keepNext w:val="0"/>
              <w:keepLines w:val="0"/>
              <w:pageBreakBefore w:val="0"/>
              <w:widowControl/>
              <w:kinsoku/>
              <w:wordWrap/>
              <w:overflowPunct/>
              <w:topLinePunct w:val="0"/>
              <w:bidi w:val="0"/>
              <w:rPr>
                <w:rFonts w:ascii="Arial"/>
                <w:sz w:val="21"/>
              </w:rPr>
            </w:pPr>
          </w:p>
        </w:tc>
        <w:tc>
          <w:tcPr>
            <w:tcW w:w="2535" w:type="dxa"/>
            <w:vAlign w:val="top"/>
          </w:tcPr>
          <w:p w14:paraId="7A87E046">
            <w:pPr>
              <w:keepNext w:val="0"/>
              <w:keepLines w:val="0"/>
              <w:pageBreakBefore w:val="0"/>
              <w:widowControl/>
              <w:kinsoku/>
              <w:wordWrap/>
              <w:overflowPunct/>
              <w:topLinePunct w:val="0"/>
              <w:bidi w:val="0"/>
              <w:spacing w:before="197" w:line="227" w:lineRule="auto"/>
              <w:ind w:left="283"/>
              <w:jc w:val="center"/>
              <w:rPr>
                <w:rFonts w:ascii="宋体" w:hAnsi="宋体" w:eastAsia="宋体" w:cs="宋体"/>
                <w:sz w:val="19"/>
                <w:szCs w:val="19"/>
              </w:rPr>
            </w:pPr>
            <w:r>
              <w:rPr>
                <w:rFonts w:ascii="宋体" w:hAnsi="宋体" w:eastAsia="宋体" w:cs="宋体"/>
                <w:spacing w:val="8"/>
                <w:sz w:val="19"/>
                <w:szCs w:val="19"/>
              </w:rPr>
              <w:t>撰写风险监测报告篇数</w:t>
            </w:r>
          </w:p>
        </w:tc>
        <w:tc>
          <w:tcPr>
            <w:tcW w:w="2509" w:type="dxa"/>
            <w:vAlign w:val="top"/>
          </w:tcPr>
          <w:p w14:paraId="7F2CB94E">
            <w:pPr>
              <w:keepNext w:val="0"/>
              <w:keepLines w:val="0"/>
              <w:pageBreakBefore w:val="0"/>
              <w:widowControl/>
              <w:kinsoku/>
              <w:wordWrap/>
              <w:overflowPunct/>
              <w:topLinePunct w:val="0"/>
              <w:bidi w:val="0"/>
              <w:spacing w:before="197" w:line="229" w:lineRule="auto"/>
              <w:ind w:left="1033"/>
              <w:rPr>
                <w:rFonts w:ascii="宋体" w:hAnsi="宋体" w:eastAsia="宋体" w:cs="宋体"/>
                <w:sz w:val="19"/>
                <w:szCs w:val="19"/>
              </w:rPr>
            </w:pPr>
            <w:r>
              <w:rPr>
                <w:rFonts w:ascii="宋体" w:hAnsi="宋体" w:eastAsia="宋体" w:cs="宋体"/>
                <w:spacing w:val="-2"/>
                <w:sz w:val="19"/>
                <w:szCs w:val="19"/>
              </w:rPr>
              <w:t>≥1篇</w:t>
            </w:r>
          </w:p>
        </w:tc>
      </w:tr>
      <w:tr w14:paraId="228A83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trPr>
        <w:tc>
          <w:tcPr>
            <w:tcW w:w="1339" w:type="dxa"/>
            <w:vMerge w:val="continue"/>
            <w:tcBorders>
              <w:top w:val="nil"/>
              <w:bottom w:val="nil"/>
            </w:tcBorders>
            <w:vAlign w:val="top"/>
          </w:tcPr>
          <w:p w14:paraId="4EFD1AE7">
            <w:pPr>
              <w:keepNext w:val="0"/>
              <w:keepLines w:val="0"/>
              <w:pageBreakBefore w:val="0"/>
              <w:widowControl/>
              <w:kinsoku/>
              <w:wordWrap/>
              <w:overflowPunct/>
              <w:topLinePunct w:val="0"/>
              <w:bidi w:val="0"/>
              <w:jc w:val="center"/>
              <w:rPr>
                <w:rFonts w:ascii="Arial"/>
                <w:sz w:val="21"/>
              </w:rPr>
            </w:pPr>
          </w:p>
        </w:tc>
        <w:tc>
          <w:tcPr>
            <w:tcW w:w="2784" w:type="dxa"/>
            <w:vMerge w:val="restart"/>
            <w:tcBorders>
              <w:bottom w:val="nil"/>
            </w:tcBorders>
            <w:vAlign w:val="top"/>
          </w:tcPr>
          <w:p w14:paraId="6794A2F6">
            <w:pPr>
              <w:keepNext w:val="0"/>
              <w:keepLines w:val="0"/>
              <w:pageBreakBefore w:val="0"/>
              <w:widowControl/>
              <w:kinsoku/>
              <w:wordWrap/>
              <w:overflowPunct/>
              <w:topLinePunct w:val="0"/>
              <w:bidi w:val="0"/>
              <w:spacing w:line="427" w:lineRule="auto"/>
              <w:rPr>
                <w:rFonts w:ascii="Arial"/>
                <w:sz w:val="21"/>
              </w:rPr>
            </w:pPr>
          </w:p>
          <w:p w14:paraId="15CB075B">
            <w:pPr>
              <w:keepNext w:val="0"/>
              <w:keepLines w:val="0"/>
              <w:pageBreakBefore w:val="0"/>
              <w:widowControl/>
              <w:kinsoku/>
              <w:wordWrap/>
              <w:overflowPunct/>
              <w:topLinePunct w:val="0"/>
              <w:bidi w:val="0"/>
              <w:spacing w:before="62" w:line="229" w:lineRule="auto"/>
              <w:ind w:left="887"/>
              <w:rPr>
                <w:rFonts w:ascii="宋体" w:hAnsi="宋体" w:eastAsia="宋体" w:cs="宋体"/>
                <w:sz w:val="19"/>
                <w:szCs w:val="19"/>
              </w:rPr>
            </w:pPr>
            <w:r>
              <w:rPr>
                <w:rFonts w:ascii="宋体" w:hAnsi="宋体" w:eastAsia="宋体" w:cs="宋体"/>
                <w:spacing w:val="6"/>
                <w:sz w:val="19"/>
                <w:szCs w:val="19"/>
              </w:rPr>
              <w:t>质量指标</w:t>
            </w:r>
          </w:p>
        </w:tc>
        <w:tc>
          <w:tcPr>
            <w:tcW w:w="2535" w:type="dxa"/>
            <w:vAlign w:val="top"/>
          </w:tcPr>
          <w:p w14:paraId="5315FD72">
            <w:pPr>
              <w:keepNext w:val="0"/>
              <w:keepLines w:val="0"/>
              <w:pageBreakBefore w:val="0"/>
              <w:widowControl/>
              <w:kinsoku/>
              <w:wordWrap/>
              <w:overflowPunct/>
              <w:topLinePunct w:val="0"/>
              <w:bidi w:val="0"/>
              <w:spacing w:before="199" w:line="228" w:lineRule="auto"/>
              <w:jc w:val="center"/>
              <w:rPr>
                <w:rFonts w:ascii="宋体" w:hAnsi="宋体" w:eastAsia="宋体" w:cs="宋体"/>
                <w:sz w:val="19"/>
                <w:szCs w:val="19"/>
              </w:rPr>
            </w:pPr>
            <w:r>
              <w:rPr>
                <w:rFonts w:ascii="宋体" w:hAnsi="宋体" w:eastAsia="宋体" w:cs="宋体"/>
                <w:spacing w:val="8"/>
                <w:sz w:val="19"/>
                <w:szCs w:val="19"/>
              </w:rPr>
              <w:t>产品质量抽查抽检合格率</w:t>
            </w:r>
          </w:p>
        </w:tc>
        <w:tc>
          <w:tcPr>
            <w:tcW w:w="2509" w:type="dxa"/>
            <w:vAlign w:val="top"/>
          </w:tcPr>
          <w:p w14:paraId="5CAB8F36">
            <w:pPr>
              <w:keepNext w:val="0"/>
              <w:keepLines w:val="0"/>
              <w:pageBreakBefore w:val="0"/>
              <w:widowControl/>
              <w:kinsoku/>
              <w:wordWrap/>
              <w:overflowPunct/>
              <w:topLinePunct w:val="0"/>
              <w:bidi w:val="0"/>
              <w:spacing w:before="199" w:line="253" w:lineRule="exact"/>
              <w:ind w:left="1031"/>
              <w:rPr>
                <w:rFonts w:ascii="宋体" w:hAnsi="宋体" w:eastAsia="宋体" w:cs="宋体"/>
                <w:sz w:val="19"/>
                <w:szCs w:val="19"/>
              </w:rPr>
            </w:pPr>
            <w:r>
              <w:rPr>
                <w:rFonts w:ascii="宋体" w:hAnsi="宋体" w:eastAsia="宋体" w:cs="宋体"/>
                <w:spacing w:val="-1"/>
                <w:position w:val="1"/>
                <w:sz w:val="19"/>
                <w:szCs w:val="19"/>
              </w:rPr>
              <w:t>≥95%</w:t>
            </w:r>
          </w:p>
        </w:tc>
      </w:tr>
      <w:tr w14:paraId="468E17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trPr>
        <w:tc>
          <w:tcPr>
            <w:tcW w:w="1339" w:type="dxa"/>
            <w:vMerge w:val="continue"/>
            <w:tcBorders>
              <w:top w:val="nil"/>
              <w:bottom w:val="nil"/>
            </w:tcBorders>
            <w:vAlign w:val="top"/>
          </w:tcPr>
          <w:p w14:paraId="017872DD">
            <w:pPr>
              <w:keepNext w:val="0"/>
              <w:keepLines w:val="0"/>
              <w:pageBreakBefore w:val="0"/>
              <w:widowControl/>
              <w:kinsoku/>
              <w:wordWrap/>
              <w:overflowPunct/>
              <w:topLinePunct w:val="0"/>
              <w:bidi w:val="0"/>
              <w:jc w:val="center"/>
              <w:rPr>
                <w:rFonts w:ascii="Arial"/>
                <w:sz w:val="21"/>
              </w:rPr>
            </w:pPr>
          </w:p>
        </w:tc>
        <w:tc>
          <w:tcPr>
            <w:tcW w:w="2784" w:type="dxa"/>
            <w:vMerge w:val="continue"/>
            <w:tcBorders>
              <w:top w:val="nil"/>
            </w:tcBorders>
            <w:vAlign w:val="top"/>
          </w:tcPr>
          <w:p w14:paraId="5654C698">
            <w:pPr>
              <w:keepNext w:val="0"/>
              <w:keepLines w:val="0"/>
              <w:pageBreakBefore w:val="0"/>
              <w:widowControl/>
              <w:kinsoku/>
              <w:wordWrap/>
              <w:overflowPunct/>
              <w:topLinePunct w:val="0"/>
              <w:bidi w:val="0"/>
              <w:rPr>
                <w:rFonts w:ascii="Arial"/>
                <w:sz w:val="21"/>
              </w:rPr>
            </w:pPr>
          </w:p>
        </w:tc>
        <w:tc>
          <w:tcPr>
            <w:tcW w:w="2535" w:type="dxa"/>
            <w:vAlign w:val="top"/>
          </w:tcPr>
          <w:p w14:paraId="11A28C1C">
            <w:pPr>
              <w:keepNext w:val="0"/>
              <w:keepLines w:val="0"/>
              <w:pageBreakBefore w:val="0"/>
              <w:widowControl/>
              <w:kinsoku/>
              <w:wordWrap/>
              <w:overflowPunct/>
              <w:topLinePunct w:val="0"/>
              <w:bidi w:val="0"/>
              <w:spacing w:before="77" w:line="233" w:lineRule="auto"/>
              <w:ind w:right="55"/>
              <w:jc w:val="center"/>
              <w:rPr>
                <w:rFonts w:ascii="宋体" w:hAnsi="宋体" w:eastAsia="宋体" w:cs="宋体"/>
                <w:sz w:val="19"/>
                <w:szCs w:val="19"/>
              </w:rPr>
            </w:pPr>
            <w:r>
              <w:rPr>
                <w:rFonts w:ascii="宋体" w:hAnsi="宋体" w:eastAsia="宋体" w:cs="宋体"/>
                <w:spacing w:val="8"/>
                <w:sz w:val="19"/>
                <w:szCs w:val="19"/>
              </w:rPr>
              <w:t>工业品日常监督抽查系统录</w:t>
            </w:r>
            <w:r>
              <w:rPr>
                <w:rFonts w:ascii="宋体" w:hAnsi="宋体" w:eastAsia="宋体" w:cs="宋体"/>
                <w:spacing w:val="5"/>
                <w:sz w:val="19"/>
                <w:szCs w:val="19"/>
              </w:rPr>
              <w:t>入率</w:t>
            </w:r>
          </w:p>
        </w:tc>
        <w:tc>
          <w:tcPr>
            <w:tcW w:w="2509" w:type="dxa"/>
            <w:vAlign w:val="top"/>
          </w:tcPr>
          <w:p w14:paraId="55EC7E53">
            <w:pPr>
              <w:keepNext w:val="0"/>
              <w:keepLines w:val="0"/>
              <w:pageBreakBefore w:val="0"/>
              <w:widowControl/>
              <w:kinsoku/>
              <w:wordWrap/>
              <w:overflowPunct/>
              <w:topLinePunct w:val="0"/>
              <w:bidi w:val="0"/>
              <w:spacing w:before="200" w:line="255" w:lineRule="exact"/>
              <w:ind w:left="1010"/>
              <w:rPr>
                <w:rFonts w:ascii="宋体" w:hAnsi="宋体" w:eastAsia="宋体" w:cs="宋体"/>
                <w:sz w:val="19"/>
                <w:szCs w:val="19"/>
              </w:rPr>
            </w:pPr>
            <w:r>
              <w:rPr>
                <w:rFonts w:ascii="宋体" w:hAnsi="宋体" w:eastAsia="宋体" w:cs="宋体"/>
                <w:spacing w:val="4"/>
                <w:position w:val="1"/>
                <w:sz w:val="19"/>
                <w:szCs w:val="19"/>
              </w:rPr>
              <w:t>=100%</w:t>
            </w:r>
          </w:p>
        </w:tc>
      </w:tr>
      <w:tr w14:paraId="00F7CB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5" w:hRule="atLeast"/>
        </w:trPr>
        <w:tc>
          <w:tcPr>
            <w:tcW w:w="1339" w:type="dxa"/>
            <w:vMerge w:val="continue"/>
            <w:tcBorders>
              <w:top w:val="nil"/>
            </w:tcBorders>
            <w:vAlign w:val="top"/>
          </w:tcPr>
          <w:p w14:paraId="56A283E4">
            <w:pPr>
              <w:keepNext w:val="0"/>
              <w:keepLines w:val="0"/>
              <w:pageBreakBefore w:val="0"/>
              <w:widowControl/>
              <w:kinsoku/>
              <w:wordWrap/>
              <w:overflowPunct/>
              <w:topLinePunct w:val="0"/>
              <w:bidi w:val="0"/>
              <w:jc w:val="center"/>
              <w:rPr>
                <w:rFonts w:ascii="Arial"/>
                <w:sz w:val="21"/>
              </w:rPr>
            </w:pPr>
          </w:p>
        </w:tc>
        <w:tc>
          <w:tcPr>
            <w:tcW w:w="2784" w:type="dxa"/>
            <w:vAlign w:val="top"/>
          </w:tcPr>
          <w:p w14:paraId="078C31D5">
            <w:pPr>
              <w:keepNext w:val="0"/>
              <w:keepLines w:val="0"/>
              <w:pageBreakBefore w:val="0"/>
              <w:widowControl/>
              <w:kinsoku/>
              <w:wordWrap/>
              <w:overflowPunct/>
              <w:topLinePunct w:val="0"/>
              <w:bidi w:val="0"/>
              <w:spacing w:before="136" w:line="229" w:lineRule="auto"/>
              <w:ind w:left="895"/>
              <w:rPr>
                <w:rFonts w:ascii="宋体" w:hAnsi="宋体" w:eastAsia="宋体" w:cs="宋体"/>
                <w:sz w:val="19"/>
                <w:szCs w:val="19"/>
              </w:rPr>
            </w:pPr>
            <w:r>
              <w:rPr>
                <w:rFonts w:ascii="宋体" w:hAnsi="宋体" w:eastAsia="宋体" w:cs="宋体"/>
                <w:spacing w:val="4"/>
                <w:sz w:val="19"/>
                <w:szCs w:val="19"/>
              </w:rPr>
              <w:t>时效指标</w:t>
            </w:r>
          </w:p>
        </w:tc>
        <w:tc>
          <w:tcPr>
            <w:tcW w:w="2535" w:type="dxa"/>
            <w:vAlign w:val="top"/>
          </w:tcPr>
          <w:p w14:paraId="233AD4AA">
            <w:pPr>
              <w:keepNext w:val="0"/>
              <w:keepLines w:val="0"/>
              <w:pageBreakBefore w:val="0"/>
              <w:widowControl/>
              <w:kinsoku/>
              <w:wordWrap/>
              <w:overflowPunct/>
              <w:topLinePunct w:val="0"/>
              <w:bidi w:val="0"/>
              <w:spacing w:before="136" w:line="227" w:lineRule="auto"/>
              <w:ind w:left="482"/>
              <w:rPr>
                <w:rFonts w:ascii="宋体" w:hAnsi="宋体" w:eastAsia="宋体" w:cs="宋体"/>
                <w:sz w:val="19"/>
                <w:szCs w:val="19"/>
              </w:rPr>
            </w:pPr>
            <w:r>
              <w:rPr>
                <w:rFonts w:ascii="宋体" w:hAnsi="宋体" w:eastAsia="宋体" w:cs="宋体"/>
                <w:spacing w:val="8"/>
                <w:sz w:val="19"/>
                <w:szCs w:val="19"/>
              </w:rPr>
              <w:t>检测出具报告时间</w:t>
            </w:r>
          </w:p>
        </w:tc>
        <w:tc>
          <w:tcPr>
            <w:tcW w:w="2509" w:type="dxa"/>
            <w:vAlign w:val="top"/>
          </w:tcPr>
          <w:p w14:paraId="4FF6D81F">
            <w:pPr>
              <w:keepNext w:val="0"/>
              <w:keepLines w:val="0"/>
              <w:pageBreakBefore w:val="0"/>
              <w:widowControl/>
              <w:kinsoku/>
              <w:wordWrap/>
              <w:overflowPunct/>
              <w:topLinePunct w:val="0"/>
              <w:bidi w:val="0"/>
              <w:spacing w:before="137" w:line="228" w:lineRule="auto"/>
              <w:ind w:left="680"/>
              <w:rPr>
                <w:rFonts w:ascii="宋体" w:hAnsi="宋体" w:eastAsia="宋体" w:cs="宋体"/>
                <w:sz w:val="19"/>
                <w:szCs w:val="19"/>
              </w:rPr>
            </w:pPr>
            <w:r>
              <w:rPr>
                <w:rFonts w:ascii="宋体" w:hAnsi="宋体" w:eastAsia="宋体" w:cs="宋体"/>
                <w:spacing w:val="5"/>
                <w:sz w:val="19"/>
                <w:szCs w:val="19"/>
              </w:rPr>
              <w:t>≤60个工作日</w:t>
            </w:r>
          </w:p>
        </w:tc>
      </w:tr>
      <w:tr w14:paraId="0688FE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5" w:hRule="atLeast"/>
        </w:trPr>
        <w:tc>
          <w:tcPr>
            <w:tcW w:w="1339" w:type="dxa"/>
            <w:vAlign w:val="top"/>
          </w:tcPr>
          <w:p w14:paraId="025FD2F6">
            <w:pPr>
              <w:keepNext w:val="0"/>
              <w:keepLines w:val="0"/>
              <w:pageBreakBefore w:val="0"/>
              <w:widowControl/>
              <w:kinsoku/>
              <w:wordWrap/>
              <w:overflowPunct/>
              <w:topLinePunct w:val="0"/>
              <w:bidi w:val="0"/>
              <w:spacing w:before="137" w:line="229" w:lineRule="auto"/>
              <w:jc w:val="center"/>
              <w:rPr>
                <w:rFonts w:ascii="宋体" w:hAnsi="宋体" w:eastAsia="宋体" w:cs="宋体"/>
                <w:sz w:val="19"/>
                <w:szCs w:val="19"/>
              </w:rPr>
            </w:pPr>
            <w:r>
              <w:rPr>
                <w:rFonts w:ascii="宋体" w:hAnsi="宋体" w:eastAsia="宋体" w:cs="宋体"/>
                <w:spacing w:val="5"/>
                <w:sz w:val="19"/>
                <w:szCs w:val="19"/>
              </w:rPr>
              <w:t>效益指标</w:t>
            </w:r>
          </w:p>
        </w:tc>
        <w:tc>
          <w:tcPr>
            <w:tcW w:w="2784" w:type="dxa"/>
            <w:vAlign w:val="top"/>
          </w:tcPr>
          <w:p w14:paraId="6BAD7F9A">
            <w:pPr>
              <w:keepNext w:val="0"/>
              <w:keepLines w:val="0"/>
              <w:pageBreakBefore w:val="0"/>
              <w:widowControl/>
              <w:kinsoku/>
              <w:wordWrap/>
              <w:overflowPunct/>
              <w:topLinePunct w:val="0"/>
              <w:bidi w:val="0"/>
              <w:spacing w:before="138" w:line="227" w:lineRule="auto"/>
              <w:ind w:left="690"/>
              <w:rPr>
                <w:rFonts w:ascii="宋体" w:hAnsi="宋体" w:eastAsia="宋体" w:cs="宋体"/>
                <w:sz w:val="19"/>
                <w:szCs w:val="19"/>
              </w:rPr>
            </w:pPr>
            <w:r>
              <w:rPr>
                <w:rFonts w:ascii="宋体" w:hAnsi="宋体" w:eastAsia="宋体" w:cs="宋体"/>
                <w:spacing w:val="7"/>
                <w:sz w:val="19"/>
                <w:szCs w:val="19"/>
              </w:rPr>
              <w:t>社会效益指标</w:t>
            </w:r>
          </w:p>
        </w:tc>
        <w:tc>
          <w:tcPr>
            <w:tcW w:w="2535" w:type="dxa"/>
            <w:vAlign w:val="top"/>
          </w:tcPr>
          <w:p w14:paraId="09A2CEFD">
            <w:pPr>
              <w:keepNext w:val="0"/>
              <w:keepLines w:val="0"/>
              <w:pageBreakBefore w:val="0"/>
              <w:widowControl/>
              <w:kinsoku/>
              <w:wordWrap/>
              <w:overflowPunct/>
              <w:topLinePunct w:val="0"/>
              <w:bidi w:val="0"/>
              <w:spacing w:before="138" w:line="228" w:lineRule="auto"/>
              <w:ind w:left="485"/>
              <w:rPr>
                <w:rFonts w:ascii="宋体" w:hAnsi="宋体" w:eastAsia="宋体" w:cs="宋体"/>
                <w:sz w:val="19"/>
                <w:szCs w:val="19"/>
              </w:rPr>
            </w:pPr>
            <w:r>
              <w:rPr>
                <w:rFonts w:ascii="宋体" w:hAnsi="宋体" w:eastAsia="宋体" w:cs="宋体"/>
                <w:spacing w:val="7"/>
                <w:sz w:val="19"/>
                <w:szCs w:val="19"/>
              </w:rPr>
              <w:t>不合格产品上报率</w:t>
            </w:r>
          </w:p>
        </w:tc>
        <w:tc>
          <w:tcPr>
            <w:tcW w:w="2509" w:type="dxa"/>
            <w:vAlign w:val="top"/>
          </w:tcPr>
          <w:p w14:paraId="4A34EE82">
            <w:pPr>
              <w:keepNext w:val="0"/>
              <w:keepLines w:val="0"/>
              <w:pageBreakBefore w:val="0"/>
              <w:widowControl/>
              <w:kinsoku/>
              <w:wordWrap/>
              <w:overflowPunct/>
              <w:topLinePunct w:val="0"/>
              <w:bidi w:val="0"/>
              <w:spacing w:before="138" w:line="255" w:lineRule="exact"/>
              <w:ind w:left="1010"/>
              <w:rPr>
                <w:rFonts w:ascii="宋体" w:hAnsi="宋体" w:eastAsia="宋体" w:cs="宋体"/>
                <w:sz w:val="19"/>
                <w:szCs w:val="19"/>
              </w:rPr>
            </w:pPr>
            <w:r>
              <w:rPr>
                <w:rFonts w:ascii="宋体" w:hAnsi="宋体" w:eastAsia="宋体" w:cs="宋体"/>
                <w:spacing w:val="4"/>
                <w:position w:val="1"/>
                <w:sz w:val="19"/>
                <w:szCs w:val="19"/>
              </w:rPr>
              <w:t>=100%</w:t>
            </w:r>
          </w:p>
        </w:tc>
      </w:tr>
      <w:tr w14:paraId="4F2F8C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339" w:type="dxa"/>
            <w:vAlign w:val="top"/>
          </w:tcPr>
          <w:p w14:paraId="7EE315DB">
            <w:pPr>
              <w:keepNext w:val="0"/>
              <w:keepLines w:val="0"/>
              <w:pageBreakBefore w:val="0"/>
              <w:widowControl/>
              <w:kinsoku/>
              <w:wordWrap/>
              <w:overflowPunct/>
              <w:topLinePunct w:val="0"/>
              <w:bidi w:val="0"/>
              <w:spacing w:before="139" w:line="228" w:lineRule="auto"/>
              <w:jc w:val="center"/>
              <w:rPr>
                <w:rFonts w:ascii="宋体" w:hAnsi="宋体" w:eastAsia="宋体" w:cs="宋体"/>
                <w:sz w:val="19"/>
                <w:szCs w:val="19"/>
              </w:rPr>
            </w:pPr>
            <w:r>
              <w:rPr>
                <w:rFonts w:ascii="宋体" w:hAnsi="宋体" w:eastAsia="宋体" w:cs="宋体"/>
                <w:spacing w:val="7"/>
                <w:sz w:val="19"/>
                <w:szCs w:val="19"/>
              </w:rPr>
              <w:t>满意度指标</w:t>
            </w:r>
          </w:p>
        </w:tc>
        <w:tc>
          <w:tcPr>
            <w:tcW w:w="2784" w:type="dxa"/>
            <w:vAlign w:val="top"/>
          </w:tcPr>
          <w:p w14:paraId="00B08AF8">
            <w:pPr>
              <w:keepNext w:val="0"/>
              <w:keepLines w:val="0"/>
              <w:pageBreakBefore w:val="0"/>
              <w:widowControl/>
              <w:kinsoku/>
              <w:wordWrap/>
              <w:overflowPunct/>
              <w:topLinePunct w:val="0"/>
              <w:bidi w:val="0"/>
              <w:spacing w:before="139" w:line="228" w:lineRule="auto"/>
              <w:ind w:left="389"/>
              <w:rPr>
                <w:rFonts w:ascii="宋体" w:hAnsi="宋体" w:eastAsia="宋体" w:cs="宋体"/>
                <w:sz w:val="19"/>
                <w:szCs w:val="19"/>
              </w:rPr>
            </w:pPr>
            <w:r>
              <w:rPr>
                <w:rFonts w:ascii="宋体" w:hAnsi="宋体" w:eastAsia="宋体" w:cs="宋体"/>
                <w:spacing w:val="8"/>
                <w:sz w:val="19"/>
                <w:szCs w:val="19"/>
              </w:rPr>
              <w:t>服务对象满意度指标</w:t>
            </w:r>
          </w:p>
        </w:tc>
        <w:tc>
          <w:tcPr>
            <w:tcW w:w="2535" w:type="dxa"/>
            <w:vAlign w:val="top"/>
          </w:tcPr>
          <w:p w14:paraId="43671432">
            <w:pPr>
              <w:keepNext w:val="0"/>
              <w:keepLines w:val="0"/>
              <w:pageBreakBefore w:val="0"/>
              <w:widowControl/>
              <w:kinsoku/>
              <w:wordWrap/>
              <w:overflowPunct/>
              <w:topLinePunct w:val="0"/>
              <w:bidi w:val="0"/>
              <w:spacing w:before="139" w:line="228" w:lineRule="auto"/>
              <w:ind w:left="486"/>
              <w:rPr>
                <w:rFonts w:ascii="宋体" w:hAnsi="宋体" w:eastAsia="宋体" w:cs="宋体"/>
                <w:sz w:val="19"/>
                <w:szCs w:val="19"/>
              </w:rPr>
            </w:pPr>
            <w:r>
              <w:rPr>
                <w:rFonts w:ascii="宋体" w:hAnsi="宋体" w:eastAsia="宋体" w:cs="宋体"/>
                <w:spacing w:val="7"/>
                <w:sz w:val="19"/>
                <w:szCs w:val="19"/>
              </w:rPr>
              <w:t>受检单位的满意度</w:t>
            </w:r>
          </w:p>
        </w:tc>
        <w:tc>
          <w:tcPr>
            <w:tcW w:w="2509" w:type="dxa"/>
            <w:vAlign w:val="top"/>
          </w:tcPr>
          <w:p w14:paraId="61BE4D78">
            <w:pPr>
              <w:keepNext w:val="0"/>
              <w:keepLines w:val="0"/>
              <w:pageBreakBefore w:val="0"/>
              <w:widowControl/>
              <w:kinsoku/>
              <w:wordWrap/>
              <w:overflowPunct/>
              <w:topLinePunct w:val="0"/>
              <w:bidi w:val="0"/>
              <w:spacing w:before="139" w:line="253" w:lineRule="exact"/>
              <w:ind w:left="1031"/>
              <w:rPr>
                <w:rFonts w:ascii="宋体" w:hAnsi="宋体" w:eastAsia="宋体" w:cs="宋体"/>
                <w:sz w:val="19"/>
                <w:szCs w:val="19"/>
              </w:rPr>
            </w:pPr>
            <w:r>
              <w:rPr>
                <w:rFonts w:ascii="宋体" w:hAnsi="宋体" w:eastAsia="宋体" w:cs="宋体"/>
                <w:spacing w:val="-1"/>
                <w:position w:val="1"/>
                <w:sz w:val="19"/>
                <w:szCs w:val="19"/>
              </w:rPr>
              <w:t>≥85%</w:t>
            </w:r>
          </w:p>
        </w:tc>
      </w:tr>
    </w:tbl>
    <w:p w14:paraId="6CB3773C"/>
    <w:p w14:paraId="58662414"/>
    <w:p w14:paraId="650F15D5"/>
    <w:p w14:paraId="13F0D8D1"/>
    <w:p w14:paraId="7CFB3792"/>
    <w:p w14:paraId="4CCD551F"/>
    <w:p w14:paraId="51FC8149"/>
    <w:p w14:paraId="09A6236C"/>
    <w:p w14:paraId="0733D31F"/>
    <w:p w14:paraId="107AB34F"/>
    <w:p w14:paraId="0536FD70"/>
    <w:p w14:paraId="38854C7F"/>
    <w:p w14:paraId="168F8673"/>
    <w:p w14:paraId="03F2D0FD"/>
    <w:p w14:paraId="4ED559E3"/>
    <w:p w14:paraId="317238AE"/>
    <w:p w14:paraId="546A9FFC"/>
    <w:p w14:paraId="2FF44B67"/>
    <w:p w14:paraId="79A5C58F"/>
    <w:p w14:paraId="521F42B0"/>
    <w:p w14:paraId="18BC41B0"/>
    <w:p w14:paraId="251CE7FF"/>
    <w:p w14:paraId="1FE76A5C"/>
    <w:p w14:paraId="2B851D40">
      <w:pPr>
        <w:keepNext w:val="0"/>
        <w:keepLines w:val="0"/>
        <w:pageBreakBefore w:val="0"/>
        <w:widowControl/>
        <w:kinsoku/>
        <w:wordWrap/>
        <w:overflowPunct/>
        <w:topLinePunct w:val="0"/>
        <w:bidi w:val="0"/>
        <w:spacing w:before="87" w:line="210" w:lineRule="auto"/>
        <w:jc w:val="center"/>
        <w:outlineLvl w:val="9"/>
        <w:rPr>
          <w:rFonts w:hint="eastAsia" w:ascii="方正小标宋_GBK" w:hAnsi="方正小标宋_GBK" w:eastAsia="方正小标宋_GBK" w:cs="方正小标宋_GBK"/>
          <w:sz w:val="32"/>
          <w:szCs w:val="32"/>
          <w:lang w:eastAsia="zh-CN"/>
        </w:rPr>
      </w:pPr>
      <w:r>
        <w:rPr>
          <w:rFonts w:hint="eastAsia" w:ascii="方正小标宋_GBK" w:hAnsi="方正小标宋_GBK" w:eastAsia="方正小标宋_GBK" w:cs="方正小标宋_GBK"/>
          <w:spacing w:val="8"/>
          <w:sz w:val="32"/>
          <w:szCs w:val="32"/>
          <w:lang w:eastAsia="zh-CN"/>
        </w:rPr>
        <w:t>项目支出绩效目标表</w:t>
      </w:r>
    </w:p>
    <w:p w14:paraId="0106A426">
      <w:pPr>
        <w:pStyle w:val="2"/>
        <w:keepNext w:val="0"/>
        <w:keepLines w:val="0"/>
        <w:pageBreakBefore w:val="0"/>
        <w:widowControl/>
        <w:kinsoku/>
        <w:wordWrap/>
        <w:overflowPunct/>
        <w:topLinePunct w:val="0"/>
        <w:bidi w:val="0"/>
        <w:spacing w:before="129" w:line="228" w:lineRule="auto"/>
        <w:jc w:val="center"/>
      </w:pPr>
      <w:r>
        <w:rPr>
          <w:spacing w:val="4"/>
        </w:rPr>
        <w:t>（2025年度）</w:t>
      </w:r>
    </w:p>
    <w:p w14:paraId="7C64E935">
      <w:pPr>
        <w:pStyle w:val="2"/>
        <w:keepNext w:val="0"/>
        <w:keepLines w:val="0"/>
        <w:pageBreakBefore w:val="0"/>
        <w:widowControl/>
        <w:kinsoku/>
        <w:wordWrap/>
        <w:overflowPunct/>
        <w:topLinePunct w:val="0"/>
        <w:bidi w:val="0"/>
        <w:spacing w:before="161" w:line="229" w:lineRule="auto"/>
        <w:ind w:left="7912"/>
        <w:rPr>
          <w:rFonts w:hint="eastAsia" w:eastAsia="宋体"/>
          <w:lang w:eastAsia="zh-CN"/>
        </w:rPr>
      </w:pPr>
    </w:p>
    <w:p w14:paraId="086392E9">
      <w:pPr>
        <w:keepNext w:val="0"/>
        <w:keepLines w:val="0"/>
        <w:pageBreakBefore w:val="0"/>
        <w:widowControl/>
        <w:kinsoku/>
        <w:wordWrap/>
        <w:overflowPunct/>
        <w:topLinePunct w:val="0"/>
        <w:bidi w:val="0"/>
        <w:spacing w:line="47" w:lineRule="exact"/>
      </w:pPr>
    </w:p>
    <w:tbl>
      <w:tblPr>
        <w:tblStyle w:val="9"/>
        <w:tblW w:w="8920"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65"/>
        <w:gridCol w:w="2571"/>
        <w:gridCol w:w="2803"/>
        <w:gridCol w:w="1981"/>
      </w:tblGrid>
      <w:tr w14:paraId="53D3D5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565" w:type="dxa"/>
            <w:vAlign w:val="top"/>
          </w:tcPr>
          <w:p w14:paraId="349FFE41">
            <w:pPr>
              <w:keepNext w:val="0"/>
              <w:keepLines w:val="0"/>
              <w:pageBreakBefore w:val="0"/>
              <w:widowControl/>
              <w:kinsoku/>
              <w:wordWrap/>
              <w:overflowPunct/>
              <w:topLinePunct w:val="0"/>
              <w:bidi w:val="0"/>
              <w:spacing w:before="134" w:line="228" w:lineRule="auto"/>
              <w:ind w:left="396"/>
              <w:rPr>
                <w:rFonts w:ascii="宋体" w:hAnsi="宋体" w:eastAsia="宋体" w:cs="宋体"/>
                <w:sz w:val="19"/>
                <w:szCs w:val="19"/>
              </w:rPr>
            </w:pPr>
            <w:r>
              <w:rPr>
                <w:rFonts w:ascii="宋体" w:hAnsi="宋体" w:eastAsia="宋体" w:cs="宋体"/>
                <w:spacing w:val="6"/>
                <w:sz w:val="19"/>
                <w:szCs w:val="19"/>
              </w:rPr>
              <w:t>项目编码</w:t>
            </w:r>
          </w:p>
        </w:tc>
        <w:tc>
          <w:tcPr>
            <w:tcW w:w="2571" w:type="dxa"/>
            <w:vAlign w:val="top"/>
          </w:tcPr>
          <w:p w14:paraId="7F9E897C">
            <w:pPr>
              <w:keepNext w:val="0"/>
              <w:keepLines w:val="0"/>
              <w:pageBreakBefore w:val="0"/>
              <w:widowControl/>
              <w:kinsoku/>
              <w:wordWrap/>
              <w:overflowPunct/>
              <w:topLinePunct w:val="0"/>
              <w:bidi w:val="0"/>
              <w:spacing w:before="164" w:line="190" w:lineRule="auto"/>
              <w:ind w:left="234"/>
              <w:rPr>
                <w:rFonts w:ascii="宋体" w:hAnsi="宋体" w:eastAsia="宋体" w:cs="宋体"/>
                <w:sz w:val="19"/>
                <w:szCs w:val="19"/>
              </w:rPr>
            </w:pPr>
            <w:r>
              <w:rPr>
                <w:rFonts w:ascii="宋体" w:hAnsi="宋体" w:eastAsia="宋体" w:cs="宋体"/>
                <w:spacing w:val="5"/>
                <w:sz w:val="19"/>
                <w:szCs w:val="19"/>
              </w:rPr>
              <w:t>370200251911050400036</w:t>
            </w:r>
          </w:p>
        </w:tc>
        <w:tc>
          <w:tcPr>
            <w:tcW w:w="2803" w:type="dxa"/>
            <w:vAlign w:val="top"/>
          </w:tcPr>
          <w:p w14:paraId="61198077">
            <w:pPr>
              <w:keepNext w:val="0"/>
              <w:keepLines w:val="0"/>
              <w:pageBreakBefore w:val="0"/>
              <w:widowControl/>
              <w:kinsoku/>
              <w:wordWrap/>
              <w:overflowPunct/>
              <w:topLinePunct w:val="0"/>
              <w:bidi w:val="0"/>
              <w:spacing w:before="133" w:line="229" w:lineRule="auto"/>
              <w:ind w:left="1017"/>
              <w:rPr>
                <w:rFonts w:ascii="宋体" w:hAnsi="宋体" w:eastAsia="宋体" w:cs="宋体"/>
                <w:sz w:val="19"/>
                <w:szCs w:val="19"/>
              </w:rPr>
            </w:pPr>
            <w:r>
              <w:rPr>
                <w:rFonts w:ascii="宋体" w:hAnsi="宋体" w:eastAsia="宋体" w:cs="宋体"/>
                <w:spacing w:val="6"/>
                <w:sz w:val="19"/>
                <w:szCs w:val="19"/>
              </w:rPr>
              <w:t>项目名称</w:t>
            </w:r>
          </w:p>
        </w:tc>
        <w:tc>
          <w:tcPr>
            <w:tcW w:w="1981" w:type="dxa"/>
            <w:vAlign w:val="top"/>
          </w:tcPr>
          <w:p w14:paraId="7539C1B0">
            <w:pPr>
              <w:keepNext w:val="0"/>
              <w:keepLines w:val="0"/>
              <w:pageBreakBefore w:val="0"/>
              <w:widowControl/>
              <w:kinsoku/>
              <w:wordWrap/>
              <w:overflowPunct/>
              <w:topLinePunct w:val="0"/>
              <w:bidi w:val="0"/>
              <w:spacing w:before="134" w:line="228" w:lineRule="auto"/>
              <w:ind w:left="104"/>
              <w:rPr>
                <w:rFonts w:ascii="宋体" w:hAnsi="宋体" w:eastAsia="宋体" w:cs="宋体"/>
                <w:sz w:val="19"/>
                <w:szCs w:val="19"/>
              </w:rPr>
            </w:pPr>
            <w:r>
              <w:rPr>
                <w:rFonts w:ascii="宋体" w:hAnsi="宋体" w:eastAsia="宋体" w:cs="宋体"/>
                <w:spacing w:val="6"/>
                <w:sz w:val="19"/>
                <w:szCs w:val="19"/>
              </w:rPr>
              <w:t>2025年食品检测资金</w:t>
            </w:r>
          </w:p>
        </w:tc>
      </w:tr>
      <w:tr w14:paraId="188849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6" w:hRule="atLeast"/>
        </w:trPr>
        <w:tc>
          <w:tcPr>
            <w:tcW w:w="1565" w:type="dxa"/>
            <w:vAlign w:val="top"/>
          </w:tcPr>
          <w:p w14:paraId="247047ED">
            <w:pPr>
              <w:keepNext w:val="0"/>
              <w:keepLines w:val="0"/>
              <w:pageBreakBefore w:val="0"/>
              <w:widowControl/>
              <w:kinsoku/>
              <w:wordWrap/>
              <w:overflowPunct/>
              <w:topLinePunct w:val="0"/>
              <w:bidi w:val="0"/>
              <w:spacing w:before="125" w:line="228" w:lineRule="auto"/>
              <w:ind w:left="394"/>
              <w:rPr>
                <w:rFonts w:ascii="宋体" w:hAnsi="宋体" w:eastAsia="宋体" w:cs="宋体"/>
                <w:sz w:val="19"/>
                <w:szCs w:val="19"/>
              </w:rPr>
            </w:pPr>
            <w:r>
              <w:rPr>
                <w:rFonts w:ascii="宋体" w:hAnsi="宋体" w:eastAsia="宋体" w:cs="宋体"/>
                <w:spacing w:val="6"/>
                <w:sz w:val="19"/>
                <w:szCs w:val="19"/>
              </w:rPr>
              <w:t>主管部门</w:t>
            </w:r>
          </w:p>
        </w:tc>
        <w:tc>
          <w:tcPr>
            <w:tcW w:w="2571" w:type="dxa"/>
            <w:vAlign w:val="top"/>
          </w:tcPr>
          <w:p w14:paraId="3AF03C04">
            <w:pPr>
              <w:keepNext w:val="0"/>
              <w:keepLines w:val="0"/>
              <w:pageBreakBefore w:val="0"/>
              <w:widowControl/>
              <w:kinsoku/>
              <w:wordWrap/>
              <w:overflowPunct/>
              <w:topLinePunct w:val="0"/>
              <w:bidi w:val="0"/>
              <w:spacing w:before="125" w:line="227" w:lineRule="auto"/>
              <w:ind w:left="295"/>
              <w:rPr>
                <w:rFonts w:ascii="宋体" w:hAnsi="宋体" w:eastAsia="宋体" w:cs="宋体"/>
                <w:sz w:val="19"/>
                <w:szCs w:val="19"/>
              </w:rPr>
            </w:pPr>
            <w:r>
              <w:rPr>
                <w:rFonts w:ascii="宋体" w:hAnsi="宋体" w:eastAsia="宋体" w:cs="宋体"/>
                <w:spacing w:val="8"/>
                <w:sz w:val="19"/>
                <w:szCs w:val="19"/>
              </w:rPr>
              <w:t>青岛市市场监督管理局</w:t>
            </w:r>
          </w:p>
        </w:tc>
        <w:tc>
          <w:tcPr>
            <w:tcW w:w="2803" w:type="dxa"/>
            <w:vAlign w:val="top"/>
          </w:tcPr>
          <w:p w14:paraId="135A4DC5">
            <w:pPr>
              <w:keepNext w:val="0"/>
              <w:keepLines w:val="0"/>
              <w:pageBreakBefore w:val="0"/>
              <w:widowControl/>
              <w:kinsoku/>
              <w:wordWrap/>
              <w:overflowPunct/>
              <w:topLinePunct w:val="0"/>
              <w:bidi w:val="0"/>
              <w:spacing w:before="125" w:line="228" w:lineRule="auto"/>
              <w:ind w:left="1015"/>
              <w:rPr>
                <w:rFonts w:hint="eastAsia" w:ascii="宋体" w:hAnsi="宋体" w:eastAsia="宋体" w:cs="宋体"/>
                <w:sz w:val="19"/>
                <w:szCs w:val="19"/>
                <w:lang w:eastAsia="zh-CN"/>
              </w:rPr>
            </w:pPr>
            <w:r>
              <w:rPr>
                <w:rFonts w:hint="eastAsia" w:ascii="宋体" w:hAnsi="宋体" w:eastAsia="宋体" w:cs="宋体"/>
                <w:spacing w:val="6"/>
                <w:sz w:val="19"/>
                <w:szCs w:val="19"/>
                <w:lang w:eastAsia="zh-CN"/>
              </w:rPr>
              <w:t>预算金额（万元）</w:t>
            </w:r>
          </w:p>
        </w:tc>
        <w:tc>
          <w:tcPr>
            <w:tcW w:w="1981" w:type="dxa"/>
            <w:vAlign w:val="top"/>
          </w:tcPr>
          <w:p w14:paraId="5B76943B">
            <w:pPr>
              <w:keepNext w:val="0"/>
              <w:keepLines w:val="0"/>
              <w:pageBreakBefore w:val="0"/>
              <w:widowControl/>
              <w:kinsoku/>
              <w:wordWrap/>
              <w:overflowPunct/>
              <w:topLinePunct w:val="0"/>
              <w:bidi w:val="0"/>
              <w:spacing w:before="155" w:line="190" w:lineRule="auto"/>
              <w:ind w:left="813"/>
              <w:rPr>
                <w:rFonts w:ascii="宋体" w:hAnsi="宋体" w:eastAsia="宋体" w:cs="宋体"/>
                <w:sz w:val="19"/>
                <w:szCs w:val="19"/>
              </w:rPr>
            </w:pPr>
            <w:r>
              <w:rPr>
                <w:rFonts w:ascii="宋体" w:hAnsi="宋体" w:eastAsia="宋体" w:cs="宋体"/>
                <w:sz w:val="19"/>
                <w:szCs w:val="19"/>
              </w:rPr>
              <w:t>1384</w:t>
            </w:r>
          </w:p>
        </w:tc>
      </w:tr>
      <w:tr w14:paraId="5B380E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11" w:hRule="atLeast"/>
        </w:trPr>
        <w:tc>
          <w:tcPr>
            <w:tcW w:w="1565" w:type="dxa"/>
            <w:vAlign w:val="top"/>
          </w:tcPr>
          <w:p w14:paraId="5B6417B1">
            <w:pPr>
              <w:keepNext w:val="0"/>
              <w:keepLines w:val="0"/>
              <w:pageBreakBefore w:val="0"/>
              <w:widowControl/>
              <w:kinsoku/>
              <w:wordWrap/>
              <w:overflowPunct/>
              <w:topLinePunct w:val="0"/>
              <w:bidi w:val="0"/>
              <w:spacing w:line="399" w:lineRule="auto"/>
              <w:rPr>
                <w:rFonts w:ascii="Arial"/>
                <w:sz w:val="21"/>
              </w:rPr>
            </w:pPr>
          </w:p>
          <w:p w14:paraId="15E356DB">
            <w:pPr>
              <w:keepNext w:val="0"/>
              <w:keepLines w:val="0"/>
              <w:pageBreakBefore w:val="0"/>
              <w:widowControl/>
              <w:kinsoku/>
              <w:wordWrap/>
              <w:overflowPunct/>
              <w:topLinePunct w:val="0"/>
              <w:bidi w:val="0"/>
              <w:spacing w:before="62" w:line="229" w:lineRule="auto"/>
              <w:ind w:left="396"/>
              <w:rPr>
                <w:rFonts w:ascii="宋体" w:hAnsi="宋体" w:eastAsia="宋体" w:cs="宋体"/>
                <w:sz w:val="19"/>
                <w:szCs w:val="19"/>
              </w:rPr>
            </w:pPr>
            <w:r>
              <w:rPr>
                <w:rFonts w:ascii="宋体" w:hAnsi="宋体" w:eastAsia="宋体" w:cs="宋体"/>
                <w:spacing w:val="6"/>
                <w:sz w:val="19"/>
                <w:szCs w:val="19"/>
              </w:rPr>
              <w:t>绩效目标</w:t>
            </w:r>
          </w:p>
        </w:tc>
        <w:tc>
          <w:tcPr>
            <w:tcW w:w="7355" w:type="dxa"/>
            <w:gridSpan w:val="3"/>
            <w:vAlign w:val="top"/>
          </w:tcPr>
          <w:p w14:paraId="0573E05C">
            <w:pPr>
              <w:keepNext w:val="0"/>
              <w:keepLines w:val="0"/>
              <w:pageBreakBefore w:val="0"/>
              <w:widowControl/>
              <w:kinsoku/>
              <w:wordWrap/>
              <w:overflowPunct/>
              <w:topLinePunct w:val="0"/>
              <w:bidi w:val="0"/>
              <w:spacing w:line="275" w:lineRule="auto"/>
              <w:rPr>
                <w:rFonts w:ascii="Arial"/>
                <w:sz w:val="21"/>
              </w:rPr>
            </w:pPr>
          </w:p>
          <w:p w14:paraId="67B8D520">
            <w:pPr>
              <w:keepNext w:val="0"/>
              <w:keepLines w:val="0"/>
              <w:pageBreakBefore w:val="0"/>
              <w:widowControl/>
              <w:kinsoku/>
              <w:wordWrap/>
              <w:overflowPunct/>
              <w:topLinePunct w:val="0"/>
              <w:bidi w:val="0"/>
              <w:spacing w:before="62" w:line="234" w:lineRule="auto"/>
              <w:ind w:left="39" w:right="22"/>
              <w:rPr>
                <w:rFonts w:ascii="宋体" w:hAnsi="宋体" w:eastAsia="宋体" w:cs="宋体"/>
                <w:sz w:val="19"/>
                <w:szCs w:val="19"/>
              </w:rPr>
            </w:pPr>
            <w:r>
              <w:rPr>
                <w:rFonts w:ascii="宋体" w:hAnsi="宋体" w:eastAsia="宋体" w:cs="宋体"/>
                <w:spacing w:val="9"/>
                <w:sz w:val="19"/>
                <w:szCs w:val="19"/>
              </w:rPr>
              <w:t>通过开展食品安全定性定量检测，及时发现问题，保</w:t>
            </w:r>
            <w:r>
              <w:rPr>
                <w:rFonts w:ascii="宋体" w:hAnsi="宋体" w:eastAsia="宋体" w:cs="宋体"/>
                <w:spacing w:val="8"/>
                <w:sz w:val="19"/>
                <w:szCs w:val="19"/>
              </w:rPr>
              <w:t>障群众饮食安全，制定监管措</w:t>
            </w:r>
            <w:r>
              <w:rPr>
                <w:rFonts w:ascii="宋体" w:hAnsi="宋体" w:eastAsia="宋体" w:cs="宋体"/>
                <w:spacing w:val="7"/>
                <w:sz w:val="19"/>
                <w:szCs w:val="19"/>
              </w:rPr>
              <w:t>施，提高食品安全监管水平。</w:t>
            </w:r>
          </w:p>
        </w:tc>
      </w:tr>
      <w:tr w14:paraId="023264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5" w:hRule="atLeast"/>
        </w:trPr>
        <w:tc>
          <w:tcPr>
            <w:tcW w:w="1565" w:type="dxa"/>
            <w:vAlign w:val="top"/>
          </w:tcPr>
          <w:p w14:paraId="692BCCA4">
            <w:pPr>
              <w:keepNext w:val="0"/>
              <w:keepLines w:val="0"/>
              <w:pageBreakBefore w:val="0"/>
              <w:widowControl/>
              <w:kinsoku/>
              <w:wordWrap/>
              <w:overflowPunct/>
              <w:topLinePunct w:val="0"/>
              <w:bidi w:val="0"/>
              <w:spacing w:before="127" w:line="229" w:lineRule="auto"/>
              <w:ind w:left="396"/>
              <w:rPr>
                <w:rFonts w:ascii="宋体" w:hAnsi="宋体" w:eastAsia="宋体" w:cs="宋体"/>
                <w:sz w:val="19"/>
                <w:szCs w:val="19"/>
              </w:rPr>
            </w:pPr>
            <w:r>
              <w:rPr>
                <w:rFonts w:ascii="宋体" w:hAnsi="宋体" w:eastAsia="宋体" w:cs="宋体"/>
                <w:spacing w:val="6"/>
                <w:sz w:val="19"/>
                <w:szCs w:val="19"/>
              </w:rPr>
              <w:t>一级指标</w:t>
            </w:r>
          </w:p>
        </w:tc>
        <w:tc>
          <w:tcPr>
            <w:tcW w:w="2571" w:type="dxa"/>
            <w:vAlign w:val="top"/>
          </w:tcPr>
          <w:p w14:paraId="60A6A5D0">
            <w:pPr>
              <w:keepNext w:val="0"/>
              <w:keepLines w:val="0"/>
              <w:pageBreakBefore w:val="0"/>
              <w:widowControl/>
              <w:kinsoku/>
              <w:wordWrap/>
              <w:overflowPunct/>
              <w:topLinePunct w:val="0"/>
              <w:bidi w:val="0"/>
              <w:spacing w:before="127" w:line="229" w:lineRule="auto"/>
              <w:ind w:left="895"/>
              <w:rPr>
                <w:rFonts w:ascii="宋体" w:hAnsi="宋体" w:eastAsia="宋体" w:cs="宋体"/>
                <w:sz w:val="19"/>
                <w:szCs w:val="19"/>
              </w:rPr>
            </w:pPr>
            <w:r>
              <w:rPr>
                <w:rFonts w:ascii="宋体" w:hAnsi="宋体" w:eastAsia="宋体" w:cs="宋体"/>
                <w:spacing w:val="6"/>
                <w:sz w:val="19"/>
                <w:szCs w:val="19"/>
              </w:rPr>
              <w:t>二级指标</w:t>
            </w:r>
          </w:p>
        </w:tc>
        <w:tc>
          <w:tcPr>
            <w:tcW w:w="2803" w:type="dxa"/>
            <w:vAlign w:val="top"/>
          </w:tcPr>
          <w:p w14:paraId="04644718">
            <w:pPr>
              <w:keepNext w:val="0"/>
              <w:keepLines w:val="0"/>
              <w:pageBreakBefore w:val="0"/>
              <w:widowControl/>
              <w:kinsoku/>
              <w:wordWrap/>
              <w:overflowPunct/>
              <w:topLinePunct w:val="0"/>
              <w:bidi w:val="0"/>
              <w:spacing w:before="127" w:line="229" w:lineRule="auto"/>
              <w:ind w:left="1014"/>
              <w:rPr>
                <w:rFonts w:ascii="宋体" w:hAnsi="宋体" w:eastAsia="宋体" w:cs="宋体"/>
                <w:sz w:val="19"/>
                <w:szCs w:val="19"/>
              </w:rPr>
            </w:pPr>
            <w:r>
              <w:rPr>
                <w:rFonts w:ascii="宋体" w:hAnsi="宋体" w:eastAsia="宋体" w:cs="宋体"/>
                <w:spacing w:val="7"/>
                <w:sz w:val="19"/>
                <w:szCs w:val="19"/>
              </w:rPr>
              <w:t>三级指标</w:t>
            </w:r>
          </w:p>
        </w:tc>
        <w:tc>
          <w:tcPr>
            <w:tcW w:w="1981" w:type="dxa"/>
            <w:vAlign w:val="top"/>
          </w:tcPr>
          <w:p w14:paraId="2BCC13DD">
            <w:pPr>
              <w:keepNext w:val="0"/>
              <w:keepLines w:val="0"/>
              <w:pageBreakBefore w:val="0"/>
              <w:widowControl/>
              <w:kinsoku/>
              <w:wordWrap/>
              <w:overflowPunct/>
              <w:topLinePunct w:val="0"/>
              <w:bidi w:val="0"/>
              <w:spacing w:before="128" w:line="228" w:lineRule="auto"/>
              <w:ind w:left="704"/>
              <w:rPr>
                <w:rFonts w:ascii="宋体" w:hAnsi="宋体" w:eastAsia="宋体" w:cs="宋体"/>
                <w:sz w:val="19"/>
                <w:szCs w:val="19"/>
              </w:rPr>
            </w:pPr>
            <w:r>
              <w:rPr>
                <w:rFonts w:ascii="宋体" w:hAnsi="宋体" w:eastAsia="宋体" w:cs="宋体"/>
                <w:spacing w:val="5"/>
                <w:sz w:val="19"/>
                <w:szCs w:val="19"/>
              </w:rPr>
              <w:t>指标值</w:t>
            </w:r>
          </w:p>
        </w:tc>
      </w:tr>
      <w:tr w14:paraId="4F4396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6" w:hRule="atLeast"/>
        </w:trPr>
        <w:tc>
          <w:tcPr>
            <w:tcW w:w="1565" w:type="dxa"/>
            <w:vMerge w:val="restart"/>
            <w:tcBorders>
              <w:bottom w:val="nil"/>
            </w:tcBorders>
            <w:vAlign w:val="top"/>
          </w:tcPr>
          <w:p w14:paraId="46EF41BF">
            <w:pPr>
              <w:keepNext w:val="0"/>
              <w:keepLines w:val="0"/>
              <w:pageBreakBefore w:val="0"/>
              <w:widowControl/>
              <w:kinsoku/>
              <w:wordWrap/>
              <w:overflowPunct/>
              <w:topLinePunct w:val="0"/>
              <w:bidi w:val="0"/>
              <w:spacing w:line="290" w:lineRule="auto"/>
              <w:rPr>
                <w:rFonts w:ascii="Arial"/>
                <w:sz w:val="21"/>
              </w:rPr>
            </w:pPr>
          </w:p>
          <w:p w14:paraId="52FDD5C3">
            <w:pPr>
              <w:keepNext w:val="0"/>
              <w:keepLines w:val="0"/>
              <w:pageBreakBefore w:val="0"/>
              <w:widowControl/>
              <w:kinsoku/>
              <w:wordWrap/>
              <w:overflowPunct/>
              <w:topLinePunct w:val="0"/>
              <w:bidi w:val="0"/>
              <w:spacing w:before="62" w:line="227" w:lineRule="auto"/>
              <w:ind w:left="394"/>
              <w:rPr>
                <w:rFonts w:ascii="宋体" w:hAnsi="宋体" w:eastAsia="宋体" w:cs="宋体"/>
                <w:sz w:val="19"/>
                <w:szCs w:val="19"/>
              </w:rPr>
            </w:pPr>
            <w:r>
              <w:rPr>
                <w:rFonts w:ascii="宋体" w:hAnsi="宋体" w:eastAsia="宋体" w:cs="宋体"/>
                <w:spacing w:val="6"/>
                <w:sz w:val="19"/>
                <w:szCs w:val="19"/>
              </w:rPr>
              <w:t>成本指标</w:t>
            </w:r>
          </w:p>
        </w:tc>
        <w:tc>
          <w:tcPr>
            <w:tcW w:w="2571" w:type="dxa"/>
            <w:vMerge w:val="restart"/>
            <w:tcBorders>
              <w:bottom w:val="nil"/>
            </w:tcBorders>
            <w:vAlign w:val="top"/>
          </w:tcPr>
          <w:p w14:paraId="57B6A967">
            <w:pPr>
              <w:keepNext w:val="0"/>
              <w:keepLines w:val="0"/>
              <w:pageBreakBefore w:val="0"/>
              <w:widowControl/>
              <w:kinsoku/>
              <w:wordWrap/>
              <w:overflowPunct/>
              <w:topLinePunct w:val="0"/>
              <w:bidi w:val="0"/>
              <w:spacing w:line="290" w:lineRule="auto"/>
              <w:rPr>
                <w:rFonts w:ascii="Arial"/>
                <w:sz w:val="21"/>
              </w:rPr>
            </w:pPr>
          </w:p>
          <w:p w14:paraId="5EB8A16D">
            <w:pPr>
              <w:keepNext w:val="0"/>
              <w:keepLines w:val="0"/>
              <w:pageBreakBefore w:val="0"/>
              <w:widowControl/>
              <w:kinsoku/>
              <w:wordWrap/>
              <w:overflowPunct/>
              <w:topLinePunct w:val="0"/>
              <w:bidi w:val="0"/>
              <w:spacing w:before="62" w:line="227" w:lineRule="auto"/>
              <w:ind w:left="694"/>
              <w:rPr>
                <w:rFonts w:ascii="宋体" w:hAnsi="宋体" w:eastAsia="宋体" w:cs="宋体"/>
                <w:sz w:val="19"/>
                <w:szCs w:val="19"/>
              </w:rPr>
            </w:pPr>
            <w:r>
              <w:rPr>
                <w:rFonts w:ascii="宋体" w:hAnsi="宋体" w:eastAsia="宋体" w:cs="宋体"/>
                <w:spacing w:val="7"/>
                <w:sz w:val="19"/>
                <w:szCs w:val="19"/>
              </w:rPr>
              <w:t>经济成本指标</w:t>
            </w:r>
          </w:p>
        </w:tc>
        <w:tc>
          <w:tcPr>
            <w:tcW w:w="2803" w:type="dxa"/>
            <w:vAlign w:val="top"/>
          </w:tcPr>
          <w:p w14:paraId="7E3E80B5">
            <w:pPr>
              <w:keepNext w:val="0"/>
              <w:keepLines w:val="0"/>
              <w:pageBreakBefore w:val="0"/>
              <w:widowControl/>
              <w:kinsoku/>
              <w:wordWrap/>
              <w:overflowPunct/>
              <w:topLinePunct w:val="0"/>
              <w:bidi w:val="0"/>
              <w:spacing w:before="129" w:line="227" w:lineRule="auto"/>
              <w:ind w:left="416"/>
              <w:rPr>
                <w:rFonts w:ascii="宋体" w:hAnsi="宋体" w:eastAsia="宋体" w:cs="宋体"/>
                <w:sz w:val="19"/>
                <w:szCs w:val="19"/>
              </w:rPr>
            </w:pPr>
            <w:r>
              <w:rPr>
                <w:rFonts w:ascii="宋体" w:hAnsi="宋体" w:eastAsia="宋体" w:cs="宋体"/>
                <w:spacing w:val="8"/>
                <w:sz w:val="19"/>
                <w:szCs w:val="19"/>
              </w:rPr>
              <w:t>食品安全监督抽检成本</w:t>
            </w:r>
          </w:p>
        </w:tc>
        <w:tc>
          <w:tcPr>
            <w:tcW w:w="1981" w:type="dxa"/>
            <w:vAlign w:val="top"/>
          </w:tcPr>
          <w:p w14:paraId="39FB4C1B">
            <w:pPr>
              <w:keepNext w:val="0"/>
              <w:keepLines w:val="0"/>
              <w:pageBreakBefore w:val="0"/>
              <w:widowControl/>
              <w:kinsoku/>
              <w:wordWrap/>
              <w:overflowPunct/>
              <w:topLinePunct w:val="0"/>
              <w:bidi w:val="0"/>
              <w:spacing w:before="129" w:line="228" w:lineRule="auto"/>
              <w:ind w:left="363"/>
              <w:rPr>
                <w:rFonts w:ascii="宋体" w:hAnsi="宋体" w:eastAsia="宋体" w:cs="宋体"/>
                <w:sz w:val="19"/>
                <w:szCs w:val="19"/>
              </w:rPr>
            </w:pPr>
            <w:r>
              <w:rPr>
                <w:rFonts w:ascii="宋体" w:hAnsi="宋体" w:eastAsia="宋体" w:cs="宋体"/>
                <w:spacing w:val="4"/>
                <w:sz w:val="19"/>
                <w:szCs w:val="19"/>
              </w:rPr>
              <w:t>≤1300元/批次</w:t>
            </w:r>
          </w:p>
        </w:tc>
      </w:tr>
      <w:tr w14:paraId="11D4B2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5" w:hRule="atLeast"/>
        </w:trPr>
        <w:tc>
          <w:tcPr>
            <w:tcW w:w="1565" w:type="dxa"/>
            <w:vMerge w:val="continue"/>
            <w:tcBorders>
              <w:top w:val="nil"/>
            </w:tcBorders>
            <w:vAlign w:val="top"/>
          </w:tcPr>
          <w:p w14:paraId="378F6146">
            <w:pPr>
              <w:keepNext w:val="0"/>
              <w:keepLines w:val="0"/>
              <w:pageBreakBefore w:val="0"/>
              <w:widowControl/>
              <w:kinsoku/>
              <w:wordWrap/>
              <w:overflowPunct/>
              <w:topLinePunct w:val="0"/>
              <w:bidi w:val="0"/>
              <w:rPr>
                <w:rFonts w:ascii="Arial"/>
                <w:sz w:val="21"/>
              </w:rPr>
            </w:pPr>
          </w:p>
        </w:tc>
        <w:tc>
          <w:tcPr>
            <w:tcW w:w="2571" w:type="dxa"/>
            <w:vMerge w:val="continue"/>
            <w:tcBorders>
              <w:top w:val="nil"/>
            </w:tcBorders>
            <w:vAlign w:val="top"/>
          </w:tcPr>
          <w:p w14:paraId="4DA35589">
            <w:pPr>
              <w:keepNext w:val="0"/>
              <w:keepLines w:val="0"/>
              <w:pageBreakBefore w:val="0"/>
              <w:widowControl/>
              <w:kinsoku/>
              <w:wordWrap/>
              <w:overflowPunct/>
              <w:topLinePunct w:val="0"/>
              <w:bidi w:val="0"/>
              <w:rPr>
                <w:rFonts w:ascii="Arial"/>
                <w:sz w:val="21"/>
              </w:rPr>
            </w:pPr>
          </w:p>
        </w:tc>
        <w:tc>
          <w:tcPr>
            <w:tcW w:w="2803" w:type="dxa"/>
            <w:vAlign w:val="top"/>
          </w:tcPr>
          <w:p w14:paraId="6B5FC12D">
            <w:pPr>
              <w:keepNext w:val="0"/>
              <w:keepLines w:val="0"/>
              <w:pageBreakBefore w:val="0"/>
              <w:widowControl/>
              <w:kinsoku/>
              <w:wordWrap/>
              <w:overflowPunct/>
              <w:topLinePunct w:val="0"/>
              <w:bidi w:val="0"/>
              <w:spacing w:before="129" w:line="227" w:lineRule="auto"/>
              <w:ind w:left="416"/>
              <w:rPr>
                <w:rFonts w:ascii="宋体" w:hAnsi="宋体" w:eastAsia="宋体" w:cs="宋体"/>
                <w:sz w:val="19"/>
                <w:szCs w:val="19"/>
              </w:rPr>
            </w:pPr>
            <w:r>
              <w:rPr>
                <w:rFonts w:ascii="宋体" w:hAnsi="宋体" w:eastAsia="宋体" w:cs="宋体"/>
                <w:spacing w:val="8"/>
                <w:sz w:val="19"/>
                <w:szCs w:val="19"/>
              </w:rPr>
              <w:t>食品安全风险监测成本</w:t>
            </w:r>
          </w:p>
        </w:tc>
        <w:tc>
          <w:tcPr>
            <w:tcW w:w="1981" w:type="dxa"/>
            <w:vAlign w:val="top"/>
          </w:tcPr>
          <w:p w14:paraId="1004BBD6">
            <w:pPr>
              <w:keepNext w:val="0"/>
              <w:keepLines w:val="0"/>
              <w:pageBreakBefore w:val="0"/>
              <w:widowControl/>
              <w:kinsoku/>
              <w:wordWrap/>
              <w:overflowPunct/>
              <w:topLinePunct w:val="0"/>
              <w:bidi w:val="0"/>
              <w:spacing w:before="129" w:line="228" w:lineRule="auto"/>
              <w:ind w:left="363"/>
              <w:rPr>
                <w:rFonts w:ascii="宋体" w:hAnsi="宋体" w:eastAsia="宋体" w:cs="宋体"/>
                <w:sz w:val="19"/>
                <w:szCs w:val="19"/>
              </w:rPr>
            </w:pPr>
            <w:r>
              <w:rPr>
                <w:rFonts w:ascii="宋体" w:hAnsi="宋体" w:eastAsia="宋体" w:cs="宋体"/>
                <w:spacing w:val="4"/>
                <w:sz w:val="19"/>
                <w:szCs w:val="19"/>
              </w:rPr>
              <w:t>≤1500元/批次</w:t>
            </w:r>
          </w:p>
        </w:tc>
      </w:tr>
      <w:tr w14:paraId="6CC9A7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6" w:hRule="atLeast"/>
        </w:trPr>
        <w:tc>
          <w:tcPr>
            <w:tcW w:w="1565" w:type="dxa"/>
            <w:vMerge w:val="restart"/>
            <w:tcBorders>
              <w:bottom w:val="nil"/>
            </w:tcBorders>
            <w:vAlign w:val="top"/>
          </w:tcPr>
          <w:p w14:paraId="2F5C48E2">
            <w:pPr>
              <w:keepNext w:val="0"/>
              <w:keepLines w:val="0"/>
              <w:pageBreakBefore w:val="0"/>
              <w:widowControl/>
              <w:kinsoku/>
              <w:wordWrap/>
              <w:overflowPunct/>
              <w:topLinePunct w:val="0"/>
              <w:bidi w:val="0"/>
              <w:spacing w:line="297" w:lineRule="auto"/>
              <w:rPr>
                <w:rFonts w:ascii="Arial"/>
                <w:sz w:val="21"/>
              </w:rPr>
            </w:pPr>
          </w:p>
          <w:p w14:paraId="14F6E01F">
            <w:pPr>
              <w:keepNext w:val="0"/>
              <w:keepLines w:val="0"/>
              <w:pageBreakBefore w:val="0"/>
              <w:widowControl/>
              <w:kinsoku/>
              <w:wordWrap/>
              <w:overflowPunct/>
              <w:topLinePunct w:val="0"/>
              <w:bidi w:val="0"/>
              <w:spacing w:line="297" w:lineRule="auto"/>
              <w:rPr>
                <w:rFonts w:ascii="Arial"/>
                <w:sz w:val="21"/>
              </w:rPr>
            </w:pPr>
          </w:p>
          <w:p w14:paraId="1C861A2A">
            <w:pPr>
              <w:keepNext w:val="0"/>
              <w:keepLines w:val="0"/>
              <w:pageBreakBefore w:val="0"/>
              <w:widowControl/>
              <w:kinsoku/>
              <w:wordWrap/>
              <w:overflowPunct/>
              <w:topLinePunct w:val="0"/>
              <w:bidi w:val="0"/>
              <w:spacing w:line="297" w:lineRule="auto"/>
              <w:rPr>
                <w:rFonts w:ascii="Arial"/>
                <w:sz w:val="21"/>
              </w:rPr>
            </w:pPr>
          </w:p>
          <w:p w14:paraId="50A7CBAB">
            <w:pPr>
              <w:keepNext w:val="0"/>
              <w:keepLines w:val="0"/>
              <w:pageBreakBefore w:val="0"/>
              <w:widowControl/>
              <w:kinsoku/>
              <w:wordWrap/>
              <w:overflowPunct/>
              <w:topLinePunct w:val="0"/>
              <w:bidi w:val="0"/>
              <w:spacing w:line="298" w:lineRule="auto"/>
              <w:rPr>
                <w:rFonts w:ascii="Arial"/>
                <w:sz w:val="21"/>
              </w:rPr>
            </w:pPr>
          </w:p>
          <w:p w14:paraId="748FFB80">
            <w:pPr>
              <w:keepNext w:val="0"/>
              <w:keepLines w:val="0"/>
              <w:pageBreakBefore w:val="0"/>
              <w:widowControl/>
              <w:kinsoku/>
              <w:wordWrap/>
              <w:overflowPunct/>
              <w:topLinePunct w:val="0"/>
              <w:bidi w:val="0"/>
              <w:spacing w:before="61" w:line="228" w:lineRule="auto"/>
              <w:ind w:left="393"/>
              <w:rPr>
                <w:rFonts w:ascii="宋体" w:hAnsi="宋体" w:eastAsia="宋体" w:cs="宋体"/>
                <w:sz w:val="19"/>
                <w:szCs w:val="19"/>
              </w:rPr>
            </w:pPr>
            <w:r>
              <w:rPr>
                <w:rFonts w:ascii="宋体" w:hAnsi="宋体" w:eastAsia="宋体" w:cs="宋体"/>
                <w:spacing w:val="7"/>
                <w:sz w:val="19"/>
                <w:szCs w:val="19"/>
              </w:rPr>
              <w:t>产出指标</w:t>
            </w:r>
          </w:p>
        </w:tc>
        <w:tc>
          <w:tcPr>
            <w:tcW w:w="2571" w:type="dxa"/>
            <w:vMerge w:val="restart"/>
            <w:tcBorders>
              <w:bottom w:val="nil"/>
            </w:tcBorders>
            <w:vAlign w:val="top"/>
          </w:tcPr>
          <w:p w14:paraId="37FA0AC4">
            <w:pPr>
              <w:keepNext w:val="0"/>
              <w:keepLines w:val="0"/>
              <w:pageBreakBefore w:val="0"/>
              <w:widowControl/>
              <w:kinsoku/>
              <w:wordWrap/>
              <w:overflowPunct/>
              <w:topLinePunct w:val="0"/>
              <w:bidi w:val="0"/>
              <w:spacing w:line="292" w:lineRule="auto"/>
              <w:rPr>
                <w:rFonts w:ascii="Arial"/>
                <w:sz w:val="21"/>
              </w:rPr>
            </w:pPr>
          </w:p>
          <w:p w14:paraId="22DFA54D">
            <w:pPr>
              <w:keepNext w:val="0"/>
              <w:keepLines w:val="0"/>
              <w:pageBreakBefore w:val="0"/>
              <w:widowControl/>
              <w:kinsoku/>
              <w:wordWrap/>
              <w:overflowPunct/>
              <w:topLinePunct w:val="0"/>
              <w:bidi w:val="0"/>
              <w:spacing w:before="62" w:line="228" w:lineRule="auto"/>
              <w:ind w:left="893"/>
              <w:rPr>
                <w:rFonts w:ascii="宋体" w:hAnsi="宋体" w:eastAsia="宋体" w:cs="宋体"/>
                <w:sz w:val="19"/>
                <w:szCs w:val="19"/>
              </w:rPr>
            </w:pPr>
            <w:r>
              <w:rPr>
                <w:rFonts w:ascii="宋体" w:hAnsi="宋体" w:eastAsia="宋体" w:cs="宋体"/>
                <w:spacing w:val="6"/>
                <w:sz w:val="19"/>
                <w:szCs w:val="19"/>
              </w:rPr>
              <w:t>数量指标</w:t>
            </w:r>
          </w:p>
        </w:tc>
        <w:tc>
          <w:tcPr>
            <w:tcW w:w="2803" w:type="dxa"/>
            <w:vAlign w:val="top"/>
          </w:tcPr>
          <w:p w14:paraId="4172E8C9">
            <w:pPr>
              <w:keepNext w:val="0"/>
              <w:keepLines w:val="0"/>
              <w:pageBreakBefore w:val="0"/>
              <w:widowControl/>
              <w:kinsoku/>
              <w:wordWrap/>
              <w:overflowPunct/>
              <w:topLinePunct w:val="0"/>
              <w:bidi w:val="0"/>
              <w:spacing w:before="130" w:line="228" w:lineRule="auto"/>
              <w:ind w:left="218"/>
              <w:rPr>
                <w:rFonts w:ascii="宋体" w:hAnsi="宋体" w:eastAsia="宋体" w:cs="宋体"/>
                <w:sz w:val="19"/>
                <w:szCs w:val="19"/>
              </w:rPr>
            </w:pPr>
            <w:r>
              <w:rPr>
                <w:rFonts w:ascii="宋体" w:hAnsi="宋体" w:eastAsia="宋体" w:cs="宋体"/>
                <w:spacing w:val="8"/>
                <w:sz w:val="19"/>
                <w:szCs w:val="19"/>
              </w:rPr>
              <w:t>开展食品安全监督抽检批次</w:t>
            </w:r>
          </w:p>
        </w:tc>
        <w:tc>
          <w:tcPr>
            <w:tcW w:w="1981" w:type="dxa"/>
            <w:vAlign w:val="top"/>
          </w:tcPr>
          <w:p w14:paraId="7C3AB80D">
            <w:pPr>
              <w:keepNext w:val="0"/>
              <w:keepLines w:val="0"/>
              <w:pageBreakBefore w:val="0"/>
              <w:widowControl/>
              <w:kinsoku/>
              <w:wordWrap/>
              <w:overflowPunct/>
              <w:topLinePunct w:val="0"/>
              <w:bidi w:val="0"/>
              <w:spacing w:before="130" w:line="228" w:lineRule="auto"/>
              <w:ind w:left="467"/>
              <w:rPr>
                <w:rFonts w:ascii="宋体" w:hAnsi="宋体" w:eastAsia="宋体" w:cs="宋体"/>
                <w:sz w:val="19"/>
                <w:szCs w:val="19"/>
              </w:rPr>
            </w:pPr>
            <w:r>
              <w:rPr>
                <w:rFonts w:ascii="宋体" w:hAnsi="宋体" w:eastAsia="宋体" w:cs="宋体"/>
                <w:spacing w:val="3"/>
                <w:sz w:val="19"/>
                <w:szCs w:val="19"/>
              </w:rPr>
              <w:t>≥10200批次</w:t>
            </w:r>
          </w:p>
        </w:tc>
      </w:tr>
      <w:tr w14:paraId="6757D3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5" w:hRule="atLeast"/>
        </w:trPr>
        <w:tc>
          <w:tcPr>
            <w:tcW w:w="1565" w:type="dxa"/>
            <w:vMerge w:val="continue"/>
            <w:tcBorders>
              <w:top w:val="nil"/>
              <w:bottom w:val="nil"/>
            </w:tcBorders>
            <w:vAlign w:val="top"/>
          </w:tcPr>
          <w:p w14:paraId="1E48F65C">
            <w:pPr>
              <w:keepNext w:val="0"/>
              <w:keepLines w:val="0"/>
              <w:pageBreakBefore w:val="0"/>
              <w:widowControl/>
              <w:kinsoku/>
              <w:wordWrap/>
              <w:overflowPunct/>
              <w:topLinePunct w:val="0"/>
              <w:bidi w:val="0"/>
              <w:rPr>
                <w:rFonts w:ascii="Arial"/>
                <w:sz w:val="21"/>
              </w:rPr>
            </w:pPr>
          </w:p>
        </w:tc>
        <w:tc>
          <w:tcPr>
            <w:tcW w:w="2571" w:type="dxa"/>
            <w:vMerge w:val="continue"/>
            <w:tcBorders>
              <w:top w:val="nil"/>
            </w:tcBorders>
            <w:vAlign w:val="top"/>
          </w:tcPr>
          <w:p w14:paraId="72CE6C87">
            <w:pPr>
              <w:keepNext w:val="0"/>
              <w:keepLines w:val="0"/>
              <w:pageBreakBefore w:val="0"/>
              <w:widowControl/>
              <w:kinsoku/>
              <w:wordWrap/>
              <w:overflowPunct/>
              <w:topLinePunct w:val="0"/>
              <w:bidi w:val="0"/>
              <w:rPr>
                <w:rFonts w:ascii="Arial"/>
                <w:sz w:val="21"/>
              </w:rPr>
            </w:pPr>
          </w:p>
        </w:tc>
        <w:tc>
          <w:tcPr>
            <w:tcW w:w="2803" w:type="dxa"/>
            <w:vAlign w:val="top"/>
          </w:tcPr>
          <w:p w14:paraId="3E2C5B5B">
            <w:pPr>
              <w:keepNext w:val="0"/>
              <w:keepLines w:val="0"/>
              <w:pageBreakBefore w:val="0"/>
              <w:widowControl/>
              <w:kinsoku/>
              <w:wordWrap/>
              <w:overflowPunct/>
              <w:topLinePunct w:val="0"/>
              <w:bidi w:val="0"/>
              <w:spacing w:before="130" w:line="228" w:lineRule="auto"/>
              <w:ind w:left="218"/>
              <w:rPr>
                <w:rFonts w:ascii="宋体" w:hAnsi="宋体" w:eastAsia="宋体" w:cs="宋体"/>
                <w:sz w:val="19"/>
                <w:szCs w:val="19"/>
              </w:rPr>
            </w:pPr>
            <w:r>
              <w:rPr>
                <w:rFonts w:ascii="宋体" w:hAnsi="宋体" w:eastAsia="宋体" w:cs="宋体"/>
                <w:spacing w:val="8"/>
                <w:sz w:val="19"/>
                <w:szCs w:val="19"/>
              </w:rPr>
              <w:t>开展食品安全风险监测批次</w:t>
            </w:r>
          </w:p>
        </w:tc>
        <w:tc>
          <w:tcPr>
            <w:tcW w:w="1981" w:type="dxa"/>
            <w:vAlign w:val="top"/>
          </w:tcPr>
          <w:p w14:paraId="229B8FC7">
            <w:pPr>
              <w:keepNext w:val="0"/>
              <w:keepLines w:val="0"/>
              <w:pageBreakBefore w:val="0"/>
              <w:widowControl/>
              <w:kinsoku/>
              <w:wordWrap/>
              <w:overflowPunct/>
              <w:topLinePunct w:val="0"/>
              <w:bidi w:val="0"/>
              <w:spacing w:before="130" w:line="228" w:lineRule="auto"/>
              <w:ind w:left="568"/>
              <w:rPr>
                <w:rFonts w:ascii="宋体" w:hAnsi="宋体" w:eastAsia="宋体" w:cs="宋体"/>
                <w:sz w:val="19"/>
                <w:szCs w:val="19"/>
              </w:rPr>
            </w:pPr>
            <w:r>
              <w:rPr>
                <w:rFonts w:ascii="宋体" w:hAnsi="宋体" w:eastAsia="宋体" w:cs="宋体"/>
                <w:spacing w:val="2"/>
                <w:sz w:val="19"/>
                <w:szCs w:val="19"/>
              </w:rPr>
              <w:t>≥600批次</w:t>
            </w:r>
          </w:p>
        </w:tc>
      </w:tr>
      <w:tr w14:paraId="579B60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5" w:hRule="atLeast"/>
        </w:trPr>
        <w:tc>
          <w:tcPr>
            <w:tcW w:w="1565" w:type="dxa"/>
            <w:vMerge w:val="continue"/>
            <w:tcBorders>
              <w:top w:val="nil"/>
              <w:bottom w:val="nil"/>
            </w:tcBorders>
            <w:vAlign w:val="top"/>
          </w:tcPr>
          <w:p w14:paraId="3425AC67">
            <w:pPr>
              <w:keepNext w:val="0"/>
              <w:keepLines w:val="0"/>
              <w:pageBreakBefore w:val="0"/>
              <w:widowControl/>
              <w:kinsoku/>
              <w:wordWrap/>
              <w:overflowPunct/>
              <w:topLinePunct w:val="0"/>
              <w:bidi w:val="0"/>
              <w:rPr>
                <w:rFonts w:ascii="Arial"/>
                <w:sz w:val="21"/>
              </w:rPr>
            </w:pPr>
          </w:p>
        </w:tc>
        <w:tc>
          <w:tcPr>
            <w:tcW w:w="2571" w:type="dxa"/>
            <w:vMerge w:val="restart"/>
            <w:tcBorders>
              <w:bottom w:val="nil"/>
            </w:tcBorders>
            <w:vAlign w:val="top"/>
          </w:tcPr>
          <w:p w14:paraId="7F7FD7A7">
            <w:pPr>
              <w:keepNext w:val="0"/>
              <w:keepLines w:val="0"/>
              <w:pageBreakBefore w:val="0"/>
              <w:widowControl/>
              <w:kinsoku/>
              <w:wordWrap/>
              <w:overflowPunct/>
              <w:topLinePunct w:val="0"/>
              <w:bidi w:val="0"/>
              <w:spacing w:line="258" w:lineRule="auto"/>
              <w:rPr>
                <w:rFonts w:ascii="Arial"/>
                <w:sz w:val="21"/>
              </w:rPr>
            </w:pPr>
          </w:p>
          <w:p w14:paraId="607BEF7E">
            <w:pPr>
              <w:keepNext w:val="0"/>
              <w:keepLines w:val="0"/>
              <w:pageBreakBefore w:val="0"/>
              <w:widowControl/>
              <w:kinsoku/>
              <w:wordWrap/>
              <w:overflowPunct/>
              <w:topLinePunct w:val="0"/>
              <w:bidi w:val="0"/>
              <w:spacing w:line="259" w:lineRule="auto"/>
              <w:rPr>
                <w:rFonts w:ascii="Arial"/>
                <w:sz w:val="21"/>
              </w:rPr>
            </w:pPr>
          </w:p>
          <w:p w14:paraId="49D5FAAA">
            <w:pPr>
              <w:keepNext w:val="0"/>
              <w:keepLines w:val="0"/>
              <w:pageBreakBefore w:val="0"/>
              <w:widowControl/>
              <w:kinsoku/>
              <w:wordWrap/>
              <w:overflowPunct/>
              <w:topLinePunct w:val="0"/>
              <w:bidi w:val="0"/>
              <w:spacing w:before="62" w:line="229" w:lineRule="auto"/>
              <w:ind w:left="893"/>
              <w:rPr>
                <w:rFonts w:ascii="宋体" w:hAnsi="宋体" w:eastAsia="宋体" w:cs="宋体"/>
                <w:sz w:val="19"/>
                <w:szCs w:val="19"/>
              </w:rPr>
            </w:pPr>
            <w:r>
              <w:rPr>
                <w:rFonts w:ascii="宋体" w:hAnsi="宋体" w:eastAsia="宋体" w:cs="宋体"/>
                <w:spacing w:val="6"/>
                <w:sz w:val="19"/>
                <w:szCs w:val="19"/>
              </w:rPr>
              <w:t>质量指标</w:t>
            </w:r>
          </w:p>
        </w:tc>
        <w:tc>
          <w:tcPr>
            <w:tcW w:w="2803" w:type="dxa"/>
            <w:vAlign w:val="top"/>
          </w:tcPr>
          <w:p w14:paraId="02F6FBEB">
            <w:pPr>
              <w:keepNext w:val="0"/>
              <w:keepLines w:val="0"/>
              <w:pageBreakBefore w:val="0"/>
              <w:widowControl/>
              <w:kinsoku/>
              <w:wordWrap/>
              <w:overflowPunct/>
              <w:topLinePunct w:val="0"/>
              <w:bidi w:val="0"/>
              <w:spacing w:before="132" w:line="228" w:lineRule="auto"/>
              <w:ind w:left="515"/>
              <w:rPr>
                <w:rFonts w:ascii="宋体" w:hAnsi="宋体" w:eastAsia="宋体" w:cs="宋体"/>
                <w:sz w:val="19"/>
                <w:szCs w:val="19"/>
              </w:rPr>
            </w:pPr>
            <w:r>
              <w:rPr>
                <w:rFonts w:ascii="宋体" w:hAnsi="宋体" w:eastAsia="宋体" w:cs="宋体"/>
                <w:spacing w:val="8"/>
                <w:sz w:val="19"/>
                <w:szCs w:val="19"/>
              </w:rPr>
              <w:t>食品安全检测合格率</w:t>
            </w:r>
          </w:p>
        </w:tc>
        <w:tc>
          <w:tcPr>
            <w:tcW w:w="1981" w:type="dxa"/>
            <w:vAlign w:val="top"/>
          </w:tcPr>
          <w:p w14:paraId="3E5314BE">
            <w:pPr>
              <w:keepNext w:val="0"/>
              <w:keepLines w:val="0"/>
              <w:pageBreakBefore w:val="0"/>
              <w:widowControl/>
              <w:kinsoku/>
              <w:wordWrap/>
              <w:overflowPunct/>
              <w:topLinePunct w:val="0"/>
              <w:bidi w:val="0"/>
              <w:spacing w:before="132" w:line="253" w:lineRule="exact"/>
              <w:ind w:left="767"/>
              <w:rPr>
                <w:rFonts w:ascii="宋体" w:hAnsi="宋体" w:eastAsia="宋体" w:cs="宋体"/>
                <w:sz w:val="19"/>
                <w:szCs w:val="19"/>
              </w:rPr>
            </w:pPr>
            <w:r>
              <w:rPr>
                <w:rFonts w:ascii="宋体" w:hAnsi="宋体" w:eastAsia="宋体" w:cs="宋体"/>
                <w:spacing w:val="-1"/>
                <w:position w:val="1"/>
                <w:sz w:val="19"/>
                <w:szCs w:val="19"/>
              </w:rPr>
              <w:t>≥95%</w:t>
            </w:r>
          </w:p>
        </w:tc>
      </w:tr>
      <w:tr w14:paraId="4BD271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5" w:hRule="atLeast"/>
        </w:trPr>
        <w:tc>
          <w:tcPr>
            <w:tcW w:w="1565" w:type="dxa"/>
            <w:vMerge w:val="continue"/>
            <w:tcBorders>
              <w:top w:val="nil"/>
              <w:bottom w:val="nil"/>
            </w:tcBorders>
            <w:vAlign w:val="top"/>
          </w:tcPr>
          <w:p w14:paraId="2CC48C77">
            <w:pPr>
              <w:keepNext w:val="0"/>
              <w:keepLines w:val="0"/>
              <w:pageBreakBefore w:val="0"/>
              <w:widowControl/>
              <w:kinsoku/>
              <w:wordWrap/>
              <w:overflowPunct/>
              <w:topLinePunct w:val="0"/>
              <w:bidi w:val="0"/>
              <w:rPr>
                <w:rFonts w:ascii="Arial"/>
                <w:sz w:val="21"/>
              </w:rPr>
            </w:pPr>
          </w:p>
        </w:tc>
        <w:tc>
          <w:tcPr>
            <w:tcW w:w="2571" w:type="dxa"/>
            <w:vMerge w:val="continue"/>
            <w:tcBorders>
              <w:top w:val="nil"/>
              <w:bottom w:val="nil"/>
            </w:tcBorders>
            <w:vAlign w:val="top"/>
          </w:tcPr>
          <w:p w14:paraId="1AC59A11">
            <w:pPr>
              <w:keepNext w:val="0"/>
              <w:keepLines w:val="0"/>
              <w:pageBreakBefore w:val="0"/>
              <w:widowControl/>
              <w:kinsoku/>
              <w:wordWrap/>
              <w:overflowPunct/>
              <w:topLinePunct w:val="0"/>
              <w:bidi w:val="0"/>
              <w:rPr>
                <w:rFonts w:ascii="Arial"/>
                <w:sz w:val="21"/>
              </w:rPr>
            </w:pPr>
          </w:p>
        </w:tc>
        <w:tc>
          <w:tcPr>
            <w:tcW w:w="2803" w:type="dxa"/>
            <w:vAlign w:val="top"/>
          </w:tcPr>
          <w:p w14:paraId="551A2D6E">
            <w:pPr>
              <w:keepNext w:val="0"/>
              <w:keepLines w:val="0"/>
              <w:pageBreakBefore w:val="0"/>
              <w:widowControl/>
              <w:kinsoku/>
              <w:wordWrap/>
              <w:overflowPunct/>
              <w:topLinePunct w:val="0"/>
              <w:bidi w:val="0"/>
              <w:spacing w:before="132" w:line="227" w:lineRule="auto"/>
              <w:ind w:left="615"/>
              <w:rPr>
                <w:rFonts w:ascii="宋体" w:hAnsi="宋体" w:eastAsia="宋体" w:cs="宋体"/>
                <w:sz w:val="19"/>
                <w:szCs w:val="19"/>
              </w:rPr>
            </w:pPr>
            <w:r>
              <w:rPr>
                <w:rFonts w:ascii="宋体" w:hAnsi="宋体" w:eastAsia="宋体" w:cs="宋体"/>
                <w:spacing w:val="8"/>
                <w:sz w:val="19"/>
                <w:szCs w:val="19"/>
              </w:rPr>
              <w:t>评价性抽检合格率</w:t>
            </w:r>
          </w:p>
        </w:tc>
        <w:tc>
          <w:tcPr>
            <w:tcW w:w="1981" w:type="dxa"/>
            <w:vAlign w:val="top"/>
          </w:tcPr>
          <w:p w14:paraId="69A507E6">
            <w:pPr>
              <w:keepNext w:val="0"/>
              <w:keepLines w:val="0"/>
              <w:pageBreakBefore w:val="0"/>
              <w:widowControl/>
              <w:kinsoku/>
              <w:wordWrap/>
              <w:overflowPunct/>
              <w:topLinePunct w:val="0"/>
              <w:bidi w:val="0"/>
              <w:spacing w:before="133" w:line="253" w:lineRule="exact"/>
              <w:ind w:left="767"/>
              <w:rPr>
                <w:rFonts w:ascii="宋体" w:hAnsi="宋体" w:eastAsia="宋体" w:cs="宋体"/>
                <w:sz w:val="19"/>
                <w:szCs w:val="19"/>
              </w:rPr>
            </w:pPr>
            <w:r>
              <w:rPr>
                <w:rFonts w:ascii="宋体" w:hAnsi="宋体" w:eastAsia="宋体" w:cs="宋体"/>
                <w:spacing w:val="-1"/>
                <w:position w:val="1"/>
                <w:sz w:val="19"/>
                <w:szCs w:val="19"/>
              </w:rPr>
              <w:t>≥95%</w:t>
            </w:r>
          </w:p>
        </w:tc>
      </w:tr>
      <w:tr w14:paraId="0E5B14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5" w:hRule="atLeast"/>
        </w:trPr>
        <w:tc>
          <w:tcPr>
            <w:tcW w:w="1565" w:type="dxa"/>
            <w:vMerge w:val="continue"/>
            <w:tcBorders>
              <w:top w:val="nil"/>
              <w:bottom w:val="nil"/>
            </w:tcBorders>
            <w:vAlign w:val="top"/>
          </w:tcPr>
          <w:p w14:paraId="7977FF74">
            <w:pPr>
              <w:keepNext w:val="0"/>
              <w:keepLines w:val="0"/>
              <w:pageBreakBefore w:val="0"/>
              <w:widowControl/>
              <w:kinsoku/>
              <w:wordWrap/>
              <w:overflowPunct/>
              <w:topLinePunct w:val="0"/>
              <w:bidi w:val="0"/>
              <w:rPr>
                <w:rFonts w:ascii="Arial"/>
                <w:sz w:val="21"/>
              </w:rPr>
            </w:pPr>
          </w:p>
        </w:tc>
        <w:tc>
          <w:tcPr>
            <w:tcW w:w="2571" w:type="dxa"/>
            <w:vMerge w:val="continue"/>
            <w:tcBorders>
              <w:top w:val="nil"/>
            </w:tcBorders>
            <w:vAlign w:val="top"/>
          </w:tcPr>
          <w:p w14:paraId="02561E9C">
            <w:pPr>
              <w:keepNext w:val="0"/>
              <w:keepLines w:val="0"/>
              <w:pageBreakBefore w:val="0"/>
              <w:widowControl/>
              <w:kinsoku/>
              <w:wordWrap/>
              <w:overflowPunct/>
              <w:topLinePunct w:val="0"/>
              <w:bidi w:val="0"/>
              <w:rPr>
                <w:rFonts w:ascii="Arial"/>
                <w:sz w:val="21"/>
              </w:rPr>
            </w:pPr>
          </w:p>
        </w:tc>
        <w:tc>
          <w:tcPr>
            <w:tcW w:w="2803" w:type="dxa"/>
            <w:vAlign w:val="top"/>
          </w:tcPr>
          <w:p w14:paraId="0918AAC3">
            <w:pPr>
              <w:keepNext w:val="0"/>
              <w:keepLines w:val="0"/>
              <w:pageBreakBefore w:val="0"/>
              <w:widowControl/>
              <w:kinsoku/>
              <w:wordWrap/>
              <w:overflowPunct/>
              <w:topLinePunct w:val="0"/>
              <w:bidi w:val="0"/>
              <w:spacing w:before="134" w:line="228" w:lineRule="auto"/>
              <w:ind w:left="316"/>
              <w:rPr>
                <w:rFonts w:ascii="宋体" w:hAnsi="宋体" w:eastAsia="宋体" w:cs="宋体"/>
                <w:sz w:val="19"/>
                <w:szCs w:val="19"/>
              </w:rPr>
            </w:pPr>
            <w:r>
              <w:rPr>
                <w:rFonts w:ascii="宋体" w:hAnsi="宋体" w:eastAsia="宋体" w:cs="宋体"/>
                <w:spacing w:val="8"/>
                <w:sz w:val="19"/>
                <w:szCs w:val="19"/>
              </w:rPr>
              <w:t>食品抽样检验品类覆盖率</w:t>
            </w:r>
          </w:p>
        </w:tc>
        <w:tc>
          <w:tcPr>
            <w:tcW w:w="1981" w:type="dxa"/>
            <w:vAlign w:val="top"/>
          </w:tcPr>
          <w:p w14:paraId="436F06C5">
            <w:pPr>
              <w:keepNext w:val="0"/>
              <w:keepLines w:val="0"/>
              <w:pageBreakBefore w:val="0"/>
              <w:widowControl/>
              <w:kinsoku/>
              <w:wordWrap/>
              <w:overflowPunct/>
              <w:topLinePunct w:val="0"/>
              <w:bidi w:val="0"/>
              <w:spacing w:before="134" w:line="253" w:lineRule="exact"/>
              <w:ind w:left="767"/>
              <w:rPr>
                <w:rFonts w:ascii="宋体" w:hAnsi="宋体" w:eastAsia="宋体" w:cs="宋体"/>
                <w:sz w:val="19"/>
                <w:szCs w:val="19"/>
              </w:rPr>
            </w:pPr>
            <w:r>
              <w:rPr>
                <w:rFonts w:ascii="宋体" w:hAnsi="宋体" w:eastAsia="宋体" w:cs="宋体"/>
                <w:spacing w:val="-1"/>
                <w:position w:val="1"/>
                <w:sz w:val="19"/>
                <w:szCs w:val="19"/>
              </w:rPr>
              <w:t>≥85%</w:t>
            </w:r>
          </w:p>
        </w:tc>
      </w:tr>
      <w:tr w14:paraId="487BCA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5" w:hRule="atLeast"/>
        </w:trPr>
        <w:tc>
          <w:tcPr>
            <w:tcW w:w="1565" w:type="dxa"/>
            <w:vMerge w:val="continue"/>
            <w:tcBorders>
              <w:top w:val="nil"/>
            </w:tcBorders>
            <w:vAlign w:val="top"/>
          </w:tcPr>
          <w:p w14:paraId="64AF135E">
            <w:pPr>
              <w:keepNext w:val="0"/>
              <w:keepLines w:val="0"/>
              <w:pageBreakBefore w:val="0"/>
              <w:widowControl/>
              <w:kinsoku/>
              <w:wordWrap/>
              <w:overflowPunct/>
              <w:topLinePunct w:val="0"/>
              <w:bidi w:val="0"/>
              <w:rPr>
                <w:rFonts w:ascii="Arial"/>
                <w:sz w:val="21"/>
              </w:rPr>
            </w:pPr>
          </w:p>
        </w:tc>
        <w:tc>
          <w:tcPr>
            <w:tcW w:w="2571" w:type="dxa"/>
            <w:vAlign w:val="top"/>
          </w:tcPr>
          <w:p w14:paraId="325CDFB8">
            <w:pPr>
              <w:keepNext w:val="0"/>
              <w:keepLines w:val="0"/>
              <w:pageBreakBefore w:val="0"/>
              <w:widowControl/>
              <w:kinsoku/>
              <w:wordWrap/>
              <w:overflowPunct/>
              <w:topLinePunct w:val="0"/>
              <w:bidi w:val="0"/>
              <w:spacing w:before="134" w:line="229" w:lineRule="auto"/>
              <w:ind w:left="901"/>
              <w:rPr>
                <w:rFonts w:ascii="宋体" w:hAnsi="宋体" w:eastAsia="宋体" w:cs="宋体"/>
                <w:sz w:val="19"/>
                <w:szCs w:val="19"/>
              </w:rPr>
            </w:pPr>
            <w:r>
              <w:rPr>
                <w:rFonts w:ascii="宋体" w:hAnsi="宋体" w:eastAsia="宋体" w:cs="宋体"/>
                <w:spacing w:val="4"/>
                <w:sz w:val="19"/>
                <w:szCs w:val="19"/>
              </w:rPr>
              <w:t>时效指标</w:t>
            </w:r>
          </w:p>
        </w:tc>
        <w:tc>
          <w:tcPr>
            <w:tcW w:w="2803" w:type="dxa"/>
            <w:vAlign w:val="top"/>
          </w:tcPr>
          <w:p w14:paraId="5E9A9E5C">
            <w:pPr>
              <w:keepNext w:val="0"/>
              <w:keepLines w:val="0"/>
              <w:pageBreakBefore w:val="0"/>
              <w:widowControl/>
              <w:kinsoku/>
              <w:wordWrap/>
              <w:overflowPunct/>
              <w:topLinePunct w:val="0"/>
              <w:bidi w:val="0"/>
              <w:spacing w:before="134" w:line="227" w:lineRule="auto"/>
              <w:ind w:left="217"/>
              <w:rPr>
                <w:rFonts w:ascii="宋体" w:hAnsi="宋体" w:eastAsia="宋体" w:cs="宋体"/>
                <w:sz w:val="19"/>
                <w:szCs w:val="19"/>
              </w:rPr>
            </w:pPr>
            <w:r>
              <w:rPr>
                <w:rFonts w:ascii="宋体" w:hAnsi="宋体" w:eastAsia="宋体" w:cs="宋体"/>
                <w:spacing w:val="8"/>
                <w:sz w:val="19"/>
                <w:szCs w:val="19"/>
              </w:rPr>
              <w:t>食品安全检测出具报告时间</w:t>
            </w:r>
          </w:p>
        </w:tc>
        <w:tc>
          <w:tcPr>
            <w:tcW w:w="1981" w:type="dxa"/>
            <w:vAlign w:val="top"/>
          </w:tcPr>
          <w:p w14:paraId="12E3C4ED">
            <w:pPr>
              <w:keepNext w:val="0"/>
              <w:keepLines w:val="0"/>
              <w:pageBreakBefore w:val="0"/>
              <w:widowControl/>
              <w:kinsoku/>
              <w:wordWrap/>
              <w:overflowPunct/>
              <w:topLinePunct w:val="0"/>
              <w:bidi w:val="0"/>
              <w:spacing w:before="135" w:line="228" w:lineRule="auto"/>
              <w:ind w:left="416"/>
              <w:rPr>
                <w:rFonts w:ascii="宋体" w:hAnsi="宋体" w:eastAsia="宋体" w:cs="宋体"/>
                <w:sz w:val="19"/>
                <w:szCs w:val="19"/>
              </w:rPr>
            </w:pPr>
            <w:r>
              <w:rPr>
                <w:rFonts w:ascii="宋体" w:hAnsi="宋体" w:eastAsia="宋体" w:cs="宋体"/>
                <w:spacing w:val="5"/>
                <w:sz w:val="19"/>
                <w:szCs w:val="19"/>
              </w:rPr>
              <w:t>≤20个工作日</w:t>
            </w:r>
          </w:p>
        </w:tc>
      </w:tr>
      <w:tr w14:paraId="36F4D2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5" w:hRule="atLeast"/>
        </w:trPr>
        <w:tc>
          <w:tcPr>
            <w:tcW w:w="1565" w:type="dxa"/>
            <w:vMerge w:val="restart"/>
            <w:tcBorders>
              <w:bottom w:val="nil"/>
            </w:tcBorders>
            <w:vAlign w:val="top"/>
          </w:tcPr>
          <w:p w14:paraId="0D4E3DAF">
            <w:pPr>
              <w:keepNext w:val="0"/>
              <w:keepLines w:val="0"/>
              <w:pageBreakBefore w:val="0"/>
              <w:widowControl/>
              <w:kinsoku/>
              <w:wordWrap/>
              <w:overflowPunct/>
              <w:topLinePunct w:val="0"/>
              <w:bidi w:val="0"/>
              <w:spacing w:line="298" w:lineRule="auto"/>
              <w:rPr>
                <w:rFonts w:ascii="Arial"/>
                <w:sz w:val="21"/>
              </w:rPr>
            </w:pPr>
          </w:p>
          <w:p w14:paraId="7F12383C">
            <w:pPr>
              <w:keepNext w:val="0"/>
              <w:keepLines w:val="0"/>
              <w:pageBreakBefore w:val="0"/>
              <w:widowControl/>
              <w:kinsoku/>
              <w:wordWrap/>
              <w:overflowPunct/>
              <w:topLinePunct w:val="0"/>
              <w:bidi w:val="0"/>
              <w:spacing w:before="62" w:line="229" w:lineRule="auto"/>
              <w:ind w:left="398"/>
              <w:rPr>
                <w:rFonts w:ascii="宋体" w:hAnsi="宋体" w:eastAsia="宋体" w:cs="宋体"/>
                <w:sz w:val="19"/>
                <w:szCs w:val="19"/>
              </w:rPr>
            </w:pPr>
            <w:r>
              <w:rPr>
                <w:rFonts w:ascii="宋体" w:hAnsi="宋体" w:eastAsia="宋体" w:cs="宋体"/>
                <w:spacing w:val="5"/>
                <w:sz w:val="19"/>
                <w:szCs w:val="19"/>
              </w:rPr>
              <w:t>效益指标</w:t>
            </w:r>
          </w:p>
        </w:tc>
        <w:tc>
          <w:tcPr>
            <w:tcW w:w="2571" w:type="dxa"/>
            <w:vMerge w:val="restart"/>
            <w:tcBorders>
              <w:bottom w:val="nil"/>
            </w:tcBorders>
            <w:vAlign w:val="top"/>
          </w:tcPr>
          <w:p w14:paraId="73079256">
            <w:pPr>
              <w:keepNext w:val="0"/>
              <w:keepLines w:val="0"/>
              <w:pageBreakBefore w:val="0"/>
              <w:widowControl/>
              <w:kinsoku/>
              <w:wordWrap/>
              <w:overflowPunct/>
              <w:topLinePunct w:val="0"/>
              <w:bidi w:val="0"/>
              <w:spacing w:line="298" w:lineRule="auto"/>
              <w:rPr>
                <w:rFonts w:ascii="Arial"/>
                <w:sz w:val="21"/>
              </w:rPr>
            </w:pPr>
          </w:p>
          <w:p w14:paraId="57BC2247">
            <w:pPr>
              <w:keepNext w:val="0"/>
              <w:keepLines w:val="0"/>
              <w:pageBreakBefore w:val="0"/>
              <w:widowControl/>
              <w:kinsoku/>
              <w:wordWrap/>
              <w:overflowPunct/>
              <w:topLinePunct w:val="0"/>
              <w:bidi w:val="0"/>
              <w:spacing w:before="62" w:line="227" w:lineRule="auto"/>
              <w:ind w:left="694"/>
              <w:rPr>
                <w:rFonts w:ascii="宋体" w:hAnsi="宋体" w:eastAsia="宋体" w:cs="宋体"/>
                <w:sz w:val="19"/>
                <w:szCs w:val="19"/>
              </w:rPr>
            </w:pPr>
            <w:r>
              <w:rPr>
                <w:rFonts w:ascii="宋体" w:hAnsi="宋体" w:eastAsia="宋体" w:cs="宋体"/>
                <w:spacing w:val="7"/>
                <w:sz w:val="19"/>
                <w:szCs w:val="19"/>
              </w:rPr>
              <w:t>社会效益指标</w:t>
            </w:r>
          </w:p>
        </w:tc>
        <w:tc>
          <w:tcPr>
            <w:tcW w:w="2803" w:type="dxa"/>
            <w:vAlign w:val="top"/>
          </w:tcPr>
          <w:p w14:paraId="256BD842">
            <w:pPr>
              <w:keepNext w:val="0"/>
              <w:keepLines w:val="0"/>
              <w:pageBreakBefore w:val="0"/>
              <w:widowControl/>
              <w:kinsoku/>
              <w:wordWrap/>
              <w:overflowPunct/>
              <w:topLinePunct w:val="0"/>
              <w:bidi w:val="0"/>
              <w:spacing w:before="136" w:line="228" w:lineRule="auto"/>
              <w:ind w:left="419"/>
              <w:rPr>
                <w:rFonts w:ascii="宋体" w:hAnsi="宋体" w:eastAsia="宋体" w:cs="宋体"/>
                <w:sz w:val="19"/>
                <w:szCs w:val="19"/>
              </w:rPr>
            </w:pPr>
            <w:r>
              <w:rPr>
                <w:rFonts w:ascii="宋体" w:hAnsi="宋体" w:eastAsia="宋体" w:cs="宋体"/>
                <w:spacing w:val="7"/>
                <w:sz w:val="19"/>
                <w:szCs w:val="19"/>
              </w:rPr>
              <w:t>不合格食品核查处置率</w:t>
            </w:r>
          </w:p>
        </w:tc>
        <w:tc>
          <w:tcPr>
            <w:tcW w:w="1981" w:type="dxa"/>
            <w:vAlign w:val="top"/>
          </w:tcPr>
          <w:p w14:paraId="4092A821">
            <w:pPr>
              <w:keepNext w:val="0"/>
              <w:keepLines w:val="0"/>
              <w:pageBreakBefore w:val="0"/>
              <w:widowControl/>
              <w:kinsoku/>
              <w:wordWrap/>
              <w:overflowPunct/>
              <w:topLinePunct w:val="0"/>
              <w:bidi w:val="0"/>
              <w:spacing w:before="136" w:line="255" w:lineRule="exact"/>
              <w:ind w:left="746"/>
              <w:rPr>
                <w:rFonts w:ascii="宋体" w:hAnsi="宋体" w:eastAsia="宋体" w:cs="宋体"/>
                <w:sz w:val="19"/>
                <w:szCs w:val="19"/>
              </w:rPr>
            </w:pPr>
            <w:r>
              <w:rPr>
                <w:rFonts w:ascii="宋体" w:hAnsi="宋体" w:eastAsia="宋体" w:cs="宋体"/>
                <w:spacing w:val="4"/>
                <w:position w:val="1"/>
                <w:sz w:val="19"/>
                <w:szCs w:val="19"/>
              </w:rPr>
              <w:t>=100%</w:t>
            </w:r>
          </w:p>
        </w:tc>
      </w:tr>
      <w:tr w14:paraId="32CFC6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5" w:hRule="atLeast"/>
        </w:trPr>
        <w:tc>
          <w:tcPr>
            <w:tcW w:w="1565" w:type="dxa"/>
            <w:vMerge w:val="continue"/>
            <w:tcBorders>
              <w:top w:val="nil"/>
            </w:tcBorders>
            <w:vAlign w:val="top"/>
          </w:tcPr>
          <w:p w14:paraId="114485D4">
            <w:pPr>
              <w:keepNext w:val="0"/>
              <w:keepLines w:val="0"/>
              <w:pageBreakBefore w:val="0"/>
              <w:widowControl/>
              <w:kinsoku/>
              <w:wordWrap/>
              <w:overflowPunct/>
              <w:topLinePunct w:val="0"/>
              <w:bidi w:val="0"/>
              <w:rPr>
                <w:rFonts w:ascii="Arial"/>
                <w:sz w:val="21"/>
              </w:rPr>
            </w:pPr>
          </w:p>
        </w:tc>
        <w:tc>
          <w:tcPr>
            <w:tcW w:w="2571" w:type="dxa"/>
            <w:vMerge w:val="continue"/>
            <w:tcBorders>
              <w:top w:val="nil"/>
            </w:tcBorders>
            <w:vAlign w:val="top"/>
          </w:tcPr>
          <w:p w14:paraId="23DAE2E3">
            <w:pPr>
              <w:keepNext w:val="0"/>
              <w:keepLines w:val="0"/>
              <w:pageBreakBefore w:val="0"/>
              <w:widowControl/>
              <w:kinsoku/>
              <w:wordWrap/>
              <w:overflowPunct/>
              <w:topLinePunct w:val="0"/>
              <w:bidi w:val="0"/>
              <w:rPr>
                <w:rFonts w:ascii="Arial"/>
                <w:sz w:val="21"/>
              </w:rPr>
            </w:pPr>
          </w:p>
        </w:tc>
        <w:tc>
          <w:tcPr>
            <w:tcW w:w="2803" w:type="dxa"/>
            <w:vAlign w:val="top"/>
          </w:tcPr>
          <w:p w14:paraId="7824E511">
            <w:pPr>
              <w:keepNext w:val="0"/>
              <w:keepLines w:val="0"/>
              <w:pageBreakBefore w:val="0"/>
              <w:widowControl/>
              <w:kinsoku/>
              <w:wordWrap/>
              <w:overflowPunct/>
              <w:topLinePunct w:val="0"/>
              <w:bidi w:val="0"/>
              <w:spacing w:before="138" w:line="228" w:lineRule="auto"/>
              <w:ind w:left="218"/>
              <w:rPr>
                <w:rFonts w:ascii="宋体" w:hAnsi="宋体" w:eastAsia="宋体" w:cs="宋体"/>
                <w:sz w:val="19"/>
                <w:szCs w:val="19"/>
              </w:rPr>
            </w:pPr>
            <w:r>
              <w:rPr>
                <w:rFonts w:ascii="宋体" w:hAnsi="宋体" w:eastAsia="宋体" w:cs="宋体"/>
                <w:spacing w:val="8"/>
                <w:sz w:val="19"/>
                <w:szCs w:val="19"/>
              </w:rPr>
              <w:t>重大食品安全事故发生次数</w:t>
            </w:r>
          </w:p>
        </w:tc>
        <w:tc>
          <w:tcPr>
            <w:tcW w:w="1981" w:type="dxa"/>
            <w:vAlign w:val="top"/>
          </w:tcPr>
          <w:p w14:paraId="1FA3CB8E">
            <w:pPr>
              <w:keepNext w:val="0"/>
              <w:keepLines w:val="0"/>
              <w:pageBreakBefore w:val="0"/>
              <w:widowControl/>
              <w:kinsoku/>
              <w:wordWrap/>
              <w:overflowPunct/>
              <w:topLinePunct w:val="0"/>
              <w:bidi w:val="0"/>
              <w:spacing w:before="138" w:line="228" w:lineRule="auto"/>
              <w:ind w:left="764"/>
              <w:rPr>
                <w:rFonts w:ascii="宋体" w:hAnsi="宋体" w:eastAsia="宋体" w:cs="宋体"/>
                <w:sz w:val="19"/>
                <w:szCs w:val="19"/>
              </w:rPr>
            </w:pPr>
            <w:r>
              <w:rPr>
                <w:rFonts w:ascii="宋体" w:hAnsi="宋体" w:eastAsia="宋体" w:cs="宋体"/>
                <w:sz w:val="19"/>
                <w:szCs w:val="19"/>
              </w:rPr>
              <w:t>≤0次</w:t>
            </w:r>
          </w:p>
        </w:tc>
      </w:tr>
      <w:tr w14:paraId="3A1434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51" w:hRule="atLeast"/>
        </w:trPr>
        <w:tc>
          <w:tcPr>
            <w:tcW w:w="1565" w:type="dxa"/>
            <w:vAlign w:val="top"/>
          </w:tcPr>
          <w:p w14:paraId="22FB5AAB">
            <w:pPr>
              <w:keepNext w:val="0"/>
              <w:keepLines w:val="0"/>
              <w:pageBreakBefore w:val="0"/>
              <w:widowControl/>
              <w:kinsoku/>
              <w:wordWrap/>
              <w:overflowPunct/>
              <w:topLinePunct w:val="0"/>
              <w:bidi w:val="0"/>
              <w:spacing w:before="242" w:line="228" w:lineRule="auto"/>
              <w:ind w:left="292"/>
              <w:rPr>
                <w:rFonts w:ascii="宋体" w:hAnsi="宋体" w:eastAsia="宋体" w:cs="宋体"/>
                <w:sz w:val="19"/>
                <w:szCs w:val="19"/>
              </w:rPr>
            </w:pPr>
            <w:r>
              <w:rPr>
                <w:rFonts w:ascii="宋体" w:hAnsi="宋体" w:eastAsia="宋体" w:cs="宋体"/>
                <w:spacing w:val="7"/>
                <w:sz w:val="19"/>
                <w:szCs w:val="19"/>
              </w:rPr>
              <w:t>满意度指标</w:t>
            </w:r>
          </w:p>
        </w:tc>
        <w:tc>
          <w:tcPr>
            <w:tcW w:w="2571" w:type="dxa"/>
            <w:vAlign w:val="top"/>
          </w:tcPr>
          <w:p w14:paraId="7894A246">
            <w:pPr>
              <w:keepNext w:val="0"/>
              <w:keepLines w:val="0"/>
              <w:pageBreakBefore w:val="0"/>
              <w:widowControl/>
              <w:kinsoku/>
              <w:wordWrap/>
              <w:overflowPunct/>
              <w:topLinePunct w:val="0"/>
              <w:bidi w:val="0"/>
              <w:spacing w:before="242" w:line="228" w:lineRule="auto"/>
              <w:ind w:left="395"/>
              <w:rPr>
                <w:rFonts w:ascii="宋体" w:hAnsi="宋体" w:eastAsia="宋体" w:cs="宋体"/>
                <w:sz w:val="19"/>
                <w:szCs w:val="19"/>
              </w:rPr>
            </w:pPr>
            <w:r>
              <w:rPr>
                <w:rFonts w:ascii="宋体" w:hAnsi="宋体" w:eastAsia="宋体" w:cs="宋体"/>
                <w:spacing w:val="8"/>
                <w:sz w:val="19"/>
                <w:szCs w:val="19"/>
              </w:rPr>
              <w:t>服务对象满意度指标</w:t>
            </w:r>
          </w:p>
        </w:tc>
        <w:tc>
          <w:tcPr>
            <w:tcW w:w="2803" w:type="dxa"/>
            <w:vAlign w:val="top"/>
          </w:tcPr>
          <w:p w14:paraId="3D3BDADD">
            <w:pPr>
              <w:keepNext w:val="0"/>
              <w:keepLines w:val="0"/>
              <w:pageBreakBefore w:val="0"/>
              <w:widowControl/>
              <w:kinsoku/>
              <w:wordWrap/>
              <w:overflowPunct/>
              <w:topLinePunct w:val="0"/>
              <w:bidi w:val="0"/>
              <w:spacing w:before="117" w:line="234" w:lineRule="auto"/>
              <w:ind w:left="1218" w:right="92" w:hanging="1098"/>
              <w:rPr>
                <w:rFonts w:ascii="宋体" w:hAnsi="宋体" w:eastAsia="宋体" w:cs="宋体"/>
                <w:sz w:val="19"/>
                <w:szCs w:val="19"/>
              </w:rPr>
            </w:pPr>
            <w:r>
              <w:rPr>
                <w:rFonts w:ascii="宋体" w:hAnsi="宋体" w:eastAsia="宋体" w:cs="宋体"/>
                <w:spacing w:val="8"/>
                <w:sz w:val="19"/>
                <w:szCs w:val="19"/>
              </w:rPr>
              <w:t>消费者对食品安全监管工作满</w:t>
            </w:r>
            <w:r>
              <w:rPr>
                <w:rFonts w:ascii="宋体" w:hAnsi="宋体" w:eastAsia="宋体" w:cs="宋体"/>
                <w:spacing w:val="2"/>
                <w:sz w:val="19"/>
                <w:szCs w:val="19"/>
              </w:rPr>
              <w:t>意度</w:t>
            </w:r>
          </w:p>
        </w:tc>
        <w:tc>
          <w:tcPr>
            <w:tcW w:w="1981" w:type="dxa"/>
            <w:vAlign w:val="top"/>
          </w:tcPr>
          <w:p w14:paraId="336A6601">
            <w:pPr>
              <w:keepNext w:val="0"/>
              <w:keepLines w:val="0"/>
              <w:pageBreakBefore w:val="0"/>
              <w:widowControl/>
              <w:kinsoku/>
              <w:wordWrap/>
              <w:overflowPunct/>
              <w:topLinePunct w:val="0"/>
              <w:bidi w:val="0"/>
              <w:spacing w:before="242" w:line="253" w:lineRule="exact"/>
              <w:ind w:left="767"/>
              <w:rPr>
                <w:rFonts w:ascii="宋体" w:hAnsi="宋体" w:eastAsia="宋体" w:cs="宋体"/>
                <w:sz w:val="19"/>
                <w:szCs w:val="19"/>
              </w:rPr>
            </w:pPr>
            <w:r>
              <w:rPr>
                <w:rFonts w:ascii="宋体" w:hAnsi="宋体" w:eastAsia="宋体" w:cs="宋体"/>
                <w:spacing w:val="-1"/>
                <w:position w:val="1"/>
                <w:sz w:val="19"/>
                <w:szCs w:val="19"/>
              </w:rPr>
              <w:t>≥85%</w:t>
            </w:r>
          </w:p>
        </w:tc>
      </w:tr>
    </w:tbl>
    <w:p w14:paraId="027AEC82"/>
    <w:p w14:paraId="343039B4"/>
    <w:p w14:paraId="25D4CDAE"/>
    <w:p w14:paraId="6177906E"/>
    <w:p w14:paraId="1C16DAF1"/>
    <w:p w14:paraId="77172AF1"/>
    <w:p w14:paraId="385122BC"/>
    <w:p w14:paraId="7AB6F90C"/>
    <w:p w14:paraId="662B7770"/>
    <w:p w14:paraId="763D516C"/>
    <w:p w14:paraId="2B35D591"/>
    <w:p w14:paraId="68C96E69"/>
    <w:p w14:paraId="4C8303FB"/>
    <w:p w14:paraId="489E997B"/>
    <w:p w14:paraId="72768FD7"/>
    <w:p w14:paraId="424DFA2A"/>
    <w:p w14:paraId="062149E3"/>
    <w:p w14:paraId="38027E3C"/>
    <w:p w14:paraId="0DF2B9CF"/>
    <w:p w14:paraId="5EA0043C"/>
    <w:p w14:paraId="2C9833D1"/>
    <w:p w14:paraId="3078ED26"/>
    <w:p w14:paraId="2A0CC1DB"/>
    <w:p w14:paraId="7642F114"/>
    <w:p w14:paraId="52A5409E">
      <w:pPr>
        <w:keepNext w:val="0"/>
        <w:keepLines w:val="0"/>
        <w:pageBreakBefore w:val="0"/>
        <w:widowControl/>
        <w:kinsoku/>
        <w:wordWrap/>
        <w:overflowPunct/>
        <w:topLinePunct w:val="0"/>
        <w:bidi w:val="0"/>
        <w:spacing w:before="84" w:line="210" w:lineRule="auto"/>
        <w:jc w:val="center"/>
        <w:outlineLvl w:val="9"/>
        <w:rPr>
          <w:rFonts w:hint="eastAsia" w:ascii="方正小标宋_GBK" w:hAnsi="方正小标宋_GBK" w:eastAsia="方正小标宋_GBK" w:cs="方正小标宋_GBK"/>
          <w:sz w:val="32"/>
          <w:szCs w:val="32"/>
          <w:lang w:eastAsia="zh-CN"/>
        </w:rPr>
      </w:pPr>
      <w:r>
        <w:rPr>
          <w:rFonts w:hint="eastAsia" w:ascii="方正小标宋_GBK" w:hAnsi="方正小标宋_GBK" w:eastAsia="方正小标宋_GBK" w:cs="方正小标宋_GBK"/>
          <w:spacing w:val="5"/>
          <w:sz w:val="32"/>
          <w:szCs w:val="32"/>
          <w:lang w:eastAsia="zh-CN"/>
        </w:rPr>
        <w:t>项目支出绩效目标表</w:t>
      </w:r>
    </w:p>
    <w:p w14:paraId="06D3CE5B">
      <w:pPr>
        <w:keepNext w:val="0"/>
        <w:keepLines w:val="0"/>
        <w:pageBreakBefore w:val="0"/>
        <w:widowControl/>
        <w:kinsoku/>
        <w:wordWrap/>
        <w:overflowPunct/>
        <w:topLinePunct w:val="0"/>
        <w:bidi w:val="0"/>
        <w:spacing w:before="120" w:line="221" w:lineRule="auto"/>
        <w:jc w:val="center"/>
        <w:rPr>
          <w:rFonts w:ascii="宋体" w:hAnsi="宋体" w:eastAsia="宋体" w:cs="宋体"/>
          <w:sz w:val="19"/>
          <w:szCs w:val="19"/>
        </w:rPr>
      </w:pPr>
      <w:r>
        <w:rPr>
          <w:rFonts w:ascii="宋体" w:hAnsi="宋体" w:eastAsia="宋体" w:cs="宋体"/>
          <w:spacing w:val="-1"/>
          <w:sz w:val="19"/>
          <w:szCs w:val="19"/>
        </w:rPr>
        <w:t>（2025年度）</w:t>
      </w:r>
    </w:p>
    <w:p w14:paraId="107F40DB">
      <w:pPr>
        <w:keepNext w:val="0"/>
        <w:keepLines w:val="0"/>
        <w:pageBreakBefore w:val="0"/>
        <w:widowControl/>
        <w:kinsoku/>
        <w:wordWrap/>
        <w:overflowPunct/>
        <w:topLinePunct w:val="0"/>
        <w:bidi w:val="0"/>
        <w:spacing w:before="151" w:line="222" w:lineRule="auto"/>
        <w:ind w:right="34"/>
        <w:jc w:val="right"/>
        <w:rPr>
          <w:rFonts w:hint="eastAsia" w:ascii="宋体" w:hAnsi="宋体" w:eastAsia="宋体" w:cs="宋体"/>
          <w:sz w:val="19"/>
          <w:szCs w:val="19"/>
          <w:lang w:eastAsia="zh-CN"/>
        </w:rPr>
      </w:pPr>
    </w:p>
    <w:p w14:paraId="41BD7604">
      <w:pPr>
        <w:keepNext w:val="0"/>
        <w:keepLines w:val="0"/>
        <w:pageBreakBefore w:val="0"/>
        <w:widowControl/>
        <w:kinsoku/>
        <w:wordWrap/>
        <w:overflowPunct/>
        <w:topLinePunct w:val="0"/>
        <w:bidi w:val="0"/>
        <w:spacing w:line="43" w:lineRule="exact"/>
      </w:pPr>
    </w:p>
    <w:tbl>
      <w:tblPr>
        <w:tblStyle w:val="9"/>
        <w:tblW w:w="9683"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02"/>
        <w:gridCol w:w="2540"/>
        <w:gridCol w:w="2962"/>
        <w:gridCol w:w="2679"/>
      </w:tblGrid>
      <w:tr w14:paraId="5634E5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6" w:hRule="atLeast"/>
        </w:trPr>
        <w:tc>
          <w:tcPr>
            <w:tcW w:w="1502" w:type="dxa"/>
            <w:vAlign w:val="top"/>
          </w:tcPr>
          <w:p w14:paraId="710D3092">
            <w:pPr>
              <w:keepNext w:val="0"/>
              <w:keepLines w:val="0"/>
              <w:pageBreakBefore w:val="0"/>
              <w:widowControl/>
              <w:kinsoku/>
              <w:wordWrap/>
              <w:overflowPunct/>
              <w:topLinePunct w:val="0"/>
              <w:bidi w:val="0"/>
              <w:spacing w:before="128" w:line="221" w:lineRule="auto"/>
              <w:ind w:left="379"/>
              <w:rPr>
                <w:rFonts w:ascii="宋体" w:hAnsi="宋体" w:eastAsia="宋体" w:cs="宋体"/>
                <w:sz w:val="19"/>
                <w:szCs w:val="19"/>
              </w:rPr>
            </w:pPr>
            <w:r>
              <w:rPr>
                <w:rFonts w:ascii="宋体" w:hAnsi="宋体" w:eastAsia="宋体" w:cs="宋体"/>
                <w:spacing w:val="-2"/>
                <w:sz w:val="19"/>
                <w:szCs w:val="19"/>
              </w:rPr>
              <w:t>项目编码</w:t>
            </w:r>
          </w:p>
        </w:tc>
        <w:tc>
          <w:tcPr>
            <w:tcW w:w="2540" w:type="dxa"/>
            <w:vAlign w:val="top"/>
          </w:tcPr>
          <w:p w14:paraId="4CFAC346">
            <w:pPr>
              <w:keepNext w:val="0"/>
              <w:keepLines w:val="0"/>
              <w:pageBreakBefore w:val="0"/>
              <w:widowControl/>
              <w:kinsoku/>
              <w:wordWrap/>
              <w:overflowPunct/>
              <w:topLinePunct w:val="0"/>
              <w:bidi w:val="0"/>
              <w:spacing w:before="158" w:line="185" w:lineRule="auto"/>
              <w:ind w:left="260"/>
              <w:rPr>
                <w:rFonts w:ascii="宋体" w:hAnsi="宋体" w:eastAsia="宋体" w:cs="宋体"/>
                <w:sz w:val="19"/>
                <w:szCs w:val="19"/>
              </w:rPr>
            </w:pPr>
            <w:r>
              <w:rPr>
                <w:rFonts w:ascii="宋体" w:hAnsi="宋体" w:eastAsia="宋体" w:cs="宋体"/>
                <w:spacing w:val="1"/>
                <w:sz w:val="19"/>
                <w:szCs w:val="19"/>
              </w:rPr>
              <w:t>37020025191005040004E</w:t>
            </w:r>
          </w:p>
        </w:tc>
        <w:tc>
          <w:tcPr>
            <w:tcW w:w="2962" w:type="dxa"/>
            <w:vAlign w:val="top"/>
          </w:tcPr>
          <w:p w14:paraId="17E3C9A1">
            <w:pPr>
              <w:keepNext w:val="0"/>
              <w:keepLines w:val="0"/>
              <w:pageBreakBefore w:val="0"/>
              <w:widowControl/>
              <w:kinsoku/>
              <w:wordWrap/>
              <w:overflowPunct/>
              <w:topLinePunct w:val="0"/>
              <w:bidi w:val="0"/>
              <w:spacing w:before="128" w:line="222" w:lineRule="auto"/>
              <w:ind w:left="1113"/>
              <w:rPr>
                <w:rFonts w:ascii="宋体" w:hAnsi="宋体" w:eastAsia="宋体" w:cs="宋体"/>
                <w:sz w:val="19"/>
                <w:szCs w:val="19"/>
              </w:rPr>
            </w:pPr>
            <w:r>
              <w:rPr>
                <w:rFonts w:ascii="宋体" w:hAnsi="宋体" w:eastAsia="宋体" w:cs="宋体"/>
                <w:spacing w:val="-2"/>
                <w:sz w:val="19"/>
                <w:szCs w:val="19"/>
              </w:rPr>
              <w:t>项目名称</w:t>
            </w:r>
          </w:p>
        </w:tc>
        <w:tc>
          <w:tcPr>
            <w:tcW w:w="2679" w:type="dxa"/>
            <w:vAlign w:val="top"/>
          </w:tcPr>
          <w:p w14:paraId="47560C38">
            <w:pPr>
              <w:keepNext w:val="0"/>
              <w:keepLines w:val="0"/>
              <w:pageBreakBefore w:val="0"/>
              <w:widowControl/>
              <w:kinsoku/>
              <w:wordWrap/>
              <w:overflowPunct/>
              <w:topLinePunct w:val="0"/>
              <w:bidi w:val="0"/>
              <w:spacing w:before="128" w:line="221" w:lineRule="auto"/>
              <w:ind w:left="203"/>
              <w:rPr>
                <w:rFonts w:ascii="宋体" w:hAnsi="宋体" w:eastAsia="宋体" w:cs="宋体"/>
                <w:sz w:val="19"/>
                <w:szCs w:val="19"/>
              </w:rPr>
            </w:pPr>
            <w:r>
              <w:rPr>
                <w:rFonts w:ascii="宋体" w:hAnsi="宋体" w:eastAsia="宋体" w:cs="宋体"/>
                <w:sz w:val="19"/>
                <w:szCs w:val="19"/>
              </w:rPr>
              <w:t>2025年标准化资助奖励资金</w:t>
            </w:r>
          </w:p>
        </w:tc>
      </w:tr>
      <w:tr w14:paraId="287AF3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6" w:hRule="atLeast"/>
        </w:trPr>
        <w:tc>
          <w:tcPr>
            <w:tcW w:w="1502" w:type="dxa"/>
            <w:vAlign w:val="top"/>
          </w:tcPr>
          <w:p w14:paraId="71C7FDEA">
            <w:pPr>
              <w:keepNext w:val="0"/>
              <w:keepLines w:val="0"/>
              <w:pageBreakBefore w:val="0"/>
              <w:widowControl/>
              <w:kinsoku/>
              <w:wordWrap/>
              <w:overflowPunct/>
              <w:topLinePunct w:val="0"/>
              <w:bidi w:val="0"/>
              <w:spacing w:before="119" w:line="221" w:lineRule="auto"/>
              <w:ind w:left="378"/>
              <w:rPr>
                <w:rFonts w:ascii="宋体" w:hAnsi="宋体" w:eastAsia="宋体" w:cs="宋体"/>
                <w:sz w:val="19"/>
                <w:szCs w:val="19"/>
              </w:rPr>
            </w:pPr>
            <w:r>
              <w:rPr>
                <w:rFonts w:ascii="宋体" w:hAnsi="宋体" w:eastAsia="宋体" w:cs="宋体"/>
                <w:spacing w:val="-1"/>
                <w:sz w:val="19"/>
                <w:szCs w:val="19"/>
              </w:rPr>
              <w:t>主管部门</w:t>
            </w:r>
          </w:p>
        </w:tc>
        <w:tc>
          <w:tcPr>
            <w:tcW w:w="2540" w:type="dxa"/>
            <w:vAlign w:val="top"/>
          </w:tcPr>
          <w:p w14:paraId="2A4A340E">
            <w:pPr>
              <w:keepNext w:val="0"/>
              <w:keepLines w:val="0"/>
              <w:pageBreakBefore w:val="0"/>
              <w:widowControl/>
              <w:kinsoku/>
              <w:wordWrap/>
              <w:overflowPunct/>
              <w:topLinePunct w:val="0"/>
              <w:bidi w:val="0"/>
              <w:spacing w:before="119" w:line="221" w:lineRule="auto"/>
              <w:ind w:left="322"/>
              <w:rPr>
                <w:rFonts w:ascii="宋体" w:hAnsi="宋体" w:eastAsia="宋体" w:cs="宋体"/>
                <w:sz w:val="19"/>
                <w:szCs w:val="19"/>
              </w:rPr>
            </w:pPr>
            <w:r>
              <w:rPr>
                <w:rFonts w:ascii="宋体" w:hAnsi="宋体" w:eastAsia="宋体" w:cs="宋体"/>
                <w:sz w:val="19"/>
                <w:szCs w:val="19"/>
              </w:rPr>
              <w:t>青岛市市场监督管理局</w:t>
            </w:r>
          </w:p>
        </w:tc>
        <w:tc>
          <w:tcPr>
            <w:tcW w:w="2962" w:type="dxa"/>
            <w:vAlign w:val="top"/>
          </w:tcPr>
          <w:p w14:paraId="52084B2F">
            <w:pPr>
              <w:keepNext w:val="0"/>
              <w:keepLines w:val="0"/>
              <w:pageBreakBefore w:val="0"/>
              <w:widowControl/>
              <w:kinsoku/>
              <w:wordWrap/>
              <w:overflowPunct/>
              <w:topLinePunct w:val="0"/>
              <w:bidi w:val="0"/>
              <w:spacing w:before="119" w:line="221" w:lineRule="auto"/>
              <w:ind w:left="1112"/>
              <w:rPr>
                <w:rFonts w:hint="eastAsia" w:ascii="宋体" w:hAnsi="宋体" w:eastAsia="宋体" w:cs="宋体"/>
                <w:sz w:val="19"/>
                <w:szCs w:val="19"/>
                <w:lang w:eastAsia="zh-CN"/>
              </w:rPr>
            </w:pPr>
            <w:r>
              <w:rPr>
                <w:rFonts w:hint="eastAsia" w:ascii="宋体" w:hAnsi="宋体" w:eastAsia="宋体" w:cs="宋体"/>
                <w:spacing w:val="-1"/>
                <w:sz w:val="19"/>
                <w:szCs w:val="19"/>
                <w:lang w:eastAsia="zh-CN"/>
              </w:rPr>
              <w:t>预算金额（万元）</w:t>
            </w:r>
          </w:p>
        </w:tc>
        <w:tc>
          <w:tcPr>
            <w:tcW w:w="2679" w:type="dxa"/>
            <w:vAlign w:val="top"/>
          </w:tcPr>
          <w:p w14:paraId="58907E44">
            <w:pPr>
              <w:keepNext w:val="0"/>
              <w:keepLines w:val="0"/>
              <w:pageBreakBefore w:val="0"/>
              <w:widowControl/>
              <w:kinsoku/>
              <w:wordWrap/>
              <w:overflowPunct/>
              <w:topLinePunct w:val="0"/>
              <w:bidi w:val="0"/>
              <w:spacing w:before="149" w:line="185" w:lineRule="auto"/>
              <w:ind w:left="1170"/>
              <w:rPr>
                <w:rFonts w:ascii="宋体" w:hAnsi="宋体" w:eastAsia="宋体" w:cs="宋体"/>
                <w:sz w:val="19"/>
                <w:szCs w:val="19"/>
              </w:rPr>
            </w:pPr>
            <w:r>
              <w:rPr>
                <w:rFonts w:ascii="宋体" w:hAnsi="宋体" w:eastAsia="宋体" w:cs="宋体"/>
                <w:spacing w:val="-4"/>
                <w:sz w:val="19"/>
                <w:szCs w:val="19"/>
              </w:rPr>
              <w:t>1295</w:t>
            </w:r>
          </w:p>
        </w:tc>
      </w:tr>
      <w:tr w14:paraId="3F676E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63" w:hRule="atLeast"/>
        </w:trPr>
        <w:tc>
          <w:tcPr>
            <w:tcW w:w="1502" w:type="dxa"/>
            <w:vAlign w:val="top"/>
          </w:tcPr>
          <w:p w14:paraId="0609117C">
            <w:pPr>
              <w:keepNext w:val="0"/>
              <w:keepLines w:val="0"/>
              <w:pageBreakBefore w:val="0"/>
              <w:widowControl/>
              <w:kinsoku/>
              <w:wordWrap/>
              <w:overflowPunct/>
              <w:topLinePunct w:val="0"/>
              <w:bidi w:val="0"/>
              <w:spacing w:line="289" w:lineRule="auto"/>
              <w:rPr>
                <w:rFonts w:ascii="Arial"/>
                <w:sz w:val="21"/>
              </w:rPr>
            </w:pPr>
          </w:p>
          <w:p w14:paraId="0BAD343B">
            <w:pPr>
              <w:keepNext w:val="0"/>
              <w:keepLines w:val="0"/>
              <w:pageBreakBefore w:val="0"/>
              <w:widowControl/>
              <w:kinsoku/>
              <w:wordWrap/>
              <w:overflowPunct/>
              <w:topLinePunct w:val="0"/>
              <w:bidi w:val="0"/>
              <w:spacing w:line="289" w:lineRule="auto"/>
              <w:rPr>
                <w:rFonts w:ascii="Arial"/>
                <w:sz w:val="21"/>
              </w:rPr>
            </w:pPr>
          </w:p>
          <w:p w14:paraId="33A2A48E">
            <w:pPr>
              <w:keepNext w:val="0"/>
              <w:keepLines w:val="0"/>
              <w:pageBreakBefore w:val="0"/>
              <w:widowControl/>
              <w:kinsoku/>
              <w:wordWrap/>
              <w:overflowPunct/>
              <w:topLinePunct w:val="0"/>
              <w:bidi w:val="0"/>
              <w:spacing w:before="62" w:line="222" w:lineRule="auto"/>
              <w:ind w:left="379"/>
              <w:rPr>
                <w:rFonts w:ascii="宋体" w:hAnsi="宋体" w:eastAsia="宋体" w:cs="宋体"/>
                <w:sz w:val="19"/>
                <w:szCs w:val="19"/>
              </w:rPr>
            </w:pPr>
            <w:r>
              <w:rPr>
                <w:rFonts w:ascii="宋体" w:hAnsi="宋体" w:eastAsia="宋体" w:cs="宋体"/>
                <w:spacing w:val="-2"/>
                <w:sz w:val="19"/>
                <w:szCs w:val="19"/>
              </w:rPr>
              <w:t>绩效目标</w:t>
            </w:r>
          </w:p>
        </w:tc>
        <w:tc>
          <w:tcPr>
            <w:tcW w:w="8181" w:type="dxa"/>
            <w:gridSpan w:val="3"/>
            <w:vAlign w:val="top"/>
          </w:tcPr>
          <w:p w14:paraId="680462A6">
            <w:pPr>
              <w:keepNext w:val="0"/>
              <w:keepLines w:val="0"/>
              <w:pageBreakBefore w:val="0"/>
              <w:widowControl/>
              <w:kinsoku/>
              <w:wordWrap/>
              <w:overflowPunct/>
              <w:topLinePunct w:val="0"/>
              <w:bidi w:val="0"/>
              <w:spacing w:before="172" w:line="228" w:lineRule="auto"/>
              <w:ind w:left="40" w:right="18"/>
              <w:jc w:val="both"/>
              <w:rPr>
                <w:rFonts w:ascii="宋体" w:hAnsi="宋体" w:eastAsia="宋体" w:cs="宋体"/>
                <w:sz w:val="19"/>
                <w:szCs w:val="19"/>
              </w:rPr>
            </w:pPr>
            <w:r>
              <w:rPr>
                <w:rFonts w:ascii="宋体" w:hAnsi="宋体" w:eastAsia="宋体" w:cs="宋体"/>
                <w:spacing w:val="3"/>
                <w:sz w:val="19"/>
                <w:szCs w:val="19"/>
              </w:rPr>
              <w:t>对符合条件的标准化项目进行资助奖励，鼓励各有关组织积极开展标准化工作，充分发挥标准化对国民经济和社会发展的技术支撑作用，进一步提高产品的质量和效益，转变经济发展方式</w:t>
            </w:r>
            <w:r>
              <w:rPr>
                <w:rFonts w:ascii="宋体" w:hAnsi="宋体" w:eastAsia="宋体" w:cs="宋体"/>
                <w:spacing w:val="2"/>
                <w:sz w:val="19"/>
                <w:szCs w:val="19"/>
              </w:rPr>
              <w:t>，推</w:t>
            </w:r>
            <w:r>
              <w:rPr>
                <w:rFonts w:ascii="宋体" w:hAnsi="宋体" w:eastAsia="宋体" w:cs="宋体"/>
                <w:spacing w:val="3"/>
                <w:sz w:val="19"/>
                <w:szCs w:val="19"/>
              </w:rPr>
              <w:t>动我市经济社会又好又快发展。以科技创新和体制创新为动力，提升城市综合竞争力为目标</w:t>
            </w:r>
            <w:r>
              <w:rPr>
                <w:rFonts w:ascii="宋体" w:hAnsi="宋体" w:eastAsia="宋体" w:cs="宋体"/>
                <w:spacing w:val="2"/>
                <w:sz w:val="19"/>
                <w:szCs w:val="19"/>
              </w:rPr>
              <w:t>，坚</w:t>
            </w:r>
            <w:r>
              <w:rPr>
                <w:rFonts w:ascii="宋体" w:hAnsi="宋体" w:eastAsia="宋体" w:cs="宋体"/>
                <w:spacing w:val="3"/>
                <w:sz w:val="19"/>
                <w:szCs w:val="19"/>
              </w:rPr>
              <w:t>持企业主体、市场导向、政府引导、专家指导、社会参与的原则，促进产品结构、产业结构</w:t>
            </w:r>
            <w:r>
              <w:rPr>
                <w:rFonts w:ascii="宋体" w:hAnsi="宋体" w:eastAsia="宋体" w:cs="宋体"/>
                <w:spacing w:val="2"/>
                <w:sz w:val="19"/>
                <w:szCs w:val="19"/>
              </w:rPr>
              <w:t>优化</w:t>
            </w:r>
            <w:r>
              <w:rPr>
                <w:rFonts w:ascii="宋体" w:hAnsi="宋体" w:eastAsia="宋体" w:cs="宋体"/>
                <w:spacing w:val="1"/>
                <w:sz w:val="19"/>
                <w:szCs w:val="19"/>
              </w:rPr>
              <w:t>升级，在一二三产业中形成一批拥有自主知</w:t>
            </w:r>
            <w:r>
              <w:rPr>
                <w:rFonts w:ascii="宋体" w:hAnsi="宋体" w:eastAsia="宋体" w:cs="宋体"/>
                <w:sz w:val="19"/>
                <w:szCs w:val="19"/>
              </w:rPr>
              <w:t>识产权的领军企业。</w:t>
            </w:r>
          </w:p>
        </w:tc>
      </w:tr>
      <w:tr w14:paraId="0428EE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6" w:hRule="atLeast"/>
        </w:trPr>
        <w:tc>
          <w:tcPr>
            <w:tcW w:w="1502" w:type="dxa"/>
            <w:vAlign w:val="top"/>
          </w:tcPr>
          <w:p w14:paraId="217D9E2D">
            <w:pPr>
              <w:keepNext w:val="0"/>
              <w:keepLines w:val="0"/>
              <w:pageBreakBefore w:val="0"/>
              <w:widowControl/>
              <w:kinsoku/>
              <w:wordWrap/>
              <w:overflowPunct/>
              <w:topLinePunct w:val="0"/>
              <w:bidi w:val="0"/>
              <w:spacing w:before="123" w:line="222" w:lineRule="auto"/>
              <w:ind w:left="379"/>
              <w:rPr>
                <w:rFonts w:ascii="宋体" w:hAnsi="宋体" w:eastAsia="宋体" w:cs="宋体"/>
                <w:sz w:val="19"/>
                <w:szCs w:val="19"/>
              </w:rPr>
            </w:pPr>
            <w:r>
              <w:rPr>
                <w:rFonts w:ascii="宋体" w:hAnsi="宋体" w:eastAsia="宋体" w:cs="宋体"/>
                <w:spacing w:val="-2"/>
                <w:sz w:val="19"/>
                <w:szCs w:val="19"/>
              </w:rPr>
              <w:t>一级指标</w:t>
            </w:r>
          </w:p>
        </w:tc>
        <w:tc>
          <w:tcPr>
            <w:tcW w:w="2540" w:type="dxa"/>
            <w:vAlign w:val="top"/>
          </w:tcPr>
          <w:p w14:paraId="1F5D6A1C">
            <w:pPr>
              <w:keepNext w:val="0"/>
              <w:keepLines w:val="0"/>
              <w:pageBreakBefore w:val="0"/>
              <w:widowControl/>
              <w:kinsoku/>
              <w:wordWrap/>
              <w:overflowPunct/>
              <w:topLinePunct w:val="0"/>
              <w:bidi w:val="0"/>
              <w:spacing w:before="123" w:line="222" w:lineRule="auto"/>
              <w:ind w:left="898"/>
              <w:rPr>
                <w:rFonts w:ascii="宋体" w:hAnsi="宋体" w:eastAsia="宋体" w:cs="宋体"/>
                <w:sz w:val="19"/>
                <w:szCs w:val="19"/>
              </w:rPr>
            </w:pPr>
            <w:r>
              <w:rPr>
                <w:rFonts w:ascii="宋体" w:hAnsi="宋体" w:eastAsia="宋体" w:cs="宋体"/>
                <w:spacing w:val="-2"/>
                <w:sz w:val="19"/>
                <w:szCs w:val="19"/>
              </w:rPr>
              <w:t>二级指标</w:t>
            </w:r>
          </w:p>
        </w:tc>
        <w:tc>
          <w:tcPr>
            <w:tcW w:w="2962" w:type="dxa"/>
            <w:vAlign w:val="top"/>
          </w:tcPr>
          <w:p w14:paraId="473E2982">
            <w:pPr>
              <w:keepNext w:val="0"/>
              <w:keepLines w:val="0"/>
              <w:pageBreakBefore w:val="0"/>
              <w:widowControl/>
              <w:kinsoku/>
              <w:wordWrap/>
              <w:overflowPunct/>
              <w:topLinePunct w:val="0"/>
              <w:bidi w:val="0"/>
              <w:spacing w:before="123" w:line="222" w:lineRule="auto"/>
              <w:ind w:left="1110"/>
              <w:rPr>
                <w:rFonts w:ascii="宋体" w:hAnsi="宋体" w:eastAsia="宋体" w:cs="宋体"/>
                <w:sz w:val="19"/>
                <w:szCs w:val="19"/>
              </w:rPr>
            </w:pPr>
            <w:r>
              <w:rPr>
                <w:rFonts w:ascii="宋体" w:hAnsi="宋体" w:eastAsia="宋体" w:cs="宋体"/>
                <w:spacing w:val="-1"/>
                <w:sz w:val="19"/>
                <w:szCs w:val="19"/>
              </w:rPr>
              <w:t>三级指标</w:t>
            </w:r>
          </w:p>
        </w:tc>
        <w:tc>
          <w:tcPr>
            <w:tcW w:w="2679" w:type="dxa"/>
            <w:vAlign w:val="top"/>
          </w:tcPr>
          <w:p w14:paraId="6C21C9A0">
            <w:pPr>
              <w:keepNext w:val="0"/>
              <w:keepLines w:val="0"/>
              <w:pageBreakBefore w:val="0"/>
              <w:widowControl/>
              <w:kinsoku/>
              <w:wordWrap/>
              <w:overflowPunct/>
              <w:topLinePunct w:val="0"/>
              <w:bidi w:val="0"/>
              <w:spacing w:before="123" w:line="221" w:lineRule="auto"/>
              <w:ind w:left="1064"/>
              <w:rPr>
                <w:rFonts w:ascii="宋体" w:hAnsi="宋体" w:eastAsia="宋体" w:cs="宋体"/>
                <w:sz w:val="19"/>
                <w:szCs w:val="19"/>
              </w:rPr>
            </w:pPr>
            <w:r>
              <w:rPr>
                <w:rFonts w:ascii="宋体" w:hAnsi="宋体" w:eastAsia="宋体" w:cs="宋体"/>
                <w:spacing w:val="-2"/>
                <w:sz w:val="19"/>
                <w:szCs w:val="19"/>
              </w:rPr>
              <w:t>指标值</w:t>
            </w:r>
          </w:p>
        </w:tc>
      </w:tr>
      <w:tr w14:paraId="1CA642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7" w:hRule="atLeast"/>
        </w:trPr>
        <w:tc>
          <w:tcPr>
            <w:tcW w:w="1502" w:type="dxa"/>
            <w:vMerge w:val="restart"/>
            <w:tcBorders>
              <w:bottom w:val="nil"/>
            </w:tcBorders>
            <w:vAlign w:val="top"/>
          </w:tcPr>
          <w:p w14:paraId="5D1154CF">
            <w:pPr>
              <w:keepNext w:val="0"/>
              <w:keepLines w:val="0"/>
              <w:pageBreakBefore w:val="0"/>
              <w:widowControl/>
              <w:kinsoku/>
              <w:wordWrap/>
              <w:overflowPunct/>
              <w:topLinePunct w:val="0"/>
              <w:bidi w:val="0"/>
              <w:spacing w:line="271" w:lineRule="auto"/>
              <w:rPr>
                <w:rFonts w:ascii="Arial"/>
                <w:sz w:val="21"/>
              </w:rPr>
            </w:pPr>
          </w:p>
          <w:p w14:paraId="55C73FE8">
            <w:pPr>
              <w:keepNext w:val="0"/>
              <w:keepLines w:val="0"/>
              <w:pageBreakBefore w:val="0"/>
              <w:widowControl/>
              <w:kinsoku/>
              <w:wordWrap/>
              <w:overflowPunct/>
              <w:topLinePunct w:val="0"/>
              <w:bidi w:val="0"/>
              <w:spacing w:line="271" w:lineRule="auto"/>
              <w:rPr>
                <w:rFonts w:ascii="Arial"/>
                <w:sz w:val="21"/>
              </w:rPr>
            </w:pPr>
          </w:p>
          <w:p w14:paraId="6EE53616">
            <w:pPr>
              <w:keepNext w:val="0"/>
              <w:keepLines w:val="0"/>
              <w:pageBreakBefore w:val="0"/>
              <w:widowControl/>
              <w:kinsoku/>
              <w:wordWrap/>
              <w:overflowPunct/>
              <w:topLinePunct w:val="0"/>
              <w:bidi w:val="0"/>
              <w:spacing w:line="271" w:lineRule="auto"/>
              <w:rPr>
                <w:rFonts w:ascii="Arial"/>
                <w:sz w:val="21"/>
              </w:rPr>
            </w:pPr>
          </w:p>
          <w:p w14:paraId="77D47DEA">
            <w:pPr>
              <w:keepNext w:val="0"/>
              <w:keepLines w:val="0"/>
              <w:pageBreakBefore w:val="0"/>
              <w:widowControl/>
              <w:kinsoku/>
              <w:wordWrap/>
              <w:overflowPunct/>
              <w:topLinePunct w:val="0"/>
              <w:bidi w:val="0"/>
              <w:spacing w:before="62" w:line="221" w:lineRule="auto"/>
              <w:ind w:left="378"/>
              <w:rPr>
                <w:rFonts w:ascii="宋体" w:hAnsi="宋体" w:eastAsia="宋体" w:cs="宋体"/>
                <w:sz w:val="19"/>
                <w:szCs w:val="19"/>
              </w:rPr>
            </w:pPr>
            <w:r>
              <w:rPr>
                <w:rFonts w:ascii="宋体" w:hAnsi="宋体" w:eastAsia="宋体" w:cs="宋体"/>
                <w:spacing w:val="-1"/>
                <w:sz w:val="19"/>
                <w:szCs w:val="19"/>
              </w:rPr>
              <w:t>成本指标</w:t>
            </w:r>
          </w:p>
        </w:tc>
        <w:tc>
          <w:tcPr>
            <w:tcW w:w="2540" w:type="dxa"/>
            <w:vMerge w:val="restart"/>
            <w:tcBorders>
              <w:bottom w:val="nil"/>
            </w:tcBorders>
            <w:vAlign w:val="top"/>
          </w:tcPr>
          <w:p w14:paraId="23300392">
            <w:pPr>
              <w:keepNext w:val="0"/>
              <w:keepLines w:val="0"/>
              <w:pageBreakBefore w:val="0"/>
              <w:widowControl/>
              <w:kinsoku/>
              <w:wordWrap/>
              <w:overflowPunct/>
              <w:topLinePunct w:val="0"/>
              <w:bidi w:val="0"/>
              <w:spacing w:line="271" w:lineRule="auto"/>
              <w:rPr>
                <w:rFonts w:ascii="Arial"/>
                <w:sz w:val="21"/>
              </w:rPr>
            </w:pPr>
          </w:p>
          <w:p w14:paraId="2D7D61A1">
            <w:pPr>
              <w:keepNext w:val="0"/>
              <w:keepLines w:val="0"/>
              <w:pageBreakBefore w:val="0"/>
              <w:widowControl/>
              <w:kinsoku/>
              <w:wordWrap/>
              <w:overflowPunct/>
              <w:topLinePunct w:val="0"/>
              <w:bidi w:val="0"/>
              <w:spacing w:line="271" w:lineRule="auto"/>
              <w:rPr>
                <w:rFonts w:ascii="Arial"/>
                <w:sz w:val="21"/>
              </w:rPr>
            </w:pPr>
          </w:p>
          <w:p w14:paraId="15D7E63F">
            <w:pPr>
              <w:keepNext w:val="0"/>
              <w:keepLines w:val="0"/>
              <w:pageBreakBefore w:val="0"/>
              <w:widowControl/>
              <w:kinsoku/>
              <w:wordWrap/>
              <w:overflowPunct/>
              <w:topLinePunct w:val="0"/>
              <w:bidi w:val="0"/>
              <w:spacing w:line="271" w:lineRule="auto"/>
              <w:rPr>
                <w:rFonts w:ascii="Arial"/>
                <w:sz w:val="21"/>
              </w:rPr>
            </w:pPr>
          </w:p>
          <w:p w14:paraId="3DB59F11">
            <w:pPr>
              <w:keepNext w:val="0"/>
              <w:keepLines w:val="0"/>
              <w:pageBreakBefore w:val="0"/>
              <w:widowControl/>
              <w:kinsoku/>
              <w:wordWrap/>
              <w:overflowPunct/>
              <w:topLinePunct w:val="0"/>
              <w:bidi w:val="0"/>
              <w:spacing w:before="62" w:line="221" w:lineRule="auto"/>
              <w:ind w:left="704"/>
              <w:rPr>
                <w:rFonts w:ascii="宋体" w:hAnsi="宋体" w:eastAsia="宋体" w:cs="宋体"/>
                <w:sz w:val="19"/>
                <w:szCs w:val="19"/>
              </w:rPr>
            </w:pPr>
            <w:r>
              <w:rPr>
                <w:rFonts w:ascii="宋体" w:hAnsi="宋体" w:eastAsia="宋体" w:cs="宋体"/>
                <w:spacing w:val="-1"/>
                <w:sz w:val="19"/>
                <w:szCs w:val="19"/>
              </w:rPr>
              <w:t>经济成本指标</w:t>
            </w:r>
          </w:p>
        </w:tc>
        <w:tc>
          <w:tcPr>
            <w:tcW w:w="2962" w:type="dxa"/>
            <w:vAlign w:val="top"/>
          </w:tcPr>
          <w:p w14:paraId="6FE2E288">
            <w:pPr>
              <w:keepNext w:val="0"/>
              <w:keepLines w:val="0"/>
              <w:pageBreakBefore w:val="0"/>
              <w:widowControl/>
              <w:kinsoku/>
              <w:wordWrap/>
              <w:overflowPunct/>
              <w:topLinePunct w:val="0"/>
              <w:bidi w:val="0"/>
              <w:spacing w:before="123" w:line="221" w:lineRule="auto"/>
              <w:ind w:left="346"/>
              <w:rPr>
                <w:rFonts w:ascii="宋体" w:hAnsi="宋体" w:eastAsia="宋体" w:cs="宋体"/>
                <w:sz w:val="19"/>
                <w:szCs w:val="19"/>
              </w:rPr>
            </w:pPr>
            <w:r>
              <w:rPr>
                <w:rFonts w:ascii="宋体" w:hAnsi="宋体" w:eastAsia="宋体" w:cs="宋体"/>
                <w:sz w:val="19"/>
                <w:szCs w:val="19"/>
              </w:rPr>
              <w:t>奖励主持制定国际标准成本</w:t>
            </w:r>
          </w:p>
        </w:tc>
        <w:tc>
          <w:tcPr>
            <w:tcW w:w="2679" w:type="dxa"/>
            <w:vAlign w:val="top"/>
          </w:tcPr>
          <w:p w14:paraId="5D53220A">
            <w:pPr>
              <w:keepNext w:val="0"/>
              <w:keepLines w:val="0"/>
              <w:pageBreakBefore w:val="0"/>
              <w:widowControl/>
              <w:kinsoku/>
              <w:wordWrap/>
              <w:overflowPunct/>
              <w:topLinePunct w:val="0"/>
              <w:bidi w:val="0"/>
              <w:spacing w:before="124" w:line="221" w:lineRule="auto"/>
              <w:ind w:left="835"/>
              <w:rPr>
                <w:rFonts w:ascii="宋体" w:hAnsi="宋体" w:eastAsia="宋体" w:cs="宋体"/>
                <w:sz w:val="19"/>
                <w:szCs w:val="19"/>
              </w:rPr>
            </w:pPr>
            <w:r>
              <w:rPr>
                <w:rFonts w:ascii="宋体" w:hAnsi="宋体" w:eastAsia="宋体" w:cs="宋体"/>
                <w:spacing w:val="-2"/>
                <w:sz w:val="19"/>
                <w:szCs w:val="19"/>
              </w:rPr>
              <w:t>≤50万元/个</w:t>
            </w:r>
          </w:p>
        </w:tc>
      </w:tr>
      <w:tr w14:paraId="7ED35E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6" w:hRule="atLeast"/>
        </w:trPr>
        <w:tc>
          <w:tcPr>
            <w:tcW w:w="1502" w:type="dxa"/>
            <w:vMerge w:val="continue"/>
            <w:tcBorders>
              <w:top w:val="nil"/>
              <w:bottom w:val="nil"/>
            </w:tcBorders>
            <w:vAlign w:val="top"/>
          </w:tcPr>
          <w:p w14:paraId="7D3FABFA">
            <w:pPr>
              <w:keepNext w:val="0"/>
              <w:keepLines w:val="0"/>
              <w:pageBreakBefore w:val="0"/>
              <w:widowControl/>
              <w:kinsoku/>
              <w:wordWrap/>
              <w:overflowPunct/>
              <w:topLinePunct w:val="0"/>
              <w:bidi w:val="0"/>
              <w:rPr>
                <w:rFonts w:ascii="Arial"/>
                <w:sz w:val="21"/>
              </w:rPr>
            </w:pPr>
          </w:p>
        </w:tc>
        <w:tc>
          <w:tcPr>
            <w:tcW w:w="2540" w:type="dxa"/>
            <w:vMerge w:val="continue"/>
            <w:tcBorders>
              <w:top w:val="nil"/>
              <w:bottom w:val="nil"/>
            </w:tcBorders>
            <w:vAlign w:val="top"/>
          </w:tcPr>
          <w:p w14:paraId="0E504329">
            <w:pPr>
              <w:keepNext w:val="0"/>
              <w:keepLines w:val="0"/>
              <w:pageBreakBefore w:val="0"/>
              <w:widowControl/>
              <w:kinsoku/>
              <w:wordWrap/>
              <w:overflowPunct/>
              <w:topLinePunct w:val="0"/>
              <w:bidi w:val="0"/>
              <w:rPr>
                <w:rFonts w:ascii="Arial"/>
                <w:sz w:val="21"/>
              </w:rPr>
            </w:pPr>
          </w:p>
        </w:tc>
        <w:tc>
          <w:tcPr>
            <w:tcW w:w="2962" w:type="dxa"/>
            <w:vAlign w:val="top"/>
          </w:tcPr>
          <w:p w14:paraId="2C0A0BA4">
            <w:pPr>
              <w:keepNext w:val="0"/>
              <w:keepLines w:val="0"/>
              <w:pageBreakBefore w:val="0"/>
              <w:widowControl/>
              <w:kinsoku/>
              <w:wordWrap/>
              <w:overflowPunct/>
              <w:topLinePunct w:val="0"/>
              <w:bidi w:val="0"/>
              <w:spacing w:before="123" w:line="221" w:lineRule="auto"/>
              <w:ind w:left="346"/>
              <w:rPr>
                <w:rFonts w:ascii="宋体" w:hAnsi="宋体" w:eastAsia="宋体" w:cs="宋体"/>
                <w:sz w:val="19"/>
                <w:szCs w:val="19"/>
              </w:rPr>
            </w:pPr>
            <w:r>
              <w:rPr>
                <w:rFonts w:ascii="宋体" w:hAnsi="宋体" w:eastAsia="宋体" w:cs="宋体"/>
                <w:sz w:val="19"/>
                <w:szCs w:val="19"/>
              </w:rPr>
              <w:t>奖励主持制定国家标准成本</w:t>
            </w:r>
          </w:p>
        </w:tc>
        <w:tc>
          <w:tcPr>
            <w:tcW w:w="2679" w:type="dxa"/>
            <w:vAlign w:val="top"/>
          </w:tcPr>
          <w:p w14:paraId="3A2634A9">
            <w:pPr>
              <w:keepNext w:val="0"/>
              <w:keepLines w:val="0"/>
              <w:pageBreakBefore w:val="0"/>
              <w:widowControl/>
              <w:kinsoku/>
              <w:wordWrap/>
              <w:overflowPunct/>
              <w:topLinePunct w:val="0"/>
              <w:bidi w:val="0"/>
              <w:spacing w:before="124" w:line="221" w:lineRule="auto"/>
              <w:ind w:left="835"/>
              <w:rPr>
                <w:rFonts w:ascii="宋体" w:hAnsi="宋体" w:eastAsia="宋体" w:cs="宋体"/>
                <w:sz w:val="19"/>
                <w:szCs w:val="19"/>
              </w:rPr>
            </w:pPr>
            <w:r>
              <w:rPr>
                <w:rFonts w:ascii="宋体" w:hAnsi="宋体" w:eastAsia="宋体" w:cs="宋体"/>
                <w:spacing w:val="-2"/>
                <w:sz w:val="19"/>
                <w:szCs w:val="19"/>
              </w:rPr>
              <w:t>≤20万元/个</w:t>
            </w:r>
          </w:p>
        </w:tc>
      </w:tr>
      <w:tr w14:paraId="01783B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6" w:hRule="atLeast"/>
        </w:trPr>
        <w:tc>
          <w:tcPr>
            <w:tcW w:w="1502" w:type="dxa"/>
            <w:vMerge w:val="continue"/>
            <w:tcBorders>
              <w:top w:val="nil"/>
              <w:bottom w:val="nil"/>
            </w:tcBorders>
            <w:vAlign w:val="top"/>
          </w:tcPr>
          <w:p w14:paraId="1091E49A">
            <w:pPr>
              <w:keepNext w:val="0"/>
              <w:keepLines w:val="0"/>
              <w:pageBreakBefore w:val="0"/>
              <w:widowControl/>
              <w:kinsoku/>
              <w:wordWrap/>
              <w:overflowPunct/>
              <w:topLinePunct w:val="0"/>
              <w:bidi w:val="0"/>
              <w:rPr>
                <w:rFonts w:ascii="Arial"/>
                <w:sz w:val="21"/>
              </w:rPr>
            </w:pPr>
          </w:p>
        </w:tc>
        <w:tc>
          <w:tcPr>
            <w:tcW w:w="2540" w:type="dxa"/>
            <w:vMerge w:val="continue"/>
            <w:tcBorders>
              <w:top w:val="nil"/>
              <w:bottom w:val="nil"/>
            </w:tcBorders>
            <w:vAlign w:val="top"/>
          </w:tcPr>
          <w:p w14:paraId="642C6D2F">
            <w:pPr>
              <w:keepNext w:val="0"/>
              <w:keepLines w:val="0"/>
              <w:pageBreakBefore w:val="0"/>
              <w:widowControl/>
              <w:kinsoku/>
              <w:wordWrap/>
              <w:overflowPunct/>
              <w:topLinePunct w:val="0"/>
              <w:bidi w:val="0"/>
              <w:rPr>
                <w:rFonts w:ascii="Arial"/>
                <w:sz w:val="21"/>
              </w:rPr>
            </w:pPr>
          </w:p>
        </w:tc>
        <w:tc>
          <w:tcPr>
            <w:tcW w:w="2962" w:type="dxa"/>
            <w:vAlign w:val="top"/>
          </w:tcPr>
          <w:p w14:paraId="4C80CF37">
            <w:pPr>
              <w:keepNext w:val="0"/>
              <w:keepLines w:val="0"/>
              <w:pageBreakBefore w:val="0"/>
              <w:widowControl/>
              <w:kinsoku/>
              <w:wordWrap/>
              <w:overflowPunct/>
              <w:topLinePunct w:val="0"/>
              <w:bidi w:val="0"/>
              <w:spacing w:before="124" w:line="221" w:lineRule="auto"/>
              <w:ind w:left="346"/>
              <w:rPr>
                <w:rFonts w:ascii="宋体" w:hAnsi="宋体" w:eastAsia="宋体" w:cs="宋体"/>
                <w:sz w:val="19"/>
                <w:szCs w:val="19"/>
              </w:rPr>
            </w:pPr>
            <w:r>
              <w:rPr>
                <w:rFonts w:ascii="宋体" w:hAnsi="宋体" w:eastAsia="宋体" w:cs="宋体"/>
                <w:sz w:val="19"/>
                <w:szCs w:val="19"/>
              </w:rPr>
              <w:t>奖励主持制定行业标准成本</w:t>
            </w:r>
          </w:p>
        </w:tc>
        <w:tc>
          <w:tcPr>
            <w:tcW w:w="2679" w:type="dxa"/>
            <w:vAlign w:val="top"/>
          </w:tcPr>
          <w:p w14:paraId="3DDA9CB7">
            <w:pPr>
              <w:keepNext w:val="0"/>
              <w:keepLines w:val="0"/>
              <w:pageBreakBefore w:val="0"/>
              <w:widowControl/>
              <w:kinsoku/>
              <w:wordWrap/>
              <w:overflowPunct/>
              <w:topLinePunct w:val="0"/>
              <w:bidi w:val="0"/>
              <w:spacing w:before="125" w:line="221" w:lineRule="auto"/>
              <w:ind w:left="835"/>
              <w:rPr>
                <w:rFonts w:ascii="宋体" w:hAnsi="宋体" w:eastAsia="宋体" w:cs="宋体"/>
                <w:sz w:val="19"/>
                <w:szCs w:val="19"/>
              </w:rPr>
            </w:pPr>
            <w:r>
              <w:rPr>
                <w:rFonts w:ascii="宋体" w:hAnsi="宋体" w:eastAsia="宋体" w:cs="宋体"/>
                <w:spacing w:val="-2"/>
                <w:sz w:val="19"/>
                <w:szCs w:val="19"/>
              </w:rPr>
              <w:t>≤10万元/个</w:t>
            </w:r>
          </w:p>
        </w:tc>
      </w:tr>
      <w:tr w14:paraId="47FA7D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35" w:hRule="atLeast"/>
        </w:trPr>
        <w:tc>
          <w:tcPr>
            <w:tcW w:w="1502" w:type="dxa"/>
            <w:vMerge w:val="continue"/>
            <w:tcBorders>
              <w:top w:val="nil"/>
            </w:tcBorders>
            <w:vAlign w:val="top"/>
          </w:tcPr>
          <w:p w14:paraId="456D0934">
            <w:pPr>
              <w:keepNext w:val="0"/>
              <w:keepLines w:val="0"/>
              <w:pageBreakBefore w:val="0"/>
              <w:widowControl/>
              <w:kinsoku/>
              <w:wordWrap/>
              <w:overflowPunct/>
              <w:topLinePunct w:val="0"/>
              <w:bidi w:val="0"/>
              <w:rPr>
                <w:rFonts w:ascii="Arial"/>
                <w:sz w:val="21"/>
              </w:rPr>
            </w:pPr>
          </w:p>
        </w:tc>
        <w:tc>
          <w:tcPr>
            <w:tcW w:w="2540" w:type="dxa"/>
            <w:vMerge w:val="continue"/>
            <w:tcBorders>
              <w:top w:val="nil"/>
            </w:tcBorders>
            <w:vAlign w:val="top"/>
          </w:tcPr>
          <w:p w14:paraId="764961FC">
            <w:pPr>
              <w:keepNext w:val="0"/>
              <w:keepLines w:val="0"/>
              <w:pageBreakBefore w:val="0"/>
              <w:widowControl/>
              <w:kinsoku/>
              <w:wordWrap/>
              <w:overflowPunct/>
              <w:topLinePunct w:val="0"/>
              <w:bidi w:val="0"/>
              <w:rPr>
                <w:rFonts w:ascii="Arial"/>
                <w:sz w:val="21"/>
              </w:rPr>
            </w:pPr>
          </w:p>
        </w:tc>
        <w:tc>
          <w:tcPr>
            <w:tcW w:w="2962" w:type="dxa"/>
            <w:vAlign w:val="top"/>
          </w:tcPr>
          <w:p w14:paraId="56179271">
            <w:pPr>
              <w:keepNext w:val="0"/>
              <w:keepLines w:val="0"/>
              <w:pageBreakBefore w:val="0"/>
              <w:widowControl/>
              <w:kinsoku/>
              <w:wordWrap/>
              <w:overflowPunct/>
              <w:topLinePunct w:val="0"/>
              <w:bidi w:val="0"/>
              <w:spacing w:before="234" w:line="221" w:lineRule="auto"/>
              <w:ind w:left="60"/>
              <w:rPr>
                <w:rFonts w:ascii="宋体" w:hAnsi="宋体" w:eastAsia="宋体" w:cs="宋体"/>
                <w:sz w:val="19"/>
                <w:szCs w:val="19"/>
              </w:rPr>
            </w:pPr>
            <w:r>
              <w:rPr>
                <w:rFonts w:ascii="宋体" w:hAnsi="宋体" w:eastAsia="宋体" w:cs="宋体"/>
                <w:sz w:val="19"/>
                <w:szCs w:val="19"/>
              </w:rPr>
              <w:t>奖励国家和省级试点示范项目成本</w:t>
            </w:r>
          </w:p>
        </w:tc>
        <w:tc>
          <w:tcPr>
            <w:tcW w:w="2679" w:type="dxa"/>
            <w:vAlign w:val="top"/>
          </w:tcPr>
          <w:p w14:paraId="04280451">
            <w:pPr>
              <w:keepNext w:val="0"/>
              <w:keepLines w:val="0"/>
              <w:pageBreakBefore w:val="0"/>
              <w:widowControl/>
              <w:kinsoku/>
              <w:wordWrap/>
              <w:overflowPunct/>
              <w:topLinePunct w:val="0"/>
              <w:bidi w:val="0"/>
              <w:spacing w:before="234" w:line="222" w:lineRule="auto"/>
              <w:ind w:left="979"/>
              <w:rPr>
                <w:rFonts w:ascii="宋体" w:hAnsi="宋体" w:eastAsia="宋体" w:cs="宋体"/>
                <w:sz w:val="19"/>
                <w:szCs w:val="19"/>
              </w:rPr>
            </w:pPr>
            <w:r>
              <w:rPr>
                <w:rFonts w:ascii="宋体" w:hAnsi="宋体" w:eastAsia="宋体" w:cs="宋体"/>
                <w:spacing w:val="-3"/>
                <w:sz w:val="19"/>
                <w:szCs w:val="19"/>
              </w:rPr>
              <w:t>≤15万元</w:t>
            </w:r>
          </w:p>
        </w:tc>
      </w:tr>
      <w:tr w14:paraId="7721CB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6" w:hRule="atLeast"/>
        </w:trPr>
        <w:tc>
          <w:tcPr>
            <w:tcW w:w="1502" w:type="dxa"/>
            <w:vMerge w:val="restart"/>
            <w:tcBorders>
              <w:bottom w:val="nil"/>
            </w:tcBorders>
            <w:vAlign w:val="top"/>
          </w:tcPr>
          <w:p w14:paraId="7480E1DC">
            <w:pPr>
              <w:keepNext w:val="0"/>
              <w:keepLines w:val="0"/>
              <w:pageBreakBefore w:val="0"/>
              <w:widowControl/>
              <w:kinsoku/>
              <w:wordWrap/>
              <w:overflowPunct/>
              <w:topLinePunct w:val="0"/>
              <w:bidi w:val="0"/>
              <w:spacing w:line="284" w:lineRule="auto"/>
              <w:rPr>
                <w:rFonts w:ascii="Arial"/>
                <w:sz w:val="21"/>
              </w:rPr>
            </w:pPr>
          </w:p>
          <w:p w14:paraId="65DF5623">
            <w:pPr>
              <w:keepNext w:val="0"/>
              <w:keepLines w:val="0"/>
              <w:pageBreakBefore w:val="0"/>
              <w:widowControl/>
              <w:kinsoku/>
              <w:wordWrap/>
              <w:overflowPunct/>
              <w:topLinePunct w:val="0"/>
              <w:bidi w:val="0"/>
              <w:spacing w:line="284" w:lineRule="auto"/>
              <w:rPr>
                <w:rFonts w:ascii="Arial"/>
                <w:sz w:val="21"/>
              </w:rPr>
            </w:pPr>
          </w:p>
          <w:p w14:paraId="45A9A6F2">
            <w:pPr>
              <w:keepNext w:val="0"/>
              <w:keepLines w:val="0"/>
              <w:pageBreakBefore w:val="0"/>
              <w:widowControl/>
              <w:kinsoku/>
              <w:wordWrap/>
              <w:overflowPunct/>
              <w:topLinePunct w:val="0"/>
              <w:bidi w:val="0"/>
              <w:spacing w:line="285" w:lineRule="auto"/>
              <w:rPr>
                <w:rFonts w:ascii="Arial"/>
                <w:sz w:val="21"/>
              </w:rPr>
            </w:pPr>
          </w:p>
          <w:p w14:paraId="4BFA712A">
            <w:pPr>
              <w:keepNext w:val="0"/>
              <w:keepLines w:val="0"/>
              <w:pageBreakBefore w:val="0"/>
              <w:widowControl/>
              <w:kinsoku/>
              <w:wordWrap/>
              <w:overflowPunct/>
              <w:topLinePunct w:val="0"/>
              <w:bidi w:val="0"/>
              <w:spacing w:line="285" w:lineRule="auto"/>
              <w:rPr>
                <w:rFonts w:ascii="Arial"/>
                <w:sz w:val="21"/>
              </w:rPr>
            </w:pPr>
          </w:p>
          <w:p w14:paraId="75772FD5">
            <w:pPr>
              <w:keepNext w:val="0"/>
              <w:keepLines w:val="0"/>
              <w:pageBreakBefore w:val="0"/>
              <w:widowControl/>
              <w:kinsoku/>
              <w:wordWrap/>
              <w:overflowPunct/>
              <w:topLinePunct w:val="0"/>
              <w:bidi w:val="0"/>
              <w:spacing w:before="62" w:line="221" w:lineRule="auto"/>
              <w:ind w:left="376"/>
              <w:rPr>
                <w:rFonts w:ascii="宋体" w:hAnsi="宋体" w:eastAsia="宋体" w:cs="宋体"/>
                <w:sz w:val="19"/>
                <w:szCs w:val="19"/>
              </w:rPr>
            </w:pPr>
            <w:r>
              <w:rPr>
                <w:rFonts w:ascii="宋体" w:hAnsi="宋体" w:eastAsia="宋体" w:cs="宋体"/>
                <w:spacing w:val="-1"/>
                <w:sz w:val="19"/>
                <w:szCs w:val="19"/>
              </w:rPr>
              <w:t>产出指标</w:t>
            </w:r>
          </w:p>
        </w:tc>
        <w:tc>
          <w:tcPr>
            <w:tcW w:w="2540" w:type="dxa"/>
            <w:vMerge w:val="restart"/>
            <w:tcBorders>
              <w:bottom w:val="nil"/>
            </w:tcBorders>
            <w:vAlign w:val="top"/>
          </w:tcPr>
          <w:p w14:paraId="16511DBD">
            <w:pPr>
              <w:keepNext w:val="0"/>
              <w:keepLines w:val="0"/>
              <w:pageBreakBefore w:val="0"/>
              <w:widowControl/>
              <w:kinsoku/>
              <w:wordWrap/>
              <w:overflowPunct/>
              <w:topLinePunct w:val="0"/>
              <w:bidi w:val="0"/>
              <w:spacing w:line="247" w:lineRule="auto"/>
              <w:rPr>
                <w:rFonts w:ascii="Arial"/>
                <w:sz w:val="21"/>
              </w:rPr>
            </w:pPr>
          </w:p>
          <w:p w14:paraId="55D72207">
            <w:pPr>
              <w:keepNext w:val="0"/>
              <w:keepLines w:val="0"/>
              <w:pageBreakBefore w:val="0"/>
              <w:widowControl/>
              <w:kinsoku/>
              <w:wordWrap/>
              <w:overflowPunct/>
              <w:topLinePunct w:val="0"/>
              <w:bidi w:val="0"/>
              <w:spacing w:line="247" w:lineRule="auto"/>
              <w:rPr>
                <w:rFonts w:ascii="Arial"/>
                <w:sz w:val="21"/>
              </w:rPr>
            </w:pPr>
          </w:p>
          <w:p w14:paraId="6E28F26A">
            <w:pPr>
              <w:keepNext w:val="0"/>
              <w:keepLines w:val="0"/>
              <w:pageBreakBefore w:val="0"/>
              <w:widowControl/>
              <w:kinsoku/>
              <w:wordWrap/>
              <w:overflowPunct/>
              <w:topLinePunct w:val="0"/>
              <w:bidi w:val="0"/>
              <w:spacing w:before="62" w:line="221" w:lineRule="auto"/>
              <w:ind w:left="896"/>
              <w:rPr>
                <w:rFonts w:ascii="宋体" w:hAnsi="宋体" w:eastAsia="宋体" w:cs="宋体"/>
                <w:sz w:val="19"/>
                <w:szCs w:val="19"/>
              </w:rPr>
            </w:pPr>
            <w:r>
              <w:rPr>
                <w:rFonts w:ascii="宋体" w:hAnsi="宋体" w:eastAsia="宋体" w:cs="宋体"/>
                <w:spacing w:val="-1"/>
                <w:sz w:val="19"/>
                <w:szCs w:val="19"/>
              </w:rPr>
              <w:t>数量指标</w:t>
            </w:r>
          </w:p>
        </w:tc>
        <w:tc>
          <w:tcPr>
            <w:tcW w:w="2962" w:type="dxa"/>
            <w:vAlign w:val="top"/>
          </w:tcPr>
          <w:p w14:paraId="6FD46E5E">
            <w:pPr>
              <w:keepNext w:val="0"/>
              <w:keepLines w:val="0"/>
              <w:pageBreakBefore w:val="0"/>
              <w:widowControl/>
              <w:kinsoku/>
              <w:wordWrap/>
              <w:overflowPunct/>
              <w:topLinePunct w:val="0"/>
              <w:bidi w:val="0"/>
              <w:spacing w:before="127" w:line="221" w:lineRule="auto"/>
              <w:ind w:left="538"/>
              <w:rPr>
                <w:rFonts w:ascii="宋体" w:hAnsi="宋体" w:eastAsia="宋体" w:cs="宋体"/>
                <w:sz w:val="19"/>
                <w:szCs w:val="19"/>
              </w:rPr>
            </w:pPr>
            <w:r>
              <w:rPr>
                <w:rFonts w:ascii="宋体" w:hAnsi="宋体" w:eastAsia="宋体" w:cs="宋体"/>
                <w:sz w:val="19"/>
                <w:szCs w:val="19"/>
              </w:rPr>
              <w:t>奖励国际标准项目数量</w:t>
            </w:r>
          </w:p>
        </w:tc>
        <w:tc>
          <w:tcPr>
            <w:tcW w:w="2679" w:type="dxa"/>
            <w:vAlign w:val="top"/>
          </w:tcPr>
          <w:p w14:paraId="6664998C">
            <w:pPr>
              <w:keepNext w:val="0"/>
              <w:keepLines w:val="0"/>
              <w:pageBreakBefore w:val="0"/>
              <w:widowControl/>
              <w:kinsoku/>
              <w:wordWrap/>
              <w:overflowPunct/>
              <w:topLinePunct w:val="0"/>
              <w:bidi w:val="0"/>
              <w:spacing w:before="126" w:line="222" w:lineRule="auto"/>
              <w:ind w:left="1080"/>
              <w:rPr>
                <w:rFonts w:ascii="宋体" w:hAnsi="宋体" w:eastAsia="宋体" w:cs="宋体"/>
                <w:sz w:val="19"/>
                <w:szCs w:val="19"/>
              </w:rPr>
            </w:pPr>
            <w:r>
              <w:rPr>
                <w:rFonts w:ascii="宋体" w:hAnsi="宋体" w:eastAsia="宋体" w:cs="宋体"/>
                <w:spacing w:val="-6"/>
                <w:sz w:val="19"/>
                <w:szCs w:val="19"/>
              </w:rPr>
              <w:t>≥15项</w:t>
            </w:r>
          </w:p>
        </w:tc>
      </w:tr>
      <w:tr w14:paraId="66E722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6" w:hRule="atLeast"/>
        </w:trPr>
        <w:tc>
          <w:tcPr>
            <w:tcW w:w="1502" w:type="dxa"/>
            <w:vMerge w:val="continue"/>
            <w:tcBorders>
              <w:top w:val="nil"/>
              <w:bottom w:val="nil"/>
            </w:tcBorders>
            <w:vAlign w:val="top"/>
          </w:tcPr>
          <w:p w14:paraId="2E3530E1">
            <w:pPr>
              <w:keepNext w:val="0"/>
              <w:keepLines w:val="0"/>
              <w:pageBreakBefore w:val="0"/>
              <w:widowControl/>
              <w:kinsoku/>
              <w:wordWrap/>
              <w:overflowPunct/>
              <w:topLinePunct w:val="0"/>
              <w:bidi w:val="0"/>
              <w:rPr>
                <w:rFonts w:ascii="Arial"/>
                <w:sz w:val="21"/>
              </w:rPr>
            </w:pPr>
          </w:p>
        </w:tc>
        <w:tc>
          <w:tcPr>
            <w:tcW w:w="2540" w:type="dxa"/>
            <w:vMerge w:val="continue"/>
            <w:tcBorders>
              <w:top w:val="nil"/>
              <w:bottom w:val="nil"/>
            </w:tcBorders>
            <w:vAlign w:val="top"/>
          </w:tcPr>
          <w:p w14:paraId="4435323D">
            <w:pPr>
              <w:keepNext w:val="0"/>
              <w:keepLines w:val="0"/>
              <w:pageBreakBefore w:val="0"/>
              <w:widowControl/>
              <w:kinsoku/>
              <w:wordWrap/>
              <w:overflowPunct/>
              <w:topLinePunct w:val="0"/>
              <w:bidi w:val="0"/>
              <w:rPr>
                <w:rFonts w:ascii="Arial"/>
                <w:sz w:val="21"/>
              </w:rPr>
            </w:pPr>
          </w:p>
        </w:tc>
        <w:tc>
          <w:tcPr>
            <w:tcW w:w="2962" w:type="dxa"/>
            <w:vAlign w:val="top"/>
          </w:tcPr>
          <w:p w14:paraId="0E81BB0B">
            <w:pPr>
              <w:keepNext w:val="0"/>
              <w:keepLines w:val="0"/>
              <w:pageBreakBefore w:val="0"/>
              <w:widowControl/>
              <w:kinsoku/>
              <w:wordWrap/>
              <w:overflowPunct/>
              <w:topLinePunct w:val="0"/>
              <w:bidi w:val="0"/>
              <w:spacing w:before="128" w:line="221" w:lineRule="auto"/>
              <w:ind w:left="346"/>
              <w:rPr>
                <w:rFonts w:ascii="宋体" w:hAnsi="宋体" w:eastAsia="宋体" w:cs="宋体"/>
                <w:sz w:val="19"/>
                <w:szCs w:val="19"/>
              </w:rPr>
            </w:pPr>
            <w:r>
              <w:rPr>
                <w:rFonts w:ascii="宋体" w:hAnsi="宋体" w:eastAsia="宋体" w:cs="宋体"/>
                <w:sz w:val="19"/>
                <w:szCs w:val="19"/>
              </w:rPr>
              <w:t>奖励主持国家标准项目数量</w:t>
            </w:r>
          </w:p>
        </w:tc>
        <w:tc>
          <w:tcPr>
            <w:tcW w:w="2679" w:type="dxa"/>
            <w:vAlign w:val="top"/>
          </w:tcPr>
          <w:p w14:paraId="1C459149">
            <w:pPr>
              <w:keepNext w:val="0"/>
              <w:keepLines w:val="0"/>
              <w:pageBreakBefore w:val="0"/>
              <w:widowControl/>
              <w:kinsoku/>
              <w:wordWrap/>
              <w:overflowPunct/>
              <w:topLinePunct w:val="0"/>
              <w:bidi w:val="0"/>
              <w:spacing w:before="127" w:line="222" w:lineRule="auto"/>
              <w:ind w:left="1080"/>
              <w:rPr>
                <w:rFonts w:ascii="宋体" w:hAnsi="宋体" w:eastAsia="宋体" w:cs="宋体"/>
                <w:sz w:val="19"/>
                <w:szCs w:val="19"/>
              </w:rPr>
            </w:pPr>
            <w:r>
              <w:rPr>
                <w:rFonts w:ascii="宋体" w:hAnsi="宋体" w:eastAsia="宋体" w:cs="宋体"/>
                <w:spacing w:val="-6"/>
                <w:sz w:val="19"/>
                <w:szCs w:val="19"/>
              </w:rPr>
              <w:t>≥26项</w:t>
            </w:r>
          </w:p>
        </w:tc>
      </w:tr>
      <w:tr w14:paraId="6FD8C3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6" w:hRule="atLeast"/>
        </w:trPr>
        <w:tc>
          <w:tcPr>
            <w:tcW w:w="1502" w:type="dxa"/>
            <w:vMerge w:val="continue"/>
            <w:tcBorders>
              <w:top w:val="nil"/>
              <w:bottom w:val="nil"/>
            </w:tcBorders>
            <w:vAlign w:val="top"/>
          </w:tcPr>
          <w:p w14:paraId="645B5124">
            <w:pPr>
              <w:keepNext w:val="0"/>
              <w:keepLines w:val="0"/>
              <w:pageBreakBefore w:val="0"/>
              <w:widowControl/>
              <w:kinsoku/>
              <w:wordWrap/>
              <w:overflowPunct/>
              <w:topLinePunct w:val="0"/>
              <w:bidi w:val="0"/>
              <w:rPr>
                <w:rFonts w:ascii="Arial"/>
                <w:sz w:val="21"/>
              </w:rPr>
            </w:pPr>
          </w:p>
        </w:tc>
        <w:tc>
          <w:tcPr>
            <w:tcW w:w="2540" w:type="dxa"/>
            <w:vMerge w:val="continue"/>
            <w:tcBorders>
              <w:top w:val="nil"/>
            </w:tcBorders>
            <w:vAlign w:val="top"/>
          </w:tcPr>
          <w:p w14:paraId="2041FB83">
            <w:pPr>
              <w:keepNext w:val="0"/>
              <w:keepLines w:val="0"/>
              <w:pageBreakBefore w:val="0"/>
              <w:widowControl/>
              <w:kinsoku/>
              <w:wordWrap/>
              <w:overflowPunct/>
              <w:topLinePunct w:val="0"/>
              <w:bidi w:val="0"/>
              <w:rPr>
                <w:rFonts w:ascii="Arial"/>
                <w:sz w:val="21"/>
              </w:rPr>
            </w:pPr>
          </w:p>
        </w:tc>
        <w:tc>
          <w:tcPr>
            <w:tcW w:w="2962" w:type="dxa"/>
            <w:vAlign w:val="top"/>
          </w:tcPr>
          <w:p w14:paraId="5ECED934">
            <w:pPr>
              <w:keepNext w:val="0"/>
              <w:keepLines w:val="0"/>
              <w:pageBreakBefore w:val="0"/>
              <w:widowControl/>
              <w:kinsoku/>
              <w:wordWrap/>
              <w:overflowPunct/>
              <w:topLinePunct w:val="0"/>
              <w:bidi w:val="0"/>
              <w:spacing w:before="129" w:line="221" w:lineRule="auto"/>
              <w:ind w:left="346"/>
              <w:rPr>
                <w:rFonts w:ascii="宋体" w:hAnsi="宋体" w:eastAsia="宋体" w:cs="宋体"/>
                <w:sz w:val="19"/>
                <w:szCs w:val="19"/>
              </w:rPr>
            </w:pPr>
            <w:r>
              <w:rPr>
                <w:rFonts w:ascii="宋体" w:hAnsi="宋体" w:eastAsia="宋体" w:cs="宋体"/>
                <w:sz w:val="19"/>
                <w:szCs w:val="19"/>
              </w:rPr>
              <w:t>奖励主持行业标准项目数量</w:t>
            </w:r>
          </w:p>
        </w:tc>
        <w:tc>
          <w:tcPr>
            <w:tcW w:w="2679" w:type="dxa"/>
            <w:vAlign w:val="top"/>
          </w:tcPr>
          <w:p w14:paraId="1C8B5F6C">
            <w:pPr>
              <w:keepNext w:val="0"/>
              <w:keepLines w:val="0"/>
              <w:pageBreakBefore w:val="0"/>
              <w:widowControl/>
              <w:kinsoku/>
              <w:wordWrap/>
              <w:overflowPunct/>
              <w:topLinePunct w:val="0"/>
              <w:bidi w:val="0"/>
              <w:spacing w:before="128" w:line="222" w:lineRule="auto"/>
              <w:ind w:left="1080"/>
              <w:rPr>
                <w:rFonts w:ascii="宋体" w:hAnsi="宋体" w:eastAsia="宋体" w:cs="宋体"/>
                <w:sz w:val="19"/>
                <w:szCs w:val="19"/>
              </w:rPr>
            </w:pPr>
            <w:r>
              <w:rPr>
                <w:rFonts w:ascii="宋体" w:hAnsi="宋体" w:eastAsia="宋体" w:cs="宋体"/>
                <w:spacing w:val="-6"/>
                <w:sz w:val="19"/>
                <w:szCs w:val="19"/>
              </w:rPr>
              <w:t>≥17项</w:t>
            </w:r>
          </w:p>
        </w:tc>
      </w:tr>
      <w:tr w14:paraId="360DD4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6" w:hRule="atLeast"/>
        </w:trPr>
        <w:tc>
          <w:tcPr>
            <w:tcW w:w="1502" w:type="dxa"/>
            <w:vMerge w:val="continue"/>
            <w:tcBorders>
              <w:top w:val="nil"/>
              <w:bottom w:val="nil"/>
            </w:tcBorders>
            <w:vAlign w:val="top"/>
          </w:tcPr>
          <w:p w14:paraId="27A5EAEC">
            <w:pPr>
              <w:keepNext w:val="0"/>
              <w:keepLines w:val="0"/>
              <w:pageBreakBefore w:val="0"/>
              <w:widowControl/>
              <w:kinsoku/>
              <w:wordWrap/>
              <w:overflowPunct/>
              <w:topLinePunct w:val="0"/>
              <w:bidi w:val="0"/>
              <w:rPr>
                <w:rFonts w:ascii="Arial"/>
                <w:sz w:val="21"/>
              </w:rPr>
            </w:pPr>
          </w:p>
        </w:tc>
        <w:tc>
          <w:tcPr>
            <w:tcW w:w="2540" w:type="dxa"/>
            <w:vMerge w:val="restart"/>
            <w:tcBorders>
              <w:bottom w:val="nil"/>
            </w:tcBorders>
            <w:vAlign w:val="top"/>
          </w:tcPr>
          <w:p w14:paraId="24DFACA7">
            <w:pPr>
              <w:keepNext w:val="0"/>
              <w:keepLines w:val="0"/>
              <w:pageBreakBefore w:val="0"/>
              <w:widowControl/>
              <w:kinsoku/>
              <w:wordWrap/>
              <w:overflowPunct/>
              <w:topLinePunct w:val="0"/>
              <w:bidi w:val="0"/>
              <w:spacing w:line="282" w:lineRule="auto"/>
              <w:rPr>
                <w:rFonts w:ascii="Arial"/>
                <w:sz w:val="21"/>
              </w:rPr>
            </w:pPr>
          </w:p>
          <w:p w14:paraId="3983A7E0">
            <w:pPr>
              <w:keepNext w:val="0"/>
              <w:keepLines w:val="0"/>
              <w:pageBreakBefore w:val="0"/>
              <w:widowControl/>
              <w:kinsoku/>
              <w:wordWrap/>
              <w:overflowPunct/>
              <w:topLinePunct w:val="0"/>
              <w:bidi w:val="0"/>
              <w:spacing w:before="62" w:line="222" w:lineRule="auto"/>
              <w:ind w:left="896"/>
              <w:rPr>
                <w:rFonts w:ascii="宋体" w:hAnsi="宋体" w:eastAsia="宋体" w:cs="宋体"/>
                <w:sz w:val="19"/>
                <w:szCs w:val="19"/>
              </w:rPr>
            </w:pPr>
            <w:r>
              <w:rPr>
                <w:rFonts w:ascii="宋体" w:hAnsi="宋体" w:eastAsia="宋体" w:cs="宋体"/>
                <w:spacing w:val="-1"/>
                <w:sz w:val="19"/>
                <w:szCs w:val="19"/>
              </w:rPr>
              <w:t>质量指标</w:t>
            </w:r>
          </w:p>
        </w:tc>
        <w:tc>
          <w:tcPr>
            <w:tcW w:w="2962" w:type="dxa"/>
            <w:vAlign w:val="top"/>
          </w:tcPr>
          <w:p w14:paraId="3898C0EA">
            <w:pPr>
              <w:keepNext w:val="0"/>
              <w:keepLines w:val="0"/>
              <w:pageBreakBefore w:val="0"/>
              <w:widowControl/>
              <w:kinsoku/>
              <w:wordWrap/>
              <w:overflowPunct/>
              <w:topLinePunct w:val="0"/>
              <w:bidi w:val="0"/>
              <w:spacing w:before="130" w:line="221" w:lineRule="auto"/>
              <w:ind w:left="441"/>
              <w:rPr>
                <w:rFonts w:ascii="宋体" w:hAnsi="宋体" w:eastAsia="宋体" w:cs="宋体"/>
                <w:sz w:val="19"/>
                <w:szCs w:val="19"/>
              </w:rPr>
            </w:pPr>
            <w:r>
              <w:rPr>
                <w:rFonts w:ascii="宋体" w:hAnsi="宋体" w:eastAsia="宋体" w:cs="宋体"/>
                <w:sz w:val="19"/>
                <w:szCs w:val="19"/>
              </w:rPr>
              <w:t>试点项目专家评审通过率</w:t>
            </w:r>
          </w:p>
        </w:tc>
        <w:tc>
          <w:tcPr>
            <w:tcW w:w="2679" w:type="dxa"/>
            <w:vAlign w:val="top"/>
          </w:tcPr>
          <w:p w14:paraId="625FE45D">
            <w:pPr>
              <w:keepNext w:val="0"/>
              <w:keepLines w:val="0"/>
              <w:pageBreakBefore w:val="0"/>
              <w:widowControl/>
              <w:kinsoku/>
              <w:wordWrap/>
              <w:overflowPunct/>
              <w:topLinePunct w:val="0"/>
              <w:bidi w:val="0"/>
              <w:spacing w:before="130" w:line="239" w:lineRule="auto"/>
              <w:ind w:left="1126"/>
              <w:rPr>
                <w:rFonts w:ascii="宋体" w:hAnsi="宋体" w:eastAsia="宋体" w:cs="宋体"/>
                <w:sz w:val="19"/>
                <w:szCs w:val="19"/>
              </w:rPr>
            </w:pPr>
            <w:r>
              <w:rPr>
                <w:rFonts w:ascii="宋体" w:hAnsi="宋体" w:eastAsia="宋体" w:cs="宋体"/>
                <w:spacing w:val="-5"/>
                <w:sz w:val="19"/>
                <w:szCs w:val="19"/>
              </w:rPr>
              <w:t>≥90%</w:t>
            </w:r>
          </w:p>
        </w:tc>
      </w:tr>
      <w:tr w14:paraId="24CE2E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6" w:hRule="atLeast"/>
        </w:trPr>
        <w:tc>
          <w:tcPr>
            <w:tcW w:w="1502" w:type="dxa"/>
            <w:vMerge w:val="continue"/>
            <w:tcBorders>
              <w:top w:val="nil"/>
              <w:bottom w:val="nil"/>
            </w:tcBorders>
            <w:vAlign w:val="top"/>
          </w:tcPr>
          <w:p w14:paraId="085400F9">
            <w:pPr>
              <w:keepNext w:val="0"/>
              <w:keepLines w:val="0"/>
              <w:pageBreakBefore w:val="0"/>
              <w:widowControl/>
              <w:kinsoku/>
              <w:wordWrap/>
              <w:overflowPunct/>
              <w:topLinePunct w:val="0"/>
              <w:bidi w:val="0"/>
              <w:rPr>
                <w:rFonts w:ascii="Arial"/>
                <w:sz w:val="21"/>
              </w:rPr>
            </w:pPr>
          </w:p>
        </w:tc>
        <w:tc>
          <w:tcPr>
            <w:tcW w:w="2540" w:type="dxa"/>
            <w:vMerge w:val="continue"/>
            <w:tcBorders>
              <w:top w:val="nil"/>
            </w:tcBorders>
            <w:vAlign w:val="top"/>
          </w:tcPr>
          <w:p w14:paraId="3584EA02">
            <w:pPr>
              <w:keepNext w:val="0"/>
              <w:keepLines w:val="0"/>
              <w:pageBreakBefore w:val="0"/>
              <w:widowControl/>
              <w:kinsoku/>
              <w:wordWrap/>
              <w:overflowPunct/>
              <w:topLinePunct w:val="0"/>
              <w:bidi w:val="0"/>
              <w:rPr>
                <w:rFonts w:ascii="Arial"/>
                <w:sz w:val="21"/>
              </w:rPr>
            </w:pPr>
          </w:p>
        </w:tc>
        <w:tc>
          <w:tcPr>
            <w:tcW w:w="2962" w:type="dxa"/>
            <w:vAlign w:val="top"/>
          </w:tcPr>
          <w:p w14:paraId="268423B0">
            <w:pPr>
              <w:keepNext w:val="0"/>
              <w:keepLines w:val="0"/>
              <w:pageBreakBefore w:val="0"/>
              <w:widowControl/>
              <w:kinsoku/>
              <w:wordWrap/>
              <w:overflowPunct/>
              <w:topLinePunct w:val="0"/>
              <w:bidi w:val="0"/>
              <w:spacing w:before="131" w:line="221" w:lineRule="auto"/>
              <w:ind w:left="541"/>
              <w:rPr>
                <w:rFonts w:ascii="宋体" w:hAnsi="宋体" w:eastAsia="宋体" w:cs="宋体"/>
                <w:sz w:val="19"/>
                <w:szCs w:val="19"/>
              </w:rPr>
            </w:pPr>
            <w:r>
              <w:rPr>
                <w:rFonts w:ascii="宋体" w:hAnsi="宋体" w:eastAsia="宋体" w:cs="宋体"/>
                <w:sz w:val="19"/>
                <w:szCs w:val="19"/>
              </w:rPr>
              <w:t>受奖励企业政策符合度</w:t>
            </w:r>
          </w:p>
        </w:tc>
        <w:tc>
          <w:tcPr>
            <w:tcW w:w="2679" w:type="dxa"/>
            <w:vAlign w:val="top"/>
          </w:tcPr>
          <w:p w14:paraId="1A77E2E6">
            <w:pPr>
              <w:keepNext w:val="0"/>
              <w:keepLines w:val="0"/>
              <w:pageBreakBefore w:val="0"/>
              <w:widowControl/>
              <w:kinsoku/>
              <w:wordWrap/>
              <w:overflowPunct/>
              <w:topLinePunct w:val="0"/>
              <w:bidi w:val="0"/>
              <w:spacing w:before="131" w:line="241" w:lineRule="auto"/>
              <w:ind w:left="1106"/>
              <w:rPr>
                <w:rFonts w:ascii="宋体" w:hAnsi="宋体" w:eastAsia="宋体" w:cs="宋体"/>
                <w:sz w:val="19"/>
                <w:szCs w:val="19"/>
              </w:rPr>
            </w:pPr>
            <w:r>
              <w:rPr>
                <w:rFonts w:ascii="宋体" w:hAnsi="宋体" w:eastAsia="宋体" w:cs="宋体"/>
                <w:sz w:val="19"/>
                <w:szCs w:val="19"/>
              </w:rPr>
              <w:t>=100%</w:t>
            </w:r>
          </w:p>
        </w:tc>
      </w:tr>
      <w:tr w14:paraId="7C5455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6" w:hRule="atLeast"/>
        </w:trPr>
        <w:tc>
          <w:tcPr>
            <w:tcW w:w="1502" w:type="dxa"/>
            <w:vMerge w:val="continue"/>
            <w:tcBorders>
              <w:top w:val="nil"/>
            </w:tcBorders>
            <w:vAlign w:val="top"/>
          </w:tcPr>
          <w:p w14:paraId="0C4B543C">
            <w:pPr>
              <w:keepNext w:val="0"/>
              <w:keepLines w:val="0"/>
              <w:pageBreakBefore w:val="0"/>
              <w:widowControl/>
              <w:kinsoku/>
              <w:wordWrap/>
              <w:overflowPunct/>
              <w:topLinePunct w:val="0"/>
              <w:bidi w:val="0"/>
              <w:rPr>
                <w:rFonts w:ascii="Arial"/>
                <w:sz w:val="21"/>
              </w:rPr>
            </w:pPr>
          </w:p>
        </w:tc>
        <w:tc>
          <w:tcPr>
            <w:tcW w:w="2540" w:type="dxa"/>
            <w:vAlign w:val="top"/>
          </w:tcPr>
          <w:p w14:paraId="7D77B5D1">
            <w:pPr>
              <w:keepNext w:val="0"/>
              <w:keepLines w:val="0"/>
              <w:pageBreakBefore w:val="0"/>
              <w:widowControl/>
              <w:kinsoku/>
              <w:wordWrap/>
              <w:overflowPunct/>
              <w:topLinePunct w:val="0"/>
              <w:bidi w:val="0"/>
              <w:spacing w:before="131" w:line="222" w:lineRule="auto"/>
              <w:ind w:left="904"/>
              <w:rPr>
                <w:rFonts w:ascii="宋体" w:hAnsi="宋体" w:eastAsia="宋体" w:cs="宋体"/>
                <w:sz w:val="19"/>
                <w:szCs w:val="19"/>
              </w:rPr>
            </w:pPr>
            <w:r>
              <w:rPr>
                <w:rFonts w:ascii="宋体" w:hAnsi="宋体" w:eastAsia="宋体" w:cs="宋体"/>
                <w:spacing w:val="-3"/>
                <w:sz w:val="19"/>
                <w:szCs w:val="19"/>
              </w:rPr>
              <w:t>时效指标</w:t>
            </w:r>
          </w:p>
        </w:tc>
        <w:tc>
          <w:tcPr>
            <w:tcW w:w="2962" w:type="dxa"/>
            <w:vAlign w:val="top"/>
          </w:tcPr>
          <w:p w14:paraId="381053D1">
            <w:pPr>
              <w:keepNext w:val="0"/>
              <w:keepLines w:val="0"/>
              <w:pageBreakBefore w:val="0"/>
              <w:widowControl/>
              <w:kinsoku/>
              <w:wordWrap/>
              <w:overflowPunct/>
              <w:topLinePunct w:val="0"/>
              <w:bidi w:val="0"/>
              <w:spacing w:before="132" w:line="221" w:lineRule="auto"/>
              <w:ind w:left="442"/>
              <w:rPr>
                <w:rFonts w:ascii="宋体" w:hAnsi="宋体" w:eastAsia="宋体" w:cs="宋体"/>
                <w:sz w:val="19"/>
                <w:szCs w:val="19"/>
              </w:rPr>
            </w:pPr>
            <w:r>
              <w:rPr>
                <w:rFonts w:ascii="宋体" w:hAnsi="宋体" w:eastAsia="宋体" w:cs="宋体"/>
                <w:sz w:val="19"/>
                <w:szCs w:val="19"/>
              </w:rPr>
              <w:t>标准化资助奖励征集时间</w:t>
            </w:r>
          </w:p>
        </w:tc>
        <w:tc>
          <w:tcPr>
            <w:tcW w:w="2679" w:type="dxa"/>
            <w:vAlign w:val="top"/>
          </w:tcPr>
          <w:p w14:paraId="230EBED4">
            <w:pPr>
              <w:keepNext w:val="0"/>
              <w:keepLines w:val="0"/>
              <w:pageBreakBefore w:val="0"/>
              <w:widowControl/>
              <w:kinsoku/>
              <w:wordWrap/>
              <w:overflowPunct/>
              <w:topLinePunct w:val="0"/>
              <w:bidi w:val="0"/>
              <w:spacing w:before="132" w:line="221" w:lineRule="auto"/>
              <w:ind w:left="582"/>
              <w:rPr>
                <w:rFonts w:ascii="宋体" w:hAnsi="宋体" w:eastAsia="宋体" w:cs="宋体"/>
                <w:sz w:val="19"/>
                <w:szCs w:val="19"/>
              </w:rPr>
            </w:pPr>
            <w:r>
              <w:rPr>
                <w:rFonts w:ascii="宋体" w:hAnsi="宋体" w:eastAsia="宋体" w:cs="宋体"/>
                <w:sz w:val="19"/>
                <w:szCs w:val="19"/>
              </w:rPr>
              <w:t>2025年11月25日前</w:t>
            </w:r>
          </w:p>
        </w:tc>
      </w:tr>
      <w:tr w14:paraId="5A1C4D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9" w:hRule="atLeast"/>
        </w:trPr>
        <w:tc>
          <w:tcPr>
            <w:tcW w:w="1502" w:type="dxa"/>
            <w:vAlign w:val="top"/>
          </w:tcPr>
          <w:p w14:paraId="49A4D49C">
            <w:pPr>
              <w:keepNext w:val="0"/>
              <w:keepLines w:val="0"/>
              <w:pageBreakBefore w:val="0"/>
              <w:widowControl/>
              <w:kinsoku/>
              <w:wordWrap/>
              <w:overflowPunct/>
              <w:topLinePunct w:val="0"/>
              <w:bidi w:val="0"/>
              <w:spacing w:before="224" w:line="222" w:lineRule="auto"/>
              <w:ind w:left="381"/>
              <w:rPr>
                <w:rFonts w:ascii="宋体" w:hAnsi="宋体" w:eastAsia="宋体" w:cs="宋体"/>
                <w:sz w:val="19"/>
                <w:szCs w:val="19"/>
              </w:rPr>
            </w:pPr>
            <w:r>
              <w:rPr>
                <w:rFonts w:ascii="宋体" w:hAnsi="宋体" w:eastAsia="宋体" w:cs="宋体"/>
                <w:spacing w:val="-2"/>
                <w:sz w:val="19"/>
                <w:szCs w:val="19"/>
              </w:rPr>
              <w:t>效益指标</w:t>
            </w:r>
          </w:p>
        </w:tc>
        <w:tc>
          <w:tcPr>
            <w:tcW w:w="2540" w:type="dxa"/>
            <w:vAlign w:val="top"/>
          </w:tcPr>
          <w:p w14:paraId="34EC64F1">
            <w:pPr>
              <w:keepNext w:val="0"/>
              <w:keepLines w:val="0"/>
              <w:pageBreakBefore w:val="0"/>
              <w:widowControl/>
              <w:kinsoku/>
              <w:wordWrap/>
              <w:overflowPunct/>
              <w:topLinePunct w:val="0"/>
              <w:bidi w:val="0"/>
              <w:spacing w:before="223" w:line="221" w:lineRule="auto"/>
              <w:ind w:left="704"/>
              <w:rPr>
                <w:rFonts w:ascii="宋体" w:hAnsi="宋体" w:eastAsia="宋体" w:cs="宋体"/>
                <w:sz w:val="19"/>
                <w:szCs w:val="19"/>
              </w:rPr>
            </w:pPr>
            <w:r>
              <w:rPr>
                <w:rFonts w:ascii="宋体" w:hAnsi="宋体" w:eastAsia="宋体" w:cs="宋体"/>
                <w:spacing w:val="-1"/>
                <w:sz w:val="19"/>
                <w:szCs w:val="19"/>
              </w:rPr>
              <w:t>社会效益指标</w:t>
            </w:r>
          </w:p>
        </w:tc>
        <w:tc>
          <w:tcPr>
            <w:tcW w:w="2962" w:type="dxa"/>
            <w:vAlign w:val="top"/>
          </w:tcPr>
          <w:p w14:paraId="154C7BDC">
            <w:pPr>
              <w:keepNext w:val="0"/>
              <w:keepLines w:val="0"/>
              <w:pageBreakBefore w:val="0"/>
              <w:widowControl/>
              <w:kinsoku/>
              <w:wordWrap/>
              <w:overflowPunct/>
              <w:topLinePunct w:val="0"/>
              <w:bidi w:val="0"/>
              <w:spacing w:before="224" w:line="221" w:lineRule="auto"/>
              <w:ind w:left="155"/>
              <w:rPr>
                <w:rFonts w:ascii="宋体" w:hAnsi="宋体" w:eastAsia="宋体" w:cs="宋体"/>
                <w:sz w:val="19"/>
                <w:szCs w:val="19"/>
              </w:rPr>
            </w:pPr>
            <w:r>
              <w:rPr>
                <w:rFonts w:ascii="宋体" w:hAnsi="宋体" w:eastAsia="宋体" w:cs="宋体"/>
                <w:sz w:val="19"/>
                <w:szCs w:val="19"/>
              </w:rPr>
              <w:t>较上年新增标准化试点项目数量</w:t>
            </w:r>
          </w:p>
        </w:tc>
        <w:tc>
          <w:tcPr>
            <w:tcW w:w="2679" w:type="dxa"/>
            <w:vAlign w:val="top"/>
          </w:tcPr>
          <w:p w14:paraId="2DE643EC">
            <w:pPr>
              <w:keepNext w:val="0"/>
              <w:keepLines w:val="0"/>
              <w:pageBreakBefore w:val="0"/>
              <w:widowControl/>
              <w:kinsoku/>
              <w:wordWrap/>
              <w:overflowPunct/>
              <w:topLinePunct w:val="0"/>
              <w:bidi w:val="0"/>
              <w:spacing w:before="224" w:line="221" w:lineRule="auto"/>
              <w:ind w:left="1080"/>
              <w:rPr>
                <w:rFonts w:ascii="宋体" w:hAnsi="宋体" w:eastAsia="宋体" w:cs="宋体"/>
                <w:sz w:val="19"/>
                <w:szCs w:val="19"/>
              </w:rPr>
            </w:pPr>
            <w:r>
              <w:rPr>
                <w:rFonts w:ascii="宋体" w:hAnsi="宋体" w:eastAsia="宋体" w:cs="宋体"/>
                <w:spacing w:val="-6"/>
                <w:sz w:val="19"/>
                <w:szCs w:val="19"/>
              </w:rPr>
              <w:t>≥10个</w:t>
            </w:r>
          </w:p>
        </w:tc>
      </w:tr>
      <w:tr w14:paraId="6BAECB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36" w:hRule="atLeast"/>
        </w:trPr>
        <w:tc>
          <w:tcPr>
            <w:tcW w:w="1502" w:type="dxa"/>
            <w:vAlign w:val="top"/>
          </w:tcPr>
          <w:p w14:paraId="3D639DE2">
            <w:pPr>
              <w:keepNext w:val="0"/>
              <w:keepLines w:val="0"/>
              <w:pageBreakBefore w:val="0"/>
              <w:widowControl/>
              <w:kinsoku/>
              <w:wordWrap/>
              <w:overflowPunct/>
              <w:topLinePunct w:val="0"/>
              <w:bidi w:val="0"/>
              <w:spacing w:before="188" w:line="221" w:lineRule="auto"/>
              <w:ind w:left="280"/>
              <w:rPr>
                <w:rFonts w:ascii="宋体" w:hAnsi="宋体" w:eastAsia="宋体" w:cs="宋体"/>
                <w:sz w:val="19"/>
                <w:szCs w:val="19"/>
              </w:rPr>
            </w:pPr>
            <w:r>
              <w:rPr>
                <w:rFonts w:ascii="宋体" w:hAnsi="宋体" w:eastAsia="宋体" w:cs="宋体"/>
                <w:spacing w:val="-1"/>
                <w:sz w:val="19"/>
                <w:szCs w:val="19"/>
              </w:rPr>
              <w:t>满意度指标</w:t>
            </w:r>
          </w:p>
        </w:tc>
        <w:tc>
          <w:tcPr>
            <w:tcW w:w="2540" w:type="dxa"/>
            <w:vAlign w:val="top"/>
          </w:tcPr>
          <w:p w14:paraId="21FF0E90">
            <w:pPr>
              <w:keepNext w:val="0"/>
              <w:keepLines w:val="0"/>
              <w:pageBreakBefore w:val="0"/>
              <w:widowControl/>
              <w:kinsoku/>
              <w:wordWrap/>
              <w:overflowPunct/>
              <w:topLinePunct w:val="0"/>
              <w:bidi w:val="0"/>
              <w:spacing w:before="188" w:line="221" w:lineRule="auto"/>
              <w:ind w:left="415"/>
              <w:rPr>
                <w:rFonts w:ascii="宋体" w:hAnsi="宋体" w:eastAsia="宋体" w:cs="宋体"/>
                <w:sz w:val="19"/>
                <w:szCs w:val="19"/>
              </w:rPr>
            </w:pPr>
            <w:r>
              <w:rPr>
                <w:rFonts w:ascii="宋体" w:hAnsi="宋体" w:eastAsia="宋体" w:cs="宋体"/>
                <w:sz w:val="19"/>
                <w:szCs w:val="19"/>
              </w:rPr>
              <w:t>服务对象满意度指标</w:t>
            </w:r>
          </w:p>
        </w:tc>
        <w:tc>
          <w:tcPr>
            <w:tcW w:w="2962" w:type="dxa"/>
            <w:vAlign w:val="top"/>
          </w:tcPr>
          <w:p w14:paraId="036A18B8">
            <w:pPr>
              <w:keepNext w:val="0"/>
              <w:keepLines w:val="0"/>
              <w:pageBreakBefore w:val="0"/>
              <w:widowControl/>
              <w:kinsoku/>
              <w:wordWrap/>
              <w:overflowPunct/>
              <w:topLinePunct w:val="0"/>
              <w:bidi w:val="0"/>
              <w:spacing w:before="188" w:line="221" w:lineRule="auto"/>
              <w:ind w:left="253"/>
              <w:rPr>
                <w:rFonts w:ascii="宋体" w:hAnsi="宋体" w:eastAsia="宋体" w:cs="宋体"/>
                <w:sz w:val="19"/>
                <w:szCs w:val="19"/>
              </w:rPr>
            </w:pPr>
            <w:r>
              <w:rPr>
                <w:rFonts w:ascii="宋体" w:hAnsi="宋体" w:eastAsia="宋体" w:cs="宋体"/>
                <w:sz w:val="19"/>
                <w:szCs w:val="19"/>
              </w:rPr>
              <w:t>受奖励单位对奖励工作满意度</w:t>
            </w:r>
          </w:p>
        </w:tc>
        <w:tc>
          <w:tcPr>
            <w:tcW w:w="2679" w:type="dxa"/>
            <w:vAlign w:val="top"/>
          </w:tcPr>
          <w:p w14:paraId="006D6256">
            <w:pPr>
              <w:keepNext w:val="0"/>
              <w:keepLines w:val="0"/>
              <w:pageBreakBefore w:val="0"/>
              <w:widowControl/>
              <w:kinsoku/>
              <w:wordWrap/>
              <w:overflowPunct/>
              <w:topLinePunct w:val="0"/>
              <w:bidi w:val="0"/>
              <w:spacing w:before="188" w:line="239" w:lineRule="auto"/>
              <w:ind w:left="1126"/>
              <w:rPr>
                <w:rFonts w:ascii="宋体" w:hAnsi="宋体" w:eastAsia="宋体" w:cs="宋体"/>
                <w:sz w:val="19"/>
                <w:szCs w:val="19"/>
              </w:rPr>
            </w:pPr>
            <w:r>
              <w:rPr>
                <w:rFonts w:ascii="宋体" w:hAnsi="宋体" w:eastAsia="宋体" w:cs="宋体"/>
                <w:spacing w:val="-5"/>
                <w:sz w:val="19"/>
                <w:szCs w:val="19"/>
              </w:rPr>
              <w:t>≥85%</w:t>
            </w:r>
          </w:p>
        </w:tc>
      </w:tr>
    </w:tbl>
    <w:p w14:paraId="492BFEA8"/>
    <w:p w14:paraId="66A4875C"/>
    <w:p w14:paraId="40FE2CB9"/>
    <w:p w14:paraId="6C7B5B8E"/>
    <w:p w14:paraId="159CBB0A"/>
    <w:p w14:paraId="08415AAF"/>
    <w:p w14:paraId="40D6F0CF"/>
    <w:p w14:paraId="5B9D47F2"/>
    <w:p w14:paraId="684E6EA6"/>
    <w:p w14:paraId="448B5F83"/>
    <w:p w14:paraId="7150EA4B"/>
    <w:p w14:paraId="62129B7B"/>
    <w:p w14:paraId="1811A633"/>
    <w:p w14:paraId="186F0384"/>
    <w:p w14:paraId="50CED797"/>
    <w:p w14:paraId="719B92D0"/>
    <w:p w14:paraId="58A594CB"/>
    <w:p w14:paraId="44CA3FB0"/>
    <w:p w14:paraId="4FF94EBC"/>
    <w:p w14:paraId="6AEB3310"/>
    <w:p w14:paraId="09C3C8DB"/>
    <w:p w14:paraId="5298580D">
      <w:pPr>
        <w:keepNext w:val="0"/>
        <w:keepLines w:val="0"/>
        <w:pageBreakBefore w:val="0"/>
        <w:widowControl/>
        <w:kinsoku/>
        <w:wordWrap/>
        <w:overflowPunct/>
        <w:topLinePunct w:val="0"/>
        <w:bidi w:val="0"/>
        <w:spacing w:before="87" w:line="210" w:lineRule="auto"/>
        <w:jc w:val="center"/>
        <w:outlineLvl w:val="9"/>
        <w:rPr>
          <w:rFonts w:hint="eastAsia" w:ascii="方正小标宋_GBK" w:hAnsi="方正小标宋_GBK" w:eastAsia="方正小标宋_GBK" w:cs="方正小标宋_GBK"/>
          <w:sz w:val="32"/>
          <w:szCs w:val="32"/>
          <w:lang w:eastAsia="zh-CN"/>
        </w:rPr>
      </w:pPr>
      <w:r>
        <w:rPr>
          <w:rFonts w:hint="eastAsia" w:ascii="方正小标宋_GBK" w:hAnsi="方正小标宋_GBK" w:eastAsia="方正小标宋_GBK" w:cs="方正小标宋_GBK"/>
          <w:spacing w:val="8"/>
          <w:sz w:val="32"/>
          <w:szCs w:val="32"/>
          <w:lang w:eastAsia="zh-CN"/>
        </w:rPr>
        <w:t>项目支出绩效目标表</w:t>
      </w:r>
    </w:p>
    <w:p w14:paraId="4C348452">
      <w:pPr>
        <w:pStyle w:val="2"/>
        <w:keepNext w:val="0"/>
        <w:keepLines w:val="0"/>
        <w:pageBreakBefore w:val="0"/>
        <w:widowControl/>
        <w:kinsoku/>
        <w:wordWrap/>
        <w:overflowPunct/>
        <w:topLinePunct w:val="0"/>
        <w:bidi w:val="0"/>
        <w:spacing w:before="129" w:line="228" w:lineRule="auto"/>
        <w:jc w:val="center"/>
      </w:pPr>
      <w:r>
        <w:rPr>
          <w:spacing w:val="4"/>
        </w:rPr>
        <w:t>（2025年度）</w:t>
      </w:r>
    </w:p>
    <w:p w14:paraId="4FB6D86F">
      <w:pPr>
        <w:pStyle w:val="2"/>
        <w:keepNext w:val="0"/>
        <w:keepLines w:val="0"/>
        <w:pageBreakBefore w:val="0"/>
        <w:widowControl/>
        <w:kinsoku/>
        <w:wordWrap/>
        <w:overflowPunct/>
        <w:topLinePunct w:val="0"/>
        <w:bidi w:val="0"/>
        <w:spacing w:before="161" w:line="229" w:lineRule="auto"/>
        <w:ind w:left="8135"/>
        <w:rPr>
          <w:rFonts w:hint="eastAsia" w:eastAsia="宋体"/>
          <w:lang w:eastAsia="zh-CN"/>
        </w:rPr>
      </w:pPr>
    </w:p>
    <w:p w14:paraId="1CBE11DA">
      <w:pPr>
        <w:keepNext w:val="0"/>
        <w:keepLines w:val="0"/>
        <w:pageBreakBefore w:val="0"/>
        <w:widowControl/>
        <w:kinsoku/>
        <w:wordWrap/>
        <w:overflowPunct/>
        <w:topLinePunct w:val="0"/>
        <w:bidi w:val="0"/>
        <w:spacing w:line="47" w:lineRule="exact"/>
      </w:pPr>
    </w:p>
    <w:tbl>
      <w:tblPr>
        <w:tblStyle w:val="9"/>
        <w:tblW w:w="9143"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65"/>
        <w:gridCol w:w="2547"/>
        <w:gridCol w:w="2755"/>
        <w:gridCol w:w="2276"/>
      </w:tblGrid>
      <w:tr w14:paraId="1745A5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565" w:type="dxa"/>
            <w:vAlign w:val="top"/>
          </w:tcPr>
          <w:p w14:paraId="2334E9AC">
            <w:pPr>
              <w:keepNext w:val="0"/>
              <w:keepLines w:val="0"/>
              <w:pageBreakBefore w:val="0"/>
              <w:widowControl/>
              <w:kinsoku/>
              <w:wordWrap/>
              <w:overflowPunct/>
              <w:topLinePunct w:val="0"/>
              <w:bidi w:val="0"/>
              <w:spacing w:before="134" w:line="228" w:lineRule="auto"/>
              <w:ind w:left="396"/>
              <w:rPr>
                <w:rFonts w:ascii="宋体" w:hAnsi="宋体" w:eastAsia="宋体" w:cs="宋体"/>
                <w:sz w:val="19"/>
                <w:szCs w:val="19"/>
              </w:rPr>
            </w:pPr>
            <w:r>
              <w:rPr>
                <w:rFonts w:ascii="宋体" w:hAnsi="宋体" w:eastAsia="宋体" w:cs="宋体"/>
                <w:spacing w:val="6"/>
                <w:sz w:val="19"/>
                <w:szCs w:val="19"/>
              </w:rPr>
              <w:t>项目编码</w:t>
            </w:r>
          </w:p>
        </w:tc>
        <w:tc>
          <w:tcPr>
            <w:tcW w:w="2547" w:type="dxa"/>
            <w:vAlign w:val="top"/>
          </w:tcPr>
          <w:p w14:paraId="7838BBA9">
            <w:pPr>
              <w:keepNext w:val="0"/>
              <w:keepLines w:val="0"/>
              <w:pageBreakBefore w:val="0"/>
              <w:widowControl/>
              <w:kinsoku/>
              <w:wordWrap/>
              <w:overflowPunct/>
              <w:topLinePunct w:val="0"/>
              <w:bidi w:val="0"/>
              <w:spacing w:before="165" w:line="189" w:lineRule="auto"/>
              <w:ind w:left="222"/>
              <w:rPr>
                <w:rFonts w:ascii="宋体" w:hAnsi="宋体" w:eastAsia="宋体" w:cs="宋体"/>
                <w:sz w:val="19"/>
                <w:szCs w:val="19"/>
              </w:rPr>
            </w:pPr>
            <w:r>
              <w:rPr>
                <w:rFonts w:ascii="宋体" w:hAnsi="宋体" w:eastAsia="宋体" w:cs="宋体"/>
                <w:spacing w:val="5"/>
                <w:sz w:val="19"/>
                <w:szCs w:val="19"/>
              </w:rPr>
              <w:t>37020025060905040004H</w:t>
            </w:r>
          </w:p>
        </w:tc>
        <w:tc>
          <w:tcPr>
            <w:tcW w:w="2755" w:type="dxa"/>
            <w:vAlign w:val="top"/>
          </w:tcPr>
          <w:p w14:paraId="22FF212A">
            <w:pPr>
              <w:keepNext w:val="0"/>
              <w:keepLines w:val="0"/>
              <w:pageBreakBefore w:val="0"/>
              <w:widowControl/>
              <w:kinsoku/>
              <w:wordWrap/>
              <w:overflowPunct/>
              <w:topLinePunct w:val="0"/>
              <w:bidi w:val="0"/>
              <w:spacing w:before="133" w:line="229" w:lineRule="auto"/>
              <w:ind w:left="993"/>
              <w:rPr>
                <w:rFonts w:ascii="宋体" w:hAnsi="宋体" w:eastAsia="宋体" w:cs="宋体"/>
                <w:sz w:val="19"/>
                <w:szCs w:val="19"/>
              </w:rPr>
            </w:pPr>
            <w:r>
              <w:rPr>
                <w:rFonts w:ascii="宋体" w:hAnsi="宋体" w:eastAsia="宋体" w:cs="宋体"/>
                <w:spacing w:val="6"/>
                <w:sz w:val="19"/>
                <w:szCs w:val="19"/>
              </w:rPr>
              <w:t>项目名称</w:t>
            </w:r>
          </w:p>
        </w:tc>
        <w:tc>
          <w:tcPr>
            <w:tcW w:w="2276" w:type="dxa"/>
            <w:vAlign w:val="top"/>
          </w:tcPr>
          <w:p w14:paraId="214FC648">
            <w:pPr>
              <w:keepNext w:val="0"/>
              <w:keepLines w:val="0"/>
              <w:pageBreakBefore w:val="0"/>
              <w:widowControl/>
              <w:kinsoku/>
              <w:wordWrap/>
              <w:overflowPunct/>
              <w:topLinePunct w:val="0"/>
              <w:bidi w:val="0"/>
              <w:spacing w:before="134" w:line="228" w:lineRule="auto"/>
              <w:ind w:left="251"/>
              <w:rPr>
                <w:rFonts w:ascii="宋体" w:hAnsi="宋体" w:eastAsia="宋体" w:cs="宋体"/>
                <w:sz w:val="19"/>
                <w:szCs w:val="19"/>
              </w:rPr>
            </w:pPr>
            <w:r>
              <w:rPr>
                <w:rFonts w:ascii="宋体" w:hAnsi="宋体" w:eastAsia="宋体" w:cs="宋体"/>
                <w:spacing w:val="6"/>
                <w:sz w:val="19"/>
                <w:szCs w:val="19"/>
              </w:rPr>
              <w:t>2025年知识产权资金</w:t>
            </w:r>
          </w:p>
        </w:tc>
      </w:tr>
      <w:tr w14:paraId="197CBE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6" w:hRule="atLeast"/>
        </w:trPr>
        <w:tc>
          <w:tcPr>
            <w:tcW w:w="1565" w:type="dxa"/>
            <w:vAlign w:val="top"/>
          </w:tcPr>
          <w:p w14:paraId="0CB76880">
            <w:pPr>
              <w:keepNext w:val="0"/>
              <w:keepLines w:val="0"/>
              <w:pageBreakBefore w:val="0"/>
              <w:widowControl/>
              <w:kinsoku/>
              <w:wordWrap/>
              <w:overflowPunct/>
              <w:topLinePunct w:val="0"/>
              <w:bidi w:val="0"/>
              <w:spacing w:before="125" w:line="228" w:lineRule="auto"/>
              <w:ind w:left="394"/>
              <w:rPr>
                <w:rFonts w:ascii="宋体" w:hAnsi="宋体" w:eastAsia="宋体" w:cs="宋体"/>
                <w:sz w:val="19"/>
                <w:szCs w:val="19"/>
              </w:rPr>
            </w:pPr>
            <w:r>
              <w:rPr>
                <w:rFonts w:ascii="宋体" w:hAnsi="宋体" w:eastAsia="宋体" w:cs="宋体"/>
                <w:spacing w:val="6"/>
                <w:sz w:val="19"/>
                <w:szCs w:val="19"/>
              </w:rPr>
              <w:t>主管部门</w:t>
            </w:r>
          </w:p>
        </w:tc>
        <w:tc>
          <w:tcPr>
            <w:tcW w:w="2547" w:type="dxa"/>
            <w:vAlign w:val="top"/>
          </w:tcPr>
          <w:p w14:paraId="53A54D3A">
            <w:pPr>
              <w:keepNext w:val="0"/>
              <w:keepLines w:val="0"/>
              <w:pageBreakBefore w:val="0"/>
              <w:widowControl/>
              <w:kinsoku/>
              <w:wordWrap/>
              <w:overflowPunct/>
              <w:topLinePunct w:val="0"/>
              <w:bidi w:val="0"/>
              <w:spacing w:before="125" w:line="227" w:lineRule="auto"/>
              <w:ind w:left="283"/>
              <w:rPr>
                <w:rFonts w:ascii="宋体" w:hAnsi="宋体" w:eastAsia="宋体" w:cs="宋体"/>
                <w:sz w:val="19"/>
                <w:szCs w:val="19"/>
              </w:rPr>
            </w:pPr>
            <w:r>
              <w:rPr>
                <w:rFonts w:ascii="宋体" w:hAnsi="宋体" w:eastAsia="宋体" w:cs="宋体"/>
                <w:spacing w:val="8"/>
                <w:sz w:val="19"/>
                <w:szCs w:val="19"/>
              </w:rPr>
              <w:t>青岛市市场监督管理局</w:t>
            </w:r>
          </w:p>
        </w:tc>
        <w:tc>
          <w:tcPr>
            <w:tcW w:w="2755" w:type="dxa"/>
            <w:vAlign w:val="top"/>
          </w:tcPr>
          <w:p w14:paraId="7605B66D">
            <w:pPr>
              <w:keepNext w:val="0"/>
              <w:keepLines w:val="0"/>
              <w:pageBreakBefore w:val="0"/>
              <w:widowControl/>
              <w:kinsoku/>
              <w:wordWrap/>
              <w:overflowPunct/>
              <w:topLinePunct w:val="0"/>
              <w:bidi w:val="0"/>
              <w:spacing w:before="125" w:line="228" w:lineRule="auto"/>
              <w:ind w:left="991"/>
              <w:rPr>
                <w:rFonts w:hint="eastAsia" w:ascii="宋体" w:hAnsi="宋体" w:eastAsia="宋体" w:cs="宋体"/>
                <w:sz w:val="19"/>
                <w:szCs w:val="19"/>
                <w:lang w:eastAsia="zh-CN"/>
              </w:rPr>
            </w:pPr>
            <w:r>
              <w:rPr>
                <w:rFonts w:hint="eastAsia" w:ascii="宋体" w:hAnsi="宋体" w:eastAsia="宋体" w:cs="宋体"/>
                <w:spacing w:val="6"/>
                <w:sz w:val="19"/>
                <w:szCs w:val="19"/>
                <w:lang w:eastAsia="zh-CN"/>
              </w:rPr>
              <w:t>预算金额（万元）</w:t>
            </w:r>
          </w:p>
        </w:tc>
        <w:tc>
          <w:tcPr>
            <w:tcW w:w="2276" w:type="dxa"/>
            <w:vAlign w:val="top"/>
          </w:tcPr>
          <w:p w14:paraId="7F1FF359">
            <w:pPr>
              <w:keepNext w:val="0"/>
              <w:keepLines w:val="0"/>
              <w:pageBreakBefore w:val="0"/>
              <w:widowControl/>
              <w:kinsoku/>
              <w:wordWrap/>
              <w:overflowPunct/>
              <w:topLinePunct w:val="0"/>
              <w:bidi w:val="0"/>
              <w:spacing w:before="155" w:line="190" w:lineRule="auto"/>
              <w:ind w:left="960"/>
              <w:rPr>
                <w:rFonts w:ascii="宋体" w:hAnsi="宋体" w:eastAsia="宋体" w:cs="宋体"/>
                <w:sz w:val="19"/>
                <w:szCs w:val="19"/>
              </w:rPr>
            </w:pPr>
            <w:r>
              <w:rPr>
                <w:rFonts w:ascii="宋体" w:hAnsi="宋体" w:eastAsia="宋体" w:cs="宋体"/>
                <w:sz w:val="19"/>
                <w:szCs w:val="19"/>
              </w:rPr>
              <w:t>1333</w:t>
            </w:r>
          </w:p>
        </w:tc>
      </w:tr>
      <w:tr w14:paraId="195B78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81" w:hRule="atLeast"/>
        </w:trPr>
        <w:tc>
          <w:tcPr>
            <w:tcW w:w="1565" w:type="dxa"/>
            <w:vAlign w:val="top"/>
          </w:tcPr>
          <w:p w14:paraId="7A8DDC47">
            <w:pPr>
              <w:keepNext w:val="0"/>
              <w:keepLines w:val="0"/>
              <w:pageBreakBefore w:val="0"/>
              <w:widowControl/>
              <w:kinsoku/>
              <w:wordWrap/>
              <w:overflowPunct/>
              <w:topLinePunct w:val="0"/>
              <w:bidi w:val="0"/>
              <w:spacing w:line="241" w:lineRule="auto"/>
              <w:rPr>
                <w:rFonts w:ascii="Arial"/>
                <w:sz w:val="21"/>
              </w:rPr>
            </w:pPr>
          </w:p>
          <w:p w14:paraId="56FBB2E6">
            <w:pPr>
              <w:keepNext w:val="0"/>
              <w:keepLines w:val="0"/>
              <w:pageBreakBefore w:val="0"/>
              <w:widowControl/>
              <w:kinsoku/>
              <w:wordWrap/>
              <w:overflowPunct/>
              <w:topLinePunct w:val="0"/>
              <w:bidi w:val="0"/>
              <w:spacing w:line="242" w:lineRule="auto"/>
              <w:rPr>
                <w:rFonts w:ascii="Arial"/>
                <w:sz w:val="21"/>
              </w:rPr>
            </w:pPr>
          </w:p>
          <w:p w14:paraId="40272E25">
            <w:pPr>
              <w:keepNext w:val="0"/>
              <w:keepLines w:val="0"/>
              <w:pageBreakBefore w:val="0"/>
              <w:widowControl/>
              <w:kinsoku/>
              <w:wordWrap/>
              <w:overflowPunct/>
              <w:topLinePunct w:val="0"/>
              <w:bidi w:val="0"/>
              <w:spacing w:before="61" w:line="229" w:lineRule="auto"/>
              <w:ind w:left="396"/>
              <w:rPr>
                <w:rFonts w:ascii="宋体" w:hAnsi="宋体" w:eastAsia="宋体" w:cs="宋体"/>
                <w:sz w:val="19"/>
                <w:szCs w:val="19"/>
              </w:rPr>
            </w:pPr>
            <w:r>
              <w:rPr>
                <w:rFonts w:ascii="宋体" w:hAnsi="宋体" w:eastAsia="宋体" w:cs="宋体"/>
                <w:spacing w:val="6"/>
                <w:sz w:val="19"/>
                <w:szCs w:val="19"/>
              </w:rPr>
              <w:t>绩效目标</w:t>
            </w:r>
          </w:p>
        </w:tc>
        <w:tc>
          <w:tcPr>
            <w:tcW w:w="7578" w:type="dxa"/>
            <w:gridSpan w:val="3"/>
            <w:vAlign w:val="top"/>
          </w:tcPr>
          <w:p w14:paraId="67D53591">
            <w:pPr>
              <w:keepNext w:val="0"/>
              <w:keepLines w:val="0"/>
              <w:pageBreakBefore w:val="0"/>
              <w:widowControl/>
              <w:kinsoku/>
              <w:wordWrap/>
              <w:overflowPunct/>
              <w:topLinePunct w:val="0"/>
              <w:bidi w:val="0"/>
              <w:rPr>
                <w:rFonts w:ascii="Arial"/>
                <w:sz w:val="21"/>
              </w:rPr>
            </w:pPr>
          </w:p>
          <w:p w14:paraId="47721E34">
            <w:pPr>
              <w:keepNext w:val="0"/>
              <w:keepLines w:val="0"/>
              <w:pageBreakBefore w:val="0"/>
              <w:widowControl/>
              <w:kinsoku/>
              <w:wordWrap/>
              <w:overflowPunct/>
              <w:topLinePunct w:val="0"/>
              <w:bidi w:val="0"/>
              <w:spacing w:before="61" w:line="235" w:lineRule="auto"/>
              <w:ind w:left="42" w:right="21" w:hanging="1"/>
              <w:jc w:val="both"/>
              <w:rPr>
                <w:rFonts w:ascii="宋体" w:hAnsi="宋体" w:eastAsia="宋体" w:cs="宋体"/>
                <w:sz w:val="19"/>
                <w:szCs w:val="19"/>
              </w:rPr>
            </w:pPr>
            <w:r>
              <w:rPr>
                <w:rFonts w:ascii="宋体" w:hAnsi="宋体" w:eastAsia="宋体" w:cs="宋体"/>
                <w:spacing w:val="18"/>
                <w:sz w:val="19"/>
                <w:szCs w:val="19"/>
              </w:rPr>
              <w:t>鼓励企业投保专利保险；增强我市企业知识产权创造、保护、运用、管理和服务能</w:t>
            </w:r>
            <w:r>
              <w:rPr>
                <w:rFonts w:ascii="宋体" w:hAnsi="宋体" w:eastAsia="宋体" w:cs="宋体"/>
                <w:spacing w:val="13"/>
                <w:sz w:val="19"/>
                <w:szCs w:val="19"/>
              </w:rPr>
              <w:t>力，知识产权工作在全市经济社会发展中的显现度逐</w:t>
            </w:r>
            <w:r>
              <w:rPr>
                <w:rFonts w:ascii="宋体" w:hAnsi="宋体" w:eastAsia="宋体" w:cs="宋体"/>
                <w:spacing w:val="12"/>
                <w:sz w:val="19"/>
                <w:szCs w:val="19"/>
              </w:rPr>
              <w:t>步提高，知识产权工作对全市新</w:t>
            </w:r>
            <w:r>
              <w:rPr>
                <w:rFonts w:ascii="宋体" w:hAnsi="宋体" w:eastAsia="宋体" w:cs="宋体"/>
                <w:spacing w:val="8"/>
                <w:sz w:val="19"/>
                <w:szCs w:val="19"/>
              </w:rPr>
              <w:t>旧动能转换重大工程的支撑促进作用更加有力。</w:t>
            </w:r>
          </w:p>
        </w:tc>
      </w:tr>
      <w:tr w14:paraId="29C136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5" w:hRule="atLeast"/>
        </w:trPr>
        <w:tc>
          <w:tcPr>
            <w:tcW w:w="1565" w:type="dxa"/>
            <w:vAlign w:val="top"/>
          </w:tcPr>
          <w:p w14:paraId="499BC5C4">
            <w:pPr>
              <w:keepNext w:val="0"/>
              <w:keepLines w:val="0"/>
              <w:pageBreakBefore w:val="0"/>
              <w:widowControl/>
              <w:kinsoku/>
              <w:wordWrap/>
              <w:overflowPunct/>
              <w:topLinePunct w:val="0"/>
              <w:bidi w:val="0"/>
              <w:spacing w:before="127" w:line="229" w:lineRule="auto"/>
              <w:ind w:left="396"/>
              <w:rPr>
                <w:rFonts w:ascii="宋体" w:hAnsi="宋体" w:eastAsia="宋体" w:cs="宋体"/>
                <w:sz w:val="19"/>
                <w:szCs w:val="19"/>
              </w:rPr>
            </w:pPr>
            <w:r>
              <w:rPr>
                <w:rFonts w:ascii="宋体" w:hAnsi="宋体" w:eastAsia="宋体" w:cs="宋体"/>
                <w:spacing w:val="6"/>
                <w:sz w:val="19"/>
                <w:szCs w:val="19"/>
              </w:rPr>
              <w:t>一级指标</w:t>
            </w:r>
          </w:p>
        </w:tc>
        <w:tc>
          <w:tcPr>
            <w:tcW w:w="2547" w:type="dxa"/>
            <w:vAlign w:val="top"/>
          </w:tcPr>
          <w:p w14:paraId="50DC00EE">
            <w:pPr>
              <w:keepNext w:val="0"/>
              <w:keepLines w:val="0"/>
              <w:pageBreakBefore w:val="0"/>
              <w:widowControl/>
              <w:kinsoku/>
              <w:wordWrap/>
              <w:overflowPunct/>
              <w:topLinePunct w:val="0"/>
              <w:bidi w:val="0"/>
              <w:spacing w:before="127" w:line="229" w:lineRule="auto"/>
              <w:ind w:left="883"/>
              <w:rPr>
                <w:rFonts w:ascii="宋体" w:hAnsi="宋体" w:eastAsia="宋体" w:cs="宋体"/>
                <w:sz w:val="19"/>
                <w:szCs w:val="19"/>
              </w:rPr>
            </w:pPr>
            <w:r>
              <w:rPr>
                <w:rFonts w:ascii="宋体" w:hAnsi="宋体" w:eastAsia="宋体" w:cs="宋体"/>
                <w:spacing w:val="6"/>
                <w:sz w:val="19"/>
                <w:szCs w:val="19"/>
              </w:rPr>
              <w:t>二级指标</w:t>
            </w:r>
          </w:p>
        </w:tc>
        <w:tc>
          <w:tcPr>
            <w:tcW w:w="2755" w:type="dxa"/>
            <w:vAlign w:val="top"/>
          </w:tcPr>
          <w:p w14:paraId="001F40FE">
            <w:pPr>
              <w:keepNext w:val="0"/>
              <w:keepLines w:val="0"/>
              <w:pageBreakBefore w:val="0"/>
              <w:widowControl/>
              <w:kinsoku/>
              <w:wordWrap/>
              <w:overflowPunct/>
              <w:topLinePunct w:val="0"/>
              <w:bidi w:val="0"/>
              <w:spacing w:before="127" w:line="229" w:lineRule="auto"/>
              <w:ind w:left="990"/>
              <w:rPr>
                <w:rFonts w:ascii="宋体" w:hAnsi="宋体" w:eastAsia="宋体" w:cs="宋体"/>
                <w:sz w:val="19"/>
                <w:szCs w:val="19"/>
              </w:rPr>
            </w:pPr>
            <w:r>
              <w:rPr>
                <w:rFonts w:ascii="宋体" w:hAnsi="宋体" w:eastAsia="宋体" w:cs="宋体"/>
                <w:spacing w:val="7"/>
                <w:sz w:val="19"/>
                <w:szCs w:val="19"/>
              </w:rPr>
              <w:t>三级指标</w:t>
            </w:r>
          </w:p>
        </w:tc>
        <w:tc>
          <w:tcPr>
            <w:tcW w:w="2276" w:type="dxa"/>
            <w:vAlign w:val="top"/>
          </w:tcPr>
          <w:p w14:paraId="55D086C7">
            <w:pPr>
              <w:keepNext w:val="0"/>
              <w:keepLines w:val="0"/>
              <w:pageBreakBefore w:val="0"/>
              <w:widowControl/>
              <w:kinsoku/>
              <w:wordWrap/>
              <w:overflowPunct/>
              <w:topLinePunct w:val="0"/>
              <w:bidi w:val="0"/>
              <w:spacing w:before="128" w:line="228" w:lineRule="auto"/>
              <w:ind w:left="851"/>
              <w:rPr>
                <w:rFonts w:ascii="宋体" w:hAnsi="宋体" w:eastAsia="宋体" w:cs="宋体"/>
                <w:sz w:val="19"/>
                <w:szCs w:val="19"/>
              </w:rPr>
            </w:pPr>
            <w:r>
              <w:rPr>
                <w:rFonts w:ascii="宋体" w:hAnsi="宋体" w:eastAsia="宋体" w:cs="宋体"/>
                <w:spacing w:val="5"/>
                <w:sz w:val="19"/>
                <w:szCs w:val="19"/>
              </w:rPr>
              <w:t>指标值</w:t>
            </w:r>
          </w:p>
        </w:tc>
      </w:tr>
      <w:tr w14:paraId="155790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6" w:hRule="atLeast"/>
        </w:trPr>
        <w:tc>
          <w:tcPr>
            <w:tcW w:w="1565" w:type="dxa"/>
            <w:vMerge w:val="restart"/>
            <w:tcBorders>
              <w:bottom w:val="nil"/>
            </w:tcBorders>
            <w:vAlign w:val="top"/>
          </w:tcPr>
          <w:p w14:paraId="673AB900">
            <w:pPr>
              <w:keepNext w:val="0"/>
              <w:keepLines w:val="0"/>
              <w:pageBreakBefore w:val="0"/>
              <w:widowControl/>
              <w:kinsoku/>
              <w:wordWrap/>
              <w:overflowPunct/>
              <w:topLinePunct w:val="0"/>
              <w:bidi w:val="0"/>
              <w:spacing w:line="291" w:lineRule="auto"/>
              <w:rPr>
                <w:rFonts w:ascii="Arial"/>
                <w:sz w:val="21"/>
              </w:rPr>
            </w:pPr>
          </w:p>
          <w:p w14:paraId="40479115">
            <w:pPr>
              <w:keepNext w:val="0"/>
              <w:keepLines w:val="0"/>
              <w:pageBreakBefore w:val="0"/>
              <w:widowControl/>
              <w:kinsoku/>
              <w:wordWrap/>
              <w:overflowPunct/>
              <w:topLinePunct w:val="0"/>
              <w:bidi w:val="0"/>
              <w:spacing w:before="62" w:line="227" w:lineRule="auto"/>
              <w:ind w:left="394"/>
              <w:rPr>
                <w:rFonts w:ascii="宋体" w:hAnsi="宋体" w:eastAsia="宋体" w:cs="宋体"/>
                <w:sz w:val="19"/>
                <w:szCs w:val="19"/>
              </w:rPr>
            </w:pPr>
            <w:r>
              <w:rPr>
                <w:rFonts w:ascii="宋体" w:hAnsi="宋体" w:eastAsia="宋体" w:cs="宋体"/>
                <w:spacing w:val="6"/>
                <w:sz w:val="19"/>
                <w:szCs w:val="19"/>
              </w:rPr>
              <w:t>成本指标</w:t>
            </w:r>
          </w:p>
        </w:tc>
        <w:tc>
          <w:tcPr>
            <w:tcW w:w="2547" w:type="dxa"/>
            <w:vMerge w:val="restart"/>
            <w:tcBorders>
              <w:bottom w:val="nil"/>
            </w:tcBorders>
            <w:vAlign w:val="top"/>
          </w:tcPr>
          <w:p w14:paraId="0865048F">
            <w:pPr>
              <w:keepNext w:val="0"/>
              <w:keepLines w:val="0"/>
              <w:pageBreakBefore w:val="0"/>
              <w:widowControl/>
              <w:kinsoku/>
              <w:wordWrap/>
              <w:overflowPunct/>
              <w:topLinePunct w:val="0"/>
              <w:bidi w:val="0"/>
              <w:spacing w:line="291" w:lineRule="auto"/>
              <w:rPr>
                <w:rFonts w:ascii="Arial"/>
                <w:sz w:val="21"/>
              </w:rPr>
            </w:pPr>
          </w:p>
          <w:p w14:paraId="3400D3F1">
            <w:pPr>
              <w:keepNext w:val="0"/>
              <w:keepLines w:val="0"/>
              <w:pageBreakBefore w:val="0"/>
              <w:widowControl/>
              <w:kinsoku/>
              <w:wordWrap/>
              <w:overflowPunct/>
              <w:topLinePunct w:val="0"/>
              <w:bidi w:val="0"/>
              <w:spacing w:before="62" w:line="227" w:lineRule="auto"/>
              <w:ind w:left="682"/>
              <w:rPr>
                <w:rFonts w:ascii="宋体" w:hAnsi="宋体" w:eastAsia="宋体" w:cs="宋体"/>
                <w:sz w:val="19"/>
                <w:szCs w:val="19"/>
              </w:rPr>
            </w:pPr>
            <w:r>
              <w:rPr>
                <w:rFonts w:ascii="宋体" w:hAnsi="宋体" w:eastAsia="宋体" w:cs="宋体"/>
                <w:spacing w:val="7"/>
                <w:sz w:val="19"/>
                <w:szCs w:val="19"/>
              </w:rPr>
              <w:t>经济成本指标</w:t>
            </w:r>
          </w:p>
        </w:tc>
        <w:tc>
          <w:tcPr>
            <w:tcW w:w="2755" w:type="dxa"/>
            <w:vAlign w:val="top"/>
          </w:tcPr>
          <w:p w14:paraId="4D52387A">
            <w:pPr>
              <w:keepNext w:val="0"/>
              <w:keepLines w:val="0"/>
              <w:pageBreakBefore w:val="0"/>
              <w:widowControl/>
              <w:kinsoku/>
              <w:wordWrap/>
              <w:overflowPunct/>
              <w:topLinePunct w:val="0"/>
              <w:bidi w:val="0"/>
              <w:spacing w:before="129" w:line="227" w:lineRule="auto"/>
              <w:ind w:left="212"/>
              <w:rPr>
                <w:rFonts w:ascii="宋体" w:hAnsi="宋体" w:eastAsia="宋体" w:cs="宋体"/>
                <w:sz w:val="19"/>
                <w:szCs w:val="19"/>
              </w:rPr>
            </w:pPr>
            <w:r>
              <w:rPr>
                <w:rFonts w:ascii="宋体" w:hAnsi="宋体" w:eastAsia="宋体" w:cs="宋体"/>
                <w:spacing w:val="6"/>
                <w:sz w:val="19"/>
                <w:szCs w:val="19"/>
              </w:rPr>
              <w:t>同一企业年度保费补贴成本</w:t>
            </w:r>
          </w:p>
        </w:tc>
        <w:tc>
          <w:tcPr>
            <w:tcW w:w="2276" w:type="dxa"/>
            <w:vAlign w:val="top"/>
          </w:tcPr>
          <w:p w14:paraId="4311E88B">
            <w:pPr>
              <w:keepNext w:val="0"/>
              <w:keepLines w:val="0"/>
              <w:pageBreakBefore w:val="0"/>
              <w:widowControl/>
              <w:kinsoku/>
              <w:wordWrap/>
              <w:overflowPunct/>
              <w:topLinePunct w:val="0"/>
              <w:bidi w:val="0"/>
              <w:spacing w:before="128" w:line="229" w:lineRule="auto"/>
              <w:ind w:left="762"/>
              <w:rPr>
                <w:rFonts w:ascii="宋体" w:hAnsi="宋体" w:eastAsia="宋体" w:cs="宋体"/>
                <w:sz w:val="19"/>
                <w:szCs w:val="19"/>
              </w:rPr>
            </w:pPr>
            <w:r>
              <w:rPr>
                <w:rFonts w:ascii="宋体" w:hAnsi="宋体" w:eastAsia="宋体" w:cs="宋体"/>
                <w:spacing w:val="3"/>
                <w:sz w:val="19"/>
                <w:szCs w:val="19"/>
              </w:rPr>
              <w:t>≤50万元</w:t>
            </w:r>
          </w:p>
        </w:tc>
      </w:tr>
      <w:tr w14:paraId="328B96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5" w:hRule="atLeast"/>
        </w:trPr>
        <w:tc>
          <w:tcPr>
            <w:tcW w:w="1565" w:type="dxa"/>
            <w:vMerge w:val="continue"/>
            <w:tcBorders>
              <w:top w:val="nil"/>
            </w:tcBorders>
            <w:vAlign w:val="top"/>
          </w:tcPr>
          <w:p w14:paraId="5F40E873">
            <w:pPr>
              <w:keepNext w:val="0"/>
              <w:keepLines w:val="0"/>
              <w:pageBreakBefore w:val="0"/>
              <w:widowControl/>
              <w:kinsoku/>
              <w:wordWrap/>
              <w:overflowPunct/>
              <w:topLinePunct w:val="0"/>
              <w:bidi w:val="0"/>
              <w:rPr>
                <w:rFonts w:ascii="Arial"/>
                <w:sz w:val="21"/>
              </w:rPr>
            </w:pPr>
          </w:p>
        </w:tc>
        <w:tc>
          <w:tcPr>
            <w:tcW w:w="2547" w:type="dxa"/>
            <w:vMerge w:val="continue"/>
            <w:tcBorders>
              <w:top w:val="nil"/>
            </w:tcBorders>
            <w:vAlign w:val="top"/>
          </w:tcPr>
          <w:p w14:paraId="1B69C28A">
            <w:pPr>
              <w:keepNext w:val="0"/>
              <w:keepLines w:val="0"/>
              <w:pageBreakBefore w:val="0"/>
              <w:widowControl/>
              <w:kinsoku/>
              <w:wordWrap/>
              <w:overflowPunct/>
              <w:topLinePunct w:val="0"/>
              <w:bidi w:val="0"/>
              <w:rPr>
                <w:rFonts w:ascii="Arial"/>
                <w:sz w:val="21"/>
              </w:rPr>
            </w:pPr>
          </w:p>
        </w:tc>
        <w:tc>
          <w:tcPr>
            <w:tcW w:w="2755" w:type="dxa"/>
            <w:vAlign w:val="top"/>
          </w:tcPr>
          <w:p w14:paraId="308D4247">
            <w:pPr>
              <w:keepNext w:val="0"/>
              <w:keepLines w:val="0"/>
              <w:pageBreakBefore w:val="0"/>
              <w:widowControl/>
              <w:kinsoku/>
              <w:wordWrap/>
              <w:overflowPunct/>
              <w:topLinePunct w:val="0"/>
              <w:bidi w:val="0"/>
              <w:spacing w:before="129" w:line="227" w:lineRule="auto"/>
              <w:ind w:left="396"/>
              <w:rPr>
                <w:rFonts w:ascii="宋体" w:hAnsi="宋体" w:eastAsia="宋体" w:cs="宋体"/>
                <w:sz w:val="19"/>
                <w:szCs w:val="19"/>
              </w:rPr>
            </w:pPr>
            <w:r>
              <w:rPr>
                <w:rFonts w:ascii="宋体" w:hAnsi="宋体" w:eastAsia="宋体" w:cs="宋体"/>
                <w:spacing w:val="7"/>
                <w:sz w:val="19"/>
                <w:szCs w:val="19"/>
              </w:rPr>
              <w:t>知识产权补助资金成本</w:t>
            </w:r>
          </w:p>
        </w:tc>
        <w:tc>
          <w:tcPr>
            <w:tcW w:w="2276" w:type="dxa"/>
            <w:vAlign w:val="top"/>
          </w:tcPr>
          <w:p w14:paraId="352E4ABF">
            <w:pPr>
              <w:keepNext w:val="0"/>
              <w:keepLines w:val="0"/>
              <w:pageBreakBefore w:val="0"/>
              <w:widowControl/>
              <w:kinsoku/>
              <w:wordWrap/>
              <w:overflowPunct/>
              <w:topLinePunct w:val="0"/>
              <w:bidi w:val="0"/>
              <w:spacing w:before="128" w:line="229" w:lineRule="auto"/>
              <w:ind w:left="661"/>
              <w:rPr>
                <w:rFonts w:ascii="宋体" w:hAnsi="宋体" w:eastAsia="宋体" w:cs="宋体"/>
                <w:sz w:val="19"/>
                <w:szCs w:val="19"/>
              </w:rPr>
            </w:pPr>
            <w:r>
              <w:rPr>
                <w:rFonts w:ascii="宋体" w:hAnsi="宋体" w:eastAsia="宋体" w:cs="宋体"/>
                <w:spacing w:val="4"/>
                <w:sz w:val="19"/>
                <w:szCs w:val="19"/>
              </w:rPr>
              <w:t>≤1330万元</w:t>
            </w:r>
          </w:p>
        </w:tc>
      </w:tr>
      <w:tr w14:paraId="0FBF32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5" w:hRule="atLeast"/>
        </w:trPr>
        <w:tc>
          <w:tcPr>
            <w:tcW w:w="1565" w:type="dxa"/>
            <w:vMerge w:val="restart"/>
            <w:tcBorders>
              <w:bottom w:val="nil"/>
            </w:tcBorders>
            <w:vAlign w:val="top"/>
          </w:tcPr>
          <w:p w14:paraId="63899008">
            <w:pPr>
              <w:keepNext w:val="0"/>
              <w:keepLines w:val="0"/>
              <w:pageBreakBefore w:val="0"/>
              <w:widowControl/>
              <w:kinsoku/>
              <w:wordWrap/>
              <w:overflowPunct/>
              <w:topLinePunct w:val="0"/>
              <w:bidi w:val="0"/>
              <w:spacing w:line="282" w:lineRule="auto"/>
              <w:rPr>
                <w:rFonts w:ascii="Arial"/>
                <w:sz w:val="21"/>
              </w:rPr>
            </w:pPr>
          </w:p>
          <w:p w14:paraId="0DB06837">
            <w:pPr>
              <w:keepNext w:val="0"/>
              <w:keepLines w:val="0"/>
              <w:pageBreakBefore w:val="0"/>
              <w:widowControl/>
              <w:kinsoku/>
              <w:wordWrap/>
              <w:overflowPunct/>
              <w:topLinePunct w:val="0"/>
              <w:bidi w:val="0"/>
              <w:spacing w:line="282" w:lineRule="auto"/>
              <w:rPr>
                <w:rFonts w:ascii="Arial"/>
                <w:sz w:val="21"/>
              </w:rPr>
            </w:pPr>
          </w:p>
          <w:p w14:paraId="034193AD">
            <w:pPr>
              <w:keepNext w:val="0"/>
              <w:keepLines w:val="0"/>
              <w:pageBreakBefore w:val="0"/>
              <w:widowControl/>
              <w:kinsoku/>
              <w:wordWrap/>
              <w:overflowPunct/>
              <w:topLinePunct w:val="0"/>
              <w:bidi w:val="0"/>
              <w:spacing w:line="283" w:lineRule="auto"/>
              <w:rPr>
                <w:rFonts w:ascii="Arial"/>
                <w:sz w:val="21"/>
              </w:rPr>
            </w:pPr>
          </w:p>
          <w:p w14:paraId="64C7A697">
            <w:pPr>
              <w:keepNext w:val="0"/>
              <w:keepLines w:val="0"/>
              <w:pageBreakBefore w:val="0"/>
              <w:widowControl/>
              <w:kinsoku/>
              <w:wordWrap/>
              <w:overflowPunct/>
              <w:topLinePunct w:val="0"/>
              <w:bidi w:val="0"/>
              <w:spacing w:line="283" w:lineRule="auto"/>
              <w:rPr>
                <w:rFonts w:ascii="Arial"/>
                <w:sz w:val="21"/>
              </w:rPr>
            </w:pPr>
          </w:p>
          <w:p w14:paraId="49BBD23A">
            <w:pPr>
              <w:keepNext w:val="0"/>
              <w:keepLines w:val="0"/>
              <w:pageBreakBefore w:val="0"/>
              <w:widowControl/>
              <w:kinsoku/>
              <w:wordWrap/>
              <w:overflowPunct/>
              <w:topLinePunct w:val="0"/>
              <w:bidi w:val="0"/>
              <w:spacing w:line="283" w:lineRule="auto"/>
              <w:rPr>
                <w:rFonts w:ascii="Arial"/>
                <w:sz w:val="21"/>
              </w:rPr>
            </w:pPr>
          </w:p>
          <w:p w14:paraId="71482852">
            <w:pPr>
              <w:keepNext w:val="0"/>
              <w:keepLines w:val="0"/>
              <w:pageBreakBefore w:val="0"/>
              <w:widowControl/>
              <w:kinsoku/>
              <w:wordWrap/>
              <w:overflowPunct/>
              <w:topLinePunct w:val="0"/>
              <w:bidi w:val="0"/>
              <w:spacing w:before="62" w:line="228" w:lineRule="auto"/>
              <w:ind w:left="393"/>
              <w:rPr>
                <w:rFonts w:ascii="宋体" w:hAnsi="宋体" w:eastAsia="宋体" w:cs="宋体"/>
                <w:sz w:val="19"/>
                <w:szCs w:val="19"/>
              </w:rPr>
            </w:pPr>
            <w:r>
              <w:rPr>
                <w:rFonts w:ascii="宋体" w:hAnsi="宋体" w:eastAsia="宋体" w:cs="宋体"/>
                <w:spacing w:val="7"/>
                <w:sz w:val="19"/>
                <w:szCs w:val="19"/>
              </w:rPr>
              <w:t>产出指标</w:t>
            </w:r>
          </w:p>
        </w:tc>
        <w:tc>
          <w:tcPr>
            <w:tcW w:w="2547" w:type="dxa"/>
            <w:vMerge w:val="restart"/>
            <w:tcBorders>
              <w:bottom w:val="nil"/>
            </w:tcBorders>
            <w:vAlign w:val="top"/>
          </w:tcPr>
          <w:p w14:paraId="098A9FC1">
            <w:pPr>
              <w:keepNext w:val="0"/>
              <w:keepLines w:val="0"/>
              <w:pageBreakBefore w:val="0"/>
              <w:widowControl/>
              <w:kinsoku/>
              <w:wordWrap/>
              <w:overflowPunct/>
              <w:topLinePunct w:val="0"/>
              <w:bidi w:val="0"/>
              <w:spacing w:line="246" w:lineRule="auto"/>
              <w:rPr>
                <w:rFonts w:ascii="Arial"/>
                <w:sz w:val="21"/>
              </w:rPr>
            </w:pPr>
          </w:p>
          <w:p w14:paraId="6072EE7E">
            <w:pPr>
              <w:keepNext w:val="0"/>
              <w:keepLines w:val="0"/>
              <w:pageBreakBefore w:val="0"/>
              <w:widowControl/>
              <w:kinsoku/>
              <w:wordWrap/>
              <w:overflowPunct/>
              <w:topLinePunct w:val="0"/>
              <w:bidi w:val="0"/>
              <w:spacing w:line="247" w:lineRule="auto"/>
              <w:rPr>
                <w:rFonts w:ascii="Arial"/>
                <w:sz w:val="21"/>
              </w:rPr>
            </w:pPr>
          </w:p>
          <w:p w14:paraId="7E42DF53">
            <w:pPr>
              <w:keepNext w:val="0"/>
              <w:keepLines w:val="0"/>
              <w:pageBreakBefore w:val="0"/>
              <w:widowControl/>
              <w:kinsoku/>
              <w:wordWrap/>
              <w:overflowPunct/>
              <w:topLinePunct w:val="0"/>
              <w:bidi w:val="0"/>
              <w:spacing w:line="247" w:lineRule="auto"/>
              <w:rPr>
                <w:rFonts w:ascii="Arial"/>
                <w:sz w:val="21"/>
              </w:rPr>
            </w:pPr>
          </w:p>
          <w:p w14:paraId="2F965190">
            <w:pPr>
              <w:keepNext w:val="0"/>
              <w:keepLines w:val="0"/>
              <w:pageBreakBefore w:val="0"/>
              <w:widowControl/>
              <w:kinsoku/>
              <w:wordWrap/>
              <w:overflowPunct/>
              <w:topLinePunct w:val="0"/>
              <w:bidi w:val="0"/>
              <w:spacing w:before="62" w:line="228" w:lineRule="auto"/>
              <w:ind w:left="881"/>
              <w:rPr>
                <w:rFonts w:ascii="宋体" w:hAnsi="宋体" w:eastAsia="宋体" w:cs="宋体"/>
                <w:sz w:val="19"/>
                <w:szCs w:val="19"/>
              </w:rPr>
            </w:pPr>
            <w:r>
              <w:rPr>
                <w:rFonts w:ascii="宋体" w:hAnsi="宋体" w:eastAsia="宋体" w:cs="宋体"/>
                <w:spacing w:val="6"/>
                <w:sz w:val="19"/>
                <w:szCs w:val="19"/>
              </w:rPr>
              <w:t>数量指标</w:t>
            </w:r>
          </w:p>
        </w:tc>
        <w:tc>
          <w:tcPr>
            <w:tcW w:w="2755" w:type="dxa"/>
            <w:vAlign w:val="top"/>
          </w:tcPr>
          <w:p w14:paraId="3F838B42">
            <w:pPr>
              <w:keepNext w:val="0"/>
              <w:keepLines w:val="0"/>
              <w:pageBreakBefore w:val="0"/>
              <w:widowControl/>
              <w:kinsoku/>
              <w:wordWrap/>
              <w:overflowPunct/>
              <w:topLinePunct w:val="0"/>
              <w:bidi w:val="0"/>
              <w:spacing w:before="131" w:line="228" w:lineRule="auto"/>
              <w:ind w:left="293"/>
              <w:rPr>
                <w:rFonts w:ascii="宋体" w:hAnsi="宋体" w:eastAsia="宋体" w:cs="宋体"/>
                <w:sz w:val="19"/>
                <w:szCs w:val="19"/>
              </w:rPr>
            </w:pPr>
            <w:r>
              <w:rPr>
                <w:rFonts w:ascii="宋体" w:hAnsi="宋体" w:eastAsia="宋体" w:cs="宋体"/>
                <w:spacing w:val="8"/>
                <w:sz w:val="19"/>
                <w:szCs w:val="19"/>
              </w:rPr>
              <w:t>开展业务的保险公司数量</w:t>
            </w:r>
          </w:p>
        </w:tc>
        <w:tc>
          <w:tcPr>
            <w:tcW w:w="2276" w:type="dxa"/>
            <w:vAlign w:val="top"/>
          </w:tcPr>
          <w:p w14:paraId="1E0B4FCC">
            <w:pPr>
              <w:keepNext w:val="0"/>
              <w:keepLines w:val="0"/>
              <w:pageBreakBefore w:val="0"/>
              <w:widowControl/>
              <w:kinsoku/>
              <w:wordWrap/>
              <w:overflowPunct/>
              <w:topLinePunct w:val="0"/>
              <w:bidi w:val="0"/>
              <w:spacing w:before="130" w:line="229" w:lineRule="auto"/>
              <w:ind w:left="865"/>
              <w:rPr>
                <w:rFonts w:ascii="宋体" w:hAnsi="宋体" w:eastAsia="宋体" w:cs="宋体"/>
                <w:sz w:val="19"/>
                <w:szCs w:val="19"/>
              </w:rPr>
            </w:pPr>
            <w:r>
              <w:rPr>
                <w:rFonts w:ascii="宋体" w:hAnsi="宋体" w:eastAsia="宋体" w:cs="宋体"/>
                <w:sz w:val="19"/>
                <w:szCs w:val="19"/>
              </w:rPr>
              <w:t>≥10家</w:t>
            </w:r>
          </w:p>
        </w:tc>
      </w:tr>
      <w:tr w14:paraId="3A167A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6" w:hRule="atLeast"/>
        </w:trPr>
        <w:tc>
          <w:tcPr>
            <w:tcW w:w="1565" w:type="dxa"/>
            <w:vMerge w:val="continue"/>
            <w:tcBorders>
              <w:top w:val="nil"/>
              <w:bottom w:val="nil"/>
            </w:tcBorders>
            <w:vAlign w:val="top"/>
          </w:tcPr>
          <w:p w14:paraId="368FED81">
            <w:pPr>
              <w:keepNext w:val="0"/>
              <w:keepLines w:val="0"/>
              <w:pageBreakBefore w:val="0"/>
              <w:widowControl/>
              <w:kinsoku/>
              <w:wordWrap/>
              <w:overflowPunct/>
              <w:topLinePunct w:val="0"/>
              <w:bidi w:val="0"/>
              <w:rPr>
                <w:rFonts w:ascii="Arial"/>
                <w:sz w:val="21"/>
              </w:rPr>
            </w:pPr>
          </w:p>
        </w:tc>
        <w:tc>
          <w:tcPr>
            <w:tcW w:w="2547" w:type="dxa"/>
            <w:vMerge w:val="continue"/>
            <w:tcBorders>
              <w:top w:val="nil"/>
              <w:bottom w:val="nil"/>
            </w:tcBorders>
            <w:vAlign w:val="top"/>
          </w:tcPr>
          <w:p w14:paraId="55FA9104">
            <w:pPr>
              <w:keepNext w:val="0"/>
              <w:keepLines w:val="0"/>
              <w:pageBreakBefore w:val="0"/>
              <w:widowControl/>
              <w:kinsoku/>
              <w:wordWrap/>
              <w:overflowPunct/>
              <w:topLinePunct w:val="0"/>
              <w:bidi w:val="0"/>
              <w:rPr>
                <w:rFonts w:ascii="Arial"/>
                <w:sz w:val="21"/>
              </w:rPr>
            </w:pPr>
          </w:p>
        </w:tc>
        <w:tc>
          <w:tcPr>
            <w:tcW w:w="2755" w:type="dxa"/>
            <w:vAlign w:val="top"/>
          </w:tcPr>
          <w:p w14:paraId="44DD24E4">
            <w:pPr>
              <w:keepNext w:val="0"/>
              <w:keepLines w:val="0"/>
              <w:pageBreakBefore w:val="0"/>
              <w:widowControl/>
              <w:kinsoku/>
              <w:wordWrap/>
              <w:overflowPunct/>
              <w:topLinePunct w:val="0"/>
              <w:bidi w:val="0"/>
              <w:spacing w:before="132" w:line="228" w:lineRule="auto"/>
              <w:ind w:left="491"/>
              <w:rPr>
                <w:rFonts w:ascii="宋体" w:hAnsi="宋体" w:eastAsia="宋体" w:cs="宋体"/>
                <w:sz w:val="19"/>
                <w:szCs w:val="19"/>
              </w:rPr>
            </w:pPr>
            <w:r>
              <w:rPr>
                <w:rFonts w:ascii="宋体" w:hAnsi="宋体" w:eastAsia="宋体" w:cs="宋体"/>
                <w:spacing w:val="8"/>
                <w:sz w:val="19"/>
                <w:szCs w:val="19"/>
              </w:rPr>
              <w:t>补贴的专利保险种类</w:t>
            </w:r>
          </w:p>
        </w:tc>
        <w:tc>
          <w:tcPr>
            <w:tcW w:w="2276" w:type="dxa"/>
            <w:vAlign w:val="top"/>
          </w:tcPr>
          <w:p w14:paraId="551936D5">
            <w:pPr>
              <w:keepNext w:val="0"/>
              <w:keepLines w:val="0"/>
              <w:pageBreakBefore w:val="0"/>
              <w:widowControl/>
              <w:kinsoku/>
              <w:wordWrap/>
              <w:overflowPunct/>
              <w:topLinePunct w:val="0"/>
              <w:bidi w:val="0"/>
              <w:spacing w:before="131" w:line="229" w:lineRule="auto"/>
              <w:ind w:left="916"/>
              <w:rPr>
                <w:rFonts w:ascii="宋体" w:hAnsi="宋体" w:eastAsia="宋体" w:cs="宋体"/>
                <w:sz w:val="19"/>
                <w:szCs w:val="19"/>
              </w:rPr>
            </w:pPr>
            <w:r>
              <w:rPr>
                <w:rFonts w:ascii="宋体" w:hAnsi="宋体" w:eastAsia="宋体" w:cs="宋体"/>
                <w:spacing w:val="-2"/>
                <w:sz w:val="19"/>
                <w:szCs w:val="19"/>
              </w:rPr>
              <w:t>≥3种</w:t>
            </w:r>
          </w:p>
        </w:tc>
      </w:tr>
      <w:tr w14:paraId="5100B2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5" w:hRule="atLeast"/>
        </w:trPr>
        <w:tc>
          <w:tcPr>
            <w:tcW w:w="1565" w:type="dxa"/>
            <w:vMerge w:val="continue"/>
            <w:tcBorders>
              <w:top w:val="nil"/>
              <w:bottom w:val="nil"/>
            </w:tcBorders>
            <w:vAlign w:val="top"/>
          </w:tcPr>
          <w:p w14:paraId="29C89D21">
            <w:pPr>
              <w:keepNext w:val="0"/>
              <w:keepLines w:val="0"/>
              <w:pageBreakBefore w:val="0"/>
              <w:widowControl/>
              <w:kinsoku/>
              <w:wordWrap/>
              <w:overflowPunct/>
              <w:topLinePunct w:val="0"/>
              <w:bidi w:val="0"/>
              <w:rPr>
                <w:rFonts w:ascii="Arial"/>
                <w:sz w:val="21"/>
              </w:rPr>
            </w:pPr>
          </w:p>
        </w:tc>
        <w:tc>
          <w:tcPr>
            <w:tcW w:w="2547" w:type="dxa"/>
            <w:vMerge w:val="continue"/>
            <w:tcBorders>
              <w:top w:val="nil"/>
              <w:bottom w:val="nil"/>
            </w:tcBorders>
            <w:vAlign w:val="top"/>
          </w:tcPr>
          <w:p w14:paraId="515230CE">
            <w:pPr>
              <w:keepNext w:val="0"/>
              <w:keepLines w:val="0"/>
              <w:pageBreakBefore w:val="0"/>
              <w:widowControl/>
              <w:kinsoku/>
              <w:wordWrap/>
              <w:overflowPunct/>
              <w:topLinePunct w:val="0"/>
              <w:bidi w:val="0"/>
              <w:rPr>
                <w:rFonts w:ascii="Arial"/>
                <w:sz w:val="21"/>
              </w:rPr>
            </w:pPr>
          </w:p>
        </w:tc>
        <w:tc>
          <w:tcPr>
            <w:tcW w:w="2755" w:type="dxa"/>
            <w:vAlign w:val="top"/>
          </w:tcPr>
          <w:p w14:paraId="192B57E7">
            <w:pPr>
              <w:keepNext w:val="0"/>
              <w:keepLines w:val="0"/>
              <w:pageBreakBefore w:val="0"/>
              <w:widowControl/>
              <w:kinsoku/>
              <w:wordWrap/>
              <w:overflowPunct/>
              <w:topLinePunct w:val="0"/>
              <w:bidi w:val="0"/>
              <w:spacing w:before="132" w:line="228" w:lineRule="auto"/>
              <w:ind w:left="593"/>
              <w:rPr>
                <w:rFonts w:ascii="宋体" w:hAnsi="宋体" w:eastAsia="宋体" w:cs="宋体"/>
                <w:sz w:val="19"/>
                <w:szCs w:val="19"/>
              </w:rPr>
            </w:pPr>
            <w:r>
              <w:rPr>
                <w:rFonts w:ascii="宋体" w:hAnsi="宋体" w:eastAsia="宋体" w:cs="宋体"/>
                <w:spacing w:val="7"/>
                <w:sz w:val="19"/>
                <w:szCs w:val="19"/>
              </w:rPr>
              <w:t>质押贴息企业数量</w:t>
            </w:r>
          </w:p>
        </w:tc>
        <w:tc>
          <w:tcPr>
            <w:tcW w:w="2276" w:type="dxa"/>
            <w:vAlign w:val="top"/>
          </w:tcPr>
          <w:p w14:paraId="65083F77">
            <w:pPr>
              <w:keepNext w:val="0"/>
              <w:keepLines w:val="0"/>
              <w:pageBreakBefore w:val="0"/>
              <w:widowControl/>
              <w:kinsoku/>
              <w:wordWrap/>
              <w:overflowPunct/>
              <w:topLinePunct w:val="0"/>
              <w:bidi w:val="0"/>
              <w:spacing w:before="131" w:line="229" w:lineRule="auto"/>
              <w:ind w:left="815"/>
              <w:rPr>
                <w:rFonts w:ascii="宋体" w:hAnsi="宋体" w:eastAsia="宋体" w:cs="宋体"/>
                <w:sz w:val="19"/>
                <w:szCs w:val="19"/>
              </w:rPr>
            </w:pPr>
            <w:r>
              <w:rPr>
                <w:rFonts w:ascii="宋体" w:hAnsi="宋体" w:eastAsia="宋体" w:cs="宋体"/>
                <w:spacing w:val="1"/>
                <w:sz w:val="19"/>
                <w:szCs w:val="19"/>
              </w:rPr>
              <w:t>≥100家</w:t>
            </w:r>
          </w:p>
        </w:tc>
      </w:tr>
      <w:tr w14:paraId="148E94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5" w:hRule="atLeast"/>
        </w:trPr>
        <w:tc>
          <w:tcPr>
            <w:tcW w:w="1565" w:type="dxa"/>
            <w:vMerge w:val="continue"/>
            <w:tcBorders>
              <w:top w:val="nil"/>
              <w:bottom w:val="nil"/>
            </w:tcBorders>
            <w:vAlign w:val="top"/>
          </w:tcPr>
          <w:p w14:paraId="36E470B9">
            <w:pPr>
              <w:keepNext w:val="0"/>
              <w:keepLines w:val="0"/>
              <w:pageBreakBefore w:val="0"/>
              <w:widowControl/>
              <w:kinsoku/>
              <w:wordWrap/>
              <w:overflowPunct/>
              <w:topLinePunct w:val="0"/>
              <w:bidi w:val="0"/>
              <w:rPr>
                <w:rFonts w:ascii="Arial"/>
                <w:sz w:val="21"/>
              </w:rPr>
            </w:pPr>
          </w:p>
        </w:tc>
        <w:tc>
          <w:tcPr>
            <w:tcW w:w="2547" w:type="dxa"/>
            <w:vMerge w:val="continue"/>
            <w:tcBorders>
              <w:top w:val="nil"/>
            </w:tcBorders>
            <w:vAlign w:val="top"/>
          </w:tcPr>
          <w:p w14:paraId="31B8455B">
            <w:pPr>
              <w:keepNext w:val="0"/>
              <w:keepLines w:val="0"/>
              <w:pageBreakBefore w:val="0"/>
              <w:widowControl/>
              <w:kinsoku/>
              <w:wordWrap/>
              <w:overflowPunct/>
              <w:topLinePunct w:val="0"/>
              <w:bidi w:val="0"/>
              <w:rPr>
                <w:rFonts w:ascii="Arial"/>
                <w:sz w:val="21"/>
              </w:rPr>
            </w:pPr>
          </w:p>
        </w:tc>
        <w:tc>
          <w:tcPr>
            <w:tcW w:w="2755" w:type="dxa"/>
            <w:vAlign w:val="top"/>
          </w:tcPr>
          <w:p w14:paraId="28374C65">
            <w:pPr>
              <w:keepNext w:val="0"/>
              <w:keepLines w:val="0"/>
              <w:pageBreakBefore w:val="0"/>
              <w:widowControl/>
              <w:kinsoku/>
              <w:wordWrap/>
              <w:overflowPunct/>
              <w:topLinePunct w:val="0"/>
              <w:bidi w:val="0"/>
              <w:spacing w:before="133" w:line="228" w:lineRule="auto"/>
              <w:ind w:left="393"/>
              <w:rPr>
                <w:rFonts w:ascii="宋体" w:hAnsi="宋体" w:eastAsia="宋体" w:cs="宋体"/>
                <w:sz w:val="19"/>
                <w:szCs w:val="19"/>
              </w:rPr>
            </w:pPr>
            <w:r>
              <w:rPr>
                <w:rFonts w:ascii="宋体" w:hAnsi="宋体" w:eastAsia="宋体" w:cs="宋体"/>
                <w:spacing w:val="8"/>
                <w:sz w:val="19"/>
                <w:szCs w:val="19"/>
              </w:rPr>
              <w:t>专利导航资助企业数量</w:t>
            </w:r>
          </w:p>
        </w:tc>
        <w:tc>
          <w:tcPr>
            <w:tcW w:w="2276" w:type="dxa"/>
            <w:vAlign w:val="top"/>
          </w:tcPr>
          <w:p w14:paraId="76C482B7">
            <w:pPr>
              <w:keepNext w:val="0"/>
              <w:keepLines w:val="0"/>
              <w:pageBreakBefore w:val="0"/>
              <w:widowControl/>
              <w:kinsoku/>
              <w:wordWrap/>
              <w:overflowPunct/>
              <w:topLinePunct w:val="0"/>
              <w:bidi w:val="0"/>
              <w:spacing w:before="132" w:line="229" w:lineRule="auto"/>
              <w:ind w:left="916"/>
              <w:rPr>
                <w:rFonts w:ascii="宋体" w:hAnsi="宋体" w:eastAsia="宋体" w:cs="宋体"/>
                <w:sz w:val="19"/>
                <w:szCs w:val="19"/>
              </w:rPr>
            </w:pPr>
            <w:r>
              <w:rPr>
                <w:rFonts w:ascii="宋体" w:hAnsi="宋体" w:eastAsia="宋体" w:cs="宋体"/>
                <w:spacing w:val="-2"/>
                <w:sz w:val="19"/>
                <w:szCs w:val="19"/>
              </w:rPr>
              <w:t>≥6家</w:t>
            </w:r>
          </w:p>
        </w:tc>
      </w:tr>
      <w:tr w14:paraId="73029F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5" w:hRule="atLeast"/>
        </w:trPr>
        <w:tc>
          <w:tcPr>
            <w:tcW w:w="1565" w:type="dxa"/>
            <w:vMerge w:val="continue"/>
            <w:tcBorders>
              <w:top w:val="nil"/>
              <w:bottom w:val="nil"/>
            </w:tcBorders>
            <w:vAlign w:val="top"/>
          </w:tcPr>
          <w:p w14:paraId="539FE601">
            <w:pPr>
              <w:keepNext w:val="0"/>
              <w:keepLines w:val="0"/>
              <w:pageBreakBefore w:val="0"/>
              <w:widowControl/>
              <w:kinsoku/>
              <w:wordWrap/>
              <w:overflowPunct/>
              <w:topLinePunct w:val="0"/>
              <w:bidi w:val="0"/>
              <w:rPr>
                <w:rFonts w:ascii="Arial"/>
                <w:sz w:val="21"/>
              </w:rPr>
            </w:pPr>
          </w:p>
        </w:tc>
        <w:tc>
          <w:tcPr>
            <w:tcW w:w="2547" w:type="dxa"/>
            <w:vMerge w:val="restart"/>
            <w:tcBorders>
              <w:bottom w:val="nil"/>
            </w:tcBorders>
            <w:vAlign w:val="top"/>
          </w:tcPr>
          <w:p w14:paraId="0151D93F">
            <w:pPr>
              <w:keepNext w:val="0"/>
              <w:keepLines w:val="0"/>
              <w:pageBreakBefore w:val="0"/>
              <w:widowControl/>
              <w:kinsoku/>
              <w:wordWrap/>
              <w:overflowPunct/>
              <w:topLinePunct w:val="0"/>
              <w:bidi w:val="0"/>
              <w:spacing w:line="296" w:lineRule="auto"/>
              <w:rPr>
                <w:rFonts w:ascii="Arial"/>
                <w:sz w:val="21"/>
              </w:rPr>
            </w:pPr>
          </w:p>
          <w:p w14:paraId="03F50E59">
            <w:pPr>
              <w:keepNext w:val="0"/>
              <w:keepLines w:val="0"/>
              <w:pageBreakBefore w:val="0"/>
              <w:widowControl/>
              <w:kinsoku/>
              <w:wordWrap/>
              <w:overflowPunct/>
              <w:topLinePunct w:val="0"/>
              <w:bidi w:val="0"/>
              <w:spacing w:before="62" w:line="229" w:lineRule="auto"/>
              <w:ind w:left="881"/>
              <w:rPr>
                <w:rFonts w:ascii="宋体" w:hAnsi="宋体" w:eastAsia="宋体" w:cs="宋体"/>
                <w:sz w:val="19"/>
                <w:szCs w:val="19"/>
              </w:rPr>
            </w:pPr>
            <w:r>
              <w:rPr>
                <w:rFonts w:ascii="宋体" w:hAnsi="宋体" w:eastAsia="宋体" w:cs="宋体"/>
                <w:spacing w:val="6"/>
                <w:sz w:val="19"/>
                <w:szCs w:val="19"/>
              </w:rPr>
              <w:t>质量指标</w:t>
            </w:r>
          </w:p>
        </w:tc>
        <w:tc>
          <w:tcPr>
            <w:tcW w:w="2755" w:type="dxa"/>
            <w:vAlign w:val="top"/>
          </w:tcPr>
          <w:p w14:paraId="5DC139C3">
            <w:pPr>
              <w:keepNext w:val="0"/>
              <w:keepLines w:val="0"/>
              <w:pageBreakBefore w:val="0"/>
              <w:widowControl/>
              <w:kinsoku/>
              <w:wordWrap/>
              <w:overflowPunct/>
              <w:topLinePunct w:val="0"/>
              <w:bidi w:val="0"/>
              <w:spacing w:before="134" w:line="228" w:lineRule="auto"/>
              <w:ind w:left="300"/>
              <w:rPr>
                <w:rFonts w:ascii="宋体" w:hAnsi="宋体" w:eastAsia="宋体" w:cs="宋体"/>
                <w:sz w:val="19"/>
                <w:szCs w:val="19"/>
              </w:rPr>
            </w:pPr>
            <w:r>
              <w:rPr>
                <w:rFonts w:ascii="宋体" w:hAnsi="宋体" w:eastAsia="宋体" w:cs="宋体"/>
                <w:spacing w:val="7"/>
                <w:sz w:val="19"/>
                <w:szCs w:val="19"/>
              </w:rPr>
              <w:t>资助企业奖励政策符合度</w:t>
            </w:r>
          </w:p>
        </w:tc>
        <w:tc>
          <w:tcPr>
            <w:tcW w:w="2276" w:type="dxa"/>
            <w:vAlign w:val="top"/>
          </w:tcPr>
          <w:p w14:paraId="4C7B7BC7">
            <w:pPr>
              <w:keepNext w:val="0"/>
              <w:keepLines w:val="0"/>
              <w:pageBreakBefore w:val="0"/>
              <w:widowControl/>
              <w:kinsoku/>
              <w:wordWrap/>
              <w:overflowPunct/>
              <w:topLinePunct w:val="0"/>
              <w:bidi w:val="0"/>
              <w:spacing w:before="134" w:line="255" w:lineRule="exact"/>
              <w:ind w:left="892"/>
              <w:rPr>
                <w:rFonts w:ascii="宋体" w:hAnsi="宋体" w:eastAsia="宋体" w:cs="宋体"/>
                <w:sz w:val="19"/>
                <w:szCs w:val="19"/>
              </w:rPr>
            </w:pPr>
            <w:r>
              <w:rPr>
                <w:rFonts w:ascii="宋体" w:hAnsi="宋体" w:eastAsia="宋体" w:cs="宋体"/>
                <w:spacing w:val="4"/>
                <w:position w:val="1"/>
                <w:sz w:val="19"/>
                <w:szCs w:val="19"/>
              </w:rPr>
              <w:t>=100%</w:t>
            </w:r>
          </w:p>
        </w:tc>
      </w:tr>
      <w:tr w14:paraId="7C347F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5" w:hRule="atLeast"/>
        </w:trPr>
        <w:tc>
          <w:tcPr>
            <w:tcW w:w="1565" w:type="dxa"/>
            <w:vMerge w:val="continue"/>
            <w:tcBorders>
              <w:top w:val="nil"/>
              <w:bottom w:val="nil"/>
            </w:tcBorders>
            <w:vAlign w:val="top"/>
          </w:tcPr>
          <w:p w14:paraId="4B3F3DF0">
            <w:pPr>
              <w:keepNext w:val="0"/>
              <w:keepLines w:val="0"/>
              <w:pageBreakBefore w:val="0"/>
              <w:widowControl/>
              <w:kinsoku/>
              <w:wordWrap/>
              <w:overflowPunct/>
              <w:topLinePunct w:val="0"/>
              <w:bidi w:val="0"/>
              <w:rPr>
                <w:rFonts w:ascii="Arial"/>
                <w:sz w:val="21"/>
              </w:rPr>
            </w:pPr>
          </w:p>
        </w:tc>
        <w:tc>
          <w:tcPr>
            <w:tcW w:w="2547" w:type="dxa"/>
            <w:vMerge w:val="continue"/>
            <w:tcBorders>
              <w:top w:val="nil"/>
            </w:tcBorders>
            <w:vAlign w:val="top"/>
          </w:tcPr>
          <w:p w14:paraId="152DB660">
            <w:pPr>
              <w:keepNext w:val="0"/>
              <w:keepLines w:val="0"/>
              <w:pageBreakBefore w:val="0"/>
              <w:widowControl/>
              <w:kinsoku/>
              <w:wordWrap/>
              <w:overflowPunct/>
              <w:topLinePunct w:val="0"/>
              <w:bidi w:val="0"/>
              <w:rPr>
                <w:rFonts w:ascii="Arial"/>
                <w:sz w:val="21"/>
              </w:rPr>
            </w:pPr>
          </w:p>
        </w:tc>
        <w:tc>
          <w:tcPr>
            <w:tcW w:w="2755" w:type="dxa"/>
            <w:vAlign w:val="top"/>
          </w:tcPr>
          <w:p w14:paraId="36EA51F1">
            <w:pPr>
              <w:keepNext w:val="0"/>
              <w:keepLines w:val="0"/>
              <w:pageBreakBefore w:val="0"/>
              <w:widowControl/>
              <w:kinsoku/>
              <w:wordWrap/>
              <w:overflowPunct/>
              <w:topLinePunct w:val="0"/>
              <w:bidi w:val="0"/>
              <w:spacing w:before="136" w:line="228" w:lineRule="auto"/>
              <w:ind w:left="293"/>
              <w:rPr>
                <w:rFonts w:ascii="宋体" w:hAnsi="宋体" w:eastAsia="宋体" w:cs="宋体"/>
                <w:sz w:val="19"/>
                <w:szCs w:val="19"/>
              </w:rPr>
            </w:pPr>
            <w:r>
              <w:rPr>
                <w:rFonts w:ascii="宋体" w:hAnsi="宋体" w:eastAsia="宋体" w:cs="宋体"/>
                <w:spacing w:val="8"/>
                <w:sz w:val="19"/>
                <w:szCs w:val="19"/>
              </w:rPr>
              <w:t>符合条件企业补贴覆盖率</w:t>
            </w:r>
          </w:p>
        </w:tc>
        <w:tc>
          <w:tcPr>
            <w:tcW w:w="2276" w:type="dxa"/>
            <w:vAlign w:val="top"/>
          </w:tcPr>
          <w:p w14:paraId="7B15E730">
            <w:pPr>
              <w:keepNext w:val="0"/>
              <w:keepLines w:val="0"/>
              <w:pageBreakBefore w:val="0"/>
              <w:widowControl/>
              <w:kinsoku/>
              <w:wordWrap/>
              <w:overflowPunct/>
              <w:topLinePunct w:val="0"/>
              <w:bidi w:val="0"/>
              <w:spacing w:before="136" w:line="255" w:lineRule="exact"/>
              <w:ind w:left="892"/>
              <w:rPr>
                <w:rFonts w:ascii="宋体" w:hAnsi="宋体" w:eastAsia="宋体" w:cs="宋体"/>
                <w:sz w:val="19"/>
                <w:szCs w:val="19"/>
              </w:rPr>
            </w:pPr>
            <w:r>
              <w:rPr>
                <w:rFonts w:ascii="宋体" w:hAnsi="宋体" w:eastAsia="宋体" w:cs="宋体"/>
                <w:spacing w:val="4"/>
                <w:position w:val="1"/>
                <w:sz w:val="19"/>
                <w:szCs w:val="19"/>
              </w:rPr>
              <w:t>=100%</w:t>
            </w:r>
          </w:p>
        </w:tc>
      </w:tr>
      <w:tr w14:paraId="3001A1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6" w:hRule="atLeast"/>
        </w:trPr>
        <w:tc>
          <w:tcPr>
            <w:tcW w:w="1565" w:type="dxa"/>
            <w:vMerge w:val="continue"/>
            <w:tcBorders>
              <w:top w:val="nil"/>
            </w:tcBorders>
            <w:vAlign w:val="top"/>
          </w:tcPr>
          <w:p w14:paraId="5C6D26AE">
            <w:pPr>
              <w:keepNext w:val="0"/>
              <w:keepLines w:val="0"/>
              <w:pageBreakBefore w:val="0"/>
              <w:widowControl/>
              <w:kinsoku/>
              <w:wordWrap/>
              <w:overflowPunct/>
              <w:topLinePunct w:val="0"/>
              <w:bidi w:val="0"/>
              <w:rPr>
                <w:rFonts w:ascii="Arial"/>
                <w:sz w:val="21"/>
              </w:rPr>
            </w:pPr>
          </w:p>
        </w:tc>
        <w:tc>
          <w:tcPr>
            <w:tcW w:w="2547" w:type="dxa"/>
            <w:vAlign w:val="top"/>
          </w:tcPr>
          <w:p w14:paraId="6753F07D">
            <w:pPr>
              <w:keepNext w:val="0"/>
              <w:keepLines w:val="0"/>
              <w:pageBreakBefore w:val="0"/>
              <w:widowControl/>
              <w:kinsoku/>
              <w:wordWrap/>
              <w:overflowPunct/>
              <w:topLinePunct w:val="0"/>
              <w:bidi w:val="0"/>
              <w:spacing w:before="136" w:line="229" w:lineRule="auto"/>
              <w:ind w:left="889"/>
              <w:rPr>
                <w:rFonts w:ascii="宋体" w:hAnsi="宋体" w:eastAsia="宋体" w:cs="宋体"/>
                <w:sz w:val="19"/>
                <w:szCs w:val="19"/>
              </w:rPr>
            </w:pPr>
            <w:r>
              <w:rPr>
                <w:rFonts w:ascii="宋体" w:hAnsi="宋体" w:eastAsia="宋体" w:cs="宋体"/>
                <w:spacing w:val="4"/>
                <w:sz w:val="19"/>
                <w:szCs w:val="19"/>
              </w:rPr>
              <w:t>时效指标</w:t>
            </w:r>
          </w:p>
        </w:tc>
        <w:tc>
          <w:tcPr>
            <w:tcW w:w="2755" w:type="dxa"/>
            <w:vAlign w:val="top"/>
          </w:tcPr>
          <w:p w14:paraId="6BE0CF6E">
            <w:pPr>
              <w:keepNext w:val="0"/>
              <w:keepLines w:val="0"/>
              <w:pageBreakBefore w:val="0"/>
              <w:widowControl/>
              <w:kinsoku/>
              <w:wordWrap/>
              <w:overflowPunct/>
              <w:topLinePunct w:val="0"/>
              <w:bidi w:val="0"/>
              <w:spacing w:before="137" w:line="227" w:lineRule="auto"/>
              <w:ind w:left="418"/>
              <w:rPr>
                <w:rFonts w:ascii="宋体" w:hAnsi="宋体" w:eastAsia="宋体" w:cs="宋体"/>
                <w:sz w:val="19"/>
                <w:szCs w:val="19"/>
              </w:rPr>
            </w:pPr>
            <w:r>
              <w:rPr>
                <w:rFonts w:ascii="宋体" w:hAnsi="宋体" w:eastAsia="宋体" w:cs="宋体"/>
                <w:spacing w:val="5"/>
                <w:sz w:val="19"/>
                <w:szCs w:val="19"/>
              </w:rPr>
              <w:t>申报材料审核完成时间</w:t>
            </w:r>
          </w:p>
        </w:tc>
        <w:tc>
          <w:tcPr>
            <w:tcW w:w="2276" w:type="dxa"/>
            <w:vAlign w:val="top"/>
          </w:tcPr>
          <w:p w14:paraId="1F466397">
            <w:pPr>
              <w:keepNext w:val="0"/>
              <w:keepLines w:val="0"/>
              <w:pageBreakBefore w:val="0"/>
              <w:widowControl/>
              <w:kinsoku/>
              <w:wordWrap/>
              <w:overflowPunct/>
              <w:topLinePunct w:val="0"/>
              <w:bidi w:val="0"/>
              <w:spacing w:before="137" w:line="228" w:lineRule="auto"/>
              <w:ind w:left="760"/>
              <w:rPr>
                <w:rFonts w:ascii="宋体" w:hAnsi="宋体" w:eastAsia="宋体" w:cs="宋体"/>
                <w:sz w:val="19"/>
                <w:szCs w:val="19"/>
              </w:rPr>
            </w:pPr>
            <w:r>
              <w:rPr>
                <w:rFonts w:ascii="宋体" w:hAnsi="宋体" w:eastAsia="宋体" w:cs="宋体"/>
                <w:spacing w:val="3"/>
                <w:sz w:val="19"/>
                <w:szCs w:val="19"/>
              </w:rPr>
              <w:t>12月20日</w:t>
            </w:r>
          </w:p>
        </w:tc>
      </w:tr>
      <w:tr w14:paraId="1B54D6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5" w:hRule="atLeast"/>
        </w:trPr>
        <w:tc>
          <w:tcPr>
            <w:tcW w:w="1565" w:type="dxa"/>
            <w:vMerge w:val="restart"/>
            <w:tcBorders>
              <w:bottom w:val="nil"/>
            </w:tcBorders>
            <w:vAlign w:val="top"/>
          </w:tcPr>
          <w:p w14:paraId="7DA3053A">
            <w:pPr>
              <w:keepNext w:val="0"/>
              <w:keepLines w:val="0"/>
              <w:pageBreakBefore w:val="0"/>
              <w:widowControl/>
              <w:kinsoku/>
              <w:wordWrap/>
              <w:overflowPunct/>
              <w:topLinePunct w:val="0"/>
              <w:bidi w:val="0"/>
              <w:spacing w:line="261" w:lineRule="auto"/>
              <w:rPr>
                <w:rFonts w:ascii="Arial"/>
                <w:sz w:val="21"/>
              </w:rPr>
            </w:pPr>
          </w:p>
          <w:p w14:paraId="7A138027">
            <w:pPr>
              <w:keepNext w:val="0"/>
              <w:keepLines w:val="0"/>
              <w:pageBreakBefore w:val="0"/>
              <w:widowControl/>
              <w:kinsoku/>
              <w:wordWrap/>
              <w:overflowPunct/>
              <w:topLinePunct w:val="0"/>
              <w:bidi w:val="0"/>
              <w:spacing w:line="261" w:lineRule="auto"/>
              <w:rPr>
                <w:rFonts w:ascii="Arial"/>
                <w:sz w:val="21"/>
              </w:rPr>
            </w:pPr>
          </w:p>
          <w:p w14:paraId="289B81B4">
            <w:pPr>
              <w:keepNext w:val="0"/>
              <w:keepLines w:val="0"/>
              <w:pageBreakBefore w:val="0"/>
              <w:widowControl/>
              <w:kinsoku/>
              <w:wordWrap/>
              <w:overflowPunct/>
              <w:topLinePunct w:val="0"/>
              <w:bidi w:val="0"/>
              <w:spacing w:before="62" w:line="229" w:lineRule="auto"/>
              <w:ind w:left="398"/>
              <w:rPr>
                <w:rFonts w:ascii="宋体" w:hAnsi="宋体" w:eastAsia="宋体" w:cs="宋体"/>
                <w:sz w:val="19"/>
                <w:szCs w:val="19"/>
              </w:rPr>
            </w:pPr>
            <w:r>
              <w:rPr>
                <w:rFonts w:ascii="宋体" w:hAnsi="宋体" w:eastAsia="宋体" w:cs="宋体"/>
                <w:spacing w:val="5"/>
                <w:sz w:val="19"/>
                <w:szCs w:val="19"/>
              </w:rPr>
              <w:t>效益指标</w:t>
            </w:r>
          </w:p>
        </w:tc>
        <w:tc>
          <w:tcPr>
            <w:tcW w:w="2547" w:type="dxa"/>
            <w:vAlign w:val="top"/>
          </w:tcPr>
          <w:p w14:paraId="12639A52">
            <w:pPr>
              <w:keepNext w:val="0"/>
              <w:keepLines w:val="0"/>
              <w:pageBreakBefore w:val="0"/>
              <w:widowControl/>
              <w:kinsoku/>
              <w:wordWrap/>
              <w:overflowPunct/>
              <w:topLinePunct w:val="0"/>
              <w:bidi w:val="0"/>
              <w:spacing w:before="136" w:line="229" w:lineRule="auto"/>
              <w:ind w:left="682"/>
              <w:rPr>
                <w:rFonts w:ascii="宋体" w:hAnsi="宋体" w:eastAsia="宋体" w:cs="宋体"/>
                <w:sz w:val="19"/>
                <w:szCs w:val="19"/>
              </w:rPr>
            </w:pPr>
            <w:r>
              <w:rPr>
                <w:rFonts w:ascii="宋体" w:hAnsi="宋体" w:eastAsia="宋体" w:cs="宋体"/>
                <w:spacing w:val="7"/>
                <w:sz w:val="19"/>
                <w:szCs w:val="19"/>
              </w:rPr>
              <w:t>经济效益指标</w:t>
            </w:r>
          </w:p>
        </w:tc>
        <w:tc>
          <w:tcPr>
            <w:tcW w:w="2755" w:type="dxa"/>
            <w:vAlign w:val="top"/>
          </w:tcPr>
          <w:p w14:paraId="5A0FB52B">
            <w:pPr>
              <w:keepNext w:val="0"/>
              <w:keepLines w:val="0"/>
              <w:pageBreakBefore w:val="0"/>
              <w:widowControl/>
              <w:kinsoku/>
              <w:wordWrap/>
              <w:overflowPunct/>
              <w:topLinePunct w:val="0"/>
              <w:bidi w:val="0"/>
              <w:spacing w:before="137" w:line="227" w:lineRule="auto"/>
              <w:ind w:left="293"/>
              <w:rPr>
                <w:rFonts w:ascii="宋体" w:hAnsi="宋体" w:eastAsia="宋体" w:cs="宋体"/>
                <w:sz w:val="19"/>
                <w:szCs w:val="19"/>
              </w:rPr>
            </w:pPr>
            <w:r>
              <w:rPr>
                <w:rFonts w:ascii="宋体" w:hAnsi="宋体" w:eastAsia="宋体" w:cs="宋体"/>
                <w:spacing w:val="8"/>
                <w:sz w:val="19"/>
                <w:szCs w:val="19"/>
              </w:rPr>
              <w:t>促进科技型中小企业融资</w:t>
            </w:r>
          </w:p>
        </w:tc>
        <w:tc>
          <w:tcPr>
            <w:tcW w:w="2276" w:type="dxa"/>
            <w:vAlign w:val="top"/>
          </w:tcPr>
          <w:p w14:paraId="5B51FCBF">
            <w:pPr>
              <w:keepNext w:val="0"/>
              <w:keepLines w:val="0"/>
              <w:pageBreakBefore w:val="0"/>
              <w:widowControl/>
              <w:kinsoku/>
              <w:wordWrap/>
              <w:overflowPunct/>
              <w:topLinePunct w:val="0"/>
              <w:bidi w:val="0"/>
              <w:spacing w:before="136" w:line="229" w:lineRule="auto"/>
              <w:ind w:left="616"/>
              <w:rPr>
                <w:rFonts w:ascii="宋体" w:hAnsi="宋体" w:eastAsia="宋体" w:cs="宋体"/>
                <w:sz w:val="19"/>
                <w:szCs w:val="19"/>
              </w:rPr>
            </w:pPr>
            <w:r>
              <w:rPr>
                <w:rFonts w:ascii="宋体" w:hAnsi="宋体" w:eastAsia="宋体" w:cs="宋体"/>
                <w:spacing w:val="3"/>
                <w:sz w:val="19"/>
                <w:szCs w:val="19"/>
              </w:rPr>
              <w:t>≥10000万元</w:t>
            </w:r>
          </w:p>
        </w:tc>
      </w:tr>
      <w:tr w14:paraId="17027B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5" w:hRule="atLeast"/>
        </w:trPr>
        <w:tc>
          <w:tcPr>
            <w:tcW w:w="1565" w:type="dxa"/>
            <w:vMerge w:val="continue"/>
            <w:tcBorders>
              <w:top w:val="nil"/>
              <w:bottom w:val="nil"/>
            </w:tcBorders>
            <w:vAlign w:val="top"/>
          </w:tcPr>
          <w:p w14:paraId="5CB74CE2">
            <w:pPr>
              <w:keepNext w:val="0"/>
              <w:keepLines w:val="0"/>
              <w:pageBreakBefore w:val="0"/>
              <w:widowControl/>
              <w:kinsoku/>
              <w:wordWrap/>
              <w:overflowPunct/>
              <w:topLinePunct w:val="0"/>
              <w:bidi w:val="0"/>
              <w:rPr>
                <w:rFonts w:ascii="Arial"/>
                <w:sz w:val="21"/>
              </w:rPr>
            </w:pPr>
          </w:p>
        </w:tc>
        <w:tc>
          <w:tcPr>
            <w:tcW w:w="2547" w:type="dxa"/>
            <w:vMerge w:val="restart"/>
            <w:tcBorders>
              <w:bottom w:val="nil"/>
            </w:tcBorders>
            <w:vAlign w:val="top"/>
          </w:tcPr>
          <w:p w14:paraId="4DDE9B2E">
            <w:pPr>
              <w:keepNext w:val="0"/>
              <w:keepLines w:val="0"/>
              <w:pageBreakBefore w:val="0"/>
              <w:widowControl/>
              <w:kinsoku/>
              <w:wordWrap/>
              <w:overflowPunct/>
              <w:topLinePunct w:val="0"/>
              <w:bidi w:val="0"/>
              <w:spacing w:line="300" w:lineRule="auto"/>
              <w:rPr>
                <w:rFonts w:ascii="Arial"/>
                <w:sz w:val="21"/>
              </w:rPr>
            </w:pPr>
          </w:p>
          <w:p w14:paraId="6C777AA7">
            <w:pPr>
              <w:keepNext w:val="0"/>
              <w:keepLines w:val="0"/>
              <w:pageBreakBefore w:val="0"/>
              <w:widowControl/>
              <w:kinsoku/>
              <w:wordWrap/>
              <w:overflowPunct/>
              <w:topLinePunct w:val="0"/>
              <w:bidi w:val="0"/>
              <w:spacing w:before="62" w:line="227" w:lineRule="auto"/>
              <w:ind w:left="682"/>
              <w:rPr>
                <w:rFonts w:ascii="宋体" w:hAnsi="宋体" w:eastAsia="宋体" w:cs="宋体"/>
                <w:sz w:val="19"/>
                <w:szCs w:val="19"/>
              </w:rPr>
            </w:pPr>
            <w:r>
              <w:rPr>
                <w:rFonts w:ascii="宋体" w:hAnsi="宋体" w:eastAsia="宋体" w:cs="宋体"/>
                <w:spacing w:val="7"/>
                <w:sz w:val="19"/>
                <w:szCs w:val="19"/>
              </w:rPr>
              <w:t>社会效益指标</w:t>
            </w:r>
          </w:p>
        </w:tc>
        <w:tc>
          <w:tcPr>
            <w:tcW w:w="2755" w:type="dxa"/>
            <w:vAlign w:val="top"/>
          </w:tcPr>
          <w:p w14:paraId="3AB9F351">
            <w:pPr>
              <w:keepNext w:val="0"/>
              <w:keepLines w:val="0"/>
              <w:pageBreakBefore w:val="0"/>
              <w:widowControl/>
              <w:kinsoku/>
              <w:wordWrap/>
              <w:overflowPunct/>
              <w:topLinePunct w:val="0"/>
              <w:bidi w:val="0"/>
              <w:spacing w:before="138" w:line="228" w:lineRule="auto"/>
              <w:ind w:left="292"/>
              <w:rPr>
                <w:rFonts w:ascii="宋体" w:hAnsi="宋体" w:eastAsia="宋体" w:cs="宋体"/>
                <w:sz w:val="19"/>
                <w:szCs w:val="19"/>
              </w:rPr>
            </w:pPr>
            <w:r>
              <w:rPr>
                <w:rFonts w:ascii="宋体" w:hAnsi="宋体" w:eastAsia="宋体" w:cs="宋体"/>
                <w:spacing w:val="8"/>
                <w:sz w:val="19"/>
                <w:szCs w:val="19"/>
              </w:rPr>
              <w:t>每万人口发明专利拥有量</w:t>
            </w:r>
          </w:p>
        </w:tc>
        <w:tc>
          <w:tcPr>
            <w:tcW w:w="2276" w:type="dxa"/>
            <w:vAlign w:val="top"/>
          </w:tcPr>
          <w:p w14:paraId="44FC3B4C">
            <w:pPr>
              <w:keepNext w:val="0"/>
              <w:keepLines w:val="0"/>
              <w:pageBreakBefore w:val="0"/>
              <w:widowControl/>
              <w:kinsoku/>
              <w:wordWrap/>
              <w:overflowPunct/>
              <w:topLinePunct w:val="0"/>
              <w:bidi w:val="0"/>
              <w:spacing w:before="138" w:line="228" w:lineRule="auto"/>
              <w:ind w:left="616"/>
              <w:rPr>
                <w:rFonts w:ascii="宋体" w:hAnsi="宋体" w:eastAsia="宋体" w:cs="宋体"/>
                <w:sz w:val="19"/>
                <w:szCs w:val="19"/>
              </w:rPr>
            </w:pPr>
            <w:r>
              <w:rPr>
                <w:rFonts w:ascii="宋体" w:hAnsi="宋体" w:eastAsia="宋体" w:cs="宋体"/>
                <w:spacing w:val="3"/>
                <w:sz w:val="19"/>
                <w:szCs w:val="19"/>
              </w:rPr>
              <w:t>≥88件/万人</w:t>
            </w:r>
          </w:p>
        </w:tc>
      </w:tr>
      <w:tr w14:paraId="236969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6" w:hRule="atLeast"/>
        </w:trPr>
        <w:tc>
          <w:tcPr>
            <w:tcW w:w="1565" w:type="dxa"/>
            <w:vMerge w:val="continue"/>
            <w:tcBorders>
              <w:top w:val="nil"/>
            </w:tcBorders>
            <w:vAlign w:val="top"/>
          </w:tcPr>
          <w:p w14:paraId="5A55F2E2">
            <w:pPr>
              <w:keepNext w:val="0"/>
              <w:keepLines w:val="0"/>
              <w:pageBreakBefore w:val="0"/>
              <w:widowControl/>
              <w:kinsoku/>
              <w:wordWrap/>
              <w:overflowPunct/>
              <w:topLinePunct w:val="0"/>
              <w:bidi w:val="0"/>
              <w:rPr>
                <w:rFonts w:ascii="Arial"/>
                <w:sz w:val="21"/>
              </w:rPr>
            </w:pPr>
          </w:p>
        </w:tc>
        <w:tc>
          <w:tcPr>
            <w:tcW w:w="2547" w:type="dxa"/>
            <w:vMerge w:val="continue"/>
            <w:tcBorders>
              <w:top w:val="nil"/>
            </w:tcBorders>
            <w:vAlign w:val="top"/>
          </w:tcPr>
          <w:p w14:paraId="45F68632">
            <w:pPr>
              <w:keepNext w:val="0"/>
              <w:keepLines w:val="0"/>
              <w:pageBreakBefore w:val="0"/>
              <w:widowControl/>
              <w:kinsoku/>
              <w:wordWrap/>
              <w:overflowPunct/>
              <w:topLinePunct w:val="0"/>
              <w:bidi w:val="0"/>
              <w:rPr>
                <w:rFonts w:ascii="Arial"/>
                <w:sz w:val="21"/>
              </w:rPr>
            </w:pPr>
          </w:p>
        </w:tc>
        <w:tc>
          <w:tcPr>
            <w:tcW w:w="2755" w:type="dxa"/>
            <w:vAlign w:val="top"/>
          </w:tcPr>
          <w:p w14:paraId="4666A5F1">
            <w:pPr>
              <w:keepNext w:val="0"/>
              <w:keepLines w:val="0"/>
              <w:pageBreakBefore w:val="0"/>
              <w:widowControl/>
              <w:kinsoku/>
              <w:wordWrap/>
              <w:overflowPunct/>
              <w:topLinePunct w:val="0"/>
              <w:bidi w:val="0"/>
              <w:spacing w:before="139" w:line="228" w:lineRule="auto"/>
              <w:ind w:left="536"/>
              <w:rPr>
                <w:rFonts w:ascii="宋体" w:hAnsi="宋体" w:eastAsia="宋体" w:cs="宋体"/>
                <w:sz w:val="19"/>
                <w:szCs w:val="19"/>
              </w:rPr>
            </w:pPr>
            <w:r>
              <w:rPr>
                <w:rFonts w:ascii="宋体" w:hAnsi="宋体" w:eastAsia="宋体" w:cs="宋体"/>
                <w:sz w:val="19"/>
                <w:szCs w:val="19"/>
              </w:rPr>
              <w:t>PCT</w:t>
            </w:r>
            <w:r>
              <w:rPr>
                <w:rFonts w:ascii="宋体" w:hAnsi="宋体" w:eastAsia="宋体" w:cs="宋体"/>
                <w:spacing w:val="10"/>
                <w:sz w:val="19"/>
                <w:szCs w:val="19"/>
              </w:rPr>
              <w:t>国际专利申请量</w:t>
            </w:r>
          </w:p>
        </w:tc>
        <w:tc>
          <w:tcPr>
            <w:tcW w:w="2276" w:type="dxa"/>
            <w:vAlign w:val="top"/>
          </w:tcPr>
          <w:p w14:paraId="53879E1E">
            <w:pPr>
              <w:keepNext w:val="0"/>
              <w:keepLines w:val="0"/>
              <w:pageBreakBefore w:val="0"/>
              <w:widowControl/>
              <w:kinsoku/>
              <w:wordWrap/>
              <w:overflowPunct/>
              <w:topLinePunct w:val="0"/>
              <w:bidi w:val="0"/>
              <w:spacing w:before="139" w:line="228" w:lineRule="auto"/>
              <w:ind w:left="815"/>
              <w:rPr>
                <w:rFonts w:ascii="宋体" w:hAnsi="宋体" w:eastAsia="宋体" w:cs="宋体"/>
                <w:sz w:val="19"/>
                <w:szCs w:val="19"/>
              </w:rPr>
            </w:pPr>
            <w:r>
              <w:rPr>
                <w:rFonts w:ascii="宋体" w:hAnsi="宋体" w:eastAsia="宋体" w:cs="宋体"/>
                <w:spacing w:val="1"/>
                <w:sz w:val="19"/>
                <w:szCs w:val="19"/>
              </w:rPr>
              <w:t>≥200件</w:t>
            </w:r>
          </w:p>
        </w:tc>
      </w:tr>
      <w:tr w14:paraId="00C81A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565" w:type="dxa"/>
            <w:vAlign w:val="top"/>
          </w:tcPr>
          <w:p w14:paraId="322F0F02">
            <w:pPr>
              <w:keepNext w:val="0"/>
              <w:keepLines w:val="0"/>
              <w:pageBreakBefore w:val="0"/>
              <w:widowControl/>
              <w:kinsoku/>
              <w:wordWrap/>
              <w:overflowPunct/>
              <w:topLinePunct w:val="0"/>
              <w:bidi w:val="0"/>
              <w:spacing w:before="140" w:line="228" w:lineRule="auto"/>
              <w:ind w:left="292"/>
              <w:rPr>
                <w:rFonts w:ascii="宋体" w:hAnsi="宋体" w:eastAsia="宋体" w:cs="宋体"/>
                <w:sz w:val="19"/>
                <w:szCs w:val="19"/>
              </w:rPr>
            </w:pPr>
            <w:r>
              <w:rPr>
                <w:rFonts w:ascii="宋体" w:hAnsi="宋体" w:eastAsia="宋体" w:cs="宋体"/>
                <w:spacing w:val="7"/>
                <w:sz w:val="19"/>
                <w:szCs w:val="19"/>
              </w:rPr>
              <w:t>满意度指标</w:t>
            </w:r>
          </w:p>
        </w:tc>
        <w:tc>
          <w:tcPr>
            <w:tcW w:w="2547" w:type="dxa"/>
            <w:vAlign w:val="top"/>
          </w:tcPr>
          <w:p w14:paraId="39D283EA">
            <w:pPr>
              <w:keepNext w:val="0"/>
              <w:keepLines w:val="0"/>
              <w:pageBreakBefore w:val="0"/>
              <w:widowControl/>
              <w:kinsoku/>
              <w:wordWrap/>
              <w:overflowPunct/>
              <w:topLinePunct w:val="0"/>
              <w:bidi w:val="0"/>
              <w:spacing w:before="140" w:line="228" w:lineRule="auto"/>
              <w:ind w:left="383"/>
              <w:rPr>
                <w:rFonts w:ascii="宋体" w:hAnsi="宋体" w:eastAsia="宋体" w:cs="宋体"/>
                <w:sz w:val="19"/>
                <w:szCs w:val="19"/>
              </w:rPr>
            </w:pPr>
            <w:r>
              <w:rPr>
                <w:rFonts w:ascii="宋体" w:hAnsi="宋体" w:eastAsia="宋体" w:cs="宋体"/>
                <w:spacing w:val="8"/>
                <w:sz w:val="19"/>
                <w:szCs w:val="19"/>
              </w:rPr>
              <w:t>服务对象满意度指标</w:t>
            </w:r>
          </w:p>
        </w:tc>
        <w:tc>
          <w:tcPr>
            <w:tcW w:w="2755" w:type="dxa"/>
            <w:vAlign w:val="top"/>
          </w:tcPr>
          <w:p w14:paraId="1933F6BA">
            <w:pPr>
              <w:keepNext w:val="0"/>
              <w:keepLines w:val="0"/>
              <w:pageBreakBefore w:val="0"/>
              <w:widowControl/>
              <w:kinsoku/>
              <w:wordWrap/>
              <w:overflowPunct/>
              <w:topLinePunct w:val="0"/>
              <w:bidi w:val="0"/>
              <w:spacing w:before="140" w:line="228" w:lineRule="auto"/>
              <w:ind w:left="296"/>
              <w:rPr>
                <w:rFonts w:ascii="宋体" w:hAnsi="宋体" w:eastAsia="宋体" w:cs="宋体"/>
                <w:sz w:val="19"/>
                <w:szCs w:val="19"/>
              </w:rPr>
            </w:pPr>
            <w:r>
              <w:rPr>
                <w:rFonts w:ascii="宋体" w:hAnsi="宋体" w:eastAsia="宋体" w:cs="宋体"/>
                <w:spacing w:val="7"/>
                <w:sz w:val="19"/>
                <w:szCs w:val="19"/>
              </w:rPr>
              <w:t>受奖补企业对政策满意度</w:t>
            </w:r>
          </w:p>
        </w:tc>
        <w:tc>
          <w:tcPr>
            <w:tcW w:w="2276" w:type="dxa"/>
            <w:vAlign w:val="top"/>
          </w:tcPr>
          <w:p w14:paraId="3FD0B33B">
            <w:pPr>
              <w:keepNext w:val="0"/>
              <w:keepLines w:val="0"/>
              <w:pageBreakBefore w:val="0"/>
              <w:widowControl/>
              <w:kinsoku/>
              <w:wordWrap/>
              <w:overflowPunct/>
              <w:topLinePunct w:val="0"/>
              <w:bidi w:val="0"/>
              <w:spacing w:before="140" w:line="253" w:lineRule="exact"/>
              <w:ind w:left="916"/>
              <w:rPr>
                <w:rFonts w:ascii="宋体" w:hAnsi="宋体" w:eastAsia="宋体" w:cs="宋体"/>
                <w:sz w:val="19"/>
                <w:szCs w:val="19"/>
              </w:rPr>
            </w:pPr>
            <w:r>
              <w:rPr>
                <w:rFonts w:ascii="宋体" w:hAnsi="宋体" w:eastAsia="宋体" w:cs="宋体"/>
                <w:spacing w:val="-1"/>
                <w:position w:val="1"/>
                <w:sz w:val="19"/>
                <w:szCs w:val="19"/>
              </w:rPr>
              <w:t>≥85%</w:t>
            </w:r>
          </w:p>
        </w:tc>
      </w:tr>
    </w:tbl>
    <w:p w14:paraId="33AED709"/>
    <w:p w14:paraId="6D7D4B09"/>
    <w:p w14:paraId="61E598E6"/>
    <w:p w14:paraId="2663F498"/>
    <w:p w14:paraId="38E15A9E"/>
    <w:p w14:paraId="040BFCEB"/>
    <w:p w14:paraId="5074E449"/>
    <w:p w14:paraId="59BC3B15"/>
    <w:p w14:paraId="6CFA822C"/>
    <w:p w14:paraId="1D22145B"/>
    <w:p w14:paraId="3B4E1F24"/>
    <w:p w14:paraId="3C02E8D9"/>
    <w:p w14:paraId="012C59A4"/>
    <w:p w14:paraId="1B9D1104"/>
    <w:p w14:paraId="7D121D76"/>
    <w:p w14:paraId="6F2D1F46"/>
    <w:p w14:paraId="24D43383"/>
    <w:p w14:paraId="4BDA7FED"/>
    <w:p w14:paraId="03E27BB5"/>
    <w:p w14:paraId="3904F5EC"/>
    <w:p w14:paraId="7669A24E"/>
    <w:p w14:paraId="078BF640">
      <w:pPr>
        <w:keepNext w:val="0"/>
        <w:keepLines w:val="0"/>
        <w:pageBreakBefore w:val="0"/>
        <w:widowControl/>
        <w:numPr>
          <w:ilvl w:val="0"/>
          <w:numId w:val="0"/>
        </w:numPr>
        <w:kinsoku w:val="0"/>
        <w:wordWrap/>
        <w:overflowPunct/>
        <w:topLinePunct w:val="0"/>
        <w:autoSpaceDE w:val="0"/>
        <w:autoSpaceDN w:val="0"/>
        <w:bidi w:val="0"/>
        <w:adjustRightInd w:val="0"/>
        <w:snapToGrid w:val="0"/>
        <w:textAlignment w:val="baseline"/>
        <w:outlineLvl w:val="1"/>
        <w:rPr>
          <w:rFonts w:hint="eastAsia" w:ascii="楷体_GB2312" w:hAnsi="楷体_GB2312" w:eastAsia="楷体_GB2312" w:cs="楷体_GB2312"/>
          <w:sz w:val="32"/>
          <w:szCs w:val="32"/>
          <w:lang w:val="en-US" w:eastAsia="zh-CN"/>
        </w:rPr>
      </w:pPr>
      <w:bookmarkStart w:id="20" w:name="_Toc30530"/>
      <w:bookmarkStart w:id="21" w:name="_Toc7720"/>
      <w:r>
        <w:rPr>
          <w:rFonts w:hint="eastAsia" w:ascii="楷体_GB2312" w:hAnsi="楷体_GB2312" w:eastAsia="楷体_GB2312" w:cs="楷体_GB2312"/>
          <w:sz w:val="32"/>
          <w:szCs w:val="32"/>
          <w:lang w:val="en-US" w:eastAsia="zh-CN"/>
        </w:rPr>
        <w:t>（九）商贸流通发展资金</w:t>
      </w:r>
      <w:bookmarkEnd w:id="20"/>
      <w:bookmarkEnd w:id="21"/>
    </w:p>
    <w:p w14:paraId="66083DC4">
      <w:pPr>
        <w:keepNext w:val="0"/>
        <w:keepLines w:val="0"/>
        <w:pageBreakBefore w:val="0"/>
        <w:widowControl/>
        <w:kinsoku/>
        <w:wordWrap/>
        <w:overflowPunct/>
        <w:topLinePunct w:val="0"/>
        <w:bidi w:val="0"/>
        <w:spacing w:before="87" w:line="210" w:lineRule="auto"/>
        <w:jc w:val="center"/>
        <w:outlineLvl w:val="9"/>
        <w:rPr>
          <w:rFonts w:hint="eastAsia" w:ascii="方正小标宋_GBK" w:hAnsi="方正小标宋_GBK" w:eastAsia="方正小标宋_GBK" w:cs="方正小标宋_GBK"/>
          <w:sz w:val="32"/>
          <w:szCs w:val="32"/>
          <w:lang w:eastAsia="zh-CN"/>
        </w:rPr>
      </w:pPr>
      <w:r>
        <w:rPr>
          <w:rFonts w:hint="eastAsia" w:ascii="方正小标宋_GBK" w:hAnsi="方正小标宋_GBK" w:eastAsia="方正小标宋_GBK" w:cs="方正小标宋_GBK"/>
          <w:spacing w:val="8"/>
          <w:sz w:val="32"/>
          <w:szCs w:val="32"/>
          <w:lang w:eastAsia="zh-CN"/>
        </w:rPr>
        <w:t>项目支出绩效目标表</w:t>
      </w:r>
    </w:p>
    <w:p w14:paraId="0649FAD6">
      <w:pPr>
        <w:pStyle w:val="2"/>
        <w:keepNext w:val="0"/>
        <w:keepLines w:val="0"/>
        <w:pageBreakBefore w:val="0"/>
        <w:widowControl/>
        <w:kinsoku/>
        <w:wordWrap/>
        <w:overflowPunct/>
        <w:topLinePunct w:val="0"/>
        <w:bidi w:val="0"/>
        <w:spacing w:before="129" w:line="228" w:lineRule="auto"/>
        <w:jc w:val="center"/>
        <w:rPr>
          <w:sz w:val="19"/>
          <w:szCs w:val="19"/>
        </w:rPr>
      </w:pPr>
      <w:r>
        <w:rPr>
          <w:spacing w:val="4"/>
          <w:sz w:val="19"/>
          <w:szCs w:val="19"/>
        </w:rPr>
        <w:t>（2025年度）</w:t>
      </w:r>
    </w:p>
    <w:p w14:paraId="60AB0C35">
      <w:pPr>
        <w:pStyle w:val="2"/>
        <w:keepNext w:val="0"/>
        <w:keepLines w:val="0"/>
        <w:pageBreakBefore w:val="0"/>
        <w:widowControl/>
        <w:kinsoku/>
        <w:wordWrap/>
        <w:overflowPunct/>
        <w:topLinePunct w:val="0"/>
        <w:bidi w:val="0"/>
        <w:spacing w:before="161" w:line="229" w:lineRule="auto"/>
        <w:ind w:left="8344"/>
        <w:rPr>
          <w:rFonts w:hint="eastAsia" w:eastAsia="宋体"/>
          <w:sz w:val="19"/>
          <w:szCs w:val="19"/>
          <w:lang w:eastAsia="zh-CN"/>
        </w:rPr>
      </w:pPr>
    </w:p>
    <w:p w14:paraId="211EDE5E">
      <w:pPr>
        <w:keepNext w:val="0"/>
        <w:keepLines w:val="0"/>
        <w:pageBreakBefore w:val="0"/>
        <w:widowControl/>
        <w:kinsoku/>
        <w:wordWrap/>
        <w:overflowPunct/>
        <w:topLinePunct w:val="0"/>
        <w:bidi w:val="0"/>
        <w:spacing w:line="47" w:lineRule="exact"/>
      </w:pPr>
    </w:p>
    <w:tbl>
      <w:tblPr>
        <w:tblStyle w:val="9"/>
        <w:tblW w:w="9352"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65"/>
        <w:gridCol w:w="2401"/>
        <w:gridCol w:w="2597"/>
        <w:gridCol w:w="2789"/>
      </w:tblGrid>
      <w:tr w14:paraId="40EED3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8" w:hRule="atLeast"/>
        </w:trPr>
        <w:tc>
          <w:tcPr>
            <w:tcW w:w="1565" w:type="dxa"/>
            <w:vAlign w:val="top"/>
          </w:tcPr>
          <w:p w14:paraId="00EE2781">
            <w:pPr>
              <w:keepNext w:val="0"/>
              <w:keepLines w:val="0"/>
              <w:pageBreakBefore w:val="0"/>
              <w:widowControl/>
              <w:kinsoku/>
              <w:wordWrap/>
              <w:overflowPunct/>
              <w:topLinePunct w:val="0"/>
              <w:bidi w:val="0"/>
              <w:spacing w:before="189" w:line="228" w:lineRule="auto"/>
              <w:ind w:left="396"/>
              <w:rPr>
                <w:rFonts w:ascii="宋体" w:hAnsi="宋体" w:eastAsia="宋体" w:cs="宋体"/>
                <w:sz w:val="19"/>
                <w:szCs w:val="19"/>
              </w:rPr>
            </w:pPr>
            <w:r>
              <w:rPr>
                <w:rFonts w:ascii="宋体" w:hAnsi="宋体" w:eastAsia="宋体" w:cs="宋体"/>
                <w:spacing w:val="6"/>
                <w:sz w:val="19"/>
                <w:szCs w:val="19"/>
              </w:rPr>
              <w:t>项目编码</w:t>
            </w:r>
          </w:p>
        </w:tc>
        <w:tc>
          <w:tcPr>
            <w:tcW w:w="2401" w:type="dxa"/>
            <w:vAlign w:val="top"/>
          </w:tcPr>
          <w:p w14:paraId="7172DE9C">
            <w:pPr>
              <w:keepNext w:val="0"/>
              <w:keepLines w:val="0"/>
              <w:pageBreakBefore w:val="0"/>
              <w:widowControl/>
              <w:kinsoku/>
              <w:wordWrap/>
              <w:overflowPunct/>
              <w:topLinePunct w:val="0"/>
              <w:bidi w:val="0"/>
              <w:spacing w:before="219" w:line="190" w:lineRule="auto"/>
              <w:ind w:left="150"/>
              <w:rPr>
                <w:rFonts w:ascii="宋体" w:hAnsi="宋体" w:eastAsia="宋体" w:cs="宋体"/>
                <w:sz w:val="19"/>
                <w:szCs w:val="19"/>
              </w:rPr>
            </w:pPr>
            <w:r>
              <w:rPr>
                <w:rFonts w:ascii="宋体" w:hAnsi="宋体" w:eastAsia="宋体" w:cs="宋体"/>
                <w:spacing w:val="5"/>
                <w:sz w:val="19"/>
                <w:szCs w:val="19"/>
              </w:rPr>
              <w:t>370200251609050300034</w:t>
            </w:r>
          </w:p>
        </w:tc>
        <w:tc>
          <w:tcPr>
            <w:tcW w:w="2597" w:type="dxa"/>
            <w:vAlign w:val="top"/>
          </w:tcPr>
          <w:p w14:paraId="6AE58C42">
            <w:pPr>
              <w:keepNext w:val="0"/>
              <w:keepLines w:val="0"/>
              <w:pageBreakBefore w:val="0"/>
              <w:widowControl/>
              <w:kinsoku/>
              <w:wordWrap/>
              <w:overflowPunct/>
              <w:topLinePunct w:val="0"/>
              <w:bidi w:val="0"/>
              <w:spacing w:before="188" w:line="229" w:lineRule="auto"/>
              <w:ind w:left="913"/>
              <w:rPr>
                <w:rFonts w:ascii="宋体" w:hAnsi="宋体" w:eastAsia="宋体" w:cs="宋体"/>
                <w:sz w:val="19"/>
                <w:szCs w:val="19"/>
              </w:rPr>
            </w:pPr>
            <w:r>
              <w:rPr>
                <w:rFonts w:ascii="宋体" w:hAnsi="宋体" w:eastAsia="宋体" w:cs="宋体"/>
                <w:spacing w:val="6"/>
                <w:sz w:val="19"/>
                <w:szCs w:val="19"/>
              </w:rPr>
              <w:t>项目名称</w:t>
            </w:r>
          </w:p>
        </w:tc>
        <w:tc>
          <w:tcPr>
            <w:tcW w:w="2789" w:type="dxa"/>
            <w:vAlign w:val="top"/>
          </w:tcPr>
          <w:p w14:paraId="1888A105">
            <w:pPr>
              <w:keepNext w:val="0"/>
              <w:keepLines w:val="0"/>
              <w:pageBreakBefore w:val="0"/>
              <w:widowControl/>
              <w:kinsoku/>
              <w:wordWrap/>
              <w:overflowPunct/>
              <w:topLinePunct w:val="0"/>
              <w:bidi w:val="0"/>
              <w:spacing w:before="66" w:line="234" w:lineRule="auto"/>
              <w:ind w:left="405" w:right="84" w:hanging="295"/>
              <w:rPr>
                <w:rFonts w:ascii="宋体" w:hAnsi="宋体" w:eastAsia="宋体" w:cs="宋体"/>
                <w:sz w:val="19"/>
                <w:szCs w:val="19"/>
              </w:rPr>
            </w:pPr>
            <w:r>
              <w:rPr>
                <w:rFonts w:ascii="宋体" w:hAnsi="宋体" w:eastAsia="宋体" w:cs="宋体"/>
                <w:spacing w:val="8"/>
                <w:sz w:val="19"/>
                <w:szCs w:val="19"/>
              </w:rPr>
              <w:t>政府蔬菜、猪肉储备及应急商</w:t>
            </w:r>
            <w:r>
              <w:rPr>
                <w:rFonts w:ascii="宋体" w:hAnsi="宋体" w:eastAsia="宋体" w:cs="宋体"/>
                <w:spacing w:val="6"/>
                <w:sz w:val="19"/>
                <w:szCs w:val="19"/>
              </w:rPr>
              <w:t>业储备项目（2025年）</w:t>
            </w:r>
          </w:p>
        </w:tc>
      </w:tr>
      <w:tr w14:paraId="2107A6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5" w:hRule="atLeast"/>
        </w:trPr>
        <w:tc>
          <w:tcPr>
            <w:tcW w:w="1565" w:type="dxa"/>
            <w:vAlign w:val="top"/>
          </w:tcPr>
          <w:p w14:paraId="67F588AD">
            <w:pPr>
              <w:keepNext w:val="0"/>
              <w:keepLines w:val="0"/>
              <w:pageBreakBefore w:val="0"/>
              <w:widowControl/>
              <w:kinsoku/>
              <w:wordWrap/>
              <w:overflowPunct/>
              <w:topLinePunct w:val="0"/>
              <w:bidi w:val="0"/>
              <w:spacing w:before="125" w:line="228" w:lineRule="auto"/>
              <w:ind w:left="394"/>
              <w:rPr>
                <w:rFonts w:ascii="宋体" w:hAnsi="宋体" w:eastAsia="宋体" w:cs="宋体"/>
                <w:sz w:val="19"/>
                <w:szCs w:val="19"/>
              </w:rPr>
            </w:pPr>
            <w:r>
              <w:rPr>
                <w:rFonts w:ascii="宋体" w:hAnsi="宋体" w:eastAsia="宋体" w:cs="宋体"/>
                <w:spacing w:val="6"/>
                <w:sz w:val="19"/>
                <w:szCs w:val="19"/>
              </w:rPr>
              <w:t>主管部门</w:t>
            </w:r>
          </w:p>
        </w:tc>
        <w:tc>
          <w:tcPr>
            <w:tcW w:w="2401" w:type="dxa"/>
            <w:vAlign w:val="top"/>
          </w:tcPr>
          <w:p w14:paraId="47160640">
            <w:pPr>
              <w:keepNext w:val="0"/>
              <w:keepLines w:val="0"/>
              <w:pageBreakBefore w:val="0"/>
              <w:widowControl/>
              <w:kinsoku/>
              <w:wordWrap/>
              <w:overflowPunct/>
              <w:topLinePunct w:val="0"/>
              <w:bidi w:val="0"/>
              <w:spacing w:before="125" w:line="227" w:lineRule="auto"/>
              <w:ind w:left="609"/>
              <w:rPr>
                <w:rFonts w:ascii="宋体" w:hAnsi="宋体" w:eastAsia="宋体" w:cs="宋体"/>
                <w:sz w:val="19"/>
                <w:szCs w:val="19"/>
              </w:rPr>
            </w:pPr>
            <w:r>
              <w:rPr>
                <w:rFonts w:ascii="宋体" w:hAnsi="宋体" w:eastAsia="宋体" w:cs="宋体"/>
                <w:spacing w:val="7"/>
                <w:sz w:val="19"/>
                <w:szCs w:val="19"/>
              </w:rPr>
              <w:t>青岛市商务局</w:t>
            </w:r>
          </w:p>
        </w:tc>
        <w:tc>
          <w:tcPr>
            <w:tcW w:w="2597" w:type="dxa"/>
            <w:vAlign w:val="top"/>
          </w:tcPr>
          <w:p w14:paraId="0926C50C">
            <w:pPr>
              <w:keepNext w:val="0"/>
              <w:keepLines w:val="0"/>
              <w:pageBreakBefore w:val="0"/>
              <w:widowControl/>
              <w:kinsoku/>
              <w:wordWrap/>
              <w:overflowPunct/>
              <w:topLinePunct w:val="0"/>
              <w:bidi w:val="0"/>
              <w:spacing w:before="125" w:line="228" w:lineRule="auto"/>
              <w:ind w:left="911"/>
              <w:rPr>
                <w:rFonts w:hint="eastAsia" w:ascii="宋体" w:hAnsi="宋体" w:eastAsia="宋体" w:cs="宋体"/>
                <w:sz w:val="19"/>
                <w:szCs w:val="19"/>
                <w:lang w:eastAsia="zh-CN"/>
              </w:rPr>
            </w:pPr>
            <w:r>
              <w:rPr>
                <w:rFonts w:hint="eastAsia" w:ascii="宋体" w:hAnsi="宋体" w:eastAsia="宋体" w:cs="宋体"/>
                <w:spacing w:val="6"/>
                <w:sz w:val="19"/>
                <w:szCs w:val="19"/>
                <w:lang w:eastAsia="zh-CN"/>
              </w:rPr>
              <w:t>预算金额（万元）</w:t>
            </w:r>
          </w:p>
        </w:tc>
        <w:tc>
          <w:tcPr>
            <w:tcW w:w="2789" w:type="dxa"/>
            <w:vAlign w:val="top"/>
          </w:tcPr>
          <w:p w14:paraId="3CFAD2CF">
            <w:pPr>
              <w:keepNext w:val="0"/>
              <w:keepLines w:val="0"/>
              <w:pageBreakBefore w:val="0"/>
              <w:widowControl/>
              <w:kinsoku/>
              <w:wordWrap/>
              <w:overflowPunct/>
              <w:topLinePunct w:val="0"/>
              <w:bidi w:val="0"/>
              <w:spacing w:before="155" w:line="190" w:lineRule="auto"/>
              <w:ind w:left="1218"/>
              <w:rPr>
                <w:rFonts w:ascii="宋体" w:hAnsi="宋体" w:eastAsia="宋体" w:cs="宋体"/>
                <w:sz w:val="19"/>
                <w:szCs w:val="19"/>
              </w:rPr>
            </w:pPr>
            <w:r>
              <w:rPr>
                <w:rFonts w:ascii="宋体" w:hAnsi="宋体" w:eastAsia="宋体" w:cs="宋体"/>
                <w:sz w:val="19"/>
                <w:szCs w:val="19"/>
              </w:rPr>
              <w:t>1589</w:t>
            </w:r>
          </w:p>
        </w:tc>
      </w:tr>
      <w:tr w14:paraId="03C68A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81" w:hRule="atLeast"/>
        </w:trPr>
        <w:tc>
          <w:tcPr>
            <w:tcW w:w="1565" w:type="dxa"/>
            <w:vAlign w:val="top"/>
          </w:tcPr>
          <w:p w14:paraId="6FBFE4F2">
            <w:pPr>
              <w:keepNext w:val="0"/>
              <w:keepLines w:val="0"/>
              <w:pageBreakBefore w:val="0"/>
              <w:widowControl/>
              <w:kinsoku/>
              <w:wordWrap/>
              <w:overflowPunct/>
              <w:topLinePunct w:val="0"/>
              <w:bidi w:val="0"/>
              <w:spacing w:line="243" w:lineRule="auto"/>
              <w:rPr>
                <w:rFonts w:ascii="Arial"/>
                <w:sz w:val="21"/>
              </w:rPr>
            </w:pPr>
          </w:p>
          <w:p w14:paraId="4B25662C">
            <w:pPr>
              <w:keepNext w:val="0"/>
              <w:keepLines w:val="0"/>
              <w:pageBreakBefore w:val="0"/>
              <w:widowControl/>
              <w:kinsoku/>
              <w:wordWrap/>
              <w:overflowPunct/>
              <w:topLinePunct w:val="0"/>
              <w:bidi w:val="0"/>
              <w:spacing w:line="243" w:lineRule="auto"/>
              <w:rPr>
                <w:rFonts w:ascii="Arial"/>
                <w:sz w:val="21"/>
              </w:rPr>
            </w:pPr>
          </w:p>
          <w:p w14:paraId="182DA59A">
            <w:pPr>
              <w:keepNext w:val="0"/>
              <w:keepLines w:val="0"/>
              <w:pageBreakBefore w:val="0"/>
              <w:widowControl/>
              <w:kinsoku/>
              <w:wordWrap/>
              <w:overflowPunct/>
              <w:topLinePunct w:val="0"/>
              <w:bidi w:val="0"/>
              <w:spacing w:before="61" w:line="229" w:lineRule="auto"/>
              <w:ind w:left="396"/>
              <w:rPr>
                <w:rFonts w:ascii="宋体" w:hAnsi="宋体" w:eastAsia="宋体" w:cs="宋体"/>
                <w:sz w:val="19"/>
                <w:szCs w:val="19"/>
              </w:rPr>
            </w:pPr>
            <w:r>
              <w:rPr>
                <w:rFonts w:ascii="宋体" w:hAnsi="宋体" w:eastAsia="宋体" w:cs="宋体"/>
                <w:spacing w:val="6"/>
                <w:sz w:val="19"/>
                <w:szCs w:val="19"/>
              </w:rPr>
              <w:t>绩效目标</w:t>
            </w:r>
          </w:p>
        </w:tc>
        <w:tc>
          <w:tcPr>
            <w:tcW w:w="7787" w:type="dxa"/>
            <w:gridSpan w:val="3"/>
            <w:vAlign w:val="top"/>
          </w:tcPr>
          <w:p w14:paraId="2A5E06FF">
            <w:pPr>
              <w:keepNext w:val="0"/>
              <w:keepLines w:val="0"/>
              <w:pageBreakBefore w:val="0"/>
              <w:widowControl/>
              <w:kinsoku/>
              <w:wordWrap/>
              <w:overflowPunct/>
              <w:topLinePunct w:val="0"/>
              <w:bidi w:val="0"/>
              <w:spacing w:before="177" w:line="238" w:lineRule="auto"/>
              <w:ind w:left="42" w:right="22" w:hanging="1"/>
              <w:jc w:val="both"/>
              <w:rPr>
                <w:rFonts w:ascii="宋体" w:hAnsi="宋体" w:eastAsia="宋体" w:cs="宋体"/>
                <w:sz w:val="19"/>
                <w:szCs w:val="19"/>
              </w:rPr>
            </w:pPr>
            <w:r>
              <w:rPr>
                <w:rFonts w:ascii="宋体" w:hAnsi="宋体" w:eastAsia="宋体" w:cs="宋体"/>
                <w:spacing w:val="12"/>
                <w:sz w:val="19"/>
                <w:szCs w:val="19"/>
              </w:rPr>
              <w:t>严格落实国家“菜篮子”市长负责制，按照国家蔬菜、猪肉储备的有关规定，建立</w:t>
            </w:r>
            <w:r>
              <w:rPr>
                <w:rFonts w:ascii="宋体" w:hAnsi="宋体" w:eastAsia="宋体" w:cs="宋体"/>
                <w:spacing w:val="11"/>
                <w:sz w:val="19"/>
                <w:szCs w:val="19"/>
              </w:rPr>
              <w:t>与我</w:t>
            </w:r>
            <w:r>
              <w:rPr>
                <w:rFonts w:ascii="宋体" w:hAnsi="宋体" w:eastAsia="宋体" w:cs="宋体"/>
                <w:spacing w:val="12"/>
                <w:sz w:val="19"/>
                <w:szCs w:val="19"/>
              </w:rPr>
              <w:t>市市区人口规模相匹配的肉菜储备量。2025年</w:t>
            </w:r>
            <w:r>
              <w:rPr>
                <w:rFonts w:ascii="宋体" w:hAnsi="宋体" w:eastAsia="宋体" w:cs="宋体"/>
                <w:spacing w:val="11"/>
                <w:sz w:val="19"/>
                <w:szCs w:val="19"/>
              </w:rPr>
              <w:t>，落实完成年度政府蔬菜、猪肉储备2.95</w:t>
            </w:r>
            <w:r>
              <w:rPr>
                <w:rFonts w:ascii="宋体" w:hAnsi="宋体" w:eastAsia="宋体" w:cs="宋体"/>
                <w:spacing w:val="9"/>
                <w:sz w:val="19"/>
                <w:szCs w:val="19"/>
              </w:rPr>
              <w:t>万吨，保障“菜篮子”市场运行平稳；按照10万人3天规模，建立小包装商品应急商业储</w:t>
            </w:r>
            <w:r>
              <w:rPr>
                <w:rFonts w:ascii="宋体" w:hAnsi="宋体" w:eastAsia="宋体" w:cs="宋体"/>
                <w:spacing w:val="-1"/>
                <w:sz w:val="19"/>
                <w:szCs w:val="19"/>
              </w:rPr>
              <w:t>备。</w:t>
            </w:r>
          </w:p>
        </w:tc>
      </w:tr>
      <w:tr w14:paraId="78AB28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5" w:hRule="atLeast"/>
        </w:trPr>
        <w:tc>
          <w:tcPr>
            <w:tcW w:w="1565" w:type="dxa"/>
            <w:vAlign w:val="top"/>
          </w:tcPr>
          <w:p w14:paraId="60C393A1">
            <w:pPr>
              <w:keepNext w:val="0"/>
              <w:keepLines w:val="0"/>
              <w:pageBreakBefore w:val="0"/>
              <w:widowControl/>
              <w:kinsoku/>
              <w:wordWrap/>
              <w:overflowPunct/>
              <w:topLinePunct w:val="0"/>
              <w:bidi w:val="0"/>
              <w:spacing w:before="128" w:line="229" w:lineRule="auto"/>
              <w:ind w:left="396"/>
              <w:rPr>
                <w:rFonts w:ascii="宋体" w:hAnsi="宋体" w:eastAsia="宋体" w:cs="宋体"/>
                <w:sz w:val="19"/>
                <w:szCs w:val="19"/>
              </w:rPr>
            </w:pPr>
            <w:r>
              <w:rPr>
                <w:rFonts w:ascii="宋体" w:hAnsi="宋体" w:eastAsia="宋体" w:cs="宋体"/>
                <w:spacing w:val="6"/>
                <w:sz w:val="19"/>
                <w:szCs w:val="19"/>
              </w:rPr>
              <w:t>一级指标</w:t>
            </w:r>
          </w:p>
        </w:tc>
        <w:tc>
          <w:tcPr>
            <w:tcW w:w="2401" w:type="dxa"/>
            <w:vAlign w:val="top"/>
          </w:tcPr>
          <w:p w14:paraId="551F9828">
            <w:pPr>
              <w:keepNext w:val="0"/>
              <w:keepLines w:val="0"/>
              <w:pageBreakBefore w:val="0"/>
              <w:widowControl/>
              <w:kinsoku/>
              <w:wordWrap/>
              <w:overflowPunct/>
              <w:topLinePunct w:val="0"/>
              <w:bidi w:val="0"/>
              <w:spacing w:before="128" w:line="229" w:lineRule="auto"/>
              <w:ind w:left="811"/>
              <w:rPr>
                <w:rFonts w:ascii="宋体" w:hAnsi="宋体" w:eastAsia="宋体" w:cs="宋体"/>
                <w:sz w:val="19"/>
                <w:szCs w:val="19"/>
              </w:rPr>
            </w:pPr>
            <w:r>
              <w:rPr>
                <w:rFonts w:ascii="宋体" w:hAnsi="宋体" w:eastAsia="宋体" w:cs="宋体"/>
                <w:spacing w:val="6"/>
                <w:sz w:val="19"/>
                <w:szCs w:val="19"/>
              </w:rPr>
              <w:t>二级指标</w:t>
            </w:r>
          </w:p>
        </w:tc>
        <w:tc>
          <w:tcPr>
            <w:tcW w:w="2597" w:type="dxa"/>
            <w:vAlign w:val="top"/>
          </w:tcPr>
          <w:p w14:paraId="53D9F843">
            <w:pPr>
              <w:keepNext w:val="0"/>
              <w:keepLines w:val="0"/>
              <w:pageBreakBefore w:val="0"/>
              <w:widowControl/>
              <w:kinsoku/>
              <w:wordWrap/>
              <w:overflowPunct/>
              <w:topLinePunct w:val="0"/>
              <w:bidi w:val="0"/>
              <w:spacing w:before="128" w:line="229" w:lineRule="auto"/>
              <w:ind w:left="910"/>
              <w:rPr>
                <w:rFonts w:ascii="宋体" w:hAnsi="宋体" w:eastAsia="宋体" w:cs="宋体"/>
                <w:sz w:val="19"/>
                <w:szCs w:val="19"/>
              </w:rPr>
            </w:pPr>
            <w:r>
              <w:rPr>
                <w:rFonts w:ascii="宋体" w:hAnsi="宋体" w:eastAsia="宋体" w:cs="宋体"/>
                <w:spacing w:val="7"/>
                <w:sz w:val="19"/>
                <w:szCs w:val="19"/>
              </w:rPr>
              <w:t>三级指标</w:t>
            </w:r>
          </w:p>
        </w:tc>
        <w:tc>
          <w:tcPr>
            <w:tcW w:w="2789" w:type="dxa"/>
            <w:vAlign w:val="top"/>
          </w:tcPr>
          <w:p w14:paraId="1908B26F">
            <w:pPr>
              <w:keepNext w:val="0"/>
              <w:keepLines w:val="0"/>
              <w:pageBreakBefore w:val="0"/>
              <w:widowControl/>
              <w:kinsoku/>
              <w:wordWrap/>
              <w:overflowPunct/>
              <w:topLinePunct w:val="0"/>
              <w:bidi w:val="0"/>
              <w:spacing w:before="129" w:line="228" w:lineRule="auto"/>
              <w:ind w:left="1107"/>
              <w:rPr>
                <w:rFonts w:ascii="宋体" w:hAnsi="宋体" w:eastAsia="宋体" w:cs="宋体"/>
                <w:sz w:val="19"/>
                <w:szCs w:val="19"/>
              </w:rPr>
            </w:pPr>
            <w:r>
              <w:rPr>
                <w:rFonts w:ascii="宋体" w:hAnsi="宋体" w:eastAsia="宋体" w:cs="宋体"/>
                <w:spacing w:val="5"/>
                <w:sz w:val="19"/>
                <w:szCs w:val="19"/>
              </w:rPr>
              <w:t>指标值</w:t>
            </w:r>
          </w:p>
        </w:tc>
      </w:tr>
      <w:tr w14:paraId="712CBF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5" w:hRule="atLeast"/>
        </w:trPr>
        <w:tc>
          <w:tcPr>
            <w:tcW w:w="1565" w:type="dxa"/>
            <w:vMerge w:val="restart"/>
            <w:tcBorders>
              <w:bottom w:val="nil"/>
            </w:tcBorders>
            <w:vAlign w:val="top"/>
          </w:tcPr>
          <w:p w14:paraId="4757D268">
            <w:pPr>
              <w:keepNext w:val="0"/>
              <w:keepLines w:val="0"/>
              <w:pageBreakBefore w:val="0"/>
              <w:widowControl/>
              <w:kinsoku/>
              <w:wordWrap/>
              <w:overflowPunct/>
              <w:topLinePunct w:val="0"/>
              <w:bidi w:val="0"/>
              <w:spacing w:line="292" w:lineRule="auto"/>
              <w:rPr>
                <w:rFonts w:ascii="Arial"/>
                <w:sz w:val="21"/>
              </w:rPr>
            </w:pPr>
          </w:p>
          <w:p w14:paraId="77BF708D">
            <w:pPr>
              <w:keepNext w:val="0"/>
              <w:keepLines w:val="0"/>
              <w:pageBreakBefore w:val="0"/>
              <w:widowControl/>
              <w:kinsoku/>
              <w:wordWrap/>
              <w:overflowPunct/>
              <w:topLinePunct w:val="0"/>
              <w:bidi w:val="0"/>
              <w:spacing w:before="62" w:line="227" w:lineRule="auto"/>
              <w:ind w:left="394"/>
              <w:rPr>
                <w:rFonts w:ascii="宋体" w:hAnsi="宋体" w:eastAsia="宋体" w:cs="宋体"/>
                <w:sz w:val="19"/>
                <w:szCs w:val="19"/>
              </w:rPr>
            </w:pPr>
            <w:r>
              <w:rPr>
                <w:rFonts w:ascii="宋体" w:hAnsi="宋体" w:eastAsia="宋体" w:cs="宋体"/>
                <w:spacing w:val="6"/>
                <w:sz w:val="19"/>
                <w:szCs w:val="19"/>
              </w:rPr>
              <w:t>成本指标</w:t>
            </w:r>
          </w:p>
        </w:tc>
        <w:tc>
          <w:tcPr>
            <w:tcW w:w="2401" w:type="dxa"/>
            <w:vMerge w:val="restart"/>
            <w:tcBorders>
              <w:bottom w:val="nil"/>
            </w:tcBorders>
            <w:vAlign w:val="top"/>
          </w:tcPr>
          <w:p w14:paraId="1772B2DF">
            <w:pPr>
              <w:keepNext w:val="0"/>
              <w:keepLines w:val="0"/>
              <w:pageBreakBefore w:val="0"/>
              <w:widowControl/>
              <w:kinsoku/>
              <w:wordWrap/>
              <w:overflowPunct/>
              <w:topLinePunct w:val="0"/>
              <w:bidi w:val="0"/>
              <w:spacing w:line="292" w:lineRule="auto"/>
              <w:rPr>
                <w:rFonts w:ascii="Arial"/>
                <w:sz w:val="21"/>
              </w:rPr>
            </w:pPr>
          </w:p>
          <w:p w14:paraId="6A3F22E4">
            <w:pPr>
              <w:keepNext w:val="0"/>
              <w:keepLines w:val="0"/>
              <w:pageBreakBefore w:val="0"/>
              <w:widowControl/>
              <w:kinsoku/>
              <w:wordWrap/>
              <w:overflowPunct/>
              <w:topLinePunct w:val="0"/>
              <w:bidi w:val="0"/>
              <w:spacing w:before="62" w:line="227" w:lineRule="auto"/>
              <w:ind w:left="610"/>
              <w:rPr>
                <w:rFonts w:ascii="宋体" w:hAnsi="宋体" w:eastAsia="宋体" w:cs="宋体"/>
                <w:sz w:val="19"/>
                <w:szCs w:val="19"/>
              </w:rPr>
            </w:pPr>
            <w:r>
              <w:rPr>
                <w:rFonts w:ascii="宋体" w:hAnsi="宋体" w:eastAsia="宋体" w:cs="宋体"/>
                <w:spacing w:val="7"/>
                <w:sz w:val="19"/>
                <w:szCs w:val="19"/>
              </w:rPr>
              <w:t>经济成本指标</w:t>
            </w:r>
          </w:p>
        </w:tc>
        <w:tc>
          <w:tcPr>
            <w:tcW w:w="2597" w:type="dxa"/>
            <w:vAlign w:val="top"/>
          </w:tcPr>
          <w:p w14:paraId="1D8A84B3">
            <w:pPr>
              <w:keepNext w:val="0"/>
              <w:keepLines w:val="0"/>
              <w:pageBreakBefore w:val="0"/>
              <w:widowControl/>
              <w:kinsoku/>
              <w:wordWrap/>
              <w:overflowPunct/>
              <w:topLinePunct w:val="0"/>
              <w:bidi w:val="0"/>
              <w:spacing w:before="129" w:line="227" w:lineRule="auto"/>
              <w:ind w:left="516"/>
              <w:rPr>
                <w:rFonts w:ascii="宋体" w:hAnsi="宋体" w:eastAsia="宋体" w:cs="宋体"/>
                <w:sz w:val="19"/>
                <w:szCs w:val="19"/>
              </w:rPr>
            </w:pPr>
            <w:r>
              <w:rPr>
                <w:rFonts w:ascii="宋体" w:hAnsi="宋体" w:eastAsia="宋体" w:cs="宋体"/>
                <w:spacing w:val="7"/>
                <w:sz w:val="19"/>
                <w:szCs w:val="19"/>
              </w:rPr>
              <w:t>蔬菜入库储备单价</w:t>
            </w:r>
          </w:p>
        </w:tc>
        <w:tc>
          <w:tcPr>
            <w:tcW w:w="2789" w:type="dxa"/>
            <w:vAlign w:val="top"/>
          </w:tcPr>
          <w:p w14:paraId="0DF49F29">
            <w:pPr>
              <w:keepNext w:val="0"/>
              <w:keepLines w:val="0"/>
              <w:pageBreakBefore w:val="0"/>
              <w:widowControl/>
              <w:kinsoku/>
              <w:wordWrap/>
              <w:overflowPunct/>
              <w:topLinePunct w:val="0"/>
              <w:bidi w:val="0"/>
              <w:spacing w:before="129" w:line="229" w:lineRule="auto"/>
              <w:ind w:left="917"/>
              <w:rPr>
                <w:rFonts w:ascii="宋体" w:hAnsi="宋体" w:eastAsia="宋体" w:cs="宋体"/>
                <w:sz w:val="19"/>
                <w:szCs w:val="19"/>
              </w:rPr>
            </w:pPr>
            <w:r>
              <w:rPr>
                <w:rFonts w:ascii="宋体" w:hAnsi="宋体" w:eastAsia="宋体" w:cs="宋体"/>
                <w:spacing w:val="4"/>
                <w:sz w:val="19"/>
                <w:szCs w:val="19"/>
              </w:rPr>
              <w:t>≤500元/吨</w:t>
            </w:r>
          </w:p>
        </w:tc>
      </w:tr>
      <w:tr w14:paraId="1B358B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5" w:hRule="atLeast"/>
        </w:trPr>
        <w:tc>
          <w:tcPr>
            <w:tcW w:w="1565" w:type="dxa"/>
            <w:vMerge w:val="continue"/>
            <w:tcBorders>
              <w:top w:val="nil"/>
            </w:tcBorders>
            <w:vAlign w:val="top"/>
          </w:tcPr>
          <w:p w14:paraId="2F9A4D88">
            <w:pPr>
              <w:keepNext w:val="0"/>
              <w:keepLines w:val="0"/>
              <w:pageBreakBefore w:val="0"/>
              <w:widowControl/>
              <w:kinsoku/>
              <w:wordWrap/>
              <w:overflowPunct/>
              <w:topLinePunct w:val="0"/>
              <w:bidi w:val="0"/>
              <w:rPr>
                <w:rFonts w:ascii="Arial"/>
                <w:sz w:val="21"/>
              </w:rPr>
            </w:pPr>
          </w:p>
        </w:tc>
        <w:tc>
          <w:tcPr>
            <w:tcW w:w="2401" w:type="dxa"/>
            <w:vMerge w:val="continue"/>
            <w:tcBorders>
              <w:top w:val="nil"/>
            </w:tcBorders>
            <w:vAlign w:val="top"/>
          </w:tcPr>
          <w:p w14:paraId="604BBF8D">
            <w:pPr>
              <w:keepNext w:val="0"/>
              <w:keepLines w:val="0"/>
              <w:pageBreakBefore w:val="0"/>
              <w:widowControl/>
              <w:kinsoku/>
              <w:wordWrap/>
              <w:overflowPunct/>
              <w:topLinePunct w:val="0"/>
              <w:bidi w:val="0"/>
              <w:rPr>
                <w:rFonts w:ascii="Arial"/>
                <w:sz w:val="21"/>
              </w:rPr>
            </w:pPr>
          </w:p>
        </w:tc>
        <w:tc>
          <w:tcPr>
            <w:tcW w:w="2597" w:type="dxa"/>
            <w:vAlign w:val="top"/>
          </w:tcPr>
          <w:p w14:paraId="088F6BFD">
            <w:pPr>
              <w:keepNext w:val="0"/>
              <w:keepLines w:val="0"/>
              <w:pageBreakBefore w:val="0"/>
              <w:widowControl/>
              <w:kinsoku/>
              <w:wordWrap/>
              <w:overflowPunct/>
              <w:topLinePunct w:val="0"/>
              <w:bidi w:val="0"/>
              <w:spacing w:before="131" w:line="228" w:lineRule="auto"/>
              <w:ind w:left="715"/>
              <w:rPr>
                <w:rFonts w:ascii="宋体" w:hAnsi="宋体" w:eastAsia="宋体" w:cs="宋体"/>
                <w:sz w:val="19"/>
                <w:szCs w:val="19"/>
              </w:rPr>
            </w:pPr>
            <w:r>
              <w:rPr>
                <w:rFonts w:ascii="宋体" w:hAnsi="宋体" w:eastAsia="宋体" w:cs="宋体"/>
                <w:spacing w:val="7"/>
                <w:sz w:val="19"/>
                <w:szCs w:val="19"/>
              </w:rPr>
              <w:t>蔬菜储备总额</w:t>
            </w:r>
          </w:p>
        </w:tc>
        <w:tc>
          <w:tcPr>
            <w:tcW w:w="2789" w:type="dxa"/>
            <w:vAlign w:val="top"/>
          </w:tcPr>
          <w:p w14:paraId="05AEEF41">
            <w:pPr>
              <w:keepNext w:val="0"/>
              <w:keepLines w:val="0"/>
              <w:pageBreakBefore w:val="0"/>
              <w:widowControl/>
              <w:kinsoku/>
              <w:wordWrap/>
              <w:overflowPunct/>
              <w:topLinePunct w:val="0"/>
              <w:bidi w:val="0"/>
              <w:spacing w:before="130" w:line="229" w:lineRule="auto"/>
              <w:ind w:left="967"/>
              <w:rPr>
                <w:rFonts w:ascii="宋体" w:hAnsi="宋体" w:eastAsia="宋体" w:cs="宋体"/>
                <w:sz w:val="19"/>
                <w:szCs w:val="19"/>
              </w:rPr>
            </w:pPr>
            <w:r>
              <w:rPr>
                <w:rFonts w:ascii="宋体" w:hAnsi="宋体" w:eastAsia="宋体" w:cs="宋体"/>
                <w:spacing w:val="3"/>
                <w:sz w:val="19"/>
                <w:szCs w:val="19"/>
              </w:rPr>
              <w:t>≤840万元</w:t>
            </w:r>
          </w:p>
        </w:tc>
      </w:tr>
      <w:tr w14:paraId="3A2A4F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5" w:hRule="atLeast"/>
        </w:trPr>
        <w:tc>
          <w:tcPr>
            <w:tcW w:w="1565" w:type="dxa"/>
            <w:vMerge w:val="restart"/>
            <w:tcBorders>
              <w:bottom w:val="nil"/>
            </w:tcBorders>
            <w:vAlign w:val="top"/>
          </w:tcPr>
          <w:p w14:paraId="7534D168">
            <w:pPr>
              <w:keepNext w:val="0"/>
              <w:keepLines w:val="0"/>
              <w:pageBreakBefore w:val="0"/>
              <w:widowControl/>
              <w:kinsoku/>
              <w:wordWrap/>
              <w:overflowPunct/>
              <w:topLinePunct w:val="0"/>
              <w:bidi w:val="0"/>
              <w:spacing w:line="241" w:lineRule="auto"/>
              <w:rPr>
                <w:rFonts w:ascii="Arial"/>
                <w:sz w:val="21"/>
              </w:rPr>
            </w:pPr>
          </w:p>
          <w:p w14:paraId="14B0E0C7">
            <w:pPr>
              <w:keepNext w:val="0"/>
              <w:keepLines w:val="0"/>
              <w:pageBreakBefore w:val="0"/>
              <w:widowControl/>
              <w:kinsoku/>
              <w:wordWrap/>
              <w:overflowPunct/>
              <w:topLinePunct w:val="0"/>
              <w:bidi w:val="0"/>
              <w:spacing w:line="242" w:lineRule="auto"/>
              <w:rPr>
                <w:rFonts w:ascii="Arial"/>
                <w:sz w:val="21"/>
              </w:rPr>
            </w:pPr>
          </w:p>
          <w:p w14:paraId="16D57896">
            <w:pPr>
              <w:keepNext w:val="0"/>
              <w:keepLines w:val="0"/>
              <w:pageBreakBefore w:val="0"/>
              <w:widowControl/>
              <w:kinsoku/>
              <w:wordWrap/>
              <w:overflowPunct/>
              <w:topLinePunct w:val="0"/>
              <w:bidi w:val="0"/>
              <w:spacing w:line="242" w:lineRule="auto"/>
              <w:rPr>
                <w:rFonts w:ascii="Arial"/>
                <w:sz w:val="21"/>
              </w:rPr>
            </w:pPr>
          </w:p>
          <w:p w14:paraId="389E27B4">
            <w:pPr>
              <w:keepNext w:val="0"/>
              <w:keepLines w:val="0"/>
              <w:pageBreakBefore w:val="0"/>
              <w:widowControl/>
              <w:kinsoku/>
              <w:wordWrap/>
              <w:overflowPunct/>
              <w:topLinePunct w:val="0"/>
              <w:bidi w:val="0"/>
              <w:spacing w:line="242" w:lineRule="auto"/>
              <w:rPr>
                <w:rFonts w:ascii="Arial"/>
                <w:sz w:val="21"/>
              </w:rPr>
            </w:pPr>
          </w:p>
          <w:p w14:paraId="343AD000">
            <w:pPr>
              <w:keepNext w:val="0"/>
              <w:keepLines w:val="0"/>
              <w:pageBreakBefore w:val="0"/>
              <w:widowControl/>
              <w:kinsoku/>
              <w:wordWrap/>
              <w:overflowPunct/>
              <w:topLinePunct w:val="0"/>
              <w:bidi w:val="0"/>
              <w:spacing w:before="62" w:line="228" w:lineRule="auto"/>
              <w:ind w:left="393"/>
              <w:rPr>
                <w:rFonts w:ascii="宋体" w:hAnsi="宋体" w:eastAsia="宋体" w:cs="宋体"/>
                <w:sz w:val="19"/>
                <w:szCs w:val="19"/>
              </w:rPr>
            </w:pPr>
            <w:r>
              <w:rPr>
                <w:rFonts w:ascii="宋体" w:hAnsi="宋体" w:eastAsia="宋体" w:cs="宋体"/>
                <w:spacing w:val="7"/>
                <w:sz w:val="19"/>
                <w:szCs w:val="19"/>
              </w:rPr>
              <w:t>产出指标</w:t>
            </w:r>
          </w:p>
        </w:tc>
        <w:tc>
          <w:tcPr>
            <w:tcW w:w="2401" w:type="dxa"/>
            <w:vMerge w:val="restart"/>
            <w:tcBorders>
              <w:bottom w:val="nil"/>
            </w:tcBorders>
            <w:vAlign w:val="top"/>
          </w:tcPr>
          <w:p w14:paraId="4307B4E0">
            <w:pPr>
              <w:keepNext w:val="0"/>
              <w:keepLines w:val="0"/>
              <w:pageBreakBefore w:val="0"/>
              <w:widowControl/>
              <w:kinsoku/>
              <w:wordWrap/>
              <w:overflowPunct/>
              <w:topLinePunct w:val="0"/>
              <w:bidi w:val="0"/>
              <w:spacing w:line="294" w:lineRule="auto"/>
              <w:rPr>
                <w:rFonts w:ascii="Arial"/>
                <w:sz w:val="21"/>
              </w:rPr>
            </w:pPr>
          </w:p>
          <w:p w14:paraId="7AFA9119">
            <w:pPr>
              <w:keepNext w:val="0"/>
              <w:keepLines w:val="0"/>
              <w:pageBreakBefore w:val="0"/>
              <w:widowControl/>
              <w:kinsoku/>
              <w:wordWrap/>
              <w:overflowPunct/>
              <w:topLinePunct w:val="0"/>
              <w:bidi w:val="0"/>
              <w:spacing w:before="62" w:line="228" w:lineRule="auto"/>
              <w:ind w:left="809"/>
              <w:rPr>
                <w:rFonts w:ascii="宋体" w:hAnsi="宋体" w:eastAsia="宋体" w:cs="宋体"/>
                <w:sz w:val="19"/>
                <w:szCs w:val="19"/>
              </w:rPr>
            </w:pPr>
            <w:r>
              <w:rPr>
                <w:rFonts w:ascii="宋体" w:hAnsi="宋体" w:eastAsia="宋体" w:cs="宋体"/>
                <w:spacing w:val="6"/>
                <w:sz w:val="19"/>
                <w:szCs w:val="19"/>
              </w:rPr>
              <w:t>数量指标</w:t>
            </w:r>
          </w:p>
        </w:tc>
        <w:tc>
          <w:tcPr>
            <w:tcW w:w="2597" w:type="dxa"/>
            <w:vAlign w:val="top"/>
          </w:tcPr>
          <w:p w14:paraId="4754B796">
            <w:pPr>
              <w:keepNext w:val="0"/>
              <w:keepLines w:val="0"/>
              <w:pageBreakBefore w:val="0"/>
              <w:widowControl/>
              <w:kinsoku/>
              <w:wordWrap/>
              <w:overflowPunct/>
              <w:topLinePunct w:val="0"/>
              <w:bidi w:val="0"/>
              <w:spacing w:before="132" w:line="227" w:lineRule="auto"/>
              <w:ind w:left="513"/>
              <w:rPr>
                <w:rFonts w:ascii="宋体" w:hAnsi="宋体" w:eastAsia="宋体" w:cs="宋体"/>
                <w:sz w:val="19"/>
                <w:szCs w:val="19"/>
              </w:rPr>
            </w:pPr>
            <w:r>
              <w:rPr>
                <w:rFonts w:ascii="宋体" w:hAnsi="宋体" w:eastAsia="宋体" w:cs="宋体"/>
                <w:spacing w:val="7"/>
                <w:sz w:val="19"/>
                <w:szCs w:val="19"/>
              </w:rPr>
              <w:t>年蔬菜政府储备量</w:t>
            </w:r>
          </w:p>
        </w:tc>
        <w:tc>
          <w:tcPr>
            <w:tcW w:w="2789" w:type="dxa"/>
            <w:vAlign w:val="top"/>
          </w:tcPr>
          <w:p w14:paraId="7F192DC9">
            <w:pPr>
              <w:keepNext w:val="0"/>
              <w:keepLines w:val="0"/>
              <w:pageBreakBefore w:val="0"/>
              <w:widowControl/>
              <w:kinsoku/>
              <w:wordWrap/>
              <w:overflowPunct/>
              <w:topLinePunct w:val="0"/>
              <w:bidi w:val="0"/>
              <w:spacing w:before="131" w:line="229" w:lineRule="auto"/>
              <w:ind w:left="972"/>
              <w:rPr>
                <w:rFonts w:ascii="宋体" w:hAnsi="宋体" w:eastAsia="宋体" w:cs="宋体"/>
                <w:sz w:val="19"/>
                <w:szCs w:val="19"/>
              </w:rPr>
            </w:pPr>
            <w:r>
              <w:rPr>
                <w:rFonts w:ascii="宋体" w:hAnsi="宋体" w:eastAsia="宋体" w:cs="宋体"/>
                <w:spacing w:val="2"/>
                <w:sz w:val="19"/>
                <w:szCs w:val="19"/>
              </w:rPr>
              <w:t>≥2.6万吨</w:t>
            </w:r>
          </w:p>
        </w:tc>
      </w:tr>
      <w:tr w14:paraId="12188C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5" w:hRule="atLeast"/>
        </w:trPr>
        <w:tc>
          <w:tcPr>
            <w:tcW w:w="1565" w:type="dxa"/>
            <w:vMerge w:val="continue"/>
            <w:tcBorders>
              <w:top w:val="nil"/>
              <w:bottom w:val="nil"/>
            </w:tcBorders>
            <w:vAlign w:val="top"/>
          </w:tcPr>
          <w:p w14:paraId="0B98CD4F">
            <w:pPr>
              <w:keepNext w:val="0"/>
              <w:keepLines w:val="0"/>
              <w:pageBreakBefore w:val="0"/>
              <w:widowControl/>
              <w:kinsoku/>
              <w:wordWrap/>
              <w:overflowPunct/>
              <w:topLinePunct w:val="0"/>
              <w:bidi w:val="0"/>
              <w:rPr>
                <w:rFonts w:ascii="Arial"/>
                <w:sz w:val="21"/>
              </w:rPr>
            </w:pPr>
          </w:p>
        </w:tc>
        <w:tc>
          <w:tcPr>
            <w:tcW w:w="2401" w:type="dxa"/>
            <w:vMerge w:val="continue"/>
            <w:tcBorders>
              <w:top w:val="nil"/>
            </w:tcBorders>
            <w:vAlign w:val="top"/>
          </w:tcPr>
          <w:p w14:paraId="4B81066B">
            <w:pPr>
              <w:keepNext w:val="0"/>
              <w:keepLines w:val="0"/>
              <w:pageBreakBefore w:val="0"/>
              <w:widowControl/>
              <w:kinsoku/>
              <w:wordWrap/>
              <w:overflowPunct/>
              <w:topLinePunct w:val="0"/>
              <w:bidi w:val="0"/>
              <w:rPr>
                <w:rFonts w:ascii="Arial"/>
                <w:sz w:val="21"/>
              </w:rPr>
            </w:pPr>
          </w:p>
        </w:tc>
        <w:tc>
          <w:tcPr>
            <w:tcW w:w="2597" w:type="dxa"/>
            <w:vAlign w:val="top"/>
          </w:tcPr>
          <w:p w14:paraId="120E6E9F">
            <w:pPr>
              <w:keepNext w:val="0"/>
              <w:keepLines w:val="0"/>
              <w:pageBreakBefore w:val="0"/>
              <w:widowControl/>
              <w:kinsoku/>
              <w:wordWrap/>
              <w:overflowPunct/>
              <w:topLinePunct w:val="0"/>
              <w:bidi w:val="0"/>
              <w:spacing w:before="134" w:line="227" w:lineRule="auto"/>
              <w:ind w:left="513"/>
              <w:rPr>
                <w:rFonts w:ascii="宋体" w:hAnsi="宋体" w:eastAsia="宋体" w:cs="宋体"/>
                <w:sz w:val="19"/>
                <w:szCs w:val="19"/>
              </w:rPr>
            </w:pPr>
            <w:r>
              <w:rPr>
                <w:rFonts w:ascii="宋体" w:hAnsi="宋体" w:eastAsia="宋体" w:cs="宋体"/>
                <w:spacing w:val="7"/>
                <w:sz w:val="19"/>
                <w:szCs w:val="19"/>
              </w:rPr>
              <w:t>年猪肉政府储备量</w:t>
            </w:r>
          </w:p>
        </w:tc>
        <w:tc>
          <w:tcPr>
            <w:tcW w:w="2789" w:type="dxa"/>
            <w:vAlign w:val="top"/>
          </w:tcPr>
          <w:p w14:paraId="1405BC43">
            <w:pPr>
              <w:keepNext w:val="0"/>
              <w:keepLines w:val="0"/>
              <w:pageBreakBefore w:val="0"/>
              <w:widowControl/>
              <w:kinsoku/>
              <w:wordWrap/>
              <w:overflowPunct/>
              <w:topLinePunct w:val="0"/>
              <w:bidi w:val="0"/>
              <w:spacing w:before="134" w:line="237" w:lineRule="auto"/>
              <w:ind w:left="1023"/>
              <w:rPr>
                <w:rFonts w:ascii="宋体" w:hAnsi="宋体" w:eastAsia="宋体" w:cs="宋体"/>
                <w:sz w:val="19"/>
                <w:szCs w:val="19"/>
              </w:rPr>
            </w:pPr>
            <w:r>
              <w:rPr>
                <w:rFonts w:ascii="宋体" w:hAnsi="宋体" w:eastAsia="宋体" w:cs="宋体"/>
                <w:spacing w:val="2"/>
                <w:sz w:val="19"/>
                <w:szCs w:val="19"/>
              </w:rPr>
              <w:t>≥3500吨</w:t>
            </w:r>
          </w:p>
        </w:tc>
      </w:tr>
      <w:tr w14:paraId="5B2BE9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5" w:hRule="atLeast"/>
        </w:trPr>
        <w:tc>
          <w:tcPr>
            <w:tcW w:w="1565" w:type="dxa"/>
            <w:vMerge w:val="continue"/>
            <w:tcBorders>
              <w:top w:val="nil"/>
              <w:bottom w:val="nil"/>
            </w:tcBorders>
            <w:vAlign w:val="top"/>
          </w:tcPr>
          <w:p w14:paraId="2015E3B2">
            <w:pPr>
              <w:keepNext w:val="0"/>
              <w:keepLines w:val="0"/>
              <w:pageBreakBefore w:val="0"/>
              <w:widowControl/>
              <w:kinsoku/>
              <w:wordWrap/>
              <w:overflowPunct/>
              <w:topLinePunct w:val="0"/>
              <w:bidi w:val="0"/>
              <w:rPr>
                <w:rFonts w:ascii="Arial"/>
                <w:sz w:val="21"/>
              </w:rPr>
            </w:pPr>
          </w:p>
        </w:tc>
        <w:tc>
          <w:tcPr>
            <w:tcW w:w="2401" w:type="dxa"/>
            <w:vMerge w:val="restart"/>
            <w:tcBorders>
              <w:bottom w:val="nil"/>
            </w:tcBorders>
            <w:vAlign w:val="top"/>
          </w:tcPr>
          <w:p w14:paraId="6FAB9959">
            <w:pPr>
              <w:keepNext w:val="0"/>
              <w:keepLines w:val="0"/>
              <w:pageBreakBefore w:val="0"/>
              <w:widowControl/>
              <w:kinsoku/>
              <w:wordWrap/>
              <w:overflowPunct/>
              <w:topLinePunct w:val="0"/>
              <w:bidi w:val="0"/>
              <w:spacing w:line="296" w:lineRule="auto"/>
              <w:rPr>
                <w:rFonts w:ascii="Arial"/>
                <w:sz w:val="21"/>
              </w:rPr>
            </w:pPr>
          </w:p>
          <w:p w14:paraId="7ADB1FDC">
            <w:pPr>
              <w:keepNext w:val="0"/>
              <w:keepLines w:val="0"/>
              <w:pageBreakBefore w:val="0"/>
              <w:widowControl/>
              <w:kinsoku/>
              <w:wordWrap/>
              <w:overflowPunct/>
              <w:topLinePunct w:val="0"/>
              <w:bidi w:val="0"/>
              <w:spacing w:before="62" w:line="229" w:lineRule="auto"/>
              <w:ind w:left="809"/>
              <w:rPr>
                <w:rFonts w:ascii="宋体" w:hAnsi="宋体" w:eastAsia="宋体" w:cs="宋体"/>
                <w:sz w:val="19"/>
                <w:szCs w:val="19"/>
              </w:rPr>
            </w:pPr>
            <w:r>
              <w:rPr>
                <w:rFonts w:ascii="宋体" w:hAnsi="宋体" w:eastAsia="宋体" w:cs="宋体"/>
                <w:spacing w:val="6"/>
                <w:sz w:val="19"/>
                <w:szCs w:val="19"/>
              </w:rPr>
              <w:t>质量指标</w:t>
            </w:r>
          </w:p>
        </w:tc>
        <w:tc>
          <w:tcPr>
            <w:tcW w:w="2597" w:type="dxa"/>
            <w:vAlign w:val="top"/>
          </w:tcPr>
          <w:p w14:paraId="6BF766BB">
            <w:pPr>
              <w:keepNext w:val="0"/>
              <w:keepLines w:val="0"/>
              <w:pageBreakBefore w:val="0"/>
              <w:widowControl/>
              <w:kinsoku/>
              <w:wordWrap/>
              <w:overflowPunct/>
              <w:topLinePunct w:val="0"/>
              <w:bidi w:val="0"/>
              <w:spacing w:before="135" w:line="228" w:lineRule="auto"/>
              <w:ind w:left="410"/>
              <w:rPr>
                <w:rFonts w:ascii="宋体" w:hAnsi="宋体" w:eastAsia="宋体" w:cs="宋体"/>
                <w:sz w:val="19"/>
                <w:szCs w:val="19"/>
              </w:rPr>
            </w:pPr>
            <w:r>
              <w:rPr>
                <w:rFonts w:ascii="宋体" w:hAnsi="宋体" w:eastAsia="宋体" w:cs="宋体"/>
                <w:spacing w:val="8"/>
                <w:sz w:val="19"/>
                <w:szCs w:val="19"/>
              </w:rPr>
              <w:t>储备商品检测合格率</w:t>
            </w:r>
          </w:p>
        </w:tc>
        <w:tc>
          <w:tcPr>
            <w:tcW w:w="2789" w:type="dxa"/>
            <w:vAlign w:val="top"/>
          </w:tcPr>
          <w:p w14:paraId="28338236">
            <w:pPr>
              <w:keepNext w:val="0"/>
              <w:keepLines w:val="0"/>
              <w:pageBreakBefore w:val="0"/>
              <w:widowControl/>
              <w:kinsoku/>
              <w:wordWrap/>
              <w:overflowPunct/>
              <w:topLinePunct w:val="0"/>
              <w:bidi w:val="0"/>
              <w:spacing w:before="135" w:line="255" w:lineRule="exact"/>
              <w:ind w:left="1218"/>
              <w:rPr>
                <w:rFonts w:ascii="宋体" w:hAnsi="宋体" w:eastAsia="宋体" w:cs="宋体"/>
                <w:sz w:val="19"/>
                <w:szCs w:val="19"/>
              </w:rPr>
            </w:pPr>
            <w:r>
              <w:rPr>
                <w:rFonts w:ascii="宋体" w:hAnsi="宋体" w:eastAsia="宋体" w:cs="宋体"/>
                <w:position w:val="1"/>
                <w:sz w:val="19"/>
                <w:szCs w:val="19"/>
              </w:rPr>
              <w:t>100%</w:t>
            </w:r>
          </w:p>
        </w:tc>
      </w:tr>
      <w:tr w14:paraId="316BDB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5" w:hRule="atLeast"/>
        </w:trPr>
        <w:tc>
          <w:tcPr>
            <w:tcW w:w="1565" w:type="dxa"/>
            <w:vMerge w:val="continue"/>
            <w:tcBorders>
              <w:top w:val="nil"/>
              <w:bottom w:val="nil"/>
            </w:tcBorders>
            <w:vAlign w:val="top"/>
          </w:tcPr>
          <w:p w14:paraId="6D184113">
            <w:pPr>
              <w:keepNext w:val="0"/>
              <w:keepLines w:val="0"/>
              <w:pageBreakBefore w:val="0"/>
              <w:widowControl/>
              <w:kinsoku/>
              <w:wordWrap/>
              <w:overflowPunct/>
              <w:topLinePunct w:val="0"/>
              <w:bidi w:val="0"/>
              <w:rPr>
                <w:rFonts w:ascii="Arial"/>
                <w:sz w:val="21"/>
              </w:rPr>
            </w:pPr>
          </w:p>
        </w:tc>
        <w:tc>
          <w:tcPr>
            <w:tcW w:w="2401" w:type="dxa"/>
            <w:vMerge w:val="continue"/>
            <w:tcBorders>
              <w:top w:val="nil"/>
            </w:tcBorders>
            <w:vAlign w:val="top"/>
          </w:tcPr>
          <w:p w14:paraId="77EB4B28">
            <w:pPr>
              <w:keepNext w:val="0"/>
              <w:keepLines w:val="0"/>
              <w:pageBreakBefore w:val="0"/>
              <w:widowControl/>
              <w:kinsoku/>
              <w:wordWrap/>
              <w:overflowPunct/>
              <w:topLinePunct w:val="0"/>
              <w:bidi w:val="0"/>
              <w:rPr>
                <w:rFonts w:ascii="Arial"/>
                <w:sz w:val="21"/>
              </w:rPr>
            </w:pPr>
          </w:p>
        </w:tc>
        <w:tc>
          <w:tcPr>
            <w:tcW w:w="2597" w:type="dxa"/>
            <w:vAlign w:val="top"/>
          </w:tcPr>
          <w:p w14:paraId="6B87E573">
            <w:pPr>
              <w:keepNext w:val="0"/>
              <w:keepLines w:val="0"/>
              <w:pageBreakBefore w:val="0"/>
              <w:widowControl/>
              <w:kinsoku/>
              <w:wordWrap/>
              <w:overflowPunct/>
              <w:topLinePunct w:val="0"/>
              <w:bidi w:val="0"/>
              <w:spacing w:before="136" w:line="228" w:lineRule="auto"/>
              <w:ind w:left="216"/>
              <w:rPr>
                <w:rFonts w:ascii="宋体" w:hAnsi="宋体" w:eastAsia="宋体" w:cs="宋体"/>
                <w:sz w:val="19"/>
                <w:szCs w:val="19"/>
              </w:rPr>
            </w:pPr>
            <w:r>
              <w:rPr>
                <w:rFonts w:ascii="宋体" w:hAnsi="宋体" w:eastAsia="宋体" w:cs="宋体"/>
                <w:spacing w:val="7"/>
                <w:sz w:val="19"/>
                <w:szCs w:val="19"/>
              </w:rPr>
              <w:t>蔬菜猪肉储备计划完成率</w:t>
            </w:r>
          </w:p>
        </w:tc>
        <w:tc>
          <w:tcPr>
            <w:tcW w:w="2789" w:type="dxa"/>
            <w:vAlign w:val="top"/>
          </w:tcPr>
          <w:p w14:paraId="51F0F238">
            <w:pPr>
              <w:keepNext w:val="0"/>
              <w:keepLines w:val="0"/>
              <w:pageBreakBefore w:val="0"/>
              <w:widowControl/>
              <w:kinsoku/>
              <w:wordWrap/>
              <w:overflowPunct/>
              <w:topLinePunct w:val="0"/>
              <w:bidi w:val="0"/>
              <w:spacing w:before="136" w:line="255" w:lineRule="exact"/>
              <w:ind w:left="1218"/>
              <w:rPr>
                <w:rFonts w:ascii="宋体" w:hAnsi="宋体" w:eastAsia="宋体" w:cs="宋体"/>
                <w:sz w:val="19"/>
                <w:szCs w:val="19"/>
              </w:rPr>
            </w:pPr>
            <w:r>
              <w:rPr>
                <w:rFonts w:ascii="宋体" w:hAnsi="宋体" w:eastAsia="宋体" w:cs="宋体"/>
                <w:position w:val="1"/>
                <w:sz w:val="19"/>
                <w:szCs w:val="19"/>
              </w:rPr>
              <w:t>100%</w:t>
            </w:r>
          </w:p>
        </w:tc>
      </w:tr>
      <w:tr w14:paraId="2E9E19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5" w:hRule="atLeast"/>
        </w:trPr>
        <w:tc>
          <w:tcPr>
            <w:tcW w:w="1565" w:type="dxa"/>
            <w:vMerge w:val="continue"/>
            <w:tcBorders>
              <w:top w:val="nil"/>
            </w:tcBorders>
            <w:vAlign w:val="top"/>
          </w:tcPr>
          <w:p w14:paraId="4745C5E1">
            <w:pPr>
              <w:keepNext w:val="0"/>
              <w:keepLines w:val="0"/>
              <w:pageBreakBefore w:val="0"/>
              <w:widowControl/>
              <w:kinsoku/>
              <w:wordWrap/>
              <w:overflowPunct/>
              <w:topLinePunct w:val="0"/>
              <w:bidi w:val="0"/>
              <w:rPr>
                <w:rFonts w:ascii="Arial"/>
                <w:sz w:val="21"/>
              </w:rPr>
            </w:pPr>
          </w:p>
        </w:tc>
        <w:tc>
          <w:tcPr>
            <w:tcW w:w="2401" w:type="dxa"/>
            <w:vAlign w:val="top"/>
          </w:tcPr>
          <w:p w14:paraId="54B05DF1">
            <w:pPr>
              <w:keepNext w:val="0"/>
              <w:keepLines w:val="0"/>
              <w:pageBreakBefore w:val="0"/>
              <w:widowControl/>
              <w:kinsoku/>
              <w:wordWrap/>
              <w:overflowPunct/>
              <w:topLinePunct w:val="0"/>
              <w:bidi w:val="0"/>
              <w:spacing w:before="136" w:line="229" w:lineRule="auto"/>
              <w:ind w:left="817"/>
              <w:rPr>
                <w:rFonts w:ascii="宋体" w:hAnsi="宋体" w:eastAsia="宋体" w:cs="宋体"/>
                <w:sz w:val="19"/>
                <w:szCs w:val="19"/>
              </w:rPr>
            </w:pPr>
            <w:r>
              <w:rPr>
                <w:rFonts w:ascii="宋体" w:hAnsi="宋体" w:eastAsia="宋体" w:cs="宋体"/>
                <w:spacing w:val="4"/>
                <w:sz w:val="19"/>
                <w:szCs w:val="19"/>
              </w:rPr>
              <w:t>时效指标</w:t>
            </w:r>
          </w:p>
        </w:tc>
        <w:tc>
          <w:tcPr>
            <w:tcW w:w="2597" w:type="dxa"/>
            <w:vAlign w:val="top"/>
          </w:tcPr>
          <w:p w14:paraId="18491B1E">
            <w:pPr>
              <w:keepNext w:val="0"/>
              <w:keepLines w:val="0"/>
              <w:pageBreakBefore w:val="0"/>
              <w:widowControl/>
              <w:kinsoku/>
              <w:wordWrap/>
              <w:overflowPunct/>
              <w:topLinePunct w:val="0"/>
              <w:bidi w:val="0"/>
              <w:spacing w:before="137" w:line="228" w:lineRule="auto"/>
              <w:ind w:left="211"/>
              <w:rPr>
                <w:rFonts w:ascii="宋体" w:hAnsi="宋体" w:eastAsia="宋体" w:cs="宋体"/>
                <w:sz w:val="19"/>
                <w:szCs w:val="19"/>
              </w:rPr>
            </w:pPr>
            <w:r>
              <w:rPr>
                <w:rFonts w:ascii="宋体" w:hAnsi="宋体" w:eastAsia="宋体" w:cs="宋体"/>
                <w:spacing w:val="8"/>
                <w:sz w:val="19"/>
                <w:szCs w:val="19"/>
              </w:rPr>
              <w:t>储备年度目标完成及时性</w:t>
            </w:r>
          </w:p>
        </w:tc>
        <w:tc>
          <w:tcPr>
            <w:tcW w:w="2789" w:type="dxa"/>
            <w:vAlign w:val="top"/>
          </w:tcPr>
          <w:p w14:paraId="1872730E">
            <w:pPr>
              <w:keepNext w:val="0"/>
              <w:keepLines w:val="0"/>
              <w:pageBreakBefore w:val="0"/>
              <w:widowControl/>
              <w:kinsoku/>
              <w:wordWrap/>
              <w:overflowPunct/>
              <w:topLinePunct w:val="0"/>
              <w:bidi w:val="0"/>
              <w:spacing w:before="137" w:line="228" w:lineRule="auto"/>
              <w:ind w:left="917"/>
              <w:rPr>
                <w:rFonts w:ascii="宋体" w:hAnsi="宋体" w:eastAsia="宋体" w:cs="宋体"/>
                <w:sz w:val="19"/>
                <w:szCs w:val="19"/>
              </w:rPr>
            </w:pPr>
            <w:r>
              <w:rPr>
                <w:rFonts w:ascii="宋体" w:hAnsi="宋体" w:eastAsia="宋体" w:cs="宋体"/>
                <w:spacing w:val="4"/>
                <w:sz w:val="19"/>
                <w:szCs w:val="19"/>
              </w:rPr>
              <w:t>≤11月20日</w:t>
            </w:r>
          </w:p>
        </w:tc>
      </w:tr>
      <w:tr w14:paraId="080145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5" w:hRule="atLeast"/>
        </w:trPr>
        <w:tc>
          <w:tcPr>
            <w:tcW w:w="1565" w:type="dxa"/>
            <w:vAlign w:val="top"/>
          </w:tcPr>
          <w:p w14:paraId="7568A9B0">
            <w:pPr>
              <w:keepNext w:val="0"/>
              <w:keepLines w:val="0"/>
              <w:pageBreakBefore w:val="0"/>
              <w:widowControl/>
              <w:kinsoku/>
              <w:wordWrap/>
              <w:overflowPunct/>
              <w:topLinePunct w:val="0"/>
              <w:bidi w:val="0"/>
              <w:spacing w:before="137" w:line="229" w:lineRule="auto"/>
              <w:ind w:left="398"/>
              <w:rPr>
                <w:rFonts w:ascii="宋体" w:hAnsi="宋体" w:eastAsia="宋体" w:cs="宋体"/>
                <w:sz w:val="19"/>
                <w:szCs w:val="19"/>
              </w:rPr>
            </w:pPr>
            <w:r>
              <w:rPr>
                <w:rFonts w:ascii="宋体" w:hAnsi="宋体" w:eastAsia="宋体" w:cs="宋体"/>
                <w:spacing w:val="5"/>
                <w:sz w:val="19"/>
                <w:szCs w:val="19"/>
              </w:rPr>
              <w:t>效益指标</w:t>
            </w:r>
          </w:p>
        </w:tc>
        <w:tc>
          <w:tcPr>
            <w:tcW w:w="2401" w:type="dxa"/>
            <w:vAlign w:val="top"/>
          </w:tcPr>
          <w:p w14:paraId="54417E51">
            <w:pPr>
              <w:keepNext w:val="0"/>
              <w:keepLines w:val="0"/>
              <w:pageBreakBefore w:val="0"/>
              <w:widowControl/>
              <w:kinsoku/>
              <w:wordWrap/>
              <w:overflowPunct/>
              <w:topLinePunct w:val="0"/>
              <w:bidi w:val="0"/>
              <w:spacing w:before="138" w:line="227" w:lineRule="auto"/>
              <w:ind w:left="610"/>
              <w:rPr>
                <w:rFonts w:ascii="宋体" w:hAnsi="宋体" w:eastAsia="宋体" w:cs="宋体"/>
                <w:sz w:val="19"/>
                <w:szCs w:val="19"/>
              </w:rPr>
            </w:pPr>
            <w:r>
              <w:rPr>
                <w:rFonts w:ascii="宋体" w:hAnsi="宋体" w:eastAsia="宋体" w:cs="宋体"/>
                <w:spacing w:val="7"/>
                <w:sz w:val="19"/>
                <w:szCs w:val="19"/>
              </w:rPr>
              <w:t>社会效益指标</w:t>
            </w:r>
          </w:p>
        </w:tc>
        <w:tc>
          <w:tcPr>
            <w:tcW w:w="2597" w:type="dxa"/>
            <w:vAlign w:val="top"/>
          </w:tcPr>
          <w:p w14:paraId="3581B8D9">
            <w:pPr>
              <w:keepNext w:val="0"/>
              <w:keepLines w:val="0"/>
              <w:pageBreakBefore w:val="0"/>
              <w:widowControl/>
              <w:kinsoku/>
              <w:wordWrap/>
              <w:overflowPunct/>
              <w:topLinePunct w:val="0"/>
              <w:bidi w:val="0"/>
              <w:spacing w:before="138" w:line="228" w:lineRule="auto"/>
              <w:ind w:left="415"/>
              <w:rPr>
                <w:rFonts w:ascii="宋体" w:hAnsi="宋体" w:eastAsia="宋体" w:cs="宋体"/>
                <w:sz w:val="19"/>
                <w:szCs w:val="19"/>
              </w:rPr>
            </w:pPr>
            <w:r>
              <w:rPr>
                <w:rFonts w:ascii="宋体" w:hAnsi="宋体" w:eastAsia="宋体" w:cs="宋体"/>
                <w:spacing w:val="7"/>
                <w:sz w:val="19"/>
                <w:szCs w:val="19"/>
              </w:rPr>
              <w:t>蔬菜猪肉储备投放率</w:t>
            </w:r>
          </w:p>
        </w:tc>
        <w:tc>
          <w:tcPr>
            <w:tcW w:w="2789" w:type="dxa"/>
            <w:vAlign w:val="top"/>
          </w:tcPr>
          <w:p w14:paraId="18A8F616">
            <w:pPr>
              <w:keepNext w:val="0"/>
              <w:keepLines w:val="0"/>
              <w:pageBreakBefore w:val="0"/>
              <w:widowControl/>
              <w:kinsoku/>
              <w:wordWrap/>
              <w:overflowPunct/>
              <w:topLinePunct w:val="0"/>
              <w:bidi w:val="0"/>
              <w:spacing w:before="138" w:line="255" w:lineRule="exact"/>
              <w:ind w:left="1218"/>
              <w:rPr>
                <w:rFonts w:ascii="宋体" w:hAnsi="宋体" w:eastAsia="宋体" w:cs="宋体"/>
                <w:sz w:val="19"/>
                <w:szCs w:val="19"/>
              </w:rPr>
            </w:pPr>
            <w:r>
              <w:rPr>
                <w:rFonts w:ascii="宋体" w:hAnsi="宋体" w:eastAsia="宋体" w:cs="宋体"/>
                <w:position w:val="1"/>
                <w:sz w:val="19"/>
                <w:szCs w:val="19"/>
              </w:rPr>
              <w:t>100%</w:t>
            </w:r>
          </w:p>
        </w:tc>
      </w:tr>
      <w:tr w14:paraId="3756EB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565" w:type="dxa"/>
            <w:vAlign w:val="top"/>
          </w:tcPr>
          <w:p w14:paraId="0E877015">
            <w:pPr>
              <w:keepNext w:val="0"/>
              <w:keepLines w:val="0"/>
              <w:pageBreakBefore w:val="0"/>
              <w:widowControl/>
              <w:kinsoku/>
              <w:wordWrap/>
              <w:overflowPunct/>
              <w:topLinePunct w:val="0"/>
              <w:bidi w:val="0"/>
              <w:spacing w:before="140" w:line="228" w:lineRule="auto"/>
              <w:ind w:left="292"/>
              <w:rPr>
                <w:rFonts w:ascii="宋体" w:hAnsi="宋体" w:eastAsia="宋体" w:cs="宋体"/>
                <w:sz w:val="19"/>
                <w:szCs w:val="19"/>
              </w:rPr>
            </w:pPr>
            <w:r>
              <w:rPr>
                <w:rFonts w:ascii="宋体" w:hAnsi="宋体" w:eastAsia="宋体" w:cs="宋体"/>
                <w:spacing w:val="7"/>
                <w:sz w:val="19"/>
                <w:szCs w:val="19"/>
              </w:rPr>
              <w:t>满意度指标</w:t>
            </w:r>
          </w:p>
        </w:tc>
        <w:tc>
          <w:tcPr>
            <w:tcW w:w="2401" w:type="dxa"/>
            <w:vAlign w:val="top"/>
          </w:tcPr>
          <w:p w14:paraId="2898B1F0">
            <w:pPr>
              <w:keepNext w:val="0"/>
              <w:keepLines w:val="0"/>
              <w:pageBreakBefore w:val="0"/>
              <w:widowControl/>
              <w:kinsoku/>
              <w:wordWrap/>
              <w:overflowPunct/>
              <w:topLinePunct w:val="0"/>
              <w:bidi w:val="0"/>
              <w:spacing w:before="140" w:line="228" w:lineRule="auto"/>
              <w:ind w:left="309"/>
              <w:rPr>
                <w:rFonts w:ascii="宋体" w:hAnsi="宋体" w:eastAsia="宋体" w:cs="宋体"/>
                <w:sz w:val="19"/>
                <w:szCs w:val="19"/>
              </w:rPr>
            </w:pPr>
            <w:r>
              <w:rPr>
                <w:rFonts w:ascii="宋体" w:hAnsi="宋体" w:eastAsia="宋体" w:cs="宋体"/>
                <w:spacing w:val="8"/>
                <w:sz w:val="19"/>
                <w:szCs w:val="19"/>
              </w:rPr>
              <w:t>服务对象满意度指标</w:t>
            </w:r>
          </w:p>
        </w:tc>
        <w:tc>
          <w:tcPr>
            <w:tcW w:w="2597" w:type="dxa"/>
            <w:vAlign w:val="top"/>
          </w:tcPr>
          <w:p w14:paraId="040D4D53">
            <w:pPr>
              <w:keepNext w:val="0"/>
              <w:keepLines w:val="0"/>
              <w:pageBreakBefore w:val="0"/>
              <w:widowControl/>
              <w:kinsoku/>
              <w:wordWrap/>
              <w:overflowPunct/>
              <w:topLinePunct w:val="0"/>
              <w:bidi w:val="0"/>
              <w:spacing w:before="140" w:line="228" w:lineRule="auto"/>
              <w:ind w:left="118"/>
              <w:rPr>
                <w:rFonts w:ascii="宋体" w:hAnsi="宋体" w:eastAsia="宋体" w:cs="宋体"/>
                <w:sz w:val="19"/>
                <w:szCs w:val="19"/>
              </w:rPr>
            </w:pPr>
            <w:r>
              <w:rPr>
                <w:rFonts w:ascii="宋体" w:hAnsi="宋体" w:eastAsia="宋体" w:cs="宋体"/>
                <w:spacing w:val="8"/>
                <w:sz w:val="19"/>
                <w:szCs w:val="19"/>
              </w:rPr>
              <w:t>蔬菜、猪肉储备企业满意度</w:t>
            </w:r>
          </w:p>
        </w:tc>
        <w:tc>
          <w:tcPr>
            <w:tcW w:w="2789" w:type="dxa"/>
            <w:vAlign w:val="top"/>
          </w:tcPr>
          <w:p w14:paraId="30EB9C5E">
            <w:pPr>
              <w:keepNext w:val="0"/>
              <w:keepLines w:val="0"/>
              <w:pageBreakBefore w:val="0"/>
              <w:widowControl/>
              <w:kinsoku/>
              <w:wordWrap/>
              <w:overflowPunct/>
              <w:topLinePunct w:val="0"/>
              <w:bidi w:val="0"/>
              <w:spacing w:before="140" w:line="253" w:lineRule="exact"/>
              <w:ind w:left="1172"/>
              <w:rPr>
                <w:rFonts w:ascii="宋体" w:hAnsi="宋体" w:eastAsia="宋体" w:cs="宋体"/>
                <w:sz w:val="19"/>
                <w:szCs w:val="19"/>
              </w:rPr>
            </w:pPr>
            <w:r>
              <w:rPr>
                <w:rFonts w:ascii="宋体" w:hAnsi="宋体" w:eastAsia="宋体" w:cs="宋体"/>
                <w:spacing w:val="-1"/>
                <w:position w:val="1"/>
                <w:sz w:val="19"/>
                <w:szCs w:val="19"/>
              </w:rPr>
              <w:t>≥95%</w:t>
            </w:r>
          </w:p>
        </w:tc>
      </w:tr>
    </w:tbl>
    <w:p w14:paraId="140656CC"/>
    <w:p w14:paraId="39EB67BE"/>
    <w:p w14:paraId="1DD99F5C"/>
    <w:p w14:paraId="251B8454"/>
    <w:p w14:paraId="4986B409"/>
    <w:p w14:paraId="4B2B3DF2"/>
    <w:p w14:paraId="1C738886"/>
    <w:p w14:paraId="261B667D"/>
    <w:p w14:paraId="71819C49"/>
    <w:p w14:paraId="0823E1FC"/>
    <w:p w14:paraId="352E74E0"/>
    <w:p w14:paraId="3614BEF1"/>
    <w:p w14:paraId="079B3FB9"/>
    <w:p w14:paraId="1B048ED5"/>
    <w:p w14:paraId="4F58BA7A"/>
    <w:p w14:paraId="4DD3CF96"/>
    <w:p w14:paraId="06101D86"/>
    <w:p w14:paraId="61129539"/>
    <w:p w14:paraId="6281FC25"/>
    <w:p w14:paraId="262800AD"/>
    <w:p w14:paraId="6583FC9C"/>
    <w:p w14:paraId="4B00394A"/>
    <w:p w14:paraId="01D4D496"/>
    <w:p w14:paraId="295B46E0"/>
    <w:p w14:paraId="73B96B04">
      <w:pPr>
        <w:keepNext w:val="0"/>
        <w:keepLines w:val="0"/>
        <w:pageBreakBefore w:val="0"/>
        <w:widowControl/>
        <w:kinsoku/>
        <w:wordWrap/>
        <w:overflowPunct/>
        <w:topLinePunct w:val="0"/>
        <w:bidi w:val="0"/>
        <w:spacing w:before="88" w:line="208" w:lineRule="auto"/>
        <w:outlineLvl w:val="9"/>
        <w:rPr>
          <w:rFonts w:hint="eastAsia" w:ascii="方正小标宋_GBK" w:hAnsi="方正小标宋_GBK" w:eastAsia="方正小标宋_GBK" w:cs="方正小标宋_GBK"/>
          <w:spacing w:val="2"/>
          <w:sz w:val="32"/>
          <w:szCs w:val="32"/>
          <w:lang w:eastAsia="zh-CN"/>
        </w:rPr>
      </w:pPr>
    </w:p>
    <w:p w14:paraId="1FB50F88">
      <w:pPr>
        <w:keepNext w:val="0"/>
        <w:keepLines w:val="0"/>
        <w:pageBreakBefore w:val="0"/>
        <w:widowControl/>
        <w:kinsoku/>
        <w:wordWrap/>
        <w:overflowPunct/>
        <w:topLinePunct w:val="0"/>
        <w:bidi w:val="0"/>
        <w:spacing w:before="88" w:line="208" w:lineRule="auto"/>
        <w:jc w:val="center"/>
        <w:outlineLvl w:val="9"/>
        <w:rPr>
          <w:rFonts w:hint="eastAsia" w:ascii="方正小标宋_GBK" w:hAnsi="方正小标宋_GBK" w:eastAsia="方正小标宋_GBK" w:cs="方正小标宋_GBK"/>
          <w:sz w:val="32"/>
          <w:szCs w:val="32"/>
          <w:lang w:eastAsia="zh-CN"/>
        </w:rPr>
      </w:pPr>
      <w:r>
        <w:rPr>
          <w:rFonts w:hint="eastAsia" w:ascii="方正小标宋_GBK" w:hAnsi="方正小标宋_GBK" w:eastAsia="方正小标宋_GBK" w:cs="方正小标宋_GBK"/>
          <w:spacing w:val="2"/>
          <w:sz w:val="32"/>
          <w:szCs w:val="32"/>
          <w:lang w:eastAsia="zh-CN"/>
        </w:rPr>
        <w:t>项目支出绩效目标表</w:t>
      </w:r>
    </w:p>
    <w:p w14:paraId="1E4C16C2">
      <w:pPr>
        <w:pStyle w:val="2"/>
        <w:keepNext w:val="0"/>
        <w:keepLines w:val="0"/>
        <w:pageBreakBefore w:val="0"/>
        <w:widowControl/>
        <w:kinsoku/>
        <w:wordWrap/>
        <w:overflowPunct/>
        <w:topLinePunct w:val="0"/>
        <w:bidi w:val="0"/>
        <w:spacing w:before="124" w:line="226" w:lineRule="auto"/>
        <w:jc w:val="center"/>
      </w:pPr>
      <w:r>
        <w:rPr>
          <w:spacing w:val="2"/>
        </w:rPr>
        <w:t>（2025年度）</w:t>
      </w:r>
    </w:p>
    <w:p w14:paraId="32B15CA7">
      <w:pPr>
        <w:pStyle w:val="2"/>
        <w:keepNext w:val="0"/>
        <w:keepLines w:val="0"/>
        <w:pageBreakBefore w:val="0"/>
        <w:widowControl/>
        <w:kinsoku/>
        <w:wordWrap/>
        <w:overflowPunct/>
        <w:topLinePunct w:val="0"/>
        <w:bidi w:val="0"/>
        <w:spacing w:before="158" w:line="227" w:lineRule="auto"/>
        <w:ind w:left="8646"/>
        <w:rPr>
          <w:rFonts w:hint="eastAsia" w:eastAsia="宋体"/>
          <w:lang w:eastAsia="zh-CN"/>
        </w:rPr>
      </w:pPr>
    </w:p>
    <w:p w14:paraId="222BB0B7">
      <w:pPr>
        <w:keepNext w:val="0"/>
        <w:keepLines w:val="0"/>
        <w:pageBreakBefore w:val="0"/>
        <w:widowControl/>
        <w:kinsoku/>
        <w:wordWrap/>
        <w:overflowPunct/>
        <w:topLinePunct w:val="0"/>
        <w:bidi w:val="0"/>
        <w:spacing w:line="47" w:lineRule="exact"/>
      </w:pPr>
    </w:p>
    <w:tbl>
      <w:tblPr>
        <w:tblStyle w:val="9"/>
        <w:tblW w:w="9644"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50"/>
        <w:gridCol w:w="2509"/>
        <w:gridCol w:w="2801"/>
        <w:gridCol w:w="2784"/>
      </w:tblGrid>
      <w:tr w14:paraId="2056B2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40" w:hRule="atLeast"/>
        </w:trPr>
        <w:tc>
          <w:tcPr>
            <w:tcW w:w="1550" w:type="dxa"/>
            <w:vAlign w:val="top"/>
          </w:tcPr>
          <w:p w14:paraId="24330BC5">
            <w:pPr>
              <w:keepNext w:val="0"/>
              <w:keepLines w:val="0"/>
              <w:pageBreakBefore w:val="0"/>
              <w:widowControl/>
              <w:kinsoku/>
              <w:wordWrap/>
              <w:overflowPunct/>
              <w:topLinePunct w:val="0"/>
              <w:bidi w:val="0"/>
              <w:spacing w:before="133" w:line="226" w:lineRule="auto"/>
              <w:ind w:left="391"/>
              <w:rPr>
                <w:rFonts w:ascii="宋体" w:hAnsi="宋体" w:eastAsia="宋体" w:cs="宋体"/>
                <w:sz w:val="19"/>
                <w:szCs w:val="19"/>
              </w:rPr>
            </w:pPr>
            <w:r>
              <w:rPr>
                <w:rFonts w:ascii="宋体" w:hAnsi="宋体" w:eastAsia="宋体" w:cs="宋体"/>
                <w:spacing w:val="2"/>
                <w:sz w:val="19"/>
                <w:szCs w:val="19"/>
              </w:rPr>
              <w:t>项目编码</w:t>
            </w:r>
          </w:p>
        </w:tc>
        <w:tc>
          <w:tcPr>
            <w:tcW w:w="2509" w:type="dxa"/>
            <w:vAlign w:val="top"/>
          </w:tcPr>
          <w:p w14:paraId="627F6F01">
            <w:pPr>
              <w:keepNext w:val="0"/>
              <w:keepLines w:val="0"/>
              <w:pageBreakBefore w:val="0"/>
              <w:widowControl/>
              <w:kinsoku/>
              <w:wordWrap/>
              <w:overflowPunct/>
              <w:topLinePunct w:val="0"/>
              <w:bidi w:val="0"/>
              <w:spacing w:before="163" w:line="189" w:lineRule="auto"/>
              <w:ind w:left="212"/>
              <w:rPr>
                <w:rFonts w:ascii="宋体" w:hAnsi="宋体" w:eastAsia="宋体" w:cs="宋体"/>
                <w:sz w:val="19"/>
                <w:szCs w:val="19"/>
              </w:rPr>
            </w:pPr>
            <w:r>
              <w:rPr>
                <w:rFonts w:ascii="宋体" w:hAnsi="宋体" w:eastAsia="宋体" w:cs="宋体"/>
                <w:spacing w:val="3"/>
                <w:sz w:val="19"/>
                <w:szCs w:val="19"/>
              </w:rPr>
              <w:t>370200252620060100024</w:t>
            </w:r>
          </w:p>
        </w:tc>
        <w:tc>
          <w:tcPr>
            <w:tcW w:w="2801" w:type="dxa"/>
            <w:vAlign w:val="top"/>
          </w:tcPr>
          <w:p w14:paraId="43189313">
            <w:pPr>
              <w:keepNext w:val="0"/>
              <w:keepLines w:val="0"/>
              <w:pageBreakBefore w:val="0"/>
              <w:widowControl/>
              <w:kinsoku/>
              <w:wordWrap/>
              <w:overflowPunct/>
              <w:topLinePunct w:val="0"/>
              <w:bidi w:val="0"/>
              <w:spacing w:before="133" w:line="227" w:lineRule="auto"/>
              <w:ind w:left="1020"/>
              <w:rPr>
                <w:rFonts w:ascii="宋体" w:hAnsi="宋体" w:eastAsia="宋体" w:cs="宋体"/>
                <w:sz w:val="19"/>
                <w:szCs w:val="19"/>
              </w:rPr>
            </w:pPr>
            <w:r>
              <w:rPr>
                <w:rFonts w:ascii="宋体" w:hAnsi="宋体" w:eastAsia="宋体" w:cs="宋体"/>
                <w:spacing w:val="2"/>
                <w:sz w:val="19"/>
                <w:szCs w:val="19"/>
              </w:rPr>
              <w:t>项目名称</w:t>
            </w:r>
          </w:p>
        </w:tc>
        <w:tc>
          <w:tcPr>
            <w:tcW w:w="2784" w:type="dxa"/>
            <w:vAlign w:val="top"/>
          </w:tcPr>
          <w:p w14:paraId="169974CB">
            <w:pPr>
              <w:keepNext w:val="0"/>
              <w:keepLines w:val="0"/>
              <w:pageBreakBefore w:val="0"/>
              <w:widowControl/>
              <w:kinsoku/>
              <w:wordWrap/>
              <w:overflowPunct/>
              <w:topLinePunct w:val="0"/>
              <w:bidi w:val="0"/>
              <w:spacing w:before="133" w:line="225" w:lineRule="auto"/>
              <w:ind w:left="809"/>
              <w:rPr>
                <w:rFonts w:ascii="宋体" w:hAnsi="宋体" w:eastAsia="宋体" w:cs="宋体"/>
                <w:sz w:val="19"/>
                <w:szCs w:val="19"/>
              </w:rPr>
            </w:pPr>
            <w:r>
              <w:rPr>
                <w:rFonts w:ascii="宋体" w:hAnsi="宋体" w:eastAsia="宋体" w:cs="宋体"/>
                <w:spacing w:val="4"/>
                <w:sz w:val="19"/>
                <w:szCs w:val="19"/>
              </w:rPr>
              <w:t>粮食风险基金</w:t>
            </w:r>
          </w:p>
        </w:tc>
      </w:tr>
      <w:tr w14:paraId="6F1162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1" w:hRule="atLeast"/>
        </w:trPr>
        <w:tc>
          <w:tcPr>
            <w:tcW w:w="1550" w:type="dxa"/>
            <w:vAlign w:val="top"/>
          </w:tcPr>
          <w:p w14:paraId="40E08E1A">
            <w:pPr>
              <w:keepNext w:val="0"/>
              <w:keepLines w:val="0"/>
              <w:pageBreakBefore w:val="0"/>
              <w:widowControl/>
              <w:kinsoku/>
              <w:wordWrap/>
              <w:overflowPunct/>
              <w:topLinePunct w:val="0"/>
              <w:bidi w:val="0"/>
              <w:spacing w:before="124" w:line="226" w:lineRule="auto"/>
              <w:ind w:left="390"/>
              <w:rPr>
                <w:rFonts w:ascii="宋体" w:hAnsi="宋体" w:eastAsia="宋体" w:cs="宋体"/>
                <w:sz w:val="19"/>
                <w:szCs w:val="19"/>
              </w:rPr>
            </w:pPr>
            <w:r>
              <w:rPr>
                <w:rFonts w:ascii="宋体" w:hAnsi="宋体" w:eastAsia="宋体" w:cs="宋体"/>
                <w:spacing w:val="3"/>
                <w:sz w:val="19"/>
                <w:szCs w:val="19"/>
              </w:rPr>
              <w:t>主管部门</w:t>
            </w:r>
          </w:p>
        </w:tc>
        <w:tc>
          <w:tcPr>
            <w:tcW w:w="2509" w:type="dxa"/>
            <w:vAlign w:val="top"/>
          </w:tcPr>
          <w:p w14:paraId="3D8E8644">
            <w:pPr>
              <w:keepNext w:val="0"/>
              <w:keepLines w:val="0"/>
              <w:pageBreakBefore w:val="0"/>
              <w:widowControl/>
              <w:kinsoku/>
              <w:wordWrap/>
              <w:overflowPunct/>
              <w:topLinePunct w:val="0"/>
              <w:bidi w:val="0"/>
              <w:spacing w:before="125" w:line="225" w:lineRule="auto"/>
              <w:ind w:left="175"/>
              <w:rPr>
                <w:rFonts w:ascii="宋体" w:hAnsi="宋体" w:eastAsia="宋体" w:cs="宋体"/>
                <w:sz w:val="19"/>
                <w:szCs w:val="19"/>
              </w:rPr>
            </w:pPr>
            <w:r>
              <w:rPr>
                <w:rFonts w:ascii="宋体" w:hAnsi="宋体" w:eastAsia="宋体" w:cs="宋体"/>
                <w:spacing w:val="4"/>
                <w:sz w:val="19"/>
                <w:szCs w:val="19"/>
              </w:rPr>
              <w:t>青岛市发展和改革委员会</w:t>
            </w:r>
          </w:p>
        </w:tc>
        <w:tc>
          <w:tcPr>
            <w:tcW w:w="2801" w:type="dxa"/>
            <w:vAlign w:val="top"/>
          </w:tcPr>
          <w:p w14:paraId="463EDA69">
            <w:pPr>
              <w:keepNext w:val="0"/>
              <w:keepLines w:val="0"/>
              <w:pageBreakBefore w:val="0"/>
              <w:widowControl/>
              <w:kinsoku/>
              <w:wordWrap/>
              <w:overflowPunct/>
              <w:topLinePunct w:val="0"/>
              <w:bidi w:val="0"/>
              <w:spacing w:before="124" w:line="226" w:lineRule="auto"/>
              <w:ind w:left="1018"/>
              <w:rPr>
                <w:rFonts w:hint="eastAsia" w:ascii="宋体" w:hAnsi="宋体" w:eastAsia="宋体" w:cs="宋体"/>
                <w:sz w:val="19"/>
                <w:szCs w:val="19"/>
                <w:lang w:eastAsia="zh-CN"/>
              </w:rPr>
            </w:pPr>
            <w:r>
              <w:rPr>
                <w:rFonts w:hint="eastAsia" w:ascii="宋体" w:hAnsi="宋体" w:eastAsia="宋体" w:cs="宋体"/>
                <w:spacing w:val="3"/>
                <w:sz w:val="19"/>
                <w:szCs w:val="19"/>
                <w:lang w:eastAsia="zh-CN"/>
              </w:rPr>
              <w:t>预算金额（万元）</w:t>
            </w:r>
          </w:p>
        </w:tc>
        <w:tc>
          <w:tcPr>
            <w:tcW w:w="2784" w:type="dxa"/>
            <w:vAlign w:val="top"/>
          </w:tcPr>
          <w:p w14:paraId="698F4E98">
            <w:pPr>
              <w:keepNext w:val="0"/>
              <w:keepLines w:val="0"/>
              <w:pageBreakBefore w:val="0"/>
              <w:widowControl/>
              <w:kinsoku/>
              <w:wordWrap/>
              <w:overflowPunct/>
              <w:topLinePunct w:val="0"/>
              <w:bidi w:val="0"/>
              <w:spacing w:before="155" w:line="188" w:lineRule="auto"/>
              <w:ind w:left="1205"/>
              <w:rPr>
                <w:rFonts w:ascii="宋体" w:hAnsi="宋体" w:eastAsia="宋体" w:cs="宋体"/>
                <w:sz w:val="19"/>
                <w:szCs w:val="19"/>
              </w:rPr>
            </w:pPr>
            <w:r>
              <w:rPr>
                <w:rFonts w:ascii="宋体" w:hAnsi="宋体" w:eastAsia="宋体" w:cs="宋体"/>
                <w:sz w:val="19"/>
                <w:szCs w:val="19"/>
              </w:rPr>
              <w:t>3867</w:t>
            </w:r>
          </w:p>
        </w:tc>
      </w:tr>
      <w:tr w14:paraId="7F519D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46" w:hRule="atLeast"/>
        </w:trPr>
        <w:tc>
          <w:tcPr>
            <w:tcW w:w="1550" w:type="dxa"/>
            <w:vAlign w:val="top"/>
          </w:tcPr>
          <w:p w14:paraId="1DF74D66">
            <w:pPr>
              <w:keepNext w:val="0"/>
              <w:keepLines w:val="0"/>
              <w:pageBreakBefore w:val="0"/>
              <w:widowControl/>
              <w:kinsoku/>
              <w:wordWrap/>
              <w:overflowPunct/>
              <w:topLinePunct w:val="0"/>
              <w:bidi w:val="0"/>
              <w:spacing w:line="368" w:lineRule="auto"/>
              <w:rPr>
                <w:rFonts w:ascii="Arial"/>
                <w:sz w:val="21"/>
              </w:rPr>
            </w:pPr>
          </w:p>
          <w:p w14:paraId="187CC696">
            <w:pPr>
              <w:keepNext w:val="0"/>
              <w:keepLines w:val="0"/>
              <w:pageBreakBefore w:val="0"/>
              <w:widowControl/>
              <w:kinsoku/>
              <w:wordWrap/>
              <w:overflowPunct/>
              <w:topLinePunct w:val="0"/>
              <w:bidi w:val="0"/>
              <w:spacing w:before="61" w:line="227" w:lineRule="auto"/>
              <w:ind w:left="391"/>
              <w:rPr>
                <w:rFonts w:ascii="宋体" w:hAnsi="宋体" w:eastAsia="宋体" w:cs="宋体"/>
                <w:sz w:val="19"/>
                <w:szCs w:val="19"/>
              </w:rPr>
            </w:pPr>
            <w:r>
              <w:rPr>
                <w:rFonts w:ascii="宋体" w:hAnsi="宋体" w:eastAsia="宋体" w:cs="宋体"/>
                <w:spacing w:val="2"/>
                <w:sz w:val="19"/>
                <w:szCs w:val="19"/>
              </w:rPr>
              <w:t>绩效目标</w:t>
            </w:r>
          </w:p>
        </w:tc>
        <w:tc>
          <w:tcPr>
            <w:tcW w:w="8094" w:type="dxa"/>
            <w:gridSpan w:val="3"/>
            <w:vAlign w:val="top"/>
          </w:tcPr>
          <w:p w14:paraId="7BBA28E6">
            <w:pPr>
              <w:keepNext w:val="0"/>
              <w:keepLines w:val="0"/>
              <w:pageBreakBefore w:val="0"/>
              <w:widowControl/>
              <w:kinsoku/>
              <w:wordWrap/>
              <w:overflowPunct/>
              <w:topLinePunct w:val="0"/>
              <w:bidi w:val="0"/>
              <w:spacing w:line="247" w:lineRule="auto"/>
              <w:rPr>
                <w:rFonts w:ascii="Arial"/>
                <w:sz w:val="21"/>
              </w:rPr>
            </w:pPr>
          </w:p>
          <w:p w14:paraId="7C288830">
            <w:pPr>
              <w:keepNext w:val="0"/>
              <w:keepLines w:val="0"/>
              <w:pageBreakBefore w:val="0"/>
              <w:widowControl/>
              <w:kinsoku/>
              <w:wordWrap/>
              <w:overflowPunct/>
              <w:topLinePunct w:val="0"/>
              <w:bidi w:val="0"/>
              <w:spacing w:before="62" w:line="225" w:lineRule="auto"/>
              <w:ind w:left="78"/>
              <w:rPr>
                <w:rFonts w:ascii="宋体" w:hAnsi="宋体" w:eastAsia="宋体" w:cs="宋体"/>
                <w:sz w:val="19"/>
                <w:szCs w:val="19"/>
              </w:rPr>
            </w:pPr>
            <w:r>
              <w:rPr>
                <w:rFonts w:ascii="宋体" w:hAnsi="宋体" w:eastAsia="宋体" w:cs="宋体"/>
                <w:spacing w:val="4"/>
                <w:sz w:val="19"/>
                <w:szCs w:val="19"/>
              </w:rPr>
              <w:t>目标1：贯彻国家、省粮食宏观调控政策，落实地方政策性粮油储备任务。</w:t>
            </w:r>
          </w:p>
          <w:p w14:paraId="58F0215A">
            <w:pPr>
              <w:keepNext w:val="0"/>
              <w:keepLines w:val="0"/>
              <w:pageBreakBefore w:val="0"/>
              <w:widowControl/>
              <w:kinsoku/>
              <w:wordWrap/>
              <w:overflowPunct/>
              <w:topLinePunct w:val="0"/>
              <w:bidi w:val="0"/>
              <w:spacing w:before="12" w:line="225" w:lineRule="auto"/>
              <w:ind w:left="78"/>
              <w:rPr>
                <w:rFonts w:ascii="宋体" w:hAnsi="宋体" w:eastAsia="宋体" w:cs="宋体"/>
                <w:sz w:val="19"/>
                <w:szCs w:val="19"/>
              </w:rPr>
            </w:pPr>
            <w:r>
              <w:rPr>
                <w:rFonts w:ascii="宋体" w:hAnsi="宋体" w:eastAsia="宋体" w:cs="宋体"/>
                <w:spacing w:val="4"/>
                <w:sz w:val="19"/>
                <w:szCs w:val="19"/>
              </w:rPr>
              <w:t>目标2：保障政策性储备粮油利息及相关费用补贴，加强粮食应急供应保障体系建设。</w:t>
            </w:r>
          </w:p>
        </w:tc>
      </w:tr>
      <w:tr w14:paraId="392003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1" w:hRule="atLeast"/>
        </w:trPr>
        <w:tc>
          <w:tcPr>
            <w:tcW w:w="1550" w:type="dxa"/>
            <w:vAlign w:val="top"/>
          </w:tcPr>
          <w:p w14:paraId="5BC4EF6C">
            <w:pPr>
              <w:keepNext w:val="0"/>
              <w:keepLines w:val="0"/>
              <w:pageBreakBefore w:val="0"/>
              <w:widowControl/>
              <w:kinsoku/>
              <w:wordWrap/>
              <w:overflowPunct/>
              <w:topLinePunct w:val="0"/>
              <w:bidi w:val="0"/>
              <w:spacing w:before="127" w:line="227" w:lineRule="auto"/>
              <w:ind w:left="391"/>
              <w:rPr>
                <w:rFonts w:ascii="宋体" w:hAnsi="宋体" w:eastAsia="宋体" w:cs="宋体"/>
                <w:sz w:val="19"/>
                <w:szCs w:val="19"/>
              </w:rPr>
            </w:pPr>
            <w:r>
              <w:rPr>
                <w:rFonts w:ascii="宋体" w:hAnsi="宋体" w:eastAsia="宋体" w:cs="宋体"/>
                <w:spacing w:val="2"/>
                <w:sz w:val="19"/>
                <w:szCs w:val="19"/>
              </w:rPr>
              <w:t>一级指标</w:t>
            </w:r>
          </w:p>
        </w:tc>
        <w:tc>
          <w:tcPr>
            <w:tcW w:w="2509" w:type="dxa"/>
            <w:vAlign w:val="top"/>
          </w:tcPr>
          <w:p w14:paraId="72492733">
            <w:pPr>
              <w:keepNext w:val="0"/>
              <w:keepLines w:val="0"/>
              <w:pageBreakBefore w:val="0"/>
              <w:widowControl/>
              <w:kinsoku/>
              <w:wordWrap/>
              <w:overflowPunct/>
              <w:topLinePunct w:val="0"/>
              <w:bidi w:val="0"/>
              <w:spacing w:before="127" w:line="227" w:lineRule="auto"/>
              <w:ind w:left="870"/>
              <w:rPr>
                <w:rFonts w:ascii="宋体" w:hAnsi="宋体" w:eastAsia="宋体" w:cs="宋体"/>
                <w:sz w:val="19"/>
                <w:szCs w:val="19"/>
              </w:rPr>
            </w:pPr>
            <w:r>
              <w:rPr>
                <w:rFonts w:ascii="宋体" w:hAnsi="宋体" w:eastAsia="宋体" w:cs="宋体"/>
                <w:spacing w:val="2"/>
                <w:sz w:val="19"/>
                <w:szCs w:val="19"/>
              </w:rPr>
              <w:t>二级指标</w:t>
            </w:r>
          </w:p>
        </w:tc>
        <w:tc>
          <w:tcPr>
            <w:tcW w:w="2801" w:type="dxa"/>
            <w:vAlign w:val="top"/>
          </w:tcPr>
          <w:p w14:paraId="2F3917A8">
            <w:pPr>
              <w:keepNext w:val="0"/>
              <w:keepLines w:val="0"/>
              <w:pageBreakBefore w:val="0"/>
              <w:widowControl/>
              <w:kinsoku/>
              <w:wordWrap/>
              <w:overflowPunct/>
              <w:topLinePunct w:val="0"/>
              <w:bidi w:val="0"/>
              <w:spacing w:before="127" w:line="227" w:lineRule="auto"/>
              <w:ind w:left="1017"/>
              <w:rPr>
                <w:rFonts w:ascii="宋体" w:hAnsi="宋体" w:eastAsia="宋体" w:cs="宋体"/>
                <w:sz w:val="19"/>
                <w:szCs w:val="19"/>
              </w:rPr>
            </w:pPr>
            <w:r>
              <w:rPr>
                <w:rFonts w:ascii="宋体" w:hAnsi="宋体" w:eastAsia="宋体" w:cs="宋体"/>
                <w:spacing w:val="3"/>
                <w:sz w:val="19"/>
                <w:szCs w:val="19"/>
              </w:rPr>
              <w:t>三级指标</w:t>
            </w:r>
          </w:p>
        </w:tc>
        <w:tc>
          <w:tcPr>
            <w:tcW w:w="2784" w:type="dxa"/>
            <w:vAlign w:val="top"/>
          </w:tcPr>
          <w:p w14:paraId="7FE95030">
            <w:pPr>
              <w:keepNext w:val="0"/>
              <w:keepLines w:val="0"/>
              <w:pageBreakBefore w:val="0"/>
              <w:widowControl/>
              <w:kinsoku/>
              <w:wordWrap/>
              <w:overflowPunct/>
              <w:topLinePunct w:val="0"/>
              <w:bidi w:val="0"/>
              <w:spacing w:before="127" w:line="226" w:lineRule="auto"/>
              <w:ind w:left="1110"/>
              <w:rPr>
                <w:rFonts w:ascii="宋体" w:hAnsi="宋体" w:eastAsia="宋体" w:cs="宋体"/>
                <w:sz w:val="19"/>
                <w:szCs w:val="19"/>
              </w:rPr>
            </w:pPr>
            <w:r>
              <w:rPr>
                <w:rFonts w:ascii="宋体" w:hAnsi="宋体" w:eastAsia="宋体" w:cs="宋体"/>
                <w:spacing w:val="2"/>
                <w:sz w:val="19"/>
                <w:szCs w:val="19"/>
              </w:rPr>
              <w:t>指标值</w:t>
            </w:r>
          </w:p>
        </w:tc>
      </w:tr>
      <w:tr w14:paraId="08E527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17" w:hRule="atLeast"/>
        </w:trPr>
        <w:tc>
          <w:tcPr>
            <w:tcW w:w="1550" w:type="dxa"/>
            <w:vMerge w:val="restart"/>
            <w:tcBorders>
              <w:bottom w:val="nil"/>
            </w:tcBorders>
            <w:vAlign w:val="top"/>
          </w:tcPr>
          <w:p w14:paraId="5ABAEED3">
            <w:pPr>
              <w:keepNext w:val="0"/>
              <w:keepLines w:val="0"/>
              <w:pageBreakBefore w:val="0"/>
              <w:widowControl/>
              <w:kinsoku/>
              <w:wordWrap/>
              <w:overflowPunct/>
              <w:topLinePunct w:val="0"/>
              <w:bidi w:val="0"/>
              <w:spacing w:line="381" w:lineRule="auto"/>
              <w:rPr>
                <w:rFonts w:ascii="Arial"/>
                <w:sz w:val="21"/>
              </w:rPr>
            </w:pPr>
          </w:p>
          <w:p w14:paraId="28EC4AFD">
            <w:pPr>
              <w:keepNext w:val="0"/>
              <w:keepLines w:val="0"/>
              <w:pageBreakBefore w:val="0"/>
              <w:widowControl/>
              <w:kinsoku/>
              <w:wordWrap/>
              <w:overflowPunct/>
              <w:topLinePunct w:val="0"/>
              <w:bidi w:val="0"/>
              <w:spacing w:before="61" w:line="225" w:lineRule="auto"/>
              <w:ind w:left="390"/>
              <w:rPr>
                <w:rFonts w:ascii="宋体" w:hAnsi="宋体" w:eastAsia="宋体" w:cs="宋体"/>
                <w:sz w:val="19"/>
                <w:szCs w:val="19"/>
              </w:rPr>
            </w:pPr>
            <w:r>
              <w:rPr>
                <w:rFonts w:ascii="宋体" w:hAnsi="宋体" w:eastAsia="宋体" w:cs="宋体"/>
                <w:spacing w:val="3"/>
                <w:sz w:val="19"/>
                <w:szCs w:val="19"/>
              </w:rPr>
              <w:t>成本指标</w:t>
            </w:r>
          </w:p>
        </w:tc>
        <w:tc>
          <w:tcPr>
            <w:tcW w:w="2509" w:type="dxa"/>
            <w:vMerge w:val="restart"/>
            <w:tcBorders>
              <w:bottom w:val="nil"/>
            </w:tcBorders>
            <w:vAlign w:val="top"/>
          </w:tcPr>
          <w:p w14:paraId="7E323699">
            <w:pPr>
              <w:keepNext w:val="0"/>
              <w:keepLines w:val="0"/>
              <w:pageBreakBefore w:val="0"/>
              <w:widowControl/>
              <w:kinsoku/>
              <w:wordWrap/>
              <w:overflowPunct/>
              <w:topLinePunct w:val="0"/>
              <w:bidi w:val="0"/>
              <w:spacing w:line="381" w:lineRule="auto"/>
              <w:rPr>
                <w:rFonts w:ascii="Arial"/>
                <w:sz w:val="21"/>
              </w:rPr>
            </w:pPr>
          </w:p>
          <w:p w14:paraId="63E98293">
            <w:pPr>
              <w:keepNext w:val="0"/>
              <w:keepLines w:val="0"/>
              <w:pageBreakBefore w:val="0"/>
              <w:widowControl/>
              <w:kinsoku/>
              <w:wordWrap/>
              <w:overflowPunct/>
              <w:topLinePunct w:val="0"/>
              <w:bidi w:val="0"/>
              <w:spacing w:before="61" w:line="225" w:lineRule="auto"/>
              <w:ind w:left="671"/>
              <w:rPr>
                <w:rFonts w:ascii="宋体" w:hAnsi="宋体" w:eastAsia="宋体" w:cs="宋体"/>
                <w:sz w:val="19"/>
                <w:szCs w:val="19"/>
              </w:rPr>
            </w:pPr>
            <w:r>
              <w:rPr>
                <w:rFonts w:ascii="宋体" w:hAnsi="宋体" w:eastAsia="宋体" w:cs="宋体"/>
                <w:spacing w:val="3"/>
                <w:sz w:val="19"/>
                <w:szCs w:val="19"/>
              </w:rPr>
              <w:t>经济成本指标</w:t>
            </w:r>
          </w:p>
        </w:tc>
        <w:tc>
          <w:tcPr>
            <w:tcW w:w="2801" w:type="dxa"/>
            <w:vAlign w:val="top"/>
          </w:tcPr>
          <w:p w14:paraId="1AAE4486">
            <w:pPr>
              <w:keepNext w:val="0"/>
              <w:keepLines w:val="0"/>
              <w:pageBreakBefore w:val="0"/>
              <w:widowControl/>
              <w:kinsoku/>
              <w:wordWrap/>
              <w:overflowPunct/>
              <w:topLinePunct w:val="0"/>
              <w:bidi w:val="0"/>
              <w:spacing w:before="219" w:line="226" w:lineRule="auto"/>
              <w:ind w:left="524"/>
              <w:rPr>
                <w:rFonts w:ascii="宋体" w:hAnsi="宋体" w:eastAsia="宋体" w:cs="宋体"/>
                <w:sz w:val="19"/>
                <w:szCs w:val="19"/>
              </w:rPr>
            </w:pPr>
            <w:r>
              <w:rPr>
                <w:rFonts w:ascii="宋体" w:hAnsi="宋体" w:eastAsia="宋体" w:cs="宋体"/>
                <w:spacing w:val="4"/>
                <w:sz w:val="19"/>
                <w:szCs w:val="19"/>
              </w:rPr>
              <w:t>政策性银行贷款贴息</w:t>
            </w:r>
          </w:p>
        </w:tc>
        <w:tc>
          <w:tcPr>
            <w:tcW w:w="2784" w:type="dxa"/>
            <w:vAlign w:val="top"/>
          </w:tcPr>
          <w:p w14:paraId="352BDE14">
            <w:pPr>
              <w:keepNext w:val="0"/>
              <w:keepLines w:val="0"/>
              <w:pageBreakBefore w:val="0"/>
              <w:widowControl/>
              <w:kinsoku/>
              <w:wordWrap/>
              <w:overflowPunct/>
              <w:topLinePunct w:val="0"/>
              <w:bidi w:val="0"/>
              <w:spacing w:before="99" w:line="236" w:lineRule="auto"/>
              <w:ind w:left="1249" w:right="117" w:hanging="1124"/>
              <w:rPr>
                <w:rFonts w:ascii="宋体" w:hAnsi="宋体" w:eastAsia="宋体" w:cs="宋体"/>
                <w:sz w:val="19"/>
                <w:szCs w:val="19"/>
              </w:rPr>
            </w:pPr>
            <w:r>
              <w:rPr>
                <w:rFonts w:ascii="宋体" w:hAnsi="宋体" w:eastAsia="宋体" w:cs="宋体"/>
                <w:spacing w:val="4"/>
                <w:sz w:val="19"/>
                <w:szCs w:val="19"/>
              </w:rPr>
              <w:t>贴息利率不超过协议签订当期</w:t>
            </w:r>
            <w:r>
              <w:rPr>
                <w:rFonts w:ascii="宋体" w:hAnsi="宋体" w:eastAsia="宋体" w:cs="宋体"/>
                <w:spacing w:val="1"/>
                <w:sz w:val="19"/>
                <w:szCs w:val="19"/>
              </w:rPr>
              <w:t>LPR</w:t>
            </w:r>
          </w:p>
        </w:tc>
      </w:tr>
      <w:tr w14:paraId="77E9D8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1" w:hRule="atLeast"/>
        </w:trPr>
        <w:tc>
          <w:tcPr>
            <w:tcW w:w="1550" w:type="dxa"/>
            <w:vMerge w:val="continue"/>
            <w:tcBorders>
              <w:top w:val="nil"/>
            </w:tcBorders>
            <w:vAlign w:val="top"/>
          </w:tcPr>
          <w:p w14:paraId="6E1D1B44">
            <w:pPr>
              <w:keepNext w:val="0"/>
              <w:keepLines w:val="0"/>
              <w:pageBreakBefore w:val="0"/>
              <w:widowControl/>
              <w:kinsoku/>
              <w:wordWrap/>
              <w:overflowPunct/>
              <w:topLinePunct w:val="0"/>
              <w:bidi w:val="0"/>
              <w:rPr>
                <w:rFonts w:ascii="Arial"/>
                <w:sz w:val="21"/>
              </w:rPr>
            </w:pPr>
          </w:p>
        </w:tc>
        <w:tc>
          <w:tcPr>
            <w:tcW w:w="2509" w:type="dxa"/>
            <w:vMerge w:val="continue"/>
            <w:tcBorders>
              <w:top w:val="nil"/>
            </w:tcBorders>
            <w:vAlign w:val="top"/>
          </w:tcPr>
          <w:p w14:paraId="44EC60B2">
            <w:pPr>
              <w:keepNext w:val="0"/>
              <w:keepLines w:val="0"/>
              <w:pageBreakBefore w:val="0"/>
              <w:widowControl/>
              <w:kinsoku/>
              <w:wordWrap/>
              <w:overflowPunct/>
              <w:topLinePunct w:val="0"/>
              <w:bidi w:val="0"/>
              <w:rPr>
                <w:rFonts w:ascii="Arial"/>
                <w:sz w:val="21"/>
              </w:rPr>
            </w:pPr>
          </w:p>
        </w:tc>
        <w:tc>
          <w:tcPr>
            <w:tcW w:w="2801" w:type="dxa"/>
            <w:vAlign w:val="top"/>
          </w:tcPr>
          <w:p w14:paraId="5E665406">
            <w:pPr>
              <w:keepNext w:val="0"/>
              <w:keepLines w:val="0"/>
              <w:pageBreakBefore w:val="0"/>
              <w:widowControl/>
              <w:kinsoku/>
              <w:wordWrap/>
              <w:overflowPunct/>
              <w:topLinePunct w:val="0"/>
              <w:bidi w:val="0"/>
              <w:spacing w:before="130" w:line="225" w:lineRule="auto"/>
              <w:ind w:left="723"/>
              <w:rPr>
                <w:rFonts w:ascii="宋体" w:hAnsi="宋体" w:eastAsia="宋体" w:cs="宋体"/>
                <w:sz w:val="19"/>
                <w:szCs w:val="19"/>
              </w:rPr>
            </w:pPr>
            <w:r>
              <w:rPr>
                <w:rFonts w:ascii="宋体" w:hAnsi="宋体" w:eastAsia="宋体" w:cs="宋体"/>
                <w:spacing w:val="3"/>
                <w:sz w:val="19"/>
                <w:szCs w:val="19"/>
              </w:rPr>
              <w:t>成品粮管理费用</w:t>
            </w:r>
          </w:p>
        </w:tc>
        <w:tc>
          <w:tcPr>
            <w:tcW w:w="2784" w:type="dxa"/>
            <w:vAlign w:val="top"/>
          </w:tcPr>
          <w:p w14:paraId="18A5ED91">
            <w:pPr>
              <w:keepNext w:val="0"/>
              <w:keepLines w:val="0"/>
              <w:pageBreakBefore w:val="0"/>
              <w:widowControl/>
              <w:kinsoku/>
              <w:wordWrap/>
              <w:overflowPunct/>
              <w:topLinePunct w:val="0"/>
              <w:bidi w:val="0"/>
              <w:spacing w:before="129" w:line="227" w:lineRule="auto"/>
              <w:ind w:left="919"/>
              <w:rPr>
                <w:rFonts w:ascii="宋体" w:hAnsi="宋体" w:eastAsia="宋体" w:cs="宋体"/>
                <w:sz w:val="19"/>
                <w:szCs w:val="19"/>
              </w:rPr>
            </w:pPr>
            <w:r>
              <w:rPr>
                <w:rFonts w:ascii="宋体" w:hAnsi="宋体" w:eastAsia="宋体" w:cs="宋体"/>
                <w:spacing w:val="2"/>
                <w:sz w:val="19"/>
                <w:szCs w:val="19"/>
              </w:rPr>
              <w:t>≤360元/吨</w:t>
            </w:r>
          </w:p>
        </w:tc>
      </w:tr>
      <w:tr w14:paraId="76860D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0" w:hRule="atLeast"/>
        </w:trPr>
        <w:tc>
          <w:tcPr>
            <w:tcW w:w="1550" w:type="dxa"/>
            <w:vMerge w:val="restart"/>
            <w:tcBorders>
              <w:bottom w:val="nil"/>
            </w:tcBorders>
            <w:vAlign w:val="top"/>
          </w:tcPr>
          <w:p w14:paraId="02571205">
            <w:pPr>
              <w:keepNext w:val="0"/>
              <w:keepLines w:val="0"/>
              <w:pageBreakBefore w:val="0"/>
              <w:widowControl/>
              <w:kinsoku/>
              <w:wordWrap/>
              <w:overflowPunct/>
              <w:topLinePunct w:val="0"/>
              <w:bidi w:val="0"/>
              <w:spacing w:line="265" w:lineRule="auto"/>
              <w:rPr>
                <w:rFonts w:ascii="Arial"/>
                <w:sz w:val="21"/>
              </w:rPr>
            </w:pPr>
          </w:p>
          <w:p w14:paraId="1943B567">
            <w:pPr>
              <w:keepNext w:val="0"/>
              <w:keepLines w:val="0"/>
              <w:pageBreakBefore w:val="0"/>
              <w:widowControl/>
              <w:kinsoku/>
              <w:wordWrap/>
              <w:overflowPunct/>
              <w:topLinePunct w:val="0"/>
              <w:bidi w:val="0"/>
              <w:spacing w:line="265" w:lineRule="auto"/>
              <w:rPr>
                <w:rFonts w:ascii="Arial"/>
                <w:sz w:val="21"/>
              </w:rPr>
            </w:pPr>
          </w:p>
          <w:p w14:paraId="309FD498">
            <w:pPr>
              <w:keepNext w:val="0"/>
              <w:keepLines w:val="0"/>
              <w:pageBreakBefore w:val="0"/>
              <w:widowControl/>
              <w:kinsoku/>
              <w:wordWrap/>
              <w:overflowPunct/>
              <w:topLinePunct w:val="0"/>
              <w:bidi w:val="0"/>
              <w:spacing w:line="265" w:lineRule="auto"/>
              <w:rPr>
                <w:rFonts w:ascii="Arial"/>
                <w:sz w:val="21"/>
              </w:rPr>
            </w:pPr>
          </w:p>
          <w:p w14:paraId="37C02890">
            <w:pPr>
              <w:keepNext w:val="0"/>
              <w:keepLines w:val="0"/>
              <w:pageBreakBefore w:val="0"/>
              <w:widowControl/>
              <w:kinsoku/>
              <w:wordWrap/>
              <w:overflowPunct/>
              <w:topLinePunct w:val="0"/>
              <w:bidi w:val="0"/>
              <w:spacing w:line="265" w:lineRule="auto"/>
              <w:rPr>
                <w:rFonts w:ascii="Arial"/>
                <w:sz w:val="21"/>
              </w:rPr>
            </w:pPr>
          </w:p>
          <w:p w14:paraId="7AA39A0B">
            <w:pPr>
              <w:keepNext w:val="0"/>
              <w:keepLines w:val="0"/>
              <w:pageBreakBefore w:val="0"/>
              <w:widowControl/>
              <w:kinsoku/>
              <w:wordWrap/>
              <w:overflowPunct/>
              <w:topLinePunct w:val="0"/>
              <w:bidi w:val="0"/>
              <w:spacing w:line="266" w:lineRule="auto"/>
              <w:rPr>
                <w:rFonts w:ascii="Arial"/>
                <w:sz w:val="21"/>
              </w:rPr>
            </w:pPr>
          </w:p>
          <w:p w14:paraId="5638DF09">
            <w:pPr>
              <w:keepNext w:val="0"/>
              <w:keepLines w:val="0"/>
              <w:pageBreakBefore w:val="0"/>
              <w:widowControl/>
              <w:kinsoku/>
              <w:wordWrap/>
              <w:overflowPunct/>
              <w:topLinePunct w:val="0"/>
              <w:bidi w:val="0"/>
              <w:spacing w:line="266" w:lineRule="auto"/>
              <w:rPr>
                <w:rFonts w:ascii="Arial"/>
                <w:sz w:val="21"/>
              </w:rPr>
            </w:pPr>
          </w:p>
          <w:p w14:paraId="21A26621">
            <w:pPr>
              <w:keepNext w:val="0"/>
              <w:keepLines w:val="0"/>
              <w:pageBreakBefore w:val="0"/>
              <w:widowControl/>
              <w:kinsoku/>
              <w:wordWrap/>
              <w:overflowPunct/>
              <w:topLinePunct w:val="0"/>
              <w:bidi w:val="0"/>
              <w:spacing w:before="61" w:line="226" w:lineRule="auto"/>
              <w:ind w:left="388"/>
              <w:rPr>
                <w:rFonts w:ascii="宋体" w:hAnsi="宋体" w:eastAsia="宋体" w:cs="宋体"/>
                <w:sz w:val="19"/>
                <w:szCs w:val="19"/>
              </w:rPr>
            </w:pPr>
            <w:r>
              <w:rPr>
                <w:rFonts w:ascii="宋体" w:hAnsi="宋体" w:eastAsia="宋体" w:cs="宋体"/>
                <w:spacing w:val="3"/>
                <w:sz w:val="19"/>
                <w:szCs w:val="19"/>
              </w:rPr>
              <w:t>产出指标</w:t>
            </w:r>
          </w:p>
        </w:tc>
        <w:tc>
          <w:tcPr>
            <w:tcW w:w="2509" w:type="dxa"/>
            <w:vMerge w:val="restart"/>
            <w:tcBorders>
              <w:bottom w:val="nil"/>
            </w:tcBorders>
            <w:vAlign w:val="top"/>
          </w:tcPr>
          <w:p w14:paraId="4E3BDA36">
            <w:pPr>
              <w:keepNext w:val="0"/>
              <w:keepLines w:val="0"/>
              <w:pageBreakBefore w:val="0"/>
              <w:widowControl/>
              <w:kinsoku/>
              <w:wordWrap/>
              <w:overflowPunct/>
              <w:topLinePunct w:val="0"/>
              <w:bidi w:val="0"/>
              <w:spacing w:line="255" w:lineRule="auto"/>
              <w:rPr>
                <w:rFonts w:ascii="Arial"/>
                <w:sz w:val="21"/>
              </w:rPr>
            </w:pPr>
          </w:p>
          <w:p w14:paraId="302BC608">
            <w:pPr>
              <w:keepNext w:val="0"/>
              <w:keepLines w:val="0"/>
              <w:pageBreakBefore w:val="0"/>
              <w:widowControl/>
              <w:kinsoku/>
              <w:wordWrap/>
              <w:overflowPunct/>
              <w:topLinePunct w:val="0"/>
              <w:bidi w:val="0"/>
              <w:spacing w:line="256" w:lineRule="auto"/>
              <w:rPr>
                <w:rFonts w:ascii="Arial"/>
                <w:sz w:val="21"/>
              </w:rPr>
            </w:pPr>
          </w:p>
          <w:p w14:paraId="2FDA093C">
            <w:pPr>
              <w:keepNext w:val="0"/>
              <w:keepLines w:val="0"/>
              <w:pageBreakBefore w:val="0"/>
              <w:widowControl/>
              <w:kinsoku/>
              <w:wordWrap/>
              <w:overflowPunct/>
              <w:topLinePunct w:val="0"/>
              <w:bidi w:val="0"/>
              <w:spacing w:before="62" w:line="226" w:lineRule="auto"/>
              <w:ind w:left="868"/>
              <w:rPr>
                <w:rFonts w:ascii="宋体" w:hAnsi="宋体" w:eastAsia="宋体" w:cs="宋体"/>
                <w:sz w:val="19"/>
                <w:szCs w:val="19"/>
              </w:rPr>
            </w:pPr>
            <w:r>
              <w:rPr>
                <w:rFonts w:ascii="宋体" w:hAnsi="宋体" w:eastAsia="宋体" w:cs="宋体"/>
                <w:spacing w:val="3"/>
                <w:sz w:val="19"/>
                <w:szCs w:val="19"/>
              </w:rPr>
              <w:t>数量指标</w:t>
            </w:r>
          </w:p>
        </w:tc>
        <w:tc>
          <w:tcPr>
            <w:tcW w:w="2801" w:type="dxa"/>
            <w:vAlign w:val="top"/>
          </w:tcPr>
          <w:p w14:paraId="39D92102">
            <w:pPr>
              <w:keepNext w:val="0"/>
              <w:keepLines w:val="0"/>
              <w:pageBreakBefore w:val="0"/>
              <w:widowControl/>
              <w:kinsoku/>
              <w:wordWrap/>
              <w:overflowPunct/>
              <w:topLinePunct w:val="0"/>
              <w:bidi w:val="0"/>
              <w:spacing w:before="130" w:line="225" w:lineRule="auto"/>
              <w:ind w:left="824"/>
              <w:rPr>
                <w:rFonts w:ascii="宋体" w:hAnsi="宋体" w:eastAsia="宋体" w:cs="宋体"/>
                <w:sz w:val="19"/>
                <w:szCs w:val="19"/>
              </w:rPr>
            </w:pPr>
            <w:r>
              <w:rPr>
                <w:rFonts w:ascii="宋体" w:hAnsi="宋体" w:eastAsia="宋体" w:cs="宋体"/>
                <w:spacing w:val="3"/>
                <w:sz w:val="19"/>
                <w:szCs w:val="19"/>
              </w:rPr>
              <w:t>原粮储备数量</w:t>
            </w:r>
          </w:p>
        </w:tc>
        <w:tc>
          <w:tcPr>
            <w:tcW w:w="2784" w:type="dxa"/>
            <w:vAlign w:val="top"/>
          </w:tcPr>
          <w:p w14:paraId="46449E9F">
            <w:pPr>
              <w:keepNext w:val="0"/>
              <w:keepLines w:val="0"/>
              <w:pageBreakBefore w:val="0"/>
              <w:widowControl/>
              <w:kinsoku/>
              <w:wordWrap/>
              <w:overflowPunct/>
              <w:topLinePunct w:val="0"/>
              <w:bidi w:val="0"/>
              <w:spacing w:before="130" w:line="227" w:lineRule="auto"/>
              <w:ind w:left="1026"/>
              <w:rPr>
                <w:rFonts w:ascii="宋体" w:hAnsi="宋体" w:eastAsia="宋体" w:cs="宋体"/>
                <w:sz w:val="19"/>
                <w:szCs w:val="19"/>
              </w:rPr>
            </w:pPr>
            <w:r>
              <w:rPr>
                <w:rFonts w:ascii="宋体" w:hAnsi="宋体" w:eastAsia="宋体" w:cs="宋体"/>
                <w:sz w:val="19"/>
                <w:szCs w:val="19"/>
              </w:rPr>
              <w:t>≥28万吨</w:t>
            </w:r>
          </w:p>
        </w:tc>
      </w:tr>
      <w:tr w14:paraId="568C25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0" w:hRule="atLeast"/>
        </w:trPr>
        <w:tc>
          <w:tcPr>
            <w:tcW w:w="1550" w:type="dxa"/>
            <w:vMerge w:val="continue"/>
            <w:tcBorders>
              <w:top w:val="nil"/>
              <w:bottom w:val="nil"/>
            </w:tcBorders>
            <w:vAlign w:val="top"/>
          </w:tcPr>
          <w:p w14:paraId="648146EB">
            <w:pPr>
              <w:keepNext w:val="0"/>
              <w:keepLines w:val="0"/>
              <w:pageBreakBefore w:val="0"/>
              <w:widowControl/>
              <w:kinsoku/>
              <w:wordWrap/>
              <w:overflowPunct/>
              <w:topLinePunct w:val="0"/>
              <w:bidi w:val="0"/>
              <w:rPr>
                <w:rFonts w:ascii="Arial"/>
                <w:sz w:val="21"/>
              </w:rPr>
            </w:pPr>
          </w:p>
        </w:tc>
        <w:tc>
          <w:tcPr>
            <w:tcW w:w="2509" w:type="dxa"/>
            <w:vMerge w:val="continue"/>
            <w:tcBorders>
              <w:top w:val="nil"/>
              <w:bottom w:val="nil"/>
            </w:tcBorders>
            <w:vAlign w:val="top"/>
          </w:tcPr>
          <w:p w14:paraId="66120291">
            <w:pPr>
              <w:keepNext w:val="0"/>
              <w:keepLines w:val="0"/>
              <w:pageBreakBefore w:val="0"/>
              <w:widowControl/>
              <w:kinsoku/>
              <w:wordWrap/>
              <w:overflowPunct/>
              <w:topLinePunct w:val="0"/>
              <w:bidi w:val="0"/>
              <w:rPr>
                <w:rFonts w:ascii="Arial"/>
                <w:sz w:val="21"/>
              </w:rPr>
            </w:pPr>
          </w:p>
        </w:tc>
        <w:tc>
          <w:tcPr>
            <w:tcW w:w="2801" w:type="dxa"/>
            <w:vAlign w:val="top"/>
          </w:tcPr>
          <w:p w14:paraId="7760E276">
            <w:pPr>
              <w:keepNext w:val="0"/>
              <w:keepLines w:val="0"/>
              <w:pageBreakBefore w:val="0"/>
              <w:widowControl/>
              <w:kinsoku/>
              <w:wordWrap/>
              <w:overflowPunct/>
              <w:topLinePunct w:val="0"/>
              <w:bidi w:val="0"/>
              <w:spacing w:before="132" w:line="225" w:lineRule="auto"/>
              <w:ind w:left="723"/>
              <w:rPr>
                <w:rFonts w:ascii="宋体" w:hAnsi="宋体" w:eastAsia="宋体" w:cs="宋体"/>
                <w:sz w:val="19"/>
                <w:szCs w:val="19"/>
              </w:rPr>
            </w:pPr>
            <w:r>
              <w:rPr>
                <w:rFonts w:ascii="宋体" w:hAnsi="宋体" w:eastAsia="宋体" w:cs="宋体"/>
                <w:spacing w:val="3"/>
                <w:sz w:val="19"/>
                <w:szCs w:val="19"/>
              </w:rPr>
              <w:t>成品粮储备数量</w:t>
            </w:r>
          </w:p>
        </w:tc>
        <w:tc>
          <w:tcPr>
            <w:tcW w:w="2784" w:type="dxa"/>
            <w:vAlign w:val="top"/>
          </w:tcPr>
          <w:p w14:paraId="752BEF89">
            <w:pPr>
              <w:keepNext w:val="0"/>
              <w:keepLines w:val="0"/>
              <w:pageBreakBefore w:val="0"/>
              <w:widowControl/>
              <w:kinsoku/>
              <w:wordWrap/>
              <w:overflowPunct/>
              <w:topLinePunct w:val="0"/>
              <w:bidi w:val="0"/>
              <w:spacing w:before="131" w:line="227" w:lineRule="auto"/>
              <w:ind w:left="925"/>
              <w:rPr>
                <w:rFonts w:ascii="宋体" w:hAnsi="宋体" w:eastAsia="宋体" w:cs="宋体"/>
                <w:sz w:val="19"/>
                <w:szCs w:val="19"/>
              </w:rPr>
            </w:pPr>
            <w:r>
              <w:rPr>
                <w:rFonts w:ascii="宋体" w:hAnsi="宋体" w:eastAsia="宋体" w:cs="宋体"/>
                <w:spacing w:val="1"/>
                <w:sz w:val="19"/>
                <w:szCs w:val="19"/>
              </w:rPr>
              <w:t>≥1.45万吨</w:t>
            </w:r>
          </w:p>
        </w:tc>
      </w:tr>
      <w:tr w14:paraId="2D0550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0" w:hRule="atLeast"/>
        </w:trPr>
        <w:tc>
          <w:tcPr>
            <w:tcW w:w="1550" w:type="dxa"/>
            <w:vMerge w:val="continue"/>
            <w:tcBorders>
              <w:top w:val="nil"/>
              <w:bottom w:val="nil"/>
            </w:tcBorders>
            <w:vAlign w:val="top"/>
          </w:tcPr>
          <w:p w14:paraId="486FFC45">
            <w:pPr>
              <w:keepNext w:val="0"/>
              <w:keepLines w:val="0"/>
              <w:pageBreakBefore w:val="0"/>
              <w:widowControl/>
              <w:kinsoku/>
              <w:wordWrap/>
              <w:overflowPunct/>
              <w:topLinePunct w:val="0"/>
              <w:bidi w:val="0"/>
              <w:rPr>
                <w:rFonts w:ascii="Arial"/>
                <w:sz w:val="21"/>
              </w:rPr>
            </w:pPr>
          </w:p>
        </w:tc>
        <w:tc>
          <w:tcPr>
            <w:tcW w:w="2509" w:type="dxa"/>
            <w:vMerge w:val="continue"/>
            <w:tcBorders>
              <w:top w:val="nil"/>
            </w:tcBorders>
            <w:vAlign w:val="top"/>
          </w:tcPr>
          <w:p w14:paraId="5F7EFC9C">
            <w:pPr>
              <w:keepNext w:val="0"/>
              <w:keepLines w:val="0"/>
              <w:pageBreakBefore w:val="0"/>
              <w:widowControl/>
              <w:kinsoku/>
              <w:wordWrap/>
              <w:overflowPunct/>
              <w:topLinePunct w:val="0"/>
              <w:bidi w:val="0"/>
              <w:rPr>
                <w:rFonts w:ascii="Arial"/>
                <w:sz w:val="21"/>
              </w:rPr>
            </w:pPr>
          </w:p>
        </w:tc>
        <w:tc>
          <w:tcPr>
            <w:tcW w:w="2801" w:type="dxa"/>
            <w:vAlign w:val="top"/>
          </w:tcPr>
          <w:p w14:paraId="4B9CC951">
            <w:pPr>
              <w:keepNext w:val="0"/>
              <w:keepLines w:val="0"/>
              <w:pageBreakBefore w:val="0"/>
              <w:widowControl/>
              <w:kinsoku/>
              <w:wordWrap/>
              <w:overflowPunct/>
              <w:topLinePunct w:val="0"/>
              <w:bidi w:val="0"/>
              <w:spacing w:before="133" w:line="226" w:lineRule="auto"/>
              <w:ind w:left="722"/>
              <w:rPr>
                <w:rFonts w:ascii="宋体" w:hAnsi="宋体" w:eastAsia="宋体" w:cs="宋体"/>
                <w:sz w:val="19"/>
                <w:szCs w:val="19"/>
              </w:rPr>
            </w:pPr>
            <w:r>
              <w:rPr>
                <w:rFonts w:ascii="宋体" w:hAnsi="宋体" w:eastAsia="宋体" w:cs="宋体"/>
                <w:spacing w:val="4"/>
                <w:sz w:val="19"/>
                <w:szCs w:val="19"/>
              </w:rPr>
              <w:t>食用油储备数量</w:t>
            </w:r>
          </w:p>
        </w:tc>
        <w:tc>
          <w:tcPr>
            <w:tcW w:w="2784" w:type="dxa"/>
            <w:vAlign w:val="top"/>
          </w:tcPr>
          <w:p w14:paraId="6198BE2C">
            <w:pPr>
              <w:keepNext w:val="0"/>
              <w:keepLines w:val="0"/>
              <w:pageBreakBefore w:val="0"/>
              <w:widowControl/>
              <w:kinsoku/>
              <w:wordWrap/>
              <w:overflowPunct/>
              <w:topLinePunct w:val="0"/>
              <w:bidi w:val="0"/>
              <w:spacing w:before="133" w:line="227" w:lineRule="auto"/>
              <w:ind w:left="925"/>
              <w:rPr>
                <w:rFonts w:ascii="宋体" w:hAnsi="宋体" w:eastAsia="宋体" w:cs="宋体"/>
                <w:sz w:val="19"/>
                <w:szCs w:val="19"/>
              </w:rPr>
            </w:pPr>
            <w:r>
              <w:rPr>
                <w:rFonts w:ascii="宋体" w:hAnsi="宋体" w:eastAsia="宋体" w:cs="宋体"/>
                <w:spacing w:val="1"/>
                <w:sz w:val="19"/>
                <w:szCs w:val="19"/>
              </w:rPr>
              <w:t>≥0.93万吨</w:t>
            </w:r>
          </w:p>
        </w:tc>
      </w:tr>
      <w:tr w14:paraId="262E1D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72" w:hRule="atLeast"/>
        </w:trPr>
        <w:tc>
          <w:tcPr>
            <w:tcW w:w="1550" w:type="dxa"/>
            <w:vMerge w:val="continue"/>
            <w:tcBorders>
              <w:top w:val="nil"/>
              <w:bottom w:val="nil"/>
            </w:tcBorders>
            <w:vAlign w:val="top"/>
          </w:tcPr>
          <w:p w14:paraId="6EB5DE1D">
            <w:pPr>
              <w:keepNext w:val="0"/>
              <w:keepLines w:val="0"/>
              <w:pageBreakBefore w:val="0"/>
              <w:widowControl/>
              <w:kinsoku/>
              <w:wordWrap/>
              <w:overflowPunct/>
              <w:topLinePunct w:val="0"/>
              <w:bidi w:val="0"/>
              <w:rPr>
                <w:rFonts w:ascii="Arial"/>
                <w:sz w:val="21"/>
              </w:rPr>
            </w:pPr>
          </w:p>
        </w:tc>
        <w:tc>
          <w:tcPr>
            <w:tcW w:w="2509" w:type="dxa"/>
            <w:vMerge w:val="restart"/>
            <w:tcBorders>
              <w:bottom w:val="nil"/>
            </w:tcBorders>
            <w:vAlign w:val="top"/>
          </w:tcPr>
          <w:p w14:paraId="1359BCFB">
            <w:pPr>
              <w:keepNext w:val="0"/>
              <w:keepLines w:val="0"/>
              <w:pageBreakBefore w:val="0"/>
              <w:widowControl/>
              <w:kinsoku/>
              <w:wordWrap/>
              <w:overflowPunct/>
              <w:topLinePunct w:val="0"/>
              <w:bidi w:val="0"/>
              <w:spacing w:line="355" w:lineRule="auto"/>
              <w:rPr>
                <w:rFonts w:ascii="Arial"/>
                <w:sz w:val="21"/>
              </w:rPr>
            </w:pPr>
          </w:p>
          <w:p w14:paraId="69BEFC97">
            <w:pPr>
              <w:keepNext w:val="0"/>
              <w:keepLines w:val="0"/>
              <w:pageBreakBefore w:val="0"/>
              <w:widowControl/>
              <w:kinsoku/>
              <w:wordWrap/>
              <w:overflowPunct/>
              <w:topLinePunct w:val="0"/>
              <w:bidi w:val="0"/>
              <w:spacing w:line="355" w:lineRule="auto"/>
              <w:rPr>
                <w:rFonts w:ascii="Arial"/>
                <w:sz w:val="21"/>
              </w:rPr>
            </w:pPr>
          </w:p>
          <w:p w14:paraId="7605F2CC">
            <w:pPr>
              <w:keepNext w:val="0"/>
              <w:keepLines w:val="0"/>
              <w:pageBreakBefore w:val="0"/>
              <w:widowControl/>
              <w:kinsoku/>
              <w:wordWrap/>
              <w:overflowPunct/>
              <w:topLinePunct w:val="0"/>
              <w:bidi w:val="0"/>
              <w:spacing w:before="62" w:line="227" w:lineRule="auto"/>
              <w:ind w:left="867"/>
              <w:rPr>
                <w:rFonts w:ascii="宋体" w:hAnsi="宋体" w:eastAsia="宋体" w:cs="宋体"/>
                <w:sz w:val="19"/>
                <w:szCs w:val="19"/>
              </w:rPr>
            </w:pPr>
            <w:r>
              <w:rPr>
                <w:rFonts w:ascii="宋体" w:hAnsi="宋体" w:eastAsia="宋体" w:cs="宋体"/>
                <w:spacing w:val="3"/>
                <w:sz w:val="19"/>
                <w:szCs w:val="19"/>
              </w:rPr>
              <w:t>质量指标</w:t>
            </w:r>
          </w:p>
        </w:tc>
        <w:tc>
          <w:tcPr>
            <w:tcW w:w="2801" w:type="dxa"/>
            <w:vAlign w:val="top"/>
          </w:tcPr>
          <w:p w14:paraId="7244B83E">
            <w:pPr>
              <w:keepNext w:val="0"/>
              <w:keepLines w:val="0"/>
              <w:pageBreakBefore w:val="0"/>
              <w:widowControl/>
              <w:kinsoku/>
              <w:wordWrap/>
              <w:overflowPunct/>
              <w:topLinePunct w:val="0"/>
              <w:bidi w:val="0"/>
              <w:spacing w:before="254" w:line="225" w:lineRule="auto"/>
              <w:ind w:left="824"/>
              <w:rPr>
                <w:rFonts w:ascii="宋体" w:hAnsi="宋体" w:eastAsia="宋体" w:cs="宋体"/>
                <w:sz w:val="19"/>
                <w:szCs w:val="19"/>
              </w:rPr>
            </w:pPr>
            <w:r>
              <w:rPr>
                <w:rFonts w:ascii="宋体" w:hAnsi="宋体" w:eastAsia="宋体" w:cs="宋体"/>
                <w:spacing w:val="3"/>
                <w:sz w:val="19"/>
                <w:szCs w:val="19"/>
              </w:rPr>
              <w:t>原粮储备质量</w:t>
            </w:r>
          </w:p>
        </w:tc>
        <w:tc>
          <w:tcPr>
            <w:tcW w:w="2784" w:type="dxa"/>
            <w:vAlign w:val="top"/>
          </w:tcPr>
          <w:p w14:paraId="08BF3DDA">
            <w:pPr>
              <w:keepNext w:val="0"/>
              <w:keepLines w:val="0"/>
              <w:pageBreakBefore w:val="0"/>
              <w:widowControl/>
              <w:kinsoku/>
              <w:wordWrap/>
              <w:overflowPunct/>
              <w:topLinePunct w:val="0"/>
              <w:bidi w:val="0"/>
              <w:spacing w:before="130" w:line="233" w:lineRule="auto"/>
              <w:ind w:left="753" w:right="87" w:hanging="641"/>
              <w:rPr>
                <w:rFonts w:ascii="宋体" w:hAnsi="宋体" w:eastAsia="宋体" w:cs="宋体"/>
                <w:sz w:val="19"/>
                <w:szCs w:val="19"/>
              </w:rPr>
            </w:pPr>
            <w:r>
              <w:rPr>
                <w:rFonts w:ascii="宋体" w:hAnsi="宋体" w:eastAsia="宋体" w:cs="宋体"/>
                <w:spacing w:val="5"/>
                <w:sz w:val="19"/>
                <w:szCs w:val="19"/>
              </w:rPr>
              <w:t>稻谷标准</w:t>
            </w:r>
            <w:r>
              <w:rPr>
                <w:rFonts w:ascii="宋体" w:hAnsi="宋体" w:eastAsia="宋体" w:cs="宋体"/>
                <w:sz w:val="19"/>
                <w:szCs w:val="19"/>
              </w:rPr>
              <w:t>GB</w:t>
            </w:r>
            <w:r>
              <w:rPr>
                <w:rFonts w:ascii="宋体" w:hAnsi="宋体" w:eastAsia="宋体" w:cs="宋体"/>
                <w:spacing w:val="5"/>
                <w:sz w:val="19"/>
                <w:szCs w:val="19"/>
              </w:rPr>
              <w:t>1350-2009/小麦标</w:t>
            </w:r>
            <w:r>
              <w:rPr>
                <w:rFonts w:ascii="宋体" w:hAnsi="宋体" w:eastAsia="宋体" w:cs="宋体"/>
                <w:spacing w:val="4"/>
                <w:sz w:val="19"/>
                <w:szCs w:val="19"/>
              </w:rPr>
              <w:t>准</w:t>
            </w:r>
            <w:r>
              <w:rPr>
                <w:rFonts w:ascii="宋体" w:hAnsi="宋体" w:eastAsia="宋体" w:cs="宋体"/>
                <w:sz w:val="19"/>
                <w:szCs w:val="19"/>
              </w:rPr>
              <w:t>GB</w:t>
            </w:r>
            <w:r>
              <w:rPr>
                <w:rFonts w:ascii="宋体" w:hAnsi="宋体" w:eastAsia="宋体" w:cs="宋体"/>
                <w:spacing w:val="4"/>
                <w:sz w:val="19"/>
                <w:szCs w:val="19"/>
              </w:rPr>
              <w:t>1351-2023</w:t>
            </w:r>
          </w:p>
        </w:tc>
      </w:tr>
      <w:tr w14:paraId="141ACC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27" w:hRule="atLeast"/>
        </w:trPr>
        <w:tc>
          <w:tcPr>
            <w:tcW w:w="1550" w:type="dxa"/>
            <w:vMerge w:val="continue"/>
            <w:tcBorders>
              <w:top w:val="nil"/>
              <w:bottom w:val="nil"/>
            </w:tcBorders>
            <w:vAlign w:val="top"/>
          </w:tcPr>
          <w:p w14:paraId="0D274AA8">
            <w:pPr>
              <w:keepNext w:val="0"/>
              <w:keepLines w:val="0"/>
              <w:pageBreakBefore w:val="0"/>
              <w:widowControl/>
              <w:kinsoku/>
              <w:wordWrap/>
              <w:overflowPunct/>
              <w:topLinePunct w:val="0"/>
              <w:bidi w:val="0"/>
              <w:rPr>
                <w:rFonts w:ascii="Arial"/>
                <w:sz w:val="21"/>
              </w:rPr>
            </w:pPr>
          </w:p>
        </w:tc>
        <w:tc>
          <w:tcPr>
            <w:tcW w:w="2509" w:type="dxa"/>
            <w:vMerge w:val="continue"/>
            <w:tcBorders>
              <w:top w:val="nil"/>
            </w:tcBorders>
            <w:vAlign w:val="top"/>
          </w:tcPr>
          <w:p w14:paraId="436D72D4">
            <w:pPr>
              <w:keepNext w:val="0"/>
              <w:keepLines w:val="0"/>
              <w:pageBreakBefore w:val="0"/>
              <w:widowControl/>
              <w:kinsoku/>
              <w:wordWrap/>
              <w:overflowPunct/>
              <w:topLinePunct w:val="0"/>
              <w:bidi w:val="0"/>
              <w:rPr>
                <w:rFonts w:ascii="Arial"/>
                <w:sz w:val="21"/>
              </w:rPr>
            </w:pPr>
          </w:p>
        </w:tc>
        <w:tc>
          <w:tcPr>
            <w:tcW w:w="2801" w:type="dxa"/>
            <w:vAlign w:val="top"/>
          </w:tcPr>
          <w:p w14:paraId="0EB648DB">
            <w:pPr>
              <w:keepNext w:val="0"/>
              <w:keepLines w:val="0"/>
              <w:pageBreakBefore w:val="0"/>
              <w:widowControl/>
              <w:kinsoku/>
              <w:wordWrap/>
              <w:overflowPunct/>
              <w:topLinePunct w:val="0"/>
              <w:bidi w:val="0"/>
              <w:spacing w:line="370" w:lineRule="auto"/>
              <w:rPr>
                <w:rFonts w:ascii="Arial"/>
                <w:sz w:val="21"/>
              </w:rPr>
            </w:pPr>
          </w:p>
          <w:p w14:paraId="5718BCC7">
            <w:pPr>
              <w:keepNext w:val="0"/>
              <w:keepLines w:val="0"/>
              <w:pageBreakBefore w:val="0"/>
              <w:widowControl/>
              <w:kinsoku/>
              <w:wordWrap/>
              <w:overflowPunct/>
              <w:topLinePunct w:val="0"/>
              <w:bidi w:val="0"/>
              <w:spacing w:before="61" w:line="225" w:lineRule="auto"/>
              <w:ind w:left="624"/>
              <w:rPr>
                <w:rFonts w:ascii="宋体" w:hAnsi="宋体" w:eastAsia="宋体" w:cs="宋体"/>
                <w:sz w:val="19"/>
                <w:szCs w:val="19"/>
              </w:rPr>
            </w:pPr>
            <w:r>
              <w:rPr>
                <w:rFonts w:ascii="宋体" w:hAnsi="宋体" w:eastAsia="宋体" w:cs="宋体"/>
                <w:spacing w:val="4"/>
                <w:sz w:val="19"/>
                <w:szCs w:val="19"/>
              </w:rPr>
              <w:t>成品粮油储备质量</w:t>
            </w:r>
          </w:p>
        </w:tc>
        <w:tc>
          <w:tcPr>
            <w:tcW w:w="2784" w:type="dxa"/>
            <w:vAlign w:val="top"/>
          </w:tcPr>
          <w:p w14:paraId="26DC815A">
            <w:pPr>
              <w:keepNext w:val="0"/>
              <w:keepLines w:val="0"/>
              <w:pageBreakBefore w:val="0"/>
              <w:widowControl/>
              <w:kinsoku/>
              <w:wordWrap/>
              <w:overflowPunct/>
              <w:topLinePunct w:val="0"/>
              <w:bidi w:val="0"/>
              <w:spacing w:before="189" w:line="227" w:lineRule="auto"/>
              <w:ind w:left="112"/>
              <w:rPr>
                <w:rFonts w:ascii="宋体" w:hAnsi="宋体" w:eastAsia="宋体" w:cs="宋体"/>
                <w:sz w:val="19"/>
                <w:szCs w:val="19"/>
              </w:rPr>
            </w:pPr>
            <w:r>
              <w:rPr>
                <w:rFonts w:ascii="宋体" w:hAnsi="宋体" w:eastAsia="宋体" w:cs="宋体"/>
                <w:spacing w:val="5"/>
                <w:sz w:val="19"/>
                <w:szCs w:val="19"/>
              </w:rPr>
              <w:t>挂面标准</w:t>
            </w:r>
            <w:r>
              <w:rPr>
                <w:rFonts w:ascii="宋体" w:hAnsi="宋体" w:eastAsia="宋体" w:cs="宋体"/>
                <w:sz w:val="19"/>
                <w:szCs w:val="19"/>
              </w:rPr>
              <w:t>LS</w:t>
            </w:r>
            <w:r>
              <w:rPr>
                <w:rFonts w:ascii="宋体" w:hAnsi="宋体" w:eastAsia="宋体" w:cs="宋体"/>
                <w:spacing w:val="5"/>
                <w:sz w:val="19"/>
                <w:szCs w:val="19"/>
              </w:rPr>
              <w:t>/T3212-2021/花生</w:t>
            </w:r>
          </w:p>
          <w:p w14:paraId="251EEEF6">
            <w:pPr>
              <w:keepNext w:val="0"/>
              <w:keepLines w:val="0"/>
              <w:pageBreakBefore w:val="0"/>
              <w:widowControl/>
              <w:kinsoku/>
              <w:wordWrap/>
              <w:overflowPunct/>
              <w:topLinePunct w:val="0"/>
              <w:bidi w:val="0"/>
              <w:spacing w:before="11" w:line="225" w:lineRule="auto"/>
              <w:ind w:left="64"/>
              <w:rPr>
                <w:rFonts w:ascii="宋体" w:hAnsi="宋体" w:eastAsia="宋体" w:cs="宋体"/>
                <w:sz w:val="19"/>
                <w:szCs w:val="19"/>
              </w:rPr>
            </w:pPr>
            <w:r>
              <w:rPr>
                <w:rFonts w:ascii="宋体" w:hAnsi="宋体" w:eastAsia="宋体" w:cs="宋体"/>
                <w:spacing w:val="5"/>
                <w:sz w:val="19"/>
                <w:szCs w:val="19"/>
              </w:rPr>
              <w:t>油标准</w:t>
            </w:r>
            <w:r>
              <w:rPr>
                <w:rFonts w:ascii="宋体" w:hAnsi="宋体" w:eastAsia="宋体" w:cs="宋体"/>
                <w:sz w:val="19"/>
                <w:szCs w:val="19"/>
              </w:rPr>
              <w:t>GBT</w:t>
            </w:r>
            <w:r>
              <w:rPr>
                <w:rFonts w:ascii="宋体" w:hAnsi="宋体" w:eastAsia="宋体" w:cs="宋体"/>
                <w:spacing w:val="5"/>
                <w:sz w:val="19"/>
                <w:szCs w:val="19"/>
              </w:rPr>
              <w:t>1534-2017/小麦粉标</w:t>
            </w:r>
          </w:p>
          <w:p w14:paraId="6A5EFC78">
            <w:pPr>
              <w:keepNext w:val="0"/>
              <w:keepLines w:val="0"/>
              <w:pageBreakBefore w:val="0"/>
              <w:widowControl/>
              <w:kinsoku/>
              <w:wordWrap/>
              <w:overflowPunct/>
              <w:topLinePunct w:val="0"/>
              <w:bidi w:val="0"/>
              <w:spacing w:before="12" w:line="228" w:lineRule="auto"/>
              <w:ind w:left="754"/>
              <w:rPr>
                <w:rFonts w:ascii="宋体" w:hAnsi="宋体" w:eastAsia="宋体" w:cs="宋体"/>
                <w:sz w:val="19"/>
                <w:szCs w:val="19"/>
              </w:rPr>
            </w:pPr>
            <w:r>
              <w:rPr>
                <w:rFonts w:ascii="宋体" w:hAnsi="宋体" w:eastAsia="宋体" w:cs="宋体"/>
                <w:spacing w:val="4"/>
                <w:sz w:val="19"/>
                <w:szCs w:val="19"/>
              </w:rPr>
              <w:t>准</w:t>
            </w:r>
            <w:r>
              <w:rPr>
                <w:rFonts w:ascii="宋体" w:hAnsi="宋体" w:eastAsia="宋体" w:cs="宋体"/>
                <w:sz w:val="19"/>
                <w:szCs w:val="19"/>
              </w:rPr>
              <w:t>GB</w:t>
            </w:r>
            <w:r>
              <w:rPr>
                <w:rFonts w:ascii="宋体" w:hAnsi="宋体" w:eastAsia="宋体" w:cs="宋体"/>
                <w:spacing w:val="4"/>
                <w:sz w:val="19"/>
                <w:szCs w:val="19"/>
              </w:rPr>
              <w:t>1355-2021</w:t>
            </w:r>
          </w:p>
        </w:tc>
      </w:tr>
      <w:tr w14:paraId="4261D9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1" w:hRule="atLeast"/>
        </w:trPr>
        <w:tc>
          <w:tcPr>
            <w:tcW w:w="1550" w:type="dxa"/>
            <w:vMerge w:val="continue"/>
            <w:tcBorders>
              <w:top w:val="nil"/>
            </w:tcBorders>
            <w:vAlign w:val="top"/>
          </w:tcPr>
          <w:p w14:paraId="0F6B9CAB">
            <w:pPr>
              <w:keepNext w:val="0"/>
              <w:keepLines w:val="0"/>
              <w:pageBreakBefore w:val="0"/>
              <w:widowControl/>
              <w:kinsoku/>
              <w:wordWrap/>
              <w:overflowPunct/>
              <w:topLinePunct w:val="0"/>
              <w:bidi w:val="0"/>
              <w:rPr>
                <w:rFonts w:ascii="Arial"/>
                <w:sz w:val="21"/>
              </w:rPr>
            </w:pPr>
          </w:p>
        </w:tc>
        <w:tc>
          <w:tcPr>
            <w:tcW w:w="2509" w:type="dxa"/>
            <w:vAlign w:val="top"/>
          </w:tcPr>
          <w:p w14:paraId="3B2D28B7">
            <w:pPr>
              <w:keepNext w:val="0"/>
              <w:keepLines w:val="0"/>
              <w:pageBreakBefore w:val="0"/>
              <w:widowControl/>
              <w:kinsoku/>
              <w:wordWrap/>
              <w:overflowPunct/>
              <w:topLinePunct w:val="0"/>
              <w:bidi w:val="0"/>
              <w:spacing w:before="137" w:line="227" w:lineRule="auto"/>
              <w:ind w:left="876"/>
              <w:rPr>
                <w:rFonts w:ascii="宋体" w:hAnsi="宋体" w:eastAsia="宋体" w:cs="宋体"/>
                <w:sz w:val="19"/>
                <w:szCs w:val="19"/>
              </w:rPr>
            </w:pPr>
            <w:r>
              <w:rPr>
                <w:rFonts w:ascii="宋体" w:hAnsi="宋体" w:eastAsia="宋体" w:cs="宋体"/>
                <w:spacing w:val="1"/>
                <w:sz w:val="19"/>
                <w:szCs w:val="19"/>
              </w:rPr>
              <w:t>时效指标</w:t>
            </w:r>
          </w:p>
        </w:tc>
        <w:tc>
          <w:tcPr>
            <w:tcW w:w="2801" w:type="dxa"/>
            <w:vAlign w:val="top"/>
          </w:tcPr>
          <w:p w14:paraId="0B095A58">
            <w:pPr>
              <w:keepNext w:val="0"/>
              <w:keepLines w:val="0"/>
              <w:pageBreakBefore w:val="0"/>
              <w:widowControl/>
              <w:kinsoku/>
              <w:wordWrap/>
              <w:overflowPunct/>
              <w:topLinePunct w:val="0"/>
              <w:bidi w:val="0"/>
              <w:spacing w:before="138" w:line="225" w:lineRule="auto"/>
              <w:ind w:left="524"/>
              <w:rPr>
                <w:rFonts w:ascii="宋体" w:hAnsi="宋体" w:eastAsia="宋体" w:cs="宋体"/>
                <w:sz w:val="19"/>
                <w:szCs w:val="19"/>
              </w:rPr>
            </w:pPr>
            <w:r>
              <w:rPr>
                <w:rFonts w:ascii="宋体" w:hAnsi="宋体" w:eastAsia="宋体" w:cs="宋体"/>
                <w:spacing w:val="4"/>
                <w:sz w:val="19"/>
                <w:szCs w:val="19"/>
              </w:rPr>
              <w:t>政策性粮油轮换时间</w:t>
            </w:r>
          </w:p>
        </w:tc>
        <w:tc>
          <w:tcPr>
            <w:tcW w:w="2784" w:type="dxa"/>
            <w:vAlign w:val="top"/>
          </w:tcPr>
          <w:p w14:paraId="293D7BDE">
            <w:pPr>
              <w:keepNext w:val="0"/>
              <w:keepLines w:val="0"/>
              <w:pageBreakBefore w:val="0"/>
              <w:widowControl/>
              <w:kinsoku/>
              <w:wordWrap/>
              <w:overflowPunct/>
              <w:topLinePunct w:val="0"/>
              <w:bidi w:val="0"/>
              <w:spacing w:before="138" w:line="226" w:lineRule="auto"/>
              <w:ind w:left="611"/>
              <w:rPr>
                <w:rFonts w:ascii="宋体" w:hAnsi="宋体" w:eastAsia="宋体" w:cs="宋体"/>
                <w:sz w:val="19"/>
                <w:szCs w:val="19"/>
              </w:rPr>
            </w:pPr>
            <w:r>
              <w:rPr>
                <w:rFonts w:ascii="宋体" w:hAnsi="宋体" w:eastAsia="宋体" w:cs="宋体"/>
                <w:spacing w:val="4"/>
                <w:sz w:val="19"/>
                <w:szCs w:val="19"/>
              </w:rPr>
              <w:t>2025年12月20日前</w:t>
            </w:r>
          </w:p>
        </w:tc>
      </w:tr>
      <w:tr w14:paraId="33F9BE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1" w:hRule="atLeast"/>
        </w:trPr>
        <w:tc>
          <w:tcPr>
            <w:tcW w:w="1550" w:type="dxa"/>
            <w:vAlign w:val="top"/>
          </w:tcPr>
          <w:p w14:paraId="79BDFE09">
            <w:pPr>
              <w:keepNext w:val="0"/>
              <w:keepLines w:val="0"/>
              <w:pageBreakBefore w:val="0"/>
              <w:widowControl/>
              <w:kinsoku/>
              <w:wordWrap/>
              <w:overflowPunct/>
              <w:topLinePunct w:val="0"/>
              <w:bidi w:val="0"/>
              <w:spacing w:before="138" w:line="227" w:lineRule="auto"/>
              <w:ind w:left="393"/>
              <w:rPr>
                <w:rFonts w:ascii="宋体" w:hAnsi="宋体" w:eastAsia="宋体" w:cs="宋体"/>
                <w:sz w:val="19"/>
                <w:szCs w:val="19"/>
              </w:rPr>
            </w:pPr>
            <w:r>
              <w:rPr>
                <w:rFonts w:ascii="宋体" w:hAnsi="宋体" w:eastAsia="宋体" w:cs="宋体"/>
                <w:spacing w:val="2"/>
                <w:sz w:val="19"/>
                <w:szCs w:val="19"/>
              </w:rPr>
              <w:t>效益指标</w:t>
            </w:r>
          </w:p>
        </w:tc>
        <w:tc>
          <w:tcPr>
            <w:tcW w:w="2509" w:type="dxa"/>
            <w:vAlign w:val="top"/>
          </w:tcPr>
          <w:p w14:paraId="1EB6EE60">
            <w:pPr>
              <w:keepNext w:val="0"/>
              <w:keepLines w:val="0"/>
              <w:pageBreakBefore w:val="0"/>
              <w:widowControl/>
              <w:kinsoku/>
              <w:wordWrap/>
              <w:overflowPunct/>
              <w:topLinePunct w:val="0"/>
              <w:bidi w:val="0"/>
              <w:spacing w:before="139" w:line="225" w:lineRule="auto"/>
              <w:ind w:left="671"/>
              <w:rPr>
                <w:rFonts w:ascii="宋体" w:hAnsi="宋体" w:eastAsia="宋体" w:cs="宋体"/>
                <w:sz w:val="19"/>
                <w:szCs w:val="19"/>
              </w:rPr>
            </w:pPr>
            <w:r>
              <w:rPr>
                <w:rFonts w:ascii="宋体" w:hAnsi="宋体" w:eastAsia="宋体" w:cs="宋体"/>
                <w:spacing w:val="3"/>
                <w:sz w:val="19"/>
                <w:szCs w:val="19"/>
              </w:rPr>
              <w:t>社会效益指标</w:t>
            </w:r>
          </w:p>
        </w:tc>
        <w:tc>
          <w:tcPr>
            <w:tcW w:w="2801" w:type="dxa"/>
            <w:vAlign w:val="top"/>
          </w:tcPr>
          <w:p w14:paraId="67B1C9AC">
            <w:pPr>
              <w:keepNext w:val="0"/>
              <w:keepLines w:val="0"/>
              <w:pageBreakBefore w:val="0"/>
              <w:widowControl/>
              <w:kinsoku/>
              <w:wordWrap/>
              <w:overflowPunct/>
              <w:topLinePunct w:val="0"/>
              <w:bidi w:val="0"/>
              <w:spacing w:before="139" w:line="225" w:lineRule="auto"/>
              <w:ind w:left="231"/>
              <w:rPr>
                <w:rFonts w:ascii="宋体" w:hAnsi="宋体" w:eastAsia="宋体" w:cs="宋体"/>
                <w:sz w:val="19"/>
                <w:szCs w:val="19"/>
              </w:rPr>
            </w:pPr>
            <w:r>
              <w:rPr>
                <w:rFonts w:ascii="宋体" w:hAnsi="宋体" w:eastAsia="宋体" w:cs="宋体"/>
                <w:spacing w:val="4"/>
                <w:sz w:val="19"/>
                <w:szCs w:val="19"/>
              </w:rPr>
              <w:t>成品粮油储备规模保障天数</w:t>
            </w:r>
          </w:p>
        </w:tc>
        <w:tc>
          <w:tcPr>
            <w:tcW w:w="2784" w:type="dxa"/>
            <w:vAlign w:val="top"/>
          </w:tcPr>
          <w:p w14:paraId="13834252">
            <w:pPr>
              <w:keepNext w:val="0"/>
              <w:keepLines w:val="0"/>
              <w:pageBreakBefore w:val="0"/>
              <w:widowControl/>
              <w:kinsoku/>
              <w:wordWrap/>
              <w:overflowPunct/>
              <w:topLinePunct w:val="0"/>
              <w:bidi w:val="0"/>
              <w:spacing w:before="138" w:line="227" w:lineRule="auto"/>
              <w:ind w:left="1125"/>
              <w:rPr>
                <w:rFonts w:ascii="宋体" w:hAnsi="宋体" w:eastAsia="宋体" w:cs="宋体"/>
                <w:sz w:val="19"/>
                <w:szCs w:val="19"/>
              </w:rPr>
            </w:pPr>
            <w:r>
              <w:rPr>
                <w:rFonts w:ascii="宋体" w:hAnsi="宋体" w:eastAsia="宋体" w:cs="宋体"/>
                <w:spacing w:val="-2"/>
                <w:sz w:val="19"/>
                <w:szCs w:val="19"/>
              </w:rPr>
              <w:t>≥15天</w:t>
            </w:r>
          </w:p>
        </w:tc>
      </w:tr>
      <w:tr w14:paraId="215885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0" w:hRule="atLeast"/>
        </w:trPr>
        <w:tc>
          <w:tcPr>
            <w:tcW w:w="1550" w:type="dxa"/>
            <w:vAlign w:val="top"/>
          </w:tcPr>
          <w:p w14:paraId="30723C85">
            <w:pPr>
              <w:keepNext w:val="0"/>
              <w:keepLines w:val="0"/>
              <w:pageBreakBefore w:val="0"/>
              <w:widowControl/>
              <w:kinsoku/>
              <w:wordWrap/>
              <w:overflowPunct/>
              <w:topLinePunct w:val="0"/>
              <w:bidi w:val="0"/>
              <w:spacing w:before="139" w:line="226" w:lineRule="auto"/>
              <w:ind w:left="290"/>
              <w:rPr>
                <w:rFonts w:ascii="宋体" w:hAnsi="宋体" w:eastAsia="宋体" w:cs="宋体"/>
                <w:sz w:val="19"/>
                <w:szCs w:val="19"/>
              </w:rPr>
            </w:pPr>
            <w:r>
              <w:rPr>
                <w:rFonts w:ascii="宋体" w:hAnsi="宋体" w:eastAsia="宋体" w:cs="宋体"/>
                <w:spacing w:val="3"/>
                <w:sz w:val="19"/>
                <w:szCs w:val="19"/>
              </w:rPr>
              <w:t>满意度指标</w:t>
            </w:r>
          </w:p>
        </w:tc>
        <w:tc>
          <w:tcPr>
            <w:tcW w:w="2509" w:type="dxa"/>
            <w:vAlign w:val="top"/>
          </w:tcPr>
          <w:p w14:paraId="03A2A22D">
            <w:pPr>
              <w:keepNext w:val="0"/>
              <w:keepLines w:val="0"/>
              <w:pageBreakBefore w:val="0"/>
              <w:widowControl/>
              <w:kinsoku/>
              <w:wordWrap/>
              <w:overflowPunct/>
              <w:topLinePunct w:val="0"/>
              <w:bidi w:val="0"/>
              <w:spacing w:before="139" w:line="226" w:lineRule="auto"/>
              <w:ind w:left="371"/>
              <w:rPr>
                <w:rFonts w:ascii="宋体" w:hAnsi="宋体" w:eastAsia="宋体" w:cs="宋体"/>
                <w:sz w:val="19"/>
                <w:szCs w:val="19"/>
              </w:rPr>
            </w:pPr>
            <w:r>
              <w:rPr>
                <w:rFonts w:ascii="宋体" w:hAnsi="宋体" w:eastAsia="宋体" w:cs="宋体"/>
                <w:spacing w:val="4"/>
                <w:sz w:val="19"/>
                <w:szCs w:val="19"/>
              </w:rPr>
              <w:t>服务对象满意度指标</w:t>
            </w:r>
          </w:p>
        </w:tc>
        <w:tc>
          <w:tcPr>
            <w:tcW w:w="2801" w:type="dxa"/>
            <w:vAlign w:val="top"/>
          </w:tcPr>
          <w:p w14:paraId="7A6088E1">
            <w:pPr>
              <w:keepNext w:val="0"/>
              <w:keepLines w:val="0"/>
              <w:pageBreakBefore w:val="0"/>
              <w:widowControl/>
              <w:kinsoku/>
              <w:wordWrap/>
              <w:overflowPunct/>
              <w:topLinePunct w:val="0"/>
              <w:bidi w:val="0"/>
              <w:spacing w:before="139" w:line="226" w:lineRule="auto"/>
              <w:ind w:left="722"/>
              <w:rPr>
                <w:rFonts w:ascii="宋体" w:hAnsi="宋体" w:eastAsia="宋体" w:cs="宋体"/>
                <w:sz w:val="19"/>
                <w:szCs w:val="19"/>
              </w:rPr>
            </w:pPr>
            <w:r>
              <w:rPr>
                <w:rFonts w:ascii="宋体" w:hAnsi="宋体" w:eastAsia="宋体" w:cs="宋体"/>
                <w:spacing w:val="4"/>
                <w:sz w:val="19"/>
                <w:szCs w:val="19"/>
              </w:rPr>
              <w:t>承储企业满意度</w:t>
            </w:r>
          </w:p>
        </w:tc>
        <w:tc>
          <w:tcPr>
            <w:tcW w:w="2784" w:type="dxa"/>
            <w:vAlign w:val="top"/>
          </w:tcPr>
          <w:p w14:paraId="7E417997">
            <w:pPr>
              <w:keepNext w:val="0"/>
              <w:keepLines w:val="0"/>
              <w:pageBreakBefore w:val="0"/>
              <w:widowControl/>
              <w:kinsoku/>
              <w:wordWrap/>
              <w:overflowPunct/>
              <w:topLinePunct w:val="0"/>
              <w:bidi w:val="0"/>
              <w:spacing w:before="139" w:line="251" w:lineRule="exact"/>
              <w:ind w:left="1172"/>
              <w:rPr>
                <w:rFonts w:ascii="宋体" w:hAnsi="宋体" w:eastAsia="宋体" w:cs="宋体"/>
                <w:sz w:val="19"/>
                <w:szCs w:val="19"/>
              </w:rPr>
            </w:pPr>
            <w:r>
              <w:rPr>
                <w:rFonts w:ascii="宋体" w:hAnsi="宋体" w:eastAsia="宋体" w:cs="宋体"/>
                <w:spacing w:val="-3"/>
                <w:position w:val="1"/>
                <w:sz w:val="19"/>
                <w:szCs w:val="19"/>
              </w:rPr>
              <w:t>≥90%</w:t>
            </w:r>
          </w:p>
        </w:tc>
      </w:tr>
    </w:tbl>
    <w:p w14:paraId="69BA7E91"/>
    <w:p w14:paraId="3E731CC9"/>
    <w:p w14:paraId="19C04ED3"/>
    <w:p w14:paraId="0B2CB392"/>
    <w:p w14:paraId="69DEB9EC"/>
    <w:p w14:paraId="4B6CE7BC"/>
    <w:p w14:paraId="4C9207A6"/>
    <w:p w14:paraId="374525E6"/>
    <w:p w14:paraId="37C8D188"/>
    <w:p w14:paraId="3A1747BD"/>
    <w:p w14:paraId="79D162C1"/>
    <w:p w14:paraId="26B439DC"/>
    <w:p w14:paraId="6714587A"/>
    <w:p w14:paraId="58E578D8"/>
    <w:p w14:paraId="647B0250"/>
    <w:p w14:paraId="301B590A"/>
    <w:p w14:paraId="5D428B66"/>
    <w:p w14:paraId="40A7AA86"/>
    <w:p w14:paraId="69A97FE8"/>
    <w:p w14:paraId="6491C673"/>
    <w:p w14:paraId="2DD30822"/>
    <w:p w14:paraId="6717E8D6"/>
    <w:p w14:paraId="3ED33F3C"/>
    <w:p w14:paraId="071CCCFF">
      <w:pPr>
        <w:keepNext w:val="0"/>
        <w:keepLines w:val="0"/>
        <w:pageBreakBefore w:val="0"/>
        <w:widowControl/>
        <w:kinsoku/>
        <w:wordWrap/>
        <w:overflowPunct/>
        <w:topLinePunct w:val="0"/>
        <w:bidi w:val="0"/>
        <w:spacing w:before="85" w:line="208" w:lineRule="auto"/>
        <w:jc w:val="center"/>
        <w:outlineLvl w:val="9"/>
        <w:rPr>
          <w:rFonts w:hint="eastAsia" w:ascii="方正小标宋_GBK" w:hAnsi="方正小标宋_GBK" w:eastAsia="方正小标宋_GBK" w:cs="方正小标宋_GBK"/>
          <w:sz w:val="32"/>
          <w:szCs w:val="32"/>
          <w:lang w:eastAsia="zh-CN"/>
        </w:rPr>
      </w:pPr>
      <w:r>
        <w:rPr>
          <w:rFonts w:hint="eastAsia" w:ascii="方正小标宋_GBK" w:hAnsi="方正小标宋_GBK" w:eastAsia="方正小标宋_GBK" w:cs="方正小标宋_GBK"/>
          <w:spacing w:val="2"/>
          <w:sz w:val="32"/>
          <w:szCs w:val="32"/>
          <w:lang w:eastAsia="zh-CN"/>
        </w:rPr>
        <w:t>项目支出绩效目标表</w:t>
      </w:r>
    </w:p>
    <w:p w14:paraId="4EE31378">
      <w:pPr>
        <w:pStyle w:val="2"/>
        <w:keepNext w:val="0"/>
        <w:keepLines w:val="0"/>
        <w:pageBreakBefore w:val="0"/>
        <w:widowControl/>
        <w:kinsoku/>
        <w:wordWrap/>
        <w:overflowPunct/>
        <w:topLinePunct w:val="0"/>
        <w:bidi w:val="0"/>
        <w:spacing w:before="122" w:line="225" w:lineRule="auto"/>
        <w:jc w:val="center"/>
      </w:pPr>
      <w:r>
        <w:rPr>
          <w:spacing w:val="1"/>
        </w:rPr>
        <w:t>（2025年度）</w:t>
      </w:r>
    </w:p>
    <w:p w14:paraId="4A4F792E">
      <w:pPr>
        <w:pStyle w:val="2"/>
        <w:keepNext w:val="0"/>
        <w:keepLines w:val="0"/>
        <w:pageBreakBefore w:val="0"/>
        <w:widowControl/>
        <w:kinsoku/>
        <w:wordWrap/>
        <w:overflowPunct/>
        <w:topLinePunct w:val="0"/>
        <w:bidi w:val="0"/>
        <w:spacing w:before="154" w:line="226" w:lineRule="auto"/>
        <w:ind w:left="8680"/>
        <w:rPr>
          <w:rFonts w:hint="eastAsia" w:eastAsia="宋体"/>
          <w:lang w:eastAsia="zh-CN"/>
        </w:rPr>
      </w:pPr>
    </w:p>
    <w:p w14:paraId="6670C32E">
      <w:pPr>
        <w:keepNext w:val="0"/>
        <w:keepLines w:val="0"/>
        <w:pageBreakBefore w:val="0"/>
        <w:widowControl/>
        <w:kinsoku/>
        <w:wordWrap/>
        <w:overflowPunct/>
        <w:topLinePunct w:val="0"/>
        <w:bidi w:val="0"/>
        <w:spacing w:line="48" w:lineRule="exact"/>
      </w:pPr>
    </w:p>
    <w:tbl>
      <w:tblPr>
        <w:tblStyle w:val="9"/>
        <w:tblW w:w="9669"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34"/>
        <w:gridCol w:w="2569"/>
        <w:gridCol w:w="2916"/>
        <w:gridCol w:w="2650"/>
      </w:tblGrid>
      <w:tr w14:paraId="50B5D8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5" w:hRule="atLeast"/>
        </w:trPr>
        <w:tc>
          <w:tcPr>
            <w:tcW w:w="1534" w:type="dxa"/>
            <w:vAlign w:val="top"/>
          </w:tcPr>
          <w:p w14:paraId="20C4BD2F">
            <w:pPr>
              <w:keepNext w:val="0"/>
              <w:keepLines w:val="0"/>
              <w:pageBreakBefore w:val="0"/>
              <w:widowControl/>
              <w:kinsoku/>
              <w:wordWrap/>
              <w:overflowPunct/>
              <w:topLinePunct w:val="0"/>
              <w:bidi w:val="0"/>
              <w:spacing w:before="129" w:line="225" w:lineRule="auto"/>
              <w:ind w:left="386"/>
              <w:rPr>
                <w:rFonts w:ascii="宋体" w:hAnsi="宋体" w:eastAsia="宋体" w:cs="宋体"/>
                <w:sz w:val="19"/>
                <w:szCs w:val="19"/>
              </w:rPr>
            </w:pPr>
            <w:r>
              <w:rPr>
                <w:rFonts w:ascii="宋体" w:hAnsi="宋体" w:eastAsia="宋体" w:cs="宋体"/>
                <w:spacing w:val="2"/>
                <w:sz w:val="19"/>
                <w:szCs w:val="19"/>
              </w:rPr>
              <w:t>项目编码</w:t>
            </w:r>
          </w:p>
        </w:tc>
        <w:tc>
          <w:tcPr>
            <w:tcW w:w="2569" w:type="dxa"/>
            <w:vAlign w:val="top"/>
          </w:tcPr>
          <w:p w14:paraId="29060795">
            <w:pPr>
              <w:keepNext w:val="0"/>
              <w:keepLines w:val="0"/>
              <w:pageBreakBefore w:val="0"/>
              <w:widowControl/>
              <w:kinsoku/>
              <w:wordWrap/>
              <w:overflowPunct/>
              <w:topLinePunct w:val="0"/>
              <w:bidi w:val="0"/>
              <w:spacing w:before="159" w:line="188" w:lineRule="auto"/>
              <w:ind w:left="252"/>
              <w:rPr>
                <w:rFonts w:ascii="宋体" w:hAnsi="宋体" w:eastAsia="宋体" w:cs="宋体"/>
                <w:sz w:val="19"/>
                <w:szCs w:val="19"/>
              </w:rPr>
            </w:pPr>
            <w:r>
              <w:rPr>
                <w:rFonts w:ascii="宋体" w:hAnsi="宋体" w:eastAsia="宋体" w:cs="宋体"/>
                <w:spacing w:val="3"/>
                <w:sz w:val="19"/>
                <w:szCs w:val="19"/>
              </w:rPr>
              <w:t>370200252620060100033</w:t>
            </w:r>
          </w:p>
        </w:tc>
        <w:tc>
          <w:tcPr>
            <w:tcW w:w="2916" w:type="dxa"/>
            <w:vAlign w:val="top"/>
          </w:tcPr>
          <w:p w14:paraId="08A8D8B4">
            <w:pPr>
              <w:keepNext w:val="0"/>
              <w:keepLines w:val="0"/>
              <w:pageBreakBefore w:val="0"/>
              <w:widowControl/>
              <w:kinsoku/>
              <w:wordWrap/>
              <w:overflowPunct/>
              <w:topLinePunct w:val="0"/>
              <w:bidi w:val="0"/>
              <w:spacing w:before="129" w:line="226" w:lineRule="auto"/>
              <w:ind w:left="1081"/>
              <w:rPr>
                <w:rFonts w:ascii="宋体" w:hAnsi="宋体" w:eastAsia="宋体" w:cs="宋体"/>
                <w:sz w:val="19"/>
                <w:szCs w:val="19"/>
              </w:rPr>
            </w:pPr>
            <w:r>
              <w:rPr>
                <w:rFonts w:ascii="宋体" w:hAnsi="宋体" w:eastAsia="宋体" w:cs="宋体"/>
                <w:spacing w:val="2"/>
                <w:sz w:val="19"/>
                <w:szCs w:val="19"/>
              </w:rPr>
              <w:t>项目名称</w:t>
            </w:r>
          </w:p>
        </w:tc>
        <w:tc>
          <w:tcPr>
            <w:tcW w:w="2650" w:type="dxa"/>
            <w:vAlign w:val="top"/>
          </w:tcPr>
          <w:p w14:paraId="5802481B">
            <w:pPr>
              <w:keepNext w:val="0"/>
              <w:keepLines w:val="0"/>
              <w:pageBreakBefore w:val="0"/>
              <w:widowControl/>
              <w:kinsoku/>
              <w:wordWrap/>
              <w:overflowPunct/>
              <w:topLinePunct w:val="0"/>
              <w:bidi w:val="0"/>
              <w:spacing w:before="130" w:line="224" w:lineRule="auto"/>
              <w:ind w:left="749"/>
              <w:rPr>
                <w:rFonts w:ascii="宋体" w:hAnsi="宋体" w:eastAsia="宋体" w:cs="宋体"/>
                <w:sz w:val="19"/>
                <w:szCs w:val="19"/>
              </w:rPr>
            </w:pPr>
            <w:r>
              <w:rPr>
                <w:rFonts w:ascii="宋体" w:hAnsi="宋体" w:eastAsia="宋体" w:cs="宋体"/>
                <w:spacing w:val="3"/>
                <w:sz w:val="19"/>
                <w:szCs w:val="19"/>
              </w:rPr>
              <w:t>粮食风险基金</w:t>
            </w:r>
          </w:p>
        </w:tc>
      </w:tr>
      <w:tr w14:paraId="3C10EC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5" w:hRule="atLeast"/>
        </w:trPr>
        <w:tc>
          <w:tcPr>
            <w:tcW w:w="1534" w:type="dxa"/>
            <w:vAlign w:val="top"/>
          </w:tcPr>
          <w:p w14:paraId="5DE749C6">
            <w:pPr>
              <w:keepNext w:val="0"/>
              <w:keepLines w:val="0"/>
              <w:pageBreakBefore w:val="0"/>
              <w:widowControl/>
              <w:kinsoku/>
              <w:wordWrap/>
              <w:overflowPunct/>
              <w:topLinePunct w:val="0"/>
              <w:bidi w:val="0"/>
              <w:spacing w:before="121" w:line="225" w:lineRule="auto"/>
              <w:ind w:left="384"/>
              <w:rPr>
                <w:rFonts w:ascii="宋体" w:hAnsi="宋体" w:eastAsia="宋体" w:cs="宋体"/>
                <w:sz w:val="19"/>
                <w:szCs w:val="19"/>
              </w:rPr>
            </w:pPr>
            <w:r>
              <w:rPr>
                <w:rFonts w:ascii="宋体" w:hAnsi="宋体" w:eastAsia="宋体" w:cs="宋体"/>
                <w:spacing w:val="2"/>
                <w:sz w:val="19"/>
                <w:szCs w:val="19"/>
              </w:rPr>
              <w:t>主管部门</w:t>
            </w:r>
          </w:p>
        </w:tc>
        <w:tc>
          <w:tcPr>
            <w:tcW w:w="2569" w:type="dxa"/>
            <w:vAlign w:val="top"/>
          </w:tcPr>
          <w:p w14:paraId="2DC127A7">
            <w:pPr>
              <w:keepNext w:val="0"/>
              <w:keepLines w:val="0"/>
              <w:pageBreakBefore w:val="0"/>
              <w:widowControl/>
              <w:kinsoku/>
              <w:wordWrap/>
              <w:overflowPunct/>
              <w:topLinePunct w:val="0"/>
              <w:bidi w:val="0"/>
              <w:spacing w:before="122" w:line="224" w:lineRule="auto"/>
              <w:ind w:left="215"/>
              <w:rPr>
                <w:rFonts w:ascii="宋体" w:hAnsi="宋体" w:eastAsia="宋体" w:cs="宋体"/>
                <w:sz w:val="19"/>
                <w:szCs w:val="19"/>
              </w:rPr>
            </w:pPr>
            <w:r>
              <w:rPr>
                <w:rFonts w:ascii="宋体" w:hAnsi="宋体" w:eastAsia="宋体" w:cs="宋体"/>
                <w:spacing w:val="4"/>
                <w:sz w:val="19"/>
                <w:szCs w:val="19"/>
              </w:rPr>
              <w:t>青岛市发展和改革委员会</w:t>
            </w:r>
          </w:p>
        </w:tc>
        <w:tc>
          <w:tcPr>
            <w:tcW w:w="2916" w:type="dxa"/>
            <w:vAlign w:val="top"/>
          </w:tcPr>
          <w:p w14:paraId="522447BC">
            <w:pPr>
              <w:keepNext w:val="0"/>
              <w:keepLines w:val="0"/>
              <w:pageBreakBefore w:val="0"/>
              <w:widowControl/>
              <w:kinsoku/>
              <w:wordWrap/>
              <w:overflowPunct/>
              <w:topLinePunct w:val="0"/>
              <w:bidi w:val="0"/>
              <w:spacing w:before="121" w:line="225" w:lineRule="auto"/>
              <w:ind w:left="1080"/>
              <w:rPr>
                <w:rFonts w:hint="eastAsia" w:ascii="宋体" w:hAnsi="宋体" w:eastAsia="宋体" w:cs="宋体"/>
                <w:sz w:val="19"/>
                <w:szCs w:val="19"/>
                <w:lang w:eastAsia="zh-CN"/>
              </w:rPr>
            </w:pPr>
            <w:r>
              <w:rPr>
                <w:rFonts w:hint="eastAsia" w:ascii="宋体" w:hAnsi="宋体" w:eastAsia="宋体" w:cs="宋体"/>
                <w:spacing w:val="2"/>
                <w:sz w:val="19"/>
                <w:szCs w:val="19"/>
                <w:lang w:eastAsia="zh-CN"/>
              </w:rPr>
              <w:t>预算金额（万元）</w:t>
            </w:r>
          </w:p>
        </w:tc>
        <w:tc>
          <w:tcPr>
            <w:tcW w:w="2650" w:type="dxa"/>
            <w:vAlign w:val="top"/>
          </w:tcPr>
          <w:p w14:paraId="0AD13D3F">
            <w:pPr>
              <w:keepNext w:val="0"/>
              <w:keepLines w:val="0"/>
              <w:pageBreakBefore w:val="0"/>
              <w:widowControl/>
              <w:kinsoku/>
              <w:wordWrap/>
              <w:overflowPunct/>
              <w:topLinePunct w:val="0"/>
              <w:bidi w:val="0"/>
              <w:spacing w:before="151" w:line="188" w:lineRule="auto"/>
              <w:ind w:left="1100"/>
              <w:rPr>
                <w:rFonts w:ascii="宋体" w:hAnsi="宋体" w:eastAsia="宋体" w:cs="宋体"/>
                <w:sz w:val="19"/>
                <w:szCs w:val="19"/>
              </w:rPr>
            </w:pPr>
            <w:r>
              <w:rPr>
                <w:rFonts w:ascii="宋体" w:hAnsi="宋体" w:eastAsia="宋体" w:cs="宋体"/>
                <w:spacing w:val="-1"/>
                <w:sz w:val="19"/>
                <w:szCs w:val="19"/>
              </w:rPr>
              <w:t>13659</w:t>
            </w:r>
          </w:p>
        </w:tc>
      </w:tr>
      <w:tr w14:paraId="320EDA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66" w:hRule="atLeast"/>
        </w:trPr>
        <w:tc>
          <w:tcPr>
            <w:tcW w:w="1534" w:type="dxa"/>
            <w:vAlign w:val="top"/>
          </w:tcPr>
          <w:p w14:paraId="6EF44DE3">
            <w:pPr>
              <w:keepNext w:val="0"/>
              <w:keepLines w:val="0"/>
              <w:pageBreakBefore w:val="0"/>
              <w:widowControl/>
              <w:kinsoku/>
              <w:wordWrap/>
              <w:overflowPunct/>
              <w:topLinePunct w:val="0"/>
              <w:bidi w:val="0"/>
              <w:spacing w:line="279" w:lineRule="auto"/>
              <w:rPr>
                <w:rFonts w:ascii="Arial"/>
                <w:sz w:val="21"/>
              </w:rPr>
            </w:pPr>
          </w:p>
          <w:p w14:paraId="4951760F">
            <w:pPr>
              <w:keepNext w:val="0"/>
              <w:keepLines w:val="0"/>
              <w:pageBreakBefore w:val="0"/>
              <w:widowControl/>
              <w:kinsoku/>
              <w:wordWrap/>
              <w:overflowPunct/>
              <w:topLinePunct w:val="0"/>
              <w:bidi w:val="0"/>
              <w:spacing w:before="62" w:line="226" w:lineRule="auto"/>
              <w:ind w:left="386"/>
              <w:rPr>
                <w:rFonts w:ascii="宋体" w:hAnsi="宋体" w:eastAsia="宋体" w:cs="宋体"/>
                <w:sz w:val="19"/>
                <w:szCs w:val="19"/>
              </w:rPr>
            </w:pPr>
            <w:r>
              <w:rPr>
                <w:rFonts w:ascii="宋体" w:hAnsi="宋体" w:eastAsia="宋体" w:cs="宋体"/>
                <w:spacing w:val="2"/>
                <w:sz w:val="19"/>
                <w:szCs w:val="19"/>
              </w:rPr>
              <w:t>绩效目标</w:t>
            </w:r>
          </w:p>
        </w:tc>
        <w:tc>
          <w:tcPr>
            <w:tcW w:w="8135" w:type="dxa"/>
            <w:gridSpan w:val="3"/>
            <w:vAlign w:val="top"/>
          </w:tcPr>
          <w:p w14:paraId="097EB16E">
            <w:pPr>
              <w:keepNext w:val="0"/>
              <w:keepLines w:val="0"/>
              <w:pageBreakBefore w:val="0"/>
              <w:widowControl/>
              <w:kinsoku/>
              <w:wordWrap/>
              <w:overflowPunct/>
              <w:topLinePunct w:val="0"/>
              <w:bidi w:val="0"/>
              <w:spacing w:before="223" w:line="230" w:lineRule="auto"/>
              <w:ind w:left="41" w:right="23" w:firstLine="1"/>
              <w:rPr>
                <w:rFonts w:ascii="宋体" w:hAnsi="宋体" w:eastAsia="宋体" w:cs="宋体"/>
                <w:sz w:val="19"/>
                <w:szCs w:val="19"/>
              </w:rPr>
            </w:pPr>
            <w:r>
              <w:rPr>
                <w:rFonts w:ascii="宋体" w:hAnsi="宋体" w:eastAsia="宋体" w:cs="宋体"/>
                <w:spacing w:val="11"/>
                <w:sz w:val="19"/>
                <w:szCs w:val="19"/>
              </w:rPr>
              <w:t>发挥粮食风险基金在支持地方粮食储备、落实增储任务、维护粮食流通秩序等方面的积极作</w:t>
            </w:r>
            <w:r>
              <w:rPr>
                <w:rFonts w:ascii="宋体" w:hAnsi="宋体" w:eastAsia="宋体" w:cs="宋体"/>
                <w:spacing w:val="4"/>
                <w:sz w:val="19"/>
                <w:szCs w:val="19"/>
              </w:rPr>
              <w:t>用，增强地方应对粮食供求波动的能力。</w:t>
            </w:r>
          </w:p>
        </w:tc>
      </w:tr>
      <w:tr w14:paraId="1A46BC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6" w:hRule="atLeast"/>
        </w:trPr>
        <w:tc>
          <w:tcPr>
            <w:tcW w:w="1534" w:type="dxa"/>
            <w:vAlign w:val="top"/>
          </w:tcPr>
          <w:p w14:paraId="50AD2C19">
            <w:pPr>
              <w:keepNext w:val="0"/>
              <w:keepLines w:val="0"/>
              <w:pageBreakBefore w:val="0"/>
              <w:widowControl/>
              <w:kinsoku/>
              <w:wordWrap/>
              <w:overflowPunct/>
              <w:topLinePunct w:val="0"/>
              <w:bidi w:val="0"/>
              <w:spacing w:before="124" w:line="226" w:lineRule="auto"/>
              <w:ind w:left="386"/>
              <w:rPr>
                <w:rFonts w:ascii="宋体" w:hAnsi="宋体" w:eastAsia="宋体" w:cs="宋体"/>
                <w:sz w:val="19"/>
                <w:szCs w:val="19"/>
              </w:rPr>
            </w:pPr>
            <w:r>
              <w:rPr>
                <w:rFonts w:ascii="宋体" w:hAnsi="宋体" w:eastAsia="宋体" w:cs="宋体"/>
                <w:spacing w:val="2"/>
                <w:sz w:val="19"/>
                <w:szCs w:val="19"/>
              </w:rPr>
              <w:t>一级指标</w:t>
            </w:r>
          </w:p>
        </w:tc>
        <w:tc>
          <w:tcPr>
            <w:tcW w:w="2569" w:type="dxa"/>
            <w:vAlign w:val="top"/>
          </w:tcPr>
          <w:p w14:paraId="3A7E8AC4">
            <w:pPr>
              <w:keepNext w:val="0"/>
              <w:keepLines w:val="0"/>
              <w:pageBreakBefore w:val="0"/>
              <w:widowControl/>
              <w:kinsoku/>
              <w:wordWrap/>
              <w:overflowPunct/>
              <w:topLinePunct w:val="0"/>
              <w:bidi w:val="0"/>
              <w:spacing w:before="124" w:line="226" w:lineRule="auto"/>
              <w:ind w:left="902"/>
              <w:rPr>
                <w:rFonts w:ascii="宋体" w:hAnsi="宋体" w:eastAsia="宋体" w:cs="宋体"/>
                <w:sz w:val="19"/>
                <w:szCs w:val="19"/>
              </w:rPr>
            </w:pPr>
            <w:r>
              <w:rPr>
                <w:rFonts w:ascii="宋体" w:hAnsi="宋体" w:eastAsia="宋体" w:cs="宋体"/>
                <w:spacing w:val="2"/>
                <w:sz w:val="19"/>
                <w:szCs w:val="19"/>
              </w:rPr>
              <w:t>二级指标</w:t>
            </w:r>
          </w:p>
        </w:tc>
        <w:tc>
          <w:tcPr>
            <w:tcW w:w="2916" w:type="dxa"/>
            <w:vAlign w:val="top"/>
          </w:tcPr>
          <w:p w14:paraId="250890AE">
            <w:pPr>
              <w:keepNext w:val="0"/>
              <w:keepLines w:val="0"/>
              <w:pageBreakBefore w:val="0"/>
              <w:widowControl/>
              <w:kinsoku/>
              <w:wordWrap/>
              <w:overflowPunct/>
              <w:topLinePunct w:val="0"/>
              <w:bidi w:val="0"/>
              <w:spacing w:before="124" w:line="226" w:lineRule="auto"/>
              <w:ind w:left="1078"/>
              <w:rPr>
                <w:rFonts w:ascii="宋体" w:hAnsi="宋体" w:eastAsia="宋体" w:cs="宋体"/>
                <w:sz w:val="19"/>
                <w:szCs w:val="19"/>
              </w:rPr>
            </w:pPr>
            <w:r>
              <w:rPr>
                <w:rFonts w:ascii="宋体" w:hAnsi="宋体" w:eastAsia="宋体" w:cs="宋体"/>
                <w:spacing w:val="3"/>
                <w:sz w:val="19"/>
                <w:szCs w:val="19"/>
              </w:rPr>
              <w:t>三级指标</w:t>
            </w:r>
          </w:p>
        </w:tc>
        <w:tc>
          <w:tcPr>
            <w:tcW w:w="2650" w:type="dxa"/>
            <w:vAlign w:val="top"/>
          </w:tcPr>
          <w:p w14:paraId="61B38211">
            <w:pPr>
              <w:keepNext w:val="0"/>
              <w:keepLines w:val="0"/>
              <w:pageBreakBefore w:val="0"/>
              <w:widowControl/>
              <w:kinsoku/>
              <w:wordWrap/>
              <w:overflowPunct/>
              <w:topLinePunct w:val="0"/>
              <w:bidi w:val="0"/>
              <w:spacing w:before="124" w:line="225" w:lineRule="auto"/>
              <w:ind w:left="1045"/>
              <w:rPr>
                <w:rFonts w:ascii="宋体" w:hAnsi="宋体" w:eastAsia="宋体" w:cs="宋体"/>
                <w:sz w:val="19"/>
                <w:szCs w:val="19"/>
              </w:rPr>
            </w:pPr>
            <w:r>
              <w:rPr>
                <w:rFonts w:ascii="宋体" w:hAnsi="宋体" w:eastAsia="宋体" w:cs="宋体"/>
                <w:spacing w:val="2"/>
                <w:sz w:val="19"/>
                <w:szCs w:val="19"/>
              </w:rPr>
              <w:t>指标值</w:t>
            </w:r>
          </w:p>
        </w:tc>
      </w:tr>
      <w:tr w14:paraId="0213C2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6" w:hRule="atLeast"/>
        </w:trPr>
        <w:tc>
          <w:tcPr>
            <w:tcW w:w="1534" w:type="dxa"/>
            <w:vMerge w:val="restart"/>
            <w:tcBorders>
              <w:bottom w:val="nil"/>
            </w:tcBorders>
            <w:vAlign w:val="top"/>
          </w:tcPr>
          <w:p w14:paraId="7B86B9C6">
            <w:pPr>
              <w:keepNext w:val="0"/>
              <w:keepLines w:val="0"/>
              <w:pageBreakBefore w:val="0"/>
              <w:widowControl/>
              <w:kinsoku/>
              <w:wordWrap/>
              <w:overflowPunct/>
              <w:topLinePunct w:val="0"/>
              <w:bidi w:val="0"/>
              <w:spacing w:line="283" w:lineRule="auto"/>
              <w:rPr>
                <w:rFonts w:ascii="Arial"/>
                <w:sz w:val="21"/>
              </w:rPr>
            </w:pPr>
          </w:p>
          <w:p w14:paraId="57891CB8">
            <w:pPr>
              <w:keepNext w:val="0"/>
              <w:keepLines w:val="0"/>
              <w:pageBreakBefore w:val="0"/>
              <w:widowControl/>
              <w:kinsoku/>
              <w:wordWrap/>
              <w:overflowPunct/>
              <w:topLinePunct w:val="0"/>
              <w:bidi w:val="0"/>
              <w:spacing w:before="61" w:line="224" w:lineRule="auto"/>
              <w:ind w:left="384"/>
              <w:rPr>
                <w:rFonts w:ascii="宋体" w:hAnsi="宋体" w:eastAsia="宋体" w:cs="宋体"/>
                <w:sz w:val="19"/>
                <w:szCs w:val="19"/>
              </w:rPr>
            </w:pPr>
            <w:r>
              <w:rPr>
                <w:rFonts w:ascii="宋体" w:hAnsi="宋体" w:eastAsia="宋体" w:cs="宋体"/>
                <w:spacing w:val="2"/>
                <w:sz w:val="19"/>
                <w:szCs w:val="19"/>
              </w:rPr>
              <w:t>成本指标</w:t>
            </w:r>
          </w:p>
        </w:tc>
        <w:tc>
          <w:tcPr>
            <w:tcW w:w="2569" w:type="dxa"/>
            <w:vMerge w:val="restart"/>
            <w:tcBorders>
              <w:bottom w:val="nil"/>
            </w:tcBorders>
            <w:vAlign w:val="top"/>
          </w:tcPr>
          <w:p w14:paraId="7C2D878A">
            <w:pPr>
              <w:keepNext w:val="0"/>
              <w:keepLines w:val="0"/>
              <w:pageBreakBefore w:val="0"/>
              <w:widowControl/>
              <w:kinsoku/>
              <w:wordWrap/>
              <w:overflowPunct/>
              <w:topLinePunct w:val="0"/>
              <w:bidi w:val="0"/>
              <w:spacing w:line="283" w:lineRule="auto"/>
              <w:rPr>
                <w:rFonts w:ascii="Arial"/>
                <w:sz w:val="21"/>
              </w:rPr>
            </w:pPr>
          </w:p>
          <w:p w14:paraId="0CF62EB5">
            <w:pPr>
              <w:keepNext w:val="0"/>
              <w:keepLines w:val="0"/>
              <w:pageBreakBefore w:val="0"/>
              <w:widowControl/>
              <w:kinsoku/>
              <w:wordWrap/>
              <w:overflowPunct/>
              <w:topLinePunct w:val="0"/>
              <w:bidi w:val="0"/>
              <w:spacing w:before="61" w:line="224" w:lineRule="auto"/>
              <w:ind w:left="704"/>
              <w:rPr>
                <w:rFonts w:ascii="宋体" w:hAnsi="宋体" w:eastAsia="宋体" w:cs="宋体"/>
                <w:sz w:val="19"/>
                <w:szCs w:val="19"/>
              </w:rPr>
            </w:pPr>
            <w:r>
              <w:rPr>
                <w:rFonts w:ascii="宋体" w:hAnsi="宋体" w:eastAsia="宋体" w:cs="宋体"/>
                <w:spacing w:val="3"/>
                <w:sz w:val="19"/>
                <w:szCs w:val="19"/>
              </w:rPr>
              <w:t>经济成本指标</w:t>
            </w:r>
          </w:p>
        </w:tc>
        <w:tc>
          <w:tcPr>
            <w:tcW w:w="2916" w:type="dxa"/>
            <w:vAlign w:val="top"/>
          </w:tcPr>
          <w:p w14:paraId="64F311E8">
            <w:pPr>
              <w:keepNext w:val="0"/>
              <w:keepLines w:val="0"/>
              <w:pageBreakBefore w:val="0"/>
              <w:widowControl/>
              <w:kinsoku/>
              <w:wordWrap/>
              <w:overflowPunct/>
              <w:topLinePunct w:val="0"/>
              <w:bidi w:val="0"/>
              <w:spacing w:before="125" w:line="225" w:lineRule="auto"/>
              <w:ind w:left="393"/>
              <w:rPr>
                <w:rFonts w:ascii="宋体" w:hAnsi="宋体" w:eastAsia="宋体" w:cs="宋体"/>
                <w:sz w:val="19"/>
                <w:szCs w:val="19"/>
              </w:rPr>
            </w:pPr>
            <w:r>
              <w:rPr>
                <w:rFonts w:ascii="宋体" w:hAnsi="宋体" w:eastAsia="宋体" w:cs="宋体"/>
                <w:spacing w:val="4"/>
                <w:sz w:val="19"/>
                <w:szCs w:val="19"/>
              </w:rPr>
              <w:t>政策性银行贷款贴息利率</w:t>
            </w:r>
          </w:p>
        </w:tc>
        <w:tc>
          <w:tcPr>
            <w:tcW w:w="2650" w:type="dxa"/>
            <w:vAlign w:val="top"/>
          </w:tcPr>
          <w:p w14:paraId="0C15A4A8">
            <w:pPr>
              <w:keepNext w:val="0"/>
              <w:keepLines w:val="0"/>
              <w:pageBreakBefore w:val="0"/>
              <w:widowControl/>
              <w:kinsoku/>
              <w:wordWrap/>
              <w:overflowPunct/>
              <w:topLinePunct w:val="0"/>
              <w:bidi w:val="0"/>
              <w:spacing w:before="125" w:line="226" w:lineRule="auto"/>
              <w:ind w:left="516"/>
              <w:rPr>
                <w:rFonts w:ascii="宋体" w:hAnsi="宋体" w:eastAsia="宋体" w:cs="宋体"/>
                <w:sz w:val="19"/>
                <w:szCs w:val="19"/>
              </w:rPr>
            </w:pPr>
            <w:r>
              <w:rPr>
                <w:rFonts w:ascii="宋体" w:hAnsi="宋体" w:eastAsia="宋体" w:cs="宋体"/>
                <w:spacing w:val="3"/>
                <w:sz w:val="19"/>
                <w:szCs w:val="19"/>
              </w:rPr>
              <w:t>≤协议签订当期</w:t>
            </w:r>
            <w:r>
              <w:rPr>
                <w:rFonts w:ascii="宋体" w:hAnsi="宋体" w:eastAsia="宋体" w:cs="宋体"/>
                <w:sz w:val="19"/>
                <w:szCs w:val="19"/>
              </w:rPr>
              <w:t>LPR</w:t>
            </w:r>
          </w:p>
        </w:tc>
      </w:tr>
      <w:tr w14:paraId="4DE5A1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6" w:hRule="atLeast"/>
        </w:trPr>
        <w:tc>
          <w:tcPr>
            <w:tcW w:w="1534" w:type="dxa"/>
            <w:vMerge w:val="continue"/>
            <w:tcBorders>
              <w:top w:val="nil"/>
            </w:tcBorders>
            <w:vAlign w:val="top"/>
          </w:tcPr>
          <w:p w14:paraId="7B99ECFC">
            <w:pPr>
              <w:keepNext w:val="0"/>
              <w:keepLines w:val="0"/>
              <w:pageBreakBefore w:val="0"/>
              <w:widowControl/>
              <w:kinsoku/>
              <w:wordWrap/>
              <w:overflowPunct/>
              <w:topLinePunct w:val="0"/>
              <w:bidi w:val="0"/>
              <w:rPr>
                <w:rFonts w:ascii="Arial"/>
                <w:sz w:val="21"/>
              </w:rPr>
            </w:pPr>
          </w:p>
        </w:tc>
        <w:tc>
          <w:tcPr>
            <w:tcW w:w="2569" w:type="dxa"/>
            <w:vMerge w:val="continue"/>
            <w:tcBorders>
              <w:top w:val="nil"/>
            </w:tcBorders>
            <w:vAlign w:val="top"/>
          </w:tcPr>
          <w:p w14:paraId="1C174B0F">
            <w:pPr>
              <w:keepNext w:val="0"/>
              <w:keepLines w:val="0"/>
              <w:pageBreakBefore w:val="0"/>
              <w:widowControl/>
              <w:kinsoku/>
              <w:wordWrap/>
              <w:overflowPunct/>
              <w:topLinePunct w:val="0"/>
              <w:bidi w:val="0"/>
              <w:rPr>
                <w:rFonts w:ascii="Arial"/>
                <w:sz w:val="21"/>
              </w:rPr>
            </w:pPr>
          </w:p>
        </w:tc>
        <w:tc>
          <w:tcPr>
            <w:tcW w:w="2916" w:type="dxa"/>
            <w:vAlign w:val="top"/>
          </w:tcPr>
          <w:p w14:paraId="072A4305">
            <w:pPr>
              <w:keepNext w:val="0"/>
              <w:keepLines w:val="0"/>
              <w:pageBreakBefore w:val="0"/>
              <w:widowControl/>
              <w:kinsoku/>
              <w:wordWrap/>
              <w:overflowPunct/>
              <w:topLinePunct w:val="0"/>
              <w:bidi w:val="0"/>
              <w:spacing w:before="127" w:line="224" w:lineRule="auto"/>
              <w:ind w:left="492"/>
              <w:rPr>
                <w:rFonts w:ascii="宋体" w:hAnsi="宋体" w:eastAsia="宋体" w:cs="宋体"/>
                <w:sz w:val="19"/>
                <w:szCs w:val="19"/>
              </w:rPr>
            </w:pPr>
            <w:r>
              <w:rPr>
                <w:rFonts w:ascii="宋体" w:hAnsi="宋体" w:eastAsia="宋体" w:cs="宋体"/>
                <w:spacing w:val="4"/>
                <w:sz w:val="19"/>
                <w:szCs w:val="19"/>
              </w:rPr>
              <w:t>地方储备原粮保管费用</w:t>
            </w:r>
          </w:p>
        </w:tc>
        <w:tc>
          <w:tcPr>
            <w:tcW w:w="2650" w:type="dxa"/>
            <w:vAlign w:val="top"/>
          </w:tcPr>
          <w:p w14:paraId="553872B6">
            <w:pPr>
              <w:keepNext w:val="0"/>
              <w:keepLines w:val="0"/>
              <w:pageBreakBefore w:val="0"/>
              <w:widowControl/>
              <w:kinsoku/>
              <w:wordWrap/>
              <w:overflowPunct/>
              <w:topLinePunct w:val="0"/>
              <w:bidi w:val="0"/>
              <w:spacing w:before="126" w:line="225" w:lineRule="auto"/>
              <w:ind w:left="662"/>
              <w:rPr>
                <w:rFonts w:ascii="宋体" w:hAnsi="宋体" w:eastAsia="宋体" w:cs="宋体"/>
                <w:sz w:val="19"/>
                <w:szCs w:val="19"/>
              </w:rPr>
            </w:pPr>
            <w:r>
              <w:rPr>
                <w:rFonts w:ascii="宋体" w:hAnsi="宋体" w:eastAsia="宋体" w:cs="宋体"/>
                <w:spacing w:val="-7"/>
                <w:sz w:val="19"/>
                <w:szCs w:val="19"/>
              </w:rPr>
              <w:t>≤100元/年·吨</w:t>
            </w:r>
          </w:p>
        </w:tc>
      </w:tr>
      <w:tr w14:paraId="0C63E2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6" w:hRule="atLeast"/>
        </w:trPr>
        <w:tc>
          <w:tcPr>
            <w:tcW w:w="1534" w:type="dxa"/>
            <w:vMerge w:val="restart"/>
            <w:tcBorders>
              <w:bottom w:val="nil"/>
            </w:tcBorders>
            <w:vAlign w:val="top"/>
          </w:tcPr>
          <w:p w14:paraId="22B86E34">
            <w:pPr>
              <w:keepNext w:val="0"/>
              <w:keepLines w:val="0"/>
              <w:pageBreakBefore w:val="0"/>
              <w:widowControl/>
              <w:kinsoku/>
              <w:wordWrap/>
              <w:overflowPunct/>
              <w:topLinePunct w:val="0"/>
              <w:bidi w:val="0"/>
              <w:spacing w:line="274" w:lineRule="auto"/>
              <w:rPr>
                <w:rFonts w:ascii="Arial"/>
                <w:sz w:val="21"/>
              </w:rPr>
            </w:pPr>
          </w:p>
          <w:p w14:paraId="69068F54">
            <w:pPr>
              <w:keepNext w:val="0"/>
              <w:keepLines w:val="0"/>
              <w:pageBreakBefore w:val="0"/>
              <w:widowControl/>
              <w:kinsoku/>
              <w:wordWrap/>
              <w:overflowPunct/>
              <w:topLinePunct w:val="0"/>
              <w:bidi w:val="0"/>
              <w:spacing w:line="275" w:lineRule="auto"/>
              <w:rPr>
                <w:rFonts w:ascii="Arial"/>
                <w:sz w:val="21"/>
              </w:rPr>
            </w:pPr>
          </w:p>
          <w:p w14:paraId="608171F0">
            <w:pPr>
              <w:keepNext w:val="0"/>
              <w:keepLines w:val="0"/>
              <w:pageBreakBefore w:val="0"/>
              <w:widowControl/>
              <w:kinsoku/>
              <w:wordWrap/>
              <w:overflowPunct/>
              <w:topLinePunct w:val="0"/>
              <w:bidi w:val="0"/>
              <w:spacing w:line="275" w:lineRule="auto"/>
              <w:rPr>
                <w:rFonts w:ascii="Arial"/>
                <w:sz w:val="21"/>
              </w:rPr>
            </w:pPr>
          </w:p>
          <w:p w14:paraId="500B40E3">
            <w:pPr>
              <w:keepNext w:val="0"/>
              <w:keepLines w:val="0"/>
              <w:pageBreakBefore w:val="0"/>
              <w:widowControl/>
              <w:kinsoku/>
              <w:wordWrap/>
              <w:overflowPunct/>
              <w:topLinePunct w:val="0"/>
              <w:bidi w:val="0"/>
              <w:spacing w:line="275" w:lineRule="auto"/>
              <w:rPr>
                <w:rFonts w:ascii="Arial"/>
                <w:sz w:val="21"/>
              </w:rPr>
            </w:pPr>
          </w:p>
          <w:p w14:paraId="6D0AA164">
            <w:pPr>
              <w:keepNext w:val="0"/>
              <w:keepLines w:val="0"/>
              <w:pageBreakBefore w:val="0"/>
              <w:widowControl/>
              <w:kinsoku/>
              <w:wordWrap/>
              <w:overflowPunct/>
              <w:topLinePunct w:val="0"/>
              <w:bidi w:val="0"/>
              <w:spacing w:line="275" w:lineRule="auto"/>
              <w:rPr>
                <w:rFonts w:ascii="Arial"/>
                <w:sz w:val="21"/>
              </w:rPr>
            </w:pPr>
          </w:p>
          <w:p w14:paraId="384EFD47">
            <w:pPr>
              <w:keepNext w:val="0"/>
              <w:keepLines w:val="0"/>
              <w:pageBreakBefore w:val="0"/>
              <w:widowControl/>
              <w:kinsoku/>
              <w:wordWrap/>
              <w:overflowPunct/>
              <w:topLinePunct w:val="0"/>
              <w:bidi w:val="0"/>
              <w:spacing w:before="62" w:line="225" w:lineRule="auto"/>
              <w:ind w:left="383"/>
              <w:rPr>
                <w:rFonts w:ascii="宋体" w:hAnsi="宋体" w:eastAsia="宋体" w:cs="宋体"/>
                <w:sz w:val="19"/>
                <w:szCs w:val="19"/>
              </w:rPr>
            </w:pPr>
            <w:r>
              <w:rPr>
                <w:rFonts w:ascii="宋体" w:hAnsi="宋体" w:eastAsia="宋体" w:cs="宋体"/>
                <w:spacing w:val="3"/>
                <w:sz w:val="19"/>
                <w:szCs w:val="19"/>
              </w:rPr>
              <w:t>产出指标</w:t>
            </w:r>
          </w:p>
        </w:tc>
        <w:tc>
          <w:tcPr>
            <w:tcW w:w="2569" w:type="dxa"/>
            <w:vMerge w:val="restart"/>
            <w:tcBorders>
              <w:bottom w:val="nil"/>
            </w:tcBorders>
            <w:vAlign w:val="top"/>
          </w:tcPr>
          <w:p w14:paraId="59FE5E21">
            <w:pPr>
              <w:keepNext w:val="0"/>
              <w:keepLines w:val="0"/>
              <w:pageBreakBefore w:val="0"/>
              <w:widowControl/>
              <w:kinsoku/>
              <w:wordWrap/>
              <w:overflowPunct/>
              <w:topLinePunct w:val="0"/>
              <w:bidi w:val="0"/>
              <w:spacing w:line="284" w:lineRule="auto"/>
              <w:rPr>
                <w:rFonts w:ascii="Arial"/>
                <w:sz w:val="21"/>
              </w:rPr>
            </w:pPr>
          </w:p>
          <w:p w14:paraId="426C9918">
            <w:pPr>
              <w:keepNext w:val="0"/>
              <w:keepLines w:val="0"/>
              <w:pageBreakBefore w:val="0"/>
              <w:widowControl/>
              <w:kinsoku/>
              <w:wordWrap/>
              <w:overflowPunct/>
              <w:topLinePunct w:val="0"/>
              <w:bidi w:val="0"/>
              <w:spacing w:before="62" w:line="225" w:lineRule="auto"/>
              <w:ind w:left="901"/>
              <w:rPr>
                <w:rFonts w:ascii="宋体" w:hAnsi="宋体" w:eastAsia="宋体" w:cs="宋体"/>
                <w:sz w:val="19"/>
                <w:szCs w:val="19"/>
              </w:rPr>
            </w:pPr>
            <w:r>
              <w:rPr>
                <w:rFonts w:ascii="宋体" w:hAnsi="宋体" w:eastAsia="宋体" w:cs="宋体"/>
                <w:spacing w:val="2"/>
                <w:sz w:val="19"/>
                <w:szCs w:val="19"/>
              </w:rPr>
              <w:t>数量指标</w:t>
            </w:r>
          </w:p>
        </w:tc>
        <w:tc>
          <w:tcPr>
            <w:tcW w:w="2916" w:type="dxa"/>
            <w:vAlign w:val="top"/>
          </w:tcPr>
          <w:p w14:paraId="21A985FF">
            <w:pPr>
              <w:keepNext w:val="0"/>
              <w:keepLines w:val="0"/>
              <w:pageBreakBefore w:val="0"/>
              <w:widowControl/>
              <w:kinsoku/>
              <w:wordWrap/>
              <w:overflowPunct/>
              <w:topLinePunct w:val="0"/>
              <w:bidi w:val="0"/>
              <w:spacing w:before="127" w:line="224" w:lineRule="auto"/>
              <w:ind w:left="979"/>
              <w:rPr>
                <w:rFonts w:ascii="宋体" w:hAnsi="宋体" w:eastAsia="宋体" w:cs="宋体"/>
                <w:sz w:val="19"/>
                <w:szCs w:val="19"/>
              </w:rPr>
            </w:pPr>
            <w:r>
              <w:rPr>
                <w:rFonts w:ascii="宋体" w:hAnsi="宋体" w:eastAsia="宋体" w:cs="宋体"/>
                <w:spacing w:val="3"/>
                <w:sz w:val="19"/>
                <w:szCs w:val="19"/>
              </w:rPr>
              <w:t>储备粮规模</w:t>
            </w:r>
          </w:p>
        </w:tc>
        <w:tc>
          <w:tcPr>
            <w:tcW w:w="2650" w:type="dxa"/>
            <w:vAlign w:val="top"/>
          </w:tcPr>
          <w:p w14:paraId="22037E63">
            <w:pPr>
              <w:keepNext w:val="0"/>
              <w:keepLines w:val="0"/>
              <w:pageBreakBefore w:val="0"/>
              <w:widowControl/>
              <w:kinsoku/>
              <w:wordWrap/>
              <w:overflowPunct/>
              <w:topLinePunct w:val="0"/>
              <w:bidi w:val="0"/>
              <w:spacing w:before="126" w:line="226" w:lineRule="auto"/>
              <w:ind w:left="945"/>
              <w:rPr>
                <w:rFonts w:ascii="宋体" w:hAnsi="宋体" w:eastAsia="宋体" w:cs="宋体"/>
                <w:sz w:val="19"/>
                <w:szCs w:val="19"/>
              </w:rPr>
            </w:pPr>
            <w:r>
              <w:rPr>
                <w:rFonts w:ascii="宋体" w:hAnsi="宋体" w:eastAsia="宋体" w:cs="宋体"/>
                <w:spacing w:val="2"/>
                <w:sz w:val="19"/>
                <w:szCs w:val="19"/>
              </w:rPr>
              <w:t>58.1万吨</w:t>
            </w:r>
          </w:p>
        </w:tc>
      </w:tr>
      <w:tr w14:paraId="7B64ED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6" w:hRule="atLeast"/>
        </w:trPr>
        <w:tc>
          <w:tcPr>
            <w:tcW w:w="1534" w:type="dxa"/>
            <w:vMerge w:val="continue"/>
            <w:tcBorders>
              <w:top w:val="nil"/>
              <w:bottom w:val="nil"/>
            </w:tcBorders>
            <w:vAlign w:val="top"/>
          </w:tcPr>
          <w:p w14:paraId="46A02E60">
            <w:pPr>
              <w:keepNext w:val="0"/>
              <w:keepLines w:val="0"/>
              <w:pageBreakBefore w:val="0"/>
              <w:widowControl/>
              <w:kinsoku/>
              <w:wordWrap/>
              <w:overflowPunct/>
              <w:topLinePunct w:val="0"/>
              <w:bidi w:val="0"/>
              <w:rPr>
                <w:rFonts w:ascii="Arial"/>
                <w:sz w:val="21"/>
              </w:rPr>
            </w:pPr>
          </w:p>
        </w:tc>
        <w:tc>
          <w:tcPr>
            <w:tcW w:w="2569" w:type="dxa"/>
            <w:vMerge w:val="continue"/>
            <w:tcBorders>
              <w:top w:val="nil"/>
            </w:tcBorders>
            <w:vAlign w:val="top"/>
          </w:tcPr>
          <w:p w14:paraId="0BB7E35E">
            <w:pPr>
              <w:keepNext w:val="0"/>
              <w:keepLines w:val="0"/>
              <w:pageBreakBefore w:val="0"/>
              <w:widowControl/>
              <w:kinsoku/>
              <w:wordWrap/>
              <w:overflowPunct/>
              <w:topLinePunct w:val="0"/>
              <w:bidi w:val="0"/>
              <w:rPr>
                <w:rFonts w:ascii="Arial"/>
                <w:sz w:val="21"/>
              </w:rPr>
            </w:pPr>
          </w:p>
        </w:tc>
        <w:tc>
          <w:tcPr>
            <w:tcW w:w="2916" w:type="dxa"/>
            <w:vAlign w:val="top"/>
          </w:tcPr>
          <w:p w14:paraId="39ED7ED4">
            <w:pPr>
              <w:keepNext w:val="0"/>
              <w:keepLines w:val="0"/>
              <w:pageBreakBefore w:val="0"/>
              <w:widowControl/>
              <w:kinsoku/>
              <w:wordWrap/>
              <w:overflowPunct/>
              <w:topLinePunct w:val="0"/>
              <w:bidi w:val="0"/>
              <w:spacing w:before="127" w:line="225" w:lineRule="auto"/>
              <w:ind w:left="979"/>
              <w:rPr>
                <w:rFonts w:ascii="宋体" w:hAnsi="宋体" w:eastAsia="宋体" w:cs="宋体"/>
                <w:sz w:val="19"/>
                <w:szCs w:val="19"/>
              </w:rPr>
            </w:pPr>
            <w:r>
              <w:rPr>
                <w:rFonts w:ascii="宋体" w:hAnsi="宋体" w:eastAsia="宋体" w:cs="宋体"/>
                <w:spacing w:val="3"/>
                <w:sz w:val="19"/>
                <w:szCs w:val="19"/>
              </w:rPr>
              <w:t>储备油规模</w:t>
            </w:r>
          </w:p>
        </w:tc>
        <w:tc>
          <w:tcPr>
            <w:tcW w:w="2650" w:type="dxa"/>
            <w:vAlign w:val="top"/>
          </w:tcPr>
          <w:p w14:paraId="4FDF2BE8">
            <w:pPr>
              <w:keepNext w:val="0"/>
              <w:keepLines w:val="0"/>
              <w:pageBreakBefore w:val="0"/>
              <w:widowControl/>
              <w:kinsoku/>
              <w:wordWrap/>
              <w:overflowPunct/>
              <w:topLinePunct w:val="0"/>
              <w:bidi w:val="0"/>
              <w:spacing w:before="127" w:line="226" w:lineRule="auto"/>
              <w:ind w:left="943"/>
              <w:rPr>
                <w:rFonts w:ascii="宋体" w:hAnsi="宋体" w:eastAsia="宋体" w:cs="宋体"/>
                <w:sz w:val="19"/>
                <w:szCs w:val="19"/>
              </w:rPr>
            </w:pPr>
            <w:r>
              <w:rPr>
                <w:rFonts w:ascii="宋体" w:hAnsi="宋体" w:eastAsia="宋体" w:cs="宋体"/>
                <w:spacing w:val="2"/>
                <w:sz w:val="19"/>
                <w:szCs w:val="19"/>
              </w:rPr>
              <w:t>0.93万吨</w:t>
            </w:r>
          </w:p>
        </w:tc>
      </w:tr>
      <w:tr w14:paraId="4F8432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65" w:hRule="atLeast"/>
        </w:trPr>
        <w:tc>
          <w:tcPr>
            <w:tcW w:w="1534" w:type="dxa"/>
            <w:vMerge w:val="continue"/>
            <w:tcBorders>
              <w:top w:val="nil"/>
              <w:bottom w:val="nil"/>
            </w:tcBorders>
            <w:vAlign w:val="top"/>
          </w:tcPr>
          <w:p w14:paraId="3ED190BD">
            <w:pPr>
              <w:keepNext w:val="0"/>
              <w:keepLines w:val="0"/>
              <w:pageBreakBefore w:val="0"/>
              <w:widowControl/>
              <w:kinsoku/>
              <w:wordWrap/>
              <w:overflowPunct/>
              <w:topLinePunct w:val="0"/>
              <w:bidi w:val="0"/>
              <w:rPr>
                <w:rFonts w:ascii="Arial"/>
                <w:sz w:val="21"/>
              </w:rPr>
            </w:pPr>
          </w:p>
        </w:tc>
        <w:tc>
          <w:tcPr>
            <w:tcW w:w="2569" w:type="dxa"/>
            <w:vMerge w:val="restart"/>
            <w:tcBorders>
              <w:bottom w:val="nil"/>
            </w:tcBorders>
            <w:vAlign w:val="top"/>
          </w:tcPr>
          <w:p w14:paraId="537A1AC6">
            <w:pPr>
              <w:keepNext w:val="0"/>
              <w:keepLines w:val="0"/>
              <w:pageBreakBefore w:val="0"/>
              <w:widowControl/>
              <w:kinsoku/>
              <w:wordWrap/>
              <w:overflowPunct/>
              <w:topLinePunct w:val="0"/>
              <w:bidi w:val="0"/>
              <w:spacing w:line="299" w:lineRule="auto"/>
              <w:rPr>
                <w:rFonts w:ascii="Arial"/>
                <w:sz w:val="21"/>
              </w:rPr>
            </w:pPr>
          </w:p>
          <w:p w14:paraId="387CBF36">
            <w:pPr>
              <w:keepNext w:val="0"/>
              <w:keepLines w:val="0"/>
              <w:pageBreakBefore w:val="0"/>
              <w:widowControl/>
              <w:kinsoku/>
              <w:wordWrap/>
              <w:overflowPunct/>
              <w:topLinePunct w:val="0"/>
              <w:bidi w:val="0"/>
              <w:spacing w:line="299" w:lineRule="auto"/>
              <w:rPr>
                <w:rFonts w:ascii="Arial"/>
                <w:sz w:val="21"/>
              </w:rPr>
            </w:pPr>
          </w:p>
          <w:p w14:paraId="4800A910">
            <w:pPr>
              <w:keepNext w:val="0"/>
              <w:keepLines w:val="0"/>
              <w:pageBreakBefore w:val="0"/>
              <w:widowControl/>
              <w:kinsoku/>
              <w:wordWrap/>
              <w:overflowPunct/>
              <w:topLinePunct w:val="0"/>
              <w:bidi w:val="0"/>
              <w:spacing w:before="61" w:line="226" w:lineRule="auto"/>
              <w:ind w:left="900"/>
              <w:rPr>
                <w:rFonts w:ascii="宋体" w:hAnsi="宋体" w:eastAsia="宋体" w:cs="宋体"/>
                <w:sz w:val="19"/>
                <w:szCs w:val="19"/>
              </w:rPr>
            </w:pPr>
            <w:r>
              <w:rPr>
                <w:rFonts w:ascii="宋体" w:hAnsi="宋体" w:eastAsia="宋体" w:cs="宋体"/>
                <w:spacing w:val="3"/>
                <w:sz w:val="19"/>
                <w:szCs w:val="19"/>
              </w:rPr>
              <w:t>质量指标</w:t>
            </w:r>
          </w:p>
        </w:tc>
        <w:tc>
          <w:tcPr>
            <w:tcW w:w="2916" w:type="dxa"/>
            <w:vAlign w:val="top"/>
          </w:tcPr>
          <w:p w14:paraId="7ACC48CB">
            <w:pPr>
              <w:keepNext w:val="0"/>
              <w:keepLines w:val="0"/>
              <w:pageBreakBefore w:val="0"/>
              <w:widowControl/>
              <w:kinsoku/>
              <w:wordWrap/>
              <w:overflowPunct/>
              <w:topLinePunct w:val="0"/>
              <w:bidi w:val="0"/>
              <w:spacing w:before="248" w:line="224" w:lineRule="auto"/>
              <w:ind w:left="886"/>
              <w:rPr>
                <w:rFonts w:ascii="宋体" w:hAnsi="宋体" w:eastAsia="宋体" w:cs="宋体"/>
                <w:sz w:val="19"/>
                <w:szCs w:val="19"/>
              </w:rPr>
            </w:pPr>
            <w:r>
              <w:rPr>
                <w:rFonts w:ascii="宋体" w:hAnsi="宋体" w:eastAsia="宋体" w:cs="宋体"/>
                <w:spacing w:val="3"/>
                <w:sz w:val="19"/>
                <w:szCs w:val="19"/>
              </w:rPr>
              <w:t>原粮储备质量</w:t>
            </w:r>
          </w:p>
        </w:tc>
        <w:tc>
          <w:tcPr>
            <w:tcW w:w="2650" w:type="dxa"/>
            <w:vAlign w:val="top"/>
          </w:tcPr>
          <w:p w14:paraId="205620E3">
            <w:pPr>
              <w:keepNext w:val="0"/>
              <w:keepLines w:val="0"/>
              <w:pageBreakBefore w:val="0"/>
              <w:widowControl/>
              <w:kinsoku/>
              <w:wordWrap/>
              <w:overflowPunct/>
              <w:topLinePunct w:val="0"/>
              <w:bidi w:val="0"/>
              <w:spacing w:before="127" w:line="231" w:lineRule="auto"/>
              <w:ind w:left="596" w:right="78" w:hanging="489"/>
              <w:rPr>
                <w:rFonts w:ascii="宋体" w:hAnsi="宋体" w:eastAsia="宋体" w:cs="宋体"/>
                <w:sz w:val="19"/>
                <w:szCs w:val="19"/>
              </w:rPr>
            </w:pPr>
            <w:r>
              <w:rPr>
                <w:rFonts w:ascii="宋体" w:hAnsi="宋体" w:eastAsia="宋体" w:cs="宋体"/>
                <w:spacing w:val="2"/>
                <w:sz w:val="19"/>
                <w:szCs w:val="19"/>
              </w:rPr>
              <w:t>稻谷标准</w:t>
            </w:r>
            <w:r>
              <w:rPr>
                <w:rFonts w:ascii="宋体" w:hAnsi="宋体" w:eastAsia="宋体" w:cs="宋体"/>
                <w:sz w:val="19"/>
                <w:szCs w:val="19"/>
              </w:rPr>
              <w:t>GB</w:t>
            </w:r>
            <w:r>
              <w:rPr>
                <w:rFonts w:ascii="宋体" w:hAnsi="宋体" w:eastAsia="宋体" w:cs="宋体"/>
                <w:spacing w:val="2"/>
                <w:sz w:val="19"/>
                <w:szCs w:val="19"/>
              </w:rPr>
              <w:t>1350-2009/小麦</w:t>
            </w:r>
            <w:r>
              <w:rPr>
                <w:rFonts w:ascii="宋体" w:hAnsi="宋体" w:eastAsia="宋体" w:cs="宋体"/>
                <w:spacing w:val="4"/>
                <w:sz w:val="19"/>
                <w:szCs w:val="19"/>
              </w:rPr>
              <w:t>标准</w:t>
            </w:r>
            <w:r>
              <w:rPr>
                <w:rFonts w:ascii="宋体" w:hAnsi="宋体" w:eastAsia="宋体" w:cs="宋体"/>
                <w:sz w:val="19"/>
                <w:szCs w:val="19"/>
              </w:rPr>
              <w:t>GB</w:t>
            </w:r>
            <w:r>
              <w:rPr>
                <w:rFonts w:ascii="宋体" w:hAnsi="宋体" w:eastAsia="宋体" w:cs="宋体"/>
                <w:spacing w:val="4"/>
                <w:sz w:val="19"/>
                <w:szCs w:val="19"/>
              </w:rPr>
              <w:t>1351-2023</w:t>
            </w:r>
          </w:p>
        </w:tc>
      </w:tr>
      <w:tr w14:paraId="5F11D7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14" w:hRule="atLeast"/>
        </w:trPr>
        <w:tc>
          <w:tcPr>
            <w:tcW w:w="1534" w:type="dxa"/>
            <w:vMerge w:val="continue"/>
            <w:tcBorders>
              <w:top w:val="nil"/>
              <w:bottom w:val="nil"/>
            </w:tcBorders>
            <w:vAlign w:val="top"/>
          </w:tcPr>
          <w:p w14:paraId="33ECE665">
            <w:pPr>
              <w:keepNext w:val="0"/>
              <w:keepLines w:val="0"/>
              <w:pageBreakBefore w:val="0"/>
              <w:widowControl/>
              <w:kinsoku/>
              <w:wordWrap/>
              <w:overflowPunct/>
              <w:topLinePunct w:val="0"/>
              <w:bidi w:val="0"/>
              <w:rPr>
                <w:rFonts w:ascii="Arial"/>
                <w:sz w:val="21"/>
              </w:rPr>
            </w:pPr>
          </w:p>
        </w:tc>
        <w:tc>
          <w:tcPr>
            <w:tcW w:w="2569" w:type="dxa"/>
            <w:vMerge w:val="continue"/>
            <w:tcBorders>
              <w:top w:val="nil"/>
            </w:tcBorders>
            <w:vAlign w:val="top"/>
          </w:tcPr>
          <w:p w14:paraId="637F134E">
            <w:pPr>
              <w:keepNext w:val="0"/>
              <w:keepLines w:val="0"/>
              <w:pageBreakBefore w:val="0"/>
              <w:widowControl/>
              <w:kinsoku/>
              <w:wordWrap/>
              <w:overflowPunct/>
              <w:topLinePunct w:val="0"/>
              <w:bidi w:val="0"/>
              <w:rPr>
                <w:rFonts w:ascii="Arial"/>
                <w:sz w:val="21"/>
              </w:rPr>
            </w:pPr>
          </w:p>
        </w:tc>
        <w:tc>
          <w:tcPr>
            <w:tcW w:w="2916" w:type="dxa"/>
            <w:vAlign w:val="top"/>
          </w:tcPr>
          <w:p w14:paraId="6D8C87FB">
            <w:pPr>
              <w:keepNext w:val="0"/>
              <w:keepLines w:val="0"/>
              <w:pageBreakBefore w:val="0"/>
              <w:widowControl/>
              <w:kinsoku/>
              <w:wordWrap/>
              <w:overflowPunct/>
              <w:topLinePunct w:val="0"/>
              <w:bidi w:val="0"/>
              <w:spacing w:line="260" w:lineRule="auto"/>
              <w:rPr>
                <w:rFonts w:ascii="Arial"/>
                <w:sz w:val="21"/>
              </w:rPr>
            </w:pPr>
          </w:p>
          <w:p w14:paraId="47E0B90D">
            <w:pPr>
              <w:keepNext w:val="0"/>
              <w:keepLines w:val="0"/>
              <w:pageBreakBefore w:val="0"/>
              <w:widowControl/>
              <w:kinsoku/>
              <w:wordWrap/>
              <w:overflowPunct/>
              <w:topLinePunct w:val="0"/>
              <w:bidi w:val="0"/>
              <w:spacing w:before="62" w:line="224" w:lineRule="auto"/>
              <w:ind w:left="689"/>
              <w:rPr>
                <w:rFonts w:ascii="宋体" w:hAnsi="宋体" w:eastAsia="宋体" w:cs="宋体"/>
                <w:sz w:val="19"/>
                <w:szCs w:val="19"/>
              </w:rPr>
            </w:pPr>
            <w:r>
              <w:rPr>
                <w:rFonts w:ascii="宋体" w:hAnsi="宋体" w:eastAsia="宋体" w:cs="宋体"/>
                <w:spacing w:val="3"/>
                <w:sz w:val="19"/>
                <w:szCs w:val="19"/>
              </w:rPr>
              <w:t>成品粮油储备质量</w:t>
            </w:r>
          </w:p>
        </w:tc>
        <w:tc>
          <w:tcPr>
            <w:tcW w:w="2650" w:type="dxa"/>
            <w:vAlign w:val="top"/>
          </w:tcPr>
          <w:p w14:paraId="3B7E8F60">
            <w:pPr>
              <w:keepNext w:val="0"/>
              <w:keepLines w:val="0"/>
              <w:pageBreakBefore w:val="0"/>
              <w:widowControl/>
              <w:kinsoku/>
              <w:wordWrap/>
              <w:overflowPunct/>
              <w:topLinePunct w:val="0"/>
              <w:bidi w:val="0"/>
              <w:spacing w:before="81" w:line="226" w:lineRule="auto"/>
              <w:ind w:left="56"/>
              <w:rPr>
                <w:rFonts w:ascii="宋体" w:hAnsi="宋体" w:eastAsia="宋体" w:cs="宋体"/>
                <w:sz w:val="19"/>
                <w:szCs w:val="19"/>
              </w:rPr>
            </w:pPr>
            <w:r>
              <w:rPr>
                <w:rFonts w:ascii="宋体" w:hAnsi="宋体" w:eastAsia="宋体" w:cs="宋体"/>
                <w:spacing w:val="4"/>
                <w:sz w:val="19"/>
                <w:szCs w:val="19"/>
              </w:rPr>
              <w:t>挂面标准</w:t>
            </w:r>
            <w:r>
              <w:rPr>
                <w:rFonts w:ascii="宋体" w:hAnsi="宋体" w:eastAsia="宋体" w:cs="宋体"/>
                <w:sz w:val="19"/>
                <w:szCs w:val="19"/>
              </w:rPr>
              <w:t>LS</w:t>
            </w:r>
            <w:r>
              <w:rPr>
                <w:rFonts w:ascii="宋体" w:hAnsi="宋体" w:eastAsia="宋体" w:cs="宋体"/>
                <w:spacing w:val="4"/>
                <w:sz w:val="19"/>
                <w:szCs w:val="19"/>
              </w:rPr>
              <w:t>/T3212-2021/花生</w:t>
            </w:r>
          </w:p>
          <w:p w14:paraId="51AFC1D5">
            <w:pPr>
              <w:keepNext w:val="0"/>
              <w:keepLines w:val="0"/>
              <w:pageBreakBefore w:val="0"/>
              <w:widowControl/>
              <w:kinsoku/>
              <w:wordWrap/>
              <w:overflowPunct/>
              <w:topLinePunct w:val="0"/>
              <w:bidi w:val="0"/>
              <w:spacing w:before="10" w:line="224" w:lineRule="auto"/>
              <w:ind w:left="109"/>
              <w:rPr>
                <w:rFonts w:ascii="宋体" w:hAnsi="宋体" w:eastAsia="宋体" w:cs="宋体"/>
                <w:sz w:val="19"/>
                <w:szCs w:val="19"/>
              </w:rPr>
            </w:pPr>
            <w:r>
              <w:rPr>
                <w:rFonts w:ascii="宋体" w:hAnsi="宋体" w:eastAsia="宋体" w:cs="宋体"/>
                <w:spacing w:val="4"/>
                <w:sz w:val="19"/>
                <w:szCs w:val="19"/>
              </w:rPr>
              <w:t>油标准</w:t>
            </w:r>
            <w:r>
              <w:rPr>
                <w:rFonts w:ascii="宋体" w:hAnsi="宋体" w:eastAsia="宋体" w:cs="宋体"/>
                <w:sz w:val="19"/>
                <w:szCs w:val="19"/>
              </w:rPr>
              <w:t>GBT</w:t>
            </w:r>
            <w:r>
              <w:rPr>
                <w:rFonts w:ascii="宋体" w:hAnsi="宋体" w:eastAsia="宋体" w:cs="宋体"/>
                <w:spacing w:val="4"/>
                <w:sz w:val="19"/>
                <w:szCs w:val="19"/>
              </w:rPr>
              <w:t>1534-2017/小麦粉</w:t>
            </w:r>
          </w:p>
          <w:p w14:paraId="466128E6">
            <w:pPr>
              <w:keepNext w:val="0"/>
              <w:keepLines w:val="0"/>
              <w:pageBreakBefore w:val="0"/>
              <w:widowControl/>
              <w:kinsoku/>
              <w:wordWrap/>
              <w:overflowPunct/>
              <w:topLinePunct w:val="0"/>
              <w:bidi w:val="0"/>
              <w:spacing w:before="11" w:line="226" w:lineRule="auto"/>
              <w:ind w:left="596"/>
              <w:rPr>
                <w:rFonts w:ascii="宋体" w:hAnsi="宋体" w:eastAsia="宋体" w:cs="宋体"/>
                <w:sz w:val="19"/>
                <w:szCs w:val="19"/>
              </w:rPr>
            </w:pPr>
            <w:r>
              <w:rPr>
                <w:rFonts w:ascii="宋体" w:hAnsi="宋体" w:eastAsia="宋体" w:cs="宋体"/>
                <w:spacing w:val="4"/>
                <w:sz w:val="19"/>
                <w:szCs w:val="19"/>
              </w:rPr>
              <w:t>标准</w:t>
            </w:r>
            <w:r>
              <w:rPr>
                <w:rFonts w:ascii="宋体" w:hAnsi="宋体" w:eastAsia="宋体" w:cs="宋体"/>
                <w:sz w:val="19"/>
                <w:szCs w:val="19"/>
              </w:rPr>
              <w:t>GB</w:t>
            </w:r>
            <w:r>
              <w:rPr>
                <w:rFonts w:ascii="宋体" w:hAnsi="宋体" w:eastAsia="宋体" w:cs="宋体"/>
                <w:spacing w:val="4"/>
                <w:sz w:val="19"/>
                <w:szCs w:val="19"/>
              </w:rPr>
              <w:t>1355-2021</w:t>
            </w:r>
          </w:p>
        </w:tc>
      </w:tr>
      <w:tr w14:paraId="047745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65" w:hRule="atLeast"/>
        </w:trPr>
        <w:tc>
          <w:tcPr>
            <w:tcW w:w="1534" w:type="dxa"/>
            <w:vMerge w:val="continue"/>
            <w:tcBorders>
              <w:top w:val="nil"/>
            </w:tcBorders>
            <w:vAlign w:val="top"/>
          </w:tcPr>
          <w:p w14:paraId="4451E757">
            <w:pPr>
              <w:keepNext w:val="0"/>
              <w:keepLines w:val="0"/>
              <w:pageBreakBefore w:val="0"/>
              <w:widowControl/>
              <w:kinsoku/>
              <w:wordWrap/>
              <w:overflowPunct/>
              <w:topLinePunct w:val="0"/>
              <w:bidi w:val="0"/>
              <w:rPr>
                <w:rFonts w:ascii="Arial"/>
                <w:sz w:val="21"/>
              </w:rPr>
            </w:pPr>
          </w:p>
        </w:tc>
        <w:tc>
          <w:tcPr>
            <w:tcW w:w="2569" w:type="dxa"/>
            <w:vAlign w:val="top"/>
          </w:tcPr>
          <w:p w14:paraId="288DFF39">
            <w:pPr>
              <w:keepNext w:val="0"/>
              <w:keepLines w:val="0"/>
              <w:pageBreakBefore w:val="0"/>
              <w:widowControl/>
              <w:kinsoku/>
              <w:wordWrap/>
              <w:overflowPunct/>
              <w:topLinePunct w:val="0"/>
              <w:bidi w:val="0"/>
              <w:spacing w:before="251" w:line="226" w:lineRule="auto"/>
              <w:ind w:left="908"/>
              <w:rPr>
                <w:rFonts w:ascii="宋体" w:hAnsi="宋体" w:eastAsia="宋体" w:cs="宋体"/>
                <w:sz w:val="19"/>
                <w:szCs w:val="19"/>
              </w:rPr>
            </w:pPr>
            <w:r>
              <w:rPr>
                <w:rFonts w:ascii="宋体" w:hAnsi="宋体" w:eastAsia="宋体" w:cs="宋体"/>
                <w:spacing w:val="1"/>
                <w:sz w:val="19"/>
                <w:szCs w:val="19"/>
              </w:rPr>
              <w:t>时效指标</w:t>
            </w:r>
          </w:p>
        </w:tc>
        <w:tc>
          <w:tcPr>
            <w:tcW w:w="2916" w:type="dxa"/>
            <w:vAlign w:val="top"/>
          </w:tcPr>
          <w:p w14:paraId="1944D3E3">
            <w:pPr>
              <w:keepNext w:val="0"/>
              <w:keepLines w:val="0"/>
              <w:pageBreakBefore w:val="0"/>
              <w:widowControl/>
              <w:kinsoku/>
              <w:wordWrap/>
              <w:overflowPunct/>
              <w:topLinePunct w:val="0"/>
              <w:bidi w:val="0"/>
              <w:spacing w:before="251" w:line="225" w:lineRule="auto"/>
              <w:ind w:left="200"/>
              <w:rPr>
                <w:rFonts w:ascii="宋体" w:hAnsi="宋体" w:eastAsia="宋体" w:cs="宋体"/>
                <w:sz w:val="19"/>
                <w:szCs w:val="19"/>
              </w:rPr>
            </w:pPr>
            <w:r>
              <w:rPr>
                <w:rFonts w:ascii="宋体" w:hAnsi="宋体" w:eastAsia="宋体" w:cs="宋体"/>
                <w:spacing w:val="4"/>
                <w:sz w:val="19"/>
                <w:szCs w:val="19"/>
              </w:rPr>
              <w:t>地方储备食用油轮换完成时间</w:t>
            </w:r>
          </w:p>
        </w:tc>
        <w:tc>
          <w:tcPr>
            <w:tcW w:w="2650" w:type="dxa"/>
            <w:vAlign w:val="top"/>
          </w:tcPr>
          <w:p w14:paraId="1C5088B6">
            <w:pPr>
              <w:keepNext w:val="0"/>
              <w:keepLines w:val="0"/>
              <w:pageBreakBefore w:val="0"/>
              <w:widowControl/>
              <w:kinsoku/>
              <w:wordWrap/>
              <w:overflowPunct/>
              <w:topLinePunct w:val="0"/>
              <w:bidi w:val="0"/>
              <w:spacing w:before="251" w:line="225" w:lineRule="auto"/>
              <w:ind w:left="550"/>
              <w:rPr>
                <w:rFonts w:ascii="宋体" w:hAnsi="宋体" w:eastAsia="宋体" w:cs="宋体"/>
                <w:sz w:val="19"/>
                <w:szCs w:val="19"/>
              </w:rPr>
            </w:pPr>
            <w:r>
              <w:rPr>
                <w:rFonts w:ascii="宋体" w:hAnsi="宋体" w:eastAsia="宋体" w:cs="宋体"/>
                <w:spacing w:val="3"/>
                <w:sz w:val="19"/>
                <w:szCs w:val="19"/>
              </w:rPr>
              <w:t>2025年12月20日前</w:t>
            </w:r>
          </w:p>
        </w:tc>
      </w:tr>
      <w:tr w14:paraId="2AD638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6" w:hRule="atLeast"/>
        </w:trPr>
        <w:tc>
          <w:tcPr>
            <w:tcW w:w="1534" w:type="dxa"/>
            <w:vAlign w:val="top"/>
          </w:tcPr>
          <w:p w14:paraId="30B2C1CF">
            <w:pPr>
              <w:keepNext w:val="0"/>
              <w:keepLines w:val="0"/>
              <w:pageBreakBefore w:val="0"/>
              <w:widowControl/>
              <w:kinsoku/>
              <w:wordWrap/>
              <w:overflowPunct/>
              <w:topLinePunct w:val="0"/>
              <w:bidi w:val="0"/>
              <w:spacing w:before="242" w:line="226" w:lineRule="auto"/>
              <w:ind w:left="388"/>
              <w:rPr>
                <w:rFonts w:ascii="宋体" w:hAnsi="宋体" w:eastAsia="宋体" w:cs="宋体"/>
                <w:sz w:val="19"/>
                <w:szCs w:val="19"/>
              </w:rPr>
            </w:pPr>
            <w:r>
              <w:rPr>
                <w:rFonts w:ascii="宋体" w:hAnsi="宋体" w:eastAsia="宋体" w:cs="宋体"/>
                <w:spacing w:val="2"/>
                <w:sz w:val="19"/>
                <w:szCs w:val="19"/>
              </w:rPr>
              <w:t>效益指标</w:t>
            </w:r>
          </w:p>
        </w:tc>
        <w:tc>
          <w:tcPr>
            <w:tcW w:w="2569" w:type="dxa"/>
            <w:vAlign w:val="top"/>
          </w:tcPr>
          <w:p w14:paraId="58A9CC97">
            <w:pPr>
              <w:keepNext w:val="0"/>
              <w:keepLines w:val="0"/>
              <w:pageBreakBefore w:val="0"/>
              <w:widowControl/>
              <w:kinsoku/>
              <w:wordWrap/>
              <w:overflowPunct/>
              <w:topLinePunct w:val="0"/>
              <w:bidi w:val="0"/>
              <w:spacing w:before="242" w:line="224" w:lineRule="auto"/>
              <w:ind w:left="704"/>
              <w:rPr>
                <w:rFonts w:ascii="宋体" w:hAnsi="宋体" w:eastAsia="宋体" w:cs="宋体"/>
                <w:sz w:val="19"/>
                <w:szCs w:val="19"/>
              </w:rPr>
            </w:pPr>
            <w:r>
              <w:rPr>
                <w:rFonts w:ascii="宋体" w:hAnsi="宋体" w:eastAsia="宋体" w:cs="宋体"/>
                <w:spacing w:val="3"/>
                <w:sz w:val="19"/>
                <w:szCs w:val="19"/>
              </w:rPr>
              <w:t>社会效益指标</w:t>
            </w:r>
          </w:p>
        </w:tc>
        <w:tc>
          <w:tcPr>
            <w:tcW w:w="2916" w:type="dxa"/>
            <w:vAlign w:val="top"/>
          </w:tcPr>
          <w:p w14:paraId="43A66852">
            <w:pPr>
              <w:keepNext w:val="0"/>
              <w:keepLines w:val="0"/>
              <w:pageBreakBefore w:val="0"/>
              <w:widowControl/>
              <w:kinsoku/>
              <w:wordWrap/>
              <w:overflowPunct/>
              <w:topLinePunct w:val="0"/>
              <w:bidi w:val="0"/>
              <w:spacing w:before="123" w:line="230" w:lineRule="auto"/>
              <w:ind w:left="979" w:right="75" w:hanging="863"/>
              <w:rPr>
                <w:rFonts w:ascii="宋体" w:hAnsi="宋体" w:eastAsia="宋体" w:cs="宋体"/>
                <w:sz w:val="19"/>
                <w:szCs w:val="19"/>
              </w:rPr>
            </w:pPr>
            <w:r>
              <w:rPr>
                <w:rFonts w:ascii="宋体" w:hAnsi="宋体" w:eastAsia="宋体" w:cs="宋体"/>
                <w:spacing w:val="3"/>
                <w:sz w:val="19"/>
                <w:szCs w:val="19"/>
              </w:rPr>
              <w:t>因粮食市场波动引起的粮食安全事件安全数</w:t>
            </w:r>
          </w:p>
        </w:tc>
        <w:tc>
          <w:tcPr>
            <w:tcW w:w="2650" w:type="dxa"/>
            <w:vAlign w:val="top"/>
          </w:tcPr>
          <w:p w14:paraId="0EA3B162">
            <w:pPr>
              <w:keepNext w:val="0"/>
              <w:keepLines w:val="0"/>
              <w:pageBreakBefore w:val="0"/>
              <w:widowControl/>
              <w:kinsoku/>
              <w:wordWrap/>
              <w:overflowPunct/>
              <w:topLinePunct w:val="0"/>
              <w:bidi w:val="0"/>
              <w:spacing w:before="242" w:line="226" w:lineRule="auto"/>
              <w:ind w:left="1188"/>
              <w:rPr>
                <w:rFonts w:ascii="宋体" w:hAnsi="宋体" w:eastAsia="宋体" w:cs="宋体"/>
                <w:sz w:val="19"/>
                <w:szCs w:val="19"/>
              </w:rPr>
            </w:pPr>
            <w:r>
              <w:rPr>
                <w:rFonts w:ascii="宋体" w:hAnsi="宋体" w:eastAsia="宋体" w:cs="宋体"/>
                <w:spacing w:val="-1"/>
                <w:sz w:val="19"/>
                <w:szCs w:val="19"/>
              </w:rPr>
              <w:t>0起</w:t>
            </w:r>
          </w:p>
        </w:tc>
      </w:tr>
      <w:tr w14:paraId="45D558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5" w:hRule="atLeast"/>
        </w:trPr>
        <w:tc>
          <w:tcPr>
            <w:tcW w:w="1534" w:type="dxa"/>
            <w:vAlign w:val="top"/>
          </w:tcPr>
          <w:p w14:paraId="3BF5977C">
            <w:pPr>
              <w:keepNext w:val="0"/>
              <w:keepLines w:val="0"/>
              <w:pageBreakBefore w:val="0"/>
              <w:widowControl/>
              <w:kinsoku/>
              <w:wordWrap/>
              <w:overflowPunct/>
              <w:topLinePunct w:val="0"/>
              <w:bidi w:val="0"/>
              <w:spacing w:before="136" w:line="225" w:lineRule="auto"/>
              <w:ind w:left="285"/>
              <w:rPr>
                <w:rFonts w:ascii="宋体" w:hAnsi="宋体" w:eastAsia="宋体" w:cs="宋体"/>
                <w:sz w:val="19"/>
                <w:szCs w:val="19"/>
              </w:rPr>
            </w:pPr>
            <w:r>
              <w:rPr>
                <w:rFonts w:ascii="宋体" w:hAnsi="宋体" w:eastAsia="宋体" w:cs="宋体"/>
                <w:spacing w:val="3"/>
                <w:sz w:val="19"/>
                <w:szCs w:val="19"/>
              </w:rPr>
              <w:t>满意度指标</w:t>
            </w:r>
          </w:p>
        </w:tc>
        <w:tc>
          <w:tcPr>
            <w:tcW w:w="2569" w:type="dxa"/>
            <w:vAlign w:val="top"/>
          </w:tcPr>
          <w:p w14:paraId="4386440B">
            <w:pPr>
              <w:keepNext w:val="0"/>
              <w:keepLines w:val="0"/>
              <w:pageBreakBefore w:val="0"/>
              <w:widowControl/>
              <w:kinsoku/>
              <w:wordWrap/>
              <w:overflowPunct/>
              <w:topLinePunct w:val="0"/>
              <w:bidi w:val="0"/>
              <w:spacing w:before="136" w:line="225" w:lineRule="auto"/>
              <w:ind w:left="412"/>
              <w:rPr>
                <w:rFonts w:ascii="宋体" w:hAnsi="宋体" w:eastAsia="宋体" w:cs="宋体"/>
                <w:sz w:val="19"/>
                <w:szCs w:val="19"/>
              </w:rPr>
            </w:pPr>
            <w:r>
              <w:rPr>
                <w:rFonts w:ascii="宋体" w:hAnsi="宋体" w:eastAsia="宋体" w:cs="宋体"/>
                <w:spacing w:val="4"/>
                <w:sz w:val="19"/>
                <w:szCs w:val="19"/>
              </w:rPr>
              <w:t>服务对象满意度指标</w:t>
            </w:r>
          </w:p>
        </w:tc>
        <w:tc>
          <w:tcPr>
            <w:tcW w:w="2916" w:type="dxa"/>
            <w:vAlign w:val="top"/>
          </w:tcPr>
          <w:p w14:paraId="1E9B2CC8">
            <w:pPr>
              <w:keepNext w:val="0"/>
              <w:keepLines w:val="0"/>
              <w:pageBreakBefore w:val="0"/>
              <w:widowControl/>
              <w:kinsoku/>
              <w:wordWrap/>
              <w:overflowPunct/>
              <w:topLinePunct w:val="0"/>
              <w:bidi w:val="0"/>
              <w:spacing w:before="136" w:line="225" w:lineRule="auto"/>
              <w:ind w:left="785"/>
              <w:rPr>
                <w:rFonts w:ascii="宋体" w:hAnsi="宋体" w:eastAsia="宋体" w:cs="宋体"/>
                <w:sz w:val="19"/>
                <w:szCs w:val="19"/>
              </w:rPr>
            </w:pPr>
            <w:r>
              <w:rPr>
                <w:rFonts w:ascii="宋体" w:hAnsi="宋体" w:eastAsia="宋体" w:cs="宋体"/>
                <w:spacing w:val="4"/>
                <w:sz w:val="19"/>
                <w:szCs w:val="19"/>
              </w:rPr>
              <w:t>承储企业满意度</w:t>
            </w:r>
          </w:p>
        </w:tc>
        <w:tc>
          <w:tcPr>
            <w:tcW w:w="2650" w:type="dxa"/>
            <w:vAlign w:val="top"/>
          </w:tcPr>
          <w:p w14:paraId="74356840">
            <w:pPr>
              <w:keepNext w:val="0"/>
              <w:keepLines w:val="0"/>
              <w:pageBreakBefore w:val="0"/>
              <w:widowControl/>
              <w:kinsoku/>
              <w:wordWrap/>
              <w:overflowPunct/>
              <w:topLinePunct w:val="0"/>
              <w:bidi w:val="0"/>
              <w:spacing w:before="136" w:line="250" w:lineRule="exact"/>
              <w:ind w:left="1107"/>
              <w:rPr>
                <w:rFonts w:ascii="宋体" w:hAnsi="宋体" w:eastAsia="宋体" w:cs="宋体"/>
                <w:sz w:val="19"/>
                <w:szCs w:val="19"/>
              </w:rPr>
            </w:pPr>
            <w:r>
              <w:rPr>
                <w:rFonts w:ascii="宋体" w:hAnsi="宋体" w:eastAsia="宋体" w:cs="宋体"/>
                <w:spacing w:val="-3"/>
                <w:position w:val="1"/>
                <w:sz w:val="19"/>
                <w:szCs w:val="19"/>
              </w:rPr>
              <w:t>≥90%</w:t>
            </w:r>
          </w:p>
        </w:tc>
      </w:tr>
    </w:tbl>
    <w:p w14:paraId="1A4A2BF4"/>
    <w:p w14:paraId="3A1A4449"/>
    <w:p w14:paraId="456BA256"/>
    <w:p w14:paraId="4992885E"/>
    <w:p w14:paraId="474B68CE"/>
    <w:p w14:paraId="3D109309"/>
    <w:p w14:paraId="3BD6DCA6"/>
    <w:p w14:paraId="644DCE3D"/>
    <w:p w14:paraId="3D10372D"/>
    <w:p w14:paraId="47A1E342"/>
    <w:p w14:paraId="0B98FC7E"/>
    <w:p w14:paraId="77EFB4CF"/>
    <w:p w14:paraId="220064A5"/>
    <w:p w14:paraId="07DB5B40"/>
    <w:p w14:paraId="2CFC275D"/>
    <w:p w14:paraId="34594E0A"/>
    <w:p w14:paraId="7539060A"/>
    <w:p w14:paraId="1ABF4C86"/>
    <w:p w14:paraId="28FCEC88"/>
    <w:p w14:paraId="7C54ED5E"/>
    <w:p w14:paraId="74AD2297"/>
    <w:p w14:paraId="418FDB97"/>
    <w:p w14:paraId="46102C88"/>
    <w:p w14:paraId="53E41B8E"/>
    <w:p w14:paraId="70753F14"/>
    <w:p w14:paraId="10D5FCFD"/>
    <w:p w14:paraId="183F29EB"/>
    <w:p w14:paraId="70726136">
      <w:pPr>
        <w:keepNext w:val="0"/>
        <w:keepLines w:val="0"/>
        <w:pageBreakBefore w:val="0"/>
        <w:widowControl/>
        <w:kinsoku/>
        <w:wordWrap/>
        <w:overflowPunct/>
        <w:topLinePunct w:val="0"/>
        <w:bidi w:val="0"/>
        <w:spacing w:before="84" w:line="210" w:lineRule="auto"/>
        <w:jc w:val="center"/>
        <w:outlineLvl w:val="9"/>
        <w:rPr>
          <w:rFonts w:hint="eastAsia" w:ascii="方正小标宋_GBK" w:hAnsi="方正小标宋_GBK" w:eastAsia="方正小标宋_GBK" w:cs="方正小标宋_GBK"/>
          <w:sz w:val="32"/>
          <w:szCs w:val="32"/>
          <w:lang w:eastAsia="zh-CN"/>
        </w:rPr>
      </w:pPr>
      <w:r>
        <w:rPr>
          <w:rFonts w:hint="eastAsia" w:ascii="方正小标宋_GBK" w:hAnsi="方正小标宋_GBK" w:eastAsia="方正小标宋_GBK" w:cs="方正小标宋_GBK"/>
          <w:spacing w:val="5"/>
          <w:sz w:val="32"/>
          <w:szCs w:val="32"/>
          <w:lang w:eastAsia="zh-CN"/>
        </w:rPr>
        <w:t>项目支出绩效目标表</w:t>
      </w:r>
    </w:p>
    <w:p w14:paraId="400CC81B">
      <w:pPr>
        <w:keepNext w:val="0"/>
        <w:keepLines w:val="0"/>
        <w:pageBreakBefore w:val="0"/>
        <w:widowControl/>
        <w:kinsoku/>
        <w:wordWrap/>
        <w:overflowPunct/>
        <w:topLinePunct w:val="0"/>
        <w:bidi w:val="0"/>
        <w:spacing w:before="120" w:line="221" w:lineRule="auto"/>
        <w:jc w:val="center"/>
        <w:rPr>
          <w:rFonts w:ascii="宋体" w:hAnsi="宋体" w:eastAsia="宋体" w:cs="宋体"/>
          <w:sz w:val="19"/>
          <w:szCs w:val="19"/>
        </w:rPr>
      </w:pPr>
      <w:r>
        <w:rPr>
          <w:rFonts w:ascii="宋体" w:hAnsi="宋体" w:eastAsia="宋体" w:cs="宋体"/>
          <w:spacing w:val="-1"/>
          <w:sz w:val="19"/>
          <w:szCs w:val="19"/>
        </w:rPr>
        <w:t>（2025年度）</w:t>
      </w:r>
    </w:p>
    <w:p w14:paraId="2C1B2360">
      <w:pPr>
        <w:keepNext w:val="0"/>
        <w:keepLines w:val="0"/>
        <w:pageBreakBefore w:val="0"/>
        <w:widowControl/>
        <w:kinsoku/>
        <w:wordWrap/>
        <w:overflowPunct/>
        <w:topLinePunct w:val="0"/>
        <w:bidi w:val="0"/>
        <w:spacing w:before="151" w:line="222" w:lineRule="auto"/>
        <w:ind w:right="34"/>
        <w:jc w:val="right"/>
        <w:rPr>
          <w:rFonts w:hint="eastAsia" w:ascii="宋体" w:hAnsi="宋体" w:eastAsia="宋体" w:cs="宋体"/>
          <w:sz w:val="19"/>
          <w:szCs w:val="19"/>
          <w:lang w:eastAsia="zh-CN"/>
        </w:rPr>
      </w:pPr>
    </w:p>
    <w:p w14:paraId="0C9374A6">
      <w:pPr>
        <w:keepNext w:val="0"/>
        <w:keepLines w:val="0"/>
        <w:pageBreakBefore w:val="0"/>
        <w:widowControl/>
        <w:kinsoku/>
        <w:wordWrap/>
        <w:overflowPunct/>
        <w:topLinePunct w:val="0"/>
        <w:bidi w:val="0"/>
        <w:spacing w:line="43" w:lineRule="exact"/>
      </w:pPr>
    </w:p>
    <w:tbl>
      <w:tblPr>
        <w:tblStyle w:val="9"/>
        <w:tblW w:w="9707"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02"/>
        <w:gridCol w:w="2622"/>
        <w:gridCol w:w="2516"/>
        <w:gridCol w:w="3067"/>
      </w:tblGrid>
      <w:tr w14:paraId="5EE86A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5" w:hRule="atLeast"/>
        </w:trPr>
        <w:tc>
          <w:tcPr>
            <w:tcW w:w="1502" w:type="dxa"/>
            <w:vAlign w:val="top"/>
          </w:tcPr>
          <w:p w14:paraId="6AF49C2D">
            <w:pPr>
              <w:keepNext w:val="0"/>
              <w:keepLines w:val="0"/>
              <w:pageBreakBefore w:val="0"/>
              <w:widowControl/>
              <w:kinsoku/>
              <w:wordWrap/>
              <w:overflowPunct/>
              <w:topLinePunct w:val="0"/>
              <w:bidi w:val="0"/>
              <w:spacing w:before="128" w:line="221" w:lineRule="auto"/>
              <w:ind w:left="379"/>
              <w:rPr>
                <w:rFonts w:ascii="宋体" w:hAnsi="宋体" w:eastAsia="宋体" w:cs="宋体"/>
                <w:sz w:val="19"/>
                <w:szCs w:val="19"/>
              </w:rPr>
            </w:pPr>
            <w:r>
              <w:rPr>
                <w:rFonts w:ascii="宋体" w:hAnsi="宋体" w:eastAsia="宋体" w:cs="宋体"/>
                <w:spacing w:val="-2"/>
                <w:sz w:val="19"/>
                <w:szCs w:val="19"/>
              </w:rPr>
              <w:t>项目编码</w:t>
            </w:r>
          </w:p>
        </w:tc>
        <w:tc>
          <w:tcPr>
            <w:tcW w:w="2622" w:type="dxa"/>
            <w:vAlign w:val="top"/>
          </w:tcPr>
          <w:p w14:paraId="25B3BECC">
            <w:pPr>
              <w:keepNext w:val="0"/>
              <w:keepLines w:val="0"/>
              <w:pageBreakBefore w:val="0"/>
              <w:widowControl/>
              <w:kinsoku/>
              <w:wordWrap/>
              <w:overflowPunct/>
              <w:topLinePunct w:val="0"/>
              <w:bidi w:val="0"/>
              <w:spacing w:before="158" w:line="185" w:lineRule="auto"/>
              <w:ind w:left="303"/>
              <w:rPr>
                <w:rFonts w:ascii="宋体" w:hAnsi="宋体" w:eastAsia="宋体" w:cs="宋体"/>
                <w:sz w:val="19"/>
                <w:szCs w:val="19"/>
              </w:rPr>
            </w:pPr>
            <w:r>
              <w:rPr>
                <w:rFonts w:ascii="宋体" w:hAnsi="宋体" w:eastAsia="宋体" w:cs="宋体"/>
                <w:spacing w:val="1"/>
                <w:sz w:val="19"/>
                <w:szCs w:val="19"/>
              </w:rPr>
              <w:t>370200252621060100021</w:t>
            </w:r>
          </w:p>
        </w:tc>
        <w:tc>
          <w:tcPr>
            <w:tcW w:w="2516" w:type="dxa"/>
            <w:vAlign w:val="top"/>
          </w:tcPr>
          <w:p w14:paraId="691FFEFC">
            <w:pPr>
              <w:keepNext w:val="0"/>
              <w:keepLines w:val="0"/>
              <w:pageBreakBefore w:val="0"/>
              <w:widowControl/>
              <w:kinsoku/>
              <w:wordWrap/>
              <w:overflowPunct/>
              <w:topLinePunct w:val="0"/>
              <w:bidi w:val="0"/>
              <w:spacing w:before="128" w:line="222" w:lineRule="auto"/>
              <w:ind w:left="887"/>
              <w:rPr>
                <w:rFonts w:ascii="宋体" w:hAnsi="宋体" w:eastAsia="宋体" w:cs="宋体"/>
                <w:sz w:val="19"/>
                <w:szCs w:val="19"/>
              </w:rPr>
            </w:pPr>
            <w:r>
              <w:rPr>
                <w:rFonts w:ascii="宋体" w:hAnsi="宋体" w:eastAsia="宋体" w:cs="宋体"/>
                <w:spacing w:val="-2"/>
                <w:sz w:val="19"/>
                <w:szCs w:val="19"/>
              </w:rPr>
              <w:t>项目名称</w:t>
            </w:r>
          </w:p>
        </w:tc>
        <w:tc>
          <w:tcPr>
            <w:tcW w:w="3067" w:type="dxa"/>
            <w:vAlign w:val="top"/>
          </w:tcPr>
          <w:p w14:paraId="5E4CE611">
            <w:pPr>
              <w:keepNext w:val="0"/>
              <w:keepLines w:val="0"/>
              <w:pageBreakBefore w:val="0"/>
              <w:widowControl/>
              <w:kinsoku/>
              <w:wordWrap/>
              <w:overflowPunct/>
              <w:topLinePunct w:val="0"/>
              <w:bidi w:val="0"/>
              <w:spacing w:before="128" w:line="222" w:lineRule="auto"/>
              <w:ind w:left="875"/>
              <w:rPr>
                <w:rFonts w:ascii="宋体" w:hAnsi="宋体" w:eastAsia="宋体" w:cs="宋体"/>
                <w:sz w:val="19"/>
                <w:szCs w:val="19"/>
              </w:rPr>
            </w:pPr>
            <w:r>
              <w:rPr>
                <w:rFonts w:ascii="宋体" w:hAnsi="宋体" w:eastAsia="宋体" w:cs="宋体"/>
                <w:spacing w:val="-1"/>
                <w:sz w:val="19"/>
                <w:szCs w:val="19"/>
              </w:rPr>
              <w:t>成品油储备经费</w:t>
            </w:r>
          </w:p>
        </w:tc>
      </w:tr>
      <w:tr w14:paraId="01CDC2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6" w:hRule="atLeast"/>
        </w:trPr>
        <w:tc>
          <w:tcPr>
            <w:tcW w:w="1502" w:type="dxa"/>
            <w:vAlign w:val="top"/>
          </w:tcPr>
          <w:p w14:paraId="54C2543E">
            <w:pPr>
              <w:keepNext w:val="0"/>
              <w:keepLines w:val="0"/>
              <w:pageBreakBefore w:val="0"/>
              <w:widowControl/>
              <w:kinsoku/>
              <w:wordWrap/>
              <w:overflowPunct/>
              <w:topLinePunct w:val="0"/>
              <w:bidi w:val="0"/>
              <w:spacing w:before="120" w:line="221" w:lineRule="auto"/>
              <w:ind w:left="378"/>
              <w:rPr>
                <w:rFonts w:ascii="宋体" w:hAnsi="宋体" w:eastAsia="宋体" w:cs="宋体"/>
                <w:sz w:val="19"/>
                <w:szCs w:val="19"/>
              </w:rPr>
            </w:pPr>
            <w:r>
              <w:rPr>
                <w:rFonts w:ascii="宋体" w:hAnsi="宋体" w:eastAsia="宋体" w:cs="宋体"/>
                <w:spacing w:val="-1"/>
                <w:sz w:val="19"/>
                <w:szCs w:val="19"/>
              </w:rPr>
              <w:t>主管部门</w:t>
            </w:r>
          </w:p>
        </w:tc>
        <w:tc>
          <w:tcPr>
            <w:tcW w:w="2622" w:type="dxa"/>
            <w:vAlign w:val="top"/>
          </w:tcPr>
          <w:p w14:paraId="5BF75156">
            <w:pPr>
              <w:keepNext w:val="0"/>
              <w:keepLines w:val="0"/>
              <w:pageBreakBefore w:val="0"/>
              <w:widowControl/>
              <w:kinsoku/>
              <w:wordWrap/>
              <w:overflowPunct/>
              <w:topLinePunct w:val="0"/>
              <w:bidi w:val="0"/>
              <w:spacing w:before="120" w:line="221" w:lineRule="auto"/>
              <w:ind w:left="266"/>
              <w:rPr>
                <w:rFonts w:ascii="宋体" w:hAnsi="宋体" w:eastAsia="宋体" w:cs="宋体"/>
                <w:sz w:val="19"/>
                <w:szCs w:val="19"/>
              </w:rPr>
            </w:pPr>
            <w:r>
              <w:rPr>
                <w:rFonts w:ascii="宋体" w:hAnsi="宋体" w:eastAsia="宋体" w:cs="宋体"/>
                <w:sz w:val="19"/>
                <w:szCs w:val="19"/>
              </w:rPr>
              <w:t>青岛市发展和改革委员会</w:t>
            </w:r>
          </w:p>
        </w:tc>
        <w:tc>
          <w:tcPr>
            <w:tcW w:w="2516" w:type="dxa"/>
            <w:vAlign w:val="top"/>
          </w:tcPr>
          <w:p w14:paraId="1007C1D9">
            <w:pPr>
              <w:keepNext w:val="0"/>
              <w:keepLines w:val="0"/>
              <w:pageBreakBefore w:val="0"/>
              <w:widowControl/>
              <w:kinsoku/>
              <w:wordWrap/>
              <w:overflowPunct/>
              <w:topLinePunct w:val="0"/>
              <w:bidi w:val="0"/>
              <w:spacing w:before="120" w:line="221" w:lineRule="auto"/>
              <w:ind w:left="886"/>
              <w:rPr>
                <w:rFonts w:hint="eastAsia" w:ascii="宋体" w:hAnsi="宋体" w:eastAsia="宋体" w:cs="宋体"/>
                <w:sz w:val="19"/>
                <w:szCs w:val="19"/>
                <w:lang w:eastAsia="zh-CN"/>
              </w:rPr>
            </w:pPr>
            <w:r>
              <w:rPr>
                <w:rFonts w:hint="eastAsia" w:ascii="宋体" w:hAnsi="宋体" w:eastAsia="宋体" w:cs="宋体"/>
                <w:spacing w:val="-1"/>
                <w:sz w:val="19"/>
                <w:szCs w:val="19"/>
                <w:lang w:eastAsia="zh-CN"/>
              </w:rPr>
              <w:t>预算金额（万元）</w:t>
            </w:r>
          </w:p>
        </w:tc>
        <w:tc>
          <w:tcPr>
            <w:tcW w:w="3067" w:type="dxa"/>
            <w:vAlign w:val="top"/>
          </w:tcPr>
          <w:p w14:paraId="4B263885">
            <w:pPr>
              <w:keepNext w:val="0"/>
              <w:keepLines w:val="0"/>
              <w:pageBreakBefore w:val="0"/>
              <w:widowControl/>
              <w:kinsoku/>
              <w:wordWrap/>
              <w:overflowPunct/>
              <w:topLinePunct w:val="0"/>
              <w:bidi w:val="0"/>
              <w:spacing w:before="150" w:line="185" w:lineRule="auto"/>
              <w:ind w:left="1363"/>
              <w:rPr>
                <w:rFonts w:ascii="宋体" w:hAnsi="宋体" w:eastAsia="宋体" w:cs="宋体"/>
                <w:sz w:val="19"/>
                <w:szCs w:val="19"/>
              </w:rPr>
            </w:pPr>
            <w:r>
              <w:rPr>
                <w:rFonts w:ascii="宋体" w:hAnsi="宋体" w:eastAsia="宋体" w:cs="宋体"/>
                <w:spacing w:val="-4"/>
                <w:sz w:val="19"/>
                <w:szCs w:val="19"/>
              </w:rPr>
              <w:t>1037</w:t>
            </w:r>
          </w:p>
        </w:tc>
      </w:tr>
      <w:tr w14:paraId="77575C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20" w:hRule="atLeast"/>
        </w:trPr>
        <w:tc>
          <w:tcPr>
            <w:tcW w:w="1502" w:type="dxa"/>
            <w:vAlign w:val="top"/>
          </w:tcPr>
          <w:p w14:paraId="1FEA1E70">
            <w:pPr>
              <w:keepNext w:val="0"/>
              <w:keepLines w:val="0"/>
              <w:pageBreakBefore w:val="0"/>
              <w:widowControl/>
              <w:kinsoku/>
              <w:wordWrap/>
              <w:overflowPunct/>
              <w:topLinePunct w:val="0"/>
              <w:bidi w:val="0"/>
              <w:spacing w:line="409" w:lineRule="auto"/>
              <w:rPr>
                <w:rFonts w:ascii="Arial"/>
                <w:sz w:val="21"/>
              </w:rPr>
            </w:pPr>
          </w:p>
          <w:p w14:paraId="7CCAA1E6">
            <w:pPr>
              <w:keepNext w:val="0"/>
              <w:keepLines w:val="0"/>
              <w:pageBreakBefore w:val="0"/>
              <w:widowControl/>
              <w:kinsoku/>
              <w:wordWrap/>
              <w:overflowPunct/>
              <w:topLinePunct w:val="0"/>
              <w:bidi w:val="0"/>
              <w:spacing w:before="62" w:line="222" w:lineRule="auto"/>
              <w:ind w:left="379"/>
              <w:rPr>
                <w:rFonts w:ascii="宋体" w:hAnsi="宋体" w:eastAsia="宋体" w:cs="宋体"/>
                <w:sz w:val="19"/>
                <w:szCs w:val="19"/>
              </w:rPr>
            </w:pPr>
            <w:r>
              <w:rPr>
                <w:rFonts w:ascii="宋体" w:hAnsi="宋体" w:eastAsia="宋体" w:cs="宋体"/>
                <w:spacing w:val="-2"/>
                <w:sz w:val="19"/>
                <w:szCs w:val="19"/>
              </w:rPr>
              <w:t>绩效目标</w:t>
            </w:r>
          </w:p>
        </w:tc>
        <w:tc>
          <w:tcPr>
            <w:tcW w:w="8205" w:type="dxa"/>
            <w:gridSpan w:val="3"/>
            <w:vAlign w:val="top"/>
          </w:tcPr>
          <w:p w14:paraId="56149AED">
            <w:pPr>
              <w:keepNext w:val="0"/>
              <w:keepLines w:val="0"/>
              <w:pageBreakBefore w:val="0"/>
              <w:widowControl/>
              <w:kinsoku/>
              <w:wordWrap/>
              <w:overflowPunct/>
              <w:topLinePunct w:val="0"/>
              <w:bidi w:val="0"/>
              <w:spacing w:line="290" w:lineRule="auto"/>
              <w:rPr>
                <w:rFonts w:ascii="Arial"/>
                <w:sz w:val="21"/>
              </w:rPr>
            </w:pPr>
          </w:p>
          <w:p w14:paraId="0694E559">
            <w:pPr>
              <w:keepNext w:val="0"/>
              <w:keepLines w:val="0"/>
              <w:pageBreakBefore w:val="0"/>
              <w:widowControl/>
              <w:kinsoku/>
              <w:wordWrap/>
              <w:overflowPunct/>
              <w:topLinePunct w:val="0"/>
              <w:bidi w:val="0"/>
              <w:spacing w:before="62" w:line="221" w:lineRule="auto"/>
              <w:ind w:left="77"/>
              <w:rPr>
                <w:rFonts w:ascii="宋体" w:hAnsi="宋体" w:eastAsia="宋体" w:cs="宋体"/>
                <w:sz w:val="19"/>
                <w:szCs w:val="19"/>
              </w:rPr>
            </w:pPr>
            <w:r>
              <w:rPr>
                <w:rFonts w:ascii="宋体" w:hAnsi="宋体" w:eastAsia="宋体" w:cs="宋体"/>
                <w:sz w:val="19"/>
                <w:szCs w:val="19"/>
              </w:rPr>
              <w:t>目标1：贯彻国家、省成品油宏观调控政策，落实地方政</w:t>
            </w:r>
            <w:r>
              <w:rPr>
                <w:rFonts w:ascii="宋体" w:hAnsi="宋体" w:eastAsia="宋体" w:cs="宋体"/>
                <w:spacing w:val="-1"/>
                <w:sz w:val="19"/>
                <w:szCs w:val="19"/>
              </w:rPr>
              <w:t>策性成品油储备任务。</w:t>
            </w:r>
          </w:p>
          <w:p w14:paraId="43EA4E8F">
            <w:pPr>
              <w:keepNext w:val="0"/>
              <w:keepLines w:val="0"/>
              <w:pageBreakBefore w:val="0"/>
              <w:widowControl/>
              <w:kinsoku/>
              <w:wordWrap/>
              <w:overflowPunct/>
              <w:topLinePunct w:val="0"/>
              <w:bidi w:val="0"/>
              <w:spacing w:before="9" w:line="221" w:lineRule="auto"/>
              <w:ind w:left="77"/>
              <w:rPr>
                <w:rFonts w:ascii="宋体" w:hAnsi="宋体" w:eastAsia="宋体" w:cs="宋体"/>
                <w:sz w:val="19"/>
                <w:szCs w:val="19"/>
              </w:rPr>
            </w:pPr>
            <w:r>
              <w:rPr>
                <w:rFonts w:ascii="宋体" w:hAnsi="宋体" w:eastAsia="宋体" w:cs="宋体"/>
                <w:sz w:val="19"/>
                <w:szCs w:val="19"/>
              </w:rPr>
              <w:t>目标2：保障政策性储备成品油利息及相关费用补贴，提升成品油应急供应</w:t>
            </w:r>
            <w:r>
              <w:rPr>
                <w:rFonts w:ascii="宋体" w:hAnsi="宋体" w:eastAsia="宋体" w:cs="宋体"/>
                <w:spacing w:val="-1"/>
                <w:sz w:val="19"/>
                <w:szCs w:val="19"/>
              </w:rPr>
              <w:t>保障能力。</w:t>
            </w:r>
          </w:p>
        </w:tc>
      </w:tr>
      <w:tr w14:paraId="096A1F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6" w:hRule="atLeast"/>
        </w:trPr>
        <w:tc>
          <w:tcPr>
            <w:tcW w:w="1502" w:type="dxa"/>
            <w:vAlign w:val="top"/>
          </w:tcPr>
          <w:p w14:paraId="421A0883">
            <w:pPr>
              <w:keepNext w:val="0"/>
              <w:keepLines w:val="0"/>
              <w:pageBreakBefore w:val="0"/>
              <w:widowControl/>
              <w:kinsoku/>
              <w:wordWrap/>
              <w:overflowPunct/>
              <w:topLinePunct w:val="0"/>
              <w:bidi w:val="0"/>
              <w:spacing w:before="124" w:line="222" w:lineRule="auto"/>
              <w:ind w:left="379"/>
              <w:rPr>
                <w:rFonts w:ascii="宋体" w:hAnsi="宋体" w:eastAsia="宋体" w:cs="宋体"/>
                <w:sz w:val="19"/>
                <w:szCs w:val="19"/>
              </w:rPr>
            </w:pPr>
            <w:r>
              <w:rPr>
                <w:rFonts w:ascii="宋体" w:hAnsi="宋体" w:eastAsia="宋体" w:cs="宋体"/>
                <w:spacing w:val="-2"/>
                <w:sz w:val="19"/>
                <w:szCs w:val="19"/>
              </w:rPr>
              <w:t>一级指标</w:t>
            </w:r>
          </w:p>
        </w:tc>
        <w:tc>
          <w:tcPr>
            <w:tcW w:w="2622" w:type="dxa"/>
            <w:vAlign w:val="top"/>
          </w:tcPr>
          <w:p w14:paraId="7D30E9D5">
            <w:pPr>
              <w:keepNext w:val="0"/>
              <w:keepLines w:val="0"/>
              <w:pageBreakBefore w:val="0"/>
              <w:widowControl/>
              <w:kinsoku/>
              <w:wordWrap/>
              <w:overflowPunct/>
              <w:topLinePunct w:val="0"/>
              <w:bidi w:val="0"/>
              <w:spacing w:before="124" w:line="222" w:lineRule="auto"/>
              <w:ind w:left="936"/>
              <w:rPr>
                <w:rFonts w:ascii="宋体" w:hAnsi="宋体" w:eastAsia="宋体" w:cs="宋体"/>
                <w:sz w:val="19"/>
                <w:szCs w:val="19"/>
              </w:rPr>
            </w:pPr>
            <w:r>
              <w:rPr>
                <w:rFonts w:ascii="宋体" w:hAnsi="宋体" w:eastAsia="宋体" w:cs="宋体"/>
                <w:spacing w:val="-2"/>
                <w:sz w:val="19"/>
                <w:szCs w:val="19"/>
              </w:rPr>
              <w:t>二级指标</w:t>
            </w:r>
          </w:p>
        </w:tc>
        <w:tc>
          <w:tcPr>
            <w:tcW w:w="2516" w:type="dxa"/>
            <w:vAlign w:val="top"/>
          </w:tcPr>
          <w:p w14:paraId="7F7071CB">
            <w:pPr>
              <w:keepNext w:val="0"/>
              <w:keepLines w:val="0"/>
              <w:pageBreakBefore w:val="0"/>
              <w:widowControl/>
              <w:kinsoku/>
              <w:wordWrap/>
              <w:overflowPunct/>
              <w:topLinePunct w:val="0"/>
              <w:bidi w:val="0"/>
              <w:spacing w:before="124" w:line="222" w:lineRule="auto"/>
              <w:ind w:left="884"/>
              <w:rPr>
                <w:rFonts w:ascii="宋体" w:hAnsi="宋体" w:eastAsia="宋体" w:cs="宋体"/>
                <w:sz w:val="19"/>
                <w:szCs w:val="19"/>
              </w:rPr>
            </w:pPr>
            <w:r>
              <w:rPr>
                <w:rFonts w:ascii="宋体" w:hAnsi="宋体" w:eastAsia="宋体" w:cs="宋体"/>
                <w:spacing w:val="-1"/>
                <w:sz w:val="19"/>
                <w:szCs w:val="19"/>
              </w:rPr>
              <w:t>三级指标</w:t>
            </w:r>
          </w:p>
        </w:tc>
        <w:tc>
          <w:tcPr>
            <w:tcW w:w="3067" w:type="dxa"/>
            <w:vAlign w:val="top"/>
          </w:tcPr>
          <w:p w14:paraId="3290349B">
            <w:pPr>
              <w:keepNext w:val="0"/>
              <w:keepLines w:val="0"/>
              <w:pageBreakBefore w:val="0"/>
              <w:widowControl/>
              <w:kinsoku/>
              <w:wordWrap/>
              <w:overflowPunct/>
              <w:topLinePunct w:val="0"/>
              <w:bidi w:val="0"/>
              <w:spacing w:before="124" w:line="221" w:lineRule="auto"/>
              <w:ind w:left="1258"/>
              <w:rPr>
                <w:rFonts w:ascii="宋体" w:hAnsi="宋体" w:eastAsia="宋体" w:cs="宋体"/>
                <w:sz w:val="19"/>
                <w:szCs w:val="19"/>
              </w:rPr>
            </w:pPr>
            <w:r>
              <w:rPr>
                <w:rFonts w:ascii="宋体" w:hAnsi="宋体" w:eastAsia="宋体" w:cs="宋体"/>
                <w:spacing w:val="-2"/>
                <w:sz w:val="19"/>
                <w:szCs w:val="19"/>
              </w:rPr>
              <w:t>指标值</w:t>
            </w:r>
          </w:p>
        </w:tc>
      </w:tr>
      <w:tr w14:paraId="4275AC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6" w:hRule="atLeast"/>
        </w:trPr>
        <w:tc>
          <w:tcPr>
            <w:tcW w:w="1502" w:type="dxa"/>
            <w:vMerge w:val="restart"/>
            <w:tcBorders>
              <w:bottom w:val="nil"/>
            </w:tcBorders>
            <w:vAlign w:val="top"/>
          </w:tcPr>
          <w:p w14:paraId="6B0CA2FD">
            <w:pPr>
              <w:keepNext w:val="0"/>
              <w:keepLines w:val="0"/>
              <w:pageBreakBefore w:val="0"/>
              <w:widowControl/>
              <w:kinsoku/>
              <w:wordWrap/>
              <w:overflowPunct/>
              <w:topLinePunct w:val="0"/>
              <w:bidi w:val="0"/>
              <w:spacing w:line="277" w:lineRule="auto"/>
              <w:rPr>
                <w:rFonts w:ascii="Arial"/>
                <w:sz w:val="21"/>
              </w:rPr>
            </w:pPr>
          </w:p>
          <w:p w14:paraId="1B172E0C">
            <w:pPr>
              <w:keepNext w:val="0"/>
              <w:keepLines w:val="0"/>
              <w:pageBreakBefore w:val="0"/>
              <w:widowControl/>
              <w:kinsoku/>
              <w:wordWrap/>
              <w:overflowPunct/>
              <w:topLinePunct w:val="0"/>
              <w:bidi w:val="0"/>
              <w:spacing w:before="62" w:line="221" w:lineRule="auto"/>
              <w:ind w:left="378"/>
              <w:rPr>
                <w:rFonts w:ascii="宋体" w:hAnsi="宋体" w:eastAsia="宋体" w:cs="宋体"/>
                <w:sz w:val="19"/>
                <w:szCs w:val="19"/>
              </w:rPr>
            </w:pPr>
            <w:r>
              <w:rPr>
                <w:rFonts w:ascii="宋体" w:hAnsi="宋体" w:eastAsia="宋体" w:cs="宋体"/>
                <w:spacing w:val="-1"/>
                <w:sz w:val="19"/>
                <w:szCs w:val="19"/>
              </w:rPr>
              <w:t>成本指标</w:t>
            </w:r>
          </w:p>
        </w:tc>
        <w:tc>
          <w:tcPr>
            <w:tcW w:w="2622" w:type="dxa"/>
            <w:vMerge w:val="restart"/>
            <w:tcBorders>
              <w:bottom w:val="nil"/>
            </w:tcBorders>
            <w:vAlign w:val="top"/>
          </w:tcPr>
          <w:p w14:paraId="2F5C9453">
            <w:pPr>
              <w:keepNext w:val="0"/>
              <w:keepLines w:val="0"/>
              <w:pageBreakBefore w:val="0"/>
              <w:widowControl/>
              <w:kinsoku/>
              <w:wordWrap/>
              <w:overflowPunct/>
              <w:topLinePunct w:val="0"/>
              <w:bidi w:val="0"/>
              <w:spacing w:line="277" w:lineRule="auto"/>
              <w:rPr>
                <w:rFonts w:ascii="Arial"/>
                <w:sz w:val="21"/>
              </w:rPr>
            </w:pPr>
          </w:p>
          <w:p w14:paraId="7D665F73">
            <w:pPr>
              <w:keepNext w:val="0"/>
              <w:keepLines w:val="0"/>
              <w:pageBreakBefore w:val="0"/>
              <w:widowControl/>
              <w:kinsoku/>
              <w:wordWrap/>
              <w:overflowPunct/>
              <w:topLinePunct w:val="0"/>
              <w:bidi w:val="0"/>
              <w:spacing w:before="62" w:line="221" w:lineRule="auto"/>
              <w:ind w:left="746"/>
              <w:rPr>
                <w:rFonts w:ascii="宋体" w:hAnsi="宋体" w:eastAsia="宋体" w:cs="宋体"/>
                <w:sz w:val="19"/>
                <w:szCs w:val="19"/>
              </w:rPr>
            </w:pPr>
            <w:r>
              <w:rPr>
                <w:rFonts w:ascii="宋体" w:hAnsi="宋体" w:eastAsia="宋体" w:cs="宋体"/>
                <w:spacing w:val="-1"/>
                <w:sz w:val="19"/>
                <w:szCs w:val="19"/>
              </w:rPr>
              <w:t>经济成本指标</w:t>
            </w:r>
          </w:p>
        </w:tc>
        <w:tc>
          <w:tcPr>
            <w:tcW w:w="2516" w:type="dxa"/>
            <w:vAlign w:val="top"/>
          </w:tcPr>
          <w:p w14:paraId="65362F4D">
            <w:pPr>
              <w:keepNext w:val="0"/>
              <w:keepLines w:val="0"/>
              <w:pageBreakBefore w:val="0"/>
              <w:widowControl/>
              <w:kinsoku/>
              <w:wordWrap/>
              <w:overflowPunct/>
              <w:topLinePunct w:val="0"/>
              <w:bidi w:val="0"/>
              <w:spacing w:before="125" w:line="221" w:lineRule="auto"/>
              <w:ind w:left="408"/>
              <w:rPr>
                <w:rFonts w:ascii="宋体" w:hAnsi="宋体" w:eastAsia="宋体" w:cs="宋体"/>
                <w:sz w:val="19"/>
                <w:szCs w:val="19"/>
              </w:rPr>
            </w:pPr>
            <w:r>
              <w:rPr>
                <w:rFonts w:ascii="宋体" w:hAnsi="宋体" w:eastAsia="宋体" w:cs="宋体"/>
                <w:sz w:val="19"/>
                <w:szCs w:val="19"/>
              </w:rPr>
              <w:t>政策性银行贷款贴息</w:t>
            </w:r>
          </w:p>
        </w:tc>
        <w:tc>
          <w:tcPr>
            <w:tcW w:w="3067" w:type="dxa"/>
            <w:vAlign w:val="top"/>
          </w:tcPr>
          <w:p w14:paraId="253A1CF7">
            <w:pPr>
              <w:keepNext w:val="0"/>
              <w:keepLines w:val="0"/>
              <w:pageBreakBefore w:val="0"/>
              <w:widowControl/>
              <w:kinsoku/>
              <w:wordWrap/>
              <w:overflowPunct/>
              <w:topLinePunct w:val="0"/>
              <w:bidi w:val="0"/>
              <w:spacing w:before="125" w:line="221" w:lineRule="auto"/>
              <w:ind w:left="778"/>
              <w:rPr>
                <w:rFonts w:ascii="宋体" w:hAnsi="宋体" w:eastAsia="宋体" w:cs="宋体"/>
                <w:sz w:val="19"/>
                <w:szCs w:val="19"/>
              </w:rPr>
            </w:pPr>
            <w:r>
              <w:rPr>
                <w:rFonts w:ascii="宋体" w:hAnsi="宋体" w:eastAsia="宋体" w:cs="宋体"/>
                <w:sz w:val="19"/>
                <w:szCs w:val="19"/>
              </w:rPr>
              <w:t>利率3%，上下浮动</w:t>
            </w:r>
          </w:p>
        </w:tc>
      </w:tr>
      <w:tr w14:paraId="5BFDC4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6" w:hRule="atLeast"/>
        </w:trPr>
        <w:tc>
          <w:tcPr>
            <w:tcW w:w="1502" w:type="dxa"/>
            <w:vMerge w:val="continue"/>
            <w:tcBorders>
              <w:top w:val="nil"/>
            </w:tcBorders>
            <w:vAlign w:val="top"/>
          </w:tcPr>
          <w:p w14:paraId="65D90C95">
            <w:pPr>
              <w:keepNext w:val="0"/>
              <w:keepLines w:val="0"/>
              <w:pageBreakBefore w:val="0"/>
              <w:widowControl/>
              <w:kinsoku/>
              <w:wordWrap/>
              <w:overflowPunct/>
              <w:topLinePunct w:val="0"/>
              <w:bidi w:val="0"/>
              <w:rPr>
                <w:rFonts w:ascii="Arial"/>
                <w:sz w:val="21"/>
              </w:rPr>
            </w:pPr>
          </w:p>
        </w:tc>
        <w:tc>
          <w:tcPr>
            <w:tcW w:w="2622" w:type="dxa"/>
            <w:vMerge w:val="continue"/>
            <w:tcBorders>
              <w:top w:val="nil"/>
            </w:tcBorders>
            <w:vAlign w:val="top"/>
          </w:tcPr>
          <w:p w14:paraId="76552752">
            <w:pPr>
              <w:keepNext w:val="0"/>
              <w:keepLines w:val="0"/>
              <w:pageBreakBefore w:val="0"/>
              <w:widowControl/>
              <w:kinsoku/>
              <w:wordWrap/>
              <w:overflowPunct/>
              <w:topLinePunct w:val="0"/>
              <w:bidi w:val="0"/>
              <w:rPr>
                <w:rFonts w:ascii="Arial"/>
                <w:sz w:val="21"/>
              </w:rPr>
            </w:pPr>
          </w:p>
        </w:tc>
        <w:tc>
          <w:tcPr>
            <w:tcW w:w="2516" w:type="dxa"/>
            <w:vAlign w:val="top"/>
          </w:tcPr>
          <w:p w14:paraId="2C872B5A">
            <w:pPr>
              <w:keepNext w:val="0"/>
              <w:keepLines w:val="0"/>
              <w:pageBreakBefore w:val="0"/>
              <w:widowControl/>
              <w:kinsoku/>
              <w:wordWrap/>
              <w:overflowPunct/>
              <w:topLinePunct w:val="0"/>
              <w:bidi w:val="0"/>
              <w:spacing w:before="126" w:line="221" w:lineRule="auto"/>
              <w:ind w:left="312"/>
              <w:rPr>
                <w:rFonts w:ascii="宋体" w:hAnsi="宋体" w:eastAsia="宋体" w:cs="宋体"/>
                <w:sz w:val="19"/>
                <w:szCs w:val="19"/>
              </w:rPr>
            </w:pPr>
            <w:r>
              <w:rPr>
                <w:rFonts w:ascii="宋体" w:hAnsi="宋体" w:eastAsia="宋体" w:cs="宋体"/>
                <w:sz w:val="19"/>
                <w:szCs w:val="19"/>
              </w:rPr>
              <w:t>储备、轮换等费用补贴</w:t>
            </w:r>
          </w:p>
        </w:tc>
        <w:tc>
          <w:tcPr>
            <w:tcW w:w="3067" w:type="dxa"/>
            <w:vAlign w:val="top"/>
          </w:tcPr>
          <w:p w14:paraId="29AB45B2">
            <w:pPr>
              <w:keepNext w:val="0"/>
              <w:keepLines w:val="0"/>
              <w:pageBreakBefore w:val="0"/>
              <w:widowControl/>
              <w:kinsoku/>
              <w:wordWrap/>
              <w:overflowPunct/>
              <w:topLinePunct w:val="0"/>
              <w:bidi w:val="0"/>
              <w:spacing w:before="126" w:line="221" w:lineRule="auto"/>
              <w:ind w:left="834"/>
              <w:rPr>
                <w:rFonts w:ascii="宋体" w:hAnsi="宋体" w:eastAsia="宋体" w:cs="宋体"/>
                <w:sz w:val="19"/>
                <w:szCs w:val="19"/>
              </w:rPr>
            </w:pPr>
            <w:r>
              <w:rPr>
                <w:rFonts w:ascii="宋体" w:hAnsi="宋体" w:eastAsia="宋体" w:cs="宋体"/>
                <w:spacing w:val="-3"/>
                <w:sz w:val="19"/>
                <w:szCs w:val="19"/>
              </w:rPr>
              <w:t>≤280元/年/吨</w:t>
            </w:r>
          </w:p>
        </w:tc>
      </w:tr>
      <w:tr w14:paraId="46DBFD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6" w:hRule="atLeast"/>
        </w:trPr>
        <w:tc>
          <w:tcPr>
            <w:tcW w:w="1502" w:type="dxa"/>
            <w:vMerge w:val="restart"/>
            <w:tcBorders>
              <w:bottom w:val="nil"/>
            </w:tcBorders>
            <w:vAlign w:val="top"/>
          </w:tcPr>
          <w:p w14:paraId="1A0F46B9">
            <w:pPr>
              <w:keepNext w:val="0"/>
              <w:keepLines w:val="0"/>
              <w:pageBreakBefore w:val="0"/>
              <w:widowControl/>
              <w:kinsoku/>
              <w:wordWrap/>
              <w:overflowPunct/>
              <w:topLinePunct w:val="0"/>
              <w:bidi w:val="0"/>
              <w:spacing w:line="253" w:lineRule="auto"/>
              <w:rPr>
                <w:rFonts w:ascii="Arial"/>
                <w:sz w:val="21"/>
              </w:rPr>
            </w:pPr>
          </w:p>
          <w:p w14:paraId="6381C7CD">
            <w:pPr>
              <w:keepNext w:val="0"/>
              <w:keepLines w:val="0"/>
              <w:pageBreakBefore w:val="0"/>
              <w:widowControl/>
              <w:kinsoku/>
              <w:wordWrap/>
              <w:overflowPunct/>
              <w:topLinePunct w:val="0"/>
              <w:bidi w:val="0"/>
              <w:spacing w:line="253" w:lineRule="auto"/>
              <w:rPr>
                <w:rFonts w:ascii="Arial"/>
                <w:sz w:val="21"/>
              </w:rPr>
            </w:pPr>
          </w:p>
          <w:p w14:paraId="738D7557">
            <w:pPr>
              <w:keepNext w:val="0"/>
              <w:keepLines w:val="0"/>
              <w:pageBreakBefore w:val="0"/>
              <w:widowControl/>
              <w:kinsoku/>
              <w:wordWrap/>
              <w:overflowPunct/>
              <w:topLinePunct w:val="0"/>
              <w:bidi w:val="0"/>
              <w:spacing w:line="254" w:lineRule="auto"/>
              <w:rPr>
                <w:rFonts w:ascii="Arial"/>
                <w:sz w:val="21"/>
              </w:rPr>
            </w:pPr>
          </w:p>
          <w:p w14:paraId="47914D01">
            <w:pPr>
              <w:keepNext w:val="0"/>
              <w:keepLines w:val="0"/>
              <w:pageBreakBefore w:val="0"/>
              <w:widowControl/>
              <w:kinsoku/>
              <w:wordWrap/>
              <w:overflowPunct/>
              <w:topLinePunct w:val="0"/>
              <w:bidi w:val="0"/>
              <w:spacing w:line="254" w:lineRule="auto"/>
              <w:rPr>
                <w:rFonts w:ascii="Arial"/>
                <w:sz w:val="21"/>
              </w:rPr>
            </w:pPr>
          </w:p>
          <w:p w14:paraId="4B1D07D4">
            <w:pPr>
              <w:keepNext w:val="0"/>
              <w:keepLines w:val="0"/>
              <w:pageBreakBefore w:val="0"/>
              <w:widowControl/>
              <w:kinsoku/>
              <w:wordWrap/>
              <w:overflowPunct/>
              <w:topLinePunct w:val="0"/>
              <w:bidi w:val="0"/>
              <w:spacing w:before="62" w:line="221" w:lineRule="auto"/>
              <w:ind w:left="376"/>
              <w:rPr>
                <w:rFonts w:ascii="宋体" w:hAnsi="宋体" w:eastAsia="宋体" w:cs="宋体"/>
                <w:sz w:val="19"/>
                <w:szCs w:val="19"/>
              </w:rPr>
            </w:pPr>
            <w:r>
              <w:rPr>
                <w:rFonts w:ascii="宋体" w:hAnsi="宋体" w:eastAsia="宋体" w:cs="宋体"/>
                <w:spacing w:val="-1"/>
                <w:sz w:val="19"/>
                <w:szCs w:val="19"/>
              </w:rPr>
              <w:t>产出指标</w:t>
            </w:r>
          </w:p>
        </w:tc>
        <w:tc>
          <w:tcPr>
            <w:tcW w:w="2622" w:type="dxa"/>
            <w:vMerge w:val="restart"/>
            <w:tcBorders>
              <w:bottom w:val="nil"/>
            </w:tcBorders>
            <w:vAlign w:val="top"/>
          </w:tcPr>
          <w:p w14:paraId="2C7CE0F0">
            <w:pPr>
              <w:keepNext w:val="0"/>
              <w:keepLines w:val="0"/>
              <w:pageBreakBefore w:val="0"/>
              <w:widowControl/>
              <w:kinsoku/>
              <w:wordWrap/>
              <w:overflowPunct/>
              <w:topLinePunct w:val="0"/>
              <w:bidi w:val="0"/>
              <w:spacing w:line="280" w:lineRule="auto"/>
              <w:rPr>
                <w:rFonts w:ascii="Arial"/>
                <w:sz w:val="21"/>
              </w:rPr>
            </w:pPr>
          </w:p>
          <w:p w14:paraId="25A80B63">
            <w:pPr>
              <w:keepNext w:val="0"/>
              <w:keepLines w:val="0"/>
              <w:pageBreakBefore w:val="0"/>
              <w:widowControl/>
              <w:kinsoku/>
              <w:wordWrap/>
              <w:overflowPunct/>
              <w:topLinePunct w:val="0"/>
              <w:bidi w:val="0"/>
              <w:spacing w:before="61" w:line="221" w:lineRule="auto"/>
              <w:ind w:left="935"/>
              <w:rPr>
                <w:rFonts w:ascii="宋体" w:hAnsi="宋体" w:eastAsia="宋体" w:cs="宋体"/>
                <w:sz w:val="19"/>
                <w:szCs w:val="19"/>
              </w:rPr>
            </w:pPr>
            <w:r>
              <w:rPr>
                <w:rFonts w:ascii="宋体" w:hAnsi="宋体" w:eastAsia="宋体" w:cs="宋体"/>
                <w:spacing w:val="-1"/>
                <w:sz w:val="19"/>
                <w:szCs w:val="19"/>
              </w:rPr>
              <w:t>数量指标</w:t>
            </w:r>
          </w:p>
        </w:tc>
        <w:tc>
          <w:tcPr>
            <w:tcW w:w="2516" w:type="dxa"/>
            <w:vAlign w:val="top"/>
          </w:tcPr>
          <w:p w14:paraId="4C56A6A0">
            <w:pPr>
              <w:keepNext w:val="0"/>
              <w:keepLines w:val="0"/>
              <w:pageBreakBefore w:val="0"/>
              <w:widowControl/>
              <w:kinsoku/>
              <w:wordWrap/>
              <w:overflowPunct/>
              <w:topLinePunct w:val="0"/>
              <w:bidi w:val="0"/>
              <w:spacing w:before="127" w:line="221" w:lineRule="auto"/>
              <w:ind w:left="600"/>
              <w:rPr>
                <w:rFonts w:ascii="宋体" w:hAnsi="宋体" w:eastAsia="宋体" w:cs="宋体"/>
                <w:sz w:val="19"/>
                <w:szCs w:val="19"/>
              </w:rPr>
            </w:pPr>
            <w:r>
              <w:rPr>
                <w:rFonts w:ascii="宋体" w:hAnsi="宋体" w:eastAsia="宋体" w:cs="宋体"/>
                <w:spacing w:val="-1"/>
                <w:sz w:val="19"/>
                <w:szCs w:val="19"/>
              </w:rPr>
              <w:t>成品油储备数量</w:t>
            </w:r>
          </w:p>
        </w:tc>
        <w:tc>
          <w:tcPr>
            <w:tcW w:w="3067" w:type="dxa"/>
            <w:vAlign w:val="top"/>
          </w:tcPr>
          <w:p w14:paraId="5DE7F48E">
            <w:pPr>
              <w:keepNext w:val="0"/>
              <w:keepLines w:val="0"/>
              <w:pageBreakBefore w:val="0"/>
              <w:widowControl/>
              <w:kinsoku/>
              <w:wordWrap/>
              <w:overflowPunct/>
              <w:topLinePunct w:val="0"/>
              <w:bidi w:val="0"/>
              <w:spacing w:before="127" w:line="223" w:lineRule="auto"/>
              <w:ind w:left="1353"/>
              <w:rPr>
                <w:rFonts w:ascii="宋体" w:hAnsi="宋体" w:eastAsia="宋体" w:cs="宋体"/>
                <w:sz w:val="19"/>
                <w:szCs w:val="19"/>
              </w:rPr>
            </w:pPr>
            <w:r>
              <w:rPr>
                <w:rFonts w:ascii="宋体" w:hAnsi="宋体" w:eastAsia="宋体" w:cs="宋体"/>
                <w:spacing w:val="-3"/>
                <w:sz w:val="19"/>
                <w:szCs w:val="19"/>
              </w:rPr>
              <w:t>涉密</w:t>
            </w:r>
          </w:p>
        </w:tc>
      </w:tr>
      <w:tr w14:paraId="3D09A5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6" w:hRule="atLeast"/>
        </w:trPr>
        <w:tc>
          <w:tcPr>
            <w:tcW w:w="1502" w:type="dxa"/>
            <w:vMerge w:val="continue"/>
            <w:tcBorders>
              <w:top w:val="nil"/>
              <w:bottom w:val="nil"/>
            </w:tcBorders>
            <w:vAlign w:val="top"/>
          </w:tcPr>
          <w:p w14:paraId="137D7CF8">
            <w:pPr>
              <w:keepNext w:val="0"/>
              <w:keepLines w:val="0"/>
              <w:pageBreakBefore w:val="0"/>
              <w:widowControl/>
              <w:kinsoku/>
              <w:wordWrap/>
              <w:overflowPunct/>
              <w:topLinePunct w:val="0"/>
              <w:bidi w:val="0"/>
              <w:rPr>
                <w:rFonts w:ascii="Arial"/>
                <w:sz w:val="21"/>
              </w:rPr>
            </w:pPr>
          </w:p>
        </w:tc>
        <w:tc>
          <w:tcPr>
            <w:tcW w:w="2622" w:type="dxa"/>
            <w:vMerge w:val="continue"/>
            <w:tcBorders>
              <w:top w:val="nil"/>
            </w:tcBorders>
            <w:vAlign w:val="top"/>
          </w:tcPr>
          <w:p w14:paraId="543A31B5">
            <w:pPr>
              <w:keepNext w:val="0"/>
              <w:keepLines w:val="0"/>
              <w:pageBreakBefore w:val="0"/>
              <w:widowControl/>
              <w:kinsoku/>
              <w:wordWrap/>
              <w:overflowPunct/>
              <w:topLinePunct w:val="0"/>
              <w:bidi w:val="0"/>
              <w:rPr>
                <w:rFonts w:ascii="Arial"/>
                <w:sz w:val="21"/>
              </w:rPr>
            </w:pPr>
          </w:p>
        </w:tc>
        <w:tc>
          <w:tcPr>
            <w:tcW w:w="2516" w:type="dxa"/>
            <w:vAlign w:val="top"/>
          </w:tcPr>
          <w:p w14:paraId="2CCD7A14">
            <w:pPr>
              <w:keepNext w:val="0"/>
              <w:keepLines w:val="0"/>
              <w:pageBreakBefore w:val="0"/>
              <w:widowControl/>
              <w:kinsoku/>
              <w:wordWrap/>
              <w:overflowPunct/>
              <w:topLinePunct w:val="0"/>
              <w:bidi w:val="0"/>
              <w:spacing w:before="128" w:line="221" w:lineRule="auto"/>
              <w:ind w:left="600"/>
              <w:rPr>
                <w:rFonts w:ascii="宋体" w:hAnsi="宋体" w:eastAsia="宋体" w:cs="宋体"/>
                <w:sz w:val="19"/>
                <w:szCs w:val="19"/>
              </w:rPr>
            </w:pPr>
            <w:r>
              <w:rPr>
                <w:rFonts w:ascii="宋体" w:hAnsi="宋体" w:eastAsia="宋体" w:cs="宋体"/>
                <w:spacing w:val="-1"/>
                <w:sz w:val="19"/>
                <w:szCs w:val="19"/>
              </w:rPr>
              <w:t>成品油轮换次数</w:t>
            </w:r>
          </w:p>
        </w:tc>
        <w:tc>
          <w:tcPr>
            <w:tcW w:w="3067" w:type="dxa"/>
            <w:vAlign w:val="top"/>
          </w:tcPr>
          <w:p w14:paraId="47947884">
            <w:pPr>
              <w:keepNext w:val="0"/>
              <w:keepLines w:val="0"/>
              <w:pageBreakBefore w:val="0"/>
              <w:widowControl/>
              <w:kinsoku/>
              <w:wordWrap/>
              <w:overflowPunct/>
              <w:topLinePunct w:val="0"/>
              <w:bidi w:val="0"/>
              <w:spacing w:before="128" w:line="221" w:lineRule="auto"/>
              <w:ind w:left="1130"/>
              <w:rPr>
                <w:rFonts w:ascii="宋体" w:hAnsi="宋体" w:eastAsia="宋体" w:cs="宋体"/>
                <w:sz w:val="19"/>
                <w:szCs w:val="19"/>
              </w:rPr>
            </w:pPr>
            <w:r>
              <w:rPr>
                <w:rFonts w:ascii="宋体" w:hAnsi="宋体" w:eastAsia="宋体" w:cs="宋体"/>
                <w:spacing w:val="-3"/>
                <w:sz w:val="19"/>
                <w:szCs w:val="19"/>
              </w:rPr>
              <w:t>≥2次/3年</w:t>
            </w:r>
          </w:p>
        </w:tc>
      </w:tr>
      <w:tr w14:paraId="55C648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6" w:hRule="atLeast"/>
        </w:trPr>
        <w:tc>
          <w:tcPr>
            <w:tcW w:w="1502" w:type="dxa"/>
            <w:vMerge w:val="continue"/>
            <w:tcBorders>
              <w:top w:val="nil"/>
              <w:bottom w:val="nil"/>
            </w:tcBorders>
            <w:vAlign w:val="top"/>
          </w:tcPr>
          <w:p w14:paraId="34E5BD63">
            <w:pPr>
              <w:keepNext w:val="0"/>
              <w:keepLines w:val="0"/>
              <w:pageBreakBefore w:val="0"/>
              <w:widowControl/>
              <w:kinsoku/>
              <w:wordWrap/>
              <w:overflowPunct/>
              <w:topLinePunct w:val="0"/>
              <w:bidi w:val="0"/>
              <w:rPr>
                <w:rFonts w:ascii="Arial"/>
                <w:sz w:val="21"/>
              </w:rPr>
            </w:pPr>
          </w:p>
        </w:tc>
        <w:tc>
          <w:tcPr>
            <w:tcW w:w="2622" w:type="dxa"/>
            <w:vMerge w:val="restart"/>
            <w:tcBorders>
              <w:bottom w:val="nil"/>
            </w:tcBorders>
            <w:vAlign w:val="top"/>
          </w:tcPr>
          <w:p w14:paraId="1DBB2F5F">
            <w:pPr>
              <w:keepNext w:val="0"/>
              <w:keepLines w:val="0"/>
              <w:pageBreakBefore w:val="0"/>
              <w:widowControl/>
              <w:kinsoku/>
              <w:wordWrap/>
              <w:overflowPunct/>
              <w:topLinePunct w:val="0"/>
              <w:bidi w:val="0"/>
              <w:spacing w:line="281" w:lineRule="auto"/>
              <w:rPr>
                <w:rFonts w:ascii="Arial"/>
                <w:sz w:val="21"/>
              </w:rPr>
            </w:pPr>
          </w:p>
          <w:p w14:paraId="04C0D8CB">
            <w:pPr>
              <w:keepNext w:val="0"/>
              <w:keepLines w:val="0"/>
              <w:pageBreakBefore w:val="0"/>
              <w:widowControl/>
              <w:kinsoku/>
              <w:wordWrap/>
              <w:overflowPunct/>
              <w:topLinePunct w:val="0"/>
              <w:bidi w:val="0"/>
              <w:spacing w:before="62" w:line="222" w:lineRule="auto"/>
              <w:ind w:left="934"/>
              <w:rPr>
                <w:rFonts w:ascii="宋体" w:hAnsi="宋体" w:eastAsia="宋体" w:cs="宋体"/>
                <w:sz w:val="19"/>
                <w:szCs w:val="19"/>
              </w:rPr>
            </w:pPr>
            <w:r>
              <w:rPr>
                <w:rFonts w:ascii="宋体" w:hAnsi="宋体" w:eastAsia="宋体" w:cs="宋体"/>
                <w:spacing w:val="-1"/>
                <w:sz w:val="19"/>
                <w:szCs w:val="19"/>
              </w:rPr>
              <w:t>质量指标</w:t>
            </w:r>
          </w:p>
        </w:tc>
        <w:tc>
          <w:tcPr>
            <w:tcW w:w="2516" w:type="dxa"/>
            <w:vAlign w:val="top"/>
          </w:tcPr>
          <w:p w14:paraId="233F0544">
            <w:pPr>
              <w:keepNext w:val="0"/>
              <w:keepLines w:val="0"/>
              <w:pageBreakBefore w:val="0"/>
              <w:widowControl/>
              <w:kinsoku/>
              <w:wordWrap/>
              <w:overflowPunct/>
              <w:topLinePunct w:val="0"/>
              <w:bidi w:val="0"/>
              <w:spacing w:before="129" w:line="222" w:lineRule="auto"/>
              <w:ind w:left="600"/>
              <w:rPr>
                <w:rFonts w:ascii="宋体" w:hAnsi="宋体" w:eastAsia="宋体" w:cs="宋体"/>
                <w:sz w:val="19"/>
                <w:szCs w:val="19"/>
              </w:rPr>
            </w:pPr>
            <w:r>
              <w:rPr>
                <w:rFonts w:ascii="宋体" w:hAnsi="宋体" w:eastAsia="宋体" w:cs="宋体"/>
                <w:spacing w:val="-1"/>
                <w:sz w:val="19"/>
                <w:szCs w:val="19"/>
              </w:rPr>
              <w:t>成品油储备标号</w:t>
            </w:r>
          </w:p>
        </w:tc>
        <w:tc>
          <w:tcPr>
            <w:tcW w:w="3067" w:type="dxa"/>
            <w:vAlign w:val="top"/>
          </w:tcPr>
          <w:p w14:paraId="2D4201F9">
            <w:pPr>
              <w:keepNext w:val="0"/>
              <w:keepLines w:val="0"/>
              <w:pageBreakBefore w:val="0"/>
              <w:widowControl/>
              <w:kinsoku/>
              <w:wordWrap/>
              <w:overflowPunct/>
              <w:topLinePunct w:val="0"/>
              <w:bidi w:val="0"/>
              <w:spacing w:before="129" w:line="223" w:lineRule="auto"/>
              <w:ind w:left="1350"/>
              <w:rPr>
                <w:rFonts w:ascii="宋体" w:hAnsi="宋体" w:eastAsia="宋体" w:cs="宋体"/>
                <w:sz w:val="19"/>
                <w:szCs w:val="19"/>
              </w:rPr>
            </w:pPr>
            <w:r>
              <w:rPr>
                <w:rFonts w:ascii="宋体" w:hAnsi="宋体" w:eastAsia="宋体" w:cs="宋体"/>
                <w:spacing w:val="-1"/>
                <w:sz w:val="19"/>
                <w:szCs w:val="19"/>
              </w:rPr>
              <w:t>92号</w:t>
            </w:r>
          </w:p>
        </w:tc>
      </w:tr>
      <w:tr w14:paraId="4D0EAC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6" w:hRule="atLeast"/>
        </w:trPr>
        <w:tc>
          <w:tcPr>
            <w:tcW w:w="1502" w:type="dxa"/>
            <w:vMerge w:val="continue"/>
            <w:tcBorders>
              <w:top w:val="nil"/>
              <w:bottom w:val="nil"/>
            </w:tcBorders>
            <w:vAlign w:val="top"/>
          </w:tcPr>
          <w:p w14:paraId="2A885A88">
            <w:pPr>
              <w:keepNext w:val="0"/>
              <w:keepLines w:val="0"/>
              <w:pageBreakBefore w:val="0"/>
              <w:widowControl/>
              <w:kinsoku/>
              <w:wordWrap/>
              <w:overflowPunct/>
              <w:topLinePunct w:val="0"/>
              <w:bidi w:val="0"/>
              <w:rPr>
                <w:rFonts w:ascii="Arial"/>
                <w:sz w:val="21"/>
              </w:rPr>
            </w:pPr>
          </w:p>
        </w:tc>
        <w:tc>
          <w:tcPr>
            <w:tcW w:w="2622" w:type="dxa"/>
            <w:vMerge w:val="continue"/>
            <w:tcBorders>
              <w:top w:val="nil"/>
            </w:tcBorders>
            <w:vAlign w:val="top"/>
          </w:tcPr>
          <w:p w14:paraId="00AE5161">
            <w:pPr>
              <w:keepNext w:val="0"/>
              <w:keepLines w:val="0"/>
              <w:pageBreakBefore w:val="0"/>
              <w:widowControl/>
              <w:kinsoku/>
              <w:wordWrap/>
              <w:overflowPunct/>
              <w:topLinePunct w:val="0"/>
              <w:bidi w:val="0"/>
              <w:rPr>
                <w:rFonts w:ascii="Arial"/>
                <w:sz w:val="21"/>
              </w:rPr>
            </w:pPr>
          </w:p>
        </w:tc>
        <w:tc>
          <w:tcPr>
            <w:tcW w:w="2516" w:type="dxa"/>
            <w:vAlign w:val="top"/>
          </w:tcPr>
          <w:p w14:paraId="2EF924A6">
            <w:pPr>
              <w:keepNext w:val="0"/>
              <w:keepLines w:val="0"/>
              <w:pageBreakBefore w:val="0"/>
              <w:widowControl/>
              <w:kinsoku/>
              <w:wordWrap/>
              <w:overflowPunct/>
              <w:topLinePunct w:val="0"/>
              <w:bidi w:val="0"/>
              <w:spacing w:before="130" w:line="221" w:lineRule="auto"/>
              <w:ind w:left="600"/>
              <w:rPr>
                <w:rFonts w:ascii="宋体" w:hAnsi="宋体" w:eastAsia="宋体" w:cs="宋体"/>
                <w:sz w:val="19"/>
                <w:szCs w:val="19"/>
              </w:rPr>
            </w:pPr>
            <w:r>
              <w:rPr>
                <w:rFonts w:ascii="宋体" w:hAnsi="宋体" w:eastAsia="宋体" w:cs="宋体"/>
                <w:spacing w:val="-1"/>
                <w:sz w:val="19"/>
                <w:szCs w:val="19"/>
              </w:rPr>
              <w:t>成品油储备规格</w:t>
            </w:r>
          </w:p>
        </w:tc>
        <w:tc>
          <w:tcPr>
            <w:tcW w:w="3067" w:type="dxa"/>
            <w:vAlign w:val="top"/>
          </w:tcPr>
          <w:p w14:paraId="5151CF69">
            <w:pPr>
              <w:keepNext w:val="0"/>
              <w:keepLines w:val="0"/>
              <w:pageBreakBefore w:val="0"/>
              <w:widowControl/>
              <w:kinsoku/>
              <w:wordWrap/>
              <w:overflowPunct/>
              <w:topLinePunct w:val="0"/>
              <w:bidi w:val="0"/>
              <w:spacing w:before="160" w:line="185" w:lineRule="auto"/>
              <w:ind w:left="958"/>
              <w:rPr>
                <w:rFonts w:ascii="宋体" w:hAnsi="宋体" w:eastAsia="宋体" w:cs="宋体"/>
                <w:sz w:val="19"/>
                <w:szCs w:val="19"/>
              </w:rPr>
            </w:pPr>
            <w:r>
              <w:rPr>
                <w:rFonts w:ascii="宋体" w:hAnsi="宋体" w:eastAsia="宋体" w:cs="宋体"/>
                <w:sz w:val="19"/>
                <w:szCs w:val="19"/>
              </w:rPr>
              <w:t>GB</w:t>
            </w:r>
            <w:r>
              <w:rPr>
                <w:rFonts w:ascii="宋体" w:hAnsi="宋体" w:eastAsia="宋体" w:cs="宋体"/>
                <w:spacing w:val="1"/>
                <w:sz w:val="19"/>
                <w:szCs w:val="19"/>
              </w:rPr>
              <w:t>17930-2016</w:t>
            </w:r>
          </w:p>
        </w:tc>
      </w:tr>
      <w:tr w14:paraId="36AA16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8" w:hRule="atLeast"/>
        </w:trPr>
        <w:tc>
          <w:tcPr>
            <w:tcW w:w="1502" w:type="dxa"/>
            <w:vMerge w:val="continue"/>
            <w:tcBorders>
              <w:top w:val="nil"/>
            </w:tcBorders>
            <w:vAlign w:val="top"/>
          </w:tcPr>
          <w:p w14:paraId="7AB12451">
            <w:pPr>
              <w:keepNext w:val="0"/>
              <w:keepLines w:val="0"/>
              <w:pageBreakBefore w:val="0"/>
              <w:widowControl/>
              <w:kinsoku/>
              <w:wordWrap/>
              <w:overflowPunct/>
              <w:topLinePunct w:val="0"/>
              <w:bidi w:val="0"/>
              <w:rPr>
                <w:rFonts w:ascii="Arial"/>
                <w:sz w:val="21"/>
              </w:rPr>
            </w:pPr>
          </w:p>
        </w:tc>
        <w:tc>
          <w:tcPr>
            <w:tcW w:w="2622" w:type="dxa"/>
            <w:vAlign w:val="top"/>
          </w:tcPr>
          <w:p w14:paraId="133EB215">
            <w:pPr>
              <w:keepNext w:val="0"/>
              <w:keepLines w:val="0"/>
              <w:pageBreakBefore w:val="0"/>
              <w:widowControl/>
              <w:kinsoku/>
              <w:wordWrap/>
              <w:overflowPunct/>
              <w:topLinePunct w:val="0"/>
              <w:bidi w:val="0"/>
              <w:spacing w:before="222" w:line="222" w:lineRule="auto"/>
              <w:ind w:left="942"/>
              <w:rPr>
                <w:rFonts w:ascii="宋体" w:hAnsi="宋体" w:eastAsia="宋体" w:cs="宋体"/>
                <w:sz w:val="19"/>
                <w:szCs w:val="19"/>
              </w:rPr>
            </w:pPr>
            <w:r>
              <w:rPr>
                <w:rFonts w:ascii="宋体" w:hAnsi="宋体" w:eastAsia="宋体" w:cs="宋体"/>
                <w:spacing w:val="-3"/>
                <w:sz w:val="19"/>
                <w:szCs w:val="19"/>
              </w:rPr>
              <w:t>时效指标</w:t>
            </w:r>
          </w:p>
        </w:tc>
        <w:tc>
          <w:tcPr>
            <w:tcW w:w="2516" w:type="dxa"/>
            <w:vAlign w:val="top"/>
          </w:tcPr>
          <w:p w14:paraId="0C3B86B3">
            <w:pPr>
              <w:keepNext w:val="0"/>
              <w:keepLines w:val="0"/>
              <w:pageBreakBefore w:val="0"/>
              <w:widowControl/>
              <w:kinsoku/>
              <w:wordWrap/>
              <w:overflowPunct/>
              <w:topLinePunct w:val="0"/>
              <w:bidi w:val="0"/>
              <w:spacing w:before="222" w:line="221" w:lineRule="auto"/>
              <w:ind w:left="218"/>
              <w:rPr>
                <w:rFonts w:ascii="宋体" w:hAnsi="宋体" w:eastAsia="宋体" w:cs="宋体"/>
                <w:sz w:val="19"/>
                <w:szCs w:val="19"/>
              </w:rPr>
            </w:pPr>
            <w:r>
              <w:rPr>
                <w:rFonts w:ascii="宋体" w:hAnsi="宋体" w:eastAsia="宋体" w:cs="宋体"/>
                <w:sz w:val="19"/>
                <w:szCs w:val="19"/>
              </w:rPr>
              <w:t>成品油储备综合检查频次</w:t>
            </w:r>
          </w:p>
        </w:tc>
        <w:tc>
          <w:tcPr>
            <w:tcW w:w="3067" w:type="dxa"/>
            <w:vAlign w:val="top"/>
          </w:tcPr>
          <w:p w14:paraId="2569138B">
            <w:pPr>
              <w:keepNext w:val="0"/>
              <w:keepLines w:val="0"/>
              <w:pageBreakBefore w:val="0"/>
              <w:widowControl/>
              <w:kinsoku/>
              <w:wordWrap/>
              <w:overflowPunct/>
              <w:topLinePunct w:val="0"/>
              <w:bidi w:val="0"/>
              <w:spacing w:before="222" w:line="221" w:lineRule="auto"/>
              <w:ind w:left="255"/>
              <w:rPr>
                <w:rFonts w:ascii="宋体" w:hAnsi="宋体" w:eastAsia="宋体" w:cs="宋体"/>
                <w:sz w:val="19"/>
                <w:szCs w:val="19"/>
              </w:rPr>
            </w:pPr>
            <w:r>
              <w:rPr>
                <w:rFonts w:ascii="宋体" w:hAnsi="宋体" w:eastAsia="宋体" w:cs="宋体"/>
                <w:sz w:val="19"/>
                <w:szCs w:val="19"/>
              </w:rPr>
              <w:t>综合检查活动开展频次每季1次</w:t>
            </w:r>
          </w:p>
        </w:tc>
      </w:tr>
      <w:tr w14:paraId="66AC9E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0" w:hRule="atLeast"/>
        </w:trPr>
        <w:tc>
          <w:tcPr>
            <w:tcW w:w="1502" w:type="dxa"/>
            <w:vAlign w:val="top"/>
          </w:tcPr>
          <w:p w14:paraId="1EEFA641">
            <w:pPr>
              <w:keepNext w:val="0"/>
              <w:keepLines w:val="0"/>
              <w:pageBreakBefore w:val="0"/>
              <w:widowControl/>
              <w:kinsoku/>
              <w:wordWrap/>
              <w:overflowPunct/>
              <w:topLinePunct w:val="0"/>
              <w:bidi w:val="0"/>
              <w:spacing w:before="168" w:line="222" w:lineRule="auto"/>
              <w:ind w:left="381"/>
              <w:rPr>
                <w:rFonts w:ascii="宋体" w:hAnsi="宋体" w:eastAsia="宋体" w:cs="宋体"/>
                <w:sz w:val="19"/>
                <w:szCs w:val="19"/>
              </w:rPr>
            </w:pPr>
            <w:r>
              <w:rPr>
                <w:rFonts w:ascii="宋体" w:hAnsi="宋体" w:eastAsia="宋体" w:cs="宋体"/>
                <w:spacing w:val="-2"/>
                <w:sz w:val="19"/>
                <w:szCs w:val="19"/>
              </w:rPr>
              <w:t>效益指标</w:t>
            </w:r>
          </w:p>
        </w:tc>
        <w:tc>
          <w:tcPr>
            <w:tcW w:w="2622" w:type="dxa"/>
            <w:vAlign w:val="top"/>
          </w:tcPr>
          <w:p w14:paraId="740A2A9C">
            <w:pPr>
              <w:keepNext w:val="0"/>
              <w:keepLines w:val="0"/>
              <w:pageBreakBefore w:val="0"/>
              <w:widowControl/>
              <w:kinsoku/>
              <w:wordWrap/>
              <w:overflowPunct/>
              <w:topLinePunct w:val="0"/>
              <w:bidi w:val="0"/>
              <w:spacing w:before="167" w:line="221" w:lineRule="auto"/>
              <w:ind w:left="746"/>
              <w:rPr>
                <w:rFonts w:ascii="宋体" w:hAnsi="宋体" w:eastAsia="宋体" w:cs="宋体"/>
                <w:sz w:val="19"/>
                <w:szCs w:val="19"/>
              </w:rPr>
            </w:pPr>
            <w:r>
              <w:rPr>
                <w:rFonts w:ascii="宋体" w:hAnsi="宋体" w:eastAsia="宋体" w:cs="宋体"/>
                <w:spacing w:val="-1"/>
                <w:sz w:val="19"/>
                <w:szCs w:val="19"/>
              </w:rPr>
              <w:t>社会效益指标</w:t>
            </w:r>
          </w:p>
        </w:tc>
        <w:tc>
          <w:tcPr>
            <w:tcW w:w="2516" w:type="dxa"/>
            <w:vAlign w:val="top"/>
          </w:tcPr>
          <w:p w14:paraId="68380A4E">
            <w:pPr>
              <w:keepNext w:val="0"/>
              <w:keepLines w:val="0"/>
              <w:pageBreakBefore w:val="0"/>
              <w:widowControl/>
              <w:kinsoku/>
              <w:wordWrap/>
              <w:overflowPunct/>
              <w:topLinePunct w:val="0"/>
              <w:bidi w:val="0"/>
              <w:spacing w:before="168" w:line="221" w:lineRule="auto"/>
              <w:ind w:left="600"/>
              <w:rPr>
                <w:rFonts w:ascii="宋体" w:hAnsi="宋体" w:eastAsia="宋体" w:cs="宋体"/>
                <w:sz w:val="19"/>
                <w:szCs w:val="19"/>
              </w:rPr>
            </w:pPr>
            <w:r>
              <w:rPr>
                <w:rFonts w:ascii="宋体" w:hAnsi="宋体" w:eastAsia="宋体" w:cs="宋体"/>
                <w:spacing w:val="-1"/>
                <w:sz w:val="19"/>
                <w:szCs w:val="19"/>
              </w:rPr>
              <w:t>成品油储备规模</w:t>
            </w:r>
          </w:p>
        </w:tc>
        <w:tc>
          <w:tcPr>
            <w:tcW w:w="3067" w:type="dxa"/>
            <w:vAlign w:val="top"/>
          </w:tcPr>
          <w:p w14:paraId="038B66DF">
            <w:pPr>
              <w:keepNext w:val="0"/>
              <w:keepLines w:val="0"/>
              <w:pageBreakBefore w:val="0"/>
              <w:widowControl/>
              <w:kinsoku/>
              <w:wordWrap/>
              <w:overflowPunct/>
              <w:topLinePunct w:val="0"/>
              <w:bidi w:val="0"/>
              <w:spacing w:before="167" w:line="221" w:lineRule="auto"/>
              <w:ind w:left="492"/>
              <w:rPr>
                <w:rFonts w:ascii="宋体" w:hAnsi="宋体" w:eastAsia="宋体" w:cs="宋体"/>
                <w:sz w:val="19"/>
                <w:szCs w:val="19"/>
              </w:rPr>
            </w:pPr>
            <w:r>
              <w:rPr>
                <w:rFonts w:ascii="宋体" w:hAnsi="宋体" w:eastAsia="宋体" w:cs="宋体"/>
                <w:sz w:val="19"/>
                <w:szCs w:val="19"/>
              </w:rPr>
              <w:t>达到省政府要求（涉密）</w:t>
            </w:r>
          </w:p>
        </w:tc>
      </w:tr>
      <w:tr w14:paraId="234D94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6" w:hRule="atLeast"/>
        </w:trPr>
        <w:tc>
          <w:tcPr>
            <w:tcW w:w="1502" w:type="dxa"/>
            <w:vAlign w:val="top"/>
          </w:tcPr>
          <w:p w14:paraId="488D70CE">
            <w:pPr>
              <w:keepNext w:val="0"/>
              <w:keepLines w:val="0"/>
              <w:pageBreakBefore w:val="0"/>
              <w:widowControl/>
              <w:kinsoku/>
              <w:wordWrap/>
              <w:overflowPunct/>
              <w:topLinePunct w:val="0"/>
              <w:bidi w:val="0"/>
              <w:spacing w:before="133" w:line="221" w:lineRule="auto"/>
              <w:ind w:left="280"/>
              <w:rPr>
                <w:rFonts w:ascii="宋体" w:hAnsi="宋体" w:eastAsia="宋体" w:cs="宋体"/>
                <w:sz w:val="19"/>
                <w:szCs w:val="19"/>
              </w:rPr>
            </w:pPr>
            <w:r>
              <w:rPr>
                <w:rFonts w:ascii="宋体" w:hAnsi="宋体" w:eastAsia="宋体" w:cs="宋体"/>
                <w:spacing w:val="-1"/>
                <w:sz w:val="19"/>
                <w:szCs w:val="19"/>
              </w:rPr>
              <w:t>满意度指标</w:t>
            </w:r>
          </w:p>
        </w:tc>
        <w:tc>
          <w:tcPr>
            <w:tcW w:w="2622" w:type="dxa"/>
            <w:vAlign w:val="top"/>
          </w:tcPr>
          <w:p w14:paraId="41161111">
            <w:pPr>
              <w:keepNext w:val="0"/>
              <w:keepLines w:val="0"/>
              <w:pageBreakBefore w:val="0"/>
              <w:widowControl/>
              <w:kinsoku/>
              <w:wordWrap/>
              <w:overflowPunct/>
              <w:topLinePunct w:val="0"/>
              <w:bidi w:val="0"/>
              <w:spacing w:before="133" w:line="221" w:lineRule="auto"/>
              <w:ind w:left="458"/>
              <w:rPr>
                <w:rFonts w:ascii="宋体" w:hAnsi="宋体" w:eastAsia="宋体" w:cs="宋体"/>
                <w:sz w:val="19"/>
                <w:szCs w:val="19"/>
              </w:rPr>
            </w:pPr>
            <w:r>
              <w:rPr>
                <w:rFonts w:ascii="宋体" w:hAnsi="宋体" w:eastAsia="宋体" w:cs="宋体"/>
                <w:sz w:val="19"/>
                <w:szCs w:val="19"/>
              </w:rPr>
              <w:t>服务对象满意度指标</w:t>
            </w:r>
          </w:p>
        </w:tc>
        <w:tc>
          <w:tcPr>
            <w:tcW w:w="2516" w:type="dxa"/>
            <w:vAlign w:val="top"/>
          </w:tcPr>
          <w:p w14:paraId="6F65E954">
            <w:pPr>
              <w:keepNext w:val="0"/>
              <w:keepLines w:val="0"/>
              <w:pageBreakBefore w:val="0"/>
              <w:widowControl/>
              <w:kinsoku/>
              <w:wordWrap/>
              <w:overflowPunct/>
              <w:topLinePunct w:val="0"/>
              <w:bidi w:val="0"/>
              <w:spacing w:before="133" w:line="221" w:lineRule="auto"/>
              <w:ind w:left="599"/>
              <w:rPr>
                <w:rFonts w:ascii="宋体" w:hAnsi="宋体" w:eastAsia="宋体" w:cs="宋体"/>
                <w:sz w:val="19"/>
                <w:szCs w:val="19"/>
              </w:rPr>
            </w:pPr>
            <w:r>
              <w:rPr>
                <w:rFonts w:ascii="宋体" w:hAnsi="宋体" w:eastAsia="宋体" w:cs="宋体"/>
                <w:sz w:val="19"/>
                <w:szCs w:val="19"/>
              </w:rPr>
              <w:t>承储企业满意度</w:t>
            </w:r>
          </w:p>
        </w:tc>
        <w:tc>
          <w:tcPr>
            <w:tcW w:w="3067" w:type="dxa"/>
            <w:vAlign w:val="top"/>
          </w:tcPr>
          <w:p w14:paraId="281E443A">
            <w:pPr>
              <w:keepNext w:val="0"/>
              <w:keepLines w:val="0"/>
              <w:pageBreakBefore w:val="0"/>
              <w:widowControl/>
              <w:kinsoku/>
              <w:wordWrap/>
              <w:overflowPunct/>
              <w:topLinePunct w:val="0"/>
              <w:bidi w:val="0"/>
              <w:spacing w:before="133" w:line="239" w:lineRule="auto"/>
              <w:ind w:left="1320"/>
              <w:rPr>
                <w:rFonts w:ascii="宋体" w:hAnsi="宋体" w:eastAsia="宋体" w:cs="宋体"/>
                <w:sz w:val="19"/>
                <w:szCs w:val="19"/>
              </w:rPr>
            </w:pPr>
            <w:r>
              <w:rPr>
                <w:rFonts w:ascii="宋体" w:hAnsi="宋体" w:eastAsia="宋体" w:cs="宋体"/>
                <w:spacing w:val="-5"/>
                <w:sz w:val="19"/>
                <w:szCs w:val="19"/>
              </w:rPr>
              <w:t>≥90%</w:t>
            </w:r>
          </w:p>
        </w:tc>
      </w:tr>
    </w:tbl>
    <w:p w14:paraId="244ACB44"/>
    <w:p w14:paraId="07573B02"/>
    <w:p w14:paraId="07EEAB86"/>
    <w:p w14:paraId="7B144AA9"/>
    <w:p w14:paraId="0A7EE974"/>
    <w:p w14:paraId="35910E7B"/>
    <w:p w14:paraId="634B1D39"/>
    <w:p w14:paraId="2CBE2EAE"/>
    <w:p w14:paraId="272C51C5"/>
    <w:p w14:paraId="40A473C2"/>
    <w:p w14:paraId="2EF4C33A"/>
    <w:p w14:paraId="10A3A228"/>
    <w:p w14:paraId="17EA73F7"/>
    <w:p w14:paraId="2841BDFB"/>
    <w:p w14:paraId="104721D9"/>
    <w:p w14:paraId="403BEEE5"/>
    <w:p w14:paraId="2B32181C"/>
    <w:p w14:paraId="20F9D5AE"/>
    <w:p w14:paraId="039FE83B"/>
    <w:p w14:paraId="571F3235"/>
    <w:p w14:paraId="1EC8E8A3"/>
    <w:p w14:paraId="2A0E8F0F"/>
    <w:p w14:paraId="69364F5D"/>
    <w:p w14:paraId="3EB36B45"/>
    <w:p w14:paraId="3D13D600"/>
    <w:p w14:paraId="4A5F8488">
      <w:pPr>
        <w:keepNext w:val="0"/>
        <w:keepLines w:val="0"/>
        <w:pageBreakBefore w:val="0"/>
        <w:widowControl/>
        <w:kinsoku/>
        <w:wordWrap/>
        <w:overflowPunct/>
        <w:topLinePunct w:val="0"/>
        <w:autoSpaceDE w:val="0"/>
        <w:autoSpaceDN w:val="0"/>
        <w:bidi w:val="0"/>
        <w:adjustRightInd w:val="0"/>
        <w:snapToGrid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3C01F072">
      <w:pPr>
        <w:keepNext w:val="0"/>
        <w:keepLines w:val="0"/>
        <w:pageBreakBefore w:val="0"/>
        <w:widowControl/>
        <w:kinsoku/>
        <w:wordWrap/>
        <w:overflowPunct/>
        <w:topLinePunct w:val="0"/>
        <w:autoSpaceDE w:val="0"/>
        <w:autoSpaceDN w:val="0"/>
        <w:bidi w:val="0"/>
        <w:adjustRightInd w:val="0"/>
        <w:snapToGrid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7B1CD1BA">
      <w:pPr>
        <w:keepNext w:val="0"/>
        <w:keepLines w:val="0"/>
        <w:pageBreakBefore w:val="0"/>
        <w:widowControl/>
        <w:kinsoku/>
        <w:wordWrap/>
        <w:overflowPunct/>
        <w:topLinePunct w:val="0"/>
        <w:autoSpaceDE w:val="0"/>
        <w:autoSpaceDN w:val="0"/>
        <w:bidi w:val="0"/>
        <w:adjustRightInd w:val="0"/>
        <w:snapToGrid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r>
        <w:rPr>
          <w:rFonts w:hint="eastAsia" w:ascii="方正小标宋_GBK" w:hAnsi="方正小标宋_GBK" w:eastAsia="方正小标宋_GBK" w:cs="方正小标宋_GBK"/>
          <w:spacing w:val="6"/>
          <w:sz w:val="32"/>
          <w:szCs w:val="32"/>
          <w:lang w:eastAsia="zh-CN"/>
        </w:rPr>
        <w:t>项目支出绩效目标表</w:t>
      </w:r>
    </w:p>
    <w:p w14:paraId="0B83EADC">
      <w:pPr>
        <w:pStyle w:val="2"/>
        <w:keepNext w:val="0"/>
        <w:keepLines w:val="0"/>
        <w:pageBreakBefore w:val="0"/>
        <w:widowControl/>
        <w:kinsoku/>
        <w:wordWrap/>
        <w:overflowPunct/>
        <w:topLinePunct w:val="0"/>
        <w:autoSpaceDE w:val="0"/>
        <w:autoSpaceDN w:val="0"/>
        <w:bidi w:val="0"/>
        <w:adjustRightInd w:val="0"/>
        <w:snapToGrid w:val="0"/>
        <w:spacing w:before="145" w:line="221" w:lineRule="auto"/>
        <w:ind w:left="4302"/>
        <w:textAlignment w:val="baseline"/>
        <w:outlineLvl w:val="9"/>
        <w:rPr>
          <w:rFonts w:hint="eastAsia" w:ascii="宋体" w:hAnsi="宋体" w:eastAsia="宋体" w:cs="宋体"/>
          <w:sz w:val="19"/>
          <w:szCs w:val="19"/>
        </w:rPr>
      </w:pPr>
      <w:r>
        <w:rPr>
          <w:rFonts w:hint="eastAsia" w:ascii="宋体" w:hAnsi="宋体" w:eastAsia="宋体" w:cs="宋体"/>
          <w:sz w:val="19"/>
          <w:szCs w:val="19"/>
        </w:rPr>
        <w:t>（2025年度）</w:t>
      </w:r>
    </w:p>
    <w:p w14:paraId="560900DA">
      <w:pPr>
        <w:pStyle w:val="2"/>
        <w:keepNext w:val="0"/>
        <w:keepLines w:val="0"/>
        <w:pageBreakBefore w:val="0"/>
        <w:widowControl/>
        <w:kinsoku/>
        <w:wordWrap/>
        <w:overflowPunct/>
        <w:topLinePunct w:val="0"/>
        <w:autoSpaceDE w:val="0"/>
        <w:autoSpaceDN w:val="0"/>
        <w:bidi w:val="0"/>
        <w:adjustRightInd w:val="0"/>
        <w:snapToGrid w:val="0"/>
        <w:spacing w:before="182" w:line="222" w:lineRule="auto"/>
        <w:ind w:left="8740"/>
        <w:textAlignment w:val="baseline"/>
        <w:outlineLvl w:val="9"/>
        <w:rPr>
          <w:rFonts w:hint="eastAsia" w:ascii="宋体" w:hAnsi="宋体" w:eastAsia="宋体" w:cs="宋体"/>
          <w:sz w:val="19"/>
          <w:szCs w:val="19"/>
          <w:lang w:eastAsia="zh-CN"/>
        </w:rPr>
      </w:pPr>
    </w:p>
    <w:p w14:paraId="12243503">
      <w:pPr>
        <w:keepNext w:val="0"/>
        <w:keepLines w:val="0"/>
        <w:pageBreakBefore w:val="0"/>
        <w:widowControl/>
        <w:kinsoku/>
        <w:wordWrap/>
        <w:overflowPunct/>
        <w:topLinePunct w:val="0"/>
        <w:autoSpaceDE w:val="0"/>
        <w:autoSpaceDN w:val="0"/>
        <w:bidi w:val="0"/>
        <w:adjustRightInd w:val="0"/>
        <w:snapToGrid w:val="0"/>
        <w:spacing w:line="58" w:lineRule="exact"/>
        <w:textAlignment w:val="baseline"/>
        <w:outlineLvl w:val="9"/>
        <w:rPr>
          <w:rFonts w:hint="eastAsia" w:ascii="宋体" w:hAnsi="宋体" w:eastAsia="宋体" w:cs="宋体"/>
          <w:sz w:val="19"/>
          <w:szCs w:val="19"/>
        </w:rPr>
      </w:pPr>
    </w:p>
    <w:tbl>
      <w:tblPr>
        <w:tblStyle w:val="9"/>
        <w:tblW w:w="9712"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22"/>
        <w:gridCol w:w="2406"/>
        <w:gridCol w:w="3743"/>
        <w:gridCol w:w="2041"/>
      </w:tblGrid>
      <w:tr w14:paraId="37DBF9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1" w:hRule="atLeast"/>
        </w:trPr>
        <w:tc>
          <w:tcPr>
            <w:tcW w:w="1522" w:type="dxa"/>
            <w:vAlign w:val="top"/>
          </w:tcPr>
          <w:p w14:paraId="19C939E2">
            <w:pPr>
              <w:keepNext w:val="0"/>
              <w:keepLines w:val="0"/>
              <w:pageBreakBefore w:val="0"/>
              <w:widowControl/>
              <w:kinsoku/>
              <w:wordWrap/>
              <w:overflowPunct/>
              <w:topLinePunct w:val="0"/>
              <w:autoSpaceDE w:val="0"/>
              <w:autoSpaceDN w:val="0"/>
              <w:bidi w:val="0"/>
              <w:adjustRightInd w:val="0"/>
              <w:snapToGrid w:val="0"/>
              <w:spacing w:before="147" w:line="221" w:lineRule="auto"/>
              <w:ind w:left="384"/>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项目编码</w:t>
            </w:r>
          </w:p>
        </w:tc>
        <w:tc>
          <w:tcPr>
            <w:tcW w:w="2406" w:type="dxa"/>
            <w:vAlign w:val="top"/>
          </w:tcPr>
          <w:p w14:paraId="30BC2698">
            <w:pPr>
              <w:keepNext w:val="0"/>
              <w:keepLines w:val="0"/>
              <w:pageBreakBefore w:val="0"/>
              <w:widowControl/>
              <w:kinsoku/>
              <w:wordWrap/>
              <w:overflowPunct/>
              <w:topLinePunct w:val="0"/>
              <w:autoSpaceDE w:val="0"/>
              <w:autoSpaceDN w:val="0"/>
              <w:bidi w:val="0"/>
              <w:adjustRightInd w:val="0"/>
              <w:snapToGrid w:val="0"/>
              <w:spacing w:before="178" w:line="184" w:lineRule="auto"/>
              <w:ind w:left="182"/>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37020025200M060200025</w:t>
            </w:r>
          </w:p>
        </w:tc>
        <w:tc>
          <w:tcPr>
            <w:tcW w:w="3743" w:type="dxa"/>
            <w:vAlign w:val="top"/>
          </w:tcPr>
          <w:p w14:paraId="2C044B99">
            <w:pPr>
              <w:keepNext w:val="0"/>
              <w:keepLines w:val="0"/>
              <w:pageBreakBefore w:val="0"/>
              <w:widowControl/>
              <w:kinsoku/>
              <w:wordWrap/>
              <w:overflowPunct/>
              <w:topLinePunct w:val="0"/>
              <w:autoSpaceDE w:val="0"/>
              <w:autoSpaceDN w:val="0"/>
              <w:bidi w:val="0"/>
              <w:adjustRightInd w:val="0"/>
              <w:snapToGrid w:val="0"/>
              <w:spacing w:before="147" w:line="222" w:lineRule="auto"/>
              <w:ind w:left="1499"/>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项目名称</w:t>
            </w:r>
          </w:p>
        </w:tc>
        <w:tc>
          <w:tcPr>
            <w:tcW w:w="2041" w:type="dxa"/>
            <w:vAlign w:val="top"/>
          </w:tcPr>
          <w:p w14:paraId="16634322">
            <w:pPr>
              <w:keepNext w:val="0"/>
              <w:keepLines w:val="0"/>
              <w:pageBreakBefore w:val="0"/>
              <w:widowControl/>
              <w:kinsoku/>
              <w:wordWrap/>
              <w:overflowPunct/>
              <w:topLinePunct w:val="0"/>
              <w:autoSpaceDE w:val="0"/>
              <w:autoSpaceDN w:val="0"/>
              <w:bidi w:val="0"/>
              <w:adjustRightInd w:val="0"/>
              <w:snapToGrid w:val="0"/>
              <w:spacing w:before="146" w:line="221" w:lineRule="auto"/>
              <w:ind w:left="354"/>
              <w:textAlignment w:val="baseline"/>
              <w:outlineLvl w:val="9"/>
              <w:rPr>
                <w:rFonts w:hint="eastAsia" w:ascii="宋体" w:hAnsi="宋体" w:eastAsia="宋体" w:cs="宋体"/>
                <w:sz w:val="19"/>
                <w:szCs w:val="19"/>
              </w:rPr>
            </w:pPr>
            <w:r>
              <w:rPr>
                <w:rFonts w:hint="eastAsia" w:ascii="宋体" w:hAnsi="宋体" w:eastAsia="宋体" w:cs="宋体"/>
                <w:sz w:val="19"/>
                <w:szCs w:val="19"/>
              </w:rPr>
              <w:t>青年人才购房券</w:t>
            </w:r>
          </w:p>
        </w:tc>
      </w:tr>
      <w:tr w14:paraId="2FD1C5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522" w:type="dxa"/>
            <w:vAlign w:val="top"/>
          </w:tcPr>
          <w:p w14:paraId="5AB3C0F1">
            <w:pPr>
              <w:keepNext w:val="0"/>
              <w:keepLines w:val="0"/>
              <w:pageBreakBefore w:val="0"/>
              <w:widowControl/>
              <w:kinsoku/>
              <w:wordWrap/>
              <w:overflowPunct/>
              <w:topLinePunct w:val="0"/>
              <w:autoSpaceDE w:val="0"/>
              <w:autoSpaceDN w:val="0"/>
              <w:bidi w:val="0"/>
              <w:adjustRightInd w:val="0"/>
              <w:snapToGrid w:val="0"/>
              <w:spacing w:before="137" w:line="221" w:lineRule="auto"/>
              <w:ind w:left="382"/>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主管部门</w:t>
            </w:r>
          </w:p>
        </w:tc>
        <w:tc>
          <w:tcPr>
            <w:tcW w:w="2406" w:type="dxa"/>
            <w:vAlign w:val="top"/>
          </w:tcPr>
          <w:p w14:paraId="4415FE56">
            <w:pPr>
              <w:keepNext w:val="0"/>
              <w:keepLines w:val="0"/>
              <w:pageBreakBefore w:val="0"/>
              <w:widowControl/>
              <w:kinsoku/>
              <w:wordWrap/>
              <w:overflowPunct/>
              <w:topLinePunct w:val="0"/>
              <w:autoSpaceDE w:val="0"/>
              <w:autoSpaceDN w:val="0"/>
              <w:bidi w:val="0"/>
              <w:adjustRightInd w:val="0"/>
              <w:snapToGrid w:val="0"/>
              <w:spacing w:before="136" w:line="221" w:lineRule="auto"/>
              <w:ind w:left="146"/>
              <w:textAlignment w:val="baseline"/>
              <w:outlineLvl w:val="9"/>
              <w:rPr>
                <w:rFonts w:hint="eastAsia" w:ascii="宋体" w:hAnsi="宋体" w:eastAsia="宋体" w:cs="宋体"/>
                <w:sz w:val="19"/>
                <w:szCs w:val="19"/>
              </w:rPr>
            </w:pPr>
            <w:r>
              <w:rPr>
                <w:rFonts w:hint="eastAsia" w:ascii="宋体" w:hAnsi="宋体" w:eastAsia="宋体" w:cs="宋体"/>
                <w:sz w:val="19"/>
                <w:szCs w:val="19"/>
              </w:rPr>
              <w:t>青岛市住房和城乡建设局</w:t>
            </w:r>
          </w:p>
        </w:tc>
        <w:tc>
          <w:tcPr>
            <w:tcW w:w="3743" w:type="dxa"/>
            <w:vAlign w:val="top"/>
          </w:tcPr>
          <w:p w14:paraId="53BA6BFC">
            <w:pPr>
              <w:keepNext w:val="0"/>
              <w:keepLines w:val="0"/>
              <w:pageBreakBefore w:val="0"/>
              <w:widowControl/>
              <w:kinsoku/>
              <w:wordWrap/>
              <w:overflowPunct/>
              <w:topLinePunct w:val="0"/>
              <w:autoSpaceDE w:val="0"/>
              <w:autoSpaceDN w:val="0"/>
              <w:bidi w:val="0"/>
              <w:adjustRightInd w:val="0"/>
              <w:snapToGrid w:val="0"/>
              <w:spacing w:before="137" w:line="221" w:lineRule="auto"/>
              <w:ind w:left="1497"/>
              <w:textAlignment w:val="baseline"/>
              <w:outlineLvl w:val="9"/>
              <w:rPr>
                <w:rFonts w:hint="eastAsia" w:ascii="宋体" w:hAnsi="宋体" w:eastAsia="宋体" w:cs="宋体"/>
                <w:sz w:val="19"/>
                <w:szCs w:val="19"/>
                <w:lang w:eastAsia="zh-CN"/>
              </w:rPr>
            </w:pPr>
            <w:r>
              <w:rPr>
                <w:rFonts w:hint="eastAsia" w:ascii="宋体" w:hAnsi="宋体" w:eastAsia="宋体" w:cs="宋体"/>
                <w:spacing w:val="-1"/>
                <w:sz w:val="19"/>
                <w:szCs w:val="19"/>
                <w:lang w:eastAsia="zh-CN"/>
              </w:rPr>
              <w:t>预算金额（万元）</w:t>
            </w:r>
          </w:p>
        </w:tc>
        <w:tc>
          <w:tcPr>
            <w:tcW w:w="2041" w:type="dxa"/>
            <w:vAlign w:val="top"/>
          </w:tcPr>
          <w:p w14:paraId="24A0BF71">
            <w:pPr>
              <w:keepNext w:val="0"/>
              <w:keepLines w:val="0"/>
              <w:pageBreakBefore w:val="0"/>
              <w:widowControl/>
              <w:kinsoku/>
              <w:wordWrap/>
              <w:overflowPunct/>
              <w:topLinePunct w:val="0"/>
              <w:autoSpaceDE w:val="0"/>
              <w:autoSpaceDN w:val="0"/>
              <w:bidi w:val="0"/>
              <w:adjustRightInd w:val="0"/>
              <w:snapToGrid w:val="0"/>
              <w:spacing w:before="167" w:line="184" w:lineRule="auto"/>
              <w:ind w:left="786"/>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25000</w:t>
            </w:r>
          </w:p>
        </w:tc>
      </w:tr>
      <w:tr w14:paraId="6DA400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26" w:hRule="atLeast"/>
        </w:trPr>
        <w:tc>
          <w:tcPr>
            <w:tcW w:w="1522" w:type="dxa"/>
            <w:vAlign w:val="top"/>
          </w:tcPr>
          <w:p w14:paraId="79D48770">
            <w:pPr>
              <w:keepNext w:val="0"/>
              <w:keepLines w:val="0"/>
              <w:pageBreakBefore w:val="0"/>
              <w:widowControl/>
              <w:kinsoku/>
              <w:wordWrap/>
              <w:overflowPunct/>
              <w:topLinePunct w:val="0"/>
              <w:autoSpaceDE w:val="0"/>
              <w:autoSpaceDN w:val="0"/>
              <w:bidi w:val="0"/>
              <w:adjustRightInd w:val="0"/>
              <w:snapToGrid w:val="0"/>
              <w:spacing w:line="256" w:lineRule="auto"/>
              <w:textAlignment w:val="baseline"/>
              <w:outlineLvl w:val="9"/>
              <w:rPr>
                <w:rFonts w:hint="eastAsia" w:ascii="宋体" w:hAnsi="宋体" w:eastAsia="宋体" w:cs="宋体"/>
                <w:sz w:val="19"/>
                <w:szCs w:val="19"/>
              </w:rPr>
            </w:pPr>
          </w:p>
          <w:p w14:paraId="24EA77B8">
            <w:pPr>
              <w:keepNext w:val="0"/>
              <w:keepLines w:val="0"/>
              <w:pageBreakBefore w:val="0"/>
              <w:widowControl/>
              <w:kinsoku/>
              <w:wordWrap/>
              <w:overflowPunct/>
              <w:topLinePunct w:val="0"/>
              <w:autoSpaceDE w:val="0"/>
              <w:autoSpaceDN w:val="0"/>
              <w:bidi w:val="0"/>
              <w:adjustRightInd w:val="0"/>
              <w:snapToGrid w:val="0"/>
              <w:spacing w:line="256" w:lineRule="auto"/>
              <w:textAlignment w:val="baseline"/>
              <w:outlineLvl w:val="9"/>
              <w:rPr>
                <w:rFonts w:hint="eastAsia" w:ascii="宋体" w:hAnsi="宋体" w:eastAsia="宋体" w:cs="宋体"/>
                <w:sz w:val="19"/>
                <w:szCs w:val="19"/>
              </w:rPr>
            </w:pPr>
          </w:p>
          <w:p w14:paraId="00739A11">
            <w:pPr>
              <w:keepNext w:val="0"/>
              <w:keepLines w:val="0"/>
              <w:pageBreakBefore w:val="0"/>
              <w:widowControl/>
              <w:kinsoku/>
              <w:wordWrap/>
              <w:overflowPunct/>
              <w:topLinePunct w:val="0"/>
              <w:autoSpaceDE w:val="0"/>
              <w:autoSpaceDN w:val="0"/>
              <w:bidi w:val="0"/>
              <w:adjustRightInd w:val="0"/>
              <w:snapToGrid w:val="0"/>
              <w:spacing w:before="61" w:line="222" w:lineRule="auto"/>
              <w:ind w:left="384"/>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绩效目标</w:t>
            </w:r>
          </w:p>
        </w:tc>
        <w:tc>
          <w:tcPr>
            <w:tcW w:w="8190" w:type="dxa"/>
            <w:gridSpan w:val="3"/>
            <w:vAlign w:val="top"/>
          </w:tcPr>
          <w:p w14:paraId="49C1CF05">
            <w:pPr>
              <w:keepNext w:val="0"/>
              <w:keepLines w:val="0"/>
              <w:pageBreakBefore w:val="0"/>
              <w:widowControl/>
              <w:kinsoku/>
              <w:wordWrap/>
              <w:overflowPunct/>
              <w:topLinePunct w:val="0"/>
              <w:autoSpaceDE w:val="0"/>
              <w:autoSpaceDN w:val="0"/>
              <w:bidi w:val="0"/>
              <w:adjustRightInd w:val="0"/>
              <w:snapToGrid w:val="0"/>
              <w:spacing w:line="255" w:lineRule="auto"/>
              <w:textAlignment w:val="baseline"/>
              <w:outlineLvl w:val="9"/>
              <w:rPr>
                <w:rFonts w:hint="eastAsia" w:ascii="宋体" w:hAnsi="宋体" w:eastAsia="宋体" w:cs="宋体"/>
                <w:sz w:val="19"/>
                <w:szCs w:val="19"/>
              </w:rPr>
            </w:pPr>
          </w:p>
          <w:p w14:paraId="6969B7E6">
            <w:pPr>
              <w:keepNext w:val="0"/>
              <w:keepLines w:val="0"/>
              <w:pageBreakBefore w:val="0"/>
              <w:widowControl/>
              <w:kinsoku/>
              <w:wordWrap/>
              <w:overflowPunct/>
              <w:topLinePunct w:val="0"/>
              <w:autoSpaceDE w:val="0"/>
              <w:autoSpaceDN w:val="0"/>
              <w:bidi w:val="0"/>
              <w:adjustRightInd w:val="0"/>
              <w:snapToGrid w:val="0"/>
              <w:spacing w:line="256" w:lineRule="auto"/>
              <w:textAlignment w:val="baseline"/>
              <w:outlineLvl w:val="9"/>
              <w:rPr>
                <w:rFonts w:hint="eastAsia" w:ascii="宋体" w:hAnsi="宋体" w:eastAsia="宋体" w:cs="宋体"/>
                <w:sz w:val="19"/>
                <w:szCs w:val="19"/>
              </w:rPr>
            </w:pPr>
          </w:p>
          <w:p w14:paraId="2E03F990">
            <w:pPr>
              <w:keepNext w:val="0"/>
              <w:keepLines w:val="0"/>
              <w:pageBreakBefore w:val="0"/>
              <w:widowControl/>
              <w:kinsoku/>
              <w:wordWrap/>
              <w:overflowPunct/>
              <w:topLinePunct w:val="0"/>
              <w:autoSpaceDE w:val="0"/>
              <w:autoSpaceDN w:val="0"/>
              <w:bidi w:val="0"/>
              <w:adjustRightInd w:val="0"/>
              <w:snapToGrid w:val="0"/>
              <w:spacing w:before="62" w:line="221" w:lineRule="auto"/>
              <w:ind w:left="32"/>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通过发放青年人才购房券，缓解人才购房资金压力，刺激和鼓励人才购房，促进商品房销售</w:t>
            </w:r>
          </w:p>
        </w:tc>
      </w:tr>
      <w:tr w14:paraId="0F0673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522" w:type="dxa"/>
            <w:vAlign w:val="top"/>
          </w:tcPr>
          <w:p w14:paraId="0FB86866">
            <w:pPr>
              <w:keepNext w:val="0"/>
              <w:keepLines w:val="0"/>
              <w:pageBreakBefore w:val="0"/>
              <w:widowControl/>
              <w:kinsoku/>
              <w:wordWrap/>
              <w:overflowPunct/>
              <w:topLinePunct w:val="0"/>
              <w:autoSpaceDE w:val="0"/>
              <w:autoSpaceDN w:val="0"/>
              <w:bidi w:val="0"/>
              <w:adjustRightInd w:val="0"/>
              <w:snapToGrid w:val="0"/>
              <w:spacing w:before="140" w:line="222" w:lineRule="auto"/>
              <w:ind w:left="384"/>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一级指标</w:t>
            </w:r>
          </w:p>
        </w:tc>
        <w:tc>
          <w:tcPr>
            <w:tcW w:w="2406" w:type="dxa"/>
            <w:vAlign w:val="top"/>
          </w:tcPr>
          <w:p w14:paraId="34308F87">
            <w:pPr>
              <w:keepNext w:val="0"/>
              <w:keepLines w:val="0"/>
              <w:pageBreakBefore w:val="0"/>
              <w:widowControl/>
              <w:kinsoku/>
              <w:wordWrap/>
              <w:overflowPunct/>
              <w:topLinePunct w:val="0"/>
              <w:autoSpaceDE w:val="0"/>
              <w:autoSpaceDN w:val="0"/>
              <w:bidi w:val="0"/>
              <w:adjustRightInd w:val="0"/>
              <w:snapToGrid w:val="0"/>
              <w:spacing w:before="140" w:line="222" w:lineRule="auto"/>
              <w:ind w:left="825"/>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二级指标</w:t>
            </w:r>
          </w:p>
        </w:tc>
        <w:tc>
          <w:tcPr>
            <w:tcW w:w="3743" w:type="dxa"/>
            <w:vAlign w:val="top"/>
          </w:tcPr>
          <w:p w14:paraId="7F2FC30E">
            <w:pPr>
              <w:keepNext w:val="0"/>
              <w:keepLines w:val="0"/>
              <w:pageBreakBefore w:val="0"/>
              <w:widowControl/>
              <w:kinsoku/>
              <w:wordWrap/>
              <w:overflowPunct/>
              <w:topLinePunct w:val="0"/>
              <w:autoSpaceDE w:val="0"/>
              <w:autoSpaceDN w:val="0"/>
              <w:bidi w:val="0"/>
              <w:adjustRightInd w:val="0"/>
              <w:snapToGrid w:val="0"/>
              <w:spacing w:before="140" w:line="222" w:lineRule="auto"/>
              <w:ind w:left="1495"/>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三级指标</w:t>
            </w:r>
          </w:p>
        </w:tc>
        <w:tc>
          <w:tcPr>
            <w:tcW w:w="2041" w:type="dxa"/>
            <w:vAlign w:val="top"/>
          </w:tcPr>
          <w:p w14:paraId="00DA164A">
            <w:pPr>
              <w:keepNext w:val="0"/>
              <w:keepLines w:val="0"/>
              <w:pageBreakBefore w:val="0"/>
              <w:widowControl/>
              <w:kinsoku/>
              <w:wordWrap/>
              <w:overflowPunct/>
              <w:topLinePunct w:val="0"/>
              <w:autoSpaceDE w:val="0"/>
              <w:autoSpaceDN w:val="0"/>
              <w:bidi w:val="0"/>
              <w:adjustRightInd w:val="0"/>
              <w:snapToGrid w:val="0"/>
              <w:spacing w:before="141" w:line="221" w:lineRule="auto"/>
              <w:ind w:left="742"/>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指标值</w:t>
            </w:r>
          </w:p>
        </w:tc>
      </w:tr>
      <w:tr w14:paraId="24929F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522" w:type="dxa"/>
            <w:vMerge w:val="restart"/>
            <w:tcBorders>
              <w:bottom w:val="nil"/>
            </w:tcBorders>
            <w:vAlign w:val="top"/>
          </w:tcPr>
          <w:p w14:paraId="5F3E8875">
            <w:pPr>
              <w:keepNext w:val="0"/>
              <w:keepLines w:val="0"/>
              <w:pageBreakBefore w:val="0"/>
              <w:widowControl/>
              <w:kinsoku/>
              <w:wordWrap/>
              <w:overflowPunct/>
              <w:topLinePunct w:val="0"/>
              <w:autoSpaceDE w:val="0"/>
              <w:autoSpaceDN w:val="0"/>
              <w:bidi w:val="0"/>
              <w:adjustRightInd w:val="0"/>
              <w:snapToGrid w:val="0"/>
              <w:spacing w:line="313" w:lineRule="auto"/>
              <w:textAlignment w:val="baseline"/>
              <w:outlineLvl w:val="9"/>
              <w:rPr>
                <w:rFonts w:hint="eastAsia" w:ascii="宋体" w:hAnsi="宋体" w:eastAsia="宋体" w:cs="宋体"/>
                <w:sz w:val="19"/>
                <w:szCs w:val="19"/>
              </w:rPr>
            </w:pPr>
          </w:p>
          <w:p w14:paraId="345D8DDB">
            <w:pPr>
              <w:keepNext w:val="0"/>
              <w:keepLines w:val="0"/>
              <w:pageBreakBefore w:val="0"/>
              <w:widowControl/>
              <w:kinsoku/>
              <w:wordWrap/>
              <w:overflowPunct/>
              <w:topLinePunct w:val="0"/>
              <w:autoSpaceDE w:val="0"/>
              <w:autoSpaceDN w:val="0"/>
              <w:bidi w:val="0"/>
              <w:adjustRightInd w:val="0"/>
              <w:snapToGrid w:val="0"/>
              <w:spacing w:before="61" w:line="221" w:lineRule="auto"/>
              <w:ind w:left="382"/>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成本指标</w:t>
            </w:r>
          </w:p>
        </w:tc>
        <w:tc>
          <w:tcPr>
            <w:tcW w:w="2406" w:type="dxa"/>
            <w:vMerge w:val="restart"/>
            <w:tcBorders>
              <w:bottom w:val="nil"/>
            </w:tcBorders>
            <w:vAlign w:val="top"/>
          </w:tcPr>
          <w:p w14:paraId="1C9436AD">
            <w:pPr>
              <w:keepNext w:val="0"/>
              <w:keepLines w:val="0"/>
              <w:pageBreakBefore w:val="0"/>
              <w:widowControl/>
              <w:kinsoku/>
              <w:wordWrap/>
              <w:overflowPunct/>
              <w:topLinePunct w:val="0"/>
              <w:autoSpaceDE w:val="0"/>
              <w:autoSpaceDN w:val="0"/>
              <w:bidi w:val="0"/>
              <w:adjustRightInd w:val="0"/>
              <w:snapToGrid w:val="0"/>
              <w:spacing w:line="313" w:lineRule="auto"/>
              <w:textAlignment w:val="baseline"/>
              <w:outlineLvl w:val="9"/>
              <w:rPr>
                <w:rFonts w:hint="eastAsia" w:ascii="宋体" w:hAnsi="宋体" w:eastAsia="宋体" w:cs="宋体"/>
                <w:sz w:val="19"/>
                <w:szCs w:val="19"/>
              </w:rPr>
            </w:pPr>
          </w:p>
          <w:p w14:paraId="7D7CFF4C">
            <w:pPr>
              <w:keepNext w:val="0"/>
              <w:keepLines w:val="0"/>
              <w:pageBreakBefore w:val="0"/>
              <w:widowControl/>
              <w:kinsoku/>
              <w:wordWrap/>
              <w:overflowPunct/>
              <w:topLinePunct w:val="0"/>
              <w:autoSpaceDE w:val="0"/>
              <w:autoSpaceDN w:val="0"/>
              <w:bidi w:val="0"/>
              <w:adjustRightInd w:val="0"/>
              <w:snapToGrid w:val="0"/>
              <w:spacing w:before="61" w:line="221" w:lineRule="auto"/>
              <w:ind w:left="629"/>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经济成本指标</w:t>
            </w:r>
          </w:p>
        </w:tc>
        <w:tc>
          <w:tcPr>
            <w:tcW w:w="3743" w:type="dxa"/>
            <w:vAlign w:val="top"/>
          </w:tcPr>
          <w:p w14:paraId="19023C63">
            <w:pPr>
              <w:keepNext w:val="0"/>
              <w:keepLines w:val="0"/>
              <w:pageBreakBefore w:val="0"/>
              <w:widowControl/>
              <w:kinsoku/>
              <w:wordWrap/>
              <w:overflowPunct/>
              <w:topLinePunct w:val="0"/>
              <w:autoSpaceDE w:val="0"/>
              <w:autoSpaceDN w:val="0"/>
              <w:bidi w:val="0"/>
              <w:adjustRightInd w:val="0"/>
              <w:snapToGrid w:val="0"/>
              <w:spacing w:before="143" w:line="221" w:lineRule="auto"/>
              <w:ind w:left="337"/>
              <w:textAlignment w:val="baseline"/>
              <w:outlineLvl w:val="9"/>
              <w:rPr>
                <w:rFonts w:hint="eastAsia" w:ascii="宋体" w:hAnsi="宋体" w:eastAsia="宋体" w:cs="宋体"/>
                <w:sz w:val="19"/>
                <w:szCs w:val="19"/>
              </w:rPr>
            </w:pPr>
            <w:r>
              <w:rPr>
                <w:rFonts w:hint="eastAsia" w:ascii="宋体" w:hAnsi="宋体" w:eastAsia="宋体" w:cs="宋体"/>
                <w:sz w:val="19"/>
                <w:szCs w:val="19"/>
              </w:rPr>
              <w:t>博士研究生青年人才购房券发放标准</w:t>
            </w:r>
          </w:p>
        </w:tc>
        <w:tc>
          <w:tcPr>
            <w:tcW w:w="2041" w:type="dxa"/>
            <w:vAlign w:val="top"/>
          </w:tcPr>
          <w:p w14:paraId="670854D5">
            <w:pPr>
              <w:keepNext w:val="0"/>
              <w:keepLines w:val="0"/>
              <w:pageBreakBefore w:val="0"/>
              <w:widowControl/>
              <w:kinsoku/>
              <w:wordWrap/>
              <w:overflowPunct/>
              <w:topLinePunct w:val="0"/>
              <w:autoSpaceDE w:val="0"/>
              <w:autoSpaceDN w:val="0"/>
              <w:bidi w:val="0"/>
              <w:adjustRightInd w:val="0"/>
              <w:snapToGrid w:val="0"/>
              <w:spacing w:before="144" w:line="221" w:lineRule="auto"/>
              <w:ind w:left="548"/>
              <w:textAlignment w:val="baseline"/>
              <w:outlineLvl w:val="9"/>
              <w:rPr>
                <w:rFonts w:hint="eastAsia" w:ascii="宋体" w:hAnsi="宋体" w:eastAsia="宋体" w:cs="宋体"/>
                <w:sz w:val="19"/>
                <w:szCs w:val="19"/>
              </w:rPr>
            </w:pPr>
            <w:r>
              <w:rPr>
                <w:rFonts w:hint="eastAsia" w:ascii="宋体" w:hAnsi="宋体" w:eastAsia="宋体" w:cs="宋体"/>
                <w:sz w:val="19"/>
                <w:szCs w:val="19"/>
              </w:rPr>
              <w:t>等于10万元</w:t>
            </w:r>
          </w:p>
        </w:tc>
      </w:tr>
      <w:tr w14:paraId="336FA5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522" w:type="dxa"/>
            <w:vMerge w:val="continue"/>
            <w:tcBorders>
              <w:top w:val="nil"/>
            </w:tcBorders>
            <w:vAlign w:val="top"/>
          </w:tcPr>
          <w:p w14:paraId="12F52E62">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06" w:type="dxa"/>
            <w:vMerge w:val="continue"/>
            <w:tcBorders>
              <w:top w:val="nil"/>
            </w:tcBorders>
            <w:vAlign w:val="top"/>
          </w:tcPr>
          <w:p w14:paraId="4043D2B4">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743" w:type="dxa"/>
            <w:vAlign w:val="top"/>
          </w:tcPr>
          <w:p w14:paraId="1E80BAA6">
            <w:pPr>
              <w:keepNext w:val="0"/>
              <w:keepLines w:val="0"/>
              <w:pageBreakBefore w:val="0"/>
              <w:widowControl/>
              <w:kinsoku/>
              <w:wordWrap/>
              <w:overflowPunct/>
              <w:topLinePunct w:val="0"/>
              <w:autoSpaceDE w:val="0"/>
              <w:autoSpaceDN w:val="0"/>
              <w:bidi w:val="0"/>
              <w:adjustRightInd w:val="0"/>
              <w:snapToGrid w:val="0"/>
              <w:spacing w:before="142" w:line="221" w:lineRule="auto"/>
              <w:ind w:left="337"/>
              <w:textAlignment w:val="baseline"/>
              <w:outlineLvl w:val="9"/>
              <w:rPr>
                <w:rFonts w:hint="eastAsia" w:ascii="宋体" w:hAnsi="宋体" w:eastAsia="宋体" w:cs="宋体"/>
                <w:sz w:val="19"/>
                <w:szCs w:val="19"/>
              </w:rPr>
            </w:pPr>
            <w:r>
              <w:rPr>
                <w:rFonts w:hint="eastAsia" w:ascii="宋体" w:hAnsi="宋体" w:eastAsia="宋体" w:cs="宋体"/>
                <w:sz w:val="19"/>
                <w:szCs w:val="19"/>
              </w:rPr>
              <w:t>硕士研究生青年人才购房券发放标准</w:t>
            </w:r>
          </w:p>
        </w:tc>
        <w:tc>
          <w:tcPr>
            <w:tcW w:w="2041" w:type="dxa"/>
            <w:vAlign w:val="top"/>
          </w:tcPr>
          <w:p w14:paraId="7DDE3EB8">
            <w:pPr>
              <w:keepNext w:val="0"/>
              <w:keepLines w:val="0"/>
              <w:pageBreakBefore w:val="0"/>
              <w:widowControl/>
              <w:kinsoku/>
              <w:wordWrap/>
              <w:overflowPunct/>
              <w:topLinePunct w:val="0"/>
              <w:autoSpaceDE w:val="0"/>
              <w:autoSpaceDN w:val="0"/>
              <w:bidi w:val="0"/>
              <w:adjustRightInd w:val="0"/>
              <w:snapToGrid w:val="0"/>
              <w:spacing w:before="143" w:line="221" w:lineRule="auto"/>
              <w:ind w:left="595"/>
              <w:textAlignment w:val="baseline"/>
              <w:outlineLvl w:val="9"/>
              <w:rPr>
                <w:rFonts w:hint="eastAsia" w:ascii="宋体" w:hAnsi="宋体" w:eastAsia="宋体" w:cs="宋体"/>
                <w:sz w:val="19"/>
                <w:szCs w:val="19"/>
              </w:rPr>
            </w:pPr>
            <w:r>
              <w:rPr>
                <w:rFonts w:hint="eastAsia" w:ascii="宋体" w:hAnsi="宋体" w:eastAsia="宋体" w:cs="宋体"/>
                <w:sz w:val="19"/>
                <w:szCs w:val="19"/>
              </w:rPr>
              <w:t>等于5万元</w:t>
            </w:r>
          </w:p>
        </w:tc>
      </w:tr>
      <w:tr w14:paraId="4A8817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522" w:type="dxa"/>
            <w:vMerge w:val="restart"/>
            <w:tcBorders>
              <w:bottom w:val="nil"/>
            </w:tcBorders>
            <w:vAlign w:val="top"/>
          </w:tcPr>
          <w:p w14:paraId="6F603195">
            <w:pPr>
              <w:keepNext w:val="0"/>
              <w:keepLines w:val="0"/>
              <w:pageBreakBefore w:val="0"/>
              <w:widowControl/>
              <w:kinsoku/>
              <w:wordWrap/>
              <w:overflowPunct/>
              <w:topLinePunct w:val="0"/>
              <w:autoSpaceDE w:val="0"/>
              <w:autoSpaceDN w:val="0"/>
              <w:bidi w:val="0"/>
              <w:adjustRightInd w:val="0"/>
              <w:snapToGrid w:val="0"/>
              <w:spacing w:line="253" w:lineRule="auto"/>
              <w:textAlignment w:val="baseline"/>
              <w:outlineLvl w:val="9"/>
              <w:rPr>
                <w:rFonts w:hint="eastAsia" w:ascii="宋体" w:hAnsi="宋体" w:eastAsia="宋体" w:cs="宋体"/>
                <w:sz w:val="19"/>
                <w:szCs w:val="19"/>
              </w:rPr>
            </w:pPr>
          </w:p>
          <w:p w14:paraId="610DAC23">
            <w:pPr>
              <w:keepNext w:val="0"/>
              <w:keepLines w:val="0"/>
              <w:pageBreakBefore w:val="0"/>
              <w:widowControl/>
              <w:kinsoku/>
              <w:wordWrap/>
              <w:overflowPunct/>
              <w:topLinePunct w:val="0"/>
              <w:autoSpaceDE w:val="0"/>
              <w:autoSpaceDN w:val="0"/>
              <w:bidi w:val="0"/>
              <w:adjustRightInd w:val="0"/>
              <w:snapToGrid w:val="0"/>
              <w:spacing w:line="253" w:lineRule="auto"/>
              <w:textAlignment w:val="baseline"/>
              <w:outlineLvl w:val="9"/>
              <w:rPr>
                <w:rFonts w:hint="eastAsia" w:ascii="宋体" w:hAnsi="宋体" w:eastAsia="宋体" w:cs="宋体"/>
                <w:sz w:val="19"/>
                <w:szCs w:val="19"/>
              </w:rPr>
            </w:pPr>
          </w:p>
          <w:p w14:paraId="2EFCA5DD">
            <w:pPr>
              <w:keepNext w:val="0"/>
              <w:keepLines w:val="0"/>
              <w:pageBreakBefore w:val="0"/>
              <w:widowControl/>
              <w:kinsoku/>
              <w:wordWrap/>
              <w:overflowPunct/>
              <w:topLinePunct w:val="0"/>
              <w:autoSpaceDE w:val="0"/>
              <w:autoSpaceDN w:val="0"/>
              <w:bidi w:val="0"/>
              <w:adjustRightInd w:val="0"/>
              <w:snapToGrid w:val="0"/>
              <w:spacing w:line="254" w:lineRule="auto"/>
              <w:textAlignment w:val="baseline"/>
              <w:outlineLvl w:val="9"/>
              <w:rPr>
                <w:rFonts w:hint="eastAsia" w:ascii="宋体" w:hAnsi="宋体" w:eastAsia="宋体" w:cs="宋体"/>
                <w:sz w:val="19"/>
                <w:szCs w:val="19"/>
              </w:rPr>
            </w:pPr>
          </w:p>
          <w:p w14:paraId="4E833F38">
            <w:pPr>
              <w:keepNext w:val="0"/>
              <w:keepLines w:val="0"/>
              <w:pageBreakBefore w:val="0"/>
              <w:widowControl/>
              <w:kinsoku/>
              <w:wordWrap/>
              <w:overflowPunct/>
              <w:topLinePunct w:val="0"/>
              <w:autoSpaceDE w:val="0"/>
              <w:autoSpaceDN w:val="0"/>
              <w:bidi w:val="0"/>
              <w:adjustRightInd w:val="0"/>
              <w:snapToGrid w:val="0"/>
              <w:spacing w:line="254" w:lineRule="auto"/>
              <w:textAlignment w:val="baseline"/>
              <w:outlineLvl w:val="9"/>
              <w:rPr>
                <w:rFonts w:hint="eastAsia" w:ascii="宋体" w:hAnsi="宋体" w:eastAsia="宋体" w:cs="宋体"/>
                <w:sz w:val="19"/>
                <w:szCs w:val="19"/>
              </w:rPr>
            </w:pPr>
          </w:p>
          <w:p w14:paraId="7A343990">
            <w:pPr>
              <w:keepNext w:val="0"/>
              <w:keepLines w:val="0"/>
              <w:pageBreakBefore w:val="0"/>
              <w:widowControl/>
              <w:kinsoku/>
              <w:wordWrap/>
              <w:overflowPunct/>
              <w:topLinePunct w:val="0"/>
              <w:autoSpaceDE w:val="0"/>
              <w:autoSpaceDN w:val="0"/>
              <w:bidi w:val="0"/>
              <w:adjustRightInd w:val="0"/>
              <w:snapToGrid w:val="0"/>
              <w:spacing w:before="62" w:line="221" w:lineRule="auto"/>
              <w:ind w:left="380"/>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产出指标</w:t>
            </w:r>
          </w:p>
        </w:tc>
        <w:tc>
          <w:tcPr>
            <w:tcW w:w="2406" w:type="dxa"/>
            <w:vMerge w:val="restart"/>
            <w:tcBorders>
              <w:bottom w:val="nil"/>
            </w:tcBorders>
            <w:vAlign w:val="top"/>
          </w:tcPr>
          <w:p w14:paraId="19D96D2B">
            <w:pPr>
              <w:keepNext w:val="0"/>
              <w:keepLines w:val="0"/>
              <w:pageBreakBefore w:val="0"/>
              <w:widowControl/>
              <w:kinsoku/>
              <w:wordWrap/>
              <w:overflowPunct/>
              <w:topLinePunct w:val="0"/>
              <w:autoSpaceDE w:val="0"/>
              <w:autoSpaceDN w:val="0"/>
              <w:bidi w:val="0"/>
              <w:adjustRightInd w:val="0"/>
              <w:snapToGrid w:val="0"/>
              <w:spacing w:line="315" w:lineRule="auto"/>
              <w:textAlignment w:val="baseline"/>
              <w:outlineLvl w:val="9"/>
              <w:rPr>
                <w:rFonts w:hint="eastAsia" w:ascii="宋体" w:hAnsi="宋体" w:eastAsia="宋体" w:cs="宋体"/>
                <w:sz w:val="19"/>
                <w:szCs w:val="19"/>
              </w:rPr>
            </w:pPr>
          </w:p>
          <w:p w14:paraId="388219E7">
            <w:pPr>
              <w:keepNext w:val="0"/>
              <w:keepLines w:val="0"/>
              <w:pageBreakBefore w:val="0"/>
              <w:widowControl/>
              <w:kinsoku/>
              <w:wordWrap/>
              <w:overflowPunct/>
              <w:topLinePunct w:val="0"/>
              <w:autoSpaceDE w:val="0"/>
              <w:autoSpaceDN w:val="0"/>
              <w:bidi w:val="0"/>
              <w:adjustRightInd w:val="0"/>
              <w:snapToGrid w:val="0"/>
              <w:spacing w:before="62" w:line="221" w:lineRule="auto"/>
              <w:ind w:left="823"/>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数量指标</w:t>
            </w:r>
          </w:p>
        </w:tc>
        <w:tc>
          <w:tcPr>
            <w:tcW w:w="3743" w:type="dxa"/>
            <w:vAlign w:val="top"/>
          </w:tcPr>
          <w:p w14:paraId="4EFAE05E">
            <w:pPr>
              <w:keepNext w:val="0"/>
              <w:keepLines w:val="0"/>
              <w:pageBreakBefore w:val="0"/>
              <w:widowControl/>
              <w:kinsoku/>
              <w:wordWrap/>
              <w:overflowPunct/>
              <w:topLinePunct w:val="0"/>
              <w:autoSpaceDE w:val="0"/>
              <w:autoSpaceDN w:val="0"/>
              <w:bidi w:val="0"/>
              <w:adjustRightInd w:val="0"/>
              <w:snapToGrid w:val="0"/>
              <w:spacing w:before="146" w:line="221" w:lineRule="auto"/>
              <w:ind w:left="822"/>
              <w:textAlignment w:val="baseline"/>
              <w:outlineLvl w:val="9"/>
              <w:rPr>
                <w:rFonts w:hint="eastAsia" w:ascii="宋体" w:hAnsi="宋体" w:eastAsia="宋体" w:cs="宋体"/>
                <w:sz w:val="19"/>
                <w:szCs w:val="19"/>
              </w:rPr>
            </w:pPr>
            <w:r>
              <w:rPr>
                <w:rFonts w:hint="eastAsia" w:ascii="宋体" w:hAnsi="宋体" w:eastAsia="宋体" w:cs="宋体"/>
                <w:sz w:val="19"/>
                <w:szCs w:val="19"/>
              </w:rPr>
              <w:t>发放青年人才购房券数量</w:t>
            </w:r>
          </w:p>
        </w:tc>
        <w:tc>
          <w:tcPr>
            <w:tcW w:w="2041" w:type="dxa"/>
            <w:vAlign w:val="top"/>
          </w:tcPr>
          <w:p w14:paraId="14384D1E">
            <w:pPr>
              <w:keepNext w:val="0"/>
              <w:keepLines w:val="0"/>
              <w:pageBreakBefore w:val="0"/>
              <w:widowControl/>
              <w:kinsoku/>
              <w:wordWrap/>
              <w:overflowPunct/>
              <w:topLinePunct w:val="0"/>
              <w:autoSpaceDE w:val="0"/>
              <w:autoSpaceDN w:val="0"/>
              <w:bidi w:val="0"/>
              <w:adjustRightInd w:val="0"/>
              <w:snapToGrid w:val="0"/>
              <w:spacing w:before="146" w:line="221" w:lineRule="auto"/>
              <w:ind w:left="351"/>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大于等于3000人</w:t>
            </w:r>
          </w:p>
        </w:tc>
      </w:tr>
      <w:tr w14:paraId="20FC31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522" w:type="dxa"/>
            <w:vMerge w:val="continue"/>
            <w:tcBorders>
              <w:top w:val="nil"/>
              <w:bottom w:val="nil"/>
            </w:tcBorders>
            <w:vAlign w:val="top"/>
          </w:tcPr>
          <w:p w14:paraId="7F863E6B">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06" w:type="dxa"/>
            <w:vMerge w:val="continue"/>
            <w:tcBorders>
              <w:top w:val="nil"/>
            </w:tcBorders>
            <w:vAlign w:val="top"/>
          </w:tcPr>
          <w:p w14:paraId="3233859F">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743" w:type="dxa"/>
            <w:vAlign w:val="top"/>
          </w:tcPr>
          <w:p w14:paraId="0527CA31">
            <w:pPr>
              <w:keepNext w:val="0"/>
              <w:keepLines w:val="0"/>
              <w:pageBreakBefore w:val="0"/>
              <w:widowControl/>
              <w:kinsoku/>
              <w:wordWrap/>
              <w:overflowPunct/>
              <w:topLinePunct w:val="0"/>
              <w:autoSpaceDE w:val="0"/>
              <w:autoSpaceDN w:val="0"/>
              <w:bidi w:val="0"/>
              <w:adjustRightInd w:val="0"/>
              <w:snapToGrid w:val="0"/>
              <w:spacing w:before="144" w:line="221" w:lineRule="auto"/>
              <w:ind w:left="240"/>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青年人才购房券享受人群覆盖区（市）</w:t>
            </w:r>
          </w:p>
        </w:tc>
        <w:tc>
          <w:tcPr>
            <w:tcW w:w="2041" w:type="dxa"/>
            <w:vAlign w:val="top"/>
          </w:tcPr>
          <w:p w14:paraId="0ECC79CB">
            <w:pPr>
              <w:keepNext w:val="0"/>
              <w:keepLines w:val="0"/>
              <w:pageBreakBefore w:val="0"/>
              <w:widowControl/>
              <w:kinsoku/>
              <w:wordWrap/>
              <w:overflowPunct/>
              <w:topLinePunct w:val="0"/>
              <w:autoSpaceDE w:val="0"/>
              <w:autoSpaceDN w:val="0"/>
              <w:bidi w:val="0"/>
              <w:adjustRightInd w:val="0"/>
              <w:snapToGrid w:val="0"/>
              <w:spacing w:before="145" w:line="221" w:lineRule="auto"/>
              <w:ind w:left="449"/>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等于10个区市</w:t>
            </w:r>
          </w:p>
        </w:tc>
      </w:tr>
      <w:tr w14:paraId="058C62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522" w:type="dxa"/>
            <w:vMerge w:val="continue"/>
            <w:tcBorders>
              <w:top w:val="nil"/>
              <w:bottom w:val="nil"/>
            </w:tcBorders>
            <w:vAlign w:val="top"/>
          </w:tcPr>
          <w:p w14:paraId="5143FC87">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06" w:type="dxa"/>
            <w:vMerge w:val="restart"/>
            <w:tcBorders>
              <w:bottom w:val="nil"/>
            </w:tcBorders>
            <w:vAlign w:val="top"/>
          </w:tcPr>
          <w:p w14:paraId="2F5DEDD1">
            <w:pPr>
              <w:keepNext w:val="0"/>
              <w:keepLines w:val="0"/>
              <w:pageBreakBefore w:val="0"/>
              <w:widowControl/>
              <w:kinsoku/>
              <w:wordWrap/>
              <w:overflowPunct/>
              <w:topLinePunct w:val="0"/>
              <w:autoSpaceDE w:val="0"/>
              <w:autoSpaceDN w:val="0"/>
              <w:bidi w:val="0"/>
              <w:adjustRightInd w:val="0"/>
              <w:snapToGrid w:val="0"/>
              <w:spacing w:line="317" w:lineRule="auto"/>
              <w:textAlignment w:val="baseline"/>
              <w:outlineLvl w:val="9"/>
              <w:rPr>
                <w:rFonts w:hint="eastAsia" w:ascii="宋体" w:hAnsi="宋体" w:eastAsia="宋体" w:cs="宋体"/>
                <w:sz w:val="19"/>
                <w:szCs w:val="19"/>
              </w:rPr>
            </w:pPr>
          </w:p>
          <w:p w14:paraId="286FEEFE">
            <w:pPr>
              <w:keepNext w:val="0"/>
              <w:keepLines w:val="0"/>
              <w:pageBreakBefore w:val="0"/>
              <w:widowControl/>
              <w:kinsoku/>
              <w:wordWrap/>
              <w:overflowPunct/>
              <w:topLinePunct w:val="0"/>
              <w:autoSpaceDE w:val="0"/>
              <w:autoSpaceDN w:val="0"/>
              <w:bidi w:val="0"/>
              <w:adjustRightInd w:val="0"/>
              <w:snapToGrid w:val="0"/>
              <w:spacing w:before="62" w:line="222" w:lineRule="auto"/>
              <w:ind w:left="823"/>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质量指标</w:t>
            </w:r>
          </w:p>
        </w:tc>
        <w:tc>
          <w:tcPr>
            <w:tcW w:w="3743" w:type="dxa"/>
            <w:vAlign w:val="top"/>
          </w:tcPr>
          <w:p w14:paraId="2F762D3E">
            <w:pPr>
              <w:keepNext w:val="0"/>
              <w:keepLines w:val="0"/>
              <w:pageBreakBefore w:val="0"/>
              <w:widowControl/>
              <w:kinsoku/>
              <w:wordWrap/>
              <w:overflowPunct/>
              <w:topLinePunct w:val="0"/>
              <w:autoSpaceDE w:val="0"/>
              <w:autoSpaceDN w:val="0"/>
              <w:bidi w:val="0"/>
              <w:adjustRightInd w:val="0"/>
              <w:snapToGrid w:val="0"/>
              <w:spacing w:before="148" w:line="221" w:lineRule="auto"/>
              <w:ind w:left="336"/>
              <w:textAlignment w:val="baseline"/>
              <w:outlineLvl w:val="9"/>
              <w:rPr>
                <w:rFonts w:hint="eastAsia" w:ascii="宋体" w:hAnsi="宋体" w:eastAsia="宋体" w:cs="宋体"/>
                <w:sz w:val="19"/>
                <w:szCs w:val="19"/>
              </w:rPr>
            </w:pPr>
            <w:r>
              <w:rPr>
                <w:rFonts w:hint="eastAsia" w:ascii="宋体" w:hAnsi="宋体" w:eastAsia="宋体" w:cs="宋体"/>
                <w:sz w:val="19"/>
                <w:szCs w:val="19"/>
              </w:rPr>
              <w:t>青年人才购房券发放对象政策符合度</w:t>
            </w:r>
          </w:p>
        </w:tc>
        <w:tc>
          <w:tcPr>
            <w:tcW w:w="2041" w:type="dxa"/>
            <w:vAlign w:val="top"/>
          </w:tcPr>
          <w:p w14:paraId="06218DC6">
            <w:pPr>
              <w:keepNext w:val="0"/>
              <w:keepLines w:val="0"/>
              <w:pageBreakBefore w:val="0"/>
              <w:widowControl/>
              <w:kinsoku/>
              <w:wordWrap/>
              <w:overflowPunct/>
              <w:topLinePunct w:val="0"/>
              <w:autoSpaceDE w:val="0"/>
              <w:autoSpaceDN w:val="0"/>
              <w:bidi w:val="0"/>
              <w:adjustRightInd w:val="0"/>
              <w:snapToGrid w:val="0"/>
              <w:spacing w:before="148" w:line="221" w:lineRule="auto"/>
              <w:ind w:left="461"/>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100%符合标准</w:t>
            </w:r>
          </w:p>
        </w:tc>
      </w:tr>
      <w:tr w14:paraId="45717E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522" w:type="dxa"/>
            <w:vMerge w:val="continue"/>
            <w:tcBorders>
              <w:top w:val="nil"/>
              <w:bottom w:val="nil"/>
            </w:tcBorders>
            <w:vAlign w:val="top"/>
          </w:tcPr>
          <w:p w14:paraId="3E2A4CD2">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06" w:type="dxa"/>
            <w:vMerge w:val="continue"/>
            <w:tcBorders>
              <w:top w:val="nil"/>
            </w:tcBorders>
            <w:vAlign w:val="top"/>
          </w:tcPr>
          <w:p w14:paraId="225ACBAC">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743" w:type="dxa"/>
            <w:vAlign w:val="top"/>
          </w:tcPr>
          <w:p w14:paraId="58A64FFD">
            <w:pPr>
              <w:keepNext w:val="0"/>
              <w:keepLines w:val="0"/>
              <w:pageBreakBefore w:val="0"/>
              <w:widowControl/>
              <w:kinsoku/>
              <w:wordWrap/>
              <w:overflowPunct/>
              <w:topLinePunct w:val="0"/>
              <w:autoSpaceDE w:val="0"/>
              <w:autoSpaceDN w:val="0"/>
              <w:bidi w:val="0"/>
              <w:adjustRightInd w:val="0"/>
              <w:snapToGrid w:val="0"/>
              <w:spacing w:before="146" w:line="221" w:lineRule="auto"/>
              <w:ind w:left="336"/>
              <w:textAlignment w:val="baseline"/>
              <w:outlineLvl w:val="9"/>
              <w:rPr>
                <w:rFonts w:hint="eastAsia" w:ascii="宋体" w:hAnsi="宋体" w:eastAsia="宋体" w:cs="宋体"/>
                <w:sz w:val="19"/>
                <w:szCs w:val="19"/>
              </w:rPr>
            </w:pPr>
            <w:r>
              <w:rPr>
                <w:rFonts w:hint="eastAsia" w:ascii="宋体" w:hAnsi="宋体" w:eastAsia="宋体" w:cs="宋体"/>
                <w:sz w:val="19"/>
                <w:szCs w:val="19"/>
              </w:rPr>
              <w:t>青年人才购房券使用对象政策符合度</w:t>
            </w:r>
          </w:p>
        </w:tc>
        <w:tc>
          <w:tcPr>
            <w:tcW w:w="2041" w:type="dxa"/>
            <w:vAlign w:val="top"/>
          </w:tcPr>
          <w:p w14:paraId="549AEBE6">
            <w:pPr>
              <w:keepNext w:val="0"/>
              <w:keepLines w:val="0"/>
              <w:pageBreakBefore w:val="0"/>
              <w:widowControl/>
              <w:kinsoku/>
              <w:wordWrap/>
              <w:overflowPunct/>
              <w:topLinePunct w:val="0"/>
              <w:autoSpaceDE w:val="0"/>
              <w:autoSpaceDN w:val="0"/>
              <w:bidi w:val="0"/>
              <w:adjustRightInd w:val="0"/>
              <w:snapToGrid w:val="0"/>
              <w:spacing w:before="147" w:line="221" w:lineRule="auto"/>
              <w:ind w:left="461"/>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100%符合标准</w:t>
            </w:r>
          </w:p>
        </w:tc>
      </w:tr>
      <w:tr w14:paraId="27ECEB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522" w:type="dxa"/>
            <w:vMerge w:val="continue"/>
            <w:tcBorders>
              <w:top w:val="nil"/>
            </w:tcBorders>
            <w:vAlign w:val="top"/>
          </w:tcPr>
          <w:p w14:paraId="12D69F6A">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06" w:type="dxa"/>
            <w:vAlign w:val="top"/>
          </w:tcPr>
          <w:p w14:paraId="3AFEDAEB">
            <w:pPr>
              <w:keepNext w:val="0"/>
              <w:keepLines w:val="0"/>
              <w:pageBreakBefore w:val="0"/>
              <w:widowControl/>
              <w:kinsoku/>
              <w:wordWrap/>
              <w:overflowPunct/>
              <w:topLinePunct w:val="0"/>
              <w:autoSpaceDE w:val="0"/>
              <w:autoSpaceDN w:val="0"/>
              <w:bidi w:val="0"/>
              <w:adjustRightInd w:val="0"/>
              <w:snapToGrid w:val="0"/>
              <w:spacing w:before="150" w:line="222" w:lineRule="auto"/>
              <w:ind w:left="831"/>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时效指标</w:t>
            </w:r>
          </w:p>
        </w:tc>
        <w:tc>
          <w:tcPr>
            <w:tcW w:w="3743" w:type="dxa"/>
            <w:vAlign w:val="top"/>
          </w:tcPr>
          <w:p w14:paraId="378ECE81">
            <w:pPr>
              <w:keepNext w:val="0"/>
              <w:keepLines w:val="0"/>
              <w:pageBreakBefore w:val="0"/>
              <w:widowControl/>
              <w:kinsoku/>
              <w:wordWrap/>
              <w:overflowPunct/>
              <w:topLinePunct w:val="0"/>
              <w:autoSpaceDE w:val="0"/>
              <w:autoSpaceDN w:val="0"/>
              <w:bidi w:val="0"/>
              <w:adjustRightInd w:val="0"/>
              <w:snapToGrid w:val="0"/>
              <w:spacing w:before="150" w:line="222" w:lineRule="auto"/>
              <w:ind w:left="924"/>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审核通过人员公示时间</w:t>
            </w:r>
          </w:p>
        </w:tc>
        <w:tc>
          <w:tcPr>
            <w:tcW w:w="2041" w:type="dxa"/>
            <w:vAlign w:val="top"/>
          </w:tcPr>
          <w:p w14:paraId="2EDA965D">
            <w:pPr>
              <w:keepNext w:val="0"/>
              <w:keepLines w:val="0"/>
              <w:pageBreakBefore w:val="0"/>
              <w:widowControl/>
              <w:kinsoku/>
              <w:wordWrap/>
              <w:overflowPunct/>
              <w:topLinePunct w:val="0"/>
              <w:autoSpaceDE w:val="0"/>
              <w:autoSpaceDN w:val="0"/>
              <w:bidi w:val="0"/>
              <w:adjustRightInd w:val="0"/>
              <w:snapToGrid w:val="0"/>
              <w:spacing w:before="150" w:line="226" w:lineRule="auto"/>
              <w:ind w:left="836"/>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三日</w:t>
            </w:r>
          </w:p>
        </w:tc>
      </w:tr>
      <w:tr w14:paraId="0B6CAB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522" w:type="dxa"/>
            <w:vAlign w:val="top"/>
          </w:tcPr>
          <w:p w14:paraId="33105BB9">
            <w:pPr>
              <w:keepNext w:val="0"/>
              <w:keepLines w:val="0"/>
              <w:pageBreakBefore w:val="0"/>
              <w:widowControl/>
              <w:kinsoku/>
              <w:wordWrap/>
              <w:overflowPunct/>
              <w:topLinePunct w:val="0"/>
              <w:autoSpaceDE w:val="0"/>
              <w:autoSpaceDN w:val="0"/>
              <w:bidi w:val="0"/>
              <w:adjustRightInd w:val="0"/>
              <w:snapToGrid w:val="0"/>
              <w:spacing w:before="149" w:line="222" w:lineRule="auto"/>
              <w:ind w:left="385"/>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效益指标</w:t>
            </w:r>
          </w:p>
        </w:tc>
        <w:tc>
          <w:tcPr>
            <w:tcW w:w="2406" w:type="dxa"/>
            <w:vAlign w:val="top"/>
          </w:tcPr>
          <w:p w14:paraId="0A19F37B">
            <w:pPr>
              <w:keepNext w:val="0"/>
              <w:keepLines w:val="0"/>
              <w:pageBreakBefore w:val="0"/>
              <w:widowControl/>
              <w:kinsoku/>
              <w:wordWrap/>
              <w:overflowPunct/>
              <w:topLinePunct w:val="0"/>
              <w:autoSpaceDE w:val="0"/>
              <w:autoSpaceDN w:val="0"/>
              <w:bidi w:val="0"/>
              <w:adjustRightInd w:val="0"/>
              <w:snapToGrid w:val="0"/>
              <w:spacing w:before="148" w:line="221" w:lineRule="auto"/>
              <w:ind w:left="629"/>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社会效益指标</w:t>
            </w:r>
          </w:p>
        </w:tc>
        <w:tc>
          <w:tcPr>
            <w:tcW w:w="3743" w:type="dxa"/>
            <w:vAlign w:val="top"/>
          </w:tcPr>
          <w:p w14:paraId="28EB8C9E">
            <w:pPr>
              <w:keepNext w:val="0"/>
              <w:keepLines w:val="0"/>
              <w:pageBreakBefore w:val="0"/>
              <w:widowControl/>
              <w:kinsoku/>
              <w:wordWrap/>
              <w:overflowPunct/>
              <w:topLinePunct w:val="0"/>
              <w:autoSpaceDE w:val="0"/>
              <w:autoSpaceDN w:val="0"/>
              <w:bidi w:val="0"/>
              <w:adjustRightInd w:val="0"/>
              <w:snapToGrid w:val="0"/>
              <w:spacing w:before="149" w:line="221" w:lineRule="auto"/>
              <w:ind w:left="1304"/>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受益人群数量</w:t>
            </w:r>
          </w:p>
        </w:tc>
        <w:tc>
          <w:tcPr>
            <w:tcW w:w="2041" w:type="dxa"/>
            <w:vAlign w:val="top"/>
          </w:tcPr>
          <w:p w14:paraId="10463743">
            <w:pPr>
              <w:keepNext w:val="0"/>
              <w:keepLines w:val="0"/>
              <w:pageBreakBefore w:val="0"/>
              <w:widowControl/>
              <w:kinsoku/>
              <w:wordWrap/>
              <w:overflowPunct/>
              <w:topLinePunct w:val="0"/>
              <w:autoSpaceDE w:val="0"/>
              <w:autoSpaceDN w:val="0"/>
              <w:bidi w:val="0"/>
              <w:adjustRightInd w:val="0"/>
              <w:snapToGrid w:val="0"/>
              <w:spacing w:before="149" w:line="221" w:lineRule="auto"/>
              <w:ind w:left="351"/>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大于等于2000人</w:t>
            </w:r>
          </w:p>
        </w:tc>
      </w:tr>
      <w:tr w14:paraId="5A40A4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522" w:type="dxa"/>
            <w:vAlign w:val="top"/>
          </w:tcPr>
          <w:p w14:paraId="048D9AE7">
            <w:pPr>
              <w:keepNext w:val="0"/>
              <w:keepLines w:val="0"/>
              <w:pageBreakBefore w:val="0"/>
              <w:widowControl/>
              <w:kinsoku/>
              <w:wordWrap/>
              <w:overflowPunct/>
              <w:topLinePunct w:val="0"/>
              <w:autoSpaceDE w:val="0"/>
              <w:autoSpaceDN w:val="0"/>
              <w:bidi w:val="0"/>
              <w:adjustRightInd w:val="0"/>
              <w:snapToGrid w:val="0"/>
              <w:spacing w:before="152" w:line="221" w:lineRule="auto"/>
              <w:ind w:left="284"/>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满意度指标</w:t>
            </w:r>
          </w:p>
        </w:tc>
        <w:tc>
          <w:tcPr>
            <w:tcW w:w="2406" w:type="dxa"/>
            <w:vAlign w:val="top"/>
          </w:tcPr>
          <w:p w14:paraId="56455FBD">
            <w:pPr>
              <w:keepNext w:val="0"/>
              <w:keepLines w:val="0"/>
              <w:pageBreakBefore w:val="0"/>
              <w:widowControl/>
              <w:kinsoku/>
              <w:wordWrap/>
              <w:overflowPunct/>
              <w:topLinePunct w:val="0"/>
              <w:autoSpaceDE w:val="0"/>
              <w:autoSpaceDN w:val="0"/>
              <w:bidi w:val="0"/>
              <w:adjustRightInd w:val="0"/>
              <w:snapToGrid w:val="0"/>
              <w:spacing w:before="152" w:line="221" w:lineRule="auto"/>
              <w:ind w:left="340"/>
              <w:textAlignment w:val="baseline"/>
              <w:outlineLvl w:val="9"/>
              <w:rPr>
                <w:rFonts w:hint="eastAsia" w:ascii="宋体" w:hAnsi="宋体" w:eastAsia="宋体" w:cs="宋体"/>
                <w:sz w:val="19"/>
                <w:szCs w:val="19"/>
              </w:rPr>
            </w:pPr>
            <w:r>
              <w:rPr>
                <w:rFonts w:hint="eastAsia" w:ascii="宋体" w:hAnsi="宋体" w:eastAsia="宋体" w:cs="宋体"/>
                <w:sz w:val="19"/>
                <w:szCs w:val="19"/>
              </w:rPr>
              <w:t>服务对象满意度指标</w:t>
            </w:r>
          </w:p>
        </w:tc>
        <w:tc>
          <w:tcPr>
            <w:tcW w:w="3743" w:type="dxa"/>
            <w:vAlign w:val="top"/>
          </w:tcPr>
          <w:p w14:paraId="624E11E0">
            <w:pPr>
              <w:keepNext w:val="0"/>
              <w:keepLines w:val="0"/>
              <w:pageBreakBefore w:val="0"/>
              <w:widowControl/>
              <w:kinsoku/>
              <w:wordWrap/>
              <w:overflowPunct/>
              <w:topLinePunct w:val="0"/>
              <w:autoSpaceDE w:val="0"/>
              <w:autoSpaceDN w:val="0"/>
              <w:bidi w:val="0"/>
              <w:adjustRightInd w:val="0"/>
              <w:snapToGrid w:val="0"/>
              <w:spacing w:before="152" w:line="221" w:lineRule="auto"/>
              <w:ind w:left="626"/>
              <w:textAlignment w:val="baseline"/>
              <w:outlineLvl w:val="9"/>
              <w:rPr>
                <w:rFonts w:hint="eastAsia" w:ascii="宋体" w:hAnsi="宋体" w:eastAsia="宋体" w:cs="宋体"/>
                <w:sz w:val="19"/>
                <w:szCs w:val="19"/>
              </w:rPr>
            </w:pPr>
            <w:r>
              <w:rPr>
                <w:rFonts w:hint="eastAsia" w:ascii="宋体" w:hAnsi="宋体" w:eastAsia="宋体" w:cs="宋体"/>
                <w:sz w:val="19"/>
                <w:szCs w:val="19"/>
              </w:rPr>
              <w:t>青年人才购房券使用人满意度</w:t>
            </w:r>
          </w:p>
        </w:tc>
        <w:tc>
          <w:tcPr>
            <w:tcW w:w="2041" w:type="dxa"/>
            <w:vAlign w:val="top"/>
          </w:tcPr>
          <w:p w14:paraId="3F6D8D44">
            <w:pPr>
              <w:keepNext w:val="0"/>
              <w:keepLines w:val="0"/>
              <w:pageBreakBefore w:val="0"/>
              <w:widowControl/>
              <w:kinsoku/>
              <w:wordWrap/>
              <w:overflowPunct/>
              <w:topLinePunct w:val="0"/>
              <w:autoSpaceDE w:val="0"/>
              <w:autoSpaceDN w:val="0"/>
              <w:bidi w:val="0"/>
              <w:adjustRightInd w:val="0"/>
              <w:snapToGrid w:val="0"/>
              <w:spacing w:before="152" w:line="221" w:lineRule="auto"/>
              <w:ind w:left="498"/>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大于等于85%</w:t>
            </w:r>
          </w:p>
        </w:tc>
      </w:tr>
    </w:tbl>
    <w:p w14:paraId="09E823BC"/>
    <w:p w14:paraId="47E41770"/>
    <w:p w14:paraId="0AEAA2E8"/>
    <w:p w14:paraId="7B0789BF"/>
    <w:p w14:paraId="6FC54F68"/>
    <w:p w14:paraId="2D736F17"/>
    <w:p w14:paraId="57BF09A2"/>
    <w:p w14:paraId="39F5795F"/>
    <w:p w14:paraId="65D094C0"/>
    <w:p w14:paraId="6FA0B274"/>
    <w:p w14:paraId="741564E5"/>
    <w:p w14:paraId="7C24F61B"/>
    <w:p w14:paraId="4EEAD0E7"/>
    <w:p w14:paraId="6C7E1A83"/>
    <w:p w14:paraId="39B837D3"/>
    <w:p w14:paraId="5AC87287"/>
    <w:p w14:paraId="5C73A98C"/>
    <w:p w14:paraId="1FFD4765"/>
    <w:p w14:paraId="0203F117"/>
    <w:p w14:paraId="1DE10438"/>
    <w:p w14:paraId="6B24BC59"/>
    <w:p w14:paraId="6A63EFE5"/>
    <w:p w14:paraId="20855F76"/>
    <w:p w14:paraId="405BE058"/>
    <w:p w14:paraId="7E6AEF10">
      <w:pPr>
        <w:keepNext w:val="0"/>
        <w:keepLines w:val="0"/>
        <w:pageBreakBefore w:val="0"/>
        <w:widowControl/>
        <w:kinsoku/>
        <w:wordWrap/>
        <w:overflowPunct/>
        <w:topLinePunct w:val="0"/>
        <w:bidi w:val="0"/>
        <w:spacing w:before="108" w:line="207" w:lineRule="auto"/>
        <w:ind w:left="3223"/>
        <w:outlineLvl w:val="9"/>
        <w:rPr>
          <w:rFonts w:hint="eastAsia" w:ascii="方正小标宋_GBK" w:hAnsi="方正小标宋_GBK" w:eastAsia="方正小标宋_GBK" w:cs="方正小标宋_GBK"/>
          <w:color w:val="auto"/>
          <w:spacing w:val="5"/>
          <w:sz w:val="32"/>
          <w:szCs w:val="32"/>
          <w:lang w:eastAsia="zh-CN"/>
        </w:rPr>
      </w:pPr>
    </w:p>
    <w:p w14:paraId="4981CA33">
      <w:pPr>
        <w:keepNext w:val="0"/>
        <w:keepLines w:val="0"/>
        <w:pageBreakBefore w:val="0"/>
        <w:widowControl/>
        <w:kinsoku/>
        <w:wordWrap/>
        <w:overflowPunct/>
        <w:topLinePunct w:val="0"/>
        <w:bidi w:val="0"/>
        <w:spacing w:before="108" w:line="207" w:lineRule="auto"/>
        <w:ind w:left="3223"/>
        <w:outlineLvl w:val="9"/>
        <w:rPr>
          <w:rFonts w:hint="eastAsia" w:ascii="方正小标宋_GBK" w:hAnsi="方正小标宋_GBK" w:eastAsia="方正小标宋_GBK" w:cs="方正小标宋_GBK"/>
          <w:color w:val="auto"/>
          <w:spacing w:val="5"/>
          <w:sz w:val="32"/>
          <w:szCs w:val="32"/>
          <w:lang w:eastAsia="zh-CN"/>
        </w:rPr>
      </w:pPr>
    </w:p>
    <w:p w14:paraId="785404F8">
      <w:pPr>
        <w:keepNext w:val="0"/>
        <w:keepLines w:val="0"/>
        <w:pageBreakBefore w:val="0"/>
        <w:widowControl/>
        <w:numPr>
          <w:ilvl w:val="0"/>
          <w:numId w:val="0"/>
        </w:numPr>
        <w:kinsoku/>
        <w:wordWrap/>
        <w:overflowPunct/>
        <w:topLinePunct w:val="0"/>
        <w:autoSpaceDE w:val="0"/>
        <w:autoSpaceDN w:val="0"/>
        <w:bidi w:val="0"/>
        <w:adjustRightInd w:val="0"/>
        <w:snapToGrid w:val="0"/>
        <w:spacing w:before="108" w:line="207" w:lineRule="auto"/>
        <w:textAlignment w:val="baseline"/>
        <w:outlineLvl w:val="1"/>
        <w:rPr>
          <w:rFonts w:hint="eastAsia" w:ascii="楷体_GB2312" w:hAnsi="楷体_GB2312" w:eastAsia="楷体_GB2312" w:cs="楷体_GB2312"/>
          <w:sz w:val="32"/>
          <w:szCs w:val="32"/>
          <w:lang w:val="en-US" w:eastAsia="zh-CN"/>
        </w:rPr>
      </w:pPr>
      <w:bookmarkStart w:id="22" w:name="_Toc19652"/>
      <w:bookmarkStart w:id="23" w:name="_Toc16223"/>
      <w:r>
        <w:rPr>
          <w:rFonts w:hint="eastAsia" w:ascii="楷体_GB2312" w:hAnsi="楷体_GB2312" w:eastAsia="楷体_GB2312" w:cs="楷体_GB2312"/>
          <w:snapToGrid w:val="0"/>
          <w:color w:val="000000"/>
          <w:kern w:val="0"/>
          <w:sz w:val="32"/>
          <w:szCs w:val="32"/>
          <w:lang w:val="en-US" w:eastAsia="zh-CN" w:bidi="ar-SA"/>
        </w:rPr>
        <w:t>（十）</w:t>
      </w:r>
      <w:r>
        <w:rPr>
          <w:rFonts w:hint="eastAsia" w:ascii="楷体_GB2312" w:hAnsi="楷体_GB2312" w:eastAsia="楷体_GB2312" w:cs="楷体_GB2312"/>
          <w:sz w:val="32"/>
          <w:szCs w:val="32"/>
          <w:lang w:val="en-US" w:eastAsia="zh-CN"/>
        </w:rPr>
        <w:t>高质量发展资金</w:t>
      </w:r>
      <w:bookmarkEnd w:id="22"/>
      <w:bookmarkEnd w:id="23"/>
    </w:p>
    <w:p w14:paraId="0425BC93">
      <w:pPr>
        <w:keepNext w:val="0"/>
        <w:keepLines w:val="0"/>
        <w:pageBreakBefore w:val="0"/>
        <w:widowControl/>
        <w:numPr>
          <w:ilvl w:val="0"/>
          <w:numId w:val="0"/>
        </w:numPr>
        <w:kinsoku/>
        <w:wordWrap/>
        <w:overflowPunct/>
        <w:topLinePunct w:val="0"/>
        <w:bidi w:val="0"/>
        <w:spacing w:before="108" w:line="207" w:lineRule="auto"/>
        <w:jc w:val="center"/>
        <w:outlineLvl w:val="9"/>
        <w:rPr>
          <w:rFonts w:hint="eastAsia" w:ascii="方正小标宋_GBK" w:hAnsi="方正小标宋_GBK" w:eastAsia="方正小标宋_GBK" w:cs="方正小标宋_GBK"/>
          <w:color w:val="auto"/>
          <w:sz w:val="32"/>
          <w:szCs w:val="32"/>
          <w:lang w:eastAsia="zh-CN"/>
        </w:rPr>
      </w:pPr>
      <w:r>
        <w:rPr>
          <w:rFonts w:hint="eastAsia" w:ascii="方正小标宋_GBK" w:hAnsi="方正小标宋_GBK" w:eastAsia="方正小标宋_GBK" w:cs="方正小标宋_GBK"/>
          <w:color w:val="auto"/>
          <w:spacing w:val="5"/>
          <w:sz w:val="32"/>
          <w:szCs w:val="32"/>
          <w:lang w:eastAsia="zh-CN"/>
        </w:rPr>
        <w:t>项目支出绩效目标表</w:t>
      </w:r>
    </w:p>
    <w:p w14:paraId="019A4083">
      <w:pPr>
        <w:pStyle w:val="2"/>
        <w:keepNext w:val="0"/>
        <w:keepLines w:val="0"/>
        <w:pageBreakBefore w:val="0"/>
        <w:widowControl/>
        <w:kinsoku/>
        <w:wordWrap/>
        <w:overflowPunct/>
        <w:topLinePunct w:val="0"/>
        <w:bidi w:val="0"/>
        <w:spacing w:before="142" w:line="225" w:lineRule="auto"/>
        <w:jc w:val="center"/>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（2025年度）</w:t>
      </w:r>
    </w:p>
    <w:p w14:paraId="5714A5DA">
      <w:pPr>
        <w:pStyle w:val="2"/>
        <w:keepNext w:val="0"/>
        <w:keepLines w:val="0"/>
        <w:pageBreakBefore w:val="0"/>
        <w:widowControl/>
        <w:kinsoku/>
        <w:wordWrap/>
        <w:overflowPunct/>
        <w:topLinePunct w:val="0"/>
        <w:bidi w:val="0"/>
        <w:spacing w:before="170" w:line="226" w:lineRule="auto"/>
        <w:ind w:right="30"/>
        <w:jc w:val="right"/>
        <w:outlineLvl w:val="9"/>
        <w:rPr>
          <w:rFonts w:hint="eastAsia" w:ascii="宋体" w:hAnsi="宋体" w:eastAsia="宋体" w:cs="宋体"/>
          <w:color w:val="auto"/>
          <w:sz w:val="19"/>
          <w:szCs w:val="19"/>
          <w:lang w:eastAsia="zh-CN"/>
        </w:rPr>
      </w:pPr>
    </w:p>
    <w:p w14:paraId="146B150B">
      <w:pPr>
        <w:keepNext w:val="0"/>
        <w:keepLines w:val="0"/>
        <w:pageBreakBefore w:val="0"/>
        <w:widowControl/>
        <w:kinsoku/>
        <w:wordWrap/>
        <w:overflowPunct/>
        <w:topLinePunct w:val="0"/>
        <w:bidi w:val="0"/>
        <w:spacing w:line="55" w:lineRule="exact"/>
        <w:outlineLvl w:val="9"/>
        <w:rPr>
          <w:rFonts w:hint="eastAsia" w:ascii="宋体" w:hAnsi="宋体" w:eastAsia="宋体" w:cs="宋体"/>
          <w:color w:val="auto"/>
          <w:sz w:val="19"/>
          <w:szCs w:val="19"/>
        </w:rPr>
      </w:pPr>
    </w:p>
    <w:tbl>
      <w:tblPr>
        <w:tblStyle w:val="9"/>
        <w:tblW w:w="9693"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58"/>
        <w:gridCol w:w="2590"/>
        <w:gridCol w:w="2818"/>
        <w:gridCol w:w="2827"/>
      </w:tblGrid>
      <w:tr w14:paraId="29FF71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28" w:hRule="atLeast"/>
        </w:trPr>
        <w:tc>
          <w:tcPr>
            <w:tcW w:w="1458" w:type="dxa"/>
            <w:vAlign w:val="top"/>
          </w:tcPr>
          <w:p w14:paraId="64DD6509">
            <w:pPr>
              <w:keepNext w:val="0"/>
              <w:keepLines w:val="0"/>
              <w:pageBreakBefore w:val="0"/>
              <w:widowControl/>
              <w:kinsoku/>
              <w:wordWrap/>
              <w:overflowPunct/>
              <w:topLinePunct w:val="0"/>
              <w:bidi w:val="0"/>
              <w:spacing w:line="321" w:lineRule="auto"/>
              <w:outlineLvl w:val="9"/>
              <w:rPr>
                <w:rFonts w:hint="eastAsia" w:ascii="宋体" w:hAnsi="宋体" w:eastAsia="宋体" w:cs="宋体"/>
                <w:color w:val="auto"/>
                <w:sz w:val="19"/>
                <w:szCs w:val="19"/>
              </w:rPr>
            </w:pPr>
          </w:p>
          <w:p w14:paraId="1A1B9E3A">
            <w:pPr>
              <w:keepNext w:val="0"/>
              <w:keepLines w:val="0"/>
              <w:pageBreakBefore w:val="0"/>
              <w:widowControl/>
              <w:kinsoku/>
              <w:wordWrap/>
              <w:overflowPunct/>
              <w:topLinePunct w:val="0"/>
              <w:bidi w:val="0"/>
              <w:spacing w:before="58" w:line="225" w:lineRule="auto"/>
              <w:ind w:left="367"/>
              <w:outlineLvl w:val="9"/>
              <w:rPr>
                <w:rFonts w:hint="eastAsia" w:ascii="宋体" w:hAnsi="宋体" w:eastAsia="宋体" w:cs="宋体"/>
                <w:color w:val="auto"/>
                <w:sz w:val="19"/>
                <w:szCs w:val="19"/>
              </w:rPr>
            </w:pPr>
            <w:r>
              <w:rPr>
                <w:rFonts w:hint="eastAsia" w:ascii="宋体" w:hAnsi="宋体" w:eastAsia="宋体" w:cs="宋体"/>
                <w:color w:val="auto"/>
                <w:sz w:val="19"/>
                <w:szCs w:val="19"/>
              </w:rPr>
              <w:t>项目编码</w:t>
            </w:r>
          </w:p>
        </w:tc>
        <w:tc>
          <w:tcPr>
            <w:tcW w:w="2590" w:type="dxa"/>
            <w:vAlign w:val="top"/>
          </w:tcPr>
          <w:p w14:paraId="3C291B32">
            <w:pPr>
              <w:keepNext w:val="0"/>
              <w:keepLines w:val="0"/>
              <w:pageBreakBefore w:val="0"/>
              <w:widowControl/>
              <w:kinsoku/>
              <w:wordWrap/>
              <w:overflowPunct/>
              <w:topLinePunct w:val="0"/>
              <w:bidi w:val="0"/>
              <w:spacing w:line="349" w:lineRule="auto"/>
              <w:outlineLvl w:val="9"/>
              <w:rPr>
                <w:rFonts w:hint="eastAsia" w:ascii="宋体" w:hAnsi="宋体" w:eastAsia="宋体" w:cs="宋体"/>
                <w:color w:val="auto"/>
                <w:sz w:val="19"/>
                <w:szCs w:val="19"/>
              </w:rPr>
            </w:pPr>
          </w:p>
          <w:p w14:paraId="76DB2904">
            <w:pPr>
              <w:keepNext w:val="0"/>
              <w:keepLines w:val="0"/>
              <w:pageBreakBefore w:val="0"/>
              <w:widowControl/>
              <w:kinsoku/>
              <w:wordWrap/>
              <w:overflowPunct/>
              <w:topLinePunct w:val="0"/>
              <w:bidi w:val="0"/>
              <w:spacing w:before="59" w:line="187" w:lineRule="auto"/>
              <w:ind w:left="316"/>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37020025250512010002T</w:t>
            </w:r>
          </w:p>
        </w:tc>
        <w:tc>
          <w:tcPr>
            <w:tcW w:w="2818" w:type="dxa"/>
            <w:vAlign w:val="top"/>
          </w:tcPr>
          <w:p w14:paraId="44667793">
            <w:pPr>
              <w:keepNext w:val="0"/>
              <w:keepLines w:val="0"/>
              <w:pageBreakBefore w:val="0"/>
              <w:widowControl/>
              <w:kinsoku/>
              <w:wordWrap/>
              <w:overflowPunct/>
              <w:topLinePunct w:val="0"/>
              <w:bidi w:val="0"/>
              <w:spacing w:line="320" w:lineRule="auto"/>
              <w:outlineLvl w:val="9"/>
              <w:rPr>
                <w:rFonts w:hint="eastAsia" w:ascii="宋体" w:hAnsi="宋体" w:eastAsia="宋体" w:cs="宋体"/>
                <w:color w:val="auto"/>
                <w:sz w:val="19"/>
                <w:szCs w:val="19"/>
              </w:rPr>
            </w:pPr>
          </w:p>
          <w:p w14:paraId="040E582B">
            <w:pPr>
              <w:keepNext w:val="0"/>
              <w:keepLines w:val="0"/>
              <w:pageBreakBefore w:val="0"/>
              <w:widowControl/>
              <w:kinsoku/>
              <w:wordWrap/>
              <w:overflowPunct/>
              <w:topLinePunct w:val="0"/>
              <w:bidi w:val="0"/>
              <w:spacing w:before="59" w:line="226" w:lineRule="auto"/>
              <w:ind w:left="1052"/>
              <w:outlineLvl w:val="9"/>
              <w:rPr>
                <w:rFonts w:hint="eastAsia" w:ascii="宋体" w:hAnsi="宋体" w:eastAsia="宋体" w:cs="宋体"/>
                <w:color w:val="auto"/>
                <w:sz w:val="19"/>
                <w:szCs w:val="19"/>
              </w:rPr>
            </w:pPr>
            <w:r>
              <w:rPr>
                <w:rFonts w:hint="eastAsia" w:ascii="宋体" w:hAnsi="宋体" w:eastAsia="宋体" w:cs="宋体"/>
                <w:color w:val="auto"/>
                <w:sz w:val="19"/>
                <w:szCs w:val="19"/>
              </w:rPr>
              <w:t>项目名称</w:t>
            </w:r>
          </w:p>
        </w:tc>
        <w:tc>
          <w:tcPr>
            <w:tcW w:w="2827" w:type="dxa"/>
            <w:vAlign w:val="top"/>
          </w:tcPr>
          <w:p w14:paraId="4628E459">
            <w:pPr>
              <w:keepNext w:val="0"/>
              <w:keepLines w:val="0"/>
              <w:pageBreakBefore w:val="0"/>
              <w:widowControl/>
              <w:kinsoku/>
              <w:wordWrap/>
              <w:overflowPunct/>
              <w:topLinePunct w:val="0"/>
              <w:bidi w:val="0"/>
              <w:spacing w:before="150" w:line="225" w:lineRule="auto"/>
              <w:ind w:left="128"/>
              <w:jc w:val="center"/>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生物医药及医疗器械产业园基础设施综合提升与配套通信管道</w:t>
            </w:r>
            <w:r>
              <w:rPr>
                <w:rFonts w:hint="eastAsia" w:ascii="宋体" w:hAnsi="宋体" w:eastAsia="宋体" w:cs="宋体"/>
                <w:color w:val="auto"/>
                <w:spacing w:val="2"/>
                <w:sz w:val="19"/>
                <w:szCs w:val="19"/>
                <w:lang w:val="en-US" w:eastAsia="zh-CN"/>
              </w:rPr>
              <w:t>工</w:t>
            </w:r>
            <w:r>
              <w:rPr>
                <w:rFonts w:hint="eastAsia" w:ascii="宋体" w:hAnsi="宋体" w:eastAsia="宋体" w:cs="宋体"/>
                <w:color w:val="auto"/>
                <w:spacing w:val="1"/>
                <w:sz w:val="19"/>
                <w:szCs w:val="19"/>
              </w:rPr>
              <w:t>程项目</w:t>
            </w:r>
          </w:p>
        </w:tc>
      </w:tr>
      <w:tr w14:paraId="2DA497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3" w:hRule="atLeast"/>
        </w:trPr>
        <w:tc>
          <w:tcPr>
            <w:tcW w:w="1458" w:type="dxa"/>
            <w:vAlign w:val="top"/>
          </w:tcPr>
          <w:p w14:paraId="685E80D2">
            <w:pPr>
              <w:keepNext w:val="0"/>
              <w:keepLines w:val="0"/>
              <w:pageBreakBefore w:val="0"/>
              <w:widowControl/>
              <w:kinsoku/>
              <w:wordWrap/>
              <w:overflowPunct/>
              <w:topLinePunct w:val="0"/>
              <w:bidi w:val="0"/>
              <w:spacing w:before="129" w:line="225" w:lineRule="auto"/>
              <w:ind w:left="366"/>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主管部门</w:t>
            </w:r>
          </w:p>
        </w:tc>
        <w:tc>
          <w:tcPr>
            <w:tcW w:w="2590" w:type="dxa"/>
            <w:vAlign w:val="top"/>
          </w:tcPr>
          <w:p w14:paraId="563D5B63">
            <w:pPr>
              <w:keepNext w:val="0"/>
              <w:keepLines w:val="0"/>
              <w:pageBreakBefore w:val="0"/>
              <w:widowControl/>
              <w:kinsoku/>
              <w:wordWrap/>
              <w:overflowPunct/>
              <w:topLinePunct w:val="0"/>
              <w:bidi w:val="0"/>
              <w:spacing w:before="129" w:line="224" w:lineRule="auto"/>
              <w:ind w:left="560"/>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青岛市科学技术局</w:t>
            </w:r>
          </w:p>
        </w:tc>
        <w:tc>
          <w:tcPr>
            <w:tcW w:w="2818" w:type="dxa"/>
            <w:vAlign w:val="top"/>
          </w:tcPr>
          <w:p w14:paraId="5771690F">
            <w:pPr>
              <w:keepNext w:val="0"/>
              <w:keepLines w:val="0"/>
              <w:pageBreakBefore w:val="0"/>
              <w:widowControl/>
              <w:kinsoku/>
              <w:wordWrap/>
              <w:overflowPunct/>
              <w:topLinePunct w:val="0"/>
              <w:bidi w:val="0"/>
              <w:spacing w:before="129" w:line="225" w:lineRule="auto"/>
              <w:ind w:left="1050"/>
              <w:outlineLvl w:val="9"/>
              <w:rPr>
                <w:rFonts w:hint="eastAsia" w:ascii="宋体" w:hAnsi="宋体" w:eastAsia="宋体" w:cs="宋体"/>
                <w:color w:val="auto"/>
                <w:sz w:val="19"/>
                <w:szCs w:val="19"/>
                <w:lang w:eastAsia="zh-CN"/>
              </w:rPr>
            </w:pPr>
            <w:r>
              <w:rPr>
                <w:rFonts w:hint="eastAsia" w:ascii="宋体" w:hAnsi="宋体" w:eastAsia="宋体" w:cs="宋体"/>
                <w:color w:val="auto"/>
                <w:spacing w:val="1"/>
                <w:sz w:val="19"/>
                <w:szCs w:val="19"/>
                <w:lang w:eastAsia="zh-CN"/>
              </w:rPr>
              <w:t>预算金额（万元）</w:t>
            </w:r>
          </w:p>
        </w:tc>
        <w:tc>
          <w:tcPr>
            <w:tcW w:w="2827" w:type="dxa"/>
            <w:vAlign w:val="top"/>
          </w:tcPr>
          <w:p w14:paraId="2C0952E5">
            <w:pPr>
              <w:keepNext w:val="0"/>
              <w:keepLines w:val="0"/>
              <w:pageBreakBefore w:val="0"/>
              <w:widowControl/>
              <w:kinsoku/>
              <w:wordWrap/>
              <w:overflowPunct/>
              <w:topLinePunct w:val="0"/>
              <w:bidi w:val="0"/>
              <w:spacing w:before="158" w:line="187" w:lineRule="auto"/>
              <w:ind w:left="1237"/>
              <w:outlineLvl w:val="9"/>
              <w:rPr>
                <w:rFonts w:hint="eastAsia" w:ascii="宋体" w:hAnsi="宋体" w:eastAsia="宋体" w:cs="宋体"/>
                <w:color w:val="auto"/>
                <w:sz w:val="19"/>
                <w:szCs w:val="19"/>
              </w:rPr>
            </w:pPr>
            <w:r>
              <w:rPr>
                <w:rFonts w:hint="eastAsia" w:ascii="宋体" w:hAnsi="宋体" w:eastAsia="宋体" w:cs="宋体"/>
                <w:color w:val="auto"/>
                <w:sz w:val="19"/>
                <w:szCs w:val="19"/>
              </w:rPr>
              <w:t>5000</w:t>
            </w:r>
          </w:p>
        </w:tc>
      </w:tr>
      <w:tr w14:paraId="6F9AE6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68" w:hRule="atLeast"/>
        </w:trPr>
        <w:tc>
          <w:tcPr>
            <w:tcW w:w="1458" w:type="dxa"/>
            <w:vAlign w:val="top"/>
          </w:tcPr>
          <w:p w14:paraId="4888AFB6">
            <w:pPr>
              <w:keepNext w:val="0"/>
              <w:keepLines w:val="0"/>
              <w:pageBreakBefore w:val="0"/>
              <w:widowControl/>
              <w:kinsoku/>
              <w:wordWrap/>
              <w:overflowPunct/>
              <w:topLinePunct w:val="0"/>
              <w:bidi w:val="0"/>
              <w:spacing w:line="318" w:lineRule="auto"/>
              <w:outlineLvl w:val="9"/>
              <w:rPr>
                <w:rFonts w:hint="eastAsia" w:ascii="宋体" w:hAnsi="宋体" w:eastAsia="宋体" w:cs="宋体"/>
                <w:color w:val="auto"/>
                <w:sz w:val="19"/>
                <w:szCs w:val="19"/>
              </w:rPr>
            </w:pPr>
          </w:p>
          <w:p w14:paraId="0291F479">
            <w:pPr>
              <w:keepNext w:val="0"/>
              <w:keepLines w:val="0"/>
              <w:pageBreakBefore w:val="0"/>
              <w:widowControl/>
              <w:kinsoku/>
              <w:wordWrap/>
              <w:overflowPunct/>
              <w:topLinePunct w:val="0"/>
              <w:bidi w:val="0"/>
              <w:spacing w:line="318" w:lineRule="auto"/>
              <w:outlineLvl w:val="9"/>
              <w:rPr>
                <w:rFonts w:hint="eastAsia" w:ascii="宋体" w:hAnsi="宋体" w:eastAsia="宋体" w:cs="宋体"/>
                <w:color w:val="auto"/>
                <w:sz w:val="19"/>
                <w:szCs w:val="19"/>
              </w:rPr>
            </w:pPr>
          </w:p>
          <w:p w14:paraId="494F7439">
            <w:pPr>
              <w:keepNext w:val="0"/>
              <w:keepLines w:val="0"/>
              <w:pageBreakBefore w:val="0"/>
              <w:widowControl/>
              <w:kinsoku/>
              <w:wordWrap/>
              <w:overflowPunct/>
              <w:topLinePunct w:val="0"/>
              <w:bidi w:val="0"/>
              <w:spacing w:before="58" w:line="226" w:lineRule="auto"/>
              <w:ind w:left="367"/>
              <w:outlineLvl w:val="9"/>
              <w:rPr>
                <w:rFonts w:hint="eastAsia" w:ascii="宋体" w:hAnsi="宋体" w:eastAsia="宋体" w:cs="宋体"/>
                <w:color w:val="auto"/>
                <w:sz w:val="19"/>
                <w:szCs w:val="19"/>
              </w:rPr>
            </w:pPr>
            <w:r>
              <w:rPr>
                <w:rFonts w:hint="eastAsia" w:ascii="宋体" w:hAnsi="宋体" w:eastAsia="宋体" w:cs="宋体"/>
                <w:color w:val="auto"/>
                <w:sz w:val="19"/>
                <w:szCs w:val="19"/>
              </w:rPr>
              <w:t>绩效目标</w:t>
            </w:r>
          </w:p>
        </w:tc>
        <w:tc>
          <w:tcPr>
            <w:tcW w:w="8235" w:type="dxa"/>
            <w:gridSpan w:val="3"/>
            <w:vAlign w:val="top"/>
          </w:tcPr>
          <w:p w14:paraId="637DBCA8">
            <w:pPr>
              <w:keepNext w:val="0"/>
              <w:keepLines w:val="0"/>
              <w:pageBreakBefore w:val="0"/>
              <w:widowControl/>
              <w:kinsoku/>
              <w:wordWrap/>
              <w:overflowPunct/>
              <w:topLinePunct w:val="0"/>
              <w:bidi w:val="0"/>
              <w:spacing w:before="236" w:line="234" w:lineRule="auto"/>
              <w:ind w:left="34" w:right="21" w:hanging="3"/>
              <w:jc w:val="both"/>
              <w:outlineLvl w:val="9"/>
              <w:rPr>
                <w:rFonts w:hint="eastAsia" w:ascii="宋体" w:hAnsi="宋体" w:eastAsia="宋体" w:cs="宋体"/>
                <w:color w:val="auto"/>
                <w:sz w:val="19"/>
                <w:szCs w:val="19"/>
              </w:rPr>
            </w:pPr>
            <w:r>
              <w:rPr>
                <w:rFonts w:hint="eastAsia" w:ascii="宋体" w:hAnsi="宋体" w:eastAsia="宋体" w:cs="宋体"/>
                <w:color w:val="auto"/>
                <w:spacing w:val="3"/>
                <w:sz w:val="19"/>
                <w:szCs w:val="19"/>
              </w:rPr>
              <w:t>在生物医药及医疗器械产业园医药器械片区内部新建雨水、污水、给水等管线及通信管道，满足综合园内企业的使用需求；新建电力管道为远期预留条件；对现状通信管孔进行扩容；同时，将电力通信</w:t>
            </w:r>
            <w:r>
              <w:rPr>
                <w:rFonts w:hint="eastAsia" w:ascii="宋体" w:hAnsi="宋体" w:eastAsia="宋体" w:cs="宋体"/>
                <w:color w:val="auto"/>
                <w:spacing w:val="4"/>
                <w:sz w:val="19"/>
                <w:szCs w:val="19"/>
              </w:rPr>
              <w:t>管道、燃气管道、输水管道迁改至规划位置。对</w:t>
            </w:r>
            <w:r>
              <w:rPr>
                <w:rFonts w:hint="eastAsia" w:ascii="宋体" w:hAnsi="宋体" w:eastAsia="宋体" w:cs="宋体"/>
                <w:color w:val="auto"/>
                <w:spacing w:val="3"/>
                <w:sz w:val="19"/>
                <w:szCs w:val="19"/>
              </w:rPr>
              <w:t>产业园医药器械片区综合园、医药专业园、器械专业</w:t>
            </w:r>
            <w:r>
              <w:rPr>
                <w:rFonts w:hint="eastAsia" w:ascii="宋体" w:hAnsi="宋体" w:eastAsia="宋体" w:cs="宋体"/>
                <w:color w:val="auto"/>
                <w:spacing w:val="4"/>
                <w:sz w:val="19"/>
                <w:szCs w:val="19"/>
              </w:rPr>
              <w:t>园共计约13公里待建设量的通信管道根据勘测设计新建4孔、8孔通信管道，对新建管道导致的现状人</w:t>
            </w:r>
            <w:r>
              <w:rPr>
                <w:rFonts w:hint="eastAsia" w:ascii="宋体" w:hAnsi="宋体" w:eastAsia="宋体" w:cs="宋体"/>
                <w:color w:val="auto"/>
                <w:spacing w:val="3"/>
                <w:sz w:val="19"/>
                <w:szCs w:val="19"/>
              </w:rPr>
              <w:t>行道或绿化带进行开挖并恢复。</w:t>
            </w:r>
          </w:p>
        </w:tc>
      </w:tr>
      <w:tr w14:paraId="158EE8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3" w:hRule="atLeast"/>
        </w:trPr>
        <w:tc>
          <w:tcPr>
            <w:tcW w:w="1458" w:type="dxa"/>
            <w:vAlign w:val="top"/>
          </w:tcPr>
          <w:p w14:paraId="6CD09314">
            <w:pPr>
              <w:keepNext w:val="0"/>
              <w:keepLines w:val="0"/>
              <w:pageBreakBefore w:val="0"/>
              <w:widowControl/>
              <w:kinsoku/>
              <w:wordWrap/>
              <w:overflowPunct/>
              <w:topLinePunct w:val="0"/>
              <w:bidi w:val="0"/>
              <w:spacing w:before="134" w:line="226" w:lineRule="auto"/>
              <w:ind w:left="367"/>
              <w:outlineLvl w:val="9"/>
              <w:rPr>
                <w:rFonts w:hint="eastAsia" w:ascii="宋体" w:hAnsi="宋体" w:eastAsia="宋体" w:cs="宋体"/>
                <w:color w:val="auto"/>
                <w:sz w:val="19"/>
                <w:szCs w:val="19"/>
              </w:rPr>
            </w:pPr>
            <w:r>
              <w:rPr>
                <w:rFonts w:hint="eastAsia" w:ascii="宋体" w:hAnsi="宋体" w:eastAsia="宋体" w:cs="宋体"/>
                <w:color w:val="auto"/>
                <w:sz w:val="19"/>
                <w:szCs w:val="19"/>
              </w:rPr>
              <w:t>一级指标</w:t>
            </w:r>
          </w:p>
        </w:tc>
        <w:tc>
          <w:tcPr>
            <w:tcW w:w="2590" w:type="dxa"/>
            <w:vAlign w:val="top"/>
          </w:tcPr>
          <w:p w14:paraId="171AC779">
            <w:pPr>
              <w:keepNext w:val="0"/>
              <w:keepLines w:val="0"/>
              <w:pageBreakBefore w:val="0"/>
              <w:widowControl/>
              <w:kinsoku/>
              <w:wordWrap/>
              <w:overflowPunct/>
              <w:topLinePunct w:val="0"/>
              <w:bidi w:val="0"/>
              <w:spacing w:before="134" w:line="226" w:lineRule="auto"/>
              <w:ind w:left="932"/>
              <w:outlineLvl w:val="9"/>
              <w:rPr>
                <w:rFonts w:hint="eastAsia" w:ascii="宋体" w:hAnsi="宋体" w:eastAsia="宋体" w:cs="宋体"/>
                <w:color w:val="auto"/>
                <w:sz w:val="19"/>
                <w:szCs w:val="19"/>
              </w:rPr>
            </w:pPr>
            <w:r>
              <w:rPr>
                <w:rFonts w:hint="eastAsia" w:ascii="宋体" w:hAnsi="宋体" w:eastAsia="宋体" w:cs="宋体"/>
                <w:color w:val="auto"/>
                <w:sz w:val="19"/>
                <w:szCs w:val="19"/>
              </w:rPr>
              <w:t>二级指标</w:t>
            </w:r>
          </w:p>
        </w:tc>
        <w:tc>
          <w:tcPr>
            <w:tcW w:w="2818" w:type="dxa"/>
            <w:vAlign w:val="top"/>
          </w:tcPr>
          <w:p w14:paraId="47FC77AA">
            <w:pPr>
              <w:keepNext w:val="0"/>
              <w:keepLines w:val="0"/>
              <w:pageBreakBefore w:val="0"/>
              <w:widowControl/>
              <w:kinsoku/>
              <w:wordWrap/>
              <w:overflowPunct/>
              <w:topLinePunct w:val="0"/>
              <w:bidi w:val="0"/>
              <w:spacing w:before="134" w:line="226" w:lineRule="auto"/>
              <w:ind w:left="1049"/>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三级指标</w:t>
            </w:r>
          </w:p>
        </w:tc>
        <w:tc>
          <w:tcPr>
            <w:tcW w:w="2827" w:type="dxa"/>
            <w:vAlign w:val="top"/>
          </w:tcPr>
          <w:p w14:paraId="1294C766">
            <w:pPr>
              <w:keepNext w:val="0"/>
              <w:keepLines w:val="0"/>
              <w:pageBreakBefore w:val="0"/>
              <w:widowControl/>
              <w:kinsoku/>
              <w:wordWrap/>
              <w:overflowPunct/>
              <w:topLinePunct w:val="0"/>
              <w:bidi w:val="0"/>
              <w:spacing w:before="134" w:line="225" w:lineRule="auto"/>
              <w:ind w:left="1146"/>
              <w:outlineLvl w:val="9"/>
              <w:rPr>
                <w:rFonts w:hint="eastAsia" w:ascii="宋体" w:hAnsi="宋体" w:eastAsia="宋体" w:cs="宋体"/>
                <w:color w:val="auto"/>
                <w:sz w:val="19"/>
                <w:szCs w:val="19"/>
              </w:rPr>
            </w:pPr>
            <w:r>
              <w:rPr>
                <w:rFonts w:hint="eastAsia" w:ascii="宋体" w:hAnsi="宋体" w:eastAsia="宋体" w:cs="宋体"/>
                <w:color w:val="auto"/>
                <w:sz w:val="19"/>
                <w:szCs w:val="19"/>
              </w:rPr>
              <w:t>指标值</w:t>
            </w:r>
          </w:p>
        </w:tc>
      </w:tr>
      <w:tr w14:paraId="5DBC7B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3" w:hRule="atLeast"/>
        </w:trPr>
        <w:tc>
          <w:tcPr>
            <w:tcW w:w="1458" w:type="dxa"/>
            <w:tcBorders>
              <w:bottom w:val="nil"/>
            </w:tcBorders>
            <w:vAlign w:val="center"/>
          </w:tcPr>
          <w:p w14:paraId="57D93771">
            <w:pPr>
              <w:keepNext w:val="0"/>
              <w:keepLines w:val="0"/>
              <w:pageBreakBefore w:val="0"/>
              <w:widowControl/>
              <w:kinsoku/>
              <w:wordWrap/>
              <w:overflowPunct/>
              <w:topLinePunct w:val="0"/>
              <w:bidi w:val="0"/>
              <w:spacing w:before="58" w:line="224" w:lineRule="auto"/>
              <w:jc w:val="center"/>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成本指标</w:t>
            </w:r>
          </w:p>
        </w:tc>
        <w:tc>
          <w:tcPr>
            <w:tcW w:w="2590" w:type="dxa"/>
            <w:vAlign w:val="top"/>
          </w:tcPr>
          <w:p w14:paraId="3B5D23B3">
            <w:pPr>
              <w:keepNext w:val="0"/>
              <w:keepLines w:val="0"/>
              <w:pageBreakBefore w:val="0"/>
              <w:widowControl/>
              <w:kinsoku/>
              <w:wordWrap/>
              <w:overflowPunct/>
              <w:topLinePunct w:val="0"/>
              <w:bidi w:val="0"/>
              <w:spacing w:before="134" w:line="224" w:lineRule="auto"/>
              <w:ind w:left="745"/>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经济成本指标</w:t>
            </w:r>
          </w:p>
        </w:tc>
        <w:tc>
          <w:tcPr>
            <w:tcW w:w="2818" w:type="dxa"/>
            <w:vAlign w:val="top"/>
          </w:tcPr>
          <w:p w14:paraId="0F8D9267">
            <w:pPr>
              <w:keepNext w:val="0"/>
              <w:keepLines w:val="0"/>
              <w:pageBreakBefore w:val="0"/>
              <w:widowControl/>
              <w:kinsoku/>
              <w:wordWrap/>
              <w:overflowPunct/>
              <w:topLinePunct w:val="0"/>
              <w:bidi w:val="0"/>
              <w:spacing w:before="134" w:line="225" w:lineRule="auto"/>
              <w:ind w:left="769"/>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超概算项目比例</w:t>
            </w:r>
          </w:p>
        </w:tc>
        <w:tc>
          <w:tcPr>
            <w:tcW w:w="2827" w:type="dxa"/>
            <w:vAlign w:val="top"/>
          </w:tcPr>
          <w:p w14:paraId="613EEE87">
            <w:pPr>
              <w:keepNext w:val="0"/>
              <w:keepLines w:val="0"/>
              <w:pageBreakBefore w:val="0"/>
              <w:widowControl/>
              <w:kinsoku/>
              <w:wordWrap/>
              <w:overflowPunct/>
              <w:topLinePunct w:val="0"/>
              <w:bidi w:val="0"/>
              <w:spacing w:before="134" w:line="239" w:lineRule="exact"/>
              <w:ind w:left="1330"/>
              <w:outlineLvl w:val="9"/>
              <w:rPr>
                <w:rFonts w:hint="eastAsia" w:ascii="宋体" w:hAnsi="宋体" w:eastAsia="宋体" w:cs="宋体"/>
                <w:color w:val="auto"/>
                <w:sz w:val="19"/>
                <w:szCs w:val="19"/>
              </w:rPr>
            </w:pPr>
            <w:r>
              <w:rPr>
                <w:rFonts w:hint="eastAsia" w:ascii="宋体" w:hAnsi="宋体" w:eastAsia="宋体" w:cs="宋体"/>
                <w:color w:val="auto"/>
                <w:spacing w:val="-2"/>
                <w:position w:val="1"/>
                <w:sz w:val="19"/>
                <w:szCs w:val="19"/>
              </w:rPr>
              <w:t>0%</w:t>
            </w:r>
          </w:p>
        </w:tc>
      </w:tr>
      <w:tr w14:paraId="4719F1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3" w:hRule="atLeast"/>
        </w:trPr>
        <w:tc>
          <w:tcPr>
            <w:tcW w:w="1458" w:type="dxa"/>
            <w:vMerge w:val="restart"/>
            <w:tcBorders>
              <w:bottom w:val="nil"/>
            </w:tcBorders>
            <w:vAlign w:val="top"/>
          </w:tcPr>
          <w:p w14:paraId="20522560">
            <w:pPr>
              <w:keepNext w:val="0"/>
              <w:keepLines w:val="0"/>
              <w:pageBreakBefore w:val="0"/>
              <w:widowControl/>
              <w:kinsoku/>
              <w:wordWrap/>
              <w:overflowPunct/>
              <w:topLinePunct w:val="0"/>
              <w:bidi w:val="0"/>
              <w:spacing w:line="298" w:lineRule="auto"/>
              <w:outlineLvl w:val="9"/>
              <w:rPr>
                <w:rFonts w:hint="eastAsia" w:ascii="宋体" w:hAnsi="宋体" w:eastAsia="宋体" w:cs="宋体"/>
                <w:color w:val="auto"/>
                <w:sz w:val="19"/>
                <w:szCs w:val="19"/>
              </w:rPr>
            </w:pPr>
          </w:p>
          <w:p w14:paraId="3D2A0177">
            <w:pPr>
              <w:keepNext w:val="0"/>
              <w:keepLines w:val="0"/>
              <w:pageBreakBefore w:val="0"/>
              <w:widowControl/>
              <w:kinsoku/>
              <w:wordWrap/>
              <w:overflowPunct/>
              <w:topLinePunct w:val="0"/>
              <w:bidi w:val="0"/>
              <w:spacing w:line="298" w:lineRule="auto"/>
              <w:outlineLvl w:val="9"/>
              <w:rPr>
                <w:rFonts w:hint="eastAsia" w:ascii="宋体" w:hAnsi="宋体" w:eastAsia="宋体" w:cs="宋体"/>
                <w:color w:val="auto"/>
                <w:sz w:val="19"/>
                <w:szCs w:val="19"/>
              </w:rPr>
            </w:pPr>
          </w:p>
          <w:p w14:paraId="0B6238DA">
            <w:pPr>
              <w:keepNext w:val="0"/>
              <w:keepLines w:val="0"/>
              <w:pageBreakBefore w:val="0"/>
              <w:widowControl/>
              <w:kinsoku/>
              <w:wordWrap/>
              <w:overflowPunct/>
              <w:topLinePunct w:val="0"/>
              <w:bidi w:val="0"/>
              <w:spacing w:line="298" w:lineRule="auto"/>
              <w:outlineLvl w:val="9"/>
              <w:rPr>
                <w:rFonts w:hint="eastAsia" w:ascii="宋体" w:hAnsi="宋体" w:eastAsia="宋体" w:cs="宋体"/>
                <w:color w:val="auto"/>
                <w:sz w:val="19"/>
                <w:szCs w:val="19"/>
              </w:rPr>
            </w:pPr>
          </w:p>
          <w:p w14:paraId="2834064E">
            <w:pPr>
              <w:keepNext w:val="0"/>
              <w:keepLines w:val="0"/>
              <w:pageBreakBefore w:val="0"/>
              <w:widowControl/>
              <w:kinsoku/>
              <w:wordWrap/>
              <w:overflowPunct/>
              <w:topLinePunct w:val="0"/>
              <w:bidi w:val="0"/>
              <w:spacing w:line="299" w:lineRule="auto"/>
              <w:outlineLvl w:val="9"/>
              <w:rPr>
                <w:rFonts w:hint="eastAsia" w:ascii="宋体" w:hAnsi="宋体" w:eastAsia="宋体" w:cs="宋体"/>
                <w:color w:val="auto"/>
                <w:sz w:val="19"/>
                <w:szCs w:val="19"/>
              </w:rPr>
            </w:pPr>
          </w:p>
          <w:p w14:paraId="2B0ACF82">
            <w:pPr>
              <w:keepNext w:val="0"/>
              <w:keepLines w:val="0"/>
              <w:pageBreakBefore w:val="0"/>
              <w:widowControl/>
              <w:kinsoku/>
              <w:wordWrap/>
              <w:overflowPunct/>
              <w:topLinePunct w:val="0"/>
              <w:bidi w:val="0"/>
              <w:spacing w:before="59" w:line="225" w:lineRule="auto"/>
              <w:ind w:left="364"/>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产出指标</w:t>
            </w:r>
          </w:p>
        </w:tc>
        <w:tc>
          <w:tcPr>
            <w:tcW w:w="2590" w:type="dxa"/>
            <w:vMerge w:val="restart"/>
            <w:tcBorders>
              <w:bottom w:val="nil"/>
            </w:tcBorders>
            <w:vAlign w:val="top"/>
          </w:tcPr>
          <w:p w14:paraId="4D1F64F3">
            <w:pPr>
              <w:keepNext w:val="0"/>
              <w:keepLines w:val="0"/>
              <w:pageBreakBefore w:val="0"/>
              <w:widowControl/>
              <w:kinsoku/>
              <w:wordWrap/>
              <w:overflowPunct/>
              <w:topLinePunct w:val="0"/>
              <w:bidi w:val="0"/>
              <w:spacing w:line="301" w:lineRule="auto"/>
              <w:outlineLvl w:val="9"/>
              <w:rPr>
                <w:rFonts w:hint="eastAsia" w:ascii="宋体" w:hAnsi="宋体" w:eastAsia="宋体" w:cs="宋体"/>
                <w:color w:val="auto"/>
                <w:sz w:val="19"/>
                <w:szCs w:val="19"/>
              </w:rPr>
            </w:pPr>
          </w:p>
          <w:p w14:paraId="6B606A9D">
            <w:pPr>
              <w:keepNext w:val="0"/>
              <w:keepLines w:val="0"/>
              <w:pageBreakBefore w:val="0"/>
              <w:widowControl/>
              <w:kinsoku/>
              <w:wordWrap/>
              <w:overflowPunct/>
              <w:topLinePunct w:val="0"/>
              <w:bidi w:val="0"/>
              <w:spacing w:before="59" w:line="225" w:lineRule="auto"/>
              <w:ind w:left="930"/>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数量指标</w:t>
            </w:r>
          </w:p>
        </w:tc>
        <w:tc>
          <w:tcPr>
            <w:tcW w:w="2818" w:type="dxa"/>
            <w:vAlign w:val="top"/>
          </w:tcPr>
          <w:p w14:paraId="3894122A">
            <w:pPr>
              <w:keepNext w:val="0"/>
              <w:keepLines w:val="0"/>
              <w:pageBreakBefore w:val="0"/>
              <w:widowControl/>
              <w:kinsoku/>
              <w:wordWrap/>
              <w:overflowPunct/>
              <w:topLinePunct w:val="0"/>
              <w:bidi w:val="0"/>
              <w:spacing w:before="136" w:line="225" w:lineRule="auto"/>
              <w:ind w:left="680"/>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完成通信管道长度</w:t>
            </w:r>
          </w:p>
        </w:tc>
        <w:tc>
          <w:tcPr>
            <w:tcW w:w="2827" w:type="dxa"/>
            <w:vAlign w:val="top"/>
          </w:tcPr>
          <w:p w14:paraId="5CC45178">
            <w:pPr>
              <w:keepNext w:val="0"/>
              <w:keepLines w:val="0"/>
              <w:pageBreakBefore w:val="0"/>
              <w:widowControl/>
              <w:kinsoku/>
              <w:wordWrap/>
              <w:overflowPunct/>
              <w:topLinePunct w:val="0"/>
              <w:bidi w:val="0"/>
              <w:spacing w:before="136" w:line="225" w:lineRule="auto"/>
              <w:ind w:left="1066"/>
              <w:outlineLvl w:val="9"/>
              <w:rPr>
                <w:rFonts w:hint="eastAsia" w:ascii="宋体" w:hAnsi="宋体" w:eastAsia="宋体" w:cs="宋体"/>
                <w:color w:val="auto"/>
                <w:sz w:val="19"/>
                <w:szCs w:val="19"/>
              </w:rPr>
            </w:pPr>
            <w:r>
              <w:rPr>
                <w:rFonts w:hint="eastAsia" w:ascii="宋体" w:hAnsi="宋体" w:eastAsia="宋体" w:cs="宋体"/>
                <w:color w:val="auto"/>
                <w:sz w:val="19"/>
                <w:szCs w:val="19"/>
              </w:rPr>
              <w:t>≥4000米</w:t>
            </w:r>
          </w:p>
        </w:tc>
      </w:tr>
      <w:tr w14:paraId="496168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3" w:hRule="atLeast"/>
        </w:trPr>
        <w:tc>
          <w:tcPr>
            <w:tcW w:w="1458" w:type="dxa"/>
            <w:vMerge w:val="continue"/>
            <w:tcBorders>
              <w:top w:val="nil"/>
              <w:bottom w:val="nil"/>
            </w:tcBorders>
            <w:vAlign w:val="top"/>
          </w:tcPr>
          <w:p w14:paraId="7166A9C7">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590" w:type="dxa"/>
            <w:vMerge w:val="continue"/>
            <w:tcBorders>
              <w:top w:val="nil"/>
            </w:tcBorders>
            <w:vAlign w:val="top"/>
          </w:tcPr>
          <w:p w14:paraId="673728D2">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818" w:type="dxa"/>
            <w:vAlign w:val="top"/>
          </w:tcPr>
          <w:p w14:paraId="71B271A3">
            <w:pPr>
              <w:keepNext w:val="0"/>
              <w:keepLines w:val="0"/>
              <w:pageBreakBefore w:val="0"/>
              <w:widowControl/>
              <w:kinsoku/>
              <w:wordWrap/>
              <w:overflowPunct/>
              <w:topLinePunct w:val="0"/>
              <w:bidi w:val="0"/>
              <w:spacing w:before="137" w:line="225" w:lineRule="auto"/>
              <w:ind w:left="863"/>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迁改管道长度</w:t>
            </w:r>
          </w:p>
        </w:tc>
        <w:tc>
          <w:tcPr>
            <w:tcW w:w="2827" w:type="dxa"/>
            <w:vAlign w:val="top"/>
          </w:tcPr>
          <w:p w14:paraId="70042D7D">
            <w:pPr>
              <w:keepNext w:val="0"/>
              <w:keepLines w:val="0"/>
              <w:pageBreakBefore w:val="0"/>
              <w:widowControl/>
              <w:kinsoku/>
              <w:wordWrap/>
              <w:overflowPunct/>
              <w:topLinePunct w:val="0"/>
              <w:bidi w:val="0"/>
              <w:spacing w:before="137" w:line="225" w:lineRule="auto"/>
              <w:ind w:left="1066"/>
              <w:outlineLvl w:val="9"/>
              <w:rPr>
                <w:rFonts w:hint="eastAsia" w:ascii="宋体" w:hAnsi="宋体" w:eastAsia="宋体" w:cs="宋体"/>
                <w:color w:val="auto"/>
                <w:sz w:val="19"/>
                <w:szCs w:val="19"/>
              </w:rPr>
            </w:pPr>
            <w:r>
              <w:rPr>
                <w:rFonts w:hint="eastAsia" w:ascii="宋体" w:hAnsi="宋体" w:eastAsia="宋体" w:cs="宋体"/>
                <w:color w:val="auto"/>
                <w:sz w:val="19"/>
                <w:szCs w:val="19"/>
              </w:rPr>
              <w:t>≥2500米</w:t>
            </w:r>
          </w:p>
        </w:tc>
      </w:tr>
      <w:tr w14:paraId="14BF04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3" w:hRule="atLeast"/>
        </w:trPr>
        <w:tc>
          <w:tcPr>
            <w:tcW w:w="1458" w:type="dxa"/>
            <w:vMerge w:val="continue"/>
            <w:tcBorders>
              <w:top w:val="nil"/>
              <w:bottom w:val="nil"/>
            </w:tcBorders>
            <w:vAlign w:val="top"/>
          </w:tcPr>
          <w:p w14:paraId="4B3232A9">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590" w:type="dxa"/>
            <w:vMerge w:val="restart"/>
            <w:tcBorders>
              <w:bottom w:val="nil"/>
            </w:tcBorders>
            <w:vAlign w:val="top"/>
          </w:tcPr>
          <w:p w14:paraId="3E72CA6B">
            <w:pPr>
              <w:keepNext w:val="0"/>
              <w:keepLines w:val="0"/>
              <w:pageBreakBefore w:val="0"/>
              <w:widowControl/>
              <w:kinsoku/>
              <w:wordWrap/>
              <w:overflowPunct/>
              <w:topLinePunct w:val="0"/>
              <w:bidi w:val="0"/>
              <w:spacing w:line="302" w:lineRule="auto"/>
              <w:outlineLvl w:val="9"/>
              <w:rPr>
                <w:rFonts w:hint="eastAsia" w:ascii="宋体" w:hAnsi="宋体" w:eastAsia="宋体" w:cs="宋体"/>
                <w:color w:val="auto"/>
                <w:sz w:val="19"/>
                <w:szCs w:val="19"/>
              </w:rPr>
            </w:pPr>
          </w:p>
          <w:p w14:paraId="738A1E58">
            <w:pPr>
              <w:keepNext w:val="0"/>
              <w:keepLines w:val="0"/>
              <w:pageBreakBefore w:val="0"/>
              <w:widowControl/>
              <w:kinsoku/>
              <w:wordWrap/>
              <w:overflowPunct/>
              <w:topLinePunct w:val="0"/>
              <w:bidi w:val="0"/>
              <w:spacing w:before="59" w:line="226" w:lineRule="auto"/>
              <w:ind w:left="930"/>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质量指标</w:t>
            </w:r>
          </w:p>
        </w:tc>
        <w:tc>
          <w:tcPr>
            <w:tcW w:w="2818" w:type="dxa"/>
            <w:vAlign w:val="top"/>
          </w:tcPr>
          <w:p w14:paraId="06FEAF57">
            <w:pPr>
              <w:keepNext w:val="0"/>
              <w:keepLines w:val="0"/>
              <w:pageBreakBefore w:val="0"/>
              <w:widowControl/>
              <w:kinsoku/>
              <w:wordWrap/>
              <w:overflowPunct/>
              <w:topLinePunct w:val="0"/>
              <w:bidi w:val="0"/>
              <w:spacing w:before="138" w:line="225" w:lineRule="auto"/>
              <w:ind w:left="769"/>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施工进度达标率</w:t>
            </w:r>
          </w:p>
        </w:tc>
        <w:tc>
          <w:tcPr>
            <w:tcW w:w="2827" w:type="dxa"/>
            <w:vAlign w:val="top"/>
          </w:tcPr>
          <w:p w14:paraId="11AA4A0C">
            <w:pPr>
              <w:keepNext w:val="0"/>
              <w:keepLines w:val="0"/>
              <w:pageBreakBefore w:val="0"/>
              <w:widowControl/>
              <w:kinsoku/>
              <w:wordWrap/>
              <w:overflowPunct/>
              <w:topLinePunct w:val="0"/>
              <w:bidi w:val="0"/>
              <w:spacing w:before="138" w:line="237" w:lineRule="exact"/>
              <w:ind w:left="1205"/>
              <w:outlineLvl w:val="9"/>
              <w:rPr>
                <w:rFonts w:hint="eastAsia" w:ascii="宋体" w:hAnsi="宋体" w:eastAsia="宋体" w:cs="宋体"/>
                <w:color w:val="auto"/>
                <w:sz w:val="19"/>
                <w:szCs w:val="19"/>
              </w:rPr>
            </w:pPr>
            <w:r>
              <w:rPr>
                <w:rFonts w:hint="eastAsia" w:ascii="宋体" w:hAnsi="宋体" w:eastAsia="宋体" w:cs="宋体"/>
                <w:color w:val="auto"/>
                <w:spacing w:val="-3"/>
                <w:position w:val="1"/>
                <w:sz w:val="19"/>
                <w:szCs w:val="19"/>
              </w:rPr>
              <w:t>≥90%</w:t>
            </w:r>
          </w:p>
        </w:tc>
      </w:tr>
      <w:tr w14:paraId="7BCDEA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3" w:hRule="atLeast"/>
        </w:trPr>
        <w:tc>
          <w:tcPr>
            <w:tcW w:w="1458" w:type="dxa"/>
            <w:vMerge w:val="continue"/>
            <w:tcBorders>
              <w:top w:val="nil"/>
              <w:bottom w:val="nil"/>
            </w:tcBorders>
            <w:vAlign w:val="top"/>
          </w:tcPr>
          <w:p w14:paraId="547B9DE1">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590" w:type="dxa"/>
            <w:vMerge w:val="continue"/>
            <w:tcBorders>
              <w:top w:val="nil"/>
            </w:tcBorders>
            <w:vAlign w:val="top"/>
          </w:tcPr>
          <w:p w14:paraId="4785BEA7">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818" w:type="dxa"/>
            <w:vAlign w:val="top"/>
          </w:tcPr>
          <w:p w14:paraId="18EBDB7D">
            <w:pPr>
              <w:keepNext w:val="0"/>
              <w:keepLines w:val="0"/>
              <w:pageBreakBefore w:val="0"/>
              <w:widowControl/>
              <w:kinsoku/>
              <w:wordWrap/>
              <w:overflowPunct/>
              <w:topLinePunct w:val="0"/>
              <w:bidi w:val="0"/>
              <w:spacing w:before="138" w:line="225" w:lineRule="auto"/>
              <w:ind w:left="771"/>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竣工验收通过率</w:t>
            </w:r>
          </w:p>
        </w:tc>
        <w:tc>
          <w:tcPr>
            <w:tcW w:w="2827" w:type="dxa"/>
            <w:vAlign w:val="top"/>
          </w:tcPr>
          <w:p w14:paraId="712CC5FF">
            <w:pPr>
              <w:keepNext w:val="0"/>
              <w:keepLines w:val="0"/>
              <w:pageBreakBefore w:val="0"/>
              <w:widowControl/>
              <w:kinsoku/>
              <w:wordWrap/>
              <w:overflowPunct/>
              <w:topLinePunct w:val="0"/>
              <w:bidi w:val="0"/>
              <w:spacing w:before="138" w:line="237" w:lineRule="exact"/>
              <w:jc w:val="center"/>
              <w:outlineLvl w:val="9"/>
              <w:rPr>
                <w:rFonts w:hint="eastAsia" w:ascii="宋体" w:hAnsi="宋体" w:eastAsia="宋体" w:cs="宋体"/>
                <w:color w:val="auto"/>
                <w:sz w:val="19"/>
                <w:szCs w:val="19"/>
              </w:rPr>
            </w:pPr>
            <w:r>
              <w:rPr>
                <w:rFonts w:hint="eastAsia" w:ascii="宋体" w:hAnsi="宋体" w:eastAsia="宋体" w:cs="宋体"/>
                <w:color w:val="auto"/>
                <w:spacing w:val="-2"/>
                <w:position w:val="1"/>
                <w:sz w:val="19"/>
                <w:szCs w:val="19"/>
              </w:rPr>
              <w:t>100%</w:t>
            </w:r>
          </w:p>
        </w:tc>
      </w:tr>
      <w:tr w14:paraId="7CA6DA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3" w:hRule="atLeast"/>
        </w:trPr>
        <w:tc>
          <w:tcPr>
            <w:tcW w:w="1458" w:type="dxa"/>
            <w:vMerge w:val="continue"/>
            <w:tcBorders>
              <w:top w:val="nil"/>
              <w:bottom w:val="nil"/>
            </w:tcBorders>
            <w:vAlign w:val="top"/>
          </w:tcPr>
          <w:p w14:paraId="4EA10C7A">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590" w:type="dxa"/>
            <w:vMerge w:val="restart"/>
            <w:tcBorders>
              <w:bottom w:val="nil"/>
            </w:tcBorders>
            <w:vAlign w:val="top"/>
          </w:tcPr>
          <w:p w14:paraId="6A5C45FB">
            <w:pPr>
              <w:keepNext w:val="0"/>
              <w:keepLines w:val="0"/>
              <w:pageBreakBefore w:val="0"/>
              <w:widowControl/>
              <w:kinsoku/>
              <w:wordWrap/>
              <w:overflowPunct/>
              <w:topLinePunct w:val="0"/>
              <w:bidi w:val="0"/>
              <w:spacing w:line="302" w:lineRule="auto"/>
              <w:outlineLvl w:val="9"/>
              <w:rPr>
                <w:rFonts w:hint="eastAsia" w:ascii="宋体" w:hAnsi="宋体" w:eastAsia="宋体" w:cs="宋体"/>
                <w:color w:val="auto"/>
                <w:sz w:val="19"/>
                <w:szCs w:val="19"/>
              </w:rPr>
            </w:pPr>
          </w:p>
          <w:p w14:paraId="33D6C0DF">
            <w:pPr>
              <w:keepNext w:val="0"/>
              <w:keepLines w:val="0"/>
              <w:pageBreakBefore w:val="0"/>
              <w:widowControl/>
              <w:kinsoku/>
              <w:wordWrap/>
              <w:overflowPunct/>
              <w:topLinePunct w:val="0"/>
              <w:bidi w:val="0"/>
              <w:spacing w:before="58" w:line="226" w:lineRule="auto"/>
              <w:ind w:left="938"/>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时效指标</w:t>
            </w:r>
          </w:p>
        </w:tc>
        <w:tc>
          <w:tcPr>
            <w:tcW w:w="2818" w:type="dxa"/>
            <w:vAlign w:val="top"/>
          </w:tcPr>
          <w:p w14:paraId="76AC1A4D">
            <w:pPr>
              <w:keepNext w:val="0"/>
              <w:keepLines w:val="0"/>
              <w:pageBreakBefore w:val="0"/>
              <w:widowControl/>
              <w:kinsoku/>
              <w:wordWrap/>
              <w:overflowPunct/>
              <w:topLinePunct w:val="0"/>
              <w:bidi w:val="0"/>
              <w:spacing w:before="139" w:line="225" w:lineRule="auto"/>
              <w:ind w:left="681"/>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工程按计划竣工率</w:t>
            </w:r>
          </w:p>
        </w:tc>
        <w:tc>
          <w:tcPr>
            <w:tcW w:w="2827" w:type="dxa"/>
            <w:vAlign w:val="top"/>
          </w:tcPr>
          <w:p w14:paraId="4494914A">
            <w:pPr>
              <w:keepNext w:val="0"/>
              <w:keepLines w:val="0"/>
              <w:pageBreakBefore w:val="0"/>
              <w:widowControl/>
              <w:kinsoku/>
              <w:wordWrap/>
              <w:overflowPunct/>
              <w:topLinePunct w:val="0"/>
              <w:bidi w:val="0"/>
              <w:spacing w:before="139" w:line="237" w:lineRule="exact"/>
              <w:jc w:val="center"/>
              <w:outlineLvl w:val="9"/>
              <w:rPr>
                <w:rFonts w:hint="eastAsia" w:ascii="宋体" w:hAnsi="宋体" w:eastAsia="宋体" w:cs="宋体"/>
                <w:color w:val="auto"/>
                <w:sz w:val="19"/>
                <w:szCs w:val="19"/>
              </w:rPr>
            </w:pPr>
            <w:r>
              <w:rPr>
                <w:rFonts w:hint="eastAsia" w:ascii="宋体" w:hAnsi="宋体" w:eastAsia="宋体" w:cs="宋体"/>
                <w:color w:val="auto"/>
                <w:spacing w:val="-2"/>
                <w:position w:val="1"/>
                <w:sz w:val="19"/>
                <w:szCs w:val="19"/>
              </w:rPr>
              <w:t>100%</w:t>
            </w:r>
          </w:p>
        </w:tc>
      </w:tr>
      <w:tr w14:paraId="7DA34F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3" w:hRule="atLeast"/>
        </w:trPr>
        <w:tc>
          <w:tcPr>
            <w:tcW w:w="1458" w:type="dxa"/>
            <w:vMerge w:val="continue"/>
            <w:tcBorders>
              <w:top w:val="nil"/>
            </w:tcBorders>
            <w:vAlign w:val="top"/>
          </w:tcPr>
          <w:p w14:paraId="18730C0A">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590" w:type="dxa"/>
            <w:vMerge w:val="continue"/>
            <w:tcBorders>
              <w:top w:val="nil"/>
            </w:tcBorders>
            <w:vAlign w:val="top"/>
          </w:tcPr>
          <w:p w14:paraId="66AE876A">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818" w:type="dxa"/>
            <w:vAlign w:val="top"/>
          </w:tcPr>
          <w:p w14:paraId="6637B8E7">
            <w:pPr>
              <w:keepNext w:val="0"/>
              <w:keepLines w:val="0"/>
              <w:pageBreakBefore w:val="0"/>
              <w:widowControl/>
              <w:kinsoku/>
              <w:wordWrap/>
              <w:overflowPunct/>
              <w:topLinePunct w:val="0"/>
              <w:bidi w:val="0"/>
              <w:spacing w:before="140" w:line="225" w:lineRule="auto"/>
              <w:ind w:left="956"/>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合同执行率</w:t>
            </w:r>
          </w:p>
        </w:tc>
        <w:tc>
          <w:tcPr>
            <w:tcW w:w="2827" w:type="dxa"/>
            <w:vAlign w:val="top"/>
          </w:tcPr>
          <w:p w14:paraId="3B977C37">
            <w:pPr>
              <w:keepNext w:val="0"/>
              <w:keepLines w:val="0"/>
              <w:pageBreakBefore w:val="0"/>
              <w:widowControl/>
              <w:kinsoku/>
              <w:wordWrap/>
              <w:overflowPunct/>
              <w:topLinePunct w:val="0"/>
              <w:bidi w:val="0"/>
              <w:spacing w:before="139" w:line="240" w:lineRule="exact"/>
              <w:ind w:left="1247"/>
              <w:outlineLvl w:val="9"/>
              <w:rPr>
                <w:rFonts w:hint="eastAsia" w:ascii="宋体" w:hAnsi="宋体" w:eastAsia="宋体" w:cs="宋体"/>
                <w:color w:val="auto"/>
                <w:sz w:val="19"/>
                <w:szCs w:val="19"/>
              </w:rPr>
            </w:pPr>
            <w:r>
              <w:rPr>
                <w:rFonts w:hint="eastAsia" w:ascii="宋体" w:hAnsi="宋体" w:eastAsia="宋体" w:cs="宋体"/>
                <w:color w:val="auto"/>
                <w:spacing w:val="-3"/>
                <w:position w:val="1"/>
                <w:sz w:val="19"/>
                <w:szCs w:val="19"/>
              </w:rPr>
              <w:t>100%</w:t>
            </w:r>
          </w:p>
        </w:tc>
      </w:tr>
      <w:tr w14:paraId="709531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3" w:hRule="atLeast"/>
        </w:trPr>
        <w:tc>
          <w:tcPr>
            <w:tcW w:w="1458" w:type="dxa"/>
            <w:vMerge w:val="restart"/>
            <w:tcBorders>
              <w:bottom w:val="nil"/>
            </w:tcBorders>
            <w:vAlign w:val="top"/>
          </w:tcPr>
          <w:p w14:paraId="1A30F5EE">
            <w:pPr>
              <w:keepNext w:val="0"/>
              <w:keepLines w:val="0"/>
              <w:pageBreakBefore w:val="0"/>
              <w:widowControl/>
              <w:kinsoku/>
              <w:wordWrap/>
              <w:overflowPunct/>
              <w:topLinePunct w:val="0"/>
              <w:bidi w:val="0"/>
              <w:spacing w:line="303" w:lineRule="auto"/>
              <w:outlineLvl w:val="9"/>
              <w:rPr>
                <w:rFonts w:hint="eastAsia" w:ascii="宋体" w:hAnsi="宋体" w:eastAsia="宋体" w:cs="宋体"/>
                <w:color w:val="auto"/>
                <w:sz w:val="19"/>
                <w:szCs w:val="19"/>
              </w:rPr>
            </w:pPr>
          </w:p>
          <w:p w14:paraId="58D29B28">
            <w:pPr>
              <w:keepNext w:val="0"/>
              <w:keepLines w:val="0"/>
              <w:pageBreakBefore w:val="0"/>
              <w:widowControl/>
              <w:kinsoku/>
              <w:wordWrap/>
              <w:overflowPunct/>
              <w:topLinePunct w:val="0"/>
              <w:bidi w:val="0"/>
              <w:spacing w:before="59" w:line="226" w:lineRule="auto"/>
              <w:ind w:left="369"/>
              <w:outlineLvl w:val="9"/>
              <w:rPr>
                <w:rFonts w:hint="eastAsia" w:ascii="宋体" w:hAnsi="宋体" w:eastAsia="宋体" w:cs="宋体"/>
                <w:color w:val="auto"/>
                <w:sz w:val="19"/>
                <w:szCs w:val="19"/>
              </w:rPr>
            </w:pPr>
            <w:r>
              <w:rPr>
                <w:rFonts w:hint="eastAsia" w:ascii="宋体" w:hAnsi="宋体" w:eastAsia="宋体" w:cs="宋体"/>
                <w:color w:val="auto"/>
                <w:sz w:val="19"/>
                <w:szCs w:val="19"/>
              </w:rPr>
              <w:t>效益指标</w:t>
            </w:r>
          </w:p>
        </w:tc>
        <w:tc>
          <w:tcPr>
            <w:tcW w:w="2590" w:type="dxa"/>
            <w:vAlign w:val="top"/>
          </w:tcPr>
          <w:p w14:paraId="4D0F412C">
            <w:pPr>
              <w:keepNext w:val="0"/>
              <w:keepLines w:val="0"/>
              <w:pageBreakBefore w:val="0"/>
              <w:widowControl/>
              <w:kinsoku/>
              <w:wordWrap/>
              <w:overflowPunct/>
              <w:topLinePunct w:val="0"/>
              <w:bidi w:val="0"/>
              <w:spacing w:before="141" w:line="224" w:lineRule="auto"/>
              <w:ind w:left="745"/>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社会效益指标</w:t>
            </w:r>
          </w:p>
        </w:tc>
        <w:tc>
          <w:tcPr>
            <w:tcW w:w="2818" w:type="dxa"/>
            <w:vAlign w:val="top"/>
          </w:tcPr>
          <w:p w14:paraId="7669132B">
            <w:pPr>
              <w:keepNext w:val="0"/>
              <w:keepLines w:val="0"/>
              <w:pageBreakBefore w:val="0"/>
              <w:widowControl/>
              <w:kinsoku/>
              <w:wordWrap/>
              <w:overflowPunct/>
              <w:topLinePunct w:val="0"/>
              <w:bidi w:val="0"/>
              <w:spacing w:before="141" w:line="225" w:lineRule="auto"/>
              <w:ind w:left="586"/>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重大安全事故发生数</w:t>
            </w:r>
          </w:p>
        </w:tc>
        <w:tc>
          <w:tcPr>
            <w:tcW w:w="2827" w:type="dxa"/>
            <w:vAlign w:val="top"/>
          </w:tcPr>
          <w:p w14:paraId="10F1B326">
            <w:pPr>
              <w:keepNext w:val="0"/>
              <w:keepLines w:val="0"/>
              <w:pageBreakBefore w:val="0"/>
              <w:widowControl/>
              <w:kinsoku/>
              <w:wordWrap/>
              <w:overflowPunct/>
              <w:topLinePunct w:val="0"/>
              <w:bidi w:val="0"/>
              <w:spacing w:before="141" w:line="239" w:lineRule="exact"/>
              <w:ind w:left="1330"/>
              <w:outlineLvl w:val="9"/>
              <w:rPr>
                <w:rFonts w:hint="eastAsia" w:ascii="宋体" w:hAnsi="宋体" w:eastAsia="宋体" w:cs="宋体"/>
                <w:color w:val="auto"/>
                <w:sz w:val="19"/>
                <w:szCs w:val="19"/>
              </w:rPr>
            </w:pPr>
            <w:r>
              <w:rPr>
                <w:rFonts w:hint="eastAsia" w:ascii="宋体" w:hAnsi="宋体" w:eastAsia="宋体" w:cs="宋体"/>
                <w:color w:val="auto"/>
                <w:spacing w:val="-2"/>
                <w:position w:val="1"/>
                <w:sz w:val="19"/>
                <w:szCs w:val="19"/>
              </w:rPr>
              <w:t>0%</w:t>
            </w:r>
          </w:p>
        </w:tc>
      </w:tr>
      <w:tr w14:paraId="63C924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3" w:hRule="atLeast"/>
        </w:trPr>
        <w:tc>
          <w:tcPr>
            <w:tcW w:w="1458" w:type="dxa"/>
            <w:vMerge w:val="continue"/>
            <w:tcBorders>
              <w:top w:val="nil"/>
            </w:tcBorders>
            <w:vAlign w:val="top"/>
          </w:tcPr>
          <w:p w14:paraId="126E21AF">
            <w:pPr>
              <w:keepNext w:val="0"/>
              <w:keepLines w:val="0"/>
              <w:pageBreakBefore w:val="0"/>
              <w:widowControl/>
              <w:kinsoku/>
              <w:wordWrap/>
              <w:overflowPunct/>
              <w:topLinePunct w:val="0"/>
              <w:bidi w:val="0"/>
              <w:outlineLvl w:val="9"/>
              <w:rPr>
                <w:rFonts w:hint="eastAsia" w:ascii="宋体" w:hAnsi="宋体" w:eastAsia="宋体" w:cs="宋体"/>
                <w:color w:val="auto"/>
                <w:sz w:val="19"/>
                <w:szCs w:val="19"/>
              </w:rPr>
            </w:pPr>
          </w:p>
        </w:tc>
        <w:tc>
          <w:tcPr>
            <w:tcW w:w="2590" w:type="dxa"/>
            <w:vAlign w:val="top"/>
          </w:tcPr>
          <w:p w14:paraId="3733C400">
            <w:pPr>
              <w:keepNext w:val="0"/>
              <w:keepLines w:val="0"/>
              <w:pageBreakBefore w:val="0"/>
              <w:widowControl/>
              <w:kinsoku/>
              <w:wordWrap/>
              <w:overflowPunct/>
              <w:topLinePunct w:val="0"/>
              <w:bidi w:val="0"/>
              <w:spacing w:before="141" w:line="225" w:lineRule="auto"/>
              <w:ind w:left="467"/>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可持续发展影响指标</w:t>
            </w:r>
          </w:p>
        </w:tc>
        <w:tc>
          <w:tcPr>
            <w:tcW w:w="2818" w:type="dxa"/>
            <w:vAlign w:val="top"/>
          </w:tcPr>
          <w:p w14:paraId="1C91A00C">
            <w:pPr>
              <w:keepNext w:val="0"/>
              <w:keepLines w:val="0"/>
              <w:pageBreakBefore w:val="0"/>
              <w:widowControl/>
              <w:kinsoku/>
              <w:wordWrap/>
              <w:overflowPunct/>
              <w:topLinePunct w:val="0"/>
              <w:bidi w:val="0"/>
              <w:spacing w:before="141" w:line="225" w:lineRule="auto"/>
              <w:jc w:val="center"/>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产业园区内基础设施水平</w:t>
            </w:r>
          </w:p>
        </w:tc>
        <w:tc>
          <w:tcPr>
            <w:tcW w:w="2827" w:type="dxa"/>
            <w:vAlign w:val="top"/>
          </w:tcPr>
          <w:p w14:paraId="7E0AB2E1">
            <w:pPr>
              <w:keepNext w:val="0"/>
              <w:keepLines w:val="0"/>
              <w:pageBreakBefore w:val="0"/>
              <w:widowControl/>
              <w:kinsoku/>
              <w:wordWrap/>
              <w:overflowPunct/>
              <w:topLinePunct w:val="0"/>
              <w:bidi w:val="0"/>
              <w:spacing w:before="141" w:line="225" w:lineRule="auto"/>
              <w:jc w:val="center"/>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提升</w:t>
            </w:r>
          </w:p>
        </w:tc>
      </w:tr>
      <w:tr w14:paraId="6A6652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1" w:hRule="atLeast"/>
        </w:trPr>
        <w:tc>
          <w:tcPr>
            <w:tcW w:w="1458" w:type="dxa"/>
            <w:vAlign w:val="top"/>
          </w:tcPr>
          <w:p w14:paraId="1C5FD08B">
            <w:pPr>
              <w:keepNext w:val="0"/>
              <w:keepLines w:val="0"/>
              <w:pageBreakBefore w:val="0"/>
              <w:widowControl/>
              <w:kinsoku/>
              <w:wordWrap/>
              <w:overflowPunct/>
              <w:topLinePunct w:val="0"/>
              <w:bidi w:val="0"/>
              <w:spacing w:before="142" w:line="225" w:lineRule="auto"/>
              <w:ind w:left="270"/>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满意度指标</w:t>
            </w:r>
          </w:p>
        </w:tc>
        <w:tc>
          <w:tcPr>
            <w:tcW w:w="2590" w:type="dxa"/>
            <w:vAlign w:val="top"/>
          </w:tcPr>
          <w:p w14:paraId="4205EF1F">
            <w:pPr>
              <w:keepNext w:val="0"/>
              <w:keepLines w:val="0"/>
              <w:pageBreakBefore w:val="0"/>
              <w:widowControl/>
              <w:kinsoku/>
              <w:wordWrap/>
              <w:overflowPunct/>
              <w:topLinePunct w:val="0"/>
              <w:bidi w:val="0"/>
              <w:spacing w:before="142" w:line="225" w:lineRule="auto"/>
              <w:ind w:left="466"/>
              <w:outlineLvl w:val="9"/>
              <w:rPr>
                <w:rFonts w:hint="eastAsia" w:ascii="宋体" w:hAnsi="宋体" w:eastAsia="宋体" w:cs="宋体"/>
                <w:color w:val="auto"/>
                <w:sz w:val="19"/>
                <w:szCs w:val="19"/>
              </w:rPr>
            </w:pPr>
            <w:r>
              <w:rPr>
                <w:rFonts w:hint="eastAsia" w:ascii="宋体" w:hAnsi="宋体" w:eastAsia="宋体" w:cs="宋体"/>
                <w:color w:val="auto"/>
                <w:spacing w:val="2"/>
                <w:sz w:val="19"/>
                <w:szCs w:val="19"/>
              </w:rPr>
              <w:t>服务对象满意度指标</w:t>
            </w:r>
          </w:p>
        </w:tc>
        <w:tc>
          <w:tcPr>
            <w:tcW w:w="2818" w:type="dxa"/>
            <w:vAlign w:val="top"/>
          </w:tcPr>
          <w:p w14:paraId="7C4865CE">
            <w:pPr>
              <w:keepNext w:val="0"/>
              <w:keepLines w:val="0"/>
              <w:pageBreakBefore w:val="0"/>
              <w:widowControl/>
              <w:kinsoku/>
              <w:wordWrap/>
              <w:overflowPunct/>
              <w:topLinePunct w:val="0"/>
              <w:bidi w:val="0"/>
              <w:spacing w:before="142" w:line="225" w:lineRule="auto"/>
              <w:ind w:left="322"/>
              <w:outlineLvl w:val="9"/>
              <w:rPr>
                <w:rFonts w:hint="eastAsia" w:ascii="宋体" w:hAnsi="宋体" w:eastAsia="宋体" w:cs="宋体"/>
                <w:color w:val="auto"/>
                <w:sz w:val="19"/>
                <w:szCs w:val="19"/>
              </w:rPr>
            </w:pPr>
            <w:r>
              <w:rPr>
                <w:rFonts w:hint="eastAsia" w:ascii="宋体" w:hAnsi="宋体" w:eastAsia="宋体" w:cs="宋体"/>
                <w:color w:val="auto"/>
                <w:spacing w:val="1"/>
                <w:sz w:val="19"/>
                <w:szCs w:val="19"/>
              </w:rPr>
              <w:t>园区企业对项目的满意程度</w:t>
            </w:r>
          </w:p>
        </w:tc>
        <w:tc>
          <w:tcPr>
            <w:tcW w:w="2827" w:type="dxa"/>
            <w:vAlign w:val="top"/>
          </w:tcPr>
          <w:p w14:paraId="683731FA">
            <w:pPr>
              <w:keepNext w:val="0"/>
              <w:keepLines w:val="0"/>
              <w:pageBreakBefore w:val="0"/>
              <w:widowControl/>
              <w:kinsoku/>
              <w:wordWrap/>
              <w:overflowPunct/>
              <w:topLinePunct w:val="0"/>
              <w:bidi w:val="0"/>
              <w:spacing w:before="142" w:line="237" w:lineRule="exact"/>
              <w:ind w:left="1205"/>
              <w:outlineLvl w:val="9"/>
              <w:rPr>
                <w:rFonts w:hint="eastAsia" w:ascii="宋体" w:hAnsi="宋体" w:eastAsia="宋体" w:cs="宋体"/>
                <w:color w:val="auto"/>
                <w:sz w:val="19"/>
                <w:szCs w:val="19"/>
              </w:rPr>
            </w:pPr>
            <w:r>
              <w:rPr>
                <w:rFonts w:hint="eastAsia" w:ascii="宋体" w:hAnsi="宋体" w:eastAsia="宋体" w:cs="宋体"/>
                <w:color w:val="auto"/>
                <w:spacing w:val="-3"/>
                <w:position w:val="1"/>
                <w:sz w:val="19"/>
                <w:szCs w:val="19"/>
              </w:rPr>
              <w:t>≥90%</w:t>
            </w:r>
          </w:p>
        </w:tc>
      </w:tr>
    </w:tbl>
    <w:p w14:paraId="73C12F7D"/>
    <w:p w14:paraId="6D1FDC94"/>
    <w:p w14:paraId="65B2F73E"/>
    <w:p w14:paraId="1FC9AC6E"/>
    <w:p w14:paraId="48FF5272"/>
    <w:p w14:paraId="2D8611CC"/>
    <w:p w14:paraId="4CD2D3D5"/>
    <w:p w14:paraId="74BC6C42"/>
    <w:p w14:paraId="07668DD6"/>
    <w:p w14:paraId="2B2CDAAD"/>
    <w:p w14:paraId="636D59C4"/>
    <w:p w14:paraId="42B72846"/>
    <w:p w14:paraId="14B466BE"/>
    <w:p w14:paraId="2CC9A29E"/>
    <w:p w14:paraId="0B775DAB"/>
    <w:p w14:paraId="102567E8"/>
    <w:p w14:paraId="73B50B0F"/>
    <w:p w14:paraId="69BD6D47"/>
    <w:p w14:paraId="4020C982">
      <w:pPr>
        <w:keepNext w:val="0"/>
        <w:keepLines w:val="0"/>
        <w:pageBreakBefore w:val="0"/>
        <w:widowControl/>
        <w:kinsoku/>
        <w:wordWrap/>
        <w:overflowPunct/>
        <w:topLinePunct w:val="0"/>
        <w:bidi w:val="0"/>
        <w:spacing w:before="87" w:line="210" w:lineRule="auto"/>
        <w:ind w:left="2932"/>
        <w:outlineLvl w:val="9"/>
        <w:rPr>
          <w:rFonts w:hint="eastAsia" w:ascii="方正小标宋_GBK" w:hAnsi="方正小标宋_GBK" w:eastAsia="方正小标宋_GBK" w:cs="方正小标宋_GBK"/>
          <w:spacing w:val="8"/>
          <w:sz w:val="32"/>
          <w:szCs w:val="32"/>
          <w:lang w:eastAsia="zh-CN"/>
        </w:rPr>
      </w:pPr>
    </w:p>
    <w:p w14:paraId="0421C239">
      <w:pPr>
        <w:keepNext w:val="0"/>
        <w:keepLines w:val="0"/>
        <w:pageBreakBefore w:val="0"/>
        <w:widowControl/>
        <w:kinsoku/>
        <w:wordWrap/>
        <w:overflowPunct/>
        <w:topLinePunct w:val="0"/>
        <w:bidi w:val="0"/>
        <w:spacing w:before="87" w:line="210" w:lineRule="auto"/>
        <w:outlineLvl w:val="9"/>
        <w:rPr>
          <w:rFonts w:hint="eastAsia" w:ascii="方正小标宋_GBK" w:hAnsi="方正小标宋_GBK" w:eastAsia="方正小标宋_GBK" w:cs="方正小标宋_GBK"/>
          <w:spacing w:val="8"/>
          <w:sz w:val="32"/>
          <w:szCs w:val="32"/>
          <w:lang w:eastAsia="zh-CN"/>
        </w:rPr>
      </w:pPr>
    </w:p>
    <w:p w14:paraId="68723316">
      <w:pPr>
        <w:keepNext w:val="0"/>
        <w:keepLines w:val="0"/>
        <w:pageBreakBefore w:val="0"/>
        <w:widowControl/>
        <w:kinsoku/>
        <w:wordWrap/>
        <w:overflowPunct/>
        <w:topLinePunct w:val="0"/>
        <w:bidi w:val="0"/>
        <w:spacing w:before="87" w:line="210" w:lineRule="auto"/>
        <w:jc w:val="center"/>
        <w:outlineLvl w:val="9"/>
        <w:rPr>
          <w:rFonts w:hint="eastAsia" w:ascii="方正小标宋_GBK" w:hAnsi="方正小标宋_GBK" w:eastAsia="方正小标宋_GBK" w:cs="方正小标宋_GBK"/>
          <w:sz w:val="32"/>
          <w:szCs w:val="32"/>
          <w:lang w:eastAsia="zh-CN"/>
        </w:rPr>
      </w:pPr>
      <w:r>
        <w:rPr>
          <w:rFonts w:hint="eastAsia" w:ascii="方正小标宋_GBK" w:hAnsi="方正小标宋_GBK" w:eastAsia="方正小标宋_GBK" w:cs="方正小标宋_GBK"/>
          <w:spacing w:val="8"/>
          <w:sz w:val="32"/>
          <w:szCs w:val="32"/>
          <w:lang w:eastAsia="zh-CN"/>
        </w:rPr>
        <w:t>项目支出绩效目标表</w:t>
      </w:r>
    </w:p>
    <w:p w14:paraId="62304F8C">
      <w:pPr>
        <w:pStyle w:val="2"/>
        <w:keepNext w:val="0"/>
        <w:keepLines w:val="0"/>
        <w:pageBreakBefore w:val="0"/>
        <w:widowControl/>
        <w:kinsoku/>
        <w:wordWrap/>
        <w:overflowPunct/>
        <w:topLinePunct w:val="0"/>
        <w:bidi w:val="0"/>
        <w:spacing w:before="129" w:line="228" w:lineRule="auto"/>
        <w:jc w:val="center"/>
      </w:pPr>
      <w:r>
        <w:rPr>
          <w:spacing w:val="4"/>
        </w:rPr>
        <w:t>（2025年度）</w:t>
      </w:r>
    </w:p>
    <w:p w14:paraId="3EA81DC6">
      <w:pPr>
        <w:pStyle w:val="2"/>
        <w:keepNext w:val="0"/>
        <w:keepLines w:val="0"/>
        <w:pageBreakBefore w:val="0"/>
        <w:widowControl/>
        <w:kinsoku/>
        <w:wordWrap/>
        <w:overflowPunct/>
        <w:topLinePunct w:val="0"/>
        <w:bidi w:val="0"/>
        <w:spacing w:before="161" w:line="229" w:lineRule="auto"/>
        <w:ind w:left="8317"/>
        <w:rPr>
          <w:rFonts w:hint="eastAsia" w:eastAsia="宋体"/>
          <w:lang w:eastAsia="zh-CN"/>
        </w:rPr>
      </w:pPr>
    </w:p>
    <w:p w14:paraId="6B560313">
      <w:pPr>
        <w:keepNext w:val="0"/>
        <w:keepLines w:val="0"/>
        <w:pageBreakBefore w:val="0"/>
        <w:widowControl/>
        <w:kinsoku/>
        <w:wordWrap/>
        <w:overflowPunct/>
        <w:topLinePunct w:val="0"/>
        <w:bidi w:val="0"/>
        <w:spacing w:line="47" w:lineRule="exact"/>
      </w:pPr>
    </w:p>
    <w:tbl>
      <w:tblPr>
        <w:tblStyle w:val="9"/>
        <w:tblW w:w="9325"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64"/>
        <w:gridCol w:w="2449"/>
        <w:gridCol w:w="2535"/>
        <w:gridCol w:w="2777"/>
      </w:tblGrid>
      <w:tr w14:paraId="742EF4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34" w:hRule="atLeast"/>
        </w:trPr>
        <w:tc>
          <w:tcPr>
            <w:tcW w:w="1564" w:type="dxa"/>
            <w:vAlign w:val="top"/>
          </w:tcPr>
          <w:p w14:paraId="26C1BE93">
            <w:pPr>
              <w:keepNext w:val="0"/>
              <w:keepLines w:val="0"/>
              <w:pageBreakBefore w:val="0"/>
              <w:widowControl/>
              <w:kinsoku/>
              <w:wordWrap/>
              <w:overflowPunct/>
              <w:topLinePunct w:val="0"/>
              <w:bidi w:val="0"/>
              <w:spacing w:before="230" w:line="228" w:lineRule="auto"/>
              <w:ind w:left="396"/>
              <w:rPr>
                <w:rFonts w:ascii="宋体" w:hAnsi="宋体" w:eastAsia="宋体" w:cs="宋体"/>
                <w:sz w:val="19"/>
                <w:szCs w:val="19"/>
              </w:rPr>
            </w:pPr>
            <w:r>
              <w:rPr>
                <w:rFonts w:ascii="宋体" w:hAnsi="宋体" w:eastAsia="宋体" w:cs="宋体"/>
                <w:spacing w:val="6"/>
                <w:sz w:val="19"/>
                <w:szCs w:val="19"/>
              </w:rPr>
              <w:t>项目编码</w:t>
            </w:r>
          </w:p>
        </w:tc>
        <w:tc>
          <w:tcPr>
            <w:tcW w:w="2449" w:type="dxa"/>
            <w:vAlign w:val="top"/>
          </w:tcPr>
          <w:p w14:paraId="4924F615">
            <w:pPr>
              <w:keepNext w:val="0"/>
              <w:keepLines w:val="0"/>
              <w:pageBreakBefore w:val="0"/>
              <w:widowControl/>
              <w:kinsoku/>
              <w:wordWrap/>
              <w:overflowPunct/>
              <w:topLinePunct w:val="0"/>
              <w:bidi w:val="0"/>
              <w:spacing w:before="260" w:line="190" w:lineRule="auto"/>
              <w:ind w:left="175"/>
              <w:rPr>
                <w:rFonts w:ascii="宋体" w:hAnsi="宋体" w:eastAsia="宋体" w:cs="宋体"/>
                <w:sz w:val="19"/>
                <w:szCs w:val="19"/>
              </w:rPr>
            </w:pPr>
            <w:r>
              <w:rPr>
                <w:rFonts w:ascii="宋体" w:hAnsi="宋体" w:eastAsia="宋体" w:cs="宋体"/>
                <w:spacing w:val="5"/>
                <w:sz w:val="19"/>
                <w:szCs w:val="19"/>
              </w:rPr>
              <w:t>370200253203150200059</w:t>
            </w:r>
          </w:p>
        </w:tc>
        <w:tc>
          <w:tcPr>
            <w:tcW w:w="2535" w:type="dxa"/>
            <w:vAlign w:val="top"/>
          </w:tcPr>
          <w:p w14:paraId="4864A87D">
            <w:pPr>
              <w:keepNext w:val="0"/>
              <w:keepLines w:val="0"/>
              <w:pageBreakBefore w:val="0"/>
              <w:widowControl/>
              <w:kinsoku/>
              <w:wordWrap/>
              <w:overflowPunct/>
              <w:topLinePunct w:val="0"/>
              <w:bidi w:val="0"/>
              <w:spacing w:before="229" w:line="229" w:lineRule="auto"/>
              <w:ind w:left="883"/>
              <w:rPr>
                <w:rFonts w:ascii="宋体" w:hAnsi="宋体" w:eastAsia="宋体" w:cs="宋体"/>
                <w:sz w:val="19"/>
                <w:szCs w:val="19"/>
              </w:rPr>
            </w:pPr>
            <w:r>
              <w:rPr>
                <w:rFonts w:ascii="宋体" w:hAnsi="宋体" w:eastAsia="宋体" w:cs="宋体"/>
                <w:spacing w:val="6"/>
                <w:sz w:val="19"/>
                <w:szCs w:val="19"/>
              </w:rPr>
              <w:t>项目名称</w:t>
            </w:r>
          </w:p>
        </w:tc>
        <w:tc>
          <w:tcPr>
            <w:tcW w:w="2777" w:type="dxa"/>
            <w:vAlign w:val="top"/>
          </w:tcPr>
          <w:p w14:paraId="78EC83FD">
            <w:pPr>
              <w:keepNext w:val="0"/>
              <w:keepLines w:val="0"/>
              <w:pageBreakBefore w:val="0"/>
              <w:widowControl/>
              <w:kinsoku/>
              <w:wordWrap/>
              <w:overflowPunct/>
              <w:topLinePunct w:val="0"/>
              <w:bidi w:val="0"/>
              <w:spacing w:before="104" w:line="235" w:lineRule="auto"/>
              <w:ind w:right="78"/>
              <w:jc w:val="center"/>
              <w:rPr>
                <w:rFonts w:ascii="宋体" w:hAnsi="宋体" w:eastAsia="宋体" w:cs="宋体"/>
                <w:sz w:val="19"/>
                <w:szCs w:val="19"/>
              </w:rPr>
            </w:pPr>
            <w:r>
              <w:rPr>
                <w:rFonts w:ascii="宋体" w:hAnsi="宋体" w:eastAsia="宋体" w:cs="宋体"/>
                <w:spacing w:val="8"/>
                <w:sz w:val="19"/>
                <w:szCs w:val="19"/>
              </w:rPr>
              <w:t>青岛市精密仪器仪表产业园发展资金园区建设资金项目</w:t>
            </w:r>
          </w:p>
        </w:tc>
      </w:tr>
      <w:tr w14:paraId="4A4EEA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5" w:hRule="atLeast"/>
        </w:trPr>
        <w:tc>
          <w:tcPr>
            <w:tcW w:w="1564" w:type="dxa"/>
            <w:vAlign w:val="top"/>
          </w:tcPr>
          <w:p w14:paraId="732CB7CE">
            <w:pPr>
              <w:keepNext w:val="0"/>
              <w:keepLines w:val="0"/>
              <w:pageBreakBefore w:val="0"/>
              <w:widowControl/>
              <w:kinsoku/>
              <w:wordWrap/>
              <w:overflowPunct/>
              <w:topLinePunct w:val="0"/>
              <w:bidi w:val="0"/>
              <w:spacing w:before="126" w:line="228" w:lineRule="auto"/>
              <w:ind w:left="394"/>
              <w:rPr>
                <w:rFonts w:ascii="宋体" w:hAnsi="宋体" w:eastAsia="宋体" w:cs="宋体"/>
                <w:sz w:val="19"/>
                <w:szCs w:val="19"/>
              </w:rPr>
            </w:pPr>
            <w:r>
              <w:rPr>
                <w:rFonts w:ascii="宋体" w:hAnsi="宋体" w:eastAsia="宋体" w:cs="宋体"/>
                <w:spacing w:val="6"/>
                <w:sz w:val="19"/>
                <w:szCs w:val="19"/>
              </w:rPr>
              <w:t>主管部门</w:t>
            </w:r>
          </w:p>
        </w:tc>
        <w:tc>
          <w:tcPr>
            <w:tcW w:w="2449" w:type="dxa"/>
            <w:vAlign w:val="top"/>
          </w:tcPr>
          <w:p w14:paraId="498681A6">
            <w:pPr>
              <w:keepNext w:val="0"/>
              <w:keepLines w:val="0"/>
              <w:pageBreakBefore w:val="0"/>
              <w:widowControl/>
              <w:kinsoku/>
              <w:wordWrap/>
              <w:overflowPunct/>
              <w:topLinePunct w:val="0"/>
              <w:bidi w:val="0"/>
              <w:spacing w:before="126" w:line="227" w:lineRule="auto"/>
              <w:ind w:left="236"/>
              <w:rPr>
                <w:rFonts w:ascii="宋体" w:hAnsi="宋体" w:eastAsia="宋体" w:cs="宋体"/>
                <w:sz w:val="19"/>
                <w:szCs w:val="19"/>
              </w:rPr>
            </w:pPr>
            <w:r>
              <w:rPr>
                <w:rFonts w:ascii="宋体" w:hAnsi="宋体" w:eastAsia="宋体" w:cs="宋体"/>
                <w:spacing w:val="8"/>
                <w:sz w:val="19"/>
                <w:szCs w:val="19"/>
              </w:rPr>
              <w:t>青岛市工业和信息化局</w:t>
            </w:r>
          </w:p>
        </w:tc>
        <w:tc>
          <w:tcPr>
            <w:tcW w:w="2535" w:type="dxa"/>
            <w:vAlign w:val="top"/>
          </w:tcPr>
          <w:p w14:paraId="7BFA6EFC">
            <w:pPr>
              <w:keepNext w:val="0"/>
              <w:keepLines w:val="0"/>
              <w:pageBreakBefore w:val="0"/>
              <w:widowControl/>
              <w:kinsoku/>
              <w:wordWrap/>
              <w:overflowPunct/>
              <w:topLinePunct w:val="0"/>
              <w:bidi w:val="0"/>
              <w:spacing w:before="126" w:line="228" w:lineRule="auto"/>
              <w:jc w:val="center"/>
              <w:rPr>
                <w:rFonts w:hint="eastAsia" w:ascii="宋体" w:hAnsi="宋体" w:eastAsia="宋体" w:cs="宋体"/>
                <w:sz w:val="19"/>
                <w:szCs w:val="19"/>
                <w:lang w:eastAsia="zh-CN"/>
              </w:rPr>
            </w:pPr>
            <w:r>
              <w:rPr>
                <w:rFonts w:hint="eastAsia" w:ascii="宋体" w:hAnsi="宋体" w:eastAsia="宋体" w:cs="宋体"/>
                <w:spacing w:val="6"/>
                <w:sz w:val="19"/>
                <w:szCs w:val="19"/>
                <w:lang w:eastAsia="zh-CN"/>
              </w:rPr>
              <w:t>预算金额（万元）</w:t>
            </w:r>
          </w:p>
        </w:tc>
        <w:tc>
          <w:tcPr>
            <w:tcW w:w="2777" w:type="dxa"/>
            <w:vAlign w:val="top"/>
          </w:tcPr>
          <w:p w14:paraId="4825ED01">
            <w:pPr>
              <w:keepNext w:val="0"/>
              <w:keepLines w:val="0"/>
              <w:pageBreakBefore w:val="0"/>
              <w:widowControl/>
              <w:kinsoku/>
              <w:wordWrap/>
              <w:overflowPunct/>
              <w:topLinePunct w:val="0"/>
              <w:bidi w:val="0"/>
              <w:spacing w:before="157" w:line="189" w:lineRule="auto"/>
              <w:ind w:left="1200"/>
              <w:rPr>
                <w:rFonts w:ascii="宋体" w:hAnsi="宋体" w:eastAsia="宋体" w:cs="宋体"/>
                <w:sz w:val="19"/>
                <w:szCs w:val="19"/>
              </w:rPr>
            </w:pPr>
            <w:r>
              <w:rPr>
                <w:rFonts w:ascii="宋体" w:hAnsi="宋体" w:eastAsia="宋体" w:cs="宋体"/>
                <w:spacing w:val="2"/>
                <w:sz w:val="19"/>
                <w:szCs w:val="19"/>
              </w:rPr>
              <w:t>5000</w:t>
            </w:r>
          </w:p>
        </w:tc>
      </w:tr>
      <w:tr w14:paraId="46371A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81" w:hRule="atLeast"/>
        </w:trPr>
        <w:tc>
          <w:tcPr>
            <w:tcW w:w="1564" w:type="dxa"/>
            <w:vAlign w:val="top"/>
          </w:tcPr>
          <w:p w14:paraId="27FE3A96">
            <w:pPr>
              <w:keepNext w:val="0"/>
              <w:keepLines w:val="0"/>
              <w:pageBreakBefore w:val="0"/>
              <w:widowControl/>
              <w:kinsoku/>
              <w:wordWrap/>
              <w:overflowPunct/>
              <w:topLinePunct w:val="0"/>
              <w:bidi w:val="0"/>
              <w:spacing w:line="243" w:lineRule="auto"/>
              <w:rPr>
                <w:rFonts w:ascii="Arial"/>
                <w:sz w:val="19"/>
                <w:szCs w:val="19"/>
              </w:rPr>
            </w:pPr>
          </w:p>
          <w:p w14:paraId="15B5F631">
            <w:pPr>
              <w:keepNext w:val="0"/>
              <w:keepLines w:val="0"/>
              <w:pageBreakBefore w:val="0"/>
              <w:widowControl/>
              <w:kinsoku/>
              <w:wordWrap/>
              <w:overflowPunct/>
              <w:topLinePunct w:val="0"/>
              <w:bidi w:val="0"/>
              <w:spacing w:line="244" w:lineRule="auto"/>
              <w:rPr>
                <w:rFonts w:ascii="Arial"/>
                <w:sz w:val="19"/>
                <w:szCs w:val="19"/>
              </w:rPr>
            </w:pPr>
          </w:p>
          <w:p w14:paraId="7EFECC8C">
            <w:pPr>
              <w:keepNext w:val="0"/>
              <w:keepLines w:val="0"/>
              <w:pageBreakBefore w:val="0"/>
              <w:widowControl/>
              <w:kinsoku/>
              <w:wordWrap/>
              <w:overflowPunct/>
              <w:topLinePunct w:val="0"/>
              <w:bidi w:val="0"/>
              <w:spacing w:before="61" w:line="229" w:lineRule="auto"/>
              <w:ind w:left="396"/>
              <w:rPr>
                <w:rFonts w:ascii="宋体" w:hAnsi="宋体" w:eastAsia="宋体" w:cs="宋体"/>
                <w:sz w:val="19"/>
                <w:szCs w:val="19"/>
              </w:rPr>
            </w:pPr>
            <w:r>
              <w:rPr>
                <w:rFonts w:ascii="宋体" w:hAnsi="宋体" w:eastAsia="宋体" w:cs="宋体"/>
                <w:spacing w:val="6"/>
                <w:sz w:val="19"/>
                <w:szCs w:val="19"/>
              </w:rPr>
              <w:t>绩效目标</w:t>
            </w:r>
          </w:p>
        </w:tc>
        <w:tc>
          <w:tcPr>
            <w:tcW w:w="7761" w:type="dxa"/>
            <w:gridSpan w:val="3"/>
            <w:vAlign w:val="top"/>
          </w:tcPr>
          <w:p w14:paraId="1BD299E1">
            <w:pPr>
              <w:keepNext w:val="0"/>
              <w:keepLines w:val="0"/>
              <w:pageBreakBefore w:val="0"/>
              <w:widowControl/>
              <w:kinsoku/>
              <w:wordWrap/>
              <w:overflowPunct/>
              <w:topLinePunct w:val="0"/>
              <w:bidi w:val="0"/>
              <w:spacing w:line="243" w:lineRule="auto"/>
              <w:rPr>
                <w:rFonts w:ascii="Arial"/>
                <w:sz w:val="19"/>
                <w:szCs w:val="19"/>
              </w:rPr>
            </w:pPr>
          </w:p>
          <w:p w14:paraId="52883193">
            <w:pPr>
              <w:keepNext w:val="0"/>
              <w:keepLines w:val="0"/>
              <w:pageBreakBefore w:val="0"/>
              <w:widowControl/>
              <w:kinsoku/>
              <w:wordWrap/>
              <w:overflowPunct/>
              <w:topLinePunct w:val="0"/>
              <w:bidi w:val="0"/>
              <w:spacing w:line="244" w:lineRule="auto"/>
              <w:rPr>
                <w:rFonts w:ascii="Arial"/>
                <w:sz w:val="19"/>
                <w:szCs w:val="19"/>
              </w:rPr>
            </w:pPr>
          </w:p>
          <w:p w14:paraId="448FD3E5">
            <w:pPr>
              <w:keepNext w:val="0"/>
              <w:keepLines w:val="0"/>
              <w:pageBreakBefore w:val="0"/>
              <w:widowControl/>
              <w:kinsoku/>
              <w:wordWrap/>
              <w:overflowPunct/>
              <w:topLinePunct w:val="0"/>
              <w:bidi w:val="0"/>
              <w:spacing w:before="62" w:line="227" w:lineRule="auto"/>
              <w:ind w:left="41"/>
              <w:rPr>
                <w:rFonts w:ascii="宋体" w:hAnsi="宋体" w:eastAsia="宋体" w:cs="宋体"/>
                <w:sz w:val="19"/>
                <w:szCs w:val="19"/>
              </w:rPr>
            </w:pPr>
            <w:r>
              <w:rPr>
                <w:rFonts w:ascii="宋体" w:hAnsi="宋体" w:eastAsia="宋体" w:cs="宋体"/>
                <w:spacing w:val="8"/>
                <w:sz w:val="19"/>
                <w:szCs w:val="19"/>
              </w:rPr>
              <w:t>通过支持精密仪器仪表产业园建设，实现园区企业年度营业收入增长率达到5%。</w:t>
            </w:r>
          </w:p>
        </w:tc>
      </w:tr>
      <w:tr w14:paraId="658BF3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5" w:hRule="atLeast"/>
        </w:trPr>
        <w:tc>
          <w:tcPr>
            <w:tcW w:w="1564" w:type="dxa"/>
            <w:vAlign w:val="top"/>
          </w:tcPr>
          <w:p w14:paraId="62CB8EC6">
            <w:pPr>
              <w:keepNext w:val="0"/>
              <w:keepLines w:val="0"/>
              <w:pageBreakBefore w:val="0"/>
              <w:widowControl/>
              <w:kinsoku/>
              <w:wordWrap/>
              <w:overflowPunct/>
              <w:topLinePunct w:val="0"/>
              <w:bidi w:val="0"/>
              <w:spacing w:before="129" w:line="229" w:lineRule="auto"/>
              <w:ind w:left="396"/>
              <w:rPr>
                <w:rFonts w:ascii="宋体" w:hAnsi="宋体" w:eastAsia="宋体" w:cs="宋体"/>
                <w:sz w:val="19"/>
                <w:szCs w:val="19"/>
              </w:rPr>
            </w:pPr>
            <w:r>
              <w:rPr>
                <w:rFonts w:ascii="宋体" w:hAnsi="宋体" w:eastAsia="宋体" w:cs="宋体"/>
                <w:spacing w:val="6"/>
                <w:sz w:val="19"/>
                <w:szCs w:val="19"/>
              </w:rPr>
              <w:t>一级指标</w:t>
            </w:r>
          </w:p>
        </w:tc>
        <w:tc>
          <w:tcPr>
            <w:tcW w:w="2449" w:type="dxa"/>
            <w:vAlign w:val="top"/>
          </w:tcPr>
          <w:p w14:paraId="5DFB0AE5">
            <w:pPr>
              <w:keepNext w:val="0"/>
              <w:keepLines w:val="0"/>
              <w:pageBreakBefore w:val="0"/>
              <w:widowControl/>
              <w:kinsoku/>
              <w:wordWrap/>
              <w:overflowPunct/>
              <w:topLinePunct w:val="0"/>
              <w:bidi w:val="0"/>
              <w:spacing w:before="129" w:line="229" w:lineRule="auto"/>
              <w:ind w:left="836"/>
              <w:rPr>
                <w:rFonts w:ascii="宋体" w:hAnsi="宋体" w:eastAsia="宋体" w:cs="宋体"/>
                <w:sz w:val="19"/>
                <w:szCs w:val="19"/>
              </w:rPr>
            </w:pPr>
            <w:r>
              <w:rPr>
                <w:rFonts w:ascii="宋体" w:hAnsi="宋体" w:eastAsia="宋体" w:cs="宋体"/>
                <w:spacing w:val="6"/>
                <w:sz w:val="19"/>
                <w:szCs w:val="19"/>
              </w:rPr>
              <w:t>二级指标</w:t>
            </w:r>
          </w:p>
        </w:tc>
        <w:tc>
          <w:tcPr>
            <w:tcW w:w="2535" w:type="dxa"/>
            <w:vAlign w:val="top"/>
          </w:tcPr>
          <w:p w14:paraId="38EEE98B">
            <w:pPr>
              <w:keepNext w:val="0"/>
              <w:keepLines w:val="0"/>
              <w:pageBreakBefore w:val="0"/>
              <w:widowControl/>
              <w:kinsoku/>
              <w:wordWrap/>
              <w:overflowPunct/>
              <w:topLinePunct w:val="0"/>
              <w:bidi w:val="0"/>
              <w:spacing w:before="129" w:line="229" w:lineRule="auto"/>
              <w:ind w:left="880"/>
              <w:rPr>
                <w:rFonts w:ascii="宋体" w:hAnsi="宋体" w:eastAsia="宋体" w:cs="宋体"/>
                <w:sz w:val="19"/>
                <w:szCs w:val="19"/>
              </w:rPr>
            </w:pPr>
            <w:r>
              <w:rPr>
                <w:rFonts w:ascii="宋体" w:hAnsi="宋体" w:eastAsia="宋体" w:cs="宋体"/>
                <w:spacing w:val="7"/>
                <w:sz w:val="19"/>
                <w:szCs w:val="19"/>
              </w:rPr>
              <w:t>三级指标</w:t>
            </w:r>
          </w:p>
        </w:tc>
        <w:tc>
          <w:tcPr>
            <w:tcW w:w="2777" w:type="dxa"/>
            <w:vAlign w:val="top"/>
          </w:tcPr>
          <w:p w14:paraId="38BBE2E4">
            <w:pPr>
              <w:keepNext w:val="0"/>
              <w:keepLines w:val="0"/>
              <w:pageBreakBefore w:val="0"/>
              <w:widowControl/>
              <w:kinsoku/>
              <w:wordWrap/>
              <w:overflowPunct/>
              <w:topLinePunct w:val="0"/>
              <w:bidi w:val="0"/>
              <w:spacing w:before="130" w:line="228" w:lineRule="auto"/>
              <w:ind w:left="1102"/>
              <w:rPr>
                <w:rFonts w:ascii="宋体" w:hAnsi="宋体" w:eastAsia="宋体" w:cs="宋体"/>
                <w:sz w:val="19"/>
                <w:szCs w:val="19"/>
              </w:rPr>
            </w:pPr>
            <w:r>
              <w:rPr>
                <w:rFonts w:ascii="宋体" w:hAnsi="宋体" w:eastAsia="宋体" w:cs="宋体"/>
                <w:spacing w:val="5"/>
                <w:sz w:val="19"/>
                <w:szCs w:val="19"/>
              </w:rPr>
              <w:t>指标值</w:t>
            </w:r>
          </w:p>
        </w:tc>
      </w:tr>
      <w:tr w14:paraId="505169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5" w:hRule="atLeast"/>
        </w:trPr>
        <w:tc>
          <w:tcPr>
            <w:tcW w:w="1564" w:type="dxa"/>
            <w:vMerge w:val="restart"/>
            <w:tcBorders>
              <w:bottom w:val="nil"/>
            </w:tcBorders>
            <w:vAlign w:val="top"/>
          </w:tcPr>
          <w:p w14:paraId="6B1B2E12">
            <w:pPr>
              <w:keepNext w:val="0"/>
              <w:keepLines w:val="0"/>
              <w:pageBreakBefore w:val="0"/>
              <w:widowControl/>
              <w:kinsoku/>
              <w:wordWrap/>
              <w:overflowPunct/>
              <w:topLinePunct w:val="0"/>
              <w:bidi w:val="0"/>
              <w:spacing w:line="292" w:lineRule="auto"/>
              <w:rPr>
                <w:rFonts w:ascii="Arial"/>
                <w:sz w:val="19"/>
                <w:szCs w:val="19"/>
              </w:rPr>
            </w:pPr>
          </w:p>
          <w:p w14:paraId="6067F692">
            <w:pPr>
              <w:keepNext w:val="0"/>
              <w:keepLines w:val="0"/>
              <w:pageBreakBefore w:val="0"/>
              <w:widowControl/>
              <w:kinsoku/>
              <w:wordWrap/>
              <w:overflowPunct/>
              <w:topLinePunct w:val="0"/>
              <w:bidi w:val="0"/>
              <w:spacing w:before="62" w:line="227" w:lineRule="auto"/>
              <w:ind w:left="394"/>
              <w:rPr>
                <w:rFonts w:ascii="宋体" w:hAnsi="宋体" w:eastAsia="宋体" w:cs="宋体"/>
                <w:sz w:val="19"/>
                <w:szCs w:val="19"/>
              </w:rPr>
            </w:pPr>
            <w:r>
              <w:rPr>
                <w:rFonts w:ascii="宋体" w:hAnsi="宋体" w:eastAsia="宋体" w:cs="宋体"/>
                <w:spacing w:val="6"/>
                <w:sz w:val="19"/>
                <w:szCs w:val="19"/>
              </w:rPr>
              <w:t>成本指标</w:t>
            </w:r>
          </w:p>
        </w:tc>
        <w:tc>
          <w:tcPr>
            <w:tcW w:w="2449" w:type="dxa"/>
            <w:vMerge w:val="restart"/>
            <w:tcBorders>
              <w:bottom w:val="nil"/>
            </w:tcBorders>
            <w:vAlign w:val="top"/>
          </w:tcPr>
          <w:p w14:paraId="38B38551">
            <w:pPr>
              <w:keepNext w:val="0"/>
              <w:keepLines w:val="0"/>
              <w:pageBreakBefore w:val="0"/>
              <w:widowControl/>
              <w:kinsoku/>
              <w:wordWrap/>
              <w:overflowPunct/>
              <w:topLinePunct w:val="0"/>
              <w:bidi w:val="0"/>
              <w:spacing w:line="292" w:lineRule="auto"/>
              <w:rPr>
                <w:rFonts w:ascii="Arial"/>
                <w:sz w:val="19"/>
                <w:szCs w:val="19"/>
              </w:rPr>
            </w:pPr>
          </w:p>
          <w:p w14:paraId="7445BD35">
            <w:pPr>
              <w:keepNext w:val="0"/>
              <w:keepLines w:val="0"/>
              <w:pageBreakBefore w:val="0"/>
              <w:widowControl/>
              <w:kinsoku/>
              <w:wordWrap/>
              <w:overflowPunct/>
              <w:topLinePunct w:val="0"/>
              <w:bidi w:val="0"/>
              <w:spacing w:before="62" w:line="227" w:lineRule="auto"/>
              <w:ind w:left="635"/>
              <w:rPr>
                <w:rFonts w:ascii="宋体" w:hAnsi="宋体" w:eastAsia="宋体" w:cs="宋体"/>
                <w:sz w:val="19"/>
                <w:szCs w:val="19"/>
              </w:rPr>
            </w:pPr>
            <w:r>
              <w:rPr>
                <w:rFonts w:ascii="宋体" w:hAnsi="宋体" w:eastAsia="宋体" w:cs="宋体"/>
                <w:spacing w:val="7"/>
                <w:sz w:val="19"/>
                <w:szCs w:val="19"/>
              </w:rPr>
              <w:t>经济成本指标</w:t>
            </w:r>
          </w:p>
        </w:tc>
        <w:tc>
          <w:tcPr>
            <w:tcW w:w="2535" w:type="dxa"/>
            <w:vAlign w:val="top"/>
          </w:tcPr>
          <w:p w14:paraId="4989E225">
            <w:pPr>
              <w:keepNext w:val="0"/>
              <w:keepLines w:val="0"/>
              <w:pageBreakBefore w:val="0"/>
              <w:widowControl/>
              <w:kinsoku/>
              <w:wordWrap/>
              <w:overflowPunct/>
              <w:topLinePunct w:val="0"/>
              <w:bidi w:val="0"/>
              <w:spacing w:before="131" w:line="228" w:lineRule="auto"/>
              <w:ind w:left="483"/>
              <w:rPr>
                <w:rFonts w:ascii="宋体" w:hAnsi="宋体" w:eastAsia="宋体" w:cs="宋体"/>
                <w:sz w:val="19"/>
                <w:szCs w:val="19"/>
              </w:rPr>
            </w:pPr>
            <w:r>
              <w:rPr>
                <w:rFonts w:ascii="宋体" w:hAnsi="宋体" w:eastAsia="宋体" w:cs="宋体"/>
                <w:spacing w:val="7"/>
                <w:sz w:val="19"/>
                <w:szCs w:val="19"/>
              </w:rPr>
              <w:t>单个项目扶持额度</w:t>
            </w:r>
          </w:p>
        </w:tc>
        <w:tc>
          <w:tcPr>
            <w:tcW w:w="2777" w:type="dxa"/>
            <w:vAlign w:val="top"/>
          </w:tcPr>
          <w:p w14:paraId="50C0382E">
            <w:pPr>
              <w:keepNext w:val="0"/>
              <w:keepLines w:val="0"/>
              <w:pageBreakBefore w:val="0"/>
              <w:widowControl/>
              <w:kinsoku/>
              <w:wordWrap/>
              <w:overflowPunct/>
              <w:topLinePunct w:val="0"/>
              <w:bidi w:val="0"/>
              <w:spacing w:before="130" w:line="229" w:lineRule="auto"/>
              <w:ind w:left="913"/>
              <w:rPr>
                <w:rFonts w:ascii="宋体" w:hAnsi="宋体" w:eastAsia="宋体" w:cs="宋体"/>
                <w:sz w:val="19"/>
                <w:szCs w:val="19"/>
              </w:rPr>
            </w:pPr>
            <w:r>
              <w:rPr>
                <w:rFonts w:ascii="宋体" w:hAnsi="宋体" w:eastAsia="宋体" w:cs="宋体"/>
                <w:spacing w:val="4"/>
                <w:sz w:val="19"/>
                <w:szCs w:val="19"/>
              </w:rPr>
              <w:t>≤5000万元</w:t>
            </w:r>
          </w:p>
        </w:tc>
      </w:tr>
      <w:tr w14:paraId="101F2D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5" w:hRule="atLeast"/>
        </w:trPr>
        <w:tc>
          <w:tcPr>
            <w:tcW w:w="1564" w:type="dxa"/>
            <w:vMerge w:val="continue"/>
            <w:tcBorders>
              <w:top w:val="nil"/>
            </w:tcBorders>
            <w:vAlign w:val="top"/>
          </w:tcPr>
          <w:p w14:paraId="55970172">
            <w:pPr>
              <w:keepNext w:val="0"/>
              <w:keepLines w:val="0"/>
              <w:pageBreakBefore w:val="0"/>
              <w:widowControl/>
              <w:kinsoku/>
              <w:wordWrap/>
              <w:overflowPunct/>
              <w:topLinePunct w:val="0"/>
              <w:bidi w:val="0"/>
              <w:rPr>
                <w:rFonts w:ascii="Arial"/>
                <w:sz w:val="19"/>
                <w:szCs w:val="19"/>
              </w:rPr>
            </w:pPr>
          </w:p>
        </w:tc>
        <w:tc>
          <w:tcPr>
            <w:tcW w:w="2449" w:type="dxa"/>
            <w:vMerge w:val="continue"/>
            <w:tcBorders>
              <w:top w:val="nil"/>
            </w:tcBorders>
            <w:vAlign w:val="top"/>
          </w:tcPr>
          <w:p w14:paraId="0BF91C08">
            <w:pPr>
              <w:keepNext w:val="0"/>
              <w:keepLines w:val="0"/>
              <w:pageBreakBefore w:val="0"/>
              <w:widowControl/>
              <w:kinsoku/>
              <w:wordWrap/>
              <w:overflowPunct/>
              <w:topLinePunct w:val="0"/>
              <w:bidi w:val="0"/>
              <w:rPr>
                <w:rFonts w:ascii="Arial"/>
                <w:sz w:val="19"/>
                <w:szCs w:val="19"/>
              </w:rPr>
            </w:pPr>
          </w:p>
        </w:tc>
        <w:tc>
          <w:tcPr>
            <w:tcW w:w="2535" w:type="dxa"/>
            <w:vAlign w:val="top"/>
          </w:tcPr>
          <w:p w14:paraId="2C2E2F3D">
            <w:pPr>
              <w:keepNext w:val="0"/>
              <w:keepLines w:val="0"/>
              <w:pageBreakBefore w:val="0"/>
              <w:widowControl/>
              <w:kinsoku/>
              <w:wordWrap/>
              <w:overflowPunct/>
              <w:topLinePunct w:val="0"/>
              <w:bidi w:val="0"/>
              <w:spacing w:before="132" w:line="228" w:lineRule="auto"/>
              <w:ind w:left="579"/>
              <w:rPr>
                <w:rFonts w:ascii="宋体" w:hAnsi="宋体" w:eastAsia="宋体" w:cs="宋体"/>
                <w:sz w:val="19"/>
                <w:szCs w:val="19"/>
              </w:rPr>
            </w:pPr>
            <w:r>
              <w:rPr>
                <w:rFonts w:ascii="宋体" w:hAnsi="宋体" w:eastAsia="宋体" w:cs="宋体"/>
                <w:spacing w:val="8"/>
                <w:sz w:val="19"/>
                <w:szCs w:val="19"/>
              </w:rPr>
              <w:t>超概算项目比例</w:t>
            </w:r>
          </w:p>
        </w:tc>
        <w:tc>
          <w:tcPr>
            <w:tcW w:w="2777" w:type="dxa"/>
            <w:vAlign w:val="top"/>
          </w:tcPr>
          <w:p w14:paraId="5C5A2893">
            <w:pPr>
              <w:keepNext w:val="0"/>
              <w:keepLines w:val="0"/>
              <w:pageBreakBefore w:val="0"/>
              <w:widowControl/>
              <w:kinsoku/>
              <w:wordWrap/>
              <w:overflowPunct/>
              <w:topLinePunct w:val="0"/>
              <w:bidi w:val="0"/>
              <w:spacing w:before="132" w:line="255" w:lineRule="exact"/>
              <w:ind w:left="1245"/>
              <w:rPr>
                <w:rFonts w:ascii="宋体" w:hAnsi="宋体" w:eastAsia="宋体" w:cs="宋体"/>
                <w:sz w:val="19"/>
                <w:szCs w:val="19"/>
              </w:rPr>
            </w:pPr>
            <w:r>
              <w:rPr>
                <w:rFonts w:ascii="宋体" w:hAnsi="宋体" w:eastAsia="宋体" w:cs="宋体"/>
                <w:spacing w:val="3"/>
                <w:position w:val="1"/>
                <w:sz w:val="19"/>
                <w:szCs w:val="19"/>
              </w:rPr>
              <w:t>=0%</w:t>
            </w:r>
          </w:p>
        </w:tc>
      </w:tr>
      <w:tr w14:paraId="4C8D06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6" w:hRule="atLeast"/>
        </w:trPr>
        <w:tc>
          <w:tcPr>
            <w:tcW w:w="1564" w:type="dxa"/>
            <w:vMerge w:val="restart"/>
            <w:tcBorders>
              <w:bottom w:val="nil"/>
            </w:tcBorders>
            <w:vAlign w:val="top"/>
          </w:tcPr>
          <w:p w14:paraId="74085DC4">
            <w:pPr>
              <w:keepNext w:val="0"/>
              <w:keepLines w:val="0"/>
              <w:pageBreakBefore w:val="0"/>
              <w:widowControl/>
              <w:kinsoku/>
              <w:wordWrap/>
              <w:overflowPunct/>
              <w:topLinePunct w:val="0"/>
              <w:bidi w:val="0"/>
              <w:spacing w:line="242" w:lineRule="auto"/>
              <w:rPr>
                <w:rFonts w:ascii="Arial"/>
                <w:sz w:val="19"/>
                <w:szCs w:val="19"/>
              </w:rPr>
            </w:pPr>
          </w:p>
          <w:p w14:paraId="7478252E">
            <w:pPr>
              <w:keepNext w:val="0"/>
              <w:keepLines w:val="0"/>
              <w:pageBreakBefore w:val="0"/>
              <w:widowControl/>
              <w:kinsoku/>
              <w:wordWrap/>
              <w:overflowPunct/>
              <w:topLinePunct w:val="0"/>
              <w:bidi w:val="0"/>
              <w:spacing w:line="242" w:lineRule="auto"/>
              <w:rPr>
                <w:rFonts w:ascii="Arial"/>
                <w:sz w:val="19"/>
                <w:szCs w:val="19"/>
              </w:rPr>
            </w:pPr>
          </w:p>
          <w:p w14:paraId="00D5A487">
            <w:pPr>
              <w:keepNext w:val="0"/>
              <w:keepLines w:val="0"/>
              <w:pageBreakBefore w:val="0"/>
              <w:widowControl/>
              <w:kinsoku/>
              <w:wordWrap/>
              <w:overflowPunct/>
              <w:topLinePunct w:val="0"/>
              <w:bidi w:val="0"/>
              <w:spacing w:line="242" w:lineRule="auto"/>
              <w:rPr>
                <w:rFonts w:ascii="Arial"/>
                <w:sz w:val="19"/>
                <w:szCs w:val="19"/>
              </w:rPr>
            </w:pPr>
          </w:p>
          <w:p w14:paraId="7D3CF30C">
            <w:pPr>
              <w:keepNext w:val="0"/>
              <w:keepLines w:val="0"/>
              <w:pageBreakBefore w:val="0"/>
              <w:widowControl/>
              <w:kinsoku/>
              <w:wordWrap/>
              <w:overflowPunct/>
              <w:topLinePunct w:val="0"/>
              <w:bidi w:val="0"/>
              <w:spacing w:line="242" w:lineRule="auto"/>
              <w:rPr>
                <w:rFonts w:ascii="Arial"/>
                <w:sz w:val="19"/>
                <w:szCs w:val="19"/>
              </w:rPr>
            </w:pPr>
          </w:p>
          <w:p w14:paraId="6CB74DDB">
            <w:pPr>
              <w:keepNext w:val="0"/>
              <w:keepLines w:val="0"/>
              <w:pageBreakBefore w:val="0"/>
              <w:widowControl/>
              <w:kinsoku/>
              <w:wordWrap/>
              <w:overflowPunct/>
              <w:topLinePunct w:val="0"/>
              <w:bidi w:val="0"/>
              <w:spacing w:before="62" w:line="228" w:lineRule="auto"/>
              <w:ind w:left="393"/>
              <w:rPr>
                <w:rFonts w:ascii="宋体" w:hAnsi="宋体" w:eastAsia="宋体" w:cs="宋体"/>
                <w:sz w:val="19"/>
                <w:szCs w:val="19"/>
              </w:rPr>
            </w:pPr>
            <w:r>
              <w:rPr>
                <w:rFonts w:ascii="宋体" w:hAnsi="宋体" w:eastAsia="宋体" w:cs="宋体"/>
                <w:spacing w:val="7"/>
                <w:sz w:val="19"/>
                <w:szCs w:val="19"/>
              </w:rPr>
              <w:t>产出指标</w:t>
            </w:r>
          </w:p>
        </w:tc>
        <w:tc>
          <w:tcPr>
            <w:tcW w:w="2449" w:type="dxa"/>
            <w:vMerge w:val="restart"/>
            <w:tcBorders>
              <w:bottom w:val="nil"/>
            </w:tcBorders>
            <w:vAlign w:val="top"/>
          </w:tcPr>
          <w:p w14:paraId="352BEEE4">
            <w:pPr>
              <w:keepNext w:val="0"/>
              <w:keepLines w:val="0"/>
              <w:pageBreakBefore w:val="0"/>
              <w:widowControl/>
              <w:kinsoku/>
              <w:wordWrap/>
              <w:overflowPunct/>
              <w:topLinePunct w:val="0"/>
              <w:bidi w:val="0"/>
              <w:spacing w:line="295" w:lineRule="auto"/>
              <w:rPr>
                <w:rFonts w:ascii="Arial"/>
                <w:sz w:val="19"/>
                <w:szCs w:val="19"/>
              </w:rPr>
            </w:pPr>
          </w:p>
          <w:p w14:paraId="4F6D9890">
            <w:pPr>
              <w:keepNext w:val="0"/>
              <w:keepLines w:val="0"/>
              <w:pageBreakBefore w:val="0"/>
              <w:widowControl/>
              <w:kinsoku/>
              <w:wordWrap/>
              <w:overflowPunct/>
              <w:topLinePunct w:val="0"/>
              <w:bidi w:val="0"/>
              <w:spacing w:before="62" w:line="228" w:lineRule="auto"/>
              <w:ind w:left="834"/>
              <w:rPr>
                <w:rFonts w:ascii="宋体" w:hAnsi="宋体" w:eastAsia="宋体" w:cs="宋体"/>
                <w:sz w:val="19"/>
                <w:szCs w:val="19"/>
              </w:rPr>
            </w:pPr>
            <w:r>
              <w:rPr>
                <w:rFonts w:ascii="宋体" w:hAnsi="宋体" w:eastAsia="宋体" w:cs="宋体"/>
                <w:spacing w:val="6"/>
                <w:sz w:val="19"/>
                <w:szCs w:val="19"/>
              </w:rPr>
              <w:t>数量指标</w:t>
            </w:r>
          </w:p>
        </w:tc>
        <w:tc>
          <w:tcPr>
            <w:tcW w:w="2535" w:type="dxa"/>
            <w:vAlign w:val="top"/>
          </w:tcPr>
          <w:p w14:paraId="0EDD9E5D">
            <w:pPr>
              <w:keepNext w:val="0"/>
              <w:keepLines w:val="0"/>
              <w:pageBreakBefore w:val="0"/>
              <w:widowControl/>
              <w:kinsoku/>
              <w:wordWrap/>
              <w:overflowPunct/>
              <w:topLinePunct w:val="0"/>
              <w:bidi w:val="0"/>
              <w:spacing w:before="133" w:line="228" w:lineRule="auto"/>
              <w:ind w:left="679"/>
              <w:rPr>
                <w:rFonts w:ascii="宋体" w:hAnsi="宋体" w:eastAsia="宋体" w:cs="宋体"/>
                <w:sz w:val="19"/>
                <w:szCs w:val="19"/>
              </w:rPr>
            </w:pPr>
            <w:r>
              <w:rPr>
                <w:rFonts w:ascii="宋体" w:hAnsi="宋体" w:eastAsia="宋体" w:cs="宋体"/>
                <w:spacing w:val="7"/>
                <w:sz w:val="19"/>
                <w:szCs w:val="19"/>
              </w:rPr>
              <w:t>扶持园区数量</w:t>
            </w:r>
          </w:p>
        </w:tc>
        <w:tc>
          <w:tcPr>
            <w:tcW w:w="2777" w:type="dxa"/>
            <w:vAlign w:val="top"/>
          </w:tcPr>
          <w:p w14:paraId="56A0D921">
            <w:pPr>
              <w:keepNext w:val="0"/>
              <w:keepLines w:val="0"/>
              <w:pageBreakBefore w:val="0"/>
              <w:widowControl/>
              <w:kinsoku/>
              <w:wordWrap/>
              <w:overflowPunct/>
              <w:topLinePunct w:val="0"/>
              <w:bidi w:val="0"/>
              <w:spacing w:before="133" w:line="228" w:lineRule="auto"/>
              <w:ind w:left="1197"/>
              <w:rPr>
                <w:rFonts w:ascii="宋体" w:hAnsi="宋体" w:eastAsia="宋体" w:cs="宋体"/>
                <w:sz w:val="19"/>
                <w:szCs w:val="19"/>
              </w:rPr>
            </w:pPr>
            <w:r>
              <w:rPr>
                <w:rFonts w:ascii="宋体" w:hAnsi="宋体" w:eastAsia="宋体" w:cs="宋体"/>
                <w:spacing w:val="4"/>
                <w:sz w:val="19"/>
                <w:szCs w:val="19"/>
              </w:rPr>
              <w:t>=1个</w:t>
            </w:r>
          </w:p>
        </w:tc>
      </w:tr>
      <w:tr w14:paraId="54FF4C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5" w:hRule="atLeast"/>
        </w:trPr>
        <w:tc>
          <w:tcPr>
            <w:tcW w:w="1564" w:type="dxa"/>
            <w:vMerge w:val="continue"/>
            <w:tcBorders>
              <w:top w:val="nil"/>
              <w:bottom w:val="nil"/>
            </w:tcBorders>
            <w:vAlign w:val="top"/>
          </w:tcPr>
          <w:p w14:paraId="54DC1D4E">
            <w:pPr>
              <w:keepNext w:val="0"/>
              <w:keepLines w:val="0"/>
              <w:pageBreakBefore w:val="0"/>
              <w:widowControl/>
              <w:kinsoku/>
              <w:wordWrap/>
              <w:overflowPunct/>
              <w:topLinePunct w:val="0"/>
              <w:bidi w:val="0"/>
              <w:rPr>
                <w:rFonts w:ascii="Arial"/>
                <w:sz w:val="19"/>
                <w:szCs w:val="19"/>
              </w:rPr>
            </w:pPr>
          </w:p>
        </w:tc>
        <w:tc>
          <w:tcPr>
            <w:tcW w:w="2449" w:type="dxa"/>
            <w:vMerge w:val="continue"/>
            <w:tcBorders>
              <w:top w:val="nil"/>
            </w:tcBorders>
            <w:vAlign w:val="top"/>
          </w:tcPr>
          <w:p w14:paraId="28F9F952">
            <w:pPr>
              <w:keepNext w:val="0"/>
              <w:keepLines w:val="0"/>
              <w:pageBreakBefore w:val="0"/>
              <w:widowControl/>
              <w:kinsoku/>
              <w:wordWrap/>
              <w:overflowPunct/>
              <w:topLinePunct w:val="0"/>
              <w:bidi w:val="0"/>
              <w:rPr>
                <w:rFonts w:ascii="Arial"/>
                <w:sz w:val="19"/>
                <w:szCs w:val="19"/>
              </w:rPr>
            </w:pPr>
          </w:p>
        </w:tc>
        <w:tc>
          <w:tcPr>
            <w:tcW w:w="2535" w:type="dxa"/>
            <w:vAlign w:val="top"/>
          </w:tcPr>
          <w:p w14:paraId="286A1CCC">
            <w:pPr>
              <w:keepNext w:val="0"/>
              <w:keepLines w:val="0"/>
              <w:pageBreakBefore w:val="0"/>
              <w:widowControl/>
              <w:kinsoku/>
              <w:wordWrap/>
              <w:overflowPunct/>
              <w:topLinePunct w:val="0"/>
              <w:bidi w:val="0"/>
              <w:spacing w:before="133" w:line="228" w:lineRule="auto"/>
              <w:ind w:left="379"/>
              <w:rPr>
                <w:rFonts w:ascii="宋体" w:hAnsi="宋体" w:eastAsia="宋体" w:cs="宋体"/>
                <w:sz w:val="19"/>
                <w:szCs w:val="19"/>
              </w:rPr>
            </w:pPr>
            <w:r>
              <w:rPr>
                <w:rFonts w:ascii="宋体" w:hAnsi="宋体" w:eastAsia="宋体" w:cs="宋体"/>
                <w:spacing w:val="8"/>
                <w:sz w:val="19"/>
                <w:szCs w:val="19"/>
              </w:rPr>
              <w:t>扶持新开工项目数量</w:t>
            </w:r>
          </w:p>
        </w:tc>
        <w:tc>
          <w:tcPr>
            <w:tcW w:w="2777" w:type="dxa"/>
            <w:vAlign w:val="top"/>
          </w:tcPr>
          <w:p w14:paraId="5BC80078">
            <w:pPr>
              <w:keepNext w:val="0"/>
              <w:keepLines w:val="0"/>
              <w:pageBreakBefore w:val="0"/>
              <w:widowControl/>
              <w:kinsoku/>
              <w:wordWrap/>
              <w:overflowPunct/>
              <w:topLinePunct w:val="0"/>
              <w:bidi w:val="0"/>
              <w:spacing w:before="133" w:line="228" w:lineRule="auto"/>
              <w:ind w:left="1167"/>
              <w:rPr>
                <w:rFonts w:ascii="宋体" w:hAnsi="宋体" w:eastAsia="宋体" w:cs="宋体"/>
                <w:sz w:val="19"/>
                <w:szCs w:val="19"/>
              </w:rPr>
            </w:pPr>
            <w:r>
              <w:rPr>
                <w:rFonts w:ascii="宋体" w:hAnsi="宋体" w:eastAsia="宋体" w:cs="宋体"/>
                <w:spacing w:val="-2"/>
                <w:sz w:val="19"/>
                <w:szCs w:val="19"/>
              </w:rPr>
              <w:t>≥1个</w:t>
            </w:r>
          </w:p>
        </w:tc>
      </w:tr>
      <w:tr w14:paraId="175DCD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5" w:hRule="atLeast"/>
        </w:trPr>
        <w:tc>
          <w:tcPr>
            <w:tcW w:w="1564" w:type="dxa"/>
            <w:vMerge w:val="continue"/>
            <w:tcBorders>
              <w:top w:val="nil"/>
              <w:bottom w:val="nil"/>
            </w:tcBorders>
            <w:vAlign w:val="top"/>
          </w:tcPr>
          <w:p w14:paraId="68B913BA">
            <w:pPr>
              <w:keepNext w:val="0"/>
              <w:keepLines w:val="0"/>
              <w:pageBreakBefore w:val="0"/>
              <w:widowControl/>
              <w:kinsoku/>
              <w:wordWrap/>
              <w:overflowPunct/>
              <w:topLinePunct w:val="0"/>
              <w:bidi w:val="0"/>
              <w:rPr>
                <w:rFonts w:ascii="Arial"/>
                <w:sz w:val="19"/>
                <w:szCs w:val="19"/>
              </w:rPr>
            </w:pPr>
          </w:p>
        </w:tc>
        <w:tc>
          <w:tcPr>
            <w:tcW w:w="2449" w:type="dxa"/>
            <w:vMerge w:val="restart"/>
            <w:tcBorders>
              <w:bottom w:val="nil"/>
            </w:tcBorders>
            <w:vAlign w:val="top"/>
          </w:tcPr>
          <w:p w14:paraId="497C743C">
            <w:pPr>
              <w:keepNext w:val="0"/>
              <w:keepLines w:val="0"/>
              <w:pageBreakBefore w:val="0"/>
              <w:widowControl/>
              <w:kinsoku/>
              <w:wordWrap/>
              <w:overflowPunct/>
              <w:topLinePunct w:val="0"/>
              <w:bidi w:val="0"/>
              <w:spacing w:line="296" w:lineRule="auto"/>
              <w:rPr>
                <w:rFonts w:ascii="Arial"/>
                <w:sz w:val="19"/>
                <w:szCs w:val="19"/>
              </w:rPr>
            </w:pPr>
          </w:p>
          <w:p w14:paraId="217F3467">
            <w:pPr>
              <w:keepNext w:val="0"/>
              <w:keepLines w:val="0"/>
              <w:pageBreakBefore w:val="0"/>
              <w:widowControl/>
              <w:kinsoku/>
              <w:wordWrap/>
              <w:overflowPunct/>
              <w:topLinePunct w:val="0"/>
              <w:bidi w:val="0"/>
              <w:spacing w:before="62" w:line="229" w:lineRule="auto"/>
              <w:ind w:left="834"/>
              <w:rPr>
                <w:rFonts w:ascii="宋体" w:hAnsi="宋体" w:eastAsia="宋体" w:cs="宋体"/>
                <w:sz w:val="19"/>
                <w:szCs w:val="19"/>
              </w:rPr>
            </w:pPr>
            <w:r>
              <w:rPr>
                <w:rFonts w:ascii="宋体" w:hAnsi="宋体" w:eastAsia="宋体" w:cs="宋体"/>
                <w:spacing w:val="6"/>
                <w:sz w:val="19"/>
                <w:szCs w:val="19"/>
              </w:rPr>
              <w:t>质量指标</w:t>
            </w:r>
          </w:p>
        </w:tc>
        <w:tc>
          <w:tcPr>
            <w:tcW w:w="2535" w:type="dxa"/>
            <w:vAlign w:val="top"/>
          </w:tcPr>
          <w:p w14:paraId="1989B0DF">
            <w:pPr>
              <w:keepNext w:val="0"/>
              <w:keepLines w:val="0"/>
              <w:pageBreakBefore w:val="0"/>
              <w:widowControl/>
              <w:kinsoku/>
              <w:wordWrap/>
              <w:overflowPunct/>
              <w:topLinePunct w:val="0"/>
              <w:bidi w:val="0"/>
              <w:spacing w:before="135" w:line="228" w:lineRule="auto"/>
              <w:ind w:left="483"/>
              <w:rPr>
                <w:rFonts w:ascii="宋体" w:hAnsi="宋体" w:eastAsia="宋体" w:cs="宋体"/>
                <w:sz w:val="19"/>
                <w:szCs w:val="19"/>
              </w:rPr>
            </w:pPr>
            <w:r>
              <w:rPr>
                <w:rFonts w:ascii="宋体" w:hAnsi="宋体" w:eastAsia="宋体" w:cs="宋体"/>
                <w:spacing w:val="7"/>
                <w:sz w:val="19"/>
                <w:szCs w:val="19"/>
              </w:rPr>
              <w:t>重大安全事故数量</w:t>
            </w:r>
          </w:p>
        </w:tc>
        <w:tc>
          <w:tcPr>
            <w:tcW w:w="2777" w:type="dxa"/>
            <w:vAlign w:val="top"/>
          </w:tcPr>
          <w:p w14:paraId="327C9E78">
            <w:pPr>
              <w:keepNext w:val="0"/>
              <w:keepLines w:val="0"/>
              <w:pageBreakBefore w:val="0"/>
              <w:widowControl/>
              <w:kinsoku/>
              <w:wordWrap/>
              <w:overflowPunct/>
              <w:topLinePunct w:val="0"/>
              <w:bidi w:val="0"/>
              <w:spacing w:before="134" w:line="229" w:lineRule="auto"/>
              <w:ind w:left="1197"/>
              <w:rPr>
                <w:rFonts w:ascii="宋体" w:hAnsi="宋体" w:eastAsia="宋体" w:cs="宋体"/>
                <w:sz w:val="19"/>
                <w:szCs w:val="19"/>
              </w:rPr>
            </w:pPr>
            <w:r>
              <w:rPr>
                <w:rFonts w:ascii="宋体" w:hAnsi="宋体" w:eastAsia="宋体" w:cs="宋体"/>
                <w:spacing w:val="4"/>
                <w:sz w:val="19"/>
                <w:szCs w:val="19"/>
              </w:rPr>
              <w:t>=0起</w:t>
            </w:r>
          </w:p>
        </w:tc>
      </w:tr>
      <w:tr w14:paraId="3B7B50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5" w:hRule="atLeast"/>
        </w:trPr>
        <w:tc>
          <w:tcPr>
            <w:tcW w:w="1564" w:type="dxa"/>
            <w:vMerge w:val="continue"/>
            <w:tcBorders>
              <w:top w:val="nil"/>
              <w:bottom w:val="nil"/>
            </w:tcBorders>
            <w:vAlign w:val="top"/>
          </w:tcPr>
          <w:p w14:paraId="07143192">
            <w:pPr>
              <w:keepNext w:val="0"/>
              <w:keepLines w:val="0"/>
              <w:pageBreakBefore w:val="0"/>
              <w:widowControl/>
              <w:kinsoku/>
              <w:wordWrap/>
              <w:overflowPunct/>
              <w:topLinePunct w:val="0"/>
              <w:bidi w:val="0"/>
              <w:rPr>
                <w:rFonts w:ascii="Arial"/>
                <w:sz w:val="19"/>
                <w:szCs w:val="19"/>
              </w:rPr>
            </w:pPr>
          </w:p>
        </w:tc>
        <w:tc>
          <w:tcPr>
            <w:tcW w:w="2449" w:type="dxa"/>
            <w:vMerge w:val="continue"/>
            <w:tcBorders>
              <w:top w:val="nil"/>
            </w:tcBorders>
            <w:vAlign w:val="top"/>
          </w:tcPr>
          <w:p w14:paraId="21F79A23">
            <w:pPr>
              <w:keepNext w:val="0"/>
              <w:keepLines w:val="0"/>
              <w:pageBreakBefore w:val="0"/>
              <w:widowControl/>
              <w:kinsoku/>
              <w:wordWrap/>
              <w:overflowPunct/>
              <w:topLinePunct w:val="0"/>
              <w:bidi w:val="0"/>
              <w:rPr>
                <w:rFonts w:ascii="Arial"/>
                <w:sz w:val="19"/>
                <w:szCs w:val="19"/>
              </w:rPr>
            </w:pPr>
          </w:p>
        </w:tc>
        <w:tc>
          <w:tcPr>
            <w:tcW w:w="2535" w:type="dxa"/>
            <w:vAlign w:val="top"/>
          </w:tcPr>
          <w:p w14:paraId="6E6345C2">
            <w:pPr>
              <w:keepNext w:val="0"/>
              <w:keepLines w:val="0"/>
              <w:pageBreakBefore w:val="0"/>
              <w:widowControl/>
              <w:kinsoku/>
              <w:wordWrap/>
              <w:overflowPunct/>
              <w:topLinePunct w:val="0"/>
              <w:bidi w:val="0"/>
              <w:spacing w:before="136" w:line="228" w:lineRule="auto"/>
              <w:ind w:left="588"/>
              <w:rPr>
                <w:rFonts w:ascii="宋体" w:hAnsi="宋体" w:eastAsia="宋体" w:cs="宋体"/>
                <w:sz w:val="19"/>
                <w:szCs w:val="19"/>
              </w:rPr>
            </w:pPr>
            <w:r>
              <w:rPr>
                <w:rFonts w:ascii="宋体" w:hAnsi="宋体" w:eastAsia="宋体" w:cs="宋体"/>
                <w:spacing w:val="6"/>
                <w:sz w:val="19"/>
                <w:szCs w:val="19"/>
              </w:rPr>
              <w:t>资金使用合规率</w:t>
            </w:r>
          </w:p>
        </w:tc>
        <w:tc>
          <w:tcPr>
            <w:tcW w:w="2777" w:type="dxa"/>
            <w:vAlign w:val="top"/>
          </w:tcPr>
          <w:p w14:paraId="20AAFD97">
            <w:pPr>
              <w:keepNext w:val="0"/>
              <w:keepLines w:val="0"/>
              <w:pageBreakBefore w:val="0"/>
              <w:widowControl/>
              <w:kinsoku/>
              <w:wordWrap/>
              <w:overflowPunct/>
              <w:topLinePunct w:val="0"/>
              <w:bidi w:val="0"/>
              <w:spacing w:before="136" w:line="255" w:lineRule="exact"/>
              <w:ind w:left="1144"/>
              <w:rPr>
                <w:rFonts w:ascii="宋体" w:hAnsi="宋体" w:eastAsia="宋体" w:cs="宋体"/>
                <w:sz w:val="19"/>
                <w:szCs w:val="19"/>
              </w:rPr>
            </w:pPr>
            <w:r>
              <w:rPr>
                <w:rFonts w:ascii="宋体" w:hAnsi="宋体" w:eastAsia="宋体" w:cs="宋体"/>
                <w:spacing w:val="4"/>
                <w:position w:val="1"/>
                <w:sz w:val="19"/>
                <w:szCs w:val="19"/>
              </w:rPr>
              <w:t>=100%</w:t>
            </w:r>
          </w:p>
        </w:tc>
      </w:tr>
      <w:tr w14:paraId="745900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5" w:hRule="atLeast"/>
        </w:trPr>
        <w:tc>
          <w:tcPr>
            <w:tcW w:w="1564" w:type="dxa"/>
            <w:vMerge w:val="continue"/>
            <w:tcBorders>
              <w:top w:val="nil"/>
            </w:tcBorders>
            <w:vAlign w:val="top"/>
          </w:tcPr>
          <w:p w14:paraId="001BCB78">
            <w:pPr>
              <w:keepNext w:val="0"/>
              <w:keepLines w:val="0"/>
              <w:pageBreakBefore w:val="0"/>
              <w:widowControl/>
              <w:kinsoku/>
              <w:wordWrap/>
              <w:overflowPunct/>
              <w:topLinePunct w:val="0"/>
              <w:bidi w:val="0"/>
              <w:rPr>
                <w:rFonts w:ascii="Arial"/>
                <w:sz w:val="19"/>
                <w:szCs w:val="19"/>
              </w:rPr>
            </w:pPr>
          </w:p>
        </w:tc>
        <w:tc>
          <w:tcPr>
            <w:tcW w:w="2449" w:type="dxa"/>
            <w:vAlign w:val="top"/>
          </w:tcPr>
          <w:p w14:paraId="4BC12259">
            <w:pPr>
              <w:keepNext w:val="0"/>
              <w:keepLines w:val="0"/>
              <w:pageBreakBefore w:val="0"/>
              <w:widowControl/>
              <w:kinsoku/>
              <w:wordWrap/>
              <w:overflowPunct/>
              <w:topLinePunct w:val="0"/>
              <w:bidi w:val="0"/>
              <w:spacing w:before="136" w:line="229" w:lineRule="auto"/>
              <w:ind w:left="842"/>
              <w:rPr>
                <w:rFonts w:ascii="宋体" w:hAnsi="宋体" w:eastAsia="宋体" w:cs="宋体"/>
                <w:sz w:val="19"/>
                <w:szCs w:val="19"/>
              </w:rPr>
            </w:pPr>
            <w:r>
              <w:rPr>
                <w:rFonts w:ascii="宋体" w:hAnsi="宋体" w:eastAsia="宋体" w:cs="宋体"/>
                <w:spacing w:val="4"/>
                <w:sz w:val="19"/>
                <w:szCs w:val="19"/>
              </w:rPr>
              <w:t>时效指标</w:t>
            </w:r>
          </w:p>
        </w:tc>
        <w:tc>
          <w:tcPr>
            <w:tcW w:w="2535" w:type="dxa"/>
            <w:vAlign w:val="top"/>
          </w:tcPr>
          <w:p w14:paraId="1B6407BC">
            <w:pPr>
              <w:keepNext w:val="0"/>
              <w:keepLines w:val="0"/>
              <w:pageBreakBefore w:val="0"/>
              <w:widowControl/>
              <w:kinsoku/>
              <w:wordWrap/>
              <w:overflowPunct/>
              <w:topLinePunct w:val="0"/>
              <w:bidi w:val="0"/>
              <w:spacing w:before="137" w:line="228" w:lineRule="auto"/>
              <w:jc w:val="center"/>
              <w:rPr>
                <w:rFonts w:ascii="宋体" w:hAnsi="宋体" w:eastAsia="宋体" w:cs="宋体"/>
                <w:sz w:val="19"/>
                <w:szCs w:val="19"/>
              </w:rPr>
            </w:pPr>
            <w:r>
              <w:rPr>
                <w:rFonts w:ascii="宋体" w:hAnsi="宋体" w:eastAsia="宋体" w:cs="宋体"/>
                <w:spacing w:val="6"/>
                <w:sz w:val="19"/>
                <w:szCs w:val="19"/>
              </w:rPr>
              <w:t>资金拨付时间</w:t>
            </w:r>
          </w:p>
        </w:tc>
        <w:tc>
          <w:tcPr>
            <w:tcW w:w="2777" w:type="dxa"/>
            <w:vAlign w:val="top"/>
          </w:tcPr>
          <w:p w14:paraId="29A8DCF8">
            <w:pPr>
              <w:keepNext w:val="0"/>
              <w:keepLines w:val="0"/>
              <w:pageBreakBefore w:val="0"/>
              <w:widowControl/>
              <w:kinsoku/>
              <w:wordWrap/>
              <w:overflowPunct/>
              <w:topLinePunct w:val="0"/>
              <w:bidi w:val="0"/>
              <w:spacing w:before="137" w:line="228" w:lineRule="auto"/>
              <w:ind w:left="1014"/>
              <w:rPr>
                <w:rFonts w:ascii="宋体" w:hAnsi="宋体" w:eastAsia="宋体" w:cs="宋体"/>
                <w:sz w:val="19"/>
                <w:szCs w:val="19"/>
              </w:rPr>
            </w:pPr>
            <w:r>
              <w:rPr>
                <w:rFonts w:ascii="宋体" w:hAnsi="宋体" w:eastAsia="宋体" w:cs="宋体"/>
                <w:spacing w:val="3"/>
                <w:sz w:val="19"/>
                <w:szCs w:val="19"/>
              </w:rPr>
              <w:t>≤10月份</w:t>
            </w:r>
          </w:p>
        </w:tc>
      </w:tr>
      <w:tr w14:paraId="039A3D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5" w:hRule="atLeast"/>
        </w:trPr>
        <w:tc>
          <w:tcPr>
            <w:tcW w:w="1564" w:type="dxa"/>
            <w:vAlign w:val="top"/>
          </w:tcPr>
          <w:p w14:paraId="170641F5">
            <w:pPr>
              <w:keepNext w:val="0"/>
              <w:keepLines w:val="0"/>
              <w:pageBreakBefore w:val="0"/>
              <w:widowControl/>
              <w:kinsoku/>
              <w:wordWrap/>
              <w:overflowPunct/>
              <w:topLinePunct w:val="0"/>
              <w:bidi w:val="0"/>
              <w:spacing w:before="137" w:line="229" w:lineRule="auto"/>
              <w:ind w:left="398"/>
              <w:rPr>
                <w:rFonts w:ascii="宋体" w:hAnsi="宋体" w:eastAsia="宋体" w:cs="宋体"/>
                <w:sz w:val="19"/>
                <w:szCs w:val="19"/>
              </w:rPr>
            </w:pPr>
            <w:r>
              <w:rPr>
                <w:rFonts w:ascii="宋体" w:hAnsi="宋体" w:eastAsia="宋体" w:cs="宋体"/>
                <w:spacing w:val="5"/>
                <w:sz w:val="19"/>
                <w:szCs w:val="19"/>
              </w:rPr>
              <w:t>效益指标</w:t>
            </w:r>
          </w:p>
        </w:tc>
        <w:tc>
          <w:tcPr>
            <w:tcW w:w="2449" w:type="dxa"/>
            <w:vAlign w:val="top"/>
          </w:tcPr>
          <w:p w14:paraId="4E55D80E">
            <w:pPr>
              <w:keepNext w:val="0"/>
              <w:keepLines w:val="0"/>
              <w:pageBreakBefore w:val="0"/>
              <w:widowControl/>
              <w:kinsoku/>
              <w:wordWrap/>
              <w:overflowPunct/>
              <w:topLinePunct w:val="0"/>
              <w:bidi w:val="0"/>
              <w:spacing w:before="137" w:line="229" w:lineRule="auto"/>
              <w:ind w:left="635"/>
              <w:rPr>
                <w:rFonts w:ascii="宋体" w:hAnsi="宋体" w:eastAsia="宋体" w:cs="宋体"/>
                <w:sz w:val="19"/>
                <w:szCs w:val="19"/>
              </w:rPr>
            </w:pPr>
            <w:r>
              <w:rPr>
                <w:rFonts w:ascii="宋体" w:hAnsi="宋体" w:eastAsia="宋体" w:cs="宋体"/>
                <w:spacing w:val="7"/>
                <w:sz w:val="19"/>
                <w:szCs w:val="19"/>
              </w:rPr>
              <w:t>经济效益指标</w:t>
            </w:r>
          </w:p>
        </w:tc>
        <w:tc>
          <w:tcPr>
            <w:tcW w:w="2535" w:type="dxa"/>
            <w:vAlign w:val="top"/>
          </w:tcPr>
          <w:p w14:paraId="34843442">
            <w:pPr>
              <w:keepNext w:val="0"/>
              <w:keepLines w:val="0"/>
              <w:pageBreakBefore w:val="0"/>
              <w:widowControl/>
              <w:kinsoku/>
              <w:wordWrap/>
              <w:overflowPunct/>
              <w:topLinePunct w:val="0"/>
              <w:bidi w:val="0"/>
              <w:spacing w:before="138" w:line="228" w:lineRule="auto"/>
              <w:ind w:left="200"/>
              <w:rPr>
                <w:rFonts w:ascii="宋体" w:hAnsi="宋体" w:eastAsia="宋体" w:cs="宋体"/>
                <w:sz w:val="19"/>
                <w:szCs w:val="19"/>
              </w:rPr>
            </w:pPr>
            <w:r>
              <w:rPr>
                <w:rFonts w:ascii="宋体" w:hAnsi="宋体" w:eastAsia="宋体" w:cs="宋体"/>
                <w:spacing w:val="6"/>
                <w:sz w:val="19"/>
                <w:szCs w:val="19"/>
              </w:rPr>
              <w:t>园区企业营业收入增长率</w:t>
            </w:r>
          </w:p>
        </w:tc>
        <w:tc>
          <w:tcPr>
            <w:tcW w:w="2777" w:type="dxa"/>
            <w:vAlign w:val="top"/>
          </w:tcPr>
          <w:p w14:paraId="4B41333C">
            <w:pPr>
              <w:keepNext w:val="0"/>
              <w:keepLines w:val="0"/>
              <w:pageBreakBefore w:val="0"/>
              <w:widowControl/>
              <w:kinsoku/>
              <w:wordWrap/>
              <w:overflowPunct/>
              <w:topLinePunct w:val="0"/>
              <w:bidi w:val="0"/>
              <w:spacing w:before="138" w:line="253" w:lineRule="exact"/>
              <w:ind w:left="1218"/>
              <w:rPr>
                <w:rFonts w:ascii="宋体" w:hAnsi="宋体" w:eastAsia="宋体" w:cs="宋体"/>
                <w:sz w:val="19"/>
                <w:szCs w:val="19"/>
              </w:rPr>
            </w:pPr>
            <w:r>
              <w:rPr>
                <w:rFonts w:ascii="宋体" w:hAnsi="宋体" w:eastAsia="宋体" w:cs="宋体"/>
                <w:spacing w:val="-3"/>
                <w:position w:val="1"/>
                <w:sz w:val="19"/>
                <w:szCs w:val="19"/>
              </w:rPr>
              <w:t>≥5%</w:t>
            </w:r>
          </w:p>
        </w:tc>
      </w:tr>
      <w:tr w14:paraId="278D82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564" w:type="dxa"/>
            <w:vAlign w:val="top"/>
          </w:tcPr>
          <w:p w14:paraId="71780A02">
            <w:pPr>
              <w:keepNext w:val="0"/>
              <w:keepLines w:val="0"/>
              <w:pageBreakBefore w:val="0"/>
              <w:widowControl/>
              <w:kinsoku/>
              <w:wordWrap/>
              <w:overflowPunct/>
              <w:topLinePunct w:val="0"/>
              <w:bidi w:val="0"/>
              <w:spacing w:before="139" w:line="228" w:lineRule="auto"/>
              <w:ind w:left="292"/>
              <w:rPr>
                <w:rFonts w:ascii="宋体" w:hAnsi="宋体" w:eastAsia="宋体" w:cs="宋体"/>
                <w:sz w:val="19"/>
                <w:szCs w:val="19"/>
              </w:rPr>
            </w:pPr>
            <w:r>
              <w:rPr>
                <w:rFonts w:ascii="宋体" w:hAnsi="宋体" w:eastAsia="宋体" w:cs="宋体"/>
                <w:spacing w:val="7"/>
                <w:sz w:val="19"/>
                <w:szCs w:val="19"/>
              </w:rPr>
              <w:t>满意度指标</w:t>
            </w:r>
          </w:p>
        </w:tc>
        <w:tc>
          <w:tcPr>
            <w:tcW w:w="2449" w:type="dxa"/>
            <w:vAlign w:val="top"/>
          </w:tcPr>
          <w:p w14:paraId="2227FAF9">
            <w:pPr>
              <w:keepNext w:val="0"/>
              <w:keepLines w:val="0"/>
              <w:pageBreakBefore w:val="0"/>
              <w:widowControl/>
              <w:kinsoku/>
              <w:wordWrap/>
              <w:overflowPunct/>
              <w:topLinePunct w:val="0"/>
              <w:bidi w:val="0"/>
              <w:spacing w:before="139" w:line="228" w:lineRule="auto"/>
              <w:ind w:left="334"/>
              <w:rPr>
                <w:rFonts w:ascii="宋体" w:hAnsi="宋体" w:eastAsia="宋体" w:cs="宋体"/>
                <w:sz w:val="19"/>
                <w:szCs w:val="19"/>
              </w:rPr>
            </w:pPr>
            <w:r>
              <w:rPr>
                <w:rFonts w:ascii="宋体" w:hAnsi="宋体" w:eastAsia="宋体" w:cs="宋体"/>
                <w:spacing w:val="8"/>
                <w:sz w:val="19"/>
                <w:szCs w:val="19"/>
              </w:rPr>
              <w:t>服务对象满意度指标</w:t>
            </w:r>
          </w:p>
        </w:tc>
        <w:tc>
          <w:tcPr>
            <w:tcW w:w="2535" w:type="dxa"/>
            <w:vAlign w:val="top"/>
          </w:tcPr>
          <w:p w14:paraId="0D30430A">
            <w:pPr>
              <w:keepNext w:val="0"/>
              <w:keepLines w:val="0"/>
              <w:pageBreakBefore w:val="0"/>
              <w:widowControl/>
              <w:kinsoku/>
              <w:wordWrap/>
              <w:overflowPunct/>
              <w:topLinePunct w:val="0"/>
              <w:bidi w:val="0"/>
              <w:spacing w:before="139" w:line="228" w:lineRule="auto"/>
              <w:ind w:left="299"/>
              <w:rPr>
                <w:rFonts w:ascii="宋体" w:hAnsi="宋体" w:eastAsia="宋体" w:cs="宋体"/>
                <w:sz w:val="19"/>
                <w:szCs w:val="19"/>
              </w:rPr>
            </w:pPr>
            <w:r>
              <w:rPr>
                <w:rFonts w:ascii="宋体" w:hAnsi="宋体" w:eastAsia="宋体" w:cs="宋体"/>
                <w:spacing w:val="6"/>
                <w:sz w:val="19"/>
                <w:szCs w:val="19"/>
              </w:rPr>
              <w:t>园区已入驻企业满意度</w:t>
            </w:r>
          </w:p>
        </w:tc>
        <w:tc>
          <w:tcPr>
            <w:tcW w:w="2777" w:type="dxa"/>
            <w:vAlign w:val="top"/>
          </w:tcPr>
          <w:p w14:paraId="3A6A259B">
            <w:pPr>
              <w:keepNext w:val="0"/>
              <w:keepLines w:val="0"/>
              <w:pageBreakBefore w:val="0"/>
              <w:widowControl/>
              <w:kinsoku/>
              <w:wordWrap/>
              <w:overflowPunct/>
              <w:topLinePunct w:val="0"/>
              <w:bidi w:val="0"/>
              <w:spacing w:before="139" w:line="253" w:lineRule="exact"/>
              <w:ind w:left="1167"/>
              <w:rPr>
                <w:rFonts w:ascii="宋体" w:hAnsi="宋体" w:eastAsia="宋体" w:cs="宋体"/>
                <w:sz w:val="19"/>
                <w:szCs w:val="19"/>
              </w:rPr>
            </w:pPr>
            <w:r>
              <w:rPr>
                <w:rFonts w:ascii="宋体" w:hAnsi="宋体" w:eastAsia="宋体" w:cs="宋体"/>
                <w:spacing w:val="-1"/>
                <w:position w:val="1"/>
                <w:sz w:val="19"/>
                <w:szCs w:val="19"/>
              </w:rPr>
              <w:t>≥85%</w:t>
            </w:r>
          </w:p>
        </w:tc>
      </w:tr>
    </w:tbl>
    <w:p w14:paraId="567EA883"/>
    <w:p w14:paraId="49983709"/>
    <w:p w14:paraId="58F528B4"/>
    <w:p w14:paraId="16567952"/>
    <w:p w14:paraId="594424A1"/>
    <w:p w14:paraId="18E30DA9"/>
    <w:p w14:paraId="041C53D1"/>
    <w:p w14:paraId="22A70C06"/>
    <w:p w14:paraId="78CCFAF8"/>
    <w:p w14:paraId="77D0E974"/>
    <w:p w14:paraId="32C98E5E"/>
    <w:p w14:paraId="3B9797FA"/>
    <w:p w14:paraId="143F5927"/>
    <w:p w14:paraId="3F40FF81"/>
    <w:p w14:paraId="4296FD27"/>
    <w:p w14:paraId="0F0213E8"/>
    <w:p w14:paraId="21FEB5D7"/>
    <w:p w14:paraId="035A9C13"/>
    <w:p w14:paraId="647D153A"/>
    <w:p w14:paraId="7CF1BEC3"/>
    <w:p w14:paraId="409354BB"/>
    <w:p w14:paraId="241C895A"/>
    <w:p w14:paraId="16B6C1E8"/>
    <w:p w14:paraId="0FAD1896">
      <w:pPr>
        <w:keepNext w:val="0"/>
        <w:keepLines w:val="0"/>
        <w:pageBreakBefore w:val="0"/>
        <w:widowControl/>
        <w:kinsoku/>
        <w:wordWrap/>
        <w:overflowPunct/>
        <w:topLinePunct w:val="0"/>
        <w:bidi w:val="0"/>
        <w:spacing w:before="85" w:line="208" w:lineRule="auto"/>
        <w:ind w:left="3132"/>
        <w:outlineLvl w:val="9"/>
        <w:rPr>
          <w:rFonts w:hint="eastAsia" w:ascii="方正小标宋_GBK" w:hAnsi="方正小标宋_GBK" w:eastAsia="方正小标宋_GBK" w:cs="方正小标宋_GBK"/>
          <w:spacing w:val="2"/>
          <w:sz w:val="32"/>
          <w:szCs w:val="32"/>
          <w:lang w:eastAsia="zh-CN"/>
        </w:rPr>
      </w:pPr>
    </w:p>
    <w:p w14:paraId="7AA22C2B">
      <w:pPr>
        <w:keepNext w:val="0"/>
        <w:keepLines w:val="0"/>
        <w:pageBreakBefore w:val="0"/>
        <w:widowControl/>
        <w:kinsoku/>
        <w:wordWrap/>
        <w:overflowPunct/>
        <w:topLinePunct w:val="0"/>
        <w:bidi w:val="0"/>
        <w:spacing w:before="85" w:line="208" w:lineRule="auto"/>
        <w:ind w:left="3132"/>
        <w:outlineLvl w:val="9"/>
        <w:rPr>
          <w:rFonts w:hint="eastAsia" w:ascii="方正小标宋_GBK" w:hAnsi="方正小标宋_GBK" w:eastAsia="方正小标宋_GBK" w:cs="方正小标宋_GBK"/>
          <w:spacing w:val="2"/>
          <w:sz w:val="32"/>
          <w:szCs w:val="32"/>
          <w:lang w:eastAsia="zh-CN"/>
        </w:rPr>
      </w:pPr>
    </w:p>
    <w:p w14:paraId="3E231951">
      <w:pPr>
        <w:keepNext w:val="0"/>
        <w:keepLines w:val="0"/>
        <w:pageBreakBefore w:val="0"/>
        <w:widowControl/>
        <w:kinsoku/>
        <w:wordWrap/>
        <w:overflowPunct/>
        <w:topLinePunct w:val="0"/>
        <w:bidi w:val="0"/>
        <w:spacing w:before="85" w:line="208" w:lineRule="auto"/>
        <w:jc w:val="center"/>
        <w:outlineLvl w:val="9"/>
        <w:rPr>
          <w:rFonts w:hint="eastAsia" w:ascii="方正小标宋_GBK" w:hAnsi="方正小标宋_GBK" w:eastAsia="方正小标宋_GBK" w:cs="方正小标宋_GBK"/>
          <w:sz w:val="32"/>
          <w:szCs w:val="32"/>
          <w:lang w:eastAsia="zh-CN"/>
        </w:rPr>
      </w:pPr>
      <w:r>
        <w:rPr>
          <w:rFonts w:hint="eastAsia" w:ascii="方正小标宋_GBK" w:hAnsi="方正小标宋_GBK" w:eastAsia="方正小标宋_GBK" w:cs="方正小标宋_GBK"/>
          <w:spacing w:val="2"/>
          <w:sz w:val="32"/>
          <w:szCs w:val="32"/>
          <w:lang w:eastAsia="zh-CN"/>
        </w:rPr>
        <w:t>项目支出绩效目标表</w:t>
      </w:r>
    </w:p>
    <w:p w14:paraId="6DD9F7EA">
      <w:pPr>
        <w:pStyle w:val="2"/>
        <w:keepNext w:val="0"/>
        <w:keepLines w:val="0"/>
        <w:pageBreakBefore w:val="0"/>
        <w:widowControl/>
        <w:kinsoku/>
        <w:wordWrap/>
        <w:overflowPunct/>
        <w:topLinePunct w:val="0"/>
        <w:bidi w:val="0"/>
        <w:spacing w:before="122" w:line="225" w:lineRule="auto"/>
        <w:jc w:val="center"/>
      </w:pPr>
      <w:r>
        <w:rPr>
          <w:spacing w:val="1"/>
        </w:rPr>
        <w:t>（2025年度）</w:t>
      </w:r>
    </w:p>
    <w:p w14:paraId="3500CBBE">
      <w:pPr>
        <w:pStyle w:val="2"/>
        <w:keepNext w:val="0"/>
        <w:keepLines w:val="0"/>
        <w:pageBreakBefore w:val="0"/>
        <w:widowControl/>
        <w:kinsoku/>
        <w:wordWrap/>
        <w:overflowPunct/>
        <w:topLinePunct w:val="0"/>
        <w:bidi w:val="0"/>
        <w:spacing w:before="154" w:line="226" w:lineRule="auto"/>
        <w:ind w:left="8668"/>
        <w:rPr>
          <w:rFonts w:hint="eastAsia" w:eastAsia="宋体"/>
          <w:lang w:eastAsia="zh-CN"/>
        </w:rPr>
      </w:pPr>
    </w:p>
    <w:p w14:paraId="5FBBCAE8">
      <w:pPr>
        <w:keepNext w:val="0"/>
        <w:keepLines w:val="0"/>
        <w:pageBreakBefore w:val="0"/>
        <w:widowControl/>
        <w:kinsoku/>
        <w:wordWrap/>
        <w:overflowPunct/>
        <w:topLinePunct w:val="0"/>
        <w:bidi w:val="0"/>
        <w:spacing w:line="48" w:lineRule="exact"/>
      </w:pPr>
    </w:p>
    <w:tbl>
      <w:tblPr>
        <w:tblStyle w:val="9"/>
        <w:tblW w:w="9657"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34"/>
        <w:gridCol w:w="2389"/>
        <w:gridCol w:w="2581"/>
        <w:gridCol w:w="3153"/>
      </w:tblGrid>
      <w:tr w14:paraId="3FC7B4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75" w:hRule="atLeast"/>
        </w:trPr>
        <w:tc>
          <w:tcPr>
            <w:tcW w:w="1534" w:type="dxa"/>
            <w:vAlign w:val="top"/>
          </w:tcPr>
          <w:p w14:paraId="3330BF26">
            <w:pPr>
              <w:keepNext w:val="0"/>
              <w:keepLines w:val="0"/>
              <w:pageBreakBefore w:val="0"/>
              <w:widowControl/>
              <w:kinsoku/>
              <w:wordWrap/>
              <w:overflowPunct/>
              <w:topLinePunct w:val="0"/>
              <w:bidi w:val="0"/>
              <w:spacing w:before="249" w:line="225" w:lineRule="auto"/>
              <w:ind w:left="386"/>
              <w:rPr>
                <w:rFonts w:ascii="宋体" w:hAnsi="宋体" w:eastAsia="宋体" w:cs="宋体"/>
                <w:sz w:val="19"/>
                <w:szCs w:val="19"/>
              </w:rPr>
            </w:pPr>
            <w:r>
              <w:rPr>
                <w:rFonts w:ascii="宋体" w:hAnsi="宋体" w:eastAsia="宋体" w:cs="宋体"/>
                <w:spacing w:val="2"/>
                <w:sz w:val="19"/>
                <w:szCs w:val="19"/>
              </w:rPr>
              <w:t>项目编码</w:t>
            </w:r>
          </w:p>
        </w:tc>
        <w:tc>
          <w:tcPr>
            <w:tcW w:w="2389" w:type="dxa"/>
            <w:vAlign w:val="top"/>
          </w:tcPr>
          <w:p w14:paraId="02152D99">
            <w:pPr>
              <w:keepNext w:val="0"/>
              <w:keepLines w:val="0"/>
              <w:pageBreakBefore w:val="0"/>
              <w:widowControl/>
              <w:kinsoku/>
              <w:wordWrap/>
              <w:overflowPunct/>
              <w:topLinePunct w:val="0"/>
              <w:bidi w:val="0"/>
              <w:spacing w:before="279" w:line="188" w:lineRule="auto"/>
              <w:ind w:left="164"/>
              <w:rPr>
                <w:rFonts w:ascii="宋体" w:hAnsi="宋体" w:eastAsia="宋体" w:cs="宋体"/>
                <w:sz w:val="19"/>
                <w:szCs w:val="19"/>
              </w:rPr>
            </w:pPr>
            <w:r>
              <w:rPr>
                <w:rFonts w:ascii="宋体" w:hAnsi="宋体" w:eastAsia="宋体" w:cs="宋体"/>
                <w:spacing w:val="3"/>
                <w:sz w:val="19"/>
                <w:szCs w:val="19"/>
              </w:rPr>
              <w:t>37020025320315020006C</w:t>
            </w:r>
          </w:p>
        </w:tc>
        <w:tc>
          <w:tcPr>
            <w:tcW w:w="2581" w:type="dxa"/>
            <w:vAlign w:val="top"/>
          </w:tcPr>
          <w:p w14:paraId="13C12A51">
            <w:pPr>
              <w:keepNext w:val="0"/>
              <w:keepLines w:val="0"/>
              <w:pageBreakBefore w:val="0"/>
              <w:widowControl/>
              <w:kinsoku/>
              <w:wordWrap/>
              <w:overflowPunct/>
              <w:topLinePunct w:val="0"/>
              <w:bidi w:val="0"/>
              <w:spacing w:before="249" w:line="226" w:lineRule="auto"/>
              <w:ind w:left="913"/>
              <w:rPr>
                <w:rFonts w:ascii="宋体" w:hAnsi="宋体" w:eastAsia="宋体" w:cs="宋体"/>
                <w:sz w:val="19"/>
                <w:szCs w:val="19"/>
              </w:rPr>
            </w:pPr>
            <w:r>
              <w:rPr>
                <w:rFonts w:ascii="宋体" w:hAnsi="宋体" w:eastAsia="宋体" w:cs="宋体"/>
                <w:spacing w:val="2"/>
                <w:sz w:val="19"/>
                <w:szCs w:val="19"/>
              </w:rPr>
              <w:t>项目名称</w:t>
            </w:r>
          </w:p>
        </w:tc>
        <w:tc>
          <w:tcPr>
            <w:tcW w:w="3153" w:type="dxa"/>
            <w:vAlign w:val="top"/>
          </w:tcPr>
          <w:p w14:paraId="168571FA">
            <w:pPr>
              <w:keepNext w:val="0"/>
              <w:keepLines w:val="0"/>
              <w:pageBreakBefore w:val="0"/>
              <w:widowControl/>
              <w:kinsoku/>
              <w:wordWrap/>
              <w:overflowPunct/>
              <w:topLinePunct w:val="0"/>
              <w:bidi w:val="0"/>
              <w:spacing w:before="128" w:line="231" w:lineRule="auto"/>
              <w:ind w:left="709" w:right="96" w:hanging="587"/>
              <w:rPr>
                <w:rFonts w:ascii="宋体" w:hAnsi="宋体" w:eastAsia="宋体" w:cs="宋体"/>
                <w:sz w:val="19"/>
                <w:szCs w:val="19"/>
              </w:rPr>
            </w:pPr>
            <w:r>
              <w:rPr>
                <w:rFonts w:ascii="宋体" w:hAnsi="宋体" w:eastAsia="宋体" w:cs="宋体"/>
                <w:spacing w:val="4"/>
                <w:sz w:val="19"/>
                <w:szCs w:val="19"/>
              </w:rPr>
              <w:t>青岛市绿色低碳新材料产业园（董</w:t>
            </w:r>
            <w:r>
              <w:rPr>
                <w:rFonts w:ascii="宋体" w:hAnsi="宋体" w:eastAsia="宋体" w:cs="宋体"/>
                <w:spacing w:val="3"/>
                <w:sz w:val="19"/>
                <w:szCs w:val="19"/>
              </w:rPr>
              <w:t>家口园区）建设资金</w:t>
            </w:r>
          </w:p>
        </w:tc>
      </w:tr>
      <w:tr w14:paraId="2B3F88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5" w:hRule="atLeast"/>
        </w:trPr>
        <w:tc>
          <w:tcPr>
            <w:tcW w:w="1534" w:type="dxa"/>
            <w:vAlign w:val="top"/>
          </w:tcPr>
          <w:p w14:paraId="1EA02F24">
            <w:pPr>
              <w:keepNext w:val="0"/>
              <w:keepLines w:val="0"/>
              <w:pageBreakBefore w:val="0"/>
              <w:widowControl/>
              <w:kinsoku/>
              <w:wordWrap/>
              <w:overflowPunct/>
              <w:topLinePunct w:val="0"/>
              <w:bidi w:val="0"/>
              <w:spacing w:before="120" w:line="225" w:lineRule="auto"/>
              <w:ind w:left="384"/>
              <w:rPr>
                <w:rFonts w:ascii="宋体" w:hAnsi="宋体" w:eastAsia="宋体" w:cs="宋体"/>
                <w:sz w:val="19"/>
                <w:szCs w:val="19"/>
              </w:rPr>
            </w:pPr>
            <w:r>
              <w:rPr>
                <w:rFonts w:ascii="宋体" w:hAnsi="宋体" w:eastAsia="宋体" w:cs="宋体"/>
                <w:spacing w:val="2"/>
                <w:sz w:val="19"/>
                <w:szCs w:val="19"/>
              </w:rPr>
              <w:t>主管部门</w:t>
            </w:r>
          </w:p>
        </w:tc>
        <w:tc>
          <w:tcPr>
            <w:tcW w:w="2389" w:type="dxa"/>
            <w:vAlign w:val="top"/>
          </w:tcPr>
          <w:p w14:paraId="17503456">
            <w:pPr>
              <w:keepNext w:val="0"/>
              <w:keepLines w:val="0"/>
              <w:pageBreakBefore w:val="0"/>
              <w:widowControl/>
              <w:kinsoku/>
              <w:wordWrap/>
              <w:overflowPunct/>
              <w:topLinePunct w:val="0"/>
              <w:bidi w:val="0"/>
              <w:spacing w:before="121" w:line="224" w:lineRule="auto"/>
              <w:ind w:left="225"/>
              <w:rPr>
                <w:rFonts w:ascii="宋体" w:hAnsi="宋体" w:eastAsia="宋体" w:cs="宋体"/>
                <w:sz w:val="19"/>
                <w:szCs w:val="19"/>
              </w:rPr>
            </w:pPr>
            <w:r>
              <w:rPr>
                <w:rFonts w:ascii="宋体" w:hAnsi="宋体" w:eastAsia="宋体" w:cs="宋体"/>
                <w:spacing w:val="4"/>
                <w:sz w:val="19"/>
                <w:szCs w:val="19"/>
              </w:rPr>
              <w:t>青岛市工业和信息化局</w:t>
            </w:r>
          </w:p>
        </w:tc>
        <w:tc>
          <w:tcPr>
            <w:tcW w:w="2581" w:type="dxa"/>
            <w:vAlign w:val="top"/>
          </w:tcPr>
          <w:p w14:paraId="333E46C8">
            <w:pPr>
              <w:keepNext w:val="0"/>
              <w:keepLines w:val="0"/>
              <w:pageBreakBefore w:val="0"/>
              <w:widowControl/>
              <w:kinsoku/>
              <w:wordWrap/>
              <w:overflowPunct/>
              <w:topLinePunct w:val="0"/>
              <w:bidi w:val="0"/>
              <w:spacing w:before="120" w:line="225" w:lineRule="auto"/>
              <w:jc w:val="center"/>
              <w:rPr>
                <w:rFonts w:hint="eastAsia" w:ascii="宋体" w:hAnsi="宋体" w:eastAsia="宋体" w:cs="宋体"/>
                <w:sz w:val="19"/>
                <w:szCs w:val="19"/>
                <w:lang w:eastAsia="zh-CN"/>
              </w:rPr>
            </w:pPr>
            <w:r>
              <w:rPr>
                <w:rFonts w:hint="eastAsia" w:ascii="宋体" w:hAnsi="宋体" w:eastAsia="宋体" w:cs="宋体"/>
                <w:spacing w:val="2"/>
                <w:sz w:val="19"/>
                <w:szCs w:val="19"/>
                <w:lang w:eastAsia="zh-CN"/>
              </w:rPr>
              <w:t>预算金额（万元）</w:t>
            </w:r>
          </w:p>
        </w:tc>
        <w:tc>
          <w:tcPr>
            <w:tcW w:w="3153" w:type="dxa"/>
            <w:vAlign w:val="top"/>
          </w:tcPr>
          <w:p w14:paraId="521721C7">
            <w:pPr>
              <w:keepNext w:val="0"/>
              <w:keepLines w:val="0"/>
              <w:pageBreakBefore w:val="0"/>
              <w:widowControl/>
              <w:kinsoku/>
              <w:wordWrap/>
              <w:overflowPunct/>
              <w:topLinePunct w:val="0"/>
              <w:bidi w:val="0"/>
              <w:spacing w:before="151" w:line="187" w:lineRule="auto"/>
              <w:ind w:left="1391"/>
              <w:rPr>
                <w:rFonts w:ascii="宋体" w:hAnsi="宋体" w:eastAsia="宋体" w:cs="宋体"/>
                <w:sz w:val="19"/>
                <w:szCs w:val="19"/>
              </w:rPr>
            </w:pPr>
            <w:r>
              <w:rPr>
                <w:rFonts w:ascii="宋体" w:hAnsi="宋体" w:eastAsia="宋体" w:cs="宋体"/>
                <w:sz w:val="19"/>
                <w:szCs w:val="19"/>
              </w:rPr>
              <w:t>5000</w:t>
            </w:r>
          </w:p>
        </w:tc>
      </w:tr>
      <w:tr w14:paraId="38848B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53" w:hRule="atLeast"/>
        </w:trPr>
        <w:tc>
          <w:tcPr>
            <w:tcW w:w="1534" w:type="dxa"/>
            <w:vAlign w:val="top"/>
          </w:tcPr>
          <w:p w14:paraId="45C053D9">
            <w:pPr>
              <w:keepNext w:val="0"/>
              <w:keepLines w:val="0"/>
              <w:pageBreakBefore w:val="0"/>
              <w:widowControl/>
              <w:kinsoku/>
              <w:wordWrap/>
              <w:overflowPunct/>
              <w:topLinePunct w:val="0"/>
              <w:bidi w:val="0"/>
              <w:spacing w:line="373" w:lineRule="auto"/>
              <w:rPr>
                <w:rFonts w:ascii="Arial"/>
                <w:sz w:val="21"/>
              </w:rPr>
            </w:pPr>
          </w:p>
          <w:p w14:paraId="7EAFB9C8">
            <w:pPr>
              <w:keepNext w:val="0"/>
              <w:keepLines w:val="0"/>
              <w:pageBreakBefore w:val="0"/>
              <w:widowControl/>
              <w:kinsoku/>
              <w:wordWrap/>
              <w:overflowPunct/>
              <w:topLinePunct w:val="0"/>
              <w:bidi w:val="0"/>
              <w:spacing w:before="61" w:line="226" w:lineRule="auto"/>
              <w:ind w:left="386"/>
              <w:rPr>
                <w:rFonts w:ascii="宋体" w:hAnsi="宋体" w:eastAsia="宋体" w:cs="宋体"/>
                <w:sz w:val="19"/>
                <w:szCs w:val="19"/>
              </w:rPr>
            </w:pPr>
            <w:r>
              <w:rPr>
                <w:rFonts w:ascii="宋体" w:hAnsi="宋体" w:eastAsia="宋体" w:cs="宋体"/>
                <w:spacing w:val="2"/>
                <w:sz w:val="19"/>
                <w:szCs w:val="19"/>
              </w:rPr>
              <w:t>绩效目标</w:t>
            </w:r>
          </w:p>
        </w:tc>
        <w:tc>
          <w:tcPr>
            <w:tcW w:w="8123" w:type="dxa"/>
            <w:gridSpan w:val="3"/>
            <w:vAlign w:val="top"/>
          </w:tcPr>
          <w:p w14:paraId="213E4AF3">
            <w:pPr>
              <w:keepNext w:val="0"/>
              <w:keepLines w:val="0"/>
              <w:pageBreakBefore w:val="0"/>
              <w:widowControl/>
              <w:kinsoku/>
              <w:wordWrap/>
              <w:overflowPunct/>
              <w:topLinePunct w:val="0"/>
              <w:bidi w:val="0"/>
              <w:spacing w:line="373" w:lineRule="auto"/>
              <w:rPr>
                <w:rFonts w:ascii="Arial"/>
                <w:sz w:val="21"/>
              </w:rPr>
            </w:pPr>
          </w:p>
          <w:p w14:paraId="417101DB">
            <w:pPr>
              <w:keepNext w:val="0"/>
              <w:keepLines w:val="0"/>
              <w:pageBreakBefore w:val="0"/>
              <w:widowControl/>
              <w:kinsoku/>
              <w:wordWrap/>
              <w:overflowPunct/>
              <w:topLinePunct w:val="0"/>
              <w:bidi w:val="0"/>
              <w:spacing w:before="62" w:line="225" w:lineRule="auto"/>
              <w:rPr>
                <w:rFonts w:ascii="宋体" w:hAnsi="宋体" w:eastAsia="宋体" w:cs="宋体"/>
                <w:sz w:val="19"/>
                <w:szCs w:val="19"/>
              </w:rPr>
            </w:pPr>
            <w:r>
              <w:rPr>
                <w:rFonts w:ascii="宋体" w:hAnsi="宋体" w:eastAsia="宋体" w:cs="宋体"/>
                <w:spacing w:val="5"/>
                <w:sz w:val="19"/>
                <w:szCs w:val="19"/>
              </w:rPr>
              <w:t>政策期限内，通过完善道路、项目电力配套及其他基础设</w:t>
            </w:r>
            <w:r>
              <w:rPr>
                <w:rFonts w:ascii="宋体" w:hAnsi="宋体" w:eastAsia="宋体" w:cs="宋体"/>
                <w:spacing w:val="4"/>
                <w:sz w:val="19"/>
                <w:szCs w:val="19"/>
              </w:rPr>
              <w:t>施配套等，推动园区产业发展。</w:t>
            </w:r>
          </w:p>
        </w:tc>
      </w:tr>
      <w:tr w14:paraId="605DAC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5" w:hRule="atLeast"/>
        </w:trPr>
        <w:tc>
          <w:tcPr>
            <w:tcW w:w="1534" w:type="dxa"/>
            <w:vAlign w:val="top"/>
          </w:tcPr>
          <w:p w14:paraId="44DC5C2E">
            <w:pPr>
              <w:keepNext w:val="0"/>
              <w:keepLines w:val="0"/>
              <w:pageBreakBefore w:val="0"/>
              <w:widowControl/>
              <w:kinsoku/>
              <w:wordWrap/>
              <w:overflowPunct/>
              <w:topLinePunct w:val="0"/>
              <w:bidi w:val="0"/>
              <w:spacing w:before="124" w:line="226" w:lineRule="auto"/>
              <w:ind w:left="386"/>
              <w:rPr>
                <w:rFonts w:ascii="宋体" w:hAnsi="宋体" w:eastAsia="宋体" w:cs="宋体"/>
                <w:sz w:val="19"/>
                <w:szCs w:val="19"/>
              </w:rPr>
            </w:pPr>
            <w:r>
              <w:rPr>
                <w:rFonts w:ascii="宋体" w:hAnsi="宋体" w:eastAsia="宋体" w:cs="宋体"/>
                <w:spacing w:val="2"/>
                <w:sz w:val="19"/>
                <w:szCs w:val="19"/>
              </w:rPr>
              <w:t>一级指标</w:t>
            </w:r>
          </w:p>
        </w:tc>
        <w:tc>
          <w:tcPr>
            <w:tcW w:w="2389" w:type="dxa"/>
            <w:vAlign w:val="top"/>
          </w:tcPr>
          <w:p w14:paraId="2D4D5324">
            <w:pPr>
              <w:keepNext w:val="0"/>
              <w:keepLines w:val="0"/>
              <w:pageBreakBefore w:val="0"/>
              <w:widowControl/>
              <w:kinsoku/>
              <w:wordWrap/>
              <w:overflowPunct/>
              <w:topLinePunct w:val="0"/>
              <w:bidi w:val="0"/>
              <w:spacing w:before="124" w:line="226" w:lineRule="auto"/>
              <w:ind w:left="811"/>
              <w:rPr>
                <w:rFonts w:ascii="宋体" w:hAnsi="宋体" w:eastAsia="宋体" w:cs="宋体"/>
                <w:sz w:val="19"/>
                <w:szCs w:val="19"/>
              </w:rPr>
            </w:pPr>
            <w:r>
              <w:rPr>
                <w:rFonts w:ascii="宋体" w:hAnsi="宋体" w:eastAsia="宋体" w:cs="宋体"/>
                <w:spacing w:val="2"/>
                <w:sz w:val="19"/>
                <w:szCs w:val="19"/>
              </w:rPr>
              <w:t>二级指标</w:t>
            </w:r>
          </w:p>
        </w:tc>
        <w:tc>
          <w:tcPr>
            <w:tcW w:w="2581" w:type="dxa"/>
            <w:vAlign w:val="top"/>
          </w:tcPr>
          <w:p w14:paraId="78D3F94F">
            <w:pPr>
              <w:keepNext w:val="0"/>
              <w:keepLines w:val="0"/>
              <w:pageBreakBefore w:val="0"/>
              <w:widowControl/>
              <w:kinsoku/>
              <w:wordWrap/>
              <w:overflowPunct/>
              <w:topLinePunct w:val="0"/>
              <w:bidi w:val="0"/>
              <w:spacing w:before="124" w:line="226" w:lineRule="auto"/>
              <w:ind w:left="910"/>
              <w:rPr>
                <w:rFonts w:ascii="宋体" w:hAnsi="宋体" w:eastAsia="宋体" w:cs="宋体"/>
                <w:sz w:val="19"/>
                <w:szCs w:val="19"/>
              </w:rPr>
            </w:pPr>
            <w:r>
              <w:rPr>
                <w:rFonts w:ascii="宋体" w:hAnsi="宋体" w:eastAsia="宋体" w:cs="宋体"/>
                <w:spacing w:val="3"/>
                <w:sz w:val="19"/>
                <w:szCs w:val="19"/>
              </w:rPr>
              <w:t>三级指标</w:t>
            </w:r>
          </w:p>
        </w:tc>
        <w:tc>
          <w:tcPr>
            <w:tcW w:w="3153" w:type="dxa"/>
            <w:vAlign w:val="top"/>
          </w:tcPr>
          <w:p w14:paraId="28EA56EE">
            <w:pPr>
              <w:keepNext w:val="0"/>
              <w:keepLines w:val="0"/>
              <w:pageBreakBefore w:val="0"/>
              <w:widowControl/>
              <w:kinsoku/>
              <w:wordWrap/>
              <w:overflowPunct/>
              <w:topLinePunct w:val="0"/>
              <w:bidi w:val="0"/>
              <w:spacing w:before="125" w:line="225" w:lineRule="auto"/>
              <w:ind w:left="1295"/>
              <w:rPr>
                <w:rFonts w:ascii="宋体" w:hAnsi="宋体" w:eastAsia="宋体" w:cs="宋体"/>
                <w:sz w:val="19"/>
                <w:szCs w:val="19"/>
              </w:rPr>
            </w:pPr>
            <w:r>
              <w:rPr>
                <w:rFonts w:ascii="宋体" w:hAnsi="宋体" w:eastAsia="宋体" w:cs="宋体"/>
                <w:spacing w:val="2"/>
                <w:sz w:val="19"/>
                <w:szCs w:val="19"/>
              </w:rPr>
              <w:t>指标值</w:t>
            </w:r>
          </w:p>
        </w:tc>
      </w:tr>
      <w:tr w14:paraId="526171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6" w:hRule="atLeast"/>
        </w:trPr>
        <w:tc>
          <w:tcPr>
            <w:tcW w:w="1534" w:type="dxa"/>
            <w:vMerge w:val="restart"/>
            <w:tcBorders>
              <w:bottom w:val="nil"/>
            </w:tcBorders>
            <w:vAlign w:val="top"/>
          </w:tcPr>
          <w:p w14:paraId="40B118F9">
            <w:pPr>
              <w:keepNext w:val="0"/>
              <w:keepLines w:val="0"/>
              <w:pageBreakBefore w:val="0"/>
              <w:widowControl/>
              <w:kinsoku/>
              <w:wordWrap/>
              <w:overflowPunct/>
              <w:topLinePunct w:val="0"/>
              <w:bidi w:val="0"/>
              <w:spacing w:line="284" w:lineRule="auto"/>
              <w:rPr>
                <w:rFonts w:ascii="Arial"/>
                <w:sz w:val="21"/>
              </w:rPr>
            </w:pPr>
          </w:p>
          <w:p w14:paraId="2F3849E9">
            <w:pPr>
              <w:keepNext w:val="0"/>
              <w:keepLines w:val="0"/>
              <w:pageBreakBefore w:val="0"/>
              <w:widowControl/>
              <w:kinsoku/>
              <w:wordWrap/>
              <w:overflowPunct/>
              <w:topLinePunct w:val="0"/>
              <w:bidi w:val="0"/>
              <w:spacing w:before="62" w:line="224" w:lineRule="auto"/>
              <w:ind w:left="384"/>
              <w:rPr>
                <w:rFonts w:ascii="宋体" w:hAnsi="宋体" w:eastAsia="宋体" w:cs="宋体"/>
                <w:sz w:val="19"/>
                <w:szCs w:val="19"/>
              </w:rPr>
            </w:pPr>
            <w:r>
              <w:rPr>
                <w:rFonts w:ascii="宋体" w:hAnsi="宋体" w:eastAsia="宋体" w:cs="宋体"/>
                <w:spacing w:val="2"/>
                <w:sz w:val="19"/>
                <w:szCs w:val="19"/>
              </w:rPr>
              <w:t>成本指标</w:t>
            </w:r>
          </w:p>
        </w:tc>
        <w:tc>
          <w:tcPr>
            <w:tcW w:w="2389" w:type="dxa"/>
            <w:vMerge w:val="restart"/>
            <w:tcBorders>
              <w:bottom w:val="nil"/>
            </w:tcBorders>
            <w:vAlign w:val="top"/>
          </w:tcPr>
          <w:p w14:paraId="39B939EA">
            <w:pPr>
              <w:keepNext w:val="0"/>
              <w:keepLines w:val="0"/>
              <w:pageBreakBefore w:val="0"/>
              <w:widowControl/>
              <w:kinsoku/>
              <w:wordWrap/>
              <w:overflowPunct/>
              <w:topLinePunct w:val="0"/>
              <w:bidi w:val="0"/>
              <w:spacing w:line="284" w:lineRule="auto"/>
              <w:rPr>
                <w:rFonts w:ascii="Arial"/>
                <w:sz w:val="21"/>
              </w:rPr>
            </w:pPr>
          </w:p>
          <w:p w14:paraId="30EC41D2">
            <w:pPr>
              <w:keepNext w:val="0"/>
              <w:keepLines w:val="0"/>
              <w:pageBreakBefore w:val="0"/>
              <w:widowControl/>
              <w:kinsoku/>
              <w:wordWrap/>
              <w:overflowPunct/>
              <w:topLinePunct w:val="0"/>
              <w:bidi w:val="0"/>
              <w:spacing w:before="62" w:line="224" w:lineRule="auto"/>
              <w:ind w:left="614"/>
              <w:rPr>
                <w:rFonts w:ascii="宋体" w:hAnsi="宋体" w:eastAsia="宋体" w:cs="宋体"/>
                <w:sz w:val="19"/>
                <w:szCs w:val="19"/>
              </w:rPr>
            </w:pPr>
            <w:r>
              <w:rPr>
                <w:rFonts w:ascii="宋体" w:hAnsi="宋体" w:eastAsia="宋体" w:cs="宋体"/>
                <w:spacing w:val="3"/>
                <w:sz w:val="19"/>
                <w:szCs w:val="19"/>
              </w:rPr>
              <w:t>经济成本指标</w:t>
            </w:r>
          </w:p>
        </w:tc>
        <w:tc>
          <w:tcPr>
            <w:tcW w:w="2581" w:type="dxa"/>
            <w:vAlign w:val="top"/>
          </w:tcPr>
          <w:p w14:paraId="2CA5274A">
            <w:pPr>
              <w:keepNext w:val="0"/>
              <w:keepLines w:val="0"/>
              <w:pageBreakBefore w:val="0"/>
              <w:widowControl/>
              <w:kinsoku/>
              <w:wordWrap/>
              <w:overflowPunct/>
              <w:topLinePunct w:val="0"/>
              <w:bidi w:val="0"/>
              <w:spacing w:before="127" w:line="224" w:lineRule="auto"/>
              <w:ind w:left="326"/>
              <w:rPr>
                <w:rFonts w:ascii="宋体" w:hAnsi="宋体" w:eastAsia="宋体" w:cs="宋体"/>
                <w:sz w:val="19"/>
                <w:szCs w:val="19"/>
              </w:rPr>
            </w:pPr>
            <w:r>
              <w:rPr>
                <w:rFonts w:ascii="宋体" w:hAnsi="宋体" w:eastAsia="宋体" w:cs="宋体"/>
                <w:spacing w:val="4"/>
                <w:sz w:val="19"/>
                <w:szCs w:val="19"/>
              </w:rPr>
              <w:t>单个项目申请资金成本</w:t>
            </w:r>
          </w:p>
        </w:tc>
        <w:tc>
          <w:tcPr>
            <w:tcW w:w="3153" w:type="dxa"/>
            <w:vAlign w:val="top"/>
          </w:tcPr>
          <w:p w14:paraId="7D20C8DD">
            <w:pPr>
              <w:keepNext w:val="0"/>
              <w:keepLines w:val="0"/>
              <w:pageBreakBefore w:val="0"/>
              <w:widowControl/>
              <w:kinsoku/>
              <w:wordWrap/>
              <w:overflowPunct/>
              <w:topLinePunct w:val="0"/>
              <w:bidi w:val="0"/>
              <w:spacing w:before="126" w:line="226" w:lineRule="auto"/>
              <w:ind w:left="1205"/>
              <w:rPr>
                <w:rFonts w:ascii="宋体" w:hAnsi="宋体" w:eastAsia="宋体" w:cs="宋体"/>
                <w:sz w:val="19"/>
                <w:szCs w:val="19"/>
              </w:rPr>
            </w:pPr>
            <w:r>
              <w:rPr>
                <w:rFonts w:ascii="宋体" w:hAnsi="宋体" w:eastAsia="宋体" w:cs="宋体"/>
                <w:sz w:val="19"/>
                <w:szCs w:val="19"/>
              </w:rPr>
              <w:t>≤4000万</w:t>
            </w:r>
          </w:p>
        </w:tc>
      </w:tr>
      <w:tr w14:paraId="17C459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5" w:hRule="atLeast"/>
        </w:trPr>
        <w:tc>
          <w:tcPr>
            <w:tcW w:w="1534" w:type="dxa"/>
            <w:vMerge w:val="continue"/>
            <w:tcBorders>
              <w:top w:val="nil"/>
            </w:tcBorders>
            <w:vAlign w:val="top"/>
          </w:tcPr>
          <w:p w14:paraId="758FE530">
            <w:pPr>
              <w:keepNext w:val="0"/>
              <w:keepLines w:val="0"/>
              <w:pageBreakBefore w:val="0"/>
              <w:widowControl/>
              <w:kinsoku/>
              <w:wordWrap/>
              <w:overflowPunct/>
              <w:topLinePunct w:val="0"/>
              <w:bidi w:val="0"/>
              <w:rPr>
                <w:rFonts w:ascii="Arial"/>
                <w:sz w:val="21"/>
              </w:rPr>
            </w:pPr>
          </w:p>
        </w:tc>
        <w:tc>
          <w:tcPr>
            <w:tcW w:w="2389" w:type="dxa"/>
            <w:vMerge w:val="continue"/>
            <w:tcBorders>
              <w:top w:val="nil"/>
            </w:tcBorders>
            <w:vAlign w:val="top"/>
          </w:tcPr>
          <w:p w14:paraId="0F8404AB">
            <w:pPr>
              <w:keepNext w:val="0"/>
              <w:keepLines w:val="0"/>
              <w:pageBreakBefore w:val="0"/>
              <w:widowControl/>
              <w:kinsoku/>
              <w:wordWrap/>
              <w:overflowPunct/>
              <w:topLinePunct w:val="0"/>
              <w:bidi w:val="0"/>
              <w:rPr>
                <w:rFonts w:ascii="Arial"/>
                <w:sz w:val="21"/>
              </w:rPr>
            </w:pPr>
          </w:p>
        </w:tc>
        <w:tc>
          <w:tcPr>
            <w:tcW w:w="2581" w:type="dxa"/>
            <w:vAlign w:val="top"/>
          </w:tcPr>
          <w:p w14:paraId="4AF46E31">
            <w:pPr>
              <w:keepNext w:val="0"/>
              <w:keepLines w:val="0"/>
              <w:pageBreakBefore w:val="0"/>
              <w:widowControl/>
              <w:kinsoku/>
              <w:wordWrap/>
              <w:overflowPunct/>
              <w:topLinePunct w:val="0"/>
              <w:bidi w:val="0"/>
              <w:spacing w:before="128" w:line="224" w:lineRule="auto"/>
              <w:ind w:left="131"/>
              <w:rPr>
                <w:rFonts w:ascii="宋体" w:hAnsi="宋体" w:eastAsia="宋体" w:cs="宋体"/>
                <w:sz w:val="19"/>
                <w:szCs w:val="19"/>
              </w:rPr>
            </w:pPr>
            <w:r>
              <w:rPr>
                <w:rFonts w:ascii="宋体" w:hAnsi="宋体" w:eastAsia="宋体" w:cs="宋体"/>
                <w:spacing w:val="4"/>
                <w:sz w:val="19"/>
                <w:szCs w:val="19"/>
              </w:rPr>
              <w:t>新建道路工程单位资金成本</w:t>
            </w:r>
          </w:p>
        </w:tc>
        <w:tc>
          <w:tcPr>
            <w:tcW w:w="3153" w:type="dxa"/>
            <w:vAlign w:val="top"/>
          </w:tcPr>
          <w:p w14:paraId="420CBBE4">
            <w:pPr>
              <w:keepNext w:val="0"/>
              <w:keepLines w:val="0"/>
              <w:pageBreakBefore w:val="0"/>
              <w:widowControl/>
              <w:kinsoku/>
              <w:wordWrap/>
              <w:overflowPunct/>
              <w:topLinePunct w:val="0"/>
              <w:bidi w:val="0"/>
              <w:spacing w:before="127" w:line="226" w:lineRule="auto"/>
              <w:ind w:left="1059"/>
              <w:rPr>
                <w:rFonts w:ascii="宋体" w:hAnsi="宋体" w:eastAsia="宋体" w:cs="宋体"/>
                <w:sz w:val="19"/>
                <w:szCs w:val="19"/>
              </w:rPr>
            </w:pPr>
            <w:r>
              <w:rPr>
                <w:rFonts w:ascii="宋体" w:hAnsi="宋体" w:eastAsia="宋体" w:cs="宋体"/>
                <w:sz w:val="19"/>
                <w:szCs w:val="19"/>
              </w:rPr>
              <w:t>≤1500元/㎡</w:t>
            </w:r>
          </w:p>
        </w:tc>
      </w:tr>
      <w:tr w14:paraId="10B78E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6" w:hRule="atLeast"/>
        </w:trPr>
        <w:tc>
          <w:tcPr>
            <w:tcW w:w="1534" w:type="dxa"/>
            <w:vMerge w:val="restart"/>
            <w:tcBorders>
              <w:bottom w:val="nil"/>
            </w:tcBorders>
            <w:vAlign w:val="top"/>
          </w:tcPr>
          <w:p w14:paraId="39A36831">
            <w:pPr>
              <w:keepNext w:val="0"/>
              <w:keepLines w:val="0"/>
              <w:pageBreakBefore w:val="0"/>
              <w:widowControl/>
              <w:kinsoku/>
              <w:wordWrap/>
              <w:overflowPunct/>
              <w:topLinePunct w:val="0"/>
              <w:bidi w:val="0"/>
              <w:spacing w:line="314" w:lineRule="auto"/>
              <w:rPr>
                <w:rFonts w:ascii="Arial"/>
                <w:sz w:val="21"/>
              </w:rPr>
            </w:pPr>
          </w:p>
          <w:p w14:paraId="5B6A22D8">
            <w:pPr>
              <w:keepNext w:val="0"/>
              <w:keepLines w:val="0"/>
              <w:pageBreakBefore w:val="0"/>
              <w:widowControl/>
              <w:kinsoku/>
              <w:wordWrap/>
              <w:overflowPunct/>
              <w:topLinePunct w:val="0"/>
              <w:bidi w:val="0"/>
              <w:spacing w:line="315" w:lineRule="auto"/>
              <w:rPr>
                <w:rFonts w:ascii="Arial"/>
                <w:sz w:val="21"/>
              </w:rPr>
            </w:pPr>
          </w:p>
          <w:p w14:paraId="097421F9">
            <w:pPr>
              <w:keepNext w:val="0"/>
              <w:keepLines w:val="0"/>
              <w:pageBreakBefore w:val="0"/>
              <w:widowControl/>
              <w:kinsoku/>
              <w:wordWrap/>
              <w:overflowPunct/>
              <w:topLinePunct w:val="0"/>
              <w:bidi w:val="0"/>
              <w:spacing w:line="315" w:lineRule="auto"/>
              <w:rPr>
                <w:rFonts w:ascii="Arial"/>
                <w:sz w:val="21"/>
              </w:rPr>
            </w:pPr>
          </w:p>
          <w:p w14:paraId="060230E5">
            <w:pPr>
              <w:keepNext w:val="0"/>
              <w:keepLines w:val="0"/>
              <w:pageBreakBefore w:val="0"/>
              <w:widowControl/>
              <w:kinsoku/>
              <w:wordWrap/>
              <w:overflowPunct/>
              <w:topLinePunct w:val="0"/>
              <w:bidi w:val="0"/>
              <w:spacing w:before="62" w:line="225" w:lineRule="auto"/>
              <w:ind w:left="383"/>
              <w:rPr>
                <w:rFonts w:ascii="宋体" w:hAnsi="宋体" w:eastAsia="宋体" w:cs="宋体"/>
                <w:sz w:val="19"/>
                <w:szCs w:val="19"/>
              </w:rPr>
            </w:pPr>
            <w:r>
              <w:rPr>
                <w:rFonts w:ascii="宋体" w:hAnsi="宋体" w:eastAsia="宋体" w:cs="宋体"/>
                <w:spacing w:val="3"/>
                <w:sz w:val="19"/>
                <w:szCs w:val="19"/>
              </w:rPr>
              <w:t>产出指标</w:t>
            </w:r>
          </w:p>
        </w:tc>
        <w:tc>
          <w:tcPr>
            <w:tcW w:w="2389" w:type="dxa"/>
            <w:vMerge w:val="restart"/>
            <w:tcBorders>
              <w:bottom w:val="nil"/>
            </w:tcBorders>
            <w:vAlign w:val="top"/>
          </w:tcPr>
          <w:p w14:paraId="55B741B8">
            <w:pPr>
              <w:keepNext w:val="0"/>
              <w:keepLines w:val="0"/>
              <w:pageBreakBefore w:val="0"/>
              <w:widowControl/>
              <w:kinsoku/>
              <w:wordWrap/>
              <w:overflowPunct/>
              <w:topLinePunct w:val="0"/>
              <w:bidi w:val="0"/>
              <w:spacing w:line="286" w:lineRule="auto"/>
              <w:rPr>
                <w:rFonts w:ascii="Arial"/>
                <w:sz w:val="21"/>
              </w:rPr>
            </w:pPr>
          </w:p>
          <w:p w14:paraId="3FCC3B76">
            <w:pPr>
              <w:keepNext w:val="0"/>
              <w:keepLines w:val="0"/>
              <w:pageBreakBefore w:val="0"/>
              <w:widowControl/>
              <w:kinsoku/>
              <w:wordWrap/>
              <w:overflowPunct/>
              <w:topLinePunct w:val="0"/>
              <w:bidi w:val="0"/>
              <w:spacing w:before="61" w:line="225" w:lineRule="auto"/>
              <w:ind w:left="810"/>
              <w:rPr>
                <w:rFonts w:ascii="宋体" w:hAnsi="宋体" w:eastAsia="宋体" w:cs="宋体"/>
                <w:sz w:val="19"/>
                <w:szCs w:val="19"/>
              </w:rPr>
            </w:pPr>
            <w:r>
              <w:rPr>
                <w:rFonts w:ascii="宋体" w:hAnsi="宋体" w:eastAsia="宋体" w:cs="宋体"/>
                <w:spacing w:val="2"/>
                <w:sz w:val="19"/>
                <w:szCs w:val="19"/>
              </w:rPr>
              <w:t>数量指标</w:t>
            </w:r>
          </w:p>
        </w:tc>
        <w:tc>
          <w:tcPr>
            <w:tcW w:w="2581" w:type="dxa"/>
            <w:vAlign w:val="top"/>
          </w:tcPr>
          <w:p w14:paraId="438940C3">
            <w:pPr>
              <w:keepNext w:val="0"/>
              <w:keepLines w:val="0"/>
              <w:pageBreakBefore w:val="0"/>
              <w:widowControl/>
              <w:kinsoku/>
              <w:wordWrap/>
              <w:overflowPunct/>
              <w:topLinePunct w:val="0"/>
              <w:bidi w:val="0"/>
              <w:spacing w:before="129" w:line="225" w:lineRule="auto"/>
              <w:ind w:left="340"/>
              <w:rPr>
                <w:rFonts w:ascii="宋体" w:hAnsi="宋体" w:eastAsia="宋体" w:cs="宋体"/>
                <w:sz w:val="19"/>
                <w:szCs w:val="19"/>
              </w:rPr>
            </w:pPr>
            <w:r>
              <w:rPr>
                <w:rFonts w:ascii="宋体" w:hAnsi="宋体" w:eastAsia="宋体" w:cs="宋体"/>
                <w:spacing w:val="2"/>
                <w:sz w:val="19"/>
                <w:szCs w:val="19"/>
              </w:rPr>
              <w:t>园区新招引产业项目数</w:t>
            </w:r>
          </w:p>
        </w:tc>
        <w:tc>
          <w:tcPr>
            <w:tcW w:w="3153" w:type="dxa"/>
            <w:vAlign w:val="top"/>
          </w:tcPr>
          <w:p w14:paraId="1C0FD423">
            <w:pPr>
              <w:keepNext w:val="0"/>
              <w:keepLines w:val="0"/>
              <w:pageBreakBefore w:val="0"/>
              <w:widowControl/>
              <w:kinsoku/>
              <w:wordWrap/>
              <w:overflowPunct/>
              <w:topLinePunct w:val="0"/>
              <w:bidi w:val="0"/>
              <w:spacing w:before="129" w:line="225" w:lineRule="auto"/>
              <w:ind w:left="1360"/>
              <w:rPr>
                <w:rFonts w:ascii="宋体" w:hAnsi="宋体" w:eastAsia="宋体" w:cs="宋体"/>
                <w:sz w:val="19"/>
                <w:szCs w:val="19"/>
              </w:rPr>
            </w:pPr>
            <w:r>
              <w:rPr>
                <w:rFonts w:ascii="宋体" w:hAnsi="宋体" w:eastAsia="宋体" w:cs="宋体"/>
                <w:spacing w:val="-5"/>
                <w:sz w:val="19"/>
                <w:szCs w:val="19"/>
              </w:rPr>
              <w:t>≥4个</w:t>
            </w:r>
          </w:p>
        </w:tc>
      </w:tr>
      <w:tr w14:paraId="7BF331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6" w:hRule="atLeast"/>
        </w:trPr>
        <w:tc>
          <w:tcPr>
            <w:tcW w:w="1534" w:type="dxa"/>
            <w:vMerge w:val="continue"/>
            <w:tcBorders>
              <w:top w:val="nil"/>
              <w:bottom w:val="nil"/>
            </w:tcBorders>
            <w:vAlign w:val="top"/>
          </w:tcPr>
          <w:p w14:paraId="0E14A05E">
            <w:pPr>
              <w:keepNext w:val="0"/>
              <w:keepLines w:val="0"/>
              <w:pageBreakBefore w:val="0"/>
              <w:widowControl/>
              <w:kinsoku/>
              <w:wordWrap/>
              <w:overflowPunct/>
              <w:topLinePunct w:val="0"/>
              <w:bidi w:val="0"/>
              <w:rPr>
                <w:rFonts w:ascii="Arial"/>
                <w:sz w:val="21"/>
              </w:rPr>
            </w:pPr>
          </w:p>
        </w:tc>
        <w:tc>
          <w:tcPr>
            <w:tcW w:w="2389" w:type="dxa"/>
            <w:vMerge w:val="continue"/>
            <w:tcBorders>
              <w:top w:val="nil"/>
            </w:tcBorders>
            <w:vAlign w:val="top"/>
          </w:tcPr>
          <w:p w14:paraId="6A4C9B11">
            <w:pPr>
              <w:keepNext w:val="0"/>
              <w:keepLines w:val="0"/>
              <w:pageBreakBefore w:val="0"/>
              <w:widowControl/>
              <w:kinsoku/>
              <w:wordWrap/>
              <w:overflowPunct/>
              <w:topLinePunct w:val="0"/>
              <w:bidi w:val="0"/>
              <w:rPr>
                <w:rFonts w:ascii="Arial"/>
                <w:sz w:val="21"/>
              </w:rPr>
            </w:pPr>
          </w:p>
        </w:tc>
        <w:tc>
          <w:tcPr>
            <w:tcW w:w="2581" w:type="dxa"/>
            <w:vAlign w:val="top"/>
          </w:tcPr>
          <w:p w14:paraId="12D65695">
            <w:pPr>
              <w:keepNext w:val="0"/>
              <w:keepLines w:val="0"/>
              <w:pageBreakBefore w:val="0"/>
              <w:widowControl/>
              <w:kinsoku/>
              <w:wordWrap/>
              <w:overflowPunct/>
              <w:topLinePunct w:val="0"/>
              <w:bidi w:val="0"/>
              <w:spacing w:before="131" w:line="225" w:lineRule="auto"/>
              <w:ind w:left="712"/>
              <w:rPr>
                <w:rFonts w:ascii="宋体" w:hAnsi="宋体" w:eastAsia="宋体" w:cs="宋体"/>
                <w:sz w:val="19"/>
                <w:szCs w:val="19"/>
              </w:rPr>
            </w:pPr>
            <w:r>
              <w:rPr>
                <w:rFonts w:ascii="宋体" w:hAnsi="宋体" w:eastAsia="宋体" w:cs="宋体"/>
                <w:spacing w:val="4"/>
                <w:sz w:val="19"/>
                <w:szCs w:val="19"/>
              </w:rPr>
              <w:t>扶持园区数量</w:t>
            </w:r>
          </w:p>
        </w:tc>
        <w:tc>
          <w:tcPr>
            <w:tcW w:w="3153" w:type="dxa"/>
            <w:vAlign w:val="top"/>
          </w:tcPr>
          <w:p w14:paraId="5D0BB35C">
            <w:pPr>
              <w:keepNext w:val="0"/>
              <w:keepLines w:val="0"/>
              <w:pageBreakBefore w:val="0"/>
              <w:widowControl/>
              <w:kinsoku/>
              <w:wordWrap/>
              <w:overflowPunct/>
              <w:topLinePunct w:val="0"/>
              <w:bidi w:val="0"/>
              <w:spacing w:before="131" w:line="225" w:lineRule="auto"/>
              <w:ind w:left="1387"/>
              <w:rPr>
                <w:rFonts w:ascii="宋体" w:hAnsi="宋体" w:eastAsia="宋体" w:cs="宋体"/>
                <w:sz w:val="19"/>
                <w:szCs w:val="19"/>
              </w:rPr>
            </w:pPr>
            <w:r>
              <w:rPr>
                <w:rFonts w:ascii="宋体" w:hAnsi="宋体" w:eastAsia="宋体" w:cs="宋体"/>
                <w:spacing w:val="2"/>
                <w:sz w:val="19"/>
                <w:szCs w:val="19"/>
              </w:rPr>
              <w:t>=1个</w:t>
            </w:r>
          </w:p>
        </w:tc>
      </w:tr>
      <w:tr w14:paraId="04D6F9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5" w:hRule="atLeast"/>
        </w:trPr>
        <w:tc>
          <w:tcPr>
            <w:tcW w:w="1534" w:type="dxa"/>
            <w:vMerge w:val="continue"/>
            <w:tcBorders>
              <w:top w:val="nil"/>
              <w:bottom w:val="nil"/>
            </w:tcBorders>
            <w:vAlign w:val="top"/>
          </w:tcPr>
          <w:p w14:paraId="5F309F5C">
            <w:pPr>
              <w:keepNext w:val="0"/>
              <w:keepLines w:val="0"/>
              <w:pageBreakBefore w:val="0"/>
              <w:widowControl/>
              <w:kinsoku/>
              <w:wordWrap/>
              <w:overflowPunct/>
              <w:topLinePunct w:val="0"/>
              <w:bidi w:val="0"/>
              <w:rPr>
                <w:rFonts w:ascii="Arial"/>
                <w:sz w:val="21"/>
              </w:rPr>
            </w:pPr>
          </w:p>
        </w:tc>
        <w:tc>
          <w:tcPr>
            <w:tcW w:w="2389" w:type="dxa"/>
            <w:vMerge w:val="restart"/>
            <w:tcBorders>
              <w:bottom w:val="nil"/>
            </w:tcBorders>
            <w:vAlign w:val="top"/>
          </w:tcPr>
          <w:p w14:paraId="2BF0FE5B">
            <w:pPr>
              <w:keepNext w:val="0"/>
              <w:keepLines w:val="0"/>
              <w:pageBreakBefore w:val="0"/>
              <w:widowControl/>
              <w:kinsoku/>
              <w:wordWrap/>
              <w:overflowPunct/>
              <w:topLinePunct w:val="0"/>
              <w:bidi w:val="0"/>
              <w:spacing w:line="287" w:lineRule="auto"/>
              <w:rPr>
                <w:rFonts w:ascii="Arial"/>
                <w:sz w:val="21"/>
              </w:rPr>
            </w:pPr>
          </w:p>
          <w:p w14:paraId="1DDF2ACF">
            <w:pPr>
              <w:keepNext w:val="0"/>
              <w:keepLines w:val="0"/>
              <w:pageBreakBefore w:val="0"/>
              <w:widowControl/>
              <w:kinsoku/>
              <w:wordWrap/>
              <w:overflowPunct/>
              <w:topLinePunct w:val="0"/>
              <w:bidi w:val="0"/>
              <w:spacing w:before="62" w:line="226" w:lineRule="auto"/>
              <w:ind w:left="809"/>
              <w:rPr>
                <w:rFonts w:ascii="宋体" w:hAnsi="宋体" w:eastAsia="宋体" w:cs="宋体"/>
                <w:sz w:val="19"/>
                <w:szCs w:val="19"/>
              </w:rPr>
            </w:pPr>
            <w:r>
              <w:rPr>
                <w:rFonts w:ascii="宋体" w:hAnsi="宋体" w:eastAsia="宋体" w:cs="宋体"/>
                <w:spacing w:val="3"/>
                <w:sz w:val="19"/>
                <w:szCs w:val="19"/>
              </w:rPr>
              <w:t>质量指标</w:t>
            </w:r>
          </w:p>
        </w:tc>
        <w:tc>
          <w:tcPr>
            <w:tcW w:w="2581" w:type="dxa"/>
            <w:vAlign w:val="top"/>
          </w:tcPr>
          <w:p w14:paraId="21DC8030">
            <w:pPr>
              <w:keepNext w:val="0"/>
              <w:keepLines w:val="0"/>
              <w:pageBreakBefore w:val="0"/>
              <w:widowControl/>
              <w:kinsoku/>
              <w:wordWrap/>
              <w:overflowPunct/>
              <w:topLinePunct w:val="0"/>
              <w:bidi w:val="0"/>
              <w:spacing w:before="129" w:line="225" w:lineRule="auto"/>
              <w:ind w:left="328"/>
              <w:rPr>
                <w:rFonts w:ascii="宋体" w:hAnsi="宋体" w:eastAsia="宋体" w:cs="宋体"/>
                <w:sz w:val="19"/>
                <w:szCs w:val="19"/>
              </w:rPr>
            </w:pPr>
            <w:r>
              <w:rPr>
                <w:rFonts w:ascii="宋体" w:hAnsi="宋体" w:eastAsia="宋体" w:cs="宋体"/>
                <w:spacing w:val="3"/>
                <w:sz w:val="19"/>
                <w:szCs w:val="19"/>
              </w:rPr>
              <w:t>受奖励园区政策符合度</w:t>
            </w:r>
          </w:p>
        </w:tc>
        <w:tc>
          <w:tcPr>
            <w:tcW w:w="3153" w:type="dxa"/>
            <w:vAlign w:val="top"/>
          </w:tcPr>
          <w:p w14:paraId="45367918">
            <w:pPr>
              <w:keepNext w:val="0"/>
              <w:keepLines w:val="0"/>
              <w:pageBreakBefore w:val="0"/>
              <w:widowControl/>
              <w:kinsoku/>
              <w:wordWrap/>
              <w:overflowPunct/>
              <w:topLinePunct w:val="0"/>
              <w:bidi w:val="0"/>
              <w:spacing w:before="129" w:line="253" w:lineRule="exact"/>
              <w:ind w:left="1337"/>
              <w:rPr>
                <w:rFonts w:ascii="宋体" w:hAnsi="宋体" w:eastAsia="宋体" w:cs="宋体"/>
                <w:sz w:val="19"/>
                <w:szCs w:val="19"/>
              </w:rPr>
            </w:pPr>
            <w:r>
              <w:rPr>
                <w:rFonts w:ascii="宋体" w:hAnsi="宋体" w:eastAsia="宋体" w:cs="宋体"/>
                <w:spacing w:val="2"/>
                <w:position w:val="1"/>
                <w:sz w:val="19"/>
                <w:szCs w:val="19"/>
              </w:rPr>
              <w:t>=100%</w:t>
            </w:r>
          </w:p>
        </w:tc>
      </w:tr>
      <w:tr w14:paraId="16DF2C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6" w:hRule="atLeast"/>
        </w:trPr>
        <w:tc>
          <w:tcPr>
            <w:tcW w:w="1534" w:type="dxa"/>
            <w:vMerge w:val="continue"/>
            <w:tcBorders>
              <w:top w:val="nil"/>
              <w:bottom w:val="nil"/>
            </w:tcBorders>
            <w:vAlign w:val="top"/>
          </w:tcPr>
          <w:p w14:paraId="65B56921">
            <w:pPr>
              <w:keepNext w:val="0"/>
              <w:keepLines w:val="0"/>
              <w:pageBreakBefore w:val="0"/>
              <w:widowControl/>
              <w:kinsoku/>
              <w:wordWrap/>
              <w:overflowPunct/>
              <w:topLinePunct w:val="0"/>
              <w:bidi w:val="0"/>
              <w:rPr>
                <w:rFonts w:ascii="Arial"/>
                <w:sz w:val="21"/>
              </w:rPr>
            </w:pPr>
          </w:p>
        </w:tc>
        <w:tc>
          <w:tcPr>
            <w:tcW w:w="2389" w:type="dxa"/>
            <w:vMerge w:val="continue"/>
            <w:tcBorders>
              <w:top w:val="nil"/>
            </w:tcBorders>
            <w:vAlign w:val="top"/>
          </w:tcPr>
          <w:p w14:paraId="56C4ED15">
            <w:pPr>
              <w:keepNext w:val="0"/>
              <w:keepLines w:val="0"/>
              <w:pageBreakBefore w:val="0"/>
              <w:widowControl/>
              <w:kinsoku/>
              <w:wordWrap/>
              <w:overflowPunct/>
              <w:topLinePunct w:val="0"/>
              <w:bidi w:val="0"/>
              <w:rPr>
                <w:rFonts w:ascii="Arial"/>
                <w:sz w:val="21"/>
              </w:rPr>
            </w:pPr>
          </w:p>
        </w:tc>
        <w:tc>
          <w:tcPr>
            <w:tcW w:w="2581" w:type="dxa"/>
            <w:vAlign w:val="top"/>
          </w:tcPr>
          <w:p w14:paraId="78862DC7">
            <w:pPr>
              <w:keepNext w:val="0"/>
              <w:keepLines w:val="0"/>
              <w:pageBreakBefore w:val="0"/>
              <w:widowControl/>
              <w:kinsoku/>
              <w:wordWrap/>
              <w:overflowPunct/>
              <w:topLinePunct w:val="0"/>
              <w:bidi w:val="0"/>
              <w:spacing w:before="131" w:line="225" w:lineRule="auto"/>
              <w:ind w:left="626"/>
              <w:rPr>
                <w:rFonts w:ascii="宋体" w:hAnsi="宋体" w:eastAsia="宋体" w:cs="宋体"/>
                <w:sz w:val="19"/>
                <w:szCs w:val="19"/>
              </w:rPr>
            </w:pPr>
            <w:r>
              <w:rPr>
                <w:rFonts w:ascii="宋体" w:hAnsi="宋体" w:eastAsia="宋体" w:cs="宋体"/>
                <w:spacing w:val="2"/>
                <w:sz w:val="19"/>
                <w:szCs w:val="19"/>
              </w:rPr>
              <w:t>资金使用合规性</w:t>
            </w:r>
          </w:p>
        </w:tc>
        <w:tc>
          <w:tcPr>
            <w:tcW w:w="3153" w:type="dxa"/>
            <w:vAlign w:val="top"/>
          </w:tcPr>
          <w:p w14:paraId="6525C5FA">
            <w:pPr>
              <w:keepNext w:val="0"/>
              <w:keepLines w:val="0"/>
              <w:pageBreakBefore w:val="0"/>
              <w:widowControl/>
              <w:kinsoku/>
              <w:wordWrap/>
              <w:overflowPunct/>
              <w:topLinePunct w:val="0"/>
              <w:bidi w:val="0"/>
              <w:spacing w:before="131" w:line="253" w:lineRule="exact"/>
              <w:ind w:left="1337"/>
              <w:rPr>
                <w:rFonts w:ascii="宋体" w:hAnsi="宋体" w:eastAsia="宋体" w:cs="宋体"/>
                <w:sz w:val="19"/>
                <w:szCs w:val="19"/>
              </w:rPr>
            </w:pPr>
            <w:r>
              <w:rPr>
                <w:rFonts w:ascii="宋体" w:hAnsi="宋体" w:eastAsia="宋体" w:cs="宋体"/>
                <w:spacing w:val="2"/>
                <w:position w:val="1"/>
                <w:sz w:val="19"/>
                <w:szCs w:val="19"/>
              </w:rPr>
              <w:t>=100%</w:t>
            </w:r>
          </w:p>
        </w:tc>
      </w:tr>
      <w:tr w14:paraId="3E7E36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6" w:hRule="atLeast"/>
        </w:trPr>
        <w:tc>
          <w:tcPr>
            <w:tcW w:w="1534" w:type="dxa"/>
            <w:vMerge w:val="continue"/>
            <w:tcBorders>
              <w:top w:val="nil"/>
            </w:tcBorders>
            <w:vAlign w:val="top"/>
          </w:tcPr>
          <w:p w14:paraId="2DB51D55">
            <w:pPr>
              <w:keepNext w:val="0"/>
              <w:keepLines w:val="0"/>
              <w:pageBreakBefore w:val="0"/>
              <w:widowControl/>
              <w:kinsoku/>
              <w:wordWrap/>
              <w:overflowPunct/>
              <w:topLinePunct w:val="0"/>
              <w:bidi w:val="0"/>
              <w:rPr>
                <w:rFonts w:ascii="Arial"/>
                <w:sz w:val="21"/>
              </w:rPr>
            </w:pPr>
          </w:p>
        </w:tc>
        <w:tc>
          <w:tcPr>
            <w:tcW w:w="2389" w:type="dxa"/>
            <w:vAlign w:val="top"/>
          </w:tcPr>
          <w:p w14:paraId="49D9D46D">
            <w:pPr>
              <w:keepNext w:val="0"/>
              <w:keepLines w:val="0"/>
              <w:pageBreakBefore w:val="0"/>
              <w:widowControl/>
              <w:kinsoku/>
              <w:wordWrap/>
              <w:overflowPunct/>
              <w:topLinePunct w:val="0"/>
              <w:bidi w:val="0"/>
              <w:spacing w:before="132" w:line="226" w:lineRule="auto"/>
              <w:ind w:left="817"/>
              <w:rPr>
                <w:rFonts w:ascii="宋体" w:hAnsi="宋体" w:eastAsia="宋体" w:cs="宋体"/>
                <w:sz w:val="19"/>
                <w:szCs w:val="19"/>
              </w:rPr>
            </w:pPr>
            <w:r>
              <w:rPr>
                <w:rFonts w:ascii="宋体" w:hAnsi="宋体" w:eastAsia="宋体" w:cs="宋体"/>
                <w:spacing w:val="1"/>
                <w:sz w:val="19"/>
                <w:szCs w:val="19"/>
              </w:rPr>
              <w:t>时效指标</w:t>
            </w:r>
          </w:p>
        </w:tc>
        <w:tc>
          <w:tcPr>
            <w:tcW w:w="2581" w:type="dxa"/>
            <w:vAlign w:val="top"/>
          </w:tcPr>
          <w:p w14:paraId="160DAF72">
            <w:pPr>
              <w:keepNext w:val="0"/>
              <w:keepLines w:val="0"/>
              <w:pageBreakBefore w:val="0"/>
              <w:widowControl/>
              <w:kinsoku/>
              <w:wordWrap/>
              <w:overflowPunct/>
              <w:topLinePunct w:val="0"/>
              <w:bidi w:val="0"/>
              <w:spacing w:before="132" w:line="226" w:lineRule="auto"/>
              <w:ind w:left="521"/>
              <w:rPr>
                <w:rFonts w:ascii="宋体" w:hAnsi="宋体" w:eastAsia="宋体" w:cs="宋体"/>
                <w:sz w:val="19"/>
                <w:szCs w:val="19"/>
              </w:rPr>
            </w:pPr>
            <w:r>
              <w:rPr>
                <w:rFonts w:ascii="宋体" w:hAnsi="宋体" w:eastAsia="宋体" w:cs="宋体"/>
                <w:spacing w:val="3"/>
                <w:sz w:val="19"/>
                <w:szCs w:val="19"/>
              </w:rPr>
              <w:t>奖补资金发放时间</w:t>
            </w:r>
          </w:p>
        </w:tc>
        <w:tc>
          <w:tcPr>
            <w:tcW w:w="3153" w:type="dxa"/>
            <w:vAlign w:val="top"/>
          </w:tcPr>
          <w:p w14:paraId="52CF7638">
            <w:pPr>
              <w:keepNext w:val="0"/>
              <w:keepLines w:val="0"/>
              <w:pageBreakBefore w:val="0"/>
              <w:widowControl/>
              <w:kinsoku/>
              <w:wordWrap/>
              <w:overflowPunct/>
              <w:topLinePunct w:val="0"/>
              <w:bidi w:val="0"/>
              <w:spacing w:before="132" w:line="225" w:lineRule="auto"/>
              <w:ind w:left="1208"/>
              <w:rPr>
                <w:rFonts w:ascii="宋体" w:hAnsi="宋体" w:eastAsia="宋体" w:cs="宋体"/>
                <w:sz w:val="19"/>
                <w:szCs w:val="19"/>
              </w:rPr>
            </w:pPr>
            <w:r>
              <w:rPr>
                <w:rFonts w:ascii="宋体" w:hAnsi="宋体" w:eastAsia="宋体" w:cs="宋体"/>
                <w:sz w:val="19"/>
                <w:szCs w:val="19"/>
              </w:rPr>
              <w:t>≤11月份</w:t>
            </w:r>
          </w:p>
        </w:tc>
      </w:tr>
      <w:tr w14:paraId="770325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33" w:hRule="atLeast"/>
        </w:trPr>
        <w:tc>
          <w:tcPr>
            <w:tcW w:w="1534" w:type="dxa"/>
            <w:vAlign w:val="top"/>
          </w:tcPr>
          <w:p w14:paraId="5D6D2B2D">
            <w:pPr>
              <w:keepNext w:val="0"/>
              <w:keepLines w:val="0"/>
              <w:pageBreakBefore w:val="0"/>
              <w:widowControl/>
              <w:kinsoku/>
              <w:wordWrap/>
              <w:overflowPunct/>
              <w:topLinePunct w:val="0"/>
              <w:bidi w:val="0"/>
              <w:spacing w:line="273" w:lineRule="auto"/>
              <w:rPr>
                <w:rFonts w:ascii="Arial"/>
                <w:sz w:val="21"/>
              </w:rPr>
            </w:pPr>
          </w:p>
          <w:p w14:paraId="5432C193">
            <w:pPr>
              <w:keepNext w:val="0"/>
              <w:keepLines w:val="0"/>
              <w:pageBreakBefore w:val="0"/>
              <w:widowControl/>
              <w:kinsoku/>
              <w:wordWrap/>
              <w:overflowPunct/>
              <w:topLinePunct w:val="0"/>
              <w:bidi w:val="0"/>
              <w:spacing w:before="61" w:line="226" w:lineRule="auto"/>
              <w:ind w:left="388"/>
              <w:rPr>
                <w:rFonts w:ascii="宋体" w:hAnsi="宋体" w:eastAsia="宋体" w:cs="宋体"/>
                <w:sz w:val="19"/>
                <w:szCs w:val="19"/>
              </w:rPr>
            </w:pPr>
            <w:r>
              <w:rPr>
                <w:rFonts w:ascii="宋体" w:hAnsi="宋体" w:eastAsia="宋体" w:cs="宋体"/>
                <w:spacing w:val="2"/>
                <w:sz w:val="19"/>
                <w:szCs w:val="19"/>
              </w:rPr>
              <w:t>效益指标</w:t>
            </w:r>
          </w:p>
        </w:tc>
        <w:tc>
          <w:tcPr>
            <w:tcW w:w="2389" w:type="dxa"/>
            <w:vAlign w:val="top"/>
          </w:tcPr>
          <w:p w14:paraId="5074BA8C">
            <w:pPr>
              <w:keepNext w:val="0"/>
              <w:keepLines w:val="0"/>
              <w:pageBreakBefore w:val="0"/>
              <w:widowControl/>
              <w:kinsoku/>
              <w:wordWrap/>
              <w:overflowPunct/>
              <w:topLinePunct w:val="0"/>
              <w:bidi w:val="0"/>
              <w:spacing w:line="273" w:lineRule="auto"/>
              <w:rPr>
                <w:rFonts w:ascii="Arial"/>
                <w:sz w:val="21"/>
              </w:rPr>
            </w:pPr>
          </w:p>
          <w:p w14:paraId="1D689094">
            <w:pPr>
              <w:keepNext w:val="0"/>
              <w:keepLines w:val="0"/>
              <w:pageBreakBefore w:val="0"/>
              <w:widowControl/>
              <w:kinsoku/>
              <w:wordWrap/>
              <w:overflowPunct/>
              <w:topLinePunct w:val="0"/>
              <w:bidi w:val="0"/>
              <w:spacing w:before="61" w:line="226" w:lineRule="auto"/>
              <w:ind w:left="614"/>
              <w:rPr>
                <w:rFonts w:ascii="宋体" w:hAnsi="宋体" w:eastAsia="宋体" w:cs="宋体"/>
                <w:sz w:val="19"/>
                <w:szCs w:val="19"/>
              </w:rPr>
            </w:pPr>
            <w:r>
              <w:rPr>
                <w:rFonts w:ascii="宋体" w:hAnsi="宋体" w:eastAsia="宋体" w:cs="宋体"/>
                <w:spacing w:val="3"/>
                <w:sz w:val="19"/>
                <w:szCs w:val="19"/>
              </w:rPr>
              <w:t>经济效益指标</w:t>
            </w:r>
          </w:p>
        </w:tc>
        <w:tc>
          <w:tcPr>
            <w:tcW w:w="2581" w:type="dxa"/>
            <w:vAlign w:val="top"/>
          </w:tcPr>
          <w:p w14:paraId="0C74D396">
            <w:pPr>
              <w:keepNext w:val="0"/>
              <w:keepLines w:val="0"/>
              <w:pageBreakBefore w:val="0"/>
              <w:widowControl/>
              <w:kinsoku/>
              <w:wordWrap/>
              <w:overflowPunct/>
              <w:topLinePunct w:val="0"/>
              <w:bidi w:val="0"/>
              <w:spacing w:before="95" w:line="224" w:lineRule="auto"/>
              <w:ind w:left="132"/>
              <w:rPr>
                <w:rFonts w:ascii="宋体" w:hAnsi="宋体" w:eastAsia="宋体" w:cs="宋体"/>
                <w:sz w:val="19"/>
                <w:szCs w:val="19"/>
              </w:rPr>
            </w:pPr>
            <w:r>
              <w:rPr>
                <w:rFonts w:ascii="宋体" w:hAnsi="宋体" w:eastAsia="宋体" w:cs="宋体"/>
                <w:spacing w:val="4"/>
                <w:sz w:val="19"/>
                <w:szCs w:val="19"/>
              </w:rPr>
              <w:t>依托园区建设，推动新材料</w:t>
            </w:r>
          </w:p>
          <w:p w14:paraId="151275AC">
            <w:pPr>
              <w:keepNext w:val="0"/>
              <w:keepLines w:val="0"/>
              <w:pageBreakBefore w:val="0"/>
              <w:widowControl/>
              <w:kinsoku/>
              <w:wordWrap/>
              <w:overflowPunct/>
              <w:topLinePunct w:val="0"/>
              <w:bidi w:val="0"/>
              <w:spacing w:before="11" w:line="224" w:lineRule="auto"/>
              <w:ind w:left="130"/>
              <w:rPr>
                <w:rFonts w:ascii="宋体" w:hAnsi="宋体" w:eastAsia="宋体" w:cs="宋体"/>
                <w:sz w:val="19"/>
                <w:szCs w:val="19"/>
              </w:rPr>
            </w:pPr>
            <w:r>
              <w:rPr>
                <w:rFonts w:ascii="宋体" w:hAnsi="宋体" w:eastAsia="宋体" w:cs="宋体"/>
                <w:spacing w:val="4"/>
                <w:sz w:val="19"/>
                <w:szCs w:val="19"/>
              </w:rPr>
              <w:t>产业集聚发展，促进园区工</w:t>
            </w:r>
          </w:p>
          <w:p w14:paraId="12F0089D">
            <w:pPr>
              <w:keepNext w:val="0"/>
              <w:keepLines w:val="0"/>
              <w:pageBreakBefore w:val="0"/>
              <w:widowControl/>
              <w:kinsoku/>
              <w:wordWrap/>
              <w:overflowPunct/>
              <w:topLinePunct w:val="0"/>
              <w:bidi w:val="0"/>
              <w:spacing w:before="12" w:line="225" w:lineRule="auto"/>
              <w:ind w:left="616"/>
              <w:rPr>
                <w:rFonts w:ascii="宋体" w:hAnsi="宋体" w:eastAsia="宋体" w:cs="宋体"/>
                <w:sz w:val="19"/>
                <w:szCs w:val="19"/>
              </w:rPr>
            </w:pPr>
            <w:r>
              <w:rPr>
                <w:rFonts w:ascii="宋体" w:hAnsi="宋体" w:eastAsia="宋体" w:cs="宋体"/>
                <w:spacing w:val="4"/>
                <w:sz w:val="19"/>
                <w:szCs w:val="19"/>
              </w:rPr>
              <w:t>业产值稳步提升</w:t>
            </w:r>
          </w:p>
        </w:tc>
        <w:tc>
          <w:tcPr>
            <w:tcW w:w="3153" w:type="dxa"/>
            <w:vAlign w:val="top"/>
          </w:tcPr>
          <w:p w14:paraId="6A776A6E">
            <w:pPr>
              <w:keepNext w:val="0"/>
              <w:keepLines w:val="0"/>
              <w:pageBreakBefore w:val="0"/>
              <w:widowControl/>
              <w:kinsoku/>
              <w:wordWrap/>
              <w:overflowPunct/>
              <w:topLinePunct w:val="0"/>
              <w:bidi w:val="0"/>
              <w:spacing w:line="273" w:lineRule="auto"/>
              <w:rPr>
                <w:rFonts w:ascii="Arial"/>
                <w:sz w:val="21"/>
              </w:rPr>
            </w:pPr>
          </w:p>
          <w:p w14:paraId="7D9C62A8">
            <w:pPr>
              <w:keepNext w:val="0"/>
              <w:keepLines w:val="0"/>
              <w:pageBreakBefore w:val="0"/>
              <w:widowControl/>
              <w:kinsoku/>
              <w:wordWrap/>
              <w:overflowPunct/>
              <w:topLinePunct w:val="0"/>
              <w:bidi w:val="0"/>
              <w:spacing w:before="62" w:line="225" w:lineRule="auto"/>
              <w:ind w:left="950"/>
              <w:rPr>
                <w:rFonts w:ascii="宋体" w:hAnsi="宋体" w:eastAsia="宋体" w:cs="宋体"/>
                <w:sz w:val="19"/>
                <w:szCs w:val="19"/>
              </w:rPr>
            </w:pPr>
            <w:r>
              <w:rPr>
                <w:rFonts w:ascii="宋体" w:hAnsi="宋体" w:eastAsia="宋体" w:cs="宋体"/>
                <w:spacing w:val="3"/>
                <w:sz w:val="19"/>
                <w:szCs w:val="19"/>
              </w:rPr>
              <w:t>产值≥460亿元</w:t>
            </w:r>
          </w:p>
        </w:tc>
      </w:tr>
      <w:tr w14:paraId="78892A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5" w:hRule="atLeast"/>
        </w:trPr>
        <w:tc>
          <w:tcPr>
            <w:tcW w:w="1534" w:type="dxa"/>
            <w:vAlign w:val="top"/>
          </w:tcPr>
          <w:p w14:paraId="63583F53">
            <w:pPr>
              <w:keepNext w:val="0"/>
              <w:keepLines w:val="0"/>
              <w:pageBreakBefore w:val="0"/>
              <w:widowControl/>
              <w:kinsoku/>
              <w:wordWrap/>
              <w:overflowPunct/>
              <w:topLinePunct w:val="0"/>
              <w:bidi w:val="0"/>
              <w:spacing w:before="134" w:line="225" w:lineRule="auto"/>
              <w:ind w:left="285"/>
              <w:rPr>
                <w:rFonts w:ascii="宋体" w:hAnsi="宋体" w:eastAsia="宋体" w:cs="宋体"/>
                <w:sz w:val="19"/>
                <w:szCs w:val="19"/>
              </w:rPr>
            </w:pPr>
            <w:r>
              <w:rPr>
                <w:rFonts w:ascii="宋体" w:hAnsi="宋体" w:eastAsia="宋体" w:cs="宋体"/>
                <w:spacing w:val="3"/>
                <w:sz w:val="19"/>
                <w:szCs w:val="19"/>
              </w:rPr>
              <w:t>满意度指标</w:t>
            </w:r>
          </w:p>
        </w:tc>
        <w:tc>
          <w:tcPr>
            <w:tcW w:w="2389" w:type="dxa"/>
            <w:vAlign w:val="top"/>
          </w:tcPr>
          <w:p w14:paraId="12153DE0">
            <w:pPr>
              <w:keepNext w:val="0"/>
              <w:keepLines w:val="0"/>
              <w:pageBreakBefore w:val="0"/>
              <w:widowControl/>
              <w:kinsoku/>
              <w:wordWrap/>
              <w:overflowPunct/>
              <w:topLinePunct w:val="0"/>
              <w:bidi w:val="0"/>
              <w:spacing w:before="134" w:line="225" w:lineRule="auto"/>
              <w:ind w:left="321"/>
              <w:rPr>
                <w:rFonts w:ascii="宋体" w:hAnsi="宋体" w:eastAsia="宋体" w:cs="宋体"/>
                <w:sz w:val="19"/>
                <w:szCs w:val="19"/>
              </w:rPr>
            </w:pPr>
            <w:r>
              <w:rPr>
                <w:rFonts w:ascii="宋体" w:hAnsi="宋体" w:eastAsia="宋体" w:cs="宋体"/>
                <w:spacing w:val="4"/>
                <w:sz w:val="19"/>
                <w:szCs w:val="19"/>
              </w:rPr>
              <w:t>服务对象满意度指标</w:t>
            </w:r>
          </w:p>
        </w:tc>
        <w:tc>
          <w:tcPr>
            <w:tcW w:w="2581" w:type="dxa"/>
            <w:vAlign w:val="top"/>
          </w:tcPr>
          <w:p w14:paraId="5912924E">
            <w:pPr>
              <w:keepNext w:val="0"/>
              <w:keepLines w:val="0"/>
              <w:pageBreakBefore w:val="0"/>
              <w:widowControl/>
              <w:kinsoku/>
              <w:wordWrap/>
              <w:overflowPunct/>
              <w:topLinePunct w:val="0"/>
              <w:bidi w:val="0"/>
              <w:spacing w:before="134" w:line="225" w:lineRule="auto"/>
              <w:ind w:left="340"/>
              <w:rPr>
                <w:rFonts w:ascii="宋体" w:hAnsi="宋体" w:eastAsia="宋体" w:cs="宋体"/>
                <w:sz w:val="19"/>
                <w:szCs w:val="19"/>
              </w:rPr>
            </w:pPr>
            <w:r>
              <w:rPr>
                <w:rFonts w:ascii="宋体" w:hAnsi="宋体" w:eastAsia="宋体" w:cs="宋体"/>
                <w:spacing w:val="2"/>
                <w:sz w:val="19"/>
                <w:szCs w:val="19"/>
              </w:rPr>
              <w:t>园区已入驻企业满意度</w:t>
            </w:r>
          </w:p>
        </w:tc>
        <w:tc>
          <w:tcPr>
            <w:tcW w:w="3153" w:type="dxa"/>
            <w:vAlign w:val="top"/>
          </w:tcPr>
          <w:p w14:paraId="3A76FCFF">
            <w:pPr>
              <w:keepNext w:val="0"/>
              <w:keepLines w:val="0"/>
              <w:pageBreakBefore w:val="0"/>
              <w:widowControl/>
              <w:kinsoku/>
              <w:wordWrap/>
              <w:overflowPunct/>
              <w:topLinePunct w:val="0"/>
              <w:bidi w:val="0"/>
              <w:spacing w:before="134" w:line="250" w:lineRule="exact"/>
              <w:ind w:left="1358"/>
              <w:rPr>
                <w:rFonts w:ascii="宋体" w:hAnsi="宋体" w:eastAsia="宋体" w:cs="宋体"/>
                <w:sz w:val="19"/>
                <w:szCs w:val="19"/>
              </w:rPr>
            </w:pPr>
            <w:r>
              <w:rPr>
                <w:rFonts w:ascii="宋体" w:hAnsi="宋体" w:eastAsia="宋体" w:cs="宋体"/>
                <w:spacing w:val="-3"/>
                <w:position w:val="1"/>
                <w:sz w:val="19"/>
                <w:szCs w:val="19"/>
              </w:rPr>
              <w:t>≥85%</w:t>
            </w:r>
          </w:p>
        </w:tc>
      </w:tr>
    </w:tbl>
    <w:p w14:paraId="17F2B7AD"/>
    <w:p w14:paraId="0092E930"/>
    <w:p w14:paraId="207B527E"/>
    <w:p w14:paraId="08CC4146"/>
    <w:p w14:paraId="21289A1C"/>
    <w:p w14:paraId="48CA6147"/>
    <w:p w14:paraId="71265CA5"/>
    <w:p w14:paraId="224F6D80"/>
    <w:p w14:paraId="061AB75F"/>
    <w:p w14:paraId="4567B4AD"/>
    <w:p w14:paraId="7C419CC6"/>
    <w:p w14:paraId="291DD913"/>
    <w:p w14:paraId="0B85E4C3"/>
    <w:p w14:paraId="44483D47"/>
    <w:p w14:paraId="5B4C1897"/>
    <w:p w14:paraId="13293D54"/>
    <w:p w14:paraId="18FFC5A8"/>
    <w:p w14:paraId="7156C9AF"/>
    <w:p w14:paraId="746270C8"/>
    <w:p w14:paraId="4D5D8345"/>
    <w:p w14:paraId="5F54EE93"/>
    <w:p w14:paraId="70E82D14"/>
    <w:p w14:paraId="0DBC7818"/>
    <w:p w14:paraId="08C6B0C9"/>
    <w:p w14:paraId="5A84BB97"/>
    <w:p w14:paraId="16C5D022"/>
    <w:p w14:paraId="146D309F"/>
    <w:p w14:paraId="448E713F"/>
    <w:p w14:paraId="3EF3284F">
      <w:pPr>
        <w:keepNext w:val="0"/>
        <w:keepLines w:val="0"/>
        <w:pageBreakBefore w:val="0"/>
        <w:widowControl/>
        <w:kinsoku/>
        <w:wordWrap/>
        <w:overflowPunct/>
        <w:topLinePunct w:val="0"/>
        <w:bidi w:val="0"/>
        <w:spacing w:before="86" w:line="206" w:lineRule="auto"/>
        <w:ind w:left="3174"/>
        <w:outlineLvl w:val="9"/>
        <w:rPr>
          <w:rFonts w:hint="eastAsia" w:ascii="方正小标宋_GBK" w:hAnsi="方正小标宋_GBK" w:eastAsia="方正小标宋_GBK" w:cs="方正小标宋_GBK"/>
          <w:sz w:val="32"/>
          <w:szCs w:val="32"/>
          <w:lang w:eastAsia="zh-CN"/>
        </w:rPr>
      </w:pPr>
      <w:r>
        <w:rPr>
          <w:rFonts w:hint="eastAsia" w:ascii="方正小标宋_GBK" w:hAnsi="方正小标宋_GBK" w:eastAsia="方正小标宋_GBK" w:cs="方正小标宋_GBK"/>
          <w:spacing w:val="-1"/>
          <w:sz w:val="32"/>
          <w:szCs w:val="32"/>
          <w:lang w:eastAsia="zh-CN"/>
        </w:rPr>
        <w:t>项目支出绩效目标表</w:t>
      </w:r>
    </w:p>
    <w:p w14:paraId="0E7BF339">
      <w:pPr>
        <w:pStyle w:val="2"/>
        <w:keepNext w:val="0"/>
        <w:keepLines w:val="0"/>
        <w:pageBreakBefore w:val="0"/>
        <w:widowControl/>
        <w:kinsoku/>
        <w:wordWrap/>
        <w:overflowPunct/>
        <w:topLinePunct w:val="0"/>
        <w:bidi w:val="0"/>
        <w:spacing w:before="120" w:line="227" w:lineRule="auto"/>
        <w:ind w:left="4283"/>
        <w:rPr>
          <w:sz w:val="19"/>
          <w:szCs w:val="19"/>
        </w:rPr>
      </w:pPr>
      <w:r>
        <w:rPr>
          <w:spacing w:val="3"/>
          <w:sz w:val="19"/>
          <w:szCs w:val="19"/>
        </w:rPr>
        <w:t>（2025年度）</w:t>
      </w:r>
    </w:p>
    <w:p w14:paraId="3D6B595D">
      <w:pPr>
        <w:pStyle w:val="2"/>
        <w:keepNext w:val="0"/>
        <w:keepLines w:val="0"/>
        <w:pageBreakBefore w:val="0"/>
        <w:widowControl/>
        <w:kinsoku/>
        <w:wordWrap/>
        <w:overflowPunct/>
        <w:topLinePunct w:val="0"/>
        <w:bidi w:val="0"/>
        <w:spacing w:before="153" w:line="227" w:lineRule="auto"/>
        <w:jc w:val="right"/>
        <w:rPr>
          <w:rFonts w:hint="eastAsia" w:eastAsia="宋体"/>
          <w:sz w:val="19"/>
          <w:szCs w:val="19"/>
          <w:lang w:eastAsia="zh-CN"/>
        </w:rPr>
      </w:pPr>
    </w:p>
    <w:p w14:paraId="6F5FC0FD">
      <w:pPr>
        <w:keepNext w:val="0"/>
        <w:keepLines w:val="0"/>
        <w:pageBreakBefore w:val="0"/>
        <w:widowControl/>
        <w:kinsoku/>
        <w:wordWrap/>
        <w:overflowPunct/>
        <w:topLinePunct w:val="0"/>
        <w:bidi w:val="0"/>
        <w:spacing w:line="48" w:lineRule="exact"/>
      </w:pPr>
    </w:p>
    <w:tbl>
      <w:tblPr>
        <w:tblStyle w:val="9"/>
        <w:tblW w:w="9642"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324"/>
        <w:gridCol w:w="2538"/>
        <w:gridCol w:w="2839"/>
        <w:gridCol w:w="2941"/>
      </w:tblGrid>
      <w:tr w14:paraId="09363D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02" w:hRule="atLeast"/>
        </w:trPr>
        <w:tc>
          <w:tcPr>
            <w:tcW w:w="1324" w:type="dxa"/>
            <w:vAlign w:val="top"/>
          </w:tcPr>
          <w:p w14:paraId="4A40A7BF">
            <w:pPr>
              <w:keepNext w:val="0"/>
              <w:keepLines w:val="0"/>
              <w:pageBreakBefore w:val="0"/>
              <w:widowControl/>
              <w:kinsoku/>
              <w:wordWrap/>
              <w:overflowPunct/>
              <w:topLinePunct w:val="0"/>
              <w:bidi w:val="0"/>
              <w:spacing w:before="215" w:line="227" w:lineRule="auto"/>
              <w:jc w:val="center"/>
              <w:rPr>
                <w:rFonts w:ascii="宋体" w:hAnsi="宋体" w:eastAsia="宋体" w:cs="宋体"/>
                <w:sz w:val="19"/>
                <w:szCs w:val="19"/>
              </w:rPr>
            </w:pPr>
            <w:r>
              <w:rPr>
                <w:rFonts w:ascii="宋体" w:hAnsi="宋体" w:eastAsia="宋体" w:cs="宋体"/>
                <w:spacing w:val="4"/>
                <w:sz w:val="19"/>
                <w:szCs w:val="19"/>
              </w:rPr>
              <w:t>项目编码</w:t>
            </w:r>
          </w:p>
        </w:tc>
        <w:tc>
          <w:tcPr>
            <w:tcW w:w="2538" w:type="dxa"/>
            <w:vAlign w:val="top"/>
          </w:tcPr>
          <w:p w14:paraId="538931DD">
            <w:pPr>
              <w:keepNext w:val="0"/>
              <w:keepLines w:val="0"/>
              <w:pageBreakBefore w:val="0"/>
              <w:widowControl/>
              <w:kinsoku/>
              <w:wordWrap/>
              <w:overflowPunct/>
              <w:topLinePunct w:val="0"/>
              <w:bidi w:val="0"/>
              <w:spacing w:before="244" w:line="189" w:lineRule="auto"/>
              <w:ind w:left="186"/>
              <w:rPr>
                <w:rFonts w:ascii="宋体" w:hAnsi="宋体" w:eastAsia="宋体" w:cs="宋体"/>
                <w:sz w:val="19"/>
                <w:szCs w:val="19"/>
              </w:rPr>
            </w:pPr>
            <w:r>
              <w:rPr>
                <w:rFonts w:ascii="宋体" w:hAnsi="宋体" w:eastAsia="宋体" w:cs="宋体"/>
                <w:spacing w:val="4"/>
                <w:sz w:val="19"/>
                <w:szCs w:val="19"/>
              </w:rPr>
              <w:t>37020025320315020007L</w:t>
            </w:r>
          </w:p>
        </w:tc>
        <w:tc>
          <w:tcPr>
            <w:tcW w:w="2839" w:type="dxa"/>
            <w:vAlign w:val="top"/>
          </w:tcPr>
          <w:p w14:paraId="12115A02">
            <w:pPr>
              <w:keepNext w:val="0"/>
              <w:keepLines w:val="0"/>
              <w:pageBreakBefore w:val="0"/>
              <w:widowControl/>
              <w:kinsoku/>
              <w:wordWrap/>
              <w:overflowPunct/>
              <w:topLinePunct w:val="0"/>
              <w:bidi w:val="0"/>
              <w:spacing w:before="216" w:line="227" w:lineRule="auto"/>
              <w:jc w:val="center"/>
              <w:rPr>
                <w:rFonts w:ascii="宋体" w:hAnsi="宋体" w:eastAsia="宋体" w:cs="宋体"/>
                <w:sz w:val="19"/>
                <w:szCs w:val="19"/>
              </w:rPr>
            </w:pPr>
            <w:r>
              <w:rPr>
                <w:rFonts w:ascii="宋体" w:hAnsi="宋体" w:eastAsia="宋体" w:cs="宋体"/>
                <w:spacing w:val="4"/>
                <w:sz w:val="19"/>
                <w:szCs w:val="19"/>
              </w:rPr>
              <w:t>项目名称</w:t>
            </w:r>
          </w:p>
        </w:tc>
        <w:tc>
          <w:tcPr>
            <w:tcW w:w="2941" w:type="dxa"/>
            <w:vAlign w:val="top"/>
          </w:tcPr>
          <w:p w14:paraId="707A1228">
            <w:pPr>
              <w:keepNext w:val="0"/>
              <w:keepLines w:val="0"/>
              <w:pageBreakBefore w:val="0"/>
              <w:widowControl/>
              <w:kinsoku/>
              <w:wordWrap/>
              <w:overflowPunct/>
              <w:topLinePunct w:val="0"/>
              <w:bidi w:val="0"/>
              <w:spacing w:before="101" w:line="236" w:lineRule="auto"/>
              <w:ind w:left="1384" w:right="65" w:hanging="1323"/>
              <w:rPr>
                <w:rFonts w:ascii="宋体" w:hAnsi="宋体" w:eastAsia="宋体" w:cs="宋体"/>
                <w:sz w:val="19"/>
                <w:szCs w:val="19"/>
              </w:rPr>
            </w:pPr>
            <w:r>
              <w:rPr>
                <w:rFonts w:ascii="宋体" w:hAnsi="宋体" w:eastAsia="宋体" w:cs="宋体"/>
                <w:spacing w:val="6"/>
                <w:sz w:val="19"/>
                <w:szCs w:val="19"/>
              </w:rPr>
              <w:t>青岛市人工智能产业园园区建设资</w:t>
            </w:r>
            <w:r>
              <w:rPr>
                <w:rFonts w:ascii="宋体" w:hAnsi="宋体" w:eastAsia="宋体" w:cs="宋体"/>
                <w:sz w:val="19"/>
                <w:szCs w:val="19"/>
              </w:rPr>
              <w:t>金</w:t>
            </w:r>
          </w:p>
        </w:tc>
      </w:tr>
      <w:tr w14:paraId="0CBA17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4" w:hRule="atLeast"/>
        </w:trPr>
        <w:tc>
          <w:tcPr>
            <w:tcW w:w="1324" w:type="dxa"/>
            <w:vAlign w:val="top"/>
          </w:tcPr>
          <w:p w14:paraId="1A8C7A12">
            <w:pPr>
              <w:keepNext w:val="0"/>
              <w:keepLines w:val="0"/>
              <w:pageBreakBefore w:val="0"/>
              <w:widowControl/>
              <w:kinsoku/>
              <w:wordWrap/>
              <w:overflowPunct/>
              <w:topLinePunct w:val="0"/>
              <w:bidi w:val="0"/>
              <w:spacing w:before="119" w:line="227" w:lineRule="auto"/>
              <w:jc w:val="center"/>
              <w:rPr>
                <w:rFonts w:ascii="宋体" w:hAnsi="宋体" w:eastAsia="宋体" w:cs="宋体"/>
                <w:sz w:val="19"/>
                <w:szCs w:val="19"/>
              </w:rPr>
            </w:pPr>
            <w:r>
              <w:rPr>
                <w:rFonts w:ascii="宋体" w:hAnsi="宋体" w:eastAsia="宋体" w:cs="宋体"/>
                <w:spacing w:val="4"/>
                <w:sz w:val="19"/>
                <w:szCs w:val="19"/>
              </w:rPr>
              <w:t>主管部门</w:t>
            </w:r>
          </w:p>
        </w:tc>
        <w:tc>
          <w:tcPr>
            <w:tcW w:w="2538" w:type="dxa"/>
            <w:vAlign w:val="top"/>
          </w:tcPr>
          <w:p w14:paraId="6B43B924">
            <w:pPr>
              <w:keepNext w:val="0"/>
              <w:keepLines w:val="0"/>
              <w:pageBreakBefore w:val="0"/>
              <w:widowControl/>
              <w:kinsoku/>
              <w:wordWrap/>
              <w:overflowPunct/>
              <w:topLinePunct w:val="0"/>
              <w:bidi w:val="0"/>
              <w:spacing w:before="119" w:line="226" w:lineRule="auto"/>
              <w:ind w:left="245"/>
              <w:rPr>
                <w:rFonts w:ascii="宋体" w:hAnsi="宋体" w:eastAsia="宋体" w:cs="宋体"/>
                <w:sz w:val="19"/>
                <w:szCs w:val="19"/>
              </w:rPr>
            </w:pPr>
            <w:r>
              <w:rPr>
                <w:rFonts w:ascii="宋体" w:hAnsi="宋体" w:eastAsia="宋体" w:cs="宋体"/>
                <w:spacing w:val="6"/>
                <w:sz w:val="19"/>
                <w:szCs w:val="19"/>
              </w:rPr>
              <w:t>青岛市工业和信息化局</w:t>
            </w:r>
          </w:p>
        </w:tc>
        <w:tc>
          <w:tcPr>
            <w:tcW w:w="2839" w:type="dxa"/>
            <w:vAlign w:val="top"/>
          </w:tcPr>
          <w:p w14:paraId="5836BCE0">
            <w:pPr>
              <w:keepNext w:val="0"/>
              <w:keepLines w:val="0"/>
              <w:pageBreakBefore w:val="0"/>
              <w:widowControl/>
              <w:kinsoku/>
              <w:wordWrap/>
              <w:overflowPunct/>
              <w:topLinePunct w:val="0"/>
              <w:bidi w:val="0"/>
              <w:spacing w:before="119" w:line="227" w:lineRule="auto"/>
              <w:jc w:val="center"/>
              <w:rPr>
                <w:rFonts w:hint="eastAsia" w:ascii="宋体" w:hAnsi="宋体" w:eastAsia="宋体" w:cs="宋体"/>
                <w:sz w:val="19"/>
                <w:szCs w:val="19"/>
                <w:lang w:eastAsia="zh-CN"/>
              </w:rPr>
            </w:pPr>
            <w:r>
              <w:rPr>
                <w:rFonts w:hint="eastAsia" w:ascii="宋体" w:hAnsi="宋体" w:eastAsia="宋体" w:cs="宋体"/>
                <w:spacing w:val="4"/>
                <w:sz w:val="19"/>
                <w:szCs w:val="19"/>
                <w:lang w:eastAsia="zh-CN"/>
              </w:rPr>
              <w:t>预算金额（万元）</w:t>
            </w:r>
          </w:p>
        </w:tc>
        <w:tc>
          <w:tcPr>
            <w:tcW w:w="2941" w:type="dxa"/>
            <w:vAlign w:val="top"/>
          </w:tcPr>
          <w:p w14:paraId="026AF074">
            <w:pPr>
              <w:keepNext w:val="0"/>
              <w:keepLines w:val="0"/>
              <w:pageBreakBefore w:val="0"/>
              <w:widowControl/>
              <w:kinsoku/>
              <w:wordWrap/>
              <w:overflowPunct/>
              <w:topLinePunct w:val="0"/>
              <w:bidi w:val="0"/>
              <w:spacing w:before="149" w:line="188" w:lineRule="auto"/>
              <w:ind w:left="1291"/>
              <w:rPr>
                <w:rFonts w:ascii="宋体" w:hAnsi="宋体" w:eastAsia="宋体" w:cs="宋体"/>
                <w:sz w:val="19"/>
                <w:szCs w:val="19"/>
              </w:rPr>
            </w:pPr>
            <w:r>
              <w:rPr>
                <w:rFonts w:ascii="宋体" w:hAnsi="宋体" w:eastAsia="宋体" w:cs="宋体"/>
                <w:spacing w:val="1"/>
                <w:sz w:val="19"/>
                <w:szCs w:val="19"/>
              </w:rPr>
              <w:t>5000</w:t>
            </w:r>
          </w:p>
        </w:tc>
      </w:tr>
      <w:tr w14:paraId="09B1F9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16" w:hRule="atLeast"/>
        </w:trPr>
        <w:tc>
          <w:tcPr>
            <w:tcW w:w="1324" w:type="dxa"/>
            <w:vAlign w:val="top"/>
          </w:tcPr>
          <w:p w14:paraId="7C262D69">
            <w:pPr>
              <w:keepNext w:val="0"/>
              <w:keepLines w:val="0"/>
              <w:pageBreakBefore w:val="0"/>
              <w:widowControl/>
              <w:kinsoku/>
              <w:wordWrap/>
              <w:overflowPunct/>
              <w:topLinePunct w:val="0"/>
              <w:bidi w:val="0"/>
              <w:spacing w:line="461" w:lineRule="auto"/>
              <w:jc w:val="center"/>
              <w:rPr>
                <w:rFonts w:ascii="Arial"/>
                <w:sz w:val="19"/>
                <w:szCs w:val="19"/>
              </w:rPr>
            </w:pPr>
          </w:p>
          <w:p w14:paraId="0AEE532B">
            <w:pPr>
              <w:keepNext w:val="0"/>
              <w:keepLines w:val="0"/>
              <w:pageBreakBefore w:val="0"/>
              <w:widowControl/>
              <w:kinsoku/>
              <w:wordWrap/>
              <w:overflowPunct/>
              <w:topLinePunct w:val="0"/>
              <w:bidi w:val="0"/>
              <w:spacing w:before="58" w:line="227" w:lineRule="auto"/>
              <w:jc w:val="center"/>
              <w:rPr>
                <w:rFonts w:ascii="宋体" w:hAnsi="宋体" w:eastAsia="宋体" w:cs="宋体"/>
                <w:sz w:val="19"/>
                <w:szCs w:val="19"/>
              </w:rPr>
            </w:pPr>
            <w:r>
              <w:rPr>
                <w:rFonts w:ascii="宋体" w:hAnsi="宋体" w:eastAsia="宋体" w:cs="宋体"/>
                <w:spacing w:val="4"/>
                <w:sz w:val="19"/>
                <w:szCs w:val="19"/>
              </w:rPr>
              <w:t>绩效目标</w:t>
            </w:r>
          </w:p>
        </w:tc>
        <w:tc>
          <w:tcPr>
            <w:tcW w:w="8318" w:type="dxa"/>
            <w:gridSpan w:val="3"/>
            <w:vAlign w:val="top"/>
          </w:tcPr>
          <w:p w14:paraId="6E00D906">
            <w:pPr>
              <w:keepNext w:val="0"/>
              <w:keepLines w:val="0"/>
              <w:pageBreakBefore w:val="0"/>
              <w:widowControl/>
              <w:kinsoku/>
              <w:wordWrap/>
              <w:overflowPunct/>
              <w:topLinePunct w:val="0"/>
              <w:bidi w:val="0"/>
              <w:spacing w:line="460" w:lineRule="auto"/>
              <w:rPr>
                <w:rFonts w:ascii="Arial"/>
                <w:sz w:val="19"/>
                <w:szCs w:val="19"/>
              </w:rPr>
            </w:pPr>
          </w:p>
          <w:p w14:paraId="371F2466">
            <w:pPr>
              <w:keepNext w:val="0"/>
              <w:keepLines w:val="0"/>
              <w:pageBreakBefore w:val="0"/>
              <w:widowControl/>
              <w:kinsoku/>
              <w:wordWrap/>
              <w:overflowPunct/>
              <w:topLinePunct w:val="0"/>
              <w:bidi w:val="0"/>
              <w:spacing w:before="59" w:line="226" w:lineRule="auto"/>
              <w:rPr>
                <w:rFonts w:ascii="宋体" w:hAnsi="宋体" w:eastAsia="宋体" w:cs="宋体"/>
                <w:sz w:val="19"/>
                <w:szCs w:val="19"/>
              </w:rPr>
            </w:pPr>
            <w:r>
              <w:rPr>
                <w:rFonts w:ascii="宋体" w:hAnsi="宋体" w:eastAsia="宋体" w:cs="宋体"/>
                <w:spacing w:val="7"/>
                <w:sz w:val="19"/>
                <w:szCs w:val="19"/>
              </w:rPr>
              <w:t>通过市财政每年出资5000万元，实现青岛市人工智能产业园道路等园区公共基础设施加快建设。</w:t>
            </w:r>
          </w:p>
        </w:tc>
      </w:tr>
      <w:tr w14:paraId="5BF51A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4" w:hRule="atLeast"/>
        </w:trPr>
        <w:tc>
          <w:tcPr>
            <w:tcW w:w="1324" w:type="dxa"/>
            <w:vAlign w:val="top"/>
          </w:tcPr>
          <w:p w14:paraId="6007E6BC">
            <w:pPr>
              <w:keepNext w:val="0"/>
              <w:keepLines w:val="0"/>
              <w:pageBreakBefore w:val="0"/>
              <w:widowControl/>
              <w:kinsoku/>
              <w:wordWrap/>
              <w:overflowPunct/>
              <w:topLinePunct w:val="0"/>
              <w:bidi w:val="0"/>
              <w:spacing w:before="123" w:line="227" w:lineRule="auto"/>
              <w:jc w:val="center"/>
              <w:rPr>
                <w:rFonts w:ascii="宋体" w:hAnsi="宋体" w:eastAsia="宋体" w:cs="宋体"/>
                <w:sz w:val="19"/>
                <w:szCs w:val="19"/>
              </w:rPr>
            </w:pPr>
            <w:r>
              <w:rPr>
                <w:rFonts w:ascii="宋体" w:hAnsi="宋体" w:eastAsia="宋体" w:cs="宋体"/>
                <w:spacing w:val="4"/>
                <w:sz w:val="19"/>
                <w:szCs w:val="19"/>
              </w:rPr>
              <w:t>一级指标</w:t>
            </w:r>
          </w:p>
        </w:tc>
        <w:tc>
          <w:tcPr>
            <w:tcW w:w="2538" w:type="dxa"/>
            <w:vAlign w:val="top"/>
          </w:tcPr>
          <w:p w14:paraId="68237B23">
            <w:pPr>
              <w:keepNext w:val="0"/>
              <w:keepLines w:val="0"/>
              <w:pageBreakBefore w:val="0"/>
              <w:widowControl/>
              <w:kinsoku/>
              <w:wordWrap/>
              <w:overflowPunct/>
              <w:topLinePunct w:val="0"/>
              <w:bidi w:val="0"/>
              <w:spacing w:before="123" w:line="227" w:lineRule="auto"/>
              <w:ind w:left="817"/>
              <w:rPr>
                <w:rFonts w:ascii="宋体" w:hAnsi="宋体" w:eastAsia="宋体" w:cs="宋体"/>
                <w:sz w:val="19"/>
                <w:szCs w:val="19"/>
              </w:rPr>
            </w:pPr>
            <w:r>
              <w:rPr>
                <w:rFonts w:ascii="宋体" w:hAnsi="宋体" w:eastAsia="宋体" w:cs="宋体"/>
                <w:spacing w:val="4"/>
                <w:sz w:val="19"/>
                <w:szCs w:val="19"/>
              </w:rPr>
              <w:t>二级指标</w:t>
            </w:r>
          </w:p>
        </w:tc>
        <w:tc>
          <w:tcPr>
            <w:tcW w:w="2839" w:type="dxa"/>
            <w:vAlign w:val="top"/>
          </w:tcPr>
          <w:p w14:paraId="405B03E5">
            <w:pPr>
              <w:keepNext w:val="0"/>
              <w:keepLines w:val="0"/>
              <w:pageBreakBefore w:val="0"/>
              <w:widowControl/>
              <w:kinsoku/>
              <w:wordWrap/>
              <w:overflowPunct/>
              <w:topLinePunct w:val="0"/>
              <w:bidi w:val="0"/>
              <w:spacing w:before="123" w:line="227" w:lineRule="auto"/>
              <w:ind w:left="1050"/>
              <w:rPr>
                <w:rFonts w:ascii="宋体" w:hAnsi="宋体" w:eastAsia="宋体" w:cs="宋体"/>
                <w:sz w:val="19"/>
                <w:szCs w:val="19"/>
              </w:rPr>
            </w:pPr>
            <w:r>
              <w:rPr>
                <w:rFonts w:ascii="宋体" w:hAnsi="宋体" w:eastAsia="宋体" w:cs="宋体"/>
                <w:spacing w:val="5"/>
                <w:sz w:val="19"/>
                <w:szCs w:val="19"/>
              </w:rPr>
              <w:t>三级指标</w:t>
            </w:r>
          </w:p>
        </w:tc>
        <w:tc>
          <w:tcPr>
            <w:tcW w:w="2941" w:type="dxa"/>
            <w:vAlign w:val="top"/>
          </w:tcPr>
          <w:p w14:paraId="36F5710F">
            <w:pPr>
              <w:keepNext w:val="0"/>
              <w:keepLines w:val="0"/>
              <w:pageBreakBefore w:val="0"/>
              <w:widowControl/>
              <w:kinsoku/>
              <w:wordWrap/>
              <w:overflowPunct/>
              <w:topLinePunct w:val="0"/>
              <w:bidi w:val="0"/>
              <w:spacing w:before="122" w:line="227" w:lineRule="auto"/>
              <w:ind w:left="1196"/>
              <w:rPr>
                <w:rFonts w:ascii="宋体" w:hAnsi="宋体" w:eastAsia="宋体" w:cs="宋体"/>
                <w:sz w:val="19"/>
                <w:szCs w:val="19"/>
              </w:rPr>
            </w:pPr>
            <w:r>
              <w:rPr>
                <w:rFonts w:ascii="宋体" w:hAnsi="宋体" w:eastAsia="宋体" w:cs="宋体"/>
                <w:spacing w:val="3"/>
                <w:sz w:val="19"/>
                <w:szCs w:val="19"/>
              </w:rPr>
              <w:t>指标值</w:t>
            </w:r>
          </w:p>
        </w:tc>
      </w:tr>
      <w:tr w14:paraId="0E2E80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3" w:hRule="atLeast"/>
        </w:trPr>
        <w:tc>
          <w:tcPr>
            <w:tcW w:w="1324" w:type="dxa"/>
            <w:vMerge w:val="restart"/>
            <w:tcBorders>
              <w:bottom w:val="nil"/>
            </w:tcBorders>
            <w:vAlign w:val="top"/>
          </w:tcPr>
          <w:p w14:paraId="2E00571D">
            <w:pPr>
              <w:keepNext w:val="0"/>
              <w:keepLines w:val="0"/>
              <w:pageBreakBefore w:val="0"/>
              <w:widowControl/>
              <w:kinsoku/>
              <w:wordWrap/>
              <w:overflowPunct/>
              <w:topLinePunct w:val="0"/>
              <w:bidi w:val="0"/>
              <w:spacing w:line="277" w:lineRule="auto"/>
              <w:jc w:val="center"/>
              <w:rPr>
                <w:rFonts w:ascii="Arial"/>
                <w:sz w:val="19"/>
                <w:szCs w:val="19"/>
              </w:rPr>
            </w:pPr>
          </w:p>
          <w:p w14:paraId="60AE6FAE">
            <w:pPr>
              <w:keepNext w:val="0"/>
              <w:keepLines w:val="0"/>
              <w:pageBreakBefore w:val="0"/>
              <w:widowControl/>
              <w:kinsoku/>
              <w:wordWrap/>
              <w:overflowPunct/>
              <w:topLinePunct w:val="0"/>
              <w:bidi w:val="0"/>
              <w:spacing w:before="58" w:line="226" w:lineRule="auto"/>
              <w:jc w:val="center"/>
              <w:rPr>
                <w:rFonts w:ascii="宋体" w:hAnsi="宋体" w:eastAsia="宋体" w:cs="宋体"/>
                <w:sz w:val="19"/>
                <w:szCs w:val="19"/>
              </w:rPr>
            </w:pPr>
            <w:r>
              <w:rPr>
                <w:rFonts w:ascii="宋体" w:hAnsi="宋体" w:eastAsia="宋体" w:cs="宋体"/>
                <w:spacing w:val="4"/>
                <w:sz w:val="19"/>
                <w:szCs w:val="19"/>
              </w:rPr>
              <w:t>成本指标</w:t>
            </w:r>
          </w:p>
        </w:tc>
        <w:tc>
          <w:tcPr>
            <w:tcW w:w="2538" w:type="dxa"/>
            <w:vMerge w:val="restart"/>
            <w:tcBorders>
              <w:bottom w:val="nil"/>
            </w:tcBorders>
            <w:vAlign w:val="top"/>
          </w:tcPr>
          <w:p w14:paraId="39D96F38">
            <w:pPr>
              <w:keepNext w:val="0"/>
              <w:keepLines w:val="0"/>
              <w:pageBreakBefore w:val="0"/>
              <w:widowControl/>
              <w:kinsoku/>
              <w:wordWrap/>
              <w:overflowPunct/>
              <w:topLinePunct w:val="0"/>
              <w:bidi w:val="0"/>
              <w:spacing w:line="277" w:lineRule="auto"/>
              <w:rPr>
                <w:rFonts w:ascii="Arial"/>
                <w:sz w:val="19"/>
                <w:szCs w:val="19"/>
              </w:rPr>
            </w:pPr>
          </w:p>
          <w:p w14:paraId="2F9A71EE">
            <w:pPr>
              <w:keepNext w:val="0"/>
              <w:keepLines w:val="0"/>
              <w:pageBreakBefore w:val="0"/>
              <w:widowControl/>
              <w:kinsoku/>
              <w:wordWrap/>
              <w:overflowPunct/>
              <w:topLinePunct w:val="0"/>
              <w:bidi w:val="0"/>
              <w:spacing w:before="58" w:line="226" w:lineRule="auto"/>
              <w:ind w:left="625"/>
              <w:rPr>
                <w:rFonts w:ascii="宋体" w:hAnsi="宋体" w:eastAsia="宋体" w:cs="宋体"/>
                <w:sz w:val="19"/>
                <w:szCs w:val="19"/>
              </w:rPr>
            </w:pPr>
            <w:r>
              <w:rPr>
                <w:rFonts w:ascii="宋体" w:hAnsi="宋体" w:eastAsia="宋体" w:cs="宋体"/>
                <w:spacing w:val="5"/>
                <w:sz w:val="19"/>
                <w:szCs w:val="19"/>
              </w:rPr>
              <w:t>经济成本指标</w:t>
            </w:r>
          </w:p>
        </w:tc>
        <w:tc>
          <w:tcPr>
            <w:tcW w:w="2839" w:type="dxa"/>
            <w:vAlign w:val="top"/>
          </w:tcPr>
          <w:p w14:paraId="2EC9F77B">
            <w:pPr>
              <w:keepNext w:val="0"/>
              <w:keepLines w:val="0"/>
              <w:pageBreakBefore w:val="0"/>
              <w:widowControl/>
              <w:kinsoku/>
              <w:wordWrap/>
              <w:overflowPunct/>
              <w:topLinePunct w:val="0"/>
              <w:bidi w:val="0"/>
              <w:spacing w:before="123" w:line="227" w:lineRule="auto"/>
              <w:ind w:left="482"/>
              <w:rPr>
                <w:rFonts w:ascii="宋体" w:hAnsi="宋体" w:eastAsia="宋体" w:cs="宋体"/>
                <w:sz w:val="19"/>
                <w:szCs w:val="19"/>
              </w:rPr>
            </w:pPr>
            <w:r>
              <w:rPr>
                <w:rFonts w:ascii="宋体" w:hAnsi="宋体" w:eastAsia="宋体" w:cs="宋体"/>
                <w:spacing w:val="6"/>
                <w:sz w:val="19"/>
                <w:szCs w:val="19"/>
              </w:rPr>
              <w:t>单个园区扶持资金额度</w:t>
            </w:r>
          </w:p>
        </w:tc>
        <w:tc>
          <w:tcPr>
            <w:tcW w:w="2941" w:type="dxa"/>
            <w:vAlign w:val="top"/>
          </w:tcPr>
          <w:p w14:paraId="45E8A014">
            <w:pPr>
              <w:keepNext w:val="0"/>
              <w:keepLines w:val="0"/>
              <w:pageBreakBefore w:val="0"/>
              <w:widowControl/>
              <w:kinsoku/>
              <w:wordWrap/>
              <w:overflowPunct/>
              <w:topLinePunct w:val="0"/>
              <w:bidi w:val="0"/>
              <w:spacing w:before="123" w:line="227" w:lineRule="auto"/>
              <w:ind w:left="1015"/>
              <w:rPr>
                <w:rFonts w:ascii="宋体" w:hAnsi="宋体" w:eastAsia="宋体" w:cs="宋体"/>
                <w:sz w:val="19"/>
                <w:szCs w:val="19"/>
              </w:rPr>
            </w:pPr>
            <w:r>
              <w:rPr>
                <w:rFonts w:ascii="宋体" w:hAnsi="宋体" w:eastAsia="宋体" w:cs="宋体"/>
                <w:spacing w:val="3"/>
                <w:sz w:val="19"/>
                <w:szCs w:val="19"/>
              </w:rPr>
              <w:t>≤5000万元</w:t>
            </w:r>
          </w:p>
        </w:tc>
      </w:tr>
      <w:tr w14:paraId="658F7C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4" w:hRule="atLeast"/>
        </w:trPr>
        <w:tc>
          <w:tcPr>
            <w:tcW w:w="1324" w:type="dxa"/>
            <w:vMerge w:val="continue"/>
            <w:tcBorders>
              <w:top w:val="nil"/>
            </w:tcBorders>
            <w:vAlign w:val="top"/>
          </w:tcPr>
          <w:p w14:paraId="0DCF1EB4">
            <w:pPr>
              <w:keepNext w:val="0"/>
              <w:keepLines w:val="0"/>
              <w:pageBreakBefore w:val="0"/>
              <w:widowControl/>
              <w:kinsoku/>
              <w:wordWrap/>
              <w:overflowPunct/>
              <w:topLinePunct w:val="0"/>
              <w:bidi w:val="0"/>
              <w:jc w:val="center"/>
              <w:rPr>
                <w:rFonts w:ascii="Arial"/>
                <w:sz w:val="19"/>
                <w:szCs w:val="19"/>
              </w:rPr>
            </w:pPr>
          </w:p>
        </w:tc>
        <w:tc>
          <w:tcPr>
            <w:tcW w:w="2538" w:type="dxa"/>
            <w:vMerge w:val="continue"/>
            <w:tcBorders>
              <w:top w:val="nil"/>
            </w:tcBorders>
            <w:vAlign w:val="top"/>
          </w:tcPr>
          <w:p w14:paraId="267BFF49">
            <w:pPr>
              <w:keepNext w:val="0"/>
              <w:keepLines w:val="0"/>
              <w:pageBreakBefore w:val="0"/>
              <w:widowControl/>
              <w:kinsoku/>
              <w:wordWrap/>
              <w:overflowPunct/>
              <w:topLinePunct w:val="0"/>
              <w:bidi w:val="0"/>
              <w:rPr>
                <w:rFonts w:ascii="Arial"/>
                <w:sz w:val="19"/>
                <w:szCs w:val="19"/>
              </w:rPr>
            </w:pPr>
          </w:p>
        </w:tc>
        <w:tc>
          <w:tcPr>
            <w:tcW w:w="2839" w:type="dxa"/>
            <w:vAlign w:val="top"/>
          </w:tcPr>
          <w:p w14:paraId="7A425A6F">
            <w:pPr>
              <w:keepNext w:val="0"/>
              <w:keepLines w:val="0"/>
              <w:pageBreakBefore w:val="0"/>
              <w:widowControl/>
              <w:kinsoku/>
              <w:wordWrap/>
              <w:overflowPunct/>
              <w:topLinePunct w:val="0"/>
              <w:bidi w:val="0"/>
              <w:spacing w:before="125" w:line="227" w:lineRule="auto"/>
              <w:ind w:left="764"/>
              <w:rPr>
                <w:rFonts w:ascii="宋体" w:hAnsi="宋体" w:eastAsia="宋体" w:cs="宋体"/>
                <w:sz w:val="19"/>
                <w:szCs w:val="19"/>
              </w:rPr>
            </w:pPr>
            <w:r>
              <w:rPr>
                <w:rFonts w:ascii="宋体" w:hAnsi="宋体" w:eastAsia="宋体" w:cs="宋体"/>
                <w:spacing w:val="6"/>
                <w:sz w:val="19"/>
                <w:szCs w:val="19"/>
              </w:rPr>
              <w:t>超概算项目比例</w:t>
            </w:r>
          </w:p>
        </w:tc>
        <w:tc>
          <w:tcPr>
            <w:tcW w:w="2941" w:type="dxa"/>
            <w:vAlign w:val="top"/>
          </w:tcPr>
          <w:p w14:paraId="451625D8">
            <w:pPr>
              <w:keepNext w:val="0"/>
              <w:keepLines w:val="0"/>
              <w:pageBreakBefore w:val="0"/>
              <w:widowControl/>
              <w:kinsoku/>
              <w:wordWrap/>
              <w:overflowPunct/>
              <w:topLinePunct w:val="0"/>
              <w:bidi w:val="0"/>
              <w:spacing w:before="126" w:line="240" w:lineRule="exact"/>
              <w:ind w:left="1236"/>
              <w:rPr>
                <w:rFonts w:ascii="宋体" w:hAnsi="宋体" w:eastAsia="宋体" w:cs="宋体"/>
                <w:sz w:val="19"/>
                <w:szCs w:val="19"/>
              </w:rPr>
            </w:pPr>
            <w:r>
              <w:rPr>
                <w:rFonts w:ascii="宋体" w:hAnsi="宋体" w:eastAsia="宋体" w:cs="宋体"/>
                <w:spacing w:val="3"/>
                <w:position w:val="1"/>
                <w:sz w:val="19"/>
                <w:szCs w:val="19"/>
              </w:rPr>
              <w:t>=100%</w:t>
            </w:r>
          </w:p>
        </w:tc>
      </w:tr>
      <w:tr w14:paraId="5A9F95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3" w:hRule="atLeast"/>
        </w:trPr>
        <w:tc>
          <w:tcPr>
            <w:tcW w:w="1324" w:type="dxa"/>
            <w:vMerge w:val="restart"/>
            <w:tcBorders>
              <w:bottom w:val="nil"/>
            </w:tcBorders>
            <w:vAlign w:val="top"/>
          </w:tcPr>
          <w:p w14:paraId="3ABD6D75">
            <w:pPr>
              <w:keepNext w:val="0"/>
              <w:keepLines w:val="0"/>
              <w:pageBreakBefore w:val="0"/>
              <w:widowControl/>
              <w:kinsoku/>
              <w:wordWrap/>
              <w:overflowPunct/>
              <w:topLinePunct w:val="0"/>
              <w:bidi w:val="0"/>
              <w:spacing w:line="306" w:lineRule="auto"/>
              <w:jc w:val="center"/>
              <w:rPr>
                <w:rFonts w:ascii="Arial"/>
                <w:sz w:val="19"/>
                <w:szCs w:val="19"/>
              </w:rPr>
            </w:pPr>
          </w:p>
          <w:p w14:paraId="17A88D67">
            <w:pPr>
              <w:keepNext w:val="0"/>
              <w:keepLines w:val="0"/>
              <w:pageBreakBefore w:val="0"/>
              <w:widowControl/>
              <w:kinsoku/>
              <w:wordWrap/>
              <w:overflowPunct/>
              <w:topLinePunct w:val="0"/>
              <w:bidi w:val="0"/>
              <w:spacing w:line="307" w:lineRule="auto"/>
              <w:jc w:val="center"/>
              <w:rPr>
                <w:rFonts w:ascii="Arial"/>
                <w:sz w:val="19"/>
                <w:szCs w:val="19"/>
              </w:rPr>
            </w:pPr>
          </w:p>
          <w:p w14:paraId="5FB25F68">
            <w:pPr>
              <w:keepNext w:val="0"/>
              <w:keepLines w:val="0"/>
              <w:pageBreakBefore w:val="0"/>
              <w:widowControl/>
              <w:kinsoku/>
              <w:wordWrap/>
              <w:overflowPunct/>
              <w:topLinePunct w:val="0"/>
              <w:bidi w:val="0"/>
              <w:spacing w:line="307" w:lineRule="auto"/>
              <w:jc w:val="center"/>
              <w:rPr>
                <w:rFonts w:ascii="Arial"/>
                <w:sz w:val="19"/>
                <w:szCs w:val="19"/>
              </w:rPr>
            </w:pPr>
          </w:p>
          <w:p w14:paraId="4B2BA9E0">
            <w:pPr>
              <w:keepNext w:val="0"/>
              <w:keepLines w:val="0"/>
              <w:pageBreakBefore w:val="0"/>
              <w:widowControl/>
              <w:kinsoku/>
              <w:wordWrap/>
              <w:overflowPunct/>
              <w:topLinePunct w:val="0"/>
              <w:bidi w:val="0"/>
              <w:spacing w:before="59" w:line="227" w:lineRule="auto"/>
              <w:jc w:val="center"/>
              <w:rPr>
                <w:rFonts w:ascii="宋体" w:hAnsi="宋体" w:eastAsia="宋体" w:cs="宋体"/>
                <w:sz w:val="19"/>
                <w:szCs w:val="19"/>
              </w:rPr>
            </w:pPr>
            <w:r>
              <w:rPr>
                <w:rFonts w:ascii="宋体" w:hAnsi="宋体" w:eastAsia="宋体" w:cs="宋体"/>
                <w:spacing w:val="5"/>
                <w:sz w:val="19"/>
                <w:szCs w:val="19"/>
              </w:rPr>
              <w:t>产出指标</w:t>
            </w:r>
          </w:p>
        </w:tc>
        <w:tc>
          <w:tcPr>
            <w:tcW w:w="2538" w:type="dxa"/>
            <w:vMerge w:val="restart"/>
            <w:tcBorders>
              <w:bottom w:val="nil"/>
            </w:tcBorders>
            <w:vAlign w:val="top"/>
          </w:tcPr>
          <w:p w14:paraId="1E65385D">
            <w:pPr>
              <w:keepNext w:val="0"/>
              <w:keepLines w:val="0"/>
              <w:pageBreakBefore w:val="0"/>
              <w:widowControl/>
              <w:kinsoku/>
              <w:wordWrap/>
              <w:overflowPunct/>
              <w:topLinePunct w:val="0"/>
              <w:bidi w:val="0"/>
              <w:spacing w:line="281" w:lineRule="auto"/>
              <w:rPr>
                <w:rFonts w:ascii="Arial"/>
                <w:sz w:val="19"/>
                <w:szCs w:val="19"/>
              </w:rPr>
            </w:pPr>
          </w:p>
          <w:p w14:paraId="48BBD5A8">
            <w:pPr>
              <w:keepNext w:val="0"/>
              <w:keepLines w:val="0"/>
              <w:pageBreakBefore w:val="0"/>
              <w:widowControl/>
              <w:kinsoku/>
              <w:wordWrap/>
              <w:overflowPunct/>
              <w:topLinePunct w:val="0"/>
              <w:bidi w:val="0"/>
              <w:spacing w:before="58" w:line="227" w:lineRule="auto"/>
              <w:ind w:left="815"/>
              <w:rPr>
                <w:rFonts w:ascii="宋体" w:hAnsi="宋体" w:eastAsia="宋体" w:cs="宋体"/>
                <w:sz w:val="19"/>
                <w:szCs w:val="19"/>
              </w:rPr>
            </w:pPr>
            <w:r>
              <w:rPr>
                <w:rFonts w:ascii="宋体" w:hAnsi="宋体" w:eastAsia="宋体" w:cs="宋体"/>
                <w:spacing w:val="4"/>
                <w:sz w:val="19"/>
                <w:szCs w:val="19"/>
              </w:rPr>
              <w:t>数量指标</w:t>
            </w:r>
          </w:p>
        </w:tc>
        <w:tc>
          <w:tcPr>
            <w:tcW w:w="2839" w:type="dxa"/>
            <w:vAlign w:val="top"/>
          </w:tcPr>
          <w:p w14:paraId="78BA3A42">
            <w:pPr>
              <w:keepNext w:val="0"/>
              <w:keepLines w:val="0"/>
              <w:pageBreakBefore w:val="0"/>
              <w:widowControl/>
              <w:kinsoku/>
              <w:wordWrap/>
              <w:overflowPunct/>
              <w:topLinePunct w:val="0"/>
              <w:bidi w:val="0"/>
              <w:spacing w:before="126" w:line="227" w:lineRule="auto"/>
              <w:ind w:left="861"/>
              <w:rPr>
                <w:rFonts w:ascii="宋体" w:hAnsi="宋体" w:eastAsia="宋体" w:cs="宋体"/>
                <w:sz w:val="19"/>
                <w:szCs w:val="19"/>
              </w:rPr>
            </w:pPr>
            <w:r>
              <w:rPr>
                <w:rFonts w:ascii="宋体" w:hAnsi="宋体" w:eastAsia="宋体" w:cs="宋体"/>
                <w:spacing w:val="5"/>
                <w:sz w:val="19"/>
                <w:szCs w:val="19"/>
              </w:rPr>
              <w:t>支持园区数量</w:t>
            </w:r>
          </w:p>
        </w:tc>
        <w:tc>
          <w:tcPr>
            <w:tcW w:w="2941" w:type="dxa"/>
            <w:vAlign w:val="top"/>
          </w:tcPr>
          <w:p w14:paraId="2A53D4CB">
            <w:pPr>
              <w:keepNext w:val="0"/>
              <w:keepLines w:val="0"/>
              <w:pageBreakBefore w:val="0"/>
              <w:widowControl/>
              <w:kinsoku/>
              <w:wordWrap/>
              <w:overflowPunct/>
              <w:topLinePunct w:val="0"/>
              <w:bidi w:val="0"/>
              <w:spacing w:before="126" w:line="227" w:lineRule="auto"/>
              <w:ind w:left="1286"/>
              <w:rPr>
                <w:rFonts w:ascii="宋体" w:hAnsi="宋体" w:eastAsia="宋体" w:cs="宋体"/>
                <w:sz w:val="19"/>
                <w:szCs w:val="19"/>
              </w:rPr>
            </w:pPr>
            <w:r>
              <w:rPr>
                <w:rFonts w:ascii="宋体" w:hAnsi="宋体" w:eastAsia="宋体" w:cs="宋体"/>
                <w:spacing w:val="4"/>
                <w:sz w:val="19"/>
                <w:szCs w:val="19"/>
              </w:rPr>
              <w:t>=1个</w:t>
            </w:r>
          </w:p>
        </w:tc>
      </w:tr>
      <w:tr w14:paraId="327FD0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3" w:hRule="atLeast"/>
        </w:trPr>
        <w:tc>
          <w:tcPr>
            <w:tcW w:w="1324" w:type="dxa"/>
            <w:vMerge w:val="continue"/>
            <w:tcBorders>
              <w:top w:val="nil"/>
              <w:bottom w:val="nil"/>
            </w:tcBorders>
            <w:vAlign w:val="top"/>
          </w:tcPr>
          <w:p w14:paraId="66BC72C5">
            <w:pPr>
              <w:keepNext w:val="0"/>
              <w:keepLines w:val="0"/>
              <w:pageBreakBefore w:val="0"/>
              <w:widowControl/>
              <w:kinsoku/>
              <w:wordWrap/>
              <w:overflowPunct/>
              <w:topLinePunct w:val="0"/>
              <w:bidi w:val="0"/>
              <w:jc w:val="center"/>
              <w:rPr>
                <w:rFonts w:ascii="Arial"/>
                <w:sz w:val="19"/>
                <w:szCs w:val="19"/>
              </w:rPr>
            </w:pPr>
          </w:p>
        </w:tc>
        <w:tc>
          <w:tcPr>
            <w:tcW w:w="2538" w:type="dxa"/>
            <w:vMerge w:val="continue"/>
            <w:tcBorders>
              <w:top w:val="nil"/>
            </w:tcBorders>
            <w:vAlign w:val="top"/>
          </w:tcPr>
          <w:p w14:paraId="59FE814C">
            <w:pPr>
              <w:keepNext w:val="0"/>
              <w:keepLines w:val="0"/>
              <w:pageBreakBefore w:val="0"/>
              <w:widowControl/>
              <w:kinsoku/>
              <w:wordWrap/>
              <w:overflowPunct/>
              <w:topLinePunct w:val="0"/>
              <w:bidi w:val="0"/>
              <w:rPr>
                <w:rFonts w:ascii="Arial"/>
                <w:sz w:val="19"/>
                <w:szCs w:val="19"/>
              </w:rPr>
            </w:pPr>
          </w:p>
        </w:tc>
        <w:tc>
          <w:tcPr>
            <w:tcW w:w="2839" w:type="dxa"/>
            <w:vAlign w:val="top"/>
          </w:tcPr>
          <w:p w14:paraId="080A506A">
            <w:pPr>
              <w:keepNext w:val="0"/>
              <w:keepLines w:val="0"/>
              <w:pageBreakBefore w:val="0"/>
              <w:widowControl/>
              <w:kinsoku/>
              <w:wordWrap/>
              <w:overflowPunct/>
              <w:topLinePunct w:val="0"/>
              <w:bidi w:val="0"/>
              <w:spacing w:before="127" w:line="227" w:lineRule="auto"/>
              <w:ind w:left="403"/>
              <w:rPr>
                <w:rFonts w:ascii="宋体" w:hAnsi="宋体" w:eastAsia="宋体" w:cs="宋体"/>
                <w:sz w:val="19"/>
                <w:szCs w:val="19"/>
              </w:rPr>
            </w:pPr>
            <w:r>
              <w:rPr>
                <w:rFonts w:ascii="宋体" w:hAnsi="宋体" w:eastAsia="宋体" w:cs="宋体"/>
                <w:spacing w:val="6"/>
                <w:sz w:val="19"/>
                <w:szCs w:val="19"/>
              </w:rPr>
              <w:t>园区招引企业、项目数量</w:t>
            </w:r>
          </w:p>
        </w:tc>
        <w:tc>
          <w:tcPr>
            <w:tcW w:w="2941" w:type="dxa"/>
            <w:vAlign w:val="top"/>
          </w:tcPr>
          <w:p w14:paraId="06AD9849">
            <w:pPr>
              <w:keepNext w:val="0"/>
              <w:keepLines w:val="0"/>
              <w:pageBreakBefore w:val="0"/>
              <w:widowControl/>
              <w:kinsoku/>
              <w:wordWrap/>
              <w:overflowPunct/>
              <w:topLinePunct w:val="0"/>
              <w:bidi w:val="0"/>
              <w:spacing w:before="127" w:line="227" w:lineRule="auto"/>
              <w:ind w:left="1260"/>
              <w:rPr>
                <w:rFonts w:ascii="宋体" w:hAnsi="宋体" w:eastAsia="宋体" w:cs="宋体"/>
                <w:sz w:val="19"/>
                <w:szCs w:val="19"/>
              </w:rPr>
            </w:pPr>
            <w:r>
              <w:rPr>
                <w:rFonts w:ascii="宋体" w:hAnsi="宋体" w:eastAsia="宋体" w:cs="宋体"/>
                <w:spacing w:val="-2"/>
                <w:sz w:val="19"/>
                <w:szCs w:val="19"/>
              </w:rPr>
              <w:t>≥1个</w:t>
            </w:r>
          </w:p>
        </w:tc>
      </w:tr>
      <w:tr w14:paraId="4473F9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4" w:hRule="atLeast"/>
        </w:trPr>
        <w:tc>
          <w:tcPr>
            <w:tcW w:w="1324" w:type="dxa"/>
            <w:vMerge w:val="continue"/>
            <w:tcBorders>
              <w:top w:val="nil"/>
              <w:bottom w:val="nil"/>
            </w:tcBorders>
            <w:vAlign w:val="top"/>
          </w:tcPr>
          <w:p w14:paraId="4C40E72C">
            <w:pPr>
              <w:keepNext w:val="0"/>
              <w:keepLines w:val="0"/>
              <w:pageBreakBefore w:val="0"/>
              <w:widowControl/>
              <w:kinsoku/>
              <w:wordWrap/>
              <w:overflowPunct/>
              <w:topLinePunct w:val="0"/>
              <w:bidi w:val="0"/>
              <w:jc w:val="center"/>
              <w:rPr>
                <w:rFonts w:ascii="Arial"/>
                <w:sz w:val="19"/>
                <w:szCs w:val="19"/>
              </w:rPr>
            </w:pPr>
          </w:p>
        </w:tc>
        <w:tc>
          <w:tcPr>
            <w:tcW w:w="2538" w:type="dxa"/>
            <w:vMerge w:val="restart"/>
            <w:tcBorders>
              <w:bottom w:val="nil"/>
            </w:tcBorders>
            <w:vAlign w:val="top"/>
          </w:tcPr>
          <w:p w14:paraId="65A43176">
            <w:pPr>
              <w:keepNext w:val="0"/>
              <w:keepLines w:val="0"/>
              <w:pageBreakBefore w:val="0"/>
              <w:widowControl/>
              <w:kinsoku/>
              <w:wordWrap/>
              <w:overflowPunct/>
              <w:topLinePunct w:val="0"/>
              <w:bidi w:val="0"/>
              <w:spacing w:line="283" w:lineRule="auto"/>
              <w:rPr>
                <w:rFonts w:ascii="Arial"/>
                <w:sz w:val="19"/>
                <w:szCs w:val="19"/>
              </w:rPr>
            </w:pPr>
          </w:p>
          <w:p w14:paraId="58944FA2">
            <w:pPr>
              <w:keepNext w:val="0"/>
              <w:keepLines w:val="0"/>
              <w:pageBreakBefore w:val="0"/>
              <w:widowControl/>
              <w:kinsoku/>
              <w:wordWrap/>
              <w:overflowPunct/>
              <w:topLinePunct w:val="0"/>
              <w:bidi w:val="0"/>
              <w:spacing w:before="58" w:line="227" w:lineRule="auto"/>
              <w:ind w:left="815"/>
              <w:rPr>
                <w:rFonts w:ascii="宋体" w:hAnsi="宋体" w:eastAsia="宋体" w:cs="宋体"/>
                <w:sz w:val="19"/>
                <w:szCs w:val="19"/>
              </w:rPr>
            </w:pPr>
            <w:r>
              <w:rPr>
                <w:rFonts w:ascii="宋体" w:hAnsi="宋体" w:eastAsia="宋体" w:cs="宋体"/>
                <w:spacing w:val="5"/>
                <w:sz w:val="19"/>
                <w:szCs w:val="19"/>
              </w:rPr>
              <w:t>质量指标</w:t>
            </w:r>
          </w:p>
        </w:tc>
        <w:tc>
          <w:tcPr>
            <w:tcW w:w="2839" w:type="dxa"/>
            <w:vAlign w:val="top"/>
          </w:tcPr>
          <w:p w14:paraId="7F9A8F49">
            <w:pPr>
              <w:keepNext w:val="0"/>
              <w:keepLines w:val="0"/>
              <w:pageBreakBefore w:val="0"/>
              <w:widowControl/>
              <w:kinsoku/>
              <w:wordWrap/>
              <w:overflowPunct/>
              <w:topLinePunct w:val="0"/>
              <w:bidi w:val="0"/>
              <w:spacing w:before="128" w:line="227" w:lineRule="auto"/>
              <w:ind w:left="773"/>
              <w:rPr>
                <w:rFonts w:ascii="宋体" w:hAnsi="宋体" w:eastAsia="宋体" w:cs="宋体"/>
                <w:sz w:val="19"/>
                <w:szCs w:val="19"/>
              </w:rPr>
            </w:pPr>
            <w:r>
              <w:rPr>
                <w:rFonts w:ascii="宋体" w:hAnsi="宋体" w:eastAsia="宋体" w:cs="宋体"/>
                <w:spacing w:val="4"/>
                <w:sz w:val="19"/>
                <w:szCs w:val="19"/>
              </w:rPr>
              <w:t>资金使用合规性</w:t>
            </w:r>
          </w:p>
        </w:tc>
        <w:tc>
          <w:tcPr>
            <w:tcW w:w="2941" w:type="dxa"/>
            <w:vAlign w:val="top"/>
          </w:tcPr>
          <w:p w14:paraId="582D67A2">
            <w:pPr>
              <w:keepNext w:val="0"/>
              <w:keepLines w:val="0"/>
              <w:pageBreakBefore w:val="0"/>
              <w:widowControl/>
              <w:kinsoku/>
              <w:wordWrap/>
              <w:overflowPunct/>
              <w:topLinePunct w:val="0"/>
              <w:bidi w:val="0"/>
              <w:spacing w:before="129" w:line="240" w:lineRule="exact"/>
              <w:ind w:left="1236"/>
              <w:rPr>
                <w:rFonts w:ascii="宋体" w:hAnsi="宋体" w:eastAsia="宋体" w:cs="宋体"/>
                <w:sz w:val="19"/>
                <w:szCs w:val="19"/>
              </w:rPr>
            </w:pPr>
            <w:r>
              <w:rPr>
                <w:rFonts w:ascii="宋体" w:hAnsi="宋体" w:eastAsia="宋体" w:cs="宋体"/>
                <w:spacing w:val="3"/>
                <w:position w:val="1"/>
                <w:sz w:val="19"/>
                <w:szCs w:val="19"/>
              </w:rPr>
              <w:t>=100%</w:t>
            </w:r>
          </w:p>
        </w:tc>
      </w:tr>
      <w:tr w14:paraId="68461C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4" w:hRule="atLeast"/>
        </w:trPr>
        <w:tc>
          <w:tcPr>
            <w:tcW w:w="1324" w:type="dxa"/>
            <w:vMerge w:val="continue"/>
            <w:tcBorders>
              <w:top w:val="nil"/>
              <w:bottom w:val="nil"/>
            </w:tcBorders>
            <w:vAlign w:val="top"/>
          </w:tcPr>
          <w:p w14:paraId="1597D572">
            <w:pPr>
              <w:keepNext w:val="0"/>
              <w:keepLines w:val="0"/>
              <w:pageBreakBefore w:val="0"/>
              <w:widowControl/>
              <w:kinsoku/>
              <w:wordWrap/>
              <w:overflowPunct/>
              <w:topLinePunct w:val="0"/>
              <w:bidi w:val="0"/>
              <w:jc w:val="center"/>
              <w:rPr>
                <w:rFonts w:ascii="Arial"/>
                <w:sz w:val="19"/>
                <w:szCs w:val="19"/>
              </w:rPr>
            </w:pPr>
          </w:p>
        </w:tc>
        <w:tc>
          <w:tcPr>
            <w:tcW w:w="2538" w:type="dxa"/>
            <w:vMerge w:val="continue"/>
            <w:tcBorders>
              <w:top w:val="nil"/>
            </w:tcBorders>
            <w:vAlign w:val="top"/>
          </w:tcPr>
          <w:p w14:paraId="78B11A1E">
            <w:pPr>
              <w:keepNext w:val="0"/>
              <w:keepLines w:val="0"/>
              <w:pageBreakBefore w:val="0"/>
              <w:widowControl/>
              <w:kinsoku/>
              <w:wordWrap/>
              <w:overflowPunct/>
              <w:topLinePunct w:val="0"/>
              <w:bidi w:val="0"/>
              <w:rPr>
                <w:rFonts w:ascii="Arial"/>
                <w:sz w:val="19"/>
                <w:szCs w:val="19"/>
              </w:rPr>
            </w:pPr>
          </w:p>
        </w:tc>
        <w:tc>
          <w:tcPr>
            <w:tcW w:w="2839" w:type="dxa"/>
            <w:vAlign w:val="top"/>
          </w:tcPr>
          <w:p w14:paraId="4AEDAA5B">
            <w:pPr>
              <w:keepNext w:val="0"/>
              <w:keepLines w:val="0"/>
              <w:pageBreakBefore w:val="0"/>
              <w:widowControl/>
              <w:kinsoku/>
              <w:wordWrap/>
              <w:overflowPunct/>
              <w:topLinePunct w:val="0"/>
              <w:bidi w:val="0"/>
              <w:spacing w:before="129" w:line="227" w:lineRule="auto"/>
              <w:ind w:left="576"/>
              <w:rPr>
                <w:rFonts w:ascii="宋体" w:hAnsi="宋体" w:eastAsia="宋体" w:cs="宋体"/>
                <w:sz w:val="19"/>
                <w:szCs w:val="19"/>
              </w:rPr>
            </w:pPr>
            <w:r>
              <w:rPr>
                <w:rFonts w:ascii="宋体" w:hAnsi="宋体" w:eastAsia="宋体" w:cs="宋体"/>
                <w:spacing w:val="6"/>
                <w:sz w:val="19"/>
                <w:szCs w:val="19"/>
              </w:rPr>
              <w:t>奖励园区政策符合度</w:t>
            </w:r>
          </w:p>
        </w:tc>
        <w:tc>
          <w:tcPr>
            <w:tcW w:w="2941" w:type="dxa"/>
            <w:vAlign w:val="top"/>
          </w:tcPr>
          <w:p w14:paraId="7EDA4A83">
            <w:pPr>
              <w:keepNext w:val="0"/>
              <w:keepLines w:val="0"/>
              <w:pageBreakBefore w:val="0"/>
              <w:widowControl/>
              <w:kinsoku/>
              <w:wordWrap/>
              <w:overflowPunct/>
              <w:topLinePunct w:val="0"/>
              <w:bidi w:val="0"/>
              <w:spacing w:before="129" w:line="241" w:lineRule="exact"/>
              <w:ind w:left="1236"/>
              <w:rPr>
                <w:rFonts w:ascii="宋体" w:hAnsi="宋体" w:eastAsia="宋体" w:cs="宋体"/>
                <w:sz w:val="19"/>
                <w:szCs w:val="19"/>
              </w:rPr>
            </w:pPr>
            <w:r>
              <w:rPr>
                <w:rFonts w:ascii="宋体" w:hAnsi="宋体" w:eastAsia="宋体" w:cs="宋体"/>
                <w:spacing w:val="3"/>
                <w:position w:val="1"/>
                <w:sz w:val="19"/>
                <w:szCs w:val="19"/>
              </w:rPr>
              <w:t>=100%</w:t>
            </w:r>
          </w:p>
        </w:tc>
      </w:tr>
      <w:tr w14:paraId="6E07B9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4" w:hRule="atLeast"/>
        </w:trPr>
        <w:tc>
          <w:tcPr>
            <w:tcW w:w="1324" w:type="dxa"/>
            <w:vMerge w:val="continue"/>
            <w:tcBorders>
              <w:top w:val="nil"/>
            </w:tcBorders>
            <w:vAlign w:val="top"/>
          </w:tcPr>
          <w:p w14:paraId="0A15DE23">
            <w:pPr>
              <w:keepNext w:val="0"/>
              <w:keepLines w:val="0"/>
              <w:pageBreakBefore w:val="0"/>
              <w:widowControl/>
              <w:kinsoku/>
              <w:wordWrap/>
              <w:overflowPunct/>
              <w:topLinePunct w:val="0"/>
              <w:bidi w:val="0"/>
              <w:jc w:val="center"/>
              <w:rPr>
                <w:rFonts w:ascii="Arial"/>
                <w:sz w:val="19"/>
                <w:szCs w:val="19"/>
              </w:rPr>
            </w:pPr>
          </w:p>
        </w:tc>
        <w:tc>
          <w:tcPr>
            <w:tcW w:w="2538" w:type="dxa"/>
            <w:vAlign w:val="top"/>
          </w:tcPr>
          <w:p w14:paraId="08805089">
            <w:pPr>
              <w:keepNext w:val="0"/>
              <w:keepLines w:val="0"/>
              <w:pageBreakBefore w:val="0"/>
              <w:widowControl/>
              <w:kinsoku/>
              <w:wordWrap/>
              <w:overflowPunct/>
              <w:topLinePunct w:val="0"/>
              <w:bidi w:val="0"/>
              <w:spacing w:before="131" w:line="227" w:lineRule="auto"/>
              <w:ind w:left="823"/>
              <w:rPr>
                <w:rFonts w:ascii="宋体" w:hAnsi="宋体" w:eastAsia="宋体" w:cs="宋体"/>
                <w:sz w:val="19"/>
                <w:szCs w:val="19"/>
              </w:rPr>
            </w:pPr>
            <w:r>
              <w:rPr>
                <w:rFonts w:ascii="宋体" w:hAnsi="宋体" w:eastAsia="宋体" w:cs="宋体"/>
                <w:spacing w:val="3"/>
                <w:sz w:val="19"/>
                <w:szCs w:val="19"/>
              </w:rPr>
              <w:t>时效指标</w:t>
            </w:r>
          </w:p>
        </w:tc>
        <w:tc>
          <w:tcPr>
            <w:tcW w:w="2839" w:type="dxa"/>
            <w:vAlign w:val="top"/>
          </w:tcPr>
          <w:p w14:paraId="26CBAAFC">
            <w:pPr>
              <w:keepNext w:val="0"/>
              <w:keepLines w:val="0"/>
              <w:pageBreakBefore w:val="0"/>
              <w:widowControl/>
              <w:kinsoku/>
              <w:wordWrap/>
              <w:overflowPunct/>
              <w:topLinePunct w:val="0"/>
              <w:bidi w:val="0"/>
              <w:spacing w:before="130" w:line="227" w:lineRule="auto"/>
              <w:ind w:left="869"/>
              <w:rPr>
                <w:rFonts w:ascii="宋体" w:hAnsi="宋体" w:eastAsia="宋体" w:cs="宋体"/>
                <w:sz w:val="19"/>
                <w:szCs w:val="19"/>
              </w:rPr>
            </w:pPr>
            <w:r>
              <w:rPr>
                <w:rFonts w:ascii="宋体" w:hAnsi="宋体" w:eastAsia="宋体" w:cs="宋体"/>
                <w:spacing w:val="4"/>
                <w:sz w:val="19"/>
                <w:szCs w:val="19"/>
              </w:rPr>
              <w:t>资金支付时间</w:t>
            </w:r>
          </w:p>
        </w:tc>
        <w:tc>
          <w:tcPr>
            <w:tcW w:w="2941" w:type="dxa"/>
            <w:vAlign w:val="top"/>
          </w:tcPr>
          <w:p w14:paraId="5AFEC35D">
            <w:pPr>
              <w:keepNext w:val="0"/>
              <w:keepLines w:val="0"/>
              <w:pageBreakBefore w:val="0"/>
              <w:widowControl/>
              <w:kinsoku/>
              <w:wordWrap/>
              <w:overflowPunct/>
              <w:topLinePunct w:val="0"/>
              <w:bidi w:val="0"/>
              <w:spacing w:before="130" w:line="227" w:lineRule="auto"/>
              <w:ind w:left="1111"/>
              <w:rPr>
                <w:rFonts w:ascii="宋体" w:hAnsi="宋体" w:eastAsia="宋体" w:cs="宋体"/>
                <w:sz w:val="19"/>
                <w:szCs w:val="19"/>
              </w:rPr>
            </w:pPr>
            <w:r>
              <w:rPr>
                <w:rFonts w:ascii="宋体" w:hAnsi="宋体" w:eastAsia="宋体" w:cs="宋体"/>
                <w:spacing w:val="3"/>
                <w:sz w:val="19"/>
                <w:szCs w:val="19"/>
              </w:rPr>
              <w:t>≤10月份</w:t>
            </w:r>
          </w:p>
        </w:tc>
      </w:tr>
      <w:tr w14:paraId="2E5E6A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4" w:hRule="atLeast"/>
        </w:trPr>
        <w:tc>
          <w:tcPr>
            <w:tcW w:w="1324" w:type="dxa"/>
            <w:vMerge w:val="restart"/>
            <w:tcBorders>
              <w:bottom w:val="nil"/>
            </w:tcBorders>
            <w:vAlign w:val="top"/>
          </w:tcPr>
          <w:p w14:paraId="59656955">
            <w:pPr>
              <w:keepNext w:val="0"/>
              <w:keepLines w:val="0"/>
              <w:pageBreakBefore w:val="0"/>
              <w:widowControl/>
              <w:kinsoku/>
              <w:wordWrap/>
              <w:overflowPunct/>
              <w:topLinePunct w:val="0"/>
              <w:bidi w:val="0"/>
              <w:spacing w:line="375" w:lineRule="auto"/>
              <w:jc w:val="center"/>
              <w:rPr>
                <w:rFonts w:ascii="Arial"/>
                <w:sz w:val="19"/>
                <w:szCs w:val="19"/>
              </w:rPr>
            </w:pPr>
          </w:p>
          <w:p w14:paraId="25FCBD58">
            <w:pPr>
              <w:keepNext w:val="0"/>
              <w:keepLines w:val="0"/>
              <w:pageBreakBefore w:val="0"/>
              <w:widowControl/>
              <w:kinsoku/>
              <w:wordWrap/>
              <w:overflowPunct/>
              <w:topLinePunct w:val="0"/>
              <w:bidi w:val="0"/>
              <w:spacing w:before="59" w:line="227" w:lineRule="auto"/>
              <w:jc w:val="center"/>
              <w:rPr>
                <w:rFonts w:ascii="宋体" w:hAnsi="宋体" w:eastAsia="宋体" w:cs="宋体"/>
                <w:sz w:val="19"/>
                <w:szCs w:val="19"/>
              </w:rPr>
            </w:pPr>
            <w:r>
              <w:rPr>
                <w:rFonts w:ascii="宋体" w:hAnsi="宋体" w:eastAsia="宋体" w:cs="宋体"/>
                <w:spacing w:val="4"/>
                <w:sz w:val="19"/>
                <w:szCs w:val="19"/>
              </w:rPr>
              <w:t>效益指标</w:t>
            </w:r>
          </w:p>
        </w:tc>
        <w:tc>
          <w:tcPr>
            <w:tcW w:w="2538" w:type="dxa"/>
            <w:vAlign w:val="top"/>
          </w:tcPr>
          <w:p w14:paraId="2489DA55">
            <w:pPr>
              <w:keepNext w:val="0"/>
              <w:keepLines w:val="0"/>
              <w:pageBreakBefore w:val="0"/>
              <w:widowControl/>
              <w:kinsoku/>
              <w:wordWrap/>
              <w:overflowPunct/>
              <w:topLinePunct w:val="0"/>
              <w:bidi w:val="0"/>
              <w:spacing w:before="131" w:line="227" w:lineRule="auto"/>
              <w:ind w:left="625"/>
              <w:rPr>
                <w:rFonts w:ascii="宋体" w:hAnsi="宋体" w:eastAsia="宋体" w:cs="宋体"/>
                <w:sz w:val="19"/>
                <w:szCs w:val="19"/>
              </w:rPr>
            </w:pPr>
            <w:r>
              <w:rPr>
                <w:rFonts w:ascii="宋体" w:hAnsi="宋体" w:eastAsia="宋体" w:cs="宋体"/>
                <w:spacing w:val="5"/>
                <w:sz w:val="19"/>
                <w:szCs w:val="19"/>
              </w:rPr>
              <w:t>经济效益指标</w:t>
            </w:r>
          </w:p>
        </w:tc>
        <w:tc>
          <w:tcPr>
            <w:tcW w:w="2839" w:type="dxa"/>
            <w:vAlign w:val="top"/>
          </w:tcPr>
          <w:p w14:paraId="7DCA0691">
            <w:pPr>
              <w:keepNext w:val="0"/>
              <w:keepLines w:val="0"/>
              <w:pageBreakBefore w:val="0"/>
              <w:widowControl/>
              <w:kinsoku/>
              <w:wordWrap/>
              <w:overflowPunct/>
              <w:topLinePunct w:val="0"/>
              <w:bidi w:val="0"/>
              <w:spacing w:before="130" w:line="227" w:lineRule="auto"/>
              <w:ind w:left="403"/>
              <w:rPr>
                <w:rFonts w:ascii="宋体" w:hAnsi="宋体" w:eastAsia="宋体" w:cs="宋体"/>
                <w:sz w:val="19"/>
                <w:szCs w:val="19"/>
              </w:rPr>
            </w:pPr>
            <w:r>
              <w:rPr>
                <w:rFonts w:ascii="宋体" w:hAnsi="宋体" w:eastAsia="宋体" w:cs="宋体"/>
                <w:spacing w:val="5"/>
                <w:sz w:val="19"/>
                <w:szCs w:val="19"/>
              </w:rPr>
              <w:t>园区企业营业收入增长率</w:t>
            </w:r>
          </w:p>
        </w:tc>
        <w:tc>
          <w:tcPr>
            <w:tcW w:w="2941" w:type="dxa"/>
            <w:vAlign w:val="top"/>
          </w:tcPr>
          <w:p w14:paraId="7781BB5A">
            <w:pPr>
              <w:keepNext w:val="0"/>
              <w:keepLines w:val="0"/>
              <w:pageBreakBefore w:val="0"/>
              <w:widowControl/>
              <w:kinsoku/>
              <w:wordWrap/>
              <w:overflowPunct/>
              <w:topLinePunct w:val="0"/>
              <w:bidi w:val="0"/>
              <w:spacing w:before="131" w:line="238" w:lineRule="exact"/>
              <w:ind w:left="1306"/>
              <w:rPr>
                <w:rFonts w:ascii="宋体" w:hAnsi="宋体" w:eastAsia="宋体" w:cs="宋体"/>
                <w:sz w:val="19"/>
                <w:szCs w:val="19"/>
              </w:rPr>
            </w:pPr>
            <w:r>
              <w:rPr>
                <w:rFonts w:ascii="宋体" w:hAnsi="宋体" w:eastAsia="宋体" w:cs="宋体"/>
                <w:spacing w:val="-3"/>
                <w:position w:val="1"/>
                <w:sz w:val="19"/>
                <w:szCs w:val="19"/>
              </w:rPr>
              <w:t>≥5%</w:t>
            </w:r>
          </w:p>
        </w:tc>
      </w:tr>
      <w:tr w14:paraId="302A17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3" w:hRule="atLeast"/>
        </w:trPr>
        <w:tc>
          <w:tcPr>
            <w:tcW w:w="1324" w:type="dxa"/>
            <w:vMerge w:val="continue"/>
            <w:tcBorders>
              <w:top w:val="nil"/>
            </w:tcBorders>
            <w:vAlign w:val="top"/>
          </w:tcPr>
          <w:p w14:paraId="1AE53BCE">
            <w:pPr>
              <w:keepNext w:val="0"/>
              <w:keepLines w:val="0"/>
              <w:pageBreakBefore w:val="0"/>
              <w:widowControl/>
              <w:kinsoku/>
              <w:wordWrap/>
              <w:overflowPunct/>
              <w:topLinePunct w:val="0"/>
              <w:bidi w:val="0"/>
              <w:jc w:val="center"/>
              <w:rPr>
                <w:rFonts w:ascii="Arial"/>
                <w:sz w:val="19"/>
                <w:szCs w:val="19"/>
              </w:rPr>
            </w:pPr>
          </w:p>
        </w:tc>
        <w:tc>
          <w:tcPr>
            <w:tcW w:w="2538" w:type="dxa"/>
            <w:vAlign w:val="top"/>
          </w:tcPr>
          <w:p w14:paraId="423A64B4">
            <w:pPr>
              <w:keepNext w:val="0"/>
              <w:keepLines w:val="0"/>
              <w:pageBreakBefore w:val="0"/>
              <w:widowControl/>
              <w:kinsoku/>
              <w:wordWrap/>
              <w:overflowPunct/>
              <w:topLinePunct w:val="0"/>
              <w:bidi w:val="0"/>
              <w:spacing w:before="220" w:line="226" w:lineRule="auto"/>
              <w:ind w:left="625"/>
              <w:rPr>
                <w:rFonts w:ascii="宋体" w:hAnsi="宋体" w:eastAsia="宋体" w:cs="宋体"/>
                <w:sz w:val="19"/>
                <w:szCs w:val="19"/>
              </w:rPr>
            </w:pPr>
            <w:r>
              <w:rPr>
                <w:rFonts w:ascii="宋体" w:hAnsi="宋体" w:eastAsia="宋体" w:cs="宋体"/>
                <w:spacing w:val="5"/>
                <w:sz w:val="19"/>
                <w:szCs w:val="19"/>
              </w:rPr>
              <w:t>社会效益指标</w:t>
            </w:r>
          </w:p>
        </w:tc>
        <w:tc>
          <w:tcPr>
            <w:tcW w:w="2839" w:type="dxa"/>
            <w:vAlign w:val="top"/>
          </w:tcPr>
          <w:p w14:paraId="2167A7C5">
            <w:pPr>
              <w:keepNext w:val="0"/>
              <w:keepLines w:val="0"/>
              <w:pageBreakBefore w:val="0"/>
              <w:widowControl/>
              <w:kinsoku/>
              <w:wordWrap/>
              <w:overflowPunct/>
              <w:topLinePunct w:val="0"/>
              <w:bidi w:val="0"/>
              <w:spacing w:before="104" w:line="233" w:lineRule="auto"/>
              <w:ind w:left="1332" w:right="107" w:hanging="1228"/>
              <w:rPr>
                <w:rFonts w:ascii="宋体" w:hAnsi="宋体" w:eastAsia="宋体" w:cs="宋体"/>
                <w:sz w:val="19"/>
                <w:szCs w:val="19"/>
              </w:rPr>
            </w:pPr>
            <w:r>
              <w:rPr>
                <w:rFonts w:ascii="宋体" w:hAnsi="宋体" w:eastAsia="宋体" w:cs="宋体"/>
                <w:spacing w:val="6"/>
                <w:sz w:val="19"/>
                <w:szCs w:val="19"/>
              </w:rPr>
              <w:t>道路建设工程项目重大安全事故</w:t>
            </w:r>
            <w:r>
              <w:rPr>
                <w:rFonts w:ascii="宋体" w:hAnsi="宋体" w:eastAsia="宋体" w:cs="宋体"/>
                <w:sz w:val="19"/>
                <w:szCs w:val="19"/>
              </w:rPr>
              <w:t>数</w:t>
            </w:r>
          </w:p>
        </w:tc>
        <w:tc>
          <w:tcPr>
            <w:tcW w:w="2941" w:type="dxa"/>
            <w:vAlign w:val="top"/>
          </w:tcPr>
          <w:p w14:paraId="100C6255">
            <w:pPr>
              <w:keepNext w:val="0"/>
              <w:keepLines w:val="0"/>
              <w:pageBreakBefore w:val="0"/>
              <w:widowControl/>
              <w:kinsoku/>
              <w:wordWrap/>
              <w:overflowPunct/>
              <w:topLinePunct w:val="0"/>
              <w:bidi w:val="0"/>
              <w:spacing w:before="221" w:line="227" w:lineRule="auto"/>
              <w:ind w:left="1286"/>
              <w:rPr>
                <w:rFonts w:ascii="宋体" w:hAnsi="宋体" w:eastAsia="宋体" w:cs="宋体"/>
                <w:sz w:val="19"/>
                <w:szCs w:val="19"/>
              </w:rPr>
            </w:pPr>
            <w:r>
              <w:rPr>
                <w:rFonts w:ascii="宋体" w:hAnsi="宋体" w:eastAsia="宋体" w:cs="宋体"/>
                <w:spacing w:val="4"/>
                <w:sz w:val="19"/>
                <w:szCs w:val="19"/>
              </w:rPr>
              <w:t>=0起</w:t>
            </w:r>
          </w:p>
        </w:tc>
      </w:tr>
      <w:tr w14:paraId="310724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2" w:hRule="atLeast"/>
        </w:trPr>
        <w:tc>
          <w:tcPr>
            <w:tcW w:w="1324" w:type="dxa"/>
            <w:vAlign w:val="top"/>
          </w:tcPr>
          <w:p w14:paraId="214F6A05">
            <w:pPr>
              <w:keepNext w:val="0"/>
              <w:keepLines w:val="0"/>
              <w:pageBreakBefore w:val="0"/>
              <w:widowControl/>
              <w:kinsoku/>
              <w:wordWrap/>
              <w:overflowPunct/>
              <w:topLinePunct w:val="0"/>
              <w:bidi w:val="0"/>
              <w:spacing w:before="133" w:line="227" w:lineRule="auto"/>
              <w:jc w:val="center"/>
              <w:rPr>
                <w:rFonts w:ascii="宋体" w:hAnsi="宋体" w:eastAsia="宋体" w:cs="宋体"/>
                <w:sz w:val="19"/>
                <w:szCs w:val="19"/>
              </w:rPr>
            </w:pPr>
            <w:r>
              <w:rPr>
                <w:rFonts w:ascii="宋体" w:hAnsi="宋体" w:eastAsia="宋体" w:cs="宋体"/>
                <w:spacing w:val="5"/>
                <w:sz w:val="19"/>
                <w:szCs w:val="19"/>
              </w:rPr>
              <w:t>满意度指标</w:t>
            </w:r>
          </w:p>
        </w:tc>
        <w:tc>
          <w:tcPr>
            <w:tcW w:w="2538" w:type="dxa"/>
            <w:vAlign w:val="top"/>
          </w:tcPr>
          <w:p w14:paraId="09089C15">
            <w:pPr>
              <w:keepNext w:val="0"/>
              <w:keepLines w:val="0"/>
              <w:pageBreakBefore w:val="0"/>
              <w:widowControl/>
              <w:kinsoku/>
              <w:wordWrap/>
              <w:overflowPunct/>
              <w:topLinePunct w:val="0"/>
              <w:bidi w:val="0"/>
              <w:spacing w:before="133" w:line="227" w:lineRule="auto"/>
              <w:ind w:left="341"/>
              <w:rPr>
                <w:rFonts w:ascii="宋体" w:hAnsi="宋体" w:eastAsia="宋体" w:cs="宋体"/>
                <w:sz w:val="19"/>
                <w:szCs w:val="19"/>
              </w:rPr>
            </w:pPr>
            <w:r>
              <w:rPr>
                <w:rFonts w:ascii="宋体" w:hAnsi="宋体" w:eastAsia="宋体" w:cs="宋体"/>
                <w:spacing w:val="6"/>
                <w:sz w:val="19"/>
                <w:szCs w:val="19"/>
              </w:rPr>
              <w:t>服务对象满意度指标</w:t>
            </w:r>
          </w:p>
        </w:tc>
        <w:tc>
          <w:tcPr>
            <w:tcW w:w="2839" w:type="dxa"/>
            <w:vAlign w:val="top"/>
          </w:tcPr>
          <w:p w14:paraId="75F92A2C">
            <w:pPr>
              <w:keepNext w:val="0"/>
              <w:keepLines w:val="0"/>
              <w:pageBreakBefore w:val="0"/>
              <w:widowControl/>
              <w:kinsoku/>
              <w:wordWrap/>
              <w:overflowPunct/>
              <w:topLinePunct w:val="0"/>
              <w:bidi w:val="0"/>
              <w:spacing w:before="133" w:line="227" w:lineRule="auto"/>
              <w:ind w:left="496"/>
              <w:rPr>
                <w:rFonts w:ascii="宋体" w:hAnsi="宋体" w:eastAsia="宋体" w:cs="宋体"/>
                <w:sz w:val="19"/>
                <w:szCs w:val="19"/>
              </w:rPr>
            </w:pPr>
            <w:r>
              <w:rPr>
                <w:rFonts w:ascii="宋体" w:hAnsi="宋体" w:eastAsia="宋体" w:cs="宋体"/>
                <w:spacing w:val="4"/>
                <w:sz w:val="19"/>
                <w:szCs w:val="19"/>
              </w:rPr>
              <w:t>园区已入驻企业满意度</w:t>
            </w:r>
          </w:p>
        </w:tc>
        <w:tc>
          <w:tcPr>
            <w:tcW w:w="2941" w:type="dxa"/>
            <w:vAlign w:val="top"/>
          </w:tcPr>
          <w:p w14:paraId="491E51E6">
            <w:pPr>
              <w:keepNext w:val="0"/>
              <w:keepLines w:val="0"/>
              <w:pageBreakBefore w:val="0"/>
              <w:widowControl/>
              <w:kinsoku/>
              <w:wordWrap/>
              <w:overflowPunct/>
              <w:topLinePunct w:val="0"/>
              <w:bidi w:val="0"/>
              <w:spacing w:before="133" w:line="239" w:lineRule="exact"/>
              <w:ind w:left="1258"/>
              <w:rPr>
                <w:rFonts w:ascii="宋体" w:hAnsi="宋体" w:eastAsia="宋体" w:cs="宋体"/>
                <w:sz w:val="19"/>
                <w:szCs w:val="19"/>
              </w:rPr>
            </w:pPr>
            <w:r>
              <w:rPr>
                <w:rFonts w:ascii="宋体" w:hAnsi="宋体" w:eastAsia="宋体" w:cs="宋体"/>
                <w:spacing w:val="-1"/>
                <w:position w:val="1"/>
                <w:sz w:val="19"/>
                <w:szCs w:val="19"/>
              </w:rPr>
              <w:t>≥90%</w:t>
            </w:r>
          </w:p>
        </w:tc>
      </w:tr>
    </w:tbl>
    <w:p w14:paraId="1CB3F476"/>
    <w:p w14:paraId="36DEB939"/>
    <w:p w14:paraId="4B475FEC"/>
    <w:p w14:paraId="53070FB8"/>
    <w:p w14:paraId="4C74DBBC"/>
    <w:p w14:paraId="2C60D7B0"/>
    <w:p w14:paraId="1329F389"/>
    <w:p w14:paraId="475FB833"/>
    <w:p w14:paraId="7FCE38B8"/>
    <w:p w14:paraId="5219FADE"/>
    <w:p w14:paraId="4D4C229F"/>
    <w:p w14:paraId="63D99464"/>
    <w:p w14:paraId="0739275D"/>
    <w:p w14:paraId="64AA402B"/>
    <w:p w14:paraId="064D0DDD"/>
    <w:p w14:paraId="1F5F8190"/>
    <w:p w14:paraId="6040E989"/>
    <w:p w14:paraId="05797D11"/>
    <w:p w14:paraId="5D37EC4E"/>
    <w:p w14:paraId="2AB9486F"/>
    <w:p w14:paraId="1E5B4B3C"/>
    <w:p w14:paraId="0DD446FF"/>
    <w:p w14:paraId="7E1BB2F5"/>
    <w:p w14:paraId="51006ED8"/>
    <w:p w14:paraId="0A712520"/>
    <w:p w14:paraId="14507696"/>
    <w:p w14:paraId="51AC27E8"/>
    <w:p w14:paraId="75675F0C"/>
    <w:p w14:paraId="3F03FE19">
      <w:pPr>
        <w:keepNext w:val="0"/>
        <w:keepLines w:val="0"/>
        <w:pageBreakBefore w:val="0"/>
        <w:widowControl/>
        <w:kinsoku/>
        <w:wordWrap/>
        <w:overflowPunct/>
        <w:topLinePunct w:val="0"/>
        <w:bidi w:val="0"/>
        <w:spacing w:before="87" w:line="210" w:lineRule="auto"/>
        <w:ind w:left="2975"/>
        <w:outlineLvl w:val="9"/>
        <w:rPr>
          <w:rFonts w:hint="eastAsia" w:ascii="方正小标宋_GBK" w:hAnsi="方正小标宋_GBK" w:eastAsia="方正小标宋_GBK" w:cs="方正小标宋_GBK"/>
          <w:sz w:val="32"/>
          <w:szCs w:val="32"/>
          <w:lang w:eastAsia="zh-CN"/>
        </w:rPr>
      </w:pPr>
      <w:r>
        <w:rPr>
          <w:rFonts w:hint="eastAsia" w:ascii="方正小标宋_GBK" w:hAnsi="方正小标宋_GBK" w:eastAsia="方正小标宋_GBK" w:cs="方正小标宋_GBK"/>
          <w:spacing w:val="8"/>
          <w:sz w:val="32"/>
          <w:szCs w:val="32"/>
          <w:lang w:eastAsia="zh-CN"/>
        </w:rPr>
        <w:t>项目支出绩效目标表</w:t>
      </w:r>
    </w:p>
    <w:p w14:paraId="24468172">
      <w:pPr>
        <w:pStyle w:val="2"/>
        <w:keepNext w:val="0"/>
        <w:keepLines w:val="0"/>
        <w:pageBreakBefore w:val="0"/>
        <w:widowControl/>
        <w:kinsoku/>
        <w:wordWrap/>
        <w:overflowPunct/>
        <w:topLinePunct w:val="0"/>
        <w:bidi w:val="0"/>
        <w:spacing w:before="129" w:line="228" w:lineRule="auto"/>
        <w:ind w:left="4141"/>
      </w:pPr>
      <w:r>
        <w:rPr>
          <w:spacing w:val="4"/>
        </w:rPr>
        <w:t>（2025年度）</w:t>
      </w:r>
    </w:p>
    <w:p w14:paraId="6BF74074">
      <w:pPr>
        <w:pStyle w:val="2"/>
        <w:keepNext w:val="0"/>
        <w:keepLines w:val="0"/>
        <w:pageBreakBefore w:val="0"/>
        <w:widowControl/>
        <w:kinsoku/>
        <w:wordWrap/>
        <w:overflowPunct/>
        <w:topLinePunct w:val="0"/>
        <w:bidi w:val="0"/>
        <w:spacing w:before="161" w:line="229" w:lineRule="auto"/>
        <w:ind w:left="8404"/>
        <w:rPr>
          <w:rFonts w:hint="eastAsia" w:eastAsia="宋体"/>
          <w:lang w:eastAsia="zh-CN"/>
        </w:rPr>
      </w:pPr>
    </w:p>
    <w:p w14:paraId="32E8456E">
      <w:pPr>
        <w:keepNext w:val="0"/>
        <w:keepLines w:val="0"/>
        <w:pageBreakBefore w:val="0"/>
        <w:widowControl/>
        <w:kinsoku/>
        <w:wordWrap/>
        <w:overflowPunct/>
        <w:topLinePunct w:val="0"/>
        <w:bidi w:val="0"/>
        <w:spacing w:line="47" w:lineRule="exact"/>
      </w:pPr>
    </w:p>
    <w:tbl>
      <w:tblPr>
        <w:tblStyle w:val="9"/>
        <w:tblW w:w="9412"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65"/>
        <w:gridCol w:w="2401"/>
        <w:gridCol w:w="2669"/>
        <w:gridCol w:w="2777"/>
      </w:tblGrid>
      <w:tr w14:paraId="67C88B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34" w:hRule="atLeast"/>
        </w:trPr>
        <w:tc>
          <w:tcPr>
            <w:tcW w:w="1565" w:type="dxa"/>
            <w:vAlign w:val="top"/>
          </w:tcPr>
          <w:p w14:paraId="6D4382B6">
            <w:pPr>
              <w:keepNext w:val="0"/>
              <w:keepLines w:val="0"/>
              <w:pageBreakBefore w:val="0"/>
              <w:widowControl/>
              <w:kinsoku/>
              <w:wordWrap/>
              <w:overflowPunct/>
              <w:topLinePunct w:val="0"/>
              <w:bidi w:val="0"/>
              <w:spacing w:before="230" w:line="228" w:lineRule="auto"/>
              <w:ind w:left="396"/>
              <w:rPr>
                <w:rFonts w:ascii="宋体" w:hAnsi="宋体" w:eastAsia="宋体" w:cs="宋体"/>
                <w:sz w:val="19"/>
                <w:szCs w:val="19"/>
              </w:rPr>
            </w:pPr>
            <w:r>
              <w:rPr>
                <w:rFonts w:ascii="宋体" w:hAnsi="宋体" w:eastAsia="宋体" w:cs="宋体"/>
                <w:spacing w:val="6"/>
                <w:sz w:val="19"/>
                <w:szCs w:val="19"/>
              </w:rPr>
              <w:t>项目编码</w:t>
            </w:r>
          </w:p>
        </w:tc>
        <w:tc>
          <w:tcPr>
            <w:tcW w:w="2401" w:type="dxa"/>
            <w:vAlign w:val="top"/>
          </w:tcPr>
          <w:p w14:paraId="29AB3F25">
            <w:pPr>
              <w:keepNext w:val="0"/>
              <w:keepLines w:val="0"/>
              <w:pageBreakBefore w:val="0"/>
              <w:widowControl/>
              <w:kinsoku/>
              <w:wordWrap/>
              <w:overflowPunct/>
              <w:topLinePunct w:val="0"/>
              <w:bidi w:val="0"/>
              <w:spacing w:before="259" w:line="191" w:lineRule="auto"/>
              <w:ind w:left="150"/>
              <w:rPr>
                <w:rFonts w:ascii="宋体" w:hAnsi="宋体" w:eastAsia="宋体" w:cs="宋体"/>
                <w:sz w:val="19"/>
                <w:szCs w:val="19"/>
              </w:rPr>
            </w:pPr>
            <w:r>
              <w:rPr>
                <w:rFonts w:ascii="宋体" w:hAnsi="宋体" w:eastAsia="宋体" w:cs="宋体"/>
                <w:spacing w:val="5"/>
                <w:sz w:val="19"/>
                <w:szCs w:val="19"/>
              </w:rPr>
              <w:t>37020025320315020008A</w:t>
            </w:r>
          </w:p>
        </w:tc>
        <w:tc>
          <w:tcPr>
            <w:tcW w:w="2669" w:type="dxa"/>
            <w:vAlign w:val="top"/>
          </w:tcPr>
          <w:p w14:paraId="0EEABCFB">
            <w:pPr>
              <w:keepNext w:val="0"/>
              <w:keepLines w:val="0"/>
              <w:pageBreakBefore w:val="0"/>
              <w:widowControl/>
              <w:kinsoku/>
              <w:wordWrap/>
              <w:overflowPunct/>
              <w:topLinePunct w:val="0"/>
              <w:bidi w:val="0"/>
              <w:spacing w:before="229" w:line="229" w:lineRule="auto"/>
              <w:jc w:val="center"/>
              <w:rPr>
                <w:rFonts w:ascii="宋体" w:hAnsi="宋体" w:eastAsia="宋体" w:cs="宋体"/>
                <w:sz w:val="19"/>
                <w:szCs w:val="19"/>
              </w:rPr>
            </w:pPr>
            <w:r>
              <w:rPr>
                <w:rFonts w:ascii="宋体" w:hAnsi="宋体" w:eastAsia="宋体" w:cs="宋体"/>
                <w:spacing w:val="6"/>
                <w:sz w:val="19"/>
                <w:szCs w:val="19"/>
              </w:rPr>
              <w:t>项目名称</w:t>
            </w:r>
          </w:p>
        </w:tc>
        <w:tc>
          <w:tcPr>
            <w:tcW w:w="2777" w:type="dxa"/>
            <w:vAlign w:val="top"/>
          </w:tcPr>
          <w:p w14:paraId="0EF6348F">
            <w:pPr>
              <w:keepNext w:val="0"/>
              <w:keepLines w:val="0"/>
              <w:pageBreakBefore w:val="0"/>
              <w:widowControl/>
              <w:kinsoku/>
              <w:wordWrap/>
              <w:overflowPunct/>
              <w:topLinePunct w:val="0"/>
              <w:bidi w:val="0"/>
              <w:spacing w:before="105" w:line="235" w:lineRule="auto"/>
              <w:ind w:left="1103" w:right="78" w:hanging="999"/>
              <w:rPr>
                <w:rFonts w:ascii="宋体" w:hAnsi="宋体" w:eastAsia="宋体" w:cs="宋体"/>
                <w:sz w:val="19"/>
                <w:szCs w:val="19"/>
              </w:rPr>
            </w:pPr>
            <w:r>
              <w:rPr>
                <w:rFonts w:ascii="宋体" w:hAnsi="宋体" w:eastAsia="宋体" w:cs="宋体"/>
                <w:spacing w:val="8"/>
                <w:sz w:val="19"/>
                <w:szCs w:val="19"/>
              </w:rPr>
              <w:t>青岛市虚拟现实产业园园区建</w:t>
            </w:r>
            <w:r>
              <w:rPr>
                <w:rFonts w:ascii="宋体" w:hAnsi="宋体" w:eastAsia="宋体" w:cs="宋体"/>
                <w:spacing w:val="5"/>
                <w:sz w:val="19"/>
                <w:szCs w:val="19"/>
              </w:rPr>
              <w:t>设资金</w:t>
            </w:r>
          </w:p>
        </w:tc>
      </w:tr>
      <w:tr w14:paraId="760E98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5" w:hRule="atLeast"/>
        </w:trPr>
        <w:tc>
          <w:tcPr>
            <w:tcW w:w="1565" w:type="dxa"/>
            <w:vAlign w:val="top"/>
          </w:tcPr>
          <w:p w14:paraId="1C7C30FD">
            <w:pPr>
              <w:keepNext w:val="0"/>
              <w:keepLines w:val="0"/>
              <w:pageBreakBefore w:val="0"/>
              <w:widowControl/>
              <w:kinsoku/>
              <w:wordWrap/>
              <w:overflowPunct/>
              <w:topLinePunct w:val="0"/>
              <w:bidi w:val="0"/>
              <w:spacing w:before="126" w:line="228" w:lineRule="auto"/>
              <w:ind w:left="394"/>
              <w:rPr>
                <w:rFonts w:ascii="宋体" w:hAnsi="宋体" w:eastAsia="宋体" w:cs="宋体"/>
                <w:sz w:val="19"/>
                <w:szCs w:val="19"/>
              </w:rPr>
            </w:pPr>
            <w:r>
              <w:rPr>
                <w:rFonts w:ascii="宋体" w:hAnsi="宋体" w:eastAsia="宋体" w:cs="宋体"/>
                <w:spacing w:val="6"/>
                <w:sz w:val="19"/>
                <w:szCs w:val="19"/>
              </w:rPr>
              <w:t>主管部门</w:t>
            </w:r>
          </w:p>
        </w:tc>
        <w:tc>
          <w:tcPr>
            <w:tcW w:w="2401" w:type="dxa"/>
            <w:vAlign w:val="top"/>
          </w:tcPr>
          <w:p w14:paraId="4FE5E51D">
            <w:pPr>
              <w:keepNext w:val="0"/>
              <w:keepLines w:val="0"/>
              <w:pageBreakBefore w:val="0"/>
              <w:widowControl/>
              <w:kinsoku/>
              <w:wordWrap/>
              <w:overflowPunct/>
              <w:topLinePunct w:val="0"/>
              <w:bidi w:val="0"/>
              <w:spacing w:before="126" w:line="227" w:lineRule="auto"/>
              <w:ind w:left="211"/>
              <w:rPr>
                <w:rFonts w:ascii="宋体" w:hAnsi="宋体" w:eastAsia="宋体" w:cs="宋体"/>
                <w:sz w:val="19"/>
                <w:szCs w:val="19"/>
              </w:rPr>
            </w:pPr>
            <w:r>
              <w:rPr>
                <w:rFonts w:ascii="宋体" w:hAnsi="宋体" w:eastAsia="宋体" w:cs="宋体"/>
                <w:spacing w:val="8"/>
                <w:sz w:val="19"/>
                <w:szCs w:val="19"/>
              </w:rPr>
              <w:t>青岛市工业和信息化局</w:t>
            </w:r>
          </w:p>
        </w:tc>
        <w:tc>
          <w:tcPr>
            <w:tcW w:w="2669" w:type="dxa"/>
            <w:vAlign w:val="top"/>
          </w:tcPr>
          <w:p w14:paraId="22CF49BC">
            <w:pPr>
              <w:keepNext w:val="0"/>
              <w:keepLines w:val="0"/>
              <w:pageBreakBefore w:val="0"/>
              <w:widowControl/>
              <w:kinsoku/>
              <w:wordWrap/>
              <w:overflowPunct/>
              <w:topLinePunct w:val="0"/>
              <w:bidi w:val="0"/>
              <w:spacing w:before="126" w:line="228" w:lineRule="auto"/>
              <w:jc w:val="center"/>
              <w:rPr>
                <w:rFonts w:hint="eastAsia" w:ascii="宋体" w:hAnsi="宋体" w:eastAsia="宋体" w:cs="宋体"/>
                <w:sz w:val="19"/>
                <w:szCs w:val="19"/>
                <w:lang w:eastAsia="zh-CN"/>
              </w:rPr>
            </w:pPr>
            <w:r>
              <w:rPr>
                <w:rFonts w:hint="eastAsia" w:ascii="宋体" w:hAnsi="宋体" w:eastAsia="宋体" w:cs="宋体"/>
                <w:spacing w:val="6"/>
                <w:sz w:val="19"/>
                <w:szCs w:val="19"/>
                <w:lang w:eastAsia="zh-CN"/>
              </w:rPr>
              <w:t>预算金额（万元）</w:t>
            </w:r>
          </w:p>
        </w:tc>
        <w:tc>
          <w:tcPr>
            <w:tcW w:w="2777" w:type="dxa"/>
            <w:vAlign w:val="top"/>
          </w:tcPr>
          <w:p w14:paraId="6414E473">
            <w:pPr>
              <w:keepNext w:val="0"/>
              <w:keepLines w:val="0"/>
              <w:pageBreakBefore w:val="0"/>
              <w:widowControl/>
              <w:kinsoku/>
              <w:wordWrap/>
              <w:overflowPunct/>
              <w:topLinePunct w:val="0"/>
              <w:bidi w:val="0"/>
              <w:spacing w:before="157" w:line="189" w:lineRule="auto"/>
              <w:ind w:left="1200"/>
              <w:rPr>
                <w:rFonts w:ascii="宋体" w:hAnsi="宋体" w:eastAsia="宋体" w:cs="宋体"/>
                <w:sz w:val="19"/>
                <w:szCs w:val="19"/>
              </w:rPr>
            </w:pPr>
            <w:r>
              <w:rPr>
                <w:rFonts w:ascii="宋体" w:hAnsi="宋体" w:eastAsia="宋体" w:cs="宋体"/>
                <w:spacing w:val="2"/>
                <w:sz w:val="19"/>
                <w:szCs w:val="19"/>
              </w:rPr>
              <w:t>5000</w:t>
            </w:r>
          </w:p>
        </w:tc>
      </w:tr>
      <w:tr w14:paraId="6DF22F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81" w:hRule="atLeast"/>
        </w:trPr>
        <w:tc>
          <w:tcPr>
            <w:tcW w:w="1565" w:type="dxa"/>
            <w:vAlign w:val="top"/>
          </w:tcPr>
          <w:p w14:paraId="3C75A14C">
            <w:pPr>
              <w:keepNext w:val="0"/>
              <w:keepLines w:val="0"/>
              <w:pageBreakBefore w:val="0"/>
              <w:widowControl/>
              <w:kinsoku/>
              <w:wordWrap/>
              <w:overflowPunct/>
              <w:topLinePunct w:val="0"/>
              <w:bidi w:val="0"/>
              <w:spacing w:line="243" w:lineRule="auto"/>
              <w:rPr>
                <w:rFonts w:ascii="Arial"/>
                <w:sz w:val="21"/>
              </w:rPr>
            </w:pPr>
          </w:p>
          <w:p w14:paraId="5AF3E6F8">
            <w:pPr>
              <w:keepNext w:val="0"/>
              <w:keepLines w:val="0"/>
              <w:pageBreakBefore w:val="0"/>
              <w:widowControl/>
              <w:kinsoku/>
              <w:wordWrap/>
              <w:overflowPunct/>
              <w:topLinePunct w:val="0"/>
              <w:bidi w:val="0"/>
              <w:spacing w:line="244" w:lineRule="auto"/>
              <w:rPr>
                <w:rFonts w:ascii="Arial"/>
                <w:sz w:val="21"/>
              </w:rPr>
            </w:pPr>
          </w:p>
          <w:p w14:paraId="054B7C32">
            <w:pPr>
              <w:keepNext w:val="0"/>
              <w:keepLines w:val="0"/>
              <w:pageBreakBefore w:val="0"/>
              <w:widowControl/>
              <w:kinsoku/>
              <w:wordWrap/>
              <w:overflowPunct/>
              <w:topLinePunct w:val="0"/>
              <w:bidi w:val="0"/>
              <w:spacing w:before="61" w:line="229" w:lineRule="auto"/>
              <w:ind w:left="396"/>
              <w:rPr>
                <w:rFonts w:ascii="宋体" w:hAnsi="宋体" w:eastAsia="宋体" w:cs="宋体"/>
                <w:sz w:val="19"/>
                <w:szCs w:val="19"/>
              </w:rPr>
            </w:pPr>
            <w:r>
              <w:rPr>
                <w:rFonts w:ascii="宋体" w:hAnsi="宋体" w:eastAsia="宋体" w:cs="宋体"/>
                <w:spacing w:val="6"/>
                <w:sz w:val="19"/>
                <w:szCs w:val="19"/>
              </w:rPr>
              <w:t>绩效目标</w:t>
            </w:r>
          </w:p>
        </w:tc>
        <w:tc>
          <w:tcPr>
            <w:tcW w:w="7847" w:type="dxa"/>
            <w:gridSpan w:val="3"/>
            <w:vAlign w:val="top"/>
          </w:tcPr>
          <w:p w14:paraId="74D2917C">
            <w:pPr>
              <w:keepNext w:val="0"/>
              <w:keepLines w:val="0"/>
              <w:pageBreakBefore w:val="0"/>
              <w:widowControl/>
              <w:kinsoku/>
              <w:wordWrap/>
              <w:overflowPunct/>
              <w:topLinePunct w:val="0"/>
              <w:bidi w:val="0"/>
              <w:spacing w:line="241" w:lineRule="auto"/>
              <w:rPr>
                <w:rFonts w:ascii="Arial"/>
                <w:sz w:val="21"/>
              </w:rPr>
            </w:pPr>
          </w:p>
          <w:p w14:paraId="085AEC96">
            <w:pPr>
              <w:keepNext w:val="0"/>
              <w:keepLines w:val="0"/>
              <w:pageBreakBefore w:val="0"/>
              <w:widowControl/>
              <w:kinsoku/>
              <w:wordWrap/>
              <w:overflowPunct/>
              <w:topLinePunct w:val="0"/>
              <w:bidi w:val="0"/>
              <w:spacing w:before="62" w:line="236" w:lineRule="auto"/>
              <w:ind w:left="39" w:right="22"/>
              <w:jc w:val="both"/>
              <w:rPr>
                <w:rFonts w:ascii="宋体" w:hAnsi="宋体" w:eastAsia="宋体" w:cs="宋体"/>
                <w:sz w:val="19"/>
                <w:szCs w:val="19"/>
              </w:rPr>
            </w:pPr>
            <w:r>
              <w:rPr>
                <w:rFonts w:ascii="宋体" w:hAnsi="宋体" w:eastAsia="宋体" w:cs="宋体"/>
                <w:spacing w:val="14"/>
                <w:sz w:val="19"/>
                <w:szCs w:val="19"/>
              </w:rPr>
              <w:t>通过规范使用资金，有效管控工程成本、在可使用资金的项目中内部协调，合理使用资</w:t>
            </w:r>
            <w:r>
              <w:rPr>
                <w:rFonts w:ascii="宋体" w:hAnsi="宋体" w:eastAsia="宋体" w:cs="宋体"/>
                <w:spacing w:val="11"/>
                <w:sz w:val="19"/>
                <w:szCs w:val="19"/>
              </w:rPr>
              <w:t>金，不出现大额资金盈余浪费，实现2025年度不少于</w:t>
            </w:r>
            <w:r>
              <w:rPr>
                <w:rFonts w:hint="eastAsia" w:ascii="宋体" w:hAnsi="宋体" w:eastAsia="宋体" w:cs="宋体"/>
                <w:spacing w:val="11"/>
                <w:sz w:val="19"/>
                <w:szCs w:val="19"/>
                <w:lang w:val="en-US" w:eastAsia="zh-CN"/>
              </w:rPr>
              <w:t>3</w:t>
            </w:r>
            <w:r>
              <w:rPr>
                <w:rFonts w:ascii="宋体" w:hAnsi="宋体" w:eastAsia="宋体" w:cs="宋体"/>
                <w:spacing w:val="11"/>
                <w:sz w:val="19"/>
                <w:szCs w:val="19"/>
              </w:rPr>
              <w:t>个基础配套工程竣工验收，保障工</w:t>
            </w:r>
            <w:r>
              <w:rPr>
                <w:rFonts w:ascii="宋体" w:hAnsi="宋体" w:eastAsia="宋体" w:cs="宋体"/>
                <w:spacing w:val="8"/>
                <w:sz w:val="19"/>
                <w:szCs w:val="19"/>
              </w:rPr>
              <w:t>程进度按时完成，工程质量优良，安全事故率为0%。</w:t>
            </w:r>
          </w:p>
        </w:tc>
      </w:tr>
      <w:tr w14:paraId="483FCD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5" w:hRule="atLeast"/>
        </w:trPr>
        <w:tc>
          <w:tcPr>
            <w:tcW w:w="1565" w:type="dxa"/>
            <w:vAlign w:val="top"/>
          </w:tcPr>
          <w:p w14:paraId="0648D16E">
            <w:pPr>
              <w:keepNext w:val="0"/>
              <w:keepLines w:val="0"/>
              <w:pageBreakBefore w:val="0"/>
              <w:widowControl/>
              <w:kinsoku/>
              <w:wordWrap/>
              <w:overflowPunct/>
              <w:topLinePunct w:val="0"/>
              <w:bidi w:val="0"/>
              <w:spacing w:before="129" w:line="229" w:lineRule="auto"/>
              <w:ind w:left="396"/>
              <w:rPr>
                <w:rFonts w:ascii="宋体" w:hAnsi="宋体" w:eastAsia="宋体" w:cs="宋体"/>
                <w:sz w:val="19"/>
                <w:szCs w:val="19"/>
              </w:rPr>
            </w:pPr>
            <w:r>
              <w:rPr>
                <w:rFonts w:ascii="宋体" w:hAnsi="宋体" w:eastAsia="宋体" w:cs="宋体"/>
                <w:spacing w:val="6"/>
                <w:sz w:val="19"/>
                <w:szCs w:val="19"/>
              </w:rPr>
              <w:t>一级指标</w:t>
            </w:r>
          </w:p>
        </w:tc>
        <w:tc>
          <w:tcPr>
            <w:tcW w:w="2401" w:type="dxa"/>
            <w:vAlign w:val="top"/>
          </w:tcPr>
          <w:p w14:paraId="4636C8F5">
            <w:pPr>
              <w:keepNext w:val="0"/>
              <w:keepLines w:val="0"/>
              <w:pageBreakBefore w:val="0"/>
              <w:widowControl/>
              <w:kinsoku/>
              <w:wordWrap/>
              <w:overflowPunct/>
              <w:topLinePunct w:val="0"/>
              <w:bidi w:val="0"/>
              <w:spacing w:before="129" w:line="229" w:lineRule="auto"/>
              <w:ind w:left="811"/>
              <w:rPr>
                <w:rFonts w:ascii="宋体" w:hAnsi="宋体" w:eastAsia="宋体" w:cs="宋体"/>
                <w:sz w:val="19"/>
                <w:szCs w:val="19"/>
              </w:rPr>
            </w:pPr>
            <w:r>
              <w:rPr>
                <w:rFonts w:ascii="宋体" w:hAnsi="宋体" w:eastAsia="宋体" w:cs="宋体"/>
                <w:spacing w:val="6"/>
                <w:sz w:val="19"/>
                <w:szCs w:val="19"/>
              </w:rPr>
              <w:t>二级指标</w:t>
            </w:r>
          </w:p>
        </w:tc>
        <w:tc>
          <w:tcPr>
            <w:tcW w:w="2669" w:type="dxa"/>
            <w:vAlign w:val="top"/>
          </w:tcPr>
          <w:p w14:paraId="6A5FAFC5">
            <w:pPr>
              <w:keepNext w:val="0"/>
              <w:keepLines w:val="0"/>
              <w:pageBreakBefore w:val="0"/>
              <w:widowControl/>
              <w:kinsoku/>
              <w:wordWrap/>
              <w:overflowPunct/>
              <w:topLinePunct w:val="0"/>
              <w:bidi w:val="0"/>
              <w:spacing w:before="129" w:line="229" w:lineRule="auto"/>
              <w:ind w:left="946"/>
              <w:rPr>
                <w:rFonts w:ascii="宋体" w:hAnsi="宋体" w:eastAsia="宋体" w:cs="宋体"/>
                <w:sz w:val="19"/>
                <w:szCs w:val="19"/>
              </w:rPr>
            </w:pPr>
            <w:r>
              <w:rPr>
                <w:rFonts w:ascii="宋体" w:hAnsi="宋体" w:eastAsia="宋体" w:cs="宋体"/>
                <w:spacing w:val="7"/>
                <w:sz w:val="19"/>
                <w:szCs w:val="19"/>
              </w:rPr>
              <w:t>三级指标</w:t>
            </w:r>
          </w:p>
        </w:tc>
        <w:tc>
          <w:tcPr>
            <w:tcW w:w="2777" w:type="dxa"/>
            <w:vAlign w:val="top"/>
          </w:tcPr>
          <w:p w14:paraId="47165EA6">
            <w:pPr>
              <w:keepNext w:val="0"/>
              <w:keepLines w:val="0"/>
              <w:pageBreakBefore w:val="0"/>
              <w:widowControl/>
              <w:kinsoku/>
              <w:wordWrap/>
              <w:overflowPunct/>
              <w:topLinePunct w:val="0"/>
              <w:bidi w:val="0"/>
              <w:spacing w:before="130" w:line="228" w:lineRule="auto"/>
              <w:ind w:left="1102"/>
              <w:rPr>
                <w:rFonts w:ascii="宋体" w:hAnsi="宋体" w:eastAsia="宋体" w:cs="宋体"/>
                <w:sz w:val="19"/>
                <w:szCs w:val="19"/>
              </w:rPr>
            </w:pPr>
            <w:r>
              <w:rPr>
                <w:rFonts w:ascii="宋体" w:hAnsi="宋体" w:eastAsia="宋体" w:cs="宋体"/>
                <w:spacing w:val="5"/>
                <w:sz w:val="19"/>
                <w:szCs w:val="19"/>
              </w:rPr>
              <w:t>指标值</w:t>
            </w:r>
          </w:p>
        </w:tc>
      </w:tr>
      <w:tr w14:paraId="3401D8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5" w:hRule="atLeast"/>
        </w:trPr>
        <w:tc>
          <w:tcPr>
            <w:tcW w:w="1565" w:type="dxa"/>
            <w:vMerge w:val="restart"/>
            <w:tcBorders>
              <w:bottom w:val="nil"/>
            </w:tcBorders>
            <w:vAlign w:val="top"/>
          </w:tcPr>
          <w:p w14:paraId="42B74587">
            <w:pPr>
              <w:keepNext w:val="0"/>
              <w:keepLines w:val="0"/>
              <w:pageBreakBefore w:val="0"/>
              <w:widowControl/>
              <w:kinsoku/>
              <w:wordWrap/>
              <w:overflowPunct/>
              <w:topLinePunct w:val="0"/>
              <w:bidi w:val="0"/>
              <w:spacing w:line="405" w:lineRule="auto"/>
              <w:rPr>
                <w:rFonts w:ascii="Arial"/>
                <w:sz w:val="21"/>
              </w:rPr>
            </w:pPr>
          </w:p>
          <w:p w14:paraId="2B473A12">
            <w:pPr>
              <w:keepNext w:val="0"/>
              <w:keepLines w:val="0"/>
              <w:pageBreakBefore w:val="0"/>
              <w:widowControl/>
              <w:kinsoku/>
              <w:wordWrap/>
              <w:overflowPunct/>
              <w:topLinePunct w:val="0"/>
              <w:bidi w:val="0"/>
              <w:spacing w:before="61" w:line="227" w:lineRule="auto"/>
              <w:ind w:left="394"/>
              <w:rPr>
                <w:rFonts w:ascii="宋体" w:hAnsi="宋体" w:eastAsia="宋体" w:cs="宋体"/>
                <w:sz w:val="19"/>
                <w:szCs w:val="19"/>
              </w:rPr>
            </w:pPr>
            <w:r>
              <w:rPr>
                <w:rFonts w:ascii="宋体" w:hAnsi="宋体" w:eastAsia="宋体" w:cs="宋体"/>
                <w:spacing w:val="6"/>
                <w:sz w:val="19"/>
                <w:szCs w:val="19"/>
              </w:rPr>
              <w:t>成本指标</w:t>
            </w:r>
          </w:p>
        </w:tc>
        <w:tc>
          <w:tcPr>
            <w:tcW w:w="2401" w:type="dxa"/>
            <w:vMerge w:val="restart"/>
            <w:tcBorders>
              <w:bottom w:val="nil"/>
            </w:tcBorders>
            <w:vAlign w:val="top"/>
          </w:tcPr>
          <w:p w14:paraId="26696378">
            <w:pPr>
              <w:keepNext w:val="0"/>
              <w:keepLines w:val="0"/>
              <w:pageBreakBefore w:val="0"/>
              <w:widowControl/>
              <w:kinsoku/>
              <w:wordWrap/>
              <w:overflowPunct/>
              <w:topLinePunct w:val="0"/>
              <w:bidi w:val="0"/>
              <w:spacing w:line="405" w:lineRule="auto"/>
              <w:rPr>
                <w:rFonts w:ascii="Arial"/>
                <w:sz w:val="21"/>
              </w:rPr>
            </w:pPr>
          </w:p>
          <w:p w14:paraId="5833E9C8">
            <w:pPr>
              <w:keepNext w:val="0"/>
              <w:keepLines w:val="0"/>
              <w:pageBreakBefore w:val="0"/>
              <w:widowControl/>
              <w:kinsoku/>
              <w:wordWrap/>
              <w:overflowPunct/>
              <w:topLinePunct w:val="0"/>
              <w:bidi w:val="0"/>
              <w:spacing w:before="61" w:line="227" w:lineRule="auto"/>
              <w:ind w:left="610"/>
              <w:rPr>
                <w:rFonts w:ascii="宋体" w:hAnsi="宋体" w:eastAsia="宋体" w:cs="宋体"/>
                <w:sz w:val="19"/>
                <w:szCs w:val="19"/>
              </w:rPr>
            </w:pPr>
            <w:r>
              <w:rPr>
                <w:rFonts w:ascii="宋体" w:hAnsi="宋体" w:eastAsia="宋体" w:cs="宋体"/>
                <w:spacing w:val="7"/>
                <w:sz w:val="19"/>
                <w:szCs w:val="19"/>
              </w:rPr>
              <w:t>经济成本指标</w:t>
            </w:r>
          </w:p>
        </w:tc>
        <w:tc>
          <w:tcPr>
            <w:tcW w:w="2669" w:type="dxa"/>
            <w:vAlign w:val="top"/>
          </w:tcPr>
          <w:p w14:paraId="23A44CD1">
            <w:pPr>
              <w:keepNext w:val="0"/>
              <w:keepLines w:val="0"/>
              <w:pageBreakBefore w:val="0"/>
              <w:widowControl/>
              <w:kinsoku/>
              <w:wordWrap/>
              <w:overflowPunct/>
              <w:topLinePunct w:val="0"/>
              <w:bidi w:val="0"/>
              <w:spacing w:before="131" w:line="228" w:lineRule="auto"/>
              <w:ind w:left="651"/>
              <w:rPr>
                <w:rFonts w:ascii="宋体" w:hAnsi="宋体" w:eastAsia="宋体" w:cs="宋体"/>
                <w:sz w:val="19"/>
                <w:szCs w:val="19"/>
              </w:rPr>
            </w:pPr>
            <w:r>
              <w:rPr>
                <w:rFonts w:ascii="宋体" w:hAnsi="宋体" w:eastAsia="宋体" w:cs="宋体"/>
                <w:spacing w:val="7"/>
                <w:sz w:val="19"/>
                <w:szCs w:val="19"/>
              </w:rPr>
              <w:t>总扶持资金额度</w:t>
            </w:r>
          </w:p>
        </w:tc>
        <w:tc>
          <w:tcPr>
            <w:tcW w:w="2777" w:type="dxa"/>
            <w:vAlign w:val="top"/>
          </w:tcPr>
          <w:p w14:paraId="7D4EA5BD">
            <w:pPr>
              <w:keepNext w:val="0"/>
              <w:keepLines w:val="0"/>
              <w:pageBreakBefore w:val="0"/>
              <w:widowControl/>
              <w:kinsoku/>
              <w:wordWrap/>
              <w:overflowPunct/>
              <w:topLinePunct w:val="0"/>
              <w:bidi w:val="0"/>
              <w:spacing w:before="130" w:line="229" w:lineRule="auto"/>
              <w:ind w:left="912"/>
              <w:rPr>
                <w:rFonts w:ascii="宋体" w:hAnsi="宋体" w:eastAsia="宋体" w:cs="宋体"/>
                <w:sz w:val="19"/>
                <w:szCs w:val="19"/>
              </w:rPr>
            </w:pPr>
            <w:r>
              <w:rPr>
                <w:rFonts w:ascii="宋体" w:hAnsi="宋体" w:eastAsia="宋体" w:cs="宋体"/>
                <w:spacing w:val="4"/>
                <w:sz w:val="19"/>
                <w:szCs w:val="19"/>
              </w:rPr>
              <w:t>≤5000万元</w:t>
            </w:r>
          </w:p>
        </w:tc>
      </w:tr>
      <w:tr w14:paraId="1EBCA3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61" w:hRule="atLeast"/>
        </w:trPr>
        <w:tc>
          <w:tcPr>
            <w:tcW w:w="1565" w:type="dxa"/>
            <w:vMerge w:val="continue"/>
            <w:tcBorders>
              <w:top w:val="nil"/>
            </w:tcBorders>
            <w:vAlign w:val="top"/>
          </w:tcPr>
          <w:p w14:paraId="1335ED89">
            <w:pPr>
              <w:keepNext w:val="0"/>
              <w:keepLines w:val="0"/>
              <w:pageBreakBefore w:val="0"/>
              <w:widowControl/>
              <w:kinsoku/>
              <w:wordWrap/>
              <w:overflowPunct/>
              <w:topLinePunct w:val="0"/>
              <w:bidi w:val="0"/>
              <w:rPr>
                <w:rFonts w:ascii="Arial"/>
                <w:sz w:val="21"/>
              </w:rPr>
            </w:pPr>
          </w:p>
        </w:tc>
        <w:tc>
          <w:tcPr>
            <w:tcW w:w="2401" w:type="dxa"/>
            <w:vMerge w:val="continue"/>
            <w:tcBorders>
              <w:top w:val="nil"/>
            </w:tcBorders>
            <w:vAlign w:val="top"/>
          </w:tcPr>
          <w:p w14:paraId="6F39C54D">
            <w:pPr>
              <w:keepNext w:val="0"/>
              <w:keepLines w:val="0"/>
              <w:pageBreakBefore w:val="0"/>
              <w:widowControl/>
              <w:kinsoku/>
              <w:wordWrap/>
              <w:overflowPunct/>
              <w:topLinePunct w:val="0"/>
              <w:bidi w:val="0"/>
              <w:rPr>
                <w:rFonts w:ascii="Arial"/>
                <w:sz w:val="21"/>
              </w:rPr>
            </w:pPr>
          </w:p>
        </w:tc>
        <w:tc>
          <w:tcPr>
            <w:tcW w:w="2669" w:type="dxa"/>
            <w:vAlign w:val="top"/>
          </w:tcPr>
          <w:p w14:paraId="3B64ABF1">
            <w:pPr>
              <w:keepNext w:val="0"/>
              <w:keepLines w:val="0"/>
              <w:pageBreakBefore w:val="0"/>
              <w:widowControl/>
              <w:kinsoku/>
              <w:wordWrap/>
              <w:overflowPunct/>
              <w:topLinePunct w:val="0"/>
              <w:bidi w:val="0"/>
              <w:spacing w:before="120" w:line="234" w:lineRule="auto"/>
              <w:ind w:left="1146" w:right="23" w:hanging="1096"/>
              <w:rPr>
                <w:rFonts w:ascii="宋体" w:hAnsi="宋体" w:eastAsia="宋体" w:cs="宋体"/>
                <w:sz w:val="19"/>
                <w:szCs w:val="19"/>
              </w:rPr>
            </w:pPr>
            <w:r>
              <w:rPr>
                <w:rFonts w:ascii="宋体" w:hAnsi="宋体" w:eastAsia="宋体" w:cs="宋体"/>
                <w:spacing w:val="8"/>
                <w:sz w:val="19"/>
                <w:szCs w:val="19"/>
              </w:rPr>
              <w:t>共享会议中心项目扶持资金控</w:t>
            </w:r>
            <w:r>
              <w:rPr>
                <w:rFonts w:ascii="宋体" w:hAnsi="宋体" w:eastAsia="宋体" w:cs="宋体"/>
                <w:spacing w:val="4"/>
                <w:sz w:val="19"/>
                <w:szCs w:val="19"/>
              </w:rPr>
              <w:t>制额</w:t>
            </w:r>
          </w:p>
        </w:tc>
        <w:tc>
          <w:tcPr>
            <w:tcW w:w="2777" w:type="dxa"/>
            <w:vAlign w:val="top"/>
          </w:tcPr>
          <w:p w14:paraId="67BCD0BE">
            <w:pPr>
              <w:keepNext w:val="0"/>
              <w:keepLines w:val="0"/>
              <w:pageBreakBefore w:val="0"/>
              <w:widowControl/>
              <w:kinsoku/>
              <w:wordWrap/>
              <w:overflowPunct/>
              <w:topLinePunct w:val="0"/>
              <w:bidi w:val="0"/>
              <w:spacing w:before="244" w:line="229" w:lineRule="auto"/>
              <w:ind w:left="912"/>
              <w:rPr>
                <w:rFonts w:ascii="宋体" w:hAnsi="宋体" w:eastAsia="宋体" w:cs="宋体"/>
                <w:sz w:val="19"/>
                <w:szCs w:val="19"/>
              </w:rPr>
            </w:pPr>
            <w:r>
              <w:rPr>
                <w:rFonts w:ascii="宋体" w:hAnsi="宋体" w:eastAsia="宋体" w:cs="宋体"/>
                <w:spacing w:val="4"/>
                <w:sz w:val="19"/>
                <w:szCs w:val="19"/>
              </w:rPr>
              <w:t>≤</w:t>
            </w:r>
            <w:r>
              <w:rPr>
                <w:rFonts w:hint="eastAsia" w:ascii="宋体" w:hAnsi="宋体" w:eastAsia="宋体" w:cs="宋体"/>
                <w:spacing w:val="4"/>
                <w:sz w:val="19"/>
                <w:szCs w:val="19"/>
                <w:lang w:val="en-US" w:eastAsia="zh-CN"/>
              </w:rPr>
              <w:t>2000</w:t>
            </w:r>
            <w:r>
              <w:rPr>
                <w:rFonts w:ascii="宋体" w:hAnsi="宋体" w:eastAsia="宋体" w:cs="宋体"/>
                <w:spacing w:val="4"/>
                <w:sz w:val="19"/>
                <w:szCs w:val="19"/>
              </w:rPr>
              <w:t>万元</w:t>
            </w:r>
          </w:p>
        </w:tc>
      </w:tr>
      <w:tr w14:paraId="12DFAF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5" w:hRule="atLeast"/>
        </w:trPr>
        <w:tc>
          <w:tcPr>
            <w:tcW w:w="1565" w:type="dxa"/>
            <w:vMerge w:val="restart"/>
            <w:tcBorders>
              <w:bottom w:val="nil"/>
            </w:tcBorders>
            <w:vAlign w:val="top"/>
          </w:tcPr>
          <w:p w14:paraId="5FEFB028">
            <w:pPr>
              <w:keepNext w:val="0"/>
              <w:keepLines w:val="0"/>
              <w:pageBreakBefore w:val="0"/>
              <w:widowControl/>
              <w:kinsoku/>
              <w:wordWrap/>
              <w:overflowPunct/>
              <w:topLinePunct w:val="0"/>
              <w:bidi w:val="0"/>
              <w:spacing w:line="241" w:lineRule="auto"/>
              <w:rPr>
                <w:rFonts w:ascii="Arial"/>
                <w:sz w:val="21"/>
              </w:rPr>
            </w:pPr>
          </w:p>
          <w:p w14:paraId="5A725480">
            <w:pPr>
              <w:keepNext w:val="0"/>
              <w:keepLines w:val="0"/>
              <w:pageBreakBefore w:val="0"/>
              <w:widowControl/>
              <w:kinsoku/>
              <w:wordWrap/>
              <w:overflowPunct/>
              <w:topLinePunct w:val="0"/>
              <w:bidi w:val="0"/>
              <w:spacing w:line="242" w:lineRule="auto"/>
              <w:rPr>
                <w:rFonts w:ascii="Arial"/>
                <w:sz w:val="21"/>
              </w:rPr>
            </w:pPr>
          </w:p>
          <w:p w14:paraId="539E53A6">
            <w:pPr>
              <w:keepNext w:val="0"/>
              <w:keepLines w:val="0"/>
              <w:pageBreakBefore w:val="0"/>
              <w:widowControl/>
              <w:kinsoku/>
              <w:wordWrap/>
              <w:overflowPunct/>
              <w:topLinePunct w:val="0"/>
              <w:bidi w:val="0"/>
              <w:spacing w:line="242" w:lineRule="auto"/>
              <w:rPr>
                <w:rFonts w:ascii="Arial"/>
                <w:sz w:val="21"/>
              </w:rPr>
            </w:pPr>
          </w:p>
          <w:p w14:paraId="4190F312">
            <w:pPr>
              <w:keepNext w:val="0"/>
              <w:keepLines w:val="0"/>
              <w:pageBreakBefore w:val="0"/>
              <w:widowControl/>
              <w:kinsoku/>
              <w:wordWrap/>
              <w:overflowPunct/>
              <w:topLinePunct w:val="0"/>
              <w:bidi w:val="0"/>
              <w:spacing w:line="242" w:lineRule="auto"/>
              <w:rPr>
                <w:rFonts w:ascii="Arial"/>
                <w:sz w:val="21"/>
              </w:rPr>
            </w:pPr>
          </w:p>
          <w:p w14:paraId="54E73FC8">
            <w:pPr>
              <w:keepNext w:val="0"/>
              <w:keepLines w:val="0"/>
              <w:pageBreakBefore w:val="0"/>
              <w:widowControl/>
              <w:kinsoku/>
              <w:wordWrap/>
              <w:overflowPunct/>
              <w:topLinePunct w:val="0"/>
              <w:bidi w:val="0"/>
              <w:spacing w:before="62" w:line="228" w:lineRule="auto"/>
              <w:ind w:left="393"/>
              <w:rPr>
                <w:rFonts w:ascii="宋体" w:hAnsi="宋体" w:eastAsia="宋体" w:cs="宋体"/>
                <w:sz w:val="19"/>
                <w:szCs w:val="19"/>
              </w:rPr>
            </w:pPr>
            <w:r>
              <w:rPr>
                <w:rFonts w:ascii="宋体" w:hAnsi="宋体" w:eastAsia="宋体" w:cs="宋体"/>
                <w:spacing w:val="7"/>
                <w:sz w:val="19"/>
                <w:szCs w:val="19"/>
              </w:rPr>
              <w:t>产出指标</w:t>
            </w:r>
          </w:p>
        </w:tc>
        <w:tc>
          <w:tcPr>
            <w:tcW w:w="2401" w:type="dxa"/>
            <w:vMerge w:val="restart"/>
            <w:tcBorders>
              <w:bottom w:val="nil"/>
            </w:tcBorders>
            <w:vAlign w:val="top"/>
          </w:tcPr>
          <w:p w14:paraId="6722941E">
            <w:pPr>
              <w:keepNext w:val="0"/>
              <w:keepLines w:val="0"/>
              <w:pageBreakBefore w:val="0"/>
              <w:widowControl/>
              <w:kinsoku/>
              <w:wordWrap/>
              <w:overflowPunct/>
              <w:topLinePunct w:val="0"/>
              <w:bidi w:val="0"/>
              <w:spacing w:line="294" w:lineRule="auto"/>
              <w:rPr>
                <w:rFonts w:ascii="Arial"/>
                <w:sz w:val="21"/>
              </w:rPr>
            </w:pPr>
          </w:p>
          <w:p w14:paraId="7EDB88F7">
            <w:pPr>
              <w:keepNext w:val="0"/>
              <w:keepLines w:val="0"/>
              <w:pageBreakBefore w:val="0"/>
              <w:widowControl/>
              <w:kinsoku/>
              <w:wordWrap/>
              <w:overflowPunct/>
              <w:topLinePunct w:val="0"/>
              <w:bidi w:val="0"/>
              <w:spacing w:before="62" w:line="228" w:lineRule="auto"/>
              <w:ind w:left="809"/>
              <w:rPr>
                <w:rFonts w:ascii="宋体" w:hAnsi="宋体" w:eastAsia="宋体" w:cs="宋体"/>
                <w:sz w:val="19"/>
                <w:szCs w:val="19"/>
              </w:rPr>
            </w:pPr>
            <w:r>
              <w:rPr>
                <w:rFonts w:ascii="宋体" w:hAnsi="宋体" w:eastAsia="宋体" w:cs="宋体"/>
                <w:spacing w:val="6"/>
                <w:sz w:val="19"/>
                <w:szCs w:val="19"/>
              </w:rPr>
              <w:t>数量指标</w:t>
            </w:r>
          </w:p>
        </w:tc>
        <w:tc>
          <w:tcPr>
            <w:tcW w:w="2669" w:type="dxa"/>
            <w:vAlign w:val="top"/>
          </w:tcPr>
          <w:p w14:paraId="00B574DB">
            <w:pPr>
              <w:keepNext w:val="0"/>
              <w:keepLines w:val="0"/>
              <w:pageBreakBefore w:val="0"/>
              <w:widowControl/>
              <w:kinsoku/>
              <w:wordWrap/>
              <w:overflowPunct/>
              <w:topLinePunct w:val="0"/>
              <w:bidi w:val="0"/>
              <w:spacing w:before="133" w:line="228" w:lineRule="auto"/>
              <w:ind w:left="748"/>
              <w:rPr>
                <w:rFonts w:ascii="宋体" w:hAnsi="宋体" w:eastAsia="宋体" w:cs="宋体"/>
                <w:sz w:val="19"/>
                <w:szCs w:val="19"/>
              </w:rPr>
            </w:pPr>
            <w:r>
              <w:rPr>
                <w:rFonts w:ascii="宋体" w:hAnsi="宋体" w:eastAsia="宋体" w:cs="宋体"/>
                <w:spacing w:val="7"/>
                <w:sz w:val="19"/>
                <w:szCs w:val="19"/>
              </w:rPr>
              <w:t>支持园区数量</w:t>
            </w:r>
          </w:p>
        </w:tc>
        <w:tc>
          <w:tcPr>
            <w:tcW w:w="2777" w:type="dxa"/>
            <w:vAlign w:val="top"/>
          </w:tcPr>
          <w:p w14:paraId="3E7FBF70">
            <w:pPr>
              <w:keepNext w:val="0"/>
              <w:keepLines w:val="0"/>
              <w:pageBreakBefore w:val="0"/>
              <w:widowControl/>
              <w:kinsoku/>
              <w:wordWrap/>
              <w:overflowPunct/>
              <w:topLinePunct w:val="0"/>
              <w:bidi w:val="0"/>
              <w:spacing w:before="133" w:line="228" w:lineRule="auto"/>
              <w:ind w:left="1196"/>
              <w:rPr>
                <w:rFonts w:ascii="宋体" w:hAnsi="宋体" w:eastAsia="宋体" w:cs="宋体"/>
                <w:sz w:val="19"/>
                <w:szCs w:val="19"/>
              </w:rPr>
            </w:pPr>
            <w:r>
              <w:rPr>
                <w:rFonts w:ascii="宋体" w:hAnsi="宋体" w:eastAsia="宋体" w:cs="宋体"/>
                <w:spacing w:val="4"/>
                <w:sz w:val="19"/>
                <w:szCs w:val="19"/>
              </w:rPr>
              <w:t>=1个</w:t>
            </w:r>
          </w:p>
        </w:tc>
      </w:tr>
      <w:tr w14:paraId="5C35B8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5" w:hRule="atLeast"/>
        </w:trPr>
        <w:tc>
          <w:tcPr>
            <w:tcW w:w="1565" w:type="dxa"/>
            <w:vMerge w:val="continue"/>
            <w:tcBorders>
              <w:top w:val="nil"/>
              <w:bottom w:val="nil"/>
            </w:tcBorders>
            <w:vAlign w:val="top"/>
          </w:tcPr>
          <w:p w14:paraId="71120958">
            <w:pPr>
              <w:keepNext w:val="0"/>
              <w:keepLines w:val="0"/>
              <w:pageBreakBefore w:val="0"/>
              <w:widowControl/>
              <w:kinsoku/>
              <w:wordWrap/>
              <w:overflowPunct/>
              <w:topLinePunct w:val="0"/>
              <w:bidi w:val="0"/>
              <w:rPr>
                <w:rFonts w:ascii="Arial"/>
                <w:sz w:val="21"/>
              </w:rPr>
            </w:pPr>
          </w:p>
        </w:tc>
        <w:tc>
          <w:tcPr>
            <w:tcW w:w="2401" w:type="dxa"/>
            <w:vMerge w:val="continue"/>
            <w:tcBorders>
              <w:top w:val="nil"/>
            </w:tcBorders>
            <w:vAlign w:val="top"/>
          </w:tcPr>
          <w:p w14:paraId="6F3982D4">
            <w:pPr>
              <w:keepNext w:val="0"/>
              <w:keepLines w:val="0"/>
              <w:pageBreakBefore w:val="0"/>
              <w:widowControl/>
              <w:kinsoku/>
              <w:wordWrap/>
              <w:overflowPunct/>
              <w:topLinePunct w:val="0"/>
              <w:bidi w:val="0"/>
              <w:rPr>
                <w:rFonts w:ascii="Arial"/>
                <w:sz w:val="21"/>
              </w:rPr>
            </w:pPr>
          </w:p>
        </w:tc>
        <w:tc>
          <w:tcPr>
            <w:tcW w:w="2669" w:type="dxa"/>
            <w:vAlign w:val="top"/>
          </w:tcPr>
          <w:p w14:paraId="6E151A7B">
            <w:pPr>
              <w:keepNext w:val="0"/>
              <w:keepLines w:val="0"/>
              <w:pageBreakBefore w:val="0"/>
              <w:widowControl/>
              <w:kinsoku/>
              <w:wordWrap/>
              <w:overflowPunct/>
              <w:topLinePunct w:val="0"/>
              <w:bidi w:val="0"/>
              <w:spacing w:before="134" w:line="228" w:lineRule="auto"/>
              <w:ind w:left="748"/>
              <w:rPr>
                <w:rFonts w:ascii="宋体" w:hAnsi="宋体" w:eastAsia="宋体" w:cs="宋体"/>
                <w:sz w:val="19"/>
                <w:szCs w:val="19"/>
              </w:rPr>
            </w:pPr>
            <w:r>
              <w:rPr>
                <w:rFonts w:ascii="宋体" w:hAnsi="宋体" w:eastAsia="宋体" w:cs="宋体"/>
                <w:spacing w:val="7"/>
                <w:sz w:val="19"/>
                <w:szCs w:val="19"/>
              </w:rPr>
              <w:t>竣工验收数量</w:t>
            </w:r>
          </w:p>
        </w:tc>
        <w:tc>
          <w:tcPr>
            <w:tcW w:w="2777" w:type="dxa"/>
            <w:vAlign w:val="top"/>
          </w:tcPr>
          <w:p w14:paraId="466C62E3">
            <w:pPr>
              <w:keepNext w:val="0"/>
              <w:keepLines w:val="0"/>
              <w:pageBreakBefore w:val="0"/>
              <w:widowControl/>
              <w:kinsoku/>
              <w:wordWrap/>
              <w:overflowPunct/>
              <w:topLinePunct w:val="0"/>
              <w:bidi w:val="0"/>
              <w:spacing w:before="134" w:line="228" w:lineRule="auto"/>
              <w:ind w:left="968"/>
              <w:rPr>
                <w:rFonts w:ascii="宋体" w:hAnsi="宋体" w:eastAsia="宋体" w:cs="宋体"/>
                <w:sz w:val="19"/>
                <w:szCs w:val="19"/>
              </w:rPr>
            </w:pPr>
            <w:r>
              <w:rPr>
                <w:rFonts w:ascii="宋体" w:hAnsi="宋体" w:eastAsia="宋体" w:cs="宋体"/>
                <w:spacing w:val="2"/>
                <w:sz w:val="19"/>
                <w:szCs w:val="19"/>
              </w:rPr>
              <w:t>≥</w:t>
            </w:r>
            <w:r>
              <w:rPr>
                <w:rFonts w:hint="eastAsia" w:ascii="宋体" w:hAnsi="宋体" w:eastAsia="宋体" w:cs="宋体"/>
                <w:spacing w:val="2"/>
                <w:sz w:val="19"/>
                <w:szCs w:val="19"/>
                <w:lang w:val="en-US" w:eastAsia="zh-CN"/>
              </w:rPr>
              <w:t>3</w:t>
            </w:r>
            <w:r>
              <w:rPr>
                <w:rFonts w:ascii="宋体" w:hAnsi="宋体" w:eastAsia="宋体" w:cs="宋体"/>
                <w:spacing w:val="2"/>
                <w:sz w:val="19"/>
                <w:szCs w:val="19"/>
              </w:rPr>
              <w:t>个项目</w:t>
            </w:r>
          </w:p>
        </w:tc>
      </w:tr>
      <w:tr w14:paraId="3727FC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5" w:hRule="atLeast"/>
        </w:trPr>
        <w:tc>
          <w:tcPr>
            <w:tcW w:w="1565" w:type="dxa"/>
            <w:vMerge w:val="continue"/>
            <w:tcBorders>
              <w:top w:val="nil"/>
              <w:bottom w:val="nil"/>
            </w:tcBorders>
            <w:vAlign w:val="top"/>
          </w:tcPr>
          <w:p w14:paraId="4F734144">
            <w:pPr>
              <w:keepNext w:val="0"/>
              <w:keepLines w:val="0"/>
              <w:pageBreakBefore w:val="0"/>
              <w:widowControl/>
              <w:kinsoku/>
              <w:wordWrap/>
              <w:overflowPunct/>
              <w:topLinePunct w:val="0"/>
              <w:bidi w:val="0"/>
              <w:rPr>
                <w:rFonts w:ascii="Arial"/>
                <w:sz w:val="21"/>
              </w:rPr>
            </w:pPr>
          </w:p>
        </w:tc>
        <w:tc>
          <w:tcPr>
            <w:tcW w:w="2401" w:type="dxa"/>
            <w:vMerge w:val="restart"/>
            <w:tcBorders>
              <w:bottom w:val="nil"/>
            </w:tcBorders>
            <w:vAlign w:val="top"/>
          </w:tcPr>
          <w:p w14:paraId="30714A6D">
            <w:pPr>
              <w:keepNext w:val="0"/>
              <w:keepLines w:val="0"/>
              <w:pageBreakBefore w:val="0"/>
              <w:widowControl/>
              <w:kinsoku/>
              <w:wordWrap/>
              <w:overflowPunct/>
              <w:topLinePunct w:val="0"/>
              <w:bidi w:val="0"/>
              <w:spacing w:line="297" w:lineRule="auto"/>
              <w:rPr>
                <w:rFonts w:ascii="Arial"/>
                <w:sz w:val="21"/>
              </w:rPr>
            </w:pPr>
          </w:p>
          <w:p w14:paraId="347477EE">
            <w:pPr>
              <w:keepNext w:val="0"/>
              <w:keepLines w:val="0"/>
              <w:pageBreakBefore w:val="0"/>
              <w:widowControl/>
              <w:kinsoku/>
              <w:wordWrap/>
              <w:overflowPunct/>
              <w:topLinePunct w:val="0"/>
              <w:bidi w:val="0"/>
              <w:spacing w:before="62" w:line="229" w:lineRule="auto"/>
              <w:ind w:left="809"/>
              <w:rPr>
                <w:rFonts w:ascii="宋体" w:hAnsi="宋体" w:eastAsia="宋体" w:cs="宋体"/>
                <w:sz w:val="19"/>
                <w:szCs w:val="19"/>
              </w:rPr>
            </w:pPr>
            <w:r>
              <w:rPr>
                <w:rFonts w:ascii="宋体" w:hAnsi="宋体" w:eastAsia="宋体" w:cs="宋体"/>
                <w:spacing w:val="6"/>
                <w:sz w:val="19"/>
                <w:szCs w:val="19"/>
              </w:rPr>
              <w:t>质量指标</w:t>
            </w:r>
          </w:p>
        </w:tc>
        <w:tc>
          <w:tcPr>
            <w:tcW w:w="2669" w:type="dxa"/>
            <w:vAlign w:val="top"/>
          </w:tcPr>
          <w:p w14:paraId="574C11C8">
            <w:pPr>
              <w:keepNext w:val="0"/>
              <w:keepLines w:val="0"/>
              <w:pageBreakBefore w:val="0"/>
              <w:widowControl/>
              <w:kinsoku/>
              <w:wordWrap/>
              <w:overflowPunct/>
              <w:topLinePunct w:val="0"/>
              <w:bidi w:val="0"/>
              <w:spacing w:before="135" w:line="228" w:lineRule="auto"/>
              <w:ind w:left="448"/>
              <w:rPr>
                <w:rFonts w:ascii="宋体" w:hAnsi="宋体" w:eastAsia="宋体" w:cs="宋体"/>
                <w:sz w:val="19"/>
                <w:szCs w:val="19"/>
              </w:rPr>
            </w:pPr>
            <w:r>
              <w:rPr>
                <w:rFonts w:ascii="宋体" w:hAnsi="宋体" w:eastAsia="宋体" w:cs="宋体"/>
                <w:spacing w:val="7"/>
                <w:sz w:val="19"/>
                <w:szCs w:val="19"/>
              </w:rPr>
              <w:t>奖励园区政策符合度</w:t>
            </w:r>
          </w:p>
        </w:tc>
        <w:tc>
          <w:tcPr>
            <w:tcW w:w="2777" w:type="dxa"/>
            <w:vAlign w:val="top"/>
          </w:tcPr>
          <w:p w14:paraId="0DB97E1A">
            <w:pPr>
              <w:keepNext w:val="0"/>
              <w:keepLines w:val="0"/>
              <w:pageBreakBefore w:val="0"/>
              <w:widowControl/>
              <w:kinsoku/>
              <w:wordWrap/>
              <w:overflowPunct/>
              <w:topLinePunct w:val="0"/>
              <w:bidi w:val="0"/>
              <w:spacing w:before="135" w:line="255" w:lineRule="exact"/>
              <w:ind w:left="1143"/>
              <w:rPr>
                <w:rFonts w:ascii="宋体" w:hAnsi="宋体" w:eastAsia="宋体" w:cs="宋体"/>
                <w:sz w:val="19"/>
                <w:szCs w:val="19"/>
              </w:rPr>
            </w:pPr>
            <w:r>
              <w:rPr>
                <w:rFonts w:ascii="宋体" w:hAnsi="宋体" w:eastAsia="宋体" w:cs="宋体"/>
                <w:spacing w:val="4"/>
                <w:position w:val="1"/>
                <w:sz w:val="19"/>
                <w:szCs w:val="19"/>
              </w:rPr>
              <w:t>=100%</w:t>
            </w:r>
          </w:p>
        </w:tc>
      </w:tr>
      <w:tr w14:paraId="5D85A8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5" w:hRule="atLeast"/>
        </w:trPr>
        <w:tc>
          <w:tcPr>
            <w:tcW w:w="1565" w:type="dxa"/>
            <w:vMerge w:val="continue"/>
            <w:tcBorders>
              <w:top w:val="nil"/>
              <w:bottom w:val="nil"/>
            </w:tcBorders>
            <w:vAlign w:val="top"/>
          </w:tcPr>
          <w:p w14:paraId="501317C5">
            <w:pPr>
              <w:keepNext w:val="0"/>
              <w:keepLines w:val="0"/>
              <w:pageBreakBefore w:val="0"/>
              <w:widowControl/>
              <w:kinsoku/>
              <w:wordWrap/>
              <w:overflowPunct/>
              <w:topLinePunct w:val="0"/>
              <w:bidi w:val="0"/>
              <w:rPr>
                <w:rFonts w:ascii="Arial"/>
                <w:sz w:val="21"/>
              </w:rPr>
            </w:pPr>
          </w:p>
        </w:tc>
        <w:tc>
          <w:tcPr>
            <w:tcW w:w="2401" w:type="dxa"/>
            <w:vMerge w:val="continue"/>
            <w:tcBorders>
              <w:top w:val="nil"/>
            </w:tcBorders>
            <w:vAlign w:val="top"/>
          </w:tcPr>
          <w:p w14:paraId="5EE279C7">
            <w:pPr>
              <w:keepNext w:val="0"/>
              <w:keepLines w:val="0"/>
              <w:pageBreakBefore w:val="0"/>
              <w:widowControl/>
              <w:kinsoku/>
              <w:wordWrap/>
              <w:overflowPunct/>
              <w:topLinePunct w:val="0"/>
              <w:bidi w:val="0"/>
              <w:rPr>
                <w:rFonts w:ascii="Arial"/>
                <w:sz w:val="21"/>
              </w:rPr>
            </w:pPr>
          </w:p>
        </w:tc>
        <w:tc>
          <w:tcPr>
            <w:tcW w:w="2669" w:type="dxa"/>
            <w:vAlign w:val="top"/>
          </w:tcPr>
          <w:p w14:paraId="672F91A9">
            <w:pPr>
              <w:keepNext w:val="0"/>
              <w:keepLines w:val="0"/>
              <w:pageBreakBefore w:val="0"/>
              <w:widowControl/>
              <w:kinsoku/>
              <w:wordWrap/>
              <w:overflowPunct/>
              <w:topLinePunct w:val="0"/>
              <w:bidi w:val="0"/>
              <w:spacing w:before="136" w:line="228" w:lineRule="auto"/>
              <w:ind w:left="654"/>
              <w:rPr>
                <w:rFonts w:ascii="宋体" w:hAnsi="宋体" w:eastAsia="宋体" w:cs="宋体"/>
                <w:sz w:val="19"/>
                <w:szCs w:val="19"/>
              </w:rPr>
            </w:pPr>
            <w:r>
              <w:rPr>
                <w:rFonts w:ascii="宋体" w:hAnsi="宋体" w:eastAsia="宋体" w:cs="宋体"/>
                <w:spacing w:val="6"/>
                <w:sz w:val="19"/>
                <w:szCs w:val="19"/>
              </w:rPr>
              <w:t>资金使用合规性</w:t>
            </w:r>
          </w:p>
        </w:tc>
        <w:tc>
          <w:tcPr>
            <w:tcW w:w="2777" w:type="dxa"/>
            <w:vAlign w:val="top"/>
          </w:tcPr>
          <w:p w14:paraId="14B90D18">
            <w:pPr>
              <w:keepNext w:val="0"/>
              <w:keepLines w:val="0"/>
              <w:pageBreakBefore w:val="0"/>
              <w:widowControl/>
              <w:kinsoku/>
              <w:wordWrap/>
              <w:overflowPunct/>
              <w:topLinePunct w:val="0"/>
              <w:bidi w:val="0"/>
              <w:spacing w:before="136" w:line="255" w:lineRule="exact"/>
              <w:ind w:left="1143"/>
              <w:rPr>
                <w:rFonts w:ascii="宋体" w:hAnsi="宋体" w:eastAsia="宋体" w:cs="宋体"/>
                <w:sz w:val="19"/>
                <w:szCs w:val="19"/>
              </w:rPr>
            </w:pPr>
            <w:r>
              <w:rPr>
                <w:rFonts w:ascii="宋体" w:hAnsi="宋体" w:eastAsia="宋体" w:cs="宋体"/>
                <w:spacing w:val="4"/>
                <w:position w:val="1"/>
                <w:sz w:val="19"/>
                <w:szCs w:val="19"/>
              </w:rPr>
              <w:t>=100%</w:t>
            </w:r>
          </w:p>
        </w:tc>
      </w:tr>
      <w:tr w14:paraId="441372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5" w:hRule="atLeast"/>
        </w:trPr>
        <w:tc>
          <w:tcPr>
            <w:tcW w:w="1565" w:type="dxa"/>
            <w:vMerge w:val="continue"/>
            <w:tcBorders>
              <w:top w:val="nil"/>
            </w:tcBorders>
            <w:vAlign w:val="top"/>
          </w:tcPr>
          <w:p w14:paraId="45B1C35B">
            <w:pPr>
              <w:keepNext w:val="0"/>
              <w:keepLines w:val="0"/>
              <w:pageBreakBefore w:val="0"/>
              <w:widowControl/>
              <w:kinsoku/>
              <w:wordWrap/>
              <w:overflowPunct/>
              <w:topLinePunct w:val="0"/>
              <w:bidi w:val="0"/>
              <w:rPr>
                <w:rFonts w:ascii="Arial"/>
                <w:sz w:val="21"/>
              </w:rPr>
            </w:pPr>
          </w:p>
        </w:tc>
        <w:tc>
          <w:tcPr>
            <w:tcW w:w="2401" w:type="dxa"/>
            <w:vAlign w:val="top"/>
          </w:tcPr>
          <w:p w14:paraId="1FEF7DFC">
            <w:pPr>
              <w:keepNext w:val="0"/>
              <w:keepLines w:val="0"/>
              <w:pageBreakBefore w:val="0"/>
              <w:widowControl/>
              <w:kinsoku/>
              <w:wordWrap/>
              <w:overflowPunct/>
              <w:topLinePunct w:val="0"/>
              <w:bidi w:val="0"/>
              <w:spacing w:before="137" w:line="229" w:lineRule="auto"/>
              <w:ind w:left="817"/>
              <w:rPr>
                <w:rFonts w:ascii="宋体" w:hAnsi="宋体" w:eastAsia="宋体" w:cs="宋体"/>
                <w:sz w:val="19"/>
                <w:szCs w:val="19"/>
              </w:rPr>
            </w:pPr>
            <w:r>
              <w:rPr>
                <w:rFonts w:ascii="宋体" w:hAnsi="宋体" w:eastAsia="宋体" w:cs="宋体"/>
                <w:spacing w:val="4"/>
                <w:sz w:val="19"/>
                <w:szCs w:val="19"/>
              </w:rPr>
              <w:t>时效指标</w:t>
            </w:r>
          </w:p>
        </w:tc>
        <w:tc>
          <w:tcPr>
            <w:tcW w:w="2669" w:type="dxa"/>
            <w:vAlign w:val="top"/>
          </w:tcPr>
          <w:p w14:paraId="42AC041B">
            <w:pPr>
              <w:keepNext w:val="0"/>
              <w:keepLines w:val="0"/>
              <w:pageBreakBefore w:val="0"/>
              <w:widowControl/>
              <w:kinsoku/>
              <w:wordWrap/>
              <w:overflowPunct/>
              <w:topLinePunct w:val="0"/>
              <w:bidi w:val="0"/>
              <w:spacing w:before="137" w:line="229" w:lineRule="auto"/>
              <w:ind w:left="549"/>
              <w:rPr>
                <w:rFonts w:ascii="宋体" w:hAnsi="宋体" w:eastAsia="宋体" w:cs="宋体"/>
                <w:sz w:val="19"/>
                <w:szCs w:val="19"/>
              </w:rPr>
            </w:pPr>
            <w:r>
              <w:rPr>
                <w:rFonts w:ascii="宋体" w:hAnsi="宋体" w:eastAsia="宋体" w:cs="宋体"/>
                <w:spacing w:val="7"/>
                <w:sz w:val="19"/>
                <w:szCs w:val="19"/>
              </w:rPr>
              <w:t>奖补资金发放时间</w:t>
            </w:r>
          </w:p>
        </w:tc>
        <w:tc>
          <w:tcPr>
            <w:tcW w:w="2777" w:type="dxa"/>
            <w:vAlign w:val="top"/>
          </w:tcPr>
          <w:p w14:paraId="286FEF3B">
            <w:pPr>
              <w:keepNext w:val="0"/>
              <w:keepLines w:val="0"/>
              <w:pageBreakBefore w:val="0"/>
              <w:widowControl/>
              <w:kinsoku/>
              <w:wordWrap/>
              <w:overflowPunct/>
              <w:topLinePunct w:val="0"/>
              <w:bidi w:val="0"/>
              <w:spacing w:before="138" w:line="228" w:lineRule="auto"/>
              <w:ind w:left="1013"/>
              <w:rPr>
                <w:rFonts w:ascii="宋体" w:hAnsi="宋体" w:eastAsia="宋体" w:cs="宋体"/>
                <w:sz w:val="19"/>
                <w:szCs w:val="19"/>
              </w:rPr>
            </w:pPr>
            <w:r>
              <w:rPr>
                <w:rFonts w:ascii="宋体" w:hAnsi="宋体" w:eastAsia="宋体" w:cs="宋体"/>
                <w:spacing w:val="3"/>
                <w:sz w:val="19"/>
                <w:szCs w:val="19"/>
              </w:rPr>
              <w:t>≤11月份</w:t>
            </w:r>
          </w:p>
        </w:tc>
      </w:tr>
      <w:tr w14:paraId="4D4893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6" w:hRule="atLeast"/>
        </w:trPr>
        <w:tc>
          <w:tcPr>
            <w:tcW w:w="1565" w:type="dxa"/>
            <w:vAlign w:val="top"/>
          </w:tcPr>
          <w:p w14:paraId="4F082FA0">
            <w:pPr>
              <w:keepNext w:val="0"/>
              <w:keepLines w:val="0"/>
              <w:pageBreakBefore w:val="0"/>
              <w:widowControl/>
              <w:kinsoku/>
              <w:wordWrap/>
              <w:overflowPunct/>
              <w:topLinePunct w:val="0"/>
              <w:bidi w:val="0"/>
              <w:spacing w:before="138" w:line="229" w:lineRule="auto"/>
              <w:ind w:left="398"/>
              <w:rPr>
                <w:rFonts w:ascii="宋体" w:hAnsi="宋体" w:eastAsia="宋体" w:cs="宋体"/>
                <w:sz w:val="19"/>
                <w:szCs w:val="19"/>
              </w:rPr>
            </w:pPr>
            <w:r>
              <w:rPr>
                <w:rFonts w:ascii="宋体" w:hAnsi="宋体" w:eastAsia="宋体" w:cs="宋体"/>
                <w:spacing w:val="5"/>
                <w:sz w:val="19"/>
                <w:szCs w:val="19"/>
              </w:rPr>
              <w:t>效益指标</w:t>
            </w:r>
          </w:p>
        </w:tc>
        <w:tc>
          <w:tcPr>
            <w:tcW w:w="2401" w:type="dxa"/>
            <w:vAlign w:val="top"/>
          </w:tcPr>
          <w:p w14:paraId="22445057">
            <w:pPr>
              <w:keepNext w:val="0"/>
              <w:keepLines w:val="0"/>
              <w:pageBreakBefore w:val="0"/>
              <w:widowControl/>
              <w:kinsoku/>
              <w:wordWrap/>
              <w:overflowPunct/>
              <w:topLinePunct w:val="0"/>
              <w:bidi w:val="0"/>
              <w:spacing w:before="139" w:line="227" w:lineRule="auto"/>
              <w:ind w:left="610"/>
              <w:rPr>
                <w:rFonts w:ascii="宋体" w:hAnsi="宋体" w:eastAsia="宋体" w:cs="宋体"/>
                <w:sz w:val="19"/>
                <w:szCs w:val="19"/>
              </w:rPr>
            </w:pPr>
            <w:r>
              <w:rPr>
                <w:rFonts w:ascii="宋体" w:hAnsi="宋体" w:eastAsia="宋体" w:cs="宋体"/>
                <w:spacing w:val="7"/>
                <w:sz w:val="19"/>
                <w:szCs w:val="19"/>
              </w:rPr>
              <w:t>社会效益指标</w:t>
            </w:r>
          </w:p>
        </w:tc>
        <w:tc>
          <w:tcPr>
            <w:tcW w:w="2669" w:type="dxa"/>
            <w:vAlign w:val="top"/>
          </w:tcPr>
          <w:p w14:paraId="08C429DA">
            <w:pPr>
              <w:keepNext w:val="0"/>
              <w:keepLines w:val="0"/>
              <w:pageBreakBefore w:val="0"/>
              <w:widowControl/>
              <w:kinsoku/>
              <w:wordWrap/>
              <w:overflowPunct/>
              <w:topLinePunct w:val="0"/>
              <w:bidi w:val="0"/>
              <w:spacing w:before="139" w:line="228" w:lineRule="auto"/>
              <w:ind w:left="350"/>
              <w:rPr>
                <w:rFonts w:ascii="宋体" w:hAnsi="宋体" w:eastAsia="宋体" w:cs="宋体"/>
                <w:sz w:val="19"/>
                <w:szCs w:val="19"/>
              </w:rPr>
            </w:pPr>
            <w:r>
              <w:rPr>
                <w:rFonts w:ascii="宋体" w:hAnsi="宋体" w:eastAsia="宋体" w:cs="宋体"/>
                <w:spacing w:val="8"/>
                <w:sz w:val="19"/>
                <w:szCs w:val="19"/>
              </w:rPr>
              <w:t>重大安全事故发生次数</w:t>
            </w:r>
          </w:p>
        </w:tc>
        <w:tc>
          <w:tcPr>
            <w:tcW w:w="2777" w:type="dxa"/>
            <w:vAlign w:val="top"/>
          </w:tcPr>
          <w:p w14:paraId="73037230">
            <w:pPr>
              <w:keepNext w:val="0"/>
              <w:keepLines w:val="0"/>
              <w:pageBreakBefore w:val="0"/>
              <w:widowControl/>
              <w:kinsoku/>
              <w:wordWrap/>
              <w:overflowPunct/>
              <w:topLinePunct w:val="0"/>
              <w:bidi w:val="0"/>
              <w:spacing w:before="139" w:line="228" w:lineRule="auto"/>
              <w:ind w:left="1196"/>
              <w:rPr>
                <w:rFonts w:ascii="宋体" w:hAnsi="宋体" w:eastAsia="宋体" w:cs="宋体"/>
                <w:sz w:val="19"/>
                <w:szCs w:val="19"/>
              </w:rPr>
            </w:pPr>
            <w:r>
              <w:rPr>
                <w:rFonts w:ascii="宋体" w:hAnsi="宋体" w:eastAsia="宋体" w:cs="宋体"/>
                <w:spacing w:val="4"/>
                <w:sz w:val="19"/>
                <w:szCs w:val="19"/>
              </w:rPr>
              <w:t>=0次</w:t>
            </w:r>
          </w:p>
        </w:tc>
      </w:tr>
      <w:tr w14:paraId="1BB0DA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5" w:hRule="atLeast"/>
        </w:trPr>
        <w:tc>
          <w:tcPr>
            <w:tcW w:w="1565" w:type="dxa"/>
            <w:vAlign w:val="top"/>
          </w:tcPr>
          <w:p w14:paraId="6E0C3128">
            <w:pPr>
              <w:keepNext w:val="0"/>
              <w:keepLines w:val="0"/>
              <w:pageBreakBefore w:val="0"/>
              <w:widowControl/>
              <w:kinsoku/>
              <w:wordWrap/>
              <w:overflowPunct/>
              <w:topLinePunct w:val="0"/>
              <w:bidi w:val="0"/>
              <w:spacing w:before="139" w:line="228" w:lineRule="auto"/>
              <w:ind w:left="292"/>
              <w:rPr>
                <w:rFonts w:ascii="宋体" w:hAnsi="宋体" w:eastAsia="宋体" w:cs="宋体"/>
                <w:sz w:val="19"/>
                <w:szCs w:val="19"/>
              </w:rPr>
            </w:pPr>
            <w:r>
              <w:rPr>
                <w:rFonts w:ascii="宋体" w:hAnsi="宋体" w:eastAsia="宋体" w:cs="宋体"/>
                <w:spacing w:val="7"/>
                <w:sz w:val="19"/>
                <w:szCs w:val="19"/>
              </w:rPr>
              <w:t>满意度指标</w:t>
            </w:r>
          </w:p>
        </w:tc>
        <w:tc>
          <w:tcPr>
            <w:tcW w:w="2401" w:type="dxa"/>
            <w:vAlign w:val="top"/>
          </w:tcPr>
          <w:p w14:paraId="194E6388">
            <w:pPr>
              <w:keepNext w:val="0"/>
              <w:keepLines w:val="0"/>
              <w:pageBreakBefore w:val="0"/>
              <w:widowControl/>
              <w:kinsoku/>
              <w:wordWrap/>
              <w:overflowPunct/>
              <w:topLinePunct w:val="0"/>
              <w:bidi w:val="0"/>
              <w:spacing w:before="139" w:line="228" w:lineRule="auto"/>
              <w:ind w:left="309"/>
              <w:rPr>
                <w:rFonts w:ascii="宋体" w:hAnsi="宋体" w:eastAsia="宋体" w:cs="宋体"/>
                <w:sz w:val="19"/>
                <w:szCs w:val="19"/>
              </w:rPr>
            </w:pPr>
            <w:r>
              <w:rPr>
                <w:rFonts w:ascii="宋体" w:hAnsi="宋体" w:eastAsia="宋体" w:cs="宋体"/>
                <w:spacing w:val="8"/>
                <w:sz w:val="19"/>
                <w:szCs w:val="19"/>
              </w:rPr>
              <w:t>服务对象满意度指标</w:t>
            </w:r>
          </w:p>
        </w:tc>
        <w:tc>
          <w:tcPr>
            <w:tcW w:w="2669" w:type="dxa"/>
            <w:vAlign w:val="top"/>
          </w:tcPr>
          <w:p w14:paraId="7863469C">
            <w:pPr>
              <w:keepNext w:val="0"/>
              <w:keepLines w:val="0"/>
              <w:pageBreakBefore w:val="0"/>
              <w:widowControl/>
              <w:kinsoku/>
              <w:wordWrap/>
              <w:overflowPunct/>
              <w:topLinePunct w:val="0"/>
              <w:bidi w:val="0"/>
              <w:spacing w:before="139" w:line="228" w:lineRule="auto"/>
              <w:ind w:left="365"/>
              <w:rPr>
                <w:rFonts w:ascii="宋体" w:hAnsi="宋体" w:eastAsia="宋体" w:cs="宋体"/>
                <w:sz w:val="19"/>
                <w:szCs w:val="19"/>
              </w:rPr>
            </w:pPr>
            <w:r>
              <w:rPr>
                <w:rFonts w:ascii="宋体" w:hAnsi="宋体" w:eastAsia="宋体" w:cs="宋体"/>
                <w:spacing w:val="6"/>
                <w:sz w:val="19"/>
                <w:szCs w:val="19"/>
              </w:rPr>
              <w:t>园区已入驻企业满意度</w:t>
            </w:r>
          </w:p>
        </w:tc>
        <w:tc>
          <w:tcPr>
            <w:tcW w:w="2777" w:type="dxa"/>
            <w:vAlign w:val="top"/>
          </w:tcPr>
          <w:p w14:paraId="7403289E">
            <w:pPr>
              <w:keepNext w:val="0"/>
              <w:keepLines w:val="0"/>
              <w:pageBreakBefore w:val="0"/>
              <w:widowControl/>
              <w:kinsoku/>
              <w:wordWrap/>
              <w:overflowPunct/>
              <w:topLinePunct w:val="0"/>
              <w:bidi w:val="0"/>
              <w:spacing w:before="139" w:line="253" w:lineRule="exact"/>
              <w:ind w:left="1167"/>
              <w:rPr>
                <w:rFonts w:ascii="宋体" w:hAnsi="宋体" w:eastAsia="宋体" w:cs="宋体"/>
                <w:sz w:val="19"/>
                <w:szCs w:val="19"/>
              </w:rPr>
            </w:pPr>
            <w:r>
              <w:rPr>
                <w:rFonts w:ascii="宋体" w:hAnsi="宋体" w:eastAsia="宋体" w:cs="宋体"/>
                <w:spacing w:val="-1"/>
                <w:position w:val="1"/>
                <w:sz w:val="19"/>
                <w:szCs w:val="19"/>
              </w:rPr>
              <w:t>≥90%</w:t>
            </w:r>
          </w:p>
        </w:tc>
      </w:tr>
    </w:tbl>
    <w:p w14:paraId="7DE71E80">
      <w:pPr>
        <w:keepNext w:val="0"/>
        <w:keepLines w:val="0"/>
        <w:pageBreakBefore w:val="0"/>
        <w:widowControl/>
        <w:kinsoku/>
        <w:wordWrap/>
        <w:overflowPunct/>
        <w:topLinePunct w:val="0"/>
        <w:bidi w:val="0"/>
        <w:rPr>
          <w:rFonts w:ascii="Arial"/>
          <w:sz w:val="21"/>
        </w:rPr>
      </w:pPr>
    </w:p>
    <w:p w14:paraId="03DA715B">
      <w:pPr>
        <w:keepNext w:val="0"/>
        <w:keepLines w:val="0"/>
        <w:pageBreakBefore w:val="0"/>
        <w:widowControl/>
        <w:kinsoku/>
        <w:wordWrap/>
        <w:overflowPunct/>
        <w:topLinePunct w:val="0"/>
        <w:bidi w:val="0"/>
        <w:rPr>
          <w:rFonts w:ascii="Arial" w:hAnsi="Arial" w:eastAsia="Arial" w:cs="Arial"/>
          <w:sz w:val="21"/>
          <w:szCs w:val="21"/>
        </w:rPr>
        <w:sectPr>
          <w:pgSz w:w="11905" w:h="16837"/>
          <w:pgMar w:top="1431" w:right="1248" w:bottom="0" w:left="1228" w:header="0" w:footer="0" w:gutter="0"/>
          <w:pgBorders>
            <w:top w:val="none" w:sz="0" w:space="0"/>
            <w:left w:val="none" w:sz="0" w:space="0"/>
            <w:bottom w:val="none" w:sz="0" w:space="0"/>
            <w:right w:val="none" w:sz="0" w:space="0"/>
          </w:pgBorders>
          <w:pgNumType w:fmt="numberInDash"/>
          <w:cols w:space="720" w:num="1"/>
        </w:sectPr>
      </w:pPr>
    </w:p>
    <w:p w14:paraId="58A6057E">
      <w:pPr>
        <w:keepNext w:val="0"/>
        <w:keepLines w:val="0"/>
        <w:pageBreakBefore w:val="0"/>
        <w:widowControl/>
        <w:numPr>
          <w:ilvl w:val="0"/>
          <w:numId w:val="0"/>
        </w:numPr>
        <w:kinsoku w:val="0"/>
        <w:wordWrap/>
        <w:overflowPunct/>
        <w:topLinePunct w:val="0"/>
        <w:autoSpaceDE w:val="0"/>
        <w:autoSpaceDN w:val="0"/>
        <w:bidi w:val="0"/>
        <w:adjustRightInd w:val="0"/>
        <w:snapToGrid w:val="0"/>
        <w:textAlignment w:val="baseline"/>
        <w:outlineLvl w:val="1"/>
      </w:pPr>
      <w:bookmarkStart w:id="24" w:name="_Toc13961"/>
      <w:bookmarkStart w:id="25" w:name="_Toc12049"/>
      <w:r>
        <w:rPr>
          <w:rFonts w:hint="eastAsia" w:ascii="楷体_GB2312" w:hAnsi="楷体_GB2312" w:eastAsia="楷体_GB2312" w:cs="楷体_GB2312"/>
          <w:sz w:val="32"/>
          <w:szCs w:val="32"/>
          <w:lang w:val="en-US" w:eastAsia="zh-CN"/>
        </w:rPr>
        <w:t>（十一）应急管理及安全生产资金</w:t>
      </w:r>
      <w:bookmarkEnd w:id="24"/>
      <w:bookmarkEnd w:id="25"/>
    </w:p>
    <w:p w14:paraId="0ADC637B">
      <w:pPr>
        <w:keepNext w:val="0"/>
        <w:keepLines w:val="0"/>
        <w:pageBreakBefore w:val="0"/>
        <w:widowControl/>
        <w:kinsoku/>
        <w:wordWrap/>
        <w:overflowPunct/>
        <w:topLinePunct w:val="0"/>
        <w:autoSpaceDE w:val="0"/>
        <w:autoSpaceDN w:val="0"/>
        <w:bidi w:val="0"/>
        <w:adjustRightInd w:val="0"/>
        <w:snapToGrid w:val="0"/>
        <w:spacing w:before="80" w:line="210" w:lineRule="auto"/>
        <w:ind w:left="3268"/>
        <w:textAlignment w:val="baseline"/>
        <w:outlineLvl w:val="9"/>
        <w:rPr>
          <w:rFonts w:hint="eastAsia" w:ascii="方正小标宋_GBK" w:hAnsi="方正小标宋_GBK" w:eastAsia="方正小标宋_GBK" w:cs="方正小标宋_GBK"/>
          <w:spacing w:val="6"/>
          <w:sz w:val="32"/>
          <w:szCs w:val="32"/>
          <w:lang w:eastAsia="zh-CN"/>
        </w:rPr>
      </w:pPr>
      <w:r>
        <w:rPr>
          <w:rFonts w:hint="eastAsia" w:ascii="方正小标宋_GBK" w:hAnsi="方正小标宋_GBK" w:eastAsia="方正小标宋_GBK" w:cs="方正小标宋_GBK"/>
          <w:spacing w:val="6"/>
          <w:sz w:val="32"/>
          <w:szCs w:val="32"/>
          <w:lang w:eastAsia="zh-CN"/>
        </w:rPr>
        <w:t>项目支出绩效目标表</w:t>
      </w:r>
    </w:p>
    <w:p w14:paraId="3DFD5125">
      <w:pPr>
        <w:keepNext w:val="0"/>
        <w:keepLines w:val="0"/>
        <w:pageBreakBefore w:val="0"/>
        <w:widowControl/>
        <w:kinsoku/>
        <w:wordWrap/>
        <w:overflowPunct/>
        <w:topLinePunct w:val="0"/>
        <w:autoSpaceDE w:val="0"/>
        <w:autoSpaceDN w:val="0"/>
        <w:bidi w:val="0"/>
        <w:adjustRightInd w:val="0"/>
        <w:snapToGrid w:val="0"/>
        <w:spacing w:before="151" w:line="228" w:lineRule="auto"/>
        <w:ind w:left="4150"/>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（2025年度）</w:t>
      </w:r>
    </w:p>
    <w:p w14:paraId="1B219297">
      <w:pPr>
        <w:keepNext w:val="0"/>
        <w:keepLines w:val="0"/>
        <w:pageBreakBefore w:val="0"/>
        <w:widowControl/>
        <w:kinsoku/>
        <w:wordWrap/>
        <w:overflowPunct/>
        <w:topLinePunct w:val="0"/>
        <w:autoSpaceDE w:val="0"/>
        <w:autoSpaceDN w:val="0"/>
        <w:bidi w:val="0"/>
        <w:adjustRightInd w:val="0"/>
        <w:snapToGrid w:val="0"/>
        <w:spacing w:before="187" w:line="229" w:lineRule="auto"/>
        <w:ind w:right="31"/>
        <w:jc w:val="right"/>
        <w:textAlignment w:val="baseline"/>
        <w:outlineLvl w:val="9"/>
        <w:rPr>
          <w:rFonts w:hint="eastAsia" w:ascii="宋体" w:hAnsi="宋体" w:eastAsia="宋体" w:cs="宋体"/>
          <w:sz w:val="19"/>
          <w:szCs w:val="19"/>
          <w:lang w:eastAsia="zh-CN"/>
        </w:rPr>
      </w:pPr>
    </w:p>
    <w:p w14:paraId="5B352AC4">
      <w:pPr>
        <w:keepNext w:val="0"/>
        <w:keepLines w:val="0"/>
        <w:pageBreakBefore w:val="0"/>
        <w:widowControl/>
        <w:kinsoku/>
        <w:wordWrap/>
        <w:overflowPunct/>
        <w:topLinePunct w:val="0"/>
        <w:autoSpaceDE w:val="0"/>
        <w:autoSpaceDN w:val="0"/>
        <w:bidi w:val="0"/>
        <w:adjustRightInd w:val="0"/>
        <w:snapToGrid w:val="0"/>
        <w:spacing w:line="59" w:lineRule="exact"/>
        <w:textAlignment w:val="baseline"/>
        <w:outlineLvl w:val="9"/>
        <w:rPr>
          <w:rFonts w:hint="eastAsia" w:ascii="宋体" w:hAnsi="宋体" w:eastAsia="宋体" w:cs="宋体"/>
          <w:sz w:val="19"/>
          <w:szCs w:val="19"/>
        </w:rPr>
      </w:pPr>
    </w:p>
    <w:tbl>
      <w:tblPr>
        <w:tblStyle w:val="9"/>
        <w:tblW w:w="9431"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181"/>
        <w:gridCol w:w="2466"/>
        <w:gridCol w:w="4162"/>
        <w:gridCol w:w="1622"/>
      </w:tblGrid>
      <w:tr w14:paraId="686D76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181" w:type="dxa"/>
            <w:vAlign w:val="top"/>
          </w:tcPr>
          <w:p w14:paraId="26251BA6">
            <w:pPr>
              <w:keepNext w:val="0"/>
              <w:keepLines w:val="0"/>
              <w:pageBreakBefore w:val="0"/>
              <w:widowControl/>
              <w:kinsoku/>
              <w:wordWrap/>
              <w:overflowPunct/>
              <w:topLinePunct w:val="0"/>
              <w:autoSpaceDE w:val="0"/>
              <w:autoSpaceDN w:val="0"/>
              <w:bidi w:val="0"/>
              <w:adjustRightInd w:val="0"/>
              <w:snapToGrid w:val="0"/>
              <w:spacing w:before="151" w:line="228" w:lineRule="auto"/>
              <w:ind w:left="204"/>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项目编码</w:t>
            </w:r>
          </w:p>
        </w:tc>
        <w:tc>
          <w:tcPr>
            <w:tcW w:w="2466" w:type="dxa"/>
            <w:vAlign w:val="top"/>
          </w:tcPr>
          <w:p w14:paraId="38DBDA21">
            <w:pPr>
              <w:keepNext w:val="0"/>
              <w:keepLines w:val="0"/>
              <w:pageBreakBefore w:val="0"/>
              <w:widowControl/>
              <w:kinsoku/>
              <w:wordWrap/>
              <w:overflowPunct/>
              <w:topLinePunct w:val="0"/>
              <w:autoSpaceDE w:val="0"/>
              <w:autoSpaceDN w:val="0"/>
              <w:bidi w:val="0"/>
              <w:adjustRightInd w:val="0"/>
              <w:snapToGrid w:val="0"/>
              <w:spacing w:before="181" w:line="190" w:lineRule="auto"/>
              <w:ind w:left="181"/>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370200253401160500021</w:t>
            </w:r>
          </w:p>
        </w:tc>
        <w:tc>
          <w:tcPr>
            <w:tcW w:w="4162" w:type="dxa"/>
            <w:vAlign w:val="top"/>
          </w:tcPr>
          <w:p w14:paraId="1A7DE7E5">
            <w:pPr>
              <w:keepNext w:val="0"/>
              <w:keepLines w:val="0"/>
              <w:pageBreakBefore w:val="0"/>
              <w:widowControl/>
              <w:kinsoku/>
              <w:wordWrap/>
              <w:overflowPunct/>
              <w:topLinePunct w:val="0"/>
              <w:autoSpaceDE w:val="0"/>
              <w:autoSpaceDN w:val="0"/>
              <w:bidi w:val="0"/>
              <w:adjustRightInd w:val="0"/>
              <w:snapToGrid w:val="0"/>
              <w:spacing w:before="150" w:line="229" w:lineRule="auto"/>
              <w:ind w:left="1696"/>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项目名称</w:t>
            </w:r>
          </w:p>
        </w:tc>
        <w:tc>
          <w:tcPr>
            <w:tcW w:w="1622" w:type="dxa"/>
            <w:vAlign w:val="top"/>
          </w:tcPr>
          <w:p w14:paraId="5FEDCA93">
            <w:pPr>
              <w:keepNext w:val="0"/>
              <w:keepLines w:val="0"/>
              <w:pageBreakBefore w:val="0"/>
              <w:widowControl/>
              <w:kinsoku/>
              <w:wordWrap/>
              <w:overflowPunct/>
              <w:topLinePunct w:val="0"/>
              <w:autoSpaceDE w:val="0"/>
              <w:autoSpaceDN w:val="0"/>
              <w:bidi w:val="0"/>
              <w:adjustRightInd w:val="0"/>
              <w:snapToGrid w:val="0"/>
              <w:spacing w:before="150" w:line="229" w:lineRule="auto"/>
              <w:ind w:left="424"/>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保费补助</w:t>
            </w:r>
          </w:p>
        </w:tc>
      </w:tr>
      <w:tr w14:paraId="77C784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181" w:type="dxa"/>
            <w:vAlign w:val="top"/>
          </w:tcPr>
          <w:p w14:paraId="68B51BB8">
            <w:pPr>
              <w:keepNext w:val="0"/>
              <w:keepLines w:val="0"/>
              <w:pageBreakBefore w:val="0"/>
              <w:widowControl/>
              <w:kinsoku/>
              <w:wordWrap/>
              <w:overflowPunct/>
              <w:topLinePunct w:val="0"/>
              <w:autoSpaceDE w:val="0"/>
              <w:autoSpaceDN w:val="0"/>
              <w:bidi w:val="0"/>
              <w:adjustRightInd w:val="0"/>
              <w:snapToGrid w:val="0"/>
              <w:spacing w:before="140" w:line="228" w:lineRule="auto"/>
              <w:ind w:left="202"/>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主管部门</w:t>
            </w:r>
          </w:p>
        </w:tc>
        <w:tc>
          <w:tcPr>
            <w:tcW w:w="2466" w:type="dxa"/>
            <w:vAlign w:val="top"/>
          </w:tcPr>
          <w:p w14:paraId="397F54BA">
            <w:pPr>
              <w:keepNext w:val="0"/>
              <w:keepLines w:val="0"/>
              <w:pageBreakBefore w:val="0"/>
              <w:widowControl/>
              <w:kinsoku/>
              <w:wordWrap/>
              <w:overflowPunct/>
              <w:topLinePunct w:val="0"/>
              <w:autoSpaceDE w:val="0"/>
              <w:autoSpaceDN w:val="0"/>
              <w:bidi w:val="0"/>
              <w:adjustRightInd w:val="0"/>
              <w:snapToGrid w:val="0"/>
              <w:spacing w:before="140" w:line="227" w:lineRule="auto"/>
              <w:ind w:left="441"/>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青岛市应急管理局</w:t>
            </w:r>
          </w:p>
        </w:tc>
        <w:tc>
          <w:tcPr>
            <w:tcW w:w="4162" w:type="dxa"/>
            <w:vAlign w:val="top"/>
          </w:tcPr>
          <w:p w14:paraId="095ED33B">
            <w:pPr>
              <w:keepNext w:val="0"/>
              <w:keepLines w:val="0"/>
              <w:pageBreakBefore w:val="0"/>
              <w:widowControl/>
              <w:kinsoku/>
              <w:wordWrap/>
              <w:overflowPunct/>
              <w:topLinePunct w:val="0"/>
              <w:autoSpaceDE w:val="0"/>
              <w:autoSpaceDN w:val="0"/>
              <w:bidi w:val="0"/>
              <w:adjustRightInd w:val="0"/>
              <w:snapToGrid w:val="0"/>
              <w:spacing w:before="140" w:line="228" w:lineRule="auto"/>
              <w:ind w:left="1694"/>
              <w:textAlignment w:val="baseline"/>
              <w:outlineLvl w:val="9"/>
              <w:rPr>
                <w:rFonts w:hint="eastAsia" w:ascii="宋体" w:hAnsi="宋体" w:eastAsia="宋体" w:cs="宋体"/>
                <w:sz w:val="19"/>
                <w:szCs w:val="19"/>
                <w:lang w:eastAsia="zh-CN"/>
              </w:rPr>
            </w:pPr>
            <w:r>
              <w:rPr>
                <w:rFonts w:hint="eastAsia" w:ascii="宋体" w:hAnsi="宋体" w:eastAsia="宋体" w:cs="宋体"/>
                <w:spacing w:val="6"/>
                <w:sz w:val="19"/>
                <w:szCs w:val="19"/>
                <w:lang w:eastAsia="zh-CN"/>
              </w:rPr>
              <w:t>预算金额（万元）</w:t>
            </w:r>
          </w:p>
        </w:tc>
        <w:tc>
          <w:tcPr>
            <w:tcW w:w="1622" w:type="dxa"/>
            <w:vAlign w:val="top"/>
          </w:tcPr>
          <w:p w14:paraId="2E504F9C">
            <w:pPr>
              <w:keepNext w:val="0"/>
              <w:keepLines w:val="0"/>
              <w:pageBreakBefore w:val="0"/>
              <w:widowControl/>
              <w:kinsoku/>
              <w:wordWrap/>
              <w:overflowPunct/>
              <w:topLinePunct w:val="0"/>
              <w:autoSpaceDE w:val="0"/>
              <w:autoSpaceDN w:val="0"/>
              <w:bidi w:val="0"/>
              <w:adjustRightInd w:val="0"/>
              <w:snapToGrid w:val="0"/>
              <w:spacing w:before="170" w:line="190" w:lineRule="auto"/>
              <w:ind w:left="634"/>
              <w:textAlignment w:val="baseline"/>
              <w:outlineLvl w:val="9"/>
              <w:rPr>
                <w:rFonts w:hint="eastAsia" w:ascii="宋体" w:hAnsi="宋体" w:eastAsia="宋体" w:cs="宋体"/>
                <w:sz w:val="19"/>
                <w:szCs w:val="19"/>
              </w:rPr>
            </w:pPr>
            <w:r>
              <w:rPr>
                <w:rFonts w:hint="eastAsia" w:ascii="宋体" w:hAnsi="宋体" w:eastAsia="宋体" w:cs="宋体"/>
                <w:sz w:val="19"/>
                <w:szCs w:val="19"/>
              </w:rPr>
              <w:t>1200</w:t>
            </w:r>
          </w:p>
        </w:tc>
      </w:tr>
      <w:tr w14:paraId="18457B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67" w:hRule="atLeast"/>
        </w:trPr>
        <w:tc>
          <w:tcPr>
            <w:tcW w:w="1181" w:type="dxa"/>
            <w:vAlign w:val="top"/>
          </w:tcPr>
          <w:p w14:paraId="6B8BC530">
            <w:pPr>
              <w:keepNext w:val="0"/>
              <w:keepLines w:val="0"/>
              <w:pageBreakBefore w:val="0"/>
              <w:widowControl/>
              <w:kinsoku/>
              <w:wordWrap/>
              <w:overflowPunct/>
              <w:topLinePunct w:val="0"/>
              <w:autoSpaceDE w:val="0"/>
              <w:autoSpaceDN w:val="0"/>
              <w:bidi w:val="0"/>
              <w:adjustRightInd w:val="0"/>
              <w:snapToGrid w:val="0"/>
              <w:spacing w:line="264" w:lineRule="auto"/>
              <w:textAlignment w:val="baseline"/>
              <w:outlineLvl w:val="9"/>
              <w:rPr>
                <w:rFonts w:hint="eastAsia" w:ascii="宋体" w:hAnsi="宋体" w:eastAsia="宋体" w:cs="宋体"/>
                <w:sz w:val="19"/>
                <w:szCs w:val="19"/>
              </w:rPr>
            </w:pPr>
          </w:p>
          <w:p w14:paraId="3FF975A4">
            <w:pPr>
              <w:keepNext w:val="0"/>
              <w:keepLines w:val="0"/>
              <w:pageBreakBefore w:val="0"/>
              <w:widowControl/>
              <w:kinsoku/>
              <w:wordWrap/>
              <w:overflowPunct/>
              <w:topLinePunct w:val="0"/>
              <w:autoSpaceDE w:val="0"/>
              <w:autoSpaceDN w:val="0"/>
              <w:bidi w:val="0"/>
              <w:adjustRightInd w:val="0"/>
              <w:snapToGrid w:val="0"/>
              <w:spacing w:line="265" w:lineRule="auto"/>
              <w:textAlignment w:val="baseline"/>
              <w:outlineLvl w:val="9"/>
              <w:rPr>
                <w:rFonts w:hint="eastAsia" w:ascii="宋体" w:hAnsi="宋体" w:eastAsia="宋体" w:cs="宋体"/>
                <w:sz w:val="19"/>
                <w:szCs w:val="19"/>
              </w:rPr>
            </w:pPr>
          </w:p>
          <w:p w14:paraId="52CFFA0F">
            <w:pPr>
              <w:keepNext w:val="0"/>
              <w:keepLines w:val="0"/>
              <w:pageBreakBefore w:val="0"/>
              <w:widowControl/>
              <w:kinsoku/>
              <w:wordWrap/>
              <w:overflowPunct/>
              <w:topLinePunct w:val="0"/>
              <w:autoSpaceDE w:val="0"/>
              <w:autoSpaceDN w:val="0"/>
              <w:bidi w:val="0"/>
              <w:adjustRightInd w:val="0"/>
              <w:snapToGrid w:val="0"/>
              <w:spacing w:before="62" w:line="229" w:lineRule="auto"/>
              <w:ind w:left="204"/>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绩效目标</w:t>
            </w:r>
          </w:p>
        </w:tc>
        <w:tc>
          <w:tcPr>
            <w:tcW w:w="8250" w:type="dxa"/>
            <w:gridSpan w:val="3"/>
            <w:vAlign w:val="top"/>
          </w:tcPr>
          <w:p w14:paraId="0C318183">
            <w:pPr>
              <w:keepNext w:val="0"/>
              <w:keepLines w:val="0"/>
              <w:pageBreakBefore w:val="0"/>
              <w:widowControl/>
              <w:kinsoku/>
              <w:wordWrap/>
              <w:overflowPunct/>
              <w:topLinePunct w:val="0"/>
              <w:autoSpaceDE w:val="0"/>
              <w:autoSpaceDN w:val="0"/>
              <w:bidi w:val="0"/>
              <w:adjustRightInd w:val="0"/>
              <w:snapToGrid w:val="0"/>
              <w:spacing w:line="405" w:lineRule="auto"/>
              <w:textAlignment w:val="baseline"/>
              <w:outlineLvl w:val="9"/>
              <w:rPr>
                <w:rFonts w:hint="eastAsia" w:ascii="宋体" w:hAnsi="宋体" w:eastAsia="宋体" w:cs="宋体"/>
                <w:sz w:val="19"/>
                <w:szCs w:val="19"/>
              </w:rPr>
            </w:pPr>
          </w:p>
          <w:p w14:paraId="6F65DB74">
            <w:pPr>
              <w:keepNext w:val="0"/>
              <w:keepLines w:val="0"/>
              <w:pageBreakBefore w:val="0"/>
              <w:widowControl/>
              <w:kinsoku/>
              <w:wordWrap/>
              <w:overflowPunct/>
              <w:topLinePunct w:val="0"/>
              <w:autoSpaceDE w:val="0"/>
              <w:autoSpaceDN w:val="0"/>
              <w:bidi w:val="0"/>
              <w:adjustRightInd w:val="0"/>
              <w:snapToGrid w:val="0"/>
              <w:spacing w:before="62" w:line="234" w:lineRule="auto"/>
              <w:ind w:left="33" w:right="50"/>
              <w:textAlignment w:val="baseline"/>
              <w:outlineLvl w:val="9"/>
              <w:rPr>
                <w:rFonts w:hint="eastAsia" w:ascii="宋体" w:hAnsi="宋体" w:eastAsia="宋体" w:cs="宋体"/>
                <w:sz w:val="19"/>
                <w:szCs w:val="19"/>
              </w:rPr>
            </w:pPr>
            <w:r>
              <w:rPr>
                <w:rFonts w:hint="eastAsia" w:ascii="宋体" w:hAnsi="宋体" w:eastAsia="宋体" w:cs="宋体"/>
                <w:spacing w:val="9"/>
                <w:sz w:val="19"/>
                <w:szCs w:val="19"/>
              </w:rPr>
              <w:t>通过对全市行政区域内户籍人口以及灾害发生时在本行政区域内的其他人</w:t>
            </w:r>
            <w:r>
              <w:rPr>
                <w:rFonts w:hint="eastAsia" w:ascii="宋体" w:hAnsi="宋体" w:eastAsia="宋体" w:cs="宋体"/>
                <w:spacing w:val="8"/>
                <w:sz w:val="19"/>
                <w:szCs w:val="19"/>
              </w:rPr>
              <w:t>员进行灾害民生综合</w:t>
            </w:r>
            <w:r>
              <w:rPr>
                <w:rFonts w:hint="eastAsia" w:ascii="宋体" w:hAnsi="宋体" w:eastAsia="宋体" w:cs="宋体"/>
                <w:spacing w:val="7"/>
                <w:sz w:val="19"/>
                <w:szCs w:val="19"/>
              </w:rPr>
              <w:t>保险服务保障，实现全民因灾救助。</w:t>
            </w:r>
          </w:p>
        </w:tc>
      </w:tr>
      <w:tr w14:paraId="794D61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181" w:type="dxa"/>
            <w:vAlign w:val="top"/>
          </w:tcPr>
          <w:p w14:paraId="32AAA7B0">
            <w:pPr>
              <w:keepNext w:val="0"/>
              <w:keepLines w:val="0"/>
              <w:pageBreakBefore w:val="0"/>
              <w:widowControl/>
              <w:kinsoku/>
              <w:wordWrap/>
              <w:overflowPunct/>
              <w:topLinePunct w:val="0"/>
              <w:autoSpaceDE w:val="0"/>
              <w:autoSpaceDN w:val="0"/>
              <w:bidi w:val="0"/>
              <w:adjustRightInd w:val="0"/>
              <w:snapToGrid w:val="0"/>
              <w:spacing w:before="143" w:line="229" w:lineRule="auto"/>
              <w:ind w:left="204"/>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一级指标</w:t>
            </w:r>
          </w:p>
        </w:tc>
        <w:tc>
          <w:tcPr>
            <w:tcW w:w="2466" w:type="dxa"/>
            <w:vAlign w:val="top"/>
          </w:tcPr>
          <w:p w14:paraId="08E5427A">
            <w:pPr>
              <w:keepNext w:val="0"/>
              <w:keepLines w:val="0"/>
              <w:pageBreakBefore w:val="0"/>
              <w:widowControl/>
              <w:kinsoku/>
              <w:wordWrap/>
              <w:overflowPunct/>
              <w:topLinePunct w:val="0"/>
              <w:autoSpaceDE w:val="0"/>
              <w:autoSpaceDN w:val="0"/>
              <w:bidi w:val="0"/>
              <w:adjustRightInd w:val="0"/>
              <w:snapToGrid w:val="0"/>
              <w:spacing w:before="143" w:line="229" w:lineRule="auto"/>
              <w:ind w:left="842"/>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二级指标</w:t>
            </w:r>
          </w:p>
        </w:tc>
        <w:tc>
          <w:tcPr>
            <w:tcW w:w="4162" w:type="dxa"/>
            <w:vAlign w:val="top"/>
          </w:tcPr>
          <w:p w14:paraId="15F80E31">
            <w:pPr>
              <w:keepNext w:val="0"/>
              <w:keepLines w:val="0"/>
              <w:pageBreakBefore w:val="0"/>
              <w:widowControl/>
              <w:kinsoku/>
              <w:wordWrap/>
              <w:overflowPunct/>
              <w:topLinePunct w:val="0"/>
              <w:autoSpaceDE w:val="0"/>
              <w:autoSpaceDN w:val="0"/>
              <w:bidi w:val="0"/>
              <w:adjustRightInd w:val="0"/>
              <w:snapToGrid w:val="0"/>
              <w:spacing w:before="143" w:line="229" w:lineRule="auto"/>
              <w:ind w:left="1693"/>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三级指标</w:t>
            </w:r>
          </w:p>
        </w:tc>
        <w:tc>
          <w:tcPr>
            <w:tcW w:w="1622" w:type="dxa"/>
            <w:vAlign w:val="top"/>
          </w:tcPr>
          <w:p w14:paraId="676A4ADF">
            <w:pPr>
              <w:keepNext w:val="0"/>
              <w:keepLines w:val="0"/>
              <w:pageBreakBefore w:val="0"/>
              <w:widowControl/>
              <w:kinsoku/>
              <w:wordWrap/>
              <w:overflowPunct/>
              <w:topLinePunct w:val="0"/>
              <w:autoSpaceDE w:val="0"/>
              <w:autoSpaceDN w:val="0"/>
              <w:bidi w:val="0"/>
              <w:adjustRightInd w:val="0"/>
              <w:snapToGrid w:val="0"/>
              <w:spacing w:before="144" w:line="228" w:lineRule="auto"/>
              <w:ind w:left="525"/>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指标值</w:t>
            </w:r>
          </w:p>
        </w:tc>
      </w:tr>
      <w:tr w14:paraId="374CBE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181" w:type="dxa"/>
            <w:vMerge w:val="restart"/>
            <w:tcBorders>
              <w:bottom w:val="nil"/>
            </w:tcBorders>
            <w:vAlign w:val="top"/>
          </w:tcPr>
          <w:p w14:paraId="203047BD">
            <w:pPr>
              <w:keepNext w:val="0"/>
              <w:keepLines w:val="0"/>
              <w:pageBreakBefore w:val="0"/>
              <w:widowControl/>
              <w:kinsoku/>
              <w:wordWrap/>
              <w:overflowPunct/>
              <w:topLinePunct w:val="0"/>
              <w:autoSpaceDE w:val="0"/>
              <w:autoSpaceDN w:val="0"/>
              <w:bidi w:val="0"/>
              <w:adjustRightInd w:val="0"/>
              <w:snapToGrid w:val="0"/>
              <w:spacing w:line="323" w:lineRule="auto"/>
              <w:textAlignment w:val="baseline"/>
              <w:outlineLvl w:val="9"/>
              <w:rPr>
                <w:rFonts w:hint="eastAsia" w:ascii="宋体" w:hAnsi="宋体" w:eastAsia="宋体" w:cs="宋体"/>
                <w:sz w:val="19"/>
                <w:szCs w:val="19"/>
              </w:rPr>
            </w:pPr>
          </w:p>
          <w:p w14:paraId="0E276FD9">
            <w:pPr>
              <w:keepNext w:val="0"/>
              <w:keepLines w:val="0"/>
              <w:pageBreakBefore w:val="0"/>
              <w:widowControl/>
              <w:kinsoku/>
              <w:wordWrap/>
              <w:overflowPunct/>
              <w:topLinePunct w:val="0"/>
              <w:autoSpaceDE w:val="0"/>
              <w:autoSpaceDN w:val="0"/>
              <w:bidi w:val="0"/>
              <w:adjustRightInd w:val="0"/>
              <w:snapToGrid w:val="0"/>
              <w:spacing w:before="62" w:line="227" w:lineRule="auto"/>
              <w:ind w:left="202"/>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成本指标</w:t>
            </w:r>
          </w:p>
        </w:tc>
        <w:tc>
          <w:tcPr>
            <w:tcW w:w="2466" w:type="dxa"/>
            <w:vMerge w:val="restart"/>
            <w:tcBorders>
              <w:bottom w:val="nil"/>
            </w:tcBorders>
            <w:vAlign w:val="top"/>
          </w:tcPr>
          <w:p w14:paraId="3C774ED7">
            <w:pPr>
              <w:keepNext w:val="0"/>
              <w:keepLines w:val="0"/>
              <w:pageBreakBefore w:val="0"/>
              <w:widowControl/>
              <w:kinsoku/>
              <w:wordWrap/>
              <w:overflowPunct/>
              <w:topLinePunct w:val="0"/>
              <w:autoSpaceDE w:val="0"/>
              <w:autoSpaceDN w:val="0"/>
              <w:bidi w:val="0"/>
              <w:adjustRightInd w:val="0"/>
              <w:snapToGrid w:val="0"/>
              <w:spacing w:line="323" w:lineRule="auto"/>
              <w:textAlignment w:val="baseline"/>
              <w:outlineLvl w:val="9"/>
              <w:rPr>
                <w:rFonts w:hint="eastAsia" w:ascii="宋体" w:hAnsi="宋体" w:eastAsia="宋体" w:cs="宋体"/>
                <w:sz w:val="19"/>
                <w:szCs w:val="19"/>
              </w:rPr>
            </w:pPr>
          </w:p>
          <w:p w14:paraId="7ABBC711">
            <w:pPr>
              <w:keepNext w:val="0"/>
              <w:keepLines w:val="0"/>
              <w:pageBreakBefore w:val="0"/>
              <w:widowControl/>
              <w:kinsoku/>
              <w:wordWrap/>
              <w:overflowPunct/>
              <w:topLinePunct w:val="0"/>
              <w:autoSpaceDE w:val="0"/>
              <w:autoSpaceDN w:val="0"/>
              <w:bidi w:val="0"/>
              <w:adjustRightInd w:val="0"/>
              <w:snapToGrid w:val="0"/>
              <w:spacing w:before="62" w:line="227" w:lineRule="auto"/>
              <w:ind w:left="641"/>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经济成本指标</w:t>
            </w:r>
          </w:p>
        </w:tc>
        <w:tc>
          <w:tcPr>
            <w:tcW w:w="4162" w:type="dxa"/>
            <w:vAlign w:val="top"/>
          </w:tcPr>
          <w:p w14:paraId="66EAABEC">
            <w:pPr>
              <w:keepNext w:val="0"/>
              <w:keepLines w:val="0"/>
              <w:pageBreakBefore w:val="0"/>
              <w:widowControl/>
              <w:kinsoku/>
              <w:wordWrap/>
              <w:overflowPunct/>
              <w:topLinePunct w:val="0"/>
              <w:autoSpaceDE w:val="0"/>
              <w:autoSpaceDN w:val="0"/>
              <w:bidi w:val="0"/>
              <w:adjustRightInd w:val="0"/>
              <w:snapToGrid w:val="0"/>
              <w:spacing w:before="147" w:line="228" w:lineRule="auto"/>
              <w:ind w:left="1096"/>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人员伤亡救助保险标准</w:t>
            </w:r>
          </w:p>
        </w:tc>
        <w:tc>
          <w:tcPr>
            <w:tcW w:w="1622" w:type="dxa"/>
            <w:vAlign w:val="top"/>
          </w:tcPr>
          <w:p w14:paraId="496C3F20">
            <w:pPr>
              <w:keepNext w:val="0"/>
              <w:keepLines w:val="0"/>
              <w:pageBreakBefore w:val="0"/>
              <w:widowControl/>
              <w:kinsoku/>
              <w:wordWrap/>
              <w:overflowPunct/>
              <w:topLinePunct w:val="0"/>
              <w:autoSpaceDE w:val="0"/>
              <w:autoSpaceDN w:val="0"/>
              <w:bidi w:val="0"/>
              <w:adjustRightInd w:val="0"/>
              <w:snapToGrid w:val="0"/>
              <w:spacing w:before="146" w:line="229" w:lineRule="auto"/>
              <w:ind w:left="437"/>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≤2元/人</w:t>
            </w:r>
          </w:p>
        </w:tc>
      </w:tr>
      <w:tr w14:paraId="5F475D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181" w:type="dxa"/>
            <w:vMerge w:val="continue"/>
            <w:tcBorders>
              <w:top w:val="nil"/>
            </w:tcBorders>
            <w:vAlign w:val="top"/>
          </w:tcPr>
          <w:p w14:paraId="6ABCAFE7">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66" w:type="dxa"/>
            <w:vMerge w:val="continue"/>
            <w:tcBorders>
              <w:top w:val="nil"/>
            </w:tcBorders>
            <w:vAlign w:val="top"/>
          </w:tcPr>
          <w:p w14:paraId="519589B7">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4162" w:type="dxa"/>
            <w:vAlign w:val="top"/>
          </w:tcPr>
          <w:p w14:paraId="5E023E67">
            <w:pPr>
              <w:keepNext w:val="0"/>
              <w:keepLines w:val="0"/>
              <w:pageBreakBefore w:val="0"/>
              <w:widowControl/>
              <w:kinsoku/>
              <w:wordWrap/>
              <w:overflowPunct/>
              <w:topLinePunct w:val="0"/>
              <w:autoSpaceDE w:val="0"/>
              <w:autoSpaceDN w:val="0"/>
              <w:bidi w:val="0"/>
              <w:adjustRightInd w:val="0"/>
              <w:snapToGrid w:val="0"/>
              <w:spacing w:before="146" w:line="228" w:lineRule="auto"/>
              <w:ind w:left="1096"/>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房屋损失救助保险标准</w:t>
            </w:r>
          </w:p>
        </w:tc>
        <w:tc>
          <w:tcPr>
            <w:tcW w:w="1622" w:type="dxa"/>
            <w:vAlign w:val="top"/>
          </w:tcPr>
          <w:p w14:paraId="1EBC05BF">
            <w:pPr>
              <w:keepNext w:val="0"/>
              <w:keepLines w:val="0"/>
              <w:pageBreakBefore w:val="0"/>
              <w:widowControl/>
              <w:kinsoku/>
              <w:wordWrap/>
              <w:overflowPunct/>
              <w:topLinePunct w:val="0"/>
              <w:autoSpaceDE w:val="0"/>
              <w:autoSpaceDN w:val="0"/>
              <w:bidi w:val="0"/>
              <w:adjustRightInd w:val="0"/>
              <w:snapToGrid w:val="0"/>
              <w:spacing w:before="145" w:line="229" w:lineRule="auto"/>
              <w:ind w:left="437"/>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≤2元/户</w:t>
            </w:r>
          </w:p>
        </w:tc>
      </w:tr>
      <w:tr w14:paraId="412987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181" w:type="dxa"/>
            <w:vMerge w:val="restart"/>
            <w:tcBorders>
              <w:bottom w:val="nil"/>
            </w:tcBorders>
            <w:vAlign w:val="top"/>
          </w:tcPr>
          <w:p w14:paraId="13C37F53">
            <w:pPr>
              <w:keepNext w:val="0"/>
              <w:keepLines w:val="0"/>
              <w:pageBreakBefore w:val="0"/>
              <w:widowControl/>
              <w:kinsoku/>
              <w:wordWrap/>
              <w:overflowPunct/>
              <w:topLinePunct w:val="0"/>
              <w:autoSpaceDE w:val="0"/>
              <w:autoSpaceDN w:val="0"/>
              <w:bidi w:val="0"/>
              <w:adjustRightInd w:val="0"/>
              <w:snapToGrid w:val="0"/>
              <w:spacing w:line="260" w:lineRule="auto"/>
              <w:textAlignment w:val="baseline"/>
              <w:outlineLvl w:val="9"/>
              <w:rPr>
                <w:rFonts w:hint="eastAsia" w:ascii="宋体" w:hAnsi="宋体" w:eastAsia="宋体" w:cs="宋体"/>
                <w:sz w:val="19"/>
                <w:szCs w:val="19"/>
              </w:rPr>
            </w:pPr>
          </w:p>
          <w:p w14:paraId="327CB77B">
            <w:pPr>
              <w:keepNext w:val="0"/>
              <w:keepLines w:val="0"/>
              <w:pageBreakBefore w:val="0"/>
              <w:widowControl/>
              <w:kinsoku/>
              <w:wordWrap/>
              <w:overflowPunct/>
              <w:topLinePunct w:val="0"/>
              <w:autoSpaceDE w:val="0"/>
              <w:autoSpaceDN w:val="0"/>
              <w:bidi w:val="0"/>
              <w:adjustRightInd w:val="0"/>
              <w:snapToGrid w:val="0"/>
              <w:spacing w:line="260" w:lineRule="auto"/>
              <w:textAlignment w:val="baseline"/>
              <w:outlineLvl w:val="9"/>
              <w:rPr>
                <w:rFonts w:hint="eastAsia" w:ascii="宋体" w:hAnsi="宋体" w:eastAsia="宋体" w:cs="宋体"/>
                <w:sz w:val="19"/>
                <w:szCs w:val="19"/>
              </w:rPr>
            </w:pPr>
          </w:p>
          <w:p w14:paraId="30F6730A">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hint="eastAsia" w:ascii="宋体" w:hAnsi="宋体" w:eastAsia="宋体" w:cs="宋体"/>
                <w:sz w:val="19"/>
                <w:szCs w:val="19"/>
              </w:rPr>
            </w:pPr>
          </w:p>
          <w:p w14:paraId="3FD3DDD2">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hint="eastAsia" w:ascii="宋体" w:hAnsi="宋体" w:eastAsia="宋体" w:cs="宋体"/>
                <w:sz w:val="19"/>
                <w:szCs w:val="19"/>
              </w:rPr>
            </w:pPr>
          </w:p>
          <w:p w14:paraId="1D4465FE">
            <w:pPr>
              <w:keepNext w:val="0"/>
              <w:keepLines w:val="0"/>
              <w:pageBreakBefore w:val="0"/>
              <w:widowControl/>
              <w:kinsoku/>
              <w:wordWrap/>
              <w:overflowPunct/>
              <w:topLinePunct w:val="0"/>
              <w:autoSpaceDE w:val="0"/>
              <w:autoSpaceDN w:val="0"/>
              <w:bidi w:val="0"/>
              <w:adjustRightInd w:val="0"/>
              <w:snapToGrid w:val="0"/>
              <w:spacing w:before="62" w:line="228" w:lineRule="auto"/>
              <w:ind w:left="201"/>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产出指标</w:t>
            </w:r>
          </w:p>
        </w:tc>
        <w:tc>
          <w:tcPr>
            <w:tcW w:w="2466" w:type="dxa"/>
            <w:vMerge w:val="restart"/>
            <w:tcBorders>
              <w:bottom w:val="nil"/>
            </w:tcBorders>
            <w:vAlign w:val="top"/>
          </w:tcPr>
          <w:p w14:paraId="703DAAF3">
            <w:pPr>
              <w:keepNext w:val="0"/>
              <w:keepLines w:val="0"/>
              <w:pageBreakBefore w:val="0"/>
              <w:widowControl/>
              <w:kinsoku/>
              <w:wordWrap/>
              <w:overflowPunct/>
              <w:topLinePunct w:val="0"/>
              <w:autoSpaceDE w:val="0"/>
              <w:autoSpaceDN w:val="0"/>
              <w:bidi w:val="0"/>
              <w:adjustRightInd w:val="0"/>
              <w:snapToGrid w:val="0"/>
              <w:spacing w:line="325" w:lineRule="auto"/>
              <w:textAlignment w:val="baseline"/>
              <w:outlineLvl w:val="9"/>
              <w:rPr>
                <w:rFonts w:hint="eastAsia" w:ascii="宋体" w:hAnsi="宋体" w:eastAsia="宋体" w:cs="宋体"/>
                <w:sz w:val="19"/>
                <w:szCs w:val="19"/>
              </w:rPr>
            </w:pPr>
          </w:p>
          <w:p w14:paraId="1FAD6CA8">
            <w:pPr>
              <w:keepNext w:val="0"/>
              <w:keepLines w:val="0"/>
              <w:pageBreakBefore w:val="0"/>
              <w:widowControl/>
              <w:kinsoku/>
              <w:wordWrap/>
              <w:overflowPunct/>
              <w:topLinePunct w:val="0"/>
              <w:autoSpaceDE w:val="0"/>
              <w:autoSpaceDN w:val="0"/>
              <w:bidi w:val="0"/>
              <w:adjustRightInd w:val="0"/>
              <w:snapToGrid w:val="0"/>
              <w:spacing w:before="62" w:line="228" w:lineRule="auto"/>
              <w:ind w:left="840"/>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数量指标</w:t>
            </w:r>
          </w:p>
        </w:tc>
        <w:tc>
          <w:tcPr>
            <w:tcW w:w="4162" w:type="dxa"/>
            <w:vAlign w:val="top"/>
          </w:tcPr>
          <w:p w14:paraId="3A0693D9">
            <w:pPr>
              <w:keepNext w:val="0"/>
              <w:keepLines w:val="0"/>
              <w:pageBreakBefore w:val="0"/>
              <w:widowControl/>
              <w:kinsoku/>
              <w:wordWrap/>
              <w:overflowPunct/>
              <w:topLinePunct w:val="0"/>
              <w:autoSpaceDE w:val="0"/>
              <w:autoSpaceDN w:val="0"/>
              <w:bidi w:val="0"/>
              <w:adjustRightInd w:val="0"/>
              <w:snapToGrid w:val="0"/>
              <w:spacing w:before="149" w:line="228" w:lineRule="auto"/>
              <w:ind w:left="899"/>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人员伤亡救助保险投保人数</w:t>
            </w:r>
          </w:p>
        </w:tc>
        <w:tc>
          <w:tcPr>
            <w:tcW w:w="1622" w:type="dxa"/>
            <w:vAlign w:val="top"/>
          </w:tcPr>
          <w:p w14:paraId="7045D175">
            <w:pPr>
              <w:keepNext w:val="0"/>
              <w:keepLines w:val="0"/>
              <w:pageBreakBefore w:val="0"/>
              <w:widowControl/>
              <w:kinsoku/>
              <w:wordWrap/>
              <w:overflowPunct/>
              <w:topLinePunct w:val="0"/>
              <w:autoSpaceDE w:val="0"/>
              <w:autoSpaceDN w:val="0"/>
              <w:bidi w:val="0"/>
              <w:adjustRightInd w:val="0"/>
              <w:snapToGrid w:val="0"/>
              <w:spacing w:before="148" w:line="229" w:lineRule="auto"/>
              <w:ind w:left="240"/>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≥855.07万人</w:t>
            </w:r>
          </w:p>
        </w:tc>
      </w:tr>
      <w:tr w14:paraId="17A30B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181" w:type="dxa"/>
            <w:vMerge w:val="continue"/>
            <w:tcBorders>
              <w:top w:val="nil"/>
              <w:bottom w:val="nil"/>
            </w:tcBorders>
            <w:vAlign w:val="top"/>
          </w:tcPr>
          <w:p w14:paraId="5DC93FB1">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66" w:type="dxa"/>
            <w:vMerge w:val="continue"/>
            <w:tcBorders>
              <w:top w:val="nil"/>
            </w:tcBorders>
            <w:vAlign w:val="top"/>
          </w:tcPr>
          <w:p w14:paraId="15F7BCA5">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4162" w:type="dxa"/>
            <w:vAlign w:val="top"/>
          </w:tcPr>
          <w:p w14:paraId="4FA9EE8F">
            <w:pPr>
              <w:keepNext w:val="0"/>
              <w:keepLines w:val="0"/>
              <w:pageBreakBefore w:val="0"/>
              <w:widowControl/>
              <w:kinsoku/>
              <w:wordWrap/>
              <w:overflowPunct/>
              <w:topLinePunct w:val="0"/>
              <w:autoSpaceDE w:val="0"/>
              <w:autoSpaceDN w:val="0"/>
              <w:bidi w:val="0"/>
              <w:adjustRightInd w:val="0"/>
              <w:snapToGrid w:val="0"/>
              <w:spacing w:before="150" w:line="228" w:lineRule="auto"/>
              <w:ind w:left="899"/>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房屋损失救助保险投保户数</w:t>
            </w:r>
          </w:p>
        </w:tc>
        <w:tc>
          <w:tcPr>
            <w:tcW w:w="1622" w:type="dxa"/>
            <w:vAlign w:val="top"/>
          </w:tcPr>
          <w:p w14:paraId="462BB641">
            <w:pPr>
              <w:keepNext w:val="0"/>
              <w:keepLines w:val="0"/>
              <w:pageBreakBefore w:val="0"/>
              <w:widowControl/>
              <w:kinsoku/>
              <w:wordWrap/>
              <w:overflowPunct/>
              <w:topLinePunct w:val="0"/>
              <w:autoSpaceDE w:val="0"/>
              <w:autoSpaceDN w:val="0"/>
              <w:bidi w:val="0"/>
              <w:adjustRightInd w:val="0"/>
              <w:snapToGrid w:val="0"/>
              <w:spacing w:before="149" w:line="229" w:lineRule="auto"/>
              <w:ind w:left="240"/>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≥288.14万户</w:t>
            </w:r>
          </w:p>
        </w:tc>
      </w:tr>
      <w:tr w14:paraId="3383E2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181" w:type="dxa"/>
            <w:vMerge w:val="continue"/>
            <w:tcBorders>
              <w:top w:val="nil"/>
              <w:bottom w:val="nil"/>
            </w:tcBorders>
            <w:vAlign w:val="top"/>
          </w:tcPr>
          <w:p w14:paraId="7E1D0EA4">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66" w:type="dxa"/>
            <w:vMerge w:val="restart"/>
            <w:tcBorders>
              <w:bottom w:val="nil"/>
            </w:tcBorders>
            <w:vAlign w:val="top"/>
          </w:tcPr>
          <w:p w14:paraId="19B399ED">
            <w:pPr>
              <w:keepNext w:val="0"/>
              <w:keepLines w:val="0"/>
              <w:pageBreakBefore w:val="0"/>
              <w:widowControl/>
              <w:kinsoku/>
              <w:wordWrap/>
              <w:overflowPunct/>
              <w:topLinePunct w:val="0"/>
              <w:autoSpaceDE w:val="0"/>
              <w:autoSpaceDN w:val="0"/>
              <w:bidi w:val="0"/>
              <w:adjustRightInd w:val="0"/>
              <w:snapToGrid w:val="0"/>
              <w:spacing w:line="328" w:lineRule="auto"/>
              <w:textAlignment w:val="baseline"/>
              <w:outlineLvl w:val="9"/>
              <w:rPr>
                <w:rFonts w:hint="eastAsia" w:ascii="宋体" w:hAnsi="宋体" w:eastAsia="宋体" w:cs="宋体"/>
                <w:sz w:val="19"/>
                <w:szCs w:val="19"/>
              </w:rPr>
            </w:pPr>
          </w:p>
          <w:p w14:paraId="7ABCD8DF">
            <w:pPr>
              <w:keepNext w:val="0"/>
              <w:keepLines w:val="0"/>
              <w:pageBreakBefore w:val="0"/>
              <w:widowControl/>
              <w:kinsoku/>
              <w:wordWrap/>
              <w:overflowPunct/>
              <w:topLinePunct w:val="0"/>
              <w:autoSpaceDE w:val="0"/>
              <w:autoSpaceDN w:val="0"/>
              <w:bidi w:val="0"/>
              <w:adjustRightInd w:val="0"/>
              <w:snapToGrid w:val="0"/>
              <w:spacing w:before="61" w:line="229" w:lineRule="auto"/>
              <w:ind w:left="840"/>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质量指标</w:t>
            </w:r>
          </w:p>
        </w:tc>
        <w:tc>
          <w:tcPr>
            <w:tcW w:w="4162" w:type="dxa"/>
            <w:vAlign w:val="top"/>
          </w:tcPr>
          <w:p w14:paraId="427D871C">
            <w:pPr>
              <w:keepNext w:val="0"/>
              <w:keepLines w:val="0"/>
              <w:pageBreakBefore w:val="0"/>
              <w:widowControl/>
              <w:kinsoku/>
              <w:wordWrap/>
              <w:overflowPunct/>
              <w:topLinePunct w:val="0"/>
              <w:autoSpaceDE w:val="0"/>
              <w:autoSpaceDN w:val="0"/>
              <w:bidi w:val="0"/>
              <w:adjustRightInd w:val="0"/>
              <w:snapToGrid w:val="0"/>
              <w:spacing w:before="149" w:line="228" w:lineRule="auto"/>
              <w:ind w:left="1198"/>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投保对象政策符合度</w:t>
            </w:r>
          </w:p>
        </w:tc>
        <w:tc>
          <w:tcPr>
            <w:tcW w:w="1622" w:type="dxa"/>
            <w:vAlign w:val="top"/>
          </w:tcPr>
          <w:p w14:paraId="3F37FDB9">
            <w:pPr>
              <w:keepNext w:val="0"/>
              <w:keepLines w:val="0"/>
              <w:pageBreakBefore w:val="0"/>
              <w:widowControl/>
              <w:kinsoku/>
              <w:wordWrap/>
              <w:overflowPunct/>
              <w:topLinePunct w:val="0"/>
              <w:autoSpaceDE w:val="0"/>
              <w:autoSpaceDN w:val="0"/>
              <w:bidi w:val="0"/>
              <w:adjustRightInd w:val="0"/>
              <w:snapToGrid w:val="0"/>
              <w:spacing w:before="149" w:line="255" w:lineRule="exact"/>
              <w:ind w:left="634"/>
              <w:textAlignment w:val="baseline"/>
              <w:outlineLvl w:val="9"/>
              <w:rPr>
                <w:rFonts w:hint="eastAsia" w:ascii="宋体" w:hAnsi="宋体" w:eastAsia="宋体" w:cs="宋体"/>
                <w:sz w:val="19"/>
                <w:szCs w:val="19"/>
              </w:rPr>
            </w:pPr>
            <w:r>
              <w:rPr>
                <w:rFonts w:hint="eastAsia" w:ascii="宋体" w:hAnsi="宋体" w:eastAsia="宋体" w:cs="宋体"/>
                <w:position w:val="1"/>
                <w:sz w:val="19"/>
                <w:szCs w:val="19"/>
              </w:rPr>
              <w:t>100%</w:t>
            </w:r>
          </w:p>
        </w:tc>
      </w:tr>
      <w:tr w14:paraId="79C582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181" w:type="dxa"/>
            <w:vMerge w:val="continue"/>
            <w:tcBorders>
              <w:top w:val="nil"/>
              <w:bottom w:val="nil"/>
            </w:tcBorders>
            <w:vAlign w:val="top"/>
          </w:tcPr>
          <w:p w14:paraId="12782650">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66" w:type="dxa"/>
            <w:vMerge w:val="continue"/>
            <w:tcBorders>
              <w:top w:val="nil"/>
            </w:tcBorders>
            <w:vAlign w:val="top"/>
          </w:tcPr>
          <w:p w14:paraId="0341B0FB">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4162" w:type="dxa"/>
            <w:vAlign w:val="top"/>
          </w:tcPr>
          <w:p w14:paraId="20F8BE38">
            <w:pPr>
              <w:keepNext w:val="0"/>
              <w:keepLines w:val="0"/>
              <w:pageBreakBefore w:val="0"/>
              <w:widowControl/>
              <w:kinsoku/>
              <w:wordWrap/>
              <w:overflowPunct/>
              <w:topLinePunct w:val="0"/>
              <w:autoSpaceDE w:val="0"/>
              <w:autoSpaceDN w:val="0"/>
              <w:bidi w:val="0"/>
              <w:adjustRightInd w:val="0"/>
              <w:snapToGrid w:val="0"/>
              <w:spacing w:before="153" w:line="228" w:lineRule="auto"/>
              <w:ind w:left="1295"/>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保险结案后理赔率</w:t>
            </w:r>
          </w:p>
        </w:tc>
        <w:tc>
          <w:tcPr>
            <w:tcW w:w="1622" w:type="dxa"/>
            <w:vAlign w:val="top"/>
          </w:tcPr>
          <w:p w14:paraId="5133590C">
            <w:pPr>
              <w:keepNext w:val="0"/>
              <w:keepLines w:val="0"/>
              <w:pageBreakBefore w:val="0"/>
              <w:widowControl/>
              <w:kinsoku/>
              <w:wordWrap/>
              <w:overflowPunct/>
              <w:topLinePunct w:val="0"/>
              <w:autoSpaceDE w:val="0"/>
              <w:autoSpaceDN w:val="0"/>
              <w:bidi w:val="0"/>
              <w:adjustRightInd w:val="0"/>
              <w:snapToGrid w:val="0"/>
              <w:spacing w:before="153" w:line="255" w:lineRule="exact"/>
              <w:ind w:left="634"/>
              <w:textAlignment w:val="baseline"/>
              <w:outlineLvl w:val="9"/>
              <w:rPr>
                <w:rFonts w:hint="eastAsia" w:ascii="宋体" w:hAnsi="宋体" w:eastAsia="宋体" w:cs="宋体"/>
                <w:sz w:val="19"/>
                <w:szCs w:val="19"/>
              </w:rPr>
            </w:pPr>
            <w:r>
              <w:rPr>
                <w:rFonts w:hint="eastAsia" w:ascii="宋体" w:hAnsi="宋体" w:eastAsia="宋体" w:cs="宋体"/>
                <w:position w:val="1"/>
                <w:sz w:val="19"/>
                <w:szCs w:val="19"/>
              </w:rPr>
              <w:t>100%</w:t>
            </w:r>
          </w:p>
        </w:tc>
      </w:tr>
      <w:tr w14:paraId="371ED4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181" w:type="dxa"/>
            <w:vMerge w:val="continue"/>
            <w:tcBorders>
              <w:top w:val="nil"/>
            </w:tcBorders>
            <w:vAlign w:val="top"/>
          </w:tcPr>
          <w:p w14:paraId="398F582D">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66" w:type="dxa"/>
            <w:vAlign w:val="top"/>
          </w:tcPr>
          <w:p w14:paraId="3E473688">
            <w:pPr>
              <w:keepNext w:val="0"/>
              <w:keepLines w:val="0"/>
              <w:pageBreakBefore w:val="0"/>
              <w:widowControl/>
              <w:kinsoku/>
              <w:wordWrap/>
              <w:overflowPunct/>
              <w:topLinePunct w:val="0"/>
              <w:autoSpaceDE w:val="0"/>
              <w:autoSpaceDN w:val="0"/>
              <w:bidi w:val="0"/>
              <w:adjustRightInd w:val="0"/>
              <w:snapToGrid w:val="0"/>
              <w:spacing w:before="151" w:line="229" w:lineRule="auto"/>
              <w:ind w:left="848"/>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时效指标</w:t>
            </w:r>
          </w:p>
        </w:tc>
        <w:tc>
          <w:tcPr>
            <w:tcW w:w="4162" w:type="dxa"/>
            <w:vAlign w:val="top"/>
          </w:tcPr>
          <w:p w14:paraId="498DCE6E">
            <w:pPr>
              <w:keepNext w:val="0"/>
              <w:keepLines w:val="0"/>
              <w:pageBreakBefore w:val="0"/>
              <w:widowControl/>
              <w:kinsoku/>
              <w:wordWrap/>
              <w:overflowPunct/>
              <w:topLinePunct w:val="0"/>
              <w:autoSpaceDE w:val="0"/>
              <w:autoSpaceDN w:val="0"/>
              <w:bidi w:val="0"/>
              <w:adjustRightInd w:val="0"/>
              <w:snapToGrid w:val="0"/>
              <w:spacing w:before="152" w:line="227"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承保机构报送灾害民生综合保险理赔数据时间</w:t>
            </w:r>
          </w:p>
        </w:tc>
        <w:tc>
          <w:tcPr>
            <w:tcW w:w="1622" w:type="dxa"/>
            <w:vAlign w:val="top"/>
          </w:tcPr>
          <w:p w14:paraId="5B3C06DE">
            <w:pPr>
              <w:keepNext w:val="0"/>
              <w:keepLines w:val="0"/>
              <w:pageBreakBefore w:val="0"/>
              <w:widowControl/>
              <w:kinsoku/>
              <w:wordWrap/>
              <w:overflowPunct/>
              <w:topLinePunct w:val="0"/>
              <w:autoSpaceDE w:val="0"/>
              <w:autoSpaceDN w:val="0"/>
              <w:bidi w:val="0"/>
              <w:adjustRightInd w:val="0"/>
              <w:snapToGrid w:val="0"/>
              <w:spacing w:before="152" w:line="228" w:lineRule="auto"/>
              <w:ind w:left="322"/>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每月10号前</w:t>
            </w:r>
          </w:p>
        </w:tc>
      </w:tr>
      <w:tr w14:paraId="44642A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181" w:type="dxa"/>
            <w:vAlign w:val="top"/>
          </w:tcPr>
          <w:p w14:paraId="5F0580CD">
            <w:pPr>
              <w:keepNext w:val="0"/>
              <w:keepLines w:val="0"/>
              <w:pageBreakBefore w:val="0"/>
              <w:widowControl/>
              <w:kinsoku/>
              <w:wordWrap/>
              <w:overflowPunct/>
              <w:topLinePunct w:val="0"/>
              <w:autoSpaceDE w:val="0"/>
              <w:autoSpaceDN w:val="0"/>
              <w:bidi w:val="0"/>
              <w:adjustRightInd w:val="0"/>
              <w:snapToGrid w:val="0"/>
              <w:spacing w:before="154" w:line="229" w:lineRule="auto"/>
              <w:ind w:left="206"/>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效益指标</w:t>
            </w:r>
          </w:p>
        </w:tc>
        <w:tc>
          <w:tcPr>
            <w:tcW w:w="2466" w:type="dxa"/>
            <w:vAlign w:val="top"/>
          </w:tcPr>
          <w:p w14:paraId="29E68E82">
            <w:pPr>
              <w:keepNext w:val="0"/>
              <w:keepLines w:val="0"/>
              <w:pageBreakBefore w:val="0"/>
              <w:widowControl/>
              <w:kinsoku/>
              <w:wordWrap/>
              <w:overflowPunct/>
              <w:topLinePunct w:val="0"/>
              <w:autoSpaceDE w:val="0"/>
              <w:autoSpaceDN w:val="0"/>
              <w:bidi w:val="0"/>
              <w:adjustRightInd w:val="0"/>
              <w:snapToGrid w:val="0"/>
              <w:spacing w:before="155" w:line="227" w:lineRule="auto"/>
              <w:ind w:left="641"/>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社会效益指标</w:t>
            </w:r>
          </w:p>
        </w:tc>
        <w:tc>
          <w:tcPr>
            <w:tcW w:w="4162" w:type="dxa"/>
            <w:vAlign w:val="top"/>
          </w:tcPr>
          <w:p w14:paraId="1FE575FB">
            <w:pPr>
              <w:keepNext w:val="0"/>
              <w:keepLines w:val="0"/>
              <w:pageBreakBefore w:val="0"/>
              <w:widowControl/>
              <w:kinsoku/>
              <w:wordWrap/>
              <w:overflowPunct/>
              <w:topLinePunct w:val="0"/>
              <w:autoSpaceDE w:val="0"/>
              <w:autoSpaceDN w:val="0"/>
              <w:bidi w:val="0"/>
              <w:adjustRightInd w:val="0"/>
              <w:snapToGrid w:val="0"/>
              <w:spacing w:before="155" w:line="227" w:lineRule="auto"/>
              <w:ind w:left="802"/>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灾害民生综合保险保本微利率</w:t>
            </w:r>
          </w:p>
        </w:tc>
        <w:tc>
          <w:tcPr>
            <w:tcW w:w="1622" w:type="dxa"/>
            <w:vAlign w:val="top"/>
          </w:tcPr>
          <w:p w14:paraId="48B382B5">
            <w:pPr>
              <w:keepNext w:val="0"/>
              <w:keepLines w:val="0"/>
              <w:pageBreakBefore w:val="0"/>
              <w:widowControl/>
              <w:kinsoku/>
              <w:wordWrap/>
              <w:overflowPunct/>
              <w:topLinePunct w:val="0"/>
              <w:autoSpaceDE w:val="0"/>
              <w:autoSpaceDN w:val="0"/>
              <w:bidi w:val="0"/>
              <w:adjustRightInd w:val="0"/>
              <w:snapToGrid w:val="0"/>
              <w:spacing w:before="155" w:line="253" w:lineRule="exact"/>
              <w:ind w:left="588"/>
              <w:textAlignment w:val="baseline"/>
              <w:outlineLvl w:val="9"/>
              <w:rPr>
                <w:rFonts w:hint="eastAsia" w:ascii="宋体" w:hAnsi="宋体" w:eastAsia="宋体" w:cs="宋体"/>
                <w:sz w:val="19"/>
                <w:szCs w:val="19"/>
              </w:rPr>
            </w:pPr>
            <w:r>
              <w:rPr>
                <w:rFonts w:hint="eastAsia" w:ascii="宋体" w:hAnsi="宋体" w:eastAsia="宋体" w:cs="宋体"/>
                <w:spacing w:val="-1"/>
                <w:position w:val="1"/>
                <w:sz w:val="19"/>
                <w:szCs w:val="19"/>
              </w:rPr>
              <w:t>≥80%</w:t>
            </w:r>
          </w:p>
        </w:tc>
      </w:tr>
      <w:tr w14:paraId="37B380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181" w:type="dxa"/>
            <w:vAlign w:val="top"/>
          </w:tcPr>
          <w:p w14:paraId="7ACDB24E">
            <w:pPr>
              <w:keepNext w:val="0"/>
              <w:keepLines w:val="0"/>
              <w:pageBreakBefore w:val="0"/>
              <w:widowControl/>
              <w:kinsoku/>
              <w:wordWrap/>
              <w:overflowPunct/>
              <w:topLinePunct w:val="0"/>
              <w:autoSpaceDE w:val="0"/>
              <w:autoSpaceDN w:val="0"/>
              <w:bidi w:val="0"/>
              <w:adjustRightInd w:val="0"/>
              <w:snapToGrid w:val="0"/>
              <w:spacing w:before="156" w:line="228" w:lineRule="auto"/>
              <w:ind w:left="100"/>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满意度指标</w:t>
            </w:r>
          </w:p>
        </w:tc>
        <w:tc>
          <w:tcPr>
            <w:tcW w:w="2466" w:type="dxa"/>
            <w:vAlign w:val="top"/>
          </w:tcPr>
          <w:p w14:paraId="76ECAA53">
            <w:pPr>
              <w:keepNext w:val="0"/>
              <w:keepLines w:val="0"/>
              <w:pageBreakBefore w:val="0"/>
              <w:widowControl/>
              <w:kinsoku/>
              <w:wordWrap/>
              <w:overflowPunct/>
              <w:topLinePunct w:val="0"/>
              <w:autoSpaceDE w:val="0"/>
              <w:autoSpaceDN w:val="0"/>
              <w:bidi w:val="0"/>
              <w:adjustRightInd w:val="0"/>
              <w:snapToGrid w:val="0"/>
              <w:spacing w:before="156" w:line="228" w:lineRule="auto"/>
              <w:ind w:left="343"/>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服务对象满意度指标</w:t>
            </w:r>
          </w:p>
        </w:tc>
        <w:tc>
          <w:tcPr>
            <w:tcW w:w="4162" w:type="dxa"/>
            <w:vAlign w:val="top"/>
          </w:tcPr>
          <w:p w14:paraId="33C9195C">
            <w:pPr>
              <w:keepNext w:val="0"/>
              <w:keepLines w:val="0"/>
              <w:pageBreakBefore w:val="0"/>
              <w:widowControl/>
              <w:kinsoku/>
              <w:wordWrap/>
              <w:overflowPunct/>
              <w:topLinePunct w:val="0"/>
              <w:autoSpaceDE w:val="0"/>
              <w:autoSpaceDN w:val="0"/>
              <w:bidi w:val="0"/>
              <w:adjustRightInd w:val="0"/>
              <w:snapToGrid w:val="0"/>
              <w:spacing w:before="156" w:line="228" w:lineRule="auto"/>
              <w:ind w:left="1298"/>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受救助群众满意度</w:t>
            </w:r>
          </w:p>
        </w:tc>
        <w:tc>
          <w:tcPr>
            <w:tcW w:w="1622" w:type="dxa"/>
            <w:vAlign w:val="top"/>
          </w:tcPr>
          <w:p w14:paraId="230D139C">
            <w:pPr>
              <w:keepNext w:val="0"/>
              <w:keepLines w:val="0"/>
              <w:pageBreakBefore w:val="0"/>
              <w:widowControl/>
              <w:kinsoku/>
              <w:wordWrap/>
              <w:overflowPunct/>
              <w:topLinePunct w:val="0"/>
              <w:autoSpaceDE w:val="0"/>
              <w:autoSpaceDN w:val="0"/>
              <w:bidi w:val="0"/>
              <w:adjustRightInd w:val="0"/>
              <w:snapToGrid w:val="0"/>
              <w:spacing w:before="156" w:line="253" w:lineRule="exact"/>
              <w:ind w:left="588"/>
              <w:textAlignment w:val="baseline"/>
              <w:outlineLvl w:val="9"/>
              <w:rPr>
                <w:rFonts w:hint="eastAsia" w:ascii="宋体" w:hAnsi="宋体" w:eastAsia="宋体" w:cs="宋体"/>
                <w:sz w:val="19"/>
                <w:szCs w:val="19"/>
              </w:rPr>
            </w:pPr>
            <w:r>
              <w:rPr>
                <w:rFonts w:hint="eastAsia" w:ascii="宋体" w:hAnsi="宋体" w:eastAsia="宋体" w:cs="宋体"/>
                <w:spacing w:val="-1"/>
                <w:position w:val="1"/>
                <w:sz w:val="19"/>
                <w:szCs w:val="19"/>
              </w:rPr>
              <w:t>≥90%</w:t>
            </w:r>
          </w:p>
        </w:tc>
      </w:tr>
    </w:tbl>
    <w:p w14:paraId="678A2225">
      <w:pPr>
        <w:keepNext w:val="0"/>
        <w:keepLines w:val="0"/>
        <w:pageBreakBefore w:val="0"/>
        <w:widowControl/>
        <w:kinsoku/>
        <w:wordWrap/>
        <w:overflowPunct/>
        <w:topLinePunct w:val="0"/>
        <w:autoSpaceDE w:val="0"/>
        <w:autoSpaceDN w:val="0"/>
        <w:bidi w:val="0"/>
        <w:adjustRightInd w:val="0"/>
        <w:snapToGrid w:val="0"/>
        <w:spacing w:before="80" w:line="210" w:lineRule="auto"/>
        <w:ind w:left="3268"/>
        <w:textAlignment w:val="baseline"/>
        <w:outlineLvl w:val="9"/>
        <w:rPr>
          <w:rFonts w:hint="eastAsia" w:ascii="方正小标宋_GBK" w:hAnsi="方正小标宋_GBK" w:eastAsia="方正小标宋_GBK" w:cs="方正小标宋_GBK"/>
          <w:spacing w:val="6"/>
          <w:sz w:val="32"/>
          <w:szCs w:val="32"/>
          <w:lang w:eastAsia="zh-CN"/>
        </w:rPr>
      </w:pPr>
    </w:p>
    <w:p w14:paraId="4732810B">
      <w:pPr>
        <w:keepNext w:val="0"/>
        <w:keepLines w:val="0"/>
        <w:pageBreakBefore w:val="0"/>
        <w:widowControl/>
        <w:kinsoku/>
        <w:wordWrap/>
        <w:overflowPunct/>
        <w:topLinePunct w:val="0"/>
        <w:autoSpaceDE w:val="0"/>
        <w:autoSpaceDN w:val="0"/>
        <w:bidi w:val="0"/>
        <w:adjustRightInd w:val="0"/>
        <w:snapToGrid w:val="0"/>
        <w:spacing w:before="80" w:line="210" w:lineRule="auto"/>
        <w:ind w:left="3268"/>
        <w:textAlignment w:val="baseline"/>
        <w:outlineLvl w:val="9"/>
        <w:rPr>
          <w:rFonts w:hint="eastAsia" w:ascii="方正小标宋_GBK" w:hAnsi="方正小标宋_GBK" w:eastAsia="方正小标宋_GBK" w:cs="方正小标宋_GBK"/>
          <w:spacing w:val="6"/>
          <w:sz w:val="32"/>
          <w:szCs w:val="32"/>
          <w:lang w:eastAsia="zh-CN"/>
        </w:rPr>
      </w:pPr>
    </w:p>
    <w:p w14:paraId="547D7D5C">
      <w:pPr>
        <w:keepNext w:val="0"/>
        <w:keepLines w:val="0"/>
        <w:pageBreakBefore w:val="0"/>
        <w:widowControl/>
        <w:kinsoku/>
        <w:wordWrap/>
        <w:overflowPunct/>
        <w:topLinePunct w:val="0"/>
        <w:autoSpaceDE w:val="0"/>
        <w:autoSpaceDN w:val="0"/>
        <w:bidi w:val="0"/>
        <w:adjustRightInd w:val="0"/>
        <w:snapToGrid w:val="0"/>
        <w:spacing w:before="80" w:line="210" w:lineRule="auto"/>
        <w:ind w:left="3268"/>
        <w:textAlignment w:val="baseline"/>
        <w:outlineLvl w:val="9"/>
        <w:rPr>
          <w:rFonts w:hint="eastAsia" w:ascii="方正小标宋_GBK" w:hAnsi="方正小标宋_GBK" w:eastAsia="方正小标宋_GBK" w:cs="方正小标宋_GBK"/>
          <w:spacing w:val="6"/>
          <w:sz w:val="32"/>
          <w:szCs w:val="32"/>
          <w:lang w:eastAsia="zh-CN"/>
        </w:rPr>
      </w:pPr>
    </w:p>
    <w:p w14:paraId="78C9C279">
      <w:pPr>
        <w:keepNext w:val="0"/>
        <w:keepLines w:val="0"/>
        <w:pageBreakBefore w:val="0"/>
        <w:widowControl/>
        <w:kinsoku/>
        <w:wordWrap/>
        <w:overflowPunct/>
        <w:topLinePunct w:val="0"/>
        <w:autoSpaceDE w:val="0"/>
        <w:autoSpaceDN w:val="0"/>
        <w:bidi w:val="0"/>
        <w:adjustRightInd w:val="0"/>
        <w:snapToGrid w:val="0"/>
        <w:spacing w:before="80" w:line="210" w:lineRule="auto"/>
        <w:ind w:left="3268"/>
        <w:textAlignment w:val="baseline"/>
        <w:outlineLvl w:val="9"/>
        <w:rPr>
          <w:rFonts w:hint="eastAsia" w:ascii="方正小标宋_GBK" w:hAnsi="方正小标宋_GBK" w:eastAsia="方正小标宋_GBK" w:cs="方正小标宋_GBK"/>
          <w:spacing w:val="6"/>
          <w:sz w:val="32"/>
          <w:szCs w:val="32"/>
          <w:lang w:eastAsia="zh-CN"/>
        </w:rPr>
      </w:pPr>
    </w:p>
    <w:p w14:paraId="42ADF463">
      <w:pPr>
        <w:keepNext w:val="0"/>
        <w:keepLines w:val="0"/>
        <w:pageBreakBefore w:val="0"/>
        <w:widowControl/>
        <w:kinsoku/>
        <w:wordWrap/>
        <w:overflowPunct/>
        <w:topLinePunct w:val="0"/>
        <w:autoSpaceDE w:val="0"/>
        <w:autoSpaceDN w:val="0"/>
        <w:bidi w:val="0"/>
        <w:adjustRightInd w:val="0"/>
        <w:snapToGrid w:val="0"/>
        <w:spacing w:before="80" w:line="210" w:lineRule="auto"/>
        <w:ind w:left="3268"/>
        <w:textAlignment w:val="baseline"/>
        <w:outlineLvl w:val="9"/>
        <w:rPr>
          <w:rFonts w:hint="eastAsia" w:ascii="方正小标宋_GBK" w:hAnsi="方正小标宋_GBK" w:eastAsia="方正小标宋_GBK" w:cs="方正小标宋_GBK"/>
          <w:spacing w:val="6"/>
          <w:sz w:val="32"/>
          <w:szCs w:val="32"/>
          <w:lang w:eastAsia="zh-CN"/>
        </w:rPr>
      </w:pPr>
    </w:p>
    <w:p w14:paraId="193FB879">
      <w:pPr>
        <w:keepNext w:val="0"/>
        <w:keepLines w:val="0"/>
        <w:pageBreakBefore w:val="0"/>
        <w:widowControl/>
        <w:kinsoku/>
        <w:wordWrap/>
        <w:overflowPunct/>
        <w:topLinePunct w:val="0"/>
        <w:autoSpaceDE w:val="0"/>
        <w:autoSpaceDN w:val="0"/>
        <w:bidi w:val="0"/>
        <w:adjustRightInd w:val="0"/>
        <w:snapToGrid w:val="0"/>
        <w:spacing w:before="80" w:line="210" w:lineRule="auto"/>
        <w:ind w:left="3268"/>
        <w:textAlignment w:val="baseline"/>
        <w:outlineLvl w:val="9"/>
        <w:rPr>
          <w:rFonts w:hint="eastAsia" w:ascii="方正小标宋_GBK" w:hAnsi="方正小标宋_GBK" w:eastAsia="方正小标宋_GBK" w:cs="方正小标宋_GBK"/>
          <w:spacing w:val="6"/>
          <w:sz w:val="32"/>
          <w:szCs w:val="32"/>
          <w:lang w:eastAsia="zh-CN"/>
        </w:rPr>
      </w:pPr>
    </w:p>
    <w:p w14:paraId="12FE2AE5">
      <w:pPr>
        <w:keepNext w:val="0"/>
        <w:keepLines w:val="0"/>
        <w:pageBreakBefore w:val="0"/>
        <w:widowControl/>
        <w:kinsoku/>
        <w:wordWrap/>
        <w:overflowPunct/>
        <w:topLinePunct w:val="0"/>
        <w:autoSpaceDE w:val="0"/>
        <w:autoSpaceDN w:val="0"/>
        <w:bidi w:val="0"/>
        <w:adjustRightInd w:val="0"/>
        <w:snapToGrid w:val="0"/>
        <w:spacing w:before="80" w:line="210" w:lineRule="auto"/>
        <w:ind w:left="3268"/>
        <w:textAlignment w:val="baseline"/>
        <w:outlineLvl w:val="9"/>
        <w:rPr>
          <w:rFonts w:hint="eastAsia" w:ascii="方正小标宋_GBK" w:hAnsi="方正小标宋_GBK" w:eastAsia="方正小标宋_GBK" w:cs="方正小标宋_GBK"/>
          <w:spacing w:val="6"/>
          <w:sz w:val="32"/>
          <w:szCs w:val="32"/>
          <w:lang w:eastAsia="zh-CN"/>
        </w:rPr>
      </w:pPr>
    </w:p>
    <w:p w14:paraId="17299D84">
      <w:pPr>
        <w:keepNext w:val="0"/>
        <w:keepLines w:val="0"/>
        <w:pageBreakBefore w:val="0"/>
        <w:widowControl/>
        <w:kinsoku/>
        <w:wordWrap/>
        <w:overflowPunct/>
        <w:topLinePunct w:val="0"/>
        <w:autoSpaceDE w:val="0"/>
        <w:autoSpaceDN w:val="0"/>
        <w:bidi w:val="0"/>
        <w:adjustRightInd w:val="0"/>
        <w:snapToGrid w:val="0"/>
        <w:spacing w:before="80" w:line="210" w:lineRule="auto"/>
        <w:ind w:left="3268"/>
        <w:textAlignment w:val="baseline"/>
        <w:outlineLvl w:val="9"/>
        <w:rPr>
          <w:rFonts w:hint="eastAsia" w:ascii="方正小标宋_GBK" w:hAnsi="方正小标宋_GBK" w:eastAsia="方正小标宋_GBK" w:cs="方正小标宋_GBK"/>
          <w:spacing w:val="6"/>
          <w:sz w:val="32"/>
          <w:szCs w:val="32"/>
          <w:lang w:eastAsia="zh-CN"/>
        </w:rPr>
      </w:pPr>
    </w:p>
    <w:p w14:paraId="703DE5B3">
      <w:pPr>
        <w:keepNext w:val="0"/>
        <w:keepLines w:val="0"/>
        <w:pageBreakBefore w:val="0"/>
        <w:widowControl/>
        <w:kinsoku/>
        <w:wordWrap/>
        <w:overflowPunct/>
        <w:topLinePunct w:val="0"/>
        <w:autoSpaceDE w:val="0"/>
        <w:autoSpaceDN w:val="0"/>
        <w:bidi w:val="0"/>
        <w:adjustRightInd w:val="0"/>
        <w:snapToGrid w:val="0"/>
        <w:spacing w:before="80" w:line="210" w:lineRule="auto"/>
        <w:textAlignment w:val="baseline"/>
        <w:outlineLvl w:val="9"/>
        <w:rPr>
          <w:rFonts w:hint="eastAsia" w:ascii="方正小标宋_GBK" w:hAnsi="方正小标宋_GBK" w:eastAsia="方正小标宋_GBK" w:cs="方正小标宋_GBK"/>
          <w:spacing w:val="6"/>
          <w:sz w:val="32"/>
          <w:szCs w:val="32"/>
          <w:lang w:eastAsia="zh-CN"/>
        </w:rPr>
      </w:pPr>
    </w:p>
    <w:p w14:paraId="798F423F">
      <w:pPr>
        <w:keepNext w:val="0"/>
        <w:keepLines w:val="0"/>
        <w:pageBreakBefore w:val="0"/>
        <w:widowControl/>
        <w:kinsoku/>
        <w:wordWrap/>
        <w:overflowPunct/>
        <w:topLinePunct w:val="0"/>
        <w:autoSpaceDE w:val="0"/>
        <w:autoSpaceDN w:val="0"/>
        <w:bidi w:val="0"/>
        <w:adjustRightInd w:val="0"/>
        <w:snapToGrid w:val="0"/>
        <w:spacing w:before="80" w:line="210" w:lineRule="auto"/>
        <w:textAlignment w:val="baseline"/>
        <w:outlineLvl w:val="9"/>
        <w:rPr>
          <w:rFonts w:hint="eastAsia" w:ascii="方正小标宋_GBK" w:hAnsi="方正小标宋_GBK" w:eastAsia="方正小标宋_GBK" w:cs="方正小标宋_GBK"/>
          <w:spacing w:val="6"/>
          <w:sz w:val="32"/>
          <w:szCs w:val="32"/>
          <w:lang w:eastAsia="zh-CN"/>
        </w:rPr>
      </w:pPr>
    </w:p>
    <w:p w14:paraId="59A3ED37">
      <w:pPr>
        <w:keepNext w:val="0"/>
        <w:keepLines w:val="0"/>
        <w:pageBreakBefore w:val="0"/>
        <w:widowControl/>
        <w:kinsoku/>
        <w:wordWrap/>
        <w:overflowPunct/>
        <w:topLinePunct w:val="0"/>
        <w:autoSpaceDE w:val="0"/>
        <w:autoSpaceDN w:val="0"/>
        <w:bidi w:val="0"/>
        <w:adjustRightInd w:val="0"/>
        <w:snapToGrid w:val="0"/>
        <w:spacing w:before="80" w:line="210" w:lineRule="auto"/>
        <w:textAlignment w:val="baseline"/>
        <w:outlineLvl w:val="9"/>
        <w:rPr>
          <w:rFonts w:hint="eastAsia" w:ascii="方正小标宋_GBK" w:hAnsi="方正小标宋_GBK" w:eastAsia="方正小标宋_GBK" w:cs="方正小标宋_GBK"/>
          <w:spacing w:val="6"/>
          <w:sz w:val="32"/>
          <w:szCs w:val="32"/>
          <w:lang w:eastAsia="zh-CN"/>
        </w:rPr>
      </w:pPr>
    </w:p>
    <w:p w14:paraId="251EC78B">
      <w:pPr>
        <w:keepNext w:val="0"/>
        <w:keepLines w:val="0"/>
        <w:pageBreakBefore w:val="0"/>
        <w:widowControl/>
        <w:kinsoku/>
        <w:wordWrap/>
        <w:overflowPunct/>
        <w:topLinePunct w:val="0"/>
        <w:autoSpaceDE w:val="0"/>
        <w:autoSpaceDN w:val="0"/>
        <w:bidi w:val="0"/>
        <w:adjustRightInd w:val="0"/>
        <w:snapToGrid w:val="0"/>
        <w:spacing w:before="80" w:line="210" w:lineRule="auto"/>
        <w:textAlignment w:val="baseline"/>
        <w:outlineLvl w:val="9"/>
        <w:rPr>
          <w:rFonts w:hint="eastAsia" w:ascii="方正小标宋_GBK" w:hAnsi="方正小标宋_GBK" w:eastAsia="方正小标宋_GBK" w:cs="方正小标宋_GBK"/>
          <w:spacing w:val="6"/>
          <w:sz w:val="32"/>
          <w:szCs w:val="32"/>
          <w:lang w:eastAsia="zh-CN"/>
        </w:rPr>
      </w:pPr>
    </w:p>
    <w:p w14:paraId="024DF85F">
      <w:pPr>
        <w:keepNext w:val="0"/>
        <w:keepLines w:val="0"/>
        <w:pageBreakBefore w:val="0"/>
        <w:widowControl/>
        <w:kinsoku/>
        <w:wordWrap/>
        <w:overflowPunct/>
        <w:topLinePunct w:val="0"/>
        <w:autoSpaceDE w:val="0"/>
        <w:autoSpaceDN w:val="0"/>
        <w:bidi w:val="0"/>
        <w:adjustRightInd w:val="0"/>
        <w:snapToGrid w:val="0"/>
        <w:spacing w:before="80" w:line="210" w:lineRule="auto"/>
        <w:ind w:left="3268"/>
        <w:textAlignment w:val="baseline"/>
        <w:outlineLvl w:val="9"/>
        <w:rPr>
          <w:rFonts w:hint="eastAsia" w:ascii="方正小标宋_GBK" w:hAnsi="方正小标宋_GBK" w:eastAsia="方正小标宋_GBK" w:cs="方正小标宋_GBK"/>
          <w:spacing w:val="6"/>
          <w:sz w:val="32"/>
          <w:szCs w:val="32"/>
          <w:lang w:eastAsia="zh-CN"/>
        </w:rPr>
      </w:pPr>
      <w:r>
        <w:rPr>
          <w:rFonts w:hint="eastAsia" w:ascii="方正小标宋_GBK" w:hAnsi="方正小标宋_GBK" w:eastAsia="方正小标宋_GBK" w:cs="方正小标宋_GBK"/>
          <w:spacing w:val="6"/>
          <w:sz w:val="32"/>
          <w:szCs w:val="32"/>
          <w:lang w:eastAsia="zh-CN"/>
        </w:rPr>
        <w:t>项目支出绩效目标表</w:t>
      </w:r>
    </w:p>
    <w:p w14:paraId="0C52F123">
      <w:pPr>
        <w:pStyle w:val="2"/>
        <w:keepNext w:val="0"/>
        <w:keepLines w:val="0"/>
        <w:pageBreakBefore w:val="0"/>
        <w:widowControl/>
        <w:kinsoku/>
        <w:wordWrap/>
        <w:overflowPunct/>
        <w:topLinePunct w:val="0"/>
        <w:autoSpaceDE w:val="0"/>
        <w:autoSpaceDN w:val="0"/>
        <w:bidi w:val="0"/>
        <w:adjustRightInd w:val="0"/>
        <w:snapToGrid w:val="0"/>
        <w:spacing w:before="144" w:line="225" w:lineRule="auto"/>
        <w:ind w:left="4307"/>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（2025年度）</w:t>
      </w:r>
    </w:p>
    <w:p w14:paraId="7ADDB7C7">
      <w:pPr>
        <w:pStyle w:val="2"/>
        <w:keepNext w:val="0"/>
        <w:keepLines w:val="0"/>
        <w:pageBreakBefore w:val="0"/>
        <w:widowControl/>
        <w:kinsoku/>
        <w:wordWrap/>
        <w:overflowPunct/>
        <w:topLinePunct w:val="0"/>
        <w:autoSpaceDE w:val="0"/>
        <w:autoSpaceDN w:val="0"/>
        <w:bidi w:val="0"/>
        <w:adjustRightInd w:val="0"/>
        <w:snapToGrid w:val="0"/>
        <w:spacing w:before="181" w:line="226" w:lineRule="auto"/>
        <w:ind w:right="29"/>
        <w:jc w:val="right"/>
        <w:textAlignment w:val="baseline"/>
        <w:outlineLvl w:val="9"/>
        <w:rPr>
          <w:rFonts w:hint="eastAsia" w:ascii="宋体" w:hAnsi="宋体" w:eastAsia="宋体" w:cs="宋体"/>
          <w:sz w:val="19"/>
          <w:szCs w:val="19"/>
          <w:lang w:eastAsia="zh-CN"/>
        </w:rPr>
      </w:pPr>
    </w:p>
    <w:p w14:paraId="56F98BFC">
      <w:pPr>
        <w:keepNext w:val="0"/>
        <w:keepLines w:val="0"/>
        <w:pageBreakBefore w:val="0"/>
        <w:widowControl/>
        <w:kinsoku/>
        <w:wordWrap/>
        <w:overflowPunct/>
        <w:topLinePunct w:val="0"/>
        <w:autoSpaceDE w:val="0"/>
        <w:autoSpaceDN w:val="0"/>
        <w:bidi w:val="0"/>
        <w:adjustRightInd w:val="0"/>
        <w:snapToGrid w:val="0"/>
        <w:spacing w:line="56" w:lineRule="exact"/>
        <w:textAlignment w:val="baseline"/>
        <w:outlineLvl w:val="9"/>
        <w:rPr>
          <w:rFonts w:hint="eastAsia" w:ascii="宋体" w:hAnsi="宋体" w:eastAsia="宋体" w:cs="宋体"/>
          <w:sz w:val="19"/>
          <w:szCs w:val="19"/>
        </w:rPr>
      </w:pPr>
    </w:p>
    <w:tbl>
      <w:tblPr>
        <w:tblStyle w:val="9"/>
        <w:tblW w:w="9726"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157"/>
        <w:gridCol w:w="2415"/>
        <w:gridCol w:w="2660"/>
        <w:gridCol w:w="3494"/>
      </w:tblGrid>
      <w:tr w14:paraId="1CEC38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157" w:type="dxa"/>
            <w:vAlign w:val="top"/>
          </w:tcPr>
          <w:p w14:paraId="3DE6CAC9">
            <w:pPr>
              <w:keepNext w:val="0"/>
              <w:keepLines w:val="0"/>
              <w:pageBreakBefore w:val="0"/>
              <w:widowControl/>
              <w:kinsoku/>
              <w:wordWrap/>
              <w:overflowPunct/>
              <w:topLinePunct w:val="0"/>
              <w:autoSpaceDE w:val="0"/>
              <w:autoSpaceDN w:val="0"/>
              <w:bidi w:val="0"/>
              <w:adjustRightInd w:val="0"/>
              <w:snapToGrid w:val="0"/>
              <w:spacing w:before="146" w:line="225" w:lineRule="auto"/>
              <w:ind w:left="197"/>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项目编码</w:t>
            </w:r>
          </w:p>
        </w:tc>
        <w:tc>
          <w:tcPr>
            <w:tcW w:w="2415" w:type="dxa"/>
            <w:vAlign w:val="top"/>
          </w:tcPr>
          <w:p w14:paraId="653517DE">
            <w:pPr>
              <w:keepNext w:val="0"/>
              <w:keepLines w:val="0"/>
              <w:pageBreakBefore w:val="0"/>
              <w:widowControl/>
              <w:kinsoku/>
              <w:wordWrap/>
              <w:overflowPunct/>
              <w:topLinePunct w:val="0"/>
              <w:autoSpaceDE w:val="0"/>
              <w:autoSpaceDN w:val="0"/>
              <w:bidi w:val="0"/>
              <w:adjustRightInd w:val="0"/>
              <w:snapToGrid w:val="0"/>
              <w:spacing w:before="176" w:line="188" w:lineRule="auto"/>
              <w:ind w:left="178"/>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37020025340106050010K</w:t>
            </w:r>
          </w:p>
        </w:tc>
        <w:tc>
          <w:tcPr>
            <w:tcW w:w="2660" w:type="dxa"/>
            <w:vAlign w:val="top"/>
          </w:tcPr>
          <w:p w14:paraId="12015F24">
            <w:pPr>
              <w:keepNext w:val="0"/>
              <w:keepLines w:val="0"/>
              <w:pageBreakBefore w:val="0"/>
              <w:widowControl/>
              <w:kinsoku/>
              <w:wordWrap/>
              <w:overflowPunct/>
              <w:topLinePunct w:val="0"/>
              <w:autoSpaceDE w:val="0"/>
              <w:autoSpaceDN w:val="0"/>
              <w:bidi w:val="0"/>
              <w:adjustRightInd w:val="0"/>
              <w:snapToGrid w:val="0"/>
              <w:spacing w:before="146" w:line="226" w:lineRule="auto"/>
              <w:ind w:left="952"/>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项目名称</w:t>
            </w:r>
          </w:p>
        </w:tc>
        <w:tc>
          <w:tcPr>
            <w:tcW w:w="3494" w:type="dxa"/>
            <w:vAlign w:val="top"/>
          </w:tcPr>
          <w:p w14:paraId="613B183E">
            <w:pPr>
              <w:keepNext w:val="0"/>
              <w:keepLines w:val="0"/>
              <w:pageBreakBefore w:val="0"/>
              <w:widowControl/>
              <w:kinsoku/>
              <w:wordWrap/>
              <w:overflowPunct/>
              <w:topLinePunct w:val="0"/>
              <w:autoSpaceDE w:val="0"/>
              <w:autoSpaceDN w:val="0"/>
              <w:bidi w:val="0"/>
              <w:adjustRightInd w:val="0"/>
              <w:snapToGrid w:val="0"/>
              <w:spacing w:before="146" w:line="224" w:lineRule="auto"/>
              <w:ind w:left="782"/>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直升飞机购买服务项目</w:t>
            </w:r>
          </w:p>
        </w:tc>
      </w:tr>
      <w:tr w14:paraId="32BBD5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7" w:hRule="atLeast"/>
        </w:trPr>
        <w:tc>
          <w:tcPr>
            <w:tcW w:w="1157" w:type="dxa"/>
            <w:vAlign w:val="top"/>
          </w:tcPr>
          <w:p w14:paraId="77E9A766">
            <w:pPr>
              <w:keepNext w:val="0"/>
              <w:keepLines w:val="0"/>
              <w:pageBreakBefore w:val="0"/>
              <w:widowControl/>
              <w:kinsoku/>
              <w:wordWrap/>
              <w:overflowPunct/>
              <w:topLinePunct w:val="0"/>
              <w:autoSpaceDE w:val="0"/>
              <w:autoSpaceDN w:val="0"/>
              <w:bidi w:val="0"/>
              <w:adjustRightInd w:val="0"/>
              <w:snapToGrid w:val="0"/>
              <w:spacing w:before="138" w:line="225" w:lineRule="auto"/>
              <w:ind w:left="195"/>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主管部门</w:t>
            </w:r>
          </w:p>
        </w:tc>
        <w:tc>
          <w:tcPr>
            <w:tcW w:w="2415" w:type="dxa"/>
            <w:vAlign w:val="top"/>
          </w:tcPr>
          <w:p w14:paraId="5DEEA8DC">
            <w:pPr>
              <w:keepNext w:val="0"/>
              <w:keepLines w:val="0"/>
              <w:pageBreakBefore w:val="0"/>
              <w:widowControl/>
              <w:kinsoku/>
              <w:wordWrap/>
              <w:overflowPunct/>
              <w:topLinePunct w:val="0"/>
              <w:autoSpaceDE w:val="0"/>
              <w:autoSpaceDN w:val="0"/>
              <w:bidi w:val="0"/>
              <w:adjustRightInd w:val="0"/>
              <w:snapToGrid w:val="0"/>
              <w:spacing w:before="138" w:line="224" w:lineRule="auto"/>
              <w:ind w:left="431"/>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青岛市应急管理局</w:t>
            </w:r>
          </w:p>
        </w:tc>
        <w:tc>
          <w:tcPr>
            <w:tcW w:w="2660" w:type="dxa"/>
            <w:vAlign w:val="top"/>
          </w:tcPr>
          <w:p w14:paraId="54E7B7D8">
            <w:pPr>
              <w:keepNext w:val="0"/>
              <w:keepLines w:val="0"/>
              <w:pageBreakBefore w:val="0"/>
              <w:widowControl/>
              <w:kinsoku/>
              <w:wordWrap/>
              <w:overflowPunct/>
              <w:topLinePunct w:val="0"/>
              <w:autoSpaceDE w:val="0"/>
              <w:autoSpaceDN w:val="0"/>
              <w:bidi w:val="0"/>
              <w:adjustRightInd w:val="0"/>
              <w:snapToGrid w:val="0"/>
              <w:spacing w:before="138" w:line="225" w:lineRule="auto"/>
              <w:ind w:left="950"/>
              <w:textAlignment w:val="baseline"/>
              <w:outlineLvl w:val="9"/>
              <w:rPr>
                <w:rFonts w:hint="eastAsia" w:ascii="宋体" w:hAnsi="宋体" w:eastAsia="宋体" w:cs="宋体"/>
                <w:sz w:val="19"/>
                <w:szCs w:val="19"/>
                <w:lang w:eastAsia="zh-CN"/>
              </w:rPr>
            </w:pPr>
            <w:r>
              <w:rPr>
                <w:rFonts w:hint="eastAsia" w:ascii="宋体" w:hAnsi="宋体" w:eastAsia="宋体" w:cs="宋体"/>
                <w:spacing w:val="2"/>
                <w:sz w:val="19"/>
                <w:szCs w:val="19"/>
                <w:lang w:eastAsia="zh-CN"/>
              </w:rPr>
              <w:t>预算金额（万元）</w:t>
            </w:r>
          </w:p>
        </w:tc>
        <w:tc>
          <w:tcPr>
            <w:tcW w:w="3494" w:type="dxa"/>
            <w:vAlign w:val="top"/>
          </w:tcPr>
          <w:p w14:paraId="4ABB4B58">
            <w:pPr>
              <w:keepNext w:val="0"/>
              <w:keepLines w:val="0"/>
              <w:pageBreakBefore w:val="0"/>
              <w:widowControl/>
              <w:kinsoku/>
              <w:wordWrap/>
              <w:overflowPunct/>
              <w:topLinePunct w:val="0"/>
              <w:autoSpaceDE w:val="0"/>
              <w:autoSpaceDN w:val="0"/>
              <w:bidi w:val="0"/>
              <w:adjustRightInd w:val="0"/>
              <w:snapToGrid w:val="0"/>
              <w:spacing w:before="167" w:line="188" w:lineRule="auto"/>
              <w:ind w:left="1572"/>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1340</w:t>
            </w:r>
          </w:p>
        </w:tc>
      </w:tr>
      <w:tr w14:paraId="2EDDC1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38" w:hRule="atLeast"/>
        </w:trPr>
        <w:tc>
          <w:tcPr>
            <w:tcW w:w="1157" w:type="dxa"/>
            <w:vAlign w:val="top"/>
          </w:tcPr>
          <w:p w14:paraId="5005AF5D">
            <w:pPr>
              <w:keepNext w:val="0"/>
              <w:keepLines w:val="0"/>
              <w:pageBreakBefore w:val="0"/>
              <w:widowControl/>
              <w:kinsoku/>
              <w:wordWrap/>
              <w:overflowPunct/>
              <w:topLinePunct w:val="0"/>
              <w:autoSpaceDE w:val="0"/>
              <w:autoSpaceDN w:val="0"/>
              <w:bidi w:val="0"/>
              <w:adjustRightInd w:val="0"/>
              <w:snapToGrid w:val="0"/>
              <w:spacing w:line="256" w:lineRule="auto"/>
              <w:textAlignment w:val="baseline"/>
              <w:outlineLvl w:val="9"/>
              <w:rPr>
                <w:rFonts w:hint="eastAsia" w:ascii="宋体" w:hAnsi="宋体" w:eastAsia="宋体" w:cs="宋体"/>
                <w:sz w:val="19"/>
                <w:szCs w:val="19"/>
              </w:rPr>
            </w:pPr>
          </w:p>
          <w:p w14:paraId="33EF6E66">
            <w:pPr>
              <w:keepNext w:val="0"/>
              <w:keepLines w:val="0"/>
              <w:pageBreakBefore w:val="0"/>
              <w:widowControl/>
              <w:kinsoku/>
              <w:wordWrap/>
              <w:overflowPunct/>
              <w:topLinePunct w:val="0"/>
              <w:autoSpaceDE w:val="0"/>
              <w:autoSpaceDN w:val="0"/>
              <w:bidi w:val="0"/>
              <w:adjustRightInd w:val="0"/>
              <w:snapToGrid w:val="0"/>
              <w:spacing w:line="257" w:lineRule="auto"/>
              <w:textAlignment w:val="baseline"/>
              <w:outlineLvl w:val="9"/>
              <w:rPr>
                <w:rFonts w:hint="eastAsia" w:ascii="宋体" w:hAnsi="宋体" w:eastAsia="宋体" w:cs="宋体"/>
                <w:sz w:val="19"/>
                <w:szCs w:val="19"/>
              </w:rPr>
            </w:pPr>
          </w:p>
          <w:p w14:paraId="3BD33EAF">
            <w:pPr>
              <w:keepNext w:val="0"/>
              <w:keepLines w:val="0"/>
              <w:pageBreakBefore w:val="0"/>
              <w:widowControl/>
              <w:kinsoku/>
              <w:wordWrap/>
              <w:overflowPunct/>
              <w:topLinePunct w:val="0"/>
              <w:autoSpaceDE w:val="0"/>
              <w:autoSpaceDN w:val="0"/>
              <w:bidi w:val="0"/>
              <w:adjustRightInd w:val="0"/>
              <w:snapToGrid w:val="0"/>
              <w:spacing w:before="61" w:line="226" w:lineRule="auto"/>
              <w:ind w:left="197"/>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绩效目标</w:t>
            </w:r>
          </w:p>
        </w:tc>
        <w:tc>
          <w:tcPr>
            <w:tcW w:w="8569" w:type="dxa"/>
            <w:gridSpan w:val="3"/>
            <w:vAlign w:val="top"/>
          </w:tcPr>
          <w:p w14:paraId="2DBDE4FD">
            <w:pPr>
              <w:keepNext w:val="0"/>
              <w:keepLines w:val="0"/>
              <w:pageBreakBefore w:val="0"/>
              <w:widowControl/>
              <w:kinsoku/>
              <w:wordWrap/>
              <w:overflowPunct/>
              <w:topLinePunct w:val="0"/>
              <w:autoSpaceDE w:val="0"/>
              <w:autoSpaceDN w:val="0"/>
              <w:bidi w:val="0"/>
              <w:adjustRightInd w:val="0"/>
              <w:snapToGrid w:val="0"/>
              <w:spacing w:line="394" w:lineRule="auto"/>
              <w:textAlignment w:val="baseline"/>
              <w:outlineLvl w:val="9"/>
              <w:rPr>
                <w:rFonts w:hint="eastAsia" w:ascii="宋体" w:hAnsi="宋体" w:eastAsia="宋体" w:cs="宋体"/>
                <w:sz w:val="19"/>
                <w:szCs w:val="19"/>
              </w:rPr>
            </w:pPr>
          </w:p>
          <w:p w14:paraId="552989BE">
            <w:pPr>
              <w:keepNext w:val="0"/>
              <w:keepLines w:val="0"/>
              <w:pageBreakBefore w:val="0"/>
              <w:widowControl/>
              <w:kinsoku/>
              <w:wordWrap/>
              <w:overflowPunct/>
              <w:topLinePunct w:val="0"/>
              <w:autoSpaceDE w:val="0"/>
              <w:autoSpaceDN w:val="0"/>
              <w:bidi w:val="0"/>
              <w:adjustRightInd w:val="0"/>
              <w:snapToGrid w:val="0"/>
              <w:spacing w:before="61" w:line="230" w:lineRule="auto"/>
              <w:ind w:left="32" w:right="140"/>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通过购买直升机运行服务，构建以应急救援、医疗救护、航空护林、空中侦巡等为主</w:t>
            </w:r>
            <w:r>
              <w:rPr>
                <w:rFonts w:hint="eastAsia" w:ascii="宋体" w:hAnsi="宋体" w:eastAsia="宋体" w:cs="宋体"/>
                <w:spacing w:val="4"/>
                <w:sz w:val="19"/>
                <w:szCs w:val="19"/>
              </w:rPr>
              <w:t>的直升机通航</w:t>
            </w:r>
            <w:r>
              <w:rPr>
                <w:rFonts w:hint="eastAsia" w:ascii="宋体" w:hAnsi="宋体" w:eastAsia="宋体" w:cs="宋体"/>
                <w:spacing w:val="5"/>
                <w:sz w:val="19"/>
                <w:szCs w:val="19"/>
              </w:rPr>
              <w:t>运营救援体系，全面提升应急救援处置能力，促进我</w:t>
            </w:r>
            <w:r>
              <w:rPr>
                <w:rFonts w:hint="eastAsia" w:ascii="宋体" w:hAnsi="宋体" w:eastAsia="宋体" w:cs="宋体"/>
                <w:spacing w:val="4"/>
                <w:sz w:val="19"/>
                <w:szCs w:val="19"/>
              </w:rPr>
              <w:t>市通用航空产业快速发展。</w:t>
            </w:r>
          </w:p>
        </w:tc>
      </w:tr>
      <w:tr w14:paraId="7D3E1F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7" w:hRule="atLeast"/>
        </w:trPr>
        <w:tc>
          <w:tcPr>
            <w:tcW w:w="1157" w:type="dxa"/>
            <w:vAlign w:val="top"/>
          </w:tcPr>
          <w:p w14:paraId="4E9523D5">
            <w:pPr>
              <w:keepNext w:val="0"/>
              <w:keepLines w:val="0"/>
              <w:pageBreakBefore w:val="0"/>
              <w:widowControl/>
              <w:kinsoku/>
              <w:wordWrap/>
              <w:overflowPunct/>
              <w:topLinePunct w:val="0"/>
              <w:autoSpaceDE w:val="0"/>
              <w:autoSpaceDN w:val="0"/>
              <w:bidi w:val="0"/>
              <w:adjustRightInd w:val="0"/>
              <w:snapToGrid w:val="0"/>
              <w:spacing w:before="141" w:line="226" w:lineRule="auto"/>
              <w:ind w:left="197"/>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一级指标</w:t>
            </w:r>
          </w:p>
        </w:tc>
        <w:tc>
          <w:tcPr>
            <w:tcW w:w="2415" w:type="dxa"/>
            <w:vAlign w:val="top"/>
          </w:tcPr>
          <w:p w14:paraId="70C9667D">
            <w:pPr>
              <w:keepNext w:val="0"/>
              <w:keepLines w:val="0"/>
              <w:pageBreakBefore w:val="0"/>
              <w:widowControl/>
              <w:kinsoku/>
              <w:wordWrap/>
              <w:overflowPunct/>
              <w:topLinePunct w:val="0"/>
              <w:autoSpaceDE w:val="0"/>
              <w:autoSpaceDN w:val="0"/>
              <w:bidi w:val="0"/>
              <w:adjustRightInd w:val="0"/>
              <w:snapToGrid w:val="0"/>
              <w:spacing w:before="141" w:line="226" w:lineRule="auto"/>
              <w:ind w:left="825"/>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二级指标</w:t>
            </w:r>
          </w:p>
        </w:tc>
        <w:tc>
          <w:tcPr>
            <w:tcW w:w="2660" w:type="dxa"/>
            <w:vAlign w:val="top"/>
          </w:tcPr>
          <w:p w14:paraId="06A7427B">
            <w:pPr>
              <w:keepNext w:val="0"/>
              <w:keepLines w:val="0"/>
              <w:pageBreakBefore w:val="0"/>
              <w:widowControl/>
              <w:kinsoku/>
              <w:wordWrap/>
              <w:overflowPunct/>
              <w:topLinePunct w:val="0"/>
              <w:autoSpaceDE w:val="0"/>
              <w:autoSpaceDN w:val="0"/>
              <w:bidi w:val="0"/>
              <w:adjustRightInd w:val="0"/>
              <w:snapToGrid w:val="0"/>
              <w:spacing w:before="141" w:line="226" w:lineRule="auto"/>
              <w:ind w:left="948"/>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三级指标</w:t>
            </w:r>
          </w:p>
        </w:tc>
        <w:tc>
          <w:tcPr>
            <w:tcW w:w="3494" w:type="dxa"/>
            <w:vAlign w:val="top"/>
          </w:tcPr>
          <w:p w14:paraId="03F0E397">
            <w:pPr>
              <w:keepNext w:val="0"/>
              <w:keepLines w:val="0"/>
              <w:pageBreakBefore w:val="0"/>
              <w:widowControl/>
              <w:kinsoku/>
              <w:wordWrap/>
              <w:overflowPunct/>
              <w:topLinePunct w:val="0"/>
              <w:autoSpaceDE w:val="0"/>
              <w:autoSpaceDN w:val="0"/>
              <w:bidi w:val="0"/>
              <w:adjustRightInd w:val="0"/>
              <w:snapToGrid w:val="0"/>
              <w:spacing w:before="141" w:line="225" w:lineRule="auto"/>
              <w:ind w:left="1466"/>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指标值</w:t>
            </w:r>
          </w:p>
        </w:tc>
      </w:tr>
      <w:tr w14:paraId="71967F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7" w:hRule="atLeast"/>
        </w:trPr>
        <w:tc>
          <w:tcPr>
            <w:tcW w:w="1157" w:type="dxa"/>
            <w:vMerge w:val="restart"/>
            <w:tcBorders>
              <w:bottom w:val="nil"/>
            </w:tcBorders>
            <w:vAlign w:val="top"/>
          </w:tcPr>
          <w:p w14:paraId="12826CEA">
            <w:pPr>
              <w:keepNext w:val="0"/>
              <w:keepLines w:val="0"/>
              <w:pageBreakBefore w:val="0"/>
              <w:widowControl/>
              <w:kinsoku/>
              <w:wordWrap/>
              <w:overflowPunct/>
              <w:topLinePunct w:val="0"/>
              <w:autoSpaceDE w:val="0"/>
              <w:autoSpaceDN w:val="0"/>
              <w:bidi w:val="0"/>
              <w:adjustRightInd w:val="0"/>
              <w:snapToGrid w:val="0"/>
              <w:spacing w:line="314" w:lineRule="auto"/>
              <w:textAlignment w:val="baseline"/>
              <w:outlineLvl w:val="9"/>
              <w:rPr>
                <w:rFonts w:hint="eastAsia" w:ascii="宋体" w:hAnsi="宋体" w:eastAsia="宋体" w:cs="宋体"/>
                <w:sz w:val="19"/>
                <w:szCs w:val="19"/>
              </w:rPr>
            </w:pPr>
          </w:p>
          <w:p w14:paraId="77A1D558">
            <w:pPr>
              <w:keepNext w:val="0"/>
              <w:keepLines w:val="0"/>
              <w:pageBreakBefore w:val="0"/>
              <w:widowControl/>
              <w:kinsoku/>
              <w:wordWrap/>
              <w:overflowPunct/>
              <w:topLinePunct w:val="0"/>
              <w:autoSpaceDE w:val="0"/>
              <w:autoSpaceDN w:val="0"/>
              <w:bidi w:val="0"/>
              <w:adjustRightInd w:val="0"/>
              <w:snapToGrid w:val="0"/>
              <w:spacing w:before="62" w:line="224" w:lineRule="auto"/>
              <w:ind w:left="195"/>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成本指标</w:t>
            </w:r>
          </w:p>
        </w:tc>
        <w:tc>
          <w:tcPr>
            <w:tcW w:w="2415" w:type="dxa"/>
            <w:vMerge w:val="restart"/>
            <w:tcBorders>
              <w:bottom w:val="nil"/>
            </w:tcBorders>
            <w:vAlign w:val="top"/>
          </w:tcPr>
          <w:p w14:paraId="66878D98">
            <w:pPr>
              <w:keepNext w:val="0"/>
              <w:keepLines w:val="0"/>
              <w:pageBreakBefore w:val="0"/>
              <w:widowControl/>
              <w:kinsoku/>
              <w:wordWrap/>
              <w:overflowPunct/>
              <w:topLinePunct w:val="0"/>
              <w:autoSpaceDE w:val="0"/>
              <w:autoSpaceDN w:val="0"/>
              <w:bidi w:val="0"/>
              <w:adjustRightInd w:val="0"/>
              <w:snapToGrid w:val="0"/>
              <w:spacing w:line="314" w:lineRule="auto"/>
              <w:textAlignment w:val="baseline"/>
              <w:outlineLvl w:val="9"/>
              <w:rPr>
                <w:rFonts w:hint="eastAsia" w:ascii="宋体" w:hAnsi="宋体" w:eastAsia="宋体" w:cs="宋体"/>
                <w:sz w:val="19"/>
                <w:szCs w:val="19"/>
              </w:rPr>
            </w:pPr>
          </w:p>
          <w:p w14:paraId="42BEF7A8">
            <w:pPr>
              <w:keepNext w:val="0"/>
              <w:keepLines w:val="0"/>
              <w:pageBreakBefore w:val="0"/>
              <w:widowControl/>
              <w:kinsoku/>
              <w:wordWrap/>
              <w:overflowPunct/>
              <w:topLinePunct w:val="0"/>
              <w:autoSpaceDE w:val="0"/>
              <w:autoSpaceDN w:val="0"/>
              <w:bidi w:val="0"/>
              <w:adjustRightInd w:val="0"/>
              <w:snapToGrid w:val="0"/>
              <w:spacing w:before="62" w:line="224" w:lineRule="auto"/>
              <w:ind w:left="630"/>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经济成本指标</w:t>
            </w:r>
          </w:p>
        </w:tc>
        <w:tc>
          <w:tcPr>
            <w:tcW w:w="2660" w:type="dxa"/>
            <w:vAlign w:val="top"/>
          </w:tcPr>
          <w:p w14:paraId="27566F08">
            <w:pPr>
              <w:keepNext w:val="0"/>
              <w:keepLines w:val="0"/>
              <w:pageBreakBefore w:val="0"/>
              <w:widowControl/>
              <w:kinsoku/>
              <w:wordWrap/>
              <w:overflowPunct/>
              <w:topLinePunct w:val="0"/>
              <w:autoSpaceDE w:val="0"/>
              <w:autoSpaceDN w:val="0"/>
              <w:bidi w:val="0"/>
              <w:adjustRightInd w:val="0"/>
              <w:snapToGrid w:val="0"/>
              <w:spacing w:before="143" w:line="224" w:lineRule="auto"/>
              <w:ind w:left="459"/>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执法直升机运行费用</w:t>
            </w:r>
          </w:p>
        </w:tc>
        <w:tc>
          <w:tcPr>
            <w:tcW w:w="3494" w:type="dxa"/>
            <w:vAlign w:val="top"/>
          </w:tcPr>
          <w:p w14:paraId="16AC3EDF">
            <w:pPr>
              <w:keepNext w:val="0"/>
              <w:keepLines w:val="0"/>
              <w:pageBreakBefore w:val="0"/>
              <w:widowControl/>
              <w:kinsoku/>
              <w:wordWrap/>
              <w:overflowPunct/>
              <w:topLinePunct w:val="0"/>
              <w:autoSpaceDE w:val="0"/>
              <w:autoSpaceDN w:val="0"/>
              <w:bidi w:val="0"/>
              <w:adjustRightInd w:val="0"/>
              <w:snapToGrid w:val="0"/>
              <w:spacing w:before="143" w:line="225" w:lineRule="auto"/>
              <w:ind w:left="1132"/>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≤1340万元/年</w:t>
            </w:r>
          </w:p>
        </w:tc>
      </w:tr>
      <w:tr w14:paraId="52019B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7" w:hRule="atLeast"/>
        </w:trPr>
        <w:tc>
          <w:tcPr>
            <w:tcW w:w="1157" w:type="dxa"/>
            <w:vMerge w:val="continue"/>
            <w:tcBorders>
              <w:top w:val="nil"/>
            </w:tcBorders>
            <w:vAlign w:val="top"/>
          </w:tcPr>
          <w:p w14:paraId="254CF33B">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15" w:type="dxa"/>
            <w:vMerge w:val="continue"/>
            <w:tcBorders>
              <w:top w:val="nil"/>
            </w:tcBorders>
            <w:vAlign w:val="top"/>
          </w:tcPr>
          <w:p w14:paraId="615512A4">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660" w:type="dxa"/>
            <w:vAlign w:val="top"/>
          </w:tcPr>
          <w:p w14:paraId="7987DBAD">
            <w:pPr>
              <w:keepNext w:val="0"/>
              <w:keepLines w:val="0"/>
              <w:pageBreakBefore w:val="0"/>
              <w:widowControl/>
              <w:kinsoku/>
              <w:wordWrap/>
              <w:overflowPunct/>
              <w:topLinePunct w:val="0"/>
              <w:autoSpaceDE w:val="0"/>
              <w:autoSpaceDN w:val="0"/>
              <w:bidi w:val="0"/>
              <w:adjustRightInd w:val="0"/>
              <w:snapToGrid w:val="0"/>
              <w:spacing w:before="142" w:line="224" w:lineRule="auto"/>
              <w:ind w:left="658"/>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直升机运行单价</w:t>
            </w:r>
          </w:p>
        </w:tc>
        <w:tc>
          <w:tcPr>
            <w:tcW w:w="3494" w:type="dxa"/>
            <w:vAlign w:val="top"/>
          </w:tcPr>
          <w:p w14:paraId="3FDF2839">
            <w:pPr>
              <w:keepNext w:val="0"/>
              <w:keepLines w:val="0"/>
              <w:pageBreakBefore w:val="0"/>
              <w:widowControl/>
              <w:kinsoku/>
              <w:wordWrap/>
              <w:overflowPunct/>
              <w:topLinePunct w:val="0"/>
              <w:autoSpaceDE w:val="0"/>
              <w:autoSpaceDN w:val="0"/>
              <w:bidi w:val="0"/>
              <w:adjustRightInd w:val="0"/>
              <w:snapToGrid w:val="0"/>
              <w:spacing w:before="143" w:line="226" w:lineRule="auto"/>
              <w:ind w:left="1033"/>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≤4.47万元/小时</w:t>
            </w:r>
          </w:p>
        </w:tc>
      </w:tr>
      <w:tr w14:paraId="7E4337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7" w:hRule="atLeast"/>
        </w:trPr>
        <w:tc>
          <w:tcPr>
            <w:tcW w:w="1157" w:type="dxa"/>
            <w:vMerge w:val="restart"/>
            <w:tcBorders>
              <w:bottom w:val="nil"/>
            </w:tcBorders>
            <w:vAlign w:val="top"/>
          </w:tcPr>
          <w:p w14:paraId="28FB41C4">
            <w:pPr>
              <w:keepNext w:val="0"/>
              <w:keepLines w:val="0"/>
              <w:pageBreakBefore w:val="0"/>
              <w:widowControl/>
              <w:kinsoku/>
              <w:wordWrap/>
              <w:overflowPunct/>
              <w:topLinePunct w:val="0"/>
              <w:autoSpaceDE w:val="0"/>
              <w:autoSpaceDN w:val="0"/>
              <w:bidi w:val="0"/>
              <w:adjustRightInd w:val="0"/>
              <w:snapToGrid w:val="0"/>
              <w:spacing w:line="255" w:lineRule="auto"/>
              <w:textAlignment w:val="baseline"/>
              <w:outlineLvl w:val="9"/>
              <w:rPr>
                <w:rFonts w:hint="eastAsia" w:ascii="宋体" w:hAnsi="宋体" w:eastAsia="宋体" w:cs="宋体"/>
                <w:sz w:val="19"/>
                <w:szCs w:val="19"/>
              </w:rPr>
            </w:pPr>
          </w:p>
          <w:p w14:paraId="0ED538DA">
            <w:pPr>
              <w:keepNext w:val="0"/>
              <w:keepLines w:val="0"/>
              <w:pageBreakBefore w:val="0"/>
              <w:widowControl/>
              <w:kinsoku/>
              <w:wordWrap/>
              <w:overflowPunct/>
              <w:topLinePunct w:val="0"/>
              <w:autoSpaceDE w:val="0"/>
              <w:autoSpaceDN w:val="0"/>
              <w:bidi w:val="0"/>
              <w:adjustRightInd w:val="0"/>
              <w:snapToGrid w:val="0"/>
              <w:spacing w:line="255" w:lineRule="auto"/>
              <w:textAlignment w:val="baseline"/>
              <w:outlineLvl w:val="9"/>
              <w:rPr>
                <w:rFonts w:hint="eastAsia" w:ascii="宋体" w:hAnsi="宋体" w:eastAsia="宋体" w:cs="宋体"/>
                <w:sz w:val="19"/>
                <w:szCs w:val="19"/>
              </w:rPr>
            </w:pPr>
          </w:p>
          <w:p w14:paraId="22F6C050">
            <w:pPr>
              <w:keepNext w:val="0"/>
              <w:keepLines w:val="0"/>
              <w:pageBreakBefore w:val="0"/>
              <w:widowControl/>
              <w:kinsoku/>
              <w:wordWrap/>
              <w:overflowPunct/>
              <w:topLinePunct w:val="0"/>
              <w:autoSpaceDE w:val="0"/>
              <w:autoSpaceDN w:val="0"/>
              <w:bidi w:val="0"/>
              <w:adjustRightInd w:val="0"/>
              <w:snapToGrid w:val="0"/>
              <w:spacing w:line="256" w:lineRule="auto"/>
              <w:textAlignment w:val="baseline"/>
              <w:outlineLvl w:val="9"/>
              <w:rPr>
                <w:rFonts w:hint="eastAsia" w:ascii="宋体" w:hAnsi="宋体" w:eastAsia="宋体" w:cs="宋体"/>
                <w:sz w:val="19"/>
                <w:szCs w:val="19"/>
              </w:rPr>
            </w:pPr>
          </w:p>
          <w:p w14:paraId="2B8A789F">
            <w:pPr>
              <w:keepNext w:val="0"/>
              <w:keepLines w:val="0"/>
              <w:pageBreakBefore w:val="0"/>
              <w:widowControl/>
              <w:kinsoku/>
              <w:wordWrap/>
              <w:overflowPunct/>
              <w:topLinePunct w:val="0"/>
              <w:autoSpaceDE w:val="0"/>
              <w:autoSpaceDN w:val="0"/>
              <w:bidi w:val="0"/>
              <w:adjustRightInd w:val="0"/>
              <w:snapToGrid w:val="0"/>
              <w:spacing w:line="256" w:lineRule="auto"/>
              <w:textAlignment w:val="baseline"/>
              <w:outlineLvl w:val="9"/>
              <w:rPr>
                <w:rFonts w:hint="eastAsia" w:ascii="宋体" w:hAnsi="宋体" w:eastAsia="宋体" w:cs="宋体"/>
                <w:sz w:val="19"/>
                <w:szCs w:val="19"/>
              </w:rPr>
            </w:pPr>
          </w:p>
          <w:p w14:paraId="1795E003">
            <w:pPr>
              <w:keepNext w:val="0"/>
              <w:keepLines w:val="0"/>
              <w:pageBreakBefore w:val="0"/>
              <w:widowControl/>
              <w:kinsoku/>
              <w:wordWrap/>
              <w:overflowPunct/>
              <w:topLinePunct w:val="0"/>
              <w:autoSpaceDE w:val="0"/>
              <w:autoSpaceDN w:val="0"/>
              <w:bidi w:val="0"/>
              <w:adjustRightInd w:val="0"/>
              <w:snapToGrid w:val="0"/>
              <w:spacing w:before="62" w:line="225" w:lineRule="auto"/>
              <w:ind w:left="194"/>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产出指标</w:t>
            </w:r>
          </w:p>
        </w:tc>
        <w:tc>
          <w:tcPr>
            <w:tcW w:w="2415" w:type="dxa"/>
            <w:vMerge w:val="restart"/>
            <w:tcBorders>
              <w:bottom w:val="nil"/>
            </w:tcBorders>
            <w:vAlign w:val="top"/>
          </w:tcPr>
          <w:p w14:paraId="4C6674FF">
            <w:pPr>
              <w:keepNext w:val="0"/>
              <w:keepLines w:val="0"/>
              <w:pageBreakBefore w:val="0"/>
              <w:widowControl/>
              <w:kinsoku/>
              <w:wordWrap/>
              <w:overflowPunct/>
              <w:topLinePunct w:val="0"/>
              <w:autoSpaceDE w:val="0"/>
              <w:autoSpaceDN w:val="0"/>
              <w:bidi w:val="0"/>
              <w:adjustRightInd w:val="0"/>
              <w:snapToGrid w:val="0"/>
              <w:spacing w:line="316" w:lineRule="auto"/>
              <w:textAlignment w:val="baseline"/>
              <w:outlineLvl w:val="9"/>
              <w:rPr>
                <w:rFonts w:hint="eastAsia" w:ascii="宋体" w:hAnsi="宋体" w:eastAsia="宋体" w:cs="宋体"/>
                <w:sz w:val="19"/>
                <w:szCs w:val="19"/>
              </w:rPr>
            </w:pPr>
          </w:p>
          <w:p w14:paraId="66E6E7E8">
            <w:pPr>
              <w:keepNext w:val="0"/>
              <w:keepLines w:val="0"/>
              <w:pageBreakBefore w:val="0"/>
              <w:widowControl/>
              <w:kinsoku/>
              <w:wordWrap/>
              <w:overflowPunct/>
              <w:topLinePunct w:val="0"/>
              <w:autoSpaceDE w:val="0"/>
              <w:autoSpaceDN w:val="0"/>
              <w:bidi w:val="0"/>
              <w:adjustRightInd w:val="0"/>
              <w:snapToGrid w:val="0"/>
              <w:spacing w:before="61" w:line="225" w:lineRule="auto"/>
              <w:ind w:left="824"/>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数量指标</w:t>
            </w:r>
          </w:p>
        </w:tc>
        <w:tc>
          <w:tcPr>
            <w:tcW w:w="2660" w:type="dxa"/>
            <w:vAlign w:val="top"/>
          </w:tcPr>
          <w:p w14:paraId="324C43A6">
            <w:pPr>
              <w:keepNext w:val="0"/>
              <w:keepLines w:val="0"/>
              <w:pageBreakBefore w:val="0"/>
              <w:widowControl/>
              <w:kinsoku/>
              <w:wordWrap/>
              <w:overflowPunct/>
              <w:topLinePunct w:val="0"/>
              <w:autoSpaceDE w:val="0"/>
              <w:autoSpaceDN w:val="0"/>
              <w:bidi w:val="0"/>
              <w:adjustRightInd w:val="0"/>
              <w:snapToGrid w:val="0"/>
              <w:spacing w:before="145" w:line="224" w:lineRule="auto"/>
              <w:ind w:left="656"/>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运行直升机数量</w:t>
            </w:r>
          </w:p>
        </w:tc>
        <w:tc>
          <w:tcPr>
            <w:tcW w:w="3494" w:type="dxa"/>
            <w:vAlign w:val="top"/>
          </w:tcPr>
          <w:p w14:paraId="7E3D2D65">
            <w:pPr>
              <w:keepNext w:val="0"/>
              <w:keepLines w:val="0"/>
              <w:pageBreakBefore w:val="0"/>
              <w:widowControl/>
              <w:kinsoku/>
              <w:wordWrap/>
              <w:overflowPunct/>
              <w:topLinePunct w:val="0"/>
              <w:autoSpaceDE w:val="0"/>
              <w:autoSpaceDN w:val="0"/>
              <w:bidi w:val="0"/>
              <w:adjustRightInd w:val="0"/>
              <w:snapToGrid w:val="0"/>
              <w:spacing w:before="144" w:line="226" w:lineRule="auto"/>
              <w:ind w:left="1531"/>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≥1架</w:t>
            </w:r>
          </w:p>
        </w:tc>
      </w:tr>
      <w:tr w14:paraId="108A33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7" w:hRule="atLeast"/>
        </w:trPr>
        <w:tc>
          <w:tcPr>
            <w:tcW w:w="1157" w:type="dxa"/>
            <w:vMerge w:val="continue"/>
            <w:tcBorders>
              <w:top w:val="nil"/>
              <w:bottom w:val="nil"/>
            </w:tcBorders>
            <w:vAlign w:val="top"/>
          </w:tcPr>
          <w:p w14:paraId="5F3770A3">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15" w:type="dxa"/>
            <w:vMerge w:val="continue"/>
            <w:tcBorders>
              <w:top w:val="nil"/>
            </w:tcBorders>
            <w:vAlign w:val="top"/>
          </w:tcPr>
          <w:p w14:paraId="43586D1F">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660" w:type="dxa"/>
            <w:vAlign w:val="top"/>
          </w:tcPr>
          <w:p w14:paraId="2F7FEF27">
            <w:pPr>
              <w:keepNext w:val="0"/>
              <w:keepLines w:val="0"/>
              <w:pageBreakBefore w:val="0"/>
              <w:widowControl/>
              <w:kinsoku/>
              <w:wordWrap/>
              <w:overflowPunct/>
              <w:topLinePunct w:val="0"/>
              <w:autoSpaceDE w:val="0"/>
              <w:autoSpaceDN w:val="0"/>
              <w:bidi w:val="0"/>
              <w:adjustRightInd w:val="0"/>
              <w:snapToGrid w:val="0"/>
              <w:spacing w:before="145" w:line="224" w:lineRule="auto"/>
              <w:ind w:left="267"/>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直升机运行保障人员数量</w:t>
            </w:r>
          </w:p>
        </w:tc>
        <w:tc>
          <w:tcPr>
            <w:tcW w:w="3494" w:type="dxa"/>
            <w:vAlign w:val="top"/>
          </w:tcPr>
          <w:p w14:paraId="555B85B3">
            <w:pPr>
              <w:keepNext w:val="0"/>
              <w:keepLines w:val="0"/>
              <w:pageBreakBefore w:val="0"/>
              <w:widowControl/>
              <w:kinsoku/>
              <w:wordWrap/>
              <w:overflowPunct/>
              <w:topLinePunct w:val="0"/>
              <w:autoSpaceDE w:val="0"/>
              <w:autoSpaceDN w:val="0"/>
              <w:bidi w:val="0"/>
              <w:adjustRightInd w:val="0"/>
              <w:snapToGrid w:val="0"/>
              <w:spacing w:before="144" w:line="228" w:lineRule="auto"/>
              <w:ind w:left="1531"/>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≥6人</w:t>
            </w:r>
          </w:p>
        </w:tc>
      </w:tr>
      <w:tr w14:paraId="0C474F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7" w:hRule="atLeast"/>
        </w:trPr>
        <w:tc>
          <w:tcPr>
            <w:tcW w:w="1157" w:type="dxa"/>
            <w:vMerge w:val="continue"/>
            <w:tcBorders>
              <w:top w:val="nil"/>
              <w:bottom w:val="nil"/>
            </w:tcBorders>
            <w:vAlign w:val="top"/>
          </w:tcPr>
          <w:p w14:paraId="15E0FB67">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15" w:type="dxa"/>
            <w:vMerge w:val="restart"/>
            <w:tcBorders>
              <w:bottom w:val="nil"/>
            </w:tcBorders>
            <w:vAlign w:val="top"/>
          </w:tcPr>
          <w:p w14:paraId="01027908">
            <w:pPr>
              <w:keepNext w:val="0"/>
              <w:keepLines w:val="0"/>
              <w:pageBreakBefore w:val="0"/>
              <w:widowControl/>
              <w:kinsoku/>
              <w:wordWrap/>
              <w:overflowPunct/>
              <w:topLinePunct w:val="0"/>
              <w:autoSpaceDE w:val="0"/>
              <w:autoSpaceDN w:val="0"/>
              <w:bidi w:val="0"/>
              <w:adjustRightInd w:val="0"/>
              <w:snapToGrid w:val="0"/>
              <w:spacing w:line="317" w:lineRule="auto"/>
              <w:textAlignment w:val="baseline"/>
              <w:outlineLvl w:val="9"/>
              <w:rPr>
                <w:rFonts w:hint="eastAsia" w:ascii="宋体" w:hAnsi="宋体" w:eastAsia="宋体" w:cs="宋体"/>
                <w:sz w:val="19"/>
                <w:szCs w:val="19"/>
              </w:rPr>
            </w:pPr>
          </w:p>
          <w:p w14:paraId="5DF8BE22">
            <w:pPr>
              <w:keepNext w:val="0"/>
              <w:keepLines w:val="0"/>
              <w:pageBreakBefore w:val="0"/>
              <w:widowControl/>
              <w:kinsoku/>
              <w:wordWrap/>
              <w:overflowPunct/>
              <w:topLinePunct w:val="0"/>
              <w:autoSpaceDE w:val="0"/>
              <w:autoSpaceDN w:val="0"/>
              <w:bidi w:val="0"/>
              <w:adjustRightInd w:val="0"/>
              <w:snapToGrid w:val="0"/>
              <w:spacing w:before="62" w:line="226" w:lineRule="auto"/>
              <w:ind w:left="823"/>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质量指标</w:t>
            </w:r>
          </w:p>
        </w:tc>
        <w:tc>
          <w:tcPr>
            <w:tcW w:w="2660" w:type="dxa"/>
            <w:vAlign w:val="top"/>
          </w:tcPr>
          <w:p w14:paraId="325C23AC">
            <w:pPr>
              <w:keepNext w:val="0"/>
              <w:keepLines w:val="0"/>
              <w:pageBreakBefore w:val="0"/>
              <w:widowControl/>
              <w:kinsoku/>
              <w:wordWrap/>
              <w:overflowPunct/>
              <w:topLinePunct w:val="0"/>
              <w:autoSpaceDE w:val="0"/>
              <w:autoSpaceDN w:val="0"/>
              <w:bidi w:val="0"/>
              <w:adjustRightInd w:val="0"/>
              <w:snapToGrid w:val="0"/>
              <w:spacing w:before="146" w:line="224" w:lineRule="auto"/>
              <w:ind w:left="559"/>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直升机正常运行率</w:t>
            </w:r>
          </w:p>
        </w:tc>
        <w:tc>
          <w:tcPr>
            <w:tcW w:w="3494" w:type="dxa"/>
            <w:vAlign w:val="top"/>
          </w:tcPr>
          <w:p w14:paraId="15A18F86">
            <w:pPr>
              <w:keepNext w:val="0"/>
              <w:keepLines w:val="0"/>
              <w:pageBreakBefore w:val="0"/>
              <w:widowControl/>
              <w:kinsoku/>
              <w:wordWrap/>
              <w:overflowPunct/>
              <w:topLinePunct w:val="0"/>
              <w:autoSpaceDE w:val="0"/>
              <w:autoSpaceDN w:val="0"/>
              <w:bidi w:val="0"/>
              <w:adjustRightInd w:val="0"/>
              <w:snapToGrid w:val="0"/>
              <w:spacing w:before="146" w:line="250" w:lineRule="exact"/>
              <w:ind w:left="1529"/>
              <w:textAlignment w:val="baseline"/>
              <w:outlineLvl w:val="9"/>
              <w:rPr>
                <w:rFonts w:hint="eastAsia" w:ascii="宋体" w:hAnsi="宋体" w:eastAsia="宋体" w:cs="宋体"/>
                <w:sz w:val="19"/>
                <w:szCs w:val="19"/>
              </w:rPr>
            </w:pPr>
            <w:r>
              <w:rPr>
                <w:rFonts w:hint="eastAsia" w:ascii="宋体" w:hAnsi="宋体" w:eastAsia="宋体" w:cs="宋体"/>
                <w:spacing w:val="-3"/>
                <w:position w:val="1"/>
                <w:sz w:val="19"/>
                <w:szCs w:val="19"/>
              </w:rPr>
              <w:t>≥80%</w:t>
            </w:r>
          </w:p>
        </w:tc>
      </w:tr>
      <w:tr w14:paraId="33860D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7" w:hRule="atLeast"/>
        </w:trPr>
        <w:tc>
          <w:tcPr>
            <w:tcW w:w="1157" w:type="dxa"/>
            <w:vMerge w:val="continue"/>
            <w:tcBorders>
              <w:top w:val="nil"/>
              <w:bottom w:val="nil"/>
            </w:tcBorders>
            <w:vAlign w:val="top"/>
          </w:tcPr>
          <w:p w14:paraId="26FF83C6">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15" w:type="dxa"/>
            <w:vMerge w:val="continue"/>
            <w:tcBorders>
              <w:top w:val="nil"/>
            </w:tcBorders>
            <w:vAlign w:val="top"/>
          </w:tcPr>
          <w:p w14:paraId="70580547">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660" w:type="dxa"/>
            <w:vAlign w:val="top"/>
          </w:tcPr>
          <w:p w14:paraId="55ED2FBE">
            <w:pPr>
              <w:keepNext w:val="0"/>
              <w:keepLines w:val="0"/>
              <w:pageBreakBefore w:val="0"/>
              <w:widowControl/>
              <w:kinsoku/>
              <w:wordWrap/>
              <w:overflowPunct/>
              <w:topLinePunct w:val="0"/>
              <w:autoSpaceDE w:val="0"/>
              <w:autoSpaceDN w:val="0"/>
              <w:bidi w:val="0"/>
              <w:adjustRightInd w:val="0"/>
              <w:snapToGrid w:val="0"/>
              <w:spacing w:before="147" w:line="224" w:lineRule="auto"/>
              <w:ind w:left="171"/>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直升机运行人员资质达标率</w:t>
            </w:r>
          </w:p>
        </w:tc>
        <w:tc>
          <w:tcPr>
            <w:tcW w:w="3494" w:type="dxa"/>
            <w:vAlign w:val="top"/>
          </w:tcPr>
          <w:p w14:paraId="52CFD174">
            <w:pPr>
              <w:keepNext w:val="0"/>
              <w:keepLines w:val="0"/>
              <w:pageBreakBefore w:val="0"/>
              <w:widowControl/>
              <w:kinsoku/>
              <w:wordWrap/>
              <w:overflowPunct/>
              <w:topLinePunct w:val="0"/>
              <w:autoSpaceDE w:val="0"/>
              <w:autoSpaceDN w:val="0"/>
              <w:bidi w:val="0"/>
              <w:adjustRightInd w:val="0"/>
              <w:snapToGrid w:val="0"/>
              <w:spacing w:before="146" w:line="253" w:lineRule="exact"/>
              <w:ind w:left="1572"/>
              <w:textAlignment w:val="baseline"/>
              <w:outlineLvl w:val="9"/>
              <w:rPr>
                <w:rFonts w:hint="eastAsia" w:ascii="宋体" w:hAnsi="宋体" w:eastAsia="宋体" w:cs="宋体"/>
                <w:sz w:val="19"/>
                <w:szCs w:val="19"/>
              </w:rPr>
            </w:pPr>
            <w:r>
              <w:rPr>
                <w:rFonts w:hint="eastAsia" w:ascii="宋体" w:hAnsi="宋体" w:eastAsia="宋体" w:cs="宋体"/>
                <w:spacing w:val="-2"/>
                <w:position w:val="1"/>
                <w:sz w:val="19"/>
                <w:szCs w:val="19"/>
              </w:rPr>
              <w:t>100%</w:t>
            </w:r>
          </w:p>
        </w:tc>
      </w:tr>
      <w:tr w14:paraId="13B405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7" w:hRule="atLeast"/>
        </w:trPr>
        <w:tc>
          <w:tcPr>
            <w:tcW w:w="1157" w:type="dxa"/>
            <w:vMerge w:val="continue"/>
            <w:tcBorders>
              <w:top w:val="nil"/>
            </w:tcBorders>
            <w:vAlign w:val="top"/>
          </w:tcPr>
          <w:p w14:paraId="1D90C5C8">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15" w:type="dxa"/>
            <w:vAlign w:val="top"/>
          </w:tcPr>
          <w:p w14:paraId="798434E7">
            <w:pPr>
              <w:keepNext w:val="0"/>
              <w:keepLines w:val="0"/>
              <w:pageBreakBefore w:val="0"/>
              <w:widowControl/>
              <w:kinsoku/>
              <w:wordWrap/>
              <w:overflowPunct/>
              <w:topLinePunct w:val="0"/>
              <w:autoSpaceDE w:val="0"/>
              <w:autoSpaceDN w:val="0"/>
              <w:bidi w:val="0"/>
              <w:adjustRightInd w:val="0"/>
              <w:snapToGrid w:val="0"/>
              <w:spacing w:before="147" w:line="226" w:lineRule="auto"/>
              <w:ind w:left="832"/>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时效指标</w:t>
            </w:r>
          </w:p>
        </w:tc>
        <w:tc>
          <w:tcPr>
            <w:tcW w:w="2660" w:type="dxa"/>
            <w:vAlign w:val="top"/>
          </w:tcPr>
          <w:p w14:paraId="5F1E750C">
            <w:pPr>
              <w:keepNext w:val="0"/>
              <w:keepLines w:val="0"/>
              <w:pageBreakBefore w:val="0"/>
              <w:widowControl/>
              <w:kinsoku/>
              <w:wordWrap/>
              <w:overflowPunct/>
              <w:topLinePunct w:val="0"/>
              <w:autoSpaceDE w:val="0"/>
              <w:autoSpaceDN w:val="0"/>
              <w:bidi w:val="0"/>
              <w:adjustRightInd w:val="0"/>
              <w:snapToGrid w:val="0"/>
              <w:spacing w:before="148" w:line="224" w:lineRule="auto"/>
              <w:ind w:left="658"/>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直升机飞行时间</w:t>
            </w:r>
          </w:p>
        </w:tc>
        <w:tc>
          <w:tcPr>
            <w:tcW w:w="3494" w:type="dxa"/>
            <w:vAlign w:val="top"/>
          </w:tcPr>
          <w:p w14:paraId="12AC4936">
            <w:pPr>
              <w:keepNext w:val="0"/>
              <w:keepLines w:val="0"/>
              <w:pageBreakBefore w:val="0"/>
              <w:widowControl/>
              <w:kinsoku/>
              <w:wordWrap/>
              <w:overflowPunct/>
              <w:topLinePunct w:val="0"/>
              <w:autoSpaceDE w:val="0"/>
              <w:autoSpaceDN w:val="0"/>
              <w:bidi w:val="0"/>
              <w:adjustRightInd w:val="0"/>
              <w:snapToGrid w:val="0"/>
              <w:spacing w:before="148" w:line="227" w:lineRule="auto"/>
              <w:ind w:left="1335"/>
              <w:textAlignment w:val="baseline"/>
              <w:outlineLvl w:val="9"/>
              <w:rPr>
                <w:rFonts w:hint="eastAsia" w:ascii="宋体" w:hAnsi="宋体" w:eastAsia="宋体" w:cs="宋体"/>
                <w:sz w:val="19"/>
                <w:szCs w:val="19"/>
              </w:rPr>
            </w:pPr>
            <w:r>
              <w:rPr>
                <w:rFonts w:hint="eastAsia" w:ascii="宋体" w:hAnsi="宋体" w:eastAsia="宋体" w:cs="宋体"/>
                <w:sz w:val="19"/>
                <w:szCs w:val="19"/>
              </w:rPr>
              <w:t>≥300小时</w:t>
            </w:r>
          </w:p>
        </w:tc>
      </w:tr>
      <w:tr w14:paraId="7AC6EC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66" w:hRule="atLeast"/>
        </w:trPr>
        <w:tc>
          <w:tcPr>
            <w:tcW w:w="1157" w:type="dxa"/>
            <w:vAlign w:val="top"/>
          </w:tcPr>
          <w:p w14:paraId="7CD65088">
            <w:pPr>
              <w:keepNext w:val="0"/>
              <w:keepLines w:val="0"/>
              <w:pageBreakBefore w:val="0"/>
              <w:widowControl/>
              <w:kinsoku/>
              <w:wordWrap/>
              <w:overflowPunct/>
              <w:topLinePunct w:val="0"/>
              <w:autoSpaceDE w:val="0"/>
              <w:autoSpaceDN w:val="0"/>
              <w:bidi w:val="0"/>
              <w:adjustRightInd w:val="0"/>
              <w:snapToGrid w:val="0"/>
              <w:spacing w:line="288" w:lineRule="auto"/>
              <w:textAlignment w:val="baseline"/>
              <w:outlineLvl w:val="9"/>
              <w:rPr>
                <w:rFonts w:hint="eastAsia" w:ascii="宋体" w:hAnsi="宋体" w:eastAsia="宋体" w:cs="宋体"/>
                <w:sz w:val="19"/>
                <w:szCs w:val="19"/>
              </w:rPr>
            </w:pPr>
          </w:p>
          <w:p w14:paraId="38928B5A">
            <w:pPr>
              <w:keepNext w:val="0"/>
              <w:keepLines w:val="0"/>
              <w:pageBreakBefore w:val="0"/>
              <w:widowControl/>
              <w:kinsoku/>
              <w:wordWrap/>
              <w:overflowPunct/>
              <w:topLinePunct w:val="0"/>
              <w:autoSpaceDE w:val="0"/>
              <w:autoSpaceDN w:val="0"/>
              <w:bidi w:val="0"/>
              <w:adjustRightInd w:val="0"/>
              <w:snapToGrid w:val="0"/>
              <w:spacing w:before="62" w:line="226" w:lineRule="auto"/>
              <w:ind w:left="198"/>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效益指标</w:t>
            </w:r>
          </w:p>
        </w:tc>
        <w:tc>
          <w:tcPr>
            <w:tcW w:w="2415" w:type="dxa"/>
            <w:vAlign w:val="top"/>
          </w:tcPr>
          <w:p w14:paraId="3703A47D">
            <w:pPr>
              <w:keepNext w:val="0"/>
              <w:keepLines w:val="0"/>
              <w:pageBreakBefore w:val="0"/>
              <w:widowControl/>
              <w:kinsoku/>
              <w:wordWrap/>
              <w:overflowPunct/>
              <w:topLinePunct w:val="0"/>
              <w:autoSpaceDE w:val="0"/>
              <w:autoSpaceDN w:val="0"/>
              <w:bidi w:val="0"/>
              <w:adjustRightInd w:val="0"/>
              <w:snapToGrid w:val="0"/>
              <w:spacing w:line="289" w:lineRule="auto"/>
              <w:textAlignment w:val="baseline"/>
              <w:outlineLvl w:val="9"/>
              <w:rPr>
                <w:rFonts w:hint="eastAsia" w:ascii="宋体" w:hAnsi="宋体" w:eastAsia="宋体" w:cs="宋体"/>
                <w:sz w:val="19"/>
                <w:szCs w:val="19"/>
              </w:rPr>
            </w:pPr>
          </w:p>
          <w:p w14:paraId="495C4063">
            <w:pPr>
              <w:keepNext w:val="0"/>
              <w:keepLines w:val="0"/>
              <w:pageBreakBefore w:val="0"/>
              <w:widowControl/>
              <w:kinsoku/>
              <w:wordWrap/>
              <w:overflowPunct/>
              <w:topLinePunct w:val="0"/>
              <w:autoSpaceDE w:val="0"/>
              <w:autoSpaceDN w:val="0"/>
              <w:bidi w:val="0"/>
              <w:adjustRightInd w:val="0"/>
              <w:snapToGrid w:val="0"/>
              <w:spacing w:before="61" w:line="224" w:lineRule="auto"/>
              <w:ind w:left="630"/>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社会效益指标</w:t>
            </w:r>
          </w:p>
        </w:tc>
        <w:tc>
          <w:tcPr>
            <w:tcW w:w="2660" w:type="dxa"/>
            <w:vAlign w:val="top"/>
          </w:tcPr>
          <w:p w14:paraId="7F674DA8">
            <w:pPr>
              <w:keepNext w:val="0"/>
              <w:keepLines w:val="0"/>
              <w:pageBreakBefore w:val="0"/>
              <w:widowControl/>
              <w:kinsoku/>
              <w:wordWrap/>
              <w:overflowPunct/>
              <w:topLinePunct w:val="0"/>
              <w:autoSpaceDE w:val="0"/>
              <w:autoSpaceDN w:val="0"/>
              <w:bidi w:val="0"/>
              <w:adjustRightInd w:val="0"/>
              <w:snapToGrid w:val="0"/>
              <w:spacing w:line="288" w:lineRule="auto"/>
              <w:textAlignment w:val="baseline"/>
              <w:outlineLvl w:val="9"/>
              <w:rPr>
                <w:rFonts w:hint="eastAsia" w:ascii="宋体" w:hAnsi="宋体" w:eastAsia="宋体" w:cs="宋体"/>
                <w:sz w:val="19"/>
                <w:szCs w:val="19"/>
              </w:rPr>
            </w:pPr>
          </w:p>
          <w:p w14:paraId="62C4E911">
            <w:pPr>
              <w:keepNext w:val="0"/>
              <w:keepLines w:val="0"/>
              <w:pageBreakBefore w:val="0"/>
              <w:widowControl/>
              <w:kinsoku/>
              <w:wordWrap/>
              <w:overflowPunct/>
              <w:topLinePunct w:val="0"/>
              <w:autoSpaceDE w:val="0"/>
              <w:autoSpaceDN w:val="0"/>
              <w:bidi w:val="0"/>
              <w:adjustRightInd w:val="0"/>
              <w:snapToGrid w:val="0"/>
              <w:spacing w:before="62" w:line="225" w:lineRule="auto"/>
              <w:ind w:left="364"/>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提升应急救援处置能力</w:t>
            </w:r>
          </w:p>
        </w:tc>
        <w:tc>
          <w:tcPr>
            <w:tcW w:w="3494" w:type="dxa"/>
            <w:vAlign w:val="top"/>
          </w:tcPr>
          <w:p w14:paraId="5B04553E">
            <w:pPr>
              <w:keepNext w:val="0"/>
              <w:keepLines w:val="0"/>
              <w:pageBreakBefore w:val="0"/>
              <w:widowControl/>
              <w:kinsoku/>
              <w:wordWrap/>
              <w:overflowPunct/>
              <w:topLinePunct w:val="0"/>
              <w:autoSpaceDE w:val="0"/>
              <w:autoSpaceDN w:val="0"/>
              <w:bidi w:val="0"/>
              <w:adjustRightInd w:val="0"/>
              <w:snapToGrid w:val="0"/>
              <w:spacing w:before="232" w:line="230" w:lineRule="auto"/>
              <w:ind w:left="503" w:right="72" w:hanging="402"/>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构建以应急救援、医疗救护、航空护林</w:t>
            </w:r>
            <w:r>
              <w:rPr>
                <w:rFonts w:hint="eastAsia" w:ascii="宋体" w:hAnsi="宋体" w:eastAsia="宋体" w:cs="宋体"/>
                <w:spacing w:val="3"/>
                <w:sz w:val="19"/>
                <w:szCs w:val="19"/>
              </w:rPr>
              <w:t>、空中侦巡等为主的救援体系</w:t>
            </w:r>
          </w:p>
        </w:tc>
      </w:tr>
      <w:tr w14:paraId="003C05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157" w:type="dxa"/>
            <w:vAlign w:val="top"/>
          </w:tcPr>
          <w:p w14:paraId="56F4A050">
            <w:pPr>
              <w:keepNext w:val="0"/>
              <w:keepLines w:val="0"/>
              <w:pageBreakBefore w:val="0"/>
              <w:widowControl/>
              <w:kinsoku/>
              <w:wordWrap/>
              <w:overflowPunct/>
              <w:topLinePunct w:val="0"/>
              <w:autoSpaceDE w:val="0"/>
              <w:autoSpaceDN w:val="0"/>
              <w:bidi w:val="0"/>
              <w:adjustRightInd w:val="0"/>
              <w:snapToGrid w:val="0"/>
              <w:spacing w:before="150" w:line="225" w:lineRule="auto"/>
              <w:ind w:left="98"/>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满意度指标</w:t>
            </w:r>
          </w:p>
        </w:tc>
        <w:tc>
          <w:tcPr>
            <w:tcW w:w="2415" w:type="dxa"/>
            <w:vAlign w:val="top"/>
          </w:tcPr>
          <w:p w14:paraId="72D7BDC6">
            <w:pPr>
              <w:keepNext w:val="0"/>
              <w:keepLines w:val="0"/>
              <w:pageBreakBefore w:val="0"/>
              <w:widowControl/>
              <w:kinsoku/>
              <w:wordWrap/>
              <w:overflowPunct/>
              <w:topLinePunct w:val="0"/>
              <w:autoSpaceDE w:val="0"/>
              <w:autoSpaceDN w:val="0"/>
              <w:bidi w:val="0"/>
              <w:adjustRightInd w:val="0"/>
              <w:snapToGrid w:val="0"/>
              <w:spacing w:before="150" w:line="225" w:lineRule="auto"/>
              <w:ind w:left="335"/>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服务对象满意度指标</w:t>
            </w:r>
          </w:p>
        </w:tc>
        <w:tc>
          <w:tcPr>
            <w:tcW w:w="2660" w:type="dxa"/>
            <w:vAlign w:val="top"/>
          </w:tcPr>
          <w:p w14:paraId="0DAA7EDA">
            <w:pPr>
              <w:keepNext w:val="0"/>
              <w:keepLines w:val="0"/>
              <w:pageBreakBefore w:val="0"/>
              <w:widowControl/>
              <w:kinsoku/>
              <w:wordWrap/>
              <w:overflowPunct/>
              <w:topLinePunct w:val="0"/>
              <w:autoSpaceDE w:val="0"/>
              <w:autoSpaceDN w:val="0"/>
              <w:bidi w:val="0"/>
              <w:adjustRightInd w:val="0"/>
              <w:snapToGrid w:val="0"/>
              <w:spacing w:before="150" w:line="225" w:lineRule="auto"/>
              <w:ind w:left="557"/>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被救援人员满意度</w:t>
            </w:r>
          </w:p>
        </w:tc>
        <w:tc>
          <w:tcPr>
            <w:tcW w:w="3494" w:type="dxa"/>
            <w:vAlign w:val="top"/>
          </w:tcPr>
          <w:p w14:paraId="08FF52C9">
            <w:pPr>
              <w:keepNext w:val="0"/>
              <w:keepLines w:val="0"/>
              <w:pageBreakBefore w:val="0"/>
              <w:widowControl/>
              <w:kinsoku/>
              <w:wordWrap/>
              <w:overflowPunct/>
              <w:topLinePunct w:val="0"/>
              <w:autoSpaceDE w:val="0"/>
              <w:autoSpaceDN w:val="0"/>
              <w:bidi w:val="0"/>
              <w:adjustRightInd w:val="0"/>
              <w:snapToGrid w:val="0"/>
              <w:spacing w:before="150" w:line="250" w:lineRule="exact"/>
              <w:ind w:left="1529"/>
              <w:textAlignment w:val="baseline"/>
              <w:outlineLvl w:val="9"/>
              <w:rPr>
                <w:rFonts w:hint="eastAsia" w:ascii="宋体" w:hAnsi="宋体" w:eastAsia="宋体" w:cs="宋体"/>
                <w:sz w:val="19"/>
                <w:szCs w:val="19"/>
              </w:rPr>
            </w:pPr>
            <w:r>
              <w:rPr>
                <w:rFonts w:hint="eastAsia" w:ascii="宋体" w:hAnsi="宋体" w:eastAsia="宋体" w:cs="宋体"/>
                <w:spacing w:val="-3"/>
                <w:position w:val="1"/>
                <w:sz w:val="19"/>
                <w:szCs w:val="19"/>
              </w:rPr>
              <w:t>≥90%</w:t>
            </w:r>
          </w:p>
        </w:tc>
      </w:tr>
    </w:tbl>
    <w:p w14:paraId="4BA77564"/>
    <w:p w14:paraId="2FDA02C6"/>
    <w:p w14:paraId="06B2AA7E"/>
    <w:p w14:paraId="5EE5CD44"/>
    <w:p w14:paraId="7069F10F"/>
    <w:p w14:paraId="71EAB5D6"/>
    <w:p w14:paraId="314883EE"/>
    <w:p w14:paraId="75B76EB9"/>
    <w:p w14:paraId="64CF234A"/>
    <w:p w14:paraId="7A0D1DDB"/>
    <w:p w14:paraId="581D1DCD"/>
    <w:p w14:paraId="05773148"/>
    <w:p w14:paraId="26FFF39D"/>
    <w:p w14:paraId="5FAA6153"/>
    <w:p w14:paraId="6B2574A9"/>
    <w:p w14:paraId="53B193E2"/>
    <w:p w14:paraId="4C105C91"/>
    <w:p w14:paraId="39760230"/>
    <w:p w14:paraId="03C65008"/>
    <w:p w14:paraId="66C5322C"/>
    <w:p w14:paraId="622277A1"/>
    <w:p w14:paraId="098010A2"/>
    <w:p w14:paraId="4F7FFD81"/>
    <w:p w14:paraId="326B3616"/>
    <w:p w14:paraId="399C1DBB"/>
    <w:p w14:paraId="7760457E"/>
    <w:p w14:paraId="03354382">
      <w:pPr>
        <w:keepNext w:val="0"/>
        <w:keepLines w:val="0"/>
        <w:pageBreakBefore w:val="0"/>
        <w:widowControl/>
        <w:numPr>
          <w:ilvl w:val="0"/>
          <w:numId w:val="0"/>
        </w:numPr>
        <w:kinsoku/>
        <w:wordWrap/>
        <w:overflowPunct/>
        <w:topLinePunct w:val="0"/>
        <w:autoSpaceDE w:val="0"/>
        <w:autoSpaceDN w:val="0"/>
        <w:bidi w:val="0"/>
        <w:adjustRightInd w:val="0"/>
        <w:snapToGrid w:val="0"/>
        <w:spacing w:before="81" w:line="209" w:lineRule="auto"/>
        <w:ind w:left="0" w:leftChars="0" w:firstLine="0" w:firstLineChars="0"/>
        <w:textAlignment w:val="baseline"/>
        <w:outlineLvl w:val="1"/>
        <w:rPr>
          <w:rFonts w:hint="eastAsia" w:ascii="楷体_GB2312" w:hAnsi="楷体_GB2312" w:eastAsia="楷体_GB2312" w:cs="楷体_GB2312"/>
          <w:sz w:val="32"/>
          <w:szCs w:val="32"/>
          <w:lang w:val="en-US" w:eastAsia="zh-CN"/>
        </w:rPr>
      </w:pPr>
      <w:bookmarkStart w:id="26" w:name="_Toc3788"/>
      <w:bookmarkStart w:id="27" w:name="_Toc8547"/>
      <w:r>
        <w:rPr>
          <w:rFonts w:hint="eastAsia" w:ascii="楷体_GB2312" w:hAnsi="楷体_GB2312" w:eastAsia="楷体_GB2312" w:cs="楷体_GB2312"/>
          <w:snapToGrid w:val="0"/>
          <w:color w:val="000000"/>
          <w:kern w:val="0"/>
          <w:sz w:val="32"/>
          <w:szCs w:val="32"/>
          <w:lang w:val="en-US" w:eastAsia="zh-CN" w:bidi="ar-SA"/>
        </w:rPr>
        <w:t>（十二）</w:t>
      </w:r>
      <w:r>
        <w:rPr>
          <w:rFonts w:hint="eastAsia" w:ascii="楷体_GB2312" w:hAnsi="楷体_GB2312" w:eastAsia="楷体_GB2312" w:cs="楷体_GB2312"/>
          <w:sz w:val="32"/>
          <w:szCs w:val="32"/>
          <w:lang w:val="en-US" w:eastAsia="zh-CN"/>
        </w:rPr>
        <w:t>重点产业园区发展资金</w:t>
      </w:r>
      <w:bookmarkEnd w:id="26"/>
      <w:bookmarkEnd w:id="27"/>
    </w:p>
    <w:p w14:paraId="08EF64A5">
      <w:pPr>
        <w:keepNext w:val="0"/>
        <w:keepLines w:val="0"/>
        <w:pageBreakBefore w:val="0"/>
        <w:widowControl/>
        <w:numPr>
          <w:ilvl w:val="0"/>
          <w:numId w:val="0"/>
        </w:numPr>
        <w:kinsoku/>
        <w:wordWrap/>
        <w:overflowPunct/>
        <w:topLinePunct w:val="0"/>
        <w:bidi w:val="0"/>
        <w:spacing w:before="81" w:line="208" w:lineRule="auto"/>
        <w:ind w:leftChars="0"/>
        <w:jc w:val="center"/>
        <w:outlineLvl w:val="9"/>
        <w:rPr>
          <w:rFonts w:hint="eastAsia" w:ascii="方正小标宋_GBK" w:hAnsi="方正小标宋_GBK" w:eastAsia="方正小标宋_GBK" w:cs="方正小标宋_GBK"/>
          <w:sz w:val="32"/>
          <w:szCs w:val="32"/>
          <w:lang w:eastAsia="zh-CN"/>
        </w:rPr>
      </w:pPr>
      <w:r>
        <w:rPr>
          <w:rFonts w:hint="eastAsia" w:ascii="方正小标宋_GBK" w:hAnsi="方正小标宋_GBK" w:eastAsia="方正小标宋_GBK" w:cs="方正小标宋_GBK"/>
          <w:spacing w:val="2"/>
          <w:sz w:val="32"/>
          <w:szCs w:val="32"/>
          <w:lang w:eastAsia="zh-CN"/>
        </w:rPr>
        <w:t>项目支出绩效目标表</w:t>
      </w:r>
    </w:p>
    <w:p w14:paraId="57100CB3">
      <w:pPr>
        <w:pStyle w:val="2"/>
        <w:keepNext w:val="0"/>
        <w:keepLines w:val="0"/>
        <w:pageBreakBefore w:val="0"/>
        <w:widowControl/>
        <w:kinsoku/>
        <w:wordWrap/>
        <w:overflowPunct/>
        <w:topLinePunct w:val="0"/>
        <w:bidi w:val="0"/>
        <w:spacing w:before="114" w:line="223" w:lineRule="auto"/>
        <w:ind w:left="4295"/>
        <w:rPr>
          <w:sz w:val="19"/>
          <w:szCs w:val="19"/>
        </w:rPr>
      </w:pPr>
      <w:r>
        <w:rPr>
          <w:sz w:val="19"/>
          <w:szCs w:val="19"/>
        </w:rPr>
        <w:t>（2025年度）</w:t>
      </w:r>
    </w:p>
    <w:p w14:paraId="75DB3849">
      <w:pPr>
        <w:pStyle w:val="2"/>
        <w:keepNext w:val="0"/>
        <w:keepLines w:val="0"/>
        <w:pageBreakBefore w:val="0"/>
        <w:widowControl/>
        <w:kinsoku/>
        <w:wordWrap/>
        <w:overflowPunct/>
        <w:topLinePunct w:val="0"/>
        <w:bidi w:val="0"/>
        <w:spacing w:before="147" w:line="224" w:lineRule="auto"/>
        <w:jc w:val="right"/>
        <w:rPr>
          <w:rFonts w:hint="eastAsia" w:eastAsia="宋体"/>
          <w:sz w:val="19"/>
          <w:szCs w:val="19"/>
          <w:lang w:eastAsia="zh-CN"/>
        </w:rPr>
      </w:pPr>
    </w:p>
    <w:p w14:paraId="366F26CF">
      <w:pPr>
        <w:keepNext w:val="0"/>
        <w:keepLines w:val="0"/>
        <w:pageBreakBefore w:val="0"/>
        <w:widowControl/>
        <w:kinsoku/>
        <w:wordWrap/>
        <w:overflowPunct/>
        <w:topLinePunct w:val="0"/>
        <w:bidi w:val="0"/>
        <w:spacing w:line="44" w:lineRule="exact"/>
      </w:pPr>
    </w:p>
    <w:tbl>
      <w:tblPr>
        <w:tblStyle w:val="9"/>
        <w:tblW w:w="9635"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39"/>
        <w:gridCol w:w="2477"/>
        <w:gridCol w:w="3132"/>
        <w:gridCol w:w="2587"/>
      </w:tblGrid>
      <w:tr w14:paraId="164DCA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8" w:hRule="atLeast"/>
        </w:trPr>
        <w:tc>
          <w:tcPr>
            <w:tcW w:w="1439" w:type="dxa"/>
            <w:vAlign w:val="top"/>
          </w:tcPr>
          <w:p w14:paraId="264881A1">
            <w:pPr>
              <w:keepNext w:val="0"/>
              <w:keepLines w:val="0"/>
              <w:pageBreakBefore w:val="0"/>
              <w:widowControl/>
              <w:kinsoku/>
              <w:wordWrap/>
              <w:overflowPunct/>
              <w:topLinePunct w:val="0"/>
              <w:bidi w:val="0"/>
              <w:spacing w:before="121" w:line="223" w:lineRule="auto"/>
              <w:ind w:left="360"/>
              <w:rPr>
                <w:rFonts w:ascii="宋体" w:hAnsi="宋体" w:eastAsia="宋体" w:cs="宋体"/>
                <w:sz w:val="19"/>
                <w:szCs w:val="19"/>
              </w:rPr>
            </w:pPr>
            <w:r>
              <w:rPr>
                <w:rFonts w:ascii="宋体" w:hAnsi="宋体" w:eastAsia="宋体" w:cs="宋体"/>
                <w:sz w:val="19"/>
                <w:szCs w:val="19"/>
              </w:rPr>
              <w:t>项目编码</w:t>
            </w:r>
          </w:p>
        </w:tc>
        <w:tc>
          <w:tcPr>
            <w:tcW w:w="2477" w:type="dxa"/>
            <w:vAlign w:val="top"/>
          </w:tcPr>
          <w:p w14:paraId="5F97BFA9">
            <w:pPr>
              <w:keepNext w:val="0"/>
              <w:keepLines w:val="0"/>
              <w:pageBreakBefore w:val="0"/>
              <w:widowControl/>
              <w:kinsoku/>
              <w:wordWrap/>
              <w:overflowPunct/>
              <w:topLinePunct w:val="0"/>
              <w:bidi w:val="0"/>
              <w:spacing w:before="148" w:line="187" w:lineRule="auto"/>
              <w:ind w:left="270"/>
              <w:rPr>
                <w:rFonts w:ascii="宋体" w:hAnsi="宋体" w:eastAsia="宋体" w:cs="宋体"/>
                <w:sz w:val="19"/>
                <w:szCs w:val="19"/>
              </w:rPr>
            </w:pPr>
            <w:r>
              <w:rPr>
                <w:rFonts w:ascii="宋体" w:hAnsi="宋体" w:eastAsia="宋体" w:cs="宋体"/>
                <w:spacing w:val="2"/>
                <w:sz w:val="19"/>
                <w:szCs w:val="19"/>
              </w:rPr>
              <w:t>37020025200L16010004K</w:t>
            </w:r>
          </w:p>
        </w:tc>
        <w:tc>
          <w:tcPr>
            <w:tcW w:w="3132" w:type="dxa"/>
            <w:vAlign w:val="top"/>
          </w:tcPr>
          <w:p w14:paraId="7F1AC6E3">
            <w:pPr>
              <w:keepNext w:val="0"/>
              <w:keepLines w:val="0"/>
              <w:pageBreakBefore w:val="0"/>
              <w:widowControl/>
              <w:kinsoku/>
              <w:wordWrap/>
              <w:overflowPunct/>
              <w:topLinePunct w:val="0"/>
              <w:bidi w:val="0"/>
              <w:spacing w:before="120" w:line="224" w:lineRule="auto"/>
              <w:ind w:left="1212"/>
              <w:rPr>
                <w:rFonts w:ascii="宋体" w:hAnsi="宋体" w:eastAsia="宋体" w:cs="宋体"/>
                <w:sz w:val="19"/>
                <w:szCs w:val="19"/>
              </w:rPr>
            </w:pPr>
            <w:r>
              <w:rPr>
                <w:rFonts w:ascii="宋体" w:hAnsi="宋体" w:eastAsia="宋体" w:cs="宋体"/>
                <w:sz w:val="19"/>
                <w:szCs w:val="19"/>
              </w:rPr>
              <w:t>项目名称</w:t>
            </w:r>
          </w:p>
        </w:tc>
        <w:tc>
          <w:tcPr>
            <w:tcW w:w="2587" w:type="dxa"/>
            <w:vAlign w:val="top"/>
          </w:tcPr>
          <w:p w14:paraId="541F4682">
            <w:pPr>
              <w:keepNext w:val="0"/>
              <w:keepLines w:val="0"/>
              <w:pageBreakBefore w:val="0"/>
              <w:widowControl/>
              <w:kinsoku/>
              <w:wordWrap/>
              <w:overflowPunct/>
              <w:topLinePunct w:val="0"/>
              <w:bidi w:val="0"/>
              <w:spacing w:before="121" w:line="223" w:lineRule="auto"/>
              <w:ind w:left="295"/>
              <w:rPr>
                <w:rFonts w:ascii="宋体" w:hAnsi="宋体" w:eastAsia="宋体" w:cs="宋体"/>
                <w:sz w:val="19"/>
                <w:szCs w:val="19"/>
              </w:rPr>
            </w:pPr>
            <w:r>
              <w:rPr>
                <w:rFonts w:ascii="宋体" w:hAnsi="宋体" w:eastAsia="宋体" w:cs="宋体"/>
                <w:spacing w:val="2"/>
                <w:sz w:val="19"/>
                <w:szCs w:val="19"/>
              </w:rPr>
              <w:t>氢能产业园专项支持资金</w:t>
            </w:r>
          </w:p>
        </w:tc>
      </w:tr>
      <w:tr w14:paraId="6387EC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9" w:hRule="atLeast"/>
        </w:trPr>
        <w:tc>
          <w:tcPr>
            <w:tcW w:w="1439" w:type="dxa"/>
            <w:vAlign w:val="top"/>
          </w:tcPr>
          <w:p w14:paraId="5381D812">
            <w:pPr>
              <w:keepNext w:val="0"/>
              <w:keepLines w:val="0"/>
              <w:pageBreakBefore w:val="0"/>
              <w:widowControl/>
              <w:kinsoku/>
              <w:wordWrap/>
              <w:overflowPunct/>
              <w:topLinePunct w:val="0"/>
              <w:bidi w:val="0"/>
              <w:spacing w:before="112" w:line="223" w:lineRule="auto"/>
              <w:ind w:left="358"/>
              <w:rPr>
                <w:rFonts w:ascii="宋体" w:hAnsi="宋体" w:eastAsia="宋体" w:cs="宋体"/>
                <w:sz w:val="19"/>
                <w:szCs w:val="19"/>
              </w:rPr>
            </w:pPr>
            <w:r>
              <w:rPr>
                <w:rFonts w:ascii="宋体" w:hAnsi="宋体" w:eastAsia="宋体" w:cs="宋体"/>
                <w:spacing w:val="1"/>
                <w:sz w:val="19"/>
                <w:szCs w:val="19"/>
              </w:rPr>
              <w:t>主管部门</w:t>
            </w:r>
          </w:p>
        </w:tc>
        <w:tc>
          <w:tcPr>
            <w:tcW w:w="2477" w:type="dxa"/>
            <w:vAlign w:val="top"/>
          </w:tcPr>
          <w:p w14:paraId="6F57646F">
            <w:pPr>
              <w:keepNext w:val="0"/>
              <w:keepLines w:val="0"/>
              <w:pageBreakBefore w:val="0"/>
              <w:widowControl/>
              <w:kinsoku/>
              <w:wordWrap/>
              <w:overflowPunct/>
              <w:topLinePunct w:val="0"/>
              <w:bidi w:val="0"/>
              <w:spacing w:before="112" w:line="223" w:lineRule="auto"/>
              <w:ind w:left="235"/>
              <w:rPr>
                <w:rFonts w:ascii="宋体" w:hAnsi="宋体" w:eastAsia="宋体" w:cs="宋体"/>
                <w:sz w:val="19"/>
                <w:szCs w:val="19"/>
              </w:rPr>
            </w:pPr>
            <w:r>
              <w:rPr>
                <w:rFonts w:ascii="宋体" w:hAnsi="宋体" w:eastAsia="宋体" w:cs="宋体"/>
                <w:spacing w:val="2"/>
                <w:sz w:val="19"/>
                <w:szCs w:val="19"/>
              </w:rPr>
              <w:t>青岛市发展和改革委员会</w:t>
            </w:r>
          </w:p>
        </w:tc>
        <w:tc>
          <w:tcPr>
            <w:tcW w:w="3132" w:type="dxa"/>
            <w:vAlign w:val="top"/>
          </w:tcPr>
          <w:p w14:paraId="1C5B731C">
            <w:pPr>
              <w:keepNext w:val="0"/>
              <w:keepLines w:val="0"/>
              <w:pageBreakBefore w:val="0"/>
              <w:widowControl/>
              <w:kinsoku/>
              <w:wordWrap/>
              <w:overflowPunct/>
              <w:topLinePunct w:val="0"/>
              <w:bidi w:val="0"/>
              <w:spacing w:before="112" w:line="223" w:lineRule="auto"/>
              <w:ind w:left="1211"/>
              <w:rPr>
                <w:rFonts w:hint="eastAsia" w:ascii="宋体" w:hAnsi="宋体" w:eastAsia="宋体" w:cs="宋体"/>
                <w:sz w:val="19"/>
                <w:szCs w:val="19"/>
                <w:lang w:eastAsia="zh-CN"/>
              </w:rPr>
            </w:pPr>
            <w:r>
              <w:rPr>
                <w:rFonts w:hint="eastAsia" w:ascii="宋体" w:hAnsi="宋体" w:eastAsia="宋体" w:cs="宋体"/>
                <w:spacing w:val="1"/>
                <w:sz w:val="19"/>
                <w:szCs w:val="19"/>
                <w:lang w:eastAsia="zh-CN"/>
              </w:rPr>
              <w:t>预算金额（万元）</w:t>
            </w:r>
          </w:p>
        </w:tc>
        <w:tc>
          <w:tcPr>
            <w:tcW w:w="2587" w:type="dxa"/>
            <w:vAlign w:val="top"/>
          </w:tcPr>
          <w:p w14:paraId="75A1210E">
            <w:pPr>
              <w:keepNext w:val="0"/>
              <w:keepLines w:val="0"/>
              <w:pageBreakBefore w:val="0"/>
              <w:widowControl/>
              <w:kinsoku/>
              <w:wordWrap/>
              <w:overflowPunct/>
              <w:topLinePunct w:val="0"/>
              <w:bidi w:val="0"/>
              <w:spacing w:before="141" w:line="186" w:lineRule="auto"/>
              <w:ind w:left="1120"/>
              <w:rPr>
                <w:rFonts w:ascii="宋体" w:hAnsi="宋体" w:eastAsia="宋体" w:cs="宋体"/>
                <w:sz w:val="19"/>
                <w:szCs w:val="19"/>
              </w:rPr>
            </w:pPr>
            <w:r>
              <w:rPr>
                <w:rFonts w:ascii="宋体" w:hAnsi="宋体" w:eastAsia="宋体" w:cs="宋体"/>
                <w:spacing w:val="-1"/>
                <w:sz w:val="19"/>
                <w:szCs w:val="19"/>
              </w:rPr>
              <w:t>5000</w:t>
            </w:r>
          </w:p>
        </w:tc>
      </w:tr>
      <w:tr w14:paraId="7EC251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03" w:hRule="atLeast"/>
        </w:trPr>
        <w:tc>
          <w:tcPr>
            <w:tcW w:w="1439" w:type="dxa"/>
            <w:vAlign w:val="top"/>
          </w:tcPr>
          <w:p w14:paraId="1C5DF97C">
            <w:pPr>
              <w:keepNext w:val="0"/>
              <w:keepLines w:val="0"/>
              <w:pageBreakBefore w:val="0"/>
              <w:widowControl/>
              <w:kinsoku/>
              <w:wordWrap/>
              <w:overflowPunct/>
              <w:topLinePunct w:val="0"/>
              <w:bidi w:val="0"/>
              <w:spacing w:line="355" w:lineRule="auto"/>
              <w:rPr>
                <w:rFonts w:ascii="Arial"/>
                <w:sz w:val="19"/>
                <w:szCs w:val="19"/>
              </w:rPr>
            </w:pPr>
          </w:p>
          <w:p w14:paraId="598942C6">
            <w:pPr>
              <w:keepNext w:val="0"/>
              <w:keepLines w:val="0"/>
              <w:pageBreakBefore w:val="0"/>
              <w:widowControl/>
              <w:kinsoku/>
              <w:wordWrap/>
              <w:overflowPunct/>
              <w:topLinePunct w:val="0"/>
              <w:bidi w:val="0"/>
              <w:spacing w:before="59" w:line="224" w:lineRule="auto"/>
              <w:ind w:left="360"/>
              <w:rPr>
                <w:rFonts w:ascii="宋体" w:hAnsi="宋体" w:eastAsia="宋体" w:cs="宋体"/>
                <w:sz w:val="19"/>
                <w:szCs w:val="19"/>
              </w:rPr>
            </w:pPr>
            <w:r>
              <w:rPr>
                <w:rFonts w:ascii="宋体" w:hAnsi="宋体" w:eastAsia="宋体" w:cs="宋体"/>
                <w:sz w:val="19"/>
                <w:szCs w:val="19"/>
              </w:rPr>
              <w:t>绩效目标</w:t>
            </w:r>
          </w:p>
        </w:tc>
        <w:tc>
          <w:tcPr>
            <w:tcW w:w="8196" w:type="dxa"/>
            <w:gridSpan w:val="3"/>
            <w:vAlign w:val="top"/>
          </w:tcPr>
          <w:p w14:paraId="0F8513B9">
            <w:pPr>
              <w:keepNext w:val="0"/>
              <w:keepLines w:val="0"/>
              <w:pageBreakBefore w:val="0"/>
              <w:widowControl/>
              <w:kinsoku/>
              <w:wordWrap/>
              <w:overflowPunct/>
              <w:topLinePunct w:val="0"/>
              <w:bidi w:val="0"/>
              <w:rPr>
                <w:rFonts w:ascii="Arial"/>
                <w:sz w:val="19"/>
                <w:szCs w:val="19"/>
              </w:rPr>
            </w:pPr>
          </w:p>
          <w:p w14:paraId="61FF936F">
            <w:pPr>
              <w:keepNext w:val="0"/>
              <w:keepLines w:val="0"/>
              <w:pageBreakBefore w:val="0"/>
              <w:widowControl/>
              <w:kinsoku/>
              <w:wordWrap/>
              <w:overflowPunct/>
              <w:topLinePunct w:val="0"/>
              <w:bidi w:val="0"/>
              <w:spacing w:before="59" w:line="229" w:lineRule="auto"/>
              <w:ind w:left="38" w:right="17" w:hanging="2"/>
              <w:rPr>
                <w:rFonts w:ascii="宋体" w:hAnsi="宋体" w:eastAsia="宋体" w:cs="宋体"/>
                <w:sz w:val="19"/>
                <w:szCs w:val="19"/>
              </w:rPr>
            </w:pPr>
            <w:r>
              <w:rPr>
                <w:rFonts w:ascii="宋体" w:hAnsi="宋体" w:eastAsia="宋体" w:cs="宋体"/>
                <w:spacing w:val="5"/>
                <w:sz w:val="19"/>
                <w:szCs w:val="19"/>
              </w:rPr>
              <w:t>推动青岛市氢能储能专业园区建设，重点建设一批基础设施配套项目</w:t>
            </w:r>
            <w:r>
              <w:rPr>
                <w:rFonts w:ascii="宋体" w:hAnsi="宋体" w:eastAsia="宋体" w:cs="宋体"/>
                <w:spacing w:val="4"/>
                <w:sz w:val="19"/>
                <w:szCs w:val="19"/>
              </w:rPr>
              <w:t>，满足氢能储能产业发展的基础</w:t>
            </w:r>
            <w:r>
              <w:rPr>
                <w:rFonts w:ascii="宋体" w:hAnsi="宋体" w:eastAsia="宋体" w:cs="宋体"/>
                <w:spacing w:val="2"/>
                <w:sz w:val="19"/>
                <w:szCs w:val="19"/>
              </w:rPr>
              <w:t>设施共性需求，打造高标准氢能储能专业园区。</w:t>
            </w:r>
          </w:p>
        </w:tc>
      </w:tr>
      <w:tr w14:paraId="63CF5C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9" w:hRule="atLeast"/>
        </w:trPr>
        <w:tc>
          <w:tcPr>
            <w:tcW w:w="1439" w:type="dxa"/>
            <w:vAlign w:val="top"/>
          </w:tcPr>
          <w:p w14:paraId="23699720">
            <w:pPr>
              <w:keepNext w:val="0"/>
              <w:keepLines w:val="0"/>
              <w:pageBreakBefore w:val="0"/>
              <w:widowControl/>
              <w:kinsoku/>
              <w:wordWrap/>
              <w:overflowPunct/>
              <w:topLinePunct w:val="0"/>
              <w:bidi w:val="0"/>
              <w:spacing w:before="115" w:line="224" w:lineRule="auto"/>
              <w:ind w:left="360"/>
              <w:rPr>
                <w:rFonts w:ascii="宋体" w:hAnsi="宋体" w:eastAsia="宋体" w:cs="宋体"/>
                <w:sz w:val="19"/>
                <w:szCs w:val="19"/>
              </w:rPr>
            </w:pPr>
            <w:r>
              <w:rPr>
                <w:rFonts w:ascii="宋体" w:hAnsi="宋体" w:eastAsia="宋体" w:cs="宋体"/>
                <w:sz w:val="19"/>
                <w:szCs w:val="19"/>
              </w:rPr>
              <w:t>一级指标</w:t>
            </w:r>
          </w:p>
        </w:tc>
        <w:tc>
          <w:tcPr>
            <w:tcW w:w="2477" w:type="dxa"/>
            <w:vAlign w:val="top"/>
          </w:tcPr>
          <w:p w14:paraId="70CB9AE9">
            <w:pPr>
              <w:keepNext w:val="0"/>
              <w:keepLines w:val="0"/>
              <w:pageBreakBefore w:val="0"/>
              <w:widowControl/>
              <w:kinsoku/>
              <w:wordWrap/>
              <w:overflowPunct/>
              <w:topLinePunct w:val="0"/>
              <w:bidi w:val="0"/>
              <w:spacing w:before="115" w:line="224" w:lineRule="auto"/>
              <w:ind w:left="879"/>
              <w:rPr>
                <w:rFonts w:ascii="宋体" w:hAnsi="宋体" w:eastAsia="宋体" w:cs="宋体"/>
                <w:sz w:val="19"/>
                <w:szCs w:val="19"/>
              </w:rPr>
            </w:pPr>
            <w:r>
              <w:rPr>
                <w:rFonts w:ascii="宋体" w:hAnsi="宋体" w:eastAsia="宋体" w:cs="宋体"/>
                <w:sz w:val="19"/>
                <w:szCs w:val="19"/>
              </w:rPr>
              <w:t>二级指标</w:t>
            </w:r>
          </w:p>
        </w:tc>
        <w:tc>
          <w:tcPr>
            <w:tcW w:w="3132" w:type="dxa"/>
            <w:vAlign w:val="top"/>
          </w:tcPr>
          <w:p w14:paraId="4FD61E24">
            <w:pPr>
              <w:keepNext w:val="0"/>
              <w:keepLines w:val="0"/>
              <w:pageBreakBefore w:val="0"/>
              <w:widowControl/>
              <w:kinsoku/>
              <w:wordWrap/>
              <w:overflowPunct/>
              <w:topLinePunct w:val="0"/>
              <w:bidi w:val="0"/>
              <w:spacing w:before="115" w:line="224" w:lineRule="auto"/>
              <w:ind w:left="1209"/>
              <w:rPr>
                <w:rFonts w:ascii="宋体" w:hAnsi="宋体" w:eastAsia="宋体" w:cs="宋体"/>
                <w:sz w:val="19"/>
                <w:szCs w:val="19"/>
              </w:rPr>
            </w:pPr>
            <w:r>
              <w:rPr>
                <w:rFonts w:ascii="宋体" w:hAnsi="宋体" w:eastAsia="宋体" w:cs="宋体"/>
                <w:spacing w:val="1"/>
                <w:sz w:val="19"/>
                <w:szCs w:val="19"/>
              </w:rPr>
              <w:t>三级指标</w:t>
            </w:r>
          </w:p>
        </w:tc>
        <w:tc>
          <w:tcPr>
            <w:tcW w:w="2587" w:type="dxa"/>
            <w:vAlign w:val="top"/>
          </w:tcPr>
          <w:p w14:paraId="0359FC73">
            <w:pPr>
              <w:keepNext w:val="0"/>
              <w:keepLines w:val="0"/>
              <w:pageBreakBefore w:val="0"/>
              <w:widowControl/>
              <w:kinsoku/>
              <w:wordWrap/>
              <w:overflowPunct/>
              <w:topLinePunct w:val="0"/>
              <w:bidi w:val="0"/>
              <w:spacing w:before="116" w:line="223" w:lineRule="auto"/>
              <w:ind w:left="1029"/>
              <w:rPr>
                <w:rFonts w:ascii="宋体" w:hAnsi="宋体" w:eastAsia="宋体" w:cs="宋体"/>
                <w:sz w:val="19"/>
                <w:szCs w:val="19"/>
              </w:rPr>
            </w:pPr>
            <w:r>
              <w:rPr>
                <w:rFonts w:ascii="宋体" w:hAnsi="宋体" w:eastAsia="宋体" w:cs="宋体"/>
                <w:sz w:val="19"/>
                <w:szCs w:val="19"/>
              </w:rPr>
              <w:t>指标值</w:t>
            </w:r>
          </w:p>
        </w:tc>
      </w:tr>
      <w:tr w14:paraId="14425E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9" w:hRule="atLeast"/>
        </w:trPr>
        <w:tc>
          <w:tcPr>
            <w:tcW w:w="1439" w:type="dxa"/>
            <w:vMerge w:val="restart"/>
            <w:tcBorders>
              <w:bottom w:val="nil"/>
            </w:tcBorders>
            <w:vAlign w:val="top"/>
          </w:tcPr>
          <w:p w14:paraId="081F1D00">
            <w:pPr>
              <w:keepNext w:val="0"/>
              <w:keepLines w:val="0"/>
              <w:pageBreakBefore w:val="0"/>
              <w:widowControl/>
              <w:kinsoku/>
              <w:wordWrap/>
              <w:overflowPunct/>
              <w:topLinePunct w:val="0"/>
              <w:bidi w:val="0"/>
              <w:spacing w:line="263" w:lineRule="auto"/>
              <w:rPr>
                <w:rFonts w:ascii="Arial"/>
                <w:sz w:val="19"/>
                <w:szCs w:val="19"/>
              </w:rPr>
            </w:pPr>
          </w:p>
          <w:p w14:paraId="1076CAD6">
            <w:pPr>
              <w:keepNext w:val="0"/>
              <w:keepLines w:val="0"/>
              <w:pageBreakBefore w:val="0"/>
              <w:widowControl/>
              <w:kinsoku/>
              <w:wordWrap/>
              <w:overflowPunct/>
              <w:topLinePunct w:val="0"/>
              <w:bidi w:val="0"/>
              <w:spacing w:before="58" w:line="223" w:lineRule="auto"/>
              <w:ind w:left="358"/>
              <w:rPr>
                <w:rFonts w:ascii="宋体" w:hAnsi="宋体" w:eastAsia="宋体" w:cs="宋体"/>
                <w:sz w:val="19"/>
                <w:szCs w:val="19"/>
              </w:rPr>
            </w:pPr>
            <w:r>
              <w:rPr>
                <w:rFonts w:ascii="宋体" w:hAnsi="宋体" w:eastAsia="宋体" w:cs="宋体"/>
                <w:spacing w:val="1"/>
                <w:sz w:val="19"/>
                <w:szCs w:val="19"/>
              </w:rPr>
              <w:t>成本指标</w:t>
            </w:r>
          </w:p>
        </w:tc>
        <w:tc>
          <w:tcPr>
            <w:tcW w:w="2477" w:type="dxa"/>
            <w:vMerge w:val="restart"/>
            <w:tcBorders>
              <w:bottom w:val="nil"/>
            </w:tcBorders>
            <w:vAlign w:val="top"/>
          </w:tcPr>
          <w:p w14:paraId="71BFA08A">
            <w:pPr>
              <w:keepNext w:val="0"/>
              <w:keepLines w:val="0"/>
              <w:pageBreakBefore w:val="0"/>
              <w:widowControl/>
              <w:kinsoku/>
              <w:wordWrap/>
              <w:overflowPunct/>
              <w:topLinePunct w:val="0"/>
              <w:bidi w:val="0"/>
              <w:spacing w:line="263" w:lineRule="auto"/>
              <w:rPr>
                <w:rFonts w:ascii="Arial"/>
                <w:sz w:val="19"/>
                <w:szCs w:val="19"/>
              </w:rPr>
            </w:pPr>
          </w:p>
          <w:p w14:paraId="2BD7F673">
            <w:pPr>
              <w:keepNext w:val="0"/>
              <w:keepLines w:val="0"/>
              <w:pageBreakBefore w:val="0"/>
              <w:widowControl/>
              <w:kinsoku/>
              <w:wordWrap/>
              <w:overflowPunct/>
              <w:topLinePunct w:val="0"/>
              <w:bidi w:val="0"/>
              <w:spacing w:before="58" w:line="223" w:lineRule="auto"/>
              <w:ind w:left="695"/>
              <w:rPr>
                <w:rFonts w:ascii="宋体" w:hAnsi="宋体" w:eastAsia="宋体" w:cs="宋体"/>
                <w:sz w:val="19"/>
                <w:szCs w:val="19"/>
              </w:rPr>
            </w:pPr>
            <w:r>
              <w:rPr>
                <w:rFonts w:ascii="宋体" w:hAnsi="宋体" w:eastAsia="宋体" w:cs="宋体"/>
                <w:spacing w:val="1"/>
                <w:sz w:val="19"/>
                <w:szCs w:val="19"/>
              </w:rPr>
              <w:t>经济成本指标</w:t>
            </w:r>
          </w:p>
        </w:tc>
        <w:tc>
          <w:tcPr>
            <w:tcW w:w="3132" w:type="dxa"/>
            <w:vAlign w:val="top"/>
          </w:tcPr>
          <w:p w14:paraId="7ED6B931">
            <w:pPr>
              <w:keepNext w:val="0"/>
              <w:keepLines w:val="0"/>
              <w:pageBreakBefore w:val="0"/>
              <w:widowControl/>
              <w:kinsoku/>
              <w:wordWrap/>
              <w:overflowPunct/>
              <w:topLinePunct w:val="0"/>
              <w:bidi w:val="0"/>
              <w:spacing w:before="117" w:line="224" w:lineRule="auto"/>
              <w:ind w:left="754"/>
              <w:rPr>
                <w:rFonts w:ascii="宋体" w:hAnsi="宋体" w:eastAsia="宋体" w:cs="宋体"/>
                <w:sz w:val="19"/>
                <w:szCs w:val="19"/>
              </w:rPr>
            </w:pPr>
            <w:r>
              <w:rPr>
                <w:rFonts w:ascii="宋体" w:hAnsi="宋体" w:eastAsia="宋体" w:cs="宋体"/>
                <w:spacing w:val="2"/>
                <w:sz w:val="19"/>
                <w:szCs w:val="19"/>
              </w:rPr>
              <w:t>项目建设拉动总投资</w:t>
            </w:r>
          </w:p>
        </w:tc>
        <w:tc>
          <w:tcPr>
            <w:tcW w:w="2587" w:type="dxa"/>
            <w:vAlign w:val="top"/>
          </w:tcPr>
          <w:p w14:paraId="6867F8A7">
            <w:pPr>
              <w:keepNext w:val="0"/>
              <w:keepLines w:val="0"/>
              <w:pageBreakBefore w:val="0"/>
              <w:widowControl/>
              <w:kinsoku/>
              <w:wordWrap/>
              <w:overflowPunct/>
              <w:topLinePunct w:val="0"/>
              <w:bidi w:val="0"/>
              <w:spacing w:before="117" w:line="224" w:lineRule="auto"/>
              <w:ind w:left="860"/>
              <w:rPr>
                <w:rFonts w:ascii="宋体" w:hAnsi="宋体" w:eastAsia="宋体" w:cs="宋体"/>
                <w:sz w:val="19"/>
                <w:szCs w:val="19"/>
              </w:rPr>
            </w:pPr>
            <w:r>
              <w:rPr>
                <w:rFonts w:ascii="宋体" w:hAnsi="宋体" w:eastAsia="宋体" w:cs="宋体"/>
                <w:spacing w:val="-1"/>
                <w:sz w:val="19"/>
                <w:szCs w:val="19"/>
              </w:rPr>
              <w:t>≥8000万元</w:t>
            </w:r>
          </w:p>
        </w:tc>
      </w:tr>
      <w:tr w14:paraId="718E9D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9" w:hRule="atLeast"/>
        </w:trPr>
        <w:tc>
          <w:tcPr>
            <w:tcW w:w="1439" w:type="dxa"/>
            <w:vMerge w:val="continue"/>
            <w:tcBorders>
              <w:top w:val="nil"/>
            </w:tcBorders>
            <w:vAlign w:val="top"/>
          </w:tcPr>
          <w:p w14:paraId="47C655B0">
            <w:pPr>
              <w:keepNext w:val="0"/>
              <w:keepLines w:val="0"/>
              <w:pageBreakBefore w:val="0"/>
              <w:widowControl/>
              <w:kinsoku/>
              <w:wordWrap/>
              <w:overflowPunct/>
              <w:topLinePunct w:val="0"/>
              <w:bidi w:val="0"/>
              <w:rPr>
                <w:rFonts w:ascii="Arial"/>
                <w:sz w:val="19"/>
                <w:szCs w:val="19"/>
              </w:rPr>
            </w:pPr>
          </w:p>
        </w:tc>
        <w:tc>
          <w:tcPr>
            <w:tcW w:w="2477" w:type="dxa"/>
            <w:vMerge w:val="continue"/>
            <w:tcBorders>
              <w:top w:val="nil"/>
            </w:tcBorders>
            <w:vAlign w:val="top"/>
          </w:tcPr>
          <w:p w14:paraId="3210F5AF">
            <w:pPr>
              <w:keepNext w:val="0"/>
              <w:keepLines w:val="0"/>
              <w:pageBreakBefore w:val="0"/>
              <w:widowControl/>
              <w:kinsoku/>
              <w:wordWrap/>
              <w:overflowPunct/>
              <w:topLinePunct w:val="0"/>
              <w:bidi w:val="0"/>
              <w:rPr>
                <w:rFonts w:ascii="Arial"/>
                <w:sz w:val="19"/>
                <w:szCs w:val="19"/>
              </w:rPr>
            </w:pPr>
          </w:p>
        </w:tc>
        <w:tc>
          <w:tcPr>
            <w:tcW w:w="3132" w:type="dxa"/>
            <w:vAlign w:val="top"/>
          </w:tcPr>
          <w:p w14:paraId="7692C4F2">
            <w:pPr>
              <w:keepNext w:val="0"/>
              <w:keepLines w:val="0"/>
              <w:pageBreakBefore w:val="0"/>
              <w:widowControl/>
              <w:kinsoku/>
              <w:wordWrap/>
              <w:overflowPunct/>
              <w:topLinePunct w:val="0"/>
              <w:bidi w:val="0"/>
              <w:spacing w:before="118" w:line="223" w:lineRule="auto"/>
              <w:ind w:left="663"/>
              <w:rPr>
                <w:rFonts w:ascii="宋体" w:hAnsi="宋体" w:eastAsia="宋体" w:cs="宋体"/>
                <w:sz w:val="19"/>
                <w:szCs w:val="19"/>
              </w:rPr>
            </w:pPr>
            <w:r>
              <w:rPr>
                <w:rFonts w:ascii="宋体" w:hAnsi="宋体" w:eastAsia="宋体" w:cs="宋体"/>
                <w:spacing w:val="2"/>
                <w:sz w:val="19"/>
                <w:szCs w:val="19"/>
              </w:rPr>
              <w:t>项目财政资金支出额度</w:t>
            </w:r>
          </w:p>
        </w:tc>
        <w:tc>
          <w:tcPr>
            <w:tcW w:w="2587" w:type="dxa"/>
            <w:vAlign w:val="top"/>
          </w:tcPr>
          <w:p w14:paraId="2041E388">
            <w:pPr>
              <w:keepNext w:val="0"/>
              <w:keepLines w:val="0"/>
              <w:pageBreakBefore w:val="0"/>
              <w:widowControl/>
              <w:kinsoku/>
              <w:wordWrap/>
              <w:overflowPunct/>
              <w:topLinePunct w:val="0"/>
              <w:bidi w:val="0"/>
              <w:spacing w:before="118" w:line="224" w:lineRule="auto"/>
              <w:ind w:left="855"/>
              <w:rPr>
                <w:rFonts w:ascii="宋体" w:hAnsi="宋体" w:eastAsia="宋体" w:cs="宋体"/>
                <w:sz w:val="19"/>
                <w:szCs w:val="19"/>
              </w:rPr>
            </w:pPr>
            <w:r>
              <w:rPr>
                <w:rFonts w:ascii="宋体" w:hAnsi="宋体" w:eastAsia="宋体" w:cs="宋体"/>
                <w:sz w:val="19"/>
                <w:szCs w:val="19"/>
              </w:rPr>
              <w:t>≤5000万元</w:t>
            </w:r>
          </w:p>
        </w:tc>
      </w:tr>
      <w:tr w14:paraId="465954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9" w:hRule="atLeast"/>
        </w:trPr>
        <w:tc>
          <w:tcPr>
            <w:tcW w:w="1439" w:type="dxa"/>
            <w:vMerge w:val="restart"/>
            <w:tcBorders>
              <w:bottom w:val="nil"/>
            </w:tcBorders>
            <w:vAlign w:val="top"/>
          </w:tcPr>
          <w:p w14:paraId="598FE8E9">
            <w:pPr>
              <w:keepNext w:val="0"/>
              <w:keepLines w:val="0"/>
              <w:pageBreakBefore w:val="0"/>
              <w:widowControl/>
              <w:kinsoku/>
              <w:wordWrap/>
              <w:overflowPunct/>
              <w:topLinePunct w:val="0"/>
              <w:bidi w:val="0"/>
              <w:spacing w:line="247" w:lineRule="auto"/>
              <w:rPr>
                <w:rFonts w:ascii="Arial"/>
                <w:sz w:val="19"/>
                <w:szCs w:val="19"/>
              </w:rPr>
            </w:pPr>
          </w:p>
          <w:p w14:paraId="686AEAF2">
            <w:pPr>
              <w:keepNext w:val="0"/>
              <w:keepLines w:val="0"/>
              <w:pageBreakBefore w:val="0"/>
              <w:widowControl/>
              <w:kinsoku/>
              <w:wordWrap/>
              <w:overflowPunct/>
              <w:topLinePunct w:val="0"/>
              <w:bidi w:val="0"/>
              <w:spacing w:line="247" w:lineRule="auto"/>
              <w:rPr>
                <w:rFonts w:ascii="Arial"/>
                <w:sz w:val="19"/>
                <w:szCs w:val="19"/>
              </w:rPr>
            </w:pPr>
          </w:p>
          <w:p w14:paraId="5864C6C3">
            <w:pPr>
              <w:keepNext w:val="0"/>
              <w:keepLines w:val="0"/>
              <w:pageBreakBefore w:val="0"/>
              <w:widowControl/>
              <w:kinsoku/>
              <w:wordWrap/>
              <w:overflowPunct/>
              <w:topLinePunct w:val="0"/>
              <w:bidi w:val="0"/>
              <w:spacing w:line="247" w:lineRule="auto"/>
              <w:rPr>
                <w:rFonts w:ascii="Arial"/>
                <w:sz w:val="19"/>
                <w:szCs w:val="19"/>
              </w:rPr>
            </w:pPr>
          </w:p>
          <w:p w14:paraId="240E007F">
            <w:pPr>
              <w:keepNext w:val="0"/>
              <w:keepLines w:val="0"/>
              <w:pageBreakBefore w:val="0"/>
              <w:widowControl/>
              <w:kinsoku/>
              <w:wordWrap/>
              <w:overflowPunct/>
              <w:topLinePunct w:val="0"/>
              <w:bidi w:val="0"/>
              <w:spacing w:line="248" w:lineRule="auto"/>
              <w:rPr>
                <w:rFonts w:ascii="Arial"/>
                <w:sz w:val="19"/>
                <w:szCs w:val="19"/>
              </w:rPr>
            </w:pPr>
          </w:p>
          <w:p w14:paraId="2311D006">
            <w:pPr>
              <w:keepNext w:val="0"/>
              <w:keepLines w:val="0"/>
              <w:pageBreakBefore w:val="0"/>
              <w:widowControl/>
              <w:kinsoku/>
              <w:wordWrap/>
              <w:overflowPunct/>
              <w:topLinePunct w:val="0"/>
              <w:bidi w:val="0"/>
              <w:spacing w:before="58" w:line="223" w:lineRule="auto"/>
              <w:ind w:left="357"/>
              <w:rPr>
                <w:rFonts w:ascii="宋体" w:hAnsi="宋体" w:eastAsia="宋体" w:cs="宋体"/>
                <w:sz w:val="19"/>
                <w:szCs w:val="19"/>
              </w:rPr>
            </w:pPr>
            <w:r>
              <w:rPr>
                <w:rFonts w:ascii="宋体" w:hAnsi="宋体" w:eastAsia="宋体" w:cs="宋体"/>
                <w:spacing w:val="1"/>
                <w:sz w:val="19"/>
                <w:szCs w:val="19"/>
              </w:rPr>
              <w:t>产出指标</w:t>
            </w:r>
          </w:p>
        </w:tc>
        <w:tc>
          <w:tcPr>
            <w:tcW w:w="2477" w:type="dxa"/>
            <w:vMerge w:val="restart"/>
            <w:tcBorders>
              <w:bottom w:val="nil"/>
            </w:tcBorders>
            <w:vAlign w:val="top"/>
          </w:tcPr>
          <w:p w14:paraId="0567CED4">
            <w:pPr>
              <w:keepNext w:val="0"/>
              <w:keepLines w:val="0"/>
              <w:pageBreakBefore w:val="0"/>
              <w:widowControl/>
              <w:kinsoku/>
              <w:wordWrap/>
              <w:overflowPunct/>
              <w:topLinePunct w:val="0"/>
              <w:bidi w:val="0"/>
              <w:spacing w:line="268" w:lineRule="auto"/>
              <w:rPr>
                <w:rFonts w:ascii="Arial"/>
                <w:sz w:val="19"/>
                <w:szCs w:val="19"/>
              </w:rPr>
            </w:pPr>
          </w:p>
          <w:p w14:paraId="46AF19C1">
            <w:pPr>
              <w:keepNext w:val="0"/>
              <w:keepLines w:val="0"/>
              <w:pageBreakBefore w:val="0"/>
              <w:widowControl/>
              <w:kinsoku/>
              <w:wordWrap/>
              <w:overflowPunct/>
              <w:topLinePunct w:val="0"/>
              <w:bidi w:val="0"/>
              <w:spacing w:before="59" w:line="223" w:lineRule="auto"/>
              <w:ind w:left="877"/>
              <w:rPr>
                <w:rFonts w:ascii="宋体" w:hAnsi="宋体" w:eastAsia="宋体" w:cs="宋体"/>
                <w:sz w:val="19"/>
                <w:szCs w:val="19"/>
              </w:rPr>
            </w:pPr>
            <w:r>
              <w:rPr>
                <w:rFonts w:ascii="宋体" w:hAnsi="宋体" w:eastAsia="宋体" w:cs="宋体"/>
                <w:spacing w:val="1"/>
                <w:sz w:val="19"/>
                <w:szCs w:val="19"/>
              </w:rPr>
              <w:t>数量指标</w:t>
            </w:r>
          </w:p>
        </w:tc>
        <w:tc>
          <w:tcPr>
            <w:tcW w:w="3132" w:type="dxa"/>
            <w:vAlign w:val="top"/>
          </w:tcPr>
          <w:p w14:paraId="51DED94A">
            <w:pPr>
              <w:keepNext w:val="0"/>
              <w:keepLines w:val="0"/>
              <w:pageBreakBefore w:val="0"/>
              <w:widowControl/>
              <w:kinsoku/>
              <w:wordWrap/>
              <w:overflowPunct/>
              <w:topLinePunct w:val="0"/>
              <w:bidi w:val="0"/>
              <w:spacing w:before="119" w:line="223" w:lineRule="auto"/>
              <w:ind w:left="857"/>
              <w:rPr>
                <w:rFonts w:ascii="宋体" w:hAnsi="宋体" w:eastAsia="宋体" w:cs="宋体"/>
                <w:sz w:val="19"/>
                <w:szCs w:val="19"/>
              </w:rPr>
            </w:pPr>
            <w:r>
              <w:rPr>
                <w:rFonts w:ascii="宋体" w:hAnsi="宋体" w:eastAsia="宋体" w:cs="宋体"/>
                <w:sz w:val="19"/>
                <w:szCs w:val="19"/>
              </w:rPr>
              <w:t>园区项目实施数量</w:t>
            </w:r>
          </w:p>
        </w:tc>
        <w:tc>
          <w:tcPr>
            <w:tcW w:w="2587" w:type="dxa"/>
            <w:vAlign w:val="top"/>
          </w:tcPr>
          <w:p w14:paraId="73C87EEA">
            <w:pPr>
              <w:keepNext w:val="0"/>
              <w:keepLines w:val="0"/>
              <w:pageBreakBefore w:val="0"/>
              <w:widowControl/>
              <w:kinsoku/>
              <w:wordWrap/>
              <w:overflowPunct/>
              <w:topLinePunct w:val="0"/>
              <w:bidi w:val="0"/>
              <w:spacing w:before="119" w:line="223" w:lineRule="auto"/>
              <w:ind w:left="1091"/>
              <w:rPr>
                <w:rFonts w:ascii="宋体" w:hAnsi="宋体" w:eastAsia="宋体" w:cs="宋体"/>
                <w:sz w:val="19"/>
                <w:szCs w:val="19"/>
              </w:rPr>
            </w:pPr>
            <w:r>
              <w:rPr>
                <w:rFonts w:ascii="宋体" w:hAnsi="宋体" w:eastAsia="宋体" w:cs="宋体"/>
                <w:spacing w:val="-6"/>
                <w:sz w:val="19"/>
                <w:szCs w:val="19"/>
              </w:rPr>
              <w:t>≥3个</w:t>
            </w:r>
          </w:p>
        </w:tc>
      </w:tr>
      <w:tr w14:paraId="4D8044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9" w:hRule="atLeast"/>
        </w:trPr>
        <w:tc>
          <w:tcPr>
            <w:tcW w:w="1439" w:type="dxa"/>
            <w:vMerge w:val="continue"/>
            <w:tcBorders>
              <w:top w:val="nil"/>
              <w:bottom w:val="nil"/>
            </w:tcBorders>
            <w:vAlign w:val="top"/>
          </w:tcPr>
          <w:p w14:paraId="63A6CE38">
            <w:pPr>
              <w:keepNext w:val="0"/>
              <w:keepLines w:val="0"/>
              <w:pageBreakBefore w:val="0"/>
              <w:widowControl/>
              <w:kinsoku/>
              <w:wordWrap/>
              <w:overflowPunct/>
              <w:topLinePunct w:val="0"/>
              <w:bidi w:val="0"/>
              <w:rPr>
                <w:rFonts w:ascii="Arial"/>
                <w:sz w:val="19"/>
                <w:szCs w:val="19"/>
              </w:rPr>
            </w:pPr>
          </w:p>
        </w:tc>
        <w:tc>
          <w:tcPr>
            <w:tcW w:w="2477" w:type="dxa"/>
            <w:vMerge w:val="continue"/>
            <w:tcBorders>
              <w:top w:val="nil"/>
            </w:tcBorders>
            <w:vAlign w:val="top"/>
          </w:tcPr>
          <w:p w14:paraId="1991ACA4">
            <w:pPr>
              <w:keepNext w:val="0"/>
              <w:keepLines w:val="0"/>
              <w:pageBreakBefore w:val="0"/>
              <w:widowControl/>
              <w:kinsoku/>
              <w:wordWrap/>
              <w:overflowPunct/>
              <w:topLinePunct w:val="0"/>
              <w:bidi w:val="0"/>
              <w:rPr>
                <w:rFonts w:ascii="Arial"/>
                <w:sz w:val="19"/>
                <w:szCs w:val="19"/>
              </w:rPr>
            </w:pPr>
          </w:p>
        </w:tc>
        <w:tc>
          <w:tcPr>
            <w:tcW w:w="3132" w:type="dxa"/>
            <w:vAlign w:val="top"/>
          </w:tcPr>
          <w:p w14:paraId="5B7C06D9">
            <w:pPr>
              <w:keepNext w:val="0"/>
              <w:keepLines w:val="0"/>
              <w:pageBreakBefore w:val="0"/>
              <w:widowControl/>
              <w:kinsoku/>
              <w:wordWrap/>
              <w:overflowPunct/>
              <w:topLinePunct w:val="0"/>
              <w:bidi w:val="0"/>
              <w:spacing w:before="121" w:line="223" w:lineRule="auto"/>
              <w:jc w:val="center"/>
              <w:rPr>
                <w:rFonts w:ascii="宋体" w:hAnsi="宋体" w:eastAsia="宋体" w:cs="宋体"/>
                <w:sz w:val="19"/>
                <w:szCs w:val="19"/>
              </w:rPr>
            </w:pPr>
            <w:r>
              <w:rPr>
                <w:rFonts w:ascii="宋体" w:hAnsi="宋体" w:eastAsia="宋体" w:cs="宋体"/>
                <w:spacing w:val="1"/>
                <w:sz w:val="19"/>
                <w:szCs w:val="19"/>
              </w:rPr>
              <w:t>园区主要基础设施配套项目开工率</w:t>
            </w:r>
          </w:p>
        </w:tc>
        <w:tc>
          <w:tcPr>
            <w:tcW w:w="2587" w:type="dxa"/>
            <w:vAlign w:val="top"/>
          </w:tcPr>
          <w:p w14:paraId="46843238">
            <w:pPr>
              <w:keepNext w:val="0"/>
              <w:keepLines w:val="0"/>
              <w:pageBreakBefore w:val="0"/>
              <w:widowControl/>
              <w:kinsoku/>
              <w:wordWrap/>
              <w:overflowPunct/>
              <w:topLinePunct w:val="0"/>
              <w:bidi w:val="0"/>
              <w:spacing w:before="121" w:line="241" w:lineRule="auto"/>
              <w:ind w:left="1088"/>
              <w:rPr>
                <w:rFonts w:ascii="宋体" w:hAnsi="宋体" w:eastAsia="宋体" w:cs="宋体"/>
                <w:sz w:val="19"/>
                <w:szCs w:val="19"/>
              </w:rPr>
            </w:pPr>
            <w:r>
              <w:rPr>
                <w:rFonts w:ascii="宋体" w:hAnsi="宋体" w:eastAsia="宋体" w:cs="宋体"/>
                <w:spacing w:val="-4"/>
                <w:sz w:val="19"/>
                <w:szCs w:val="19"/>
              </w:rPr>
              <w:t>≥80%</w:t>
            </w:r>
          </w:p>
        </w:tc>
      </w:tr>
      <w:tr w14:paraId="091806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05" w:hRule="atLeast"/>
        </w:trPr>
        <w:tc>
          <w:tcPr>
            <w:tcW w:w="1439" w:type="dxa"/>
            <w:vMerge w:val="continue"/>
            <w:tcBorders>
              <w:top w:val="nil"/>
              <w:bottom w:val="nil"/>
            </w:tcBorders>
            <w:vAlign w:val="top"/>
          </w:tcPr>
          <w:p w14:paraId="34A06CE2">
            <w:pPr>
              <w:keepNext w:val="0"/>
              <w:keepLines w:val="0"/>
              <w:pageBreakBefore w:val="0"/>
              <w:widowControl/>
              <w:kinsoku/>
              <w:wordWrap/>
              <w:overflowPunct/>
              <w:topLinePunct w:val="0"/>
              <w:bidi w:val="0"/>
              <w:rPr>
                <w:rFonts w:ascii="Arial"/>
                <w:sz w:val="19"/>
                <w:szCs w:val="19"/>
              </w:rPr>
            </w:pPr>
          </w:p>
        </w:tc>
        <w:tc>
          <w:tcPr>
            <w:tcW w:w="2477" w:type="dxa"/>
            <w:vMerge w:val="restart"/>
            <w:tcBorders>
              <w:bottom w:val="nil"/>
            </w:tcBorders>
            <w:vAlign w:val="top"/>
          </w:tcPr>
          <w:p w14:paraId="398CA0AE">
            <w:pPr>
              <w:keepNext w:val="0"/>
              <w:keepLines w:val="0"/>
              <w:pageBreakBefore w:val="0"/>
              <w:widowControl/>
              <w:kinsoku/>
              <w:wordWrap/>
              <w:overflowPunct/>
              <w:topLinePunct w:val="0"/>
              <w:bidi w:val="0"/>
              <w:spacing w:line="370" w:lineRule="auto"/>
              <w:rPr>
                <w:rFonts w:ascii="Arial"/>
                <w:sz w:val="19"/>
                <w:szCs w:val="19"/>
              </w:rPr>
            </w:pPr>
          </w:p>
          <w:p w14:paraId="39E993EC">
            <w:pPr>
              <w:keepNext w:val="0"/>
              <w:keepLines w:val="0"/>
              <w:pageBreakBefore w:val="0"/>
              <w:widowControl/>
              <w:kinsoku/>
              <w:wordWrap/>
              <w:overflowPunct/>
              <w:topLinePunct w:val="0"/>
              <w:bidi w:val="0"/>
              <w:spacing w:before="59" w:line="224" w:lineRule="auto"/>
              <w:ind w:left="876"/>
              <w:rPr>
                <w:rFonts w:ascii="宋体" w:hAnsi="宋体" w:eastAsia="宋体" w:cs="宋体"/>
                <w:sz w:val="19"/>
                <w:szCs w:val="19"/>
              </w:rPr>
            </w:pPr>
            <w:r>
              <w:rPr>
                <w:rFonts w:ascii="宋体" w:hAnsi="宋体" w:eastAsia="宋体" w:cs="宋体"/>
                <w:spacing w:val="1"/>
                <w:sz w:val="19"/>
                <w:szCs w:val="19"/>
              </w:rPr>
              <w:t>质量指标</w:t>
            </w:r>
          </w:p>
        </w:tc>
        <w:tc>
          <w:tcPr>
            <w:tcW w:w="3132" w:type="dxa"/>
            <w:vAlign w:val="top"/>
          </w:tcPr>
          <w:p w14:paraId="06015BC8">
            <w:pPr>
              <w:keepNext w:val="0"/>
              <w:keepLines w:val="0"/>
              <w:pageBreakBefore w:val="0"/>
              <w:widowControl/>
              <w:kinsoku/>
              <w:wordWrap/>
              <w:overflowPunct/>
              <w:topLinePunct w:val="0"/>
              <w:bidi w:val="0"/>
              <w:spacing w:before="109" w:line="229" w:lineRule="auto"/>
              <w:ind w:left="751" w:right="83" w:hanging="626"/>
              <w:rPr>
                <w:rFonts w:ascii="宋体" w:hAnsi="宋体" w:eastAsia="宋体" w:cs="宋体"/>
                <w:sz w:val="19"/>
                <w:szCs w:val="19"/>
              </w:rPr>
            </w:pPr>
            <w:r>
              <w:rPr>
                <w:rFonts w:ascii="宋体" w:hAnsi="宋体" w:eastAsia="宋体" w:cs="宋体"/>
                <w:spacing w:val="1"/>
                <w:sz w:val="19"/>
                <w:szCs w:val="19"/>
              </w:rPr>
              <w:t>园区主要基础设施配套项目建设满足</w:t>
            </w:r>
            <w:r>
              <w:rPr>
                <w:rFonts w:ascii="宋体" w:hAnsi="宋体" w:eastAsia="宋体" w:cs="宋体"/>
                <w:spacing w:val="2"/>
                <w:sz w:val="19"/>
                <w:szCs w:val="19"/>
              </w:rPr>
              <w:t>产业共性发展需求度</w:t>
            </w:r>
          </w:p>
        </w:tc>
        <w:tc>
          <w:tcPr>
            <w:tcW w:w="2587" w:type="dxa"/>
            <w:vAlign w:val="top"/>
          </w:tcPr>
          <w:p w14:paraId="633E59DF">
            <w:pPr>
              <w:keepNext w:val="0"/>
              <w:keepLines w:val="0"/>
              <w:pageBreakBefore w:val="0"/>
              <w:widowControl/>
              <w:kinsoku/>
              <w:wordWrap/>
              <w:overflowPunct/>
              <w:topLinePunct w:val="0"/>
              <w:bidi w:val="0"/>
              <w:spacing w:before="225" w:line="241" w:lineRule="auto"/>
              <w:ind w:left="949"/>
              <w:rPr>
                <w:rFonts w:ascii="宋体" w:hAnsi="宋体" w:eastAsia="宋体" w:cs="宋体"/>
                <w:sz w:val="19"/>
                <w:szCs w:val="19"/>
              </w:rPr>
            </w:pPr>
            <w:r>
              <w:rPr>
                <w:rFonts w:ascii="宋体" w:hAnsi="宋体" w:eastAsia="宋体" w:cs="宋体"/>
                <w:spacing w:val="-1"/>
                <w:sz w:val="19"/>
                <w:szCs w:val="19"/>
              </w:rPr>
              <w:t>≥50.00%</w:t>
            </w:r>
          </w:p>
        </w:tc>
      </w:tr>
      <w:tr w14:paraId="464FFA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9" w:hRule="atLeast"/>
        </w:trPr>
        <w:tc>
          <w:tcPr>
            <w:tcW w:w="1439" w:type="dxa"/>
            <w:vMerge w:val="continue"/>
            <w:tcBorders>
              <w:top w:val="nil"/>
              <w:bottom w:val="nil"/>
            </w:tcBorders>
            <w:vAlign w:val="top"/>
          </w:tcPr>
          <w:p w14:paraId="024E1BF2">
            <w:pPr>
              <w:keepNext w:val="0"/>
              <w:keepLines w:val="0"/>
              <w:pageBreakBefore w:val="0"/>
              <w:widowControl/>
              <w:kinsoku/>
              <w:wordWrap/>
              <w:overflowPunct/>
              <w:topLinePunct w:val="0"/>
              <w:bidi w:val="0"/>
              <w:rPr>
                <w:rFonts w:ascii="Arial"/>
                <w:sz w:val="19"/>
                <w:szCs w:val="19"/>
              </w:rPr>
            </w:pPr>
          </w:p>
        </w:tc>
        <w:tc>
          <w:tcPr>
            <w:tcW w:w="2477" w:type="dxa"/>
            <w:vMerge w:val="continue"/>
            <w:tcBorders>
              <w:top w:val="nil"/>
            </w:tcBorders>
            <w:vAlign w:val="top"/>
          </w:tcPr>
          <w:p w14:paraId="5B495D0C">
            <w:pPr>
              <w:keepNext w:val="0"/>
              <w:keepLines w:val="0"/>
              <w:pageBreakBefore w:val="0"/>
              <w:widowControl/>
              <w:kinsoku/>
              <w:wordWrap/>
              <w:overflowPunct/>
              <w:topLinePunct w:val="0"/>
              <w:bidi w:val="0"/>
              <w:rPr>
                <w:rFonts w:ascii="Arial"/>
                <w:sz w:val="19"/>
                <w:szCs w:val="19"/>
              </w:rPr>
            </w:pPr>
          </w:p>
        </w:tc>
        <w:tc>
          <w:tcPr>
            <w:tcW w:w="3132" w:type="dxa"/>
            <w:vAlign w:val="top"/>
          </w:tcPr>
          <w:p w14:paraId="16D673E2">
            <w:pPr>
              <w:keepNext w:val="0"/>
              <w:keepLines w:val="0"/>
              <w:pageBreakBefore w:val="0"/>
              <w:widowControl/>
              <w:kinsoku/>
              <w:wordWrap/>
              <w:overflowPunct/>
              <w:topLinePunct w:val="0"/>
              <w:bidi w:val="0"/>
              <w:spacing w:before="124" w:line="223" w:lineRule="auto"/>
              <w:ind w:left="843"/>
              <w:rPr>
                <w:rFonts w:ascii="宋体" w:hAnsi="宋体" w:eastAsia="宋体" w:cs="宋体"/>
                <w:sz w:val="19"/>
                <w:szCs w:val="19"/>
              </w:rPr>
            </w:pPr>
            <w:r>
              <w:rPr>
                <w:rFonts w:ascii="宋体" w:hAnsi="宋体" w:eastAsia="宋体" w:cs="宋体"/>
                <w:spacing w:val="2"/>
                <w:sz w:val="19"/>
                <w:szCs w:val="19"/>
              </w:rPr>
              <w:t>竣工后验收合格率</w:t>
            </w:r>
          </w:p>
        </w:tc>
        <w:tc>
          <w:tcPr>
            <w:tcW w:w="2587" w:type="dxa"/>
            <w:vAlign w:val="top"/>
          </w:tcPr>
          <w:p w14:paraId="75FDDAB7">
            <w:pPr>
              <w:keepNext w:val="0"/>
              <w:keepLines w:val="0"/>
              <w:pageBreakBefore w:val="0"/>
              <w:widowControl/>
              <w:kinsoku/>
              <w:wordWrap/>
              <w:overflowPunct/>
              <w:topLinePunct w:val="0"/>
              <w:bidi w:val="0"/>
              <w:spacing w:before="124" w:line="241" w:lineRule="auto"/>
              <w:ind w:left="1088"/>
              <w:rPr>
                <w:rFonts w:ascii="宋体" w:hAnsi="宋体" w:eastAsia="宋体" w:cs="宋体"/>
                <w:sz w:val="19"/>
                <w:szCs w:val="19"/>
              </w:rPr>
            </w:pPr>
            <w:r>
              <w:rPr>
                <w:rFonts w:ascii="宋体" w:hAnsi="宋体" w:eastAsia="宋体" w:cs="宋体"/>
                <w:spacing w:val="-4"/>
                <w:sz w:val="19"/>
                <w:szCs w:val="19"/>
              </w:rPr>
              <w:t>≥90%</w:t>
            </w:r>
          </w:p>
        </w:tc>
      </w:tr>
      <w:tr w14:paraId="1744DF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9" w:hRule="atLeast"/>
        </w:trPr>
        <w:tc>
          <w:tcPr>
            <w:tcW w:w="1439" w:type="dxa"/>
            <w:vMerge w:val="continue"/>
            <w:tcBorders>
              <w:top w:val="nil"/>
            </w:tcBorders>
            <w:vAlign w:val="top"/>
          </w:tcPr>
          <w:p w14:paraId="5754751B">
            <w:pPr>
              <w:keepNext w:val="0"/>
              <w:keepLines w:val="0"/>
              <w:pageBreakBefore w:val="0"/>
              <w:widowControl/>
              <w:kinsoku/>
              <w:wordWrap/>
              <w:overflowPunct/>
              <w:topLinePunct w:val="0"/>
              <w:bidi w:val="0"/>
              <w:rPr>
                <w:rFonts w:ascii="Arial"/>
                <w:sz w:val="19"/>
                <w:szCs w:val="19"/>
              </w:rPr>
            </w:pPr>
          </w:p>
        </w:tc>
        <w:tc>
          <w:tcPr>
            <w:tcW w:w="2477" w:type="dxa"/>
            <w:vAlign w:val="top"/>
          </w:tcPr>
          <w:p w14:paraId="18B0796C">
            <w:pPr>
              <w:keepNext w:val="0"/>
              <w:keepLines w:val="0"/>
              <w:pageBreakBefore w:val="0"/>
              <w:widowControl/>
              <w:kinsoku/>
              <w:wordWrap/>
              <w:overflowPunct/>
              <w:topLinePunct w:val="0"/>
              <w:bidi w:val="0"/>
              <w:spacing w:before="125" w:line="224" w:lineRule="auto"/>
              <w:ind w:left="884"/>
              <w:rPr>
                <w:rFonts w:ascii="宋体" w:hAnsi="宋体" w:eastAsia="宋体" w:cs="宋体"/>
                <w:sz w:val="19"/>
                <w:szCs w:val="19"/>
              </w:rPr>
            </w:pPr>
            <w:r>
              <w:rPr>
                <w:rFonts w:ascii="宋体" w:hAnsi="宋体" w:eastAsia="宋体" w:cs="宋体"/>
                <w:spacing w:val="-1"/>
                <w:sz w:val="19"/>
                <w:szCs w:val="19"/>
              </w:rPr>
              <w:t>时效指标</w:t>
            </w:r>
          </w:p>
        </w:tc>
        <w:tc>
          <w:tcPr>
            <w:tcW w:w="3132" w:type="dxa"/>
            <w:vAlign w:val="top"/>
          </w:tcPr>
          <w:p w14:paraId="4F7F12E8">
            <w:pPr>
              <w:keepNext w:val="0"/>
              <w:keepLines w:val="0"/>
              <w:pageBreakBefore w:val="0"/>
              <w:widowControl/>
              <w:kinsoku/>
              <w:wordWrap/>
              <w:overflowPunct/>
              <w:topLinePunct w:val="0"/>
              <w:bidi w:val="0"/>
              <w:spacing w:before="125" w:line="223" w:lineRule="auto"/>
              <w:ind w:left="843"/>
              <w:rPr>
                <w:rFonts w:ascii="宋体" w:hAnsi="宋体" w:eastAsia="宋体" w:cs="宋体"/>
                <w:sz w:val="19"/>
                <w:szCs w:val="19"/>
              </w:rPr>
            </w:pPr>
            <w:r>
              <w:rPr>
                <w:rFonts w:ascii="宋体" w:hAnsi="宋体" w:eastAsia="宋体" w:cs="宋体"/>
                <w:spacing w:val="2"/>
                <w:sz w:val="19"/>
                <w:szCs w:val="19"/>
              </w:rPr>
              <w:t>财政资金拨付时间</w:t>
            </w:r>
          </w:p>
        </w:tc>
        <w:tc>
          <w:tcPr>
            <w:tcW w:w="2587" w:type="dxa"/>
            <w:vAlign w:val="top"/>
          </w:tcPr>
          <w:p w14:paraId="2593871D">
            <w:pPr>
              <w:keepNext w:val="0"/>
              <w:keepLines w:val="0"/>
              <w:pageBreakBefore w:val="0"/>
              <w:widowControl/>
              <w:kinsoku/>
              <w:wordWrap/>
              <w:overflowPunct/>
              <w:topLinePunct w:val="0"/>
              <w:bidi w:val="0"/>
              <w:spacing w:before="125" w:line="223" w:lineRule="auto"/>
              <w:ind w:left="566"/>
              <w:rPr>
                <w:rFonts w:ascii="宋体" w:hAnsi="宋体" w:eastAsia="宋体" w:cs="宋体"/>
                <w:sz w:val="19"/>
                <w:szCs w:val="19"/>
              </w:rPr>
            </w:pPr>
            <w:r>
              <w:rPr>
                <w:rFonts w:ascii="宋体" w:hAnsi="宋体" w:eastAsia="宋体" w:cs="宋体"/>
                <w:spacing w:val="2"/>
                <w:sz w:val="19"/>
                <w:szCs w:val="19"/>
              </w:rPr>
              <w:t>2025年12月25日前</w:t>
            </w:r>
          </w:p>
        </w:tc>
      </w:tr>
      <w:tr w14:paraId="7D5DA2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9" w:hRule="atLeast"/>
        </w:trPr>
        <w:tc>
          <w:tcPr>
            <w:tcW w:w="1439" w:type="dxa"/>
            <w:vAlign w:val="top"/>
          </w:tcPr>
          <w:p w14:paraId="36835434">
            <w:pPr>
              <w:keepNext w:val="0"/>
              <w:keepLines w:val="0"/>
              <w:pageBreakBefore w:val="0"/>
              <w:widowControl/>
              <w:kinsoku/>
              <w:wordWrap/>
              <w:overflowPunct/>
              <w:topLinePunct w:val="0"/>
              <w:bidi w:val="0"/>
              <w:spacing w:before="126" w:line="224" w:lineRule="auto"/>
              <w:ind w:left="361"/>
              <w:rPr>
                <w:rFonts w:ascii="宋体" w:hAnsi="宋体" w:eastAsia="宋体" w:cs="宋体"/>
                <w:sz w:val="19"/>
                <w:szCs w:val="19"/>
              </w:rPr>
            </w:pPr>
            <w:r>
              <w:rPr>
                <w:rFonts w:ascii="宋体" w:hAnsi="宋体" w:eastAsia="宋体" w:cs="宋体"/>
                <w:sz w:val="19"/>
                <w:szCs w:val="19"/>
              </w:rPr>
              <w:t>效益指标</w:t>
            </w:r>
          </w:p>
        </w:tc>
        <w:tc>
          <w:tcPr>
            <w:tcW w:w="2477" w:type="dxa"/>
            <w:vAlign w:val="top"/>
          </w:tcPr>
          <w:p w14:paraId="7B32E600">
            <w:pPr>
              <w:keepNext w:val="0"/>
              <w:keepLines w:val="0"/>
              <w:pageBreakBefore w:val="0"/>
              <w:widowControl/>
              <w:kinsoku/>
              <w:wordWrap/>
              <w:overflowPunct/>
              <w:topLinePunct w:val="0"/>
              <w:bidi w:val="0"/>
              <w:spacing w:before="125" w:line="223" w:lineRule="auto"/>
              <w:ind w:left="695"/>
              <w:rPr>
                <w:rFonts w:ascii="宋体" w:hAnsi="宋体" w:eastAsia="宋体" w:cs="宋体"/>
                <w:sz w:val="19"/>
                <w:szCs w:val="19"/>
              </w:rPr>
            </w:pPr>
            <w:r>
              <w:rPr>
                <w:rFonts w:ascii="宋体" w:hAnsi="宋体" w:eastAsia="宋体" w:cs="宋体"/>
                <w:spacing w:val="1"/>
                <w:sz w:val="19"/>
                <w:szCs w:val="19"/>
              </w:rPr>
              <w:t>社会效益指标</w:t>
            </w:r>
          </w:p>
        </w:tc>
        <w:tc>
          <w:tcPr>
            <w:tcW w:w="3132" w:type="dxa"/>
            <w:vAlign w:val="top"/>
          </w:tcPr>
          <w:p w14:paraId="744E6B8C">
            <w:pPr>
              <w:keepNext w:val="0"/>
              <w:keepLines w:val="0"/>
              <w:pageBreakBefore w:val="0"/>
              <w:widowControl/>
              <w:kinsoku/>
              <w:wordWrap/>
              <w:overflowPunct/>
              <w:topLinePunct w:val="0"/>
              <w:bidi w:val="0"/>
              <w:spacing w:before="126" w:line="223" w:lineRule="auto"/>
              <w:ind w:left="844"/>
              <w:rPr>
                <w:rFonts w:ascii="宋体" w:hAnsi="宋体" w:eastAsia="宋体" w:cs="宋体"/>
                <w:sz w:val="19"/>
                <w:szCs w:val="19"/>
              </w:rPr>
            </w:pPr>
            <w:r>
              <w:rPr>
                <w:rFonts w:ascii="宋体" w:hAnsi="宋体" w:eastAsia="宋体" w:cs="宋体"/>
                <w:spacing w:val="2"/>
                <w:sz w:val="19"/>
                <w:szCs w:val="19"/>
              </w:rPr>
              <w:t>拉动当地就业人数</w:t>
            </w:r>
          </w:p>
        </w:tc>
        <w:tc>
          <w:tcPr>
            <w:tcW w:w="2587" w:type="dxa"/>
            <w:vAlign w:val="top"/>
          </w:tcPr>
          <w:p w14:paraId="2CC23334">
            <w:pPr>
              <w:keepNext w:val="0"/>
              <w:keepLines w:val="0"/>
              <w:pageBreakBefore w:val="0"/>
              <w:widowControl/>
              <w:kinsoku/>
              <w:wordWrap/>
              <w:overflowPunct/>
              <w:topLinePunct w:val="0"/>
              <w:bidi w:val="0"/>
              <w:spacing w:before="126" w:line="226" w:lineRule="auto"/>
              <w:ind w:left="997"/>
              <w:rPr>
                <w:rFonts w:ascii="宋体" w:hAnsi="宋体" w:eastAsia="宋体" w:cs="宋体"/>
                <w:sz w:val="19"/>
                <w:szCs w:val="19"/>
              </w:rPr>
            </w:pPr>
            <w:r>
              <w:rPr>
                <w:rFonts w:ascii="宋体" w:hAnsi="宋体" w:eastAsia="宋体" w:cs="宋体"/>
                <w:spacing w:val="-2"/>
                <w:sz w:val="19"/>
                <w:szCs w:val="19"/>
              </w:rPr>
              <w:t>≥100人</w:t>
            </w:r>
          </w:p>
        </w:tc>
      </w:tr>
      <w:tr w14:paraId="44DDAD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8" w:hRule="atLeast"/>
        </w:trPr>
        <w:tc>
          <w:tcPr>
            <w:tcW w:w="1439" w:type="dxa"/>
            <w:vAlign w:val="top"/>
          </w:tcPr>
          <w:p w14:paraId="5B52668E">
            <w:pPr>
              <w:keepNext w:val="0"/>
              <w:keepLines w:val="0"/>
              <w:pageBreakBefore w:val="0"/>
              <w:widowControl/>
              <w:kinsoku/>
              <w:wordWrap/>
              <w:overflowPunct/>
              <w:topLinePunct w:val="0"/>
              <w:bidi w:val="0"/>
              <w:spacing w:before="127" w:line="223" w:lineRule="auto"/>
              <w:ind w:left="265"/>
              <w:rPr>
                <w:rFonts w:ascii="宋体" w:hAnsi="宋体" w:eastAsia="宋体" w:cs="宋体"/>
                <w:sz w:val="19"/>
                <w:szCs w:val="19"/>
              </w:rPr>
            </w:pPr>
            <w:r>
              <w:rPr>
                <w:rFonts w:ascii="宋体" w:hAnsi="宋体" w:eastAsia="宋体" w:cs="宋体"/>
                <w:spacing w:val="1"/>
                <w:sz w:val="19"/>
                <w:szCs w:val="19"/>
              </w:rPr>
              <w:t>满意度指标</w:t>
            </w:r>
          </w:p>
        </w:tc>
        <w:tc>
          <w:tcPr>
            <w:tcW w:w="2477" w:type="dxa"/>
            <w:vAlign w:val="top"/>
          </w:tcPr>
          <w:p w14:paraId="2225D793">
            <w:pPr>
              <w:keepNext w:val="0"/>
              <w:keepLines w:val="0"/>
              <w:pageBreakBefore w:val="0"/>
              <w:widowControl/>
              <w:kinsoku/>
              <w:wordWrap/>
              <w:overflowPunct/>
              <w:topLinePunct w:val="0"/>
              <w:bidi w:val="0"/>
              <w:spacing w:before="127" w:line="223" w:lineRule="auto"/>
              <w:ind w:left="417"/>
              <w:rPr>
                <w:rFonts w:ascii="宋体" w:hAnsi="宋体" w:eastAsia="宋体" w:cs="宋体"/>
                <w:sz w:val="19"/>
                <w:szCs w:val="19"/>
              </w:rPr>
            </w:pPr>
            <w:r>
              <w:rPr>
                <w:rFonts w:ascii="宋体" w:hAnsi="宋体" w:eastAsia="宋体" w:cs="宋体"/>
                <w:spacing w:val="2"/>
                <w:sz w:val="19"/>
                <w:szCs w:val="19"/>
              </w:rPr>
              <w:t>服务对象满意度指标</w:t>
            </w:r>
          </w:p>
        </w:tc>
        <w:tc>
          <w:tcPr>
            <w:tcW w:w="3132" w:type="dxa"/>
            <w:vAlign w:val="top"/>
          </w:tcPr>
          <w:p w14:paraId="4E3C15AF">
            <w:pPr>
              <w:keepNext w:val="0"/>
              <w:keepLines w:val="0"/>
              <w:pageBreakBefore w:val="0"/>
              <w:widowControl/>
              <w:kinsoku/>
              <w:wordWrap/>
              <w:overflowPunct/>
              <w:topLinePunct w:val="0"/>
              <w:bidi w:val="0"/>
              <w:spacing w:before="127" w:line="223" w:lineRule="auto"/>
              <w:ind w:left="477"/>
              <w:rPr>
                <w:rFonts w:ascii="宋体" w:hAnsi="宋体" w:eastAsia="宋体" w:cs="宋体"/>
                <w:sz w:val="19"/>
                <w:szCs w:val="19"/>
              </w:rPr>
            </w:pPr>
            <w:r>
              <w:rPr>
                <w:rFonts w:ascii="宋体" w:hAnsi="宋体" w:eastAsia="宋体" w:cs="宋体"/>
                <w:spacing w:val="2"/>
                <w:sz w:val="19"/>
                <w:szCs w:val="19"/>
              </w:rPr>
              <w:t>主管单位对项目的满意程度</w:t>
            </w:r>
          </w:p>
        </w:tc>
        <w:tc>
          <w:tcPr>
            <w:tcW w:w="2587" w:type="dxa"/>
            <w:vAlign w:val="top"/>
          </w:tcPr>
          <w:p w14:paraId="63E441C4">
            <w:pPr>
              <w:keepNext w:val="0"/>
              <w:keepLines w:val="0"/>
              <w:pageBreakBefore w:val="0"/>
              <w:widowControl/>
              <w:kinsoku/>
              <w:wordWrap/>
              <w:overflowPunct/>
              <w:topLinePunct w:val="0"/>
              <w:bidi w:val="0"/>
              <w:spacing w:before="127" w:line="241" w:lineRule="auto"/>
              <w:ind w:left="949"/>
              <w:rPr>
                <w:rFonts w:ascii="宋体" w:hAnsi="宋体" w:eastAsia="宋体" w:cs="宋体"/>
                <w:sz w:val="19"/>
                <w:szCs w:val="19"/>
              </w:rPr>
            </w:pPr>
            <w:r>
              <w:rPr>
                <w:rFonts w:ascii="宋体" w:hAnsi="宋体" w:eastAsia="宋体" w:cs="宋体"/>
                <w:spacing w:val="-1"/>
                <w:sz w:val="19"/>
                <w:szCs w:val="19"/>
              </w:rPr>
              <w:t>≥90.00%</w:t>
            </w:r>
          </w:p>
        </w:tc>
      </w:tr>
    </w:tbl>
    <w:p w14:paraId="26704EB3">
      <w:pPr>
        <w:keepNext w:val="0"/>
        <w:keepLines w:val="0"/>
        <w:pageBreakBefore w:val="0"/>
        <w:widowControl/>
        <w:kinsoku/>
        <w:wordWrap/>
        <w:overflowPunct/>
        <w:topLinePunct w:val="0"/>
        <w:bidi w:val="0"/>
        <w:spacing w:before="83" w:line="211" w:lineRule="auto"/>
        <w:ind w:left="3194"/>
        <w:outlineLvl w:val="9"/>
        <w:rPr>
          <w:rFonts w:hint="eastAsia" w:ascii="方正小标宋_GBK" w:hAnsi="方正小标宋_GBK" w:eastAsia="方正小标宋_GBK" w:cs="方正小标宋_GBK"/>
          <w:spacing w:val="9"/>
          <w:sz w:val="32"/>
          <w:szCs w:val="32"/>
          <w:lang w:eastAsia="zh-CN"/>
        </w:rPr>
      </w:pPr>
    </w:p>
    <w:p w14:paraId="084B79D3">
      <w:pPr>
        <w:keepNext w:val="0"/>
        <w:keepLines w:val="0"/>
        <w:pageBreakBefore w:val="0"/>
        <w:widowControl/>
        <w:kinsoku/>
        <w:wordWrap/>
        <w:overflowPunct/>
        <w:topLinePunct w:val="0"/>
        <w:bidi w:val="0"/>
        <w:spacing w:before="83" w:line="211" w:lineRule="auto"/>
        <w:ind w:left="3194"/>
        <w:outlineLvl w:val="9"/>
        <w:rPr>
          <w:rFonts w:hint="eastAsia" w:ascii="方正小标宋_GBK" w:hAnsi="方正小标宋_GBK" w:eastAsia="方正小标宋_GBK" w:cs="方正小标宋_GBK"/>
          <w:spacing w:val="9"/>
          <w:sz w:val="32"/>
          <w:szCs w:val="32"/>
          <w:lang w:eastAsia="zh-CN"/>
        </w:rPr>
      </w:pPr>
    </w:p>
    <w:p w14:paraId="792079DD">
      <w:pPr>
        <w:keepNext w:val="0"/>
        <w:keepLines w:val="0"/>
        <w:pageBreakBefore w:val="0"/>
        <w:widowControl/>
        <w:kinsoku/>
        <w:wordWrap/>
        <w:overflowPunct/>
        <w:topLinePunct w:val="0"/>
        <w:bidi w:val="0"/>
        <w:spacing w:before="83" w:line="211" w:lineRule="auto"/>
        <w:ind w:left="3194"/>
        <w:outlineLvl w:val="9"/>
        <w:rPr>
          <w:rFonts w:hint="eastAsia" w:ascii="方正小标宋_GBK" w:hAnsi="方正小标宋_GBK" w:eastAsia="方正小标宋_GBK" w:cs="方正小标宋_GBK"/>
          <w:spacing w:val="9"/>
          <w:sz w:val="32"/>
          <w:szCs w:val="32"/>
          <w:lang w:eastAsia="zh-CN"/>
        </w:rPr>
      </w:pPr>
    </w:p>
    <w:p w14:paraId="03F9C6F0">
      <w:pPr>
        <w:keepNext w:val="0"/>
        <w:keepLines w:val="0"/>
        <w:pageBreakBefore w:val="0"/>
        <w:widowControl/>
        <w:kinsoku/>
        <w:wordWrap/>
        <w:overflowPunct/>
        <w:topLinePunct w:val="0"/>
        <w:bidi w:val="0"/>
        <w:spacing w:before="83" w:line="211" w:lineRule="auto"/>
        <w:ind w:left="3194"/>
        <w:outlineLvl w:val="9"/>
        <w:rPr>
          <w:rFonts w:hint="eastAsia" w:ascii="方正小标宋_GBK" w:hAnsi="方正小标宋_GBK" w:eastAsia="方正小标宋_GBK" w:cs="方正小标宋_GBK"/>
          <w:spacing w:val="9"/>
          <w:sz w:val="32"/>
          <w:szCs w:val="32"/>
          <w:lang w:eastAsia="zh-CN"/>
        </w:rPr>
      </w:pPr>
    </w:p>
    <w:p w14:paraId="437FF8C3">
      <w:pPr>
        <w:keepNext w:val="0"/>
        <w:keepLines w:val="0"/>
        <w:pageBreakBefore w:val="0"/>
        <w:widowControl/>
        <w:kinsoku/>
        <w:wordWrap/>
        <w:overflowPunct/>
        <w:topLinePunct w:val="0"/>
        <w:bidi w:val="0"/>
        <w:spacing w:before="83" w:line="211" w:lineRule="auto"/>
        <w:ind w:left="3194"/>
        <w:outlineLvl w:val="9"/>
        <w:rPr>
          <w:rFonts w:hint="eastAsia" w:ascii="方正小标宋_GBK" w:hAnsi="方正小标宋_GBK" w:eastAsia="方正小标宋_GBK" w:cs="方正小标宋_GBK"/>
          <w:spacing w:val="9"/>
          <w:sz w:val="32"/>
          <w:szCs w:val="32"/>
          <w:lang w:eastAsia="zh-CN"/>
        </w:rPr>
      </w:pPr>
    </w:p>
    <w:p w14:paraId="7290B480">
      <w:pPr>
        <w:keepNext w:val="0"/>
        <w:keepLines w:val="0"/>
        <w:pageBreakBefore w:val="0"/>
        <w:widowControl/>
        <w:kinsoku/>
        <w:wordWrap/>
        <w:overflowPunct/>
        <w:topLinePunct w:val="0"/>
        <w:bidi w:val="0"/>
        <w:spacing w:before="83" w:line="211" w:lineRule="auto"/>
        <w:ind w:left="3194"/>
        <w:outlineLvl w:val="9"/>
        <w:rPr>
          <w:rFonts w:hint="eastAsia" w:ascii="方正小标宋_GBK" w:hAnsi="方正小标宋_GBK" w:eastAsia="方正小标宋_GBK" w:cs="方正小标宋_GBK"/>
          <w:spacing w:val="9"/>
          <w:sz w:val="32"/>
          <w:szCs w:val="32"/>
          <w:lang w:eastAsia="zh-CN"/>
        </w:rPr>
      </w:pPr>
    </w:p>
    <w:p w14:paraId="6381396E">
      <w:pPr>
        <w:keepNext w:val="0"/>
        <w:keepLines w:val="0"/>
        <w:pageBreakBefore w:val="0"/>
        <w:widowControl/>
        <w:kinsoku/>
        <w:wordWrap/>
        <w:overflowPunct/>
        <w:topLinePunct w:val="0"/>
        <w:bidi w:val="0"/>
        <w:spacing w:before="83" w:line="211" w:lineRule="auto"/>
        <w:ind w:left="3194"/>
        <w:outlineLvl w:val="9"/>
        <w:rPr>
          <w:rFonts w:hint="eastAsia" w:ascii="方正小标宋_GBK" w:hAnsi="方正小标宋_GBK" w:eastAsia="方正小标宋_GBK" w:cs="方正小标宋_GBK"/>
          <w:spacing w:val="9"/>
          <w:sz w:val="32"/>
          <w:szCs w:val="32"/>
          <w:lang w:eastAsia="zh-CN"/>
        </w:rPr>
      </w:pPr>
    </w:p>
    <w:p w14:paraId="02ACE6C6">
      <w:pPr>
        <w:keepNext w:val="0"/>
        <w:keepLines w:val="0"/>
        <w:pageBreakBefore w:val="0"/>
        <w:widowControl/>
        <w:kinsoku/>
        <w:wordWrap/>
        <w:overflowPunct/>
        <w:topLinePunct w:val="0"/>
        <w:bidi w:val="0"/>
        <w:spacing w:before="83" w:line="211" w:lineRule="auto"/>
        <w:ind w:left="3194"/>
        <w:outlineLvl w:val="9"/>
        <w:rPr>
          <w:rFonts w:hint="eastAsia" w:ascii="方正小标宋_GBK" w:hAnsi="方正小标宋_GBK" w:eastAsia="方正小标宋_GBK" w:cs="方正小标宋_GBK"/>
          <w:spacing w:val="9"/>
          <w:sz w:val="32"/>
          <w:szCs w:val="32"/>
          <w:lang w:eastAsia="zh-CN"/>
        </w:rPr>
      </w:pPr>
    </w:p>
    <w:p w14:paraId="1E71D2E4">
      <w:pPr>
        <w:keepNext w:val="0"/>
        <w:keepLines w:val="0"/>
        <w:pageBreakBefore w:val="0"/>
        <w:widowControl/>
        <w:kinsoku/>
        <w:wordWrap/>
        <w:overflowPunct/>
        <w:topLinePunct w:val="0"/>
        <w:bidi w:val="0"/>
        <w:spacing w:before="83" w:line="211" w:lineRule="auto"/>
        <w:ind w:left="3194"/>
        <w:outlineLvl w:val="9"/>
        <w:rPr>
          <w:rFonts w:hint="eastAsia" w:ascii="方正小标宋_GBK" w:hAnsi="方正小标宋_GBK" w:eastAsia="方正小标宋_GBK" w:cs="方正小标宋_GBK"/>
          <w:spacing w:val="9"/>
          <w:sz w:val="32"/>
          <w:szCs w:val="32"/>
          <w:lang w:eastAsia="zh-CN"/>
        </w:rPr>
      </w:pPr>
    </w:p>
    <w:p w14:paraId="5C240BBF">
      <w:pPr>
        <w:keepNext w:val="0"/>
        <w:keepLines w:val="0"/>
        <w:pageBreakBefore w:val="0"/>
        <w:widowControl/>
        <w:kinsoku/>
        <w:wordWrap/>
        <w:overflowPunct/>
        <w:topLinePunct w:val="0"/>
        <w:bidi w:val="0"/>
        <w:spacing w:before="83" w:line="211" w:lineRule="auto"/>
        <w:ind w:left="3194"/>
        <w:outlineLvl w:val="9"/>
        <w:rPr>
          <w:rFonts w:hint="eastAsia" w:ascii="方正小标宋_GBK" w:hAnsi="方正小标宋_GBK" w:eastAsia="方正小标宋_GBK" w:cs="方正小标宋_GBK"/>
          <w:spacing w:val="9"/>
          <w:sz w:val="32"/>
          <w:szCs w:val="32"/>
          <w:lang w:eastAsia="zh-CN"/>
        </w:rPr>
      </w:pPr>
    </w:p>
    <w:p w14:paraId="351822C5">
      <w:pPr>
        <w:keepNext w:val="0"/>
        <w:keepLines w:val="0"/>
        <w:pageBreakBefore w:val="0"/>
        <w:widowControl/>
        <w:kinsoku/>
        <w:wordWrap/>
        <w:overflowPunct/>
        <w:topLinePunct w:val="0"/>
        <w:bidi w:val="0"/>
        <w:spacing w:before="83" w:line="211" w:lineRule="auto"/>
        <w:ind w:left="3194"/>
        <w:outlineLvl w:val="9"/>
        <w:rPr>
          <w:rFonts w:hint="eastAsia" w:ascii="方正小标宋_GBK" w:hAnsi="方正小标宋_GBK" w:eastAsia="方正小标宋_GBK" w:cs="方正小标宋_GBK"/>
          <w:spacing w:val="9"/>
          <w:sz w:val="32"/>
          <w:szCs w:val="32"/>
          <w:lang w:eastAsia="zh-CN"/>
        </w:rPr>
      </w:pPr>
    </w:p>
    <w:p w14:paraId="7E4FC166">
      <w:pPr>
        <w:keepNext w:val="0"/>
        <w:keepLines w:val="0"/>
        <w:pageBreakBefore w:val="0"/>
        <w:widowControl/>
        <w:kinsoku/>
        <w:wordWrap/>
        <w:overflowPunct/>
        <w:topLinePunct w:val="0"/>
        <w:bidi w:val="0"/>
        <w:spacing w:before="83" w:line="211" w:lineRule="auto"/>
        <w:ind w:left="3194"/>
        <w:outlineLvl w:val="9"/>
        <w:rPr>
          <w:rFonts w:hint="eastAsia" w:ascii="方正小标宋_GBK" w:hAnsi="方正小标宋_GBK" w:eastAsia="方正小标宋_GBK" w:cs="方正小标宋_GBK"/>
          <w:spacing w:val="9"/>
          <w:sz w:val="32"/>
          <w:szCs w:val="32"/>
          <w:lang w:eastAsia="zh-CN"/>
        </w:rPr>
      </w:pPr>
    </w:p>
    <w:p w14:paraId="2F187FCD">
      <w:pPr>
        <w:keepNext w:val="0"/>
        <w:keepLines w:val="0"/>
        <w:pageBreakBefore w:val="0"/>
        <w:widowControl/>
        <w:kinsoku/>
        <w:wordWrap/>
        <w:overflowPunct/>
        <w:topLinePunct w:val="0"/>
        <w:bidi w:val="0"/>
        <w:spacing w:before="83" w:line="211" w:lineRule="auto"/>
        <w:ind w:left="3194"/>
        <w:outlineLvl w:val="9"/>
        <w:rPr>
          <w:rFonts w:hint="eastAsia" w:ascii="方正小标宋_GBK" w:hAnsi="方正小标宋_GBK" w:eastAsia="方正小标宋_GBK" w:cs="方正小标宋_GBK"/>
          <w:spacing w:val="9"/>
          <w:sz w:val="32"/>
          <w:szCs w:val="32"/>
          <w:lang w:eastAsia="zh-CN"/>
        </w:rPr>
      </w:pPr>
    </w:p>
    <w:p w14:paraId="3AE3A88A">
      <w:pPr>
        <w:keepNext w:val="0"/>
        <w:keepLines w:val="0"/>
        <w:pageBreakBefore w:val="0"/>
        <w:widowControl/>
        <w:kinsoku/>
        <w:wordWrap/>
        <w:overflowPunct/>
        <w:topLinePunct w:val="0"/>
        <w:bidi w:val="0"/>
        <w:spacing w:before="83" w:line="211" w:lineRule="auto"/>
        <w:ind w:left="3194"/>
        <w:outlineLvl w:val="9"/>
        <w:rPr>
          <w:rFonts w:hint="eastAsia" w:ascii="方正小标宋_GBK" w:hAnsi="方正小标宋_GBK" w:eastAsia="方正小标宋_GBK" w:cs="方正小标宋_GBK"/>
          <w:spacing w:val="9"/>
          <w:sz w:val="32"/>
          <w:szCs w:val="32"/>
          <w:lang w:eastAsia="zh-CN"/>
        </w:rPr>
      </w:pPr>
    </w:p>
    <w:p w14:paraId="34B42CB5">
      <w:pPr>
        <w:keepNext w:val="0"/>
        <w:keepLines w:val="0"/>
        <w:pageBreakBefore w:val="0"/>
        <w:widowControl/>
        <w:kinsoku/>
        <w:wordWrap/>
        <w:overflowPunct/>
        <w:topLinePunct w:val="0"/>
        <w:bidi w:val="0"/>
        <w:spacing w:before="83" w:line="211" w:lineRule="auto"/>
        <w:ind w:left="3194"/>
        <w:outlineLvl w:val="9"/>
        <w:rPr>
          <w:rFonts w:hint="eastAsia" w:ascii="方正小标宋_GBK" w:hAnsi="方正小标宋_GBK" w:eastAsia="方正小标宋_GBK" w:cs="方正小标宋_GBK"/>
          <w:sz w:val="32"/>
          <w:szCs w:val="32"/>
          <w:lang w:eastAsia="zh-CN"/>
        </w:rPr>
      </w:pPr>
      <w:r>
        <w:rPr>
          <w:rFonts w:hint="eastAsia" w:ascii="方正小标宋_GBK" w:hAnsi="方正小标宋_GBK" w:eastAsia="方正小标宋_GBK" w:cs="方正小标宋_GBK"/>
          <w:spacing w:val="9"/>
          <w:sz w:val="32"/>
          <w:szCs w:val="32"/>
          <w:lang w:eastAsia="zh-CN"/>
        </w:rPr>
        <w:t>项目支出绩效目标表</w:t>
      </w:r>
    </w:p>
    <w:p w14:paraId="547BB95A">
      <w:pPr>
        <w:keepNext w:val="0"/>
        <w:keepLines w:val="0"/>
        <w:pageBreakBefore w:val="0"/>
        <w:widowControl/>
        <w:kinsoku/>
        <w:wordWrap/>
        <w:overflowPunct/>
        <w:topLinePunct w:val="0"/>
        <w:bidi w:val="0"/>
        <w:spacing w:before="119" w:line="227" w:lineRule="auto"/>
        <w:ind w:left="4287"/>
        <w:rPr>
          <w:rFonts w:ascii="宋体" w:hAnsi="宋体" w:eastAsia="宋体" w:cs="宋体"/>
          <w:sz w:val="19"/>
          <w:szCs w:val="19"/>
        </w:rPr>
      </w:pPr>
      <w:r>
        <w:rPr>
          <w:rFonts w:ascii="宋体" w:hAnsi="宋体" w:eastAsia="宋体" w:cs="宋体"/>
          <w:spacing w:val="3"/>
          <w:sz w:val="19"/>
          <w:szCs w:val="19"/>
        </w:rPr>
        <w:t>（2025年度）</w:t>
      </w:r>
    </w:p>
    <w:p w14:paraId="49F65B0B">
      <w:pPr>
        <w:keepNext w:val="0"/>
        <w:keepLines w:val="0"/>
        <w:pageBreakBefore w:val="0"/>
        <w:widowControl/>
        <w:kinsoku/>
        <w:wordWrap/>
        <w:overflowPunct/>
        <w:topLinePunct w:val="0"/>
        <w:bidi w:val="0"/>
        <w:spacing w:before="151" w:line="227" w:lineRule="auto"/>
        <w:jc w:val="right"/>
        <w:rPr>
          <w:rFonts w:hint="eastAsia" w:ascii="宋体" w:hAnsi="宋体" w:eastAsia="宋体" w:cs="宋体"/>
          <w:sz w:val="19"/>
          <w:szCs w:val="19"/>
          <w:lang w:eastAsia="zh-CN"/>
        </w:rPr>
      </w:pPr>
    </w:p>
    <w:p w14:paraId="4603BC20">
      <w:pPr>
        <w:keepNext w:val="0"/>
        <w:keepLines w:val="0"/>
        <w:pageBreakBefore w:val="0"/>
        <w:widowControl/>
        <w:kinsoku/>
        <w:wordWrap/>
        <w:overflowPunct/>
        <w:topLinePunct w:val="0"/>
        <w:bidi w:val="0"/>
        <w:spacing w:line="48" w:lineRule="exact"/>
      </w:pPr>
    </w:p>
    <w:tbl>
      <w:tblPr>
        <w:tblStyle w:val="9"/>
        <w:tblW w:w="9640"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70"/>
        <w:gridCol w:w="2672"/>
        <w:gridCol w:w="2727"/>
        <w:gridCol w:w="2771"/>
      </w:tblGrid>
      <w:tr w14:paraId="1E56AC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7" w:hRule="atLeast"/>
        </w:trPr>
        <w:tc>
          <w:tcPr>
            <w:tcW w:w="1470" w:type="dxa"/>
            <w:vAlign w:val="top"/>
          </w:tcPr>
          <w:p w14:paraId="15AA1AA8">
            <w:pPr>
              <w:keepNext w:val="0"/>
              <w:keepLines w:val="0"/>
              <w:pageBreakBefore w:val="0"/>
              <w:widowControl/>
              <w:kinsoku/>
              <w:wordWrap/>
              <w:overflowPunct/>
              <w:topLinePunct w:val="0"/>
              <w:bidi w:val="0"/>
              <w:spacing w:before="122" w:line="227" w:lineRule="auto"/>
              <w:ind w:left="367"/>
              <w:rPr>
                <w:rFonts w:hint="eastAsia" w:ascii="宋体" w:hAnsi="宋体" w:eastAsia="宋体" w:cs="宋体"/>
                <w:sz w:val="19"/>
                <w:szCs w:val="19"/>
              </w:rPr>
            </w:pPr>
            <w:r>
              <w:rPr>
                <w:rFonts w:hint="eastAsia" w:ascii="宋体" w:hAnsi="宋体" w:eastAsia="宋体" w:cs="宋体"/>
                <w:spacing w:val="4"/>
                <w:sz w:val="19"/>
                <w:szCs w:val="19"/>
              </w:rPr>
              <w:t>项目编码</w:t>
            </w:r>
          </w:p>
        </w:tc>
        <w:tc>
          <w:tcPr>
            <w:tcW w:w="2672" w:type="dxa"/>
            <w:vAlign w:val="top"/>
          </w:tcPr>
          <w:p w14:paraId="02E89B34">
            <w:pPr>
              <w:keepNext w:val="0"/>
              <w:keepLines w:val="0"/>
              <w:pageBreakBefore w:val="0"/>
              <w:widowControl/>
              <w:kinsoku/>
              <w:wordWrap/>
              <w:overflowPunct/>
              <w:topLinePunct w:val="0"/>
              <w:bidi w:val="0"/>
              <w:spacing w:before="151" w:line="189" w:lineRule="auto"/>
              <w:ind w:left="347"/>
              <w:rPr>
                <w:rFonts w:hint="eastAsia" w:ascii="宋体" w:hAnsi="宋体" w:eastAsia="宋体" w:cs="宋体"/>
                <w:sz w:val="19"/>
                <w:szCs w:val="19"/>
              </w:rPr>
            </w:pPr>
            <w:r>
              <w:rPr>
                <w:rFonts w:hint="eastAsia" w:ascii="宋体" w:hAnsi="宋体" w:eastAsia="宋体" w:cs="宋体"/>
                <w:spacing w:val="4"/>
                <w:sz w:val="19"/>
                <w:szCs w:val="19"/>
              </w:rPr>
              <w:t>37020025200L16010005U</w:t>
            </w:r>
          </w:p>
        </w:tc>
        <w:tc>
          <w:tcPr>
            <w:tcW w:w="2727" w:type="dxa"/>
            <w:vAlign w:val="top"/>
          </w:tcPr>
          <w:p w14:paraId="1680E97C">
            <w:pPr>
              <w:keepNext w:val="0"/>
              <w:keepLines w:val="0"/>
              <w:pageBreakBefore w:val="0"/>
              <w:widowControl/>
              <w:kinsoku/>
              <w:wordWrap/>
              <w:overflowPunct/>
              <w:topLinePunct w:val="0"/>
              <w:bidi w:val="0"/>
              <w:spacing w:before="123" w:line="227" w:lineRule="auto"/>
              <w:ind w:left="1001"/>
              <w:rPr>
                <w:rFonts w:hint="eastAsia" w:ascii="宋体" w:hAnsi="宋体" w:eastAsia="宋体" w:cs="宋体"/>
                <w:sz w:val="19"/>
                <w:szCs w:val="19"/>
              </w:rPr>
            </w:pPr>
            <w:r>
              <w:rPr>
                <w:rFonts w:hint="eastAsia" w:ascii="宋体" w:hAnsi="宋体" w:eastAsia="宋体" w:cs="宋体"/>
                <w:spacing w:val="4"/>
                <w:sz w:val="19"/>
                <w:szCs w:val="19"/>
              </w:rPr>
              <w:t>项目名称</w:t>
            </w:r>
          </w:p>
        </w:tc>
        <w:tc>
          <w:tcPr>
            <w:tcW w:w="2771" w:type="dxa"/>
            <w:vAlign w:val="top"/>
          </w:tcPr>
          <w:p w14:paraId="17403C80">
            <w:pPr>
              <w:keepNext w:val="0"/>
              <w:keepLines w:val="0"/>
              <w:pageBreakBefore w:val="0"/>
              <w:widowControl/>
              <w:kinsoku/>
              <w:wordWrap/>
              <w:overflowPunct/>
              <w:topLinePunct w:val="0"/>
              <w:bidi w:val="0"/>
              <w:spacing w:before="122" w:line="227" w:lineRule="auto"/>
              <w:rPr>
                <w:rFonts w:hint="eastAsia" w:ascii="宋体" w:hAnsi="宋体" w:eastAsia="宋体" w:cs="宋体"/>
                <w:sz w:val="19"/>
                <w:szCs w:val="19"/>
              </w:rPr>
            </w:pPr>
            <w:r>
              <w:rPr>
                <w:rFonts w:hint="eastAsia" w:ascii="宋体" w:hAnsi="宋体" w:eastAsia="宋体" w:cs="宋体"/>
                <w:spacing w:val="6"/>
                <w:sz w:val="19"/>
                <w:szCs w:val="19"/>
              </w:rPr>
              <w:t>集成电路产业园专项支持资金</w:t>
            </w:r>
          </w:p>
        </w:tc>
      </w:tr>
      <w:tr w14:paraId="11E0CA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9" w:hRule="atLeast"/>
        </w:trPr>
        <w:tc>
          <w:tcPr>
            <w:tcW w:w="1470" w:type="dxa"/>
            <w:vAlign w:val="top"/>
          </w:tcPr>
          <w:p w14:paraId="32318C99">
            <w:pPr>
              <w:keepNext w:val="0"/>
              <w:keepLines w:val="0"/>
              <w:pageBreakBefore w:val="0"/>
              <w:widowControl/>
              <w:kinsoku/>
              <w:wordWrap/>
              <w:overflowPunct/>
              <w:topLinePunct w:val="0"/>
              <w:bidi w:val="0"/>
              <w:spacing w:before="115" w:line="227" w:lineRule="auto"/>
              <w:ind w:left="365"/>
              <w:rPr>
                <w:rFonts w:hint="eastAsia" w:ascii="宋体" w:hAnsi="宋体" w:eastAsia="宋体" w:cs="宋体"/>
                <w:sz w:val="19"/>
                <w:szCs w:val="19"/>
              </w:rPr>
            </w:pPr>
            <w:r>
              <w:rPr>
                <w:rFonts w:hint="eastAsia" w:ascii="宋体" w:hAnsi="宋体" w:eastAsia="宋体" w:cs="宋体"/>
                <w:spacing w:val="4"/>
                <w:sz w:val="19"/>
                <w:szCs w:val="19"/>
              </w:rPr>
              <w:t>主管部门</w:t>
            </w:r>
          </w:p>
        </w:tc>
        <w:tc>
          <w:tcPr>
            <w:tcW w:w="2672" w:type="dxa"/>
            <w:vAlign w:val="top"/>
          </w:tcPr>
          <w:p w14:paraId="57B9FF81">
            <w:pPr>
              <w:keepNext w:val="0"/>
              <w:keepLines w:val="0"/>
              <w:pageBreakBefore w:val="0"/>
              <w:widowControl/>
              <w:kinsoku/>
              <w:wordWrap/>
              <w:overflowPunct/>
              <w:topLinePunct w:val="0"/>
              <w:bidi w:val="0"/>
              <w:spacing w:before="115" w:line="226" w:lineRule="auto"/>
              <w:ind w:left="312"/>
              <w:rPr>
                <w:rFonts w:hint="eastAsia" w:ascii="宋体" w:hAnsi="宋体" w:eastAsia="宋体" w:cs="宋体"/>
                <w:sz w:val="19"/>
                <w:szCs w:val="19"/>
              </w:rPr>
            </w:pPr>
            <w:r>
              <w:rPr>
                <w:rFonts w:hint="eastAsia" w:ascii="宋体" w:hAnsi="宋体" w:eastAsia="宋体" w:cs="宋体"/>
                <w:spacing w:val="6"/>
                <w:sz w:val="19"/>
                <w:szCs w:val="19"/>
              </w:rPr>
              <w:t>青岛市发展和改革委员会</w:t>
            </w:r>
          </w:p>
        </w:tc>
        <w:tc>
          <w:tcPr>
            <w:tcW w:w="2727" w:type="dxa"/>
            <w:vAlign w:val="top"/>
          </w:tcPr>
          <w:p w14:paraId="3CB4CDCF">
            <w:pPr>
              <w:keepNext w:val="0"/>
              <w:keepLines w:val="0"/>
              <w:pageBreakBefore w:val="0"/>
              <w:widowControl/>
              <w:kinsoku/>
              <w:wordWrap/>
              <w:overflowPunct/>
              <w:topLinePunct w:val="0"/>
              <w:bidi w:val="0"/>
              <w:spacing w:before="115" w:line="227" w:lineRule="auto"/>
              <w:ind w:left="999"/>
              <w:rPr>
                <w:rFonts w:hint="eastAsia" w:ascii="宋体" w:hAnsi="宋体" w:eastAsia="宋体" w:cs="宋体"/>
                <w:sz w:val="19"/>
                <w:szCs w:val="19"/>
                <w:lang w:eastAsia="zh-CN"/>
              </w:rPr>
            </w:pPr>
            <w:r>
              <w:rPr>
                <w:rFonts w:hint="eastAsia" w:ascii="宋体" w:hAnsi="宋体" w:eastAsia="宋体" w:cs="宋体"/>
                <w:spacing w:val="4"/>
                <w:sz w:val="19"/>
                <w:szCs w:val="19"/>
                <w:lang w:eastAsia="zh-CN"/>
              </w:rPr>
              <w:t>预算金额（万元）</w:t>
            </w:r>
          </w:p>
        </w:tc>
        <w:tc>
          <w:tcPr>
            <w:tcW w:w="2771" w:type="dxa"/>
            <w:vAlign w:val="top"/>
          </w:tcPr>
          <w:p w14:paraId="0AD197B1">
            <w:pPr>
              <w:keepNext w:val="0"/>
              <w:keepLines w:val="0"/>
              <w:pageBreakBefore w:val="0"/>
              <w:widowControl/>
              <w:kinsoku/>
              <w:wordWrap/>
              <w:overflowPunct/>
              <w:topLinePunct w:val="0"/>
              <w:bidi w:val="0"/>
              <w:spacing w:before="145" w:line="188" w:lineRule="auto"/>
              <w:ind w:left="1207"/>
              <w:rPr>
                <w:rFonts w:hint="eastAsia" w:ascii="宋体" w:hAnsi="宋体" w:eastAsia="宋体" w:cs="宋体"/>
                <w:sz w:val="19"/>
                <w:szCs w:val="19"/>
              </w:rPr>
            </w:pPr>
            <w:r>
              <w:rPr>
                <w:rFonts w:hint="eastAsia" w:ascii="宋体" w:hAnsi="宋体" w:eastAsia="宋体" w:cs="宋体"/>
                <w:spacing w:val="1"/>
                <w:sz w:val="19"/>
                <w:szCs w:val="19"/>
              </w:rPr>
              <w:t>5000</w:t>
            </w:r>
          </w:p>
        </w:tc>
      </w:tr>
      <w:tr w14:paraId="2C54FE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03" w:hRule="atLeast"/>
        </w:trPr>
        <w:tc>
          <w:tcPr>
            <w:tcW w:w="1470" w:type="dxa"/>
            <w:vAlign w:val="top"/>
          </w:tcPr>
          <w:p w14:paraId="49946290">
            <w:pPr>
              <w:keepNext w:val="0"/>
              <w:keepLines w:val="0"/>
              <w:pageBreakBefore w:val="0"/>
              <w:widowControl/>
              <w:kinsoku/>
              <w:wordWrap/>
              <w:overflowPunct/>
              <w:topLinePunct w:val="0"/>
              <w:bidi w:val="0"/>
              <w:spacing w:line="454" w:lineRule="auto"/>
              <w:rPr>
                <w:rFonts w:hint="eastAsia" w:ascii="宋体" w:hAnsi="宋体" w:eastAsia="宋体" w:cs="宋体"/>
                <w:sz w:val="19"/>
                <w:szCs w:val="19"/>
              </w:rPr>
            </w:pPr>
          </w:p>
          <w:p w14:paraId="68421660">
            <w:pPr>
              <w:keepNext w:val="0"/>
              <w:keepLines w:val="0"/>
              <w:pageBreakBefore w:val="0"/>
              <w:widowControl/>
              <w:kinsoku/>
              <w:wordWrap/>
              <w:overflowPunct/>
              <w:topLinePunct w:val="0"/>
              <w:bidi w:val="0"/>
              <w:spacing w:before="58" w:line="227" w:lineRule="auto"/>
              <w:ind w:left="367"/>
              <w:rPr>
                <w:rFonts w:hint="eastAsia" w:ascii="宋体" w:hAnsi="宋体" w:eastAsia="宋体" w:cs="宋体"/>
                <w:sz w:val="19"/>
                <w:szCs w:val="19"/>
              </w:rPr>
            </w:pPr>
            <w:r>
              <w:rPr>
                <w:rFonts w:hint="eastAsia" w:ascii="宋体" w:hAnsi="宋体" w:eastAsia="宋体" w:cs="宋体"/>
                <w:spacing w:val="4"/>
                <w:sz w:val="19"/>
                <w:szCs w:val="19"/>
              </w:rPr>
              <w:t>绩效目标</w:t>
            </w:r>
          </w:p>
        </w:tc>
        <w:tc>
          <w:tcPr>
            <w:tcW w:w="8170" w:type="dxa"/>
            <w:gridSpan w:val="3"/>
            <w:vAlign w:val="top"/>
          </w:tcPr>
          <w:p w14:paraId="502A64BA">
            <w:pPr>
              <w:keepNext w:val="0"/>
              <w:keepLines w:val="0"/>
              <w:pageBreakBefore w:val="0"/>
              <w:widowControl/>
              <w:kinsoku/>
              <w:wordWrap/>
              <w:overflowPunct/>
              <w:topLinePunct w:val="0"/>
              <w:bidi w:val="0"/>
              <w:spacing w:line="453" w:lineRule="auto"/>
              <w:rPr>
                <w:rFonts w:hint="eastAsia" w:ascii="宋体" w:hAnsi="宋体" w:eastAsia="宋体" w:cs="宋体"/>
                <w:sz w:val="19"/>
                <w:szCs w:val="19"/>
              </w:rPr>
            </w:pPr>
          </w:p>
          <w:p w14:paraId="2A4432D0">
            <w:pPr>
              <w:keepNext w:val="0"/>
              <w:keepLines w:val="0"/>
              <w:pageBreakBefore w:val="0"/>
              <w:widowControl/>
              <w:kinsoku/>
              <w:wordWrap/>
              <w:overflowPunct/>
              <w:topLinePunct w:val="0"/>
              <w:bidi w:val="0"/>
              <w:spacing w:before="59" w:line="227" w:lineRule="auto"/>
              <w:ind w:left="38"/>
              <w:rPr>
                <w:rFonts w:hint="eastAsia" w:ascii="宋体" w:hAnsi="宋体" w:eastAsia="宋体" w:cs="宋体"/>
                <w:sz w:val="19"/>
                <w:szCs w:val="19"/>
              </w:rPr>
            </w:pPr>
            <w:r>
              <w:rPr>
                <w:rFonts w:hint="eastAsia" w:ascii="宋体" w:hAnsi="宋体" w:eastAsia="宋体" w:cs="宋体"/>
                <w:spacing w:val="6"/>
                <w:sz w:val="19"/>
                <w:szCs w:val="19"/>
              </w:rPr>
              <w:t>2025年电子信息产业园配套项目电路配套工程加快施工。</w:t>
            </w:r>
          </w:p>
        </w:tc>
      </w:tr>
      <w:tr w14:paraId="428A23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8" w:hRule="atLeast"/>
        </w:trPr>
        <w:tc>
          <w:tcPr>
            <w:tcW w:w="1470" w:type="dxa"/>
            <w:vAlign w:val="top"/>
          </w:tcPr>
          <w:p w14:paraId="20F3E343">
            <w:pPr>
              <w:keepNext w:val="0"/>
              <w:keepLines w:val="0"/>
              <w:pageBreakBefore w:val="0"/>
              <w:widowControl/>
              <w:kinsoku/>
              <w:wordWrap/>
              <w:overflowPunct/>
              <w:topLinePunct w:val="0"/>
              <w:bidi w:val="0"/>
              <w:spacing w:before="120" w:line="227" w:lineRule="auto"/>
              <w:ind w:left="367"/>
              <w:rPr>
                <w:rFonts w:hint="eastAsia" w:ascii="宋体" w:hAnsi="宋体" w:eastAsia="宋体" w:cs="宋体"/>
                <w:sz w:val="19"/>
                <w:szCs w:val="19"/>
              </w:rPr>
            </w:pPr>
            <w:r>
              <w:rPr>
                <w:rFonts w:hint="eastAsia" w:ascii="宋体" w:hAnsi="宋体" w:eastAsia="宋体" w:cs="宋体"/>
                <w:spacing w:val="4"/>
                <w:sz w:val="19"/>
                <w:szCs w:val="19"/>
              </w:rPr>
              <w:t>一级指标</w:t>
            </w:r>
          </w:p>
        </w:tc>
        <w:tc>
          <w:tcPr>
            <w:tcW w:w="2672" w:type="dxa"/>
            <w:vAlign w:val="top"/>
          </w:tcPr>
          <w:p w14:paraId="5D3B07A4">
            <w:pPr>
              <w:keepNext w:val="0"/>
              <w:keepLines w:val="0"/>
              <w:pageBreakBefore w:val="0"/>
              <w:widowControl/>
              <w:kinsoku/>
              <w:wordWrap/>
              <w:overflowPunct/>
              <w:topLinePunct w:val="0"/>
              <w:bidi w:val="0"/>
              <w:spacing w:before="120" w:line="227" w:lineRule="auto"/>
              <w:ind w:left="968"/>
              <w:rPr>
                <w:rFonts w:hint="eastAsia" w:ascii="宋体" w:hAnsi="宋体" w:eastAsia="宋体" w:cs="宋体"/>
                <w:sz w:val="19"/>
                <w:szCs w:val="19"/>
              </w:rPr>
            </w:pPr>
            <w:r>
              <w:rPr>
                <w:rFonts w:hint="eastAsia" w:ascii="宋体" w:hAnsi="宋体" w:eastAsia="宋体" w:cs="宋体"/>
                <w:spacing w:val="4"/>
                <w:sz w:val="19"/>
                <w:szCs w:val="19"/>
              </w:rPr>
              <w:t>二级指标</w:t>
            </w:r>
          </w:p>
        </w:tc>
        <w:tc>
          <w:tcPr>
            <w:tcW w:w="2727" w:type="dxa"/>
            <w:vAlign w:val="top"/>
          </w:tcPr>
          <w:p w14:paraId="50456CEA">
            <w:pPr>
              <w:keepNext w:val="0"/>
              <w:keepLines w:val="0"/>
              <w:pageBreakBefore w:val="0"/>
              <w:widowControl/>
              <w:kinsoku/>
              <w:wordWrap/>
              <w:overflowPunct/>
              <w:topLinePunct w:val="0"/>
              <w:bidi w:val="0"/>
              <w:spacing w:before="120" w:line="227" w:lineRule="auto"/>
              <w:ind w:left="998"/>
              <w:rPr>
                <w:rFonts w:hint="eastAsia" w:ascii="宋体" w:hAnsi="宋体" w:eastAsia="宋体" w:cs="宋体"/>
                <w:sz w:val="19"/>
                <w:szCs w:val="19"/>
              </w:rPr>
            </w:pPr>
            <w:r>
              <w:rPr>
                <w:rFonts w:hint="eastAsia" w:ascii="宋体" w:hAnsi="宋体" w:eastAsia="宋体" w:cs="宋体"/>
                <w:spacing w:val="5"/>
                <w:sz w:val="19"/>
                <w:szCs w:val="19"/>
              </w:rPr>
              <w:t>三级指标</w:t>
            </w:r>
          </w:p>
        </w:tc>
        <w:tc>
          <w:tcPr>
            <w:tcW w:w="2771" w:type="dxa"/>
            <w:vAlign w:val="top"/>
          </w:tcPr>
          <w:p w14:paraId="01021D2B">
            <w:pPr>
              <w:keepNext w:val="0"/>
              <w:keepLines w:val="0"/>
              <w:pageBreakBefore w:val="0"/>
              <w:widowControl/>
              <w:kinsoku/>
              <w:wordWrap/>
              <w:overflowPunct/>
              <w:topLinePunct w:val="0"/>
              <w:bidi w:val="0"/>
              <w:spacing w:before="119" w:line="227" w:lineRule="auto"/>
              <w:ind w:left="1115"/>
              <w:rPr>
                <w:rFonts w:hint="eastAsia" w:ascii="宋体" w:hAnsi="宋体" w:eastAsia="宋体" w:cs="宋体"/>
                <w:sz w:val="19"/>
                <w:szCs w:val="19"/>
              </w:rPr>
            </w:pPr>
            <w:r>
              <w:rPr>
                <w:rFonts w:hint="eastAsia" w:ascii="宋体" w:hAnsi="宋体" w:eastAsia="宋体" w:cs="宋体"/>
                <w:spacing w:val="3"/>
                <w:sz w:val="19"/>
                <w:szCs w:val="19"/>
              </w:rPr>
              <w:t>指标值</w:t>
            </w:r>
          </w:p>
        </w:tc>
      </w:tr>
      <w:tr w14:paraId="5E63EE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9" w:hRule="atLeast"/>
        </w:trPr>
        <w:tc>
          <w:tcPr>
            <w:tcW w:w="1470" w:type="dxa"/>
            <w:vMerge w:val="restart"/>
            <w:tcBorders>
              <w:bottom w:val="nil"/>
            </w:tcBorders>
            <w:vAlign w:val="top"/>
          </w:tcPr>
          <w:p w14:paraId="6D2BA581">
            <w:pPr>
              <w:keepNext w:val="0"/>
              <w:keepLines w:val="0"/>
              <w:pageBreakBefore w:val="0"/>
              <w:widowControl/>
              <w:kinsoku/>
              <w:wordWrap/>
              <w:overflowPunct/>
              <w:topLinePunct w:val="0"/>
              <w:bidi w:val="0"/>
              <w:spacing w:line="274" w:lineRule="auto"/>
              <w:rPr>
                <w:rFonts w:hint="eastAsia" w:ascii="宋体" w:hAnsi="宋体" w:eastAsia="宋体" w:cs="宋体"/>
                <w:sz w:val="19"/>
                <w:szCs w:val="19"/>
              </w:rPr>
            </w:pPr>
          </w:p>
          <w:p w14:paraId="03CEA1E6">
            <w:pPr>
              <w:keepNext w:val="0"/>
              <w:keepLines w:val="0"/>
              <w:pageBreakBefore w:val="0"/>
              <w:widowControl/>
              <w:kinsoku/>
              <w:wordWrap/>
              <w:overflowPunct/>
              <w:topLinePunct w:val="0"/>
              <w:bidi w:val="0"/>
              <w:spacing w:before="59" w:line="226" w:lineRule="auto"/>
              <w:ind w:left="365"/>
              <w:rPr>
                <w:rFonts w:hint="eastAsia" w:ascii="宋体" w:hAnsi="宋体" w:eastAsia="宋体" w:cs="宋体"/>
                <w:sz w:val="19"/>
                <w:szCs w:val="19"/>
              </w:rPr>
            </w:pPr>
            <w:r>
              <w:rPr>
                <w:rFonts w:hint="eastAsia" w:ascii="宋体" w:hAnsi="宋体" w:eastAsia="宋体" w:cs="宋体"/>
                <w:spacing w:val="4"/>
                <w:sz w:val="19"/>
                <w:szCs w:val="19"/>
              </w:rPr>
              <w:t>成本指标</w:t>
            </w:r>
          </w:p>
        </w:tc>
        <w:tc>
          <w:tcPr>
            <w:tcW w:w="2672" w:type="dxa"/>
            <w:vAlign w:val="top"/>
          </w:tcPr>
          <w:p w14:paraId="6E4D9725">
            <w:pPr>
              <w:keepNext w:val="0"/>
              <w:keepLines w:val="0"/>
              <w:pageBreakBefore w:val="0"/>
              <w:widowControl/>
              <w:kinsoku/>
              <w:wordWrap/>
              <w:overflowPunct/>
              <w:topLinePunct w:val="0"/>
              <w:bidi w:val="0"/>
              <w:spacing w:before="121" w:line="226" w:lineRule="auto"/>
              <w:ind w:left="779"/>
              <w:rPr>
                <w:rFonts w:hint="eastAsia" w:ascii="宋体" w:hAnsi="宋体" w:eastAsia="宋体" w:cs="宋体"/>
                <w:sz w:val="19"/>
                <w:szCs w:val="19"/>
              </w:rPr>
            </w:pPr>
            <w:r>
              <w:rPr>
                <w:rFonts w:hint="eastAsia" w:ascii="宋体" w:hAnsi="宋体" w:eastAsia="宋体" w:cs="宋体"/>
                <w:spacing w:val="5"/>
                <w:sz w:val="19"/>
                <w:szCs w:val="19"/>
              </w:rPr>
              <w:t>经济成本指标</w:t>
            </w:r>
          </w:p>
        </w:tc>
        <w:tc>
          <w:tcPr>
            <w:tcW w:w="2727" w:type="dxa"/>
            <w:vAlign w:val="top"/>
          </w:tcPr>
          <w:p w14:paraId="79FD1F96">
            <w:pPr>
              <w:keepNext w:val="0"/>
              <w:keepLines w:val="0"/>
              <w:pageBreakBefore w:val="0"/>
              <w:widowControl/>
              <w:kinsoku/>
              <w:wordWrap/>
              <w:overflowPunct/>
              <w:topLinePunct w:val="0"/>
              <w:bidi w:val="0"/>
              <w:spacing w:before="121" w:line="227" w:lineRule="auto"/>
              <w:ind w:left="720"/>
              <w:rPr>
                <w:rFonts w:hint="eastAsia" w:ascii="宋体" w:hAnsi="宋体" w:eastAsia="宋体" w:cs="宋体"/>
                <w:sz w:val="19"/>
                <w:szCs w:val="19"/>
              </w:rPr>
            </w:pPr>
            <w:r>
              <w:rPr>
                <w:rFonts w:hint="eastAsia" w:ascii="宋体" w:hAnsi="宋体" w:eastAsia="宋体" w:cs="宋体"/>
                <w:spacing w:val="5"/>
                <w:sz w:val="19"/>
                <w:szCs w:val="19"/>
              </w:rPr>
              <w:t>项目勘察设计费</w:t>
            </w:r>
          </w:p>
        </w:tc>
        <w:tc>
          <w:tcPr>
            <w:tcW w:w="2771" w:type="dxa"/>
            <w:vAlign w:val="top"/>
          </w:tcPr>
          <w:p w14:paraId="1670C885">
            <w:pPr>
              <w:keepNext w:val="0"/>
              <w:keepLines w:val="0"/>
              <w:pageBreakBefore w:val="0"/>
              <w:widowControl/>
              <w:kinsoku/>
              <w:wordWrap/>
              <w:overflowPunct/>
              <w:topLinePunct w:val="0"/>
              <w:bidi w:val="0"/>
              <w:spacing w:before="121" w:line="227" w:lineRule="auto"/>
              <w:ind w:left="984"/>
              <w:rPr>
                <w:rFonts w:hint="eastAsia" w:ascii="宋体" w:hAnsi="宋体" w:eastAsia="宋体" w:cs="宋体"/>
                <w:sz w:val="19"/>
                <w:szCs w:val="19"/>
              </w:rPr>
            </w:pPr>
            <w:r>
              <w:rPr>
                <w:rFonts w:hint="eastAsia" w:ascii="宋体" w:hAnsi="宋体" w:eastAsia="宋体" w:cs="宋体"/>
                <w:spacing w:val="2"/>
                <w:sz w:val="19"/>
                <w:szCs w:val="19"/>
              </w:rPr>
              <w:t>≤670万元</w:t>
            </w:r>
          </w:p>
        </w:tc>
      </w:tr>
      <w:tr w14:paraId="13CCCE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9" w:hRule="atLeast"/>
        </w:trPr>
        <w:tc>
          <w:tcPr>
            <w:tcW w:w="1470" w:type="dxa"/>
            <w:vMerge w:val="continue"/>
            <w:tcBorders>
              <w:top w:val="nil"/>
            </w:tcBorders>
            <w:vAlign w:val="top"/>
          </w:tcPr>
          <w:p w14:paraId="0BC0B8B9">
            <w:pPr>
              <w:keepNext w:val="0"/>
              <w:keepLines w:val="0"/>
              <w:pageBreakBefore w:val="0"/>
              <w:widowControl/>
              <w:kinsoku/>
              <w:wordWrap/>
              <w:overflowPunct/>
              <w:topLinePunct w:val="0"/>
              <w:bidi w:val="0"/>
              <w:rPr>
                <w:rFonts w:hint="eastAsia" w:ascii="宋体" w:hAnsi="宋体" w:eastAsia="宋体" w:cs="宋体"/>
                <w:sz w:val="19"/>
                <w:szCs w:val="19"/>
              </w:rPr>
            </w:pPr>
          </w:p>
        </w:tc>
        <w:tc>
          <w:tcPr>
            <w:tcW w:w="2672" w:type="dxa"/>
            <w:vAlign w:val="top"/>
          </w:tcPr>
          <w:p w14:paraId="7B275783">
            <w:pPr>
              <w:keepNext w:val="0"/>
              <w:keepLines w:val="0"/>
              <w:pageBreakBefore w:val="0"/>
              <w:widowControl/>
              <w:kinsoku/>
              <w:wordWrap/>
              <w:overflowPunct/>
              <w:topLinePunct w:val="0"/>
              <w:bidi w:val="0"/>
              <w:spacing w:before="122" w:line="226" w:lineRule="auto"/>
              <w:ind w:left="779"/>
              <w:rPr>
                <w:rFonts w:hint="eastAsia" w:ascii="宋体" w:hAnsi="宋体" w:eastAsia="宋体" w:cs="宋体"/>
                <w:sz w:val="19"/>
                <w:szCs w:val="19"/>
              </w:rPr>
            </w:pPr>
            <w:r>
              <w:rPr>
                <w:rFonts w:hint="eastAsia" w:ascii="宋体" w:hAnsi="宋体" w:eastAsia="宋体" w:cs="宋体"/>
                <w:spacing w:val="5"/>
                <w:sz w:val="19"/>
                <w:szCs w:val="19"/>
              </w:rPr>
              <w:t>社会成本指标</w:t>
            </w:r>
          </w:p>
        </w:tc>
        <w:tc>
          <w:tcPr>
            <w:tcW w:w="2727" w:type="dxa"/>
            <w:vAlign w:val="top"/>
          </w:tcPr>
          <w:p w14:paraId="429669E0">
            <w:pPr>
              <w:keepNext w:val="0"/>
              <w:keepLines w:val="0"/>
              <w:pageBreakBefore w:val="0"/>
              <w:widowControl/>
              <w:kinsoku/>
              <w:wordWrap/>
              <w:overflowPunct/>
              <w:topLinePunct w:val="0"/>
              <w:bidi w:val="0"/>
              <w:spacing w:before="122" w:line="227" w:lineRule="auto"/>
              <w:ind w:left="627"/>
              <w:rPr>
                <w:rFonts w:hint="eastAsia" w:ascii="宋体" w:hAnsi="宋体" w:eastAsia="宋体" w:cs="宋体"/>
                <w:sz w:val="19"/>
                <w:szCs w:val="19"/>
              </w:rPr>
            </w:pPr>
            <w:r>
              <w:rPr>
                <w:rFonts w:hint="eastAsia" w:ascii="宋体" w:hAnsi="宋体" w:eastAsia="宋体" w:cs="宋体"/>
                <w:spacing w:val="5"/>
                <w:sz w:val="19"/>
                <w:szCs w:val="19"/>
              </w:rPr>
              <w:t>项目临时用地面积</w:t>
            </w:r>
          </w:p>
        </w:tc>
        <w:tc>
          <w:tcPr>
            <w:tcW w:w="2771" w:type="dxa"/>
            <w:vAlign w:val="top"/>
          </w:tcPr>
          <w:p w14:paraId="5C2A65E6">
            <w:pPr>
              <w:keepNext w:val="0"/>
              <w:keepLines w:val="0"/>
              <w:pageBreakBefore w:val="0"/>
              <w:widowControl/>
              <w:kinsoku/>
              <w:wordWrap/>
              <w:overflowPunct/>
              <w:topLinePunct w:val="0"/>
              <w:bidi w:val="0"/>
              <w:spacing w:before="122" w:line="227" w:lineRule="auto"/>
              <w:ind w:left="1078"/>
              <w:rPr>
                <w:rFonts w:hint="eastAsia" w:ascii="宋体" w:hAnsi="宋体" w:eastAsia="宋体" w:cs="宋体"/>
                <w:sz w:val="19"/>
                <w:szCs w:val="19"/>
              </w:rPr>
            </w:pPr>
            <w:r>
              <w:rPr>
                <w:rFonts w:hint="eastAsia" w:ascii="宋体" w:hAnsi="宋体" w:eastAsia="宋体" w:cs="宋体"/>
                <w:spacing w:val="1"/>
                <w:sz w:val="19"/>
                <w:szCs w:val="19"/>
              </w:rPr>
              <w:t>≤300亩</w:t>
            </w:r>
          </w:p>
        </w:tc>
      </w:tr>
      <w:tr w14:paraId="522D74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9" w:hRule="atLeast"/>
        </w:trPr>
        <w:tc>
          <w:tcPr>
            <w:tcW w:w="1470" w:type="dxa"/>
            <w:vMerge w:val="restart"/>
            <w:tcBorders>
              <w:bottom w:val="nil"/>
            </w:tcBorders>
            <w:vAlign w:val="top"/>
          </w:tcPr>
          <w:p w14:paraId="6F072EF4">
            <w:pPr>
              <w:keepNext w:val="0"/>
              <w:keepLines w:val="0"/>
              <w:pageBreakBefore w:val="0"/>
              <w:widowControl/>
              <w:kinsoku/>
              <w:wordWrap/>
              <w:overflowPunct/>
              <w:topLinePunct w:val="0"/>
              <w:bidi w:val="0"/>
              <w:spacing w:line="302" w:lineRule="auto"/>
              <w:rPr>
                <w:rFonts w:hint="eastAsia" w:ascii="宋体" w:hAnsi="宋体" w:eastAsia="宋体" w:cs="宋体"/>
                <w:sz w:val="19"/>
                <w:szCs w:val="19"/>
              </w:rPr>
            </w:pPr>
          </w:p>
          <w:p w14:paraId="43EFC500">
            <w:pPr>
              <w:keepNext w:val="0"/>
              <w:keepLines w:val="0"/>
              <w:pageBreakBefore w:val="0"/>
              <w:widowControl/>
              <w:kinsoku/>
              <w:wordWrap/>
              <w:overflowPunct/>
              <w:topLinePunct w:val="0"/>
              <w:bidi w:val="0"/>
              <w:spacing w:line="303" w:lineRule="auto"/>
              <w:rPr>
                <w:rFonts w:hint="eastAsia" w:ascii="宋体" w:hAnsi="宋体" w:eastAsia="宋体" w:cs="宋体"/>
                <w:sz w:val="19"/>
                <w:szCs w:val="19"/>
              </w:rPr>
            </w:pPr>
          </w:p>
          <w:p w14:paraId="1D9C96C9">
            <w:pPr>
              <w:keepNext w:val="0"/>
              <w:keepLines w:val="0"/>
              <w:pageBreakBefore w:val="0"/>
              <w:widowControl/>
              <w:kinsoku/>
              <w:wordWrap/>
              <w:overflowPunct/>
              <w:topLinePunct w:val="0"/>
              <w:bidi w:val="0"/>
              <w:spacing w:line="303" w:lineRule="auto"/>
              <w:rPr>
                <w:rFonts w:hint="eastAsia" w:ascii="宋体" w:hAnsi="宋体" w:eastAsia="宋体" w:cs="宋体"/>
                <w:sz w:val="19"/>
                <w:szCs w:val="19"/>
              </w:rPr>
            </w:pPr>
          </w:p>
          <w:p w14:paraId="2E0BFEE7">
            <w:pPr>
              <w:keepNext w:val="0"/>
              <w:keepLines w:val="0"/>
              <w:pageBreakBefore w:val="0"/>
              <w:widowControl/>
              <w:kinsoku/>
              <w:wordWrap/>
              <w:overflowPunct/>
              <w:topLinePunct w:val="0"/>
              <w:bidi w:val="0"/>
              <w:spacing w:before="59" w:line="227" w:lineRule="auto"/>
              <w:ind w:left="364"/>
              <w:rPr>
                <w:rFonts w:hint="eastAsia" w:ascii="宋体" w:hAnsi="宋体" w:eastAsia="宋体" w:cs="宋体"/>
                <w:sz w:val="19"/>
                <w:szCs w:val="19"/>
              </w:rPr>
            </w:pPr>
            <w:r>
              <w:rPr>
                <w:rFonts w:hint="eastAsia" w:ascii="宋体" w:hAnsi="宋体" w:eastAsia="宋体" w:cs="宋体"/>
                <w:spacing w:val="5"/>
                <w:sz w:val="19"/>
                <w:szCs w:val="19"/>
              </w:rPr>
              <w:t>产出指标</w:t>
            </w:r>
          </w:p>
        </w:tc>
        <w:tc>
          <w:tcPr>
            <w:tcW w:w="2672" w:type="dxa"/>
            <w:vMerge w:val="restart"/>
            <w:tcBorders>
              <w:bottom w:val="nil"/>
            </w:tcBorders>
            <w:vAlign w:val="top"/>
          </w:tcPr>
          <w:p w14:paraId="2670016D">
            <w:pPr>
              <w:keepNext w:val="0"/>
              <w:keepLines w:val="0"/>
              <w:pageBreakBefore w:val="0"/>
              <w:widowControl/>
              <w:kinsoku/>
              <w:wordWrap/>
              <w:overflowPunct/>
              <w:topLinePunct w:val="0"/>
              <w:bidi w:val="0"/>
              <w:spacing w:line="276" w:lineRule="auto"/>
              <w:rPr>
                <w:rFonts w:hint="eastAsia" w:ascii="宋体" w:hAnsi="宋体" w:eastAsia="宋体" w:cs="宋体"/>
                <w:sz w:val="19"/>
                <w:szCs w:val="19"/>
              </w:rPr>
            </w:pPr>
          </w:p>
          <w:p w14:paraId="18E702ED">
            <w:pPr>
              <w:keepNext w:val="0"/>
              <w:keepLines w:val="0"/>
              <w:pageBreakBefore w:val="0"/>
              <w:widowControl/>
              <w:kinsoku/>
              <w:wordWrap/>
              <w:overflowPunct/>
              <w:topLinePunct w:val="0"/>
              <w:bidi w:val="0"/>
              <w:spacing w:before="58" w:line="227" w:lineRule="auto"/>
              <w:ind w:left="966"/>
              <w:rPr>
                <w:rFonts w:hint="eastAsia" w:ascii="宋体" w:hAnsi="宋体" w:eastAsia="宋体" w:cs="宋体"/>
                <w:sz w:val="19"/>
                <w:szCs w:val="19"/>
              </w:rPr>
            </w:pPr>
            <w:r>
              <w:rPr>
                <w:rFonts w:hint="eastAsia" w:ascii="宋体" w:hAnsi="宋体" w:eastAsia="宋体" w:cs="宋体"/>
                <w:spacing w:val="4"/>
                <w:sz w:val="19"/>
                <w:szCs w:val="19"/>
              </w:rPr>
              <w:t>数量指标</w:t>
            </w:r>
          </w:p>
        </w:tc>
        <w:tc>
          <w:tcPr>
            <w:tcW w:w="2727" w:type="dxa"/>
            <w:vAlign w:val="top"/>
          </w:tcPr>
          <w:p w14:paraId="1D2292E7">
            <w:pPr>
              <w:keepNext w:val="0"/>
              <w:keepLines w:val="0"/>
              <w:pageBreakBefore w:val="0"/>
              <w:widowControl/>
              <w:kinsoku/>
              <w:wordWrap/>
              <w:overflowPunct/>
              <w:topLinePunct w:val="0"/>
              <w:bidi w:val="0"/>
              <w:spacing w:before="123" w:line="227" w:lineRule="auto"/>
              <w:ind w:left="813"/>
              <w:rPr>
                <w:rFonts w:hint="eastAsia" w:ascii="宋体" w:hAnsi="宋体" w:eastAsia="宋体" w:cs="宋体"/>
                <w:sz w:val="19"/>
                <w:szCs w:val="19"/>
              </w:rPr>
            </w:pPr>
            <w:r>
              <w:rPr>
                <w:rFonts w:hint="eastAsia" w:ascii="宋体" w:hAnsi="宋体" w:eastAsia="宋体" w:cs="宋体"/>
                <w:spacing w:val="5"/>
                <w:sz w:val="19"/>
                <w:szCs w:val="19"/>
              </w:rPr>
              <w:t>续建工程数量</w:t>
            </w:r>
          </w:p>
        </w:tc>
        <w:tc>
          <w:tcPr>
            <w:tcW w:w="2771" w:type="dxa"/>
            <w:vAlign w:val="top"/>
          </w:tcPr>
          <w:p w14:paraId="51E892FD">
            <w:pPr>
              <w:keepNext w:val="0"/>
              <w:keepLines w:val="0"/>
              <w:pageBreakBefore w:val="0"/>
              <w:widowControl/>
              <w:kinsoku/>
              <w:wordWrap/>
              <w:overflowPunct/>
              <w:topLinePunct w:val="0"/>
              <w:bidi w:val="0"/>
              <w:spacing w:before="123" w:line="227" w:lineRule="auto"/>
              <w:ind w:left="1202"/>
              <w:rPr>
                <w:rFonts w:hint="eastAsia" w:ascii="宋体" w:hAnsi="宋体" w:eastAsia="宋体" w:cs="宋体"/>
                <w:sz w:val="19"/>
                <w:szCs w:val="19"/>
              </w:rPr>
            </w:pPr>
            <w:r>
              <w:rPr>
                <w:rFonts w:hint="eastAsia" w:ascii="宋体" w:hAnsi="宋体" w:eastAsia="宋体" w:cs="宋体"/>
                <w:spacing w:val="4"/>
                <w:sz w:val="19"/>
                <w:szCs w:val="19"/>
              </w:rPr>
              <w:t>=1个</w:t>
            </w:r>
          </w:p>
        </w:tc>
      </w:tr>
      <w:tr w14:paraId="099129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9" w:hRule="atLeast"/>
        </w:trPr>
        <w:tc>
          <w:tcPr>
            <w:tcW w:w="1470" w:type="dxa"/>
            <w:vMerge w:val="continue"/>
            <w:tcBorders>
              <w:top w:val="nil"/>
              <w:bottom w:val="nil"/>
            </w:tcBorders>
            <w:vAlign w:val="top"/>
          </w:tcPr>
          <w:p w14:paraId="1627D43D">
            <w:pPr>
              <w:keepNext w:val="0"/>
              <w:keepLines w:val="0"/>
              <w:pageBreakBefore w:val="0"/>
              <w:widowControl/>
              <w:kinsoku/>
              <w:wordWrap/>
              <w:overflowPunct/>
              <w:topLinePunct w:val="0"/>
              <w:bidi w:val="0"/>
              <w:rPr>
                <w:rFonts w:hint="eastAsia" w:ascii="宋体" w:hAnsi="宋体" w:eastAsia="宋体" w:cs="宋体"/>
                <w:sz w:val="19"/>
                <w:szCs w:val="19"/>
              </w:rPr>
            </w:pPr>
          </w:p>
        </w:tc>
        <w:tc>
          <w:tcPr>
            <w:tcW w:w="2672" w:type="dxa"/>
            <w:vMerge w:val="continue"/>
            <w:tcBorders>
              <w:top w:val="nil"/>
            </w:tcBorders>
            <w:vAlign w:val="top"/>
          </w:tcPr>
          <w:p w14:paraId="6792E4A9">
            <w:pPr>
              <w:keepNext w:val="0"/>
              <w:keepLines w:val="0"/>
              <w:pageBreakBefore w:val="0"/>
              <w:widowControl/>
              <w:kinsoku/>
              <w:wordWrap/>
              <w:overflowPunct/>
              <w:topLinePunct w:val="0"/>
              <w:bidi w:val="0"/>
              <w:rPr>
                <w:rFonts w:hint="eastAsia" w:ascii="宋体" w:hAnsi="宋体" w:eastAsia="宋体" w:cs="宋体"/>
                <w:sz w:val="19"/>
                <w:szCs w:val="19"/>
              </w:rPr>
            </w:pPr>
          </w:p>
        </w:tc>
        <w:tc>
          <w:tcPr>
            <w:tcW w:w="2727" w:type="dxa"/>
            <w:vAlign w:val="top"/>
          </w:tcPr>
          <w:p w14:paraId="628A1CF9">
            <w:pPr>
              <w:keepNext w:val="0"/>
              <w:keepLines w:val="0"/>
              <w:pageBreakBefore w:val="0"/>
              <w:widowControl/>
              <w:kinsoku/>
              <w:wordWrap/>
              <w:overflowPunct/>
              <w:topLinePunct w:val="0"/>
              <w:bidi w:val="0"/>
              <w:spacing w:before="123" w:line="227" w:lineRule="auto"/>
              <w:ind w:left="439"/>
              <w:rPr>
                <w:rFonts w:hint="eastAsia" w:ascii="宋体" w:hAnsi="宋体" w:eastAsia="宋体" w:cs="宋体"/>
                <w:sz w:val="19"/>
                <w:szCs w:val="19"/>
              </w:rPr>
            </w:pPr>
            <w:r>
              <w:rPr>
                <w:rFonts w:hint="eastAsia" w:ascii="宋体" w:hAnsi="宋体" w:eastAsia="宋体" w:cs="宋体"/>
                <w:spacing w:val="6"/>
                <w:sz w:val="19"/>
                <w:szCs w:val="19"/>
              </w:rPr>
              <w:t>项目完成电力线路长度</w:t>
            </w:r>
          </w:p>
        </w:tc>
        <w:tc>
          <w:tcPr>
            <w:tcW w:w="2771" w:type="dxa"/>
            <w:vAlign w:val="top"/>
          </w:tcPr>
          <w:p w14:paraId="0D238E44">
            <w:pPr>
              <w:keepNext w:val="0"/>
              <w:keepLines w:val="0"/>
              <w:pageBreakBefore w:val="0"/>
              <w:widowControl/>
              <w:kinsoku/>
              <w:wordWrap/>
              <w:overflowPunct/>
              <w:topLinePunct w:val="0"/>
              <w:bidi w:val="0"/>
              <w:spacing w:before="123" w:line="227" w:lineRule="auto"/>
              <w:ind w:left="1035"/>
              <w:rPr>
                <w:rFonts w:hint="eastAsia" w:ascii="宋体" w:hAnsi="宋体" w:eastAsia="宋体" w:cs="宋体"/>
                <w:sz w:val="19"/>
                <w:szCs w:val="19"/>
              </w:rPr>
            </w:pPr>
            <w:r>
              <w:rPr>
                <w:rFonts w:hint="eastAsia" w:ascii="宋体" w:hAnsi="宋体" w:eastAsia="宋体" w:cs="宋体"/>
                <w:spacing w:val="1"/>
                <w:sz w:val="19"/>
                <w:szCs w:val="19"/>
              </w:rPr>
              <w:t>≥1000米</w:t>
            </w:r>
          </w:p>
        </w:tc>
      </w:tr>
      <w:tr w14:paraId="00AC28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9" w:hRule="atLeast"/>
        </w:trPr>
        <w:tc>
          <w:tcPr>
            <w:tcW w:w="1470" w:type="dxa"/>
            <w:vMerge w:val="continue"/>
            <w:tcBorders>
              <w:top w:val="nil"/>
              <w:bottom w:val="nil"/>
            </w:tcBorders>
            <w:vAlign w:val="top"/>
          </w:tcPr>
          <w:p w14:paraId="14C5821E">
            <w:pPr>
              <w:keepNext w:val="0"/>
              <w:keepLines w:val="0"/>
              <w:pageBreakBefore w:val="0"/>
              <w:widowControl/>
              <w:kinsoku/>
              <w:wordWrap/>
              <w:overflowPunct/>
              <w:topLinePunct w:val="0"/>
              <w:bidi w:val="0"/>
              <w:rPr>
                <w:rFonts w:hint="eastAsia" w:ascii="宋体" w:hAnsi="宋体" w:eastAsia="宋体" w:cs="宋体"/>
                <w:sz w:val="19"/>
                <w:szCs w:val="19"/>
              </w:rPr>
            </w:pPr>
          </w:p>
        </w:tc>
        <w:tc>
          <w:tcPr>
            <w:tcW w:w="2672" w:type="dxa"/>
            <w:vMerge w:val="restart"/>
            <w:tcBorders>
              <w:bottom w:val="nil"/>
            </w:tcBorders>
            <w:vAlign w:val="top"/>
          </w:tcPr>
          <w:p w14:paraId="57A81A5D">
            <w:pPr>
              <w:keepNext w:val="0"/>
              <w:keepLines w:val="0"/>
              <w:pageBreakBefore w:val="0"/>
              <w:widowControl/>
              <w:kinsoku/>
              <w:wordWrap/>
              <w:overflowPunct/>
              <w:topLinePunct w:val="0"/>
              <w:bidi w:val="0"/>
              <w:spacing w:line="278" w:lineRule="auto"/>
              <w:rPr>
                <w:rFonts w:hint="eastAsia" w:ascii="宋体" w:hAnsi="宋体" w:eastAsia="宋体" w:cs="宋体"/>
                <w:sz w:val="19"/>
                <w:szCs w:val="19"/>
              </w:rPr>
            </w:pPr>
          </w:p>
          <w:p w14:paraId="642DCB35">
            <w:pPr>
              <w:keepNext w:val="0"/>
              <w:keepLines w:val="0"/>
              <w:pageBreakBefore w:val="0"/>
              <w:widowControl/>
              <w:kinsoku/>
              <w:wordWrap/>
              <w:overflowPunct/>
              <w:topLinePunct w:val="0"/>
              <w:bidi w:val="0"/>
              <w:spacing w:before="59" w:line="227" w:lineRule="auto"/>
              <w:ind w:left="965"/>
              <w:rPr>
                <w:rFonts w:hint="eastAsia" w:ascii="宋体" w:hAnsi="宋体" w:eastAsia="宋体" w:cs="宋体"/>
                <w:sz w:val="19"/>
                <w:szCs w:val="19"/>
              </w:rPr>
            </w:pPr>
            <w:r>
              <w:rPr>
                <w:rFonts w:hint="eastAsia" w:ascii="宋体" w:hAnsi="宋体" w:eastAsia="宋体" w:cs="宋体"/>
                <w:spacing w:val="5"/>
                <w:sz w:val="19"/>
                <w:szCs w:val="19"/>
              </w:rPr>
              <w:t>质量指标</w:t>
            </w:r>
          </w:p>
        </w:tc>
        <w:tc>
          <w:tcPr>
            <w:tcW w:w="2727" w:type="dxa"/>
            <w:vAlign w:val="top"/>
          </w:tcPr>
          <w:p w14:paraId="77A2F6CC">
            <w:pPr>
              <w:keepNext w:val="0"/>
              <w:keepLines w:val="0"/>
              <w:pageBreakBefore w:val="0"/>
              <w:widowControl/>
              <w:kinsoku/>
              <w:wordWrap/>
              <w:overflowPunct/>
              <w:topLinePunct w:val="0"/>
              <w:bidi w:val="0"/>
              <w:spacing w:before="124" w:line="227" w:lineRule="auto"/>
              <w:ind w:left="901"/>
              <w:rPr>
                <w:rFonts w:hint="eastAsia" w:ascii="宋体" w:hAnsi="宋体" w:eastAsia="宋体" w:cs="宋体"/>
                <w:sz w:val="19"/>
                <w:szCs w:val="19"/>
              </w:rPr>
            </w:pPr>
            <w:r>
              <w:rPr>
                <w:rFonts w:hint="eastAsia" w:ascii="宋体" w:hAnsi="宋体" w:eastAsia="宋体" w:cs="宋体"/>
                <w:spacing w:val="5"/>
                <w:sz w:val="19"/>
                <w:szCs w:val="19"/>
              </w:rPr>
              <w:t>验收通过率</w:t>
            </w:r>
          </w:p>
        </w:tc>
        <w:tc>
          <w:tcPr>
            <w:tcW w:w="2771" w:type="dxa"/>
            <w:vAlign w:val="top"/>
          </w:tcPr>
          <w:p w14:paraId="54794882">
            <w:pPr>
              <w:keepNext w:val="0"/>
              <w:keepLines w:val="0"/>
              <w:pageBreakBefore w:val="0"/>
              <w:widowControl/>
              <w:kinsoku/>
              <w:wordWrap/>
              <w:overflowPunct/>
              <w:topLinePunct w:val="0"/>
              <w:bidi w:val="0"/>
              <w:spacing w:before="125" w:line="240" w:lineRule="exact"/>
              <w:ind w:left="1154"/>
              <w:rPr>
                <w:rFonts w:hint="eastAsia" w:ascii="宋体" w:hAnsi="宋体" w:eastAsia="宋体" w:cs="宋体"/>
                <w:sz w:val="19"/>
                <w:szCs w:val="19"/>
              </w:rPr>
            </w:pPr>
            <w:r>
              <w:rPr>
                <w:rFonts w:hint="eastAsia" w:ascii="宋体" w:hAnsi="宋体" w:eastAsia="宋体" w:cs="宋体"/>
                <w:spacing w:val="3"/>
                <w:position w:val="1"/>
                <w:sz w:val="19"/>
                <w:szCs w:val="19"/>
              </w:rPr>
              <w:t>=100%</w:t>
            </w:r>
          </w:p>
        </w:tc>
      </w:tr>
      <w:tr w14:paraId="636969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9" w:hRule="atLeast"/>
        </w:trPr>
        <w:tc>
          <w:tcPr>
            <w:tcW w:w="1470" w:type="dxa"/>
            <w:vMerge w:val="continue"/>
            <w:tcBorders>
              <w:top w:val="nil"/>
              <w:bottom w:val="nil"/>
            </w:tcBorders>
            <w:vAlign w:val="top"/>
          </w:tcPr>
          <w:p w14:paraId="0BF1AA51">
            <w:pPr>
              <w:keepNext w:val="0"/>
              <w:keepLines w:val="0"/>
              <w:pageBreakBefore w:val="0"/>
              <w:widowControl/>
              <w:kinsoku/>
              <w:wordWrap/>
              <w:overflowPunct/>
              <w:topLinePunct w:val="0"/>
              <w:bidi w:val="0"/>
              <w:rPr>
                <w:rFonts w:hint="eastAsia" w:ascii="宋体" w:hAnsi="宋体" w:eastAsia="宋体" w:cs="宋体"/>
                <w:sz w:val="19"/>
                <w:szCs w:val="19"/>
              </w:rPr>
            </w:pPr>
          </w:p>
        </w:tc>
        <w:tc>
          <w:tcPr>
            <w:tcW w:w="2672" w:type="dxa"/>
            <w:vMerge w:val="continue"/>
            <w:tcBorders>
              <w:top w:val="nil"/>
            </w:tcBorders>
            <w:vAlign w:val="top"/>
          </w:tcPr>
          <w:p w14:paraId="6C847D80">
            <w:pPr>
              <w:keepNext w:val="0"/>
              <w:keepLines w:val="0"/>
              <w:pageBreakBefore w:val="0"/>
              <w:widowControl/>
              <w:kinsoku/>
              <w:wordWrap/>
              <w:overflowPunct/>
              <w:topLinePunct w:val="0"/>
              <w:bidi w:val="0"/>
              <w:rPr>
                <w:rFonts w:hint="eastAsia" w:ascii="宋体" w:hAnsi="宋体" w:eastAsia="宋体" w:cs="宋体"/>
                <w:sz w:val="19"/>
                <w:szCs w:val="19"/>
              </w:rPr>
            </w:pPr>
          </w:p>
        </w:tc>
        <w:tc>
          <w:tcPr>
            <w:tcW w:w="2727" w:type="dxa"/>
            <w:vAlign w:val="top"/>
          </w:tcPr>
          <w:p w14:paraId="30E571B6">
            <w:pPr>
              <w:keepNext w:val="0"/>
              <w:keepLines w:val="0"/>
              <w:pageBreakBefore w:val="0"/>
              <w:widowControl/>
              <w:kinsoku/>
              <w:wordWrap/>
              <w:overflowPunct/>
              <w:topLinePunct w:val="0"/>
              <w:bidi w:val="0"/>
              <w:spacing w:before="125" w:line="227" w:lineRule="auto"/>
              <w:ind w:left="904"/>
              <w:rPr>
                <w:rFonts w:hint="eastAsia" w:ascii="宋体" w:hAnsi="宋体" w:eastAsia="宋体" w:cs="宋体"/>
                <w:sz w:val="19"/>
                <w:szCs w:val="19"/>
              </w:rPr>
            </w:pPr>
            <w:r>
              <w:rPr>
                <w:rFonts w:hint="eastAsia" w:ascii="宋体" w:hAnsi="宋体" w:eastAsia="宋体" w:cs="宋体"/>
                <w:spacing w:val="5"/>
                <w:sz w:val="19"/>
                <w:szCs w:val="19"/>
              </w:rPr>
              <w:t>投入使用率</w:t>
            </w:r>
          </w:p>
        </w:tc>
        <w:tc>
          <w:tcPr>
            <w:tcW w:w="2771" w:type="dxa"/>
            <w:vAlign w:val="top"/>
          </w:tcPr>
          <w:p w14:paraId="6F65A639">
            <w:pPr>
              <w:keepNext w:val="0"/>
              <w:keepLines w:val="0"/>
              <w:pageBreakBefore w:val="0"/>
              <w:widowControl/>
              <w:kinsoku/>
              <w:wordWrap/>
              <w:overflowPunct/>
              <w:topLinePunct w:val="0"/>
              <w:bidi w:val="0"/>
              <w:spacing w:before="126" w:line="240" w:lineRule="exact"/>
              <w:ind w:left="1218"/>
              <w:rPr>
                <w:rFonts w:hint="eastAsia" w:ascii="宋体" w:hAnsi="宋体" w:eastAsia="宋体" w:cs="宋体"/>
                <w:sz w:val="19"/>
                <w:szCs w:val="19"/>
              </w:rPr>
            </w:pPr>
            <w:r>
              <w:rPr>
                <w:rFonts w:hint="eastAsia" w:ascii="宋体" w:hAnsi="宋体" w:eastAsia="宋体" w:cs="宋体"/>
                <w:spacing w:val="-1"/>
                <w:position w:val="1"/>
                <w:sz w:val="19"/>
                <w:szCs w:val="19"/>
              </w:rPr>
              <w:t>100%</w:t>
            </w:r>
          </w:p>
        </w:tc>
      </w:tr>
      <w:tr w14:paraId="417269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9" w:hRule="atLeast"/>
        </w:trPr>
        <w:tc>
          <w:tcPr>
            <w:tcW w:w="1470" w:type="dxa"/>
            <w:vMerge w:val="continue"/>
            <w:tcBorders>
              <w:top w:val="nil"/>
            </w:tcBorders>
            <w:vAlign w:val="top"/>
          </w:tcPr>
          <w:p w14:paraId="562E4F7A">
            <w:pPr>
              <w:keepNext w:val="0"/>
              <w:keepLines w:val="0"/>
              <w:pageBreakBefore w:val="0"/>
              <w:widowControl/>
              <w:kinsoku/>
              <w:wordWrap/>
              <w:overflowPunct/>
              <w:topLinePunct w:val="0"/>
              <w:bidi w:val="0"/>
              <w:rPr>
                <w:rFonts w:hint="eastAsia" w:ascii="宋体" w:hAnsi="宋体" w:eastAsia="宋体" w:cs="宋体"/>
                <w:sz w:val="19"/>
                <w:szCs w:val="19"/>
              </w:rPr>
            </w:pPr>
          </w:p>
        </w:tc>
        <w:tc>
          <w:tcPr>
            <w:tcW w:w="2672" w:type="dxa"/>
            <w:vAlign w:val="top"/>
          </w:tcPr>
          <w:p w14:paraId="5CBFD018">
            <w:pPr>
              <w:keepNext w:val="0"/>
              <w:keepLines w:val="0"/>
              <w:pageBreakBefore w:val="0"/>
              <w:widowControl/>
              <w:kinsoku/>
              <w:wordWrap/>
              <w:overflowPunct/>
              <w:topLinePunct w:val="0"/>
              <w:bidi w:val="0"/>
              <w:spacing w:before="127" w:line="227" w:lineRule="auto"/>
              <w:ind w:left="973"/>
              <w:rPr>
                <w:rFonts w:hint="eastAsia" w:ascii="宋体" w:hAnsi="宋体" w:eastAsia="宋体" w:cs="宋体"/>
                <w:sz w:val="19"/>
                <w:szCs w:val="19"/>
              </w:rPr>
            </w:pPr>
            <w:r>
              <w:rPr>
                <w:rFonts w:hint="eastAsia" w:ascii="宋体" w:hAnsi="宋体" w:eastAsia="宋体" w:cs="宋体"/>
                <w:spacing w:val="3"/>
                <w:sz w:val="19"/>
                <w:szCs w:val="19"/>
              </w:rPr>
              <w:t>时效指标</w:t>
            </w:r>
          </w:p>
        </w:tc>
        <w:tc>
          <w:tcPr>
            <w:tcW w:w="2727" w:type="dxa"/>
            <w:vAlign w:val="top"/>
          </w:tcPr>
          <w:p w14:paraId="10B5AD74">
            <w:pPr>
              <w:keepNext w:val="0"/>
              <w:keepLines w:val="0"/>
              <w:pageBreakBefore w:val="0"/>
              <w:widowControl/>
              <w:kinsoku/>
              <w:wordWrap/>
              <w:overflowPunct/>
              <w:topLinePunct w:val="0"/>
              <w:bidi w:val="0"/>
              <w:spacing w:before="126" w:line="227" w:lineRule="auto"/>
              <w:ind w:left="627"/>
              <w:rPr>
                <w:rFonts w:hint="eastAsia" w:ascii="宋体" w:hAnsi="宋体" w:eastAsia="宋体" w:cs="宋体"/>
                <w:sz w:val="19"/>
                <w:szCs w:val="19"/>
              </w:rPr>
            </w:pPr>
            <w:r>
              <w:rPr>
                <w:rFonts w:hint="eastAsia" w:ascii="宋体" w:hAnsi="宋体" w:eastAsia="宋体" w:cs="宋体"/>
                <w:spacing w:val="5"/>
                <w:sz w:val="19"/>
                <w:szCs w:val="19"/>
              </w:rPr>
              <w:t>项目按计划施工率</w:t>
            </w:r>
          </w:p>
        </w:tc>
        <w:tc>
          <w:tcPr>
            <w:tcW w:w="2771" w:type="dxa"/>
            <w:vAlign w:val="top"/>
          </w:tcPr>
          <w:p w14:paraId="3EF2995E">
            <w:pPr>
              <w:keepNext w:val="0"/>
              <w:keepLines w:val="0"/>
              <w:pageBreakBefore w:val="0"/>
              <w:widowControl/>
              <w:kinsoku/>
              <w:wordWrap/>
              <w:overflowPunct/>
              <w:topLinePunct w:val="0"/>
              <w:bidi w:val="0"/>
              <w:spacing w:before="126" w:line="239" w:lineRule="exact"/>
              <w:ind w:left="1128"/>
              <w:rPr>
                <w:rFonts w:hint="eastAsia" w:ascii="宋体" w:hAnsi="宋体" w:eastAsia="宋体" w:cs="宋体"/>
                <w:sz w:val="19"/>
                <w:szCs w:val="19"/>
              </w:rPr>
            </w:pPr>
            <w:r>
              <w:rPr>
                <w:rFonts w:hint="eastAsia" w:ascii="宋体" w:hAnsi="宋体" w:eastAsia="宋体" w:cs="宋体"/>
                <w:spacing w:val="-1"/>
                <w:position w:val="1"/>
                <w:sz w:val="19"/>
                <w:szCs w:val="19"/>
              </w:rPr>
              <w:t>≥100%</w:t>
            </w:r>
          </w:p>
        </w:tc>
      </w:tr>
      <w:tr w14:paraId="453908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9" w:hRule="atLeast"/>
        </w:trPr>
        <w:tc>
          <w:tcPr>
            <w:tcW w:w="1470" w:type="dxa"/>
            <w:vAlign w:val="top"/>
          </w:tcPr>
          <w:p w14:paraId="1C48F604">
            <w:pPr>
              <w:keepNext w:val="0"/>
              <w:keepLines w:val="0"/>
              <w:pageBreakBefore w:val="0"/>
              <w:widowControl/>
              <w:kinsoku/>
              <w:wordWrap/>
              <w:overflowPunct/>
              <w:topLinePunct w:val="0"/>
              <w:bidi w:val="0"/>
              <w:spacing w:before="128" w:line="227" w:lineRule="auto"/>
              <w:ind w:left="368"/>
              <w:rPr>
                <w:rFonts w:hint="eastAsia" w:ascii="宋体" w:hAnsi="宋体" w:eastAsia="宋体" w:cs="宋体"/>
                <w:sz w:val="19"/>
                <w:szCs w:val="19"/>
              </w:rPr>
            </w:pPr>
            <w:r>
              <w:rPr>
                <w:rFonts w:hint="eastAsia" w:ascii="宋体" w:hAnsi="宋体" w:eastAsia="宋体" w:cs="宋体"/>
                <w:spacing w:val="4"/>
                <w:sz w:val="19"/>
                <w:szCs w:val="19"/>
              </w:rPr>
              <w:t>效益指标</w:t>
            </w:r>
          </w:p>
        </w:tc>
        <w:tc>
          <w:tcPr>
            <w:tcW w:w="2672" w:type="dxa"/>
            <w:vAlign w:val="top"/>
          </w:tcPr>
          <w:p w14:paraId="29073DFA">
            <w:pPr>
              <w:keepNext w:val="0"/>
              <w:keepLines w:val="0"/>
              <w:pageBreakBefore w:val="0"/>
              <w:widowControl/>
              <w:kinsoku/>
              <w:wordWrap/>
              <w:overflowPunct/>
              <w:topLinePunct w:val="0"/>
              <w:bidi w:val="0"/>
              <w:spacing w:before="128" w:line="227" w:lineRule="auto"/>
              <w:ind w:left="779"/>
              <w:rPr>
                <w:rFonts w:hint="eastAsia" w:ascii="宋体" w:hAnsi="宋体" w:eastAsia="宋体" w:cs="宋体"/>
                <w:sz w:val="19"/>
                <w:szCs w:val="19"/>
              </w:rPr>
            </w:pPr>
            <w:r>
              <w:rPr>
                <w:rFonts w:hint="eastAsia" w:ascii="宋体" w:hAnsi="宋体" w:eastAsia="宋体" w:cs="宋体"/>
                <w:spacing w:val="5"/>
                <w:sz w:val="19"/>
                <w:szCs w:val="19"/>
              </w:rPr>
              <w:t>生态效益指标</w:t>
            </w:r>
          </w:p>
        </w:tc>
        <w:tc>
          <w:tcPr>
            <w:tcW w:w="2727" w:type="dxa"/>
            <w:vAlign w:val="top"/>
          </w:tcPr>
          <w:p w14:paraId="218D8D96">
            <w:pPr>
              <w:keepNext w:val="0"/>
              <w:keepLines w:val="0"/>
              <w:pageBreakBefore w:val="0"/>
              <w:widowControl/>
              <w:kinsoku/>
              <w:wordWrap/>
              <w:overflowPunct/>
              <w:topLinePunct w:val="0"/>
              <w:bidi w:val="0"/>
              <w:spacing w:before="127" w:line="227" w:lineRule="auto"/>
              <w:ind w:left="717"/>
              <w:rPr>
                <w:rFonts w:hint="eastAsia" w:ascii="宋体" w:hAnsi="宋体" w:eastAsia="宋体" w:cs="宋体"/>
                <w:sz w:val="19"/>
                <w:szCs w:val="19"/>
              </w:rPr>
            </w:pPr>
            <w:r>
              <w:rPr>
                <w:rFonts w:hint="eastAsia" w:ascii="宋体" w:hAnsi="宋体" w:eastAsia="宋体" w:cs="宋体"/>
                <w:spacing w:val="6"/>
                <w:sz w:val="19"/>
                <w:szCs w:val="19"/>
              </w:rPr>
              <w:t>环保要求合格率</w:t>
            </w:r>
          </w:p>
        </w:tc>
        <w:tc>
          <w:tcPr>
            <w:tcW w:w="2771" w:type="dxa"/>
            <w:vAlign w:val="top"/>
          </w:tcPr>
          <w:p w14:paraId="1113E8C5">
            <w:pPr>
              <w:keepNext w:val="0"/>
              <w:keepLines w:val="0"/>
              <w:pageBreakBefore w:val="0"/>
              <w:widowControl/>
              <w:kinsoku/>
              <w:wordWrap/>
              <w:overflowPunct/>
              <w:topLinePunct w:val="0"/>
              <w:bidi w:val="0"/>
              <w:spacing w:before="127" w:line="241" w:lineRule="exact"/>
              <w:ind w:left="1154"/>
              <w:rPr>
                <w:rFonts w:hint="eastAsia" w:ascii="宋体" w:hAnsi="宋体" w:eastAsia="宋体" w:cs="宋体"/>
                <w:sz w:val="19"/>
                <w:szCs w:val="19"/>
              </w:rPr>
            </w:pPr>
            <w:r>
              <w:rPr>
                <w:rFonts w:hint="eastAsia" w:ascii="宋体" w:hAnsi="宋体" w:eastAsia="宋体" w:cs="宋体"/>
                <w:spacing w:val="3"/>
                <w:position w:val="1"/>
                <w:sz w:val="19"/>
                <w:szCs w:val="19"/>
              </w:rPr>
              <w:t>=100%</w:t>
            </w:r>
          </w:p>
        </w:tc>
      </w:tr>
      <w:tr w14:paraId="4AAE32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7" w:hRule="atLeast"/>
        </w:trPr>
        <w:tc>
          <w:tcPr>
            <w:tcW w:w="1470" w:type="dxa"/>
            <w:vAlign w:val="top"/>
          </w:tcPr>
          <w:p w14:paraId="3B766DBD">
            <w:pPr>
              <w:keepNext w:val="0"/>
              <w:keepLines w:val="0"/>
              <w:pageBreakBefore w:val="0"/>
              <w:widowControl/>
              <w:kinsoku/>
              <w:wordWrap/>
              <w:overflowPunct/>
              <w:topLinePunct w:val="0"/>
              <w:bidi w:val="0"/>
              <w:spacing w:before="127" w:line="227" w:lineRule="auto"/>
              <w:ind w:left="273"/>
              <w:rPr>
                <w:rFonts w:hint="eastAsia" w:ascii="宋体" w:hAnsi="宋体" w:eastAsia="宋体" w:cs="宋体"/>
                <w:sz w:val="19"/>
                <w:szCs w:val="19"/>
              </w:rPr>
            </w:pPr>
            <w:r>
              <w:rPr>
                <w:rFonts w:hint="eastAsia" w:ascii="宋体" w:hAnsi="宋体" w:eastAsia="宋体" w:cs="宋体"/>
                <w:spacing w:val="5"/>
                <w:sz w:val="19"/>
                <w:szCs w:val="19"/>
              </w:rPr>
              <w:t>满意度指标</w:t>
            </w:r>
          </w:p>
        </w:tc>
        <w:tc>
          <w:tcPr>
            <w:tcW w:w="2672" w:type="dxa"/>
            <w:vAlign w:val="top"/>
          </w:tcPr>
          <w:p w14:paraId="1830DF7D">
            <w:pPr>
              <w:keepNext w:val="0"/>
              <w:keepLines w:val="0"/>
              <w:pageBreakBefore w:val="0"/>
              <w:widowControl/>
              <w:kinsoku/>
              <w:wordWrap/>
              <w:overflowPunct/>
              <w:topLinePunct w:val="0"/>
              <w:bidi w:val="0"/>
              <w:spacing w:before="127" w:line="227" w:lineRule="auto"/>
              <w:ind w:left="499"/>
              <w:rPr>
                <w:rFonts w:hint="eastAsia" w:ascii="宋体" w:hAnsi="宋体" w:eastAsia="宋体" w:cs="宋体"/>
                <w:sz w:val="19"/>
                <w:szCs w:val="19"/>
              </w:rPr>
            </w:pPr>
            <w:r>
              <w:rPr>
                <w:rFonts w:hint="eastAsia" w:ascii="宋体" w:hAnsi="宋体" w:eastAsia="宋体" w:cs="宋体"/>
                <w:spacing w:val="6"/>
                <w:sz w:val="19"/>
                <w:szCs w:val="19"/>
              </w:rPr>
              <w:t>服务对象满意度指标</w:t>
            </w:r>
          </w:p>
        </w:tc>
        <w:tc>
          <w:tcPr>
            <w:tcW w:w="2727" w:type="dxa"/>
            <w:vAlign w:val="top"/>
          </w:tcPr>
          <w:p w14:paraId="2486C071">
            <w:pPr>
              <w:keepNext w:val="0"/>
              <w:keepLines w:val="0"/>
              <w:pageBreakBefore w:val="0"/>
              <w:widowControl/>
              <w:kinsoku/>
              <w:wordWrap/>
              <w:overflowPunct/>
              <w:topLinePunct w:val="0"/>
              <w:bidi w:val="0"/>
              <w:spacing w:before="127" w:line="226" w:lineRule="auto"/>
              <w:jc w:val="center"/>
              <w:rPr>
                <w:rFonts w:hint="eastAsia" w:ascii="宋体" w:hAnsi="宋体" w:eastAsia="宋体" w:cs="宋体"/>
                <w:sz w:val="19"/>
                <w:szCs w:val="19"/>
              </w:rPr>
            </w:pPr>
            <w:r>
              <w:rPr>
                <w:rFonts w:hint="eastAsia" w:ascii="宋体" w:hAnsi="宋体" w:eastAsia="宋体" w:cs="宋体"/>
                <w:spacing w:val="5"/>
                <w:sz w:val="19"/>
                <w:szCs w:val="19"/>
              </w:rPr>
              <w:t>因本工程项目收益企业满意度</w:t>
            </w:r>
          </w:p>
        </w:tc>
        <w:tc>
          <w:tcPr>
            <w:tcW w:w="2771" w:type="dxa"/>
            <w:vAlign w:val="top"/>
          </w:tcPr>
          <w:p w14:paraId="618E66FE">
            <w:pPr>
              <w:keepNext w:val="0"/>
              <w:keepLines w:val="0"/>
              <w:pageBreakBefore w:val="0"/>
              <w:widowControl/>
              <w:kinsoku/>
              <w:wordWrap/>
              <w:overflowPunct/>
              <w:topLinePunct w:val="0"/>
              <w:bidi w:val="0"/>
              <w:spacing w:before="127" w:line="239" w:lineRule="exact"/>
              <w:ind w:left="1176"/>
              <w:rPr>
                <w:rFonts w:hint="eastAsia" w:ascii="宋体" w:hAnsi="宋体" w:eastAsia="宋体" w:cs="宋体"/>
                <w:sz w:val="19"/>
                <w:szCs w:val="19"/>
              </w:rPr>
            </w:pPr>
            <w:r>
              <w:rPr>
                <w:rFonts w:hint="eastAsia" w:ascii="宋体" w:hAnsi="宋体" w:eastAsia="宋体" w:cs="宋体"/>
                <w:spacing w:val="-2"/>
                <w:position w:val="1"/>
                <w:sz w:val="19"/>
                <w:szCs w:val="19"/>
              </w:rPr>
              <w:t>≥80%</w:t>
            </w:r>
          </w:p>
        </w:tc>
      </w:tr>
    </w:tbl>
    <w:p w14:paraId="66668E57"/>
    <w:p w14:paraId="0C48B10C"/>
    <w:p w14:paraId="43F7168A"/>
    <w:p w14:paraId="7812C4B1"/>
    <w:p w14:paraId="18D47E65"/>
    <w:p w14:paraId="00944919"/>
    <w:p w14:paraId="23102FD7"/>
    <w:p w14:paraId="562DA7F5"/>
    <w:p w14:paraId="26512DDC"/>
    <w:p w14:paraId="03CDD565"/>
    <w:p w14:paraId="37AD1362"/>
    <w:p w14:paraId="7488ACD4"/>
    <w:p w14:paraId="3304320C"/>
    <w:p w14:paraId="56C2750F"/>
    <w:p w14:paraId="11BE8878"/>
    <w:p w14:paraId="0208C711"/>
    <w:p w14:paraId="6E94CC74"/>
    <w:p w14:paraId="2A48F5F4"/>
    <w:p w14:paraId="697D6B04"/>
    <w:p w14:paraId="6B758A49"/>
    <w:p w14:paraId="370493BC"/>
    <w:p w14:paraId="7C15F579"/>
    <w:p w14:paraId="1C94A1F6"/>
    <w:p w14:paraId="2D7DA2C4"/>
    <w:p w14:paraId="6D3E36ED"/>
    <w:p w14:paraId="3B9B6828"/>
    <w:p w14:paraId="6D1C24C5"/>
    <w:p w14:paraId="18E36A79"/>
    <w:p w14:paraId="24BDD446"/>
    <w:p w14:paraId="648712F4"/>
    <w:p w14:paraId="0401D690">
      <w:pPr>
        <w:keepNext w:val="0"/>
        <w:keepLines w:val="0"/>
        <w:pageBreakBefore w:val="0"/>
        <w:widowControl/>
        <w:kinsoku/>
        <w:wordWrap/>
        <w:overflowPunct/>
        <w:topLinePunct w:val="0"/>
        <w:bidi w:val="0"/>
        <w:spacing w:before="84" w:line="210" w:lineRule="auto"/>
        <w:jc w:val="center"/>
        <w:outlineLvl w:val="9"/>
        <w:rPr>
          <w:rFonts w:hint="eastAsia" w:ascii="方正小标宋_GBK" w:hAnsi="方正小标宋_GBK" w:eastAsia="方正小标宋_GBK" w:cs="方正小标宋_GBK"/>
          <w:sz w:val="32"/>
          <w:szCs w:val="32"/>
          <w:lang w:eastAsia="zh-CN"/>
        </w:rPr>
      </w:pPr>
      <w:r>
        <w:rPr>
          <w:rFonts w:hint="eastAsia" w:ascii="方正小标宋_GBK" w:hAnsi="方正小标宋_GBK" w:eastAsia="方正小标宋_GBK" w:cs="方正小标宋_GBK"/>
          <w:spacing w:val="5"/>
          <w:sz w:val="32"/>
          <w:szCs w:val="32"/>
          <w:lang w:eastAsia="zh-CN"/>
        </w:rPr>
        <w:t>项目支出绩效目标表</w:t>
      </w:r>
    </w:p>
    <w:p w14:paraId="3CF2E2DD">
      <w:pPr>
        <w:pStyle w:val="2"/>
        <w:keepNext w:val="0"/>
        <w:keepLines w:val="0"/>
        <w:pageBreakBefore w:val="0"/>
        <w:widowControl/>
        <w:kinsoku/>
        <w:wordWrap/>
        <w:overflowPunct/>
        <w:topLinePunct w:val="0"/>
        <w:bidi w:val="0"/>
        <w:spacing w:before="120" w:line="221" w:lineRule="auto"/>
        <w:jc w:val="center"/>
      </w:pPr>
      <w:r>
        <w:rPr>
          <w:spacing w:val="-1"/>
        </w:rPr>
        <w:t>（2025年度）</w:t>
      </w:r>
    </w:p>
    <w:p w14:paraId="4A37982F">
      <w:pPr>
        <w:pStyle w:val="2"/>
        <w:keepNext w:val="0"/>
        <w:keepLines w:val="0"/>
        <w:pageBreakBefore w:val="0"/>
        <w:widowControl/>
        <w:kinsoku/>
        <w:wordWrap/>
        <w:overflowPunct/>
        <w:topLinePunct w:val="0"/>
        <w:bidi w:val="0"/>
        <w:spacing w:before="151" w:line="222" w:lineRule="auto"/>
        <w:ind w:right="34"/>
        <w:jc w:val="right"/>
        <w:rPr>
          <w:rFonts w:hint="eastAsia" w:eastAsia="宋体"/>
          <w:lang w:eastAsia="zh-CN"/>
        </w:rPr>
      </w:pPr>
    </w:p>
    <w:p w14:paraId="114845E5">
      <w:pPr>
        <w:keepNext w:val="0"/>
        <w:keepLines w:val="0"/>
        <w:pageBreakBefore w:val="0"/>
        <w:widowControl/>
        <w:kinsoku/>
        <w:wordWrap/>
        <w:overflowPunct/>
        <w:topLinePunct w:val="0"/>
        <w:bidi w:val="0"/>
        <w:spacing w:line="43" w:lineRule="exact"/>
      </w:pPr>
    </w:p>
    <w:tbl>
      <w:tblPr>
        <w:tblStyle w:val="9"/>
        <w:tblW w:w="9707"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02"/>
        <w:gridCol w:w="2634"/>
        <w:gridCol w:w="2645"/>
        <w:gridCol w:w="2926"/>
      </w:tblGrid>
      <w:tr w14:paraId="15C6F6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5" w:hRule="atLeast"/>
        </w:trPr>
        <w:tc>
          <w:tcPr>
            <w:tcW w:w="1502" w:type="dxa"/>
            <w:vAlign w:val="top"/>
          </w:tcPr>
          <w:p w14:paraId="1F15AF71">
            <w:pPr>
              <w:keepNext w:val="0"/>
              <w:keepLines w:val="0"/>
              <w:pageBreakBefore w:val="0"/>
              <w:widowControl/>
              <w:kinsoku/>
              <w:wordWrap/>
              <w:overflowPunct/>
              <w:topLinePunct w:val="0"/>
              <w:bidi w:val="0"/>
              <w:spacing w:before="128" w:line="221" w:lineRule="auto"/>
              <w:ind w:left="379"/>
              <w:rPr>
                <w:rFonts w:ascii="宋体" w:hAnsi="宋体" w:eastAsia="宋体" w:cs="宋体"/>
                <w:sz w:val="19"/>
                <w:szCs w:val="19"/>
              </w:rPr>
            </w:pPr>
            <w:r>
              <w:rPr>
                <w:rFonts w:ascii="宋体" w:hAnsi="宋体" w:eastAsia="宋体" w:cs="宋体"/>
                <w:spacing w:val="-2"/>
                <w:sz w:val="19"/>
                <w:szCs w:val="19"/>
              </w:rPr>
              <w:t>项目编码</w:t>
            </w:r>
          </w:p>
        </w:tc>
        <w:tc>
          <w:tcPr>
            <w:tcW w:w="2634" w:type="dxa"/>
            <w:vAlign w:val="top"/>
          </w:tcPr>
          <w:p w14:paraId="70F52AF5">
            <w:pPr>
              <w:keepNext w:val="0"/>
              <w:keepLines w:val="0"/>
              <w:pageBreakBefore w:val="0"/>
              <w:widowControl/>
              <w:kinsoku/>
              <w:wordWrap/>
              <w:overflowPunct/>
              <w:topLinePunct w:val="0"/>
              <w:bidi w:val="0"/>
              <w:spacing w:before="158" w:line="185" w:lineRule="auto"/>
              <w:ind w:left="308"/>
              <w:rPr>
                <w:rFonts w:ascii="宋体" w:hAnsi="宋体" w:eastAsia="宋体" w:cs="宋体"/>
                <w:sz w:val="19"/>
                <w:szCs w:val="19"/>
              </w:rPr>
            </w:pPr>
            <w:r>
              <w:rPr>
                <w:rFonts w:ascii="宋体" w:hAnsi="宋体" w:eastAsia="宋体" w:cs="宋体"/>
                <w:spacing w:val="1"/>
                <w:sz w:val="19"/>
                <w:szCs w:val="19"/>
              </w:rPr>
              <w:t>37020025200L16010006Y</w:t>
            </w:r>
          </w:p>
        </w:tc>
        <w:tc>
          <w:tcPr>
            <w:tcW w:w="2645" w:type="dxa"/>
            <w:vAlign w:val="top"/>
          </w:tcPr>
          <w:p w14:paraId="74CBE806">
            <w:pPr>
              <w:keepNext w:val="0"/>
              <w:keepLines w:val="0"/>
              <w:pageBreakBefore w:val="0"/>
              <w:widowControl/>
              <w:kinsoku/>
              <w:wordWrap/>
              <w:overflowPunct/>
              <w:topLinePunct w:val="0"/>
              <w:bidi w:val="0"/>
              <w:spacing w:before="128" w:line="222" w:lineRule="auto"/>
              <w:ind w:left="952"/>
              <w:rPr>
                <w:rFonts w:ascii="宋体" w:hAnsi="宋体" w:eastAsia="宋体" w:cs="宋体"/>
                <w:sz w:val="19"/>
                <w:szCs w:val="19"/>
              </w:rPr>
            </w:pPr>
            <w:r>
              <w:rPr>
                <w:rFonts w:ascii="宋体" w:hAnsi="宋体" w:eastAsia="宋体" w:cs="宋体"/>
                <w:spacing w:val="-2"/>
                <w:sz w:val="19"/>
                <w:szCs w:val="19"/>
              </w:rPr>
              <w:t>项目名称</w:t>
            </w:r>
          </w:p>
        </w:tc>
        <w:tc>
          <w:tcPr>
            <w:tcW w:w="2926" w:type="dxa"/>
            <w:vAlign w:val="top"/>
          </w:tcPr>
          <w:p w14:paraId="27B5AE13">
            <w:pPr>
              <w:keepNext w:val="0"/>
              <w:keepLines w:val="0"/>
              <w:pageBreakBefore w:val="0"/>
              <w:widowControl/>
              <w:kinsoku/>
              <w:wordWrap/>
              <w:overflowPunct/>
              <w:topLinePunct w:val="0"/>
              <w:bidi w:val="0"/>
              <w:spacing w:before="128" w:line="221" w:lineRule="auto"/>
              <w:ind w:left="232"/>
              <w:rPr>
                <w:rFonts w:ascii="宋体" w:hAnsi="宋体" w:eastAsia="宋体" w:cs="宋体"/>
                <w:sz w:val="19"/>
                <w:szCs w:val="19"/>
              </w:rPr>
            </w:pPr>
            <w:r>
              <w:rPr>
                <w:rFonts w:ascii="宋体" w:hAnsi="宋体" w:eastAsia="宋体" w:cs="宋体"/>
                <w:sz w:val="19"/>
                <w:szCs w:val="19"/>
              </w:rPr>
              <w:t>新型显示产业园专项支持资金</w:t>
            </w:r>
          </w:p>
        </w:tc>
      </w:tr>
      <w:tr w14:paraId="4D4146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6" w:hRule="atLeast"/>
        </w:trPr>
        <w:tc>
          <w:tcPr>
            <w:tcW w:w="1502" w:type="dxa"/>
            <w:vAlign w:val="top"/>
          </w:tcPr>
          <w:p w14:paraId="7AA10652">
            <w:pPr>
              <w:keepNext w:val="0"/>
              <w:keepLines w:val="0"/>
              <w:pageBreakBefore w:val="0"/>
              <w:widowControl/>
              <w:kinsoku/>
              <w:wordWrap/>
              <w:overflowPunct/>
              <w:topLinePunct w:val="0"/>
              <w:bidi w:val="0"/>
              <w:spacing w:before="120" w:line="221" w:lineRule="auto"/>
              <w:ind w:left="378"/>
              <w:rPr>
                <w:rFonts w:ascii="宋体" w:hAnsi="宋体" w:eastAsia="宋体" w:cs="宋体"/>
                <w:sz w:val="19"/>
                <w:szCs w:val="19"/>
              </w:rPr>
            </w:pPr>
            <w:r>
              <w:rPr>
                <w:rFonts w:ascii="宋体" w:hAnsi="宋体" w:eastAsia="宋体" w:cs="宋体"/>
                <w:spacing w:val="-1"/>
                <w:sz w:val="19"/>
                <w:szCs w:val="19"/>
              </w:rPr>
              <w:t>主管部门</w:t>
            </w:r>
          </w:p>
        </w:tc>
        <w:tc>
          <w:tcPr>
            <w:tcW w:w="2634" w:type="dxa"/>
            <w:vAlign w:val="top"/>
          </w:tcPr>
          <w:p w14:paraId="62A8CB90">
            <w:pPr>
              <w:keepNext w:val="0"/>
              <w:keepLines w:val="0"/>
              <w:pageBreakBefore w:val="0"/>
              <w:widowControl/>
              <w:kinsoku/>
              <w:wordWrap/>
              <w:overflowPunct/>
              <w:topLinePunct w:val="0"/>
              <w:bidi w:val="0"/>
              <w:spacing w:before="120" w:line="221" w:lineRule="auto"/>
              <w:ind w:left="271"/>
              <w:rPr>
                <w:rFonts w:ascii="宋体" w:hAnsi="宋体" w:eastAsia="宋体" w:cs="宋体"/>
                <w:sz w:val="19"/>
                <w:szCs w:val="19"/>
              </w:rPr>
            </w:pPr>
            <w:r>
              <w:rPr>
                <w:rFonts w:ascii="宋体" w:hAnsi="宋体" w:eastAsia="宋体" w:cs="宋体"/>
                <w:sz w:val="19"/>
                <w:szCs w:val="19"/>
              </w:rPr>
              <w:t>青岛市发展和改革委员会</w:t>
            </w:r>
          </w:p>
        </w:tc>
        <w:tc>
          <w:tcPr>
            <w:tcW w:w="2645" w:type="dxa"/>
            <w:vAlign w:val="top"/>
          </w:tcPr>
          <w:p w14:paraId="0FA5D19D">
            <w:pPr>
              <w:keepNext w:val="0"/>
              <w:keepLines w:val="0"/>
              <w:pageBreakBefore w:val="0"/>
              <w:widowControl/>
              <w:kinsoku/>
              <w:wordWrap/>
              <w:overflowPunct/>
              <w:topLinePunct w:val="0"/>
              <w:bidi w:val="0"/>
              <w:spacing w:before="120" w:line="221" w:lineRule="auto"/>
              <w:ind w:left="950"/>
              <w:rPr>
                <w:rFonts w:hint="eastAsia" w:ascii="宋体" w:hAnsi="宋体" w:eastAsia="宋体" w:cs="宋体"/>
                <w:sz w:val="19"/>
                <w:szCs w:val="19"/>
                <w:lang w:eastAsia="zh-CN"/>
              </w:rPr>
            </w:pPr>
            <w:r>
              <w:rPr>
                <w:rFonts w:hint="eastAsia" w:ascii="宋体" w:hAnsi="宋体" w:eastAsia="宋体" w:cs="宋体"/>
                <w:spacing w:val="-1"/>
                <w:sz w:val="19"/>
                <w:szCs w:val="19"/>
                <w:lang w:eastAsia="zh-CN"/>
              </w:rPr>
              <w:t>预算金额（万元）</w:t>
            </w:r>
          </w:p>
        </w:tc>
        <w:tc>
          <w:tcPr>
            <w:tcW w:w="2926" w:type="dxa"/>
            <w:vAlign w:val="top"/>
          </w:tcPr>
          <w:p w14:paraId="4D4B4537">
            <w:pPr>
              <w:keepNext w:val="0"/>
              <w:keepLines w:val="0"/>
              <w:pageBreakBefore w:val="0"/>
              <w:widowControl/>
              <w:kinsoku/>
              <w:wordWrap/>
              <w:overflowPunct/>
              <w:topLinePunct w:val="0"/>
              <w:bidi w:val="0"/>
              <w:spacing w:before="151" w:line="184" w:lineRule="auto"/>
              <w:ind w:left="1282"/>
              <w:rPr>
                <w:rFonts w:ascii="宋体" w:hAnsi="宋体" w:eastAsia="宋体" w:cs="宋体"/>
                <w:sz w:val="19"/>
                <w:szCs w:val="19"/>
              </w:rPr>
            </w:pPr>
            <w:r>
              <w:rPr>
                <w:rFonts w:ascii="宋体" w:hAnsi="宋体" w:eastAsia="宋体" w:cs="宋体"/>
                <w:spacing w:val="-2"/>
                <w:sz w:val="19"/>
                <w:szCs w:val="19"/>
              </w:rPr>
              <w:t>5000</w:t>
            </w:r>
          </w:p>
        </w:tc>
      </w:tr>
      <w:tr w14:paraId="2654D2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28" w:hRule="atLeast"/>
        </w:trPr>
        <w:tc>
          <w:tcPr>
            <w:tcW w:w="1502" w:type="dxa"/>
            <w:vAlign w:val="top"/>
          </w:tcPr>
          <w:p w14:paraId="75A056A6">
            <w:pPr>
              <w:keepNext w:val="0"/>
              <w:keepLines w:val="0"/>
              <w:pageBreakBefore w:val="0"/>
              <w:widowControl/>
              <w:kinsoku/>
              <w:wordWrap/>
              <w:overflowPunct/>
              <w:topLinePunct w:val="0"/>
              <w:bidi w:val="0"/>
              <w:spacing w:line="462" w:lineRule="auto"/>
              <w:rPr>
                <w:rFonts w:ascii="Arial"/>
                <w:sz w:val="21"/>
              </w:rPr>
            </w:pPr>
          </w:p>
          <w:p w14:paraId="074ECCF7">
            <w:pPr>
              <w:keepNext w:val="0"/>
              <w:keepLines w:val="0"/>
              <w:pageBreakBefore w:val="0"/>
              <w:widowControl/>
              <w:kinsoku/>
              <w:wordWrap/>
              <w:overflowPunct/>
              <w:topLinePunct w:val="0"/>
              <w:bidi w:val="0"/>
              <w:spacing w:before="61" w:line="222" w:lineRule="auto"/>
              <w:ind w:left="379"/>
              <w:rPr>
                <w:rFonts w:ascii="宋体" w:hAnsi="宋体" w:eastAsia="宋体" w:cs="宋体"/>
                <w:sz w:val="19"/>
                <w:szCs w:val="19"/>
              </w:rPr>
            </w:pPr>
            <w:r>
              <w:rPr>
                <w:rFonts w:ascii="宋体" w:hAnsi="宋体" w:eastAsia="宋体" w:cs="宋体"/>
                <w:spacing w:val="-2"/>
                <w:sz w:val="19"/>
                <w:szCs w:val="19"/>
              </w:rPr>
              <w:t>绩效目标</w:t>
            </w:r>
          </w:p>
        </w:tc>
        <w:tc>
          <w:tcPr>
            <w:tcW w:w="8205" w:type="dxa"/>
            <w:gridSpan w:val="3"/>
            <w:vAlign w:val="top"/>
          </w:tcPr>
          <w:p w14:paraId="5FFC6A06">
            <w:pPr>
              <w:keepNext w:val="0"/>
              <w:keepLines w:val="0"/>
              <w:pageBreakBefore w:val="0"/>
              <w:widowControl/>
              <w:kinsoku/>
              <w:wordWrap/>
              <w:overflowPunct/>
              <w:topLinePunct w:val="0"/>
              <w:bidi w:val="0"/>
              <w:spacing w:line="346" w:lineRule="auto"/>
              <w:rPr>
                <w:rFonts w:ascii="Arial"/>
                <w:sz w:val="21"/>
              </w:rPr>
            </w:pPr>
          </w:p>
          <w:p w14:paraId="03DABDBE">
            <w:pPr>
              <w:keepNext w:val="0"/>
              <w:keepLines w:val="0"/>
              <w:pageBreakBefore w:val="0"/>
              <w:widowControl/>
              <w:kinsoku/>
              <w:wordWrap/>
              <w:overflowPunct/>
              <w:topLinePunct w:val="0"/>
              <w:bidi w:val="0"/>
              <w:spacing w:before="61" w:line="226" w:lineRule="auto"/>
              <w:ind w:left="43" w:right="19" w:hanging="3"/>
              <w:rPr>
                <w:rFonts w:ascii="宋体" w:hAnsi="宋体" w:eastAsia="宋体" w:cs="宋体"/>
                <w:sz w:val="19"/>
                <w:szCs w:val="19"/>
              </w:rPr>
            </w:pPr>
            <w:r>
              <w:rPr>
                <w:rFonts w:ascii="宋体" w:hAnsi="宋体" w:eastAsia="宋体" w:cs="宋体"/>
                <w:spacing w:val="4"/>
                <w:sz w:val="19"/>
                <w:szCs w:val="19"/>
              </w:rPr>
              <w:t>根据产业项目落地需求，推动青岛市新型显示产业</w:t>
            </w:r>
            <w:r>
              <w:rPr>
                <w:rFonts w:ascii="宋体" w:hAnsi="宋体" w:eastAsia="宋体" w:cs="宋体"/>
                <w:spacing w:val="3"/>
                <w:sz w:val="19"/>
                <w:szCs w:val="19"/>
              </w:rPr>
              <w:t>园配套道路加快完善，为产业园长期发展预留</w:t>
            </w:r>
            <w:r>
              <w:rPr>
                <w:rFonts w:ascii="宋体" w:hAnsi="宋体" w:eastAsia="宋体" w:cs="宋体"/>
                <w:spacing w:val="-2"/>
                <w:sz w:val="19"/>
                <w:szCs w:val="19"/>
              </w:rPr>
              <w:t>发展空间。</w:t>
            </w:r>
          </w:p>
        </w:tc>
      </w:tr>
      <w:tr w14:paraId="7DF958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6" w:hRule="atLeast"/>
        </w:trPr>
        <w:tc>
          <w:tcPr>
            <w:tcW w:w="1502" w:type="dxa"/>
            <w:vAlign w:val="top"/>
          </w:tcPr>
          <w:p w14:paraId="3BFE8EC1">
            <w:pPr>
              <w:keepNext w:val="0"/>
              <w:keepLines w:val="0"/>
              <w:pageBreakBefore w:val="0"/>
              <w:widowControl/>
              <w:kinsoku/>
              <w:wordWrap/>
              <w:overflowPunct/>
              <w:topLinePunct w:val="0"/>
              <w:bidi w:val="0"/>
              <w:spacing w:before="123" w:line="222" w:lineRule="auto"/>
              <w:ind w:left="379"/>
              <w:rPr>
                <w:rFonts w:ascii="宋体" w:hAnsi="宋体" w:eastAsia="宋体" w:cs="宋体"/>
                <w:sz w:val="19"/>
                <w:szCs w:val="19"/>
              </w:rPr>
            </w:pPr>
            <w:r>
              <w:rPr>
                <w:rFonts w:ascii="宋体" w:hAnsi="宋体" w:eastAsia="宋体" w:cs="宋体"/>
                <w:spacing w:val="-2"/>
                <w:sz w:val="19"/>
                <w:szCs w:val="19"/>
              </w:rPr>
              <w:t>一级指标</w:t>
            </w:r>
          </w:p>
        </w:tc>
        <w:tc>
          <w:tcPr>
            <w:tcW w:w="2634" w:type="dxa"/>
            <w:vAlign w:val="top"/>
          </w:tcPr>
          <w:p w14:paraId="4B92AE41">
            <w:pPr>
              <w:keepNext w:val="0"/>
              <w:keepLines w:val="0"/>
              <w:pageBreakBefore w:val="0"/>
              <w:widowControl/>
              <w:kinsoku/>
              <w:wordWrap/>
              <w:overflowPunct/>
              <w:topLinePunct w:val="0"/>
              <w:bidi w:val="0"/>
              <w:spacing w:before="123" w:line="222" w:lineRule="auto"/>
              <w:ind w:left="944"/>
              <w:rPr>
                <w:rFonts w:ascii="宋体" w:hAnsi="宋体" w:eastAsia="宋体" w:cs="宋体"/>
                <w:sz w:val="19"/>
                <w:szCs w:val="19"/>
              </w:rPr>
            </w:pPr>
            <w:r>
              <w:rPr>
                <w:rFonts w:ascii="宋体" w:hAnsi="宋体" w:eastAsia="宋体" w:cs="宋体"/>
                <w:spacing w:val="-2"/>
                <w:sz w:val="19"/>
                <w:szCs w:val="19"/>
              </w:rPr>
              <w:t>二级指标</w:t>
            </w:r>
          </w:p>
        </w:tc>
        <w:tc>
          <w:tcPr>
            <w:tcW w:w="2645" w:type="dxa"/>
            <w:vAlign w:val="top"/>
          </w:tcPr>
          <w:p w14:paraId="1835C039">
            <w:pPr>
              <w:keepNext w:val="0"/>
              <w:keepLines w:val="0"/>
              <w:pageBreakBefore w:val="0"/>
              <w:widowControl/>
              <w:kinsoku/>
              <w:wordWrap/>
              <w:overflowPunct/>
              <w:topLinePunct w:val="0"/>
              <w:bidi w:val="0"/>
              <w:spacing w:before="123" w:line="222" w:lineRule="auto"/>
              <w:ind w:left="949"/>
              <w:rPr>
                <w:rFonts w:ascii="宋体" w:hAnsi="宋体" w:eastAsia="宋体" w:cs="宋体"/>
                <w:sz w:val="19"/>
                <w:szCs w:val="19"/>
              </w:rPr>
            </w:pPr>
            <w:r>
              <w:rPr>
                <w:rFonts w:ascii="宋体" w:hAnsi="宋体" w:eastAsia="宋体" w:cs="宋体"/>
                <w:spacing w:val="-1"/>
                <w:sz w:val="19"/>
                <w:szCs w:val="19"/>
              </w:rPr>
              <w:t>三级指标</w:t>
            </w:r>
          </w:p>
        </w:tc>
        <w:tc>
          <w:tcPr>
            <w:tcW w:w="2926" w:type="dxa"/>
            <w:vAlign w:val="top"/>
          </w:tcPr>
          <w:p w14:paraId="09D197F3">
            <w:pPr>
              <w:keepNext w:val="0"/>
              <w:keepLines w:val="0"/>
              <w:pageBreakBefore w:val="0"/>
              <w:widowControl/>
              <w:kinsoku/>
              <w:wordWrap/>
              <w:overflowPunct/>
              <w:topLinePunct w:val="0"/>
              <w:bidi w:val="0"/>
              <w:spacing w:before="124" w:line="221" w:lineRule="auto"/>
              <w:ind w:left="1189"/>
              <w:rPr>
                <w:rFonts w:ascii="宋体" w:hAnsi="宋体" w:eastAsia="宋体" w:cs="宋体"/>
                <w:sz w:val="19"/>
                <w:szCs w:val="19"/>
              </w:rPr>
            </w:pPr>
            <w:r>
              <w:rPr>
                <w:rFonts w:ascii="宋体" w:hAnsi="宋体" w:eastAsia="宋体" w:cs="宋体"/>
                <w:spacing w:val="-2"/>
                <w:sz w:val="19"/>
                <w:szCs w:val="19"/>
              </w:rPr>
              <w:t>指标值</w:t>
            </w:r>
          </w:p>
        </w:tc>
      </w:tr>
      <w:tr w14:paraId="17A8F8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6" w:hRule="atLeast"/>
        </w:trPr>
        <w:tc>
          <w:tcPr>
            <w:tcW w:w="1502" w:type="dxa"/>
            <w:vMerge w:val="restart"/>
            <w:tcBorders>
              <w:bottom w:val="nil"/>
            </w:tcBorders>
            <w:vAlign w:val="top"/>
          </w:tcPr>
          <w:p w14:paraId="58317F9D">
            <w:pPr>
              <w:keepNext w:val="0"/>
              <w:keepLines w:val="0"/>
              <w:pageBreakBefore w:val="0"/>
              <w:widowControl/>
              <w:kinsoku/>
              <w:wordWrap/>
              <w:overflowPunct/>
              <w:topLinePunct w:val="0"/>
              <w:bidi w:val="0"/>
              <w:spacing w:line="276" w:lineRule="auto"/>
              <w:rPr>
                <w:rFonts w:ascii="Arial"/>
                <w:sz w:val="21"/>
              </w:rPr>
            </w:pPr>
          </w:p>
          <w:p w14:paraId="7A38FB81">
            <w:pPr>
              <w:keepNext w:val="0"/>
              <w:keepLines w:val="0"/>
              <w:pageBreakBefore w:val="0"/>
              <w:widowControl/>
              <w:kinsoku/>
              <w:wordWrap/>
              <w:overflowPunct/>
              <w:topLinePunct w:val="0"/>
              <w:bidi w:val="0"/>
              <w:spacing w:before="62" w:line="221" w:lineRule="auto"/>
              <w:ind w:left="378"/>
              <w:rPr>
                <w:rFonts w:ascii="宋体" w:hAnsi="宋体" w:eastAsia="宋体" w:cs="宋体"/>
                <w:sz w:val="19"/>
                <w:szCs w:val="19"/>
              </w:rPr>
            </w:pPr>
            <w:r>
              <w:rPr>
                <w:rFonts w:ascii="宋体" w:hAnsi="宋体" w:eastAsia="宋体" w:cs="宋体"/>
                <w:spacing w:val="-1"/>
                <w:sz w:val="19"/>
                <w:szCs w:val="19"/>
              </w:rPr>
              <w:t>成本指标</w:t>
            </w:r>
          </w:p>
        </w:tc>
        <w:tc>
          <w:tcPr>
            <w:tcW w:w="2634" w:type="dxa"/>
            <w:vMerge w:val="restart"/>
            <w:tcBorders>
              <w:bottom w:val="nil"/>
            </w:tcBorders>
            <w:vAlign w:val="top"/>
          </w:tcPr>
          <w:p w14:paraId="7735AEB5">
            <w:pPr>
              <w:keepNext w:val="0"/>
              <w:keepLines w:val="0"/>
              <w:pageBreakBefore w:val="0"/>
              <w:widowControl/>
              <w:kinsoku/>
              <w:wordWrap/>
              <w:overflowPunct/>
              <w:topLinePunct w:val="0"/>
              <w:bidi w:val="0"/>
              <w:spacing w:line="276" w:lineRule="auto"/>
              <w:rPr>
                <w:rFonts w:ascii="Arial"/>
                <w:sz w:val="21"/>
              </w:rPr>
            </w:pPr>
          </w:p>
          <w:p w14:paraId="7F73082B">
            <w:pPr>
              <w:keepNext w:val="0"/>
              <w:keepLines w:val="0"/>
              <w:pageBreakBefore w:val="0"/>
              <w:widowControl/>
              <w:kinsoku/>
              <w:wordWrap/>
              <w:overflowPunct/>
              <w:topLinePunct w:val="0"/>
              <w:bidi w:val="0"/>
              <w:spacing w:before="62" w:line="221" w:lineRule="auto"/>
              <w:ind w:left="752"/>
              <w:rPr>
                <w:rFonts w:ascii="宋体" w:hAnsi="宋体" w:eastAsia="宋体" w:cs="宋体"/>
                <w:sz w:val="19"/>
                <w:szCs w:val="19"/>
              </w:rPr>
            </w:pPr>
            <w:r>
              <w:rPr>
                <w:rFonts w:ascii="宋体" w:hAnsi="宋体" w:eastAsia="宋体" w:cs="宋体"/>
                <w:spacing w:val="-1"/>
                <w:sz w:val="19"/>
                <w:szCs w:val="19"/>
              </w:rPr>
              <w:t>经济成本指标</w:t>
            </w:r>
          </w:p>
        </w:tc>
        <w:tc>
          <w:tcPr>
            <w:tcW w:w="2645" w:type="dxa"/>
            <w:vAlign w:val="top"/>
          </w:tcPr>
          <w:p w14:paraId="30969DFE">
            <w:pPr>
              <w:keepNext w:val="0"/>
              <w:keepLines w:val="0"/>
              <w:pageBreakBefore w:val="0"/>
              <w:widowControl/>
              <w:kinsoku/>
              <w:wordWrap/>
              <w:overflowPunct/>
              <w:topLinePunct w:val="0"/>
              <w:bidi w:val="0"/>
              <w:spacing w:before="124" w:line="220" w:lineRule="auto"/>
              <w:ind w:left="382"/>
              <w:rPr>
                <w:rFonts w:ascii="宋体" w:hAnsi="宋体" w:eastAsia="宋体" w:cs="宋体"/>
                <w:sz w:val="19"/>
                <w:szCs w:val="19"/>
              </w:rPr>
            </w:pPr>
            <w:r>
              <w:rPr>
                <w:rFonts w:ascii="宋体" w:hAnsi="宋体" w:eastAsia="宋体" w:cs="宋体"/>
                <w:spacing w:val="-1"/>
                <w:sz w:val="19"/>
                <w:szCs w:val="19"/>
              </w:rPr>
              <w:t>管网工程平均综合单价</w:t>
            </w:r>
          </w:p>
        </w:tc>
        <w:tc>
          <w:tcPr>
            <w:tcW w:w="2926" w:type="dxa"/>
            <w:vAlign w:val="top"/>
          </w:tcPr>
          <w:p w14:paraId="48C266CB">
            <w:pPr>
              <w:keepNext w:val="0"/>
              <w:keepLines w:val="0"/>
              <w:pageBreakBefore w:val="0"/>
              <w:widowControl/>
              <w:kinsoku/>
              <w:wordWrap/>
              <w:overflowPunct/>
              <w:topLinePunct w:val="0"/>
              <w:bidi w:val="0"/>
              <w:spacing w:before="125" w:line="221" w:lineRule="auto"/>
              <w:ind w:left="957"/>
              <w:rPr>
                <w:rFonts w:ascii="宋体" w:hAnsi="宋体" w:eastAsia="宋体" w:cs="宋体"/>
                <w:sz w:val="19"/>
                <w:szCs w:val="19"/>
              </w:rPr>
            </w:pPr>
            <w:r>
              <w:rPr>
                <w:rFonts w:ascii="宋体" w:hAnsi="宋体" w:eastAsia="宋体" w:cs="宋体"/>
                <w:spacing w:val="-1"/>
                <w:sz w:val="19"/>
                <w:szCs w:val="19"/>
              </w:rPr>
              <w:t>≤3000元/米</w:t>
            </w:r>
          </w:p>
        </w:tc>
      </w:tr>
      <w:tr w14:paraId="1E22BA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6" w:hRule="atLeast"/>
        </w:trPr>
        <w:tc>
          <w:tcPr>
            <w:tcW w:w="1502" w:type="dxa"/>
            <w:vMerge w:val="continue"/>
            <w:tcBorders>
              <w:top w:val="nil"/>
            </w:tcBorders>
            <w:vAlign w:val="top"/>
          </w:tcPr>
          <w:p w14:paraId="5BA0D98C">
            <w:pPr>
              <w:keepNext w:val="0"/>
              <w:keepLines w:val="0"/>
              <w:pageBreakBefore w:val="0"/>
              <w:widowControl/>
              <w:kinsoku/>
              <w:wordWrap/>
              <w:overflowPunct/>
              <w:topLinePunct w:val="0"/>
              <w:bidi w:val="0"/>
              <w:rPr>
                <w:rFonts w:ascii="Arial"/>
                <w:sz w:val="21"/>
              </w:rPr>
            </w:pPr>
          </w:p>
        </w:tc>
        <w:tc>
          <w:tcPr>
            <w:tcW w:w="2634" w:type="dxa"/>
            <w:vMerge w:val="continue"/>
            <w:tcBorders>
              <w:top w:val="nil"/>
            </w:tcBorders>
            <w:vAlign w:val="top"/>
          </w:tcPr>
          <w:p w14:paraId="42C33A71">
            <w:pPr>
              <w:keepNext w:val="0"/>
              <w:keepLines w:val="0"/>
              <w:pageBreakBefore w:val="0"/>
              <w:widowControl/>
              <w:kinsoku/>
              <w:wordWrap/>
              <w:overflowPunct/>
              <w:topLinePunct w:val="0"/>
              <w:bidi w:val="0"/>
              <w:rPr>
                <w:rFonts w:ascii="Arial"/>
                <w:sz w:val="21"/>
              </w:rPr>
            </w:pPr>
          </w:p>
        </w:tc>
        <w:tc>
          <w:tcPr>
            <w:tcW w:w="2645" w:type="dxa"/>
            <w:vAlign w:val="top"/>
          </w:tcPr>
          <w:p w14:paraId="09D4D519">
            <w:pPr>
              <w:keepNext w:val="0"/>
              <w:keepLines w:val="0"/>
              <w:pageBreakBefore w:val="0"/>
              <w:widowControl/>
              <w:kinsoku/>
              <w:wordWrap/>
              <w:overflowPunct/>
              <w:topLinePunct w:val="0"/>
              <w:bidi w:val="0"/>
              <w:spacing w:before="125" w:line="222" w:lineRule="auto"/>
              <w:ind w:left="667"/>
              <w:rPr>
                <w:rFonts w:ascii="宋体" w:hAnsi="宋体" w:eastAsia="宋体" w:cs="宋体"/>
                <w:sz w:val="19"/>
                <w:szCs w:val="19"/>
              </w:rPr>
            </w:pPr>
            <w:r>
              <w:rPr>
                <w:rFonts w:ascii="宋体" w:hAnsi="宋体" w:eastAsia="宋体" w:cs="宋体"/>
                <w:spacing w:val="-1"/>
                <w:sz w:val="19"/>
                <w:szCs w:val="19"/>
              </w:rPr>
              <w:t>项目总投资控制</w:t>
            </w:r>
          </w:p>
        </w:tc>
        <w:tc>
          <w:tcPr>
            <w:tcW w:w="2926" w:type="dxa"/>
            <w:vAlign w:val="top"/>
          </w:tcPr>
          <w:p w14:paraId="2845A520">
            <w:pPr>
              <w:keepNext w:val="0"/>
              <w:keepLines w:val="0"/>
              <w:pageBreakBefore w:val="0"/>
              <w:widowControl/>
              <w:kinsoku/>
              <w:wordWrap/>
              <w:overflowPunct/>
              <w:topLinePunct w:val="0"/>
              <w:bidi w:val="0"/>
              <w:spacing w:before="125" w:line="222" w:lineRule="auto"/>
              <w:ind w:left="1053"/>
              <w:rPr>
                <w:rFonts w:ascii="宋体" w:hAnsi="宋体" w:eastAsia="宋体" w:cs="宋体"/>
                <w:sz w:val="19"/>
                <w:szCs w:val="19"/>
              </w:rPr>
            </w:pPr>
            <w:r>
              <w:rPr>
                <w:rFonts w:ascii="宋体" w:hAnsi="宋体" w:eastAsia="宋体" w:cs="宋体"/>
                <w:spacing w:val="-2"/>
                <w:sz w:val="19"/>
                <w:szCs w:val="19"/>
              </w:rPr>
              <w:t>≤2.6亿元</w:t>
            </w:r>
          </w:p>
        </w:tc>
      </w:tr>
      <w:tr w14:paraId="4DE9AA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6" w:hRule="atLeast"/>
        </w:trPr>
        <w:tc>
          <w:tcPr>
            <w:tcW w:w="1502" w:type="dxa"/>
            <w:vMerge w:val="restart"/>
            <w:tcBorders>
              <w:bottom w:val="nil"/>
            </w:tcBorders>
            <w:vAlign w:val="top"/>
          </w:tcPr>
          <w:p w14:paraId="17E20284">
            <w:pPr>
              <w:keepNext w:val="0"/>
              <w:keepLines w:val="0"/>
              <w:pageBreakBefore w:val="0"/>
              <w:widowControl/>
              <w:kinsoku/>
              <w:wordWrap/>
              <w:overflowPunct/>
              <w:topLinePunct w:val="0"/>
              <w:bidi w:val="0"/>
              <w:spacing w:line="307" w:lineRule="auto"/>
              <w:rPr>
                <w:rFonts w:ascii="Arial"/>
                <w:sz w:val="21"/>
              </w:rPr>
            </w:pPr>
          </w:p>
          <w:p w14:paraId="214B44FC">
            <w:pPr>
              <w:keepNext w:val="0"/>
              <w:keepLines w:val="0"/>
              <w:pageBreakBefore w:val="0"/>
              <w:widowControl/>
              <w:kinsoku/>
              <w:wordWrap/>
              <w:overflowPunct/>
              <w:topLinePunct w:val="0"/>
              <w:bidi w:val="0"/>
              <w:spacing w:line="308" w:lineRule="auto"/>
              <w:rPr>
                <w:rFonts w:ascii="Arial"/>
                <w:sz w:val="21"/>
              </w:rPr>
            </w:pPr>
          </w:p>
          <w:p w14:paraId="52827883">
            <w:pPr>
              <w:keepNext w:val="0"/>
              <w:keepLines w:val="0"/>
              <w:pageBreakBefore w:val="0"/>
              <w:widowControl/>
              <w:kinsoku/>
              <w:wordWrap/>
              <w:overflowPunct/>
              <w:topLinePunct w:val="0"/>
              <w:bidi w:val="0"/>
              <w:spacing w:line="308" w:lineRule="auto"/>
              <w:rPr>
                <w:rFonts w:ascii="Arial"/>
                <w:sz w:val="21"/>
              </w:rPr>
            </w:pPr>
          </w:p>
          <w:p w14:paraId="61ABFC8D">
            <w:pPr>
              <w:keepNext w:val="0"/>
              <w:keepLines w:val="0"/>
              <w:pageBreakBefore w:val="0"/>
              <w:widowControl/>
              <w:kinsoku/>
              <w:wordWrap/>
              <w:overflowPunct/>
              <w:topLinePunct w:val="0"/>
              <w:bidi w:val="0"/>
              <w:spacing w:before="62" w:line="221" w:lineRule="auto"/>
              <w:ind w:left="376"/>
              <w:rPr>
                <w:rFonts w:ascii="宋体" w:hAnsi="宋体" w:eastAsia="宋体" w:cs="宋体"/>
                <w:sz w:val="19"/>
                <w:szCs w:val="19"/>
              </w:rPr>
            </w:pPr>
            <w:r>
              <w:rPr>
                <w:rFonts w:ascii="宋体" w:hAnsi="宋体" w:eastAsia="宋体" w:cs="宋体"/>
                <w:spacing w:val="-1"/>
                <w:sz w:val="19"/>
                <w:szCs w:val="19"/>
              </w:rPr>
              <w:t>产出指标</w:t>
            </w:r>
          </w:p>
        </w:tc>
        <w:tc>
          <w:tcPr>
            <w:tcW w:w="2634" w:type="dxa"/>
            <w:vMerge w:val="restart"/>
            <w:tcBorders>
              <w:bottom w:val="nil"/>
            </w:tcBorders>
            <w:vAlign w:val="top"/>
          </w:tcPr>
          <w:p w14:paraId="1237B5F8">
            <w:pPr>
              <w:keepNext w:val="0"/>
              <w:keepLines w:val="0"/>
              <w:pageBreakBefore w:val="0"/>
              <w:widowControl/>
              <w:kinsoku/>
              <w:wordWrap/>
              <w:overflowPunct/>
              <w:topLinePunct w:val="0"/>
              <w:bidi w:val="0"/>
              <w:spacing w:line="279" w:lineRule="auto"/>
              <w:rPr>
                <w:rFonts w:ascii="Arial"/>
                <w:sz w:val="21"/>
              </w:rPr>
            </w:pPr>
          </w:p>
          <w:p w14:paraId="53E8763D">
            <w:pPr>
              <w:keepNext w:val="0"/>
              <w:keepLines w:val="0"/>
              <w:pageBreakBefore w:val="0"/>
              <w:widowControl/>
              <w:kinsoku/>
              <w:wordWrap/>
              <w:overflowPunct/>
              <w:topLinePunct w:val="0"/>
              <w:bidi w:val="0"/>
              <w:spacing w:before="62" w:line="221" w:lineRule="auto"/>
              <w:ind w:left="942"/>
              <w:rPr>
                <w:rFonts w:ascii="宋体" w:hAnsi="宋体" w:eastAsia="宋体" w:cs="宋体"/>
                <w:sz w:val="19"/>
                <w:szCs w:val="19"/>
              </w:rPr>
            </w:pPr>
            <w:r>
              <w:rPr>
                <w:rFonts w:ascii="宋体" w:hAnsi="宋体" w:eastAsia="宋体" w:cs="宋体"/>
                <w:spacing w:val="-1"/>
                <w:sz w:val="19"/>
                <w:szCs w:val="19"/>
              </w:rPr>
              <w:t>数量指标</w:t>
            </w:r>
          </w:p>
        </w:tc>
        <w:tc>
          <w:tcPr>
            <w:tcW w:w="2645" w:type="dxa"/>
            <w:vAlign w:val="top"/>
          </w:tcPr>
          <w:p w14:paraId="2F5432AC">
            <w:pPr>
              <w:keepNext w:val="0"/>
              <w:keepLines w:val="0"/>
              <w:pageBreakBefore w:val="0"/>
              <w:widowControl/>
              <w:kinsoku/>
              <w:wordWrap/>
              <w:overflowPunct/>
              <w:topLinePunct w:val="0"/>
              <w:bidi w:val="0"/>
              <w:spacing w:before="127" w:line="221" w:lineRule="auto"/>
              <w:ind w:left="764"/>
              <w:rPr>
                <w:rFonts w:ascii="宋体" w:hAnsi="宋体" w:eastAsia="宋体" w:cs="宋体"/>
                <w:sz w:val="19"/>
                <w:szCs w:val="19"/>
              </w:rPr>
            </w:pPr>
            <w:r>
              <w:rPr>
                <w:rFonts w:ascii="宋体" w:hAnsi="宋体" w:eastAsia="宋体" w:cs="宋体"/>
                <w:spacing w:val="-1"/>
                <w:sz w:val="19"/>
                <w:szCs w:val="19"/>
              </w:rPr>
              <w:t>管网敷设长度</w:t>
            </w:r>
          </w:p>
        </w:tc>
        <w:tc>
          <w:tcPr>
            <w:tcW w:w="2926" w:type="dxa"/>
            <w:vAlign w:val="top"/>
          </w:tcPr>
          <w:p w14:paraId="4F45A404">
            <w:pPr>
              <w:keepNext w:val="0"/>
              <w:keepLines w:val="0"/>
              <w:pageBreakBefore w:val="0"/>
              <w:widowControl/>
              <w:kinsoku/>
              <w:wordWrap/>
              <w:overflowPunct/>
              <w:topLinePunct w:val="0"/>
              <w:bidi w:val="0"/>
              <w:spacing w:before="127" w:line="221" w:lineRule="auto"/>
              <w:ind w:left="1107"/>
              <w:rPr>
                <w:rFonts w:ascii="宋体" w:hAnsi="宋体" w:eastAsia="宋体" w:cs="宋体"/>
                <w:sz w:val="19"/>
                <w:szCs w:val="19"/>
              </w:rPr>
            </w:pPr>
            <w:r>
              <w:rPr>
                <w:rFonts w:ascii="宋体" w:hAnsi="宋体" w:eastAsia="宋体" w:cs="宋体"/>
                <w:spacing w:val="-3"/>
                <w:sz w:val="19"/>
                <w:szCs w:val="19"/>
              </w:rPr>
              <w:t>≥2000米</w:t>
            </w:r>
          </w:p>
        </w:tc>
      </w:tr>
      <w:tr w14:paraId="0408D9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6" w:hRule="atLeast"/>
        </w:trPr>
        <w:tc>
          <w:tcPr>
            <w:tcW w:w="1502" w:type="dxa"/>
            <w:vMerge w:val="continue"/>
            <w:tcBorders>
              <w:top w:val="nil"/>
              <w:bottom w:val="nil"/>
            </w:tcBorders>
            <w:vAlign w:val="top"/>
          </w:tcPr>
          <w:p w14:paraId="3A3D9AA7">
            <w:pPr>
              <w:keepNext w:val="0"/>
              <w:keepLines w:val="0"/>
              <w:pageBreakBefore w:val="0"/>
              <w:widowControl/>
              <w:kinsoku/>
              <w:wordWrap/>
              <w:overflowPunct/>
              <w:topLinePunct w:val="0"/>
              <w:bidi w:val="0"/>
              <w:rPr>
                <w:rFonts w:ascii="Arial"/>
                <w:sz w:val="21"/>
              </w:rPr>
            </w:pPr>
          </w:p>
        </w:tc>
        <w:tc>
          <w:tcPr>
            <w:tcW w:w="2634" w:type="dxa"/>
            <w:vMerge w:val="continue"/>
            <w:tcBorders>
              <w:top w:val="nil"/>
            </w:tcBorders>
            <w:vAlign w:val="top"/>
          </w:tcPr>
          <w:p w14:paraId="04F358C8">
            <w:pPr>
              <w:keepNext w:val="0"/>
              <w:keepLines w:val="0"/>
              <w:pageBreakBefore w:val="0"/>
              <w:widowControl/>
              <w:kinsoku/>
              <w:wordWrap/>
              <w:overflowPunct/>
              <w:topLinePunct w:val="0"/>
              <w:bidi w:val="0"/>
              <w:rPr>
                <w:rFonts w:ascii="Arial"/>
                <w:sz w:val="21"/>
              </w:rPr>
            </w:pPr>
          </w:p>
        </w:tc>
        <w:tc>
          <w:tcPr>
            <w:tcW w:w="2645" w:type="dxa"/>
            <w:vAlign w:val="top"/>
          </w:tcPr>
          <w:p w14:paraId="0215C7AF">
            <w:pPr>
              <w:keepNext w:val="0"/>
              <w:keepLines w:val="0"/>
              <w:pageBreakBefore w:val="0"/>
              <w:widowControl/>
              <w:kinsoku/>
              <w:wordWrap/>
              <w:overflowPunct/>
              <w:topLinePunct w:val="0"/>
              <w:bidi w:val="0"/>
              <w:spacing w:before="128" w:line="221" w:lineRule="auto"/>
              <w:ind w:left="761"/>
              <w:rPr>
                <w:rFonts w:ascii="宋体" w:hAnsi="宋体" w:eastAsia="宋体" w:cs="宋体"/>
                <w:sz w:val="19"/>
                <w:szCs w:val="19"/>
              </w:rPr>
            </w:pPr>
            <w:r>
              <w:rPr>
                <w:rFonts w:ascii="宋体" w:hAnsi="宋体" w:eastAsia="宋体" w:cs="宋体"/>
                <w:spacing w:val="-1"/>
                <w:sz w:val="19"/>
                <w:szCs w:val="19"/>
              </w:rPr>
              <w:t>路基整平面积</w:t>
            </w:r>
          </w:p>
        </w:tc>
        <w:tc>
          <w:tcPr>
            <w:tcW w:w="2926" w:type="dxa"/>
            <w:vAlign w:val="top"/>
          </w:tcPr>
          <w:p w14:paraId="356F000B">
            <w:pPr>
              <w:keepNext w:val="0"/>
              <w:keepLines w:val="0"/>
              <w:pageBreakBefore w:val="0"/>
              <w:widowControl/>
              <w:kinsoku/>
              <w:wordWrap/>
              <w:overflowPunct/>
              <w:topLinePunct w:val="0"/>
              <w:bidi w:val="0"/>
              <w:spacing w:before="128" w:line="221" w:lineRule="auto"/>
              <w:ind w:left="867"/>
              <w:rPr>
                <w:rFonts w:ascii="宋体" w:hAnsi="宋体" w:eastAsia="宋体" w:cs="宋体"/>
                <w:sz w:val="19"/>
                <w:szCs w:val="19"/>
              </w:rPr>
            </w:pPr>
            <w:r>
              <w:rPr>
                <w:rFonts w:ascii="宋体" w:hAnsi="宋体" w:eastAsia="宋体" w:cs="宋体"/>
                <w:spacing w:val="-2"/>
                <w:sz w:val="19"/>
                <w:szCs w:val="19"/>
              </w:rPr>
              <w:t>≥30000平方米</w:t>
            </w:r>
          </w:p>
        </w:tc>
      </w:tr>
      <w:tr w14:paraId="5996F4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6" w:hRule="atLeast"/>
        </w:trPr>
        <w:tc>
          <w:tcPr>
            <w:tcW w:w="1502" w:type="dxa"/>
            <w:vMerge w:val="continue"/>
            <w:tcBorders>
              <w:top w:val="nil"/>
              <w:bottom w:val="nil"/>
            </w:tcBorders>
            <w:vAlign w:val="top"/>
          </w:tcPr>
          <w:p w14:paraId="08B41E34">
            <w:pPr>
              <w:keepNext w:val="0"/>
              <w:keepLines w:val="0"/>
              <w:pageBreakBefore w:val="0"/>
              <w:widowControl/>
              <w:kinsoku/>
              <w:wordWrap/>
              <w:overflowPunct/>
              <w:topLinePunct w:val="0"/>
              <w:bidi w:val="0"/>
              <w:rPr>
                <w:rFonts w:ascii="Arial"/>
                <w:sz w:val="21"/>
              </w:rPr>
            </w:pPr>
          </w:p>
        </w:tc>
        <w:tc>
          <w:tcPr>
            <w:tcW w:w="2634" w:type="dxa"/>
            <w:vMerge w:val="restart"/>
            <w:tcBorders>
              <w:bottom w:val="nil"/>
            </w:tcBorders>
            <w:vAlign w:val="top"/>
          </w:tcPr>
          <w:p w14:paraId="3BDD8E34">
            <w:pPr>
              <w:keepNext w:val="0"/>
              <w:keepLines w:val="0"/>
              <w:pageBreakBefore w:val="0"/>
              <w:widowControl/>
              <w:kinsoku/>
              <w:wordWrap/>
              <w:overflowPunct/>
              <w:topLinePunct w:val="0"/>
              <w:bidi w:val="0"/>
              <w:spacing w:line="281" w:lineRule="auto"/>
              <w:rPr>
                <w:rFonts w:ascii="Arial"/>
                <w:sz w:val="21"/>
              </w:rPr>
            </w:pPr>
          </w:p>
          <w:p w14:paraId="3A70B7B3">
            <w:pPr>
              <w:keepNext w:val="0"/>
              <w:keepLines w:val="0"/>
              <w:pageBreakBefore w:val="0"/>
              <w:widowControl/>
              <w:kinsoku/>
              <w:wordWrap/>
              <w:overflowPunct/>
              <w:topLinePunct w:val="0"/>
              <w:bidi w:val="0"/>
              <w:spacing w:before="62" w:line="222" w:lineRule="auto"/>
              <w:ind w:left="942"/>
              <w:rPr>
                <w:rFonts w:ascii="宋体" w:hAnsi="宋体" w:eastAsia="宋体" w:cs="宋体"/>
                <w:sz w:val="19"/>
                <w:szCs w:val="19"/>
              </w:rPr>
            </w:pPr>
            <w:r>
              <w:rPr>
                <w:rFonts w:ascii="宋体" w:hAnsi="宋体" w:eastAsia="宋体" w:cs="宋体"/>
                <w:spacing w:val="-1"/>
                <w:sz w:val="19"/>
                <w:szCs w:val="19"/>
              </w:rPr>
              <w:t>质量指标</w:t>
            </w:r>
          </w:p>
        </w:tc>
        <w:tc>
          <w:tcPr>
            <w:tcW w:w="2645" w:type="dxa"/>
            <w:vAlign w:val="top"/>
          </w:tcPr>
          <w:p w14:paraId="3DA1F59E">
            <w:pPr>
              <w:keepNext w:val="0"/>
              <w:keepLines w:val="0"/>
              <w:pageBreakBefore w:val="0"/>
              <w:widowControl/>
              <w:kinsoku/>
              <w:wordWrap/>
              <w:overflowPunct/>
              <w:topLinePunct w:val="0"/>
              <w:bidi w:val="0"/>
              <w:spacing w:before="128" w:line="221" w:lineRule="auto"/>
              <w:ind w:left="280"/>
              <w:rPr>
                <w:rFonts w:ascii="宋体" w:hAnsi="宋体" w:eastAsia="宋体" w:cs="宋体"/>
                <w:sz w:val="19"/>
                <w:szCs w:val="19"/>
              </w:rPr>
            </w:pPr>
            <w:r>
              <w:rPr>
                <w:rFonts w:ascii="宋体" w:hAnsi="宋体" w:eastAsia="宋体" w:cs="宋体"/>
                <w:sz w:val="19"/>
                <w:szCs w:val="19"/>
              </w:rPr>
              <w:t>进场材料检验检测合格率</w:t>
            </w:r>
          </w:p>
        </w:tc>
        <w:tc>
          <w:tcPr>
            <w:tcW w:w="2926" w:type="dxa"/>
            <w:vAlign w:val="top"/>
          </w:tcPr>
          <w:p w14:paraId="2A5DFC28">
            <w:pPr>
              <w:keepNext w:val="0"/>
              <w:keepLines w:val="0"/>
              <w:pageBreakBefore w:val="0"/>
              <w:widowControl/>
              <w:kinsoku/>
              <w:wordWrap/>
              <w:overflowPunct/>
              <w:topLinePunct w:val="0"/>
              <w:bidi w:val="0"/>
              <w:spacing w:before="129" w:line="241" w:lineRule="auto"/>
              <w:ind w:left="1228"/>
              <w:rPr>
                <w:rFonts w:ascii="宋体" w:hAnsi="宋体" w:eastAsia="宋体" w:cs="宋体"/>
                <w:sz w:val="19"/>
                <w:szCs w:val="19"/>
              </w:rPr>
            </w:pPr>
            <w:r>
              <w:rPr>
                <w:rFonts w:ascii="宋体" w:hAnsi="宋体" w:eastAsia="宋体" w:cs="宋体"/>
                <w:sz w:val="19"/>
                <w:szCs w:val="19"/>
              </w:rPr>
              <w:t>=100%</w:t>
            </w:r>
          </w:p>
        </w:tc>
      </w:tr>
      <w:tr w14:paraId="3D16BB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6" w:hRule="atLeast"/>
        </w:trPr>
        <w:tc>
          <w:tcPr>
            <w:tcW w:w="1502" w:type="dxa"/>
            <w:vMerge w:val="continue"/>
            <w:tcBorders>
              <w:top w:val="nil"/>
              <w:bottom w:val="nil"/>
            </w:tcBorders>
            <w:vAlign w:val="top"/>
          </w:tcPr>
          <w:p w14:paraId="70088C42">
            <w:pPr>
              <w:keepNext w:val="0"/>
              <w:keepLines w:val="0"/>
              <w:pageBreakBefore w:val="0"/>
              <w:widowControl/>
              <w:kinsoku/>
              <w:wordWrap/>
              <w:overflowPunct/>
              <w:topLinePunct w:val="0"/>
              <w:bidi w:val="0"/>
              <w:rPr>
                <w:rFonts w:ascii="Arial"/>
                <w:sz w:val="21"/>
              </w:rPr>
            </w:pPr>
          </w:p>
        </w:tc>
        <w:tc>
          <w:tcPr>
            <w:tcW w:w="2634" w:type="dxa"/>
            <w:vMerge w:val="continue"/>
            <w:tcBorders>
              <w:top w:val="nil"/>
            </w:tcBorders>
            <w:vAlign w:val="top"/>
          </w:tcPr>
          <w:p w14:paraId="6253768B">
            <w:pPr>
              <w:keepNext w:val="0"/>
              <w:keepLines w:val="0"/>
              <w:pageBreakBefore w:val="0"/>
              <w:widowControl/>
              <w:kinsoku/>
              <w:wordWrap/>
              <w:overflowPunct/>
              <w:topLinePunct w:val="0"/>
              <w:bidi w:val="0"/>
              <w:rPr>
                <w:rFonts w:ascii="Arial"/>
                <w:sz w:val="21"/>
              </w:rPr>
            </w:pPr>
          </w:p>
        </w:tc>
        <w:tc>
          <w:tcPr>
            <w:tcW w:w="2645" w:type="dxa"/>
            <w:vAlign w:val="top"/>
          </w:tcPr>
          <w:p w14:paraId="2D3D8098">
            <w:pPr>
              <w:keepNext w:val="0"/>
              <w:keepLines w:val="0"/>
              <w:pageBreakBefore w:val="0"/>
              <w:widowControl/>
              <w:kinsoku/>
              <w:wordWrap/>
              <w:overflowPunct/>
              <w:topLinePunct w:val="0"/>
              <w:bidi w:val="0"/>
              <w:spacing w:before="130" w:line="221" w:lineRule="auto"/>
              <w:ind w:left="281"/>
              <w:rPr>
                <w:rFonts w:ascii="宋体" w:hAnsi="宋体" w:eastAsia="宋体" w:cs="宋体"/>
                <w:sz w:val="19"/>
                <w:szCs w:val="19"/>
              </w:rPr>
            </w:pPr>
            <w:r>
              <w:rPr>
                <w:rFonts w:ascii="宋体" w:hAnsi="宋体" w:eastAsia="宋体" w:cs="宋体"/>
                <w:sz w:val="19"/>
                <w:szCs w:val="19"/>
              </w:rPr>
              <w:t>施工质量检查验收合格率</w:t>
            </w:r>
          </w:p>
        </w:tc>
        <w:tc>
          <w:tcPr>
            <w:tcW w:w="2926" w:type="dxa"/>
            <w:vAlign w:val="top"/>
          </w:tcPr>
          <w:p w14:paraId="2CC14EA7">
            <w:pPr>
              <w:keepNext w:val="0"/>
              <w:keepLines w:val="0"/>
              <w:pageBreakBefore w:val="0"/>
              <w:widowControl/>
              <w:kinsoku/>
              <w:wordWrap/>
              <w:overflowPunct/>
              <w:topLinePunct w:val="0"/>
              <w:bidi w:val="0"/>
              <w:spacing w:before="130" w:line="241" w:lineRule="auto"/>
              <w:ind w:left="1228"/>
              <w:rPr>
                <w:rFonts w:ascii="宋体" w:hAnsi="宋体" w:eastAsia="宋体" w:cs="宋体"/>
                <w:sz w:val="19"/>
                <w:szCs w:val="19"/>
              </w:rPr>
            </w:pPr>
            <w:r>
              <w:rPr>
                <w:rFonts w:ascii="宋体" w:hAnsi="宋体" w:eastAsia="宋体" w:cs="宋体"/>
                <w:sz w:val="19"/>
                <w:szCs w:val="19"/>
              </w:rPr>
              <w:t>=100%</w:t>
            </w:r>
          </w:p>
        </w:tc>
      </w:tr>
      <w:tr w14:paraId="56FE46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6" w:hRule="atLeast"/>
        </w:trPr>
        <w:tc>
          <w:tcPr>
            <w:tcW w:w="1502" w:type="dxa"/>
            <w:vMerge w:val="continue"/>
            <w:tcBorders>
              <w:top w:val="nil"/>
            </w:tcBorders>
            <w:vAlign w:val="top"/>
          </w:tcPr>
          <w:p w14:paraId="0DC9AB3A">
            <w:pPr>
              <w:keepNext w:val="0"/>
              <w:keepLines w:val="0"/>
              <w:pageBreakBefore w:val="0"/>
              <w:widowControl/>
              <w:kinsoku/>
              <w:wordWrap/>
              <w:overflowPunct/>
              <w:topLinePunct w:val="0"/>
              <w:bidi w:val="0"/>
              <w:rPr>
                <w:rFonts w:ascii="Arial"/>
                <w:sz w:val="21"/>
              </w:rPr>
            </w:pPr>
          </w:p>
        </w:tc>
        <w:tc>
          <w:tcPr>
            <w:tcW w:w="2634" w:type="dxa"/>
            <w:vAlign w:val="top"/>
          </w:tcPr>
          <w:p w14:paraId="05C9D9D1">
            <w:pPr>
              <w:keepNext w:val="0"/>
              <w:keepLines w:val="0"/>
              <w:pageBreakBefore w:val="0"/>
              <w:widowControl/>
              <w:kinsoku/>
              <w:wordWrap/>
              <w:overflowPunct/>
              <w:topLinePunct w:val="0"/>
              <w:bidi w:val="0"/>
              <w:spacing w:before="130" w:line="222" w:lineRule="auto"/>
              <w:ind w:left="950"/>
              <w:rPr>
                <w:rFonts w:ascii="宋体" w:hAnsi="宋体" w:eastAsia="宋体" w:cs="宋体"/>
                <w:sz w:val="19"/>
                <w:szCs w:val="19"/>
              </w:rPr>
            </w:pPr>
            <w:r>
              <w:rPr>
                <w:rFonts w:ascii="宋体" w:hAnsi="宋体" w:eastAsia="宋体" w:cs="宋体"/>
                <w:spacing w:val="-3"/>
                <w:sz w:val="19"/>
                <w:szCs w:val="19"/>
              </w:rPr>
              <w:t>时效指标</w:t>
            </w:r>
          </w:p>
        </w:tc>
        <w:tc>
          <w:tcPr>
            <w:tcW w:w="2645" w:type="dxa"/>
            <w:vAlign w:val="top"/>
          </w:tcPr>
          <w:p w14:paraId="3D90F479">
            <w:pPr>
              <w:keepNext w:val="0"/>
              <w:keepLines w:val="0"/>
              <w:pageBreakBefore w:val="0"/>
              <w:widowControl/>
              <w:kinsoku/>
              <w:wordWrap/>
              <w:overflowPunct/>
              <w:topLinePunct w:val="0"/>
              <w:bidi w:val="0"/>
              <w:spacing w:before="131" w:line="221" w:lineRule="auto"/>
              <w:ind w:left="471"/>
              <w:rPr>
                <w:rFonts w:ascii="宋体" w:hAnsi="宋体" w:eastAsia="宋体" w:cs="宋体"/>
                <w:sz w:val="19"/>
                <w:szCs w:val="19"/>
              </w:rPr>
            </w:pPr>
            <w:r>
              <w:rPr>
                <w:rFonts w:ascii="宋体" w:hAnsi="宋体" w:eastAsia="宋体" w:cs="宋体"/>
                <w:sz w:val="19"/>
                <w:szCs w:val="19"/>
              </w:rPr>
              <w:t>施工节点计划完成率</w:t>
            </w:r>
          </w:p>
        </w:tc>
        <w:tc>
          <w:tcPr>
            <w:tcW w:w="2926" w:type="dxa"/>
            <w:vAlign w:val="top"/>
          </w:tcPr>
          <w:p w14:paraId="3BD68B3E">
            <w:pPr>
              <w:keepNext w:val="0"/>
              <w:keepLines w:val="0"/>
              <w:pageBreakBefore w:val="0"/>
              <w:widowControl/>
              <w:kinsoku/>
              <w:wordWrap/>
              <w:overflowPunct/>
              <w:topLinePunct w:val="0"/>
              <w:bidi w:val="0"/>
              <w:spacing w:before="131" w:line="241" w:lineRule="auto"/>
              <w:ind w:left="1228"/>
              <w:rPr>
                <w:rFonts w:ascii="宋体" w:hAnsi="宋体" w:eastAsia="宋体" w:cs="宋体"/>
                <w:sz w:val="19"/>
                <w:szCs w:val="19"/>
              </w:rPr>
            </w:pPr>
            <w:r>
              <w:rPr>
                <w:rFonts w:ascii="宋体" w:hAnsi="宋体" w:eastAsia="宋体" w:cs="宋体"/>
                <w:sz w:val="19"/>
                <w:szCs w:val="19"/>
              </w:rPr>
              <w:t>=100%</w:t>
            </w:r>
          </w:p>
        </w:tc>
      </w:tr>
      <w:tr w14:paraId="3136E1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6" w:hRule="atLeast"/>
        </w:trPr>
        <w:tc>
          <w:tcPr>
            <w:tcW w:w="1502" w:type="dxa"/>
            <w:vAlign w:val="top"/>
          </w:tcPr>
          <w:p w14:paraId="7C6EC569">
            <w:pPr>
              <w:keepNext w:val="0"/>
              <w:keepLines w:val="0"/>
              <w:pageBreakBefore w:val="0"/>
              <w:widowControl/>
              <w:kinsoku/>
              <w:wordWrap/>
              <w:overflowPunct/>
              <w:topLinePunct w:val="0"/>
              <w:bidi w:val="0"/>
              <w:spacing w:before="131" w:line="222" w:lineRule="auto"/>
              <w:ind w:left="381"/>
              <w:rPr>
                <w:rFonts w:ascii="宋体" w:hAnsi="宋体" w:eastAsia="宋体" w:cs="宋体"/>
                <w:sz w:val="19"/>
                <w:szCs w:val="19"/>
              </w:rPr>
            </w:pPr>
            <w:r>
              <w:rPr>
                <w:rFonts w:ascii="宋体" w:hAnsi="宋体" w:eastAsia="宋体" w:cs="宋体"/>
                <w:spacing w:val="-2"/>
                <w:sz w:val="19"/>
                <w:szCs w:val="19"/>
              </w:rPr>
              <w:t>效益指标</w:t>
            </w:r>
          </w:p>
        </w:tc>
        <w:tc>
          <w:tcPr>
            <w:tcW w:w="2634" w:type="dxa"/>
            <w:vAlign w:val="top"/>
          </w:tcPr>
          <w:p w14:paraId="25431F19">
            <w:pPr>
              <w:keepNext w:val="0"/>
              <w:keepLines w:val="0"/>
              <w:pageBreakBefore w:val="0"/>
              <w:widowControl/>
              <w:kinsoku/>
              <w:wordWrap/>
              <w:overflowPunct/>
              <w:topLinePunct w:val="0"/>
              <w:bidi w:val="0"/>
              <w:spacing w:before="131" w:line="222" w:lineRule="auto"/>
              <w:ind w:left="752"/>
              <w:rPr>
                <w:rFonts w:ascii="宋体" w:hAnsi="宋体" w:eastAsia="宋体" w:cs="宋体"/>
                <w:sz w:val="19"/>
                <w:szCs w:val="19"/>
              </w:rPr>
            </w:pPr>
            <w:r>
              <w:rPr>
                <w:rFonts w:ascii="宋体" w:hAnsi="宋体" w:eastAsia="宋体" w:cs="宋体"/>
                <w:spacing w:val="-1"/>
                <w:sz w:val="19"/>
                <w:szCs w:val="19"/>
              </w:rPr>
              <w:t>生态效益指标</w:t>
            </w:r>
          </w:p>
        </w:tc>
        <w:tc>
          <w:tcPr>
            <w:tcW w:w="2645" w:type="dxa"/>
            <w:vAlign w:val="top"/>
          </w:tcPr>
          <w:p w14:paraId="54F64868">
            <w:pPr>
              <w:keepNext w:val="0"/>
              <w:keepLines w:val="0"/>
              <w:pageBreakBefore w:val="0"/>
              <w:widowControl/>
              <w:kinsoku/>
              <w:wordWrap/>
              <w:overflowPunct/>
              <w:topLinePunct w:val="0"/>
              <w:bidi w:val="0"/>
              <w:spacing w:before="132" w:line="221" w:lineRule="auto"/>
              <w:ind w:left="664"/>
              <w:rPr>
                <w:rFonts w:ascii="宋体" w:hAnsi="宋体" w:eastAsia="宋体" w:cs="宋体"/>
                <w:sz w:val="19"/>
                <w:szCs w:val="19"/>
              </w:rPr>
            </w:pPr>
            <w:r>
              <w:rPr>
                <w:rFonts w:ascii="宋体" w:hAnsi="宋体" w:eastAsia="宋体" w:cs="宋体"/>
                <w:sz w:val="19"/>
                <w:szCs w:val="19"/>
              </w:rPr>
              <w:t>环保要求合格率</w:t>
            </w:r>
          </w:p>
        </w:tc>
        <w:tc>
          <w:tcPr>
            <w:tcW w:w="2926" w:type="dxa"/>
            <w:vAlign w:val="top"/>
          </w:tcPr>
          <w:p w14:paraId="23513CDF">
            <w:pPr>
              <w:keepNext w:val="0"/>
              <w:keepLines w:val="0"/>
              <w:pageBreakBefore w:val="0"/>
              <w:widowControl/>
              <w:kinsoku/>
              <w:wordWrap/>
              <w:overflowPunct/>
              <w:topLinePunct w:val="0"/>
              <w:bidi w:val="0"/>
              <w:spacing w:before="132" w:line="241" w:lineRule="auto"/>
              <w:ind w:left="1228"/>
              <w:rPr>
                <w:rFonts w:ascii="宋体" w:hAnsi="宋体" w:eastAsia="宋体" w:cs="宋体"/>
                <w:sz w:val="19"/>
                <w:szCs w:val="19"/>
              </w:rPr>
            </w:pPr>
            <w:r>
              <w:rPr>
                <w:rFonts w:ascii="宋体" w:hAnsi="宋体" w:eastAsia="宋体" w:cs="宋体"/>
                <w:sz w:val="19"/>
                <w:szCs w:val="19"/>
              </w:rPr>
              <w:t>=100%</w:t>
            </w:r>
          </w:p>
        </w:tc>
      </w:tr>
      <w:tr w14:paraId="280D38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5" w:hRule="atLeast"/>
        </w:trPr>
        <w:tc>
          <w:tcPr>
            <w:tcW w:w="1502" w:type="dxa"/>
            <w:vAlign w:val="top"/>
          </w:tcPr>
          <w:p w14:paraId="0B1D1322">
            <w:pPr>
              <w:keepNext w:val="0"/>
              <w:keepLines w:val="0"/>
              <w:pageBreakBefore w:val="0"/>
              <w:widowControl/>
              <w:kinsoku/>
              <w:wordWrap/>
              <w:overflowPunct/>
              <w:topLinePunct w:val="0"/>
              <w:bidi w:val="0"/>
              <w:spacing w:before="133" w:line="221" w:lineRule="auto"/>
              <w:ind w:left="280"/>
              <w:rPr>
                <w:rFonts w:ascii="宋体" w:hAnsi="宋体" w:eastAsia="宋体" w:cs="宋体"/>
                <w:sz w:val="19"/>
                <w:szCs w:val="19"/>
              </w:rPr>
            </w:pPr>
            <w:r>
              <w:rPr>
                <w:rFonts w:ascii="宋体" w:hAnsi="宋体" w:eastAsia="宋体" w:cs="宋体"/>
                <w:spacing w:val="-1"/>
                <w:sz w:val="19"/>
                <w:szCs w:val="19"/>
              </w:rPr>
              <w:t>满意度指标</w:t>
            </w:r>
          </w:p>
        </w:tc>
        <w:tc>
          <w:tcPr>
            <w:tcW w:w="2634" w:type="dxa"/>
            <w:vAlign w:val="top"/>
          </w:tcPr>
          <w:p w14:paraId="5D745FBF">
            <w:pPr>
              <w:keepNext w:val="0"/>
              <w:keepLines w:val="0"/>
              <w:pageBreakBefore w:val="0"/>
              <w:widowControl/>
              <w:kinsoku/>
              <w:wordWrap/>
              <w:overflowPunct/>
              <w:topLinePunct w:val="0"/>
              <w:bidi w:val="0"/>
              <w:spacing w:before="133" w:line="221" w:lineRule="auto"/>
              <w:ind w:left="463"/>
              <w:rPr>
                <w:rFonts w:ascii="宋体" w:hAnsi="宋体" w:eastAsia="宋体" w:cs="宋体"/>
                <w:sz w:val="19"/>
                <w:szCs w:val="19"/>
              </w:rPr>
            </w:pPr>
            <w:r>
              <w:rPr>
                <w:rFonts w:ascii="宋体" w:hAnsi="宋体" w:eastAsia="宋体" w:cs="宋体"/>
                <w:sz w:val="19"/>
                <w:szCs w:val="19"/>
              </w:rPr>
              <w:t>服务对象满意度指标</w:t>
            </w:r>
          </w:p>
        </w:tc>
        <w:tc>
          <w:tcPr>
            <w:tcW w:w="2645" w:type="dxa"/>
            <w:vAlign w:val="top"/>
          </w:tcPr>
          <w:p w14:paraId="23026FA9">
            <w:pPr>
              <w:keepNext w:val="0"/>
              <w:keepLines w:val="0"/>
              <w:pageBreakBefore w:val="0"/>
              <w:widowControl/>
              <w:kinsoku/>
              <w:wordWrap/>
              <w:overflowPunct/>
              <w:topLinePunct w:val="0"/>
              <w:bidi w:val="0"/>
              <w:spacing w:before="133" w:line="221" w:lineRule="auto"/>
              <w:ind w:left="187"/>
              <w:rPr>
                <w:rFonts w:ascii="宋体" w:hAnsi="宋体" w:eastAsia="宋体" w:cs="宋体"/>
                <w:sz w:val="19"/>
                <w:szCs w:val="19"/>
              </w:rPr>
            </w:pPr>
            <w:r>
              <w:rPr>
                <w:rFonts w:ascii="宋体" w:hAnsi="宋体" w:eastAsia="宋体" w:cs="宋体"/>
                <w:sz w:val="19"/>
                <w:szCs w:val="19"/>
              </w:rPr>
              <w:t>主管单位对项目的满意程度</w:t>
            </w:r>
          </w:p>
        </w:tc>
        <w:tc>
          <w:tcPr>
            <w:tcW w:w="2926" w:type="dxa"/>
            <w:vAlign w:val="top"/>
          </w:tcPr>
          <w:p w14:paraId="377D5CE8">
            <w:pPr>
              <w:keepNext w:val="0"/>
              <w:keepLines w:val="0"/>
              <w:pageBreakBefore w:val="0"/>
              <w:widowControl/>
              <w:kinsoku/>
              <w:wordWrap/>
              <w:overflowPunct/>
              <w:topLinePunct w:val="0"/>
              <w:bidi w:val="0"/>
              <w:spacing w:before="133" w:line="239" w:lineRule="auto"/>
              <w:ind w:left="1251"/>
              <w:rPr>
                <w:rFonts w:ascii="宋体" w:hAnsi="宋体" w:eastAsia="宋体" w:cs="宋体"/>
                <w:sz w:val="19"/>
                <w:szCs w:val="19"/>
              </w:rPr>
            </w:pPr>
            <w:r>
              <w:rPr>
                <w:rFonts w:ascii="宋体" w:hAnsi="宋体" w:eastAsia="宋体" w:cs="宋体"/>
                <w:spacing w:val="-6"/>
                <w:sz w:val="19"/>
                <w:szCs w:val="19"/>
              </w:rPr>
              <w:t>≥90%</w:t>
            </w:r>
          </w:p>
        </w:tc>
      </w:tr>
    </w:tbl>
    <w:p w14:paraId="671DB943"/>
    <w:p w14:paraId="2C476D6C"/>
    <w:p w14:paraId="725A2E68"/>
    <w:p w14:paraId="47B5E2EC"/>
    <w:p w14:paraId="616C81B4"/>
    <w:p w14:paraId="31320B53"/>
    <w:p w14:paraId="6699C369"/>
    <w:p w14:paraId="3158C9CA"/>
    <w:p w14:paraId="0972FAF8"/>
    <w:p w14:paraId="5FA7302A"/>
    <w:p w14:paraId="695C958D"/>
    <w:p w14:paraId="63785149"/>
    <w:p w14:paraId="161389F3"/>
    <w:p w14:paraId="0C1EE6F7"/>
    <w:p w14:paraId="27B93142"/>
    <w:p w14:paraId="54DFA05E"/>
    <w:p w14:paraId="398CA30C"/>
    <w:p w14:paraId="301D36EB"/>
    <w:p w14:paraId="540E128B"/>
    <w:p w14:paraId="495A4A4C"/>
    <w:p w14:paraId="4A42358D"/>
    <w:p w14:paraId="405E16A8"/>
    <w:p w14:paraId="049B99F7"/>
    <w:p w14:paraId="6167EA3E"/>
    <w:p w14:paraId="15A57B65"/>
    <w:p w14:paraId="7C0776D8"/>
    <w:p w14:paraId="6D9FEAD0"/>
    <w:p w14:paraId="56E92488"/>
    <w:p w14:paraId="473F324B"/>
    <w:p w14:paraId="48B456CE"/>
    <w:p w14:paraId="69CE4E64"/>
    <w:p w14:paraId="7DA68480">
      <w:pPr>
        <w:keepNext w:val="0"/>
        <w:keepLines w:val="0"/>
        <w:pageBreakBefore w:val="0"/>
        <w:widowControl/>
        <w:numPr>
          <w:ilvl w:val="0"/>
          <w:numId w:val="0"/>
        </w:numPr>
        <w:kinsoku w:val="0"/>
        <w:wordWrap/>
        <w:overflowPunct/>
        <w:topLinePunct w:val="0"/>
        <w:autoSpaceDE w:val="0"/>
        <w:autoSpaceDN w:val="0"/>
        <w:bidi w:val="0"/>
        <w:adjustRightInd w:val="0"/>
        <w:snapToGrid w:val="0"/>
        <w:textAlignment w:val="baseline"/>
        <w:outlineLvl w:val="0"/>
        <w:rPr>
          <w:rFonts w:hint="default" w:ascii="黑体" w:hAnsi="黑体" w:eastAsia="黑体" w:cs="黑体"/>
          <w:color w:val="auto"/>
          <w:kern w:val="2"/>
          <w:sz w:val="32"/>
          <w:szCs w:val="32"/>
          <w:lang w:val="en-US" w:eastAsia="zh-CN" w:bidi="ar-SA"/>
        </w:rPr>
      </w:pPr>
      <w:bookmarkStart w:id="28" w:name="_Toc2047"/>
      <w:bookmarkStart w:id="29" w:name="_Toc5095"/>
      <w:r>
        <w:rPr>
          <w:rFonts w:hint="eastAsia" w:ascii="黑体" w:hAnsi="黑体" w:eastAsia="黑体" w:cs="黑体"/>
          <w:color w:val="auto"/>
          <w:kern w:val="2"/>
          <w:sz w:val="32"/>
          <w:szCs w:val="32"/>
          <w:lang w:val="en-US" w:eastAsia="zh-CN" w:bidi="ar-SA"/>
        </w:rPr>
        <w:t>二、支持社会事业发展类</w:t>
      </w:r>
      <w:bookmarkEnd w:id="28"/>
      <w:bookmarkEnd w:id="29"/>
      <w:r>
        <w:rPr>
          <w:rFonts w:hint="eastAsia" w:ascii="黑体" w:hAnsi="黑体" w:eastAsia="黑体" w:cs="黑体"/>
          <w:color w:val="auto"/>
          <w:kern w:val="2"/>
          <w:sz w:val="32"/>
          <w:szCs w:val="32"/>
          <w:lang w:val="en-US" w:eastAsia="zh-CN" w:bidi="ar-SA"/>
        </w:rPr>
        <w:t xml:space="preserve">  </w:t>
      </w:r>
    </w:p>
    <w:p w14:paraId="565DA3DB">
      <w:pPr>
        <w:keepNext w:val="0"/>
        <w:keepLines w:val="0"/>
        <w:pageBreakBefore w:val="0"/>
        <w:widowControl/>
        <w:numPr>
          <w:ilvl w:val="0"/>
          <w:numId w:val="0"/>
        </w:numPr>
        <w:kinsoku w:val="0"/>
        <w:wordWrap/>
        <w:overflowPunct/>
        <w:topLinePunct w:val="0"/>
        <w:autoSpaceDE w:val="0"/>
        <w:autoSpaceDN w:val="0"/>
        <w:bidi w:val="0"/>
        <w:adjustRightInd w:val="0"/>
        <w:snapToGrid w:val="0"/>
        <w:textAlignment w:val="baseline"/>
        <w:outlineLvl w:val="1"/>
      </w:pPr>
      <w:bookmarkStart w:id="30" w:name="_Toc3679"/>
      <w:bookmarkStart w:id="31" w:name="_Toc30432"/>
      <w:r>
        <w:rPr>
          <w:rFonts w:hint="eastAsia" w:ascii="楷体_GB2312" w:hAnsi="楷体_GB2312" w:eastAsia="楷体_GB2312" w:cs="楷体_GB2312"/>
          <w:kern w:val="2"/>
          <w:sz w:val="32"/>
          <w:szCs w:val="32"/>
          <w:lang w:val="en-US" w:eastAsia="zh-CN" w:bidi="ar-SA"/>
        </w:rPr>
        <w:t>（一）</w:t>
      </w:r>
      <w:r>
        <w:rPr>
          <w:rFonts w:hint="eastAsia" w:ascii="楷体_GB2312" w:hAnsi="楷体_GB2312" w:eastAsia="楷体_GB2312" w:cs="楷体_GB2312"/>
          <w:sz w:val="32"/>
          <w:szCs w:val="32"/>
          <w:lang w:val="en-US" w:eastAsia="zh-CN"/>
        </w:rPr>
        <w:fldChar w:fldCharType="begin"/>
      </w:r>
      <w:r>
        <w:rPr>
          <w:rFonts w:hint="eastAsia" w:ascii="楷体_GB2312" w:hAnsi="楷体_GB2312" w:eastAsia="楷体_GB2312" w:cs="楷体_GB2312"/>
          <w:sz w:val="32"/>
          <w:szCs w:val="32"/>
          <w:lang w:val="en-US" w:eastAsia="zh-CN"/>
        </w:rPr>
        <w:instrText xml:space="preserve"> HYPERLINK \l "_Toc206" </w:instrText>
      </w:r>
      <w:r>
        <w:rPr>
          <w:rFonts w:hint="eastAsia" w:ascii="楷体_GB2312" w:hAnsi="楷体_GB2312" w:eastAsia="楷体_GB2312" w:cs="楷体_GB2312"/>
          <w:sz w:val="32"/>
          <w:szCs w:val="32"/>
          <w:lang w:val="en-US" w:eastAsia="zh-CN"/>
        </w:rPr>
        <w:fldChar w:fldCharType="separate"/>
      </w:r>
      <w:r>
        <w:rPr>
          <w:rFonts w:hint="eastAsia" w:ascii="楷体_GB2312" w:hAnsi="楷体_GB2312" w:eastAsia="楷体_GB2312" w:cs="楷体_GB2312"/>
          <w:sz w:val="32"/>
          <w:szCs w:val="32"/>
          <w:lang w:val="en-US" w:eastAsia="zh-CN"/>
        </w:rPr>
        <w:t>农业发展资金</w:t>
      </w:r>
      <w:r>
        <w:rPr>
          <w:rFonts w:hint="eastAsia" w:ascii="楷体_GB2312" w:hAnsi="楷体_GB2312" w:eastAsia="楷体_GB2312" w:cs="楷体_GB2312"/>
          <w:sz w:val="32"/>
          <w:szCs w:val="32"/>
          <w:lang w:val="en-US" w:eastAsia="zh-CN"/>
        </w:rPr>
        <w:fldChar w:fldCharType="end"/>
      </w:r>
      <w:bookmarkEnd w:id="30"/>
      <w:bookmarkEnd w:id="31"/>
    </w:p>
    <w:p w14:paraId="74A1C4D4">
      <w:pPr>
        <w:keepNext w:val="0"/>
        <w:keepLines w:val="0"/>
        <w:pageBreakBefore w:val="0"/>
        <w:widowControl/>
        <w:kinsoku/>
        <w:wordWrap/>
        <w:overflowPunct/>
        <w:topLinePunct w:val="0"/>
        <w:bidi w:val="0"/>
        <w:spacing w:before="45" w:line="205" w:lineRule="auto"/>
        <w:jc w:val="center"/>
        <w:outlineLvl w:val="9"/>
        <w:rPr>
          <w:rFonts w:hint="eastAsia" w:ascii="方正小标宋_GBK" w:hAnsi="方正小标宋_GBK" w:eastAsia="方正小标宋_GBK" w:cs="方正小标宋_GBK"/>
          <w:spacing w:val="1"/>
          <w:sz w:val="32"/>
          <w:szCs w:val="32"/>
          <w:lang w:eastAsia="zh-CN"/>
        </w:rPr>
      </w:pPr>
      <w:r>
        <w:rPr>
          <w:rFonts w:hint="eastAsia" w:ascii="方正小标宋_GBK" w:hAnsi="方正小标宋_GBK" w:eastAsia="方正小标宋_GBK" w:cs="方正小标宋_GBK"/>
          <w:spacing w:val="1"/>
          <w:sz w:val="32"/>
          <w:szCs w:val="32"/>
          <w:lang w:eastAsia="zh-CN"/>
        </w:rPr>
        <w:t>项目支出绩效目标表</w:t>
      </w:r>
    </w:p>
    <w:p w14:paraId="6849930A">
      <w:pPr>
        <w:pStyle w:val="2"/>
        <w:keepNext w:val="0"/>
        <w:keepLines w:val="0"/>
        <w:pageBreakBefore w:val="0"/>
        <w:widowControl/>
        <w:kinsoku/>
        <w:wordWrap/>
        <w:overflowPunct/>
        <w:topLinePunct w:val="0"/>
        <w:bidi w:val="0"/>
        <w:spacing w:before="144" w:line="225" w:lineRule="auto"/>
        <w:ind w:left="4280"/>
        <w:outlineLvl w:val="9"/>
        <w:rPr>
          <w:rFonts w:hint="eastAsia" w:ascii="宋体" w:hAnsi="宋体" w:eastAsia="宋体" w:cs="宋体"/>
          <w:sz w:val="19"/>
          <w:szCs w:val="19"/>
        </w:rPr>
      </w:pPr>
      <w:bookmarkStart w:id="32" w:name="_Toc451"/>
      <w:r>
        <w:rPr>
          <w:rFonts w:hint="eastAsia" w:ascii="宋体" w:hAnsi="宋体" w:eastAsia="宋体" w:cs="宋体"/>
          <w:spacing w:val="2"/>
          <w:sz w:val="19"/>
          <w:szCs w:val="19"/>
        </w:rPr>
        <w:t>（2025年度）</w:t>
      </w:r>
      <w:bookmarkEnd w:id="32"/>
    </w:p>
    <w:p w14:paraId="34C038C0">
      <w:pPr>
        <w:pStyle w:val="2"/>
        <w:keepNext w:val="0"/>
        <w:keepLines w:val="0"/>
        <w:pageBreakBefore w:val="0"/>
        <w:widowControl/>
        <w:kinsoku/>
        <w:wordWrap/>
        <w:overflowPunct/>
        <w:topLinePunct w:val="0"/>
        <w:bidi w:val="0"/>
        <w:spacing w:before="164" w:line="226" w:lineRule="auto"/>
        <w:ind w:right="31"/>
        <w:jc w:val="right"/>
        <w:rPr>
          <w:rFonts w:hint="eastAsia" w:ascii="宋体" w:hAnsi="宋体" w:eastAsia="宋体" w:cs="宋体"/>
          <w:sz w:val="19"/>
          <w:szCs w:val="19"/>
          <w:lang w:eastAsia="zh-CN"/>
        </w:rPr>
      </w:pPr>
    </w:p>
    <w:p w14:paraId="6139A10D">
      <w:pPr>
        <w:keepNext w:val="0"/>
        <w:keepLines w:val="0"/>
        <w:pageBreakBefore w:val="0"/>
        <w:widowControl/>
        <w:kinsoku/>
        <w:wordWrap/>
        <w:overflowPunct/>
        <w:topLinePunct w:val="0"/>
        <w:bidi w:val="0"/>
        <w:spacing w:line="40" w:lineRule="exact"/>
        <w:rPr>
          <w:rFonts w:hint="eastAsia" w:ascii="宋体" w:hAnsi="宋体" w:eastAsia="宋体" w:cs="宋体"/>
          <w:sz w:val="19"/>
          <w:szCs w:val="19"/>
        </w:rPr>
      </w:pPr>
    </w:p>
    <w:tbl>
      <w:tblPr>
        <w:tblStyle w:val="9"/>
        <w:tblW w:w="9676"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36"/>
        <w:gridCol w:w="2255"/>
        <w:gridCol w:w="2890"/>
        <w:gridCol w:w="2995"/>
      </w:tblGrid>
      <w:tr w14:paraId="4767BE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536" w:type="dxa"/>
            <w:vAlign w:val="top"/>
          </w:tcPr>
          <w:p w14:paraId="7452DE4B">
            <w:pPr>
              <w:keepNext w:val="0"/>
              <w:keepLines w:val="0"/>
              <w:pageBreakBefore w:val="0"/>
              <w:widowControl/>
              <w:kinsoku/>
              <w:wordWrap/>
              <w:overflowPunct/>
              <w:topLinePunct w:val="0"/>
              <w:bidi w:val="0"/>
              <w:spacing w:before="271" w:line="225" w:lineRule="auto"/>
              <w:ind w:left="389"/>
              <w:rPr>
                <w:rFonts w:hint="eastAsia" w:ascii="宋体" w:hAnsi="宋体" w:eastAsia="宋体" w:cs="宋体"/>
                <w:sz w:val="19"/>
                <w:szCs w:val="19"/>
              </w:rPr>
            </w:pPr>
            <w:r>
              <w:rPr>
                <w:rFonts w:hint="eastAsia" w:ascii="宋体" w:hAnsi="宋体" w:eastAsia="宋体" w:cs="宋体"/>
                <w:spacing w:val="2"/>
                <w:sz w:val="19"/>
                <w:szCs w:val="19"/>
              </w:rPr>
              <w:t>项目编码</w:t>
            </w:r>
          </w:p>
        </w:tc>
        <w:tc>
          <w:tcPr>
            <w:tcW w:w="2255" w:type="dxa"/>
            <w:vAlign w:val="top"/>
          </w:tcPr>
          <w:p w14:paraId="1E18903C">
            <w:pPr>
              <w:keepNext w:val="0"/>
              <w:keepLines w:val="0"/>
              <w:pageBreakBefore w:val="0"/>
              <w:widowControl/>
              <w:kinsoku/>
              <w:wordWrap/>
              <w:overflowPunct/>
              <w:topLinePunct w:val="0"/>
              <w:bidi w:val="0"/>
              <w:spacing w:before="301" w:line="188" w:lineRule="auto"/>
              <w:ind w:left="96"/>
              <w:rPr>
                <w:rFonts w:hint="eastAsia" w:ascii="宋体" w:hAnsi="宋体" w:eastAsia="宋体" w:cs="宋体"/>
                <w:sz w:val="19"/>
                <w:szCs w:val="19"/>
              </w:rPr>
            </w:pPr>
            <w:r>
              <w:rPr>
                <w:rFonts w:hint="eastAsia" w:ascii="宋体" w:hAnsi="宋体" w:eastAsia="宋体" w:cs="宋体"/>
                <w:spacing w:val="3"/>
                <w:sz w:val="19"/>
                <w:szCs w:val="19"/>
              </w:rPr>
              <w:t>37020025030218020009N</w:t>
            </w:r>
          </w:p>
        </w:tc>
        <w:tc>
          <w:tcPr>
            <w:tcW w:w="2890" w:type="dxa"/>
            <w:vAlign w:val="top"/>
          </w:tcPr>
          <w:p w14:paraId="0A38DFF6">
            <w:pPr>
              <w:keepNext w:val="0"/>
              <w:keepLines w:val="0"/>
              <w:pageBreakBefore w:val="0"/>
              <w:widowControl/>
              <w:kinsoku/>
              <w:wordWrap/>
              <w:overflowPunct/>
              <w:topLinePunct w:val="0"/>
              <w:bidi w:val="0"/>
              <w:spacing w:before="271" w:line="226" w:lineRule="auto"/>
              <w:ind w:left="1067"/>
              <w:rPr>
                <w:rFonts w:hint="eastAsia" w:ascii="宋体" w:hAnsi="宋体" w:eastAsia="宋体" w:cs="宋体"/>
                <w:sz w:val="19"/>
                <w:szCs w:val="19"/>
              </w:rPr>
            </w:pPr>
            <w:r>
              <w:rPr>
                <w:rFonts w:hint="eastAsia" w:ascii="宋体" w:hAnsi="宋体" w:eastAsia="宋体" w:cs="宋体"/>
                <w:spacing w:val="2"/>
                <w:sz w:val="19"/>
                <w:szCs w:val="19"/>
              </w:rPr>
              <w:t>项目名称</w:t>
            </w:r>
          </w:p>
        </w:tc>
        <w:tc>
          <w:tcPr>
            <w:tcW w:w="2995" w:type="dxa"/>
            <w:vAlign w:val="top"/>
          </w:tcPr>
          <w:p w14:paraId="0EDEA4E0">
            <w:pPr>
              <w:keepNext w:val="0"/>
              <w:keepLines w:val="0"/>
              <w:pageBreakBefore w:val="0"/>
              <w:widowControl/>
              <w:kinsoku/>
              <w:wordWrap/>
              <w:overflowPunct/>
              <w:topLinePunct w:val="0"/>
              <w:bidi w:val="0"/>
              <w:spacing w:before="152" w:line="230" w:lineRule="auto"/>
              <w:ind w:left="1312" w:right="115" w:hanging="1170"/>
              <w:rPr>
                <w:rFonts w:hint="eastAsia" w:ascii="宋体" w:hAnsi="宋体" w:eastAsia="宋体" w:cs="宋体"/>
                <w:sz w:val="19"/>
                <w:szCs w:val="19"/>
              </w:rPr>
            </w:pPr>
            <w:r>
              <w:rPr>
                <w:rFonts w:hint="eastAsia" w:ascii="宋体" w:hAnsi="宋体" w:eastAsia="宋体" w:cs="宋体"/>
                <w:spacing w:val="4"/>
                <w:sz w:val="19"/>
                <w:szCs w:val="19"/>
              </w:rPr>
              <w:t>农业园区建设奖补（一般公共预</w:t>
            </w:r>
            <w:r>
              <w:rPr>
                <w:rFonts w:hint="eastAsia" w:ascii="宋体" w:hAnsi="宋体" w:eastAsia="宋体" w:cs="宋体"/>
                <w:spacing w:val="-2"/>
                <w:sz w:val="19"/>
                <w:szCs w:val="19"/>
              </w:rPr>
              <w:t>算）</w:t>
            </w:r>
          </w:p>
        </w:tc>
      </w:tr>
      <w:tr w14:paraId="0EF8EE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7" w:hRule="atLeast"/>
        </w:trPr>
        <w:tc>
          <w:tcPr>
            <w:tcW w:w="1536" w:type="dxa"/>
            <w:vAlign w:val="top"/>
          </w:tcPr>
          <w:p w14:paraId="54EF762A">
            <w:pPr>
              <w:keepNext w:val="0"/>
              <w:keepLines w:val="0"/>
              <w:pageBreakBefore w:val="0"/>
              <w:widowControl/>
              <w:kinsoku/>
              <w:wordWrap/>
              <w:overflowPunct/>
              <w:topLinePunct w:val="0"/>
              <w:bidi w:val="0"/>
              <w:spacing w:before="139" w:line="225" w:lineRule="auto"/>
              <w:ind w:left="387"/>
              <w:rPr>
                <w:rFonts w:hint="eastAsia" w:ascii="宋体" w:hAnsi="宋体" w:eastAsia="宋体" w:cs="宋体"/>
                <w:sz w:val="19"/>
                <w:szCs w:val="19"/>
              </w:rPr>
            </w:pPr>
            <w:r>
              <w:rPr>
                <w:rFonts w:hint="eastAsia" w:ascii="宋体" w:hAnsi="宋体" w:eastAsia="宋体" w:cs="宋体"/>
                <w:spacing w:val="2"/>
                <w:sz w:val="19"/>
                <w:szCs w:val="19"/>
              </w:rPr>
              <w:t>主管部门</w:t>
            </w:r>
          </w:p>
        </w:tc>
        <w:tc>
          <w:tcPr>
            <w:tcW w:w="2255" w:type="dxa"/>
            <w:vAlign w:val="top"/>
          </w:tcPr>
          <w:p w14:paraId="25BCA637">
            <w:pPr>
              <w:keepNext w:val="0"/>
              <w:keepLines w:val="0"/>
              <w:pageBreakBefore w:val="0"/>
              <w:widowControl/>
              <w:kinsoku/>
              <w:wordWrap/>
              <w:overflowPunct/>
              <w:topLinePunct w:val="0"/>
              <w:bidi w:val="0"/>
              <w:spacing w:before="139" w:line="224" w:lineRule="auto"/>
              <w:ind w:left="352"/>
              <w:rPr>
                <w:rFonts w:hint="eastAsia" w:ascii="宋体" w:hAnsi="宋体" w:eastAsia="宋体" w:cs="宋体"/>
                <w:sz w:val="19"/>
                <w:szCs w:val="19"/>
              </w:rPr>
            </w:pPr>
            <w:r>
              <w:rPr>
                <w:rFonts w:hint="eastAsia" w:ascii="宋体" w:hAnsi="宋体" w:eastAsia="宋体" w:cs="宋体"/>
                <w:spacing w:val="4"/>
                <w:sz w:val="19"/>
                <w:szCs w:val="19"/>
              </w:rPr>
              <w:t>青岛市农业农村局</w:t>
            </w:r>
          </w:p>
        </w:tc>
        <w:tc>
          <w:tcPr>
            <w:tcW w:w="2890" w:type="dxa"/>
            <w:vAlign w:val="top"/>
          </w:tcPr>
          <w:p w14:paraId="4857D667">
            <w:pPr>
              <w:keepNext w:val="0"/>
              <w:keepLines w:val="0"/>
              <w:pageBreakBefore w:val="0"/>
              <w:widowControl/>
              <w:kinsoku/>
              <w:wordWrap/>
              <w:overflowPunct/>
              <w:topLinePunct w:val="0"/>
              <w:bidi w:val="0"/>
              <w:spacing w:before="139" w:line="225" w:lineRule="auto"/>
              <w:ind w:left="1065"/>
              <w:rPr>
                <w:rFonts w:hint="eastAsia" w:ascii="宋体" w:hAnsi="宋体" w:eastAsia="宋体" w:cs="宋体"/>
                <w:sz w:val="19"/>
                <w:szCs w:val="19"/>
                <w:lang w:eastAsia="zh-CN"/>
              </w:rPr>
            </w:pPr>
            <w:r>
              <w:rPr>
                <w:rFonts w:hint="eastAsia" w:ascii="宋体" w:hAnsi="宋体" w:eastAsia="宋体" w:cs="宋体"/>
                <w:spacing w:val="2"/>
                <w:sz w:val="19"/>
                <w:szCs w:val="19"/>
                <w:lang w:eastAsia="zh-CN"/>
              </w:rPr>
              <w:t>预算金额（万元）</w:t>
            </w:r>
          </w:p>
        </w:tc>
        <w:tc>
          <w:tcPr>
            <w:tcW w:w="2995" w:type="dxa"/>
            <w:vAlign w:val="top"/>
          </w:tcPr>
          <w:p w14:paraId="638A460E">
            <w:pPr>
              <w:keepNext w:val="0"/>
              <w:keepLines w:val="0"/>
              <w:pageBreakBefore w:val="0"/>
              <w:widowControl/>
              <w:kinsoku/>
              <w:wordWrap/>
              <w:overflowPunct/>
              <w:topLinePunct w:val="0"/>
              <w:bidi w:val="0"/>
              <w:spacing w:before="168" w:line="188" w:lineRule="auto"/>
              <w:ind w:left="1272"/>
              <w:rPr>
                <w:rFonts w:hint="eastAsia" w:ascii="宋体" w:hAnsi="宋体" w:eastAsia="宋体" w:cs="宋体"/>
                <w:sz w:val="19"/>
                <w:szCs w:val="19"/>
              </w:rPr>
            </w:pPr>
            <w:r>
              <w:rPr>
                <w:rFonts w:hint="eastAsia" w:ascii="宋体" w:hAnsi="宋体" w:eastAsia="宋体" w:cs="宋体"/>
                <w:spacing w:val="-1"/>
                <w:sz w:val="19"/>
                <w:szCs w:val="19"/>
              </w:rPr>
              <w:t>14843</w:t>
            </w:r>
          </w:p>
        </w:tc>
      </w:tr>
      <w:tr w14:paraId="0E2A90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45" w:hRule="atLeast"/>
        </w:trPr>
        <w:tc>
          <w:tcPr>
            <w:tcW w:w="1536" w:type="dxa"/>
            <w:vAlign w:val="top"/>
          </w:tcPr>
          <w:p w14:paraId="7E428505">
            <w:pPr>
              <w:keepNext w:val="0"/>
              <w:keepLines w:val="0"/>
              <w:pageBreakBefore w:val="0"/>
              <w:widowControl/>
              <w:kinsoku/>
              <w:wordWrap/>
              <w:overflowPunct/>
              <w:topLinePunct w:val="0"/>
              <w:bidi w:val="0"/>
              <w:spacing w:line="320" w:lineRule="auto"/>
              <w:rPr>
                <w:rFonts w:hint="eastAsia" w:ascii="宋体" w:hAnsi="宋体" w:eastAsia="宋体" w:cs="宋体"/>
                <w:sz w:val="19"/>
                <w:szCs w:val="19"/>
              </w:rPr>
            </w:pPr>
          </w:p>
          <w:p w14:paraId="44B47F2E">
            <w:pPr>
              <w:keepNext w:val="0"/>
              <w:keepLines w:val="0"/>
              <w:pageBreakBefore w:val="0"/>
              <w:widowControl/>
              <w:kinsoku/>
              <w:wordWrap/>
              <w:overflowPunct/>
              <w:topLinePunct w:val="0"/>
              <w:bidi w:val="0"/>
              <w:spacing w:before="62" w:line="226" w:lineRule="auto"/>
              <w:ind w:left="389"/>
              <w:rPr>
                <w:rFonts w:hint="eastAsia" w:ascii="宋体" w:hAnsi="宋体" w:eastAsia="宋体" w:cs="宋体"/>
                <w:sz w:val="19"/>
                <w:szCs w:val="19"/>
              </w:rPr>
            </w:pPr>
            <w:r>
              <w:rPr>
                <w:rFonts w:hint="eastAsia" w:ascii="宋体" w:hAnsi="宋体" w:eastAsia="宋体" w:cs="宋体"/>
                <w:spacing w:val="2"/>
                <w:sz w:val="19"/>
                <w:szCs w:val="19"/>
              </w:rPr>
              <w:t>绩效目标</w:t>
            </w:r>
          </w:p>
        </w:tc>
        <w:tc>
          <w:tcPr>
            <w:tcW w:w="8140" w:type="dxa"/>
            <w:gridSpan w:val="3"/>
            <w:vAlign w:val="top"/>
          </w:tcPr>
          <w:p w14:paraId="2BD43096">
            <w:pPr>
              <w:keepNext w:val="0"/>
              <w:keepLines w:val="0"/>
              <w:pageBreakBefore w:val="0"/>
              <w:widowControl/>
              <w:kinsoku/>
              <w:wordWrap/>
              <w:overflowPunct/>
              <w:topLinePunct w:val="0"/>
              <w:bidi w:val="0"/>
              <w:spacing w:line="320" w:lineRule="auto"/>
              <w:rPr>
                <w:rFonts w:hint="eastAsia" w:ascii="宋体" w:hAnsi="宋体" w:eastAsia="宋体" w:cs="宋体"/>
                <w:sz w:val="19"/>
                <w:szCs w:val="19"/>
              </w:rPr>
            </w:pPr>
          </w:p>
          <w:p w14:paraId="046DB2C4">
            <w:pPr>
              <w:keepNext w:val="0"/>
              <w:keepLines w:val="0"/>
              <w:pageBreakBefore w:val="0"/>
              <w:widowControl/>
              <w:kinsoku/>
              <w:wordWrap/>
              <w:overflowPunct/>
              <w:topLinePunct w:val="0"/>
              <w:bidi w:val="0"/>
              <w:spacing w:before="62" w:line="225" w:lineRule="auto"/>
              <w:ind w:left="34"/>
              <w:rPr>
                <w:rFonts w:hint="eastAsia" w:ascii="宋体" w:hAnsi="宋体" w:eastAsia="宋体" w:cs="宋体"/>
                <w:sz w:val="19"/>
                <w:szCs w:val="19"/>
              </w:rPr>
            </w:pPr>
            <w:r>
              <w:rPr>
                <w:rFonts w:hint="eastAsia" w:ascii="宋体" w:hAnsi="宋体" w:eastAsia="宋体" w:cs="宋体"/>
                <w:spacing w:val="3"/>
                <w:sz w:val="19"/>
                <w:szCs w:val="19"/>
              </w:rPr>
              <w:t>支持农业园区建设奖补。</w:t>
            </w:r>
          </w:p>
        </w:tc>
      </w:tr>
      <w:tr w14:paraId="1D3E79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7" w:hRule="atLeast"/>
        </w:trPr>
        <w:tc>
          <w:tcPr>
            <w:tcW w:w="1536" w:type="dxa"/>
            <w:vAlign w:val="top"/>
          </w:tcPr>
          <w:p w14:paraId="3CA6A3B5">
            <w:pPr>
              <w:keepNext w:val="0"/>
              <w:keepLines w:val="0"/>
              <w:pageBreakBefore w:val="0"/>
              <w:widowControl/>
              <w:kinsoku/>
              <w:wordWrap/>
              <w:overflowPunct/>
              <w:topLinePunct w:val="0"/>
              <w:bidi w:val="0"/>
              <w:spacing w:before="141" w:line="226" w:lineRule="auto"/>
              <w:ind w:left="389"/>
              <w:rPr>
                <w:rFonts w:hint="eastAsia" w:ascii="宋体" w:hAnsi="宋体" w:eastAsia="宋体" w:cs="宋体"/>
                <w:sz w:val="19"/>
                <w:szCs w:val="19"/>
              </w:rPr>
            </w:pPr>
            <w:r>
              <w:rPr>
                <w:rFonts w:hint="eastAsia" w:ascii="宋体" w:hAnsi="宋体" w:eastAsia="宋体" w:cs="宋体"/>
                <w:spacing w:val="2"/>
                <w:sz w:val="19"/>
                <w:szCs w:val="19"/>
              </w:rPr>
              <w:t>一级指标</w:t>
            </w:r>
          </w:p>
        </w:tc>
        <w:tc>
          <w:tcPr>
            <w:tcW w:w="2255" w:type="dxa"/>
            <w:vAlign w:val="top"/>
          </w:tcPr>
          <w:p w14:paraId="6E2F95D9">
            <w:pPr>
              <w:keepNext w:val="0"/>
              <w:keepLines w:val="0"/>
              <w:pageBreakBefore w:val="0"/>
              <w:widowControl/>
              <w:kinsoku/>
              <w:wordWrap/>
              <w:overflowPunct/>
              <w:topLinePunct w:val="0"/>
              <w:bidi w:val="0"/>
              <w:spacing w:before="141" w:line="226" w:lineRule="auto"/>
              <w:ind w:left="746"/>
              <w:rPr>
                <w:rFonts w:hint="eastAsia" w:ascii="宋体" w:hAnsi="宋体" w:eastAsia="宋体" w:cs="宋体"/>
                <w:sz w:val="19"/>
                <w:szCs w:val="19"/>
              </w:rPr>
            </w:pPr>
            <w:r>
              <w:rPr>
                <w:rFonts w:hint="eastAsia" w:ascii="宋体" w:hAnsi="宋体" w:eastAsia="宋体" w:cs="宋体"/>
                <w:spacing w:val="2"/>
                <w:sz w:val="19"/>
                <w:szCs w:val="19"/>
              </w:rPr>
              <w:t>二级指标</w:t>
            </w:r>
          </w:p>
        </w:tc>
        <w:tc>
          <w:tcPr>
            <w:tcW w:w="2890" w:type="dxa"/>
            <w:vAlign w:val="top"/>
          </w:tcPr>
          <w:p w14:paraId="21F3DEB7">
            <w:pPr>
              <w:keepNext w:val="0"/>
              <w:keepLines w:val="0"/>
              <w:pageBreakBefore w:val="0"/>
              <w:widowControl/>
              <w:kinsoku/>
              <w:wordWrap/>
              <w:overflowPunct/>
              <w:topLinePunct w:val="0"/>
              <w:bidi w:val="0"/>
              <w:spacing w:before="141" w:line="226" w:lineRule="auto"/>
              <w:ind w:left="1064"/>
              <w:rPr>
                <w:rFonts w:hint="eastAsia" w:ascii="宋体" w:hAnsi="宋体" w:eastAsia="宋体" w:cs="宋体"/>
                <w:sz w:val="19"/>
                <w:szCs w:val="19"/>
              </w:rPr>
            </w:pPr>
            <w:r>
              <w:rPr>
                <w:rFonts w:hint="eastAsia" w:ascii="宋体" w:hAnsi="宋体" w:eastAsia="宋体" w:cs="宋体"/>
                <w:spacing w:val="3"/>
                <w:sz w:val="19"/>
                <w:szCs w:val="19"/>
              </w:rPr>
              <w:t>三级指标</w:t>
            </w:r>
          </w:p>
        </w:tc>
        <w:tc>
          <w:tcPr>
            <w:tcW w:w="2995" w:type="dxa"/>
            <w:vAlign w:val="top"/>
          </w:tcPr>
          <w:p w14:paraId="09BC8840">
            <w:pPr>
              <w:keepNext w:val="0"/>
              <w:keepLines w:val="0"/>
              <w:pageBreakBefore w:val="0"/>
              <w:widowControl/>
              <w:kinsoku/>
              <w:wordWrap/>
              <w:overflowPunct/>
              <w:topLinePunct w:val="0"/>
              <w:bidi w:val="0"/>
              <w:spacing w:before="141" w:line="225" w:lineRule="auto"/>
              <w:ind w:left="1217"/>
              <w:rPr>
                <w:rFonts w:hint="eastAsia" w:ascii="宋体" w:hAnsi="宋体" w:eastAsia="宋体" w:cs="宋体"/>
                <w:sz w:val="19"/>
                <w:szCs w:val="19"/>
              </w:rPr>
            </w:pPr>
            <w:r>
              <w:rPr>
                <w:rFonts w:hint="eastAsia" w:ascii="宋体" w:hAnsi="宋体" w:eastAsia="宋体" w:cs="宋体"/>
                <w:spacing w:val="2"/>
                <w:sz w:val="19"/>
                <w:szCs w:val="19"/>
              </w:rPr>
              <w:t>指标值</w:t>
            </w:r>
          </w:p>
        </w:tc>
      </w:tr>
      <w:tr w14:paraId="2191AE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7" w:hRule="atLeast"/>
        </w:trPr>
        <w:tc>
          <w:tcPr>
            <w:tcW w:w="1536" w:type="dxa"/>
            <w:vMerge w:val="restart"/>
            <w:tcBorders>
              <w:bottom w:val="nil"/>
            </w:tcBorders>
            <w:vAlign w:val="top"/>
          </w:tcPr>
          <w:p w14:paraId="617738EA">
            <w:pPr>
              <w:keepNext w:val="0"/>
              <w:keepLines w:val="0"/>
              <w:pageBreakBefore w:val="0"/>
              <w:widowControl/>
              <w:kinsoku/>
              <w:wordWrap/>
              <w:overflowPunct/>
              <w:topLinePunct w:val="0"/>
              <w:bidi w:val="0"/>
              <w:spacing w:line="469" w:lineRule="auto"/>
              <w:rPr>
                <w:rFonts w:hint="eastAsia" w:ascii="宋体" w:hAnsi="宋体" w:eastAsia="宋体" w:cs="宋体"/>
                <w:sz w:val="19"/>
                <w:szCs w:val="19"/>
              </w:rPr>
            </w:pPr>
          </w:p>
          <w:p w14:paraId="3D69FCE6">
            <w:pPr>
              <w:keepNext w:val="0"/>
              <w:keepLines w:val="0"/>
              <w:pageBreakBefore w:val="0"/>
              <w:widowControl/>
              <w:kinsoku/>
              <w:wordWrap/>
              <w:overflowPunct/>
              <w:topLinePunct w:val="0"/>
              <w:bidi w:val="0"/>
              <w:spacing w:before="62" w:line="224" w:lineRule="auto"/>
              <w:ind w:left="387"/>
              <w:rPr>
                <w:rFonts w:hint="eastAsia" w:ascii="宋体" w:hAnsi="宋体" w:eastAsia="宋体" w:cs="宋体"/>
                <w:sz w:val="19"/>
                <w:szCs w:val="19"/>
              </w:rPr>
            </w:pPr>
            <w:r>
              <w:rPr>
                <w:rFonts w:hint="eastAsia" w:ascii="宋体" w:hAnsi="宋体" w:eastAsia="宋体" w:cs="宋体"/>
                <w:spacing w:val="2"/>
                <w:sz w:val="19"/>
                <w:szCs w:val="19"/>
              </w:rPr>
              <w:t>成本指标</w:t>
            </w:r>
          </w:p>
        </w:tc>
        <w:tc>
          <w:tcPr>
            <w:tcW w:w="2255" w:type="dxa"/>
            <w:vMerge w:val="restart"/>
            <w:tcBorders>
              <w:bottom w:val="nil"/>
            </w:tcBorders>
            <w:vAlign w:val="top"/>
          </w:tcPr>
          <w:p w14:paraId="749C52C2">
            <w:pPr>
              <w:keepNext w:val="0"/>
              <w:keepLines w:val="0"/>
              <w:pageBreakBefore w:val="0"/>
              <w:widowControl/>
              <w:kinsoku/>
              <w:wordWrap/>
              <w:overflowPunct/>
              <w:topLinePunct w:val="0"/>
              <w:bidi w:val="0"/>
              <w:spacing w:line="469" w:lineRule="auto"/>
              <w:rPr>
                <w:rFonts w:hint="eastAsia" w:ascii="宋体" w:hAnsi="宋体" w:eastAsia="宋体" w:cs="宋体"/>
                <w:sz w:val="19"/>
                <w:szCs w:val="19"/>
              </w:rPr>
            </w:pPr>
          </w:p>
          <w:p w14:paraId="11AC4D03">
            <w:pPr>
              <w:keepNext w:val="0"/>
              <w:keepLines w:val="0"/>
              <w:pageBreakBefore w:val="0"/>
              <w:widowControl/>
              <w:kinsoku/>
              <w:wordWrap/>
              <w:overflowPunct/>
              <w:topLinePunct w:val="0"/>
              <w:bidi w:val="0"/>
              <w:spacing w:before="62" w:line="224" w:lineRule="auto"/>
              <w:ind w:left="548"/>
              <w:rPr>
                <w:rFonts w:hint="eastAsia" w:ascii="宋体" w:hAnsi="宋体" w:eastAsia="宋体" w:cs="宋体"/>
                <w:sz w:val="19"/>
                <w:szCs w:val="19"/>
              </w:rPr>
            </w:pPr>
            <w:r>
              <w:rPr>
                <w:rFonts w:hint="eastAsia" w:ascii="宋体" w:hAnsi="宋体" w:eastAsia="宋体" w:cs="宋体"/>
                <w:spacing w:val="3"/>
                <w:sz w:val="19"/>
                <w:szCs w:val="19"/>
              </w:rPr>
              <w:t>经济成本指标</w:t>
            </w:r>
          </w:p>
        </w:tc>
        <w:tc>
          <w:tcPr>
            <w:tcW w:w="2890" w:type="dxa"/>
            <w:vAlign w:val="top"/>
          </w:tcPr>
          <w:p w14:paraId="3665B974">
            <w:pPr>
              <w:keepNext w:val="0"/>
              <w:keepLines w:val="0"/>
              <w:pageBreakBefore w:val="0"/>
              <w:widowControl/>
              <w:kinsoku/>
              <w:wordWrap/>
              <w:overflowPunct/>
              <w:topLinePunct w:val="0"/>
              <w:bidi w:val="0"/>
              <w:spacing w:before="143" w:line="225" w:lineRule="auto"/>
              <w:ind w:left="187"/>
              <w:rPr>
                <w:rFonts w:hint="eastAsia" w:ascii="宋体" w:hAnsi="宋体" w:eastAsia="宋体" w:cs="宋体"/>
                <w:sz w:val="19"/>
                <w:szCs w:val="19"/>
              </w:rPr>
            </w:pPr>
            <w:r>
              <w:rPr>
                <w:rFonts w:hint="eastAsia" w:ascii="宋体" w:hAnsi="宋体" w:eastAsia="宋体" w:cs="宋体"/>
                <w:spacing w:val="4"/>
                <w:sz w:val="19"/>
                <w:szCs w:val="19"/>
              </w:rPr>
              <w:t>单个市级数字示范园奖补标准</w:t>
            </w:r>
          </w:p>
        </w:tc>
        <w:tc>
          <w:tcPr>
            <w:tcW w:w="2995" w:type="dxa"/>
            <w:vAlign w:val="top"/>
          </w:tcPr>
          <w:p w14:paraId="228A5835">
            <w:pPr>
              <w:keepNext w:val="0"/>
              <w:keepLines w:val="0"/>
              <w:pageBreakBefore w:val="0"/>
              <w:widowControl/>
              <w:kinsoku/>
              <w:wordWrap/>
              <w:overflowPunct/>
              <w:topLinePunct w:val="0"/>
              <w:bidi w:val="0"/>
              <w:spacing w:before="142" w:line="226" w:lineRule="auto"/>
              <w:ind w:left="1028"/>
              <w:rPr>
                <w:rFonts w:hint="eastAsia" w:ascii="宋体" w:hAnsi="宋体" w:eastAsia="宋体" w:cs="宋体"/>
                <w:sz w:val="19"/>
                <w:szCs w:val="19"/>
              </w:rPr>
            </w:pPr>
            <w:r>
              <w:rPr>
                <w:rFonts w:hint="eastAsia" w:ascii="宋体" w:hAnsi="宋体" w:eastAsia="宋体" w:cs="宋体"/>
                <w:spacing w:val="1"/>
                <w:sz w:val="19"/>
                <w:szCs w:val="19"/>
              </w:rPr>
              <w:t>≤1000万元</w:t>
            </w:r>
          </w:p>
        </w:tc>
      </w:tr>
      <w:tr w14:paraId="5B4BDC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8" w:hRule="atLeast"/>
        </w:trPr>
        <w:tc>
          <w:tcPr>
            <w:tcW w:w="1536" w:type="dxa"/>
            <w:vMerge w:val="continue"/>
            <w:tcBorders>
              <w:top w:val="nil"/>
            </w:tcBorders>
            <w:vAlign w:val="top"/>
          </w:tcPr>
          <w:p w14:paraId="2D6135B7">
            <w:pPr>
              <w:keepNext w:val="0"/>
              <w:keepLines w:val="0"/>
              <w:pageBreakBefore w:val="0"/>
              <w:widowControl/>
              <w:kinsoku/>
              <w:wordWrap/>
              <w:overflowPunct/>
              <w:topLinePunct w:val="0"/>
              <w:bidi w:val="0"/>
              <w:rPr>
                <w:rFonts w:hint="eastAsia" w:ascii="宋体" w:hAnsi="宋体" w:eastAsia="宋体" w:cs="宋体"/>
                <w:sz w:val="19"/>
                <w:szCs w:val="19"/>
              </w:rPr>
            </w:pPr>
          </w:p>
        </w:tc>
        <w:tc>
          <w:tcPr>
            <w:tcW w:w="2255" w:type="dxa"/>
            <w:vMerge w:val="continue"/>
            <w:tcBorders>
              <w:top w:val="nil"/>
            </w:tcBorders>
            <w:vAlign w:val="top"/>
          </w:tcPr>
          <w:p w14:paraId="1425F97C">
            <w:pPr>
              <w:keepNext w:val="0"/>
              <w:keepLines w:val="0"/>
              <w:pageBreakBefore w:val="0"/>
              <w:widowControl/>
              <w:kinsoku/>
              <w:wordWrap/>
              <w:overflowPunct/>
              <w:topLinePunct w:val="0"/>
              <w:bidi w:val="0"/>
              <w:rPr>
                <w:rFonts w:hint="eastAsia" w:ascii="宋体" w:hAnsi="宋体" w:eastAsia="宋体" w:cs="宋体"/>
                <w:sz w:val="19"/>
                <w:szCs w:val="19"/>
              </w:rPr>
            </w:pPr>
          </w:p>
        </w:tc>
        <w:tc>
          <w:tcPr>
            <w:tcW w:w="2890" w:type="dxa"/>
            <w:vAlign w:val="top"/>
          </w:tcPr>
          <w:p w14:paraId="377E0232">
            <w:pPr>
              <w:keepNext w:val="0"/>
              <w:keepLines w:val="0"/>
              <w:pageBreakBefore w:val="0"/>
              <w:widowControl/>
              <w:kinsoku/>
              <w:wordWrap/>
              <w:overflowPunct/>
              <w:topLinePunct w:val="0"/>
              <w:bidi w:val="0"/>
              <w:spacing w:before="177" w:line="231" w:lineRule="auto"/>
              <w:ind w:left="1358" w:right="64" w:hanging="1270"/>
              <w:rPr>
                <w:rFonts w:hint="eastAsia" w:ascii="宋体" w:hAnsi="宋体" w:eastAsia="宋体" w:cs="宋体"/>
                <w:sz w:val="19"/>
                <w:szCs w:val="19"/>
              </w:rPr>
            </w:pPr>
            <w:r>
              <w:rPr>
                <w:rFonts w:hint="eastAsia" w:ascii="宋体" w:hAnsi="宋体" w:eastAsia="宋体" w:cs="宋体"/>
                <w:spacing w:val="4"/>
                <w:sz w:val="19"/>
                <w:szCs w:val="19"/>
              </w:rPr>
              <w:t>单个省级现代农业产业园奖补标</w:t>
            </w:r>
            <w:r>
              <w:rPr>
                <w:rFonts w:hint="eastAsia" w:ascii="宋体" w:hAnsi="宋体" w:eastAsia="宋体" w:cs="宋体"/>
                <w:sz w:val="19"/>
                <w:szCs w:val="19"/>
              </w:rPr>
              <w:t>准</w:t>
            </w:r>
          </w:p>
        </w:tc>
        <w:tc>
          <w:tcPr>
            <w:tcW w:w="2995" w:type="dxa"/>
            <w:vAlign w:val="top"/>
          </w:tcPr>
          <w:p w14:paraId="32F32133">
            <w:pPr>
              <w:keepNext w:val="0"/>
              <w:keepLines w:val="0"/>
              <w:pageBreakBefore w:val="0"/>
              <w:widowControl/>
              <w:kinsoku/>
              <w:wordWrap/>
              <w:overflowPunct/>
              <w:topLinePunct w:val="0"/>
              <w:bidi w:val="0"/>
              <w:spacing w:before="299" w:line="226" w:lineRule="auto"/>
              <w:ind w:left="1118"/>
              <w:rPr>
                <w:rFonts w:hint="eastAsia" w:ascii="宋体" w:hAnsi="宋体" w:eastAsia="宋体" w:cs="宋体"/>
                <w:sz w:val="19"/>
                <w:szCs w:val="19"/>
              </w:rPr>
            </w:pPr>
            <w:r>
              <w:rPr>
                <w:rFonts w:hint="eastAsia" w:ascii="宋体" w:hAnsi="宋体" w:eastAsia="宋体" w:cs="宋体"/>
                <w:spacing w:val="2"/>
                <w:sz w:val="19"/>
                <w:szCs w:val="19"/>
              </w:rPr>
              <w:t>3000万元</w:t>
            </w:r>
          </w:p>
        </w:tc>
      </w:tr>
      <w:tr w14:paraId="0AE5BE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7" w:hRule="atLeast"/>
        </w:trPr>
        <w:tc>
          <w:tcPr>
            <w:tcW w:w="1536" w:type="dxa"/>
            <w:vMerge w:val="restart"/>
            <w:tcBorders>
              <w:bottom w:val="nil"/>
            </w:tcBorders>
            <w:vAlign w:val="top"/>
          </w:tcPr>
          <w:p w14:paraId="17265164">
            <w:pPr>
              <w:keepNext w:val="0"/>
              <w:keepLines w:val="0"/>
              <w:pageBreakBefore w:val="0"/>
              <w:widowControl/>
              <w:kinsoku/>
              <w:wordWrap/>
              <w:overflowPunct/>
              <w:topLinePunct w:val="0"/>
              <w:bidi w:val="0"/>
              <w:spacing w:line="255" w:lineRule="auto"/>
              <w:rPr>
                <w:rFonts w:hint="eastAsia" w:ascii="宋体" w:hAnsi="宋体" w:eastAsia="宋体" w:cs="宋体"/>
                <w:sz w:val="19"/>
                <w:szCs w:val="19"/>
              </w:rPr>
            </w:pPr>
          </w:p>
          <w:p w14:paraId="3DAB9767">
            <w:pPr>
              <w:keepNext w:val="0"/>
              <w:keepLines w:val="0"/>
              <w:pageBreakBefore w:val="0"/>
              <w:widowControl/>
              <w:kinsoku/>
              <w:wordWrap/>
              <w:overflowPunct/>
              <w:topLinePunct w:val="0"/>
              <w:bidi w:val="0"/>
              <w:spacing w:line="256" w:lineRule="auto"/>
              <w:rPr>
                <w:rFonts w:hint="eastAsia" w:ascii="宋体" w:hAnsi="宋体" w:eastAsia="宋体" w:cs="宋体"/>
                <w:sz w:val="19"/>
                <w:szCs w:val="19"/>
              </w:rPr>
            </w:pPr>
          </w:p>
          <w:p w14:paraId="60F44B35">
            <w:pPr>
              <w:keepNext w:val="0"/>
              <w:keepLines w:val="0"/>
              <w:pageBreakBefore w:val="0"/>
              <w:widowControl/>
              <w:kinsoku/>
              <w:wordWrap/>
              <w:overflowPunct/>
              <w:topLinePunct w:val="0"/>
              <w:bidi w:val="0"/>
              <w:spacing w:line="256" w:lineRule="auto"/>
              <w:rPr>
                <w:rFonts w:hint="eastAsia" w:ascii="宋体" w:hAnsi="宋体" w:eastAsia="宋体" w:cs="宋体"/>
                <w:sz w:val="19"/>
                <w:szCs w:val="19"/>
              </w:rPr>
            </w:pPr>
          </w:p>
          <w:p w14:paraId="4C251A50">
            <w:pPr>
              <w:keepNext w:val="0"/>
              <w:keepLines w:val="0"/>
              <w:pageBreakBefore w:val="0"/>
              <w:widowControl/>
              <w:kinsoku/>
              <w:wordWrap/>
              <w:overflowPunct/>
              <w:topLinePunct w:val="0"/>
              <w:bidi w:val="0"/>
              <w:spacing w:line="256" w:lineRule="auto"/>
              <w:rPr>
                <w:rFonts w:hint="eastAsia" w:ascii="宋体" w:hAnsi="宋体" w:eastAsia="宋体" w:cs="宋体"/>
                <w:sz w:val="19"/>
                <w:szCs w:val="19"/>
              </w:rPr>
            </w:pPr>
          </w:p>
          <w:p w14:paraId="60454582">
            <w:pPr>
              <w:keepNext w:val="0"/>
              <w:keepLines w:val="0"/>
              <w:pageBreakBefore w:val="0"/>
              <w:widowControl/>
              <w:kinsoku/>
              <w:wordWrap/>
              <w:overflowPunct/>
              <w:topLinePunct w:val="0"/>
              <w:bidi w:val="0"/>
              <w:spacing w:before="61" w:line="225" w:lineRule="auto"/>
              <w:ind w:left="386"/>
              <w:rPr>
                <w:rFonts w:hint="eastAsia" w:ascii="宋体" w:hAnsi="宋体" w:eastAsia="宋体" w:cs="宋体"/>
                <w:sz w:val="19"/>
                <w:szCs w:val="19"/>
              </w:rPr>
            </w:pPr>
            <w:r>
              <w:rPr>
                <w:rFonts w:hint="eastAsia" w:ascii="宋体" w:hAnsi="宋体" w:eastAsia="宋体" w:cs="宋体"/>
                <w:spacing w:val="3"/>
                <w:sz w:val="19"/>
                <w:szCs w:val="19"/>
              </w:rPr>
              <w:t>产出指标</w:t>
            </w:r>
          </w:p>
        </w:tc>
        <w:tc>
          <w:tcPr>
            <w:tcW w:w="2255" w:type="dxa"/>
            <w:vMerge w:val="restart"/>
            <w:tcBorders>
              <w:bottom w:val="nil"/>
            </w:tcBorders>
            <w:vAlign w:val="top"/>
          </w:tcPr>
          <w:p w14:paraId="194E0679">
            <w:pPr>
              <w:keepNext w:val="0"/>
              <w:keepLines w:val="0"/>
              <w:pageBreakBefore w:val="0"/>
              <w:widowControl/>
              <w:kinsoku/>
              <w:wordWrap/>
              <w:overflowPunct/>
              <w:topLinePunct w:val="0"/>
              <w:bidi w:val="0"/>
              <w:spacing w:line="316" w:lineRule="auto"/>
              <w:rPr>
                <w:rFonts w:hint="eastAsia" w:ascii="宋体" w:hAnsi="宋体" w:eastAsia="宋体" w:cs="宋体"/>
                <w:sz w:val="19"/>
                <w:szCs w:val="19"/>
              </w:rPr>
            </w:pPr>
          </w:p>
          <w:p w14:paraId="0D5B639A">
            <w:pPr>
              <w:keepNext w:val="0"/>
              <w:keepLines w:val="0"/>
              <w:pageBreakBefore w:val="0"/>
              <w:widowControl/>
              <w:kinsoku/>
              <w:wordWrap/>
              <w:overflowPunct/>
              <w:topLinePunct w:val="0"/>
              <w:bidi w:val="0"/>
              <w:spacing w:before="62" w:line="225" w:lineRule="auto"/>
              <w:ind w:left="745"/>
              <w:rPr>
                <w:rFonts w:hint="eastAsia" w:ascii="宋体" w:hAnsi="宋体" w:eastAsia="宋体" w:cs="宋体"/>
                <w:sz w:val="19"/>
                <w:szCs w:val="19"/>
              </w:rPr>
            </w:pPr>
            <w:r>
              <w:rPr>
                <w:rFonts w:hint="eastAsia" w:ascii="宋体" w:hAnsi="宋体" w:eastAsia="宋体" w:cs="宋体"/>
                <w:spacing w:val="2"/>
                <w:sz w:val="19"/>
                <w:szCs w:val="19"/>
              </w:rPr>
              <w:t>数量指标</w:t>
            </w:r>
          </w:p>
        </w:tc>
        <w:tc>
          <w:tcPr>
            <w:tcW w:w="2890" w:type="dxa"/>
            <w:vAlign w:val="top"/>
          </w:tcPr>
          <w:p w14:paraId="338C9671">
            <w:pPr>
              <w:keepNext w:val="0"/>
              <w:keepLines w:val="0"/>
              <w:pageBreakBefore w:val="0"/>
              <w:widowControl/>
              <w:kinsoku/>
              <w:wordWrap/>
              <w:overflowPunct/>
              <w:topLinePunct w:val="0"/>
              <w:bidi w:val="0"/>
              <w:spacing w:before="145" w:line="225" w:lineRule="auto"/>
              <w:jc w:val="center"/>
              <w:rPr>
                <w:rFonts w:hint="eastAsia" w:ascii="宋体" w:hAnsi="宋体" w:eastAsia="宋体" w:cs="宋体"/>
                <w:sz w:val="19"/>
                <w:szCs w:val="19"/>
              </w:rPr>
            </w:pPr>
            <w:r>
              <w:rPr>
                <w:rFonts w:hint="eastAsia" w:ascii="宋体" w:hAnsi="宋体" w:eastAsia="宋体" w:cs="宋体"/>
                <w:spacing w:val="4"/>
                <w:sz w:val="19"/>
                <w:szCs w:val="19"/>
                <w:lang w:val="en-US" w:eastAsia="zh-CN"/>
              </w:rPr>
              <w:t>开工</w:t>
            </w:r>
            <w:r>
              <w:rPr>
                <w:rFonts w:hint="eastAsia" w:ascii="宋体" w:hAnsi="宋体" w:eastAsia="宋体" w:cs="宋体"/>
                <w:spacing w:val="4"/>
                <w:sz w:val="19"/>
                <w:szCs w:val="19"/>
              </w:rPr>
              <w:t>建设数字农业示范园个数</w:t>
            </w:r>
          </w:p>
        </w:tc>
        <w:tc>
          <w:tcPr>
            <w:tcW w:w="2995" w:type="dxa"/>
            <w:vAlign w:val="top"/>
          </w:tcPr>
          <w:p w14:paraId="36998E29">
            <w:pPr>
              <w:keepNext w:val="0"/>
              <w:keepLines w:val="0"/>
              <w:pageBreakBefore w:val="0"/>
              <w:widowControl/>
              <w:kinsoku/>
              <w:wordWrap/>
              <w:overflowPunct/>
              <w:topLinePunct w:val="0"/>
              <w:bidi w:val="0"/>
              <w:spacing w:before="145" w:line="225" w:lineRule="auto"/>
              <w:ind w:left="1309"/>
              <w:rPr>
                <w:rFonts w:hint="eastAsia" w:ascii="宋体" w:hAnsi="宋体" w:eastAsia="宋体" w:cs="宋体"/>
                <w:sz w:val="19"/>
                <w:szCs w:val="19"/>
              </w:rPr>
            </w:pPr>
            <w:r>
              <w:rPr>
                <w:rFonts w:hint="eastAsia" w:ascii="宋体" w:hAnsi="宋体" w:eastAsia="宋体" w:cs="宋体"/>
                <w:spacing w:val="2"/>
                <w:sz w:val="19"/>
                <w:szCs w:val="19"/>
              </w:rPr>
              <w:t>=1个</w:t>
            </w:r>
          </w:p>
        </w:tc>
      </w:tr>
      <w:tr w14:paraId="542852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7" w:hRule="atLeast"/>
        </w:trPr>
        <w:tc>
          <w:tcPr>
            <w:tcW w:w="1536" w:type="dxa"/>
            <w:vMerge w:val="continue"/>
            <w:tcBorders>
              <w:top w:val="nil"/>
              <w:bottom w:val="nil"/>
            </w:tcBorders>
            <w:vAlign w:val="top"/>
          </w:tcPr>
          <w:p w14:paraId="2C8ABB6E">
            <w:pPr>
              <w:keepNext w:val="0"/>
              <w:keepLines w:val="0"/>
              <w:pageBreakBefore w:val="0"/>
              <w:widowControl/>
              <w:kinsoku/>
              <w:wordWrap/>
              <w:overflowPunct/>
              <w:topLinePunct w:val="0"/>
              <w:bidi w:val="0"/>
              <w:rPr>
                <w:rFonts w:hint="eastAsia" w:ascii="宋体" w:hAnsi="宋体" w:eastAsia="宋体" w:cs="宋体"/>
                <w:sz w:val="19"/>
                <w:szCs w:val="19"/>
              </w:rPr>
            </w:pPr>
          </w:p>
        </w:tc>
        <w:tc>
          <w:tcPr>
            <w:tcW w:w="2255" w:type="dxa"/>
            <w:vMerge w:val="continue"/>
            <w:tcBorders>
              <w:top w:val="nil"/>
            </w:tcBorders>
            <w:vAlign w:val="top"/>
          </w:tcPr>
          <w:p w14:paraId="42B0597E">
            <w:pPr>
              <w:keepNext w:val="0"/>
              <w:keepLines w:val="0"/>
              <w:pageBreakBefore w:val="0"/>
              <w:widowControl/>
              <w:kinsoku/>
              <w:wordWrap/>
              <w:overflowPunct/>
              <w:topLinePunct w:val="0"/>
              <w:bidi w:val="0"/>
              <w:rPr>
                <w:rFonts w:hint="eastAsia" w:ascii="宋体" w:hAnsi="宋体" w:eastAsia="宋体" w:cs="宋体"/>
                <w:sz w:val="19"/>
                <w:szCs w:val="19"/>
              </w:rPr>
            </w:pPr>
          </w:p>
        </w:tc>
        <w:tc>
          <w:tcPr>
            <w:tcW w:w="2890" w:type="dxa"/>
            <w:vAlign w:val="top"/>
          </w:tcPr>
          <w:p w14:paraId="1FE534D8">
            <w:pPr>
              <w:keepNext w:val="0"/>
              <w:keepLines w:val="0"/>
              <w:pageBreakBefore w:val="0"/>
              <w:widowControl/>
              <w:kinsoku/>
              <w:wordWrap/>
              <w:overflowPunct/>
              <w:topLinePunct w:val="0"/>
              <w:bidi w:val="0"/>
              <w:spacing w:before="146" w:line="224" w:lineRule="auto"/>
              <w:ind w:left="87"/>
              <w:rPr>
                <w:rFonts w:hint="eastAsia" w:ascii="宋体" w:hAnsi="宋体" w:eastAsia="宋体" w:cs="宋体"/>
                <w:sz w:val="19"/>
                <w:szCs w:val="19"/>
              </w:rPr>
            </w:pPr>
            <w:r>
              <w:rPr>
                <w:rFonts w:hint="eastAsia" w:ascii="宋体" w:hAnsi="宋体" w:eastAsia="宋体" w:cs="宋体"/>
                <w:spacing w:val="4"/>
                <w:sz w:val="19"/>
                <w:szCs w:val="19"/>
              </w:rPr>
              <w:t>支持市级乡村振兴示范片区数量</w:t>
            </w:r>
          </w:p>
        </w:tc>
        <w:tc>
          <w:tcPr>
            <w:tcW w:w="2995" w:type="dxa"/>
            <w:vAlign w:val="top"/>
          </w:tcPr>
          <w:p w14:paraId="40135625">
            <w:pPr>
              <w:keepNext w:val="0"/>
              <w:keepLines w:val="0"/>
              <w:pageBreakBefore w:val="0"/>
              <w:widowControl/>
              <w:kinsoku/>
              <w:wordWrap/>
              <w:overflowPunct/>
              <w:topLinePunct w:val="0"/>
              <w:bidi w:val="0"/>
              <w:spacing w:before="145" w:line="225" w:lineRule="auto"/>
              <w:ind w:left="1258"/>
              <w:rPr>
                <w:rFonts w:hint="eastAsia" w:ascii="宋体" w:hAnsi="宋体" w:eastAsia="宋体" w:cs="宋体"/>
                <w:sz w:val="19"/>
                <w:szCs w:val="19"/>
              </w:rPr>
            </w:pPr>
            <w:r>
              <w:rPr>
                <w:rFonts w:hint="eastAsia" w:ascii="宋体" w:hAnsi="宋体" w:eastAsia="宋体" w:cs="宋体"/>
                <w:spacing w:val="3"/>
                <w:sz w:val="19"/>
                <w:szCs w:val="19"/>
              </w:rPr>
              <w:t>=10个</w:t>
            </w:r>
          </w:p>
        </w:tc>
      </w:tr>
      <w:tr w14:paraId="30171E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7" w:hRule="atLeast"/>
        </w:trPr>
        <w:tc>
          <w:tcPr>
            <w:tcW w:w="1536" w:type="dxa"/>
            <w:vMerge w:val="continue"/>
            <w:tcBorders>
              <w:top w:val="nil"/>
              <w:bottom w:val="nil"/>
            </w:tcBorders>
            <w:vAlign w:val="top"/>
          </w:tcPr>
          <w:p w14:paraId="40F2344C">
            <w:pPr>
              <w:keepNext w:val="0"/>
              <w:keepLines w:val="0"/>
              <w:pageBreakBefore w:val="0"/>
              <w:widowControl/>
              <w:kinsoku/>
              <w:wordWrap/>
              <w:overflowPunct/>
              <w:topLinePunct w:val="0"/>
              <w:bidi w:val="0"/>
              <w:rPr>
                <w:rFonts w:hint="eastAsia" w:ascii="宋体" w:hAnsi="宋体" w:eastAsia="宋体" w:cs="宋体"/>
                <w:sz w:val="19"/>
                <w:szCs w:val="19"/>
              </w:rPr>
            </w:pPr>
          </w:p>
        </w:tc>
        <w:tc>
          <w:tcPr>
            <w:tcW w:w="2255" w:type="dxa"/>
            <w:vMerge w:val="restart"/>
            <w:tcBorders>
              <w:bottom w:val="nil"/>
            </w:tcBorders>
            <w:vAlign w:val="top"/>
          </w:tcPr>
          <w:p w14:paraId="1443F382">
            <w:pPr>
              <w:keepNext w:val="0"/>
              <w:keepLines w:val="0"/>
              <w:pageBreakBefore w:val="0"/>
              <w:widowControl/>
              <w:kinsoku/>
              <w:wordWrap/>
              <w:overflowPunct/>
              <w:topLinePunct w:val="0"/>
              <w:bidi w:val="0"/>
              <w:spacing w:line="318" w:lineRule="auto"/>
              <w:rPr>
                <w:rFonts w:hint="eastAsia" w:ascii="宋体" w:hAnsi="宋体" w:eastAsia="宋体" w:cs="宋体"/>
                <w:sz w:val="19"/>
                <w:szCs w:val="19"/>
              </w:rPr>
            </w:pPr>
          </w:p>
          <w:p w14:paraId="32103DC8">
            <w:pPr>
              <w:keepNext w:val="0"/>
              <w:keepLines w:val="0"/>
              <w:pageBreakBefore w:val="0"/>
              <w:widowControl/>
              <w:kinsoku/>
              <w:wordWrap/>
              <w:overflowPunct/>
              <w:topLinePunct w:val="0"/>
              <w:bidi w:val="0"/>
              <w:spacing w:before="62" w:line="226" w:lineRule="auto"/>
              <w:ind w:left="744"/>
              <w:rPr>
                <w:rFonts w:hint="eastAsia" w:ascii="宋体" w:hAnsi="宋体" w:eastAsia="宋体" w:cs="宋体"/>
                <w:sz w:val="19"/>
                <w:szCs w:val="19"/>
              </w:rPr>
            </w:pPr>
            <w:r>
              <w:rPr>
                <w:rFonts w:hint="eastAsia" w:ascii="宋体" w:hAnsi="宋体" w:eastAsia="宋体" w:cs="宋体"/>
                <w:spacing w:val="3"/>
                <w:sz w:val="19"/>
                <w:szCs w:val="19"/>
              </w:rPr>
              <w:t>质量指标</w:t>
            </w:r>
          </w:p>
        </w:tc>
        <w:tc>
          <w:tcPr>
            <w:tcW w:w="2890" w:type="dxa"/>
            <w:vAlign w:val="top"/>
          </w:tcPr>
          <w:p w14:paraId="7BD402E6">
            <w:pPr>
              <w:keepNext w:val="0"/>
              <w:keepLines w:val="0"/>
              <w:pageBreakBefore w:val="0"/>
              <w:widowControl/>
              <w:kinsoku/>
              <w:wordWrap/>
              <w:overflowPunct/>
              <w:topLinePunct w:val="0"/>
              <w:bidi w:val="0"/>
              <w:spacing w:before="147" w:line="225" w:lineRule="auto"/>
              <w:ind w:left="477"/>
              <w:rPr>
                <w:rFonts w:hint="eastAsia" w:ascii="宋体" w:hAnsi="宋体" w:eastAsia="宋体" w:cs="宋体"/>
                <w:sz w:val="19"/>
                <w:szCs w:val="19"/>
              </w:rPr>
            </w:pPr>
            <w:r>
              <w:rPr>
                <w:rFonts w:hint="eastAsia" w:ascii="宋体" w:hAnsi="宋体" w:eastAsia="宋体" w:cs="宋体"/>
                <w:spacing w:val="4"/>
                <w:sz w:val="19"/>
                <w:szCs w:val="19"/>
              </w:rPr>
              <w:t>对当年工程验收合格率</w:t>
            </w:r>
          </w:p>
        </w:tc>
        <w:tc>
          <w:tcPr>
            <w:tcW w:w="2995" w:type="dxa"/>
            <w:vAlign w:val="top"/>
          </w:tcPr>
          <w:p w14:paraId="703B1732">
            <w:pPr>
              <w:keepNext w:val="0"/>
              <w:keepLines w:val="0"/>
              <w:pageBreakBefore w:val="0"/>
              <w:widowControl/>
              <w:kinsoku/>
              <w:wordWrap/>
              <w:overflowPunct/>
              <w:topLinePunct w:val="0"/>
              <w:bidi w:val="0"/>
              <w:spacing w:before="147" w:line="250" w:lineRule="exact"/>
              <w:ind w:left="1279"/>
              <w:rPr>
                <w:rFonts w:hint="eastAsia" w:ascii="宋体" w:hAnsi="宋体" w:eastAsia="宋体" w:cs="宋体"/>
                <w:sz w:val="19"/>
                <w:szCs w:val="19"/>
              </w:rPr>
            </w:pPr>
            <w:r>
              <w:rPr>
                <w:rFonts w:hint="eastAsia" w:ascii="宋体" w:hAnsi="宋体" w:eastAsia="宋体" w:cs="宋体"/>
                <w:spacing w:val="-3"/>
                <w:position w:val="1"/>
                <w:sz w:val="19"/>
                <w:szCs w:val="19"/>
              </w:rPr>
              <w:t>≥90%</w:t>
            </w:r>
          </w:p>
        </w:tc>
      </w:tr>
      <w:tr w14:paraId="69A853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7" w:hRule="atLeast"/>
        </w:trPr>
        <w:tc>
          <w:tcPr>
            <w:tcW w:w="1536" w:type="dxa"/>
            <w:vMerge w:val="continue"/>
            <w:tcBorders>
              <w:top w:val="nil"/>
              <w:bottom w:val="nil"/>
            </w:tcBorders>
            <w:vAlign w:val="top"/>
          </w:tcPr>
          <w:p w14:paraId="749E0DBA">
            <w:pPr>
              <w:keepNext w:val="0"/>
              <w:keepLines w:val="0"/>
              <w:pageBreakBefore w:val="0"/>
              <w:widowControl/>
              <w:kinsoku/>
              <w:wordWrap/>
              <w:overflowPunct/>
              <w:topLinePunct w:val="0"/>
              <w:bidi w:val="0"/>
              <w:rPr>
                <w:rFonts w:hint="eastAsia" w:ascii="宋体" w:hAnsi="宋体" w:eastAsia="宋体" w:cs="宋体"/>
                <w:sz w:val="19"/>
                <w:szCs w:val="19"/>
              </w:rPr>
            </w:pPr>
          </w:p>
        </w:tc>
        <w:tc>
          <w:tcPr>
            <w:tcW w:w="2255" w:type="dxa"/>
            <w:vMerge w:val="continue"/>
            <w:tcBorders>
              <w:top w:val="nil"/>
            </w:tcBorders>
            <w:vAlign w:val="top"/>
          </w:tcPr>
          <w:p w14:paraId="3F4660E0">
            <w:pPr>
              <w:keepNext w:val="0"/>
              <w:keepLines w:val="0"/>
              <w:pageBreakBefore w:val="0"/>
              <w:widowControl/>
              <w:kinsoku/>
              <w:wordWrap/>
              <w:overflowPunct/>
              <w:topLinePunct w:val="0"/>
              <w:bidi w:val="0"/>
              <w:rPr>
                <w:rFonts w:hint="eastAsia" w:ascii="宋体" w:hAnsi="宋体" w:eastAsia="宋体" w:cs="宋体"/>
                <w:sz w:val="19"/>
                <w:szCs w:val="19"/>
              </w:rPr>
            </w:pPr>
          </w:p>
        </w:tc>
        <w:tc>
          <w:tcPr>
            <w:tcW w:w="2890" w:type="dxa"/>
            <w:vAlign w:val="top"/>
          </w:tcPr>
          <w:p w14:paraId="3E6ED589">
            <w:pPr>
              <w:keepNext w:val="0"/>
              <w:keepLines w:val="0"/>
              <w:pageBreakBefore w:val="0"/>
              <w:widowControl/>
              <w:kinsoku/>
              <w:wordWrap/>
              <w:overflowPunct/>
              <w:topLinePunct w:val="0"/>
              <w:bidi w:val="0"/>
              <w:spacing w:before="147" w:line="225" w:lineRule="auto"/>
              <w:ind w:left="284"/>
              <w:rPr>
                <w:rFonts w:hint="eastAsia" w:ascii="宋体" w:hAnsi="宋体" w:eastAsia="宋体" w:cs="宋体"/>
                <w:sz w:val="19"/>
                <w:szCs w:val="19"/>
              </w:rPr>
            </w:pPr>
            <w:r>
              <w:rPr>
                <w:rFonts w:hint="eastAsia" w:ascii="宋体" w:hAnsi="宋体" w:eastAsia="宋体" w:cs="宋体"/>
                <w:spacing w:val="4"/>
                <w:sz w:val="19"/>
                <w:szCs w:val="19"/>
              </w:rPr>
              <w:t>享受补助项目的政策符合度</w:t>
            </w:r>
          </w:p>
        </w:tc>
        <w:tc>
          <w:tcPr>
            <w:tcW w:w="2995" w:type="dxa"/>
            <w:vAlign w:val="top"/>
          </w:tcPr>
          <w:p w14:paraId="7C4971EF">
            <w:pPr>
              <w:keepNext w:val="0"/>
              <w:keepLines w:val="0"/>
              <w:pageBreakBefore w:val="0"/>
              <w:widowControl/>
              <w:kinsoku/>
              <w:wordWrap/>
              <w:overflowPunct/>
              <w:topLinePunct w:val="0"/>
              <w:bidi w:val="0"/>
              <w:spacing w:before="147" w:line="252" w:lineRule="exact"/>
              <w:ind w:left="1256"/>
              <w:rPr>
                <w:rFonts w:hint="eastAsia" w:ascii="宋体" w:hAnsi="宋体" w:eastAsia="宋体" w:cs="宋体"/>
                <w:sz w:val="19"/>
                <w:szCs w:val="19"/>
              </w:rPr>
            </w:pPr>
            <w:r>
              <w:rPr>
                <w:rFonts w:hint="eastAsia" w:ascii="宋体" w:hAnsi="宋体" w:eastAsia="宋体" w:cs="宋体"/>
                <w:spacing w:val="2"/>
                <w:position w:val="1"/>
                <w:sz w:val="19"/>
                <w:szCs w:val="19"/>
              </w:rPr>
              <w:t>=100%</w:t>
            </w:r>
          </w:p>
        </w:tc>
      </w:tr>
      <w:tr w14:paraId="536CB7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7" w:hRule="atLeast"/>
        </w:trPr>
        <w:tc>
          <w:tcPr>
            <w:tcW w:w="1536" w:type="dxa"/>
            <w:vMerge w:val="continue"/>
            <w:tcBorders>
              <w:top w:val="nil"/>
            </w:tcBorders>
            <w:vAlign w:val="top"/>
          </w:tcPr>
          <w:p w14:paraId="1D43B15F">
            <w:pPr>
              <w:keepNext w:val="0"/>
              <w:keepLines w:val="0"/>
              <w:pageBreakBefore w:val="0"/>
              <w:widowControl/>
              <w:kinsoku/>
              <w:wordWrap/>
              <w:overflowPunct/>
              <w:topLinePunct w:val="0"/>
              <w:bidi w:val="0"/>
              <w:rPr>
                <w:rFonts w:hint="eastAsia" w:ascii="宋体" w:hAnsi="宋体" w:eastAsia="宋体" w:cs="宋体"/>
                <w:sz w:val="19"/>
                <w:szCs w:val="19"/>
              </w:rPr>
            </w:pPr>
          </w:p>
        </w:tc>
        <w:tc>
          <w:tcPr>
            <w:tcW w:w="2255" w:type="dxa"/>
            <w:vAlign w:val="top"/>
          </w:tcPr>
          <w:p w14:paraId="0FF6A9F4">
            <w:pPr>
              <w:keepNext w:val="0"/>
              <w:keepLines w:val="0"/>
              <w:pageBreakBefore w:val="0"/>
              <w:widowControl/>
              <w:kinsoku/>
              <w:wordWrap/>
              <w:overflowPunct/>
              <w:topLinePunct w:val="0"/>
              <w:bidi w:val="0"/>
              <w:spacing w:before="148" w:line="226" w:lineRule="auto"/>
              <w:ind w:left="752"/>
              <w:rPr>
                <w:rFonts w:hint="eastAsia" w:ascii="宋体" w:hAnsi="宋体" w:eastAsia="宋体" w:cs="宋体"/>
                <w:sz w:val="19"/>
                <w:szCs w:val="19"/>
              </w:rPr>
            </w:pPr>
            <w:r>
              <w:rPr>
                <w:rFonts w:hint="eastAsia" w:ascii="宋体" w:hAnsi="宋体" w:eastAsia="宋体" w:cs="宋体"/>
                <w:spacing w:val="1"/>
                <w:sz w:val="19"/>
                <w:szCs w:val="19"/>
              </w:rPr>
              <w:t>时效指标</w:t>
            </w:r>
          </w:p>
        </w:tc>
        <w:tc>
          <w:tcPr>
            <w:tcW w:w="2890" w:type="dxa"/>
            <w:vAlign w:val="top"/>
          </w:tcPr>
          <w:p w14:paraId="59C796AD">
            <w:pPr>
              <w:keepNext w:val="0"/>
              <w:keepLines w:val="0"/>
              <w:pageBreakBefore w:val="0"/>
              <w:widowControl/>
              <w:kinsoku/>
              <w:wordWrap/>
              <w:overflowPunct/>
              <w:topLinePunct w:val="0"/>
              <w:bidi w:val="0"/>
              <w:spacing w:before="148" w:line="225" w:lineRule="auto"/>
              <w:ind w:left="577"/>
              <w:rPr>
                <w:rFonts w:hint="eastAsia" w:ascii="宋体" w:hAnsi="宋体" w:eastAsia="宋体" w:cs="宋体"/>
                <w:sz w:val="19"/>
                <w:szCs w:val="19"/>
              </w:rPr>
            </w:pPr>
            <w:r>
              <w:rPr>
                <w:rFonts w:hint="eastAsia" w:ascii="宋体" w:hAnsi="宋体" w:eastAsia="宋体" w:cs="宋体"/>
                <w:spacing w:val="4"/>
                <w:sz w:val="19"/>
                <w:szCs w:val="19"/>
              </w:rPr>
              <w:t>年度建设项目开工率</w:t>
            </w:r>
          </w:p>
        </w:tc>
        <w:tc>
          <w:tcPr>
            <w:tcW w:w="2995" w:type="dxa"/>
            <w:vAlign w:val="top"/>
          </w:tcPr>
          <w:p w14:paraId="45C0E683">
            <w:pPr>
              <w:keepNext w:val="0"/>
              <w:keepLines w:val="0"/>
              <w:pageBreakBefore w:val="0"/>
              <w:widowControl/>
              <w:kinsoku/>
              <w:wordWrap/>
              <w:overflowPunct/>
              <w:topLinePunct w:val="0"/>
              <w:bidi w:val="0"/>
              <w:spacing w:before="148" w:line="253" w:lineRule="exact"/>
              <w:ind w:left="1256"/>
              <w:rPr>
                <w:rFonts w:hint="eastAsia" w:ascii="宋体" w:hAnsi="宋体" w:eastAsia="宋体" w:cs="宋体"/>
                <w:sz w:val="19"/>
                <w:szCs w:val="19"/>
              </w:rPr>
            </w:pPr>
            <w:r>
              <w:rPr>
                <w:rFonts w:hint="eastAsia" w:ascii="宋体" w:hAnsi="宋体" w:eastAsia="宋体" w:cs="宋体"/>
                <w:spacing w:val="2"/>
                <w:position w:val="1"/>
                <w:sz w:val="19"/>
                <w:szCs w:val="19"/>
              </w:rPr>
              <w:t>=100%</w:t>
            </w:r>
          </w:p>
        </w:tc>
      </w:tr>
      <w:tr w14:paraId="40FC6A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8" w:hRule="atLeast"/>
        </w:trPr>
        <w:tc>
          <w:tcPr>
            <w:tcW w:w="1536" w:type="dxa"/>
            <w:vAlign w:val="top"/>
          </w:tcPr>
          <w:p w14:paraId="1CCE78AA">
            <w:pPr>
              <w:keepNext w:val="0"/>
              <w:keepLines w:val="0"/>
              <w:pageBreakBefore w:val="0"/>
              <w:widowControl/>
              <w:kinsoku/>
              <w:wordWrap/>
              <w:overflowPunct/>
              <w:topLinePunct w:val="0"/>
              <w:bidi w:val="0"/>
              <w:spacing w:line="241" w:lineRule="auto"/>
              <w:rPr>
                <w:rFonts w:hint="eastAsia" w:ascii="宋体" w:hAnsi="宋体" w:eastAsia="宋体" w:cs="宋体"/>
                <w:sz w:val="19"/>
                <w:szCs w:val="19"/>
              </w:rPr>
            </w:pPr>
          </w:p>
          <w:p w14:paraId="3E6EC4C1">
            <w:pPr>
              <w:keepNext w:val="0"/>
              <w:keepLines w:val="0"/>
              <w:pageBreakBefore w:val="0"/>
              <w:widowControl/>
              <w:kinsoku/>
              <w:wordWrap/>
              <w:overflowPunct/>
              <w:topLinePunct w:val="0"/>
              <w:bidi w:val="0"/>
              <w:spacing w:before="62" w:line="226" w:lineRule="auto"/>
              <w:ind w:left="391"/>
              <w:rPr>
                <w:rFonts w:hint="eastAsia" w:ascii="宋体" w:hAnsi="宋体" w:eastAsia="宋体" w:cs="宋体"/>
                <w:sz w:val="19"/>
                <w:szCs w:val="19"/>
              </w:rPr>
            </w:pPr>
            <w:r>
              <w:rPr>
                <w:rFonts w:hint="eastAsia" w:ascii="宋体" w:hAnsi="宋体" w:eastAsia="宋体" w:cs="宋体"/>
                <w:spacing w:val="2"/>
                <w:sz w:val="19"/>
                <w:szCs w:val="19"/>
              </w:rPr>
              <w:t>效益指标</w:t>
            </w:r>
          </w:p>
        </w:tc>
        <w:tc>
          <w:tcPr>
            <w:tcW w:w="2255" w:type="dxa"/>
            <w:vAlign w:val="top"/>
          </w:tcPr>
          <w:p w14:paraId="28916AC9">
            <w:pPr>
              <w:keepNext w:val="0"/>
              <w:keepLines w:val="0"/>
              <w:pageBreakBefore w:val="0"/>
              <w:widowControl/>
              <w:kinsoku/>
              <w:wordWrap/>
              <w:overflowPunct/>
              <w:topLinePunct w:val="0"/>
              <w:bidi w:val="0"/>
              <w:spacing w:line="241" w:lineRule="auto"/>
              <w:rPr>
                <w:rFonts w:hint="eastAsia" w:ascii="宋体" w:hAnsi="宋体" w:eastAsia="宋体" w:cs="宋体"/>
                <w:sz w:val="19"/>
                <w:szCs w:val="19"/>
              </w:rPr>
            </w:pPr>
          </w:p>
          <w:p w14:paraId="1207A9A1">
            <w:pPr>
              <w:keepNext w:val="0"/>
              <w:keepLines w:val="0"/>
              <w:pageBreakBefore w:val="0"/>
              <w:widowControl/>
              <w:kinsoku/>
              <w:wordWrap/>
              <w:overflowPunct/>
              <w:topLinePunct w:val="0"/>
              <w:bidi w:val="0"/>
              <w:spacing w:before="62" w:line="226" w:lineRule="auto"/>
              <w:ind w:left="548"/>
              <w:rPr>
                <w:rFonts w:hint="eastAsia" w:ascii="宋体" w:hAnsi="宋体" w:eastAsia="宋体" w:cs="宋体"/>
                <w:sz w:val="19"/>
                <w:szCs w:val="19"/>
              </w:rPr>
            </w:pPr>
            <w:r>
              <w:rPr>
                <w:rFonts w:hint="eastAsia" w:ascii="宋体" w:hAnsi="宋体" w:eastAsia="宋体" w:cs="宋体"/>
                <w:spacing w:val="3"/>
                <w:sz w:val="19"/>
                <w:szCs w:val="19"/>
              </w:rPr>
              <w:t>经济效益指标</w:t>
            </w:r>
          </w:p>
        </w:tc>
        <w:tc>
          <w:tcPr>
            <w:tcW w:w="2890" w:type="dxa"/>
            <w:vAlign w:val="top"/>
          </w:tcPr>
          <w:p w14:paraId="309D2515">
            <w:pPr>
              <w:keepNext w:val="0"/>
              <w:keepLines w:val="0"/>
              <w:pageBreakBefore w:val="0"/>
              <w:widowControl/>
              <w:kinsoku/>
              <w:wordWrap/>
              <w:overflowPunct/>
              <w:topLinePunct w:val="0"/>
              <w:bidi w:val="0"/>
              <w:spacing w:before="183" w:line="231" w:lineRule="auto"/>
              <w:ind w:left="1159" w:right="64" w:hanging="1067"/>
              <w:rPr>
                <w:rFonts w:hint="eastAsia" w:ascii="宋体" w:hAnsi="宋体" w:eastAsia="宋体" w:cs="宋体"/>
                <w:sz w:val="19"/>
                <w:szCs w:val="19"/>
              </w:rPr>
            </w:pPr>
            <w:r>
              <w:rPr>
                <w:rFonts w:hint="eastAsia" w:ascii="宋体" w:hAnsi="宋体" w:eastAsia="宋体" w:cs="宋体"/>
                <w:spacing w:val="4"/>
                <w:sz w:val="19"/>
                <w:szCs w:val="19"/>
              </w:rPr>
              <w:t>市级乡村振兴示范片区内农民收</w:t>
            </w:r>
            <w:r>
              <w:rPr>
                <w:rFonts w:hint="eastAsia" w:ascii="宋体" w:hAnsi="宋体" w:eastAsia="宋体" w:cs="宋体"/>
                <w:spacing w:val="3"/>
                <w:sz w:val="19"/>
                <w:szCs w:val="19"/>
              </w:rPr>
              <w:t>入增速</w:t>
            </w:r>
          </w:p>
        </w:tc>
        <w:tc>
          <w:tcPr>
            <w:tcW w:w="2995" w:type="dxa"/>
            <w:vAlign w:val="top"/>
          </w:tcPr>
          <w:p w14:paraId="7EB42EC2">
            <w:pPr>
              <w:keepNext w:val="0"/>
              <w:keepLines w:val="0"/>
              <w:pageBreakBefore w:val="0"/>
              <w:widowControl/>
              <w:kinsoku/>
              <w:wordWrap/>
              <w:overflowPunct/>
              <w:topLinePunct w:val="0"/>
              <w:bidi w:val="0"/>
              <w:spacing w:line="241" w:lineRule="auto"/>
              <w:rPr>
                <w:rFonts w:hint="eastAsia" w:ascii="宋体" w:hAnsi="宋体" w:eastAsia="宋体" w:cs="宋体"/>
                <w:sz w:val="19"/>
                <w:szCs w:val="19"/>
              </w:rPr>
            </w:pPr>
          </w:p>
          <w:p w14:paraId="471F185A">
            <w:pPr>
              <w:keepNext w:val="0"/>
              <w:keepLines w:val="0"/>
              <w:pageBreakBefore w:val="0"/>
              <w:widowControl/>
              <w:kinsoku/>
              <w:wordWrap/>
              <w:overflowPunct/>
              <w:topLinePunct w:val="0"/>
              <w:bidi w:val="0"/>
              <w:spacing w:before="62" w:line="225" w:lineRule="auto"/>
              <w:ind w:left="536"/>
              <w:rPr>
                <w:rFonts w:hint="eastAsia" w:ascii="宋体" w:hAnsi="宋体" w:eastAsia="宋体" w:cs="宋体"/>
                <w:sz w:val="19"/>
                <w:szCs w:val="19"/>
              </w:rPr>
            </w:pPr>
            <w:r>
              <w:rPr>
                <w:rFonts w:hint="eastAsia" w:ascii="宋体" w:hAnsi="宋体" w:eastAsia="宋体" w:cs="宋体"/>
                <w:spacing w:val="3"/>
                <w:sz w:val="19"/>
                <w:szCs w:val="19"/>
              </w:rPr>
              <w:t>高于所在区市平均水平</w:t>
            </w:r>
          </w:p>
        </w:tc>
      </w:tr>
      <w:tr w14:paraId="7D6A88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36" w:type="dxa"/>
            <w:vAlign w:val="top"/>
          </w:tcPr>
          <w:p w14:paraId="791D697B">
            <w:pPr>
              <w:keepNext w:val="0"/>
              <w:keepLines w:val="0"/>
              <w:pageBreakBefore w:val="0"/>
              <w:widowControl/>
              <w:kinsoku/>
              <w:wordWrap/>
              <w:overflowPunct/>
              <w:topLinePunct w:val="0"/>
              <w:bidi w:val="0"/>
              <w:spacing w:before="151" w:line="225" w:lineRule="auto"/>
              <w:ind w:left="287"/>
              <w:rPr>
                <w:rFonts w:hint="eastAsia" w:ascii="宋体" w:hAnsi="宋体" w:eastAsia="宋体" w:cs="宋体"/>
                <w:sz w:val="19"/>
                <w:szCs w:val="19"/>
              </w:rPr>
            </w:pPr>
            <w:r>
              <w:rPr>
                <w:rFonts w:hint="eastAsia" w:ascii="宋体" w:hAnsi="宋体" w:eastAsia="宋体" w:cs="宋体"/>
                <w:spacing w:val="3"/>
                <w:sz w:val="19"/>
                <w:szCs w:val="19"/>
              </w:rPr>
              <w:t>满意度指标</w:t>
            </w:r>
          </w:p>
        </w:tc>
        <w:tc>
          <w:tcPr>
            <w:tcW w:w="2255" w:type="dxa"/>
            <w:vAlign w:val="top"/>
          </w:tcPr>
          <w:p w14:paraId="24B17D3E">
            <w:pPr>
              <w:keepNext w:val="0"/>
              <w:keepLines w:val="0"/>
              <w:pageBreakBefore w:val="0"/>
              <w:widowControl/>
              <w:kinsoku/>
              <w:wordWrap/>
              <w:overflowPunct/>
              <w:topLinePunct w:val="0"/>
              <w:bidi w:val="0"/>
              <w:spacing w:before="151" w:line="225" w:lineRule="auto"/>
              <w:ind w:left="254"/>
              <w:rPr>
                <w:rFonts w:hint="eastAsia" w:ascii="宋体" w:hAnsi="宋体" w:eastAsia="宋体" w:cs="宋体"/>
                <w:sz w:val="19"/>
                <w:szCs w:val="19"/>
              </w:rPr>
            </w:pPr>
            <w:r>
              <w:rPr>
                <w:rFonts w:hint="eastAsia" w:ascii="宋体" w:hAnsi="宋体" w:eastAsia="宋体" w:cs="宋体"/>
                <w:spacing w:val="4"/>
                <w:sz w:val="19"/>
                <w:szCs w:val="19"/>
              </w:rPr>
              <w:t>服务对象满意度指标</w:t>
            </w:r>
          </w:p>
        </w:tc>
        <w:tc>
          <w:tcPr>
            <w:tcW w:w="2890" w:type="dxa"/>
            <w:vAlign w:val="top"/>
          </w:tcPr>
          <w:p w14:paraId="1ACE5DC9">
            <w:pPr>
              <w:keepNext w:val="0"/>
              <w:keepLines w:val="0"/>
              <w:pageBreakBefore w:val="0"/>
              <w:widowControl/>
              <w:kinsoku/>
              <w:wordWrap/>
              <w:overflowPunct/>
              <w:topLinePunct w:val="0"/>
              <w:bidi w:val="0"/>
              <w:spacing w:before="151" w:line="224" w:lineRule="auto"/>
              <w:ind w:left="481"/>
              <w:rPr>
                <w:rFonts w:hint="eastAsia" w:ascii="宋体" w:hAnsi="宋体" w:eastAsia="宋体" w:cs="宋体"/>
                <w:sz w:val="19"/>
                <w:szCs w:val="19"/>
              </w:rPr>
            </w:pPr>
            <w:r>
              <w:rPr>
                <w:rFonts w:hint="eastAsia" w:ascii="宋体" w:hAnsi="宋体" w:eastAsia="宋体" w:cs="宋体"/>
                <w:spacing w:val="4"/>
                <w:sz w:val="19"/>
                <w:szCs w:val="19"/>
              </w:rPr>
              <w:t>项目区干部群众满意度</w:t>
            </w:r>
          </w:p>
        </w:tc>
        <w:tc>
          <w:tcPr>
            <w:tcW w:w="2995" w:type="dxa"/>
            <w:vAlign w:val="top"/>
          </w:tcPr>
          <w:p w14:paraId="6D9D620D">
            <w:pPr>
              <w:keepNext w:val="0"/>
              <w:keepLines w:val="0"/>
              <w:pageBreakBefore w:val="0"/>
              <w:widowControl/>
              <w:kinsoku/>
              <w:wordWrap/>
              <w:overflowPunct/>
              <w:topLinePunct w:val="0"/>
              <w:bidi w:val="0"/>
              <w:spacing w:before="151" w:line="250" w:lineRule="exact"/>
              <w:ind w:left="1279"/>
              <w:rPr>
                <w:rFonts w:hint="eastAsia" w:ascii="宋体" w:hAnsi="宋体" w:eastAsia="宋体" w:cs="宋体"/>
                <w:sz w:val="19"/>
                <w:szCs w:val="19"/>
              </w:rPr>
            </w:pPr>
            <w:r>
              <w:rPr>
                <w:rFonts w:hint="eastAsia" w:ascii="宋体" w:hAnsi="宋体" w:eastAsia="宋体" w:cs="宋体"/>
                <w:spacing w:val="-3"/>
                <w:position w:val="1"/>
                <w:sz w:val="19"/>
                <w:szCs w:val="19"/>
              </w:rPr>
              <w:t>≥90%</w:t>
            </w:r>
          </w:p>
        </w:tc>
      </w:tr>
    </w:tbl>
    <w:p w14:paraId="01A90629"/>
    <w:p w14:paraId="16D73D14"/>
    <w:p w14:paraId="75706006"/>
    <w:p w14:paraId="50860B13"/>
    <w:p w14:paraId="6A46ECA8"/>
    <w:p w14:paraId="41E8537B"/>
    <w:p w14:paraId="1955ADBC"/>
    <w:p w14:paraId="75CDC236"/>
    <w:p w14:paraId="40E50515"/>
    <w:p w14:paraId="10DB3712"/>
    <w:p w14:paraId="1A41342E"/>
    <w:p w14:paraId="352337D7"/>
    <w:p w14:paraId="0C81BBF3"/>
    <w:p w14:paraId="1C1C3079"/>
    <w:p w14:paraId="744C6309"/>
    <w:p w14:paraId="2ABE9E7E"/>
    <w:p w14:paraId="76BC26BA"/>
    <w:p w14:paraId="3C1EE304"/>
    <w:p w14:paraId="4401C962"/>
    <w:p w14:paraId="3F506FC3"/>
    <w:p w14:paraId="747A2369"/>
    <w:p w14:paraId="6C21F042"/>
    <w:p w14:paraId="30A13942"/>
    <w:p w14:paraId="3875058E"/>
    <w:p w14:paraId="1F58DDC5"/>
    <w:p w14:paraId="55EF1654">
      <w:pPr>
        <w:keepNext w:val="0"/>
        <w:keepLines w:val="0"/>
        <w:pageBreakBefore w:val="0"/>
        <w:widowControl/>
        <w:kinsoku/>
        <w:wordWrap/>
        <w:overflowPunct/>
        <w:topLinePunct w:val="0"/>
        <w:bidi w:val="0"/>
        <w:spacing w:before="45" w:line="205" w:lineRule="auto"/>
        <w:jc w:val="center"/>
        <w:outlineLvl w:val="9"/>
        <w:rPr>
          <w:rFonts w:hint="eastAsia" w:ascii="方正小标宋_GBK" w:hAnsi="方正小标宋_GBK" w:eastAsia="方正小标宋_GBK" w:cs="方正小标宋_GBK"/>
          <w:spacing w:val="1"/>
          <w:sz w:val="32"/>
          <w:szCs w:val="32"/>
          <w:lang w:eastAsia="zh-CN"/>
        </w:rPr>
      </w:pPr>
      <w:r>
        <w:rPr>
          <w:rFonts w:hint="eastAsia" w:ascii="方正小标宋_GBK" w:hAnsi="方正小标宋_GBK" w:eastAsia="方正小标宋_GBK" w:cs="方正小标宋_GBK"/>
          <w:spacing w:val="1"/>
          <w:sz w:val="32"/>
          <w:szCs w:val="32"/>
          <w:lang w:eastAsia="zh-CN"/>
        </w:rPr>
        <w:t>项目支出绩效目标表</w:t>
      </w:r>
    </w:p>
    <w:p w14:paraId="3CB2C03F">
      <w:pPr>
        <w:pStyle w:val="2"/>
        <w:keepNext w:val="0"/>
        <w:keepLines w:val="0"/>
        <w:pageBreakBefore w:val="0"/>
        <w:widowControl/>
        <w:kinsoku/>
        <w:wordWrap/>
        <w:overflowPunct/>
        <w:topLinePunct w:val="0"/>
        <w:bidi w:val="0"/>
        <w:spacing w:before="149" w:line="226" w:lineRule="auto"/>
        <w:ind w:left="4257"/>
        <w:outlineLvl w:val="9"/>
        <w:rPr>
          <w:rFonts w:hint="eastAsia" w:ascii="宋体" w:hAnsi="宋体" w:eastAsia="宋体" w:cs="宋体"/>
          <w:sz w:val="19"/>
          <w:szCs w:val="19"/>
        </w:rPr>
      </w:pPr>
      <w:bookmarkStart w:id="33" w:name="_Toc4452"/>
      <w:r>
        <w:rPr>
          <w:rFonts w:hint="eastAsia" w:ascii="宋体" w:hAnsi="宋体" w:eastAsia="宋体" w:cs="宋体"/>
          <w:spacing w:val="2"/>
          <w:sz w:val="19"/>
          <w:szCs w:val="19"/>
        </w:rPr>
        <w:t>（2025年度）</w:t>
      </w:r>
      <w:bookmarkEnd w:id="33"/>
    </w:p>
    <w:p w14:paraId="4FD77387">
      <w:pPr>
        <w:pStyle w:val="2"/>
        <w:keepNext w:val="0"/>
        <w:keepLines w:val="0"/>
        <w:pageBreakBefore w:val="0"/>
        <w:widowControl/>
        <w:kinsoku/>
        <w:wordWrap/>
        <w:overflowPunct/>
        <w:topLinePunct w:val="0"/>
        <w:bidi w:val="0"/>
        <w:spacing w:before="165" w:line="227" w:lineRule="auto"/>
        <w:ind w:right="33"/>
        <w:jc w:val="right"/>
        <w:rPr>
          <w:rFonts w:hint="eastAsia" w:ascii="宋体" w:hAnsi="宋体" w:eastAsia="宋体" w:cs="宋体"/>
          <w:sz w:val="19"/>
          <w:szCs w:val="19"/>
          <w:lang w:eastAsia="zh-CN"/>
        </w:rPr>
      </w:pPr>
    </w:p>
    <w:p w14:paraId="66838BD6">
      <w:pPr>
        <w:keepNext w:val="0"/>
        <w:keepLines w:val="0"/>
        <w:pageBreakBefore w:val="0"/>
        <w:widowControl/>
        <w:kinsoku/>
        <w:wordWrap/>
        <w:overflowPunct/>
        <w:topLinePunct w:val="0"/>
        <w:bidi w:val="0"/>
        <w:spacing w:line="40" w:lineRule="exact"/>
        <w:rPr>
          <w:rFonts w:hint="eastAsia" w:ascii="宋体" w:hAnsi="宋体" w:eastAsia="宋体" w:cs="宋体"/>
          <w:sz w:val="19"/>
          <w:szCs w:val="19"/>
        </w:rPr>
      </w:pPr>
    </w:p>
    <w:tbl>
      <w:tblPr>
        <w:tblStyle w:val="9"/>
        <w:tblW w:w="9637"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53"/>
        <w:gridCol w:w="2276"/>
        <w:gridCol w:w="3601"/>
        <w:gridCol w:w="2207"/>
      </w:tblGrid>
      <w:tr w14:paraId="48ADA4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8" w:hRule="atLeast"/>
        </w:trPr>
        <w:tc>
          <w:tcPr>
            <w:tcW w:w="1553" w:type="dxa"/>
            <w:vAlign w:val="top"/>
          </w:tcPr>
          <w:p w14:paraId="7F038F15">
            <w:pPr>
              <w:keepNext w:val="0"/>
              <w:keepLines w:val="0"/>
              <w:pageBreakBefore w:val="0"/>
              <w:widowControl/>
              <w:kinsoku/>
              <w:wordWrap/>
              <w:overflowPunct/>
              <w:topLinePunct w:val="0"/>
              <w:bidi w:val="0"/>
              <w:spacing w:before="297" w:line="226" w:lineRule="auto"/>
              <w:ind w:left="391"/>
              <w:rPr>
                <w:rFonts w:hint="eastAsia" w:ascii="宋体" w:hAnsi="宋体" w:eastAsia="宋体" w:cs="宋体"/>
                <w:sz w:val="19"/>
                <w:szCs w:val="19"/>
              </w:rPr>
            </w:pPr>
            <w:r>
              <w:rPr>
                <w:rFonts w:hint="eastAsia" w:ascii="宋体" w:hAnsi="宋体" w:eastAsia="宋体" w:cs="宋体"/>
                <w:spacing w:val="2"/>
                <w:sz w:val="19"/>
                <w:szCs w:val="19"/>
              </w:rPr>
              <w:t>项目编码</w:t>
            </w:r>
          </w:p>
        </w:tc>
        <w:tc>
          <w:tcPr>
            <w:tcW w:w="2276" w:type="dxa"/>
            <w:vAlign w:val="top"/>
          </w:tcPr>
          <w:p w14:paraId="3E63B13D">
            <w:pPr>
              <w:keepNext w:val="0"/>
              <w:keepLines w:val="0"/>
              <w:pageBreakBefore w:val="0"/>
              <w:widowControl/>
              <w:kinsoku/>
              <w:wordWrap/>
              <w:overflowPunct/>
              <w:topLinePunct w:val="0"/>
              <w:bidi w:val="0"/>
              <w:spacing w:line="263" w:lineRule="auto"/>
              <w:rPr>
                <w:rFonts w:hint="eastAsia" w:ascii="宋体" w:hAnsi="宋体" w:eastAsia="宋体" w:cs="宋体"/>
                <w:sz w:val="19"/>
                <w:szCs w:val="19"/>
              </w:rPr>
            </w:pPr>
          </w:p>
          <w:p w14:paraId="0949B50E">
            <w:pPr>
              <w:keepNext w:val="0"/>
              <w:keepLines w:val="0"/>
              <w:pageBreakBefore w:val="0"/>
              <w:widowControl/>
              <w:kinsoku/>
              <w:wordWrap/>
              <w:overflowPunct/>
              <w:topLinePunct w:val="0"/>
              <w:bidi w:val="0"/>
              <w:spacing w:before="62" w:line="189" w:lineRule="auto"/>
              <w:ind w:left="97"/>
              <w:rPr>
                <w:rFonts w:hint="eastAsia" w:ascii="宋体" w:hAnsi="宋体" w:eastAsia="宋体" w:cs="宋体"/>
                <w:sz w:val="19"/>
                <w:szCs w:val="19"/>
              </w:rPr>
            </w:pPr>
            <w:r>
              <w:rPr>
                <w:rFonts w:hint="eastAsia" w:ascii="宋体" w:hAnsi="宋体" w:eastAsia="宋体" w:cs="宋体"/>
                <w:spacing w:val="3"/>
                <w:sz w:val="19"/>
                <w:szCs w:val="19"/>
              </w:rPr>
              <w:t>370200250302180200101</w:t>
            </w:r>
          </w:p>
        </w:tc>
        <w:tc>
          <w:tcPr>
            <w:tcW w:w="3601" w:type="dxa"/>
            <w:vAlign w:val="top"/>
          </w:tcPr>
          <w:p w14:paraId="178A674D">
            <w:pPr>
              <w:keepNext w:val="0"/>
              <w:keepLines w:val="0"/>
              <w:pageBreakBefore w:val="0"/>
              <w:widowControl/>
              <w:kinsoku/>
              <w:wordWrap/>
              <w:overflowPunct/>
              <w:topLinePunct w:val="0"/>
              <w:bidi w:val="0"/>
              <w:spacing w:before="297" w:line="227" w:lineRule="auto"/>
              <w:ind w:left="1420"/>
              <w:rPr>
                <w:rFonts w:hint="eastAsia" w:ascii="宋体" w:hAnsi="宋体" w:eastAsia="宋体" w:cs="宋体"/>
                <w:sz w:val="19"/>
                <w:szCs w:val="19"/>
              </w:rPr>
            </w:pPr>
            <w:r>
              <w:rPr>
                <w:rFonts w:hint="eastAsia" w:ascii="宋体" w:hAnsi="宋体" w:eastAsia="宋体" w:cs="宋体"/>
                <w:spacing w:val="2"/>
                <w:sz w:val="19"/>
                <w:szCs w:val="19"/>
              </w:rPr>
              <w:t>项目名称</w:t>
            </w:r>
          </w:p>
        </w:tc>
        <w:tc>
          <w:tcPr>
            <w:tcW w:w="2207" w:type="dxa"/>
            <w:vAlign w:val="top"/>
          </w:tcPr>
          <w:p w14:paraId="6981EFD3">
            <w:pPr>
              <w:keepNext w:val="0"/>
              <w:keepLines w:val="0"/>
              <w:pageBreakBefore w:val="0"/>
              <w:widowControl/>
              <w:kinsoku/>
              <w:wordWrap/>
              <w:overflowPunct/>
              <w:topLinePunct w:val="0"/>
              <w:bidi w:val="0"/>
              <w:spacing w:before="175" w:line="231" w:lineRule="auto"/>
              <w:ind w:left="621" w:right="101" w:hanging="494"/>
              <w:rPr>
                <w:rFonts w:hint="eastAsia" w:ascii="宋体" w:hAnsi="宋体" w:eastAsia="宋体" w:cs="宋体"/>
                <w:sz w:val="19"/>
                <w:szCs w:val="19"/>
              </w:rPr>
            </w:pPr>
            <w:r>
              <w:rPr>
                <w:rFonts w:hint="eastAsia" w:ascii="宋体" w:hAnsi="宋体" w:eastAsia="宋体" w:cs="宋体"/>
                <w:spacing w:val="6"/>
                <w:sz w:val="19"/>
                <w:szCs w:val="19"/>
              </w:rPr>
              <w:t>农业园区建设奖补（政</w:t>
            </w:r>
            <w:r>
              <w:rPr>
                <w:rFonts w:hint="eastAsia" w:ascii="宋体" w:hAnsi="宋体" w:eastAsia="宋体" w:cs="宋体"/>
                <w:spacing w:val="3"/>
                <w:sz w:val="19"/>
                <w:szCs w:val="19"/>
              </w:rPr>
              <w:t>府性基金）</w:t>
            </w:r>
          </w:p>
        </w:tc>
      </w:tr>
      <w:tr w14:paraId="637189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1" w:hRule="atLeast"/>
        </w:trPr>
        <w:tc>
          <w:tcPr>
            <w:tcW w:w="1553" w:type="dxa"/>
            <w:vAlign w:val="top"/>
          </w:tcPr>
          <w:p w14:paraId="3B564D0E">
            <w:pPr>
              <w:keepNext w:val="0"/>
              <w:keepLines w:val="0"/>
              <w:pageBreakBefore w:val="0"/>
              <w:widowControl/>
              <w:kinsoku/>
              <w:wordWrap/>
              <w:overflowPunct/>
              <w:topLinePunct w:val="0"/>
              <w:bidi w:val="0"/>
              <w:spacing w:before="140" w:line="226" w:lineRule="auto"/>
              <w:ind w:left="390"/>
              <w:rPr>
                <w:rFonts w:hint="eastAsia" w:ascii="宋体" w:hAnsi="宋体" w:eastAsia="宋体" w:cs="宋体"/>
                <w:sz w:val="19"/>
                <w:szCs w:val="19"/>
              </w:rPr>
            </w:pPr>
            <w:r>
              <w:rPr>
                <w:rFonts w:hint="eastAsia" w:ascii="宋体" w:hAnsi="宋体" w:eastAsia="宋体" w:cs="宋体"/>
                <w:spacing w:val="3"/>
                <w:sz w:val="19"/>
                <w:szCs w:val="19"/>
              </w:rPr>
              <w:t>主管部门</w:t>
            </w:r>
          </w:p>
        </w:tc>
        <w:tc>
          <w:tcPr>
            <w:tcW w:w="2276" w:type="dxa"/>
            <w:vAlign w:val="top"/>
          </w:tcPr>
          <w:p w14:paraId="5B981897">
            <w:pPr>
              <w:keepNext w:val="0"/>
              <w:keepLines w:val="0"/>
              <w:pageBreakBefore w:val="0"/>
              <w:widowControl/>
              <w:kinsoku/>
              <w:wordWrap/>
              <w:overflowPunct/>
              <w:topLinePunct w:val="0"/>
              <w:bidi w:val="0"/>
              <w:spacing w:before="140" w:line="225" w:lineRule="auto"/>
              <w:ind w:left="355"/>
              <w:rPr>
                <w:rFonts w:hint="eastAsia" w:ascii="宋体" w:hAnsi="宋体" w:eastAsia="宋体" w:cs="宋体"/>
                <w:sz w:val="19"/>
                <w:szCs w:val="19"/>
              </w:rPr>
            </w:pPr>
            <w:r>
              <w:rPr>
                <w:rFonts w:hint="eastAsia" w:ascii="宋体" w:hAnsi="宋体" w:eastAsia="宋体" w:cs="宋体"/>
                <w:spacing w:val="4"/>
                <w:sz w:val="19"/>
                <w:szCs w:val="19"/>
              </w:rPr>
              <w:t>青岛市农业农村局</w:t>
            </w:r>
          </w:p>
        </w:tc>
        <w:tc>
          <w:tcPr>
            <w:tcW w:w="3601" w:type="dxa"/>
            <w:vAlign w:val="top"/>
          </w:tcPr>
          <w:p w14:paraId="1C39547B">
            <w:pPr>
              <w:keepNext w:val="0"/>
              <w:keepLines w:val="0"/>
              <w:pageBreakBefore w:val="0"/>
              <w:widowControl/>
              <w:kinsoku/>
              <w:wordWrap/>
              <w:overflowPunct/>
              <w:topLinePunct w:val="0"/>
              <w:bidi w:val="0"/>
              <w:spacing w:before="140" w:line="226" w:lineRule="auto"/>
              <w:ind w:left="1418"/>
              <w:rPr>
                <w:rFonts w:hint="eastAsia" w:ascii="宋体" w:hAnsi="宋体" w:eastAsia="宋体" w:cs="宋体"/>
                <w:sz w:val="19"/>
                <w:szCs w:val="19"/>
                <w:lang w:eastAsia="zh-CN"/>
              </w:rPr>
            </w:pPr>
            <w:r>
              <w:rPr>
                <w:rFonts w:hint="eastAsia" w:ascii="宋体" w:hAnsi="宋体" w:eastAsia="宋体" w:cs="宋体"/>
                <w:spacing w:val="3"/>
                <w:sz w:val="19"/>
                <w:szCs w:val="19"/>
                <w:lang w:eastAsia="zh-CN"/>
              </w:rPr>
              <w:t>预算金额（万元）</w:t>
            </w:r>
          </w:p>
        </w:tc>
        <w:tc>
          <w:tcPr>
            <w:tcW w:w="2207" w:type="dxa"/>
            <w:vAlign w:val="top"/>
          </w:tcPr>
          <w:p w14:paraId="1E686726">
            <w:pPr>
              <w:keepNext w:val="0"/>
              <w:keepLines w:val="0"/>
              <w:pageBreakBefore w:val="0"/>
              <w:widowControl/>
              <w:kinsoku/>
              <w:wordWrap/>
              <w:overflowPunct/>
              <w:topLinePunct w:val="0"/>
              <w:bidi w:val="0"/>
              <w:spacing w:before="169" w:line="189" w:lineRule="auto"/>
              <w:ind w:left="912"/>
              <w:rPr>
                <w:rFonts w:hint="eastAsia" w:ascii="宋体" w:hAnsi="宋体" w:eastAsia="宋体" w:cs="宋体"/>
                <w:sz w:val="19"/>
                <w:szCs w:val="19"/>
              </w:rPr>
            </w:pPr>
            <w:r>
              <w:rPr>
                <w:rFonts w:hint="eastAsia" w:ascii="宋体" w:hAnsi="宋体" w:eastAsia="宋体" w:cs="宋体"/>
                <w:spacing w:val="1"/>
                <w:sz w:val="19"/>
                <w:szCs w:val="19"/>
              </w:rPr>
              <w:t>9157</w:t>
            </w:r>
          </w:p>
        </w:tc>
      </w:tr>
      <w:tr w14:paraId="3D8B65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98" w:hRule="atLeast"/>
        </w:trPr>
        <w:tc>
          <w:tcPr>
            <w:tcW w:w="1553" w:type="dxa"/>
            <w:vAlign w:val="top"/>
          </w:tcPr>
          <w:p w14:paraId="506A501B">
            <w:pPr>
              <w:keepNext w:val="0"/>
              <w:keepLines w:val="0"/>
              <w:pageBreakBefore w:val="0"/>
              <w:widowControl/>
              <w:kinsoku/>
              <w:wordWrap/>
              <w:overflowPunct/>
              <w:topLinePunct w:val="0"/>
              <w:bidi w:val="0"/>
              <w:spacing w:line="346" w:lineRule="auto"/>
              <w:rPr>
                <w:rFonts w:hint="eastAsia" w:ascii="宋体" w:hAnsi="宋体" w:eastAsia="宋体" w:cs="宋体"/>
                <w:sz w:val="19"/>
                <w:szCs w:val="19"/>
              </w:rPr>
            </w:pPr>
          </w:p>
          <w:p w14:paraId="0F3FB051">
            <w:pPr>
              <w:keepNext w:val="0"/>
              <w:keepLines w:val="0"/>
              <w:pageBreakBefore w:val="0"/>
              <w:widowControl/>
              <w:kinsoku/>
              <w:wordWrap/>
              <w:overflowPunct/>
              <w:topLinePunct w:val="0"/>
              <w:bidi w:val="0"/>
              <w:spacing w:before="62" w:line="227" w:lineRule="auto"/>
              <w:ind w:left="391"/>
              <w:rPr>
                <w:rFonts w:hint="eastAsia" w:ascii="宋体" w:hAnsi="宋体" w:eastAsia="宋体" w:cs="宋体"/>
                <w:sz w:val="19"/>
                <w:szCs w:val="19"/>
              </w:rPr>
            </w:pPr>
            <w:r>
              <w:rPr>
                <w:rFonts w:hint="eastAsia" w:ascii="宋体" w:hAnsi="宋体" w:eastAsia="宋体" w:cs="宋体"/>
                <w:spacing w:val="2"/>
                <w:sz w:val="19"/>
                <w:szCs w:val="19"/>
              </w:rPr>
              <w:t>绩效目标</w:t>
            </w:r>
          </w:p>
        </w:tc>
        <w:tc>
          <w:tcPr>
            <w:tcW w:w="8084" w:type="dxa"/>
            <w:gridSpan w:val="3"/>
            <w:vAlign w:val="top"/>
          </w:tcPr>
          <w:p w14:paraId="23D0FF3B">
            <w:pPr>
              <w:keepNext w:val="0"/>
              <w:keepLines w:val="0"/>
              <w:pageBreakBefore w:val="0"/>
              <w:widowControl/>
              <w:kinsoku/>
              <w:wordWrap/>
              <w:overflowPunct/>
              <w:topLinePunct w:val="0"/>
              <w:bidi w:val="0"/>
              <w:spacing w:line="346" w:lineRule="auto"/>
              <w:rPr>
                <w:rFonts w:hint="eastAsia" w:ascii="宋体" w:hAnsi="宋体" w:eastAsia="宋体" w:cs="宋体"/>
                <w:sz w:val="19"/>
                <w:szCs w:val="19"/>
              </w:rPr>
            </w:pPr>
          </w:p>
          <w:p w14:paraId="33E65A41">
            <w:pPr>
              <w:keepNext w:val="0"/>
              <w:keepLines w:val="0"/>
              <w:pageBreakBefore w:val="0"/>
              <w:widowControl/>
              <w:kinsoku/>
              <w:wordWrap/>
              <w:overflowPunct/>
              <w:topLinePunct w:val="0"/>
              <w:bidi w:val="0"/>
              <w:spacing w:before="62" w:line="226" w:lineRule="auto"/>
              <w:ind w:left="34"/>
              <w:rPr>
                <w:rFonts w:hint="eastAsia" w:ascii="宋体" w:hAnsi="宋体" w:eastAsia="宋体" w:cs="宋体"/>
                <w:sz w:val="19"/>
                <w:szCs w:val="19"/>
              </w:rPr>
            </w:pPr>
            <w:r>
              <w:rPr>
                <w:rFonts w:hint="eastAsia" w:ascii="宋体" w:hAnsi="宋体" w:eastAsia="宋体" w:cs="宋体"/>
                <w:spacing w:val="3"/>
                <w:sz w:val="19"/>
                <w:szCs w:val="19"/>
              </w:rPr>
              <w:t>支持农业园区建设奖补。</w:t>
            </w:r>
          </w:p>
        </w:tc>
      </w:tr>
      <w:tr w14:paraId="1AA533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1" w:hRule="atLeast"/>
        </w:trPr>
        <w:tc>
          <w:tcPr>
            <w:tcW w:w="1553" w:type="dxa"/>
            <w:vAlign w:val="top"/>
          </w:tcPr>
          <w:p w14:paraId="4D6CA5DE">
            <w:pPr>
              <w:keepNext w:val="0"/>
              <w:keepLines w:val="0"/>
              <w:pageBreakBefore w:val="0"/>
              <w:widowControl/>
              <w:kinsoku/>
              <w:wordWrap/>
              <w:overflowPunct/>
              <w:topLinePunct w:val="0"/>
              <w:bidi w:val="0"/>
              <w:spacing w:before="143" w:line="227" w:lineRule="auto"/>
              <w:ind w:left="391"/>
              <w:rPr>
                <w:rFonts w:hint="eastAsia" w:ascii="宋体" w:hAnsi="宋体" w:eastAsia="宋体" w:cs="宋体"/>
                <w:sz w:val="19"/>
                <w:szCs w:val="19"/>
              </w:rPr>
            </w:pPr>
            <w:r>
              <w:rPr>
                <w:rFonts w:hint="eastAsia" w:ascii="宋体" w:hAnsi="宋体" w:eastAsia="宋体" w:cs="宋体"/>
                <w:spacing w:val="2"/>
                <w:sz w:val="19"/>
                <w:szCs w:val="19"/>
              </w:rPr>
              <w:t>一级指标</w:t>
            </w:r>
          </w:p>
        </w:tc>
        <w:tc>
          <w:tcPr>
            <w:tcW w:w="2276" w:type="dxa"/>
            <w:vAlign w:val="top"/>
          </w:tcPr>
          <w:p w14:paraId="31B991A2">
            <w:pPr>
              <w:keepNext w:val="0"/>
              <w:keepLines w:val="0"/>
              <w:pageBreakBefore w:val="0"/>
              <w:widowControl/>
              <w:kinsoku/>
              <w:wordWrap/>
              <w:overflowPunct/>
              <w:topLinePunct w:val="0"/>
              <w:bidi w:val="0"/>
              <w:spacing w:before="143" w:line="227" w:lineRule="auto"/>
              <w:ind w:left="751"/>
              <w:rPr>
                <w:rFonts w:hint="eastAsia" w:ascii="宋体" w:hAnsi="宋体" w:eastAsia="宋体" w:cs="宋体"/>
                <w:sz w:val="19"/>
                <w:szCs w:val="19"/>
              </w:rPr>
            </w:pPr>
            <w:r>
              <w:rPr>
                <w:rFonts w:hint="eastAsia" w:ascii="宋体" w:hAnsi="宋体" w:eastAsia="宋体" w:cs="宋体"/>
                <w:spacing w:val="2"/>
                <w:sz w:val="19"/>
                <w:szCs w:val="19"/>
              </w:rPr>
              <w:t>二级指标</w:t>
            </w:r>
          </w:p>
        </w:tc>
        <w:tc>
          <w:tcPr>
            <w:tcW w:w="3601" w:type="dxa"/>
            <w:vAlign w:val="top"/>
          </w:tcPr>
          <w:p w14:paraId="7A8AEB2B">
            <w:pPr>
              <w:keepNext w:val="0"/>
              <w:keepLines w:val="0"/>
              <w:pageBreakBefore w:val="0"/>
              <w:widowControl/>
              <w:kinsoku/>
              <w:wordWrap/>
              <w:overflowPunct/>
              <w:topLinePunct w:val="0"/>
              <w:bidi w:val="0"/>
              <w:spacing w:before="143" w:line="227" w:lineRule="auto"/>
              <w:ind w:left="1417"/>
              <w:rPr>
                <w:rFonts w:hint="eastAsia" w:ascii="宋体" w:hAnsi="宋体" w:eastAsia="宋体" w:cs="宋体"/>
                <w:sz w:val="19"/>
                <w:szCs w:val="19"/>
              </w:rPr>
            </w:pPr>
            <w:r>
              <w:rPr>
                <w:rFonts w:hint="eastAsia" w:ascii="宋体" w:hAnsi="宋体" w:eastAsia="宋体" w:cs="宋体"/>
                <w:spacing w:val="3"/>
                <w:sz w:val="19"/>
                <w:szCs w:val="19"/>
              </w:rPr>
              <w:t>三级指标</w:t>
            </w:r>
          </w:p>
        </w:tc>
        <w:tc>
          <w:tcPr>
            <w:tcW w:w="2207" w:type="dxa"/>
            <w:vAlign w:val="top"/>
          </w:tcPr>
          <w:p w14:paraId="715AD2E3">
            <w:pPr>
              <w:keepNext w:val="0"/>
              <w:keepLines w:val="0"/>
              <w:pageBreakBefore w:val="0"/>
              <w:widowControl/>
              <w:kinsoku/>
              <w:wordWrap/>
              <w:overflowPunct/>
              <w:topLinePunct w:val="0"/>
              <w:bidi w:val="0"/>
              <w:spacing w:before="143" w:line="226" w:lineRule="auto"/>
              <w:ind w:left="821"/>
              <w:rPr>
                <w:rFonts w:hint="eastAsia" w:ascii="宋体" w:hAnsi="宋体" w:eastAsia="宋体" w:cs="宋体"/>
                <w:sz w:val="19"/>
                <w:szCs w:val="19"/>
              </w:rPr>
            </w:pPr>
            <w:r>
              <w:rPr>
                <w:rFonts w:hint="eastAsia" w:ascii="宋体" w:hAnsi="宋体" w:eastAsia="宋体" w:cs="宋体"/>
                <w:spacing w:val="2"/>
                <w:sz w:val="19"/>
                <w:szCs w:val="19"/>
              </w:rPr>
              <w:t>指标值</w:t>
            </w:r>
          </w:p>
        </w:tc>
      </w:tr>
      <w:tr w14:paraId="56484D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1" w:hRule="atLeast"/>
        </w:trPr>
        <w:tc>
          <w:tcPr>
            <w:tcW w:w="1553" w:type="dxa"/>
            <w:vMerge w:val="restart"/>
            <w:tcBorders>
              <w:bottom w:val="nil"/>
            </w:tcBorders>
            <w:vAlign w:val="top"/>
          </w:tcPr>
          <w:p w14:paraId="0D7BF684">
            <w:pPr>
              <w:keepNext w:val="0"/>
              <w:keepLines w:val="0"/>
              <w:pageBreakBefore w:val="0"/>
              <w:widowControl/>
              <w:kinsoku/>
              <w:wordWrap/>
              <w:overflowPunct/>
              <w:topLinePunct w:val="0"/>
              <w:bidi w:val="0"/>
              <w:spacing w:line="322" w:lineRule="auto"/>
              <w:rPr>
                <w:rFonts w:hint="eastAsia" w:ascii="宋体" w:hAnsi="宋体" w:eastAsia="宋体" w:cs="宋体"/>
                <w:sz w:val="19"/>
                <w:szCs w:val="19"/>
              </w:rPr>
            </w:pPr>
          </w:p>
          <w:p w14:paraId="74EE9533">
            <w:pPr>
              <w:keepNext w:val="0"/>
              <w:keepLines w:val="0"/>
              <w:pageBreakBefore w:val="0"/>
              <w:widowControl/>
              <w:kinsoku/>
              <w:wordWrap/>
              <w:overflowPunct/>
              <w:topLinePunct w:val="0"/>
              <w:bidi w:val="0"/>
              <w:spacing w:before="62" w:line="225" w:lineRule="auto"/>
              <w:ind w:left="390"/>
              <w:rPr>
                <w:rFonts w:hint="eastAsia" w:ascii="宋体" w:hAnsi="宋体" w:eastAsia="宋体" w:cs="宋体"/>
                <w:sz w:val="19"/>
                <w:szCs w:val="19"/>
              </w:rPr>
            </w:pPr>
            <w:r>
              <w:rPr>
                <w:rFonts w:hint="eastAsia" w:ascii="宋体" w:hAnsi="宋体" w:eastAsia="宋体" w:cs="宋体"/>
                <w:spacing w:val="3"/>
                <w:sz w:val="19"/>
                <w:szCs w:val="19"/>
              </w:rPr>
              <w:t>成本指标</w:t>
            </w:r>
          </w:p>
        </w:tc>
        <w:tc>
          <w:tcPr>
            <w:tcW w:w="2276" w:type="dxa"/>
            <w:vMerge w:val="restart"/>
            <w:tcBorders>
              <w:bottom w:val="nil"/>
            </w:tcBorders>
            <w:vAlign w:val="top"/>
          </w:tcPr>
          <w:p w14:paraId="13F2F234">
            <w:pPr>
              <w:keepNext w:val="0"/>
              <w:keepLines w:val="0"/>
              <w:pageBreakBefore w:val="0"/>
              <w:widowControl/>
              <w:kinsoku/>
              <w:wordWrap/>
              <w:overflowPunct/>
              <w:topLinePunct w:val="0"/>
              <w:bidi w:val="0"/>
              <w:spacing w:line="322" w:lineRule="auto"/>
              <w:rPr>
                <w:rFonts w:hint="eastAsia" w:ascii="宋体" w:hAnsi="宋体" w:eastAsia="宋体" w:cs="宋体"/>
                <w:sz w:val="19"/>
                <w:szCs w:val="19"/>
              </w:rPr>
            </w:pPr>
          </w:p>
          <w:p w14:paraId="64844366">
            <w:pPr>
              <w:keepNext w:val="0"/>
              <w:keepLines w:val="0"/>
              <w:pageBreakBefore w:val="0"/>
              <w:widowControl/>
              <w:kinsoku/>
              <w:wordWrap/>
              <w:overflowPunct/>
              <w:topLinePunct w:val="0"/>
              <w:bidi w:val="0"/>
              <w:spacing w:before="62" w:line="225" w:lineRule="auto"/>
              <w:ind w:left="553"/>
              <w:rPr>
                <w:rFonts w:hint="eastAsia" w:ascii="宋体" w:hAnsi="宋体" w:eastAsia="宋体" w:cs="宋体"/>
                <w:sz w:val="19"/>
                <w:szCs w:val="19"/>
              </w:rPr>
            </w:pPr>
            <w:r>
              <w:rPr>
                <w:rFonts w:hint="eastAsia" w:ascii="宋体" w:hAnsi="宋体" w:eastAsia="宋体" w:cs="宋体"/>
                <w:spacing w:val="3"/>
                <w:sz w:val="19"/>
                <w:szCs w:val="19"/>
              </w:rPr>
              <w:t>经济成本指标</w:t>
            </w:r>
          </w:p>
        </w:tc>
        <w:tc>
          <w:tcPr>
            <w:tcW w:w="3601" w:type="dxa"/>
            <w:vAlign w:val="top"/>
          </w:tcPr>
          <w:p w14:paraId="3ADB9072">
            <w:pPr>
              <w:keepNext w:val="0"/>
              <w:keepLines w:val="0"/>
              <w:pageBreakBefore w:val="0"/>
              <w:widowControl/>
              <w:kinsoku/>
              <w:wordWrap/>
              <w:overflowPunct/>
              <w:topLinePunct w:val="0"/>
              <w:bidi w:val="0"/>
              <w:spacing w:before="146" w:line="226" w:lineRule="auto"/>
              <w:ind w:left="530"/>
              <w:rPr>
                <w:rFonts w:hint="eastAsia" w:ascii="宋体" w:hAnsi="宋体" w:eastAsia="宋体" w:cs="宋体"/>
                <w:sz w:val="19"/>
                <w:szCs w:val="19"/>
              </w:rPr>
            </w:pPr>
            <w:r>
              <w:rPr>
                <w:rFonts w:hint="eastAsia" w:ascii="宋体" w:hAnsi="宋体" w:eastAsia="宋体" w:cs="宋体"/>
                <w:spacing w:val="4"/>
                <w:sz w:val="19"/>
                <w:szCs w:val="19"/>
              </w:rPr>
              <w:t>单个市级数字示范园奖补标准</w:t>
            </w:r>
          </w:p>
        </w:tc>
        <w:tc>
          <w:tcPr>
            <w:tcW w:w="2207" w:type="dxa"/>
            <w:vAlign w:val="top"/>
          </w:tcPr>
          <w:p w14:paraId="7CA402AD">
            <w:pPr>
              <w:keepNext w:val="0"/>
              <w:keepLines w:val="0"/>
              <w:pageBreakBefore w:val="0"/>
              <w:widowControl/>
              <w:kinsoku/>
              <w:wordWrap/>
              <w:overflowPunct/>
              <w:topLinePunct w:val="0"/>
              <w:bidi w:val="0"/>
              <w:spacing w:before="145" w:line="227" w:lineRule="auto"/>
              <w:ind w:left="630"/>
              <w:rPr>
                <w:rFonts w:hint="eastAsia" w:ascii="宋体" w:hAnsi="宋体" w:eastAsia="宋体" w:cs="宋体"/>
                <w:sz w:val="19"/>
                <w:szCs w:val="19"/>
              </w:rPr>
            </w:pPr>
            <w:r>
              <w:rPr>
                <w:rFonts w:hint="eastAsia" w:ascii="宋体" w:hAnsi="宋体" w:eastAsia="宋体" w:cs="宋体"/>
                <w:spacing w:val="2"/>
                <w:sz w:val="19"/>
                <w:szCs w:val="19"/>
              </w:rPr>
              <w:t>≤1000万元</w:t>
            </w:r>
          </w:p>
        </w:tc>
      </w:tr>
      <w:tr w14:paraId="398508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1" w:hRule="atLeast"/>
        </w:trPr>
        <w:tc>
          <w:tcPr>
            <w:tcW w:w="1553" w:type="dxa"/>
            <w:vMerge w:val="continue"/>
            <w:tcBorders>
              <w:top w:val="nil"/>
            </w:tcBorders>
            <w:vAlign w:val="top"/>
          </w:tcPr>
          <w:p w14:paraId="4CEFE207">
            <w:pPr>
              <w:keepNext w:val="0"/>
              <w:keepLines w:val="0"/>
              <w:pageBreakBefore w:val="0"/>
              <w:widowControl/>
              <w:kinsoku/>
              <w:wordWrap/>
              <w:overflowPunct/>
              <w:topLinePunct w:val="0"/>
              <w:bidi w:val="0"/>
              <w:rPr>
                <w:rFonts w:hint="eastAsia" w:ascii="宋体" w:hAnsi="宋体" w:eastAsia="宋体" w:cs="宋体"/>
                <w:sz w:val="19"/>
                <w:szCs w:val="19"/>
              </w:rPr>
            </w:pPr>
          </w:p>
        </w:tc>
        <w:tc>
          <w:tcPr>
            <w:tcW w:w="2276" w:type="dxa"/>
            <w:vMerge w:val="continue"/>
            <w:tcBorders>
              <w:top w:val="nil"/>
            </w:tcBorders>
            <w:vAlign w:val="top"/>
          </w:tcPr>
          <w:p w14:paraId="6EAD592C">
            <w:pPr>
              <w:keepNext w:val="0"/>
              <w:keepLines w:val="0"/>
              <w:pageBreakBefore w:val="0"/>
              <w:widowControl/>
              <w:kinsoku/>
              <w:wordWrap/>
              <w:overflowPunct/>
              <w:topLinePunct w:val="0"/>
              <w:bidi w:val="0"/>
              <w:rPr>
                <w:rFonts w:hint="eastAsia" w:ascii="宋体" w:hAnsi="宋体" w:eastAsia="宋体" w:cs="宋体"/>
                <w:sz w:val="19"/>
                <w:szCs w:val="19"/>
              </w:rPr>
            </w:pPr>
          </w:p>
        </w:tc>
        <w:tc>
          <w:tcPr>
            <w:tcW w:w="3601" w:type="dxa"/>
            <w:vAlign w:val="top"/>
          </w:tcPr>
          <w:p w14:paraId="27EB40D0">
            <w:pPr>
              <w:keepNext w:val="0"/>
              <w:keepLines w:val="0"/>
              <w:pageBreakBefore w:val="0"/>
              <w:widowControl/>
              <w:kinsoku/>
              <w:wordWrap/>
              <w:overflowPunct/>
              <w:topLinePunct w:val="0"/>
              <w:bidi w:val="0"/>
              <w:spacing w:before="147" w:line="226" w:lineRule="auto"/>
              <w:ind w:left="333"/>
              <w:rPr>
                <w:rFonts w:hint="eastAsia" w:ascii="宋体" w:hAnsi="宋体" w:eastAsia="宋体" w:cs="宋体"/>
                <w:sz w:val="19"/>
                <w:szCs w:val="19"/>
              </w:rPr>
            </w:pPr>
            <w:r>
              <w:rPr>
                <w:rFonts w:hint="eastAsia" w:ascii="宋体" w:hAnsi="宋体" w:eastAsia="宋体" w:cs="宋体"/>
                <w:spacing w:val="4"/>
                <w:sz w:val="19"/>
                <w:szCs w:val="19"/>
              </w:rPr>
              <w:t>单个省级现代农业产业园奖补标准</w:t>
            </w:r>
          </w:p>
        </w:tc>
        <w:tc>
          <w:tcPr>
            <w:tcW w:w="2207" w:type="dxa"/>
            <w:vAlign w:val="top"/>
          </w:tcPr>
          <w:p w14:paraId="3A01682E">
            <w:pPr>
              <w:keepNext w:val="0"/>
              <w:keepLines w:val="0"/>
              <w:pageBreakBefore w:val="0"/>
              <w:widowControl/>
              <w:kinsoku/>
              <w:wordWrap/>
              <w:overflowPunct/>
              <w:topLinePunct w:val="0"/>
              <w:bidi w:val="0"/>
              <w:spacing w:before="146" w:line="227" w:lineRule="auto"/>
              <w:ind w:left="719"/>
              <w:rPr>
                <w:rFonts w:hint="eastAsia" w:ascii="宋体" w:hAnsi="宋体" w:eastAsia="宋体" w:cs="宋体"/>
                <w:sz w:val="19"/>
                <w:szCs w:val="19"/>
              </w:rPr>
            </w:pPr>
            <w:r>
              <w:rPr>
                <w:rFonts w:hint="eastAsia" w:ascii="宋体" w:hAnsi="宋体" w:eastAsia="宋体" w:cs="宋体"/>
                <w:spacing w:val="3"/>
                <w:sz w:val="19"/>
                <w:szCs w:val="19"/>
              </w:rPr>
              <w:t>3000万元</w:t>
            </w:r>
          </w:p>
        </w:tc>
      </w:tr>
      <w:tr w14:paraId="7340F5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553" w:type="dxa"/>
            <w:vMerge w:val="restart"/>
            <w:tcBorders>
              <w:bottom w:val="nil"/>
            </w:tcBorders>
            <w:vAlign w:val="top"/>
          </w:tcPr>
          <w:p w14:paraId="4609B547">
            <w:pPr>
              <w:keepNext w:val="0"/>
              <w:keepLines w:val="0"/>
              <w:pageBreakBefore w:val="0"/>
              <w:widowControl/>
              <w:kinsoku/>
              <w:wordWrap/>
              <w:overflowPunct/>
              <w:topLinePunct w:val="0"/>
              <w:bidi w:val="0"/>
              <w:spacing w:line="258" w:lineRule="auto"/>
              <w:rPr>
                <w:rFonts w:hint="eastAsia" w:ascii="宋体" w:hAnsi="宋体" w:eastAsia="宋体" w:cs="宋体"/>
                <w:sz w:val="19"/>
                <w:szCs w:val="19"/>
              </w:rPr>
            </w:pPr>
          </w:p>
          <w:p w14:paraId="33C9F20E">
            <w:pPr>
              <w:keepNext w:val="0"/>
              <w:keepLines w:val="0"/>
              <w:pageBreakBefore w:val="0"/>
              <w:widowControl/>
              <w:kinsoku/>
              <w:wordWrap/>
              <w:overflowPunct/>
              <w:topLinePunct w:val="0"/>
              <w:bidi w:val="0"/>
              <w:spacing w:line="259" w:lineRule="auto"/>
              <w:rPr>
                <w:rFonts w:hint="eastAsia" w:ascii="宋体" w:hAnsi="宋体" w:eastAsia="宋体" w:cs="宋体"/>
                <w:sz w:val="19"/>
                <w:szCs w:val="19"/>
              </w:rPr>
            </w:pPr>
          </w:p>
          <w:p w14:paraId="43ED0CE4">
            <w:pPr>
              <w:keepNext w:val="0"/>
              <w:keepLines w:val="0"/>
              <w:pageBreakBefore w:val="0"/>
              <w:widowControl/>
              <w:kinsoku/>
              <w:wordWrap/>
              <w:overflowPunct/>
              <w:topLinePunct w:val="0"/>
              <w:bidi w:val="0"/>
              <w:spacing w:line="259" w:lineRule="auto"/>
              <w:rPr>
                <w:rFonts w:hint="eastAsia" w:ascii="宋体" w:hAnsi="宋体" w:eastAsia="宋体" w:cs="宋体"/>
                <w:sz w:val="19"/>
                <w:szCs w:val="19"/>
              </w:rPr>
            </w:pPr>
          </w:p>
          <w:p w14:paraId="67CC4FC3">
            <w:pPr>
              <w:keepNext w:val="0"/>
              <w:keepLines w:val="0"/>
              <w:pageBreakBefore w:val="0"/>
              <w:widowControl/>
              <w:kinsoku/>
              <w:wordWrap/>
              <w:overflowPunct/>
              <w:topLinePunct w:val="0"/>
              <w:bidi w:val="0"/>
              <w:spacing w:line="259" w:lineRule="auto"/>
              <w:rPr>
                <w:rFonts w:hint="eastAsia" w:ascii="宋体" w:hAnsi="宋体" w:eastAsia="宋体" w:cs="宋体"/>
                <w:sz w:val="19"/>
                <w:szCs w:val="19"/>
              </w:rPr>
            </w:pPr>
          </w:p>
          <w:p w14:paraId="7D2B22AD">
            <w:pPr>
              <w:keepNext w:val="0"/>
              <w:keepLines w:val="0"/>
              <w:pageBreakBefore w:val="0"/>
              <w:widowControl/>
              <w:kinsoku/>
              <w:wordWrap/>
              <w:overflowPunct/>
              <w:topLinePunct w:val="0"/>
              <w:bidi w:val="0"/>
              <w:spacing w:before="62" w:line="226" w:lineRule="auto"/>
              <w:ind w:left="388"/>
              <w:rPr>
                <w:rFonts w:hint="eastAsia" w:ascii="宋体" w:hAnsi="宋体" w:eastAsia="宋体" w:cs="宋体"/>
                <w:sz w:val="19"/>
                <w:szCs w:val="19"/>
              </w:rPr>
            </w:pPr>
            <w:r>
              <w:rPr>
                <w:rFonts w:hint="eastAsia" w:ascii="宋体" w:hAnsi="宋体" w:eastAsia="宋体" w:cs="宋体"/>
                <w:spacing w:val="3"/>
                <w:sz w:val="19"/>
                <w:szCs w:val="19"/>
              </w:rPr>
              <w:t>产出指标</w:t>
            </w:r>
          </w:p>
        </w:tc>
        <w:tc>
          <w:tcPr>
            <w:tcW w:w="2276" w:type="dxa"/>
            <w:vMerge w:val="restart"/>
            <w:tcBorders>
              <w:bottom w:val="nil"/>
            </w:tcBorders>
            <w:vAlign w:val="top"/>
          </w:tcPr>
          <w:p w14:paraId="2E8F03EC">
            <w:pPr>
              <w:keepNext w:val="0"/>
              <w:keepLines w:val="0"/>
              <w:pageBreakBefore w:val="0"/>
              <w:widowControl/>
              <w:kinsoku/>
              <w:wordWrap/>
              <w:overflowPunct/>
              <w:topLinePunct w:val="0"/>
              <w:bidi w:val="0"/>
              <w:spacing w:line="325" w:lineRule="auto"/>
              <w:rPr>
                <w:rFonts w:hint="eastAsia" w:ascii="宋体" w:hAnsi="宋体" w:eastAsia="宋体" w:cs="宋体"/>
                <w:sz w:val="19"/>
                <w:szCs w:val="19"/>
              </w:rPr>
            </w:pPr>
          </w:p>
          <w:p w14:paraId="3DCBB6E3">
            <w:pPr>
              <w:keepNext w:val="0"/>
              <w:keepLines w:val="0"/>
              <w:pageBreakBefore w:val="0"/>
              <w:widowControl/>
              <w:kinsoku/>
              <w:wordWrap/>
              <w:overflowPunct/>
              <w:topLinePunct w:val="0"/>
              <w:bidi w:val="0"/>
              <w:spacing w:before="62" w:line="226" w:lineRule="auto"/>
              <w:ind w:left="749"/>
              <w:rPr>
                <w:rFonts w:hint="eastAsia" w:ascii="宋体" w:hAnsi="宋体" w:eastAsia="宋体" w:cs="宋体"/>
                <w:sz w:val="19"/>
                <w:szCs w:val="19"/>
              </w:rPr>
            </w:pPr>
            <w:r>
              <w:rPr>
                <w:rFonts w:hint="eastAsia" w:ascii="宋体" w:hAnsi="宋体" w:eastAsia="宋体" w:cs="宋体"/>
                <w:spacing w:val="3"/>
                <w:sz w:val="19"/>
                <w:szCs w:val="19"/>
              </w:rPr>
              <w:t>数量指标</w:t>
            </w:r>
          </w:p>
        </w:tc>
        <w:tc>
          <w:tcPr>
            <w:tcW w:w="3601" w:type="dxa"/>
            <w:vAlign w:val="top"/>
          </w:tcPr>
          <w:p w14:paraId="3CBBD6BE">
            <w:pPr>
              <w:keepNext w:val="0"/>
              <w:keepLines w:val="0"/>
              <w:pageBreakBefore w:val="0"/>
              <w:widowControl/>
              <w:kinsoku/>
              <w:wordWrap/>
              <w:overflowPunct/>
              <w:topLinePunct w:val="0"/>
              <w:bidi w:val="0"/>
              <w:spacing w:before="148" w:line="226" w:lineRule="auto"/>
              <w:ind w:left="730"/>
              <w:rPr>
                <w:rFonts w:hint="eastAsia" w:ascii="宋体" w:hAnsi="宋体" w:eastAsia="宋体" w:cs="宋体"/>
                <w:sz w:val="19"/>
                <w:szCs w:val="19"/>
              </w:rPr>
            </w:pPr>
            <w:r>
              <w:rPr>
                <w:rFonts w:hint="eastAsia" w:ascii="宋体" w:hAnsi="宋体" w:eastAsia="宋体" w:cs="宋体"/>
                <w:spacing w:val="4"/>
                <w:sz w:val="19"/>
                <w:szCs w:val="19"/>
                <w:lang w:val="en-US" w:eastAsia="zh-CN"/>
              </w:rPr>
              <w:t>开工</w:t>
            </w:r>
            <w:r>
              <w:rPr>
                <w:rFonts w:hint="eastAsia" w:ascii="宋体" w:hAnsi="宋体" w:eastAsia="宋体" w:cs="宋体"/>
                <w:spacing w:val="4"/>
                <w:sz w:val="19"/>
                <w:szCs w:val="19"/>
              </w:rPr>
              <w:t>建设数字农业示范园个数</w:t>
            </w:r>
          </w:p>
        </w:tc>
        <w:tc>
          <w:tcPr>
            <w:tcW w:w="2207" w:type="dxa"/>
            <w:vAlign w:val="top"/>
          </w:tcPr>
          <w:p w14:paraId="3E05C55C">
            <w:pPr>
              <w:keepNext w:val="0"/>
              <w:keepLines w:val="0"/>
              <w:pageBreakBefore w:val="0"/>
              <w:widowControl/>
              <w:kinsoku/>
              <w:wordWrap/>
              <w:overflowPunct/>
              <w:topLinePunct w:val="0"/>
              <w:bidi w:val="0"/>
              <w:spacing w:before="148" w:line="226" w:lineRule="auto"/>
              <w:ind w:left="979"/>
              <w:rPr>
                <w:rFonts w:hint="eastAsia" w:ascii="宋体" w:hAnsi="宋体" w:eastAsia="宋体" w:cs="宋体"/>
                <w:sz w:val="19"/>
                <w:szCs w:val="19"/>
              </w:rPr>
            </w:pPr>
            <w:r>
              <w:rPr>
                <w:rFonts w:hint="eastAsia" w:ascii="宋体" w:hAnsi="宋体" w:eastAsia="宋体" w:cs="宋体"/>
                <w:spacing w:val="-6"/>
                <w:sz w:val="19"/>
                <w:szCs w:val="19"/>
              </w:rPr>
              <w:t>1个</w:t>
            </w:r>
          </w:p>
        </w:tc>
      </w:tr>
      <w:tr w14:paraId="116566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553" w:type="dxa"/>
            <w:vMerge w:val="continue"/>
            <w:tcBorders>
              <w:top w:val="nil"/>
              <w:bottom w:val="nil"/>
            </w:tcBorders>
            <w:vAlign w:val="top"/>
          </w:tcPr>
          <w:p w14:paraId="196AEB91">
            <w:pPr>
              <w:keepNext w:val="0"/>
              <w:keepLines w:val="0"/>
              <w:pageBreakBefore w:val="0"/>
              <w:widowControl/>
              <w:kinsoku/>
              <w:wordWrap/>
              <w:overflowPunct/>
              <w:topLinePunct w:val="0"/>
              <w:bidi w:val="0"/>
              <w:rPr>
                <w:rFonts w:hint="eastAsia" w:ascii="宋体" w:hAnsi="宋体" w:eastAsia="宋体" w:cs="宋体"/>
                <w:sz w:val="19"/>
                <w:szCs w:val="19"/>
              </w:rPr>
            </w:pPr>
          </w:p>
        </w:tc>
        <w:tc>
          <w:tcPr>
            <w:tcW w:w="2276" w:type="dxa"/>
            <w:vMerge w:val="continue"/>
            <w:tcBorders>
              <w:top w:val="nil"/>
            </w:tcBorders>
            <w:vAlign w:val="top"/>
          </w:tcPr>
          <w:p w14:paraId="17FAA44D">
            <w:pPr>
              <w:keepNext w:val="0"/>
              <w:keepLines w:val="0"/>
              <w:pageBreakBefore w:val="0"/>
              <w:widowControl/>
              <w:kinsoku/>
              <w:wordWrap/>
              <w:overflowPunct/>
              <w:topLinePunct w:val="0"/>
              <w:bidi w:val="0"/>
              <w:rPr>
                <w:rFonts w:hint="eastAsia" w:ascii="宋体" w:hAnsi="宋体" w:eastAsia="宋体" w:cs="宋体"/>
                <w:sz w:val="19"/>
                <w:szCs w:val="19"/>
              </w:rPr>
            </w:pPr>
          </w:p>
        </w:tc>
        <w:tc>
          <w:tcPr>
            <w:tcW w:w="3601" w:type="dxa"/>
            <w:vAlign w:val="top"/>
          </w:tcPr>
          <w:p w14:paraId="37535329">
            <w:pPr>
              <w:keepNext w:val="0"/>
              <w:keepLines w:val="0"/>
              <w:pageBreakBefore w:val="0"/>
              <w:widowControl/>
              <w:kinsoku/>
              <w:wordWrap/>
              <w:overflowPunct/>
              <w:topLinePunct w:val="0"/>
              <w:bidi w:val="0"/>
              <w:spacing w:before="149" w:line="225" w:lineRule="auto"/>
              <w:ind w:left="434"/>
              <w:rPr>
                <w:rFonts w:hint="eastAsia" w:ascii="宋体" w:hAnsi="宋体" w:eastAsia="宋体" w:cs="宋体"/>
                <w:sz w:val="19"/>
                <w:szCs w:val="19"/>
              </w:rPr>
            </w:pPr>
            <w:r>
              <w:rPr>
                <w:rFonts w:hint="eastAsia" w:ascii="宋体" w:hAnsi="宋体" w:eastAsia="宋体" w:cs="宋体"/>
                <w:spacing w:val="4"/>
                <w:sz w:val="19"/>
                <w:szCs w:val="19"/>
              </w:rPr>
              <w:t>支持市级乡村振兴示范片区数量</w:t>
            </w:r>
          </w:p>
        </w:tc>
        <w:tc>
          <w:tcPr>
            <w:tcW w:w="2207" w:type="dxa"/>
            <w:vAlign w:val="top"/>
          </w:tcPr>
          <w:p w14:paraId="5E55813E">
            <w:pPr>
              <w:keepNext w:val="0"/>
              <w:keepLines w:val="0"/>
              <w:pageBreakBefore w:val="0"/>
              <w:widowControl/>
              <w:kinsoku/>
              <w:wordWrap/>
              <w:overflowPunct/>
              <w:topLinePunct w:val="0"/>
              <w:bidi w:val="0"/>
              <w:spacing w:before="149" w:line="226" w:lineRule="auto"/>
              <w:ind w:left="929"/>
              <w:rPr>
                <w:rFonts w:hint="eastAsia" w:ascii="宋体" w:hAnsi="宋体" w:eastAsia="宋体" w:cs="宋体"/>
                <w:sz w:val="19"/>
                <w:szCs w:val="19"/>
              </w:rPr>
            </w:pPr>
            <w:r>
              <w:rPr>
                <w:rFonts w:hint="eastAsia" w:ascii="宋体" w:hAnsi="宋体" w:eastAsia="宋体" w:cs="宋体"/>
                <w:spacing w:val="-2"/>
                <w:sz w:val="19"/>
                <w:szCs w:val="19"/>
              </w:rPr>
              <w:t>10个</w:t>
            </w:r>
          </w:p>
        </w:tc>
      </w:tr>
      <w:tr w14:paraId="1CACF9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553" w:type="dxa"/>
            <w:vMerge w:val="continue"/>
            <w:tcBorders>
              <w:top w:val="nil"/>
              <w:bottom w:val="nil"/>
            </w:tcBorders>
            <w:vAlign w:val="top"/>
          </w:tcPr>
          <w:p w14:paraId="27C5D488">
            <w:pPr>
              <w:keepNext w:val="0"/>
              <w:keepLines w:val="0"/>
              <w:pageBreakBefore w:val="0"/>
              <w:widowControl/>
              <w:kinsoku/>
              <w:wordWrap/>
              <w:overflowPunct/>
              <w:topLinePunct w:val="0"/>
              <w:bidi w:val="0"/>
              <w:rPr>
                <w:rFonts w:hint="eastAsia" w:ascii="宋体" w:hAnsi="宋体" w:eastAsia="宋体" w:cs="宋体"/>
                <w:sz w:val="19"/>
                <w:szCs w:val="19"/>
              </w:rPr>
            </w:pPr>
          </w:p>
        </w:tc>
        <w:tc>
          <w:tcPr>
            <w:tcW w:w="2276" w:type="dxa"/>
            <w:vMerge w:val="restart"/>
            <w:tcBorders>
              <w:bottom w:val="nil"/>
            </w:tcBorders>
            <w:vAlign w:val="top"/>
          </w:tcPr>
          <w:p w14:paraId="0E63A642">
            <w:pPr>
              <w:keepNext w:val="0"/>
              <w:keepLines w:val="0"/>
              <w:pageBreakBefore w:val="0"/>
              <w:widowControl/>
              <w:kinsoku/>
              <w:wordWrap/>
              <w:overflowPunct/>
              <w:topLinePunct w:val="0"/>
              <w:bidi w:val="0"/>
              <w:spacing w:line="326" w:lineRule="auto"/>
              <w:rPr>
                <w:rFonts w:hint="eastAsia" w:ascii="宋体" w:hAnsi="宋体" w:eastAsia="宋体" w:cs="宋体"/>
                <w:sz w:val="19"/>
                <w:szCs w:val="19"/>
              </w:rPr>
            </w:pPr>
          </w:p>
          <w:p w14:paraId="1927E889">
            <w:pPr>
              <w:keepNext w:val="0"/>
              <w:keepLines w:val="0"/>
              <w:pageBreakBefore w:val="0"/>
              <w:widowControl/>
              <w:kinsoku/>
              <w:wordWrap/>
              <w:overflowPunct/>
              <w:topLinePunct w:val="0"/>
              <w:bidi w:val="0"/>
              <w:spacing w:before="62" w:line="227" w:lineRule="auto"/>
              <w:ind w:left="748"/>
              <w:rPr>
                <w:rFonts w:hint="eastAsia" w:ascii="宋体" w:hAnsi="宋体" w:eastAsia="宋体" w:cs="宋体"/>
                <w:sz w:val="19"/>
                <w:szCs w:val="19"/>
              </w:rPr>
            </w:pPr>
            <w:r>
              <w:rPr>
                <w:rFonts w:hint="eastAsia" w:ascii="宋体" w:hAnsi="宋体" w:eastAsia="宋体" w:cs="宋体"/>
                <w:spacing w:val="3"/>
                <w:sz w:val="19"/>
                <w:szCs w:val="19"/>
              </w:rPr>
              <w:t>质量指标</w:t>
            </w:r>
          </w:p>
        </w:tc>
        <w:tc>
          <w:tcPr>
            <w:tcW w:w="3601" w:type="dxa"/>
            <w:vAlign w:val="top"/>
          </w:tcPr>
          <w:p w14:paraId="4CDDE281">
            <w:pPr>
              <w:keepNext w:val="0"/>
              <w:keepLines w:val="0"/>
              <w:pageBreakBefore w:val="0"/>
              <w:widowControl/>
              <w:kinsoku/>
              <w:wordWrap/>
              <w:overflowPunct/>
              <w:topLinePunct w:val="0"/>
              <w:bidi w:val="0"/>
              <w:spacing w:before="149" w:line="226" w:lineRule="auto"/>
              <w:ind w:left="826"/>
              <w:rPr>
                <w:rFonts w:hint="eastAsia" w:ascii="宋体" w:hAnsi="宋体" w:eastAsia="宋体" w:cs="宋体"/>
                <w:sz w:val="19"/>
                <w:szCs w:val="19"/>
              </w:rPr>
            </w:pPr>
            <w:r>
              <w:rPr>
                <w:rFonts w:hint="eastAsia" w:ascii="宋体" w:hAnsi="宋体" w:eastAsia="宋体" w:cs="宋体"/>
                <w:spacing w:val="4"/>
                <w:sz w:val="19"/>
                <w:szCs w:val="19"/>
              </w:rPr>
              <w:t>对当年工程验收合格率</w:t>
            </w:r>
          </w:p>
        </w:tc>
        <w:tc>
          <w:tcPr>
            <w:tcW w:w="2207" w:type="dxa"/>
            <w:vAlign w:val="top"/>
          </w:tcPr>
          <w:p w14:paraId="5A50AA33">
            <w:pPr>
              <w:keepNext w:val="0"/>
              <w:keepLines w:val="0"/>
              <w:pageBreakBefore w:val="0"/>
              <w:widowControl/>
              <w:kinsoku/>
              <w:wordWrap/>
              <w:overflowPunct/>
              <w:topLinePunct w:val="0"/>
              <w:bidi w:val="0"/>
              <w:spacing w:before="149" w:line="251" w:lineRule="exact"/>
              <w:ind w:left="883"/>
              <w:rPr>
                <w:rFonts w:hint="eastAsia" w:ascii="宋体" w:hAnsi="宋体" w:eastAsia="宋体" w:cs="宋体"/>
                <w:sz w:val="19"/>
                <w:szCs w:val="19"/>
              </w:rPr>
            </w:pPr>
            <w:r>
              <w:rPr>
                <w:rFonts w:hint="eastAsia" w:ascii="宋体" w:hAnsi="宋体" w:eastAsia="宋体" w:cs="宋体"/>
                <w:spacing w:val="-3"/>
                <w:position w:val="1"/>
                <w:sz w:val="19"/>
                <w:szCs w:val="19"/>
              </w:rPr>
              <w:t>≥90%</w:t>
            </w:r>
          </w:p>
        </w:tc>
      </w:tr>
      <w:tr w14:paraId="7F631F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553" w:type="dxa"/>
            <w:vMerge w:val="continue"/>
            <w:tcBorders>
              <w:top w:val="nil"/>
              <w:bottom w:val="nil"/>
            </w:tcBorders>
            <w:vAlign w:val="top"/>
          </w:tcPr>
          <w:p w14:paraId="0D8B84A3">
            <w:pPr>
              <w:keepNext w:val="0"/>
              <w:keepLines w:val="0"/>
              <w:pageBreakBefore w:val="0"/>
              <w:widowControl/>
              <w:kinsoku/>
              <w:wordWrap/>
              <w:overflowPunct/>
              <w:topLinePunct w:val="0"/>
              <w:bidi w:val="0"/>
              <w:rPr>
                <w:rFonts w:hint="eastAsia" w:ascii="宋体" w:hAnsi="宋体" w:eastAsia="宋体" w:cs="宋体"/>
                <w:sz w:val="19"/>
                <w:szCs w:val="19"/>
              </w:rPr>
            </w:pPr>
          </w:p>
        </w:tc>
        <w:tc>
          <w:tcPr>
            <w:tcW w:w="2276" w:type="dxa"/>
            <w:vMerge w:val="continue"/>
            <w:tcBorders>
              <w:top w:val="nil"/>
            </w:tcBorders>
            <w:vAlign w:val="top"/>
          </w:tcPr>
          <w:p w14:paraId="3AB1069A">
            <w:pPr>
              <w:keepNext w:val="0"/>
              <w:keepLines w:val="0"/>
              <w:pageBreakBefore w:val="0"/>
              <w:widowControl/>
              <w:kinsoku/>
              <w:wordWrap/>
              <w:overflowPunct/>
              <w:topLinePunct w:val="0"/>
              <w:bidi w:val="0"/>
              <w:rPr>
                <w:rFonts w:hint="eastAsia" w:ascii="宋体" w:hAnsi="宋体" w:eastAsia="宋体" w:cs="宋体"/>
                <w:sz w:val="19"/>
                <w:szCs w:val="19"/>
              </w:rPr>
            </w:pPr>
          </w:p>
        </w:tc>
        <w:tc>
          <w:tcPr>
            <w:tcW w:w="3601" w:type="dxa"/>
            <w:vAlign w:val="top"/>
          </w:tcPr>
          <w:p w14:paraId="7276DA8E">
            <w:pPr>
              <w:keepNext w:val="0"/>
              <w:keepLines w:val="0"/>
              <w:pageBreakBefore w:val="0"/>
              <w:widowControl/>
              <w:kinsoku/>
              <w:wordWrap/>
              <w:overflowPunct/>
              <w:topLinePunct w:val="0"/>
              <w:bidi w:val="0"/>
              <w:spacing w:before="150" w:line="226" w:lineRule="auto"/>
              <w:ind w:left="631"/>
              <w:rPr>
                <w:rFonts w:hint="eastAsia" w:ascii="宋体" w:hAnsi="宋体" w:eastAsia="宋体" w:cs="宋体"/>
                <w:sz w:val="19"/>
                <w:szCs w:val="19"/>
              </w:rPr>
            </w:pPr>
            <w:r>
              <w:rPr>
                <w:rFonts w:hint="eastAsia" w:ascii="宋体" w:hAnsi="宋体" w:eastAsia="宋体" w:cs="宋体"/>
                <w:spacing w:val="4"/>
                <w:sz w:val="19"/>
                <w:szCs w:val="19"/>
              </w:rPr>
              <w:t>享受补助项目的政策符合度</w:t>
            </w:r>
          </w:p>
        </w:tc>
        <w:tc>
          <w:tcPr>
            <w:tcW w:w="2207" w:type="dxa"/>
            <w:vAlign w:val="top"/>
          </w:tcPr>
          <w:p w14:paraId="184AB3A7">
            <w:pPr>
              <w:keepNext w:val="0"/>
              <w:keepLines w:val="0"/>
              <w:pageBreakBefore w:val="0"/>
              <w:widowControl/>
              <w:kinsoku/>
              <w:wordWrap/>
              <w:overflowPunct/>
              <w:topLinePunct w:val="0"/>
              <w:bidi w:val="0"/>
              <w:spacing w:before="150" w:line="254" w:lineRule="exact"/>
              <w:ind w:left="863"/>
              <w:rPr>
                <w:rFonts w:hint="eastAsia" w:ascii="宋体" w:hAnsi="宋体" w:eastAsia="宋体" w:cs="宋体"/>
                <w:sz w:val="19"/>
                <w:szCs w:val="19"/>
              </w:rPr>
            </w:pPr>
            <w:r>
              <w:rPr>
                <w:rFonts w:hint="eastAsia" w:ascii="宋体" w:hAnsi="宋体" w:eastAsia="宋体" w:cs="宋体"/>
                <w:spacing w:val="2"/>
                <w:position w:val="1"/>
                <w:sz w:val="19"/>
                <w:szCs w:val="19"/>
              </w:rPr>
              <w:t>=100%</w:t>
            </w:r>
          </w:p>
        </w:tc>
      </w:tr>
      <w:tr w14:paraId="46798E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553" w:type="dxa"/>
            <w:vMerge w:val="continue"/>
            <w:tcBorders>
              <w:top w:val="nil"/>
            </w:tcBorders>
            <w:vAlign w:val="top"/>
          </w:tcPr>
          <w:p w14:paraId="6150F5F5">
            <w:pPr>
              <w:keepNext w:val="0"/>
              <w:keepLines w:val="0"/>
              <w:pageBreakBefore w:val="0"/>
              <w:widowControl/>
              <w:kinsoku/>
              <w:wordWrap/>
              <w:overflowPunct/>
              <w:topLinePunct w:val="0"/>
              <w:bidi w:val="0"/>
              <w:rPr>
                <w:rFonts w:hint="eastAsia" w:ascii="宋体" w:hAnsi="宋体" w:eastAsia="宋体" w:cs="宋体"/>
                <w:sz w:val="19"/>
                <w:szCs w:val="19"/>
              </w:rPr>
            </w:pPr>
          </w:p>
        </w:tc>
        <w:tc>
          <w:tcPr>
            <w:tcW w:w="2276" w:type="dxa"/>
            <w:vAlign w:val="top"/>
          </w:tcPr>
          <w:p w14:paraId="5EAA12D2">
            <w:pPr>
              <w:keepNext w:val="0"/>
              <w:keepLines w:val="0"/>
              <w:pageBreakBefore w:val="0"/>
              <w:widowControl/>
              <w:kinsoku/>
              <w:wordWrap/>
              <w:overflowPunct/>
              <w:topLinePunct w:val="0"/>
              <w:bidi w:val="0"/>
              <w:spacing w:before="150" w:line="227" w:lineRule="auto"/>
              <w:ind w:left="757"/>
              <w:rPr>
                <w:rFonts w:hint="eastAsia" w:ascii="宋体" w:hAnsi="宋体" w:eastAsia="宋体" w:cs="宋体"/>
                <w:sz w:val="19"/>
                <w:szCs w:val="19"/>
              </w:rPr>
            </w:pPr>
            <w:r>
              <w:rPr>
                <w:rFonts w:hint="eastAsia" w:ascii="宋体" w:hAnsi="宋体" w:eastAsia="宋体" w:cs="宋体"/>
                <w:spacing w:val="1"/>
                <w:sz w:val="19"/>
                <w:szCs w:val="19"/>
              </w:rPr>
              <w:t>时效指标</w:t>
            </w:r>
          </w:p>
        </w:tc>
        <w:tc>
          <w:tcPr>
            <w:tcW w:w="3601" w:type="dxa"/>
            <w:vAlign w:val="top"/>
          </w:tcPr>
          <w:p w14:paraId="0E74B199">
            <w:pPr>
              <w:keepNext w:val="0"/>
              <w:keepLines w:val="0"/>
              <w:pageBreakBefore w:val="0"/>
              <w:widowControl/>
              <w:kinsoku/>
              <w:wordWrap/>
              <w:overflowPunct/>
              <w:topLinePunct w:val="0"/>
              <w:bidi w:val="0"/>
              <w:spacing w:before="151" w:line="226" w:lineRule="auto"/>
              <w:ind w:left="926"/>
              <w:rPr>
                <w:rFonts w:hint="eastAsia" w:ascii="宋体" w:hAnsi="宋体" w:eastAsia="宋体" w:cs="宋体"/>
                <w:sz w:val="19"/>
                <w:szCs w:val="19"/>
              </w:rPr>
            </w:pPr>
            <w:r>
              <w:rPr>
                <w:rFonts w:hint="eastAsia" w:ascii="宋体" w:hAnsi="宋体" w:eastAsia="宋体" w:cs="宋体"/>
                <w:spacing w:val="4"/>
                <w:sz w:val="19"/>
                <w:szCs w:val="19"/>
              </w:rPr>
              <w:t>年度建设项目开工率</w:t>
            </w:r>
          </w:p>
        </w:tc>
        <w:tc>
          <w:tcPr>
            <w:tcW w:w="2207" w:type="dxa"/>
            <w:vAlign w:val="top"/>
          </w:tcPr>
          <w:p w14:paraId="2A948FF0">
            <w:pPr>
              <w:keepNext w:val="0"/>
              <w:keepLines w:val="0"/>
              <w:pageBreakBefore w:val="0"/>
              <w:widowControl/>
              <w:kinsoku/>
              <w:wordWrap/>
              <w:overflowPunct/>
              <w:topLinePunct w:val="0"/>
              <w:bidi w:val="0"/>
              <w:spacing w:before="151" w:line="253" w:lineRule="exact"/>
              <w:ind w:left="863"/>
              <w:rPr>
                <w:rFonts w:hint="eastAsia" w:ascii="宋体" w:hAnsi="宋体" w:eastAsia="宋体" w:cs="宋体"/>
                <w:sz w:val="19"/>
                <w:szCs w:val="19"/>
              </w:rPr>
            </w:pPr>
            <w:r>
              <w:rPr>
                <w:rFonts w:hint="eastAsia" w:ascii="宋体" w:hAnsi="宋体" w:eastAsia="宋体" w:cs="宋体"/>
                <w:spacing w:val="2"/>
                <w:position w:val="1"/>
                <w:sz w:val="19"/>
                <w:szCs w:val="19"/>
              </w:rPr>
              <w:t>=100%</w:t>
            </w:r>
          </w:p>
        </w:tc>
      </w:tr>
      <w:tr w14:paraId="795DB7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553" w:type="dxa"/>
            <w:vAlign w:val="top"/>
          </w:tcPr>
          <w:p w14:paraId="0FE764D2">
            <w:pPr>
              <w:keepNext w:val="0"/>
              <w:keepLines w:val="0"/>
              <w:pageBreakBefore w:val="0"/>
              <w:widowControl/>
              <w:kinsoku/>
              <w:wordWrap/>
              <w:overflowPunct/>
              <w:topLinePunct w:val="0"/>
              <w:bidi w:val="0"/>
              <w:spacing w:before="152" w:line="227" w:lineRule="auto"/>
              <w:ind w:left="393"/>
              <w:rPr>
                <w:rFonts w:hint="eastAsia" w:ascii="宋体" w:hAnsi="宋体" w:eastAsia="宋体" w:cs="宋体"/>
                <w:sz w:val="19"/>
                <w:szCs w:val="19"/>
              </w:rPr>
            </w:pPr>
            <w:r>
              <w:rPr>
                <w:rFonts w:hint="eastAsia" w:ascii="宋体" w:hAnsi="宋体" w:eastAsia="宋体" w:cs="宋体"/>
                <w:spacing w:val="2"/>
                <w:sz w:val="19"/>
                <w:szCs w:val="19"/>
              </w:rPr>
              <w:t>效益指标</w:t>
            </w:r>
          </w:p>
        </w:tc>
        <w:tc>
          <w:tcPr>
            <w:tcW w:w="2276" w:type="dxa"/>
            <w:vAlign w:val="top"/>
          </w:tcPr>
          <w:p w14:paraId="370B6F94">
            <w:pPr>
              <w:keepNext w:val="0"/>
              <w:keepLines w:val="0"/>
              <w:pageBreakBefore w:val="0"/>
              <w:widowControl/>
              <w:kinsoku/>
              <w:wordWrap/>
              <w:overflowPunct/>
              <w:topLinePunct w:val="0"/>
              <w:bidi w:val="0"/>
              <w:spacing w:before="152" w:line="227" w:lineRule="auto"/>
              <w:ind w:left="553"/>
              <w:rPr>
                <w:rFonts w:hint="eastAsia" w:ascii="宋体" w:hAnsi="宋体" w:eastAsia="宋体" w:cs="宋体"/>
                <w:sz w:val="19"/>
                <w:szCs w:val="19"/>
              </w:rPr>
            </w:pPr>
            <w:r>
              <w:rPr>
                <w:rFonts w:hint="eastAsia" w:ascii="宋体" w:hAnsi="宋体" w:eastAsia="宋体" w:cs="宋体"/>
                <w:spacing w:val="3"/>
                <w:sz w:val="19"/>
                <w:szCs w:val="19"/>
              </w:rPr>
              <w:t>经济效益指标</w:t>
            </w:r>
          </w:p>
        </w:tc>
        <w:tc>
          <w:tcPr>
            <w:tcW w:w="3601" w:type="dxa"/>
            <w:vAlign w:val="top"/>
          </w:tcPr>
          <w:p w14:paraId="1857130E">
            <w:pPr>
              <w:keepNext w:val="0"/>
              <w:keepLines w:val="0"/>
              <w:pageBreakBefore w:val="0"/>
              <w:widowControl/>
              <w:kinsoku/>
              <w:wordWrap/>
              <w:overflowPunct/>
              <w:topLinePunct w:val="0"/>
              <w:bidi w:val="0"/>
              <w:spacing w:before="152" w:line="225" w:lineRule="auto"/>
              <w:ind w:left="140"/>
              <w:rPr>
                <w:rFonts w:hint="eastAsia" w:ascii="宋体" w:hAnsi="宋体" w:eastAsia="宋体" w:cs="宋体"/>
                <w:sz w:val="19"/>
                <w:szCs w:val="19"/>
              </w:rPr>
            </w:pPr>
            <w:r>
              <w:rPr>
                <w:rFonts w:hint="eastAsia" w:ascii="宋体" w:hAnsi="宋体" w:eastAsia="宋体" w:cs="宋体"/>
                <w:spacing w:val="4"/>
                <w:sz w:val="19"/>
                <w:szCs w:val="19"/>
              </w:rPr>
              <w:t>市级乡村振兴示范片区内农民收入增速</w:t>
            </w:r>
          </w:p>
        </w:tc>
        <w:tc>
          <w:tcPr>
            <w:tcW w:w="2207" w:type="dxa"/>
            <w:vAlign w:val="top"/>
          </w:tcPr>
          <w:p w14:paraId="659DEEAB">
            <w:pPr>
              <w:keepNext w:val="0"/>
              <w:keepLines w:val="0"/>
              <w:pageBreakBefore w:val="0"/>
              <w:widowControl/>
              <w:kinsoku/>
              <w:wordWrap/>
              <w:overflowPunct/>
              <w:topLinePunct w:val="0"/>
              <w:bidi w:val="0"/>
              <w:spacing w:before="152" w:line="226" w:lineRule="auto"/>
              <w:ind w:left="132"/>
              <w:rPr>
                <w:rFonts w:hint="eastAsia" w:ascii="宋体" w:hAnsi="宋体" w:eastAsia="宋体" w:cs="宋体"/>
                <w:sz w:val="19"/>
                <w:szCs w:val="19"/>
              </w:rPr>
            </w:pPr>
            <w:r>
              <w:rPr>
                <w:rFonts w:hint="eastAsia" w:ascii="宋体" w:hAnsi="宋体" w:eastAsia="宋体" w:cs="宋体"/>
                <w:spacing w:val="3"/>
                <w:sz w:val="19"/>
                <w:szCs w:val="19"/>
              </w:rPr>
              <w:t>高于所在区市平均水平</w:t>
            </w:r>
          </w:p>
        </w:tc>
      </w:tr>
      <w:tr w14:paraId="706A63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1" w:hRule="atLeast"/>
        </w:trPr>
        <w:tc>
          <w:tcPr>
            <w:tcW w:w="1553" w:type="dxa"/>
            <w:vAlign w:val="top"/>
          </w:tcPr>
          <w:p w14:paraId="7EB640AF">
            <w:pPr>
              <w:keepNext w:val="0"/>
              <w:keepLines w:val="0"/>
              <w:pageBreakBefore w:val="0"/>
              <w:widowControl/>
              <w:kinsoku/>
              <w:wordWrap/>
              <w:overflowPunct/>
              <w:topLinePunct w:val="0"/>
              <w:bidi w:val="0"/>
              <w:spacing w:before="152" w:line="226" w:lineRule="auto"/>
              <w:ind w:left="290"/>
              <w:rPr>
                <w:rFonts w:hint="eastAsia" w:ascii="宋体" w:hAnsi="宋体" w:eastAsia="宋体" w:cs="宋体"/>
                <w:sz w:val="19"/>
                <w:szCs w:val="19"/>
              </w:rPr>
            </w:pPr>
            <w:r>
              <w:rPr>
                <w:rFonts w:hint="eastAsia" w:ascii="宋体" w:hAnsi="宋体" w:eastAsia="宋体" w:cs="宋体"/>
                <w:spacing w:val="3"/>
                <w:sz w:val="19"/>
                <w:szCs w:val="19"/>
              </w:rPr>
              <w:t>满意度指标</w:t>
            </w:r>
          </w:p>
        </w:tc>
        <w:tc>
          <w:tcPr>
            <w:tcW w:w="2276" w:type="dxa"/>
            <w:vAlign w:val="top"/>
          </w:tcPr>
          <w:p w14:paraId="22C356A9">
            <w:pPr>
              <w:keepNext w:val="0"/>
              <w:keepLines w:val="0"/>
              <w:pageBreakBefore w:val="0"/>
              <w:widowControl/>
              <w:kinsoku/>
              <w:wordWrap/>
              <w:overflowPunct/>
              <w:topLinePunct w:val="0"/>
              <w:bidi w:val="0"/>
              <w:spacing w:before="152" w:line="226" w:lineRule="auto"/>
              <w:ind w:left="256"/>
              <w:rPr>
                <w:rFonts w:hint="eastAsia" w:ascii="宋体" w:hAnsi="宋体" w:eastAsia="宋体" w:cs="宋体"/>
                <w:sz w:val="19"/>
                <w:szCs w:val="19"/>
              </w:rPr>
            </w:pPr>
            <w:r>
              <w:rPr>
                <w:rFonts w:hint="eastAsia" w:ascii="宋体" w:hAnsi="宋体" w:eastAsia="宋体" w:cs="宋体"/>
                <w:spacing w:val="4"/>
                <w:sz w:val="19"/>
                <w:szCs w:val="19"/>
              </w:rPr>
              <w:t>服务对象满意度指标</w:t>
            </w:r>
          </w:p>
        </w:tc>
        <w:tc>
          <w:tcPr>
            <w:tcW w:w="3601" w:type="dxa"/>
            <w:vAlign w:val="top"/>
          </w:tcPr>
          <w:p w14:paraId="050DDB9F">
            <w:pPr>
              <w:keepNext w:val="0"/>
              <w:keepLines w:val="0"/>
              <w:pageBreakBefore w:val="0"/>
              <w:widowControl/>
              <w:kinsoku/>
              <w:wordWrap/>
              <w:overflowPunct/>
              <w:topLinePunct w:val="0"/>
              <w:bidi w:val="0"/>
              <w:spacing w:before="152" w:line="225" w:lineRule="auto"/>
              <w:ind w:left="830"/>
              <w:rPr>
                <w:rFonts w:hint="eastAsia" w:ascii="宋体" w:hAnsi="宋体" w:eastAsia="宋体" w:cs="宋体"/>
                <w:sz w:val="19"/>
                <w:szCs w:val="19"/>
              </w:rPr>
            </w:pPr>
            <w:r>
              <w:rPr>
                <w:rFonts w:hint="eastAsia" w:ascii="宋体" w:hAnsi="宋体" w:eastAsia="宋体" w:cs="宋体"/>
                <w:spacing w:val="4"/>
                <w:sz w:val="19"/>
                <w:szCs w:val="19"/>
              </w:rPr>
              <w:t>项目区干部群众满意度</w:t>
            </w:r>
          </w:p>
        </w:tc>
        <w:tc>
          <w:tcPr>
            <w:tcW w:w="2207" w:type="dxa"/>
            <w:vAlign w:val="top"/>
          </w:tcPr>
          <w:p w14:paraId="2E82D86E">
            <w:pPr>
              <w:keepNext w:val="0"/>
              <w:keepLines w:val="0"/>
              <w:pageBreakBefore w:val="0"/>
              <w:widowControl/>
              <w:kinsoku/>
              <w:wordWrap/>
              <w:overflowPunct/>
              <w:topLinePunct w:val="0"/>
              <w:bidi w:val="0"/>
              <w:spacing w:before="152" w:line="251" w:lineRule="exact"/>
              <w:ind w:left="883"/>
              <w:rPr>
                <w:rFonts w:hint="eastAsia" w:ascii="宋体" w:hAnsi="宋体" w:eastAsia="宋体" w:cs="宋体"/>
                <w:sz w:val="19"/>
                <w:szCs w:val="19"/>
              </w:rPr>
            </w:pPr>
            <w:r>
              <w:rPr>
                <w:rFonts w:hint="eastAsia" w:ascii="宋体" w:hAnsi="宋体" w:eastAsia="宋体" w:cs="宋体"/>
                <w:spacing w:val="-3"/>
                <w:position w:val="1"/>
                <w:sz w:val="19"/>
                <w:szCs w:val="19"/>
              </w:rPr>
              <w:t>≥90%</w:t>
            </w:r>
          </w:p>
        </w:tc>
      </w:tr>
    </w:tbl>
    <w:p w14:paraId="3C9C2595"/>
    <w:p w14:paraId="575030CA"/>
    <w:p w14:paraId="011DC9B2"/>
    <w:p w14:paraId="7CB5FB5C"/>
    <w:p w14:paraId="14311540"/>
    <w:p w14:paraId="2B911ECF"/>
    <w:p w14:paraId="41F372D8"/>
    <w:p w14:paraId="328BCF0B"/>
    <w:p w14:paraId="790EC1CD"/>
    <w:p w14:paraId="153C817F"/>
    <w:p w14:paraId="0B923C8C"/>
    <w:p w14:paraId="6915C8F2"/>
    <w:p w14:paraId="422FF671"/>
    <w:p w14:paraId="692ECE0F"/>
    <w:p w14:paraId="6CF6D329"/>
    <w:p w14:paraId="331F798B"/>
    <w:p w14:paraId="532665E2"/>
    <w:p w14:paraId="09A62EA8"/>
    <w:p w14:paraId="0A4C8D47"/>
    <w:p w14:paraId="1E02E8B2"/>
    <w:p w14:paraId="4AE360DD"/>
    <w:p w14:paraId="08ADA29C"/>
    <w:p w14:paraId="6A25E1FE"/>
    <w:p w14:paraId="77FC1E7C"/>
    <w:p w14:paraId="4517B507"/>
    <w:p w14:paraId="214D367D"/>
    <w:p w14:paraId="17A07200"/>
    <w:p w14:paraId="1F810347">
      <w:pPr>
        <w:keepNext w:val="0"/>
        <w:keepLines w:val="0"/>
        <w:pageBreakBefore w:val="0"/>
        <w:widowControl/>
        <w:kinsoku/>
        <w:wordWrap/>
        <w:overflowPunct/>
        <w:topLinePunct w:val="0"/>
        <w:bidi w:val="0"/>
        <w:spacing w:before="45" w:line="205" w:lineRule="auto"/>
        <w:jc w:val="center"/>
        <w:outlineLvl w:val="9"/>
        <w:rPr>
          <w:rFonts w:hint="eastAsia" w:ascii="方正小标宋_GBK" w:hAnsi="方正小标宋_GBK" w:eastAsia="方正小标宋_GBK" w:cs="方正小标宋_GBK"/>
          <w:spacing w:val="1"/>
          <w:sz w:val="32"/>
          <w:szCs w:val="32"/>
          <w:lang w:eastAsia="zh-CN"/>
        </w:rPr>
      </w:pPr>
      <w:r>
        <w:rPr>
          <w:rFonts w:hint="eastAsia" w:ascii="方正小标宋_GBK" w:hAnsi="方正小标宋_GBK" w:eastAsia="方正小标宋_GBK" w:cs="方正小标宋_GBK"/>
          <w:spacing w:val="1"/>
          <w:sz w:val="32"/>
          <w:szCs w:val="32"/>
          <w:lang w:eastAsia="zh-CN"/>
        </w:rPr>
        <w:t>项目支出绩效目标表</w:t>
      </w:r>
    </w:p>
    <w:p w14:paraId="09B57636">
      <w:pPr>
        <w:pStyle w:val="2"/>
        <w:keepNext w:val="0"/>
        <w:keepLines w:val="0"/>
        <w:pageBreakBefore w:val="0"/>
        <w:widowControl/>
        <w:kinsoku/>
        <w:wordWrap/>
        <w:overflowPunct/>
        <w:topLinePunct w:val="0"/>
        <w:bidi w:val="0"/>
        <w:spacing w:before="142" w:line="221" w:lineRule="auto"/>
        <w:ind w:left="4304"/>
        <w:outlineLvl w:val="9"/>
        <w:rPr>
          <w:rFonts w:hint="eastAsia" w:ascii="宋体" w:hAnsi="宋体" w:eastAsia="宋体" w:cs="宋体"/>
          <w:sz w:val="19"/>
          <w:szCs w:val="19"/>
        </w:rPr>
      </w:pPr>
      <w:bookmarkStart w:id="34" w:name="_Toc15208"/>
      <w:r>
        <w:rPr>
          <w:rFonts w:hint="eastAsia" w:ascii="宋体" w:hAnsi="宋体" w:eastAsia="宋体" w:cs="宋体"/>
          <w:sz w:val="19"/>
          <w:szCs w:val="19"/>
        </w:rPr>
        <w:t>（2025年度）</w:t>
      </w:r>
      <w:bookmarkEnd w:id="34"/>
    </w:p>
    <w:p w14:paraId="6C267104">
      <w:pPr>
        <w:pStyle w:val="2"/>
        <w:keepNext w:val="0"/>
        <w:keepLines w:val="0"/>
        <w:pageBreakBefore w:val="0"/>
        <w:widowControl/>
        <w:kinsoku/>
        <w:wordWrap/>
        <w:overflowPunct/>
        <w:topLinePunct w:val="0"/>
        <w:bidi w:val="0"/>
        <w:spacing w:before="159" w:line="222" w:lineRule="auto"/>
        <w:ind w:right="29"/>
        <w:jc w:val="right"/>
        <w:outlineLvl w:val="9"/>
        <w:rPr>
          <w:rFonts w:hint="eastAsia" w:ascii="宋体" w:hAnsi="宋体" w:eastAsia="宋体" w:cs="宋体"/>
          <w:sz w:val="19"/>
          <w:szCs w:val="19"/>
          <w:lang w:eastAsia="zh-CN"/>
        </w:rPr>
      </w:pPr>
    </w:p>
    <w:p w14:paraId="4CC06BE1">
      <w:pPr>
        <w:keepNext w:val="0"/>
        <w:keepLines w:val="0"/>
        <w:pageBreakBefore w:val="0"/>
        <w:widowControl/>
        <w:kinsoku/>
        <w:wordWrap/>
        <w:overflowPunct/>
        <w:topLinePunct w:val="0"/>
        <w:bidi w:val="0"/>
        <w:spacing w:line="38" w:lineRule="exact"/>
        <w:outlineLvl w:val="9"/>
        <w:rPr>
          <w:rFonts w:hint="eastAsia" w:ascii="宋体" w:hAnsi="宋体" w:eastAsia="宋体" w:cs="宋体"/>
          <w:sz w:val="19"/>
          <w:szCs w:val="19"/>
        </w:rPr>
      </w:pPr>
    </w:p>
    <w:tbl>
      <w:tblPr>
        <w:tblStyle w:val="9"/>
        <w:tblW w:w="9702"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05"/>
        <w:gridCol w:w="2209"/>
        <w:gridCol w:w="3757"/>
        <w:gridCol w:w="2231"/>
      </w:tblGrid>
      <w:tr w14:paraId="310F2C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7" w:hRule="atLeast"/>
        </w:trPr>
        <w:tc>
          <w:tcPr>
            <w:tcW w:w="1505" w:type="dxa"/>
            <w:vAlign w:val="top"/>
          </w:tcPr>
          <w:p w14:paraId="1A7EB54E">
            <w:pPr>
              <w:keepNext w:val="0"/>
              <w:keepLines w:val="0"/>
              <w:pageBreakBefore w:val="0"/>
              <w:widowControl/>
              <w:kinsoku/>
              <w:wordWrap/>
              <w:overflowPunct/>
              <w:topLinePunct w:val="0"/>
              <w:bidi w:val="0"/>
              <w:spacing w:before="142" w:line="221" w:lineRule="auto"/>
              <w:ind w:left="379"/>
              <w:outlineLvl w:val="9"/>
              <w:rPr>
                <w:rFonts w:hint="eastAsia" w:ascii="宋体" w:hAnsi="宋体" w:eastAsia="宋体" w:cs="宋体"/>
                <w:sz w:val="19"/>
                <w:szCs w:val="19"/>
              </w:rPr>
            </w:pPr>
            <w:r>
              <w:rPr>
                <w:rFonts w:hint="eastAsia" w:ascii="宋体" w:hAnsi="宋体" w:eastAsia="宋体" w:cs="宋体"/>
                <w:spacing w:val="-2"/>
                <w:sz w:val="19"/>
                <w:szCs w:val="19"/>
              </w:rPr>
              <w:t>项目编码</w:t>
            </w:r>
          </w:p>
        </w:tc>
        <w:tc>
          <w:tcPr>
            <w:tcW w:w="2209" w:type="dxa"/>
            <w:vAlign w:val="top"/>
          </w:tcPr>
          <w:p w14:paraId="06C2F7F5">
            <w:pPr>
              <w:keepNext w:val="0"/>
              <w:keepLines w:val="0"/>
              <w:pageBreakBefore w:val="0"/>
              <w:widowControl/>
              <w:kinsoku/>
              <w:wordWrap/>
              <w:overflowPunct/>
              <w:topLinePunct w:val="0"/>
              <w:bidi w:val="0"/>
              <w:spacing w:before="172" w:line="185" w:lineRule="auto"/>
              <w:ind w:left="94"/>
              <w:outlineLvl w:val="9"/>
              <w:rPr>
                <w:rFonts w:hint="eastAsia" w:ascii="宋体" w:hAnsi="宋体" w:eastAsia="宋体" w:cs="宋体"/>
                <w:sz w:val="19"/>
                <w:szCs w:val="19"/>
              </w:rPr>
            </w:pPr>
            <w:r>
              <w:rPr>
                <w:rFonts w:hint="eastAsia" w:ascii="宋体" w:hAnsi="宋体" w:eastAsia="宋体" w:cs="宋体"/>
                <w:spacing w:val="1"/>
                <w:sz w:val="19"/>
                <w:szCs w:val="19"/>
              </w:rPr>
              <w:t>370200250306180200045</w:t>
            </w:r>
          </w:p>
        </w:tc>
        <w:tc>
          <w:tcPr>
            <w:tcW w:w="3757" w:type="dxa"/>
            <w:vAlign w:val="top"/>
          </w:tcPr>
          <w:p w14:paraId="0F8B3333">
            <w:pPr>
              <w:keepNext w:val="0"/>
              <w:keepLines w:val="0"/>
              <w:pageBreakBefore w:val="0"/>
              <w:widowControl/>
              <w:kinsoku/>
              <w:wordWrap/>
              <w:overflowPunct/>
              <w:topLinePunct w:val="0"/>
              <w:bidi w:val="0"/>
              <w:spacing w:before="142" w:line="222" w:lineRule="auto"/>
              <w:ind w:left="1508"/>
              <w:outlineLvl w:val="9"/>
              <w:rPr>
                <w:rFonts w:hint="eastAsia" w:ascii="宋体" w:hAnsi="宋体" w:eastAsia="宋体" w:cs="宋体"/>
                <w:sz w:val="19"/>
                <w:szCs w:val="19"/>
              </w:rPr>
            </w:pPr>
            <w:r>
              <w:rPr>
                <w:rFonts w:hint="eastAsia" w:ascii="宋体" w:hAnsi="宋体" w:eastAsia="宋体" w:cs="宋体"/>
                <w:spacing w:val="-2"/>
                <w:sz w:val="19"/>
                <w:szCs w:val="19"/>
              </w:rPr>
              <w:t>项目名称</w:t>
            </w:r>
          </w:p>
        </w:tc>
        <w:tc>
          <w:tcPr>
            <w:tcW w:w="2231" w:type="dxa"/>
            <w:vAlign w:val="top"/>
          </w:tcPr>
          <w:p w14:paraId="16975E01">
            <w:pPr>
              <w:keepNext w:val="0"/>
              <w:keepLines w:val="0"/>
              <w:pageBreakBefore w:val="0"/>
              <w:widowControl/>
              <w:kinsoku/>
              <w:wordWrap/>
              <w:overflowPunct/>
              <w:topLinePunct w:val="0"/>
              <w:bidi w:val="0"/>
              <w:spacing w:before="142" w:line="221" w:lineRule="auto"/>
              <w:ind w:left="172"/>
              <w:outlineLvl w:val="9"/>
              <w:rPr>
                <w:rFonts w:hint="eastAsia" w:ascii="宋体" w:hAnsi="宋体" w:eastAsia="宋体" w:cs="宋体"/>
                <w:sz w:val="19"/>
                <w:szCs w:val="19"/>
              </w:rPr>
            </w:pPr>
            <w:r>
              <w:rPr>
                <w:rFonts w:hint="eastAsia" w:ascii="宋体" w:hAnsi="宋体" w:eastAsia="宋体" w:cs="宋体"/>
                <w:sz w:val="19"/>
                <w:szCs w:val="19"/>
              </w:rPr>
              <w:t>美丽乡村建设补助资金</w:t>
            </w:r>
          </w:p>
        </w:tc>
      </w:tr>
      <w:tr w14:paraId="050460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7" w:hRule="atLeast"/>
        </w:trPr>
        <w:tc>
          <w:tcPr>
            <w:tcW w:w="1505" w:type="dxa"/>
            <w:vAlign w:val="top"/>
          </w:tcPr>
          <w:p w14:paraId="773F3288">
            <w:pPr>
              <w:keepNext w:val="0"/>
              <w:keepLines w:val="0"/>
              <w:pageBreakBefore w:val="0"/>
              <w:widowControl/>
              <w:kinsoku/>
              <w:wordWrap/>
              <w:overflowPunct/>
              <w:topLinePunct w:val="0"/>
              <w:bidi w:val="0"/>
              <w:spacing w:before="134" w:line="221" w:lineRule="auto"/>
              <w:ind w:left="378"/>
              <w:outlineLvl w:val="9"/>
              <w:rPr>
                <w:rFonts w:hint="eastAsia" w:ascii="宋体" w:hAnsi="宋体" w:eastAsia="宋体" w:cs="宋体"/>
                <w:sz w:val="19"/>
                <w:szCs w:val="19"/>
              </w:rPr>
            </w:pPr>
            <w:r>
              <w:rPr>
                <w:rFonts w:hint="eastAsia" w:ascii="宋体" w:hAnsi="宋体" w:eastAsia="宋体" w:cs="宋体"/>
                <w:spacing w:val="-1"/>
                <w:sz w:val="19"/>
                <w:szCs w:val="19"/>
              </w:rPr>
              <w:t>主管部门</w:t>
            </w:r>
          </w:p>
        </w:tc>
        <w:tc>
          <w:tcPr>
            <w:tcW w:w="2209" w:type="dxa"/>
            <w:vAlign w:val="top"/>
          </w:tcPr>
          <w:p w14:paraId="7A7934A5">
            <w:pPr>
              <w:keepNext w:val="0"/>
              <w:keepLines w:val="0"/>
              <w:pageBreakBefore w:val="0"/>
              <w:widowControl/>
              <w:kinsoku/>
              <w:wordWrap/>
              <w:overflowPunct/>
              <w:topLinePunct w:val="0"/>
              <w:bidi w:val="0"/>
              <w:spacing w:before="133" w:line="221" w:lineRule="auto"/>
              <w:ind w:left="345"/>
              <w:outlineLvl w:val="9"/>
              <w:rPr>
                <w:rFonts w:hint="eastAsia" w:ascii="宋体" w:hAnsi="宋体" w:eastAsia="宋体" w:cs="宋体"/>
                <w:sz w:val="19"/>
                <w:szCs w:val="19"/>
              </w:rPr>
            </w:pPr>
            <w:r>
              <w:rPr>
                <w:rFonts w:hint="eastAsia" w:ascii="宋体" w:hAnsi="宋体" w:eastAsia="宋体" w:cs="宋体"/>
                <w:sz w:val="19"/>
                <w:szCs w:val="19"/>
              </w:rPr>
              <w:t>青岛市农业农村局</w:t>
            </w:r>
          </w:p>
        </w:tc>
        <w:tc>
          <w:tcPr>
            <w:tcW w:w="3757" w:type="dxa"/>
            <w:vAlign w:val="top"/>
          </w:tcPr>
          <w:p w14:paraId="37794E7E">
            <w:pPr>
              <w:keepNext w:val="0"/>
              <w:keepLines w:val="0"/>
              <w:pageBreakBefore w:val="0"/>
              <w:widowControl/>
              <w:kinsoku/>
              <w:wordWrap/>
              <w:overflowPunct/>
              <w:topLinePunct w:val="0"/>
              <w:bidi w:val="0"/>
              <w:spacing w:before="134" w:line="221" w:lineRule="auto"/>
              <w:ind w:left="1507"/>
              <w:outlineLvl w:val="9"/>
              <w:rPr>
                <w:rFonts w:hint="eastAsia" w:ascii="宋体" w:hAnsi="宋体" w:eastAsia="宋体" w:cs="宋体"/>
                <w:sz w:val="19"/>
                <w:szCs w:val="19"/>
                <w:lang w:eastAsia="zh-CN"/>
              </w:rPr>
            </w:pPr>
            <w:r>
              <w:rPr>
                <w:rFonts w:hint="eastAsia" w:ascii="宋体" w:hAnsi="宋体" w:eastAsia="宋体" w:cs="宋体"/>
                <w:spacing w:val="-1"/>
                <w:sz w:val="19"/>
                <w:szCs w:val="19"/>
                <w:lang w:eastAsia="zh-CN"/>
              </w:rPr>
              <w:t>预算金额（万元）</w:t>
            </w:r>
          </w:p>
        </w:tc>
        <w:tc>
          <w:tcPr>
            <w:tcW w:w="2231" w:type="dxa"/>
            <w:vAlign w:val="top"/>
          </w:tcPr>
          <w:p w14:paraId="10F2CFCD">
            <w:pPr>
              <w:keepNext w:val="0"/>
              <w:keepLines w:val="0"/>
              <w:pageBreakBefore w:val="0"/>
              <w:widowControl/>
              <w:kinsoku/>
              <w:wordWrap/>
              <w:overflowPunct/>
              <w:topLinePunct w:val="0"/>
              <w:bidi w:val="0"/>
              <w:spacing w:before="164" w:line="185" w:lineRule="auto"/>
              <w:ind w:left="885"/>
              <w:outlineLvl w:val="9"/>
              <w:rPr>
                <w:rFonts w:hint="eastAsia" w:ascii="宋体" w:hAnsi="宋体" w:eastAsia="宋体" w:cs="宋体"/>
                <w:sz w:val="19"/>
                <w:szCs w:val="19"/>
              </w:rPr>
            </w:pPr>
            <w:r>
              <w:rPr>
                <w:rFonts w:hint="eastAsia" w:ascii="宋体" w:hAnsi="宋体" w:eastAsia="宋体" w:cs="宋体"/>
                <w:spacing w:val="-1"/>
                <w:sz w:val="19"/>
                <w:szCs w:val="19"/>
              </w:rPr>
              <w:t>21600</w:t>
            </w:r>
          </w:p>
        </w:tc>
      </w:tr>
      <w:tr w14:paraId="02797C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16" w:hRule="atLeast"/>
        </w:trPr>
        <w:tc>
          <w:tcPr>
            <w:tcW w:w="1505" w:type="dxa"/>
            <w:vAlign w:val="top"/>
          </w:tcPr>
          <w:p w14:paraId="00BCFCA2">
            <w:pPr>
              <w:keepNext w:val="0"/>
              <w:keepLines w:val="0"/>
              <w:pageBreakBefore w:val="0"/>
              <w:widowControl/>
              <w:kinsoku/>
              <w:wordWrap/>
              <w:overflowPunct/>
              <w:topLinePunct w:val="0"/>
              <w:bidi w:val="0"/>
              <w:spacing w:before="269" w:line="222" w:lineRule="auto"/>
              <w:ind w:left="379"/>
              <w:outlineLvl w:val="9"/>
              <w:rPr>
                <w:rFonts w:hint="eastAsia" w:ascii="宋体" w:hAnsi="宋体" w:eastAsia="宋体" w:cs="宋体"/>
                <w:sz w:val="19"/>
                <w:szCs w:val="19"/>
              </w:rPr>
            </w:pPr>
            <w:r>
              <w:rPr>
                <w:rFonts w:hint="eastAsia" w:ascii="宋体" w:hAnsi="宋体" w:eastAsia="宋体" w:cs="宋体"/>
                <w:spacing w:val="-2"/>
                <w:sz w:val="19"/>
                <w:szCs w:val="19"/>
              </w:rPr>
              <w:t>绩效目标</w:t>
            </w:r>
          </w:p>
        </w:tc>
        <w:tc>
          <w:tcPr>
            <w:tcW w:w="8197" w:type="dxa"/>
            <w:gridSpan w:val="3"/>
            <w:vAlign w:val="top"/>
          </w:tcPr>
          <w:p w14:paraId="1E61B9E0">
            <w:pPr>
              <w:keepNext w:val="0"/>
              <w:keepLines w:val="0"/>
              <w:pageBreakBefore w:val="0"/>
              <w:widowControl/>
              <w:kinsoku/>
              <w:wordWrap/>
              <w:overflowPunct/>
              <w:topLinePunct w:val="0"/>
              <w:bidi w:val="0"/>
              <w:spacing w:before="268" w:line="221" w:lineRule="auto"/>
              <w:ind w:left="33"/>
              <w:outlineLvl w:val="9"/>
              <w:rPr>
                <w:rFonts w:hint="eastAsia" w:ascii="宋体" w:hAnsi="宋体" w:eastAsia="宋体" w:cs="宋体"/>
                <w:sz w:val="19"/>
                <w:szCs w:val="19"/>
              </w:rPr>
            </w:pPr>
            <w:r>
              <w:rPr>
                <w:rFonts w:hint="eastAsia" w:ascii="宋体" w:hAnsi="宋体" w:eastAsia="宋体" w:cs="宋体"/>
                <w:sz w:val="19"/>
                <w:szCs w:val="19"/>
              </w:rPr>
              <w:t>支持开展美丽乡村建设奖补。</w:t>
            </w:r>
          </w:p>
        </w:tc>
      </w:tr>
      <w:tr w14:paraId="58D759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39" w:hRule="atLeast"/>
        </w:trPr>
        <w:tc>
          <w:tcPr>
            <w:tcW w:w="1505" w:type="dxa"/>
            <w:vAlign w:val="top"/>
          </w:tcPr>
          <w:p w14:paraId="1F6FD764">
            <w:pPr>
              <w:keepNext w:val="0"/>
              <w:keepLines w:val="0"/>
              <w:pageBreakBefore w:val="0"/>
              <w:widowControl/>
              <w:kinsoku/>
              <w:wordWrap/>
              <w:overflowPunct/>
              <w:topLinePunct w:val="0"/>
              <w:bidi w:val="0"/>
              <w:spacing w:before="232" w:line="222" w:lineRule="auto"/>
              <w:ind w:left="379"/>
              <w:outlineLvl w:val="9"/>
              <w:rPr>
                <w:rFonts w:hint="eastAsia" w:ascii="宋体" w:hAnsi="宋体" w:eastAsia="宋体" w:cs="宋体"/>
                <w:sz w:val="19"/>
                <w:szCs w:val="19"/>
              </w:rPr>
            </w:pPr>
            <w:r>
              <w:rPr>
                <w:rFonts w:hint="eastAsia" w:ascii="宋体" w:hAnsi="宋体" w:eastAsia="宋体" w:cs="宋体"/>
                <w:spacing w:val="-2"/>
                <w:sz w:val="19"/>
                <w:szCs w:val="19"/>
              </w:rPr>
              <w:t>一级指标</w:t>
            </w:r>
          </w:p>
        </w:tc>
        <w:tc>
          <w:tcPr>
            <w:tcW w:w="2209" w:type="dxa"/>
            <w:vAlign w:val="top"/>
          </w:tcPr>
          <w:p w14:paraId="4B25989D">
            <w:pPr>
              <w:keepNext w:val="0"/>
              <w:keepLines w:val="0"/>
              <w:pageBreakBefore w:val="0"/>
              <w:widowControl/>
              <w:kinsoku/>
              <w:wordWrap/>
              <w:overflowPunct/>
              <w:topLinePunct w:val="0"/>
              <w:bidi w:val="0"/>
              <w:spacing w:before="232" w:line="222" w:lineRule="auto"/>
              <w:ind w:left="730"/>
              <w:outlineLvl w:val="9"/>
              <w:rPr>
                <w:rFonts w:hint="eastAsia" w:ascii="宋体" w:hAnsi="宋体" w:eastAsia="宋体" w:cs="宋体"/>
                <w:sz w:val="19"/>
                <w:szCs w:val="19"/>
              </w:rPr>
            </w:pPr>
            <w:r>
              <w:rPr>
                <w:rFonts w:hint="eastAsia" w:ascii="宋体" w:hAnsi="宋体" w:eastAsia="宋体" w:cs="宋体"/>
                <w:spacing w:val="-2"/>
                <w:sz w:val="19"/>
                <w:szCs w:val="19"/>
              </w:rPr>
              <w:t>二级指标</w:t>
            </w:r>
          </w:p>
        </w:tc>
        <w:tc>
          <w:tcPr>
            <w:tcW w:w="3757" w:type="dxa"/>
            <w:vAlign w:val="top"/>
          </w:tcPr>
          <w:p w14:paraId="7E9062FF">
            <w:pPr>
              <w:keepNext w:val="0"/>
              <w:keepLines w:val="0"/>
              <w:pageBreakBefore w:val="0"/>
              <w:widowControl/>
              <w:kinsoku/>
              <w:wordWrap/>
              <w:overflowPunct/>
              <w:topLinePunct w:val="0"/>
              <w:bidi w:val="0"/>
              <w:spacing w:before="232" w:line="222" w:lineRule="auto"/>
              <w:ind w:left="1505"/>
              <w:outlineLvl w:val="9"/>
              <w:rPr>
                <w:rFonts w:hint="eastAsia" w:ascii="宋体" w:hAnsi="宋体" w:eastAsia="宋体" w:cs="宋体"/>
                <w:sz w:val="19"/>
                <w:szCs w:val="19"/>
              </w:rPr>
            </w:pPr>
            <w:r>
              <w:rPr>
                <w:rFonts w:hint="eastAsia" w:ascii="宋体" w:hAnsi="宋体" w:eastAsia="宋体" w:cs="宋体"/>
                <w:spacing w:val="-1"/>
                <w:sz w:val="19"/>
                <w:szCs w:val="19"/>
              </w:rPr>
              <w:t>三级指标</w:t>
            </w:r>
          </w:p>
        </w:tc>
        <w:tc>
          <w:tcPr>
            <w:tcW w:w="2231" w:type="dxa"/>
            <w:vAlign w:val="top"/>
          </w:tcPr>
          <w:p w14:paraId="0305324F">
            <w:pPr>
              <w:keepNext w:val="0"/>
              <w:keepLines w:val="0"/>
              <w:pageBreakBefore w:val="0"/>
              <w:widowControl/>
              <w:kinsoku/>
              <w:wordWrap/>
              <w:overflowPunct/>
              <w:topLinePunct w:val="0"/>
              <w:bidi w:val="0"/>
              <w:spacing w:before="232" w:line="221" w:lineRule="auto"/>
              <w:ind w:left="842"/>
              <w:outlineLvl w:val="9"/>
              <w:rPr>
                <w:rFonts w:hint="eastAsia" w:ascii="宋体" w:hAnsi="宋体" w:eastAsia="宋体" w:cs="宋体"/>
                <w:sz w:val="19"/>
                <w:szCs w:val="19"/>
              </w:rPr>
            </w:pPr>
            <w:r>
              <w:rPr>
                <w:rFonts w:hint="eastAsia" w:ascii="宋体" w:hAnsi="宋体" w:eastAsia="宋体" w:cs="宋体"/>
                <w:spacing w:val="-2"/>
                <w:sz w:val="19"/>
                <w:szCs w:val="19"/>
              </w:rPr>
              <w:t>指标值</w:t>
            </w:r>
          </w:p>
        </w:tc>
      </w:tr>
      <w:tr w14:paraId="792C3A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39" w:hRule="atLeast"/>
        </w:trPr>
        <w:tc>
          <w:tcPr>
            <w:tcW w:w="1505" w:type="dxa"/>
            <w:vMerge w:val="restart"/>
            <w:tcBorders>
              <w:bottom w:val="nil"/>
            </w:tcBorders>
            <w:vAlign w:val="top"/>
          </w:tcPr>
          <w:p w14:paraId="0DC1224A">
            <w:pPr>
              <w:keepNext w:val="0"/>
              <w:keepLines w:val="0"/>
              <w:pageBreakBefore w:val="0"/>
              <w:widowControl/>
              <w:kinsoku/>
              <w:wordWrap/>
              <w:overflowPunct/>
              <w:topLinePunct w:val="0"/>
              <w:bidi w:val="0"/>
              <w:spacing w:line="248" w:lineRule="auto"/>
              <w:outlineLvl w:val="9"/>
              <w:rPr>
                <w:rFonts w:hint="eastAsia" w:ascii="宋体" w:hAnsi="宋体" w:eastAsia="宋体" w:cs="宋体"/>
                <w:sz w:val="19"/>
                <w:szCs w:val="19"/>
              </w:rPr>
            </w:pPr>
          </w:p>
          <w:p w14:paraId="596DBC95">
            <w:pPr>
              <w:keepNext w:val="0"/>
              <w:keepLines w:val="0"/>
              <w:pageBreakBefore w:val="0"/>
              <w:widowControl/>
              <w:kinsoku/>
              <w:wordWrap/>
              <w:overflowPunct/>
              <w:topLinePunct w:val="0"/>
              <w:bidi w:val="0"/>
              <w:spacing w:line="249" w:lineRule="auto"/>
              <w:outlineLvl w:val="9"/>
              <w:rPr>
                <w:rFonts w:hint="eastAsia" w:ascii="宋体" w:hAnsi="宋体" w:eastAsia="宋体" w:cs="宋体"/>
                <w:sz w:val="19"/>
                <w:szCs w:val="19"/>
              </w:rPr>
            </w:pPr>
          </w:p>
          <w:p w14:paraId="4907488A">
            <w:pPr>
              <w:keepNext w:val="0"/>
              <w:keepLines w:val="0"/>
              <w:pageBreakBefore w:val="0"/>
              <w:widowControl/>
              <w:kinsoku/>
              <w:wordWrap/>
              <w:overflowPunct/>
              <w:topLinePunct w:val="0"/>
              <w:bidi w:val="0"/>
              <w:spacing w:before="61" w:line="221" w:lineRule="auto"/>
              <w:ind w:left="378"/>
              <w:outlineLvl w:val="9"/>
              <w:rPr>
                <w:rFonts w:hint="eastAsia" w:ascii="宋体" w:hAnsi="宋体" w:eastAsia="宋体" w:cs="宋体"/>
                <w:sz w:val="19"/>
                <w:szCs w:val="19"/>
              </w:rPr>
            </w:pPr>
            <w:r>
              <w:rPr>
                <w:rFonts w:hint="eastAsia" w:ascii="宋体" w:hAnsi="宋体" w:eastAsia="宋体" w:cs="宋体"/>
                <w:spacing w:val="-1"/>
                <w:sz w:val="19"/>
                <w:szCs w:val="19"/>
              </w:rPr>
              <w:t>成本指标</w:t>
            </w:r>
          </w:p>
        </w:tc>
        <w:tc>
          <w:tcPr>
            <w:tcW w:w="2209" w:type="dxa"/>
            <w:vMerge w:val="restart"/>
            <w:tcBorders>
              <w:bottom w:val="nil"/>
            </w:tcBorders>
            <w:vAlign w:val="top"/>
          </w:tcPr>
          <w:p w14:paraId="2E7E0EEB">
            <w:pPr>
              <w:keepNext w:val="0"/>
              <w:keepLines w:val="0"/>
              <w:pageBreakBefore w:val="0"/>
              <w:widowControl/>
              <w:kinsoku/>
              <w:wordWrap/>
              <w:overflowPunct/>
              <w:topLinePunct w:val="0"/>
              <w:bidi w:val="0"/>
              <w:spacing w:line="248" w:lineRule="auto"/>
              <w:outlineLvl w:val="9"/>
              <w:rPr>
                <w:rFonts w:hint="eastAsia" w:ascii="宋体" w:hAnsi="宋体" w:eastAsia="宋体" w:cs="宋体"/>
                <w:sz w:val="19"/>
                <w:szCs w:val="19"/>
              </w:rPr>
            </w:pPr>
          </w:p>
          <w:p w14:paraId="7278BC0F">
            <w:pPr>
              <w:keepNext w:val="0"/>
              <w:keepLines w:val="0"/>
              <w:pageBreakBefore w:val="0"/>
              <w:widowControl/>
              <w:kinsoku/>
              <w:wordWrap/>
              <w:overflowPunct/>
              <w:topLinePunct w:val="0"/>
              <w:bidi w:val="0"/>
              <w:spacing w:line="249" w:lineRule="auto"/>
              <w:outlineLvl w:val="9"/>
              <w:rPr>
                <w:rFonts w:hint="eastAsia" w:ascii="宋体" w:hAnsi="宋体" w:eastAsia="宋体" w:cs="宋体"/>
                <w:sz w:val="19"/>
                <w:szCs w:val="19"/>
              </w:rPr>
            </w:pPr>
          </w:p>
          <w:p w14:paraId="3D9F8A1C">
            <w:pPr>
              <w:keepNext w:val="0"/>
              <w:keepLines w:val="0"/>
              <w:pageBreakBefore w:val="0"/>
              <w:widowControl/>
              <w:kinsoku/>
              <w:wordWrap/>
              <w:overflowPunct/>
              <w:topLinePunct w:val="0"/>
              <w:bidi w:val="0"/>
              <w:spacing w:before="61" w:line="221" w:lineRule="auto"/>
              <w:ind w:left="538"/>
              <w:outlineLvl w:val="9"/>
              <w:rPr>
                <w:rFonts w:hint="eastAsia" w:ascii="宋体" w:hAnsi="宋体" w:eastAsia="宋体" w:cs="宋体"/>
                <w:sz w:val="19"/>
                <w:szCs w:val="19"/>
              </w:rPr>
            </w:pPr>
            <w:r>
              <w:rPr>
                <w:rFonts w:hint="eastAsia" w:ascii="宋体" w:hAnsi="宋体" w:eastAsia="宋体" w:cs="宋体"/>
                <w:spacing w:val="-1"/>
                <w:sz w:val="19"/>
                <w:szCs w:val="19"/>
              </w:rPr>
              <w:t>经济成本指标</w:t>
            </w:r>
          </w:p>
        </w:tc>
        <w:tc>
          <w:tcPr>
            <w:tcW w:w="3757" w:type="dxa"/>
            <w:vAlign w:val="top"/>
          </w:tcPr>
          <w:p w14:paraId="2D637334">
            <w:pPr>
              <w:keepNext w:val="0"/>
              <w:keepLines w:val="0"/>
              <w:pageBreakBefore w:val="0"/>
              <w:widowControl/>
              <w:kinsoku/>
              <w:wordWrap/>
              <w:overflowPunct/>
              <w:topLinePunct w:val="0"/>
              <w:bidi w:val="0"/>
              <w:spacing w:before="232" w:line="221" w:lineRule="auto"/>
              <w:ind w:left="645"/>
              <w:outlineLvl w:val="9"/>
              <w:rPr>
                <w:rFonts w:hint="eastAsia" w:ascii="宋体" w:hAnsi="宋体" w:eastAsia="宋体" w:cs="宋体"/>
                <w:sz w:val="19"/>
                <w:szCs w:val="19"/>
              </w:rPr>
            </w:pPr>
            <w:r>
              <w:rPr>
                <w:rFonts w:hint="eastAsia" w:ascii="宋体" w:hAnsi="宋体" w:eastAsia="宋体" w:cs="宋体"/>
                <w:sz w:val="19"/>
                <w:szCs w:val="19"/>
              </w:rPr>
              <w:t>平度和莱西市单个村奖补上限</w:t>
            </w:r>
          </w:p>
        </w:tc>
        <w:tc>
          <w:tcPr>
            <w:tcW w:w="2231" w:type="dxa"/>
            <w:vAlign w:val="top"/>
          </w:tcPr>
          <w:p w14:paraId="33290056">
            <w:pPr>
              <w:keepNext w:val="0"/>
              <w:keepLines w:val="0"/>
              <w:pageBreakBefore w:val="0"/>
              <w:widowControl/>
              <w:kinsoku/>
              <w:wordWrap/>
              <w:overflowPunct/>
              <w:topLinePunct w:val="0"/>
              <w:bidi w:val="0"/>
              <w:spacing w:before="233" w:line="222" w:lineRule="auto"/>
              <w:ind w:left="740"/>
              <w:outlineLvl w:val="9"/>
              <w:rPr>
                <w:rFonts w:hint="eastAsia" w:ascii="宋体" w:hAnsi="宋体" w:eastAsia="宋体" w:cs="宋体"/>
                <w:sz w:val="19"/>
                <w:szCs w:val="19"/>
              </w:rPr>
            </w:pPr>
            <w:r>
              <w:rPr>
                <w:rFonts w:hint="eastAsia" w:ascii="宋体" w:hAnsi="宋体" w:eastAsia="宋体" w:cs="宋体"/>
                <w:sz w:val="19"/>
                <w:szCs w:val="19"/>
              </w:rPr>
              <w:t>=400万元</w:t>
            </w:r>
          </w:p>
        </w:tc>
      </w:tr>
      <w:tr w14:paraId="248837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39" w:hRule="atLeast"/>
        </w:trPr>
        <w:tc>
          <w:tcPr>
            <w:tcW w:w="1505" w:type="dxa"/>
            <w:vMerge w:val="continue"/>
            <w:tcBorders>
              <w:top w:val="nil"/>
            </w:tcBorders>
            <w:vAlign w:val="top"/>
          </w:tcPr>
          <w:p w14:paraId="58CEA473">
            <w:pPr>
              <w:keepNext w:val="0"/>
              <w:keepLines w:val="0"/>
              <w:pageBreakBefore w:val="0"/>
              <w:widowControl/>
              <w:kinsoku/>
              <w:wordWrap/>
              <w:overflowPunct/>
              <w:topLinePunct w:val="0"/>
              <w:bidi w:val="0"/>
              <w:outlineLvl w:val="9"/>
              <w:rPr>
                <w:rFonts w:hint="eastAsia" w:ascii="宋体" w:hAnsi="宋体" w:eastAsia="宋体" w:cs="宋体"/>
                <w:sz w:val="19"/>
                <w:szCs w:val="19"/>
              </w:rPr>
            </w:pPr>
          </w:p>
        </w:tc>
        <w:tc>
          <w:tcPr>
            <w:tcW w:w="2209" w:type="dxa"/>
            <w:vMerge w:val="continue"/>
            <w:tcBorders>
              <w:top w:val="nil"/>
            </w:tcBorders>
            <w:vAlign w:val="top"/>
          </w:tcPr>
          <w:p w14:paraId="04E03255">
            <w:pPr>
              <w:keepNext w:val="0"/>
              <w:keepLines w:val="0"/>
              <w:pageBreakBefore w:val="0"/>
              <w:widowControl/>
              <w:kinsoku/>
              <w:wordWrap/>
              <w:overflowPunct/>
              <w:topLinePunct w:val="0"/>
              <w:bidi w:val="0"/>
              <w:outlineLvl w:val="9"/>
              <w:rPr>
                <w:rFonts w:hint="eastAsia" w:ascii="宋体" w:hAnsi="宋体" w:eastAsia="宋体" w:cs="宋体"/>
                <w:sz w:val="19"/>
                <w:szCs w:val="19"/>
              </w:rPr>
            </w:pPr>
          </w:p>
        </w:tc>
        <w:tc>
          <w:tcPr>
            <w:tcW w:w="3757" w:type="dxa"/>
            <w:vAlign w:val="top"/>
          </w:tcPr>
          <w:p w14:paraId="48B67969">
            <w:pPr>
              <w:keepNext w:val="0"/>
              <w:keepLines w:val="0"/>
              <w:pageBreakBefore w:val="0"/>
              <w:widowControl/>
              <w:kinsoku/>
              <w:wordWrap/>
              <w:overflowPunct/>
              <w:topLinePunct w:val="0"/>
              <w:bidi w:val="0"/>
              <w:spacing w:before="117" w:line="225" w:lineRule="auto"/>
              <w:ind w:left="1601" w:right="45" w:hanging="1523"/>
              <w:outlineLvl w:val="9"/>
              <w:rPr>
                <w:rFonts w:hint="eastAsia" w:ascii="宋体" w:hAnsi="宋体" w:eastAsia="宋体" w:cs="宋体"/>
                <w:sz w:val="19"/>
                <w:szCs w:val="19"/>
              </w:rPr>
            </w:pPr>
            <w:r>
              <w:rPr>
                <w:rFonts w:hint="eastAsia" w:ascii="宋体" w:hAnsi="宋体" w:eastAsia="宋体" w:cs="宋体"/>
                <w:sz w:val="19"/>
                <w:szCs w:val="19"/>
              </w:rPr>
              <w:t>崂山、城阳、西海岸、即墨和胶州单个村奖</w:t>
            </w:r>
            <w:r>
              <w:rPr>
                <w:rFonts w:hint="eastAsia" w:ascii="宋体" w:hAnsi="宋体" w:eastAsia="宋体" w:cs="宋体"/>
                <w:spacing w:val="-2"/>
                <w:sz w:val="19"/>
                <w:szCs w:val="19"/>
              </w:rPr>
              <w:t>补上限</w:t>
            </w:r>
          </w:p>
        </w:tc>
        <w:tc>
          <w:tcPr>
            <w:tcW w:w="2231" w:type="dxa"/>
            <w:vAlign w:val="top"/>
          </w:tcPr>
          <w:p w14:paraId="2DDC8549">
            <w:pPr>
              <w:keepNext w:val="0"/>
              <w:keepLines w:val="0"/>
              <w:pageBreakBefore w:val="0"/>
              <w:widowControl/>
              <w:kinsoku/>
              <w:wordWrap/>
              <w:overflowPunct/>
              <w:topLinePunct w:val="0"/>
              <w:bidi w:val="0"/>
              <w:spacing w:before="234" w:line="222" w:lineRule="auto"/>
              <w:ind w:left="740"/>
              <w:outlineLvl w:val="9"/>
              <w:rPr>
                <w:rFonts w:hint="eastAsia" w:ascii="宋体" w:hAnsi="宋体" w:eastAsia="宋体" w:cs="宋体"/>
                <w:sz w:val="19"/>
                <w:szCs w:val="19"/>
              </w:rPr>
            </w:pPr>
            <w:r>
              <w:rPr>
                <w:rFonts w:hint="eastAsia" w:ascii="宋体" w:hAnsi="宋体" w:eastAsia="宋体" w:cs="宋体"/>
                <w:sz w:val="19"/>
                <w:szCs w:val="19"/>
              </w:rPr>
              <w:t>=200万元</w:t>
            </w:r>
          </w:p>
        </w:tc>
      </w:tr>
      <w:tr w14:paraId="260F51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39" w:hRule="atLeast"/>
        </w:trPr>
        <w:tc>
          <w:tcPr>
            <w:tcW w:w="1505" w:type="dxa"/>
            <w:vMerge w:val="restart"/>
            <w:tcBorders>
              <w:bottom w:val="nil"/>
            </w:tcBorders>
            <w:vAlign w:val="top"/>
          </w:tcPr>
          <w:p w14:paraId="28EB7359">
            <w:pPr>
              <w:keepNext w:val="0"/>
              <w:keepLines w:val="0"/>
              <w:pageBreakBefore w:val="0"/>
              <w:widowControl/>
              <w:kinsoku/>
              <w:wordWrap/>
              <w:overflowPunct/>
              <w:topLinePunct w:val="0"/>
              <w:bidi w:val="0"/>
              <w:spacing w:line="245" w:lineRule="auto"/>
              <w:outlineLvl w:val="9"/>
              <w:rPr>
                <w:rFonts w:hint="eastAsia" w:ascii="宋体" w:hAnsi="宋体" w:eastAsia="宋体" w:cs="宋体"/>
                <w:sz w:val="19"/>
                <w:szCs w:val="19"/>
              </w:rPr>
            </w:pPr>
          </w:p>
          <w:p w14:paraId="3E5C7CDD">
            <w:pPr>
              <w:keepNext w:val="0"/>
              <w:keepLines w:val="0"/>
              <w:pageBreakBefore w:val="0"/>
              <w:widowControl/>
              <w:kinsoku/>
              <w:wordWrap/>
              <w:overflowPunct/>
              <w:topLinePunct w:val="0"/>
              <w:bidi w:val="0"/>
              <w:spacing w:line="246" w:lineRule="auto"/>
              <w:outlineLvl w:val="9"/>
              <w:rPr>
                <w:rFonts w:hint="eastAsia" w:ascii="宋体" w:hAnsi="宋体" w:eastAsia="宋体" w:cs="宋体"/>
                <w:sz w:val="19"/>
                <w:szCs w:val="19"/>
              </w:rPr>
            </w:pPr>
          </w:p>
          <w:p w14:paraId="0B30ACDF">
            <w:pPr>
              <w:keepNext w:val="0"/>
              <w:keepLines w:val="0"/>
              <w:pageBreakBefore w:val="0"/>
              <w:widowControl/>
              <w:kinsoku/>
              <w:wordWrap/>
              <w:overflowPunct/>
              <w:topLinePunct w:val="0"/>
              <w:bidi w:val="0"/>
              <w:spacing w:line="246" w:lineRule="auto"/>
              <w:outlineLvl w:val="9"/>
              <w:rPr>
                <w:rFonts w:hint="eastAsia" w:ascii="宋体" w:hAnsi="宋体" w:eastAsia="宋体" w:cs="宋体"/>
                <w:sz w:val="19"/>
                <w:szCs w:val="19"/>
              </w:rPr>
            </w:pPr>
          </w:p>
          <w:p w14:paraId="636E635E">
            <w:pPr>
              <w:keepNext w:val="0"/>
              <w:keepLines w:val="0"/>
              <w:pageBreakBefore w:val="0"/>
              <w:widowControl/>
              <w:kinsoku/>
              <w:wordWrap/>
              <w:overflowPunct/>
              <w:topLinePunct w:val="0"/>
              <w:bidi w:val="0"/>
              <w:spacing w:line="246" w:lineRule="auto"/>
              <w:outlineLvl w:val="9"/>
              <w:rPr>
                <w:rFonts w:hint="eastAsia" w:ascii="宋体" w:hAnsi="宋体" w:eastAsia="宋体" w:cs="宋体"/>
                <w:sz w:val="19"/>
                <w:szCs w:val="19"/>
              </w:rPr>
            </w:pPr>
          </w:p>
          <w:p w14:paraId="56DEBF73">
            <w:pPr>
              <w:keepNext w:val="0"/>
              <w:keepLines w:val="0"/>
              <w:pageBreakBefore w:val="0"/>
              <w:widowControl/>
              <w:kinsoku/>
              <w:wordWrap/>
              <w:overflowPunct/>
              <w:topLinePunct w:val="0"/>
              <w:bidi w:val="0"/>
              <w:spacing w:line="246" w:lineRule="auto"/>
              <w:outlineLvl w:val="9"/>
              <w:rPr>
                <w:rFonts w:hint="eastAsia" w:ascii="宋体" w:hAnsi="宋体" w:eastAsia="宋体" w:cs="宋体"/>
                <w:sz w:val="19"/>
                <w:szCs w:val="19"/>
              </w:rPr>
            </w:pPr>
          </w:p>
          <w:p w14:paraId="7C007983">
            <w:pPr>
              <w:keepNext w:val="0"/>
              <w:keepLines w:val="0"/>
              <w:pageBreakBefore w:val="0"/>
              <w:widowControl/>
              <w:kinsoku/>
              <w:wordWrap/>
              <w:overflowPunct/>
              <w:topLinePunct w:val="0"/>
              <w:bidi w:val="0"/>
              <w:spacing w:line="246" w:lineRule="auto"/>
              <w:outlineLvl w:val="9"/>
              <w:rPr>
                <w:rFonts w:hint="eastAsia" w:ascii="宋体" w:hAnsi="宋体" w:eastAsia="宋体" w:cs="宋体"/>
                <w:sz w:val="19"/>
                <w:szCs w:val="19"/>
              </w:rPr>
            </w:pPr>
          </w:p>
          <w:p w14:paraId="7E8CBB14">
            <w:pPr>
              <w:keepNext w:val="0"/>
              <w:keepLines w:val="0"/>
              <w:pageBreakBefore w:val="0"/>
              <w:widowControl/>
              <w:kinsoku/>
              <w:wordWrap/>
              <w:overflowPunct/>
              <w:topLinePunct w:val="0"/>
              <w:bidi w:val="0"/>
              <w:spacing w:before="62" w:line="221" w:lineRule="auto"/>
              <w:ind w:left="376"/>
              <w:outlineLvl w:val="9"/>
              <w:rPr>
                <w:rFonts w:hint="eastAsia" w:ascii="宋体" w:hAnsi="宋体" w:eastAsia="宋体" w:cs="宋体"/>
                <w:sz w:val="19"/>
                <w:szCs w:val="19"/>
              </w:rPr>
            </w:pPr>
            <w:r>
              <w:rPr>
                <w:rFonts w:hint="eastAsia" w:ascii="宋体" w:hAnsi="宋体" w:eastAsia="宋体" w:cs="宋体"/>
                <w:spacing w:val="-1"/>
                <w:sz w:val="19"/>
                <w:szCs w:val="19"/>
              </w:rPr>
              <w:t>产出指标</w:t>
            </w:r>
          </w:p>
        </w:tc>
        <w:tc>
          <w:tcPr>
            <w:tcW w:w="2209" w:type="dxa"/>
            <w:vMerge w:val="restart"/>
            <w:tcBorders>
              <w:bottom w:val="nil"/>
            </w:tcBorders>
            <w:vAlign w:val="top"/>
          </w:tcPr>
          <w:p w14:paraId="33E78C0C">
            <w:pPr>
              <w:keepNext w:val="0"/>
              <w:keepLines w:val="0"/>
              <w:pageBreakBefore w:val="0"/>
              <w:widowControl/>
              <w:kinsoku/>
              <w:wordWrap/>
              <w:overflowPunct/>
              <w:topLinePunct w:val="0"/>
              <w:bidi w:val="0"/>
              <w:spacing w:line="250" w:lineRule="auto"/>
              <w:outlineLvl w:val="9"/>
              <w:rPr>
                <w:rFonts w:hint="eastAsia" w:ascii="宋体" w:hAnsi="宋体" w:eastAsia="宋体" w:cs="宋体"/>
                <w:sz w:val="19"/>
                <w:szCs w:val="19"/>
              </w:rPr>
            </w:pPr>
          </w:p>
          <w:p w14:paraId="63268186">
            <w:pPr>
              <w:keepNext w:val="0"/>
              <w:keepLines w:val="0"/>
              <w:pageBreakBefore w:val="0"/>
              <w:widowControl/>
              <w:kinsoku/>
              <w:wordWrap/>
              <w:overflowPunct/>
              <w:topLinePunct w:val="0"/>
              <w:bidi w:val="0"/>
              <w:spacing w:line="250" w:lineRule="auto"/>
              <w:outlineLvl w:val="9"/>
              <w:rPr>
                <w:rFonts w:hint="eastAsia" w:ascii="宋体" w:hAnsi="宋体" w:eastAsia="宋体" w:cs="宋体"/>
                <w:sz w:val="19"/>
                <w:szCs w:val="19"/>
              </w:rPr>
            </w:pPr>
          </w:p>
          <w:p w14:paraId="0D90365D">
            <w:pPr>
              <w:keepNext w:val="0"/>
              <w:keepLines w:val="0"/>
              <w:pageBreakBefore w:val="0"/>
              <w:widowControl/>
              <w:kinsoku/>
              <w:wordWrap/>
              <w:overflowPunct/>
              <w:topLinePunct w:val="0"/>
              <w:bidi w:val="0"/>
              <w:spacing w:before="62" w:line="221" w:lineRule="auto"/>
              <w:ind w:left="728"/>
              <w:outlineLvl w:val="9"/>
              <w:rPr>
                <w:rFonts w:hint="eastAsia" w:ascii="宋体" w:hAnsi="宋体" w:eastAsia="宋体" w:cs="宋体"/>
                <w:sz w:val="19"/>
                <w:szCs w:val="19"/>
              </w:rPr>
            </w:pPr>
            <w:r>
              <w:rPr>
                <w:rFonts w:hint="eastAsia" w:ascii="宋体" w:hAnsi="宋体" w:eastAsia="宋体" w:cs="宋体"/>
                <w:spacing w:val="-1"/>
                <w:sz w:val="19"/>
                <w:szCs w:val="19"/>
              </w:rPr>
              <w:t>数量指标</w:t>
            </w:r>
          </w:p>
        </w:tc>
        <w:tc>
          <w:tcPr>
            <w:tcW w:w="3757" w:type="dxa"/>
            <w:vAlign w:val="top"/>
          </w:tcPr>
          <w:p w14:paraId="5FC21C38">
            <w:pPr>
              <w:keepNext w:val="0"/>
              <w:keepLines w:val="0"/>
              <w:pageBreakBefore w:val="0"/>
              <w:widowControl/>
              <w:kinsoku/>
              <w:wordWrap/>
              <w:overflowPunct/>
              <w:topLinePunct w:val="0"/>
              <w:bidi w:val="0"/>
              <w:spacing w:before="235" w:line="221" w:lineRule="auto"/>
              <w:ind w:left="1126"/>
              <w:outlineLvl w:val="9"/>
              <w:rPr>
                <w:rFonts w:hint="eastAsia" w:ascii="宋体" w:hAnsi="宋体" w:eastAsia="宋体" w:cs="宋体"/>
                <w:sz w:val="19"/>
                <w:szCs w:val="19"/>
              </w:rPr>
            </w:pPr>
            <w:r>
              <w:rPr>
                <w:rFonts w:hint="eastAsia" w:ascii="宋体" w:hAnsi="宋体" w:eastAsia="宋体" w:cs="宋体"/>
                <w:sz w:val="19"/>
                <w:szCs w:val="19"/>
              </w:rPr>
              <w:t>美丽乡村建设数量</w:t>
            </w:r>
          </w:p>
        </w:tc>
        <w:tc>
          <w:tcPr>
            <w:tcW w:w="2231" w:type="dxa"/>
            <w:vAlign w:val="top"/>
          </w:tcPr>
          <w:p w14:paraId="3A026DEF">
            <w:pPr>
              <w:keepNext w:val="0"/>
              <w:keepLines w:val="0"/>
              <w:pageBreakBefore w:val="0"/>
              <w:widowControl/>
              <w:kinsoku/>
              <w:wordWrap/>
              <w:overflowPunct/>
              <w:topLinePunct w:val="0"/>
              <w:bidi w:val="0"/>
              <w:spacing w:before="235" w:line="221" w:lineRule="auto"/>
              <w:ind w:left="808"/>
              <w:outlineLvl w:val="9"/>
              <w:rPr>
                <w:rFonts w:hint="eastAsia" w:ascii="宋体" w:hAnsi="宋体" w:eastAsia="宋体" w:cs="宋体"/>
                <w:sz w:val="19"/>
                <w:szCs w:val="19"/>
              </w:rPr>
            </w:pPr>
            <w:r>
              <w:rPr>
                <w:rFonts w:hint="eastAsia" w:ascii="宋体" w:hAnsi="宋体" w:eastAsia="宋体" w:cs="宋体"/>
                <w:spacing w:val="-4"/>
                <w:sz w:val="19"/>
                <w:szCs w:val="19"/>
              </w:rPr>
              <w:t>≥100个</w:t>
            </w:r>
          </w:p>
        </w:tc>
      </w:tr>
      <w:tr w14:paraId="4A99A1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39" w:hRule="atLeast"/>
        </w:trPr>
        <w:tc>
          <w:tcPr>
            <w:tcW w:w="1505" w:type="dxa"/>
            <w:vMerge w:val="continue"/>
            <w:tcBorders>
              <w:top w:val="nil"/>
              <w:bottom w:val="nil"/>
            </w:tcBorders>
            <w:vAlign w:val="top"/>
          </w:tcPr>
          <w:p w14:paraId="3C864C27">
            <w:pPr>
              <w:keepNext w:val="0"/>
              <w:keepLines w:val="0"/>
              <w:pageBreakBefore w:val="0"/>
              <w:widowControl/>
              <w:kinsoku/>
              <w:wordWrap/>
              <w:overflowPunct/>
              <w:topLinePunct w:val="0"/>
              <w:bidi w:val="0"/>
              <w:outlineLvl w:val="9"/>
              <w:rPr>
                <w:rFonts w:hint="eastAsia" w:ascii="宋体" w:hAnsi="宋体" w:eastAsia="宋体" w:cs="宋体"/>
                <w:sz w:val="19"/>
                <w:szCs w:val="19"/>
              </w:rPr>
            </w:pPr>
          </w:p>
        </w:tc>
        <w:tc>
          <w:tcPr>
            <w:tcW w:w="2209" w:type="dxa"/>
            <w:vMerge w:val="continue"/>
            <w:tcBorders>
              <w:top w:val="nil"/>
            </w:tcBorders>
            <w:vAlign w:val="top"/>
          </w:tcPr>
          <w:p w14:paraId="59B8E44E">
            <w:pPr>
              <w:keepNext w:val="0"/>
              <w:keepLines w:val="0"/>
              <w:pageBreakBefore w:val="0"/>
              <w:widowControl/>
              <w:kinsoku/>
              <w:wordWrap/>
              <w:overflowPunct/>
              <w:topLinePunct w:val="0"/>
              <w:bidi w:val="0"/>
              <w:outlineLvl w:val="9"/>
              <w:rPr>
                <w:rFonts w:hint="eastAsia" w:ascii="宋体" w:hAnsi="宋体" w:eastAsia="宋体" w:cs="宋体"/>
                <w:sz w:val="19"/>
                <w:szCs w:val="19"/>
              </w:rPr>
            </w:pPr>
          </w:p>
        </w:tc>
        <w:tc>
          <w:tcPr>
            <w:tcW w:w="3757" w:type="dxa"/>
            <w:vAlign w:val="top"/>
          </w:tcPr>
          <w:p w14:paraId="20E65FA1">
            <w:pPr>
              <w:keepNext w:val="0"/>
              <w:keepLines w:val="0"/>
              <w:pageBreakBefore w:val="0"/>
              <w:widowControl/>
              <w:kinsoku/>
              <w:wordWrap/>
              <w:overflowPunct/>
              <w:topLinePunct w:val="0"/>
              <w:bidi w:val="0"/>
              <w:spacing w:before="236" w:line="221" w:lineRule="auto"/>
              <w:ind w:left="74"/>
              <w:outlineLvl w:val="9"/>
              <w:rPr>
                <w:rFonts w:hint="eastAsia" w:ascii="宋体" w:hAnsi="宋体" w:eastAsia="宋体" w:cs="宋体"/>
                <w:sz w:val="19"/>
                <w:szCs w:val="19"/>
              </w:rPr>
            </w:pPr>
            <w:r>
              <w:rPr>
                <w:rFonts w:hint="eastAsia" w:ascii="宋体" w:hAnsi="宋体" w:eastAsia="宋体" w:cs="宋体"/>
                <w:sz w:val="19"/>
                <w:szCs w:val="19"/>
              </w:rPr>
              <w:t>村庄谋划建设道路、排水、广场等项目总数</w:t>
            </w:r>
          </w:p>
        </w:tc>
        <w:tc>
          <w:tcPr>
            <w:tcW w:w="2231" w:type="dxa"/>
            <w:vAlign w:val="top"/>
          </w:tcPr>
          <w:p w14:paraId="3934563C">
            <w:pPr>
              <w:keepNext w:val="0"/>
              <w:keepLines w:val="0"/>
              <w:pageBreakBefore w:val="0"/>
              <w:widowControl/>
              <w:kinsoku/>
              <w:wordWrap/>
              <w:overflowPunct/>
              <w:topLinePunct w:val="0"/>
              <w:bidi w:val="0"/>
              <w:spacing w:before="237" w:line="221" w:lineRule="auto"/>
              <w:ind w:left="808"/>
              <w:outlineLvl w:val="9"/>
              <w:rPr>
                <w:rFonts w:hint="eastAsia" w:ascii="宋体" w:hAnsi="宋体" w:eastAsia="宋体" w:cs="宋体"/>
                <w:sz w:val="19"/>
                <w:szCs w:val="19"/>
              </w:rPr>
            </w:pPr>
            <w:r>
              <w:rPr>
                <w:rFonts w:hint="eastAsia" w:ascii="宋体" w:hAnsi="宋体" w:eastAsia="宋体" w:cs="宋体"/>
                <w:spacing w:val="-4"/>
                <w:sz w:val="19"/>
                <w:szCs w:val="19"/>
              </w:rPr>
              <w:t>≥300个</w:t>
            </w:r>
          </w:p>
        </w:tc>
      </w:tr>
      <w:tr w14:paraId="3A31AF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39" w:hRule="atLeast"/>
        </w:trPr>
        <w:tc>
          <w:tcPr>
            <w:tcW w:w="1505" w:type="dxa"/>
            <w:vMerge w:val="continue"/>
            <w:tcBorders>
              <w:top w:val="nil"/>
              <w:bottom w:val="nil"/>
            </w:tcBorders>
            <w:vAlign w:val="top"/>
          </w:tcPr>
          <w:p w14:paraId="77626688">
            <w:pPr>
              <w:keepNext w:val="0"/>
              <w:keepLines w:val="0"/>
              <w:pageBreakBefore w:val="0"/>
              <w:widowControl/>
              <w:kinsoku/>
              <w:wordWrap/>
              <w:overflowPunct/>
              <w:topLinePunct w:val="0"/>
              <w:bidi w:val="0"/>
              <w:outlineLvl w:val="9"/>
              <w:rPr>
                <w:rFonts w:hint="eastAsia" w:ascii="宋体" w:hAnsi="宋体" w:eastAsia="宋体" w:cs="宋体"/>
                <w:sz w:val="19"/>
                <w:szCs w:val="19"/>
              </w:rPr>
            </w:pPr>
          </w:p>
        </w:tc>
        <w:tc>
          <w:tcPr>
            <w:tcW w:w="2209" w:type="dxa"/>
            <w:vMerge w:val="restart"/>
            <w:tcBorders>
              <w:bottom w:val="nil"/>
            </w:tcBorders>
            <w:vAlign w:val="top"/>
          </w:tcPr>
          <w:p w14:paraId="3C3A5651">
            <w:pPr>
              <w:keepNext w:val="0"/>
              <w:keepLines w:val="0"/>
              <w:pageBreakBefore w:val="0"/>
              <w:widowControl/>
              <w:kinsoku/>
              <w:wordWrap/>
              <w:overflowPunct/>
              <w:topLinePunct w:val="0"/>
              <w:bidi w:val="0"/>
              <w:spacing w:line="251" w:lineRule="auto"/>
              <w:outlineLvl w:val="9"/>
              <w:rPr>
                <w:rFonts w:hint="eastAsia" w:ascii="宋体" w:hAnsi="宋体" w:eastAsia="宋体" w:cs="宋体"/>
                <w:sz w:val="19"/>
                <w:szCs w:val="19"/>
              </w:rPr>
            </w:pPr>
          </w:p>
          <w:p w14:paraId="3804BB22">
            <w:pPr>
              <w:keepNext w:val="0"/>
              <w:keepLines w:val="0"/>
              <w:pageBreakBefore w:val="0"/>
              <w:widowControl/>
              <w:kinsoku/>
              <w:wordWrap/>
              <w:overflowPunct/>
              <w:topLinePunct w:val="0"/>
              <w:bidi w:val="0"/>
              <w:spacing w:line="251" w:lineRule="auto"/>
              <w:outlineLvl w:val="9"/>
              <w:rPr>
                <w:rFonts w:hint="eastAsia" w:ascii="宋体" w:hAnsi="宋体" w:eastAsia="宋体" w:cs="宋体"/>
                <w:sz w:val="19"/>
                <w:szCs w:val="19"/>
              </w:rPr>
            </w:pPr>
          </w:p>
          <w:p w14:paraId="5B70B9AB">
            <w:pPr>
              <w:keepNext w:val="0"/>
              <w:keepLines w:val="0"/>
              <w:pageBreakBefore w:val="0"/>
              <w:widowControl/>
              <w:kinsoku/>
              <w:wordWrap/>
              <w:overflowPunct/>
              <w:topLinePunct w:val="0"/>
              <w:bidi w:val="0"/>
              <w:spacing w:before="62" w:line="222" w:lineRule="auto"/>
              <w:ind w:left="727"/>
              <w:outlineLvl w:val="9"/>
              <w:rPr>
                <w:rFonts w:hint="eastAsia" w:ascii="宋体" w:hAnsi="宋体" w:eastAsia="宋体" w:cs="宋体"/>
                <w:sz w:val="19"/>
                <w:szCs w:val="19"/>
              </w:rPr>
            </w:pPr>
            <w:r>
              <w:rPr>
                <w:rFonts w:hint="eastAsia" w:ascii="宋体" w:hAnsi="宋体" w:eastAsia="宋体" w:cs="宋体"/>
                <w:spacing w:val="-1"/>
                <w:sz w:val="19"/>
                <w:szCs w:val="19"/>
              </w:rPr>
              <w:t>质量指标</w:t>
            </w:r>
          </w:p>
        </w:tc>
        <w:tc>
          <w:tcPr>
            <w:tcW w:w="3757" w:type="dxa"/>
            <w:vAlign w:val="top"/>
          </w:tcPr>
          <w:p w14:paraId="6FBD10FD">
            <w:pPr>
              <w:keepNext w:val="0"/>
              <w:keepLines w:val="0"/>
              <w:pageBreakBefore w:val="0"/>
              <w:widowControl/>
              <w:kinsoku/>
              <w:wordWrap/>
              <w:overflowPunct/>
              <w:topLinePunct w:val="0"/>
              <w:bidi w:val="0"/>
              <w:spacing w:before="238" w:line="221" w:lineRule="auto"/>
              <w:ind w:left="1220"/>
              <w:outlineLvl w:val="9"/>
              <w:rPr>
                <w:rFonts w:hint="eastAsia" w:ascii="宋体" w:hAnsi="宋体" w:eastAsia="宋体" w:cs="宋体"/>
                <w:sz w:val="19"/>
                <w:szCs w:val="19"/>
              </w:rPr>
            </w:pPr>
            <w:r>
              <w:rPr>
                <w:rFonts w:hint="eastAsia" w:ascii="宋体" w:hAnsi="宋体" w:eastAsia="宋体" w:cs="宋体"/>
                <w:sz w:val="19"/>
                <w:szCs w:val="19"/>
              </w:rPr>
              <w:t>创建考评合格率</w:t>
            </w:r>
          </w:p>
        </w:tc>
        <w:tc>
          <w:tcPr>
            <w:tcW w:w="2231" w:type="dxa"/>
            <w:vAlign w:val="top"/>
          </w:tcPr>
          <w:p w14:paraId="1417057D">
            <w:pPr>
              <w:keepNext w:val="0"/>
              <w:keepLines w:val="0"/>
              <w:pageBreakBefore w:val="0"/>
              <w:widowControl/>
              <w:kinsoku/>
              <w:wordWrap/>
              <w:overflowPunct/>
              <w:topLinePunct w:val="0"/>
              <w:bidi w:val="0"/>
              <w:spacing w:before="238" w:line="241" w:lineRule="auto"/>
              <w:ind w:left="881"/>
              <w:outlineLvl w:val="9"/>
              <w:rPr>
                <w:rFonts w:hint="eastAsia" w:ascii="宋体" w:hAnsi="宋体" w:eastAsia="宋体" w:cs="宋体"/>
                <w:sz w:val="19"/>
                <w:szCs w:val="19"/>
              </w:rPr>
            </w:pPr>
            <w:r>
              <w:rPr>
                <w:rFonts w:hint="eastAsia" w:ascii="宋体" w:hAnsi="宋体" w:eastAsia="宋体" w:cs="宋体"/>
                <w:sz w:val="19"/>
                <w:szCs w:val="19"/>
              </w:rPr>
              <w:t>=100%</w:t>
            </w:r>
          </w:p>
        </w:tc>
      </w:tr>
      <w:tr w14:paraId="6325FD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39" w:hRule="atLeast"/>
        </w:trPr>
        <w:tc>
          <w:tcPr>
            <w:tcW w:w="1505" w:type="dxa"/>
            <w:vMerge w:val="continue"/>
            <w:tcBorders>
              <w:top w:val="nil"/>
              <w:bottom w:val="nil"/>
            </w:tcBorders>
            <w:vAlign w:val="top"/>
          </w:tcPr>
          <w:p w14:paraId="27FBE71E">
            <w:pPr>
              <w:keepNext w:val="0"/>
              <w:keepLines w:val="0"/>
              <w:pageBreakBefore w:val="0"/>
              <w:widowControl/>
              <w:kinsoku/>
              <w:wordWrap/>
              <w:overflowPunct/>
              <w:topLinePunct w:val="0"/>
              <w:bidi w:val="0"/>
              <w:outlineLvl w:val="9"/>
              <w:rPr>
                <w:rFonts w:hint="eastAsia" w:ascii="宋体" w:hAnsi="宋体" w:eastAsia="宋体" w:cs="宋体"/>
                <w:sz w:val="19"/>
                <w:szCs w:val="19"/>
              </w:rPr>
            </w:pPr>
          </w:p>
        </w:tc>
        <w:tc>
          <w:tcPr>
            <w:tcW w:w="2209" w:type="dxa"/>
            <w:vMerge w:val="continue"/>
            <w:tcBorders>
              <w:top w:val="nil"/>
            </w:tcBorders>
            <w:vAlign w:val="top"/>
          </w:tcPr>
          <w:p w14:paraId="05E6EC26">
            <w:pPr>
              <w:keepNext w:val="0"/>
              <w:keepLines w:val="0"/>
              <w:pageBreakBefore w:val="0"/>
              <w:widowControl/>
              <w:kinsoku/>
              <w:wordWrap/>
              <w:overflowPunct/>
              <w:topLinePunct w:val="0"/>
              <w:bidi w:val="0"/>
              <w:outlineLvl w:val="9"/>
              <w:rPr>
                <w:rFonts w:hint="eastAsia" w:ascii="宋体" w:hAnsi="宋体" w:eastAsia="宋体" w:cs="宋体"/>
                <w:sz w:val="19"/>
                <w:szCs w:val="19"/>
              </w:rPr>
            </w:pPr>
          </w:p>
        </w:tc>
        <w:tc>
          <w:tcPr>
            <w:tcW w:w="3757" w:type="dxa"/>
            <w:vAlign w:val="top"/>
          </w:tcPr>
          <w:p w14:paraId="742EB6CA">
            <w:pPr>
              <w:keepNext w:val="0"/>
              <w:keepLines w:val="0"/>
              <w:pageBreakBefore w:val="0"/>
              <w:widowControl/>
              <w:kinsoku/>
              <w:wordWrap/>
              <w:overflowPunct/>
              <w:topLinePunct w:val="0"/>
              <w:bidi w:val="0"/>
              <w:spacing w:before="239" w:line="221" w:lineRule="auto"/>
              <w:ind w:left="1223"/>
              <w:outlineLvl w:val="9"/>
              <w:rPr>
                <w:rFonts w:hint="eastAsia" w:ascii="宋体" w:hAnsi="宋体" w:eastAsia="宋体" w:cs="宋体"/>
                <w:sz w:val="19"/>
                <w:szCs w:val="19"/>
              </w:rPr>
            </w:pPr>
            <w:r>
              <w:rPr>
                <w:rFonts w:hint="eastAsia" w:ascii="宋体" w:hAnsi="宋体" w:eastAsia="宋体" w:cs="宋体"/>
                <w:spacing w:val="-1"/>
                <w:sz w:val="19"/>
                <w:szCs w:val="19"/>
              </w:rPr>
              <w:t>项目验收覆盖率</w:t>
            </w:r>
          </w:p>
        </w:tc>
        <w:tc>
          <w:tcPr>
            <w:tcW w:w="2231" w:type="dxa"/>
            <w:vAlign w:val="top"/>
          </w:tcPr>
          <w:p w14:paraId="461D4A8B">
            <w:pPr>
              <w:keepNext w:val="0"/>
              <w:keepLines w:val="0"/>
              <w:pageBreakBefore w:val="0"/>
              <w:widowControl/>
              <w:kinsoku/>
              <w:wordWrap/>
              <w:overflowPunct/>
              <w:topLinePunct w:val="0"/>
              <w:bidi w:val="0"/>
              <w:spacing w:before="240" w:line="241" w:lineRule="auto"/>
              <w:ind w:left="881"/>
              <w:outlineLvl w:val="9"/>
              <w:rPr>
                <w:rFonts w:hint="eastAsia" w:ascii="宋体" w:hAnsi="宋体" w:eastAsia="宋体" w:cs="宋体"/>
                <w:sz w:val="19"/>
                <w:szCs w:val="19"/>
              </w:rPr>
            </w:pPr>
            <w:r>
              <w:rPr>
                <w:rFonts w:hint="eastAsia" w:ascii="宋体" w:hAnsi="宋体" w:eastAsia="宋体" w:cs="宋体"/>
                <w:sz w:val="19"/>
                <w:szCs w:val="19"/>
              </w:rPr>
              <w:t>=100%</w:t>
            </w:r>
          </w:p>
        </w:tc>
      </w:tr>
      <w:tr w14:paraId="45BA0F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39" w:hRule="atLeast"/>
        </w:trPr>
        <w:tc>
          <w:tcPr>
            <w:tcW w:w="1505" w:type="dxa"/>
            <w:vMerge w:val="continue"/>
            <w:tcBorders>
              <w:top w:val="nil"/>
            </w:tcBorders>
            <w:vAlign w:val="top"/>
          </w:tcPr>
          <w:p w14:paraId="66A12615">
            <w:pPr>
              <w:keepNext w:val="0"/>
              <w:keepLines w:val="0"/>
              <w:pageBreakBefore w:val="0"/>
              <w:widowControl/>
              <w:kinsoku/>
              <w:wordWrap/>
              <w:overflowPunct/>
              <w:topLinePunct w:val="0"/>
              <w:bidi w:val="0"/>
              <w:outlineLvl w:val="9"/>
              <w:rPr>
                <w:rFonts w:hint="eastAsia" w:ascii="宋体" w:hAnsi="宋体" w:eastAsia="宋体" w:cs="宋体"/>
                <w:sz w:val="19"/>
                <w:szCs w:val="19"/>
              </w:rPr>
            </w:pPr>
          </w:p>
        </w:tc>
        <w:tc>
          <w:tcPr>
            <w:tcW w:w="2209" w:type="dxa"/>
            <w:vAlign w:val="top"/>
          </w:tcPr>
          <w:p w14:paraId="70F64AF6">
            <w:pPr>
              <w:keepNext w:val="0"/>
              <w:keepLines w:val="0"/>
              <w:pageBreakBefore w:val="0"/>
              <w:widowControl/>
              <w:kinsoku/>
              <w:wordWrap/>
              <w:overflowPunct/>
              <w:topLinePunct w:val="0"/>
              <w:bidi w:val="0"/>
              <w:spacing w:before="240" w:line="222" w:lineRule="auto"/>
              <w:ind w:left="736"/>
              <w:outlineLvl w:val="9"/>
              <w:rPr>
                <w:rFonts w:hint="eastAsia" w:ascii="宋体" w:hAnsi="宋体" w:eastAsia="宋体" w:cs="宋体"/>
                <w:sz w:val="19"/>
                <w:szCs w:val="19"/>
              </w:rPr>
            </w:pPr>
            <w:r>
              <w:rPr>
                <w:rFonts w:hint="eastAsia" w:ascii="宋体" w:hAnsi="宋体" w:eastAsia="宋体" w:cs="宋体"/>
                <w:spacing w:val="-3"/>
                <w:sz w:val="19"/>
                <w:szCs w:val="19"/>
              </w:rPr>
              <w:t>时效指标</w:t>
            </w:r>
          </w:p>
        </w:tc>
        <w:tc>
          <w:tcPr>
            <w:tcW w:w="3757" w:type="dxa"/>
            <w:vAlign w:val="top"/>
          </w:tcPr>
          <w:p w14:paraId="6B6B950C">
            <w:pPr>
              <w:keepNext w:val="0"/>
              <w:keepLines w:val="0"/>
              <w:pageBreakBefore w:val="0"/>
              <w:widowControl/>
              <w:kinsoku/>
              <w:wordWrap/>
              <w:overflowPunct/>
              <w:topLinePunct w:val="0"/>
              <w:bidi w:val="0"/>
              <w:spacing w:before="123" w:line="226" w:lineRule="auto"/>
              <w:ind w:left="1697" w:right="44" w:hanging="1622"/>
              <w:outlineLvl w:val="9"/>
              <w:rPr>
                <w:rFonts w:hint="eastAsia" w:ascii="宋体" w:hAnsi="宋体" w:eastAsia="宋体" w:cs="宋体"/>
                <w:sz w:val="19"/>
                <w:szCs w:val="19"/>
              </w:rPr>
            </w:pPr>
            <w:r>
              <w:rPr>
                <w:rFonts w:hint="eastAsia" w:ascii="宋体" w:hAnsi="宋体" w:eastAsia="宋体" w:cs="宋体"/>
                <w:sz w:val="19"/>
                <w:szCs w:val="19"/>
              </w:rPr>
              <w:t>从工程招投标结束开始，到项目竣工的建设</w:t>
            </w:r>
            <w:r>
              <w:rPr>
                <w:rFonts w:hint="eastAsia" w:ascii="宋体" w:hAnsi="宋体" w:eastAsia="宋体" w:cs="宋体"/>
                <w:spacing w:val="-3"/>
                <w:sz w:val="19"/>
                <w:szCs w:val="19"/>
              </w:rPr>
              <w:t>周期</w:t>
            </w:r>
          </w:p>
        </w:tc>
        <w:tc>
          <w:tcPr>
            <w:tcW w:w="2231" w:type="dxa"/>
            <w:vAlign w:val="top"/>
          </w:tcPr>
          <w:p w14:paraId="566BE0CA">
            <w:pPr>
              <w:keepNext w:val="0"/>
              <w:keepLines w:val="0"/>
              <w:pageBreakBefore w:val="0"/>
              <w:widowControl/>
              <w:kinsoku/>
              <w:wordWrap/>
              <w:overflowPunct/>
              <w:topLinePunct w:val="0"/>
              <w:bidi w:val="0"/>
              <w:spacing w:before="240" w:line="221" w:lineRule="auto"/>
              <w:ind w:left="899"/>
              <w:outlineLvl w:val="9"/>
              <w:rPr>
                <w:rFonts w:hint="eastAsia" w:ascii="宋体" w:hAnsi="宋体" w:eastAsia="宋体" w:cs="宋体"/>
                <w:sz w:val="19"/>
                <w:szCs w:val="19"/>
              </w:rPr>
            </w:pPr>
            <w:r>
              <w:rPr>
                <w:rFonts w:hint="eastAsia" w:ascii="宋体" w:hAnsi="宋体" w:eastAsia="宋体" w:cs="宋体"/>
                <w:spacing w:val="-6"/>
                <w:sz w:val="19"/>
                <w:szCs w:val="19"/>
              </w:rPr>
              <w:t>≤1年</w:t>
            </w:r>
          </w:p>
        </w:tc>
      </w:tr>
      <w:tr w14:paraId="32D1A2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39" w:hRule="atLeast"/>
        </w:trPr>
        <w:tc>
          <w:tcPr>
            <w:tcW w:w="1505" w:type="dxa"/>
            <w:vAlign w:val="top"/>
          </w:tcPr>
          <w:p w14:paraId="3AB793B0">
            <w:pPr>
              <w:keepNext w:val="0"/>
              <w:keepLines w:val="0"/>
              <w:pageBreakBefore w:val="0"/>
              <w:widowControl/>
              <w:kinsoku/>
              <w:wordWrap/>
              <w:overflowPunct/>
              <w:topLinePunct w:val="0"/>
              <w:bidi w:val="0"/>
              <w:spacing w:before="242" w:line="222" w:lineRule="auto"/>
              <w:ind w:left="381"/>
              <w:outlineLvl w:val="9"/>
              <w:rPr>
                <w:rFonts w:hint="eastAsia" w:ascii="宋体" w:hAnsi="宋体" w:eastAsia="宋体" w:cs="宋体"/>
                <w:sz w:val="19"/>
                <w:szCs w:val="19"/>
              </w:rPr>
            </w:pPr>
            <w:r>
              <w:rPr>
                <w:rFonts w:hint="eastAsia" w:ascii="宋体" w:hAnsi="宋体" w:eastAsia="宋体" w:cs="宋体"/>
                <w:spacing w:val="-2"/>
                <w:sz w:val="19"/>
                <w:szCs w:val="19"/>
              </w:rPr>
              <w:t>效益指标</w:t>
            </w:r>
          </w:p>
        </w:tc>
        <w:tc>
          <w:tcPr>
            <w:tcW w:w="2209" w:type="dxa"/>
            <w:vAlign w:val="top"/>
          </w:tcPr>
          <w:p w14:paraId="5B3CE3FD">
            <w:pPr>
              <w:keepNext w:val="0"/>
              <w:keepLines w:val="0"/>
              <w:pageBreakBefore w:val="0"/>
              <w:widowControl/>
              <w:kinsoku/>
              <w:wordWrap/>
              <w:overflowPunct/>
              <w:topLinePunct w:val="0"/>
              <w:bidi w:val="0"/>
              <w:spacing w:before="241" w:line="221" w:lineRule="auto"/>
              <w:ind w:left="538"/>
              <w:outlineLvl w:val="9"/>
              <w:rPr>
                <w:rFonts w:hint="eastAsia" w:ascii="宋体" w:hAnsi="宋体" w:eastAsia="宋体" w:cs="宋体"/>
                <w:sz w:val="19"/>
                <w:szCs w:val="19"/>
              </w:rPr>
            </w:pPr>
            <w:r>
              <w:rPr>
                <w:rFonts w:hint="eastAsia" w:ascii="宋体" w:hAnsi="宋体" w:eastAsia="宋体" w:cs="宋体"/>
                <w:spacing w:val="-1"/>
                <w:sz w:val="19"/>
                <w:szCs w:val="19"/>
              </w:rPr>
              <w:t>社会效益指标</w:t>
            </w:r>
          </w:p>
        </w:tc>
        <w:tc>
          <w:tcPr>
            <w:tcW w:w="3757" w:type="dxa"/>
            <w:vAlign w:val="top"/>
          </w:tcPr>
          <w:p w14:paraId="4C32D3CA">
            <w:pPr>
              <w:keepNext w:val="0"/>
              <w:keepLines w:val="0"/>
              <w:pageBreakBefore w:val="0"/>
              <w:widowControl/>
              <w:kinsoku/>
              <w:wordWrap/>
              <w:overflowPunct/>
              <w:topLinePunct w:val="0"/>
              <w:bidi w:val="0"/>
              <w:spacing w:before="242" w:line="221" w:lineRule="auto"/>
              <w:ind w:left="750"/>
              <w:outlineLvl w:val="9"/>
              <w:rPr>
                <w:rFonts w:hint="eastAsia" w:ascii="宋体" w:hAnsi="宋体" w:eastAsia="宋体" w:cs="宋体"/>
                <w:sz w:val="19"/>
                <w:szCs w:val="19"/>
              </w:rPr>
            </w:pPr>
            <w:r>
              <w:rPr>
                <w:rFonts w:hint="eastAsia" w:ascii="宋体" w:hAnsi="宋体" w:eastAsia="宋体" w:cs="宋体"/>
                <w:spacing w:val="-1"/>
                <w:sz w:val="19"/>
                <w:szCs w:val="19"/>
              </w:rPr>
              <w:t>资金使用重大违规违纪问题</w:t>
            </w:r>
          </w:p>
        </w:tc>
        <w:tc>
          <w:tcPr>
            <w:tcW w:w="2231" w:type="dxa"/>
            <w:vAlign w:val="top"/>
          </w:tcPr>
          <w:p w14:paraId="30E1F523">
            <w:pPr>
              <w:keepNext w:val="0"/>
              <w:keepLines w:val="0"/>
              <w:pageBreakBefore w:val="0"/>
              <w:widowControl/>
              <w:kinsoku/>
              <w:wordWrap/>
              <w:overflowPunct/>
              <w:topLinePunct w:val="0"/>
              <w:bidi w:val="0"/>
              <w:spacing w:before="242" w:line="222" w:lineRule="auto"/>
              <w:ind w:left="1031"/>
              <w:outlineLvl w:val="9"/>
              <w:rPr>
                <w:rFonts w:hint="eastAsia" w:ascii="宋体" w:hAnsi="宋体" w:eastAsia="宋体" w:cs="宋体"/>
                <w:sz w:val="19"/>
                <w:szCs w:val="19"/>
              </w:rPr>
            </w:pPr>
            <w:r>
              <w:rPr>
                <w:rFonts w:hint="eastAsia" w:ascii="宋体" w:hAnsi="宋体" w:eastAsia="宋体" w:cs="宋体"/>
                <w:sz w:val="19"/>
                <w:szCs w:val="19"/>
              </w:rPr>
              <w:t>无</w:t>
            </w:r>
          </w:p>
        </w:tc>
      </w:tr>
      <w:tr w14:paraId="16EF32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8" w:hRule="atLeast"/>
        </w:trPr>
        <w:tc>
          <w:tcPr>
            <w:tcW w:w="1505" w:type="dxa"/>
            <w:vAlign w:val="top"/>
          </w:tcPr>
          <w:p w14:paraId="5DD262E1">
            <w:pPr>
              <w:keepNext w:val="0"/>
              <w:keepLines w:val="0"/>
              <w:pageBreakBefore w:val="0"/>
              <w:widowControl/>
              <w:kinsoku/>
              <w:wordWrap/>
              <w:overflowPunct/>
              <w:topLinePunct w:val="0"/>
              <w:bidi w:val="0"/>
              <w:spacing w:before="243" w:line="221" w:lineRule="auto"/>
              <w:ind w:left="280"/>
              <w:outlineLvl w:val="9"/>
              <w:rPr>
                <w:rFonts w:hint="eastAsia" w:ascii="宋体" w:hAnsi="宋体" w:eastAsia="宋体" w:cs="宋体"/>
                <w:sz w:val="19"/>
                <w:szCs w:val="19"/>
              </w:rPr>
            </w:pPr>
            <w:r>
              <w:rPr>
                <w:rFonts w:hint="eastAsia" w:ascii="宋体" w:hAnsi="宋体" w:eastAsia="宋体" w:cs="宋体"/>
                <w:spacing w:val="-1"/>
                <w:sz w:val="19"/>
                <w:szCs w:val="19"/>
              </w:rPr>
              <w:t>满意度指标</w:t>
            </w:r>
          </w:p>
        </w:tc>
        <w:tc>
          <w:tcPr>
            <w:tcW w:w="2209" w:type="dxa"/>
            <w:vAlign w:val="top"/>
          </w:tcPr>
          <w:p w14:paraId="7A5E4FFF">
            <w:pPr>
              <w:keepNext w:val="0"/>
              <w:keepLines w:val="0"/>
              <w:pageBreakBefore w:val="0"/>
              <w:widowControl/>
              <w:kinsoku/>
              <w:wordWrap/>
              <w:overflowPunct/>
              <w:topLinePunct w:val="0"/>
              <w:bidi w:val="0"/>
              <w:spacing w:before="243" w:line="221" w:lineRule="auto"/>
              <w:ind w:left="249"/>
              <w:outlineLvl w:val="9"/>
              <w:rPr>
                <w:rFonts w:hint="eastAsia" w:ascii="宋体" w:hAnsi="宋体" w:eastAsia="宋体" w:cs="宋体"/>
                <w:sz w:val="19"/>
                <w:szCs w:val="19"/>
              </w:rPr>
            </w:pPr>
            <w:r>
              <w:rPr>
                <w:rFonts w:hint="eastAsia" w:ascii="宋体" w:hAnsi="宋体" w:eastAsia="宋体" w:cs="宋体"/>
                <w:sz w:val="19"/>
                <w:szCs w:val="19"/>
              </w:rPr>
              <w:t>服务对象满意度指标</w:t>
            </w:r>
          </w:p>
        </w:tc>
        <w:tc>
          <w:tcPr>
            <w:tcW w:w="3757" w:type="dxa"/>
            <w:vAlign w:val="top"/>
          </w:tcPr>
          <w:p w14:paraId="1CE2D62F">
            <w:pPr>
              <w:keepNext w:val="0"/>
              <w:keepLines w:val="0"/>
              <w:pageBreakBefore w:val="0"/>
              <w:widowControl/>
              <w:kinsoku/>
              <w:wordWrap/>
              <w:overflowPunct/>
              <w:topLinePunct w:val="0"/>
              <w:bidi w:val="0"/>
              <w:spacing w:before="243" w:line="221" w:lineRule="auto"/>
              <w:ind w:left="1127"/>
              <w:outlineLvl w:val="9"/>
              <w:rPr>
                <w:rFonts w:hint="eastAsia" w:ascii="宋体" w:hAnsi="宋体" w:eastAsia="宋体" w:cs="宋体"/>
                <w:sz w:val="19"/>
                <w:szCs w:val="19"/>
              </w:rPr>
            </w:pPr>
            <w:r>
              <w:rPr>
                <w:rFonts w:hint="eastAsia" w:ascii="宋体" w:hAnsi="宋体" w:eastAsia="宋体" w:cs="宋体"/>
                <w:spacing w:val="-1"/>
                <w:sz w:val="19"/>
                <w:szCs w:val="19"/>
              </w:rPr>
              <w:t>项目区群众满意度</w:t>
            </w:r>
          </w:p>
        </w:tc>
        <w:tc>
          <w:tcPr>
            <w:tcW w:w="2231" w:type="dxa"/>
            <w:vAlign w:val="top"/>
          </w:tcPr>
          <w:p w14:paraId="32B8AFDC">
            <w:pPr>
              <w:keepNext w:val="0"/>
              <w:keepLines w:val="0"/>
              <w:pageBreakBefore w:val="0"/>
              <w:widowControl/>
              <w:kinsoku/>
              <w:wordWrap/>
              <w:overflowPunct/>
              <w:topLinePunct w:val="0"/>
              <w:bidi w:val="0"/>
              <w:spacing w:before="243" w:line="239" w:lineRule="auto"/>
              <w:ind w:left="904"/>
              <w:outlineLvl w:val="9"/>
              <w:rPr>
                <w:rFonts w:hint="eastAsia" w:ascii="宋体" w:hAnsi="宋体" w:eastAsia="宋体" w:cs="宋体"/>
                <w:sz w:val="19"/>
                <w:szCs w:val="19"/>
              </w:rPr>
            </w:pPr>
            <w:r>
              <w:rPr>
                <w:rFonts w:hint="eastAsia" w:ascii="宋体" w:hAnsi="宋体" w:eastAsia="宋体" w:cs="宋体"/>
                <w:spacing w:val="-6"/>
                <w:sz w:val="19"/>
                <w:szCs w:val="19"/>
              </w:rPr>
              <w:t>≥90%</w:t>
            </w:r>
          </w:p>
        </w:tc>
      </w:tr>
    </w:tbl>
    <w:p w14:paraId="49710DC8"/>
    <w:p w14:paraId="01D366BF"/>
    <w:p w14:paraId="3E1F4BEC"/>
    <w:p w14:paraId="732C2E4E"/>
    <w:p w14:paraId="1710FBBC"/>
    <w:p w14:paraId="14DB938C"/>
    <w:p w14:paraId="2E11FFFB"/>
    <w:p w14:paraId="1F3C1260"/>
    <w:p w14:paraId="5555E7E3"/>
    <w:p w14:paraId="52F8F3F6"/>
    <w:p w14:paraId="4C39525E"/>
    <w:p w14:paraId="08749BD5"/>
    <w:p w14:paraId="6AD2BCA4"/>
    <w:p w14:paraId="2B49E7F8"/>
    <w:p w14:paraId="5B147CBB"/>
    <w:p w14:paraId="77DCD644"/>
    <w:p w14:paraId="7E10AB0F"/>
    <w:p w14:paraId="06E94C4E"/>
    <w:p w14:paraId="3B1528E2"/>
    <w:p w14:paraId="371619AC"/>
    <w:p w14:paraId="199A0F74"/>
    <w:p w14:paraId="48E61807"/>
    <w:p w14:paraId="0627978B">
      <w:pPr>
        <w:keepNext w:val="0"/>
        <w:keepLines w:val="0"/>
        <w:pageBreakBefore w:val="0"/>
        <w:widowControl/>
        <w:kinsoku/>
        <w:wordWrap/>
        <w:overflowPunct/>
        <w:topLinePunct w:val="0"/>
        <w:bidi w:val="0"/>
        <w:spacing w:before="45" w:line="205" w:lineRule="auto"/>
        <w:jc w:val="center"/>
        <w:outlineLvl w:val="9"/>
        <w:rPr>
          <w:rFonts w:hint="eastAsia" w:ascii="方正小标宋_GBK" w:hAnsi="方正小标宋_GBK" w:eastAsia="方正小标宋_GBK" w:cs="方正小标宋_GBK"/>
          <w:spacing w:val="1"/>
          <w:sz w:val="32"/>
          <w:szCs w:val="32"/>
          <w:lang w:eastAsia="zh-CN"/>
        </w:rPr>
      </w:pPr>
      <w:r>
        <w:rPr>
          <w:rFonts w:hint="eastAsia" w:ascii="方正小标宋_GBK" w:hAnsi="方正小标宋_GBK" w:eastAsia="方正小标宋_GBK" w:cs="方正小标宋_GBK"/>
          <w:spacing w:val="1"/>
          <w:sz w:val="32"/>
          <w:szCs w:val="32"/>
          <w:lang w:eastAsia="zh-CN"/>
        </w:rPr>
        <w:t>项目支出绩效目标表</w:t>
      </w:r>
    </w:p>
    <w:p w14:paraId="6919A187">
      <w:pPr>
        <w:keepNext w:val="0"/>
        <w:keepLines w:val="0"/>
        <w:pageBreakBefore w:val="0"/>
        <w:widowControl/>
        <w:kinsoku/>
        <w:wordWrap/>
        <w:overflowPunct/>
        <w:topLinePunct w:val="0"/>
        <w:bidi w:val="0"/>
        <w:spacing w:before="137" w:line="223" w:lineRule="auto"/>
        <w:ind w:left="4303"/>
        <w:outlineLvl w:val="9"/>
        <w:rPr>
          <w:rFonts w:hint="eastAsia" w:ascii="宋体" w:hAnsi="宋体" w:eastAsia="宋体" w:cs="宋体"/>
          <w:sz w:val="19"/>
          <w:szCs w:val="19"/>
        </w:rPr>
      </w:pPr>
      <w:bookmarkStart w:id="35" w:name="_Toc5176"/>
      <w:r>
        <w:rPr>
          <w:rFonts w:hint="eastAsia" w:ascii="宋体" w:hAnsi="宋体" w:eastAsia="宋体" w:cs="宋体"/>
          <w:spacing w:val="1"/>
          <w:sz w:val="19"/>
          <w:szCs w:val="19"/>
        </w:rPr>
        <w:t>（2025年度）</w:t>
      </w:r>
      <w:bookmarkEnd w:id="35"/>
    </w:p>
    <w:p w14:paraId="2208946C">
      <w:pPr>
        <w:keepNext w:val="0"/>
        <w:keepLines w:val="0"/>
        <w:pageBreakBefore w:val="0"/>
        <w:widowControl/>
        <w:kinsoku/>
        <w:wordWrap/>
        <w:overflowPunct/>
        <w:topLinePunct w:val="0"/>
        <w:bidi w:val="0"/>
        <w:spacing w:before="154" w:line="224" w:lineRule="auto"/>
        <w:ind w:right="29"/>
        <w:jc w:val="right"/>
        <w:outlineLvl w:val="9"/>
        <w:rPr>
          <w:rFonts w:hint="eastAsia" w:ascii="宋体" w:hAnsi="宋体" w:eastAsia="宋体" w:cs="宋体"/>
          <w:sz w:val="19"/>
          <w:szCs w:val="19"/>
          <w:lang w:eastAsia="zh-CN"/>
        </w:rPr>
      </w:pPr>
    </w:p>
    <w:p w14:paraId="68CC32C4">
      <w:pPr>
        <w:keepNext w:val="0"/>
        <w:keepLines w:val="0"/>
        <w:pageBreakBefore w:val="0"/>
        <w:widowControl/>
        <w:kinsoku/>
        <w:wordWrap/>
        <w:overflowPunct/>
        <w:topLinePunct w:val="0"/>
        <w:bidi w:val="0"/>
        <w:spacing w:line="39" w:lineRule="exact"/>
        <w:outlineLvl w:val="9"/>
        <w:rPr>
          <w:rFonts w:hint="eastAsia" w:ascii="宋体" w:hAnsi="宋体" w:eastAsia="宋体" w:cs="宋体"/>
          <w:sz w:val="19"/>
          <w:szCs w:val="19"/>
        </w:rPr>
      </w:pPr>
    </w:p>
    <w:tbl>
      <w:tblPr>
        <w:tblStyle w:val="9"/>
        <w:tblW w:w="9652"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41"/>
        <w:gridCol w:w="2116"/>
        <w:gridCol w:w="3348"/>
        <w:gridCol w:w="2747"/>
      </w:tblGrid>
      <w:tr w14:paraId="096991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6" w:hRule="atLeast"/>
        </w:trPr>
        <w:tc>
          <w:tcPr>
            <w:tcW w:w="1441" w:type="dxa"/>
            <w:vAlign w:val="top"/>
          </w:tcPr>
          <w:p w14:paraId="45A8FA7C">
            <w:pPr>
              <w:keepNext w:val="0"/>
              <w:keepLines w:val="0"/>
              <w:pageBreakBefore w:val="0"/>
              <w:widowControl/>
              <w:kinsoku/>
              <w:wordWrap/>
              <w:overflowPunct/>
              <w:topLinePunct w:val="0"/>
              <w:bidi w:val="0"/>
              <w:spacing w:before="135" w:line="223" w:lineRule="auto"/>
              <w:ind w:left="362"/>
              <w:outlineLvl w:val="9"/>
              <w:rPr>
                <w:rFonts w:hint="eastAsia" w:ascii="宋体" w:hAnsi="宋体" w:eastAsia="宋体" w:cs="宋体"/>
                <w:sz w:val="19"/>
                <w:szCs w:val="19"/>
              </w:rPr>
            </w:pPr>
            <w:r>
              <w:rPr>
                <w:rFonts w:hint="eastAsia" w:ascii="宋体" w:hAnsi="宋体" w:eastAsia="宋体" w:cs="宋体"/>
                <w:sz w:val="19"/>
                <w:szCs w:val="19"/>
              </w:rPr>
              <w:t>项目编码</w:t>
            </w:r>
          </w:p>
        </w:tc>
        <w:tc>
          <w:tcPr>
            <w:tcW w:w="2116" w:type="dxa"/>
            <w:vAlign w:val="top"/>
          </w:tcPr>
          <w:p w14:paraId="389E1963">
            <w:pPr>
              <w:keepNext w:val="0"/>
              <w:keepLines w:val="0"/>
              <w:pageBreakBefore w:val="0"/>
              <w:widowControl/>
              <w:kinsoku/>
              <w:wordWrap/>
              <w:overflowPunct/>
              <w:topLinePunct w:val="0"/>
              <w:bidi w:val="0"/>
              <w:spacing w:before="162" w:line="187" w:lineRule="auto"/>
              <w:jc w:val="center"/>
              <w:outlineLvl w:val="9"/>
              <w:rPr>
                <w:rFonts w:hint="eastAsia" w:ascii="宋体" w:hAnsi="宋体" w:eastAsia="宋体" w:cs="宋体"/>
                <w:sz w:val="19"/>
                <w:szCs w:val="19"/>
              </w:rPr>
            </w:pPr>
            <w:r>
              <w:rPr>
                <w:rFonts w:hint="eastAsia" w:ascii="宋体" w:hAnsi="宋体" w:eastAsia="宋体" w:cs="宋体"/>
                <w:spacing w:val="2"/>
                <w:sz w:val="19"/>
                <w:szCs w:val="19"/>
              </w:rPr>
              <w:t>37020025030818020002Y</w:t>
            </w:r>
          </w:p>
        </w:tc>
        <w:tc>
          <w:tcPr>
            <w:tcW w:w="3348" w:type="dxa"/>
            <w:vAlign w:val="top"/>
          </w:tcPr>
          <w:p w14:paraId="3D1E12A7">
            <w:pPr>
              <w:keepNext w:val="0"/>
              <w:keepLines w:val="0"/>
              <w:pageBreakBefore w:val="0"/>
              <w:widowControl/>
              <w:kinsoku/>
              <w:wordWrap/>
              <w:overflowPunct/>
              <w:topLinePunct w:val="0"/>
              <w:bidi w:val="0"/>
              <w:spacing w:before="134" w:line="224" w:lineRule="auto"/>
              <w:ind w:left="1319"/>
              <w:outlineLvl w:val="9"/>
              <w:rPr>
                <w:rFonts w:hint="eastAsia" w:ascii="宋体" w:hAnsi="宋体" w:eastAsia="宋体" w:cs="宋体"/>
                <w:sz w:val="19"/>
                <w:szCs w:val="19"/>
              </w:rPr>
            </w:pPr>
            <w:r>
              <w:rPr>
                <w:rFonts w:hint="eastAsia" w:ascii="宋体" w:hAnsi="宋体" w:eastAsia="宋体" w:cs="宋体"/>
                <w:sz w:val="19"/>
                <w:szCs w:val="19"/>
              </w:rPr>
              <w:t>项目名称</w:t>
            </w:r>
          </w:p>
        </w:tc>
        <w:tc>
          <w:tcPr>
            <w:tcW w:w="2747" w:type="dxa"/>
            <w:vAlign w:val="top"/>
          </w:tcPr>
          <w:p w14:paraId="767B50BB">
            <w:pPr>
              <w:keepNext w:val="0"/>
              <w:keepLines w:val="0"/>
              <w:pageBreakBefore w:val="0"/>
              <w:widowControl/>
              <w:kinsoku/>
              <w:wordWrap/>
              <w:overflowPunct/>
              <w:topLinePunct w:val="0"/>
              <w:bidi w:val="0"/>
              <w:spacing w:before="134" w:line="223" w:lineRule="auto"/>
              <w:jc w:val="center"/>
              <w:outlineLvl w:val="9"/>
              <w:rPr>
                <w:rFonts w:hint="eastAsia" w:ascii="宋体" w:hAnsi="宋体" w:eastAsia="宋体" w:cs="宋体"/>
                <w:sz w:val="19"/>
                <w:szCs w:val="19"/>
              </w:rPr>
            </w:pPr>
            <w:r>
              <w:rPr>
                <w:rFonts w:hint="eastAsia" w:ascii="宋体" w:hAnsi="宋体" w:eastAsia="宋体" w:cs="宋体"/>
                <w:spacing w:val="2"/>
                <w:sz w:val="19"/>
                <w:szCs w:val="19"/>
              </w:rPr>
              <w:t>财政衔接推进乡村振兴补助资金</w:t>
            </w:r>
          </w:p>
        </w:tc>
      </w:tr>
      <w:tr w14:paraId="4F28E7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8" w:hRule="atLeast"/>
        </w:trPr>
        <w:tc>
          <w:tcPr>
            <w:tcW w:w="1441" w:type="dxa"/>
            <w:vAlign w:val="top"/>
          </w:tcPr>
          <w:p w14:paraId="29E4A693">
            <w:pPr>
              <w:keepNext w:val="0"/>
              <w:keepLines w:val="0"/>
              <w:pageBreakBefore w:val="0"/>
              <w:widowControl/>
              <w:kinsoku/>
              <w:wordWrap/>
              <w:overflowPunct/>
              <w:topLinePunct w:val="0"/>
              <w:bidi w:val="0"/>
              <w:spacing w:before="128" w:line="223" w:lineRule="auto"/>
              <w:ind w:left="360"/>
              <w:outlineLvl w:val="9"/>
              <w:rPr>
                <w:rFonts w:hint="eastAsia" w:ascii="宋体" w:hAnsi="宋体" w:eastAsia="宋体" w:cs="宋体"/>
                <w:sz w:val="19"/>
                <w:szCs w:val="19"/>
              </w:rPr>
            </w:pPr>
            <w:r>
              <w:rPr>
                <w:rFonts w:hint="eastAsia" w:ascii="宋体" w:hAnsi="宋体" w:eastAsia="宋体" w:cs="宋体"/>
                <w:spacing w:val="1"/>
                <w:sz w:val="19"/>
                <w:szCs w:val="19"/>
              </w:rPr>
              <w:t>主管部门</w:t>
            </w:r>
          </w:p>
        </w:tc>
        <w:tc>
          <w:tcPr>
            <w:tcW w:w="2116" w:type="dxa"/>
            <w:vAlign w:val="top"/>
          </w:tcPr>
          <w:p w14:paraId="11690E4F">
            <w:pPr>
              <w:keepNext w:val="0"/>
              <w:keepLines w:val="0"/>
              <w:pageBreakBefore w:val="0"/>
              <w:widowControl/>
              <w:kinsoku/>
              <w:wordWrap/>
              <w:overflowPunct/>
              <w:topLinePunct w:val="0"/>
              <w:bidi w:val="0"/>
              <w:spacing w:before="127" w:line="223" w:lineRule="auto"/>
              <w:ind w:left="329"/>
              <w:outlineLvl w:val="9"/>
              <w:rPr>
                <w:rFonts w:hint="eastAsia" w:ascii="宋体" w:hAnsi="宋体" w:eastAsia="宋体" w:cs="宋体"/>
                <w:sz w:val="19"/>
                <w:szCs w:val="19"/>
              </w:rPr>
            </w:pPr>
            <w:r>
              <w:rPr>
                <w:rFonts w:hint="eastAsia" w:ascii="宋体" w:hAnsi="宋体" w:eastAsia="宋体" w:cs="宋体"/>
                <w:spacing w:val="2"/>
                <w:sz w:val="19"/>
                <w:szCs w:val="19"/>
              </w:rPr>
              <w:t>青岛市农业农村局</w:t>
            </w:r>
          </w:p>
        </w:tc>
        <w:tc>
          <w:tcPr>
            <w:tcW w:w="3348" w:type="dxa"/>
            <w:vAlign w:val="top"/>
          </w:tcPr>
          <w:p w14:paraId="01281577">
            <w:pPr>
              <w:keepNext w:val="0"/>
              <w:keepLines w:val="0"/>
              <w:pageBreakBefore w:val="0"/>
              <w:widowControl/>
              <w:kinsoku/>
              <w:wordWrap/>
              <w:overflowPunct/>
              <w:topLinePunct w:val="0"/>
              <w:bidi w:val="0"/>
              <w:spacing w:before="128" w:line="223" w:lineRule="auto"/>
              <w:ind w:left="1318"/>
              <w:outlineLvl w:val="9"/>
              <w:rPr>
                <w:rFonts w:hint="eastAsia" w:ascii="宋体" w:hAnsi="宋体" w:eastAsia="宋体" w:cs="宋体"/>
                <w:sz w:val="19"/>
                <w:szCs w:val="19"/>
                <w:lang w:eastAsia="zh-CN"/>
              </w:rPr>
            </w:pPr>
            <w:r>
              <w:rPr>
                <w:rFonts w:hint="eastAsia" w:ascii="宋体" w:hAnsi="宋体" w:eastAsia="宋体" w:cs="宋体"/>
                <w:spacing w:val="1"/>
                <w:sz w:val="19"/>
                <w:szCs w:val="19"/>
                <w:lang w:eastAsia="zh-CN"/>
              </w:rPr>
              <w:t>预算金额（万元）</w:t>
            </w:r>
          </w:p>
        </w:tc>
        <w:tc>
          <w:tcPr>
            <w:tcW w:w="2747" w:type="dxa"/>
            <w:vAlign w:val="top"/>
          </w:tcPr>
          <w:p w14:paraId="1277F97C">
            <w:pPr>
              <w:keepNext w:val="0"/>
              <w:keepLines w:val="0"/>
              <w:pageBreakBefore w:val="0"/>
              <w:widowControl/>
              <w:kinsoku/>
              <w:wordWrap/>
              <w:overflowPunct/>
              <w:topLinePunct w:val="0"/>
              <w:bidi w:val="0"/>
              <w:spacing w:before="157" w:line="186" w:lineRule="auto"/>
              <w:ind w:left="1153"/>
              <w:outlineLvl w:val="9"/>
              <w:rPr>
                <w:rFonts w:hint="eastAsia" w:ascii="宋体" w:hAnsi="宋体" w:eastAsia="宋体" w:cs="宋体"/>
                <w:sz w:val="19"/>
                <w:szCs w:val="19"/>
              </w:rPr>
            </w:pPr>
            <w:r>
              <w:rPr>
                <w:rFonts w:hint="eastAsia" w:ascii="宋体" w:hAnsi="宋体" w:eastAsia="宋体" w:cs="宋体"/>
                <w:sz w:val="19"/>
                <w:szCs w:val="19"/>
              </w:rPr>
              <w:t>27000</w:t>
            </w:r>
          </w:p>
        </w:tc>
      </w:tr>
      <w:tr w14:paraId="7E7417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57" w:hRule="atLeast"/>
        </w:trPr>
        <w:tc>
          <w:tcPr>
            <w:tcW w:w="1441" w:type="dxa"/>
            <w:vAlign w:val="top"/>
          </w:tcPr>
          <w:p w14:paraId="4CFF3FC7">
            <w:pPr>
              <w:keepNext w:val="0"/>
              <w:keepLines w:val="0"/>
              <w:pageBreakBefore w:val="0"/>
              <w:widowControl/>
              <w:kinsoku/>
              <w:wordWrap/>
              <w:overflowPunct/>
              <w:topLinePunct w:val="0"/>
              <w:bidi w:val="0"/>
              <w:spacing w:line="241" w:lineRule="auto"/>
              <w:outlineLvl w:val="9"/>
              <w:rPr>
                <w:rFonts w:hint="eastAsia" w:ascii="宋体" w:hAnsi="宋体" w:eastAsia="宋体" w:cs="宋体"/>
                <w:sz w:val="19"/>
                <w:szCs w:val="19"/>
              </w:rPr>
            </w:pPr>
          </w:p>
          <w:p w14:paraId="78AB738F">
            <w:pPr>
              <w:keepNext w:val="0"/>
              <w:keepLines w:val="0"/>
              <w:pageBreakBefore w:val="0"/>
              <w:widowControl/>
              <w:kinsoku/>
              <w:wordWrap/>
              <w:overflowPunct/>
              <w:topLinePunct w:val="0"/>
              <w:bidi w:val="0"/>
              <w:spacing w:line="242" w:lineRule="auto"/>
              <w:outlineLvl w:val="9"/>
              <w:rPr>
                <w:rFonts w:hint="eastAsia" w:ascii="宋体" w:hAnsi="宋体" w:eastAsia="宋体" w:cs="宋体"/>
                <w:sz w:val="19"/>
                <w:szCs w:val="19"/>
              </w:rPr>
            </w:pPr>
          </w:p>
          <w:p w14:paraId="3C1FE39F">
            <w:pPr>
              <w:keepNext w:val="0"/>
              <w:keepLines w:val="0"/>
              <w:pageBreakBefore w:val="0"/>
              <w:widowControl/>
              <w:kinsoku/>
              <w:wordWrap/>
              <w:overflowPunct/>
              <w:topLinePunct w:val="0"/>
              <w:bidi w:val="0"/>
              <w:spacing w:before="58" w:line="224" w:lineRule="auto"/>
              <w:ind w:left="362"/>
              <w:outlineLvl w:val="9"/>
              <w:rPr>
                <w:rFonts w:hint="eastAsia" w:ascii="宋体" w:hAnsi="宋体" w:eastAsia="宋体" w:cs="宋体"/>
                <w:sz w:val="19"/>
                <w:szCs w:val="19"/>
              </w:rPr>
            </w:pPr>
            <w:r>
              <w:rPr>
                <w:rFonts w:hint="eastAsia" w:ascii="宋体" w:hAnsi="宋体" w:eastAsia="宋体" w:cs="宋体"/>
                <w:sz w:val="19"/>
                <w:szCs w:val="19"/>
              </w:rPr>
              <w:t>绩效目标</w:t>
            </w:r>
          </w:p>
        </w:tc>
        <w:tc>
          <w:tcPr>
            <w:tcW w:w="8211" w:type="dxa"/>
            <w:gridSpan w:val="3"/>
            <w:vAlign w:val="top"/>
          </w:tcPr>
          <w:p w14:paraId="3F0F0275">
            <w:pPr>
              <w:keepNext w:val="0"/>
              <w:keepLines w:val="0"/>
              <w:pageBreakBefore w:val="0"/>
              <w:widowControl/>
              <w:kinsoku/>
              <w:wordWrap/>
              <w:overflowPunct/>
              <w:topLinePunct w:val="0"/>
              <w:bidi w:val="0"/>
              <w:spacing w:line="257" w:lineRule="auto"/>
              <w:outlineLvl w:val="9"/>
              <w:rPr>
                <w:rFonts w:hint="eastAsia" w:ascii="宋体" w:hAnsi="宋体" w:eastAsia="宋体" w:cs="宋体"/>
                <w:sz w:val="19"/>
                <w:szCs w:val="19"/>
              </w:rPr>
            </w:pPr>
          </w:p>
          <w:p w14:paraId="124F670E">
            <w:pPr>
              <w:keepNext w:val="0"/>
              <w:keepLines w:val="0"/>
              <w:pageBreakBefore w:val="0"/>
              <w:widowControl/>
              <w:kinsoku/>
              <w:wordWrap/>
              <w:overflowPunct/>
              <w:topLinePunct w:val="0"/>
              <w:bidi w:val="0"/>
              <w:spacing w:before="58" w:line="229" w:lineRule="auto"/>
              <w:ind w:left="30" w:right="12"/>
              <w:jc w:val="both"/>
              <w:outlineLvl w:val="9"/>
              <w:rPr>
                <w:rFonts w:hint="eastAsia" w:ascii="宋体" w:hAnsi="宋体" w:eastAsia="宋体" w:cs="宋体"/>
                <w:sz w:val="19"/>
                <w:szCs w:val="19"/>
              </w:rPr>
            </w:pPr>
            <w:r>
              <w:rPr>
                <w:rFonts w:hint="eastAsia" w:ascii="宋体" w:hAnsi="宋体" w:eastAsia="宋体" w:cs="宋体"/>
                <w:spacing w:val="5"/>
                <w:sz w:val="19"/>
                <w:szCs w:val="19"/>
              </w:rPr>
              <w:t>保持衔接帮扶政策总体稳定，健全防止返贫和动态监测机制，建设衔接推进区，实施新型农村集体经济项目，实施产业发展、小型公益性基础设施等项目，守住不返贫底线任务，持续巩固拓展脱贫攻坚</w:t>
            </w:r>
            <w:r>
              <w:rPr>
                <w:rFonts w:hint="eastAsia" w:ascii="宋体" w:hAnsi="宋体" w:eastAsia="宋体" w:cs="宋体"/>
                <w:spacing w:val="2"/>
                <w:sz w:val="19"/>
                <w:szCs w:val="19"/>
              </w:rPr>
              <w:t>成果，推进同乡村振兴有效衔接。</w:t>
            </w:r>
          </w:p>
        </w:tc>
      </w:tr>
      <w:tr w14:paraId="14A28A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8" w:hRule="atLeast"/>
        </w:trPr>
        <w:tc>
          <w:tcPr>
            <w:tcW w:w="1441" w:type="dxa"/>
            <w:vAlign w:val="top"/>
          </w:tcPr>
          <w:p w14:paraId="05071057">
            <w:pPr>
              <w:keepNext w:val="0"/>
              <w:keepLines w:val="0"/>
              <w:pageBreakBefore w:val="0"/>
              <w:widowControl/>
              <w:kinsoku/>
              <w:wordWrap/>
              <w:overflowPunct/>
              <w:topLinePunct w:val="0"/>
              <w:bidi w:val="0"/>
              <w:spacing w:before="131" w:line="224" w:lineRule="auto"/>
              <w:ind w:left="362"/>
              <w:outlineLvl w:val="9"/>
              <w:rPr>
                <w:rFonts w:hint="eastAsia" w:ascii="宋体" w:hAnsi="宋体" w:eastAsia="宋体" w:cs="宋体"/>
                <w:sz w:val="19"/>
                <w:szCs w:val="19"/>
              </w:rPr>
            </w:pPr>
            <w:r>
              <w:rPr>
                <w:rFonts w:hint="eastAsia" w:ascii="宋体" w:hAnsi="宋体" w:eastAsia="宋体" w:cs="宋体"/>
                <w:sz w:val="19"/>
                <w:szCs w:val="19"/>
              </w:rPr>
              <w:t>一级指标</w:t>
            </w:r>
          </w:p>
        </w:tc>
        <w:tc>
          <w:tcPr>
            <w:tcW w:w="2116" w:type="dxa"/>
            <w:vAlign w:val="top"/>
          </w:tcPr>
          <w:p w14:paraId="4BECAAC9">
            <w:pPr>
              <w:keepNext w:val="0"/>
              <w:keepLines w:val="0"/>
              <w:pageBreakBefore w:val="0"/>
              <w:widowControl/>
              <w:kinsoku/>
              <w:wordWrap/>
              <w:overflowPunct/>
              <w:topLinePunct w:val="0"/>
              <w:bidi w:val="0"/>
              <w:spacing w:before="131" w:line="224" w:lineRule="auto"/>
              <w:ind w:left="699"/>
              <w:outlineLvl w:val="9"/>
              <w:rPr>
                <w:rFonts w:hint="eastAsia" w:ascii="宋体" w:hAnsi="宋体" w:eastAsia="宋体" w:cs="宋体"/>
                <w:sz w:val="19"/>
                <w:szCs w:val="19"/>
              </w:rPr>
            </w:pPr>
            <w:r>
              <w:rPr>
                <w:rFonts w:hint="eastAsia" w:ascii="宋体" w:hAnsi="宋体" w:eastAsia="宋体" w:cs="宋体"/>
                <w:sz w:val="19"/>
                <w:szCs w:val="19"/>
              </w:rPr>
              <w:t>二级指标</w:t>
            </w:r>
          </w:p>
        </w:tc>
        <w:tc>
          <w:tcPr>
            <w:tcW w:w="3348" w:type="dxa"/>
            <w:vAlign w:val="top"/>
          </w:tcPr>
          <w:p w14:paraId="535BCC95">
            <w:pPr>
              <w:keepNext w:val="0"/>
              <w:keepLines w:val="0"/>
              <w:pageBreakBefore w:val="0"/>
              <w:widowControl/>
              <w:kinsoku/>
              <w:wordWrap/>
              <w:overflowPunct/>
              <w:topLinePunct w:val="0"/>
              <w:bidi w:val="0"/>
              <w:spacing w:before="131" w:line="224" w:lineRule="auto"/>
              <w:ind w:left="1316"/>
              <w:outlineLvl w:val="9"/>
              <w:rPr>
                <w:rFonts w:hint="eastAsia" w:ascii="宋体" w:hAnsi="宋体" w:eastAsia="宋体" w:cs="宋体"/>
                <w:sz w:val="19"/>
                <w:szCs w:val="19"/>
              </w:rPr>
            </w:pPr>
            <w:r>
              <w:rPr>
                <w:rFonts w:hint="eastAsia" w:ascii="宋体" w:hAnsi="宋体" w:eastAsia="宋体" w:cs="宋体"/>
                <w:spacing w:val="1"/>
                <w:sz w:val="19"/>
                <w:szCs w:val="19"/>
              </w:rPr>
              <w:t>三级指标</w:t>
            </w:r>
          </w:p>
        </w:tc>
        <w:tc>
          <w:tcPr>
            <w:tcW w:w="2747" w:type="dxa"/>
            <w:vAlign w:val="top"/>
          </w:tcPr>
          <w:p w14:paraId="13C85DDC">
            <w:pPr>
              <w:keepNext w:val="0"/>
              <w:keepLines w:val="0"/>
              <w:pageBreakBefore w:val="0"/>
              <w:widowControl/>
              <w:kinsoku/>
              <w:wordWrap/>
              <w:overflowPunct/>
              <w:topLinePunct w:val="0"/>
              <w:bidi w:val="0"/>
              <w:spacing w:before="132" w:line="223" w:lineRule="auto"/>
              <w:ind w:left="1109"/>
              <w:outlineLvl w:val="9"/>
              <w:rPr>
                <w:rFonts w:hint="eastAsia" w:ascii="宋体" w:hAnsi="宋体" w:eastAsia="宋体" w:cs="宋体"/>
                <w:sz w:val="19"/>
                <w:szCs w:val="19"/>
              </w:rPr>
            </w:pPr>
            <w:r>
              <w:rPr>
                <w:rFonts w:hint="eastAsia" w:ascii="宋体" w:hAnsi="宋体" w:eastAsia="宋体" w:cs="宋体"/>
                <w:sz w:val="19"/>
                <w:szCs w:val="19"/>
              </w:rPr>
              <w:t>指标值</w:t>
            </w:r>
          </w:p>
        </w:tc>
      </w:tr>
      <w:tr w14:paraId="758768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8" w:hRule="atLeast"/>
        </w:trPr>
        <w:tc>
          <w:tcPr>
            <w:tcW w:w="1441" w:type="dxa"/>
            <w:vMerge w:val="restart"/>
            <w:tcBorders>
              <w:bottom w:val="nil"/>
            </w:tcBorders>
            <w:vAlign w:val="top"/>
          </w:tcPr>
          <w:p w14:paraId="6A7151DC">
            <w:pPr>
              <w:keepNext w:val="0"/>
              <w:keepLines w:val="0"/>
              <w:pageBreakBefore w:val="0"/>
              <w:widowControl/>
              <w:kinsoku/>
              <w:wordWrap/>
              <w:overflowPunct/>
              <w:topLinePunct w:val="0"/>
              <w:bidi w:val="0"/>
              <w:spacing w:line="292" w:lineRule="auto"/>
              <w:outlineLvl w:val="9"/>
              <w:rPr>
                <w:rFonts w:hint="eastAsia" w:ascii="宋体" w:hAnsi="宋体" w:eastAsia="宋体" w:cs="宋体"/>
                <w:sz w:val="19"/>
                <w:szCs w:val="19"/>
              </w:rPr>
            </w:pPr>
          </w:p>
          <w:p w14:paraId="425149D4">
            <w:pPr>
              <w:keepNext w:val="0"/>
              <w:keepLines w:val="0"/>
              <w:pageBreakBefore w:val="0"/>
              <w:widowControl/>
              <w:kinsoku/>
              <w:wordWrap/>
              <w:overflowPunct/>
              <w:topLinePunct w:val="0"/>
              <w:bidi w:val="0"/>
              <w:spacing w:before="58" w:line="223" w:lineRule="auto"/>
              <w:ind w:left="360"/>
              <w:outlineLvl w:val="9"/>
              <w:rPr>
                <w:rFonts w:hint="eastAsia" w:ascii="宋体" w:hAnsi="宋体" w:eastAsia="宋体" w:cs="宋体"/>
                <w:sz w:val="19"/>
                <w:szCs w:val="19"/>
              </w:rPr>
            </w:pPr>
            <w:r>
              <w:rPr>
                <w:rFonts w:hint="eastAsia" w:ascii="宋体" w:hAnsi="宋体" w:eastAsia="宋体" w:cs="宋体"/>
                <w:spacing w:val="1"/>
                <w:sz w:val="19"/>
                <w:szCs w:val="19"/>
              </w:rPr>
              <w:t>成本指标</w:t>
            </w:r>
          </w:p>
        </w:tc>
        <w:tc>
          <w:tcPr>
            <w:tcW w:w="2116" w:type="dxa"/>
            <w:vMerge w:val="restart"/>
            <w:tcBorders>
              <w:bottom w:val="nil"/>
            </w:tcBorders>
            <w:vAlign w:val="top"/>
          </w:tcPr>
          <w:p w14:paraId="41406E65">
            <w:pPr>
              <w:keepNext w:val="0"/>
              <w:keepLines w:val="0"/>
              <w:pageBreakBefore w:val="0"/>
              <w:widowControl/>
              <w:kinsoku/>
              <w:wordWrap/>
              <w:overflowPunct/>
              <w:topLinePunct w:val="0"/>
              <w:bidi w:val="0"/>
              <w:spacing w:line="292" w:lineRule="auto"/>
              <w:outlineLvl w:val="9"/>
              <w:rPr>
                <w:rFonts w:hint="eastAsia" w:ascii="宋体" w:hAnsi="宋体" w:eastAsia="宋体" w:cs="宋体"/>
                <w:sz w:val="19"/>
                <w:szCs w:val="19"/>
              </w:rPr>
            </w:pPr>
          </w:p>
          <w:p w14:paraId="01A49950">
            <w:pPr>
              <w:keepNext w:val="0"/>
              <w:keepLines w:val="0"/>
              <w:pageBreakBefore w:val="0"/>
              <w:widowControl/>
              <w:kinsoku/>
              <w:wordWrap/>
              <w:overflowPunct/>
              <w:topLinePunct w:val="0"/>
              <w:bidi w:val="0"/>
              <w:spacing w:before="58" w:line="223" w:lineRule="auto"/>
              <w:ind w:left="513"/>
              <w:outlineLvl w:val="9"/>
              <w:rPr>
                <w:rFonts w:hint="eastAsia" w:ascii="宋体" w:hAnsi="宋体" w:eastAsia="宋体" w:cs="宋体"/>
                <w:sz w:val="19"/>
                <w:szCs w:val="19"/>
              </w:rPr>
            </w:pPr>
            <w:r>
              <w:rPr>
                <w:rFonts w:hint="eastAsia" w:ascii="宋体" w:hAnsi="宋体" w:eastAsia="宋体" w:cs="宋体"/>
                <w:spacing w:val="1"/>
                <w:sz w:val="19"/>
                <w:szCs w:val="19"/>
              </w:rPr>
              <w:t>经济成本指标</w:t>
            </w:r>
          </w:p>
        </w:tc>
        <w:tc>
          <w:tcPr>
            <w:tcW w:w="3348" w:type="dxa"/>
            <w:vAlign w:val="top"/>
          </w:tcPr>
          <w:p w14:paraId="23F9C359">
            <w:pPr>
              <w:keepNext w:val="0"/>
              <w:keepLines w:val="0"/>
              <w:pageBreakBefore w:val="0"/>
              <w:widowControl/>
              <w:kinsoku/>
              <w:wordWrap/>
              <w:overflowPunct/>
              <w:topLinePunct w:val="0"/>
              <w:bidi w:val="0"/>
              <w:spacing w:before="132" w:line="223" w:lineRule="auto"/>
              <w:ind w:left="309"/>
              <w:outlineLvl w:val="9"/>
              <w:rPr>
                <w:rFonts w:hint="eastAsia" w:ascii="宋体" w:hAnsi="宋体" w:eastAsia="宋体" w:cs="宋体"/>
                <w:sz w:val="19"/>
                <w:szCs w:val="19"/>
              </w:rPr>
            </w:pPr>
            <w:r>
              <w:rPr>
                <w:rFonts w:hint="eastAsia" w:ascii="宋体" w:hAnsi="宋体" w:eastAsia="宋体" w:cs="宋体"/>
                <w:spacing w:val="2"/>
                <w:sz w:val="19"/>
                <w:szCs w:val="19"/>
              </w:rPr>
              <w:t>每个衔接推进区补助市级衔接金额</w:t>
            </w:r>
          </w:p>
        </w:tc>
        <w:tc>
          <w:tcPr>
            <w:tcW w:w="2747" w:type="dxa"/>
            <w:vAlign w:val="top"/>
          </w:tcPr>
          <w:p w14:paraId="2D810A20">
            <w:pPr>
              <w:keepNext w:val="0"/>
              <w:keepLines w:val="0"/>
              <w:pageBreakBefore w:val="0"/>
              <w:widowControl/>
              <w:kinsoku/>
              <w:wordWrap/>
              <w:overflowPunct/>
              <w:topLinePunct w:val="0"/>
              <w:bidi w:val="0"/>
              <w:spacing w:before="132" w:line="224" w:lineRule="auto"/>
              <w:ind w:left="964"/>
              <w:outlineLvl w:val="9"/>
              <w:rPr>
                <w:rFonts w:hint="eastAsia" w:ascii="宋体" w:hAnsi="宋体" w:eastAsia="宋体" w:cs="宋体"/>
                <w:sz w:val="19"/>
                <w:szCs w:val="19"/>
              </w:rPr>
            </w:pPr>
            <w:r>
              <w:rPr>
                <w:rFonts w:hint="eastAsia" w:ascii="宋体" w:hAnsi="宋体" w:eastAsia="宋体" w:cs="宋体"/>
                <w:spacing w:val="2"/>
                <w:sz w:val="19"/>
                <w:szCs w:val="19"/>
              </w:rPr>
              <w:t>=2000万元</w:t>
            </w:r>
          </w:p>
        </w:tc>
      </w:tr>
      <w:tr w14:paraId="43EE75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8" w:hRule="atLeast"/>
        </w:trPr>
        <w:tc>
          <w:tcPr>
            <w:tcW w:w="1441" w:type="dxa"/>
            <w:vMerge w:val="continue"/>
            <w:tcBorders>
              <w:top w:val="nil"/>
            </w:tcBorders>
            <w:vAlign w:val="top"/>
          </w:tcPr>
          <w:p w14:paraId="296E465F">
            <w:pPr>
              <w:keepNext w:val="0"/>
              <w:keepLines w:val="0"/>
              <w:pageBreakBefore w:val="0"/>
              <w:widowControl/>
              <w:kinsoku/>
              <w:wordWrap/>
              <w:overflowPunct/>
              <w:topLinePunct w:val="0"/>
              <w:bidi w:val="0"/>
              <w:outlineLvl w:val="9"/>
              <w:rPr>
                <w:rFonts w:hint="eastAsia" w:ascii="宋体" w:hAnsi="宋体" w:eastAsia="宋体" w:cs="宋体"/>
                <w:sz w:val="19"/>
                <w:szCs w:val="19"/>
              </w:rPr>
            </w:pPr>
          </w:p>
        </w:tc>
        <w:tc>
          <w:tcPr>
            <w:tcW w:w="2116" w:type="dxa"/>
            <w:vMerge w:val="continue"/>
            <w:tcBorders>
              <w:top w:val="nil"/>
            </w:tcBorders>
            <w:vAlign w:val="top"/>
          </w:tcPr>
          <w:p w14:paraId="690E63BA">
            <w:pPr>
              <w:keepNext w:val="0"/>
              <w:keepLines w:val="0"/>
              <w:pageBreakBefore w:val="0"/>
              <w:widowControl/>
              <w:kinsoku/>
              <w:wordWrap/>
              <w:overflowPunct/>
              <w:topLinePunct w:val="0"/>
              <w:bidi w:val="0"/>
              <w:outlineLvl w:val="9"/>
              <w:rPr>
                <w:rFonts w:hint="eastAsia" w:ascii="宋体" w:hAnsi="宋体" w:eastAsia="宋体" w:cs="宋体"/>
                <w:sz w:val="19"/>
                <w:szCs w:val="19"/>
              </w:rPr>
            </w:pPr>
          </w:p>
        </w:tc>
        <w:tc>
          <w:tcPr>
            <w:tcW w:w="3348" w:type="dxa"/>
            <w:vAlign w:val="top"/>
          </w:tcPr>
          <w:p w14:paraId="09F044CF">
            <w:pPr>
              <w:keepNext w:val="0"/>
              <w:keepLines w:val="0"/>
              <w:pageBreakBefore w:val="0"/>
              <w:widowControl/>
              <w:kinsoku/>
              <w:wordWrap/>
              <w:overflowPunct/>
              <w:topLinePunct w:val="0"/>
              <w:bidi w:val="0"/>
              <w:spacing w:before="133" w:line="223" w:lineRule="auto"/>
              <w:ind w:left="676"/>
              <w:outlineLvl w:val="9"/>
              <w:rPr>
                <w:rFonts w:hint="eastAsia" w:ascii="宋体" w:hAnsi="宋体" w:eastAsia="宋体" w:cs="宋体"/>
                <w:sz w:val="19"/>
                <w:szCs w:val="19"/>
              </w:rPr>
            </w:pPr>
            <w:r>
              <w:rPr>
                <w:rFonts w:hint="eastAsia" w:ascii="宋体" w:hAnsi="宋体" w:eastAsia="宋体" w:cs="宋体"/>
                <w:spacing w:val="2"/>
                <w:sz w:val="19"/>
                <w:szCs w:val="19"/>
              </w:rPr>
              <w:t>每学期每人雨露计划补助</w:t>
            </w:r>
          </w:p>
        </w:tc>
        <w:tc>
          <w:tcPr>
            <w:tcW w:w="2747" w:type="dxa"/>
            <w:vAlign w:val="top"/>
          </w:tcPr>
          <w:p w14:paraId="3AEBAF8A">
            <w:pPr>
              <w:keepNext w:val="0"/>
              <w:keepLines w:val="0"/>
              <w:pageBreakBefore w:val="0"/>
              <w:widowControl/>
              <w:kinsoku/>
              <w:wordWrap/>
              <w:overflowPunct/>
              <w:topLinePunct w:val="0"/>
              <w:bidi w:val="0"/>
              <w:spacing w:before="133" w:line="224" w:lineRule="auto"/>
              <w:ind w:left="1058"/>
              <w:outlineLvl w:val="9"/>
              <w:rPr>
                <w:rFonts w:hint="eastAsia" w:ascii="宋体" w:hAnsi="宋体" w:eastAsia="宋体" w:cs="宋体"/>
                <w:sz w:val="19"/>
                <w:szCs w:val="19"/>
              </w:rPr>
            </w:pPr>
            <w:r>
              <w:rPr>
                <w:rFonts w:hint="eastAsia" w:ascii="宋体" w:hAnsi="宋体" w:eastAsia="宋体" w:cs="宋体"/>
                <w:spacing w:val="1"/>
                <w:sz w:val="19"/>
                <w:szCs w:val="19"/>
              </w:rPr>
              <w:t>=1500元</w:t>
            </w:r>
          </w:p>
        </w:tc>
      </w:tr>
      <w:tr w14:paraId="480B5B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8" w:hRule="atLeast"/>
        </w:trPr>
        <w:tc>
          <w:tcPr>
            <w:tcW w:w="1441" w:type="dxa"/>
            <w:vMerge w:val="restart"/>
            <w:tcBorders>
              <w:bottom w:val="nil"/>
            </w:tcBorders>
            <w:vAlign w:val="top"/>
          </w:tcPr>
          <w:p w14:paraId="2C3CEA9B">
            <w:pPr>
              <w:keepNext w:val="0"/>
              <w:keepLines w:val="0"/>
              <w:pageBreakBefore w:val="0"/>
              <w:widowControl/>
              <w:kinsoku/>
              <w:wordWrap/>
              <w:overflowPunct/>
              <w:topLinePunct w:val="0"/>
              <w:bidi w:val="0"/>
              <w:spacing w:line="319" w:lineRule="auto"/>
              <w:outlineLvl w:val="9"/>
              <w:rPr>
                <w:rFonts w:hint="eastAsia" w:ascii="宋体" w:hAnsi="宋体" w:eastAsia="宋体" w:cs="宋体"/>
                <w:sz w:val="19"/>
                <w:szCs w:val="19"/>
              </w:rPr>
            </w:pPr>
          </w:p>
          <w:p w14:paraId="4DC9D544">
            <w:pPr>
              <w:keepNext w:val="0"/>
              <w:keepLines w:val="0"/>
              <w:pageBreakBefore w:val="0"/>
              <w:widowControl/>
              <w:kinsoku/>
              <w:wordWrap/>
              <w:overflowPunct/>
              <w:topLinePunct w:val="0"/>
              <w:bidi w:val="0"/>
              <w:spacing w:line="319" w:lineRule="auto"/>
              <w:outlineLvl w:val="9"/>
              <w:rPr>
                <w:rFonts w:hint="eastAsia" w:ascii="宋体" w:hAnsi="宋体" w:eastAsia="宋体" w:cs="宋体"/>
                <w:sz w:val="19"/>
                <w:szCs w:val="19"/>
              </w:rPr>
            </w:pPr>
          </w:p>
          <w:p w14:paraId="04E264EB">
            <w:pPr>
              <w:keepNext w:val="0"/>
              <w:keepLines w:val="0"/>
              <w:pageBreakBefore w:val="0"/>
              <w:widowControl/>
              <w:kinsoku/>
              <w:wordWrap/>
              <w:overflowPunct/>
              <w:topLinePunct w:val="0"/>
              <w:bidi w:val="0"/>
              <w:spacing w:line="320" w:lineRule="auto"/>
              <w:outlineLvl w:val="9"/>
              <w:rPr>
                <w:rFonts w:hint="eastAsia" w:ascii="宋体" w:hAnsi="宋体" w:eastAsia="宋体" w:cs="宋体"/>
                <w:sz w:val="19"/>
                <w:szCs w:val="19"/>
              </w:rPr>
            </w:pPr>
          </w:p>
          <w:p w14:paraId="053EA4CB">
            <w:pPr>
              <w:keepNext w:val="0"/>
              <w:keepLines w:val="0"/>
              <w:pageBreakBefore w:val="0"/>
              <w:widowControl/>
              <w:kinsoku/>
              <w:wordWrap/>
              <w:overflowPunct/>
              <w:topLinePunct w:val="0"/>
              <w:bidi w:val="0"/>
              <w:spacing w:before="59" w:line="223" w:lineRule="auto"/>
              <w:ind w:left="359"/>
              <w:outlineLvl w:val="9"/>
              <w:rPr>
                <w:rFonts w:hint="eastAsia" w:ascii="宋体" w:hAnsi="宋体" w:eastAsia="宋体" w:cs="宋体"/>
                <w:sz w:val="19"/>
                <w:szCs w:val="19"/>
              </w:rPr>
            </w:pPr>
            <w:r>
              <w:rPr>
                <w:rFonts w:hint="eastAsia" w:ascii="宋体" w:hAnsi="宋体" w:eastAsia="宋体" w:cs="宋体"/>
                <w:spacing w:val="1"/>
                <w:sz w:val="19"/>
                <w:szCs w:val="19"/>
              </w:rPr>
              <w:t>产出指标</w:t>
            </w:r>
          </w:p>
        </w:tc>
        <w:tc>
          <w:tcPr>
            <w:tcW w:w="2116" w:type="dxa"/>
            <w:vMerge w:val="restart"/>
            <w:tcBorders>
              <w:bottom w:val="nil"/>
            </w:tcBorders>
            <w:vAlign w:val="top"/>
          </w:tcPr>
          <w:p w14:paraId="65850C65">
            <w:pPr>
              <w:keepNext w:val="0"/>
              <w:keepLines w:val="0"/>
              <w:pageBreakBefore w:val="0"/>
              <w:widowControl/>
              <w:kinsoku/>
              <w:wordWrap/>
              <w:overflowPunct/>
              <w:topLinePunct w:val="0"/>
              <w:bidi w:val="0"/>
              <w:spacing w:line="295" w:lineRule="auto"/>
              <w:outlineLvl w:val="9"/>
              <w:rPr>
                <w:rFonts w:hint="eastAsia" w:ascii="宋体" w:hAnsi="宋体" w:eastAsia="宋体" w:cs="宋体"/>
                <w:sz w:val="19"/>
                <w:szCs w:val="19"/>
              </w:rPr>
            </w:pPr>
          </w:p>
          <w:p w14:paraId="60D6A904">
            <w:pPr>
              <w:keepNext w:val="0"/>
              <w:keepLines w:val="0"/>
              <w:pageBreakBefore w:val="0"/>
              <w:widowControl/>
              <w:kinsoku/>
              <w:wordWrap/>
              <w:overflowPunct/>
              <w:topLinePunct w:val="0"/>
              <w:bidi w:val="0"/>
              <w:spacing w:before="59" w:line="223" w:lineRule="auto"/>
              <w:ind w:left="698"/>
              <w:outlineLvl w:val="9"/>
              <w:rPr>
                <w:rFonts w:hint="eastAsia" w:ascii="宋体" w:hAnsi="宋体" w:eastAsia="宋体" w:cs="宋体"/>
                <w:sz w:val="19"/>
                <w:szCs w:val="19"/>
              </w:rPr>
            </w:pPr>
            <w:r>
              <w:rPr>
                <w:rFonts w:hint="eastAsia" w:ascii="宋体" w:hAnsi="宋体" w:eastAsia="宋体" w:cs="宋体"/>
                <w:spacing w:val="1"/>
                <w:sz w:val="19"/>
                <w:szCs w:val="19"/>
              </w:rPr>
              <w:t>数量指标</w:t>
            </w:r>
          </w:p>
        </w:tc>
        <w:tc>
          <w:tcPr>
            <w:tcW w:w="3348" w:type="dxa"/>
            <w:vAlign w:val="top"/>
          </w:tcPr>
          <w:p w14:paraId="6B5EE201">
            <w:pPr>
              <w:keepNext w:val="0"/>
              <w:keepLines w:val="0"/>
              <w:pageBreakBefore w:val="0"/>
              <w:widowControl/>
              <w:kinsoku/>
              <w:wordWrap/>
              <w:overflowPunct/>
              <w:topLinePunct w:val="0"/>
              <w:bidi w:val="0"/>
              <w:spacing w:before="135" w:line="223" w:lineRule="auto"/>
              <w:ind w:left="589"/>
              <w:outlineLvl w:val="9"/>
              <w:rPr>
                <w:rFonts w:hint="eastAsia" w:ascii="宋体" w:hAnsi="宋体" w:eastAsia="宋体" w:cs="宋体"/>
                <w:sz w:val="19"/>
                <w:szCs w:val="19"/>
              </w:rPr>
            </w:pPr>
            <w:r>
              <w:rPr>
                <w:rFonts w:hint="eastAsia" w:ascii="宋体" w:hAnsi="宋体" w:eastAsia="宋体" w:cs="宋体"/>
                <w:spacing w:val="2"/>
                <w:sz w:val="19"/>
                <w:szCs w:val="19"/>
              </w:rPr>
              <w:t>统筹实施衔接资金项目个数</w:t>
            </w:r>
          </w:p>
        </w:tc>
        <w:tc>
          <w:tcPr>
            <w:tcW w:w="2747" w:type="dxa"/>
            <w:vAlign w:val="top"/>
          </w:tcPr>
          <w:p w14:paraId="6C950072">
            <w:pPr>
              <w:keepNext w:val="0"/>
              <w:keepLines w:val="0"/>
              <w:pageBreakBefore w:val="0"/>
              <w:widowControl/>
              <w:kinsoku/>
              <w:wordWrap/>
              <w:overflowPunct/>
              <w:topLinePunct w:val="0"/>
              <w:bidi w:val="0"/>
              <w:spacing w:before="135" w:line="223" w:lineRule="auto"/>
              <w:ind w:left="1077"/>
              <w:outlineLvl w:val="9"/>
              <w:rPr>
                <w:rFonts w:hint="eastAsia" w:ascii="宋体" w:hAnsi="宋体" w:eastAsia="宋体" w:cs="宋体"/>
                <w:sz w:val="19"/>
                <w:szCs w:val="19"/>
              </w:rPr>
            </w:pPr>
            <w:r>
              <w:rPr>
                <w:rFonts w:hint="eastAsia" w:ascii="宋体" w:hAnsi="宋体" w:eastAsia="宋体" w:cs="宋体"/>
                <w:spacing w:val="-3"/>
                <w:sz w:val="19"/>
                <w:szCs w:val="19"/>
              </w:rPr>
              <w:t>≥100个</w:t>
            </w:r>
          </w:p>
        </w:tc>
      </w:tr>
      <w:tr w14:paraId="5600AF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8" w:hRule="atLeast"/>
        </w:trPr>
        <w:tc>
          <w:tcPr>
            <w:tcW w:w="1441" w:type="dxa"/>
            <w:vMerge w:val="continue"/>
            <w:tcBorders>
              <w:top w:val="nil"/>
              <w:bottom w:val="nil"/>
            </w:tcBorders>
            <w:vAlign w:val="top"/>
          </w:tcPr>
          <w:p w14:paraId="43780675">
            <w:pPr>
              <w:keepNext w:val="0"/>
              <w:keepLines w:val="0"/>
              <w:pageBreakBefore w:val="0"/>
              <w:widowControl/>
              <w:kinsoku/>
              <w:wordWrap/>
              <w:overflowPunct/>
              <w:topLinePunct w:val="0"/>
              <w:bidi w:val="0"/>
              <w:outlineLvl w:val="9"/>
              <w:rPr>
                <w:rFonts w:hint="eastAsia" w:ascii="宋体" w:hAnsi="宋体" w:eastAsia="宋体" w:cs="宋体"/>
                <w:sz w:val="19"/>
                <w:szCs w:val="19"/>
              </w:rPr>
            </w:pPr>
          </w:p>
        </w:tc>
        <w:tc>
          <w:tcPr>
            <w:tcW w:w="2116" w:type="dxa"/>
            <w:vMerge w:val="continue"/>
            <w:tcBorders>
              <w:top w:val="nil"/>
            </w:tcBorders>
            <w:vAlign w:val="top"/>
          </w:tcPr>
          <w:p w14:paraId="175DF218">
            <w:pPr>
              <w:keepNext w:val="0"/>
              <w:keepLines w:val="0"/>
              <w:pageBreakBefore w:val="0"/>
              <w:widowControl/>
              <w:kinsoku/>
              <w:wordWrap/>
              <w:overflowPunct/>
              <w:topLinePunct w:val="0"/>
              <w:bidi w:val="0"/>
              <w:outlineLvl w:val="9"/>
              <w:rPr>
                <w:rFonts w:hint="eastAsia" w:ascii="宋体" w:hAnsi="宋体" w:eastAsia="宋体" w:cs="宋体"/>
                <w:sz w:val="19"/>
                <w:szCs w:val="19"/>
              </w:rPr>
            </w:pPr>
          </w:p>
        </w:tc>
        <w:tc>
          <w:tcPr>
            <w:tcW w:w="3348" w:type="dxa"/>
            <w:vAlign w:val="top"/>
          </w:tcPr>
          <w:p w14:paraId="700E6AC0">
            <w:pPr>
              <w:keepNext w:val="0"/>
              <w:keepLines w:val="0"/>
              <w:pageBreakBefore w:val="0"/>
              <w:widowControl/>
              <w:kinsoku/>
              <w:wordWrap/>
              <w:overflowPunct/>
              <w:topLinePunct w:val="0"/>
              <w:bidi w:val="0"/>
              <w:spacing w:before="135" w:line="223" w:lineRule="auto"/>
              <w:jc w:val="center"/>
              <w:outlineLvl w:val="9"/>
              <w:rPr>
                <w:rFonts w:hint="eastAsia" w:ascii="宋体" w:hAnsi="宋体" w:eastAsia="宋体" w:cs="宋体"/>
                <w:sz w:val="19"/>
                <w:szCs w:val="19"/>
              </w:rPr>
            </w:pPr>
            <w:r>
              <w:rPr>
                <w:rFonts w:hint="eastAsia" w:ascii="宋体" w:hAnsi="宋体" w:eastAsia="宋体" w:cs="宋体"/>
                <w:spacing w:val="2"/>
                <w:sz w:val="19"/>
                <w:szCs w:val="19"/>
              </w:rPr>
              <w:t>建设省级衔接乡村振兴集中推进区个数</w:t>
            </w:r>
          </w:p>
        </w:tc>
        <w:tc>
          <w:tcPr>
            <w:tcW w:w="2747" w:type="dxa"/>
            <w:vAlign w:val="top"/>
          </w:tcPr>
          <w:p w14:paraId="54D0FCC6">
            <w:pPr>
              <w:keepNext w:val="0"/>
              <w:keepLines w:val="0"/>
              <w:pageBreakBefore w:val="0"/>
              <w:widowControl/>
              <w:kinsoku/>
              <w:wordWrap/>
              <w:overflowPunct/>
              <w:topLinePunct w:val="0"/>
              <w:bidi w:val="0"/>
              <w:spacing w:before="135" w:line="223" w:lineRule="auto"/>
              <w:ind w:left="1171"/>
              <w:outlineLvl w:val="9"/>
              <w:rPr>
                <w:rFonts w:hint="eastAsia" w:ascii="宋体" w:hAnsi="宋体" w:eastAsia="宋体" w:cs="宋体"/>
                <w:sz w:val="19"/>
                <w:szCs w:val="19"/>
              </w:rPr>
            </w:pPr>
            <w:r>
              <w:rPr>
                <w:rFonts w:hint="eastAsia" w:ascii="宋体" w:hAnsi="宋体" w:eastAsia="宋体" w:cs="宋体"/>
                <w:spacing w:val="-6"/>
                <w:sz w:val="19"/>
                <w:szCs w:val="19"/>
              </w:rPr>
              <w:t>≥2个</w:t>
            </w:r>
          </w:p>
        </w:tc>
      </w:tr>
      <w:tr w14:paraId="2351C7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8" w:hRule="atLeast"/>
        </w:trPr>
        <w:tc>
          <w:tcPr>
            <w:tcW w:w="1441" w:type="dxa"/>
            <w:vMerge w:val="continue"/>
            <w:tcBorders>
              <w:top w:val="nil"/>
              <w:bottom w:val="nil"/>
            </w:tcBorders>
            <w:vAlign w:val="top"/>
          </w:tcPr>
          <w:p w14:paraId="31E7A69E">
            <w:pPr>
              <w:keepNext w:val="0"/>
              <w:keepLines w:val="0"/>
              <w:pageBreakBefore w:val="0"/>
              <w:widowControl/>
              <w:kinsoku/>
              <w:wordWrap/>
              <w:overflowPunct/>
              <w:topLinePunct w:val="0"/>
              <w:bidi w:val="0"/>
              <w:outlineLvl w:val="9"/>
              <w:rPr>
                <w:rFonts w:hint="eastAsia" w:ascii="宋体" w:hAnsi="宋体" w:eastAsia="宋体" w:cs="宋体"/>
                <w:sz w:val="19"/>
                <w:szCs w:val="19"/>
              </w:rPr>
            </w:pPr>
          </w:p>
        </w:tc>
        <w:tc>
          <w:tcPr>
            <w:tcW w:w="2116" w:type="dxa"/>
            <w:vMerge w:val="restart"/>
            <w:tcBorders>
              <w:bottom w:val="nil"/>
            </w:tcBorders>
            <w:vAlign w:val="top"/>
          </w:tcPr>
          <w:p w14:paraId="1D65ED88">
            <w:pPr>
              <w:keepNext w:val="0"/>
              <w:keepLines w:val="0"/>
              <w:pageBreakBefore w:val="0"/>
              <w:widowControl/>
              <w:kinsoku/>
              <w:wordWrap/>
              <w:overflowPunct/>
              <w:topLinePunct w:val="0"/>
              <w:bidi w:val="0"/>
              <w:spacing w:line="297" w:lineRule="auto"/>
              <w:outlineLvl w:val="9"/>
              <w:rPr>
                <w:rFonts w:hint="eastAsia" w:ascii="宋体" w:hAnsi="宋体" w:eastAsia="宋体" w:cs="宋体"/>
                <w:sz w:val="19"/>
                <w:szCs w:val="19"/>
              </w:rPr>
            </w:pPr>
          </w:p>
          <w:p w14:paraId="782AE2B7">
            <w:pPr>
              <w:keepNext w:val="0"/>
              <w:keepLines w:val="0"/>
              <w:pageBreakBefore w:val="0"/>
              <w:widowControl/>
              <w:kinsoku/>
              <w:wordWrap/>
              <w:overflowPunct/>
              <w:topLinePunct w:val="0"/>
              <w:bidi w:val="0"/>
              <w:spacing w:before="58" w:line="224" w:lineRule="auto"/>
              <w:ind w:left="697"/>
              <w:outlineLvl w:val="9"/>
              <w:rPr>
                <w:rFonts w:hint="eastAsia" w:ascii="宋体" w:hAnsi="宋体" w:eastAsia="宋体" w:cs="宋体"/>
                <w:sz w:val="19"/>
                <w:szCs w:val="19"/>
              </w:rPr>
            </w:pPr>
            <w:r>
              <w:rPr>
                <w:rFonts w:hint="eastAsia" w:ascii="宋体" w:hAnsi="宋体" w:eastAsia="宋体" w:cs="宋体"/>
                <w:spacing w:val="1"/>
                <w:sz w:val="19"/>
                <w:szCs w:val="19"/>
              </w:rPr>
              <w:t>质量指标</w:t>
            </w:r>
          </w:p>
        </w:tc>
        <w:tc>
          <w:tcPr>
            <w:tcW w:w="3348" w:type="dxa"/>
            <w:vAlign w:val="top"/>
          </w:tcPr>
          <w:p w14:paraId="3D7D7930">
            <w:pPr>
              <w:keepNext w:val="0"/>
              <w:keepLines w:val="0"/>
              <w:pageBreakBefore w:val="0"/>
              <w:widowControl/>
              <w:kinsoku/>
              <w:wordWrap/>
              <w:overflowPunct/>
              <w:topLinePunct w:val="0"/>
              <w:bidi w:val="0"/>
              <w:spacing w:before="137" w:line="223" w:lineRule="auto"/>
              <w:ind w:left="1226"/>
              <w:outlineLvl w:val="9"/>
              <w:rPr>
                <w:rFonts w:hint="eastAsia" w:ascii="宋体" w:hAnsi="宋体" w:eastAsia="宋体" w:cs="宋体"/>
                <w:sz w:val="19"/>
                <w:szCs w:val="19"/>
              </w:rPr>
            </w:pPr>
            <w:r>
              <w:rPr>
                <w:rFonts w:hint="eastAsia" w:ascii="宋体" w:hAnsi="宋体" w:eastAsia="宋体" w:cs="宋体"/>
                <w:spacing w:val="1"/>
                <w:sz w:val="19"/>
                <w:szCs w:val="19"/>
              </w:rPr>
              <w:t>返贫致贫率</w:t>
            </w:r>
          </w:p>
        </w:tc>
        <w:tc>
          <w:tcPr>
            <w:tcW w:w="2747" w:type="dxa"/>
            <w:vAlign w:val="top"/>
          </w:tcPr>
          <w:p w14:paraId="10E55EBB">
            <w:pPr>
              <w:keepNext w:val="0"/>
              <w:keepLines w:val="0"/>
              <w:pageBreakBefore w:val="0"/>
              <w:widowControl/>
              <w:kinsoku/>
              <w:wordWrap/>
              <w:overflowPunct/>
              <w:topLinePunct w:val="0"/>
              <w:bidi w:val="0"/>
              <w:spacing w:before="136" w:line="238" w:lineRule="exact"/>
              <w:ind w:left="1240"/>
              <w:outlineLvl w:val="9"/>
              <w:rPr>
                <w:rFonts w:hint="eastAsia" w:ascii="宋体" w:hAnsi="宋体" w:eastAsia="宋体" w:cs="宋体"/>
                <w:sz w:val="19"/>
                <w:szCs w:val="19"/>
              </w:rPr>
            </w:pPr>
            <w:r>
              <w:rPr>
                <w:rFonts w:hint="eastAsia" w:ascii="宋体" w:hAnsi="宋体" w:eastAsia="宋体" w:cs="宋体"/>
                <w:position w:val="1"/>
                <w:sz w:val="19"/>
                <w:szCs w:val="19"/>
              </w:rPr>
              <w:t>=0%</w:t>
            </w:r>
          </w:p>
        </w:tc>
      </w:tr>
      <w:tr w14:paraId="2166C1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8" w:hRule="atLeast"/>
        </w:trPr>
        <w:tc>
          <w:tcPr>
            <w:tcW w:w="1441" w:type="dxa"/>
            <w:vMerge w:val="continue"/>
            <w:tcBorders>
              <w:top w:val="nil"/>
              <w:bottom w:val="nil"/>
            </w:tcBorders>
            <w:vAlign w:val="top"/>
          </w:tcPr>
          <w:p w14:paraId="76DA5801">
            <w:pPr>
              <w:keepNext w:val="0"/>
              <w:keepLines w:val="0"/>
              <w:pageBreakBefore w:val="0"/>
              <w:widowControl/>
              <w:kinsoku/>
              <w:wordWrap/>
              <w:overflowPunct/>
              <w:topLinePunct w:val="0"/>
              <w:bidi w:val="0"/>
              <w:outlineLvl w:val="9"/>
              <w:rPr>
                <w:rFonts w:hint="eastAsia" w:ascii="宋体" w:hAnsi="宋体" w:eastAsia="宋体" w:cs="宋体"/>
                <w:sz w:val="19"/>
                <w:szCs w:val="19"/>
              </w:rPr>
            </w:pPr>
          </w:p>
        </w:tc>
        <w:tc>
          <w:tcPr>
            <w:tcW w:w="2116" w:type="dxa"/>
            <w:vMerge w:val="continue"/>
            <w:tcBorders>
              <w:top w:val="nil"/>
            </w:tcBorders>
            <w:vAlign w:val="top"/>
          </w:tcPr>
          <w:p w14:paraId="4E99B862">
            <w:pPr>
              <w:keepNext w:val="0"/>
              <w:keepLines w:val="0"/>
              <w:pageBreakBefore w:val="0"/>
              <w:widowControl/>
              <w:kinsoku/>
              <w:wordWrap/>
              <w:overflowPunct/>
              <w:topLinePunct w:val="0"/>
              <w:bidi w:val="0"/>
              <w:outlineLvl w:val="9"/>
              <w:rPr>
                <w:rFonts w:hint="eastAsia" w:ascii="宋体" w:hAnsi="宋体" w:eastAsia="宋体" w:cs="宋体"/>
                <w:sz w:val="19"/>
                <w:szCs w:val="19"/>
              </w:rPr>
            </w:pPr>
          </w:p>
        </w:tc>
        <w:tc>
          <w:tcPr>
            <w:tcW w:w="3348" w:type="dxa"/>
            <w:vAlign w:val="top"/>
          </w:tcPr>
          <w:p w14:paraId="20B15821">
            <w:pPr>
              <w:keepNext w:val="0"/>
              <w:keepLines w:val="0"/>
              <w:pageBreakBefore w:val="0"/>
              <w:widowControl/>
              <w:kinsoku/>
              <w:wordWrap/>
              <w:overflowPunct/>
              <w:topLinePunct w:val="0"/>
              <w:bidi w:val="0"/>
              <w:spacing w:before="137" w:line="223" w:lineRule="auto"/>
              <w:ind w:left="1043"/>
              <w:outlineLvl w:val="9"/>
              <w:rPr>
                <w:rFonts w:hint="eastAsia" w:ascii="宋体" w:hAnsi="宋体" w:eastAsia="宋体" w:cs="宋体"/>
                <w:sz w:val="19"/>
                <w:szCs w:val="19"/>
              </w:rPr>
            </w:pPr>
            <w:r>
              <w:rPr>
                <w:rFonts w:hint="eastAsia" w:ascii="宋体" w:hAnsi="宋体" w:eastAsia="宋体" w:cs="宋体"/>
                <w:spacing w:val="1"/>
                <w:sz w:val="19"/>
                <w:szCs w:val="19"/>
              </w:rPr>
              <w:t>项目验收合格率</w:t>
            </w:r>
          </w:p>
        </w:tc>
        <w:tc>
          <w:tcPr>
            <w:tcW w:w="2747" w:type="dxa"/>
            <w:vAlign w:val="top"/>
          </w:tcPr>
          <w:p w14:paraId="7224DEFE">
            <w:pPr>
              <w:keepNext w:val="0"/>
              <w:keepLines w:val="0"/>
              <w:pageBreakBefore w:val="0"/>
              <w:widowControl/>
              <w:kinsoku/>
              <w:wordWrap/>
              <w:overflowPunct/>
              <w:topLinePunct w:val="0"/>
              <w:bidi w:val="0"/>
              <w:spacing w:before="137" w:line="237" w:lineRule="exact"/>
              <w:ind w:left="1149"/>
              <w:outlineLvl w:val="9"/>
              <w:rPr>
                <w:rFonts w:hint="eastAsia" w:ascii="宋体" w:hAnsi="宋体" w:eastAsia="宋体" w:cs="宋体"/>
                <w:sz w:val="19"/>
                <w:szCs w:val="19"/>
              </w:rPr>
            </w:pPr>
            <w:r>
              <w:rPr>
                <w:rFonts w:hint="eastAsia" w:ascii="宋体" w:hAnsi="宋体" w:eastAsia="宋体" w:cs="宋体"/>
                <w:spacing w:val="1"/>
                <w:position w:val="1"/>
                <w:sz w:val="19"/>
                <w:szCs w:val="19"/>
              </w:rPr>
              <w:t>=100%</w:t>
            </w:r>
          </w:p>
        </w:tc>
      </w:tr>
      <w:tr w14:paraId="19772B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8" w:hRule="atLeast"/>
        </w:trPr>
        <w:tc>
          <w:tcPr>
            <w:tcW w:w="1441" w:type="dxa"/>
            <w:vMerge w:val="continue"/>
            <w:tcBorders>
              <w:top w:val="nil"/>
            </w:tcBorders>
            <w:vAlign w:val="top"/>
          </w:tcPr>
          <w:p w14:paraId="308455A3">
            <w:pPr>
              <w:keepNext w:val="0"/>
              <w:keepLines w:val="0"/>
              <w:pageBreakBefore w:val="0"/>
              <w:widowControl/>
              <w:kinsoku/>
              <w:wordWrap/>
              <w:overflowPunct/>
              <w:topLinePunct w:val="0"/>
              <w:bidi w:val="0"/>
              <w:outlineLvl w:val="9"/>
              <w:rPr>
                <w:rFonts w:hint="eastAsia" w:ascii="宋体" w:hAnsi="宋体" w:eastAsia="宋体" w:cs="宋体"/>
                <w:sz w:val="19"/>
                <w:szCs w:val="19"/>
              </w:rPr>
            </w:pPr>
          </w:p>
        </w:tc>
        <w:tc>
          <w:tcPr>
            <w:tcW w:w="2116" w:type="dxa"/>
            <w:vAlign w:val="top"/>
          </w:tcPr>
          <w:p w14:paraId="40978C46">
            <w:pPr>
              <w:keepNext w:val="0"/>
              <w:keepLines w:val="0"/>
              <w:pageBreakBefore w:val="0"/>
              <w:widowControl/>
              <w:kinsoku/>
              <w:wordWrap/>
              <w:overflowPunct/>
              <w:topLinePunct w:val="0"/>
              <w:bidi w:val="0"/>
              <w:spacing w:before="138" w:line="224" w:lineRule="auto"/>
              <w:ind w:left="705"/>
              <w:outlineLvl w:val="9"/>
              <w:rPr>
                <w:rFonts w:hint="eastAsia" w:ascii="宋体" w:hAnsi="宋体" w:eastAsia="宋体" w:cs="宋体"/>
                <w:sz w:val="19"/>
                <w:szCs w:val="19"/>
              </w:rPr>
            </w:pPr>
            <w:r>
              <w:rPr>
                <w:rFonts w:hint="eastAsia" w:ascii="宋体" w:hAnsi="宋体" w:eastAsia="宋体" w:cs="宋体"/>
                <w:spacing w:val="-1"/>
                <w:sz w:val="19"/>
                <w:szCs w:val="19"/>
              </w:rPr>
              <w:t>时效指标</w:t>
            </w:r>
          </w:p>
        </w:tc>
        <w:tc>
          <w:tcPr>
            <w:tcW w:w="3348" w:type="dxa"/>
            <w:vAlign w:val="top"/>
          </w:tcPr>
          <w:p w14:paraId="0253B594">
            <w:pPr>
              <w:keepNext w:val="0"/>
              <w:keepLines w:val="0"/>
              <w:pageBreakBefore w:val="0"/>
              <w:widowControl/>
              <w:kinsoku/>
              <w:wordWrap/>
              <w:overflowPunct/>
              <w:topLinePunct w:val="0"/>
              <w:bidi w:val="0"/>
              <w:spacing w:before="138" w:line="223" w:lineRule="auto"/>
              <w:ind w:left="951"/>
              <w:outlineLvl w:val="9"/>
              <w:rPr>
                <w:rFonts w:hint="eastAsia" w:ascii="宋体" w:hAnsi="宋体" w:eastAsia="宋体" w:cs="宋体"/>
                <w:sz w:val="19"/>
                <w:szCs w:val="19"/>
              </w:rPr>
            </w:pPr>
            <w:r>
              <w:rPr>
                <w:rFonts w:hint="eastAsia" w:ascii="宋体" w:hAnsi="宋体" w:eastAsia="宋体" w:cs="宋体"/>
                <w:spacing w:val="2"/>
                <w:sz w:val="19"/>
                <w:szCs w:val="19"/>
              </w:rPr>
              <w:t>建设项目完工时间</w:t>
            </w:r>
          </w:p>
        </w:tc>
        <w:tc>
          <w:tcPr>
            <w:tcW w:w="2747" w:type="dxa"/>
            <w:vAlign w:val="top"/>
          </w:tcPr>
          <w:p w14:paraId="1CE4C274">
            <w:pPr>
              <w:keepNext w:val="0"/>
              <w:keepLines w:val="0"/>
              <w:pageBreakBefore w:val="0"/>
              <w:widowControl/>
              <w:kinsoku/>
              <w:wordWrap/>
              <w:overflowPunct/>
              <w:topLinePunct w:val="0"/>
              <w:bidi w:val="0"/>
              <w:spacing w:before="138" w:line="223" w:lineRule="auto"/>
              <w:ind w:left="740"/>
              <w:outlineLvl w:val="9"/>
              <w:rPr>
                <w:rFonts w:hint="eastAsia" w:ascii="宋体" w:hAnsi="宋体" w:eastAsia="宋体" w:cs="宋体"/>
                <w:sz w:val="19"/>
                <w:szCs w:val="19"/>
              </w:rPr>
            </w:pPr>
            <w:r>
              <w:rPr>
                <w:rFonts w:hint="eastAsia" w:ascii="宋体" w:hAnsi="宋体" w:eastAsia="宋体" w:cs="宋体"/>
                <w:spacing w:val="1"/>
                <w:sz w:val="19"/>
                <w:szCs w:val="19"/>
              </w:rPr>
              <w:t>2025年11月底前</w:t>
            </w:r>
          </w:p>
        </w:tc>
      </w:tr>
      <w:tr w14:paraId="36F948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8" w:hRule="atLeast"/>
        </w:trPr>
        <w:tc>
          <w:tcPr>
            <w:tcW w:w="1441" w:type="dxa"/>
            <w:vAlign w:val="top"/>
          </w:tcPr>
          <w:p w14:paraId="0F92806F">
            <w:pPr>
              <w:keepNext w:val="0"/>
              <w:keepLines w:val="0"/>
              <w:pageBreakBefore w:val="0"/>
              <w:widowControl/>
              <w:kinsoku/>
              <w:wordWrap/>
              <w:overflowPunct/>
              <w:topLinePunct w:val="0"/>
              <w:bidi w:val="0"/>
              <w:spacing w:before="140" w:line="224" w:lineRule="auto"/>
              <w:ind w:left="363"/>
              <w:outlineLvl w:val="9"/>
              <w:rPr>
                <w:rFonts w:hint="eastAsia" w:ascii="宋体" w:hAnsi="宋体" w:eastAsia="宋体" w:cs="宋体"/>
                <w:sz w:val="19"/>
                <w:szCs w:val="19"/>
              </w:rPr>
            </w:pPr>
            <w:r>
              <w:rPr>
                <w:rFonts w:hint="eastAsia" w:ascii="宋体" w:hAnsi="宋体" w:eastAsia="宋体" w:cs="宋体"/>
                <w:sz w:val="19"/>
                <w:szCs w:val="19"/>
              </w:rPr>
              <w:t>效益指标</w:t>
            </w:r>
          </w:p>
        </w:tc>
        <w:tc>
          <w:tcPr>
            <w:tcW w:w="2116" w:type="dxa"/>
            <w:vAlign w:val="top"/>
          </w:tcPr>
          <w:p w14:paraId="4550AFE1">
            <w:pPr>
              <w:keepNext w:val="0"/>
              <w:keepLines w:val="0"/>
              <w:pageBreakBefore w:val="0"/>
              <w:widowControl/>
              <w:kinsoku/>
              <w:wordWrap/>
              <w:overflowPunct/>
              <w:topLinePunct w:val="0"/>
              <w:bidi w:val="0"/>
              <w:spacing w:before="139" w:line="223" w:lineRule="auto"/>
              <w:ind w:left="513"/>
              <w:outlineLvl w:val="9"/>
              <w:rPr>
                <w:rFonts w:hint="eastAsia" w:ascii="宋体" w:hAnsi="宋体" w:eastAsia="宋体" w:cs="宋体"/>
                <w:sz w:val="19"/>
                <w:szCs w:val="19"/>
              </w:rPr>
            </w:pPr>
            <w:r>
              <w:rPr>
                <w:rFonts w:hint="eastAsia" w:ascii="宋体" w:hAnsi="宋体" w:eastAsia="宋体" w:cs="宋体"/>
                <w:spacing w:val="1"/>
                <w:sz w:val="19"/>
                <w:szCs w:val="19"/>
              </w:rPr>
              <w:t>社会效益指标</w:t>
            </w:r>
          </w:p>
        </w:tc>
        <w:tc>
          <w:tcPr>
            <w:tcW w:w="3348" w:type="dxa"/>
            <w:vAlign w:val="top"/>
          </w:tcPr>
          <w:p w14:paraId="5FC1A084">
            <w:pPr>
              <w:keepNext w:val="0"/>
              <w:keepLines w:val="0"/>
              <w:pageBreakBefore w:val="0"/>
              <w:widowControl/>
              <w:kinsoku/>
              <w:wordWrap/>
              <w:overflowPunct/>
              <w:topLinePunct w:val="0"/>
              <w:bidi w:val="0"/>
              <w:spacing w:before="140" w:line="224" w:lineRule="auto"/>
              <w:ind w:left="950"/>
              <w:outlineLvl w:val="9"/>
              <w:rPr>
                <w:rFonts w:hint="eastAsia" w:ascii="宋体" w:hAnsi="宋体" w:eastAsia="宋体" w:cs="宋体"/>
                <w:sz w:val="19"/>
                <w:szCs w:val="19"/>
              </w:rPr>
            </w:pPr>
            <w:r>
              <w:rPr>
                <w:rFonts w:hint="eastAsia" w:ascii="宋体" w:hAnsi="宋体" w:eastAsia="宋体" w:cs="宋体"/>
                <w:spacing w:val="2"/>
                <w:sz w:val="19"/>
                <w:szCs w:val="19"/>
              </w:rPr>
              <w:t>脱贫人口脱贫成效</w:t>
            </w:r>
          </w:p>
        </w:tc>
        <w:tc>
          <w:tcPr>
            <w:tcW w:w="2747" w:type="dxa"/>
            <w:vAlign w:val="top"/>
          </w:tcPr>
          <w:p w14:paraId="19991AAF">
            <w:pPr>
              <w:keepNext w:val="0"/>
              <w:keepLines w:val="0"/>
              <w:pageBreakBefore w:val="0"/>
              <w:widowControl/>
              <w:kinsoku/>
              <w:wordWrap/>
              <w:overflowPunct/>
              <w:topLinePunct w:val="0"/>
              <w:bidi w:val="0"/>
              <w:spacing w:before="140" w:line="223" w:lineRule="auto"/>
              <w:ind w:left="836"/>
              <w:outlineLvl w:val="9"/>
              <w:rPr>
                <w:rFonts w:hint="eastAsia" w:ascii="宋体" w:hAnsi="宋体" w:eastAsia="宋体" w:cs="宋体"/>
                <w:sz w:val="19"/>
                <w:szCs w:val="19"/>
              </w:rPr>
            </w:pPr>
            <w:r>
              <w:rPr>
                <w:rFonts w:hint="eastAsia" w:ascii="宋体" w:hAnsi="宋体" w:eastAsia="宋体" w:cs="宋体"/>
                <w:spacing w:val="1"/>
                <w:sz w:val="19"/>
                <w:szCs w:val="19"/>
              </w:rPr>
              <w:t>持续巩固提升</w:t>
            </w:r>
          </w:p>
        </w:tc>
      </w:tr>
      <w:tr w14:paraId="4B35D1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6" w:hRule="atLeast"/>
        </w:trPr>
        <w:tc>
          <w:tcPr>
            <w:tcW w:w="1441" w:type="dxa"/>
            <w:vAlign w:val="top"/>
          </w:tcPr>
          <w:p w14:paraId="06F91250">
            <w:pPr>
              <w:keepNext w:val="0"/>
              <w:keepLines w:val="0"/>
              <w:pageBreakBefore w:val="0"/>
              <w:widowControl/>
              <w:kinsoku/>
              <w:wordWrap/>
              <w:overflowPunct/>
              <w:topLinePunct w:val="0"/>
              <w:bidi w:val="0"/>
              <w:spacing w:before="140" w:line="223" w:lineRule="auto"/>
              <w:ind w:left="268"/>
              <w:outlineLvl w:val="9"/>
              <w:rPr>
                <w:rFonts w:hint="eastAsia" w:ascii="宋体" w:hAnsi="宋体" w:eastAsia="宋体" w:cs="宋体"/>
                <w:sz w:val="19"/>
                <w:szCs w:val="19"/>
              </w:rPr>
            </w:pPr>
            <w:r>
              <w:rPr>
                <w:rFonts w:hint="eastAsia" w:ascii="宋体" w:hAnsi="宋体" w:eastAsia="宋体" w:cs="宋体"/>
                <w:spacing w:val="1"/>
                <w:sz w:val="19"/>
                <w:szCs w:val="19"/>
              </w:rPr>
              <w:t>满意度指标</w:t>
            </w:r>
          </w:p>
        </w:tc>
        <w:tc>
          <w:tcPr>
            <w:tcW w:w="2116" w:type="dxa"/>
            <w:vAlign w:val="top"/>
          </w:tcPr>
          <w:p w14:paraId="3816ABE9">
            <w:pPr>
              <w:keepNext w:val="0"/>
              <w:keepLines w:val="0"/>
              <w:pageBreakBefore w:val="0"/>
              <w:widowControl/>
              <w:kinsoku/>
              <w:wordWrap/>
              <w:overflowPunct/>
              <w:topLinePunct w:val="0"/>
              <w:bidi w:val="0"/>
              <w:spacing w:before="140" w:line="223" w:lineRule="auto"/>
              <w:ind w:left="238"/>
              <w:outlineLvl w:val="9"/>
              <w:rPr>
                <w:rFonts w:hint="eastAsia" w:ascii="宋体" w:hAnsi="宋体" w:eastAsia="宋体" w:cs="宋体"/>
                <w:sz w:val="19"/>
                <w:szCs w:val="19"/>
              </w:rPr>
            </w:pPr>
            <w:r>
              <w:rPr>
                <w:rFonts w:hint="eastAsia" w:ascii="宋体" w:hAnsi="宋体" w:eastAsia="宋体" w:cs="宋体"/>
                <w:spacing w:val="2"/>
                <w:sz w:val="19"/>
                <w:szCs w:val="19"/>
              </w:rPr>
              <w:t>服务对象满意度指标</w:t>
            </w:r>
          </w:p>
        </w:tc>
        <w:tc>
          <w:tcPr>
            <w:tcW w:w="3348" w:type="dxa"/>
            <w:vAlign w:val="top"/>
          </w:tcPr>
          <w:p w14:paraId="34991D30">
            <w:pPr>
              <w:keepNext w:val="0"/>
              <w:keepLines w:val="0"/>
              <w:pageBreakBefore w:val="0"/>
              <w:widowControl/>
              <w:kinsoku/>
              <w:wordWrap/>
              <w:overflowPunct/>
              <w:topLinePunct w:val="0"/>
              <w:bidi w:val="0"/>
              <w:spacing w:before="140" w:line="223" w:lineRule="auto"/>
              <w:ind w:left="861"/>
              <w:outlineLvl w:val="9"/>
              <w:rPr>
                <w:rFonts w:hint="eastAsia" w:ascii="宋体" w:hAnsi="宋体" w:eastAsia="宋体" w:cs="宋体"/>
                <w:sz w:val="19"/>
                <w:szCs w:val="19"/>
              </w:rPr>
            </w:pPr>
            <w:r>
              <w:rPr>
                <w:rFonts w:hint="eastAsia" w:ascii="宋体" w:hAnsi="宋体" w:eastAsia="宋体" w:cs="宋体"/>
                <w:spacing w:val="2"/>
                <w:sz w:val="19"/>
                <w:szCs w:val="19"/>
              </w:rPr>
              <w:t>项目受益对象满意度</w:t>
            </w:r>
          </w:p>
        </w:tc>
        <w:tc>
          <w:tcPr>
            <w:tcW w:w="2747" w:type="dxa"/>
            <w:vAlign w:val="top"/>
          </w:tcPr>
          <w:p w14:paraId="4019DFB4">
            <w:pPr>
              <w:keepNext w:val="0"/>
              <w:keepLines w:val="0"/>
              <w:pageBreakBefore w:val="0"/>
              <w:widowControl/>
              <w:kinsoku/>
              <w:wordWrap/>
              <w:overflowPunct/>
              <w:topLinePunct w:val="0"/>
              <w:bidi w:val="0"/>
              <w:spacing w:before="140" w:line="241" w:lineRule="auto"/>
              <w:ind w:left="1168"/>
              <w:outlineLvl w:val="9"/>
              <w:rPr>
                <w:rFonts w:hint="eastAsia" w:ascii="宋体" w:hAnsi="宋体" w:eastAsia="宋体" w:cs="宋体"/>
                <w:sz w:val="19"/>
                <w:szCs w:val="19"/>
              </w:rPr>
            </w:pPr>
            <w:r>
              <w:rPr>
                <w:rFonts w:hint="eastAsia" w:ascii="宋体" w:hAnsi="宋体" w:eastAsia="宋体" w:cs="宋体"/>
                <w:spacing w:val="-4"/>
                <w:sz w:val="19"/>
                <w:szCs w:val="19"/>
              </w:rPr>
              <w:t>≥85%</w:t>
            </w:r>
          </w:p>
        </w:tc>
      </w:tr>
    </w:tbl>
    <w:p w14:paraId="54CDF649"/>
    <w:p w14:paraId="19AED7A9"/>
    <w:p w14:paraId="5705E563"/>
    <w:p w14:paraId="6AA1FAA8"/>
    <w:p w14:paraId="3FB6E902"/>
    <w:p w14:paraId="66847102"/>
    <w:p w14:paraId="49C25EE4"/>
    <w:p w14:paraId="3F01BB27"/>
    <w:p w14:paraId="4719A275"/>
    <w:p w14:paraId="10BFA642"/>
    <w:p w14:paraId="3B7F7341"/>
    <w:p w14:paraId="4C78DDBB"/>
    <w:p w14:paraId="6433CB61"/>
    <w:p w14:paraId="09D2547F"/>
    <w:p w14:paraId="0CF0ED9C"/>
    <w:p w14:paraId="6A437C8F"/>
    <w:p w14:paraId="62119465"/>
    <w:p w14:paraId="04BBAC72"/>
    <w:p w14:paraId="1AED99CD"/>
    <w:p w14:paraId="672E5D29"/>
    <w:p w14:paraId="7466394B"/>
    <w:p w14:paraId="3A02A912"/>
    <w:p w14:paraId="44A6FD86"/>
    <w:p w14:paraId="51EAE832"/>
    <w:p w14:paraId="4D11AB76"/>
    <w:p w14:paraId="4D27C693"/>
    <w:p w14:paraId="5C97E4A9"/>
    <w:p w14:paraId="0ED2B42C"/>
    <w:p w14:paraId="34568A7C"/>
    <w:p w14:paraId="1F8B01FF"/>
    <w:p w14:paraId="031AAACD">
      <w:pPr>
        <w:keepNext w:val="0"/>
        <w:keepLines w:val="0"/>
        <w:pageBreakBefore w:val="0"/>
        <w:widowControl/>
        <w:kinsoku/>
        <w:wordWrap/>
        <w:overflowPunct/>
        <w:topLinePunct w:val="0"/>
        <w:bidi w:val="0"/>
        <w:spacing w:before="45" w:line="205" w:lineRule="auto"/>
        <w:jc w:val="center"/>
        <w:outlineLvl w:val="9"/>
        <w:rPr>
          <w:rFonts w:hint="eastAsia" w:ascii="方正小标宋_GBK" w:hAnsi="方正小标宋_GBK" w:eastAsia="方正小标宋_GBK" w:cs="方正小标宋_GBK"/>
          <w:spacing w:val="1"/>
          <w:sz w:val="32"/>
          <w:szCs w:val="32"/>
          <w:lang w:eastAsia="zh-CN"/>
        </w:rPr>
      </w:pPr>
      <w:r>
        <w:rPr>
          <w:rFonts w:hint="eastAsia" w:ascii="方正小标宋_GBK" w:hAnsi="方正小标宋_GBK" w:eastAsia="方正小标宋_GBK" w:cs="方正小标宋_GBK"/>
          <w:spacing w:val="1"/>
          <w:sz w:val="32"/>
          <w:szCs w:val="32"/>
          <w:lang w:eastAsia="zh-CN"/>
        </w:rPr>
        <w:t>项目支出绩效目标表</w:t>
      </w:r>
    </w:p>
    <w:p w14:paraId="0693E365">
      <w:pPr>
        <w:pStyle w:val="2"/>
        <w:keepNext w:val="0"/>
        <w:keepLines w:val="0"/>
        <w:pageBreakBefore w:val="0"/>
        <w:widowControl/>
        <w:kinsoku/>
        <w:wordWrap/>
        <w:overflowPunct/>
        <w:topLinePunct w:val="0"/>
        <w:bidi w:val="0"/>
        <w:spacing w:before="151" w:line="228" w:lineRule="auto"/>
        <w:ind w:left="3963"/>
        <w:outlineLvl w:val="9"/>
        <w:rPr>
          <w:rFonts w:hint="eastAsia" w:ascii="宋体" w:hAnsi="宋体" w:eastAsia="宋体" w:cs="宋体"/>
          <w:sz w:val="19"/>
          <w:szCs w:val="19"/>
        </w:rPr>
      </w:pPr>
      <w:bookmarkStart w:id="36" w:name="_Toc16710"/>
      <w:r>
        <w:rPr>
          <w:rFonts w:hint="eastAsia" w:ascii="宋体" w:hAnsi="宋体" w:eastAsia="宋体" w:cs="宋体"/>
          <w:spacing w:val="4"/>
          <w:sz w:val="19"/>
          <w:szCs w:val="19"/>
        </w:rPr>
        <w:t>（2025年度）</w:t>
      </w:r>
      <w:bookmarkEnd w:id="36"/>
    </w:p>
    <w:p w14:paraId="184F0EA4">
      <w:pPr>
        <w:pStyle w:val="2"/>
        <w:keepNext w:val="0"/>
        <w:keepLines w:val="0"/>
        <w:pageBreakBefore w:val="0"/>
        <w:widowControl/>
        <w:kinsoku/>
        <w:wordWrap/>
        <w:overflowPunct/>
        <w:topLinePunct w:val="0"/>
        <w:bidi w:val="0"/>
        <w:spacing w:before="168" w:line="229" w:lineRule="auto"/>
        <w:ind w:right="31"/>
        <w:jc w:val="right"/>
        <w:outlineLvl w:val="9"/>
        <w:rPr>
          <w:rFonts w:hint="eastAsia" w:ascii="宋体" w:hAnsi="宋体" w:eastAsia="宋体" w:cs="宋体"/>
          <w:sz w:val="19"/>
          <w:szCs w:val="19"/>
          <w:lang w:eastAsia="zh-CN"/>
        </w:rPr>
      </w:pPr>
    </w:p>
    <w:p w14:paraId="3091F2AA">
      <w:pPr>
        <w:keepNext w:val="0"/>
        <w:keepLines w:val="0"/>
        <w:pageBreakBefore w:val="0"/>
        <w:widowControl/>
        <w:kinsoku/>
        <w:wordWrap/>
        <w:overflowPunct/>
        <w:topLinePunct w:val="0"/>
        <w:bidi w:val="0"/>
        <w:spacing w:line="42" w:lineRule="exact"/>
        <w:outlineLvl w:val="9"/>
        <w:rPr>
          <w:rFonts w:hint="eastAsia" w:ascii="宋体" w:hAnsi="宋体" w:eastAsia="宋体" w:cs="宋体"/>
          <w:sz w:val="19"/>
          <w:szCs w:val="19"/>
        </w:rPr>
      </w:pPr>
    </w:p>
    <w:tbl>
      <w:tblPr>
        <w:tblStyle w:val="9"/>
        <w:tblW w:w="9059"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704"/>
        <w:gridCol w:w="2398"/>
        <w:gridCol w:w="2784"/>
        <w:gridCol w:w="2173"/>
      </w:tblGrid>
      <w:tr w14:paraId="524196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704" w:type="dxa"/>
            <w:vAlign w:val="top"/>
          </w:tcPr>
          <w:p w14:paraId="5416DDA8">
            <w:pPr>
              <w:keepNext w:val="0"/>
              <w:keepLines w:val="0"/>
              <w:pageBreakBefore w:val="0"/>
              <w:widowControl/>
              <w:kinsoku/>
              <w:wordWrap/>
              <w:overflowPunct/>
              <w:topLinePunct w:val="0"/>
              <w:bidi w:val="0"/>
              <w:spacing w:before="151" w:line="228" w:lineRule="auto"/>
              <w:ind w:left="463"/>
              <w:outlineLvl w:val="9"/>
              <w:rPr>
                <w:rFonts w:hint="eastAsia" w:ascii="宋体" w:hAnsi="宋体" w:eastAsia="宋体" w:cs="宋体"/>
                <w:sz w:val="19"/>
                <w:szCs w:val="19"/>
              </w:rPr>
            </w:pPr>
            <w:r>
              <w:rPr>
                <w:rFonts w:hint="eastAsia" w:ascii="宋体" w:hAnsi="宋体" w:eastAsia="宋体" w:cs="宋体"/>
                <w:spacing w:val="6"/>
                <w:sz w:val="19"/>
                <w:szCs w:val="19"/>
              </w:rPr>
              <w:t>项目编码</w:t>
            </w:r>
          </w:p>
        </w:tc>
        <w:tc>
          <w:tcPr>
            <w:tcW w:w="2398" w:type="dxa"/>
            <w:vAlign w:val="top"/>
          </w:tcPr>
          <w:p w14:paraId="27158330">
            <w:pPr>
              <w:keepNext w:val="0"/>
              <w:keepLines w:val="0"/>
              <w:pageBreakBefore w:val="0"/>
              <w:widowControl/>
              <w:kinsoku/>
              <w:wordWrap/>
              <w:overflowPunct/>
              <w:topLinePunct w:val="0"/>
              <w:bidi w:val="0"/>
              <w:spacing w:before="181" w:line="190" w:lineRule="auto"/>
              <w:ind w:left="148"/>
              <w:outlineLvl w:val="9"/>
              <w:rPr>
                <w:rFonts w:hint="eastAsia" w:ascii="宋体" w:hAnsi="宋体" w:eastAsia="宋体" w:cs="宋体"/>
                <w:sz w:val="19"/>
                <w:szCs w:val="19"/>
              </w:rPr>
            </w:pPr>
            <w:r>
              <w:rPr>
                <w:rFonts w:hint="eastAsia" w:ascii="宋体" w:hAnsi="宋体" w:eastAsia="宋体" w:cs="宋体"/>
                <w:spacing w:val="5"/>
                <w:sz w:val="19"/>
                <w:szCs w:val="19"/>
              </w:rPr>
              <w:t>370200250319180200103</w:t>
            </w:r>
          </w:p>
        </w:tc>
        <w:tc>
          <w:tcPr>
            <w:tcW w:w="2784" w:type="dxa"/>
            <w:vAlign w:val="top"/>
          </w:tcPr>
          <w:p w14:paraId="721BE4C0">
            <w:pPr>
              <w:keepNext w:val="0"/>
              <w:keepLines w:val="0"/>
              <w:pageBreakBefore w:val="0"/>
              <w:widowControl/>
              <w:kinsoku/>
              <w:wordWrap/>
              <w:overflowPunct/>
              <w:topLinePunct w:val="0"/>
              <w:bidi w:val="0"/>
              <w:spacing w:before="150" w:line="229" w:lineRule="auto"/>
              <w:ind w:left="1008"/>
              <w:outlineLvl w:val="9"/>
              <w:rPr>
                <w:rFonts w:hint="eastAsia" w:ascii="宋体" w:hAnsi="宋体" w:eastAsia="宋体" w:cs="宋体"/>
                <w:sz w:val="19"/>
                <w:szCs w:val="19"/>
              </w:rPr>
            </w:pPr>
            <w:r>
              <w:rPr>
                <w:rFonts w:hint="eastAsia" w:ascii="宋体" w:hAnsi="宋体" w:eastAsia="宋体" w:cs="宋体"/>
                <w:spacing w:val="6"/>
                <w:sz w:val="19"/>
                <w:szCs w:val="19"/>
              </w:rPr>
              <w:t>项目名称</w:t>
            </w:r>
          </w:p>
        </w:tc>
        <w:tc>
          <w:tcPr>
            <w:tcW w:w="2173" w:type="dxa"/>
            <w:vAlign w:val="top"/>
          </w:tcPr>
          <w:p w14:paraId="1054EED9">
            <w:pPr>
              <w:keepNext w:val="0"/>
              <w:keepLines w:val="0"/>
              <w:pageBreakBefore w:val="0"/>
              <w:widowControl/>
              <w:kinsoku/>
              <w:wordWrap/>
              <w:overflowPunct/>
              <w:topLinePunct w:val="0"/>
              <w:bidi w:val="0"/>
              <w:spacing w:before="151" w:line="227" w:lineRule="auto"/>
              <w:ind w:left="201"/>
              <w:outlineLvl w:val="9"/>
              <w:rPr>
                <w:rFonts w:hint="eastAsia" w:ascii="宋体" w:hAnsi="宋体" w:eastAsia="宋体" w:cs="宋体"/>
                <w:sz w:val="19"/>
                <w:szCs w:val="19"/>
              </w:rPr>
            </w:pPr>
            <w:r>
              <w:rPr>
                <w:rFonts w:hint="eastAsia" w:ascii="宋体" w:hAnsi="宋体" w:eastAsia="宋体" w:cs="宋体"/>
                <w:spacing w:val="8"/>
                <w:sz w:val="19"/>
                <w:szCs w:val="19"/>
              </w:rPr>
              <w:t>农机购置与应用补贴</w:t>
            </w:r>
          </w:p>
        </w:tc>
      </w:tr>
      <w:tr w14:paraId="1D3670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704" w:type="dxa"/>
            <w:vAlign w:val="top"/>
          </w:tcPr>
          <w:p w14:paraId="773D4B8E">
            <w:pPr>
              <w:keepNext w:val="0"/>
              <w:keepLines w:val="0"/>
              <w:pageBreakBefore w:val="0"/>
              <w:widowControl/>
              <w:kinsoku/>
              <w:wordWrap/>
              <w:overflowPunct/>
              <w:topLinePunct w:val="0"/>
              <w:bidi w:val="0"/>
              <w:spacing w:before="140" w:line="228" w:lineRule="auto"/>
              <w:ind w:left="461"/>
              <w:outlineLvl w:val="9"/>
              <w:rPr>
                <w:rFonts w:hint="eastAsia" w:ascii="宋体" w:hAnsi="宋体" w:eastAsia="宋体" w:cs="宋体"/>
                <w:sz w:val="19"/>
                <w:szCs w:val="19"/>
              </w:rPr>
            </w:pPr>
            <w:r>
              <w:rPr>
                <w:rFonts w:hint="eastAsia" w:ascii="宋体" w:hAnsi="宋体" w:eastAsia="宋体" w:cs="宋体"/>
                <w:spacing w:val="6"/>
                <w:sz w:val="19"/>
                <w:szCs w:val="19"/>
              </w:rPr>
              <w:t>主管部门</w:t>
            </w:r>
          </w:p>
        </w:tc>
        <w:tc>
          <w:tcPr>
            <w:tcW w:w="2398" w:type="dxa"/>
            <w:vAlign w:val="top"/>
          </w:tcPr>
          <w:p w14:paraId="5DCEBF03">
            <w:pPr>
              <w:keepNext w:val="0"/>
              <w:keepLines w:val="0"/>
              <w:pageBreakBefore w:val="0"/>
              <w:widowControl/>
              <w:kinsoku/>
              <w:wordWrap/>
              <w:overflowPunct/>
              <w:topLinePunct w:val="0"/>
              <w:bidi w:val="0"/>
              <w:spacing w:before="140" w:line="227" w:lineRule="auto"/>
              <w:ind w:left="408"/>
              <w:outlineLvl w:val="9"/>
              <w:rPr>
                <w:rFonts w:hint="eastAsia" w:ascii="宋体" w:hAnsi="宋体" w:eastAsia="宋体" w:cs="宋体"/>
                <w:sz w:val="19"/>
                <w:szCs w:val="19"/>
              </w:rPr>
            </w:pPr>
            <w:r>
              <w:rPr>
                <w:rFonts w:hint="eastAsia" w:ascii="宋体" w:hAnsi="宋体" w:eastAsia="宋体" w:cs="宋体"/>
                <w:spacing w:val="8"/>
                <w:sz w:val="19"/>
                <w:szCs w:val="19"/>
              </w:rPr>
              <w:t>青岛市农业农村局</w:t>
            </w:r>
          </w:p>
        </w:tc>
        <w:tc>
          <w:tcPr>
            <w:tcW w:w="2784" w:type="dxa"/>
            <w:vAlign w:val="top"/>
          </w:tcPr>
          <w:p w14:paraId="6D528E83">
            <w:pPr>
              <w:keepNext w:val="0"/>
              <w:keepLines w:val="0"/>
              <w:pageBreakBefore w:val="0"/>
              <w:widowControl/>
              <w:kinsoku/>
              <w:wordWrap/>
              <w:overflowPunct/>
              <w:topLinePunct w:val="0"/>
              <w:bidi w:val="0"/>
              <w:spacing w:before="140" w:line="228" w:lineRule="auto"/>
              <w:ind w:left="1006"/>
              <w:outlineLvl w:val="9"/>
              <w:rPr>
                <w:rFonts w:hint="eastAsia" w:ascii="宋体" w:hAnsi="宋体" w:eastAsia="宋体" w:cs="宋体"/>
                <w:sz w:val="19"/>
                <w:szCs w:val="19"/>
                <w:lang w:eastAsia="zh-CN"/>
              </w:rPr>
            </w:pPr>
            <w:r>
              <w:rPr>
                <w:rFonts w:hint="eastAsia" w:ascii="宋体" w:hAnsi="宋体" w:eastAsia="宋体" w:cs="宋体"/>
                <w:spacing w:val="6"/>
                <w:sz w:val="19"/>
                <w:szCs w:val="19"/>
                <w:lang w:eastAsia="zh-CN"/>
              </w:rPr>
              <w:t>预算金额（万元）</w:t>
            </w:r>
          </w:p>
        </w:tc>
        <w:tc>
          <w:tcPr>
            <w:tcW w:w="2173" w:type="dxa"/>
            <w:vAlign w:val="top"/>
          </w:tcPr>
          <w:p w14:paraId="6ED49466">
            <w:pPr>
              <w:keepNext w:val="0"/>
              <w:keepLines w:val="0"/>
              <w:pageBreakBefore w:val="0"/>
              <w:widowControl/>
              <w:kinsoku/>
              <w:wordWrap/>
              <w:overflowPunct/>
              <w:topLinePunct w:val="0"/>
              <w:bidi w:val="0"/>
              <w:spacing w:before="170" w:line="190" w:lineRule="auto"/>
              <w:ind w:left="896"/>
              <w:outlineLvl w:val="9"/>
              <w:rPr>
                <w:rFonts w:hint="eastAsia" w:ascii="宋体" w:hAnsi="宋体" w:eastAsia="宋体" w:cs="宋体"/>
                <w:sz w:val="19"/>
                <w:szCs w:val="19"/>
              </w:rPr>
            </w:pPr>
            <w:r>
              <w:rPr>
                <w:rFonts w:hint="eastAsia" w:ascii="宋体" w:hAnsi="宋体" w:eastAsia="宋体" w:cs="宋体"/>
                <w:spacing w:val="3"/>
                <w:sz w:val="19"/>
                <w:szCs w:val="19"/>
              </w:rPr>
              <w:t>2015</w:t>
            </w:r>
          </w:p>
        </w:tc>
      </w:tr>
      <w:tr w14:paraId="3D61D3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46" w:hRule="atLeast"/>
        </w:trPr>
        <w:tc>
          <w:tcPr>
            <w:tcW w:w="1704" w:type="dxa"/>
            <w:vAlign w:val="top"/>
          </w:tcPr>
          <w:p w14:paraId="513970A7">
            <w:pPr>
              <w:keepNext w:val="0"/>
              <w:keepLines w:val="0"/>
              <w:pageBreakBefore w:val="0"/>
              <w:widowControl/>
              <w:kinsoku/>
              <w:wordWrap/>
              <w:overflowPunct/>
              <w:topLinePunct w:val="0"/>
              <w:bidi w:val="0"/>
              <w:spacing w:line="283" w:lineRule="auto"/>
              <w:outlineLvl w:val="9"/>
              <w:rPr>
                <w:rFonts w:hint="eastAsia" w:ascii="宋体" w:hAnsi="宋体" w:eastAsia="宋体" w:cs="宋体"/>
                <w:sz w:val="19"/>
                <w:szCs w:val="19"/>
              </w:rPr>
            </w:pPr>
          </w:p>
          <w:p w14:paraId="2302834D">
            <w:pPr>
              <w:keepNext w:val="0"/>
              <w:keepLines w:val="0"/>
              <w:pageBreakBefore w:val="0"/>
              <w:widowControl/>
              <w:kinsoku/>
              <w:wordWrap/>
              <w:overflowPunct/>
              <w:topLinePunct w:val="0"/>
              <w:bidi w:val="0"/>
              <w:spacing w:line="284" w:lineRule="auto"/>
              <w:outlineLvl w:val="9"/>
              <w:rPr>
                <w:rFonts w:hint="eastAsia" w:ascii="宋体" w:hAnsi="宋体" w:eastAsia="宋体" w:cs="宋体"/>
                <w:sz w:val="19"/>
                <w:szCs w:val="19"/>
              </w:rPr>
            </w:pPr>
          </w:p>
          <w:p w14:paraId="4A9AF799">
            <w:pPr>
              <w:keepNext w:val="0"/>
              <w:keepLines w:val="0"/>
              <w:pageBreakBefore w:val="0"/>
              <w:widowControl/>
              <w:kinsoku/>
              <w:wordWrap/>
              <w:overflowPunct/>
              <w:topLinePunct w:val="0"/>
              <w:bidi w:val="0"/>
              <w:spacing w:before="62" w:line="229" w:lineRule="auto"/>
              <w:ind w:left="463"/>
              <w:outlineLvl w:val="9"/>
              <w:rPr>
                <w:rFonts w:hint="eastAsia" w:ascii="宋体" w:hAnsi="宋体" w:eastAsia="宋体" w:cs="宋体"/>
                <w:sz w:val="19"/>
                <w:szCs w:val="19"/>
              </w:rPr>
            </w:pPr>
            <w:r>
              <w:rPr>
                <w:rFonts w:hint="eastAsia" w:ascii="宋体" w:hAnsi="宋体" w:eastAsia="宋体" w:cs="宋体"/>
                <w:spacing w:val="6"/>
                <w:sz w:val="19"/>
                <w:szCs w:val="19"/>
              </w:rPr>
              <w:t>绩效目标</w:t>
            </w:r>
          </w:p>
        </w:tc>
        <w:tc>
          <w:tcPr>
            <w:tcW w:w="7355" w:type="dxa"/>
            <w:gridSpan w:val="3"/>
            <w:vAlign w:val="top"/>
          </w:tcPr>
          <w:p w14:paraId="28FA4DE4">
            <w:pPr>
              <w:keepNext w:val="0"/>
              <w:keepLines w:val="0"/>
              <w:pageBreakBefore w:val="0"/>
              <w:widowControl/>
              <w:kinsoku/>
              <w:wordWrap/>
              <w:overflowPunct/>
              <w:topLinePunct w:val="0"/>
              <w:bidi w:val="0"/>
              <w:spacing w:before="138" w:line="238" w:lineRule="auto"/>
              <w:ind w:left="32" w:right="16" w:firstLine="5"/>
              <w:jc w:val="both"/>
              <w:outlineLvl w:val="9"/>
              <w:rPr>
                <w:rFonts w:hint="eastAsia" w:ascii="宋体" w:hAnsi="宋体" w:eastAsia="宋体" w:cs="宋体"/>
                <w:sz w:val="19"/>
                <w:szCs w:val="19"/>
              </w:rPr>
            </w:pPr>
            <w:r>
              <w:rPr>
                <w:rFonts w:hint="eastAsia" w:ascii="宋体" w:hAnsi="宋体" w:eastAsia="宋体" w:cs="宋体"/>
                <w:spacing w:val="14"/>
                <w:sz w:val="19"/>
                <w:szCs w:val="19"/>
              </w:rPr>
              <w:t>实现农作物耕种收综合机械化率达到91.7%的工作目标。支持购置先进适用农业机</w:t>
            </w:r>
            <w:r>
              <w:rPr>
                <w:rFonts w:hint="eastAsia" w:ascii="宋体" w:hAnsi="宋体" w:eastAsia="宋体" w:cs="宋体"/>
                <w:spacing w:val="11"/>
                <w:sz w:val="19"/>
                <w:szCs w:val="19"/>
              </w:rPr>
              <w:t>械，以及开展农机报废更新补贴、新产品补贴试点方面的补贴和地方特色农业发展</w:t>
            </w:r>
            <w:r>
              <w:rPr>
                <w:rFonts w:hint="eastAsia" w:ascii="宋体" w:hAnsi="宋体" w:eastAsia="宋体" w:cs="宋体"/>
                <w:spacing w:val="12"/>
                <w:sz w:val="19"/>
                <w:szCs w:val="19"/>
              </w:rPr>
              <w:t>所需和小区域适用性强的机具补贴，提高农业劳动生产率、土地产出率、资源利用</w:t>
            </w:r>
            <w:r>
              <w:rPr>
                <w:rFonts w:hint="eastAsia" w:ascii="宋体" w:hAnsi="宋体" w:eastAsia="宋体" w:cs="宋体"/>
                <w:spacing w:val="16"/>
                <w:sz w:val="19"/>
                <w:szCs w:val="19"/>
              </w:rPr>
              <w:t>率，推动现代农业和社会主义新农村建设。2025年全市计划补贴机具数量2250台</w:t>
            </w:r>
            <w:r>
              <w:rPr>
                <w:rFonts w:hint="eastAsia" w:ascii="宋体" w:hAnsi="宋体" w:eastAsia="宋体" w:cs="宋体"/>
                <w:spacing w:val="2"/>
                <w:sz w:val="19"/>
                <w:szCs w:val="19"/>
              </w:rPr>
              <w:t>（套）。</w:t>
            </w:r>
          </w:p>
        </w:tc>
      </w:tr>
      <w:tr w14:paraId="779D0F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704" w:type="dxa"/>
            <w:vAlign w:val="top"/>
          </w:tcPr>
          <w:p w14:paraId="40D14AE3">
            <w:pPr>
              <w:keepNext w:val="0"/>
              <w:keepLines w:val="0"/>
              <w:pageBreakBefore w:val="0"/>
              <w:widowControl/>
              <w:kinsoku/>
              <w:wordWrap/>
              <w:overflowPunct/>
              <w:topLinePunct w:val="0"/>
              <w:bidi w:val="0"/>
              <w:spacing w:before="146" w:line="229" w:lineRule="auto"/>
              <w:ind w:left="463"/>
              <w:outlineLvl w:val="9"/>
              <w:rPr>
                <w:rFonts w:hint="eastAsia" w:ascii="宋体" w:hAnsi="宋体" w:eastAsia="宋体" w:cs="宋体"/>
                <w:sz w:val="19"/>
                <w:szCs w:val="19"/>
              </w:rPr>
            </w:pPr>
            <w:r>
              <w:rPr>
                <w:rFonts w:hint="eastAsia" w:ascii="宋体" w:hAnsi="宋体" w:eastAsia="宋体" w:cs="宋体"/>
                <w:spacing w:val="6"/>
                <w:sz w:val="19"/>
                <w:szCs w:val="19"/>
              </w:rPr>
              <w:t>一级指标</w:t>
            </w:r>
          </w:p>
        </w:tc>
        <w:tc>
          <w:tcPr>
            <w:tcW w:w="2398" w:type="dxa"/>
            <w:vAlign w:val="top"/>
          </w:tcPr>
          <w:p w14:paraId="5DB2C922">
            <w:pPr>
              <w:keepNext w:val="0"/>
              <w:keepLines w:val="0"/>
              <w:pageBreakBefore w:val="0"/>
              <w:widowControl/>
              <w:kinsoku/>
              <w:wordWrap/>
              <w:overflowPunct/>
              <w:topLinePunct w:val="0"/>
              <w:bidi w:val="0"/>
              <w:spacing w:before="146" w:line="229" w:lineRule="auto"/>
              <w:ind w:left="809"/>
              <w:outlineLvl w:val="9"/>
              <w:rPr>
                <w:rFonts w:hint="eastAsia" w:ascii="宋体" w:hAnsi="宋体" w:eastAsia="宋体" w:cs="宋体"/>
                <w:sz w:val="19"/>
                <w:szCs w:val="19"/>
              </w:rPr>
            </w:pPr>
            <w:r>
              <w:rPr>
                <w:rFonts w:hint="eastAsia" w:ascii="宋体" w:hAnsi="宋体" w:eastAsia="宋体" w:cs="宋体"/>
                <w:spacing w:val="6"/>
                <w:sz w:val="19"/>
                <w:szCs w:val="19"/>
              </w:rPr>
              <w:t>二级指标</w:t>
            </w:r>
          </w:p>
        </w:tc>
        <w:tc>
          <w:tcPr>
            <w:tcW w:w="2784" w:type="dxa"/>
            <w:vAlign w:val="top"/>
          </w:tcPr>
          <w:p w14:paraId="5428DDA7">
            <w:pPr>
              <w:keepNext w:val="0"/>
              <w:keepLines w:val="0"/>
              <w:pageBreakBefore w:val="0"/>
              <w:widowControl/>
              <w:kinsoku/>
              <w:wordWrap/>
              <w:overflowPunct/>
              <w:topLinePunct w:val="0"/>
              <w:bidi w:val="0"/>
              <w:spacing w:before="146" w:line="229" w:lineRule="auto"/>
              <w:ind w:left="1005"/>
              <w:outlineLvl w:val="9"/>
              <w:rPr>
                <w:rFonts w:hint="eastAsia" w:ascii="宋体" w:hAnsi="宋体" w:eastAsia="宋体" w:cs="宋体"/>
                <w:sz w:val="19"/>
                <w:szCs w:val="19"/>
              </w:rPr>
            </w:pPr>
            <w:r>
              <w:rPr>
                <w:rFonts w:hint="eastAsia" w:ascii="宋体" w:hAnsi="宋体" w:eastAsia="宋体" w:cs="宋体"/>
                <w:spacing w:val="7"/>
                <w:sz w:val="19"/>
                <w:szCs w:val="19"/>
              </w:rPr>
              <w:t>三级指标</w:t>
            </w:r>
          </w:p>
        </w:tc>
        <w:tc>
          <w:tcPr>
            <w:tcW w:w="2173" w:type="dxa"/>
            <w:vAlign w:val="top"/>
          </w:tcPr>
          <w:p w14:paraId="3F0F1DDE">
            <w:pPr>
              <w:keepNext w:val="0"/>
              <w:keepLines w:val="0"/>
              <w:pageBreakBefore w:val="0"/>
              <w:widowControl/>
              <w:kinsoku/>
              <w:wordWrap/>
              <w:overflowPunct/>
              <w:topLinePunct w:val="0"/>
              <w:bidi w:val="0"/>
              <w:spacing w:before="147" w:line="228" w:lineRule="auto"/>
              <w:ind w:left="800"/>
              <w:outlineLvl w:val="9"/>
              <w:rPr>
                <w:rFonts w:hint="eastAsia" w:ascii="宋体" w:hAnsi="宋体" w:eastAsia="宋体" w:cs="宋体"/>
                <w:sz w:val="19"/>
                <w:szCs w:val="19"/>
              </w:rPr>
            </w:pPr>
            <w:r>
              <w:rPr>
                <w:rFonts w:hint="eastAsia" w:ascii="宋体" w:hAnsi="宋体" w:eastAsia="宋体" w:cs="宋体"/>
                <w:spacing w:val="5"/>
                <w:sz w:val="19"/>
                <w:szCs w:val="19"/>
              </w:rPr>
              <w:t>指标值</w:t>
            </w:r>
          </w:p>
        </w:tc>
      </w:tr>
      <w:tr w14:paraId="782C99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704" w:type="dxa"/>
            <w:vMerge w:val="restart"/>
            <w:tcBorders>
              <w:bottom w:val="nil"/>
            </w:tcBorders>
            <w:vAlign w:val="top"/>
          </w:tcPr>
          <w:p w14:paraId="57B5735E">
            <w:pPr>
              <w:keepNext w:val="0"/>
              <w:keepLines w:val="0"/>
              <w:pageBreakBefore w:val="0"/>
              <w:widowControl/>
              <w:kinsoku/>
              <w:wordWrap/>
              <w:overflowPunct/>
              <w:topLinePunct w:val="0"/>
              <w:bidi w:val="0"/>
              <w:spacing w:line="324" w:lineRule="auto"/>
              <w:outlineLvl w:val="9"/>
              <w:rPr>
                <w:rFonts w:hint="eastAsia" w:ascii="宋体" w:hAnsi="宋体" w:eastAsia="宋体" w:cs="宋体"/>
                <w:sz w:val="19"/>
                <w:szCs w:val="19"/>
              </w:rPr>
            </w:pPr>
          </w:p>
          <w:p w14:paraId="345D6B8E">
            <w:pPr>
              <w:keepNext w:val="0"/>
              <w:keepLines w:val="0"/>
              <w:pageBreakBefore w:val="0"/>
              <w:widowControl/>
              <w:kinsoku/>
              <w:wordWrap/>
              <w:overflowPunct/>
              <w:topLinePunct w:val="0"/>
              <w:bidi w:val="0"/>
              <w:spacing w:before="62" w:line="227" w:lineRule="auto"/>
              <w:ind w:left="461"/>
              <w:outlineLvl w:val="9"/>
              <w:rPr>
                <w:rFonts w:hint="eastAsia" w:ascii="宋体" w:hAnsi="宋体" w:eastAsia="宋体" w:cs="宋体"/>
                <w:sz w:val="19"/>
                <w:szCs w:val="19"/>
              </w:rPr>
            </w:pPr>
            <w:r>
              <w:rPr>
                <w:rFonts w:hint="eastAsia" w:ascii="宋体" w:hAnsi="宋体" w:eastAsia="宋体" w:cs="宋体"/>
                <w:spacing w:val="6"/>
                <w:sz w:val="19"/>
                <w:szCs w:val="19"/>
              </w:rPr>
              <w:t>成本指标</w:t>
            </w:r>
          </w:p>
        </w:tc>
        <w:tc>
          <w:tcPr>
            <w:tcW w:w="2398" w:type="dxa"/>
            <w:vMerge w:val="restart"/>
            <w:tcBorders>
              <w:bottom w:val="nil"/>
            </w:tcBorders>
            <w:vAlign w:val="top"/>
          </w:tcPr>
          <w:p w14:paraId="688CF13C">
            <w:pPr>
              <w:keepNext w:val="0"/>
              <w:keepLines w:val="0"/>
              <w:pageBreakBefore w:val="0"/>
              <w:widowControl/>
              <w:kinsoku/>
              <w:wordWrap/>
              <w:overflowPunct/>
              <w:topLinePunct w:val="0"/>
              <w:bidi w:val="0"/>
              <w:spacing w:line="324" w:lineRule="auto"/>
              <w:outlineLvl w:val="9"/>
              <w:rPr>
                <w:rFonts w:hint="eastAsia" w:ascii="宋体" w:hAnsi="宋体" w:eastAsia="宋体" w:cs="宋体"/>
                <w:sz w:val="19"/>
                <w:szCs w:val="19"/>
              </w:rPr>
            </w:pPr>
          </w:p>
          <w:p w14:paraId="0D97DB2C">
            <w:pPr>
              <w:keepNext w:val="0"/>
              <w:keepLines w:val="0"/>
              <w:pageBreakBefore w:val="0"/>
              <w:widowControl/>
              <w:kinsoku/>
              <w:wordWrap/>
              <w:overflowPunct/>
              <w:topLinePunct w:val="0"/>
              <w:bidi w:val="0"/>
              <w:spacing w:before="62" w:line="227" w:lineRule="auto"/>
              <w:ind w:left="608"/>
              <w:outlineLvl w:val="9"/>
              <w:rPr>
                <w:rFonts w:hint="eastAsia" w:ascii="宋体" w:hAnsi="宋体" w:eastAsia="宋体" w:cs="宋体"/>
                <w:sz w:val="19"/>
                <w:szCs w:val="19"/>
              </w:rPr>
            </w:pPr>
            <w:r>
              <w:rPr>
                <w:rFonts w:hint="eastAsia" w:ascii="宋体" w:hAnsi="宋体" w:eastAsia="宋体" w:cs="宋体"/>
                <w:spacing w:val="7"/>
                <w:sz w:val="19"/>
                <w:szCs w:val="19"/>
              </w:rPr>
              <w:t>经济成本指标</w:t>
            </w:r>
          </w:p>
        </w:tc>
        <w:tc>
          <w:tcPr>
            <w:tcW w:w="2784" w:type="dxa"/>
            <w:vAlign w:val="top"/>
          </w:tcPr>
          <w:p w14:paraId="6B825B9E">
            <w:pPr>
              <w:keepNext w:val="0"/>
              <w:keepLines w:val="0"/>
              <w:pageBreakBefore w:val="0"/>
              <w:widowControl/>
              <w:kinsoku/>
              <w:wordWrap/>
              <w:overflowPunct/>
              <w:topLinePunct w:val="0"/>
              <w:bidi w:val="0"/>
              <w:spacing w:before="148" w:line="227" w:lineRule="auto"/>
              <w:ind w:left="407"/>
              <w:outlineLvl w:val="9"/>
              <w:rPr>
                <w:rFonts w:hint="eastAsia" w:ascii="宋体" w:hAnsi="宋体" w:eastAsia="宋体" w:cs="宋体"/>
                <w:sz w:val="19"/>
                <w:szCs w:val="19"/>
              </w:rPr>
            </w:pPr>
            <w:r>
              <w:rPr>
                <w:rFonts w:hint="eastAsia" w:ascii="宋体" w:hAnsi="宋体" w:eastAsia="宋体" w:cs="宋体"/>
                <w:spacing w:val="8"/>
                <w:sz w:val="19"/>
                <w:szCs w:val="19"/>
              </w:rPr>
              <w:t>补贴机具单机补贴限额</w:t>
            </w:r>
          </w:p>
        </w:tc>
        <w:tc>
          <w:tcPr>
            <w:tcW w:w="2173" w:type="dxa"/>
            <w:vAlign w:val="top"/>
          </w:tcPr>
          <w:p w14:paraId="757E615F">
            <w:pPr>
              <w:keepNext w:val="0"/>
              <w:keepLines w:val="0"/>
              <w:pageBreakBefore w:val="0"/>
              <w:widowControl/>
              <w:kinsoku/>
              <w:wordWrap/>
              <w:overflowPunct/>
              <w:topLinePunct w:val="0"/>
              <w:bidi w:val="0"/>
              <w:spacing w:before="147" w:line="229" w:lineRule="auto"/>
              <w:ind w:left="712"/>
              <w:outlineLvl w:val="9"/>
              <w:rPr>
                <w:rFonts w:hint="eastAsia" w:ascii="宋体" w:hAnsi="宋体" w:eastAsia="宋体" w:cs="宋体"/>
                <w:sz w:val="19"/>
                <w:szCs w:val="19"/>
              </w:rPr>
            </w:pPr>
            <w:r>
              <w:rPr>
                <w:rFonts w:hint="eastAsia" w:ascii="宋体" w:hAnsi="宋体" w:eastAsia="宋体" w:cs="宋体"/>
                <w:spacing w:val="3"/>
                <w:sz w:val="19"/>
                <w:szCs w:val="19"/>
              </w:rPr>
              <w:t>≤25万元</w:t>
            </w:r>
          </w:p>
        </w:tc>
      </w:tr>
      <w:tr w14:paraId="60623C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704" w:type="dxa"/>
            <w:vMerge w:val="continue"/>
            <w:tcBorders>
              <w:top w:val="nil"/>
            </w:tcBorders>
            <w:vAlign w:val="top"/>
          </w:tcPr>
          <w:p w14:paraId="194AC37D">
            <w:pPr>
              <w:keepNext w:val="0"/>
              <w:keepLines w:val="0"/>
              <w:pageBreakBefore w:val="0"/>
              <w:widowControl/>
              <w:kinsoku/>
              <w:wordWrap/>
              <w:overflowPunct/>
              <w:topLinePunct w:val="0"/>
              <w:bidi w:val="0"/>
              <w:outlineLvl w:val="9"/>
              <w:rPr>
                <w:rFonts w:hint="eastAsia" w:ascii="宋体" w:hAnsi="宋体" w:eastAsia="宋体" w:cs="宋体"/>
                <w:sz w:val="19"/>
                <w:szCs w:val="19"/>
              </w:rPr>
            </w:pPr>
          </w:p>
        </w:tc>
        <w:tc>
          <w:tcPr>
            <w:tcW w:w="2398" w:type="dxa"/>
            <w:vMerge w:val="continue"/>
            <w:tcBorders>
              <w:top w:val="nil"/>
            </w:tcBorders>
            <w:vAlign w:val="top"/>
          </w:tcPr>
          <w:p w14:paraId="2EC9683D">
            <w:pPr>
              <w:keepNext w:val="0"/>
              <w:keepLines w:val="0"/>
              <w:pageBreakBefore w:val="0"/>
              <w:widowControl/>
              <w:kinsoku/>
              <w:wordWrap/>
              <w:overflowPunct/>
              <w:topLinePunct w:val="0"/>
              <w:bidi w:val="0"/>
              <w:outlineLvl w:val="9"/>
              <w:rPr>
                <w:rFonts w:hint="eastAsia" w:ascii="宋体" w:hAnsi="宋体" w:eastAsia="宋体" w:cs="宋体"/>
                <w:sz w:val="19"/>
                <w:szCs w:val="19"/>
              </w:rPr>
            </w:pPr>
          </w:p>
        </w:tc>
        <w:tc>
          <w:tcPr>
            <w:tcW w:w="2784" w:type="dxa"/>
            <w:vAlign w:val="top"/>
          </w:tcPr>
          <w:p w14:paraId="33CA88FD">
            <w:pPr>
              <w:keepNext w:val="0"/>
              <w:keepLines w:val="0"/>
              <w:pageBreakBefore w:val="0"/>
              <w:widowControl/>
              <w:kinsoku/>
              <w:wordWrap/>
              <w:overflowPunct/>
              <w:topLinePunct w:val="0"/>
              <w:bidi w:val="0"/>
              <w:spacing w:before="147" w:line="228" w:lineRule="auto"/>
              <w:ind w:left="209"/>
              <w:outlineLvl w:val="9"/>
              <w:rPr>
                <w:rFonts w:hint="eastAsia" w:ascii="宋体" w:hAnsi="宋体" w:eastAsia="宋体" w:cs="宋体"/>
                <w:sz w:val="19"/>
                <w:szCs w:val="19"/>
              </w:rPr>
            </w:pPr>
            <w:r>
              <w:rPr>
                <w:rFonts w:hint="eastAsia" w:ascii="宋体" w:hAnsi="宋体" w:eastAsia="宋体" w:cs="宋体"/>
                <w:spacing w:val="8"/>
                <w:sz w:val="19"/>
                <w:szCs w:val="19"/>
              </w:rPr>
              <w:t>成套设施装备单套补贴限额</w:t>
            </w:r>
          </w:p>
        </w:tc>
        <w:tc>
          <w:tcPr>
            <w:tcW w:w="2173" w:type="dxa"/>
            <w:vAlign w:val="top"/>
          </w:tcPr>
          <w:p w14:paraId="598AFD44">
            <w:pPr>
              <w:keepNext w:val="0"/>
              <w:keepLines w:val="0"/>
              <w:pageBreakBefore w:val="0"/>
              <w:widowControl/>
              <w:kinsoku/>
              <w:wordWrap/>
              <w:overflowPunct/>
              <w:topLinePunct w:val="0"/>
              <w:bidi w:val="0"/>
              <w:spacing w:before="146" w:line="229" w:lineRule="auto"/>
              <w:ind w:left="712"/>
              <w:outlineLvl w:val="9"/>
              <w:rPr>
                <w:rFonts w:hint="eastAsia" w:ascii="宋体" w:hAnsi="宋体" w:eastAsia="宋体" w:cs="宋体"/>
                <w:sz w:val="19"/>
                <w:szCs w:val="19"/>
              </w:rPr>
            </w:pPr>
            <w:r>
              <w:rPr>
                <w:rFonts w:hint="eastAsia" w:ascii="宋体" w:hAnsi="宋体" w:eastAsia="宋体" w:cs="宋体"/>
                <w:spacing w:val="3"/>
                <w:sz w:val="19"/>
                <w:szCs w:val="19"/>
              </w:rPr>
              <w:t>≤60万元</w:t>
            </w:r>
          </w:p>
        </w:tc>
      </w:tr>
      <w:tr w14:paraId="390257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704" w:type="dxa"/>
            <w:vMerge w:val="restart"/>
            <w:tcBorders>
              <w:bottom w:val="nil"/>
            </w:tcBorders>
            <w:vAlign w:val="top"/>
          </w:tcPr>
          <w:p w14:paraId="4C69DD5A">
            <w:pPr>
              <w:keepNext w:val="0"/>
              <w:keepLines w:val="0"/>
              <w:pageBreakBefore w:val="0"/>
              <w:widowControl/>
              <w:kinsoku/>
              <w:wordWrap/>
              <w:overflowPunct/>
              <w:topLinePunct w:val="0"/>
              <w:bidi w:val="0"/>
              <w:spacing w:line="260" w:lineRule="auto"/>
              <w:outlineLvl w:val="9"/>
              <w:rPr>
                <w:rFonts w:hint="eastAsia" w:ascii="宋体" w:hAnsi="宋体" w:eastAsia="宋体" w:cs="宋体"/>
                <w:sz w:val="19"/>
                <w:szCs w:val="19"/>
              </w:rPr>
            </w:pPr>
          </w:p>
          <w:p w14:paraId="4AFD2564">
            <w:pPr>
              <w:keepNext w:val="0"/>
              <w:keepLines w:val="0"/>
              <w:pageBreakBefore w:val="0"/>
              <w:widowControl/>
              <w:kinsoku/>
              <w:wordWrap/>
              <w:overflowPunct/>
              <w:topLinePunct w:val="0"/>
              <w:bidi w:val="0"/>
              <w:spacing w:line="261" w:lineRule="auto"/>
              <w:outlineLvl w:val="9"/>
              <w:rPr>
                <w:rFonts w:hint="eastAsia" w:ascii="宋体" w:hAnsi="宋体" w:eastAsia="宋体" w:cs="宋体"/>
                <w:sz w:val="19"/>
                <w:szCs w:val="19"/>
              </w:rPr>
            </w:pPr>
          </w:p>
          <w:p w14:paraId="42565F8C">
            <w:pPr>
              <w:keepNext w:val="0"/>
              <w:keepLines w:val="0"/>
              <w:pageBreakBefore w:val="0"/>
              <w:widowControl/>
              <w:kinsoku/>
              <w:wordWrap/>
              <w:overflowPunct/>
              <w:topLinePunct w:val="0"/>
              <w:bidi w:val="0"/>
              <w:spacing w:line="261" w:lineRule="auto"/>
              <w:outlineLvl w:val="9"/>
              <w:rPr>
                <w:rFonts w:hint="eastAsia" w:ascii="宋体" w:hAnsi="宋体" w:eastAsia="宋体" w:cs="宋体"/>
                <w:sz w:val="19"/>
                <w:szCs w:val="19"/>
              </w:rPr>
            </w:pPr>
          </w:p>
          <w:p w14:paraId="20015ECD">
            <w:pPr>
              <w:keepNext w:val="0"/>
              <w:keepLines w:val="0"/>
              <w:pageBreakBefore w:val="0"/>
              <w:widowControl/>
              <w:kinsoku/>
              <w:wordWrap/>
              <w:overflowPunct/>
              <w:topLinePunct w:val="0"/>
              <w:bidi w:val="0"/>
              <w:spacing w:line="261" w:lineRule="auto"/>
              <w:outlineLvl w:val="9"/>
              <w:rPr>
                <w:rFonts w:hint="eastAsia" w:ascii="宋体" w:hAnsi="宋体" w:eastAsia="宋体" w:cs="宋体"/>
                <w:sz w:val="19"/>
                <w:szCs w:val="19"/>
              </w:rPr>
            </w:pPr>
          </w:p>
          <w:p w14:paraId="4929C926">
            <w:pPr>
              <w:keepNext w:val="0"/>
              <w:keepLines w:val="0"/>
              <w:pageBreakBefore w:val="0"/>
              <w:widowControl/>
              <w:kinsoku/>
              <w:wordWrap/>
              <w:overflowPunct/>
              <w:topLinePunct w:val="0"/>
              <w:bidi w:val="0"/>
              <w:spacing w:before="62" w:line="228" w:lineRule="auto"/>
              <w:ind w:left="460"/>
              <w:outlineLvl w:val="9"/>
              <w:rPr>
                <w:rFonts w:hint="eastAsia" w:ascii="宋体" w:hAnsi="宋体" w:eastAsia="宋体" w:cs="宋体"/>
                <w:sz w:val="19"/>
                <w:szCs w:val="19"/>
              </w:rPr>
            </w:pPr>
            <w:r>
              <w:rPr>
                <w:rFonts w:hint="eastAsia" w:ascii="宋体" w:hAnsi="宋体" w:eastAsia="宋体" w:cs="宋体"/>
                <w:spacing w:val="7"/>
                <w:sz w:val="19"/>
                <w:szCs w:val="19"/>
              </w:rPr>
              <w:t>产出指标</w:t>
            </w:r>
          </w:p>
        </w:tc>
        <w:tc>
          <w:tcPr>
            <w:tcW w:w="2398" w:type="dxa"/>
            <w:vMerge w:val="restart"/>
            <w:tcBorders>
              <w:bottom w:val="nil"/>
            </w:tcBorders>
            <w:vAlign w:val="top"/>
          </w:tcPr>
          <w:p w14:paraId="702B60A8">
            <w:pPr>
              <w:keepNext w:val="0"/>
              <w:keepLines w:val="0"/>
              <w:pageBreakBefore w:val="0"/>
              <w:widowControl/>
              <w:kinsoku/>
              <w:wordWrap/>
              <w:overflowPunct/>
              <w:topLinePunct w:val="0"/>
              <w:bidi w:val="0"/>
              <w:spacing w:line="326" w:lineRule="auto"/>
              <w:outlineLvl w:val="9"/>
              <w:rPr>
                <w:rFonts w:hint="eastAsia" w:ascii="宋体" w:hAnsi="宋体" w:eastAsia="宋体" w:cs="宋体"/>
                <w:sz w:val="19"/>
                <w:szCs w:val="19"/>
              </w:rPr>
            </w:pPr>
          </w:p>
          <w:p w14:paraId="214941EF">
            <w:pPr>
              <w:keepNext w:val="0"/>
              <w:keepLines w:val="0"/>
              <w:pageBreakBefore w:val="0"/>
              <w:widowControl/>
              <w:kinsoku/>
              <w:wordWrap/>
              <w:overflowPunct/>
              <w:topLinePunct w:val="0"/>
              <w:bidi w:val="0"/>
              <w:spacing w:before="62" w:line="228" w:lineRule="auto"/>
              <w:ind w:left="807"/>
              <w:outlineLvl w:val="9"/>
              <w:rPr>
                <w:rFonts w:hint="eastAsia" w:ascii="宋体" w:hAnsi="宋体" w:eastAsia="宋体" w:cs="宋体"/>
                <w:sz w:val="19"/>
                <w:szCs w:val="19"/>
              </w:rPr>
            </w:pPr>
            <w:r>
              <w:rPr>
                <w:rFonts w:hint="eastAsia" w:ascii="宋体" w:hAnsi="宋体" w:eastAsia="宋体" w:cs="宋体"/>
                <w:spacing w:val="6"/>
                <w:sz w:val="19"/>
                <w:szCs w:val="19"/>
              </w:rPr>
              <w:t>数量指标</w:t>
            </w:r>
          </w:p>
        </w:tc>
        <w:tc>
          <w:tcPr>
            <w:tcW w:w="2784" w:type="dxa"/>
            <w:vAlign w:val="top"/>
          </w:tcPr>
          <w:p w14:paraId="55BD6A49">
            <w:pPr>
              <w:keepNext w:val="0"/>
              <w:keepLines w:val="0"/>
              <w:pageBreakBefore w:val="0"/>
              <w:widowControl/>
              <w:kinsoku/>
              <w:wordWrap/>
              <w:overflowPunct/>
              <w:topLinePunct w:val="0"/>
              <w:bidi w:val="0"/>
              <w:spacing w:before="150" w:line="227" w:lineRule="auto"/>
              <w:ind w:left="904"/>
              <w:outlineLvl w:val="9"/>
              <w:rPr>
                <w:rFonts w:hint="eastAsia" w:ascii="宋体" w:hAnsi="宋体" w:eastAsia="宋体" w:cs="宋体"/>
                <w:sz w:val="19"/>
                <w:szCs w:val="19"/>
              </w:rPr>
            </w:pPr>
            <w:r>
              <w:rPr>
                <w:rFonts w:hint="eastAsia" w:ascii="宋体" w:hAnsi="宋体" w:eastAsia="宋体" w:cs="宋体"/>
                <w:spacing w:val="7"/>
                <w:sz w:val="19"/>
                <w:szCs w:val="19"/>
              </w:rPr>
              <w:t>补贴机具数</w:t>
            </w:r>
          </w:p>
        </w:tc>
        <w:tc>
          <w:tcPr>
            <w:tcW w:w="2173" w:type="dxa"/>
            <w:vAlign w:val="top"/>
          </w:tcPr>
          <w:p w14:paraId="35B9E112">
            <w:pPr>
              <w:keepNext w:val="0"/>
              <w:keepLines w:val="0"/>
              <w:pageBreakBefore w:val="0"/>
              <w:widowControl/>
              <w:kinsoku/>
              <w:wordWrap/>
              <w:overflowPunct/>
              <w:topLinePunct w:val="0"/>
              <w:bidi w:val="0"/>
              <w:spacing w:before="149" w:line="229" w:lineRule="auto"/>
              <w:ind w:left="417"/>
              <w:outlineLvl w:val="9"/>
              <w:rPr>
                <w:rFonts w:hint="eastAsia" w:ascii="宋体" w:hAnsi="宋体" w:eastAsia="宋体" w:cs="宋体"/>
                <w:sz w:val="19"/>
                <w:szCs w:val="19"/>
              </w:rPr>
            </w:pPr>
            <w:r>
              <w:rPr>
                <w:rFonts w:hint="eastAsia" w:ascii="宋体" w:hAnsi="宋体" w:eastAsia="宋体" w:cs="宋体"/>
                <w:spacing w:val="3"/>
                <w:sz w:val="19"/>
                <w:szCs w:val="19"/>
              </w:rPr>
              <w:t>≥2250台（套）</w:t>
            </w:r>
          </w:p>
        </w:tc>
      </w:tr>
      <w:tr w14:paraId="4C1576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704" w:type="dxa"/>
            <w:vMerge w:val="continue"/>
            <w:tcBorders>
              <w:top w:val="nil"/>
              <w:bottom w:val="nil"/>
            </w:tcBorders>
            <w:vAlign w:val="top"/>
          </w:tcPr>
          <w:p w14:paraId="6BDFC113">
            <w:pPr>
              <w:keepNext w:val="0"/>
              <w:keepLines w:val="0"/>
              <w:pageBreakBefore w:val="0"/>
              <w:widowControl/>
              <w:kinsoku/>
              <w:wordWrap/>
              <w:overflowPunct/>
              <w:topLinePunct w:val="0"/>
              <w:bidi w:val="0"/>
              <w:outlineLvl w:val="9"/>
              <w:rPr>
                <w:rFonts w:hint="eastAsia" w:ascii="宋体" w:hAnsi="宋体" w:eastAsia="宋体" w:cs="宋体"/>
                <w:sz w:val="19"/>
                <w:szCs w:val="19"/>
              </w:rPr>
            </w:pPr>
          </w:p>
        </w:tc>
        <w:tc>
          <w:tcPr>
            <w:tcW w:w="2398" w:type="dxa"/>
            <w:vMerge w:val="continue"/>
            <w:tcBorders>
              <w:top w:val="nil"/>
            </w:tcBorders>
            <w:vAlign w:val="top"/>
          </w:tcPr>
          <w:p w14:paraId="26972EE6">
            <w:pPr>
              <w:keepNext w:val="0"/>
              <w:keepLines w:val="0"/>
              <w:pageBreakBefore w:val="0"/>
              <w:widowControl/>
              <w:kinsoku/>
              <w:wordWrap/>
              <w:overflowPunct/>
              <w:topLinePunct w:val="0"/>
              <w:bidi w:val="0"/>
              <w:outlineLvl w:val="9"/>
              <w:rPr>
                <w:rFonts w:hint="eastAsia" w:ascii="宋体" w:hAnsi="宋体" w:eastAsia="宋体" w:cs="宋体"/>
                <w:sz w:val="19"/>
                <w:szCs w:val="19"/>
              </w:rPr>
            </w:pPr>
          </w:p>
        </w:tc>
        <w:tc>
          <w:tcPr>
            <w:tcW w:w="2784" w:type="dxa"/>
            <w:vAlign w:val="top"/>
          </w:tcPr>
          <w:p w14:paraId="6419C2D3">
            <w:pPr>
              <w:keepNext w:val="0"/>
              <w:keepLines w:val="0"/>
              <w:pageBreakBefore w:val="0"/>
              <w:widowControl/>
              <w:kinsoku/>
              <w:wordWrap/>
              <w:overflowPunct/>
              <w:topLinePunct w:val="0"/>
              <w:bidi w:val="0"/>
              <w:spacing w:before="149" w:line="228" w:lineRule="auto"/>
              <w:ind w:left="708"/>
              <w:outlineLvl w:val="9"/>
              <w:rPr>
                <w:rFonts w:hint="eastAsia" w:ascii="宋体" w:hAnsi="宋体" w:eastAsia="宋体" w:cs="宋体"/>
                <w:sz w:val="19"/>
                <w:szCs w:val="19"/>
              </w:rPr>
            </w:pPr>
            <w:r>
              <w:rPr>
                <w:rFonts w:hint="eastAsia" w:ascii="宋体" w:hAnsi="宋体" w:eastAsia="宋体" w:cs="宋体"/>
                <w:spacing w:val="7"/>
                <w:sz w:val="19"/>
                <w:szCs w:val="19"/>
              </w:rPr>
              <w:t>直接受益农户数</w:t>
            </w:r>
          </w:p>
        </w:tc>
        <w:tc>
          <w:tcPr>
            <w:tcW w:w="2173" w:type="dxa"/>
            <w:vAlign w:val="top"/>
          </w:tcPr>
          <w:p w14:paraId="3BAD6E27">
            <w:pPr>
              <w:keepNext w:val="0"/>
              <w:keepLines w:val="0"/>
              <w:pageBreakBefore w:val="0"/>
              <w:widowControl/>
              <w:kinsoku/>
              <w:wordWrap/>
              <w:overflowPunct/>
              <w:topLinePunct w:val="0"/>
              <w:bidi w:val="0"/>
              <w:spacing w:before="148" w:line="229" w:lineRule="auto"/>
              <w:ind w:left="714"/>
              <w:outlineLvl w:val="9"/>
              <w:rPr>
                <w:rFonts w:hint="eastAsia" w:ascii="宋体" w:hAnsi="宋体" w:eastAsia="宋体" w:cs="宋体"/>
                <w:sz w:val="19"/>
                <w:szCs w:val="19"/>
              </w:rPr>
            </w:pPr>
            <w:r>
              <w:rPr>
                <w:rFonts w:hint="eastAsia" w:ascii="宋体" w:hAnsi="宋体" w:eastAsia="宋体" w:cs="宋体"/>
                <w:spacing w:val="2"/>
                <w:sz w:val="19"/>
                <w:szCs w:val="19"/>
              </w:rPr>
              <w:t>≥1400户</w:t>
            </w:r>
          </w:p>
        </w:tc>
      </w:tr>
      <w:tr w14:paraId="12BAB0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704" w:type="dxa"/>
            <w:vMerge w:val="continue"/>
            <w:tcBorders>
              <w:top w:val="nil"/>
              <w:bottom w:val="nil"/>
            </w:tcBorders>
            <w:vAlign w:val="top"/>
          </w:tcPr>
          <w:p w14:paraId="250C6A91">
            <w:pPr>
              <w:keepNext w:val="0"/>
              <w:keepLines w:val="0"/>
              <w:pageBreakBefore w:val="0"/>
              <w:widowControl/>
              <w:kinsoku/>
              <w:wordWrap/>
              <w:overflowPunct/>
              <w:topLinePunct w:val="0"/>
              <w:bidi w:val="0"/>
              <w:outlineLvl w:val="9"/>
              <w:rPr>
                <w:rFonts w:hint="eastAsia" w:ascii="宋体" w:hAnsi="宋体" w:eastAsia="宋体" w:cs="宋体"/>
                <w:sz w:val="19"/>
                <w:szCs w:val="19"/>
              </w:rPr>
            </w:pPr>
          </w:p>
        </w:tc>
        <w:tc>
          <w:tcPr>
            <w:tcW w:w="2398" w:type="dxa"/>
            <w:vMerge w:val="restart"/>
            <w:tcBorders>
              <w:bottom w:val="nil"/>
            </w:tcBorders>
            <w:vAlign w:val="top"/>
          </w:tcPr>
          <w:p w14:paraId="1A47FB98">
            <w:pPr>
              <w:keepNext w:val="0"/>
              <w:keepLines w:val="0"/>
              <w:pageBreakBefore w:val="0"/>
              <w:widowControl/>
              <w:kinsoku/>
              <w:wordWrap/>
              <w:overflowPunct/>
              <w:topLinePunct w:val="0"/>
              <w:bidi w:val="0"/>
              <w:spacing w:line="329" w:lineRule="auto"/>
              <w:outlineLvl w:val="9"/>
              <w:rPr>
                <w:rFonts w:hint="eastAsia" w:ascii="宋体" w:hAnsi="宋体" w:eastAsia="宋体" w:cs="宋体"/>
                <w:sz w:val="19"/>
                <w:szCs w:val="19"/>
              </w:rPr>
            </w:pPr>
          </w:p>
          <w:p w14:paraId="3C0BCAB4">
            <w:pPr>
              <w:keepNext w:val="0"/>
              <w:keepLines w:val="0"/>
              <w:pageBreakBefore w:val="0"/>
              <w:widowControl/>
              <w:kinsoku/>
              <w:wordWrap/>
              <w:overflowPunct/>
              <w:topLinePunct w:val="0"/>
              <w:bidi w:val="0"/>
              <w:spacing w:before="61" w:line="229" w:lineRule="auto"/>
              <w:ind w:left="807"/>
              <w:outlineLvl w:val="9"/>
              <w:rPr>
                <w:rFonts w:hint="eastAsia" w:ascii="宋体" w:hAnsi="宋体" w:eastAsia="宋体" w:cs="宋体"/>
                <w:sz w:val="19"/>
                <w:szCs w:val="19"/>
              </w:rPr>
            </w:pPr>
            <w:r>
              <w:rPr>
                <w:rFonts w:hint="eastAsia" w:ascii="宋体" w:hAnsi="宋体" w:eastAsia="宋体" w:cs="宋体"/>
                <w:spacing w:val="6"/>
                <w:sz w:val="19"/>
                <w:szCs w:val="19"/>
              </w:rPr>
              <w:t>质量指标</w:t>
            </w:r>
          </w:p>
        </w:tc>
        <w:tc>
          <w:tcPr>
            <w:tcW w:w="2784" w:type="dxa"/>
            <w:vAlign w:val="top"/>
          </w:tcPr>
          <w:p w14:paraId="3CBE49C3">
            <w:pPr>
              <w:keepNext w:val="0"/>
              <w:keepLines w:val="0"/>
              <w:pageBreakBefore w:val="0"/>
              <w:widowControl/>
              <w:kinsoku/>
              <w:wordWrap/>
              <w:overflowPunct/>
              <w:topLinePunct w:val="0"/>
              <w:bidi w:val="0"/>
              <w:spacing w:before="153" w:line="228" w:lineRule="auto"/>
              <w:ind w:left="707"/>
              <w:outlineLvl w:val="9"/>
              <w:rPr>
                <w:rFonts w:hint="eastAsia" w:ascii="宋体" w:hAnsi="宋体" w:eastAsia="宋体" w:cs="宋体"/>
                <w:sz w:val="19"/>
                <w:szCs w:val="19"/>
              </w:rPr>
            </w:pPr>
            <w:r>
              <w:rPr>
                <w:rFonts w:hint="eastAsia" w:ascii="宋体" w:hAnsi="宋体" w:eastAsia="宋体" w:cs="宋体"/>
                <w:spacing w:val="7"/>
                <w:sz w:val="19"/>
                <w:szCs w:val="19"/>
              </w:rPr>
              <w:t>补贴对象合格率</w:t>
            </w:r>
          </w:p>
        </w:tc>
        <w:tc>
          <w:tcPr>
            <w:tcW w:w="2173" w:type="dxa"/>
            <w:vAlign w:val="top"/>
          </w:tcPr>
          <w:p w14:paraId="70A935A9">
            <w:pPr>
              <w:keepNext w:val="0"/>
              <w:keepLines w:val="0"/>
              <w:pageBreakBefore w:val="0"/>
              <w:widowControl/>
              <w:kinsoku/>
              <w:wordWrap/>
              <w:overflowPunct/>
              <w:topLinePunct w:val="0"/>
              <w:bidi w:val="0"/>
              <w:spacing w:before="153" w:line="255" w:lineRule="exact"/>
              <w:ind w:left="842"/>
              <w:outlineLvl w:val="9"/>
              <w:rPr>
                <w:rFonts w:hint="eastAsia" w:ascii="宋体" w:hAnsi="宋体" w:eastAsia="宋体" w:cs="宋体"/>
                <w:sz w:val="19"/>
                <w:szCs w:val="19"/>
              </w:rPr>
            </w:pPr>
            <w:r>
              <w:rPr>
                <w:rFonts w:hint="eastAsia" w:ascii="宋体" w:hAnsi="宋体" w:eastAsia="宋体" w:cs="宋体"/>
                <w:spacing w:val="4"/>
                <w:position w:val="1"/>
                <w:sz w:val="19"/>
                <w:szCs w:val="19"/>
              </w:rPr>
              <w:t>=100%</w:t>
            </w:r>
          </w:p>
        </w:tc>
      </w:tr>
      <w:tr w14:paraId="37FCEC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704" w:type="dxa"/>
            <w:vMerge w:val="continue"/>
            <w:tcBorders>
              <w:top w:val="nil"/>
              <w:bottom w:val="nil"/>
            </w:tcBorders>
            <w:vAlign w:val="top"/>
          </w:tcPr>
          <w:p w14:paraId="497BCFAD">
            <w:pPr>
              <w:keepNext w:val="0"/>
              <w:keepLines w:val="0"/>
              <w:pageBreakBefore w:val="0"/>
              <w:widowControl/>
              <w:kinsoku/>
              <w:wordWrap/>
              <w:overflowPunct/>
              <w:topLinePunct w:val="0"/>
              <w:bidi w:val="0"/>
              <w:outlineLvl w:val="9"/>
              <w:rPr>
                <w:rFonts w:hint="eastAsia" w:ascii="宋体" w:hAnsi="宋体" w:eastAsia="宋体" w:cs="宋体"/>
                <w:sz w:val="19"/>
                <w:szCs w:val="19"/>
              </w:rPr>
            </w:pPr>
          </w:p>
        </w:tc>
        <w:tc>
          <w:tcPr>
            <w:tcW w:w="2398" w:type="dxa"/>
            <w:vMerge w:val="continue"/>
            <w:tcBorders>
              <w:top w:val="nil"/>
            </w:tcBorders>
            <w:vAlign w:val="top"/>
          </w:tcPr>
          <w:p w14:paraId="6E60AD31">
            <w:pPr>
              <w:keepNext w:val="0"/>
              <w:keepLines w:val="0"/>
              <w:pageBreakBefore w:val="0"/>
              <w:widowControl/>
              <w:kinsoku/>
              <w:wordWrap/>
              <w:overflowPunct/>
              <w:topLinePunct w:val="0"/>
              <w:bidi w:val="0"/>
              <w:outlineLvl w:val="9"/>
              <w:rPr>
                <w:rFonts w:hint="eastAsia" w:ascii="宋体" w:hAnsi="宋体" w:eastAsia="宋体" w:cs="宋体"/>
                <w:sz w:val="19"/>
                <w:szCs w:val="19"/>
              </w:rPr>
            </w:pPr>
          </w:p>
        </w:tc>
        <w:tc>
          <w:tcPr>
            <w:tcW w:w="2784" w:type="dxa"/>
            <w:vAlign w:val="top"/>
          </w:tcPr>
          <w:p w14:paraId="3E9EA272">
            <w:pPr>
              <w:keepNext w:val="0"/>
              <w:keepLines w:val="0"/>
              <w:pageBreakBefore w:val="0"/>
              <w:widowControl/>
              <w:kinsoku/>
              <w:wordWrap/>
              <w:overflowPunct/>
              <w:topLinePunct w:val="0"/>
              <w:bidi w:val="0"/>
              <w:spacing w:before="154" w:line="227" w:lineRule="auto"/>
              <w:ind w:left="707"/>
              <w:outlineLvl w:val="9"/>
              <w:rPr>
                <w:rFonts w:hint="eastAsia" w:ascii="宋体" w:hAnsi="宋体" w:eastAsia="宋体" w:cs="宋体"/>
                <w:sz w:val="19"/>
                <w:szCs w:val="19"/>
              </w:rPr>
            </w:pPr>
            <w:r>
              <w:rPr>
                <w:rFonts w:hint="eastAsia" w:ascii="宋体" w:hAnsi="宋体" w:eastAsia="宋体" w:cs="宋体"/>
                <w:spacing w:val="7"/>
                <w:sz w:val="19"/>
                <w:szCs w:val="19"/>
              </w:rPr>
              <w:t>补贴机具合格率</w:t>
            </w:r>
          </w:p>
        </w:tc>
        <w:tc>
          <w:tcPr>
            <w:tcW w:w="2173" w:type="dxa"/>
            <w:vAlign w:val="top"/>
          </w:tcPr>
          <w:p w14:paraId="0E6F9A52">
            <w:pPr>
              <w:keepNext w:val="0"/>
              <w:keepLines w:val="0"/>
              <w:pageBreakBefore w:val="0"/>
              <w:widowControl/>
              <w:kinsoku/>
              <w:wordWrap/>
              <w:overflowPunct/>
              <w:topLinePunct w:val="0"/>
              <w:bidi w:val="0"/>
              <w:spacing w:before="154" w:line="255" w:lineRule="exact"/>
              <w:ind w:left="842"/>
              <w:outlineLvl w:val="9"/>
              <w:rPr>
                <w:rFonts w:hint="eastAsia" w:ascii="宋体" w:hAnsi="宋体" w:eastAsia="宋体" w:cs="宋体"/>
                <w:sz w:val="19"/>
                <w:szCs w:val="19"/>
              </w:rPr>
            </w:pPr>
            <w:r>
              <w:rPr>
                <w:rFonts w:hint="eastAsia" w:ascii="宋体" w:hAnsi="宋体" w:eastAsia="宋体" w:cs="宋体"/>
                <w:spacing w:val="4"/>
                <w:position w:val="1"/>
                <w:sz w:val="19"/>
                <w:szCs w:val="19"/>
              </w:rPr>
              <w:t>=100%</w:t>
            </w:r>
          </w:p>
        </w:tc>
      </w:tr>
      <w:tr w14:paraId="38F316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704" w:type="dxa"/>
            <w:vMerge w:val="continue"/>
            <w:tcBorders>
              <w:top w:val="nil"/>
            </w:tcBorders>
            <w:vAlign w:val="top"/>
          </w:tcPr>
          <w:p w14:paraId="2A8244AB">
            <w:pPr>
              <w:keepNext w:val="0"/>
              <w:keepLines w:val="0"/>
              <w:pageBreakBefore w:val="0"/>
              <w:widowControl/>
              <w:kinsoku/>
              <w:wordWrap/>
              <w:overflowPunct/>
              <w:topLinePunct w:val="0"/>
              <w:bidi w:val="0"/>
              <w:outlineLvl w:val="9"/>
              <w:rPr>
                <w:rFonts w:hint="eastAsia" w:ascii="宋体" w:hAnsi="宋体" w:eastAsia="宋体" w:cs="宋体"/>
                <w:sz w:val="19"/>
                <w:szCs w:val="19"/>
              </w:rPr>
            </w:pPr>
          </w:p>
        </w:tc>
        <w:tc>
          <w:tcPr>
            <w:tcW w:w="2398" w:type="dxa"/>
            <w:vAlign w:val="top"/>
          </w:tcPr>
          <w:p w14:paraId="408F83F8">
            <w:pPr>
              <w:keepNext w:val="0"/>
              <w:keepLines w:val="0"/>
              <w:pageBreakBefore w:val="0"/>
              <w:widowControl/>
              <w:kinsoku/>
              <w:wordWrap/>
              <w:overflowPunct/>
              <w:topLinePunct w:val="0"/>
              <w:bidi w:val="0"/>
              <w:spacing w:before="151" w:line="229" w:lineRule="auto"/>
              <w:ind w:left="815"/>
              <w:outlineLvl w:val="9"/>
              <w:rPr>
                <w:rFonts w:hint="eastAsia" w:ascii="宋体" w:hAnsi="宋体" w:eastAsia="宋体" w:cs="宋体"/>
                <w:sz w:val="19"/>
                <w:szCs w:val="19"/>
              </w:rPr>
            </w:pPr>
            <w:r>
              <w:rPr>
                <w:rFonts w:hint="eastAsia" w:ascii="宋体" w:hAnsi="宋体" w:eastAsia="宋体" w:cs="宋体"/>
                <w:spacing w:val="4"/>
                <w:sz w:val="19"/>
                <w:szCs w:val="19"/>
              </w:rPr>
              <w:t>时效指标</w:t>
            </w:r>
          </w:p>
        </w:tc>
        <w:tc>
          <w:tcPr>
            <w:tcW w:w="2784" w:type="dxa"/>
            <w:vAlign w:val="top"/>
          </w:tcPr>
          <w:p w14:paraId="20003C1A">
            <w:pPr>
              <w:keepNext w:val="0"/>
              <w:keepLines w:val="0"/>
              <w:pageBreakBefore w:val="0"/>
              <w:widowControl/>
              <w:kinsoku/>
              <w:wordWrap/>
              <w:overflowPunct/>
              <w:topLinePunct w:val="0"/>
              <w:bidi w:val="0"/>
              <w:spacing w:before="152" w:line="228" w:lineRule="auto"/>
              <w:ind w:left="1006"/>
              <w:outlineLvl w:val="9"/>
              <w:rPr>
                <w:rFonts w:hint="eastAsia" w:ascii="宋体" w:hAnsi="宋体" w:eastAsia="宋体" w:cs="宋体"/>
                <w:sz w:val="19"/>
                <w:szCs w:val="19"/>
              </w:rPr>
            </w:pPr>
            <w:r>
              <w:rPr>
                <w:rFonts w:hint="eastAsia" w:ascii="宋体" w:hAnsi="宋体" w:eastAsia="宋体" w:cs="宋体"/>
                <w:spacing w:val="6"/>
                <w:sz w:val="19"/>
                <w:szCs w:val="19"/>
              </w:rPr>
              <w:t>完成时限</w:t>
            </w:r>
          </w:p>
        </w:tc>
        <w:tc>
          <w:tcPr>
            <w:tcW w:w="2173" w:type="dxa"/>
            <w:vAlign w:val="top"/>
          </w:tcPr>
          <w:p w14:paraId="2E9FCD3E">
            <w:pPr>
              <w:keepNext w:val="0"/>
              <w:keepLines w:val="0"/>
              <w:pageBreakBefore w:val="0"/>
              <w:widowControl/>
              <w:kinsoku/>
              <w:wordWrap/>
              <w:overflowPunct/>
              <w:topLinePunct w:val="0"/>
              <w:bidi w:val="0"/>
              <w:spacing w:before="152" w:line="228" w:lineRule="auto"/>
              <w:ind w:left="400"/>
              <w:outlineLvl w:val="9"/>
              <w:rPr>
                <w:rFonts w:hint="eastAsia" w:ascii="宋体" w:hAnsi="宋体" w:eastAsia="宋体" w:cs="宋体"/>
                <w:sz w:val="19"/>
                <w:szCs w:val="19"/>
              </w:rPr>
            </w:pPr>
            <w:r>
              <w:rPr>
                <w:rFonts w:hint="eastAsia" w:ascii="宋体" w:hAnsi="宋体" w:eastAsia="宋体" w:cs="宋体"/>
                <w:spacing w:val="6"/>
                <w:sz w:val="19"/>
                <w:szCs w:val="19"/>
              </w:rPr>
              <w:t>2025年项目期内</w:t>
            </w:r>
          </w:p>
        </w:tc>
      </w:tr>
      <w:tr w14:paraId="12D114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704" w:type="dxa"/>
            <w:vAlign w:val="top"/>
          </w:tcPr>
          <w:p w14:paraId="366FF890">
            <w:pPr>
              <w:keepNext w:val="0"/>
              <w:keepLines w:val="0"/>
              <w:pageBreakBefore w:val="0"/>
              <w:widowControl/>
              <w:kinsoku/>
              <w:wordWrap/>
              <w:overflowPunct/>
              <w:topLinePunct w:val="0"/>
              <w:bidi w:val="0"/>
              <w:spacing w:before="154" w:line="229" w:lineRule="auto"/>
              <w:ind w:left="465"/>
              <w:outlineLvl w:val="9"/>
              <w:rPr>
                <w:rFonts w:hint="eastAsia" w:ascii="宋体" w:hAnsi="宋体" w:eastAsia="宋体" w:cs="宋体"/>
                <w:sz w:val="19"/>
                <w:szCs w:val="19"/>
              </w:rPr>
            </w:pPr>
            <w:r>
              <w:rPr>
                <w:rFonts w:hint="eastAsia" w:ascii="宋体" w:hAnsi="宋体" w:eastAsia="宋体" w:cs="宋体"/>
                <w:spacing w:val="5"/>
                <w:sz w:val="19"/>
                <w:szCs w:val="19"/>
              </w:rPr>
              <w:t>效益指标</w:t>
            </w:r>
          </w:p>
        </w:tc>
        <w:tc>
          <w:tcPr>
            <w:tcW w:w="2398" w:type="dxa"/>
            <w:vAlign w:val="top"/>
          </w:tcPr>
          <w:p w14:paraId="31C43B68">
            <w:pPr>
              <w:keepNext w:val="0"/>
              <w:keepLines w:val="0"/>
              <w:pageBreakBefore w:val="0"/>
              <w:widowControl/>
              <w:kinsoku/>
              <w:wordWrap/>
              <w:overflowPunct/>
              <w:topLinePunct w:val="0"/>
              <w:bidi w:val="0"/>
              <w:spacing w:before="155" w:line="227" w:lineRule="auto"/>
              <w:ind w:left="608"/>
              <w:outlineLvl w:val="9"/>
              <w:rPr>
                <w:rFonts w:hint="eastAsia" w:ascii="宋体" w:hAnsi="宋体" w:eastAsia="宋体" w:cs="宋体"/>
                <w:sz w:val="19"/>
                <w:szCs w:val="19"/>
              </w:rPr>
            </w:pPr>
            <w:r>
              <w:rPr>
                <w:rFonts w:hint="eastAsia" w:ascii="宋体" w:hAnsi="宋体" w:eastAsia="宋体" w:cs="宋体"/>
                <w:spacing w:val="7"/>
                <w:sz w:val="19"/>
                <w:szCs w:val="19"/>
              </w:rPr>
              <w:t>社会效益指标</w:t>
            </w:r>
          </w:p>
        </w:tc>
        <w:tc>
          <w:tcPr>
            <w:tcW w:w="2784" w:type="dxa"/>
            <w:vAlign w:val="top"/>
          </w:tcPr>
          <w:p w14:paraId="576597C4">
            <w:pPr>
              <w:keepNext w:val="0"/>
              <w:keepLines w:val="0"/>
              <w:pageBreakBefore w:val="0"/>
              <w:widowControl/>
              <w:kinsoku/>
              <w:wordWrap/>
              <w:overflowPunct/>
              <w:topLinePunct w:val="0"/>
              <w:bidi w:val="0"/>
              <w:spacing w:before="155" w:line="227" w:lineRule="auto"/>
              <w:ind w:left="208"/>
              <w:outlineLvl w:val="9"/>
              <w:rPr>
                <w:rFonts w:hint="eastAsia" w:ascii="宋体" w:hAnsi="宋体" w:eastAsia="宋体" w:cs="宋体"/>
                <w:sz w:val="19"/>
                <w:szCs w:val="19"/>
              </w:rPr>
            </w:pPr>
            <w:r>
              <w:rPr>
                <w:rFonts w:hint="eastAsia" w:ascii="宋体" w:hAnsi="宋体" w:eastAsia="宋体" w:cs="宋体"/>
                <w:spacing w:val="8"/>
                <w:sz w:val="19"/>
                <w:szCs w:val="19"/>
              </w:rPr>
              <w:t>农作物耕种收综合机械化率</w:t>
            </w:r>
          </w:p>
        </w:tc>
        <w:tc>
          <w:tcPr>
            <w:tcW w:w="2173" w:type="dxa"/>
            <w:vAlign w:val="top"/>
          </w:tcPr>
          <w:p w14:paraId="5883C176">
            <w:pPr>
              <w:keepNext w:val="0"/>
              <w:keepLines w:val="0"/>
              <w:pageBreakBefore w:val="0"/>
              <w:widowControl/>
              <w:kinsoku/>
              <w:wordWrap/>
              <w:overflowPunct/>
              <w:topLinePunct w:val="0"/>
              <w:bidi w:val="0"/>
              <w:spacing w:before="155" w:line="253" w:lineRule="exact"/>
              <w:ind w:left="762"/>
              <w:outlineLvl w:val="9"/>
              <w:rPr>
                <w:rFonts w:hint="eastAsia" w:ascii="宋体" w:hAnsi="宋体" w:eastAsia="宋体" w:cs="宋体"/>
                <w:sz w:val="19"/>
                <w:szCs w:val="19"/>
              </w:rPr>
            </w:pPr>
            <w:r>
              <w:rPr>
                <w:rFonts w:hint="eastAsia" w:ascii="宋体" w:hAnsi="宋体" w:eastAsia="宋体" w:cs="宋体"/>
                <w:spacing w:val="1"/>
                <w:position w:val="1"/>
                <w:sz w:val="19"/>
                <w:szCs w:val="19"/>
              </w:rPr>
              <w:t>≥91.7%</w:t>
            </w:r>
          </w:p>
        </w:tc>
      </w:tr>
      <w:tr w14:paraId="76C629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704" w:type="dxa"/>
            <w:vAlign w:val="top"/>
          </w:tcPr>
          <w:p w14:paraId="70539EDC">
            <w:pPr>
              <w:keepNext w:val="0"/>
              <w:keepLines w:val="0"/>
              <w:pageBreakBefore w:val="0"/>
              <w:widowControl/>
              <w:kinsoku/>
              <w:wordWrap/>
              <w:overflowPunct/>
              <w:topLinePunct w:val="0"/>
              <w:bidi w:val="0"/>
              <w:spacing w:before="153" w:line="228" w:lineRule="auto"/>
              <w:ind w:left="362"/>
              <w:outlineLvl w:val="9"/>
              <w:rPr>
                <w:rFonts w:hint="eastAsia" w:ascii="宋体" w:hAnsi="宋体" w:eastAsia="宋体" w:cs="宋体"/>
                <w:sz w:val="19"/>
                <w:szCs w:val="19"/>
              </w:rPr>
            </w:pPr>
            <w:r>
              <w:rPr>
                <w:rFonts w:hint="eastAsia" w:ascii="宋体" w:hAnsi="宋体" w:eastAsia="宋体" w:cs="宋体"/>
                <w:spacing w:val="7"/>
                <w:sz w:val="19"/>
                <w:szCs w:val="19"/>
              </w:rPr>
              <w:t>满意度指标</w:t>
            </w:r>
          </w:p>
        </w:tc>
        <w:tc>
          <w:tcPr>
            <w:tcW w:w="2398" w:type="dxa"/>
            <w:vAlign w:val="top"/>
          </w:tcPr>
          <w:p w14:paraId="70F9F0D9">
            <w:pPr>
              <w:keepNext w:val="0"/>
              <w:keepLines w:val="0"/>
              <w:pageBreakBefore w:val="0"/>
              <w:widowControl/>
              <w:kinsoku/>
              <w:wordWrap/>
              <w:overflowPunct/>
              <w:topLinePunct w:val="0"/>
              <w:bidi w:val="0"/>
              <w:spacing w:before="153" w:line="228" w:lineRule="auto"/>
              <w:ind w:left="309"/>
              <w:outlineLvl w:val="9"/>
              <w:rPr>
                <w:rFonts w:hint="eastAsia" w:ascii="宋体" w:hAnsi="宋体" w:eastAsia="宋体" w:cs="宋体"/>
                <w:sz w:val="19"/>
                <w:szCs w:val="19"/>
              </w:rPr>
            </w:pPr>
            <w:r>
              <w:rPr>
                <w:rFonts w:hint="eastAsia" w:ascii="宋体" w:hAnsi="宋体" w:eastAsia="宋体" w:cs="宋体"/>
                <w:spacing w:val="8"/>
                <w:sz w:val="19"/>
                <w:szCs w:val="19"/>
              </w:rPr>
              <w:t>服务对象满意度指标</w:t>
            </w:r>
          </w:p>
        </w:tc>
        <w:tc>
          <w:tcPr>
            <w:tcW w:w="2784" w:type="dxa"/>
            <w:vAlign w:val="top"/>
          </w:tcPr>
          <w:p w14:paraId="6EBAE0DC">
            <w:pPr>
              <w:keepNext w:val="0"/>
              <w:keepLines w:val="0"/>
              <w:pageBreakBefore w:val="0"/>
              <w:widowControl/>
              <w:kinsoku/>
              <w:wordWrap/>
              <w:overflowPunct/>
              <w:topLinePunct w:val="0"/>
              <w:bidi w:val="0"/>
              <w:spacing w:before="153" w:line="228" w:lineRule="auto"/>
              <w:ind w:left="707"/>
              <w:outlineLvl w:val="9"/>
              <w:rPr>
                <w:rFonts w:hint="eastAsia" w:ascii="宋体" w:hAnsi="宋体" w:eastAsia="宋体" w:cs="宋体"/>
                <w:sz w:val="19"/>
                <w:szCs w:val="19"/>
              </w:rPr>
            </w:pPr>
            <w:r>
              <w:rPr>
                <w:rFonts w:hint="eastAsia" w:ascii="宋体" w:hAnsi="宋体" w:eastAsia="宋体" w:cs="宋体"/>
                <w:spacing w:val="7"/>
                <w:sz w:val="19"/>
                <w:szCs w:val="19"/>
              </w:rPr>
              <w:t>补贴对象满意度</w:t>
            </w:r>
          </w:p>
        </w:tc>
        <w:tc>
          <w:tcPr>
            <w:tcW w:w="2173" w:type="dxa"/>
            <w:vAlign w:val="top"/>
          </w:tcPr>
          <w:p w14:paraId="4DA99575">
            <w:pPr>
              <w:keepNext w:val="0"/>
              <w:keepLines w:val="0"/>
              <w:pageBreakBefore w:val="0"/>
              <w:widowControl/>
              <w:kinsoku/>
              <w:wordWrap/>
              <w:overflowPunct/>
              <w:topLinePunct w:val="0"/>
              <w:bidi w:val="0"/>
              <w:spacing w:before="153" w:line="253" w:lineRule="exact"/>
              <w:ind w:left="863"/>
              <w:outlineLvl w:val="9"/>
              <w:rPr>
                <w:rFonts w:hint="eastAsia" w:ascii="宋体" w:hAnsi="宋体" w:eastAsia="宋体" w:cs="宋体"/>
                <w:sz w:val="19"/>
                <w:szCs w:val="19"/>
              </w:rPr>
            </w:pPr>
            <w:r>
              <w:rPr>
                <w:rFonts w:hint="eastAsia" w:ascii="宋体" w:hAnsi="宋体" w:eastAsia="宋体" w:cs="宋体"/>
                <w:spacing w:val="-1"/>
                <w:position w:val="1"/>
                <w:sz w:val="19"/>
                <w:szCs w:val="19"/>
              </w:rPr>
              <w:t>≥90%</w:t>
            </w:r>
          </w:p>
        </w:tc>
      </w:tr>
    </w:tbl>
    <w:p w14:paraId="45882A8A"/>
    <w:p w14:paraId="1014877C"/>
    <w:p w14:paraId="6100C958"/>
    <w:p w14:paraId="0EBABB96"/>
    <w:p w14:paraId="350DD63F"/>
    <w:p w14:paraId="4CF31F83"/>
    <w:p w14:paraId="119AA30E"/>
    <w:p w14:paraId="338B36ED"/>
    <w:p w14:paraId="494AB5D3"/>
    <w:p w14:paraId="1A43B642"/>
    <w:p w14:paraId="0365D034"/>
    <w:p w14:paraId="5EFE54F2"/>
    <w:p w14:paraId="7FABE89C"/>
    <w:p w14:paraId="7FCF1EDA"/>
    <w:p w14:paraId="148D9DA0"/>
    <w:p w14:paraId="21CB8FDA"/>
    <w:p w14:paraId="54CFF76D"/>
    <w:p w14:paraId="0103C6D4"/>
    <w:p w14:paraId="416749E4"/>
    <w:p w14:paraId="239090DA"/>
    <w:p w14:paraId="2E7820CD"/>
    <w:p w14:paraId="20288F93"/>
    <w:p w14:paraId="1C278AC5"/>
    <w:p w14:paraId="03291311"/>
    <w:p w14:paraId="5D90DA96"/>
    <w:p w14:paraId="4BFBEC4F"/>
    <w:p w14:paraId="5977B6D3">
      <w:pPr>
        <w:keepNext w:val="0"/>
        <w:keepLines w:val="0"/>
        <w:pageBreakBefore w:val="0"/>
        <w:widowControl/>
        <w:kinsoku/>
        <w:wordWrap/>
        <w:overflowPunct/>
        <w:topLinePunct w:val="0"/>
        <w:bidi w:val="0"/>
        <w:spacing w:before="45" w:line="205" w:lineRule="auto"/>
        <w:jc w:val="center"/>
        <w:outlineLvl w:val="9"/>
        <w:rPr>
          <w:rFonts w:hint="eastAsia" w:ascii="方正小标宋_GBK" w:hAnsi="方正小标宋_GBK" w:eastAsia="方正小标宋_GBK" w:cs="方正小标宋_GBK"/>
          <w:spacing w:val="1"/>
          <w:sz w:val="32"/>
          <w:szCs w:val="32"/>
          <w:lang w:eastAsia="zh-CN"/>
        </w:rPr>
      </w:pPr>
      <w:r>
        <w:rPr>
          <w:rFonts w:hint="eastAsia" w:ascii="方正小标宋_GBK" w:hAnsi="方正小标宋_GBK" w:eastAsia="方正小标宋_GBK" w:cs="方正小标宋_GBK"/>
          <w:spacing w:val="1"/>
          <w:sz w:val="32"/>
          <w:szCs w:val="32"/>
          <w:lang w:eastAsia="zh-CN"/>
        </w:rPr>
        <w:t>项目支出绩效目标表</w:t>
      </w:r>
    </w:p>
    <w:p w14:paraId="44C6EB35">
      <w:pPr>
        <w:pStyle w:val="2"/>
        <w:keepNext w:val="0"/>
        <w:keepLines w:val="0"/>
        <w:pageBreakBefore w:val="0"/>
        <w:widowControl/>
        <w:kinsoku/>
        <w:wordWrap/>
        <w:overflowPunct/>
        <w:topLinePunct w:val="0"/>
        <w:bidi w:val="0"/>
        <w:spacing w:before="151" w:line="228" w:lineRule="auto"/>
        <w:ind w:left="4148"/>
        <w:outlineLvl w:val="9"/>
        <w:rPr>
          <w:rFonts w:hint="eastAsia" w:ascii="宋体" w:hAnsi="宋体" w:eastAsia="宋体" w:cs="宋体"/>
          <w:sz w:val="19"/>
          <w:szCs w:val="19"/>
        </w:rPr>
      </w:pPr>
      <w:bookmarkStart w:id="37" w:name="_Toc12030"/>
      <w:r>
        <w:rPr>
          <w:rFonts w:hint="eastAsia" w:ascii="宋体" w:hAnsi="宋体" w:eastAsia="宋体" w:cs="宋体"/>
          <w:spacing w:val="4"/>
          <w:sz w:val="19"/>
          <w:szCs w:val="19"/>
        </w:rPr>
        <w:t>（2025年度）</w:t>
      </w:r>
      <w:bookmarkEnd w:id="37"/>
    </w:p>
    <w:p w14:paraId="2DCC9BB7">
      <w:pPr>
        <w:pStyle w:val="2"/>
        <w:keepNext w:val="0"/>
        <w:keepLines w:val="0"/>
        <w:pageBreakBefore w:val="0"/>
        <w:widowControl/>
        <w:kinsoku/>
        <w:wordWrap/>
        <w:overflowPunct/>
        <w:topLinePunct w:val="0"/>
        <w:bidi w:val="0"/>
        <w:spacing w:before="168" w:line="229" w:lineRule="auto"/>
        <w:ind w:right="31"/>
        <w:jc w:val="right"/>
        <w:rPr>
          <w:rFonts w:hint="eastAsia" w:ascii="宋体" w:hAnsi="宋体" w:eastAsia="宋体" w:cs="宋体"/>
          <w:sz w:val="19"/>
          <w:szCs w:val="19"/>
          <w:lang w:eastAsia="zh-CN"/>
        </w:rPr>
      </w:pPr>
    </w:p>
    <w:p w14:paraId="387FC60A">
      <w:pPr>
        <w:keepNext w:val="0"/>
        <w:keepLines w:val="0"/>
        <w:pageBreakBefore w:val="0"/>
        <w:widowControl/>
        <w:kinsoku/>
        <w:wordWrap/>
        <w:overflowPunct/>
        <w:topLinePunct w:val="0"/>
        <w:bidi w:val="0"/>
        <w:spacing w:line="42" w:lineRule="exact"/>
        <w:rPr>
          <w:rFonts w:hint="eastAsia" w:ascii="宋体" w:hAnsi="宋体" w:eastAsia="宋体" w:cs="宋体"/>
          <w:sz w:val="19"/>
          <w:szCs w:val="19"/>
        </w:rPr>
      </w:pPr>
    </w:p>
    <w:tbl>
      <w:tblPr>
        <w:tblStyle w:val="9"/>
        <w:tblW w:w="9429"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67"/>
        <w:gridCol w:w="2300"/>
        <w:gridCol w:w="3197"/>
        <w:gridCol w:w="2365"/>
      </w:tblGrid>
      <w:tr w14:paraId="19144B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567" w:type="dxa"/>
            <w:vAlign w:val="top"/>
          </w:tcPr>
          <w:p w14:paraId="5823871F">
            <w:pPr>
              <w:keepNext w:val="0"/>
              <w:keepLines w:val="0"/>
              <w:pageBreakBefore w:val="0"/>
              <w:widowControl/>
              <w:kinsoku/>
              <w:wordWrap/>
              <w:overflowPunct/>
              <w:topLinePunct w:val="0"/>
              <w:bidi w:val="0"/>
              <w:spacing w:before="151" w:line="228" w:lineRule="auto"/>
              <w:ind w:left="396"/>
              <w:rPr>
                <w:rFonts w:hint="eastAsia" w:ascii="宋体" w:hAnsi="宋体" w:eastAsia="宋体" w:cs="宋体"/>
                <w:sz w:val="19"/>
                <w:szCs w:val="19"/>
              </w:rPr>
            </w:pPr>
            <w:r>
              <w:rPr>
                <w:rFonts w:hint="eastAsia" w:ascii="宋体" w:hAnsi="宋体" w:eastAsia="宋体" w:cs="宋体"/>
                <w:spacing w:val="6"/>
                <w:sz w:val="19"/>
                <w:szCs w:val="19"/>
              </w:rPr>
              <w:t>项目编码</w:t>
            </w:r>
          </w:p>
        </w:tc>
        <w:tc>
          <w:tcPr>
            <w:tcW w:w="2300" w:type="dxa"/>
            <w:vAlign w:val="top"/>
          </w:tcPr>
          <w:p w14:paraId="1BF32927">
            <w:pPr>
              <w:keepNext w:val="0"/>
              <w:keepLines w:val="0"/>
              <w:pageBreakBefore w:val="0"/>
              <w:widowControl/>
              <w:kinsoku/>
              <w:wordWrap/>
              <w:overflowPunct/>
              <w:topLinePunct w:val="0"/>
              <w:bidi w:val="0"/>
              <w:spacing w:before="181" w:line="190" w:lineRule="auto"/>
              <w:ind w:left="100"/>
              <w:rPr>
                <w:rFonts w:hint="eastAsia" w:ascii="宋体" w:hAnsi="宋体" w:eastAsia="宋体" w:cs="宋体"/>
                <w:sz w:val="19"/>
                <w:szCs w:val="19"/>
              </w:rPr>
            </w:pPr>
            <w:r>
              <w:rPr>
                <w:rFonts w:hint="eastAsia" w:ascii="宋体" w:hAnsi="宋体" w:eastAsia="宋体" w:cs="宋体"/>
                <w:spacing w:val="5"/>
                <w:sz w:val="19"/>
                <w:szCs w:val="19"/>
              </w:rPr>
              <w:t>37020025032218020002Y</w:t>
            </w:r>
          </w:p>
        </w:tc>
        <w:tc>
          <w:tcPr>
            <w:tcW w:w="3197" w:type="dxa"/>
            <w:vAlign w:val="top"/>
          </w:tcPr>
          <w:p w14:paraId="0BD26DB4">
            <w:pPr>
              <w:keepNext w:val="0"/>
              <w:keepLines w:val="0"/>
              <w:pageBreakBefore w:val="0"/>
              <w:widowControl/>
              <w:kinsoku/>
              <w:wordWrap/>
              <w:overflowPunct/>
              <w:topLinePunct w:val="0"/>
              <w:bidi w:val="0"/>
              <w:spacing w:before="150" w:line="229" w:lineRule="auto"/>
              <w:ind w:left="1214"/>
              <w:rPr>
                <w:rFonts w:hint="eastAsia" w:ascii="宋体" w:hAnsi="宋体" w:eastAsia="宋体" w:cs="宋体"/>
                <w:sz w:val="19"/>
                <w:szCs w:val="19"/>
              </w:rPr>
            </w:pPr>
            <w:r>
              <w:rPr>
                <w:rFonts w:hint="eastAsia" w:ascii="宋体" w:hAnsi="宋体" w:eastAsia="宋体" w:cs="宋体"/>
                <w:spacing w:val="6"/>
                <w:sz w:val="19"/>
                <w:szCs w:val="19"/>
              </w:rPr>
              <w:t>项目名称</w:t>
            </w:r>
          </w:p>
        </w:tc>
        <w:tc>
          <w:tcPr>
            <w:tcW w:w="2365" w:type="dxa"/>
            <w:vAlign w:val="top"/>
          </w:tcPr>
          <w:p w14:paraId="21E8078F">
            <w:pPr>
              <w:keepNext w:val="0"/>
              <w:keepLines w:val="0"/>
              <w:pageBreakBefore w:val="0"/>
              <w:widowControl/>
              <w:kinsoku/>
              <w:wordWrap/>
              <w:overflowPunct/>
              <w:topLinePunct w:val="0"/>
              <w:bidi w:val="0"/>
              <w:spacing w:before="151" w:line="228" w:lineRule="auto"/>
              <w:ind w:left="311"/>
              <w:rPr>
                <w:rFonts w:hint="eastAsia" w:ascii="宋体" w:hAnsi="宋体" w:eastAsia="宋体" w:cs="宋体"/>
                <w:sz w:val="19"/>
                <w:szCs w:val="19"/>
              </w:rPr>
            </w:pPr>
            <w:r>
              <w:rPr>
                <w:rFonts w:hint="eastAsia" w:ascii="宋体" w:hAnsi="宋体" w:eastAsia="宋体" w:cs="宋体"/>
                <w:spacing w:val="6"/>
                <w:sz w:val="19"/>
                <w:szCs w:val="19"/>
              </w:rPr>
              <w:t>区市特色险奖补资金</w:t>
            </w:r>
          </w:p>
        </w:tc>
      </w:tr>
      <w:tr w14:paraId="166019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Align w:val="top"/>
          </w:tcPr>
          <w:p w14:paraId="4D56D1F1">
            <w:pPr>
              <w:keepNext w:val="0"/>
              <w:keepLines w:val="0"/>
              <w:pageBreakBefore w:val="0"/>
              <w:widowControl/>
              <w:kinsoku/>
              <w:wordWrap/>
              <w:overflowPunct/>
              <w:topLinePunct w:val="0"/>
              <w:bidi w:val="0"/>
              <w:spacing w:before="140" w:line="228" w:lineRule="auto"/>
              <w:ind w:left="394"/>
              <w:rPr>
                <w:rFonts w:hint="eastAsia" w:ascii="宋体" w:hAnsi="宋体" w:eastAsia="宋体" w:cs="宋体"/>
                <w:sz w:val="19"/>
                <w:szCs w:val="19"/>
              </w:rPr>
            </w:pPr>
            <w:r>
              <w:rPr>
                <w:rFonts w:hint="eastAsia" w:ascii="宋体" w:hAnsi="宋体" w:eastAsia="宋体" w:cs="宋体"/>
                <w:spacing w:val="6"/>
                <w:sz w:val="19"/>
                <w:szCs w:val="19"/>
              </w:rPr>
              <w:t>主管部门</w:t>
            </w:r>
          </w:p>
        </w:tc>
        <w:tc>
          <w:tcPr>
            <w:tcW w:w="2300" w:type="dxa"/>
            <w:vAlign w:val="top"/>
          </w:tcPr>
          <w:p w14:paraId="433C6577">
            <w:pPr>
              <w:keepNext w:val="0"/>
              <w:keepLines w:val="0"/>
              <w:pageBreakBefore w:val="0"/>
              <w:widowControl/>
              <w:kinsoku/>
              <w:wordWrap/>
              <w:overflowPunct/>
              <w:topLinePunct w:val="0"/>
              <w:bidi w:val="0"/>
              <w:spacing w:before="140" w:line="227" w:lineRule="auto"/>
              <w:ind w:left="360"/>
              <w:rPr>
                <w:rFonts w:hint="eastAsia" w:ascii="宋体" w:hAnsi="宋体" w:eastAsia="宋体" w:cs="宋体"/>
                <w:sz w:val="19"/>
                <w:szCs w:val="19"/>
              </w:rPr>
            </w:pPr>
            <w:r>
              <w:rPr>
                <w:rFonts w:hint="eastAsia" w:ascii="宋体" w:hAnsi="宋体" w:eastAsia="宋体" w:cs="宋体"/>
                <w:spacing w:val="8"/>
                <w:sz w:val="19"/>
                <w:szCs w:val="19"/>
              </w:rPr>
              <w:t>青岛市农业农村局</w:t>
            </w:r>
          </w:p>
        </w:tc>
        <w:tc>
          <w:tcPr>
            <w:tcW w:w="3197" w:type="dxa"/>
            <w:vAlign w:val="top"/>
          </w:tcPr>
          <w:p w14:paraId="6E16F88A">
            <w:pPr>
              <w:keepNext w:val="0"/>
              <w:keepLines w:val="0"/>
              <w:pageBreakBefore w:val="0"/>
              <w:widowControl/>
              <w:kinsoku/>
              <w:wordWrap/>
              <w:overflowPunct/>
              <w:topLinePunct w:val="0"/>
              <w:bidi w:val="0"/>
              <w:spacing w:before="140" w:line="228" w:lineRule="auto"/>
              <w:ind w:left="1212"/>
              <w:rPr>
                <w:rFonts w:hint="eastAsia" w:ascii="宋体" w:hAnsi="宋体" w:eastAsia="宋体" w:cs="宋体"/>
                <w:sz w:val="19"/>
                <w:szCs w:val="19"/>
                <w:lang w:eastAsia="zh-CN"/>
              </w:rPr>
            </w:pPr>
            <w:r>
              <w:rPr>
                <w:rFonts w:hint="eastAsia" w:ascii="宋体" w:hAnsi="宋体" w:eastAsia="宋体" w:cs="宋体"/>
                <w:spacing w:val="6"/>
                <w:sz w:val="19"/>
                <w:szCs w:val="19"/>
                <w:lang w:eastAsia="zh-CN"/>
              </w:rPr>
              <w:t>预算金额（万元）</w:t>
            </w:r>
          </w:p>
        </w:tc>
        <w:tc>
          <w:tcPr>
            <w:tcW w:w="2365" w:type="dxa"/>
            <w:vAlign w:val="top"/>
          </w:tcPr>
          <w:p w14:paraId="15B916F5">
            <w:pPr>
              <w:keepNext w:val="0"/>
              <w:keepLines w:val="0"/>
              <w:pageBreakBefore w:val="0"/>
              <w:widowControl/>
              <w:kinsoku/>
              <w:wordWrap/>
              <w:overflowPunct/>
              <w:topLinePunct w:val="0"/>
              <w:bidi w:val="0"/>
              <w:spacing w:before="171" w:line="189" w:lineRule="auto"/>
              <w:ind w:left="992"/>
              <w:rPr>
                <w:rFonts w:hint="eastAsia" w:ascii="宋体" w:hAnsi="宋体" w:eastAsia="宋体" w:cs="宋体"/>
                <w:sz w:val="19"/>
                <w:szCs w:val="19"/>
              </w:rPr>
            </w:pPr>
            <w:r>
              <w:rPr>
                <w:rFonts w:hint="eastAsia" w:ascii="宋体" w:hAnsi="宋体" w:eastAsia="宋体" w:cs="宋体"/>
                <w:spacing w:val="3"/>
                <w:sz w:val="19"/>
                <w:szCs w:val="19"/>
              </w:rPr>
              <w:t>2484</w:t>
            </w:r>
          </w:p>
        </w:tc>
      </w:tr>
      <w:tr w14:paraId="0CFE98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67" w:hRule="atLeast"/>
        </w:trPr>
        <w:tc>
          <w:tcPr>
            <w:tcW w:w="1567" w:type="dxa"/>
            <w:vAlign w:val="top"/>
          </w:tcPr>
          <w:p w14:paraId="0876E749">
            <w:pPr>
              <w:keepNext w:val="0"/>
              <w:keepLines w:val="0"/>
              <w:pageBreakBefore w:val="0"/>
              <w:widowControl/>
              <w:kinsoku/>
              <w:wordWrap/>
              <w:overflowPunct/>
              <w:topLinePunct w:val="0"/>
              <w:bidi w:val="0"/>
              <w:spacing w:line="264" w:lineRule="auto"/>
              <w:rPr>
                <w:rFonts w:hint="eastAsia" w:ascii="宋体" w:hAnsi="宋体" w:eastAsia="宋体" w:cs="宋体"/>
                <w:sz w:val="19"/>
                <w:szCs w:val="19"/>
              </w:rPr>
            </w:pPr>
          </w:p>
          <w:p w14:paraId="3331F0F0">
            <w:pPr>
              <w:keepNext w:val="0"/>
              <w:keepLines w:val="0"/>
              <w:pageBreakBefore w:val="0"/>
              <w:widowControl/>
              <w:kinsoku/>
              <w:wordWrap/>
              <w:overflowPunct/>
              <w:topLinePunct w:val="0"/>
              <w:bidi w:val="0"/>
              <w:spacing w:line="265" w:lineRule="auto"/>
              <w:rPr>
                <w:rFonts w:hint="eastAsia" w:ascii="宋体" w:hAnsi="宋体" w:eastAsia="宋体" w:cs="宋体"/>
                <w:sz w:val="19"/>
                <w:szCs w:val="19"/>
              </w:rPr>
            </w:pPr>
          </w:p>
          <w:p w14:paraId="319C195E">
            <w:pPr>
              <w:keepNext w:val="0"/>
              <w:keepLines w:val="0"/>
              <w:pageBreakBefore w:val="0"/>
              <w:widowControl/>
              <w:kinsoku/>
              <w:wordWrap/>
              <w:overflowPunct/>
              <w:topLinePunct w:val="0"/>
              <w:bidi w:val="0"/>
              <w:spacing w:before="62" w:line="229" w:lineRule="auto"/>
              <w:ind w:left="396"/>
              <w:rPr>
                <w:rFonts w:hint="eastAsia" w:ascii="宋体" w:hAnsi="宋体" w:eastAsia="宋体" w:cs="宋体"/>
                <w:sz w:val="19"/>
                <w:szCs w:val="19"/>
              </w:rPr>
            </w:pPr>
            <w:r>
              <w:rPr>
                <w:rFonts w:hint="eastAsia" w:ascii="宋体" w:hAnsi="宋体" w:eastAsia="宋体" w:cs="宋体"/>
                <w:spacing w:val="6"/>
                <w:sz w:val="19"/>
                <w:szCs w:val="19"/>
              </w:rPr>
              <w:t>绩效目标</w:t>
            </w:r>
          </w:p>
        </w:tc>
        <w:tc>
          <w:tcPr>
            <w:tcW w:w="7862" w:type="dxa"/>
            <w:gridSpan w:val="3"/>
            <w:vAlign w:val="top"/>
          </w:tcPr>
          <w:p w14:paraId="6972C5AE">
            <w:pPr>
              <w:keepNext w:val="0"/>
              <w:keepLines w:val="0"/>
              <w:pageBreakBefore w:val="0"/>
              <w:widowControl/>
              <w:kinsoku/>
              <w:wordWrap/>
              <w:overflowPunct/>
              <w:topLinePunct w:val="0"/>
              <w:bidi w:val="0"/>
              <w:spacing w:line="405" w:lineRule="auto"/>
              <w:rPr>
                <w:rFonts w:hint="eastAsia" w:ascii="宋体" w:hAnsi="宋体" w:eastAsia="宋体" w:cs="宋体"/>
                <w:sz w:val="19"/>
                <w:szCs w:val="19"/>
              </w:rPr>
            </w:pPr>
          </w:p>
          <w:p w14:paraId="653072A9">
            <w:pPr>
              <w:keepNext w:val="0"/>
              <w:keepLines w:val="0"/>
              <w:pageBreakBefore w:val="0"/>
              <w:widowControl/>
              <w:kinsoku/>
              <w:wordWrap/>
              <w:overflowPunct/>
              <w:topLinePunct w:val="0"/>
              <w:bidi w:val="0"/>
              <w:spacing w:before="62" w:line="227" w:lineRule="auto"/>
              <w:ind w:left="37"/>
              <w:rPr>
                <w:rFonts w:hint="eastAsia" w:ascii="宋体" w:hAnsi="宋体" w:eastAsia="宋体" w:cs="宋体"/>
                <w:sz w:val="19"/>
                <w:szCs w:val="19"/>
              </w:rPr>
            </w:pPr>
            <w:r>
              <w:rPr>
                <w:rFonts w:hint="eastAsia" w:ascii="宋体" w:hAnsi="宋体" w:eastAsia="宋体" w:cs="宋体"/>
                <w:spacing w:val="8"/>
                <w:sz w:val="19"/>
                <w:szCs w:val="19"/>
              </w:rPr>
              <w:t>鼓励区（市）开展由“保成本”向“保价格”、“保收入”</w:t>
            </w:r>
            <w:r>
              <w:rPr>
                <w:rFonts w:hint="eastAsia" w:ascii="宋体" w:hAnsi="宋体" w:eastAsia="宋体" w:cs="宋体"/>
                <w:spacing w:val="7"/>
                <w:sz w:val="19"/>
                <w:szCs w:val="19"/>
              </w:rPr>
              <w:t>转变的产品创新，支持因地制</w:t>
            </w:r>
          </w:p>
          <w:p w14:paraId="40592416">
            <w:pPr>
              <w:keepNext w:val="0"/>
              <w:keepLines w:val="0"/>
              <w:pageBreakBefore w:val="0"/>
              <w:widowControl/>
              <w:kinsoku/>
              <w:wordWrap/>
              <w:overflowPunct/>
              <w:topLinePunct w:val="0"/>
              <w:bidi w:val="0"/>
              <w:spacing w:before="13" w:line="228" w:lineRule="auto"/>
              <w:ind w:left="40"/>
              <w:rPr>
                <w:rFonts w:hint="eastAsia" w:ascii="宋体" w:hAnsi="宋体" w:eastAsia="宋体" w:cs="宋体"/>
                <w:sz w:val="19"/>
                <w:szCs w:val="19"/>
              </w:rPr>
            </w:pPr>
            <w:r>
              <w:rPr>
                <w:rFonts w:hint="eastAsia" w:ascii="宋体" w:hAnsi="宋体" w:eastAsia="宋体" w:cs="宋体"/>
                <w:spacing w:val="7"/>
                <w:sz w:val="19"/>
                <w:szCs w:val="19"/>
              </w:rPr>
              <w:t>宜开展地理标志农产品保险。</w:t>
            </w:r>
          </w:p>
        </w:tc>
      </w:tr>
      <w:tr w14:paraId="1F54EF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Align w:val="top"/>
          </w:tcPr>
          <w:p w14:paraId="1C034603">
            <w:pPr>
              <w:keepNext w:val="0"/>
              <w:keepLines w:val="0"/>
              <w:pageBreakBefore w:val="0"/>
              <w:widowControl/>
              <w:kinsoku/>
              <w:wordWrap/>
              <w:overflowPunct/>
              <w:topLinePunct w:val="0"/>
              <w:bidi w:val="0"/>
              <w:spacing w:before="143" w:line="229" w:lineRule="auto"/>
              <w:ind w:left="396"/>
              <w:rPr>
                <w:rFonts w:hint="eastAsia" w:ascii="宋体" w:hAnsi="宋体" w:eastAsia="宋体" w:cs="宋体"/>
                <w:sz w:val="19"/>
                <w:szCs w:val="19"/>
              </w:rPr>
            </w:pPr>
            <w:r>
              <w:rPr>
                <w:rFonts w:hint="eastAsia" w:ascii="宋体" w:hAnsi="宋体" w:eastAsia="宋体" w:cs="宋体"/>
                <w:spacing w:val="6"/>
                <w:sz w:val="19"/>
                <w:szCs w:val="19"/>
              </w:rPr>
              <w:t>一级指标</w:t>
            </w:r>
          </w:p>
        </w:tc>
        <w:tc>
          <w:tcPr>
            <w:tcW w:w="2300" w:type="dxa"/>
            <w:vAlign w:val="top"/>
          </w:tcPr>
          <w:p w14:paraId="446026A0">
            <w:pPr>
              <w:keepNext w:val="0"/>
              <w:keepLines w:val="0"/>
              <w:pageBreakBefore w:val="0"/>
              <w:widowControl/>
              <w:kinsoku/>
              <w:wordWrap/>
              <w:overflowPunct/>
              <w:topLinePunct w:val="0"/>
              <w:bidi w:val="0"/>
              <w:spacing w:before="143" w:line="229" w:lineRule="auto"/>
              <w:ind w:left="761"/>
              <w:rPr>
                <w:rFonts w:hint="eastAsia" w:ascii="宋体" w:hAnsi="宋体" w:eastAsia="宋体" w:cs="宋体"/>
                <w:sz w:val="19"/>
                <w:szCs w:val="19"/>
              </w:rPr>
            </w:pPr>
            <w:r>
              <w:rPr>
                <w:rFonts w:hint="eastAsia" w:ascii="宋体" w:hAnsi="宋体" w:eastAsia="宋体" w:cs="宋体"/>
                <w:spacing w:val="6"/>
                <w:sz w:val="19"/>
                <w:szCs w:val="19"/>
              </w:rPr>
              <w:t>二级指标</w:t>
            </w:r>
          </w:p>
        </w:tc>
        <w:tc>
          <w:tcPr>
            <w:tcW w:w="3197" w:type="dxa"/>
            <w:vAlign w:val="top"/>
          </w:tcPr>
          <w:p w14:paraId="3965A554">
            <w:pPr>
              <w:keepNext w:val="0"/>
              <w:keepLines w:val="0"/>
              <w:pageBreakBefore w:val="0"/>
              <w:widowControl/>
              <w:kinsoku/>
              <w:wordWrap/>
              <w:overflowPunct/>
              <w:topLinePunct w:val="0"/>
              <w:bidi w:val="0"/>
              <w:spacing w:before="143" w:line="229" w:lineRule="auto"/>
              <w:ind w:left="1211"/>
              <w:rPr>
                <w:rFonts w:hint="eastAsia" w:ascii="宋体" w:hAnsi="宋体" w:eastAsia="宋体" w:cs="宋体"/>
                <w:sz w:val="19"/>
                <w:szCs w:val="19"/>
              </w:rPr>
            </w:pPr>
            <w:r>
              <w:rPr>
                <w:rFonts w:hint="eastAsia" w:ascii="宋体" w:hAnsi="宋体" w:eastAsia="宋体" w:cs="宋体"/>
                <w:spacing w:val="7"/>
                <w:sz w:val="19"/>
                <w:szCs w:val="19"/>
              </w:rPr>
              <w:t>三级指标</w:t>
            </w:r>
          </w:p>
        </w:tc>
        <w:tc>
          <w:tcPr>
            <w:tcW w:w="2365" w:type="dxa"/>
            <w:vAlign w:val="top"/>
          </w:tcPr>
          <w:p w14:paraId="27716955">
            <w:pPr>
              <w:keepNext w:val="0"/>
              <w:keepLines w:val="0"/>
              <w:pageBreakBefore w:val="0"/>
              <w:widowControl/>
              <w:kinsoku/>
              <w:wordWrap/>
              <w:overflowPunct/>
              <w:topLinePunct w:val="0"/>
              <w:bidi w:val="0"/>
              <w:spacing w:before="144" w:line="228" w:lineRule="auto"/>
              <w:ind w:left="896"/>
              <w:rPr>
                <w:rFonts w:hint="eastAsia" w:ascii="宋体" w:hAnsi="宋体" w:eastAsia="宋体" w:cs="宋体"/>
                <w:sz w:val="19"/>
                <w:szCs w:val="19"/>
              </w:rPr>
            </w:pPr>
            <w:r>
              <w:rPr>
                <w:rFonts w:hint="eastAsia" w:ascii="宋体" w:hAnsi="宋体" w:eastAsia="宋体" w:cs="宋体"/>
                <w:spacing w:val="5"/>
                <w:sz w:val="19"/>
                <w:szCs w:val="19"/>
              </w:rPr>
              <w:t>指标值</w:t>
            </w:r>
          </w:p>
        </w:tc>
      </w:tr>
      <w:tr w14:paraId="770C2B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restart"/>
            <w:tcBorders>
              <w:bottom w:val="nil"/>
            </w:tcBorders>
            <w:vAlign w:val="top"/>
          </w:tcPr>
          <w:p w14:paraId="7C16874E">
            <w:pPr>
              <w:keepNext w:val="0"/>
              <w:keepLines w:val="0"/>
              <w:pageBreakBefore w:val="0"/>
              <w:widowControl/>
              <w:kinsoku/>
              <w:wordWrap/>
              <w:overflowPunct/>
              <w:topLinePunct w:val="0"/>
              <w:bidi w:val="0"/>
              <w:spacing w:line="415" w:lineRule="auto"/>
              <w:rPr>
                <w:rFonts w:hint="eastAsia" w:ascii="宋体" w:hAnsi="宋体" w:eastAsia="宋体" w:cs="宋体"/>
                <w:sz w:val="19"/>
                <w:szCs w:val="19"/>
              </w:rPr>
            </w:pPr>
          </w:p>
          <w:p w14:paraId="79C262B9">
            <w:pPr>
              <w:keepNext w:val="0"/>
              <w:keepLines w:val="0"/>
              <w:pageBreakBefore w:val="0"/>
              <w:widowControl/>
              <w:kinsoku/>
              <w:wordWrap/>
              <w:overflowPunct/>
              <w:topLinePunct w:val="0"/>
              <w:bidi w:val="0"/>
              <w:spacing w:before="61" w:line="227" w:lineRule="auto"/>
              <w:ind w:left="394"/>
              <w:rPr>
                <w:rFonts w:hint="eastAsia" w:ascii="宋体" w:hAnsi="宋体" w:eastAsia="宋体" w:cs="宋体"/>
                <w:sz w:val="19"/>
                <w:szCs w:val="19"/>
              </w:rPr>
            </w:pPr>
            <w:r>
              <w:rPr>
                <w:rFonts w:hint="eastAsia" w:ascii="宋体" w:hAnsi="宋体" w:eastAsia="宋体" w:cs="宋体"/>
                <w:spacing w:val="6"/>
                <w:sz w:val="19"/>
                <w:szCs w:val="19"/>
              </w:rPr>
              <w:t>成本指标</w:t>
            </w:r>
          </w:p>
        </w:tc>
        <w:tc>
          <w:tcPr>
            <w:tcW w:w="2300" w:type="dxa"/>
            <w:vMerge w:val="restart"/>
            <w:tcBorders>
              <w:bottom w:val="nil"/>
            </w:tcBorders>
            <w:vAlign w:val="top"/>
          </w:tcPr>
          <w:p w14:paraId="5E21C02F">
            <w:pPr>
              <w:keepNext w:val="0"/>
              <w:keepLines w:val="0"/>
              <w:pageBreakBefore w:val="0"/>
              <w:widowControl/>
              <w:kinsoku/>
              <w:wordWrap/>
              <w:overflowPunct/>
              <w:topLinePunct w:val="0"/>
              <w:bidi w:val="0"/>
              <w:spacing w:line="415" w:lineRule="auto"/>
              <w:rPr>
                <w:rFonts w:hint="eastAsia" w:ascii="宋体" w:hAnsi="宋体" w:eastAsia="宋体" w:cs="宋体"/>
                <w:sz w:val="19"/>
                <w:szCs w:val="19"/>
              </w:rPr>
            </w:pPr>
          </w:p>
          <w:p w14:paraId="77CA5A07">
            <w:pPr>
              <w:keepNext w:val="0"/>
              <w:keepLines w:val="0"/>
              <w:pageBreakBefore w:val="0"/>
              <w:widowControl/>
              <w:kinsoku/>
              <w:wordWrap/>
              <w:overflowPunct/>
              <w:topLinePunct w:val="0"/>
              <w:bidi w:val="0"/>
              <w:spacing w:before="61" w:line="227" w:lineRule="auto"/>
              <w:ind w:left="560"/>
              <w:rPr>
                <w:rFonts w:hint="eastAsia" w:ascii="宋体" w:hAnsi="宋体" w:eastAsia="宋体" w:cs="宋体"/>
                <w:sz w:val="19"/>
                <w:szCs w:val="19"/>
              </w:rPr>
            </w:pPr>
            <w:r>
              <w:rPr>
                <w:rFonts w:hint="eastAsia" w:ascii="宋体" w:hAnsi="宋体" w:eastAsia="宋体" w:cs="宋体"/>
                <w:spacing w:val="7"/>
                <w:sz w:val="19"/>
                <w:szCs w:val="19"/>
              </w:rPr>
              <w:t>经济成本指标</w:t>
            </w:r>
          </w:p>
        </w:tc>
        <w:tc>
          <w:tcPr>
            <w:tcW w:w="3197" w:type="dxa"/>
            <w:vAlign w:val="top"/>
          </w:tcPr>
          <w:p w14:paraId="58A5E8BF">
            <w:pPr>
              <w:keepNext w:val="0"/>
              <w:keepLines w:val="0"/>
              <w:pageBreakBefore w:val="0"/>
              <w:widowControl/>
              <w:kinsoku/>
              <w:wordWrap/>
              <w:overflowPunct/>
              <w:topLinePunct w:val="0"/>
              <w:bidi w:val="0"/>
              <w:spacing w:before="148" w:line="228" w:lineRule="auto"/>
              <w:ind w:left="911"/>
              <w:rPr>
                <w:rFonts w:hint="eastAsia" w:ascii="宋体" w:hAnsi="宋体" w:eastAsia="宋体" w:cs="宋体"/>
                <w:sz w:val="19"/>
                <w:szCs w:val="19"/>
              </w:rPr>
            </w:pPr>
            <w:r>
              <w:rPr>
                <w:rFonts w:hint="eastAsia" w:ascii="宋体" w:hAnsi="宋体" w:eastAsia="宋体" w:cs="宋体"/>
                <w:spacing w:val="7"/>
                <w:sz w:val="19"/>
                <w:szCs w:val="19"/>
              </w:rPr>
              <w:t>特色险奖补标准</w:t>
            </w:r>
          </w:p>
        </w:tc>
        <w:tc>
          <w:tcPr>
            <w:tcW w:w="2365" w:type="dxa"/>
            <w:vAlign w:val="top"/>
          </w:tcPr>
          <w:p w14:paraId="4F7F5FFA">
            <w:pPr>
              <w:keepNext w:val="0"/>
              <w:keepLines w:val="0"/>
              <w:pageBreakBefore w:val="0"/>
              <w:widowControl/>
              <w:kinsoku/>
              <w:wordWrap/>
              <w:overflowPunct/>
              <w:topLinePunct w:val="0"/>
              <w:bidi w:val="0"/>
              <w:spacing w:before="148" w:line="228" w:lineRule="auto"/>
              <w:ind w:left="255"/>
              <w:rPr>
                <w:rFonts w:hint="eastAsia" w:ascii="宋体" w:hAnsi="宋体" w:eastAsia="宋体" w:cs="宋体"/>
                <w:sz w:val="19"/>
                <w:szCs w:val="19"/>
              </w:rPr>
            </w:pPr>
            <w:r>
              <w:rPr>
                <w:rFonts w:hint="eastAsia" w:ascii="宋体" w:hAnsi="宋体" w:eastAsia="宋体" w:cs="宋体"/>
                <w:spacing w:val="5"/>
                <w:sz w:val="19"/>
                <w:szCs w:val="19"/>
              </w:rPr>
              <w:t>≤1000万元/区（市）</w:t>
            </w:r>
          </w:p>
        </w:tc>
      </w:tr>
      <w:tr w14:paraId="699937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6" w:hRule="atLeast"/>
        </w:trPr>
        <w:tc>
          <w:tcPr>
            <w:tcW w:w="1567" w:type="dxa"/>
            <w:vMerge w:val="continue"/>
            <w:tcBorders>
              <w:top w:val="nil"/>
            </w:tcBorders>
            <w:vAlign w:val="top"/>
          </w:tcPr>
          <w:p w14:paraId="13F40868">
            <w:pPr>
              <w:keepNext w:val="0"/>
              <w:keepLines w:val="0"/>
              <w:pageBreakBefore w:val="0"/>
              <w:widowControl/>
              <w:kinsoku/>
              <w:wordWrap/>
              <w:overflowPunct/>
              <w:topLinePunct w:val="0"/>
              <w:bidi w:val="0"/>
              <w:rPr>
                <w:rFonts w:hint="eastAsia" w:ascii="宋体" w:hAnsi="宋体" w:eastAsia="宋体" w:cs="宋体"/>
                <w:sz w:val="19"/>
                <w:szCs w:val="19"/>
              </w:rPr>
            </w:pPr>
          </w:p>
        </w:tc>
        <w:tc>
          <w:tcPr>
            <w:tcW w:w="2300" w:type="dxa"/>
            <w:vMerge w:val="continue"/>
            <w:tcBorders>
              <w:top w:val="nil"/>
            </w:tcBorders>
            <w:vAlign w:val="top"/>
          </w:tcPr>
          <w:p w14:paraId="61043F23">
            <w:pPr>
              <w:keepNext w:val="0"/>
              <w:keepLines w:val="0"/>
              <w:pageBreakBefore w:val="0"/>
              <w:widowControl/>
              <w:kinsoku/>
              <w:wordWrap/>
              <w:overflowPunct/>
              <w:topLinePunct w:val="0"/>
              <w:bidi w:val="0"/>
              <w:rPr>
                <w:rFonts w:hint="eastAsia" w:ascii="宋体" w:hAnsi="宋体" w:eastAsia="宋体" w:cs="宋体"/>
                <w:sz w:val="19"/>
                <w:szCs w:val="19"/>
              </w:rPr>
            </w:pPr>
          </w:p>
        </w:tc>
        <w:tc>
          <w:tcPr>
            <w:tcW w:w="3197" w:type="dxa"/>
            <w:vAlign w:val="top"/>
          </w:tcPr>
          <w:p w14:paraId="1D6DBE6F">
            <w:pPr>
              <w:keepNext w:val="0"/>
              <w:keepLines w:val="0"/>
              <w:pageBreakBefore w:val="0"/>
              <w:widowControl/>
              <w:kinsoku/>
              <w:wordWrap/>
              <w:overflowPunct/>
              <w:topLinePunct w:val="0"/>
              <w:bidi w:val="0"/>
              <w:spacing w:before="238" w:line="228" w:lineRule="auto"/>
              <w:ind w:left="911"/>
              <w:rPr>
                <w:rFonts w:hint="eastAsia" w:ascii="宋体" w:hAnsi="宋体" w:eastAsia="宋体" w:cs="宋体"/>
                <w:sz w:val="19"/>
                <w:szCs w:val="19"/>
              </w:rPr>
            </w:pPr>
            <w:r>
              <w:rPr>
                <w:rFonts w:hint="eastAsia" w:ascii="宋体" w:hAnsi="宋体" w:eastAsia="宋体" w:cs="宋体"/>
                <w:spacing w:val="7"/>
                <w:sz w:val="19"/>
                <w:szCs w:val="19"/>
              </w:rPr>
              <w:t>特色险奖补比例</w:t>
            </w:r>
          </w:p>
        </w:tc>
        <w:tc>
          <w:tcPr>
            <w:tcW w:w="2365" w:type="dxa"/>
            <w:vAlign w:val="top"/>
          </w:tcPr>
          <w:p w14:paraId="503C68BA">
            <w:pPr>
              <w:keepNext w:val="0"/>
              <w:keepLines w:val="0"/>
              <w:pageBreakBefore w:val="0"/>
              <w:widowControl/>
              <w:kinsoku/>
              <w:wordWrap/>
              <w:overflowPunct/>
              <w:topLinePunct w:val="0"/>
              <w:bidi w:val="0"/>
              <w:spacing w:before="238" w:line="228" w:lineRule="auto"/>
              <w:ind w:left="58"/>
              <w:rPr>
                <w:rFonts w:hint="eastAsia" w:ascii="宋体" w:hAnsi="宋体" w:eastAsia="宋体" w:cs="宋体"/>
                <w:sz w:val="19"/>
                <w:szCs w:val="19"/>
              </w:rPr>
            </w:pPr>
            <w:r>
              <w:rPr>
                <w:rFonts w:hint="eastAsia" w:ascii="宋体" w:hAnsi="宋体" w:eastAsia="宋体" w:cs="宋体"/>
                <w:spacing w:val="6"/>
                <w:sz w:val="19"/>
                <w:szCs w:val="19"/>
              </w:rPr>
              <w:t>≤区（市）保费补贴的60%</w:t>
            </w:r>
          </w:p>
        </w:tc>
      </w:tr>
      <w:tr w14:paraId="63606A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restart"/>
            <w:tcBorders>
              <w:bottom w:val="nil"/>
            </w:tcBorders>
            <w:vAlign w:val="top"/>
          </w:tcPr>
          <w:p w14:paraId="0141FC89">
            <w:pPr>
              <w:keepNext w:val="0"/>
              <w:keepLines w:val="0"/>
              <w:pageBreakBefore w:val="0"/>
              <w:widowControl/>
              <w:kinsoku/>
              <w:wordWrap/>
              <w:overflowPunct/>
              <w:topLinePunct w:val="0"/>
              <w:bidi w:val="0"/>
              <w:spacing w:line="353" w:lineRule="auto"/>
              <w:rPr>
                <w:rFonts w:hint="eastAsia" w:ascii="宋体" w:hAnsi="宋体" w:eastAsia="宋体" w:cs="宋体"/>
                <w:sz w:val="19"/>
                <w:szCs w:val="19"/>
              </w:rPr>
            </w:pPr>
          </w:p>
          <w:p w14:paraId="345187BB">
            <w:pPr>
              <w:keepNext w:val="0"/>
              <w:keepLines w:val="0"/>
              <w:pageBreakBefore w:val="0"/>
              <w:widowControl/>
              <w:kinsoku/>
              <w:wordWrap/>
              <w:overflowPunct/>
              <w:topLinePunct w:val="0"/>
              <w:bidi w:val="0"/>
              <w:spacing w:line="353" w:lineRule="auto"/>
              <w:rPr>
                <w:rFonts w:hint="eastAsia" w:ascii="宋体" w:hAnsi="宋体" w:eastAsia="宋体" w:cs="宋体"/>
                <w:sz w:val="19"/>
                <w:szCs w:val="19"/>
              </w:rPr>
            </w:pPr>
          </w:p>
          <w:p w14:paraId="41753CC7">
            <w:pPr>
              <w:keepNext w:val="0"/>
              <w:keepLines w:val="0"/>
              <w:pageBreakBefore w:val="0"/>
              <w:widowControl/>
              <w:kinsoku/>
              <w:wordWrap/>
              <w:overflowPunct/>
              <w:topLinePunct w:val="0"/>
              <w:bidi w:val="0"/>
              <w:spacing w:before="61" w:line="228" w:lineRule="auto"/>
              <w:ind w:left="393"/>
              <w:rPr>
                <w:rFonts w:hint="eastAsia" w:ascii="宋体" w:hAnsi="宋体" w:eastAsia="宋体" w:cs="宋体"/>
                <w:sz w:val="19"/>
                <w:szCs w:val="19"/>
              </w:rPr>
            </w:pPr>
            <w:r>
              <w:rPr>
                <w:rFonts w:hint="eastAsia" w:ascii="宋体" w:hAnsi="宋体" w:eastAsia="宋体" w:cs="宋体"/>
                <w:spacing w:val="7"/>
                <w:sz w:val="19"/>
                <w:szCs w:val="19"/>
              </w:rPr>
              <w:t>产出指标</w:t>
            </w:r>
          </w:p>
        </w:tc>
        <w:tc>
          <w:tcPr>
            <w:tcW w:w="2300" w:type="dxa"/>
            <w:vAlign w:val="top"/>
          </w:tcPr>
          <w:p w14:paraId="39E70646">
            <w:pPr>
              <w:keepNext w:val="0"/>
              <w:keepLines w:val="0"/>
              <w:pageBreakBefore w:val="0"/>
              <w:widowControl/>
              <w:kinsoku/>
              <w:wordWrap/>
              <w:overflowPunct/>
              <w:topLinePunct w:val="0"/>
              <w:bidi w:val="0"/>
              <w:spacing w:before="151" w:line="228" w:lineRule="auto"/>
              <w:ind w:left="759"/>
              <w:rPr>
                <w:rFonts w:hint="eastAsia" w:ascii="宋体" w:hAnsi="宋体" w:eastAsia="宋体" w:cs="宋体"/>
                <w:sz w:val="19"/>
                <w:szCs w:val="19"/>
              </w:rPr>
            </w:pPr>
            <w:r>
              <w:rPr>
                <w:rFonts w:hint="eastAsia" w:ascii="宋体" w:hAnsi="宋体" w:eastAsia="宋体" w:cs="宋体"/>
                <w:spacing w:val="6"/>
                <w:sz w:val="19"/>
                <w:szCs w:val="19"/>
              </w:rPr>
              <w:t>数量指标</w:t>
            </w:r>
          </w:p>
        </w:tc>
        <w:tc>
          <w:tcPr>
            <w:tcW w:w="3197" w:type="dxa"/>
            <w:vAlign w:val="top"/>
          </w:tcPr>
          <w:p w14:paraId="1504332C">
            <w:pPr>
              <w:keepNext w:val="0"/>
              <w:keepLines w:val="0"/>
              <w:pageBreakBefore w:val="0"/>
              <w:widowControl/>
              <w:kinsoku/>
              <w:wordWrap/>
              <w:overflowPunct/>
              <w:topLinePunct w:val="0"/>
              <w:bidi w:val="0"/>
              <w:spacing w:before="151" w:line="228" w:lineRule="auto"/>
              <w:ind w:left="714"/>
              <w:rPr>
                <w:rFonts w:hint="eastAsia" w:ascii="宋体" w:hAnsi="宋体" w:eastAsia="宋体" w:cs="宋体"/>
                <w:sz w:val="19"/>
                <w:szCs w:val="19"/>
              </w:rPr>
            </w:pPr>
            <w:r>
              <w:rPr>
                <w:rFonts w:hint="eastAsia" w:ascii="宋体" w:hAnsi="宋体" w:eastAsia="宋体" w:cs="宋体"/>
                <w:spacing w:val="8"/>
                <w:sz w:val="19"/>
                <w:szCs w:val="19"/>
              </w:rPr>
              <w:t>特色险投保完成数量</w:t>
            </w:r>
          </w:p>
        </w:tc>
        <w:tc>
          <w:tcPr>
            <w:tcW w:w="2365" w:type="dxa"/>
            <w:vAlign w:val="top"/>
          </w:tcPr>
          <w:p w14:paraId="68F4D052">
            <w:pPr>
              <w:keepNext w:val="0"/>
              <w:keepLines w:val="0"/>
              <w:pageBreakBefore w:val="0"/>
              <w:widowControl/>
              <w:kinsoku/>
              <w:wordWrap/>
              <w:overflowPunct/>
              <w:topLinePunct w:val="0"/>
              <w:bidi w:val="0"/>
              <w:spacing w:before="151" w:line="228" w:lineRule="auto"/>
              <w:ind w:left="643"/>
              <w:rPr>
                <w:rFonts w:hint="eastAsia" w:ascii="宋体" w:hAnsi="宋体" w:eastAsia="宋体" w:cs="宋体"/>
                <w:sz w:val="19"/>
                <w:szCs w:val="19"/>
              </w:rPr>
            </w:pPr>
            <w:r>
              <w:rPr>
                <w:rFonts w:hint="eastAsia" w:ascii="宋体" w:hAnsi="宋体" w:eastAsia="宋体" w:cs="宋体"/>
                <w:spacing w:val="5"/>
                <w:sz w:val="19"/>
                <w:szCs w:val="19"/>
              </w:rPr>
              <w:t>6个区（市）</w:t>
            </w:r>
          </w:p>
        </w:tc>
      </w:tr>
      <w:tr w14:paraId="5D8DC4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continue"/>
            <w:tcBorders>
              <w:top w:val="nil"/>
              <w:bottom w:val="nil"/>
            </w:tcBorders>
            <w:vAlign w:val="top"/>
          </w:tcPr>
          <w:p w14:paraId="592933A2">
            <w:pPr>
              <w:keepNext w:val="0"/>
              <w:keepLines w:val="0"/>
              <w:pageBreakBefore w:val="0"/>
              <w:widowControl/>
              <w:kinsoku/>
              <w:wordWrap/>
              <w:overflowPunct/>
              <w:topLinePunct w:val="0"/>
              <w:bidi w:val="0"/>
              <w:rPr>
                <w:rFonts w:hint="eastAsia" w:ascii="宋体" w:hAnsi="宋体" w:eastAsia="宋体" w:cs="宋体"/>
                <w:sz w:val="19"/>
                <w:szCs w:val="19"/>
              </w:rPr>
            </w:pPr>
          </w:p>
        </w:tc>
        <w:tc>
          <w:tcPr>
            <w:tcW w:w="2300" w:type="dxa"/>
            <w:vAlign w:val="top"/>
          </w:tcPr>
          <w:p w14:paraId="04AB601C">
            <w:pPr>
              <w:keepNext w:val="0"/>
              <w:keepLines w:val="0"/>
              <w:pageBreakBefore w:val="0"/>
              <w:widowControl/>
              <w:kinsoku/>
              <w:wordWrap/>
              <w:overflowPunct/>
              <w:topLinePunct w:val="0"/>
              <w:bidi w:val="0"/>
              <w:spacing w:before="151" w:line="229" w:lineRule="auto"/>
              <w:ind w:left="759"/>
              <w:rPr>
                <w:rFonts w:hint="eastAsia" w:ascii="宋体" w:hAnsi="宋体" w:eastAsia="宋体" w:cs="宋体"/>
                <w:sz w:val="19"/>
                <w:szCs w:val="19"/>
              </w:rPr>
            </w:pPr>
            <w:r>
              <w:rPr>
                <w:rFonts w:hint="eastAsia" w:ascii="宋体" w:hAnsi="宋体" w:eastAsia="宋体" w:cs="宋体"/>
                <w:spacing w:val="6"/>
                <w:sz w:val="19"/>
                <w:szCs w:val="19"/>
              </w:rPr>
              <w:t>质量指标</w:t>
            </w:r>
          </w:p>
        </w:tc>
        <w:tc>
          <w:tcPr>
            <w:tcW w:w="3197" w:type="dxa"/>
            <w:vAlign w:val="top"/>
          </w:tcPr>
          <w:p w14:paraId="34229D70">
            <w:pPr>
              <w:keepNext w:val="0"/>
              <w:keepLines w:val="0"/>
              <w:pageBreakBefore w:val="0"/>
              <w:widowControl/>
              <w:kinsoku/>
              <w:wordWrap/>
              <w:overflowPunct/>
              <w:topLinePunct w:val="0"/>
              <w:bidi w:val="0"/>
              <w:spacing w:before="152" w:line="228" w:lineRule="auto"/>
              <w:ind w:left="716"/>
              <w:rPr>
                <w:rFonts w:hint="eastAsia" w:ascii="宋体" w:hAnsi="宋体" w:eastAsia="宋体" w:cs="宋体"/>
                <w:sz w:val="19"/>
                <w:szCs w:val="19"/>
              </w:rPr>
            </w:pPr>
            <w:r>
              <w:rPr>
                <w:rFonts w:hint="eastAsia" w:ascii="宋体" w:hAnsi="宋体" w:eastAsia="宋体" w:cs="宋体"/>
                <w:spacing w:val="7"/>
                <w:sz w:val="19"/>
                <w:szCs w:val="19"/>
              </w:rPr>
              <w:t>投保保险标的达标率</w:t>
            </w:r>
          </w:p>
        </w:tc>
        <w:tc>
          <w:tcPr>
            <w:tcW w:w="2365" w:type="dxa"/>
            <w:vAlign w:val="top"/>
          </w:tcPr>
          <w:p w14:paraId="58905F8F">
            <w:pPr>
              <w:keepNext w:val="0"/>
              <w:keepLines w:val="0"/>
              <w:pageBreakBefore w:val="0"/>
              <w:widowControl/>
              <w:kinsoku/>
              <w:wordWrap/>
              <w:overflowPunct/>
              <w:topLinePunct w:val="0"/>
              <w:bidi w:val="0"/>
              <w:spacing w:before="152" w:line="255" w:lineRule="exact"/>
              <w:ind w:left="938"/>
              <w:rPr>
                <w:rFonts w:hint="eastAsia" w:ascii="宋体" w:hAnsi="宋体" w:eastAsia="宋体" w:cs="宋体"/>
                <w:sz w:val="19"/>
                <w:szCs w:val="19"/>
              </w:rPr>
            </w:pPr>
            <w:r>
              <w:rPr>
                <w:rFonts w:hint="eastAsia" w:ascii="宋体" w:hAnsi="宋体" w:eastAsia="宋体" w:cs="宋体"/>
                <w:spacing w:val="4"/>
                <w:position w:val="1"/>
                <w:sz w:val="19"/>
                <w:szCs w:val="19"/>
              </w:rPr>
              <w:t>=100%</w:t>
            </w:r>
          </w:p>
        </w:tc>
      </w:tr>
      <w:tr w14:paraId="79611E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47" w:hRule="atLeast"/>
        </w:trPr>
        <w:tc>
          <w:tcPr>
            <w:tcW w:w="1567" w:type="dxa"/>
            <w:vMerge w:val="continue"/>
            <w:tcBorders>
              <w:top w:val="nil"/>
            </w:tcBorders>
            <w:vAlign w:val="top"/>
          </w:tcPr>
          <w:p w14:paraId="259E2447">
            <w:pPr>
              <w:keepNext w:val="0"/>
              <w:keepLines w:val="0"/>
              <w:pageBreakBefore w:val="0"/>
              <w:widowControl/>
              <w:kinsoku/>
              <w:wordWrap/>
              <w:overflowPunct/>
              <w:topLinePunct w:val="0"/>
              <w:bidi w:val="0"/>
              <w:rPr>
                <w:rFonts w:hint="eastAsia" w:ascii="宋体" w:hAnsi="宋体" w:eastAsia="宋体" w:cs="宋体"/>
                <w:sz w:val="19"/>
                <w:szCs w:val="19"/>
              </w:rPr>
            </w:pPr>
          </w:p>
        </w:tc>
        <w:tc>
          <w:tcPr>
            <w:tcW w:w="2300" w:type="dxa"/>
            <w:vAlign w:val="top"/>
          </w:tcPr>
          <w:p w14:paraId="10AA5ABF">
            <w:pPr>
              <w:keepNext w:val="0"/>
              <w:keepLines w:val="0"/>
              <w:pageBreakBefore w:val="0"/>
              <w:widowControl/>
              <w:kinsoku/>
              <w:wordWrap/>
              <w:overflowPunct/>
              <w:topLinePunct w:val="0"/>
              <w:bidi w:val="0"/>
              <w:spacing w:before="292" w:line="229" w:lineRule="auto"/>
              <w:ind w:left="767"/>
              <w:rPr>
                <w:rFonts w:hint="eastAsia" w:ascii="宋体" w:hAnsi="宋体" w:eastAsia="宋体" w:cs="宋体"/>
                <w:sz w:val="19"/>
                <w:szCs w:val="19"/>
              </w:rPr>
            </w:pPr>
            <w:r>
              <w:rPr>
                <w:rFonts w:hint="eastAsia" w:ascii="宋体" w:hAnsi="宋体" w:eastAsia="宋体" w:cs="宋体"/>
                <w:spacing w:val="4"/>
                <w:sz w:val="19"/>
                <w:szCs w:val="19"/>
              </w:rPr>
              <w:t>时效指标</w:t>
            </w:r>
          </w:p>
        </w:tc>
        <w:tc>
          <w:tcPr>
            <w:tcW w:w="3197" w:type="dxa"/>
            <w:vAlign w:val="top"/>
          </w:tcPr>
          <w:p w14:paraId="46008E34">
            <w:pPr>
              <w:keepNext w:val="0"/>
              <w:keepLines w:val="0"/>
              <w:pageBreakBefore w:val="0"/>
              <w:widowControl/>
              <w:kinsoku/>
              <w:wordWrap/>
              <w:overflowPunct/>
              <w:topLinePunct w:val="0"/>
              <w:bidi w:val="0"/>
              <w:spacing w:before="168" w:line="234" w:lineRule="auto"/>
              <w:ind w:left="714" w:right="87" w:hanging="596"/>
              <w:rPr>
                <w:rFonts w:hint="eastAsia" w:ascii="宋体" w:hAnsi="宋体" w:eastAsia="宋体" w:cs="宋体"/>
                <w:sz w:val="19"/>
                <w:szCs w:val="19"/>
              </w:rPr>
            </w:pPr>
            <w:r>
              <w:rPr>
                <w:rFonts w:hint="eastAsia" w:ascii="宋体" w:hAnsi="宋体" w:eastAsia="宋体" w:cs="宋体"/>
                <w:spacing w:val="8"/>
                <w:sz w:val="19"/>
                <w:szCs w:val="19"/>
              </w:rPr>
              <w:t>保险承保机构于投保主体达成赔偿协议后完成赔付时限</w:t>
            </w:r>
          </w:p>
        </w:tc>
        <w:tc>
          <w:tcPr>
            <w:tcW w:w="2365" w:type="dxa"/>
            <w:vAlign w:val="top"/>
          </w:tcPr>
          <w:p w14:paraId="001E106C">
            <w:pPr>
              <w:keepNext w:val="0"/>
              <w:keepLines w:val="0"/>
              <w:pageBreakBefore w:val="0"/>
              <w:widowControl/>
              <w:kinsoku/>
              <w:wordWrap/>
              <w:overflowPunct/>
              <w:topLinePunct w:val="0"/>
              <w:bidi w:val="0"/>
              <w:spacing w:before="293" w:line="233" w:lineRule="auto"/>
              <w:ind w:left="906"/>
              <w:rPr>
                <w:rFonts w:hint="eastAsia" w:ascii="宋体" w:hAnsi="宋体" w:eastAsia="宋体" w:cs="宋体"/>
                <w:sz w:val="19"/>
                <w:szCs w:val="19"/>
              </w:rPr>
            </w:pPr>
            <w:r>
              <w:rPr>
                <w:rFonts w:hint="eastAsia" w:ascii="宋体" w:hAnsi="宋体" w:eastAsia="宋体" w:cs="宋体"/>
                <w:spacing w:val="1"/>
                <w:sz w:val="19"/>
                <w:szCs w:val="19"/>
              </w:rPr>
              <w:t>≤10日</w:t>
            </w:r>
          </w:p>
        </w:tc>
      </w:tr>
      <w:tr w14:paraId="6EB46B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Align w:val="top"/>
          </w:tcPr>
          <w:p w14:paraId="40F08116">
            <w:pPr>
              <w:keepNext w:val="0"/>
              <w:keepLines w:val="0"/>
              <w:pageBreakBefore w:val="0"/>
              <w:widowControl/>
              <w:kinsoku/>
              <w:wordWrap/>
              <w:overflowPunct/>
              <w:topLinePunct w:val="0"/>
              <w:bidi w:val="0"/>
              <w:spacing w:before="154" w:line="229" w:lineRule="auto"/>
              <w:ind w:left="398"/>
              <w:rPr>
                <w:rFonts w:hint="eastAsia" w:ascii="宋体" w:hAnsi="宋体" w:eastAsia="宋体" w:cs="宋体"/>
                <w:sz w:val="19"/>
                <w:szCs w:val="19"/>
              </w:rPr>
            </w:pPr>
            <w:r>
              <w:rPr>
                <w:rFonts w:hint="eastAsia" w:ascii="宋体" w:hAnsi="宋体" w:eastAsia="宋体" w:cs="宋体"/>
                <w:spacing w:val="5"/>
                <w:sz w:val="19"/>
                <w:szCs w:val="19"/>
              </w:rPr>
              <w:t>效益指标</w:t>
            </w:r>
          </w:p>
        </w:tc>
        <w:tc>
          <w:tcPr>
            <w:tcW w:w="2300" w:type="dxa"/>
            <w:vAlign w:val="top"/>
          </w:tcPr>
          <w:p w14:paraId="373319E5">
            <w:pPr>
              <w:keepNext w:val="0"/>
              <w:keepLines w:val="0"/>
              <w:pageBreakBefore w:val="0"/>
              <w:widowControl/>
              <w:kinsoku/>
              <w:wordWrap/>
              <w:overflowPunct/>
              <w:topLinePunct w:val="0"/>
              <w:bidi w:val="0"/>
              <w:spacing w:before="155" w:line="227" w:lineRule="auto"/>
              <w:ind w:left="560"/>
              <w:rPr>
                <w:rFonts w:hint="eastAsia" w:ascii="宋体" w:hAnsi="宋体" w:eastAsia="宋体" w:cs="宋体"/>
                <w:sz w:val="19"/>
                <w:szCs w:val="19"/>
              </w:rPr>
            </w:pPr>
            <w:r>
              <w:rPr>
                <w:rFonts w:hint="eastAsia" w:ascii="宋体" w:hAnsi="宋体" w:eastAsia="宋体" w:cs="宋体"/>
                <w:spacing w:val="7"/>
                <w:sz w:val="19"/>
                <w:szCs w:val="19"/>
              </w:rPr>
              <w:t>社会效益指标</w:t>
            </w:r>
          </w:p>
        </w:tc>
        <w:tc>
          <w:tcPr>
            <w:tcW w:w="3197" w:type="dxa"/>
            <w:vAlign w:val="top"/>
          </w:tcPr>
          <w:p w14:paraId="796568C3">
            <w:pPr>
              <w:keepNext w:val="0"/>
              <w:keepLines w:val="0"/>
              <w:pageBreakBefore w:val="0"/>
              <w:widowControl/>
              <w:kinsoku/>
              <w:wordWrap/>
              <w:overflowPunct/>
              <w:topLinePunct w:val="0"/>
              <w:bidi w:val="0"/>
              <w:spacing w:before="155" w:line="227" w:lineRule="auto"/>
              <w:ind w:left="317"/>
              <w:rPr>
                <w:rFonts w:hint="eastAsia" w:ascii="宋体" w:hAnsi="宋体" w:eastAsia="宋体" w:cs="宋体"/>
                <w:sz w:val="19"/>
                <w:szCs w:val="19"/>
              </w:rPr>
            </w:pPr>
            <w:r>
              <w:rPr>
                <w:rFonts w:hint="eastAsia" w:ascii="宋体" w:hAnsi="宋体" w:eastAsia="宋体" w:cs="宋体"/>
                <w:spacing w:val="8"/>
                <w:sz w:val="19"/>
                <w:szCs w:val="19"/>
              </w:rPr>
              <w:t>经办机构县级分支机构覆盖率</w:t>
            </w:r>
          </w:p>
        </w:tc>
        <w:tc>
          <w:tcPr>
            <w:tcW w:w="2365" w:type="dxa"/>
            <w:vAlign w:val="top"/>
          </w:tcPr>
          <w:p w14:paraId="1588C506">
            <w:pPr>
              <w:keepNext w:val="0"/>
              <w:keepLines w:val="0"/>
              <w:pageBreakBefore w:val="0"/>
              <w:widowControl/>
              <w:kinsoku/>
              <w:wordWrap/>
              <w:overflowPunct/>
              <w:topLinePunct w:val="0"/>
              <w:bidi w:val="0"/>
              <w:spacing w:before="155" w:line="255" w:lineRule="exact"/>
              <w:ind w:left="938"/>
              <w:rPr>
                <w:rFonts w:hint="eastAsia" w:ascii="宋体" w:hAnsi="宋体" w:eastAsia="宋体" w:cs="宋体"/>
                <w:sz w:val="19"/>
                <w:szCs w:val="19"/>
              </w:rPr>
            </w:pPr>
            <w:r>
              <w:rPr>
                <w:rFonts w:hint="eastAsia" w:ascii="宋体" w:hAnsi="宋体" w:eastAsia="宋体" w:cs="宋体"/>
                <w:spacing w:val="4"/>
                <w:position w:val="1"/>
                <w:sz w:val="19"/>
                <w:szCs w:val="19"/>
              </w:rPr>
              <w:t>=100%</w:t>
            </w:r>
          </w:p>
        </w:tc>
      </w:tr>
      <w:tr w14:paraId="2C8856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567" w:type="dxa"/>
            <w:vAlign w:val="top"/>
          </w:tcPr>
          <w:p w14:paraId="21D69BD7">
            <w:pPr>
              <w:keepNext w:val="0"/>
              <w:keepLines w:val="0"/>
              <w:pageBreakBefore w:val="0"/>
              <w:widowControl/>
              <w:kinsoku/>
              <w:wordWrap/>
              <w:overflowPunct/>
              <w:topLinePunct w:val="0"/>
              <w:bidi w:val="0"/>
              <w:spacing w:before="156" w:line="228" w:lineRule="auto"/>
              <w:ind w:left="292"/>
              <w:rPr>
                <w:rFonts w:hint="eastAsia" w:ascii="宋体" w:hAnsi="宋体" w:eastAsia="宋体" w:cs="宋体"/>
                <w:sz w:val="19"/>
                <w:szCs w:val="19"/>
              </w:rPr>
            </w:pPr>
            <w:r>
              <w:rPr>
                <w:rFonts w:hint="eastAsia" w:ascii="宋体" w:hAnsi="宋体" w:eastAsia="宋体" w:cs="宋体"/>
                <w:spacing w:val="7"/>
                <w:sz w:val="19"/>
                <w:szCs w:val="19"/>
              </w:rPr>
              <w:t>满意度指标</w:t>
            </w:r>
          </w:p>
        </w:tc>
        <w:tc>
          <w:tcPr>
            <w:tcW w:w="2300" w:type="dxa"/>
            <w:vAlign w:val="top"/>
          </w:tcPr>
          <w:p w14:paraId="7D148DC0">
            <w:pPr>
              <w:keepNext w:val="0"/>
              <w:keepLines w:val="0"/>
              <w:pageBreakBefore w:val="0"/>
              <w:widowControl/>
              <w:kinsoku/>
              <w:wordWrap/>
              <w:overflowPunct/>
              <w:topLinePunct w:val="0"/>
              <w:bidi w:val="0"/>
              <w:spacing w:before="156" w:line="228" w:lineRule="auto"/>
              <w:ind w:left="259"/>
              <w:rPr>
                <w:rFonts w:hint="eastAsia" w:ascii="宋体" w:hAnsi="宋体" w:eastAsia="宋体" w:cs="宋体"/>
                <w:sz w:val="19"/>
                <w:szCs w:val="19"/>
              </w:rPr>
            </w:pPr>
            <w:r>
              <w:rPr>
                <w:rFonts w:hint="eastAsia" w:ascii="宋体" w:hAnsi="宋体" w:eastAsia="宋体" w:cs="宋体"/>
                <w:spacing w:val="8"/>
                <w:sz w:val="19"/>
                <w:szCs w:val="19"/>
              </w:rPr>
              <w:t>服务对象满意度指标</w:t>
            </w:r>
          </w:p>
        </w:tc>
        <w:tc>
          <w:tcPr>
            <w:tcW w:w="3197" w:type="dxa"/>
            <w:vAlign w:val="top"/>
          </w:tcPr>
          <w:p w14:paraId="718AEF87">
            <w:pPr>
              <w:keepNext w:val="0"/>
              <w:keepLines w:val="0"/>
              <w:pageBreakBefore w:val="0"/>
              <w:widowControl/>
              <w:kinsoku/>
              <w:wordWrap/>
              <w:overflowPunct/>
              <w:topLinePunct w:val="0"/>
              <w:bidi w:val="0"/>
              <w:spacing w:before="156" w:line="228" w:lineRule="auto"/>
              <w:ind w:left="912"/>
              <w:rPr>
                <w:rFonts w:hint="eastAsia" w:ascii="宋体" w:hAnsi="宋体" w:eastAsia="宋体" w:cs="宋体"/>
                <w:sz w:val="19"/>
                <w:szCs w:val="19"/>
              </w:rPr>
            </w:pPr>
            <w:r>
              <w:rPr>
                <w:rFonts w:hint="eastAsia" w:ascii="宋体" w:hAnsi="宋体" w:eastAsia="宋体" w:cs="宋体"/>
                <w:spacing w:val="7"/>
                <w:sz w:val="19"/>
                <w:szCs w:val="19"/>
              </w:rPr>
              <w:t>参保农户满意度</w:t>
            </w:r>
          </w:p>
        </w:tc>
        <w:tc>
          <w:tcPr>
            <w:tcW w:w="2365" w:type="dxa"/>
            <w:vAlign w:val="top"/>
          </w:tcPr>
          <w:p w14:paraId="0C8DCB2F">
            <w:pPr>
              <w:keepNext w:val="0"/>
              <w:keepLines w:val="0"/>
              <w:pageBreakBefore w:val="0"/>
              <w:widowControl/>
              <w:kinsoku/>
              <w:wordWrap/>
              <w:overflowPunct/>
              <w:topLinePunct w:val="0"/>
              <w:bidi w:val="0"/>
              <w:spacing w:before="156" w:line="253" w:lineRule="exact"/>
              <w:ind w:left="959"/>
              <w:rPr>
                <w:rFonts w:hint="eastAsia" w:ascii="宋体" w:hAnsi="宋体" w:eastAsia="宋体" w:cs="宋体"/>
                <w:sz w:val="19"/>
                <w:szCs w:val="19"/>
              </w:rPr>
            </w:pPr>
            <w:r>
              <w:rPr>
                <w:rFonts w:hint="eastAsia" w:ascii="宋体" w:hAnsi="宋体" w:eastAsia="宋体" w:cs="宋体"/>
                <w:spacing w:val="-1"/>
                <w:position w:val="1"/>
                <w:sz w:val="19"/>
                <w:szCs w:val="19"/>
              </w:rPr>
              <w:t>≥80%</w:t>
            </w:r>
          </w:p>
        </w:tc>
      </w:tr>
    </w:tbl>
    <w:p w14:paraId="2F406942"/>
    <w:p w14:paraId="540898C6"/>
    <w:p w14:paraId="380241AA"/>
    <w:p w14:paraId="6B1100B7"/>
    <w:p w14:paraId="0C95F652"/>
    <w:p w14:paraId="31ACF32B"/>
    <w:p w14:paraId="6DEF052E"/>
    <w:p w14:paraId="6A491A93"/>
    <w:p w14:paraId="3417AC01"/>
    <w:p w14:paraId="033B3BE5"/>
    <w:p w14:paraId="4EDCFB74"/>
    <w:p w14:paraId="73539C8B"/>
    <w:p w14:paraId="297ED7DF"/>
    <w:p w14:paraId="5BCEADEF"/>
    <w:p w14:paraId="3D9EA4FC"/>
    <w:p w14:paraId="5B58A07F"/>
    <w:p w14:paraId="5B506386"/>
    <w:p w14:paraId="08B82B11"/>
    <w:p w14:paraId="515350C3"/>
    <w:p w14:paraId="49FA26FD"/>
    <w:p w14:paraId="53343E65"/>
    <w:p w14:paraId="733D1A95"/>
    <w:p w14:paraId="6300B05E"/>
    <w:p w14:paraId="44819803"/>
    <w:p w14:paraId="6E78A548"/>
    <w:p w14:paraId="794EA383"/>
    <w:p w14:paraId="5AEFF0AA"/>
    <w:p w14:paraId="348E7B53"/>
    <w:p w14:paraId="4E9E0EDD"/>
    <w:p w14:paraId="02875B94">
      <w:pPr>
        <w:keepNext w:val="0"/>
        <w:keepLines w:val="0"/>
        <w:pageBreakBefore w:val="0"/>
        <w:widowControl/>
        <w:kinsoku/>
        <w:wordWrap/>
        <w:overflowPunct/>
        <w:topLinePunct w:val="0"/>
        <w:bidi w:val="0"/>
        <w:spacing w:before="45" w:line="205" w:lineRule="auto"/>
        <w:jc w:val="center"/>
        <w:outlineLvl w:val="9"/>
        <w:rPr>
          <w:rFonts w:hint="eastAsia" w:ascii="方正小标宋_GBK" w:hAnsi="方正小标宋_GBK" w:eastAsia="方正小标宋_GBK" w:cs="方正小标宋_GBK"/>
          <w:spacing w:val="1"/>
          <w:sz w:val="32"/>
          <w:szCs w:val="32"/>
          <w:lang w:eastAsia="zh-CN"/>
        </w:rPr>
      </w:pPr>
      <w:r>
        <w:rPr>
          <w:rFonts w:hint="eastAsia" w:ascii="方正小标宋_GBK" w:hAnsi="方正小标宋_GBK" w:eastAsia="方正小标宋_GBK" w:cs="方正小标宋_GBK"/>
          <w:spacing w:val="1"/>
          <w:sz w:val="32"/>
          <w:szCs w:val="32"/>
          <w:lang w:eastAsia="zh-CN"/>
        </w:rPr>
        <w:t>项目支出绩效目标表</w:t>
      </w:r>
    </w:p>
    <w:p w14:paraId="0EBB137C">
      <w:pPr>
        <w:pStyle w:val="2"/>
        <w:keepNext w:val="0"/>
        <w:keepLines w:val="0"/>
        <w:pageBreakBefore w:val="0"/>
        <w:widowControl/>
        <w:kinsoku/>
        <w:wordWrap/>
        <w:overflowPunct/>
        <w:topLinePunct w:val="0"/>
        <w:bidi w:val="0"/>
        <w:spacing w:before="151" w:line="228" w:lineRule="auto"/>
        <w:ind w:left="4184"/>
        <w:outlineLvl w:val="9"/>
        <w:rPr>
          <w:rFonts w:hint="eastAsia" w:ascii="宋体" w:hAnsi="宋体" w:eastAsia="宋体" w:cs="宋体"/>
          <w:sz w:val="19"/>
          <w:szCs w:val="19"/>
        </w:rPr>
      </w:pPr>
      <w:bookmarkStart w:id="38" w:name="_Toc19189"/>
      <w:r>
        <w:rPr>
          <w:rFonts w:hint="eastAsia" w:ascii="宋体" w:hAnsi="宋体" w:eastAsia="宋体" w:cs="宋体"/>
          <w:spacing w:val="4"/>
          <w:sz w:val="19"/>
          <w:szCs w:val="19"/>
        </w:rPr>
        <w:t>（2025年度）</w:t>
      </w:r>
      <w:bookmarkEnd w:id="38"/>
    </w:p>
    <w:p w14:paraId="692BB3CD">
      <w:pPr>
        <w:pStyle w:val="2"/>
        <w:keepNext w:val="0"/>
        <w:keepLines w:val="0"/>
        <w:pageBreakBefore w:val="0"/>
        <w:widowControl/>
        <w:kinsoku/>
        <w:wordWrap/>
        <w:overflowPunct/>
        <w:topLinePunct w:val="0"/>
        <w:bidi w:val="0"/>
        <w:spacing w:before="168" w:line="229" w:lineRule="auto"/>
        <w:ind w:right="31"/>
        <w:jc w:val="right"/>
        <w:outlineLvl w:val="9"/>
        <w:rPr>
          <w:rFonts w:hint="eastAsia" w:ascii="宋体" w:hAnsi="宋体" w:eastAsia="宋体" w:cs="宋体"/>
          <w:sz w:val="19"/>
          <w:szCs w:val="19"/>
          <w:lang w:eastAsia="zh-CN"/>
        </w:rPr>
      </w:pPr>
    </w:p>
    <w:p w14:paraId="58E9A6F8">
      <w:pPr>
        <w:keepNext w:val="0"/>
        <w:keepLines w:val="0"/>
        <w:pageBreakBefore w:val="0"/>
        <w:widowControl/>
        <w:kinsoku/>
        <w:wordWrap/>
        <w:overflowPunct/>
        <w:topLinePunct w:val="0"/>
        <w:bidi w:val="0"/>
        <w:spacing w:line="42" w:lineRule="exact"/>
        <w:outlineLvl w:val="9"/>
        <w:rPr>
          <w:rFonts w:hint="eastAsia" w:ascii="宋体" w:hAnsi="宋体" w:eastAsia="宋体" w:cs="宋体"/>
          <w:sz w:val="19"/>
          <w:szCs w:val="19"/>
        </w:rPr>
      </w:pPr>
    </w:p>
    <w:tbl>
      <w:tblPr>
        <w:tblStyle w:val="9"/>
        <w:tblW w:w="9498"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67"/>
        <w:gridCol w:w="2410"/>
        <w:gridCol w:w="3362"/>
        <w:gridCol w:w="2159"/>
      </w:tblGrid>
      <w:tr w14:paraId="4E9DF5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567" w:type="dxa"/>
            <w:vAlign w:val="top"/>
          </w:tcPr>
          <w:p w14:paraId="06D7A059">
            <w:pPr>
              <w:keepNext w:val="0"/>
              <w:keepLines w:val="0"/>
              <w:pageBreakBefore w:val="0"/>
              <w:widowControl/>
              <w:kinsoku/>
              <w:wordWrap/>
              <w:overflowPunct/>
              <w:topLinePunct w:val="0"/>
              <w:bidi w:val="0"/>
              <w:spacing w:before="151" w:line="228" w:lineRule="auto"/>
              <w:ind w:left="396"/>
              <w:outlineLvl w:val="9"/>
              <w:rPr>
                <w:rFonts w:hint="eastAsia" w:ascii="宋体" w:hAnsi="宋体" w:eastAsia="宋体" w:cs="宋体"/>
                <w:sz w:val="19"/>
                <w:szCs w:val="19"/>
              </w:rPr>
            </w:pPr>
            <w:r>
              <w:rPr>
                <w:rFonts w:hint="eastAsia" w:ascii="宋体" w:hAnsi="宋体" w:eastAsia="宋体" w:cs="宋体"/>
                <w:spacing w:val="6"/>
                <w:sz w:val="19"/>
                <w:szCs w:val="19"/>
              </w:rPr>
              <w:t>项目编码</w:t>
            </w:r>
          </w:p>
        </w:tc>
        <w:tc>
          <w:tcPr>
            <w:tcW w:w="2410" w:type="dxa"/>
            <w:vAlign w:val="top"/>
          </w:tcPr>
          <w:p w14:paraId="14124F37">
            <w:pPr>
              <w:keepNext w:val="0"/>
              <w:keepLines w:val="0"/>
              <w:pageBreakBefore w:val="0"/>
              <w:widowControl/>
              <w:kinsoku/>
              <w:wordWrap/>
              <w:overflowPunct/>
              <w:topLinePunct w:val="0"/>
              <w:bidi w:val="0"/>
              <w:spacing w:before="181" w:line="190" w:lineRule="auto"/>
              <w:ind w:left="155"/>
              <w:outlineLvl w:val="9"/>
              <w:rPr>
                <w:rFonts w:hint="eastAsia" w:ascii="宋体" w:hAnsi="宋体" w:eastAsia="宋体" w:cs="宋体"/>
                <w:sz w:val="19"/>
                <w:szCs w:val="19"/>
              </w:rPr>
            </w:pPr>
            <w:r>
              <w:rPr>
                <w:rFonts w:hint="eastAsia" w:ascii="宋体" w:hAnsi="宋体" w:eastAsia="宋体" w:cs="宋体"/>
                <w:spacing w:val="5"/>
                <w:sz w:val="19"/>
                <w:szCs w:val="19"/>
              </w:rPr>
              <w:t>370200250323080200021</w:t>
            </w:r>
          </w:p>
        </w:tc>
        <w:tc>
          <w:tcPr>
            <w:tcW w:w="3362" w:type="dxa"/>
            <w:vAlign w:val="top"/>
          </w:tcPr>
          <w:p w14:paraId="4EC674C4">
            <w:pPr>
              <w:keepNext w:val="0"/>
              <w:keepLines w:val="0"/>
              <w:pageBreakBefore w:val="0"/>
              <w:widowControl/>
              <w:kinsoku/>
              <w:wordWrap/>
              <w:overflowPunct/>
              <w:topLinePunct w:val="0"/>
              <w:bidi w:val="0"/>
              <w:spacing w:before="150" w:line="229" w:lineRule="auto"/>
              <w:ind w:left="1296"/>
              <w:outlineLvl w:val="9"/>
              <w:rPr>
                <w:rFonts w:hint="eastAsia" w:ascii="宋体" w:hAnsi="宋体" w:eastAsia="宋体" w:cs="宋体"/>
                <w:sz w:val="19"/>
                <w:szCs w:val="19"/>
              </w:rPr>
            </w:pPr>
            <w:r>
              <w:rPr>
                <w:rFonts w:hint="eastAsia" w:ascii="宋体" w:hAnsi="宋体" w:eastAsia="宋体" w:cs="宋体"/>
                <w:spacing w:val="6"/>
                <w:sz w:val="19"/>
                <w:szCs w:val="19"/>
              </w:rPr>
              <w:t>项目名称</w:t>
            </w:r>
          </w:p>
        </w:tc>
        <w:tc>
          <w:tcPr>
            <w:tcW w:w="2159" w:type="dxa"/>
            <w:vAlign w:val="top"/>
          </w:tcPr>
          <w:p w14:paraId="37E9DACD">
            <w:pPr>
              <w:keepNext w:val="0"/>
              <w:keepLines w:val="0"/>
              <w:pageBreakBefore w:val="0"/>
              <w:widowControl/>
              <w:kinsoku/>
              <w:wordWrap/>
              <w:overflowPunct/>
              <w:topLinePunct w:val="0"/>
              <w:bidi w:val="0"/>
              <w:spacing w:before="151" w:line="228" w:lineRule="auto"/>
              <w:ind w:left="293"/>
              <w:outlineLvl w:val="9"/>
              <w:rPr>
                <w:rFonts w:hint="eastAsia" w:ascii="宋体" w:hAnsi="宋体" w:eastAsia="宋体" w:cs="宋体"/>
                <w:sz w:val="19"/>
                <w:szCs w:val="19"/>
              </w:rPr>
            </w:pPr>
            <w:r>
              <w:rPr>
                <w:rFonts w:hint="eastAsia" w:ascii="宋体" w:hAnsi="宋体" w:eastAsia="宋体" w:cs="宋体"/>
                <w:spacing w:val="8"/>
                <w:sz w:val="19"/>
                <w:szCs w:val="19"/>
              </w:rPr>
              <w:t>农业保险保费补贴</w:t>
            </w:r>
          </w:p>
        </w:tc>
      </w:tr>
      <w:tr w14:paraId="176A83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Align w:val="top"/>
          </w:tcPr>
          <w:p w14:paraId="376880A9">
            <w:pPr>
              <w:keepNext w:val="0"/>
              <w:keepLines w:val="0"/>
              <w:pageBreakBefore w:val="0"/>
              <w:widowControl/>
              <w:kinsoku/>
              <w:wordWrap/>
              <w:overflowPunct/>
              <w:topLinePunct w:val="0"/>
              <w:bidi w:val="0"/>
              <w:spacing w:before="140" w:line="228" w:lineRule="auto"/>
              <w:ind w:left="394"/>
              <w:outlineLvl w:val="9"/>
              <w:rPr>
                <w:rFonts w:hint="eastAsia" w:ascii="宋体" w:hAnsi="宋体" w:eastAsia="宋体" w:cs="宋体"/>
                <w:sz w:val="19"/>
                <w:szCs w:val="19"/>
              </w:rPr>
            </w:pPr>
            <w:r>
              <w:rPr>
                <w:rFonts w:hint="eastAsia" w:ascii="宋体" w:hAnsi="宋体" w:eastAsia="宋体" w:cs="宋体"/>
                <w:spacing w:val="6"/>
                <w:sz w:val="19"/>
                <w:szCs w:val="19"/>
              </w:rPr>
              <w:t>主管部门</w:t>
            </w:r>
          </w:p>
        </w:tc>
        <w:tc>
          <w:tcPr>
            <w:tcW w:w="2410" w:type="dxa"/>
            <w:vAlign w:val="top"/>
          </w:tcPr>
          <w:p w14:paraId="4CB3716D">
            <w:pPr>
              <w:keepNext w:val="0"/>
              <w:keepLines w:val="0"/>
              <w:pageBreakBefore w:val="0"/>
              <w:widowControl/>
              <w:kinsoku/>
              <w:wordWrap/>
              <w:overflowPunct/>
              <w:topLinePunct w:val="0"/>
              <w:bidi w:val="0"/>
              <w:spacing w:before="140" w:line="227" w:lineRule="auto"/>
              <w:ind w:left="415"/>
              <w:outlineLvl w:val="9"/>
              <w:rPr>
                <w:rFonts w:hint="eastAsia" w:ascii="宋体" w:hAnsi="宋体" w:eastAsia="宋体" w:cs="宋体"/>
                <w:sz w:val="19"/>
                <w:szCs w:val="19"/>
              </w:rPr>
            </w:pPr>
            <w:r>
              <w:rPr>
                <w:rFonts w:hint="eastAsia" w:ascii="宋体" w:hAnsi="宋体" w:eastAsia="宋体" w:cs="宋体"/>
                <w:spacing w:val="8"/>
                <w:sz w:val="19"/>
                <w:szCs w:val="19"/>
              </w:rPr>
              <w:t>青岛市农业农村局</w:t>
            </w:r>
          </w:p>
        </w:tc>
        <w:tc>
          <w:tcPr>
            <w:tcW w:w="3362" w:type="dxa"/>
            <w:vAlign w:val="top"/>
          </w:tcPr>
          <w:p w14:paraId="5C67B1BB">
            <w:pPr>
              <w:keepNext w:val="0"/>
              <w:keepLines w:val="0"/>
              <w:pageBreakBefore w:val="0"/>
              <w:widowControl/>
              <w:kinsoku/>
              <w:wordWrap/>
              <w:overflowPunct/>
              <w:topLinePunct w:val="0"/>
              <w:bidi w:val="0"/>
              <w:spacing w:before="140" w:line="228" w:lineRule="auto"/>
              <w:ind w:left="1294"/>
              <w:outlineLvl w:val="9"/>
              <w:rPr>
                <w:rFonts w:hint="eastAsia" w:ascii="宋体" w:hAnsi="宋体" w:eastAsia="宋体" w:cs="宋体"/>
                <w:sz w:val="19"/>
                <w:szCs w:val="19"/>
                <w:lang w:eastAsia="zh-CN"/>
              </w:rPr>
            </w:pPr>
            <w:r>
              <w:rPr>
                <w:rFonts w:hint="eastAsia" w:ascii="宋体" w:hAnsi="宋体" w:eastAsia="宋体" w:cs="宋体"/>
                <w:spacing w:val="6"/>
                <w:sz w:val="19"/>
                <w:szCs w:val="19"/>
                <w:lang w:eastAsia="zh-CN"/>
              </w:rPr>
              <w:t>预算金额（万元）</w:t>
            </w:r>
          </w:p>
        </w:tc>
        <w:tc>
          <w:tcPr>
            <w:tcW w:w="2159" w:type="dxa"/>
            <w:vAlign w:val="top"/>
          </w:tcPr>
          <w:p w14:paraId="0A5FB58E">
            <w:pPr>
              <w:keepNext w:val="0"/>
              <w:keepLines w:val="0"/>
              <w:pageBreakBefore w:val="0"/>
              <w:widowControl/>
              <w:kinsoku/>
              <w:wordWrap/>
              <w:overflowPunct/>
              <w:topLinePunct w:val="0"/>
              <w:bidi w:val="0"/>
              <w:spacing w:before="170" w:line="190" w:lineRule="auto"/>
              <w:ind w:left="852"/>
              <w:outlineLvl w:val="9"/>
              <w:rPr>
                <w:rFonts w:hint="eastAsia" w:ascii="宋体" w:hAnsi="宋体" w:eastAsia="宋体" w:cs="宋体"/>
                <w:sz w:val="19"/>
                <w:szCs w:val="19"/>
              </w:rPr>
            </w:pPr>
            <w:r>
              <w:rPr>
                <w:rFonts w:hint="eastAsia" w:ascii="宋体" w:hAnsi="宋体" w:eastAsia="宋体" w:cs="宋体"/>
                <w:spacing w:val="1"/>
                <w:sz w:val="19"/>
                <w:szCs w:val="19"/>
              </w:rPr>
              <w:t>19223</w:t>
            </w:r>
          </w:p>
        </w:tc>
      </w:tr>
      <w:tr w14:paraId="4B6675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67" w:hRule="atLeast"/>
        </w:trPr>
        <w:tc>
          <w:tcPr>
            <w:tcW w:w="1567" w:type="dxa"/>
            <w:vAlign w:val="top"/>
          </w:tcPr>
          <w:p w14:paraId="507B2B45">
            <w:pPr>
              <w:keepNext w:val="0"/>
              <w:keepLines w:val="0"/>
              <w:pageBreakBefore w:val="0"/>
              <w:widowControl/>
              <w:kinsoku/>
              <w:wordWrap/>
              <w:overflowPunct/>
              <w:topLinePunct w:val="0"/>
              <w:bidi w:val="0"/>
              <w:spacing w:line="264" w:lineRule="auto"/>
              <w:outlineLvl w:val="9"/>
              <w:rPr>
                <w:rFonts w:hint="eastAsia" w:ascii="宋体" w:hAnsi="宋体" w:eastAsia="宋体" w:cs="宋体"/>
                <w:sz w:val="19"/>
                <w:szCs w:val="19"/>
              </w:rPr>
            </w:pPr>
          </w:p>
          <w:p w14:paraId="3CF50E64">
            <w:pPr>
              <w:keepNext w:val="0"/>
              <w:keepLines w:val="0"/>
              <w:pageBreakBefore w:val="0"/>
              <w:widowControl/>
              <w:kinsoku/>
              <w:wordWrap/>
              <w:overflowPunct/>
              <w:topLinePunct w:val="0"/>
              <w:bidi w:val="0"/>
              <w:spacing w:line="265" w:lineRule="auto"/>
              <w:outlineLvl w:val="9"/>
              <w:rPr>
                <w:rFonts w:hint="eastAsia" w:ascii="宋体" w:hAnsi="宋体" w:eastAsia="宋体" w:cs="宋体"/>
                <w:sz w:val="19"/>
                <w:szCs w:val="19"/>
              </w:rPr>
            </w:pPr>
          </w:p>
          <w:p w14:paraId="40CA6FAC">
            <w:pPr>
              <w:keepNext w:val="0"/>
              <w:keepLines w:val="0"/>
              <w:pageBreakBefore w:val="0"/>
              <w:widowControl/>
              <w:kinsoku/>
              <w:wordWrap/>
              <w:overflowPunct/>
              <w:topLinePunct w:val="0"/>
              <w:bidi w:val="0"/>
              <w:spacing w:before="62" w:line="229" w:lineRule="auto"/>
              <w:ind w:left="396"/>
              <w:outlineLvl w:val="9"/>
              <w:rPr>
                <w:rFonts w:hint="eastAsia" w:ascii="宋体" w:hAnsi="宋体" w:eastAsia="宋体" w:cs="宋体"/>
                <w:sz w:val="19"/>
                <w:szCs w:val="19"/>
              </w:rPr>
            </w:pPr>
            <w:r>
              <w:rPr>
                <w:rFonts w:hint="eastAsia" w:ascii="宋体" w:hAnsi="宋体" w:eastAsia="宋体" w:cs="宋体"/>
                <w:spacing w:val="6"/>
                <w:sz w:val="19"/>
                <w:szCs w:val="19"/>
              </w:rPr>
              <w:t>绩效目标</w:t>
            </w:r>
          </w:p>
        </w:tc>
        <w:tc>
          <w:tcPr>
            <w:tcW w:w="7931" w:type="dxa"/>
            <w:gridSpan w:val="3"/>
            <w:vAlign w:val="top"/>
          </w:tcPr>
          <w:p w14:paraId="3981A574">
            <w:pPr>
              <w:keepNext w:val="0"/>
              <w:keepLines w:val="0"/>
              <w:pageBreakBefore w:val="0"/>
              <w:widowControl/>
              <w:kinsoku/>
              <w:wordWrap/>
              <w:overflowPunct/>
              <w:topLinePunct w:val="0"/>
              <w:bidi w:val="0"/>
              <w:spacing w:line="283" w:lineRule="auto"/>
              <w:outlineLvl w:val="9"/>
              <w:rPr>
                <w:rFonts w:hint="eastAsia" w:ascii="宋体" w:hAnsi="宋体" w:eastAsia="宋体" w:cs="宋体"/>
                <w:sz w:val="19"/>
                <w:szCs w:val="19"/>
              </w:rPr>
            </w:pPr>
          </w:p>
          <w:p w14:paraId="14A5801D">
            <w:pPr>
              <w:keepNext w:val="0"/>
              <w:keepLines w:val="0"/>
              <w:pageBreakBefore w:val="0"/>
              <w:widowControl/>
              <w:kinsoku/>
              <w:wordWrap/>
              <w:overflowPunct/>
              <w:topLinePunct w:val="0"/>
              <w:bidi w:val="0"/>
              <w:spacing w:before="62" w:line="236" w:lineRule="auto"/>
              <w:ind w:left="36" w:right="16" w:firstLine="14"/>
              <w:jc w:val="both"/>
              <w:outlineLvl w:val="9"/>
              <w:rPr>
                <w:rFonts w:hint="eastAsia" w:ascii="宋体" w:hAnsi="宋体" w:eastAsia="宋体" w:cs="宋体"/>
                <w:sz w:val="19"/>
                <w:szCs w:val="19"/>
              </w:rPr>
            </w:pPr>
            <w:r>
              <w:rPr>
                <w:rFonts w:hint="eastAsia" w:ascii="宋体" w:hAnsi="宋体" w:eastAsia="宋体" w:cs="宋体"/>
                <w:spacing w:val="11"/>
                <w:sz w:val="19"/>
                <w:szCs w:val="19"/>
              </w:rPr>
              <w:t>引导和支持农户参加农业保险；主要保障关系国计民生和粮食安全的大宗农产品，重点支</w:t>
            </w:r>
            <w:r>
              <w:rPr>
                <w:rFonts w:hint="eastAsia" w:ascii="宋体" w:hAnsi="宋体" w:eastAsia="宋体" w:cs="宋体"/>
                <w:spacing w:val="12"/>
                <w:sz w:val="19"/>
                <w:szCs w:val="19"/>
              </w:rPr>
              <w:t>持农业生产环节。不断扩大农业保险覆盖面积和风险</w:t>
            </w:r>
            <w:r>
              <w:rPr>
                <w:rFonts w:hint="eastAsia" w:ascii="宋体" w:hAnsi="宋体" w:eastAsia="宋体" w:cs="宋体"/>
                <w:spacing w:val="11"/>
                <w:sz w:val="19"/>
                <w:szCs w:val="19"/>
              </w:rPr>
              <w:t>保障水平，逐步建立市场化的农业生</w:t>
            </w:r>
            <w:r>
              <w:rPr>
                <w:rFonts w:hint="eastAsia" w:ascii="宋体" w:hAnsi="宋体" w:eastAsia="宋体" w:cs="宋体"/>
                <w:spacing w:val="8"/>
                <w:sz w:val="19"/>
                <w:szCs w:val="19"/>
              </w:rPr>
              <w:t>产风险防范化解机制；稳定农业生产，保障农民收入。</w:t>
            </w:r>
          </w:p>
        </w:tc>
      </w:tr>
      <w:tr w14:paraId="1B5127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Align w:val="top"/>
          </w:tcPr>
          <w:p w14:paraId="15FB4484">
            <w:pPr>
              <w:keepNext w:val="0"/>
              <w:keepLines w:val="0"/>
              <w:pageBreakBefore w:val="0"/>
              <w:widowControl/>
              <w:kinsoku/>
              <w:wordWrap/>
              <w:overflowPunct/>
              <w:topLinePunct w:val="0"/>
              <w:bidi w:val="0"/>
              <w:spacing w:before="143" w:line="229" w:lineRule="auto"/>
              <w:ind w:left="396"/>
              <w:outlineLvl w:val="9"/>
              <w:rPr>
                <w:rFonts w:hint="eastAsia" w:ascii="宋体" w:hAnsi="宋体" w:eastAsia="宋体" w:cs="宋体"/>
                <w:sz w:val="19"/>
                <w:szCs w:val="19"/>
              </w:rPr>
            </w:pPr>
            <w:r>
              <w:rPr>
                <w:rFonts w:hint="eastAsia" w:ascii="宋体" w:hAnsi="宋体" w:eastAsia="宋体" w:cs="宋体"/>
                <w:spacing w:val="6"/>
                <w:sz w:val="19"/>
                <w:szCs w:val="19"/>
              </w:rPr>
              <w:t>一级指标</w:t>
            </w:r>
          </w:p>
        </w:tc>
        <w:tc>
          <w:tcPr>
            <w:tcW w:w="2410" w:type="dxa"/>
            <w:vAlign w:val="top"/>
          </w:tcPr>
          <w:p w14:paraId="615E2C8A">
            <w:pPr>
              <w:keepNext w:val="0"/>
              <w:keepLines w:val="0"/>
              <w:pageBreakBefore w:val="0"/>
              <w:widowControl/>
              <w:kinsoku/>
              <w:wordWrap/>
              <w:overflowPunct/>
              <w:topLinePunct w:val="0"/>
              <w:bidi w:val="0"/>
              <w:spacing w:before="143" w:line="229" w:lineRule="auto"/>
              <w:ind w:left="816"/>
              <w:outlineLvl w:val="9"/>
              <w:rPr>
                <w:rFonts w:hint="eastAsia" w:ascii="宋体" w:hAnsi="宋体" w:eastAsia="宋体" w:cs="宋体"/>
                <w:sz w:val="19"/>
                <w:szCs w:val="19"/>
              </w:rPr>
            </w:pPr>
            <w:r>
              <w:rPr>
                <w:rFonts w:hint="eastAsia" w:ascii="宋体" w:hAnsi="宋体" w:eastAsia="宋体" w:cs="宋体"/>
                <w:spacing w:val="6"/>
                <w:sz w:val="19"/>
                <w:szCs w:val="19"/>
              </w:rPr>
              <w:t>二级指标</w:t>
            </w:r>
          </w:p>
        </w:tc>
        <w:tc>
          <w:tcPr>
            <w:tcW w:w="3362" w:type="dxa"/>
            <w:vAlign w:val="top"/>
          </w:tcPr>
          <w:p w14:paraId="5FBEC6FE">
            <w:pPr>
              <w:keepNext w:val="0"/>
              <w:keepLines w:val="0"/>
              <w:pageBreakBefore w:val="0"/>
              <w:widowControl/>
              <w:kinsoku/>
              <w:wordWrap/>
              <w:overflowPunct/>
              <w:topLinePunct w:val="0"/>
              <w:bidi w:val="0"/>
              <w:spacing w:before="143" w:line="229" w:lineRule="auto"/>
              <w:ind w:left="1293"/>
              <w:outlineLvl w:val="9"/>
              <w:rPr>
                <w:rFonts w:hint="eastAsia" w:ascii="宋体" w:hAnsi="宋体" w:eastAsia="宋体" w:cs="宋体"/>
                <w:sz w:val="19"/>
                <w:szCs w:val="19"/>
              </w:rPr>
            </w:pPr>
            <w:r>
              <w:rPr>
                <w:rFonts w:hint="eastAsia" w:ascii="宋体" w:hAnsi="宋体" w:eastAsia="宋体" w:cs="宋体"/>
                <w:spacing w:val="7"/>
                <w:sz w:val="19"/>
                <w:szCs w:val="19"/>
              </w:rPr>
              <w:t>三级指标</w:t>
            </w:r>
          </w:p>
        </w:tc>
        <w:tc>
          <w:tcPr>
            <w:tcW w:w="2159" w:type="dxa"/>
            <w:vAlign w:val="top"/>
          </w:tcPr>
          <w:p w14:paraId="1049BC29">
            <w:pPr>
              <w:keepNext w:val="0"/>
              <w:keepLines w:val="0"/>
              <w:pageBreakBefore w:val="0"/>
              <w:widowControl/>
              <w:kinsoku/>
              <w:wordWrap/>
              <w:overflowPunct/>
              <w:topLinePunct w:val="0"/>
              <w:bidi w:val="0"/>
              <w:spacing w:before="144" w:line="228" w:lineRule="auto"/>
              <w:ind w:left="794"/>
              <w:outlineLvl w:val="9"/>
              <w:rPr>
                <w:rFonts w:hint="eastAsia" w:ascii="宋体" w:hAnsi="宋体" w:eastAsia="宋体" w:cs="宋体"/>
                <w:sz w:val="19"/>
                <w:szCs w:val="19"/>
              </w:rPr>
            </w:pPr>
            <w:r>
              <w:rPr>
                <w:rFonts w:hint="eastAsia" w:ascii="宋体" w:hAnsi="宋体" w:eastAsia="宋体" w:cs="宋体"/>
                <w:spacing w:val="5"/>
                <w:sz w:val="19"/>
                <w:szCs w:val="19"/>
              </w:rPr>
              <w:t>指标值</w:t>
            </w:r>
          </w:p>
        </w:tc>
      </w:tr>
      <w:tr w14:paraId="3A09D5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restart"/>
            <w:tcBorders>
              <w:bottom w:val="nil"/>
            </w:tcBorders>
            <w:vAlign w:val="top"/>
          </w:tcPr>
          <w:p w14:paraId="5BFE5FBB">
            <w:pPr>
              <w:keepNext w:val="0"/>
              <w:keepLines w:val="0"/>
              <w:pageBreakBefore w:val="0"/>
              <w:widowControl/>
              <w:kinsoku/>
              <w:wordWrap/>
              <w:overflowPunct/>
              <w:topLinePunct w:val="0"/>
              <w:bidi w:val="0"/>
              <w:spacing w:line="324" w:lineRule="auto"/>
              <w:outlineLvl w:val="9"/>
              <w:rPr>
                <w:rFonts w:hint="eastAsia" w:ascii="宋体" w:hAnsi="宋体" w:eastAsia="宋体" w:cs="宋体"/>
                <w:sz w:val="19"/>
                <w:szCs w:val="19"/>
              </w:rPr>
            </w:pPr>
          </w:p>
          <w:p w14:paraId="19B7D0EE">
            <w:pPr>
              <w:keepNext w:val="0"/>
              <w:keepLines w:val="0"/>
              <w:pageBreakBefore w:val="0"/>
              <w:widowControl/>
              <w:kinsoku/>
              <w:wordWrap/>
              <w:overflowPunct/>
              <w:topLinePunct w:val="0"/>
              <w:bidi w:val="0"/>
              <w:spacing w:before="62" w:line="227" w:lineRule="auto"/>
              <w:ind w:left="394"/>
              <w:outlineLvl w:val="9"/>
              <w:rPr>
                <w:rFonts w:hint="eastAsia" w:ascii="宋体" w:hAnsi="宋体" w:eastAsia="宋体" w:cs="宋体"/>
                <w:sz w:val="19"/>
                <w:szCs w:val="19"/>
              </w:rPr>
            </w:pPr>
            <w:r>
              <w:rPr>
                <w:rFonts w:hint="eastAsia" w:ascii="宋体" w:hAnsi="宋体" w:eastAsia="宋体" w:cs="宋体"/>
                <w:spacing w:val="6"/>
                <w:sz w:val="19"/>
                <w:szCs w:val="19"/>
              </w:rPr>
              <w:t>成本指标</w:t>
            </w:r>
          </w:p>
        </w:tc>
        <w:tc>
          <w:tcPr>
            <w:tcW w:w="2410" w:type="dxa"/>
            <w:vMerge w:val="restart"/>
            <w:tcBorders>
              <w:bottom w:val="nil"/>
            </w:tcBorders>
            <w:vAlign w:val="top"/>
          </w:tcPr>
          <w:p w14:paraId="2760543E">
            <w:pPr>
              <w:keepNext w:val="0"/>
              <w:keepLines w:val="0"/>
              <w:pageBreakBefore w:val="0"/>
              <w:widowControl/>
              <w:kinsoku/>
              <w:wordWrap/>
              <w:overflowPunct/>
              <w:topLinePunct w:val="0"/>
              <w:bidi w:val="0"/>
              <w:spacing w:line="324" w:lineRule="auto"/>
              <w:outlineLvl w:val="9"/>
              <w:rPr>
                <w:rFonts w:hint="eastAsia" w:ascii="宋体" w:hAnsi="宋体" w:eastAsia="宋体" w:cs="宋体"/>
                <w:sz w:val="19"/>
                <w:szCs w:val="19"/>
              </w:rPr>
            </w:pPr>
          </w:p>
          <w:p w14:paraId="715C5067">
            <w:pPr>
              <w:keepNext w:val="0"/>
              <w:keepLines w:val="0"/>
              <w:pageBreakBefore w:val="0"/>
              <w:widowControl/>
              <w:kinsoku/>
              <w:wordWrap/>
              <w:overflowPunct/>
              <w:topLinePunct w:val="0"/>
              <w:bidi w:val="0"/>
              <w:spacing w:before="62" w:line="227" w:lineRule="auto"/>
              <w:ind w:left="615"/>
              <w:outlineLvl w:val="9"/>
              <w:rPr>
                <w:rFonts w:hint="eastAsia" w:ascii="宋体" w:hAnsi="宋体" w:eastAsia="宋体" w:cs="宋体"/>
                <w:sz w:val="19"/>
                <w:szCs w:val="19"/>
              </w:rPr>
            </w:pPr>
            <w:r>
              <w:rPr>
                <w:rFonts w:hint="eastAsia" w:ascii="宋体" w:hAnsi="宋体" w:eastAsia="宋体" w:cs="宋体"/>
                <w:spacing w:val="7"/>
                <w:sz w:val="19"/>
                <w:szCs w:val="19"/>
              </w:rPr>
              <w:t>经济成本指标</w:t>
            </w:r>
          </w:p>
        </w:tc>
        <w:tc>
          <w:tcPr>
            <w:tcW w:w="3362" w:type="dxa"/>
            <w:vAlign w:val="top"/>
          </w:tcPr>
          <w:p w14:paraId="5516CADA">
            <w:pPr>
              <w:keepNext w:val="0"/>
              <w:keepLines w:val="0"/>
              <w:pageBreakBefore w:val="0"/>
              <w:widowControl/>
              <w:kinsoku/>
              <w:wordWrap/>
              <w:overflowPunct/>
              <w:topLinePunct w:val="0"/>
              <w:bidi w:val="0"/>
              <w:spacing w:before="148" w:line="227" w:lineRule="auto"/>
              <w:ind w:left="605"/>
              <w:outlineLvl w:val="9"/>
              <w:rPr>
                <w:rFonts w:hint="eastAsia" w:ascii="宋体" w:hAnsi="宋体" w:eastAsia="宋体" w:cs="宋体"/>
                <w:sz w:val="19"/>
                <w:szCs w:val="19"/>
              </w:rPr>
            </w:pPr>
            <w:r>
              <w:rPr>
                <w:rFonts w:hint="eastAsia" w:ascii="宋体" w:hAnsi="宋体" w:eastAsia="宋体" w:cs="宋体"/>
                <w:spacing w:val="7"/>
                <w:sz w:val="19"/>
                <w:szCs w:val="19"/>
              </w:rPr>
              <w:t>育肥猪保险市级支付标准</w:t>
            </w:r>
          </w:p>
        </w:tc>
        <w:tc>
          <w:tcPr>
            <w:tcW w:w="2159" w:type="dxa"/>
            <w:vAlign w:val="top"/>
          </w:tcPr>
          <w:p w14:paraId="7663F1F3">
            <w:pPr>
              <w:keepNext w:val="0"/>
              <w:keepLines w:val="0"/>
              <w:pageBreakBefore w:val="0"/>
              <w:widowControl/>
              <w:kinsoku/>
              <w:wordWrap/>
              <w:overflowPunct/>
              <w:topLinePunct w:val="0"/>
              <w:bidi w:val="0"/>
              <w:spacing w:before="148" w:line="228" w:lineRule="auto"/>
              <w:ind w:left="501"/>
              <w:outlineLvl w:val="9"/>
              <w:rPr>
                <w:rFonts w:hint="eastAsia" w:ascii="宋体" w:hAnsi="宋体" w:eastAsia="宋体" w:cs="宋体"/>
                <w:sz w:val="19"/>
                <w:szCs w:val="19"/>
              </w:rPr>
            </w:pPr>
            <w:r>
              <w:rPr>
                <w:rFonts w:hint="eastAsia" w:ascii="宋体" w:hAnsi="宋体" w:eastAsia="宋体" w:cs="宋体"/>
                <w:spacing w:val="4"/>
                <w:sz w:val="19"/>
                <w:szCs w:val="19"/>
              </w:rPr>
              <w:t>≤15.36元/头</w:t>
            </w:r>
          </w:p>
        </w:tc>
      </w:tr>
      <w:tr w14:paraId="14F7D3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continue"/>
            <w:tcBorders>
              <w:top w:val="nil"/>
            </w:tcBorders>
            <w:vAlign w:val="top"/>
          </w:tcPr>
          <w:p w14:paraId="430BD45F">
            <w:pPr>
              <w:keepNext w:val="0"/>
              <w:keepLines w:val="0"/>
              <w:pageBreakBefore w:val="0"/>
              <w:widowControl/>
              <w:kinsoku/>
              <w:wordWrap/>
              <w:overflowPunct/>
              <w:topLinePunct w:val="0"/>
              <w:bidi w:val="0"/>
              <w:outlineLvl w:val="9"/>
              <w:rPr>
                <w:rFonts w:hint="eastAsia" w:ascii="宋体" w:hAnsi="宋体" w:eastAsia="宋体" w:cs="宋体"/>
                <w:sz w:val="19"/>
                <w:szCs w:val="19"/>
              </w:rPr>
            </w:pPr>
          </w:p>
        </w:tc>
        <w:tc>
          <w:tcPr>
            <w:tcW w:w="2410" w:type="dxa"/>
            <w:vMerge w:val="continue"/>
            <w:tcBorders>
              <w:top w:val="nil"/>
            </w:tcBorders>
            <w:vAlign w:val="top"/>
          </w:tcPr>
          <w:p w14:paraId="4C8815A6">
            <w:pPr>
              <w:keepNext w:val="0"/>
              <w:keepLines w:val="0"/>
              <w:pageBreakBefore w:val="0"/>
              <w:widowControl/>
              <w:kinsoku/>
              <w:wordWrap/>
              <w:overflowPunct/>
              <w:topLinePunct w:val="0"/>
              <w:bidi w:val="0"/>
              <w:outlineLvl w:val="9"/>
              <w:rPr>
                <w:rFonts w:hint="eastAsia" w:ascii="宋体" w:hAnsi="宋体" w:eastAsia="宋体" w:cs="宋体"/>
                <w:sz w:val="19"/>
                <w:szCs w:val="19"/>
              </w:rPr>
            </w:pPr>
          </w:p>
        </w:tc>
        <w:tc>
          <w:tcPr>
            <w:tcW w:w="3362" w:type="dxa"/>
            <w:vAlign w:val="top"/>
          </w:tcPr>
          <w:p w14:paraId="374ADD6C">
            <w:pPr>
              <w:keepNext w:val="0"/>
              <w:keepLines w:val="0"/>
              <w:pageBreakBefore w:val="0"/>
              <w:widowControl/>
              <w:kinsoku/>
              <w:wordWrap/>
              <w:overflowPunct/>
              <w:topLinePunct w:val="0"/>
              <w:bidi w:val="0"/>
              <w:spacing w:before="147" w:line="228" w:lineRule="auto"/>
              <w:ind w:left="801"/>
              <w:outlineLvl w:val="9"/>
              <w:rPr>
                <w:rFonts w:hint="eastAsia" w:ascii="宋体" w:hAnsi="宋体" w:eastAsia="宋体" w:cs="宋体"/>
                <w:sz w:val="19"/>
                <w:szCs w:val="19"/>
              </w:rPr>
            </w:pPr>
            <w:r>
              <w:rPr>
                <w:rFonts w:hint="eastAsia" w:ascii="宋体" w:hAnsi="宋体" w:eastAsia="宋体" w:cs="宋体"/>
                <w:spacing w:val="7"/>
                <w:sz w:val="19"/>
                <w:szCs w:val="19"/>
              </w:rPr>
              <w:t>兔保险市级支付标准</w:t>
            </w:r>
          </w:p>
        </w:tc>
        <w:tc>
          <w:tcPr>
            <w:tcW w:w="2159" w:type="dxa"/>
            <w:vAlign w:val="top"/>
          </w:tcPr>
          <w:p w14:paraId="139BBA3E">
            <w:pPr>
              <w:keepNext w:val="0"/>
              <w:keepLines w:val="0"/>
              <w:pageBreakBefore w:val="0"/>
              <w:widowControl/>
              <w:kinsoku/>
              <w:wordWrap/>
              <w:overflowPunct/>
              <w:topLinePunct w:val="0"/>
              <w:bidi w:val="0"/>
              <w:spacing w:before="146" w:line="229" w:lineRule="auto"/>
              <w:ind w:left="551"/>
              <w:outlineLvl w:val="9"/>
              <w:rPr>
                <w:rFonts w:hint="eastAsia" w:ascii="宋体" w:hAnsi="宋体" w:eastAsia="宋体" w:cs="宋体"/>
                <w:sz w:val="19"/>
                <w:szCs w:val="19"/>
              </w:rPr>
            </w:pPr>
            <w:r>
              <w:rPr>
                <w:rFonts w:hint="eastAsia" w:ascii="宋体" w:hAnsi="宋体" w:eastAsia="宋体" w:cs="宋体"/>
                <w:spacing w:val="4"/>
                <w:sz w:val="19"/>
                <w:szCs w:val="19"/>
              </w:rPr>
              <w:t>≤1.12元/只</w:t>
            </w:r>
          </w:p>
        </w:tc>
      </w:tr>
      <w:tr w14:paraId="4C342C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restart"/>
            <w:tcBorders>
              <w:bottom w:val="nil"/>
            </w:tcBorders>
            <w:vAlign w:val="top"/>
          </w:tcPr>
          <w:p w14:paraId="0B496F2C">
            <w:pPr>
              <w:keepNext w:val="0"/>
              <w:keepLines w:val="0"/>
              <w:pageBreakBefore w:val="0"/>
              <w:widowControl/>
              <w:kinsoku/>
              <w:wordWrap/>
              <w:overflowPunct/>
              <w:topLinePunct w:val="0"/>
              <w:bidi w:val="0"/>
              <w:spacing w:line="244" w:lineRule="auto"/>
              <w:outlineLvl w:val="9"/>
              <w:rPr>
                <w:rFonts w:hint="eastAsia" w:ascii="宋体" w:hAnsi="宋体" w:eastAsia="宋体" w:cs="宋体"/>
                <w:sz w:val="19"/>
                <w:szCs w:val="19"/>
              </w:rPr>
            </w:pPr>
          </w:p>
          <w:p w14:paraId="794EDFEE">
            <w:pPr>
              <w:keepNext w:val="0"/>
              <w:keepLines w:val="0"/>
              <w:pageBreakBefore w:val="0"/>
              <w:widowControl/>
              <w:kinsoku/>
              <w:wordWrap/>
              <w:overflowPunct/>
              <w:topLinePunct w:val="0"/>
              <w:bidi w:val="0"/>
              <w:spacing w:line="244" w:lineRule="auto"/>
              <w:outlineLvl w:val="9"/>
              <w:rPr>
                <w:rFonts w:hint="eastAsia" w:ascii="宋体" w:hAnsi="宋体" w:eastAsia="宋体" w:cs="宋体"/>
                <w:sz w:val="19"/>
                <w:szCs w:val="19"/>
              </w:rPr>
            </w:pPr>
          </w:p>
          <w:p w14:paraId="13695286">
            <w:pPr>
              <w:keepNext w:val="0"/>
              <w:keepLines w:val="0"/>
              <w:pageBreakBefore w:val="0"/>
              <w:widowControl/>
              <w:kinsoku/>
              <w:wordWrap/>
              <w:overflowPunct/>
              <w:topLinePunct w:val="0"/>
              <w:bidi w:val="0"/>
              <w:spacing w:line="245" w:lineRule="auto"/>
              <w:outlineLvl w:val="9"/>
              <w:rPr>
                <w:rFonts w:hint="eastAsia" w:ascii="宋体" w:hAnsi="宋体" w:eastAsia="宋体" w:cs="宋体"/>
                <w:sz w:val="19"/>
                <w:szCs w:val="19"/>
              </w:rPr>
            </w:pPr>
          </w:p>
          <w:p w14:paraId="54C095A2">
            <w:pPr>
              <w:keepNext w:val="0"/>
              <w:keepLines w:val="0"/>
              <w:pageBreakBefore w:val="0"/>
              <w:widowControl/>
              <w:kinsoku/>
              <w:wordWrap/>
              <w:overflowPunct/>
              <w:topLinePunct w:val="0"/>
              <w:bidi w:val="0"/>
              <w:spacing w:line="245" w:lineRule="auto"/>
              <w:outlineLvl w:val="9"/>
              <w:rPr>
                <w:rFonts w:hint="eastAsia" w:ascii="宋体" w:hAnsi="宋体" w:eastAsia="宋体" w:cs="宋体"/>
                <w:sz w:val="19"/>
                <w:szCs w:val="19"/>
              </w:rPr>
            </w:pPr>
          </w:p>
          <w:p w14:paraId="62B99435">
            <w:pPr>
              <w:keepNext w:val="0"/>
              <w:keepLines w:val="0"/>
              <w:pageBreakBefore w:val="0"/>
              <w:widowControl/>
              <w:kinsoku/>
              <w:wordWrap/>
              <w:overflowPunct/>
              <w:topLinePunct w:val="0"/>
              <w:bidi w:val="0"/>
              <w:spacing w:line="245" w:lineRule="auto"/>
              <w:outlineLvl w:val="9"/>
              <w:rPr>
                <w:rFonts w:hint="eastAsia" w:ascii="宋体" w:hAnsi="宋体" w:eastAsia="宋体" w:cs="宋体"/>
                <w:sz w:val="19"/>
                <w:szCs w:val="19"/>
              </w:rPr>
            </w:pPr>
          </w:p>
          <w:p w14:paraId="28679CEA">
            <w:pPr>
              <w:keepNext w:val="0"/>
              <w:keepLines w:val="0"/>
              <w:pageBreakBefore w:val="0"/>
              <w:widowControl/>
              <w:kinsoku/>
              <w:wordWrap/>
              <w:overflowPunct/>
              <w:topLinePunct w:val="0"/>
              <w:bidi w:val="0"/>
              <w:spacing w:before="62" w:line="228" w:lineRule="auto"/>
              <w:ind w:left="393"/>
              <w:outlineLvl w:val="9"/>
              <w:rPr>
                <w:rFonts w:hint="eastAsia" w:ascii="宋体" w:hAnsi="宋体" w:eastAsia="宋体" w:cs="宋体"/>
                <w:sz w:val="19"/>
                <w:szCs w:val="19"/>
              </w:rPr>
            </w:pPr>
            <w:r>
              <w:rPr>
                <w:rFonts w:hint="eastAsia" w:ascii="宋体" w:hAnsi="宋体" w:eastAsia="宋体" w:cs="宋体"/>
                <w:spacing w:val="7"/>
                <w:sz w:val="19"/>
                <w:szCs w:val="19"/>
              </w:rPr>
              <w:t>产出指标</w:t>
            </w:r>
          </w:p>
        </w:tc>
        <w:tc>
          <w:tcPr>
            <w:tcW w:w="2410" w:type="dxa"/>
            <w:vMerge w:val="restart"/>
            <w:tcBorders>
              <w:bottom w:val="nil"/>
            </w:tcBorders>
            <w:vAlign w:val="top"/>
          </w:tcPr>
          <w:p w14:paraId="6B7FC599">
            <w:pPr>
              <w:keepNext w:val="0"/>
              <w:keepLines w:val="0"/>
              <w:pageBreakBefore w:val="0"/>
              <w:widowControl/>
              <w:kinsoku/>
              <w:wordWrap/>
              <w:overflowPunct/>
              <w:topLinePunct w:val="0"/>
              <w:bidi w:val="0"/>
              <w:spacing w:line="327" w:lineRule="auto"/>
              <w:outlineLvl w:val="9"/>
              <w:rPr>
                <w:rFonts w:hint="eastAsia" w:ascii="宋体" w:hAnsi="宋体" w:eastAsia="宋体" w:cs="宋体"/>
                <w:sz w:val="19"/>
                <w:szCs w:val="19"/>
              </w:rPr>
            </w:pPr>
          </w:p>
          <w:p w14:paraId="69AD2C1C">
            <w:pPr>
              <w:keepNext w:val="0"/>
              <w:keepLines w:val="0"/>
              <w:pageBreakBefore w:val="0"/>
              <w:widowControl/>
              <w:kinsoku/>
              <w:wordWrap/>
              <w:overflowPunct/>
              <w:topLinePunct w:val="0"/>
              <w:bidi w:val="0"/>
              <w:spacing w:before="62" w:line="228" w:lineRule="auto"/>
              <w:ind w:left="814"/>
              <w:outlineLvl w:val="9"/>
              <w:rPr>
                <w:rFonts w:hint="eastAsia" w:ascii="宋体" w:hAnsi="宋体" w:eastAsia="宋体" w:cs="宋体"/>
                <w:sz w:val="19"/>
                <w:szCs w:val="19"/>
              </w:rPr>
            </w:pPr>
            <w:r>
              <w:rPr>
                <w:rFonts w:hint="eastAsia" w:ascii="宋体" w:hAnsi="宋体" w:eastAsia="宋体" w:cs="宋体"/>
                <w:spacing w:val="6"/>
                <w:sz w:val="19"/>
                <w:szCs w:val="19"/>
              </w:rPr>
              <w:t>数量指标</w:t>
            </w:r>
          </w:p>
        </w:tc>
        <w:tc>
          <w:tcPr>
            <w:tcW w:w="3362" w:type="dxa"/>
            <w:vAlign w:val="top"/>
          </w:tcPr>
          <w:p w14:paraId="328F10ED">
            <w:pPr>
              <w:keepNext w:val="0"/>
              <w:keepLines w:val="0"/>
              <w:pageBreakBefore w:val="0"/>
              <w:widowControl/>
              <w:kinsoku/>
              <w:wordWrap/>
              <w:overflowPunct/>
              <w:topLinePunct w:val="0"/>
              <w:bidi w:val="0"/>
              <w:spacing w:before="151" w:line="227" w:lineRule="auto"/>
              <w:ind w:left="900"/>
              <w:outlineLvl w:val="9"/>
              <w:rPr>
                <w:rFonts w:hint="eastAsia" w:ascii="宋体" w:hAnsi="宋体" w:eastAsia="宋体" w:cs="宋体"/>
                <w:sz w:val="19"/>
                <w:szCs w:val="19"/>
              </w:rPr>
            </w:pPr>
            <w:r>
              <w:rPr>
                <w:rFonts w:hint="eastAsia" w:ascii="宋体" w:hAnsi="宋体" w:eastAsia="宋体" w:cs="宋体"/>
                <w:spacing w:val="7"/>
                <w:sz w:val="19"/>
                <w:szCs w:val="19"/>
              </w:rPr>
              <w:t>小麦玉米投保面积</w:t>
            </w:r>
          </w:p>
        </w:tc>
        <w:tc>
          <w:tcPr>
            <w:tcW w:w="2159" w:type="dxa"/>
            <w:vAlign w:val="top"/>
          </w:tcPr>
          <w:p w14:paraId="5269C950">
            <w:pPr>
              <w:keepNext w:val="0"/>
              <w:keepLines w:val="0"/>
              <w:pageBreakBefore w:val="0"/>
              <w:widowControl/>
              <w:kinsoku/>
              <w:wordWrap/>
              <w:overflowPunct/>
              <w:topLinePunct w:val="0"/>
              <w:bidi w:val="0"/>
              <w:spacing w:before="150" w:line="229" w:lineRule="auto"/>
              <w:ind w:left="657"/>
              <w:outlineLvl w:val="9"/>
              <w:rPr>
                <w:rFonts w:hint="eastAsia" w:ascii="宋体" w:hAnsi="宋体" w:eastAsia="宋体" w:cs="宋体"/>
                <w:sz w:val="19"/>
                <w:szCs w:val="19"/>
              </w:rPr>
            </w:pPr>
            <w:r>
              <w:rPr>
                <w:rFonts w:hint="eastAsia" w:ascii="宋体" w:hAnsi="宋体" w:eastAsia="宋体" w:cs="宋体"/>
                <w:spacing w:val="3"/>
                <w:sz w:val="19"/>
                <w:szCs w:val="19"/>
              </w:rPr>
              <w:t>≥493万亩</w:t>
            </w:r>
          </w:p>
        </w:tc>
      </w:tr>
      <w:tr w14:paraId="68DF88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bottom w:val="nil"/>
            </w:tcBorders>
            <w:vAlign w:val="top"/>
          </w:tcPr>
          <w:p w14:paraId="71CC6D35">
            <w:pPr>
              <w:keepNext w:val="0"/>
              <w:keepLines w:val="0"/>
              <w:pageBreakBefore w:val="0"/>
              <w:widowControl/>
              <w:kinsoku/>
              <w:wordWrap/>
              <w:overflowPunct/>
              <w:topLinePunct w:val="0"/>
              <w:bidi w:val="0"/>
              <w:outlineLvl w:val="9"/>
              <w:rPr>
                <w:rFonts w:hint="eastAsia" w:ascii="宋体" w:hAnsi="宋体" w:eastAsia="宋体" w:cs="宋体"/>
                <w:sz w:val="19"/>
                <w:szCs w:val="19"/>
              </w:rPr>
            </w:pPr>
          </w:p>
        </w:tc>
        <w:tc>
          <w:tcPr>
            <w:tcW w:w="2410" w:type="dxa"/>
            <w:vMerge w:val="continue"/>
            <w:tcBorders>
              <w:top w:val="nil"/>
            </w:tcBorders>
            <w:vAlign w:val="top"/>
          </w:tcPr>
          <w:p w14:paraId="626451F5">
            <w:pPr>
              <w:keepNext w:val="0"/>
              <w:keepLines w:val="0"/>
              <w:pageBreakBefore w:val="0"/>
              <w:widowControl/>
              <w:kinsoku/>
              <w:wordWrap/>
              <w:overflowPunct/>
              <w:topLinePunct w:val="0"/>
              <w:bidi w:val="0"/>
              <w:outlineLvl w:val="9"/>
              <w:rPr>
                <w:rFonts w:hint="eastAsia" w:ascii="宋体" w:hAnsi="宋体" w:eastAsia="宋体" w:cs="宋体"/>
                <w:sz w:val="19"/>
                <w:szCs w:val="19"/>
              </w:rPr>
            </w:pPr>
          </w:p>
        </w:tc>
        <w:tc>
          <w:tcPr>
            <w:tcW w:w="3362" w:type="dxa"/>
            <w:vAlign w:val="top"/>
          </w:tcPr>
          <w:p w14:paraId="3DF242A2">
            <w:pPr>
              <w:keepNext w:val="0"/>
              <w:keepLines w:val="0"/>
              <w:pageBreakBefore w:val="0"/>
              <w:widowControl/>
              <w:kinsoku/>
              <w:wordWrap/>
              <w:overflowPunct/>
              <w:topLinePunct w:val="0"/>
              <w:bidi w:val="0"/>
              <w:spacing w:before="152" w:line="228" w:lineRule="auto"/>
              <w:ind w:left="1200"/>
              <w:outlineLvl w:val="9"/>
              <w:rPr>
                <w:rFonts w:hint="eastAsia" w:ascii="宋体" w:hAnsi="宋体" w:eastAsia="宋体" w:cs="宋体"/>
                <w:sz w:val="19"/>
                <w:szCs w:val="19"/>
              </w:rPr>
            </w:pPr>
            <w:r>
              <w:rPr>
                <w:rFonts w:hint="eastAsia" w:ascii="宋体" w:hAnsi="宋体" w:eastAsia="宋体" w:cs="宋体"/>
                <w:spacing w:val="6"/>
                <w:sz w:val="19"/>
                <w:szCs w:val="19"/>
              </w:rPr>
              <w:t>兔投保数量</w:t>
            </w:r>
          </w:p>
        </w:tc>
        <w:tc>
          <w:tcPr>
            <w:tcW w:w="2159" w:type="dxa"/>
            <w:vAlign w:val="top"/>
          </w:tcPr>
          <w:p w14:paraId="63BAE0F5">
            <w:pPr>
              <w:keepNext w:val="0"/>
              <w:keepLines w:val="0"/>
              <w:pageBreakBefore w:val="0"/>
              <w:widowControl/>
              <w:kinsoku/>
              <w:wordWrap/>
              <w:overflowPunct/>
              <w:topLinePunct w:val="0"/>
              <w:bidi w:val="0"/>
              <w:spacing w:before="151" w:line="229" w:lineRule="auto"/>
              <w:ind w:left="657"/>
              <w:outlineLvl w:val="9"/>
              <w:rPr>
                <w:rFonts w:hint="eastAsia" w:ascii="宋体" w:hAnsi="宋体" w:eastAsia="宋体" w:cs="宋体"/>
                <w:sz w:val="19"/>
                <w:szCs w:val="19"/>
              </w:rPr>
            </w:pPr>
            <w:r>
              <w:rPr>
                <w:rFonts w:hint="eastAsia" w:ascii="宋体" w:hAnsi="宋体" w:eastAsia="宋体" w:cs="宋体"/>
                <w:spacing w:val="3"/>
                <w:sz w:val="19"/>
                <w:szCs w:val="19"/>
              </w:rPr>
              <w:t>≥250万只</w:t>
            </w:r>
          </w:p>
        </w:tc>
      </w:tr>
      <w:tr w14:paraId="43F052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bottom w:val="nil"/>
            </w:tcBorders>
            <w:vAlign w:val="top"/>
          </w:tcPr>
          <w:p w14:paraId="0027A0C8">
            <w:pPr>
              <w:keepNext w:val="0"/>
              <w:keepLines w:val="0"/>
              <w:pageBreakBefore w:val="0"/>
              <w:widowControl/>
              <w:kinsoku/>
              <w:wordWrap/>
              <w:overflowPunct/>
              <w:topLinePunct w:val="0"/>
              <w:bidi w:val="0"/>
              <w:outlineLvl w:val="9"/>
              <w:rPr>
                <w:rFonts w:hint="eastAsia" w:ascii="宋体" w:hAnsi="宋体" w:eastAsia="宋体" w:cs="宋体"/>
                <w:sz w:val="19"/>
                <w:szCs w:val="19"/>
              </w:rPr>
            </w:pPr>
          </w:p>
        </w:tc>
        <w:tc>
          <w:tcPr>
            <w:tcW w:w="2410" w:type="dxa"/>
            <w:vMerge w:val="restart"/>
            <w:tcBorders>
              <w:bottom w:val="nil"/>
            </w:tcBorders>
            <w:vAlign w:val="top"/>
          </w:tcPr>
          <w:p w14:paraId="563F979A">
            <w:pPr>
              <w:keepNext w:val="0"/>
              <w:keepLines w:val="0"/>
              <w:pageBreakBefore w:val="0"/>
              <w:widowControl/>
              <w:kinsoku/>
              <w:wordWrap/>
              <w:overflowPunct/>
              <w:topLinePunct w:val="0"/>
              <w:bidi w:val="0"/>
              <w:spacing w:line="329" w:lineRule="auto"/>
              <w:outlineLvl w:val="9"/>
              <w:rPr>
                <w:rFonts w:hint="eastAsia" w:ascii="宋体" w:hAnsi="宋体" w:eastAsia="宋体" w:cs="宋体"/>
                <w:sz w:val="19"/>
                <w:szCs w:val="19"/>
              </w:rPr>
            </w:pPr>
          </w:p>
          <w:p w14:paraId="24FAAFC9">
            <w:pPr>
              <w:keepNext w:val="0"/>
              <w:keepLines w:val="0"/>
              <w:pageBreakBefore w:val="0"/>
              <w:widowControl/>
              <w:kinsoku/>
              <w:wordWrap/>
              <w:overflowPunct/>
              <w:topLinePunct w:val="0"/>
              <w:bidi w:val="0"/>
              <w:spacing w:before="61" w:line="229" w:lineRule="auto"/>
              <w:ind w:left="814"/>
              <w:outlineLvl w:val="9"/>
              <w:rPr>
                <w:rFonts w:hint="eastAsia" w:ascii="宋体" w:hAnsi="宋体" w:eastAsia="宋体" w:cs="宋体"/>
                <w:sz w:val="19"/>
                <w:szCs w:val="19"/>
              </w:rPr>
            </w:pPr>
            <w:r>
              <w:rPr>
                <w:rFonts w:hint="eastAsia" w:ascii="宋体" w:hAnsi="宋体" w:eastAsia="宋体" w:cs="宋体"/>
                <w:spacing w:val="6"/>
                <w:sz w:val="19"/>
                <w:szCs w:val="19"/>
              </w:rPr>
              <w:t>质量指标</w:t>
            </w:r>
          </w:p>
        </w:tc>
        <w:tc>
          <w:tcPr>
            <w:tcW w:w="3362" w:type="dxa"/>
            <w:vAlign w:val="top"/>
          </w:tcPr>
          <w:p w14:paraId="60CEC5FA">
            <w:pPr>
              <w:keepNext w:val="0"/>
              <w:keepLines w:val="0"/>
              <w:pageBreakBefore w:val="0"/>
              <w:widowControl/>
              <w:kinsoku/>
              <w:wordWrap/>
              <w:overflowPunct/>
              <w:topLinePunct w:val="0"/>
              <w:bidi w:val="0"/>
              <w:spacing w:before="150" w:line="227" w:lineRule="auto"/>
              <w:ind w:left="602"/>
              <w:outlineLvl w:val="9"/>
              <w:rPr>
                <w:rFonts w:hint="eastAsia" w:ascii="宋体" w:hAnsi="宋体" w:eastAsia="宋体" w:cs="宋体"/>
                <w:sz w:val="19"/>
                <w:szCs w:val="19"/>
              </w:rPr>
            </w:pPr>
            <w:r>
              <w:rPr>
                <w:rFonts w:hint="eastAsia" w:ascii="宋体" w:hAnsi="宋体" w:eastAsia="宋体" w:cs="宋体"/>
                <w:spacing w:val="7"/>
                <w:sz w:val="19"/>
                <w:szCs w:val="19"/>
              </w:rPr>
              <w:t>小麦玉米投保面积覆盖面</w:t>
            </w:r>
          </w:p>
        </w:tc>
        <w:tc>
          <w:tcPr>
            <w:tcW w:w="2159" w:type="dxa"/>
            <w:vAlign w:val="top"/>
          </w:tcPr>
          <w:p w14:paraId="3E15B47F">
            <w:pPr>
              <w:keepNext w:val="0"/>
              <w:keepLines w:val="0"/>
              <w:pageBreakBefore w:val="0"/>
              <w:widowControl/>
              <w:kinsoku/>
              <w:wordWrap/>
              <w:overflowPunct/>
              <w:topLinePunct w:val="0"/>
              <w:bidi w:val="0"/>
              <w:spacing w:before="150" w:line="253" w:lineRule="exact"/>
              <w:ind w:left="856"/>
              <w:outlineLvl w:val="9"/>
              <w:rPr>
                <w:rFonts w:hint="eastAsia" w:ascii="宋体" w:hAnsi="宋体" w:eastAsia="宋体" w:cs="宋体"/>
                <w:sz w:val="19"/>
                <w:szCs w:val="19"/>
              </w:rPr>
            </w:pPr>
            <w:r>
              <w:rPr>
                <w:rFonts w:hint="eastAsia" w:ascii="宋体" w:hAnsi="宋体" w:eastAsia="宋体" w:cs="宋体"/>
                <w:spacing w:val="-1"/>
                <w:position w:val="1"/>
                <w:sz w:val="19"/>
                <w:szCs w:val="19"/>
              </w:rPr>
              <w:t>≥70%</w:t>
            </w:r>
          </w:p>
        </w:tc>
      </w:tr>
      <w:tr w14:paraId="0ABBFA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bottom w:val="nil"/>
            </w:tcBorders>
            <w:vAlign w:val="top"/>
          </w:tcPr>
          <w:p w14:paraId="664EECB0">
            <w:pPr>
              <w:keepNext w:val="0"/>
              <w:keepLines w:val="0"/>
              <w:pageBreakBefore w:val="0"/>
              <w:widowControl/>
              <w:kinsoku/>
              <w:wordWrap/>
              <w:overflowPunct/>
              <w:topLinePunct w:val="0"/>
              <w:bidi w:val="0"/>
              <w:outlineLvl w:val="9"/>
              <w:rPr>
                <w:rFonts w:hint="eastAsia" w:ascii="宋体" w:hAnsi="宋体" w:eastAsia="宋体" w:cs="宋体"/>
                <w:sz w:val="19"/>
                <w:szCs w:val="19"/>
              </w:rPr>
            </w:pPr>
          </w:p>
        </w:tc>
        <w:tc>
          <w:tcPr>
            <w:tcW w:w="2410" w:type="dxa"/>
            <w:vMerge w:val="continue"/>
            <w:tcBorders>
              <w:top w:val="nil"/>
            </w:tcBorders>
            <w:vAlign w:val="top"/>
          </w:tcPr>
          <w:p w14:paraId="7DE9C8AA">
            <w:pPr>
              <w:keepNext w:val="0"/>
              <w:keepLines w:val="0"/>
              <w:pageBreakBefore w:val="0"/>
              <w:widowControl/>
              <w:kinsoku/>
              <w:wordWrap/>
              <w:overflowPunct/>
              <w:topLinePunct w:val="0"/>
              <w:bidi w:val="0"/>
              <w:outlineLvl w:val="9"/>
              <w:rPr>
                <w:rFonts w:hint="eastAsia" w:ascii="宋体" w:hAnsi="宋体" w:eastAsia="宋体" w:cs="宋体"/>
                <w:sz w:val="19"/>
                <w:szCs w:val="19"/>
              </w:rPr>
            </w:pPr>
          </w:p>
        </w:tc>
        <w:tc>
          <w:tcPr>
            <w:tcW w:w="3362" w:type="dxa"/>
            <w:vAlign w:val="top"/>
          </w:tcPr>
          <w:p w14:paraId="5D7C08D2">
            <w:pPr>
              <w:keepNext w:val="0"/>
              <w:keepLines w:val="0"/>
              <w:pageBreakBefore w:val="0"/>
              <w:widowControl/>
              <w:kinsoku/>
              <w:wordWrap/>
              <w:overflowPunct/>
              <w:topLinePunct w:val="0"/>
              <w:bidi w:val="0"/>
              <w:spacing w:before="153" w:line="227" w:lineRule="auto"/>
              <w:ind w:left="903"/>
              <w:outlineLvl w:val="9"/>
              <w:rPr>
                <w:rFonts w:hint="eastAsia" w:ascii="宋体" w:hAnsi="宋体" w:eastAsia="宋体" w:cs="宋体"/>
                <w:sz w:val="19"/>
                <w:szCs w:val="19"/>
              </w:rPr>
            </w:pPr>
            <w:r>
              <w:rPr>
                <w:rFonts w:hint="eastAsia" w:ascii="宋体" w:hAnsi="宋体" w:eastAsia="宋体" w:cs="宋体"/>
                <w:spacing w:val="7"/>
                <w:sz w:val="19"/>
                <w:szCs w:val="19"/>
              </w:rPr>
              <w:t>育肥猪保险覆盖率</w:t>
            </w:r>
          </w:p>
        </w:tc>
        <w:tc>
          <w:tcPr>
            <w:tcW w:w="2159" w:type="dxa"/>
            <w:vAlign w:val="top"/>
          </w:tcPr>
          <w:p w14:paraId="61DFB247">
            <w:pPr>
              <w:keepNext w:val="0"/>
              <w:keepLines w:val="0"/>
              <w:pageBreakBefore w:val="0"/>
              <w:widowControl/>
              <w:kinsoku/>
              <w:wordWrap/>
              <w:overflowPunct/>
              <w:topLinePunct w:val="0"/>
              <w:bidi w:val="0"/>
              <w:spacing w:before="153" w:line="253" w:lineRule="exact"/>
              <w:ind w:left="856"/>
              <w:outlineLvl w:val="9"/>
              <w:rPr>
                <w:rFonts w:hint="eastAsia" w:ascii="宋体" w:hAnsi="宋体" w:eastAsia="宋体" w:cs="宋体"/>
                <w:sz w:val="19"/>
                <w:szCs w:val="19"/>
              </w:rPr>
            </w:pPr>
            <w:r>
              <w:rPr>
                <w:rFonts w:hint="eastAsia" w:ascii="宋体" w:hAnsi="宋体" w:eastAsia="宋体" w:cs="宋体"/>
                <w:spacing w:val="-1"/>
                <w:position w:val="1"/>
                <w:sz w:val="19"/>
                <w:szCs w:val="19"/>
              </w:rPr>
              <w:t>≥50%</w:t>
            </w:r>
          </w:p>
        </w:tc>
      </w:tr>
      <w:tr w14:paraId="14AF17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26" w:hRule="atLeast"/>
        </w:trPr>
        <w:tc>
          <w:tcPr>
            <w:tcW w:w="1567" w:type="dxa"/>
            <w:vMerge w:val="continue"/>
            <w:tcBorders>
              <w:top w:val="nil"/>
            </w:tcBorders>
            <w:vAlign w:val="top"/>
          </w:tcPr>
          <w:p w14:paraId="5157B65E">
            <w:pPr>
              <w:keepNext w:val="0"/>
              <w:keepLines w:val="0"/>
              <w:pageBreakBefore w:val="0"/>
              <w:widowControl/>
              <w:kinsoku/>
              <w:wordWrap/>
              <w:overflowPunct/>
              <w:topLinePunct w:val="0"/>
              <w:bidi w:val="0"/>
              <w:outlineLvl w:val="9"/>
              <w:rPr>
                <w:rFonts w:hint="eastAsia" w:ascii="宋体" w:hAnsi="宋体" w:eastAsia="宋体" w:cs="宋体"/>
                <w:sz w:val="19"/>
                <w:szCs w:val="19"/>
              </w:rPr>
            </w:pPr>
          </w:p>
        </w:tc>
        <w:tc>
          <w:tcPr>
            <w:tcW w:w="2410" w:type="dxa"/>
            <w:vAlign w:val="top"/>
          </w:tcPr>
          <w:p w14:paraId="169853E9">
            <w:pPr>
              <w:keepNext w:val="0"/>
              <w:keepLines w:val="0"/>
              <w:pageBreakBefore w:val="0"/>
              <w:widowControl/>
              <w:kinsoku/>
              <w:wordWrap/>
              <w:overflowPunct/>
              <w:topLinePunct w:val="0"/>
              <w:bidi w:val="0"/>
              <w:spacing w:line="267" w:lineRule="auto"/>
              <w:outlineLvl w:val="9"/>
              <w:rPr>
                <w:rFonts w:hint="eastAsia" w:ascii="宋体" w:hAnsi="宋体" w:eastAsia="宋体" w:cs="宋体"/>
                <w:sz w:val="19"/>
                <w:szCs w:val="19"/>
              </w:rPr>
            </w:pPr>
          </w:p>
          <w:p w14:paraId="5872E5FD">
            <w:pPr>
              <w:keepNext w:val="0"/>
              <w:keepLines w:val="0"/>
              <w:pageBreakBefore w:val="0"/>
              <w:widowControl/>
              <w:kinsoku/>
              <w:wordWrap/>
              <w:overflowPunct/>
              <w:topLinePunct w:val="0"/>
              <w:bidi w:val="0"/>
              <w:spacing w:before="62" w:line="229" w:lineRule="auto"/>
              <w:ind w:left="822"/>
              <w:outlineLvl w:val="9"/>
              <w:rPr>
                <w:rFonts w:hint="eastAsia" w:ascii="宋体" w:hAnsi="宋体" w:eastAsia="宋体" w:cs="宋体"/>
                <w:sz w:val="19"/>
                <w:szCs w:val="19"/>
              </w:rPr>
            </w:pPr>
            <w:r>
              <w:rPr>
                <w:rFonts w:hint="eastAsia" w:ascii="宋体" w:hAnsi="宋体" w:eastAsia="宋体" w:cs="宋体"/>
                <w:spacing w:val="4"/>
                <w:sz w:val="19"/>
                <w:szCs w:val="19"/>
              </w:rPr>
              <w:t>时效指标</w:t>
            </w:r>
          </w:p>
        </w:tc>
        <w:tc>
          <w:tcPr>
            <w:tcW w:w="3362" w:type="dxa"/>
            <w:vAlign w:val="top"/>
          </w:tcPr>
          <w:p w14:paraId="7A4DC57A">
            <w:pPr>
              <w:keepNext w:val="0"/>
              <w:keepLines w:val="0"/>
              <w:pageBreakBefore w:val="0"/>
              <w:widowControl/>
              <w:kinsoku/>
              <w:wordWrap/>
              <w:overflowPunct/>
              <w:topLinePunct w:val="0"/>
              <w:bidi w:val="0"/>
              <w:spacing w:before="209" w:line="234" w:lineRule="auto"/>
              <w:ind w:left="896" w:right="70" w:hanging="795"/>
              <w:outlineLvl w:val="9"/>
              <w:rPr>
                <w:rFonts w:hint="eastAsia" w:ascii="宋体" w:hAnsi="宋体" w:eastAsia="宋体" w:cs="宋体"/>
                <w:sz w:val="19"/>
                <w:szCs w:val="19"/>
              </w:rPr>
            </w:pPr>
            <w:r>
              <w:rPr>
                <w:rFonts w:hint="eastAsia" w:ascii="宋体" w:hAnsi="宋体" w:eastAsia="宋体" w:cs="宋体"/>
                <w:spacing w:val="8"/>
                <w:sz w:val="19"/>
                <w:szCs w:val="19"/>
              </w:rPr>
              <w:t>保险承保机构于投保主体达成赔偿协</w:t>
            </w:r>
            <w:r>
              <w:rPr>
                <w:rFonts w:hint="eastAsia" w:ascii="宋体" w:hAnsi="宋体" w:eastAsia="宋体" w:cs="宋体"/>
                <w:spacing w:val="7"/>
                <w:sz w:val="19"/>
                <w:szCs w:val="19"/>
              </w:rPr>
              <w:t>议后完成赔付时限</w:t>
            </w:r>
          </w:p>
        </w:tc>
        <w:tc>
          <w:tcPr>
            <w:tcW w:w="2159" w:type="dxa"/>
            <w:vAlign w:val="top"/>
          </w:tcPr>
          <w:p w14:paraId="0DA088ED">
            <w:pPr>
              <w:keepNext w:val="0"/>
              <w:keepLines w:val="0"/>
              <w:pageBreakBefore w:val="0"/>
              <w:widowControl/>
              <w:kinsoku/>
              <w:wordWrap/>
              <w:overflowPunct/>
              <w:topLinePunct w:val="0"/>
              <w:bidi w:val="0"/>
              <w:spacing w:line="267" w:lineRule="auto"/>
              <w:outlineLvl w:val="9"/>
              <w:rPr>
                <w:rFonts w:hint="eastAsia" w:ascii="宋体" w:hAnsi="宋体" w:eastAsia="宋体" w:cs="宋体"/>
                <w:sz w:val="19"/>
                <w:szCs w:val="19"/>
              </w:rPr>
            </w:pPr>
          </w:p>
          <w:p w14:paraId="267C437B">
            <w:pPr>
              <w:keepNext w:val="0"/>
              <w:keepLines w:val="0"/>
              <w:pageBreakBefore w:val="0"/>
              <w:widowControl/>
              <w:kinsoku/>
              <w:wordWrap/>
              <w:overflowPunct/>
              <w:topLinePunct w:val="0"/>
              <w:bidi w:val="0"/>
              <w:spacing w:before="62" w:line="233" w:lineRule="auto"/>
              <w:ind w:left="803"/>
              <w:outlineLvl w:val="9"/>
              <w:rPr>
                <w:rFonts w:hint="eastAsia" w:ascii="宋体" w:hAnsi="宋体" w:eastAsia="宋体" w:cs="宋体"/>
                <w:sz w:val="19"/>
                <w:szCs w:val="19"/>
              </w:rPr>
            </w:pPr>
            <w:r>
              <w:rPr>
                <w:rFonts w:hint="eastAsia" w:ascii="宋体" w:hAnsi="宋体" w:eastAsia="宋体" w:cs="宋体"/>
                <w:spacing w:val="2"/>
                <w:sz w:val="19"/>
                <w:szCs w:val="19"/>
              </w:rPr>
              <w:t>≤10日</w:t>
            </w:r>
          </w:p>
        </w:tc>
      </w:tr>
      <w:tr w14:paraId="720C97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Align w:val="top"/>
          </w:tcPr>
          <w:p w14:paraId="3975539E">
            <w:pPr>
              <w:keepNext w:val="0"/>
              <w:keepLines w:val="0"/>
              <w:pageBreakBefore w:val="0"/>
              <w:widowControl/>
              <w:kinsoku/>
              <w:wordWrap/>
              <w:overflowPunct/>
              <w:topLinePunct w:val="0"/>
              <w:bidi w:val="0"/>
              <w:spacing w:before="154" w:line="229" w:lineRule="auto"/>
              <w:ind w:left="398"/>
              <w:outlineLvl w:val="9"/>
              <w:rPr>
                <w:rFonts w:hint="eastAsia" w:ascii="宋体" w:hAnsi="宋体" w:eastAsia="宋体" w:cs="宋体"/>
                <w:sz w:val="19"/>
                <w:szCs w:val="19"/>
              </w:rPr>
            </w:pPr>
            <w:r>
              <w:rPr>
                <w:rFonts w:hint="eastAsia" w:ascii="宋体" w:hAnsi="宋体" w:eastAsia="宋体" w:cs="宋体"/>
                <w:spacing w:val="5"/>
                <w:sz w:val="19"/>
                <w:szCs w:val="19"/>
              </w:rPr>
              <w:t>效益指标</w:t>
            </w:r>
          </w:p>
        </w:tc>
        <w:tc>
          <w:tcPr>
            <w:tcW w:w="2410" w:type="dxa"/>
            <w:vAlign w:val="top"/>
          </w:tcPr>
          <w:p w14:paraId="1C0E24CA">
            <w:pPr>
              <w:keepNext w:val="0"/>
              <w:keepLines w:val="0"/>
              <w:pageBreakBefore w:val="0"/>
              <w:widowControl/>
              <w:kinsoku/>
              <w:wordWrap/>
              <w:overflowPunct/>
              <w:topLinePunct w:val="0"/>
              <w:bidi w:val="0"/>
              <w:spacing w:before="155" w:line="227" w:lineRule="auto"/>
              <w:ind w:left="615"/>
              <w:outlineLvl w:val="9"/>
              <w:rPr>
                <w:rFonts w:hint="eastAsia" w:ascii="宋体" w:hAnsi="宋体" w:eastAsia="宋体" w:cs="宋体"/>
                <w:sz w:val="19"/>
                <w:szCs w:val="19"/>
              </w:rPr>
            </w:pPr>
            <w:r>
              <w:rPr>
                <w:rFonts w:hint="eastAsia" w:ascii="宋体" w:hAnsi="宋体" w:eastAsia="宋体" w:cs="宋体"/>
                <w:spacing w:val="7"/>
                <w:sz w:val="19"/>
                <w:szCs w:val="19"/>
              </w:rPr>
              <w:t>社会效益指标</w:t>
            </w:r>
          </w:p>
        </w:tc>
        <w:tc>
          <w:tcPr>
            <w:tcW w:w="3362" w:type="dxa"/>
            <w:vAlign w:val="top"/>
          </w:tcPr>
          <w:p w14:paraId="6903B2B1">
            <w:pPr>
              <w:keepNext w:val="0"/>
              <w:keepLines w:val="0"/>
              <w:pageBreakBefore w:val="0"/>
              <w:widowControl/>
              <w:kinsoku/>
              <w:wordWrap/>
              <w:overflowPunct/>
              <w:topLinePunct w:val="0"/>
              <w:bidi w:val="0"/>
              <w:spacing w:before="155" w:line="227" w:lineRule="auto"/>
              <w:ind w:left="399"/>
              <w:outlineLvl w:val="9"/>
              <w:rPr>
                <w:rFonts w:hint="eastAsia" w:ascii="宋体" w:hAnsi="宋体" w:eastAsia="宋体" w:cs="宋体"/>
                <w:sz w:val="19"/>
                <w:szCs w:val="19"/>
              </w:rPr>
            </w:pPr>
            <w:r>
              <w:rPr>
                <w:rFonts w:hint="eastAsia" w:ascii="宋体" w:hAnsi="宋体" w:eastAsia="宋体" w:cs="宋体"/>
                <w:spacing w:val="8"/>
                <w:sz w:val="19"/>
                <w:szCs w:val="19"/>
              </w:rPr>
              <w:t>经办机构县级分支机构覆盖率</w:t>
            </w:r>
          </w:p>
        </w:tc>
        <w:tc>
          <w:tcPr>
            <w:tcW w:w="2159" w:type="dxa"/>
            <w:vAlign w:val="top"/>
          </w:tcPr>
          <w:p w14:paraId="7C9EEEB9">
            <w:pPr>
              <w:keepNext w:val="0"/>
              <w:keepLines w:val="0"/>
              <w:pageBreakBefore w:val="0"/>
              <w:widowControl/>
              <w:kinsoku/>
              <w:wordWrap/>
              <w:overflowPunct/>
              <w:topLinePunct w:val="0"/>
              <w:bidi w:val="0"/>
              <w:spacing w:before="155" w:line="255" w:lineRule="exact"/>
              <w:ind w:left="835"/>
              <w:outlineLvl w:val="9"/>
              <w:rPr>
                <w:rFonts w:hint="eastAsia" w:ascii="宋体" w:hAnsi="宋体" w:eastAsia="宋体" w:cs="宋体"/>
                <w:sz w:val="19"/>
                <w:szCs w:val="19"/>
              </w:rPr>
            </w:pPr>
            <w:r>
              <w:rPr>
                <w:rFonts w:hint="eastAsia" w:ascii="宋体" w:hAnsi="宋体" w:eastAsia="宋体" w:cs="宋体"/>
                <w:spacing w:val="4"/>
                <w:position w:val="1"/>
                <w:sz w:val="19"/>
                <w:szCs w:val="19"/>
              </w:rPr>
              <w:t>=100%</w:t>
            </w:r>
          </w:p>
        </w:tc>
      </w:tr>
      <w:tr w14:paraId="71FCBA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567" w:type="dxa"/>
            <w:vAlign w:val="top"/>
          </w:tcPr>
          <w:p w14:paraId="22846C82">
            <w:pPr>
              <w:keepNext w:val="0"/>
              <w:keepLines w:val="0"/>
              <w:pageBreakBefore w:val="0"/>
              <w:widowControl/>
              <w:kinsoku/>
              <w:wordWrap/>
              <w:overflowPunct/>
              <w:topLinePunct w:val="0"/>
              <w:bidi w:val="0"/>
              <w:spacing w:before="156" w:line="228" w:lineRule="auto"/>
              <w:ind w:left="292"/>
              <w:outlineLvl w:val="9"/>
              <w:rPr>
                <w:rFonts w:hint="eastAsia" w:ascii="宋体" w:hAnsi="宋体" w:eastAsia="宋体" w:cs="宋体"/>
                <w:sz w:val="19"/>
                <w:szCs w:val="19"/>
              </w:rPr>
            </w:pPr>
            <w:r>
              <w:rPr>
                <w:rFonts w:hint="eastAsia" w:ascii="宋体" w:hAnsi="宋体" w:eastAsia="宋体" w:cs="宋体"/>
                <w:spacing w:val="7"/>
                <w:sz w:val="19"/>
                <w:szCs w:val="19"/>
              </w:rPr>
              <w:t>满意度指标</w:t>
            </w:r>
          </w:p>
        </w:tc>
        <w:tc>
          <w:tcPr>
            <w:tcW w:w="2410" w:type="dxa"/>
            <w:vAlign w:val="top"/>
          </w:tcPr>
          <w:p w14:paraId="66F43BBC">
            <w:pPr>
              <w:keepNext w:val="0"/>
              <w:keepLines w:val="0"/>
              <w:pageBreakBefore w:val="0"/>
              <w:widowControl/>
              <w:kinsoku/>
              <w:wordWrap/>
              <w:overflowPunct/>
              <w:topLinePunct w:val="0"/>
              <w:bidi w:val="0"/>
              <w:spacing w:before="156" w:line="228" w:lineRule="auto"/>
              <w:ind w:left="314"/>
              <w:outlineLvl w:val="9"/>
              <w:rPr>
                <w:rFonts w:hint="eastAsia" w:ascii="宋体" w:hAnsi="宋体" w:eastAsia="宋体" w:cs="宋体"/>
                <w:sz w:val="19"/>
                <w:szCs w:val="19"/>
              </w:rPr>
            </w:pPr>
            <w:r>
              <w:rPr>
                <w:rFonts w:hint="eastAsia" w:ascii="宋体" w:hAnsi="宋体" w:eastAsia="宋体" w:cs="宋体"/>
                <w:spacing w:val="8"/>
                <w:sz w:val="19"/>
                <w:szCs w:val="19"/>
              </w:rPr>
              <w:t>服务对象满意度指标</w:t>
            </w:r>
          </w:p>
        </w:tc>
        <w:tc>
          <w:tcPr>
            <w:tcW w:w="3362" w:type="dxa"/>
            <w:vAlign w:val="top"/>
          </w:tcPr>
          <w:p w14:paraId="54ACC704">
            <w:pPr>
              <w:keepNext w:val="0"/>
              <w:keepLines w:val="0"/>
              <w:pageBreakBefore w:val="0"/>
              <w:widowControl/>
              <w:kinsoku/>
              <w:wordWrap/>
              <w:overflowPunct/>
              <w:topLinePunct w:val="0"/>
              <w:bidi w:val="0"/>
              <w:spacing w:before="156" w:line="228" w:lineRule="auto"/>
              <w:ind w:left="996"/>
              <w:outlineLvl w:val="9"/>
              <w:rPr>
                <w:rFonts w:hint="eastAsia" w:ascii="宋体" w:hAnsi="宋体" w:eastAsia="宋体" w:cs="宋体"/>
                <w:sz w:val="19"/>
                <w:szCs w:val="19"/>
              </w:rPr>
            </w:pPr>
            <w:r>
              <w:rPr>
                <w:rFonts w:hint="eastAsia" w:ascii="宋体" w:hAnsi="宋体" w:eastAsia="宋体" w:cs="宋体"/>
                <w:spacing w:val="7"/>
                <w:sz w:val="19"/>
                <w:szCs w:val="19"/>
              </w:rPr>
              <w:t>参保农户满意度</w:t>
            </w:r>
          </w:p>
        </w:tc>
        <w:tc>
          <w:tcPr>
            <w:tcW w:w="2159" w:type="dxa"/>
            <w:vAlign w:val="top"/>
          </w:tcPr>
          <w:p w14:paraId="05A8BBA4">
            <w:pPr>
              <w:keepNext w:val="0"/>
              <w:keepLines w:val="0"/>
              <w:pageBreakBefore w:val="0"/>
              <w:widowControl/>
              <w:kinsoku/>
              <w:wordWrap/>
              <w:overflowPunct/>
              <w:topLinePunct w:val="0"/>
              <w:bidi w:val="0"/>
              <w:spacing w:before="156" w:line="253" w:lineRule="exact"/>
              <w:ind w:left="856"/>
              <w:outlineLvl w:val="9"/>
              <w:rPr>
                <w:rFonts w:hint="eastAsia" w:ascii="宋体" w:hAnsi="宋体" w:eastAsia="宋体" w:cs="宋体"/>
                <w:sz w:val="19"/>
                <w:szCs w:val="19"/>
              </w:rPr>
            </w:pPr>
            <w:r>
              <w:rPr>
                <w:rFonts w:hint="eastAsia" w:ascii="宋体" w:hAnsi="宋体" w:eastAsia="宋体" w:cs="宋体"/>
                <w:spacing w:val="-1"/>
                <w:position w:val="1"/>
                <w:sz w:val="19"/>
                <w:szCs w:val="19"/>
              </w:rPr>
              <w:t>≥80%</w:t>
            </w:r>
          </w:p>
        </w:tc>
      </w:tr>
    </w:tbl>
    <w:p w14:paraId="42307DE0"/>
    <w:p w14:paraId="47EFC677"/>
    <w:p w14:paraId="571D7DC1"/>
    <w:p w14:paraId="4EEA4176"/>
    <w:p w14:paraId="7D04617D"/>
    <w:p w14:paraId="33FB0E91"/>
    <w:p w14:paraId="26BBA71B"/>
    <w:p w14:paraId="2C79198F"/>
    <w:p w14:paraId="1D9E7DAF"/>
    <w:p w14:paraId="0B2C5DAE"/>
    <w:p w14:paraId="36887665"/>
    <w:p w14:paraId="3165701B"/>
    <w:p w14:paraId="1EAF6A9C"/>
    <w:p w14:paraId="287146EB"/>
    <w:p w14:paraId="5D74D19B"/>
    <w:p w14:paraId="28CCC648"/>
    <w:p w14:paraId="741A46EB"/>
    <w:p w14:paraId="0D1647BA"/>
    <w:p w14:paraId="6C7A123F"/>
    <w:p w14:paraId="075F191B"/>
    <w:p w14:paraId="01727AFE"/>
    <w:p w14:paraId="0D804038"/>
    <w:p w14:paraId="4A75A4F5"/>
    <w:p w14:paraId="42C2DC13"/>
    <w:p w14:paraId="6EC3D2CF"/>
    <w:p w14:paraId="1C3ECF4C">
      <w:pPr>
        <w:keepNext w:val="0"/>
        <w:keepLines w:val="0"/>
        <w:pageBreakBefore w:val="0"/>
        <w:widowControl/>
        <w:kinsoku/>
        <w:wordWrap/>
        <w:overflowPunct/>
        <w:topLinePunct w:val="0"/>
        <w:autoSpaceDE w:val="0"/>
        <w:autoSpaceDN w:val="0"/>
        <w:bidi w:val="0"/>
        <w:adjustRightInd w:val="0"/>
        <w:snapToGrid w:val="0"/>
        <w:spacing w:before="112" w:line="212" w:lineRule="auto"/>
        <w:jc w:val="both"/>
        <w:textAlignment w:val="baseline"/>
        <w:outlineLvl w:val="1"/>
        <w:rPr>
          <w:rFonts w:hint="eastAsia" w:ascii="方正小标宋_GBK" w:hAnsi="方正小标宋_GBK" w:eastAsia="方正小标宋_GBK" w:cs="方正小标宋_GBK"/>
          <w:spacing w:val="11"/>
          <w:sz w:val="32"/>
          <w:szCs w:val="32"/>
          <w:lang w:eastAsia="zh-CN"/>
        </w:rPr>
      </w:pPr>
      <w:bookmarkStart w:id="39" w:name="_Toc32453"/>
      <w:bookmarkStart w:id="40" w:name="_Toc6549"/>
      <w:r>
        <w:rPr>
          <w:rFonts w:hint="eastAsia" w:ascii="楷体_GB2312" w:hAnsi="楷体_GB2312" w:eastAsia="楷体_GB2312" w:cs="楷体_GB2312"/>
          <w:sz w:val="32"/>
          <w:szCs w:val="32"/>
          <w:lang w:val="en-US" w:eastAsia="zh-CN"/>
        </w:rPr>
        <w:t>（二）水利资金</w:t>
      </w:r>
      <w:bookmarkEnd w:id="39"/>
      <w:bookmarkEnd w:id="40"/>
    </w:p>
    <w:p w14:paraId="475F4F45">
      <w:pPr>
        <w:keepNext w:val="0"/>
        <w:keepLines w:val="0"/>
        <w:pageBreakBefore w:val="0"/>
        <w:widowControl/>
        <w:kinsoku/>
        <w:wordWrap/>
        <w:overflowPunct/>
        <w:topLinePunct w:val="0"/>
        <w:autoSpaceDE w:val="0"/>
        <w:autoSpaceDN w:val="0"/>
        <w:bidi w:val="0"/>
        <w:adjustRightInd w:val="0"/>
        <w:snapToGrid w:val="0"/>
        <w:spacing w:before="112" w:line="210" w:lineRule="auto"/>
        <w:ind w:left="3112"/>
        <w:textAlignment w:val="baseline"/>
        <w:outlineLvl w:val="9"/>
        <w:rPr>
          <w:rFonts w:hint="eastAsia" w:ascii="方正小标宋_GBK" w:hAnsi="方正小标宋_GBK" w:eastAsia="方正小标宋_GBK" w:cs="方正小标宋_GBK"/>
          <w:spacing w:val="11"/>
          <w:sz w:val="32"/>
          <w:szCs w:val="32"/>
          <w:lang w:eastAsia="zh-CN"/>
        </w:rPr>
      </w:pPr>
      <w:r>
        <w:rPr>
          <w:rFonts w:hint="eastAsia" w:ascii="方正小标宋_GBK" w:hAnsi="方正小标宋_GBK" w:eastAsia="方正小标宋_GBK" w:cs="方正小标宋_GBK"/>
          <w:spacing w:val="11"/>
          <w:sz w:val="32"/>
          <w:szCs w:val="32"/>
          <w:lang w:eastAsia="zh-CN"/>
        </w:rPr>
        <w:t>项目支出绩效目标表</w:t>
      </w:r>
    </w:p>
    <w:p w14:paraId="529E220F">
      <w:pPr>
        <w:pStyle w:val="2"/>
        <w:keepNext w:val="0"/>
        <w:keepLines w:val="0"/>
        <w:pageBreakBefore w:val="0"/>
        <w:widowControl/>
        <w:kinsoku/>
        <w:wordWrap/>
        <w:overflowPunct/>
        <w:topLinePunct w:val="0"/>
        <w:autoSpaceDE w:val="0"/>
        <w:autoSpaceDN w:val="0"/>
        <w:bidi w:val="0"/>
        <w:adjustRightInd w:val="0"/>
        <w:snapToGrid w:val="0"/>
        <w:spacing w:before="151" w:line="228" w:lineRule="auto"/>
        <w:ind w:left="4136"/>
        <w:textAlignment w:val="baseline"/>
        <w:outlineLvl w:val="9"/>
        <w:rPr>
          <w:rFonts w:hint="eastAsia" w:ascii="宋体" w:hAnsi="宋体" w:eastAsia="宋体" w:cs="宋体"/>
          <w:sz w:val="19"/>
          <w:szCs w:val="19"/>
        </w:rPr>
      </w:pPr>
      <w:bookmarkStart w:id="41" w:name="_Toc23296"/>
      <w:r>
        <w:rPr>
          <w:rFonts w:hint="eastAsia" w:ascii="宋体" w:hAnsi="宋体" w:eastAsia="宋体" w:cs="宋体"/>
          <w:spacing w:val="4"/>
          <w:sz w:val="19"/>
          <w:szCs w:val="19"/>
        </w:rPr>
        <w:t>（2025年度）</w:t>
      </w:r>
      <w:bookmarkEnd w:id="41"/>
    </w:p>
    <w:p w14:paraId="08B54C1B">
      <w:pPr>
        <w:pStyle w:val="2"/>
        <w:keepNext w:val="0"/>
        <w:keepLines w:val="0"/>
        <w:pageBreakBefore w:val="0"/>
        <w:widowControl/>
        <w:kinsoku/>
        <w:wordWrap/>
        <w:overflowPunct/>
        <w:topLinePunct w:val="0"/>
        <w:autoSpaceDE w:val="0"/>
        <w:autoSpaceDN w:val="0"/>
        <w:bidi w:val="0"/>
        <w:adjustRightInd w:val="0"/>
        <w:snapToGrid w:val="0"/>
        <w:spacing w:before="187" w:line="229" w:lineRule="auto"/>
        <w:ind w:right="31"/>
        <w:jc w:val="right"/>
        <w:textAlignment w:val="baseline"/>
        <w:outlineLvl w:val="9"/>
        <w:rPr>
          <w:rFonts w:hint="eastAsia" w:ascii="宋体" w:hAnsi="宋体" w:eastAsia="宋体" w:cs="宋体"/>
          <w:sz w:val="19"/>
          <w:szCs w:val="19"/>
          <w:lang w:eastAsia="zh-CN"/>
        </w:rPr>
      </w:pPr>
    </w:p>
    <w:p w14:paraId="044DA2AA">
      <w:pPr>
        <w:keepNext w:val="0"/>
        <w:keepLines w:val="0"/>
        <w:pageBreakBefore w:val="0"/>
        <w:widowControl/>
        <w:kinsoku/>
        <w:wordWrap/>
        <w:overflowPunct/>
        <w:topLinePunct w:val="0"/>
        <w:autoSpaceDE w:val="0"/>
        <w:autoSpaceDN w:val="0"/>
        <w:bidi w:val="0"/>
        <w:adjustRightInd w:val="0"/>
        <w:snapToGrid w:val="0"/>
        <w:spacing w:line="59" w:lineRule="exact"/>
        <w:textAlignment w:val="baseline"/>
        <w:outlineLvl w:val="9"/>
        <w:rPr>
          <w:rFonts w:hint="eastAsia" w:ascii="宋体" w:hAnsi="宋体" w:eastAsia="宋体" w:cs="宋体"/>
          <w:sz w:val="19"/>
          <w:szCs w:val="19"/>
        </w:rPr>
      </w:pPr>
    </w:p>
    <w:tbl>
      <w:tblPr>
        <w:tblStyle w:val="9"/>
        <w:tblW w:w="9402"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67"/>
        <w:gridCol w:w="2439"/>
        <w:gridCol w:w="3513"/>
        <w:gridCol w:w="1883"/>
      </w:tblGrid>
      <w:tr w14:paraId="0B2DB0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567" w:type="dxa"/>
            <w:vAlign w:val="top"/>
          </w:tcPr>
          <w:p w14:paraId="1F3D62E5">
            <w:pPr>
              <w:keepNext w:val="0"/>
              <w:keepLines w:val="0"/>
              <w:pageBreakBefore w:val="0"/>
              <w:widowControl/>
              <w:kinsoku/>
              <w:wordWrap/>
              <w:overflowPunct/>
              <w:topLinePunct w:val="0"/>
              <w:autoSpaceDE w:val="0"/>
              <w:autoSpaceDN w:val="0"/>
              <w:bidi w:val="0"/>
              <w:adjustRightInd w:val="0"/>
              <w:snapToGrid w:val="0"/>
              <w:spacing w:before="151" w:line="228" w:lineRule="auto"/>
              <w:ind w:left="396"/>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项目编码</w:t>
            </w:r>
          </w:p>
        </w:tc>
        <w:tc>
          <w:tcPr>
            <w:tcW w:w="2439" w:type="dxa"/>
            <w:vAlign w:val="top"/>
          </w:tcPr>
          <w:p w14:paraId="5FBE4E21">
            <w:pPr>
              <w:keepNext w:val="0"/>
              <w:keepLines w:val="0"/>
              <w:pageBreakBefore w:val="0"/>
              <w:widowControl/>
              <w:kinsoku/>
              <w:wordWrap/>
              <w:overflowPunct/>
              <w:topLinePunct w:val="0"/>
              <w:autoSpaceDE w:val="0"/>
              <w:autoSpaceDN w:val="0"/>
              <w:bidi w:val="0"/>
              <w:adjustRightInd w:val="0"/>
              <w:snapToGrid w:val="0"/>
              <w:spacing w:before="181" w:line="190" w:lineRule="auto"/>
              <w:ind w:left="169"/>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37020025020918010005K</w:t>
            </w:r>
          </w:p>
        </w:tc>
        <w:tc>
          <w:tcPr>
            <w:tcW w:w="3513" w:type="dxa"/>
            <w:vAlign w:val="top"/>
          </w:tcPr>
          <w:p w14:paraId="6B7D8C39">
            <w:pPr>
              <w:keepNext w:val="0"/>
              <w:keepLines w:val="0"/>
              <w:pageBreakBefore w:val="0"/>
              <w:widowControl/>
              <w:kinsoku/>
              <w:wordWrap/>
              <w:overflowPunct/>
              <w:topLinePunct w:val="0"/>
              <w:autoSpaceDE w:val="0"/>
              <w:autoSpaceDN w:val="0"/>
              <w:bidi w:val="0"/>
              <w:adjustRightInd w:val="0"/>
              <w:snapToGrid w:val="0"/>
              <w:spacing w:before="150" w:line="229" w:lineRule="auto"/>
              <w:ind w:left="1373"/>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项目名称</w:t>
            </w:r>
          </w:p>
        </w:tc>
        <w:tc>
          <w:tcPr>
            <w:tcW w:w="1883" w:type="dxa"/>
            <w:vAlign w:val="top"/>
          </w:tcPr>
          <w:p w14:paraId="0D1E019B">
            <w:pPr>
              <w:keepNext w:val="0"/>
              <w:keepLines w:val="0"/>
              <w:pageBreakBefore w:val="0"/>
              <w:widowControl/>
              <w:kinsoku/>
              <w:wordWrap/>
              <w:overflowPunct/>
              <w:topLinePunct w:val="0"/>
              <w:autoSpaceDE w:val="0"/>
              <w:autoSpaceDN w:val="0"/>
              <w:bidi w:val="0"/>
              <w:adjustRightInd w:val="0"/>
              <w:snapToGrid w:val="0"/>
              <w:spacing w:before="151" w:line="228" w:lineRule="auto"/>
              <w:ind w:left="256"/>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大沽河管护经费</w:t>
            </w:r>
          </w:p>
        </w:tc>
      </w:tr>
      <w:tr w14:paraId="58BAFE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Align w:val="top"/>
          </w:tcPr>
          <w:p w14:paraId="470D03A7">
            <w:pPr>
              <w:keepNext w:val="0"/>
              <w:keepLines w:val="0"/>
              <w:pageBreakBefore w:val="0"/>
              <w:widowControl/>
              <w:kinsoku/>
              <w:wordWrap/>
              <w:overflowPunct/>
              <w:topLinePunct w:val="0"/>
              <w:autoSpaceDE w:val="0"/>
              <w:autoSpaceDN w:val="0"/>
              <w:bidi w:val="0"/>
              <w:adjustRightInd w:val="0"/>
              <w:snapToGrid w:val="0"/>
              <w:spacing w:before="140" w:line="228" w:lineRule="auto"/>
              <w:ind w:left="394"/>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主管部门</w:t>
            </w:r>
          </w:p>
        </w:tc>
        <w:tc>
          <w:tcPr>
            <w:tcW w:w="2439" w:type="dxa"/>
            <w:vAlign w:val="top"/>
          </w:tcPr>
          <w:p w14:paraId="72061042">
            <w:pPr>
              <w:keepNext w:val="0"/>
              <w:keepLines w:val="0"/>
              <w:pageBreakBefore w:val="0"/>
              <w:widowControl/>
              <w:kinsoku/>
              <w:wordWrap/>
              <w:overflowPunct/>
              <w:topLinePunct w:val="0"/>
              <w:autoSpaceDE w:val="0"/>
              <w:autoSpaceDN w:val="0"/>
              <w:bidi w:val="0"/>
              <w:adjustRightInd w:val="0"/>
              <w:snapToGrid w:val="0"/>
              <w:spacing w:before="140" w:line="227" w:lineRule="auto"/>
              <w:ind w:left="429"/>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青岛市水务管理局</w:t>
            </w:r>
          </w:p>
        </w:tc>
        <w:tc>
          <w:tcPr>
            <w:tcW w:w="3513" w:type="dxa"/>
            <w:vAlign w:val="top"/>
          </w:tcPr>
          <w:p w14:paraId="31E72EB9">
            <w:pPr>
              <w:keepNext w:val="0"/>
              <w:keepLines w:val="0"/>
              <w:pageBreakBefore w:val="0"/>
              <w:widowControl/>
              <w:kinsoku/>
              <w:wordWrap/>
              <w:overflowPunct/>
              <w:topLinePunct w:val="0"/>
              <w:autoSpaceDE w:val="0"/>
              <w:autoSpaceDN w:val="0"/>
              <w:bidi w:val="0"/>
              <w:adjustRightInd w:val="0"/>
              <w:snapToGrid w:val="0"/>
              <w:spacing w:before="140" w:line="228" w:lineRule="auto"/>
              <w:ind w:left="1371"/>
              <w:textAlignment w:val="baseline"/>
              <w:outlineLvl w:val="9"/>
              <w:rPr>
                <w:rFonts w:hint="eastAsia" w:ascii="宋体" w:hAnsi="宋体" w:eastAsia="宋体" w:cs="宋体"/>
                <w:sz w:val="19"/>
                <w:szCs w:val="19"/>
                <w:lang w:eastAsia="zh-CN"/>
              </w:rPr>
            </w:pPr>
            <w:r>
              <w:rPr>
                <w:rFonts w:hint="eastAsia" w:ascii="宋体" w:hAnsi="宋体" w:eastAsia="宋体" w:cs="宋体"/>
                <w:spacing w:val="6"/>
                <w:sz w:val="19"/>
                <w:szCs w:val="19"/>
                <w:lang w:eastAsia="zh-CN"/>
              </w:rPr>
              <w:t>预算金额（万元）</w:t>
            </w:r>
          </w:p>
        </w:tc>
        <w:tc>
          <w:tcPr>
            <w:tcW w:w="1883" w:type="dxa"/>
            <w:vAlign w:val="top"/>
          </w:tcPr>
          <w:p w14:paraId="55DE02C3">
            <w:pPr>
              <w:keepNext w:val="0"/>
              <w:keepLines w:val="0"/>
              <w:pageBreakBefore w:val="0"/>
              <w:widowControl/>
              <w:kinsoku/>
              <w:wordWrap/>
              <w:overflowPunct/>
              <w:topLinePunct w:val="0"/>
              <w:autoSpaceDE w:val="0"/>
              <w:autoSpaceDN w:val="0"/>
              <w:bidi w:val="0"/>
              <w:adjustRightInd w:val="0"/>
              <w:snapToGrid w:val="0"/>
              <w:spacing w:before="171" w:line="189" w:lineRule="auto"/>
              <w:ind w:left="751"/>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2000</w:t>
            </w:r>
          </w:p>
        </w:tc>
      </w:tr>
      <w:tr w14:paraId="395113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67" w:hRule="atLeast"/>
        </w:trPr>
        <w:tc>
          <w:tcPr>
            <w:tcW w:w="1567" w:type="dxa"/>
            <w:vAlign w:val="top"/>
          </w:tcPr>
          <w:p w14:paraId="7914C961">
            <w:pPr>
              <w:keepNext w:val="0"/>
              <w:keepLines w:val="0"/>
              <w:pageBreakBefore w:val="0"/>
              <w:widowControl/>
              <w:kinsoku/>
              <w:wordWrap/>
              <w:overflowPunct/>
              <w:topLinePunct w:val="0"/>
              <w:autoSpaceDE w:val="0"/>
              <w:autoSpaceDN w:val="0"/>
              <w:bidi w:val="0"/>
              <w:adjustRightInd w:val="0"/>
              <w:snapToGrid w:val="0"/>
              <w:spacing w:line="264" w:lineRule="auto"/>
              <w:textAlignment w:val="baseline"/>
              <w:outlineLvl w:val="9"/>
              <w:rPr>
                <w:rFonts w:hint="eastAsia" w:ascii="宋体" w:hAnsi="宋体" w:eastAsia="宋体" w:cs="宋体"/>
                <w:sz w:val="19"/>
                <w:szCs w:val="19"/>
              </w:rPr>
            </w:pPr>
          </w:p>
          <w:p w14:paraId="11C2A0C4">
            <w:pPr>
              <w:keepNext w:val="0"/>
              <w:keepLines w:val="0"/>
              <w:pageBreakBefore w:val="0"/>
              <w:widowControl/>
              <w:kinsoku/>
              <w:wordWrap/>
              <w:overflowPunct/>
              <w:topLinePunct w:val="0"/>
              <w:autoSpaceDE w:val="0"/>
              <w:autoSpaceDN w:val="0"/>
              <w:bidi w:val="0"/>
              <w:adjustRightInd w:val="0"/>
              <w:snapToGrid w:val="0"/>
              <w:spacing w:line="265" w:lineRule="auto"/>
              <w:textAlignment w:val="baseline"/>
              <w:outlineLvl w:val="9"/>
              <w:rPr>
                <w:rFonts w:hint="eastAsia" w:ascii="宋体" w:hAnsi="宋体" w:eastAsia="宋体" w:cs="宋体"/>
                <w:sz w:val="19"/>
                <w:szCs w:val="19"/>
              </w:rPr>
            </w:pPr>
          </w:p>
          <w:p w14:paraId="05C5F2FF">
            <w:pPr>
              <w:keepNext w:val="0"/>
              <w:keepLines w:val="0"/>
              <w:pageBreakBefore w:val="0"/>
              <w:widowControl/>
              <w:kinsoku/>
              <w:wordWrap/>
              <w:overflowPunct/>
              <w:topLinePunct w:val="0"/>
              <w:autoSpaceDE w:val="0"/>
              <w:autoSpaceDN w:val="0"/>
              <w:bidi w:val="0"/>
              <w:adjustRightInd w:val="0"/>
              <w:snapToGrid w:val="0"/>
              <w:spacing w:before="62" w:line="229" w:lineRule="auto"/>
              <w:ind w:left="396"/>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绩效目标</w:t>
            </w:r>
          </w:p>
        </w:tc>
        <w:tc>
          <w:tcPr>
            <w:tcW w:w="7835" w:type="dxa"/>
            <w:gridSpan w:val="3"/>
            <w:vAlign w:val="top"/>
          </w:tcPr>
          <w:p w14:paraId="5A36D757">
            <w:pPr>
              <w:keepNext w:val="0"/>
              <w:keepLines w:val="0"/>
              <w:pageBreakBefore w:val="0"/>
              <w:widowControl/>
              <w:kinsoku/>
              <w:wordWrap/>
              <w:overflowPunct/>
              <w:topLinePunct w:val="0"/>
              <w:autoSpaceDE w:val="0"/>
              <w:autoSpaceDN w:val="0"/>
              <w:bidi w:val="0"/>
              <w:adjustRightInd w:val="0"/>
              <w:snapToGrid w:val="0"/>
              <w:spacing w:line="405" w:lineRule="auto"/>
              <w:textAlignment w:val="baseline"/>
              <w:outlineLvl w:val="9"/>
              <w:rPr>
                <w:rFonts w:hint="eastAsia" w:ascii="宋体" w:hAnsi="宋体" w:eastAsia="宋体" w:cs="宋体"/>
                <w:sz w:val="19"/>
                <w:szCs w:val="19"/>
              </w:rPr>
            </w:pPr>
          </w:p>
          <w:p w14:paraId="4A413F9E">
            <w:pPr>
              <w:keepNext w:val="0"/>
              <w:keepLines w:val="0"/>
              <w:pageBreakBefore w:val="0"/>
              <w:widowControl/>
              <w:kinsoku/>
              <w:wordWrap/>
              <w:overflowPunct/>
              <w:topLinePunct w:val="0"/>
              <w:autoSpaceDE w:val="0"/>
              <w:autoSpaceDN w:val="0"/>
              <w:bidi w:val="0"/>
              <w:adjustRightInd w:val="0"/>
              <w:snapToGrid w:val="0"/>
              <w:spacing w:before="61" w:line="234" w:lineRule="auto"/>
              <w:ind w:left="35" w:right="16"/>
              <w:textAlignment w:val="baseline"/>
              <w:outlineLvl w:val="9"/>
              <w:rPr>
                <w:rFonts w:hint="eastAsia" w:ascii="宋体" w:hAnsi="宋体" w:eastAsia="宋体" w:cs="宋体"/>
                <w:sz w:val="19"/>
                <w:szCs w:val="19"/>
              </w:rPr>
            </w:pPr>
            <w:r>
              <w:rPr>
                <w:rFonts w:hint="eastAsia" w:ascii="宋体" w:hAnsi="宋体" w:eastAsia="宋体" w:cs="宋体"/>
                <w:spacing w:val="9"/>
                <w:sz w:val="19"/>
                <w:szCs w:val="19"/>
              </w:rPr>
              <w:t>对大沽河227.04公里堤防（含管理范围内</w:t>
            </w:r>
            <w:r>
              <w:rPr>
                <w:rFonts w:hint="eastAsia" w:ascii="宋体" w:hAnsi="宋体" w:eastAsia="宋体" w:cs="宋体"/>
                <w:spacing w:val="8"/>
                <w:sz w:val="19"/>
                <w:szCs w:val="19"/>
              </w:rPr>
              <w:t>闸坝、堤顶道路、绿化、隔离栅、照明、滩地护</w:t>
            </w:r>
            <w:r>
              <w:rPr>
                <w:rFonts w:hint="eastAsia" w:ascii="宋体" w:hAnsi="宋体" w:eastAsia="宋体" w:cs="宋体"/>
                <w:spacing w:val="7"/>
                <w:sz w:val="19"/>
                <w:szCs w:val="19"/>
              </w:rPr>
              <w:t>岸、附属设施、服务区等设施</w:t>
            </w:r>
            <w:r>
              <w:rPr>
                <w:rFonts w:hint="eastAsia" w:ascii="宋体" w:hAnsi="宋体" w:eastAsia="宋体" w:cs="宋体"/>
                <w:spacing w:val="24"/>
                <w:sz w:val="19"/>
                <w:szCs w:val="19"/>
              </w:rPr>
              <w:t>），</w:t>
            </w:r>
            <w:r>
              <w:rPr>
                <w:rFonts w:hint="eastAsia" w:ascii="宋体" w:hAnsi="宋体" w:eastAsia="宋体" w:cs="宋体"/>
                <w:spacing w:val="7"/>
                <w:sz w:val="19"/>
                <w:szCs w:val="19"/>
              </w:rPr>
              <w:t>13座跨支流河桥梁进行养护。</w:t>
            </w:r>
          </w:p>
        </w:tc>
      </w:tr>
      <w:tr w14:paraId="4BDECB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Align w:val="top"/>
          </w:tcPr>
          <w:p w14:paraId="24CD4E66">
            <w:pPr>
              <w:keepNext w:val="0"/>
              <w:keepLines w:val="0"/>
              <w:pageBreakBefore w:val="0"/>
              <w:widowControl/>
              <w:kinsoku/>
              <w:wordWrap/>
              <w:overflowPunct/>
              <w:topLinePunct w:val="0"/>
              <w:autoSpaceDE w:val="0"/>
              <w:autoSpaceDN w:val="0"/>
              <w:bidi w:val="0"/>
              <w:adjustRightInd w:val="0"/>
              <w:snapToGrid w:val="0"/>
              <w:spacing w:before="143" w:line="229" w:lineRule="auto"/>
              <w:ind w:left="396"/>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一级指标</w:t>
            </w:r>
          </w:p>
        </w:tc>
        <w:tc>
          <w:tcPr>
            <w:tcW w:w="2439" w:type="dxa"/>
            <w:vAlign w:val="top"/>
          </w:tcPr>
          <w:p w14:paraId="5D401316">
            <w:pPr>
              <w:keepNext w:val="0"/>
              <w:keepLines w:val="0"/>
              <w:pageBreakBefore w:val="0"/>
              <w:widowControl/>
              <w:kinsoku/>
              <w:wordWrap/>
              <w:overflowPunct/>
              <w:topLinePunct w:val="0"/>
              <w:autoSpaceDE w:val="0"/>
              <w:autoSpaceDN w:val="0"/>
              <w:bidi w:val="0"/>
              <w:adjustRightInd w:val="0"/>
              <w:snapToGrid w:val="0"/>
              <w:spacing w:before="143" w:line="229" w:lineRule="auto"/>
              <w:ind w:left="831"/>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二级指标</w:t>
            </w:r>
          </w:p>
        </w:tc>
        <w:tc>
          <w:tcPr>
            <w:tcW w:w="3513" w:type="dxa"/>
            <w:vAlign w:val="top"/>
          </w:tcPr>
          <w:p w14:paraId="0642C459">
            <w:pPr>
              <w:keepNext w:val="0"/>
              <w:keepLines w:val="0"/>
              <w:pageBreakBefore w:val="0"/>
              <w:widowControl/>
              <w:kinsoku/>
              <w:wordWrap/>
              <w:overflowPunct/>
              <w:topLinePunct w:val="0"/>
              <w:autoSpaceDE w:val="0"/>
              <w:autoSpaceDN w:val="0"/>
              <w:bidi w:val="0"/>
              <w:adjustRightInd w:val="0"/>
              <w:snapToGrid w:val="0"/>
              <w:spacing w:before="143" w:line="229" w:lineRule="auto"/>
              <w:ind w:left="1370"/>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三级指标</w:t>
            </w:r>
          </w:p>
        </w:tc>
        <w:tc>
          <w:tcPr>
            <w:tcW w:w="1883" w:type="dxa"/>
            <w:vAlign w:val="top"/>
          </w:tcPr>
          <w:p w14:paraId="7B9FA34F">
            <w:pPr>
              <w:keepNext w:val="0"/>
              <w:keepLines w:val="0"/>
              <w:pageBreakBefore w:val="0"/>
              <w:widowControl/>
              <w:kinsoku/>
              <w:wordWrap/>
              <w:overflowPunct/>
              <w:topLinePunct w:val="0"/>
              <w:autoSpaceDE w:val="0"/>
              <w:autoSpaceDN w:val="0"/>
              <w:bidi w:val="0"/>
              <w:adjustRightInd w:val="0"/>
              <w:snapToGrid w:val="0"/>
              <w:spacing w:before="144" w:line="228" w:lineRule="auto"/>
              <w:ind w:left="655"/>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指标值</w:t>
            </w:r>
          </w:p>
        </w:tc>
      </w:tr>
      <w:tr w14:paraId="3C7E0C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restart"/>
            <w:tcBorders>
              <w:bottom w:val="nil"/>
            </w:tcBorders>
            <w:vAlign w:val="top"/>
          </w:tcPr>
          <w:p w14:paraId="196A6EA3">
            <w:pPr>
              <w:keepNext w:val="0"/>
              <w:keepLines w:val="0"/>
              <w:pageBreakBefore w:val="0"/>
              <w:widowControl/>
              <w:kinsoku/>
              <w:wordWrap/>
              <w:overflowPunct/>
              <w:topLinePunct w:val="0"/>
              <w:autoSpaceDE w:val="0"/>
              <w:autoSpaceDN w:val="0"/>
              <w:bidi w:val="0"/>
              <w:adjustRightInd w:val="0"/>
              <w:snapToGrid w:val="0"/>
              <w:spacing w:line="323" w:lineRule="auto"/>
              <w:textAlignment w:val="baseline"/>
              <w:outlineLvl w:val="9"/>
              <w:rPr>
                <w:rFonts w:hint="eastAsia" w:ascii="宋体" w:hAnsi="宋体" w:eastAsia="宋体" w:cs="宋体"/>
                <w:sz w:val="19"/>
                <w:szCs w:val="19"/>
              </w:rPr>
            </w:pPr>
          </w:p>
          <w:p w14:paraId="5AB57648">
            <w:pPr>
              <w:keepNext w:val="0"/>
              <w:keepLines w:val="0"/>
              <w:pageBreakBefore w:val="0"/>
              <w:widowControl/>
              <w:kinsoku/>
              <w:wordWrap/>
              <w:overflowPunct/>
              <w:topLinePunct w:val="0"/>
              <w:autoSpaceDE w:val="0"/>
              <w:autoSpaceDN w:val="0"/>
              <w:bidi w:val="0"/>
              <w:adjustRightInd w:val="0"/>
              <w:snapToGrid w:val="0"/>
              <w:spacing w:before="62" w:line="227" w:lineRule="auto"/>
              <w:ind w:left="394"/>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成本指标</w:t>
            </w:r>
          </w:p>
        </w:tc>
        <w:tc>
          <w:tcPr>
            <w:tcW w:w="2439" w:type="dxa"/>
            <w:vMerge w:val="restart"/>
            <w:tcBorders>
              <w:bottom w:val="nil"/>
            </w:tcBorders>
            <w:vAlign w:val="top"/>
          </w:tcPr>
          <w:p w14:paraId="6DC7D030">
            <w:pPr>
              <w:keepNext w:val="0"/>
              <w:keepLines w:val="0"/>
              <w:pageBreakBefore w:val="0"/>
              <w:widowControl/>
              <w:kinsoku/>
              <w:wordWrap/>
              <w:overflowPunct/>
              <w:topLinePunct w:val="0"/>
              <w:autoSpaceDE w:val="0"/>
              <w:autoSpaceDN w:val="0"/>
              <w:bidi w:val="0"/>
              <w:adjustRightInd w:val="0"/>
              <w:snapToGrid w:val="0"/>
              <w:spacing w:line="323" w:lineRule="auto"/>
              <w:textAlignment w:val="baseline"/>
              <w:outlineLvl w:val="9"/>
              <w:rPr>
                <w:rFonts w:hint="eastAsia" w:ascii="宋体" w:hAnsi="宋体" w:eastAsia="宋体" w:cs="宋体"/>
                <w:sz w:val="19"/>
                <w:szCs w:val="19"/>
              </w:rPr>
            </w:pPr>
          </w:p>
          <w:p w14:paraId="6209BFC3">
            <w:pPr>
              <w:keepNext w:val="0"/>
              <w:keepLines w:val="0"/>
              <w:pageBreakBefore w:val="0"/>
              <w:widowControl/>
              <w:kinsoku/>
              <w:wordWrap/>
              <w:overflowPunct/>
              <w:topLinePunct w:val="0"/>
              <w:autoSpaceDE w:val="0"/>
              <w:autoSpaceDN w:val="0"/>
              <w:bidi w:val="0"/>
              <w:adjustRightInd w:val="0"/>
              <w:snapToGrid w:val="0"/>
              <w:spacing w:before="62" w:line="227" w:lineRule="auto"/>
              <w:ind w:left="630"/>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经济成本指标</w:t>
            </w:r>
          </w:p>
        </w:tc>
        <w:tc>
          <w:tcPr>
            <w:tcW w:w="3513" w:type="dxa"/>
            <w:vAlign w:val="top"/>
          </w:tcPr>
          <w:p w14:paraId="2F084A9F">
            <w:pPr>
              <w:keepNext w:val="0"/>
              <w:keepLines w:val="0"/>
              <w:pageBreakBefore w:val="0"/>
              <w:widowControl/>
              <w:kinsoku/>
              <w:wordWrap/>
              <w:overflowPunct/>
              <w:topLinePunct w:val="0"/>
              <w:autoSpaceDE w:val="0"/>
              <w:autoSpaceDN w:val="0"/>
              <w:bidi w:val="0"/>
              <w:adjustRightInd w:val="0"/>
              <w:snapToGrid w:val="0"/>
              <w:spacing w:before="147" w:line="227" w:lineRule="auto"/>
              <w:ind w:left="871"/>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年度维护成本增长率</w:t>
            </w:r>
          </w:p>
        </w:tc>
        <w:tc>
          <w:tcPr>
            <w:tcW w:w="1883" w:type="dxa"/>
            <w:vAlign w:val="top"/>
          </w:tcPr>
          <w:p w14:paraId="51848BAE">
            <w:pPr>
              <w:keepNext w:val="0"/>
              <w:keepLines w:val="0"/>
              <w:pageBreakBefore w:val="0"/>
              <w:widowControl/>
              <w:kinsoku/>
              <w:wordWrap/>
              <w:overflowPunct/>
              <w:topLinePunct w:val="0"/>
              <w:autoSpaceDE w:val="0"/>
              <w:autoSpaceDN w:val="0"/>
              <w:bidi w:val="0"/>
              <w:adjustRightInd w:val="0"/>
              <w:snapToGrid w:val="0"/>
              <w:spacing w:before="147" w:line="251" w:lineRule="exact"/>
              <w:ind w:left="765"/>
              <w:textAlignment w:val="baseline"/>
              <w:outlineLvl w:val="9"/>
              <w:rPr>
                <w:rFonts w:hint="eastAsia" w:ascii="宋体" w:hAnsi="宋体" w:eastAsia="宋体" w:cs="宋体"/>
                <w:sz w:val="19"/>
                <w:szCs w:val="19"/>
              </w:rPr>
            </w:pPr>
            <w:r>
              <w:rPr>
                <w:rFonts w:hint="eastAsia" w:ascii="宋体" w:hAnsi="宋体" w:eastAsia="宋体" w:cs="宋体"/>
                <w:spacing w:val="-1"/>
                <w:position w:val="1"/>
                <w:sz w:val="19"/>
                <w:szCs w:val="19"/>
              </w:rPr>
              <w:t>≤0%</w:t>
            </w:r>
          </w:p>
        </w:tc>
      </w:tr>
      <w:tr w14:paraId="008124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tcBorders>
            <w:vAlign w:val="top"/>
          </w:tcPr>
          <w:p w14:paraId="2A55525C">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39" w:type="dxa"/>
            <w:vMerge w:val="continue"/>
            <w:tcBorders>
              <w:top w:val="nil"/>
            </w:tcBorders>
            <w:vAlign w:val="top"/>
          </w:tcPr>
          <w:p w14:paraId="4F7BBBCA">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513" w:type="dxa"/>
            <w:vAlign w:val="top"/>
          </w:tcPr>
          <w:p w14:paraId="4E303827">
            <w:pPr>
              <w:keepNext w:val="0"/>
              <w:keepLines w:val="0"/>
              <w:pageBreakBefore w:val="0"/>
              <w:widowControl/>
              <w:kinsoku/>
              <w:wordWrap/>
              <w:overflowPunct/>
              <w:topLinePunct w:val="0"/>
              <w:autoSpaceDE w:val="0"/>
              <w:autoSpaceDN w:val="0"/>
              <w:bidi w:val="0"/>
              <w:adjustRightInd w:val="0"/>
              <w:snapToGrid w:val="0"/>
              <w:spacing w:before="146" w:line="228" w:lineRule="auto"/>
              <w:ind w:left="970"/>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超合同额付款比例</w:t>
            </w:r>
          </w:p>
        </w:tc>
        <w:tc>
          <w:tcPr>
            <w:tcW w:w="1883" w:type="dxa"/>
            <w:vAlign w:val="top"/>
          </w:tcPr>
          <w:p w14:paraId="086F1304">
            <w:pPr>
              <w:keepNext w:val="0"/>
              <w:keepLines w:val="0"/>
              <w:pageBreakBefore w:val="0"/>
              <w:widowControl/>
              <w:kinsoku/>
              <w:wordWrap/>
              <w:overflowPunct/>
              <w:topLinePunct w:val="0"/>
              <w:autoSpaceDE w:val="0"/>
              <w:autoSpaceDN w:val="0"/>
              <w:bidi w:val="0"/>
              <w:adjustRightInd w:val="0"/>
              <w:snapToGrid w:val="0"/>
              <w:spacing w:before="146" w:line="251" w:lineRule="exact"/>
              <w:ind w:left="765"/>
              <w:textAlignment w:val="baseline"/>
              <w:outlineLvl w:val="9"/>
              <w:rPr>
                <w:rFonts w:hint="eastAsia" w:ascii="宋体" w:hAnsi="宋体" w:eastAsia="宋体" w:cs="宋体"/>
                <w:sz w:val="19"/>
                <w:szCs w:val="19"/>
              </w:rPr>
            </w:pPr>
            <w:r>
              <w:rPr>
                <w:rFonts w:hint="eastAsia" w:ascii="宋体" w:hAnsi="宋体" w:eastAsia="宋体" w:cs="宋体"/>
                <w:spacing w:val="-1"/>
                <w:position w:val="1"/>
                <w:sz w:val="19"/>
                <w:szCs w:val="19"/>
              </w:rPr>
              <w:t>≤0%</w:t>
            </w:r>
          </w:p>
        </w:tc>
      </w:tr>
      <w:tr w14:paraId="1D54DE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restart"/>
            <w:tcBorders>
              <w:bottom w:val="nil"/>
            </w:tcBorders>
            <w:vAlign w:val="top"/>
          </w:tcPr>
          <w:p w14:paraId="59022EDA">
            <w:pPr>
              <w:keepNext w:val="0"/>
              <w:keepLines w:val="0"/>
              <w:pageBreakBefore w:val="0"/>
              <w:widowControl/>
              <w:kinsoku/>
              <w:wordWrap/>
              <w:overflowPunct/>
              <w:topLinePunct w:val="0"/>
              <w:autoSpaceDE w:val="0"/>
              <w:autoSpaceDN w:val="0"/>
              <w:bidi w:val="0"/>
              <w:adjustRightInd w:val="0"/>
              <w:snapToGrid w:val="0"/>
              <w:spacing w:line="260" w:lineRule="auto"/>
              <w:textAlignment w:val="baseline"/>
              <w:outlineLvl w:val="9"/>
              <w:rPr>
                <w:rFonts w:hint="eastAsia" w:ascii="宋体" w:hAnsi="宋体" w:eastAsia="宋体" w:cs="宋体"/>
                <w:sz w:val="19"/>
                <w:szCs w:val="19"/>
              </w:rPr>
            </w:pPr>
          </w:p>
          <w:p w14:paraId="39E02F29">
            <w:pPr>
              <w:keepNext w:val="0"/>
              <w:keepLines w:val="0"/>
              <w:pageBreakBefore w:val="0"/>
              <w:widowControl/>
              <w:kinsoku/>
              <w:wordWrap/>
              <w:overflowPunct/>
              <w:topLinePunct w:val="0"/>
              <w:autoSpaceDE w:val="0"/>
              <w:autoSpaceDN w:val="0"/>
              <w:bidi w:val="0"/>
              <w:adjustRightInd w:val="0"/>
              <w:snapToGrid w:val="0"/>
              <w:spacing w:line="260" w:lineRule="auto"/>
              <w:textAlignment w:val="baseline"/>
              <w:outlineLvl w:val="9"/>
              <w:rPr>
                <w:rFonts w:hint="eastAsia" w:ascii="宋体" w:hAnsi="宋体" w:eastAsia="宋体" w:cs="宋体"/>
                <w:sz w:val="19"/>
                <w:szCs w:val="19"/>
              </w:rPr>
            </w:pPr>
          </w:p>
          <w:p w14:paraId="6D4E585F">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hint="eastAsia" w:ascii="宋体" w:hAnsi="宋体" w:eastAsia="宋体" w:cs="宋体"/>
                <w:sz w:val="19"/>
                <w:szCs w:val="19"/>
              </w:rPr>
            </w:pPr>
          </w:p>
          <w:p w14:paraId="048D0622">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hint="eastAsia" w:ascii="宋体" w:hAnsi="宋体" w:eastAsia="宋体" w:cs="宋体"/>
                <w:sz w:val="19"/>
                <w:szCs w:val="19"/>
              </w:rPr>
            </w:pPr>
          </w:p>
          <w:p w14:paraId="7CEAB5C1">
            <w:pPr>
              <w:keepNext w:val="0"/>
              <w:keepLines w:val="0"/>
              <w:pageBreakBefore w:val="0"/>
              <w:widowControl/>
              <w:kinsoku/>
              <w:wordWrap/>
              <w:overflowPunct/>
              <w:topLinePunct w:val="0"/>
              <w:autoSpaceDE w:val="0"/>
              <w:autoSpaceDN w:val="0"/>
              <w:bidi w:val="0"/>
              <w:adjustRightInd w:val="0"/>
              <w:snapToGrid w:val="0"/>
              <w:spacing w:before="62" w:line="228" w:lineRule="auto"/>
              <w:ind w:left="393"/>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产出指标</w:t>
            </w:r>
          </w:p>
        </w:tc>
        <w:tc>
          <w:tcPr>
            <w:tcW w:w="2439" w:type="dxa"/>
            <w:vMerge w:val="restart"/>
            <w:tcBorders>
              <w:bottom w:val="nil"/>
            </w:tcBorders>
            <w:vAlign w:val="top"/>
          </w:tcPr>
          <w:p w14:paraId="22E32C90">
            <w:pPr>
              <w:keepNext w:val="0"/>
              <w:keepLines w:val="0"/>
              <w:pageBreakBefore w:val="0"/>
              <w:widowControl/>
              <w:kinsoku/>
              <w:wordWrap/>
              <w:overflowPunct/>
              <w:topLinePunct w:val="0"/>
              <w:autoSpaceDE w:val="0"/>
              <w:autoSpaceDN w:val="0"/>
              <w:bidi w:val="0"/>
              <w:adjustRightInd w:val="0"/>
              <w:snapToGrid w:val="0"/>
              <w:spacing w:line="325" w:lineRule="auto"/>
              <w:textAlignment w:val="baseline"/>
              <w:outlineLvl w:val="9"/>
              <w:rPr>
                <w:rFonts w:hint="eastAsia" w:ascii="宋体" w:hAnsi="宋体" w:eastAsia="宋体" w:cs="宋体"/>
                <w:sz w:val="19"/>
                <w:szCs w:val="19"/>
              </w:rPr>
            </w:pPr>
          </w:p>
          <w:p w14:paraId="061BC15C">
            <w:pPr>
              <w:keepNext w:val="0"/>
              <w:keepLines w:val="0"/>
              <w:pageBreakBefore w:val="0"/>
              <w:widowControl/>
              <w:kinsoku/>
              <w:wordWrap/>
              <w:overflowPunct/>
              <w:topLinePunct w:val="0"/>
              <w:autoSpaceDE w:val="0"/>
              <w:autoSpaceDN w:val="0"/>
              <w:bidi w:val="0"/>
              <w:adjustRightInd w:val="0"/>
              <w:snapToGrid w:val="0"/>
              <w:spacing w:before="62" w:line="228" w:lineRule="auto"/>
              <w:ind w:left="829"/>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数量指标</w:t>
            </w:r>
          </w:p>
        </w:tc>
        <w:tc>
          <w:tcPr>
            <w:tcW w:w="3513" w:type="dxa"/>
            <w:vAlign w:val="top"/>
          </w:tcPr>
          <w:p w14:paraId="20FBFF84">
            <w:pPr>
              <w:keepNext w:val="0"/>
              <w:keepLines w:val="0"/>
              <w:pageBreakBefore w:val="0"/>
              <w:widowControl/>
              <w:kinsoku/>
              <w:wordWrap/>
              <w:overflowPunct/>
              <w:topLinePunct w:val="0"/>
              <w:autoSpaceDE w:val="0"/>
              <w:autoSpaceDN w:val="0"/>
              <w:bidi w:val="0"/>
              <w:adjustRightInd w:val="0"/>
              <w:snapToGrid w:val="0"/>
              <w:spacing w:before="149" w:line="228" w:lineRule="auto"/>
              <w:ind w:left="473"/>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养护堤防长度（含其他设施）</w:t>
            </w:r>
          </w:p>
        </w:tc>
        <w:tc>
          <w:tcPr>
            <w:tcW w:w="1883" w:type="dxa"/>
            <w:vAlign w:val="top"/>
          </w:tcPr>
          <w:p w14:paraId="5A205373">
            <w:pPr>
              <w:keepNext w:val="0"/>
              <w:keepLines w:val="0"/>
              <w:pageBreakBefore w:val="0"/>
              <w:widowControl/>
              <w:kinsoku/>
              <w:wordWrap/>
              <w:overflowPunct/>
              <w:topLinePunct w:val="0"/>
              <w:autoSpaceDE w:val="0"/>
              <w:autoSpaceDN w:val="0"/>
              <w:bidi w:val="0"/>
              <w:adjustRightInd w:val="0"/>
              <w:snapToGrid w:val="0"/>
              <w:spacing w:before="149" w:line="231" w:lineRule="auto"/>
              <w:ind w:left="369"/>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≥227.04公里</w:t>
            </w:r>
          </w:p>
        </w:tc>
      </w:tr>
      <w:tr w14:paraId="47CAB0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continue"/>
            <w:tcBorders>
              <w:top w:val="nil"/>
              <w:bottom w:val="nil"/>
            </w:tcBorders>
            <w:vAlign w:val="top"/>
          </w:tcPr>
          <w:p w14:paraId="6333230A">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39" w:type="dxa"/>
            <w:vMerge w:val="continue"/>
            <w:tcBorders>
              <w:top w:val="nil"/>
            </w:tcBorders>
            <w:vAlign w:val="top"/>
          </w:tcPr>
          <w:p w14:paraId="7371D5FA">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513" w:type="dxa"/>
            <w:vAlign w:val="top"/>
          </w:tcPr>
          <w:p w14:paraId="29C3C783">
            <w:pPr>
              <w:keepNext w:val="0"/>
              <w:keepLines w:val="0"/>
              <w:pageBreakBefore w:val="0"/>
              <w:widowControl/>
              <w:kinsoku/>
              <w:wordWrap/>
              <w:overflowPunct/>
              <w:topLinePunct w:val="0"/>
              <w:autoSpaceDE w:val="0"/>
              <w:autoSpaceDN w:val="0"/>
              <w:bidi w:val="0"/>
              <w:adjustRightInd w:val="0"/>
              <w:snapToGrid w:val="0"/>
              <w:spacing w:before="150" w:line="228" w:lineRule="auto"/>
              <w:ind w:left="972"/>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养护跨支流河桥梁</w:t>
            </w:r>
          </w:p>
        </w:tc>
        <w:tc>
          <w:tcPr>
            <w:tcW w:w="1883" w:type="dxa"/>
            <w:vAlign w:val="top"/>
          </w:tcPr>
          <w:p w14:paraId="4C31E588">
            <w:pPr>
              <w:keepNext w:val="0"/>
              <w:keepLines w:val="0"/>
              <w:pageBreakBefore w:val="0"/>
              <w:widowControl/>
              <w:kinsoku/>
              <w:wordWrap/>
              <w:overflowPunct/>
              <w:topLinePunct w:val="0"/>
              <w:autoSpaceDE w:val="0"/>
              <w:autoSpaceDN w:val="0"/>
              <w:bidi w:val="0"/>
              <w:adjustRightInd w:val="0"/>
              <w:snapToGrid w:val="0"/>
              <w:spacing w:before="150" w:line="230" w:lineRule="auto"/>
              <w:ind w:left="766"/>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13座</w:t>
            </w:r>
          </w:p>
        </w:tc>
      </w:tr>
      <w:tr w14:paraId="15EFD1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continue"/>
            <w:tcBorders>
              <w:top w:val="nil"/>
              <w:bottom w:val="nil"/>
            </w:tcBorders>
            <w:vAlign w:val="top"/>
          </w:tcPr>
          <w:p w14:paraId="1135D1A3">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39" w:type="dxa"/>
            <w:vMerge w:val="restart"/>
            <w:tcBorders>
              <w:bottom w:val="nil"/>
            </w:tcBorders>
            <w:vAlign w:val="top"/>
          </w:tcPr>
          <w:p w14:paraId="1732A679">
            <w:pPr>
              <w:keepNext w:val="0"/>
              <w:keepLines w:val="0"/>
              <w:pageBreakBefore w:val="0"/>
              <w:widowControl/>
              <w:kinsoku/>
              <w:wordWrap/>
              <w:overflowPunct/>
              <w:topLinePunct w:val="0"/>
              <w:autoSpaceDE w:val="0"/>
              <w:autoSpaceDN w:val="0"/>
              <w:bidi w:val="0"/>
              <w:adjustRightInd w:val="0"/>
              <w:snapToGrid w:val="0"/>
              <w:spacing w:line="328" w:lineRule="auto"/>
              <w:textAlignment w:val="baseline"/>
              <w:outlineLvl w:val="9"/>
              <w:rPr>
                <w:rFonts w:hint="eastAsia" w:ascii="宋体" w:hAnsi="宋体" w:eastAsia="宋体" w:cs="宋体"/>
                <w:sz w:val="19"/>
                <w:szCs w:val="19"/>
              </w:rPr>
            </w:pPr>
          </w:p>
          <w:p w14:paraId="0FBF50AB">
            <w:pPr>
              <w:keepNext w:val="0"/>
              <w:keepLines w:val="0"/>
              <w:pageBreakBefore w:val="0"/>
              <w:widowControl/>
              <w:kinsoku/>
              <w:wordWrap/>
              <w:overflowPunct/>
              <w:topLinePunct w:val="0"/>
              <w:autoSpaceDE w:val="0"/>
              <w:autoSpaceDN w:val="0"/>
              <w:bidi w:val="0"/>
              <w:adjustRightInd w:val="0"/>
              <w:snapToGrid w:val="0"/>
              <w:spacing w:before="61" w:line="229" w:lineRule="auto"/>
              <w:ind w:left="829"/>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质量指标</w:t>
            </w:r>
          </w:p>
        </w:tc>
        <w:tc>
          <w:tcPr>
            <w:tcW w:w="3513" w:type="dxa"/>
            <w:vAlign w:val="top"/>
          </w:tcPr>
          <w:p w14:paraId="6B8ECBBD">
            <w:pPr>
              <w:keepNext w:val="0"/>
              <w:keepLines w:val="0"/>
              <w:pageBreakBefore w:val="0"/>
              <w:widowControl/>
              <w:kinsoku/>
              <w:wordWrap/>
              <w:overflowPunct/>
              <w:topLinePunct w:val="0"/>
              <w:autoSpaceDE w:val="0"/>
              <w:autoSpaceDN w:val="0"/>
              <w:bidi w:val="0"/>
              <w:adjustRightInd w:val="0"/>
              <w:snapToGrid w:val="0"/>
              <w:spacing w:before="149" w:line="227" w:lineRule="auto"/>
              <w:ind w:left="174"/>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堤防及其他附属设施综合稳定运行率</w:t>
            </w:r>
          </w:p>
        </w:tc>
        <w:tc>
          <w:tcPr>
            <w:tcW w:w="1883" w:type="dxa"/>
            <w:vAlign w:val="top"/>
          </w:tcPr>
          <w:p w14:paraId="3BA6752C">
            <w:pPr>
              <w:keepNext w:val="0"/>
              <w:keepLines w:val="0"/>
              <w:pageBreakBefore w:val="0"/>
              <w:widowControl/>
              <w:kinsoku/>
              <w:wordWrap/>
              <w:overflowPunct/>
              <w:topLinePunct w:val="0"/>
              <w:autoSpaceDE w:val="0"/>
              <w:autoSpaceDN w:val="0"/>
              <w:bidi w:val="0"/>
              <w:adjustRightInd w:val="0"/>
              <w:snapToGrid w:val="0"/>
              <w:spacing w:before="149" w:line="253" w:lineRule="exact"/>
              <w:ind w:left="720"/>
              <w:textAlignment w:val="baseline"/>
              <w:outlineLvl w:val="9"/>
              <w:rPr>
                <w:rFonts w:hint="eastAsia" w:ascii="宋体" w:hAnsi="宋体" w:eastAsia="宋体" w:cs="宋体"/>
                <w:sz w:val="19"/>
                <w:szCs w:val="19"/>
              </w:rPr>
            </w:pPr>
            <w:r>
              <w:rPr>
                <w:rFonts w:hint="eastAsia" w:ascii="宋体" w:hAnsi="宋体" w:eastAsia="宋体" w:cs="宋体"/>
                <w:spacing w:val="-1"/>
                <w:position w:val="1"/>
                <w:sz w:val="19"/>
                <w:szCs w:val="19"/>
              </w:rPr>
              <w:t>≥90%</w:t>
            </w:r>
          </w:p>
        </w:tc>
      </w:tr>
      <w:tr w14:paraId="6E1B0E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continue"/>
            <w:tcBorders>
              <w:top w:val="nil"/>
              <w:bottom w:val="nil"/>
            </w:tcBorders>
            <w:vAlign w:val="top"/>
          </w:tcPr>
          <w:p w14:paraId="422CB93C">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39" w:type="dxa"/>
            <w:vMerge w:val="continue"/>
            <w:tcBorders>
              <w:top w:val="nil"/>
            </w:tcBorders>
            <w:vAlign w:val="top"/>
          </w:tcPr>
          <w:p w14:paraId="7CB2E6F9">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513" w:type="dxa"/>
            <w:vAlign w:val="top"/>
          </w:tcPr>
          <w:p w14:paraId="6848277D">
            <w:pPr>
              <w:keepNext w:val="0"/>
              <w:keepLines w:val="0"/>
              <w:pageBreakBefore w:val="0"/>
              <w:widowControl/>
              <w:kinsoku/>
              <w:wordWrap/>
              <w:overflowPunct/>
              <w:topLinePunct w:val="0"/>
              <w:autoSpaceDE w:val="0"/>
              <w:autoSpaceDN w:val="0"/>
              <w:bidi w:val="0"/>
              <w:adjustRightInd w:val="0"/>
              <w:snapToGrid w:val="0"/>
              <w:spacing w:before="153" w:line="228" w:lineRule="auto"/>
              <w:ind w:left="671"/>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跨支流河桥梁正常运行率</w:t>
            </w:r>
          </w:p>
        </w:tc>
        <w:tc>
          <w:tcPr>
            <w:tcW w:w="1883" w:type="dxa"/>
            <w:vAlign w:val="top"/>
          </w:tcPr>
          <w:p w14:paraId="73BD9475">
            <w:pPr>
              <w:keepNext w:val="0"/>
              <w:keepLines w:val="0"/>
              <w:pageBreakBefore w:val="0"/>
              <w:widowControl/>
              <w:kinsoku/>
              <w:wordWrap/>
              <w:overflowPunct/>
              <w:topLinePunct w:val="0"/>
              <w:autoSpaceDE w:val="0"/>
              <w:autoSpaceDN w:val="0"/>
              <w:bidi w:val="0"/>
              <w:adjustRightInd w:val="0"/>
              <w:snapToGrid w:val="0"/>
              <w:spacing w:before="153" w:line="253" w:lineRule="exact"/>
              <w:ind w:left="720"/>
              <w:textAlignment w:val="baseline"/>
              <w:outlineLvl w:val="9"/>
              <w:rPr>
                <w:rFonts w:hint="eastAsia" w:ascii="宋体" w:hAnsi="宋体" w:eastAsia="宋体" w:cs="宋体"/>
                <w:sz w:val="19"/>
                <w:szCs w:val="19"/>
              </w:rPr>
            </w:pPr>
            <w:r>
              <w:rPr>
                <w:rFonts w:hint="eastAsia" w:ascii="宋体" w:hAnsi="宋体" w:eastAsia="宋体" w:cs="宋体"/>
                <w:spacing w:val="-1"/>
                <w:position w:val="1"/>
                <w:sz w:val="19"/>
                <w:szCs w:val="19"/>
              </w:rPr>
              <w:t>≥90%</w:t>
            </w:r>
          </w:p>
        </w:tc>
      </w:tr>
      <w:tr w14:paraId="46049D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tcBorders>
            <w:vAlign w:val="top"/>
          </w:tcPr>
          <w:p w14:paraId="522299B4">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39" w:type="dxa"/>
            <w:vAlign w:val="top"/>
          </w:tcPr>
          <w:p w14:paraId="630AE753">
            <w:pPr>
              <w:keepNext w:val="0"/>
              <w:keepLines w:val="0"/>
              <w:pageBreakBefore w:val="0"/>
              <w:widowControl/>
              <w:kinsoku/>
              <w:wordWrap/>
              <w:overflowPunct/>
              <w:topLinePunct w:val="0"/>
              <w:autoSpaceDE w:val="0"/>
              <w:autoSpaceDN w:val="0"/>
              <w:bidi w:val="0"/>
              <w:adjustRightInd w:val="0"/>
              <w:snapToGrid w:val="0"/>
              <w:spacing w:before="151" w:line="229" w:lineRule="auto"/>
              <w:ind w:left="837"/>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时效指标</w:t>
            </w:r>
          </w:p>
        </w:tc>
        <w:tc>
          <w:tcPr>
            <w:tcW w:w="3513" w:type="dxa"/>
            <w:vAlign w:val="top"/>
          </w:tcPr>
          <w:p w14:paraId="0F22C596">
            <w:pPr>
              <w:keepNext w:val="0"/>
              <w:keepLines w:val="0"/>
              <w:pageBreakBefore w:val="0"/>
              <w:widowControl/>
              <w:kinsoku/>
              <w:wordWrap/>
              <w:overflowPunct/>
              <w:topLinePunct w:val="0"/>
              <w:autoSpaceDE w:val="0"/>
              <w:autoSpaceDN w:val="0"/>
              <w:bidi w:val="0"/>
              <w:adjustRightInd w:val="0"/>
              <w:snapToGrid w:val="0"/>
              <w:spacing w:before="152" w:line="228" w:lineRule="auto"/>
              <w:ind w:left="871"/>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养护工作完成及时率</w:t>
            </w:r>
          </w:p>
        </w:tc>
        <w:tc>
          <w:tcPr>
            <w:tcW w:w="1883" w:type="dxa"/>
            <w:vAlign w:val="top"/>
          </w:tcPr>
          <w:p w14:paraId="43CB24D2">
            <w:pPr>
              <w:keepNext w:val="0"/>
              <w:keepLines w:val="0"/>
              <w:pageBreakBefore w:val="0"/>
              <w:widowControl/>
              <w:kinsoku/>
              <w:wordWrap/>
              <w:overflowPunct/>
              <w:topLinePunct w:val="0"/>
              <w:autoSpaceDE w:val="0"/>
              <w:autoSpaceDN w:val="0"/>
              <w:bidi w:val="0"/>
              <w:adjustRightInd w:val="0"/>
              <w:snapToGrid w:val="0"/>
              <w:spacing w:before="152" w:line="255" w:lineRule="exact"/>
              <w:ind w:left="764"/>
              <w:textAlignment w:val="baseline"/>
              <w:outlineLvl w:val="9"/>
              <w:rPr>
                <w:rFonts w:hint="eastAsia" w:ascii="宋体" w:hAnsi="宋体" w:eastAsia="宋体" w:cs="宋体"/>
                <w:sz w:val="19"/>
                <w:szCs w:val="19"/>
              </w:rPr>
            </w:pPr>
            <w:r>
              <w:rPr>
                <w:rFonts w:hint="eastAsia" w:ascii="宋体" w:hAnsi="宋体" w:eastAsia="宋体" w:cs="宋体"/>
                <w:position w:val="1"/>
                <w:sz w:val="19"/>
                <w:szCs w:val="19"/>
              </w:rPr>
              <w:t>100%</w:t>
            </w:r>
          </w:p>
        </w:tc>
      </w:tr>
      <w:tr w14:paraId="6A81BF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Align w:val="top"/>
          </w:tcPr>
          <w:p w14:paraId="2756F882">
            <w:pPr>
              <w:keepNext w:val="0"/>
              <w:keepLines w:val="0"/>
              <w:pageBreakBefore w:val="0"/>
              <w:widowControl/>
              <w:kinsoku/>
              <w:wordWrap/>
              <w:overflowPunct/>
              <w:topLinePunct w:val="0"/>
              <w:autoSpaceDE w:val="0"/>
              <w:autoSpaceDN w:val="0"/>
              <w:bidi w:val="0"/>
              <w:adjustRightInd w:val="0"/>
              <w:snapToGrid w:val="0"/>
              <w:spacing w:before="154" w:line="229" w:lineRule="auto"/>
              <w:ind w:left="398"/>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效益指标</w:t>
            </w:r>
          </w:p>
        </w:tc>
        <w:tc>
          <w:tcPr>
            <w:tcW w:w="2439" w:type="dxa"/>
            <w:vAlign w:val="top"/>
          </w:tcPr>
          <w:p w14:paraId="5C4099E4">
            <w:pPr>
              <w:keepNext w:val="0"/>
              <w:keepLines w:val="0"/>
              <w:pageBreakBefore w:val="0"/>
              <w:widowControl/>
              <w:kinsoku/>
              <w:wordWrap/>
              <w:overflowPunct/>
              <w:topLinePunct w:val="0"/>
              <w:autoSpaceDE w:val="0"/>
              <w:autoSpaceDN w:val="0"/>
              <w:bidi w:val="0"/>
              <w:adjustRightInd w:val="0"/>
              <w:snapToGrid w:val="0"/>
              <w:spacing w:before="155" w:line="227" w:lineRule="auto"/>
              <w:ind w:left="630"/>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社会效益指标</w:t>
            </w:r>
          </w:p>
        </w:tc>
        <w:tc>
          <w:tcPr>
            <w:tcW w:w="3513" w:type="dxa"/>
            <w:vAlign w:val="top"/>
          </w:tcPr>
          <w:p w14:paraId="27CCA209">
            <w:pPr>
              <w:keepNext w:val="0"/>
              <w:keepLines w:val="0"/>
              <w:pageBreakBefore w:val="0"/>
              <w:widowControl/>
              <w:kinsoku/>
              <w:wordWrap/>
              <w:overflowPunct/>
              <w:topLinePunct w:val="0"/>
              <w:autoSpaceDE w:val="0"/>
              <w:autoSpaceDN w:val="0"/>
              <w:bidi w:val="0"/>
              <w:adjustRightInd w:val="0"/>
              <w:snapToGrid w:val="0"/>
              <w:spacing w:before="155" w:line="227" w:lineRule="auto"/>
              <w:ind w:left="772"/>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运行维护机制是否健全</w:t>
            </w:r>
          </w:p>
        </w:tc>
        <w:tc>
          <w:tcPr>
            <w:tcW w:w="1883" w:type="dxa"/>
            <w:vAlign w:val="top"/>
          </w:tcPr>
          <w:p w14:paraId="22ABF2B6">
            <w:pPr>
              <w:keepNext w:val="0"/>
              <w:keepLines w:val="0"/>
              <w:pageBreakBefore w:val="0"/>
              <w:widowControl/>
              <w:kinsoku/>
              <w:wordWrap/>
              <w:overflowPunct/>
              <w:topLinePunct w:val="0"/>
              <w:autoSpaceDE w:val="0"/>
              <w:autoSpaceDN w:val="0"/>
              <w:bidi w:val="0"/>
              <w:adjustRightInd w:val="0"/>
              <w:snapToGrid w:val="0"/>
              <w:spacing w:before="154" w:line="232" w:lineRule="auto"/>
              <w:ind w:left="855"/>
              <w:textAlignment w:val="baseline"/>
              <w:outlineLvl w:val="9"/>
              <w:rPr>
                <w:rFonts w:hint="eastAsia" w:ascii="宋体" w:hAnsi="宋体" w:eastAsia="宋体" w:cs="宋体"/>
                <w:sz w:val="19"/>
                <w:szCs w:val="19"/>
              </w:rPr>
            </w:pPr>
            <w:r>
              <w:rPr>
                <w:rFonts w:hint="eastAsia" w:ascii="宋体" w:hAnsi="宋体" w:eastAsia="宋体" w:cs="宋体"/>
                <w:sz w:val="19"/>
                <w:szCs w:val="19"/>
              </w:rPr>
              <w:t>是</w:t>
            </w:r>
          </w:p>
        </w:tc>
      </w:tr>
      <w:tr w14:paraId="2464B5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567" w:type="dxa"/>
            <w:vAlign w:val="top"/>
          </w:tcPr>
          <w:p w14:paraId="7C72F025">
            <w:pPr>
              <w:keepNext w:val="0"/>
              <w:keepLines w:val="0"/>
              <w:pageBreakBefore w:val="0"/>
              <w:widowControl/>
              <w:kinsoku/>
              <w:wordWrap/>
              <w:overflowPunct/>
              <w:topLinePunct w:val="0"/>
              <w:autoSpaceDE w:val="0"/>
              <w:autoSpaceDN w:val="0"/>
              <w:bidi w:val="0"/>
              <w:adjustRightInd w:val="0"/>
              <w:snapToGrid w:val="0"/>
              <w:spacing w:before="156" w:line="228" w:lineRule="auto"/>
              <w:ind w:left="292"/>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满意度指标</w:t>
            </w:r>
          </w:p>
        </w:tc>
        <w:tc>
          <w:tcPr>
            <w:tcW w:w="2439" w:type="dxa"/>
            <w:vAlign w:val="top"/>
          </w:tcPr>
          <w:p w14:paraId="206A0051">
            <w:pPr>
              <w:keepNext w:val="0"/>
              <w:keepLines w:val="0"/>
              <w:pageBreakBefore w:val="0"/>
              <w:widowControl/>
              <w:kinsoku/>
              <w:wordWrap/>
              <w:overflowPunct/>
              <w:topLinePunct w:val="0"/>
              <w:autoSpaceDE w:val="0"/>
              <w:autoSpaceDN w:val="0"/>
              <w:bidi w:val="0"/>
              <w:adjustRightInd w:val="0"/>
              <w:snapToGrid w:val="0"/>
              <w:spacing w:before="156" w:line="228" w:lineRule="auto"/>
              <w:ind w:left="331"/>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服务对象满意度指标</w:t>
            </w:r>
          </w:p>
        </w:tc>
        <w:tc>
          <w:tcPr>
            <w:tcW w:w="3513" w:type="dxa"/>
            <w:vAlign w:val="top"/>
          </w:tcPr>
          <w:p w14:paraId="46EDDD3F">
            <w:pPr>
              <w:keepNext w:val="0"/>
              <w:keepLines w:val="0"/>
              <w:pageBreakBefore w:val="0"/>
              <w:widowControl/>
              <w:kinsoku/>
              <w:wordWrap/>
              <w:overflowPunct/>
              <w:topLinePunct w:val="0"/>
              <w:autoSpaceDE w:val="0"/>
              <w:autoSpaceDN w:val="0"/>
              <w:bidi w:val="0"/>
              <w:adjustRightInd w:val="0"/>
              <w:snapToGrid w:val="0"/>
              <w:spacing w:before="156" w:line="228" w:lineRule="auto"/>
              <w:ind w:left="1071"/>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沿河群众满意度</w:t>
            </w:r>
          </w:p>
        </w:tc>
        <w:tc>
          <w:tcPr>
            <w:tcW w:w="1883" w:type="dxa"/>
            <w:vAlign w:val="top"/>
          </w:tcPr>
          <w:p w14:paraId="003F8BE7">
            <w:pPr>
              <w:keepNext w:val="0"/>
              <w:keepLines w:val="0"/>
              <w:pageBreakBefore w:val="0"/>
              <w:widowControl/>
              <w:kinsoku/>
              <w:wordWrap/>
              <w:overflowPunct/>
              <w:topLinePunct w:val="0"/>
              <w:autoSpaceDE w:val="0"/>
              <w:autoSpaceDN w:val="0"/>
              <w:bidi w:val="0"/>
              <w:adjustRightInd w:val="0"/>
              <w:snapToGrid w:val="0"/>
              <w:spacing w:before="156" w:line="253" w:lineRule="exact"/>
              <w:ind w:left="720"/>
              <w:textAlignment w:val="baseline"/>
              <w:outlineLvl w:val="9"/>
              <w:rPr>
                <w:rFonts w:hint="eastAsia" w:ascii="宋体" w:hAnsi="宋体" w:eastAsia="宋体" w:cs="宋体"/>
                <w:sz w:val="19"/>
                <w:szCs w:val="19"/>
              </w:rPr>
            </w:pPr>
            <w:r>
              <w:rPr>
                <w:rFonts w:hint="eastAsia" w:ascii="宋体" w:hAnsi="宋体" w:eastAsia="宋体" w:cs="宋体"/>
                <w:spacing w:val="-1"/>
                <w:position w:val="1"/>
                <w:sz w:val="19"/>
                <w:szCs w:val="19"/>
              </w:rPr>
              <w:t>≥90%</w:t>
            </w:r>
          </w:p>
        </w:tc>
      </w:tr>
    </w:tbl>
    <w:p w14:paraId="0863034B"/>
    <w:p w14:paraId="32259A65"/>
    <w:p w14:paraId="3D66406B"/>
    <w:p w14:paraId="22A9EA8D"/>
    <w:p w14:paraId="21DA8FD5"/>
    <w:p w14:paraId="2FE982CF"/>
    <w:p w14:paraId="71887344"/>
    <w:p w14:paraId="38C2D483"/>
    <w:p w14:paraId="49960099"/>
    <w:p w14:paraId="6E6E54B4"/>
    <w:p w14:paraId="52E4C140"/>
    <w:p w14:paraId="07BAA277"/>
    <w:p w14:paraId="674D2762"/>
    <w:p w14:paraId="7897CAA1"/>
    <w:p w14:paraId="3BBD5D55"/>
    <w:p w14:paraId="0030006E"/>
    <w:p w14:paraId="656E1807"/>
    <w:p w14:paraId="65F73C2A"/>
    <w:p w14:paraId="7C028772"/>
    <w:p w14:paraId="5AA831B6"/>
    <w:p w14:paraId="1A1060FD"/>
    <w:p w14:paraId="0C1AA0DC"/>
    <w:p w14:paraId="57FD7430"/>
    <w:p w14:paraId="79C4C38C"/>
    <w:p w14:paraId="039C5265"/>
    <w:p w14:paraId="018C19DC">
      <w:pPr>
        <w:keepNext w:val="0"/>
        <w:keepLines w:val="0"/>
        <w:pageBreakBefore w:val="0"/>
        <w:widowControl/>
        <w:kinsoku/>
        <w:wordWrap/>
        <w:overflowPunct/>
        <w:topLinePunct w:val="0"/>
        <w:autoSpaceDE w:val="0"/>
        <w:autoSpaceDN w:val="0"/>
        <w:bidi w:val="0"/>
        <w:adjustRightInd w:val="0"/>
        <w:snapToGrid w:val="0"/>
        <w:spacing w:before="112" w:line="210" w:lineRule="auto"/>
        <w:ind w:left="3112"/>
        <w:textAlignment w:val="baseline"/>
        <w:outlineLvl w:val="9"/>
        <w:rPr>
          <w:rFonts w:hint="eastAsia" w:ascii="方正小标宋_GBK" w:hAnsi="方正小标宋_GBK" w:eastAsia="方正小标宋_GBK" w:cs="方正小标宋_GBK"/>
          <w:spacing w:val="11"/>
          <w:sz w:val="32"/>
          <w:szCs w:val="32"/>
          <w:lang w:eastAsia="zh-CN"/>
        </w:rPr>
      </w:pPr>
      <w:r>
        <w:rPr>
          <w:rFonts w:hint="eastAsia" w:ascii="方正小标宋_GBK" w:hAnsi="方正小标宋_GBK" w:eastAsia="方正小标宋_GBK" w:cs="方正小标宋_GBK"/>
          <w:spacing w:val="11"/>
          <w:sz w:val="32"/>
          <w:szCs w:val="32"/>
          <w:lang w:eastAsia="zh-CN"/>
        </w:rPr>
        <w:t>项目支出绩效目标表</w:t>
      </w:r>
    </w:p>
    <w:p w14:paraId="461747CC">
      <w:pPr>
        <w:pStyle w:val="2"/>
        <w:keepNext w:val="0"/>
        <w:keepLines w:val="0"/>
        <w:pageBreakBefore w:val="0"/>
        <w:widowControl/>
        <w:kinsoku/>
        <w:wordWrap/>
        <w:overflowPunct/>
        <w:topLinePunct w:val="0"/>
        <w:autoSpaceDE w:val="0"/>
        <w:autoSpaceDN w:val="0"/>
        <w:bidi w:val="0"/>
        <w:adjustRightInd w:val="0"/>
        <w:snapToGrid w:val="0"/>
        <w:spacing w:before="142" w:line="221" w:lineRule="auto"/>
        <w:ind w:left="4271"/>
        <w:textAlignment w:val="baseline"/>
        <w:outlineLvl w:val="9"/>
        <w:rPr>
          <w:rFonts w:hint="eastAsia" w:ascii="宋体" w:hAnsi="宋体" w:eastAsia="宋体" w:cs="宋体"/>
          <w:sz w:val="19"/>
          <w:szCs w:val="19"/>
        </w:rPr>
      </w:pPr>
      <w:bookmarkStart w:id="42" w:name="_Toc871"/>
      <w:r>
        <w:rPr>
          <w:rFonts w:hint="eastAsia" w:ascii="宋体" w:hAnsi="宋体" w:eastAsia="宋体" w:cs="宋体"/>
          <w:sz w:val="19"/>
          <w:szCs w:val="19"/>
        </w:rPr>
        <w:t>（2025年度）</w:t>
      </w:r>
      <w:bookmarkEnd w:id="42"/>
    </w:p>
    <w:p w14:paraId="18AE822B">
      <w:pPr>
        <w:pStyle w:val="2"/>
        <w:keepNext w:val="0"/>
        <w:keepLines w:val="0"/>
        <w:pageBreakBefore w:val="0"/>
        <w:widowControl/>
        <w:kinsoku/>
        <w:wordWrap/>
        <w:overflowPunct/>
        <w:topLinePunct w:val="0"/>
        <w:autoSpaceDE w:val="0"/>
        <w:autoSpaceDN w:val="0"/>
        <w:bidi w:val="0"/>
        <w:adjustRightInd w:val="0"/>
        <w:snapToGrid w:val="0"/>
        <w:spacing w:before="178" w:line="222" w:lineRule="auto"/>
        <w:ind w:right="29"/>
        <w:jc w:val="right"/>
        <w:textAlignment w:val="baseline"/>
        <w:outlineLvl w:val="9"/>
        <w:rPr>
          <w:rFonts w:hint="eastAsia" w:ascii="宋体" w:hAnsi="宋体" w:eastAsia="宋体" w:cs="宋体"/>
          <w:sz w:val="19"/>
          <w:szCs w:val="19"/>
          <w:lang w:eastAsia="zh-CN"/>
        </w:rPr>
      </w:pPr>
    </w:p>
    <w:p w14:paraId="690162B6">
      <w:pPr>
        <w:keepNext w:val="0"/>
        <w:keepLines w:val="0"/>
        <w:pageBreakBefore w:val="0"/>
        <w:widowControl/>
        <w:kinsoku/>
        <w:wordWrap/>
        <w:overflowPunct/>
        <w:topLinePunct w:val="0"/>
        <w:autoSpaceDE w:val="0"/>
        <w:autoSpaceDN w:val="0"/>
        <w:bidi w:val="0"/>
        <w:adjustRightInd w:val="0"/>
        <w:snapToGrid w:val="0"/>
        <w:spacing w:line="55" w:lineRule="exact"/>
        <w:textAlignment w:val="baseline"/>
        <w:outlineLvl w:val="9"/>
        <w:rPr>
          <w:rFonts w:hint="eastAsia" w:ascii="宋体" w:hAnsi="宋体" w:eastAsia="宋体" w:cs="宋体"/>
          <w:sz w:val="19"/>
          <w:szCs w:val="19"/>
        </w:rPr>
      </w:pPr>
    </w:p>
    <w:tbl>
      <w:tblPr>
        <w:tblStyle w:val="9"/>
        <w:tblW w:w="9637"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05"/>
        <w:gridCol w:w="2209"/>
        <w:gridCol w:w="3532"/>
        <w:gridCol w:w="2391"/>
      </w:tblGrid>
      <w:tr w14:paraId="0B8E7B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68" w:hRule="atLeast"/>
        </w:trPr>
        <w:tc>
          <w:tcPr>
            <w:tcW w:w="1505" w:type="dxa"/>
            <w:vAlign w:val="top"/>
          </w:tcPr>
          <w:p w14:paraId="3EB7A39D">
            <w:pPr>
              <w:keepNext w:val="0"/>
              <w:keepLines w:val="0"/>
              <w:pageBreakBefore w:val="0"/>
              <w:widowControl/>
              <w:kinsoku/>
              <w:wordWrap/>
              <w:overflowPunct/>
              <w:topLinePunct w:val="0"/>
              <w:autoSpaceDE w:val="0"/>
              <w:autoSpaceDN w:val="0"/>
              <w:bidi w:val="0"/>
              <w:adjustRightInd w:val="0"/>
              <w:snapToGrid w:val="0"/>
              <w:spacing w:before="248" w:line="221" w:lineRule="auto"/>
              <w:ind w:left="379"/>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项目编码</w:t>
            </w:r>
          </w:p>
        </w:tc>
        <w:tc>
          <w:tcPr>
            <w:tcW w:w="2209" w:type="dxa"/>
            <w:vAlign w:val="top"/>
          </w:tcPr>
          <w:p w14:paraId="3A82E617">
            <w:pPr>
              <w:keepNext w:val="0"/>
              <w:keepLines w:val="0"/>
              <w:pageBreakBefore w:val="0"/>
              <w:widowControl/>
              <w:kinsoku/>
              <w:wordWrap/>
              <w:overflowPunct/>
              <w:topLinePunct w:val="0"/>
              <w:autoSpaceDE w:val="0"/>
              <w:autoSpaceDN w:val="0"/>
              <w:bidi w:val="0"/>
              <w:adjustRightInd w:val="0"/>
              <w:snapToGrid w:val="0"/>
              <w:spacing w:before="278" w:line="185" w:lineRule="auto"/>
              <w:ind w:left="94"/>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37020025020818010005U</w:t>
            </w:r>
          </w:p>
        </w:tc>
        <w:tc>
          <w:tcPr>
            <w:tcW w:w="3532" w:type="dxa"/>
            <w:vAlign w:val="top"/>
          </w:tcPr>
          <w:p w14:paraId="32D7242E">
            <w:pPr>
              <w:keepNext w:val="0"/>
              <w:keepLines w:val="0"/>
              <w:pageBreakBefore w:val="0"/>
              <w:widowControl/>
              <w:kinsoku/>
              <w:wordWrap/>
              <w:overflowPunct/>
              <w:topLinePunct w:val="0"/>
              <w:autoSpaceDE w:val="0"/>
              <w:autoSpaceDN w:val="0"/>
              <w:bidi w:val="0"/>
              <w:adjustRightInd w:val="0"/>
              <w:snapToGrid w:val="0"/>
              <w:spacing w:before="248" w:line="222" w:lineRule="auto"/>
              <w:ind w:left="1396"/>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项目名称</w:t>
            </w:r>
          </w:p>
        </w:tc>
        <w:tc>
          <w:tcPr>
            <w:tcW w:w="2391" w:type="dxa"/>
            <w:vAlign w:val="top"/>
          </w:tcPr>
          <w:p w14:paraId="593CEA40">
            <w:pPr>
              <w:keepNext w:val="0"/>
              <w:keepLines w:val="0"/>
              <w:pageBreakBefore w:val="0"/>
              <w:widowControl/>
              <w:kinsoku/>
              <w:wordWrap/>
              <w:overflowPunct/>
              <w:topLinePunct w:val="0"/>
              <w:autoSpaceDE w:val="0"/>
              <w:autoSpaceDN w:val="0"/>
              <w:bidi w:val="0"/>
              <w:adjustRightInd w:val="0"/>
              <w:snapToGrid w:val="0"/>
              <w:spacing w:before="130" w:line="221" w:lineRule="auto"/>
              <w:ind w:left="59"/>
              <w:textAlignment w:val="baseline"/>
              <w:outlineLvl w:val="9"/>
              <w:rPr>
                <w:rFonts w:hint="eastAsia" w:ascii="宋体" w:hAnsi="宋体" w:eastAsia="宋体" w:cs="宋体"/>
                <w:sz w:val="19"/>
                <w:szCs w:val="19"/>
              </w:rPr>
            </w:pPr>
            <w:r>
              <w:rPr>
                <w:rFonts w:hint="eastAsia" w:ascii="宋体" w:hAnsi="宋体" w:eastAsia="宋体" w:cs="宋体"/>
                <w:sz w:val="19"/>
                <w:szCs w:val="19"/>
              </w:rPr>
              <w:t>城阳区洪江河综合治理工程</w:t>
            </w:r>
          </w:p>
          <w:p w14:paraId="7F22FF7D">
            <w:pPr>
              <w:keepNext w:val="0"/>
              <w:keepLines w:val="0"/>
              <w:pageBreakBefore w:val="0"/>
              <w:widowControl/>
              <w:kinsoku/>
              <w:wordWrap/>
              <w:overflowPunct/>
              <w:topLinePunct w:val="0"/>
              <w:autoSpaceDE w:val="0"/>
              <w:autoSpaceDN w:val="0"/>
              <w:bidi w:val="0"/>
              <w:adjustRightInd w:val="0"/>
              <w:snapToGrid w:val="0"/>
              <w:spacing w:before="7" w:line="222" w:lineRule="auto"/>
              <w:ind w:left="447"/>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（防洪工程二期）</w:t>
            </w:r>
          </w:p>
        </w:tc>
      </w:tr>
      <w:tr w14:paraId="41C6B2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7" w:hRule="atLeast"/>
        </w:trPr>
        <w:tc>
          <w:tcPr>
            <w:tcW w:w="1505" w:type="dxa"/>
            <w:vAlign w:val="top"/>
          </w:tcPr>
          <w:p w14:paraId="2753F484">
            <w:pPr>
              <w:keepNext w:val="0"/>
              <w:keepLines w:val="0"/>
              <w:pageBreakBefore w:val="0"/>
              <w:widowControl/>
              <w:kinsoku/>
              <w:wordWrap/>
              <w:overflowPunct/>
              <w:topLinePunct w:val="0"/>
              <w:autoSpaceDE w:val="0"/>
              <w:autoSpaceDN w:val="0"/>
              <w:bidi w:val="0"/>
              <w:adjustRightInd w:val="0"/>
              <w:snapToGrid w:val="0"/>
              <w:spacing w:before="134" w:line="221" w:lineRule="auto"/>
              <w:ind w:left="378"/>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主管部门</w:t>
            </w:r>
          </w:p>
        </w:tc>
        <w:tc>
          <w:tcPr>
            <w:tcW w:w="2209" w:type="dxa"/>
            <w:vAlign w:val="top"/>
          </w:tcPr>
          <w:p w14:paraId="670E65EC">
            <w:pPr>
              <w:keepNext w:val="0"/>
              <w:keepLines w:val="0"/>
              <w:pageBreakBefore w:val="0"/>
              <w:widowControl/>
              <w:kinsoku/>
              <w:wordWrap/>
              <w:overflowPunct/>
              <w:topLinePunct w:val="0"/>
              <w:autoSpaceDE w:val="0"/>
              <w:autoSpaceDN w:val="0"/>
              <w:bidi w:val="0"/>
              <w:adjustRightInd w:val="0"/>
              <w:snapToGrid w:val="0"/>
              <w:spacing w:before="133" w:line="221" w:lineRule="auto"/>
              <w:ind w:left="345"/>
              <w:textAlignment w:val="baseline"/>
              <w:outlineLvl w:val="9"/>
              <w:rPr>
                <w:rFonts w:hint="eastAsia" w:ascii="宋体" w:hAnsi="宋体" w:eastAsia="宋体" w:cs="宋体"/>
                <w:sz w:val="19"/>
                <w:szCs w:val="19"/>
              </w:rPr>
            </w:pPr>
            <w:r>
              <w:rPr>
                <w:rFonts w:hint="eastAsia" w:ascii="宋体" w:hAnsi="宋体" w:eastAsia="宋体" w:cs="宋体"/>
                <w:sz w:val="19"/>
                <w:szCs w:val="19"/>
              </w:rPr>
              <w:t>青岛市水务管理局</w:t>
            </w:r>
          </w:p>
        </w:tc>
        <w:tc>
          <w:tcPr>
            <w:tcW w:w="3532" w:type="dxa"/>
            <w:vAlign w:val="top"/>
          </w:tcPr>
          <w:p w14:paraId="7985EC49">
            <w:pPr>
              <w:keepNext w:val="0"/>
              <w:keepLines w:val="0"/>
              <w:pageBreakBefore w:val="0"/>
              <w:widowControl/>
              <w:kinsoku/>
              <w:wordWrap/>
              <w:overflowPunct/>
              <w:topLinePunct w:val="0"/>
              <w:autoSpaceDE w:val="0"/>
              <w:autoSpaceDN w:val="0"/>
              <w:bidi w:val="0"/>
              <w:adjustRightInd w:val="0"/>
              <w:snapToGrid w:val="0"/>
              <w:spacing w:before="134" w:line="221" w:lineRule="auto"/>
              <w:ind w:left="1394"/>
              <w:textAlignment w:val="baseline"/>
              <w:outlineLvl w:val="9"/>
              <w:rPr>
                <w:rFonts w:hint="eastAsia" w:ascii="宋体" w:hAnsi="宋体" w:eastAsia="宋体" w:cs="宋体"/>
                <w:sz w:val="19"/>
                <w:szCs w:val="19"/>
                <w:lang w:eastAsia="zh-CN"/>
              </w:rPr>
            </w:pPr>
            <w:r>
              <w:rPr>
                <w:rFonts w:hint="eastAsia" w:ascii="宋体" w:hAnsi="宋体" w:eastAsia="宋体" w:cs="宋体"/>
                <w:spacing w:val="-1"/>
                <w:sz w:val="19"/>
                <w:szCs w:val="19"/>
                <w:lang w:eastAsia="zh-CN"/>
              </w:rPr>
              <w:t>预算金额（万元）</w:t>
            </w:r>
          </w:p>
        </w:tc>
        <w:tc>
          <w:tcPr>
            <w:tcW w:w="2391" w:type="dxa"/>
            <w:vAlign w:val="top"/>
          </w:tcPr>
          <w:p w14:paraId="63BFAF7E">
            <w:pPr>
              <w:keepNext w:val="0"/>
              <w:keepLines w:val="0"/>
              <w:pageBreakBefore w:val="0"/>
              <w:widowControl/>
              <w:kinsoku/>
              <w:wordWrap/>
              <w:overflowPunct/>
              <w:topLinePunct w:val="0"/>
              <w:autoSpaceDE w:val="0"/>
              <w:autoSpaceDN w:val="0"/>
              <w:bidi w:val="0"/>
              <w:adjustRightInd w:val="0"/>
              <w:snapToGrid w:val="0"/>
              <w:spacing w:before="163" w:line="185" w:lineRule="auto"/>
              <w:ind w:left="1026"/>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1000</w:t>
            </w:r>
          </w:p>
        </w:tc>
      </w:tr>
      <w:tr w14:paraId="32590F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12" w:hRule="atLeast"/>
        </w:trPr>
        <w:tc>
          <w:tcPr>
            <w:tcW w:w="1505" w:type="dxa"/>
            <w:vAlign w:val="top"/>
          </w:tcPr>
          <w:p w14:paraId="42D264CE">
            <w:pPr>
              <w:keepNext w:val="0"/>
              <w:keepLines w:val="0"/>
              <w:pageBreakBefore w:val="0"/>
              <w:widowControl/>
              <w:kinsoku/>
              <w:wordWrap/>
              <w:overflowPunct/>
              <w:topLinePunct w:val="0"/>
              <w:autoSpaceDE w:val="0"/>
              <w:autoSpaceDN w:val="0"/>
              <w:bidi w:val="0"/>
              <w:adjustRightInd w:val="0"/>
              <w:snapToGrid w:val="0"/>
              <w:spacing w:line="252" w:lineRule="auto"/>
              <w:textAlignment w:val="baseline"/>
              <w:outlineLvl w:val="9"/>
              <w:rPr>
                <w:rFonts w:hint="eastAsia" w:ascii="宋体" w:hAnsi="宋体" w:eastAsia="宋体" w:cs="宋体"/>
                <w:sz w:val="19"/>
                <w:szCs w:val="19"/>
              </w:rPr>
            </w:pPr>
          </w:p>
          <w:p w14:paraId="358F951A">
            <w:pPr>
              <w:keepNext w:val="0"/>
              <w:keepLines w:val="0"/>
              <w:pageBreakBefore w:val="0"/>
              <w:widowControl/>
              <w:kinsoku/>
              <w:wordWrap/>
              <w:overflowPunct/>
              <w:topLinePunct w:val="0"/>
              <w:autoSpaceDE w:val="0"/>
              <w:autoSpaceDN w:val="0"/>
              <w:bidi w:val="0"/>
              <w:adjustRightInd w:val="0"/>
              <w:snapToGrid w:val="0"/>
              <w:spacing w:line="252" w:lineRule="auto"/>
              <w:textAlignment w:val="baseline"/>
              <w:outlineLvl w:val="9"/>
              <w:rPr>
                <w:rFonts w:hint="eastAsia" w:ascii="宋体" w:hAnsi="宋体" w:eastAsia="宋体" w:cs="宋体"/>
                <w:sz w:val="19"/>
                <w:szCs w:val="19"/>
              </w:rPr>
            </w:pPr>
          </w:p>
          <w:p w14:paraId="76B6B971">
            <w:pPr>
              <w:keepNext w:val="0"/>
              <w:keepLines w:val="0"/>
              <w:pageBreakBefore w:val="0"/>
              <w:widowControl/>
              <w:kinsoku/>
              <w:wordWrap/>
              <w:overflowPunct/>
              <w:topLinePunct w:val="0"/>
              <w:autoSpaceDE w:val="0"/>
              <w:autoSpaceDN w:val="0"/>
              <w:bidi w:val="0"/>
              <w:adjustRightInd w:val="0"/>
              <w:snapToGrid w:val="0"/>
              <w:spacing w:before="62" w:line="222" w:lineRule="auto"/>
              <w:ind w:left="379"/>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绩效目标</w:t>
            </w:r>
          </w:p>
        </w:tc>
        <w:tc>
          <w:tcPr>
            <w:tcW w:w="8132" w:type="dxa"/>
            <w:gridSpan w:val="3"/>
            <w:vAlign w:val="top"/>
          </w:tcPr>
          <w:p w14:paraId="0E88337F">
            <w:pPr>
              <w:keepNext w:val="0"/>
              <w:keepLines w:val="0"/>
              <w:pageBreakBefore w:val="0"/>
              <w:widowControl/>
              <w:kinsoku/>
              <w:wordWrap/>
              <w:overflowPunct/>
              <w:topLinePunct w:val="0"/>
              <w:autoSpaceDE w:val="0"/>
              <w:autoSpaceDN w:val="0"/>
              <w:bidi w:val="0"/>
              <w:adjustRightInd w:val="0"/>
              <w:snapToGrid w:val="0"/>
              <w:spacing w:line="386" w:lineRule="auto"/>
              <w:textAlignment w:val="baseline"/>
              <w:outlineLvl w:val="9"/>
              <w:rPr>
                <w:rFonts w:hint="eastAsia" w:ascii="宋体" w:hAnsi="宋体" w:eastAsia="宋体" w:cs="宋体"/>
                <w:sz w:val="19"/>
                <w:szCs w:val="19"/>
              </w:rPr>
            </w:pPr>
          </w:p>
          <w:p w14:paraId="0BF8A2FF">
            <w:pPr>
              <w:keepNext w:val="0"/>
              <w:keepLines w:val="0"/>
              <w:pageBreakBefore w:val="0"/>
              <w:widowControl/>
              <w:kinsoku/>
              <w:wordWrap/>
              <w:overflowPunct/>
              <w:topLinePunct w:val="0"/>
              <w:autoSpaceDE w:val="0"/>
              <w:autoSpaceDN w:val="0"/>
              <w:bidi w:val="0"/>
              <w:adjustRightInd w:val="0"/>
              <w:snapToGrid w:val="0"/>
              <w:spacing w:before="61" w:line="226" w:lineRule="auto"/>
              <w:ind w:left="33" w:right="13"/>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年度综合治理河长3.31千米。主要内容包括主河道清淤疏浚工程、堤防工程、护岸工程、蓄水构</w:t>
            </w:r>
            <w:r>
              <w:rPr>
                <w:rFonts w:hint="eastAsia" w:ascii="宋体" w:hAnsi="宋体" w:eastAsia="宋体" w:cs="宋体"/>
                <w:sz w:val="19"/>
                <w:szCs w:val="19"/>
              </w:rPr>
              <w:t>筑物工程、穿堤构筑物工程等。</w:t>
            </w:r>
          </w:p>
        </w:tc>
      </w:tr>
      <w:tr w14:paraId="20770E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7" w:hRule="atLeast"/>
        </w:trPr>
        <w:tc>
          <w:tcPr>
            <w:tcW w:w="1505" w:type="dxa"/>
            <w:vAlign w:val="top"/>
          </w:tcPr>
          <w:p w14:paraId="513A35CE">
            <w:pPr>
              <w:keepNext w:val="0"/>
              <w:keepLines w:val="0"/>
              <w:pageBreakBefore w:val="0"/>
              <w:widowControl/>
              <w:kinsoku/>
              <w:wordWrap/>
              <w:overflowPunct/>
              <w:topLinePunct w:val="0"/>
              <w:autoSpaceDE w:val="0"/>
              <w:autoSpaceDN w:val="0"/>
              <w:bidi w:val="0"/>
              <w:adjustRightInd w:val="0"/>
              <w:snapToGrid w:val="0"/>
              <w:spacing w:before="138" w:line="222" w:lineRule="auto"/>
              <w:ind w:left="379"/>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一级指标</w:t>
            </w:r>
          </w:p>
        </w:tc>
        <w:tc>
          <w:tcPr>
            <w:tcW w:w="2209" w:type="dxa"/>
            <w:vAlign w:val="top"/>
          </w:tcPr>
          <w:p w14:paraId="3FDD22DA">
            <w:pPr>
              <w:keepNext w:val="0"/>
              <w:keepLines w:val="0"/>
              <w:pageBreakBefore w:val="0"/>
              <w:widowControl/>
              <w:kinsoku/>
              <w:wordWrap/>
              <w:overflowPunct/>
              <w:topLinePunct w:val="0"/>
              <w:autoSpaceDE w:val="0"/>
              <w:autoSpaceDN w:val="0"/>
              <w:bidi w:val="0"/>
              <w:adjustRightInd w:val="0"/>
              <w:snapToGrid w:val="0"/>
              <w:spacing w:before="138" w:line="222" w:lineRule="auto"/>
              <w:ind w:left="730"/>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二级指标</w:t>
            </w:r>
          </w:p>
        </w:tc>
        <w:tc>
          <w:tcPr>
            <w:tcW w:w="3532" w:type="dxa"/>
            <w:vAlign w:val="top"/>
          </w:tcPr>
          <w:p w14:paraId="00CDA03B">
            <w:pPr>
              <w:keepNext w:val="0"/>
              <w:keepLines w:val="0"/>
              <w:pageBreakBefore w:val="0"/>
              <w:widowControl/>
              <w:kinsoku/>
              <w:wordWrap/>
              <w:overflowPunct/>
              <w:topLinePunct w:val="0"/>
              <w:autoSpaceDE w:val="0"/>
              <w:autoSpaceDN w:val="0"/>
              <w:bidi w:val="0"/>
              <w:adjustRightInd w:val="0"/>
              <w:snapToGrid w:val="0"/>
              <w:spacing w:before="138" w:line="222" w:lineRule="auto"/>
              <w:ind w:left="1393"/>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三级指标</w:t>
            </w:r>
          </w:p>
        </w:tc>
        <w:tc>
          <w:tcPr>
            <w:tcW w:w="2391" w:type="dxa"/>
            <w:vAlign w:val="top"/>
          </w:tcPr>
          <w:p w14:paraId="789EEB6A">
            <w:pPr>
              <w:keepNext w:val="0"/>
              <w:keepLines w:val="0"/>
              <w:pageBreakBefore w:val="0"/>
              <w:widowControl/>
              <w:kinsoku/>
              <w:wordWrap/>
              <w:overflowPunct/>
              <w:topLinePunct w:val="0"/>
              <w:autoSpaceDE w:val="0"/>
              <w:autoSpaceDN w:val="0"/>
              <w:bidi w:val="0"/>
              <w:adjustRightInd w:val="0"/>
              <w:snapToGrid w:val="0"/>
              <w:spacing w:before="138" w:line="221" w:lineRule="auto"/>
              <w:ind w:left="921"/>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指标值</w:t>
            </w:r>
          </w:p>
        </w:tc>
      </w:tr>
      <w:tr w14:paraId="1D182E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7" w:hRule="atLeast"/>
        </w:trPr>
        <w:tc>
          <w:tcPr>
            <w:tcW w:w="1505" w:type="dxa"/>
            <w:vMerge w:val="restart"/>
            <w:tcBorders>
              <w:bottom w:val="nil"/>
            </w:tcBorders>
            <w:vAlign w:val="top"/>
          </w:tcPr>
          <w:p w14:paraId="1E0475B7">
            <w:pPr>
              <w:keepNext w:val="0"/>
              <w:keepLines w:val="0"/>
              <w:pageBreakBefore w:val="0"/>
              <w:widowControl/>
              <w:kinsoku/>
              <w:wordWrap/>
              <w:overflowPunct/>
              <w:topLinePunct w:val="0"/>
              <w:autoSpaceDE w:val="0"/>
              <w:autoSpaceDN w:val="0"/>
              <w:bidi w:val="0"/>
              <w:adjustRightInd w:val="0"/>
              <w:snapToGrid w:val="0"/>
              <w:spacing w:line="308" w:lineRule="auto"/>
              <w:textAlignment w:val="baseline"/>
              <w:outlineLvl w:val="9"/>
              <w:rPr>
                <w:rFonts w:hint="eastAsia" w:ascii="宋体" w:hAnsi="宋体" w:eastAsia="宋体" w:cs="宋体"/>
                <w:sz w:val="19"/>
                <w:szCs w:val="19"/>
              </w:rPr>
            </w:pPr>
          </w:p>
          <w:p w14:paraId="5AC0CA36">
            <w:pPr>
              <w:keepNext w:val="0"/>
              <w:keepLines w:val="0"/>
              <w:pageBreakBefore w:val="0"/>
              <w:widowControl/>
              <w:kinsoku/>
              <w:wordWrap/>
              <w:overflowPunct/>
              <w:topLinePunct w:val="0"/>
              <w:autoSpaceDE w:val="0"/>
              <w:autoSpaceDN w:val="0"/>
              <w:bidi w:val="0"/>
              <w:adjustRightInd w:val="0"/>
              <w:snapToGrid w:val="0"/>
              <w:spacing w:before="61" w:line="221" w:lineRule="auto"/>
              <w:ind w:left="378"/>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成本指标</w:t>
            </w:r>
          </w:p>
        </w:tc>
        <w:tc>
          <w:tcPr>
            <w:tcW w:w="2209" w:type="dxa"/>
            <w:vMerge w:val="restart"/>
            <w:tcBorders>
              <w:bottom w:val="nil"/>
            </w:tcBorders>
            <w:vAlign w:val="top"/>
          </w:tcPr>
          <w:p w14:paraId="4897F634">
            <w:pPr>
              <w:keepNext w:val="0"/>
              <w:keepLines w:val="0"/>
              <w:pageBreakBefore w:val="0"/>
              <w:widowControl/>
              <w:kinsoku/>
              <w:wordWrap/>
              <w:overflowPunct/>
              <w:topLinePunct w:val="0"/>
              <w:autoSpaceDE w:val="0"/>
              <w:autoSpaceDN w:val="0"/>
              <w:bidi w:val="0"/>
              <w:adjustRightInd w:val="0"/>
              <w:snapToGrid w:val="0"/>
              <w:spacing w:line="308" w:lineRule="auto"/>
              <w:textAlignment w:val="baseline"/>
              <w:outlineLvl w:val="9"/>
              <w:rPr>
                <w:rFonts w:hint="eastAsia" w:ascii="宋体" w:hAnsi="宋体" w:eastAsia="宋体" w:cs="宋体"/>
                <w:sz w:val="19"/>
                <w:szCs w:val="19"/>
              </w:rPr>
            </w:pPr>
          </w:p>
          <w:p w14:paraId="33130227">
            <w:pPr>
              <w:keepNext w:val="0"/>
              <w:keepLines w:val="0"/>
              <w:pageBreakBefore w:val="0"/>
              <w:widowControl/>
              <w:kinsoku/>
              <w:wordWrap/>
              <w:overflowPunct/>
              <w:topLinePunct w:val="0"/>
              <w:autoSpaceDE w:val="0"/>
              <w:autoSpaceDN w:val="0"/>
              <w:bidi w:val="0"/>
              <w:adjustRightInd w:val="0"/>
              <w:snapToGrid w:val="0"/>
              <w:spacing w:before="61" w:line="221" w:lineRule="auto"/>
              <w:ind w:left="538"/>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经济成本指标</w:t>
            </w:r>
          </w:p>
        </w:tc>
        <w:tc>
          <w:tcPr>
            <w:tcW w:w="3532" w:type="dxa"/>
            <w:vAlign w:val="top"/>
          </w:tcPr>
          <w:p w14:paraId="70D8A5D3">
            <w:pPr>
              <w:keepNext w:val="0"/>
              <w:keepLines w:val="0"/>
              <w:pageBreakBefore w:val="0"/>
              <w:widowControl/>
              <w:kinsoku/>
              <w:wordWrap/>
              <w:overflowPunct/>
              <w:topLinePunct w:val="0"/>
              <w:autoSpaceDE w:val="0"/>
              <w:autoSpaceDN w:val="0"/>
              <w:bidi w:val="0"/>
              <w:adjustRightInd w:val="0"/>
              <w:snapToGrid w:val="0"/>
              <w:spacing w:before="139" w:line="221" w:lineRule="auto"/>
              <w:ind w:left="1110"/>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项目超概算比例</w:t>
            </w:r>
          </w:p>
        </w:tc>
        <w:tc>
          <w:tcPr>
            <w:tcW w:w="2391" w:type="dxa"/>
            <w:vAlign w:val="top"/>
          </w:tcPr>
          <w:p w14:paraId="1F78E207">
            <w:pPr>
              <w:keepNext w:val="0"/>
              <w:keepLines w:val="0"/>
              <w:pageBreakBefore w:val="0"/>
              <w:widowControl/>
              <w:kinsoku/>
              <w:wordWrap/>
              <w:overflowPunct/>
              <w:topLinePunct w:val="0"/>
              <w:autoSpaceDE w:val="0"/>
              <w:autoSpaceDN w:val="0"/>
              <w:bidi w:val="0"/>
              <w:adjustRightInd w:val="0"/>
              <w:snapToGrid w:val="0"/>
              <w:spacing w:before="138" w:line="238" w:lineRule="auto"/>
              <w:ind w:left="1025"/>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≤0%</w:t>
            </w:r>
          </w:p>
        </w:tc>
      </w:tr>
      <w:tr w14:paraId="7D6BEA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7" w:hRule="atLeast"/>
        </w:trPr>
        <w:tc>
          <w:tcPr>
            <w:tcW w:w="1505" w:type="dxa"/>
            <w:vMerge w:val="continue"/>
            <w:tcBorders>
              <w:top w:val="nil"/>
            </w:tcBorders>
            <w:vAlign w:val="top"/>
          </w:tcPr>
          <w:p w14:paraId="36422F2B">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209" w:type="dxa"/>
            <w:vMerge w:val="continue"/>
            <w:tcBorders>
              <w:top w:val="nil"/>
            </w:tcBorders>
            <w:vAlign w:val="top"/>
          </w:tcPr>
          <w:p w14:paraId="53E448D3">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532" w:type="dxa"/>
            <w:vAlign w:val="top"/>
          </w:tcPr>
          <w:p w14:paraId="145605B6">
            <w:pPr>
              <w:keepNext w:val="0"/>
              <w:keepLines w:val="0"/>
              <w:pageBreakBefore w:val="0"/>
              <w:widowControl/>
              <w:kinsoku/>
              <w:wordWrap/>
              <w:overflowPunct/>
              <w:topLinePunct w:val="0"/>
              <w:autoSpaceDE w:val="0"/>
              <w:autoSpaceDN w:val="0"/>
              <w:bidi w:val="0"/>
              <w:adjustRightInd w:val="0"/>
              <w:snapToGrid w:val="0"/>
              <w:spacing w:before="149" w:line="228"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lang w:val="en-US" w:eastAsia="zh-CN"/>
              </w:rPr>
              <w:t>超合同额付款比例</w:t>
            </w:r>
          </w:p>
        </w:tc>
        <w:tc>
          <w:tcPr>
            <w:tcW w:w="2391" w:type="dxa"/>
            <w:vAlign w:val="top"/>
          </w:tcPr>
          <w:p w14:paraId="6BB0A6A7">
            <w:pPr>
              <w:keepNext w:val="0"/>
              <w:keepLines w:val="0"/>
              <w:pageBreakBefore w:val="0"/>
              <w:widowControl/>
              <w:kinsoku/>
              <w:wordWrap/>
              <w:overflowPunct/>
              <w:topLinePunct w:val="0"/>
              <w:autoSpaceDE w:val="0"/>
              <w:autoSpaceDN w:val="0"/>
              <w:bidi w:val="0"/>
              <w:adjustRightInd w:val="0"/>
              <w:snapToGrid w:val="0"/>
              <w:spacing w:before="148" w:line="229"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w:t>
            </w:r>
            <w:r>
              <w:rPr>
                <w:rFonts w:hint="eastAsia" w:ascii="宋体" w:hAnsi="宋体" w:eastAsia="宋体" w:cs="宋体"/>
                <w:spacing w:val="3"/>
                <w:sz w:val="19"/>
                <w:szCs w:val="19"/>
                <w:lang w:val="en-US" w:eastAsia="zh-CN"/>
              </w:rPr>
              <w:t>0%</w:t>
            </w:r>
          </w:p>
        </w:tc>
      </w:tr>
      <w:tr w14:paraId="7B6B6B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7" w:hRule="atLeast"/>
        </w:trPr>
        <w:tc>
          <w:tcPr>
            <w:tcW w:w="1505" w:type="dxa"/>
            <w:vMerge w:val="restart"/>
            <w:tcBorders>
              <w:bottom w:val="nil"/>
            </w:tcBorders>
            <w:vAlign w:val="top"/>
          </w:tcPr>
          <w:p w14:paraId="0EFAE372">
            <w:pPr>
              <w:keepNext w:val="0"/>
              <w:keepLines w:val="0"/>
              <w:pageBreakBefore w:val="0"/>
              <w:widowControl/>
              <w:kinsoku/>
              <w:wordWrap/>
              <w:overflowPunct/>
              <w:topLinePunct w:val="0"/>
              <w:autoSpaceDE w:val="0"/>
              <w:autoSpaceDN w:val="0"/>
              <w:bidi w:val="0"/>
              <w:adjustRightInd w:val="0"/>
              <w:snapToGrid w:val="0"/>
              <w:spacing w:line="250" w:lineRule="auto"/>
              <w:textAlignment w:val="baseline"/>
              <w:outlineLvl w:val="9"/>
              <w:rPr>
                <w:rFonts w:hint="eastAsia" w:ascii="宋体" w:hAnsi="宋体" w:eastAsia="宋体" w:cs="宋体"/>
                <w:sz w:val="19"/>
                <w:szCs w:val="19"/>
              </w:rPr>
            </w:pPr>
          </w:p>
          <w:p w14:paraId="06942CD9">
            <w:pPr>
              <w:keepNext w:val="0"/>
              <w:keepLines w:val="0"/>
              <w:pageBreakBefore w:val="0"/>
              <w:widowControl/>
              <w:kinsoku/>
              <w:wordWrap/>
              <w:overflowPunct/>
              <w:topLinePunct w:val="0"/>
              <w:autoSpaceDE w:val="0"/>
              <w:autoSpaceDN w:val="0"/>
              <w:bidi w:val="0"/>
              <w:adjustRightInd w:val="0"/>
              <w:snapToGrid w:val="0"/>
              <w:spacing w:line="250" w:lineRule="auto"/>
              <w:textAlignment w:val="baseline"/>
              <w:outlineLvl w:val="9"/>
              <w:rPr>
                <w:rFonts w:hint="eastAsia" w:ascii="宋体" w:hAnsi="宋体" w:eastAsia="宋体" w:cs="宋体"/>
                <w:sz w:val="19"/>
                <w:szCs w:val="19"/>
              </w:rPr>
            </w:pPr>
          </w:p>
          <w:p w14:paraId="1D8467F4">
            <w:pPr>
              <w:keepNext w:val="0"/>
              <w:keepLines w:val="0"/>
              <w:pageBreakBefore w:val="0"/>
              <w:widowControl/>
              <w:kinsoku/>
              <w:wordWrap/>
              <w:overflowPunct/>
              <w:topLinePunct w:val="0"/>
              <w:autoSpaceDE w:val="0"/>
              <w:autoSpaceDN w:val="0"/>
              <w:bidi w:val="0"/>
              <w:adjustRightInd w:val="0"/>
              <w:snapToGrid w:val="0"/>
              <w:spacing w:line="250" w:lineRule="auto"/>
              <w:textAlignment w:val="baseline"/>
              <w:outlineLvl w:val="9"/>
              <w:rPr>
                <w:rFonts w:hint="eastAsia" w:ascii="宋体" w:hAnsi="宋体" w:eastAsia="宋体" w:cs="宋体"/>
                <w:sz w:val="19"/>
                <w:szCs w:val="19"/>
              </w:rPr>
            </w:pPr>
          </w:p>
          <w:p w14:paraId="307D77BD">
            <w:pPr>
              <w:keepNext w:val="0"/>
              <w:keepLines w:val="0"/>
              <w:pageBreakBefore w:val="0"/>
              <w:widowControl/>
              <w:kinsoku/>
              <w:wordWrap/>
              <w:overflowPunct/>
              <w:topLinePunct w:val="0"/>
              <w:autoSpaceDE w:val="0"/>
              <w:autoSpaceDN w:val="0"/>
              <w:bidi w:val="0"/>
              <w:adjustRightInd w:val="0"/>
              <w:snapToGrid w:val="0"/>
              <w:spacing w:line="250" w:lineRule="auto"/>
              <w:textAlignment w:val="baseline"/>
              <w:outlineLvl w:val="9"/>
              <w:rPr>
                <w:rFonts w:hint="eastAsia" w:ascii="宋体" w:hAnsi="宋体" w:eastAsia="宋体" w:cs="宋体"/>
                <w:sz w:val="19"/>
                <w:szCs w:val="19"/>
              </w:rPr>
            </w:pPr>
          </w:p>
          <w:p w14:paraId="6D02412A">
            <w:pPr>
              <w:keepNext w:val="0"/>
              <w:keepLines w:val="0"/>
              <w:pageBreakBefore w:val="0"/>
              <w:widowControl/>
              <w:kinsoku/>
              <w:wordWrap/>
              <w:overflowPunct/>
              <w:topLinePunct w:val="0"/>
              <w:autoSpaceDE w:val="0"/>
              <w:autoSpaceDN w:val="0"/>
              <w:bidi w:val="0"/>
              <w:adjustRightInd w:val="0"/>
              <w:snapToGrid w:val="0"/>
              <w:spacing w:before="61" w:line="221" w:lineRule="auto"/>
              <w:ind w:left="376"/>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产出指标</w:t>
            </w:r>
          </w:p>
        </w:tc>
        <w:tc>
          <w:tcPr>
            <w:tcW w:w="2209" w:type="dxa"/>
            <w:vMerge w:val="restart"/>
            <w:tcBorders>
              <w:bottom w:val="nil"/>
            </w:tcBorders>
            <w:vAlign w:val="top"/>
          </w:tcPr>
          <w:p w14:paraId="326310BB">
            <w:pPr>
              <w:keepNext w:val="0"/>
              <w:keepLines w:val="0"/>
              <w:pageBreakBefore w:val="0"/>
              <w:widowControl/>
              <w:kinsoku/>
              <w:wordWrap/>
              <w:overflowPunct/>
              <w:topLinePunct w:val="0"/>
              <w:autoSpaceDE w:val="0"/>
              <w:autoSpaceDN w:val="0"/>
              <w:bidi w:val="0"/>
              <w:adjustRightInd w:val="0"/>
              <w:snapToGrid w:val="0"/>
              <w:spacing w:line="311" w:lineRule="auto"/>
              <w:textAlignment w:val="baseline"/>
              <w:outlineLvl w:val="9"/>
              <w:rPr>
                <w:rFonts w:hint="eastAsia" w:ascii="宋体" w:hAnsi="宋体" w:eastAsia="宋体" w:cs="宋体"/>
                <w:sz w:val="19"/>
                <w:szCs w:val="19"/>
              </w:rPr>
            </w:pPr>
          </w:p>
          <w:p w14:paraId="097623CC">
            <w:pPr>
              <w:keepNext w:val="0"/>
              <w:keepLines w:val="0"/>
              <w:pageBreakBefore w:val="0"/>
              <w:widowControl/>
              <w:kinsoku/>
              <w:wordWrap/>
              <w:overflowPunct/>
              <w:topLinePunct w:val="0"/>
              <w:autoSpaceDE w:val="0"/>
              <w:autoSpaceDN w:val="0"/>
              <w:bidi w:val="0"/>
              <w:adjustRightInd w:val="0"/>
              <w:snapToGrid w:val="0"/>
              <w:spacing w:before="62" w:line="221" w:lineRule="auto"/>
              <w:ind w:left="728"/>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数量指标</w:t>
            </w:r>
          </w:p>
        </w:tc>
        <w:tc>
          <w:tcPr>
            <w:tcW w:w="3532" w:type="dxa"/>
            <w:vAlign w:val="top"/>
          </w:tcPr>
          <w:p w14:paraId="288C0747">
            <w:pPr>
              <w:keepNext w:val="0"/>
              <w:keepLines w:val="0"/>
              <w:pageBreakBefore w:val="0"/>
              <w:widowControl/>
              <w:kinsoku/>
              <w:wordWrap/>
              <w:overflowPunct/>
              <w:topLinePunct w:val="0"/>
              <w:autoSpaceDE w:val="0"/>
              <w:autoSpaceDN w:val="0"/>
              <w:bidi w:val="0"/>
              <w:adjustRightInd w:val="0"/>
              <w:snapToGrid w:val="0"/>
              <w:spacing w:before="141" w:line="222" w:lineRule="auto"/>
              <w:ind w:left="1207"/>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治理河道长度</w:t>
            </w:r>
          </w:p>
        </w:tc>
        <w:tc>
          <w:tcPr>
            <w:tcW w:w="2391" w:type="dxa"/>
            <w:vAlign w:val="top"/>
          </w:tcPr>
          <w:p w14:paraId="12749FDA">
            <w:pPr>
              <w:keepNext w:val="0"/>
              <w:keepLines w:val="0"/>
              <w:pageBreakBefore w:val="0"/>
              <w:widowControl/>
              <w:kinsoku/>
              <w:wordWrap/>
              <w:overflowPunct/>
              <w:topLinePunct w:val="0"/>
              <w:autoSpaceDE w:val="0"/>
              <w:autoSpaceDN w:val="0"/>
              <w:bidi w:val="0"/>
              <w:adjustRightInd w:val="0"/>
              <w:snapToGrid w:val="0"/>
              <w:spacing w:before="141" w:line="224" w:lineRule="auto"/>
              <w:ind w:left="737"/>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≤3.31公里</w:t>
            </w:r>
          </w:p>
        </w:tc>
      </w:tr>
      <w:tr w14:paraId="367D15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7" w:hRule="atLeast"/>
        </w:trPr>
        <w:tc>
          <w:tcPr>
            <w:tcW w:w="1505" w:type="dxa"/>
            <w:vMerge w:val="continue"/>
            <w:tcBorders>
              <w:top w:val="nil"/>
              <w:bottom w:val="nil"/>
            </w:tcBorders>
            <w:vAlign w:val="top"/>
          </w:tcPr>
          <w:p w14:paraId="6829812D">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209" w:type="dxa"/>
            <w:vMerge w:val="continue"/>
            <w:tcBorders>
              <w:top w:val="nil"/>
            </w:tcBorders>
            <w:vAlign w:val="top"/>
          </w:tcPr>
          <w:p w14:paraId="457AF7BB">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532" w:type="dxa"/>
            <w:vAlign w:val="top"/>
          </w:tcPr>
          <w:p w14:paraId="28107381">
            <w:pPr>
              <w:keepNext w:val="0"/>
              <w:keepLines w:val="0"/>
              <w:pageBreakBefore w:val="0"/>
              <w:widowControl/>
              <w:kinsoku/>
              <w:wordWrap/>
              <w:overflowPunct/>
              <w:topLinePunct w:val="0"/>
              <w:autoSpaceDE w:val="0"/>
              <w:autoSpaceDN w:val="0"/>
              <w:bidi w:val="0"/>
              <w:adjustRightInd w:val="0"/>
              <w:snapToGrid w:val="0"/>
              <w:spacing w:before="143" w:line="222" w:lineRule="auto"/>
              <w:ind w:left="1203"/>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堤防填筑长度</w:t>
            </w:r>
          </w:p>
        </w:tc>
        <w:tc>
          <w:tcPr>
            <w:tcW w:w="2391" w:type="dxa"/>
            <w:vAlign w:val="top"/>
          </w:tcPr>
          <w:p w14:paraId="2D93BBBC">
            <w:pPr>
              <w:keepNext w:val="0"/>
              <w:keepLines w:val="0"/>
              <w:pageBreakBefore w:val="0"/>
              <w:widowControl/>
              <w:kinsoku/>
              <w:wordWrap/>
              <w:overflowPunct/>
              <w:topLinePunct w:val="0"/>
              <w:autoSpaceDE w:val="0"/>
              <w:autoSpaceDN w:val="0"/>
              <w:bidi w:val="0"/>
              <w:adjustRightInd w:val="0"/>
              <w:snapToGrid w:val="0"/>
              <w:spacing w:before="143" w:line="224" w:lineRule="auto"/>
              <w:ind w:left="737"/>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≤5.86公里</w:t>
            </w:r>
          </w:p>
        </w:tc>
      </w:tr>
      <w:tr w14:paraId="0E7CC5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7" w:hRule="atLeast"/>
        </w:trPr>
        <w:tc>
          <w:tcPr>
            <w:tcW w:w="1505" w:type="dxa"/>
            <w:vMerge w:val="continue"/>
            <w:tcBorders>
              <w:top w:val="nil"/>
              <w:bottom w:val="nil"/>
            </w:tcBorders>
            <w:vAlign w:val="top"/>
          </w:tcPr>
          <w:p w14:paraId="5FC5D44B">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209" w:type="dxa"/>
            <w:vMerge w:val="restart"/>
            <w:tcBorders>
              <w:bottom w:val="nil"/>
            </w:tcBorders>
            <w:vAlign w:val="top"/>
          </w:tcPr>
          <w:p w14:paraId="1DBDB254">
            <w:pPr>
              <w:keepNext w:val="0"/>
              <w:keepLines w:val="0"/>
              <w:pageBreakBefore w:val="0"/>
              <w:widowControl/>
              <w:kinsoku/>
              <w:wordWrap/>
              <w:overflowPunct/>
              <w:topLinePunct w:val="0"/>
              <w:autoSpaceDE w:val="0"/>
              <w:autoSpaceDN w:val="0"/>
              <w:bidi w:val="0"/>
              <w:adjustRightInd w:val="0"/>
              <w:snapToGrid w:val="0"/>
              <w:spacing w:line="313" w:lineRule="auto"/>
              <w:textAlignment w:val="baseline"/>
              <w:outlineLvl w:val="9"/>
              <w:rPr>
                <w:rFonts w:hint="eastAsia" w:ascii="宋体" w:hAnsi="宋体" w:eastAsia="宋体" w:cs="宋体"/>
                <w:sz w:val="19"/>
                <w:szCs w:val="19"/>
              </w:rPr>
            </w:pPr>
          </w:p>
          <w:p w14:paraId="0F64A60F">
            <w:pPr>
              <w:keepNext w:val="0"/>
              <w:keepLines w:val="0"/>
              <w:pageBreakBefore w:val="0"/>
              <w:widowControl/>
              <w:kinsoku/>
              <w:wordWrap/>
              <w:overflowPunct/>
              <w:topLinePunct w:val="0"/>
              <w:autoSpaceDE w:val="0"/>
              <w:autoSpaceDN w:val="0"/>
              <w:bidi w:val="0"/>
              <w:adjustRightInd w:val="0"/>
              <w:snapToGrid w:val="0"/>
              <w:spacing w:before="62" w:line="222" w:lineRule="auto"/>
              <w:ind w:left="727"/>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质量指标</w:t>
            </w:r>
          </w:p>
        </w:tc>
        <w:tc>
          <w:tcPr>
            <w:tcW w:w="3532" w:type="dxa"/>
            <w:vAlign w:val="top"/>
          </w:tcPr>
          <w:p w14:paraId="1B8C4832">
            <w:pPr>
              <w:keepNext w:val="0"/>
              <w:keepLines w:val="0"/>
              <w:pageBreakBefore w:val="0"/>
              <w:widowControl/>
              <w:kinsoku/>
              <w:wordWrap/>
              <w:overflowPunct/>
              <w:topLinePunct w:val="0"/>
              <w:autoSpaceDE w:val="0"/>
              <w:autoSpaceDN w:val="0"/>
              <w:bidi w:val="0"/>
              <w:adjustRightInd w:val="0"/>
              <w:snapToGrid w:val="0"/>
              <w:spacing w:before="144" w:line="221" w:lineRule="auto"/>
              <w:ind w:left="50"/>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截至2025年12月底，完工项目初步验收率</w:t>
            </w:r>
          </w:p>
        </w:tc>
        <w:tc>
          <w:tcPr>
            <w:tcW w:w="2391" w:type="dxa"/>
            <w:vAlign w:val="top"/>
          </w:tcPr>
          <w:p w14:paraId="1FD032B7">
            <w:pPr>
              <w:keepNext w:val="0"/>
              <w:keepLines w:val="0"/>
              <w:pageBreakBefore w:val="0"/>
              <w:widowControl/>
              <w:kinsoku/>
              <w:wordWrap/>
              <w:overflowPunct/>
              <w:topLinePunct w:val="0"/>
              <w:autoSpaceDE w:val="0"/>
              <w:autoSpaceDN w:val="0"/>
              <w:bidi w:val="0"/>
              <w:adjustRightInd w:val="0"/>
              <w:snapToGrid w:val="0"/>
              <w:spacing w:before="144" w:line="241" w:lineRule="auto"/>
              <w:ind w:left="962"/>
              <w:textAlignment w:val="baseline"/>
              <w:outlineLvl w:val="9"/>
              <w:rPr>
                <w:rFonts w:hint="eastAsia" w:ascii="宋体" w:hAnsi="宋体" w:eastAsia="宋体" w:cs="宋体"/>
                <w:sz w:val="19"/>
                <w:szCs w:val="19"/>
              </w:rPr>
            </w:pPr>
            <w:r>
              <w:rPr>
                <w:rFonts w:hint="eastAsia" w:ascii="宋体" w:hAnsi="宋体" w:eastAsia="宋体" w:cs="宋体"/>
                <w:sz w:val="19"/>
                <w:szCs w:val="19"/>
              </w:rPr>
              <w:t>=100%</w:t>
            </w:r>
          </w:p>
        </w:tc>
      </w:tr>
      <w:tr w14:paraId="0FCA0D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7" w:hRule="atLeast"/>
        </w:trPr>
        <w:tc>
          <w:tcPr>
            <w:tcW w:w="1505" w:type="dxa"/>
            <w:vMerge w:val="continue"/>
            <w:tcBorders>
              <w:top w:val="nil"/>
              <w:bottom w:val="nil"/>
            </w:tcBorders>
            <w:vAlign w:val="top"/>
          </w:tcPr>
          <w:p w14:paraId="1272778F">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209" w:type="dxa"/>
            <w:vMerge w:val="continue"/>
            <w:tcBorders>
              <w:top w:val="nil"/>
            </w:tcBorders>
            <w:vAlign w:val="top"/>
          </w:tcPr>
          <w:p w14:paraId="756ABCD9">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532" w:type="dxa"/>
            <w:vAlign w:val="top"/>
          </w:tcPr>
          <w:p w14:paraId="04ECD920">
            <w:pPr>
              <w:keepNext w:val="0"/>
              <w:keepLines w:val="0"/>
              <w:pageBreakBefore w:val="0"/>
              <w:widowControl/>
              <w:kinsoku/>
              <w:wordWrap/>
              <w:overflowPunct/>
              <w:topLinePunct w:val="0"/>
              <w:autoSpaceDE w:val="0"/>
              <w:autoSpaceDN w:val="0"/>
              <w:bidi w:val="0"/>
              <w:adjustRightInd w:val="0"/>
              <w:snapToGrid w:val="0"/>
              <w:spacing w:before="145" w:line="221" w:lineRule="auto"/>
              <w:ind w:left="1109"/>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工程验收合格率</w:t>
            </w:r>
          </w:p>
        </w:tc>
        <w:tc>
          <w:tcPr>
            <w:tcW w:w="2391" w:type="dxa"/>
            <w:vAlign w:val="top"/>
          </w:tcPr>
          <w:p w14:paraId="3E7B418A">
            <w:pPr>
              <w:keepNext w:val="0"/>
              <w:keepLines w:val="0"/>
              <w:pageBreakBefore w:val="0"/>
              <w:widowControl/>
              <w:kinsoku/>
              <w:wordWrap/>
              <w:overflowPunct/>
              <w:topLinePunct w:val="0"/>
              <w:autoSpaceDE w:val="0"/>
              <w:autoSpaceDN w:val="0"/>
              <w:bidi w:val="0"/>
              <w:adjustRightInd w:val="0"/>
              <w:snapToGrid w:val="0"/>
              <w:spacing w:before="145" w:line="241" w:lineRule="auto"/>
              <w:ind w:left="962"/>
              <w:textAlignment w:val="baseline"/>
              <w:outlineLvl w:val="9"/>
              <w:rPr>
                <w:rFonts w:hint="eastAsia" w:ascii="宋体" w:hAnsi="宋体" w:eastAsia="宋体" w:cs="宋体"/>
                <w:sz w:val="19"/>
                <w:szCs w:val="19"/>
              </w:rPr>
            </w:pPr>
            <w:r>
              <w:rPr>
                <w:rFonts w:hint="eastAsia" w:ascii="宋体" w:hAnsi="宋体" w:eastAsia="宋体" w:cs="宋体"/>
                <w:sz w:val="19"/>
                <w:szCs w:val="19"/>
              </w:rPr>
              <w:t>=100%</w:t>
            </w:r>
          </w:p>
        </w:tc>
      </w:tr>
      <w:tr w14:paraId="496584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7" w:hRule="atLeast"/>
        </w:trPr>
        <w:tc>
          <w:tcPr>
            <w:tcW w:w="1505" w:type="dxa"/>
            <w:vMerge w:val="continue"/>
            <w:tcBorders>
              <w:top w:val="nil"/>
            </w:tcBorders>
            <w:vAlign w:val="top"/>
          </w:tcPr>
          <w:p w14:paraId="611AB5C7">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209" w:type="dxa"/>
            <w:vAlign w:val="top"/>
          </w:tcPr>
          <w:p w14:paraId="51F2DED2">
            <w:pPr>
              <w:keepNext w:val="0"/>
              <w:keepLines w:val="0"/>
              <w:pageBreakBefore w:val="0"/>
              <w:widowControl/>
              <w:kinsoku/>
              <w:wordWrap/>
              <w:overflowPunct/>
              <w:topLinePunct w:val="0"/>
              <w:autoSpaceDE w:val="0"/>
              <w:autoSpaceDN w:val="0"/>
              <w:bidi w:val="0"/>
              <w:adjustRightInd w:val="0"/>
              <w:snapToGrid w:val="0"/>
              <w:spacing w:before="146" w:line="222" w:lineRule="auto"/>
              <w:ind w:left="736"/>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时效指标</w:t>
            </w:r>
          </w:p>
        </w:tc>
        <w:tc>
          <w:tcPr>
            <w:tcW w:w="3532" w:type="dxa"/>
            <w:vAlign w:val="top"/>
          </w:tcPr>
          <w:p w14:paraId="772B2641">
            <w:pPr>
              <w:keepNext w:val="0"/>
              <w:keepLines w:val="0"/>
              <w:pageBreakBefore w:val="0"/>
              <w:widowControl/>
              <w:kinsoku/>
              <w:wordWrap/>
              <w:overflowPunct/>
              <w:topLinePunct w:val="0"/>
              <w:autoSpaceDE w:val="0"/>
              <w:autoSpaceDN w:val="0"/>
              <w:bidi w:val="0"/>
              <w:adjustRightInd w:val="0"/>
              <w:snapToGrid w:val="0"/>
              <w:spacing w:before="146" w:line="221" w:lineRule="auto"/>
              <w:ind w:left="530"/>
              <w:textAlignment w:val="baseline"/>
              <w:outlineLvl w:val="9"/>
              <w:rPr>
                <w:rFonts w:hint="eastAsia" w:ascii="宋体" w:hAnsi="宋体" w:eastAsia="宋体" w:cs="宋体"/>
                <w:sz w:val="19"/>
                <w:szCs w:val="19"/>
              </w:rPr>
            </w:pPr>
            <w:r>
              <w:rPr>
                <w:rFonts w:hint="eastAsia" w:ascii="宋体" w:hAnsi="宋体" w:eastAsia="宋体" w:cs="宋体"/>
                <w:sz w:val="19"/>
                <w:szCs w:val="19"/>
              </w:rPr>
              <w:t>截至2025年底，投资完成比例</w:t>
            </w:r>
          </w:p>
        </w:tc>
        <w:tc>
          <w:tcPr>
            <w:tcW w:w="2391" w:type="dxa"/>
            <w:vAlign w:val="top"/>
          </w:tcPr>
          <w:p w14:paraId="5AA2440B">
            <w:pPr>
              <w:keepNext w:val="0"/>
              <w:keepLines w:val="0"/>
              <w:pageBreakBefore w:val="0"/>
              <w:widowControl/>
              <w:kinsoku/>
              <w:wordWrap/>
              <w:overflowPunct/>
              <w:topLinePunct w:val="0"/>
              <w:autoSpaceDE w:val="0"/>
              <w:autoSpaceDN w:val="0"/>
              <w:bidi w:val="0"/>
              <w:adjustRightInd w:val="0"/>
              <w:snapToGrid w:val="0"/>
              <w:spacing w:before="146" w:line="241" w:lineRule="auto"/>
              <w:ind w:left="962"/>
              <w:textAlignment w:val="baseline"/>
              <w:outlineLvl w:val="9"/>
              <w:rPr>
                <w:rFonts w:hint="eastAsia" w:ascii="宋体" w:hAnsi="宋体" w:eastAsia="宋体" w:cs="宋体"/>
                <w:sz w:val="19"/>
                <w:szCs w:val="19"/>
              </w:rPr>
            </w:pPr>
            <w:r>
              <w:rPr>
                <w:rFonts w:hint="eastAsia" w:ascii="宋体" w:hAnsi="宋体" w:eastAsia="宋体" w:cs="宋体"/>
                <w:sz w:val="19"/>
                <w:szCs w:val="19"/>
              </w:rPr>
              <w:t>=100%</w:t>
            </w:r>
          </w:p>
        </w:tc>
      </w:tr>
      <w:tr w14:paraId="002C2E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8" w:hRule="atLeast"/>
        </w:trPr>
        <w:tc>
          <w:tcPr>
            <w:tcW w:w="1505" w:type="dxa"/>
            <w:vAlign w:val="top"/>
          </w:tcPr>
          <w:p w14:paraId="60C0F187">
            <w:pPr>
              <w:keepNext w:val="0"/>
              <w:keepLines w:val="0"/>
              <w:pageBreakBefore w:val="0"/>
              <w:widowControl/>
              <w:kinsoku/>
              <w:wordWrap/>
              <w:overflowPunct/>
              <w:topLinePunct w:val="0"/>
              <w:autoSpaceDE w:val="0"/>
              <w:autoSpaceDN w:val="0"/>
              <w:bidi w:val="0"/>
              <w:adjustRightInd w:val="0"/>
              <w:snapToGrid w:val="0"/>
              <w:spacing w:before="147" w:line="222" w:lineRule="auto"/>
              <w:ind w:left="381"/>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效益指标</w:t>
            </w:r>
          </w:p>
        </w:tc>
        <w:tc>
          <w:tcPr>
            <w:tcW w:w="2209" w:type="dxa"/>
            <w:vAlign w:val="top"/>
          </w:tcPr>
          <w:p w14:paraId="272F7AD3">
            <w:pPr>
              <w:keepNext w:val="0"/>
              <w:keepLines w:val="0"/>
              <w:pageBreakBefore w:val="0"/>
              <w:widowControl/>
              <w:kinsoku/>
              <w:wordWrap/>
              <w:overflowPunct/>
              <w:topLinePunct w:val="0"/>
              <w:autoSpaceDE w:val="0"/>
              <w:autoSpaceDN w:val="0"/>
              <w:bidi w:val="0"/>
              <w:adjustRightInd w:val="0"/>
              <w:snapToGrid w:val="0"/>
              <w:spacing w:before="147" w:line="221" w:lineRule="auto"/>
              <w:ind w:left="538"/>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社会效益指标</w:t>
            </w:r>
          </w:p>
        </w:tc>
        <w:tc>
          <w:tcPr>
            <w:tcW w:w="3532" w:type="dxa"/>
            <w:vAlign w:val="top"/>
          </w:tcPr>
          <w:p w14:paraId="2C31715A">
            <w:pPr>
              <w:keepNext w:val="0"/>
              <w:keepLines w:val="0"/>
              <w:pageBreakBefore w:val="0"/>
              <w:widowControl/>
              <w:kinsoku/>
              <w:wordWrap/>
              <w:overflowPunct/>
              <w:topLinePunct w:val="0"/>
              <w:autoSpaceDE w:val="0"/>
              <w:autoSpaceDN w:val="0"/>
              <w:bidi w:val="0"/>
              <w:adjustRightInd w:val="0"/>
              <w:snapToGrid w:val="0"/>
              <w:spacing w:before="148" w:line="221" w:lineRule="auto"/>
              <w:ind w:left="916"/>
              <w:textAlignment w:val="baseline"/>
              <w:outlineLvl w:val="9"/>
              <w:rPr>
                <w:rFonts w:hint="eastAsia" w:ascii="宋体" w:hAnsi="宋体" w:eastAsia="宋体" w:cs="宋体"/>
                <w:sz w:val="19"/>
                <w:szCs w:val="19"/>
              </w:rPr>
            </w:pPr>
            <w:r>
              <w:rPr>
                <w:rFonts w:hint="eastAsia" w:ascii="宋体" w:hAnsi="宋体" w:eastAsia="宋体" w:cs="宋体"/>
                <w:sz w:val="19"/>
                <w:szCs w:val="19"/>
              </w:rPr>
              <w:t>重大安全事故发生数</w:t>
            </w:r>
          </w:p>
        </w:tc>
        <w:tc>
          <w:tcPr>
            <w:tcW w:w="2391" w:type="dxa"/>
            <w:vAlign w:val="top"/>
          </w:tcPr>
          <w:p w14:paraId="52C5A0A4">
            <w:pPr>
              <w:keepNext w:val="0"/>
              <w:keepLines w:val="0"/>
              <w:pageBreakBefore w:val="0"/>
              <w:widowControl/>
              <w:kinsoku/>
              <w:wordWrap/>
              <w:overflowPunct/>
              <w:topLinePunct w:val="0"/>
              <w:autoSpaceDE w:val="0"/>
              <w:autoSpaceDN w:val="0"/>
              <w:bidi w:val="0"/>
              <w:adjustRightInd w:val="0"/>
              <w:snapToGrid w:val="0"/>
              <w:spacing w:before="148" w:line="221" w:lineRule="auto"/>
              <w:ind w:left="1010"/>
              <w:textAlignment w:val="baseline"/>
              <w:outlineLvl w:val="9"/>
              <w:rPr>
                <w:rFonts w:hint="eastAsia" w:ascii="宋体" w:hAnsi="宋体" w:eastAsia="宋体" w:cs="宋体"/>
                <w:sz w:val="19"/>
                <w:szCs w:val="19"/>
              </w:rPr>
            </w:pPr>
            <w:r>
              <w:rPr>
                <w:rFonts w:hint="eastAsia" w:ascii="宋体" w:hAnsi="宋体" w:eastAsia="宋体" w:cs="宋体"/>
                <w:sz w:val="19"/>
                <w:szCs w:val="19"/>
              </w:rPr>
              <w:t>=0个</w:t>
            </w:r>
          </w:p>
        </w:tc>
      </w:tr>
      <w:tr w14:paraId="26F4F2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7" w:hRule="atLeast"/>
        </w:trPr>
        <w:tc>
          <w:tcPr>
            <w:tcW w:w="1505" w:type="dxa"/>
            <w:vAlign w:val="top"/>
          </w:tcPr>
          <w:p w14:paraId="0A0FA498">
            <w:pPr>
              <w:keepNext w:val="0"/>
              <w:keepLines w:val="0"/>
              <w:pageBreakBefore w:val="0"/>
              <w:widowControl/>
              <w:kinsoku/>
              <w:wordWrap/>
              <w:overflowPunct/>
              <w:topLinePunct w:val="0"/>
              <w:autoSpaceDE w:val="0"/>
              <w:autoSpaceDN w:val="0"/>
              <w:bidi w:val="0"/>
              <w:adjustRightInd w:val="0"/>
              <w:snapToGrid w:val="0"/>
              <w:spacing w:before="147" w:line="221" w:lineRule="auto"/>
              <w:ind w:left="280"/>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满意度指标</w:t>
            </w:r>
          </w:p>
        </w:tc>
        <w:tc>
          <w:tcPr>
            <w:tcW w:w="2209" w:type="dxa"/>
            <w:vAlign w:val="top"/>
          </w:tcPr>
          <w:p w14:paraId="5CA7E8EC">
            <w:pPr>
              <w:keepNext w:val="0"/>
              <w:keepLines w:val="0"/>
              <w:pageBreakBefore w:val="0"/>
              <w:widowControl/>
              <w:kinsoku/>
              <w:wordWrap/>
              <w:overflowPunct/>
              <w:topLinePunct w:val="0"/>
              <w:autoSpaceDE w:val="0"/>
              <w:autoSpaceDN w:val="0"/>
              <w:bidi w:val="0"/>
              <w:adjustRightInd w:val="0"/>
              <w:snapToGrid w:val="0"/>
              <w:spacing w:before="147" w:line="221" w:lineRule="auto"/>
              <w:ind w:left="249"/>
              <w:textAlignment w:val="baseline"/>
              <w:outlineLvl w:val="9"/>
              <w:rPr>
                <w:rFonts w:hint="eastAsia" w:ascii="宋体" w:hAnsi="宋体" w:eastAsia="宋体" w:cs="宋体"/>
                <w:sz w:val="19"/>
                <w:szCs w:val="19"/>
              </w:rPr>
            </w:pPr>
            <w:r>
              <w:rPr>
                <w:rFonts w:hint="eastAsia" w:ascii="宋体" w:hAnsi="宋体" w:eastAsia="宋体" w:cs="宋体"/>
                <w:sz w:val="19"/>
                <w:szCs w:val="19"/>
              </w:rPr>
              <w:t>服务对象满意度指标</w:t>
            </w:r>
          </w:p>
        </w:tc>
        <w:tc>
          <w:tcPr>
            <w:tcW w:w="3532" w:type="dxa"/>
            <w:vAlign w:val="top"/>
          </w:tcPr>
          <w:p w14:paraId="282A8F2E">
            <w:pPr>
              <w:keepNext w:val="0"/>
              <w:keepLines w:val="0"/>
              <w:pageBreakBefore w:val="0"/>
              <w:widowControl/>
              <w:kinsoku/>
              <w:wordWrap/>
              <w:overflowPunct/>
              <w:topLinePunct w:val="0"/>
              <w:autoSpaceDE w:val="0"/>
              <w:autoSpaceDN w:val="0"/>
              <w:bidi w:val="0"/>
              <w:adjustRightInd w:val="0"/>
              <w:snapToGrid w:val="0"/>
              <w:spacing w:before="147" w:line="221" w:lineRule="auto"/>
              <w:ind w:left="1111"/>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受益群众满意度</w:t>
            </w:r>
          </w:p>
        </w:tc>
        <w:tc>
          <w:tcPr>
            <w:tcW w:w="2391" w:type="dxa"/>
            <w:vAlign w:val="top"/>
          </w:tcPr>
          <w:p w14:paraId="08DBFF37">
            <w:pPr>
              <w:keepNext w:val="0"/>
              <w:keepLines w:val="0"/>
              <w:pageBreakBefore w:val="0"/>
              <w:widowControl/>
              <w:kinsoku/>
              <w:wordWrap/>
              <w:overflowPunct/>
              <w:topLinePunct w:val="0"/>
              <w:autoSpaceDE w:val="0"/>
              <w:autoSpaceDN w:val="0"/>
              <w:bidi w:val="0"/>
              <w:adjustRightInd w:val="0"/>
              <w:snapToGrid w:val="0"/>
              <w:spacing w:before="147" w:line="239" w:lineRule="auto"/>
              <w:ind w:left="982"/>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≥90%</w:t>
            </w:r>
          </w:p>
        </w:tc>
      </w:tr>
    </w:tbl>
    <w:p w14:paraId="2F520A8B"/>
    <w:p w14:paraId="415D866D"/>
    <w:p w14:paraId="431877C4"/>
    <w:p w14:paraId="041A1176"/>
    <w:p w14:paraId="4C88CBCE"/>
    <w:p w14:paraId="2834B148"/>
    <w:p w14:paraId="30DCD82C"/>
    <w:p w14:paraId="3DC58AA9"/>
    <w:p w14:paraId="28142A58"/>
    <w:p w14:paraId="0667643D"/>
    <w:p w14:paraId="1FDA47C0"/>
    <w:p w14:paraId="1C68A07E"/>
    <w:p w14:paraId="03AE8E39"/>
    <w:p w14:paraId="5BA27A39"/>
    <w:p w14:paraId="36A51468"/>
    <w:p w14:paraId="0489C316"/>
    <w:p w14:paraId="376BA2F2"/>
    <w:p w14:paraId="66DFA1D9"/>
    <w:p w14:paraId="2530F8F7"/>
    <w:p w14:paraId="6C2672B7"/>
    <w:p w14:paraId="354F4E3F"/>
    <w:p w14:paraId="46DE9B79"/>
    <w:p w14:paraId="21233193"/>
    <w:p w14:paraId="16CA6DD3"/>
    <w:p w14:paraId="7F88C801"/>
    <w:p w14:paraId="6E39FA6A"/>
    <w:p w14:paraId="15021EB6"/>
    <w:p w14:paraId="2FC9E0C6"/>
    <w:p w14:paraId="1E9F6035">
      <w:pPr>
        <w:keepNext w:val="0"/>
        <w:keepLines w:val="0"/>
        <w:pageBreakBefore w:val="0"/>
        <w:widowControl/>
        <w:kinsoku/>
        <w:wordWrap/>
        <w:overflowPunct/>
        <w:topLinePunct w:val="0"/>
        <w:autoSpaceDE w:val="0"/>
        <w:autoSpaceDN w:val="0"/>
        <w:bidi w:val="0"/>
        <w:adjustRightInd w:val="0"/>
        <w:snapToGrid w:val="0"/>
        <w:spacing w:before="112" w:line="210" w:lineRule="auto"/>
        <w:jc w:val="center"/>
        <w:textAlignment w:val="baseline"/>
        <w:outlineLvl w:val="9"/>
        <w:rPr>
          <w:rFonts w:hint="eastAsia" w:ascii="方正小标宋_GBK" w:hAnsi="方正小标宋_GBK" w:eastAsia="方正小标宋_GBK" w:cs="方正小标宋_GBK"/>
          <w:spacing w:val="11"/>
          <w:sz w:val="32"/>
          <w:szCs w:val="32"/>
          <w:lang w:eastAsia="zh-CN"/>
        </w:rPr>
      </w:pPr>
      <w:r>
        <w:rPr>
          <w:rFonts w:hint="eastAsia" w:ascii="方正小标宋_GBK" w:hAnsi="方正小标宋_GBK" w:eastAsia="方正小标宋_GBK" w:cs="方正小标宋_GBK"/>
          <w:spacing w:val="11"/>
          <w:sz w:val="32"/>
          <w:szCs w:val="32"/>
          <w:lang w:eastAsia="zh-CN"/>
        </w:rPr>
        <w:t>项目支出绩效目标表</w:t>
      </w:r>
    </w:p>
    <w:p w14:paraId="2FA04F3D">
      <w:pPr>
        <w:pStyle w:val="2"/>
        <w:keepNext w:val="0"/>
        <w:keepLines w:val="0"/>
        <w:pageBreakBefore w:val="0"/>
        <w:widowControl/>
        <w:kinsoku/>
        <w:wordWrap/>
        <w:overflowPunct/>
        <w:topLinePunct w:val="0"/>
        <w:autoSpaceDE w:val="0"/>
        <w:autoSpaceDN w:val="0"/>
        <w:bidi w:val="0"/>
        <w:adjustRightInd w:val="0"/>
        <w:snapToGrid w:val="0"/>
        <w:spacing w:before="145" w:line="221" w:lineRule="auto"/>
        <w:jc w:val="center"/>
        <w:textAlignment w:val="baseline"/>
        <w:outlineLvl w:val="9"/>
        <w:rPr>
          <w:rFonts w:hint="eastAsia" w:ascii="宋体" w:hAnsi="宋体" w:eastAsia="宋体" w:cs="宋体"/>
          <w:sz w:val="19"/>
          <w:szCs w:val="19"/>
        </w:rPr>
      </w:pPr>
      <w:bookmarkStart w:id="43" w:name="_Toc18567"/>
      <w:r>
        <w:rPr>
          <w:rFonts w:hint="eastAsia" w:ascii="宋体" w:hAnsi="宋体" w:eastAsia="宋体" w:cs="宋体"/>
          <w:sz w:val="19"/>
          <w:szCs w:val="19"/>
        </w:rPr>
        <w:t>（2025年度）</w:t>
      </w:r>
      <w:bookmarkEnd w:id="43"/>
    </w:p>
    <w:p w14:paraId="599B93FC">
      <w:pPr>
        <w:pStyle w:val="2"/>
        <w:keepNext w:val="0"/>
        <w:keepLines w:val="0"/>
        <w:pageBreakBefore w:val="0"/>
        <w:widowControl/>
        <w:kinsoku/>
        <w:wordWrap/>
        <w:overflowPunct/>
        <w:topLinePunct w:val="0"/>
        <w:autoSpaceDE w:val="0"/>
        <w:autoSpaceDN w:val="0"/>
        <w:bidi w:val="0"/>
        <w:adjustRightInd w:val="0"/>
        <w:snapToGrid w:val="0"/>
        <w:spacing w:before="182" w:line="222" w:lineRule="auto"/>
        <w:ind w:left="8714"/>
        <w:textAlignment w:val="baseline"/>
        <w:outlineLvl w:val="9"/>
        <w:rPr>
          <w:rFonts w:hint="eastAsia" w:ascii="宋体" w:hAnsi="宋体" w:eastAsia="宋体" w:cs="宋体"/>
          <w:sz w:val="19"/>
          <w:szCs w:val="19"/>
          <w:lang w:eastAsia="zh-CN"/>
        </w:rPr>
      </w:pPr>
    </w:p>
    <w:p w14:paraId="214DEF13">
      <w:pPr>
        <w:keepNext w:val="0"/>
        <w:keepLines w:val="0"/>
        <w:pageBreakBefore w:val="0"/>
        <w:widowControl/>
        <w:kinsoku/>
        <w:wordWrap/>
        <w:overflowPunct/>
        <w:topLinePunct w:val="0"/>
        <w:autoSpaceDE w:val="0"/>
        <w:autoSpaceDN w:val="0"/>
        <w:bidi w:val="0"/>
        <w:adjustRightInd w:val="0"/>
        <w:snapToGrid w:val="0"/>
        <w:spacing w:line="58" w:lineRule="exact"/>
        <w:textAlignment w:val="baseline"/>
        <w:outlineLvl w:val="9"/>
        <w:rPr>
          <w:rFonts w:hint="eastAsia" w:ascii="宋体" w:hAnsi="宋体" w:eastAsia="宋体" w:cs="宋体"/>
          <w:sz w:val="19"/>
          <w:szCs w:val="19"/>
        </w:rPr>
      </w:pPr>
    </w:p>
    <w:tbl>
      <w:tblPr>
        <w:tblStyle w:val="9"/>
        <w:tblW w:w="9685"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21"/>
        <w:gridCol w:w="2260"/>
        <w:gridCol w:w="3182"/>
        <w:gridCol w:w="2722"/>
      </w:tblGrid>
      <w:tr w14:paraId="715AE7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53" w:hRule="atLeast"/>
        </w:trPr>
        <w:tc>
          <w:tcPr>
            <w:tcW w:w="1521" w:type="dxa"/>
            <w:vAlign w:val="top"/>
          </w:tcPr>
          <w:p w14:paraId="589B9BC1">
            <w:pPr>
              <w:keepNext w:val="0"/>
              <w:keepLines w:val="0"/>
              <w:pageBreakBefore w:val="0"/>
              <w:widowControl/>
              <w:kinsoku/>
              <w:wordWrap/>
              <w:overflowPunct/>
              <w:topLinePunct w:val="0"/>
              <w:autoSpaceDE w:val="0"/>
              <w:autoSpaceDN w:val="0"/>
              <w:bidi w:val="0"/>
              <w:adjustRightInd w:val="0"/>
              <w:snapToGrid w:val="0"/>
              <w:spacing w:before="243" w:line="221" w:lineRule="auto"/>
              <w:ind w:left="384"/>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项目编码</w:t>
            </w:r>
          </w:p>
        </w:tc>
        <w:tc>
          <w:tcPr>
            <w:tcW w:w="2260" w:type="dxa"/>
            <w:vAlign w:val="top"/>
          </w:tcPr>
          <w:p w14:paraId="2A4CC0B8">
            <w:pPr>
              <w:keepNext w:val="0"/>
              <w:keepLines w:val="0"/>
              <w:pageBreakBefore w:val="0"/>
              <w:widowControl/>
              <w:kinsoku/>
              <w:wordWrap/>
              <w:overflowPunct/>
              <w:topLinePunct w:val="0"/>
              <w:autoSpaceDE w:val="0"/>
              <w:autoSpaceDN w:val="0"/>
              <w:bidi w:val="0"/>
              <w:adjustRightInd w:val="0"/>
              <w:snapToGrid w:val="0"/>
              <w:spacing w:before="273" w:line="185" w:lineRule="auto"/>
              <w:ind w:left="112"/>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37020025020308010008H</w:t>
            </w:r>
          </w:p>
        </w:tc>
        <w:tc>
          <w:tcPr>
            <w:tcW w:w="3182" w:type="dxa"/>
            <w:vAlign w:val="top"/>
          </w:tcPr>
          <w:p w14:paraId="5C4735F8">
            <w:pPr>
              <w:keepNext w:val="0"/>
              <w:keepLines w:val="0"/>
              <w:pageBreakBefore w:val="0"/>
              <w:widowControl/>
              <w:kinsoku/>
              <w:wordWrap/>
              <w:overflowPunct/>
              <w:topLinePunct w:val="0"/>
              <w:autoSpaceDE w:val="0"/>
              <w:autoSpaceDN w:val="0"/>
              <w:bidi w:val="0"/>
              <w:adjustRightInd w:val="0"/>
              <w:snapToGrid w:val="0"/>
              <w:spacing w:before="243" w:line="222" w:lineRule="auto"/>
              <w:ind w:left="1218"/>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项目名称</w:t>
            </w:r>
          </w:p>
        </w:tc>
        <w:tc>
          <w:tcPr>
            <w:tcW w:w="2722" w:type="dxa"/>
            <w:vAlign w:val="top"/>
          </w:tcPr>
          <w:p w14:paraId="1F0F61F8">
            <w:pPr>
              <w:keepNext w:val="0"/>
              <w:keepLines w:val="0"/>
              <w:pageBreakBefore w:val="0"/>
              <w:widowControl/>
              <w:kinsoku/>
              <w:wordWrap/>
              <w:overflowPunct/>
              <w:topLinePunct w:val="0"/>
              <w:autoSpaceDE w:val="0"/>
              <w:autoSpaceDN w:val="0"/>
              <w:bidi w:val="0"/>
              <w:adjustRightInd w:val="0"/>
              <w:snapToGrid w:val="0"/>
              <w:spacing w:before="121" w:line="227" w:lineRule="auto"/>
              <w:ind w:left="152" w:right="103" w:hanging="22"/>
              <w:textAlignment w:val="baseline"/>
              <w:outlineLvl w:val="9"/>
              <w:rPr>
                <w:rFonts w:hint="eastAsia" w:ascii="宋体" w:hAnsi="宋体" w:eastAsia="宋体" w:cs="宋体"/>
                <w:sz w:val="19"/>
                <w:szCs w:val="19"/>
              </w:rPr>
            </w:pPr>
            <w:r>
              <w:rPr>
                <w:rFonts w:hint="eastAsia" w:ascii="宋体" w:hAnsi="宋体" w:eastAsia="宋体" w:cs="宋体"/>
                <w:sz w:val="19"/>
                <w:szCs w:val="19"/>
              </w:rPr>
              <w:t>区（市）申请以往年度水利项</w:t>
            </w:r>
            <w:r>
              <w:rPr>
                <w:rFonts w:hint="eastAsia" w:ascii="宋体" w:hAnsi="宋体" w:eastAsia="宋体" w:cs="宋体"/>
                <w:spacing w:val="-2"/>
                <w:sz w:val="19"/>
                <w:szCs w:val="19"/>
              </w:rPr>
              <w:t>目市级剩余补助资金（尾款）</w:t>
            </w:r>
          </w:p>
        </w:tc>
      </w:tr>
      <w:tr w14:paraId="54B54C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521" w:type="dxa"/>
            <w:vAlign w:val="top"/>
          </w:tcPr>
          <w:p w14:paraId="2F48BAE8">
            <w:pPr>
              <w:keepNext w:val="0"/>
              <w:keepLines w:val="0"/>
              <w:pageBreakBefore w:val="0"/>
              <w:widowControl/>
              <w:kinsoku/>
              <w:wordWrap/>
              <w:overflowPunct/>
              <w:topLinePunct w:val="0"/>
              <w:autoSpaceDE w:val="0"/>
              <w:autoSpaceDN w:val="0"/>
              <w:bidi w:val="0"/>
              <w:adjustRightInd w:val="0"/>
              <w:snapToGrid w:val="0"/>
              <w:spacing w:before="137" w:line="221" w:lineRule="auto"/>
              <w:ind w:left="382"/>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主管部门</w:t>
            </w:r>
          </w:p>
        </w:tc>
        <w:tc>
          <w:tcPr>
            <w:tcW w:w="2260" w:type="dxa"/>
            <w:vAlign w:val="top"/>
          </w:tcPr>
          <w:p w14:paraId="476698E2">
            <w:pPr>
              <w:keepNext w:val="0"/>
              <w:keepLines w:val="0"/>
              <w:pageBreakBefore w:val="0"/>
              <w:widowControl/>
              <w:kinsoku/>
              <w:wordWrap/>
              <w:overflowPunct/>
              <w:topLinePunct w:val="0"/>
              <w:autoSpaceDE w:val="0"/>
              <w:autoSpaceDN w:val="0"/>
              <w:bidi w:val="0"/>
              <w:adjustRightInd w:val="0"/>
              <w:snapToGrid w:val="0"/>
              <w:spacing w:before="136" w:line="221" w:lineRule="auto"/>
              <w:ind w:left="362"/>
              <w:textAlignment w:val="baseline"/>
              <w:outlineLvl w:val="9"/>
              <w:rPr>
                <w:rFonts w:hint="eastAsia" w:ascii="宋体" w:hAnsi="宋体" w:eastAsia="宋体" w:cs="宋体"/>
                <w:sz w:val="19"/>
                <w:szCs w:val="19"/>
              </w:rPr>
            </w:pPr>
            <w:r>
              <w:rPr>
                <w:rFonts w:hint="eastAsia" w:ascii="宋体" w:hAnsi="宋体" w:eastAsia="宋体" w:cs="宋体"/>
                <w:sz w:val="19"/>
                <w:szCs w:val="19"/>
              </w:rPr>
              <w:t>青岛市水务管理局</w:t>
            </w:r>
          </w:p>
        </w:tc>
        <w:tc>
          <w:tcPr>
            <w:tcW w:w="3182" w:type="dxa"/>
            <w:vAlign w:val="top"/>
          </w:tcPr>
          <w:p w14:paraId="78AA1435">
            <w:pPr>
              <w:keepNext w:val="0"/>
              <w:keepLines w:val="0"/>
              <w:pageBreakBefore w:val="0"/>
              <w:widowControl/>
              <w:kinsoku/>
              <w:wordWrap/>
              <w:overflowPunct/>
              <w:topLinePunct w:val="0"/>
              <w:autoSpaceDE w:val="0"/>
              <w:autoSpaceDN w:val="0"/>
              <w:bidi w:val="0"/>
              <w:adjustRightInd w:val="0"/>
              <w:snapToGrid w:val="0"/>
              <w:spacing w:before="137" w:line="221" w:lineRule="auto"/>
              <w:ind w:left="1216"/>
              <w:textAlignment w:val="baseline"/>
              <w:outlineLvl w:val="9"/>
              <w:rPr>
                <w:rFonts w:hint="eastAsia" w:ascii="宋体" w:hAnsi="宋体" w:eastAsia="宋体" w:cs="宋体"/>
                <w:sz w:val="19"/>
                <w:szCs w:val="19"/>
                <w:lang w:eastAsia="zh-CN"/>
              </w:rPr>
            </w:pPr>
            <w:r>
              <w:rPr>
                <w:rFonts w:hint="eastAsia" w:ascii="宋体" w:hAnsi="宋体" w:eastAsia="宋体" w:cs="宋体"/>
                <w:spacing w:val="-1"/>
                <w:sz w:val="19"/>
                <w:szCs w:val="19"/>
                <w:lang w:eastAsia="zh-CN"/>
              </w:rPr>
              <w:t>预算金额（万元）</w:t>
            </w:r>
          </w:p>
        </w:tc>
        <w:tc>
          <w:tcPr>
            <w:tcW w:w="2722" w:type="dxa"/>
            <w:vAlign w:val="top"/>
          </w:tcPr>
          <w:p w14:paraId="4B1F2E71">
            <w:pPr>
              <w:keepNext w:val="0"/>
              <w:keepLines w:val="0"/>
              <w:pageBreakBefore w:val="0"/>
              <w:widowControl/>
              <w:kinsoku/>
              <w:wordWrap/>
              <w:overflowPunct/>
              <w:topLinePunct w:val="0"/>
              <w:autoSpaceDE w:val="0"/>
              <w:autoSpaceDN w:val="0"/>
              <w:bidi w:val="0"/>
              <w:adjustRightInd w:val="0"/>
              <w:snapToGrid w:val="0"/>
              <w:spacing w:before="166" w:line="185" w:lineRule="auto"/>
              <w:ind w:left="1178"/>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3961</w:t>
            </w:r>
          </w:p>
        </w:tc>
      </w:tr>
      <w:tr w14:paraId="7E5910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26" w:hRule="atLeast"/>
        </w:trPr>
        <w:tc>
          <w:tcPr>
            <w:tcW w:w="1521" w:type="dxa"/>
            <w:vAlign w:val="top"/>
          </w:tcPr>
          <w:p w14:paraId="30C2635E">
            <w:pPr>
              <w:keepNext w:val="0"/>
              <w:keepLines w:val="0"/>
              <w:pageBreakBefore w:val="0"/>
              <w:widowControl/>
              <w:kinsoku/>
              <w:wordWrap/>
              <w:overflowPunct/>
              <w:topLinePunct w:val="0"/>
              <w:autoSpaceDE w:val="0"/>
              <w:autoSpaceDN w:val="0"/>
              <w:bidi w:val="0"/>
              <w:adjustRightInd w:val="0"/>
              <w:snapToGrid w:val="0"/>
              <w:spacing w:line="256" w:lineRule="auto"/>
              <w:textAlignment w:val="baseline"/>
              <w:outlineLvl w:val="9"/>
              <w:rPr>
                <w:rFonts w:hint="eastAsia" w:ascii="宋体" w:hAnsi="宋体" w:eastAsia="宋体" w:cs="宋体"/>
                <w:sz w:val="19"/>
                <w:szCs w:val="19"/>
              </w:rPr>
            </w:pPr>
          </w:p>
          <w:p w14:paraId="05739CC1">
            <w:pPr>
              <w:keepNext w:val="0"/>
              <w:keepLines w:val="0"/>
              <w:pageBreakBefore w:val="0"/>
              <w:widowControl/>
              <w:kinsoku/>
              <w:wordWrap/>
              <w:overflowPunct/>
              <w:topLinePunct w:val="0"/>
              <w:autoSpaceDE w:val="0"/>
              <w:autoSpaceDN w:val="0"/>
              <w:bidi w:val="0"/>
              <w:adjustRightInd w:val="0"/>
              <w:snapToGrid w:val="0"/>
              <w:spacing w:line="256" w:lineRule="auto"/>
              <w:textAlignment w:val="baseline"/>
              <w:outlineLvl w:val="9"/>
              <w:rPr>
                <w:rFonts w:hint="eastAsia" w:ascii="宋体" w:hAnsi="宋体" w:eastAsia="宋体" w:cs="宋体"/>
                <w:sz w:val="19"/>
                <w:szCs w:val="19"/>
              </w:rPr>
            </w:pPr>
          </w:p>
          <w:p w14:paraId="0E02E63E">
            <w:pPr>
              <w:keepNext w:val="0"/>
              <w:keepLines w:val="0"/>
              <w:pageBreakBefore w:val="0"/>
              <w:widowControl/>
              <w:kinsoku/>
              <w:wordWrap/>
              <w:overflowPunct/>
              <w:topLinePunct w:val="0"/>
              <w:autoSpaceDE w:val="0"/>
              <w:autoSpaceDN w:val="0"/>
              <w:bidi w:val="0"/>
              <w:adjustRightInd w:val="0"/>
              <w:snapToGrid w:val="0"/>
              <w:spacing w:before="61" w:line="222" w:lineRule="auto"/>
              <w:ind w:left="384"/>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绩效目标</w:t>
            </w:r>
          </w:p>
        </w:tc>
        <w:tc>
          <w:tcPr>
            <w:tcW w:w="8164" w:type="dxa"/>
            <w:gridSpan w:val="3"/>
            <w:vAlign w:val="top"/>
          </w:tcPr>
          <w:p w14:paraId="5AC095D3">
            <w:pPr>
              <w:keepNext w:val="0"/>
              <w:keepLines w:val="0"/>
              <w:pageBreakBefore w:val="0"/>
              <w:widowControl/>
              <w:kinsoku/>
              <w:wordWrap/>
              <w:overflowPunct/>
              <w:topLinePunct w:val="0"/>
              <w:autoSpaceDE w:val="0"/>
              <w:autoSpaceDN w:val="0"/>
              <w:bidi w:val="0"/>
              <w:adjustRightInd w:val="0"/>
              <w:snapToGrid w:val="0"/>
              <w:spacing w:line="274" w:lineRule="auto"/>
              <w:textAlignment w:val="baseline"/>
              <w:outlineLvl w:val="9"/>
              <w:rPr>
                <w:rFonts w:hint="eastAsia" w:ascii="宋体" w:hAnsi="宋体" w:eastAsia="宋体" w:cs="宋体"/>
                <w:sz w:val="19"/>
                <w:szCs w:val="19"/>
              </w:rPr>
            </w:pPr>
          </w:p>
          <w:p w14:paraId="25B2B1B7">
            <w:pPr>
              <w:keepNext w:val="0"/>
              <w:keepLines w:val="0"/>
              <w:pageBreakBefore w:val="0"/>
              <w:widowControl/>
              <w:kinsoku/>
              <w:wordWrap/>
              <w:overflowPunct/>
              <w:topLinePunct w:val="0"/>
              <w:autoSpaceDE w:val="0"/>
              <w:autoSpaceDN w:val="0"/>
              <w:bidi w:val="0"/>
              <w:adjustRightInd w:val="0"/>
              <w:snapToGrid w:val="0"/>
              <w:spacing w:before="62" w:line="229" w:lineRule="auto"/>
              <w:ind w:left="33" w:right="18" w:firstLine="1"/>
              <w:jc w:val="both"/>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完成莱西市洙河治理工程（潍莱高速至北京路段）、莱西市大沽</w:t>
            </w:r>
            <w:r>
              <w:rPr>
                <w:rFonts w:hint="eastAsia" w:ascii="宋体" w:hAnsi="宋体" w:eastAsia="宋体" w:cs="宋体"/>
                <w:spacing w:val="3"/>
                <w:sz w:val="19"/>
                <w:szCs w:val="19"/>
              </w:rPr>
              <w:t>河上游段（307省道桥-096县道</w:t>
            </w:r>
            <w:r>
              <w:rPr>
                <w:rFonts w:hint="eastAsia" w:ascii="宋体" w:hAnsi="宋体" w:eastAsia="宋体" w:cs="宋体"/>
                <w:spacing w:val="1"/>
                <w:sz w:val="19"/>
                <w:szCs w:val="19"/>
              </w:rPr>
              <w:t>桥）河库连通工程、莱西市洙河高格庄水库至潍莱高速段河道治理工程、平度市北</w:t>
            </w:r>
            <w:r>
              <w:rPr>
                <w:rFonts w:hint="eastAsia" w:ascii="宋体" w:hAnsi="宋体" w:eastAsia="宋体" w:cs="宋体"/>
                <w:sz w:val="19"/>
                <w:szCs w:val="19"/>
              </w:rPr>
              <w:t>胶莱河新河蓄</w:t>
            </w:r>
            <w:r>
              <w:rPr>
                <w:rFonts w:hint="eastAsia" w:ascii="宋体" w:hAnsi="宋体" w:eastAsia="宋体" w:cs="宋体"/>
                <w:spacing w:val="1"/>
                <w:sz w:val="19"/>
                <w:szCs w:val="19"/>
              </w:rPr>
              <w:t>水防潮闸除险加固工程的项目竣工决算审核工作，拨付区市该项目剩余市级补助资金。</w:t>
            </w:r>
          </w:p>
        </w:tc>
      </w:tr>
      <w:tr w14:paraId="55FE82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521" w:type="dxa"/>
            <w:vAlign w:val="top"/>
          </w:tcPr>
          <w:p w14:paraId="719C89BF">
            <w:pPr>
              <w:keepNext w:val="0"/>
              <w:keepLines w:val="0"/>
              <w:pageBreakBefore w:val="0"/>
              <w:widowControl/>
              <w:kinsoku/>
              <w:wordWrap/>
              <w:overflowPunct/>
              <w:topLinePunct w:val="0"/>
              <w:autoSpaceDE w:val="0"/>
              <w:autoSpaceDN w:val="0"/>
              <w:bidi w:val="0"/>
              <w:adjustRightInd w:val="0"/>
              <w:snapToGrid w:val="0"/>
              <w:spacing w:before="141" w:line="222" w:lineRule="auto"/>
              <w:ind w:left="384"/>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一级指标</w:t>
            </w:r>
          </w:p>
        </w:tc>
        <w:tc>
          <w:tcPr>
            <w:tcW w:w="2260" w:type="dxa"/>
            <w:vAlign w:val="top"/>
          </w:tcPr>
          <w:p w14:paraId="4AC94AC7">
            <w:pPr>
              <w:keepNext w:val="0"/>
              <w:keepLines w:val="0"/>
              <w:pageBreakBefore w:val="0"/>
              <w:widowControl/>
              <w:kinsoku/>
              <w:wordWrap/>
              <w:overflowPunct/>
              <w:topLinePunct w:val="0"/>
              <w:autoSpaceDE w:val="0"/>
              <w:autoSpaceDN w:val="0"/>
              <w:bidi w:val="0"/>
              <w:adjustRightInd w:val="0"/>
              <w:snapToGrid w:val="0"/>
              <w:spacing w:before="141" w:line="222" w:lineRule="auto"/>
              <w:ind w:left="752"/>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二级指标</w:t>
            </w:r>
          </w:p>
        </w:tc>
        <w:tc>
          <w:tcPr>
            <w:tcW w:w="3182" w:type="dxa"/>
            <w:vAlign w:val="top"/>
          </w:tcPr>
          <w:p w14:paraId="49DA4905">
            <w:pPr>
              <w:keepNext w:val="0"/>
              <w:keepLines w:val="0"/>
              <w:pageBreakBefore w:val="0"/>
              <w:widowControl/>
              <w:kinsoku/>
              <w:wordWrap/>
              <w:overflowPunct/>
              <w:topLinePunct w:val="0"/>
              <w:autoSpaceDE w:val="0"/>
              <w:autoSpaceDN w:val="0"/>
              <w:bidi w:val="0"/>
              <w:adjustRightInd w:val="0"/>
              <w:snapToGrid w:val="0"/>
              <w:spacing w:before="141" w:line="222" w:lineRule="auto"/>
              <w:ind w:left="1215"/>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三级指标</w:t>
            </w:r>
          </w:p>
        </w:tc>
        <w:tc>
          <w:tcPr>
            <w:tcW w:w="2722" w:type="dxa"/>
            <w:vAlign w:val="top"/>
          </w:tcPr>
          <w:p w14:paraId="7FC3A70E">
            <w:pPr>
              <w:keepNext w:val="0"/>
              <w:keepLines w:val="0"/>
              <w:pageBreakBefore w:val="0"/>
              <w:widowControl/>
              <w:kinsoku/>
              <w:wordWrap/>
              <w:overflowPunct/>
              <w:topLinePunct w:val="0"/>
              <w:autoSpaceDE w:val="0"/>
              <w:autoSpaceDN w:val="0"/>
              <w:bidi w:val="0"/>
              <w:adjustRightInd w:val="0"/>
              <w:snapToGrid w:val="0"/>
              <w:spacing w:before="141" w:line="221" w:lineRule="auto"/>
              <w:ind w:left="1084"/>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指标值</w:t>
            </w:r>
          </w:p>
        </w:tc>
      </w:tr>
      <w:tr w14:paraId="371737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521" w:type="dxa"/>
            <w:vMerge w:val="restart"/>
            <w:tcBorders>
              <w:bottom w:val="nil"/>
            </w:tcBorders>
            <w:vAlign w:val="top"/>
          </w:tcPr>
          <w:p w14:paraId="3751730D">
            <w:pPr>
              <w:keepNext w:val="0"/>
              <w:keepLines w:val="0"/>
              <w:pageBreakBefore w:val="0"/>
              <w:widowControl/>
              <w:kinsoku/>
              <w:wordWrap/>
              <w:overflowPunct/>
              <w:topLinePunct w:val="0"/>
              <w:autoSpaceDE w:val="0"/>
              <w:autoSpaceDN w:val="0"/>
              <w:bidi w:val="0"/>
              <w:adjustRightInd w:val="0"/>
              <w:snapToGrid w:val="0"/>
              <w:spacing w:line="313" w:lineRule="auto"/>
              <w:textAlignment w:val="baseline"/>
              <w:outlineLvl w:val="9"/>
              <w:rPr>
                <w:rFonts w:hint="eastAsia" w:ascii="宋体" w:hAnsi="宋体" w:eastAsia="宋体" w:cs="宋体"/>
                <w:sz w:val="19"/>
                <w:szCs w:val="19"/>
              </w:rPr>
            </w:pPr>
          </w:p>
          <w:p w14:paraId="22F8CFFF">
            <w:pPr>
              <w:keepNext w:val="0"/>
              <w:keepLines w:val="0"/>
              <w:pageBreakBefore w:val="0"/>
              <w:widowControl/>
              <w:kinsoku/>
              <w:wordWrap/>
              <w:overflowPunct/>
              <w:topLinePunct w:val="0"/>
              <w:autoSpaceDE w:val="0"/>
              <w:autoSpaceDN w:val="0"/>
              <w:bidi w:val="0"/>
              <w:adjustRightInd w:val="0"/>
              <w:snapToGrid w:val="0"/>
              <w:spacing w:before="61" w:line="221" w:lineRule="auto"/>
              <w:ind w:left="382"/>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成本指标</w:t>
            </w:r>
          </w:p>
        </w:tc>
        <w:tc>
          <w:tcPr>
            <w:tcW w:w="2260" w:type="dxa"/>
            <w:vMerge w:val="restart"/>
            <w:tcBorders>
              <w:bottom w:val="nil"/>
            </w:tcBorders>
            <w:vAlign w:val="top"/>
          </w:tcPr>
          <w:p w14:paraId="0A644C8F">
            <w:pPr>
              <w:keepNext w:val="0"/>
              <w:keepLines w:val="0"/>
              <w:pageBreakBefore w:val="0"/>
              <w:widowControl/>
              <w:kinsoku/>
              <w:wordWrap/>
              <w:overflowPunct/>
              <w:topLinePunct w:val="0"/>
              <w:autoSpaceDE w:val="0"/>
              <w:autoSpaceDN w:val="0"/>
              <w:bidi w:val="0"/>
              <w:adjustRightInd w:val="0"/>
              <w:snapToGrid w:val="0"/>
              <w:spacing w:line="313" w:lineRule="auto"/>
              <w:textAlignment w:val="baseline"/>
              <w:outlineLvl w:val="9"/>
              <w:rPr>
                <w:rFonts w:hint="eastAsia" w:ascii="宋体" w:hAnsi="宋体" w:eastAsia="宋体" w:cs="宋体"/>
                <w:sz w:val="19"/>
                <w:szCs w:val="19"/>
              </w:rPr>
            </w:pPr>
          </w:p>
          <w:p w14:paraId="69667FFB">
            <w:pPr>
              <w:keepNext w:val="0"/>
              <w:keepLines w:val="0"/>
              <w:pageBreakBefore w:val="0"/>
              <w:widowControl/>
              <w:kinsoku/>
              <w:wordWrap/>
              <w:overflowPunct/>
              <w:topLinePunct w:val="0"/>
              <w:autoSpaceDE w:val="0"/>
              <w:autoSpaceDN w:val="0"/>
              <w:bidi w:val="0"/>
              <w:adjustRightInd w:val="0"/>
              <w:snapToGrid w:val="0"/>
              <w:spacing w:before="61" w:line="221" w:lineRule="auto"/>
              <w:ind w:left="559"/>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经济成本指标</w:t>
            </w:r>
          </w:p>
        </w:tc>
        <w:tc>
          <w:tcPr>
            <w:tcW w:w="3182" w:type="dxa"/>
            <w:vAlign w:val="top"/>
          </w:tcPr>
          <w:p w14:paraId="462D8B3B">
            <w:pPr>
              <w:keepNext w:val="0"/>
              <w:keepLines w:val="0"/>
              <w:pageBreakBefore w:val="0"/>
              <w:widowControl/>
              <w:kinsoku/>
              <w:wordWrap/>
              <w:overflowPunct/>
              <w:topLinePunct w:val="0"/>
              <w:autoSpaceDE w:val="0"/>
              <w:autoSpaceDN w:val="0"/>
              <w:bidi w:val="0"/>
              <w:adjustRightInd w:val="0"/>
              <w:snapToGrid w:val="0"/>
              <w:spacing w:before="144" w:line="221" w:lineRule="auto"/>
              <w:ind w:left="732"/>
              <w:textAlignment w:val="baseline"/>
              <w:outlineLvl w:val="9"/>
              <w:rPr>
                <w:rFonts w:hint="eastAsia" w:ascii="宋体" w:hAnsi="宋体" w:eastAsia="宋体" w:cs="宋体"/>
                <w:sz w:val="19"/>
                <w:szCs w:val="19"/>
              </w:rPr>
            </w:pPr>
            <w:r>
              <w:rPr>
                <w:rFonts w:hint="eastAsia" w:ascii="宋体" w:hAnsi="宋体" w:eastAsia="宋体" w:cs="宋体"/>
                <w:sz w:val="19"/>
                <w:szCs w:val="19"/>
              </w:rPr>
              <w:t>超合同额支付资金数</w:t>
            </w:r>
          </w:p>
        </w:tc>
        <w:tc>
          <w:tcPr>
            <w:tcW w:w="2722" w:type="dxa"/>
            <w:vAlign w:val="top"/>
          </w:tcPr>
          <w:p w14:paraId="4BC3A64E">
            <w:pPr>
              <w:keepNext w:val="0"/>
              <w:keepLines w:val="0"/>
              <w:pageBreakBefore w:val="0"/>
              <w:widowControl/>
              <w:kinsoku/>
              <w:wordWrap/>
              <w:overflowPunct/>
              <w:topLinePunct w:val="0"/>
              <w:autoSpaceDE w:val="0"/>
              <w:autoSpaceDN w:val="0"/>
              <w:bidi w:val="0"/>
              <w:adjustRightInd w:val="0"/>
              <w:snapToGrid w:val="0"/>
              <w:spacing w:before="175" w:line="184" w:lineRule="auto"/>
              <w:ind w:left="1271"/>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=0</w:t>
            </w:r>
          </w:p>
        </w:tc>
      </w:tr>
      <w:tr w14:paraId="5E4C8F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521" w:type="dxa"/>
            <w:vMerge w:val="continue"/>
            <w:tcBorders>
              <w:top w:val="nil"/>
            </w:tcBorders>
            <w:vAlign w:val="top"/>
          </w:tcPr>
          <w:p w14:paraId="3DEF9E1A">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260" w:type="dxa"/>
            <w:vMerge w:val="continue"/>
            <w:tcBorders>
              <w:top w:val="nil"/>
            </w:tcBorders>
            <w:vAlign w:val="top"/>
          </w:tcPr>
          <w:p w14:paraId="1B0C969B">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182" w:type="dxa"/>
            <w:vAlign w:val="top"/>
          </w:tcPr>
          <w:p w14:paraId="6DB1B468">
            <w:pPr>
              <w:keepNext w:val="0"/>
              <w:keepLines w:val="0"/>
              <w:pageBreakBefore w:val="0"/>
              <w:widowControl/>
              <w:kinsoku/>
              <w:wordWrap/>
              <w:overflowPunct/>
              <w:topLinePunct w:val="0"/>
              <w:autoSpaceDE w:val="0"/>
              <w:autoSpaceDN w:val="0"/>
              <w:bidi w:val="0"/>
              <w:adjustRightInd w:val="0"/>
              <w:snapToGrid w:val="0"/>
              <w:spacing w:before="143" w:line="221" w:lineRule="auto"/>
              <w:ind w:left="828"/>
              <w:textAlignment w:val="baseline"/>
              <w:outlineLvl w:val="9"/>
              <w:rPr>
                <w:rFonts w:hint="eastAsia" w:ascii="宋体" w:hAnsi="宋体" w:eastAsia="宋体" w:cs="宋体"/>
                <w:sz w:val="19"/>
                <w:szCs w:val="19"/>
              </w:rPr>
            </w:pPr>
            <w:r>
              <w:rPr>
                <w:rFonts w:hint="eastAsia" w:ascii="宋体" w:hAnsi="宋体" w:eastAsia="宋体" w:cs="宋体"/>
                <w:sz w:val="19"/>
                <w:szCs w:val="19"/>
              </w:rPr>
              <w:t>超项目概算资金数</w:t>
            </w:r>
          </w:p>
        </w:tc>
        <w:tc>
          <w:tcPr>
            <w:tcW w:w="2722" w:type="dxa"/>
            <w:vAlign w:val="top"/>
          </w:tcPr>
          <w:p w14:paraId="3052720F">
            <w:pPr>
              <w:keepNext w:val="0"/>
              <w:keepLines w:val="0"/>
              <w:pageBreakBefore w:val="0"/>
              <w:widowControl/>
              <w:kinsoku/>
              <w:wordWrap/>
              <w:overflowPunct/>
              <w:topLinePunct w:val="0"/>
              <w:autoSpaceDE w:val="0"/>
              <w:autoSpaceDN w:val="0"/>
              <w:bidi w:val="0"/>
              <w:adjustRightInd w:val="0"/>
              <w:snapToGrid w:val="0"/>
              <w:spacing w:before="173" w:line="184" w:lineRule="auto"/>
              <w:ind w:left="1271"/>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=0</w:t>
            </w:r>
          </w:p>
        </w:tc>
      </w:tr>
      <w:tr w14:paraId="479CC2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521" w:type="dxa"/>
            <w:vMerge w:val="restart"/>
            <w:tcBorders>
              <w:bottom w:val="nil"/>
            </w:tcBorders>
            <w:vAlign w:val="top"/>
          </w:tcPr>
          <w:p w14:paraId="0627B480">
            <w:pPr>
              <w:keepNext w:val="0"/>
              <w:keepLines w:val="0"/>
              <w:pageBreakBefore w:val="0"/>
              <w:widowControl/>
              <w:kinsoku/>
              <w:wordWrap/>
              <w:overflowPunct/>
              <w:topLinePunct w:val="0"/>
              <w:autoSpaceDE w:val="0"/>
              <w:autoSpaceDN w:val="0"/>
              <w:bidi w:val="0"/>
              <w:adjustRightInd w:val="0"/>
              <w:snapToGrid w:val="0"/>
              <w:spacing w:line="286" w:lineRule="auto"/>
              <w:textAlignment w:val="baseline"/>
              <w:outlineLvl w:val="9"/>
              <w:rPr>
                <w:rFonts w:hint="eastAsia" w:ascii="宋体" w:hAnsi="宋体" w:eastAsia="宋体" w:cs="宋体"/>
                <w:sz w:val="19"/>
                <w:szCs w:val="19"/>
              </w:rPr>
            </w:pPr>
          </w:p>
          <w:p w14:paraId="7EB222F4">
            <w:pPr>
              <w:keepNext w:val="0"/>
              <w:keepLines w:val="0"/>
              <w:pageBreakBefore w:val="0"/>
              <w:widowControl/>
              <w:kinsoku/>
              <w:wordWrap/>
              <w:overflowPunct/>
              <w:topLinePunct w:val="0"/>
              <w:autoSpaceDE w:val="0"/>
              <w:autoSpaceDN w:val="0"/>
              <w:bidi w:val="0"/>
              <w:adjustRightInd w:val="0"/>
              <w:snapToGrid w:val="0"/>
              <w:spacing w:line="287" w:lineRule="auto"/>
              <w:textAlignment w:val="baseline"/>
              <w:outlineLvl w:val="9"/>
              <w:rPr>
                <w:rFonts w:hint="eastAsia" w:ascii="宋体" w:hAnsi="宋体" w:eastAsia="宋体" w:cs="宋体"/>
                <w:sz w:val="19"/>
                <w:szCs w:val="19"/>
              </w:rPr>
            </w:pPr>
          </w:p>
          <w:p w14:paraId="5CEA6EFD">
            <w:pPr>
              <w:keepNext w:val="0"/>
              <w:keepLines w:val="0"/>
              <w:pageBreakBefore w:val="0"/>
              <w:widowControl/>
              <w:kinsoku/>
              <w:wordWrap/>
              <w:overflowPunct/>
              <w:topLinePunct w:val="0"/>
              <w:autoSpaceDE w:val="0"/>
              <w:autoSpaceDN w:val="0"/>
              <w:bidi w:val="0"/>
              <w:adjustRightInd w:val="0"/>
              <w:snapToGrid w:val="0"/>
              <w:spacing w:line="287" w:lineRule="auto"/>
              <w:textAlignment w:val="baseline"/>
              <w:outlineLvl w:val="9"/>
              <w:rPr>
                <w:rFonts w:hint="eastAsia" w:ascii="宋体" w:hAnsi="宋体" w:eastAsia="宋体" w:cs="宋体"/>
                <w:sz w:val="19"/>
                <w:szCs w:val="19"/>
              </w:rPr>
            </w:pPr>
          </w:p>
          <w:p w14:paraId="544B10A7">
            <w:pPr>
              <w:keepNext w:val="0"/>
              <w:keepLines w:val="0"/>
              <w:pageBreakBefore w:val="0"/>
              <w:widowControl/>
              <w:kinsoku/>
              <w:wordWrap/>
              <w:overflowPunct/>
              <w:topLinePunct w:val="0"/>
              <w:autoSpaceDE w:val="0"/>
              <w:autoSpaceDN w:val="0"/>
              <w:bidi w:val="0"/>
              <w:adjustRightInd w:val="0"/>
              <w:snapToGrid w:val="0"/>
              <w:spacing w:line="287" w:lineRule="auto"/>
              <w:textAlignment w:val="baseline"/>
              <w:outlineLvl w:val="9"/>
              <w:rPr>
                <w:rFonts w:hint="eastAsia" w:ascii="宋体" w:hAnsi="宋体" w:eastAsia="宋体" w:cs="宋体"/>
                <w:sz w:val="19"/>
                <w:szCs w:val="19"/>
              </w:rPr>
            </w:pPr>
          </w:p>
          <w:p w14:paraId="27FBA137">
            <w:pPr>
              <w:keepNext w:val="0"/>
              <w:keepLines w:val="0"/>
              <w:pageBreakBefore w:val="0"/>
              <w:widowControl/>
              <w:kinsoku/>
              <w:wordWrap/>
              <w:overflowPunct/>
              <w:topLinePunct w:val="0"/>
              <w:autoSpaceDE w:val="0"/>
              <w:autoSpaceDN w:val="0"/>
              <w:bidi w:val="0"/>
              <w:adjustRightInd w:val="0"/>
              <w:snapToGrid w:val="0"/>
              <w:spacing w:before="62" w:line="221" w:lineRule="auto"/>
              <w:ind w:left="380"/>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产出指标</w:t>
            </w:r>
          </w:p>
        </w:tc>
        <w:tc>
          <w:tcPr>
            <w:tcW w:w="2260" w:type="dxa"/>
            <w:vMerge w:val="restart"/>
            <w:tcBorders>
              <w:bottom w:val="nil"/>
            </w:tcBorders>
            <w:vAlign w:val="top"/>
          </w:tcPr>
          <w:p w14:paraId="2D5D8998">
            <w:pPr>
              <w:keepNext w:val="0"/>
              <w:keepLines w:val="0"/>
              <w:pageBreakBefore w:val="0"/>
              <w:widowControl/>
              <w:kinsoku/>
              <w:wordWrap/>
              <w:overflowPunct/>
              <w:topLinePunct w:val="0"/>
              <w:autoSpaceDE w:val="0"/>
              <w:autoSpaceDN w:val="0"/>
              <w:bidi w:val="0"/>
              <w:adjustRightInd w:val="0"/>
              <w:snapToGrid w:val="0"/>
              <w:spacing w:line="315" w:lineRule="auto"/>
              <w:textAlignment w:val="baseline"/>
              <w:outlineLvl w:val="9"/>
              <w:rPr>
                <w:rFonts w:hint="eastAsia" w:ascii="宋体" w:hAnsi="宋体" w:eastAsia="宋体" w:cs="宋体"/>
                <w:sz w:val="19"/>
                <w:szCs w:val="19"/>
              </w:rPr>
            </w:pPr>
          </w:p>
          <w:p w14:paraId="6F6ED40E">
            <w:pPr>
              <w:keepNext w:val="0"/>
              <w:keepLines w:val="0"/>
              <w:pageBreakBefore w:val="0"/>
              <w:widowControl/>
              <w:kinsoku/>
              <w:wordWrap/>
              <w:overflowPunct/>
              <w:topLinePunct w:val="0"/>
              <w:autoSpaceDE w:val="0"/>
              <w:autoSpaceDN w:val="0"/>
              <w:bidi w:val="0"/>
              <w:adjustRightInd w:val="0"/>
              <w:snapToGrid w:val="0"/>
              <w:spacing w:before="62" w:line="221" w:lineRule="auto"/>
              <w:ind w:left="751"/>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数量指标</w:t>
            </w:r>
          </w:p>
        </w:tc>
        <w:tc>
          <w:tcPr>
            <w:tcW w:w="3182" w:type="dxa"/>
            <w:vAlign w:val="top"/>
          </w:tcPr>
          <w:p w14:paraId="435C87C5">
            <w:pPr>
              <w:keepNext w:val="0"/>
              <w:keepLines w:val="0"/>
              <w:pageBreakBefore w:val="0"/>
              <w:widowControl/>
              <w:kinsoku/>
              <w:wordWrap/>
              <w:overflowPunct/>
              <w:topLinePunct w:val="0"/>
              <w:autoSpaceDE w:val="0"/>
              <w:autoSpaceDN w:val="0"/>
              <w:bidi w:val="0"/>
              <w:adjustRightInd w:val="0"/>
              <w:snapToGrid w:val="0"/>
              <w:spacing w:before="146" w:line="221" w:lineRule="auto"/>
              <w:ind w:left="540"/>
              <w:textAlignment w:val="baseline"/>
              <w:outlineLvl w:val="9"/>
              <w:rPr>
                <w:rFonts w:hint="eastAsia" w:ascii="宋体" w:hAnsi="宋体" w:eastAsia="宋体" w:cs="宋体"/>
                <w:sz w:val="19"/>
                <w:szCs w:val="19"/>
              </w:rPr>
            </w:pPr>
            <w:r>
              <w:rPr>
                <w:rFonts w:hint="eastAsia" w:ascii="宋体" w:hAnsi="宋体" w:eastAsia="宋体" w:cs="宋体"/>
                <w:sz w:val="19"/>
                <w:szCs w:val="19"/>
              </w:rPr>
              <w:t>完成竣工决算审核项目数</w:t>
            </w:r>
          </w:p>
        </w:tc>
        <w:tc>
          <w:tcPr>
            <w:tcW w:w="2722" w:type="dxa"/>
            <w:vAlign w:val="top"/>
          </w:tcPr>
          <w:p w14:paraId="787F476A">
            <w:pPr>
              <w:keepNext w:val="0"/>
              <w:keepLines w:val="0"/>
              <w:pageBreakBefore w:val="0"/>
              <w:widowControl/>
              <w:kinsoku/>
              <w:wordWrap/>
              <w:overflowPunct/>
              <w:topLinePunct w:val="0"/>
              <w:autoSpaceDE w:val="0"/>
              <w:autoSpaceDN w:val="0"/>
              <w:bidi w:val="0"/>
              <w:adjustRightInd w:val="0"/>
              <w:snapToGrid w:val="0"/>
              <w:spacing w:before="146" w:line="222" w:lineRule="auto"/>
              <w:ind w:left="1176"/>
              <w:textAlignment w:val="baseline"/>
              <w:outlineLvl w:val="9"/>
              <w:rPr>
                <w:rFonts w:hint="eastAsia" w:ascii="宋体" w:hAnsi="宋体" w:eastAsia="宋体" w:cs="宋体"/>
                <w:sz w:val="19"/>
                <w:szCs w:val="19"/>
              </w:rPr>
            </w:pPr>
            <w:r>
              <w:rPr>
                <w:rFonts w:hint="eastAsia" w:ascii="宋体" w:hAnsi="宋体" w:eastAsia="宋体" w:cs="宋体"/>
                <w:sz w:val="19"/>
                <w:szCs w:val="19"/>
              </w:rPr>
              <w:t>=4项</w:t>
            </w:r>
          </w:p>
        </w:tc>
      </w:tr>
      <w:tr w14:paraId="11CCE3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521" w:type="dxa"/>
            <w:vMerge w:val="continue"/>
            <w:tcBorders>
              <w:top w:val="nil"/>
              <w:bottom w:val="nil"/>
            </w:tcBorders>
            <w:vAlign w:val="top"/>
          </w:tcPr>
          <w:p w14:paraId="532509FD">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260" w:type="dxa"/>
            <w:vMerge w:val="continue"/>
            <w:tcBorders>
              <w:top w:val="nil"/>
            </w:tcBorders>
            <w:vAlign w:val="top"/>
          </w:tcPr>
          <w:p w14:paraId="47176032">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182" w:type="dxa"/>
            <w:vAlign w:val="top"/>
          </w:tcPr>
          <w:p w14:paraId="6C6C6672">
            <w:pPr>
              <w:keepNext w:val="0"/>
              <w:keepLines w:val="0"/>
              <w:pageBreakBefore w:val="0"/>
              <w:widowControl/>
              <w:kinsoku/>
              <w:wordWrap/>
              <w:overflowPunct/>
              <w:topLinePunct w:val="0"/>
              <w:autoSpaceDE w:val="0"/>
              <w:autoSpaceDN w:val="0"/>
              <w:bidi w:val="0"/>
              <w:adjustRightInd w:val="0"/>
              <w:snapToGrid w:val="0"/>
              <w:spacing w:before="145" w:line="221" w:lineRule="auto"/>
              <w:ind w:left="153"/>
              <w:textAlignment w:val="baseline"/>
              <w:outlineLvl w:val="9"/>
              <w:rPr>
                <w:rFonts w:hint="eastAsia" w:ascii="宋体" w:hAnsi="宋体" w:eastAsia="宋体" w:cs="宋体"/>
                <w:sz w:val="19"/>
                <w:szCs w:val="19"/>
              </w:rPr>
            </w:pPr>
            <w:r>
              <w:rPr>
                <w:rFonts w:hint="eastAsia" w:ascii="宋体" w:hAnsi="宋体" w:eastAsia="宋体" w:cs="宋体"/>
                <w:sz w:val="19"/>
                <w:szCs w:val="19"/>
              </w:rPr>
              <w:t>拨付区市剩余市级补助资金项目数</w:t>
            </w:r>
          </w:p>
        </w:tc>
        <w:tc>
          <w:tcPr>
            <w:tcW w:w="2722" w:type="dxa"/>
            <w:vAlign w:val="top"/>
          </w:tcPr>
          <w:p w14:paraId="245CEBEF">
            <w:pPr>
              <w:keepNext w:val="0"/>
              <w:keepLines w:val="0"/>
              <w:pageBreakBefore w:val="0"/>
              <w:widowControl/>
              <w:kinsoku/>
              <w:wordWrap/>
              <w:overflowPunct/>
              <w:topLinePunct w:val="0"/>
              <w:autoSpaceDE w:val="0"/>
              <w:autoSpaceDN w:val="0"/>
              <w:bidi w:val="0"/>
              <w:adjustRightInd w:val="0"/>
              <w:snapToGrid w:val="0"/>
              <w:spacing w:before="145" w:line="222" w:lineRule="auto"/>
              <w:ind w:left="1176"/>
              <w:textAlignment w:val="baseline"/>
              <w:outlineLvl w:val="9"/>
              <w:rPr>
                <w:rFonts w:hint="eastAsia" w:ascii="宋体" w:hAnsi="宋体" w:eastAsia="宋体" w:cs="宋体"/>
                <w:sz w:val="19"/>
                <w:szCs w:val="19"/>
              </w:rPr>
            </w:pPr>
            <w:r>
              <w:rPr>
                <w:rFonts w:hint="eastAsia" w:ascii="宋体" w:hAnsi="宋体" w:eastAsia="宋体" w:cs="宋体"/>
                <w:sz w:val="19"/>
                <w:szCs w:val="19"/>
              </w:rPr>
              <w:t>=4项</w:t>
            </w:r>
          </w:p>
        </w:tc>
      </w:tr>
      <w:tr w14:paraId="27A25C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521" w:type="dxa"/>
            <w:vMerge w:val="continue"/>
            <w:tcBorders>
              <w:top w:val="nil"/>
              <w:bottom w:val="nil"/>
            </w:tcBorders>
            <w:vAlign w:val="top"/>
          </w:tcPr>
          <w:p w14:paraId="04C5E9C1">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260" w:type="dxa"/>
            <w:vMerge w:val="restart"/>
            <w:tcBorders>
              <w:bottom w:val="nil"/>
            </w:tcBorders>
            <w:vAlign w:val="top"/>
          </w:tcPr>
          <w:p w14:paraId="1621CFBC">
            <w:pPr>
              <w:keepNext w:val="0"/>
              <w:keepLines w:val="0"/>
              <w:pageBreakBefore w:val="0"/>
              <w:widowControl/>
              <w:kinsoku/>
              <w:wordWrap/>
              <w:overflowPunct/>
              <w:topLinePunct w:val="0"/>
              <w:autoSpaceDE w:val="0"/>
              <w:autoSpaceDN w:val="0"/>
              <w:bidi w:val="0"/>
              <w:adjustRightInd w:val="0"/>
              <w:snapToGrid w:val="0"/>
              <w:spacing w:line="453" w:lineRule="auto"/>
              <w:textAlignment w:val="baseline"/>
              <w:outlineLvl w:val="9"/>
              <w:rPr>
                <w:rFonts w:hint="eastAsia" w:ascii="宋体" w:hAnsi="宋体" w:eastAsia="宋体" w:cs="宋体"/>
                <w:sz w:val="19"/>
                <w:szCs w:val="19"/>
              </w:rPr>
            </w:pPr>
          </w:p>
          <w:p w14:paraId="425A9260">
            <w:pPr>
              <w:keepNext w:val="0"/>
              <w:keepLines w:val="0"/>
              <w:pageBreakBefore w:val="0"/>
              <w:widowControl/>
              <w:kinsoku/>
              <w:wordWrap/>
              <w:overflowPunct/>
              <w:topLinePunct w:val="0"/>
              <w:autoSpaceDE w:val="0"/>
              <w:autoSpaceDN w:val="0"/>
              <w:bidi w:val="0"/>
              <w:adjustRightInd w:val="0"/>
              <w:snapToGrid w:val="0"/>
              <w:spacing w:before="62" w:line="222" w:lineRule="auto"/>
              <w:ind w:left="750"/>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质量指标</w:t>
            </w:r>
          </w:p>
        </w:tc>
        <w:tc>
          <w:tcPr>
            <w:tcW w:w="3182" w:type="dxa"/>
            <w:vAlign w:val="top"/>
          </w:tcPr>
          <w:p w14:paraId="2A82EA9A">
            <w:pPr>
              <w:keepNext w:val="0"/>
              <w:keepLines w:val="0"/>
              <w:pageBreakBefore w:val="0"/>
              <w:widowControl/>
              <w:kinsoku/>
              <w:wordWrap/>
              <w:overflowPunct/>
              <w:topLinePunct w:val="0"/>
              <w:autoSpaceDE w:val="0"/>
              <w:autoSpaceDN w:val="0"/>
              <w:bidi w:val="0"/>
              <w:adjustRightInd w:val="0"/>
              <w:snapToGrid w:val="0"/>
              <w:spacing w:before="148" w:line="221" w:lineRule="auto"/>
              <w:ind w:left="735"/>
              <w:textAlignment w:val="baseline"/>
              <w:outlineLvl w:val="9"/>
              <w:rPr>
                <w:rFonts w:hint="eastAsia" w:ascii="宋体" w:hAnsi="宋体" w:eastAsia="宋体" w:cs="宋体"/>
                <w:sz w:val="19"/>
                <w:szCs w:val="19"/>
              </w:rPr>
            </w:pPr>
            <w:r>
              <w:rPr>
                <w:rFonts w:hint="eastAsia" w:ascii="宋体" w:hAnsi="宋体" w:eastAsia="宋体" w:cs="宋体"/>
                <w:sz w:val="19"/>
                <w:szCs w:val="19"/>
              </w:rPr>
              <w:t>建设工程验收合格率</w:t>
            </w:r>
          </w:p>
        </w:tc>
        <w:tc>
          <w:tcPr>
            <w:tcW w:w="2722" w:type="dxa"/>
            <w:vAlign w:val="top"/>
          </w:tcPr>
          <w:p w14:paraId="72888F12">
            <w:pPr>
              <w:keepNext w:val="0"/>
              <w:keepLines w:val="0"/>
              <w:pageBreakBefore w:val="0"/>
              <w:widowControl/>
              <w:kinsoku/>
              <w:wordWrap/>
              <w:overflowPunct/>
              <w:topLinePunct w:val="0"/>
              <w:autoSpaceDE w:val="0"/>
              <w:autoSpaceDN w:val="0"/>
              <w:bidi w:val="0"/>
              <w:adjustRightInd w:val="0"/>
              <w:snapToGrid w:val="0"/>
              <w:spacing w:before="149" w:line="241" w:lineRule="auto"/>
              <w:ind w:left="1125"/>
              <w:textAlignment w:val="baseline"/>
              <w:outlineLvl w:val="9"/>
              <w:rPr>
                <w:rFonts w:hint="eastAsia" w:ascii="宋体" w:hAnsi="宋体" w:eastAsia="宋体" w:cs="宋体"/>
                <w:sz w:val="19"/>
                <w:szCs w:val="19"/>
              </w:rPr>
            </w:pPr>
            <w:r>
              <w:rPr>
                <w:rFonts w:hint="eastAsia" w:ascii="宋体" w:hAnsi="宋体" w:eastAsia="宋体" w:cs="宋体"/>
                <w:sz w:val="19"/>
                <w:szCs w:val="19"/>
              </w:rPr>
              <w:t>=100%</w:t>
            </w:r>
          </w:p>
        </w:tc>
      </w:tr>
      <w:tr w14:paraId="278C21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3" w:hRule="atLeast"/>
        </w:trPr>
        <w:tc>
          <w:tcPr>
            <w:tcW w:w="1521" w:type="dxa"/>
            <w:vMerge w:val="continue"/>
            <w:tcBorders>
              <w:top w:val="nil"/>
              <w:bottom w:val="nil"/>
            </w:tcBorders>
            <w:vAlign w:val="top"/>
          </w:tcPr>
          <w:p w14:paraId="4F65D1E6">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260" w:type="dxa"/>
            <w:vMerge w:val="continue"/>
            <w:tcBorders>
              <w:top w:val="nil"/>
            </w:tcBorders>
            <w:vAlign w:val="top"/>
          </w:tcPr>
          <w:p w14:paraId="5B72B982">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182" w:type="dxa"/>
            <w:vAlign w:val="top"/>
          </w:tcPr>
          <w:p w14:paraId="2B1B1034">
            <w:pPr>
              <w:keepNext w:val="0"/>
              <w:keepLines w:val="0"/>
              <w:pageBreakBefore w:val="0"/>
              <w:widowControl/>
              <w:kinsoku/>
              <w:wordWrap/>
              <w:overflowPunct/>
              <w:topLinePunct w:val="0"/>
              <w:autoSpaceDE w:val="0"/>
              <w:autoSpaceDN w:val="0"/>
              <w:bidi w:val="0"/>
              <w:adjustRightInd w:val="0"/>
              <w:snapToGrid w:val="0"/>
              <w:spacing w:before="162" w:line="228" w:lineRule="auto"/>
              <w:ind w:left="1023" w:right="60" w:hanging="953"/>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区市业务主管部门对项目竣工决算审核初审完成率</w:t>
            </w:r>
          </w:p>
        </w:tc>
        <w:tc>
          <w:tcPr>
            <w:tcW w:w="2722" w:type="dxa"/>
            <w:vAlign w:val="top"/>
          </w:tcPr>
          <w:p w14:paraId="3BEB46C7">
            <w:pPr>
              <w:keepNext w:val="0"/>
              <w:keepLines w:val="0"/>
              <w:pageBreakBefore w:val="0"/>
              <w:widowControl/>
              <w:kinsoku/>
              <w:wordWrap/>
              <w:overflowPunct/>
              <w:topLinePunct w:val="0"/>
              <w:autoSpaceDE w:val="0"/>
              <w:autoSpaceDN w:val="0"/>
              <w:bidi w:val="0"/>
              <w:adjustRightInd w:val="0"/>
              <w:snapToGrid w:val="0"/>
              <w:spacing w:before="284" w:line="241" w:lineRule="auto"/>
              <w:ind w:left="1125"/>
              <w:textAlignment w:val="baseline"/>
              <w:outlineLvl w:val="9"/>
              <w:rPr>
                <w:rFonts w:hint="eastAsia" w:ascii="宋体" w:hAnsi="宋体" w:eastAsia="宋体" w:cs="宋体"/>
                <w:sz w:val="19"/>
                <w:szCs w:val="19"/>
              </w:rPr>
            </w:pPr>
            <w:r>
              <w:rPr>
                <w:rFonts w:hint="eastAsia" w:ascii="宋体" w:hAnsi="宋体" w:eastAsia="宋体" w:cs="宋体"/>
                <w:sz w:val="19"/>
                <w:szCs w:val="19"/>
              </w:rPr>
              <w:t>=100%</w:t>
            </w:r>
          </w:p>
        </w:tc>
      </w:tr>
      <w:tr w14:paraId="7D9823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521" w:type="dxa"/>
            <w:vMerge w:val="continue"/>
            <w:tcBorders>
              <w:top w:val="nil"/>
            </w:tcBorders>
            <w:vAlign w:val="top"/>
          </w:tcPr>
          <w:p w14:paraId="2348B421">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260" w:type="dxa"/>
            <w:vAlign w:val="top"/>
          </w:tcPr>
          <w:p w14:paraId="11140E2F">
            <w:pPr>
              <w:keepNext w:val="0"/>
              <w:keepLines w:val="0"/>
              <w:pageBreakBefore w:val="0"/>
              <w:widowControl/>
              <w:kinsoku/>
              <w:wordWrap/>
              <w:overflowPunct/>
              <w:topLinePunct w:val="0"/>
              <w:autoSpaceDE w:val="0"/>
              <w:autoSpaceDN w:val="0"/>
              <w:bidi w:val="0"/>
              <w:adjustRightInd w:val="0"/>
              <w:snapToGrid w:val="0"/>
              <w:spacing w:before="148" w:line="222" w:lineRule="auto"/>
              <w:ind w:left="758"/>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时效指标</w:t>
            </w:r>
          </w:p>
        </w:tc>
        <w:tc>
          <w:tcPr>
            <w:tcW w:w="3182" w:type="dxa"/>
            <w:vAlign w:val="top"/>
          </w:tcPr>
          <w:p w14:paraId="766DF3D7">
            <w:pPr>
              <w:keepNext w:val="0"/>
              <w:keepLines w:val="0"/>
              <w:pageBreakBefore w:val="0"/>
              <w:widowControl/>
              <w:kinsoku/>
              <w:wordWrap/>
              <w:overflowPunct/>
              <w:topLinePunct w:val="0"/>
              <w:autoSpaceDE w:val="0"/>
              <w:autoSpaceDN w:val="0"/>
              <w:bidi w:val="0"/>
              <w:adjustRightInd w:val="0"/>
              <w:snapToGrid w:val="0"/>
              <w:spacing w:before="148" w:line="221" w:lineRule="auto"/>
              <w:ind w:left="446"/>
              <w:textAlignment w:val="baseline"/>
              <w:outlineLvl w:val="9"/>
              <w:rPr>
                <w:rFonts w:hint="eastAsia" w:ascii="宋体" w:hAnsi="宋体" w:eastAsia="宋体" w:cs="宋体"/>
                <w:sz w:val="19"/>
                <w:szCs w:val="19"/>
              </w:rPr>
            </w:pPr>
            <w:r>
              <w:rPr>
                <w:rFonts w:hint="eastAsia" w:ascii="宋体" w:hAnsi="宋体" w:eastAsia="宋体" w:cs="宋体"/>
                <w:sz w:val="19"/>
                <w:szCs w:val="19"/>
              </w:rPr>
              <w:t>项目竣工决算审核完成时限</w:t>
            </w:r>
          </w:p>
        </w:tc>
        <w:tc>
          <w:tcPr>
            <w:tcW w:w="2722" w:type="dxa"/>
            <w:vAlign w:val="top"/>
          </w:tcPr>
          <w:p w14:paraId="31820317">
            <w:pPr>
              <w:keepNext w:val="0"/>
              <w:keepLines w:val="0"/>
              <w:pageBreakBefore w:val="0"/>
              <w:widowControl/>
              <w:kinsoku/>
              <w:wordWrap/>
              <w:overflowPunct/>
              <w:topLinePunct w:val="0"/>
              <w:autoSpaceDE w:val="0"/>
              <w:autoSpaceDN w:val="0"/>
              <w:bidi w:val="0"/>
              <w:adjustRightInd w:val="0"/>
              <w:snapToGrid w:val="0"/>
              <w:spacing w:before="148" w:line="221" w:lineRule="auto"/>
              <w:ind w:left="594"/>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2025年12月31日前</w:t>
            </w:r>
          </w:p>
        </w:tc>
      </w:tr>
      <w:tr w14:paraId="0D0A3B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521" w:type="dxa"/>
            <w:vAlign w:val="top"/>
          </w:tcPr>
          <w:p w14:paraId="69BA3F5B">
            <w:pPr>
              <w:keepNext w:val="0"/>
              <w:keepLines w:val="0"/>
              <w:pageBreakBefore w:val="0"/>
              <w:widowControl/>
              <w:kinsoku/>
              <w:wordWrap/>
              <w:overflowPunct/>
              <w:topLinePunct w:val="0"/>
              <w:autoSpaceDE w:val="0"/>
              <w:autoSpaceDN w:val="0"/>
              <w:bidi w:val="0"/>
              <w:adjustRightInd w:val="0"/>
              <w:snapToGrid w:val="0"/>
              <w:spacing w:before="151" w:line="222" w:lineRule="auto"/>
              <w:ind w:left="385"/>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效益指标</w:t>
            </w:r>
          </w:p>
        </w:tc>
        <w:tc>
          <w:tcPr>
            <w:tcW w:w="2260" w:type="dxa"/>
            <w:vAlign w:val="top"/>
          </w:tcPr>
          <w:p w14:paraId="40B9AF58">
            <w:pPr>
              <w:keepNext w:val="0"/>
              <w:keepLines w:val="0"/>
              <w:pageBreakBefore w:val="0"/>
              <w:widowControl/>
              <w:kinsoku/>
              <w:wordWrap/>
              <w:overflowPunct/>
              <w:topLinePunct w:val="0"/>
              <w:autoSpaceDE w:val="0"/>
              <w:autoSpaceDN w:val="0"/>
              <w:bidi w:val="0"/>
              <w:adjustRightInd w:val="0"/>
              <w:snapToGrid w:val="0"/>
              <w:spacing w:before="151" w:line="221" w:lineRule="auto"/>
              <w:ind w:left="559"/>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社会效益指标</w:t>
            </w:r>
          </w:p>
        </w:tc>
        <w:tc>
          <w:tcPr>
            <w:tcW w:w="3182" w:type="dxa"/>
            <w:vAlign w:val="top"/>
          </w:tcPr>
          <w:p w14:paraId="7DF2389B">
            <w:pPr>
              <w:keepNext w:val="0"/>
              <w:keepLines w:val="0"/>
              <w:pageBreakBefore w:val="0"/>
              <w:widowControl/>
              <w:kinsoku/>
              <w:wordWrap/>
              <w:overflowPunct/>
              <w:topLinePunct w:val="0"/>
              <w:autoSpaceDE w:val="0"/>
              <w:autoSpaceDN w:val="0"/>
              <w:bidi w:val="0"/>
              <w:adjustRightInd w:val="0"/>
              <w:snapToGrid w:val="0"/>
              <w:spacing w:before="152" w:line="221" w:lineRule="auto"/>
              <w:ind w:left="927"/>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工程运行稳定率</w:t>
            </w:r>
          </w:p>
        </w:tc>
        <w:tc>
          <w:tcPr>
            <w:tcW w:w="2722" w:type="dxa"/>
            <w:vAlign w:val="top"/>
          </w:tcPr>
          <w:p w14:paraId="13E7C207">
            <w:pPr>
              <w:keepNext w:val="0"/>
              <w:keepLines w:val="0"/>
              <w:pageBreakBefore w:val="0"/>
              <w:widowControl/>
              <w:kinsoku/>
              <w:wordWrap/>
              <w:overflowPunct/>
              <w:topLinePunct w:val="0"/>
              <w:autoSpaceDE w:val="0"/>
              <w:autoSpaceDN w:val="0"/>
              <w:bidi w:val="0"/>
              <w:adjustRightInd w:val="0"/>
              <w:snapToGrid w:val="0"/>
              <w:spacing w:before="152" w:line="241" w:lineRule="auto"/>
              <w:ind w:left="1125"/>
              <w:textAlignment w:val="baseline"/>
              <w:outlineLvl w:val="9"/>
              <w:rPr>
                <w:rFonts w:hint="eastAsia" w:ascii="宋体" w:hAnsi="宋体" w:eastAsia="宋体" w:cs="宋体"/>
                <w:sz w:val="19"/>
                <w:szCs w:val="19"/>
              </w:rPr>
            </w:pPr>
            <w:r>
              <w:rPr>
                <w:rFonts w:hint="eastAsia" w:ascii="宋体" w:hAnsi="宋体" w:eastAsia="宋体" w:cs="宋体"/>
                <w:sz w:val="19"/>
                <w:szCs w:val="19"/>
              </w:rPr>
              <w:t>=100%</w:t>
            </w:r>
          </w:p>
        </w:tc>
      </w:tr>
      <w:tr w14:paraId="037102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521" w:type="dxa"/>
            <w:vAlign w:val="top"/>
          </w:tcPr>
          <w:p w14:paraId="038C80D0">
            <w:pPr>
              <w:keepNext w:val="0"/>
              <w:keepLines w:val="0"/>
              <w:pageBreakBefore w:val="0"/>
              <w:widowControl/>
              <w:kinsoku/>
              <w:wordWrap/>
              <w:overflowPunct/>
              <w:topLinePunct w:val="0"/>
              <w:autoSpaceDE w:val="0"/>
              <w:autoSpaceDN w:val="0"/>
              <w:bidi w:val="0"/>
              <w:adjustRightInd w:val="0"/>
              <w:snapToGrid w:val="0"/>
              <w:spacing w:before="150" w:line="221" w:lineRule="auto"/>
              <w:ind w:left="284"/>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满意度指标</w:t>
            </w:r>
          </w:p>
        </w:tc>
        <w:tc>
          <w:tcPr>
            <w:tcW w:w="2260" w:type="dxa"/>
            <w:vAlign w:val="top"/>
          </w:tcPr>
          <w:p w14:paraId="25A82EEB">
            <w:pPr>
              <w:keepNext w:val="0"/>
              <w:keepLines w:val="0"/>
              <w:pageBreakBefore w:val="0"/>
              <w:widowControl/>
              <w:kinsoku/>
              <w:wordWrap/>
              <w:overflowPunct/>
              <w:topLinePunct w:val="0"/>
              <w:autoSpaceDE w:val="0"/>
              <w:autoSpaceDN w:val="0"/>
              <w:bidi w:val="0"/>
              <w:adjustRightInd w:val="0"/>
              <w:snapToGrid w:val="0"/>
              <w:spacing w:before="150" w:line="221" w:lineRule="auto"/>
              <w:ind w:left="266"/>
              <w:textAlignment w:val="baseline"/>
              <w:outlineLvl w:val="9"/>
              <w:rPr>
                <w:rFonts w:hint="eastAsia" w:ascii="宋体" w:hAnsi="宋体" w:eastAsia="宋体" w:cs="宋体"/>
                <w:sz w:val="19"/>
                <w:szCs w:val="19"/>
              </w:rPr>
            </w:pPr>
            <w:r>
              <w:rPr>
                <w:rFonts w:hint="eastAsia" w:ascii="宋体" w:hAnsi="宋体" w:eastAsia="宋体" w:cs="宋体"/>
                <w:sz w:val="19"/>
                <w:szCs w:val="19"/>
              </w:rPr>
              <w:t>服务对象满意度指标</w:t>
            </w:r>
          </w:p>
        </w:tc>
        <w:tc>
          <w:tcPr>
            <w:tcW w:w="3182" w:type="dxa"/>
            <w:vAlign w:val="top"/>
          </w:tcPr>
          <w:p w14:paraId="7EEA8F8E">
            <w:pPr>
              <w:keepNext w:val="0"/>
              <w:keepLines w:val="0"/>
              <w:pageBreakBefore w:val="0"/>
              <w:widowControl/>
              <w:kinsoku/>
              <w:wordWrap/>
              <w:overflowPunct/>
              <w:topLinePunct w:val="0"/>
              <w:autoSpaceDE w:val="0"/>
              <w:autoSpaceDN w:val="0"/>
              <w:bidi w:val="0"/>
              <w:adjustRightInd w:val="0"/>
              <w:snapToGrid w:val="0"/>
              <w:spacing w:before="150" w:line="221" w:lineRule="auto"/>
              <w:ind w:left="929"/>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受益群众满意度</w:t>
            </w:r>
          </w:p>
        </w:tc>
        <w:tc>
          <w:tcPr>
            <w:tcW w:w="2722" w:type="dxa"/>
            <w:vAlign w:val="top"/>
          </w:tcPr>
          <w:p w14:paraId="4CE7A3DF">
            <w:pPr>
              <w:keepNext w:val="0"/>
              <w:keepLines w:val="0"/>
              <w:pageBreakBefore w:val="0"/>
              <w:widowControl/>
              <w:kinsoku/>
              <w:wordWrap/>
              <w:overflowPunct/>
              <w:topLinePunct w:val="0"/>
              <w:autoSpaceDE w:val="0"/>
              <w:autoSpaceDN w:val="0"/>
              <w:bidi w:val="0"/>
              <w:adjustRightInd w:val="0"/>
              <w:snapToGrid w:val="0"/>
              <w:spacing w:before="150" w:line="239" w:lineRule="auto"/>
              <w:ind w:left="1146"/>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≥90%</w:t>
            </w:r>
          </w:p>
        </w:tc>
      </w:tr>
    </w:tbl>
    <w:p w14:paraId="3E1E56A2"/>
    <w:p w14:paraId="0C40BB9F"/>
    <w:p w14:paraId="04C9E09F"/>
    <w:p w14:paraId="6AA9ACB8"/>
    <w:p w14:paraId="3F691FC2"/>
    <w:p w14:paraId="336B01E6"/>
    <w:p w14:paraId="673AA8C5"/>
    <w:p w14:paraId="2CA4E324"/>
    <w:p w14:paraId="4CAF6C86"/>
    <w:p w14:paraId="50171BFA"/>
    <w:p w14:paraId="2A8BF5DB"/>
    <w:p w14:paraId="7D10A3DF"/>
    <w:p w14:paraId="120100F1"/>
    <w:p w14:paraId="71ED2FF1"/>
    <w:p w14:paraId="2B184AF8"/>
    <w:p w14:paraId="51E1B4D7"/>
    <w:p w14:paraId="00279FD7"/>
    <w:p w14:paraId="1C1E8B5D"/>
    <w:p w14:paraId="484630DD"/>
    <w:p w14:paraId="5E11C7BC"/>
    <w:p w14:paraId="24F08108"/>
    <w:p w14:paraId="0211BDFB"/>
    <w:p w14:paraId="7843C82D"/>
    <w:p w14:paraId="3360CCAC"/>
    <w:p w14:paraId="7B0456A8"/>
    <w:p w14:paraId="2D1A1A33">
      <w:pPr>
        <w:keepNext w:val="0"/>
        <w:keepLines w:val="0"/>
        <w:pageBreakBefore w:val="0"/>
        <w:widowControl/>
        <w:kinsoku/>
        <w:wordWrap/>
        <w:overflowPunct/>
        <w:topLinePunct w:val="0"/>
        <w:autoSpaceDE w:val="0"/>
        <w:autoSpaceDN w:val="0"/>
        <w:bidi w:val="0"/>
        <w:adjustRightInd w:val="0"/>
        <w:snapToGrid w:val="0"/>
        <w:spacing w:before="112" w:line="210" w:lineRule="auto"/>
        <w:ind w:left="3112"/>
        <w:textAlignment w:val="baseline"/>
        <w:outlineLvl w:val="9"/>
        <w:rPr>
          <w:rFonts w:hint="eastAsia" w:ascii="方正小标宋_GBK" w:hAnsi="方正小标宋_GBK" w:eastAsia="方正小标宋_GBK" w:cs="方正小标宋_GBK"/>
          <w:spacing w:val="11"/>
          <w:sz w:val="32"/>
          <w:szCs w:val="32"/>
          <w:lang w:eastAsia="zh-CN"/>
        </w:rPr>
      </w:pPr>
      <w:r>
        <w:rPr>
          <w:rFonts w:hint="eastAsia" w:ascii="方正小标宋_GBK" w:hAnsi="方正小标宋_GBK" w:eastAsia="方正小标宋_GBK" w:cs="方正小标宋_GBK"/>
          <w:spacing w:val="11"/>
          <w:sz w:val="32"/>
          <w:szCs w:val="32"/>
          <w:lang w:eastAsia="zh-CN"/>
        </w:rPr>
        <w:t>项目支出绩效目标表</w:t>
      </w:r>
    </w:p>
    <w:p w14:paraId="63E5C90B">
      <w:pPr>
        <w:pStyle w:val="2"/>
        <w:keepNext w:val="0"/>
        <w:keepLines w:val="0"/>
        <w:pageBreakBefore w:val="0"/>
        <w:widowControl/>
        <w:kinsoku/>
        <w:wordWrap/>
        <w:overflowPunct/>
        <w:topLinePunct w:val="0"/>
        <w:autoSpaceDE w:val="0"/>
        <w:autoSpaceDN w:val="0"/>
        <w:bidi w:val="0"/>
        <w:adjustRightInd w:val="0"/>
        <w:snapToGrid w:val="0"/>
        <w:spacing w:before="151" w:line="228" w:lineRule="auto"/>
        <w:ind w:left="4225"/>
        <w:textAlignment w:val="baseline"/>
        <w:outlineLvl w:val="9"/>
        <w:rPr>
          <w:rFonts w:hint="eastAsia" w:ascii="宋体" w:hAnsi="宋体" w:eastAsia="宋体" w:cs="宋体"/>
          <w:sz w:val="19"/>
          <w:szCs w:val="19"/>
        </w:rPr>
      </w:pPr>
      <w:bookmarkStart w:id="44" w:name="_Toc23758"/>
      <w:r>
        <w:rPr>
          <w:rFonts w:hint="eastAsia" w:ascii="宋体" w:hAnsi="宋体" w:eastAsia="宋体" w:cs="宋体"/>
          <w:spacing w:val="4"/>
          <w:sz w:val="19"/>
          <w:szCs w:val="19"/>
        </w:rPr>
        <w:t>（2025年度）</w:t>
      </w:r>
      <w:bookmarkEnd w:id="44"/>
    </w:p>
    <w:p w14:paraId="6F666496">
      <w:pPr>
        <w:pStyle w:val="2"/>
        <w:keepNext w:val="0"/>
        <w:keepLines w:val="0"/>
        <w:pageBreakBefore w:val="0"/>
        <w:widowControl/>
        <w:kinsoku/>
        <w:wordWrap/>
        <w:overflowPunct/>
        <w:topLinePunct w:val="0"/>
        <w:autoSpaceDE w:val="0"/>
        <w:autoSpaceDN w:val="0"/>
        <w:bidi w:val="0"/>
        <w:adjustRightInd w:val="0"/>
        <w:snapToGrid w:val="0"/>
        <w:spacing w:before="187" w:line="229" w:lineRule="auto"/>
        <w:ind w:right="32"/>
        <w:jc w:val="right"/>
        <w:textAlignment w:val="baseline"/>
        <w:outlineLvl w:val="9"/>
        <w:rPr>
          <w:rFonts w:hint="eastAsia" w:ascii="宋体" w:hAnsi="宋体" w:eastAsia="宋体" w:cs="宋体"/>
          <w:sz w:val="19"/>
          <w:szCs w:val="19"/>
          <w:lang w:eastAsia="zh-CN"/>
        </w:rPr>
      </w:pPr>
    </w:p>
    <w:p w14:paraId="4EFF964D">
      <w:pPr>
        <w:keepNext w:val="0"/>
        <w:keepLines w:val="0"/>
        <w:pageBreakBefore w:val="0"/>
        <w:widowControl/>
        <w:kinsoku/>
        <w:wordWrap/>
        <w:overflowPunct/>
        <w:topLinePunct w:val="0"/>
        <w:autoSpaceDE w:val="0"/>
        <w:autoSpaceDN w:val="0"/>
        <w:bidi w:val="0"/>
        <w:adjustRightInd w:val="0"/>
        <w:snapToGrid w:val="0"/>
        <w:spacing w:line="59" w:lineRule="exact"/>
        <w:textAlignment w:val="baseline"/>
        <w:outlineLvl w:val="9"/>
        <w:rPr>
          <w:rFonts w:hint="eastAsia" w:ascii="宋体" w:hAnsi="宋体" w:eastAsia="宋体" w:cs="宋体"/>
          <w:sz w:val="19"/>
          <w:szCs w:val="19"/>
        </w:rPr>
      </w:pPr>
    </w:p>
    <w:tbl>
      <w:tblPr>
        <w:tblStyle w:val="9"/>
        <w:tblW w:w="9582"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71"/>
        <w:gridCol w:w="2300"/>
        <w:gridCol w:w="3487"/>
        <w:gridCol w:w="2324"/>
      </w:tblGrid>
      <w:tr w14:paraId="2D6763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75" w:hRule="atLeast"/>
        </w:trPr>
        <w:tc>
          <w:tcPr>
            <w:tcW w:w="1471" w:type="dxa"/>
            <w:vAlign w:val="top"/>
          </w:tcPr>
          <w:p w14:paraId="27431172">
            <w:pPr>
              <w:keepNext w:val="0"/>
              <w:keepLines w:val="0"/>
              <w:pageBreakBefore w:val="0"/>
              <w:widowControl/>
              <w:kinsoku/>
              <w:wordWrap/>
              <w:overflowPunct/>
              <w:topLinePunct w:val="0"/>
              <w:autoSpaceDE w:val="0"/>
              <w:autoSpaceDN w:val="0"/>
              <w:bidi w:val="0"/>
              <w:adjustRightInd w:val="0"/>
              <w:snapToGrid w:val="0"/>
              <w:spacing w:before="300" w:line="228" w:lineRule="auto"/>
              <w:ind w:left="348"/>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项目编码</w:t>
            </w:r>
          </w:p>
        </w:tc>
        <w:tc>
          <w:tcPr>
            <w:tcW w:w="2300" w:type="dxa"/>
            <w:vAlign w:val="top"/>
          </w:tcPr>
          <w:p w14:paraId="18D5F3B3">
            <w:pPr>
              <w:keepNext w:val="0"/>
              <w:keepLines w:val="0"/>
              <w:pageBreakBefore w:val="0"/>
              <w:widowControl/>
              <w:kinsoku/>
              <w:wordWrap/>
              <w:overflowPunct/>
              <w:topLinePunct w:val="0"/>
              <w:autoSpaceDE w:val="0"/>
              <w:autoSpaceDN w:val="0"/>
              <w:bidi w:val="0"/>
              <w:adjustRightInd w:val="0"/>
              <w:snapToGrid w:val="0"/>
              <w:spacing w:line="267" w:lineRule="auto"/>
              <w:textAlignment w:val="baseline"/>
              <w:outlineLvl w:val="9"/>
              <w:rPr>
                <w:rFonts w:hint="eastAsia" w:ascii="宋体" w:hAnsi="宋体" w:eastAsia="宋体" w:cs="宋体"/>
                <w:sz w:val="19"/>
                <w:szCs w:val="19"/>
              </w:rPr>
            </w:pPr>
          </w:p>
          <w:p w14:paraId="102A5AAC">
            <w:pPr>
              <w:keepNext w:val="0"/>
              <w:keepLines w:val="0"/>
              <w:pageBreakBefore w:val="0"/>
              <w:widowControl/>
              <w:kinsoku/>
              <w:wordWrap/>
              <w:overflowPunct/>
              <w:topLinePunct w:val="0"/>
              <w:autoSpaceDE w:val="0"/>
              <w:autoSpaceDN w:val="0"/>
              <w:bidi w:val="0"/>
              <w:adjustRightInd w:val="0"/>
              <w:snapToGrid w:val="0"/>
              <w:spacing w:before="61" w:line="190" w:lineRule="auto"/>
              <w:ind w:left="100"/>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37020025020908010006R</w:t>
            </w:r>
          </w:p>
        </w:tc>
        <w:tc>
          <w:tcPr>
            <w:tcW w:w="3487" w:type="dxa"/>
            <w:vAlign w:val="top"/>
          </w:tcPr>
          <w:p w14:paraId="29771E4E">
            <w:pPr>
              <w:keepNext w:val="0"/>
              <w:keepLines w:val="0"/>
              <w:pageBreakBefore w:val="0"/>
              <w:widowControl/>
              <w:kinsoku/>
              <w:wordWrap/>
              <w:overflowPunct/>
              <w:topLinePunct w:val="0"/>
              <w:autoSpaceDE w:val="0"/>
              <w:autoSpaceDN w:val="0"/>
              <w:bidi w:val="0"/>
              <w:adjustRightInd w:val="0"/>
              <w:snapToGrid w:val="0"/>
              <w:spacing w:before="299" w:line="229" w:lineRule="auto"/>
              <w:ind w:left="1358"/>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项目名称</w:t>
            </w:r>
          </w:p>
        </w:tc>
        <w:tc>
          <w:tcPr>
            <w:tcW w:w="2324" w:type="dxa"/>
            <w:vAlign w:val="top"/>
          </w:tcPr>
          <w:p w14:paraId="3082155D">
            <w:pPr>
              <w:keepNext w:val="0"/>
              <w:keepLines w:val="0"/>
              <w:pageBreakBefore w:val="0"/>
              <w:widowControl/>
              <w:kinsoku/>
              <w:wordWrap/>
              <w:overflowPunct/>
              <w:topLinePunct w:val="0"/>
              <w:autoSpaceDE w:val="0"/>
              <w:autoSpaceDN w:val="0"/>
              <w:bidi w:val="0"/>
              <w:adjustRightInd w:val="0"/>
              <w:snapToGrid w:val="0"/>
              <w:spacing w:before="175" w:line="234" w:lineRule="auto"/>
              <w:ind w:left="673" w:right="51" w:hanging="595"/>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大沽河市级管理拦河闸坝</w:t>
            </w:r>
            <w:r>
              <w:rPr>
                <w:rFonts w:hint="eastAsia" w:ascii="宋体" w:hAnsi="宋体" w:eastAsia="宋体" w:cs="宋体"/>
                <w:spacing w:val="7"/>
                <w:sz w:val="19"/>
                <w:szCs w:val="19"/>
              </w:rPr>
              <w:t>运行维护费</w:t>
            </w:r>
          </w:p>
        </w:tc>
      </w:tr>
      <w:tr w14:paraId="6B1177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471" w:type="dxa"/>
            <w:vAlign w:val="top"/>
          </w:tcPr>
          <w:p w14:paraId="1550BEF6">
            <w:pPr>
              <w:keepNext w:val="0"/>
              <w:keepLines w:val="0"/>
              <w:pageBreakBefore w:val="0"/>
              <w:widowControl/>
              <w:kinsoku/>
              <w:wordWrap/>
              <w:overflowPunct/>
              <w:topLinePunct w:val="0"/>
              <w:autoSpaceDE w:val="0"/>
              <w:autoSpaceDN w:val="0"/>
              <w:bidi w:val="0"/>
              <w:adjustRightInd w:val="0"/>
              <w:snapToGrid w:val="0"/>
              <w:spacing w:before="141" w:line="228" w:lineRule="auto"/>
              <w:ind w:left="346"/>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主管部门</w:t>
            </w:r>
          </w:p>
        </w:tc>
        <w:tc>
          <w:tcPr>
            <w:tcW w:w="2300" w:type="dxa"/>
            <w:vAlign w:val="top"/>
          </w:tcPr>
          <w:p w14:paraId="6C7CC2EE">
            <w:pPr>
              <w:keepNext w:val="0"/>
              <w:keepLines w:val="0"/>
              <w:pageBreakBefore w:val="0"/>
              <w:widowControl/>
              <w:kinsoku/>
              <w:wordWrap/>
              <w:overflowPunct/>
              <w:topLinePunct w:val="0"/>
              <w:autoSpaceDE w:val="0"/>
              <w:autoSpaceDN w:val="0"/>
              <w:bidi w:val="0"/>
              <w:adjustRightInd w:val="0"/>
              <w:snapToGrid w:val="0"/>
              <w:spacing w:before="141" w:line="227" w:lineRule="auto"/>
              <w:ind w:left="360"/>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青岛市水务管理局</w:t>
            </w:r>
          </w:p>
        </w:tc>
        <w:tc>
          <w:tcPr>
            <w:tcW w:w="3487" w:type="dxa"/>
            <w:vAlign w:val="top"/>
          </w:tcPr>
          <w:p w14:paraId="223FE319">
            <w:pPr>
              <w:keepNext w:val="0"/>
              <w:keepLines w:val="0"/>
              <w:pageBreakBefore w:val="0"/>
              <w:widowControl/>
              <w:kinsoku/>
              <w:wordWrap/>
              <w:overflowPunct/>
              <w:topLinePunct w:val="0"/>
              <w:autoSpaceDE w:val="0"/>
              <w:autoSpaceDN w:val="0"/>
              <w:bidi w:val="0"/>
              <w:adjustRightInd w:val="0"/>
              <w:snapToGrid w:val="0"/>
              <w:spacing w:before="141" w:line="228" w:lineRule="auto"/>
              <w:ind w:left="1356"/>
              <w:textAlignment w:val="baseline"/>
              <w:outlineLvl w:val="9"/>
              <w:rPr>
                <w:rFonts w:hint="eastAsia" w:ascii="宋体" w:hAnsi="宋体" w:eastAsia="宋体" w:cs="宋体"/>
                <w:sz w:val="19"/>
                <w:szCs w:val="19"/>
                <w:lang w:eastAsia="zh-CN"/>
              </w:rPr>
            </w:pPr>
            <w:r>
              <w:rPr>
                <w:rFonts w:hint="eastAsia" w:ascii="宋体" w:hAnsi="宋体" w:eastAsia="宋体" w:cs="宋体"/>
                <w:spacing w:val="6"/>
                <w:sz w:val="19"/>
                <w:szCs w:val="19"/>
                <w:lang w:eastAsia="zh-CN"/>
              </w:rPr>
              <w:t>预算金额（万元）</w:t>
            </w:r>
          </w:p>
        </w:tc>
        <w:tc>
          <w:tcPr>
            <w:tcW w:w="2324" w:type="dxa"/>
            <w:vAlign w:val="top"/>
          </w:tcPr>
          <w:p w14:paraId="07481500">
            <w:pPr>
              <w:keepNext w:val="0"/>
              <w:keepLines w:val="0"/>
              <w:pageBreakBefore w:val="0"/>
              <w:widowControl/>
              <w:kinsoku/>
              <w:wordWrap/>
              <w:overflowPunct/>
              <w:topLinePunct w:val="0"/>
              <w:autoSpaceDE w:val="0"/>
              <w:autoSpaceDN w:val="0"/>
              <w:bidi w:val="0"/>
              <w:adjustRightInd w:val="0"/>
              <w:snapToGrid w:val="0"/>
              <w:spacing w:before="171" w:line="190" w:lineRule="auto"/>
              <w:ind w:left="986"/>
              <w:textAlignment w:val="baseline"/>
              <w:outlineLvl w:val="9"/>
              <w:rPr>
                <w:rFonts w:hint="eastAsia" w:ascii="宋体" w:hAnsi="宋体" w:eastAsia="宋体" w:cs="宋体"/>
                <w:sz w:val="19"/>
                <w:szCs w:val="19"/>
              </w:rPr>
            </w:pPr>
            <w:r>
              <w:rPr>
                <w:rFonts w:hint="eastAsia" w:ascii="宋体" w:hAnsi="宋体" w:eastAsia="宋体" w:cs="宋体"/>
                <w:sz w:val="19"/>
                <w:szCs w:val="19"/>
              </w:rPr>
              <w:t>1079</w:t>
            </w:r>
          </w:p>
        </w:tc>
      </w:tr>
      <w:tr w14:paraId="7BEDF4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28" w:hRule="atLeast"/>
        </w:trPr>
        <w:tc>
          <w:tcPr>
            <w:tcW w:w="1471" w:type="dxa"/>
            <w:vAlign w:val="top"/>
          </w:tcPr>
          <w:p w14:paraId="2CD90552">
            <w:pPr>
              <w:keepNext w:val="0"/>
              <w:keepLines w:val="0"/>
              <w:pageBreakBefore w:val="0"/>
              <w:widowControl/>
              <w:kinsoku/>
              <w:wordWrap/>
              <w:overflowPunct/>
              <w:topLinePunct w:val="0"/>
              <w:autoSpaceDE w:val="0"/>
              <w:autoSpaceDN w:val="0"/>
              <w:bidi w:val="0"/>
              <w:adjustRightInd w:val="0"/>
              <w:snapToGrid w:val="0"/>
              <w:spacing w:line="459" w:lineRule="auto"/>
              <w:textAlignment w:val="baseline"/>
              <w:outlineLvl w:val="9"/>
              <w:rPr>
                <w:rFonts w:hint="eastAsia" w:ascii="宋体" w:hAnsi="宋体" w:eastAsia="宋体" w:cs="宋体"/>
                <w:sz w:val="19"/>
                <w:szCs w:val="19"/>
              </w:rPr>
            </w:pPr>
          </w:p>
          <w:p w14:paraId="4FFBDFDA">
            <w:pPr>
              <w:keepNext w:val="0"/>
              <w:keepLines w:val="0"/>
              <w:pageBreakBefore w:val="0"/>
              <w:widowControl/>
              <w:kinsoku/>
              <w:wordWrap/>
              <w:overflowPunct/>
              <w:topLinePunct w:val="0"/>
              <w:autoSpaceDE w:val="0"/>
              <w:autoSpaceDN w:val="0"/>
              <w:bidi w:val="0"/>
              <w:adjustRightInd w:val="0"/>
              <w:snapToGrid w:val="0"/>
              <w:spacing w:before="62" w:line="229" w:lineRule="auto"/>
              <w:ind w:left="348"/>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绩效目标</w:t>
            </w:r>
          </w:p>
        </w:tc>
        <w:tc>
          <w:tcPr>
            <w:tcW w:w="8111" w:type="dxa"/>
            <w:gridSpan w:val="3"/>
            <w:vAlign w:val="top"/>
          </w:tcPr>
          <w:p w14:paraId="43696379">
            <w:pPr>
              <w:keepNext w:val="0"/>
              <w:keepLines w:val="0"/>
              <w:pageBreakBefore w:val="0"/>
              <w:widowControl/>
              <w:kinsoku/>
              <w:wordWrap/>
              <w:overflowPunct/>
              <w:topLinePunct w:val="0"/>
              <w:autoSpaceDE w:val="0"/>
              <w:autoSpaceDN w:val="0"/>
              <w:bidi w:val="0"/>
              <w:adjustRightInd w:val="0"/>
              <w:snapToGrid w:val="0"/>
              <w:spacing w:line="338" w:lineRule="auto"/>
              <w:textAlignment w:val="baseline"/>
              <w:outlineLvl w:val="9"/>
              <w:rPr>
                <w:rFonts w:hint="eastAsia" w:ascii="宋体" w:hAnsi="宋体" w:eastAsia="宋体" w:cs="宋体"/>
                <w:sz w:val="19"/>
                <w:szCs w:val="19"/>
              </w:rPr>
            </w:pPr>
          </w:p>
          <w:p w14:paraId="542122EF">
            <w:pPr>
              <w:keepNext w:val="0"/>
              <w:keepLines w:val="0"/>
              <w:pageBreakBefore w:val="0"/>
              <w:widowControl/>
              <w:kinsoku/>
              <w:wordWrap/>
              <w:overflowPunct/>
              <w:topLinePunct w:val="0"/>
              <w:autoSpaceDE w:val="0"/>
              <w:autoSpaceDN w:val="0"/>
              <w:bidi w:val="0"/>
              <w:adjustRightInd w:val="0"/>
              <w:snapToGrid w:val="0"/>
              <w:spacing w:before="62" w:line="234" w:lineRule="auto"/>
              <w:ind w:left="38" w:right="15" w:hanging="2"/>
              <w:textAlignment w:val="baseline"/>
              <w:outlineLvl w:val="9"/>
              <w:rPr>
                <w:rFonts w:hint="eastAsia" w:ascii="宋体" w:hAnsi="宋体" w:eastAsia="宋体" w:cs="宋体"/>
                <w:sz w:val="19"/>
                <w:szCs w:val="19"/>
              </w:rPr>
            </w:pPr>
            <w:r>
              <w:rPr>
                <w:rFonts w:hint="eastAsia" w:ascii="宋体" w:hAnsi="宋体" w:eastAsia="宋体" w:cs="宋体"/>
                <w:spacing w:val="11"/>
                <w:sz w:val="19"/>
                <w:szCs w:val="19"/>
              </w:rPr>
              <w:t>通过对大沽河12座市级管理拦河闸坝维修养护，保证闸坝正常启闭运行，</w:t>
            </w:r>
            <w:r>
              <w:rPr>
                <w:rFonts w:hint="eastAsia" w:ascii="宋体" w:hAnsi="宋体" w:eastAsia="宋体" w:cs="宋体"/>
                <w:spacing w:val="10"/>
                <w:sz w:val="19"/>
                <w:szCs w:val="19"/>
              </w:rPr>
              <w:t>有效拦蓄和调节洪</w:t>
            </w:r>
            <w:r>
              <w:rPr>
                <w:rFonts w:hint="eastAsia" w:ascii="宋体" w:hAnsi="宋体" w:eastAsia="宋体" w:cs="宋体"/>
                <w:spacing w:val="7"/>
                <w:sz w:val="19"/>
                <w:szCs w:val="19"/>
              </w:rPr>
              <w:t>水，保障闸坝安全运行。</w:t>
            </w:r>
          </w:p>
        </w:tc>
      </w:tr>
      <w:tr w14:paraId="546003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471" w:type="dxa"/>
            <w:vAlign w:val="top"/>
          </w:tcPr>
          <w:p w14:paraId="0D8AD039">
            <w:pPr>
              <w:keepNext w:val="0"/>
              <w:keepLines w:val="0"/>
              <w:pageBreakBefore w:val="0"/>
              <w:widowControl/>
              <w:kinsoku/>
              <w:wordWrap/>
              <w:overflowPunct/>
              <w:topLinePunct w:val="0"/>
              <w:autoSpaceDE w:val="0"/>
              <w:autoSpaceDN w:val="0"/>
              <w:bidi w:val="0"/>
              <w:adjustRightInd w:val="0"/>
              <w:snapToGrid w:val="0"/>
              <w:spacing w:before="144" w:line="229" w:lineRule="auto"/>
              <w:ind w:left="348"/>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一级指标</w:t>
            </w:r>
          </w:p>
        </w:tc>
        <w:tc>
          <w:tcPr>
            <w:tcW w:w="2300" w:type="dxa"/>
            <w:vAlign w:val="top"/>
          </w:tcPr>
          <w:p w14:paraId="0BBC701D">
            <w:pPr>
              <w:keepNext w:val="0"/>
              <w:keepLines w:val="0"/>
              <w:pageBreakBefore w:val="0"/>
              <w:widowControl/>
              <w:kinsoku/>
              <w:wordWrap/>
              <w:overflowPunct/>
              <w:topLinePunct w:val="0"/>
              <w:autoSpaceDE w:val="0"/>
              <w:autoSpaceDN w:val="0"/>
              <w:bidi w:val="0"/>
              <w:adjustRightInd w:val="0"/>
              <w:snapToGrid w:val="0"/>
              <w:spacing w:before="144" w:line="229" w:lineRule="auto"/>
              <w:ind w:left="761"/>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二级指标</w:t>
            </w:r>
          </w:p>
        </w:tc>
        <w:tc>
          <w:tcPr>
            <w:tcW w:w="3487" w:type="dxa"/>
            <w:vAlign w:val="top"/>
          </w:tcPr>
          <w:p w14:paraId="35E71764">
            <w:pPr>
              <w:keepNext w:val="0"/>
              <w:keepLines w:val="0"/>
              <w:pageBreakBefore w:val="0"/>
              <w:widowControl/>
              <w:kinsoku/>
              <w:wordWrap/>
              <w:overflowPunct/>
              <w:topLinePunct w:val="0"/>
              <w:autoSpaceDE w:val="0"/>
              <w:autoSpaceDN w:val="0"/>
              <w:bidi w:val="0"/>
              <w:adjustRightInd w:val="0"/>
              <w:snapToGrid w:val="0"/>
              <w:spacing w:before="144" w:line="229" w:lineRule="auto"/>
              <w:ind w:left="1355"/>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三级指标</w:t>
            </w:r>
          </w:p>
        </w:tc>
        <w:tc>
          <w:tcPr>
            <w:tcW w:w="2324" w:type="dxa"/>
            <w:vAlign w:val="top"/>
          </w:tcPr>
          <w:p w14:paraId="6157B41D">
            <w:pPr>
              <w:keepNext w:val="0"/>
              <w:keepLines w:val="0"/>
              <w:pageBreakBefore w:val="0"/>
              <w:widowControl/>
              <w:kinsoku/>
              <w:wordWrap/>
              <w:overflowPunct/>
              <w:topLinePunct w:val="0"/>
              <w:autoSpaceDE w:val="0"/>
              <w:autoSpaceDN w:val="0"/>
              <w:bidi w:val="0"/>
              <w:adjustRightInd w:val="0"/>
              <w:snapToGrid w:val="0"/>
              <w:spacing w:before="145" w:line="228" w:lineRule="auto"/>
              <w:ind w:left="875"/>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指标值</w:t>
            </w:r>
          </w:p>
        </w:tc>
      </w:tr>
      <w:tr w14:paraId="7318A8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471" w:type="dxa"/>
            <w:vMerge w:val="restart"/>
            <w:tcBorders>
              <w:bottom w:val="nil"/>
            </w:tcBorders>
            <w:vAlign w:val="top"/>
          </w:tcPr>
          <w:p w14:paraId="51B50C29">
            <w:pPr>
              <w:keepNext w:val="0"/>
              <w:keepLines w:val="0"/>
              <w:pageBreakBefore w:val="0"/>
              <w:widowControl/>
              <w:kinsoku/>
              <w:wordWrap/>
              <w:overflowPunct/>
              <w:topLinePunct w:val="0"/>
              <w:autoSpaceDE w:val="0"/>
              <w:autoSpaceDN w:val="0"/>
              <w:bidi w:val="0"/>
              <w:adjustRightInd w:val="0"/>
              <w:snapToGrid w:val="0"/>
              <w:spacing w:line="325" w:lineRule="auto"/>
              <w:textAlignment w:val="baseline"/>
              <w:outlineLvl w:val="9"/>
              <w:rPr>
                <w:rFonts w:hint="eastAsia" w:ascii="宋体" w:hAnsi="宋体" w:eastAsia="宋体" w:cs="宋体"/>
                <w:sz w:val="19"/>
                <w:szCs w:val="19"/>
              </w:rPr>
            </w:pPr>
          </w:p>
          <w:p w14:paraId="34B70BE7">
            <w:pPr>
              <w:keepNext w:val="0"/>
              <w:keepLines w:val="0"/>
              <w:pageBreakBefore w:val="0"/>
              <w:widowControl/>
              <w:kinsoku/>
              <w:wordWrap/>
              <w:overflowPunct/>
              <w:topLinePunct w:val="0"/>
              <w:autoSpaceDE w:val="0"/>
              <w:autoSpaceDN w:val="0"/>
              <w:bidi w:val="0"/>
              <w:adjustRightInd w:val="0"/>
              <w:snapToGrid w:val="0"/>
              <w:spacing w:before="62" w:line="227" w:lineRule="auto"/>
              <w:ind w:left="346"/>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成本指标</w:t>
            </w:r>
          </w:p>
        </w:tc>
        <w:tc>
          <w:tcPr>
            <w:tcW w:w="2300" w:type="dxa"/>
            <w:vMerge w:val="restart"/>
            <w:tcBorders>
              <w:bottom w:val="nil"/>
            </w:tcBorders>
            <w:vAlign w:val="top"/>
          </w:tcPr>
          <w:p w14:paraId="4DF17F2F">
            <w:pPr>
              <w:keepNext w:val="0"/>
              <w:keepLines w:val="0"/>
              <w:pageBreakBefore w:val="0"/>
              <w:widowControl/>
              <w:kinsoku/>
              <w:wordWrap/>
              <w:overflowPunct/>
              <w:topLinePunct w:val="0"/>
              <w:autoSpaceDE w:val="0"/>
              <w:autoSpaceDN w:val="0"/>
              <w:bidi w:val="0"/>
              <w:adjustRightInd w:val="0"/>
              <w:snapToGrid w:val="0"/>
              <w:spacing w:line="325" w:lineRule="auto"/>
              <w:textAlignment w:val="baseline"/>
              <w:outlineLvl w:val="9"/>
              <w:rPr>
                <w:rFonts w:hint="eastAsia" w:ascii="宋体" w:hAnsi="宋体" w:eastAsia="宋体" w:cs="宋体"/>
                <w:sz w:val="19"/>
                <w:szCs w:val="19"/>
              </w:rPr>
            </w:pPr>
          </w:p>
          <w:p w14:paraId="25B8DD40">
            <w:pPr>
              <w:keepNext w:val="0"/>
              <w:keepLines w:val="0"/>
              <w:pageBreakBefore w:val="0"/>
              <w:widowControl/>
              <w:kinsoku/>
              <w:wordWrap/>
              <w:overflowPunct/>
              <w:topLinePunct w:val="0"/>
              <w:autoSpaceDE w:val="0"/>
              <w:autoSpaceDN w:val="0"/>
              <w:bidi w:val="0"/>
              <w:adjustRightInd w:val="0"/>
              <w:snapToGrid w:val="0"/>
              <w:spacing w:before="62" w:line="227" w:lineRule="auto"/>
              <w:ind w:left="560"/>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经济成本指标</w:t>
            </w:r>
          </w:p>
        </w:tc>
        <w:tc>
          <w:tcPr>
            <w:tcW w:w="3487" w:type="dxa"/>
            <w:vAlign w:val="top"/>
          </w:tcPr>
          <w:p w14:paraId="16114AC7">
            <w:pPr>
              <w:keepNext w:val="0"/>
              <w:keepLines w:val="0"/>
              <w:pageBreakBefore w:val="0"/>
              <w:widowControl/>
              <w:kinsoku/>
              <w:wordWrap/>
              <w:overflowPunct/>
              <w:topLinePunct w:val="0"/>
              <w:autoSpaceDE w:val="0"/>
              <w:autoSpaceDN w:val="0"/>
              <w:bidi w:val="0"/>
              <w:adjustRightInd w:val="0"/>
              <w:snapToGrid w:val="0"/>
              <w:spacing w:before="149" w:line="227" w:lineRule="auto"/>
              <w:ind w:left="463"/>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项目运行维护服务成本控制数</w:t>
            </w:r>
          </w:p>
        </w:tc>
        <w:tc>
          <w:tcPr>
            <w:tcW w:w="2324" w:type="dxa"/>
            <w:vAlign w:val="top"/>
          </w:tcPr>
          <w:p w14:paraId="2131781B">
            <w:pPr>
              <w:keepNext w:val="0"/>
              <w:keepLines w:val="0"/>
              <w:pageBreakBefore w:val="0"/>
              <w:widowControl/>
              <w:kinsoku/>
              <w:wordWrap/>
              <w:overflowPunct/>
              <w:topLinePunct w:val="0"/>
              <w:autoSpaceDE w:val="0"/>
              <w:autoSpaceDN w:val="0"/>
              <w:bidi w:val="0"/>
              <w:adjustRightInd w:val="0"/>
              <w:snapToGrid w:val="0"/>
              <w:spacing w:before="148" w:line="229" w:lineRule="auto"/>
              <w:ind w:left="685"/>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≤1048万元</w:t>
            </w:r>
          </w:p>
        </w:tc>
      </w:tr>
      <w:tr w14:paraId="55AFFC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471" w:type="dxa"/>
            <w:vMerge w:val="continue"/>
            <w:tcBorders>
              <w:top w:val="nil"/>
            </w:tcBorders>
            <w:vAlign w:val="top"/>
          </w:tcPr>
          <w:p w14:paraId="096A121E">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00" w:type="dxa"/>
            <w:vMerge w:val="continue"/>
            <w:tcBorders>
              <w:top w:val="nil"/>
            </w:tcBorders>
            <w:vAlign w:val="top"/>
          </w:tcPr>
          <w:p w14:paraId="7DFEA84E">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487" w:type="dxa"/>
            <w:vAlign w:val="top"/>
          </w:tcPr>
          <w:p w14:paraId="5837D2BD">
            <w:pPr>
              <w:keepNext w:val="0"/>
              <w:keepLines w:val="0"/>
              <w:pageBreakBefore w:val="0"/>
              <w:widowControl/>
              <w:kinsoku/>
              <w:wordWrap/>
              <w:overflowPunct/>
              <w:topLinePunct w:val="0"/>
              <w:autoSpaceDE w:val="0"/>
              <w:autoSpaceDN w:val="0"/>
              <w:bidi w:val="0"/>
              <w:adjustRightInd w:val="0"/>
              <w:snapToGrid w:val="0"/>
              <w:spacing w:before="150" w:line="227" w:lineRule="auto"/>
              <w:ind w:left="264"/>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项目运行维护设计服务成本控制数</w:t>
            </w:r>
          </w:p>
        </w:tc>
        <w:tc>
          <w:tcPr>
            <w:tcW w:w="2324" w:type="dxa"/>
            <w:vAlign w:val="top"/>
          </w:tcPr>
          <w:p w14:paraId="148557DC">
            <w:pPr>
              <w:keepNext w:val="0"/>
              <w:keepLines w:val="0"/>
              <w:pageBreakBefore w:val="0"/>
              <w:widowControl/>
              <w:kinsoku/>
              <w:wordWrap/>
              <w:overflowPunct/>
              <w:topLinePunct w:val="0"/>
              <w:autoSpaceDE w:val="0"/>
              <w:autoSpaceDN w:val="0"/>
              <w:bidi w:val="0"/>
              <w:adjustRightInd w:val="0"/>
              <w:snapToGrid w:val="0"/>
              <w:spacing w:before="149" w:line="229" w:lineRule="auto"/>
              <w:ind w:left="685"/>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≤20.6万元</w:t>
            </w:r>
          </w:p>
        </w:tc>
      </w:tr>
      <w:tr w14:paraId="50E998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471" w:type="dxa"/>
            <w:vMerge w:val="restart"/>
            <w:tcBorders>
              <w:bottom w:val="nil"/>
            </w:tcBorders>
            <w:vAlign w:val="top"/>
          </w:tcPr>
          <w:p w14:paraId="0458F9FF">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hint="eastAsia" w:ascii="宋体" w:hAnsi="宋体" w:eastAsia="宋体" w:cs="宋体"/>
                <w:sz w:val="19"/>
                <w:szCs w:val="19"/>
              </w:rPr>
            </w:pPr>
          </w:p>
          <w:p w14:paraId="21B81E8F">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hint="eastAsia" w:ascii="宋体" w:hAnsi="宋体" w:eastAsia="宋体" w:cs="宋体"/>
                <w:sz w:val="19"/>
                <w:szCs w:val="19"/>
              </w:rPr>
            </w:pPr>
          </w:p>
          <w:p w14:paraId="2FD5E019">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hint="eastAsia" w:ascii="宋体" w:hAnsi="宋体" w:eastAsia="宋体" w:cs="宋体"/>
                <w:sz w:val="19"/>
                <w:szCs w:val="19"/>
              </w:rPr>
            </w:pPr>
          </w:p>
          <w:p w14:paraId="4E0FAC04">
            <w:pPr>
              <w:keepNext w:val="0"/>
              <w:keepLines w:val="0"/>
              <w:pageBreakBefore w:val="0"/>
              <w:widowControl/>
              <w:kinsoku/>
              <w:wordWrap/>
              <w:overflowPunct/>
              <w:topLinePunct w:val="0"/>
              <w:autoSpaceDE w:val="0"/>
              <w:autoSpaceDN w:val="0"/>
              <w:bidi w:val="0"/>
              <w:adjustRightInd w:val="0"/>
              <w:snapToGrid w:val="0"/>
              <w:spacing w:line="262" w:lineRule="auto"/>
              <w:textAlignment w:val="baseline"/>
              <w:outlineLvl w:val="9"/>
              <w:rPr>
                <w:rFonts w:hint="eastAsia" w:ascii="宋体" w:hAnsi="宋体" w:eastAsia="宋体" w:cs="宋体"/>
                <w:sz w:val="19"/>
                <w:szCs w:val="19"/>
              </w:rPr>
            </w:pPr>
          </w:p>
          <w:p w14:paraId="5F215025">
            <w:pPr>
              <w:keepNext w:val="0"/>
              <w:keepLines w:val="0"/>
              <w:pageBreakBefore w:val="0"/>
              <w:widowControl/>
              <w:kinsoku/>
              <w:wordWrap/>
              <w:overflowPunct/>
              <w:topLinePunct w:val="0"/>
              <w:autoSpaceDE w:val="0"/>
              <w:autoSpaceDN w:val="0"/>
              <w:bidi w:val="0"/>
              <w:adjustRightInd w:val="0"/>
              <w:snapToGrid w:val="0"/>
              <w:spacing w:before="62" w:line="228" w:lineRule="auto"/>
              <w:ind w:left="345"/>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产出指标</w:t>
            </w:r>
          </w:p>
        </w:tc>
        <w:tc>
          <w:tcPr>
            <w:tcW w:w="2300" w:type="dxa"/>
            <w:vMerge w:val="restart"/>
            <w:tcBorders>
              <w:bottom w:val="nil"/>
            </w:tcBorders>
            <w:vAlign w:val="top"/>
          </w:tcPr>
          <w:p w14:paraId="17248C89">
            <w:pPr>
              <w:keepNext w:val="0"/>
              <w:keepLines w:val="0"/>
              <w:pageBreakBefore w:val="0"/>
              <w:widowControl/>
              <w:kinsoku/>
              <w:wordWrap/>
              <w:overflowPunct/>
              <w:topLinePunct w:val="0"/>
              <w:autoSpaceDE w:val="0"/>
              <w:autoSpaceDN w:val="0"/>
              <w:bidi w:val="0"/>
              <w:adjustRightInd w:val="0"/>
              <w:snapToGrid w:val="0"/>
              <w:spacing w:line="328" w:lineRule="auto"/>
              <w:textAlignment w:val="baseline"/>
              <w:outlineLvl w:val="9"/>
              <w:rPr>
                <w:rFonts w:hint="eastAsia" w:ascii="宋体" w:hAnsi="宋体" w:eastAsia="宋体" w:cs="宋体"/>
                <w:sz w:val="19"/>
                <w:szCs w:val="19"/>
              </w:rPr>
            </w:pPr>
          </w:p>
          <w:p w14:paraId="6AD10137">
            <w:pPr>
              <w:keepNext w:val="0"/>
              <w:keepLines w:val="0"/>
              <w:pageBreakBefore w:val="0"/>
              <w:widowControl/>
              <w:kinsoku/>
              <w:wordWrap/>
              <w:overflowPunct/>
              <w:topLinePunct w:val="0"/>
              <w:autoSpaceDE w:val="0"/>
              <w:autoSpaceDN w:val="0"/>
              <w:bidi w:val="0"/>
              <w:adjustRightInd w:val="0"/>
              <w:snapToGrid w:val="0"/>
              <w:spacing w:before="62" w:line="228" w:lineRule="auto"/>
              <w:ind w:left="759"/>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数量指标</w:t>
            </w:r>
          </w:p>
        </w:tc>
        <w:tc>
          <w:tcPr>
            <w:tcW w:w="3487" w:type="dxa"/>
            <w:vAlign w:val="top"/>
          </w:tcPr>
          <w:p w14:paraId="45430506">
            <w:pPr>
              <w:keepNext w:val="0"/>
              <w:keepLines w:val="0"/>
              <w:pageBreakBefore w:val="0"/>
              <w:widowControl/>
              <w:kinsoku/>
              <w:wordWrap/>
              <w:overflowPunct/>
              <w:topLinePunct w:val="0"/>
              <w:autoSpaceDE w:val="0"/>
              <w:autoSpaceDN w:val="0"/>
              <w:bidi w:val="0"/>
              <w:adjustRightInd w:val="0"/>
              <w:snapToGrid w:val="0"/>
              <w:spacing w:before="149" w:line="228" w:lineRule="auto"/>
              <w:ind w:left="959"/>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运行维护闸坝数量</w:t>
            </w:r>
          </w:p>
        </w:tc>
        <w:tc>
          <w:tcPr>
            <w:tcW w:w="2324" w:type="dxa"/>
            <w:vAlign w:val="top"/>
          </w:tcPr>
          <w:p w14:paraId="57C15E83">
            <w:pPr>
              <w:keepNext w:val="0"/>
              <w:keepLines w:val="0"/>
              <w:pageBreakBefore w:val="0"/>
              <w:widowControl/>
              <w:kinsoku/>
              <w:wordWrap/>
              <w:overflowPunct/>
              <w:topLinePunct w:val="0"/>
              <w:autoSpaceDE w:val="0"/>
              <w:autoSpaceDN w:val="0"/>
              <w:bidi w:val="0"/>
              <w:adjustRightInd w:val="0"/>
              <w:snapToGrid w:val="0"/>
              <w:spacing w:before="149" w:line="230" w:lineRule="auto"/>
              <w:ind w:left="919"/>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=12座</w:t>
            </w:r>
          </w:p>
        </w:tc>
      </w:tr>
      <w:tr w14:paraId="26B5F5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471" w:type="dxa"/>
            <w:vMerge w:val="continue"/>
            <w:tcBorders>
              <w:top w:val="nil"/>
              <w:bottom w:val="nil"/>
            </w:tcBorders>
            <w:vAlign w:val="top"/>
          </w:tcPr>
          <w:p w14:paraId="10A7593A">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00" w:type="dxa"/>
            <w:vMerge w:val="continue"/>
            <w:tcBorders>
              <w:top w:val="nil"/>
            </w:tcBorders>
            <w:vAlign w:val="top"/>
          </w:tcPr>
          <w:p w14:paraId="2CEAD9BC">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487" w:type="dxa"/>
            <w:vAlign w:val="top"/>
          </w:tcPr>
          <w:p w14:paraId="7DEBB793">
            <w:pPr>
              <w:keepNext w:val="0"/>
              <w:keepLines w:val="0"/>
              <w:pageBreakBefore w:val="0"/>
              <w:widowControl/>
              <w:kinsoku/>
              <w:wordWrap/>
              <w:overflowPunct/>
              <w:topLinePunct w:val="0"/>
              <w:autoSpaceDE w:val="0"/>
              <w:autoSpaceDN w:val="0"/>
              <w:bidi w:val="0"/>
              <w:adjustRightInd w:val="0"/>
              <w:snapToGrid w:val="0"/>
              <w:spacing w:before="151" w:line="229" w:lineRule="auto"/>
              <w:ind w:left="977"/>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闸坝运行维护设计</w:t>
            </w:r>
          </w:p>
        </w:tc>
        <w:tc>
          <w:tcPr>
            <w:tcW w:w="2324" w:type="dxa"/>
            <w:vAlign w:val="top"/>
          </w:tcPr>
          <w:p w14:paraId="3C4702FD">
            <w:pPr>
              <w:keepNext w:val="0"/>
              <w:keepLines w:val="0"/>
              <w:pageBreakBefore w:val="0"/>
              <w:widowControl/>
              <w:kinsoku/>
              <w:wordWrap/>
              <w:overflowPunct/>
              <w:topLinePunct w:val="0"/>
              <w:autoSpaceDE w:val="0"/>
              <w:autoSpaceDN w:val="0"/>
              <w:bidi w:val="0"/>
              <w:adjustRightInd w:val="0"/>
              <w:snapToGrid w:val="0"/>
              <w:spacing w:before="152" w:line="228" w:lineRule="auto"/>
              <w:ind w:left="969"/>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=2次</w:t>
            </w:r>
          </w:p>
        </w:tc>
      </w:tr>
      <w:tr w14:paraId="1D65AD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471" w:type="dxa"/>
            <w:vMerge w:val="continue"/>
            <w:tcBorders>
              <w:top w:val="nil"/>
              <w:bottom w:val="nil"/>
            </w:tcBorders>
            <w:vAlign w:val="top"/>
          </w:tcPr>
          <w:p w14:paraId="4821D54B">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00" w:type="dxa"/>
            <w:vMerge w:val="restart"/>
            <w:tcBorders>
              <w:bottom w:val="nil"/>
            </w:tcBorders>
            <w:vAlign w:val="top"/>
          </w:tcPr>
          <w:p w14:paraId="6C3BC4B6">
            <w:pPr>
              <w:keepNext w:val="0"/>
              <w:keepLines w:val="0"/>
              <w:pageBreakBefore w:val="0"/>
              <w:widowControl/>
              <w:kinsoku/>
              <w:wordWrap/>
              <w:overflowPunct/>
              <w:topLinePunct w:val="0"/>
              <w:autoSpaceDE w:val="0"/>
              <w:autoSpaceDN w:val="0"/>
              <w:bidi w:val="0"/>
              <w:adjustRightInd w:val="0"/>
              <w:snapToGrid w:val="0"/>
              <w:spacing w:line="329" w:lineRule="auto"/>
              <w:textAlignment w:val="baseline"/>
              <w:outlineLvl w:val="9"/>
              <w:rPr>
                <w:rFonts w:hint="eastAsia" w:ascii="宋体" w:hAnsi="宋体" w:eastAsia="宋体" w:cs="宋体"/>
                <w:sz w:val="19"/>
                <w:szCs w:val="19"/>
              </w:rPr>
            </w:pPr>
          </w:p>
          <w:p w14:paraId="6A0F5A87">
            <w:pPr>
              <w:keepNext w:val="0"/>
              <w:keepLines w:val="0"/>
              <w:pageBreakBefore w:val="0"/>
              <w:widowControl/>
              <w:kinsoku/>
              <w:wordWrap/>
              <w:overflowPunct/>
              <w:topLinePunct w:val="0"/>
              <w:autoSpaceDE w:val="0"/>
              <w:autoSpaceDN w:val="0"/>
              <w:bidi w:val="0"/>
              <w:adjustRightInd w:val="0"/>
              <w:snapToGrid w:val="0"/>
              <w:spacing w:before="61" w:line="229" w:lineRule="auto"/>
              <w:ind w:left="759"/>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质量指标</w:t>
            </w:r>
          </w:p>
        </w:tc>
        <w:tc>
          <w:tcPr>
            <w:tcW w:w="3487" w:type="dxa"/>
            <w:vAlign w:val="top"/>
          </w:tcPr>
          <w:p w14:paraId="7E50A1CF">
            <w:pPr>
              <w:keepNext w:val="0"/>
              <w:keepLines w:val="0"/>
              <w:pageBreakBefore w:val="0"/>
              <w:widowControl/>
              <w:kinsoku/>
              <w:wordWrap/>
              <w:overflowPunct/>
              <w:topLinePunct w:val="0"/>
              <w:autoSpaceDE w:val="0"/>
              <w:autoSpaceDN w:val="0"/>
              <w:bidi w:val="0"/>
              <w:adjustRightInd w:val="0"/>
              <w:snapToGrid w:val="0"/>
              <w:spacing w:before="151" w:line="228" w:lineRule="auto"/>
              <w:ind w:left="1075"/>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闸坝正常启闭率</w:t>
            </w:r>
          </w:p>
        </w:tc>
        <w:tc>
          <w:tcPr>
            <w:tcW w:w="2324" w:type="dxa"/>
            <w:vAlign w:val="top"/>
          </w:tcPr>
          <w:p w14:paraId="233E3B65">
            <w:pPr>
              <w:keepNext w:val="0"/>
              <w:keepLines w:val="0"/>
              <w:pageBreakBefore w:val="0"/>
              <w:widowControl/>
              <w:kinsoku/>
              <w:wordWrap/>
              <w:overflowPunct/>
              <w:topLinePunct w:val="0"/>
              <w:autoSpaceDE w:val="0"/>
              <w:autoSpaceDN w:val="0"/>
              <w:bidi w:val="0"/>
              <w:adjustRightInd w:val="0"/>
              <w:snapToGrid w:val="0"/>
              <w:spacing w:before="151" w:line="255" w:lineRule="exact"/>
              <w:ind w:left="916"/>
              <w:textAlignment w:val="baseline"/>
              <w:outlineLvl w:val="9"/>
              <w:rPr>
                <w:rFonts w:hint="eastAsia" w:ascii="宋体" w:hAnsi="宋体" w:eastAsia="宋体" w:cs="宋体"/>
                <w:sz w:val="19"/>
                <w:szCs w:val="19"/>
              </w:rPr>
            </w:pPr>
            <w:r>
              <w:rPr>
                <w:rFonts w:hint="eastAsia" w:ascii="宋体" w:hAnsi="宋体" w:eastAsia="宋体" w:cs="宋体"/>
                <w:spacing w:val="4"/>
                <w:position w:val="1"/>
                <w:sz w:val="19"/>
                <w:szCs w:val="19"/>
              </w:rPr>
              <w:t>=100%</w:t>
            </w:r>
          </w:p>
        </w:tc>
      </w:tr>
      <w:tr w14:paraId="36A85F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471" w:type="dxa"/>
            <w:vMerge w:val="continue"/>
            <w:tcBorders>
              <w:top w:val="nil"/>
              <w:bottom w:val="nil"/>
            </w:tcBorders>
            <w:vAlign w:val="top"/>
          </w:tcPr>
          <w:p w14:paraId="7B20AEB5">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00" w:type="dxa"/>
            <w:vMerge w:val="continue"/>
            <w:tcBorders>
              <w:top w:val="nil"/>
            </w:tcBorders>
            <w:vAlign w:val="top"/>
          </w:tcPr>
          <w:p w14:paraId="392BCFCD">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487" w:type="dxa"/>
            <w:vAlign w:val="top"/>
          </w:tcPr>
          <w:p w14:paraId="33C99B49">
            <w:pPr>
              <w:keepNext w:val="0"/>
              <w:keepLines w:val="0"/>
              <w:pageBreakBefore w:val="0"/>
              <w:widowControl/>
              <w:kinsoku/>
              <w:wordWrap/>
              <w:overflowPunct/>
              <w:topLinePunct w:val="0"/>
              <w:autoSpaceDE w:val="0"/>
              <w:autoSpaceDN w:val="0"/>
              <w:bidi w:val="0"/>
              <w:adjustRightInd w:val="0"/>
              <w:snapToGrid w:val="0"/>
              <w:spacing w:before="155" w:line="228" w:lineRule="auto"/>
              <w:ind w:left="860"/>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水位监测数据准确率</w:t>
            </w:r>
          </w:p>
        </w:tc>
        <w:tc>
          <w:tcPr>
            <w:tcW w:w="2324" w:type="dxa"/>
            <w:vAlign w:val="top"/>
          </w:tcPr>
          <w:p w14:paraId="3017CA95">
            <w:pPr>
              <w:keepNext w:val="0"/>
              <w:keepLines w:val="0"/>
              <w:pageBreakBefore w:val="0"/>
              <w:widowControl/>
              <w:kinsoku/>
              <w:wordWrap/>
              <w:overflowPunct/>
              <w:topLinePunct w:val="0"/>
              <w:autoSpaceDE w:val="0"/>
              <w:autoSpaceDN w:val="0"/>
              <w:bidi w:val="0"/>
              <w:adjustRightInd w:val="0"/>
              <w:snapToGrid w:val="0"/>
              <w:spacing w:before="155" w:line="255" w:lineRule="exact"/>
              <w:ind w:left="916"/>
              <w:textAlignment w:val="baseline"/>
              <w:outlineLvl w:val="9"/>
              <w:rPr>
                <w:rFonts w:hint="eastAsia" w:ascii="宋体" w:hAnsi="宋体" w:eastAsia="宋体" w:cs="宋体"/>
                <w:sz w:val="19"/>
                <w:szCs w:val="19"/>
              </w:rPr>
            </w:pPr>
            <w:r>
              <w:rPr>
                <w:rFonts w:hint="eastAsia" w:ascii="宋体" w:hAnsi="宋体" w:eastAsia="宋体" w:cs="宋体"/>
                <w:spacing w:val="4"/>
                <w:position w:val="1"/>
                <w:sz w:val="19"/>
                <w:szCs w:val="19"/>
              </w:rPr>
              <w:t>=100%</w:t>
            </w:r>
          </w:p>
        </w:tc>
      </w:tr>
      <w:tr w14:paraId="604137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471" w:type="dxa"/>
            <w:vMerge w:val="continue"/>
            <w:tcBorders>
              <w:top w:val="nil"/>
            </w:tcBorders>
            <w:vAlign w:val="top"/>
          </w:tcPr>
          <w:p w14:paraId="71BD68DE">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00" w:type="dxa"/>
            <w:vAlign w:val="top"/>
          </w:tcPr>
          <w:p w14:paraId="71473380">
            <w:pPr>
              <w:keepNext w:val="0"/>
              <w:keepLines w:val="0"/>
              <w:pageBreakBefore w:val="0"/>
              <w:widowControl/>
              <w:kinsoku/>
              <w:wordWrap/>
              <w:overflowPunct/>
              <w:topLinePunct w:val="0"/>
              <w:autoSpaceDE w:val="0"/>
              <w:autoSpaceDN w:val="0"/>
              <w:bidi w:val="0"/>
              <w:adjustRightInd w:val="0"/>
              <w:snapToGrid w:val="0"/>
              <w:spacing w:before="154" w:line="229" w:lineRule="auto"/>
              <w:ind w:left="767"/>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时效指标</w:t>
            </w:r>
          </w:p>
        </w:tc>
        <w:tc>
          <w:tcPr>
            <w:tcW w:w="3487" w:type="dxa"/>
            <w:vAlign w:val="top"/>
          </w:tcPr>
          <w:p w14:paraId="6420C2DF">
            <w:pPr>
              <w:keepNext w:val="0"/>
              <w:keepLines w:val="0"/>
              <w:pageBreakBefore w:val="0"/>
              <w:widowControl/>
              <w:kinsoku/>
              <w:wordWrap/>
              <w:overflowPunct/>
              <w:topLinePunct w:val="0"/>
              <w:autoSpaceDE w:val="0"/>
              <w:autoSpaceDN w:val="0"/>
              <w:bidi w:val="0"/>
              <w:adjustRightInd w:val="0"/>
              <w:snapToGrid w:val="0"/>
              <w:spacing w:before="155" w:line="228" w:lineRule="auto"/>
              <w:ind w:left="677"/>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闸坝巡查及工程检查频次</w:t>
            </w:r>
          </w:p>
        </w:tc>
        <w:tc>
          <w:tcPr>
            <w:tcW w:w="2324" w:type="dxa"/>
            <w:vAlign w:val="top"/>
          </w:tcPr>
          <w:p w14:paraId="2372F4D3">
            <w:pPr>
              <w:keepNext w:val="0"/>
              <w:keepLines w:val="0"/>
              <w:pageBreakBefore w:val="0"/>
              <w:widowControl/>
              <w:kinsoku/>
              <w:wordWrap/>
              <w:overflowPunct/>
              <w:topLinePunct w:val="0"/>
              <w:autoSpaceDE w:val="0"/>
              <w:autoSpaceDN w:val="0"/>
              <w:bidi w:val="0"/>
              <w:adjustRightInd w:val="0"/>
              <w:snapToGrid w:val="0"/>
              <w:spacing w:before="155" w:line="228" w:lineRule="auto"/>
              <w:ind w:left="818"/>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=1次/日</w:t>
            </w:r>
          </w:p>
        </w:tc>
      </w:tr>
      <w:tr w14:paraId="2B12AE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471" w:type="dxa"/>
            <w:vAlign w:val="top"/>
          </w:tcPr>
          <w:p w14:paraId="4CBD9DBD">
            <w:pPr>
              <w:keepNext w:val="0"/>
              <w:keepLines w:val="0"/>
              <w:pageBreakBefore w:val="0"/>
              <w:widowControl/>
              <w:kinsoku/>
              <w:wordWrap/>
              <w:overflowPunct/>
              <w:topLinePunct w:val="0"/>
              <w:autoSpaceDE w:val="0"/>
              <w:autoSpaceDN w:val="0"/>
              <w:bidi w:val="0"/>
              <w:adjustRightInd w:val="0"/>
              <w:snapToGrid w:val="0"/>
              <w:spacing w:before="152" w:line="229" w:lineRule="auto"/>
              <w:ind w:left="350"/>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效益指标</w:t>
            </w:r>
          </w:p>
        </w:tc>
        <w:tc>
          <w:tcPr>
            <w:tcW w:w="2300" w:type="dxa"/>
            <w:vAlign w:val="top"/>
          </w:tcPr>
          <w:p w14:paraId="6BADBFD2">
            <w:pPr>
              <w:keepNext w:val="0"/>
              <w:keepLines w:val="0"/>
              <w:pageBreakBefore w:val="0"/>
              <w:widowControl/>
              <w:kinsoku/>
              <w:wordWrap/>
              <w:overflowPunct/>
              <w:topLinePunct w:val="0"/>
              <w:autoSpaceDE w:val="0"/>
              <w:autoSpaceDN w:val="0"/>
              <w:bidi w:val="0"/>
              <w:adjustRightInd w:val="0"/>
              <w:snapToGrid w:val="0"/>
              <w:spacing w:before="153" w:line="227" w:lineRule="auto"/>
              <w:ind w:left="560"/>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社会效益指标</w:t>
            </w:r>
          </w:p>
        </w:tc>
        <w:tc>
          <w:tcPr>
            <w:tcW w:w="3487" w:type="dxa"/>
            <w:vAlign w:val="top"/>
          </w:tcPr>
          <w:p w14:paraId="5BA07BE0">
            <w:pPr>
              <w:keepNext w:val="0"/>
              <w:keepLines w:val="0"/>
              <w:pageBreakBefore w:val="0"/>
              <w:widowControl/>
              <w:kinsoku/>
              <w:wordWrap/>
              <w:overflowPunct/>
              <w:topLinePunct w:val="0"/>
              <w:autoSpaceDE w:val="0"/>
              <w:autoSpaceDN w:val="0"/>
              <w:bidi w:val="0"/>
              <w:adjustRightInd w:val="0"/>
              <w:snapToGrid w:val="0"/>
              <w:spacing w:before="153" w:line="228" w:lineRule="auto"/>
              <w:ind w:left="677"/>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闸坝安全隐患排查整改率</w:t>
            </w:r>
          </w:p>
        </w:tc>
        <w:tc>
          <w:tcPr>
            <w:tcW w:w="2324" w:type="dxa"/>
            <w:vAlign w:val="top"/>
          </w:tcPr>
          <w:p w14:paraId="043377C2">
            <w:pPr>
              <w:keepNext w:val="0"/>
              <w:keepLines w:val="0"/>
              <w:pageBreakBefore w:val="0"/>
              <w:widowControl/>
              <w:kinsoku/>
              <w:wordWrap/>
              <w:overflowPunct/>
              <w:topLinePunct w:val="0"/>
              <w:autoSpaceDE w:val="0"/>
              <w:autoSpaceDN w:val="0"/>
              <w:bidi w:val="0"/>
              <w:adjustRightInd w:val="0"/>
              <w:snapToGrid w:val="0"/>
              <w:spacing w:before="153" w:line="253" w:lineRule="exact"/>
              <w:ind w:left="940"/>
              <w:textAlignment w:val="baseline"/>
              <w:outlineLvl w:val="9"/>
              <w:rPr>
                <w:rFonts w:hint="eastAsia" w:ascii="宋体" w:hAnsi="宋体" w:eastAsia="宋体" w:cs="宋体"/>
                <w:sz w:val="19"/>
                <w:szCs w:val="19"/>
              </w:rPr>
            </w:pPr>
            <w:r>
              <w:rPr>
                <w:rFonts w:hint="eastAsia" w:ascii="宋体" w:hAnsi="宋体" w:eastAsia="宋体" w:cs="宋体"/>
                <w:spacing w:val="-1"/>
                <w:position w:val="1"/>
                <w:sz w:val="19"/>
                <w:szCs w:val="19"/>
              </w:rPr>
              <w:t>≥90%</w:t>
            </w:r>
          </w:p>
        </w:tc>
      </w:tr>
      <w:tr w14:paraId="632500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471" w:type="dxa"/>
            <w:vAlign w:val="top"/>
          </w:tcPr>
          <w:p w14:paraId="2D12918A">
            <w:pPr>
              <w:keepNext w:val="0"/>
              <w:keepLines w:val="0"/>
              <w:pageBreakBefore w:val="0"/>
              <w:widowControl/>
              <w:kinsoku/>
              <w:wordWrap/>
              <w:overflowPunct/>
              <w:topLinePunct w:val="0"/>
              <w:autoSpaceDE w:val="0"/>
              <w:autoSpaceDN w:val="0"/>
              <w:bidi w:val="0"/>
              <w:adjustRightInd w:val="0"/>
              <w:snapToGrid w:val="0"/>
              <w:spacing w:before="156" w:line="228" w:lineRule="auto"/>
              <w:ind w:left="244"/>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满意度指标</w:t>
            </w:r>
          </w:p>
        </w:tc>
        <w:tc>
          <w:tcPr>
            <w:tcW w:w="2300" w:type="dxa"/>
            <w:vAlign w:val="top"/>
          </w:tcPr>
          <w:p w14:paraId="7CB892EB">
            <w:pPr>
              <w:keepNext w:val="0"/>
              <w:keepLines w:val="0"/>
              <w:pageBreakBefore w:val="0"/>
              <w:widowControl/>
              <w:kinsoku/>
              <w:wordWrap/>
              <w:overflowPunct/>
              <w:topLinePunct w:val="0"/>
              <w:autoSpaceDE w:val="0"/>
              <w:autoSpaceDN w:val="0"/>
              <w:bidi w:val="0"/>
              <w:adjustRightInd w:val="0"/>
              <w:snapToGrid w:val="0"/>
              <w:spacing w:before="156" w:line="228" w:lineRule="auto"/>
              <w:ind w:left="259"/>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服务对象满意度指标</w:t>
            </w:r>
          </w:p>
        </w:tc>
        <w:tc>
          <w:tcPr>
            <w:tcW w:w="3487" w:type="dxa"/>
            <w:vAlign w:val="top"/>
          </w:tcPr>
          <w:p w14:paraId="1C04C627">
            <w:pPr>
              <w:keepNext w:val="0"/>
              <w:keepLines w:val="0"/>
              <w:pageBreakBefore w:val="0"/>
              <w:widowControl/>
              <w:kinsoku/>
              <w:wordWrap/>
              <w:overflowPunct/>
              <w:topLinePunct w:val="0"/>
              <w:autoSpaceDE w:val="0"/>
              <w:autoSpaceDN w:val="0"/>
              <w:bidi w:val="0"/>
              <w:adjustRightInd w:val="0"/>
              <w:snapToGrid w:val="0"/>
              <w:spacing w:before="156" w:line="228" w:lineRule="auto"/>
              <w:ind w:left="963"/>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受益群众满意程度</w:t>
            </w:r>
          </w:p>
        </w:tc>
        <w:tc>
          <w:tcPr>
            <w:tcW w:w="2324" w:type="dxa"/>
            <w:vAlign w:val="top"/>
          </w:tcPr>
          <w:p w14:paraId="78595637">
            <w:pPr>
              <w:keepNext w:val="0"/>
              <w:keepLines w:val="0"/>
              <w:pageBreakBefore w:val="0"/>
              <w:widowControl/>
              <w:kinsoku/>
              <w:wordWrap/>
              <w:overflowPunct/>
              <w:topLinePunct w:val="0"/>
              <w:autoSpaceDE w:val="0"/>
              <w:autoSpaceDN w:val="0"/>
              <w:bidi w:val="0"/>
              <w:adjustRightInd w:val="0"/>
              <w:snapToGrid w:val="0"/>
              <w:spacing w:before="156" w:line="253" w:lineRule="exact"/>
              <w:ind w:left="940"/>
              <w:textAlignment w:val="baseline"/>
              <w:outlineLvl w:val="9"/>
              <w:rPr>
                <w:rFonts w:hint="eastAsia" w:ascii="宋体" w:hAnsi="宋体" w:eastAsia="宋体" w:cs="宋体"/>
                <w:sz w:val="19"/>
                <w:szCs w:val="19"/>
              </w:rPr>
            </w:pPr>
            <w:r>
              <w:rPr>
                <w:rFonts w:hint="eastAsia" w:ascii="宋体" w:hAnsi="宋体" w:eastAsia="宋体" w:cs="宋体"/>
                <w:spacing w:val="-1"/>
                <w:position w:val="1"/>
                <w:sz w:val="19"/>
                <w:szCs w:val="19"/>
              </w:rPr>
              <w:t>≥90%</w:t>
            </w:r>
          </w:p>
        </w:tc>
      </w:tr>
    </w:tbl>
    <w:p w14:paraId="48BFE167"/>
    <w:p w14:paraId="086459FB"/>
    <w:p w14:paraId="3C4A5F9E"/>
    <w:p w14:paraId="7DE0A81D"/>
    <w:p w14:paraId="183B2D9F"/>
    <w:p w14:paraId="73AF1700"/>
    <w:p w14:paraId="3EB9E6AB"/>
    <w:p w14:paraId="660F2459"/>
    <w:p w14:paraId="6F3BEB61"/>
    <w:p w14:paraId="05A39D63"/>
    <w:p w14:paraId="339D742E"/>
    <w:p w14:paraId="3D624427"/>
    <w:p w14:paraId="2A26A263"/>
    <w:p w14:paraId="23DE5DF1"/>
    <w:p w14:paraId="3D28B604"/>
    <w:p w14:paraId="25A507BD"/>
    <w:p w14:paraId="0B5F85B0"/>
    <w:p w14:paraId="6F5C98D3"/>
    <w:p w14:paraId="272BCF71"/>
    <w:p w14:paraId="5F978897"/>
    <w:p w14:paraId="0772436A"/>
    <w:p w14:paraId="4FFEA1B4"/>
    <w:p w14:paraId="2FF0AA33"/>
    <w:p w14:paraId="4CD9E9E3"/>
    <w:p w14:paraId="179015D5"/>
    <w:p w14:paraId="7715F62E">
      <w:pPr>
        <w:keepNext w:val="0"/>
        <w:keepLines w:val="0"/>
        <w:pageBreakBefore w:val="0"/>
        <w:widowControl/>
        <w:kinsoku/>
        <w:wordWrap/>
        <w:overflowPunct/>
        <w:topLinePunct w:val="0"/>
        <w:autoSpaceDE w:val="0"/>
        <w:autoSpaceDN w:val="0"/>
        <w:bidi w:val="0"/>
        <w:adjustRightInd w:val="0"/>
        <w:snapToGrid w:val="0"/>
        <w:spacing w:before="112" w:line="210" w:lineRule="auto"/>
        <w:jc w:val="center"/>
        <w:textAlignment w:val="baseline"/>
        <w:outlineLvl w:val="9"/>
        <w:rPr>
          <w:rFonts w:hint="eastAsia" w:ascii="方正小标宋_GBK" w:hAnsi="方正小标宋_GBK" w:eastAsia="方正小标宋_GBK" w:cs="方正小标宋_GBK"/>
          <w:spacing w:val="11"/>
          <w:sz w:val="32"/>
          <w:szCs w:val="32"/>
          <w:lang w:eastAsia="zh-CN"/>
        </w:rPr>
      </w:pPr>
      <w:r>
        <w:rPr>
          <w:rFonts w:hint="eastAsia" w:ascii="方正小标宋_GBK" w:hAnsi="方正小标宋_GBK" w:eastAsia="方正小标宋_GBK" w:cs="方正小标宋_GBK"/>
          <w:spacing w:val="11"/>
          <w:sz w:val="32"/>
          <w:szCs w:val="32"/>
          <w:lang w:eastAsia="zh-CN"/>
        </w:rPr>
        <w:t>项目支出绩效目标表</w:t>
      </w:r>
    </w:p>
    <w:p w14:paraId="333A7BE7">
      <w:pPr>
        <w:pStyle w:val="2"/>
        <w:keepNext w:val="0"/>
        <w:keepLines w:val="0"/>
        <w:pageBreakBefore w:val="0"/>
        <w:widowControl/>
        <w:kinsoku/>
        <w:wordWrap/>
        <w:overflowPunct/>
        <w:topLinePunct w:val="0"/>
        <w:autoSpaceDE w:val="0"/>
        <w:autoSpaceDN w:val="0"/>
        <w:bidi w:val="0"/>
        <w:adjustRightInd w:val="0"/>
        <w:snapToGrid w:val="0"/>
        <w:spacing w:before="149" w:line="226" w:lineRule="auto"/>
        <w:jc w:val="center"/>
        <w:textAlignment w:val="baseline"/>
        <w:outlineLvl w:val="9"/>
        <w:rPr>
          <w:rFonts w:hint="eastAsia" w:ascii="宋体" w:hAnsi="宋体" w:eastAsia="宋体" w:cs="宋体"/>
          <w:sz w:val="19"/>
          <w:szCs w:val="19"/>
        </w:rPr>
      </w:pPr>
      <w:bookmarkStart w:id="45" w:name="_Toc28461"/>
      <w:r>
        <w:rPr>
          <w:rFonts w:hint="eastAsia" w:ascii="宋体" w:hAnsi="宋体" w:eastAsia="宋体" w:cs="宋体"/>
          <w:spacing w:val="2"/>
          <w:sz w:val="19"/>
          <w:szCs w:val="19"/>
        </w:rPr>
        <w:t>（2025年度）</w:t>
      </w:r>
      <w:bookmarkEnd w:id="45"/>
    </w:p>
    <w:p w14:paraId="0EE9056B">
      <w:pPr>
        <w:pStyle w:val="2"/>
        <w:keepNext w:val="0"/>
        <w:keepLines w:val="0"/>
        <w:pageBreakBefore w:val="0"/>
        <w:widowControl/>
        <w:kinsoku/>
        <w:wordWrap/>
        <w:overflowPunct/>
        <w:topLinePunct w:val="0"/>
        <w:autoSpaceDE w:val="0"/>
        <w:autoSpaceDN w:val="0"/>
        <w:bidi w:val="0"/>
        <w:adjustRightInd w:val="0"/>
        <w:snapToGrid w:val="0"/>
        <w:spacing w:before="181" w:line="227" w:lineRule="auto"/>
        <w:ind w:right="33"/>
        <w:jc w:val="right"/>
        <w:textAlignment w:val="baseline"/>
        <w:outlineLvl w:val="9"/>
        <w:rPr>
          <w:rFonts w:hint="eastAsia" w:ascii="宋体" w:hAnsi="宋体" w:eastAsia="宋体" w:cs="宋体"/>
          <w:sz w:val="19"/>
          <w:szCs w:val="19"/>
          <w:lang w:eastAsia="zh-CN"/>
        </w:rPr>
      </w:pPr>
    </w:p>
    <w:p w14:paraId="790EB473">
      <w:pPr>
        <w:keepNext w:val="0"/>
        <w:keepLines w:val="0"/>
        <w:pageBreakBefore w:val="0"/>
        <w:widowControl/>
        <w:kinsoku/>
        <w:wordWrap/>
        <w:overflowPunct/>
        <w:topLinePunct w:val="0"/>
        <w:autoSpaceDE w:val="0"/>
        <w:autoSpaceDN w:val="0"/>
        <w:bidi w:val="0"/>
        <w:adjustRightInd w:val="0"/>
        <w:snapToGrid w:val="0"/>
        <w:spacing w:line="59" w:lineRule="exact"/>
        <w:textAlignment w:val="baseline"/>
        <w:outlineLvl w:val="9"/>
        <w:rPr>
          <w:rFonts w:hint="eastAsia" w:ascii="宋体" w:hAnsi="宋体" w:eastAsia="宋体" w:cs="宋体"/>
          <w:sz w:val="19"/>
          <w:szCs w:val="19"/>
        </w:rPr>
      </w:pPr>
    </w:p>
    <w:tbl>
      <w:tblPr>
        <w:tblStyle w:val="9"/>
        <w:tblW w:w="9637"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53"/>
        <w:gridCol w:w="2276"/>
        <w:gridCol w:w="3642"/>
        <w:gridCol w:w="2166"/>
      </w:tblGrid>
      <w:tr w14:paraId="783C92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1" w:hRule="atLeast"/>
        </w:trPr>
        <w:tc>
          <w:tcPr>
            <w:tcW w:w="1553" w:type="dxa"/>
            <w:vAlign w:val="top"/>
          </w:tcPr>
          <w:p w14:paraId="4C41234B">
            <w:pPr>
              <w:keepNext w:val="0"/>
              <w:keepLines w:val="0"/>
              <w:pageBreakBefore w:val="0"/>
              <w:widowControl/>
              <w:kinsoku/>
              <w:wordWrap/>
              <w:overflowPunct/>
              <w:topLinePunct w:val="0"/>
              <w:autoSpaceDE w:val="0"/>
              <w:autoSpaceDN w:val="0"/>
              <w:bidi w:val="0"/>
              <w:adjustRightInd w:val="0"/>
              <w:snapToGrid w:val="0"/>
              <w:spacing w:before="148" w:line="226" w:lineRule="auto"/>
              <w:ind w:left="391"/>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项目编码</w:t>
            </w:r>
          </w:p>
        </w:tc>
        <w:tc>
          <w:tcPr>
            <w:tcW w:w="2276" w:type="dxa"/>
            <w:vAlign w:val="top"/>
          </w:tcPr>
          <w:p w14:paraId="481E3592">
            <w:pPr>
              <w:keepNext w:val="0"/>
              <w:keepLines w:val="0"/>
              <w:pageBreakBefore w:val="0"/>
              <w:widowControl/>
              <w:kinsoku/>
              <w:wordWrap/>
              <w:overflowPunct/>
              <w:topLinePunct w:val="0"/>
              <w:autoSpaceDE w:val="0"/>
              <w:autoSpaceDN w:val="0"/>
              <w:bidi w:val="0"/>
              <w:adjustRightInd w:val="0"/>
              <w:snapToGrid w:val="0"/>
              <w:spacing w:before="178" w:line="189" w:lineRule="auto"/>
              <w:ind w:left="97"/>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37020025020818010006Y</w:t>
            </w:r>
          </w:p>
        </w:tc>
        <w:tc>
          <w:tcPr>
            <w:tcW w:w="3642" w:type="dxa"/>
            <w:vAlign w:val="top"/>
          </w:tcPr>
          <w:p w14:paraId="1A66A4CE">
            <w:pPr>
              <w:keepNext w:val="0"/>
              <w:keepLines w:val="0"/>
              <w:pageBreakBefore w:val="0"/>
              <w:widowControl/>
              <w:kinsoku/>
              <w:wordWrap/>
              <w:overflowPunct/>
              <w:topLinePunct w:val="0"/>
              <w:autoSpaceDE w:val="0"/>
              <w:autoSpaceDN w:val="0"/>
              <w:bidi w:val="0"/>
              <w:adjustRightInd w:val="0"/>
              <w:snapToGrid w:val="0"/>
              <w:spacing w:before="148" w:line="227" w:lineRule="auto"/>
              <w:ind w:left="1439"/>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项目名称</w:t>
            </w:r>
          </w:p>
        </w:tc>
        <w:tc>
          <w:tcPr>
            <w:tcW w:w="2166" w:type="dxa"/>
            <w:vAlign w:val="top"/>
          </w:tcPr>
          <w:p w14:paraId="486BE1D6">
            <w:pPr>
              <w:keepNext w:val="0"/>
              <w:keepLines w:val="0"/>
              <w:pageBreakBefore w:val="0"/>
              <w:widowControl/>
              <w:kinsoku/>
              <w:wordWrap/>
              <w:overflowPunct/>
              <w:topLinePunct w:val="0"/>
              <w:autoSpaceDE w:val="0"/>
              <w:autoSpaceDN w:val="0"/>
              <w:bidi w:val="0"/>
              <w:adjustRightInd w:val="0"/>
              <w:snapToGrid w:val="0"/>
              <w:spacing w:before="148" w:line="226" w:lineRule="auto"/>
              <w:ind w:left="107"/>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挪城水库除险加固工程</w:t>
            </w:r>
          </w:p>
        </w:tc>
      </w:tr>
      <w:tr w14:paraId="6E7D1D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1" w:hRule="atLeast"/>
        </w:trPr>
        <w:tc>
          <w:tcPr>
            <w:tcW w:w="1553" w:type="dxa"/>
            <w:vAlign w:val="top"/>
          </w:tcPr>
          <w:p w14:paraId="7F259D09">
            <w:pPr>
              <w:keepNext w:val="0"/>
              <w:keepLines w:val="0"/>
              <w:pageBreakBefore w:val="0"/>
              <w:widowControl/>
              <w:kinsoku/>
              <w:wordWrap/>
              <w:overflowPunct/>
              <w:topLinePunct w:val="0"/>
              <w:autoSpaceDE w:val="0"/>
              <w:autoSpaceDN w:val="0"/>
              <w:bidi w:val="0"/>
              <w:adjustRightInd w:val="0"/>
              <w:snapToGrid w:val="0"/>
              <w:spacing w:before="139" w:line="226" w:lineRule="auto"/>
              <w:ind w:left="390"/>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主管部门</w:t>
            </w:r>
          </w:p>
        </w:tc>
        <w:tc>
          <w:tcPr>
            <w:tcW w:w="2276" w:type="dxa"/>
            <w:vAlign w:val="top"/>
          </w:tcPr>
          <w:p w14:paraId="74F52484">
            <w:pPr>
              <w:keepNext w:val="0"/>
              <w:keepLines w:val="0"/>
              <w:pageBreakBefore w:val="0"/>
              <w:widowControl/>
              <w:kinsoku/>
              <w:wordWrap/>
              <w:overflowPunct/>
              <w:topLinePunct w:val="0"/>
              <w:autoSpaceDE w:val="0"/>
              <w:autoSpaceDN w:val="0"/>
              <w:bidi w:val="0"/>
              <w:adjustRightInd w:val="0"/>
              <w:snapToGrid w:val="0"/>
              <w:spacing w:before="139" w:line="225" w:lineRule="auto"/>
              <w:ind w:left="355"/>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青岛市水务管理局</w:t>
            </w:r>
          </w:p>
        </w:tc>
        <w:tc>
          <w:tcPr>
            <w:tcW w:w="3642" w:type="dxa"/>
            <w:vAlign w:val="top"/>
          </w:tcPr>
          <w:p w14:paraId="6397FDFC">
            <w:pPr>
              <w:keepNext w:val="0"/>
              <w:keepLines w:val="0"/>
              <w:pageBreakBefore w:val="0"/>
              <w:widowControl/>
              <w:kinsoku/>
              <w:wordWrap/>
              <w:overflowPunct/>
              <w:topLinePunct w:val="0"/>
              <w:autoSpaceDE w:val="0"/>
              <w:autoSpaceDN w:val="0"/>
              <w:bidi w:val="0"/>
              <w:adjustRightInd w:val="0"/>
              <w:snapToGrid w:val="0"/>
              <w:spacing w:before="139" w:line="226" w:lineRule="auto"/>
              <w:ind w:left="1437"/>
              <w:textAlignment w:val="baseline"/>
              <w:outlineLvl w:val="9"/>
              <w:rPr>
                <w:rFonts w:hint="eastAsia" w:ascii="宋体" w:hAnsi="宋体" w:eastAsia="宋体" w:cs="宋体"/>
                <w:sz w:val="19"/>
                <w:szCs w:val="19"/>
                <w:lang w:eastAsia="zh-CN"/>
              </w:rPr>
            </w:pPr>
            <w:r>
              <w:rPr>
                <w:rFonts w:hint="eastAsia" w:ascii="宋体" w:hAnsi="宋体" w:eastAsia="宋体" w:cs="宋体"/>
                <w:spacing w:val="3"/>
                <w:sz w:val="19"/>
                <w:szCs w:val="19"/>
                <w:lang w:eastAsia="zh-CN"/>
              </w:rPr>
              <w:t>预算金额（万元）</w:t>
            </w:r>
          </w:p>
        </w:tc>
        <w:tc>
          <w:tcPr>
            <w:tcW w:w="2166" w:type="dxa"/>
            <w:vAlign w:val="top"/>
          </w:tcPr>
          <w:p w14:paraId="2D1C4281">
            <w:pPr>
              <w:keepNext w:val="0"/>
              <w:keepLines w:val="0"/>
              <w:pageBreakBefore w:val="0"/>
              <w:widowControl/>
              <w:kinsoku/>
              <w:wordWrap/>
              <w:overflowPunct/>
              <w:topLinePunct w:val="0"/>
              <w:autoSpaceDE w:val="0"/>
              <w:autoSpaceDN w:val="0"/>
              <w:bidi w:val="0"/>
              <w:adjustRightInd w:val="0"/>
              <w:snapToGrid w:val="0"/>
              <w:spacing w:before="170" w:line="188" w:lineRule="auto"/>
              <w:ind w:left="897"/>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2000</w:t>
            </w:r>
          </w:p>
        </w:tc>
      </w:tr>
      <w:tr w14:paraId="3C8369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52" w:hRule="atLeast"/>
        </w:trPr>
        <w:tc>
          <w:tcPr>
            <w:tcW w:w="1553" w:type="dxa"/>
            <w:vAlign w:val="top"/>
          </w:tcPr>
          <w:p w14:paraId="53D68845">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hint="eastAsia" w:ascii="宋体" w:hAnsi="宋体" w:eastAsia="宋体" w:cs="宋体"/>
                <w:sz w:val="19"/>
                <w:szCs w:val="19"/>
              </w:rPr>
            </w:pPr>
          </w:p>
          <w:p w14:paraId="61AF3DC7">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hint="eastAsia" w:ascii="宋体" w:hAnsi="宋体" w:eastAsia="宋体" w:cs="宋体"/>
                <w:sz w:val="19"/>
                <w:szCs w:val="19"/>
              </w:rPr>
            </w:pPr>
          </w:p>
          <w:p w14:paraId="091D36D2">
            <w:pPr>
              <w:keepNext w:val="0"/>
              <w:keepLines w:val="0"/>
              <w:pageBreakBefore w:val="0"/>
              <w:widowControl/>
              <w:kinsoku/>
              <w:wordWrap/>
              <w:overflowPunct/>
              <w:topLinePunct w:val="0"/>
              <w:autoSpaceDE w:val="0"/>
              <w:autoSpaceDN w:val="0"/>
              <w:bidi w:val="0"/>
              <w:adjustRightInd w:val="0"/>
              <w:snapToGrid w:val="0"/>
              <w:spacing w:before="61" w:line="227" w:lineRule="auto"/>
              <w:ind w:left="391"/>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绩效目标</w:t>
            </w:r>
          </w:p>
        </w:tc>
        <w:tc>
          <w:tcPr>
            <w:tcW w:w="8084" w:type="dxa"/>
            <w:gridSpan w:val="3"/>
            <w:vAlign w:val="top"/>
          </w:tcPr>
          <w:p w14:paraId="17FC8879">
            <w:pPr>
              <w:keepNext w:val="0"/>
              <w:keepLines w:val="0"/>
              <w:pageBreakBefore w:val="0"/>
              <w:widowControl/>
              <w:kinsoku/>
              <w:wordWrap/>
              <w:overflowPunct/>
              <w:topLinePunct w:val="0"/>
              <w:autoSpaceDE w:val="0"/>
              <w:autoSpaceDN w:val="0"/>
              <w:bidi w:val="0"/>
              <w:adjustRightInd w:val="0"/>
              <w:snapToGrid w:val="0"/>
              <w:spacing w:line="401" w:lineRule="auto"/>
              <w:textAlignment w:val="baseline"/>
              <w:outlineLvl w:val="9"/>
              <w:rPr>
                <w:rFonts w:hint="eastAsia" w:ascii="宋体" w:hAnsi="宋体" w:eastAsia="宋体" w:cs="宋体"/>
                <w:sz w:val="19"/>
                <w:szCs w:val="19"/>
              </w:rPr>
            </w:pPr>
          </w:p>
          <w:p w14:paraId="4B807C8E">
            <w:pPr>
              <w:keepNext w:val="0"/>
              <w:keepLines w:val="0"/>
              <w:pageBreakBefore w:val="0"/>
              <w:widowControl/>
              <w:kinsoku/>
              <w:wordWrap/>
              <w:overflowPunct/>
              <w:topLinePunct w:val="0"/>
              <w:autoSpaceDE w:val="0"/>
              <w:autoSpaceDN w:val="0"/>
              <w:bidi w:val="0"/>
              <w:adjustRightInd w:val="0"/>
              <w:snapToGrid w:val="0"/>
              <w:spacing w:before="62" w:line="232" w:lineRule="auto"/>
              <w:ind w:left="35" w:right="42" w:firstLine="2"/>
              <w:textAlignment w:val="baseline"/>
              <w:outlineLvl w:val="9"/>
              <w:rPr>
                <w:rFonts w:hint="eastAsia" w:ascii="宋体" w:hAnsi="宋体" w:eastAsia="宋体" w:cs="宋体"/>
                <w:sz w:val="19"/>
                <w:szCs w:val="19"/>
                <w:lang w:eastAsia="zh-CN"/>
              </w:rPr>
            </w:pPr>
            <w:r>
              <w:rPr>
                <w:rFonts w:hint="eastAsia" w:ascii="宋体" w:hAnsi="宋体" w:eastAsia="宋体" w:cs="宋体"/>
                <w:spacing w:val="8"/>
                <w:sz w:val="19"/>
                <w:szCs w:val="19"/>
              </w:rPr>
              <w:t>实施大坝加固工程、放水洞维修加固工</w:t>
            </w:r>
            <w:r>
              <w:rPr>
                <w:rFonts w:hint="eastAsia" w:ascii="宋体" w:hAnsi="宋体" w:eastAsia="宋体" w:cs="宋体"/>
                <w:spacing w:val="7"/>
                <w:sz w:val="19"/>
                <w:szCs w:val="19"/>
              </w:rPr>
              <w:t>程、放水洞维修加固工程及水库配套</w:t>
            </w:r>
            <w:r>
              <w:rPr>
                <w:rFonts w:hint="eastAsia" w:ascii="宋体" w:hAnsi="宋体" w:eastAsia="宋体" w:cs="宋体"/>
                <w:spacing w:val="6"/>
                <w:sz w:val="19"/>
                <w:szCs w:val="19"/>
              </w:rPr>
              <w:t>工程</w:t>
            </w:r>
            <w:r>
              <w:rPr>
                <w:rFonts w:hint="eastAsia" w:ascii="宋体" w:hAnsi="宋体" w:eastAsia="宋体" w:cs="宋体"/>
                <w:spacing w:val="6"/>
                <w:sz w:val="19"/>
                <w:szCs w:val="19"/>
                <w:lang w:eastAsia="zh-CN"/>
              </w:rPr>
              <w:t>。</w:t>
            </w:r>
          </w:p>
        </w:tc>
      </w:tr>
      <w:tr w14:paraId="18EBBE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1" w:hRule="atLeast"/>
        </w:trPr>
        <w:tc>
          <w:tcPr>
            <w:tcW w:w="1553" w:type="dxa"/>
            <w:vAlign w:val="top"/>
          </w:tcPr>
          <w:p w14:paraId="46F73D68">
            <w:pPr>
              <w:keepNext w:val="0"/>
              <w:keepLines w:val="0"/>
              <w:pageBreakBefore w:val="0"/>
              <w:widowControl/>
              <w:kinsoku/>
              <w:wordWrap/>
              <w:overflowPunct/>
              <w:topLinePunct w:val="0"/>
              <w:autoSpaceDE w:val="0"/>
              <w:autoSpaceDN w:val="0"/>
              <w:bidi w:val="0"/>
              <w:adjustRightInd w:val="0"/>
              <w:snapToGrid w:val="0"/>
              <w:spacing w:before="144" w:line="227" w:lineRule="auto"/>
              <w:ind w:left="391"/>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一级指标</w:t>
            </w:r>
          </w:p>
        </w:tc>
        <w:tc>
          <w:tcPr>
            <w:tcW w:w="2276" w:type="dxa"/>
            <w:vAlign w:val="top"/>
          </w:tcPr>
          <w:p w14:paraId="49FB4F40">
            <w:pPr>
              <w:keepNext w:val="0"/>
              <w:keepLines w:val="0"/>
              <w:pageBreakBefore w:val="0"/>
              <w:widowControl/>
              <w:kinsoku/>
              <w:wordWrap/>
              <w:overflowPunct/>
              <w:topLinePunct w:val="0"/>
              <w:autoSpaceDE w:val="0"/>
              <w:autoSpaceDN w:val="0"/>
              <w:bidi w:val="0"/>
              <w:adjustRightInd w:val="0"/>
              <w:snapToGrid w:val="0"/>
              <w:spacing w:before="144" w:line="227" w:lineRule="auto"/>
              <w:ind w:left="751"/>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二级指标</w:t>
            </w:r>
          </w:p>
        </w:tc>
        <w:tc>
          <w:tcPr>
            <w:tcW w:w="3642" w:type="dxa"/>
            <w:vAlign w:val="top"/>
          </w:tcPr>
          <w:p w14:paraId="38780BEF">
            <w:pPr>
              <w:keepNext w:val="0"/>
              <w:keepLines w:val="0"/>
              <w:pageBreakBefore w:val="0"/>
              <w:widowControl/>
              <w:kinsoku/>
              <w:wordWrap/>
              <w:overflowPunct/>
              <w:topLinePunct w:val="0"/>
              <w:autoSpaceDE w:val="0"/>
              <w:autoSpaceDN w:val="0"/>
              <w:bidi w:val="0"/>
              <w:adjustRightInd w:val="0"/>
              <w:snapToGrid w:val="0"/>
              <w:spacing w:before="144" w:line="227" w:lineRule="auto"/>
              <w:ind w:left="1436"/>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三级指标</w:t>
            </w:r>
          </w:p>
        </w:tc>
        <w:tc>
          <w:tcPr>
            <w:tcW w:w="2166" w:type="dxa"/>
            <w:vAlign w:val="top"/>
          </w:tcPr>
          <w:p w14:paraId="09473605">
            <w:pPr>
              <w:keepNext w:val="0"/>
              <w:keepLines w:val="0"/>
              <w:pageBreakBefore w:val="0"/>
              <w:widowControl/>
              <w:kinsoku/>
              <w:wordWrap/>
              <w:overflowPunct/>
              <w:topLinePunct w:val="0"/>
              <w:autoSpaceDE w:val="0"/>
              <w:autoSpaceDN w:val="0"/>
              <w:bidi w:val="0"/>
              <w:adjustRightInd w:val="0"/>
              <w:snapToGrid w:val="0"/>
              <w:spacing w:before="144" w:line="226" w:lineRule="auto"/>
              <w:ind w:left="799"/>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指标值</w:t>
            </w:r>
          </w:p>
        </w:tc>
      </w:tr>
      <w:tr w14:paraId="3B5E56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1" w:hRule="atLeast"/>
        </w:trPr>
        <w:tc>
          <w:tcPr>
            <w:tcW w:w="1553" w:type="dxa"/>
            <w:vMerge w:val="restart"/>
            <w:tcBorders>
              <w:bottom w:val="nil"/>
            </w:tcBorders>
            <w:vAlign w:val="top"/>
          </w:tcPr>
          <w:p w14:paraId="5011AC34">
            <w:pPr>
              <w:keepNext w:val="0"/>
              <w:keepLines w:val="0"/>
              <w:pageBreakBefore w:val="0"/>
              <w:widowControl/>
              <w:kinsoku/>
              <w:wordWrap/>
              <w:overflowPunct/>
              <w:topLinePunct w:val="0"/>
              <w:autoSpaceDE w:val="0"/>
              <w:autoSpaceDN w:val="0"/>
              <w:bidi w:val="0"/>
              <w:adjustRightInd w:val="0"/>
              <w:snapToGrid w:val="0"/>
              <w:spacing w:line="323" w:lineRule="auto"/>
              <w:textAlignment w:val="baseline"/>
              <w:outlineLvl w:val="9"/>
              <w:rPr>
                <w:rFonts w:hint="eastAsia" w:ascii="宋体" w:hAnsi="宋体" w:eastAsia="宋体" w:cs="宋体"/>
                <w:sz w:val="19"/>
                <w:szCs w:val="19"/>
              </w:rPr>
            </w:pPr>
          </w:p>
          <w:p w14:paraId="526E504F">
            <w:pPr>
              <w:keepNext w:val="0"/>
              <w:keepLines w:val="0"/>
              <w:pageBreakBefore w:val="0"/>
              <w:widowControl/>
              <w:kinsoku/>
              <w:wordWrap/>
              <w:overflowPunct/>
              <w:topLinePunct w:val="0"/>
              <w:autoSpaceDE w:val="0"/>
              <w:autoSpaceDN w:val="0"/>
              <w:bidi w:val="0"/>
              <w:adjustRightInd w:val="0"/>
              <w:snapToGrid w:val="0"/>
              <w:spacing w:before="62" w:line="225" w:lineRule="auto"/>
              <w:ind w:left="390"/>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成本指标</w:t>
            </w:r>
          </w:p>
        </w:tc>
        <w:tc>
          <w:tcPr>
            <w:tcW w:w="2276" w:type="dxa"/>
            <w:vMerge w:val="restart"/>
            <w:tcBorders>
              <w:bottom w:val="nil"/>
            </w:tcBorders>
            <w:vAlign w:val="top"/>
          </w:tcPr>
          <w:p w14:paraId="152840BF">
            <w:pPr>
              <w:keepNext w:val="0"/>
              <w:keepLines w:val="0"/>
              <w:pageBreakBefore w:val="0"/>
              <w:widowControl/>
              <w:kinsoku/>
              <w:wordWrap/>
              <w:overflowPunct/>
              <w:topLinePunct w:val="0"/>
              <w:autoSpaceDE w:val="0"/>
              <w:autoSpaceDN w:val="0"/>
              <w:bidi w:val="0"/>
              <w:adjustRightInd w:val="0"/>
              <w:snapToGrid w:val="0"/>
              <w:spacing w:line="323" w:lineRule="auto"/>
              <w:textAlignment w:val="baseline"/>
              <w:outlineLvl w:val="9"/>
              <w:rPr>
                <w:rFonts w:hint="eastAsia" w:ascii="宋体" w:hAnsi="宋体" w:eastAsia="宋体" w:cs="宋体"/>
                <w:sz w:val="19"/>
                <w:szCs w:val="19"/>
              </w:rPr>
            </w:pPr>
          </w:p>
          <w:p w14:paraId="78C060DB">
            <w:pPr>
              <w:keepNext w:val="0"/>
              <w:keepLines w:val="0"/>
              <w:pageBreakBefore w:val="0"/>
              <w:widowControl/>
              <w:kinsoku/>
              <w:wordWrap/>
              <w:overflowPunct/>
              <w:topLinePunct w:val="0"/>
              <w:autoSpaceDE w:val="0"/>
              <w:autoSpaceDN w:val="0"/>
              <w:bidi w:val="0"/>
              <w:adjustRightInd w:val="0"/>
              <w:snapToGrid w:val="0"/>
              <w:spacing w:before="62" w:line="225" w:lineRule="auto"/>
              <w:ind w:left="553"/>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经济成本指标</w:t>
            </w:r>
          </w:p>
        </w:tc>
        <w:tc>
          <w:tcPr>
            <w:tcW w:w="3642" w:type="dxa"/>
            <w:vAlign w:val="top"/>
          </w:tcPr>
          <w:p w14:paraId="207066BF">
            <w:pPr>
              <w:keepNext w:val="0"/>
              <w:keepLines w:val="0"/>
              <w:pageBreakBefore w:val="0"/>
              <w:widowControl/>
              <w:kinsoku/>
              <w:wordWrap/>
              <w:overflowPunct/>
              <w:topLinePunct w:val="0"/>
              <w:autoSpaceDE w:val="0"/>
              <w:autoSpaceDN w:val="0"/>
              <w:bidi w:val="0"/>
              <w:adjustRightInd w:val="0"/>
              <w:snapToGrid w:val="0"/>
              <w:spacing w:before="146" w:line="226" w:lineRule="auto"/>
              <w:ind w:left="1144"/>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项目超概算比例</w:t>
            </w:r>
          </w:p>
        </w:tc>
        <w:tc>
          <w:tcPr>
            <w:tcW w:w="2166" w:type="dxa"/>
            <w:vAlign w:val="top"/>
          </w:tcPr>
          <w:p w14:paraId="7A9B0CBA">
            <w:pPr>
              <w:keepNext w:val="0"/>
              <w:keepLines w:val="0"/>
              <w:pageBreakBefore w:val="0"/>
              <w:widowControl/>
              <w:kinsoku/>
              <w:wordWrap/>
              <w:overflowPunct/>
              <w:topLinePunct w:val="0"/>
              <w:autoSpaceDE w:val="0"/>
              <w:autoSpaceDN w:val="0"/>
              <w:bidi w:val="0"/>
              <w:adjustRightInd w:val="0"/>
              <w:snapToGrid w:val="0"/>
              <w:spacing w:before="146" w:line="249" w:lineRule="exact"/>
              <w:ind w:left="908"/>
              <w:textAlignment w:val="baseline"/>
              <w:outlineLvl w:val="9"/>
              <w:rPr>
                <w:rFonts w:hint="eastAsia" w:ascii="宋体" w:hAnsi="宋体" w:eastAsia="宋体" w:cs="宋体"/>
                <w:sz w:val="19"/>
                <w:szCs w:val="19"/>
              </w:rPr>
            </w:pPr>
            <w:r>
              <w:rPr>
                <w:rFonts w:hint="eastAsia" w:ascii="宋体" w:hAnsi="宋体" w:eastAsia="宋体" w:cs="宋体"/>
                <w:spacing w:val="-3"/>
                <w:position w:val="1"/>
                <w:sz w:val="19"/>
                <w:szCs w:val="19"/>
                <w:lang w:val="en-US" w:eastAsia="zh-CN"/>
              </w:rPr>
              <w:t>≤</w:t>
            </w:r>
            <w:r>
              <w:rPr>
                <w:rFonts w:hint="eastAsia" w:ascii="宋体" w:hAnsi="宋体" w:eastAsia="宋体" w:cs="宋体"/>
                <w:spacing w:val="-3"/>
                <w:position w:val="1"/>
                <w:sz w:val="19"/>
                <w:szCs w:val="19"/>
              </w:rPr>
              <w:t>0%</w:t>
            </w:r>
          </w:p>
        </w:tc>
      </w:tr>
      <w:tr w14:paraId="17E438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553" w:type="dxa"/>
            <w:vMerge w:val="continue"/>
            <w:tcBorders>
              <w:top w:val="nil"/>
            </w:tcBorders>
            <w:vAlign w:val="top"/>
          </w:tcPr>
          <w:p w14:paraId="64E8B85F">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276" w:type="dxa"/>
            <w:vMerge w:val="continue"/>
            <w:tcBorders>
              <w:top w:val="nil"/>
            </w:tcBorders>
            <w:vAlign w:val="top"/>
          </w:tcPr>
          <w:p w14:paraId="30A059C8">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642" w:type="dxa"/>
            <w:vAlign w:val="top"/>
          </w:tcPr>
          <w:p w14:paraId="13E7977B">
            <w:pPr>
              <w:keepNext w:val="0"/>
              <w:keepLines w:val="0"/>
              <w:pageBreakBefore w:val="0"/>
              <w:widowControl/>
              <w:kinsoku/>
              <w:wordWrap/>
              <w:overflowPunct/>
              <w:topLinePunct w:val="0"/>
              <w:autoSpaceDE w:val="0"/>
              <w:autoSpaceDN w:val="0"/>
              <w:bidi w:val="0"/>
              <w:adjustRightInd w:val="0"/>
              <w:snapToGrid w:val="0"/>
              <w:spacing w:before="145" w:line="228" w:lineRule="auto"/>
              <w:ind w:left="866" w:leftChars="0" w:firstLine="204" w:firstLineChars="100"/>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项目超概算比例</w:t>
            </w:r>
          </w:p>
        </w:tc>
        <w:tc>
          <w:tcPr>
            <w:tcW w:w="2166" w:type="dxa"/>
            <w:vAlign w:val="top"/>
          </w:tcPr>
          <w:p w14:paraId="43069B87">
            <w:pPr>
              <w:keepNext w:val="0"/>
              <w:keepLines w:val="0"/>
              <w:pageBreakBefore w:val="0"/>
              <w:widowControl/>
              <w:kinsoku/>
              <w:wordWrap/>
              <w:overflowPunct/>
              <w:topLinePunct w:val="0"/>
              <w:autoSpaceDE w:val="0"/>
              <w:autoSpaceDN w:val="0"/>
              <w:bidi w:val="0"/>
              <w:adjustRightInd w:val="0"/>
              <w:snapToGrid w:val="0"/>
              <w:spacing w:before="145" w:line="255" w:lineRule="exact"/>
              <w:jc w:val="center"/>
              <w:textAlignment w:val="baseline"/>
              <w:outlineLvl w:val="9"/>
              <w:rPr>
                <w:rFonts w:hint="eastAsia" w:ascii="宋体" w:hAnsi="宋体" w:eastAsia="宋体" w:cs="宋体"/>
                <w:sz w:val="19"/>
                <w:szCs w:val="19"/>
              </w:rPr>
            </w:pPr>
            <w:r>
              <w:rPr>
                <w:rFonts w:hint="eastAsia" w:ascii="宋体" w:hAnsi="宋体" w:eastAsia="宋体" w:cs="宋体"/>
                <w:spacing w:val="-3"/>
                <w:position w:val="1"/>
                <w:sz w:val="19"/>
                <w:szCs w:val="19"/>
                <w:lang w:val="en-US" w:eastAsia="zh-CN"/>
              </w:rPr>
              <w:t>≤</w:t>
            </w:r>
            <w:r>
              <w:rPr>
                <w:rFonts w:hint="eastAsia" w:ascii="宋体" w:hAnsi="宋体" w:eastAsia="宋体" w:cs="宋体"/>
                <w:spacing w:val="3"/>
                <w:position w:val="1"/>
                <w:sz w:val="19"/>
                <w:szCs w:val="19"/>
              </w:rPr>
              <w:t>0%</w:t>
            </w:r>
          </w:p>
        </w:tc>
      </w:tr>
      <w:tr w14:paraId="1ACB18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1" w:hRule="atLeast"/>
        </w:trPr>
        <w:tc>
          <w:tcPr>
            <w:tcW w:w="1553" w:type="dxa"/>
            <w:vMerge w:val="restart"/>
            <w:tcBorders>
              <w:bottom w:val="nil"/>
            </w:tcBorders>
            <w:vAlign w:val="top"/>
          </w:tcPr>
          <w:p w14:paraId="49617174">
            <w:pPr>
              <w:keepNext w:val="0"/>
              <w:keepLines w:val="0"/>
              <w:pageBreakBefore w:val="0"/>
              <w:widowControl/>
              <w:kinsoku/>
              <w:wordWrap/>
              <w:overflowPunct/>
              <w:topLinePunct w:val="0"/>
              <w:autoSpaceDE w:val="0"/>
              <w:autoSpaceDN w:val="0"/>
              <w:bidi w:val="0"/>
              <w:adjustRightInd w:val="0"/>
              <w:snapToGrid w:val="0"/>
              <w:spacing w:line="258" w:lineRule="auto"/>
              <w:textAlignment w:val="baseline"/>
              <w:outlineLvl w:val="9"/>
              <w:rPr>
                <w:rFonts w:hint="eastAsia" w:ascii="宋体" w:hAnsi="宋体" w:eastAsia="宋体" w:cs="宋体"/>
                <w:sz w:val="19"/>
                <w:szCs w:val="19"/>
              </w:rPr>
            </w:pPr>
          </w:p>
          <w:p w14:paraId="627878D8">
            <w:pPr>
              <w:keepNext w:val="0"/>
              <w:keepLines w:val="0"/>
              <w:pageBreakBefore w:val="0"/>
              <w:widowControl/>
              <w:kinsoku/>
              <w:wordWrap/>
              <w:overflowPunct/>
              <w:topLinePunct w:val="0"/>
              <w:autoSpaceDE w:val="0"/>
              <w:autoSpaceDN w:val="0"/>
              <w:bidi w:val="0"/>
              <w:adjustRightInd w:val="0"/>
              <w:snapToGrid w:val="0"/>
              <w:spacing w:line="259" w:lineRule="auto"/>
              <w:textAlignment w:val="baseline"/>
              <w:outlineLvl w:val="9"/>
              <w:rPr>
                <w:rFonts w:hint="eastAsia" w:ascii="宋体" w:hAnsi="宋体" w:eastAsia="宋体" w:cs="宋体"/>
                <w:sz w:val="19"/>
                <w:szCs w:val="19"/>
              </w:rPr>
            </w:pPr>
          </w:p>
          <w:p w14:paraId="6C67CE9B">
            <w:pPr>
              <w:keepNext w:val="0"/>
              <w:keepLines w:val="0"/>
              <w:pageBreakBefore w:val="0"/>
              <w:widowControl/>
              <w:kinsoku/>
              <w:wordWrap/>
              <w:overflowPunct/>
              <w:topLinePunct w:val="0"/>
              <w:autoSpaceDE w:val="0"/>
              <w:autoSpaceDN w:val="0"/>
              <w:bidi w:val="0"/>
              <w:adjustRightInd w:val="0"/>
              <w:snapToGrid w:val="0"/>
              <w:spacing w:line="259" w:lineRule="auto"/>
              <w:textAlignment w:val="baseline"/>
              <w:outlineLvl w:val="9"/>
              <w:rPr>
                <w:rFonts w:hint="eastAsia" w:ascii="宋体" w:hAnsi="宋体" w:eastAsia="宋体" w:cs="宋体"/>
                <w:sz w:val="19"/>
                <w:szCs w:val="19"/>
              </w:rPr>
            </w:pPr>
          </w:p>
          <w:p w14:paraId="195F9F6D">
            <w:pPr>
              <w:keepNext w:val="0"/>
              <w:keepLines w:val="0"/>
              <w:pageBreakBefore w:val="0"/>
              <w:widowControl/>
              <w:kinsoku/>
              <w:wordWrap/>
              <w:overflowPunct/>
              <w:topLinePunct w:val="0"/>
              <w:autoSpaceDE w:val="0"/>
              <w:autoSpaceDN w:val="0"/>
              <w:bidi w:val="0"/>
              <w:adjustRightInd w:val="0"/>
              <w:snapToGrid w:val="0"/>
              <w:spacing w:line="259" w:lineRule="auto"/>
              <w:textAlignment w:val="baseline"/>
              <w:outlineLvl w:val="9"/>
              <w:rPr>
                <w:rFonts w:hint="eastAsia" w:ascii="宋体" w:hAnsi="宋体" w:eastAsia="宋体" w:cs="宋体"/>
                <w:sz w:val="19"/>
                <w:szCs w:val="19"/>
              </w:rPr>
            </w:pPr>
          </w:p>
          <w:p w14:paraId="2E78FC82">
            <w:pPr>
              <w:keepNext w:val="0"/>
              <w:keepLines w:val="0"/>
              <w:pageBreakBefore w:val="0"/>
              <w:widowControl/>
              <w:kinsoku/>
              <w:wordWrap/>
              <w:overflowPunct/>
              <w:topLinePunct w:val="0"/>
              <w:autoSpaceDE w:val="0"/>
              <w:autoSpaceDN w:val="0"/>
              <w:bidi w:val="0"/>
              <w:adjustRightInd w:val="0"/>
              <w:snapToGrid w:val="0"/>
              <w:spacing w:before="62" w:line="226" w:lineRule="auto"/>
              <w:ind w:left="388"/>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产出指标</w:t>
            </w:r>
          </w:p>
        </w:tc>
        <w:tc>
          <w:tcPr>
            <w:tcW w:w="2276" w:type="dxa"/>
            <w:vMerge w:val="restart"/>
            <w:tcBorders>
              <w:bottom w:val="nil"/>
            </w:tcBorders>
            <w:vAlign w:val="top"/>
          </w:tcPr>
          <w:p w14:paraId="4EB8D28A">
            <w:pPr>
              <w:keepNext w:val="0"/>
              <w:keepLines w:val="0"/>
              <w:pageBreakBefore w:val="0"/>
              <w:widowControl/>
              <w:kinsoku/>
              <w:wordWrap/>
              <w:overflowPunct/>
              <w:topLinePunct w:val="0"/>
              <w:autoSpaceDE w:val="0"/>
              <w:autoSpaceDN w:val="0"/>
              <w:bidi w:val="0"/>
              <w:adjustRightInd w:val="0"/>
              <w:snapToGrid w:val="0"/>
              <w:spacing w:line="322" w:lineRule="auto"/>
              <w:textAlignment w:val="baseline"/>
              <w:outlineLvl w:val="9"/>
              <w:rPr>
                <w:rFonts w:hint="eastAsia" w:ascii="宋体" w:hAnsi="宋体" w:eastAsia="宋体" w:cs="宋体"/>
                <w:sz w:val="19"/>
                <w:szCs w:val="19"/>
              </w:rPr>
            </w:pPr>
          </w:p>
          <w:p w14:paraId="310FBB13">
            <w:pPr>
              <w:keepNext w:val="0"/>
              <w:keepLines w:val="0"/>
              <w:pageBreakBefore w:val="0"/>
              <w:widowControl/>
              <w:kinsoku/>
              <w:wordWrap/>
              <w:overflowPunct/>
              <w:topLinePunct w:val="0"/>
              <w:autoSpaceDE w:val="0"/>
              <w:autoSpaceDN w:val="0"/>
              <w:bidi w:val="0"/>
              <w:adjustRightInd w:val="0"/>
              <w:snapToGrid w:val="0"/>
              <w:spacing w:before="62" w:line="226" w:lineRule="auto"/>
              <w:ind w:left="749"/>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数量指标</w:t>
            </w:r>
          </w:p>
        </w:tc>
        <w:tc>
          <w:tcPr>
            <w:tcW w:w="3642" w:type="dxa"/>
            <w:vAlign w:val="top"/>
          </w:tcPr>
          <w:p w14:paraId="3443BA6D">
            <w:pPr>
              <w:keepNext w:val="0"/>
              <w:keepLines w:val="0"/>
              <w:pageBreakBefore w:val="0"/>
              <w:widowControl/>
              <w:kinsoku/>
              <w:wordWrap/>
              <w:overflowPunct/>
              <w:topLinePunct w:val="0"/>
              <w:autoSpaceDE w:val="0"/>
              <w:autoSpaceDN w:val="0"/>
              <w:bidi w:val="0"/>
              <w:adjustRightInd w:val="0"/>
              <w:snapToGrid w:val="0"/>
              <w:spacing w:before="148" w:line="226" w:lineRule="auto"/>
              <w:ind w:left="1054"/>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除险加固水库数量</w:t>
            </w:r>
          </w:p>
        </w:tc>
        <w:tc>
          <w:tcPr>
            <w:tcW w:w="2166" w:type="dxa"/>
            <w:vAlign w:val="top"/>
          </w:tcPr>
          <w:p w14:paraId="12ABE826">
            <w:pPr>
              <w:keepNext w:val="0"/>
              <w:keepLines w:val="0"/>
              <w:pageBreakBefore w:val="0"/>
              <w:widowControl/>
              <w:kinsoku/>
              <w:wordWrap/>
              <w:overflowPunct/>
              <w:topLinePunct w:val="0"/>
              <w:autoSpaceDE w:val="0"/>
              <w:autoSpaceDN w:val="0"/>
              <w:bidi w:val="0"/>
              <w:adjustRightInd w:val="0"/>
              <w:snapToGrid w:val="0"/>
              <w:spacing w:before="148" w:line="228" w:lineRule="auto"/>
              <w:ind w:left="893"/>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=1座</w:t>
            </w:r>
          </w:p>
        </w:tc>
      </w:tr>
      <w:tr w14:paraId="4F8724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553" w:type="dxa"/>
            <w:vMerge w:val="continue"/>
            <w:tcBorders>
              <w:top w:val="nil"/>
              <w:bottom w:val="nil"/>
            </w:tcBorders>
            <w:vAlign w:val="top"/>
          </w:tcPr>
          <w:p w14:paraId="17ABD270">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276" w:type="dxa"/>
            <w:vMerge w:val="continue"/>
            <w:tcBorders>
              <w:top w:val="nil"/>
            </w:tcBorders>
            <w:vAlign w:val="top"/>
          </w:tcPr>
          <w:p w14:paraId="07C90CAF">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642" w:type="dxa"/>
            <w:vAlign w:val="top"/>
          </w:tcPr>
          <w:p w14:paraId="5FAFC89A">
            <w:pPr>
              <w:keepNext w:val="0"/>
              <w:keepLines w:val="0"/>
              <w:pageBreakBefore w:val="0"/>
              <w:widowControl/>
              <w:kinsoku/>
              <w:wordWrap/>
              <w:overflowPunct/>
              <w:topLinePunct w:val="0"/>
              <w:autoSpaceDE w:val="0"/>
              <w:autoSpaceDN w:val="0"/>
              <w:bidi w:val="0"/>
              <w:adjustRightInd w:val="0"/>
              <w:snapToGrid w:val="0"/>
              <w:spacing w:before="149" w:line="227" w:lineRule="auto"/>
              <w:ind w:left="1042"/>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坝体坝基防渗长度</w:t>
            </w:r>
          </w:p>
        </w:tc>
        <w:tc>
          <w:tcPr>
            <w:tcW w:w="2166" w:type="dxa"/>
            <w:vAlign w:val="top"/>
          </w:tcPr>
          <w:p w14:paraId="2E7BB7E0">
            <w:pPr>
              <w:keepNext w:val="0"/>
              <w:keepLines w:val="0"/>
              <w:pageBreakBefore w:val="0"/>
              <w:widowControl/>
              <w:kinsoku/>
              <w:wordWrap/>
              <w:overflowPunct/>
              <w:topLinePunct w:val="0"/>
              <w:autoSpaceDE w:val="0"/>
              <w:autoSpaceDN w:val="0"/>
              <w:bidi w:val="0"/>
              <w:adjustRightInd w:val="0"/>
              <w:snapToGrid w:val="0"/>
              <w:spacing w:before="149" w:line="229" w:lineRule="auto"/>
              <w:ind w:left="750"/>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5.1公里</w:t>
            </w:r>
          </w:p>
        </w:tc>
      </w:tr>
      <w:tr w14:paraId="10EC59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553" w:type="dxa"/>
            <w:vMerge w:val="continue"/>
            <w:tcBorders>
              <w:top w:val="nil"/>
              <w:bottom w:val="nil"/>
            </w:tcBorders>
            <w:vAlign w:val="top"/>
          </w:tcPr>
          <w:p w14:paraId="2CF97FB0">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276" w:type="dxa"/>
            <w:vMerge w:val="restart"/>
            <w:tcBorders>
              <w:bottom w:val="nil"/>
            </w:tcBorders>
            <w:vAlign w:val="top"/>
          </w:tcPr>
          <w:p w14:paraId="3DD5B8CB">
            <w:pPr>
              <w:keepNext w:val="0"/>
              <w:keepLines w:val="0"/>
              <w:pageBreakBefore w:val="0"/>
              <w:widowControl/>
              <w:kinsoku/>
              <w:wordWrap/>
              <w:overflowPunct/>
              <w:topLinePunct w:val="0"/>
              <w:autoSpaceDE w:val="0"/>
              <w:autoSpaceDN w:val="0"/>
              <w:bidi w:val="0"/>
              <w:adjustRightInd w:val="0"/>
              <w:snapToGrid w:val="0"/>
              <w:spacing w:line="324" w:lineRule="auto"/>
              <w:textAlignment w:val="baseline"/>
              <w:outlineLvl w:val="9"/>
              <w:rPr>
                <w:rFonts w:hint="eastAsia" w:ascii="宋体" w:hAnsi="宋体" w:eastAsia="宋体" w:cs="宋体"/>
                <w:sz w:val="19"/>
                <w:szCs w:val="19"/>
              </w:rPr>
            </w:pPr>
          </w:p>
          <w:p w14:paraId="76808D20">
            <w:pPr>
              <w:keepNext w:val="0"/>
              <w:keepLines w:val="0"/>
              <w:pageBreakBefore w:val="0"/>
              <w:widowControl/>
              <w:kinsoku/>
              <w:wordWrap/>
              <w:overflowPunct/>
              <w:topLinePunct w:val="0"/>
              <w:autoSpaceDE w:val="0"/>
              <w:autoSpaceDN w:val="0"/>
              <w:bidi w:val="0"/>
              <w:adjustRightInd w:val="0"/>
              <w:snapToGrid w:val="0"/>
              <w:spacing w:before="62" w:line="227" w:lineRule="auto"/>
              <w:ind w:left="748"/>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质量指标</w:t>
            </w:r>
          </w:p>
        </w:tc>
        <w:tc>
          <w:tcPr>
            <w:tcW w:w="3642" w:type="dxa"/>
            <w:vAlign w:val="top"/>
          </w:tcPr>
          <w:p w14:paraId="1E9C66D1">
            <w:pPr>
              <w:keepNext w:val="0"/>
              <w:keepLines w:val="0"/>
              <w:pageBreakBefore w:val="0"/>
              <w:widowControl/>
              <w:kinsoku/>
              <w:wordWrap/>
              <w:overflowPunct/>
              <w:topLinePunct w:val="0"/>
              <w:autoSpaceDE w:val="0"/>
              <w:autoSpaceDN w:val="0"/>
              <w:bidi w:val="0"/>
              <w:adjustRightInd w:val="0"/>
              <w:snapToGrid w:val="0"/>
              <w:spacing w:before="150" w:line="226" w:lineRule="auto"/>
              <w:ind w:left="53"/>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截至2025年12月底，完工项目初步验收率</w:t>
            </w:r>
          </w:p>
        </w:tc>
        <w:tc>
          <w:tcPr>
            <w:tcW w:w="2166" w:type="dxa"/>
            <w:vAlign w:val="top"/>
          </w:tcPr>
          <w:p w14:paraId="62635AA9">
            <w:pPr>
              <w:keepNext w:val="0"/>
              <w:keepLines w:val="0"/>
              <w:pageBreakBefore w:val="0"/>
              <w:widowControl/>
              <w:kinsoku/>
              <w:wordWrap/>
              <w:overflowPunct/>
              <w:topLinePunct w:val="0"/>
              <w:autoSpaceDE w:val="0"/>
              <w:autoSpaceDN w:val="0"/>
              <w:bidi w:val="0"/>
              <w:adjustRightInd w:val="0"/>
              <w:snapToGrid w:val="0"/>
              <w:spacing w:before="150" w:line="254" w:lineRule="exact"/>
              <w:ind w:left="840"/>
              <w:textAlignment w:val="baseline"/>
              <w:outlineLvl w:val="9"/>
              <w:rPr>
                <w:rFonts w:hint="eastAsia" w:ascii="宋体" w:hAnsi="宋体" w:eastAsia="宋体" w:cs="宋体"/>
                <w:sz w:val="19"/>
                <w:szCs w:val="19"/>
              </w:rPr>
            </w:pPr>
            <w:r>
              <w:rPr>
                <w:rFonts w:hint="eastAsia" w:ascii="宋体" w:hAnsi="宋体" w:eastAsia="宋体" w:cs="宋体"/>
                <w:spacing w:val="2"/>
                <w:position w:val="1"/>
                <w:sz w:val="19"/>
                <w:szCs w:val="19"/>
              </w:rPr>
              <w:t>=100%</w:t>
            </w:r>
          </w:p>
        </w:tc>
      </w:tr>
      <w:tr w14:paraId="512D39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553" w:type="dxa"/>
            <w:vMerge w:val="continue"/>
            <w:tcBorders>
              <w:top w:val="nil"/>
              <w:bottom w:val="nil"/>
            </w:tcBorders>
            <w:vAlign w:val="top"/>
          </w:tcPr>
          <w:p w14:paraId="1A5E3F13">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276" w:type="dxa"/>
            <w:vMerge w:val="continue"/>
            <w:tcBorders>
              <w:top w:val="nil"/>
            </w:tcBorders>
            <w:vAlign w:val="top"/>
          </w:tcPr>
          <w:p w14:paraId="27476534">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642" w:type="dxa"/>
            <w:vAlign w:val="top"/>
          </w:tcPr>
          <w:p w14:paraId="544910CA">
            <w:pPr>
              <w:keepNext w:val="0"/>
              <w:keepLines w:val="0"/>
              <w:pageBreakBefore w:val="0"/>
              <w:widowControl/>
              <w:kinsoku/>
              <w:wordWrap/>
              <w:overflowPunct/>
              <w:topLinePunct w:val="0"/>
              <w:autoSpaceDE w:val="0"/>
              <w:autoSpaceDN w:val="0"/>
              <w:bidi w:val="0"/>
              <w:adjustRightInd w:val="0"/>
              <w:snapToGrid w:val="0"/>
              <w:spacing w:before="151" w:line="226" w:lineRule="auto"/>
              <w:ind w:left="1143"/>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工程验收合格率</w:t>
            </w:r>
          </w:p>
        </w:tc>
        <w:tc>
          <w:tcPr>
            <w:tcW w:w="2166" w:type="dxa"/>
            <w:vAlign w:val="top"/>
          </w:tcPr>
          <w:p w14:paraId="6E67618B">
            <w:pPr>
              <w:keepNext w:val="0"/>
              <w:keepLines w:val="0"/>
              <w:pageBreakBefore w:val="0"/>
              <w:widowControl/>
              <w:kinsoku/>
              <w:wordWrap/>
              <w:overflowPunct/>
              <w:topLinePunct w:val="0"/>
              <w:autoSpaceDE w:val="0"/>
              <w:autoSpaceDN w:val="0"/>
              <w:bidi w:val="0"/>
              <w:adjustRightInd w:val="0"/>
              <w:snapToGrid w:val="0"/>
              <w:spacing w:before="150" w:line="254" w:lineRule="exact"/>
              <w:ind w:left="840"/>
              <w:textAlignment w:val="baseline"/>
              <w:outlineLvl w:val="9"/>
              <w:rPr>
                <w:rFonts w:hint="eastAsia" w:ascii="宋体" w:hAnsi="宋体" w:eastAsia="宋体" w:cs="宋体"/>
                <w:sz w:val="19"/>
                <w:szCs w:val="19"/>
              </w:rPr>
            </w:pPr>
            <w:r>
              <w:rPr>
                <w:rFonts w:hint="eastAsia" w:ascii="宋体" w:hAnsi="宋体" w:eastAsia="宋体" w:cs="宋体"/>
                <w:spacing w:val="2"/>
                <w:position w:val="1"/>
                <w:sz w:val="19"/>
                <w:szCs w:val="19"/>
              </w:rPr>
              <w:t>=100%</w:t>
            </w:r>
          </w:p>
        </w:tc>
      </w:tr>
      <w:tr w14:paraId="66BF72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553" w:type="dxa"/>
            <w:vMerge w:val="continue"/>
            <w:tcBorders>
              <w:top w:val="nil"/>
            </w:tcBorders>
            <w:vAlign w:val="top"/>
          </w:tcPr>
          <w:p w14:paraId="3D13AE71">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276" w:type="dxa"/>
            <w:vAlign w:val="top"/>
          </w:tcPr>
          <w:p w14:paraId="3520F83B">
            <w:pPr>
              <w:keepNext w:val="0"/>
              <w:keepLines w:val="0"/>
              <w:pageBreakBefore w:val="0"/>
              <w:widowControl/>
              <w:kinsoku/>
              <w:wordWrap/>
              <w:overflowPunct/>
              <w:topLinePunct w:val="0"/>
              <w:autoSpaceDE w:val="0"/>
              <w:autoSpaceDN w:val="0"/>
              <w:bidi w:val="0"/>
              <w:adjustRightInd w:val="0"/>
              <w:snapToGrid w:val="0"/>
              <w:spacing w:before="151" w:line="227" w:lineRule="auto"/>
              <w:ind w:left="757"/>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时效指标</w:t>
            </w:r>
          </w:p>
        </w:tc>
        <w:tc>
          <w:tcPr>
            <w:tcW w:w="3642" w:type="dxa"/>
            <w:vAlign w:val="top"/>
          </w:tcPr>
          <w:p w14:paraId="49176211">
            <w:pPr>
              <w:keepNext w:val="0"/>
              <w:keepLines w:val="0"/>
              <w:pageBreakBefore w:val="0"/>
              <w:widowControl/>
              <w:kinsoku/>
              <w:wordWrap/>
              <w:overflowPunct/>
              <w:topLinePunct w:val="0"/>
              <w:autoSpaceDE w:val="0"/>
              <w:autoSpaceDN w:val="0"/>
              <w:bidi w:val="0"/>
              <w:adjustRightInd w:val="0"/>
              <w:snapToGrid w:val="0"/>
              <w:spacing w:before="152" w:line="226" w:lineRule="auto"/>
              <w:ind w:left="748"/>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年度预算投资完成及时率</w:t>
            </w:r>
          </w:p>
        </w:tc>
        <w:tc>
          <w:tcPr>
            <w:tcW w:w="2166" w:type="dxa"/>
            <w:vAlign w:val="top"/>
          </w:tcPr>
          <w:p w14:paraId="14F432D8">
            <w:pPr>
              <w:keepNext w:val="0"/>
              <w:keepLines w:val="0"/>
              <w:pageBreakBefore w:val="0"/>
              <w:widowControl/>
              <w:kinsoku/>
              <w:wordWrap/>
              <w:overflowPunct/>
              <w:topLinePunct w:val="0"/>
              <w:autoSpaceDE w:val="0"/>
              <w:autoSpaceDN w:val="0"/>
              <w:bidi w:val="0"/>
              <w:adjustRightInd w:val="0"/>
              <w:snapToGrid w:val="0"/>
              <w:spacing w:before="152" w:line="253" w:lineRule="exact"/>
              <w:ind w:left="840"/>
              <w:textAlignment w:val="baseline"/>
              <w:outlineLvl w:val="9"/>
              <w:rPr>
                <w:rFonts w:hint="eastAsia" w:ascii="宋体" w:hAnsi="宋体" w:eastAsia="宋体" w:cs="宋体"/>
                <w:sz w:val="19"/>
                <w:szCs w:val="19"/>
              </w:rPr>
            </w:pPr>
            <w:r>
              <w:rPr>
                <w:rFonts w:hint="eastAsia" w:ascii="宋体" w:hAnsi="宋体" w:eastAsia="宋体" w:cs="宋体"/>
                <w:spacing w:val="2"/>
                <w:position w:val="1"/>
                <w:sz w:val="19"/>
                <w:szCs w:val="19"/>
              </w:rPr>
              <w:t>=100%</w:t>
            </w:r>
          </w:p>
        </w:tc>
      </w:tr>
      <w:tr w14:paraId="197884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553" w:type="dxa"/>
            <w:vAlign w:val="top"/>
          </w:tcPr>
          <w:p w14:paraId="1A540333">
            <w:pPr>
              <w:keepNext w:val="0"/>
              <w:keepLines w:val="0"/>
              <w:pageBreakBefore w:val="0"/>
              <w:widowControl/>
              <w:kinsoku/>
              <w:wordWrap/>
              <w:overflowPunct/>
              <w:topLinePunct w:val="0"/>
              <w:autoSpaceDE w:val="0"/>
              <w:autoSpaceDN w:val="0"/>
              <w:bidi w:val="0"/>
              <w:adjustRightInd w:val="0"/>
              <w:snapToGrid w:val="0"/>
              <w:spacing w:before="152" w:line="227" w:lineRule="auto"/>
              <w:ind w:left="393"/>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效益指标</w:t>
            </w:r>
          </w:p>
        </w:tc>
        <w:tc>
          <w:tcPr>
            <w:tcW w:w="2276" w:type="dxa"/>
            <w:vAlign w:val="top"/>
          </w:tcPr>
          <w:p w14:paraId="47C1A4C3">
            <w:pPr>
              <w:keepNext w:val="0"/>
              <w:keepLines w:val="0"/>
              <w:pageBreakBefore w:val="0"/>
              <w:widowControl/>
              <w:kinsoku/>
              <w:wordWrap/>
              <w:overflowPunct/>
              <w:topLinePunct w:val="0"/>
              <w:autoSpaceDE w:val="0"/>
              <w:autoSpaceDN w:val="0"/>
              <w:bidi w:val="0"/>
              <w:adjustRightInd w:val="0"/>
              <w:snapToGrid w:val="0"/>
              <w:spacing w:before="152" w:line="225" w:lineRule="auto"/>
              <w:ind w:left="553"/>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社会效益指标</w:t>
            </w:r>
          </w:p>
        </w:tc>
        <w:tc>
          <w:tcPr>
            <w:tcW w:w="3642" w:type="dxa"/>
            <w:vAlign w:val="top"/>
          </w:tcPr>
          <w:p w14:paraId="03F9924E">
            <w:pPr>
              <w:keepNext w:val="0"/>
              <w:keepLines w:val="0"/>
              <w:pageBreakBefore w:val="0"/>
              <w:widowControl/>
              <w:kinsoku/>
              <w:wordWrap/>
              <w:overflowPunct/>
              <w:topLinePunct w:val="0"/>
              <w:autoSpaceDE w:val="0"/>
              <w:autoSpaceDN w:val="0"/>
              <w:bidi w:val="0"/>
              <w:adjustRightInd w:val="0"/>
              <w:snapToGrid w:val="0"/>
              <w:spacing w:before="152" w:line="226" w:lineRule="auto"/>
              <w:ind w:left="944"/>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重大安全事故发生数</w:t>
            </w:r>
          </w:p>
        </w:tc>
        <w:tc>
          <w:tcPr>
            <w:tcW w:w="2166" w:type="dxa"/>
            <w:vAlign w:val="top"/>
          </w:tcPr>
          <w:p w14:paraId="6150A806">
            <w:pPr>
              <w:keepNext w:val="0"/>
              <w:keepLines w:val="0"/>
              <w:pageBreakBefore w:val="0"/>
              <w:widowControl/>
              <w:kinsoku/>
              <w:wordWrap/>
              <w:overflowPunct/>
              <w:topLinePunct w:val="0"/>
              <w:autoSpaceDE w:val="0"/>
              <w:autoSpaceDN w:val="0"/>
              <w:bidi w:val="0"/>
              <w:adjustRightInd w:val="0"/>
              <w:snapToGrid w:val="0"/>
              <w:spacing w:before="152" w:line="226" w:lineRule="auto"/>
              <w:ind w:left="893"/>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=0个</w:t>
            </w:r>
          </w:p>
        </w:tc>
      </w:tr>
      <w:tr w14:paraId="22E3CD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1" w:hRule="atLeast"/>
        </w:trPr>
        <w:tc>
          <w:tcPr>
            <w:tcW w:w="1553" w:type="dxa"/>
            <w:vAlign w:val="top"/>
          </w:tcPr>
          <w:p w14:paraId="26A27D97">
            <w:pPr>
              <w:keepNext w:val="0"/>
              <w:keepLines w:val="0"/>
              <w:pageBreakBefore w:val="0"/>
              <w:widowControl/>
              <w:kinsoku/>
              <w:wordWrap/>
              <w:overflowPunct/>
              <w:topLinePunct w:val="0"/>
              <w:autoSpaceDE w:val="0"/>
              <w:autoSpaceDN w:val="0"/>
              <w:bidi w:val="0"/>
              <w:adjustRightInd w:val="0"/>
              <w:snapToGrid w:val="0"/>
              <w:spacing w:before="153" w:line="226" w:lineRule="auto"/>
              <w:ind w:left="290"/>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满意度指标</w:t>
            </w:r>
          </w:p>
        </w:tc>
        <w:tc>
          <w:tcPr>
            <w:tcW w:w="2276" w:type="dxa"/>
            <w:vAlign w:val="top"/>
          </w:tcPr>
          <w:p w14:paraId="70B387DA">
            <w:pPr>
              <w:keepNext w:val="0"/>
              <w:keepLines w:val="0"/>
              <w:pageBreakBefore w:val="0"/>
              <w:widowControl/>
              <w:kinsoku/>
              <w:wordWrap/>
              <w:overflowPunct/>
              <w:topLinePunct w:val="0"/>
              <w:autoSpaceDE w:val="0"/>
              <w:autoSpaceDN w:val="0"/>
              <w:bidi w:val="0"/>
              <w:adjustRightInd w:val="0"/>
              <w:snapToGrid w:val="0"/>
              <w:spacing w:before="153" w:line="226" w:lineRule="auto"/>
              <w:ind w:left="256"/>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服务对象满意度指标</w:t>
            </w:r>
          </w:p>
        </w:tc>
        <w:tc>
          <w:tcPr>
            <w:tcW w:w="3642" w:type="dxa"/>
            <w:vAlign w:val="top"/>
          </w:tcPr>
          <w:p w14:paraId="68A9E358">
            <w:pPr>
              <w:keepNext w:val="0"/>
              <w:keepLines w:val="0"/>
              <w:pageBreakBefore w:val="0"/>
              <w:widowControl/>
              <w:kinsoku/>
              <w:wordWrap/>
              <w:overflowPunct/>
              <w:topLinePunct w:val="0"/>
              <w:autoSpaceDE w:val="0"/>
              <w:autoSpaceDN w:val="0"/>
              <w:bidi w:val="0"/>
              <w:adjustRightInd w:val="0"/>
              <w:snapToGrid w:val="0"/>
              <w:spacing w:before="153" w:line="226" w:lineRule="auto"/>
              <w:ind w:left="1145"/>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受益群众满意度</w:t>
            </w:r>
          </w:p>
        </w:tc>
        <w:tc>
          <w:tcPr>
            <w:tcW w:w="2166" w:type="dxa"/>
            <w:vAlign w:val="top"/>
          </w:tcPr>
          <w:p w14:paraId="2E39C2A0">
            <w:pPr>
              <w:keepNext w:val="0"/>
              <w:keepLines w:val="0"/>
              <w:pageBreakBefore w:val="0"/>
              <w:widowControl/>
              <w:kinsoku/>
              <w:wordWrap/>
              <w:overflowPunct/>
              <w:topLinePunct w:val="0"/>
              <w:autoSpaceDE w:val="0"/>
              <w:autoSpaceDN w:val="0"/>
              <w:bidi w:val="0"/>
              <w:adjustRightInd w:val="0"/>
              <w:snapToGrid w:val="0"/>
              <w:spacing w:before="153" w:line="251" w:lineRule="exact"/>
              <w:ind w:left="863"/>
              <w:textAlignment w:val="baseline"/>
              <w:outlineLvl w:val="9"/>
              <w:rPr>
                <w:rFonts w:hint="eastAsia" w:ascii="宋体" w:hAnsi="宋体" w:eastAsia="宋体" w:cs="宋体"/>
                <w:sz w:val="19"/>
                <w:szCs w:val="19"/>
              </w:rPr>
            </w:pPr>
            <w:r>
              <w:rPr>
                <w:rFonts w:hint="eastAsia" w:ascii="宋体" w:hAnsi="宋体" w:eastAsia="宋体" w:cs="宋体"/>
                <w:spacing w:val="-3"/>
                <w:position w:val="1"/>
                <w:sz w:val="19"/>
                <w:szCs w:val="19"/>
              </w:rPr>
              <w:t>≥90%</w:t>
            </w:r>
          </w:p>
        </w:tc>
      </w:tr>
    </w:tbl>
    <w:p w14:paraId="2245BD67"/>
    <w:p w14:paraId="444984BE"/>
    <w:p w14:paraId="12787E1B"/>
    <w:p w14:paraId="0CF093BE"/>
    <w:p w14:paraId="4F80C9BD"/>
    <w:p w14:paraId="33CCB0C8"/>
    <w:p w14:paraId="778E5E31"/>
    <w:p w14:paraId="03DA004A"/>
    <w:p w14:paraId="1752E706"/>
    <w:p w14:paraId="3F4FF92D"/>
    <w:p w14:paraId="1FF71E33"/>
    <w:p w14:paraId="054AFD72"/>
    <w:p w14:paraId="63389A52"/>
    <w:p w14:paraId="431A48C5"/>
    <w:p w14:paraId="513A6341"/>
    <w:p w14:paraId="781FBD0F"/>
    <w:p w14:paraId="021B2DE2"/>
    <w:p w14:paraId="10CA54DC"/>
    <w:p w14:paraId="7578075E"/>
    <w:p w14:paraId="251D0851"/>
    <w:p w14:paraId="5B3C6C05"/>
    <w:p w14:paraId="19E5995B"/>
    <w:p w14:paraId="41D6CF8E"/>
    <w:p w14:paraId="0CF30E11"/>
    <w:p w14:paraId="1393BD43"/>
    <w:p w14:paraId="626A3F64"/>
    <w:p w14:paraId="739CF72D">
      <w:pPr>
        <w:keepNext w:val="0"/>
        <w:keepLines w:val="0"/>
        <w:pageBreakBefore w:val="0"/>
        <w:widowControl/>
        <w:kinsoku/>
        <w:wordWrap/>
        <w:overflowPunct/>
        <w:topLinePunct w:val="0"/>
        <w:autoSpaceDE w:val="0"/>
        <w:autoSpaceDN w:val="0"/>
        <w:bidi w:val="0"/>
        <w:adjustRightInd w:val="0"/>
        <w:snapToGrid w:val="0"/>
        <w:spacing w:before="112" w:line="210" w:lineRule="auto"/>
        <w:ind w:left="3112"/>
        <w:textAlignment w:val="baseline"/>
        <w:outlineLvl w:val="9"/>
        <w:rPr>
          <w:rFonts w:hint="eastAsia" w:ascii="方正小标宋_GBK" w:hAnsi="方正小标宋_GBK" w:eastAsia="方正小标宋_GBK" w:cs="方正小标宋_GBK"/>
          <w:spacing w:val="11"/>
          <w:sz w:val="32"/>
          <w:szCs w:val="32"/>
          <w:lang w:eastAsia="zh-CN"/>
        </w:rPr>
      </w:pPr>
      <w:r>
        <w:rPr>
          <w:rFonts w:hint="eastAsia" w:ascii="方正小标宋_GBK" w:hAnsi="方正小标宋_GBK" w:eastAsia="方正小标宋_GBK" w:cs="方正小标宋_GBK"/>
          <w:spacing w:val="11"/>
          <w:sz w:val="32"/>
          <w:szCs w:val="32"/>
          <w:lang w:eastAsia="zh-CN"/>
        </w:rPr>
        <w:t>项目支出绩效目标表</w:t>
      </w:r>
    </w:p>
    <w:p w14:paraId="74141571">
      <w:pPr>
        <w:pStyle w:val="2"/>
        <w:keepNext w:val="0"/>
        <w:keepLines w:val="0"/>
        <w:pageBreakBefore w:val="0"/>
        <w:widowControl/>
        <w:kinsoku/>
        <w:wordWrap/>
        <w:overflowPunct/>
        <w:topLinePunct w:val="0"/>
        <w:autoSpaceDE w:val="0"/>
        <w:autoSpaceDN w:val="0"/>
        <w:bidi w:val="0"/>
        <w:adjustRightInd w:val="0"/>
        <w:snapToGrid w:val="0"/>
        <w:spacing w:before="142" w:line="221" w:lineRule="auto"/>
        <w:ind w:left="4298"/>
        <w:textAlignment w:val="baseline"/>
        <w:outlineLvl w:val="9"/>
        <w:rPr>
          <w:rFonts w:hint="eastAsia" w:ascii="宋体" w:hAnsi="宋体" w:eastAsia="宋体" w:cs="宋体"/>
          <w:sz w:val="19"/>
          <w:szCs w:val="19"/>
        </w:rPr>
      </w:pPr>
      <w:bookmarkStart w:id="46" w:name="_Toc30665"/>
      <w:r>
        <w:rPr>
          <w:rFonts w:hint="eastAsia" w:ascii="宋体" w:hAnsi="宋体" w:eastAsia="宋体" w:cs="宋体"/>
          <w:spacing w:val="-1"/>
          <w:sz w:val="19"/>
          <w:szCs w:val="19"/>
        </w:rPr>
        <w:t>（2025年度）</w:t>
      </w:r>
      <w:bookmarkEnd w:id="46"/>
    </w:p>
    <w:p w14:paraId="0C077E26">
      <w:pPr>
        <w:pStyle w:val="2"/>
        <w:keepNext w:val="0"/>
        <w:keepLines w:val="0"/>
        <w:pageBreakBefore w:val="0"/>
        <w:widowControl/>
        <w:kinsoku/>
        <w:wordWrap/>
        <w:overflowPunct/>
        <w:topLinePunct w:val="0"/>
        <w:autoSpaceDE w:val="0"/>
        <w:autoSpaceDN w:val="0"/>
        <w:bidi w:val="0"/>
        <w:adjustRightInd w:val="0"/>
        <w:snapToGrid w:val="0"/>
        <w:spacing w:before="178" w:line="222" w:lineRule="auto"/>
        <w:ind w:right="29"/>
        <w:jc w:val="right"/>
        <w:textAlignment w:val="baseline"/>
        <w:outlineLvl w:val="9"/>
        <w:rPr>
          <w:rFonts w:hint="eastAsia" w:ascii="宋体" w:hAnsi="宋体" w:eastAsia="宋体" w:cs="宋体"/>
          <w:sz w:val="19"/>
          <w:szCs w:val="19"/>
          <w:lang w:eastAsia="zh-CN"/>
        </w:rPr>
      </w:pPr>
    </w:p>
    <w:p w14:paraId="347C34D5">
      <w:pPr>
        <w:keepNext w:val="0"/>
        <w:keepLines w:val="0"/>
        <w:pageBreakBefore w:val="0"/>
        <w:widowControl/>
        <w:kinsoku/>
        <w:wordWrap/>
        <w:overflowPunct/>
        <w:topLinePunct w:val="0"/>
        <w:autoSpaceDE w:val="0"/>
        <w:autoSpaceDN w:val="0"/>
        <w:bidi w:val="0"/>
        <w:adjustRightInd w:val="0"/>
        <w:snapToGrid w:val="0"/>
        <w:spacing w:line="55" w:lineRule="exact"/>
        <w:textAlignment w:val="baseline"/>
        <w:outlineLvl w:val="9"/>
        <w:rPr>
          <w:rFonts w:hint="eastAsia" w:ascii="宋体" w:hAnsi="宋体" w:eastAsia="宋体" w:cs="宋体"/>
          <w:sz w:val="19"/>
          <w:szCs w:val="19"/>
        </w:rPr>
      </w:pPr>
    </w:p>
    <w:tbl>
      <w:tblPr>
        <w:tblStyle w:val="9"/>
        <w:tblW w:w="9688"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05"/>
        <w:gridCol w:w="2209"/>
        <w:gridCol w:w="3266"/>
        <w:gridCol w:w="2708"/>
      </w:tblGrid>
      <w:tr w14:paraId="3F8FA3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7" w:hRule="atLeast"/>
        </w:trPr>
        <w:tc>
          <w:tcPr>
            <w:tcW w:w="1505" w:type="dxa"/>
            <w:vAlign w:val="top"/>
          </w:tcPr>
          <w:p w14:paraId="50C91086">
            <w:pPr>
              <w:keepNext w:val="0"/>
              <w:keepLines w:val="0"/>
              <w:pageBreakBefore w:val="0"/>
              <w:widowControl/>
              <w:kinsoku/>
              <w:wordWrap/>
              <w:overflowPunct/>
              <w:topLinePunct w:val="0"/>
              <w:autoSpaceDE w:val="0"/>
              <w:autoSpaceDN w:val="0"/>
              <w:bidi w:val="0"/>
              <w:adjustRightInd w:val="0"/>
              <w:snapToGrid w:val="0"/>
              <w:spacing w:before="143" w:line="221" w:lineRule="auto"/>
              <w:ind w:left="379"/>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项目编码</w:t>
            </w:r>
          </w:p>
        </w:tc>
        <w:tc>
          <w:tcPr>
            <w:tcW w:w="2209" w:type="dxa"/>
            <w:vAlign w:val="top"/>
          </w:tcPr>
          <w:p w14:paraId="4EC078CB">
            <w:pPr>
              <w:keepNext w:val="0"/>
              <w:keepLines w:val="0"/>
              <w:pageBreakBefore w:val="0"/>
              <w:widowControl/>
              <w:kinsoku/>
              <w:wordWrap/>
              <w:overflowPunct/>
              <w:topLinePunct w:val="0"/>
              <w:autoSpaceDE w:val="0"/>
              <w:autoSpaceDN w:val="0"/>
              <w:bidi w:val="0"/>
              <w:adjustRightInd w:val="0"/>
              <w:snapToGrid w:val="0"/>
              <w:spacing w:before="172" w:line="185" w:lineRule="auto"/>
              <w:ind w:left="94"/>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37020025020718010002R</w:t>
            </w:r>
          </w:p>
        </w:tc>
        <w:tc>
          <w:tcPr>
            <w:tcW w:w="3266" w:type="dxa"/>
            <w:vAlign w:val="top"/>
          </w:tcPr>
          <w:p w14:paraId="66BA5B37">
            <w:pPr>
              <w:keepNext w:val="0"/>
              <w:keepLines w:val="0"/>
              <w:pageBreakBefore w:val="0"/>
              <w:widowControl/>
              <w:kinsoku/>
              <w:wordWrap/>
              <w:overflowPunct/>
              <w:topLinePunct w:val="0"/>
              <w:autoSpaceDE w:val="0"/>
              <w:autoSpaceDN w:val="0"/>
              <w:bidi w:val="0"/>
              <w:adjustRightInd w:val="0"/>
              <w:snapToGrid w:val="0"/>
              <w:spacing w:before="143" w:line="222" w:lineRule="auto"/>
              <w:ind w:left="1263"/>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项目名称</w:t>
            </w:r>
          </w:p>
        </w:tc>
        <w:tc>
          <w:tcPr>
            <w:tcW w:w="2708" w:type="dxa"/>
            <w:vAlign w:val="top"/>
          </w:tcPr>
          <w:p w14:paraId="658C54FF">
            <w:pPr>
              <w:keepNext w:val="0"/>
              <w:keepLines w:val="0"/>
              <w:pageBreakBefore w:val="0"/>
              <w:widowControl/>
              <w:kinsoku/>
              <w:wordWrap/>
              <w:overflowPunct/>
              <w:topLinePunct w:val="0"/>
              <w:autoSpaceDE w:val="0"/>
              <w:autoSpaceDN w:val="0"/>
              <w:bidi w:val="0"/>
              <w:adjustRightInd w:val="0"/>
              <w:snapToGrid w:val="0"/>
              <w:spacing w:before="143" w:line="221" w:lineRule="auto"/>
              <w:ind w:left="123"/>
              <w:textAlignment w:val="baseline"/>
              <w:outlineLvl w:val="9"/>
              <w:rPr>
                <w:rFonts w:hint="eastAsia" w:ascii="宋体" w:hAnsi="宋体" w:eastAsia="宋体" w:cs="宋体"/>
                <w:sz w:val="19"/>
                <w:szCs w:val="19"/>
              </w:rPr>
            </w:pPr>
            <w:r>
              <w:rPr>
                <w:rFonts w:hint="eastAsia" w:ascii="宋体" w:hAnsi="宋体" w:eastAsia="宋体" w:cs="宋体"/>
                <w:sz w:val="19"/>
                <w:szCs w:val="19"/>
              </w:rPr>
              <w:t>莱西市产芝灌区改造修复工程</w:t>
            </w:r>
          </w:p>
        </w:tc>
      </w:tr>
      <w:tr w14:paraId="5A86AB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7" w:hRule="atLeast"/>
        </w:trPr>
        <w:tc>
          <w:tcPr>
            <w:tcW w:w="1505" w:type="dxa"/>
            <w:vAlign w:val="top"/>
          </w:tcPr>
          <w:p w14:paraId="686CC111">
            <w:pPr>
              <w:keepNext w:val="0"/>
              <w:keepLines w:val="0"/>
              <w:pageBreakBefore w:val="0"/>
              <w:widowControl/>
              <w:kinsoku/>
              <w:wordWrap/>
              <w:overflowPunct/>
              <w:topLinePunct w:val="0"/>
              <w:autoSpaceDE w:val="0"/>
              <w:autoSpaceDN w:val="0"/>
              <w:bidi w:val="0"/>
              <w:adjustRightInd w:val="0"/>
              <w:snapToGrid w:val="0"/>
              <w:spacing w:before="134" w:line="221" w:lineRule="auto"/>
              <w:ind w:left="378"/>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主管部门</w:t>
            </w:r>
          </w:p>
        </w:tc>
        <w:tc>
          <w:tcPr>
            <w:tcW w:w="2209" w:type="dxa"/>
            <w:vAlign w:val="top"/>
          </w:tcPr>
          <w:p w14:paraId="65E6F300">
            <w:pPr>
              <w:keepNext w:val="0"/>
              <w:keepLines w:val="0"/>
              <w:pageBreakBefore w:val="0"/>
              <w:widowControl/>
              <w:kinsoku/>
              <w:wordWrap/>
              <w:overflowPunct/>
              <w:topLinePunct w:val="0"/>
              <w:autoSpaceDE w:val="0"/>
              <w:autoSpaceDN w:val="0"/>
              <w:bidi w:val="0"/>
              <w:adjustRightInd w:val="0"/>
              <w:snapToGrid w:val="0"/>
              <w:spacing w:before="133" w:line="221" w:lineRule="auto"/>
              <w:ind w:left="345"/>
              <w:textAlignment w:val="baseline"/>
              <w:outlineLvl w:val="9"/>
              <w:rPr>
                <w:rFonts w:hint="eastAsia" w:ascii="宋体" w:hAnsi="宋体" w:eastAsia="宋体" w:cs="宋体"/>
                <w:sz w:val="19"/>
                <w:szCs w:val="19"/>
              </w:rPr>
            </w:pPr>
            <w:r>
              <w:rPr>
                <w:rFonts w:hint="eastAsia" w:ascii="宋体" w:hAnsi="宋体" w:eastAsia="宋体" w:cs="宋体"/>
                <w:sz w:val="19"/>
                <w:szCs w:val="19"/>
              </w:rPr>
              <w:t>青岛市水务管理局</w:t>
            </w:r>
          </w:p>
        </w:tc>
        <w:tc>
          <w:tcPr>
            <w:tcW w:w="3266" w:type="dxa"/>
            <w:vAlign w:val="top"/>
          </w:tcPr>
          <w:p w14:paraId="65732753">
            <w:pPr>
              <w:keepNext w:val="0"/>
              <w:keepLines w:val="0"/>
              <w:pageBreakBefore w:val="0"/>
              <w:widowControl/>
              <w:kinsoku/>
              <w:wordWrap/>
              <w:overflowPunct/>
              <w:topLinePunct w:val="0"/>
              <w:autoSpaceDE w:val="0"/>
              <w:autoSpaceDN w:val="0"/>
              <w:bidi w:val="0"/>
              <w:adjustRightInd w:val="0"/>
              <w:snapToGrid w:val="0"/>
              <w:spacing w:before="134" w:line="221" w:lineRule="auto"/>
              <w:ind w:left="1262"/>
              <w:textAlignment w:val="baseline"/>
              <w:outlineLvl w:val="9"/>
              <w:rPr>
                <w:rFonts w:hint="eastAsia" w:ascii="宋体" w:hAnsi="宋体" w:eastAsia="宋体" w:cs="宋体"/>
                <w:sz w:val="19"/>
                <w:szCs w:val="19"/>
                <w:lang w:eastAsia="zh-CN"/>
              </w:rPr>
            </w:pPr>
            <w:r>
              <w:rPr>
                <w:rFonts w:hint="eastAsia" w:ascii="宋体" w:hAnsi="宋体" w:eastAsia="宋体" w:cs="宋体"/>
                <w:spacing w:val="-1"/>
                <w:sz w:val="19"/>
                <w:szCs w:val="19"/>
                <w:lang w:eastAsia="zh-CN"/>
              </w:rPr>
              <w:t>预算金额（万元）</w:t>
            </w:r>
          </w:p>
        </w:tc>
        <w:tc>
          <w:tcPr>
            <w:tcW w:w="2708" w:type="dxa"/>
            <w:vAlign w:val="top"/>
          </w:tcPr>
          <w:p w14:paraId="10FF5001">
            <w:pPr>
              <w:keepNext w:val="0"/>
              <w:keepLines w:val="0"/>
              <w:pageBreakBefore w:val="0"/>
              <w:widowControl/>
              <w:kinsoku/>
              <w:wordWrap/>
              <w:overflowPunct/>
              <w:topLinePunct w:val="0"/>
              <w:autoSpaceDE w:val="0"/>
              <w:autoSpaceDN w:val="0"/>
              <w:bidi w:val="0"/>
              <w:adjustRightInd w:val="0"/>
              <w:snapToGrid w:val="0"/>
              <w:spacing w:before="164" w:line="184" w:lineRule="auto"/>
              <w:ind w:left="1172"/>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2600</w:t>
            </w:r>
          </w:p>
        </w:tc>
      </w:tr>
      <w:tr w14:paraId="7F9343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11" w:hRule="atLeast"/>
        </w:trPr>
        <w:tc>
          <w:tcPr>
            <w:tcW w:w="1505" w:type="dxa"/>
            <w:vAlign w:val="top"/>
          </w:tcPr>
          <w:p w14:paraId="43FB6FA6">
            <w:pPr>
              <w:keepNext w:val="0"/>
              <w:keepLines w:val="0"/>
              <w:pageBreakBefore w:val="0"/>
              <w:widowControl/>
              <w:kinsoku/>
              <w:wordWrap/>
              <w:overflowPunct/>
              <w:topLinePunct w:val="0"/>
              <w:autoSpaceDE w:val="0"/>
              <w:autoSpaceDN w:val="0"/>
              <w:bidi w:val="0"/>
              <w:adjustRightInd w:val="0"/>
              <w:snapToGrid w:val="0"/>
              <w:spacing w:line="254" w:lineRule="auto"/>
              <w:textAlignment w:val="baseline"/>
              <w:outlineLvl w:val="9"/>
              <w:rPr>
                <w:rFonts w:hint="eastAsia" w:ascii="宋体" w:hAnsi="宋体" w:eastAsia="宋体" w:cs="宋体"/>
                <w:sz w:val="19"/>
                <w:szCs w:val="19"/>
              </w:rPr>
            </w:pPr>
          </w:p>
          <w:p w14:paraId="54A3AB7F">
            <w:pPr>
              <w:keepNext w:val="0"/>
              <w:keepLines w:val="0"/>
              <w:pageBreakBefore w:val="0"/>
              <w:widowControl/>
              <w:kinsoku/>
              <w:wordWrap/>
              <w:overflowPunct/>
              <w:topLinePunct w:val="0"/>
              <w:autoSpaceDE w:val="0"/>
              <w:autoSpaceDN w:val="0"/>
              <w:bidi w:val="0"/>
              <w:adjustRightInd w:val="0"/>
              <w:snapToGrid w:val="0"/>
              <w:spacing w:before="62" w:line="222" w:lineRule="auto"/>
              <w:ind w:left="379"/>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绩效目标</w:t>
            </w:r>
          </w:p>
        </w:tc>
        <w:tc>
          <w:tcPr>
            <w:tcW w:w="8183" w:type="dxa"/>
            <w:gridSpan w:val="3"/>
            <w:vAlign w:val="top"/>
          </w:tcPr>
          <w:p w14:paraId="72CE7373">
            <w:pPr>
              <w:keepNext w:val="0"/>
              <w:keepLines w:val="0"/>
              <w:pageBreakBefore w:val="0"/>
              <w:widowControl/>
              <w:kinsoku/>
              <w:wordWrap/>
              <w:overflowPunct/>
              <w:topLinePunct w:val="0"/>
              <w:autoSpaceDE w:val="0"/>
              <w:autoSpaceDN w:val="0"/>
              <w:bidi w:val="0"/>
              <w:adjustRightInd w:val="0"/>
              <w:snapToGrid w:val="0"/>
              <w:spacing w:line="254" w:lineRule="auto"/>
              <w:textAlignment w:val="baseline"/>
              <w:outlineLvl w:val="9"/>
              <w:rPr>
                <w:rFonts w:hint="eastAsia" w:ascii="宋体" w:hAnsi="宋体" w:eastAsia="宋体" w:cs="宋体"/>
                <w:sz w:val="19"/>
                <w:szCs w:val="19"/>
              </w:rPr>
            </w:pPr>
          </w:p>
          <w:p w14:paraId="65915D12">
            <w:pPr>
              <w:keepNext w:val="0"/>
              <w:keepLines w:val="0"/>
              <w:pageBreakBefore w:val="0"/>
              <w:widowControl/>
              <w:kinsoku/>
              <w:wordWrap/>
              <w:overflowPunct/>
              <w:topLinePunct w:val="0"/>
              <w:autoSpaceDE w:val="0"/>
              <w:autoSpaceDN w:val="0"/>
              <w:bidi w:val="0"/>
              <w:adjustRightInd w:val="0"/>
              <w:snapToGrid w:val="0"/>
              <w:spacing w:before="61" w:line="221" w:lineRule="auto"/>
              <w:ind w:left="36"/>
              <w:textAlignment w:val="baseline"/>
              <w:outlineLvl w:val="9"/>
              <w:rPr>
                <w:rFonts w:hint="eastAsia" w:ascii="宋体" w:hAnsi="宋体" w:eastAsia="宋体" w:cs="宋体"/>
                <w:sz w:val="19"/>
                <w:szCs w:val="19"/>
              </w:rPr>
            </w:pPr>
            <w:r>
              <w:rPr>
                <w:rFonts w:hint="eastAsia" w:ascii="宋体" w:hAnsi="宋体" w:eastAsia="宋体" w:cs="宋体"/>
                <w:sz w:val="19"/>
                <w:szCs w:val="19"/>
              </w:rPr>
              <w:t>维修干渠19.68千米，维修建筑物30座。</w:t>
            </w:r>
          </w:p>
        </w:tc>
      </w:tr>
      <w:tr w14:paraId="2AF4E8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7" w:hRule="atLeast"/>
        </w:trPr>
        <w:tc>
          <w:tcPr>
            <w:tcW w:w="1505" w:type="dxa"/>
            <w:vAlign w:val="top"/>
          </w:tcPr>
          <w:p w14:paraId="35E6F9E5">
            <w:pPr>
              <w:keepNext w:val="0"/>
              <w:keepLines w:val="0"/>
              <w:pageBreakBefore w:val="0"/>
              <w:widowControl/>
              <w:kinsoku/>
              <w:wordWrap/>
              <w:overflowPunct/>
              <w:topLinePunct w:val="0"/>
              <w:autoSpaceDE w:val="0"/>
              <w:autoSpaceDN w:val="0"/>
              <w:bidi w:val="0"/>
              <w:adjustRightInd w:val="0"/>
              <w:snapToGrid w:val="0"/>
              <w:spacing w:before="137" w:line="222" w:lineRule="auto"/>
              <w:ind w:left="379"/>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一级指标</w:t>
            </w:r>
          </w:p>
        </w:tc>
        <w:tc>
          <w:tcPr>
            <w:tcW w:w="2209" w:type="dxa"/>
            <w:vAlign w:val="top"/>
          </w:tcPr>
          <w:p w14:paraId="68840FF3">
            <w:pPr>
              <w:keepNext w:val="0"/>
              <w:keepLines w:val="0"/>
              <w:pageBreakBefore w:val="0"/>
              <w:widowControl/>
              <w:kinsoku/>
              <w:wordWrap/>
              <w:overflowPunct/>
              <w:topLinePunct w:val="0"/>
              <w:autoSpaceDE w:val="0"/>
              <w:autoSpaceDN w:val="0"/>
              <w:bidi w:val="0"/>
              <w:adjustRightInd w:val="0"/>
              <w:snapToGrid w:val="0"/>
              <w:spacing w:before="137" w:line="222" w:lineRule="auto"/>
              <w:ind w:left="730"/>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二级指标</w:t>
            </w:r>
          </w:p>
        </w:tc>
        <w:tc>
          <w:tcPr>
            <w:tcW w:w="3266" w:type="dxa"/>
            <w:vAlign w:val="top"/>
          </w:tcPr>
          <w:p w14:paraId="117D10C2">
            <w:pPr>
              <w:keepNext w:val="0"/>
              <w:keepLines w:val="0"/>
              <w:pageBreakBefore w:val="0"/>
              <w:widowControl/>
              <w:kinsoku/>
              <w:wordWrap/>
              <w:overflowPunct/>
              <w:topLinePunct w:val="0"/>
              <w:autoSpaceDE w:val="0"/>
              <w:autoSpaceDN w:val="0"/>
              <w:bidi w:val="0"/>
              <w:adjustRightInd w:val="0"/>
              <w:snapToGrid w:val="0"/>
              <w:spacing w:before="137" w:line="222" w:lineRule="auto"/>
              <w:ind w:left="1260"/>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三级指标</w:t>
            </w:r>
          </w:p>
        </w:tc>
        <w:tc>
          <w:tcPr>
            <w:tcW w:w="2708" w:type="dxa"/>
            <w:vAlign w:val="top"/>
          </w:tcPr>
          <w:p w14:paraId="07AA40AA">
            <w:pPr>
              <w:keepNext w:val="0"/>
              <w:keepLines w:val="0"/>
              <w:pageBreakBefore w:val="0"/>
              <w:widowControl/>
              <w:kinsoku/>
              <w:wordWrap/>
              <w:overflowPunct/>
              <w:topLinePunct w:val="0"/>
              <w:autoSpaceDE w:val="0"/>
              <w:autoSpaceDN w:val="0"/>
              <w:bidi w:val="0"/>
              <w:adjustRightInd w:val="0"/>
              <w:snapToGrid w:val="0"/>
              <w:spacing w:before="137" w:line="221" w:lineRule="auto"/>
              <w:ind w:left="1078"/>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指标值</w:t>
            </w:r>
          </w:p>
        </w:tc>
      </w:tr>
      <w:tr w14:paraId="07381A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7" w:hRule="atLeast"/>
        </w:trPr>
        <w:tc>
          <w:tcPr>
            <w:tcW w:w="1505" w:type="dxa"/>
            <w:vMerge w:val="restart"/>
            <w:tcBorders>
              <w:bottom w:val="nil"/>
            </w:tcBorders>
            <w:vAlign w:val="top"/>
          </w:tcPr>
          <w:p w14:paraId="6DDD26CF">
            <w:pPr>
              <w:keepNext w:val="0"/>
              <w:keepLines w:val="0"/>
              <w:pageBreakBefore w:val="0"/>
              <w:widowControl/>
              <w:kinsoku/>
              <w:wordWrap/>
              <w:overflowPunct/>
              <w:topLinePunct w:val="0"/>
              <w:autoSpaceDE w:val="0"/>
              <w:autoSpaceDN w:val="0"/>
              <w:bidi w:val="0"/>
              <w:adjustRightInd w:val="0"/>
              <w:snapToGrid w:val="0"/>
              <w:spacing w:line="306" w:lineRule="auto"/>
              <w:textAlignment w:val="baseline"/>
              <w:outlineLvl w:val="9"/>
              <w:rPr>
                <w:rFonts w:hint="eastAsia" w:ascii="宋体" w:hAnsi="宋体" w:eastAsia="宋体" w:cs="宋体"/>
                <w:sz w:val="19"/>
                <w:szCs w:val="19"/>
              </w:rPr>
            </w:pPr>
          </w:p>
          <w:p w14:paraId="4F155BF1">
            <w:pPr>
              <w:keepNext w:val="0"/>
              <w:keepLines w:val="0"/>
              <w:pageBreakBefore w:val="0"/>
              <w:widowControl/>
              <w:kinsoku/>
              <w:wordWrap/>
              <w:overflowPunct/>
              <w:topLinePunct w:val="0"/>
              <w:autoSpaceDE w:val="0"/>
              <w:autoSpaceDN w:val="0"/>
              <w:bidi w:val="0"/>
              <w:adjustRightInd w:val="0"/>
              <w:snapToGrid w:val="0"/>
              <w:spacing w:before="62" w:line="221" w:lineRule="auto"/>
              <w:ind w:left="378"/>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成本指标</w:t>
            </w:r>
          </w:p>
        </w:tc>
        <w:tc>
          <w:tcPr>
            <w:tcW w:w="2209" w:type="dxa"/>
            <w:vMerge w:val="restart"/>
            <w:tcBorders>
              <w:bottom w:val="nil"/>
            </w:tcBorders>
            <w:vAlign w:val="top"/>
          </w:tcPr>
          <w:p w14:paraId="0075ACD6">
            <w:pPr>
              <w:keepNext w:val="0"/>
              <w:keepLines w:val="0"/>
              <w:pageBreakBefore w:val="0"/>
              <w:widowControl/>
              <w:kinsoku/>
              <w:wordWrap/>
              <w:overflowPunct/>
              <w:topLinePunct w:val="0"/>
              <w:autoSpaceDE w:val="0"/>
              <w:autoSpaceDN w:val="0"/>
              <w:bidi w:val="0"/>
              <w:adjustRightInd w:val="0"/>
              <w:snapToGrid w:val="0"/>
              <w:spacing w:line="306" w:lineRule="auto"/>
              <w:textAlignment w:val="baseline"/>
              <w:outlineLvl w:val="9"/>
              <w:rPr>
                <w:rFonts w:hint="eastAsia" w:ascii="宋体" w:hAnsi="宋体" w:eastAsia="宋体" w:cs="宋体"/>
                <w:sz w:val="19"/>
                <w:szCs w:val="19"/>
              </w:rPr>
            </w:pPr>
          </w:p>
          <w:p w14:paraId="74BD0AF4">
            <w:pPr>
              <w:keepNext w:val="0"/>
              <w:keepLines w:val="0"/>
              <w:pageBreakBefore w:val="0"/>
              <w:widowControl/>
              <w:kinsoku/>
              <w:wordWrap/>
              <w:overflowPunct/>
              <w:topLinePunct w:val="0"/>
              <w:autoSpaceDE w:val="0"/>
              <w:autoSpaceDN w:val="0"/>
              <w:bidi w:val="0"/>
              <w:adjustRightInd w:val="0"/>
              <w:snapToGrid w:val="0"/>
              <w:spacing w:before="62" w:line="221" w:lineRule="auto"/>
              <w:ind w:left="538"/>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经济成本指标</w:t>
            </w:r>
          </w:p>
        </w:tc>
        <w:tc>
          <w:tcPr>
            <w:tcW w:w="3266" w:type="dxa"/>
            <w:vAlign w:val="top"/>
          </w:tcPr>
          <w:p w14:paraId="6EC775D9">
            <w:pPr>
              <w:keepNext w:val="0"/>
              <w:keepLines w:val="0"/>
              <w:pageBreakBefore w:val="0"/>
              <w:widowControl/>
              <w:kinsoku/>
              <w:wordWrap/>
              <w:overflowPunct/>
              <w:topLinePunct w:val="0"/>
              <w:autoSpaceDE w:val="0"/>
              <w:autoSpaceDN w:val="0"/>
              <w:bidi w:val="0"/>
              <w:adjustRightInd w:val="0"/>
              <w:snapToGrid w:val="0"/>
              <w:spacing w:before="138" w:line="221" w:lineRule="auto"/>
              <w:ind w:left="975"/>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项目超概算比例</w:t>
            </w:r>
          </w:p>
        </w:tc>
        <w:tc>
          <w:tcPr>
            <w:tcW w:w="2708" w:type="dxa"/>
            <w:vAlign w:val="top"/>
          </w:tcPr>
          <w:p w14:paraId="5F54E05C">
            <w:pPr>
              <w:keepNext w:val="0"/>
              <w:keepLines w:val="0"/>
              <w:pageBreakBefore w:val="0"/>
              <w:widowControl/>
              <w:kinsoku/>
              <w:wordWrap/>
              <w:overflowPunct/>
              <w:topLinePunct w:val="0"/>
              <w:autoSpaceDE w:val="0"/>
              <w:autoSpaceDN w:val="0"/>
              <w:bidi w:val="0"/>
              <w:adjustRightInd w:val="0"/>
              <w:snapToGrid w:val="0"/>
              <w:spacing w:before="139" w:line="241" w:lineRule="auto"/>
              <w:ind w:left="1217"/>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=0%</w:t>
            </w:r>
          </w:p>
        </w:tc>
      </w:tr>
      <w:tr w14:paraId="6AC764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7" w:hRule="atLeast"/>
        </w:trPr>
        <w:tc>
          <w:tcPr>
            <w:tcW w:w="1505" w:type="dxa"/>
            <w:vMerge w:val="continue"/>
            <w:tcBorders>
              <w:top w:val="nil"/>
            </w:tcBorders>
            <w:vAlign w:val="top"/>
          </w:tcPr>
          <w:p w14:paraId="6DBF5AD8">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209" w:type="dxa"/>
            <w:vMerge w:val="continue"/>
            <w:tcBorders>
              <w:top w:val="nil"/>
            </w:tcBorders>
            <w:vAlign w:val="top"/>
          </w:tcPr>
          <w:p w14:paraId="2CBFDF03">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266" w:type="dxa"/>
            <w:vAlign w:val="top"/>
          </w:tcPr>
          <w:p w14:paraId="02F768FD">
            <w:pPr>
              <w:keepNext w:val="0"/>
              <w:keepLines w:val="0"/>
              <w:pageBreakBefore w:val="0"/>
              <w:widowControl/>
              <w:kinsoku/>
              <w:wordWrap/>
              <w:overflowPunct/>
              <w:topLinePunct w:val="0"/>
              <w:autoSpaceDE w:val="0"/>
              <w:autoSpaceDN w:val="0"/>
              <w:bidi w:val="0"/>
              <w:adjustRightInd w:val="0"/>
              <w:snapToGrid w:val="0"/>
              <w:spacing w:before="139" w:line="221" w:lineRule="auto"/>
              <w:ind w:left="878"/>
              <w:textAlignment w:val="baseline"/>
              <w:outlineLvl w:val="9"/>
              <w:rPr>
                <w:rFonts w:hint="eastAsia" w:ascii="宋体" w:hAnsi="宋体" w:eastAsia="宋体" w:cs="宋体"/>
                <w:sz w:val="19"/>
                <w:szCs w:val="19"/>
              </w:rPr>
            </w:pPr>
            <w:r>
              <w:rPr>
                <w:rFonts w:hint="eastAsia" w:ascii="宋体" w:hAnsi="宋体" w:eastAsia="宋体" w:cs="宋体"/>
                <w:sz w:val="19"/>
                <w:szCs w:val="19"/>
              </w:rPr>
              <w:t>超合同额付款比例</w:t>
            </w:r>
          </w:p>
        </w:tc>
        <w:tc>
          <w:tcPr>
            <w:tcW w:w="2708" w:type="dxa"/>
            <w:vAlign w:val="top"/>
          </w:tcPr>
          <w:p w14:paraId="2B6FE809">
            <w:pPr>
              <w:keepNext w:val="0"/>
              <w:keepLines w:val="0"/>
              <w:pageBreakBefore w:val="0"/>
              <w:widowControl/>
              <w:kinsoku/>
              <w:wordWrap/>
              <w:overflowPunct/>
              <w:topLinePunct w:val="0"/>
              <w:autoSpaceDE w:val="0"/>
              <w:autoSpaceDN w:val="0"/>
              <w:bidi w:val="0"/>
              <w:adjustRightInd w:val="0"/>
              <w:snapToGrid w:val="0"/>
              <w:spacing w:before="139" w:line="241" w:lineRule="auto"/>
              <w:ind w:left="1217"/>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=0%</w:t>
            </w:r>
          </w:p>
        </w:tc>
      </w:tr>
      <w:tr w14:paraId="0C0D74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7" w:hRule="atLeast"/>
        </w:trPr>
        <w:tc>
          <w:tcPr>
            <w:tcW w:w="1505" w:type="dxa"/>
            <w:vMerge w:val="restart"/>
            <w:tcBorders>
              <w:bottom w:val="nil"/>
            </w:tcBorders>
            <w:vAlign w:val="top"/>
          </w:tcPr>
          <w:p w14:paraId="2AE81633">
            <w:pPr>
              <w:keepNext w:val="0"/>
              <w:keepLines w:val="0"/>
              <w:pageBreakBefore w:val="0"/>
              <w:widowControl/>
              <w:kinsoku/>
              <w:wordWrap/>
              <w:overflowPunct/>
              <w:topLinePunct w:val="0"/>
              <w:autoSpaceDE w:val="0"/>
              <w:autoSpaceDN w:val="0"/>
              <w:bidi w:val="0"/>
              <w:adjustRightInd w:val="0"/>
              <w:snapToGrid w:val="0"/>
              <w:spacing w:line="249" w:lineRule="auto"/>
              <w:textAlignment w:val="baseline"/>
              <w:outlineLvl w:val="9"/>
              <w:rPr>
                <w:rFonts w:hint="eastAsia" w:ascii="宋体" w:hAnsi="宋体" w:eastAsia="宋体" w:cs="宋体"/>
                <w:sz w:val="19"/>
                <w:szCs w:val="19"/>
              </w:rPr>
            </w:pPr>
          </w:p>
          <w:p w14:paraId="4640E995">
            <w:pPr>
              <w:keepNext w:val="0"/>
              <w:keepLines w:val="0"/>
              <w:pageBreakBefore w:val="0"/>
              <w:widowControl/>
              <w:kinsoku/>
              <w:wordWrap/>
              <w:overflowPunct/>
              <w:topLinePunct w:val="0"/>
              <w:autoSpaceDE w:val="0"/>
              <w:autoSpaceDN w:val="0"/>
              <w:bidi w:val="0"/>
              <w:adjustRightInd w:val="0"/>
              <w:snapToGrid w:val="0"/>
              <w:spacing w:line="250" w:lineRule="auto"/>
              <w:textAlignment w:val="baseline"/>
              <w:outlineLvl w:val="9"/>
              <w:rPr>
                <w:rFonts w:hint="eastAsia" w:ascii="宋体" w:hAnsi="宋体" w:eastAsia="宋体" w:cs="宋体"/>
                <w:sz w:val="19"/>
                <w:szCs w:val="19"/>
              </w:rPr>
            </w:pPr>
          </w:p>
          <w:p w14:paraId="69CD9700">
            <w:pPr>
              <w:keepNext w:val="0"/>
              <w:keepLines w:val="0"/>
              <w:pageBreakBefore w:val="0"/>
              <w:widowControl/>
              <w:kinsoku/>
              <w:wordWrap/>
              <w:overflowPunct/>
              <w:topLinePunct w:val="0"/>
              <w:autoSpaceDE w:val="0"/>
              <w:autoSpaceDN w:val="0"/>
              <w:bidi w:val="0"/>
              <w:adjustRightInd w:val="0"/>
              <w:snapToGrid w:val="0"/>
              <w:spacing w:line="250" w:lineRule="auto"/>
              <w:textAlignment w:val="baseline"/>
              <w:outlineLvl w:val="9"/>
              <w:rPr>
                <w:rFonts w:hint="eastAsia" w:ascii="宋体" w:hAnsi="宋体" w:eastAsia="宋体" w:cs="宋体"/>
                <w:sz w:val="19"/>
                <w:szCs w:val="19"/>
              </w:rPr>
            </w:pPr>
          </w:p>
          <w:p w14:paraId="5FCEA58F">
            <w:pPr>
              <w:keepNext w:val="0"/>
              <w:keepLines w:val="0"/>
              <w:pageBreakBefore w:val="0"/>
              <w:widowControl/>
              <w:kinsoku/>
              <w:wordWrap/>
              <w:overflowPunct/>
              <w:topLinePunct w:val="0"/>
              <w:autoSpaceDE w:val="0"/>
              <w:autoSpaceDN w:val="0"/>
              <w:bidi w:val="0"/>
              <w:adjustRightInd w:val="0"/>
              <w:snapToGrid w:val="0"/>
              <w:spacing w:line="250" w:lineRule="auto"/>
              <w:textAlignment w:val="baseline"/>
              <w:outlineLvl w:val="9"/>
              <w:rPr>
                <w:rFonts w:hint="eastAsia" w:ascii="宋体" w:hAnsi="宋体" w:eastAsia="宋体" w:cs="宋体"/>
                <w:sz w:val="19"/>
                <w:szCs w:val="19"/>
              </w:rPr>
            </w:pPr>
          </w:p>
          <w:p w14:paraId="20557631">
            <w:pPr>
              <w:keepNext w:val="0"/>
              <w:keepLines w:val="0"/>
              <w:pageBreakBefore w:val="0"/>
              <w:widowControl/>
              <w:kinsoku/>
              <w:wordWrap/>
              <w:overflowPunct/>
              <w:topLinePunct w:val="0"/>
              <w:autoSpaceDE w:val="0"/>
              <w:autoSpaceDN w:val="0"/>
              <w:bidi w:val="0"/>
              <w:adjustRightInd w:val="0"/>
              <w:snapToGrid w:val="0"/>
              <w:spacing w:before="62" w:line="221" w:lineRule="auto"/>
              <w:ind w:left="376"/>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产出指标</w:t>
            </w:r>
          </w:p>
        </w:tc>
        <w:tc>
          <w:tcPr>
            <w:tcW w:w="2209" w:type="dxa"/>
            <w:vMerge w:val="restart"/>
            <w:tcBorders>
              <w:bottom w:val="nil"/>
            </w:tcBorders>
            <w:vAlign w:val="top"/>
          </w:tcPr>
          <w:p w14:paraId="5B6FF681">
            <w:pPr>
              <w:keepNext w:val="0"/>
              <w:keepLines w:val="0"/>
              <w:pageBreakBefore w:val="0"/>
              <w:widowControl/>
              <w:kinsoku/>
              <w:wordWrap/>
              <w:overflowPunct/>
              <w:topLinePunct w:val="0"/>
              <w:autoSpaceDE w:val="0"/>
              <w:autoSpaceDN w:val="0"/>
              <w:bidi w:val="0"/>
              <w:adjustRightInd w:val="0"/>
              <w:snapToGrid w:val="0"/>
              <w:spacing w:line="310" w:lineRule="auto"/>
              <w:textAlignment w:val="baseline"/>
              <w:outlineLvl w:val="9"/>
              <w:rPr>
                <w:rFonts w:hint="eastAsia" w:ascii="宋体" w:hAnsi="宋体" w:eastAsia="宋体" w:cs="宋体"/>
                <w:sz w:val="19"/>
                <w:szCs w:val="19"/>
              </w:rPr>
            </w:pPr>
          </w:p>
          <w:p w14:paraId="2421545C">
            <w:pPr>
              <w:keepNext w:val="0"/>
              <w:keepLines w:val="0"/>
              <w:pageBreakBefore w:val="0"/>
              <w:widowControl/>
              <w:kinsoku/>
              <w:wordWrap/>
              <w:overflowPunct/>
              <w:topLinePunct w:val="0"/>
              <w:autoSpaceDE w:val="0"/>
              <w:autoSpaceDN w:val="0"/>
              <w:bidi w:val="0"/>
              <w:adjustRightInd w:val="0"/>
              <w:snapToGrid w:val="0"/>
              <w:spacing w:before="61" w:line="221" w:lineRule="auto"/>
              <w:ind w:left="728"/>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数量指标</w:t>
            </w:r>
          </w:p>
        </w:tc>
        <w:tc>
          <w:tcPr>
            <w:tcW w:w="3266" w:type="dxa"/>
            <w:vAlign w:val="top"/>
          </w:tcPr>
          <w:p w14:paraId="7089B778">
            <w:pPr>
              <w:keepNext w:val="0"/>
              <w:keepLines w:val="0"/>
              <w:pageBreakBefore w:val="0"/>
              <w:widowControl/>
              <w:kinsoku/>
              <w:wordWrap/>
              <w:overflowPunct/>
              <w:topLinePunct w:val="0"/>
              <w:autoSpaceDE w:val="0"/>
              <w:autoSpaceDN w:val="0"/>
              <w:bidi w:val="0"/>
              <w:adjustRightInd w:val="0"/>
              <w:snapToGrid w:val="0"/>
              <w:spacing w:before="140" w:line="221" w:lineRule="auto"/>
              <w:ind w:left="1068"/>
              <w:textAlignment w:val="baseline"/>
              <w:outlineLvl w:val="9"/>
              <w:rPr>
                <w:rFonts w:hint="eastAsia" w:ascii="宋体" w:hAnsi="宋体" w:eastAsia="宋体" w:cs="宋体"/>
                <w:sz w:val="19"/>
                <w:szCs w:val="19"/>
              </w:rPr>
            </w:pPr>
            <w:r>
              <w:rPr>
                <w:rFonts w:hint="eastAsia" w:ascii="宋体" w:hAnsi="宋体" w:eastAsia="宋体" w:cs="宋体"/>
                <w:sz w:val="19"/>
                <w:szCs w:val="19"/>
              </w:rPr>
              <w:t>干渠维修长度</w:t>
            </w:r>
          </w:p>
        </w:tc>
        <w:tc>
          <w:tcPr>
            <w:tcW w:w="2708" w:type="dxa"/>
            <w:vAlign w:val="top"/>
          </w:tcPr>
          <w:p w14:paraId="61A2956F">
            <w:pPr>
              <w:keepNext w:val="0"/>
              <w:keepLines w:val="0"/>
              <w:pageBreakBefore w:val="0"/>
              <w:widowControl/>
              <w:kinsoku/>
              <w:wordWrap/>
              <w:overflowPunct/>
              <w:topLinePunct w:val="0"/>
              <w:autoSpaceDE w:val="0"/>
              <w:autoSpaceDN w:val="0"/>
              <w:bidi w:val="0"/>
              <w:adjustRightInd w:val="0"/>
              <w:snapToGrid w:val="0"/>
              <w:spacing w:before="141" w:line="221" w:lineRule="auto"/>
              <w:ind w:left="881"/>
              <w:textAlignment w:val="baseline"/>
              <w:outlineLvl w:val="9"/>
              <w:rPr>
                <w:rFonts w:hint="eastAsia" w:ascii="宋体" w:hAnsi="宋体" w:eastAsia="宋体" w:cs="宋体"/>
                <w:sz w:val="19"/>
                <w:szCs w:val="19"/>
              </w:rPr>
            </w:pPr>
            <w:r>
              <w:rPr>
                <w:rFonts w:hint="eastAsia" w:ascii="宋体" w:hAnsi="宋体" w:eastAsia="宋体" w:cs="宋体"/>
                <w:sz w:val="19"/>
                <w:szCs w:val="19"/>
              </w:rPr>
              <w:t>=19.68千米</w:t>
            </w:r>
          </w:p>
        </w:tc>
      </w:tr>
      <w:tr w14:paraId="1197A3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7" w:hRule="atLeast"/>
        </w:trPr>
        <w:tc>
          <w:tcPr>
            <w:tcW w:w="1505" w:type="dxa"/>
            <w:vMerge w:val="continue"/>
            <w:tcBorders>
              <w:top w:val="nil"/>
              <w:bottom w:val="nil"/>
            </w:tcBorders>
            <w:vAlign w:val="top"/>
          </w:tcPr>
          <w:p w14:paraId="2959E02C">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209" w:type="dxa"/>
            <w:vMerge w:val="continue"/>
            <w:tcBorders>
              <w:top w:val="nil"/>
            </w:tcBorders>
            <w:vAlign w:val="top"/>
          </w:tcPr>
          <w:p w14:paraId="650F1929">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266" w:type="dxa"/>
            <w:vAlign w:val="top"/>
          </w:tcPr>
          <w:p w14:paraId="1E2D7953">
            <w:pPr>
              <w:keepNext w:val="0"/>
              <w:keepLines w:val="0"/>
              <w:pageBreakBefore w:val="0"/>
              <w:widowControl/>
              <w:kinsoku/>
              <w:wordWrap/>
              <w:overflowPunct/>
              <w:topLinePunct w:val="0"/>
              <w:autoSpaceDE w:val="0"/>
              <w:autoSpaceDN w:val="0"/>
              <w:bidi w:val="0"/>
              <w:adjustRightInd w:val="0"/>
              <w:snapToGrid w:val="0"/>
              <w:spacing w:before="142" w:line="221" w:lineRule="auto"/>
              <w:ind w:left="975"/>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维修建筑物数量</w:t>
            </w:r>
          </w:p>
        </w:tc>
        <w:tc>
          <w:tcPr>
            <w:tcW w:w="2708" w:type="dxa"/>
            <w:vAlign w:val="top"/>
          </w:tcPr>
          <w:p w14:paraId="4BB74D89">
            <w:pPr>
              <w:keepNext w:val="0"/>
              <w:keepLines w:val="0"/>
              <w:pageBreakBefore w:val="0"/>
              <w:widowControl/>
              <w:kinsoku/>
              <w:wordWrap/>
              <w:overflowPunct/>
              <w:topLinePunct w:val="0"/>
              <w:autoSpaceDE w:val="0"/>
              <w:autoSpaceDN w:val="0"/>
              <w:bidi w:val="0"/>
              <w:adjustRightInd w:val="0"/>
              <w:snapToGrid w:val="0"/>
              <w:spacing w:before="142" w:line="223" w:lineRule="auto"/>
              <w:ind w:left="1121"/>
              <w:textAlignment w:val="baseline"/>
              <w:outlineLvl w:val="9"/>
              <w:rPr>
                <w:rFonts w:hint="eastAsia" w:ascii="宋体" w:hAnsi="宋体" w:eastAsia="宋体" w:cs="宋体"/>
                <w:sz w:val="19"/>
                <w:szCs w:val="19"/>
              </w:rPr>
            </w:pPr>
            <w:r>
              <w:rPr>
                <w:rFonts w:hint="eastAsia" w:ascii="宋体" w:hAnsi="宋体" w:eastAsia="宋体" w:cs="宋体"/>
                <w:sz w:val="19"/>
                <w:szCs w:val="19"/>
              </w:rPr>
              <w:t>=30座</w:t>
            </w:r>
          </w:p>
        </w:tc>
      </w:tr>
      <w:tr w14:paraId="47C387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7" w:hRule="atLeast"/>
        </w:trPr>
        <w:tc>
          <w:tcPr>
            <w:tcW w:w="1505" w:type="dxa"/>
            <w:vMerge w:val="continue"/>
            <w:tcBorders>
              <w:top w:val="nil"/>
              <w:bottom w:val="nil"/>
            </w:tcBorders>
            <w:vAlign w:val="top"/>
          </w:tcPr>
          <w:p w14:paraId="30BD9303">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209" w:type="dxa"/>
            <w:vMerge w:val="restart"/>
            <w:tcBorders>
              <w:bottom w:val="nil"/>
            </w:tcBorders>
            <w:vAlign w:val="top"/>
          </w:tcPr>
          <w:p w14:paraId="23B89DCC">
            <w:pPr>
              <w:keepNext w:val="0"/>
              <w:keepLines w:val="0"/>
              <w:pageBreakBefore w:val="0"/>
              <w:widowControl/>
              <w:kinsoku/>
              <w:wordWrap/>
              <w:overflowPunct/>
              <w:topLinePunct w:val="0"/>
              <w:autoSpaceDE w:val="0"/>
              <w:autoSpaceDN w:val="0"/>
              <w:bidi w:val="0"/>
              <w:adjustRightInd w:val="0"/>
              <w:snapToGrid w:val="0"/>
              <w:spacing w:line="312" w:lineRule="auto"/>
              <w:textAlignment w:val="baseline"/>
              <w:outlineLvl w:val="9"/>
              <w:rPr>
                <w:rFonts w:hint="eastAsia" w:ascii="宋体" w:hAnsi="宋体" w:eastAsia="宋体" w:cs="宋体"/>
                <w:sz w:val="19"/>
                <w:szCs w:val="19"/>
              </w:rPr>
            </w:pPr>
          </w:p>
          <w:p w14:paraId="0AED672E">
            <w:pPr>
              <w:keepNext w:val="0"/>
              <w:keepLines w:val="0"/>
              <w:pageBreakBefore w:val="0"/>
              <w:widowControl/>
              <w:kinsoku/>
              <w:wordWrap/>
              <w:overflowPunct/>
              <w:topLinePunct w:val="0"/>
              <w:autoSpaceDE w:val="0"/>
              <w:autoSpaceDN w:val="0"/>
              <w:bidi w:val="0"/>
              <w:adjustRightInd w:val="0"/>
              <w:snapToGrid w:val="0"/>
              <w:spacing w:before="61" w:line="222" w:lineRule="auto"/>
              <w:ind w:left="727"/>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质量指标</w:t>
            </w:r>
          </w:p>
        </w:tc>
        <w:tc>
          <w:tcPr>
            <w:tcW w:w="3266" w:type="dxa"/>
            <w:vAlign w:val="top"/>
          </w:tcPr>
          <w:p w14:paraId="6F63D3A1">
            <w:pPr>
              <w:keepNext w:val="0"/>
              <w:keepLines w:val="0"/>
              <w:pageBreakBefore w:val="0"/>
              <w:widowControl/>
              <w:kinsoku/>
              <w:wordWrap/>
              <w:overflowPunct/>
              <w:topLinePunct w:val="0"/>
              <w:autoSpaceDE w:val="0"/>
              <w:autoSpaceDN w:val="0"/>
              <w:bidi w:val="0"/>
              <w:adjustRightInd w:val="0"/>
              <w:snapToGrid w:val="0"/>
              <w:spacing w:before="143" w:line="221" w:lineRule="auto"/>
              <w:ind w:left="111"/>
              <w:textAlignment w:val="baseline"/>
              <w:outlineLvl w:val="9"/>
              <w:rPr>
                <w:rFonts w:hint="eastAsia" w:ascii="宋体" w:hAnsi="宋体" w:eastAsia="宋体" w:cs="宋体"/>
                <w:sz w:val="19"/>
                <w:szCs w:val="19"/>
              </w:rPr>
            </w:pPr>
            <w:r>
              <w:rPr>
                <w:rFonts w:hint="eastAsia" w:ascii="宋体" w:hAnsi="宋体" w:eastAsia="宋体" w:cs="宋体"/>
                <w:sz w:val="19"/>
                <w:szCs w:val="19"/>
              </w:rPr>
              <w:t>截至2025年底，完工项目初步验收率</w:t>
            </w:r>
          </w:p>
        </w:tc>
        <w:tc>
          <w:tcPr>
            <w:tcW w:w="2708" w:type="dxa"/>
            <w:vAlign w:val="top"/>
          </w:tcPr>
          <w:p w14:paraId="58AFA3D6">
            <w:pPr>
              <w:keepNext w:val="0"/>
              <w:keepLines w:val="0"/>
              <w:pageBreakBefore w:val="0"/>
              <w:widowControl/>
              <w:kinsoku/>
              <w:wordWrap/>
              <w:overflowPunct/>
              <w:topLinePunct w:val="0"/>
              <w:autoSpaceDE w:val="0"/>
              <w:autoSpaceDN w:val="0"/>
              <w:bidi w:val="0"/>
              <w:adjustRightInd w:val="0"/>
              <w:snapToGrid w:val="0"/>
              <w:spacing w:before="143" w:line="241" w:lineRule="auto"/>
              <w:ind w:left="1121"/>
              <w:textAlignment w:val="baseline"/>
              <w:outlineLvl w:val="9"/>
              <w:rPr>
                <w:rFonts w:hint="eastAsia" w:ascii="宋体" w:hAnsi="宋体" w:eastAsia="宋体" w:cs="宋体"/>
                <w:sz w:val="19"/>
                <w:szCs w:val="19"/>
              </w:rPr>
            </w:pPr>
            <w:r>
              <w:rPr>
                <w:rFonts w:hint="eastAsia" w:ascii="宋体" w:hAnsi="宋体" w:eastAsia="宋体" w:cs="宋体"/>
                <w:sz w:val="19"/>
                <w:szCs w:val="19"/>
              </w:rPr>
              <w:t>=100%</w:t>
            </w:r>
          </w:p>
        </w:tc>
      </w:tr>
      <w:tr w14:paraId="1DEC82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7" w:hRule="atLeast"/>
        </w:trPr>
        <w:tc>
          <w:tcPr>
            <w:tcW w:w="1505" w:type="dxa"/>
            <w:vMerge w:val="continue"/>
            <w:tcBorders>
              <w:top w:val="nil"/>
              <w:bottom w:val="nil"/>
            </w:tcBorders>
            <w:vAlign w:val="top"/>
          </w:tcPr>
          <w:p w14:paraId="770CEAE9">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209" w:type="dxa"/>
            <w:vMerge w:val="continue"/>
            <w:tcBorders>
              <w:top w:val="nil"/>
            </w:tcBorders>
            <w:vAlign w:val="top"/>
          </w:tcPr>
          <w:p w14:paraId="3DBE4615">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266" w:type="dxa"/>
            <w:vAlign w:val="top"/>
          </w:tcPr>
          <w:p w14:paraId="7F1AF294">
            <w:pPr>
              <w:keepNext w:val="0"/>
              <w:keepLines w:val="0"/>
              <w:pageBreakBefore w:val="0"/>
              <w:widowControl/>
              <w:kinsoku/>
              <w:wordWrap/>
              <w:overflowPunct/>
              <w:topLinePunct w:val="0"/>
              <w:autoSpaceDE w:val="0"/>
              <w:autoSpaceDN w:val="0"/>
              <w:bidi w:val="0"/>
              <w:adjustRightInd w:val="0"/>
              <w:snapToGrid w:val="0"/>
              <w:spacing w:before="144" w:line="221" w:lineRule="auto"/>
              <w:ind w:left="975"/>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工程验收合格率</w:t>
            </w:r>
          </w:p>
        </w:tc>
        <w:tc>
          <w:tcPr>
            <w:tcW w:w="2708" w:type="dxa"/>
            <w:vAlign w:val="top"/>
          </w:tcPr>
          <w:p w14:paraId="523AE371">
            <w:pPr>
              <w:keepNext w:val="0"/>
              <w:keepLines w:val="0"/>
              <w:pageBreakBefore w:val="0"/>
              <w:widowControl/>
              <w:kinsoku/>
              <w:wordWrap/>
              <w:overflowPunct/>
              <w:topLinePunct w:val="0"/>
              <w:autoSpaceDE w:val="0"/>
              <w:autoSpaceDN w:val="0"/>
              <w:bidi w:val="0"/>
              <w:adjustRightInd w:val="0"/>
              <w:snapToGrid w:val="0"/>
              <w:spacing w:before="144" w:line="241" w:lineRule="auto"/>
              <w:ind w:left="1121"/>
              <w:textAlignment w:val="baseline"/>
              <w:outlineLvl w:val="9"/>
              <w:rPr>
                <w:rFonts w:hint="eastAsia" w:ascii="宋体" w:hAnsi="宋体" w:eastAsia="宋体" w:cs="宋体"/>
                <w:sz w:val="19"/>
                <w:szCs w:val="19"/>
              </w:rPr>
            </w:pPr>
            <w:r>
              <w:rPr>
                <w:rFonts w:hint="eastAsia" w:ascii="宋体" w:hAnsi="宋体" w:eastAsia="宋体" w:cs="宋体"/>
                <w:sz w:val="19"/>
                <w:szCs w:val="19"/>
              </w:rPr>
              <w:t>=100%</w:t>
            </w:r>
          </w:p>
        </w:tc>
      </w:tr>
      <w:tr w14:paraId="32FE61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7" w:hRule="atLeast"/>
        </w:trPr>
        <w:tc>
          <w:tcPr>
            <w:tcW w:w="1505" w:type="dxa"/>
            <w:vMerge w:val="continue"/>
            <w:tcBorders>
              <w:top w:val="nil"/>
            </w:tcBorders>
            <w:vAlign w:val="top"/>
          </w:tcPr>
          <w:p w14:paraId="595987BB">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209" w:type="dxa"/>
            <w:vAlign w:val="top"/>
          </w:tcPr>
          <w:p w14:paraId="4AB4652D">
            <w:pPr>
              <w:keepNext w:val="0"/>
              <w:keepLines w:val="0"/>
              <w:pageBreakBefore w:val="0"/>
              <w:widowControl/>
              <w:kinsoku/>
              <w:wordWrap/>
              <w:overflowPunct/>
              <w:topLinePunct w:val="0"/>
              <w:autoSpaceDE w:val="0"/>
              <w:autoSpaceDN w:val="0"/>
              <w:bidi w:val="0"/>
              <w:adjustRightInd w:val="0"/>
              <w:snapToGrid w:val="0"/>
              <w:spacing w:before="145" w:line="222" w:lineRule="auto"/>
              <w:ind w:left="736"/>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时效指标</w:t>
            </w:r>
          </w:p>
        </w:tc>
        <w:tc>
          <w:tcPr>
            <w:tcW w:w="3266" w:type="dxa"/>
            <w:vAlign w:val="top"/>
          </w:tcPr>
          <w:p w14:paraId="0E1850C7">
            <w:pPr>
              <w:keepNext w:val="0"/>
              <w:keepLines w:val="0"/>
              <w:pageBreakBefore w:val="0"/>
              <w:widowControl/>
              <w:kinsoku/>
              <w:wordWrap/>
              <w:overflowPunct/>
              <w:topLinePunct w:val="0"/>
              <w:autoSpaceDE w:val="0"/>
              <w:autoSpaceDN w:val="0"/>
              <w:bidi w:val="0"/>
              <w:adjustRightInd w:val="0"/>
              <w:snapToGrid w:val="0"/>
              <w:spacing w:before="146" w:line="221" w:lineRule="auto"/>
              <w:ind w:left="1071"/>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项目完工时间</w:t>
            </w:r>
          </w:p>
        </w:tc>
        <w:tc>
          <w:tcPr>
            <w:tcW w:w="2708" w:type="dxa"/>
            <w:vAlign w:val="top"/>
          </w:tcPr>
          <w:p w14:paraId="6121C8FD">
            <w:pPr>
              <w:keepNext w:val="0"/>
              <w:keepLines w:val="0"/>
              <w:pageBreakBefore w:val="0"/>
              <w:widowControl/>
              <w:kinsoku/>
              <w:wordWrap/>
              <w:overflowPunct/>
              <w:topLinePunct w:val="0"/>
              <w:autoSpaceDE w:val="0"/>
              <w:autoSpaceDN w:val="0"/>
              <w:bidi w:val="0"/>
              <w:adjustRightInd w:val="0"/>
              <w:snapToGrid w:val="0"/>
              <w:spacing w:before="146" w:line="221" w:lineRule="auto"/>
              <w:ind w:left="596"/>
              <w:textAlignment w:val="baseline"/>
              <w:outlineLvl w:val="9"/>
              <w:rPr>
                <w:rFonts w:hint="eastAsia" w:ascii="宋体" w:hAnsi="宋体" w:eastAsia="宋体" w:cs="宋体"/>
                <w:sz w:val="19"/>
                <w:szCs w:val="19"/>
              </w:rPr>
            </w:pPr>
            <w:r>
              <w:rPr>
                <w:rFonts w:hint="eastAsia" w:ascii="宋体" w:hAnsi="宋体" w:eastAsia="宋体" w:cs="宋体"/>
                <w:sz w:val="19"/>
                <w:szCs w:val="19"/>
              </w:rPr>
              <w:t>2025年12月31日前</w:t>
            </w:r>
          </w:p>
        </w:tc>
      </w:tr>
      <w:tr w14:paraId="6DD9E1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7" w:hRule="atLeast"/>
        </w:trPr>
        <w:tc>
          <w:tcPr>
            <w:tcW w:w="1505" w:type="dxa"/>
            <w:vAlign w:val="top"/>
          </w:tcPr>
          <w:p w14:paraId="7FF36EC5">
            <w:pPr>
              <w:keepNext w:val="0"/>
              <w:keepLines w:val="0"/>
              <w:pageBreakBefore w:val="0"/>
              <w:widowControl/>
              <w:kinsoku/>
              <w:wordWrap/>
              <w:overflowPunct/>
              <w:topLinePunct w:val="0"/>
              <w:autoSpaceDE w:val="0"/>
              <w:autoSpaceDN w:val="0"/>
              <w:bidi w:val="0"/>
              <w:adjustRightInd w:val="0"/>
              <w:snapToGrid w:val="0"/>
              <w:spacing w:before="146" w:line="222" w:lineRule="auto"/>
              <w:ind w:left="381"/>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效益指标</w:t>
            </w:r>
          </w:p>
        </w:tc>
        <w:tc>
          <w:tcPr>
            <w:tcW w:w="2209" w:type="dxa"/>
            <w:vAlign w:val="top"/>
          </w:tcPr>
          <w:p w14:paraId="06B3F8D9">
            <w:pPr>
              <w:keepNext w:val="0"/>
              <w:keepLines w:val="0"/>
              <w:pageBreakBefore w:val="0"/>
              <w:widowControl/>
              <w:kinsoku/>
              <w:wordWrap/>
              <w:overflowPunct/>
              <w:topLinePunct w:val="0"/>
              <w:autoSpaceDE w:val="0"/>
              <w:autoSpaceDN w:val="0"/>
              <w:bidi w:val="0"/>
              <w:adjustRightInd w:val="0"/>
              <w:snapToGrid w:val="0"/>
              <w:spacing w:before="146" w:line="221" w:lineRule="auto"/>
              <w:ind w:left="538"/>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社会效益指标</w:t>
            </w:r>
          </w:p>
        </w:tc>
        <w:tc>
          <w:tcPr>
            <w:tcW w:w="3266" w:type="dxa"/>
            <w:vAlign w:val="top"/>
          </w:tcPr>
          <w:p w14:paraId="76D0EC16">
            <w:pPr>
              <w:keepNext w:val="0"/>
              <w:keepLines w:val="0"/>
              <w:pageBreakBefore w:val="0"/>
              <w:widowControl/>
              <w:kinsoku/>
              <w:wordWrap/>
              <w:overflowPunct/>
              <w:topLinePunct w:val="0"/>
              <w:autoSpaceDE w:val="0"/>
              <w:autoSpaceDN w:val="0"/>
              <w:bidi w:val="0"/>
              <w:adjustRightInd w:val="0"/>
              <w:snapToGrid w:val="0"/>
              <w:spacing w:before="146" w:line="221" w:lineRule="auto"/>
              <w:ind w:left="784"/>
              <w:textAlignment w:val="baseline"/>
              <w:outlineLvl w:val="9"/>
              <w:rPr>
                <w:rFonts w:hint="eastAsia" w:ascii="宋体" w:hAnsi="宋体" w:eastAsia="宋体" w:cs="宋体"/>
                <w:sz w:val="19"/>
                <w:szCs w:val="19"/>
              </w:rPr>
            </w:pPr>
            <w:r>
              <w:rPr>
                <w:rFonts w:hint="eastAsia" w:ascii="宋体" w:hAnsi="宋体" w:eastAsia="宋体" w:cs="宋体"/>
                <w:sz w:val="19"/>
                <w:szCs w:val="19"/>
              </w:rPr>
              <w:t>重大安全事故发生数</w:t>
            </w:r>
          </w:p>
        </w:tc>
        <w:tc>
          <w:tcPr>
            <w:tcW w:w="2708" w:type="dxa"/>
            <w:vAlign w:val="top"/>
          </w:tcPr>
          <w:p w14:paraId="150CC3DF">
            <w:pPr>
              <w:keepNext w:val="0"/>
              <w:keepLines w:val="0"/>
              <w:pageBreakBefore w:val="0"/>
              <w:widowControl/>
              <w:kinsoku/>
              <w:wordWrap/>
              <w:overflowPunct/>
              <w:topLinePunct w:val="0"/>
              <w:autoSpaceDE w:val="0"/>
              <w:autoSpaceDN w:val="0"/>
              <w:bidi w:val="0"/>
              <w:adjustRightInd w:val="0"/>
              <w:snapToGrid w:val="0"/>
              <w:spacing w:before="146" w:line="222" w:lineRule="auto"/>
              <w:ind w:left="1170"/>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=0起</w:t>
            </w:r>
          </w:p>
        </w:tc>
      </w:tr>
      <w:tr w14:paraId="78AB71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7" w:hRule="atLeast"/>
        </w:trPr>
        <w:tc>
          <w:tcPr>
            <w:tcW w:w="1505" w:type="dxa"/>
            <w:vAlign w:val="top"/>
          </w:tcPr>
          <w:p w14:paraId="575567C7">
            <w:pPr>
              <w:keepNext w:val="0"/>
              <w:keepLines w:val="0"/>
              <w:pageBreakBefore w:val="0"/>
              <w:widowControl/>
              <w:kinsoku/>
              <w:wordWrap/>
              <w:overflowPunct/>
              <w:topLinePunct w:val="0"/>
              <w:autoSpaceDE w:val="0"/>
              <w:autoSpaceDN w:val="0"/>
              <w:bidi w:val="0"/>
              <w:adjustRightInd w:val="0"/>
              <w:snapToGrid w:val="0"/>
              <w:spacing w:before="148" w:line="221" w:lineRule="auto"/>
              <w:ind w:left="280"/>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满意度指标</w:t>
            </w:r>
          </w:p>
        </w:tc>
        <w:tc>
          <w:tcPr>
            <w:tcW w:w="2209" w:type="dxa"/>
            <w:vAlign w:val="top"/>
          </w:tcPr>
          <w:p w14:paraId="029FEDC4">
            <w:pPr>
              <w:keepNext w:val="0"/>
              <w:keepLines w:val="0"/>
              <w:pageBreakBefore w:val="0"/>
              <w:widowControl/>
              <w:kinsoku/>
              <w:wordWrap/>
              <w:overflowPunct/>
              <w:topLinePunct w:val="0"/>
              <w:autoSpaceDE w:val="0"/>
              <w:autoSpaceDN w:val="0"/>
              <w:bidi w:val="0"/>
              <w:adjustRightInd w:val="0"/>
              <w:snapToGrid w:val="0"/>
              <w:spacing w:before="148" w:line="221" w:lineRule="auto"/>
              <w:ind w:left="249"/>
              <w:textAlignment w:val="baseline"/>
              <w:outlineLvl w:val="9"/>
              <w:rPr>
                <w:rFonts w:hint="eastAsia" w:ascii="宋体" w:hAnsi="宋体" w:eastAsia="宋体" w:cs="宋体"/>
                <w:sz w:val="19"/>
                <w:szCs w:val="19"/>
              </w:rPr>
            </w:pPr>
            <w:r>
              <w:rPr>
                <w:rFonts w:hint="eastAsia" w:ascii="宋体" w:hAnsi="宋体" w:eastAsia="宋体" w:cs="宋体"/>
                <w:sz w:val="19"/>
                <w:szCs w:val="19"/>
              </w:rPr>
              <w:t>服务对象满意度指标</w:t>
            </w:r>
          </w:p>
        </w:tc>
        <w:tc>
          <w:tcPr>
            <w:tcW w:w="3266" w:type="dxa"/>
            <w:vAlign w:val="top"/>
          </w:tcPr>
          <w:p w14:paraId="61DCA9F3">
            <w:pPr>
              <w:keepNext w:val="0"/>
              <w:keepLines w:val="0"/>
              <w:pageBreakBefore w:val="0"/>
              <w:widowControl/>
              <w:kinsoku/>
              <w:wordWrap/>
              <w:overflowPunct/>
              <w:topLinePunct w:val="0"/>
              <w:autoSpaceDE w:val="0"/>
              <w:autoSpaceDN w:val="0"/>
              <w:bidi w:val="0"/>
              <w:adjustRightInd w:val="0"/>
              <w:snapToGrid w:val="0"/>
              <w:spacing w:before="148" w:line="221" w:lineRule="auto"/>
              <w:ind w:left="976"/>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受益群众满意度</w:t>
            </w:r>
          </w:p>
        </w:tc>
        <w:tc>
          <w:tcPr>
            <w:tcW w:w="2708" w:type="dxa"/>
            <w:vAlign w:val="top"/>
          </w:tcPr>
          <w:p w14:paraId="5DA9C57D">
            <w:pPr>
              <w:keepNext w:val="0"/>
              <w:keepLines w:val="0"/>
              <w:pageBreakBefore w:val="0"/>
              <w:widowControl/>
              <w:kinsoku/>
              <w:wordWrap/>
              <w:overflowPunct/>
              <w:topLinePunct w:val="0"/>
              <w:autoSpaceDE w:val="0"/>
              <w:autoSpaceDN w:val="0"/>
              <w:bidi w:val="0"/>
              <w:adjustRightInd w:val="0"/>
              <w:snapToGrid w:val="0"/>
              <w:spacing w:before="148" w:line="239" w:lineRule="auto"/>
              <w:ind w:left="1141"/>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≥90%</w:t>
            </w:r>
          </w:p>
        </w:tc>
      </w:tr>
    </w:tbl>
    <w:p w14:paraId="06148FB9"/>
    <w:p w14:paraId="0AA062D2"/>
    <w:p w14:paraId="36DBAE43"/>
    <w:p w14:paraId="1E53F78A"/>
    <w:p w14:paraId="3DA89E3F"/>
    <w:p w14:paraId="1020A09E"/>
    <w:p w14:paraId="30E18CA0"/>
    <w:p w14:paraId="6B38C9F8"/>
    <w:p w14:paraId="0502757E"/>
    <w:p w14:paraId="0997B0F9"/>
    <w:p w14:paraId="58EE68F8"/>
    <w:p w14:paraId="2B23B0BD"/>
    <w:p w14:paraId="1F402C99"/>
    <w:p w14:paraId="708EA5CB"/>
    <w:p w14:paraId="30A72BDE"/>
    <w:p w14:paraId="778283BF"/>
    <w:p w14:paraId="68D38FA2"/>
    <w:p w14:paraId="0A2F3BED"/>
    <w:p w14:paraId="499A91E5"/>
    <w:p w14:paraId="45B98731"/>
    <w:p w14:paraId="66AEAA75"/>
    <w:p w14:paraId="3255943D"/>
    <w:p w14:paraId="3CFA9332"/>
    <w:p w14:paraId="6CA4C36A"/>
    <w:p w14:paraId="7755F86A"/>
    <w:p w14:paraId="60F8616A"/>
    <w:p w14:paraId="16AAFEC8"/>
    <w:p w14:paraId="65C58825"/>
    <w:p w14:paraId="390A0E3C"/>
    <w:p w14:paraId="1DDA4524"/>
    <w:p w14:paraId="3E1D8161"/>
    <w:p w14:paraId="789362AE">
      <w:pPr>
        <w:keepNext w:val="0"/>
        <w:keepLines w:val="0"/>
        <w:pageBreakBefore w:val="0"/>
        <w:widowControl/>
        <w:kinsoku/>
        <w:wordWrap/>
        <w:overflowPunct/>
        <w:topLinePunct w:val="0"/>
        <w:autoSpaceDE w:val="0"/>
        <w:autoSpaceDN w:val="0"/>
        <w:bidi w:val="0"/>
        <w:adjustRightInd w:val="0"/>
        <w:snapToGrid w:val="0"/>
        <w:spacing w:before="112" w:line="210" w:lineRule="auto"/>
        <w:jc w:val="center"/>
        <w:textAlignment w:val="baseline"/>
        <w:outlineLvl w:val="9"/>
        <w:rPr>
          <w:rFonts w:hint="eastAsia" w:ascii="方正小标宋_GBK" w:hAnsi="方正小标宋_GBK" w:eastAsia="方正小标宋_GBK" w:cs="方正小标宋_GBK"/>
          <w:spacing w:val="11"/>
          <w:sz w:val="32"/>
          <w:szCs w:val="32"/>
          <w:lang w:eastAsia="zh-CN"/>
        </w:rPr>
      </w:pPr>
      <w:r>
        <w:rPr>
          <w:rFonts w:hint="eastAsia" w:ascii="方正小标宋_GBK" w:hAnsi="方正小标宋_GBK" w:eastAsia="方正小标宋_GBK" w:cs="方正小标宋_GBK"/>
          <w:spacing w:val="11"/>
          <w:sz w:val="32"/>
          <w:szCs w:val="32"/>
          <w:lang w:eastAsia="zh-CN"/>
        </w:rPr>
        <w:t>项目支出绩效目标表</w:t>
      </w:r>
    </w:p>
    <w:p w14:paraId="41BEB73E">
      <w:pPr>
        <w:pStyle w:val="2"/>
        <w:keepNext w:val="0"/>
        <w:keepLines w:val="0"/>
        <w:pageBreakBefore w:val="0"/>
        <w:widowControl/>
        <w:kinsoku/>
        <w:wordWrap/>
        <w:overflowPunct/>
        <w:topLinePunct w:val="0"/>
        <w:autoSpaceDE w:val="0"/>
        <w:autoSpaceDN w:val="0"/>
        <w:bidi w:val="0"/>
        <w:adjustRightInd w:val="0"/>
        <w:snapToGrid w:val="0"/>
        <w:spacing w:before="133" w:line="219" w:lineRule="auto"/>
        <w:jc w:val="center"/>
        <w:textAlignment w:val="baseline"/>
        <w:outlineLvl w:val="9"/>
        <w:rPr>
          <w:rFonts w:hint="eastAsia" w:ascii="宋体" w:hAnsi="宋体" w:eastAsia="宋体" w:cs="宋体"/>
          <w:sz w:val="19"/>
          <w:szCs w:val="19"/>
        </w:rPr>
      </w:pPr>
      <w:bookmarkStart w:id="47" w:name="_Toc11652"/>
      <w:r>
        <w:rPr>
          <w:rFonts w:hint="eastAsia" w:ascii="宋体" w:hAnsi="宋体" w:eastAsia="宋体" w:cs="宋体"/>
          <w:spacing w:val="-2"/>
          <w:sz w:val="19"/>
          <w:szCs w:val="19"/>
        </w:rPr>
        <w:t>（2025年度）</w:t>
      </w:r>
      <w:bookmarkEnd w:id="47"/>
    </w:p>
    <w:p w14:paraId="4F77C71E">
      <w:pPr>
        <w:pStyle w:val="2"/>
        <w:keepNext w:val="0"/>
        <w:keepLines w:val="0"/>
        <w:pageBreakBefore w:val="0"/>
        <w:widowControl/>
        <w:kinsoku/>
        <w:wordWrap/>
        <w:overflowPunct/>
        <w:topLinePunct w:val="0"/>
        <w:autoSpaceDE w:val="0"/>
        <w:autoSpaceDN w:val="0"/>
        <w:bidi w:val="0"/>
        <w:adjustRightInd w:val="0"/>
        <w:snapToGrid w:val="0"/>
        <w:spacing w:before="167" w:line="220" w:lineRule="auto"/>
        <w:ind w:right="26"/>
        <w:jc w:val="right"/>
        <w:textAlignment w:val="baseline"/>
        <w:outlineLvl w:val="9"/>
        <w:rPr>
          <w:rFonts w:hint="eastAsia" w:ascii="宋体" w:hAnsi="宋体" w:eastAsia="宋体" w:cs="宋体"/>
          <w:sz w:val="19"/>
          <w:szCs w:val="19"/>
          <w:lang w:eastAsia="zh-CN"/>
        </w:rPr>
      </w:pPr>
    </w:p>
    <w:p w14:paraId="00B65FC7">
      <w:pPr>
        <w:keepNext w:val="0"/>
        <w:keepLines w:val="0"/>
        <w:pageBreakBefore w:val="0"/>
        <w:widowControl/>
        <w:kinsoku/>
        <w:wordWrap/>
        <w:overflowPunct/>
        <w:topLinePunct w:val="0"/>
        <w:autoSpaceDE w:val="0"/>
        <w:autoSpaceDN w:val="0"/>
        <w:bidi w:val="0"/>
        <w:adjustRightInd w:val="0"/>
        <w:snapToGrid w:val="0"/>
        <w:spacing w:line="52" w:lineRule="exact"/>
        <w:textAlignment w:val="baseline"/>
        <w:outlineLvl w:val="9"/>
        <w:rPr>
          <w:rFonts w:hint="eastAsia" w:ascii="宋体" w:hAnsi="宋体" w:eastAsia="宋体" w:cs="宋体"/>
          <w:sz w:val="19"/>
          <w:szCs w:val="19"/>
        </w:rPr>
      </w:pPr>
    </w:p>
    <w:tbl>
      <w:tblPr>
        <w:tblStyle w:val="9"/>
        <w:tblW w:w="9652"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10"/>
        <w:gridCol w:w="2070"/>
        <w:gridCol w:w="2952"/>
        <w:gridCol w:w="3220"/>
      </w:tblGrid>
      <w:tr w14:paraId="3968CA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7" w:hRule="atLeast"/>
        </w:trPr>
        <w:tc>
          <w:tcPr>
            <w:tcW w:w="1410" w:type="dxa"/>
            <w:vAlign w:val="top"/>
          </w:tcPr>
          <w:p w14:paraId="772FF644">
            <w:pPr>
              <w:keepNext w:val="0"/>
              <w:keepLines w:val="0"/>
              <w:pageBreakBefore w:val="0"/>
              <w:widowControl/>
              <w:kinsoku/>
              <w:wordWrap/>
              <w:overflowPunct/>
              <w:topLinePunct w:val="0"/>
              <w:autoSpaceDE w:val="0"/>
              <w:autoSpaceDN w:val="0"/>
              <w:bidi w:val="0"/>
              <w:adjustRightInd w:val="0"/>
              <w:snapToGrid w:val="0"/>
              <w:spacing w:before="131" w:line="219" w:lineRule="auto"/>
              <w:ind w:left="354"/>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项目编码</w:t>
            </w:r>
          </w:p>
        </w:tc>
        <w:tc>
          <w:tcPr>
            <w:tcW w:w="2070" w:type="dxa"/>
            <w:vAlign w:val="top"/>
          </w:tcPr>
          <w:p w14:paraId="07C32845">
            <w:pPr>
              <w:keepNext w:val="0"/>
              <w:keepLines w:val="0"/>
              <w:pageBreakBefore w:val="0"/>
              <w:widowControl/>
              <w:kinsoku/>
              <w:wordWrap/>
              <w:overflowPunct/>
              <w:topLinePunct w:val="0"/>
              <w:autoSpaceDE w:val="0"/>
              <w:autoSpaceDN w:val="0"/>
              <w:bidi w:val="0"/>
              <w:adjustRightInd w:val="0"/>
              <w:snapToGrid w:val="0"/>
              <w:spacing w:before="158" w:line="184" w:lineRule="auto"/>
              <w:textAlignment w:val="baseline"/>
              <w:outlineLvl w:val="9"/>
              <w:rPr>
                <w:rFonts w:hint="eastAsia" w:ascii="宋体" w:hAnsi="宋体" w:eastAsia="宋体" w:cs="宋体"/>
                <w:sz w:val="19"/>
                <w:szCs w:val="19"/>
              </w:rPr>
            </w:pPr>
            <w:r>
              <w:rPr>
                <w:rFonts w:hint="eastAsia" w:ascii="宋体" w:hAnsi="宋体" w:eastAsia="宋体" w:cs="宋体"/>
                <w:sz w:val="19"/>
                <w:szCs w:val="19"/>
              </w:rPr>
              <w:t>370200250204080100071</w:t>
            </w:r>
          </w:p>
        </w:tc>
        <w:tc>
          <w:tcPr>
            <w:tcW w:w="2952" w:type="dxa"/>
            <w:vAlign w:val="top"/>
          </w:tcPr>
          <w:p w14:paraId="7D5EB6D0">
            <w:pPr>
              <w:keepNext w:val="0"/>
              <w:keepLines w:val="0"/>
              <w:pageBreakBefore w:val="0"/>
              <w:widowControl/>
              <w:kinsoku/>
              <w:wordWrap/>
              <w:overflowPunct/>
              <w:topLinePunct w:val="0"/>
              <w:autoSpaceDE w:val="0"/>
              <w:autoSpaceDN w:val="0"/>
              <w:bidi w:val="0"/>
              <w:adjustRightInd w:val="0"/>
              <w:snapToGrid w:val="0"/>
              <w:spacing w:before="131" w:line="220" w:lineRule="auto"/>
              <w:ind w:left="1127"/>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项目名称</w:t>
            </w:r>
          </w:p>
        </w:tc>
        <w:tc>
          <w:tcPr>
            <w:tcW w:w="3220" w:type="dxa"/>
            <w:vAlign w:val="top"/>
          </w:tcPr>
          <w:p w14:paraId="439AE0D0">
            <w:pPr>
              <w:keepNext w:val="0"/>
              <w:keepLines w:val="0"/>
              <w:pageBreakBefore w:val="0"/>
              <w:widowControl/>
              <w:kinsoku/>
              <w:wordWrap/>
              <w:overflowPunct/>
              <w:topLinePunct w:val="0"/>
              <w:autoSpaceDE w:val="0"/>
              <w:autoSpaceDN w:val="0"/>
              <w:bidi w:val="0"/>
              <w:adjustRightInd w:val="0"/>
              <w:snapToGrid w:val="0"/>
              <w:spacing w:before="130" w:line="219" w:lineRule="auto"/>
              <w:ind w:left="184"/>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青岛市官路水库输配水工程（一期）</w:t>
            </w:r>
          </w:p>
        </w:tc>
      </w:tr>
      <w:tr w14:paraId="2DF94D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8" w:hRule="atLeast"/>
        </w:trPr>
        <w:tc>
          <w:tcPr>
            <w:tcW w:w="1410" w:type="dxa"/>
            <w:vAlign w:val="top"/>
          </w:tcPr>
          <w:p w14:paraId="5887A392">
            <w:pPr>
              <w:keepNext w:val="0"/>
              <w:keepLines w:val="0"/>
              <w:pageBreakBefore w:val="0"/>
              <w:widowControl/>
              <w:kinsoku/>
              <w:wordWrap/>
              <w:overflowPunct/>
              <w:topLinePunct w:val="0"/>
              <w:autoSpaceDE w:val="0"/>
              <w:autoSpaceDN w:val="0"/>
              <w:bidi w:val="0"/>
              <w:adjustRightInd w:val="0"/>
              <w:snapToGrid w:val="0"/>
              <w:spacing w:before="124" w:line="219" w:lineRule="auto"/>
              <w:ind w:left="353"/>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主管部门</w:t>
            </w:r>
          </w:p>
        </w:tc>
        <w:tc>
          <w:tcPr>
            <w:tcW w:w="2070" w:type="dxa"/>
            <w:vAlign w:val="top"/>
          </w:tcPr>
          <w:p w14:paraId="3AB61718">
            <w:pPr>
              <w:keepNext w:val="0"/>
              <w:keepLines w:val="0"/>
              <w:pageBreakBefore w:val="0"/>
              <w:widowControl/>
              <w:kinsoku/>
              <w:wordWrap/>
              <w:overflowPunct/>
              <w:topLinePunct w:val="0"/>
              <w:autoSpaceDE w:val="0"/>
              <w:autoSpaceDN w:val="0"/>
              <w:bidi w:val="0"/>
              <w:adjustRightInd w:val="0"/>
              <w:snapToGrid w:val="0"/>
              <w:spacing w:before="123" w:line="219" w:lineRule="auto"/>
              <w:ind w:left="321"/>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青岛市水务管理局</w:t>
            </w:r>
          </w:p>
        </w:tc>
        <w:tc>
          <w:tcPr>
            <w:tcW w:w="2952" w:type="dxa"/>
            <w:vAlign w:val="top"/>
          </w:tcPr>
          <w:p w14:paraId="551773BF">
            <w:pPr>
              <w:keepNext w:val="0"/>
              <w:keepLines w:val="0"/>
              <w:pageBreakBefore w:val="0"/>
              <w:widowControl/>
              <w:kinsoku/>
              <w:wordWrap/>
              <w:overflowPunct/>
              <w:topLinePunct w:val="0"/>
              <w:autoSpaceDE w:val="0"/>
              <w:autoSpaceDN w:val="0"/>
              <w:bidi w:val="0"/>
              <w:adjustRightInd w:val="0"/>
              <w:snapToGrid w:val="0"/>
              <w:spacing w:before="124" w:line="219" w:lineRule="auto"/>
              <w:ind w:left="1125"/>
              <w:textAlignment w:val="baseline"/>
              <w:outlineLvl w:val="9"/>
              <w:rPr>
                <w:rFonts w:hint="eastAsia" w:ascii="宋体" w:hAnsi="宋体" w:eastAsia="宋体" w:cs="宋体"/>
                <w:sz w:val="19"/>
                <w:szCs w:val="19"/>
                <w:lang w:eastAsia="zh-CN"/>
              </w:rPr>
            </w:pPr>
            <w:r>
              <w:rPr>
                <w:rFonts w:hint="eastAsia" w:ascii="宋体" w:hAnsi="宋体" w:eastAsia="宋体" w:cs="宋体"/>
                <w:spacing w:val="-3"/>
                <w:sz w:val="19"/>
                <w:szCs w:val="19"/>
                <w:lang w:eastAsia="zh-CN"/>
              </w:rPr>
              <w:t>预算金额（万元）</w:t>
            </w:r>
          </w:p>
        </w:tc>
        <w:tc>
          <w:tcPr>
            <w:tcW w:w="3220" w:type="dxa"/>
            <w:vAlign w:val="top"/>
          </w:tcPr>
          <w:p w14:paraId="2F27A697">
            <w:pPr>
              <w:keepNext w:val="0"/>
              <w:keepLines w:val="0"/>
              <w:pageBreakBefore w:val="0"/>
              <w:widowControl/>
              <w:kinsoku/>
              <w:wordWrap/>
              <w:overflowPunct/>
              <w:topLinePunct w:val="0"/>
              <w:autoSpaceDE w:val="0"/>
              <w:autoSpaceDN w:val="0"/>
              <w:bidi w:val="0"/>
              <w:adjustRightInd w:val="0"/>
              <w:snapToGrid w:val="0"/>
              <w:spacing w:before="152" w:line="183" w:lineRule="auto"/>
              <w:ind w:left="1438"/>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2000</w:t>
            </w:r>
          </w:p>
        </w:tc>
      </w:tr>
      <w:tr w14:paraId="022136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96" w:hRule="atLeast"/>
        </w:trPr>
        <w:tc>
          <w:tcPr>
            <w:tcW w:w="1410" w:type="dxa"/>
            <w:vAlign w:val="top"/>
          </w:tcPr>
          <w:p w14:paraId="738AF51A">
            <w:pPr>
              <w:keepNext w:val="0"/>
              <w:keepLines w:val="0"/>
              <w:pageBreakBefore w:val="0"/>
              <w:widowControl/>
              <w:kinsoku/>
              <w:wordWrap/>
              <w:overflowPunct/>
              <w:topLinePunct w:val="0"/>
              <w:autoSpaceDE w:val="0"/>
              <w:autoSpaceDN w:val="0"/>
              <w:bidi w:val="0"/>
              <w:adjustRightInd w:val="0"/>
              <w:snapToGrid w:val="0"/>
              <w:spacing w:line="354" w:lineRule="auto"/>
              <w:textAlignment w:val="baseline"/>
              <w:outlineLvl w:val="9"/>
              <w:rPr>
                <w:rFonts w:hint="eastAsia" w:ascii="宋体" w:hAnsi="宋体" w:eastAsia="宋体" w:cs="宋体"/>
                <w:sz w:val="19"/>
                <w:szCs w:val="19"/>
              </w:rPr>
            </w:pPr>
          </w:p>
          <w:p w14:paraId="13680FDB">
            <w:pPr>
              <w:keepNext w:val="0"/>
              <w:keepLines w:val="0"/>
              <w:pageBreakBefore w:val="0"/>
              <w:widowControl/>
              <w:kinsoku/>
              <w:wordWrap/>
              <w:overflowPunct/>
              <w:topLinePunct w:val="0"/>
              <w:autoSpaceDE w:val="0"/>
              <w:autoSpaceDN w:val="0"/>
              <w:bidi w:val="0"/>
              <w:adjustRightInd w:val="0"/>
              <w:snapToGrid w:val="0"/>
              <w:spacing w:before="59" w:line="220" w:lineRule="auto"/>
              <w:ind w:left="354"/>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绩效目标</w:t>
            </w:r>
          </w:p>
        </w:tc>
        <w:tc>
          <w:tcPr>
            <w:tcW w:w="8242" w:type="dxa"/>
            <w:gridSpan w:val="3"/>
            <w:vAlign w:val="top"/>
          </w:tcPr>
          <w:p w14:paraId="131CF961">
            <w:pPr>
              <w:keepNext w:val="0"/>
              <w:keepLines w:val="0"/>
              <w:pageBreakBefore w:val="0"/>
              <w:widowControl/>
              <w:kinsoku/>
              <w:wordWrap/>
              <w:overflowPunct/>
              <w:topLinePunct w:val="0"/>
              <w:autoSpaceDE w:val="0"/>
              <w:autoSpaceDN w:val="0"/>
              <w:bidi w:val="0"/>
              <w:adjustRightInd w:val="0"/>
              <w:snapToGrid w:val="0"/>
              <w:spacing w:before="192" w:line="219" w:lineRule="auto"/>
              <w:ind w:left="63"/>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目标1：原水输水管线工程完成至总工程量的15%；</w:t>
            </w:r>
          </w:p>
          <w:p w14:paraId="546B68D8">
            <w:pPr>
              <w:keepNext w:val="0"/>
              <w:keepLines w:val="0"/>
              <w:pageBreakBefore w:val="0"/>
              <w:widowControl/>
              <w:kinsoku/>
              <w:wordWrap/>
              <w:overflowPunct/>
              <w:topLinePunct w:val="0"/>
              <w:autoSpaceDE w:val="0"/>
              <w:autoSpaceDN w:val="0"/>
              <w:bidi w:val="0"/>
              <w:adjustRightInd w:val="0"/>
              <w:snapToGrid w:val="0"/>
              <w:spacing w:before="9" w:line="219" w:lineRule="auto"/>
              <w:ind w:left="63"/>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目标2：完成配水管线工程完成至总工程量的20%；</w:t>
            </w:r>
          </w:p>
          <w:p w14:paraId="4EFDAD8B">
            <w:pPr>
              <w:keepNext w:val="0"/>
              <w:keepLines w:val="0"/>
              <w:pageBreakBefore w:val="0"/>
              <w:widowControl/>
              <w:kinsoku/>
              <w:wordWrap/>
              <w:overflowPunct/>
              <w:topLinePunct w:val="0"/>
              <w:autoSpaceDE w:val="0"/>
              <w:autoSpaceDN w:val="0"/>
              <w:bidi w:val="0"/>
              <w:adjustRightInd w:val="0"/>
              <w:snapToGrid w:val="0"/>
              <w:spacing w:before="6" w:line="219" w:lineRule="auto"/>
              <w:ind w:left="63"/>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目标3：完成供水枢纽和加压泵站工程完成至总</w:t>
            </w:r>
            <w:r>
              <w:rPr>
                <w:rFonts w:hint="eastAsia" w:ascii="宋体" w:hAnsi="宋体" w:eastAsia="宋体" w:cs="宋体"/>
                <w:spacing w:val="-3"/>
                <w:sz w:val="19"/>
                <w:szCs w:val="19"/>
              </w:rPr>
              <w:t>工程量的5%。</w:t>
            </w:r>
          </w:p>
        </w:tc>
      </w:tr>
      <w:tr w14:paraId="579E26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8" w:hRule="atLeast"/>
        </w:trPr>
        <w:tc>
          <w:tcPr>
            <w:tcW w:w="1410" w:type="dxa"/>
            <w:vAlign w:val="top"/>
          </w:tcPr>
          <w:p w14:paraId="0A6812BC">
            <w:pPr>
              <w:keepNext w:val="0"/>
              <w:keepLines w:val="0"/>
              <w:pageBreakBefore w:val="0"/>
              <w:widowControl/>
              <w:kinsoku/>
              <w:wordWrap/>
              <w:overflowPunct/>
              <w:topLinePunct w:val="0"/>
              <w:autoSpaceDE w:val="0"/>
              <w:autoSpaceDN w:val="0"/>
              <w:bidi w:val="0"/>
              <w:adjustRightInd w:val="0"/>
              <w:snapToGrid w:val="0"/>
              <w:spacing w:before="127" w:line="220" w:lineRule="auto"/>
              <w:ind w:left="354"/>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一级指标</w:t>
            </w:r>
          </w:p>
        </w:tc>
        <w:tc>
          <w:tcPr>
            <w:tcW w:w="2070" w:type="dxa"/>
            <w:vAlign w:val="top"/>
          </w:tcPr>
          <w:p w14:paraId="7E5E776C">
            <w:pPr>
              <w:keepNext w:val="0"/>
              <w:keepLines w:val="0"/>
              <w:pageBreakBefore w:val="0"/>
              <w:widowControl/>
              <w:kinsoku/>
              <w:wordWrap/>
              <w:overflowPunct/>
              <w:topLinePunct w:val="0"/>
              <w:autoSpaceDE w:val="0"/>
              <w:autoSpaceDN w:val="0"/>
              <w:bidi w:val="0"/>
              <w:adjustRightInd w:val="0"/>
              <w:snapToGrid w:val="0"/>
              <w:spacing w:before="127" w:line="220" w:lineRule="auto"/>
              <w:ind w:left="684"/>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二级指标</w:t>
            </w:r>
          </w:p>
        </w:tc>
        <w:tc>
          <w:tcPr>
            <w:tcW w:w="2952" w:type="dxa"/>
            <w:vAlign w:val="top"/>
          </w:tcPr>
          <w:p w14:paraId="32B3E8CA">
            <w:pPr>
              <w:keepNext w:val="0"/>
              <w:keepLines w:val="0"/>
              <w:pageBreakBefore w:val="0"/>
              <w:widowControl/>
              <w:kinsoku/>
              <w:wordWrap/>
              <w:overflowPunct/>
              <w:topLinePunct w:val="0"/>
              <w:autoSpaceDE w:val="0"/>
              <w:autoSpaceDN w:val="0"/>
              <w:bidi w:val="0"/>
              <w:adjustRightInd w:val="0"/>
              <w:snapToGrid w:val="0"/>
              <w:spacing w:before="127" w:line="220" w:lineRule="auto"/>
              <w:ind w:left="1124"/>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三级指标</w:t>
            </w:r>
          </w:p>
        </w:tc>
        <w:tc>
          <w:tcPr>
            <w:tcW w:w="3220" w:type="dxa"/>
            <w:vAlign w:val="top"/>
          </w:tcPr>
          <w:p w14:paraId="7451E168">
            <w:pPr>
              <w:keepNext w:val="0"/>
              <w:keepLines w:val="0"/>
              <w:pageBreakBefore w:val="0"/>
              <w:widowControl/>
              <w:kinsoku/>
              <w:wordWrap/>
              <w:overflowPunct/>
              <w:topLinePunct w:val="0"/>
              <w:autoSpaceDE w:val="0"/>
              <w:autoSpaceDN w:val="0"/>
              <w:bidi w:val="0"/>
              <w:adjustRightInd w:val="0"/>
              <w:snapToGrid w:val="0"/>
              <w:spacing w:before="127" w:line="219" w:lineRule="auto"/>
              <w:ind w:left="1352"/>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指标值</w:t>
            </w:r>
          </w:p>
        </w:tc>
      </w:tr>
      <w:tr w14:paraId="36BB3F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8" w:hRule="atLeast"/>
        </w:trPr>
        <w:tc>
          <w:tcPr>
            <w:tcW w:w="1410" w:type="dxa"/>
            <w:vMerge w:val="restart"/>
            <w:tcBorders>
              <w:bottom w:val="nil"/>
            </w:tcBorders>
            <w:vAlign w:val="top"/>
          </w:tcPr>
          <w:p w14:paraId="2E7BA45E">
            <w:pPr>
              <w:keepNext w:val="0"/>
              <w:keepLines w:val="0"/>
              <w:pageBreakBefore w:val="0"/>
              <w:widowControl/>
              <w:kinsoku/>
              <w:wordWrap/>
              <w:overflowPunct/>
              <w:topLinePunct w:val="0"/>
              <w:autoSpaceDE w:val="0"/>
              <w:autoSpaceDN w:val="0"/>
              <w:bidi w:val="0"/>
              <w:adjustRightInd w:val="0"/>
              <w:snapToGrid w:val="0"/>
              <w:spacing w:line="286" w:lineRule="auto"/>
              <w:textAlignment w:val="baseline"/>
              <w:outlineLvl w:val="9"/>
              <w:rPr>
                <w:rFonts w:hint="eastAsia" w:ascii="宋体" w:hAnsi="宋体" w:eastAsia="宋体" w:cs="宋体"/>
                <w:sz w:val="19"/>
                <w:szCs w:val="19"/>
              </w:rPr>
            </w:pPr>
          </w:p>
          <w:p w14:paraId="7DD643D9">
            <w:pPr>
              <w:keepNext w:val="0"/>
              <w:keepLines w:val="0"/>
              <w:pageBreakBefore w:val="0"/>
              <w:widowControl/>
              <w:kinsoku/>
              <w:wordWrap/>
              <w:overflowPunct/>
              <w:topLinePunct w:val="0"/>
              <w:autoSpaceDE w:val="0"/>
              <w:autoSpaceDN w:val="0"/>
              <w:bidi w:val="0"/>
              <w:adjustRightInd w:val="0"/>
              <w:snapToGrid w:val="0"/>
              <w:spacing w:before="58" w:line="219" w:lineRule="auto"/>
              <w:ind w:left="353"/>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成本指标</w:t>
            </w:r>
          </w:p>
        </w:tc>
        <w:tc>
          <w:tcPr>
            <w:tcW w:w="2070" w:type="dxa"/>
            <w:vMerge w:val="restart"/>
            <w:tcBorders>
              <w:bottom w:val="nil"/>
            </w:tcBorders>
            <w:vAlign w:val="top"/>
          </w:tcPr>
          <w:p w14:paraId="79432D16">
            <w:pPr>
              <w:keepNext w:val="0"/>
              <w:keepLines w:val="0"/>
              <w:pageBreakBefore w:val="0"/>
              <w:widowControl/>
              <w:kinsoku/>
              <w:wordWrap/>
              <w:overflowPunct/>
              <w:topLinePunct w:val="0"/>
              <w:autoSpaceDE w:val="0"/>
              <w:autoSpaceDN w:val="0"/>
              <w:bidi w:val="0"/>
              <w:adjustRightInd w:val="0"/>
              <w:snapToGrid w:val="0"/>
              <w:spacing w:line="286" w:lineRule="auto"/>
              <w:textAlignment w:val="baseline"/>
              <w:outlineLvl w:val="9"/>
              <w:rPr>
                <w:rFonts w:hint="eastAsia" w:ascii="宋体" w:hAnsi="宋体" w:eastAsia="宋体" w:cs="宋体"/>
                <w:sz w:val="19"/>
                <w:szCs w:val="19"/>
              </w:rPr>
            </w:pPr>
          </w:p>
          <w:p w14:paraId="771FC644">
            <w:pPr>
              <w:keepNext w:val="0"/>
              <w:keepLines w:val="0"/>
              <w:pageBreakBefore w:val="0"/>
              <w:widowControl/>
              <w:kinsoku/>
              <w:wordWrap/>
              <w:overflowPunct/>
              <w:topLinePunct w:val="0"/>
              <w:autoSpaceDE w:val="0"/>
              <w:autoSpaceDN w:val="0"/>
              <w:bidi w:val="0"/>
              <w:adjustRightInd w:val="0"/>
              <w:snapToGrid w:val="0"/>
              <w:spacing w:before="58" w:line="219" w:lineRule="auto"/>
              <w:ind w:left="503"/>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经济成本指标</w:t>
            </w:r>
          </w:p>
        </w:tc>
        <w:tc>
          <w:tcPr>
            <w:tcW w:w="2952" w:type="dxa"/>
            <w:vAlign w:val="top"/>
          </w:tcPr>
          <w:p w14:paraId="315A627A">
            <w:pPr>
              <w:keepNext w:val="0"/>
              <w:keepLines w:val="0"/>
              <w:pageBreakBefore w:val="0"/>
              <w:widowControl/>
              <w:kinsoku/>
              <w:wordWrap/>
              <w:overflowPunct/>
              <w:topLinePunct w:val="0"/>
              <w:autoSpaceDE w:val="0"/>
              <w:autoSpaceDN w:val="0"/>
              <w:bidi w:val="0"/>
              <w:adjustRightInd w:val="0"/>
              <w:snapToGrid w:val="0"/>
              <w:spacing w:before="127" w:line="218" w:lineRule="auto"/>
              <w:ind w:left="412"/>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涂塑复合螺旋钢管综合单价</w:t>
            </w:r>
          </w:p>
        </w:tc>
        <w:tc>
          <w:tcPr>
            <w:tcW w:w="3220" w:type="dxa"/>
            <w:vAlign w:val="top"/>
          </w:tcPr>
          <w:p w14:paraId="2CCC0DC0">
            <w:pPr>
              <w:keepNext w:val="0"/>
              <w:keepLines w:val="0"/>
              <w:pageBreakBefore w:val="0"/>
              <w:widowControl/>
              <w:kinsoku/>
              <w:wordWrap/>
              <w:overflowPunct/>
              <w:topLinePunct w:val="0"/>
              <w:autoSpaceDE w:val="0"/>
              <w:autoSpaceDN w:val="0"/>
              <w:bidi w:val="0"/>
              <w:adjustRightInd w:val="0"/>
              <w:snapToGrid w:val="0"/>
              <w:spacing w:before="128" w:line="220" w:lineRule="auto"/>
              <w:ind w:left="120"/>
              <w:textAlignment w:val="baseline"/>
              <w:outlineLvl w:val="9"/>
              <w:rPr>
                <w:rFonts w:hint="eastAsia" w:ascii="宋体" w:hAnsi="宋体" w:eastAsia="宋体" w:cs="宋体"/>
                <w:sz w:val="19"/>
                <w:szCs w:val="19"/>
              </w:rPr>
            </w:pPr>
            <w:r>
              <w:rPr>
                <w:rFonts w:hint="eastAsia" w:ascii="宋体" w:hAnsi="宋体" w:eastAsia="宋体" w:cs="宋体"/>
                <w:sz w:val="19"/>
                <w:szCs w:val="19"/>
              </w:rPr>
              <w:t>DN2400≤9275元/m;DN2200≤7965元/m</w:t>
            </w:r>
          </w:p>
        </w:tc>
      </w:tr>
      <w:tr w14:paraId="09654A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8" w:hRule="atLeast"/>
        </w:trPr>
        <w:tc>
          <w:tcPr>
            <w:tcW w:w="1410" w:type="dxa"/>
            <w:vMerge w:val="continue"/>
            <w:tcBorders>
              <w:top w:val="nil"/>
            </w:tcBorders>
            <w:vAlign w:val="top"/>
          </w:tcPr>
          <w:p w14:paraId="484F8BC8">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070" w:type="dxa"/>
            <w:vMerge w:val="continue"/>
            <w:tcBorders>
              <w:top w:val="nil"/>
            </w:tcBorders>
            <w:vAlign w:val="top"/>
          </w:tcPr>
          <w:p w14:paraId="4905B614">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952" w:type="dxa"/>
            <w:vAlign w:val="top"/>
          </w:tcPr>
          <w:p w14:paraId="0806965E">
            <w:pPr>
              <w:keepNext w:val="0"/>
              <w:keepLines w:val="0"/>
              <w:pageBreakBefore w:val="0"/>
              <w:widowControl/>
              <w:kinsoku/>
              <w:wordWrap/>
              <w:overflowPunct/>
              <w:topLinePunct w:val="0"/>
              <w:autoSpaceDE w:val="0"/>
              <w:autoSpaceDN w:val="0"/>
              <w:bidi w:val="0"/>
              <w:adjustRightInd w:val="0"/>
              <w:snapToGrid w:val="0"/>
              <w:spacing w:before="129" w:line="218" w:lineRule="auto"/>
              <w:ind w:left="678"/>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球墨铸铁管综合单价</w:t>
            </w:r>
          </w:p>
        </w:tc>
        <w:tc>
          <w:tcPr>
            <w:tcW w:w="3220" w:type="dxa"/>
            <w:vAlign w:val="top"/>
          </w:tcPr>
          <w:p w14:paraId="3200348B">
            <w:pPr>
              <w:keepNext w:val="0"/>
              <w:keepLines w:val="0"/>
              <w:pageBreakBefore w:val="0"/>
              <w:widowControl/>
              <w:kinsoku/>
              <w:wordWrap/>
              <w:overflowPunct/>
              <w:topLinePunct w:val="0"/>
              <w:autoSpaceDE w:val="0"/>
              <w:autoSpaceDN w:val="0"/>
              <w:bidi w:val="0"/>
              <w:adjustRightInd w:val="0"/>
              <w:snapToGrid w:val="0"/>
              <w:spacing w:before="129" w:line="220" w:lineRule="auto"/>
              <w:ind w:left="120"/>
              <w:textAlignment w:val="baseline"/>
              <w:outlineLvl w:val="9"/>
              <w:rPr>
                <w:rFonts w:hint="eastAsia" w:ascii="宋体" w:hAnsi="宋体" w:eastAsia="宋体" w:cs="宋体"/>
                <w:sz w:val="19"/>
                <w:szCs w:val="19"/>
              </w:rPr>
            </w:pPr>
            <w:r>
              <w:rPr>
                <w:rFonts w:hint="eastAsia" w:ascii="宋体" w:hAnsi="宋体" w:eastAsia="宋体" w:cs="宋体"/>
                <w:sz w:val="19"/>
                <w:szCs w:val="19"/>
              </w:rPr>
              <w:t>DN1600≤3850元/m;DN1200≤2246元/m</w:t>
            </w:r>
          </w:p>
        </w:tc>
      </w:tr>
      <w:tr w14:paraId="70C5C7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8" w:hRule="atLeast"/>
        </w:trPr>
        <w:tc>
          <w:tcPr>
            <w:tcW w:w="1410" w:type="dxa"/>
            <w:vMerge w:val="restart"/>
            <w:tcBorders>
              <w:bottom w:val="nil"/>
            </w:tcBorders>
            <w:vAlign w:val="top"/>
          </w:tcPr>
          <w:p w14:paraId="52365120">
            <w:pPr>
              <w:keepNext w:val="0"/>
              <w:keepLines w:val="0"/>
              <w:pageBreakBefore w:val="0"/>
              <w:widowControl/>
              <w:kinsoku/>
              <w:wordWrap/>
              <w:overflowPunct/>
              <w:topLinePunct w:val="0"/>
              <w:autoSpaceDE w:val="0"/>
              <w:autoSpaceDN w:val="0"/>
              <w:bidi w:val="0"/>
              <w:adjustRightInd w:val="0"/>
              <w:snapToGrid w:val="0"/>
              <w:spacing w:line="311" w:lineRule="auto"/>
              <w:textAlignment w:val="baseline"/>
              <w:outlineLvl w:val="9"/>
              <w:rPr>
                <w:rFonts w:hint="eastAsia" w:ascii="宋体" w:hAnsi="宋体" w:eastAsia="宋体" w:cs="宋体"/>
                <w:sz w:val="19"/>
                <w:szCs w:val="19"/>
              </w:rPr>
            </w:pPr>
          </w:p>
          <w:p w14:paraId="0AC1E621">
            <w:pPr>
              <w:keepNext w:val="0"/>
              <w:keepLines w:val="0"/>
              <w:pageBreakBefore w:val="0"/>
              <w:widowControl/>
              <w:kinsoku/>
              <w:wordWrap/>
              <w:overflowPunct/>
              <w:topLinePunct w:val="0"/>
              <w:autoSpaceDE w:val="0"/>
              <w:autoSpaceDN w:val="0"/>
              <w:bidi w:val="0"/>
              <w:adjustRightInd w:val="0"/>
              <w:snapToGrid w:val="0"/>
              <w:spacing w:line="312" w:lineRule="auto"/>
              <w:textAlignment w:val="baseline"/>
              <w:outlineLvl w:val="9"/>
              <w:rPr>
                <w:rFonts w:hint="eastAsia" w:ascii="宋体" w:hAnsi="宋体" w:eastAsia="宋体" w:cs="宋体"/>
                <w:sz w:val="19"/>
                <w:szCs w:val="19"/>
              </w:rPr>
            </w:pPr>
          </w:p>
          <w:p w14:paraId="5432BA72">
            <w:pPr>
              <w:keepNext w:val="0"/>
              <w:keepLines w:val="0"/>
              <w:pageBreakBefore w:val="0"/>
              <w:widowControl/>
              <w:kinsoku/>
              <w:wordWrap/>
              <w:overflowPunct/>
              <w:topLinePunct w:val="0"/>
              <w:autoSpaceDE w:val="0"/>
              <w:autoSpaceDN w:val="0"/>
              <w:bidi w:val="0"/>
              <w:adjustRightInd w:val="0"/>
              <w:snapToGrid w:val="0"/>
              <w:spacing w:line="312" w:lineRule="auto"/>
              <w:textAlignment w:val="baseline"/>
              <w:outlineLvl w:val="9"/>
              <w:rPr>
                <w:rFonts w:hint="eastAsia" w:ascii="宋体" w:hAnsi="宋体" w:eastAsia="宋体" w:cs="宋体"/>
                <w:sz w:val="19"/>
                <w:szCs w:val="19"/>
              </w:rPr>
            </w:pPr>
          </w:p>
          <w:p w14:paraId="681E9EE3">
            <w:pPr>
              <w:keepNext w:val="0"/>
              <w:keepLines w:val="0"/>
              <w:pageBreakBefore w:val="0"/>
              <w:widowControl/>
              <w:kinsoku/>
              <w:wordWrap/>
              <w:overflowPunct/>
              <w:topLinePunct w:val="0"/>
              <w:autoSpaceDE w:val="0"/>
              <w:autoSpaceDN w:val="0"/>
              <w:bidi w:val="0"/>
              <w:adjustRightInd w:val="0"/>
              <w:snapToGrid w:val="0"/>
              <w:spacing w:before="59" w:line="219" w:lineRule="auto"/>
              <w:ind w:left="352"/>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产出指标</w:t>
            </w:r>
          </w:p>
        </w:tc>
        <w:tc>
          <w:tcPr>
            <w:tcW w:w="2070" w:type="dxa"/>
            <w:vMerge w:val="restart"/>
            <w:tcBorders>
              <w:bottom w:val="nil"/>
            </w:tcBorders>
            <w:vAlign w:val="top"/>
          </w:tcPr>
          <w:p w14:paraId="5FF02634">
            <w:pPr>
              <w:keepNext w:val="0"/>
              <w:keepLines w:val="0"/>
              <w:pageBreakBefore w:val="0"/>
              <w:widowControl/>
              <w:kinsoku/>
              <w:wordWrap/>
              <w:overflowPunct/>
              <w:topLinePunct w:val="0"/>
              <w:autoSpaceDE w:val="0"/>
              <w:autoSpaceDN w:val="0"/>
              <w:bidi w:val="0"/>
              <w:adjustRightInd w:val="0"/>
              <w:snapToGrid w:val="0"/>
              <w:spacing w:line="289" w:lineRule="auto"/>
              <w:textAlignment w:val="baseline"/>
              <w:outlineLvl w:val="9"/>
              <w:rPr>
                <w:rFonts w:hint="eastAsia" w:ascii="宋体" w:hAnsi="宋体" w:eastAsia="宋体" w:cs="宋体"/>
                <w:sz w:val="19"/>
                <w:szCs w:val="19"/>
              </w:rPr>
            </w:pPr>
          </w:p>
          <w:p w14:paraId="166F8D66">
            <w:pPr>
              <w:keepNext w:val="0"/>
              <w:keepLines w:val="0"/>
              <w:pageBreakBefore w:val="0"/>
              <w:widowControl/>
              <w:kinsoku/>
              <w:wordWrap/>
              <w:overflowPunct/>
              <w:topLinePunct w:val="0"/>
              <w:autoSpaceDE w:val="0"/>
              <w:autoSpaceDN w:val="0"/>
              <w:bidi w:val="0"/>
              <w:adjustRightInd w:val="0"/>
              <w:snapToGrid w:val="0"/>
              <w:spacing w:before="58" w:line="219" w:lineRule="auto"/>
              <w:ind w:left="683"/>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数量指标</w:t>
            </w:r>
          </w:p>
        </w:tc>
        <w:tc>
          <w:tcPr>
            <w:tcW w:w="2952" w:type="dxa"/>
            <w:vAlign w:val="top"/>
          </w:tcPr>
          <w:p w14:paraId="6FCE5574">
            <w:pPr>
              <w:keepNext w:val="0"/>
              <w:keepLines w:val="0"/>
              <w:pageBreakBefore w:val="0"/>
              <w:widowControl/>
              <w:kinsoku/>
              <w:wordWrap/>
              <w:overflowPunct/>
              <w:topLinePunct w:val="0"/>
              <w:autoSpaceDE w:val="0"/>
              <w:autoSpaceDN w:val="0"/>
              <w:bidi w:val="0"/>
              <w:adjustRightInd w:val="0"/>
              <w:snapToGrid w:val="0"/>
              <w:spacing w:before="131" w:line="219"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年度完成工程产值</w:t>
            </w:r>
          </w:p>
        </w:tc>
        <w:tc>
          <w:tcPr>
            <w:tcW w:w="3220" w:type="dxa"/>
            <w:vAlign w:val="top"/>
          </w:tcPr>
          <w:p w14:paraId="7F10FC71">
            <w:pPr>
              <w:keepNext w:val="0"/>
              <w:keepLines w:val="0"/>
              <w:pageBreakBefore w:val="0"/>
              <w:widowControl/>
              <w:kinsoku/>
              <w:wordWrap/>
              <w:overflowPunct/>
              <w:topLinePunct w:val="0"/>
              <w:autoSpaceDE w:val="0"/>
              <w:autoSpaceDN w:val="0"/>
              <w:bidi w:val="0"/>
              <w:adjustRightInd w:val="0"/>
              <w:snapToGrid w:val="0"/>
              <w:spacing w:before="131" w:line="220" w:lineRule="auto"/>
              <w:ind w:left="1215"/>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70000万元</w:t>
            </w:r>
          </w:p>
        </w:tc>
      </w:tr>
      <w:tr w14:paraId="4C0CB1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8" w:hRule="atLeast"/>
        </w:trPr>
        <w:tc>
          <w:tcPr>
            <w:tcW w:w="1410" w:type="dxa"/>
            <w:vMerge w:val="continue"/>
            <w:tcBorders>
              <w:top w:val="nil"/>
              <w:bottom w:val="nil"/>
            </w:tcBorders>
            <w:vAlign w:val="top"/>
          </w:tcPr>
          <w:p w14:paraId="1231CCE1">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070" w:type="dxa"/>
            <w:vMerge w:val="continue"/>
            <w:tcBorders>
              <w:top w:val="nil"/>
            </w:tcBorders>
            <w:vAlign w:val="top"/>
          </w:tcPr>
          <w:p w14:paraId="5EBB3A71">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952" w:type="dxa"/>
            <w:vAlign w:val="top"/>
          </w:tcPr>
          <w:p w14:paraId="484F7B1C">
            <w:pPr>
              <w:keepNext w:val="0"/>
              <w:keepLines w:val="0"/>
              <w:pageBreakBefore w:val="0"/>
              <w:widowControl/>
              <w:kinsoku/>
              <w:wordWrap/>
              <w:overflowPunct/>
              <w:topLinePunct w:val="0"/>
              <w:autoSpaceDE w:val="0"/>
              <w:autoSpaceDN w:val="0"/>
              <w:bidi w:val="0"/>
              <w:adjustRightInd w:val="0"/>
              <w:snapToGrid w:val="0"/>
              <w:spacing w:before="132" w:line="219"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管线敷设里程</w:t>
            </w:r>
          </w:p>
        </w:tc>
        <w:tc>
          <w:tcPr>
            <w:tcW w:w="3220" w:type="dxa"/>
            <w:vAlign w:val="top"/>
          </w:tcPr>
          <w:p w14:paraId="258B89FD">
            <w:pPr>
              <w:keepNext w:val="0"/>
              <w:keepLines w:val="0"/>
              <w:pageBreakBefore w:val="0"/>
              <w:widowControl/>
              <w:kinsoku/>
              <w:wordWrap/>
              <w:overflowPunct/>
              <w:topLinePunct w:val="0"/>
              <w:autoSpaceDE w:val="0"/>
              <w:autoSpaceDN w:val="0"/>
              <w:bidi w:val="0"/>
              <w:adjustRightInd w:val="0"/>
              <w:snapToGrid w:val="0"/>
              <w:spacing w:before="132" w:line="222" w:lineRule="auto"/>
              <w:ind w:left="1349"/>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20公里</w:t>
            </w:r>
          </w:p>
        </w:tc>
      </w:tr>
      <w:tr w14:paraId="6C7127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9" w:hRule="atLeast"/>
        </w:trPr>
        <w:tc>
          <w:tcPr>
            <w:tcW w:w="1410" w:type="dxa"/>
            <w:vMerge w:val="continue"/>
            <w:tcBorders>
              <w:top w:val="nil"/>
              <w:bottom w:val="nil"/>
            </w:tcBorders>
            <w:vAlign w:val="top"/>
          </w:tcPr>
          <w:p w14:paraId="00F74AED">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070" w:type="dxa"/>
            <w:vMerge w:val="restart"/>
            <w:tcBorders>
              <w:bottom w:val="nil"/>
            </w:tcBorders>
            <w:vAlign w:val="top"/>
          </w:tcPr>
          <w:p w14:paraId="4A0FC090">
            <w:pPr>
              <w:keepNext w:val="0"/>
              <w:keepLines w:val="0"/>
              <w:pageBreakBefore w:val="0"/>
              <w:widowControl/>
              <w:kinsoku/>
              <w:wordWrap/>
              <w:overflowPunct/>
              <w:topLinePunct w:val="0"/>
              <w:autoSpaceDE w:val="0"/>
              <w:autoSpaceDN w:val="0"/>
              <w:bidi w:val="0"/>
              <w:adjustRightInd w:val="0"/>
              <w:snapToGrid w:val="0"/>
              <w:spacing w:line="292" w:lineRule="auto"/>
              <w:textAlignment w:val="baseline"/>
              <w:outlineLvl w:val="9"/>
              <w:rPr>
                <w:rFonts w:hint="eastAsia" w:ascii="宋体" w:hAnsi="宋体" w:eastAsia="宋体" w:cs="宋体"/>
                <w:sz w:val="19"/>
                <w:szCs w:val="19"/>
              </w:rPr>
            </w:pPr>
          </w:p>
          <w:p w14:paraId="75ECFE5B">
            <w:pPr>
              <w:keepNext w:val="0"/>
              <w:keepLines w:val="0"/>
              <w:pageBreakBefore w:val="0"/>
              <w:widowControl/>
              <w:kinsoku/>
              <w:wordWrap/>
              <w:overflowPunct/>
              <w:topLinePunct w:val="0"/>
              <w:autoSpaceDE w:val="0"/>
              <w:autoSpaceDN w:val="0"/>
              <w:bidi w:val="0"/>
              <w:adjustRightInd w:val="0"/>
              <w:snapToGrid w:val="0"/>
              <w:spacing w:before="58" w:line="220" w:lineRule="auto"/>
              <w:ind w:left="682"/>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质量指标</w:t>
            </w:r>
          </w:p>
        </w:tc>
        <w:tc>
          <w:tcPr>
            <w:tcW w:w="2952" w:type="dxa"/>
            <w:vAlign w:val="top"/>
          </w:tcPr>
          <w:p w14:paraId="10594AD2">
            <w:pPr>
              <w:keepNext w:val="0"/>
              <w:keepLines w:val="0"/>
              <w:pageBreakBefore w:val="0"/>
              <w:widowControl/>
              <w:kinsoku/>
              <w:wordWrap/>
              <w:overflowPunct/>
              <w:topLinePunct w:val="0"/>
              <w:autoSpaceDE w:val="0"/>
              <w:autoSpaceDN w:val="0"/>
              <w:bidi w:val="0"/>
              <w:adjustRightInd w:val="0"/>
              <w:snapToGrid w:val="0"/>
              <w:spacing w:before="134" w:line="219"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年度土建工程验收合格率</w:t>
            </w:r>
          </w:p>
        </w:tc>
        <w:tc>
          <w:tcPr>
            <w:tcW w:w="3220" w:type="dxa"/>
            <w:vAlign w:val="top"/>
          </w:tcPr>
          <w:p w14:paraId="40F574F1">
            <w:pPr>
              <w:keepNext w:val="0"/>
              <w:keepLines w:val="0"/>
              <w:pageBreakBefore w:val="0"/>
              <w:widowControl/>
              <w:kinsoku/>
              <w:wordWrap/>
              <w:overflowPunct/>
              <w:topLinePunct w:val="0"/>
              <w:autoSpaceDE w:val="0"/>
              <w:autoSpaceDN w:val="0"/>
              <w:bidi w:val="0"/>
              <w:adjustRightInd w:val="0"/>
              <w:snapToGrid w:val="0"/>
              <w:spacing w:before="133"/>
              <w:ind w:left="1389"/>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=100%</w:t>
            </w:r>
          </w:p>
        </w:tc>
      </w:tr>
      <w:tr w14:paraId="357496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8" w:hRule="atLeast"/>
        </w:trPr>
        <w:tc>
          <w:tcPr>
            <w:tcW w:w="1410" w:type="dxa"/>
            <w:vMerge w:val="continue"/>
            <w:tcBorders>
              <w:top w:val="nil"/>
              <w:bottom w:val="nil"/>
            </w:tcBorders>
            <w:vAlign w:val="top"/>
          </w:tcPr>
          <w:p w14:paraId="2EE0476E">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070" w:type="dxa"/>
            <w:vMerge w:val="continue"/>
            <w:tcBorders>
              <w:top w:val="nil"/>
            </w:tcBorders>
            <w:vAlign w:val="top"/>
          </w:tcPr>
          <w:p w14:paraId="55E24F5E">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952" w:type="dxa"/>
            <w:vAlign w:val="top"/>
          </w:tcPr>
          <w:p w14:paraId="7119CC7E">
            <w:pPr>
              <w:keepNext w:val="0"/>
              <w:keepLines w:val="0"/>
              <w:pageBreakBefore w:val="0"/>
              <w:widowControl/>
              <w:kinsoku/>
              <w:wordWrap/>
              <w:overflowPunct/>
              <w:topLinePunct w:val="0"/>
              <w:autoSpaceDE w:val="0"/>
              <w:autoSpaceDN w:val="0"/>
              <w:bidi w:val="0"/>
              <w:adjustRightInd w:val="0"/>
              <w:snapToGrid w:val="0"/>
              <w:spacing w:before="134" w:line="219"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年度安装工程验收合格率</w:t>
            </w:r>
          </w:p>
        </w:tc>
        <w:tc>
          <w:tcPr>
            <w:tcW w:w="3220" w:type="dxa"/>
            <w:vAlign w:val="top"/>
          </w:tcPr>
          <w:p w14:paraId="61AC8ED4">
            <w:pPr>
              <w:keepNext w:val="0"/>
              <w:keepLines w:val="0"/>
              <w:pageBreakBefore w:val="0"/>
              <w:widowControl/>
              <w:kinsoku/>
              <w:wordWrap/>
              <w:overflowPunct/>
              <w:topLinePunct w:val="0"/>
              <w:autoSpaceDE w:val="0"/>
              <w:autoSpaceDN w:val="0"/>
              <w:bidi w:val="0"/>
              <w:adjustRightInd w:val="0"/>
              <w:snapToGrid w:val="0"/>
              <w:spacing w:before="134"/>
              <w:ind w:left="1389"/>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=100%</w:t>
            </w:r>
          </w:p>
        </w:tc>
      </w:tr>
      <w:tr w14:paraId="11FB10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9" w:hRule="atLeast"/>
        </w:trPr>
        <w:tc>
          <w:tcPr>
            <w:tcW w:w="1410" w:type="dxa"/>
            <w:vMerge w:val="continue"/>
            <w:tcBorders>
              <w:top w:val="nil"/>
            </w:tcBorders>
            <w:vAlign w:val="top"/>
          </w:tcPr>
          <w:p w14:paraId="2DE0F61A">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070" w:type="dxa"/>
            <w:vAlign w:val="top"/>
          </w:tcPr>
          <w:p w14:paraId="1C61213D">
            <w:pPr>
              <w:keepNext w:val="0"/>
              <w:keepLines w:val="0"/>
              <w:pageBreakBefore w:val="0"/>
              <w:widowControl/>
              <w:kinsoku/>
              <w:wordWrap/>
              <w:overflowPunct/>
              <w:topLinePunct w:val="0"/>
              <w:autoSpaceDE w:val="0"/>
              <w:autoSpaceDN w:val="0"/>
              <w:bidi w:val="0"/>
              <w:adjustRightInd w:val="0"/>
              <w:snapToGrid w:val="0"/>
              <w:spacing w:before="135" w:line="220" w:lineRule="auto"/>
              <w:ind w:left="690"/>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时效指标</w:t>
            </w:r>
          </w:p>
        </w:tc>
        <w:tc>
          <w:tcPr>
            <w:tcW w:w="2952" w:type="dxa"/>
            <w:vAlign w:val="top"/>
          </w:tcPr>
          <w:p w14:paraId="10A3A745">
            <w:pPr>
              <w:keepNext w:val="0"/>
              <w:keepLines w:val="0"/>
              <w:pageBreakBefore w:val="0"/>
              <w:widowControl/>
              <w:kinsoku/>
              <w:wordWrap/>
              <w:overflowPunct/>
              <w:topLinePunct w:val="0"/>
              <w:autoSpaceDE w:val="0"/>
              <w:autoSpaceDN w:val="0"/>
              <w:bidi w:val="0"/>
              <w:adjustRightInd w:val="0"/>
              <w:snapToGrid w:val="0"/>
              <w:spacing w:before="135" w:line="219"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年度输配水管线敷设里程完成时限</w:t>
            </w:r>
          </w:p>
        </w:tc>
        <w:tc>
          <w:tcPr>
            <w:tcW w:w="3220" w:type="dxa"/>
            <w:vAlign w:val="top"/>
          </w:tcPr>
          <w:p w14:paraId="4BEF77D8">
            <w:pPr>
              <w:keepNext w:val="0"/>
              <w:keepLines w:val="0"/>
              <w:pageBreakBefore w:val="0"/>
              <w:widowControl/>
              <w:kinsoku/>
              <w:wordWrap/>
              <w:overflowPunct/>
              <w:topLinePunct w:val="0"/>
              <w:autoSpaceDE w:val="0"/>
              <w:autoSpaceDN w:val="0"/>
              <w:bidi w:val="0"/>
              <w:adjustRightInd w:val="0"/>
              <w:snapToGrid w:val="0"/>
              <w:spacing w:before="135" w:line="219" w:lineRule="auto"/>
              <w:ind w:left="898"/>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2025年12月31日前</w:t>
            </w:r>
          </w:p>
        </w:tc>
      </w:tr>
      <w:tr w14:paraId="750774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8" w:hRule="atLeast"/>
        </w:trPr>
        <w:tc>
          <w:tcPr>
            <w:tcW w:w="1410" w:type="dxa"/>
            <w:vAlign w:val="top"/>
          </w:tcPr>
          <w:p w14:paraId="1C5D8896">
            <w:pPr>
              <w:keepNext w:val="0"/>
              <w:keepLines w:val="0"/>
              <w:pageBreakBefore w:val="0"/>
              <w:widowControl/>
              <w:kinsoku/>
              <w:wordWrap/>
              <w:overflowPunct/>
              <w:topLinePunct w:val="0"/>
              <w:autoSpaceDE w:val="0"/>
              <w:autoSpaceDN w:val="0"/>
              <w:bidi w:val="0"/>
              <w:adjustRightInd w:val="0"/>
              <w:snapToGrid w:val="0"/>
              <w:spacing w:before="136" w:line="220" w:lineRule="auto"/>
              <w:ind w:left="356"/>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效益指标</w:t>
            </w:r>
          </w:p>
        </w:tc>
        <w:tc>
          <w:tcPr>
            <w:tcW w:w="2070" w:type="dxa"/>
            <w:vAlign w:val="top"/>
          </w:tcPr>
          <w:p w14:paraId="3747D559">
            <w:pPr>
              <w:keepNext w:val="0"/>
              <w:keepLines w:val="0"/>
              <w:pageBreakBefore w:val="0"/>
              <w:widowControl/>
              <w:kinsoku/>
              <w:wordWrap/>
              <w:overflowPunct/>
              <w:topLinePunct w:val="0"/>
              <w:autoSpaceDE w:val="0"/>
              <w:autoSpaceDN w:val="0"/>
              <w:bidi w:val="0"/>
              <w:adjustRightInd w:val="0"/>
              <w:snapToGrid w:val="0"/>
              <w:spacing w:before="135" w:line="219" w:lineRule="auto"/>
              <w:ind w:left="503"/>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社会效益指标</w:t>
            </w:r>
          </w:p>
        </w:tc>
        <w:tc>
          <w:tcPr>
            <w:tcW w:w="2952" w:type="dxa"/>
            <w:vAlign w:val="top"/>
          </w:tcPr>
          <w:p w14:paraId="2C8DF84B">
            <w:pPr>
              <w:keepNext w:val="0"/>
              <w:keepLines w:val="0"/>
              <w:pageBreakBefore w:val="0"/>
              <w:widowControl/>
              <w:kinsoku/>
              <w:wordWrap/>
              <w:overflowPunct/>
              <w:topLinePunct w:val="0"/>
              <w:autoSpaceDE w:val="0"/>
              <w:autoSpaceDN w:val="0"/>
              <w:bidi w:val="0"/>
              <w:adjustRightInd w:val="0"/>
              <w:snapToGrid w:val="0"/>
              <w:spacing w:before="136" w:line="219" w:lineRule="auto"/>
              <w:ind w:left="864"/>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责任事故发生数</w:t>
            </w:r>
          </w:p>
        </w:tc>
        <w:tc>
          <w:tcPr>
            <w:tcW w:w="3220" w:type="dxa"/>
            <w:vAlign w:val="top"/>
          </w:tcPr>
          <w:p w14:paraId="6ED9E385">
            <w:pPr>
              <w:keepNext w:val="0"/>
              <w:keepLines w:val="0"/>
              <w:pageBreakBefore w:val="0"/>
              <w:widowControl/>
              <w:kinsoku/>
              <w:wordWrap/>
              <w:overflowPunct/>
              <w:topLinePunct w:val="0"/>
              <w:autoSpaceDE w:val="0"/>
              <w:autoSpaceDN w:val="0"/>
              <w:bidi w:val="0"/>
              <w:adjustRightInd w:val="0"/>
              <w:snapToGrid w:val="0"/>
              <w:spacing w:before="136" w:line="220" w:lineRule="auto"/>
              <w:ind w:left="1484"/>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0起</w:t>
            </w:r>
          </w:p>
        </w:tc>
      </w:tr>
      <w:tr w14:paraId="13D42F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7" w:hRule="atLeast"/>
        </w:trPr>
        <w:tc>
          <w:tcPr>
            <w:tcW w:w="1410" w:type="dxa"/>
            <w:vAlign w:val="top"/>
          </w:tcPr>
          <w:p w14:paraId="3A44D360">
            <w:pPr>
              <w:keepNext w:val="0"/>
              <w:keepLines w:val="0"/>
              <w:pageBreakBefore w:val="0"/>
              <w:widowControl/>
              <w:kinsoku/>
              <w:wordWrap/>
              <w:overflowPunct/>
              <w:topLinePunct w:val="0"/>
              <w:autoSpaceDE w:val="0"/>
              <w:autoSpaceDN w:val="0"/>
              <w:bidi w:val="0"/>
              <w:adjustRightInd w:val="0"/>
              <w:snapToGrid w:val="0"/>
              <w:spacing w:before="138" w:line="219" w:lineRule="auto"/>
              <w:ind w:left="262"/>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满意度指标</w:t>
            </w:r>
          </w:p>
        </w:tc>
        <w:tc>
          <w:tcPr>
            <w:tcW w:w="2070" w:type="dxa"/>
            <w:vAlign w:val="top"/>
          </w:tcPr>
          <w:p w14:paraId="685046F1">
            <w:pPr>
              <w:keepNext w:val="0"/>
              <w:keepLines w:val="0"/>
              <w:pageBreakBefore w:val="0"/>
              <w:widowControl/>
              <w:kinsoku/>
              <w:wordWrap/>
              <w:overflowPunct/>
              <w:topLinePunct w:val="0"/>
              <w:autoSpaceDE w:val="0"/>
              <w:autoSpaceDN w:val="0"/>
              <w:bidi w:val="0"/>
              <w:adjustRightInd w:val="0"/>
              <w:snapToGrid w:val="0"/>
              <w:spacing w:before="138" w:line="219" w:lineRule="auto"/>
              <w:ind w:left="233"/>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服务对象满意度指标</w:t>
            </w:r>
          </w:p>
        </w:tc>
        <w:tc>
          <w:tcPr>
            <w:tcW w:w="2952" w:type="dxa"/>
            <w:vAlign w:val="top"/>
          </w:tcPr>
          <w:p w14:paraId="114FB549">
            <w:pPr>
              <w:keepNext w:val="0"/>
              <w:keepLines w:val="0"/>
              <w:pageBreakBefore w:val="0"/>
              <w:widowControl/>
              <w:kinsoku/>
              <w:wordWrap/>
              <w:overflowPunct/>
              <w:topLinePunct w:val="0"/>
              <w:autoSpaceDE w:val="0"/>
              <w:autoSpaceDN w:val="0"/>
              <w:bidi w:val="0"/>
              <w:adjustRightInd w:val="0"/>
              <w:snapToGrid w:val="0"/>
              <w:spacing w:before="138" w:line="219" w:lineRule="auto"/>
              <w:ind w:left="770"/>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受益群众投诉次数</w:t>
            </w:r>
          </w:p>
        </w:tc>
        <w:tc>
          <w:tcPr>
            <w:tcW w:w="3220" w:type="dxa"/>
            <w:vAlign w:val="top"/>
          </w:tcPr>
          <w:p w14:paraId="40294A57">
            <w:pPr>
              <w:keepNext w:val="0"/>
              <w:keepLines w:val="0"/>
              <w:pageBreakBefore w:val="0"/>
              <w:widowControl/>
              <w:kinsoku/>
              <w:wordWrap/>
              <w:overflowPunct/>
              <w:topLinePunct w:val="0"/>
              <w:autoSpaceDE w:val="0"/>
              <w:autoSpaceDN w:val="0"/>
              <w:bidi w:val="0"/>
              <w:adjustRightInd w:val="0"/>
              <w:snapToGrid w:val="0"/>
              <w:spacing w:before="137" w:line="220" w:lineRule="auto"/>
              <w:ind w:left="1484"/>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0起</w:t>
            </w:r>
          </w:p>
        </w:tc>
      </w:tr>
    </w:tbl>
    <w:p w14:paraId="3CFBBC07"/>
    <w:p w14:paraId="1587494E"/>
    <w:p w14:paraId="003281CC"/>
    <w:p w14:paraId="6567F4F6"/>
    <w:p w14:paraId="7A601F8B"/>
    <w:p w14:paraId="443669AC"/>
    <w:p w14:paraId="652239E4"/>
    <w:p w14:paraId="15976F0C"/>
    <w:p w14:paraId="75C579ED"/>
    <w:p w14:paraId="552CC635"/>
    <w:p w14:paraId="681201A6"/>
    <w:p w14:paraId="55AA2A0B"/>
    <w:p w14:paraId="02107552"/>
    <w:p w14:paraId="26150826"/>
    <w:p w14:paraId="00EBB40C"/>
    <w:p w14:paraId="6E814DA7"/>
    <w:p w14:paraId="70B6A399"/>
    <w:p w14:paraId="4C99CD92"/>
    <w:p w14:paraId="178F9CFB"/>
    <w:p w14:paraId="22F4E1FF"/>
    <w:p w14:paraId="0366FC8E"/>
    <w:p w14:paraId="5DDA82B0"/>
    <w:p w14:paraId="4EB6E416"/>
    <w:p w14:paraId="15E042D2"/>
    <w:p w14:paraId="1896D974"/>
    <w:p w14:paraId="7138CF03"/>
    <w:p w14:paraId="25563FEC"/>
    <w:p w14:paraId="2D59D01D"/>
    <w:p w14:paraId="2201B83D"/>
    <w:p w14:paraId="097628F3">
      <w:pPr>
        <w:keepNext w:val="0"/>
        <w:keepLines w:val="0"/>
        <w:pageBreakBefore w:val="0"/>
        <w:widowControl/>
        <w:kinsoku/>
        <w:wordWrap/>
        <w:overflowPunct/>
        <w:topLinePunct w:val="0"/>
        <w:autoSpaceDE w:val="0"/>
        <w:autoSpaceDN w:val="0"/>
        <w:bidi w:val="0"/>
        <w:adjustRightInd w:val="0"/>
        <w:snapToGrid w:val="0"/>
        <w:spacing w:before="112" w:line="210" w:lineRule="auto"/>
        <w:jc w:val="center"/>
        <w:textAlignment w:val="baseline"/>
        <w:outlineLvl w:val="9"/>
        <w:rPr>
          <w:rFonts w:hint="eastAsia" w:ascii="方正小标宋_GBK" w:hAnsi="方正小标宋_GBK" w:eastAsia="方正小标宋_GBK" w:cs="方正小标宋_GBK"/>
          <w:spacing w:val="11"/>
          <w:sz w:val="32"/>
          <w:szCs w:val="32"/>
          <w:lang w:eastAsia="zh-CN"/>
        </w:rPr>
      </w:pPr>
      <w:r>
        <w:rPr>
          <w:rFonts w:hint="eastAsia" w:ascii="方正小标宋_GBK" w:hAnsi="方正小标宋_GBK" w:eastAsia="方正小标宋_GBK" w:cs="方正小标宋_GBK"/>
          <w:spacing w:val="11"/>
          <w:sz w:val="32"/>
          <w:szCs w:val="32"/>
          <w:lang w:eastAsia="zh-CN"/>
        </w:rPr>
        <w:t>项目支出绩效目标表</w:t>
      </w:r>
    </w:p>
    <w:p w14:paraId="3C362326">
      <w:pPr>
        <w:pStyle w:val="2"/>
        <w:keepNext w:val="0"/>
        <w:keepLines w:val="0"/>
        <w:pageBreakBefore w:val="0"/>
        <w:widowControl/>
        <w:kinsoku/>
        <w:wordWrap/>
        <w:overflowPunct/>
        <w:topLinePunct w:val="0"/>
        <w:autoSpaceDE w:val="0"/>
        <w:autoSpaceDN w:val="0"/>
        <w:bidi w:val="0"/>
        <w:adjustRightInd w:val="0"/>
        <w:snapToGrid w:val="0"/>
        <w:spacing w:before="151" w:line="228" w:lineRule="auto"/>
        <w:jc w:val="center"/>
        <w:textAlignment w:val="baseline"/>
        <w:outlineLvl w:val="9"/>
        <w:rPr>
          <w:rFonts w:hint="eastAsia" w:ascii="宋体" w:hAnsi="宋体" w:eastAsia="宋体" w:cs="宋体"/>
          <w:sz w:val="19"/>
          <w:szCs w:val="19"/>
        </w:rPr>
      </w:pPr>
      <w:bookmarkStart w:id="48" w:name="_Toc21140"/>
      <w:r>
        <w:rPr>
          <w:rFonts w:hint="eastAsia" w:ascii="宋体" w:hAnsi="宋体" w:eastAsia="宋体" w:cs="宋体"/>
          <w:spacing w:val="4"/>
          <w:sz w:val="19"/>
          <w:szCs w:val="19"/>
        </w:rPr>
        <w:t>（2025年度）</w:t>
      </w:r>
      <w:bookmarkEnd w:id="48"/>
    </w:p>
    <w:p w14:paraId="467DE92C">
      <w:pPr>
        <w:pStyle w:val="2"/>
        <w:keepNext w:val="0"/>
        <w:keepLines w:val="0"/>
        <w:pageBreakBefore w:val="0"/>
        <w:widowControl/>
        <w:kinsoku/>
        <w:wordWrap/>
        <w:overflowPunct/>
        <w:topLinePunct w:val="0"/>
        <w:autoSpaceDE w:val="0"/>
        <w:autoSpaceDN w:val="0"/>
        <w:bidi w:val="0"/>
        <w:adjustRightInd w:val="0"/>
        <w:snapToGrid w:val="0"/>
        <w:spacing w:before="187" w:line="229" w:lineRule="auto"/>
        <w:ind w:right="31"/>
        <w:jc w:val="right"/>
        <w:textAlignment w:val="baseline"/>
        <w:outlineLvl w:val="9"/>
        <w:rPr>
          <w:rFonts w:hint="eastAsia" w:ascii="宋体" w:hAnsi="宋体" w:eastAsia="宋体" w:cs="宋体"/>
          <w:sz w:val="19"/>
          <w:szCs w:val="19"/>
          <w:lang w:eastAsia="zh-CN"/>
        </w:rPr>
      </w:pPr>
    </w:p>
    <w:p w14:paraId="04288B3C">
      <w:pPr>
        <w:keepNext w:val="0"/>
        <w:keepLines w:val="0"/>
        <w:pageBreakBefore w:val="0"/>
        <w:widowControl/>
        <w:kinsoku/>
        <w:wordWrap/>
        <w:overflowPunct/>
        <w:topLinePunct w:val="0"/>
        <w:autoSpaceDE w:val="0"/>
        <w:autoSpaceDN w:val="0"/>
        <w:bidi w:val="0"/>
        <w:adjustRightInd w:val="0"/>
        <w:snapToGrid w:val="0"/>
        <w:spacing w:line="59" w:lineRule="exact"/>
        <w:textAlignment w:val="baseline"/>
        <w:outlineLvl w:val="9"/>
        <w:rPr>
          <w:rFonts w:hint="eastAsia" w:ascii="宋体" w:hAnsi="宋体" w:eastAsia="宋体" w:cs="宋体"/>
          <w:sz w:val="19"/>
          <w:szCs w:val="19"/>
        </w:rPr>
      </w:pPr>
    </w:p>
    <w:tbl>
      <w:tblPr>
        <w:tblStyle w:val="9"/>
        <w:tblW w:w="9237"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67"/>
        <w:gridCol w:w="2300"/>
        <w:gridCol w:w="3005"/>
        <w:gridCol w:w="2365"/>
      </w:tblGrid>
      <w:tr w14:paraId="4F08B3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567" w:type="dxa"/>
            <w:vAlign w:val="top"/>
          </w:tcPr>
          <w:p w14:paraId="03EF6B30">
            <w:pPr>
              <w:keepNext w:val="0"/>
              <w:keepLines w:val="0"/>
              <w:pageBreakBefore w:val="0"/>
              <w:widowControl/>
              <w:kinsoku/>
              <w:wordWrap/>
              <w:overflowPunct/>
              <w:topLinePunct w:val="0"/>
              <w:autoSpaceDE w:val="0"/>
              <w:autoSpaceDN w:val="0"/>
              <w:bidi w:val="0"/>
              <w:adjustRightInd w:val="0"/>
              <w:snapToGrid w:val="0"/>
              <w:spacing w:before="151" w:line="228" w:lineRule="auto"/>
              <w:ind w:left="396"/>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项目编码</w:t>
            </w:r>
          </w:p>
        </w:tc>
        <w:tc>
          <w:tcPr>
            <w:tcW w:w="2300" w:type="dxa"/>
            <w:vAlign w:val="top"/>
          </w:tcPr>
          <w:p w14:paraId="2C522F44">
            <w:pPr>
              <w:keepNext w:val="0"/>
              <w:keepLines w:val="0"/>
              <w:pageBreakBefore w:val="0"/>
              <w:widowControl/>
              <w:kinsoku/>
              <w:wordWrap/>
              <w:overflowPunct/>
              <w:topLinePunct w:val="0"/>
              <w:autoSpaceDE w:val="0"/>
              <w:autoSpaceDN w:val="0"/>
              <w:bidi w:val="0"/>
              <w:adjustRightInd w:val="0"/>
              <w:snapToGrid w:val="0"/>
              <w:spacing w:before="181" w:line="190" w:lineRule="auto"/>
              <w:ind w:left="100"/>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370200250202080100025</w:t>
            </w:r>
          </w:p>
        </w:tc>
        <w:tc>
          <w:tcPr>
            <w:tcW w:w="3005" w:type="dxa"/>
            <w:vAlign w:val="top"/>
          </w:tcPr>
          <w:p w14:paraId="4968A4F5">
            <w:pPr>
              <w:keepNext w:val="0"/>
              <w:keepLines w:val="0"/>
              <w:pageBreakBefore w:val="0"/>
              <w:widowControl/>
              <w:kinsoku/>
              <w:wordWrap/>
              <w:overflowPunct/>
              <w:topLinePunct w:val="0"/>
              <w:autoSpaceDE w:val="0"/>
              <w:autoSpaceDN w:val="0"/>
              <w:bidi w:val="0"/>
              <w:adjustRightInd w:val="0"/>
              <w:snapToGrid w:val="0"/>
              <w:spacing w:before="150" w:line="229" w:lineRule="auto"/>
              <w:ind w:left="1118"/>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项目名称</w:t>
            </w:r>
          </w:p>
        </w:tc>
        <w:tc>
          <w:tcPr>
            <w:tcW w:w="2365" w:type="dxa"/>
            <w:vAlign w:val="top"/>
          </w:tcPr>
          <w:p w14:paraId="43C0984A">
            <w:pPr>
              <w:keepNext w:val="0"/>
              <w:keepLines w:val="0"/>
              <w:pageBreakBefore w:val="0"/>
              <w:widowControl/>
              <w:kinsoku/>
              <w:wordWrap/>
              <w:overflowPunct/>
              <w:topLinePunct w:val="0"/>
              <w:autoSpaceDE w:val="0"/>
              <w:autoSpaceDN w:val="0"/>
              <w:bidi w:val="0"/>
              <w:adjustRightInd w:val="0"/>
              <w:snapToGrid w:val="0"/>
              <w:spacing w:before="151" w:line="228" w:lineRule="auto"/>
              <w:ind w:left="198"/>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水务前期及项目管理费</w:t>
            </w:r>
          </w:p>
        </w:tc>
      </w:tr>
      <w:tr w14:paraId="4EA951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Align w:val="top"/>
          </w:tcPr>
          <w:p w14:paraId="5C748820">
            <w:pPr>
              <w:keepNext w:val="0"/>
              <w:keepLines w:val="0"/>
              <w:pageBreakBefore w:val="0"/>
              <w:widowControl/>
              <w:kinsoku/>
              <w:wordWrap/>
              <w:overflowPunct/>
              <w:topLinePunct w:val="0"/>
              <w:autoSpaceDE w:val="0"/>
              <w:autoSpaceDN w:val="0"/>
              <w:bidi w:val="0"/>
              <w:adjustRightInd w:val="0"/>
              <w:snapToGrid w:val="0"/>
              <w:spacing w:before="140" w:line="228" w:lineRule="auto"/>
              <w:ind w:left="394"/>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主管部门</w:t>
            </w:r>
          </w:p>
        </w:tc>
        <w:tc>
          <w:tcPr>
            <w:tcW w:w="2300" w:type="dxa"/>
            <w:vAlign w:val="top"/>
          </w:tcPr>
          <w:p w14:paraId="1594A123">
            <w:pPr>
              <w:keepNext w:val="0"/>
              <w:keepLines w:val="0"/>
              <w:pageBreakBefore w:val="0"/>
              <w:widowControl/>
              <w:kinsoku/>
              <w:wordWrap/>
              <w:overflowPunct/>
              <w:topLinePunct w:val="0"/>
              <w:autoSpaceDE w:val="0"/>
              <w:autoSpaceDN w:val="0"/>
              <w:bidi w:val="0"/>
              <w:adjustRightInd w:val="0"/>
              <w:snapToGrid w:val="0"/>
              <w:spacing w:before="140" w:line="227" w:lineRule="auto"/>
              <w:ind w:left="360"/>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青岛市水务管理局</w:t>
            </w:r>
          </w:p>
        </w:tc>
        <w:tc>
          <w:tcPr>
            <w:tcW w:w="3005" w:type="dxa"/>
            <w:vAlign w:val="top"/>
          </w:tcPr>
          <w:p w14:paraId="49357707">
            <w:pPr>
              <w:keepNext w:val="0"/>
              <w:keepLines w:val="0"/>
              <w:pageBreakBefore w:val="0"/>
              <w:widowControl/>
              <w:kinsoku/>
              <w:wordWrap/>
              <w:overflowPunct/>
              <w:topLinePunct w:val="0"/>
              <w:autoSpaceDE w:val="0"/>
              <w:autoSpaceDN w:val="0"/>
              <w:bidi w:val="0"/>
              <w:adjustRightInd w:val="0"/>
              <w:snapToGrid w:val="0"/>
              <w:spacing w:before="140" w:line="228" w:lineRule="auto"/>
              <w:ind w:left="1116"/>
              <w:textAlignment w:val="baseline"/>
              <w:outlineLvl w:val="9"/>
              <w:rPr>
                <w:rFonts w:hint="eastAsia" w:ascii="宋体" w:hAnsi="宋体" w:eastAsia="宋体" w:cs="宋体"/>
                <w:sz w:val="19"/>
                <w:szCs w:val="19"/>
                <w:lang w:eastAsia="zh-CN"/>
              </w:rPr>
            </w:pPr>
            <w:r>
              <w:rPr>
                <w:rFonts w:hint="eastAsia" w:ascii="宋体" w:hAnsi="宋体" w:eastAsia="宋体" w:cs="宋体"/>
                <w:spacing w:val="6"/>
                <w:sz w:val="19"/>
                <w:szCs w:val="19"/>
                <w:lang w:eastAsia="zh-CN"/>
              </w:rPr>
              <w:t>预算金额（万元）</w:t>
            </w:r>
          </w:p>
        </w:tc>
        <w:tc>
          <w:tcPr>
            <w:tcW w:w="2365" w:type="dxa"/>
            <w:vAlign w:val="top"/>
          </w:tcPr>
          <w:p w14:paraId="42297C06">
            <w:pPr>
              <w:keepNext w:val="0"/>
              <w:keepLines w:val="0"/>
              <w:pageBreakBefore w:val="0"/>
              <w:widowControl/>
              <w:kinsoku/>
              <w:wordWrap/>
              <w:overflowPunct/>
              <w:topLinePunct w:val="0"/>
              <w:autoSpaceDE w:val="0"/>
              <w:autoSpaceDN w:val="0"/>
              <w:bidi w:val="0"/>
              <w:adjustRightInd w:val="0"/>
              <w:snapToGrid w:val="0"/>
              <w:spacing w:before="170" w:line="190" w:lineRule="auto"/>
              <w:ind w:left="1005"/>
              <w:textAlignment w:val="baseline"/>
              <w:outlineLvl w:val="9"/>
              <w:rPr>
                <w:rFonts w:hint="eastAsia" w:ascii="宋体" w:hAnsi="宋体" w:eastAsia="宋体" w:cs="宋体"/>
                <w:sz w:val="19"/>
                <w:szCs w:val="19"/>
              </w:rPr>
            </w:pPr>
            <w:r>
              <w:rPr>
                <w:rFonts w:hint="eastAsia" w:ascii="宋体" w:hAnsi="宋体" w:eastAsia="宋体" w:cs="宋体"/>
                <w:sz w:val="19"/>
                <w:szCs w:val="19"/>
              </w:rPr>
              <w:t>1000</w:t>
            </w:r>
          </w:p>
        </w:tc>
      </w:tr>
      <w:tr w14:paraId="08173F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54" w:hRule="atLeast"/>
        </w:trPr>
        <w:tc>
          <w:tcPr>
            <w:tcW w:w="1567" w:type="dxa"/>
            <w:vAlign w:val="top"/>
          </w:tcPr>
          <w:p w14:paraId="32EF5307">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hint="eastAsia" w:ascii="宋体" w:hAnsi="宋体" w:eastAsia="宋体" w:cs="宋体"/>
                <w:sz w:val="19"/>
                <w:szCs w:val="19"/>
              </w:rPr>
            </w:pPr>
          </w:p>
          <w:p w14:paraId="44A34CFF">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hint="eastAsia" w:ascii="宋体" w:hAnsi="宋体" w:eastAsia="宋体" w:cs="宋体"/>
                <w:sz w:val="19"/>
                <w:szCs w:val="19"/>
              </w:rPr>
            </w:pPr>
          </w:p>
          <w:p w14:paraId="5F0123DE">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hint="eastAsia" w:ascii="宋体" w:hAnsi="宋体" w:eastAsia="宋体" w:cs="宋体"/>
                <w:sz w:val="19"/>
                <w:szCs w:val="19"/>
              </w:rPr>
            </w:pPr>
          </w:p>
          <w:p w14:paraId="455AA48F">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hint="eastAsia" w:ascii="宋体" w:hAnsi="宋体" w:eastAsia="宋体" w:cs="宋体"/>
                <w:sz w:val="19"/>
                <w:szCs w:val="19"/>
              </w:rPr>
            </w:pPr>
          </w:p>
          <w:p w14:paraId="45D98CA0">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hint="eastAsia" w:ascii="宋体" w:hAnsi="宋体" w:eastAsia="宋体" w:cs="宋体"/>
                <w:sz w:val="19"/>
                <w:szCs w:val="19"/>
              </w:rPr>
            </w:pPr>
          </w:p>
          <w:p w14:paraId="1744F243">
            <w:pPr>
              <w:keepNext w:val="0"/>
              <w:keepLines w:val="0"/>
              <w:pageBreakBefore w:val="0"/>
              <w:widowControl/>
              <w:kinsoku/>
              <w:wordWrap/>
              <w:overflowPunct/>
              <w:topLinePunct w:val="0"/>
              <w:autoSpaceDE w:val="0"/>
              <w:autoSpaceDN w:val="0"/>
              <w:bidi w:val="0"/>
              <w:adjustRightInd w:val="0"/>
              <w:snapToGrid w:val="0"/>
              <w:spacing w:line="262" w:lineRule="auto"/>
              <w:textAlignment w:val="baseline"/>
              <w:outlineLvl w:val="9"/>
              <w:rPr>
                <w:rFonts w:hint="eastAsia" w:ascii="宋体" w:hAnsi="宋体" w:eastAsia="宋体" w:cs="宋体"/>
                <w:sz w:val="19"/>
                <w:szCs w:val="19"/>
              </w:rPr>
            </w:pPr>
          </w:p>
          <w:p w14:paraId="332449D1">
            <w:pPr>
              <w:keepNext w:val="0"/>
              <w:keepLines w:val="0"/>
              <w:pageBreakBefore w:val="0"/>
              <w:widowControl/>
              <w:kinsoku/>
              <w:wordWrap/>
              <w:overflowPunct/>
              <w:topLinePunct w:val="0"/>
              <w:autoSpaceDE w:val="0"/>
              <w:autoSpaceDN w:val="0"/>
              <w:bidi w:val="0"/>
              <w:adjustRightInd w:val="0"/>
              <w:snapToGrid w:val="0"/>
              <w:spacing w:before="62" w:line="229" w:lineRule="auto"/>
              <w:ind w:left="396"/>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绩效目标</w:t>
            </w:r>
          </w:p>
        </w:tc>
        <w:tc>
          <w:tcPr>
            <w:tcW w:w="7670" w:type="dxa"/>
            <w:gridSpan w:val="3"/>
            <w:vAlign w:val="top"/>
          </w:tcPr>
          <w:p w14:paraId="3381AD4A">
            <w:pPr>
              <w:keepNext w:val="0"/>
              <w:keepLines w:val="0"/>
              <w:pageBreakBefore w:val="0"/>
              <w:widowControl/>
              <w:kinsoku/>
              <w:wordWrap/>
              <w:overflowPunct/>
              <w:topLinePunct w:val="0"/>
              <w:autoSpaceDE w:val="0"/>
              <w:autoSpaceDN w:val="0"/>
              <w:bidi w:val="0"/>
              <w:adjustRightInd w:val="0"/>
              <w:snapToGrid w:val="0"/>
              <w:spacing w:before="158" w:line="233" w:lineRule="auto"/>
              <w:ind w:left="38" w:right="2264" w:firstLine="12"/>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1.胶河下游段河道治理工程环境影响环评费1.26万元（尾</w:t>
            </w:r>
            <w:r>
              <w:rPr>
                <w:rFonts w:hint="eastAsia" w:ascii="宋体" w:hAnsi="宋体" w:eastAsia="宋体" w:cs="宋体"/>
                <w:spacing w:val="6"/>
                <w:sz w:val="19"/>
                <w:szCs w:val="19"/>
              </w:rPr>
              <w:t>款）</w:t>
            </w:r>
            <w:r>
              <w:rPr>
                <w:rFonts w:hint="eastAsia" w:ascii="宋体" w:hAnsi="宋体" w:eastAsia="宋体" w:cs="宋体"/>
                <w:spacing w:val="7"/>
                <w:sz w:val="19"/>
                <w:szCs w:val="19"/>
              </w:rPr>
              <w:t>2.胶莱河下游段水土保持方案编制费10.71万元（尾款）</w:t>
            </w:r>
          </w:p>
          <w:p w14:paraId="1E92B298">
            <w:pPr>
              <w:keepNext w:val="0"/>
              <w:keepLines w:val="0"/>
              <w:pageBreakBefore w:val="0"/>
              <w:widowControl/>
              <w:kinsoku/>
              <w:wordWrap/>
              <w:overflowPunct/>
              <w:topLinePunct w:val="0"/>
              <w:autoSpaceDE w:val="0"/>
              <w:autoSpaceDN w:val="0"/>
              <w:bidi w:val="0"/>
              <w:adjustRightInd w:val="0"/>
              <w:snapToGrid w:val="0"/>
              <w:spacing w:before="12" w:line="234" w:lineRule="auto"/>
              <w:ind w:left="41" w:right="17" w:hanging="1"/>
              <w:textAlignment w:val="baseline"/>
              <w:outlineLvl w:val="9"/>
              <w:rPr>
                <w:rFonts w:hint="eastAsia" w:ascii="宋体" w:hAnsi="宋体" w:eastAsia="宋体" w:cs="宋体"/>
                <w:sz w:val="19"/>
                <w:szCs w:val="19"/>
              </w:rPr>
            </w:pPr>
            <w:r>
              <w:rPr>
                <w:rFonts w:hint="eastAsia" w:ascii="宋体" w:hAnsi="宋体" w:eastAsia="宋体" w:cs="宋体"/>
                <w:spacing w:val="10"/>
                <w:sz w:val="19"/>
                <w:szCs w:val="19"/>
              </w:rPr>
              <w:t>3.青岛市大沽河入海口段治理工程（一期）使用林地可</w:t>
            </w:r>
            <w:r>
              <w:rPr>
                <w:rFonts w:hint="eastAsia" w:ascii="宋体" w:hAnsi="宋体" w:eastAsia="宋体" w:cs="宋体"/>
                <w:spacing w:val="9"/>
                <w:sz w:val="19"/>
                <w:szCs w:val="19"/>
              </w:rPr>
              <w:t>行性研究报告及使用林地植被恢</w:t>
            </w:r>
            <w:r>
              <w:rPr>
                <w:rFonts w:hint="eastAsia" w:ascii="宋体" w:hAnsi="宋体" w:eastAsia="宋体" w:cs="宋体"/>
                <w:spacing w:val="6"/>
                <w:sz w:val="19"/>
                <w:szCs w:val="19"/>
              </w:rPr>
              <w:t>复方案编制项目26.26万元（尾款）</w:t>
            </w:r>
          </w:p>
          <w:p w14:paraId="45B1AE39">
            <w:pPr>
              <w:keepNext w:val="0"/>
              <w:keepLines w:val="0"/>
              <w:pageBreakBefore w:val="0"/>
              <w:widowControl/>
              <w:kinsoku/>
              <w:wordWrap/>
              <w:overflowPunct/>
              <w:topLinePunct w:val="0"/>
              <w:autoSpaceDE w:val="0"/>
              <w:autoSpaceDN w:val="0"/>
              <w:bidi w:val="0"/>
              <w:adjustRightInd w:val="0"/>
              <w:snapToGrid w:val="0"/>
              <w:spacing w:before="13" w:line="234" w:lineRule="auto"/>
              <w:ind w:left="39" w:right="1964" w:hanging="4"/>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4.五沽河治理工程前期费（项目建议书编制）60.99万元（尾款）</w:t>
            </w:r>
            <w:r>
              <w:rPr>
                <w:rFonts w:hint="eastAsia" w:ascii="宋体" w:hAnsi="宋体" w:eastAsia="宋体" w:cs="宋体"/>
                <w:spacing w:val="6"/>
                <w:sz w:val="19"/>
                <w:szCs w:val="19"/>
              </w:rPr>
              <w:t>5.南胶莱河可研编制3.088万元（尾款）</w:t>
            </w:r>
          </w:p>
          <w:p w14:paraId="03163CC1">
            <w:pPr>
              <w:keepNext w:val="0"/>
              <w:keepLines w:val="0"/>
              <w:pageBreakBefore w:val="0"/>
              <w:widowControl/>
              <w:kinsoku/>
              <w:wordWrap/>
              <w:overflowPunct/>
              <w:topLinePunct w:val="0"/>
              <w:autoSpaceDE w:val="0"/>
              <w:autoSpaceDN w:val="0"/>
              <w:bidi w:val="0"/>
              <w:adjustRightInd w:val="0"/>
              <w:snapToGrid w:val="0"/>
              <w:spacing w:before="12" w:line="234" w:lineRule="auto"/>
              <w:ind w:left="40" w:right="1964" w:hanging="3"/>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6.大沽河入海口段治理前勘、初设报告编制费36.46万元（尾款）</w:t>
            </w:r>
            <w:r>
              <w:rPr>
                <w:rFonts w:hint="eastAsia" w:ascii="宋体" w:hAnsi="宋体" w:eastAsia="宋体" w:cs="宋体"/>
                <w:spacing w:val="6"/>
                <w:sz w:val="19"/>
                <w:szCs w:val="19"/>
              </w:rPr>
              <w:t>7.“十五五”水务发展规划编制费及课题调研费100万元；</w:t>
            </w:r>
          </w:p>
          <w:p w14:paraId="61F4B5C6">
            <w:pPr>
              <w:keepNext w:val="0"/>
              <w:keepLines w:val="0"/>
              <w:pageBreakBefore w:val="0"/>
              <w:widowControl/>
              <w:kinsoku/>
              <w:wordWrap/>
              <w:overflowPunct/>
              <w:topLinePunct w:val="0"/>
              <w:autoSpaceDE w:val="0"/>
              <w:autoSpaceDN w:val="0"/>
              <w:bidi w:val="0"/>
              <w:adjustRightInd w:val="0"/>
              <w:snapToGrid w:val="0"/>
              <w:spacing w:before="11" w:line="227" w:lineRule="auto"/>
              <w:ind w:left="37"/>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8.“十四五”规划评估20万元</w:t>
            </w:r>
          </w:p>
          <w:p w14:paraId="01F9849C">
            <w:pPr>
              <w:keepNext w:val="0"/>
              <w:keepLines w:val="0"/>
              <w:pageBreakBefore w:val="0"/>
              <w:widowControl/>
              <w:kinsoku/>
              <w:wordWrap/>
              <w:overflowPunct/>
              <w:topLinePunct w:val="0"/>
              <w:autoSpaceDE w:val="0"/>
              <w:autoSpaceDN w:val="0"/>
              <w:bidi w:val="0"/>
              <w:adjustRightInd w:val="0"/>
              <w:snapToGrid w:val="0"/>
              <w:spacing w:before="14" w:line="234" w:lineRule="auto"/>
              <w:ind w:left="50" w:right="4535" w:hanging="13"/>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9.“十五五”海堤治理规划70万元10</w:t>
            </w:r>
            <w:r>
              <w:rPr>
                <w:rFonts w:hint="eastAsia" w:ascii="宋体" w:hAnsi="宋体" w:eastAsia="宋体" w:cs="宋体"/>
                <w:spacing w:val="6"/>
                <w:sz w:val="19"/>
                <w:szCs w:val="19"/>
                <w:lang w:eastAsia="zh-CN"/>
              </w:rPr>
              <w:t>。</w:t>
            </w:r>
            <w:r>
              <w:rPr>
                <w:rFonts w:hint="eastAsia" w:ascii="宋体" w:hAnsi="宋体" w:eastAsia="宋体" w:cs="宋体"/>
                <w:spacing w:val="6"/>
                <w:sz w:val="19"/>
                <w:szCs w:val="19"/>
              </w:rPr>
              <w:t>水务项目前期咨询复核费49万元</w:t>
            </w:r>
          </w:p>
          <w:p w14:paraId="7DE8A1BA">
            <w:pPr>
              <w:keepNext w:val="0"/>
              <w:keepLines w:val="0"/>
              <w:pageBreakBefore w:val="0"/>
              <w:widowControl/>
              <w:kinsoku/>
              <w:wordWrap/>
              <w:overflowPunct/>
              <w:topLinePunct w:val="0"/>
              <w:autoSpaceDE w:val="0"/>
              <w:autoSpaceDN w:val="0"/>
              <w:bidi w:val="0"/>
              <w:adjustRightInd w:val="0"/>
              <w:snapToGrid w:val="0"/>
              <w:spacing w:before="13" w:line="234" w:lineRule="auto"/>
              <w:ind w:left="51" w:right="2259"/>
              <w:textAlignment w:val="baseline"/>
              <w:outlineLvl w:val="9"/>
              <w:rPr>
                <w:rFonts w:hint="eastAsia" w:ascii="宋体" w:hAnsi="宋体" w:eastAsia="宋体" w:cs="宋体"/>
                <w:sz w:val="19"/>
                <w:szCs w:val="19"/>
                <w:lang w:eastAsia="zh-CN"/>
              </w:rPr>
            </w:pPr>
            <w:r>
              <w:rPr>
                <w:rFonts w:hint="eastAsia" w:ascii="宋体" w:hAnsi="宋体" w:eastAsia="宋体" w:cs="宋体"/>
                <w:spacing w:val="7"/>
                <w:sz w:val="19"/>
                <w:szCs w:val="19"/>
              </w:rPr>
              <w:t>11.小沽河防洪排涝及水源利用工程前期费122.7万元</w:t>
            </w:r>
            <w:r>
              <w:rPr>
                <w:rFonts w:hint="eastAsia" w:ascii="宋体" w:hAnsi="宋体" w:eastAsia="宋体" w:cs="宋体"/>
                <w:spacing w:val="6"/>
                <w:sz w:val="19"/>
                <w:szCs w:val="19"/>
              </w:rPr>
              <w:t>（尾款）</w:t>
            </w:r>
            <w:r>
              <w:rPr>
                <w:rFonts w:hint="eastAsia" w:ascii="宋体" w:hAnsi="宋体" w:eastAsia="宋体" w:cs="宋体"/>
                <w:spacing w:val="7"/>
                <w:sz w:val="19"/>
                <w:szCs w:val="19"/>
              </w:rPr>
              <w:t>12.南胶莱河</w:t>
            </w:r>
            <w:r>
              <w:rPr>
                <w:rFonts w:hint="eastAsia" w:ascii="宋体" w:hAnsi="宋体" w:eastAsia="宋体" w:cs="宋体"/>
                <w:spacing w:val="7"/>
                <w:sz w:val="19"/>
                <w:szCs w:val="19"/>
                <w:lang w:eastAsia="zh-CN"/>
              </w:rPr>
              <w:t>（</w:t>
            </w:r>
            <w:r>
              <w:rPr>
                <w:rFonts w:hint="eastAsia" w:ascii="宋体" w:hAnsi="宋体" w:eastAsia="宋体" w:cs="宋体"/>
                <w:spacing w:val="7"/>
                <w:sz w:val="19"/>
                <w:szCs w:val="19"/>
              </w:rPr>
              <w:t>胶平边界段</w:t>
            </w:r>
            <w:r>
              <w:rPr>
                <w:rFonts w:hint="eastAsia" w:ascii="宋体" w:hAnsi="宋体" w:eastAsia="宋体" w:cs="宋体"/>
                <w:spacing w:val="7"/>
                <w:sz w:val="19"/>
                <w:szCs w:val="19"/>
                <w:lang w:eastAsia="zh-CN"/>
              </w:rPr>
              <w:t>）</w:t>
            </w:r>
            <w:r>
              <w:rPr>
                <w:rFonts w:hint="eastAsia" w:ascii="宋体" w:hAnsi="宋体" w:eastAsia="宋体" w:cs="宋体"/>
                <w:spacing w:val="7"/>
                <w:sz w:val="19"/>
                <w:szCs w:val="19"/>
              </w:rPr>
              <w:t>初步设计、勘察设计135万元</w:t>
            </w:r>
            <w:r>
              <w:rPr>
                <w:rFonts w:hint="eastAsia" w:ascii="宋体" w:hAnsi="宋体" w:eastAsia="宋体" w:cs="宋体"/>
                <w:spacing w:val="7"/>
                <w:sz w:val="19"/>
                <w:szCs w:val="19"/>
                <w:lang w:eastAsia="zh-CN"/>
              </w:rPr>
              <w:t>。</w:t>
            </w:r>
          </w:p>
        </w:tc>
      </w:tr>
      <w:tr w14:paraId="371976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Align w:val="top"/>
          </w:tcPr>
          <w:p w14:paraId="36986B75">
            <w:pPr>
              <w:keepNext w:val="0"/>
              <w:keepLines w:val="0"/>
              <w:pageBreakBefore w:val="0"/>
              <w:widowControl/>
              <w:kinsoku/>
              <w:wordWrap/>
              <w:overflowPunct/>
              <w:topLinePunct w:val="0"/>
              <w:autoSpaceDE w:val="0"/>
              <w:autoSpaceDN w:val="0"/>
              <w:bidi w:val="0"/>
              <w:adjustRightInd w:val="0"/>
              <w:snapToGrid w:val="0"/>
              <w:spacing w:before="149" w:line="229" w:lineRule="auto"/>
              <w:ind w:left="396"/>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一级指标</w:t>
            </w:r>
          </w:p>
        </w:tc>
        <w:tc>
          <w:tcPr>
            <w:tcW w:w="2300" w:type="dxa"/>
            <w:vAlign w:val="top"/>
          </w:tcPr>
          <w:p w14:paraId="0E5C86B3">
            <w:pPr>
              <w:keepNext w:val="0"/>
              <w:keepLines w:val="0"/>
              <w:pageBreakBefore w:val="0"/>
              <w:widowControl/>
              <w:kinsoku/>
              <w:wordWrap/>
              <w:overflowPunct/>
              <w:topLinePunct w:val="0"/>
              <w:autoSpaceDE w:val="0"/>
              <w:autoSpaceDN w:val="0"/>
              <w:bidi w:val="0"/>
              <w:adjustRightInd w:val="0"/>
              <w:snapToGrid w:val="0"/>
              <w:spacing w:before="149" w:line="229" w:lineRule="auto"/>
              <w:ind w:left="761"/>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二级指标</w:t>
            </w:r>
          </w:p>
        </w:tc>
        <w:tc>
          <w:tcPr>
            <w:tcW w:w="3005" w:type="dxa"/>
            <w:vAlign w:val="top"/>
          </w:tcPr>
          <w:p w14:paraId="7965672F">
            <w:pPr>
              <w:keepNext w:val="0"/>
              <w:keepLines w:val="0"/>
              <w:pageBreakBefore w:val="0"/>
              <w:widowControl/>
              <w:kinsoku/>
              <w:wordWrap/>
              <w:overflowPunct/>
              <w:topLinePunct w:val="0"/>
              <w:autoSpaceDE w:val="0"/>
              <w:autoSpaceDN w:val="0"/>
              <w:bidi w:val="0"/>
              <w:adjustRightInd w:val="0"/>
              <w:snapToGrid w:val="0"/>
              <w:spacing w:before="149" w:line="229" w:lineRule="auto"/>
              <w:ind w:left="1115"/>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三级指标</w:t>
            </w:r>
          </w:p>
        </w:tc>
        <w:tc>
          <w:tcPr>
            <w:tcW w:w="2365" w:type="dxa"/>
            <w:vAlign w:val="top"/>
          </w:tcPr>
          <w:p w14:paraId="33928B31">
            <w:pPr>
              <w:keepNext w:val="0"/>
              <w:keepLines w:val="0"/>
              <w:pageBreakBefore w:val="0"/>
              <w:widowControl/>
              <w:kinsoku/>
              <w:wordWrap/>
              <w:overflowPunct/>
              <w:topLinePunct w:val="0"/>
              <w:autoSpaceDE w:val="0"/>
              <w:autoSpaceDN w:val="0"/>
              <w:bidi w:val="0"/>
              <w:adjustRightInd w:val="0"/>
              <w:snapToGrid w:val="0"/>
              <w:spacing w:before="150" w:line="228" w:lineRule="auto"/>
              <w:ind w:left="896"/>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指标值</w:t>
            </w:r>
          </w:p>
        </w:tc>
      </w:tr>
      <w:tr w14:paraId="2C373B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restart"/>
            <w:tcBorders>
              <w:bottom w:val="nil"/>
            </w:tcBorders>
            <w:vAlign w:val="top"/>
          </w:tcPr>
          <w:p w14:paraId="532748F8">
            <w:pPr>
              <w:keepNext w:val="0"/>
              <w:keepLines w:val="0"/>
              <w:pageBreakBefore w:val="0"/>
              <w:widowControl/>
              <w:kinsoku/>
              <w:wordWrap/>
              <w:overflowPunct/>
              <w:topLinePunct w:val="0"/>
              <w:autoSpaceDE w:val="0"/>
              <w:autoSpaceDN w:val="0"/>
              <w:bidi w:val="0"/>
              <w:adjustRightInd w:val="0"/>
              <w:snapToGrid w:val="0"/>
              <w:spacing w:line="327" w:lineRule="auto"/>
              <w:textAlignment w:val="baseline"/>
              <w:outlineLvl w:val="9"/>
              <w:rPr>
                <w:rFonts w:hint="eastAsia" w:ascii="宋体" w:hAnsi="宋体" w:eastAsia="宋体" w:cs="宋体"/>
                <w:sz w:val="19"/>
                <w:szCs w:val="19"/>
              </w:rPr>
            </w:pPr>
          </w:p>
          <w:p w14:paraId="4D149EE8">
            <w:pPr>
              <w:keepNext w:val="0"/>
              <w:keepLines w:val="0"/>
              <w:pageBreakBefore w:val="0"/>
              <w:widowControl/>
              <w:kinsoku/>
              <w:wordWrap/>
              <w:overflowPunct/>
              <w:topLinePunct w:val="0"/>
              <w:autoSpaceDE w:val="0"/>
              <w:autoSpaceDN w:val="0"/>
              <w:bidi w:val="0"/>
              <w:adjustRightInd w:val="0"/>
              <w:snapToGrid w:val="0"/>
              <w:spacing w:before="62" w:line="227" w:lineRule="auto"/>
              <w:ind w:left="394"/>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成本指标</w:t>
            </w:r>
          </w:p>
        </w:tc>
        <w:tc>
          <w:tcPr>
            <w:tcW w:w="2300" w:type="dxa"/>
            <w:vMerge w:val="restart"/>
            <w:tcBorders>
              <w:bottom w:val="nil"/>
            </w:tcBorders>
            <w:vAlign w:val="top"/>
          </w:tcPr>
          <w:p w14:paraId="0BDC9285">
            <w:pPr>
              <w:keepNext w:val="0"/>
              <w:keepLines w:val="0"/>
              <w:pageBreakBefore w:val="0"/>
              <w:widowControl/>
              <w:kinsoku/>
              <w:wordWrap/>
              <w:overflowPunct/>
              <w:topLinePunct w:val="0"/>
              <w:autoSpaceDE w:val="0"/>
              <w:autoSpaceDN w:val="0"/>
              <w:bidi w:val="0"/>
              <w:adjustRightInd w:val="0"/>
              <w:snapToGrid w:val="0"/>
              <w:spacing w:line="327" w:lineRule="auto"/>
              <w:textAlignment w:val="baseline"/>
              <w:outlineLvl w:val="9"/>
              <w:rPr>
                <w:rFonts w:hint="eastAsia" w:ascii="宋体" w:hAnsi="宋体" w:eastAsia="宋体" w:cs="宋体"/>
                <w:sz w:val="19"/>
                <w:szCs w:val="19"/>
              </w:rPr>
            </w:pPr>
          </w:p>
          <w:p w14:paraId="3BECC0FD">
            <w:pPr>
              <w:keepNext w:val="0"/>
              <w:keepLines w:val="0"/>
              <w:pageBreakBefore w:val="0"/>
              <w:widowControl/>
              <w:kinsoku/>
              <w:wordWrap/>
              <w:overflowPunct/>
              <w:topLinePunct w:val="0"/>
              <w:autoSpaceDE w:val="0"/>
              <w:autoSpaceDN w:val="0"/>
              <w:bidi w:val="0"/>
              <w:adjustRightInd w:val="0"/>
              <w:snapToGrid w:val="0"/>
              <w:spacing w:before="62" w:line="227" w:lineRule="auto"/>
              <w:ind w:left="560"/>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经济成本指标</w:t>
            </w:r>
          </w:p>
        </w:tc>
        <w:tc>
          <w:tcPr>
            <w:tcW w:w="3005" w:type="dxa"/>
            <w:vAlign w:val="top"/>
          </w:tcPr>
          <w:p w14:paraId="3442F8CC">
            <w:pPr>
              <w:keepNext w:val="0"/>
              <w:keepLines w:val="0"/>
              <w:pageBreakBefore w:val="0"/>
              <w:widowControl/>
              <w:kinsoku/>
              <w:wordWrap/>
              <w:overflowPunct/>
              <w:topLinePunct w:val="0"/>
              <w:autoSpaceDE w:val="0"/>
              <w:autoSpaceDN w:val="0"/>
              <w:bidi w:val="0"/>
              <w:adjustRightInd w:val="0"/>
              <w:snapToGrid w:val="0"/>
              <w:spacing w:before="149" w:line="228" w:lineRule="auto"/>
              <w:ind w:left="1013"/>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超预算比例</w:t>
            </w:r>
          </w:p>
        </w:tc>
        <w:tc>
          <w:tcPr>
            <w:tcW w:w="2365" w:type="dxa"/>
            <w:vAlign w:val="top"/>
          </w:tcPr>
          <w:p w14:paraId="61A6F9EF">
            <w:pPr>
              <w:keepNext w:val="0"/>
              <w:keepLines w:val="0"/>
              <w:pageBreakBefore w:val="0"/>
              <w:widowControl/>
              <w:kinsoku/>
              <w:wordWrap/>
              <w:overflowPunct/>
              <w:topLinePunct w:val="0"/>
              <w:autoSpaceDE w:val="0"/>
              <w:autoSpaceDN w:val="0"/>
              <w:bidi w:val="0"/>
              <w:adjustRightInd w:val="0"/>
              <w:snapToGrid w:val="0"/>
              <w:spacing w:before="149" w:line="251" w:lineRule="exact"/>
              <w:ind w:left="1004"/>
              <w:textAlignment w:val="baseline"/>
              <w:outlineLvl w:val="9"/>
              <w:rPr>
                <w:rFonts w:hint="eastAsia" w:ascii="宋体" w:hAnsi="宋体" w:eastAsia="宋体" w:cs="宋体"/>
                <w:sz w:val="19"/>
                <w:szCs w:val="19"/>
              </w:rPr>
            </w:pPr>
            <w:r>
              <w:rPr>
                <w:rFonts w:hint="eastAsia" w:ascii="宋体" w:hAnsi="宋体" w:eastAsia="宋体" w:cs="宋体"/>
                <w:spacing w:val="-1"/>
                <w:position w:val="1"/>
                <w:sz w:val="19"/>
                <w:szCs w:val="19"/>
              </w:rPr>
              <w:t>≤0%</w:t>
            </w:r>
          </w:p>
        </w:tc>
      </w:tr>
      <w:tr w14:paraId="561021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tcBorders>
            <w:vAlign w:val="top"/>
          </w:tcPr>
          <w:p w14:paraId="10B0D2C1">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00" w:type="dxa"/>
            <w:vMerge w:val="continue"/>
            <w:tcBorders>
              <w:top w:val="nil"/>
            </w:tcBorders>
            <w:vAlign w:val="top"/>
          </w:tcPr>
          <w:p w14:paraId="4438CB05">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005" w:type="dxa"/>
            <w:vAlign w:val="top"/>
          </w:tcPr>
          <w:p w14:paraId="48CD27AB">
            <w:pPr>
              <w:keepNext w:val="0"/>
              <w:keepLines w:val="0"/>
              <w:pageBreakBefore w:val="0"/>
              <w:widowControl/>
              <w:kinsoku/>
              <w:wordWrap/>
              <w:overflowPunct/>
              <w:topLinePunct w:val="0"/>
              <w:autoSpaceDE w:val="0"/>
              <w:autoSpaceDN w:val="0"/>
              <w:bidi w:val="0"/>
              <w:adjustRightInd w:val="0"/>
              <w:snapToGrid w:val="0"/>
              <w:spacing w:before="153" w:line="228" w:lineRule="auto"/>
              <w:ind w:left="1022"/>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资金支付率</w:t>
            </w:r>
          </w:p>
        </w:tc>
        <w:tc>
          <w:tcPr>
            <w:tcW w:w="2365" w:type="dxa"/>
            <w:vAlign w:val="top"/>
          </w:tcPr>
          <w:p w14:paraId="350BF440">
            <w:pPr>
              <w:keepNext w:val="0"/>
              <w:keepLines w:val="0"/>
              <w:pageBreakBefore w:val="0"/>
              <w:widowControl/>
              <w:kinsoku/>
              <w:wordWrap/>
              <w:overflowPunct/>
              <w:topLinePunct w:val="0"/>
              <w:autoSpaceDE w:val="0"/>
              <w:autoSpaceDN w:val="0"/>
              <w:bidi w:val="0"/>
              <w:adjustRightInd w:val="0"/>
              <w:snapToGrid w:val="0"/>
              <w:spacing w:before="153" w:line="253" w:lineRule="exact"/>
              <w:ind w:left="959"/>
              <w:textAlignment w:val="baseline"/>
              <w:outlineLvl w:val="9"/>
              <w:rPr>
                <w:rFonts w:hint="eastAsia" w:ascii="宋体" w:hAnsi="宋体" w:eastAsia="宋体" w:cs="宋体"/>
                <w:sz w:val="19"/>
                <w:szCs w:val="19"/>
              </w:rPr>
            </w:pPr>
            <w:r>
              <w:rPr>
                <w:rFonts w:hint="eastAsia" w:ascii="宋体" w:hAnsi="宋体" w:eastAsia="宋体" w:cs="宋体"/>
                <w:spacing w:val="-1"/>
                <w:position w:val="1"/>
                <w:sz w:val="19"/>
                <w:szCs w:val="19"/>
              </w:rPr>
              <w:t>≥90%</w:t>
            </w:r>
          </w:p>
        </w:tc>
      </w:tr>
      <w:tr w14:paraId="6A6F6F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restart"/>
            <w:tcBorders>
              <w:bottom w:val="nil"/>
            </w:tcBorders>
            <w:vAlign w:val="top"/>
          </w:tcPr>
          <w:p w14:paraId="4E5BB98B">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hint="eastAsia" w:ascii="宋体" w:hAnsi="宋体" w:eastAsia="宋体" w:cs="宋体"/>
                <w:sz w:val="19"/>
                <w:szCs w:val="19"/>
              </w:rPr>
            </w:pPr>
          </w:p>
          <w:p w14:paraId="1DB26856">
            <w:pPr>
              <w:keepNext w:val="0"/>
              <w:keepLines w:val="0"/>
              <w:pageBreakBefore w:val="0"/>
              <w:widowControl/>
              <w:kinsoku/>
              <w:wordWrap/>
              <w:overflowPunct/>
              <w:topLinePunct w:val="0"/>
              <w:autoSpaceDE w:val="0"/>
              <w:autoSpaceDN w:val="0"/>
              <w:bidi w:val="0"/>
              <w:adjustRightInd w:val="0"/>
              <w:snapToGrid w:val="0"/>
              <w:spacing w:line="262" w:lineRule="auto"/>
              <w:textAlignment w:val="baseline"/>
              <w:outlineLvl w:val="9"/>
              <w:rPr>
                <w:rFonts w:hint="eastAsia" w:ascii="宋体" w:hAnsi="宋体" w:eastAsia="宋体" w:cs="宋体"/>
                <w:sz w:val="19"/>
                <w:szCs w:val="19"/>
              </w:rPr>
            </w:pPr>
          </w:p>
          <w:p w14:paraId="259EB854">
            <w:pPr>
              <w:keepNext w:val="0"/>
              <w:keepLines w:val="0"/>
              <w:pageBreakBefore w:val="0"/>
              <w:widowControl/>
              <w:kinsoku/>
              <w:wordWrap/>
              <w:overflowPunct/>
              <w:topLinePunct w:val="0"/>
              <w:autoSpaceDE w:val="0"/>
              <w:autoSpaceDN w:val="0"/>
              <w:bidi w:val="0"/>
              <w:adjustRightInd w:val="0"/>
              <w:snapToGrid w:val="0"/>
              <w:spacing w:line="262" w:lineRule="auto"/>
              <w:textAlignment w:val="baseline"/>
              <w:outlineLvl w:val="9"/>
              <w:rPr>
                <w:rFonts w:hint="eastAsia" w:ascii="宋体" w:hAnsi="宋体" w:eastAsia="宋体" w:cs="宋体"/>
                <w:sz w:val="19"/>
                <w:szCs w:val="19"/>
              </w:rPr>
            </w:pPr>
          </w:p>
          <w:p w14:paraId="38BD1F53">
            <w:pPr>
              <w:keepNext w:val="0"/>
              <w:keepLines w:val="0"/>
              <w:pageBreakBefore w:val="0"/>
              <w:widowControl/>
              <w:kinsoku/>
              <w:wordWrap/>
              <w:overflowPunct/>
              <w:topLinePunct w:val="0"/>
              <w:autoSpaceDE w:val="0"/>
              <w:autoSpaceDN w:val="0"/>
              <w:bidi w:val="0"/>
              <w:adjustRightInd w:val="0"/>
              <w:snapToGrid w:val="0"/>
              <w:spacing w:line="262" w:lineRule="auto"/>
              <w:textAlignment w:val="baseline"/>
              <w:outlineLvl w:val="9"/>
              <w:rPr>
                <w:rFonts w:hint="eastAsia" w:ascii="宋体" w:hAnsi="宋体" w:eastAsia="宋体" w:cs="宋体"/>
                <w:sz w:val="19"/>
                <w:szCs w:val="19"/>
              </w:rPr>
            </w:pPr>
          </w:p>
          <w:p w14:paraId="5DE3E25D">
            <w:pPr>
              <w:keepNext w:val="0"/>
              <w:keepLines w:val="0"/>
              <w:pageBreakBefore w:val="0"/>
              <w:widowControl/>
              <w:kinsoku/>
              <w:wordWrap/>
              <w:overflowPunct/>
              <w:topLinePunct w:val="0"/>
              <w:autoSpaceDE w:val="0"/>
              <w:autoSpaceDN w:val="0"/>
              <w:bidi w:val="0"/>
              <w:adjustRightInd w:val="0"/>
              <w:snapToGrid w:val="0"/>
              <w:spacing w:before="62" w:line="228" w:lineRule="auto"/>
              <w:ind w:left="393"/>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产出指标</w:t>
            </w:r>
          </w:p>
        </w:tc>
        <w:tc>
          <w:tcPr>
            <w:tcW w:w="2300" w:type="dxa"/>
            <w:vMerge w:val="restart"/>
            <w:tcBorders>
              <w:bottom w:val="nil"/>
            </w:tcBorders>
            <w:vAlign w:val="top"/>
          </w:tcPr>
          <w:p w14:paraId="6FF1E0E8">
            <w:pPr>
              <w:keepNext w:val="0"/>
              <w:keepLines w:val="0"/>
              <w:pageBreakBefore w:val="0"/>
              <w:widowControl/>
              <w:kinsoku/>
              <w:wordWrap/>
              <w:overflowPunct/>
              <w:topLinePunct w:val="0"/>
              <w:autoSpaceDE w:val="0"/>
              <w:autoSpaceDN w:val="0"/>
              <w:bidi w:val="0"/>
              <w:adjustRightInd w:val="0"/>
              <w:snapToGrid w:val="0"/>
              <w:spacing w:line="329" w:lineRule="auto"/>
              <w:textAlignment w:val="baseline"/>
              <w:outlineLvl w:val="9"/>
              <w:rPr>
                <w:rFonts w:hint="eastAsia" w:ascii="宋体" w:hAnsi="宋体" w:eastAsia="宋体" w:cs="宋体"/>
                <w:sz w:val="19"/>
                <w:szCs w:val="19"/>
              </w:rPr>
            </w:pPr>
          </w:p>
          <w:p w14:paraId="139100AA">
            <w:pPr>
              <w:keepNext w:val="0"/>
              <w:keepLines w:val="0"/>
              <w:pageBreakBefore w:val="0"/>
              <w:widowControl/>
              <w:kinsoku/>
              <w:wordWrap/>
              <w:overflowPunct/>
              <w:topLinePunct w:val="0"/>
              <w:autoSpaceDE w:val="0"/>
              <w:autoSpaceDN w:val="0"/>
              <w:bidi w:val="0"/>
              <w:adjustRightInd w:val="0"/>
              <w:snapToGrid w:val="0"/>
              <w:spacing w:before="62" w:line="228" w:lineRule="auto"/>
              <w:ind w:left="759"/>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数量指标</w:t>
            </w:r>
          </w:p>
        </w:tc>
        <w:tc>
          <w:tcPr>
            <w:tcW w:w="3005" w:type="dxa"/>
            <w:vAlign w:val="top"/>
          </w:tcPr>
          <w:p w14:paraId="59DC3B1D">
            <w:pPr>
              <w:keepNext w:val="0"/>
              <w:keepLines w:val="0"/>
              <w:pageBreakBefore w:val="0"/>
              <w:widowControl/>
              <w:kinsoku/>
              <w:wordWrap/>
              <w:overflowPunct/>
              <w:topLinePunct w:val="0"/>
              <w:autoSpaceDE w:val="0"/>
              <w:autoSpaceDN w:val="0"/>
              <w:bidi w:val="0"/>
              <w:adjustRightInd w:val="0"/>
              <w:snapToGrid w:val="0"/>
              <w:spacing w:before="153" w:line="228" w:lineRule="auto"/>
              <w:ind w:left="1015"/>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规划编制数</w:t>
            </w:r>
          </w:p>
        </w:tc>
        <w:tc>
          <w:tcPr>
            <w:tcW w:w="2365" w:type="dxa"/>
            <w:vAlign w:val="top"/>
          </w:tcPr>
          <w:p w14:paraId="5A90D569">
            <w:pPr>
              <w:keepNext w:val="0"/>
              <w:keepLines w:val="0"/>
              <w:pageBreakBefore w:val="0"/>
              <w:widowControl/>
              <w:kinsoku/>
              <w:wordWrap/>
              <w:overflowPunct/>
              <w:topLinePunct w:val="0"/>
              <w:autoSpaceDE w:val="0"/>
              <w:autoSpaceDN w:val="0"/>
              <w:bidi w:val="0"/>
              <w:adjustRightInd w:val="0"/>
              <w:snapToGrid w:val="0"/>
              <w:spacing w:before="153" w:line="228" w:lineRule="auto"/>
              <w:ind w:left="1042"/>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2个</w:t>
            </w:r>
          </w:p>
        </w:tc>
      </w:tr>
      <w:tr w14:paraId="0B54E2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bottom w:val="nil"/>
            </w:tcBorders>
            <w:vAlign w:val="top"/>
          </w:tcPr>
          <w:p w14:paraId="6CDB7576">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00" w:type="dxa"/>
            <w:vMerge w:val="continue"/>
            <w:tcBorders>
              <w:top w:val="nil"/>
            </w:tcBorders>
            <w:vAlign w:val="top"/>
          </w:tcPr>
          <w:p w14:paraId="18ADF7E6">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005" w:type="dxa"/>
            <w:vAlign w:val="top"/>
          </w:tcPr>
          <w:p w14:paraId="22A8BA08">
            <w:pPr>
              <w:keepNext w:val="0"/>
              <w:keepLines w:val="0"/>
              <w:pageBreakBefore w:val="0"/>
              <w:widowControl/>
              <w:kinsoku/>
              <w:wordWrap/>
              <w:overflowPunct/>
              <w:topLinePunct w:val="0"/>
              <w:autoSpaceDE w:val="0"/>
              <w:autoSpaceDN w:val="0"/>
              <w:bidi w:val="0"/>
              <w:adjustRightInd w:val="0"/>
              <w:snapToGrid w:val="0"/>
              <w:spacing w:before="151" w:line="228" w:lineRule="auto"/>
              <w:ind w:left="420"/>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开展前期工作工程项目数</w:t>
            </w:r>
          </w:p>
        </w:tc>
        <w:tc>
          <w:tcPr>
            <w:tcW w:w="2365" w:type="dxa"/>
            <w:vAlign w:val="top"/>
          </w:tcPr>
          <w:p w14:paraId="57D05F83">
            <w:pPr>
              <w:keepNext w:val="0"/>
              <w:keepLines w:val="0"/>
              <w:pageBreakBefore w:val="0"/>
              <w:widowControl/>
              <w:kinsoku/>
              <w:wordWrap/>
              <w:overflowPunct/>
              <w:topLinePunct w:val="0"/>
              <w:autoSpaceDE w:val="0"/>
              <w:autoSpaceDN w:val="0"/>
              <w:bidi w:val="0"/>
              <w:adjustRightInd w:val="0"/>
              <w:snapToGrid w:val="0"/>
              <w:spacing w:before="151" w:line="228" w:lineRule="auto"/>
              <w:ind w:left="1055"/>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1个</w:t>
            </w:r>
          </w:p>
        </w:tc>
      </w:tr>
      <w:tr w14:paraId="10234D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bottom w:val="nil"/>
            </w:tcBorders>
            <w:vAlign w:val="top"/>
          </w:tcPr>
          <w:p w14:paraId="27349644">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00" w:type="dxa"/>
            <w:vMerge w:val="restart"/>
            <w:tcBorders>
              <w:bottom w:val="nil"/>
            </w:tcBorders>
            <w:vAlign w:val="top"/>
          </w:tcPr>
          <w:p w14:paraId="55C5A5CC">
            <w:pPr>
              <w:keepNext w:val="0"/>
              <w:keepLines w:val="0"/>
              <w:pageBreakBefore w:val="0"/>
              <w:widowControl/>
              <w:kinsoku/>
              <w:wordWrap/>
              <w:overflowPunct/>
              <w:topLinePunct w:val="0"/>
              <w:autoSpaceDE w:val="0"/>
              <w:autoSpaceDN w:val="0"/>
              <w:bidi w:val="0"/>
              <w:adjustRightInd w:val="0"/>
              <w:snapToGrid w:val="0"/>
              <w:spacing w:line="330" w:lineRule="auto"/>
              <w:textAlignment w:val="baseline"/>
              <w:outlineLvl w:val="9"/>
              <w:rPr>
                <w:rFonts w:hint="eastAsia" w:ascii="宋体" w:hAnsi="宋体" w:eastAsia="宋体" w:cs="宋体"/>
                <w:sz w:val="19"/>
                <w:szCs w:val="19"/>
              </w:rPr>
            </w:pPr>
          </w:p>
          <w:p w14:paraId="1EDF2277">
            <w:pPr>
              <w:keepNext w:val="0"/>
              <w:keepLines w:val="0"/>
              <w:pageBreakBefore w:val="0"/>
              <w:widowControl/>
              <w:kinsoku/>
              <w:wordWrap/>
              <w:overflowPunct/>
              <w:topLinePunct w:val="0"/>
              <w:autoSpaceDE w:val="0"/>
              <w:autoSpaceDN w:val="0"/>
              <w:bidi w:val="0"/>
              <w:adjustRightInd w:val="0"/>
              <w:snapToGrid w:val="0"/>
              <w:spacing w:before="61" w:line="229" w:lineRule="auto"/>
              <w:ind w:left="759"/>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质量指标</w:t>
            </w:r>
          </w:p>
        </w:tc>
        <w:tc>
          <w:tcPr>
            <w:tcW w:w="3005" w:type="dxa"/>
            <w:vAlign w:val="top"/>
          </w:tcPr>
          <w:p w14:paraId="2E599215">
            <w:pPr>
              <w:keepNext w:val="0"/>
              <w:keepLines w:val="0"/>
              <w:pageBreakBefore w:val="0"/>
              <w:widowControl/>
              <w:kinsoku/>
              <w:wordWrap/>
              <w:overflowPunct/>
              <w:topLinePunct w:val="0"/>
              <w:autoSpaceDE w:val="0"/>
              <w:autoSpaceDN w:val="0"/>
              <w:bidi w:val="0"/>
              <w:adjustRightInd w:val="0"/>
              <w:snapToGrid w:val="0"/>
              <w:spacing w:before="154" w:line="228" w:lineRule="auto"/>
              <w:ind w:left="221"/>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完成项目前期工作质量合格率</w:t>
            </w:r>
          </w:p>
        </w:tc>
        <w:tc>
          <w:tcPr>
            <w:tcW w:w="2365" w:type="dxa"/>
            <w:vAlign w:val="top"/>
          </w:tcPr>
          <w:p w14:paraId="728AF60A">
            <w:pPr>
              <w:keepNext w:val="0"/>
              <w:keepLines w:val="0"/>
              <w:pageBreakBefore w:val="0"/>
              <w:widowControl/>
              <w:kinsoku/>
              <w:wordWrap/>
              <w:overflowPunct/>
              <w:topLinePunct w:val="0"/>
              <w:autoSpaceDE w:val="0"/>
              <w:autoSpaceDN w:val="0"/>
              <w:bidi w:val="0"/>
              <w:adjustRightInd w:val="0"/>
              <w:snapToGrid w:val="0"/>
              <w:spacing w:before="154" w:line="255" w:lineRule="exact"/>
              <w:ind w:left="938"/>
              <w:textAlignment w:val="baseline"/>
              <w:outlineLvl w:val="9"/>
              <w:rPr>
                <w:rFonts w:hint="eastAsia" w:ascii="宋体" w:hAnsi="宋体" w:eastAsia="宋体" w:cs="宋体"/>
                <w:sz w:val="19"/>
                <w:szCs w:val="19"/>
              </w:rPr>
            </w:pPr>
            <w:r>
              <w:rPr>
                <w:rFonts w:hint="eastAsia" w:ascii="宋体" w:hAnsi="宋体" w:eastAsia="宋体" w:cs="宋体"/>
                <w:spacing w:val="4"/>
                <w:position w:val="1"/>
                <w:sz w:val="19"/>
                <w:szCs w:val="19"/>
              </w:rPr>
              <w:t>=100%</w:t>
            </w:r>
          </w:p>
        </w:tc>
      </w:tr>
      <w:tr w14:paraId="392F1F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bottom w:val="nil"/>
            </w:tcBorders>
            <w:vAlign w:val="top"/>
          </w:tcPr>
          <w:p w14:paraId="4FD8B62D">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00" w:type="dxa"/>
            <w:vMerge w:val="continue"/>
            <w:tcBorders>
              <w:top w:val="nil"/>
            </w:tcBorders>
            <w:vAlign w:val="top"/>
          </w:tcPr>
          <w:p w14:paraId="0016CFF4">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005" w:type="dxa"/>
            <w:vAlign w:val="top"/>
          </w:tcPr>
          <w:p w14:paraId="544CE0DC">
            <w:pPr>
              <w:keepNext w:val="0"/>
              <w:keepLines w:val="0"/>
              <w:pageBreakBefore w:val="0"/>
              <w:widowControl/>
              <w:kinsoku/>
              <w:wordWrap/>
              <w:overflowPunct/>
              <w:topLinePunct w:val="0"/>
              <w:autoSpaceDE w:val="0"/>
              <w:autoSpaceDN w:val="0"/>
              <w:bidi w:val="0"/>
              <w:adjustRightInd w:val="0"/>
              <w:snapToGrid w:val="0"/>
              <w:spacing w:before="152" w:line="228" w:lineRule="auto"/>
              <w:ind w:left="816"/>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规划编制合格率</w:t>
            </w:r>
          </w:p>
        </w:tc>
        <w:tc>
          <w:tcPr>
            <w:tcW w:w="2365" w:type="dxa"/>
            <w:vAlign w:val="top"/>
          </w:tcPr>
          <w:p w14:paraId="249EA461">
            <w:pPr>
              <w:keepNext w:val="0"/>
              <w:keepLines w:val="0"/>
              <w:pageBreakBefore w:val="0"/>
              <w:widowControl/>
              <w:kinsoku/>
              <w:wordWrap/>
              <w:overflowPunct/>
              <w:topLinePunct w:val="0"/>
              <w:autoSpaceDE w:val="0"/>
              <w:autoSpaceDN w:val="0"/>
              <w:bidi w:val="0"/>
              <w:adjustRightInd w:val="0"/>
              <w:snapToGrid w:val="0"/>
              <w:spacing w:before="152" w:line="255" w:lineRule="exact"/>
              <w:ind w:left="938"/>
              <w:textAlignment w:val="baseline"/>
              <w:outlineLvl w:val="9"/>
              <w:rPr>
                <w:rFonts w:hint="eastAsia" w:ascii="宋体" w:hAnsi="宋体" w:eastAsia="宋体" w:cs="宋体"/>
                <w:sz w:val="19"/>
                <w:szCs w:val="19"/>
              </w:rPr>
            </w:pPr>
            <w:r>
              <w:rPr>
                <w:rFonts w:hint="eastAsia" w:ascii="宋体" w:hAnsi="宋体" w:eastAsia="宋体" w:cs="宋体"/>
                <w:spacing w:val="4"/>
                <w:position w:val="1"/>
                <w:sz w:val="19"/>
                <w:szCs w:val="19"/>
              </w:rPr>
              <w:t>=100%</w:t>
            </w:r>
          </w:p>
        </w:tc>
      </w:tr>
      <w:tr w14:paraId="1EA6FF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tcBorders>
            <w:vAlign w:val="top"/>
          </w:tcPr>
          <w:p w14:paraId="321D7562">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00" w:type="dxa"/>
            <w:vAlign w:val="top"/>
          </w:tcPr>
          <w:p w14:paraId="09FE346C">
            <w:pPr>
              <w:keepNext w:val="0"/>
              <w:keepLines w:val="0"/>
              <w:pageBreakBefore w:val="0"/>
              <w:widowControl/>
              <w:kinsoku/>
              <w:wordWrap/>
              <w:overflowPunct/>
              <w:topLinePunct w:val="0"/>
              <w:autoSpaceDE w:val="0"/>
              <w:autoSpaceDN w:val="0"/>
              <w:bidi w:val="0"/>
              <w:adjustRightInd w:val="0"/>
              <w:snapToGrid w:val="0"/>
              <w:spacing w:before="154" w:line="229" w:lineRule="auto"/>
              <w:ind w:left="767"/>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时效指标</w:t>
            </w:r>
          </w:p>
        </w:tc>
        <w:tc>
          <w:tcPr>
            <w:tcW w:w="3005" w:type="dxa"/>
            <w:vAlign w:val="top"/>
          </w:tcPr>
          <w:p w14:paraId="16D8198B">
            <w:pPr>
              <w:keepNext w:val="0"/>
              <w:keepLines w:val="0"/>
              <w:pageBreakBefore w:val="0"/>
              <w:widowControl/>
              <w:kinsoku/>
              <w:wordWrap/>
              <w:overflowPunct/>
              <w:topLinePunct w:val="0"/>
              <w:autoSpaceDE w:val="0"/>
              <w:autoSpaceDN w:val="0"/>
              <w:bidi w:val="0"/>
              <w:adjustRightInd w:val="0"/>
              <w:snapToGrid w:val="0"/>
              <w:spacing w:before="155" w:line="228" w:lineRule="auto"/>
              <w:ind w:left="1116"/>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完成时间</w:t>
            </w:r>
          </w:p>
        </w:tc>
        <w:tc>
          <w:tcPr>
            <w:tcW w:w="2365" w:type="dxa"/>
            <w:vAlign w:val="top"/>
          </w:tcPr>
          <w:p w14:paraId="6AD5F9F1">
            <w:pPr>
              <w:keepNext w:val="0"/>
              <w:keepLines w:val="0"/>
              <w:pageBreakBefore w:val="0"/>
              <w:widowControl/>
              <w:kinsoku/>
              <w:wordWrap/>
              <w:overflowPunct/>
              <w:topLinePunct w:val="0"/>
              <w:autoSpaceDE w:val="0"/>
              <w:autoSpaceDN w:val="0"/>
              <w:bidi w:val="0"/>
              <w:adjustRightInd w:val="0"/>
              <w:snapToGrid w:val="0"/>
              <w:spacing w:before="155" w:line="228" w:lineRule="auto"/>
              <w:ind w:left="692"/>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2025年底前</w:t>
            </w:r>
          </w:p>
        </w:tc>
      </w:tr>
      <w:tr w14:paraId="70609C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Align w:val="top"/>
          </w:tcPr>
          <w:p w14:paraId="2C2D15C1">
            <w:pPr>
              <w:keepNext w:val="0"/>
              <w:keepLines w:val="0"/>
              <w:pageBreakBefore w:val="0"/>
              <w:widowControl/>
              <w:kinsoku/>
              <w:wordWrap/>
              <w:overflowPunct/>
              <w:topLinePunct w:val="0"/>
              <w:autoSpaceDE w:val="0"/>
              <w:autoSpaceDN w:val="0"/>
              <w:bidi w:val="0"/>
              <w:adjustRightInd w:val="0"/>
              <w:snapToGrid w:val="0"/>
              <w:spacing w:before="154" w:line="229" w:lineRule="auto"/>
              <w:ind w:left="398"/>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效益指标</w:t>
            </w:r>
          </w:p>
        </w:tc>
        <w:tc>
          <w:tcPr>
            <w:tcW w:w="2300" w:type="dxa"/>
            <w:vAlign w:val="top"/>
          </w:tcPr>
          <w:p w14:paraId="5830F0FE">
            <w:pPr>
              <w:keepNext w:val="0"/>
              <w:keepLines w:val="0"/>
              <w:pageBreakBefore w:val="0"/>
              <w:widowControl/>
              <w:kinsoku/>
              <w:wordWrap/>
              <w:overflowPunct/>
              <w:topLinePunct w:val="0"/>
              <w:autoSpaceDE w:val="0"/>
              <w:autoSpaceDN w:val="0"/>
              <w:bidi w:val="0"/>
              <w:adjustRightInd w:val="0"/>
              <w:snapToGrid w:val="0"/>
              <w:spacing w:before="155" w:line="227" w:lineRule="auto"/>
              <w:ind w:left="560"/>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社会效益指标</w:t>
            </w:r>
          </w:p>
        </w:tc>
        <w:tc>
          <w:tcPr>
            <w:tcW w:w="3005" w:type="dxa"/>
            <w:vAlign w:val="top"/>
          </w:tcPr>
          <w:p w14:paraId="52B74170">
            <w:pPr>
              <w:keepNext w:val="0"/>
              <w:keepLines w:val="0"/>
              <w:pageBreakBefore w:val="0"/>
              <w:widowControl/>
              <w:kinsoku/>
              <w:wordWrap/>
              <w:overflowPunct/>
              <w:topLinePunct w:val="0"/>
              <w:autoSpaceDE w:val="0"/>
              <w:autoSpaceDN w:val="0"/>
              <w:bidi w:val="0"/>
              <w:adjustRightInd w:val="0"/>
              <w:snapToGrid w:val="0"/>
              <w:spacing w:before="155" w:line="228" w:lineRule="auto"/>
              <w:ind w:left="518"/>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提升水务发展规划能力</w:t>
            </w:r>
          </w:p>
        </w:tc>
        <w:tc>
          <w:tcPr>
            <w:tcW w:w="2365" w:type="dxa"/>
            <w:vAlign w:val="top"/>
          </w:tcPr>
          <w:p w14:paraId="386FFEE1">
            <w:pPr>
              <w:keepNext w:val="0"/>
              <w:keepLines w:val="0"/>
              <w:pageBreakBefore w:val="0"/>
              <w:widowControl/>
              <w:kinsoku/>
              <w:wordWrap/>
              <w:overflowPunct/>
              <w:topLinePunct w:val="0"/>
              <w:autoSpaceDE w:val="0"/>
              <w:autoSpaceDN w:val="0"/>
              <w:bidi w:val="0"/>
              <w:adjustRightInd w:val="0"/>
              <w:snapToGrid w:val="0"/>
              <w:spacing w:before="154" w:line="229" w:lineRule="auto"/>
              <w:ind w:left="993"/>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提升</w:t>
            </w:r>
          </w:p>
        </w:tc>
      </w:tr>
      <w:tr w14:paraId="595794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567" w:type="dxa"/>
            <w:vAlign w:val="top"/>
          </w:tcPr>
          <w:p w14:paraId="533D01E8">
            <w:pPr>
              <w:keepNext w:val="0"/>
              <w:keepLines w:val="0"/>
              <w:pageBreakBefore w:val="0"/>
              <w:widowControl/>
              <w:kinsoku/>
              <w:wordWrap/>
              <w:overflowPunct/>
              <w:topLinePunct w:val="0"/>
              <w:autoSpaceDE w:val="0"/>
              <w:autoSpaceDN w:val="0"/>
              <w:bidi w:val="0"/>
              <w:adjustRightInd w:val="0"/>
              <w:snapToGrid w:val="0"/>
              <w:spacing w:before="153" w:line="228" w:lineRule="auto"/>
              <w:ind w:left="292"/>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满意度指标</w:t>
            </w:r>
          </w:p>
        </w:tc>
        <w:tc>
          <w:tcPr>
            <w:tcW w:w="2300" w:type="dxa"/>
            <w:vAlign w:val="top"/>
          </w:tcPr>
          <w:p w14:paraId="5AB18451">
            <w:pPr>
              <w:keepNext w:val="0"/>
              <w:keepLines w:val="0"/>
              <w:pageBreakBefore w:val="0"/>
              <w:widowControl/>
              <w:kinsoku/>
              <w:wordWrap/>
              <w:overflowPunct/>
              <w:topLinePunct w:val="0"/>
              <w:autoSpaceDE w:val="0"/>
              <w:autoSpaceDN w:val="0"/>
              <w:bidi w:val="0"/>
              <w:adjustRightInd w:val="0"/>
              <w:snapToGrid w:val="0"/>
              <w:spacing w:before="153" w:line="228" w:lineRule="auto"/>
              <w:ind w:left="259"/>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服务对象满意度指标</w:t>
            </w:r>
          </w:p>
        </w:tc>
        <w:tc>
          <w:tcPr>
            <w:tcW w:w="3005" w:type="dxa"/>
            <w:vAlign w:val="top"/>
          </w:tcPr>
          <w:p w14:paraId="08260E9B">
            <w:pPr>
              <w:keepNext w:val="0"/>
              <w:keepLines w:val="0"/>
              <w:pageBreakBefore w:val="0"/>
              <w:widowControl/>
              <w:kinsoku/>
              <w:wordWrap/>
              <w:overflowPunct/>
              <w:topLinePunct w:val="0"/>
              <w:autoSpaceDE w:val="0"/>
              <w:autoSpaceDN w:val="0"/>
              <w:bidi w:val="0"/>
              <w:adjustRightInd w:val="0"/>
              <w:snapToGrid w:val="0"/>
              <w:spacing w:before="153" w:line="228" w:lineRule="auto"/>
              <w:ind w:left="815"/>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服务对象满意度</w:t>
            </w:r>
          </w:p>
        </w:tc>
        <w:tc>
          <w:tcPr>
            <w:tcW w:w="2365" w:type="dxa"/>
            <w:vAlign w:val="top"/>
          </w:tcPr>
          <w:p w14:paraId="06391F3F">
            <w:pPr>
              <w:keepNext w:val="0"/>
              <w:keepLines w:val="0"/>
              <w:pageBreakBefore w:val="0"/>
              <w:widowControl/>
              <w:kinsoku/>
              <w:wordWrap/>
              <w:overflowPunct/>
              <w:topLinePunct w:val="0"/>
              <w:autoSpaceDE w:val="0"/>
              <w:autoSpaceDN w:val="0"/>
              <w:bidi w:val="0"/>
              <w:adjustRightInd w:val="0"/>
              <w:snapToGrid w:val="0"/>
              <w:spacing w:before="153" w:line="253" w:lineRule="exact"/>
              <w:ind w:left="959"/>
              <w:textAlignment w:val="baseline"/>
              <w:outlineLvl w:val="9"/>
              <w:rPr>
                <w:rFonts w:hint="eastAsia" w:ascii="宋体" w:hAnsi="宋体" w:eastAsia="宋体" w:cs="宋体"/>
                <w:sz w:val="19"/>
                <w:szCs w:val="19"/>
              </w:rPr>
            </w:pPr>
            <w:r>
              <w:rPr>
                <w:rFonts w:hint="eastAsia" w:ascii="宋体" w:hAnsi="宋体" w:eastAsia="宋体" w:cs="宋体"/>
                <w:spacing w:val="-1"/>
                <w:position w:val="1"/>
                <w:sz w:val="19"/>
                <w:szCs w:val="19"/>
              </w:rPr>
              <w:t>≥90%</w:t>
            </w:r>
          </w:p>
        </w:tc>
      </w:tr>
    </w:tbl>
    <w:p w14:paraId="53177CEE"/>
    <w:p w14:paraId="0E8D6E91"/>
    <w:p w14:paraId="7AD916FB"/>
    <w:p w14:paraId="28C810D7"/>
    <w:p w14:paraId="3ABB557A"/>
    <w:p w14:paraId="6B2202EC"/>
    <w:p w14:paraId="78B58DB7"/>
    <w:p w14:paraId="09D0C31F"/>
    <w:p w14:paraId="6CCB0A90"/>
    <w:p w14:paraId="29D2F04B"/>
    <w:p w14:paraId="10E06EBF"/>
    <w:p w14:paraId="78DC4DA1"/>
    <w:p w14:paraId="5EAE57A2"/>
    <w:p w14:paraId="49514AC1"/>
    <w:p w14:paraId="65A70095"/>
    <w:p w14:paraId="1B5484E3"/>
    <w:p w14:paraId="696E3191"/>
    <w:p w14:paraId="04F1566C">
      <w:pPr>
        <w:keepNext w:val="0"/>
        <w:keepLines w:val="0"/>
        <w:pageBreakBefore w:val="0"/>
        <w:widowControl/>
        <w:kinsoku/>
        <w:wordWrap/>
        <w:overflowPunct/>
        <w:topLinePunct w:val="0"/>
        <w:autoSpaceDE w:val="0"/>
        <w:autoSpaceDN w:val="0"/>
        <w:bidi w:val="0"/>
        <w:adjustRightInd w:val="0"/>
        <w:snapToGrid w:val="0"/>
        <w:spacing w:before="104" w:line="207" w:lineRule="auto"/>
        <w:jc w:val="both"/>
        <w:textAlignment w:val="baseline"/>
        <w:outlineLvl w:val="1"/>
        <w:rPr>
          <w:rFonts w:hint="eastAsia" w:ascii="方正小标宋_GBK" w:hAnsi="方正小标宋_GBK" w:eastAsia="方正小标宋_GBK" w:cs="方正小标宋_GBK"/>
          <w:spacing w:val="5"/>
          <w:sz w:val="32"/>
          <w:szCs w:val="32"/>
          <w:lang w:eastAsia="zh-CN"/>
        </w:rPr>
      </w:pPr>
      <w:bookmarkStart w:id="49" w:name="_Toc18715"/>
      <w:bookmarkStart w:id="50" w:name="_Toc7428"/>
      <w:r>
        <w:rPr>
          <w:rFonts w:hint="eastAsia" w:ascii="楷体_GB2312" w:hAnsi="楷体_GB2312" w:eastAsia="楷体_GB2312" w:cs="楷体_GB2312"/>
          <w:sz w:val="32"/>
          <w:szCs w:val="32"/>
          <w:lang w:val="en-US" w:eastAsia="zh-CN"/>
        </w:rPr>
        <w:t>（三）</w:t>
      </w:r>
      <w:r>
        <w:rPr>
          <w:rFonts w:hint="eastAsia" w:ascii="楷体_GB2312" w:hAnsi="楷体_GB2312" w:eastAsia="楷体_GB2312" w:cs="楷体_GB2312"/>
          <w:sz w:val="32"/>
          <w:szCs w:val="32"/>
          <w:lang w:val="en-US" w:eastAsia="zh-CN"/>
        </w:rPr>
        <w:fldChar w:fldCharType="begin"/>
      </w:r>
      <w:r>
        <w:rPr>
          <w:rFonts w:hint="eastAsia" w:ascii="楷体_GB2312" w:hAnsi="楷体_GB2312" w:eastAsia="楷体_GB2312" w:cs="楷体_GB2312"/>
          <w:sz w:val="32"/>
          <w:szCs w:val="32"/>
          <w:lang w:val="en-US" w:eastAsia="zh-CN"/>
        </w:rPr>
        <w:instrText xml:space="preserve"> HYPERLINK \l "_Toc11852" </w:instrText>
      </w:r>
      <w:r>
        <w:rPr>
          <w:rFonts w:hint="eastAsia" w:ascii="楷体_GB2312" w:hAnsi="楷体_GB2312" w:eastAsia="楷体_GB2312" w:cs="楷体_GB2312"/>
          <w:sz w:val="32"/>
          <w:szCs w:val="32"/>
          <w:lang w:val="en-US" w:eastAsia="zh-CN"/>
        </w:rPr>
        <w:fldChar w:fldCharType="separate"/>
      </w:r>
      <w:r>
        <w:rPr>
          <w:rFonts w:hint="eastAsia" w:ascii="楷体_GB2312" w:hAnsi="楷体_GB2312" w:eastAsia="楷体_GB2312" w:cs="楷体_GB2312"/>
          <w:sz w:val="32"/>
          <w:szCs w:val="32"/>
          <w:lang w:val="en-US" w:eastAsia="zh-CN"/>
        </w:rPr>
        <w:t>林业资金</w:t>
      </w:r>
      <w:r>
        <w:rPr>
          <w:rFonts w:hint="eastAsia" w:ascii="楷体_GB2312" w:hAnsi="楷体_GB2312" w:eastAsia="楷体_GB2312" w:cs="楷体_GB2312"/>
          <w:sz w:val="32"/>
          <w:szCs w:val="32"/>
          <w:lang w:val="en-US" w:eastAsia="zh-CN"/>
        </w:rPr>
        <w:fldChar w:fldCharType="end"/>
      </w:r>
      <w:bookmarkEnd w:id="49"/>
      <w:bookmarkEnd w:id="50"/>
    </w:p>
    <w:p w14:paraId="4364A9D1">
      <w:pPr>
        <w:keepNext w:val="0"/>
        <w:keepLines w:val="0"/>
        <w:pageBreakBefore w:val="0"/>
        <w:widowControl/>
        <w:kinsoku/>
        <w:wordWrap/>
        <w:overflowPunct/>
        <w:topLinePunct w:val="0"/>
        <w:autoSpaceDE w:val="0"/>
        <w:autoSpaceDN w:val="0"/>
        <w:bidi w:val="0"/>
        <w:adjustRightInd w:val="0"/>
        <w:snapToGrid w:val="0"/>
        <w:spacing w:before="104" w:line="207" w:lineRule="auto"/>
        <w:jc w:val="center"/>
        <w:textAlignment w:val="baseline"/>
        <w:outlineLvl w:val="9"/>
        <w:rPr>
          <w:rFonts w:hint="eastAsia" w:ascii="方正小标宋_GBK" w:hAnsi="方正小标宋_GBK" w:eastAsia="方正小标宋_GBK" w:cs="方正小标宋_GBK"/>
          <w:sz w:val="29"/>
          <w:szCs w:val="29"/>
          <w:lang w:eastAsia="zh-CN"/>
        </w:rPr>
      </w:pPr>
      <w:r>
        <w:rPr>
          <w:rFonts w:hint="eastAsia" w:ascii="方正小标宋_GBK" w:hAnsi="方正小标宋_GBK" w:eastAsia="方正小标宋_GBK" w:cs="方正小标宋_GBK"/>
          <w:spacing w:val="5"/>
          <w:sz w:val="32"/>
          <w:szCs w:val="32"/>
          <w:lang w:eastAsia="zh-CN"/>
        </w:rPr>
        <w:t>项目支出绩效目标表</w:t>
      </w:r>
    </w:p>
    <w:p w14:paraId="7E4DB5E6">
      <w:pPr>
        <w:keepNext w:val="0"/>
        <w:keepLines w:val="0"/>
        <w:pageBreakBefore w:val="0"/>
        <w:widowControl/>
        <w:kinsoku/>
        <w:wordWrap/>
        <w:overflowPunct/>
        <w:topLinePunct w:val="0"/>
        <w:autoSpaceDE w:val="0"/>
        <w:autoSpaceDN w:val="0"/>
        <w:bidi w:val="0"/>
        <w:adjustRightInd w:val="0"/>
        <w:snapToGrid w:val="0"/>
        <w:spacing w:before="137" w:line="224" w:lineRule="auto"/>
        <w:jc w:val="center"/>
        <w:textAlignment w:val="baseline"/>
        <w:outlineLvl w:val="9"/>
        <w:rPr>
          <w:rFonts w:ascii="宋体" w:hAnsi="宋体" w:eastAsia="宋体" w:cs="宋体"/>
          <w:sz w:val="19"/>
          <w:szCs w:val="19"/>
        </w:rPr>
      </w:pPr>
      <w:bookmarkStart w:id="51" w:name="_Toc6190"/>
      <w:r>
        <w:rPr>
          <w:rFonts w:ascii="宋体" w:hAnsi="宋体" w:eastAsia="宋体" w:cs="宋体"/>
          <w:sz w:val="19"/>
          <w:szCs w:val="19"/>
        </w:rPr>
        <w:t>（2025年度）</w:t>
      </w:r>
      <w:bookmarkEnd w:id="51"/>
    </w:p>
    <w:p w14:paraId="58780221">
      <w:pPr>
        <w:keepNext w:val="0"/>
        <w:keepLines w:val="0"/>
        <w:pageBreakBefore w:val="0"/>
        <w:widowControl/>
        <w:kinsoku/>
        <w:wordWrap/>
        <w:overflowPunct/>
        <w:topLinePunct w:val="0"/>
        <w:autoSpaceDE w:val="0"/>
        <w:autoSpaceDN w:val="0"/>
        <w:bidi w:val="0"/>
        <w:adjustRightInd w:val="0"/>
        <w:snapToGrid w:val="0"/>
        <w:spacing w:before="170" w:line="225" w:lineRule="auto"/>
        <w:ind w:right="29"/>
        <w:jc w:val="right"/>
        <w:textAlignment w:val="baseline"/>
        <w:outlineLvl w:val="9"/>
        <w:rPr>
          <w:rFonts w:hint="eastAsia" w:ascii="宋体" w:hAnsi="宋体" w:eastAsia="宋体" w:cs="宋体"/>
          <w:sz w:val="19"/>
          <w:szCs w:val="19"/>
          <w:lang w:eastAsia="zh-CN"/>
        </w:rPr>
      </w:pPr>
    </w:p>
    <w:p w14:paraId="0D5DBC36">
      <w:pPr>
        <w:keepNext w:val="0"/>
        <w:keepLines w:val="0"/>
        <w:pageBreakBefore w:val="0"/>
        <w:widowControl/>
        <w:kinsoku/>
        <w:wordWrap/>
        <w:overflowPunct/>
        <w:topLinePunct w:val="0"/>
        <w:autoSpaceDE w:val="0"/>
        <w:autoSpaceDN w:val="0"/>
        <w:bidi w:val="0"/>
        <w:adjustRightInd w:val="0"/>
        <w:snapToGrid w:val="0"/>
        <w:spacing w:line="53" w:lineRule="exact"/>
        <w:textAlignment w:val="baseline"/>
        <w:outlineLvl w:val="9"/>
        <w:rPr>
          <w:sz w:val="19"/>
          <w:szCs w:val="19"/>
        </w:rPr>
      </w:pPr>
    </w:p>
    <w:tbl>
      <w:tblPr>
        <w:tblStyle w:val="9"/>
        <w:tblW w:w="9714"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41"/>
        <w:gridCol w:w="2434"/>
        <w:gridCol w:w="2636"/>
        <w:gridCol w:w="3203"/>
      </w:tblGrid>
      <w:tr w14:paraId="440C8E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7" w:hRule="atLeast"/>
        </w:trPr>
        <w:tc>
          <w:tcPr>
            <w:tcW w:w="1441" w:type="dxa"/>
            <w:vAlign w:val="top"/>
          </w:tcPr>
          <w:p w14:paraId="657EE586">
            <w:pPr>
              <w:keepNext w:val="0"/>
              <w:keepLines w:val="0"/>
              <w:pageBreakBefore w:val="0"/>
              <w:widowControl/>
              <w:kinsoku/>
              <w:wordWrap/>
              <w:overflowPunct/>
              <w:topLinePunct w:val="0"/>
              <w:autoSpaceDE w:val="0"/>
              <w:autoSpaceDN w:val="0"/>
              <w:bidi w:val="0"/>
              <w:adjustRightInd w:val="0"/>
              <w:snapToGrid w:val="0"/>
              <w:spacing w:before="135" w:line="224" w:lineRule="auto"/>
              <w:ind w:left="362"/>
              <w:textAlignment w:val="baseline"/>
              <w:outlineLvl w:val="9"/>
              <w:rPr>
                <w:rFonts w:ascii="宋体" w:hAnsi="宋体" w:eastAsia="宋体" w:cs="宋体"/>
                <w:sz w:val="19"/>
                <w:szCs w:val="19"/>
              </w:rPr>
            </w:pPr>
            <w:r>
              <w:rPr>
                <w:rFonts w:ascii="宋体" w:hAnsi="宋体" w:eastAsia="宋体" w:cs="宋体"/>
                <w:sz w:val="19"/>
                <w:szCs w:val="19"/>
              </w:rPr>
              <w:t>项目编码</w:t>
            </w:r>
          </w:p>
        </w:tc>
        <w:tc>
          <w:tcPr>
            <w:tcW w:w="2434" w:type="dxa"/>
            <w:vAlign w:val="top"/>
          </w:tcPr>
          <w:p w14:paraId="11F931A9">
            <w:pPr>
              <w:keepNext w:val="0"/>
              <w:keepLines w:val="0"/>
              <w:pageBreakBefore w:val="0"/>
              <w:widowControl/>
              <w:kinsoku/>
              <w:wordWrap/>
              <w:overflowPunct/>
              <w:topLinePunct w:val="0"/>
              <w:autoSpaceDE w:val="0"/>
              <w:autoSpaceDN w:val="0"/>
              <w:bidi w:val="0"/>
              <w:adjustRightInd w:val="0"/>
              <w:snapToGrid w:val="0"/>
              <w:spacing w:before="163" w:line="186" w:lineRule="auto"/>
              <w:ind w:left="249"/>
              <w:textAlignment w:val="baseline"/>
              <w:outlineLvl w:val="9"/>
              <w:rPr>
                <w:rFonts w:ascii="宋体" w:hAnsi="宋体" w:eastAsia="宋体" w:cs="宋体"/>
                <w:sz w:val="19"/>
                <w:szCs w:val="19"/>
              </w:rPr>
            </w:pPr>
            <w:r>
              <w:rPr>
                <w:rFonts w:ascii="宋体" w:hAnsi="宋体" w:eastAsia="宋体" w:cs="宋体"/>
                <w:spacing w:val="2"/>
                <w:sz w:val="19"/>
                <w:szCs w:val="19"/>
              </w:rPr>
              <w:t>37020025040207040029T</w:t>
            </w:r>
          </w:p>
        </w:tc>
        <w:tc>
          <w:tcPr>
            <w:tcW w:w="2636" w:type="dxa"/>
            <w:vAlign w:val="top"/>
          </w:tcPr>
          <w:p w14:paraId="060D58CC">
            <w:pPr>
              <w:keepNext w:val="0"/>
              <w:keepLines w:val="0"/>
              <w:pageBreakBefore w:val="0"/>
              <w:widowControl/>
              <w:kinsoku/>
              <w:wordWrap/>
              <w:overflowPunct/>
              <w:topLinePunct w:val="0"/>
              <w:autoSpaceDE w:val="0"/>
              <w:autoSpaceDN w:val="0"/>
              <w:bidi w:val="0"/>
              <w:adjustRightInd w:val="0"/>
              <w:snapToGrid w:val="0"/>
              <w:spacing w:before="134" w:line="225" w:lineRule="auto"/>
              <w:ind w:left="962"/>
              <w:textAlignment w:val="baseline"/>
              <w:outlineLvl w:val="9"/>
              <w:rPr>
                <w:rFonts w:ascii="宋体" w:hAnsi="宋体" w:eastAsia="宋体" w:cs="宋体"/>
                <w:sz w:val="19"/>
                <w:szCs w:val="19"/>
              </w:rPr>
            </w:pPr>
            <w:r>
              <w:rPr>
                <w:rFonts w:ascii="宋体" w:hAnsi="宋体" w:eastAsia="宋体" w:cs="宋体"/>
                <w:sz w:val="19"/>
                <w:szCs w:val="19"/>
              </w:rPr>
              <w:t>项目名称</w:t>
            </w:r>
          </w:p>
        </w:tc>
        <w:tc>
          <w:tcPr>
            <w:tcW w:w="3203" w:type="dxa"/>
            <w:vAlign w:val="top"/>
          </w:tcPr>
          <w:p w14:paraId="5D07F215">
            <w:pPr>
              <w:keepNext w:val="0"/>
              <w:keepLines w:val="0"/>
              <w:pageBreakBefore w:val="0"/>
              <w:widowControl/>
              <w:kinsoku/>
              <w:wordWrap/>
              <w:overflowPunct/>
              <w:topLinePunct w:val="0"/>
              <w:autoSpaceDE w:val="0"/>
              <w:autoSpaceDN w:val="0"/>
              <w:bidi w:val="0"/>
              <w:adjustRightInd w:val="0"/>
              <w:snapToGrid w:val="0"/>
              <w:spacing w:before="135" w:line="224" w:lineRule="auto"/>
              <w:ind w:left="145"/>
              <w:jc w:val="center"/>
              <w:textAlignment w:val="baseline"/>
              <w:outlineLvl w:val="9"/>
              <w:rPr>
                <w:rFonts w:ascii="宋体" w:hAnsi="宋体" w:eastAsia="宋体" w:cs="宋体"/>
                <w:sz w:val="19"/>
                <w:szCs w:val="19"/>
              </w:rPr>
            </w:pPr>
            <w:r>
              <w:rPr>
                <w:rFonts w:ascii="宋体" w:hAnsi="宋体" w:eastAsia="宋体" w:cs="宋体"/>
                <w:spacing w:val="2"/>
                <w:sz w:val="19"/>
                <w:szCs w:val="19"/>
              </w:rPr>
              <w:t>浮山森林公园集中养护管理专项资金</w:t>
            </w:r>
          </w:p>
        </w:tc>
      </w:tr>
      <w:tr w14:paraId="2C7937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8" w:hRule="atLeast"/>
        </w:trPr>
        <w:tc>
          <w:tcPr>
            <w:tcW w:w="1441" w:type="dxa"/>
            <w:vAlign w:val="top"/>
          </w:tcPr>
          <w:p w14:paraId="1EAF3C14">
            <w:pPr>
              <w:keepNext w:val="0"/>
              <w:keepLines w:val="0"/>
              <w:pageBreakBefore w:val="0"/>
              <w:widowControl/>
              <w:kinsoku/>
              <w:wordWrap/>
              <w:overflowPunct/>
              <w:topLinePunct w:val="0"/>
              <w:autoSpaceDE w:val="0"/>
              <w:autoSpaceDN w:val="0"/>
              <w:bidi w:val="0"/>
              <w:adjustRightInd w:val="0"/>
              <w:snapToGrid w:val="0"/>
              <w:spacing w:before="127" w:line="224" w:lineRule="auto"/>
              <w:ind w:left="360"/>
              <w:textAlignment w:val="baseline"/>
              <w:outlineLvl w:val="9"/>
              <w:rPr>
                <w:rFonts w:ascii="宋体" w:hAnsi="宋体" w:eastAsia="宋体" w:cs="宋体"/>
                <w:sz w:val="19"/>
                <w:szCs w:val="19"/>
              </w:rPr>
            </w:pPr>
            <w:r>
              <w:rPr>
                <w:rFonts w:ascii="宋体" w:hAnsi="宋体" w:eastAsia="宋体" w:cs="宋体"/>
                <w:spacing w:val="1"/>
                <w:sz w:val="19"/>
                <w:szCs w:val="19"/>
              </w:rPr>
              <w:t>主管部门</w:t>
            </w:r>
          </w:p>
        </w:tc>
        <w:tc>
          <w:tcPr>
            <w:tcW w:w="2434" w:type="dxa"/>
            <w:vAlign w:val="top"/>
          </w:tcPr>
          <w:p w14:paraId="42D0226A">
            <w:pPr>
              <w:keepNext w:val="0"/>
              <w:keepLines w:val="0"/>
              <w:pageBreakBefore w:val="0"/>
              <w:widowControl/>
              <w:kinsoku/>
              <w:wordWrap/>
              <w:overflowPunct/>
              <w:topLinePunct w:val="0"/>
              <w:autoSpaceDE w:val="0"/>
              <w:autoSpaceDN w:val="0"/>
              <w:bidi w:val="0"/>
              <w:adjustRightInd w:val="0"/>
              <w:snapToGrid w:val="0"/>
              <w:spacing w:before="127" w:line="223" w:lineRule="auto"/>
              <w:ind w:left="396"/>
              <w:textAlignment w:val="baseline"/>
              <w:outlineLvl w:val="9"/>
              <w:rPr>
                <w:rFonts w:ascii="宋体" w:hAnsi="宋体" w:eastAsia="宋体" w:cs="宋体"/>
                <w:sz w:val="19"/>
                <w:szCs w:val="19"/>
              </w:rPr>
            </w:pPr>
            <w:r>
              <w:rPr>
                <w:rFonts w:ascii="宋体" w:hAnsi="宋体" w:eastAsia="宋体" w:cs="宋体"/>
                <w:spacing w:val="2"/>
                <w:sz w:val="19"/>
                <w:szCs w:val="19"/>
              </w:rPr>
              <w:t>青岛市园林和林业局</w:t>
            </w:r>
          </w:p>
        </w:tc>
        <w:tc>
          <w:tcPr>
            <w:tcW w:w="2636" w:type="dxa"/>
            <w:vAlign w:val="top"/>
          </w:tcPr>
          <w:p w14:paraId="700D7781">
            <w:pPr>
              <w:keepNext w:val="0"/>
              <w:keepLines w:val="0"/>
              <w:pageBreakBefore w:val="0"/>
              <w:widowControl/>
              <w:kinsoku/>
              <w:wordWrap/>
              <w:overflowPunct/>
              <w:topLinePunct w:val="0"/>
              <w:autoSpaceDE w:val="0"/>
              <w:autoSpaceDN w:val="0"/>
              <w:bidi w:val="0"/>
              <w:adjustRightInd w:val="0"/>
              <w:snapToGrid w:val="0"/>
              <w:spacing w:before="127" w:line="224" w:lineRule="auto"/>
              <w:ind w:left="961"/>
              <w:textAlignment w:val="baseline"/>
              <w:outlineLvl w:val="9"/>
              <w:rPr>
                <w:rFonts w:hint="eastAsia" w:ascii="宋体" w:hAnsi="宋体" w:eastAsia="宋体" w:cs="宋体"/>
                <w:sz w:val="19"/>
                <w:szCs w:val="19"/>
                <w:lang w:eastAsia="zh-CN"/>
              </w:rPr>
            </w:pPr>
            <w:r>
              <w:rPr>
                <w:rFonts w:hint="eastAsia" w:ascii="宋体" w:hAnsi="宋体" w:eastAsia="宋体" w:cs="宋体"/>
                <w:spacing w:val="1"/>
                <w:sz w:val="19"/>
                <w:szCs w:val="19"/>
                <w:lang w:eastAsia="zh-CN"/>
              </w:rPr>
              <w:t>预算金额（万元）</w:t>
            </w:r>
          </w:p>
        </w:tc>
        <w:tc>
          <w:tcPr>
            <w:tcW w:w="3203" w:type="dxa"/>
            <w:vAlign w:val="top"/>
          </w:tcPr>
          <w:p w14:paraId="606393B3">
            <w:pPr>
              <w:keepNext w:val="0"/>
              <w:keepLines w:val="0"/>
              <w:pageBreakBefore w:val="0"/>
              <w:widowControl/>
              <w:kinsoku/>
              <w:wordWrap/>
              <w:overflowPunct/>
              <w:topLinePunct w:val="0"/>
              <w:autoSpaceDE w:val="0"/>
              <w:autoSpaceDN w:val="0"/>
              <w:bidi w:val="0"/>
              <w:adjustRightInd w:val="0"/>
              <w:snapToGrid w:val="0"/>
              <w:spacing w:before="156" w:line="186" w:lineRule="auto"/>
              <w:ind w:left="1426"/>
              <w:textAlignment w:val="baseline"/>
              <w:outlineLvl w:val="9"/>
              <w:rPr>
                <w:rFonts w:ascii="宋体" w:hAnsi="宋体" w:eastAsia="宋体" w:cs="宋体"/>
                <w:sz w:val="19"/>
                <w:szCs w:val="19"/>
              </w:rPr>
            </w:pPr>
            <w:r>
              <w:rPr>
                <w:rFonts w:ascii="宋体" w:hAnsi="宋体" w:eastAsia="宋体" w:cs="宋体"/>
                <w:spacing w:val="-1"/>
                <w:sz w:val="19"/>
                <w:szCs w:val="19"/>
              </w:rPr>
              <w:t>5584</w:t>
            </w:r>
          </w:p>
        </w:tc>
      </w:tr>
      <w:tr w14:paraId="2B0C79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57" w:hRule="atLeast"/>
        </w:trPr>
        <w:tc>
          <w:tcPr>
            <w:tcW w:w="1441" w:type="dxa"/>
            <w:vAlign w:val="top"/>
          </w:tcPr>
          <w:p w14:paraId="105926B6">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p w14:paraId="69ABA120">
            <w:pPr>
              <w:keepNext w:val="0"/>
              <w:keepLines w:val="0"/>
              <w:pageBreakBefore w:val="0"/>
              <w:widowControl/>
              <w:kinsoku/>
              <w:wordWrap/>
              <w:overflowPunct/>
              <w:topLinePunct w:val="0"/>
              <w:autoSpaceDE w:val="0"/>
              <w:autoSpaceDN w:val="0"/>
              <w:bidi w:val="0"/>
              <w:adjustRightInd w:val="0"/>
              <w:snapToGrid w:val="0"/>
              <w:spacing w:line="241" w:lineRule="auto"/>
              <w:textAlignment w:val="baseline"/>
              <w:outlineLvl w:val="9"/>
              <w:rPr>
                <w:rFonts w:ascii="Arial"/>
                <w:sz w:val="19"/>
                <w:szCs w:val="19"/>
              </w:rPr>
            </w:pPr>
          </w:p>
          <w:p w14:paraId="6CB9811C">
            <w:pPr>
              <w:keepNext w:val="0"/>
              <w:keepLines w:val="0"/>
              <w:pageBreakBefore w:val="0"/>
              <w:widowControl/>
              <w:kinsoku/>
              <w:wordWrap/>
              <w:overflowPunct/>
              <w:topLinePunct w:val="0"/>
              <w:autoSpaceDE w:val="0"/>
              <w:autoSpaceDN w:val="0"/>
              <w:bidi w:val="0"/>
              <w:adjustRightInd w:val="0"/>
              <w:snapToGrid w:val="0"/>
              <w:spacing w:before="59" w:line="225" w:lineRule="auto"/>
              <w:ind w:left="362"/>
              <w:textAlignment w:val="baseline"/>
              <w:outlineLvl w:val="9"/>
              <w:rPr>
                <w:rFonts w:ascii="宋体" w:hAnsi="宋体" w:eastAsia="宋体" w:cs="宋体"/>
                <w:sz w:val="19"/>
                <w:szCs w:val="19"/>
              </w:rPr>
            </w:pPr>
            <w:r>
              <w:rPr>
                <w:rFonts w:ascii="宋体" w:hAnsi="宋体" w:eastAsia="宋体" w:cs="宋体"/>
                <w:sz w:val="19"/>
                <w:szCs w:val="19"/>
              </w:rPr>
              <w:t>绩效目标</w:t>
            </w:r>
          </w:p>
        </w:tc>
        <w:tc>
          <w:tcPr>
            <w:tcW w:w="8273" w:type="dxa"/>
            <w:gridSpan w:val="3"/>
            <w:vAlign w:val="top"/>
          </w:tcPr>
          <w:p w14:paraId="252069A7">
            <w:pPr>
              <w:keepNext w:val="0"/>
              <w:keepLines w:val="0"/>
              <w:pageBreakBefore w:val="0"/>
              <w:widowControl/>
              <w:kinsoku/>
              <w:wordWrap/>
              <w:overflowPunct/>
              <w:topLinePunct w:val="0"/>
              <w:autoSpaceDE w:val="0"/>
              <w:autoSpaceDN w:val="0"/>
              <w:bidi w:val="0"/>
              <w:adjustRightInd w:val="0"/>
              <w:snapToGrid w:val="0"/>
              <w:spacing w:line="254" w:lineRule="auto"/>
              <w:textAlignment w:val="baseline"/>
              <w:outlineLvl w:val="9"/>
              <w:rPr>
                <w:rFonts w:ascii="Arial"/>
                <w:sz w:val="19"/>
                <w:szCs w:val="19"/>
              </w:rPr>
            </w:pPr>
          </w:p>
          <w:p w14:paraId="641B59E3">
            <w:pPr>
              <w:keepNext w:val="0"/>
              <w:keepLines w:val="0"/>
              <w:pageBreakBefore w:val="0"/>
              <w:widowControl/>
              <w:kinsoku/>
              <w:wordWrap/>
              <w:overflowPunct/>
              <w:topLinePunct w:val="0"/>
              <w:autoSpaceDE w:val="0"/>
              <w:autoSpaceDN w:val="0"/>
              <w:bidi w:val="0"/>
              <w:adjustRightInd w:val="0"/>
              <w:snapToGrid w:val="0"/>
              <w:spacing w:before="59" w:line="230" w:lineRule="auto"/>
              <w:ind w:left="31" w:right="12" w:hanging="2"/>
              <w:jc w:val="both"/>
              <w:textAlignment w:val="baseline"/>
              <w:outlineLvl w:val="9"/>
              <w:rPr>
                <w:rFonts w:ascii="宋体" w:hAnsi="宋体" w:eastAsia="宋体" w:cs="宋体"/>
                <w:sz w:val="19"/>
                <w:szCs w:val="19"/>
              </w:rPr>
            </w:pPr>
            <w:r>
              <w:rPr>
                <w:rFonts w:ascii="宋体" w:hAnsi="宋体" w:eastAsia="宋体" w:cs="宋体"/>
                <w:spacing w:val="6"/>
                <w:sz w:val="19"/>
                <w:szCs w:val="19"/>
              </w:rPr>
              <w:t>通过开展2025年度浮山森林公园绿地（林地）绿化养护、公厕维护、设施维护、园区安保等养护管理工作，实现浮山森林公园生态保护水平提升，“还绿于民、还山于民”，让全市人民共享宝贵的生态</w:t>
            </w:r>
            <w:r>
              <w:rPr>
                <w:rFonts w:ascii="宋体" w:hAnsi="宋体" w:eastAsia="宋体" w:cs="宋体"/>
                <w:spacing w:val="2"/>
                <w:sz w:val="19"/>
                <w:szCs w:val="19"/>
              </w:rPr>
              <w:t>资源，保障市民“望山能登山、近山能游园、游园能环山”游园需求，提高生活满意度。</w:t>
            </w:r>
          </w:p>
        </w:tc>
      </w:tr>
      <w:tr w14:paraId="6AA72C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8" w:hRule="atLeast"/>
        </w:trPr>
        <w:tc>
          <w:tcPr>
            <w:tcW w:w="1441" w:type="dxa"/>
            <w:vAlign w:val="top"/>
          </w:tcPr>
          <w:p w14:paraId="6C72A823">
            <w:pPr>
              <w:keepNext w:val="0"/>
              <w:keepLines w:val="0"/>
              <w:pageBreakBefore w:val="0"/>
              <w:widowControl/>
              <w:kinsoku/>
              <w:wordWrap/>
              <w:overflowPunct/>
              <w:topLinePunct w:val="0"/>
              <w:autoSpaceDE w:val="0"/>
              <w:autoSpaceDN w:val="0"/>
              <w:bidi w:val="0"/>
              <w:adjustRightInd w:val="0"/>
              <w:snapToGrid w:val="0"/>
              <w:spacing w:before="130" w:line="225" w:lineRule="auto"/>
              <w:ind w:left="362"/>
              <w:textAlignment w:val="baseline"/>
              <w:outlineLvl w:val="9"/>
              <w:rPr>
                <w:rFonts w:ascii="宋体" w:hAnsi="宋体" w:eastAsia="宋体" w:cs="宋体"/>
                <w:sz w:val="19"/>
                <w:szCs w:val="19"/>
              </w:rPr>
            </w:pPr>
            <w:r>
              <w:rPr>
                <w:rFonts w:ascii="宋体" w:hAnsi="宋体" w:eastAsia="宋体" w:cs="宋体"/>
                <w:sz w:val="19"/>
                <w:szCs w:val="19"/>
              </w:rPr>
              <w:t>一级指标</w:t>
            </w:r>
          </w:p>
        </w:tc>
        <w:tc>
          <w:tcPr>
            <w:tcW w:w="2434" w:type="dxa"/>
            <w:vAlign w:val="top"/>
          </w:tcPr>
          <w:p w14:paraId="7D3082CC">
            <w:pPr>
              <w:keepNext w:val="0"/>
              <w:keepLines w:val="0"/>
              <w:pageBreakBefore w:val="0"/>
              <w:widowControl/>
              <w:kinsoku/>
              <w:wordWrap/>
              <w:overflowPunct/>
              <w:topLinePunct w:val="0"/>
              <w:autoSpaceDE w:val="0"/>
              <w:autoSpaceDN w:val="0"/>
              <w:bidi w:val="0"/>
              <w:adjustRightInd w:val="0"/>
              <w:snapToGrid w:val="0"/>
              <w:spacing w:before="130" w:line="225" w:lineRule="auto"/>
              <w:ind w:left="857"/>
              <w:textAlignment w:val="baseline"/>
              <w:outlineLvl w:val="9"/>
              <w:rPr>
                <w:rFonts w:ascii="宋体" w:hAnsi="宋体" w:eastAsia="宋体" w:cs="宋体"/>
                <w:sz w:val="19"/>
                <w:szCs w:val="19"/>
              </w:rPr>
            </w:pPr>
            <w:r>
              <w:rPr>
                <w:rFonts w:ascii="宋体" w:hAnsi="宋体" w:eastAsia="宋体" w:cs="宋体"/>
                <w:sz w:val="19"/>
                <w:szCs w:val="19"/>
              </w:rPr>
              <w:t>二级指标</w:t>
            </w:r>
          </w:p>
        </w:tc>
        <w:tc>
          <w:tcPr>
            <w:tcW w:w="2636" w:type="dxa"/>
            <w:vAlign w:val="top"/>
          </w:tcPr>
          <w:p w14:paraId="7EDACD4C">
            <w:pPr>
              <w:keepNext w:val="0"/>
              <w:keepLines w:val="0"/>
              <w:pageBreakBefore w:val="0"/>
              <w:widowControl/>
              <w:kinsoku/>
              <w:wordWrap/>
              <w:overflowPunct/>
              <w:topLinePunct w:val="0"/>
              <w:autoSpaceDE w:val="0"/>
              <w:autoSpaceDN w:val="0"/>
              <w:bidi w:val="0"/>
              <w:adjustRightInd w:val="0"/>
              <w:snapToGrid w:val="0"/>
              <w:spacing w:before="130" w:line="225" w:lineRule="auto"/>
              <w:ind w:left="959"/>
              <w:textAlignment w:val="baseline"/>
              <w:outlineLvl w:val="9"/>
              <w:rPr>
                <w:rFonts w:ascii="宋体" w:hAnsi="宋体" w:eastAsia="宋体" w:cs="宋体"/>
                <w:sz w:val="19"/>
                <w:szCs w:val="19"/>
              </w:rPr>
            </w:pPr>
            <w:r>
              <w:rPr>
                <w:rFonts w:ascii="宋体" w:hAnsi="宋体" w:eastAsia="宋体" w:cs="宋体"/>
                <w:spacing w:val="1"/>
                <w:sz w:val="19"/>
                <w:szCs w:val="19"/>
              </w:rPr>
              <w:t>三级指标</w:t>
            </w:r>
          </w:p>
        </w:tc>
        <w:tc>
          <w:tcPr>
            <w:tcW w:w="3203" w:type="dxa"/>
            <w:vAlign w:val="top"/>
          </w:tcPr>
          <w:p w14:paraId="1068DEF5">
            <w:pPr>
              <w:keepNext w:val="0"/>
              <w:keepLines w:val="0"/>
              <w:pageBreakBefore w:val="0"/>
              <w:widowControl/>
              <w:kinsoku/>
              <w:wordWrap/>
              <w:overflowPunct/>
              <w:topLinePunct w:val="0"/>
              <w:autoSpaceDE w:val="0"/>
              <w:autoSpaceDN w:val="0"/>
              <w:bidi w:val="0"/>
              <w:adjustRightInd w:val="0"/>
              <w:snapToGrid w:val="0"/>
              <w:spacing w:before="131" w:line="224" w:lineRule="auto"/>
              <w:ind w:left="1336"/>
              <w:textAlignment w:val="baseline"/>
              <w:outlineLvl w:val="9"/>
              <w:rPr>
                <w:rFonts w:ascii="宋体" w:hAnsi="宋体" w:eastAsia="宋体" w:cs="宋体"/>
                <w:sz w:val="19"/>
                <w:szCs w:val="19"/>
              </w:rPr>
            </w:pPr>
            <w:r>
              <w:rPr>
                <w:rFonts w:ascii="宋体" w:hAnsi="宋体" w:eastAsia="宋体" w:cs="宋体"/>
                <w:sz w:val="19"/>
                <w:szCs w:val="19"/>
              </w:rPr>
              <w:t>指标值</w:t>
            </w:r>
          </w:p>
        </w:tc>
      </w:tr>
      <w:tr w14:paraId="7F43C1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3" w:hRule="atLeast"/>
        </w:trPr>
        <w:tc>
          <w:tcPr>
            <w:tcW w:w="1441" w:type="dxa"/>
            <w:vMerge w:val="restart"/>
            <w:tcBorders>
              <w:bottom w:val="nil"/>
            </w:tcBorders>
            <w:vAlign w:val="top"/>
          </w:tcPr>
          <w:p w14:paraId="0B560D17">
            <w:pPr>
              <w:keepNext w:val="0"/>
              <w:keepLines w:val="0"/>
              <w:pageBreakBefore w:val="0"/>
              <w:widowControl/>
              <w:kinsoku/>
              <w:wordWrap/>
              <w:overflowPunct/>
              <w:topLinePunct w:val="0"/>
              <w:autoSpaceDE w:val="0"/>
              <w:autoSpaceDN w:val="0"/>
              <w:bidi w:val="0"/>
              <w:adjustRightInd w:val="0"/>
              <w:snapToGrid w:val="0"/>
              <w:spacing w:line="253" w:lineRule="auto"/>
              <w:textAlignment w:val="baseline"/>
              <w:outlineLvl w:val="9"/>
              <w:rPr>
                <w:rFonts w:ascii="Arial"/>
                <w:sz w:val="19"/>
                <w:szCs w:val="19"/>
              </w:rPr>
            </w:pPr>
          </w:p>
          <w:p w14:paraId="5FE1DD4D">
            <w:pPr>
              <w:keepNext w:val="0"/>
              <w:keepLines w:val="0"/>
              <w:pageBreakBefore w:val="0"/>
              <w:widowControl/>
              <w:kinsoku/>
              <w:wordWrap/>
              <w:overflowPunct/>
              <w:topLinePunct w:val="0"/>
              <w:autoSpaceDE w:val="0"/>
              <w:autoSpaceDN w:val="0"/>
              <w:bidi w:val="0"/>
              <w:adjustRightInd w:val="0"/>
              <w:snapToGrid w:val="0"/>
              <w:spacing w:line="253" w:lineRule="auto"/>
              <w:textAlignment w:val="baseline"/>
              <w:outlineLvl w:val="9"/>
              <w:rPr>
                <w:rFonts w:ascii="Arial"/>
                <w:sz w:val="19"/>
                <w:szCs w:val="19"/>
              </w:rPr>
            </w:pPr>
          </w:p>
          <w:p w14:paraId="29D7C647">
            <w:pPr>
              <w:keepNext w:val="0"/>
              <w:keepLines w:val="0"/>
              <w:pageBreakBefore w:val="0"/>
              <w:widowControl/>
              <w:kinsoku/>
              <w:wordWrap/>
              <w:overflowPunct/>
              <w:topLinePunct w:val="0"/>
              <w:autoSpaceDE w:val="0"/>
              <w:autoSpaceDN w:val="0"/>
              <w:bidi w:val="0"/>
              <w:adjustRightInd w:val="0"/>
              <w:snapToGrid w:val="0"/>
              <w:spacing w:line="254" w:lineRule="auto"/>
              <w:textAlignment w:val="baseline"/>
              <w:outlineLvl w:val="9"/>
              <w:rPr>
                <w:rFonts w:ascii="Arial"/>
                <w:sz w:val="19"/>
                <w:szCs w:val="19"/>
              </w:rPr>
            </w:pPr>
          </w:p>
          <w:p w14:paraId="7A72EE9F">
            <w:pPr>
              <w:keepNext w:val="0"/>
              <w:keepLines w:val="0"/>
              <w:pageBreakBefore w:val="0"/>
              <w:widowControl/>
              <w:kinsoku/>
              <w:wordWrap/>
              <w:overflowPunct/>
              <w:topLinePunct w:val="0"/>
              <w:autoSpaceDE w:val="0"/>
              <w:autoSpaceDN w:val="0"/>
              <w:bidi w:val="0"/>
              <w:adjustRightInd w:val="0"/>
              <w:snapToGrid w:val="0"/>
              <w:spacing w:before="58" w:line="223" w:lineRule="auto"/>
              <w:ind w:left="360"/>
              <w:textAlignment w:val="baseline"/>
              <w:outlineLvl w:val="9"/>
              <w:rPr>
                <w:rFonts w:ascii="宋体" w:hAnsi="宋体" w:eastAsia="宋体" w:cs="宋体"/>
                <w:sz w:val="19"/>
                <w:szCs w:val="19"/>
              </w:rPr>
            </w:pPr>
            <w:r>
              <w:rPr>
                <w:rFonts w:ascii="宋体" w:hAnsi="宋体" w:eastAsia="宋体" w:cs="宋体"/>
                <w:spacing w:val="1"/>
                <w:sz w:val="19"/>
                <w:szCs w:val="19"/>
              </w:rPr>
              <w:t>成本指标</w:t>
            </w:r>
          </w:p>
        </w:tc>
        <w:tc>
          <w:tcPr>
            <w:tcW w:w="2434" w:type="dxa"/>
            <w:vMerge w:val="restart"/>
            <w:tcBorders>
              <w:bottom w:val="nil"/>
            </w:tcBorders>
            <w:vAlign w:val="top"/>
          </w:tcPr>
          <w:p w14:paraId="6C840E49">
            <w:pPr>
              <w:keepNext w:val="0"/>
              <w:keepLines w:val="0"/>
              <w:pageBreakBefore w:val="0"/>
              <w:widowControl/>
              <w:kinsoku/>
              <w:wordWrap/>
              <w:overflowPunct/>
              <w:topLinePunct w:val="0"/>
              <w:autoSpaceDE w:val="0"/>
              <w:autoSpaceDN w:val="0"/>
              <w:bidi w:val="0"/>
              <w:adjustRightInd w:val="0"/>
              <w:snapToGrid w:val="0"/>
              <w:spacing w:line="253" w:lineRule="auto"/>
              <w:textAlignment w:val="baseline"/>
              <w:outlineLvl w:val="9"/>
              <w:rPr>
                <w:rFonts w:ascii="Arial"/>
                <w:sz w:val="19"/>
                <w:szCs w:val="19"/>
              </w:rPr>
            </w:pPr>
          </w:p>
          <w:p w14:paraId="0AFC66C7">
            <w:pPr>
              <w:keepNext w:val="0"/>
              <w:keepLines w:val="0"/>
              <w:pageBreakBefore w:val="0"/>
              <w:widowControl/>
              <w:kinsoku/>
              <w:wordWrap/>
              <w:overflowPunct/>
              <w:topLinePunct w:val="0"/>
              <w:autoSpaceDE w:val="0"/>
              <w:autoSpaceDN w:val="0"/>
              <w:bidi w:val="0"/>
              <w:adjustRightInd w:val="0"/>
              <w:snapToGrid w:val="0"/>
              <w:spacing w:line="253" w:lineRule="auto"/>
              <w:textAlignment w:val="baseline"/>
              <w:outlineLvl w:val="9"/>
              <w:rPr>
                <w:rFonts w:ascii="Arial"/>
                <w:sz w:val="19"/>
                <w:szCs w:val="19"/>
              </w:rPr>
            </w:pPr>
          </w:p>
          <w:p w14:paraId="2C1DC320">
            <w:pPr>
              <w:keepNext w:val="0"/>
              <w:keepLines w:val="0"/>
              <w:pageBreakBefore w:val="0"/>
              <w:widowControl/>
              <w:kinsoku/>
              <w:wordWrap/>
              <w:overflowPunct/>
              <w:topLinePunct w:val="0"/>
              <w:autoSpaceDE w:val="0"/>
              <w:autoSpaceDN w:val="0"/>
              <w:bidi w:val="0"/>
              <w:adjustRightInd w:val="0"/>
              <w:snapToGrid w:val="0"/>
              <w:spacing w:line="254" w:lineRule="auto"/>
              <w:textAlignment w:val="baseline"/>
              <w:outlineLvl w:val="9"/>
              <w:rPr>
                <w:rFonts w:ascii="Arial"/>
                <w:sz w:val="19"/>
                <w:szCs w:val="19"/>
              </w:rPr>
            </w:pPr>
          </w:p>
          <w:p w14:paraId="2432EBBE">
            <w:pPr>
              <w:keepNext w:val="0"/>
              <w:keepLines w:val="0"/>
              <w:pageBreakBefore w:val="0"/>
              <w:widowControl/>
              <w:kinsoku/>
              <w:wordWrap/>
              <w:overflowPunct/>
              <w:topLinePunct w:val="0"/>
              <w:autoSpaceDE w:val="0"/>
              <w:autoSpaceDN w:val="0"/>
              <w:bidi w:val="0"/>
              <w:adjustRightInd w:val="0"/>
              <w:snapToGrid w:val="0"/>
              <w:spacing w:before="58" w:line="223" w:lineRule="auto"/>
              <w:ind w:left="674"/>
              <w:textAlignment w:val="baseline"/>
              <w:outlineLvl w:val="9"/>
              <w:rPr>
                <w:rFonts w:ascii="宋体" w:hAnsi="宋体" w:eastAsia="宋体" w:cs="宋体"/>
                <w:sz w:val="19"/>
                <w:szCs w:val="19"/>
              </w:rPr>
            </w:pPr>
            <w:r>
              <w:rPr>
                <w:rFonts w:ascii="宋体" w:hAnsi="宋体" w:eastAsia="宋体" w:cs="宋体"/>
                <w:spacing w:val="1"/>
                <w:sz w:val="19"/>
                <w:szCs w:val="19"/>
              </w:rPr>
              <w:t>经济成本指标</w:t>
            </w:r>
          </w:p>
        </w:tc>
        <w:tc>
          <w:tcPr>
            <w:tcW w:w="2636" w:type="dxa"/>
            <w:vAlign w:val="top"/>
          </w:tcPr>
          <w:p w14:paraId="7A69FCF6">
            <w:pPr>
              <w:keepNext w:val="0"/>
              <w:keepLines w:val="0"/>
              <w:pageBreakBefore w:val="0"/>
              <w:widowControl/>
              <w:kinsoku/>
              <w:wordWrap/>
              <w:overflowPunct/>
              <w:topLinePunct w:val="0"/>
              <w:autoSpaceDE w:val="0"/>
              <w:autoSpaceDN w:val="0"/>
              <w:bidi w:val="0"/>
              <w:adjustRightInd w:val="0"/>
              <w:snapToGrid w:val="0"/>
              <w:spacing w:before="213" w:line="224" w:lineRule="auto"/>
              <w:ind w:left="506"/>
              <w:textAlignment w:val="baseline"/>
              <w:outlineLvl w:val="9"/>
              <w:rPr>
                <w:rFonts w:ascii="宋体" w:hAnsi="宋体" w:eastAsia="宋体" w:cs="宋体"/>
                <w:sz w:val="19"/>
                <w:szCs w:val="19"/>
              </w:rPr>
            </w:pPr>
            <w:r>
              <w:rPr>
                <w:rFonts w:ascii="宋体" w:hAnsi="宋体" w:eastAsia="宋体" w:cs="宋体"/>
                <w:spacing w:val="1"/>
                <w:sz w:val="19"/>
                <w:szCs w:val="19"/>
              </w:rPr>
              <w:t>市南区经费支出额度</w:t>
            </w:r>
          </w:p>
        </w:tc>
        <w:tc>
          <w:tcPr>
            <w:tcW w:w="3203" w:type="dxa"/>
            <w:vAlign w:val="top"/>
          </w:tcPr>
          <w:p w14:paraId="3FE3713B">
            <w:pPr>
              <w:keepNext w:val="0"/>
              <w:keepLines w:val="0"/>
              <w:pageBreakBefore w:val="0"/>
              <w:widowControl/>
              <w:kinsoku/>
              <w:wordWrap/>
              <w:overflowPunct/>
              <w:topLinePunct w:val="0"/>
              <w:autoSpaceDE w:val="0"/>
              <w:autoSpaceDN w:val="0"/>
              <w:bidi w:val="0"/>
              <w:adjustRightInd w:val="0"/>
              <w:snapToGrid w:val="0"/>
              <w:spacing w:before="213" w:line="225" w:lineRule="auto"/>
              <w:ind w:left="1068"/>
              <w:textAlignment w:val="baseline"/>
              <w:outlineLvl w:val="9"/>
              <w:rPr>
                <w:rFonts w:ascii="宋体" w:hAnsi="宋体" w:eastAsia="宋体" w:cs="宋体"/>
                <w:sz w:val="19"/>
                <w:szCs w:val="19"/>
              </w:rPr>
            </w:pPr>
            <w:r>
              <w:rPr>
                <w:rFonts w:ascii="宋体" w:hAnsi="宋体" w:eastAsia="宋体" w:cs="宋体"/>
                <w:sz w:val="19"/>
                <w:szCs w:val="19"/>
              </w:rPr>
              <w:t>≤900.46万元</w:t>
            </w:r>
          </w:p>
        </w:tc>
      </w:tr>
      <w:tr w14:paraId="5B9870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3" w:hRule="atLeast"/>
        </w:trPr>
        <w:tc>
          <w:tcPr>
            <w:tcW w:w="1441" w:type="dxa"/>
            <w:vMerge w:val="continue"/>
            <w:tcBorders>
              <w:top w:val="nil"/>
              <w:bottom w:val="nil"/>
            </w:tcBorders>
            <w:vAlign w:val="top"/>
          </w:tcPr>
          <w:p w14:paraId="445BD4AD">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2434" w:type="dxa"/>
            <w:vMerge w:val="continue"/>
            <w:tcBorders>
              <w:top w:val="nil"/>
              <w:bottom w:val="nil"/>
            </w:tcBorders>
            <w:vAlign w:val="top"/>
          </w:tcPr>
          <w:p w14:paraId="5F5C3ADE">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2636" w:type="dxa"/>
            <w:vAlign w:val="top"/>
          </w:tcPr>
          <w:p w14:paraId="2925CA27">
            <w:pPr>
              <w:keepNext w:val="0"/>
              <w:keepLines w:val="0"/>
              <w:pageBreakBefore w:val="0"/>
              <w:widowControl/>
              <w:kinsoku/>
              <w:wordWrap/>
              <w:overflowPunct/>
              <w:topLinePunct w:val="0"/>
              <w:autoSpaceDE w:val="0"/>
              <w:autoSpaceDN w:val="0"/>
              <w:bidi w:val="0"/>
              <w:adjustRightInd w:val="0"/>
              <w:snapToGrid w:val="0"/>
              <w:spacing w:before="217" w:line="224" w:lineRule="auto"/>
              <w:ind w:left="506"/>
              <w:textAlignment w:val="baseline"/>
              <w:outlineLvl w:val="9"/>
              <w:rPr>
                <w:rFonts w:ascii="宋体" w:hAnsi="宋体" w:eastAsia="宋体" w:cs="宋体"/>
                <w:sz w:val="19"/>
                <w:szCs w:val="19"/>
              </w:rPr>
            </w:pPr>
            <w:r>
              <w:rPr>
                <w:rFonts w:ascii="宋体" w:hAnsi="宋体" w:eastAsia="宋体" w:cs="宋体"/>
                <w:spacing w:val="1"/>
                <w:sz w:val="19"/>
                <w:szCs w:val="19"/>
              </w:rPr>
              <w:t>市北区经费支出额度</w:t>
            </w:r>
          </w:p>
        </w:tc>
        <w:tc>
          <w:tcPr>
            <w:tcW w:w="3203" w:type="dxa"/>
            <w:vAlign w:val="top"/>
          </w:tcPr>
          <w:p w14:paraId="5220549B">
            <w:pPr>
              <w:keepNext w:val="0"/>
              <w:keepLines w:val="0"/>
              <w:pageBreakBefore w:val="0"/>
              <w:widowControl/>
              <w:kinsoku/>
              <w:wordWrap/>
              <w:overflowPunct/>
              <w:topLinePunct w:val="0"/>
              <w:autoSpaceDE w:val="0"/>
              <w:autoSpaceDN w:val="0"/>
              <w:bidi w:val="0"/>
              <w:adjustRightInd w:val="0"/>
              <w:snapToGrid w:val="0"/>
              <w:spacing w:before="216" w:line="225" w:lineRule="auto"/>
              <w:ind w:left="1023"/>
              <w:textAlignment w:val="baseline"/>
              <w:outlineLvl w:val="9"/>
              <w:rPr>
                <w:rFonts w:ascii="宋体" w:hAnsi="宋体" w:eastAsia="宋体" w:cs="宋体"/>
                <w:sz w:val="19"/>
                <w:szCs w:val="19"/>
              </w:rPr>
            </w:pPr>
            <w:r>
              <w:rPr>
                <w:rFonts w:ascii="宋体" w:hAnsi="宋体" w:eastAsia="宋体" w:cs="宋体"/>
                <w:sz w:val="19"/>
                <w:szCs w:val="19"/>
              </w:rPr>
              <w:t>≤1971.45万元</w:t>
            </w:r>
          </w:p>
        </w:tc>
      </w:tr>
      <w:tr w14:paraId="699DBF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4" w:hRule="atLeast"/>
        </w:trPr>
        <w:tc>
          <w:tcPr>
            <w:tcW w:w="1441" w:type="dxa"/>
            <w:vMerge w:val="continue"/>
            <w:tcBorders>
              <w:top w:val="nil"/>
            </w:tcBorders>
            <w:vAlign w:val="top"/>
          </w:tcPr>
          <w:p w14:paraId="38C3F9CE">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2434" w:type="dxa"/>
            <w:vMerge w:val="continue"/>
            <w:tcBorders>
              <w:top w:val="nil"/>
            </w:tcBorders>
            <w:vAlign w:val="top"/>
          </w:tcPr>
          <w:p w14:paraId="5B0953EF">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2636" w:type="dxa"/>
            <w:vAlign w:val="top"/>
          </w:tcPr>
          <w:p w14:paraId="2EBE0CDB">
            <w:pPr>
              <w:keepNext w:val="0"/>
              <w:keepLines w:val="0"/>
              <w:pageBreakBefore w:val="0"/>
              <w:widowControl/>
              <w:kinsoku/>
              <w:wordWrap/>
              <w:overflowPunct/>
              <w:topLinePunct w:val="0"/>
              <w:autoSpaceDE w:val="0"/>
              <w:autoSpaceDN w:val="0"/>
              <w:bidi w:val="0"/>
              <w:adjustRightInd w:val="0"/>
              <w:snapToGrid w:val="0"/>
              <w:spacing w:before="216" w:line="224" w:lineRule="auto"/>
              <w:ind w:left="506"/>
              <w:textAlignment w:val="baseline"/>
              <w:outlineLvl w:val="9"/>
              <w:rPr>
                <w:rFonts w:ascii="宋体" w:hAnsi="宋体" w:eastAsia="宋体" w:cs="宋体"/>
                <w:sz w:val="19"/>
                <w:szCs w:val="19"/>
              </w:rPr>
            </w:pPr>
            <w:r>
              <w:rPr>
                <w:rFonts w:ascii="宋体" w:hAnsi="宋体" w:eastAsia="宋体" w:cs="宋体"/>
                <w:spacing w:val="1"/>
                <w:sz w:val="19"/>
                <w:szCs w:val="19"/>
              </w:rPr>
              <w:t>崂山区经费支出额度</w:t>
            </w:r>
          </w:p>
        </w:tc>
        <w:tc>
          <w:tcPr>
            <w:tcW w:w="3203" w:type="dxa"/>
            <w:vAlign w:val="top"/>
          </w:tcPr>
          <w:p w14:paraId="07B69363">
            <w:pPr>
              <w:keepNext w:val="0"/>
              <w:keepLines w:val="0"/>
              <w:pageBreakBefore w:val="0"/>
              <w:widowControl/>
              <w:kinsoku/>
              <w:wordWrap/>
              <w:overflowPunct/>
              <w:topLinePunct w:val="0"/>
              <w:autoSpaceDE w:val="0"/>
              <w:autoSpaceDN w:val="0"/>
              <w:bidi w:val="0"/>
              <w:adjustRightInd w:val="0"/>
              <w:snapToGrid w:val="0"/>
              <w:spacing w:before="216" w:line="225" w:lineRule="auto"/>
              <w:ind w:left="1023"/>
              <w:textAlignment w:val="baseline"/>
              <w:outlineLvl w:val="9"/>
              <w:rPr>
                <w:rFonts w:ascii="宋体" w:hAnsi="宋体" w:eastAsia="宋体" w:cs="宋体"/>
                <w:sz w:val="19"/>
                <w:szCs w:val="19"/>
              </w:rPr>
            </w:pPr>
            <w:r>
              <w:rPr>
                <w:rFonts w:ascii="宋体" w:hAnsi="宋体" w:eastAsia="宋体" w:cs="宋体"/>
                <w:sz w:val="19"/>
                <w:szCs w:val="19"/>
              </w:rPr>
              <w:t>≤2712.47万元</w:t>
            </w:r>
          </w:p>
        </w:tc>
      </w:tr>
      <w:tr w14:paraId="21F904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3" w:hRule="atLeast"/>
        </w:trPr>
        <w:tc>
          <w:tcPr>
            <w:tcW w:w="1441" w:type="dxa"/>
            <w:vMerge w:val="restart"/>
            <w:tcBorders>
              <w:bottom w:val="nil"/>
            </w:tcBorders>
            <w:vAlign w:val="top"/>
          </w:tcPr>
          <w:p w14:paraId="07BD5035">
            <w:pPr>
              <w:keepNext w:val="0"/>
              <w:keepLines w:val="0"/>
              <w:pageBreakBefore w:val="0"/>
              <w:widowControl/>
              <w:kinsoku/>
              <w:wordWrap/>
              <w:overflowPunct/>
              <w:topLinePunct w:val="0"/>
              <w:autoSpaceDE w:val="0"/>
              <w:autoSpaceDN w:val="0"/>
              <w:bidi w:val="0"/>
              <w:adjustRightInd w:val="0"/>
              <w:snapToGrid w:val="0"/>
              <w:spacing w:line="273" w:lineRule="auto"/>
              <w:textAlignment w:val="baseline"/>
              <w:outlineLvl w:val="9"/>
              <w:rPr>
                <w:rFonts w:ascii="Arial"/>
                <w:sz w:val="19"/>
                <w:szCs w:val="19"/>
              </w:rPr>
            </w:pPr>
          </w:p>
          <w:p w14:paraId="2DA41DE0">
            <w:pPr>
              <w:keepNext w:val="0"/>
              <w:keepLines w:val="0"/>
              <w:pageBreakBefore w:val="0"/>
              <w:widowControl/>
              <w:kinsoku/>
              <w:wordWrap/>
              <w:overflowPunct/>
              <w:topLinePunct w:val="0"/>
              <w:autoSpaceDE w:val="0"/>
              <w:autoSpaceDN w:val="0"/>
              <w:bidi w:val="0"/>
              <w:adjustRightInd w:val="0"/>
              <w:snapToGrid w:val="0"/>
              <w:spacing w:line="274" w:lineRule="auto"/>
              <w:textAlignment w:val="baseline"/>
              <w:outlineLvl w:val="9"/>
              <w:rPr>
                <w:rFonts w:ascii="Arial"/>
                <w:sz w:val="19"/>
                <w:szCs w:val="19"/>
              </w:rPr>
            </w:pPr>
          </w:p>
          <w:p w14:paraId="6C1AC33F">
            <w:pPr>
              <w:keepNext w:val="0"/>
              <w:keepLines w:val="0"/>
              <w:pageBreakBefore w:val="0"/>
              <w:widowControl/>
              <w:kinsoku/>
              <w:wordWrap/>
              <w:overflowPunct/>
              <w:topLinePunct w:val="0"/>
              <w:autoSpaceDE w:val="0"/>
              <w:autoSpaceDN w:val="0"/>
              <w:bidi w:val="0"/>
              <w:adjustRightInd w:val="0"/>
              <w:snapToGrid w:val="0"/>
              <w:spacing w:line="274" w:lineRule="auto"/>
              <w:textAlignment w:val="baseline"/>
              <w:outlineLvl w:val="9"/>
              <w:rPr>
                <w:rFonts w:ascii="Arial"/>
                <w:sz w:val="19"/>
                <w:szCs w:val="19"/>
              </w:rPr>
            </w:pPr>
          </w:p>
          <w:p w14:paraId="5A35C260">
            <w:pPr>
              <w:keepNext w:val="0"/>
              <w:keepLines w:val="0"/>
              <w:pageBreakBefore w:val="0"/>
              <w:widowControl/>
              <w:kinsoku/>
              <w:wordWrap/>
              <w:overflowPunct/>
              <w:topLinePunct w:val="0"/>
              <w:autoSpaceDE w:val="0"/>
              <w:autoSpaceDN w:val="0"/>
              <w:bidi w:val="0"/>
              <w:adjustRightInd w:val="0"/>
              <w:snapToGrid w:val="0"/>
              <w:spacing w:line="274" w:lineRule="auto"/>
              <w:textAlignment w:val="baseline"/>
              <w:outlineLvl w:val="9"/>
              <w:rPr>
                <w:rFonts w:ascii="Arial"/>
                <w:sz w:val="19"/>
                <w:szCs w:val="19"/>
              </w:rPr>
            </w:pPr>
          </w:p>
          <w:p w14:paraId="5CC3F7C1">
            <w:pPr>
              <w:keepNext w:val="0"/>
              <w:keepLines w:val="0"/>
              <w:pageBreakBefore w:val="0"/>
              <w:widowControl/>
              <w:kinsoku/>
              <w:wordWrap/>
              <w:overflowPunct/>
              <w:topLinePunct w:val="0"/>
              <w:autoSpaceDE w:val="0"/>
              <w:autoSpaceDN w:val="0"/>
              <w:bidi w:val="0"/>
              <w:adjustRightInd w:val="0"/>
              <w:snapToGrid w:val="0"/>
              <w:spacing w:line="274" w:lineRule="auto"/>
              <w:textAlignment w:val="baseline"/>
              <w:outlineLvl w:val="9"/>
              <w:rPr>
                <w:rFonts w:ascii="Arial"/>
                <w:sz w:val="19"/>
                <w:szCs w:val="19"/>
              </w:rPr>
            </w:pPr>
          </w:p>
          <w:p w14:paraId="3289FDDC">
            <w:pPr>
              <w:keepNext w:val="0"/>
              <w:keepLines w:val="0"/>
              <w:pageBreakBefore w:val="0"/>
              <w:widowControl/>
              <w:kinsoku/>
              <w:wordWrap/>
              <w:overflowPunct/>
              <w:topLinePunct w:val="0"/>
              <w:autoSpaceDE w:val="0"/>
              <w:autoSpaceDN w:val="0"/>
              <w:bidi w:val="0"/>
              <w:adjustRightInd w:val="0"/>
              <w:snapToGrid w:val="0"/>
              <w:spacing w:before="58" w:line="224" w:lineRule="auto"/>
              <w:ind w:left="359"/>
              <w:textAlignment w:val="baseline"/>
              <w:outlineLvl w:val="9"/>
              <w:rPr>
                <w:rFonts w:ascii="宋体" w:hAnsi="宋体" w:eastAsia="宋体" w:cs="宋体"/>
                <w:sz w:val="19"/>
                <w:szCs w:val="19"/>
              </w:rPr>
            </w:pPr>
            <w:r>
              <w:rPr>
                <w:rFonts w:ascii="宋体" w:hAnsi="宋体" w:eastAsia="宋体" w:cs="宋体"/>
                <w:spacing w:val="1"/>
                <w:sz w:val="19"/>
                <w:szCs w:val="19"/>
              </w:rPr>
              <w:t>产出指标</w:t>
            </w:r>
          </w:p>
        </w:tc>
        <w:tc>
          <w:tcPr>
            <w:tcW w:w="2434" w:type="dxa"/>
            <w:vMerge w:val="restart"/>
            <w:tcBorders>
              <w:bottom w:val="nil"/>
            </w:tcBorders>
            <w:vAlign w:val="top"/>
          </w:tcPr>
          <w:p w14:paraId="7C8C8339">
            <w:pPr>
              <w:keepNext w:val="0"/>
              <w:keepLines w:val="0"/>
              <w:pageBreakBefore w:val="0"/>
              <w:widowControl/>
              <w:kinsoku/>
              <w:wordWrap/>
              <w:overflowPunct/>
              <w:topLinePunct w:val="0"/>
              <w:autoSpaceDE w:val="0"/>
              <w:autoSpaceDN w:val="0"/>
              <w:bidi w:val="0"/>
              <w:adjustRightInd w:val="0"/>
              <w:snapToGrid w:val="0"/>
              <w:spacing w:line="460" w:lineRule="auto"/>
              <w:textAlignment w:val="baseline"/>
              <w:outlineLvl w:val="9"/>
              <w:rPr>
                <w:rFonts w:ascii="Arial"/>
                <w:sz w:val="19"/>
                <w:szCs w:val="19"/>
              </w:rPr>
            </w:pPr>
          </w:p>
          <w:p w14:paraId="082A985D">
            <w:pPr>
              <w:keepNext w:val="0"/>
              <w:keepLines w:val="0"/>
              <w:pageBreakBefore w:val="0"/>
              <w:widowControl/>
              <w:kinsoku/>
              <w:wordWrap/>
              <w:overflowPunct/>
              <w:topLinePunct w:val="0"/>
              <w:autoSpaceDE w:val="0"/>
              <w:autoSpaceDN w:val="0"/>
              <w:bidi w:val="0"/>
              <w:adjustRightInd w:val="0"/>
              <w:snapToGrid w:val="0"/>
              <w:spacing w:before="58" w:line="224" w:lineRule="auto"/>
              <w:ind w:left="856"/>
              <w:textAlignment w:val="baseline"/>
              <w:outlineLvl w:val="9"/>
              <w:rPr>
                <w:rFonts w:ascii="宋体" w:hAnsi="宋体" w:eastAsia="宋体" w:cs="宋体"/>
                <w:sz w:val="19"/>
                <w:szCs w:val="19"/>
              </w:rPr>
            </w:pPr>
            <w:r>
              <w:rPr>
                <w:rFonts w:ascii="宋体" w:hAnsi="宋体" w:eastAsia="宋体" w:cs="宋体"/>
                <w:spacing w:val="1"/>
                <w:sz w:val="19"/>
                <w:szCs w:val="19"/>
              </w:rPr>
              <w:t>数量指标</w:t>
            </w:r>
          </w:p>
        </w:tc>
        <w:tc>
          <w:tcPr>
            <w:tcW w:w="2636" w:type="dxa"/>
            <w:vAlign w:val="top"/>
          </w:tcPr>
          <w:p w14:paraId="684002FF">
            <w:pPr>
              <w:keepNext w:val="0"/>
              <w:keepLines w:val="0"/>
              <w:pageBreakBefore w:val="0"/>
              <w:widowControl/>
              <w:kinsoku/>
              <w:wordWrap/>
              <w:overflowPunct/>
              <w:topLinePunct w:val="0"/>
              <w:autoSpaceDE w:val="0"/>
              <w:autoSpaceDN w:val="0"/>
              <w:bidi w:val="0"/>
              <w:adjustRightInd w:val="0"/>
              <w:snapToGrid w:val="0"/>
              <w:spacing w:before="217" w:line="224" w:lineRule="auto"/>
              <w:ind w:left="779"/>
              <w:textAlignment w:val="baseline"/>
              <w:outlineLvl w:val="9"/>
              <w:rPr>
                <w:rFonts w:ascii="宋体" w:hAnsi="宋体" w:eastAsia="宋体" w:cs="宋体"/>
                <w:sz w:val="19"/>
                <w:szCs w:val="19"/>
              </w:rPr>
            </w:pPr>
            <w:r>
              <w:rPr>
                <w:rFonts w:ascii="宋体" w:hAnsi="宋体" w:eastAsia="宋体" w:cs="宋体"/>
                <w:spacing w:val="1"/>
                <w:sz w:val="19"/>
                <w:szCs w:val="19"/>
              </w:rPr>
              <w:t>绿地养护面积</w:t>
            </w:r>
          </w:p>
        </w:tc>
        <w:tc>
          <w:tcPr>
            <w:tcW w:w="3203" w:type="dxa"/>
            <w:vAlign w:val="top"/>
          </w:tcPr>
          <w:p w14:paraId="78C13BB9">
            <w:pPr>
              <w:keepNext w:val="0"/>
              <w:keepLines w:val="0"/>
              <w:pageBreakBefore w:val="0"/>
              <w:widowControl/>
              <w:kinsoku/>
              <w:wordWrap/>
              <w:overflowPunct/>
              <w:topLinePunct w:val="0"/>
              <w:autoSpaceDE w:val="0"/>
              <w:autoSpaceDN w:val="0"/>
              <w:bidi w:val="0"/>
              <w:adjustRightInd w:val="0"/>
              <w:snapToGrid w:val="0"/>
              <w:spacing w:before="217" w:line="224" w:lineRule="auto"/>
              <w:ind w:left="1106"/>
              <w:textAlignment w:val="baseline"/>
              <w:outlineLvl w:val="9"/>
              <w:rPr>
                <w:rFonts w:ascii="宋体" w:hAnsi="宋体" w:eastAsia="宋体" w:cs="宋体"/>
                <w:sz w:val="19"/>
                <w:szCs w:val="19"/>
              </w:rPr>
            </w:pPr>
            <w:r>
              <w:rPr>
                <w:rFonts w:ascii="宋体" w:hAnsi="宋体" w:eastAsia="宋体" w:cs="宋体"/>
                <w:spacing w:val="1"/>
                <w:sz w:val="19"/>
                <w:szCs w:val="19"/>
              </w:rPr>
              <w:t>557万平方米</w:t>
            </w:r>
          </w:p>
        </w:tc>
      </w:tr>
      <w:tr w14:paraId="1C6BBC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3" w:hRule="atLeast"/>
        </w:trPr>
        <w:tc>
          <w:tcPr>
            <w:tcW w:w="1441" w:type="dxa"/>
            <w:vMerge w:val="continue"/>
            <w:tcBorders>
              <w:top w:val="nil"/>
              <w:bottom w:val="nil"/>
            </w:tcBorders>
            <w:vAlign w:val="top"/>
          </w:tcPr>
          <w:p w14:paraId="77911CC2">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2434" w:type="dxa"/>
            <w:vMerge w:val="continue"/>
            <w:tcBorders>
              <w:top w:val="nil"/>
            </w:tcBorders>
            <w:vAlign w:val="top"/>
          </w:tcPr>
          <w:p w14:paraId="5B95CB1D">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2636" w:type="dxa"/>
            <w:vAlign w:val="top"/>
          </w:tcPr>
          <w:p w14:paraId="2ACB4D68">
            <w:pPr>
              <w:keepNext w:val="0"/>
              <w:keepLines w:val="0"/>
              <w:pageBreakBefore w:val="0"/>
              <w:widowControl/>
              <w:kinsoku/>
              <w:wordWrap/>
              <w:overflowPunct/>
              <w:topLinePunct w:val="0"/>
              <w:autoSpaceDE w:val="0"/>
              <w:autoSpaceDN w:val="0"/>
              <w:bidi w:val="0"/>
              <w:adjustRightInd w:val="0"/>
              <w:snapToGrid w:val="0"/>
              <w:spacing w:before="218" w:line="224" w:lineRule="auto"/>
              <w:ind w:left="601"/>
              <w:textAlignment w:val="baseline"/>
              <w:outlineLvl w:val="9"/>
              <w:rPr>
                <w:rFonts w:ascii="宋体" w:hAnsi="宋体" w:eastAsia="宋体" w:cs="宋体"/>
                <w:sz w:val="19"/>
                <w:szCs w:val="19"/>
              </w:rPr>
            </w:pPr>
            <w:r>
              <w:rPr>
                <w:rFonts w:ascii="宋体" w:hAnsi="宋体" w:eastAsia="宋体" w:cs="宋体"/>
                <w:spacing w:val="1"/>
                <w:sz w:val="19"/>
                <w:szCs w:val="19"/>
              </w:rPr>
              <w:t>公共厕所开放数量</w:t>
            </w:r>
          </w:p>
        </w:tc>
        <w:tc>
          <w:tcPr>
            <w:tcW w:w="3203" w:type="dxa"/>
            <w:vAlign w:val="top"/>
          </w:tcPr>
          <w:p w14:paraId="392FB687">
            <w:pPr>
              <w:keepNext w:val="0"/>
              <w:keepLines w:val="0"/>
              <w:pageBreakBefore w:val="0"/>
              <w:widowControl/>
              <w:kinsoku/>
              <w:wordWrap/>
              <w:overflowPunct/>
              <w:topLinePunct w:val="0"/>
              <w:autoSpaceDE w:val="0"/>
              <w:autoSpaceDN w:val="0"/>
              <w:bidi w:val="0"/>
              <w:adjustRightInd w:val="0"/>
              <w:snapToGrid w:val="0"/>
              <w:spacing w:before="218" w:line="224" w:lineRule="auto"/>
              <w:ind w:left="1424"/>
              <w:textAlignment w:val="baseline"/>
              <w:outlineLvl w:val="9"/>
              <w:rPr>
                <w:rFonts w:ascii="宋体" w:hAnsi="宋体" w:eastAsia="宋体" w:cs="宋体"/>
                <w:sz w:val="19"/>
                <w:szCs w:val="19"/>
              </w:rPr>
            </w:pPr>
            <w:r>
              <w:rPr>
                <w:rFonts w:ascii="宋体" w:hAnsi="宋体" w:eastAsia="宋体" w:cs="宋体"/>
                <w:sz w:val="19"/>
                <w:szCs w:val="19"/>
              </w:rPr>
              <w:t>47个</w:t>
            </w:r>
          </w:p>
        </w:tc>
      </w:tr>
      <w:tr w14:paraId="452E24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4" w:hRule="atLeast"/>
        </w:trPr>
        <w:tc>
          <w:tcPr>
            <w:tcW w:w="1441" w:type="dxa"/>
            <w:vMerge w:val="continue"/>
            <w:tcBorders>
              <w:top w:val="nil"/>
              <w:bottom w:val="nil"/>
            </w:tcBorders>
            <w:vAlign w:val="top"/>
          </w:tcPr>
          <w:p w14:paraId="223F0AC3">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2434" w:type="dxa"/>
            <w:vMerge w:val="restart"/>
            <w:tcBorders>
              <w:bottom w:val="nil"/>
            </w:tcBorders>
            <w:vAlign w:val="top"/>
          </w:tcPr>
          <w:p w14:paraId="1443F8A7">
            <w:pPr>
              <w:keepNext w:val="0"/>
              <w:keepLines w:val="0"/>
              <w:pageBreakBefore w:val="0"/>
              <w:widowControl/>
              <w:kinsoku/>
              <w:wordWrap/>
              <w:overflowPunct/>
              <w:topLinePunct w:val="0"/>
              <w:autoSpaceDE w:val="0"/>
              <w:autoSpaceDN w:val="0"/>
              <w:bidi w:val="0"/>
              <w:adjustRightInd w:val="0"/>
              <w:snapToGrid w:val="0"/>
              <w:spacing w:line="463" w:lineRule="auto"/>
              <w:textAlignment w:val="baseline"/>
              <w:outlineLvl w:val="9"/>
              <w:rPr>
                <w:rFonts w:ascii="Arial"/>
                <w:sz w:val="19"/>
                <w:szCs w:val="19"/>
              </w:rPr>
            </w:pPr>
          </w:p>
          <w:p w14:paraId="3014C98D">
            <w:pPr>
              <w:keepNext w:val="0"/>
              <w:keepLines w:val="0"/>
              <w:pageBreakBefore w:val="0"/>
              <w:widowControl/>
              <w:kinsoku/>
              <w:wordWrap/>
              <w:overflowPunct/>
              <w:topLinePunct w:val="0"/>
              <w:autoSpaceDE w:val="0"/>
              <w:autoSpaceDN w:val="0"/>
              <w:bidi w:val="0"/>
              <w:adjustRightInd w:val="0"/>
              <w:snapToGrid w:val="0"/>
              <w:spacing w:before="58" w:line="225" w:lineRule="auto"/>
              <w:ind w:left="855"/>
              <w:textAlignment w:val="baseline"/>
              <w:outlineLvl w:val="9"/>
              <w:rPr>
                <w:rFonts w:ascii="宋体" w:hAnsi="宋体" w:eastAsia="宋体" w:cs="宋体"/>
                <w:sz w:val="19"/>
                <w:szCs w:val="19"/>
              </w:rPr>
            </w:pPr>
            <w:r>
              <w:rPr>
                <w:rFonts w:ascii="宋体" w:hAnsi="宋体" w:eastAsia="宋体" w:cs="宋体"/>
                <w:spacing w:val="1"/>
                <w:sz w:val="19"/>
                <w:szCs w:val="19"/>
              </w:rPr>
              <w:t>质量指标</w:t>
            </w:r>
          </w:p>
        </w:tc>
        <w:tc>
          <w:tcPr>
            <w:tcW w:w="2636" w:type="dxa"/>
            <w:vAlign w:val="top"/>
          </w:tcPr>
          <w:p w14:paraId="1F7DB21E">
            <w:pPr>
              <w:keepNext w:val="0"/>
              <w:keepLines w:val="0"/>
              <w:pageBreakBefore w:val="0"/>
              <w:widowControl/>
              <w:kinsoku/>
              <w:wordWrap/>
              <w:overflowPunct/>
              <w:topLinePunct w:val="0"/>
              <w:autoSpaceDE w:val="0"/>
              <w:autoSpaceDN w:val="0"/>
              <w:bidi w:val="0"/>
              <w:adjustRightInd w:val="0"/>
              <w:snapToGrid w:val="0"/>
              <w:spacing w:before="220" w:line="224" w:lineRule="auto"/>
              <w:ind w:left="596"/>
              <w:textAlignment w:val="baseline"/>
              <w:outlineLvl w:val="9"/>
              <w:rPr>
                <w:rFonts w:ascii="宋体" w:hAnsi="宋体" w:eastAsia="宋体" w:cs="宋体"/>
                <w:sz w:val="19"/>
                <w:szCs w:val="19"/>
              </w:rPr>
            </w:pPr>
            <w:r>
              <w:rPr>
                <w:rFonts w:ascii="宋体" w:hAnsi="宋体" w:eastAsia="宋体" w:cs="宋体"/>
                <w:spacing w:val="2"/>
                <w:sz w:val="19"/>
                <w:szCs w:val="19"/>
              </w:rPr>
              <w:t>养护管理考评得分</w:t>
            </w:r>
          </w:p>
        </w:tc>
        <w:tc>
          <w:tcPr>
            <w:tcW w:w="3203" w:type="dxa"/>
            <w:vAlign w:val="top"/>
          </w:tcPr>
          <w:p w14:paraId="0A323851">
            <w:pPr>
              <w:keepNext w:val="0"/>
              <w:keepLines w:val="0"/>
              <w:pageBreakBefore w:val="0"/>
              <w:widowControl/>
              <w:kinsoku/>
              <w:wordWrap/>
              <w:overflowPunct/>
              <w:topLinePunct w:val="0"/>
              <w:autoSpaceDE w:val="0"/>
              <w:autoSpaceDN w:val="0"/>
              <w:bidi w:val="0"/>
              <w:adjustRightInd w:val="0"/>
              <w:snapToGrid w:val="0"/>
              <w:spacing w:before="220" w:line="225" w:lineRule="auto"/>
              <w:ind w:left="1352"/>
              <w:textAlignment w:val="baseline"/>
              <w:outlineLvl w:val="9"/>
              <w:rPr>
                <w:rFonts w:ascii="宋体" w:hAnsi="宋体" w:eastAsia="宋体" w:cs="宋体"/>
                <w:sz w:val="19"/>
                <w:szCs w:val="19"/>
              </w:rPr>
            </w:pPr>
            <w:r>
              <w:rPr>
                <w:rFonts w:ascii="宋体" w:hAnsi="宋体" w:eastAsia="宋体" w:cs="宋体"/>
                <w:spacing w:val="-4"/>
                <w:sz w:val="19"/>
                <w:szCs w:val="19"/>
              </w:rPr>
              <w:t>≥90分</w:t>
            </w:r>
          </w:p>
        </w:tc>
      </w:tr>
      <w:tr w14:paraId="31FC58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4" w:hRule="atLeast"/>
        </w:trPr>
        <w:tc>
          <w:tcPr>
            <w:tcW w:w="1441" w:type="dxa"/>
            <w:vMerge w:val="continue"/>
            <w:tcBorders>
              <w:top w:val="nil"/>
              <w:bottom w:val="nil"/>
            </w:tcBorders>
            <w:vAlign w:val="top"/>
          </w:tcPr>
          <w:p w14:paraId="0B835CD1">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2434" w:type="dxa"/>
            <w:vMerge w:val="continue"/>
            <w:tcBorders>
              <w:top w:val="nil"/>
            </w:tcBorders>
            <w:vAlign w:val="top"/>
          </w:tcPr>
          <w:p w14:paraId="6F254ECE">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2636" w:type="dxa"/>
            <w:vAlign w:val="top"/>
          </w:tcPr>
          <w:p w14:paraId="67CB1272">
            <w:pPr>
              <w:keepNext w:val="0"/>
              <w:keepLines w:val="0"/>
              <w:pageBreakBefore w:val="0"/>
              <w:widowControl/>
              <w:kinsoku/>
              <w:wordWrap/>
              <w:overflowPunct/>
              <w:topLinePunct w:val="0"/>
              <w:autoSpaceDE w:val="0"/>
              <w:autoSpaceDN w:val="0"/>
              <w:bidi w:val="0"/>
              <w:adjustRightInd w:val="0"/>
              <w:snapToGrid w:val="0"/>
              <w:spacing w:before="223" w:line="224" w:lineRule="auto"/>
              <w:ind w:left="686"/>
              <w:textAlignment w:val="baseline"/>
              <w:outlineLvl w:val="9"/>
              <w:rPr>
                <w:rFonts w:ascii="宋体" w:hAnsi="宋体" w:eastAsia="宋体" w:cs="宋体"/>
                <w:sz w:val="19"/>
                <w:szCs w:val="19"/>
              </w:rPr>
            </w:pPr>
            <w:r>
              <w:rPr>
                <w:rFonts w:ascii="宋体" w:hAnsi="宋体" w:eastAsia="宋体" w:cs="宋体"/>
                <w:spacing w:val="2"/>
                <w:sz w:val="19"/>
                <w:szCs w:val="19"/>
              </w:rPr>
              <w:t>服务设施完好率</w:t>
            </w:r>
          </w:p>
        </w:tc>
        <w:tc>
          <w:tcPr>
            <w:tcW w:w="3203" w:type="dxa"/>
            <w:vAlign w:val="top"/>
          </w:tcPr>
          <w:p w14:paraId="462F08BC">
            <w:pPr>
              <w:keepNext w:val="0"/>
              <w:keepLines w:val="0"/>
              <w:pageBreakBefore w:val="0"/>
              <w:widowControl/>
              <w:kinsoku/>
              <w:wordWrap/>
              <w:overflowPunct/>
              <w:topLinePunct w:val="0"/>
              <w:autoSpaceDE w:val="0"/>
              <w:autoSpaceDN w:val="0"/>
              <w:bidi w:val="0"/>
              <w:adjustRightInd w:val="0"/>
              <w:snapToGrid w:val="0"/>
              <w:spacing w:before="223" w:line="242" w:lineRule="auto"/>
              <w:ind w:left="1397"/>
              <w:textAlignment w:val="baseline"/>
              <w:outlineLvl w:val="9"/>
              <w:rPr>
                <w:rFonts w:ascii="宋体" w:hAnsi="宋体" w:eastAsia="宋体" w:cs="宋体"/>
                <w:sz w:val="19"/>
                <w:szCs w:val="19"/>
              </w:rPr>
            </w:pPr>
            <w:r>
              <w:rPr>
                <w:rFonts w:ascii="宋体" w:hAnsi="宋体" w:eastAsia="宋体" w:cs="宋体"/>
                <w:spacing w:val="-4"/>
                <w:sz w:val="19"/>
                <w:szCs w:val="19"/>
              </w:rPr>
              <w:t>≥95%</w:t>
            </w:r>
          </w:p>
        </w:tc>
      </w:tr>
      <w:tr w14:paraId="68427A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4" w:hRule="atLeast"/>
        </w:trPr>
        <w:tc>
          <w:tcPr>
            <w:tcW w:w="1441" w:type="dxa"/>
            <w:vMerge w:val="continue"/>
            <w:tcBorders>
              <w:top w:val="nil"/>
            </w:tcBorders>
            <w:vAlign w:val="top"/>
          </w:tcPr>
          <w:p w14:paraId="21F0F929">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2434" w:type="dxa"/>
            <w:vAlign w:val="top"/>
          </w:tcPr>
          <w:p w14:paraId="1EDD54B4">
            <w:pPr>
              <w:keepNext w:val="0"/>
              <w:keepLines w:val="0"/>
              <w:pageBreakBefore w:val="0"/>
              <w:widowControl/>
              <w:kinsoku/>
              <w:wordWrap/>
              <w:overflowPunct/>
              <w:topLinePunct w:val="0"/>
              <w:autoSpaceDE w:val="0"/>
              <w:autoSpaceDN w:val="0"/>
              <w:bidi w:val="0"/>
              <w:adjustRightInd w:val="0"/>
              <w:snapToGrid w:val="0"/>
              <w:spacing w:before="221" w:line="225" w:lineRule="auto"/>
              <w:ind w:left="863"/>
              <w:textAlignment w:val="baseline"/>
              <w:outlineLvl w:val="9"/>
              <w:rPr>
                <w:rFonts w:ascii="宋体" w:hAnsi="宋体" w:eastAsia="宋体" w:cs="宋体"/>
                <w:sz w:val="19"/>
                <w:szCs w:val="19"/>
              </w:rPr>
            </w:pPr>
            <w:r>
              <w:rPr>
                <w:rFonts w:ascii="宋体" w:hAnsi="宋体" w:eastAsia="宋体" w:cs="宋体"/>
                <w:spacing w:val="-1"/>
                <w:sz w:val="19"/>
                <w:szCs w:val="19"/>
              </w:rPr>
              <w:t>时效指标</w:t>
            </w:r>
          </w:p>
        </w:tc>
        <w:tc>
          <w:tcPr>
            <w:tcW w:w="2636" w:type="dxa"/>
            <w:vAlign w:val="top"/>
          </w:tcPr>
          <w:p w14:paraId="5E890B59">
            <w:pPr>
              <w:keepNext w:val="0"/>
              <w:keepLines w:val="0"/>
              <w:pageBreakBefore w:val="0"/>
              <w:widowControl/>
              <w:kinsoku/>
              <w:wordWrap/>
              <w:overflowPunct/>
              <w:topLinePunct w:val="0"/>
              <w:autoSpaceDE w:val="0"/>
              <w:autoSpaceDN w:val="0"/>
              <w:bidi w:val="0"/>
              <w:adjustRightInd w:val="0"/>
              <w:snapToGrid w:val="0"/>
              <w:spacing w:before="221" w:line="224" w:lineRule="auto"/>
              <w:ind w:left="509"/>
              <w:textAlignment w:val="baseline"/>
              <w:outlineLvl w:val="9"/>
              <w:rPr>
                <w:rFonts w:ascii="宋体" w:hAnsi="宋体" w:eastAsia="宋体" w:cs="宋体"/>
                <w:sz w:val="19"/>
                <w:szCs w:val="19"/>
              </w:rPr>
            </w:pPr>
            <w:r>
              <w:rPr>
                <w:rFonts w:ascii="宋体" w:hAnsi="宋体" w:eastAsia="宋体" w:cs="宋体"/>
                <w:spacing w:val="1"/>
                <w:sz w:val="19"/>
                <w:szCs w:val="19"/>
              </w:rPr>
              <w:t>资金拨付至三区时间</w:t>
            </w:r>
          </w:p>
        </w:tc>
        <w:tc>
          <w:tcPr>
            <w:tcW w:w="3203" w:type="dxa"/>
            <w:vAlign w:val="top"/>
          </w:tcPr>
          <w:p w14:paraId="41C47663">
            <w:pPr>
              <w:keepNext w:val="0"/>
              <w:keepLines w:val="0"/>
              <w:pageBreakBefore w:val="0"/>
              <w:widowControl/>
              <w:kinsoku/>
              <w:wordWrap/>
              <w:overflowPunct/>
              <w:topLinePunct w:val="0"/>
              <w:autoSpaceDE w:val="0"/>
              <w:autoSpaceDN w:val="0"/>
              <w:bidi w:val="0"/>
              <w:adjustRightInd w:val="0"/>
              <w:snapToGrid w:val="0"/>
              <w:spacing w:before="221" w:line="224" w:lineRule="auto"/>
              <w:ind w:left="143"/>
              <w:jc w:val="center"/>
              <w:textAlignment w:val="baseline"/>
              <w:outlineLvl w:val="9"/>
              <w:rPr>
                <w:rFonts w:ascii="宋体" w:hAnsi="宋体" w:eastAsia="宋体" w:cs="宋体"/>
                <w:sz w:val="19"/>
                <w:szCs w:val="19"/>
              </w:rPr>
            </w:pPr>
            <w:r>
              <w:rPr>
                <w:rFonts w:ascii="宋体" w:hAnsi="宋体" w:eastAsia="宋体" w:cs="宋体"/>
                <w:spacing w:val="2"/>
                <w:sz w:val="19"/>
                <w:szCs w:val="19"/>
              </w:rPr>
              <w:t>2025年每季度结束后，于次季度拨付</w:t>
            </w:r>
          </w:p>
        </w:tc>
      </w:tr>
      <w:tr w14:paraId="47793D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4" w:hRule="atLeast"/>
        </w:trPr>
        <w:tc>
          <w:tcPr>
            <w:tcW w:w="1441" w:type="dxa"/>
            <w:vAlign w:val="top"/>
          </w:tcPr>
          <w:p w14:paraId="158B665E">
            <w:pPr>
              <w:keepNext w:val="0"/>
              <w:keepLines w:val="0"/>
              <w:pageBreakBefore w:val="0"/>
              <w:widowControl/>
              <w:kinsoku/>
              <w:wordWrap/>
              <w:overflowPunct/>
              <w:topLinePunct w:val="0"/>
              <w:autoSpaceDE w:val="0"/>
              <w:autoSpaceDN w:val="0"/>
              <w:bidi w:val="0"/>
              <w:adjustRightInd w:val="0"/>
              <w:snapToGrid w:val="0"/>
              <w:spacing w:before="221" w:line="225" w:lineRule="auto"/>
              <w:ind w:left="363"/>
              <w:textAlignment w:val="baseline"/>
              <w:outlineLvl w:val="9"/>
              <w:rPr>
                <w:rFonts w:ascii="宋体" w:hAnsi="宋体" w:eastAsia="宋体" w:cs="宋体"/>
                <w:sz w:val="19"/>
                <w:szCs w:val="19"/>
              </w:rPr>
            </w:pPr>
            <w:r>
              <w:rPr>
                <w:rFonts w:ascii="宋体" w:hAnsi="宋体" w:eastAsia="宋体" w:cs="宋体"/>
                <w:sz w:val="19"/>
                <w:szCs w:val="19"/>
              </w:rPr>
              <w:t>效益指标</w:t>
            </w:r>
          </w:p>
        </w:tc>
        <w:tc>
          <w:tcPr>
            <w:tcW w:w="2434" w:type="dxa"/>
            <w:vAlign w:val="top"/>
          </w:tcPr>
          <w:p w14:paraId="60EB4932">
            <w:pPr>
              <w:keepNext w:val="0"/>
              <w:keepLines w:val="0"/>
              <w:pageBreakBefore w:val="0"/>
              <w:widowControl/>
              <w:kinsoku/>
              <w:wordWrap/>
              <w:overflowPunct/>
              <w:topLinePunct w:val="0"/>
              <w:autoSpaceDE w:val="0"/>
              <w:autoSpaceDN w:val="0"/>
              <w:bidi w:val="0"/>
              <w:adjustRightInd w:val="0"/>
              <w:snapToGrid w:val="0"/>
              <w:spacing w:before="222" w:line="223" w:lineRule="auto"/>
              <w:ind w:left="674"/>
              <w:textAlignment w:val="baseline"/>
              <w:outlineLvl w:val="9"/>
              <w:rPr>
                <w:rFonts w:ascii="宋体" w:hAnsi="宋体" w:eastAsia="宋体" w:cs="宋体"/>
                <w:sz w:val="19"/>
                <w:szCs w:val="19"/>
              </w:rPr>
            </w:pPr>
            <w:r>
              <w:rPr>
                <w:rFonts w:ascii="宋体" w:hAnsi="宋体" w:eastAsia="宋体" w:cs="宋体"/>
                <w:spacing w:val="1"/>
                <w:sz w:val="19"/>
                <w:szCs w:val="19"/>
              </w:rPr>
              <w:t>社会效益指标</w:t>
            </w:r>
          </w:p>
        </w:tc>
        <w:tc>
          <w:tcPr>
            <w:tcW w:w="2636" w:type="dxa"/>
            <w:vAlign w:val="top"/>
          </w:tcPr>
          <w:p w14:paraId="50199C6E">
            <w:pPr>
              <w:keepNext w:val="0"/>
              <w:keepLines w:val="0"/>
              <w:pageBreakBefore w:val="0"/>
              <w:widowControl/>
              <w:kinsoku/>
              <w:wordWrap/>
              <w:overflowPunct/>
              <w:topLinePunct w:val="0"/>
              <w:autoSpaceDE w:val="0"/>
              <w:autoSpaceDN w:val="0"/>
              <w:bidi w:val="0"/>
              <w:adjustRightInd w:val="0"/>
              <w:snapToGrid w:val="0"/>
              <w:spacing w:before="222" w:line="224" w:lineRule="auto"/>
              <w:ind w:left="501"/>
              <w:textAlignment w:val="baseline"/>
              <w:outlineLvl w:val="9"/>
              <w:rPr>
                <w:rFonts w:ascii="宋体" w:hAnsi="宋体" w:eastAsia="宋体" w:cs="宋体"/>
                <w:sz w:val="19"/>
                <w:szCs w:val="19"/>
              </w:rPr>
            </w:pPr>
            <w:r>
              <w:rPr>
                <w:rFonts w:ascii="宋体" w:hAnsi="宋体" w:eastAsia="宋体" w:cs="宋体"/>
                <w:spacing w:val="2"/>
                <w:sz w:val="19"/>
                <w:szCs w:val="19"/>
              </w:rPr>
              <w:t>游客设施体验满意度</w:t>
            </w:r>
          </w:p>
        </w:tc>
        <w:tc>
          <w:tcPr>
            <w:tcW w:w="3203" w:type="dxa"/>
            <w:vAlign w:val="top"/>
          </w:tcPr>
          <w:p w14:paraId="2E930174">
            <w:pPr>
              <w:keepNext w:val="0"/>
              <w:keepLines w:val="0"/>
              <w:pageBreakBefore w:val="0"/>
              <w:widowControl/>
              <w:kinsoku/>
              <w:wordWrap/>
              <w:overflowPunct/>
              <w:topLinePunct w:val="0"/>
              <w:autoSpaceDE w:val="0"/>
              <w:autoSpaceDN w:val="0"/>
              <w:bidi w:val="0"/>
              <w:adjustRightInd w:val="0"/>
              <w:snapToGrid w:val="0"/>
              <w:spacing w:before="222" w:line="242" w:lineRule="auto"/>
              <w:ind w:left="1397"/>
              <w:textAlignment w:val="baseline"/>
              <w:outlineLvl w:val="9"/>
              <w:rPr>
                <w:rFonts w:ascii="宋体" w:hAnsi="宋体" w:eastAsia="宋体" w:cs="宋体"/>
                <w:sz w:val="19"/>
                <w:szCs w:val="19"/>
              </w:rPr>
            </w:pPr>
            <w:r>
              <w:rPr>
                <w:rFonts w:ascii="宋体" w:hAnsi="宋体" w:eastAsia="宋体" w:cs="宋体"/>
                <w:spacing w:val="-4"/>
                <w:sz w:val="19"/>
                <w:szCs w:val="19"/>
              </w:rPr>
              <w:t>≥95%</w:t>
            </w:r>
          </w:p>
        </w:tc>
      </w:tr>
      <w:tr w14:paraId="64C7C1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602" w:hRule="atLeast"/>
        </w:trPr>
        <w:tc>
          <w:tcPr>
            <w:tcW w:w="1441" w:type="dxa"/>
            <w:vAlign w:val="top"/>
          </w:tcPr>
          <w:p w14:paraId="479EFA58">
            <w:pPr>
              <w:keepNext w:val="0"/>
              <w:keepLines w:val="0"/>
              <w:pageBreakBefore w:val="0"/>
              <w:widowControl/>
              <w:kinsoku/>
              <w:wordWrap/>
              <w:overflowPunct/>
              <w:topLinePunct w:val="0"/>
              <w:autoSpaceDE w:val="0"/>
              <w:autoSpaceDN w:val="0"/>
              <w:bidi w:val="0"/>
              <w:adjustRightInd w:val="0"/>
              <w:snapToGrid w:val="0"/>
              <w:spacing w:before="222" w:line="224" w:lineRule="auto"/>
              <w:ind w:left="268"/>
              <w:textAlignment w:val="baseline"/>
              <w:outlineLvl w:val="9"/>
              <w:rPr>
                <w:rFonts w:ascii="宋体" w:hAnsi="宋体" w:eastAsia="宋体" w:cs="宋体"/>
                <w:sz w:val="19"/>
                <w:szCs w:val="19"/>
              </w:rPr>
            </w:pPr>
            <w:r>
              <w:rPr>
                <w:rFonts w:ascii="宋体" w:hAnsi="宋体" w:eastAsia="宋体" w:cs="宋体"/>
                <w:spacing w:val="1"/>
                <w:sz w:val="19"/>
                <w:szCs w:val="19"/>
              </w:rPr>
              <w:t>满意度指标</w:t>
            </w:r>
          </w:p>
        </w:tc>
        <w:tc>
          <w:tcPr>
            <w:tcW w:w="2434" w:type="dxa"/>
            <w:vAlign w:val="top"/>
          </w:tcPr>
          <w:p w14:paraId="1552A6A8">
            <w:pPr>
              <w:keepNext w:val="0"/>
              <w:keepLines w:val="0"/>
              <w:pageBreakBefore w:val="0"/>
              <w:widowControl/>
              <w:kinsoku/>
              <w:wordWrap/>
              <w:overflowPunct/>
              <w:topLinePunct w:val="0"/>
              <w:autoSpaceDE w:val="0"/>
              <w:autoSpaceDN w:val="0"/>
              <w:bidi w:val="0"/>
              <w:adjustRightInd w:val="0"/>
              <w:snapToGrid w:val="0"/>
              <w:spacing w:before="222" w:line="224" w:lineRule="auto"/>
              <w:ind w:left="396"/>
              <w:textAlignment w:val="baseline"/>
              <w:outlineLvl w:val="9"/>
              <w:rPr>
                <w:rFonts w:ascii="宋体" w:hAnsi="宋体" w:eastAsia="宋体" w:cs="宋体"/>
                <w:sz w:val="19"/>
                <w:szCs w:val="19"/>
              </w:rPr>
            </w:pPr>
            <w:r>
              <w:rPr>
                <w:rFonts w:ascii="宋体" w:hAnsi="宋体" w:eastAsia="宋体" w:cs="宋体"/>
                <w:spacing w:val="2"/>
                <w:sz w:val="19"/>
                <w:szCs w:val="19"/>
              </w:rPr>
              <w:t>服务对象满意度指标</w:t>
            </w:r>
          </w:p>
        </w:tc>
        <w:tc>
          <w:tcPr>
            <w:tcW w:w="2636" w:type="dxa"/>
            <w:vAlign w:val="top"/>
          </w:tcPr>
          <w:p w14:paraId="094766B3">
            <w:pPr>
              <w:keepNext w:val="0"/>
              <w:keepLines w:val="0"/>
              <w:pageBreakBefore w:val="0"/>
              <w:widowControl/>
              <w:kinsoku/>
              <w:wordWrap/>
              <w:overflowPunct/>
              <w:topLinePunct w:val="0"/>
              <w:autoSpaceDE w:val="0"/>
              <w:autoSpaceDN w:val="0"/>
              <w:bidi w:val="0"/>
              <w:adjustRightInd w:val="0"/>
              <w:snapToGrid w:val="0"/>
              <w:spacing w:before="222" w:line="224" w:lineRule="auto"/>
              <w:ind w:left="686"/>
              <w:textAlignment w:val="baseline"/>
              <w:outlineLvl w:val="9"/>
              <w:rPr>
                <w:rFonts w:ascii="宋体" w:hAnsi="宋体" w:eastAsia="宋体" w:cs="宋体"/>
                <w:sz w:val="19"/>
                <w:szCs w:val="19"/>
              </w:rPr>
            </w:pPr>
            <w:r>
              <w:rPr>
                <w:rFonts w:ascii="宋体" w:hAnsi="宋体" w:eastAsia="宋体" w:cs="宋体"/>
                <w:spacing w:val="2"/>
                <w:sz w:val="19"/>
                <w:szCs w:val="19"/>
              </w:rPr>
              <w:t>游客游园满意度</w:t>
            </w:r>
          </w:p>
        </w:tc>
        <w:tc>
          <w:tcPr>
            <w:tcW w:w="3203" w:type="dxa"/>
            <w:vAlign w:val="top"/>
          </w:tcPr>
          <w:p w14:paraId="3B874A94">
            <w:pPr>
              <w:keepNext w:val="0"/>
              <w:keepLines w:val="0"/>
              <w:pageBreakBefore w:val="0"/>
              <w:widowControl/>
              <w:kinsoku/>
              <w:wordWrap/>
              <w:overflowPunct/>
              <w:topLinePunct w:val="0"/>
              <w:autoSpaceDE w:val="0"/>
              <w:autoSpaceDN w:val="0"/>
              <w:bidi w:val="0"/>
              <w:adjustRightInd w:val="0"/>
              <w:snapToGrid w:val="0"/>
              <w:spacing w:before="222" w:line="242" w:lineRule="auto"/>
              <w:ind w:left="1397"/>
              <w:textAlignment w:val="baseline"/>
              <w:outlineLvl w:val="9"/>
              <w:rPr>
                <w:rFonts w:ascii="宋体" w:hAnsi="宋体" w:eastAsia="宋体" w:cs="宋体"/>
                <w:sz w:val="19"/>
                <w:szCs w:val="19"/>
              </w:rPr>
            </w:pPr>
            <w:r>
              <w:rPr>
                <w:rFonts w:ascii="宋体" w:hAnsi="宋体" w:eastAsia="宋体" w:cs="宋体"/>
                <w:spacing w:val="-4"/>
                <w:sz w:val="19"/>
                <w:szCs w:val="19"/>
              </w:rPr>
              <w:t>≥90%</w:t>
            </w:r>
          </w:p>
        </w:tc>
      </w:tr>
    </w:tbl>
    <w:p w14:paraId="3EBAF332"/>
    <w:p w14:paraId="2A69E8B0"/>
    <w:p w14:paraId="1D7B614C"/>
    <w:p w14:paraId="4AD0E261"/>
    <w:p w14:paraId="70303D98"/>
    <w:p w14:paraId="79C9D738"/>
    <w:p w14:paraId="497FD296"/>
    <w:p w14:paraId="58A3AB16"/>
    <w:p w14:paraId="63A42B3B"/>
    <w:p w14:paraId="33DDAB8D"/>
    <w:p w14:paraId="4B9564AA"/>
    <w:p w14:paraId="26D8BE90"/>
    <w:p w14:paraId="0053471F"/>
    <w:p w14:paraId="0DBB47CA"/>
    <w:p w14:paraId="31F0EEF7"/>
    <w:p w14:paraId="69EA5AD0"/>
    <w:p w14:paraId="0498BEEF"/>
    <w:p w14:paraId="33D19C53"/>
    <w:p w14:paraId="5029FBA8"/>
    <w:p w14:paraId="786D36B1">
      <w:pPr>
        <w:keepNext w:val="0"/>
        <w:keepLines w:val="0"/>
        <w:pageBreakBefore w:val="0"/>
        <w:widowControl/>
        <w:kinsoku/>
        <w:wordWrap/>
        <w:overflowPunct/>
        <w:topLinePunct w:val="0"/>
        <w:autoSpaceDE w:val="0"/>
        <w:autoSpaceDN w:val="0"/>
        <w:bidi w:val="0"/>
        <w:adjustRightInd w:val="0"/>
        <w:snapToGrid w:val="0"/>
        <w:spacing w:before="112" w:line="210" w:lineRule="auto"/>
        <w:jc w:val="center"/>
        <w:textAlignment w:val="baseline"/>
        <w:outlineLvl w:val="9"/>
        <w:rPr>
          <w:rFonts w:hint="eastAsia" w:ascii="方正小标宋_GBK" w:hAnsi="方正小标宋_GBK" w:eastAsia="方正小标宋_GBK" w:cs="方正小标宋_GBK"/>
          <w:sz w:val="31"/>
          <w:szCs w:val="31"/>
          <w:lang w:eastAsia="zh-CN"/>
        </w:rPr>
      </w:pPr>
      <w:r>
        <w:rPr>
          <w:rFonts w:hint="eastAsia" w:ascii="方正小标宋_GBK" w:hAnsi="方正小标宋_GBK" w:eastAsia="方正小标宋_GBK" w:cs="方正小标宋_GBK"/>
          <w:spacing w:val="11"/>
          <w:sz w:val="32"/>
          <w:szCs w:val="32"/>
          <w:lang w:eastAsia="zh-CN"/>
        </w:rPr>
        <w:t>项目支出绩效目标表</w:t>
      </w:r>
    </w:p>
    <w:p w14:paraId="43F0E7DF">
      <w:pPr>
        <w:pStyle w:val="2"/>
        <w:keepNext w:val="0"/>
        <w:keepLines w:val="0"/>
        <w:pageBreakBefore w:val="0"/>
        <w:widowControl/>
        <w:kinsoku/>
        <w:wordWrap/>
        <w:overflowPunct/>
        <w:topLinePunct w:val="0"/>
        <w:autoSpaceDE w:val="0"/>
        <w:autoSpaceDN w:val="0"/>
        <w:bidi w:val="0"/>
        <w:adjustRightInd w:val="0"/>
        <w:snapToGrid w:val="0"/>
        <w:spacing w:before="151" w:line="229" w:lineRule="auto"/>
        <w:jc w:val="center"/>
        <w:textAlignment w:val="baseline"/>
        <w:outlineLvl w:val="9"/>
      </w:pPr>
      <w:bookmarkStart w:id="52" w:name="_Toc22733"/>
      <w:r>
        <w:rPr>
          <w:spacing w:val="4"/>
        </w:rPr>
        <w:t>（2025年度）</w:t>
      </w:r>
      <w:bookmarkEnd w:id="52"/>
    </w:p>
    <w:p w14:paraId="1F0BB021">
      <w:pPr>
        <w:pStyle w:val="2"/>
        <w:keepNext w:val="0"/>
        <w:keepLines w:val="0"/>
        <w:pageBreakBefore w:val="0"/>
        <w:widowControl/>
        <w:kinsoku/>
        <w:wordWrap/>
        <w:overflowPunct/>
        <w:topLinePunct w:val="0"/>
        <w:autoSpaceDE w:val="0"/>
        <w:autoSpaceDN w:val="0"/>
        <w:bidi w:val="0"/>
        <w:adjustRightInd w:val="0"/>
        <w:snapToGrid w:val="0"/>
        <w:spacing w:before="186" w:line="230" w:lineRule="auto"/>
        <w:ind w:right="31"/>
        <w:jc w:val="right"/>
        <w:textAlignment w:val="baseline"/>
        <w:outlineLvl w:val="9"/>
        <w:rPr>
          <w:rFonts w:hint="eastAsia" w:eastAsia="宋体"/>
          <w:lang w:eastAsia="zh-CN"/>
        </w:rPr>
      </w:pPr>
    </w:p>
    <w:p w14:paraId="5332C99B">
      <w:pPr>
        <w:keepNext w:val="0"/>
        <w:keepLines w:val="0"/>
        <w:pageBreakBefore w:val="0"/>
        <w:widowControl/>
        <w:kinsoku/>
        <w:wordWrap/>
        <w:overflowPunct/>
        <w:topLinePunct w:val="0"/>
        <w:autoSpaceDE w:val="0"/>
        <w:autoSpaceDN w:val="0"/>
        <w:bidi w:val="0"/>
        <w:adjustRightInd w:val="0"/>
        <w:snapToGrid w:val="0"/>
        <w:spacing w:line="58" w:lineRule="exact"/>
        <w:textAlignment w:val="baseline"/>
        <w:outlineLvl w:val="9"/>
      </w:pPr>
    </w:p>
    <w:tbl>
      <w:tblPr>
        <w:tblStyle w:val="9"/>
        <w:tblW w:w="9527"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67"/>
        <w:gridCol w:w="2480"/>
        <w:gridCol w:w="2535"/>
        <w:gridCol w:w="2945"/>
      </w:tblGrid>
      <w:tr w14:paraId="3F67D5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567" w:type="dxa"/>
            <w:vAlign w:val="top"/>
          </w:tcPr>
          <w:p w14:paraId="3C149029">
            <w:pPr>
              <w:keepNext w:val="0"/>
              <w:keepLines w:val="0"/>
              <w:pageBreakBefore w:val="0"/>
              <w:widowControl/>
              <w:kinsoku/>
              <w:wordWrap/>
              <w:overflowPunct/>
              <w:topLinePunct w:val="0"/>
              <w:autoSpaceDE w:val="0"/>
              <w:autoSpaceDN w:val="0"/>
              <w:bidi w:val="0"/>
              <w:adjustRightInd w:val="0"/>
              <w:snapToGrid w:val="0"/>
              <w:spacing w:before="150" w:line="229" w:lineRule="auto"/>
              <w:ind w:left="396"/>
              <w:textAlignment w:val="baseline"/>
              <w:outlineLvl w:val="9"/>
              <w:rPr>
                <w:rFonts w:ascii="宋体" w:hAnsi="宋体" w:eastAsia="宋体" w:cs="宋体"/>
                <w:sz w:val="19"/>
                <w:szCs w:val="19"/>
              </w:rPr>
            </w:pPr>
            <w:r>
              <w:rPr>
                <w:rFonts w:ascii="宋体" w:hAnsi="宋体" w:eastAsia="宋体" w:cs="宋体"/>
                <w:spacing w:val="6"/>
                <w:sz w:val="19"/>
                <w:szCs w:val="19"/>
              </w:rPr>
              <w:t>项目编码</w:t>
            </w:r>
          </w:p>
        </w:tc>
        <w:tc>
          <w:tcPr>
            <w:tcW w:w="2480" w:type="dxa"/>
            <w:vAlign w:val="top"/>
          </w:tcPr>
          <w:p w14:paraId="4D47B7BB">
            <w:pPr>
              <w:keepNext w:val="0"/>
              <w:keepLines w:val="0"/>
              <w:pageBreakBefore w:val="0"/>
              <w:widowControl/>
              <w:kinsoku/>
              <w:wordWrap/>
              <w:overflowPunct/>
              <w:topLinePunct w:val="0"/>
              <w:autoSpaceDE w:val="0"/>
              <w:autoSpaceDN w:val="0"/>
              <w:bidi w:val="0"/>
              <w:adjustRightInd w:val="0"/>
              <w:snapToGrid w:val="0"/>
              <w:spacing w:before="182" w:line="189" w:lineRule="auto"/>
              <w:ind w:left="189"/>
              <w:textAlignment w:val="baseline"/>
              <w:outlineLvl w:val="9"/>
              <w:rPr>
                <w:rFonts w:ascii="宋体" w:hAnsi="宋体" w:eastAsia="宋体" w:cs="宋体"/>
                <w:sz w:val="19"/>
                <w:szCs w:val="19"/>
              </w:rPr>
            </w:pPr>
            <w:r>
              <w:rPr>
                <w:rFonts w:ascii="宋体" w:hAnsi="宋体" w:eastAsia="宋体" w:cs="宋体"/>
                <w:spacing w:val="5"/>
                <w:sz w:val="19"/>
                <w:szCs w:val="19"/>
              </w:rPr>
              <w:t>37020025040207040047H</w:t>
            </w:r>
          </w:p>
        </w:tc>
        <w:tc>
          <w:tcPr>
            <w:tcW w:w="2535" w:type="dxa"/>
            <w:vAlign w:val="top"/>
          </w:tcPr>
          <w:p w14:paraId="3AA2E5BC">
            <w:pPr>
              <w:keepNext w:val="0"/>
              <w:keepLines w:val="0"/>
              <w:pageBreakBefore w:val="0"/>
              <w:widowControl/>
              <w:kinsoku/>
              <w:wordWrap/>
              <w:overflowPunct/>
              <w:topLinePunct w:val="0"/>
              <w:autoSpaceDE w:val="0"/>
              <w:autoSpaceDN w:val="0"/>
              <w:bidi w:val="0"/>
              <w:adjustRightInd w:val="0"/>
              <w:snapToGrid w:val="0"/>
              <w:spacing w:before="150" w:line="230" w:lineRule="auto"/>
              <w:ind w:left="883"/>
              <w:textAlignment w:val="baseline"/>
              <w:outlineLvl w:val="9"/>
              <w:rPr>
                <w:rFonts w:ascii="宋体" w:hAnsi="宋体" w:eastAsia="宋体" w:cs="宋体"/>
                <w:sz w:val="19"/>
                <w:szCs w:val="19"/>
              </w:rPr>
            </w:pPr>
            <w:r>
              <w:rPr>
                <w:rFonts w:ascii="宋体" w:hAnsi="宋体" w:eastAsia="宋体" w:cs="宋体"/>
                <w:spacing w:val="6"/>
                <w:sz w:val="19"/>
                <w:szCs w:val="19"/>
              </w:rPr>
              <w:t>项目名称</w:t>
            </w:r>
          </w:p>
        </w:tc>
        <w:tc>
          <w:tcPr>
            <w:tcW w:w="2945" w:type="dxa"/>
            <w:vAlign w:val="top"/>
          </w:tcPr>
          <w:p w14:paraId="6EE289BF">
            <w:pPr>
              <w:keepNext w:val="0"/>
              <w:keepLines w:val="0"/>
              <w:pageBreakBefore w:val="0"/>
              <w:widowControl/>
              <w:kinsoku/>
              <w:wordWrap/>
              <w:overflowPunct/>
              <w:topLinePunct w:val="0"/>
              <w:autoSpaceDE w:val="0"/>
              <w:autoSpaceDN w:val="0"/>
              <w:bidi w:val="0"/>
              <w:adjustRightInd w:val="0"/>
              <w:snapToGrid w:val="0"/>
              <w:spacing w:before="150" w:line="229" w:lineRule="auto"/>
              <w:ind w:left="188"/>
              <w:textAlignment w:val="baseline"/>
              <w:outlineLvl w:val="9"/>
              <w:rPr>
                <w:rFonts w:ascii="宋体" w:hAnsi="宋体" w:eastAsia="宋体" w:cs="宋体"/>
                <w:sz w:val="19"/>
                <w:szCs w:val="19"/>
              </w:rPr>
            </w:pPr>
            <w:r>
              <w:rPr>
                <w:rFonts w:ascii="宋体" w:hAnsi="宋体" w:eastAsia="宋体" w:cs="宋体"/>
                <w:spacing w:val="8"/>
                <w:sz w:val="19"/>
                <w:szCs w:val="19"/>
              </w:rPr>
              <w:t>太平山中央公园集中养护管理</w:t>
            </w:r>
          </w:p>
        </w:tc>
      </w:tr>
      <w:tr w14:paraId="0DAD4F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Align w:val="top"/>
          </w:tcPr>
          <w:p w14:paraId="40615D5B">
            <w:pPr>
              <w:keepNext w:val="0"/>
              <w:keepLines w:val="0"/>
              <w:pageBreakBefore w:val="0"/>
              <w:widowControl/>
              <w:kinsoku/>
              <w:wordWrap/>
              <w:overflowPunct/>
              <w:topLinePunct w:val="0"/>
              <w:autoSpaceDE w:val="0"/>
              <w:autoSpaceDN w:val="0"/>
              <w:bidi w:val="0"/>
              <w:adjustRightInd w:val="0"/>
              <w:snapToGrid w:val="0"/>
              <w:spacing w:before="139" w:line="229" w:lineRule="auto"/>
              <w:ind w:left="394"/>
              <w:textAlignment w:val="baseline"/>
              <w:outlineLvl w:val="9"/>
              <w:rPr>
                <w:rFonts w:ascii="宋体" w:hAnsi="宋体" w:eastAsia="宋体" w:cs="宋体"/>
                <w:sz w:val="19"/>
                <w:szCs w:val="19"/>
              </w:rPr>
            </w:pPr>
            <w:r>
              <w:rPr>
                <w:rFonts w:ascii="宋体" w:hAnsi="宋体" w:eastAsia="宋体" w:cs="宋体"/>
                <w:spacing w:val="6"/>
                <w:sz w:val="19"/>
                <w:szCs w:val="19"/>
              </w:rPr>
              <w:t>主管部门</w:t>
            </w:r>
          </w:p>
        </w:tc>
        <w:tc>
          <w:tcPr>
            <w:tcW w:w="2480" w:type="dxa"/>
            <w:vAlign w:val="top"/>
          </w:tcPr>
          <w:p w14:paraId="69394495">
            <w:pPr>
              <w:keepNext w:val="0"/>
              <w:keepLines w:val="0"/>
              <w:pageBreakBefore w:val="0"/>
              <w:widowControl/>
              <w:kinsoku/>
              <w:wordWrap/>
              <w:overflowPunct/>
              <w:topLinePunct w:val="0"/>
              <w:autoSpaceDE w:val="0"/>
              <w:autoSpaceDN w:val="0"/>
              <w:bidi w:val="0"/>
              <w:adjustRightInd w:val="0"/>
              <w:snapToGrid w:val="0"/>
              <w:spacing w:before="140" w:line="228" w:lineRule="auto"/>
              <w:ind w:left="350"/>
              <w:textAlignment w:val="baseline"/>
              <w:outlineLvl w:val="9"/>
              <w:rPr>
                <w:rFonts w:ascii="宋体" w:hAnsi="宋体" w:eastAsia="宋体" w:cs="宋体"/>
                <w:sz w:val="19"/>
                <w:szCs w:val="19"/>
              </w:rPr>
            </w:pPr>
            <w:r>
              <w:rPr>
                <w:rFonts w:ascii="宋体" w:hAnsi="宋体" w:eastAsia="宋体" w:cs="宋体"/>
                <w:spacing w:val="8"/>
                <w:sz w:val="19"/>
                <w:szCs w:val="19"/>
              </w:rPr>
              <w:t>青岛市园林和林业局</w:t>
            </w:r>
          </w:p>
        </w:tc>
        <w:tc>
          <w:tcPr>
            <w:tcW w:w="2535" w:type="dxa"/>
            <w:vAlign w:val="top"/>
          </w:tcPr>
          <w:p w14:paraId="7FE1D1D3">
            <w:pPr>
              <w:keepNext w:val="0"/>
              <w:keepLines w:val="0"/>
              <w:pageBreakBefore w:val="0"/>
              <w:widowControl/>
              <w:kinsoku/>
              <w:wordWrap/>
              <w:overflowPunct/>
              <w:topLinePunct w:val="0"/>
              <w:autoSpaceDE w:val="0"/>
              <w:autoSpaceDN w:val="0"/>
              <w:bidi w:val="0"/>
              <w:adjustRightInd w:val="0"/>
              <w:snapToGrid w:val="0"/>
              <w:spacing w:before="139" w:line="229" w:lineRule="auto"/>
              <w:ind w:left="881"/>
              <w:textAlignment w:val="baseline"/>
              <w:outlineLvl w:val="9"/>
              <w:rPr>
                <w:rFonts w:hint="eastAsia" w:ascii="宋体" w:hAnsi="宋体" w:eastAsia="宋体" w:cs="宋体"/>
                <w:sz w:val="19"/>
                <w:szCs w:val="19"/>
                <w:lang w:eastAsia="zh-CN"/>
              </w:rPr>
            </w:pPr>
            <w:r>
              <w:rPr>
                <w:rFonts w:hint="eastAsia" w:ascii="宋体" w:hAnsi="宋体" w:eastAsia="宋体" w:cs="宋体"/>
                <w:spacing w:val="6"/>
                <w:sz w:val="19"/>
                <w:szCs w:val="19"/>
                <w:lang w:eastAsia="zh-CN"/>
              </w:rPr>
              <w:t>预算金额（万元）</w:t>
            </w:r>
          </w:p>
        </w:tc>
        <w:tc>
          <w:tcPr>
            <w:tcW w:w="2945" w:type="dxa"/>
            <w:vAlign w:val="top"/>
          </w:tcPr>
          <w:p w14:paraId="3B89BC91">
            <w:pPr>
              <w:keepNext w:val="0"/>
              <w:keepLines w:val="0"/>
              <w:pageBreakBefore w:val="0"/>
              <w:widowControl/>
              <w:kinsoku/>
              <w:wordWrap/>
              <w:overflowPunct/>
              <w:topLinePunct w:val="0"/>
              <w:autoSpaceDE w:val="0"/>
              <w:autoSpaceDN w:val="0"/>
              <w:bidi w:val="0"/>
              <w:adjustRightInd w:val="0"/>
              <w:snapToGrid w:val="0"/>
              <w:spacing w:before="170" w:line="190" w:lineRule="auto"/>
              <w:ind w:left="1279"/>
              <w:textAlignment w:val="baseline"/>
              <w:outlineLvl w:val="9"/>
              <w:rPr>
                <w:rFonts w:ascii="宋体" w:hAnsi="宋体" w:eastAsia="宋体" w:cs="宋体"/>
                <w:sz w:val="19"/>
                <w:szCs w:val="19"/>
              </w:rPr>
            </w:pPr>
            <w:r>
              <w:rPr>
                <w:rFonts w:ascii="宋体" w:hAnsi="宋体" w:eastAsia="宋体" w:cs="宋体"/>
                <w:spacing w:val="3"/>
                <w:sz w:val="19"/>
                <w:szCs w:val="19"/>
              </w:rPr>
              <w:t>4174</w:t>
            </w:r>
          </w:p>
        </w:tc>
      </w:tr>
      <w:tr w14:paraId="066677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68" w:hRule="atLeast"/>
        </w:trPr>
        <w:tc>
          <w:tcPr>
            <w:tcW w:w="1567" w:type="dxa"/>
            <w:vAlign w:val="top"/>
          </w:tcPr>
          <w:p w14:paraId="3CB741E2">
            <w:pPr>
              <w:keepNext w:val="0"/>
              <w:keepLines w:val="0"/>
              <w:pageBreakBefore w:val="0"/>
              <w:widowControl/>
              <w:kinsoku/>
              <w:wordWrap/>
              <w:overflowPunct/>
              <w:topLinePunct w:val="0"/>
              <w:autoSpaceDE w:val="0"/>
              <w:autoSpaceDN w:val="0"/>
              <w:bidi w:val="0"/>
              <w:adjustRightInd w:val="0"/>
              <w:snapToGrid w:val="0"/>
              <w:spacing w:line="264" w:lineRule="auto"/>
              <w:textAlignment w:val="baseline"/>
              <w:outlineLvl w:val="9"/>
              <w:rPr>
                <w:rFonts w:ascii="Arial"/>
                <w:sz w:val="21"/>
              </w:rPr>
            </w:pPr>
          </w:p>
          <w:p w14:paraId="6B66205B">
            <w:pPr>
              <w:keepNext w:val="0"/>
              <w:keepLines w:val="0"/>
              <w:pageBreakBefore w:val="0"/>
              <w:widowControl/>
              <w:kinsoku/>
              <w:wordWrap/>
              <w:overflowPunct/>
              <w:topLinePunct w:val="0"/>
              <w:autoSpaceDE w:val="0"/>
              <w:autoSpaceDN w:val="0"/>
              <w:bidi w:val="0"/>
              <w:adjustRightInd w:val="0"/>
              <w:snapToGrid w:val="0"/>
              <w:spacing w:line="264" w:lineRule="auto"/>
              <w:textAlignment w:val="baseline"/>
              <w:outlineLvl w:val="9"/>
              <w:rPr>
                <w:rFonts w:ascii="Arial"/>
                <w:sz w:val="21"/>
              </w:rPr>
            </w:pPr>
          </w:p>
          <w:p w14:paraId="22FFC0EF">
            <w:pPr>
              <w:keepNext w:val="0"/>
              <w:keepLines w:val="0"/>
              <w:pageBreakBefore w:val="0"/>
              <w:widowControl/>
              <w:kinsoku/>
              <w:wordWrap/>
              <w:overflowPunct/>
              <w:topLinePunct w:val="0"/>
              <w:autoSpaceDE w:val="0"/>
              <w:autoSpaceDN w:val="0"/>
              <w:bidi w:val="0"/>
              <w:adjustRightInd w:val="0"/>
              <w:snapToGrid w:val="0"/>
              <w:spacing w:before="62" w:line="230" w:lineRule="auto"/>
              <w:ind w:left="396"/>
              <w:textAlignment w:val="baseline"/>
              <w:outlineLvl w:val="9"/>
              <w:rPr>
                <w:rFonts w:ascii="宋体" w:hAnsi="宋体" w:eastAsia="宋体" w:cs="宋体"/>
                <w:sz w:val="19"/>
                <w:szCs w:val="19"/>
              </w:rPr>
            </w:pPr>
            <w:r>
              <w:rPr>
                <w:rFonts w:ascii="宋体" w:hAnsi="宋体" w:eastAsia="宋体" w:cs="宋体"/>
                <w:spacing w:val="6"/>
                <w:sz w:val="19"/>
                <w:szCs w:val="19"/>
              </w:rPr>
              <w:t>绩效目标</w:t>
            </w:r>
          </w:p>
        </w:tc>
        <w:tc>
          <w:tcPr>
            <w:tcW w:w="7960" w:type="dxa"/>
            <w:gridSpan w:val="3"/>
            <w:vAlign w:val="top"/>
          </w:tcPr>
          <w:p w14:paraId="56C2F24D">
            <w:pPr>
              <w:keepNext w:val="0"/>
              <w:keepLines w:val="0"/>
              <w:pageBreakBefore w:val="0"/>
              <w:widowControl/>
              <w:kinsoku/>
              <w:wordWrap/>
              <w:overflowPunct/>
              <w:topLinePunct w:val="0"/>
              <w:autoSpaceDE w:val="0"/>
              <w:autoSpaceDN w:val="0"/>
              <w:bidi w:val="0"/>
              <w:adjustRightInd w:val="0"/>
              <w:snapToGrid w:val="0"/>
              <w:spacing w:line="283" w:lineRule="auto"/>
              <w:textAlignment w:val="baseline"/>
              <w:outlineLvl w:val="9"/>
              <w:rPr>
                <w:rFonts w:ascii="Arial"/>
                <w:sz w:val="21"/>
              </w:rPr>
            </w:pPr>
          </w:p>
          <w:p w14:paraId="6043F36B">
            <w:pPr>
              <w:keepNext w:val="0"/>
              <w:keepLines w:val="0"/>
              <w:pageBreakBefore w:val="0"/>
              <w:widowControl/>
              <w:kinsoku/>
              <w:wordWrap/>
              <w:overflowPunct/>
              <w:topLinePunct w:val="0"/>
              <w:autoSpaceDE w:val="0"/>
              <w:autoSpaceDN w:val="0"/>
              <w:bidi w:val="0"/>
              <w:adjustRightInd w:val="0"/>
              <w:snapToGrid w:val="0"/>
              <w:spacing w:before="62" w:line="236" w:lineRule="auto"/>
              <w:ind w:left="36" w:right="17"/>
              <w:jc w:val="both"/>
              <w:textAlignment w:val="baseline"/>
              <w:outlineLvl w:val="9"/>
              <w:rPr>
                <w:rFonts w:ascii="宋体" w:hAnsi="宋体" w:eastAsia="宋体" w:cs="宋体"/>
                <w:sz w:val="19"/>
                <w:szCs w:val="19"/>
              </w:rPr>
            </w:pPr>
            <w:r>
              <w:rPr>
                <w:rFonts w:ascii="宋体" w:hAnsi="宋体" w:eastAsia="宋体" w:cs="宋体"/>
                <w:spacing w:val="12"/>
                <w:sz w:val="19"/>
                <w:szCs w:val="19"/>
              </w:rPr>
              <w:t>通过按照规范及标准实施公园养护管理工作，实现太平山中央公园集中养护打造全国公园物管的典范及全省公园管理的样板。通过太平山中央公园集中养护项目，实现提升公园品</w:t>
            </w:r>
            <w:r>
              <w:rPr>
                <w:rFonts w:ascii="宋体" w:hAnsi="宋体" w:eastAsia="宋体" w:cs="宋体"/>
                <w:spacing w:val="8"/>
                <w:sz w:val="19"/>
                <w:szCs w:val="19"/>
              </w:rPr>
              <w:t>质，打造成生机盎然、处处皆景、温馨舒适的城市高品质公园目标。</w:t>
            </w:r>
          </w:p>
        </w:tc>
      </w:tr>
      <w:tr w14:paraId="2E08EB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Align w:val="top"/>
          </w:tcPr>
          <w:p w14:paraId="445CD6B6">
            <w:pPr>
              <w:keepNext w:val="0"/>
              <w:keepLines w:val="0"/>
              <w:pageBreakBefore w:val="0"/>
              <w:widowControl/>
              <w:kinsoku/>
              <w:wordWrap/>
              <w:overflowPunct/>
              <w:topLinePunct w:val="0"/>
              <w:autoSpaceDE w:val="0"/>
              <w:autoSpaceDN w:val="0"/>
              <w:bidi w:val="0"/>
              <w:adjustRightInd w:val="0"/>
              <w:snapToGrid w:val="0"/>
              <w:spacing w:before="141" w:line="230" w:lineRule="auto"/>
              <w:ind w:left="396"/>
              <w:textAlignment w:val="baseline"/>
              <w:outlineLvl w:val="9"/>
              <w:rPr>
                <w:rFonts w:ascii="宋体" w:hAnsi="宋体" w:eastAsia="宋体" w:cs="宋体"/>
                <w:sz w:val="19"/>
                <w:szCs w:val="19"/>
              </w:rPr>
            </w:pPr>
            <w:r>
              <w:rPr>
                <w:rFonts w:ascii="宋体" w:hAnsi="宋体" w:eastAsia="宋体" w:cs="宋体"/>
                <w:spacing w:val="6"/>
                <w:sz w:val="19"/>
                <w:szCs w:val="19"/>
              </w:rPr>
              <w:t>一级指标</w:t>
            </w:r>
          </w:p>
        </w:tc>
        <w:tc>
          <w:tcPr>
            <w:tcW w:w="2480" w:type="dxa"/>
            <w:vAlign w:val="top"/>
          </w:tcPr>
          <w:p w14:paraId="33DE6B38">
            <w:pPr>
              <w:keepNext w:val="0"/>
              <w:keepLines w:val="0"/>
              <w:pageBreakBefore w:val="0"/>
              <w:widowControl/>
              <w:kinsoku/>
              <w:wordWrap/>
              <w:overflowPunct/>
              <w:topLinePunct w:val="0"/>
              <w:autoSpaceDE w:val="0"/>
              <w:autoSpaceDN w:val="0"/>
              <w:bidi w:val="0"/>
              <w:adjustRightInd w:val="0"/>
              <w:snapToGrid w:val="0"/>
              <w:spacing w:before="141" w:line="230" w:lineRule="auto"/>
              <w:ind w:left="850"/>
              <w:textAlignment w:val="baseline"/>
              <w:outlineLvl w:val="9"/>
              <w:rPr>
                <w:rFonts w:ascii="宋体" w:hAnsi="宋体" w:eastAsia="宋体" w:cs="宋体"/>
                <w:sz w:val="19"/>
                <w:szCs w:val="19"/>
              </w:rPr>
            </w:pPr>
            <w:r>
              <w:rPr>
                <w:rFonts w:ascii="宋体" w:hAnsi="宋体" w:eastAsia="宋体" w:cs="宋体"/>
                <w:spacing w:val="6"/>
                <w:sz w:val="19"/>
                <w:szCs w:val="19"/>
              </w:rPr>
              <w:t>二级指标</w:t>
            </w:r>
          </w:p>
        </w:tc>
        <w:tc>
          <w:tcPr>
            <w:tcW w:w="2535" w:type="dxa"/>
            <w:vAlign w:val="top"/>
          </w:tcPr>
          <w:p w14:paraId="4134B285">
            <w:pPr>
              <w:keepNext w:val="0"/>
              <w:keepLines w:val="0"/>
              <w:pageBreakBefore w:val="0"/>
              <w:widowControl/>
              <w:kinsoku/>
              <w:wordWrap/>
              <w:overflowPunct/>
              <w:topLinePunct w:val="0"/>
              <w:autoSpaceDE w:val="0"/>
              <w:autoSpaceDN w:val="0"/>
              <w:bidi w:val="0"/>
              <w:adjustRightInd w:val="0"/>
              <w:snapToGrid w:val="0"/>
              <w:spacing w:before="141" w:line="230" w:lineRule="auto"/>
              <w:ind w:left="880"/>
              <w:textAlignment w:val="baseline"/>
              <w:outlineLvl w:val="9"/>
              <w:rPr>
                <w:rFonts w:ascii="宋体" w:hAnsi="宋体" w:eastAsia="宋体" w:cs="宋体"/>
                <w:sz w:val="19"/>
                <w:szCs w:val="19"/>
              </w:rPr>
            </w:pPr>
            <w:r>
              <w:rPr>
                <w:rFonts w:ascii="宋体" w:hAnsi="宋体" w:eastAsia="宋体" w:cs="宋体"/>
                <w:spacing w:val="7"/>
                <w:sz w:val="19"/>
                <w:szCs w:val="19"/>
              </w:rPr>
              <w:t>三级指标</w:t>
            </w:r>
          </w:p>
        </w:tc>
        <w:tc>
          <w:tcPr>
            <w:tcW w:w="2945" w:type="dxa"/>
            <w:vAlign w:val="top"/>
          </w:tcPr>
          <w:p w14:paraId="32E02C55">
            <w:pPr>
              <w:keepNext w:val="0"/>
              <w:keepLines w:val="0"/>
              <w:pageBreakBefore w:val="0"/>
              <w:widowControl/>
              <w:kinsoku/>
              <w:wordWrap/>
              <w:overflowPunct/>
              <w:topLinePunct w:val="0"/>
              <w:autoSpaceDE w:val="0"/>
              <w:autoSpaceDN w:val="0"/>
              <w:bidi w:val="0"/>
              <w:adjustRightInd w:val="0"/>
              <w:snapToGrid w:val="0"/>
              <w:spacing w:before="141" w:line="229" w:lineRule="auto"/>
              <w:ind w:left="1186"/>
              <w:textAlignment w:val="baseline"/>
              <w:outlineLvl w:val="9"/>
              <w:rPr>
                <w:rFonts w:ascii="宋体" w:hAnsi="宋体" w:eastAsia="宋体" w:cs="宋体"/>
                <w:sz w:val="19"/>
                <w:szCs w:val="19"/>
              </w:rPr>
            </w:pPr>
            <w:r>
              <w:rPr>
                <w:rFonts w:ascii="宋体" w:hAnsi="宋体" w:eastAsia="宋体" w:cs="宋体"/>
                <w:spacing w:val="5"/>
                <w:sz w:val="19"/>
                <w:szCs w:val="19"/>
              </w:rPr>
              <w:t>指标值</w:t>
            </w:r>
          </w:p>
        </w:tc>
      </w:tr>
      <w:tr w14:paraId="1D99D0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7" w:hRule="atLeast"/>
        </w:trPr>
        <w:tc>
          <w:tcPr>
            <w:tcW w:w="1567" w:type="dxa"/>
            <w:vMerge w:val="restart"/>
            <w:tcBorders>
              <w:bottom w:val="nil"/>
            </w:tcBorders>
            <w:vAlign w:val="top"/>
          </w:tcPr>
          <w:p w14:paraId="795EFA41">
            <w:pPr>
              <w:keepNext w:val="0"/>
              <w:keepLines w:val="0"/>
              <w:pageBreakBefore w:val="0"/>
              <w:widowControl/>
              <w:kinsoku/>
              <w:wordWrap/>
              <w:overflowPunct/>
              <w:topLinePunct w:val="0"/>
              <w:autoSpaceDE w:val="0"/>
              <w:autoSpaceDN w:val="0"/>
              <w:bidi w:val="0"/>
              <w:adjustRightInd w:val="0"/>
              <w:snapToGrid w:val="0"/>
              <w:spacing w:line="266" w:lineRule="auto"/>
              <w:textAlignment w:val="baseline"/>
              <w:outlineLvl w:val="9"/>
              <w:rPr>
                <w:rFonts w:ascii="Arial"/>
                <w:sz w:val="21"/>
              </w:rPr>
            </w:pPr>
          </w:p>
          <w:p w14:paraId="135AF387">
            <w:pPr>
              <w:keepNext w:val="0"/>
              <w:keepLines w:val="0"/>
              <w:pageBreakBefore w:val="0"/>
              <w:widowControl/>
              <w:kinsoku/>
              <w:wordWrap/>
              <w:overflowPunct/>
              <w:topLinePunct w:val="0"/>
              <w:autoSpaceDE w:val="0"/>
              <w:autoSpaceDN w:val="0"/>
              <w:bidi w:val="0"/>
              <w:adjustRightInd w:val="0"/>
              <w:snapToGrid w:val="0"/>
              <w:spacing w:line="267" w:lineRule="auto"/>
              <w:textAlignment w:val="baseline"/>
              <w:outlineLvl w:val="9"/>
              <w:rPr>
                <w:rFonts w:ascii="Arial"/>
                <w:sz w:val="21"/>
              </w:rPr>
            </w:pPr>
          </w:p>
          <w:p w14:paraId="042E4DC2">
            <w:pPr>
              <w:keepNext w:val="0"/>
              <w:keepLines w:val="0"/>
              <w:pageBreakBefore w:val="0"/>
              <w:widowControl/>
              <w:kinsoku/>
              <w:wordWrap/>
              <w:overflowPunct/>
              <w:topLinePunct w:val="0"/>
              <w:autoSpaceDE w:val="0"/>
              <w:autoSpaceDN w:val="0"/>
              <w:bidi w:val="0"/>
              <w:adjustRightInd w:val="0"/>
              <w:snapToGrid w:val="0"/>
              <w:spacing w:line="267" w:lineRule="auto"/>
              <w:textAlignment w:val="baseline"/>
              <w:outlineLvl w:val="9"/>
              <w:rPr>
                <w:rFonts w:ascii="Arial"/>
                <w:sz w:val="21"/>
              </w:rPr>
            </w:pPr>
          </w:p>
          <w:p w14:paraId="54A26E7A">
            <w:pPr>
              <w:keepNext w:val="0"/>
              <w:keepLines w:val="0"/>
              <w:pageBreakBefore w:val="0"/>
              <w:widowControl/>
              <w:kinsoku/>
              <w:wordWrap/>
              <w:overflowPunct/>
              <w:topLinePunct w:val="0"/>
              <w:autoSpaceDE w:val="0"/>
              <w:autoSpaceDN w:val="0"/>
              <w:bidi w:val="0"/>
              <w:adjustRightInd w:val="0"/>
              <w:snapToGrid w:val="0"/>
              <w:spacing w:before="62" w:line="228" w:lineRule="auto"/>
              <w:ind w:left="394"/>
              <w:textAlignment w:val="baseline"/>
              <w:outlineLvl w:val="9"/>
              <w:rPr>
                <w:rFonts w:ascii="宋体" w:hAnsi="宋体" w:eastAsia="宋体" w:cs="宋体"/>
                <w:sz w:val="19"/>
                <w:szCs w:val="19"/>
              </w:rPr>
            </w:pPr>
            <w:r>
              <w:rPr>
                <w:rFonts w:ascii="宋体" w:hAnsi="宋体" w:eastAsia="宋体" w:cs="宋体"/>
                <w:spacing w:val="6"/>
                <w:sz w:val="19"/>
                <w:szCs w:val="19"/>
              </w:rPr>
              <w:t>成本指标</w:t>
            </w:r>
          </w:p>
        </w:tc>
        <w:tc>
          <w:tcPr>
            <w:tcW w:w="2480" w:type="dxa"/>
            <w:vMerge w:val="restart"/>
            <w:tcBorders>
              <w:bottom w:val="nil"/>
            </w:tcBorders>
            <w:vAlign w:val="top"/>
          </w:tcPr>
          <w:p w14:paraId="1E294BCC">
            <w:pPr>
              <w:keepNext w:val="0"/>
              <w:keepLines w:val="0"/>
              <w:pageBreakBefore w:val="0"/>
              <w:widowControl/>
              <w:kinsoku/>
              <w:wordWrap/>
              <w:overflowPunct/>
              <w:topLinePunct w:val="0"/>
              <w:autoSpaceDE w:val="0"/>
              <w:autoSpaceDN w:val="0"/>
              <w:bidi w:val="0"/>
              <w:adjustRightInd w:val="0"/>
              <w:snapToGrid w:val="0"/>
              <w:spacing w:line="266" w:lineRule="auto"/>
              <w:textAlignment w:val="baseline"/>
              <w:outlineLvl w:val="9"/>
              <w:rPr>
                <w:rFonts w:ascii="Arial"/>
                <w:sz w:val="21"/>
              </w:rPr>
            </w:pPr>
          </w:p>
          <w:p w14:paraId="3EB4AD92">
            <w:pPr>
              <w:keepNext w:val="0"/>
              <w:keepLines w:val="0"/>
              <w:pageBreakBefore w:val="0"/>
              <w:widowControl/>
              <w:kinsoku/>
              <w:wordWrap/>
              <w:overflowPunct/>
              <w:topLinePunct w:val="0"/>
              <w:autoSpaceDE w:val="0"/>
              <w:autoSpaceDN w:val="0"/>
              <w:bidi w:val="0"/>
              <w:adjustRightInd w:val="0"/>
              <w:snapToGrid w:val="0"/>
              <w:spacing w:line="267" w:lineRule="auto"/>
              <w:textAlignment w:val="baseline"/>
              <w:outlineLvl w:val="9"/>
              <w:rPr>
                <w:rFonts w:ascii="Arial"/>
                <w:sz w:val="21"/>
              </w:rPr>
            </w:pPr>
          </w:p>
          <w:p w14:paraId="36891E70">
            <w:pPr>
              <w:keepNext w:val="0"/>
              <w:keepLines w:val="0"/>
              <w:pageBreakBefore w:val="0"/>
              <w:widowControl/>
              <w:kinsoku/>
              <w:wordWrap/>
              <w:overflowPunct/>
              <w:topLinePunct w:val="0"/>
              <w:autoSpaceDE w:val="0"/>
              <w:autoSpaceDN w:val="0"/>
              <w:bidi w:val="0"/>
              <w:adjustRightInd w:val="0"/>
              <w:snapToGrid w:val="0"/>
              <w:spacing w:line="267" w:lineRule="auto"/>
              <w:textAlignment w:val="baseline"/>
              <w:outlineLvl w:val="9"/>
              <w:rPr>
                <w:rFonts w:ascii="Arial"/>
                <w:sz w:val="21"/>
              </w:rPr>
            </w:pPr>
          </w:p>
          <w:p w14:paraId="43F2BC10">
            <w:pPr>
              <w:keepNext w:val="0"/>
              <w:keepLines w:val="0"/>
              <w:pageBreakBefore w:val="0"/>
              <w:widowControl/>
              <w:kinsoku/>
              <w:wordWrap/>
              <w:overflowPunct/>
              <w:topLinePunct w:val="0"/>
              <w:autoSpaceDE w:val="0"/>
              <w:autoSpaceDN w:val="0"/>
              <w:bidi w:val="0"/>
              <w:adjustRightInd w:val="0"/>
              <w:snapToGrid w:val="0"/>
              <w:spacing w:before="62" w:line="228" w:lineRule="auto"/>
              <w:ind w:left="651"/>
              <w:textAlignment w:val="baseline"/>
              <w:outlineLvl w:val="9"/>
              <w:rPr>
                <w:rFonts w:ascii="宋体" w:hAnsi="宋体" w:eastAsia="宋体" w:cs="宋体"/>
                <w:sz w:val="19"/>
                <w:szCs w:val="19"/>
              </w:rPr>
            </w:pPr>
            <w:r>
              <w:rPr>
                <w:rFonts w:ascii="宋体" w:hAnsi="宋体" w:eastAsia="宋体" w:cs="宋体"/>
                <w:spacing w:val="7"/>
                <w:sz w:val="19"/>
                <w:szCs w:val="19"/>
              </w:rPr>
              <w:t>经济成本指标</w:t>
            </w:r>
          </w:p>
        </w:tc>
        <w:tc>
          <w:tcPr>
            <w:tcW w:w="2535" w:type="dxa"/>
            <w:vAlign w:val="top"/>
          </w:tcPr>
          <w:p w14:paraId="5519A210">
            <w:pPr>
              <w:keepNext w:val="0"/>
              <w:keepLines w:val="0"/>
              <w:pageBreakBefore w:val="0"/>
              <w:widowControl/>
              <w:kinsoku/>
              <w:wordWrap/>
              <w:overflowPunct/>
              <w:topLinePunct w:val="0"/>
              <w:autoSpaceDE w:val="0"/>
              <w:autoSpaceDN w:val="0"/>
              <w:bidi w:val="0"/>
              <w:adjustRightInd w:val="0"/>
              <w:snapToGrid w:val="0"/>
              <w:spacing w:before="223" w:line="229" w:lineRule="auto"/>
              <w:ind w:left="484"/>
              <w:textAlignment w:val="baseline"/>
              <w:outlineLvl w:val="9"/>
              <w:rPr>
                <w:rFonts w:ascii="宋体" w:hAnsi="宋体" w:eastAsia="宋体" w:cs="宋体"/>
                <w:sz w:val="19"/>
                <w:szCs w:val="19"/>
              </w:rPr>
            </w:pPr>
            <w:r>
              <w:rPr>
                <w:rFonts w:ascii="宋体" w:hAnsi="宋体" w:eastAsia="宋体" w:cs="宋体"/>
                <w:spacing w:val="7"/>
                <w:sz w:val="19"/>
                <w:szCs w:val="19"/>
              </w:rPr>
              <w:t>一级绿地养护标准</w:t>
            </w:r>
          </w:p>
        </w:tc>
        <w:tc>
          <w:tcPr>
            <w:tcW w:w="2945" w:type="dxa"/>
            <w:vAlign w:val="top"/>
          </w:tcPr>
          <w:p w14:paraId="47791ED1">
            <w:pPr>
              <w:keepNext w:val="0"/>
              <w:keepLines w:val="0"/>
              <w:pageBreakBefore w:val="0"/>
              <w:widowControl/>
              <w:kinsoku/>
              <w:wordWrap/>
              <w:overflowPunct/>
              <w:topLinePunct w:val="0"/>
              <w:autoSpaceDE w:val="0"/>
              <w:autoSpaceDN w:val="0"/>
              <w:bidi w:val="0"/>
              <w:adjustRightInd w:val="0"/>
              <w:snapToGrid w:val="0"/>
              <w:spacing w:before="223" w:line="229" w:lineRule="auto"/>
              <w:ind w:left="946"/>
              <w:textAlignment w:val="baseline"/>
              <w:outlineLvl w:val="9"/>
              <w:rPr>
                <w:rFonts w:ascii="宋体" w:hAnsi="宋体" w:eastAsia="宋体" w:cs="宋体"/>
                <w:sz w:val="19"/>
                <w:szCs w:val="19"/>
              </w:rPr>
            </w:pPr>
            <w:r>
              <w:rPr>
                <w:rFonts w:ascii="宋体" w:hAnsi="宋体" w:eastAsia="宋体" w:cs="宋体"/>
                <w:spacing w:val="4"/>
                <w:sz w:val="19"/>
                <w:szCs w:val="19"/>
              </w:rPr>
              <w:t>≤20元/平米</w:t>
            </w:r>
          </w:p>
        </w:tc>
      </w:tr>
      <w:tr w14:paraId="568891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7" w:hRule="atLeast"/>
        </w:trPr>
        <w:tc>
          <w:tcPr>
            <w:tcW w:w="1567" w:type="dxa"/>
            <w:vMerge w:val="continue"/>
            <w:tcBorders>
              <w:top w:val="nil"/>
              <w:bottom w:val="nil"/>
            </w:tcBorders>
            <w:vAlign w:val="top"/>
          </w:tcPr>
          <w:p w14:paraId="1D0FF5BC">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480" w:type="dxa"/>
            <w:vMerge w:val="continue"/>
            <w:tcBorders>
              <w:top w:val="nil"/>
              <w:bottom w:val="nil"/>
            </w:tcBorders>
            <w:vAlign w:val="top"/>
          </w:tcPr>
          <w:p w14:paraId="15E412EA">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535" w:type="dxa"/>
            <w:vAlign w:val="top"/>
          </w:tcPr>
          <w:p w14:paraId="4CFD9C91">
            <w:pPr>
              <w:keepNext w:val="0"/>
              <w:keepLines w:val="0"/>
              <w:pageBreakBefore w:val="0"/>
              <w:widowControl/>
              <w:kinsoku/>
              <w:wordWrap/>
              <w:overflowPunct/>
              <w:topLinePunct w:val="0"/>
              <w:autoSpaceDE w:val="0"/>
              <w:autoSpaceDN w:val="0"/>
              <w:bidi w:val="0"/>
              <w:adjustRightInd w:val="0"/>
              <w:snapToGrid w:val="0"/>
              <w:spacing w:before="224" w:line="229" w:lineRule="auto"/>
              <w:ind w:left="484"/>
              <w:textAlignment w:val="baseline"/>
              <w:outlineLvl w:val="9"/>
              <w:rPr>
                <w:rFonts w:ascii="宋体" w:hAnsi="宋体" w:eastAsia="宋体" w:cs="宋体"/>
                <w:sz w:val="19"/>
                <w:szCs w:val="19"/>
              </w:rPr>
            </w:pPr>
            <w:r>
              <w:rPr>
                <w:rFonts w:ascii="宋体" w:hAnsi="宋体" w:eastAsia="宋体" w:cs="宋体"/>
                <w:spacing w:val="7"/>
                <w:sz w:val="19"/>
                <w:szCs w:val="19"/>
              </w:rPr>
              <w:t>二级绿地养护标准</w:t>
            </w:r>
          </w:p>
        </w:tc>
        <w:tc>
          <w:tcPr>
            <w:tcW w:w="2945" w:type="dxa"/>
            <w:vAlign w:val="top"/>
          </w:tcPr>
          <w:p w14:paraId="2FB4E7F3">
            <w:pPr>
              <w:keepNext w:val="0"/>
              <w:keepLines w:val="0"/>
              <w:pageBreakBefore w:val="0"/>
              <w:widowControl/>
              <w:kinsoku/>
              <w:wordWrap/>
              <w:overflowPunct/>
              <w:topLinePunct w:val="0"/>
              <w:autoSpaceDE w:val="0"/>
              <w:autoSpaceDN w:val="0"/>
              <w:bidi w:val="0"/>
              <w:adjustRightInd w:val="0"/>
              <w:snapToGrid w:val="0"/>
              <w:spacing w:before="224" w:line="229" w:lineRule="auto"/>
              <w:ind w:left="946"/>
              <w:textAlignment w:val="baseline"/>
              <w:outlineLvl w:val="9"/>
              <w:rPr>
                <w:rFonts w:ascii="宋体" w:hAnsi="宋体" w:eastAsia="宋体" w:cs="宋体"/>
                <w:sz w:val="19"/>
                <w:szCs w:val="19"/>
              </w:rPr>
            </w:pPr>
            <w:r>
              <w:rPr>
                <w:rFonts w:ascii="宋体" w:hAnsi="宋体" w:eastAsia="宋体" w:cs="宋体"/>
                <w:spacing w:val="4"/>
                <w:sz w:val="19"/>
                <w:szCs w:val="19"/>
              </w:rPr>
              <w:t>≤14元/平米</w:t>
            </w:r>
          </w:p>
        </w:tc>
      </w:tr>
      <w:tr w14:paraId="7A7E5F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7" w:hRule="atLeast"/>
        </w:trPr>
        <w:tc>
          <w:tcPr>
            <w:tcW w:w="1567" w:type="dxa"/>
            <w:vMerge w:val="continue"/>
            <w:tcBorders>
              <w:top w:val="nil"/>
            </w:tcBorders>
            <w:vAlign w:val="top"/>
          </w:tcPr>
          <w:p w14:paraId="7631D4EC">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480" w:type="dxa"/>
            <w:vMerge w:val="continue"/>
            <w:tcBorders>
              <w:top w:val="nil"/>
            </w:tcBorders>
            <w:vAlign w:val="top"/>
          </w:tcPr>
          <w:p w14:paraId="68072A07">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535" w:type="dxa"/>
            <w:vAlign w:val="top"/>
          </w:tcPr>
          <w:p w14:paraId="3F912CB3">
            <w:pPr>
              <w:keepNext w:val="0"/>
              <w:keepLines w:val="0"/>
              <w:pageBreakBefore w:val="0"/>
              <w:widowControl/>
              <w:kinsoku/>
              <w:wordWrap/>
              <w:overflowPunct/>
              <w:topLinePunct w:val="0"/>
              <w:autoSpaceDE w:val="0"/>
              <w:autoSpaceDN w:val="0"/>
              <w:bidi w:val="0"/>
              <w:adjustRightInd w:val="0"/>
              <w:snapToGrid w:val="0"/>
              <w:spacing w:before="226" w:line="229" w:lineRule="auto"/>
              <w:ind w:left="481"/>
              <w:textAlignment w:val="baseline"/>
              <w:outlineLvl w:val="9"/>
              <w:rPr>
                <w:rFonts w:ascii="宋体" w:hAnsi="宋体" w:eastAsia="宋体" w:cs="宋体"/>
                <w:sz w:val="19"/>
                <w:szCs w:val="19"/>
              </w:rPr>
            </w:pPr>
            <w:r>
              <w:rPr>
                <w:rFonts w:ascii="宋体" w:hAnsi="宋体" w:eastAsia="宋体" w:cs="宋体"/>
                <w:spacing w:val="8"/>
                <w:sz w:val="19"/>
                <w:szCs w:val="19"/>
              </w:rPr>
              <w:t>三级绿地养护标准</w:t>
            </w:r>
          </w:p>
        </w:tc>
        <w:tc>
          <w:tcPr>
            <w:tcW w:w="2945" w:type="dxa"/>
            <w:vAlign w:val="top"/>
          </w:tcPr>
          <w:p w14:paraId="643E460B">
            <w:pPr>
              <w:keepNext w:val="0"/>
              <w:keepLines w:val="0"/>
              <w:pageBreakBefore w:val="0"/>
              <w:widowControl/>
              <w:kinsoku/>
              <w:wordWrap/>
              <w:overflowPunct/>
              <w:topLinePunct w:val="0"/>
              <w:autoSpaceDE w:val="0"/>
              <w:autoSpaceDN w:val="0"/>
              <w:bidi w:val="0"/>
              <w:adjustRightInd w:val="0"/>
              <w:snapToGrid w:val="0"/>
              <w:spacing w:before="226" w:line="230" w:lineRule="auto"/>
              <w:ind w:left="1097"/>
              <w:textAlignment w:val="baseline"/>
              <w:outlineLvl w:val="9"/>
              <w:rPr>
                <w:rFonts w:ascii="宋体" w:hAnsi="宋体" w:eastAsia="宋体" w:cs="宋体"/>
                <w:sz w:val="19"/>
                <w:szCs w:val="19"/>
              </w:rPr>
            </w:pPr>
            <w:r>
              <w:rPr>
                <w:rFonts w:ascii="宋体" w:hAnsi="宋体" w:eastAsia="宋体" w:cs="宋体"/>
                <w:spacing w:val="3"/>
                <w:sz w:val="19"/>
                <w:szCs w:val="19"/>
              </w:rPr>
              <w:t>≤8</w:t>
            </w:r>
            <w:r>
              <w:rPr>
                <w:rFonts w:hint="eastAsia" w:ascii="宋体" w:hAnsi="宋体" w:eastAsia="宋体" w:cs="宋体"/>
                <w:spacing w:val="3"/>
                <w:sz w:val="19"/>
                <w:szCs w:val="19"/>
                <w:lang w:eastAsia="zh-CN"/>
              </w:rPr>
              <w:t>元/㎡</w:t>
            </w:r>
          </w:p>
        </w:tc>
      </w:tr>
      <w:tr w14:paraId="7EAA01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7" w:hRule="atLeast"/>
        </w:trPr>
        <w:tc>
          <w:tcPr>
            <w:tcW w:w="1567" w:type="dxa"/>
            <w:vMerge w:val="restart"/>
            <w:tcBorders>
              <w:bottom w:val="nil"/>
            </w:tcBorders>
            <w:vAlign w:val="top"/>
          </w:tcPr>
          <w:p w14:paraId="55BF4849">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p w14:paraId="5704F973">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p w14:paraId="27C938AA">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p w14:paraId="7AA53060">
            <w:pPr>
              <w:keepNext w:val="0"/>
              <w:keepLines w:val="0"/>
              <w:pageBreakBefore w:val="0"/>
              <w:widowControl/>
              <w:kinsoku/>
              <w:wordWrap/>
              <w:overflowPunct/>
              <w:topLinePunct w:val="0"/>
              <w:autoSpaceDE w:val="0"/>
              <w:autoSpaceDN w:val="0"/>
              <w:bidi w:val="0"/>
              <w:adjustRightInd w:val="0"/>
              <w:snapToGrid w:val="0"/>
              <w:spacing w:line="241" w:lineRule="auto"/>
              <w:textAlignment w:val="baseline"/>
              <w:outlineLvl w:val="9"/>
              <w:rPr>
                <w:rFonts w:ascii="Arial"/>
                <w:sz w:val="21"/>
              </w:rPr>
            </w:pPr>
          </w:p>
          <w:p w14:paraId="627F316A">
            <w:pPr>
              <w:keepNext w:val="0"/>
              <w:keepLines w:val="0"/>
              <w:pageBreakBefore w:val="0"/>
              <w:widowControl/>
              <w:kinsoku/>
              <w:wordWrap/>
              <w:overflowPunct/>
              <w:topLinePunct w:val="0"/>
              <w:autoSpaceDE w:val="0"/>
              <w:autoSpaceDN w:val="0"/>
              <w:bidi w:val="0"/>
              <w:adjustRightInd w:val="0"/>
              <w:snapToGrid w:val="0"/>
              <w:spacing w:line="241" w:lineRule="auto"/>
              <w:textAlignment w:val="baseline"/>
              <w:outlineLvl w:val="9"/>
              <w:rPr>
                <w:rFonts w:ascii="Arial"/>
                <w:sz w:val="21"/>
              </w:rPr>
            </w:pPr>
          </w:p>
          <w:p w14:paraId="2E4E1A39">
            <w:pPr>
              <w:keepNext w:val="0"/>
              <w:keepLines w:val="0"/>
              <w:pageBreakBefore w:val="0"/>
              <w:widowControl/>
              <w:kinsoku/>
              <w:wordWrap/>
              <w:overflowPunct/>
              <w:topLinePunct w:val="0"/>
              <w:autoSpaceDE w:val="0"/>
              <w:autoSpaceDN w:val="0"/>
              <w:bidi w:val="0"/>
              <w:adjustRightInd w:val="0"/>
              <w:snapToGrid w:val="0"/>
              <w:spacing w:line="241" w:lineRule="auto"/>
              <w:textAlignment w:val="baseline"/>
              <w:outlineLvl w:val="9"/>
              <w:rPr>
                <w:rFonts w:ascii="Arial"/>
                <w:sz w:val="21"/>
              </w:rPr>
            </w:pPr>
          </w:p>
          <w:p w14:paraId="35D3960F">
            <w:pPr>
              <w:keepNext w:val="0"/>
              <w:keepLines w:val="0"/>
              <w:pageBreakBefore w:val="0"/>
              <w:widowControl/>
              <w:kinsoku/>
              <w:wordWrap/>
              <w:overflowPunct/>
              <w:topLinePunct w:val="0"/>
              <w:autoSpaceDE w:val="0"/>
              <w:autoSpaceDN w:val="0"/>
              <w:bidi w:val="0"/>
              <w:adjustRightInd w:val="0"/>
              <w:snapToGrid w:val="0"/>
              <w:spacing w:before="62" w:line="229" w:lineRule="auto"/>
              <w:ind w:left="393"/>
              <w:textAlignment w:val="baseline"/>
              <w:outlineLvl w:val="9"/>
              <w:rPr>
                <w:rFonts w:ascii="宋体" w:hAnsi="宋体" w:eastAsia="宋体" w:cs="宋体"/>
                <w:sz w:val="19"/>
                <w:szCs w:val="19"/>
              </w:rPr>
            </w:pPr>
            <w:r>
              <w:rPr>
                <w:rFonts w:ascii="宋体" w:hAnsi="宋体" w:eastAsia="宋体" w:cs="宋体"/>
                <w:spacing w:val="7"/>
                <w:sz w:val="19"/>
                <w:szCs w:val="19"/>
              </w:rPr>
              <w:t>产出指标</w:t>
            </w:r>
          </w:p>
        </w:tc>
        <w:tc>
          <w:tcPr>
            <w:tcW w:w="2480" w:type="dxa"/>
            <w:vMerge w:val="restart"/>
            <w:tcBorders>
              <w:bottom w:val="nil"/>
            </w:tcBorders>
            <w:vAlign w:val="top"/>
          </w:tcPr>
          <w:p w14:paraId="262CD67A">
            <w:pPr>
              <w:keepNext w:val="0"/>
              <w:keepLines w:val="0"/>
              <w:pageBreakBefore w:val="0"/>
              <w:widowControl/>
              <w:kinsoku/>
              <w:wordWrap/>
              <w:overflowPunct/>
              <w:topLinePunct w:val="0"/>
              <w:autoSpaceDE w:val="0"/>
              <w:autoSpaceDN w:val="0"/>
              <w:bidi w:val="0"/>
              <w:adjustRightInd w:val="0"/>
              <w:snapToGrid w:val="0"/>
              <w:spacing w:line="242" w:lineRule="auto"/>
              <w:textAlignment w:val="baseline"/>
              <w:outlineLvl w:val="9"/>
              <w:rPr>
                <w:rFonts w:ascii="Arial"/>
                <w:sz w:val="21"/>
              </w:rPr>
            </w:pPr>
          </w:p>
          <w:p w14:paraId="4DAB45CC">
            <w:pPr>
              <w:keepNext w:val="0"/>
              <w:keepLines w:val="0"/>
              <w:pageBreakBefore w:val="0"/>
              <w:widowControl/>
              <w:kinsoku/>
              <w:wordWrap/>
              <w:overflowPunct/>
              <w:topLinePunct w:val="0"/>
              <w:autoSpaceDE w:val="0"/>
              <w:autoSpaceDN w:val="0"/>
              <w:bidi w:val="0"/>
              <w:adjustRightInd w:val="0"/>
              <w:snapToGrid w:val="0"/>
              <w:spacing w:line="242" w:lineRule="auto"/>
              <w:textAlignment w:val="baseline"/>
              <w:outlineLvl w:val="9"/>
              <w:rPr>
                <w:rFonts w:ascii="Arial"/>
                <w:sz w:val="21"/>
              </w:rPr>
            </w:pPr>
          </w:p>
          <w:p w14:paraId="318550FA">
            <w:pPr>
              <w:keepNext w:val="0"/>
              <w:keepLines w:val="0"/>
              <w:pageBreakBefore w:val="0"/>
              <w:widowControl/>
              <w:kinsoku/>
              <w:wordWrap/>
              <w:overflowPunct/>
              <w:topLinePunct w:val="0"/>
              <w:autoSpaceDE w:val="0"/>
              <w:autoSpaceDN w:val="0"/>
              <w:bidi w:val="0"/>
              <w:adjustRightInd w:val="0"/>
              <w:snapToGrid w:val="0"/>
              <w:spacing w:before="61" w:line="229" w:lineRule="auto"/>
              <w:ind w:left="848"/>
              <w:textAlignment w:val="baseline"/>
              <w:outlineLvl w:val="9"/>
              <w:rPr>
                <w:rFonts w:ascii="宋体" w:hAnsi="宋体" w:eastAsia="宋体" w:cs="宋体"/>
                <w:sz w:val="19"/>
                <w:szCs w:val="19"/>
              </w:rPr>
            </w:pPr>
            <w:r>
              <w:rPr>
                <w:rFonts w:ascii="宋体" w:hAnsi="宋体" w:eastAsia="宋体" w:cs="宋体"/>
                <w:spacing w:val="6"/>
                <w:sz w:val="19"/>
                <w:szCs w:val="19"/>
              </w:rPr>
              <w:t>数量指标</w:t>
            </w:r>
          </w:p>
        </w:tc>
        <w:tc>
          <w:tcPr>
            <w:tcW w:w="2535" w:type="dxa"/>
            <w:vAlign w:val="top"/>
          </w:tcPr>
          <w:p w14:paraId="6008C607">
            <w:pPr>
              <w:keepNext w:val="0"/>
              <w:keepLines w:val="0"/>
              <w:pageBreakBefore w:val="0"/>
              <w:widowControl/>
              <w:kinsoku/>
              <w:wordWrap/>
              <w:overflowPunct/>
              <w:topLinePunct w:val="0"/>
              <w:autoSpaceDE w:val="0"/>
              <w:autoSpaceDN w:val="0"/>
              <w:bidi w:val="0"/>
              <w:adjustRightInd w:val="0"/>
              <w:snapToGrid w:val="0"/>
              <w:spacing w:before="227" w:line="229" w:lineRule="auto"/>
              <w:ind w:left="682"/>
              <w:textAlignment w:val="baseline"/>
              <w:outlineLvl w:val="9"/>
              <w:rPr>
                <w:rFonts w:ascii="宋体" w:hAnsi="宋体" w:eastAsia="宋体" w:cs="宋体"/>
                <w:sz w:val="19"/>
                <w:szCs w:val="19"/>
              </w:rPr>
            </w:pPr>
            <w:r>
              <w:rPr>
                <w:rFonts w:ascii="宋体" w:hAnsi="宋体" w:eastAsia="宋体" w:cs="宋体"/>
                <w:spacing w:val="7"/>
                <w:sz w:val="19"/>
                <w:szCs w:val="19"/>
              </w:rPr>
              <w:t>绿地养护面积</w:t>
            </w:r>
          </w:p>
        </w:tc>
        <w:tc>
          <w:tcPr>
            <w:tcW w:w="2945" w:type="dxa"/>
            <w:vAlign w:val="top"/>
          </w:tcPr>
          <w:p w14:paraId="50744F42">
            <w:pPr>
              <w:keepNext w:val="0"/>
              <w:keepLines w:val="0"/>
              <w:pageBreakBefore w:val="0"/>
              <w:widowControl/>
              <w:kinsoku/>
              <w:wordWrap/>
              <w:overflowPunct/>
              <w:topLinePunct w:val="0"/>
              <w:autoSpaceDE w:val="0"/>
              <w:autoSpaceDN w:val="0"/>
              <w:bidi w:val="0"/>
              <w:adjustRightInd w:val="0"/>
              <w:snapToGrid w:val="0"/>
              <w:spacing w:before="227" w:line="229" w:lineRule="auto"/>
              <w:ind w:left="699"/>
              <w:textAlignment w:val="baseline"/>
              <w:outlineLvl w:val="9"/>
              <w:rPr>
                <w:rFonts w:ascii="宋体" w:hAnsi="宋体" w:eastAsia="宋体" w:cs="宋体"/>
                <w:sz w:val="19"/>
                <w:szCs w:val="19"/>
              </w:rPr>
            </w:pPr>
            <w:r>
              <w:rPr>
                <w:rFonts w:ascii="宋体" w:hAnsi="宋体" w:eastAsia="宋体" w:cs="宋体"/>
                <w:spacing w:val="4"/>
                <w:sz w:val="19"/>
                <w:szCs w:val="19"/>
              </w:rPr>
              <w:t>≥212.42万平方米</w:t>
            </w:r>
          </w:p>
        </w:tc>
      </w:tr>
      <w:tr w14:paraId="3F2BC5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7" w:hRule="atLeast"/>
        </w:trPr>
        <w:tc>
          <w:tcPr>
            <w:tcW w:w="1567" w:type="dxa"/>
            <w:vMerge w:val="continue"/>
            <w:tcBorders>
              <w:top w:val="nil"/>
              <w:bottom w:val="nil"/>
            </w:tcBorders>
            <w:vAlign w:val="top"/>
          </w:tcPr>
          <w:p w14:paraId="39E4B7B4">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480" w:type="dxa"/>
            <w:vMerge w:val="continue"/>
            <w:tcBorders>
              <w:top w:val="nil"/>
            </w:tcBorders>
            <w:vAlign w:val="top"/>
          </w:tcPr>
          <w:p w14:paraId="7B2F37A2">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535" w:type="dxa"/>
            <w:vAlign w:val="top"/>
          </w:tcPr>
          <w:p w14:paraId="62EAD0FA">
            <w:pPr>
              <w:keepNext w:val="0"/>
              <w:keepLines w:val="0"/>
              <w:pageBreakBefore w:val="0"/>
              <w:widowControl/>
              <w:kinsoku/>
              <w:wordWrap/>
              <w:overflowPunct/>
              <w:topLinePunct w:val="0"/>
              <w:autoSpaceDE w:val="0"/>
              <w:autoSpaceDN w:val="0"/>
              <w:bidi w:val="0"/>
              <w:adjustRightInd w:val="0"/>
              <w:snapToGrid w:val="0"/>
              <w:spacing w:before="228" w:line="229" w:lineRule="auto"/>
              <w:ind w:left="487"/>
              <w:textAlignment w:val="baseline"/>
              <w:outlineLvl w:val="9"/>
              <w:rPr>
                <w:rFonts w:ascii="宋体" w:hAnsi="宋体" w:eastAsia="宋体" w:cs="宋体"/>
                <w:sz w:val="19"/>
                <w:szCs w:val="19"/>
              </w:rPr>
            </w:pPr>
            <w:r>
              <w:rPr>
                <w:rFonts w:ascii="宋体" w:hAnsi="宋体" w:eastAsia="宋体" w:cs="宋体"/>
                <w:spacing w:val="7"/>
                <w:sz w:val="19"/>
                <w:szCs w:val="19"/>
              </w:rPr>
              <w:t>公共厕所维护数量</w:t>
            </w:r>
          </w:p>
        </w:tc>
        <w:tc>
          <w:tcPr>
            <w:tcW w:w="2945" w:type="dxa"/>
            <w:vAlign w:val="top"/>
          </w:tcPr>
          <w:p w14:paraId="78A10953">
            <w:pPr>
              <w:keepNext w:val="0"/>
              <w:keepLines w:val="0"/>
              <w:pageBreakBefore w:val="0"/>
              <w:widowControl/>
              <w:kinsoku/>
              <w:wordWrap/>
              <w:overflowPunct/>
              <w:topLinePunct w:val="0"/>
              <w:autoSpaceDE w:val="0"/>
              <w:autoSpaceDN w:val="0"/>
              <w:bidi w:val="0"/>
              <w:adjustRightInd w:val="0"/>
              <w:snapToGrid w:val="0"/>
              <w:spacing w:before="229" w:line="231" w:lineRule="auto"/>
              <w:ind w:left="1201"/>
              <w:textAlignment w:val="baseline"/>
              <w:outlineLvl w:val="9"/>
              <w:rPr>
                <w:rFonts w:ascii="宋体" w:hAnsi="宋体" w:eastAsia="宋体" w:cs="宋体"/>
                <w:sz w:val="19"/>
                <w:szCs w:val="19"/>
              </w:rPr>
            </w:pPr>
            <w:r>
              <w:rPr>
                <w:rFonts w:ascii="宋体" w:hAnsi="宋体" w:eastAsia="宋体" w:cs="宋体"/>
                <w:sz w:val="19"/>
                <w:szCs w:val="19"/>
              </w:rPr>
              <w:t>≥33座</w:t>
            </w:r>
          </w:p>
        </w:tc>
      </w:tr>
      <w:tr w14:paraId="6A814A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7" w:hRule="atLeast"/>
        </w:trPr>
        <w:tc>
          <w:tcPr>
            <w:tcW w:w="1567" w:type="dxa"/>
            <w:vMerge w:val="continue"/>
            <w:tcBorders>
              <w:top w:val="nil"/>
              <w:bottom w:val="nil"/>
            </w:tcBorders>
            <w:vAlign w:val="top"/>
          </w:tcPr>
          <w:p w14:paraId="0BF8C4BB">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480" w:type="dxa"/>
            <w:vMerge w:val="restart"/>
            <w:tcBorders>
              <w:bottom w:val="nil"/>
            </w:tcBorders>
            <w:vAlign w:val="top"/>
          </w:tcPr>
          <w:p w14:paraId="2E739605">
            <w:pPr>
              <w:keepNext w:val="0"/>
              <w:keepLines w:val="0"/>
              <w:pageBreakBefore w:val="0"/>
              <w:widowControl/>
              <w:kinsoku/>
              <w:wordWrap/>
              <w:overflowPunct/>
              <w:topLinePunct w:val="0"/>
              <w:autoSpaceDE w:val="0"/>
              <w:autoSpaceDN w:val="0"/>
              <w:bidi w:val="0"/>
              <w:adjustRightInd w:val="0"/>
              <w:snapToGrid w:val="0"/>
              <w:spacing w:line="243" w:lineRule="auto"/>
              <w:textAlignment w:val="baseline"/>
              <w:outlineLvl w:val="9"/>
              <w:rPr>
                <w:rFonts w:ascii="Arial"/>
                <w:sz w:val="21"/>
              </w:rPr>
            </w:pPr>
          </w:p>
          <w:p w14:paraId="1A742CDC">
            <w:pPr>
              <w:keepNext w:val="0"/>
              <w:keepLines w:val="0"/>
              <w:pageBreakBefore w:val="0"/>
              <w:widowControl/>
              <w:kinsoku/>
              <w:wordWrap/>
              <w:overflowPunct/>
              <w:topLinePunct w:val="0"/>
              <w:autoSpaceDE w:val="0"/>
              <w:autoSpaceDN w:val="0"/>
              <w:bidi w:val="0"/>
              <w:adjustRightInd w:val="0"/>
              <w:snapToGrid w:val="0"/>
              <w:spacing w:line="243" w:lineRule="auto"/>
              <w:textAlignment w:val="baseline"/>
              <w:outlineLvl w:val="9"/>
              <w:rPr>
                <w:rFonts w:ascii="Arial"/>
                <w:sz w:val="21"/>
              </w:rPr>
            </w:pPr>
          </w:p>
          <w:p w14:paraId="27234A11">
            <w:pPr>
              <w:keepNext w:val="0"/>
              <w:keepLines w:val="0"/>
              <w:pageBreakBefore w:val="0"/>
              <w:widowControl/>
              <w:kinsoku/>
              <w:wordWrap/>
              <w:overflowPunct/>
              <w:topLinePunct w:val="0"/>
              <w:autoSpaceDE w:val="0"/>
              <w:autoSpaceDN w:val="0"/>
              <w:bidi w:val="0"/>
              <w:adjustRightInd w:val="0"/>
              <w:snapToGrid w:val="0"/>
              <w:spacing w:before="62" w:line="230" w:lineRule="auto"/>
              <w:ind w:left="848"/>
              <w:textAlignment w:val="baseline"/>
              <w:outlineLvl w:val="9"/>
              <w:rPr>
                <w:rFonts w:ascii="宋体" w:hAnsi="宋体" w:eastAsia="宋体" w:cs="宋体"/>
                <w:sz w:val="19"/>
                <w:szCs w:val="19"/>
              </w:rPr>
            </w:pPr>
            <w:r>
              <w:rPr>
                <w:rFonts w:ascii="宋体" w:hAnsi="宋体" w:eastAsia="宋体" w:cs="宋体"/>
                <w:spacing w:val="6"/>
                <w:sz w:val="19"/>
                <w:szCs w:val="19"/>
              </w:rPr>
              <w:t>质量指标</w:t>
            </w:r>
          </w:p>
        </w:tc>
        <w:tc>
          <w:tcPr>
            <w:tcW w:w="2535" w:type="dxa"/>
            <w:vAlign w:val="top"/>
          </w:tcPr>
          <w:p w14:paraId="1A106C6E">
            <w:pPr>
              <w:keepNext w:val="0"/>
              <w:keepLines w:val="0"/>
              <w:pageBreakBefore w:val="0"/>
              <w:widowControl/>
              <w:kinsoku/>
              <w:wordWrap/>
              <w:overflowPunct/>
              <w:topLinePunct w:val="0"/>
              <w:autoSpaceDE w:val="0"/>
              <w:autoSpaceDN w:val="0"/>
              <w:bidi w:val="0"/>
              <w:adjustRightInd w:val="0"/>
              <w:snapToGrid w:val="0"/>
              <w:spacing w:before="229" w:line="229" w:lineRule="auto"/>
              <w:ind w:left="583"/>
              <w:textAlignment w:val="baseline"/>
              <w:outlineLvl w:val="9"/>
              <w:rPr>
                <w:rFonts w:ascii="宋体" w:hAnsi="宋体" w:eastAsia="宋体" w:cs="宋体"/>
                <w:sz w:val="19"/>
                <w:szCs w:val="19"/>
              </w:rPr>
            </w:pPr>
            <w:r>
              <w:rPr>
                <w:rFonts w:ascii="宋体" w:hAnsi="宋体" w:eastAsia="宋体" w:cs="宋体"/>
                <w:spacing w:val="7"/>
                <w:sz w:val="19"/>
                <w:szCs w:val="19"/>
              </w:rPr>
              <w:t>绿地养护达标率</w:t>
            </w:r>
          </w:p>
        </w:tc>
        <w:tc>
          <w:tcPr>
            <w:tcW w:w="2945" w:type="dxa"/>
            <w:vAlign w:val="top"/>
          </w:tcPr>
          <w:p w14:paraId="0F4A8077">
            <w:pPr>
              <w:keepNext w:val="0"/>
              <w:keepLines w:val="0"/>
              <w:pageBreakBefore w:val="0"/>
              <w:widowControl/>
              <w:kinsoku/>
              <w:wordWrap/>
              <w:overflowPunct/>
              <w:topLinePunct w:val="0"/>
              <w:autoSpaceDE w:val="0"/>
              <w:autoSpaceDN w:val="0"/>
              <w:bidi w:val="0"/>
              <w:adjustRightInd w:val="0"/>
              <w:snapToGrid w:val="0"/>
              <w:spacing w:before="230" w:line="256" w:lineRule="exact"/>
              <w:ind w:left="1295"/>
              <w:textAlignment w:val="baseline"/>
              <w:outlineLvl w:val="9"/>
              <w:rPr>
                <w:rFonts w:ascii="宋体" w:hAnsi="宋体" w:eastAsia="宋体" w:cs="宋体"/>
                <w:sz w:val="19"/>
                <w:szCs w:val="19"/>
              </w:rPr>
            </w:pPr>
            <w:r>
              <w:rPr>
                <w:rFonts w:ascii="宋体" w:hAnsi="宋体" w:eastAsia="宋体" w:cs="宋体"/>
                <w:position w:val="1"/>
                <w:sz w:val="19"/>
                <w:szCs w:val="19"/>
              </w:rPr>
              <w:t>100%</w:t>
            </w:r>
          </w:p>
        </w:tc>
      </w:tr>
      <w:tr w14:paraId="542DA5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7" w:hRule="atLeast"/>
        </w:trPr>
        <w:tc>
          <w:tcPr>
            <w:tcW w:w="1567" w:type="dxa"/>
            <w:vMerge w:val="continue"/>
            <w:tcBorders>
              <w:top w:val="nil"/>
              <w:bottom w:val="nil"/>
            </w:tcBorders>
            <w:vAlign w:val="top"/>
          </w:tcPr>
          <w:p w14:paraId="5A323644">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480" w:type="dxa"/>
            <w:vMerge w:val="continue"/>
            <w:tcBorders>
              <w:top w:val="nil"/>
            </w:tcBorders>
            <w:vAlign w:val="top"/>
          </w:tcPr>
          <w:p w14:paraId="156A18E7">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535" w:type="dxa"/>
            <w:vAlign w:val="top"/>
          </w:tcPr>
          <w:p w14:paraId="74ED7E4C">
            <w:pPr>
              <w:keepNext w:val="0"/>
              <w:keepLines w:val="0"/>
              <w:pageBreakBefore w:val="0"/>
              <w:widowControl/>
              <w:kinsoku/>
              <w:wordWrap/>
              <w:overflowPunct/>
              <w:topLinePunct w:val="0"/>
              <w:autoSpaceDE w:val="0"/>
              <w:autoSpaceDN w:val="0"/>
              <w:bidi w:val="0"/>
              <w:adjustRightInd w:val="0"/>
              <w:snapToGrid w:val="0"/>
              <w:spacing w:before="230" w:line="229" w:lineRule="auto"/>
              <w:ind w:left="587"/>
              <w:textAlignment w:val="baseline"/>
              <w:outlineLvl w:val="9"/>
              <w:rPr>
                <w:rFonts w:ascii="宋体" w:hAnsi="宋体" w:eastAsia="宋体" w:cs="宋体"/>
                <w:sz w:val="19"/>
                <w:szCs w:val="19"/>
              </w:rPr>
            </w:pPr>
            <w:r>
              <w:rPr>
                <w:rFonts w:ascii="宋体" w:hAnsi="宋体" w:eastAsia="宋体" w:cs="宋体"/>
                <w:spacing w:val="7"/>
                <w:sz w:val="19"/>
                <w:szCs w:val="19"/>
              </w:rPr>
              <w:t>月度考核合格率</w:t>
            </w:r>
          </w:p>
        </w:tc>
        <w:tc>
          <w:tcPr>
            <w:tcW w:w="2945" w:type="dxa"/>
            <w:vAlign w:val="top"/>
          </w:tcPr>
          <w:p w14:paraId="6B3A7414">
            <w:pPr>
              <w:keepNext w:val="0"/>
              <w:keepLines w:val="0"/>
              <w:pageBreakBefore w:val="0"/>
              <w:widowControl/>
              <w:kinsoku/>
              <w:wordWrap/>
              <w:overflowPunct/>
              <w:topLinePunct w:val="0"/>
              <w:autoSpaceDE w:val="0"/>
              <w:autoSpaceDN w:val="0"/>
              <w:bidi w:val="0"/>
              <w:adjustRightInd w:val="0"/>
              <w:snapToGrid w:val="0"/>
              <w:spacing w:before="231" w:line="254" w:lineRule="exact"/>
              <w:ind w:left="1251"/>
              <w:textAlignment w:val="baseline"/>
              <w:outlineLvl w:val="9"/>
              <w:rPr>
                <w:rFonts w:ascii="宋体" w:hAnsi="宋体" w:eastAsia="宋体" w:cs="宋体"/>
                <w:sz w:val="19"/>
                <w:szCs w:val="19"/>
              </w:rPr>
            </w:pPr>
            <w:r>
              <w:rPr>
                <w:rFonts w:ascii="宋体" w:hAnsi="宋体" w:eastAsia="宋体" w:cs="宋体"/>
                <w:spacing w:val="-1"/>
                <w:position w:val="1"/>
                <w:sz w:val="19"/>
                <w:szCs w:val="19"/>
              </w:rPr>
              <w:t>≥90%</w:t>
            </w:r>
          </w:p>
        </w:tc>
      </w:tr>
      <w:tr w14:paraId="534F94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7" w:hRule="atLeast"/>
        </w:trPr>
        <w:tc>
          <w:tcPr>
            <w:tcW w:w="1567" w:type="dxa"/>
            <w:vMerge w:val="continue"/>
            <w:tcBorders>
              <w:top w:val="nil"/>
            </w:tcBorders>
            <w:vAlign w:val="top"/>
          </w:tcPr>
          <w:p w14:paraId="2805861F">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480" w:type="dxa"/>
            <w:vAlign w:val="top"/>
          </w:tcPr>
          <w:p w14:paraId="3D05D117">
            <w:pPr>
              <w:keepNext w:val="0"/>
              <w:keepLines w:val="0"/>
              <w:pageBreakBefore w:val="0"/>
              <w:widowControl/>
              <w:kinsoku/>
              <w:wordWrap/>
              <w:overflowPunct/>
              <w:topLinePunct w:val="0"/>
              <w:autoSpaceDE w:val="0"/>
              <w:autoSpaceDN w:val="0"/>
              <w:bidi w:val="0"/>
              <w:adjustRightInd w:val="0"/>
              <w:snapToGrid w:val="0"/>
              <w:spacing w:before="232" w:line="230" w:lineRule="auto"/>
              <w:ind w:left="856"/>
              <w:textAlignment w:val="baseline"/>
              <w:outlineLvl w:val="9"/>
              <w:rPr>
                <w:rFonts w:ascii="宋体" w:hAnsi="宋体" w:eastAsia="宋体" w:cs="宋体"/>
                <w:sz w:val="19"/>
                <w:szCs w:val="19"/>
              </w:rPr>
            </w:pPr>
            <w:r>
              <w:rPr>
                <w:rFonts w:ascii="宋体" w:hAnsi="宋体" w:eastAsia="宋体" w:cs="宋体"/>
                <w:spacing w:val="4"/>
                <w:sz w:val="19"/>
                <w:szCs w:val="19"/>
              </w:rPr>
              <w:t>时效指标</w:t>
            </w:r>
          </w:p>
        </w:tc>
        <w:tc>
          <w:tcPr>
            <w:tcW w:w="2535" w:type="dxa"/>
            <w:vAlign w:val="top"/>
          </w:tcPr>
          <w:p w14:paraId="57FBDE35">
            <w:pPr>
              <w:keepNext w:val="0"/>
              <w:keepLines w:val="0"/>
              <w:pageBreakBefore w:val="0"/>
              <w:widowControl/>
              <w:kinsoku/>
              <w:wordWrap/>
              <w:overflowPunct/>
              <w:topLinePunct w:val="0"/>
              <w:autoSpaceDE w:val="0"/>
              <w:autoSpaceDN w:val="0"/>
              <w:bidi w:val="0"/>
              <w:adjustRightInd w:val="0"/>
              <w:snapToGrid w:val="0"/>
              <w:spacing w:before="232" w:line="229" w:lineRule="auto"/>
              <w:ind w:left="715"/>
              <w:textAlignment w:val="baseline"/>
              <w:outlineLvl w:val="9"/>
              <w:rPr>
                <w:rFonts w:ascii="宋体" w:hAnsi="宋体" w:eastAsia="宋体" w:cs="宋体"/>
                <w:sz w:val="19"/>
                <w:szCs w:val="19"/>
              </w:rPr>
            </w:pPr>
            <w:r>
              <w:rPr>
                <w:rFonts w:ascii="宋体" w:hAnsi="宋体" w:eastAsia="宋体" w:cs="宋体"/>
                <w:spacing w:val="2"/>
                <w:sz w:val="19"/>
                <w:szCs w:val="19"/>
              </w:rPr>
              <w:t>日常检查频次</w:t>
            </w:r>
          </w:p>
        </w:tc>
        <w:tc>
          <w:tcPr>
            <w:tcW w:w="2945" w:type="dxa"/>
            <w:vAlign w:val="top"/>
          </w:tcPr>
          <w:p w14:paraId="3FB13FC8">
            <w:pPr>
              <w:keepNext w:val="0"/>
              <w:keepLines w:val="0"/>
              <w:pageBreakBefore w:val="0"/>
              <w:widowControl/>
              <w:kinsoku/>
              <w:wordWrap/>
              <w:overflowPunct/>
              <w:topLinePunct w:val="0"/>
              <w:autoSpaceDE w:val="0"/>
              <w:autoSpaceDN w:val="0"/>
              <w:bidi w:val="0"/>
              <w:adjustRightInd w:val="0"/>
              <w:snapToGrid w:val="0"/>
              <w:spacing w:before="232" w:line="229" w:lineRule="auto"/>
              <w:ind w:left="1134"/>
              <w:textAlignment w:val="baseline"/>
              <w:outlineLvl w:val="9"/>
              <w:rPr>
                <w:rFonts w:ascii="宋体" w:hAnsi="宋体" w:eastAsia="宋体" w:cs="宋体"/>
                <w:sz w:val="19"/>
                <w:szCs w:val="19"/>
              </w:rPr>
            </w:pPr>
            <w:r>
              <w:rPr>
                <w:rFonts w:ascii="宋体" w:hAnsi="宋体" w:eastAsia="宋体" w:cs="宋体"/>
                <w:spacing w:val="6"/>
                <w:sz w:val="19"/>
                <w:szCs w:val="19"/>
              </w:rPr>
              <w:t>每月1次</w:t>
            </w:r>
          </w:p>
        </w:tc>
      </w:tr>
      <w:tr w14:paraId="52E220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7" w:hRule="atLeast"/>
        </w:trPr>
        <w:tc>
          <w:tcPr>
            <w:tcW w:w="1567" w:type="dxa"/>
            <w:vAlign w:val="top"/>
          </w:tcPr>
          <w:p w14:paraId="78888062">
            <w:pPr>
              <w:keepNext w:val="0"/>
              <w:keepLines w:val="0"/>
              <w:pageBreakBefore w:val="0"/>
              <w:widowControl/>
              <w:kinsoku/>
              <w:wordWrap/>
              <w:overflowPunct/>
              <w:topLinePunct w:val="0"/>
              <w:autoSpaceDE w:val="0"/>
              <w:autoSpaceDN w:val="0"/>
              <w:bidi w:val="0"/>
              <w:adjustRightInd w:val="0"/>
              <w:snapToGrid w:val="0"/>
              <w:spacing w:before="233" w:line="230" w:lineRule="auto"/>
              <w:ind w:left="398"/>
              <w:textAlignment w:val="baseline"/>
              <w:outlineLvl w:val="9"/>
              <w:rPr>
                <w:rFonts w:ascii="宋体" w:hAnsi="宋体" w:eastAsia="宋体" w:cs="宋体"/>
                <w:sz w:val="19"/>
                <w:szCs w:val="19"/>
              </w:rPr>
            </w:pPr>
            <w:r>
              <w:rPr>
                <w:rFonts w:ascii="宋体" w:hAnsi="宋体" w:eastAsia="宋体" w:cs="宋体"/>
                <w:spacing w:val="5"/>
                <w:sz w:val="19"/>
                <w:szCs w:val="19"/>
              </w:rPr>
              <w:t>效益指标</w:t>
            </w:r>
          </w:p>
        </w:tc>
        <w:tc>
          <w:tcPr>
            <w:tcW w:w="2480" w:type="dxa"/>
            <w:vAlign w:val="top"/>
          </w:tcPr>
          <w:p w14:paraId="03A0BF09">
            <w:pPr>
              <w:keepNext w:val="0"/>
              <w:keepLines w:val="0"/>
              <w:pageBreakBefore w:val="0"/>
              <w:widowControl/>
              <w:kinsoku/>
              <w:wordWrap/>
              <w:overflowPunct/>
              <w:topLinePunct w:val="0"/>
              <w:autoSpaceDE w:val="0"/>
              <w:autoSpaceDN w:val="0"/>
              <w:bidi w:val="0"/>
              <w:adjustRightInd w:val="0"/>
              <w:snapToGrid w:val="0"/>
              <w:spacing w:before="234" w:line="228" w:lineRule="auto"/>
              <w:ind w:left="651"/>
              <w:textAlignment w:val="baseline"/>
              <w:outlineLvl w:val="9"/>
              <w:rPr>
                <w:rFonts w:ascii="宋体" w:hAnsi="宋体" w:eastAsia="宋体" w:cs="宋体"/>
                <w:sz w:val="19"/>
                <w:szCs w:val="19"/>
              </w:rPr>
            </w:pPr>
            <w:r>
              <w:rPr>
                <w:rFonts w:ascii="宋体" w:hAnsi="宋体" w:eastAsia="宋体" w:cs="宋体"/>
                <w:spacing w:val="7"/>
                <w:sz w:val="19"/>
                <w:szCs w:val="19"/>
              </w:rPr>
              <w:t>社会效益指标</w:t>
            </w:r>
          </w:p>
        </w:tc>
        <w:tc>
          <w:tcPr>
            <w:tcW w:w="2535" w:type="dxa"/>
            <w:vAlign w:val="top"/>
          </w:tcPr>
          <w:p w14:paraId="57D689AF">
            <w:pPr>
              <w:keepNext w:val="0"/>
              <w:keepLines w:val="0"/>
              <w:pageBreakBefore w:val="0"/>
              <w:widowControl/>
              <w:kinsoku/>
              <w:wordWrap/>
              <w:overflowPunct/>
              <w:topLinePunct w:val="0"/>
              <w:autoSpaceDE w:val="0"/>
              <w:autoSpaceDN w:val="0"/>
              <w:bidi w:val="0"/>
              <w:adjustRightInd w:val="0"/>
              <w:snapToGrid w:val="0"/>
              <w:spacing w:before="233" w:line="229" w:lineRule="auto"/>
              <w:ind w:left="389"/>
              <w:textAlignment w:val="baseline"/>
              <w:outlineLvl w:val="9"/>
              <w:rPr>
                <w:rFonts w:ascii="宋体" w:hAnsi="宋体" w:eastAsia="宋体" w:cs="宋体"/>
                <w:sz w:val="19"/>
                <w:szCs w:val="19"/>
              </w:rPr>
            </w:pPr>
            <w:r>
              <w:rPr>
                <w:rFonts w:ascii="宋体" w:hAnsi="宋体" w:eastAsia="宋体" w:cs="宋体"/>
                <w:spacing w:val="7"/>
                <w:sz w:val="19"/>
                <w:szCs w:val="19"/>
              </w:rPr>
              <w:t>公园绿地养护标准率</w:t>
            </w:r>
          </w:p>
        </w:tc>
        <w:tc>
          <w:tcPr>
            <w:tcW w:w="2945" w:type="dxa"/>
            <w:vAlign w:val="top"/>
          </w:tcPr>
          <w:p w14:paraId="7FE5CA51">
            <w:pPr>
              <w:keepNext w:val="0"/>
              <w:keepLines w:val="0"/>
              <w:pageBreakBefore w:val="0"/>
              <w:widowControl/>
              <w:kinsoku/>
              <w:wordWrap/>
              <w:overflowPunct/>
              <w:topLinePunct w:val="0"/>
              <w:autoSpaceDE w:val="0"/>
              <w:autoSpaceDN w:val="0"/>
              <w:bidi w:val="0"/>
              <w:adjustRightInd w:val="0"/>
              <w:snapToGrid w:val="0"/>
              <w:spacing w:before="234" w:line="254" w:lineRule="exact"/>
              <w:ind w:left="1251"/>
              <w:textAlignment w:val="baseline"/>
              <w:outlineLvl w:val="9"/>
              <w:rPr>
                <w:rFonts w:ascii="宋体" w:hAnsi="宋体" w:eastAsia="宋体" w:cs="宋体"/>
                <w:sz w:val="19"/>
                <w:szCs w:val="19"/>
              </w:rPr>
            </w:pPr>
            <w:r>
              <w:rPr>
                <w:rFonts w:ascii="宋体" w:hAnsi="宋体" w:eastAsia="宋体" w:cs="宋体"/>
                <w:spacing w:val="-1"/>
                <w:position w:val="1"/>
                <w:sz w:val="19"/>
                <w:szCs w:val="19"/>
              </w:rPr>
              <w:t>≥90%</w:t>
            </w:r>
          </w:p>
        </w:tc>
      </w:tr>
      <w:tr w14:paraId="714773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37" w:hRule="atLeast"/>
        </w:trPr>
        <w:tc>
          <w:tcPr>
            <w:tcW w:w="1567" w:type="dxa"/>
            <w:vAlign w:val="top"/>
          </w:tcPr>
          <w:p w14:paraId="69F46938">
            <w:pPr>
              <w:keepNext w:val="0"/>
              <w:keepLines w:val="0"/>
              <w:pageBreakBefore w:val="0"/>
              <w:widowControl/>
              <w:kinsoku/>
              <w:wordWrap/>
              <w:overflowPunct/>
              <w:topLinePunct w:val="0"/>
              <w:autoSpaceDE w:val="0"/>
              <w:autoSpaceDN w:val="0"/>
              <w:bidi w:val="0"/>
              <w:adjustRightInd w:val="0"/>
              <w:snapToGrid w:val="0"/>
              <w:spacing w:before="234" w:line="229" w:lineRule="auto"/>
              <w:ind w:left="292"/>
              <w:textAlignment w:val="baseline"/>
              <w:outlineLvl w:val="9"/>
              <w:rPr>
                <w:rFonts w:ascii="宋体" w:hAnsi="宋体" w:eastAsia="宋体" w:cs="宋体"/>
                <w:sz w:val="19"/>
                <w:szCs w:val="19"/>
              </w:rPr>
            </w:pPr>
            <w:r>
              <w:rPr>
                <w:rFonts w:ascii="宋体" w:hAnsi="宋体" w:eastAsia="宋体" w:cs="宋体"/>
                <w:spacing w:val="7"/>
                <w:sz w:val="19"/>
                <w:szCs w:val="19"/>
              </w:rPr>
              <w:t>满意度指标</w:t>
            </w:r>
          </w:p>
        </w:tc>
        <w:tc>
          <w:tcPr>
            <w:tcW w:w="2480" w:type="dxa"/>
            <w:vAlign w:val="top"/>
          </w:tcPr>
          <w:p w14:paraId="1415EA2F">
            <w:pPr>
              <w:keepNext w:val="0"/>
              <w:keepLines w:val="0"/>
              <w:pageBreakBefore w:val="0"/>
              <w:widowControl/>
              <w:kinsoku/>
              <w:wordWrap/>
              <w:overflowPunct/>
              <w:topLinePunct w:val="0"/>
              <w:autoSpaceDE w:val="0"/>
              <w:autoSpaceDN w:val="0"/>
              <w:bidi w:val="0"/>
              <w:adjustRightInd w:val="0"/>
              <w:snapToGrid w:val="0"/>
              <w:spacing w:before="234" w:line="229" w:lineRule="auto"/>
              <w:ind w:left="350"/>
              <w:textAlignment w:val="baseline"/>
              <w:outlineLvl w:val="9"/>
              <w:rPr>
                <w:rFonts w:ascii="宋体" w:hAnsi="宋体" w:eastAsia="宋体" w:cs="宋体"/>
                <w:sz w:val="19"/>
                <w:szCs w:val="19"/>
              </w:rPr>
            </w:pPr>
            <w:r>
              <w:rPr>
                <w:rFonts w:ascii="宋体" w:hAnsi="宋体" w:eastAsia="宋体" w:cs="宋体"/>
                <w:spacing w:val="8"/>
                <w:sz w:val="19"/>
                <w:szCs w:val="19"/>
              </w:rPr>
              <w:t>服务对象满意度指标</w:t>
            </w:r>
          </w:p>
        </w:tc>
        <w:tc>
          <w:tcPr>
            <w:tcW w:w="2535" w:type="dxa"/>
            <w:vAlign w:val="top"/>
          </w:tcPr>
          <w:p w14:paraId="0B1D10AA">
            <w:pPr>
              <w:keepNext w:val="0"/>
              <w:keepLines w:val="0"/>
              <w:pageBreakBefore w:val="0"/>
              <w:widowControl/>
              <w:kinsoku/>
              <w:wordWrap/>
              <w:overflowPunct/>
              <w:topLinePunct w:val="0"/>
              <w:autoSpaceDE w:val="0"/>
              <w:autoSpaceDN w:val="0"/>
              <w:bidi w:val="0"/>
              <w:adjustRightInd w:val="0"/>
              <w:snapToGrid w:val="0"/>
              <w:spacing w:before="234" w:line="229" w:lineRule="auto"/>
              <w:ind w:left="779"/>
              <w:textAlignment w:val="baseline"/>
              <w:outlineLvl w:val="9"/>
              <w:rPr>
                <w:rFonts w:ascii="宋体" w:hAnsi="宋体" w:eastAsia="宋体" w:cs="宋体"/>
                <w:sz w:val="19"/>
                <w:szCs w:val="19"/>
              </w:rPr>
            </w:pPr>
            <w:r>
              <w:rPr>
                <w:rFonts w:ascii="宋体" w:hAnsi="宋体" w:eastAsia="宋体" w:cs="宋体"/>
                <w:spacing w:val="7"/>
                <w:sz w:val="19"/>
                <w:szCs w:val="19"/>
              </w:rPr>
              <w:t>游客满意度</w:t>
            </w:r>
          </w:p>
        </w:tc>
        <w:tc>
          <w:tcPr>
            <w:tcW w:w="2945" w:type="dxa"/>
            <w:vAlign w:val="top"/>
          </w:tcPr>
          <w:p w14:paraId="17F79538">
            <w:pPr>
              <w:keepNext w:val="0"/>
              <w:keepLines w:val="0"/>
              <w:pageBreakBefore w:val="0"/>
              <w:widowControl/>
              <w:kinsoku/>
              <w:wordWrap/>
              <w:overflowPunct/>
              <w:topLinePunct w:val="0"/>
              <w:autoSpaceDE w:val="0"/>
              <w:autoSpaceDN w:val="0"/>
              <w:bidi w:val="0"/>
              <w:adjustRightInd w:val="0"/>
              <w:snapToGrid w:val="0"/>
              <w:spacing w:before="235" w:line="254" w:lineRule="exact"/>
              <w:ind w:left="1251"/>
              <w:textAlignment w:val="baseline"/>
              <w:outlineLvl w:val="9"/>
              <w:rPr>
                <w:rFonts w:ascii="宋体" w:hAnsi="宋体" w:eastAsia="宋体" w:cs="宋体"/>
                <w:sz w:val="19"/>
                <w:szCs w:val="19"/>
              </w:rPr>
            </w:pPr>
            <w:r>
              <w:rPr>
                <w:rFonts w:ascii="宋体" w:hAnsi="宋体" w:eastAsia="宋体" w:cs="宋体"/>
                <w:spacing w:val="-1"/>
                <w:position w:val="1"/>
                <w:sz w:val="19"/>
                <w:szCs w:val="19"/>
              </w:rPr>
              <w:t>≥90%</w:t>
            </w:r>
          </w:p>
        </w:tc>
      </w:tr>
    </w:tbl>
    <w:p w14:paraId="57839F6B"/>
    <w:p w14:paraId="3F786A58"/>
    <w:p w14:paraId="67CD4965"/>
    <w:p w14:paraId="3531A745"/>
    <w:p w14:paraId="6C3BB74B"/>
    <w:p w14:paraId="0F18D775"/>
    <w:p w14:paraId="02D74377"/>
    <w:p w14:paraId="7F34C081"/>
    <w:p w14:paraId="705D5494"/>
    <w:p w14:paraId="4AD378CA"/>
    <w:p w14:paraId="375F16AF"/>
    <w:p w14:paraId="40497F8D"/>
    <w:p w14:paraId="21206D02"/>
    <w:p w14:paraId="408981F3"/>
    <w:p w14:paraId="373AD7B1"/>
    <w:p w14:paraId="4F517C0B"/>
    <w:p w14:paraId="753D52A4"/>
    <w:p w14:paraId="4565F2AD">
      <w:pPr>
        <w:keepNext w:val="0"/>
        <w:keepLines w:val="0"/>
        <w:pageBreakBefore w:val="0"/>
        <w:widowControl/>
        <w:kinsoku/>
        <w:wordWrap/>
        <w:overflowPunct/>
        <w:topLinePunct w:val="0"/>
        <w:autoSpaceDE w:val="0"/>
        <w:autoSpaceDN w:val="0"/>
        <w:bidi w:val="0"/>
        <w:adjustRightInd w:val="0"/>
        <w:snapToGrid w:val="0"/>
        <w:spacing w:before="112" w:line="210" w:lineRule="auto"/>
        <w:jc w:val="center"/>
        <w:textAlignment w:val="baseline"/>
        <w:outlineLvl w:val="9"/>
        <w:rPr>
          <w:rFonts w:hint="eastAsia" w:ascii="方正小标宋_GBK" w:hAnsi="方正小标宋_GBK" w:eastAsia="方正小标宋_GBK" w:cs="方正小标宋_GBK"/>
          <w:sz w:val="31"/>
          <w:szCs w:val="31"/>
          <w:lang w:eastAsia="zh-CN"/>
        </w:rPr>
      </w:pPr>
      <w:r>
        <w:rPr>
          <w:rFonts w:hint="eastAsia" w:ascii="方正小标宋_GBK" w:hAnsi="方正小标宋_GBK" w:eastAsia="方正小标宋_GBK" w:cs="方正小标宋_GBK"/>
          <w:spacing w:val="11"/>
          <w:sz w:val="32"/>
          <w:szCs w:val="32"/>
          <w:lang w:eastAsia="zh-CN"/>
        </w:rPr>
        <w:t>项目支出绩效目标表</w:t>
      </w:r>
    </w:p>
    <w:p w14:paraId="097D2634">
      <w:pPr>
        <w:pStyle w:val="2"/>
        <w:keepNext w:val="0"/>
        <w:keepLines w:val="0"/>
        <w:pageBreakBefore w:val="0"/>
        <w:widowControl/>
        <w:kinsoku/>
        <w:wordWrap/>
        <w:overflowPunct/>
        <w:topLinePunct w:val="0"/>
        <w:autoSpaceDE w:val="0"/>
        <w:autoSpaceDN w:val="0"/>
        <w:bidi w:val="0"/>
        <w:adjustRightInd w:val="0"/>
        <w:snapToGrid w:val="0"/>
        <w:spacing w:before="151" w:line="229" w:lineRule="auto"/>
        <w:jc w:val="center"/>
        <w:textAlignment w:val="baseline"/>
        <w:outlineLvl w:val="9"/>
      </w:pPr>
      <w:bookmarkStart w:id="53" w:name="_Toc21358"/>
      <w:r>
        <w:rPr>
          <w:spacing w:val="4"/>
        </w:rPr>
        <w:t>（2025年度）</w:t>
      </w:r>
      <w:bookmarkEnd w:id="53"/>
    </w:p>
    <w:p w14:paraId="60223602">
      <w:pPr>
        <w:pStyle w:val="2"/>
        <w:keepNext w:val="0"/>
        <w:keepLines w:val="0"/>
        <w:pageBreakBefore w:val="0"/>
        <w:widowControl/>
        <w:kinsoku/>
        <w:wordWrap/>
        <w:overflowPunct/>
        <w:topLinePunct w:val="0"/>
        <w:autoSpaceDE w:val="0"/>
        <w:autoSpaceDN w:val="0"/>
        <w:bidi w:val="0"/>
        <w:adjustRightInd w:val="0"/>
        <w:snapToGrid w:val="0"/>
        <w:spacing w:before="186" w:line="230" w:lineRule="auto"/>
        <w:ind w:right="31"/>
        <w:jc w:val="right"/>
        <w:textAlignment w:val="baseline"/>
        <w:outlineLvl w:val="9"/>
        <w:rPr>
          <w:rFonts w:hint="eastAsia" w:eastAsia="宋体"/>
          <w:lang w:eastAsia="zh-CN"/>
        </w:rPr>
      </w:pPr>
    </w:p>
    <w:p w14:paraId="038FE94F">
      <w:pPr>
        <w:keepNext w:val="0"/>
        <w:keepLines w:val="0"/>
        <w:pageBreakBefore w:val="0"/>
        <w:widowControl/>
        <w:kinsoku/>
        <w:wordWrap/>
        <w:overflowPunct/>
        <w:topLinePunct w:val="0"/>
        <w:autoSpaceDE w:val="0"/>
        <w:autoSpaceDN w:val="0"/>
        <w:bidi w:val="0"/>
        <w:adjustRightInd w:val="0"/>
        <w:snapToGrid w:val="0"/>
        <w:spacing w:line="58" w:lineRule="exact"/>
        <w:textAlignment w:val="baseline"/>
        <w:outlineLvl w:val="9"/>
      </w:pPr>
    </w:p>
    <w:tbl>
      <w:tblPr>
        <w:tblStyle w:val="9"/>
        <w:tblW w:w="9652"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67"/>
        <w:gridCol w:w="2785"/>
        <w:gridCol w:w="2535"/>
        <w:gridCol w:w="2765"/>
      </w:tblGrid>
      <w:tr w14:paraId="43274D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567" w:type="dxa"/>
            <w:vAlign w:val="top"/>
          </w:tcPr>
          <w:p w14:paraId="40DFAE9C">
            <w:pPr>
              <w:keepNext w:val="0"/>
              <w:keepLines w:val="0"/>
              <w:pageBreakBefore w:val="0"/>
              <w:widowControl/>
              <w:kinsoku/>
              <w:wordWrap/>
              <w:overflowPunct/>
              <w:topLinePunct w:val="0"/>
              <w:autoSpaceDE w:val="0"/>
              <w:autoSpaceDN w:val="0"/>
              <w:bidi w:val="0"/>
              <w:adjustRightInd w:val="0"/>
              <w:snapToGrid w:val="0"/>
              <w:spacing w:before="150" w:line="229" w:lineRule="auto"/>
              <w:ind w:left="396"/>
              <w:textAlignment w:val="baseline"/>
              <w:outlineLvl w:val="9"/>
              <w:rPr>
                <w:rFonts w:ascii="宋体" w:hAnsi="宋体" w:eastAsia="宋体" w:cs="宋体"/>
                <w:sz w:val="19"/>
                <w:szCs w:val="19"/>
              </w:rPr>
            </w:pPr>
            <w:r>
              <w:rPr>
                <w:rFonts w:ascii="宋体" w:hAnsi="宋体" w:eastAsia="宋体" w:cs="宋体"/>
                <w:spacing w:val="6"/>
                <w:sz w:val="19"/>
                <w:szCs w:val="19"/>
              </w:rPr>
              <w:t>项目编码</w:t>
            </w:r>
          </w:p>
        </w:tc>
        <w:tc>
          <w:tcPr>
            <w:tcW w:w="2785" w:type="dxa"/>
            <w:vAlign w:val="top"/>
          </w:tcPr>
          <w:p w14:paraId="76022F86">
            <w:pPr>
              <w:keepNext w:val="0"/>
              <w:keepLines w:val="0"/>
              <w:pageBreakBefore w:val="0"/>
              <w:widowControl/>
              <w:kinsoku/>
              <w:wordWrap/>
              <w:overflowPunct/>
              <w:topLinePunct w:val="0"/>
              <w:autoSpaceDE w:val="0"/>
              <w:autoSpaceDN w:val="0"/>
              <w:bidi w:val="0"/>
              <w:adjustRightInd w:val="0"/>
              <w:snapToGrid w:val="0"/>
              <w:spacing w:before="181" w:line="190" w:lineRule="auto"/>
              <w:ind w:left="342"/>
              <w:textAlignment w:val="baseline"/>
              <w:outlineLvl w:val="9"/>
              <w:rPr>
                <w:rFonts w:ascii="宋体" w:hAnsi="宋体" w:eastAsia="宋体" w:cs="宋体"/>
                <w:sz w:val="19"/>
                <w:szCs w:val="19"/>
              </w:rPr>
            </w:pPr>
            <w:r>
              <w:rPr>
                <w:rFonts w:ascii="宋体" w:hAnsi="宋体" w:eastAsia="宋体" w:cs="宋体"/>
                <w:spacing w:val="5"/>
                <w:sz w:val="19"/>
                <w:szCs w:val="19"/>
              </w:rPr>
              <w:t>370200250402170400122</w:t>
            </w:r>
          </w:p>
        </w:tc>
        <w:tc>
          <w:tcPr>
            <w:tcW w:w="2535" w:type="dxa"/>
            <w:vAlign w:val="top"/>
          </w:tcPr>
          <w:p w14:paraId="5F032555">
            <w:pPr>
              <w:keepNext w:val="0"/>
              <w:keepLines w:val="0"/>
              <w:pageBreakBefore w:val="0"/>
              <w:widowControl/>
              <w:kinsoku/>
              <w:wordWrap/>
              <w:overflowPunct/>
              <w:topLinePunct w:val="0"/>
              <w:autoSpaceDE w:val="0"/>
              <w:autoSpaceDN w:val="0"/>
              <w:bidi w:val="0"/>
              <w:adjustRightInd w:val="0"/>
              <w:snapToGrid w:val="0"/>
              <w:spacing w:before="150" w:line="230" w:lineRule="auto"/>
              <w:ind w:left="880"/>
              <w:textAlignment w:val="baseline"/>
              <w:outlineLvl w:val="9"/>
              <w:rPr>
                <w:rFonts w:ascii="宋体" w:hAnsi="宋体" w:eastAsia="宋体" w:cs="宋体"/>
                <w:sz w:val="19"/>
                <w:szCs w:val="19"/>
              </w:rPr>
            </w:pPr>
            <w:r>
              <w:rPr>
                <w:rFonts w:ascii="宋体" w:hAnsi="宋体" w:eastAsia="宋体" w:cs="宋体"/>
                <w:spacing w:val="6"/>
                <w:sz w:val="19"/>
                <w:szCs w:val="19"/>
              </w:rPr>
              <w:t>项目名称</w:t>
            </w:r>
          </w:p>
        </w:tc>
        <w:tc>
          <w:tcPr>
            <w:tcW w:w="2765" w:type="dxa"/>
            <w:vAlign w:val="top"/>
          </w:tcPr>
          <w:p w14:paraId="5C4841E5">
            <w:pPr>
              <w:keepNext w:val="0"/>
              <w:keepLines w:val="0"/>
              <w:pageBreakBefore w:val="0"/>
              <w:widowControl/>
              <w:kinsoku/>
              <w:wordWrap/>
              <w:overflowPunct/>
              <w:topLinePunct w:val="0"/>
              <w:autoSpaceDE w:val="0"/>
              <w:autoSpaceDN w:val="0"/>
              <w:bidi w:val="0"/>
              <w:adjustRightInd w:val="0"/>
              <w:snapToGrid w:val="0"/>
              <w:spacing w:before="151" w:line="228" w:lineRule="auto"/>
              <w:ind w:left="197"/>
              <w:textAlignment w:val="baseline"/>
              <w:outlineLvl w:val="9"/>
              <w:rPr>
                <w:rFonts w:ascii="宋体" w:hAnsi="宋体" w:eastAsia="宋体" w:cs="宋体"/>
                <w:sz w:val="19"/>
                <w:szCs w:val="19"/>
              </w:rPr>
            </w:pPr>
            <w:r>
              <w:rPr>
                <w:rFonts w:ascii="宋体" w:hAnsi="宋体" w:eastAsia="宋体" w:cs="宋体"/>
                <w:spacing w:val="8"/>
                <w:sz w:val="19"/>
                <w:szCs w:val="19"/>
              </w:rPr>
              <w:t>森林质量精准提升补助资金</w:t>
            </w:r>
          </w:p>
        </w:tc>
      </w:tr>
      <w:tr w14:paraId="50E711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Align w:val="top"/>
          </w:tcPr>
          <w:p w14:paraId="757450D2">
            <w:pPr>
              <w:keepNext w:val="0"/>
              <w:keepLines w:val="0"/>
              <w:pageBreakBefore w:val="0"/>
              <w:widowControl/>
              <w:kinsoku/>
              <w:wordWrap/>
              <w:overflowPunct/>
              <w:topLinePunct w:val="0"/>
              <w:autoSpaceDE w:val="0"/>
              <w:autoSpaceDN w:val="0"/>
              <w:bidi w:val="0"/>
              <w:adjustRightInd w:val="0"/>
              <w:snapToGrid w:val="0"/>
              <w:spacing w:before="139" w:line="229" w:lineRule="auto"/>
              <w:ind w:left="394"/>
              <w:textAlignment w:val="baseline"/>
              <w:outlineLvl w:val="9"/>
              <w:rPr>
                <w:rFonts w:ascii="宋体" w:hAnsi="宋体" w:eastAsia="宋体" w:cs="宋体"/>
                <w:sz w:val="19"/>
                <w:szCs w:val="19"/>
              </w:rPr>
            </w:pPr>
            <w:r>
              <w:rPr>
                <w:rFonts w:ascii="宋体" w:hAnsi="宋体" w:eastAsia="宋体" w:cs="宋体"/>
                <w:spacing w:val="6"/>
                <w:sz w:val="19"/>
                <w:szCs w:val="19"/>
              </w:rPr>
              <w:t>主管部门</w:t>
            </w:r>
          </w:p>
        </w:tc>
        <w:tc>
          <w:tcPr>
            <w:tcW w:w="2785" w:type="dxa"/>
            <w:vAlign w:val="top"/>
          </w:tcPr>
          <w:p w14:paraId="476AA816">
            <w:pPr>
              <w:keepNext w:val="0"/>
              <w:keepLines w:val="0"/>
              <w:pageBreakBefore w:val="0"/>
              <w:widowControl/>
              <w:kinsoku/>
              <w:wordWrap/>
              <w:overflowPunct/>
              <w:topLinePunct w:val="0"/>
              <w:autoSpaceDE w:val="0"/>
              <w:autoSpaceDN w:val="0"/>
              <w:bidi w:val="0"/>
              <w:adjustRightInd w:val="0"/>
              <w:snapToGrid w:val="0"/>
              <w:spacing w:before="140" w:line="228" w:lineRule="auto"/>
              <w:ind w:left="504"/>
              <w:textAlignment w:val="baseline"/>
              <w:outlineLvl w:val="9"/>
              <w:rPr>
                <w:rFonts w:ascii="宋体" w:hAnsi="宋体" w:eastAsia="宋体" w:cs="宋体"/>
                <w:sz w:val="19"/>
                <w:szCs w:val="19"/>
              </w:rPr>
            </w:pPr>
            <w:r>
              <w:rPr>
                <w:rFonts w:ascii="宋体" w:hAnsi="宋体" w:eastAsia="宋体" w:cs="宋体"/>
                <w:spacing w:val="8"/>
                <w:sz w:val="19"/>
                <w:szCs w:val="19"/>
              </w:rPr>
              <w:t>青岛市园林和林业局</w:t>
            </w:r>
          </w:p>
        </w:tc>
        <w:tc>
          <w:tcPr>
            <w:tcW w:w="2535" w:type="dxa"/>
            <w:vAlign w:val="top"/>
          </w:tcPr>
          <w:p w14:paraId="54CCEE19">
            <w:pPr>
              <w:keepNext w:val="0"/>
              <w:keepLines w:val="0"/>
              <w:pageBreakBefore w:val="0"/>
              <w:widowControl/>
              <w:kinsoku/>
              <w:wordWrap/>
              <w:overflowPunct/>
              <w:topLinePunct w:val="0"/>
              <w:autoSpaceDE w:val="0"/>
              <w:autoSpaceDN w:val="0"/>
              <w:bidi w:val="0"/>
              <w:adjustRightInd w:val="0"/>
              <w:snapToGrid w:val="0"/>
              <w:spacing w:before="139" w:line="229" w:lineRule="auto"/>
              <w:ind w:left="878"/>
              <w:textAlignment w:val="baseline"/>
              <w:outlineLvl w:val="9"/>
              <w:rPr>
                <w:rFonts w:hint="eastAsia" w:ascii="宋体" w:hAnsi="宋体" w:eastAsia="宋体" w:cs="宋体"/>
                <w:sz w:val="19"/>
                <w:szCs w:val="19"/>
                <w:lang w:eastAsia="zh-CN"/>
              </w:rPr>
            </w:pPr>
            <w:r>
              <w:rPr>
                <w:rFonts w:hint="eastAsia" w:ascii="宋体" w:hAnsi="宋体" w:eastAsia="宋体" w:cs="宋体"/>
                <w:spacing w:val="6"/>
                <w:sz w:val="19"/>
                <w:szCs w:val="19"/>
                <w:lang w:eastAsia="zh-CN"/>
              </w:rPr>
              <w:t>预算金额（万元）</w:t>
            </w:r>
          </w:p>
        </w:tc>
        <w:tc>
          <w:tcPr>
            <w:tcW w:w="2765" w:type="dxa"/>
            <w:vAlign w:val="top"/>
          </w:tcPr>
          <w:p w14:paraId="332DB07A">
            <w:pPr>
              <w:keepNext w:val="0"/>
              <w:keepLines w:val="0"/>
              <w:pageBreakBefore w:val="0"/>
              <w:widowControl/>
              <w:kinsoku/>
              <w:wordWrap/>
              <w:overflowPunct/>
              <w:topLinePunct w:val="0"/>
              <w:autoSpaceDE w:val="0"/>
              <w:autoSpaceDN w:val="0"/>
              <w:bidi w:val="0"/>
              <w:adjustRightInd w:val="0"/>
              <w:snapToGrid w:val="0"/>
              <w:spacing w:before="170" w:line="190" w:lineRule="auto"/>
              <w:ind w:left="1193"/>
              <w:textAlignment w:val="baseline"/>
              <w:outlineLvl w:val="9"/>
              <w:rPr>
                <w:rFonts w:ascii="宋体" w:hAnsi="宋体" w:eastAsia="宋体" w:cs="宋体"/>
                <w:sz w:val="19"/>
                <w:szCs w:val="19"/>
              </w:rPr>
            </w:pPr>
            <w:r>
              <w:rPr>
                <w:rFonts w:ascii="宋体" w:hAnsi="宋体" w:eastAsia="宋体" w:cs="宋体"/>
                <w:spacing w:val="3"/>
                <w:sz w:val="19"/>
                <w:szCs w:val="19"/>
              </w:rPr>
              <w:t>2177</w:t>
            </w:r>
          </w:p>
        </w:tc>
      </w:tr>
      <w:tr w14:paraId="4B4059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25" w:hRule="atLeast"/>
        </w:trPr>
        <w:tc>
          <w:tcPr>
            <w:tcW w:w="1567" w:type="dxa"/>
            <w:vAlign w:val="top"/>
          </w:tcPr>
          <w:p w14:paraId="2A5F157C">
            <w:pPr>
              <w:keepNext w:val="0"/>
              <w:keepLines w:val="0"/>
              <w:pageBreakBefore w:val="0"/>
              <w:widowControl/>
              <w:kinsoku/>
              <w:wordWrap/>
              <w:overflowPunct/>
              <w:topLinePunct w:val="0"/>
              <w:autoSpaceDE w:val="0"/>
              <w:autoSpaceDN w:val="0"/>
              <w:bidi w:val="0"/>
              <w:adjustRightInd w:val="0"/>
              <w:snapToGrid w:val="0"/>
              <w:spacing w:line="357" w:lineRule="auto"/>
              <w:textAlignment w:val="baseline"/>
              <w:outlineLvl w:val="9"/>
              <w:rPr>
                <w:rFonts w:ascii="Arial"/>
                <w:sz w:val="21"/>
              </w:rPr>
            </w:pPr>
          </w:p>
          <w:p w14:paraId="17F343DA">
            <w:pPr>
              <w:keepNext w:val="0"/>
              <w:keepLines w:val="0"/>
              <w:pageBreakBefore w:val="0"/>
              <w:widowControl/>
              <w:kinsoku/>
              <w:wordWrap/>
              <w:overflowPunct/>
              <w:topLinePunct w:val="0"/>
              <w:autoSpaceDE w:val="0"/>
              <w:autoSpaceDN w:val="0"/>
              <w:bidi w:val="0"/>
              <w:adjustRightInd w:val="0"/>
              <w:snapToGrid w:val="0"/>
              <w:spacing w:before="62" w:line="230" w:lineRule="auto"/>
              <w:ind w:left="396"/>
              <w:textAlignment w:val="baseline"/>
              <w:outlineLvl w:val="9"/>
              <w:rPr>
                <w:rFonts w:ascii="宋体" w:hAnsi="宋体" w:eastAsia="宋体" w:cs="宋体"/>
                <w:sz w:val="19"/>
                <w:szCs w:val="19"/>
              </w:rPr>
            </w:pPr>
            <w:r>
              <w:rPr>
                <w:rFonts w:ascii="宋体" w:hAnsi="宋体" w:eastAsia="宋体" w:cs="宋体"/>
                <w:spacing w:val="6"/>
                <w:sz w:val="19"/>
                <w:szCs w:val="19"/>
              </w:rPr>
              <w:t>绩效目标</w:t>
            </w:r>
          </w:p>
        </w:tc>
        <w:tc>
          <w:tcPr>
            <w:tcW w:w="8085" w:type="dxa"/>
            <w:gridSpan w:val="3"/>
            <w:vAlign w:val="top"/>
          </w:tcPr>
          <w:p w14:paraId="3EDE5003">
            <w:pPr>
              <w:keepNext w:val="0"/>
              <w:keepLines w:val="0"/>
              <w:pageBreakBefore w:val="0"/>
              <w:widowControl/>
              <w:kinsoku/>
              <w:wordWrap/>
              <w:overflowPunct/>
              <w:topLinePunct w:val="0"/>
              <w:autoSpaceDE w:val="0"/>
              <w:autoSpaceDN w:val="0"/>
              <w:bidi w:val="0"/>
              <w:adjustRightInd w:val="0"/>
              <w:snapToGrid w:val="0"/>
              <w:spacing w:before="300" w:line="234" w:lineRule="auto"/>
              <w:ind w:left="37" w:right="16" w:hanging="1"/>
              <w:textAlignment w:val="baseline"/>
              <w:outlineLvl w:val="9"/>
              <w:rPr>
                <w:rFonts w:ascii="宋体" w:hAnsi="宋体" w:eastAsia="宋体" w:cs="宋体"/>
                <w:sz w:val="19"/>
                <w:szCs w:val="19"/>
              </w:rPr>
            </w:pPr>
            <w:r>
              <w:rPr>
                <w:rFonts w:ascii="宋体" w:hAnsi="宋体" w:eastAsia="宋体" w:cs="宋体"/>
                <w:spacing w:val="13"/>
                <w:sz w:val="19"/>
                <w:szCs w:val="19"/>
              </w:rPr>
              <w:t>通过实施森林质量精准提升工作，改善2.</w:t>
            </w:r>
            <w:r>
              <w:rPr>
                <w:rFonts w:ascii="宋体" w:hAnsi="宋体" w:eastAsia="宋体" w:cs="宋体"/>
                <w:spacing w:val="12"/>
                <w:sz w:val="19"/>
                <w:szCs w:val="19"/>
              </w:rPr>
              <w:t>9万亩森林林分状况；通过实施荒山造林工作，完</w:t>
            </w:r>
            <w:r>
              <w:rPr>
                <w:rFonts w:ascii="宋体" w:hAnsi="宋体" w:eastAsia="宋体" w:cs="宋体"/>
                <w:spacing w:val="6"/>
                <w:sz w:val="19"/>
                <w:szCs w:val="19"/>
              </w:rPr>
              <w:t>成新造林0.1万亩。</w:t>
            </w:r>
          </w:p>
        </w:tc>
      </w:tr>
      <w:tr w14:paraId="621633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Align w:val="top"/>
          </w:tcPr>
          <w:p w14:paraId="12779E3B">
            <w:pPr>
              <w:keepNext w:val="0"/>
              <w:keepLines w:val="0"/>
              <w:pageBreakBefore w:val="0"/>
              <w:widowControl/>
              <w:kinsoku/>
              <w:wordWrap/>
              <w:overflowPunct/>
              <w:topLinePunct w:val="0"/>
              <w:autoSpaceDE w:val="0"/>
              <w:autoSpaceDN w:val="0"/>
              <w:bidi w:val="0"/>
              <w:adjustRightInd w:val="0"/>
              <w:snapToGrid w:val="0"/>
              <w:spacing w:before="142" w:line="230" w:lineRule="auto"/>
              <w:ind w:left="396"/>
              <w:textAlignment w:val="baseline"/>
              <w:outlineLvl w:val="9"/>
              <w:rPr>
                <w:rFonts w:ascii="宋体" w:hAnsi="宋体" w:eastAsia="宋体" w:cs="宋体"/>
                <w:sz w:val="19"/>
                <w:szCs w:val="19"/>
              </w:rPr>
            </w:pPr>
            <w:r>
              <w:rPr>
                <w:rFonts w:ascii="宋体" w:hAnsi="宋体" w:eastAsia="宋体" w:cs="宋体"/>
                <w:spacing w:val="6"/>
                <w:sz w:val="19"/>
                <w:szCs w:val="19"/>
              </w:rPr>
              <w:t>一级指标</w:t>
            </w:r>
          </w:p>
        </w:tc>
        <w:tc>
          <w:tcPr>
            <w:tcW w:w="2785" w:type="dxa"/>
            <w:vAlign w:val="top"/>
          </w:tcPr>
          <w:p w14:paraId="3DA64492">
            <w:pPr>
              <w:keepNext w:val="0"/>
              <w:keepLines w:val="0"/>
              <w:pageBreakBefore w:val="0"/>
              <w:widowControl/>
              <w:kinsoku/>
              <w:wordWrap/>
              <w:overflowPunct/>
              <w:topLinePunct w:val="0"/>
              <w:autoSpaceDE w:val="0"/>
              <w:autoSpaceDN w:val="0"/>
              <w:bidi w:val="0"/>
              <w:adjustRightInd w:val="0"/>
              <w:snapToGrid w:val="0"/>
              <w:spacing w:before="142" w:line="230" w:lineRule="auto"/>
              <w:ind w:left="1004"/>
              <w:textAlignment w:val="baseline"/>
              <w:outlineLvl w:val="9"/>
              <w:rPr>
                <w:rFonts w:ascii="宋体" w:hAnsi="宋体" w:eastAsia="宋体" w:cs="宋体"/>
                <w:sz w:val="19"/>
                <w:szCs w:val="19"/>
              </w:rPr>
            </w:pPr>
            <w:r>
              <w:rPr>
                <w:rFonts w:ascii="宋体" w:hAnsi="宋体" w:eastAsia="宋体" w:cs="宋体"/>
                <w:spacing w:val="6"/>
                <w:sz w:val="19"/>
                <w:szCs w:val="19"/>
              </w:rPr>
              <w:t>二级指标</w:t>
            </w:r>
          </w:p>
        </w:tc>
        <w:tc>
          <w:tcPr>
            <w:tcW w:w="2535" w:type="dxa"/>
            <w:vAlign w:val="top"/>
          </w:tcPr>
          <w:p w14:paraId="22A5FF34">
            <w:pPr>
              <w:keepNext w:val="0"/>
              <w:keepLines w:val="0"/>
              <w:pageBreakBefore w:val="0"/>
              <w:widowControl/>
              <w:kinsoku/>
              <w:wordWrap/>
              <w:overflowPunct/>
              <w:topLinePunct w:val="0"/>
              <w:autoSpaceDE w:val="0"/>
              <w:autoSpaceDN w:val="0"/>
              <w:bidi w:val="0"/>
              <w:adjustRightInd w:val="0"/>
              <w:snapToGrid w:val="0"/>
              <w:spacing w:before="142" w:line="230" w:lineRule="auto"/>
              <w:ind w:left="877"/>
              <w:textAlignment w:val="baseline"/>
              <w:outlineLvl w:val="9"/>
              <w:rPr>
                <w:rFonts w:ascii="宋体" w:hAnsi="宋体" w:eastAsia="宋体" w:cs="宋体"/>
                <w:sz w:val="19"/>
                <w:szCs w:val="19"/>
              </w:rPr>
            </w:pPr>
            <w:r>
              <w:rPr>
                <w:rFonts w:ascii="宋体" w:hAnsi="宋体" w:eastAsia="宋体" w:cs="宋体"/>
                <w:spacing w:val="7"/>
                <w:sz w:val="19"/>
                <w:szCs w:val="19"/>
              </w:rPr>
              <w:t>三级指标</w:t>
            </w:r>
          </w:p>
        </w:tc>
        <w:tc>
          <w:tcPr>
            <w:tcW w:w="2765" w:type="dxa"/>
            <w:vAlign w:val="top"/>
          </w:tcPr>
          <w:p w14:paraId="6AC2F049">
            <w:pPr>
              <w:keepNext w:val="0"/>
              <w:keepLines w:val="0"/>
              <w:pageBreakBefore w:val="0"/>
              <w:widowControl/>
              <w:kinsoku/>
              <w:wordWrap/>
              <w:overflowPunct/>
              <w:topLinePunct w:val="0"/>
              <w:autoSpaceDE w:val="0"/>
              <w:autoSpaceDN w:val="0"/>
              <w:bidi w:val="0"/>
              <w:adjustRightInd w:val="0"/>
              <w:snapToGrid w:val="0"/>
              <w:spacing w:before="142" w:line="229" w:lineRule="auto"/>
              <w:ind w:left="1095"/>
              <w:textAlignment w:val="baseline"/>
              <w:outlineLvl w:val="9"/>
              <w:rPr>
                <w:rFonts w:ascii="宋体" w:hAnsi="宋体" w:eastAsia="宋体" w:cs="宋体"/>
                <w:sz w:val="19"/>
                <w:szCs w:val="19"/>
              </w:rPr>
            </w:pPr>
            <w:r>
              <w:rPr>
                <w:rFonts w:ascii="宋体" w:hAnsi="宋体" w:eastAsia="宋体" w:cs="宋体"/>
                <w:spacing w:val="5"/>
                <w:sz w:val="19"/>
                <w:szCs w:val="19"/>
              </w:rPr>
              <w:t>指标值</w:t>
            </w:r>
          </w:p>
        </w:tc>
      </w:tr>
      <w:tr w14:paraId="46AEE4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trPr>
        <w:tc>
          <w:tcPr>
            <w:tcW w:w="1567" w:type="dxa"/>
            <w:vMerge w:val="restart"/>
            <w:tcBorders>
              <w:bottom w:val="nil"/>
            </w:tcBorders>
            <w:vAlign w:val="top"/>
          </w:tcPr>
          <w:p w14:paraId="21A64BCF">
            <w:pPr>
              <w:keepNext w:val="0"/>
              <w:keepLines w:val="0"/>
              <w:pageBreakBefore w:val="0"/>
              <w:widowControl/>
              <w:kinsoku/>
              <w:wordWrap/>
              <w:overflowPunct/>
              <w:topLinePunct w:val="0"/>
              <w:autoSpaceDE w:val="0"/>
              <w:autoSpaceDN w:val="0"/>
              <w:bidi w:val="0"/>
              <w:adjustRightInd w:val="0"/>
              <w:snapToGrid w:val="0"/>
              <w:spacing w:line="423" w:lineRule="auto"/>
              <w:textAlignment w:val="baseline"/>
              <w:outlineLvl w:val="9"/>
              <w:rPr>
                <w:rFonts w:ascii="Arial"/>
                <w:sz w:val="21"/>
              </w:rPr>
            </w:pPr>
          </w:p>
          <w:p w14:paraId="54CB2E50">
            <w:pPr>
              <w:keepNext w:val="0"/>
              <w:keepLines w:val="0"/>
              <w:pageBreakBefore w:val="0"/>
              <w:widowControl/>
              <w:kinsoku/>
              <w:wordWrap/>
              <w:overflowPunct/>
              <w:topLinePunct w:val="0"/>
              <w:autoSpaceDE w:val="0"/>
              <w:autoSpaceDN w:val="0"/>
              <w:bidi w:val="0"/>
              <w:adjustRightInd w:val="0"/>
              <w:snapToGrid w:val="0"/>
              <w:spacing w:before="62" w:line="228" w:lineRule="auto"/>
              <w:ind w:left="394"/>
              <w:textAlignment w:val="baseline"/>
              <w:outlineLvl w:val="9"/>
              <w:rPr>
                <w:rFonts w:ascii="宋体" w:hAnsi="宋体" w:eastAsia="宋体" w:cs="宋体"/>
                <w:sz w:val="19"/>
                <w:szCs w:val="19"/>
              </w:rPr>
            </w:pPr>
            <w:r>
              <w:rPr>
                <w:rFonts w:ascii="宋体" w:hAnsi="宋体" w:eastAsia="宋体" w:cs="宋体"/>
                <w:spacing w:val="6"/>
                <w:sz w:val="19"/>
                <w:szCs w:val="19"/>
              </w:rPr>
              <w:t>成本指标</w:t>
            </w:r>
          </w:p>
        </w:tc>
        <w:tc>
          <w:tcPr>
            <w:tcW w:w="2785" w:type="dxa"/>
            <w:vMerge w:val="restart"/>
            <w:tcBorders>
              <w:bottom w:val="nil"/>
            </w:tcBorders>
            <w:vAlign w:val="top"/>
          </w:tcPr>
          <w:p w14:paraId="1553D6DA">
            <w:pPr>
              <w:keepNext w:val="0"/>
              <w:keepLines w:val="0"/>
              <w:pageBreakBefore w:val="0"/>
              <w:widowControl/>
              <w:kinsoku/>
              <w:wordWrap/>
              <w:overflowPunct/>
              <w:topLinePunct w:val="0"/>
              <w:autoSpaceDE w:val="0"/>
              <w:autoSpaceDN w:val="0"/>
              <w:bidi w:val="0"/>
              <w:adjustRightInd w:val="0"/>
              <w:snapToGrid w:val="0"/>
              <w:spacing w:line="423" w:lineRule="auto"/>
              <w:textAlignment w:val="baseline"/>
              <w:outlineLvl w:val="9"/>
              <w:rPr>
                <w:rFonts w:ascii="Arial"/>
                <w:sz w:val="21"/>
              </w:rPr>
            </w:pPr>
          </w:p>
          <w:p w14:paraId="6A89A4F5">
            <w:pPr>
              <w:keepNext w:val="0"/>
              <w:keepLines w:val="0"/>
              <w:pageBreakBefore w:val="0"/>
              <w:widowControl/>
              <w:kinsoku/>
              <w:wordWrap/>
              <w:overflowPunct/>
              <w:topLinePunct w:val="0"/>
              <w:autoSpaceDE w:val="0"/>
              <w:autoSpaceDN w:val="0"/>
              <w:bidi w:val="0"/>
              <w:adjustRightInd w:val="0"/>
              <w:snapToGrid w:val="0"/>
              <w:spacing w:before="62" w:line="228" w:lineRule="auto"/>
              <w:ind w:left="802"/>
              <w:textAlignment w:val="baseline"/>
              <w:outlineLvl w:val="9"/>
              <w:rPr>
                <w:rFonts w:ascii="宋体" w:hAnsi="宋体" w:eastAsia="宋体" w:cs="宋体"/>
                <w:sz w:val="19"/>
                <w:szCs w:val="19"/>
              </w:rPr>
            </w:pPr>
            <w:r>
              <w:rPr>
                <w:rFonts w:ascii="宋体" w:hAnsi="宋体" w:eastAsia="宋体" w:cs="宋体"/>
                <w:spacing w:val="7"/>
                <w:sz w:val="19"/>
                <w:szCs w:val="19"/>
              </w:rPr>
              <w:t>经济成本指标</w:t>
            </w:r>
          </w:p>
        </w:tc>
        <w:tc>
          <w:tcPr>
            <w:tcW w:w="2535" w:type="dxa"/>
            <w:vAlign w:val="top"/>
          </w:tcPr>
          <w:p w14:paraId="0A411AD6">
            <w:pPr>
              <w:keepNext w:val="0"/>
              <w:keepLines w:val="0"/>
              <w:pageBreakBefore w:val="0"/>
              <w:widowControl/>
              <w:kinsoku/>
              <w:wordWrap/>
              <w:overflowPunct/>
              <w:topLinePunct w:val="0"/>
              <w:autoSpaceDE w:val="0"/>
              <w:autoSpaceDN w:val="0"/>
              <w:bidi w:val="0"/>
              <w:adjustRightInd w:val="0"/>
              <w:snapToGrid w:val="0"/>
              <w:spacing w:before="197" w:line="228" w:lineRule="auto"/>
              <w:ind w:left="83"/>
              <w:jc w:val="center"/>
              <w:textAlignment w:val="baseline"/>
              <w:outlineLvl w:val="9"/>
              <w:rPr>
                <w:rFonts w:ascii="宋体" w:hAnsi="宋体" w:eastAsia="宋体" w:cs="宋体"/>
                <w:sz w:val="19"/>
                <w:szCs w:val="19"/>
              </w:rPr>
            </w:pPr>
            <w:r>
              <w:rPr>
                <w:rFonts w:ascii="宋体" w:hAnsi="宋体" w:eastAsia="宋体" w:cs="宋体"/>
                <w:spacing w:val="8"/>
                <w:sz w:val="19"/>
                <w:szCs w:val="19"/>
              </w:rPr>
              <w:t>森林质量精准提升项目补助</w:t>
            </w:r>
          </w:p>
        </w:tc>
        <w:tc>
          <w:tcPr>
            <w:tcW w:w="2765" w:type="dxa"/>
            <w:vAlign w:val="top"/>
          </w:tcPr>
          <w:p w14:paraId="2D55C4B8">
            <w:pPr>
              <w:keepNext w:val="0"/>
              <w:keepLines w:val="0"/>
              <w:pageBreakBefore w:val="0"/>
              <w:widowControl/>
              <w:kinsoku/>
              <w:wordWrap/>
              <w:overflowPunct/>
              <w:topLinePunct w:val="0"/>
              <w:autoSpaceDE w:val="0"/>
              <w:autoSpaceDN w:val="0"/>
              <w:bidi w:val="0"/>
              <w:adjustRightInd w:val="0"/>
              <w:snapToGrid w:val="0"/>
              <w:spacing w:before="196" w:line="230" w:lineRule="auto"/>
              <w:ind w:left="905"/>
              <w:textAlignment w:val="baseline"/>
              <w:outlineLvl w:val="9"/>
              <w:rPr>
                <w:rFonts w:ascii="宋体" w:hAnsi="宋体" w:eastAsia="宋体" w:cs="宋体"/>
                <w:sz w:val="19"/>
                <w:szCs w:val="19"/>
              </w:rPr>
            </w:pPr>
            <w:r>
              <w:rPr>
                <w:rFonts w:ascii="宋体" w:hAnsi="宋体" w:eastAsia="宋体" w:cs="宋体"/>
                <w:spacing w:val="4"/>
                <w:sz w:val="19"/>
                <w:szCs w:val="19"/>
              </w:rPr>
              <w:t>≤2070万元</w:t>
            </w:r>
          </w:p>
        </w:tc>
      </w:tr>
      <w:tr w14:paraId="6B1F95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trPr>
        <w:tc>
          <w:tcPr>
            <w:tcW w:w="1567" w:type="dxa"/>
            <w:vMerge w:val="continue"/>
            <w:tcBorders>
              <w:top w:val="nil"/>
            </w:tcBorders>
            <w:vAlign w:val="top"/>
          </w:tcPr>
          <w:p w14:paraId="62D51F54">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785" w:type="dxa"/>
            <w:vMerge w:val="continue"/>
            <w:tcBorders>
              <w:top w:val="nil"/>
            </w:tcBorders>
            <w:vAlign w:val="top"/>
          </w:tcPr>
          <w:p w14:paraId="6A75CAC5">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535" w:type="dxa"/>
            <w:vAlign w:val="top"/>
          </w:tcPr>
          <w:p w14:paraId="623D0A67">
            <w:pPr>
              <w:keepNext w:val="0"/>
              <w:keepLines w:val="0"/>
              <w:pageBreakBefore w:val="0"/>
              <w:widowControl/>
              <w:kinsoku/>
              <w:wordWrap/>
              <w:overflowPunct/>
              <w:topLinePunct w:val="0"/>
              <w:autoSpaceDE w:val="0"/>
              <w:autoSpaceDN w:val="0"/>
              <w:bidi w:val="0"/>
              <w:adjustRightInd w:val="0"/>
              <w:snapToGrid w:val="0"/>
              <w:spacing w:before="195" w:line="229" w:lineRule="auto"/>
              <w:ind w:left="483"/>
              <w:textAlignment w:val="baseline"/>
              <w:outlineLvl w:val="9"/>
              <w:rPr>
                <w:rFonts w:ascii="宋体" w:hAnsi="宋体" w:eastAsia="宋体" w:cs="宋体"/>
                <w:sz w:val="19"/>
                <w:szCs w:val="19"/>
              </w:rPr>
            </w:pPr>
            <w:r>
              <w:rPr>
                <w:rFonts w:ascii="宋体" w:hAnsi="宋体" w:eastAsia="宋体" w:cs="宋体"/>
                <w:spacing w:val="7"/>
                <w:sz w:val="19"/>
                <w:szCs w:val="19"/>
              </w:rPr>
              <w:t>荒山造林项目补助</w:t>
            </w:r>
          </w:p>
        </w:tc>
        <w:tc>
          <w:tcPr>
            <w:tcW w:w="2765" w:type="dxa"/>
            <w:vAlign w:val="top"/>
          </w:tcPr>
          <w:p w14:paraId="67BC2EFB">
            <w:pPr>
              <w:keepNext w:val="0"/>
              <w:keepLines w:val="0"/>
              <w:pageBreakBefore w:val="0"/>
              <w:widowControl/>
              <w:kinsoku/>
              <w:wordWrap/>
              <w:overflowPunct/>
              <w:topLinePunct w:val="0"/>
              <w:autoSpaceDE w:val="0"/>
              <w:autoSpaceDN w:val="0"/>
              <w:bidi w:val="0"/>
              <w:adjustRightInd w:val="0"/>
              <w:snapToGrid w:val="0"/>
              <w:spacing w:before="195" w:line="230" w:lineRule="auto"/>
              <w:ind w:left="955"/>
              <w:textAlignment w:val="baseline"/>
              <w:outlineLvl w:val="9"/>
              <w:rPr>
                <w:rFonts w:ascii="宋体" w:hAnsi="宋体" w:eastAsia="宋体" w:cs="宋体"/>
                <w:sz w:val="19"/>
                <w:szCs w:val="19"/>
              </w:rPr>
            </w:pPr>
            <w:r>
              <w:rPr>
                <w:rFonts w:ascii="宋体" w:hAnsi="宋体" w:eastAsia="宋体" w:cs="宋体"/>
                <w:spacing w:val="3"/>
                <w:sz w:val="19"/>
                <w:szCs w:val="19"/>
              </w:rPr>
              <w:t>≤107万元</w:t>
            </w:r>
          </w:p>
        </w:tc>
      </w:tr>
      <w:tr w14:paraId="1068BF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trPr>
        <w:tc>
          <w:tcPr>
            <w:tcW w:w="1567" w:type="dxa"/>
            <w:vMerge w:val="restart"/>
            <w:tcBorders>
              <w:bottom w:val="nil"/>
            </w:tcBorders>
            <w:vAlign w:val="top"/>
          </w:tcPr>
          <w:p w14:paraId="6322B5C8">
            <w:pPr>
              <w:keepNext w:val="0"/>
              <w:keepLines w:val="0"/>
              <w:pageBreakBefore w:val="0"/>
              <w:widowControl/>
              <w:kinsoku/>
              <w:wordWrap/>
              <w:overflowPunct/>
              <w:topLinePunct w:val="0"/>
              <w:autoSpaceDE w:val="0"/>
              <w:autoSpaceDN w:val="0"/>
              <w:bidi w:val="0"/>
              <w:adjustRightInd w:val="0"/>
              <w:snapToGrid w:val="0"/>
              <w:spacing w:line="258" w:lineRule="auto"/>
              <w:textAlignment w:val="baseline"/>
              <w:outlineLvl w:val="9"/>
              <w:rPr>
                <w:rFonts w:ascii="Arial"/>
                <w:sz w:val="21"/>
              </w:rPr>
            </w:pPr>
          </w:p>
          <w:p w14:paraId="4DCB6374">
            <w:pPr>
              <w:keepNext w:val="0"/>
              <w:keepLines w:val="0"/>
              <w:pageBreakBefore w:val="0"/>
              <w:widowControl/>
              <w:kinsoku/>
              <w:wordWrap/>
              <w:overflowPunct/>
              <w:topLinePunct w:val="0"/>
              <w:autoSpaceDE w:val="0"/>
              <w:autoSpaceDN w:val="0"/>
              <w:bidi w:val="0"/>
              <w:adjustRightInd w:val="0"/>
              <w:snapToGrid w:val="0"/>
              <w:spacing w:line="259" w:lineRule="auto"/>
              <w:textAlignment w:val="baseline"/>
              <w:outlineLvl w:val="9"/>
              <w:rPr>
                <w:rFonts w:ascii="Arial"/>
                <w:sz w:val="21"/>
              </w:rPr>
            </w:pPr>
          </w:p>
          <w:p w14:paraId="53B1E8AD">
            <w:pPr>
              <w:keepNext w:val="0"/>
              <w:keepLines w:val="0"/>
              <w:pageBreakBefore w:val="0"/>
              <w:widowControl/>
              <w:kinsoku/>
              <w:wordWrap/>
              <w:overflowPunct/>
              <w:topLinePunct w:val="0"/>
              <w:autoSpaceDE w:val="0"/>
              <w:autoSpaceDN w:val="0"/>
              <w:bidi w:val="0"/>
              <w:adjustRightInd w:val="0"/>
              <w:snapToGrid w:val="0"/>
              <w:spacing w:line="259" w:lineRule="auto"/>
              <w:textAlignment w:val="baseline"/>
              <w:outlineLvl w:val="9"/>
              <w:rPr>
                <w:rFonts w:ascii="Arial"/>
                <w:sz w:val="21"/>
              </w:rPr>
            </w:pPr>
          </w:p>
          <w:p w14:paraId="083075ED">
            <w:pPr>
              <w:keepNext w:val="0"/>
              <w:keepLines w:val="0"/>
              <w:pageBreakBefore w:val="0"/>
              <w:widowControl/>
              <w:kinsoku/>
              <w:wordWrap/>
              <w:overflowPunct/>
              <w:topLinePunct w:val="0"/>
              <w:autoSpaceDE w:val="0"/>
              <w:autoSpaceDN w:val="0"/>
              <w:bidi w:val="0"/>
              <w:adjustRightInd w:val="0"/>
              <w:snapToGrid w:val="0"/>
              <w:spacing w:line="259" w:lineRule="auto"/>
              <w:textAlignment w:val="baseline"/>
              <w:outlineLvl w:val="9"/>
              <w:rPr>
                <w:rFonts w:ascii="Arial"/>
                <w:sz w:val="21"/>
              </w:rPr>
            </w:pPr>
          </w:p>
          <w:p w14:paraId="63E6CC15">
            <w:pPr>
              <w:keepNext w:val="0"/>
              <w:keepLines w:val="0"/>
              <w:pageBreakBefore w:val="0"/>
              <w:widowControl/>
              <w:kinsoku/>
              <w:wordWrap/>
              <w:overflowPunct/>
              <w:topLinePunct w:val="0"/>
              <w:autoSpaceDE w:val="0"/>
              <w:autoSpaceDN w:val="0"/>
              <w:bidi w:val="0"/>
              <w:adjustRightInd w:val="0"/>
              <w:snapToGrid w:val="0"/>
              <w:spacing w:line="259" w:lineRule="auto"/>
              <w:textAlignment w:val="baseline"/>
              <w:outlineLvl w:val="9"/>
              <w:rPr>
                <w:rFonts w:ascii="Arial"/>
                <w:sz w:val="21"/>
              </w:rPr>
            </w:pPr>
          </w:p>
          <w:p w14:paraId="6E9DC7AC">
            <w:pPr>
              <w:keepNext w:val="0"/>
              <w:keepLines w:val="0"/>
              <w:pageBreakBefore w:val="0"/>
              <w:widowControl/>
              <w:kinsoku/>
              <w:wordWrap/>
              <w:overflowPunct/>
              <w:topLinePunct w:val="0"/>
              <w:autoSpaceDE w:val="0"/>
              <w:autoSpaceDN w:val="0"/>
              <w:bidi w:val="0"/>
              <w:adjustRightInd w:val="0"/>
              <w:snapToGrid w:val="0"/>
              <w:spacing w:before="61" w:line="229" w:lineRule="auto"/>
              <w:ind w:left="393"/>
              <w:textAlignment w:val="baseline"/>
              <w:outlineLvl w:val="9"/>
              <w:rPr>
                <w:rFonts w:ascii="宋体" w:hAnsi="宋体" w:eastAsia="宋体" w:cs="宋体"/>
                <w:sz w:val="19"/>
                <w:szCs w:val="19"/>
              </w:rPr>
            </w:pPr>
            <w:r>
              <w:rPr>
                <w:rFonts w:ascii="宋体" w:hAnsi="宋体" w:eastAsia="宋体" w:cs="宋体"/>
                <w:spacing w:val="7"/>
                <w:sz w:val="19"/>
                <w:szCs w:val="19"/>
              </w:rPr>
              <w:t>产出指标</w:t>
            </w:r>
          </w:p>
        </w:tc>
        <w:tc>
          <w:tcPr>
            <w:tcW w:w="2785" w:type="dxa"/>
            <w:vMerge w:val="restart"/>
            <w:tcBorders>
              <w:bottom w:val="nil"/>
            </w:tcBorders>
            <w:vAlign w:val="top"/>
          </w:tcPr>
          <w:p w14:paraId="4F458620">
            <w:pPr>
              <w:keepNext w:val="0"/>
              <w:keepLines w:val="0"/>
              <w:pageBreakBefore w:val="0"/>
              <w:widowControl/>
              <w:kinsoku/>
              <w:wordWrap/>
              <w:overflowPunct/>
              <w:topLinePunct w:val="0"/>
              <w:autoSpaceDE w:val="0"/>
              <w:autoSpaceDN w:val="0"/>
              <w:bidi w:val="0"/>
              <w:adjustRightInd w:val="0"/>
              <w:snapToGrid w:val="0"/>
              <w:spacing w:line="425" w:lineRule="auto"/>
              <w:textAlignment w:val="baseline"/>
              <w:outlineLvl w:val="9"/>
              <w:rPr>
                <w:rFonts w:ascii="Arial"/>
                <w:sz w:val="21"/>
              </w:rPr>
            </w:pPr>
          </w:p>
          <w:p w14:paraId="27E48A26">
            <w:pPr>
              <w:keepNext w:val="0"/>
              <w:keepLines w:val="0"/>
              <w:pageBreakBefore w:val="0"/>
              <w:widowControl/>
              <w:kinsoku/>
              <w:wordWrap/>
              <w:overflowPunct/>
              <w:topLinePunct w:val="0"/>
              <w:autoSpaceDE w:val="0"/>
              <w:autoSpaceDN w:val="0"/>
              <w:bidi w:val="0"/>
              <w:adjustRightInd w:val="0"/>
              <w:snapToGrid w:val="0"/>
              <w:spacing w:before="62" w:line="229" w:lineRule="auto"/>
              <w:ind w:left="1002"/>
              <w:textAlignment w:val="baseline"/>
              <w:outlineLvl w:val="9"/>
              <w:rPr>
                <w:rFonts w:ascii="宋体" w:hAnsi="宋体" w:eastAsia="宋体" w:cs="宋体"/>
                <w:sz w:val="19"/>
                <w:szCs w:val="19"/>
              </w:rPr>
            </w:pPr>
            <w:r>
              <w:rPr>
                <w:rFonts w:ascii="宋体" w:hAnsi="宋体" w:eastAsia="宋体" w:cs="宋体"/>
                <w:spacing w:val="6"/>
                <w:sz w:val="19"/>
                <w:szCs w:val="19"/>
              </w:rPr>
              <w:t>数量指标</w:t>
            </w:r>
          </w:p>
        </w:tc>
        <w:tc>
          <w:tcPr>
            <w:tcW w:w="2535" w:type="dxa"/>
            <w:vAlign w:val="top"/>
          </w:tcPr>
          <w:p w14:paraId="2CF6880C">
            <w:pPr>
              <w:keepNext w:val="0"/>
              <w:keepLines w:val="0"/>
              <w:pageBreakBefore w:val="0"/>
              <w:widowControl/>
              <w:kinsoku/>
              <w:wordWrap/>
              <w:overflowPunct/>
              <w:topLinePunct w:val="0"/>
              <w:autoSpaceDE w:val="0"/>
              <w:autoSpaceDN w:val="0"/>
              <w:bidi w:val="0"/>
              <w:adjustRightInd w:val="0"/>
              <w:snapToGrid w:val="0"/>
              <w:spacing w:before="197" w:line="228" w:lineRule="auto"/>
              <w:ind w:left="282"/>
              <w:textAlignment w:val="baseline"/>
              <w:outlineLvl w:val="9"/>
              <w:rPr>
                <w:rFonts w:ascii="宋体" w:hAnsi="宋体" w:eastAsia="宋体" w:cs="宋体"/>
                <w:sz w:val="19"/>
                <w:szCs w:val="19"/>
              </w:rPr>
            </w:pPr>
            <w:r>
              <w:rPr>
                <w:rFonts w:ascii="宋体" w:hAnsi="宋体" w:eastAsia="宋体" w:cs="宋体"/>
                <w:spacing w:val="8"/>
                <w:sz w:val="19"/>
                <w:szCs w:val="19"/>
              </w:rPr>
              <w:t>森林质量精准提升面积</w:t>
            </w:r>
          </w:p>
        </w:tc>
        <w:tc>
          <w:tcPr>
            <w:tcW w:w="2765" w:type="dxa"/>
            <w:vAlign w:val="top"/>
          </w:tcPr>
          <w:p w14:paraId="150EAEB5">
            <w:pPr>
              <w:keepNext w:val="0"/>
              <w:keepLines w:val="0"/>
              <w:pageBreakBefore w:val="0"/>
              <w:widowControl/>
              <w:kinsoku/>
              <w:wordWrap/>
              <w:overflowPunct/>
              <w:topLinePunct w:val="0"/>
              <w:autoSpaceDE w:val="0"/>
              <w:autoSpaceDN w:val="0"/>
              <w:bidi w:val="0"/>
              <w:adjustRightInd w:val="0"/>
              <w:snapToGrid w:val="0"/>
              <w:spacing w:before="196" w:line="230" w:lineRule="auto"/>
              <w:ind w:left="960"/>
              <w:textAlignment w:val="baseline"/>
              <w:outlineLvl w:val="9"/>
              <w:rPr>
                <w:rFonts w:ascii="宋体" w:hAnsi="宋体" w:eastAsia="宋体" w:cs="宋体"/>
                <w:sz w:val="19"/>
                <w:szCs w:val="19"/>
              </w:rPr>
            </w:pPr>
            <w:r>
              <w:rPr>
                <w:rFonts w:ascii="宋体" w:hAnsi="宋体" w:eastAsia="宋体" w:cs="宋体"/>
                <w:spacing w:val="2"/>
                <w:sz w:val="19"/>
                <w:szCs w:val="19"/>
              </w:rPr>
              <w:t>≥2.9万亩</w:t>
            </w:r>
          </w:p>
        </w:tc>
      </w:tr>
      <w:tr w14:paraId="72E8D1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trPr>
        <w:tc>
          <w:tcPr>
            <w:tcW w:w="1567" w:type="dxa"/>
            <w:vMerge w:val="continue"/>
            <w:tcBorders>
              <w:top w:val="nil"/>
              <w:bottom w:val="nil"/>
            </w:tcBorders>
            <w:vAlign w:val="top"/>
          </w:tcPr>
          <w:p w14:paraId="45087305">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785" w:type="dxa"/>
            <w:vMerge w:val="continue"/>
            <w:tcBorders>
              <w:top w:val="nil"/>
            </w:tcBorders>
            <w:vAlign w:val="top"/>
          </w:tcPr>
          <w:p w14:paraId="3C888CAD">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535" w:type="dxa"/>
            <w:vAlign w:val="top"/>
          </w:tcPr>
          <w:p w14:paraId="530E4C79">
            <w:pPr>
              <w:keepNext w:val="0"/>
              <w:keepLines w:val="0"/>
              <w:pageBreakBefore w:val="0"/>
              <w:widowControl/>
              <w:kinsoku/>
              <w:wordWrap/>
              <w:overflowPunct/>
              <w:topLinePunct w:val="0"/>
              <w:autoSpaceDE w:val="0"/>
              <w:autoSpaceDN w:val="0"/>
              <w:bidi w:val="0"/>
              <w:adjustRightInd w:val="0"/>
              <w:snapToGrid w:val="0"/>
              <w:spacing w:before="197" w:line="229" w:lineRule="auto"/>
              <w:ind w:left="680"/>
              <w:textAlignment w:val="baseline"/>
              <w:outlineLvl w:val="9"/>
              <w:rPr>
                <w:rFonts w:ascii="宋体" w:hAnsi="宋体" w:eastAsia="宋体" w:cs="宋体"/>
                <w:sz w:val="19"/>
                <w:szCs w:val="19"/>
              </w:rPr>
            </w:pPr>
            <w:r>
              <w:rPr>
                <w:rFonts w:ascii="宋体" w:hAnsi="宋体" w:eastAsia="宋体" w:cs="宋体"/>
                <w:spacing w:val="7"/>
                <w:sz w:val="19"/>
                <w:szCs w:val="19"/>
              </w:rPr>
              <w:t>荒山造林面积</w:t>
            </w:r>
          </w:p>
        </w:tc>
        <w:tc>
          <w:tcPr>
            <w:tcW w:w="2765" w:type="dxa"/>
            <w:vAlign w:val="top"/>
          </w:tcPr>
          <w:p w14:paraId="2277C6EE">
            <w:pPr>
              <w:keepNext w:val="0"/>
              <w:keepLines w:val="0"/>
              <w:pageBreakBefore w:val="0"/>
              <w:widowControl/>
              <w:kinsoku/>
              <w:wordWrap/>
              <w:overflowPunct/>
              <w:topLinePunct w:val="0"/>
              <w:autoSpaceDE w:val="0"/>
              <w:autoSpaceDN w:val="0"/>
              <w:bidi w:val="0"/>
              <w:adjustRightInd w:val="0"/>
              <w:snapToGrid w:val="0"/>
              <w:spacing w:before="197" w:line="230" w:lineRule="auto"/>
              <w:ind w:left="960"/>
              <w:textAlignment w:val="baseline"/>
              <w:outlineLvl w:val="9"/>
              <w:rPr>
                <w:rFonts w:ascii="宋体" w:hAnsi="宋体" w:eastAsia="宋体" w:cs="宋体"/>
                <w:sz w:val="19"/>
                <w:szCs w:val="19"/>
              </w:rPr>
            </w:pPr>
            <w:r>
              <w:rPr>
                <w:rFonts w:ascii="宋体" w:hAnsi="宋体" w:eastAsia="宋体" w:cs="宋体"/>
                <w:spacing w:val="2"/>
                <w:sz w:val="19"/>
                <w:szCs w:val="19"/>
              </w:rPr>
              <w:t>≥0.1万亩</w:t>
            </w:r>
          </w:p>
        </w:tc>
      </w:tr>
      <w:tr w14:paraId="7F611F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trPr>
        <w:tc>
          <w:tcPr>
            <w:tcW w:w="1567" w:type="dxa"/>
            <w:vMerge w:val="continue"/>
            <w:tcBorders>
              <w:top w:val="nil"/>
              <w:bottom w:val="nil"/>
            </w:tcBorders>
            <w:vAlign w:val="top"/>
          </w:tcPr>
          <w:p w14:paraId="0764D2A2">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785" w:type="dxa"/>
            <w:vMerge w:val="restart"/>
            <w:tcBorders>
              <w:bottom w:val="nil"/>
            </w:tcBorders>
            <w:vAlign w:val="top"/>
          </w:tcPr>
          <w:p w14:paraId="49A23996">
            <w:pPr>
              <w:keepNext w:val="0"/>
              <w:keepLines w:val="0"/>
              <w:pageBreakBefore w:val="0"/>
              <w:widowControl/>
              <w:kinsoku/>
              <w:wordWrap/>
              <w:overflowPunct/>
              <w:topLinePunct w:val="0"/>
              <w:autoSpaceDE w:val="0"/>
              <w:autoSpaceDN w:val="0"/>
              <w:bidi w:val="0"/>
              <w:adjustRightInd w:val="0"/>
              <w:snapToGrid w:val="0"/>
              <w:spacing w:line="427" w:lineRule="auto"/>
              <w:textAlignment w:val="baseline"/>
              <w:outlineLvl w:val="9"/>
              <w:rPr>
                <w:rFonts w:ascii="Arial"/>
                <w:sz w:val="21"/>
              </w:rPr>
            </w:pPr>
          </w:p>
          <w:p w14:paraId="283D404C">
            <w:pPr>
              <w:keepNext w:val="0"/>
              <w:keepLines w:val="0"/>
              <w:pageBreakBefore w:val="0"/>
              <w:widowControl/>
              <w:kinsoku/>
              <w:wordWrap/>
              <w:overflowPunct/>
              <w:topLinePunct w:val="0"/>
              <w:autoSpaceDE w:val="0"/>
              <w:autoSpaceDN w:val="0"/>
              <w:bidi w:val="0"/>
              <w:adjustRightInd w:val="0"/>
              <w:snapToGrid w:val="0"/>
              <w:spacing w:before="61" w:line="230" w:lineRule="auto"/>
              <w:ind w:left="1002"/>
              <w:textAlignment w:val="baseline"/>
              <w:outlineLvl w:val="9"/>
              <w:rPr>
                <w:rFonts w:ascii="宋体" w:hAnsi="宋体" w:eastAsia="宋体" w:cs="宋体"/>
                <w:sz w:val="19"/>
                <w:szCs w:val="19"/>
              </w:rPr>
            </w:pPr>
            <w:r>
              <w:rPr>
                <w:rFonts w:ascii="宋体" w:hAnsi="宋体" w:eastAsia="宋体" w:cs="宋体"/>
                <w:spacing w:val="6"/>
                <w:sz w:val="19"/>
                <w:szCs w:val="19"/>
              </w:rPr>
              <w:t>质量指标</w:t>
            </w:r>
          </w:p>
        </w:tc>
        <w:tc>
          <w:tcPr>
            <w:tcW w:w="2535" w:type="dxa"/>
            <w:vAlign w:val="top"/>
          </w:tcPr>
          <w:p w14:paraId="605EBAEE">
            <w:pPr>
              <w:keepNext w:val="0"/>
              <w:keepLines w:val="0"/>
              <w:pageBreakBefore w:val="0"/>
              <w:widowControl/>
              <w:kinsoku/>
              <w:wordWrap/>
              <w:overflowPunct/>
              <w:topLinePunct w:val="0"/>
              <w:autoSpaceDE w:val="0"/>
              <w:autoSpaceDN w:val="0"/>
              <w:bidi w:val="0"/>
              <w:adjustRightInd w:val="0"/>
              <w:snapToGrid w:val="0"/>
              <w:spacing w:before="77" w:line="233" w:lineRule="auto"/>
              <w:ind w:left="1178" w:right="56" w:hanging="1095"/>
              <w:textAlignment w:val="baseline"/>
              <w:outlineLvl w:val="9"/>
              <w:rPr>
                <w:rFonts w:ascii="宋体" w:hAnsi="宋体" w:eastAsia="宋体" w:cs="宋体"/>
                <w:sz w:val="19"/>
                <w:szCs w:val="19"/>
              </w:rPr>
            </w:pPr>
            <w:r>
              <w:rPr>
                <w:rFonts w:ascii="宋体" w:hAnsi="宋体" w:eastAsia="宋体" w:cs="宋体"/>
                <w:spacing w:val="8"/>
                <w:sz w:val="19"/>
                <w:szCs w:val="19"/>
              </w:rPr>
              <w:t>森林质量精准提升验收通过</w:t>
            </w:r>
            <w:r>
              <w:rPr>
                <w:rFonts w:ascii="宋体" w:hAnsi="宋体" w:eastAsia="宋体" w:cs="宋体"/>
                <w:sz w:val="19"/>
                <w:szCs w:val="19"/>
              </w:rPr>
              <w:t>率</w:t>
            </w:r>
          </w:p>
        </w:tc>
        <w:tc>
          <w:tcPr>
            <w:tcW w:w="2765" w:type="dxa"/>
            <w:vAlign w:val="top"/>
          </w:tcPr>
          <w:p w14:paraId="2C16CE36">
            <w:pPr>
              <w:keepNext w:val="0"/>
              <w:keepLines w:val="0"/>
              <w:pageBreakBefore w:val="0"/>
              <w:widowControl/>
              <w:kinsoku/>
              <w:wordWrap/>
              <w:overflowPunct/>
              <w:topLinePunct w:val="0"/>
              <w:autoSpaceDE w:val="0"/>
              <w:autoSpaceDN w:val="0"/>
              <w:bidi w:val="0"/>
              <w:adjustRightInd w:val="0"/>
              <w:snapToGrid w:val="0"/>
              <w:spacing w:before="200" w:line="256" w:lineRule="exact"/>
              <w:ind w:left="1206"/>
              <w:textAlignment w:val="baseline"/>
              <w:outlineLvl w:val="9"/>
              <w:rPr>
                <w:rFonts w:ascii="宋体" w:hAnsi="宋体" w:eastAsia="宋体" w:cs="宋体"/>
                <w:sz w:val="19"/>
                <w:szCs w:val="19"/>
              </w:rPr>
            </w:pPr>
            <w:r>
              <w:rPr>
                <w:rFonts w:ascii="宋体" w:hAnsi="宋体" w:eastAsia="宋体" w:cs="宋体"/>
                <w:position w:val="1"/>
                <w:sz w:val="19"/>
                <w:szCs w:val="19"/>
              </w:rPr>
              <w:t>100%</w:t>
            </w:r>
          </w:p>
        </w:tc>
      </w:tr>
      <w:tr w14:paraId="731781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trPr>
        <w:tc>
          <w:tcPr>
            <w:tcW w:w="1567" w:type="dxa"/>
            <w:vMerge w:val="continue"/>
            <w:tcBorders>
              <w:top w:val="nil"/>
              <w:bottom w:val="nil"/>
            </w:tcBorders>
            <w:vAlign w:val="top"/>
          </w:tcPr>
          <w:p w14:paraId="0871403D">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785" w:type="dxa"/>
            <w:vMerge w:val="continue"/>
            <w:tcBorders>
              <w:top w:val="nil"/>
            </w:tcBorders>
            <w:vAlign w:val="top"/>
          </w:tcPr>
          <w:p w14:paraId="57F2A41D">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535" w:type="dxa"/>
            <w:vAlign w:val="top"/>
          </w:tcPr>
          <w:p w14:paraId="400B4A02">
            <w:pPr>
              <w:keepNext w:val="0"/>
              <w:keepLines w:val="0"/>
              <w:pageBreakBefore w:val="0"/>
              <w:widowControl/>
              <w:kinsoku/>
              <w:wordWrap/>
              <w:overflowPunct/>
              <w:topLinePunct w:val="0"/>
              <w:autoSpaceDE w:val="0"/>
              <w:autoSpaceDN w:val="0"/>
              <w:bidi w:val="0"/>
              <w:adjustRightInd w:val="0"/>
              <w:snapToGrid w:val="0"/>
              <w:spacing w:before="202" w:line="229" w:lineRule="auto"/>
              <w:ind w:left="382"/>
              <w:textAlignment w:val="baseline"/>
              <w:outlineLvl w:val="9"/>
              <w:rPr>
                <w:rFonts w:ascii="宋体" w:hAnsi="宋体" w:eastAsia="宋体" w:cs="宋体"/>
                <w:sz w:val="19"/>
                <w:szCs w:val="19"/>
              </w:rPr>
            </w:pPr>
            <w:r>
              <w:rPr>
                <w:rFonts w:ascii="宋体" w:hAnsi="宋体" w:eastAsia="宋体" w:cs="宋体"/>
                <w:spacing w:val="7"/>
                <w:sz w:val="19"/>
                <w:szCs w:val="19"/>
              </w:rPr>
              <w:t>荒山造林验收通过率</w:t>
            </w:r>
          </w:p>
        </w:tc>
        <w:tc>
          <w:tcPr>
            <w:tcW w:w="2765" w:type="dxa"/>
            <w:vAlign w:val="top"/>
          </w:tcPr>
          <w:p w14:paraId="629F0357">
            <w:pPr>
              <w:keepNext w:val="0"/>
              <w:keepLines w:val="0"/>
              <w:pageBreakBefore w:val="0"/>
              <w:widowControl/>
              <w:kinsoku/>
              <w:wordWrap/>
              <w:overflowPunct/>
              <w:topLinePunct w:val="0"/>
              <w:autoSpaceDE w:val="0"/>
              <w:autoSpaceDN w:val="0"/>
              <w:bidi w:val="0"/>
              <w:adjustRightInd w:val="0"/>
              <w:snapToGrid w:val="0"/>
              <w:spacing w:before="203" w:line="256" w:lineRule="exact"/>
              <w:ind w:left="1206"/>
              <w:textAlignment w:val="baseline"/>
              <w:outlineLvl w:val="9"/>
              <w:rPr>
                <w:rFonts w:ascii="宋体" w:hAnsi="宋体" w:eastAsia="宋体" w:cs="宋体"/>
                <w:sz w:val="19"/>
                <w:szCs w:val="19"/>
              </w:rPr>
            </w:pPr>
            <w:r>
              <w:rPr>
                <w:rFonts w:ascii="宋体" w:hAnsi="宋体" w:eastAsia="宋体" w:cs="宋体"/>
                <w:position w:val="1"/>
                <w:sz w:val="19"/>
                <w:szCs w:val="19"/>
              </w:rPr>
              <w:t>100%</w:t>
            </w:r>
          </w:p>
        </w:tc>
      </w:tr>
      <w:tr w14:paraId="0F7CA0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trPr>
        <w:tc>
          <w:tcPr>
            <w:tcW w:w="1567" w:type="dxa"/>
            <w:vMerge w:val="continue"/>
            <w:tcBorders>
              <w:top w:val="nil"/>
            </w:tcBorders>
            <w:vAlign w:val="top"/>
          </w:tcPr>
          <w:p w14:paraId="62A10D12">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785" w:type="dxa"/>
            <w:vAlign w:val="top"/>
          </w:tcPr>
          <w:p w14:paraId="1AFFBF0B">
            <w:pPr>
              <w:keepNext w:val="0"/>
              <w:keepLines w:val="0"/>
              <w:pageBreakBefore w:val="0"/>
              <w:widowControl/>
              <w:kinsoku/>
              <w:wordWrap/>
              <w:overflowPunct/>
              <w:topLinePunct w:val="0"/>
              <w:autoSpaceDE w:val="0"/>
              <w:autoSpaceDN w:val="0"/>
              <w:bidi w:val="0"/>
              <w:adjustRightInd w:val="0"/>
              <w:snapToGrid w:val="0"/>
              <w:spacing w:before="201" w:line="230" w:lineRule="auto"/>
              <w:ind w:left="1010"/>
              <w:textAlignment w:val="baseline"/>
              <w:outlineLvl w:val="9"/>
              <w:rPr>
                <w:rFonts w:ascii="宋体" w:hAnsi="宋体" w:eastAsia="宋体" w:cs="宋体"/>
                <w:sz w:val="19"/>
                <w:szCs w:val="19"/>
              </w:rPr>
            </w:pPr>
            <w:r>
              <w:rPr>
                <w:rFonts w:ascii="宋体" w:hAnsi="宋体" w:eastAsia="宋体" w:cs="宋体"/>
                <w:spacing w:val="4"/>
                <w:sz w:val="19"/>
                <w:szCs w:val="19"/>
              </w:rPr>
              <w:t>时效指标</w:t>
            </w:r>
          </w:p>
        </w:tc>
        <w:tc>
          <w:tcPr>
            <w:tcW w:w="2535" w:type="dxa"/>
            <w:vAlign w:val="top"/>
          </w:tcPr>
          <w:p w14:paraId="0784B8A4">
            <w:pPr>
              <w:keepNext w:val="0"/>
              <w:keepLines w:val="0"/>
              <w:pageBreakBefore w:val="0"/>
              <w:widowControl/>
              <w:kinsoku/>
              <w:wordWrap/>
              <w:overflowPunct/>
              <w:topLinePunct w:val="0"/>
              <w:autoSpaceDE w:val="0"/>
              <w:autoSpaceDN w:val="0"/>
              <w:bidi w:val="0"/>
              <w:adjustRightInd w:val="0"/>
              <w:snapToGrid w:val="0"/>
              <w:spacing w:before="201" w:line="229" w:lineRule="auto"/>
              <w:ind w:left="283"/>
              <w:textAlignment w:val="baseline"/>
              <w:outlineLvl w:val="9"/>
              <w:rPr>
                <w:rFonts w:ascii="宋体" w:hAnsi="宋体" w:eastAsia="宋体" w:cs="宋体"/>
                <w:sz w:val="19"/>
                <w:szCs w:val="19"/>
              </w:rPr>
            </w:pPr>
            <w:r>
              <w:rPr>
                <w:rFonts w:ascii="宋体" w:hAnsi="宋体" w:eastAsia="宋体" w:cs="宋体"/>
                <w:spacing w:val="8"/>
                <w:sz w:val="19"/>
                <w:szCs w:val="19"/>
              </w:rPr>
              <w:t>完成市级核查验收时间</w:t>
            </w:r>
          </w:p>
        </w:tc>
        <w:tc>
          <w:tcPr>
            <w:tcW w:w="2765" w:type="dxa"/>
            <w:vAlign w:val="top"/>
          </w:tcPr>
          <w:p w14:paraId="68E5C4F2">
            <w:pPr>
              <w:keepNext w:val="0"/>
              <w:keepLines w:val="0"/>
              <w:pageBreakBefore w:val="0"/>
              <w:widowControl/>
              <w:kinsoku/>
              <w:wordWrap/>
              <w:overflowPunct/>
              <w:topLinePunct w:val="0"/>
              <w:autoSpaceDE w:val="0"/>
              <w:autoSpaceDN w:val="0"/>
              <w:bidi w:val="0"/>
              <w:adjustRightInd w:val="0"/>
              <w:snapToGrid w:val="0"/>
              <w:spacing w:before="201" w:line="229" w:lineRule="auto"/>
              <w:ind w:left="893"/>
              <w:textAlignment w:val="baseline"/>
              <w:outlineLvl w:val="9"/>
              <w:rPr>
                <w:rFonts w:ascii="宋体" w:hAnsi="宋体" w:eastAsia="宋体" w:cs="宋体"/>
                <w:sz w:val="19"/>
                <w:szCs w:val="19"/>
              </w:rPr>
            </w:pPr>
            <w:r>
              <w:rPr>
                <w:rFonts w:ascii="宋体" w:hAnsi="宋体" w:eastAsia="宋体" w:cs="宋体"/>
                <w:spacing w:val="5"/>
                <w:sz w:val="19"/>
                <w:szCs w:val="19"/>
              </w:rPr>
              <w:t>2025年11月</w:t>
            </w:r>
          </w:p>
        </w:tc>
      </w:tr>
      <w:tr w14:paraId="073828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trPr>
        <w:tc>
          <w:tcPr>
            <w:tcW w:w="1567" w:type="dxa"/>
            <w:vAlign w:val="top"/>
          </w:tcPr>
          <w:p w14:paraId="0F6BE4F2">
            <w:pPr>
              <w:keepNext w:val="0"/>
              <w:keepLines w:val="0"/>
              <w:pageBreakBefore w:val="0"/>
              <w:widowControl/>
              <w:kinsoku/>
              <w:wordWrap/>
              <w:overflowPunct/>
              <w:topLinePunct w:val="0"/>
              <w:autoSpaceDE w:val="0"/>
              <w:autoSpaceDN w:val="0"/>
              <w:bidi w:val="0"/>
              <w:adjustRightInd w:val="0"/>
              <w:snapToGrid w:val="0"/>
              <w:spacing w:before="202" w:line="230" w:lineRule="auto"/>
              <w:ind w:left="398"/>
              <w:textAlignment w:val="baseline"/>
              <w:outlineLvl w:val="9"/>
              <w:rPr>
                <w:rFonts w:ascii="宋体" w:hAnsi="宋体" w:eastAsia="宋体" w:cs="宋体"/>
                <w:sz w:val="19"/>
                <w:szCs w:val="19"/>
              </w:rPr>
            </w:pPr>
            <w:r>
              <w:rPr>
                <w:rFonts w:ascii="宋体" w:hAnsi="宋体" w:eastAsia="宋体" w:cs="宋体"/>
                <w:spacing w:val="5"/>
                <w:sz w:val="19"/>
                <w:szCs w:val="19"/>
              </w:rPr>
              <w:t>效益指标</w:t>
            </w:r>
          </w:p>
        </w:tc>
        <w:tc>
          <w:tcPr>
            <w:tcW w:w="2785" w:type="dxa"/>
            <w:vAlign w:val="top"/>
          </w:tcPr>
          <w:p w14:paraId="4D1DDDFE">
            <w:pPr>
              <w:keepNext w:val="0"/>
              <w:keepLines w:val="0"/>
              <w:pageBreakBefore w:val="0"/>
              <w:widowControl/>
              <w:kinsoku/>
              <w:wordWrap/>
              <w:overflowPunct/>
              <w:topLinePunct w:val="0"/>
              <w:autoSpaceDE w:val="0"/>
              <w:autoSpaceDN w:val="0"/>
              <w:bidi w:val="0"/>
              <w:adjustRightInd w:val="0"/>
              <w:snapToGrid w:val="0"/>
              <w:spacing w:before="202" w:line="230" w:lineRule="auto"/>
              <w:ind w:left="802"/>
              <w:textAlignment w:val="baseline"/>
              <w:outlineLvl w:val="9"/>
              <w:rPr>
                <w:rFonts w:ascii="宋体" w:hAnsi="宋体" w:eastAsia="宋体" w:cs="宋体"/>
                <w:sz w:val="19"/>
                <w:szCs w:val="19"/>
              </w:rPr>
            </w:pPr>
            <w:r>
              <w:rPr>
                <w:rFonts w:ascii="宋体" w:hAnsi="宋体" w:eastAsia="宋体" w:cs="宋体"/>
                <w:spacing w:val="7"/>
                <w:sz w:val="19"/>
                <w:szCs w:val="19"/>
              </w:rPr>
              <w:t>生态效益指标</w:t>
            </w:r>
          </w:p>
        </w:tc>
        <w:tc>
          <w:tcPr>
            <w:tcW w:w="2535" w:type="dxa"/>
            <w:vAlign w:val="top"/>
          </w:tcPr>
          <w:p w14:paraId="2CD6C2E2">
            <w:pPr>
              <w:keepNext w:val="0"/>
              <w:keepLines w:val="0"/>
              <w:pageBreakBefore w:val="0"/>
              <w:widowControl/>
              <w:kinsoku/>
              <w:wordWrap/>
              <w:overflowPunct/>
              <w:topLinePunct w:val="0"/>
              <w:autoSpaceDE w:val="0"/>
              <w:autoSpaceDN w:val="0"/>
              <w:bidi w:val="0"/>
              <w:adjustRightInd w:val="0"/>
              <w:snapToGrid w:val="0"/>
              <w:spacing w:before="202" w:line="229" w:lineRule="auto"/>
              <w:ind w:left="779"/>
              <w:textAlignment w:val="baseline"/>
              <w:outlineLvl w:val="9"/>
              <w:rPr>
                <w:rFonts w:ascii="宋体" w:hAnsi="宋体" w:eastAsia="宋体" w:cs="宋体"/>
                <w:sz w:val="19"/>
                <w:szCs w:val="19"/>
              </w:rPr>
            </w:pPr>
            <w:r>
              <w:rPr>
                <w:rFonts w:ascii="宋体" w:hAnsi="宋体" w:eastAsia="宋体" w:cs="宋体"/>
                <w:spacing w:val="7"/>
                <w:sz w:val="19"/>
                <w:szCs w:val="19"/>
              </w:rPr>
              <w:t>森林郁闭度</w:t>
            </w:r>
          </w:p>
        </w:tc>
        <w:tc>
          <w:tcPr>
            <w:tcW w:w="2765" w:type="dxa"/>
            <w:vAlign w:val="top"/>
          </w:tcPr>
          <w:p w14:paraId="092A6B0A">
            <w:pPr>
              <w:keepNext w:val="0"/>
              <w:keepLines w:val="0"/>
              <w:pageBreakBefore w:val="0"/>
              <w:widowControl/>
              <w:kinsoku/>
              <w:wordWrap/>
              <w:overflowPunct/>
              <w:topLinePunct w:val="0"/>
              <w:autoSpaceDE w:val="0"/>
              <w:autoSpaceDN w:val="0"/>
              <w:bidi w:val="0"/>
              <w:adjustRightInd w:val="0"/>
              <w:snapToGrid w:val="0"/>
              <w:spacing w:before="203" w:line="254" w:lineRule="exact"/>
              <w:ind w:left="1160"/>
              <w:textAlignment w:val="baseline"/>
              <w:outlineLvl w:val="9"/>
              <w:rPr>
                <w:rFonts w:ascii="宋体" w:hAnsi="宋体" w:eastAsia="宋体" w:cs="宋体"/>
                <w:sz w:val="19"/>
                <w:szCs w:val="19"/>
              </w:rPr>
            </w:pPr>
            <w:r>
              <w:rPr>
                <w:rFonts w:ascii="宋体" w:hAnsi="宋体" w:eastAsia="宋体" w:cs="宋体"/>
                <w:spacing w:val="-1"/>
                <w:position w:val="1"/>
                <w:sz w:val="19"/>
                <w:szCs w:val="19"/>
              </w:rPr>
              <w:t>≥0.7</w:t>
            </w:r>
          </w:p>
        </w:tc>
      </w:tr>
      <w:tr w14:paraId="5DFEF0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7" w:hRule="atLeast"/>
        </w:trPr>
        <w:tc>
          <w:tcPr>
            <w:tcW w:w="1567" w:type="dxa"/>
            <w:vAlign w:val="top"/>
          </w:tcPr>
          <w:p w14:paraId="6FE97185">
            <w:pPr>
              <w:keepNext w:val="0"/>
              <w:keepLines w:val="0"/>
              <w:pageBreakBefore w:val="0"/>
              <w:widowControl/>
              <w:kinsoku/>
              <w:wordWrap/>
              <w:overflowPunct/>
              <w:topLinePunct w:val="0"/>
              <w:autoSpaceDE w:val="0"/>
              <w:autoSpaceDN w:val="0"/>
              <w:bidi w:val="0"/>
              <w:adjustRightInd w:val="0"/>
              <w:snapToGrid w:val="0"/>
              <w:spacing w:before="203" w:line="229" w:lineRule="auto"/>
              <w:ind w:left="292"/>
              <w:textAlignment w:val="baseline"/>
              <w:outlineLvl w:val="9"/>
              <w:rPr>
                <w:rFonts w:ascii="宋体" w:hAnsi="宋体" w:eastAsia="宋体" w:cs="宋体"/>
                <w:sz w:val="19"/>
                <w:szCs w:val="19"/>
              </w:rPr>
            </w:pPr>
            <w:r>
              <w:rPr>
                <w:rFonts w:ascii="宋体" w:hAnsi="宋体" w:eastAsia="宋体" w:cs="宋体"/>
                <w:spacing w:val="7"/>
                <w:sz w:val="19"/>
                <w:szCs w:val="19"/>
              </w:rPr>
              <w:t>满意度指标</w:t>
            </w:r>
          </w:p>
        </w:tc>
        <w:tc>
          <w:tcPr>
            <w:tcW w:w="2785" w:type="dxa"/>
            <w:vAlign w:val="top"/>
          </w:tcPr>
          <w:p w14:paraId="64AB3AEA">
            <w:pPr>
              <w:keepNext w:val="0"/>
              <w:keepLines w:val="0"/>
              <w:pageBreakBefore w:val="0"/>
              <w:widowControl/>
              <w:kinsoku/>
              <w:wordWrap/>
              <w:overflowPunct/>
              <w:topLinePunct w:val="0"/>
              <w:autoSpaceDE w:val="0"/>
              <w:autoSpaceDN w:val="0"/>
              <w:bidi w:val="0"/>
              <w:adjustRightInd w:val="0"/>
              <w:snapToGrid w:val="0"/>
              <w:spacing w:before="203" w:line="229" w:lineRule="auto"/>
              <w:ind w:left="504"/>
              <w:textAlignment w:val="baseline"/>
              <w:outlineLvl w:val="9"/>
              <w:rPr>
                <w:rFonts w:ascii="宋体" w:hAnsi="宋体" w:eastAsia="宋体" w:cs="宋体"/>
                <w:sz w:val="19"/>
                <w:szCs w:val="19"/>
              </w:rPr>
            </w:pPr>
            <w:r>
              <w:rPr>
                <w:rFonts w:ascii="宋体" w:hAnsi="宋体" w:eastAsia="宋体" w:cs="宋体"/>
                <w:spacing w:val="8"/>
                <w:sz w:val="19"/>
                <w:szCs w:val="19"/>
              </w:rPr>
              <w:t>服务对象满意度指标</w:t>
            </w:r>
          </w:p>
        </w:tc>
        <w:tc>
          <w:tcPr>
            <w:tcW w:w="2535" w:type="dxa"/>
            <w:vAlign w:val="top"/>
          </w:tcPr>
          <w:p w14:paraId="2B15928F">
            <w:pPr>
              <w:keepNext w:val="0"/>
              <w:keepLines w:val="0"/>
              <w:pageBreakBefore w:val="0"/>
              <w:widowControl/>
              <w:kinsoku/>
              <w:wordWrap/>
              <w:overflowPunct/>
              <w:topLinePunct w:val="0"/>
              <w:autoSpaceDE w:val="0"/>
              <w:autoSpaceDN w:val="0"/>
              <w:bidi w:val="0"/>
              <w:adjustRightInd w:val="0"/>
              <w:snapToGrid w:val="0"/>
              <w:spacing w:before="203" w:line="229" w:lineRule="auto"/>
              <w:ind w:left="381"/>
              <w:textAlignment w:val="baseline"/>
              <w:outlineLvl w:val="9"/>
              <w:rPr>
                <w:rFonts w:ascii="宋体" w:hAnsi="宋体" w:eastAsia="宋体" w:cs="宋体"/>
                <w:sz w:val="19"/>
                <w:szCs w:val="19"/>
              </w:rPr>
            </w:pPr>
            <w:r>
              <w:rPr>
                <w:rFonts w:ascii="宋体" w:hAnsi="宋体" w:eastAsia="宋体" w:cs="宋体"/>
                <w:spacing w:val="8"/>
                <w:sz w:val="19"/>
                <w:szCs w:val="19"/>
              </w:rPr>
              <w:t>林地权属单位满意率</w:t>
            </w:r>
          </w:p>
        </w:tc>
        <w:tc>
          <w:tcPr>
            <w:tcW w:w="2765" w:type="dxa"/>
            <w:vAlign w:val="top"/>
          </w:tcPr>
          <w:p w14:paraId="6BAAE07B">
            <w:pPr>
              <w:keepNext w:val="0"/>
              <w:keepLines w:val="0"/>
              <w:pageBreakBefore w:val="0"/>
              <w:widowControl/>
              <w:kinsoku/>
              <w:wordWrap/>
              <w:overflowPunct/>
              <w:topLinePunct w:val="0"/>
              <w:autoSpaceDE w:val="0"/>
              <w:autoSpaceDN w:val="0"/>
              <w:bidi w:val="0"/>
              <w:adjustRightInd w:val="0"/>
              <w:snapToGrid w:val="0"/>
              <w:spacing w:before="204" w:line="254" w:lineRule="exact"/>
              <w:ind w:left="1160"/>
              <w:textAlignment w:val="baseline"/>
              <w:outlineLvl w:val="9"/>
              <w:rPr>
                <w:rFonts w:ascii="宋体" w:hAnsi="宋体" w:eastAsia="宋体" w:cs="宋体"/>
                <w:sz w:val="19"/>
                <w:szCs w:val="19"/>
              </w:rPr>
            </w:pPr>
            <w:r>
              <w:rPr>
                <w:rFonts w:ascii="宋体" w:hAnsi="宋体" w:eastAsia="宋体" w:cs="宋体"/>
                <w:spacing w:val="-1"/>
                <w:position w:val="1"/>
                <w:sz w:val="19"/>
                <w:szCs w:val="19"/>
              </w:rPr>
              <w:t>≥85%</w:t>
            </w:r>
          </w:p>
        </w:tc>
      </w:tr>
    </w:tbl>
    <w:p w14:paraId="32BF0828"/>
    <w:p w14:paraId="62AC2485"/>
    <w:p w14:paraId="1AF7EFB6"/>
    <w:p w14:paraId="11A3B5C3"/>
    <w:p w14:paraId="078CB541"/>
    <w:p w14:paraId="49D7722A"/>
    <w:p w14:paraId="2F931773"/>
    <w:p w14:paraId="726466BA"/>
    <w:p w14:paraId="311C4D7A"/>
    <w:p w14:paraId="6731E972"/>
    <w:p w14:paraId="1E5F09EB"/>
    <w:p w14:paraId="52CAE9EA"/>
    <w:p w14:paraId="32CE1C06"/>
    <w:p w14:paraId="0223A5A4"/>
    <w:p w14:paraId="349B7B0F"/>
    <w:p w14:paraId="45CBE880"/>
    <w:p w14:paraId="21EC4DDA"/>
    <w:p w14:paraId="01113AE2"/>
    <w:p w14:paraId="5BD40546"/>
    <w:p w14:paraId="7FFD8720"/>
    <w:p w14:paraId="7799185F"/>
    <w:p w14:paraId="21EB123B"/>
    <w:p w14:paraId="7DB07CD9"/>
    <w:p w14:paraId="541AD1B9"/>
    <w:p w14:paraId="5C57FC97"/>
    <w:p w14:paraId="6B123E28">
      <w:pPr>
        <w:keepNext w:val="0"/>
        <w:keepLines w:val="0"/>
        <w:pageBreakBefore w:val="0"/>
        <w:widowControl/>
        <w:numPr>
          <w:ilvl w:val="0"/>
          <w:numId w:val="0"/>
        </w:numPr>
        <w:kinsoku w:val="0"/>
        <w:wordWrap/>
        <w:overflowPunct/>
        <w:topLinePunct w:val="0"/>
        <w:autoSpaceDE w:val="0"/>
        <w:autoSpaceDN w:val="0"/>
        <w:bidi w:val="0"/>
        <w:adjustRightInd w:val="0"/>
        <w:snapToGrid w:val="0"/>
        <w:textAlignment w:val="baseline"/>
        <w:outlineLvl w:val="1"/>
        <w:rPr>
          <w:rFonts w:hint="eastAsia" w:ascii="楷体_GB2312" w:hAnsi="楷体_GB2312" w:eastAsia="楷体_GB2312" w:cs="楷体_GB2312"/>
          <w:sz w:val="32"/>
          <w:szCs w:val="32"/>
          <w:lang w:val="en-US" w:eastAsia="zh-CN"/>
        </w:rPr>
      </w:pPr>
      <w:bookmarkStart w:id="54" w:name="_Toc25044"/>
      <w:bookmarkStart w:id="55" w:name="_Toc9407"/>
      <w:r>
        <w:rPr>
          <w:rFonts w:hint="eastAsia" w:ascii="楷体_GB2312" w:hAnsi="楷体_GB2312" w:eastAsia="楷体_GB2312" w:cs="楷体_GB2312"/>
          <w:sz w:val="32"/>
          <w:szCs w:val="32"/>
          <w:lang w:val="en-US" w:eastAsia="zh-CN"/>
        </w:rPr>
        <w:t>（四）海洋与渔业发展资金</w:t>
      </w:r>
      <w:bookmarkEnd w:id="54"/>
      <w:bookmarkEnd w:id="55"/>
    </w:p>
    <w:p w14:paraId="41A7E8E0">
      <w:pPr>
        <w:keepNext w:val="0"/>
        <w:keepLines w:val="0"/>
        <w:pageBreakBefore w:val="0"/>
        <w:widowControl/>
        <w:kinsoku/>
        <w:wordWrap/>
        <w:overflowPunct/>
        <w:topLinePunct w:val="0"/>
        <w:autoSpaceDE w:val="0"/>
        <w:autoSpaceDN w:val="0"/>
        <w:bidi w:val="0"/>
        <w:adjustRightInd w:val="0"/>
        <w:snapToGrid w:val="0"/>
        <w:spacing w:before="56" w:line="209" w:lineRule="auto"/>
        <w:ind w:left="3347"/>
        <w:textAlignment w:val="baseline"/>
        <w:outlineLvl w:val="9"/>
        <w:rPr>
          <w:rFonts w:hint="eastAsia" w:ascii="方正小标宋_GBK" w:hAnsi="方正小标宋_GBK" w:eastAsia="方正小标宋_GBK" w:cs="方正小标宋_GBK"/>
          <w:spacing w:val="6"/>
          <w:sz w:val="32"/>
          <w:szCs w:val="32"/>
          <w:lang w:eastAsia="zh-CN"/>
        </w:rPr>
      </w:pPr>
      <w:r>
        <w:rPr>
          <w:rFonts w:hint="eastAsia" w:ascii="方正小标宋_GBK" w:hAnsi="方正小标宋_GBK" w:eastAsia="方正小标宋_GBK" w:cs="方正小标宋_GBK"/>
          <w:spacing w:val="6"/>
          <w:sz w:val="32"/>
          <w:szCs w:val="32"/>
          <w:lang w:eastAsia="zh-CN"/>
        </w:rPr>
        <w:t>项目支出绩效目标表</w:t>
      </w:r>
    </w:p>
    <w:p w14:paraId="2DF9ECAC">
      <w:pPr>
        <w:pStyle w:val="2"/>
        <w:keepNext w:val="0"/>
        <w:keepLines w:val="0"/>
        <w:pageBreakBefore w:val="0"/>
        <w:widowControl/>
        <w:kinsoku/>
        <w:wordWrap/>
        <w:overflowPunct/>
        <w:topLinePunct w:val="0"/>
        <w:autoSpaceDE w:val="0"/>
        <w:autoSpaceDN w:val="0"/>
        <w:bidi w:val="0"/>
        <w:adjustRightInd w:val="0"/>
        <w:snapToGrid w:val="0"/>
        <w:spacing w:before="151" w:line="228" w:lineRule="auto"/>
        <w:ind w:left="4294"/>
        <w:textAlignment w:val="baseline"/>
        <w:outlineLvl w:val="9"/>
        <w:rPr>
          <w:rFonts w:hint="eastAsia" w:ascii="宋体" w:hAnsi="宋体" w:eastAsia="宋体" w:cs="宋体"/>
          <w:sz w:val="19"/>
          <w:szCs w:val="19"/>
        </w:rPr>
      </w:pPr>
      <w:bookmarkStart w:id="56" w:name="_Toc20882"/>
      <w:r>
        <w:rPr>
          <w:rFonts w:hint="eastAsia" w:ascii="宋体" w:hAnsi="宋体" w:eastAsia="宋体" w:cs="宋体"/>
          <w:spacing w:val="4"/>
          <w:sz w:val="19"/>
          <w:szCs w:val="19"/>
        </w:rPr>
        <w:t>（2025年度）</w:t>
      </w:r>
      <w:bookmarkEnd w:id="56"/>
    </w:p>
    <w:p w14:paraId="51D2A0FF">
      <w:pPr>
        <w:pStyle w:val="2"/>
        <w:keepNext w:val="0"/>
        <w:keepLines w:val="0"/>
        <w:pageBreakBefore w:val="0"/>
        <w:widowControl/>
        <w:kinsoku/>
        <w:wordWrap/>
        <w:overflowPunct/>
        <w:topLinePunct w:val="0"/>
        <w:autoSpaceDE w:val="0"/>
        <w:autoSpaceDN w:val="0"/>
        <w:bidi w:val="0"/>
        <w:adjustRightInd w:val="0"/>
        <w:snapToGrid w:val="0"/>
        <w:spacing w:before="187" w:line="229" w:lineRule="auto"/>
        <w:ind w:right="31"/>
        <w:jc w:val="right"/>
        <w:textAlignment w:val="baseline"/>
        <w:outlineLvl w:val="9"/>
        <w:rPr>
          <w:rFonts w:hint="eastAsia" w:ascii="宋体" w:hAnsi="宋体" w:eastAsia="宋体" w:cs="宋体"/>
          <w:sz w:val="19"/>
          <w:szCs w:val="19"/>
          <w:lang w:eastAsia="zh-CN"/>
        </w:rPr>
      </w:pPr>
    </w:p>
    <w:p w14:paraId="1DE1DB71">
      <w:pPr>
        <w:keepNext w:val="0"/>
        <w:keepLines w:val="0"/>
        <w:pageBreakBefore w:val="0"/>
        <w:widowControl/>
        <w:kinsoku/>
        <w:wordWrap/>
        <w:overflowPunct/>
        <w:topLinePunct w:val="0"/>
        <w:autoSpaceDE w:val="0"/>
        <w:autoSpaceDN w:val="0"/>
        <w:bidi w:val="0"/>
        <w:adjustRightInd w:val="0"/>
        <w:snapToGrid w:val="0"/>
        <w:spacing w:line="59" w:lineRule="exact"/>
        <w:textAlignment w:val="baseline"/>
        <w:outlineLvl w:val="9"/>
        <w:rPr>
          <w:rFonts w:hint="eastAsia" w:ascii="宋体" w:hAnsi="宋体" w:eastAsia="宋体" w:cs="宋体"/>
          <w:sz w:val="19"/>
          <w:szCs w:val="19"/>
        </w:rPr>
      </w:pPr>
    </w:p>
    <w:tbl>
      <w:tblPr>
        <w:tblStyle w:val="9"/>
        <w:tblW w:w="9719"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67"/>
        <w:gridCol w:w="1874"/>
        <w:gridCol w:w="3582"/>
        <w:gridCol w:w="2696"/>
      </w:tblGrid>
      <w:tr w14:paraId="3FB03B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35" w:hRule="atLeast"/>
        </w:trPr>
        <w:tc>
          <w:tcPr>
            <w:tcW w:w="1567" w:type="dxa"/>
            <w:vAlign w:val="top"/>
          </w:tcPr>
          <w:p w14:paraId="7E0B89D3">
            <w:pPr>
              <w:keepNext w:val="0"/>
              <w:keepLines w:val="0"/>
              <w:pageBreakBefore w:val="0"/>
              <w:widowControl/>
              <w:kinsoku/>
              <w:wordWrap/>
              <w:overflowPunct/>
              <w:topLinePunct w:val="0"/>
              <w:autoSpaceDE w:val="0"/>
              <w:autoSpaceDN w:val="0"/>
              <w:bidi w:val="0"/>
              <w:adjustRightInd w:val="0"/>
              <w:snapToGrid w:val="0"/>
              <w:spacing w:line="267" w:lineRule="auto"/>
              <w:textAlignment w:val="baseline"/>
              <w:outlineLvl w:val="9"/>
              <w:rPr>
                <w:rFonts w:hint="eastAsia" w:ascii="宋体" w:hAnsi="宋体" w:eastAsia="宋体" w:cs="宋体"/>
                <w:sz w:val="19"/>
                <w:szCs w:val="19"/>
              </w:rPr>
            </w:pPr>
          </w:p>
          <w:p w14:paraId="7BC5DCB5">
            <w:pPr>
              <w:keepNext w:val="0"/>
              <w:keepLines w:val="0"/>
              <w:pageBreakBefore w:val="0"/>
              <w:widowControl/>
              <w:kinsoku/>
              <w:wordWrap/>
              <w:overflowPunct/>
              <w:topLinePunct w:val="0"/>
              <w:autoSpaceDE w:val="0"/>
              <w:autoSpaceDN w:val="0"/>
              <w:bidi w:val="0"/>
              <w:adjustRightInd w:val="0"/>
              <w:snapToGrid w:val="0"/>
              <w:spacing w:before="62" w:line="228" w:lineRule="auto"/>
              <w:ind w:left="396"/>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项目编码</w:t>
            </w:r>
          </w:p>
        </w:tc>
        <w:tc>
          <w:tcPr>
            <w:tcW w:w="1874" w:type="dxa"/>
            <w:vAlign w:val="top"/>
          </w:tcPr>
          <w:p w14:paraId="50FB3D13">
            <w:pPr>
              <w:keepNext w:val="0"/>
              <w:keepLines w:val="0"/>
              <w:pageBreakBefore w:val="0"/>
              <w:widowControl/>
              <w:kinsoku/>
              <w:wordWrap/>
              <w:overflowPunct/>
              <w:topLinePunct w:val="0"/>
              <w:autoSpaceDE w:val="0"/>
              <w:autoSpaceDN w:val="0"/>
              <w:bidi w:val="0"/>
              <w:adjustRightInd w:val="0"/>
              <w:snapToGrid w:val="0"/>
              <w:spacing w:line="299" w:lineRule="auto"/>
              <w:textAlignment w:val="baseline"/>
              <w:outlineLvl w:val="9"/>
              <w:rPr>
                <w:rFonts w:hint="eastAsia" w:ascii="宋体" w:hAnsi="宋体" w:eastAsia="宋体" w:cs="宋体"/>
                <w:sz w:val="19"/>
                <w:szCs w:val="19"/>
              </w:rPr>
            </w:pPr>
          </w:p>
          <w:p w14:paraId="2BA9E26B">
            <w:pPr>
              <w:keepNext w:val="0"/>
              <w:keepLines w:val="0"/>
              <w:pageBreakBefore w:val="0"/>
              <w:widowControl/>
              <w:kinsoku/>
              <w:wordWrap/>
              <w:overflowPunct/>
              <w:topLinePunct w:val="0"/>
              <w:autoSpaceDE w:val="0"/>
              <w:autoSpaceDN w:val="0"/>
              <w:bidi w:val="0"/>
              <w:adjustRightInd w:val="0"/>
              <w:snapToGrid w:val="0"/>
              <w:spacing w:before="61" w:line="189" w:lineRule="auto"/>
              <w:jc w:val="right"/>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7020025050307030005</w:t>
            </w:r>
          </w:p>
        </w:tc>
        <w:tc>
          <w:tcPr>
            <w:tcW w:w="3582" w:type="dxa"/>
            <w:vAlign w:val="top"/>
          </w:tcPr>
          <w:p w14:paraId="7DCE42D6">
            <w:pPr>
              <w:keepNext w:val="0"/>
              <w:keepLines w:val="0"/>
              <w:pageBreakBefore w:val="0"/>
              <w:widowControl/>
              <w:kinsoku/>
              <w:wordWrap/>
              <w:overflowPunct/>
              <w:topLinePunct w:val="0"/>
              <w:autoSpaceDE w:val="0"/>
              <w:autoSpaceDN w:val="0"/>
              <w:bidi w:val="0"/>
              <w:adjustRightInd w:val="0"/>
              <w:snapToGrid w:val="0"/>
              <w:spacing w:line="267" w:lineRule="auto"/>
              <w:textAlignment w:val="baseline"/>
              <w:outlineLvl w:val="9"/>
              <w:rPr>
                <w:rFonts w:hint="eastAsia" w:ascii="宋体" w:hAnsi="宋体" w:eastAsia="宋体" w:cs="宋体"/>
                <w:sz w:val="19"/>
                <w:szCs w:val="19"/>
              </w:rPr>
            </w:pPr>
          </w:p>
          <w:p w14:paraId="43BA65FC">
            <w:pPr>
              <w:keepNext w:val="0"/>
              <w:keepLines w:val="0"/>
              <w:pageBreakBefore w:val="0"/>
              <w:widowControl/>
              <w:kinsoku/>
              <w:wordWrap/>
              <w:overflowPunct/>
              <w:topLinePunct w:val="0"/>
              <w:autoSpaceDE w:val="0"/>
              <w:autoSpaceDN w:val="0"/>
              <w:bidi w:val="0"/>
              <w:adjustRightInd w:val="0"/>
              <w:snapToGrid w:val="0"/>
              <w:spacing w:before="62" w:line="229" w:lineRule="auto"/>
              <w:ind w:left="1407"/>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项目名称</w:t>
            </w:r>
          </w:p>
        </w:tc>
        <w:tc>
          <w:tcPr>
            <w:tcW w:w="2696" w:type="dxa"/>
            <w:vAlign w:val="top"/>
          </w:tcPr>
          <w:p w14:paraId="123FA216">
            <w:pPr>
              <w:keepNext w:val="0"/>
              <w:keepLines w:val="0"/>
              <w:pageBreakBefore w:val="0"/>
              <w:widowControl/>
              <w:kinsoku/>
              <w:wordWrap/>
              <w:overflowPunct/>
              <w:topLinePunct w:val="0"/>
              <w:autoSpaceDE w:val="0"/>
              <w:autoSpaceDN w:val="0"/>
              <w:bidi w:val="0"/>
              <w:adjustRightInd w:val="0"/>
              <w:snapToGrid w:val="0"/>
              <w:spacing w:before="206" w:line="234" w:lineRule="auto"/>
              <w:ind w:left="669" w:right="34" w:hanging="608"/>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2025年度青岛市政策性渔业保</w:t>
            </w:r>
            <w:r>
              <w:rPr>
                <w:rFonts w:hint="eastAsia" w:ascii="宋体" w:hAnsi="宋体" w:eastAsia="宋体" w:cs="宋体"/>
                <w:spacing w:val="6"/>
                <w:sz w:val="19"/>
                <w:szCs w:val="19"/>
              </w:rPr>
              <w:t>险保费补贴项目</w:t>
            </w:r>
          </w:p>
        </w:tc>
      </w:tr>
      <w:tr w14:paraId="417860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Align w:val="top"/>
          </w:tcPr>
          <w:p w14:paraId="236F12C0">
            <w:pPr>
              <w:keepNext w:val="0"/>
              <w:keepLines w:val="0"/>
              <w:pageBreakBefore w:val="0"/>
              <w:widowControl/>
              <w:kinsoku/>
              <w:wordWrap/>
              <w:overflowPunct/>
              <w:topLinePunct w:val="0"/>
              <w:autoSpaceDE w:val="0"/>
              <w:autoSpaceDN w:val="0"/>
              <w:bidi w:val="0"/>
              <w:adjustRightInd w:val="0"/>
              <w:snapToGrid w:val="0"/>
              <w:spacing w:before="141" w:line="228" w:lineRule="auto"/>
              <w:ind w:left="394"/>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主管部门</w:t>
            </w:r>
          </w:p>
        </w:tc>
        <w:tc>
          <w:tcPr>
            <w:tcW w:w="1874" w:type="dxa"/>
            <w:vAlign w:val="top"/>
          </w:tcPr>
          <w:p w14:paraId="77033FB5">
            <w:pPr>
              <w:keepNext w:val="0"/>
              <w:keepLines w:val="0"/>
              <w:pageBreakBefore w:val="0"/>
              <w:widowControl/>
              <w:kinsoku/>
              <w:wordWrap/>
              <w:overflowPunct/>
              <w:topLinePunct w:val="0"/>
              <w:autoSpaceDE w:val="0"/>
              <w:autoSpaceDN w:val="0"/>
              <w:bidi w:val="0"/>
              <w:adjustRightInd w:val="0"/>
              <w:snapToGrid w:val="0"/>
              <w:spacing w:before="141" w:line="227" w:lineRule="auto"/>
              <w:ind w:left="146"/>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青岛市海洋发展局</w:t>
            </w:r>
          </w:p>
        </w:tc>
        <w:tc>
          <w:tcPr>
            <w:tcW w:w="3582" w:type="dxa"/>
            <w:vAlign w:val="top"/>
          </w:tcPr>
          <w:p w14:paraId="0DD3DC5D">
            <w:pPr>
              <w:keepNext w:val="0"/>
              <w:keepLines w:val="0"/>
              <w:pageBreakBefore w:val="0"/>
              <w:widowControl/>
              <w:kinsoku/>
              <w:wordWrap/>
              <w:overflowPunct/>
              <w:topLinePunct w:val="0"/>
              <w:autoSpaceDE w:val="0"/>
              <w:autoSpaceDN w:val="0"/>
              <w:bidi w:val="0"/>
              <w:adjustRightInd w:val="0"/>
              <w:snapToGrid w:val="0"/>
              <w:spacing w:before="141" w:line="228" w:lineRule="auto"/>
              <w:ind w:left="1405"/>
              <w:textAlignment w:val="baseline"/>
              <w:outlineLvl w:val="9"/>
              <w:rPr>
                <w:rFonts w:hint="eastAsia" w:ascii="宋体" w:hAnsi="宋体" w:eastAsia="宋体" w:cs="宋体"/>
                <w:sz w:val="19"/>
                <w:szCs w:val="19"/>
                <w:lang w:eastAsia="zh-CN"/>
              </w:rPr>
            </w:pPr>
            <w:r>
              <w:rPr>
                <w:rFonts w:hint="eastAsia" w:ascii="宋体" w:hAnsi="宋体" w:eastAsia="宋体" w:cs="宋体"/>
                <w:spacing w:val="6"/>
                <w:sz w:val="19"/>
                <w:szCs w:val="19"/>
                <w:lang w:eastAsia="zh-CN"/>
              </w:rPr>
              <w:t>预算金额（万元）</w:t>
            </w:r>
          </w:p>
        </w:tc>
        <w:tc>
          <w:tcPr>
            <w:tcW w:w="2696" w:type="dxa"/>
            <w:vAlign w:val="top"/>
          </w:tcPr>
          <w:p w14:paraId="305A164B">
            <w:pPr>
              <w:keepNext w:val="0"/>
              <w:keepLines w:val="0"/>
              <w:pageBreakBefore w:val="0"/>
              <w:widowControl/>
              <w:kinsoku/>
              <w:wordWrap/>
              <w:overflowPunct/>
              <w:topLinePunct w:val="0"/>
              <w:autoSpaceDE w:val="0"/>
              <w:autoSpaceDN w:val="0"/>
              <w:bidi w:val="0"/>
              <w:adjustRightInd w:val="0"/>
              <w:snapToGrid w:val="0"/>
              <w:spacing w:before="171" w:line="190" w:lineRule="auto"/>
              <w:ind w:left="1171"/>
              <w:textAlignment w:val="baseline"/>
              <w:outlineLvl w:val="9"/>
              <w:rPr>
                <w:rFonts w:hint="eastAsia" w:ascii="宋体" w:hAnsi="宋体" w:eastAsia="宋体" w:cs="宋体"/>
                <w:sz w:val="19"/>
                <w:szCs w:val="19"/>
              </w:rPr>
            </w:pPr>
            <w:r>
              <w:rPr>
                <w:rFonts w:hint="eastAsia" w:ascii="宋体" w:hAnsi="宋体" w:eastAsia="宋体" w:cs="宋体"/>
                <w:sz w:val="19"/>
                <w:szCs w:val="19"/>
              </w:rPr>
              <w:t>1237</w:t>
            </w:r>
          </w:p>
        </w:tc>
      </w:tr>
      <w:tr w14:paraId="30EFF3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67" w:hRule="atLeast"/>
        </w:trPr>
        <w:tc>
          <w:tcPr>
            <w:tcW w:w="1567" w:type="dxa"/>
            <w:vAlign w:val="top"/>
          </w:tcPr>
          <w:p w14:paraId="7E275B96">
            <w:pPr>
              <w:keepNext w:val="0"/>
              <w:keepLines w:val="0"/>
              <w:pageBreakBefore w:val="0"/>
              <w:widowControl/>
              <w:kinsoku/>
              <w:wordWrap/>
              <w:overflowPunct/>
              <w:topLinePunct w:val="0"/>
              <w:autoSpaceDE w:val="0"/>
              <w:autoSpaceDN w:val="0"/>
              <w:bidi w:val="0"/>
              <w:adjustRightInd w:val="0"/>
              <w:snapToGrid w:val="0"/>
              <w:spacing w:line="265" w:lineRule="auto"/>
              <w:textAlignment w:val="baseline"/>
              <w:outlineLvl w:val="9"/>
              <w:rPr>
                <w:rFonts w:hint="eastAsia" w:ascii="宋体" w:hAnsi="宋体" w:eastAsia="宋体" w:cs="宋体"/>
                <w:sz w:val="19"/>
                <w:szCs w:val="19"/>
              </w:rPr>
            </w:pPr>
          </w:p>
          <w:p w14:paraId="301CED65">
            <w:pPr>
              <w:keepNext w:val="0"/>
              <w:keepLines w:val="0"/>
              <w:pageBreakBefore w:val="0"/>
              <w:widowControl/>
              <w:kinsoku/>
              <w:wordWrap/>
              <w:overflowPunct/>
              <w:topLinePunct w:val="0"/>
              <w:autoSpaceDE w:val="0"/>
              <w:autoSpaceDN w:val="0"/>
              <w:bidi w:val="0"/>
              <w:adjustRightInd w:val="0"/>
              <w:snapToGrid w:val="0"/>
              <w:spacing w:line="265" w:lineRule="auto"/>
              <w:textAlignment w:val="baseline"/>
              <w:outlineLvl w:val="9"/>
              <w:rPr>
                <w:rFonts w:hint="eastAsia" w:ascii="宋体" w:hAnsi="宋体" w:eastAsia="宋体" w:cs="宋体"/>
                <w:sz w:val="19"/>
                <w:szCs w:val="19"/>
              </w:rPr>
            </w:pPr>
          </w:p>
          <w:p w14:paraId="37D0B01C">
            <w:pPr>
              <w:keepNext w:val="0"/>
              <w:keepLines w:val="0"/>
              <w:pageBreakBefore w:val="0"/>
              <w:widowControl/>
              <w:kinsoku/>
              <w:wordWrap/>
              <w:overflowPunct/>
              <w:topLinePunct w:val="0"/>
              <w:autoSpaceDE w:val="0"/>
              <w:autoSpaceDN w:val="0"/>
              <w:bidi w:val="0"/>
              <w:adjustRightInd w:val="0"/>
              <w:snapToGrid w:val="0"/>
              <w:spacing w:before="62" w:line="229" w:lineRule="auto"/>
              <w:ind w:left="396"/>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绩效目标</w:t>
            </w:r>
          </w:p>
        </w:tc>
        <w:tc>
          <w:tcPr>
            <w:tcW w:w="8152" w:type="dxa"/>
            <w:gridSpan w:val="3"/>
            <w:vAlign w:val="top"/>
          </w:tcPr>
          <w:p w14:paraId="32488DE7">
            <w:pPr>
              <w:keepNext w:val="0"/>
              <w:keepLines w:val="0"/>
              <w:pageBreakBefore w:val="0"/>
              <w:widowControl/>
              <w:kinsoku/>
              <w:wordWrap/>
              <w:overflowPunct/>
              <w:topLinePunct w:val="0"/>
              <w:autoSpaceDE w:val="0"/>
              <w:autoSpaceDN w:val="0"/>
              <w:bidi w:val="0"/>
              <w:adjustRightInd w:val="0"/>
              <w:snapToGrid w:val="0"/>
              <w:spacing w:before="224" w:line="237" w:lineRule="auto"/>
              <w:ind w:left="37" w:right="15" w:firstLine="13"/>
              <w:jc w:val="both"/>
              <w:textAlignment w:val="baseline"/>
              <w:outlineLvl w:val="9"/>
              <w:rPr>
                <w:rFonts w:hint="eastAsia" w:ascii="宋体" w:hAnsi="宋体" w:eastAsia="宋体" w:cs="宋体"/>
                <w:sz w:val="19"/>
                <w:szCs w:val="19"/>
              </w:rPr>
            </w:pPr>
            <w:r>
              <w:rPr>
                <w:rFonts w:hint="eastAsia" w:ascii="宋体" w:hAnsi="宋体" w:eastAsia="宋体" w:cs="宋体"/>
                <w:spacing w:val="11"/>
                <w:sz w:val="19"/>
                <w:szCs w:val="19"/>
              </w:rPr>
              <w:t>1.推行渔业政策性保险工作，将积极</w:t>
            </w:r>
            <w:r>
              <w:rPr>
                <w:rFonts w:hint="eastAsia" w:ascii="宋体" w:hAnsi="宋体" w:eastAsia="宋体" w:cs="宋体"/>
                <w:spacing w:val="11"/>
                <w:sz w:val="19"/>
                <w:szCs w:val="19"/>
                <w:lang w:eastAsia="zh-CN"/>
              </w:rPr>
              <w:t>地</w:t>
            </w:r>
            <w:r>
              <w:rPr>
                <w:rFonts w:hint="eastAsia" w:ascii="宋体" w:hAnsi="宋体" w:eastAsia="宋体" w:cs="宋体"/>
                <w:spacing w:val="11"/>
                <w:sz w:val="19"/>
                <w:szCs w:val="19"/>
              </w:rPr>
              <w:t>促进和推动和谐渔区的建设</w:t>
            </w:r>
            <w:r>
              <w:rPr>
                <w:rFonts w:hint="eastAsia" w:ascii="宋体" w:hAnsi="宋体" w:eastAsia="宋体" w:cs="宋体"/>
                <w:spacing w:val="11"/>
                <w:sz w:val="19"/>
                <w:szCs w:val="19"/>
                <w:lang w:eastAsia="zh-CN"/>
              </w:rPr>
              <w:t>；</w:t>
            </w:r>
            <w:r>
              <w:rPr>
                <w:rFonts w:hint="eastAsia" w:ascii="宋体" w:hAnsi="宋体" w:eastAsia="宋体" w:cs="宋体"/>
                <w:spacing w:val="11"/>
                <w:sz w:val="19"/>
                <w:szCs w:val="19"/>
              </w:rPr>
              <w:t>助力现代海洋渔业发展。2.我市捕捞渔民入保率85%以上，人均保</w:t>
            </w:r>
            <w:r>
              <w:rPr>
                <w:rFonts w:hint="eastAsia" w:ascii="宋体" w:hAnsi="宋体" w:eastAsia="宋体" w:cs="宋体"/>
                <w:spacing w:val="10"/>
                <w:sz w:val="19"/>
                <w:szCs w:val="19"/>
              </w:rPr>
              <w:t>险额达到70万元，保险总额实现100亿元。3.通</w:t>
            </w:r>
            <w:r>
              <w:rPr>
                <w:rFonts w:hint="eastAsia" w:ascii="宋体" w:hAnsi="宋体" w:eastAsia="宋体" w:cs="宋体"/>
                <w:spacing w:val="12"/>
                <w:sz w:val="19"/>
                <w:szCs w:val="19"/>
              </w:rPr>
              <w:t>过及时理赔，使船东及伤亡者家属得到应有的经济补偿，并协助政府做好渔业安全生产和灾</w:t>
            </w:r>
            <w:r>
              <w:rPr>
                <w:rFonts w:hint="eastAsia" w:ascii="宋体" w:hAnsi="宋体" w:eastAsia="宋体" w:cs="宋体"/>
                <w:spacing w:val="8"/>
                <w:sz w:val="19"/>
                <w:szCs w:val="19"/>
              </w:rPr>
              <w:t>害救济等工作大大减轻了各级政府的压力。</w:t>
            </w:r>
          </w:p>
        </w:tc>
      </w:tr>
      <w:tr w14:paraId="6C0699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Align w:val="top"/>
          </w:tcPr>
          <w:p w14:paraId="20B8E64E">
            <w:pPr>
              <w:keepNext w:val="0"/>
              <w:keepLines w:val="0"/>
              <w:pageBreakBefore w:val="0"/>
              <w:widowControl/>
              <w:kinsoku/>
              <w:wordWrap/>
              <w:overflowPunct/>
              <w:topLinePunct w:val="0"/>
              <w:autoSpaceDE w:val="0"/>
              <w:autoSpaceDN w:val="0"/>
              <w:bidi w:val="0"/>
              <w:adjustRightInd w:val="0"/>
              <w:snapToGrid w:val="0"/>
              <w:spacing w:before="144" w:line="229" w:lineRule="auto"/>
              <w:ind w:left="396"/>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一级指标</w:t>
            </w:r>
          </w:p>
        </w:tc>
        <w:tc>
          <w:tcPr>
            <w:tcW w:w="1874" w:type="dxa"/>
            <w:vAlign w:val="top"/>
          </w:tcPr>
          <w:p w14:paraId="4EB8DE3C">
            <w:pPr>
              <w:keepNext w:val="0"/>
              <w:keepLines w:val="0"/>
              <w:pageBreakBefore w:val="0"/>
              <w:widowControl/>
              <w:kinsoku/>
              <w:wordWrap/>
              <w:overflowPunct/>
              <w:topLinePunct w:val="0"/>
              <w:autoSpaceDE w:val="0"/>
              <w:autoSpaceDN w:val="0"/>
              <w:bidi w:val="0"/>
              <w:adjustRightInd w:val="0"/>
              <w:snapToGrid w:val="0"/>
              <w:spacing w:before="144" w:line="229" w:lineRule="auto"/>
              <w:ind w:left="548"/>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二级指标</w:t>
            </w:r>
          </w:p>
        </w:tc>
        <w:tc>
          <w:tcPr>
            <w:tcW w:w="3582" w:type="dxa"/>
            <w:vAlign w:val="top"/>
          </w:tcPr>
          <w:p w14:paraId="5E780EE9">
            <w:pPr>
              <w:keepNext w:val="0"/>
              <w:keepLines w:val="0"/>
              <w:pageBreakBefore w:val="0"/>
              <w:widowControl/>
              <w:kinsoku/>
              <w:wordWrap/>
              <w:overflowPunct/>
              <w:topLinePunct w:val="0"/>
              <w:autoSpaceDE w:val="0"/>
              <w:autoSpaceDN w:val="0"/>
              <w:bidi w:val="0"/>
              <w:adjustRightInd w:val="0"/>
              <w:snapToGrid w:val="0"/>
              <w:spacing w:before="144" w:line="229" w:lineRule="auto"/>
              <w:ind w:left="1404"/>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三级指标</w:t>
            </w:r>
          </w:p>
        </w:tc>
        <w:tc>
          <w:tcPr>
            <w:tcW w:w="2696" w:type="dxa"/>
            <w:vAlign w:val="top"/>
          </w:tcPr>
          <w:p w14:paraId="6E0E4A38">
            <w:pPr>
              <w:keepNext w:val="0"/>
              <w:keepLines w:val="0"/>
              <w:pageBreakBefore w:val="0"/>
              <w:widowControl/>
              <w:kinsoku/>
              <w:wordWrap/>
              <w:overflowPunct/>
              <w:topLinePunct w:val="0"/>
              <w:autoSpaceDE w:val="0"/>
              <w:autoSpaceDN w:val="0"/>
              <w:bidi w:val="0"/>
              <w:adjustRightInd w:val="0"/>
              <w:snapToGrid w:val="0"/>
              <w:spacing w:before="145" w:line="228" w:lineRule="auto"/>
              <w:ind w:left="1062"/>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指标值</w:t>
            </w:r>
          </w:p>
        </w:tc>
      </w:tr>
      <w:tr w14:paraId="07A1CA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restart"/>
            <w:tcBorders>
              <w:bottom w:val="nil"/>
            </w:tcBorders>
            <w:vAlign w:val="top"/>
          </w:tcPr>
          <w:p w14:paraId="4CC83B92">
            <w:pPr>
              <w:keepNext w:val="0"/>
              <w:keepLines w:val="0"/>
              <w:pageBreakBefore w:val="0"/>
              <w:widowControl/>
              <w:kinsoku/>
              <w:wordWrap/>
              <w:overflowPunct/>
              <w:topLinePunct w:val="0"/>
              <w:autoSpaceDE w:val="0"/>
              <w:autoSpaceDN w:val="0"/>
              <w:bidi w:val="0"/>
              <w:adjustRightInd w:val="0"/>
              <w:snapToGrid w:val="0"/>
              <w:spacing w:line="324" w:lineRule="auto"/>
              <w:textAlignment w:val="baseline"/>
              <w:outlineLvl w:val="9"/>
              <w:rPr>
                <w:rFonts w:hint="eastAsia" w:ascii="宋体" w:hAnsi="宋体" w:eastAsia="宋体" w:cs="宋体"/>
                <w:sz w:val="19"/>
                <w:szCs w:val="19"/>
              </w:rPr>
            </w:pPr>
          </w:p>
          <w:p w14:paraId="5A43D78A">
            <w:pPr>
              <w:keepNext w:val="0"/>
              <w:keepLines w:val="0"/>
              <w:pageBreakBefore w:val="0"/>
              <w:widowControl/>
              <w:kinsoku/>
              <w:wordWrap/>
              <w:overflowPunct/>
              <w:topLinePunct w:val="0"/>
              <w:autoSpaceDE w:val="0"/>
              <w:autoSpaceDN w:val="0"/>
              <w:bidi w:val="0"/>
              <w:adjustRightInd w:val="0"/>
              <w:snapToGrid w:val="0"/>
              <w:spacing w:before="62" w:line="227" w:lineRule="auto"/>
              <w:ind w:left="394"/>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成本指标</w:t>
            </w:r>
          </w:p>
        </w:tc>
        <w:tc>
          <w:tcPr>
            <w:tcW w:w="1874" w:type="dxa"/>
            <w:vMerge w:val="restart"/>
            <w:tcBorders>
              <w:bottom w:val="nil"/>
            </w:tcBorders>
            <w:vAlign w:val="top"/>
          </w:tcPr>
          <w:p w14:paraId="2305743A">
            <w:pPr>
              <w:keepNext w:val="0"/>
              <w:keepLines w:val="0"/>
              <w:pageBreakBefore w:val="0"/>
              <w:widowControl/>
              <w:kinsoku/>
              <w:wordWrap/>
              <w:overflowPunct/>
              <w:topLinePunct w:val="0"/>
              <w:autoSpaceDE w:val="0"/>
              <w:autoSpaceDN w:val="0"/>
              <w:bidi w:val="0"/>
              <w:adjustRightInd w:val="0"/>
              <w:snapToGrid w:val="0"/>
              <w:spacing w:line="324" w:lineRule="auto"/>
              <w:textAlignment w:val="baseline"/>
              <w:outlineLvl w:val="9"/>
              <w:rPr>
                <w:rFonts w:hint="eastAsia" w:ascii="宋体" w:hAnsi="宋体" w:eastAsia="宋体" w:cs="宋体"/>
                <w:sz w:val="19"/>
                <w:szCs w:val="19"/>
              </w:rPr>
            </w:pPr>
          </w:p>
          <w:p w14:paraId="40D18474">
            <w:pPr>
              <w:keepNext w:val="0"/>
              <w:keepLines w:val="0"/>
              <w:pageBreakBefore w:val="0"/>
              <w:widowControl/>
              <w:kinsoku/>
              <w:wordWrap/>
              <w:overflowPunct/>
              <w:topLinePunct w:val="0"/>
              <w:autoSpaceDE w:val="0"/>
              <w:autoSpaceDN w:val="0"/>
              <w:bidi w:val="0"/>
              <w:adjustRightInd w:val="0"/>
              <w:snapToGrid w:val="0"/>
              <w:spacing w:before="62" w:line="227" w:lineRule="auto"/>
              <w:ind w:left="346"/>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经济成本指标</w:t>
            </w:r>
          </w:p>
        </w:tc>
        <w:tc>
          <w:tcPr>
            <w:tcW w:w="3582" w:type="dxa"/>
            <w:vAlign w:val="top"/>
          </w:tcPr>
          <w:p w14:paraId="6B06C2E2">
            <w:pPr>
              <w:keepNext w:val="0"/>
              <w:keepLines w:val="0"/>
              <w:pageBreakBefore w:val="0"/>
              <w:widowControl/>
              <w:kinsoku/>
              <w:wordWrap/>
              <w:overflowPunct/>
              <w:topLinePunct w:val="0"/>
              <w:autoSpaceDE w:val="0"/>
              <w:autoSpaceDN w:val="0"/>
              <w:bidi w:val="0"/>
              <w:adjustRightInd w:val="0"/>
              <w:snapToGrid w:val="0"/>
              <w:spacing w:before="148" w:line="228" w:lineRule="auto"/>
              <w:ind w:left="808"/>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渔民人身保险补贴资金</w:t>
            </w:r>
          </w:p>
        </w:tc>
        <w:tc>
          <w:tcPr>
            <w:tcW w:w="2696" w:type="dxa"/>
            <w:vAlign w:val="top"/>
          </w:tcPr>
          <w:p w14:paraId="61783377">
            <w:pPr>
              <w:keepNext w:val="0"/>
              <w:keepLines w:val="0"/>
              <w:pageBreakBefore w:val="0"/>
              <w:widowControl/>
              <w:kinsoku/>
              <w:wordWrap/>
              <w:overflowPunct/>
              <w:topLinePunct w:val="0"/>
              <w:autoSpaceDE w:val="0"/>
              <w:autoSpaceDN w:val="0"/>
              <w:bidi w:val="0"/>
              <w:adjustRightInd w:val="0"/>
              <w:snapToGrid w:val="0"/>
              <w:spacing w:before="147" w:line="229" w:lineRule="auto"/>
              <w:ind w:left="872"/>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≤1</w:t>
            </w:r>
            <w:r>
              <w:rPr>
                <w:rFonts w:hint="eastAsia" w:ascii="宋体" w:hAnsi="宋体" w:eastAsia="宋体" w:cs="宋体"/>
                <w:spacing w:val="4"/>
                <w:sz w:val="19"/>
                <w:szCs w:val="19"/>
                <w:lang w:val="en-US" w:eastAsia="zh-CN"/>
              </w:rPr>
              <w:t>237</w:t>
            </w:r>
            <w:r>
              <w:rPr>
                <w:rFonts w:hint="eastAsia" w:ascii="宋体" w:hAnsi="宋体" w:eastAsia="宋体" w:cs="宋体"/>
                <w:spacing w:val="4"/>
                <w:sz w:val="19"/>
                <w:szCs w:val="19"/>
              </w:rPr>
              <w:t>万元</w:t>
            </w:r>
          </w:p>
        </w:tc>
      </w:tr>
      <w:tr w14:paraId="73DD04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tcBorders>
            <w:vAlign w:val="top"/>
          </w:tcPr>
          <w:p w14:paraId="0CC306D4">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1874" w:type="dxa"/>
            <w:vMerge w:val="continue"/>
            <w:tcBorders>
              <w:top w:val="nil"/>
            </w:tcBorders>
            <w:vAlign w:val="top"/>
          </w:tcPr>
          <w:p w14:paraId="5F1DF3EB">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582" w:type="dxa"/>
            <w:vAlign w:val="top"/>
          </w:tcPr>
          <w:p w14:paraId="74C7278F">
            <w:pPr>
              <w:keepNext w:val="0"/>
              <w:keepLines w:val="0"/>
              <w:pageBreakBefore w:val="0"/>
              <w:widowControl/>
              <w:kinsoku/>
              <w:wordWrap/>
              <w:overflowPunct/>
              <w:topLinePunct w:val="0"/>
              <w:autoSpaceDE w:val="0"/>
              <w:autoSpaceDN w:val="0"/>
              <w:bidi w:val="0"/>
              <w:adjustRightInd w:val="0"/>
              <w:snapToGrid w:val="0"/>
              <w:spacing w:before="147" w:line="228" w:lineRule="auto"/>
              <w:ind w:left="1304"/>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人均保险额</w:t>
            </w:r>
          </w:p>
        </w:tc>
        <w:tc>
          <w:tcPr>
            <w:tcW w:w="2696" w:type="dxa"/>
            <w:vAlign w:val="top"/>
          </w:tcPr>
          <w:p w14:paraId="36BA9AEC">
            <w:pPr>
              <w:keepNext w:val="0"/>
              <w:keepLines w:val="0"/>
              <w:pageBreakBefore w:val="0"/>
              <w:widowControl/>
              <w:kinsoku/>
              <w:wordWrap/>
              <w:overflowPunct/>
              <w:topLinePunct w:val="0"/>
              <w:autoSpaceDE w:val="0"/>
              <w:autoSpaceDN w:val="0"/>
              <w:bidi w:val="0"/>
              <w:adjustRightInd w:val="0"/>
              <w:snapToGrid w:val="0"/>
              <w:spacing w:before="146" w:line="229" w:lineRule="auto"/>
              <w:ind w:left="1062"/>
              <w:textAlignment w:val="baseline"/>
              <w:outlineLvl w:val="9"/>
              <w:rPr>
                <w:rFonts w:hint="eastAsia" w:ascii="宋体" w:hAnsi="宋体" w:eastAsia="宋体" w:cs="宋体"/>
                <w:sz w:val="19"/>
                <w:szCs w:val="19"/>
              </w:rPr>
            </w:pPr>
            <w:r>
              <w:rPr>
                <w:rFonts w:hint="eastAsia" w:ascii="宋体" w:hAnsi="宋体" w:eastAsia="宋体" w:cs="宋体"/>
                <w:spacing w:val="-1"/>
                <w:position w:val="1"/>
                <w:sz w:val="19"/>
                <w:szCs w:val="19"/>
              </w:rPr>
              <w:t>≥</w:t>
            </w:r>
            <w:r>
              <w:rPr>
                <w:rFonts w:hint="eastAsia" w:ascii="宋体" w:hAnsi="宋体" w:eastAsia="宋体" w:cs="宋体"/>
                <w:spacing w:val="4"/>
                <w:sz w:val="19"/>
                <w:szCs w:val="19"/>
              </w:rPr>
              <w:t>70万元</w:t>
            </w:r>
          </w:p>
        </w:tc>
      </w:tr>
      <w:tr w14:paraId="4436FD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restart"/>
            <w:tcBorders>
              <w:bottom w:val="nil"/>
            </w:tcBorders>
            <w:vAlign w:val="top"/>
          </w:tcPr>
          <w:p w14:paraId="00FA5EE8">
            <w:pPr>
              <w:keepNext w:val="0"/>
              <w:keepLines w:val="0"/>
              <w:pageBreakBefore w:val="0"/>
              <w:widowControl/>
              <w:kinsoku/>
              <w:wordWrap/>
              <w:overflowPunct/>
              <w:topLinePunct w:val="0"/>
              <w:autoSpaceDE w:val="0"/>
              <w:autoSpaceDN w:val="0"/>
              <w:bidi w:val="0"/>
              <w:adjustRightInd w:val="0"/>
              <w:snapToGrid w:val="0"/>
              <w:spacing w:line="268" w:lineRule="auto"/>
              <w:textAlignment w:val="baseline"/>
              <w:outlineLvl w:val="9"/>
              <w:rPr>
                <w:rFonts w:hint="eastAsia" w:ascii="宋体" w:hAnsi="宋体" w:eastAsia="宋体" w:cs="宋体"/>
                <w:sz w:val="19"/>
                <w:szCs w:val="19"/>
              </w:rPr>
            </w:pPr>
          </w:p>
          <w:p w14:paraId="2121114D">
            <w:pPr>
              <w:keepNext w:val="0"/>
              <w:keepLines w:val="0"/>
              <w:pageBreakBefore w:val="0"/>
              <w:widowControl/>
              <w:kinsoku/>
              <w:wordWrap/>
              <w:overflowPunct/>
              <w:topLinePunct w:val="0"/>
              <w:autoSpaceDE w:val="0"/>
              <w:autoSpaceDN w:val="0"/>
              <w:bidi w:val="0"/>
              <w:adjustRightInd w:val="0"/>
              <w:snapToGrid w:val="0"/>
              <w:spacing w:line="268" w:lineRule="auto"/>
              <w:textAlignment w:val="baseline"/>
              <w:outlineLvl w:val="9"/>
              <w:rPr>
                <w:rFonts w:hint="eastAsia" w:ascii="宋体" w:hAnsi="宋体" w:eastAsia="宋体" w:cs="宋体"/>
                <w:sz w:val="19"/>
                <w:szCs w:val="19"/>
              </w:rPr>
            </w:pPr>
          </w:p>
          <w:p w14:paraId="3271CCA5">
            <w:pPr>
              <w:keepNext w:val="0"/>
              <w:keepLines w:val="0"/>
              <w:pageBreakBefore w:val="0"/>
              <w:widowControl/>
              <w:kinsoku/>
              <w:wordWrap/>
              <w:overflowPunct/>
              <w:topLinePunct w:val="0"/>
              <w:autoSpaceDE w:val="0"/>
              <w:autoSpaceDN w:val="0"/>
              <w:bidi w:val="0"/>
              <w:adjustRightInd w:val="0"/>
              <w:snapToGrid w:val="0"/>
              <w:spacing w:line="269" w:lineRule="auto"/>
              <w:textAlignment w:val="baseline"/>
              <w:outlineLvl w:val="9"/>
              <w:rPr>
                <w:rFonts w:hint="eastAsia" w:ascii="宋体" w:hAnsi="宋体" w:eastAsia="宋体" w:cs="宋体"/>
                <w:sz w:val="19"/>
                <w:szCs w:val="19"/>
              </w:rPr>
            </w:pPr>
          </w:p>
          <w:p w14:paraId="6ED3A24A">
            <w:pPr>
              <w:keepNext w:val="0"/>
              <w:keepLines w:val="0"/>
              <w:pageBreakBefore w:val="0"/>
              <w:widowControl/>
              <w:kinsoku/>
              <w:wordWrap/>
              <w:overflowPunct/>
              <w:topLinePunct w:val="0"/>
              <w:autoSpaceDE w:val="0"/>
              <w:autoSpaceDN w:val="0"/>
              <w:bidi w:val="0"/>
              <w:adjustRightInd w:val="0"/>
              <w:snapToGrid w:val="0"/>
              <w:spacing w:before="62" w:line="228" w:lineRule="auto"/>
              <w:ind w:left="393"/>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产出指标</w:t>
            </w:r>
          </w:p>
        </w:tc>
        <w:tc>
          <w:tcPr>
            <w:tcW w:w="1874" w:type="dxa"/>
            <w:vAlign w:val="top"/>
          </w:tcPr>
          <w:p w14:paraId="4CB6BA90">
            <w:pPr>
              <w:keepNext w:val="0"/>
              <w:keepLines w:val="0"/>
              <w:pageBreakBefore w:val="0"/>
              <w:widowControl/>
              <w:kinsoku/>
              <w:wordWrap/>
              <w:overflowPunct/>
              <w:topLinePunct w:val="0"/>
              <w:autoSpaceDE w:val="0"/>
              <w:autoSpaceDN w:val="0"/>
              <w:bidi w:val="0"/>
              <w:adjustRightInd w:val="0"/>
              <w:snapToGrid w:val="0"/>
              <w:spacing w:before="150" w:line="228" w:lineRule="auto"/>
              <w:ind w:left="546"/>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数量指标</w:t>
            </w:r>
          </w:p>
        </w:tc>
        <w:tc>
          <w:tcPr>
            <w:tcW w:w="3582" w:type="dxa"/>
            <w:vAlign w:val="top"/>
          </w:tcPr>
          <w:p w14:paraId="7FFB7535">
            <w:pPr>
              <w:keepNext w:val="0"/>
              <w:keepLines w:val="0"/>
              <w:pageBreakBefore w:val="0"/>
              <w:widowControl/>
              <w:kinsoku/>
              <w:wordWrap/>
              <w:overflowPunct/>
              <w:topLinePunct w:val="0"/>
              <w:autoSpaceDE w:val="0"/>
              <w:autoSpaceDN w:val="0"/>
              <w:bidi w:val="0"/>
              <w:adjustRightInd w:val="0"/>
              <w:snapToGrid w:val="0"/>
              <w:spacing w:before="150" w:line="228" w:lineRule="auto"/>
              <w:ind w:left="905"/>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全市捕捞渔民入保率</w:t>
            </w:r>
          </w:p>
        </w:tc>
        <w:tc>
          <w:tcPr>
            <w:tcW w:w="2696" w:type="dxa"/>
            <w:vAlign w:val="top"/>
          </w:tcPr>
          <w:p w14:paraId="74CAB5B1">
            <w:pPr>
              <w:keepNext w:val="0"/>
              <w:keepLines w:val="0"/>
              <w:pageBreakBefore w:val="0"/>
              <w:widowControl/>
              <w:kinsoku/>
              <w:wordWrap/>
              <w:overflowPunct/>
              <w:topLinePunct w:val="0"/>
              <w:autoSpaceDE w:val="0"/>
              <w:autoSpaceDN w:val="0"/>
              <w:bidi w:val="0"/>
              <w:adjustRightInd w:val="0"/>
              <w:snapToGrid w:val="0"/>
              <w:spacing w:before="150" w:line="253" w:lineRule="exact"/>
              <w:ind w:left="1127"/>
              <w:textAlignment w:val="baseline"/>
              <w:outlineLvl w:val="9"/>
              <w:rPr>
                <w:rFonts w:hint="eastAsia" w:ascii="宋体" w:hAnsi="宋体" w:eastAsia="宋体" w:cs="宋体"/>
                <w:sz w:val="19"/>
                <w:szCs w:val="19"/>
              </w:rPr>
            </w:pPr>
            <w:r>
              <w:rPr>
                <w:rFonts w:hint="eastAsia" w:ascii="宋体" w:hAnsi="宋体" w:eastAsia="宋体" w:cs="宋体"/>
                <w:spacing w:val="-1"/>
                <w:position w:val="1"/>
                <w:sz w:val="19"/>
                <w:szCs w:val="19"/>
              </w:rPr>
              <w:t>≥85%</w:t>
            </w:r>
          </w:p>
        </w:tc>
      </w:tr>
      <w:tr w14:paraId="37F1BA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continue"/>
            <w:tcBorders>
              <w:top w:val="nil"/>
              <w:bottom w:val="nil"/>
            </w:tcBorders>
            <w:vAlign w:val="top"/>
          </w:tcPr>
          <w:p w14:paraId="547C0698">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1874" w:type="dxa"/>
            <w:vMerge w:val="restart"/>
            <w:tcBorders>
              <w:bottom w:val="nil"/>
            </w:tcBorders>
            <w:vAlign w:val="top"/>
          </w:tcPr>
          <w:p w14:paraId="6ED63607">
            <w:pPr>
              <w:keepNext w:val="0"/>
              <w:keepLines w:val="0"/>
              <w:pageBreakBefore w:val="0"/>
              <w:widowControl/>
              <w:kinsoku/>
              <w:wordWrap/>
              <w:overflowPunct/>
              <w:topLinePunct w:val="0"/>
              <w:autoSpaceDE w:val="0"/>
              <w:autoSpaceDN w:val="0"/>
              <w:bidi w:val="0"/>
              <w:adjustRightInd w:val="0"/>
              <w:snapToGrid w:val="0"/>
              <w:spacing w:line="327" w:lineRule="auto"/>
              <w:textAlignment w:val="baseline"/>
              <w:outlineLvl w:val="9"/>
              <w:rPr>
                <w:rFonts w:hint="eastAsia" w:ascii="宋体" w:hAnsi="宋体" w:eastAsia="宋体" w:cs="宋体"/>
                <w:sz w:val="19"/>
                <w:szCs w:val="19"/>
              </w:rPr>
            </w:pPr>
          </w:p>
          <w:p w14:paraId="768CD96F">
            <w:pPr>
              <w:keepNext w:val="0"/>
              <w:keepLines w:val="0"/>
              <w:pageBreakBefore w:val="0"/>
              <w:widowControl/>
              <w:kinsoku/>
              <w:wordWrap/>
              <w:overflowPunct/>
              <w:topLinePunct w:val="0"/>
              <w:autoSpaceDE w:val="0"/>
              <w:autoSpaceDN w:val="0"/>
              <w:bidi w:val="0"/>
              <w:adjustRightInd w:val="0"/>
              <w:snapToGrid w:val="0"/>
              <w:spacing w:before="61" w:line="229" w:lineRule="auto"/>
              <w:ind w:left="546"/>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质量指标</w:t>
            </w:r>
          </w:p>
        </w:tc>
        <w:tc>
          <w:tcPr>
            <w:tcW w:w="3582" w:type="dxa"/>
            <w:vAlign w:val="top"/>
          </w:tcPr>
          <w:p w14:paraId="1822FC77">
            <w:pPr>
              <w:keepNext w:val="0"/>
              <w:keepLines w:val="0"/>
              <w:pageBreakBefore w:val="0"/>
              <w:widowControl/>
              <w:kinsoku/>
              <w:wordWrap/>
              <w:overflowPunct/>
              <w:topLinePunct w:val="0"/>
              <w:autoSpaceDE w:val="0"/>
              <w:autoSpaceDN w:val="0"/>
              <w:bidi w:val="0"/>
              <w:adjustRightInd w:val="0"/>
              <w:snapToGrid w:val="0"/>
              <w:spacing w:before="151" w:line="228" w:lineRule="auto"/>
              <w:ind w:left="209"/>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全市渔民雇主责任险保额申请合规率</w:t>
            </w:r>
          </w:p>
        </w:tc>
        <w:tc>
          <w:tcPr>
            <w:tcW w:w="2696" w:type="dxa"/>
            <w:vAlign w:val="top"/>
          </w:tcPr>
          <w:p w14:paraId="56B45EF3">
            <w:pPr>
              <w:keepNext w:val="0"/>
              <w:keepLines w:val="0"/>
              <w:pageBreakBefore w:val="0"/>
              <w:widowControl/>
              <w:kinsoku/>
              <w:wordWrap/>
              <w:overflowPunct/>
              <w:topLinePunct w:val="0"/>
              <w:autoSpaceDE w:val="0"/>
              <w:autoSpaceDN w:val="0"/>
              <w:bidi w:val="0"/>
              <w:adjustRightInd w:val="0"/>
              <w:snapToGrid w:val="0"/>
              <w:spacing w:before="151" w:line="255" w:lineRule="exact"/>
              <w:ind w:left="1171"/>
              <w:textAlignment w:val="baseline"/>
              <w:outlineLvl w:val="9"/>
              <w:rPr>
                <w:rFonts w:hint="eastAsia" w:ascii="宋体" w:hAnsi="宋体" w:eastAsia="宋体" w:cs="宋体"/>
                <w:sz w:val="19"/>
                <w:szCs w:val="19"/>
              </w:rPr>
            </w:pPr>
            <w:r>
              <w:rPr>
                <w:rFonts w:hint="eastAsia" w:ascii="宋体" w:hAnsi="宋体" w:eastAsia="宋体" w:cs="宋体"/>
                <w:position w:val="1"/>
                <w:sz w:val="19"/>
                <w:szCs w:val="19"/>
              </w:rPr>
              <w:t>100%</w:t>
            </w:r>
          </w:p>
        </w:tc>
      </w:tr>
      <w:tr w14:paraId="13A330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1" w:hRule="atLeast"/>
        </w:trPr>
        <w:tc>
          <w:tcPr>
            <w:tcW w:w="1567" w:type="dxa"/>
            <w:vMerge w:val="continue"/>
            <w:tcBorders>
              <w:top w:val="nil"/>
              <w:bottom w:val="nil"/>
            </w:tcBorders>
            <w:vAlign w:val="top"/>
          </w:tcPr>
          <w:p w14:paraId="53B63E0F">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1874" w:type="dxa"/>
            <w:vMerge w:val="continue"/>
            <w:tcBorders>
              <w:top w:val="nil"/>
            </w:tcBorders>
            <w:vAlign w:val="top"/>
          </w:tcPr>
          <w:p w14:paraId="3C50A4DA">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582" w:type="dxa"/>
            <w:vAlign w:val="top"/>
          </w:tcPr>
          <w:p w14:paraId="53BA5BC6">
            <w:pPr>
              <w:keepNext w:val="0"/>
              <w:keepLines w:val="0"/>
              <w:pageBreakBefore w:val="0"/>
              <w:widowControl/>
              <w:kinsoku/>
              <w:wordWrap/>
              <w:overflowPunct/>
              <w:topLinePunct w:val="0"/>
              <w:autoSpaceDE w:val="0"/>
              <w:autoSpaceDN w:val="0"/>
              <w:bidi w:val="0"/>
              <w:adjustRightInd w:val="0"/>
              <w:snapToGrid w:val="0"/>
              <w:spacing w:before="150" w:line="228"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市内三区渔民雇主责任险保额申请合规率</w:t>
            </w:r>
          </w:p>
        </w:tc>
        <w:tc>
          <w:tcPr>
            <w:tcW w:w="2696" w:type="dxa"/>
            <w:vAlign w:val="top"/>
          </w:tcPr>
          <w:p w14:paraId="6B139D9B">
            <w:pPr>
              <w:keepNext w:val="0"/>
              <w:keepLines w:val="0"/>
              <w:pageBreakBefore w:val="0"/>
              <w:widowControl/>
              <w:kinsoku/>
              <w:wordWrap/>
              <w:overflowPunct/>
              <w:topLinePunct w:val="0"/>
              <w:autoSpaceDE w:val="0"/>
              <w:autoSpaceDN w:val="0"/>
              <w:bidi w:val="0"/>
              <w:adjustRightInd w:val="0"/>
              <w:snapToGrid w:val="0"/>
              <w:spacing w:before="150" w:line="255" w:lineRule="exact"/>
              <w:ind w:left="1171"/>
              <w:textAlignment w:val="baseline"/>
              <w:outlineLvl w:val="9"/>
              <w:rPr>
                <w:rFonts w:hint="eastAsia" w:ascii="宋体" w:hAnsi="宋体" w:eastAsia="宋体" w:cs="宋体"/>
                <w:sz w:val="19"/>
                <w:szCs w:val="19"/>
              </w:rPr>
            </w:pPr>
            <w:r>
              <w:rPr>
                <w:rFonts w:hint="eastAsia" w:ascii="宋体" w:hAnsi="宋体" w:eastAsia="宋体" w:cs="宋体"/>
                <w:position w:val="1"/>
                <w:sz w:val="19"/>
                <w:szCs w:val="19"/>
              </w:rPr>
              <w:t>100%</w:t>
            </w:r>
          </w:p>
        </w:tc>
      </w:tr>
      <w:tr w14:paraId="1FC3F9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continue"/>
            <w:tcBorders>
              <w:top w:val="nil"/>
            </w:tcBorders>
            <w:vAlign w:val="top"/>
          </w:tcPr>
          <w:p w14:paraId="159039A3">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1874" w:type="dxa"/>
            <w:vAlign w:val="top"/>
          </w:tcPr>
          <w:p w14:paraId="14A00DC2">
            <w:pPr>
              <w:keepNext w:val="0"/>
              <w:keepLines w:val="0"/>
              <w:pageBreakBefore w:val="0"/>
              <w:widowControl/>
              <w:kinsoku/>
              <w:wordWrap/>
              <w:overflowPunct/>
              <w:topLinePunct w:val="0"/>
              <w:autoSpaceDE w:val="0"/>
              <w:autoSpaceDN w:val="0"/>
              <w:bidi w:val="0"/>
              <w:adjustRightInd w:val="0"/>
              <w:snapToGrid w:val="0"/>
              <w:spacing w:before="153" w:line="229" w:lineRule="auto"/>
              <w:ind w:left="554"/>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时效指标</w:t>
            </w:r>
          </w:p>
        </w:tc>
        <w:tc>
          <w:tcPr>
            <w:tcW w:w="3582" w:type="dxa"/>
            <w:vAlign w:val="top"/>
          </w:tcPr>
          <w:p w14:paraId="53F38AA2">
            <w:pPr>
              <w:keepNext w:val="0"/>
              <w:keepLines w:val="0"/>
              <w:pageBreakBefore w:val="0"/>
              <w:widowControl/>
              <w:kinsoku/>
              <w:wordWrap/>
              <w:overflowPunct/>
              <w:topLinePunct w:val="0"/>
              <w:autoSpaceDE w:val="0"/>
              <w:autoSpaceDN w:val="0"/>
              <w:bidi w:val="0"/>
              <w:adjustRightInd w:val="0"/>
              <w:snapToGrid w:val="0"/>
              <w:spacing w:before="154" w:line="228" w:lineRule="auto"/>
              <w:ind w:left="1205"/>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事故理赔时效</w:t>
            </w:r>
          </w:p>
        </w:tc>
        <w:tc>
          <w:tcPr>
            <w:tcW w:w="2696" w:type="dxa"/>
            <w:vAlign w:val="top"/>
          </w:tcPr>
          <w:p w14:paraId="74703744">
            <w:pPr>
              <w:keepNext w:val="0"/>
              <w:keepLines w:val="0"/>
              <w:pageBreakBefore w:val="0"/>
              <w:widowControl/>
              <w:kinsoku/>
              <w:wordWrap/>
              <w:overflowPunct/>
              <w:topLinePunct w:val="0"/>
              <w:autoSpaceDE w:val="0"/>
              <w:autoSpaceDN w:val="0"/>
              <w:bidi w:val="0"/>
              <w:adjustRightInd w:val="0"/>
              <w:snapToGrid w:val="0"/>
              <w:spacing w:before="153" w:line="229" w:lineRule="auto"/>
              <w:ind w:left="1071"/>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≤30天</w:t>
            </w:r>
          </w:p>
        </w:tc>
      </w:tr>
      <w:tr w14:paraId="0E2017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Align w:val="top"/>
          </w:tcPr>
          <w:p w14:paraId="516C60C5">
            <w:pPr>
              <w:keepNext w:val="0"/>
              <w:keepLines w:val="0"/>
              <w:pageBreakBefore w:val="0"/>
              <w:widowControl/>
              <w:kinsoku/>
              <w:wordWrap/>
              <w:overflowPunct/>
              <w:topLinePunct w:val="0"/>
              <w:autoSpaceDE w:val="0"/>
              <w:autoSpaceDN w:val="0"/>
              <w:bidi w:val="0"/>
              <w:adjustRightInd w:val="0"/>
              <w:snapToGrid w:val="0"/>
              <w:spacing w:before="152" w:line="229" w:lineRule="auto"/>
              <w:ind w:left="398"/>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效益指标</w:t>
            </w:r>
          </w:p>
        </w:tc>
        <w:tc>
          <w:tcPr>
            <w:tcW w:w="1874" w:type="dxa"/>
            <w:vAlign w:val="top"/>
          </w:tcPr>
          <w:p w14:paraId="41BA02A6">
            <w:pPr>
              <w:keepNext w:val="0"/>
              <w:keepLines w:val="0"/>
              <w:pageBreakBefore w:val="0"/>
              <w:widowControl/>
              <w:kinsoku/>
              <w:wordWrap/>
              <w:overflowPunct/>
              <w:topLinePunct w:val="0"/>
              <w:autoSpaceDE w:val="0"/>
              <w:autoSpaceDN w:val="0"/>
              <w:bidi w:val="0"/>
              <w:adjustRightInd w:val="0"/>
              <w:snapToGrid w:val="0"/>
              <w:spacing w:before="152" w:line="229" w:lineRule="auto"/>
              <w:ind w:left="346"/>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经济效益指标</w:t>
            </w:r>
          </w:p>
        </w:tc>
        <w:tc>
          <w:tcPr>
            <w:tcW w:w="3582" w:type="dxa"/>
            <w:vAlign w:val="top"/>
          </w:tcPr>
          <w:p w14:paraId="02D39986">
            <w:pPr>
              <w:keepNext w:val="0"/>
              <w:keepLines w:val="0"/>
              <w:pageBreakBefore w:val="0"/>
              <w:widowControl/>
              <w:kinsoku/>
              <w:wordWrap/>
              <w:overflowPunct/>
              <w:topLinePunct w:val="0"/>
              <w:autoSpaceDE w:val="0"/>
              <w:autoSpaceDN w:val="0"/>
              <w:bidi w:val="0"/>
              <w:adjustRightInd w:val="0"/>
              <w:snapToGrid w:val="0"/>
              <w:spacing w:before="153" w:line="227" w:lineRule="auto"/>
              <w:ind w:left="708"/>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为渔业提供风险保障总额</w:t>
            </w:r>
          </w:p>
        </w:tc>
        <w:tc>
          <w:tcPr>
            <w:tcW w:w="2696" w:type="dxa"/>
            <w:vAlign w:val="top"/>
          </w:tcPr>
          <w:p w14:paraId="4E5F45BF">
            <w:pPr>
              <w:keepNext w:val="0"/>
              <w:keepLines w:val="0"/>
              <w:pageBreakBefore w:val="0"/>
              <w:widowControl/>
              <w:kinsoku/>
              <w:wordWrap/>
              <w:overflowPunct/>
              <w:topLinePunct w:val="0"/>
              <w:autoSpaceDE w:val="0"/>
              <w:autoSpaceDN w:val="0"/>
              <w:bidi w:val="0"/>
              <w:adjustRightInd w:val="0"/>
              <w:snapToGrid w:val="0"/>
              <w:spacing w:before="152" w:line="229" w:lineRule="auto"/>
              <w:ind w:left="928"/>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≥100亿元</w:t>
            </w:r>
          </w:p>
        </w:tc>
      </w:tr>
      <w:tr w14:paraId="33BA2A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567" w:type="dxa"/>
            <w:vAlign w:val="top"/>
          </w:tcPr>
          <w:p w14:paraId="7254C46B">
            <w:pPr>
              <w:keepNext w:val="0"/>
              <w:keepLines w:val="0"/>
              <w:pageBreakBefore w:val="0"/>
              <w:widowControl/>
              <w:kinsoku/>
              <w:wordWrap/>
              <w:overflowPunct/>
              <w:topLinePunct w:val="0"/>
              <w:autoSpaceDE w:val="0"/>
              <w:autoSpaceDN w:val="0"/>
              <w:bidi w:val="0"/>
              <w:adjustRightInd w:val="0"/>
              <w:snapToGrid w:val="0"/>
              <w:spacing w:before="156" w:line="228" w:lineRule="auto"/>
              <w:ind w:left="295"/>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满意度指标</w:t>
            </w:r>
          </w:p>
        </w:tc>
        <w:tc>
          <w:tcPr>
            <w:tcW w:w="1874" w:type="dxa"/>
            <w:vAlign w:val="top"/>
          </w:tcPr>
          <w:p w14:paraId="4DD29B81">
            <w:pPr>
              <w:keepNext w:val="0"/>
              <w:keepLines w:val="0"/>
              <w:pageBreakBefore w:val="0"/>
              <w:widowControl/>
              <w:kinsoku/>
              <w:wordWrap/>
              <w:overflowPunct/>
              <w:topLinePunct w:val="0"/>
              <w:autoSpaceDE w:val="0"/>
              <w:autoSpaceDN w:val="0"/>
              <w:bidi w:val="0"/>
              <w:adjustRightInd w:val="0"/>
              <w:snapToGrid w:val="0"/>
              <w:spacing w:before="156" w:line="228" w:lineRule="auto"/>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服务对象满意度指标</w:t>
            </w:r>
          </w:p>
        </w:tc>
        <w:tc>
          <w:tcPr>
            <w:tcW w:w="3582" w:type="dxa"/>
            <w:vAlign w:val="top"/>
          </w:tcPr>
          <w:p w14:paraId="25D383DF">
            <w:pPr>
              <w:keepNext w:val="0"/>
              <w:keepLines w:val="0"/>
              <w:pageBreakBefore w:val="0"/>
              <w:widowControl/>
              <w:kinsoku/>
              <w:wordWrap/>
              <w:overflowPunct/>
              <w:topLinePunct w:val="0"/>
              <w:autoSpaceDE w:val="0"/>
              <w:autoSpaceDN w:val="0"/>
              <w:bidi w:val="0"/>
              <w:adjustRightInd w:val="0"/>
              <w:snapToGrid w:val="0"/>
              <w:spacing w:before="156" w:line="227" w:lineRule="auto"/>
              <w:ind w:left="906"/>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参保渔民会员满意度</w:t>
            </w:r>
          </w:p>
        </w:tc>
        <w:tc>
          <w:tcPr>
            <w:tcW w:w="2696" w:type="dxa"/>
            <w:vAlign w:val="top"/>
          </w:tcPr>
          <w:p w14:paraId="2BC23D9C">
            <w:pPr>
              <w:keepNext w:val="0"/>
              <w:keepLines w:val="0"/>
              <w:pageBreakBefore w:val="0"/>
              <w:widowControl/>
              <w:kinsoku/>
              <w:wordWrap/>
              <w:overflowPunct/>
              <w:topLinePunct w:val="0"/>
              <w:autoSpaceDE w:val="0"/>
              <w:autoSpaceDN w:val="0"/>
              <w:bidi w:val="0"/>
              <w:adjustRightInd w:val="0"/>
              <w:snapToGrid w:val="0"/>
              <w:spacing w:before="156" w:line="253" w:lineRule="exact"/>
              <w:ind w:left="1127"/>
              <w:textAlignment w:val="baseline"/>
              <w:outlineLvl w:val="9"/>
              <w:rPr>
                <w:rFonts w:hint="eastAsia" w:ascii="宋体" w:hAnsi="宋体" w:eastAsia="宋体" w:cs="宋体"/>
                <w:sz w:val="19"/>
                <w:szCs w:val="19"/>
              </w:rPr>
            </w:pPr>
            <w:r>
              <w:rPr>
                <w:rFonts w:hint="eastAsia" w:ascii="宋体" w:hAnsi="宋体" w:eastAsia="宋体" w:cs="宋体"/>
                <w:spacing w:val="-1"/>
                <w:position w:val="1"/>
                <w:sz w:val="19"/>
                <w:szCs w:val="19"/>
              </w:rPr>
              <w:t>≥90%</w:t>
            </w:r>
          </w:p>
        </w:tc>
      </w:tr>
    </w:tbl>
    <w:p w14:paraId="660BDDC3"/>
    <w:p w14:paraId="49ACBF85"/>
    <w:p w14:paraId="1532E4DD"/>
    <w:p w14:paraId="66BA4483"/>
    <w:p w14:paraId="48CBC384"/>
    <w:p w14:paraId="7BB997BB"/>
    <w:p w14:paraId="52929CA3"/>
    <w:p w14:paraId="7DF50114"/>
    <w:p w14:paraId="369572DD"/>
    <w:p w14:paraId="07B6B46D"/>
    <w:p w14:paraId="51DBE6EB"/>
    <w:p w14:paraId="335B39A0"/>
    <w:p w14:paraId="6070A876"/>
    <w:p w14:paraId="6C834218"/>
    <w:p w14:paraId="55018C05"/>
    <w:p w14:paraId="0C69A1E8"/>
    <w:p w14:paraId="119C3E17"/>
    <w:p w14:paraId="598331CD"/>
    <w:p w14:paraId="56E3FF07"/>
    <w:p w14:paraId="5230777E"/>
    <w:p w14:paraId="12B3CE87"/>
    <w:p w14:paraId="45B16BB8"/>
    <w:p w14:paraId="26FA0987"/>
    <w:p w14:paraId="524C2638"/>
    <w:p w14:paraId="7275406F"/>
    <w:p w14:paraId="49E8A629">
      <w:pPr>
        <w:keepNext w:val="0"/>
        <w:keepLines w:val="0"/>
        <w:pageBreakBefore w:val="0"/>
        <w:widowControl/>
        <w:kinsoku/>
        <w:wordWrap/>
        <w:overflowPunct/>
        <w:topLinePunct w:val="0"/>
        <w:autoSpaceDE w:val="0"/>
        <w:autoSpaceDN w:val="0"/>
        <w:bidi w:val="0"/>
        <w:adjustRightInd w:val="0"/>
        <w:snapToGrid w:val="0"/>
        <w:spacing w:before="56" w:line="209" w:lineRule="auto"/>
        <w:ind w:left="3347"/>
        <w:textAlignment w:val="baseline"/>
        <w:outlineLvl w:val="9"/>
        <w:rPr>
          <w:rFonts w:hint="eastAsia" w:ascii="方正小标宋_GBK" w:hAnsi="方正小标宋_GBK" w:eastAsia="方正小标宋_GBK" w:cs="方正小标宋_GBK"/>
          <w:spacing w:val="6"/>
          <w:sz w:val="32"/>
          <w:szCs w:val="32"/>
          <w:lang w:eastAsia="zh-CN"/>
        </w:rPr>
      </w:pPr>
      <w:r>
        <w:rPr>
          <w:rFonts w:hint="eastAsia" w:ascii="方正小标宋_GBK" w:hAnsi="方正小标宋_GBK" w:eastAsia="方正小标宋_GBK" w:cs="方正小标宋_GBK"/>
          <w:spacing w:val="6"/>
          <w:sz w:val="32"/>
          <w:szCs w:val="32"/>
          <w:lang w:eastAsia="zh-CN"/>
        </w:rPr>
        <w:t>项目支出绩效目标表</w:t>
      </w:r>
    </w:p>
    <w:p w14:paraId="170C0C9F">
      <w:pPr>
        <w:keepNext w:val="0"/>
        <w:keepLines w:val="0"/>
        <w:pageBreakBefore w:val="0"/>
        <w:widowControl/>
        <w:kinsoku/>
        <w:wordWrap/>
        <w:overflowPunct/>
        <w:topLinePunct w:val="0"/>
        <w:autoSpaceDE w:val="0"/>
        <w:autoSpaceDN w:val="0"/>
        <w:bidi w:val="0"/>
        <w:adjustRightInd w:val="0"/>
        <w:snapToGrid w:val="0"/>
        <w:spacing w:before="128" w:line="222" w:lineRule="auto"/>
        <w:ind w:left="4332"/>
        <w:textAlignment w:val="baseline"/>
        <w:outlineLvl w:val="9"/>
        <w:rPr>
          <w:rFonts w:hint="eastAsia" w:ascii="宋体" w:hAnsi="宋体" w:eastAsia="宋体" w:cs="宋体"/>
          <w:sz w:val="19"/>
          <w:szCs w:val="19"/>
        </w:rPr>
      </w:pPr>
      <w:bookmarkStart w:id="57" w:name="_Toc18226"/>
      <w:r>
        <w:rPr>
          <w:rFonts w:hint="eastAsia" w:ascii="宋体" w:hAnsi="宋体" w:eastAsia="宋体" w:cs="宋体"/>
          <w:spacing w:val="-1"/>
          <w:sz w:val="19"/>
          <w:szCs w:val="19"/>
        </w:rPr>
        <w:t>（2025年度）</w:t>
      </w:r>
      <w:bookmarkEnd w:id="57"/>
    </w:p>
    <w:p w14:paraId="28A1C690">
      <w:pPr>
        <w:keepNext w:val="0"/>
        <w:keepLines w:val="0"/>
        <w:pageBreakBefore w:val="0"/>
        <w:widowControl/>
        <w:kinsoku/>
        <w:wordWrap/>
        <w:overflowPunct/>
        <w:topLinePunct w:val="0"/>
        <w:autoSpaceDE w:val="0"/>
        <w:autoSpaceDN w:val="0"/>
        <w:bidi w:val="0"/>
        <w:adjustRightInd w:val="0"/>
        <w:snapToGrid w:val="0"/>
        <w:spacing w:before="156" w:line="222" w:lineRule="auto"/>
        <w:ind w:right="26"/>
        <w:jc w:val="right"/>
        <w:textAlignment w:val="baseline"/>
        <w:outlineLvl w:val="9"/>
        <w:rPr>
          <w:rFonts w:hint="eastAsia" w:ascii="宋体" w:hAnsi="宋体" w:eastAsia="宋体" w:cs="宋体"/>
          <w:sz w:val="19"/>
          <w:szCs w:val="19"/>
          <w:lang w:eastAsia="zh-CN"/>
        </w:rPr>
      </w:pPr>
    </w:p>
    <w:p w14:paraId="5E75D1F7">
      <w:pPr>
        <w:keepNext w:val="0"/>
        <w:keepLines w:val="0"/>
        <w:pageBreakBefore w:val="0"/>
        <w:widowControl/>
        <w:kinsoku/>
        <w:wordWrap/>
        <w:overflowPunct/>
        <w:topLinePunct w:val="0"/>
        <w:autoSpaceDE w:val="0"/>
        <w:autoSpaceDN w:val="0"/>
        <w:bidi w:val="0"/>
        <w:adjustRightInd w:val="0"/>
        <w:snapToGrid w:val="0"/>
        <w:spacing w:line="49" w:lineRule="exact"/>
        <w:textAlignment w:val="baseline"/>
        <w:outlineLvl w:val="9"/>
        <w:rPr>
          <w:rFonts w:hint="eastAsia" w:ascii="宋体" w:hAnsi="宋体" w:eastAsia="宋体" w:cs="宋体"/>
          <w:sz w:val="19"/>
          <w:szCs w:val="19"/>
        </w:rPr>
      </w:pPr>
    </w:p>
    <w:tbl>
      <w:tblPr>
        <w:tblStyle w:val="9"/>
        <w:tblW w:w="9640"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348"/>
        <w:gridCol w:w="2039"/>
        <w:gridCol w:w="4124"/>
        <w:gridCol w:w="2129"/>
      </w:tblGrid>
      <w:tr w14:paraId="189D3A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1" w:hRule="atLeast"/>
        </w:trPr>
        <w:tc>
          <w:tcPr>
            <w:tcW w:w="1348" w:type="dxa"/>
            <w:vAlign w:val="top"/>
          </w:tcPr>
          <w:p w14:paraId="0A5ACBCC">
            <w:pPr>
              <w:keepNext w:val="0"/>
              <w:keepLines w:val="0"/>
              <w:pageBreakBefore w:val="0"/>
              <w:widowControl/>
              <w:kinsoku/>
              <w:wordWrap/>
              <w:overflowPunct/>
              <w:topLinePunct w:val="0"/>
              <w:autoSpaceDE w:val="0"/>
              <w:autoSpaceDN w:val="0"/>
              <w:bidi w:val="0"/>
              <w:adjustRightInd w:val="0"/>
              <w:snapToGrid w:val="0"/>
              <w:spacing w:before="202" w:line="222" w:lineRule="auto"/>
              <w:ind w:left="339"/>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项目编码</w:t>
            </w:r>
          </w:p>
        </w:tc>
        <w:tc>
          <w:tcPr>
            <w:tcW w:w="2039" w:type="dxa"/>
            <w:vAlign w:val="top"/>
          </w:tcPr>
          <w:p w14:paraId="3CD93394">
            <w:pPr>
              <w:keepNext w:val="0"/>
              <w:keepLines w:val="0"/>
              <w:pageBreakBefore w:val="0"/>
              <w:widowControl/>
              <w:kinsoku/>
              <w:wordWrap/>
              <w:overflowPunct/>
              <w:topLinePunct w:val="0"/>
              <w:autoSpaceDE w:val="0"/>
              <w:autoSpaceDN w:val="0"/>
              <w:bidi w:val="0"/>
              <w:adjustRightInd w:val="0"/>
              <w:snapToGrid w:val="0"/>
              <w:spacing w:before="229" w:line="185" w:lineRule="auto"/>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370200250505170300014</w:t>
            </w:r>
          </w:p>
        </w:tc>
        <w:tc>
          <w:tcPr>
            <w:tcW w:w="4124" w:type="dxa"/>
            <w:vAlign w:val="top"/>
          </w:tcPr>
          <w:p w14:paraId="26E60159">
            <w:pPr>
              <w:keepNext w:val="0"/>
              <w:keepLines w:val="0"/>
              <w:pageBreakBefore w:val="0"/>
              <w:widowControl/>
              <w:kinsoku/>
              <w:wordWrap/>
              <w:overflowPunct/>
              <w:topLinePunct w:val="0"/>
              <w:autoSpaceDE w:val="0"/>
              <w:autoSpaceDN w:val="0"/>
              <w:bidi w:val="0"/>
              <w:adjustRightInd w:val="0"/>
              <w:snapToGrid w:val="0"/>
              <w:spacing w:before="202" w:line="222"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项目名称</w:t>
            </w:r>
          </w:p>
        </w:tc>
        <w:tc>
          <w:tcPr>
            <w:tcW w:w="2129" w:type="dxa"/>
            <w:vAlign w:val="top"/>
          </w:tcPr>
          <w:p w14:paraId="51336C49">
            <w:pPr>
              <w:keepNext w:val="0"/>
              <w:keepLines w:val="0"/>
              <w:pageBreakBefore w:val="0"/>
              <w:widowControl/>
              <w:kinsoku/>
              <w:wordWrap/>
              <w:overflowPunct/>
              <w:topLinePunct w:val="0"/>
              <w:autoSpaceDE w:val="0"/>
              <w:autoSpaceDN w:val="0"/>
              <w:bidi w:val="0"/>
              <w:adjustRightInd w:val="0"/>
              <w:snapToGrid w:val="0"/>
              <w:spacing w:before="202" w:line="222" w:lineRule="auto"/>
              <w:ind w:left="34"/>
              <w:jc w:val="center"/>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“海洋十年”国际合作项目</w:t>
            </w:r>
          </w:p>
        </w:tc>
      </w:tr>
      <w:tr w14:paraId="259CF8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9" w:hRule="atLeast"/>
        </w:trPr>
        <w:tc>
          <w:tcPr>
            <w:tcW w:w="1348" w:type="dxa"/>
            <w:vAlign w:val="top"/>
          </w:tcPr>
          <w:p w14:paraId="7B3121D1">
            <w:pPr>
              <w:keepNext w:val="0"/>
              <w:keepLines w:val="0"/>
              <w:pageBreakBefore w:val="0"/>
              <w:widowControl/>
              <w:kinsoku/>
              <w:wordWrap/>
              <w:overflowPunct/>
              <w:topLinePunct w:val="0"/>
              <w:autoSpaceDE w:val="0"/>
              <w:autoSpaceDN w:val="0"/>
              <w:bidi w:val="0"/>
              <w:adjustRightInd w:val="0"/>
              <w:snapToGrid w:val="0"/>
              <w:spacing w:before="118" w:line="222" w:lineRule="auto"/>
              <w:ind w:left="338"/>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主管部门</w:t>
            </w:r>
          </w:p>
        </w:tc>
        <w:tc>
          <w:tcPr>
            <w:tcW w:w="2039" w:type="dxa"/>
            <w:vAlign w:val="top"/>
          </w:tcPr>
          <w:p w14:paraId="2667957B">
            <w:pPr>
              <w:keepNext w:val="0"/>
              <w:keepLines w:val="0"/>
              <w:pageBreakBefore w:val="0"/>
              <w:widowControl/>
              <w:kinsoku/>
              <w:wordWrap/>
              <w:overflowPunct/>
              <w:topLinePunct w:val="0"/>
              <w:autoSpaceDE w:val="0"/>
              <w:autoSpaceDN w:val="0"/>
              <w:bidi w:val="0"/>
              <w:adjustRightInd w:val="0"/>
              <w:snapToGrid w:val="0"/>
              <w:spacing w:before="118" w:line="221" w:lineRule="auto"/>
              <w:jc w:val="center"/>
              <w:textAlignment w:val="baseline"/>
              <w:outlineLvl w:val="9"/>
              <w:rPr>
                <w:rFonts w:hint="eastAsia" w:ascii="宋体" w:hAnsi="宋体" w:eastAsia="宋体" w:cs="宋体"/>
                <w:sz w:val="19"/>
                <w:szCs w:val="19"/>
              </w:rPr>
            </w:pPr>
            <w:r>
              <w:rPr>
                <w:rFonts w:hint="eastAsia" w:ascii="宋体" w:hAnsi="宋体" w:eastAsia="宋体" w:cs="宋体"/>
                <w:sz w:val="19"/>
                <w:szCs w:val="19"/>
              </w:rPr>
              <w:t>青岛市海洋发展局</w:t>
            </w:r>
          </w:p>
        </w:tc>
        <w:tc>
          <w:tcPr>
            <w:tcW w:w="4124" w:type="dxa"/>
            <w:vAlign w:val="top"/>
          </w:tcPr>
          <w:p w14:paraId="1B41D44C">
            <w:pPr>
              <w:keepNext w:val="0"/>
              <w:keepLines w:val="0"/>
              <w:pageBreakBefore w:val="0"/>
              <w:widowControl/>
              <w:kinsoku/>
              <w:wordWrap/>
              <w:overflowPunct/>
              <w:topLinePunct w:val="0"/>
              <w:autoSpaceDE w:val="0"/>
              <w:autoSpaceDN w:val="0"/>
              <w:bidi w:val="0"/>
              <w:adjustRightInd w:val="0"/>
              <w:snapToGrid w:val="0"/>
              <w:spacing w:before="118" w:line="222" w:lineRule="auto"/>
              <w:jc w:val="center"/>
              <w:textAlignment w:val="baseline"/>
              <w:outlineLvl w:val="9"/>
              <w:rPr>
                <w:rFonts w:hint="eastAsia" w:ascii="宋体" w:hAnsi="宋体" w:eastAsia="宋体" w:cs="宋体"/>
                <w:sz w:val="19"/>
                <w:szCs w:val="19"/>
                <w:lang w:eastAsia="zh-CN"/>
              </w:rPr>
            </w:pPr>
            <w:r>
              <w:rPr>
                <w:rFonts w:hint="eastAsia" w:ascii="宋体" w:hAnsi="宋体" w:eastAsia="宋体" w:cs="宋体"/>
                <w:spacing w:val="-1"/>
                <w:sz w:val="19"/>
                <w:szCs w:val="19"/>
                <w:lang w:eastAsia="zh-CN"/>
              </w:rPr>
              <w:t>预算金额（万元）</w:t>
            </w:r>
          </w:p>
        </w:tc>
        <w:tc>
          <w:tcPr>
            <w:tcW w:w="2129" w:type="dxa"/>
            <w:vAlign w:val="top"/>
          </w:tcPr>
          <w:p w14:paraId="3897E410">
            <w:pPr>
              <w:keepNext w:val="0"/>
              <w:keepLines w:val="0"/>
              <w:pageBreakBefore w:val="0"/>
              <w:widowControl/>
              <w:kinsoku/>
              <w:wordWrap/>
              <w:overflowPunct/>
              <w:topLinePunct w:val="0"/>
              <w:autoSpaceDE w:val="0"/>
              <w:autoSpaceDN w:val="0"/>
              <w:bidi w:val="0"/>
              <w:adjustRightInd w:val="0"/>
              <w:snapToGrid w:val="0"/>
              <w:spacing w:before="145" w:line="185" w:lineRule="auto"/>
              <w:ind w:left="912"/>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1000</w:t>
            </w:r>
          </w:p>
        </w:tc>
      </w:tr>
      <w:tr w14:paraId="19B3FB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38" w:hRule="atLeast"/>
        </w:trPr>
        <w:tc>
          <w:tcPr>
            <w:tcW w:w="1348" w:type="dxa"/>
            <w:vAlign w:val="top"/>
          </w:tcPr>
          <w:p w14:paraId="164A1DC5">
            <w:pPr>
              <w:keepNext w:val="0"/>
              <w:keepLines w:val="0"/>
              <w:pageBreakBefore w:val="0"/>
              <w:widowControl/>
              <w:kinsoku/>
              <w:wordWrap/>
              <w:overflowPunct/>
              <w:topLinePunct w:val="0"/>
              <w:autoSpaceDE w:val="0"/>
              <w:autoSpaceDN w:val="0"/>
              <w:bidi w:val="0"/>
              <w:adjustRightInd w:val="0"/>
              <w:snapToGrid w:val="0"/>
              <w:spacing w:line="315" w:lineRule="auto"/>
              <w:textAlignment w:val="baseline"/>
              <w:outlineLvl w:val="9"/>
              <w:rPr>
                <w:rFonts w:hint="eastAsia" w:ascii="宋体" w:hAnsi="宋体" w:eastAsia="宋体" w:cs="宋体"/>
                <w:sz w:val="19"/>
                <w:szCs w:val="19"/>
              </w:rPr>
            </w:pPr>
          </w:p>
          <w:p w14:paraId="3C6278A0">
            <w:pPr>
              <w:keepNext w:val="0"/>
              <w:keepLines w:val="0"/>
              <w:pageBreakBefore w:val="0"/>
              <w:widowControl/>
              <w:kinsoku/>
              <w:wordWrap/>
              <w:overflowPunct/>
              <w:topLinePunct w:val="0"/>
              <w:autoSpaceDE w:val="0"/>
              <w:autoSpaceDN w:val="0"/>
              <w:bidi w:val="0"/>
              <w:adjustRightInd w:val="0"/>
              <w:snapToGrid w:val="0"/>
              <w:spacing w:line="315" w:lineRule="auto"/>
              <w:textAlignment w:val="baseline"/>
              <w:outlineLvl w:val="9"/>
              <w:rPr>
                <w:rFonts w:hint="eastAsia" w:ascii="宋体" w:hAnsi="宋体" w:eastAsia="宋体" w:cs="宋体"/>
                <w:sz w:val="19"/>
                <w:szCs w:val="19"/>
              </w:rPr>
            </w:pPr>
          </w:p>
          <w:p w14:paraId="43089930">
            <w:pPr>
              <w:keepNext w:val="0"/>
              <w:keepLines w:val="0"/>
              <w:pageBreakBefore w:val="0"/>
              <w:widowControl/>
              <w:kinsoku/>
              <w:wordWrap/>
              <w:overflowPunct/>
              <w:topLinePunct w:val="0"/>
              <w:autoSpaceDE w:val="0"/>
              <w:autoSpaceDN w:val="0"/>
              <w:bidi w:val="0"/>
              <w:adjustRightInd w:val="0"/>
              <w:snapToGrid w:val="0"/>
              <w:spacing w:before="55" w:line="222" w:lineRule="auto"/>
              <w:ind w:left="339"/>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绩效目标</w:t>
            </w:r>
          </w:p>
        </w:tc>
        <w:tc>
          <w:tcPr>
            <w:tcW w:w="8292" w:type="dxa"/>
            <w:gridSpan w:val="3"/>
            <w:vAlign w:val="top"/>
          </w:tcPr>
          <w:p w14:paraId="020D6911">
            <w:pPr>
              <w:keepNext w:val="0"/>
              <w:keepLines w:val="0"/>
              <w:pageBreakBefore w:val="0"/>
              <w:widowControl/>
              <w:kinsoku/>
              <w:wordWrap/>
              <w:overflowPunct/>
              <w:topLinePunct w:val="0"/>
              <w:autoSpaceDE w:val="0"/>
              <w:autoSpaceDN w:val="0"/>
              <w:bidi w:val="0"/>
              <w:adjustRightInd w:val="0"/>
              <w:snapToGrid w:val="0"/>
              <w:spacing w:before="157" w:line="229" w:lineRule="auto"/>
              <w:ind w:left="26" w:right="10" w:firstLine="4"/>
              <w:jc w:val="both"/>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2025年度，“海洋十年”国际合作中心将征集发布并实施“海洋十年”青年项目及中国行动不低于10项</w:t>
            </w:r>
            <w:r>
              <w:rPr>
                <w:rFonts w:hint="eastAsia" w:ascii="宋体" w:hAnsi="宋体" w:eastAsia="宋体" w:cs="宋体"/>
                <w:sz w:val="19"/>
                <w:szCs w:val="19"/>
              </w:rPr>
              <w:t>；支持</w:t>
            </w:r>
            <w:r>
              <w:rPr>
                <w:rFonts w:hint="eastAsia" w:ascii="宋体" w:hAnsi="宋体" w:eastAsia="宋体" w:cs="宋体"/>
                <w:spacing w:val="1"/>
                <w:sz w:val="19"/>
                <w:szCs w:val="19"/>
              </w:rPr>
              <w:t>联合国“海洋十年”海洋与气候协作中心建设，积极开展海洋预报类公共产品的开发制作及推广；深化和推动</w:t>
            </w:r>
            <w:r>
              <w:rPr>
                <w:rFonts w:hint="eastAsia" w:ascii="宋体" w:hAnsi="宋体" w:eastAsia="宋体" w:cs="宋体"/>
                <w:spacing w:val="7"/>
                <w:sz w:val="19"/>
                <w:szCs w:val="19"/>
              </w:rPr>
              <w:t>与各国在海洋科技创新、蓝色经济发展、生态保护修复、海洋政策研究等领域的务实合作不低于4项；支持</w:t>
            </w:r>
            <w:r>
              <w:rPr>
                <w:rFonts w:hint="eastAsia" w:ascii="宋体" w:hAnsi="宋体" w:eastAsia="宋体" w:cs="宋体"/>
                <w:sz w:val="19"/>
                <w:szCs w:val="19"/>
              </w:rPr>
              <w:t>POGO</w:t>
            </w:r>
            <w:r>
              <w:rPr>
                <w:rFonts w:hint="eastAsia" w:ascii="宋体" w:hAnsi="宋体" w:eastAsia="宋体" w:cs="宋体"/>
                <w:spacing w:val="4"/>
                <w:sz w:val="19"/>
                <w:szCs w:val="19"/>
              </w:rPr>
              <w:t>、欧亚科学院海洋学部等国际组织机构建设，组织开展能力</w:t>
            </w:r>
            <w:r>
              <w:rPr>
                <w:rFonts w:hint="eastAsia" w:ascii="宋体" w:hAnsi="宋体" w:eastAsia="宋体" w:cs="宋体"/>
                <w:spacing w:val="3"/>
                <w:sz w:val="19"/>
                <w:szCs w:val="19"/>
              </w:rPr>
              <w:t>建设和国际培训不低于2次，举办国际会议不</w:t>
            </w:r>
            <w:r>
              <w:rPr>
                <w:rFonts w:hint="eastAsia" w:ascii="宋体" w:hAnsi="宋体" w:eastAsia="宋体" w:cs="宋体"/>
                <w:spacing w:val="4"/>
                <w:sz w:val="19"/>
                <w:szCs w:val="19"/>
              </w:rPr>
              <w:t>低于1次，助推地方产业发展等工作，助力</w:t>
            </w:r>
            <w:r>
              <w:rPr>
                <w:rFonts w:hint="eastAsia" w:ascii="宋体" w:hAnsi="宋体" w:eastAsia="宋体" w:cs="宋体"/>
                <w:spacing w:val="3"/>
                <w:sz w:val="19"/>
                <w:szCs w:val="19"/>
              </w:rPr>
              <w:t>提升国合中心和青岛对外影响力，提升青岛参与全球海洋治理能力</w:t>
            </w:r>
            <w:r>
              <w:rPr>
                <w:rFonts w:hint="eastAsia" w:ascii="宋体" w:hAnsi="宋体" w:eastAsia="宋体" w:cs="宋体"/>
                <w:sz w:val="19"/>
                <w:szCs w:val="19"/>
                <w:lang w:eastAsia="zh-CN"/>
              </w:rPr>
              <w:t>。</w:t>
            </w:r>
          </w:p>
        </w:tc>
      </w:tr>
      <w:tr w14:paraId="4C4500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9" w:hRule="atLeast"/>
        </w:trPr>
        <w:tc>
          <w:tcPr>
            <w:tcW w:w="1348" w:type="dxa"/>
            <w:vAlign w:val="top"/>
          </w:tcPr>
          <w:p w14:paraId="730F1688">
            <w:pPr>
              <w:keepNext w:val="0"/>
              <w:keepLines w:val="0"/>
              <w:pageBreakBefore w:val="0"/>
              <w:widowControl/>
              <w:kinsoku/>
              <w:wordWrap/>
              <w:overflowPunct/>
              <w:topLinePunct w:val="0"/>
              <w:autoSpaceDE w:val="0"/>
              <w:autoSpaceDN w:val="0"/>
              <w:bidi w:val="0"/>
              <w:adjustRightInd w:val="0"/>
              <w:snapToGrid w:val="0"/>
              <w:spacing w:before="122" w:line="222" w:lineRule="auto"/>
              <w:ind w:left="339"/>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一级指标</w:t>
            </w:r>
          </w:p>
        </w:tc>
        <w:tc>
          <w:tcPr>
            <w:tcW w:w="2039" w:type="dxa"/>
            <w:vAlign w:val="top"/>
          </w:tcPr>
          <w:p w14:paraId="60DEF90F">
            <w:pPr>
              <w:keepNext w:val="0"/>
              <w:keepLines w:val="0"/>
              <w:pageBreakBefore w:val="0"/>
              <w:widowControl/>
              <w:kinsoku/>
              <w:wordWrap/>
              <w:overflowPunct/>
              <w:topLinePunct w:val="0"/>
              <w:autoSpaceDE w:val="0"/>
              <w:autoSpaceDN w:val="0"/>
              <w:bidi w:val="0"/>
              <w:adjustRightInd w:val="0"/>
              <w:snapToGrid w:val="0"/>
              <w:spacing w:before="122" w:line="222" w:lineRule="auto"/>
              <w:ind w:left="681"/>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二级指标</w:t>
            </w:r>
          </w:p>
        </w:tc>
        <w:tc>
          <w:tcPr>
            <w:tcW w:w="4124" w:type="dxa"/>
            <w:vAlign w:val="top"/>
          </w:tcPr>
          <w:p w14:paraId="56855859">
            <w:pPr>
              <w:keepNext w:val="0"/>
              <w:keepLines w:val="0"/>
              <w:pageBreakBefore w:val="0"/>
              <w:widowControl/>
              <w:kinsoku/>
              <w:wordWrap/>
              <w:overflowPunct/>
              <w:topLinePunct w:val="0"/>
              <w:autoSpaceDE w:val="0"/>
              <w:autoSpaceDN w:val="0"/>
              <w:bidi w:val="0"/>
              <w:adjustRightInd w:val="0"/>
              <w:snapToGrid w:val="0"/>
              <w:spacing w:before="122" w:line="222" w:lineRule="auto"/>
              <w:ind w:left="1726"/>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三级指标</w:t>
            </w:r>
          </w:p>
        </w:tc>
        <w:tc>
          <w:tcPr>
            <w:tcW w:w="2129" w:type="dxa"/>
            <w:vAlign w:val="top"/>
          </w:tcPr>
          <w:p w14:paraId="3DD81F42">
            <w:pPr>
              <w:keepNext w:val="0"/>
              <w:keepLines w:val="0"/>
              <w:pageBreakBefore w:val="0"/>
              <w:widowControl/>
              <w:kinsoku/>
              <w:wordWrap/>
              <w:overflowPunct/>
              <w:topLinePunct w:val="0"/>
              <w:autoSpaceDE w:val="0"/>
              <w:autoSpaceDN w:val="0"/>
              <w:bidi w:val="0"/>
              <w:adjustRightInd w:val="0"/>
              <w:snapToGrid w:val="0"/>
              <w:spacing w:before="122" w:line="222" w:lineRule="auto"/>
              <w:ind w:left="818"/>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指标值</w:t>
            </w:r>
          </w:p>
        </w:tc>
      </w:tr>
      <w:tr w14:paraId="740486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0" w:hRule="atLeast"/>
        </w:trPr>
        <w:tc>
          <w:tcPr>
            <w:tcW w:w="1348" w:type="dxa"/>
            <w:vMerge w:val="restart"/>
            <w:tcBorders>
              <w:bottom w:val="nil"/>
            </w:tcBorders>
            <w:vAlign w:val="top"/>
          </w:tcPr>
          <w:p w14:paraId="37899154">
            <w:pPr>
              <w:keepNext w:val="0"/>
              <w:keepLines w:val="0"/>
              <w:pageBreakBefore w:val="0"/>
              <w:widowControl/>
              <w:kinsoku/>
              <w:wordWrap/>
              <w:overflowPunct/>
              <w:topLinePunct w:val="0"/>
              <w:autoSpaceDE w:val="0"/>
              <w:autoSpaceDN w:val="0"/>
              <w:bidi w:val="0"/>
              <w:adjustRightInd w:val="0"/>
              <w:snapToGrid w:val="0"/>
              <w:spacing w:line="272" w:lineRule="auto"/>
              <w:textAlignment w:val="baseline"/>
              <w:outlineLvl w:val="9"/>
              <w:rPr>
                <w:rFonts w:hint="eastAsia" w:ascii="宋体" w:hAnsi="宋体" w:eastAsia="宋体" w:cs="宋体"/>
                <w:sz w:val="19"/>
                <w:szCs w:val="19"/>
              </w:rPr>
            </w:pPr>
          </w:p>
          <w:p w14:paraId="4ABFFC21">
            <w:pPr>
              <w:keepNext w:val="0"/>
              <w:keepLines w:val="0"/>
              <w:pageBreakBefore w:val="0"/>
              <w:widowControl/>
              <w:kinsoku/>
              <w:wordWrap/>
              <w:overflowPunct/>
              <w:topLinePunct w:val="0"/>
              <w:autoSpaceDE w:val="0"/>
              <w:autoSpaceDN w:val="0"/>
              <w:bidi w:val="0"/>
              <w:adjustRightInd w:val="0"/>
              <w:snapToGrid w:val="0"/>
              <w:spacing w:before="55" w:line="221" w:lineRule="auto"/>
              <w:ind w:left="338"/>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成本指标</w:t>
            </w:r>
          </w:p>
        </w:tc>
        <w:tc>
          <w:tcPr>
            <w:tcW w:w="2039" w:type="dxa"/>
            <w:vMerge w:val="restart"/>
            <w:tcBorders>
              <w:bottom w:val="nil"/>
            </w:tcBorders>
            <w:vAlign w:val="top"/>
          </w:tcPr>
          <w:p w14:paraId="55017671">
            <w:pPr>
              <w:keepNext w:val="0"/>
              <w:keepLines w:val="0"/>
              <w:pageBreakBefore w:val="0"/>
              <w:widowControl/>
              <w:kinsoku/>
              <w:wordWrap/>
              <w:overflowPunct/>
              <w:topLinePunct w:val="0"/>
              <w:autoSpaceDE w:val="0"/>
              <w:autoSpaceDN w:val="0"/>
              <w:bidi w:val="0"/>
              <w:adjustRightInd w:val="0"/>
              <w:snapToGrid w:val="0"/>
              <w:spacing w:line="272" w:lineRule="auto"/>
              <w:textAlignment w:val="baseline"/>
              <w:outlineLvl w:val="9"/>
              <w:rPr>
                <w:rFonts w:hint="eastAsia" w:ascii="宋体" w:hAnsi="宋体" w:eastAsia="宋体" w:cs="宋体"/>
                <w:sz w:val="19"/>
                <w:szCs w:val="19"/>
              </w:rPr>
            </w:pPr>
          </w:p>
          <w:p w14:paraId="0B32576F">
            <w:pPr>
              <w:keepNext w:val="0"/>
              <w:keepLines w:val="0"/>
              <w:pageBreakBefore w:val="0"/>
              <w:widowControl/>
              <w:kinsoku/>
              <w:wordWrap/>
              <w:overflowPunct/>
              <w:topLinePunct w:val="0"/>
              <w:autoSpaceDE w:val="0"/>
              <w:autoSpaceDN w:val="0"/>
              <w:bidi w:val="0"/>
              <w:adjustRightInd w:val="0"/>
              <w:snapToGrid w:val="0"/>
              <w:spacing w:before="55" w:line="221" w:lineRule="auto"/>
              <w:ind w:left="510"/>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经济成本指标</w:t>
            </w:r>
          </w:p>
        </w:tc>
        <w:tc>
          <w:tcPr>
            <w:tcW w:w="4124" w:type="dxa"/>
            <w:vAlign w:val="top"/>
          </w:tcPr>
          <w:p w14:paraId="65B55A63">
            <w:pPr>
              <w:keepNext w:val="0"/>
              <w:keepLines w:val="0"/>
              <w:pageBreakBefore w:val="0"/>
              <w:widowControl/>
              <w:kinsoku/>
              <w:wordWrap/>
              <w:overflowPunct/>
              <w:topLinePunct w:val="0"/>
              <w:autoSpaceDE w:val="0"/>
              <w:autoSpaceDN w:val="0"/>
              <w:bidi w:val="0"/>
              <w:adjustRightInd w:val="0"/>
              <w:snapToGrid w:val="0"/>
              <w:spacing w:before="122" w:line="222" w:lineRule="auto"/>
              <w:jc w:val="center"/>
              <w:textAlignment w:val="baseline"/>
              <w:outlineLvl w:val="9"/>
              <w:rPr>
                <w:rFonts w:hint="eastAsia" w:ascii="宋体" w:hAnsi="宋体" w:eastAsia="宋体" w:cs="宋体"/>
                <w:sz w:val="19"/>
                <w:szCs w:val="19"/>
              </w:rPr>
            </w:pPr>
            <w:r>
              <w:rPr>
                <w:rFonts w:hint="eastAsia" w:ascii="宋体" w:hAnsi="宋体" w:eastAsia="宋体" w:cs="宋体"/>
                <w:sz w:val="19"/>
                <w:szCs w:val="19"/>
              </w:rPr>
              <w:t>支持国际组织运行与推广公共产品的费用</w:t>
            </w:r>
          </w:p>
        </w:tc>
        <w:tc>
          <w:tcPr>
            <w:tcW w:w="2129" w:type="dxa"/>
            <w:vAlign w:val="top"/>
          </w:tcPr>
          <w:p w14:paraId="3F5903D8">
            <w:pPr>
              <w:keepNext w:val="0"/>
              <w:keepLines w:val="0"/>
              <w:pageBreakBefore w:val="0"/>
              <w:widowControl/>
              <w:kinsoku/>
              <w:wordWrap/>
              <w:overflowPunct/>
              <w:topLinePunct w:val="0"/>
              <w:autoSpaceDE w:val="0"/>
              <w:autoSpaceDN w:val="0"/>
              <w:bidi w:val="0"/>
              <w:adjustRightInd w:val="0"/>
              <w:snapToGrid w:val="0"/>
              <w:spacing w:before="122" w:line="222" w:lineRule="auto"/>
              <w:ind w:left="611"/>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≤50万元/个</w:t>
            </w:r>
          </w:p>
        </w:tc>
      </w:tr>
      <w:tr w14:paraId="765105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9" w:hRule="atLeast"/>
        </w:trPr>
        <w:tc>
          <w:tcPr>
            <w:tcW w:w="1348" w:type="dxa"/>
            <w:vMerge w:val="continue"/>
            <w:tcBorders>
              <w:top w:val="nil"/>
            </w:tcBorders>
            <w:vAlign w:val="top"/>
          </w:tcPr>
          <w:p w14:paraId="3589FA39">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039" w:type="dxa"/>
            <w:vMerge w:val="continue"/>
            <w:tcBorders>
              <w:top w:val="nil"/>
            </w:tcBorders>
            <w:vAlign w:val="top"/>
          </w:tcPr>
          <w:p w14:paraId="3E8585E1">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4124" w:type="dxa"/>
            <w:vAlign w:val="top"/>
          </w:tcPr>
          <w:p w14:paraId="58C8785C">
            <w:pPr>
              <w:keepNext w:val="0"/>
              <w:keepLines w:val="0"/>
              <w:pageBreakBefore w:val="0"/>
              <w:widowControl/>
              <w:kinsoku/>
              <w:wordWrap/>
              <w:overflowPunct/>
              <w:topLinePunct w:val="0"/>
              <w:autoSpaceDE w:val="0"/>
              <w:autoSpaceDN w:val="0"/>
              <w:bidi w:val="0"/>
              <w:adjustRightInd w:val="0"/>
              <w:snapToGrid w:val="0"/>
              <w:spacing w:before="123" w:line="221" w:lineRule="auto"/>
              <w:jc w:val="center"/>
              <w:textAlignment w:val="baseline"/>
              <w:outlineLvl w:val="9"/>
              <w:rPr>
                <w:rFonts w:hint="eastAsia" w:ascii="宋体" w:hAnsi="宋体" w:eastAsia="宋体" w:cs="宋体"/>
                <w:sz w:val="19"/>
                <w:szCs w:val="19"/>
              </w:rPr>
            </w:pPr>
            <w:r>
              <w:rPr>
                <w:rFonts w:hint="eastAsia" w:ascii="宋体" w:hAnsi="宋体" w:eastAsia="宋体" w:cs="宋体"/>
                <w:sz w:val="19"/>
                <w:szCs w:val="19"/>
              </w:rPr>
              <w:t>“海洋十年”青年项目、中国行动项目费用</w:t>
            </w:r>
          </w:p>
        </w:tc>
        <w:tc>
          <w:tcPr>
            <w:tcW w:w="2129" w:type="dxa"/>
            <w:vAlign w:val="top"/>
          </w:tcPr>
          <w:p w14:paraId="3B2AFEEF">
            <w:pPr>
              <w:keepNext w:val="0"/>
              <w:keepLines w:val="0"/>
              <w:pageBreakBefore w:val="0"/>
              <w:widowControl/>
              <w:kinsoku/>
              <w:wordWrap/>
              <w:overflowPunct/>
              <w:topLinePunct w:val="0"/>
              <w:autoSpaceDE w:val="0"/>
              <w:autoSpaceDN w:val="0"/>
              <w:bidi w:val="0"/>
              <w:adjustRightInd w:val="0"/>
              <w:snapToGrid w:val="0"/>
              <w:spacing w:before="123" w:line="222" w:lineRule="auto"/>
              <w:ind w:left="611"/>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≤20万元/个</w:t>
            </w:r>
          </w:p>
        </w:tc>
      </w:tr>
      <w:tr w14:paraId="6386A1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9" w:hRule="atLeast"/>
        </w:trPr>
        <w:tc>
          <w:tcPr>
            <w:tcW w:w="1348" w:type="dxa"/>
            <w:vMerge w:val="restart"/>
            <w:tcBorders>
              <w:bottom w:val="nil"/>
            </w:tcBorders>
            <w:vAlign w:val="top"/>
          </w:tcPr>
          <w:p w14:paraId="3A7F593A">
            <w:pPr>
              <w:keepNext w:val="0"/>
              <w:keepLines w:val="0"/>
              <w:pageBreakBefore w:val="0"/>
              <w:widowControl/>
              <w:kinsoku/>
              <w:wordWrap/>
              <w:overflowPunct/>
              <w:topLinePunct w:val="0"/>
              <w:autoSpaceDE w:val="0"/>
              <w:autoSpaceDN w:val="0"/>
              <w:bidi w:val="0"/>
              <w:adjustRightInd w:val="0"/>
              <w:snapToGrid w:val="0"/>
              <w:spacing w:line="242" w:lineRule="auto"/>
              <w:textAlignment w:val="baseline"/>
              <w:outlineLvl w:val="9"/>
              <w:rPr>
                <w:rFonts w:hint="eastAsia" w:ascii="宋体" w:hAnsi="宋体" w:eastAsia="宋体" w:cs="宋体"/>
                <w:sz w:val="19"/>
                <w:szCs w:val="19"/>
              </w:rPr>
            </w:pPr>
          </w:p>
          <w:p w14:paraId="2E58964D">
            <w:pPr>
              <w:keepNext w:val="0"/>
              <w:keepLines w:val="0"/>
              <w:pageBreakBefore w:val="0"/>
              <w:widowControl/>
              <w:kinsoku/>
              <w:wordWrap/>
              <w:overflowPunct/>
              <w:topLinePunct w:val="0"/>
              <w:autoSpaceDE w:val="0"/>
              <w:autoSpaceDN w:val="0"/>
              <w:bidi w:val="0"/>
              <w:adjustRightInd w:val="0"/>
              <w:snapToGrid w:val="0"/>
              <w:spacing w:line="242" w:lineRule="auto"/>
              <w:textAlignment w:val="baseline"/>
              <w:outlineLvl w:val="9"/>
              <w:rPr>
                <w:rFonts w:hint="eastAsia" w:ascii="宋体" w:hAnsi="宋体" w:eastAsia="宋体" w:cs="宋体"/>
                <w:sz w:val="19"/>
                <w:szCs w:val="19"/>
              </w:rPr>
            </w:pPr>
          </w:p>
          <w:p w14:paraId="0F9230C8">
            <w:pPr>
              <w:keepNext w:val="0"/>
              <w:keepLines w:val="0"/>
              <w:pageBreakBefore w:val="0"/>
              <w:widowControl/>
              <w:kinsoku/>
              <w:wordWrap/>
              <w:overflowPunct/>
              <w:topLinePunct w:val="0"/>
              <w:autoSpaceDE w:val="0"/>
              <w:autoSpaceDN w:val="0"/>
              <w:bidi w:val="0"/>
              <w:adjustRightInd w:val="0"/>
              <w:snapToGrid w:val="0"/>
              <w:spacing w:line="242" w:lineRule="auto"/>
              <w:textAlignment w:val="baseline"/>
              <w:outlineLvl w:val="9"/>
              <w:rPr>
                <w:rFonts w:hint="eastAsia" w:ascii="宋体" w:hAnsi="宋体" w:eastAsia="宋体" w:cs="宋体"/>
                <w:sz w:val="19"/>
                <w:szCs w:val="19"/>
              </w:rPr>
            </w:pPr>
          </w:p>
          <w:p w14:paraId="55F6280A">
            <w:pPr>
              <w:keepNext w:val="0"/>
              <w:keepLines w:val="0"/>
              <w:pageBreakBefore w:val="0"/>
              <w:widowControl/>
              <w:kinsoku/>
              <w:wordWrap/>
              <w:overflowPunct/>
              <w:topLinePunct w:val="0"/>
              <w:autoSpaceDE w:val="0"/>
              <w:autoSpaceDN w:val="0"/>
              <w:bidi w:val="0"/>
              <w:adjustRightInd w:val="0"/>
              <w:snapToGrid w:val="0"/>
              <w:spacing w:line="242" w:lineRule="auto"/>
              <w:textAlignment w:val="baseline"/>
              <w:outlineLvl w:val="9"/>
              <w:rPr>
                <w:rFonts w:hint="eastAsia" w:ascii="宋体" w:hAnsi="宋体" w:eastAsia="宋体" w:cs="宋体"/>
                <w:sz w:val="19"/>
                <w:szCs w:val="19"/>
              </w:rPr>
            </w:pPr>
          </w:p>
          <w:p w14:paraId="1644F5D2">
            <w:pPr>
              <w:keepNext w:val="0"/>
              <w:keepLines w:val="0"/>
              <w:pageBreakBefore w:val="0"/>
              <w:widowControl/>
              <w:kinsoku/>
              <w:wordWrap/>
              <w:overflowPunct/>
              <w:topLinePunct w:val="0"/>
              <w:autoSpaceDE w:val="0"/>
              <w:autoSpaceDN w:val="0"/>
              <w:bidi w:val="0"/>
              <w:adjustRightInd w:val="0"/>
              <w:snapToGrid w:val="0"/>
              <w:spacing w:line="243" w:lineRule="auto"/>
              <w:textAlignment w:val="baseline"/>
              <w:outlineLvl w:val="9"/>
              <w:rPr>
                <w:rFonts w:hint="eastAsia" w:ascii="宋体" w:hAnsi="宋体" w:eastAsia="宋体" w:cs="宋体"/>
                <w:sz w:val="19"/>
                <w:szCs w:val="19"/>
              </w:rPr>
            </w:pPr>
          </w:p>
          <w:p w14:paraId="35D836C2">
            <w:pPr>
              <w:keepNext w:val="0"/>
              <w:keepLines w:val="0"/>
              <w:pageBreakBefore w:val="0"/>
              <w:widowControl/>
              <w:kinsoku/>
              <w:wordWrap/>
              <w:overflowPunct/>
              <w:topLinePunct w:val="0"/>
              <w:autoSpaceDE w:val="0"/>
              <w:autoSpaceDN w:val="0"/>
              <w:bidi w:val="0"/>
              <w:adjustRightInd w:val="0"/>
              <w:snapToGrid w:val="0"/>
              <w:spacing w:line="243" w:lineRule="auto"/>
              <w:textAlignment w:val="baseline"/>
              <w:outlineLvl w:val="9"/>
              <w:rPr>
                <w:rFonts w:hint="eastAsia" w:ascii="宋体" w:hAnsi="宋体" w:eastAsia="宋体" w:cs="宋体"/>
                <w:sz w:val="19"/>
                <w:szCs w:val="19"/>
              </w:rPr>
            </w:pPr>
          </w:p>
          <w:p w14:paraId="07457A35">
            <w:pPr>
              <w:keepNext w:val="0"/>
              <w:keepLines w:val="0"/>
              <w:pageBreakBefore w:val="0"/>
              <w:widowControl/>
              <w:kinsoku/>
              <w:wordWrap/>
              <w:overflowPunct/>
              <w:topLinePunct w:val="0"/>
              <w:autoSpaceDE w:val="0"/>
              <w:autoSpaceDN w:val="0"/>
              <w:bidi w:val="0"/>
              <w:adjustRightInd w:val="0"/>
              <w:snapToGrid w:val="0"/>
              <w:spacing w:line="243" w:lineRule="auto"/>
              <w:textAlignment w:val="baseline"/>
              <w:outlineLvl w:val="9"/>
              <w:rPr>
                <w:rFonts w:hint="eastAsia" w:ascii="宋体" w:hAnsi="宋体" w:eastAsia="宋体" w:cs="宋体"/>
                <w:sz w:val="19"/>
                <w:szCs w:val="19"/>
              </w:rPr>
            </w:pPr>
          </w:p>
          <w:p w14:paraId="12830EA2">
            <w:pPr>
              <w:keepNext w:val="0"/>
              <w:keepLines w:val="0"/>
              <w:pageBreakBefore w:val="0"/>
              <w:widowControl/>
              <w:kinsoku/>
              <w:wordWrap/>
              <w:overflowPunct/>
              <w:topLinePunct w:val="0"/>
              <w:autoSpaceDE w:val="0"/>
              <w:autoSpaceDN w:val="0"/>
              <w:bidi w:val="0"/>
              <w:adjustRightInd w:val="0"/>
              <w:snapToGrid w:val="0"/>
              <w:spacing w:line="243" w:lineRule="auto"/>
              <w:textAlignment w:val="baseline"/>
              <w:outlineLvl w:val="9"/>
              <w:rPr>
                <w:rFonts w:hint="eastAsia" w:ascii="宋体" w:hAnsi="宋体" w:eastAsia="宋体" w:cs="宋体"/>
                <w:sz w:val="19"/>
                <w:szCs w:val="19"/>
              </w:rPr>
            </w:pPr>
          </w:p>
          <w:p w14:paraId="58407B31">
            <w:pPr>
              <w:keepNext w:val="0"/>
              <w:keepLines w:val="0"/>
              <w:pageBreakBefore w:val="0"/>
              <w:widowControl/>
              <w:kinsoku/>
              <w:wordWrap/>
              <w:overflowPunct/>
              <w:topLinePunct w:val="0"/>
              <w:autoSpaceDE w:val="0"/>
              <w:autoSpaceDN w:val="0"/>
              <w:bidi w:val="0"/>
              <w:adjustRightInd w:val="0"/>
              <w:snapToGrid w:val="0"/>
              <w:spacing w:line="243" w:lineRule="auto"/>
              <w:textAlignment w:val="baseline"/>
              <w:outlineLvl w:val="9"/>
              <w:rPr>
                <w:rFonts w:hint="eastAsia" w:ascii="宋体" w:hAnsi="宋体" w:eastAsia="宋体" w:cs="宋体"/>
                <w:sz w:val="19"/>
                <w:szCs w:val="19"/>
              </w:rPr>
            </w:pPr>
          </w:p>
          <w:p w14:paraId="34E17828">
            <w:pPr>
              <w:keepNext w:val="0"/>
              <w:keepLines w:val="0"/>
              <w:pageBreakBefore w:val="0"/>
              <w:widowControl/>
              <w:kinsoku/>
              <w:wordWrap/>
              <w:overflowPunct/>
              <w:topLinePunct w:val="0"/>
              <w:autoSpaceDE w:val="0"/>
              <w:autoSpaceDN w:val="0"/>
              <w:bidi w:val="0"/>
              <w:adjustRightInd w:val="0"/>
              <w:snapToGrid w:val="0"/>
              <w:spacing w:line="243" w:lineRule="auto"/>
              <w:textAlignment w:val="baseline"/>
              <w:outlineLvl w:val="9"/>
              <w:rPr>
                <w:rFonts w:hint="eastAsia" w:ascii="宋体" w:hAnsi="宋体" w:eastAsia="宋体" w:cs="宋体"/>
                <w:sz w:val="19"/>
                <w:szCs w:val="19"/>
              </w:rPr>
            </w:pPr>
          </w:p>
          <w:p w14:paraId="5BA08959">
            <w:pPr>
              <w:keepNext w:val="0"/>
              <w:keepLines w:val="0"/>
              <w:pageBreakBefore w:val="0"/>
              <w:widowControl/>
              <w:kinsoku/>
              <w:wordWrap/>
              <w:overflowPunct/>
              <w:topLinePunct w:val="0"/>
              <w:autoSpaceDE w:val="0"/>
              <w:autoSpaceDN w:val="0"/>
              <w:bidi w:val="0"/>
              <w:adjustRightInd w:val="0"/>
              <w:snapToGrid w:val="0"/>
              <w:spacing w:line="243" w:lineRule="auto"/>
              <w:textAlignment w:val="baseline"/>
              <w:outlineLvl w:val="9"/>
              <w:rPr>
                <w:rFonts w:hint="eastAsia" w:ascii="宋体" w:hAnsi="宋体" w:eastAsia="宋体" w:cs="宋体"/>
                <w:sz w:val="19"/>
                <w:szCs w:val="19"/>
              </w:rPr>
            </w:pPr>
          </w:p>
          <w:p w14:paraId="62692D62">
            <w:pPr>
              <w:keepNext w:val="0"/>
              <w:keepLines w:val="0"/>
              <w:pageBreakBefore w:val="0"/>
              <w:widowControl/>
              <w:kinsoku/>
              <w:wordWrap/>
              <w:overflowPunct/>
              <w:topLinePunct w:val="0"/>
              <w:autoSpaceDE w:val="0"/>
              <w:autoSpaceDN w:val="0"/>
              <w:bidi w:val="0"/>
              <w:adjustRightInd w:val="0"/>
              <w:snapToGrid w:val="0"/>
              <w:spacing w:line="243" w:lineRule="auto"/>
              <w:textAlignment w:val="baseline"/>
              <w:outlineLvl w:val="9"/>
              <w:rPr>
                <w:rFonts w:hint="eastAsia" w:ascii="宋体" w:hAnsi="宋体" w:eastAsia="宋体" w:cs="宋体"/>
                <w:sz w:val="19"/>
                <w:szCs w:val="19"/>
              </w:rPr>
            </w:pPr>
          </w:p>
          <w:p w14:paraId="74055809">
            <w:pPr>
              <w:keepNext w:val="0"/>
              <w:keepLines w:val="0"/>
              <w:pageBreakBefore w:val="0"/>
              <w:widowControl/>
              <w:kinsoku/>
              <w:wordWrap/>
              <w:overflowPunct/>
              <w:topLinePunct w:val="0"/>
              <w:autoSpaceDE w:val="0"/>
              <w:autoSpaceDN w:val="0"/>
              <w:bidi w:val="0"/>
              <w:adjustRightInd w:val="0"/>
              <w:snapToGrid w:val="0"/>
              <w:spacing w:before="55" w:line="222" w:lineRule="auto"/>
              <w:ind w:left="337"/>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产出指标</w:t>
            </w:r>
          </w:p>
        </w:tc>
        <w:tc>
          <w:tcPr>
            <w:tcW w:w="2039" w:type="dxa"/>
            <w:vMerge w:val="restart"/>
            <w:tcBorders>
              <w:bottom w:val="nil"/>
            </w:tcBorders>
            <w:vAlign w:val="top"/>
          </w:tcPr>
          <w:p w14:paraId="29C1D681">
            <w:pPr>
              <w:keepNext w:val="0"/>
              <w:keepLines w:val="0"/>
              <w:pageBreakBefore w:val="0"/>
              <w:widowControl/>
              <w:kinsoku/>
              <w:wordWrap/>
              <w:overflowPunct/>
              <w:topLinePunct w:val="0"/>
              <w:autoSpaceDE w:val="0"/>
              <w:autoSpaceDN w:val="0"/>
              <w:bidi w:val="0"/>
              <w:adjustRightInd w:val="0"/>
              <w:snapToGrid w:val="0"/>
              <w:spacing w:line="254" w:lineRule="auto"/>
              <w:textAlignment w:val="baseline"/>
              <w:outlineLvl w:val="9"/>
              <w:rPr>
                <w:rFonts w:hint="eastAsia" w:ascii="宋体" w:hAnsi="宋体" w:eastAsia="宋体" w:cs="宋体"/>
                <w:sz w:val="19"/>
                <w:szCs w:val="19"/>
              </w:rPr>
            </w:pPr>
          </w:p>
          <w:p w14:paraId="2DBF6A96">
            <w:pPr>
              <w:keepNext w:val="0"/>
              <w:keepLines w:val="0"/>
              <w:pageBreakBefore w:val="0"/>
              <w:widowControl/>
              <w:kinsoku/>
              <w:wordWrap/>
              <w:overflowPunct/>
              <w:topLinePunct w:val="0"/>
              <w:autoSpaceDE w:val="0"/>
              <w:autoSpaceDN w:val="0"/>
              <w:bidi w:val="0"/>
              <w:adjustRightInd w:val="0"/>
              <w:snapToGrid w:val="0"/>
              <w:spacing w:line="254" w:lineRule="auto"/>
              <w:textAlignment w:val="baseline"/>
              <w:outlineLvl w:val="9"/>
              <w:rPr>
                <w:rFonts w:hint="eastAsia" w:ascii="宋体" w:hAnsi="宋体" w:eastAsia="宋体" w:cs="宋体"/>
                <w:sz w:val="19"/>
                <w:szCs w:val="19"/>
              </w:rPr>
            </w:pPr>
          </w:p>
          <w:p w14:paraId="5B04D01F">
            <w:pPr>
              <w:keepNext w:val="0"/>
              <w:keepLines w:val="0"/>
              <w:pageBreakBefore w:val="0"/>
              <w:widowControl/>
              <w:kinsoku/>
              <w:wordWrap/>
              <w:overflowPunct/>
              <w:topLinePunct w:val="0"/>
              <w:autoSpaceDE w:val="0"/>
              <w:autoSpaceDN w:val="0"/>
              <w:bidi w:val="0"/>
              <w:adjustRightInd w:val="0"/>
              <w:snapToGrid w:val="0"/>
              <w:spacing w:line="254" w:lineRule="auto"/>
              <w:textAlignment w:val="baseline"/>
              <w:outlineLvl w:val="9"/>
              <w:rPr>
                <w:rFonts w:hint="eastAsia" w:ascii="宋体" w:hAnsi="宋体" w:eastAsia="宋体" w:cs="宋体"/>
                <w:sz w:val="19"/>
                <w:szCs w:val="19"/>
              </w:rPr>
            </w:pPr>
          </w:p>
          <w:p w14:paraId="10B06771">
            <w:pPr>
              <w:keepNext w:val="0"/>
              <w:keepLines w:val="0"/>
              <w:pageBreakBefore w:val="0"/>
              <w:widowControl/>
              <w:kinsoku/>
              <w:wordWrap/>
              <w:overflowPunct/>
              <w:topLinePunct w:val="0"/>
              <w:autoSpaceDE w:val="0"/>
              <w:autoSpaceDN w:val="0"/>
              <w:bidi w:val="0"/>
              <w:adjustRightInd w:val="0"/>
              <w:snapToGrid w:val="0"/>
              <w:spacing w:line="254" w:lineRule="auto"/>
              <w:textAlignment w:val="baseline"/>
              <w:outlineLvl w:val="9"/>
              <w:rPr>
                <w:rFonts w:hint="eastAsia" w:ascii="宋体" w:hAnsi="宋体" w:eastAsia="宋体" w:cs="宋体"/>
                <w:sz w:val="19"/>
                <w:szCs w:val="19"/>
              </w:rPr>
            </w:pPr>
          </w:p>
          <w:p w14:paraId="68535A2B">
            <w:pPr>
              <w:keepNext w:val="0"/>
              <w:keepLines w:val="0"/>
              <w:pageBreakBefore w:val="0"/>
              <w:widowControl/>
              <w:kinsoku/>
              <w:wordWrap/>
              <w:overflowPunct/>
              <w:topLinePunct w:val="0"/>
              <w:autoSpaceDE w:val="0"/>
              <w:autoSpaceDN w:val="0"/>
              <w:bidi w:val="0"/>
              <w:adjustRightInd w:val="0"/>
              <w:snapToGrid w:val="0"/>
              <w:spacing w:line="255" w:lineRule="auto"/>
              <w:textAlignment w:val="baseline"/>
              <w:outlineLvl w:val="9"/>
              <w:rPr>
                <w:rFonts w:hint="eastAsia" w:ascii="宋体" w:hAnsi="宋体" w:eastAsia="宋体" w:cs="宋体"/>
                <w:sz w:val="19"/>
                <w:szCs w:val="19"/>
              </w:rPr>
            </w:pPr>
          </w:p>
          <w:p w14:paraId="726B1DBB">
            <w:pPr>
              <w:keepNext w:val="0"/>
              <w:keepLines w:val="0"/>
              <w:pageBreakBefore w:val="0"/>
              <w:widowControl/>
              <w:kinsoku/>
              <w:wordWrap/>
              <w:overflowPunct/>
              <w:topLinePunct w:val="0"/>
              <w:autoSpaceDE w:val="0"/>
              <w:autoSpaceDN w:val="0"/>
              <w:bidi w:val="0"/>
              <w:adjustRightInd w:val="0"/>
              <w:snapToGrid w:val="0"/>
              <w:spacing w:line="255" w:lineRule="auto"/>
              <w:textAlignment w:val="baseline"/>
              <w:outlineLvl w:val="9"/>
              <w:rPr>
                <w:rFonts w:hint="eastAsia" w:ascii="宋体" w:hAnsi="宋体" w:eastAsia="宋体" w:cs="宋体"/>
                <w:sz w:val="19"/>
                <w:szCs w:val="19"/>
              </w:rPr>
            </w:pPr>
          </w:p>
          <w:p w14:paraId="51FFE1A9">
            <w:pPr>
              <w:keepNext w:val="0"/>
              <w:keepLines w:val="0"/>
              <w:pageBreakBefore w:val="0"/>
              <w:widowControl/>
              <w:kinsoku/>
              <w:wordWrap/>
              <w:overflowPunct/>
              <w:topLinePunct w:val="0"/>
              <w:autoSpaceDE w:val="0"/>
              <w:autoSpaceDN w:val="0"/>
              <w:bidi w:val="0"/>
              <w:adjustRightInd w:val="0"/>
              <w:snapToGrid w:val="0"/>
              <w:spacing w:line="255" w:lineRule="auto"/>
              <w:textAlignment w:val="baseline"/>
              <w:outlineLvl w:val="9"/>
              <w:rPr>
                <w:rFonts w:hint="eastAsia" w:ascii="宋体" w:hAnsi="宋体" w:eastAsia="宋体" w:cs="宋体"/>
                <w:sz w:val="19"/>
                <w:szCs w:val="19"/>
              </w:rPr>
            </w:pPr>
          </w:p>
          <w:p w14:paraId="7BBB7C7C">
            <w:pPr>
              <w:keepNext w:val="0"/>
              <w:keepLines w:val="0"/>
              <w:pageBreakBefore w:val="0"/>
              <w:widowControl/>
              <w:kinsoku/>
              <w:wordWrap/>
              <w:overflowPunct/>
              <w:topLinePunct w:val="0"/>
              <w:autoSpaceDE w:val="0"/>
              <w:autoSpaceDN w:val="0"/>
              <w:bidi w:val="0"/>
              <w:adjustRightInd w:val="0"/>
              <w:snapToGrid w:val="0"/>
              <w:spacing w:line="255" w:lineRule="auto"/>
              <w:textAlignment w:val="baseline"/>
              <w:outlineLvl w:val="9"/>
              <w:rPr>
                <w:rFonts w:hint="eastAsia" w:ascii="宋体" w:hAnsi="宋体" w:eastAsia="宋体" w:cs="宋体"/>
                <w:sz w:val="19"/>
                <w:szCs w:val="19"/>
              </w:rPr>
            </w:pPr>
          </w:p>
          <w:p w14:paraId="44D5CBF4">
            <w:pPr>
              <w:keepNext w:val="0"/>
              <w:keepLines w:val="0"/>
              <w:pageBreakBefore w:val="0"/>
              <w:widowControl/>
              <w:kinsoku/>
              <w:wordWrap/>
              <w:overflowPunct/>
              <w:topLinePunct w:val="0"/>
              <w:autoSpaceDE w:val="0"/>
              <w:autoSpaceDN w:val="0"/>
              <w:bidi w:val="0"/>
              <w:adjustRightInd w:val="0"/>
              <w:snapToGrid w:val="0"/>
              <w:spacing w:line="255" w:lineRule="auto"/>
              <w:textAlignment w:val="baseline"/>
              <w:outlineLvl w:val="9"/>
              <w:rPr>
                <w:rFonts w:hint="eastAsia" w:ascii="宋体" w:hAnsi="宋体" w:eastAsia="宋体" w:cs="宋体"/>
                <w:sz w:val="19"/>
                <w:szCs w:val="19"/>
              </w:rPr>
            </w:pPr>
          </w:p>
          <w:p w14:paraId="6CBC6C50">
            <w:pPr>
              <w:keepNext w:val="0"/>
              <w:keepLines w:val="0"/>
              <w:pageBreakBefore w:val="0"/>
              <w:widowControl/>
              <w:kinsoku/>
              <w:wordWrap/>
              <w:overflowPunct/>
              <w:topLinePunct w:val="0"/>
              <w:autoSpaceDE w:val="0"/>
              <w:autoSpaceDN w:val="0"/>
              <w:bidi w:val="0"/>
              <w:adjustRightInd w:val="0"/>
              <w:snapToGrid w:val="0"/>
              <w:spacing w:before="56" w:line="222" w:lineRule="auto"/>
              <w:ind w:left="680"/>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数量指标</w:t>
            </w:r>
          </w:p>
        </w:tc>
        <w:tc>
          <w:tcPr>
            <w:tcW w:w="4124" w:type="dxa"/>
            <w:vAlign w:val="top"/>
          </w:tcPr>
          <w:p w14:paraId="6B3868E9">
            <w:pPr>
              <w:keepNext w:val="0"/>
              <w:keepLines w:val="0"/>
              <w:pageBreakBefore w:val="0"/>
              <w:widowControl/>
              <w:kinsoku/>
              <w:wordWrap/>
              <w:overflowPunct/>
              <w:topLinePunct w:val="0"/>
              <w:autoSpaceDE w:val="0"/>
              <w:autoSpaceDN w:val="0"/>
              <w:bidi w:val="0"/>
              <w:adjustRightInd w:val="0"/>
              <w:snapToGrid w:val="0"/>
              <w:spacing w:before="124" w:line="221"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征集发布“海洋十年”青年项目及中国行动数量</w:t>
            </w:r>
          </w:p>
        </w:tc>
        <w:tc>
          <w:tcPr>
            <w:tcW w:w="2129" w:type="dxa"/>
            <w:vAlign w:val="top"/>
          </w:tcPr>
          <w:p w14:paraId="0745C855">
            <w:pPr>
              <w:keepNext w:val="0"/>
              <w:keepLines w:val="0"/>
              <w:pageBreakBefore w:val="0"/>
              <w:widowControl/>
              <w:kinsoku/>
              <w:wordWrap/>
              <w:overflowPunct/>
              <w:topLinePunct w:val="0"/>
              <w:autoSpaceDE w:val="0"/>
              <w:autoSpaceDN w:val="0"/>
              <w:bidi w:val="0"/>
              <w:adjustRightInd w:val="0"/>
              <w:snapToGrid w:val="0"/>
              <w:spacing w:before="124" w:line="222" w:lineRule="auto"/>
              <w:ind w:left="876"/>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≥3个</w:t>
            </w:r>
          </w:p>
        </w:tc>
      </w:tr>
      <w:tr w14:paraId="4D10BC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9" w:hRule="atLeast"/>
        </w:trPr>
        <w:tc>
          <w:tcPr>
            <w:tcW w:w="1348" w:type="dxa"/>
            <w:vMerge w:val="continue"/>
            <w:tcBorders>
              <w:top w:val="nil"/>
              <w:bottom w:val="nil"/>
            </w:tcBorders>
            <w:vAlign w:val="top"/>
          </w:tcPr>
          <w:p w14:paraId="7740D658">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039" w:type="dxa"/>
            <w:vMerge w:val="continue"/>
            <w:tcBorders>
              <w:top w:val="nil"/>
              <w:bottom w:val="nil"/>
            </w:tcBorders>
            <w:vAlign w:val="top"/>
          </w:tcPr>
          <w:p w14:paraId="6C58C78E">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4124" w:type="dxa"/>
            <w:vAlign w:val="top"/>
          </w:tcPr>
          <w:p w14:paraId="67D86985">
            <w:pPr>
              <w:keepNext w:val="0"/>
              <w:keepLines w:val="0"/>
              <w:pageBreakBefore w:val="0"/>
              <w:widowControl/>
              <w:kinsoku/>
              <w:wordWrap/>
              <w:overflowPunct/>
              <w:topLinePunct w:val="0"/>
              <w:autoSpaceDE w:val="0"/>
              <w:autoSpaceDN w:val="0"/>
              <w:bidi w:val="0"/>
              <w:adjustRightInd w:val="0"/>
              <w:snapToGrid w:val="0"/>
              <w:spacing w:before="126" w:line="221" w:lineRule="auto"/>
              <w:ind w:left="1385"/>
              <w:textAlignment w:val="baseline"/>
              <w:outlineLvl w:val="9"/>
              <w:rPr>
                <w:rFonts w:hint="eastAsia" w:ascii="宋体" w:hAnsi="宋体" w:eastAsia="宋体" w:cs="宋体"/>
                <w:sz w:val="19"/>
                <w:szCs w:val="19"/>
              </w:rPr>
            </w:pPr>
            <w:r>
              <w:rPr>
                <w:rFonts w:hint="eastAsia" w:ascii="宋体" w:hAnsi="宋体" w:eastAsia="宋体" w:cs="宋体"/>
                <w:sz w:val="19"/>
                <w:szCs w:val="19"/>
              </w:rPr>
              <w:t>运维国际机构数量</w:t>
            </w:r>
          </w:p>
        </w:tc>
        <w:tc>
          <w:tcPr>
            <w:tcW w:w="2129" w:type="dxa"/>
            <w:vAlign w:val="top"/>
          </w:tcPr>
          <w:p w14:paraId="653AFC4B">
            <w:pPr>
              <w:keepNext w:val="0"/>
              <w:keepLines w:val="0"/>
              <w:pageBreakBefore w:val="0"/>
              <w:widowControl/>
              <w:kinsoku/>
              <w:wordWrap/>
              <w:overflowPunct/>
              <w:topLinePunct w:val="0"/>
              <w:autoSpaceDE w:val="0"/>
              <w:autoSpaceDN w:val="0"/>
              <w:bidi w:val="0"/>
              <w:adjustRightInd w:val="0"/>
              <w:snapToGrid w:val="0"/>
              <w:spacing w:before="125" w:line="222" w:lineRule="auto"/>
              <w:ind w:left="876"/>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≥1个</w:t>
            </w:r>
          </w:p>
        </w:tc>
      </w:tr>
      <w:tr w14:paraId="1CFC21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0" w:hRule="atLeast"/>
        </w:trPr>
        <w:tc>
          <w:tcPr>
            <w:tcW w:w="1348" w:type="dxa"/>
            <w:vMerge w:val="continue"/>
            <w:tcBorders>
              <w:top w:val="nil"/>
              <w:bottom w:val="nil"/>
            </w:tcBorders>
            <w:vAlign w:val="top"/>
          </w:tcPr>
          <w:p w14:paraId="2F7B3F22">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039" w:type="dxa"/>
            <w:vMerge w:val="continue"/>
            <w:tcBorders>
              <w:top w:val="nil"/>
              <w:bottom w:val="nil"/>
            </w:tcBorders>
            <w:vAlign w:val="top"/>
          </w:tcPr>
          <w:p w14:paraId="4B9A3C5B">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4124" w:type="dxa"/>
            <w:vAlign w:val="top"/>
          </w:tcPr>
          <w:p w14:paraId="584D082B">
            <w:pPr>
              <w:keepNext w:val="0"/>
              <w:keepLines w:val="0"/>
              <w:pageBreakBefore w:val="0"/>
              <w:widowControl/>
              <w:kinsoku/>
              <w:wordWrap/>
              <w:overflowPunct/>
              <w:topLinePunct w:val="0"/>
              <w:autoSpaceDE w:val="0"/>
              <w:autoSpaceDN w:val="0"/>
              <w:bidi w:val="0"/>
              <w:adjustRightInd w:val="0"/>
              <w:snapToGrid w:val="0"/>
              <w:spacing w:before="127" w:line="221" w:lineRule="auto"/>
              <w:ind w:left="1385"/>
              <w:textAlignment w:val="baseline"/>
              <w:outlineLvl w:val="9"/>
              <w:rPr>
                <w:rFonts w:hint="eastAsia" w:ascii="宋体" w:hAnsi="宋体" w:eastAsia="宋体" w:cs="宋体"/>
                <w:sz w:val="19"/>
                <w:szCs w:val="19"/>
              </w:rPr>
            </w:pPr>
            <w:r>
              <w:rPr>
                <w:rFonts w:hint="eastAsia" w:ascii="宋体" w:hAnsi="宋体" w:eastAsia="宋体" w:cs="宋体"/>
                <w:sz w:val="19"/>
                <w:szCs w:val="19"/>
              </w:rPr>
              <w:t>海洋科普公益活动</w:t>
            </w:r>
          </w:p>
        </w:tc>
        <w:tc>
          <w:tcPr>
            <w:tcW w:w="2129" w:type="dxa"/>
            <w:vAlign w:val="top"/>
          </w:tcPr>
          <w:p w14:paraId="0F6B0768">
            <w:pPr>
              <w:keepNext w:val="0"/>
              <w:keepLines w:val="0"/>
              <w:pageBreakBefore w:val="0"/>
              <w:widowControl/>
              <w:kinsoku/>
              <w:wordWrap/>
              <w:overflowPunct/>
              <w:topLinePunct w:val="0"/>
              <w:autoSpaceDE w:val="0"/>
              <w:autoSpaceDN w:val="0"/>
              <w:bidi w:val="0"/>
              <w:adjustRightInd w:val="0"/>
              <w:snapToGrid w:val="0"/>
              <w:spacing w:before="127" w:line="222" w:lineRule="auto"/>
              <w:ind w:left="876"/>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≥1次</w:t>
            </w:r>
          </w:p>
        </w:tc>
      </w:tr>
      <w:tr w14:paraId="1802F8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0" w:hRule="atLeast"/>
        </w:trPr>
        <w:tc>
          <w:tcPr>
            <w:tcW w:w="1348" w:type="dxa"/>
            <w:vMerge w:val="continue"/>
            <w:tcBorders>
              <w:top w:val="nil"/>
              <w:bottom w:val="nil"/>
            </w:tcBorders>
            <w:vAlign w:val="top"/>
          </w:tcPr>
          <w:p w14:paraId="32C70454">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039" w:type="dxa"/>
            <w:vMerge w:val="continue"/>
            <w:tcBorders>
              <w:top w:val="nil"/>
              <w:bottom w:val="nil"/>
            </w:tcBorders>
            <w:vAlign w:val="top"/>
          </w:tcPr>
          <w:p w14:paraId="5866B34F">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4124" w:type="dxa"/>
            <w:vAlign w:val="top"/>
          </w:tcPr>
          <w:p w14:paraId="16A24E00">
            <w:pPr>
              <w:keepNext w:val="0"/>
              <w:keepLines w:val="0"/>
              <w:pageBreakBefore w:val="0"/>
              <w:widowControl/>
              <w:kinsoku/>
              <w:wordWrap/>
              <w:overflowPunct/>
              <w:topLinePunct w:val="0"/>
              <w:autoSpaceDE w:val="0"/>
              <w:autoSpaceDN w:val="0"/>
              <w:bidi w:val="0"/>
              <w:adjustRightInd w:val="0"/>
              <w:snapToGrid w:val="0"/>
              <w:spacing w:before="126" w:line="221" w:lineRule="auto"/>
              <w:ind w:left="1385"/>
              <w:textAlignment w:val="baseline"/>
              <w:outlineLvl w:val="9"/>
              <w:rPr>
                <w:rFonts w:hint="eastAsia" w:ascii="宋体" w:hAnsi="宋体" w:eastAsia="宋体" w:cs="宋体"/>
                <w:sz w:val="19"/>
                <w:szCs w:val="19"/>
              </w:rPr>
            </w:pPr>
            <w:r>
              <w:rPr>
                <w:rFonts w:hint="eastAsia" w:ascii="宋体" w:hAnsi="宋体" w:eastAsia="宋体" w:cs="宋体"/>
                <w:sz w:val="19"/>
                <w:szCs w:val="19"/>
              </w:rPr>
              <w:t>举办国际会议数量</w:t>
            </w:r>
          </w:p>
        </w:tc>
        <w:tc>
          <w:tcPr>
            <w:tcW w:w="2129" w:type="dxa"/>
            <w:vAlign w:val="top"/>
          </w:tcPr>
          <w:p w14:paraId="59A4D53F">
            <w:pPr>
              <w:keepNext w:val="0"/>
              <w:keepLines w:val="0"/>
              <w:pageBreakBefore w:val="0"/>
              <w:widowControl/>
              <w:kinsoku/>
              <w:wordWrap/>
              <w:overflowPunct/>
              <w:topLinePunct w:val="0"/>
              <w:autoSpaceDE w:val="0"/>
              <w:autoSpaceDN w:val="0"/>
              <w:bidi w:val="0"/>
              <w:adjustRightInd w:val="0"/>
              <w:snapToGrid w:val="0"/>
              <w:spacing w:before="126" w:line="222" w:lineRule="auto"/>
              <w:ind w:left="876"/>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≥1个</w:t>
            </w:r>
          </w:p>
        </w:tc>
      </w:tr>
      <w:tr w14:paraId="584718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9" w:hRule="atLeast"/>
        </w:trPr>
        <w:tc>
          <w:tcPr>
            <w:tcW w:w="1348" w:type="dxa"/>
            <w:vMerge w:val="continue"/>
            <w:tcBorders>
              <w:top w:val="nil"/>
              <w:bottom w:val="nil"/>
            </w:tcBorders>
            <w:vAlign w:val="top"/>
          </w:tcPr>
          <w:p w14:paraId="195FC292">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039" w:type="dxa"/>
            <w:vMerge w:val="continue"/>
            <w:tcBorders>
              <w:top w:val="nil"/>
              <w:bottom w:val="nil"/>
            </w:tcBorders>
            <w:vAlign w:val="top"/>
          </w:tcPr>
          <w:p w14:paraId="31B8E51E">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4124" w:type="dxa"/>
            <w:vAlign w:val="top"/>
          </w:tcPr>
          <w:p w14:paraId="01BB4619">
            <w:pPr>
              <w:keepNext w:val="0"/>
              <w:keepLines w:val="0"/>
              <w:pageBreakBefore w:val="0"/>
              <w:widowControl/>
              <w:kinsoku/>
              <w:wordWrap/>
              <w:overflowPunct/>
              <w:topLinePunct w:val="0"/>
              <w:autoSpaceDE w:val="0"/>
              <w:autoSpaceDN w:val="0"/>
              <w:bidi w:val="0"/>
              <w:adjustRightInd w:val="0"/>
              <w:snapToGrid w:val="0"/>
              <w:spacing w:before="127" w:line="222" w:lineRule="auto"/>
              <w:jc w:val="center"/>
              <w:textAlignment w:val="baseline"/>
              <w:outlineLvl w:val="9"/>
              <w:rPr>
                <w:rFonts w:hint="eastAsia" w:ascii="宋体" w:hAnsi="宋体" w:eastAsia="宋体" w:cs="宋体"/>
                <w:sz w:val="19"/>
                <w:szCs w:val="19"/>
              </w:rPr>
            </w:pPr>
            <w:r>
              <w:rPr>
                <w:rFonts w:hint="eastAsia" w:ascii="宋体" w:hAnsi="宋体" w:eastAsia="宋体" w:cs="宋体"/>
                <w:sz w:val="19"/>
                <w:szCs w:val="19"/>
              </w:rPr>
              <w:t>海滨之城平台建设及拓展蓝色伙伴关系</w:t>
            </w:r>
          </w:p>
        </w:tc>
        <w:tc>
          <w:tcPr>
            <w:tcW w:w="2129" w:type="dxa"/>
            <w:vAlign w:val="top"/>
          </w:tcPr>
          <w:p w14:paraId="163F4A49">
            <w:pPr>
              <w:keepNext w:val="0"/>
              <w:keepLines w:val="0"/>
              <w:pageBreakBefore w:val="0"/>
              <w:widowControl/>
              <w:kinsoku/>
              <w:wordWrap/>
              <w:overflowPunct/>
              <w:topLinePunct w:val="0"/>
              <w:autoSpaceDE w:val="0"/>
              <w:autoSpaceDN w:val="0"/>
              <w:bidi w:val="0"/>
              <w:adjustRightInd w:val="0"/>
              <w:snapToGrid w:val="0"/>
              <w:spacing w:before="127" w:line="222" w:lineRule="auto"/>
              <w:ind w:left="876"/>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≥1个</w:t>
            </w:r>
          </w:p>
        </w:tc>
      </w:tr>
      <w:tr w14:paraId="182EA3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0" w:hRule="atLeast"/>
        </w:trPr>
        <w:tc>
          <w:tcPr>
            <w:tcW w:w="1348" w:type="dxa"/>
            <w:vMerge w:val="continue"/>
            <w:tcBorders>
              <w:top w:val="nil"/>
              <w:bottom w:val="nil"/>
            </w:tcBorders>
            <w:vAlign w:val="top"/>
          </w:tcPr>
          <w:p w14:paraId="0E90C2C7">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039" w:type="dxa"/>
            <w:vMerge w:val="continue"/>
            <w:tcBorders>
              <w:top w:val="nil"/>
              <w:bottom w:val="nil"/>
            </w:tcBorders>
            <w:vAlign w:val="top"/>
          </w:tcPr>
          <w:p w14:paraId="5F001D42">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4124" w:type="dxa"/>
            <w:vAlign w:val="top"/>
          </w:tcPr>
          <w:p w14:paraId="5B038353">
            <w:pPr>
              <w:keepNext w:val="0"/>
              <w:keepLines w:val="0"/>
              <w:pageBreakBefore w:val="0"/>
              <w:widowControl/>
              <w:kinsoku/>
              <w:wordWrap/>
              <w:overflowPunct/>
              <w:topLinePunct w:val="0"/>
              <w:autoSpaceDE w:val="0"/>
              <w:autoSpaceDN w:val="0"/>
              <w:bidi w:val="0"/>
              <w:adjustRightInd w:val="0"/>
              <w:snapToGrid w:val="0"/>
              <w:spacing w:before="128" w:line="222" w:lineRule="auto"/>
              <w:jc w:val="center"/>
              <w:textAlignment w:val="baseline"/>
              <w:outlineLvl w:val="9"/>
              <w:rPr>
                <w:rFonts w:hint="eastAsia" w:ascii="宋体" w:hAnsi="宋体" w:eastAsia="宋体" w:cs="宋体"/>
                <w:sz w:val="19"/>
                <w:szCs w:val="19"/>
              </w:rPr>
            </w:pPr>
            <w:r>
              <w:rPr>
                <w:rFonts w:hint="eastAsia" w:ascii="宋体" w:hAnsi="宋体" w:eastAsia="宋体" w:cs="宋体"/>
                <w:sz w:val="19"/>
                <w:szCs w:val="19"/>
              </w:rPr>
              <w:t>建设多灾种早期预警系统数量</w:t>
            </w:r>
          </w:p>
        </w:tc>
        <w:tc>
          <w:tcPr>
            <w:tcW w:w="2129" w:type="dxa"/>
            <w:vAlign w:val="top"/>
          </w:tcPr>
          <w:p w14:paraId="50A154AE">
            <w:pPr>
              <w:keepNext w:val="0"/>
              <w:keepLines w:val="0"/>
              <w:pageBreakBefore w:val="0"/>
              <w:widowControl/>
              <w:kinsoku/>
              <w:wordWrap/>
              <w:overflowPunct/>
              <w:topLinePunct w:val="0"/>
              <w:autoSpaceDE w:val="0"/>
              <w:autoSpaceDN w:val="0"/>
              <w:bidi w:val="0"/>
              <w:adjustRightInd w:val="0"/>
              <w:snapToGrid w:val="0"/>
              <w:spacing w:before="128" w:line="222" w:lineRule="auto"/>
              <w:ind w:left="876"/>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≥1次</w:t>
            </w:r>
          </w:p>
        </w:tc>
      </w:tr>
      <w:tr w14:paraId="785B98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3" w:hRule="atLeast"/>
        </w:trPr>
        <w:tc>
          <w:tcPr>
            <w:tcW w:w="1348" w:type="dxa"/>
            <w:vMerge w:val="continue"/>
            <w:tcBorders>
              <w:top w:val="nil"/>
              <w:bottom w:val="nil"/>
            </w:tcBorders>
            <w:vAlign w:val="top"/>
          </w:tcPr>
          <w:p w14:paraId="36ACB56D">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039" w:type="dxa"/>
            <w:vMerge w:val="continue"/>
            <w:tcBorders>
              <w:top w:val="nil"/>
              <w:bottom w:val="nil"/>
            </w:tcBorders>
            <w:vAlign w:val="top"/>
          </w:tcPr>
          <w:p w14:paraId="5EEC8699">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4124" w:type="dxa"/>
            <w:vAlign w:val="top"/>
          </w:tcPr>
          <w:p w14:paraId="48E10845">
            <w:pPr>
              <w:keepNext w:val="0"/>
              <w:keepLines w:val="0"/>
              <w:pageBreakBefore w:val="0"/>
              <w:widowControl/>
              <w:kinsoku/>
              <w:wordWrap/>
              <w:overflowPunct/>
              <w:topLinePunct w:val="0"/>
              <w:autoSpaceDE w:val="0"/>
              <w:autoSpaceDN w:val="0"/>
              <w:bidi w:val="0"/>
              <w:adjustRightInd w:val="0"/>
              <w:snapToGrid w:val="0"/>
              <w:spacing w:before="99" w:line="225" w:lineRule="auto"/>
              <w:ind w:right="75"/>
              <w:jc w:val="center"/>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撰写“一带一路”国家气候灾害现状及应对方案</w:t>
            </w:r>
            <w:r>
              <w:rPr>
                <w:rFonts w:hint="eastAsia" w:ascii="宋体" w:hAnsi="宋体" w:eastAsia="宋体" w:cs="宋体"/>
                <w:sz w:val="19"/>
                <w:szCs w:val="19"/>
              </w:rPr>
              <w:t>分析</w:t>
            </w:r>
            <w:r>
              <w:rPr>
                <w:rFonts w:hint="eastAsia" w:ascii="宋体" w:hAnsi="宋体" w:eastAsia="宋体" w:cs="宋体"/>
                <w:spacing w:val="-2"/>
                <w:sz w:val="19"/>
                <w:szCs w:val="19"/>
              </w:rPr>
              <w:t>报告</w:t>
            </w:r>
          </w:p>
        </w:tc>
        <w:tc>
          <w:tcPr>
            <w:tcW w:w="2129" w:type="dxa"/>
            <w:vAlign w:val="top"/>
          </w:tcPr>
          <w:p w14:paraId="61884F3C">
            <w:pPr>
              <w:keepNext w:val="0"/>
              <w:keepLines w:val="0"/>
              <w:pageBreakBefore w:val="0"/>
              <w:widowControl/>
              <w:kinsoku/>
              <w:wordWrap/>
              <w:overflowPunct/>
              <w:topLinePunct w:val="0"/>
              <w:autoSpaceDE w:val="0"/>
              <w:autoSpaceDN w:val="0"/>
              <w:bidi w:val="0"/>
              <w:adjustRightInd w:val="0"/>
              <w:snapToGrid w:val="0"/>
              <w:spacing w:before="205" w:line="222" w:lineRule="auto"/>
              <w:ind w:left="876"/>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≥1份</w:t>
            </w:r>
          </w:p>
        </w:tc>
      </w:tr>
      <w:tr w14:paraId="041267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0" w:hRule="atLeast"/>
        </w:trPr>
        <w:tc>
          <w:tcPr>
            <w:tcW w:w="1348" w:type="dxa"/>
            <w:vMerge w:val="continue"/>
            <w:tcBorders>
              <w:top w:val="nil"/>
              <w:bottom w:val="nil"/>
            </w:tcBorders>
            <w:vAlign w:val="top"/>
          </w:tcPr>
          <w:p w14:paraId="1E5C5493">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039" w:type="dxa"/>
            <w:vMerge w:val="continue"/>
            <w:tcBorders>
              <w:top w:val="nil"/>
              <w:bottom w:val="nil"/>
            </w:tcBorders>
            <w:vAlign w:val="top"/>
          </w:tcPr>
          <w:p w14:paraId="1F4708BB">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4124" w:type="dxa"/>
            <w:vAlign w:val="top"/>
          </w:tcPr>
          <w:p w14:paraId="35CF45AA">
            <w:pPr>
              <w:keepNext w:val="0"/>
              <w:keepLines w:val="0"/>
              <w:pageBreakBefore w:val="0"/>
              <w:widowControl/>
              <w:kinsoku/>
              <w:wordWrap/>
              <w:overflowPunct/>
              <w:topLinePunct w:val="0"/>
              <w:autoSpaceDE w:val="0"/>
              <w:autoSpaceDN w:val="0"/>
              <w:bidi w:val="0"/>
              <w:adjustRightInd w:val="0"/>
              <w:snapToGrid w:val="0"/>
              <w:spacing w:before="129" w:line="222" w:lineRule="auto"/>
              <w:jc w:val="center"/>
              <w:textAlignment w:val="baseline"/>
              <w:outlineLvl w:val="9"/>
              <w:rPr>
                <w:rFonts w:hint="eastAsia" w:ascii="宋体" w:hAnsi="宋体" w:eastAsia="宋体" w:cs="宋体"/>
                <w:sz w:val="19"/>
                <w:szCs w:val="19"/>
              </w:rPr>
            </w:pPr>
            <w:r>
              <w:rPr>
                <w:rFonts w:hint="eastAsia" w:ascii="宋体" w:hAnsi="宋体" w:eastAsia="宋体" w:cs="宋体"/>
                <w:sz w:val="19"/>
                <w:szCs w:val="19"/>
              </w:rPr>
              <w:t>“一带一路”多国海洋环境预报系统数量</w:t>
            </w:r>
          </w:p>
        </w:tc>
        <w:tc>
          <w:tcPr>
            <w:tcW w:w="2129" w:type="dxa"/>
            <w:vAlign w:val="top"/>
          </w:tcPr>
          <w:p w14:paraId="31E15443">
            <w:pPr>
              <w:keepNext w:val="0"/>
              <w:keepLines w:val="0"/>
              <w:pageBreakBefore w:val="0"/>
              <w:widowControl/>
              <w:kinsoku/>
              <w:wordWrap/>
              <w:overflowPunct/>
              <w:topLinePunct w:val="0"/>
              <w:autoSpaceDE w:val="0"/>
              <w:autoSpaceDN w:val="0"/>
              <w:bidi w:val="0"/>
              <w:adjustRightInd w:val="0"/>
              <w:snapToGrid w:val="0"/>
              <w:spacing w:before="129" w:line="222" w:lineRule="auto"/>
              <w:ind w:left="876"/>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≥1套</w:t>
            </w:r>
          </w:p>
        </w:tc>
      </w:tr>
      <w:tr w14:paraId="0BDFCC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0" w:hRule="atLeast"/>
        </w:trPr>
        <w:tc>
          <w:tcPr>
            <w:tcW w:w="1348" w:type="dxa"/>
            <w:vMerge w:val="continue"/>
            <w:tcBorders>
              <w:top w:val="nil"/>
              <w:bottom w:val="nil"/>
            </w:tcBorders>
            <w:vAlign w:val="top"/>
          </w:tcPr>
          <w:p w14:paraId="5A3660CB">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039" w:type="dxa"/>
            <w:vMerge w:val="continue"/>
            <w:tcBorders>
              <w:top w:val="nil"/>
              <w:bottom w:val="nil"/>
            </w:tcBorders>
            <w:vAlign w:val="top"/>
          </w:tcPr>
          <w:p w14:paraId="5DAB12A2">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4124" w:type="dxa"/>
            <w:vAlign w:val="top"/>
          </w:tcPr>
          <w:p w14:paraId="661B2655">
            <w:pPr>
              <w:keepNext w:val="0"/>
              <w:keepLines w:val="0"/>
              <w:pageBreakBefore w:val="0"/>
              <w:widowControl/>
              <w:kinsoku/>
              <w:wordWrap/>
              <w:overflowPunct/>
              <w:topLinePunct w:val="0"/>
              <w:autoSpaceDE w:val="0"/>
              <w:autoSpaceDN w:val="0"/>
              <w:bidi w:val="0"/>
              <w:adjustRightInd w:val="0"/>
              <w:snapToGrid w:val="0"/>
              <w:spacing w:before="129" w:line="221"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参与实施“海洋十年”的大科学计划、项目</w:t>
            </w:r>
          </w:p>
        </w:tc>
        <w:tc>
          <w:tcPr>
            <w:tcW w:w="2129" w:type="dxa"/>
            <w:vAlign w:val="top"/>
          </w:tcPr>
          <w:p w14:paraId="3622053B">
            <w:pPr>
              <w:keepNext w:val="0"/>
              <w:keepLines w:val="0"/>
              <w:pageBreakBefore w:val="0"/>
              <w:widowControl/>
              <w:kinsoku/>
              <w:wordWrap/>
              <w:overflowPunct/>
              <w:topLinePunct w:val="0"/>
              <w:autoSpaceDE w:val="0"/>
              <w:autoSpaceDN w:val="0"/>
              <w:bidi w:val="0"/>
              <w:adjustRightInd w:val="0"/>
              <w:snapToGrid w:val="0"/>
              <w:spacing w:before="129" w:line="222" w:lineRule="auto"/>
              <w:ind w:left="876"/>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≥3个</w:t>
            </w:r>
          </w:p>
        </w:tc>
      </w:tr>
      <w:tr w14:paraId="301110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0" w:hRule="atLeast"/>
        </w:trPr>
        <w:tc>
          <w:tcPr>
            <w:tcW w:w="1348" w:type="dxa"/>
            <w:vMerge w:val="continue"/>
            <w:tcBorders>
              <w:top w:val="nil"/>
              <w:bottom w:val="nil"/>
            </w:tcBorders>
            <w:vAlign w:val="top"/>
          </w:tcPr>
          <w:p w14:paraId="16DDD1E1">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039" w:type="dxa"/>
            <w:vMerge w:val="continue"/>
            <w:tcBorders>
              <w:top w:val="nil"/>
              <w:bottom w:val="nil"/>
            </w:tcBorders>
            <w:vAlign w:val="top"/>
          </w:tcPr>
          <w:p w14:paraId="6D4BBBA9">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4124" w:type="dxa"/>
            <w:vAlign w:val="top"/>
          </w:tcPr>
          <w:p w14:paraId="6231F5D5">
            <w:pPr>
              <w:keepNext w:val="0"/>
              <w:keepLines w:val="0"/>
              <w:pageBreakBefore w:val="0"/>
              <w:widowControl/>
              <w:kinsoku/>
              <w:wordWrap/>
              <w:overflowPunct/>
              <w:topLinePunct w:val="0"/>
              <w:autoSpaceDE w:val="0"/>
              <w:autoSpaceDN w:val="0"/>
              <w:bidi w:val="0"/>
              <w:adjustRightInd w:val="0"/>
              <w:snapToGrid w:val="0"/>
              <w:spacing w:before="110" w:line="226" w:lineRule="auto"/>
              <w:ind w:right="77"/>
              <w:jc w:val="center"/>
              <w:textAlignment w:val="baseline"/>
              <w:outlineLvl w:val="9"/>
              <w:rPr>
                <w:rFonts w:hint="eastAsia" w:ascii="宋体" w:hAnsi="宋体" w:eastAsia="宋体" w:cs="宋体"/>
                <w:sz w:val="19"/>
                <w:szCs w:val="19"/>
              </w:rPr>
            </w:pPr>
            <w:r>
              <w:rPr>
                <w:rFonts w:hint="eastAsia" w:ascii="宋体" w:hAnsi="宋体" w:eastAsia="宋体" w:cs="宋体"/>
                <w:sz w:val="19"/>
                <w:szCs w:val="19"/>
              </w:rPr>
              <w:t>支持组织推动海洋科技创新、生态保护修复等领域合</w:t>
            </w:r>
            <w:r>
              <w:rPr>
                <w:rFonts w:hint="eastAsia" w:ascii="宋体" w:hAnsi="宋体" w:eastAsia="宋体" w:cs="宋体"/>
                <w:spacing w:val="-2"/>
                <w:sz w:val="19"/>
                <w:szCs w:val="19"/>
              </w:rPr>
              <w:t>作项目</w:t>
            </w:r>
          </w:p>
        </w:tc>
        <w:tc>
          <w:tcPr>
            <w:tcW w:w="2129" w:type="dxa"/>
            <w:vAlign w:val="top"/>
          </w:tcPr>
          <w:p w14:paraId="78F2C199">
            <w:pPr>
              <w:keepNext w:val="0"/>
              <w:keepLines w:val="0"/>
              <w:pageBreakBefore w:val="0"/>
              <w:widowControl/>
              <w:kinsoku/>
              <w:wordWrap/>
              <w:overflowPunct/>
              <w:topLinePunct w:val="0"/>
              <w:autoSpaceDE w:val="0"/>
              <w:autoSpaceDN w:val="0"/>
              <w:bidi w:val="0"/>
              <w:adjustRightInd w:val="0"/>
              <w:snapToGrid w:val="0"/>
              <w:spacing w:before="216" w:line="222" w:lineRule="auto"/>
              <w:ind w:left="876"/>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≥3个</w:t>
            </w:r>
          </w:p>
        </w:tc>
      </w:tr>
      <w:tr w14:paraId="285A07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0" w:hRule="atLeast"/>
        </w:trPr>
        <w:tc>
          <w:tcPr>
            <w:tcW w:w="1348" w:type="dxa"/>
            <w:vMerge w:val="continue"/>
            <w:tcBorders>
              <w:top w:val="nil"/>
              <w:bottom w:val="nil"/>
            </w:tcBorders>
            <w:vAlign w:val="top"/>
          </w:tcPr>
          <w:p w14:paraId="220AFBAA">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039" w:type="dxa"/>
            <w:vMerge w:val="continue"/>
            <w:tcBorders>
              <w:top w:val="nil"/>
            </w:tcBorders>
            <w:vAlign w:val="top"/>
          </w:tcPr>
          <w:p w14:paraId="31D6B6E4">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4124" w:type="dxa"/>
            <w:vAlign w:val="top"/>
          </w:tcPr>
          <w:p w14:paraId="6DF939C5">
            <w:pPr>
              <w:keepNext w:val="0"/>
              <w:keepLines w:val="0"/>
              <w:pageBreakBefore w:val="0"/>
              <w:widowControl/>
              <w:kinsoku/>
              <w:wordWrap/>
              <w:overflowPunct/>
              <w:topLinePunct w:val="0"/>
              <w:autoSpaceDE w:val="0"/>
              <w:autoSpaceDN w:val="0"/>
              <w:bidi w:val="0"/>
              <w:adjustRightInd w:val="0"/>
              <w:snapToGrid w:val="0"/>
              <w:spacing w:before="130" w:line="222" w:lineRule="auto"/>
              <w:ind w:left="1215"/>
              <w:textAlignment w:val="baseline"/>
              <w:outlineLvl w:val="9"/>
              <w:rPr>
                <w:rFonts w:hint="eastAsia" w:ascii="宋体" w:hAnsi="宋体" w:eastAsia="宋体" w:cs="宋体"/>
                <w:sz w:val="19"/>
                <w:szCs w:val="19"/>
              </w:rPr>
            </w:pPr>
            <w:r>
              <w:rPr>
                <w:rFonts w:hint="eastAsia" w:ascii="宋体" w:hAnsi="宋体" w:eastAsia="宋体" w:cs="宋体"/>
                <w:sz w:val="19"/>
                <w:szCs w:val="19"/>
              </w:rPr>
              <w:t>开展活动涉及国家数量</w:t>
            </w:r>
          </w:p>
        </w:tc>
        <w:tc>
          <w:tcPr>
            <w:tcW w:w="2129" w:type="dxa"/>
            <w:vAlign w:val="top"/>
          </w:tcPr>
          <w:p w14:paraId="1BB42A3D">
            <w:pPr>
              <w:keepNext w:val="0"/>
              <w:keepLines w:val="0"/>
              <w:pageBreakBefore w:val="0"/>
              <w:widowControl/>
              <w:kinsoku/>
              <w:wordWrap/>
              <w:overflowPunct/>
              <w:topLinePunct w:val="0"/>
              <w:autoSpaceDE w:val="0"/>
              <w:autoSpaceDN w:val="0"/>
              <w:bidi w:val="0"/>
              <w:adjustRightInd w:val="0"/>
              <w:snapToGrid w:val="0"/>
              <w:spacing w:before="130" w:line="222" w:lineRule="auto"/>
              <w:ind w:left="876"/>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≥8个</w:t>
            </w:r>
          </w:p>
        </w:tc>
      </w:tr>
      <w:tr w14:paraId="67E684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0" w:hRule="atLeast"/>
        </w:trPr>
        <w:tc>
          <w:tcPr>
            <w:tcW w:w="1348" w:type="dxa"/>
            <w:vMerge w:val="continue"/>
            <w:tcBorders>
              <w:top w:val="nil"/>
              <w:bottom w:val="nil"/>
            </w:tcBorders>
            <w:vAlign w:val="top"/>
          </w:tcPr>
          <w:p w14:paraId="67B5649B">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039" w:type="dxa"/>
            <w:vMerge w:val="restart"/>
            <w:tcBorders>
              <w:bottom w:val="nil"/>
            </w:tcBorders>
            <w:vAlign w:val="top"/>
          </w:tcPr>
          <w:p w14:paraId="652AE197">
            <w:pPr>
              <w:keepNext w:val="0"/>
              <w:keepLines w:val="0"/>
              <w:pageBreakBefore w:val="0"/>
              <w:widowControl/>
              <w:kinsoku/>
              <w:wordWrap/>
              <w:overflowPunct/>
              <w:topLinePunct w:val="0"/>
              <w:autoSpaceDE w:val="0"/>
              <w:autoSpaceDN w:val="0"/>
              <w:bidi w:val="0"/>
              <w:adjustRightInd w:val="0"/>
              <w:snapToGrid w:val="0"/>
              <w:spacing w:line="280" w:lineRule="auto"/>
              <w:textAlignment w:val="baseline"/>
              <w:outlineLvl w:val="9"/>
              <w:rPr>
                <w:rFonts w:hint="eastAsia" w:ascii="宋体" w:hAnsi="宋体" w:eastAsia="宋体" w:cs="宋体"/>
                <w:sz w:val="19"/>
                <w:szCs w:val="19"/>
              </w:rPr>
            </w:pPr>
          </w:p>
          <w:p w14:paraId="061C0E49">
            <w:pPr>
              <w:keepNext w:val="0"/>
              <w:keepLines w:val="0"/>
              <w:pageBreakBefore w:val="0"/>
              <w:widowControl/>
              <w:kinsoku/>
              <w:wordWrap/>
              <w:overflowPunct/>
              <w:topLinePunct w:val="0"/>
              <w:autoSpaceDE w:val="0"/>
              <w:autoSpaceDN w:val="0"/>
              <w:bidi w:val="0"/>
              <w:adjustRightInd w:val="0"/>
              <w:snapToGrid w:val="0"/>
              <w:spacing w:before="55" w:line="222" w:lineRule="auto"/>
              <w:ind w:left="679"/>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质量指标</w:t>
            </w:r>
          </w:p>
        </w:tc>
        <w:tc>
          <w:tcPr>
            <w:tcW w:w="4124" w:type="dxa"/>
            <w:vAlign w:val="top"/>
          </w:tcPr>
          <w:p w14:paraId="244CE941">
            <w:pPr>
              <w:keepNext w:val="0"/>
              <w:keepLines w:val="0"/>
              <w:pageBreakBefore w:val="0"/>
              <w:widowControl/>
              <w:kinsoku/>
              <w:wordWrap/>
              <w:overflowPunct/>
              <w:topLinePunct w:val="0"/>
              <w:autoSpaceDE w:val="0"/>
              <w:autoSpaceDN w:val="0"/>
              <w:bidi w:val="0"/>
              <w:adjustRightInd w:val="0"/>
              <w:snapToGrid w:val="0"/>
              <w:spacing w:before="130" w:line="222" w:lineRule="auto"/>
              <w:ind w:left="959"/>
              <w:textAlignment w:val="baseline"/>
              <w:outlineLvl w:val="9"/>
              <w:rPr>
                <w:rFonts w:hint="eastAsia" w:ascii="宋体" w:hAnsi="宋体" w:eastAsia="宋体" w:cs="宋体"/>
                <w:sz w:val="19"/>
                <w:szCs w:val="19"/>
              </w:rPr>
            </w:pPr>
            <w:r>
              <w:rPr>
                <w:rFonts w:hint="eastAsia" w:ascii="宋体" w:hAnsi="宋体" w:eastAsia="宋体" w:cs="宋体"/>
                <w:sz w:val="19"/>
                <w:szCs w:val="19"/>
              </w:rPr>
              <w:t>开展活动涉及国家数量达标率</w:t>
            </w:r>
          </w:p>
        </w:tc>
        <w:tc>
          <w:tcPr>
            <w:tcW w:w="2129" w:type="dxa"/>
            <w:vAlign w:val="top"/>
          </w:tcPr>
          <w:p w14:paraId="100DAFAF">
            <w:pPr>
              <w:keepNext w:val="0"/>
              <w:keepLines w:val="0"/>
              <w:pageBreakBefore w:val="0"/>
              <w:widowControl/>
              <w:kinsoku/>
              <w:wordWrap/>
              <w:overflowPunct/>
              <w:topLinePunct w:val="0"/>
              <w:autoSpaceDE w:val="0"/>
              <w:autoSpaceDN w:val="0"/>
              <w:bidi w:val="0"/>
              <w:adjustRightInd w:val="0"/>
              <w:snapToGrid w:val="0"/>
              <w:spacing w:before="130" w:line="242" w:lineRule="auto"/>
              <w:ind w:left="912"/>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100%</w:t>
            </w:r>
          </w:p>
        </w:tc>
      </w:tr>
      <w:tr w14:paraId="0036C4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0" w:hRule="atLeast"/>
        </w:trPr>
        <w:tc>
          <w:tcPr>
            <w:tcW w:w="1348" w:type="dxa"/>
            <w:vMerge w:val="continue"/>
            <w:tcBorders>
              <w:top w:val="nil"/>
              <w:bottom w:val="nil"/>
            </w:tcBorders>
            <w:vAlign w:val="top"/>
          </w:tcPr>
          <w:p w14:paraId="20DD3829">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039" w:type="dxa"/>
            <w:vMerge w:val="continue"/>
            <w:tcBorders>
              <w:top w:val="nil"/>
            </w:tcBorders>
            <w:vAlign w:val="top"/>
          </w:tcPr>
          <w:p w14:paraId="7FA0D25D">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4124" w:type="dxa"/>
            <w:vAlign w:val="top"/>
          </w:tcPr>
          <w:p w14:paraId="4D71B25F">
            <w:pPr>
              <w:keepNext w:val="0"/>
              <w:keepLines w:val="0"/>
              <w:pageBreakBefore w:val="0"/>
              <w:widowControl/>
              <w:kinsoku/>
              <w:wordWrap/>
              <w:overflowPunct/>
              <w:topLinePunct w:val="0"/>
              <w:autoSpaceDE w:val="0"/>
              <w:autoSpaceDN w:val="0"/>
              <w:bidi w:val="0"/>
              <w:adjustRightInd w:val="0"/>
              <w:snapToGrid w:val="0"/>
              <w:spacing w:before="130" w:line="222"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基于短期气候预报系统的多灾中早期预警系</w:t>
            </w:r>
            <w:r>
              <w:rPr>
                <w:rFonts w:hint="eastAsia" w:ascii="宋体" w:hAnsi="宋体" w:eastAsia="宋体" w:cs="宋体"/>
                <w:sz w:val="19"/>
                <w:szCs w:val="19"/>
              </w:rPr>
              <w:t>统达标率</w:t>
            </w:r>
          </w:p>
        </w:tc>
        <w:tc>
          <w:tcPr>
            <w:tcW w:w="2129" w:type="dxa"/>
            <w:vAlign w:val="top"/>
          </w:tcPr>
          <w:p w14:paraId="6FD0CF3C">
            <w:pPr>
              <w:keepNext w:val="0"/>
              <w:keepLines w:val="0"/>
              <w:pageBreakBefore w:val="0"/>
              <w:widowControl/>
              <w:kinsoku/>
              <w:wordWrap/>
              <w:overflowPunct/>
              <w:topLinePunct w:val="0"/>
              <w:autoSpaceDE w:val="0"/>
              <w:autoSpaceDN w:val="0"/>
              <w:bidi w:val="0"/>
              <w:adjustRightInd w:val="0"/>
              <w:snapToGrid w:val="0"/>
              <w:spacing w:before="130" w:line="242" w:lineRule="auto"/>
              <w:ind w:left="912"/>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100%</w:t>
            </w:r>
          </w:p>
        </w:tc>
      </w:tr>
      <w:tr w14:paraId="736ACF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9" w:hRule="atLeast"/>
        </w:trPr>
        <w:tc>
          <w:tcPr>
            <w:tcW w:w="1348" w:type="dxa"/>
            <w:vMerge w:val="continue"/>
            <w:tcBorders>
              <w:top w:val="nil"/>
            </w:tcBorders>
            <w:vAlign w:val="top"/>
          </w:tcPr>
          <w:p w14:paraId="014BF00C">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039" w:type="dxa"/>
            <w:vAlign w:val="top"/>
          </w:tcPr>
          <w:p w14:paraId="4D129C68">
            <w:pPr>
              <w:keepNext w:val="0"/>
              <w:keepLines w:val="0"/>
              <w:pageBreakBefore w:val="0"/>
              <w:widowControl/>
              <w:kinsoku/>
              <w:wordWrap/>
              <w:overflowPunct/>
              <w:topLinePunct w:val="0"/>
              <w:autoSpaceDE w:val="0"/>
              <w:autoSpaceDN w:val="0"/>
              <w:bidi w:val="0"/>
              <w:adjustRightInd w:val="0"/>
              <w:snapToGrid w:val="0"/>
              <w:spacing w:before="131" w:line="222" w:lineRule="auto"/>
              <w:ind w:left="687"/>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时效指标</w:t>
            </w:r>
          </w:p>
        </w:tc>
        <w:tc>
          <w:tcPr>
            <w:tcW w:w="4124" w:type="dxa"/>
            <w:vAlign w:val="top"/>
          </w:tcPr>
          <w:p w14:paraId="5135DAD7">
            <w:pPr>
              <w:keepNext w:val="0"/>
              <w:keepLines w:val="0"/>
              <w:pageBreakBefore w:val="0"/>
              <w:widowControl/>
              <w:kinsoku/>
              <w:wordWrap/>
              <w:overflowPunct/>
              <w:topLinePunct w:val="0"/>
              <w:autoSpaceDE w:val="0"/>
              <w:autoSpaceDN w:val="0"/>
              <w:bidi w:val="0"/>
              <w:adjustRightInd w:val="0"/>
              <w:snapToGrid w:val="0"/>
              <w:spacing w:before="131" w:line="222" w:lineRule="auto"/>
              <w:ind w:left="1563"/>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资金使用时限</w:t>
            </w:r>
          </w:p>
        </w:tc>
        <w:tc>
          <w:tcPr>
            <w:tcW w:w="2129" w:type="dxa"/>
            <w:vAlign w:val="top"/>
          </w:tcPr>
          <w:p w14:paraId="7B6D5CA9">
            <w:pPr>
              <w:keepNext w:val="0"/>
              <w:keepLines w:val="0"/>
              <w:pageBreakBefore w:val="0"/>
              <w:widowControl/>
              <w:kinsoku/>
              <w:wordWrap/>
              <w:overflowPunct/>
              <w:topLinePunct w:val="0"/>
              <w:autoSpaceDE w:val="0"/>
              <w:autoSpaceDN w:val="0"/>
              <w:bidi w:val="0"/>
              <w:adjustRightInd w:val="0"/>
              <w:snapToGrid w:val="0"/>
              <w:spacing w:before="131" w:line="222" w:lineRule="auto"/>
              <w:jc w:val="center"/>
              <w:textAlignment w:val="baseline"/>
              <w:outlineLvl w:val="9"/>
              <w:rPr>
                <w:rFonts w:hint="default" w:ascii="宋体" w:hAnsi="宋体" w:eastAsia="宋体" w:cs="宋体"/>
                <w:sz w:val="19"/>
                <w:szCs w:val="19"/>
                <w:lang w:val="en-US" w:eastAsia="zh-CN"/>
              </w:rPr>
            </w:pPr>
            <w:r>
              <w:rPr>
                <w:rFonts w:hint="eastAsia" w:ascii="宋体" w:hAnsi="宋体" w:eastAsia="宋体" w:cs="宋体"/>
                <w:sz w:val="19"/>
                <w:szCs w:val="19"/>
              </w:rPr>
              <w:t>2025年</w:t>
            </w:r>
            <w:r>
              <w:rPr>
                <w:rFonts w:hint="eastAsia" w:ascii="宋体" w:hAnsi="宋体" w:eastAsia="宋体" w:cs="宋体"/>
                <w:sz w:val="19"/>
                <w:szCs w:val="19"/>
                <w:lang w:val="en-US" w:eastAsia="zh-CN"/>
              </w:rPr>
              <w:t>12月前</w:t>
            </w:r>
          </w:p>
        </w:tc>
      </w:tr>
      <w:tr w14:paraId="34C18D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0" w:hRule="atLeast"/>
        </w:trPr>
        <w:tc>
          <w:tcPr>
            <w:tcW w:w="1348" w:type="dxa"/>
            <w:vAlign w:val="top"/>
          </w:tcPr>
          <w:p w14:paraId="030AD2B4">
            <w:pPr>
              <w:keepNext w:val="0"/>
              <w:keepLines w:val="0"/>
              <w:pageBreakBefore w:val="0"/>
              <w:widowControl/>
              <w:kinsoku/>
              <w:wordWrap/>
              <w:overflowPunct/>
              <w:topLinePunct w:val="0"/>
              <w:autoSpaceDE w:val="0"/>
              <w:autoSpaceDN w:val="0"/>
              <w:bidi w:val="0"/>
              <w:adjustRightInd w:val="0"/>
              <w:snapToGrid w:val="0"/>
              <w:spacing w:before="133" w:line="222" w:lineRule="auto"/>
              <w:ind w:left="341"/>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效益指标</w:t>
            </w:r>
          </w:p>
        </w:tc>
        <w:tc>
          <w:tcPr>
            <w:tcW w:w="2039" w:type="dxa"/>
            <w:vAlign w:val="top"/>
          </w:tcPr>
          <w:p w14:paraId="7058B22B">
            <w:pPr>
              <w:keepNext w:val="0"/>
              <w:keepLines w:val="0"/>
              <w:pageBreakBefore w:val="0"/>
              <w:widowControl/>
              <w:kinsoku/>
              <w:wordWrap/>
              <w:overflowPunct/>
              <w:topLinePunct w:val="0"/>
              <w:autoSpaceDE w:val="0"/>
              <w:autoSpaceDN w:val="0"/>
              <w:bidi w:val="0"/>
              <w:adjustRightInd w:val="0"/>
              <w:snapToGrid w:val="0"/>
              <w:spacing w:before="132" w:line="221" w:lineRule="auto"/>
              <w:ind w:left="510"/>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社会效益指标</w:t>
            </w:r>
          </w:p>
        </w:tc>
        <w:tc>
          <w:tcPr>
            <w:tcW w:w="4124" w:type="dxa"/>
            <w:vAlign w:val="top"/>
          </w:tcPr>
          <w:p w14:paraId="7B674BF4">
            <w:pPr>
              <w:keepNext w:val="0"/>
              <w:keepLines w:val="0"/>
              <w:pageBreakBefore w:val="0"/>
              <w:widowControl/>
              <w:kinsoku/>
              <w:wordWrap/>
              <w:overflowPunct/>
              <w:topLinePunct w:val="0"/>
              <w:autoSpaceDE w:val="0"/>
              <w:autoSpaceDN w:val="0"/>
              <w:bidi w:val="0"/>
              <w:adjustRightInd w:val="0"/>
              <w:snapToGrid w:val="0"/>
              <w:spacing w:before="132" w:line="221" w:lineRule="auto"/>
              <w:ind w:left="1387"/>
              <w:textAlignment w:val="baseline"/>
              <w:outlineLvl w:val="9"/>
              <w:rPr>
                <w:rFonts w:hint="eastAsia" w:ascii="宋体" w:hAnsi="宋体" w:eastAsia="宋体" w:cs="宋体"/>
                <w:sz w:val="19"/>
                <w:szCs w:val="19"/>
              </w:rPr>
            </w:pPr>
            <w:r>
              <w:rPr>
                <w:rFonts w:hint="eastAsia" w:ascii="宋体" w:hAnsi="宋体" w:eastAsia="宋体" w:cs="宋体"/>
                <w:sz w:val="19"/>
                <w:szCs w:val="19"/>
              </w:rPr>
              <w:t>主流媒体报道次数</w:t>
            </w:r>
          </w:p>
        </w:tc>
        <w:tc>
          <w:tcPr>
            <w:tcW w:w="2129" w:type="dxa"/>
            <w:vAlign w:val="top"/>
          </w:tcPr>
          <w:p w14:paraId="4BEF496E">
            <w:pPr>
              <w:keepNext w:val="0"/>
              <w:keepLines w:val="0"/>
              <w:pageBreakBefore w:val="0"/>
              <w:widowControl/>
              <w:kinsoku/>
              <w:wordWrap/>
              <w:overflowPunct/>
              <w:topLinePunct w:val="0"/>
              <w:autoSpaceDE w:val="0"/>
              <w:autoSpaceDN w:val="0"/>
              <w:bidi w:val="0"/>
              <w:adjustRightInd w:val="0"/>
              <w:snapToGrid w:val="0"/>
              <w:spacing w:before="132" w:line="222" w:lineRule="auto"/>
              <w:ind w:left="876"/>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≥5次</w:t>
            </w:r>
          </w:p>
        </w:tc>
      </w:tr>
      <w:tr w14:paraId="07815D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8" w:hRule="atLeast"/>
        </w:trPr>
        <w:tc>
          <w:tcPr>
            <w:tcW w:w="1348" w:type="dxa"/>
            <w:vAlign w:val="top"/>
          </w:tcPr>
          <w:p w14:paraId="73FEF204">
            <w:pPr>
              <w:keepNext w:val="0"/>
              <w:keepLines w:val="0"/>
              <w:pageBreakBefore w:val="0"/>
              <w:widowControl/>
              <w:kinsoku/>
              <w:wordWrap/>
              <w:overflowPunct/>
              <w:topLinePunct w:val="0"/>
              <w:autoSpaceDE w:val="0"/>
              <w:autoSpaceDN w:val="0"/>
              <w:bidi w:val="0"/>
              <w:adjustRightInd w:val="0"/>
              <w:snapToGrid w:val="0"/>
              <w:spacing w:before="132" w:line="222" w:lineRule="auto"/>
              <w:ind w:left="251"/>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满意度指标</w:t>
            </w:r>
          </w:p>
        </w:tc>
        <w:tc>
          <w:tcPr>
            <w:tcW w:w="2039" w:type="dxa"/>
            <w:vAlign w:val="top"/>
          </w:tcPr>
          <w:p w14:paraId="65049284">
            <w:pPr>
              <w:keepNext w:val="0"/>
              <w:keepLines w:val="0"/>
              <w:pageBreakBefore w:val="0"/>
              <w:widowControl/>
              <w:kinsoku/>
              <w:wordWrap/>
              <w:overflowPunct/>
              <w:topLinePunct w:val="0"/>
              <w:autoSpaceDE w:val="0"/>
              <w:autoSpaceDN w:val="0"/>
              <w:bidi w:val="0"/>
              <w:adjustRightInd w:val="0"/>
              <w:snapToGrid w:val="0"/>
              <w:spacing w:before="132" w:line="222" w:lineRule="auto"/>
              <w:ind w:left="251"/>
              <w:textAlignment w:val="baseline"/>
              <w:outlineLvl w:val="9"/>
              <w:rPr>
                <w:rFonts w:hint="eastAsia" w:ascii="宋体" w:hAnsi="宋体" w:eastAsia="宋体" w:cs="宋体"/>
                <w:sz w:val="19"/>
                <w:szCs w:val="19"/>
              </w:rPr>
            </w:pPr>
            <w:r>
              <w:rPr>
                <w:rFonts w:hint="eastAsia" w:ascii="宋体" w:hAnsi="宋体" w:eastAsia="宋体" w:cs="宋体"/>
                <w:sz w:val="19"/>
                <w:szCs w:val="19"/>
              </w:rPr>
              <w:t>服务对象满意度指标</w:t>
            </w:r>
          </w:p>
        </w:tc>
        <w:tc>
          <w:tcPr>
            <w:tcW w:w="4124" w:type="dxa"/>
            <w:vAlign w:val="top"/>
          </w:tcPr>
          <w:p w14:paraId="7A0080E5">
            <w:pPr>
              <w:keepNext w:val="0"/>
              <w:keepLines w:val="0"/>
              <w:pageBreakBefore w:val="0"/>
              <w:widowControl/>
              <w:kinsoku/>
              <w:wordWrap/>
              <w:overflowPunct/>
              <w:topLinePunct w:val="0"/>
              <w:autoSpaceDE w:val="0"/>
              <w:autoSpaceDN w:val="0"/>
              <w:bidi w:val="0"/>
              <w:adjustRightInd w:val="0"/>
              <w:snapToGrid w:val="0"/>
              <w:spacing w:before="132" w:line="222" w:lineRule="auto"/>
              <w:ind w:left="1300"/>
              <w:textAlignment w:val="baseline"/>
              <w:outlineLvl w:val="9"/>
              <w:rPr>
                <w:rFonts w:hint="eastAsia" w:ascii="宋体" w:hAnsi="宋体" w:eastAsia="宋体" w:cs="宋体"/>
                <w:sz w:val="19"/>
                <w:szCs w:val="19"/>
              </w:rPr>
            </w:pPr>
            <w:r>
              <w:rPr>
                <w:rFonts w:hint="eastAsia" w:ascii="宋体" w:hAnsi="宋体" w:eastAsia="宋体" w:cs="宋体"/>
                <w:sz w:val="19"/>
                <w:szCs w:val="19"/>
              </w:rPr>
              <w:t>参与活动人员满意度</w:t>
            </w:r>
          </w:p>
        </w:tc>
        <w:tc>
          <w:tcPr>
            <w:tcW w:w="2129" w:type="dxa"/>
            <w:vAlign w:val="top"/>
          </w:tcPr>
          <w:p w14:paraId="4A150EF2">
            <w:pPr>
              <w:keepNext w:val="0"/>
              <w:keepLines w:val="0"/>
              <w:pageBreakBefore w:val="0"/>
              <w:widowControl/>
              <w:kinsoku/>
              <w:wordWrap/>
              <w:overflowPunct/>
              <w:topLinePunct w:val="0"/>
              <w:autoSpaceDE w:val="0"/>
              <w:autoSpaceDN w:val="0"/>
              <w:bidi w:val="0"/>
              <w:adjustRightInd w:val="0"/>
              <w:snapToGrid w:val="0"/>
              <w:spacing w:before="132"/>
              <w:ind w:left="873"/>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≥95%</w:t>
            </w:r>
          </w:p>
        </w:tc>
      </w:tr>
    </w:tbl>
    <w:p w14:paraId="6F1C5140"/>
    <w:p w14:paraId="6ECDB2EB"/>
    <w:p w14:paraId="1BA19B14"/>
    <w:p w14:paraId="2A106F65"/>
    <w:p w14:paraId="451B54C4"/>
    <w:p w14:paraId="70F8578F"/>
    <w:p w14:paraId="0DA20A79"/>
    <w:p w14:paraId="5497221B"/>
    <w:p w14:paraId="2A7D24D9"/>
    <w:p w14:paraId="4F2F2F94"/>
    <w:p w14:paraId="365DFEE0">
      <w:pPr>
        <w:keepNext w:val="0"/>
        <w:keepLines w:val="0"/>
        <w:pageBreakBefore w:val="0"/>
        <w:widowControl/>
        <w:kinsoku/>
        <w:wordWrap/>
        <w:overflowPunct/>
        <w:topLinePunct w:val="0"/>
        <w:autoSpaceDE w:val="0"/>
        <w:autoSpaceDN w:val="0"/>
        <w:bidi w:val="0"/>
        <w:adjustRightInd w:val="0"/>
        <w:snapToGrid w:val="0"/>
        <w:spacing w:before="56" w:line="209" w:lineRule="auto"/>
        <w:ind w:left="3347"/>
        <w:textAlignment w:val="baseline"/>
        <w:outlineLvl w:val="9"/>
        <w:rPr>
          <w:rFonts w:hint="eastAsia" w:ascii="方正小标宋_GBK" w:hAnsi="方正小标宋_GBK" w:eastAsia="方正小标宋_GBK" w:cs="方正小标宋_GBK"/>
          <w:spacing w:val="6"/>
          <w:sz w:val="32"/>
          <w:szCs w:val="32"/>
          <w:lang w:eastAsia="zh-CN"/>
        </w:rPr>
      </w:pPr>
      <w:r>
        <w:rPr>
          <w:rFonts w:hint="eastAsia" w:ascii="方正小标宋_GBK" w:hAnsi="方正小标宋_GBK" w:eastAsia="方正小标宋_GBK" w:cs="方正小标宋_GBK"/>
          <w:spacing w:val="6"/>
          <w:sz w:val="32"/>
          <w:szCs w:val="32"/>
          <w:lang w:eastAsia="zh-CN"/>
        </w:rPr>
        <w:t>项目支出绩效目标表</w:t>
      </w:r>
    </w:p>
    <w:p w14:paraId="71C118F6">
      <w:pPr>
        <w:pStyle w:val="2"/>
        <w:keepNext w:val="0"/>
        <w:keepLines w:val="0"/>
        <w:pageBreakBefore w:val="0"/>
        <w:widowControl/>
        <w:kinsoku/>
        <w:wordWrap/>
        <w:overflowPunct/>
        <w:topLinePunct w:val="0"/>
        <w:autoSpaceDE w:val="0"/>
        <w:autoSpaceDN w:val="0"/>
        <w:bidi w:val="0"/>
        <w:adjustRightInd w:val="0"/>
        <w:snapToGrid w:val="0"/>
        <w:spacing w:before="151" w:line="228" w:lineRule="auto"/>
        <w:ind w:left="4129"/>
        <w:textAlignment w:val="baseline"/>
        <w:outlineLvl w:val="9"/>
        <w:rPr>
          <w:rFonts w:hint="eastAsia" w:ascii="宋体" w:hAnsi="宋体" w:eastAsia="宋体" w:cs="宋体"/>
          <w:sz w:val="19"/>
          <w:szCs w:val="19"/>
        </w:rPr>
      </w:pPr>
      <w:bookmarkStart w:id="58" w:name="_Toc30141"/>
      <w:r>
        <w:rPr>
          <w:rFonts w:hint="eastAsia" w:ascii="宋体" w:hAnsi="宋体" w:eastAsia="宋体" w:cs="宋体"/>
          <w:spacing w:val="4"/>
          <w:sz w:val="19"/>
          <w:szCs w:val="19"/>
        </w:rPr>
        <w:t>（2025年度）</w:t>
      </w:r>
      <w:bookmarkEnd w:id="58"/>
    </w:p>
    <w:p w14:paraId="6147C8DB">
      <w:pPr>
        <w:pStyle w:val="2"/>
        <w:keepNext w:val="0"/>
        <w:keepLines w:val="0"/>
        <w:pageBreakBefore w:val="0"/>
        <w:widowControl/>
        <w:kinsoku/>
        <w:wordWrap/>
        <w:overflowPunct/>
        <w:topLinePunct w:val="0"/>
        <w:autoSpaceDE w:val="0"/>
        <w:autoSpaceDN w:val="0"/>
        <w:bidi w:val="0"/>
        <w:adjustRightInd w:val="0"/>
        <w:snapToGrid w:val="0"/>
        <w:spacing w:before="187" w:line="229" w:lineRule="auto"/>
        <w:ind w:right="31"/>
        <w:jc w:val="right"/>
        <w:textAlignment w:val="baseline"/>
        <w:outlineLvl w:val="9"/>
        <w:rPr>
          <w:rFonts w:hint="eastAsia" w:ascii="宋体" w:hAnsi="宋体" w:eastAsia="宋体" w:cs="宋体"/>
          <w:sz w:val="19"/>
          <w:szCs w:val="19"/>
          <w:lang w:eastAsia="zh-CN"/>
        </w:rPr>
      </w:pPr>
    </w:p>
    <w:p w14:paraId="65274270">
      <w:pPr>
        <w:keepNext w:val="0"/>
        <w:keepLines w:val="0"/>
        <w:pageBreakBefore w:val="0"/>
        <w:widowControl/>
        <w:kinsoku/>
        <w:wordWrap/>
        <w:overflowPunct/>
        <w:topLinePunct w:val="0"/>
        <w:autoSpaceDE w:val="0"/>
        <w:autoSpaceDN w:val="0"/>
        <w:bidi w:val="0"/>
        <w:adjustRightInd w:val="0"/>
        <w:snapToGrid w:val="0"/>
        <w:spacing w:line="59" w:lineRule="exact"/>
        <w:textAlignment w:val="baseline"/>
        <w:outlineLvl w:val="9"/>
        <w:rPr>
          <w:rFonts w:hint="eastAsia" w:ascii="宋体" w:hAnsi="宋体" w:eastAsia="宋体" w:cs="宋体"/>
          <w:sz w:val="19"/>
          <w:szCs w:val="19"/>
        </w:rPr>
      </w:pPr>
    </w:p>
    <w:tbl>
      <w:tblPr>
        <w:tblStyle w:val="9"/>
        <w:tblW w:w="9388"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181"/>
        <w:gridCol w:w="2466"/>
        <w:gridCol w:w="3678"/>
        <w:gridCol w:w="2063"/>
      </w:tblGrid>
      <w:tr w14:paraId="3527CD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181" w:type="dxa"/>
            <w:vAlign w:val="top"/>
          </w:tcPr>
          <w:p w14:paraId="0948F479">
            <w:pPr>
              <w:keepNext w:val="0"/>
              <w:keepLines w:val="0"/>
              <w:pageBreakBefore w:val="0"/>
              <w:widowControl/>
              <w:kinsoku/>
              <w:wordWrap/>
              <w:overflowPunct/>
              <w:topLinePunct w:val="0"/>
              <w:autoSpaceDE w:val="0"/>
              <w:autoSpaceDN w:val="0"/>
              <w:bidi w:val="0"/>
              <w:adjustRightInd w:val="0"/>
              <w:snapToGrid w:val="0"/>
              <w:spacing w:before="151" w:line="228" w:lineRule="auto"/>
              <w:ind w:left="204"/>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项目编码</w:t>
            </w:r>
          </w:p>
        </w:tc>
        <w:tc>
          <w:tcPr>
            <w:tcW w:w="2466" w:type="dxa"/>
            <w:vAlign w:val="top"/>
          </w:tcPr>
          <w:p w14:paraId="705FE1EE">
            <w:pPr>
              <w:keepNext w:val="0"/>
              <w:keepLines w:val="0"/>
              <w:pageBreakBefore w:val="0"/>
              <w:widowControl/>
              <w:kinsoku/>
              <w:wordWrap/>
              <w:overflowPunct/>
              <w:topLinePunct w:val="0"/>
              <w:autoSpaceDE w:val="0"/>
              <w:autoSpaceDN w:val="0"/>
              <w:bidi w:val="0"/>
              <w:adjustRightInd w:val="0"/>
              <w:snapToGrid w:val="0"/>
              <w:spacing w:before="181" w:line="190" w:lineRule="auto"/>
              <w:ind w:left="181"/>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37020025050507030017C</w:t>
            </w:r>
          </w:p>
        </w:tc>
        <w:tc>
          <w:tcPr>
            <w:tcW w:w="3678" w:type="dxa"/>
            <w:vAlign w:val="top"/>
          </w:tcPr>
          <w:p w14:paraId="5C0F3337">
            <w:pPr>
              <w:keepNext w:val="0"/>
              <w:keepLines w:val="0"/>
              <w:pageBreakBefore w:val="0"/>
              <w:widowControl/>
              <w:kinsoku/>
              <w:wordWrap/>
              <w:overflowPunct/>
              <w:topLinePunct w:val="0"/>
              <w:autoSpaceDE w:val="0"/>
              <w:autoSpaceDN w:val="0"/>
              <w:bidi w:val="0"/>
              <w:adjustRightInd w:val="0"/>
              <w:snapToGrid w:val="0"/>
              <w:spacing w:before="150" w:line="229" w:lineRule="auto"/>
              <w:ind w:left="1453"/>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项目名称</w:t>
            </w:r>
          </w:p>
        </w:tc>
        <w:tc>
          <w:tcPr>
            <w:tcW w:w="2063" w:type="dxa"/>
            <w:vAlign w:val="top"/>
          </w:tcPr>
          <w:p w14:paraId="1D225D71">
            <w:pPr>
              <w:keepNext w:val="0"/>
              <w:keepLines w:val="0"/>
              <w:pageBreakBefore w:val="0"/>
              <w:widowControl/>
              <w:kinsoku/>
              <w:wordWrap/>
              <w:overflowPunct/>
              <w:topLinePunct w:val="0"/>
              <w:autoSpaceDE w:val="0"/>
              <w:autoSpaceDN w:val="0"/>
              <w:bidi w:val="0"/>
              <w:adjustRightInd w:val="0"/>
              <w:snapToGrid w:val="0"/>
              <w:spacing w:before="151" w:line="227" w:lineRule="auto"/>
              <w:ind w:left="147"/>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蓝色种业研究院项目</w:t>
            </w:r>
          </w:p>
        </w:tc>
      </w:tr>
      <w:tr w14:paraId="18EDCD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181" w:type="dxa"/>
            <w:vAlign w:val="top"/>
          </w:tcPr>
          <w:p w14:paraId="52CF2289">
            <w:pPr>
              <w:keepNext w:val="0"/>
              <w:keepLines w:val="0"/>
              <w:pageBreakBefore w:val="0"/>
              <w:widowControl/>
              <w:kinsoku/>
              <w:wordWrap/>
              <w:overflowPunct/>
              <w:topLinePunct w:val="0"/>
              <w:autoSpaceDE w:val="0"/>
              <w:autoSpaceDN w:val="0"/>
              <w:bidi w:val="0"/>
              <w:adjustRightInd w:val="0"/>
              <w:snapToGrid w:val="0"/>
              <w:spacing w:before="140" w:line="228" w:lineRule="auto"/>
              <w:ind w:left="202"/>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主管部门</w:t>
            </w:r>
          </w:p>
        </w:tc>
        <w:tc>
          <w:tcPr>
            <w:tcW w:w="2466" w:type="dxa"/>
            <w:vAlign w:val="top"/>
          </w:tcPr>
          <w:p w14:paraId="28361151">
            <w:pPr>
              <w:keepNext w:val="0"/>
              <w:keepLines w:val="0"/>
              <w:pageBreakBefore w:val="0"/>
              <w:widowControl/>
              <w:kinsoku/>
              <w:wordWrap/>
              <w:overflowPunct/>
              <w:topLinePunct w:val="0"/>
              <w:autoSpaceDE w:val="0"/>
              <w:autoSpaceDN w:val="0"/>
              <w:bidi w:val="0"/>
              <w:adjustRightInd w:val="0"/>
              <w:snapToGrid w:val="0"/>
              <w:spacing w:before="140" w:line="227" w:lineRule="auto"/>
              <w:ind w:left="441"/>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青岛市海洋发展局</w:t>
            </w:r>
          </w:p>
        </w:tc>
        <w:tc>
          <w:tcPr>
            <w:tcW w:w="3678" w:type="dxa"/>
            <w:vAlign w:val="top"/>
          </w:tcPr>
          <w:p w14:paraId="2F8A1CFD">
            <w:pPr>
              <w:keepNext w:val="0"/>
              <w:keepLines w:val="0"/>
              <w:pageBreakBefore w:val="0"/>
              <w:widowControl/>
              <w:kinsoku/>
              <w:wordWrap/>
              <w:overflowPunct/>
              <w:topLinePunct w:val="0"/>
              <w:autoSpaceDE w:val="0"/>
              <w:autoSpaceDN w:val="0"/>
              <w:bidi w:val="0"/>
              <w:adjustRightInd w:val="0"/>
              <w:snapToGrid w:val="0"/>
              <w:spacing w:before="140" w:line="228" w:lineRule="auto"/>
              <w:ind w:left="1451"/>
              <w:textAlignment w:val="baseline"/>
              <w:outlineLvl w:val="9"/>
              <w:rPr>
                <w:rFonts w:hint="eastAsia" w:ascii="宋体" w:hAnsi="宋体" w:eastAsia="宋体" w:cs="宋体"/>
                <w:sz w:val="19"/>
                <w:szCs w:val="19"/>
                <w:lang w:eastAsia="zh-CN"/>
              </w:rPr>
            </w:pPr>
            <w:r>
              <w:rPr>
                <w:rFonts w:hint="eastAsia" w:ascii="宋体" w:hAnsi="宋体" w:eastAsia="宋体" w:cs="宋体"/>
                <w:spacing w:val="6"/>
                <w:sz w:val="19"/>
                <w:szCs w:val="19"/>
                <w:lang w:eastAsia="zh-CN"/>
              </w:rPr>
              <w:t>预算金额（万元）</w:t>
            </w:r>
          </w:p>
        </w:tc>
        <w:tc>
          <w:tcPr>
            <w:tcW w:w="2063" w:type="dxa"/>
            <w:vAlign w:val="top"/>
          </w:tcPr>
          <w:p w14:paraId="3F0390EA">
            <w:pPr>
              <w:keepNext w:val="0"/>
              <w:keepLines w:val="0"/>
              <w:pageBreakBefore w:val="0"/>
              <w:widowControl/>
              <w:kinsoku/>
              <w:wordWrap/>
              <w:overflowPunct/>
              <w:topLinePunct w:val="0"/>
              <w:autoSpaceDE w:val="0"/>
              <w:autoSpaceDN w:val="0"/>
              <w:bidi w:val="0"/>
              <w:adjustRightInd w:val="0"/>
              <w:snapToGrid w:val="0"/>
              <w:spacing w:before="170" w:line="190" w:lineRule="auto"/>
              <w:ind w:left="854"/>
              <w:textAlignment w:val="baseline"/>
              <w:outlineLvl w:val="9"/>
              <w:rPr>
                <w:rFonts w:hint="eastAsia" w:ascii="宋体" w:hAnsi="宋体" w:eastAsia="宋体" w:cs="宋体"/>
                <w:sz w:val="19"/>
                <w:szCs w:val="19"/>
              </w:rPr>
            </w:pPr>
            <w:r>
              <w:rPr>
                <w:rFonts w:hint="eastAsia" w:ascii="宋体" w:hAnsi="宋体" w:eastAsia="宋体" w:cs="宋体"/>
                <w:sz w:val="19"/>
                <w:szCs w:val="19"/>
              </w:rPr>
              <w:t>1800</w:t>
            </w:r>
          </w:p>
        </w:tc>
      </w:tr>
      <w:tr w14:paraId="2BB6E0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67" w:hRule="atLeast"/>
        </w:trPr>
        <w:tc>
          <w:tcPr>
            <w:tcW w:w="1181" w:type="dxa"/>
            <w:vAlign w:val="top"/>
          </w:tcPr>
          <w:p w14:paraId="38AD6A30">
            <w:pPr>
              <w:keepNext w:val="0"/>
              <w:keepLines w:val="0"/>
              <w:pageBreakBefore w:val="0"/>
              <w:widowControl/>
              <w:kinsoku/>
              <w:wordWrap/>
              <w:overflowPunct/>
              <w:topLinePunct w:val="0"/>
              <w:autoSpaceDE w:val="0"/>
              <w:autoSpaceDN w:val="0"/>
              <w:bidi w:val="0"/>
              <w:adjustRightInd w:val="0"/>
              <w:snapToGrid w:val="0"/>
              <w:spacing w:line="264" w:lineRule="auto"/>
              <w:textAlignment w:val="baseline"/>
              <w:outlineLvl w:val="9"/>
              <w:rPr>
                <w:rFonts w:hint="eastAsia" w:ascii="宋体" w:hAnsi="宋体" w:eastAsia="宋体" w:cs="宋体"/>
                <w:sz w:val="19"/>
                <w:szCs w:val="19"/>
              </w:rPr>
            </w:pPr>
          </w:p>
          <w:p w14:paraId="5DEBEFB5">
            <w:pPr>
              <w:keepNext w:val="0"/>
              <w:keepLines w:val="0"/>
              <w:pageBreakBefore w:val="0"/>
              <w:widowControl/>
              <w:kinsoku/>
              <w:wordWrap/>
              <w:overflowPunct/>
              <w:topLinePunct w:val="0"/>
              <w:autoSpaceDE w:val="0"/>
              <w:autoSpaceDN w:val="0"/>
              <w:bidi w:val="0"/>
              <w:adjustRightInd w:val="0"/>
              <w:snapToGrid w:val="0"/>
              <w:spacing w:line="265" w:lineRule="auto"/>
              <w:textAlignment w:val="baseline"/>
              <w:outlineLvl w:val="9"/>
              <w:rPr>
                <w:rFonts w:hint="eastAsia" w:ascii="宋体" w:hAnsi="宋体" w:eastAsia="宋体" w:cs="宋体"/>
                <w:sz w:val="19"/>
                <w:szCs w:val="19"/>
              </w:rPr>
            </w:pPr>
          </w:p>
          <w:p w14:paraId="270DBDF9">
            <w:pPr>
              <w:keepNext w:val="0"/>
              <w:keepLines w:val="0"/>
              <w:pageBreakBefore w:val="0"/>
              <w:widowControl/>
              <w:kinsoku/>
              <w:wordWrap/>
              <w:overflowPunct/>
              <w:topLinePunct w:val="0"/>
              <w:autoSpaceDE w:val="0"/>
              <w:autoSpaceDN w:val="0"/>
              <w:bidi w:val="0"/>
              <w:adjustRightInd w:val="0"/>
              <w:snapToGrid w:val="0"/>
              <w:spacing w:before="62" w:line="229" w:lineRule="auto"/>
              <w:ind w:left="204"/>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绩效目标</w:t>
            </w:r>
          </w:p>
        </w:tc>
        <w:tc>
          <w:tcPr>
            <w:tcW w:w="8207" w:type="dxa"/>
            <w:gridSpan w:val="3"/>
            <w:vAlign w:val="top"/>
          </w:tcPr>
          <w:p w14:paraId="082BE3E9">
            <w:pPr>
              <w:keepNext w:val="0"/>
              <w:keepLines w:val="0"/>
              <w:pageBreakBefore w:val="0"/>
              <w:widowControl/>
              <w:kinsoku/>
              <w:wordWrap/>
              <w:overflowPunct/>
              <w:topLinePunct w:val="0"/>
              <w:autoSpaceDE w:val="0"/>
              <w:autoSpaceDN w:val="0"/>
              <w:bidi w:val="0"/>
              <w:adjustRightInd w:val="0"/>
              <w:snapToGrid w:val="0"/>
              <w:spacing w:before="224" w:line="237" w:lineRule="auto"/>
              <w:ind w:left="33" w:right="196" w:firstLine="14"/>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1.人员团队建设顺利，专职工作人员达到30人，常驻研究生、博士后、科研助理达40人，双聘专家15人。2.水产育种技术研发取得突破，育成水产新品种（新品系）1个以上，1个品种</w:t>
            </w:r>
            <w:r>
              <w:rPr>
                <w:rFonts w:hint="eastAsia" w:ascii="宋体" w:hAnsi="宋体" w:eastAsia="宋体" w:cs="宋体"/>
                <w:spacing w:val="9"/>
                <w:sz w:val="19"/>
                <w:szCs w:val="19"/>
              </w:rPr>
              <w:t>培育取得突破性进展。3.产业转化路径逐步建立，2</w:t>
            </w:r>
            <w:r>
              <w:rPr>
                <w:rFonts w:hint="eastAsia" w:ascii="宋体" w:hAnsi="宋体" w:eastAsia="宋体" w:cs="宋体"/>
                <w:spacing w:val="8"/>
                <w:sz w:val="19"/>
                <w:szCs w:val="19"/>
              </w:rPr>
              <w:t>项育种成果进入中试、熟化或产业化阶</w:t>
            </w:r>
            <w:r>
              <w:rPr>
                <w:rFonts w:hint="eastAsia" w:ascii="宋体" w:hAnsi="宋体" w:eastAsia="宋体" w:cs="宋体"/>
                <w:spacing w:val="7"/>
                <w:sz w:val="19"/>
                <w:szCs w:val="19"/>
              </w:rPr>
              <w:t>段，合作企业累计达到5家。</w:t>
            </w:r>
          </w:p>
        </w:tc>
      </w:tr>
      <w:tr w14:paraId="4DD85B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181" w:type="dxa"/>
            <w:vAlign w:val="top"/>
          </w:tcPr>
          <w:p w14:paraId="0A238FCC">
            <w:pPr>
              <w:keepNext w:val="0"/>
              <w:keepLines w:val="0"/>
              <w:pageBreakBefore w:val="0"/>
              <w:widowControl/>
              <w:kinsoku/>
              <w:wordWrap/>
              <w:overflowPunct/>
              <w:topLinePunct w:val="0"/>
              <w:autoSpaceDE w:val="0"/>
              <w:autoSpaceDN w:val="0"/>
              <w:bidi w:val="0"/>
              <w:adjustRightInd w:val="0"/>
              <w:snapToGrid w:val="0"/>
              <w:spacing w:before="143" w:line="229" w:lineRule="auto"/>
              <w:ind w:left="204"/>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一级指标</w:t>
            </w:r>
          </w:p>
        </w:tc>
        <w:tc>
          <w:tcPr>
            <w:tcW w:w="2466" w:type="dxa"/>
            <w:vAlign w:val="top"/>
          </w:tcPr>
          <w:p w14:paraId="35C5CEE0">
            <w:pPr>
              <w:keepNext w:val="0"/>
              <w:keepLines w:val="0"/>
              <w:pageBreakBefore w:val="0"/>
              <w:widowControl/>
              <w:kinsoku/>
              <w:wordWrap/>
              <w:overflowPunct/>
              <w:topLinePunct w:val="0"/>
              <w:autoSpaceDE w:val="0"/>
              <w:autoSpaceDN w:val="0"/>
              <w:bidi w:val="0"/>
              <w:adjustRightInd w:val="0"/>
              <w:snapToGrid w:val="0"/>
              <w:spacing w:before="143" w:line="229" w:lineRule="auto"/>
              <w:ind w:left="842"/>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二级指标</w:t>
            </w:r>
          </w:p>
        </w:tc>
        <w:tc>
          <w:tcPr>
            <w:tcW w:w="3678" w:type="dxa"/>
            <w:vAlign w:val="top"/>
          </w:tcPr>
          <w:p w14:paraId="220D7225">
            <w:pPr>
              <w:keepNext w:val="0"/>
              <w:keepLines w:val="0"/>
              <w:pageBreakBefore w:val="0"/>
              <w:widowControl/>
              <w:kinsoku/>
              <w:wordWrap/>
              <w:overflowPunct/>
              <w:topLinePunct w:val="0"/>
              <w:autoSpaceDE w:val="0"/>
              <w:autoSpaceDN w:val="0"/>
              <w:bidi w:val="0"/>
              <w:adjustRightInd w:val="0"/>
              <w:snapToGrid w:val="0"/>
              <w:spacing w:before="143" w:line="229" w:lineRule="auto"/>
              <w:ind w:left="1450"/>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三级指标</w:t>
            </w:r>
          </w:p>
        </w:tc>
        <w:tc>
          <w:tcPr>
            <w:tcW w:w="2063" w:type="dxa"/>
            <w:vAlign w:val="top"/>
          </w:tcPr>
          <w:p w14:paraId="574C0F6D">
            <w:pPr>
              <w:keepNext w:val="0"/>
              <w:keepLines w:val="0"/>
              <w:pageBreakBefore w:val="0"/>
              <w:widowControl/>
              <w:kinsoku/>
              <w:wordWrap/>
              <w:overflowPunct/>
              <w:topLinePunct w:val="0"/>
              <w:autoSpaceDE w:val="0"/>
              <w:autoSpaceDN w:val="0"/>
              <w:bidi w:val="0"/>
              <w:adjustRightInd w:val="0"/>
              <w:snapToGrid w:val="0"/>
              <w:spacing w:before="144" w:line="228" w:lineRule="auto"/>
              <w:ind w:left="745"/>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指标值</w:t>
            </w:r>
          </w:p>
        </w:tc>
      </w:tr>
      <w:tr w14:paraId="79D047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181" w:type="dxa"/>
            <w:vMerge w:val="restart"/>
            <w:tcBorders>
              <w:bottom w:val="nil"/>
            </w:tcBorders>
            <w:vAlign w:val="top"/>
          </w:tcPr>
          <w:p w14:paraId="197BC3D7">
            <w:pPr>
              <w:keepNext w:val="0"/>
              <w:keepLines w:val="0"/>
              <w:pageBreakBefore w:val="0"/>
              <w:widowControl/>
              <w:kinsoku/>
              <w:wordWrap/>
              <w:overflowPunct/>
              <w:topLinePunct w:val="0"/>
              <w:autoSpaceDE w:val="0"/>
              <w:autoSpaceDN w:val="0"/>
              <w:bidi w:val="0"/>
              <w:adjustRightInd w:val="0"/>
              <w:snapToGrid w:val="0"/>
              <w:spacing w:line="323" w:lineRule="auto"/>
              <w:textAlignment w:val="baseline"/>
              <w:outlineLvl w:val="9"/>
              <w:rPr>
                <w:rFonts w:hint="eastAsia" w:ascii="宋体" w:hAnsi="宋体" w:eastAsia="宋体" w:cs="宋体"/>
                <w:sz w:val="19"/>
                <w:szCs w:val="19"/>
              </w:rPr>
            </w:pPr>
          </w:p>
          <w:p w14:paraId="563A38C7">
            <w:pPr>
              <w:keepNext w:val="0"/>
              <w:keepLines w:val="0"/>
              <w:pageBreakBefore w:val="0"/>
              <w:widowControl/>
              <w:kinsoku/>
              <w:wordWrap/>
              <w:overflowPunct/>
              <w:topLinePunct w:val="0"/>
              <w:autoSpaceDE w:val="0"/>
              <w:autoSpaceDN w:val="0"/>
              <w:bidi w:val="0"/>
              <w:adjustRightInd w:val="0"/>
              <w:snapToGrid w:val="0"/>
              <w:spacing w:before="62" w:line="227" w:lineRule="auto"/>
              <w:ind w:left="202"/>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成本指标</w:t>
            </w:r>
          </w:p>
        </w:tc>
        <w:tc>
          <w:tcPr>
            <w:tcW w:w="2466" w:type="dxa"/>
            <w:vMerge w:val="restart"/>
            <w:tcBorders>
              <w:bottom w:val="nil"/>
            </w:tcBorders>
            <w:vAlign w:val="top"/>
          </w:tcPr>
          <w:p w14:paraId="0C1A2646">
            <w:pPr>
              <w:keepNext w:val="0"/>
              <w:keepLines w:val="0"/>
              <w:pageBreakBefore w:val="0"/>
              <w:widowControl/>
              <w:kinsoku/>
              <w:wordWrap/>
              <w:overflowPunct/>
              <w:topLinePunct w:val="0"/>
              <w:autoSpaceDE w:val="0"/>
              <w:autoSpaceDN w:val="0"/>
              <w:bidi w:val="0"/>
              <w:adjustRightInd w:val="0"/>
              <w:snapToGrid w:val="0"/>
              <w:spacing w:line="323" w:lineRule="auto"/>
              <w:textAlignment w:val="baseline"/>
              <w:outlineLvl w:val="9"/>
              <w:rPr>
                <w:rFonts w:hint="eastAsia" w:ascii="宋体" w:hAnsi="宋体" w:eastAsia="宋体" w:cs="宋体"/>
                <w:sz w:val="19"/>
                <w:szCs w:val="19"/>
              </w:rPr>
            </w:pPr>
          </w:p>
          <w:p w14:paraId="6820BE0E">
            <w:pPr>
              <w:keepNext w:val="0"/>
              <w:keepLines w:val="0"/>
              <w:pageBreakBefore w:val="0"/>
              <w:widowControl/>
              <w:kinsoku/>
              <w:wordWrap/>
              <w:overflowPunct/>
              <w:topLinePunct w:val="0"/>
              <w:autoSpaceDE w:val="0"/>
              <w:autoSpaceDN w:val="0"/>
              <w:bidi w:val="0"/>
              <w:adjustRightInd w:val="0"/>
              <w:snapToGrid w:val="0"/>
              <w:spacing w:before="62" w:line="227" w:lineRule="auto"/>
              <w:ind w:left="641"/>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经济成本指标</w:t>
            </w:r>
          </w:p>
        </w:tc>
        <w:tc>
          <w:tcPr>
            <w:tcW w:w="3678" w:type="dxa"/>
            <w:vAlign w:val="top"/>
          </w:tcPr>
          <w:p w14:paraId="15FDCAE5">
            <w:pPr>
              <w:keepNext w:val="0"/>
              <w:keepLines w:val="0"/>
              <w:pageBreakBefore w:val="0"/>
              <w:widowControl/>
              <w:kinsoku/>
              <w:wordWrap/>
              <w:overflowPunct/>
              <w:topLinePunct w:val="0"/>
              <w:autoSpaceDE w:val="0"/>
              <w:autoSpaceDN w:val="0"/>
              <w:bidi w:val="0"/>
              <w:adjustRightInd w:val="0"/>
              <w:snapToGrid w:val="0"/>
              <w:spacing w:before="147" w:line="227" w:lineRule="auto"/>
              <w:ind w:left="458"/>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用于科研及成果转化投入资金数</w:t>
            </w:r>
          </w:p>
        </w:tc>
        <w:tc>
          <w:tcPr>
            <w:tcW w:w="2063" w:type="dxa"/>
            <w:vAlign w:val="top"/>
          </w:tcPr>
          <w:p w14:paraId="6FB6446D">
            <w:pPr>
              <w:keepNext w:val="0"/>
              <w:keepLines w:val="0"/>
              <w:pageBreakBefore w:val="0"/>
              <w:widowControl/>
              <w:kinsoku/>
              <w:wordWrap/>
              <w:overflowPunct/>
              <w:topLinePunct w:val="0"/>
              <w:autoSpaceDE w:val="0"/>
              <w:autoSpaceDN w:val="0"/>
              <w:bidi w:val="0"/>
              <w:adjustRightInd w:val="0"/>
              <w:snapToGrid w:val="0"/>
              <w:spacing w:before="146" w:line="229" w:lineRule="auto"/>
              <w:ind w:left="655"/>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1500万元</w:t>
            </w:r>
          </w:p>
        </w:tc>
      </w:tr>
      <w:tr w14:paraId="1783CB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181" w:type="dxa"/>
            <w:vMerge w:val="continue"/>
            <w:tcBorders>
              <w:top w:val="nil"/>
            </w:tcBorders>
            <w:vAlign w:val="top"/>
          </w:tcPr>
          <w:p w14:paraId="388989CA">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66" w:type="dxa"/>
            <w:vMerge w:val="continue"/>
            <w:tcBorders>
              <w:top w:val="nil"/>
            </w:tcBorders>
            <w:vAlign w:val="top"/>
          </w:tcPr>
          <w:p w14:paraId="017C2CA6">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678" w:type="dxa"/>
            <w:vAlign w:val="top"/>
          </w:tcPr>
          <w:p w14:paraId="273A845E">
            <w:pPr>
              <w:keepNext w:val="0"/>
              <w:keepLines w:val="0"/>
              <w:pageBreakBefore w:val="0"/>
              <w:widowControl/>
              <w:kinsoku/>
              <w:wordWrap/>
              <w:overflowPunct/>
              <w:topLinePunct w:val="0"/>
              <w:autoSpaceDE w:val="0"/>
              <w:autoSpaceDN w:val="0"/>
              <w:bidi w:val="0"/>
              <w:adjustRightInd w:val="0"/>
              <w:snapToGrid w:val="0"/>
              <w:spacing w:before="146" w:line="228" w:lineRule="auto"/>
              <w:ind w:left="1158"/>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市级补助资金数</w:t>
            </w:r>
          </w:p>
        </w:tc>
        <w:tc>
          <w:tcPr>
            <w:tcW w:w="2063" w:type="dxa"/>
            <w:vAlign w:val="top"/>
          </w:tcPr>
          <w:p w14:paraId="5E28AD08">
            <w:pPr>
              <w:keepNext w:val="0"/>
              <w:keepLines w:val="0"/>
              <w:pageBreakBefore w:val="0"/>
              <w:widowControl/>
              <w:kinsoku/>
              <w:wordWrap/>
              <w:overflowPunct/>
              <w:topLinePunct w:val="0"/>
              <w:autoSpaceDE w:val="0"/>
              <w:autoSpaceDN w:val="0"/>
              <w:bidi w:val="0"/>
              <w:adjustRightInd w:val="0"/>
              <w:snapToGrid w:val="0"/>
              <w:spacing w:before="145" w:line="229" w:lineRule="auto"/>
              <w:ind w:left="655"/>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1800万元</w:t>
            </w:r>
          </w:p>
        </w:tc>
      </w:tr>
      <w:tr w14:paraId="17BC49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181" w:type="dxa"/>
            <w:vMerge w:val="restart"/>
            <w:tcBorders>
              <w:bottom w:val="nil"/>
            </w:tcBorders>
            <w:vAlign w:val="top"/>
          </w:tcPr>
          <w:p w14:paraId="331298F4">
            <w:pPr>
              <w:keepNext w:val="0"/>
              <w:keepLines w:val="0"/>
              <w:pageBreakBefore w:val="0"/>
              <w:widowControl/>
              <w:kinsoku/>
              <w:wordWrap/>
              <w:overflowPunct/>
              <w:topLinePunct w:val="0"/>
              <w:autoSpaceDE w:val="0"/>
              <w:autoSpaceDN w:val="0"/>
              <w:bidi w:val="0"/>
              <w:adjustRightInd w:val="0"/>
              <w:snapToGrid w:val="0"/>
              <w:spacing w:line="260" w:lineRule="auto"/>
              <w:textAlignment w:val="baseline"/>
              <w:outlineLvl w:val="9"/>
              <w:rPr>
                <w:rFonts w:hint="eastAsia" w:ascii="宋体" w:hAnsi="宋体" w:eastAsia="宋体" w:cs="宋体"/>
                <w:sz w:val="19"/>
                <w:szCs w:val="19"/>
              </w:rPr>
            </w:pPr>
          </w:p>
          <w:p w14:paraId="37F1C925">
            <w:pPr>
              <w:keepNext w:val="0"/>
              <w:keepLines w:val="0"/>
              <w:pageBreakBefore w:val="0"/>
              <w:widowControl/>
              <w:kinsoku/>
              <w:wordWrap/>
              <w:overflowPunct/>
              <w:topLinePunct w:val="0"/>
              <w:autoSpaceDE w:val="0"/>
              <w:autoSpaceDN w:val="0"/>
              <w:bidi w:val="0"/>
              <w:adjustRightInd w:val="0"/>
              <w:snapToGrid w:val="0"/>
              <w:spacing w:line="260" w:lineRule="auto"/>
              <w:textAlignment w:val="baseline"/>
              <w:outlineLvl w:val="9"/>
              <w:rPr>
                <w:rFonts w:hint="eastAsia" w:ascii="宋体" w:hAnsi="宋体" w:eastAsia="宋体" w:cs="宋体"/>
                <w:sz w:val="19"/>
                <w:szCs w:val="19"/>
              </w:rPr>
            </w:pPr>
          </w:p>
          <w:p w14:paraId="624B562B">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hint="eastAsia" w:ascii="宋体" w:hAnsi="宋体" w:eastAsia="宋体" w:cs="宋体"/>
                <w:sz w:val="19"/>
                <w:szCs w:val="19"/>
              </w:rPr>
            </w:pPr>
          </w:p>
          <w:p w14:paraId="147DECB0">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hint="eastAsia" w:ascii="宋体" w:hAnsi="宋体" w:eastAsia="宋体" w:cs="宋体"/>
                <w:sz w:val="19"/>
                <w:szCs w:val="19"/>
              </w:rPr>
            </w:pPr>
          </w:p>
          <w:p w14:paraId="78CDCDE3">
            <w:pPr>
              <w:keepNext w:val="0"/>
              <w:keepLines w:val="0"/>
              <w:pageBreakBefore w:val="0"/>
              <w:widowControl/>
              <w:kinsoku/>
              <w:wordWrap/>
              <w:overflowPunct/>
              <w:topLinePunct w:val="0"/>
              <w:autoSpaceDE w:val="0"/>
              <w:autoSpaceDN w:val="0"/>
              <w:bidi w:val="0"/>
              <w:adjustRightInd w:val="0"/>
              <w:snapToGrid w:val="0"/>
              <w:spacing w:before="62" w:line="228" w:lineRule="auto"/>
              <w:ind w:left="201"/>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产出指标</w:t>
            </w:r>
          </w:p>
        </w:tc>
        <w:tc>
          <w:tcPr>
            <w:tcW w:w="2466" w:type="dxa"/>
            <w:vMerge w:val="restart"/>
            <w:tcBorders>
              <w:bottom w:val="nil"/>
            </w:tcBorders>
            <w:vAlign w:val="top"/>
          </w:tcPr>
          <w:p w14:paraId="68ACB60A">
            <w:pPr>
              <w:keepNext w:val="0"/>
              <w:keepLines w:val="0"/>
              <w:pageBreakBefore w:val="0"/>
              <w:widowControl/>
              <w:kinsoku/>
              <w:wordWrap/>
              <w:overflowPunct/>
              <w:topLinePunct w:val="0"/>
              <w:autoSpaceDE w:val="0"/>
              <w:autoSpaceDN w:val="0"/>
              <w:bidi w:val="0"/>
              <w:adjustRightInd w:val="0"/>
              <w:snapToGrid w:val="0"/>
              <w:spacing w:line="325" w:lineRule="auto"/>
              <w:textAlignment w:val="baseline"/>
              <w:outlineLvl w:val="9"/>
              <w:rPr>
                <w:rFonts w:hint="eastAsia" w:ascii="宋体" w:hAnsi="宋体" w:eastAsia="宋体" w:cs="宋体"/>
                <w:sz w:val="19"/>
                <w:szCs w:val="19"/>
              </w:rPr>
            </w:pPr>
          </w:p>
          <w:p w14:paraId="1D146E3B">
            <w:pPr>
              <w:keepNext w:val="0"/>
              <w:keepLines w:val="0"/>
              <w:pageBreakBefore w:val="0"/>
              <w:widowControl/>
              <w:kinsoku/>
              <w:wordWrap/>
              <w:overflowPunct/>
              <w:topLinePunct w:val="0"/>
              <w:autoSpaceDE w:val="0"/>
              <w:autoSpaceDN w:val="0"/>
              <w:bidi w:val="0"/>
              <w:adjustRightInd w:val="0"/>
              <w:snapToGrid w:val="0"/>
              <w:spacing w:before="62" w:line="228" w:lineRule="auto"/>
              <w:ind w:left="840"/>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数量指标</w:t>
            </w:r>
          </w:p>
        </w:tc>
        <w:tc>
          <w:tcPr>
            <w:tcW w:w="3678" w:type="dxa"/>
            <w:vAlign w:val="top"/>
          </w:tcPr>
          <w:p w14:paraId="7AF1CE93">
            <w:pPr>
              <w:keepNext w:val="0"/>
              <w:keepLines w:val="0"/>
              <w:pageBreakBefore w:val="0"/>
              <w:widowControl/>
              <w:kinsoku/>
              <w:wordWrap/>
              <w:overflowPunct/>
              <w:topLinePunct w:val="0"/>
              <w:autoSpaceDE w:val="0"/>
              <w:autoSpaceDN w:val="0"/>
              <w:bidi w:val="0"/>
              <w:adjustRightInd w:val="0"/>
              <w:snapToGrid w:val="0"/>
              <w:spacing w:before="149" w:line="228" w:lineRule="auto"/>
              <w:ind w:left="1251"/>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双聘专家数量</w:t>
            </w:r>
          </w:p>
        </w:tc>
        <w:tc>
          <w:tcPr>
            <w:tcW w:w="2063" w:type="dxa"/>
            <w:vAlign w:val="top"/>
          </w:tcPr>
          <w:p w14:paraId="48123804">
            <w:pPr>
              <w:keepNext w:val="0"/>
              <w:keepLines w:val="0"/>
              <w:pageBreakBefore w:val="0"/>
              <w:widowControl/>
              <w:kinsoku/>
              <w:wordWrap/>
              <w:overflowPunct/>
              <w:topLinePunct w:val="0"/>
              <w:autoSpaceDE w:val="0"/>
              <w:autoSpaceDN w:val="0"/>
              <w:bidi w:val="0"/>
              <w:adjustRightInd w:val="0"/>
              <w:snapToGrid w:val="0"/>
              <w:spacing w:before="149" w:line="231" w:lineRule="auto"/>
              <w:ind w:left="760"/>
              <w:textAlignment w:val="baseline"/>
              <w:outlineLvl w:val="9"/>
              <w:rPr>
                <w:rFonts w:hint="eastAsia" w:ascii="宋体" w:hAnsi="宋体" w:eastAsia="宋体" w:cs="宋体"/>
                <w:sz w:val="19"/>
                <w:szCs w:val="19"/>
              </w:rPr>
            </w:pPr>
            <w:r>
              <w:rPr>
                <w:rFonts w:hint="eastAsia" w:ascii="宋体" w:hAnsi="宋体" w:eastAsia="宋体" w:cs="宋体"/>
                <w:sz w:val="19"/>
                <w:szCs w:val="19"/>
              </w:rPr>
              <w:t>≥15人</w:t>
            </w:r>
          </w:p>
        </w:tc>
      </w:tr>
      <w:tr w14:paraId="7F1345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181" w:type="dxa"/>
            <w:vMerge w:val="continue"/>
            <w:tcBorders>
              <w:top w:val="nil"/>
              <w:bottom w:val="nil"/>
            </w:tcBorders>
            <w:vAlign w:val="top"/>
          </w:tcPr>
          <w:p w14:paraId="6D775B6B">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66" w:type="dxa"/>
            <w:vMerge w:val="continue"/>
            <w:tcBorders>
              <w:top w:val="nil"/>
            </w:tcBorders>
            <w:vAlign w:val="top"/>
          </w:tcPr>
          <w:p w14:paraId="331E4673">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678" w:type="dxa"/>
            <w:vAlign w:val="top"/>
          </w:tcPr>
          <w:p w14:paraId="042DC07E">
            <w:pPr>
              <w:keepNext w:val="0"/>
              <w:keepLines w:val="0"/>
              <w:pageBreakBefore w:val="0"/>
              <w:widowControl/>
              <w:kinsoku/>
              <w:wordWrap/>
              <w:overflowPunct/>
              <w:topLinePunct w:val="0"/>
              <w:autoSpaceDE w:val="0"/>
              <w:autoSpaceDN w:val="0"/>
              <w:bidi w:val="0"/>
              <w:adjustRightInd w:val="0"/>
              <w:snapToGrid w:val="0"/>
              <w:spacing w:before="150" w:line="228" w:lineRule="auto"/>
              <w:ind w:left="664"/>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育成新品种（新品系）数量</w:t>
            </w:r>
          </w:p>
        </w:tc>
        <w:tc>
          <w:tcPr>
            <w:tcW w:w="2063" w:type="dxa"/>
            <w:vAlign w:val="top"/>
          </w:tcPr>
          <w:p w14:paraId="6BD579DE">
            <w:pPr>
              <w:keepNext w:val="0"/>
              <w:keepLines w:val="0"/>
              <w:pageBreakBefore w:val="0"/>
              <w:widowControl/>
              <w:kinsoku/>
              <w:wordWrap/>
              <w:overflowPunct/>
              <w:topLinePunct w:val="0"/>
              <w:autoSpaceDE w:val="0"/>
              <w:autoSpaceDN w:val="0"/>
              <w:bidi w:val="0"/>
              <w:adjustRightInd w:val="0"/>
              <w:snapToGrid w:val="0"/>
              <w:spacing w:before="150" w:line="228" w:lineRule="auto"/>
              <w:ind w:left="810"/>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≥1个</w:t>
            </w:r>
          </w:p>
        </w:tc>
      </w:tr>
      <w:tr w14:paraId="14FB73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181" w:type="dxa"/>
            <w:vMerge w:val="continue"/>
            <w:tcBorders>
              <w:top w:val="nil"/>
              <w:bottom w:val="nil"/>
            </w:tcBorders>
            <w:vAlign w:val="top"/>
          </w:tcPr>
          <w:p w14:paraId="14C1946C">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66" w:type="dxa"/>
            <w:vMerge w:val="restart"/>
            <w:tcBorders>
              <w:bottom w:val="nil"/>
            </w:tcBorders>
            <w:vAlign w:val="top"/>
          </w:tcPr>
          <w:p w14:paraId="14494B59">
            <w:pPr>
              <w:keepNext w:val="0"/>
              <w:keepLines w:val="0"/>
              <w:pageBreakBefore w:val="0"/>
              <w:widowControl/>
              <w:kinsoku/>
              <w:wordWrap/>
              <w:overflowPunct/>
              <w:topLinePunct w:val="0"/>
              <w:autoSpaceDE w:val="0"/>
              <w:autoSpaceDN w:val="0"/>
              <w:bidi w:val="0"/>
              <w:adjustRightInd w:val="0"/>
              <w:snapToGrid w:val="0"/>
              <w:spacing w:line="328" w:lineRule="auto"/>
              <w:textAlignment w:val="baseline"/>
              <w:outlineLvl w:val="9"/>
              <w:rPr>
                <w:rFonts w:hint="eastAsia" w:ascii="宋体" w:hAnsi="宋体" w:eastAsia="宋体" w:cs="宋体"/>
                <w:sz w:val="19"/>
                <w:szCs w:val="19"/>
              </w:rPr>
            </w:pPr>
          </w:p>
          <w:p w14:paraId="2EBBECF1">
            <w:pPr>
              <w:keepNext w:val="0"/>
              <w:keepLines w:val="0"/>
              <w:pageBreakBefore w:val="0"/>
              <w:widowControl/>
              <w:kinsoku/>
              <w:wordWrap/>
              <w:overflowPunct/>
              <w:topLinePunct w:val="0"/>
              <w:autoSpaceDE w:val="0"/>
              <w:autoSpaceDN w:val="0"/>
              <w:bidi w:val="0"/>
              <w:adjustRightInd w:val="0"/>
              <w:snapToGrid w:val="0"/>
              <w:spacing w:before="61" w:line="229" w:lineRule="auto"/>
              <w:ind w:left="840"/>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质量指标</w:t>
            </w:r>
          </w:p>
        </w:tc>
        <w:tc>
          <w:tcPr>
            <w:tcW w:w="3678" w:type="dxa"/>
            <w:vAlign w:val="top"/>
          </w:tcPr>
          <w:p w14:paraId="30F83428">
            <w:pPr>
              <w:keepNext w:val="0"/>
              <w:keepLines w:val="0"/>
              <w:pageBreakBefore w:val="0"/>
              <w:widowControl/>
              <w:kinsoku/>
              <w:wordWrap/>
              <w:overflowPunct/>
              <w:topLinePunct w:val="0"/>
              <w:autoSpaceDE w:val="0"/>
              <w:autoSpaceDN w:val="0"/>
              <w:bidi w:val="0"/>
              <w:adjustRightInd w:val="0"/>
              <w:snapToGrid w:val="0"/>
              <w:spacing w:before="149" w:line="228" w:lineRule="auto"/>
              <w:ind w:left="656"/>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双聘专家正高级职称拥有率</w:t>
            </w:r>
          </w:p>
        </w:tc>
        <w:tc>
          <w:tcPr>
            <w:tcW w:w="2063" w:type="dxa"/>
            <w:vAlign w:val="top"/>
          </w:tcPr>
          <w:p w14:paraId="5F785E20">
            <w:pPr>
              <w:keepNext w:val="0"/>
              <w:keepLines w:val="0"/>
              <w:pageBreakBefore w:val="0"/>
              <w:widowControl/>
              <w:kinsoku/>
              <w:wordWrap/>
              <w:overflowPunct/>
              <w:topLinePunct w:val="0"/>
              <w:autoSpaceDE w:val="0"/>
              <w:autoSpaceDN w:val="0"/>
              <w:bidi w:val="0"/>
              <w:adjustRightInd w:val="0"/>
              <w:snapToGrid w:val="0"/>
              <w:spacing w:before="149" w:line="253" w:lineRule="exact"/>
              <w:ind w:left="808"/>
              <w:textAlignment w:val="baseline"/>
              <w:outlineLvl w:val="9"/>
              <w:rPr>
                <w:rFonts w:hint="eastAsia" w:ascii="宋体" w:hAnsi="宋体" w:eastAsia="宋体" w:cs="宋体"/>
                <w:sz w:val="19"/>
                <w:szCs w:val="19"/>
              </w:rPr>
            </w:pPr>
            <w:r>
              <w:rPr>
                <w:rFonts w:hint="eastAsia" w:ascii="宋体" w:hAnsi="宋体" w:eastAsia="宋体" w:cs="宋体"/>
                <w:spacing w:val="-1"/>
                <w:position w:val="1"/>
                <w:sz w:val="19"/>
                <w:szCs w:val="19"/>
              </w:rPr>
              <w:t>≥60%</w:t>
            </w:r>
          </w:p>
        </w:tc>
      </w:tr>
      <w:tr w14:paraId="520058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181" w:type="dxa"/>
            <w:vMerge w:val="continue"/>
            <w:tcBorders>
              <w:top w:val="nil"/>
              <w:bottom w:val="nil"/>
            </w:tcBorders>
            <w:vAlign w:val="top"/>
          </w:tcPr>
          <w:p w14:paraId="410306C4">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66" w:type="dxa"/>
            <w:vMerge w:val="continue"/>
            <w:tcBorders>
              <w:top w:val="nil"/>
            </w:tcBorders>
            <w:vAlign w:val="top"/>
          </w:tcPr>
          <w:p w14:paraId="6C10D345">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678" w:type="dxa"/>
            <w:vAlign w:val="top"/>
          </w:tcPr>
          <w:p w14:paraId="0768FFF1">
            <w:pPr>
              <w:keepNext w:val="0"/>
              <w:keepLines w:val="0"/>
              <w:pageBreakBefore w:val="0"/>
              <w:widowControl/>
              <w:kinsoku/>
              <w:wordWrap/>
              <w:overflowPunct/>
              <w:topLinePunct w:val="0"/>
              <w:autoSpaceDE w:val="0"/>
              <w:autoSpaceDN w:val="0"/>
              <w:bidi w:val="0"/>
              <w:adjustRightInd w:val="0"/>
              <w:snapToGrid w:val="0"/>
              <w:spacing w:before="152" w:line="227" w:lineRule="auto"/>
              <w:ind w:left="158"/>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新品种（新品系）与传统品种性状优势</w:t>
            </w:r>
          </w:p>
        </w:tc>
        <w:tc>
          <w:tcPr>
            <w:tcW w:w="2063" w:type="dxa"/>
            <w:vAlign w:val="top"/>
          </w:tcPr>
          <w:p w14:paraId="2946C539">
            <w:pPr>
              <w:keepNext w:val="0"/>
              <w:keepLines w:val="0"/>
              <w:pageBreakBefore w:val="0"/>
              <w:widowControl/>
              <w:kinsoku/>
              <w:wordWrap/>
              <w:overflowPunct/>
              <w:topLinePunct w:val="0"/>
              <w:autoSpaceDE w:val="0"/>
              <w:autoSpaceDN w:val="0"/>
              <w:bidi w:val="0"/>
              <w:adjustRightInd w:val="0"/>
              <w:snapToGrid w:val="0"/>
              <w:spacing w:before="152" w:line="228" w:lineRule="auto"/>
              <w:ind w:left="847"/>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显著</w:t>
            </w:r>
          </w:p>
        </w:tc>
      </w:tr>
      <w:tr w14:paraId="523E3B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181" w:type="dxa"/>
            <w:vMerge w:val="continue"/>
            <w:tcBorders>
              <w:top w:val="nil"/>
            </w:tcBorders>
            <w:vAlign w:val="top"/>
          </w:tcPr>
          <w:p w14:paraId="6C71EC69">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66" w:type="dxa"/>
            <w:vAlign w:val="top"/>
          </w:tcPr>
          <w:p w14:paraId="461662CE">
            <w:pPr>
              <w:keepNext w:val="0"/>
              <w:keepLines w:val="0"/>
              <w:pageBreakBefore w:val="0"/>
              <w:widowControl/>
              <w:kinsoku/>
              <w:wordWrap/>
              <w:overflowPunct/>
              <w:topLinePunct w:val="0"/>
              <w:autoSpaceDE w:val="0"/>
              <w:autoSpaceDN w:val="0"/>
              <w:bidi w:val="0"/>
              <w:adjustRightInd w:val="0"/>
              <w:snapToGrid w:val="0"/>
              <w:spacing w:before="149" w:line="229" w:lineRule="auto"/>
              <w:ind w:left="848"/>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时效指标</w:t>
            </w:r>
          </w:p>
        </w:tc>
        <w:tc>
          <w:tcPr>
            <w:tcW w:w="3678" w:type="dxa"/>
            <w:vAlign w:val="top"/>
          </w:tcPr>
          <w:p w14:paraId="69D1C971">
            <w:pPr>
              <w:keepNext w:val="0"/>
              <w:keepLines w:val="0"/>
              <w:pageBreakBefore w:val="0"/>
              <w:widowControl/>
              <w:kinsoku/>
              <w:wordWrap/>
              <w:overflowPunct/>
              <w:topLinePunct w:val="0"/>
              <w:autoSpaceDE w:val="0"/>
              <w:autoSpaceDN w:val="0"/>
              <w:bidi w:val="0"/>
              <w:adjustRightInd w:val="0"/>
              <w:snapToGrid w:val="0"/>
              <w:spacing w:before="149" w:line="229" w:lineRule="auto"/>
              <w:ind w:left="855"/>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双聘专家平均在岗时间</w:t>
            </w:r>
          </w:p>
        </w:tc>
        <w:tc>
          <w:tcPr>
            <w:tcW w:w="2063" w:type="dxa"/>
            <w:vAlign w:val="top"/>
          </w:tcPr>
          <w:p w14:paraId="008E9BD7">
            <w:pPr>
              <w:keepNext w:val="0"/>
              <w:keepLines w:val="0"/>
              <w:pageBreakBefore w:val="0"/>
              <w:widowControl/>
              <w:kinsoku/>
              <w:wordWrap/>
              <w:overflowPunct/>
              <w:topLinePunct w:val="0"/>
              <w:autoSpaceDE w:val="0"/>
              <w:autoSpaceDN w:val="0"/>
              <w:bidi w:val="0"/>
              <w:adjustRightInd w:val="0"/>
              <w:snapToGrid w:val="0"/>
              <w:spacing w:before="149" w:line="229" w:lineRule="auto"/>
              <w:ind w:left="760"/>
              <w:textAlignment w:val="baseline"/>
              <w:outlineLvl w:val="9"/>
              <w:rPr>
                <w:rFonts w:hint="eastAsia" w:ascii="宋体" w:hAnsi="宋体" w:eastAsia="宋体" w:cs="宋体"/>
                <w:sz w:val="19"/>
                <w:szCs w:val="19"/>
              </w:rPr>
            </w:pPr>
            <w:r>
              <w:rPr>
                <w:rFonts w:hint="eastAsia" w:ascii="宋体" w:hAnsi="宋体" w:eastAsia="宋体" w:cs="宋体"/>
                <w:sz w:val="19"/>
                <w:szCs w:val="19"/>
              </w:rPr>
              <w:t>≥50天</w:t>
            </w:r>
          </w:p>
        </w:tc>
      </w:tr>
      <w:tr w14:paraId="517602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29" w:hRule="atLeast"/>
        </w:trPr>
        <w:tc>
          <w:tcPr>
            <w:tcW w:w="1181" w:type="dxa"/>
            <w:vAlign w:val="top"/>
          </w:tcPr>
          <w:p w14:paraId="076C7528">
            <w:pPr>
              <w:keepNext w:val="0"/>
              <w:keepLines w:val="0"/>
              <w:pageBreakBefore w:val="0"/>
              <w:widowControl/>
              <w:kinsoku/>
              <w:wordWrap/>
              <w:overflowPunct/>
              <w:topLinePunct w:val="0"/>
              <w:autoSpaceDE w:val="0"/>
              <w:autoSpaceDN w:val="0"/>
              <w:bidi w:val="0"/>
              <w:adjustRightInd w:val="0"/>
              <w:snapToGrid w:val="0"/>
              <w:spacing w:line="319" w:lineRule="auto"/>
              <w:textAlignment w:val="baseline"/>
              <w:outlineLvl w:val="9"/>
              <w:rPr>
                <w:rFonts w:hint="eastAsia" w:ascii="宋体" w:hAnsi="宋体" w:eastAsia="宋体" w:cs="宋体"/>
                <w:sz w:val="19"/>
                <w:szCs w:val="19"/>
              </w:rPr>
            </w:pPr>
          </w:p>
          <w:p w14:paraId="53AD21D5">
            <w:pPr>
              <w:keepNext w:val="0"/>
              <w:keepLines w:val="0"/>
              <w:pageBreakBefore w:val="0"/>
              <w:widowControl/>
              <w:kinsoku/>
              <w:wordWrap/>
              <w:overflowPunct/>
              <w:topLinePunct w:val="0"/>
              <w:autoSpaceDE w:val="0"/>
              <w:autoSpaceDN w:val="0"/>
              <w:bidi w:val="0"/>
              <w:adjustRightInd w:val="0"/>
              <w:snapToGrid w:val="0"/>
              <w:spacing w:before="61" w:line="229" w:lineRule="auto"/>
              <w:ind w:left="206"/>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效益指标</w:t>
            </w:r>
          </w:p>
        </w:tc>
        <w:tc>
          <w:tcPr>
            <w:tcW w:w="2466" w:type="dxa"/>
            <w:vAlign w:val="top"/>
          </w:tcPr>
          <w:p w14:paraId="6C2D2F85">
            <w:pPr>
              <w:keepNext w:val="0"/>
              <w:keepLines w:val="0"/>
              <w:pageBreakBefore w:val="0"/>
              <w:widowControl/>
              <w:kinsoku/>
              <w:wordWrap/>
              <w:overflowPunct/>
              <w:topLinePunct w:val="0"/>
              <w:autoSpaceDE w:val="0"/>
              <w:autoSpaceDN w:val="0"/>
              <w:bidi w:val="0"/>
              <w:adjustRightInd w:val="0"/>
              <w:snapToGrid w:val="0"/>
              <w:spacing w:line="319" w:lineRule="auto"/>
              <w:textAlignment w:val="baseline"/>
              <w:outlineLvl w:val="9"/>
              <w:rPr>
                <w:rFonts w:hint="eastAsia" w:ascii="宋体" w:hAnsi="宋体" w:eastAsia="宋体" w:cs="宋体"/>
                <w:sz w:val="19"/>
                <w:szCs w:val="19"/>
              </w:rPr>
            </w:pPr>
          </w:p>
          <w:p w14:paraId="381BBFAF">
            <w:pPr>
              <w:keepNext w:val="0"/>
              <w:keepLines w:val="0"/>
              <w:pageBreakBefore w:val="0"/>
              <w:widowControl/>
              <w:kinsoku/>
              <w:wordWrap/>
              <w:overflowPunct/>
              <w:topLinePunct w:val="0"/>
              <w:autoSpaceDE w:val="0"/>
              <w:autoSpaceDN w:val="0"/>
              <w:bidi w:val="0"/>
              <w:adjustRightInd w:val="0"/>
              <w:snapToGrid w:val="0"/>
              <w:spacing w:before="62" w:line="227" w:lineRule="auto"/>
              <w:ind w:left="641"/>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社会效益指标</w:t>
            </w:r>
          </w:p>
        </w:tc>
        <w:tc>
          <w:tcPr>
            <w:tcW w:w="3678" w:type="dxa"/>
            <w:vAlign w:val="top"/>
          </w:tcPr>
          <w:p w14:paraId="737BCBEB">
            <w:pPr>
              <w:keepNext w:val="0"/>
              <w:keepLines w:val="0"/>
              <w:pageBreakBefore w:val="0"/>
              <w:widowControl/>
              <w:kinsoku/>
              <w:wordWrap/>
              <w:overflowPunct/>
              <w:topLinePunct w:val="0"/>
              <w:autoSpaceDE w:val="0"/>
              <w:autoSpaceDN w:val="0"/>
              <w:bidi w:val="0"/>
              <w:adjustRightInd w:val="0"/>
              <w:snapToGrid w:val="0"/>
              <w:spacing w:before="261" w:line="234" w:lineRule="auto"/>
              <w:ind w:left="1352" w:right="30" w:hanging="1290"/>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与青岛蓝色种业研究院开展服务合作的本</w:t>
            </w:r>
            <w:r>
              <w:rPr>
                <w:rFonts w:hint="eastAsia" w:ascii="宋体" w:hAnsi="宋体" w:eastAsia="宋体" w:cs="宋体"/>
                <w:spacing w:val="7"/>
                <w:sz w:val="19"/>
                <w:szCs w:val="19"/>
              </w:rPr>
              <w:t>地企业数量</w:t>
            </w:r>
          </w:p>
        </w:tc>
        <w:tc>
          <w:tcPr>
            <w:tcW w:w="2063" w:type="dxa"/>
            <w:vAlign w:val="top"/>
          </w:tcPr>
          <w:p w14:paraId="6CB74728">
            <w:pPr>
              <w:keepNext w:val="0"/>
              <w:keepLines w:val="0"/>
              <w:pageBreakBefore w:val="0"/>
              <w:widowControl/>
              <w:kinsoku/>
              <w:wordWrap/>
              <w:overflowPunct/>
              <w:topLinePunct w:val="0"/>
              <w:autoSpaceDE w:val="0"/>
              <w:autoSpaceDN w:val="0"/>
              <w:bidi w:val="0"/>
              <w:adjustRightInd w:val="0"/>
              <w:snapToGrid w:val="0"/>
              <w:spacing w:line="319" w:lineRule="auto"/>
              <w:textAlignment w:val="baseline"/>
              <w:outlineLvl w:val="9"/>
              <w:rPr>
                <w:rFonts w:hint="eastAsia" w:ascii="宋体" w:hAnsi="宋体" w:eastAsia="宋体" w:cs="宋体"/>
                <w:sz w:val="19"/>
                <w:szCs w:val="19"/>
              </w:rPr>
            </w:pPr>
          </w:p>
          <w:p w14:paraId="2FDFEC31">
            <w:pPr>
              <w:keepNext w:val="0"/>
              <w:keepLines w:val="0"/>
              <w:pageBreakBefore w:val="0"/>
              <w:widowControl/>
              <w:kinsoku/>
              <w:wordWrap/>
              <w:overflowPunct/>
              <w:topLinePunct w:val="0"/>
              <w:autoSpaceDE w:val="0"/>
              <w:autoSpaceDN w:val="0"/>
              <w:bidi w:val="0"/>
              <w:adjustRightInd w:val="0"/>
              <w:snapToGrid w:val="0"/>
              <w:spacing w:before="61" w:line="229" w:lineRule="auto"/>
              <w:ind w:left="810"/>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≥5家</w:t>
            </w:r>
          </w:p>
        </w:tc>
      </w:tr>
      <w:tr w14:paraId="380267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14" w:hRule="atLeast"/>
        </w:trPr>
        <w:tc>
          <w:tcPr>
            <w:tcW w:w="1181" w:type="dxa"/>
            <w:vAlign w:val="top"/>
          </w:tcPr>
          <w:p w14:paraId="7FF35D73">
            <w:pPr>
              <w:keepNext w:val="0"/>
              <w:keepLines w:val="0"/>
              <w:pageBreakBefore w:val="0"/>
              <w:widowControl/>
              <w:kinsoku/>
              <w:wordWrap/>
              <w:overflowPunct/>
              <w:topLinePunct w:val="0"/>
              <w:autoSpaceDE w:val="0"/>
              <w:autoSpaceDN w:val="0"/>
              <w:bidi w:val="0"/>
              <w:adjustRightInd w:val="0"/>
              <w:snapToGrid w:val="0"/>
              <w:spacing w:line="309" w:lineRule="auto"/>
              <w:textAlignment w:val="baseline"/>
              <w:outlineLvl w:val="9"/>
              <w:rPr>
                <w:rFonts w:hint="eastAsia" w:ascii="宋体" w:hAnsi="宋体" w:eastAsia="宋体" w:cs="宋体"/>
                <w:sz w:val="19"/>
                <w:szCs w:val="19"/>
              </w:rPr>
            </w:pPr>
          </w:p>
          <w:p w14:paraId="3F728898">
            <w:pPr>
              <w:keepNext w:val="0"/>
              <w:keepLines w:val="0"/>
              <w:pageBreakBefore w:val="0"/>
              <w:widowControl/>
              <w:kinsoku/>
              <w:wordWrap/>
              <w:overflowPunct/>
              <w:topLinePunct w:val="0"/>
              <w:autoSpaceDE w:val="0"/>
              <w:autoSpaceDN w:val="0"/>
              <w:bidi w:val="0"/>
              <w:adjustRightInd w:val="0"/>
              <w:snapToGrid w:val="0"/>
              <w:spacing w:before="62" w:line="228" w:lineRule="auto"/>
              <w:ind w:left="100"/>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满意度指标</w:t>
            </w:r>
          </w:p>
        </w:tc>
        <w:tc>
          <w:tcPr>
            <w:tcW w:w="2466" w:type="dxa"/>
            <w:vAlign w:val="top"/>
          </w:tcPr>
          <w:p w14:paraId="73D44FA9">
            <w:pPr>
              <w:keepNext w:val="0"/>
              <w:keepLines w:val="0"/>
              <w:pageBreakBefore w:val="0"/>
              <w:widowControl/>
              <w:kinsoku/>
              <w:wordWrap/>
              <w:overflowPunct/>
              <w:topLinePunct w:val="0"/>
              <w:autoSpaceDE w:val="0"/>
              <w:autoSpaceDN w:val="0"/>
              <w:bidi w:val="0"/>
              <w:adjustRightInd w:val="0"/>
              <w:snapToGrid w:val="0"/>
              <w:spacing w:line="309" w:lineRule="auto"/>
              <w:textAlignment w:val="baseline"/>
              <w:outlineLvl w:val="9"/>
              <w:rPr>
                <w:rFonts w:hint="eastAsia" w:ascii="宋体" w:hAnsi="宋体" w:eastAsia="宋体" w:cs="宋体"/>
                <w:sz w:val="19"/>
                <w:szCs w:val="19"/>
              </w:rPr>
            </w:pPr>
          </w:p>
          <w:p w14:paraId="7F793F18">
            <w:pPr>
              <w:keepNext w:val="0"/>
              <w:keepLines w:val="0"/>
              <w:pageBreakBefore w:val="0"/>
              <w:widowControl/>
              <w:kinsoku/>
              <w:wordWrap/>
              <w:overflowPunct/>
              <w:topLinePunct w:val="0"/>
              <w:autoSpaceDE w:val="0"/>
              <w:autoSpaceDN w:val="0"/>
              <w:bidi w:val="0"/>
              <w:adjustRightInd w:val="0"/>
              <w:snapToGrid w:val="0"/>
              <w:spacing w:before="62" w:line="228" w:lineRule="auto"/>
              <w:ind w:left="343"/>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服务对象满意度指标</w:t>
            </w:r>
          </w:p>
        </w:tc>
        <w:tc>
          <w:tcPr>
            <w:tcW w:w="3678" w:type="dxa"/>
            <w:vAlign w:val="top"/>
          </w:tcPr>
          <w:p w14:paraId="610DF03E">
            <w:pPr>
              <w:keepNext w:val="0"/>
              <w:keepLines w:val="0"/>
              <w:pageBreakBefore w:val="0"/>
              <w:widowControl/>
              <w:kinsoku/>
              <w:wordWrap/>
              <w:overflowPunct/>
              <w:topLinePunct w:val="0"/>
              <w:autoSpaceDE w:val="0"/>
              <w:autoSpaceDN w:val="0"/>
              <w:bidi w:val="0"/>
              <w:adjustRightInd w:val="0"/>
              <w:snapToGrid w:val="0"/>
              <w:spacing w:before="248" w:line="234" w:lineRule="auto"/>
              <w:ind w:left="1251" w:right="30" w:hanging="1189"/>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与青岛蓝色种业研究院开展服务合作的本</w:t>
            </w:r>
            <w:r>
              <w:rPr>
                <w:rFonts w:hint="eastAsia" w:ascii="宋体" w:hAnsi="宋体" w:eastAsia="宋体" w:cs="宋体"/>
                <w:spacing w:val="7"/>
                <w:sz w:val="19"/>
                <w:szCs w:val="19"/>
              </w:rPr>
              <w:t>地企业满意度</w:t>
            </w:r>
          </w:p>
        </w:tc>
        <w:tc>
          <w:tcPr>
            <w:tcW w:w="2063" w:type="dxa"/>
            <w:vAlign w:val="top"/>
          </w:tcPr>
          <w:p w14:paraId="1FB43DE5">
            <w:pPr>
              <w:keepNext w:val="0"/>
              <w:keepLines w:val="0"/>
              <w:pageBreakBefore w:val="0"/>
              <w:widowControl/>
              <w:kinsoku/>
              <w:wordWrap/>
              <w:overflowPunct/>
              <w:topLinePunct w:val="0"/>
              <w:autoSpaceDE w:val="0"/>
              <w:autoSpaceDN w:val="0"/>
              <w:bidi w:val="0"/>
              <w:adjustRightInd w:val="0"/>
              <w:snapToGrid w:val="0"/>
              <w:spacing w:line="309" w:lineRule="auto"/>
              <w:textAlignment w:val="baseline"/>
              <w:outlineLvl w:val="9"/>
              <w:rPr>
                <w:rFonts w:hint="eastAsia" w:ascii="宋体" w:hAnsi="宋体" w:eastAsia="宋体" w:cs="宋体"/>
                <w:sz w:val="19"/>
                <w:szCs w:val="19"/>
              </w:rPr>
            </w:pPr>
          </w:p>
          <w:p w14:paraId="75852475">
            <w:pPr>
              <w:keepNext w:val="0"/>
              <w:keepLines w:val="0"/>
              <w:pageBreakBefore w:val="0"/>
              <w:widowControl/>
              <w:kinsoku/>
              <w:wordWrap/>
              <w:overflowPunct/>
              <w:topLinePunct w:val="0"/>
              <w:autoSpaceDE w:val="0"/>
              <w:autoSpaceDN w:val="0"/>
              <w:bidi w:val="0"/>
              <w:adjustRightInd w:val="0"/>
              <w:snapToGrid w:val="0"/>
              <w:spacing w:before="62" w:line="253" w:lineRule="exact"/>
              <w:ind w:left="808"/>
              <w:textAlignment w:val="baseline"/>
              <w:outlineLvl w:val="9"/>
              <w:rPr>
                <w:rFonts w:hint="eastAsia" w:ascii="宋体" w:hAnsi="宋体" w:eastAsia="宋体" w:cs="宋体"/>
                <w:sz w:val="19"/>
                <w:szCs w:val="19"/>
              </w:rPr>
            </w:pPr>
            <w:r>
              <w:rPr>
                <w:rFonts w:hint="eastAsia" w:ascii="宋体" w:hAnsi="宋体" w:eastAsia="宋体" w:cs="宋体"/>
                <w:spacing w:val="-1"/>
                <w:position w:val="1"/>
                <w:sz w:val="19"/>
                <w:szCs w:val="19"/>
              </w:rPr>
              <w:t>≥80%</w:t>
            </w:r>
          </w:p>
        </w:tc>
      </w:tr>
    </w:tbl>
    <w:p w14:paraId="7AE48E61"/>
    <w:p w14:paraId="1FEA4FDA"/>
    <w:p w14:paraId="1EC017E7"/>
    <w:p w14:paraId="103FFD13"/>
    <w:p w14:paraId="06651EE8"/>
    <w:p w14:paraId="69CE6B46"/>
    <w:p w14:paraId="176E4BA5"/>
    <w:p w14:paraId="53ECA20B"/>
    <w:p w14:paraId="04113B13"/>
    <w:p w14:paraId="467BE972"/>
    <w:p w14:paraId="32EED46A"/>
    <w:p w14:paraId="0F1A2DD7"/>
    <w:p w14:paraId="0EE4F118"/>
    <w:p w14:paraId="1659FA29"/>
    <w:p w14:paraId="4D374B3E"/>
    <w:p w14:paraId="10369F08"/>
    <w:p w14:paraId="56B50D0F"/>
    <w:p w14:paraId="6A8676D6"/>
    <w:p w14:paraId="05A156D2"/>
    <w:p w14:paraId="5BEC3B05"/>
    <w:p w14:paraId="3D64A24A"/>
    <w:p w14:paraId="548AD7D7"/>
    <w:p w14:paraId="7271EC86"/>
    <w:p w14:paraId="45043182"/>
    <w:p w14:paraId="65CAB7ED"/>
    <w:p w14:paraId="7E2D7763">
      <w:pPr>
        <w:keepNext w:val="0"/>
        <w:keepLines w:val="0"/>
        <w:pageBreakBefore w:val="0"/>
        <w:widowControl/>
        <w:numPr>
          <w:ilvl w:val="0"/>
          <w:numId w:val="0"/>
        </w:numPr>
        <w:kinsoku w:val="0"/>
        <w:wordWrap/>
        <w:overflowPunct/>
        <w:topLinePunct w:val="0"/>
        <w:autoSpaceDE w:val="0"/>
        <w:autoSpaceDN w:val="0"/>
        <w:bidi w:val="0"/>
        <w:adjustRightInd w:val="0"/>
        <w:snapToGrid w:val="0"/>
        <w:textAlignment w:val="baseline"/>
        <w:outlineLvl w:val="1"/>
        <w:rPr>
          <w:rFonts w:hint="eastAsia" w:ascii="楷体_GB2312" w:hAnsi="楷体_GB2312" w:eastAsia="楷体_GB2312" w:cs="楷体_GB2312"/>
          <w:sz w:val="32"/>
          <w:szCs w:val="32"/>
          <w:lang w:val="en-US" w:eastAsia="zh-CN"/>
        </w:rPr>
      </w:pPr>
      <w:bookmarkStart w:id="59" w:name="_Toc11239"/>
      <w:bookmarkStart w:id="60" w:name="_Toc6504"/>
      <w:r>
        <w:rPr>
          <w:rFonts w:hint="eastAsia" w:ascii="楷体_GB2312" w:hAnsi="楷体_GB2312" w:eastAsia="楷体_GB2312" w:cs="楷体_GB2312"/>
          <w:sz w:val="32"/>
          <w:szCs w:val="32"/>
          <w:lang w:val="en-US" w:eastAsia="zh-CN"/>
        </w:rPr>
        <w:t>（五）教育事业发展资金</w:t>
      </w:r>
      <w:bookmarkEnd w:id="59"/>
      <w:bookmarkEnd w:id="60"/>
    </w:p>
    <w:p w14:paraId="691E1085">
      <w:pPr>
        <w:keepNext w:val="0"/>
        <w:keepLines w:val="0"/>
        <w:pageBreakBefore w:val="0"/>
        <w:widowControl/>
        <w:kinsoku/>
        <w:wordWrap/>
        <w:overflowPunct/>
        <w:topLinePunct w:val="0"/>
        <w:autoSpaceDE w:val="0"/>
        <w:autoSpaceDN w:val="0"/>
        <w:bidi w:val="0"/>
        <w:adjustRightInd w:val="0"/>
        <w:snapToGrid w:val="0"/>
        <w:spacing w:before="108" w:line="210" w:lineRule="auto"/>
        <w:jc w:val="center"/>
        <w:textAlignment w:val="baseline"/>
        <w:outlineLvl w:val="9"/>
        <w:rPr>
          <w:rFonts w:hint="eastAsia" w:ascii="方正小标宋_GBK" w:hAnsi="方正小标宋_GBK" w:eastAsia="方正小标宋_GBK" w:cs="方正小标宋_GBK"/>
          <w:color w:val="auto"/>
          <w:sz w:val="32"/>
          <w:szCs w:val="32"/>
          <w:lang w:eastAsia="zh-CN"/>
        </w:rPr>
      </w:pPr>
      <w:r>
        <w:rPr>
          <w:rFonts w:hint="eastAsia" w:ascii="方正小标宋_GBK" w:hAnsi="方正小标宋_GBK" w:eastAsia="方正小标宋_GBK" w:cs="方正小标宋_GBK"/>
          <w:color w:val="auto"/>
          <w:spacing w:val="11"/>
          <w:sz w:val="32"/>
          <w:szCs w:val="32"/>
          <w:lang w:eastAsia="zh-CN"/>
        </w:rPr>
        <w:t>项目支出绩效目标表</w:t>
      </w:r>
    </w:p>
    <w:p w14:paraId="2F2E2FE5">
      <w:pPr>
        <w:pStyle w:val="2"/>
        <w:keepNext w:val="0"/>
        <w:keepLines w:val="0"/>
        <w:pageBreakBefore w:val="0"/>
        <w:widowControl/>
        <w:kinsoku/>
        <w:wordWrap/>
        <w:overflowPunct/>
        <w:topLinePunct w:val="0"/>
        <w:autoSpaceDE w:val="0"/>
        <w:autoSpaceDN w:val="0"/>
        <w:bidi w:val="0"/>
        <w:adjustRightInd w:val="0"/>
        <w:snapToGrid w:val="0"/>
        <w:spacing w:before="141" w:line="227" w:lineRule="auto"/>
        <w:jc w:val="center"/>
        <w:textAlignment w:val="baseline"/>
        <w:outlineLvl w:val="9"/>
        <w:rPr>
          <w:color w:val="auto"/>
          <w:sz w:val="19"/>
          <w:szCs w:val="19"/>
        </w:rPr>
      </w:pPr>
      <w:r>
        <w:rPr>
          <w:color w:val="auto"/>
          <w:spacing w:val="3"/>
          <w:sz w:val="19"/>
          <w:szCs w:val="19"/>
        </w:rPr>
        <w:t>（2025年度）</w:t>
      </w:r>
    </w:p>
    <w:p w14:paraId="7B09B34C">
      <w:pPr>
        <w:pStyle w:val="2"/>
        <w:keepNext w:val="0"/>
        <w:keepLines w:val="0"/>
        <w:pageBreakBefore w:val="0"/>
        <w:widowControl/>
        <w:kinsoku/>
        <w:wordWrap/>
        <w:overflowPunct/>
        <w:topLinePunct w:val="0"/>
        <w:autoSpaceDE w:val="0"/>
        <w:autoSpaceDN w:val="0"/>
        <w:bidi w:val="0"/>
        <w:adjustRightInd w:val="0"/>
        <w:snapToGrid w:val="0"/>
        <w:spacing w:before="158" w:line="227" w:lineRule="auto"/>
        <w:ind w:right="31"/>
        <w:jc w:val="right"/>
        <w:textAlignment w:val="baseline"/>
        <w:outlineLvl w:val="9"/>
        <w:rPr>
          <w:rFonts w:hint="eastAsia" w:eastAsia="宋体"/>
          <w:color w:val="auto"/>
          <w:sz w:val="19"/>
          <w:szCs w:val="19"/>
          <w:lang w:eastAsia="zh-CN"/>
        </w:rPr>
      </w:pPr>
    </w:p>
    <w:p w14:paraId="483623C5">
      <w:pPr>
        <w:keepNext w:val="0"/>
        <w:keepLines w:val="0"/>
        <w:pageBreakBefore w:val="0"/>
        <w:widowControl/>
        <w:kinsoku/>
        <w:wordWrap/>
        <w:overflowPunct/>
        <w:topLinePunct w:val="0"/>
        <w:autoSpaceDE w:val="0"/>
        <w:autoSpaceDN w:val="0"/>
        <w:bidi w:val="0"/>
        <w:adjustRightInd w:val="0"/>
        <w:snapToGrid w:val="0"/>
        <w:spacing w:line="41" w:lineRule="exact"/>
        <w:textAlignment w:val="baseline"/>
        <w:outlineLvl w:val="9"/>
        <w:rPr>
          <w:color w:val="auto"/>
        </w:rPr>
      </w:pPr>
    </w:p>
    <w:tbl>
      <w:tblPr>
        <w:tblStyle w:val="9"/>
        <w:tblW w:w="9716"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72"/>
        <w:gridCol w:w="2242"/>
        <w:gridCol w:w="3521"/>
        <w:gridCol w:w="2481"/>
      </w:tblGrid>
      <w:tr w14:paraId="4325A3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8" w:hRule="atLeast"/>
        </w:trPr>
        <w:tc>
          <w:tcPr>
            <w:tcW w:w="1472" w:type="dxa"/>
            <w:vAlign w:val="top"/>
          </w:tcPr>
          <w:p w14:paraId="6719D870">
            <w:pPr>
              <w:keepNext w:val="0"/>
              <w:keepLines w:val="0"/>
              <w:pageBreakBefore w:val="0"/>
              <w:widowControl/>
              <w:kinsoku/>
              <w:wordWrap/>
              <w:overflowPunct/>
              <w:topLinePunct w:val="0"/>
              <w:autoSpaceDE w:val="0"/>
              <w:autoSpaceDN w:val="0"/>
              <w:bidi w:val="0"/>
              <w:adjustRightInd w:val="0"/>
              <w:snapToGrid w:val="0"/>
              <w:spacing w:before="175" w:line="227" w:lineRule="auto"/>
              <w:ind w:left="371"/>
              <w:textAlignment w:val="baseline"/>
              <w:outlineLvl w:val="9"/>
              <w:rPr>
                <w:rFonts w:ascii="宋体" w:hAnsi="宋体" w:eastAsia="宋体" w:cs="宋体"/>
                <w:color w:val="auto"/>
                <w:sz w:val="19"/>
                <w:szCs w:val="19"/>
              </w:rPr>
            </w:pPr>
            <w:r>
              <w:rPr>
                <w:rFonts w:ascii="宋体" w:hAnsi="宋体" w:eastAsia="宋体" w:cs="宋体"/>
                <w:color w:val="auto"/>
                <w:spacing w:val="4"/>
                <w:sz w:val="19"/>
                <w:szCs w:val="19"/>
              </w:rPr>
              <w:t>项目编码</w:t>
            </w:r>
          </w:p>
        </w:tc>
        <w:tc>
          <w:tcPr>
            <w:tcW w:w="2242" w:type="dxa"/>
            <w:vAlign w:val="top"/>
          </w:tcPr>
          <w:p w14:paraId="07BD03BC">
            <w:pPr>
              <w:keepNext w:val="0"/>
              <w:keepLines w:val="0"/>
              <w:pageBreakBefore w:val="0"/>
              <w:widowControl/>
              <w:kinsoku/>
              <w:wordWrap/>
              <w:overflowPunct/>
              <w:topLinePunct w:val="0"/>
              <w:autoSpaceDE w:val="0"/>
              <w:autoSpaceDN w:val="0"/>
              <w:bidi w:val="0"/>
              <w:adjustRightInd w:val="0"/>
              <w:snapToGrid w:val="0"/>
              <w:spacing w:before="204" w:line="189" w:lineRule="auto"/>
              <w:ind w:left="91"/>
              <w:textAlignment w:val="baseline"/>
              <w:outlineLvl w:val="9"/>
              <w:rPr>
                <w:rFonts w:ascii="宋体" w:hAnsi="宋体" w:eastAsia="宋体" w:cs="宋体"/>
                <w:color w:val="auto"/>
                <w:sz w:val="19"/>
                <w:szCs w:val="19"/>
              </w:rPr>
            </w:pPr>
            <w:r>
              <w:rPr>
                <w:rFonts w:ascii="宋体" w:hAnsi="宋体" w:eastAsia="宋体" w:cs="宋体"/>
                <w:color w:val="auto"/>
                <w:spacing w:val="4"/>
                <w:sz w:val="19"/>
                <w:szCs w:val="19"/>
              </w:rPr>
              <w:t>37020025112912060002K</w:t>
            </w:r>
          </w:p>
        </w:tc>
        <w:tc>
          <w:tcPr>
            <w:tcW w:w="3521" w:type="dxa"/>
            <w:vAlign w:val="top"/>
          </w:tcPr>
          <w:p w14:paraId="794405ED">
            <w:pPr>
              <w:keepNext w:val="0"/>
              <w:keepLines w:val="0"/>
              <w:pageBreakBefore w:val="0"/>
              <w:widowControl/>
              <w:kinsoku/>
              <w:wordWrap/>
              <w:overflowPunct/>
              <w:topLinePunct w:val="0"/>
              <w:autoSpaceDE w:val="0"/>
              <w:autoSpaceDN w:val="0"/>
              <w:bidi w:val="0"/>
              <w:adjustRightInd w:val="0"/>
              <w:snapToGrid w:val="0"/>
              <w:spacing w:before="175" w:line="227" w:lineRule="auto"/>
              <w:ind w:left="1438"/>
              <w:textAlignment w:val="baseline"/>
              <w:outlineLvl w:val="9"/>
              <w:rPr>
                <w:rFonts w:ascii="宋体" w:hAnsi="宋体" w:eastAsia="宋体" w:cs="宋体"/>
                <w:color w:val="auto"/>
                <w:sz w:val="19"/>
                <w:szCs w:val="19"/>
              </w:rPr>
            </w:pPr>
            <w:r>
              <w:rPr>
                <w:rFonts w:ascii="宋体" w:hAnsi="宋体" w:eastAsia="宋体" w:cs="宋体"/>
                <w:color w:val="auto"/>
                <w:spacing w:val="4"/>
                <w:sz w:val="19"/>
                <w:szCs w:val="19"/>
              </w:rPr>
              <w:t>项目名称</w:t>
            </w:r>
          </w:p>
        </w:tc>
        <w:tc>
          <w:tcPr>
            <w:tcW w:w="2481" w:type="dxa"/>
            <w:vAlign w:val="top"/>
          </w:tcPr>
          <w:p w14:paraId="164498A6">
            <w:pPr>
              <w:keepNext w:val="0"/>
              <w:keepLines w:val="0"/>
              <w:pageBreakBefore w:val="0"/>
              <w:widowControl/>
              <w:kinsoku/>
              <w:wordWrap/>
              <w:overflowPunct/>
              <w:topLinePunct w:val="0"/>
              <w:autoSpaceDE w:val="0"/>
              <w:autoSpaceDN w:val="0"/>
              <w:bidi w:val="0"/>
              <w:adjustRightInd w:val="0"/>
              <w:snapToGrid w:val="0"/>
              <w:spacing w:before="175" w:line="227" w:lineRule="auto"/>
              <w:ind w:left="39"/>
              <w:jc w:val="center"/>
              <w:textAlignment w:val="baseline"/>
              <w:outlineLvl w:val="9"/>
              <w:rPr>
                <w:rFonts w:ascii="宋体" w:hAnsi="宋体" w:eastAsia="宋体" w:cs="宋体"/>
                <w:color w:val="auto"/>
                <w:sz w:val="19"/>
                <w:szCs w:val="19"/>
              </w:rPr>
            </w:pPr>
            <w:r>
              <w:rPr>
                <w:rFonts w:ascii="宋体" w:hAnsi="宋体" w:eastAsia="宋体" w:cs="宋体"/>
                <w:color w:val="auto"/>
                <w:spacing w:val="6"/>
                <w:sz w:val="19"/>
                <w:szCs w:val="19"/>
              </w:rPr>
              <w:t>高校校区建设及高校共建项目</w:t>
            </w:r>
          </w:p>
        </w:tc>
      </w:tr>
      <w:tr w14:paraId="2AB7D0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9" w:hRule="atLeast"/>
        </w:trPr>
        <w:tc>
          <w:tcPr>
            <w:tcW w:w="1472" w:type="dxa"/>
            <w:vAlign w:val="top"/>
          </w:tcPr>
          <w:p w14:paraId="5D0DC97F">
            <w:pPr>
              <w:keepNext w:val="0"/>
              <w:keepLines w:val="0"/>
              <w:pageBreakBefore w:val="0"/>
              <w:widowControl/>
              <w:kinsoku/>
              <w:wordWrap/>
              <w:overflowPunct/>
              <w:topLinePunct w:val="0"/>
              <w:autoSpaceDE w:val="0"/>
              <w:autoSpaceDN w:val="0"/>
              <w:bidi w:val="0"/>
              <w:adjustRightInd w:val="0"/>
              <w:snapToGrid w:val="0"/>
              <w:spacing w:before="167" w:line="227" w:lineRule="auto"/>
              <w:ind w:left="370"/>
              <w:textAlignment w:val="baseline"/>
              <w:outlineLvl w:val="9"/>
              <w:rPr>
                <w:rFonts w:ascii="宋体" w:hAnsi="宋体" w:eastAsia="宋体" w:cs="宋体"/>
                <w:color w:val="auto"/>
                <w:sz w:val="19"/>
                <w:szCs w:val="19"/>
              </w:rPr>
            </w:pPr>
            <w:r>
              <w:rPr>
                <w:rFonts w:ascii="宋体" w:hAnsi="宋体" w:eastAsia="宋体" w:cs="宋体"/>
                <w:color w:val="auto"/>
                <w:spacing w:val="4"/>
                <w:sz w:val="19"/>
                <w:szCs w:val="19"/>
              </w:rPr>
              <w:t>主管部门</w:t>
            </w:r>
          </w:p>
        </w:tc>
        <w:tc>
          <w:tcPr>
            <w:tcW w:w="2242" w:type="dxa"/>
            <w:vAlign w:val="top"/>
          </w:tcPr>
          <w:p w14:paraId="153F697E">
            <w:pPr>
              <w:keepNext w:val="0"/>
              <w:keepLines w:val="0"/>
              <w:pageBreakBefore w:val="0"/>
              <w:widowControl/>
              <w:kinsoku/>
              <w:wordWrap/>
              <w:overflowPunct/>
              <w:topLinePunct w:val="0"/>
              <w:autoSpaceDE w:val="0"/>
              <w:autoSpaceDN w:val="0"/>
              <w:bidi w:val="0"/>
              <w:adjustRightInd w:val="0"/>
              <w:snapToGrid w:val="0"/>
              <w:spacing w:before="167" w:line="226" w:lineRule="auto"/>
              <w:ind w:left="524"/>
              <w:textAlignment w:val="baseline"/>
              <w:outlineLvl w:val="9"/>
              <w:rPr>
                <w:rFonts w:ascii="宋体" w:hAnsi="宋体" w:eastAsia="宋体" w:cs="宋体"/>
                <w:color w:val="auto"/>
                <w:sz w:val="19"/>
                <w:szCs w:val="19"/>
              </w:rPr>
            </w:pPr>
            <w:r>
              <w:rPr>
                <w:rFonts w:ascii="宋体" w:hAnsi="宋体" w:eastAsia="宋体" w:cs="宋体"/>
                <w:color w:val="auto"/>
                <w:spacing w:val="5"/>
                <w:sz w:val="19"/>
                <w:szCs w:val="19"/>
              </w:rPr>
              <w:t>青岛市教育局</w:t>
            </w:r>
          </w:p>
        </w:tc>
        <w:tc>
          <w:tcPr>
            <w:tcW w:w="3521" w:type="dxa"/>
            <w:vAlign w:val="top"/>
          </w:tcPr>
          <w:p w14:paraId="566D73E6">
            <w:pPr>
              <w:keepNext w:val="0"/>
              <w:keepLines w:val="0"/>
              <w:pageBreakBefore w:val="0"/>
              <w:widowControl/>
              <w:kinsoku/>
              <w:wordWrap/>
              <w:overflowPunct/>
              <w:topLinePunct w:val="0"/>
              <w:autoSpaceDE w:val="0"/>
              <w:autoSpaceDN w:val="0"/>
              <w:bidi w:val="0"/>
              <w:adjustRightInd w:val="0"/>
              <w:snapToGrid w:val="0"/>
              <w:spacing w:before="167" w:line="227" w:lineRule="auto"/>
              <w:ind w:left="1436"/>
              <w:textAlignment w:val="baseline"/>
              <w:outlineLvl w:val="9"/>
              <w:rPr>
                <w:rFonts w:hint="eastAsia" w:ascii="宋体" w:hAnsi="宋体" w:eastAsia="宋体" w:cs="宋体"/>
                <w:color w:val="auto"/>
                <w:sz w:val="19"/>
                <w:szCs w:val="19"/>
                <w:lang w:eastAsia="zh-CN"/>
              </w:rPr>
            </w:pPr>
            <w:r>
              <w:rPr>
                <w:rFonts w:hint="eastAsia" w:ascii="宋体" w:hAnsi="宋体" w:eastAsia="宋体" w:cs="宋体"/>
                <w:color w:val="auto"/>
                <w:spacing w:val="4"/>
                <w:sz w:val="19"/>
                <w:szCs w:val="19"/>
                <w:lang w:eastAsia="zh-CN"/>
              </w:rPr>
              <w:t>预算金额（万元）</w:t>
            </w:r>
          </w:p>
        </w:tc>
        <w:tc>
          <w:tcPr>
            <w:tcW w:w="2481" w:type="dxa"/>
            <w:vAlign w:val="top"/>
          </w:tcPr>
          <w:p w14:paraId="3EB4C30D">
            <w:pPr>
              <w:keepNext w:val="0"/>
              <w:keepLines w:val="0"/>
              <w:pageBreakBefore w:val="0"/>
              <w:widowControl/>
              <w:kinsoku/>
              <w:wordWrap/>
              <w:overflowPunct/>
              <w:topLinePunct w:val="0"/>
              <w:autoSpaceDE w:val="0"/>
              <w:autoSpaceDN w:val="0"/>
              <w:bidi w:val="0"/>
              <w:adjustRightInd w:val="0"/>
              <w:snapToGrid w:val="0"/>
              <w:spacing w:before="197" w:line="188" w:lineRule="auto"/>
              <w:ind w:left="1015"/>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26670</w:t>
            </w:r>
          </w:p>
        </w:tc>
      </w:tr>
      <w:tr w14:paraId="734C8E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63" w:hRule="atLeast"/>
        </w:trPr>
        <w:tc>
          <w:tcPr>
            <w:tcW w:w="1472" w:type="dxa"/>
            <w:vAlign w:val="top"/>
          </w:tcPr>
          <w:p w14:paraId="423BB3F1">
            <w:pPr>
              <w:keepNext w:val="0"/>
              <w:keepLines w:val="0"/>
              <w:pageBreakBefore w:val="0"/>
              <w:widowControl/>
              <w:kinsoku/>
              <w:wordWrap/>
              <w:overflowPunct/>
              <w:topLinePunct w:val="0"/>
              <w:autoSpaceDE w:val="0"/>
              <w:autoSpaceDN w:val="0"/>
              <w:bidi w:val="0"/>
              <w:adjustRightInd w:val="0"/>
              <w:snapToGrid w:val="0"/>
              <w:spacing w:before="246" w:line="227" w:lineRule="auto"/>
              <w:ind w:left="371"/>
              <w:textAlignment w:val="baseline"/>
              <w:outlineLvl w:val="9"/>
              <w:rPr>
                <w:rFonts w:ascii="宋体" w:hAnsi="宋体" w:eastAsia="宋体" w:cs="宋体"/>
                <w:color w:val="auto"/>
                <w:sz w:val="19"/>
                <w:szCs w:val="19"/>
              </w:rPr>
            </w:pPr>
            <w:r>
              <w:rPr>
                <w:rFonts w:ascii="宋体" w:hAnsi="宋体" w:eastAsia="宋体" w:cs="宋体"/>
                <w:color w:val="auto"/>
                <w:spacing w:val="4"/>
                <w:sz w:val="19"/>
                <w:szCs w:val="19"/>
              </w:rPr>
              <w:t>绩效目标</w:t>
            </w:r>
          </w:p>
        </w:tc>
        <w:tc>
          <w:tcPr>
            <w:tcW w:w="8244" w:type="dxa"/>
            <w:gridSpan w:val="3"/>
            <w:vAlign w:val="top"/>
          </w:tcPr>
          <w:p w14:paraId="783809AD">
            <w:pPr>
              <w:keepNext w:val="0"/>
              <w:keepLines w:val="0"/>
              <w:pageBreakBefore w:val="0"/>
              <w:widowControl/>
              <w:kinsoku/>
              <w:wordWrap/>
              <w:overflowPunct/>
              <w:topLinePunct w:val="0"/>
              <w:autoSpaceDE w:val="0"/>
              <w:autoSpaceDN w:val="0"/>
              <w:bidi w:val="0"/>
              <w:adjustRightInd w:val="0"/>
              <w:snapToGrid w:val="0"/>
              <w:spacing w:before="130" w:line="232" w:lineRule="auto"/>
              <w:ind w:left="33" w:right="14" w:firstLine="4"/>
              <w:textAlignment w:val="baseline"/>
              <w:outlineLvl w:val="9"/>
              <w:rPr>
                <w:rFonts w:ascii="宋体" w:hAnsi="宋体" w:eastAsia="宋体" w:cs="宋体"/>
                <w:color w:val="auto"/>
                <w:sz w:val="19"/>
                <w:szCs w:val="19"/>
              </w:rPr>
            </w:pPr>
            <w:r>
              <w:rPr>
                <w:rFonts w:ascii="宋体" w:hAnsi="宋体" w:eastAsia="宋体" w:cs="宋体"/>
                <w:color w:val="auto"/>
                <w:spacing w:val="8"/>
                <w:sz w:val="19"/>
                <w:szCs w:val="19"/>
              </w:rPr>
              <w:t>通过实施高校校区建设及高校共建项目，大幅度提升青岛市高等教育水平，为青岛</w:t>
            </w:r>
            <w:r>
              <w:rPr>
                <w:rFonts w:ascii="宋体" w:hAnsi="宋体" w:eastAsia="宋体" w:cs="宋体"/>
                <w:color w:val="auto"/>
                <w:spacing w:val="7"/>
                <w:sz w:val="19"/>
                <w:szCs w:val="19"/>
              </w:rPr>
              <w:t>市经济社会发展</w:t>
            </w:r>
            <w:r>
              <w:rPr>
                <w:rFonts w:ascii="宋体" w:hAnsi="宋体" w:eastAsia="宋体" w:cs="宋体"/>
                <w:color w:val="auto"/>
                <w:spacing w:val="5"/>
                <w:sz w:val="19"/>
                <w:szCs w:val="19"/>
              </w:rPr>
              <w:t>提供人才支撑和智力支持。</w:t>
            </w:r>
          </w:p>
        </w:tc>
      </w:tr>
      <w:tr w14:paraId="65C472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9" w:hRule="atLeast"/>
        </w:trPr>
        <w:tc>
          <w:tcPr>
            <w:tcW w:w="1472" w:type="dxa"/>
            <w:vAlign w:val="top"/>
          </w:tcPr>
          <w:p w14:paraId="26F58F26">
            <w:pPr>
              <w:keepNext w:val="0"/>
              <w:keepLines w:val="0"/>
              <w:pageBreakBefore w:val="0"/>
              <w:widowControl/>
              <w:kinsoku/>
              <w:wordWrap/>
              <w:overflowPunct/>
              <w:topLinePunct w:val="0"/>
              <w:autoSpaceDE w:val="0"/>
              <w:autoSpaceDN w:val="0"/>
              <w:bidi w:val="0"/>
              <w:adjustRightInd w:val="0"/>
              <w:snapToGrid w:val="0"/>
              <w:spacing w:before="168" w:line="227" w:lineRule="auto"/>
              <w:ind w:left="371"/>
              <w:textAlignment w:val="baseline"/>
              <w:outlineLvl w:val="9"/>
              <w:rPr>
                <w:rFonts w:ascii="宋体" w:hAnsi="宋体" w:eastAsia="宋体" w:cs="宋体"/>
                <w:color w:val="auto"/>
                <w:sz w:val="19"/>
                <w:szCs w:val="19"/>
              </w:rPr>
            </w:pPr>
            <w:r>
              <w:rPr>
                <w:rFonts w:ascii="宋体" w:hAnsi="宋体" w:eastAsia="宋体" w:cs="宋体"/>
                <w:color w:val="auto"/>
                <w:spacing w:val="4"/>
                <w:sz w:val="19"/>
                <w:szCs w:val="19"/>
              </w:rPr>
              <w:t>一级指标</w:t>
            </w:r>
          </w:p>
        </w:tc>
        <w:tc>
          <w:tcPr>
            <w:tcW w:w="2242" w:type="dxa"/>
            <w:vAlign w:val="top"/>
          </w:tcPr>
          <w:p w14:paraId="398E23BF">
            <w:pPr>
              <w:keepNext w:val="0"/>
              <w:keepLines w:val="0"/>
              <w:pageBreakBefore w:val="0"/>
              <w:widowControl/>
              <w:kinsoku/>
              <w:wordWrap/>
              <w:overflowPunct/>
              <w:topLinePunct w:val="0"/>
              <w:autoSpaceDE w:val="0"/>
              <w:autoSpaceDN w:val="0"/>
              <w:bidi w:val="0"/>
              <w:adjustRightInd w:val="0"/>
              <w:snapToGrid w:val="0"/>
              <w:spacing w:before="168" w:line="227" w:lineRule="auto"/>
              <w:ind w:left="714"/>
              <w:textAlignment w:val="baseline"/>
              <w:outlineLvl w:val="9"/>
              <w:rPr>
                <w:rFonts w:ascii="宋体" w:hAnsi="宋体" w:eastAsia="宋体" w:cs="宋体"/>
                <w:color w:val="auto"/>
                <w:sz w:val="19"/>
                <w:szCs w:val="19"/>
              </w:rPr>
            </w:pPr>
            <w:r>
              <w:rPr>
                <w:rFonts w:ascii="宋体" w:hAnsi="宋体" w:eastAsia="宋体" w:cs="宋体"/>
                <w:color w:val="auto"/>
                <w:spacing w:val="4"/>
                <w:sz w:val="19"/>
                <w:szCs w:val="19"/>
              </w:rPr>
              <w:t>二级指标</w:t>
            </w:r>
          </w:p>
        </w:tc>
        <w:tc>
          <w:tcPr>
            <w:tcW w:w="3521" w:type="dxa"/>
            <w:vAlign w:val="top"/>
          </w:tcPr>
          <w:p w14:paraId="03A604B4">
            <w:pPr>
              <w:keepNext w:val="0"/>
              <w:keepLines w:val="0"/>
              <w:pageBreakBefore w:val="0"/>
              <w:widowControl/>
              <w:kinsoku/>
              <w:wordWrap/>
              <w:overflowPunct/>
              <w:topLinePunct w:val="0"/>
              <w:autoSpaceDE w:val="0"/>
              <w:autoSpaceDN w:val="0"/>
              <w:bidi w:val="0"/>
              <w:adjustRightInd w:val="0"/>
              <w:snapToGrid w:val="0"/>
              <w:spacing w:before="168" w:line="227" w:lineRule="auto"/>
              <w:ind w:left="1435"/>
              <w:textAlignment w:val="baseline"/>
              <w:outlineLvl w:val="9"/>
              <w:rPr>
                <w:rFonts w:ascii="宋体" w:hAnsi="宋体" w:eastAsia="宋体" w:cs="宋体"/>
                <w:color w:val="auto"/>
                <w:sz w:val="19"/>
                <w:szCs w:val="19"/>
              </w:rPr>
            </w:pPr>
            <w:r>
              <w:rPr>
                <w:rFonts w:ascii="宋体" w:hAnsi="宋体" w:eastAsia="宋体" w:cs="宋体"/>
                <w:color w:val="auto"/>
                <w:spacing w:val="5"/>
                <w:sz w:val="19"/>
                <w:szCs w:val="19"/>
              </w:rPr>
              <w:t>三级指标</w:t>
            </w:r>
          </w:p>
        </w:tc>
        <w:tc>
          <w:tcPr>
            <w:tcW w:w="2481" w:type="dxa"/>
            <w:vAlign w:val="top"/>
          </w:tcPr>
          <w:p w14:paraId="26415198">
            <w:pPr>
              <w:keepNext w:val="0"/>
              <w:keepLines w:val="0"/>
              <w:pageBreakBefore w:val="0"/>
              <w:widowControl/>
              <w:kinsoku/>
              <w:wordWrap/>
              <w:overflowPunct/>
              <w:topLinePunct w:val="0"/>
              <w:autoSpaceDE w:val="0"/>
              <w:autoSpaceDN w:val="0"/>
              <w:bidi w:val="0"/>
              <w:adjustRightInd w:val="0"/>
              <w:snapToGrid w:val="0"/>
              <w:spacing w:before="167" w:line="227" w:lineRule="auto"/>
              <w:ind w:left="972"/>
              <w:textAlignment w:val="baseline"/>
              <w:outlineLvl w:val="9"/>
              <w:rPr>
                <w:rFonts w:ascii="宋体" w:hAnsi="宋体" w:eastAsia="宋体" w:cs="宋体"/>
                <w:color w:val="auto"/>
                <w:sz w:val="19"/>
                <w:szCs w:val="19"/>
              </w:rPr>
            </w:pPr>
            <w:r>
              <w:rPr>
                <w:rFonts w:ascii="宋体" w:hAnsi="宋体" w:eastAsia="宋体" w:cs="宋体"/>
                <w:color w:val="auto"/>
                <w:spacing w:val="3"/>
                <w:sz w:val="19"/>
                <w:szCs w:val="19"/>
              </w:rPr>
              <w:t>指标值</w:t>
            </w:r>
          </w:p>
        </w:tc>
      </w:tr>
      <w:tr w14:paraId="5E03FA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9" w:hRule="atLeast"/>
        </w:trPr>
        <w:tc>
          <w:tcPr>
            <w:tcW w:w="1472" w:type="dxa"/>
            <w:vMerge w:val="restart"/>
            <w:tcBorders>
              <w:bottom w:val="nil"/>
            </w:tcBorders>
            <w:vAlign w:val="top"/>
          </w:tcPr>
          <w:p w14:paraId="6039D213">
            <w:pPr>
              <w:keepNext w:val="0"/>
              <w:keepLines w:val="0"/>
              <w:pageBreakBefore w:val="0"/>
              <w:widowControl/>
              <w:kinsoku/>
              <w:wordWrap/>
              <w:overflowPunct/>
              <w:topLinePunct w:val="0"/>
              <w:autoSpaceDE w:val="0"/>
              <w:autoSpaceDN w:val="0"/>
              <w:bidi w:val="0"/>
              <w:adjustRightInd w:val="0"/>
              <w:snapToGrid w:val="0"/>
              <w:spacing w:line="373" w:lineRule="auto"/>
              <w:textAlignment w:val="baseline"/>
              <w:outlineLvl w:val="9"/>
              <w:rPr>
                <w:rFonts w:ascii="Arial"/>
                <w:color w:val="auto"/>
                <w:sz w:val="19"/>
                <w:szCs w:val="19"/>
              </w:rPr>
            </w:pPr>
          </w:p>
          <w:p w14:paraId="04904175">
            <w:pPr>
              <w:keepNext w:val="0"/>
              <w:keepLines w:val="0"/>
              <w:pageBreakBefore w:val="0"/>
              <w:widowControl/>
              <w:kinsoku/>
              <w:wordWrap/>
              <w:overflowPunct/>
              <w:topLinePunct w:val="0"/>
              <w:autoSpaceDE w:val="0"/>
              <w:autoSpaceDN w:val="0"/>
              <w:bidi w:val="0"/>
              <w:adjustRightInd w:val="0"/>
              <w:snapToGrid w:val="0"/>
              <w:spacing w:before="58" w:line="226" w:lineRule="auto"/>
              <w:ind w:left="370"/>
              <w:textAlignment w:val="baseline"/>
              <w:outlineLvl w:val="9"/>
              <w:rPr>
                <w:rFonts w:ascii="宋体" w:hAnsi="宋体" w:eastAsia="宋体" w:cs="宋体"/>
                <w:color w:val="auto"/>
                <w:sz w:val="19"/>
                <w:szCs w:val="19"/>
              </w:rPr>
            </w:pPr>
            <w:r>
              <w:rPr>
                <w:rFonts w:ascii="宋体" w:hAnsi="宋体" w:eastAsia="宋体" w:cs="宋体"/>
                <w:color w:val="auto"/>
                <w:spacing w:val="4"/>
                <w:sz w:val="19"/>
                <w:szCs w:val="19"/>
              </w:rPr>
              <w:t>成本指标</w:t>
            </w:r>
          </w:p>
        </w:tc>
        <w:tc>
          <w:tcPr>
            <w:tcW w:w="2242" w:type="dxa"/>
            <w:vMerge w:val="restart"/>
            <w:tcBorders>
              <w:bottom w:val="nil"/>
            </w:tcBorders>
            <w:vAlign w:val="top"/>
          </w:tcPr>
          <w:p w14:paraId="7D450861">
            <w:pPr>
              <w:keepNext w:val="0"/>
              <w:keepLines w:val="0"/>
              <w:pageBreakBefore w:val="0"/>
              <w:widowControl/>
              <w:kinsoku/>
              <w:wordWrap/>
              <w:overflowPunct/>
              <w:topLinePunct w:val="0"/>
              <w:autoSpaceDE w:val="0"/>
              <w:autoSpaceDN w:val="0"/>
              <w:bidi w:val="0"/>
              <w:adjustRightInd w:val="0"/>
              <w:snapToGrid w:val="0"/>
              <w:spacing w:line="373" w:lineRule="auto"/>
              <w:textAlignment w:val="baseline"/>
              <w:outlineLvl w:val="9"/>
              <w:rPr>
                <w:rFonts w:ascii="Arial"/>
                <w:color w:val="auto"/>
                <w:sz w:val="19"/>
                <w:szCs w:val="19"/>
              </w:rPr>
            </w:pPr>
          </w:p>
          <w:p w14:paraId="1988123B">
            <w:pPr>
              <w:keepNext w:val="0"/>
              <w:keepLines w:val="0"/>
              <w:pageBreakBefore w:val="0"/>
              <w:widowControl/>
              <w:kinsoku/>
              <w:wordWrap/>
              <w:overflowPunct/>
              <w:topLinePunct w:val="0"/>
              <w:autoSpaceDE w:val="0"/>
              <w:autoSpaceDN w:val="0"/>
              <w:bidi w:val="0"/>
              <w:adjustRightInd w:val="0"/>
              <w:snapToGrid w:val="0"/>
              <w:spacing w:before="58" w:line="226" w:lineRule="auto"/>
              <w:ind w:left="525"/>
              <w:textAlignment w:val="baseline"/>
              <w:outlineLvl w:val="9"/>
              <w:rPr>
                <w:rFonts w:ascii="宋体" w:hAnsi="宋体" w:eastAsia="宋体" w:cs="宋体"/>
                <w:color w:val="auto"/>
                <w:sz w:val="19"/>
                <w:szCs w:val="19"/>
              </w:rPr>
            </w:pPr>
            <w:r>
              <w:rPr>
                <w:rFonts w:ascii="宋体" w:hAnsi="宋体" w:eastAsia="宋体" w:cs="宋体"/>
                <w:color w:val="auto"/>
                <w:spacing w:val="5"/>
                <w:sz w:val="19"/>
                <w:szCs w:val="19"/>
              </w:rPr>
              <w:t>经济成本指标</w:t>
            </w:r>
          </w:p>
        </w:tc>
        <w:tc>
          <w:tcPr>
            <w:tcW w:w="3521" w:type="dxa"/>
            <w:vAlign w:val="top"/>
          </w:tcPr>
          <w:p w14:paraId="1F59F937">
            <w:pPr>
              <w:keepNext w:val="0"/>
              <w:keepLines w:val="0"/>
              <w:pageBreakBefore w:val="0"/>
              <w:widowControl/>
              <w:kinsoku/>
              <w:wordWrap/>
              <w:overflowPunct/>
              <w:topLinePunct w:val="0"/>
              <w:autoSpaceDE w:val="0"/>
              <w:autoSpaceDN w:val="0"/>
              <w:bidi w:val="0"/>
              <w:adjustRightInd w:val="0"/>
              <w:snapToGrid w:val="0"/>
              <w:spacing w:before="172" w:line="227" w:lineRule="auto"/>
              <w:ind w:left="1247"/>
              <w:textAlignment w:val="baseline"/>
              <w:outlineLvl w:val="9"/>
              <w:rPr>
                <w:rFonts w:ascii="宋体" w:hAnsi="宋体" w:eastAsia="宋体" w:cs="宋体"/>
                <w:color w:val="auto"/>
                <w:sz w:val="19"/>
                <w:szCs w:val="19"/>
              </w:rPr>
            </w:pPr>
            <w:r>
              <w:rPr>
                <w:rFonts w:ascii="宋体" w:hAnsi="宋体" w:eastAsia="宋体" w:cs="宋体"/>
                <w:color w:val="auto"/>
                <w:spacing w:val="5"/>
                <w:sz w:val="19"/>
                <w:szCs w:val="19"/>
              </w:rPr>
              <w:t>补助高校标准</w:t>
            </w:r>
          </w:p>
        </w:tc>
        <w:tc>
          <w:tcPr>
            <w:tcW w:w="2481" w:type="dxa"/>
            <w:vAlign w:val="top"/>
          </w:tcPr>
          <w:p w14:paraId="02A3D814">
            <w:pPr>
              <w:keepNext w:val="0"/>
              <w:keepLines w:val="0"/>
              <w:pageBreakBefore w:val="0"/>
              <w:widowControl/>
              <w:kinsoku/>
              <w:wordWrap/>
              <w:overflowPunct/>
              <w:topLinePunct w:val="0"/>
              <w:autoSpaceDE w:val="0"/>
              <w:autoSpaceDN w:val="0"/>
              <w:bidi w:val="0"/>
              <w:adjustRightInd w:val="0"/>
              <w:snapToGrid w:val="0"/>
              <w:spacing w:before="172" w:line="227" w:lineRule="auto"/>
              <w:ind w:left="799"/>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≥5000万元</w:t>
            </w:r>
          </w:p>
        </w:tc>
      </w:tr>
      <w:tr w14:paraId="451D4E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0" w:hRule="atLeast"/>
        </w:trPr>
        <w:tc>
          <w:tcPr>
            <w:tcW w:w="1472" w:type="dxa"/>
            <w:vMerge w:val="continue"/>
            <w:tcBorders>
              <w:top w:val="nil"/>
            </w:tcBorders>
            <w:vAlign w:val="top"/>
          </w:tcPr>
          <w:p w14:paraId="537CD476">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242" w:type="dxa"/>
            <w:vMerge w:val="continue"/>
            <w:tcBorders>
              <w:top w:val="nil"/>
            </w:tcBorders>
            <w:vAlign w:val="top"/>
          </w:tcPr>
          <w:p w14:paraId="6E62957B">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3521" w:type="dxa"/>
            <w:vAlign w:val="top"/>
          </w:tcPr>
          <w:p w14:paraId="17CDE662">
            <w:pPr>
              <w:keepNext w:val="0"/>
              <w:keepLines w:val="0"/>
              <w:pageBreakBefore w:val="0"/>
              <w:widowControl/>
              <w:kinsoku/>
              <w:wordWrap/>
              <w:overflowPunct/>
              <w:topLinePunct w:val="0"/>
              <w:autoSpaceDE w:val="0"/>
              <w:autoSpaceDN w:val="0"/>
              <w:bidi w:val="0"/>
              <w:adjustRightInd w:val="0"/>
              <w:snapToGrid w:val="0"/>
              <w:spacing w:before="173" w:line="226" w:lineRule="auto"/>
              <w:ind w:left="38"/>
              <w:jc w:val="center"/>
              <w:textAlignment w:val="baseline"/>
              <w:outlineLvl w:val="9"/>
              <w:rPr>
                <w:rFonts w:ascii="宋体" w:hAnsi="宋体" w:eastAsia="宋体" w:cs="宋体"/>
                <w:color w:val="auto"/>
                <w:sz w:val="19"/>
                <w:szCs w:val="19"/>
              </w:rPr>
            </w:pPr>
            <w:r>
              <w:rPr>
                <w:rFonts w:ascii="宋体" w:hAnsi="宋体" w:eastAsia="宋体" w:cs="宋体"/>
                <w:color w:val="auto"/>
                <w:spacing w:val="6"/>
                <w:sz w:val="19"/>
                <w:szCs w:val="19"/>
              </w:rPr>
              <w:t>高校校区建设及高校共建项目成本支出金额</w:t>
            </w:r>
          </w:p>
        </w:tc>
        <w:tc>
          <w:tcPr>
            <w:tcW w:w="2481" w:type="dxa"/>
            <w:vAlign w:val="top"/>
          </w:tcPr>
          <w:p w14:paraId="6B5A7416">
            <w:pPr>
              <w:keepNext w:val="0"/>
              <w:keepLines w:val="0"/>
              <w:pageBreakBefore w:val="0"/>
              <w:widowControl/>
              <w:kinsoku/>
              <w:wordWrap/>
              <w:overflowPunct/>
              <w:topLinePunct w:val="0"/>
              <w:autoSpaceDE w:val="0"/>
              <w:autoSpaceDN w:val="0"/>
              <w:bidi w:val="0"/>
              <w:adjustRightInd w:val="0"/>
              <w:snapToGrid w:val="0"/>
              <w:spacing w:before="174" w:line="227" w:lineRule="auto"/>
              <w:ind w:left="746"/>
              <w:textAlignment w:val="baseline"/>
              <w:outlineLvl w:val="9"/>
              <w:rPr>
                <w:rFonts w:ascii="宋体" w:hAnsi="宋体" w:eastAsia="宋体" w:cs="宋体"/>
                <w:color w:val="auto"/>
                <w:sz w:val="19"/>
                <w:szCs w:val="19"/>
              </w:rPr>
            </w:pPr>
            <w:r>
              <w:rPr>
                <w:rFonts w:ascii="宋体" w:hAnsi="宋体" w:eastAsia="宋体" w:cs="宋体"/>
                <w:color w:val="auto"/>
                <w:spacing w:val="3"/>
                <w:sz w:val="19"/>
                <w:szCs w:val="19"/>
              </w:rPr>
              <w:t>≤26670万元</w:t>
            </w:r>
          </w:p>
        </w:tc>
      </w:tr>
      <w:tr w14:paraId="632637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9" w:hRule="atLeast"/>
        </w:trPr>
        <w:tc>
          <w:tcPr>
            <w:tcW w:w="1472" w:type="dxa"/>
            <w:vMerge w:val="restart"/>
            <w:tcBorders>
              <w:bottom w:val="nil"/>
            </w:tcBorders>
            <w:vAlign w:val="top"/>
          </w:tcPr>
          <w:p w14:paraId="0A8BD9EF">
            <w:pPr>
              <w:keepNext w:val="0"/>
              <w:keepLines w:val="0"/>
              <w:pageBreakBefore w:val="0"/>
              <w:widowControl/>
              <w:kinsoku/>
              <w:wordWrap/>
              <w:overflowPunct/>
              <w:topLinePunct w:val="0"/>
              <w:autoSpaceDE w:val="0"/>
              <w:autoSpaceDN w:val="0"/>
              <w:bidi w:val="0"/>
              <w:adjustRightInd w:val="0"/>
              <w:snapToGrid w:val="0"/>
              <w:spacing w:line="289" w:lineRule="auto"/>
              <w:textAlignment w:val="baseline"/>
              <w:outlineLvl w:val="9"/>
              <w:rPr>
                <w:rFonts w:ascii="Arial"/>
                <w:color w:val="auto"/>
                <w:sz w:val="19"/>
                <w:szCs w:val="19"/>
              </w:rPr>
            </w:pPr>
          </w:p>
          <w:p w14:paraId="3AC80821">
            <w:pPr>
              <w:keepNext w:val="0"/>
              <w:keepLines w:val="0"/>
              <w:pageBreakBefore w:val="0"/>
              <w:widowControl/>
              <w:kinsoku/>
              <w:wordWrap/>
              <w:overflowPunct/>
              <w:topLinePunct w:val="0"/>
              <w:autoSpaceDE w:val="0"/>
              <w:autoSpaceDN w:val="0"/>
              <w:bidi w:val="0"/>
              <w:adjustRightInd w:val="0"/>
              <w:snapToGrid w:val="0"/>
              <w:spacing w:line="289" w:lineRule="auto"/>
              <w:textAlignment w:val="baseline"/>
              <w:outlineLvl w:val="9"/>
              <w:rPr>
                <w:rFonts w:ascii="Arial"/>
                <w:color w:val="auto"/>
                <w:sz w:val="19"/>
                <w:szCs w:val="19"/>
              </w:rPr>
            </w:pPr>
          </w:p>
          <w:p w14:paraId="27A001A6">
            <w:pPr>
              <w:keepNext w:val="0"/>
              <w:keepLines w:val="0"/>
              <w:pageBreakBefore w:val="0"/>
              <w:widowControl/>
              <w:kinsoku/>
              <w:wordWrap/>
              <w:overflowPunct/>
              <w:topLinePunct w:val="0"/>
              <w:autoSpaceDE w:val="0"/>
              <w:autoSpaceDN w:val="0"/>
              <w:bidi w:val="0"/>
              <w:adjustRightInd w:val="0"/>
              <w:snapToGrid w:val="0"/>
              <w:spacing w:line="289" w:lineRule="auto"/>
              <w:textAlignment w:val="baseline"/>
              <w:outlineLvl w:val="9"/>
              <w:rPr>
                <w:rFonts w:ascii="Arial"/>
                <w:color w:val="auto"/>
                <w:sz w:val="19"/>
                <w:szCs w:val="19"/>
              </w:rPr>
            </w:pPr>
          </w:p>
          <w:p w14:paraId="1E45A8AC">
            <w:pPr>
              <w:keepNext w:val="0"/>
              <w:keepLines w:val="0"/>
              <w:pageBreakBefore w:val="0"/>
              <w:widowControl/>
              <w:kinsoku/>
              <w:wordWrap/>
              <w:overflowPunct/>
              <w:topLinePunct w:val="0"/>
              <w:autoSpaceDE w:val="0"/>
              <w:autoSpaceDN w:val="0"/>
              <w:bidi w:val="0"/>
              <w:adjustRightInd w:val="0"/>
              <w:snapToGrid w:val="0"/>
              <w:spacing w:line="290" w:lineRule="auto"/>
              <w:textAlignment w:val="baseline"/>
              <w:outlineLvl w:val="9"/>
              <w:rPr>
                <w:rFonts w:ascii="Arial"/>
                <w:color w:val="auto"/>
                <w:sz w:val="19"/>
                <w:szCs w:val="19"/>
              </w:rPr>
            </w:pPr>
          </w:p>
          <w:p w14:paraId="1E23BD81">
            <w:pPr>
              <w:keepNext w:val="0"/>
              <w:keepLines w:val="0"/>
              <w:pageBreakBefore w:val="0"/>
              <w:widowControl/>
              <w:kinsoku/>
              <w:wordWrap/>
              <w:overflowPunct/>
              <w:topLinePunct w:val="0"/>
              <w:autoSpaceDE w:val="0"/>
              <w:autoSpaceDN w:val="0"/>
              <w:bidi w:val="0"/>
              <w:adjustRightInd w:val="0"/>
              <w:snapToGrid w:val="0"/>
              <w:spacing w:before="59" w:line="227" w:lineRule="auto"/>
              <w:ind w:left="368"/>
              <w:textAlignment w:val="baseline"/>
              <w:outlineLvl w:val="9"/>
              <w:rPr>
                <w:rFonts w:ascii="宋体" w:hAnsi="宋体" w:eastAsia="宋体" w:cs="宋体"/>
                <w:color w:val="auto"/>
                <w:sz w:val="19"/>
                <w:szCs w:val="19"/>
              </w:rPr>
            </w:pPr>
            <w:r>
              <w:rPr>
                <w:rFonts w:ascii="宋体" w:hAnsi="宋体" w:eastAsia="宋体" w:cs="宋体"/>
                <w:color w:val="auto"/>
                <w:spacing w:val="5"/>
                <w:sz w:val="19"/>
                <w:szCs w:val="19"/>
              </w:rPr>
              <w:t>产出指标</w:t>
            </w:r>
          </w:p>
        </w:tc>
        <w:tc>
          <w:tcPr>
            <w:tcW w:w="2242" w:type="dxa"/>
            <w:vMerge w:val="restart"/>
            <w:tcBorders>
              <w:bottom w:val="nil"/>
            </w:tcBorders>
            <w:vAlign w:val="top"/>
          </w:tcPr>
          <w:p w14:paraId="7D3FC278">
            <w:pPr>
              <w:keepNext w:val="0"/>
              <w:keepLines w:val="0"/>
              <w:pageBreakBefore w:val="0"/>
              <w:widowControl/>
              <w:kinsoku/>
              <w:wordWrap/>
              <w:overflowPunct/>
              <w:topLinePunct w:val="0"/>
              <w:autoSpaceDE w:val="0"/>
              <w:autoSpaceDN w:val="0"/>
              <w:bidi w:val="0"/>
              <w:adjustRightInd w:val="0"/>
              <w:snapToGrid w:val="0"/>
              <w:spacing w:line="375" w:lineRule="auto"/>
              <w:textAlignment w:val="baseline"/>
              <w:outlineLvl w:val="9"/>
              <w:rPr>
                <w:rFonts w:ascii="Arial"/>
                <w:color w:val="auto"/>
                <w:sz w:val="19"/>
                <w:szCs w:val="19"/>
              </w:rPr>
            </w:pPr>
          </w:p>
          <w:p w14:paraId="6C3A58A7">
            <w:pPr>
              <w:keepNext w:val="0"/>
              <w:keepLines w:val="0"/>
              <w:pageBreakBefore w:val="0"/>
              <w:widowControl/>
              <w:kinsoku/>
              <w:wordWrap/>
              <w:overflowPunct/>
              <w:topLinePunct w:val="0"/>
              <w:autoSpaceDE w:val="0"/>
              <w:autoSpaceDN w:val="0"/>
              <w:bidi w:val="0"/>
              <w:adjustRightInd w:val="0"/>
              <w:snapToGrid w:val="0"/>
              <w:spacing w:before="59" w:line="227" w:lineRule="auto"/>
              <w:ind w:left="712"/>
              <w:textAlignment w:val="baseline"/>
              <w:outlineLvl w:val="9"/>
              <w:rPr>
                <w:rFonts w:ascii="宋体" w:hAnsi="宋体" w:eastAsia="宋体" w:cs="宋体"/>
                <w:color w:val="auto"/>
                <w:sz w:val="19"/>
                <w:szCs w:val="19"/>
              </w:rPr>
            </w:pPr>
            <w:r>
              <w:rPr>
                <w:rFonts w:ascii="宋体" w:hAnsi="宋体" w:eastAsia="宋体" w:cs="宋体"/>
                <w:color w:val="auto"/>
                <w:spacing w:val="4"/>
                <w:sz w:val="19"/>
                <w:szCs w:val="19"/>
              </w:rPr>
              <w:t>数量指标</w:t>
            </w:r>
          </w:p>
        </w:tc>
        <w:tc>
          <w:tcPr>
            <w:tcW w:w="3521" w:type="dxa"/>
            <w:vAlign w:val="top"/>
          </w:tcPr>
          <w:p w14:paraId="68D9423F">
            <w:pPr>
              <w:keepNext w:val="0"/>
              <w:keepLines w:val="0"/>
              <w:pageBreakBefore w:val="0"/>
              <w:widowControl/>
              <w:kinsoku/>
              <w:wordWrap/>
              <w:overflowPunct/>
              <w:topLinePunct w:val="0"/>
              <w:autoSpaceDE w:val="0"/>
              <w:autoSpaceDN w:val="0"/>
              <w:bidi w:val="0"/>
              <w:adjustRightInd w:val="0"/>
              <w:snapToGrid w:val="0"/>
              <w:spacing w:before="174" w:line="227" w:lineRule="auto"/>
              <w:ind w:left="1247"/>
              <w:textAlignment w:val="baseline"/>
              <w:outlineLvl w:val="9"/>
              <w:rPr>
                <w:rFonts w:ascii="宋体" w:hAnsi="宋体" w:eastAsia="宋体" w:cs="宋体"/>
                <w:color w:val="auto"/>
                <w:sz w:val="19"/>
                <w:szCs w:val="19"/>
              </w:rPr>
            </w:pPr>
            <w:r>
              <w:rPr>
                <w:rFonts w:ascii="宋体" w:hAnsi="宋体" w:eastAsia="宋体" w:cs="宋体"/>
                <w:color w:val="auto"/>
                <w:spacing w:val="5"/>
                <w:sz w:val="19"/>
                <w:szCs w:val="19"/>
              </w:rPr>
              <w:t>补助区市数量</w:t>
            </w:r>
          </w:p>
        </w:tc>
        <w:tc>
          <w:tcPr>
            <w:tcW w:w="2481" w:type="dxa"/>
            <w:vAlign w:val="top"/>
          </w:tcPr>
          <w:p w14:paraId="26943DE5">
            <w:pPr>
              <w:keepNext w:val="0"/>
              <w:keepLines w:val="0"/>
              <w:pageBreakBefore w:val="0"/>
              <w:widowControl/>
              <w:kinsoku/>
              <w:wordWrap/>
              <w:overflowPunct/>
              <w:topLinePunct w:val="0"/>
              <w:autoSpaceDE w:val="0"/>
              <w:autoSpaceDN w:val="0"/>
              <w:bidi w:val="0"/>
              <w:adjustRightInd w:val="0"/>
              <w:snapToGrid w:val="0"/>
              <w:spacing w:before="174" w:line="227" w:lineRule="auto"/>
              <w:ind w:left="1034"/>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≥2个</w:t>
            </w:r>
          </w:p>
        </w:tc>
      </w:tr>
      <w:tr w14:paraId="5E93F5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0" w:hRule="atLeast"/>
        </w:trPr>
        <w:tc>
          <w:tcPr>
            <w:tcW w:w="1472" w:type="dxa"/>
            <w:vMerge w:val="continue"/>
            <w:tcBorders>
              <w:top w:val="nil"/>
              <w:bottom w:val="nil"/>
            </w:tcBorders>
            <w:vAlign w:val="top"/>
          </w:tcPr>
          <w:p w14:paraId="31BCD42A">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242" w:type="dxa"/>
            <w:vMerge w:val="continue"/>
            <w:tcBorders>
              <w:top w:val="nil"/>
            </w:tcBorders>
            <w:vAlign w:val="top"/>
          </w:tcPr>
          <w:p w14:paraId="3B086A1F">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3521" w:type="dxa"/>
            <w:vAlign w:val="top"/>
          </w:tcPr>
          <w:p w14:paraId="13A32440">
            <w:pPr>
              <w:keepNext w:val="0"/>
              <w:keepLines w:val="0"/>
              <w:pageBreakBefore w:val="0"/>
              <w:widowControl/>
              <w:kinsoku/>
              <w:wordWrap/>
              <w:overflowPunct/>
              <w:topLinePunct w:val="0"/>
              <w:autoSpaceDE w:val="0"/>
              <w:autoSpaceDN w:val="0"/>
              <w:bidi w:val="0"/>
              <w:adjustRightInd w:val="0"/>
              <w:snapToGrid w:val="0"/>
              <w:spacing w:before="173" w:line="227" w:lineRule="auto"/>
              <w:ind w:left="1247"/>
              <w:textAlignment w:val="baseline"/>
              <w:outlineLvl w:val="9"/>
              <w:rPr>
                <w:rFonts w:ascii="宋体" w:hAnsi="宋体" w:eastAsia="宋体" w:cs="宋体"/>
                <w:color w:val="auto"/>
                <w:sz w:val="19"/>
                <w:szCs w:val="19"/>
              </w:rPr>
            </w:pPr>
            <w:r>
              <w:rPr>
                <w:rFonts w:ascii="宋体" w:hAnsi="宋体" w:eastAsia="宋体" w:cs="宋体"/>
                <w:color w:val="auto"/>
                <w:spacing w:val="5"/>
                <w:sz w:val="19"/>
                <w:szCs w:val="19"/>
              </w:rPr>
              <w:t>补助学校数量</w:t>
            </w:r>
          </w:p>
        </w:tc>
        <w:tc>
          <w:tcPr>
            <w:tcW w:w="2481" w:type="dxa"/>
            <w:vAlign w:val="top"/>
          </w:tcPr>
          <w:p w14:paraId="304B39CC">
            <w:pPr>
              <w:keepNext w:val="0"/>
              <w:keepLines w:val="0"/>
              <w:pageBreakBefore w:val="0"/>
              <w:widowControl/>
              <w:kinsoku/>
              <w:wordWrap/>
              <w:overflowPunct/>
              <w:topLinePunct w:val="0"/>
              <w:autoSpaceDE w:val="0"/>
              <w:autoSpaceDN w:val="0"/>
              <w:bidi w:val="0"/>
              <w:adjustRightInd w:val="0"/>
              <w:snapToGrid w:val="0"/>
              <w:spacing w:before="173" w:line="227" w:lineRule="auto"/>
              <w:ind w:left="1034"/>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≥4个</w:t>
            </w:r>
          </w:p>
        </w:tc>
      </w:tr>
      <w:tr w14:paraId="373063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0" w:hRule="atLeast"/>
        </w:trPr>
        <w:tc>
          <w:tcPr>
            <w:tcW w:w="1472" w:type="dxa"/>
            <w:vMerge w:val="continue"/>
            <w:tcBorders>
              <w:top w:val="nil"/>
              <w:bottom w:val="nil"/>
            </w:tcBorders>
            <w:vAlign w:val="top"/>
          </w:tcPr>
          <w:p w14:paraId="249B02D2">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242" w:type="dxa"/>
            <w:vMerge w:val="restart"/>
            <w:tcBorders>
              <w:bottom w:val="nil"/>
            </w:tcBorders>
            <w:vAlign w:val="top"/>
          </w:tcPr>
          <w:p w14:paraId="53DAA85A">
            <w:pPr>
              <w:keepNext w:val="0"/>
              <w:keepLines w:val="0"/>
              <w:pageBreakBefore w:val="0"/>
              <w:widowControl/>
              <w:kinsoku/>
              <w:wordWrap/>
              <w:overflowPunct/>
              <w:topLinePunct w:val="0"/>
              <w:autoSpaceDE w:val="0"/>
              <w:autoSpaceDN w:val="0"/>
              <w:bidi w:val="0"/>
              <w:adjustRightInd w:val="0"/>
              <w:snapToGrid w:val="0"/>
              <w:spacing w:line="378" w:lineRule="auto"/>
              <w:textAlignment w:val="baseline"/>
              <w:outlineLvl w:val="9"/>
              <w:rPr>
                <w:rFonts w:ascii="Arial"/>
                <w:color w:val="auto"/>
                <w:sz w:val="19"/>
                <w:szCs w:val="19"/>
              </w:rPr>
            </w:pPr>
          </w:p>
          <w:p w14:paraId="11B40FA2">
            <w:pPr>
              <w:keepNext w:val="0"/>
              <w:keepLines w:val="0"/>
              <w:pageBreakBefore w:val="0"/>
              <w:widowControl/>
              <w:kinsoku/>
              <w:wordWrap/>
              <w:overflowPunct/>
              <w:topLinePunct w:val="0"/>
              <w:autoSpaceDE w:val="0"/>
              <w:autoSpaceDN w:val="0"/>
              <w:bidi w:val="0"/>
              <w:adjustRightInd w:val="0"/>
              <w:snapToGrid w:val="0"/>
              <w:spacing w:before="58" w:line="227" w:lineRule="auto"/>
              <w:ind w:left="711"/>
              <w:textAlignment w:val="baseline"/>
              <w:outlineLvl w:val="9"/>
              <w:rPr>
                <w:rFonts w:ascii="宋体" w:hAnsi="宋体" w:eastAsia="宋体" w:cs="宋体"/>
                <w:color w:val="auto"/>
                <w:sz w:val="19"/>
                <w:szCs w:val="19"/>
              </w:rPr>
            </w:pPr>
            <w:r>
              <w:rPr>
                <w:rFonts w:ascii="宋体" w:hAnsi="宋体" w:eastAsia="宋体" w:cs="宋体"/>
                <w:color w:val="auto"/>
                <w:spacing w:val="5"/>
                <w:sz w:val="19"/>
                <w:szCs w:val="19"/>
              </w:rPr>
              <w:t>质量指标</w:t>
            </w:r>
          </w:p>
        </w:tc>
        <w:tc>
          <w:tcPr>
            <w:tcW w:w="3521" w:type="dxa"/>
            <w:vAlign w:val="top"/>
          </w:tcPr>
          <w:p w14:paraId="222C7A31">
            <w:pPr>
              <w:keepNext w:val="0"/>
              <w:keepLines w:val="0"/>
              <w:pageBreakBefore w:val="0"/>
              <w:widowControl/>
              <w:kinsoku/>
              <w:wordWrap/>
              <w:overflowPunct/>
              <w:topLinePunct w:val="0"/>
              <w:autoSpaceDE w:val="0"/>
              <w:autoSpaceDN w:val="0"/>
              <w:bidi w:val="0"/>
              <w:adjustRightInd w:val="0"/>
              <w:snapToGrid w:val="0"/>
              <w:spacing w:before="174" w:line="227" w:lineRule="auto"/>
              <w:ind w:left="784"/>
              <w:textAlignment w:val="baseline"/>
              <w:outlineLvl w:val="9"/>
              <w:rPr>
                <w:rFonts w:ascii="宋体" w:hAnsi="宋体" w:eastAsia="宋体" w:cs="宋体"/>
                <w:color w:val="auto"/>
                <w:sz w:val="19"/>
                <w:szCs w:val="19"/>
              </w:rPr>
            </w:pPr>
            <w:r>
              <w:rPr>
                <w:rFonts w:ascii="宋体" w:hAnsi="宋体" w:eastAsia="宋体" w:cs="宋体"/>
                <w:color w:val="auto"/>
                <w:spacing w:val="5"/>
                <w:sz w:val="19"/>
                <w:szCs w:val="19"/>
              </w:rPr>
              <w:t>高校校区建设验收合格率</w:t>
            </w:r>
          </w:p>
        </w:tc>
        <w:tc>
          <w:tcPr>
            <w:tcW w:w="2481" w:type="dxa"/>
            <w:vAlign w:val="top"/>
          </w:tcPr>
          <w:p w14:paraId="1252CA4A">
            <w:pPr>
              <w:keepNext w:val="0"/>
              <w:keepLines w:val="0"/>
              <w:pageBreakBefore w:val="0"/>
              <w:widowControl/>
              <w:kinsoku/>
              <w:wordWrap/>
              <w:overflowPunct/>
              <w:topLinePunct w:val="0"/>
              <w:autoSpaceDE w:val="0"/>
              <w:autoSpaceDN w:val="0"/>
              <w:bidi w:val="0"/>
              <w:adjustRightInd w:val="0"/>
              <w:snapToGrid w:val="0"/>
              <w:spacing w:before="174" w:line="241" w:lineRule="exact"/>
              <w:ind w:left="1011"/>
              <w:textAlignment w:val="baseline"/>
              <w:outlineLvl w:val="9"/>
              <w:rPr>
                <w:rFonts w:ascii="宋体" w:hAnsi="宋体" w:eastAsia="宋体" w:cs="宋体"/>
                <w:color w:val="auto"/>
                <w:sz w:val="19"/>
                <w:szCs w:val="19"/>
              </w:rPr>
            </w:pPr>
            <w:r>
              <w:rPr>
                <w:rFonts w:ascii="宋体" w:hAnsi="宋体" w:eastAsia="宋体" w:cs="宋体"/>
                <w:color w:val="auto"/>
                <w:spacing w:val="3"/>
                <w:position w:val="1"/>
                <w:sz w:val="19"/>
                <w:szCs w:val="19"/>
              </w:rPr>
              <w:t>=100%</w:t>
            </w:r>
          </w:p>
        </w:tc>
      </w:tr>
      <w:tr w14:paraId="2FF88B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9" w:hRule="atLeast"/>
        </w:trPr>
        <w:tc>
          <w:tcPr>
            <w:tcW w:w="1472" w:type="dxa"/>
            <w:vMerge w:val="continue"/>
            <w:tcBorders>
              <w:top w:val="nil"/>
              <w:bottom w:val="nil"/>
            </w:tcBorders>
            <w:vAlign w:val="top"/>
          </w:tcPr>
          <w:p w14:paraId="1FD3ABA4">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242" w:type="dxa"/>
            <w:vMerge w:val="continue"/>
            <w:tcBorders>
              <w:top w:val="nil"/>
            </w:tcBorders>
            <w:vAlign w:val="top"/>
          </w:tcPr>
          <w:p w14:paraId="730F9705">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3521" w:type="dxa"/>
            <w:vAlign w:val="top"/>
          </w:tcPr>
          <w:p w14:paraId="65672AD0">
            <w:pPr>
              <w:keepNext w:val="0"/>
              <w:keepLines w:val="0"/>
              <w:pageBreakBefore w:val="0"/>
              <w:widowControl/>
              <w:kinsoku/>
              <w:wordWrap/>
              <w:overflowPunct/>
              <w:topLinePunct w:val="0"/>
              <w:autoSpaceDE w:val="0"/>
              <w:autoSpaceDN w:val="0"/>
              <w:bidi w:val="0"/>
              <w:adjustRightInd w:val="0"/>
              <w:snapToGrid w:val="0"/>
              <w:spacing w:before="174" w:line="227" w:lineRule="auto"/>
              <w:ind w:left="877"/>
              <w:textAlignment w:val="baseline"/>
              <w:outlineLvl w:val="9"/>
              <w:rPr>
                <w:rFonts w:ascii="宋体" w:hAnsi="宋体" w:eastAsia="宋体" w:cs="宋体"/>
                <w:color w:val="auto"/>
                <w:sz w:val="19"/>
                <w:szCs w:val="19"/>
              </w:rPr>
            </w:pPr>
            <w:r>
              <w:rPr>
                <w:rFonts w:ascii="宋体" w:hAnsi="宋体" w:eastAsia="宋体" w:cs="宋体"/>
                <w:color w:val="auto"/>
                <w:spacing w:val="5"/>
                <w:sz w:val="19"/>
                <w:szCs w:val="19"/>
              </w:rPr>
              <w:t>受补助学校政策符合度</w:t>
            </w:r>
          </w:p>
        </w:tc>
        <w:tc>
          <w:tcPr>
            <w:tcW w:w="2481" w:type="dxa"/>
            <w:vAlign w:val="top"/>
          </w:tcPr>
          <w:p w14:paraId="43450B4D">
            <w:pPr>
              <w:keepNext w:val="0"/>
              <w:keepLines w:val="0"/>
              <w:pageBreakBefore w:val="0"/>
              <w:widowControl/>
              <w:kinsoku/>
              <w:wordWrap/>
              <w:overflowPunct/>
              <w:topLinePunct w:val="0"/>
              <w:autoSpaceDE w:val="0"/>
              <w:autoSpaceDN w:val="0"/>
              <w:bidi w:val="0"/>
              <w:adjustRightInd w:val="0"/>
              <w:snapToGrid w:val="0"/>
              <w:spacing w:before="175" w:line="240" w:lineRule="exact"/>
              <w:ind w:left="1011"/>
              <w:textAlignment w:val="baseline"/>
              <w:outlineLvl w:val="9"/>
              <w:rPr>
                <w:rFonts w:ascii="宋体" w:hAnsi="宋体" w:eastAsia="宋体" w:cs="宋体"/>
                <w:color w:val="auto"/>
                <w:sz w:val="19"/>
                <w:szCs w:val="19"/>
              </w:rPr>
            </w:pPr>
            <w:r>
              <w:rPr>
                <w:rFonts w:ascii="宋体" w:hAnsi="宋体" w:eastAsia="宋体" w:cs="宋体"/>
                <w:color w:val="auto"/>
                <w:spacing w:val="3"/>
                <w:position w:val="1"/>
                <w:sz w:val="19"/>
                <w:szCs w:val="19"/>
              </w:rPr>
              <w:t>=100%</w:t>
            </w:r>
          </w:p>
        </w:tc>
      </w:tr>
      <w:tr w14:paraId="4391EE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0" w:hRule="atLeast"/>
        </w:trPr>
        <w:tc>
          <w:tcPr>
            <w:tcW w:w="1472" w:type="dxa"/>
            <w:vMerge w:val="continue"/>
            <w:tcBorders>
              <w:top w:val="nil"/>
            </w:tcBorders>
            <w:vAlign w:val="top"/>
          </w:tcPr>
          <w:p w14:paraId="3125CAD8">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242" w:type="dxa"/>
            <w:vAlign w:val="top"/>
          </w:tcPr>
          <w:p w14:paraId="290A758D">
            <w:pPr>
              <w:keepNext w:val="0"/>
              <w:keepLines w:val="0"/>
              <w:pageBreakBefore w:val="0"/>
              <w:widowControl/>
              <w:kinsoku/>
              <w:wordWrap/>
              <w:overflowPunct/>
              <w:topLinePunct w:val="0"/>
              <w:autoSpaceDE w:val="0"/>
              <w:autoSpaceDN w:val="0"/>
              <w:bidi w:val="0"/>
              <w:adjustRightInd w:val="0"/>
              <w:snapToGrid w:val="0"/>
              <w:spacing w:before="176" w:line="227" w:lineRule="auto"/>
              <w:ind w:left="719"/>
              <w:textAlignment w:val="baseline"/>
              <w:outlineLvl w:val="9"/>
              <w:rPr>
                <w:rFonts w:ascii="宋体" w:hAnsi="宋体" w:eastAsia="宋体" w:cs="宋体"/>
                <w:color w:val="auto"/>
                <w:sz w:val="19"/>
                <w:szCs w:val="19"/>
              </w:rPr>
            </w:pPr>
            <w:r>
              <w:rPr>
                <w:rFonts w:ascii="宋体" w:hAnsi="宋体" w:eastAsia="宋体" w:cs="宋体"/>
                <w:color w:val="auto"/>
                <w:spacing w:val="3"/>
                <w:sz w:val="19"/>
                <w:szCs w:val="19"/>
              </w:rPr>
              <w:t>时效指标</w:t>
            </w:r>
          </w:p>
        </w:tc>
        <w:tc>
          <w:tcPr>
            <w:tcW w:w="3521" w:type="dxa"/>
            <w:vAlign w:val="top"/>
          </w:tcPr>
          <w:p w14:paraId="28D17BDA">
            <w:pPr>
              <w:keepNext w:val="0"/>
              <w:keepLines w:val="0"/>
              <w:pageBreakBefore w:val="0"/>
              <w:widowControl/>
              <w:kinsoku/>
              <w:wordWrap/>
              <w:overflowPunct/>
              <w:topLinePunct w:val="0"/>
              <w:autoSpaceDE w:val="0"/>
              <w:autoSpaceDN w:val="0"/>
              <w:bidi w:val="0"/>
              <w:adjustRightInd w:val="0"/>
              <w:snapToGrid w:val="0"/>
              <w:spacing w:before="176" w:line="227" w:lineRule="auto"/>
              <w:jc w:val="center"/>
              <w:textAlignment w:val="baseline"/>
              <w:outlineLvl w:val="9"/>
              <w:rPr>
                <w:rFonts w:ascii="宋体" w:hAnsi="宋体" w:eastAsia="宋体" w:cs="宋体"/>
                <w:color w:val="auto"/>
                <w:sz w:val="19"/>
                <w:szCs w:val="19"/>
              </w:rPr>
            </w:pPr>
            <w:r>
              <w:rPr>
                <w:rFonts w:ascii="宋体" w:hAnsi="宋体" w:eastAsia="宋体" w:cs="宋体"/>
                <w:color w:val="auto"/>
                <w:spacing w:val="6"/>
                <w:sz w:val="19"/>
                <w:szCs w:val="19"/>
              </w:rPr>
              <w:t>高校校区建设及高校共建工作完成时间</w:t>
            </w:r>
          </w:p>
        </w:tc>
        <w:tc>
          <w:tcPr>
            <w:tcW w:w="2481" w:type="dxa"/>
            <w:vAlign w:val="top"/>
          </w:tcPr>
          <w:p w14:paraId="10CF7277">
            <w:pPr>
              <w:keepNext w:val="0"/>
              <w:keepLines w:val="0"/>
              <w:pageBreakBefore w:val="0"/>
              <w:widowControl/>
              <w:kinsoku/>
              <w:wordWrap/>
              <w:overflowPunct/>
              <w:topLinePunct w:val="0"/>
              <w:autoSpaceDE w:val="0"/>
              <w:autoSpaceDN w:val="0"/>
              <w:bidi w:val="0"/>
              <w:adjustRightInd w:val="0"/>
              <w:snapToGrid w:val="0"/>
              <w:spacing w:before="176" w:line="227" w:lineRule="auto"/>
              <w:ind w:left="593"/>
              <w:textAlignment w:val="baseline"/>
              <w:outlineLvl w:val="9"/>
              <w:rPr>
                <w:rFonts w:ascii="宋体" w:hAnsi="宋体" w:eastAsia="宋体" w:cs="宋体"/>
                <w:color w:val="auto"/>
                <w:sz w:val="19"/>
                <w:szCs w:val="19"/>
              </w:rPr>
            </w:pPr>
            <w:r>
              <w:rPr>
                <w:rFonts w:ascii="宋体" w:hAnsi="宋体" w:eastAsia="宋体" w:cs="宋体"/>
                <w:color w:val="auto"/>
                <w:spacing w:val="4"/>
                <w:sz w:val="19"/>
                <w:szCs w:val="19"/>
              </w:rPr>
              <w:t>2025年10月31日</w:t>
            </w:r>
          </w:p>
        </w:tc>
      </w:tr>
      <w:tr w14:paraId="2F1D61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9" w:hRule="atLeast"/>
        </w:trPr>
        <w:tc>
          <w:tcPr>
            <w:tcW w:w="1472" w:type="dxa"/>
            <w:vAlign w:val="top"/>
          </w:tcPr>
          <w:p w14:paraId="2E052EEC">
            <w:pPr>
              <w:keepNext w:val="0"/>
              <w:keepLines w:val="0"/>
              <w:pageBreakBefore w:val="0"/>
              <w:widowControl/>
              <w:kinsoku/>
              <w:wordWrap/>
              <w:overflowPunct/>
              <w:topLinePunct w:val="0"/>
              <w:autoSpaceDE w:val="0"/>
              <w:autoSpaceDN w:val="0"/>
              <w:bidi w:val="0"/>
              <w:adjustRightInd w:val="0"/>
              <w:snapToGrid w:val="0"/>
              <w:spacing w:before="180" w:line="227" w:lineRule="auto"/>
              <w:ind w:left="373"/>
              <w:textAlignment w:val="baseline"/>
              <w:outlineLvl w:val="9"/>
              <w:rPr>
                <w:rFonts w:ascii="宋体" w:hAnsi="宋体" w:eastAsia="宋体" w:cs="宋体"/>
                <w:color w:val="auto"/>
                <w:sz w:val="19"/>
                <w:szCs w:val="19"/>
              </w:rPr>
            </w:pPr>
            <w:r>
              <w:rPr>
                <w:rFonts w:ascii="宋体" w:hAnsi="宋体" w:eastAsia="宋体" w:cs="宋体"/>
                <w:color w:val="auto"/>
                <w:spacing w:val="4"/>
                <w:sz w:val="19"/>
                <w:szCs w:val="19"/>
              </w:rPr>
              <w:t>效益指标</w:t>
            </w:r>
          </w:p>
        </w:tc>
        <w:tc>
          <w:tcPr>
            <w:tcW w:w="2242" w:type="dxa"/>
            <w:vAlign w:val="top"/>
          </w:tcPr>
          <w:p w14:paraId="03F30D82">
            <w:pPr>
              <w:keepNext w:val="0"/>
              <w:keepLines w:val="0"/>
              <w:pageBreakBefore w:val="0"/>
              <w:widowControl/>
              <w:kinsoku/>
              <w:wordWrap/>
              <w:overflowPunct/>
              <w:topLinePunct w:val="0"/>
              <w:autoSpaceDE w:val="0"/>
              <w:autoSpaceDN w:val="0"/>
              <w:bidi w:val="0"/>
              <w:adjustRightInd w:val="0"/>
              <w:snapToGrid w:val="0"/>
              <w:spacing w:before="179" w:line="226" w:lineRule="auto"/>
              <w:ind w:left="525"/>
              <w:textAlignment w:val="baseline"/>
              <w:outlineLvl w:val="9"/>
              <w:rPr>
                <w:rFonts w:ascii="宋体" w:hAnsi="宋体" w:eastAsia="宋体" w:cs="宋体"/>
                <w:color w:val="auto"/>
                <w:sz w:val="19"/>
                <w:szCs w:val="19"/>
              </w:rPr>
            </w:pPr>
            <w:r>
              <w:rPr>
                <w:rFonts w:ascii="宋体" w:hAnsi="宋体" w:eastAsia="宋体" w:cs="宋体"/>
                <w:color w:val="auto"/>
                <w:spacing w:val="5"/>
                <w:sz w:val="19"/>
                <w:szCs w:val="19"/>
              </w:rPr>
              <w:t>社会效益指标</w:t>
            </w:r>
          </w:p>
        </w:tc>
        <w:tc>
          <w:tcPr>
            <w:tcW w:w="3521" w:type="dxa"/>
            <w:vAlign w:val="top"/>
          </w:tcPr>
          <w:p w14:paraId="3737A415">
            <w:pPr>
              <w:keepNext w:val="0"/>
              <w:keepLines w:val="0"/>
              <w:pageBreakBefore w:val="0"/>
              <w:widowControl/>
              <w:kinsoku/>
              <w:wordWrap/>
              <w:overflowPunct/>
              <w:topLinePunct w:val="0"/>
              <w:autoSpaceDE w:val="0"/>
              <w:autoSpaceDN w:val="0"/>
              <w:bidi w:val="0"/>
              <w:adjustRightInd w:val="0"/>
              <w:snapToGrid w:val="0"/>
              <w:spacing w:before="179" w:line="227" w:lineRule="auto"/>
              <w:ind w:left="1248"/>
              <w:textAlignment w:val="baseline"/>
              <w:outlineLvl w:val="9"/>
              <w:rPr>
                <w:rFonts w:ascii="宋体" w:hAnsi="宋体" w:eastAsia="宋体" w:cs="宋体"/>
                <w:color w:val="auto"/>
                <w:sz w:val="19"/>
                <w:szCs w:val="19"/>
              </w:rPr>
            </w:pPr>
            <w:r>
              <w:rPr>
                <w:rFonts w:ascii="宋体" w:hAnsi="宋体" w:eastAsia="宋体" w:cs="宋体"/>
                <w:color w:val="auto"/>
                <w:spacing w:val="5"/>
                <w:sz w:val="19"/>
                <w:szCs w:val="19"/>
              </w:rPr>
              <w:t>新增学位数量</w:t>
            </w:r>
          </w:p>
        </w:tc>
        <w:tc>
          <w:tcPr>
            <w:tcW w:w="2481" w:type="dxa"/>
            <w:vAlign w:val="top"/>
          </w:tcPr>
          <w:p w14:paraId="03EAD5D7">
            <w:pPr>
              <w:keepNext w:val="0"/>
              <w:keepLines w:val="0"/>
              <w:pageBreakBefore w:val="0"/>
              <w:widowControl/>
              <w:kinsoku/>
              <w:wordWrap/>
              <w:overflowPunct/>
              <w:topLinePunct w:val="0"/>
              <w:autoSpaceDE w:val="0"/>
              <w:autoSpaceDN w:val="0"/>
              <w:bidi w:val="0"/>
              <w:adjustRightInd w:val="0"/>
              <w:snapToGrid w:val="0"/>
              <w:spacing w:before="179" w:line="227" w:lineRule="auto"/>
              <w:ind w:left="892"/>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≥5000个</w:t>
            </w:r>
          </w:p>
        </w:tc>
      </w:tr>
      <w:tr w14:paraId="3CB9A3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8" w:hRule="atLeast"/>
        </w:trPr>
        <w:tc>
          <w:tcPr>
            <w:tcW w:w="1472" w:type="dxa"/>
            <w:vAlign w:val="top"/>
          </w:tcPr>
          <w:p w14:paraId="5DB30F6A">
            <w:pPr>
              <w:keepNext w:val="0"/>
              <w:keepLines w:val="0"/>
              <w:pageBreakBefore w:val="0"/>
              <w:widowControl/>
              <w:kinsoku/>
              <w:wordWrap/>
              <w:overflowPunct/>
              <w:topLinePunct w:val="0"/>
              <w:autoSpaceDE w:val="0"/>
              <w:autoSpaceDN w:val="0"/>
              <w:bidi w:val="0"/>
              <w:adjustRightInd w:val="0"/>
              <w:snapToGrid w:val="0"/>
              <w:spacing w:before="180" w:line="227" w:lineRule="auto"/>
              <w:ind w:left="273"/>
              <w:textAlignment w:val="baseline"/>
              <w:outlineLvl w:val="9"/>
              <w:rPr>
                <w:rFonts w:ascii="宋体" w:hAnsi="宋体" w:eastAsia="宋体" w:cs="宋体"/>
                <w:color w:val="auto"/>
                <w:sz w:val="19"/>
                <w:szCs w:val="19"/>
              </w:rPr>
            </w:pPr>
            <w:r>
              <w:rPr>
                <w:rFonts w:ascii="宋体" w:hAnsi="宋体" w:eastAsia="宋体" w:cs="宋体"/>
                <w:color w:val="auto"/>
                <w:spacing w:val="5"/>
                <w:sz w:val="19"/>
                <w:szCs w:val="19"/>
              </w:rPr>
              <w:t>满意度指标</w:t>
            </w:r>
          </w:p>
        </w:tc>
        <w:tc>
          <w:tcPr>
            <w:tcW w:w="2242" w:type="dxa"/>
            <w:vAlign w:val="top"/>
          </w:tcPr>
          <w:p w14:paraId="16A2D3C9">
            <w:pPr>
              <w:keepNext w:val="0"/>
              <w:keepLines w:val="0"/>
              <w:pageBreakBefore w:val="0"/>
              <w:widowControl/>
              <w:kinsoku/>
              <w:wordWrap/>
              <w:overflowPunct/>
              <w:topLinePunct w:val="0"/>
              <w:autoSpaceDE w:val="0"/>
              <w:autoSpaceDN w:val="0"/>
              <w:bidi w:val="0"/>
              <w:adjustRightInd w:val="0"/>
              <w:snapToGrid w:val="0"/>
              <w:spacing w:before="180" w:line="227" w:lineRule="auto"/>
              <w:ind w:left="243"/>
              <w:textAlignment w:val="baseline"/>
              <w:outlineLvl w:val="9"/>
              <w:rPr>
                <w:rFonts w:ascii="宋体" w:hAnsi="宋体" w:eastAsia="宋体" w:cs="宋体"/>
                <w:color w:val="auto"/>
                <w:sz w:val="19"/>
                <w:szCs w:val="19"/>
              </w:rPr>
            </w:pPr>
            <w:r>
              <w:rPr>
                <w:rFonts w:ascii="宋体" w:hAnsi="宋体" w:eastAsia="宋体" w:cs="宋体"/>
                <w:color w:val="auto"/>
                <w:spacing w:val="6"/>
                <w:sz w:val="19"/>
                <w:szCs w:val="19"/>
              </w:rPr>
              <w:t>服务对象满意度指标</w:t>
            </w:r>
          </w:p>
        </w:tc>
        <w:tc>
          <w:tcPr>
            <w:tcW w:w="3521" w:type="dxa"/>
            <w:vAlign w:val="top"/>
          </w:tcPr>
          <w:p w14:paraId="21D2BDE2">
            <w:pPr>
              <w:keepNext w:val="0"/>
              <w:keepLines w:val="0"/>
              <w:pageBreakBefore w:val="0"/>
              <w:widowControl/>
              <w:kinsoku/>
              <w:wordWrap/>
              <w:overflowPunct/>
              <w:topLinePunct w:val="0"/>
              <w:autoSpaceDE w:val="0"/>
              <w:autoSpaceDN w:val="0"/>
              <w:bidi w:val="0"/>
              <w:adjustRightInd w:val="0"/>
              <w:snapToGrid w:val="0"/>
              <w:spacing w:before="180" w:line="227" w:lineRule="auto"/>
              <w:ind w:left="1157"/>
              <w:textAlignment w:val="baseline"/>
              <w:outlineLvl w:val="9"/>
              <w:rPr>
                <w:rFonts w:ascii="宋体" w:hAnsi="宋体" w:eastAsia="宋体" w:cs="宋体"/>
                <w:color w:val="auto"/>
                <w:sz w:val="19"/>
                <w:szCs w:val="19"/>
              </w:rPr>
            </w:pPr>
            <w:r>
              <w:rPr>
                <w:rFonts w:ascii="宋体" w:hAnsi="宋体" w:eastAsia="宋体" w:cs="宋体"/>
                <w:color w:val="auto"/>
                <w:spacing w:val="5"/>
                <w:sz w:val="19"/>
                <w:szCs w:val="19"/>
              </w:rPr>
              <w:t>建设高校满意率</w:t>
            </w:r>
          </w:p>
        </w:tc>
        <w:tc>
          <w:tcPr>
            <w:tcW w:w="2481" w:type="dxa"/>
            <w:vAlign w:val="top"/>
          </w:tcPr>
          <w:p w14:paraId="113EF90A">
            <w:pPr>
              <w:keepNext w:val="0"/>
              <w:keepLines w:val="0"/>
              <w:pageBreakBefore w:val="0"/>
              <w:widowControl/>
              <w:kinsoku/>
              <w:wordWrap/>
              <w:overflowPunct/>
              <w:topLinePunct w:val="0"/>
              <w:autoSpaceDE w:val="0"/>
              <w:autoSpaceDN w:val="0"/>
              <w:bidi w:val="0"/>
              <w:adjustRightInd w:val="0"/>
              <w:snapToGrid w:val="0"/>
              <w:spacing w:before="181" w:line="238" w:lineRule="exact"/>
              <w:ind w:left="1034"/>
              <w:textAlignment w:val="baseline"/>
              <w:outlineLvl w:val="9"/>
              <w:rPr>
                <w:rFonts w:ascii="宋体" w:hAnsi="宋体" w:eastAsia="宋体" w:cs="宋体"/>
                <w:color w:val="auto"/>
                <w:sz w:val="19"/>
                <w:szCs w:val="19"/>
              </w:rPr>
            </w:pPr>
            <w:r>
              <w:rPr>
                <w:rFonts w:ascii="宋体" w:hAnsi="宋体" w:eastAsia="宋体" w:cs="宋体"/>
                <w:color w:val="auto"/>
                <w:spacing w:val="-2"/>
                <w:position w:val="1"/>
                <w:sz w:val="19"/>
                <w:szCs w:val="19"/>
              </w:rPr>
              <w:t>≥95%</w:t>
            </w:r>
          </w:p>
        </w:tc>
      </w:tr>
    </w:tbl>
    <w:p w14:paraId="1924098D"/>
    <w:p w14:paraId="254CE432"/>
    <w:p w14:paraId="4609FA90"/>
    <w:p w14:paraId="0C999877"/>
    <w:p w14:paraId="32C8D1F0"/>
    <w:p w14:paraId="2B6061C7"/>
    <w:p w14:paraId="27AF2E47"/>
    <w:p w14:paraId="7DC602F4"/>
    <w:p w14:paraId="56546AF0"/>
    <w:p w14:paraId="64E5E2CC"/>
    <w:p w14:paraId="5F12A75E"/>
    <w:p w14:paraId="74F91A55"/>
    <w:p w14:paraId="10B1AA77"/>
    <w:p w14:paraId="4E007A29"/>
    <w:p w14:paraId="5C3FC7D2"/>
    <w:p w14:paraId="701F5D21"/>
    <w:p w14:paraId="25EA9ED0"/>
    <w:p w14:paraId="167FB6D8"/>
    <w:p w14:paraId="63AFC591"/>
    <w:p w14:paraId="0F08BC8A"/>
    <w:p w14:paraId="68FF4338"/>
    <w:p w14:paraId="52337ABA"/>
    <w:p w14:paraId="4A50F868"/>
    <w:p w14:paraId="1C349957"/>
    <w:p w14:paraId="39640C95">
      <w:pPr>
        <w:keepNext w:val="0"/>
        <w:keepLines w:val="0"/>
        <w:pageBreakBefore w:val="0"/>
        <w:widowControl/>
        <w:kinsoku/>
        <w:wordWrap/>
        <w:overflowPunct/>
        <w:topLinePunct w:val="0"/>
        <w:autoSpaceDE w:val="0"/>
        <w:autoSpaceDN w:val="0"/>
        <w:bidi w:val="0"/>
        <w:adjustRightInd w:val="0"/>
        <w:snapToGrid w:val="0"/>
        <w:spacing w:before="112" w:line="210" w:lineRule="auto"/>
        <w:jc w:val="center"/>
        <w:textAlignment w:val="baseline"/>
        <w:outlineLvl w:val="9"/>
        <w:rPr>
          <w:rFonts w:hint="eastAsia" w:ascii="方正小标宋_GBK" w:hAnsi="方正小标宋_GBK" w:eastAsia="方正小标宋_GBK" w:cs="方正小标宋_GBK"/>
          <w:color w:val="auto"/>
          <w:sz w:val="31"/>
          <w:szCs w:val="31"/>
          <w:lang w:eastAsia="zh-CN"/>
        </w:rPr>
      </w:pPr>
      <w:r>
        <w:rPr>
          <w:rFonts w:hint="eastAsia" w:ascii="方正小标宋_GBK" w:hAnsi="方正小标宋_GBK" w:eastAsia="方正小标宋_GBK" w:cs="方正小标宋_GBK"/>
          <w:color w:val="auto"/>
          <w:spacing w:val="11"/>
          <w:sz w:val="32"/>
          <w:szCs w:val="32"/>
          <w:lang w:eastAsia="zh-CN"/>
        </w:rPr>
        <w:t>项目支出绩效目标表</w:t>
      </w:r>
    </w:p>
    <w:p w14:paraId="47507807">
      <w:pPr>
        <w:pStyle w:val="2"/>
        <w:keepNext w:val="0"/>
        <w:keepLines w:val="0"/>
        <w:pageBreakBefore w:val="0"/>
        <w:widowControl/>
        <w:kinsoku/>
        <w:wordWrap/>
        <w:overflowPunct/>
        <w:topLinePunct w:val="0"/>
        <w:autoSpaceDE w:val="0"/>
        <w:autoSpaceDN w:val="0"/>
        <w:bidi w:val="0"/>
        <w:adjustRightInd w:val="0"/>
        <w:snapToGrid w:val="0"/>
        <w:spacing w:before="151" w:line="228" w:lineRule="auto"/>
        <w:jc w:val="center"/>
        <w:textAlignment w:val="baseline"/>
        <w:outlineLvl w:val="9"/>
        <w:rPr>
          <w:color w:val="auto"/>
        </w:rPr>
      </w:pPr>
      <w:r>
        <w:rPr>
          <w:color w:val="auto"/>
          <w:spacing w:val="4"/>
          <w:sz w:val="19"/>
          <w:szCs w:val="19"/>
        </w:rPr>
        <w:t>（2025年度）</w:t>
      </w:r>
    </w:p>
    <w:p w14:paraId="2DAA5617">
      <w:pPr>
        <w:pStyle w:val="2"/>
        <w:keepNext w:val="0"/>
        <w:keepLines w:val="0"/>
        <w:pageBreakBefore w:val="0"/>
        <w:widowControl/>
        <w:kinsoku/>
        <w:wordWrap/>
        <w:overflowPunct/>
        <w:topLinePunct w:val="0"/>
        <w:autoSpaceDE w:val="0"/>
        <w:autoSpaceDN w:val="0"/>
        <w:bidi w:val="0"/>
        <w:adjustRightInd w:val="0"/>
        <w:snapToGrid w:val="0"/>
        <w:spacing w:before="168" w:line="229" w:lineRule="auto"/>
        <w:ind w:right="31"/>
        <w:jc w:val="right"/>
        <w:textAlignment w:val="baseline"/>
        <w:outlineLvl w:val="9"/>
        <w:rPr>
          <w:rFonts w:hint="eastAsia" w:eastAsia="宋体"/>
          <w:color w:val="auto"/>
          <w:lang w:eastAsia="zh-CN"/>
        </w:rPr>
      </w:pPr>
    </w:p>
    <w:p w14:paraId="3A3BA5AD">
      <w:pPr>
        <w:keepNext w:val="0"/>
        <w:keepLines w:val="0"/>
        <w:pageBreakBefore w:val="0"/>
        <w:widowControl/>
        <w:kinsoku/>
        <w:wordWrap/>
        <w:overflowPunct/>
        <w:topLinePunct w:val="0"/>
        <w:autoSpaceDE w:val="0"/>
        <w:autoSpaceDN w:val="0"/>
        <w:bidi w:val="0"/>
        <w:adjustRightInd w:val="0"/>
        <w:snapToGrid w:val="0"/>
        <w:spacing w:line="42" w:lineRule="exact"/>
        <w:textAlignment w:val="baseline"/>
        <w:outlineLvl w:val="9"/>
        <w:rPr>
          <w:color w:val="auto"/>
        </w:rPr>
      </w:pPr>
    </w:p>
    <w:tbl>
      <w:tblPr>
        <w:tblStyle w:val="9"/>
        <w:tblW w:w="9280"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67"/>
        <w:gridCol w:w="2343"/>
        <w:gridCol w:w="2535"/>
        <w:gridCol w:w="2835"/>
      </w:tblGrid>
      <w:tr w14:paraId="1D6C25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3" w:hRule="atLeast"/>
        </w:trPr>
        <w:tc>
          <w:tcPr>
            <w:tcW w:w="1567" w:type="dxa"/>
            <w:vAlign w:val="top"/>
          </w:tcPr>
          <w:p w14:paraId="526A61FB">
            <w:pPr>
              <w:keepNext w:val="0"/>
              <w:keepLines w:val="0"/>
              <w:pageBreakBefore w:val="0"/>
              <w:widowControl/>
              <w:kinsoku/>
              <w:wordWrap/>
              <w:overflowPunct/>
              <w:topLinePunct w:val="0"/>
              <w:autoSpaceDE w:val="0"/>
              <w:autoSpaceDN w:val="0"/>
              <w:bidi w:val="0"/>
              <w:adjustRightInd w:val="0"/>
              <w:snapToGrid w:val="0"/>
              <w:spacing w:before="187" w:line="228" w:lineRule="auto"/>
              <w:ind w:left="396"/>
              <w:textAlignment w:val="baseline"/>
              <w:outlineLvl w:val="9"/>
              <w:rPr>
                <w:rFonts w:ascii="宋体" w:hAnsi="宋体" w:eastAsia="宋体" w:cs="宋体"/>
                <w:color w:val="auto"/>
                <w:sz w:val="19"/>
                <w:szCs w:val="19"/>
              </w:rPr>
            </w:pPr>
            <w:r>
              <w:rPr>
                <w:rFonts w:ascii="宋体" w:hAnsi="宋体" w:eastAsia="宋体" w:cs="宋体"/>
                <w:color w:val="auto"/>
                <w:spacing w:val="6"/>
                <w:sz w:val="19"/>
                <w:szCs w:val="19"/>
              </w:rPr>
              <w:t>项目编码</w:t>
            </w:r>
          </w:p>
        </w:tc>
        <w:tc>
          <w:tcPr>
            <w:tcW w:w="2343" w:type="dxa"/>
            <w:vAlign w:val="top"/>
          </w:tcPr>
          <w:p w14:paraId="7A84CD11">
            <w:pPr>
              <w:keepNext w:val="0"/>
              <w:keepLines w:val="0"/>
              <w:pageBreakBefore w:val="0"/>
              <w:widowControl/>
              <w:kinsoku/>
              <w:wordWrap/>
              <w:overflowPunct/>
              <w:topLinePunct w:val="0"/>
              <w:autoSpaceDE w:val="0"/>
              <w:autoSpaceDN w:val="0"/>
              <w:bidi w:val="0"/>
              <w:adjustRightInd w:val="0"/>
              <w:snapToGrid w:val="0"/>
              <w:spacing w:before="217" w:line="190" w:lineRule="auto"/>
              <w:ind w:left="121"/>
              <w:textAlignment w:val="baseline"/>
              <w:outlineLvl w:val="9"/>
              <w:rPr>
                <w:rFonts w:ascii="宋体" w:hAnsi="宋体" w:eastAsia="宋体" w:cs="宋体"/>
                <w:color w:val="auto"/>
                <w:sz w:val="19"/>
                <w:szCs w:val="19"/>
              </w:rPr>
            </w:pPr>
            <w:r>
              <w:rPr>
                <w:rFonts w:ascii="宋体" w:hAnsi="宋体" w:eastAsia="宋体" w:cs="宋体"/>
                <w:color w:val="auto"/>
                <w:spacing w:val="5"/>
                <w:sz w:val="19"/>
                <w:szCs w:val="19"/>
              </w:rPr>
              <w:t>37020025113212060006W</w:t>
            </w:r>
          </w:p>
        </w:tc>
        <w:tc>
          <w:tcPr>
            <w:tcW w:w="2535" w:type="dxa"/>
            <w:vAlign w:val="top"/>
          </w:tcPr>
          <w:p w14:paraId="494ACD9A">
            <w:pPr>
              <w:keepNext w:val="0"/>
              <w:keepLines w:val="0"/>
              <w:pageBreakBefore w:val="0"/>
              <w:widowControl/>
              <w:kinsoku/>
              <w:wordWrap/>
              <w:overflowPunct/>
              <w:topLinePunct w:val="0"/>
              <w:autoSpaceDE w:val="0"/>
              <w:autoSpaceDN w:val="0"/>
              <w:bidi w:val="0"/>
              <w:adjustRightInd w:val="0"/>
              <w:snapToGrid w:val="0"/>
              <w:spacing w:before="186" w:line="229" w:lineRule="auto"/>
              <w:ind w:left="883"/>
              <w:textAlignment w:val="baseline"/>
              <w:outlineLvl w:val="9"/>
              <w:rPr>
                <w:rFonts w:ascii="宋体" w:hAnsi="宋体" w:eastAsia="宋体" w:cs="宋体"/>
                <w:color w:val="auto"/>
                <w:sz w:val="19"/>
                <w:szCs w:val="19"/>
              </w:rPr>
            </w:pPr>
            <w:r>
              <w:rPr>
                <w:rFonts w:ascii="宋体" w:hAnsi="宋体" w:eastAsia="宋体" w:cs="宋体"/>
                <w:color w:val="auto"/>
                <w:spacing w:val="6"/>
                <w:sz w:val="19"/>
                <w:szCs w:val="19"/>
              </w:rPr>
              <w:t>项目名称</w:t>
            </w:r>
          </w:p>
        </w:tc>
        <w:tc>
          <w:tcPr>
            <w:tcW w:w="2835" w:type="dxa"/>
            <w:vAlign w:val="top"/>
          </w:tcPr>
          <w:p w14:paraId="51FCC46F">
            <w:pPr>
              <w:keepNext w:val="0"/>
              <w:keepLines w:val="0"/>
              <w:pageBreakBefore w:val="0"/>
              <w:widowControl/>
              <w:kinsoku/>
              <w:wordWrap/>
              <w:overflowPunct/>
              <w:topLinePunct w:val="0"/>
              <w:autoSpaceDE w:val="0"/>
              <w:autoSpaceDN w:val="0"/>
              <w:bidi w:val="0"/>
              <w:adjustRightInd w:val="0"/>
              <w:snapToGrid w:val="0"/>
              <w:spacing w:before="65" w:line="232" w:lineRule="auto"/>
              <w:ind w:left="1230" w:right="107" w:hanging="1097"/>
              <w:textAlignment w:val="baseline"/>
              <w:outlineLvl w:val="9"/>
              <w:rPr>
                <w:rFonts w:ascii="宋体" w:hAnsi="宋体" w:eastAsia="宋体" w:cs="宋体"/>
                <w:color w:val="auto"/>
                <w:sz w:val="19"/>
                <w:szCs w:val="19"/>
              </w:rPr>
            </w:pPr>
            <w:r>
              <w:rPr>
                <w:rFonts w:ascii="宋体" w:hAnsi="宋体" w:eastAsia="宋体" w:cs="宋体"/>
                <w:color w:val="auto"/>
                <w:spacing w:val="8"/>
                <w:sz w:val="19"/>
                <w:szCs w:val="19"/>
              </w:rPr>
              <w:t>农村中小学专用校车运行补贴</w:t>
            </w:r>
            <w:r>
              <w:rPr>
                <w:rFonts w:ascii="宋体" w:hAnsi="宋体" w:eastAsia="宋体" w:cs="宋体"/>
                <w:color w:val="auto"/>
                <w:spacing w:val="3"/>
                <w:sz w:val="19"/>
                <w:szCs w:val="19"/>
              </w:rPr>
              <w:t>项目</w:t>
            </w:r>
          </w:p>
        </w:tc>
      </w:tr>
      <w:tr w14:paraId="5FE7C9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3" w:hRule="atLeast"/>
        </w:trPr>
        <w:tc>
          <w:tcPr>
            <w:tcW w:w="1567" w:type="dxa"/>
            <w:vAlign w:val="top"/>
          </w:tcPr>
          <w:p w14:paraId="7712EFA5">
            <w:pPr>
              <w:keepNext w:val="0"/>
              <w:keepLines w:val="0"/>
              <w:pageBreakBefore w:val="0"/>
              <w:widowControl/>
              <w:kinsoku/>
              <w:wordWrap/>
              <w:overflowPunct/>
              <w:topLinePunct w:val="0"/>
              <w:autoSpaceDE w:val="0"/>
              <w:autoSpaceDN w:val="0"/>
              <w:bidi w:val="0"/>
              <w:adjustRightInd w:val="0"/>
              <w:snapToGrid w:val="0"/>
              <w:spacing w:before="178" w:line="228" w:lineRule="auto"/>
              <w:ind w:left="394"/>
              <w:textAlignment w:val="baseline"/>
              <w:outlineLvl w:val="9"/>
              <w:rPr>
                <w:rFonts w:ascii="宋体" w:hAnsi="宋体" w:eastAsia="宋体" w:cs="宋体"/>
                <w:color w:val="auto"/>
                <w:sz w:val="19"/>
                <w:szCs w:val="19"/>
              </w:rPr>
            </w:pPr>
            <w:r>
              <w:rPr>
                <w:rFonts w:ascii="宋体" w:hAnsi="宋体" w:eastAsia="宋体" w:cs="宋体"/>
                <w:color w:val="auto"/>
                <w:spacing w:val="6"/>
                <w:sz w:val="19"/>
                <w:szCs w:val="19"/>
              </w:rPr>
              <w:t>主管部门</w:t>
            </w:r>
          </w:p>
        </w:tc>
        <w:tc>
          <w:tcPr>
            <w:tcW w:w="2343" w:type="dxa"/>
            <w:vAlign w:val="top"/>
          </w:tcPr>
          <w:p w14:paraId="4FFD9EA9">
            <w:pPr>
              <w:keepNext w:val="0"/>
              <w:keepLines w:val="0"/>
              <w:pageBreakBefore w:val="0"/>
              <w:widowControl/>
              <w:kinsoku/>
              <w:wordWrap/>
              <w:overflowPunct/>
              <w:topLinePunct w:val="0"/>
              <w:autoSpaceDE w:val="0"/>
              <w:autoSpaceDN w:val="0"/>
              <w:bidi w:val="0"/>
              <w:adjustRightInd w:val="0"/>
              <w:snapToGrid w:val="0"/>
              <w:spacing w:before="178" w:line="227" w:lineRule="auto"/>
              <w:ind w:left="581"/>
              <w:textAlignment w:val="baseline"/>
              <w:outlineLvl w:val="9"/>
              <w:rPr>
                <w:rFonts w:ascii="宋体" w:hAnsi="宋体" w:eastAsia="宋体" w:cs="宋体"/>
                <w:color w:val="auto"/>
                <w:sz w:val="19"/>
                <w:szCs w:val="19"/>
              </w:rPr>
            </w:pPr>
            <w:r>
              <w:rPr>
                <w:rFonts w:ascii="宋体" w:hAnsi="宋体" w:eastAsia="宋体" w:cs="宋体"/>
                <w:color w:val="auto"/>
                <w:spacing w:val="7"/>
                <w:sz w:val="19"/>
                <w:szCs w:val="19"/>
              </w:rPr>
              <w:t>青岛市教育局</w:t>
            </w:r>
          </w:p>
        </w:tc>
        <w:tc>
          <w:tcPr>
            <w:tcW w:w="2535" w:type="dxa"/>
            <w:vAlign w:val="top"/>
          </w:tcPr>
          <w:p w14:paraId="3960E446">
            <w:pPr>
              <w:keepNext w:val="0"/>
              <w:keepLines w:val="0"/>
              <w:pageBreakBefore w:val="0"/>
              <w:widowControl/>
              <w:kinsoku/>
              <w:wordWrap/>
              <w:overflowPunct/>
              <w:topLinePunct w:val="0"/>
              <w:autoSpaceDE w:val="0"/>
              <w:autoSpaceDN w:val="0"/>
              <w:bidi w:val="0"/>
              <w:adjustRightInd w:val="0"/>
              <w:snapToGrid w:val="0"/>
              <w:spacing w:before="178" w:line="228" w:lineRule="auto"/>
              <w:ind w:left="881"/>
              <w:textAlignment w:val="baseline"/>
              <w:outlineLvl w:val="9"/>
              <w:rPr>
                <w:rFonts w:hint="eastAsia" w:ascii="宋体" w:hAnsi="宋体" w:eastAsia="宋体" w:cs="宋体"/>
                <w:color w:val="auto"/>
                <w:sz w:val="19"/>
                <w:szCs w:val="19"/>
                <w:lang w:eastAsia="zh-CN"/>
              </w:rPr>
            </w:pPr>
            <w:r>
              <w:rPr>
                <w:rFonts w:hint="eastAsia" w:ascii="宋体" w:hAnsi="宋体" w:eastAsia="宋体" w:cs="宋体"/>
                <w:color w:val="auto"/>
                <w:spacing w:val="6"/>
                <w:sz w:val="19"/>
                <w:szCs w:val="19"/>
                <w:lang w:eastAsia="zh-CN"/>
              </w:rPr>
              <w:t>预算金额（万元）</w:t>
            </w:r>
          </w:p>
        </w:tc>
        <w:tc>
          <w:tcPr>
            <w:tcW w:w="2835" w:type="dxa"/>
            <w:vAlign w:val="top"/>
          </w:tcPr>
          <w:p w14:paraId="5E271E2C">
            <w:pPr>
              <w:keepNext w:val="0"/>
              <w:keepLines w:val="0"/>
              <w:pageBreakBefore w:val="0"/>
              <w:widowControl/>
              <w:kinsoku/>
              <w:wordWrap/>
              <w:overflowPunct/>
              <w:topLinePunct w:val="0"/>
              <w:autoSpaceDE w:val="0"/>
              <w:autoSpaceDN w:val="0"/>
              <w:bidi w:val="0"/>
              <w:adjustRightInd w:val="0"/>
              <w:snapToGrid w:val="0"/>
              <w:spacing w:before="209" w:line="189" w:lineRule="auto"/>
              <w:ind w:left="1226"/>
              <w:textAlignment w:val="baseline"/>
              <w:outlineLvl w:val="9"/>
              <w:rPr>
                <w:rFonts w:ascii="宋体" w:hAnsi="宋体" w:eastAsia="宋体" w:cs="宋体"/>
                <w:color w:val="auto"/>
                <w:sz w:val="19"/>
                <w:szCs w:val="19"/>
              </w:rPr>
            </w:pPr>
            <w:r>
              <w:rPr>
                <w:rFonts w:ascii="宋体" w:hAnsi="宋体" w:eastAsia="宋体" w:cs="宋体"/>
                <w:color w:val="auto"/>
                <w:spacing w:val="3"/>
                <w:sz w:val="19"/>
                <w:szCs w:val="19"/>
              </w:rPr>
              <w:t>8400</w:t>
            </w:r>
          </w:p>
        </w:tc>
      </w:tr>
      <w:tr w14:paraId="4FE104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89" w:hRule="atLeast"/>
        </w:trPr>
        <w:tc>
          <w:tcPr>
            <w:tcW w:w="1567" w:type="dxa"/>
            <w:vAlign w:val="top"/>
          </w:tcPr>
          <w:p w14:paraId="405D1302">
            <w:pPr>
              <w:keepNext w:val="0"/>
              <w:keepLines w:val="0"/>
              <w:pageBreakBefore w:val="0"/>
              <w:widowControl/>
              <w:kinsoku/>
              <w:wordWrap/>
              <w:overflowPunct/>
              <w:topLinePunct w:val="0"/>
              <w:autoSpaceDE w:val="0"/>
              <w:autoSpaceDN w:val="0"/>
              <w:bidi w:val="0"/>
              <w:adjustRightInd w:val="0"/>
              <w:snapToGrid w:val="0"/>
              <w:spacing w:line="339" w:lineRule="auto"/>
              <w:textAlignment w:val="baseline"/>
              <w:outlineLvl w:val="9"/>
              <w:rPr>
                <w:rFonts w:ascii="Arial"/>
                <w:color w:val="auto"/>
                <w:sz w:val="19"/>
                <w:szCs w:val="19"/>
              </w:rPr>
            </w:pPr>
          </w:p>
          <w:p w14:paraId="53DCDA08">
            <w:pPr>
              <w:keepNext w:val="0"/>
              <w:keepLines w:val="0"/>
              <w:pageBreakBefore w:val="0"/>
              <w:widowControl/>
              <w:kinsoku/>
              <w:wordWrap/>
              <w:overflowPunct/>
              <w:topLinePunct w:val="0"/>
              <w:autoSpaceDE w:val="0"/>
              <w:autoSpaceDN w:val="0"/>
              <w:bidi w:val="0"/>
              <w:adjustRightInd w:val="0"/>
              <w:snapToGrid w:val="0"/>
              <w:spacing w:before="61" w:line="229" w:lineRule="auto"/>
              <w:ind w:left="396"/>
              <w:textAlignment w:val="baseline"/>
              <w:outlineLvl w:val="9"/>
              <w:rPr>
                <w:rFonts w:ascii="宋体" w:hAnsi="宋体" w:eastAsia="宋体" w:cs="宋体"/>
                <w:color w:val="auto"/>
                <w:sz w:val="19"/>
                <w:szCs w:val="19"/>
              </w:rPr>
            </w:pPr>
            <w:r>
              <w:rPr>
                <w:rFonts w:ascii="宋体" w:hAnsi="宋体" w:eastAsia="宋体" w:cs="宋体"/>
                <w:color w:val="auto"/>
                <w:spacing w:val="6"/>
                <w:sz w:val="19"/>
                <w:szCs w:val="19"/>
              </w:rPr>
              <w:t>绩效目标</w:t>
            </w:r>
          </w:p>
        </w:tc>
        <w:tc>
          <w:tcPr>
            <w:tcW w:w="7713" w:type="dxa"/>
            <w:gridSpan w:val="3"/>
            <w:vAlign w:val="top"/>
          </w:tcPr>
          <w:p w14:paraId="53934215">
            <w:pPr>
              <w:keepNext w:val="0"/>
              <w:keepLines w:val="0"/>
              <w:pageBreakBefore w:val="0"/>
              <w:widowControl/>
              <w:kinsoku/>
              <w:wordWrap/>
              <w:overflowPunct/>
              <w:topLinePunct w:val="0"/>
              <w:autoSpaceDE w:val="0"/>
              <w:autoSpaceDN w:val="0"/>
              <w:bidi w:val="0"/>
              <w:adjustRightInd w:val="0"/>
              <w:snapToGrid w:val="0"/>
              <w:spacing w:before="32" w:line="230" w:lineRule="auto"/>
              <w:ind w:left="36" w:right="15"/>
              <w:jc w:val="both"/>
              <w:textAlignment w:val="baseline"/>
              <w:outlineLvl w:val="9"/>
              <w:rPr>
                <w:rFonts w:ascii="宋体" w:hAnsi="宋体" w:eastAsia="宋体" w:cs="宋体"/>
                <w:color w:val="auto"/>
                <w:sz w:val="19"/>
                <w:szCs w:val="19"/>
              </w:rPr>
            </w:pPr>
            <w:r>
              <w:rPr>
                <w:rFonts w:ascii="宋体" w:hAnsi="宋体" w:eastAsia="宋体" w:cs="宋体"/>
                <w:color w:val="auto"/>
                <w:spacing w:val="11"/>
                <w:sz w:val="19"/>
                <w:szCs w:val="19"/>
              </w:rPr>
              <w:t>通过农村中小学专用校车补贴下区市实现解决农村中小学学生上学交通问题，对公交运行线路未覆盖的农村地区的义务教育阶段中小学校校车服务给予补助，保障义务教育阶段学生上下学乘车安全，减少学生上下学的交通风险，缓解各镇街学校所处区域公共交</w:t>
            </w:r>
            <w:r>
              <w:rPr>
                <w:rFonts w:ascii="宋体" w:hAnsi="宋体" w:eastAsia="宋体" w:cs="宋体"/>
                <w:color w:val="auto"/>
                <w:spacing w:val="4"/>
                <w:sz w:val="19"/>
                <w:szCs w:val="19"/>
              </w:rPr>
              <w:t>通压力。</w:t>
            </w:r>
          </w:p>
        </w:tc>
      </w:tr>
      <w:tr w14:paraId="599D19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3" w:hRule="atLeast"/>
        </w:trPr>
        <w:tc>
          <w:tcPr>
            <w:tcW w:w="1567" w:type="dxa"/>
            <w:vAlign w:val="top"/>
          </w:tcPr>
          <w:p w14:paraId="05ED052A">
            <w:pPr>
              <w:keepNext w:val="0"/>
              <w:keepLines w:val="0"/>
              <w:pageBreakBefore w:val="0"/>
              <w:widowControl/>
              <w:kinsoku/>
              <w:wordWrap/>
              <w:overflowPunct/>
              <w:topLinePunct w:val="0"/>
              <w:autoSpaceDE w:val="0"/>
              <w:autoSpaceDN w:val="0"/>
              <w:bidi w:val="0"/>
              <w:adjustRightInd w:val="0"/>
              <w:snapToGrid w:val="0"/>
              <w:spacing w:before="180" w:line="229" w:lineRule="auto"/>
              <w:ind w:left="396"/>
              <w:textAlignment w:val="baseline"/>
              <w:outlineLvl w:val="9"/>
              <w:rPr>
                <w:rFonts w:ascii="宋体" w:hAnsi="宋体" w:eastAsia="宋体" w:cs="宋体"/>
                <w:color w:val="auto"/>
                <w:sz w:val="19"/>
                <w:szCs w:val="19"/>
              </w:rPr>
            </w:pPr>
            <w:r>
              <w:rPr>
                <w:rFonts w:ascii="宋体" w:hAnsi="宋体" w:eastAsia="宋体" w:cs="宋体"/>
                <w:color w:val="auto"/>
                <w:spacing w:val="6"/>
                <w:sz w:val="19"/>
                <w:szCs w:val="19"/>
              </w:rPr>
              <w:t>一级指标</w:t>
            </w:r>
          </w:p>
        </w:tc>
        <w:tc>
          <w:tcPr>
            <w:tcW w:w="2343" w:type="dxa"/>
            <w:vAlign w:val="top"/>
          </w:tcPr>
          <w:p w14:paraId="243204A9">
            <w:pPr>
              <w:keepNext w:val="0"/>
              <w:keepLines w:val="0"/>
              <w:pageBreakBefore w:val="0"/>
              <w:widowControl/>
              <w:kinsoku/>
              <w:wordWrap/>
              <w:overflowPunct/>
              <w:topLinePunct w:val="0"/>
              <w:autoSpaceDE w:val="0"/>
              <w:autoSpaceDN w:val="0"/>
              <w:bidi w:val="0"/>
              <w:adjustRightInd w:val="0"/>
              <w:snapToGrid w:val="0"/>
              <w:spacing w:before="180" w:line="229" w:lineRule="auto"/>
              <w:ind w:left="783"/>
              <w:textAlignment w:val="baseline"/>
              <w:outlineLvl w:val="9"/>
              <w:rPr>
                <w:rFonts w:ascii="宋体" w:hAnsi="宋体" w:eastAsia="宋体" w:cs="宋体"/>
                <w:color w:val="auto"/>
                <w:sz w:val="19"/>
                <w:szCs w:val="19"/>
              </w:rPr>
            </w:pPr>
            <w:r>
              <w:rPr>
                <w:rFonts w:ascii="宋体" w:hAnsi="宋体" w:eastAsia="宋体" w:cs="宋体"/>
                <w:color w:val="auto"/>
                <w:spacing w:val="6"/>
                <w:sz w:val="19"/>
                <w:szCs w:val="19"/>
              </w:rPr>
              <w:t>二级指标</w:t>
            </w:r>
          </w:p>
        </w:tc>
        <w:tc>
          <w:tcPr>
            <w:tcW w:w="2535" w:type="dxa"/>
            <w:vAlign w:val="top"/>
          </w:tcPr>
          <w:p w14:paraId="095409F7">
            <w:pPr>
              <w:keepNext w:val="0"/>
              <w:keepLines w:val="0"/>
              <w:pageBreakBefore w:val="0"/>
              <w:widowControl/>
              <w:kinsoku/>
              <w:wordWrap/>
              <w:overflowPunct/>
              <w:topLinePunct w:val="0"/>
              <w:autoSpaceDE w:val="0"/>
              <w:autoSpaceDN w:val="0"/>
              <w:bidi w:val="0"/>
              <w:adjustRightInd w:val="0"/>
              <w:snapToGrid w:val="0"/>
              <w:spacing w:before="180" w:line="229" w:lineRule="auto"/>
              <w:ind w:left="880"/>
              <w:textAlignment w:val="baseline"/>
              <w:outlineLvl w:val="9"/>
              <w:rPr>
                <w:rFonts w:ascii="宋体" w:hAnsi="宋体" w:eastAsia="宋体" w:cs="宋体"/>
                <w:color w:val="auto"/>
                <w:sz w:val="19"/>
                <w:szCs w:val="19"/>
              </w:rPr>
            </w:pPr>
            <w:r>
              <w:rPr>
                <w:rFonts w:ascii="宋体" w:hAnsi="宋体" w:eastAsia="宋体" w:cs="宋体"/>
                <w:color w:val="auto"/>
                <w:spacing w:val="7"/>
                <w:sz w:val="19"/>
                <w:szCs w:val="19"/>
              </w:rPr>
              <w:t>三级指标</w:t>
            </w:r>
          </w:p>
        </w:tc>
        <w:tc>
          <w:tcPr>
            <w:tcW w:w="2835" w:type="dxa"/>
            <w:vAlign w:val="top"/>
          </w:tcPr>
          <w:p w14:paraId="53A943AA">
            <w:pPr>
              <w:keepNext w:val="0"/>
              <w:keepLines w:val="0"/>
              <w:pageBreakBefore w:val="0"/>
              <w:widowControl/>
              <w:kinsoku/>
              <w:wordWrap/>
              <w:overflowPunct/>
              <w:topLinePunct w:val="0"/>
              <w:autoSpaceDE w:val="0"/>
              <w:autoSpaceDN w:val="0"/>
              <w:bidi w:val="0"/>
              <w:adjustRightInd w:val="0"/>
              <w:snapToGrid w:val="0"/>
              <w:spacing w:before="181" w:line="228" w:lineRule="auto"/>
              <w:ind w:left="1131"/>
              <w:textAlignment w:val="baseline"/>
              <w:outlineLvl w:val="9"/>
              <w:rPr>
                <w:rFonts w:ascii="宋体" w:hAnsi="宋体" w:eastAsia="宋体" w:cs="宋体"/>
                <w:color w:val="auto"/>
                <w:sz w:val="19"/>
                <w:szCs w:val="19"/>
              </w:rPr>
            </w:pPr>
            <w:r>
              <w:rPr>
                <w:rFonts w:ascii="宋体" w:hAnsi="宋体" w:eastAsia="宋体" w:cs="宋体"/>
                <w:color w:val="auto"/>
                <w:spacing w:val="5"/>
                <w:sz w:val="19"/>
                <w:szCs w:val="19"/>
              </w:rPr>
              <w:t>指标值</w:t>
            </w:r>
          </w:p>
        </w:tc>
      </w:tr>
      <w:tr w14:paraId="184559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4" w:hRule="atLeast"/>
        </w:trPr>
        <w:tc>
          <w:tcPr>
            <w:tcW w:w="1567" w:type="dxa"/>
            <w:vMerge w:val="restart"/>
            <w:tcBorders>
              <w:bottom w:val="nil"/>
            </w:tcBorders>
            <w:vAlign w:val="top"/>
          </w:tcPr>
          <w:p w14:paraId="467ECE86">
            <w:pPr>
              <w:keepNext w:val="0"/>
              <w:keepLines w:val="0"/>
              <w:pageBreakBefore w:val="0"/>
              <w:widowControl/>
              <w:kinsoku/>
              <w:wordWrap/>
              <w:overflowPunct/>
              <w:topLinePunct w:val="0"/>
              <w:autoSpaceDE w:val="0"/>
              <w:autoSpaceDN w:val="0"/>
              <w:bidi w:val="0"/>
              <w:adjustRightInd w:val="0"/>
              <w:snapToGrid w:val="0"/>
              <w:spacing w:line="399" w:lineRule="auto"/>
              <w:textAlignment w:val="baseline"/>
              <w:outlineLvl w:val="9"/>
              <w:rPr>
                <w:rFonts w:ascii="Arial"/>
                <w:color w:val="auto"/>
                <w:sz w:val="19"/>
                <w:szCs w:val="19"/>
              </w:rPr>
            </w:pPr>
          </w:p>
          <w:p w14:paraId="3E16483B">
            <w:pPr>
              <w:keepNext w:val="0"/>
              <w:keepLines w:val="0"/>
              <w:pageBreakBefore w:val="0"/>
              <w:widowControl/>
              <w:kinsoku/>
              <w:wordWrap/>
              <w:overflowPunct/>
              <w:topLinePunct w:val="0"/>
              <w:autoSpaceDE w:val="0"/>
              <w:autoSpaceDN w:val="0"/>
              <w:bidi w:val="0"/>
              <w:adjustRightInd w:val="0"/>
              <w:snapToGrid w:val="0"/>
              <w:spacing w:before="61" w:line="227" w:lineRule="auto"/>
              <w:ind w:left="394"/>
              <w:textAlignment w:val="baseline"/>
              <w:outlineLvl w:val="9"/>
              <w:rPr>
                <w:rFonts w:ascii="宋体" w:hAnsi="宋体" w:eastAsia="宋体" w:cs="宋体"/>
                <w:color w:val="auto"/>
                <w:sz w:val="19"/>
                <w:szCs w:val="19"/>
              </w:rPr>
            </w:pPr>
            <w:r>
              <w:rPr>
                <w:rFonts w:ascii="宋体" w:hAnsi="宋体" w:eastAsia="宋体" w:cs="宋体"/>
                <w:color w:val="auto"/>
                <w:spacing w:val="6"/>
                <w:sz w:val="19"/>
                <w:szCs w:val="19"/>
              </w:rPr>
              <w:t>成本指标</w:t>
            </w:r>
          </w:p>
        </w:tc>
        <w:tc>
          <w:tcPr>
            <w:tcW w:w="2343" w:type="dxa"/>
            <w:vMerge w:val="restart"/>
            <w:tcBorders>
              <w:bottom w:val="nil"/>
            </w:tcBorders>
            <w:vAlign w:val="top"/>
          </w:tcPr>
          <w:p w14:paraId="2E61EE08">
            <w:pPr>
              <w:keepNext w:val="0"/>
              <w:keepLines w:val="0"/>
              <w:pageBreakBefore w:val="0"/>
              <w:widowControl/>
              <w:kinsoku/>
              <w:wordWrap/>
              <w:overflowPunct/>
              <w:topLinePunct w:val="0"/>
              <w:autoSpaceDE w:val="0"/>
              <w:autoSpaceDN w:val="0"/>
              <w:bidi w:val="0"/>
              <w:adjustRightInd w:val="0"/>
              <w:snapToGrid w:val="0"/>
              <w:spacing w:line="399" w:lineRule="auto"/>
              <w:textAlignment w:val="baseline"/>
              <w:outlineLvl w:val="9"/>
              <w:rPr>
                <w:rFonts w:ascii="Arial"/>
                <w:color w:val="auto"/>
                <w:sz w:val="19"/>
                <w:szCs w:val="19"/>
              </w:rPr>
            </w:pPr>
          </w:p>
          <w:p w14:paraId="6B18D96F">
            <w:pPr>
              <w:keepNext w:val="0"/>
              <w:keepLines w:val="0"/>
              <w:pageBreakBefore w:val="0"/>
              <w:widowControl/>
              <w:kinsoku/>
              <w:wordWrap/>
              <w:overflowPunct/>
              <w:topLinePunct w:val="0"/>
              <w:autoSpaceDE w:val="0"/>
              <w:autoSpaceDN w:val="0"/>
              <w:bidi w:val="0"/>
              <w:adjustRightInd w:val="0"/>
              <w:snapToGrid w:val="0"/>
              <w:spacing w:before="61" w:line="227" w:lineRule="auto"/>
              <w:ind w:left="582"/>
              <w:textAlignment w:val="baseline"/>
              <w:outlineLvl w:val="9"/>
              <w:rPr>
                <w:rFonts w:ascii="宋体" w:hAnsi="宋体" w:eastAsia="宋体" w:cs="宋体"/>
                <w:color w:val="auto"/>
                <w:sz w:val="19"/>
                <w:szCs w:val="19"/>
              </w:rPr>
            </w:pPr>
            <w:r>
              <w:rPr>
                <w:rFonts w:ascii="宋体" w:hAnsi="宋体" w:eastAsia="宋体" w:cs="宋体"/>
                <w:color w:val="auto"/>
                <w:spacing w:val="7"/>
                <w:sz w:val="19"/>
                <w:szCs w:val="19"/>
              </w:rPr>
              <w:t>经济成本指标</w:t>
            </w:r>
          </w:p>
        </w:tc>
        <w:tc>
          <w:tcPr>
            <w:tcW w:w="2535" w:type="dxa"/>
            <w:vAlign w:val="top"/>
          </w:tcPr>
          <w:p w14:paraId="452FE1E4">
            <w:pPr>
              <w:keepNext w:val="0"/>
              <w:keepLines w:val="0"/>
              <w:pageBreakBefore w:val="0"/>
              <w:widowControl/>
              <w:kinsoku/>
              <w:wordWrap/>
              <w:overflowPunct/>
              <w:topLinePunct w:val="0"/>
              <w:autoSpaceDE w:val="0"/>
              <w:autoSpaceDN w:val="0"/>
              <w:bidi w:val="0"/>
              <w:adjustRightInd w:val="0"/>
              <w:snapToGrid w:val="0"/>
              <w:spacing w:before="182" w:line="228" w:lineRule="auto"/>
              <w:ind w:left="682"/>
              <w:textAlignment w:val="baseline"/>
              <w:outlineLvl w:val="9"/>
              <w:rPr>
                <w:rFonts w:ascii="宋体" w:hAnsi="宋体" w:eastAsia="宋体" w:cs="宋体"/>
                <w:color w:val="auto"/>
                <w:sz w:val="19"/>
                <w:szCs w:val="19"/>
              </w:rPr>
            </w:pPr>
            <w:r>
              <w:rPr>
                <w:rFonts w:ascii="宋体" w:hAnsi="宋体" w:eastAsia="宋体" w:cs="宋体"/>
                <w:color w:val="auto"/>
                <w:spacing w:val="7"/>
                <w:sz w:val="19"/>
                <w:szCs w:val="19"/>
              </w:rPr>
              <w:t>校车补贴标准</w:t>
            </w:r>
          </w:p>
        </w:tc>
        <w:tc>
          <w:tcPr>
            <w:tcW w:w="2835" w:type="dxa"/>
            <w:vAlign w:val="top"/>
          </w:tcPr>
          <w:p w14:paraId="3DC8E7C7">
            <w:pPr>
              <w:keepNext w:val="0"/>
              <w:keepLines w:val="0"/>
              <w:pageBreakBefore w:val="0"/>
              <w:widowControl/>
              <w:kinsoku/>
              <w:wordWrap/>
              <w:overflowPunct/>
              <w:topLinePunct w:val="0"/>
              <w:autoSpaceDE w:val="0"/>
              <w:autoSpaceDN w:val="0"/>
              <w:bidi w:val="0"/>
              <w:adjustRightInd w:val="0"/>
              <w:snapToGrid w:val="0"/>
              <w:spacing w:before="181" w:line="229" w:lineRule="auto"/>
              <w:ind w:left="923"/>
              <w:textAlignment w:val="baseline"/>
              <w:outlineLvl w:val="9"/>
              <w:rPr>
                <w:rFonts w:ascii="宋体" w:hAnsi="宋体" w:eastAsia="宋体" w:cs="宋体"/>
                <w:color w:val="auto"/>
                <w:sz w:val="19"/>
                <w:szCs w:val="19"/>
              </w:rPr>
            </w:pPr>
            <w:r>
              <w:rPr>
                <w:rFonts w:ascii="宋体" w:hAnsi="宋体" w:eastAsia="宋体" w:cs="宋体"/>
                <w:color w:val="auto"/>
                <w:spacing w:val="6"/>
                <w:sz w:val="19"/>
                <w:szCs w:val="19"/>
              </w:rPr>
              <w:t>=9元/人/天</w:t>
            </w:r>
          </w:p>
        </w:tc>
      </w:tr>
      <w:tr w14:paraId="59FC22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3" w:hRule="atLeast"/>
        </w:trPr>
        <w:tc>
          <w:tcPr>
            <w:tcW w:w="1567" w:type="dxa"/>
            <w:vMerge w:val="continue"/>
            <w:tcBorders>
              <w:top w:val="nil"/>
            </w:tcBorders>
            <w:vAlign w:val="top"/>
          </w:tcPr>
          <w:p w14:paraId="72E434D4">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343" w:type="dxa"/>
            <w:vMerge w:val="continue"/>
            <w:tcBorders>
              <w:top w:val="nil"/>
            </w:tcBorders>
            <w:vAlign w:val="top"/>
          </w:tcPr>
          <w:p w14:paraId="2093F52D">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535" w:type="dxa"/>
            <w:vAlign w:val="top"/>
          </w:tcPr>
          <w:p w14:paraId="2572B236">
            <w:pPr>
              <w:keepNext w:val="0"/>
              <w:keepLines w:val="0"/>
              <w:pageBreakBefore w:val="0"/>
              <w:widowControl/>
              <w:kinsoku/>
              <w:wordWrap/>
              <w:overflowPunct/>
              <w:topLinePunct w:val="0"/>
              <w:autoSpaceDE w:val="0"/>
              <w:autoSpaceDN w:val="0"/>
              <w:bidi w:val="0"/>
              <w:adjustRightInd w:val="0"/>
              <w:snapToGrid w:val="0"/>
              <w:spacing w:before="59" w:line="230" w:lineRule="auto"/>
              <w:ind w:left="386" w:right="56" w:hanging="303"/>
              <w:textAlignment w:val="baseline"/>
              <w:outlineLvl w:val="9"/>
              <w:rPr>
                <w:rFonts w:ascii="宋体" w:hAnsi="宋体" w:eastAsia="宋体" w:cs="宋体"/>
                <w:color w:val="auto"/>
                <w:sz w:val="19"/>
                <w:szCs w:val="19"/>
              </w:rPr>
            </w:pPr>
            <w:r>
              <w:rPr>
                <w:rFonts w:ascii="宋体" w:hAnsi="宋体" w:eastAsia="宋体" w:cs="宋体"/>
                <w:color w:val="auto"/>
                <w:spacing w:val="8"/>
                <w:sz w:val="19"/>
                <w:szCs w:val="19"/>
              </w:rPr>
              <w:t>农村中小学专用校车运行补</w:t>
            </w:r>
            <w:r>
              <w:rPr>
                <w:rFonts w:ascii="宋体" w:hAnsi="宋体" w:eastAsia="宋体" w:cs="宋体"/>
                <w:color w:val="auto"/>
                <w:spacing w:val="7"/>
                <w:sz w:val="19"/>
                <w:szCs w:val="19"/>
              </w:rPr>
              <w:t>贴项目成本支出金额</w:t>
            </w:r>
          </w:p>
        </w:tc>
        <w:tc>
          <w:tcPr>
            <w:tcW w:w="2835" w:type="dxa"/>
            <w:vAlign w:val="top"/>
          </w:tcPr>
          <w:p w14:paraId="5B1D92EC">
            <w:pPr>
              <w:keepNext w:val="0"/>
              <w:keepLines w:val="0"/>
              <w:pageBreakBefore w:val="0"/>
              <w:widowControl/>
              <w:kinsoku/>
              <w:wordWrap/>
              <w:overflowPunct/>
              <w:topLinePunct w:val="0"/>
              <w:autoSpaceDE w:val="0"/>
              <w:autoSpaceDN w:val="0"/>
              <w:bidi w:val="0"/>
              <w:adjustRightInd w:val="0"/>
              <w:snapToGrid w:val="0"/>
              <w:spacing w:before="181" w:line="229" w:lineRule="auto"/>
              <w:ind w:left="939"/>
              <w:textAlignment w:val="baseline"/>
              <w:outlineLvl w:val="9"/>
              <w:rPr>
                <w:rFonts w:ascii="宋体" w:hAnsi="宋体" w:eastAsia="宋体" w:cs="宋体"/>
                <w:color w:val="auto"/>
                <w:sz w:val="19"/>
                <w:szCs w:val="19"/>
              </w:rPr>
            </w:pPr>
            <w:r>
              <w:rPr>
                <w:rFonts w:ascii="宋体" w:hAnsi="宋体" w:eastAsia="宋体" w:cs="宋体"/>
                <w:color w:val="auto"/>
                <w:spacing w:val="4"/>
                <w:sz w:val="19"/>
                <w:szCs w:val="19"/>
              </w:rPr>
              <w:t>≤8400万元</w:t>
            </w:r>
          </w:p>
        </w:tc>
      </w:tr>
      <w:tr w14:paraId="64E074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3" w:hRule="atLeast"/>
        </w:trPr>
        <w:tc>
          <w:tcPr>
            <w:tcW w:w="1567" w:type="dxa"/>
            <w:vMerge w:val="restart"/>
            <w:tcBorders>
              <w:bottom w:val="nil"/>
            </w:tcBorders>
            <w:vAlign w:val="top"/>
          </w:tcPr>
          <w:p w14:paraId="7F60DFF0">
            <w:pPr>
              <w:keepNext w:val="0"/>
              <w:keepLines w:val="0"/>
              <w:pageBreakBefore w:val="0"/>
              <w:widowControl/>
              <w:kinsoku/>
              <w:wordWrap/>
              <w:overflowPunct/>
              <w:topLinePunct w:val="0"/>
              <w:autoSpaceDE w:val="0"/>
              <w:autoSpaceDN w:val="0"/>
              <w:bidi w:val="0"/>
              <w:adjustRightInd w:val="0"/>
              <w:snapToGrid w:val="0"/>
              <w:spacing w:line="246" w:lineRule="auto"/>
              <w:textAlignment w:val="baseline"/>
              <w:outlineLvl w:val="9"/>
              <w:rPr>
                <w:rFonts w:ascii="Arial"/>
                <w:color w:val="auto"/>
                <w:sz w:val="19"/>
                <w:szCs w:val="19"/>
              </w:rPr>
            </w:pPr>
          </w:p>
          <w:p w14:paraId="0B0C730C">
            <w:pPr>
              <w:keepNext w:val="0"/>
              <w:keepLines w:val="0"/>
              <w:pageBreakBefore w:val="0"/>
              <w:widowControl/>
              <w:kinsoku/>
              <w:wordWrap/>
              <w:overflowPunct/>
              <w:topLinePunct w:val="0"/>
              <w:autoSpaceDE w:val="0"/>
              <w:autoSpaceDN w:val="0"/>
              <w:bidi w:val="0"/>
              <w:adjustRightInd w:val="0"/>
              <w:snapToGrid w:val="0"/>
              <w:spacing w:line="246" w:lineRule="auto"/>
              <w:textAlignment w:val="baseline"/>
              <w:outlineLvl w:val="9"/>
              <w:rPr>
                <w:rFonts w:ascii="Arial"/>
                <w:color w:val="auto"/>
                <w:sz w:val="19"/>
                <w:szCs w:val="19"/>
              </w:rPr>
            </w:pPr>
          </w:p>
          <w:p w14:paraId="4344F9BE">
            <w:pPr>
              <w:keepNext w:val="0"/>
              <w:keepLines w:val="0"/>
              <w:pageBreakBefore w:val="0"/>
              <w:widowControl/>
              <w:kinsoku/>
              <w:wordWrap/>
              <w:overflowPunct/>
              <w:topLinePunct w:val="0"/>
              <w:autoSpaceDE w:val="0"/>
              <w:autoSpaceDN w:val="0"/>
              <w:bidi w:val="0"/>
              <w:adjustRightInd w:val="0"/>
              <w:snapToGrid w:val="0"/>
              <w:spacing w:line="246" w:lineRule="auto"/>
              <w:textAlignment w:val="baseline"/>
              <w:outlineLvl w:val="9"/>
              <w:rPr>
                <w:rFonts w:ascii="Arial"/>
                <w:color w:val="auto"/>
                <w:sz w:val="19"/>
                <w:szCs w:val="19"/>
              </w:rPr>
            </w:pPr>
          </w:p>
          <w:p w14:paraId="070726FF">
            <w:pPr>
              <w:keepNext w:val="0"/>
              <w:keepLines w:val="0"/>
              <w:pageBreakBefore w:val="0"/>
              <w:widowControl/>
              <w:kinsoku/>
              <w:wordWrap/>
              <w:overflowPunct/>
              <w:topLinePunct w:val="0"/>
              <w:autoSpaceDE w:val="0"/>
              <w:autoSpaceDN w:val="0"/>
              <w:bidi w:val="0"/>
              <w:adjustRightInd w:val="0"/>
              <w:snapToGrid w:val="0"/>
              <w:spacing w:line="247" w:lineRule="auto"/>
              <w:textAlignment w:val="baseline"/>
              <w:outlineLvl w:val="9"/>
              <w:rPr>
                <w:rFonts w:ascii="Arial"/>
                <w:color w:val="auto"/>
                <w:sz w:val="19"/>
                <w:szCs w:val="19"/>
              </w:rPr>
            </w:pPr>
          </w:p>
          <w:p w14:paraId="146EDBBF">
            <w:pPr>
              <w:keepNext w:val="0"/>
              <w:keepLines w:val="0"/>
              <w:pageBreakBefore w:val="0"/>
              <w:widowControl/>
              <w:kinsoku/>
              <w:wordWrap/>
              <w:overflowPunct/>
              <w:topLinePunct w:val="0"/>
              <w:autoSpaceDE w:val="0"/>
              <w:autoSpaceDN w:val="0"/>
              <w:bidi w:val="0"/>
              <w:adjustRightInd w:val="0"/>
              <w:snapToGrid w:val="0"/>
              <w:spacing w:line="247" w:lineRule="auto"/>
              <w:textAlignment w:val="baseline"/>
              <w:outlineLvl w:val="9"/>
              <w:rPr>
                <w:rFonts w:ascii="Arial"/>
                <w:color w:val="auto"/>
                <w:sz w:val="19"/>
                <w:szCs w:val="19"/>
              </w:rPr>
            </w:pPr>
          </w:p>
          <w:p w14:paraId="3CAC47A4">
            <w:pPr>
              <w:keepNext w:val="0"/>
              <w:keepLines w:val="0"/>
              <w:pageBreakBefore w:val="0"/>
              <w:widowControl/>
              <w:kinsoku/>
              <w:wordWrap/>
              <w:overflowPunct/>
              <w:topLinePunct w:val="0"/>
              <w:autoSpaceDE w:val="0"/>
              <w:autoSpaceDN w:val="0"/>
              <w:bidi w:val="0"/>
              <w:adjustRightInd w:val="0"/>
              <w:snapToGrid w:val="0"/>
              <w:spacing w:before="62" w:line="228" w:lineRule="auto"/>
              <w:ind w:left="393"/>
              <w:textAlignment w:val="baseline"/>
              <w:outlineLvl w:val="9"/>
              <w:rPr>
                <w:rFonts w:ascii="宋体" w:hAnsi="宋体" w:eastAsia="宋体" w:cs="宋体"/>
                <w:color w:val="auto"/>
                <w:sz w:val="19"/>
                <w:szCs w:val="19"/>
              </w:rPr>
            </w:pPr>
            <w:r>
              <w:rPr>
                <w:rFonts w:ascii="宋体" w:hAnsi="宋体" w:eastAsia="宋体" w:cs="宋体"/>
                <w:color w:val="auto"/>
                <w:spacing w:val="7"/>
                <w:sz w:val="19"/>
                <w:szCs w:val="19"/>
              </w:rPr>
              <w:t>产出指标</w:t>
            </w:r>
          </w:p>
        </w:tc>
        <w:tc>
          <w:tcPr>
            <w:tcW w:w="2343" w:type="dxa"/>
            <w:vMerge w:val="restart"/>
            <w:tcBorders>
              <w:bottom w:val="nil"/>
            </w:tcBorders>
            <w:vAlign w:val="top"/>
          </w:tcPr>
          <w:p w14:paraId="619E7963">
            <w:pPr>
              <w:keepNext w:val="0"/>
              <w:keepLines w:val="0"/>
              <w:pageBreakBefore w:val="0"/>
              <w:widowControl/>
              <w:kinsoku/>
              <w:wordWrap/>
              <w:overflowPunct/>
              <w:topLinePunct w:val="0"/>
              <w:autoSpaceDE w:val="0"/>
              <w:autoSpaceDN w:val="0"/>
              <w:bidi w:val="0"/>
              <w:adjustRightInd w:val="0"/>
              <w:snapToGrid w:val="0"/>
              <w:spacing w:line="399" w:lineRule="auto"/>
              <w:textAlignment w:val="baseline"/>
              <w:outlineLvl w:val="9"/>
              <w:rPr>
                <w:rFonts w:ascii="Arial"/>
                <w:color w:val="auto"/>
                <w:sz w:val="19"/>
                <w:szCs w:val="19"/>
              </w:rPr>
            </w:pPr>
          </w:p>
          <w:p w14:paraId="3BC0E05C">
            <w:pPr>
              <w:keepNext w:val="0"/>
              <w:keepLines w:val="0"/>
              <w:pageBreakBefore w:val="0"/>
              <w:widowControl/>
              <w:kinsoku/>
              <w:wordWrap/>
              <w:overflowPunct/>
              <w:topLinePunct w:val="0"/>
              <w:autoSpaceDE w:val="0"/>
              <w:autoSpaceDN w:val="0"/>
              <w:bidi w:val="0"/>
              <w:adjustRightInd w:val="0"/>
              <w:snapToGrid w:val="0"/>
              <w:spacing w:before="62" w:line="228" w:lineRule="auto"/>
              <w:ind w:left="781"/>
              <w:textAlignment w:val="baseline"/>
              <w:outlineLvl w:val="9"/>
              <w:rPr>
                <w:rFonts w:ascii="宋体" w:hAnsi="宋体" w:eastAsia="宋体" w:cs="宋体"/>
                <w:color w:val="auto"/>
                <w:sz w:val="19"/>
                <w:szCs w:val="19"/>
              </w:rPr>
            </w:pPr>
            <w:r>
              <w:rPr>
                <w:rFonts w:ascii="宋体" w:hAnsi="宋体" w:eastAsia="宋体" w:cs="宋体"/>
                <w:color w:val="auto"/>
                <w:spacing w:val="6"/>
                <w:sz w:val="19"/>
                <w:szCs w:val="19"/>
              </w:rPr>
              <w:t>数量指标</w:t>
            </w:r>
          </w:p>
        </w:tc>
        <w:tc>
          <w:tcPr>
            <w:tcW w:w="2535" w:type="dxa"/>
            <w:vAlign w:val="top"/>
          </w:tcPr>
          <w:p w14:paraId="369BEAB8">
            <w:pPr>
              <w:keepNext w:val="0"/>
              <w:keepLines w:val="0"/>
              <w:pageBreakBefore w:val="0"/>
              <w:widowControl/>
              <w:kinsoku/>
              <w:wordWrap/>
              <w:overflowPunct/>
              <w:topLinePunct w:val="0"/>
              <w:autoSpaceDE w:val="0"/>
              <w:autoSpaceDN w:val="0"/>
              <w:bidi w:val="0"/>
              <w:adjustRightInd w:val="0"/>
              <w:snapToGrid w:val="0"/>
              <w:spacing w:before="184" w:line="228" w:lineRule="auto"/>
              <w:ind w:left="483"/>
              <w:textAlignment w:val="baseline"/>
              <w:outlineLvl w:val="9"/>
              <w:rPr>
                <w:rFonts w:ascii="宋体" w:hAnsi="宋体" w:eastAsia="宋体" w:cs="宋体"/>
                <w:color w:val="auto"/>
                <w:sz w:val="19"/>
                <w:szCs w:val="19"/>
              </w:rPr>
            </w:pPr>
            <w:r>
              <w:rPr>
                <w:rFonts w:ascii="宋体" w:hAnsi="宋体" w:eastAsia="宋体" w:cs="宋体"/>
                <w:color w:val="auto"/>
                <w:spacing w:val="7"/>
                <w:sz w:val="19"/>
                <w:szCs w:val="19"/>
              </w:rPr>
              <w:t>保障运行校车数量</w:t>
            </w:r>
          </w:p>
        </w:tc>
        <w:tc>
          <w:tcPr>
            <w:tcW w:w="2835" w:type="dxa"/>
            <w:vAlign w:val="top"/>
          </w:tcPr>
          <w:p w14:paraId="04F62925">
            <w:pPr>
              <w:keepNext w:val="0"/>
              <w:keepLines w:val="0"/>
              <w:pageBreakBefore w:val="0"/>
              <w:widowControl/>
              <w:kinsoku/>
              <w:wordWrap/>
              <w:overflowPunct/>
              <w:topLinePunct w:val="0"/>
              <w:autoSpaceDE w:val="0"/>
              <w:autoSpaceDN w:val="0"/>
              <w:bidi w:val="0"/>
              <w:adjustRightInd w:val="0"/>
              <w:snapToGrid w:val="0"/>
              <w:spacing w:before="184" w:line="228" w:lineRule="auto"/>
              <w:ind w:left="1095"/>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≥700辆</w:t>
            </w:r>
          </w:p>
        </w:tc>
      </w:tr>
      <w:tr w14:paraId="087992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3" w:hRule="atLeast"/>
        </w:trPr>
        <w:tc>
          <w:tcPr>
            <w:tcW w:w="1567" w:type="dxa"/>
            <w:vMerge w:val="continue"/>
            <w:tcBorders>
              <w:top w:val="nil"/>
              <w:bottom w:val="nil"/>
            </w:tcBorders>
            <w:vAlign w:val="top"/>
          </w:tcPr>
          <w:p w14:paraId="4890EC79">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343" w:type="dxa"/>
            <w:vMerge w:val="continue"/>
            <w:tcBorders>
              <w:top w:val="nil"/>
            </w:tcBorders>
            <w:vAlign w:val="top"/>
          </w:tcPr>
          <w:p w14:paraId="1B657363">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535" w:type="dxa"/>
            <w:vAlign w:val="top"/>
          </w:tcPr>
          <w:p w14:paraId="238C56F3">
            <w:pPr>
              <w:keepNext w:val="0"/>
              <w:keepLines w:val="0"/>
              <w:pageBreakBefore w:val="0"/>
              <w:widowControl/>
              <w:kinsoku/>
              <w:wordWrap/>
              <w:overflowPunct/>
              <w:topLinePunct w:val="0"/>
              <w:autoSpaceDE w:val="0"/>
              <w:autoSpaceDN w:val="0"/>
              <w:bidi w:val="0"/>
              <w:adjustRightInd w:val="0"/>
              <w:snapToGrid w:val="0"/>
              <w:spacing w:before="187" w:line="228" w:lineRule="auto"/>
              <w:ind w:left="681"/>
              <w:textAlignment w:val="baseline"/>
              <w:outlineLvl w:val="9"/>
              <w:rPr>
                <w:rFonts w:ascii="宋体" w:hAnsi="宋体" w:eastAsia="宋体" w:cs="宋体"/>
                <w:color w:val="auto"/>
                <w:sz w:val="19"/>
                <w:szCs w:val="19"/>
              </w:rPr>
            </w:pPr>
            <w:r>
              <w:rPr>
                <w:rFonts w:ascii="宋体" w:hAnsi="宋体" w:eastAsia="宋体" w:cs="宋体"/>
                <w:color w:val="auto"/>
                <w:spacing w:val="7"/>
                <w:sz w:val="19"/>
                <w:szCs w:val="19"/>
              </w:rPr>
              <w:t>乘车学生人次</w:t>
            </w:r>
          </w:p>
        </w:tc>
        <w:tc>
          <w:tcPr>
            <w:tcW w:w="2835" w:type="dxa"/>
            <w:vAlign w:val="top"/>
          </w:tcPr>
          <w:p w14:paraId="3415CB06">
            <w:pPr>
              <w:keepNext w:val="0"/>
              <w:keepLines w:val="0"/>
              <w:pageBreakBefore w:val="0"/>
              <w:widowControl/>
              <w:kinsoku/>
              <w:wordWrap/>
              <w:overflowPunct/>
              <w:topLinePunct w:val="0"/>
              <w:autoSpaceDE w:val="0"/>
              <w:autoSpaceDN w:val="0"/>
              <w:bidi w:val="0"/>
              <w:adjustRightInd w:val="0"/>
              <w:snapToGrid w:val="0"/>
              <w:spacing w:before="187" w:line="228" w:lineRule="auto"/>
              <w:ind w:left="795"/>
              <w:textAlignment w:val="baseline"/>
              <w:outlineLvl w:val="9"/>
              <w:rPr>
                <w:rFonts w:ascii="宋体" w:hAnsi="宋体" w:eastAsia="宋体" w:cs="宋体"/>
                <w:color w:val="auto"/>
                <w:sz w:val="19"/>
                <w:szCs w:val="19"/>
              </w:rPr>
            </w:pPr>
            <w:r>
              <w:rPr>
                <w:rFonts w:ascii="宋体" w:hAnsi="宋体" w:eastAsia="宋体" w:cs="宋体"/>
                <w:color w:val="auto"/>
                <w:spacing w:val="4"/>
                <w:sz w:val="19"/>
                <w:szCs w:val="19"/>
              </w:rPr>
              <w:t>≥93.34万人次</w:t>
            </w:r>
          </w:p>
        </w:tc>
      </w:tr>
      <w:tr w14:paraId="4F0632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3" w:hRule="atLeast"/>
        </w:trPr>
        <w:tc>
          <w:tcPr>
            <w:tcW w:w="1567" w:type="dxa"/>
            <w:vMerge w:val="continue"/>
            <w:tcBorders>
              <w:top w:val="nil"/>
              <w:bottom w:val="nil"/>
            </w:tcBorders>
            <w:vAlign w:val="top"/>
          </w:tcPr>
          <w:p w14:paraId="5874FD8F">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343" w:type="dxa"/>
            <w:vMerge w:val="restart"/>
            <w:tcBorders>
              <w:bottom w:val="nil"/>
            </w:tcBorders>
            <w:vAlign w:val="top"/>
          </w:tcPr>
          <w:p w14:paraId="603DDE94">
            <w:pPr>
              <w:keepNext w:val="0"/>
              <w:keepLines w:val="0"/>
              <w:pageBreakBefore w:val="0"/>
              <w:widowControl/>
              <w:kinsoku/>
              <w:wordWrap/>
              <w:overflowPunct/>
              <w:topLinePunct w:val="0"/>
              <w:autoSpaceDE w:val="0"/>
              <w:autoSpaceDN w:val="0"/>
              <w:bidi w:val="0"/>
              <w:adjustRightInd w:val="0"/>
              <w:snapToGrid w:val="0"/>
              <w:spacing w:line="402" w:lineRule="auto"/>
              <w:textAlignment w:val="baseline"/>
              <w:outlineLvl w:val="9"/>
              <w:rPr>
                <w:rFonts w:ascii="Arial"/>
                <w:color w:val="auto"/>
                <w:sz w:val="19"/>
                <w:szCs w:val="19"/>
              </w:rPr>
            </w:pPr>
          </w:p>
          <w:p w14:paraId="3F2D7FE5">
            <w:pPr>
              <w:keepNext w:val="0"/>
              <w:keepLines w:val="0"/>
              <w:pageBreakBefore w:val="0"/>
              <w:widowControl/>
              <w:kinsoku/>
              <w:wordWrap/>
              <w:overflowPunct/>
              <w:topLinePunct w:val="0"/>
              <w:autoSpaceDE w:val="0"/>
              <w:autoSpaceDN w:val="0"/>
              <w:bidi w:val="0"/>
              <w:adjustRightInd w:val="0"/>
              <w:snapToGrid w:val="0"/>
              <w:spacing w:before="62" w:line="229" w:lineRule="auto"/>
              <w:ind w:left="781"/>
              <w:textAlignment w:val="baseline"/>
              <w:outlineLvl w:val="9"/>
              <w:rPr>
                <w:rFonts w:ascii="宋体" w:hAnsi="宋体" w:eastAsia="宋体" w:cs="宋体"/>
                <w:color w:val="auto"/>
                <w:sz w:val="19"/>
                <w:szCs w:val="19"/>
              </w:rPr>
            </w:pPr>
            <w:r>
              <w:rPr>
                <w:rFonts w:ascii="宋体" w:hAnsi="宋体" w:eastAsia="宋体" w:cs="宋体"/>
                <w:color w:val="auto"/>
                <w:spacing w:val="6"/>
                <w:sz w:val="19"/>
                <w:szCs w:val="19"/>
              </w:rPr>
              <w:t>质量指标</w:t>
            </w:r>
          </w:p>
        </w:tc>
        <w:tc>
          <w:tcPr>
            <w:tcW w:w="2535" w:type="dxa"/>
            <w:vAlign w:val="top"/>
          </w:tcPr>
          <w:p w14:paraId="7DD580CF">
            <w:pPr>
              <w:keepNext w:val="0"/>
              <w:keepLines w:val="0"/>
              <w:pageBreakBefore w:val="0"/>
              <w:widowControl/>
              <w:kinsoku/>
              <w:wordWrap/>
              <w:overflowPunct/>
              <w:topLinePunct w:val="0"/>
              <w:autoSpaceDE w:val="0"/>
              <w:autoSpaceDN w:val="0"/>
              <w:bidi w:val="0"/>
              <w:adjustRightInd w:val="0"/>
              <w:snapToGrid w:val="0"/>
              <w:spacing w:before="186" w:line="227" w:lineRule="auto"/>
              <w:jc w:val="center"/>
              <w:textAlignment w:val="baseline"/>
              <w:outlineLvl w:val="9"/>
              <w:rPr>
                <w:rFonts w:ascii="宋体" w:hAnsi="宋体" w:eastAsia="宋体" w:cs="宋体"/>
                <w:color w:val="auto"/>
                <w:sz w:val="19"/>
                <w:szCs w:val="19"/>
              </w:rPr>
            </w:pPr>
            <w:r>
              <w:rPr>
                <w:rFonts w:ascii="宋体" w:hAnsi="宋体" w:eastAsia="宋体" w:cs="宋体"/>
                <w:color w:val="auto"/>
                <w:spacing w:val="8"/>
                <w:sz w:val="19"/>
                <w:szCs w:val="19"/>
              </w:rPr>
              <w:t>农村中小学学生上学保障率</w:t>
            </w:r>
          </w:p>
        </w:tc>
        <w:tc>
          <w:tcPr>
            <w:tcW w:w="2835" w:type="dxa"/>
            <w:vAlign w:val="top"/>
          </w:tcPr>
          <w:p w14:paraId="5C31F739">
            <w:pPr>
              <w:keepNext w:val="0"/>
              <w:keepLines w:val="0"/>
              <w:pageBreakBefore w:val="0"/>
              <w:widowControl/>
              <w:kinsoku/>
              <w:wordWrap/>
              <w:overflowPunct/>
              <w:topLinePunct w:val="0"/>
              <w:autoSpaceDE w:val="0"/>
              <w:autoSpaceDN w:val="0"/>
              <w:bidi w:val="0"/>
              <w:adjustRightInd w:val="0"/>
              <w:snapToGrid w:val="0"/>
              <w:spacing w:before="186" w:line="255" w:lineRule="exact"/>
              <w:ind w:left="1173"/>
              <w:textAlignment w:val="baseline"/>
              <w:outlineLvl w:val="9"/>
              <w:rPr>
                <w:rFonts w:ascii="宋体" w:hAnsi="宋体" w:eastAsia="宋体" w:cs="宋体"/>
                <w:color w:val="auto"/>
                <w:sz w:val="19"/>
                <w:szCs w:val="19"/>
              </w:rPr>
            </w:pPr>
            <w:r>
              <w:rPr>
                <w:rFonts w:ascii="宋体" w:hAnsi="宋体" w:eastAsia="宋体" w:cs="宋体"/>
                <w:color w:val="auto"/>
                <w:spacing w:val="4"/>
                <w:position w:val="1"/>
                <w:sz w:val="19"/>
                <w:szCs w:val="19"/>
              </w:rPr>
              <w:t>=100%</w:t>
            </w:r>
          </w:p>
        </w:tc>
      </w:tr>
      <w:tr w14:paraId="4C020C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3" w:hRule="atLeast"/>
        </w:trPr>
        <w:tc>
          <w:tcPr>
            <w:tcW w:w="1567" w:type="dxa"/>
            <w:vMerge w:val="continue"/>
            <w:tcBorders>
              <w:top w:val="nil"/>
              <w:bottom w:val="nil"/>
            </w:tcBorders>
            <w:vAlign w:val="top"/>
          </w:tcPr>
          <w:p w14:paraId="1D870A33">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343" w:type="dxa"/>
            <w:vMerge w:val="continue"/>
            <w:tcBorders>
              <w:top w:val="nil"/>
            </w:tcBorders>
            <w:vAlign w:val="top"/>
          </w:tcPr>
          <w:p w14:paraId="16F04E4E">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535" w:type="dxa"/>
            <w:vAlign w:val="top"/>
          </w:tcPr>
          <w:p w14:paraId="0C91A2E2">
            <w:pPr>
              <w:keepNext w:val="0"/>
              <w:keepLines w:val="0"/>
              <w:pageBreakBefore w:val="0"/>
              <w:widowControl/>
              <w:kinsoku/>
              <w:wordWrap/>
              <w:overflowPunct/>
              <w:topLinePunct w:val="0"/>
              <w:autoSpaceDE w:val="0"/>
              <w:autoSpaceDN w:val="0"/>
              <w:bidi w:val="0"/>
              <w:adjustRightInd w:val="0"/>
              <w:snapToGrid w:val="0"/>
              <w:spacing w:before="187" w:line="228" w:lineRule="auto"/>
              <w:ind w:left="581"/>
              <w:textAlignment w:val="baseline"/>
              <w:outlineLvl w:val="9"/>
              <w:rPr>
                <w:rFonts w:ascii="宋体" w:hAnsi="宋体" w:eastAsia="宋体" w:cs="宋体"/>
                <w:color w:val="auto"/>
                <w:sz w:val="19"/>
                <w:szCs w:val="19"/>
              </w:rPr>
            </w:pPr>
            <w:r>
              <w:rPr>
                <w:rFonts w:ascii="宋体" w:hAnsi="宋体" w:eastAsia="宋体" w:cs="宋体"/>
                <w:color w:val="auto"/>
                <w:spacing w:val="7"/>
                <w:sz w:val="19"/>
                <w:szCs w:val="19"/>
              </w:rPr>
              <w:t>校车运行准点率</w:t>
            </w:r>
          </w:p>
        </w:tc>
        <w:tc>
          <w:tcPr>
            <w:tcW w:w="2835" w:type="dxa"/>
            <w:vAlign w:val="top"/>
          </w:tcPr>
          <w:p w14:paraId="09CFB38F">
            <w:pPr>
              <w:keepNext w:val="0"/>
              <w:keepLines w:val="0"/>
              <w:pageBreakBefore w:val="0"/>
              <w:widowControl/>
              <w:kinsoku/>
              <w:wordWrap/>
              <w:overflowPunct/>
              <w:topLinePunct w:val="0"/>
              <w:autoSpaceDE w:val="0"/>
              <w:autoSpaceDN w:val="0"/>
              <w:bidi w:val="0"/>
              <w:adjustRightInd w:val="0"/>
              <w:snapToGrid w:val="0"/>
              <w:spacing w:before="187" w:line="255" w:lineRule="exact"/>
              <w:ind w:left="1173"/>
              <w:textAlignment w:val="baseline"/>
              <w:outlineLvl w:val="9"/>
              <w:rPr>
                <w:rFonts w:ascii="宋体" w:hAnsi="宋体" w:eastAsia="宋体" w:cs="宋体"/>
                <w:color w:val="auto"/>
                <w:sz w:val="19"/>
                <w:szCs w:val="19"/>
              </w:rPr>
            </w:pPr>
            <w:r>
              <w:rPr>
                <w:rFonts w:ascii="宋体" w:hAnsi="宋体" w:eastAsia="宋体" w:cs="宋体"/>
                <w:color w:val="auto"/>
                <w:spacing w:val="4"/>
                <w:position w:val="1"/>
                <w:sz w:val="19"/>
                <w:szCs w:val="19"/>
              </w:rPr>
              <w:t>=100%</w:t>
            </w:r>
          </w:p>
        </w:tc>
      </w:tr>
      <w:tr w14:paraId="788C4C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3" w:hRule="atLeast"/>
        </w:trPr>
        <w:tc>
          <w:tcPr>
            <w:tcW w:w="1567" w:type="dxa"/>
            <w:vMerge w:val="continue"/>
            <w:tcBorders>
              <w:top w:val="nil"/>
            </w:tcBorders>
            <w:vAlign w:val="top"/>
          </w:tcPr>
          <w:p w14:paraId="5DDF60A2">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343" w:type="dxa"/>
            <w:vAlign w:val="top"/>
          </w:tcPr>
          <w:p w14:paraId="036EC3DB">
            <w:pPr>
              <w:keepNext w:val="0"/>
              <w:keepLines w:val="0"/>
              <w:pageBreakBefore w:val="0"/>
              <w:widowControl/>
              <w:kinsoku/>
              <w:wordWrap/>
              <w:overflowPunct/>
              <w:topLinePunct w:val="0"/>
              <w:autoSpaceDE w:val="0"/>
              <w:autoSpaceDN w:val="0"/>
              <w:bidi w:val="0"/>
              <w:adjustRightInd w:val="0"/>
              <w:snapToGrid w:val="0"/>
              <w:spacing w:before="187" w:line="229" w:lineRule="auto"/>
              <w:ind w:left="789"/>
              <w:textAlignment w:val="baseline"/>
              <w:outlineLvl w:val="9"/>
              <w:rPr>
                <w:rFonts w:ascii="宋体" w:hAnsi="宋体" w:eastAsia="宋体" w:cs="宋体"/>
                <w:color w:val="auto"/>
                <w:sz w:val="19"/>
                <w:szCs w:val="19"/>
              </w:rPr>
            </w:pPr>
            <w:r>
              <w:rPr>
                <w:rFonts w:ascii="宋体" w:hAnsi="宋体" w:eastAsia="宋体" w:cs="宋体"/>
                <w:color w:val="auto"/>
                <w:spacing w:val="4"/>
                <w:sz w:val="19"/>
                <w:szCs w:val="19"/>
              </w:rPr>
              <w:t>时效指标</w:t>
            </w:r>
          </w:p>
        </w:tc>
        <w:tc>
          <w:tcPr>
            <w:tcW w:w="2535" w:type="dxa"/>
            <w:vAlign w:val="top"/>
          </w:tcPr>
          <w:p w14:paraId="31A828A3">
            <w:pPr>
              <w:keepNext w:val="0"/>
              <w:keepLines w:val="0"/>
              <w:pageBreakBefore w:val="0"/>
              <w:widowControl/>
              <w:kinsoku/>
              <w:wordWrap/>
              <w:overflowPunct/>
              <w:topLinePunct w:val="0"/>
              <w:autoSpaceDE w:val="0"/>
              <w:autoSpaceDN w:val="0"/>
              <w:bidi w:val="0"/>
              <w:adjustRightInd w:val="0"/>
              <w:snapToGrid w:val="0"/>
              <w:spacing w:before="188" w:line="228" w:lineRule="auto"/>
              <w:ind w:left="682"/>
              <w:textAlignment w:val="baseline"/>
              <w:outlineLvl w:val="9"/>
              <w:rPr>
                <w:rFonts w:ascii="宋体" w:hAnsi="宋体" w:eastAsia="宋体" w:cs="宋体"/>
                <w:color w:val="auto"/>
                <w:sz w:val="19"/>
                <w:szCs w:val="19"/>
              </w:rPr>
            </w:pPr>
            <w:r>
              <w:rPr>
                <w:rFonts w:ascii="宋体" w:hAnsi="宋体" w:eastAsia="宋体" w:cs="宋体"/>
                <w:color w:val="auto"/>
                <w:spacing w:val="7"/>
                <w:sz w:val="19"/>
                <w:szCs w:val="19"/>
              </w:rPr>
              <w:t>校车运行频次</w:t>
            </w:r>
          </w:p>
        </w:tc>
        <w:tc>
          <w:tcPr>
            <w:tcW w:w="2835" w:type="dxa"/>
            <w:vAlign w:val="top"/>
          </w:tcPr>
          <w:p w14:paraId="6740CF1C">
            <w:pPr>
              <w:keepNext w:val="0"/>
              <w:keepLines w:val="0"/>
              <w:pageBreakBefore w:val="0"/>
              <w:widowControl/>
              <w:kinsoku/>
              <w:wordWrap/>
              <w:overflowPunct/>
              <w:topLinePunct w:val="0"/>
              <w:autoSpaceDE w:val="0"/>
              <w:autoSpaceDN w:val="0"/>
              <w:bidi w:val="0"/>
              <w:adjustRightInd w:val="0"/>
              <w:snapToGrid w:val="0"/>
              <w:spacing w:before="188" w:line="228" w:lineRule="auto"/>
              <w:ind w:left="1047"/>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≥2次/天</w:t>
            </w:r>
          </w:p>
        </w:tc>
      </w:tr>
      <w:tr w14:paraId="16E1D6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3" w:hRule="atLeast"/>
        </w:trPr>
        <w:tc>
          <w:tcPr>
            <w:tcW w:w="1567" w:type="dxa"/>
            <w:vMerge w:val="restart"/>
            <w:tcBorders>
              <w:bottom w:val="nil"/>
            </w:tcBorders>
            <w:vAlign w:val="top"/>
          </w:tcPr>
          <w:p w14:paraId="75BBD305">
            <w:pPr>
              <w:keepNext w:val="0"/>
              <w:keepLines w:val="0"/>
              <w:pageBreakBefore w:val="0"/>
              <w:widowControl/>
              <w:kinsoku/>
              <w:wordWrap/>
              <w:overflowPunct/>
              <w:topLinePunct w:val="0"/>
              <w:autoSpaceDE w:val="0"/>
              <w:autoSpaceDN w:val="0"/>
              <w:bidi w:val="0"/>
              <w:adjustRightInd w:val="0"/>
              <w:snapToGrid w:val="0"/>
              <w:spacing w:line="405" w:lineRule="auto"/>
              <w:textAlignment w:val="baseline"/>
              <w:outlineLvl w:val="9"/>
              <w:rPr>
                <w:rFonts w:ascii="Arial"/>
                <w:color w:val="auto"/>
                <w:sz w:val="19"/>
                <w:szCs w:val="19"/>
              </w:rPr>
            </w:pPr>
          </w:p>
          <w:p w14:paraId="032CF768">
            <w:pPr>
              <w:keepNext w:val="0"/>
              <w:keepLines w:val="0"/>
              <w:pageBreakBefore w:val="0"/>
              <w:widowControl/>
              <w:kinsoku/>
              <w:wordWrap/>
              <w:overflowPunct/>
              <w:topLinePunct w:val="0"/>
              <w:autoSpaceDE w:val="0"/>
              <w:autoSpaceDN w:val="0"/>
              <w:bidi w:val="0"/>
              <w:adjustRightInd w:val="0"/>
              <w:snapToGrid w:val="0"/>
              <w:spacing w:before="62" w:line="229" w:lineRule="auto"/>
              <w:ind w:left="398"/>
              <w:textAlignment w:val="baseline"/>
              <w:outlineLvl w:val="9"/>
              <w:rPr>
                <w:rFonts w:ascii="宋体" w:hAnsi="宋体" w:eastAsia="宋体" w:cs="宋体"/>
                <w:color w:val="auto"/>
                <w:sz w:val="19"/>
                <w:szCs w:val="19"/>
              </w:rPr>
            </w:pPr>
            <w:r>
              <w:rPr>
                <w:rFonts w:ascii="宋体" w:hAnsi="宋体" w:eastAsia="宋体" w:cs="宋体"/>
                <w:color w:val="auto"/>
                <w:spacing w:val="5"/>
                <w:sz w:val="19"/>
                <w:szCs w:val="19"/>
              </w:rPr>
              <w:t>效益指标</w:t>
            </w:r>
          </w:p>
        </w:tc>
        <w:tc>
          <w:tcPr>
            <w:tcW w:w="2343" w:type="dxa"/>
            <w:vMerge w:val="restart"/>
            <w:tcBorders>
              <w:bottom w:val="nil"/>
            </w:tcBorders>
            <w:vAlign w:val="top"/>
          </w:tcPr>
          <w:p w14:paraId="5BD5B034">
            <w:pPr>
              <w:keepNext w:val="0"/>
              <w:keepLines w:val="0"/>
              <w:pageBreakBefore w:val="0"/>
              <w:widowControl/>
              <w:kinsoku/>
              <w:wordWrap/>
              <w:overflowPunct/>
              <w:topLinePunct w:val="0"/>
              <w:autoSpaceDE w:val="0"/>
              <w:autoSpaceDN w:val="0"/>
              <w:bidi w:val="0"/>
              <w:adjustRightInd w:val="0"/>
              <w:snapToGrid w:val="0"/>
              <w:spacing w:line="406" w:lineRule="auto"/>
              <w:textAlignment w:val="baseline"/>
              <w:outlineLvl w:val="9"/>
              <w:rPr>
                <w:rFonts w:ascii="Arial"/>
                <w:color w:val="auto"/>
                <w:sz w:val="19"/>
                <w:szCs w:val="19"/>
              </w:rPr>
            </w:pPr>
          </w:p>
          <w:p w14:paraId="21F86BDD">
            <w:pPr>
              <w:keepNext w:val="0"/>
              <w:keepLines w:val="0"/>
              <w:pageBreakBefore w:val="0"/>
              <w:widowControl/>
              <w:kinsoku/>
              <w:wordWrap/>
              <w:overflowPunct/>
              <w:topLinePunct w:val="0"/>
              <w:autoSpaceDE w:val="0"/>
              <w:autoSpaceDN w:val="0"/>
              <w:bidi w:val="0"/>
              <w:adjustRightInd w:val="0"/>
              <w:snapToGrid w:val="0"/>
              <w:spacing w:before="61" w:line="227" w:lineRule="auto"/>
              <w:ind w:left="582"/>
              <w:textAlignment w:val="baseline"/>
              <w:outlineLvl w:val="9"/>
              <w:rPr>
                <w:rFonts w:ascii="宋体" w:hAnsi="宋体" w:eastAsia="宋体" w:cs="宋体"/>
                <w:color w:val="auto"/>
                <w:sz w:val="19"/>
                <w:szCs w:val="19"/>
              </w:rPr>
            </w:pPr>
            <w:r>
              <w:rPr>
                <w:rFonts w:ascii="宋体" w:hAnsi="宋体" w:eastAsia="宋体" w:cs="宋体"/>
                <w:color w:val="auto"/>
                <w:spacing w:val="7"/>
                <w:sz w:val="19"/>
                <w:szCs w:val="19"/>
              </w:rPr>
              <w:t>社会效益指标</w:t>
            </w:r>
          </w:p>
        </w:tc>
        <w:tc>
          <w:tcPr>
            <w:tcW w:w="2535" w:type="dxa"/>
            <w:vAlign w:val="top"/>
          </w:tcPr>
          <w:p w14:paraId="1750F6F9">
            <w:pPr>
              <w:keepNext w:val="0"/>
              <w:keepLines w:val="0"/>
              <w:pageBreakBefore w:val="0"/>
              <w:widowControl/>
              <w:kinsoku/>
              <w:wordWrap/>
              <w:overflowPunct/>
              <w:topLinePunct w:val="0"/>
              <w:autoSpaceDE w:val="0"/>
              <w:autoSpaceDN w:val="0"/>
              <w:bidi w:val="0"/>
              <w:adjustRightInd w:val="0"/>
              <w:snapToGrid w:val="0"/>
              <w:spacing w:before="67" w:line="226" w:lineRule="auto"/>
              <w:ind w:right="56"/>
              <w:jc w:val="center"/>
              <w:textAlignment w:val="baseline"/>
              <w:outlineLvl w:val="9"/>
              <w:rPr>
                <w:rFonts w:ascii="宋体" w:hAnsi="宋体" w:eastAsia="宋体" w:cs="宋体"/>
                <w:color w:val="auto"/>
                <w:sz w:val="19"/>
                <w:szCs w:val="19"/>
              </w:rPr>
            </w:pPr>
            <w:r>
              <w:rPr>
                <w:rFonts w:ascii="宋体" w:hAnsi="宋体" w:eastAsia="宋体" w:cs="宋体"/>
                <w:color w:val="auto"/>
                <w:spacing w:val="8"/>
                <w:sz w:val="19"/>
                <w:szCs w:val="19"/>
              </w:rPr>
              <w:t>学生上下学的交通事故发生</w:t>
            </w:r>
            <w:r>
              <w:rPr>
                <w:rFonts w:ascii="宋体" w:hAnsi="宋体" w:eastAsia="宋体" w:cs="宋体"/>
                <w:color w:val="auto"/>
                <w:spacing w:val="2"/>
                <w:sz w:val="19"/>
                <w:szCs w:val="19"/>
              </w:rPr>
              <w:t>次数</w:t>
            </w:r>
          </w:p>
        </w:tc>
        <w:tc>
          <w:tcPr>
            <w:tcW w:w="2835" w:type="dxa"/>
            <w:vAlign w:val="top"/>
          </w:tcPr>
          <w:p w14:paraId="0AC0DDD2">
            <w:pPr>
              <w:keepNext w:val="0"/>
              <w:keepLines w:val="0"/>
              <w:pageBreakBefore w:val="0"/>
              <w:widowControl/>
              <w:kinsoku/>
              <w:wordWrap/>
              <w:overflowPunct/>
              <w:topLinePunct w:val="0"/>
              <w:autoSpaceDE w:val="0"/>
              <w:autoSpaceDN w:val="0"/>
              <w:bidi w:val="0"/>
              <w:adjustRightInd w:val="0"/>
              <w:snapToGrid w:val="0"/>
              <w:spacing w:before="190" w:line="228" w:lineRule="auto"/>
              <w:ind w:left="1223"/>
              <w:textAlignment w:val="baseline"/>
              <w:outlineLvl w:val="9"/>
              <w:rPr>
                <w:rFonts w:ascii="宋体" w:hAnsi="宋体" w:eastAsia="宋体" w:cs="宋体"/>
                <w:color w:val="auto"/>
                <w:sz w:val="19"/>
                <w:szCs w:val="19"/>
              </w:rPr>
            </w:pPr>
            <w:r>
              <w:rPr>
                <w:rFonts w:ascii="宋体" w:hAnsi="宋体" w:eastAsia="宋体" w:cs="宋体"/>
                <w:color w:val="auto"/>
                <w:spacing w:val="5"/>
                <w:sz w:val="19"/>
                <w:szCs w:val="19"/>
              </w:rPr>
              <w:t>=0次</w:t>
            </w:r>
          </w:p>
        </w:tc>
      </w:tr>
      <w:tr w14:paraId="797A5B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3" w:hRule="atLeast"/>
        </w:trPr>
        <w:tc>
          <w:tcPr>
            <w:tcW w:w="1567" w:type="dxa"/>
            <w:vMerge w:val="continue"/>
            <w:tcBorders>
              <w:top w:val="nil"/>
            </w:tcBorders>
            <w:vAlign w:val="top"/>
          </w:tcPr>
          <w:p w14:paraId="73B49E9A">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343" w:type="dxa"/>
            <w:vMerge w:val="continue"/>
            <w:tcBorders>
              <w:top w:val="nil"/>
            </w:tcBorders>
            <w:vAlign w:val="top"/>
          </w:tcPr>
          <w:p w14:paraId="767CF515">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535" w:type="dxa"/>
            <w:vAlign w:val="top"/>
          </w:tcPr>
          <w:p w14:paraId="4E24C8A9">
            <w:pPr>
              <w:keepNext w:val="0"/>
              <w:keepLines w:val="0"/>
              <w:pageBreakBefore w:val="0"/>
              <w:widowControl/>
              <w:kinsoku/>
              <w:wordWrap/>
              <w:overflowPunct/>
              <w:topLinePunct w:val="0"/>
              <w:autoSpaceDE w:val="0"/>
              <w:autoSpaceDN w:val="0"/>
              <w:bidi w:val="0"/>
              <w:adjustRightInd w:val="0"/>
              <w:snapToGrid w:val="0"/>
              <w:spacing w:before="67" w:line="226" w:lineRule="auto"/>
              <w:ind w:right="56"/>
              <w:jc w:val="center"/>
              <w:textAlignment w:val="baseline"/>
              <w:outlineLvl w:val="9"/>
              <w:rPr>
                <w:rFonts w:ascii="宋体" w:hAnsi="宋体" w:eastAsia="宋体" w:cs="宋体"/>
                <w:color w:val="auto"/>
                <w:sz w:val="19"/>
                <w:szCs w:val="19"/>
              </w:rPr>
            </w:pPr>
            <w:r>
              <w:rPr>
                <w:rFonts w:ascii="宋体" w:hAnsi="宋体" w:eastAsia="宋体" w:cs="宋体"/>
                <w:color w:val="auto"/>
                <w:spacing w:val="8"/>
                <w:sz w:val="19"/>
                <w:szCs w:val="19"/>
              </w:rPr>
              <w:t>农村中小学学生上学交通问</w:t>
            </w:r>
            <w:r>
              <w:rPr>
                <w:rFonts w:ascii="宋体" w:hAnsi="宋体" w:eastAsia="宋体" w:cs="宋体"/>
                <w:color w:val="auto"/>
                <w:spacing w:val="7"/>
                <w:sz w:val="19"/>
                <w:szCs w:val="19"/>
              </w:rPr>
              <w:t>题解决率</w:t>
            </w:r>
          </w:p>
        </w:tc>
        <w:tc>
          <w:tcPr>
            <w:tcW w:w="2835" w:type="dxa"/>
            <w:vAlign w:val="top"/>
          </w:tcPr>
          <w:p w14:paraId="6BDCAB7A">
            <w:pPr>
              <w:keepNext w:val="0"/>
              <w:keepLines w:val="0"/>
              <w:pageBreakBefore w:val="0"/>
              <w:widowControl/>
              <w:kinsoku/>
              <w:wordWrap/>
              <w:overflowPunct/>
              <w:topLinePunct w:val="0"/>
              <w:autoSpaceDE w:val="0"/>
              <w:autoSpaceDN w:val="0"/>
              <w:bidi w:val="0"/>
              <w:adjustRightInd w:val="0"/>
              <w:snapToGrid w:val="0"/>
              <w:spacing w:before="193" w:line="255" w:lineRule="exact"/>
              <w:ind w:left="1173"/>
              <w:textAlignment w:val="baseline"/>
              <w:outlineLvl w:val="9"/>
              <w:rPr>
                <w:rFonts w:ascii="宋体" w:hAnsi="宋体" w:eastAsia="宋体" w:cs="宋体"/>
                <w:color w:val="auto"/>
                <w:sz w:val="19"/>
                <w:szCs w:val="19"/>
              </w:rPr>
            </w:pPr>
            <w:r>
              <w:rPr>
                <w:rFonts w:ascii="宋体" w:hAnsi="宋体" w:eastAsia="宋体" w:cs="宋体"/>
                <w:color w:val="auto"/>
                <w:spacing w:val="4"/>
                <w:position w:val="1"/>
                <w:sz w:val="19"/>
                <w:szCs w:val="19"/>
              </w:rPr>
              <w:t>=100%</w:t>
            </w:r>
          </w:p>
        </w:tc>
      </w:tr>
      <w:tr w14:paraId="0FA4C7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3" w:hRule="atLeast"/>
        </w:trPr>
        <w:tc>
          <w:tcPr>
            <w:tcW w:w="1567" w:type="dxa"/>
            <w:vAlign w:val="top"/>
          </w:tcPr>
          <w:p w14:paraId="3CB3485A">
            <w:pPr>
              <w:keepNext w:val="0"/>
              <w:keepLines w:val="0"/>
              <w:pageBreakBefore w:val="0"/>
              <w:widowControl/>
              <w:kinsoku/>
              <w:wordWrap/>
              <w:overflowPunct/>
              <w:topLinePunct w:val="0"/>
              <w:autoSpaceDE w:val="0"/>
              <w:autoSpaceDN w:val="0"/>
              <w:bidi w:val="0"/>
              <w:adjustRightInd w:val="0"/>
              <w:snapToGrid w:val="0"/>
              <w:spacing w:before="192" w:line="228" w:lineRule="auto"/>
              <w:ind w:left="292"/>
              <w:textAlignment w:val="baseline"/>
              <w:outlineLvl w:val="9"/>
              <w:rPr>
                <w:rFonts w:ascii="宋体" w:hAnsi="宋体" w:eastAsia="宋体" w:cs="宋体"/>
                <w:color w:val="auto"/>
                <w:sz w:val="19"/>
                <w:szCs w:val="19"/>
              </w:rPr>
            </w:pPr>
            <w:r>
              <w:rPr>
                <w:rFonts w:ascii="宋体" w:hAnsi="宋体" w:eastAsia="宋体" w:cs="宋体"/>
                <w:color w:val="auto"/>
                <w:spacing w:val="7"/>
                <w:sz w:val="19"/>
                <w:szCs w:val="19"/>
              </w:rPr>
              <w:t>满意度指标</w:t>
            </w:r>
          </w:p>
        </w:tc>
        <w:tc>
          <w:tcPr>
            <w:tcW w:w="2343" w:type="dxa"/>
            <w:vAlign w:val="top"/>
          </w:tcPr>
          <w:p w14:paraId="68CC2356">
            <w:pPr>
              <w:keepNext w:val="0"/>
              <w:keepLines w:val="0"/>
              <w:pageBreakBefore w:val="0"/>
              <w:widowControl/>
              <w:kinsoku/>
              <w:wordWrap/>
              <w:overflowPunct/>
              <w:topLinePunct w:val="0"/>
              <w:autoSpaceDE w:val="0"/>
              <w:autoSpaceDN w:val="0"/>
              <w:bidi w:val="0"/>
              <w:adjustRightInd w:val="0"/>
              <w:snapToGrid w:val="0"/>
              <w:spacing w:before="192" w:line="228" w:lineRule="auto"/>
              <w:ind w:left="283"/>
              <w:textAlignment w:val="baseline"/>
              <w:outlineLvl w:val="9"/>
              <w:rPr>
                <w:rFonts w:ascii="宋体" w:hAnsi="宋体" w:eastAsia="宋体" w:cs="宋体"/>
                <w:color w:val="auto"/>
                <w:sz w:val="19"/>
                <w:szCs w:val="19"/>
              </w:rPr>
            </w:pPr>
            <w:r>
              <w:rPr>
                <w:rFonts w:ascii="宋体" w:hAnsi="宋体" w:eastAsia="宋体" w:cs="宋体"/>
                <w:color w:val="auto"/>
                <w:spacing w:val="8"/>
                <w:sz w:val="19"/>
                <w:szCs w:val="19"/>
              </w:rPr>
              <w:t>服务对象满意度指标</w:t>
            </w:r>
          </w:p>
        </w:tc>
        <w:tc>
          <w:tcPr>
            <w:tcW w:w="2535" w:type="dxa"/>
            <w:vAlign w:val="top"/>
          </w:tcPr>
          <w:p w14:paraId="285BD308">
            <w:pPr>
              <w:keepNext w:val="0"/>
              <w:keepLines w:val="0"/>
              <w:pageBreakBefore w:val="0"/>
              <w:widowControl/>
              <w:kinsoku/>
              <w:wordWrap/>
              <w:overflowPunct/>
              <w:topLinePunct w:val="0"/>
              <w:autoSpaceDE w:val="0"/>
              <w:autoSpaceDN w:val="0"/>
              <w:bidi w:val="0"/>
              <w:adjustRightInd w:val="0"/>
              <w:snapToGrid w:val="0"/>
              <w:spacing w:before="192" w:line="228" w:lineRule="auto"/>
              <w:ind w:left="383"/>
              <w:textAlignment w:val="baseline"/>
              <w:outlineLvl w:val="9"/>
              <w:rPr>
                <w:rFonts w:ascii="宋体" w:hAnsi="宋体" w:eastAsia="宋体" w:cs="宋体"/>
                <w:color w:val="auto"/>
                <w:sz w:val="19"/>
                <w:szCs w:val="19"/>
              </w:rPr>
            </w:pPr>
            <w:r>
              <w:rPr>
                <w:rFonts w:ascii="宋体" w:hAnsi="宋体" w:eastAsia="宋体" w:cs="宋体"/>
                <w:color w:val="auto"/>
                <w:spacing w:val="8"/>
                <w:sz w:val="19"/>
                <w:szCs w:val="19"/>
              </w:rPr>
              <w:t>乘坐校车学生满意度</w:t>
            </w:r>
          </w:p>
        </w:tc>
        <w:tc>
          <w:tcPr>
            <w:tcW w:w="2835" w:type="dxa"/>
            <w:vAlign w:val="top"/>
          </w:tcPr>
          <w:p w14:paraId="2FC63225">
            <w:pPr>
              <w:keepNext w:val="0"/>
              <w:keepLines w:val="0"/>
              <w:pageBreakBefore w:val="0"/>
              <w:widowControl/>
              <w:kinsoku/>
              <w:wordWrap/>
              <w:overflowPunct/>
              <w:topLinePunct w:val="0"/>
              <w:autoSpaceDE w:val="0"/>
              <w:autoSpaceDN w:val="0"/>
              <w:bidi w:val="0"/>
              <w:adjustRightInd w:val="0"/>
              <w:snapToGrid w:val="0"/>
              <w:spacing w:before="192" w:line="253" w:lineRule="exact"/>
              <w:ind w:left="1196"/>
              <w:textAlignment w:val="baseline"/>
              <w:outlineLvl w:val="9"/>
              <w:rPr>
                <w:rFonts w:ascii="宋体" w:hAnsi="宋体" w:eastAsia="宋体" w:cs="宋体"/>
                <w:color w:val="auto"/>
                <w:sz w:val="19"/>
                <w:szCs w:val="19"/>
              </w:rPr>
            </w:pPr>
            <w:r>
              <w:rPr>
                <w:rFonts w:ascii="宋体" w:hAnsi="宋体" w:eastAsia="宋体" w:cs="宋体"/>
                <w:color w:val="auto"/>
                <w:spacing w:val="-1"/>
                <w:position w:val="1"/>
                <w:sz w:val="19"/>
                <w:szCs w:val="19"/>
              </w:rPr>
              <w:t>≥90%</w:t>
            </w:r>
          </w:p>
        </w:tc>
      </w:tr>
    </w:tbl>
    <w:p w14:paraId="150681DF"/>
    <w:p w14:paraId="19A6C80F"/>
    <w:p w14:paraId="605B2109"/>
    <w:p w14:paraId="7D29852F"/>
    <w:p w14:paraId="1700AD5F"/>
    <w:p w14:paraId="64F04009"/>
    <w:p w14:paraId="26F1AD80"/>
    <w:p w14:paraId="71A16A01"/>
    <w:p w14:paraId="2CBB5DDA"/>
    <w:p w14:paraId="41AD5570"/>
    <w:p w14:paraId="2530A6DC"/>
    <w:p w14:paraId="0235CDDF"/>
    <w:p w14:paraId="7184A477"/>
    <w:p w14:paraId="26418F1A"/>
    <w:p w14:paraId="589389AE"/>
    <w:p w14:paraId="6FBCA9BC"/>
    <w:p w14:paraId="194AE245"/>
    <w:p w14:paraId="712F6F4A"/>
    <w:p w14:paraId="0600489C"/>
    <w:p w14:paraId="4C456822"/>
    <w:p w14:paraId="707A0381"/>
    <w:p w14:paraId="5AE37186"/>
    <w:p w14:paraId="20D666DC">
      <w:pPr>
        <w:keepNext w:val="0"/>
        <w:keepLines w:val="0"/>
        <w:pageBreakBefore w:val="0"/>
        <w:widowControl/>
        <w:kinsoku/>
        <w:wordWrap/>
        <w:overflowPunct/>
        <w:topLinePunct w:val="0"/>
        <w:autoSpaceDE w:val="0"/>
        <w:autoSpaceDN w:val="0"/>
        <w:bidi w:val="0"/>
        <w:adjustRightInd w:val="0"/>
        <w:snapToGrid w:val="0"/>
        <w:spacing w:before="107" w:line="209" w:lineRule="auto"/>
        <w:jc w:val="center"/>
        <w:textAlignment w:val="baseline"/>
        <w:outlineLvl w:val="9"/>
        <w:rPr>
          <w:rFonts w:hint="eastAsia" w:ascii="方正小标宋_GBK" w:hAnsi="方正小标宋_GBK" w:eastAsia="方正小标宋_GBK" w:cs="方正小标宋_GBK"/>
          <w:color w:val="auto"/>
          <w:sz w:val="32"/>
          <w:szCs w:val="32"/>
          <w:lang w:eastAsia="zh-CN"/>
        </w:rPr>
      </w:pPr>
      <w:r>
        <w:rPr>
          <w:rFonts w:hint="eastAsia" w:ascii="方正小标宋_GBK" w:hAnsi="方正小标宋_GBK" w:eastAsia="方正小标宋_GBK" w:cs="方正小标宋_GBK"/>
          <w:color w:val="auto"/>
          <w:spacing w:val="8"/>
          <w:sz w:val="32"/>
          <w:szCs w:val="32"/>
          <w:lang w:eastAsia="zh-CN"/>
        </w:rPr>
        <w:t>项目支出绩效目标表</w:t>
      </w:r>
    </w:p>
    <w:p w14:paraId="306C2DE0">
      <w:pPr>
        <w:pStyle w:val="2"/>
        <w:keepNext w:val="0"/>
        <w:keepLines w:val="0"/>
        <w:pageBreakBefore w:val="0"/>
        <w:widowControl/>
        <w:kinsoku/>
        <w:wordWrap/>
        <w:overflowPunct/>
        <w:topLinePunct w:val="0"/>
        <w:autoSpaceDE w:val="0"/>
        <w:autoSpaceDN w:val="0"/>
        <w:bidi w:val="0"/>
        <w:adjustRightInd w:val="0"/>
        <w:snapToGrid w:val="0"/>
        <w:spacing w:before="138" w:line="219" w:lineRule="auto"/>
        <w:jc w:val="center"/>
        <w:textAlignment w:val="baseline"/>
        <w:outlineLvl w:val="9"/>
        <w:rPr>
          <w:color w:val="auto"/>
          <w:sz w:val="18"/>
          <w:szCs w:val="18"/>
        </w:rPr>
      </w:pPr>
      <w:r>
        <w:rPr>
          <w:color w:val="auto"/>
          <w:spacing w:val="-1"/>
          <w:sz w:val="19"/>
          <w:szCs w:val="19"/>
        </w:rPr>
        <w:t>（2025年度）</w:t>
      </w:r>
    </w:p>
    <w:p w14:paraId="57F4F9CE">
      <w:pPr>
        <w:pStyle w:val="2"/>
        <w:keepNext w:val="0"/>
        <w:keepLines w:val="0"/>
        <w:pageBreakBefore w:val="0"/>
        <w:widowControl/>
        <w:kinsoku/>
        <w:wordWrap/>
        <w:overflowPunct/>
        <w:topLinePunct w:val="0"/>
        <w:autoSpaceDE w:val="0"/>
        <w:autoSpaceDN w:val="0"/>
        <w:bidi w:val="0"/>
        <w:adjustRightInd w:val="0"/>
        <w:snapToGrid w:val="0"/>
        <w:spacing w:before="153" w:line="220" w:lineRule="auto"/>
        <w:ind w:right="31"/>
        <w:jc w:val="right"/>
        <w:textAlignment w:val="baseline"/>
        <w:outlineLvl w:val="9"/>
        <w:rPr>
          <w:rFonts w:hint="eastAsia" w:eastAsia="宋体"/>
          <w:color w:val="auto"/>
          <w:sz w:val="19"/>
          <w:szCs w:val="19"/>
          <w:lang w:eastAsia="zh-CN"/>
        </w:rPr>
      </w:pPr>
    </w:p>
    <w:p w14:paraId="303674D3">
      <w:pPr>
        <w:keepNext w:val="0"/>
        <w:keepLines w:val="0"/>
        <w:pageBreakBefore w:val="0"/>
        <w:widowControl/>
        <w:kinsoku/>
        <w:wordWrap/>
        <w:overflowPunct/>
        <w:topLinePunct w:val="0"/>
        <w:autoSpaceDE w:val="0"/>
        <w:autoSpaceDN w:val="0"/>
        <w:bidi w:val="0"/>
        <w:adjustRightInd w:val="0"/>
        <w:snapToGrid w:val="0"/>
        <w:spacing w:line="39" w:lineRule="exact"/>
        <w:textAlignment w:val="baseline"/>
        <w:outlineLvl w:val="9"/>
        <w:rPr>
          <w:color w:val="auto"/>
        </w:rPr>
      </w:pPr>
    </w:p>
    <w:tbl>
      <w:tblPr>
        <w:tblStyle w:val="9"/>
        <w:tblW w:w="9697"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27"/>
        <w:gridCol w:w="2106"/>
        <w:gridCol w:w="3060"/>
        <w:gridCol w:w="3104"/>
      </w:tblGrid>
      <w:tr w14:paraId="4244E8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2" w:hRule="atLeast"/>
        </w:trPr>
        <w:tc>
          <w:tcPr>
            <w:tcW w:w="1427" w:type="dxa"/>
            <w:vAlign w:val="top"/>
          </w:tcPr>
          <w:p w14:paraId="6881AD4B">
            <w:pPr>
              <w:keepNext w:val="0"/>
              <w:keepLines w:val="0"/>
              <w:pageBreakBefore w:val="0"/>
              <w:widowControl/>
              <w:kinsoku/>
              <w:wordWrap/>
              <w:overflowPunct/>
              <w:topLinePunct w:val="0"/>
              <w:autoSpaceDE w:val="0"/>
              <w:autoSpaceDN w:val="0"/>
              <w:bidi w:val="0"/>
              <w:adjustRightInd w:val="0"/>
              <w:snapToGrid w:val="0"/>
              <w:spacing w:before="134" w:line="219" w:lineRule="auto"/>
              <w:ind w:left="357"/>
              <w:textAlignment w:val="baseline"/>
              <w:outlineLvl w:val="9"/>
              <w:rPr>
                <w:rFonts w:ascii="宋体" w:hAnsi="宋体" w:eastAsia="宋体" w:cs="宋体"/>
                <w:color w:val="auto"/>
                <w:sz w:val="19"/>
                <w:szCs w:val="19"/>
              </w:rPr>
            </w:pPr>
            <w:r>
              <w:rPr>
                <w:rFonts w:ascii="宋体" w:hAnsi="宋体" w:eastAsia="宋体" w:cs="宋体"/>
                <w:color w:val="auto"/>
                <w:spacing w:val="-3"/>
                <w:sz w:val="19"/>
                <w:szCs w:val="19"/>
              </w:rPr>
              <w:t>项目编码</w:t>
            </w:r>
          </w:p>
        </w:tc>
        <w:tc>
          <w:tcPr>
            <w:tcW w:w="2106" w:type="dxa"/>
            <w:vAlign w:val="top"/>
          </w:tcPr>
          <w:p w14:paraId="03EF8117">
            <w:pPr>
              <w:keepNext w:val="0"/>
              <w:keepLines w:val="0"/>
              <w:pageBreakBefore w:val="0"/>
              <w:widowControl/>
              <w:kinsoku/>
              <w:wordWrap/>
              <w:overflowPunct/>
              <w:topLinePunct w:val="0"/>
              <w:autoSpaceDE w:val="0"/>
              <w:autoSpaceDN w:val="0"/>
              <w:bidi w:val="0"/>
              <w:adjustRightInd w:val="0"/>
              <w:snapToGrid w:val="0"/>
              <w:spacing w:before="161" w:line="184" w:lineRule="auto"/>
              <w:jc w:val="center"/>
              <w:textAlignment w:val="baseline"/>
              <w:outlineLvl w:val="9"/>
              <w:rPr>
                <w:rFonts w:ascii="宋体" w:hAnsi="宋体" w:eastAsia="宋体" w:cs="宋体"/>
                <w:color w:val="auto"/>
                <w:sz w:val="19"/>
                <w:szCs w:val="19"/>
              </w:rPr>
            </w:pPr>
            <w:r>
              <w:rPr>
                <w:rFonts w:ascii="宋体" w:hAnsi="宋体" w:eastAsia="宋体" w:cs="宋体"/>
                <w:color w:val="auto"/>
                <w:sz w:val="19"/>
                <w:szCs w:val="19"/>
              </w:rPr>
              <w:t>37020025113612060003U</w:t>
            </w:r>
          </w:p>
        </w:tc>
        <w:tc>
          <w:tcPr>
            <w:tcW w:w="3060" w:type="dxa"/>
            <w:vAlign w:val="top"/>
          </w:tcPr>
          <w:p w14:paraId="660C4B18">
            <w:pPr>
              <w:keepNext w:val="0"/>
              <w:keepLines w:val="0"/>
              <w:pageBreakBefore w:val="0"/>
              <w:widowControl/>
              <w:kinsoku/>
              <w:wordWrap/>
              <w:overflowPunct/>
              <w:topLinePunct w:val="0"/>
              <w:autoSpaceDE w:val="0"/>
              <w:autoSpaceDN w:val="0"/>
              <w:bidi w:val="0"/>
              <w:adjustRightInd w:val="0"/>
              <w:snapToGrid w:val="0"/>
              <w:spacing w:before="133" w:line="220" w:lineRule="auto"/>
              <w:ind w:left="1177"/>
              <w:textAlignment w:val="baseline"/>
              <w:outlineLvl w:val="9"/>
              <w:rPr>
                <w:rFonts w:ascii="宋体" w:hAnsi="宋体" w:eastAsia="宋体" w:cs="宋体"/>
                <w:color w:val="auto"/>
                <w:sz w:val="19"/>
                <w:szCs w:val="19"/>
              </w:rPr>
            </w:pPr>
            <w:r>
              <w:rPr>
                <w:rFonts w:ascii="宋体" w:hAnsi="宋体" w:eastAsia="宋体" w:cs="宋体"/>
                <w:color w:val="auto"/>
                <w:spacing w:val="-3"/>
                <w:sz w:val="19"/>
                <w:szCs w:val="19"/>
              </w:rPr>
              <w:t>项目名称</w:t>
            </w:r>
          </w:p>
        </w:tc>
        <w:tc>
          <w:tcPr>
            <w:tcW w:w="3104" w:type="dxa"/>
            <w:vAlign w:val="top"/>
          </w:tcPr>
          <w:p w14:paraId="7957CDEE">
            <w:pPr>
              <w:keepNext w:val="0"/>
              <w:keepLines w:val="0"/>
              <w:pageBreakBefore w:val="0"/>
              <w:widowControl/>
              <w:kinsoku/>
              <w:wordWrap/>
              <w:overflowPunct/>
              <w:topLinePunct w:val="0"/>
              <w:autoSpaceDE w:val="0"/>
              <w:autoSpaceDN w:val="0"/>
              <w:bidi w:val="0"/>
              <w:adjustRightInd w:val="0"/>
              <w:snapToGrid w:val="0"/>
              <w:spacing w:before="134" w:line="219" w:lineRule="auto"/>
              <w:jc w:val="center"/>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2025年城乡义务教育公用经费补助</w:t>
            </w:r>
          </w:p>
        </w:tc>
      </w:tr>
      <w:tr w14:paraId="5A7F4C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3" w:hRule="atLeast"/>
        </w:trPr>
        <w:tc>
          <w:tcPr>
            <w:tcW w:w="1427" w:type="dxa"/>
            <w:vAlign w:val="top"/>
          </w:tcPr>
          <w:p w14:paraId="3DAE33CC">
            <w:pPr>
              <w:keepNext w:val="0"/>
              <w:keepLines w:val="0"/>
              <w:pageBreakBefore w:val="0"/>
              <w:widowControl/>
              <w:kinsoku/>
              <w:wordWrap/>
              <w:overflowPunct/>
              <w:topLinePunct w:val="0"/>
              <w:autoSpaceDE w:val="0"/>
              <w:autoSpaceDN w:val="0"/>
              <w:bidi w:val="0"/>
              <w:adjustRightInd w:val="0"/>
              <w:snapToGrid w:val="0"/>
              <w:spacing w:before="128" w:line="219" w:lineRule="auto"/>
              <w:ind w:left="355"/>
              <w:textAlignment w:val="baseline"/>
              <w:outlineLvl w:val="9"/>
              <w:rPr>
                <w:rFonts w:ascii="宋体" w:hAnsi="宋体" w:eastAsia="宋体" w:cs="宋体"/>
                <w:color w:val="auto"/>
                <w:sz w:val="19"/>
                <w:szCs w:val="19"/>
              </w:rPr>
            </w:pPr>
            <w:r>
              <w:rPr>
                <w:rFonts w:ascii="宋体" w:hAnsi="宋体" w:eastAsia="宋体" w:cs="宋体"/>
                <w:color w:val="auto"/>
                <w:spacing w:val="-3"/>
                <w:sz w:val="19"/>
                <w:szCs w:val="19"/>
              </w:rPr>
              <w:t>主管部门</w:t>
            </w:r>
          </w:p>
        </w:tc>
        <w:tc>
          <w:tcPr>
            <w:tcW w:w="2106" w:type="dxa"/>
            <w:vAlign w:val="top"/>
          </w:tcPr>
          <w:p w14:paraId="1A8F1900">
            <w:pPr>
              <w:keepNext w:val="0"/>
              <w:keepLines w:val="0"/>
              <w:pageBreakBefore w:val="0"/>
              <w:widowControl/>
              <w:kinsoku/>
              <w:wordWrap/>
              <w:overflowPunct/>
              <w:topLinePunct w:val="0"/>
              <w:autoSpaceDE w:val="0"/>
              <w:autoSpaceDN w:val="0"/>
              <w:bidi w:val="0"/>
              <w:adjustRightInd w:val="0"/>
              <w:snapToGrid w:val="0"/>
              <w:spacing w:before="127" w:line="219" w:lineRule="auto"/>
              <w:ind w:left="513"/>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青岛市教育局</w:t>
            </w:r>
          </w:p>
        </w:tc>
        <w:tc>
          <w:tcPr>
            <w:tcW w:w="3060" w:type="dxa"/>
            <w:vAlign w:val="top"/>
          </w:tcPr>
          <w:p w14:paraId="74169DB9">
            <w:pPr>
              <w:keepNext w:val="0"/>
              <w:keepLines w:val="0"/>
              <w:pageBreakBefore w:val="0"/>
              <w:widowControl/>
              <w:kinsoku/>
              <w:wordWrap/>
              <w:overflowPunct/>
              <w:topLinePunct w:val="0"/>
              <w:autoSpaceDE w:val="0"/>
              <w:autoSpaceDN w:val="0"/>
              <w:bidi w:val="0"/>
              <w:adjustRightInd w:val="0"/>
              <w:snapToGrid w:val="0"/>
              <w:spacing w:before="128" w:line="219" w:lineRule="auto"/>
              <w:ind w:left="1176"/>
              <w:textAlignment w:val="baseline"/>
              <w:outlineLvl w:val="9"/>
              <w:rPr>
                <w:rFonts w:hint="eastAsia" w:ascii="宋体" w:hAnsi="宋体" w:eastAsia="宋体" w:cs="宋体"/>
                <w:color w:val="auto"/>
                <w:sz w:val="19"/>
                <w:szCs w:val="19"/>
                <w:lang w:eastAsia="zh-CN"/>
              </w:rPr>
            </w:pPr>
            <w:r>
              <w:rPr>
                <w:rFonts w:hint="eastAsia" w:ascii="宋体" w:hAnsi="宋体" w:eastAsia="宋体" w:cs="宋体"/>
                <w:color w:val="auto"/>
                <w:spacing w:val="-3"/>
                <w:sz w:val="19"/>
                <w:szCs w:val="19"/>
                <w:lang w:eastAsia="zh-CN"/>
              </w:rPr>
              <w:t>预算金额（万元）</w:t>
            </w:r>
          </w:p>
        </w:tc>
        <w:tc>
          <w:tcPr>
            <w:tcW w:w="3104" w:type="dxa"/>
            <w:vAlign w:val="top"/>
          </w:tcPr>
          <w:p w14:paraId="28AD52CB">
            <w:pPr>
              <w:keepNext w:val="0"/>
              <w:keepLines w:val="0"/>
              <w:pageBreakBefore w:val="0"/>
              <w:widowControl/>
              <w:kinsoku/>
              <w:wordWrap/>
              <w:overflowPunct/>
              <w:topLinePunct w:val="0"/>
              <w:autoSpaceDE w:val="0"/>
              <w:autoSpaceDN w:val="0"/>
              <w:bidi w:val="0"/>
              <w:adjustRightInd w:val="0"/>
              <w:snapToGrid w:val="0"/>
              <w:spacing w:before="155" w:line="184" w:lineRule="auto"/>
              <w:ind w:left="1334"/>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51065</w:t>
            </w:r>
          </w:p>
        </w:tc>
      </w:tr>
      <w:tr w14:paraId="48A375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42" w:hRule="atLeast"/>
        </w:trPr>
        <w:tc>
          <w:tcPr>
            <w:tcW w:w="1427" w:type="dxa"/>
            <w:vAlign w:val="top"/>
          </w:tcPr>
          <w:p w14:paraId="042AEE26">
            <w:pPr>
              <w:keepNext w:val="0"/>
              <w:keepLines w:val="0"/>
              <w:pageBreakBefore w:val="0"/>
              <w:widowControl/>
              <w:kinsoku/>
              <w:wordWrap/>
              <w:overflowPunct/>
              <w:topLinePunct w:val="0"/>
              <w:autoSpaceDE w:val="0"/>
              <w:autoSpaceDN w:val="0"/>
              <w:bidi w:val="0"/>
              <w:adjustRightInd w:val="0"/>
              <w:snapToGrid w:val="0"/>
              <w:spacing w:line="478" w:lineRule="auto"/>
              <w:textAlignment w:val="baseline"/>
              <w:outlineLvl w:val="9"/>
              <w:rPr>
                <w:rFonts w:ascii="Arial"/>
                <w:color w:val="auto"/>
                <w:sz w:val="19"/>
                <w:szCs w:val="19"/>
              </w:rPr>
            </w:pPr>
          </w:p>
          <w:p w14:paraId="4F43089E">
            <w:pPr>
              <w:keepNext w:val="0"/>
              <w:keepLines w:val="0"/>
              <w:pageBreakBefore w:val="0"/>
              <w:widowControl/>
              <w:kinsoku/>
              <w:wordWrap/>
              <w:overflowPunct/>
              <w:topLinePunct w:val="0"/>
              <w:autoSpaceDE w:val="0"/>
              <w:autoSpaceDN w:val="0"/>
              <w:bidi w:val="0"/>
              <w:adjustRightInd w:val="0"/>
              <w:snapToGrid w:val="0"/>
              <w:spacing w:before="59" w:line="220" w:lineRule="auto"/>
              <w:ind w:left="357"/>
              <w:textAlignment w:val="baseline"/>
              <w:outlineLvl w:val="9"/>
              <w:rPr>
                <w:rFonts w:ascii="宋体" w:hAnsi="宋体" w:eastAsia="宋体" w:cs="宋体"/>
                <w:color w:val="auto"/>
                <w:sz w:val="19"/>
                <w:szCs w:val="19"/>
              </w:rPr>
            </w:pPr>
            <w:r>
              <w:rPr>
                <w:rFonts w:ascii="宋体" w:hAnsi="宋体" w:eastAsia="宋体" w:cs="宋体"/>
                <w:color w:val="auto"/>
                <w:spacing w:val="-3"/>
                <w:sz w:val="19"/>
                <w:szCs w:val="19"/>
              </w:rPr>
              <w:t>绩效目标</w:t>
            </w:r>
          </w:p>
        </w:tc>
        <w:tc>
          <w:tcPr>
            <w:tcW w:w="8270" w:type="dxa"/>
            <w:gridSpan w:val="3"/>
            <w:vAlign w:val="top"/>
          </w:tcPr>
          <w:p w14:paraId="4EC08D22">
            <w:pPr>
              <w:keepNext w:val="0"/>
              <w:keepLines w:val="0"/>
              <w:pageBreakBefore w:val="0"/>
              <w:widowControl/>
              <w:kinsoku/>
              <w:wordWrap/>
              <w:overflowPunct/>
              <w:topLinePunct w:val="0"/>
              <w:autoSpaceDE w:val="0"/>
              <w:autoSpaceDN w:val="0"/>
              <w:bidi w:val="0"/>
              <w:adjustRightInd w:val="0"/>
              <w:snapToGrid w:val="0"/>
              <w:spacing w:line="366" w:lineRule="auto"/>
              <w:textAlignment w:val="baseline"/>
              <w:outlineLvl w:val="9"/>
              <w:rPr>
                <w:rFonts w:ascii="Arial"/>
                <w:color w:val="auto"/>
                <w:sz w:val="19"/>
                <w:szCs w:val="19"/>
              </w:rPr>
            </w:pPr>
          </w:p>
          <w:p w14:paraId="44D84911">
            <w:pPr>
              <w:keepNext w:val="0"/>
              <w:keepLines w:val="0"/>
              <w:pageBreakBefore w:val="0"/>
              <w:widowControl/>
              <w:kinsoku/>
              <w:wordWrap/>
              <w:overflowPunct/>
              <w:topLinePunct w:val="0"/>
              <w:autoSpaceDE w:val="0"/>
              <w:autoSpaceDN w:val="0"/>
              <w:bidi w:val="0"/>
              <w:adjustRightInd w:val="0"/>
              <w:snapToGrid w:val="0"/>
              <w:spacing w:before="58" w:line="224" w:lineRule="auto"/>
              <w:ind w:left="36" w:right="30" w:hanging="6"/>
              <w:textAlignment w:val="baseline"/>
              <w:outlineLvl w:val="9"/>
              <w:rPr>
                <w:rFonts w:ascii="宋体" w:hAnsi="宋体" w:eastAsia="宋体" w:cs="宋体"/>
                <w:color w:val="auto"/>
                <w:sz w:val="19"/>
                <w:szCs w:val="19"/>
              </w:rPr>
            </w:pPr>
            <w:r>
              <w:rPr>
                <w:rFonts w:ascii="宋体" w:hAnsi="宋体" w:eastAsia="宋体" w:cs="宋体"/>
                <w:color w:val="auto"/>
                <w:sz w:val="19"/>
                <w:szCs w:val="19"/>
              </w:rPr>
              <w:t>落实城乡统一、重在农村的义务教育经费保障机制，深入实施优质“再扩容”，持续扩增基础教育优质资源，义务教育教育质量得到进一步提升。</w:t>
            </w:r>
          </w:p>
        </w:tc>
      </w:tr>
      <w:tr w14:paraId="4F6462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3" w:hRule="atLeast"/>
        </w:trPr>
        <w:tc>
          <w:tcPr>
            <w:tcW w:w="1427" w:type="dxa"/>
            <w:vAlign w:val="top"/>
          </w:tcPr>
          <w:p w14:paraId="689F690F">
            <w:pPr>
              <w:keepNext w:val="0"/>
              <w:keepLines w:val="0"/>
              <w:pageBreakBefore w:val="0"/>
              <w:widowControl/>
              <w:kinsoku/>
              <w:wordWrap/>
              <w:overflowPunct/>
              <w:topLinePunct w:val="0"/>
              <w:autoSpaceDE w:val="0"/>
              <w:autoSpaceDN w:val="0"/>
              <w:bidi w:val="0"/>
              <w:adjustRightInd w:val="0"/>
              <w:snapToGrid w:val="0"/>
              <w:spacing w:before="130" w:line="220" w:lineRule="auto"/>
              <w:ind w:left="357"/>
              <w:textAlignment w:val="baseline"/>
              <w:outlineLvl w:val="9"/>
              <w:rPr>
                <w:rFonts w:ascii="宋体" w:hAnsi="宋体" w:eastAsia="宋体" w:cs="宋体"/>
                <w:color w:val="auto"/>
                <w:sz w:val="19"/>
                <w:szCs w:val="19"/>
              </w:rPr>
            </w:pPr>
            <w:r>
              <w:rPr>
                <w:rFonts w:ascii="宋体" w:hAnsi="宋体" w:eastAsia="宋体" w:cs="宋体"/>
                <w:color w:val="auto"/>
                <w:spacing w:val="-3"/>
                <w:sz w:val="19"/>
                <w:szCs w:val="19"/>
              </w:rPr>
              <w:t>一级指标</w:t>
            </w:r>
          </w:p>
        </w:tc>
        <w:tc>
          <w:tcPr>
            <w:tcW w:w="2106" w:type="dxa"/>
            <w:vAlign w:val="top"/>
          </w:tcPr>
          <w:p w14:paraId="186695A7">
            <w:pPr>
              <w:keepNext w:val="0"/>
              <w:keepLines w:val="0"/>
              <w:pageBreakBefore w:val="0"/>
              <w:widowControl/>
              <w:kinsoku/>
              <w:wordWrap/>
              <w:overflowPunct/>
              <w:topLinePunct w:val="0"/>
              <w:autoSpaceDE w:val="0"/>
              <w:autoSpaceDN w:val="0"/>
              <w:bidi w:val="0"/>
              <w:adjustRightInd w:val="0"/>
              <w:snapToGrid w:val="0"/>
              <w:spacing w:before="130" w:line="220" w:lineRule="auto"/>
              <w:ind w:left="696"/>
              <w:textAlignment w:val="baseline"/>
              <w:outlineLvl w:val="9"/>
              <w:rPr>
                <w:rFonts w:ascii="宋体" w:hAnsi="宋体" w:eastAsia="宋体" w:cs="宋体"/>
                <w:color w:val="auto"/>
                <w:sz w:val="19"/>
                <w:szCs w:val="19"/>
              </w:rPr>
            </w:pPr>
            <w:r>
              <w:rPr>
                <w:rFonts w:ascii="宋体" w:hAnsi="宋体" w:eastAsia="宋体" w:cs="宋体"/>
                <w:color w:val="auto"/>
                <w:spacing w:val="-3"/>
                <w:sz w:val="19"/>
                <w:szCs w:val="19"/>
              </w:rPr>
              <w:t>二级指标</w:t>
            </w:r>
          </w:p>
        </w:tc>
        <w:tc>
          <w:tcPr>
            <w:tcW w:w="3060" w:type="dxa"/>
            <w:vAlign w:val="top"/>
          </w:tcPr>
          <w:p w14:paraId="7D7CCC93">
            <w:pPr>
              <w:keepNext w:val="0"/>
              <w:keepLines w:val="0"/>
              <w:pageBreakBefore w:val="0"/>
              <w:widowControl/>
              <w:kinsoku/>
              <w:wordWrap/>
              <w:overflowPunct/>
              <w:topLinePunct w:val="0"/>
              <w:autoSpaceDE w:val="0"/>
              <w:autoSpaceDN w:val="0"/>
              <w:bidi w:val="0"/>
              <w:adjustRightInd w:val="0"/>
              <w:snapToGrid w:val="0"/>
              <w:spacing w:before="130" w:line="220" w:lineRule="auto"/>
              <w:ind w:left="1174"/>
              <w:textAlignment w:val="baseline"/>
              <w:outlineLvl w:val="9"/>
              <w:rPr>
                <w:rFonts w:ascii="宋体" w:hAnsi="宋体" w:eastAsia="宋体" w:cs="宋体"/>
                <w:color w:val="auto"/>
                <w:sz w:val="19"/>
                <w:szCs w:val="19"/>
              </w:rPr>
            </w:pPr>
            <w:r>
              <w:rPr>
                <w:rFonts w:ascii="宋体" w:hAnsi="宋体" w:eastAsia="宋体" w:cs="宋体"/>
                <w:color w:val="auto"/>
                <w:spacing w:val="-3"/>
                <w:sz w:val="19"/>
                <w:szCs w:val="19"/>
              </w:rPr>
              <w:t>三级指标</w:t>
            </w:r>
          </w:p>
        </w:tc>
        <w:tc>
          <w:tcPr>
            <w:tcW w:w="3104" w:type="dxa"/>
            <w:vAlign w:val="top"/>
          </w:tcPr>
          <w:p w14:paraId="08656FA5">
            <w:pPr>
              <w:keepNext w:val="0"/>
              <w:keepLines w:val="0"/>
              <w:pageBreakBefore w:val="0"/>
              <w:widowControl/>
              <w:kinsoku/>
              <w:wordWrap/>
              <w:overflowPunct/>
              <w:topLinePunct w:val="0"/>
              <w:autoSpaceDE w:val="0"/>
              <w:autoSpaceDN w:val="0"/>
              <w:bidi w:val="0"/>
              <w:adjustRightInd w:val="0"/>
              <w:snapToGrid w:val="0"/>
              <w:spacing w:before="130" w:line="219" w:lineRule="auto"/>
              <w:ind w:left="1290"/>
              <w:textAlignment w:val="baseline"/>
              <w:outlineLvl w:val="9"/>
              <w:rPr>
                <w:rFonts w:ascii="宋体" w:hAnsi="宋体" w:eastAsia="宋体" w:cs="宋体"/>
                <w:color w:val="auto"/>
                <w:sz w:val="19"/>
                <w:szCs w:val="19"/>
              </w:rPr>
            </w:pPr>
            <w:r>
              <w:rPr>
                <w:rFonts w:ascii="宋体" w:hAnsi="宋体" w:eastAsia="宋体" w:cs="宋体"/>
                <w:color w:val="auto"/>
                <w:spacing w:val="-4"/>
                <w:sz w:val="19"/>
                <w:szCs w:val="19"/>
              </w:rPr>
              <w:t>指标值</w:t>
            </w:r>
          </w:p>
        </w:tc>
      </w:tr>
      <w:tr w14:paraId="1EE676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3" w:hRule="atLeast"/>
        </w:trPr>
        <w:tc>
          <w:tcPr>
            <w:tcW w:w="1427" w:type="dxa"/>
            <w:vMerge w:val="restart"/>
            <w:tcBorders>
              <w:bottom w:val="nil"/>
            </w:tcBorders>
            <w:vAlign w:val="top"/>
          </w:tcPr>
          <w:p w14:paraId="7A4EAFA8">
            <w:pPr>
              <w:keepNext w:val="0"/>
              <w:keepLines w:val="0"/>
              <w:pageBreakBefore w:val="0"/>
              <w:widowControl/>
              <w:kinsoku/>
              <w:wordWrap/>
              <w:overflowPunct/>
              <w:topLinePunct w:val="0"/>
              <w:autoSpaceDE w:val="0"/>
              <w:autoSpaceDN w:val="0"/>
              <w:bidi w:val="0"/>
              <w:adjustRightInd w:val="0"/>
              <w:snapToGrid w:val="0"/>
              <w:spacing w:line="291" w:lineRule="auto"/>
              <w:textAlignment w:val="baseline"/>
              <w:outlineLvl w:val="9"/>
              <w:rPr>
                <w:rFonts w:ascii="Arial"/>
                <w:color w:val="auto"/>
                <w:sz w:val="19"/>
                <w:szCs w:val="19"/>
              </w:rPr>
            </w:pPr>
          </w:p>
          <w:p w14:paraId="7231CBC3">
            <w:pPr>
              <w:keepNext w:val="0"/>
              <w:keepLines w:val="0"/>
              <w:pageBreakBefore w:val="0"/>
              <w:widowControl/>
              <w:kinsoku/>
              <w:wordWrap/>
              <w:overflowPunct/>
              <w:topLinePunct w:val="0"/>
              <w:autoSpaceDE w:val="0"/>
              <w:autoSpaceDN w:val="0"/>
              <w:bidi w:val="0"/>
              <w:adjustRightInd w:val="0"/>
              <w:snapToGrid w:val="0"/>
              <w:spacing w:before="58" w:line="219" w:lineRule="auto"/>
              <w:ind w:left="355"/>
              <w:textAlignment w:val="baseline"/>
              <w:outlineLvl w:val="9"/>
              <w:rPr>
                <w:rFonts w:ascii="宋体" w:hAnsi="宋体" w:eastAsia="宋体" w:cs="宋体"/>
                <w:color w:val="auto"/>
                <w:sz w:val="19"/>
                <w:szCs w:val="19"/>
              </w:rPr>
            </w:pPr>
            <w:r>
              <w:rPr>
                <w:rFonts w:ascii="宋体" w:hAnsi="宋体" w:eastAsia="宋体" w:cs="宋体"/>
                <w:color w:val="auto"/>
                <w:spacing w:val="-3"/>
                <w:sz w:val="19"/>
                <w:szCs w:val="19"/>
              </w:rPr>
              <w:t>成本指标</w:t>
            </w:r>
          </w:p>
        </w:tc>
        <w:tc>
          <w:tcPr>
            <w:tcW w:w="2106" w:type="dxa"/>
            <w:vMerge w:val="restart"/>
            <w:tcBorders>
              <w:bottom w:val="nil"/>
            </w:tcBorders>
            <w:vAlign w:val="top"/>
          </w:tcPr>
          <w:p w14:paraId="2964CA24">
            <w:pPr>
              <w:keepNext w:val="0"/>
              <w:keepLines w:val="0"/>
              <w:pageBreakBefore w:val="0"/>
              <w:widowControl/>
              <w:kinsoku/>
              <w:wordWrap/>
              <w:overflowPunct/>
              <w:topLinePunct w:val="0"/>
              <w:autoSpaceDE w:val="0"/>
              <w:autoSpaceDN w:val="0"/>
              <w:bidi w:val="0"/>
              <w:adjustRightInd w:val="0"/>
              <w:snapToGrid w:val="0"/>
              <w:spacing w:line="291" w:lineRule="auto"/>
              <w:textAlignment w:val="baseline"/>
              <w:outlineLvl w:val="9"/>
              <w:rPr>
                <w:rFonts w:ascii="Arial"/>
                <w:color w:val="auto"/>
                <w:sz w:val="19"/>
                <w:szCs w:val="19"/>
              </w:rPr>
            </w:pPr>
          </w:p>
          <w:p w14:paraId="1D02E130">
            <w:pPr>
              <w:keepNext w:val="0"/>
              <w:keepLines w:val="0"/>
              <w:pageBreakBefore w:val="0"/>
              <w:widowControl/>
              <w:kinsoku/>
              <w:wordWrap/>
              <w:overflowPunct/>
              <w:topLinePunct w:val="0"/>
              <w:autoSpaceDE w:val="0"/>
              <w:autoSpaceDN w:val="0"/>
              <w:bidi w:val="0"/>
              <w:adjustRightInd w:val="0"/>
              <w:snapToGrid w:val="0"/>
              <w:spacing w:before="58" w:line="219" w:lineRule="auto"/>
              <w:ind w:left="514"/>
              <w:textAlignment w:val="baseline"/>
              <w:outlineLvl w:val="9"/>
              <w:rPr>
                <w:rFonts w:ascii="宋体" w:hAnsi="宋体" w:eastAsia="宋体" w:cs="宋体"/>
                <w:color w:val="auto"/>
                <w:sz w:val="19"/>
                <w:szCs w:val="19"/>
              </w:rPr>
            </w:pPr>
            <w:r>
              <w:rPr>
                <w:rFonts w:ascii="宋体" w:hAnsi="宋体" w:eastAsia="宋体" w:cs="宋体"/>
                <w:color w:val="auto"/>
                <w:spacing w:val="-3"/>
                <w:sz w:val="19"/>
                <w:szCs w:val="19"/>
              </w:rPr>
              <w:t>经济成本指标</w:t>
            </w:r>
          </w:p>
        </w:tc>
        <w:tc>
          <w:tcPr>
            <w:tcW w:w="3060" w:type="dxa"/>
            <w:vAlign w:val="top"/>
          </w:tcPr>
          <w:p w14:paraId="1CFAC729">
            <w:pPr>
              <w:keepNext w:val="0"/>
              <w:keepLines w:val="0"/>
              <w:pageBreakBefore w:val="0"/>
              <w:widowControl/>
              <w:kinsoku/>
              <w:wordWrap/>
              <w:overflowPunct/>
              <w:topLinePunct w:val="0"/>
              <w:autoSpaceDE w:val="0"/>
              <w:autoSpaceDN w:val="0"/>
              <w:bidi w:val="0"/>
              <w:adjustRightInd w:val="0"/>
              <w:snapToGrid w:val="0"/>
              <w:spacing w:before="133" w:line="219" w:lineRule="auto"/>
              <w:ind w:left="184"/>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小学家庭经济困难寄宿生生活补助</w:t>
            </w:r>
          </w:p>
        </w:tc>
        <w:tc>
          <w:tcPr>
            <w:tcW w:w="3104" w:type="dxa"/>
            <w:vAlign w:val="top"/>
          </w:tcPr>
          <w:p w14:paraId="6188916E">
            <w:pPr>
              <w:keepNext w:val="0"/>
              <w:keepLines w:val="0"/>
              <w:pageBreakBefore w:val="0"/>
              <w:widowControl/>
              <w:kinsoku/>
              <w:wordWrap/>
              <w:overflowPunct/>
              <w:topLinePunct w:val="0"/>
              <w:autoSpaceDE w:val="0"/>
              <w:autoSpaceDN w:val="0"/>
              <w:bidi w:val="0"/>
              <w:adjustRightInd w:val="0"/>
              <w:snapToGrid w:val="0"/>
              <w:spacing w:before="133" w:line="219" w:lineRule="auto"/>
              <w:ind w:left="965"/>
              <w:textAlignment w:val="baseline"/>
              <w:outlineLvl w:val="9"/>
              <w:rPr>
                <w:rFonts w:ascii="宋体" w:hAnsi="宋体" w:eastAsia="宋体" w:cs="宋体"/>
                <w:color w:val="auto"/>
                <w:sz w:val="19"/>
                <w:szCs w:val="19"/>
              </w:rPr>
            </w:pPr>
            <w:r>
              <w:rPr>
                <w:rFonts w:ascii="宋体" w:hAnsi="宋体" w:eastAsia="宋体" w:cs="宋体"/>
                <w:color w:val="auto"/>
                <w:sz w:val="19"/>
                <w:szCs w:val="19"/>
              </w:rPr>
              <w:t>=1000元/生/年</w:t>
            </w:r>
          </w:p>
        </w:tc>
      </w:tr>
      <w:tr w14:paraId="075633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3" w:hRule="atLeast"/>
        </w:trPr>
        <w:tc>
          <w:tcPr>
            <w:tcW w:w="1427" w:type="dxa"/>
            <w:vMerge w:val="continue"/>
            <w:tcBorders>
              <w:top w:val="nil"/>
            </w:tcBorders>
            <w:vAlign w:val="top"/>
          </w:tcPr>
          <w:p w14:paraId="1BB86513">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106" w:type="dxa"/>
            <w:vMerge w:val="continue"/>
            <w:tcBorders>
              <w:top w:val="nil"/>
            </w:tcBorders>
            <w:vAlign w:val="top"/>
          </w:tcPr>
          <w:p w14:paraId="436C41CA">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3060" w:type="dxa"/>
            <w:vAlign w:val="top"/>
          </w:tcPr>
          <w:p w14:paraId="47C1D3C6">
            <w:pPr>
              <w:keepNext w:val="0"/>
              <w:keepLines w:val="0"/>
              <w:pageBreakBefore w:val="0"/>
              <w:widowControl/>
              <w:kinsoku/>
              <w:wordWrap/>
              <w:overflowPunct/>
              <w:topLinePunct w:val="0"/>
              <w:autoSpaceDE w:val="0"/>
              <w:autoSpaceDN w:val="0"/>
              <w:bidi w:val="0"/>
              <w:adjustRightInd w:val="0"/>
              <w:snapToGrid w:val="0"/>
              <w:spacing w:before="135" w:line="219" w:lineRule="auto"/>
              <w:ind w:left="178"/>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初中家庭经济困难寄宿生生活补助</w:t>
            </w:r>
          </w:p>
        </w:tc>
        <w:tc>
          <w:tcPr>
            <w:tcW w:w="3104" w:type="dxa"/>
            <w:vAlign w:val="top"/>
          </w:tcPr>
          <w:p w14:paraId="6CDE87F8">
            <w:pPr>
              <w:keepNext w:val="0"/>
              <w:keepLines w:val="0"/>
              <w:pageBreakBefore w:val="0"/>
              <w:widowControl/>
              <w:kinsoku/>
              <w:wordWrap/>
              <w:overflowPunct/>
              <w:topLinePunct w:val="0"/>
              <w:autoSpaceDE w:val="0"/>
              <w:autoSpaceDN w:val="0"/>
              <w:bidi w:val="0"/>
              <w:adjustRightInd w:val="0"/>
              <w:snapToGrid w:val="0"/>
              <w:spacing w:before="135" w:line="219" w:lineRule="auto"/>
              <w:ind w:left="965"/>
              <w:textAlignment w:val="baseline"/>
              <w:outlineLvl w:val="9"/>
              <w:rPr>
                <w:rFonts w:ascii="宋体" w:hAnsi="宋体" w:eastAsia="宋体" w:cs="宋体"/>
                <w:color w:val="auto"/>
                <w:sz w:val="19"/>
                <w:szCs w:val="19"/>
              </w:rPr>
            </w:pPr>
            <w:r>
              <w:rPr>
                <w:rFonts w:ascii="宋体" w:hAnsi="宋体" w:eastAsia="宋体" w:cs="宋体"/>
                <w:color w:val="auto"/>
                <w:sz w:val="19"/>
                <w:szCs w:val="19"/>
              </w:rPr>
              <w:t>=1250元/生/年</w:t>
            </w:r>
          </w:p>
        </w:tc>
      </w:tr>
      <w:tr w14:paraId="3B28F9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3" w:hRule="atLeast"/>
        </w:trPr>
        <w:tc>
          <w:tcPr>
            <w:tcW w:w="1427" w:type="dxa"/>
            <w:vMerge w:val="restart"/>
            <w:tcBorders>
              <w:bottom w:val="nil"/>
            </w:tcBorders>
            <w:vAlign w:val="top"/>
          </w:tcPr>
          <w:p w14:paraId="64579C7B">
            <w:pPr>
              <w:keepNext w:val="0"/>
              <w:keepLines w:val="0"/>
              <w:pageBreakBefore w:val="0"/>
              <w:widowControl/>
              <w:kinsoku/>
              <w:wordWrap/>
              <w:overflowPunct/>
              <w:topLinePunct w:val="0"/>
              <w:autoSpaceDE w:val="0"/>
              <w:autoSpaceDN w:val="0"/>
              <w:bidi w:val="0"/>
              <w:adjustRightInd w:val="0"/>
              <w:snapToGrid w:val="0"/>
              <w:spacing w:line="316" w:lineRule="auto"/>
              <w:textAlignment w:val="baseline"/>
              <w:outlineLvl w:val="9"/>
              <w:rPr>
                <w:rFonts w:ascii="Arial"/>
                <w:color w:val="auto"/>
                <w:sz w:val="19"/>
                <w:szCs w:val="19"/>
              </w:rPr>
            </w:pPr>
          </w:p>
          <w:p w14:paraId="738834CC">
            <w:pPr>
              <w:keepNext w:val="0"/>
              <w:keepLines w:val="0"/>
              <w:pageBreakBefore w:val="0"/>
              <w:widowControl/>
              <w:kinsoku/>
              <w:wordWrap/>
              <w:overflowPunct/>
              <w:topLinePunct w:val="0"/>
              <w:autoSpaceDE w:val="0"/>
              <w:autoSpaceDN w:val="0"/>
              <w:bidi w:val="0"/>
              <w:adjustRightInd w:val="0"/>
              <w:snapToGrid w:val="0"/>
              <w:spacing w:line="316" w:lineRule="auto"/>
              <w:textAlignment w:val="baseline"/>
              <w:outlineLvl w:val="9"/>
              <w:rPr>
                <w:rFonts w:ascii="Arial"/>
                <w:color w:val="auto"/>
                <w:sz w:val="19"/>
                <w:szCs w:val="19"/>
              </w:rPr>
            </w:pPr>
          </w:p>
          <w:p w14:paraId="16AF9BEA">
            <w:pPr>
              <w:keepNext w:val="0"/>
              <w:keepLines w:val="0"/>
              <w:pageBreakBefore w:val="0"/>
              <w:widowControl/>
              <w:kinsoku/>
              <w:wordWrap/>
              <w:overflowPunct/>
              <w:topLinePunct w:val="0"/>
              <w:autoSpaceDE w:val="0"/>
              <w:autoSpaceDN w:val="0"/>
              <w:bidi w:val="0"/>
              <w:adjustRightInd w:val="0"/>
              <w:snapToGrid w:val="0"/>
              <w:spacing w:line="316" w:lineRule="auto"/>
              <w:textAlignment w:val="baseline"/>
              <w:outlineLvl w:val="9"/>
              <w:rPr>
                <w:rFonts w:ascii="Arial"/>
                <w:color w:val="auto"/>
                <w:sz w:val="19"/>
                <w:szCs w:val="19"/>
              </w:rPr>
            </w:pPr>
          </w:p>
          <w:p w14:paraId="6FADDA2D">
            <w:pPr>
              <w:keepNext w:val="0"/>
              <w:keepLines w:val="0"/>
              <w:pageBreakBefore w:val="0"/>
              <w:widowControl/>
              <w:kinsoku/>
              <w:wordWrap/>
              <w:overflowPunct/>
              <w:topLinePunct w:val="0"/>
              <w:autoSpaceDE w:val="0"/>
              <w:autoSpaceDN w:val="0"/>
              <w:bidi w:val="0"/>
              <w:adjustRightInd w:val="0"/>
              <w:snapToGrid w:val="0"/>
              <w:spacing w:before="58" w:line="219" w:lineRule="auto"/>
              <w:ind w:left="354"/>
              <w:textAlignment w:val="baseline"/>
              <w:outlineLvl w:val="9"/>
              <w:rPr>
                <w:rFonts w:ascii="宋体" w:hAnsi="宋体" w:eastAsia="宋体" w:cs="宋体"/>
                <w:color w:val="auto"/>
                <w:sz w:val="19"/>
                <w:szCs w:val="19"/>
              </w:rPr>
            </w:pPr>
            <w:r>
              <w:rPr>
                <w:rFonts w:ascii="宋体" w:hAnsi="宋体" w:eastAsia="宋体" w:cs="宋体"/>
                <w:color w:val="auto"/>
                <w:spacing w:val="-3"/>
                <w:sz w:val="19"/>
                <w:szCs w:val="19"/>
              </w:rPr>
              <w:t>产出指标</w:t>
            </w:r>
          </w:p>
        </w:tc>
        <w:tc>
          <w:tcPr>
            <w:tcW w:w="2106" w:type="dxa"/>
            <w:vMerge w:val="restart"/>
            <w:tcBorders>
              <w:bottom w:val="nil"/>
            </w:tcBorders>
            <w:vAlign w:val="top"/>
          </w:tcPr>
          <w:p w14:paraId="10360DEE">
            <w:pPr>
              <w:keepNext w:val="0"/>
              <w:keepLines w:val="0"/>
              <w:pageBreakBefore w:val="0"/>
              <w:widowControl/>
              <w:kinsoku/>
              <w:wordWrap/>
              <w:overflowPunct/>
              <w:topLinePunct w:val="0"/>
              <w:autoSpaceDE w:val="0"/>
              <w:autoSpaceDN w:val="0"/>
              <w:bidi w:val="0"/>
              <w:adjustRightInd w:val="0"/>
              <w:snapToGrid w:val="0"/>
              <w:spacing w:line="294" w:lineRule="auto"/>
              <w:textAlignment w:val="baseline"/>
              <w:outlineLvl w:val="9"/>
              <w:rPr>
                <w:rFonts w:ascii="Arial"/>
                <w:color w:val="auto"/>
                <w:sz w:val="19"/>
                <w:szCs w:val="19"/>
              </w:rPr>
            </w:pPr>
          </w:p>
          <w:p w14:paraId="10635F77">
            <w:pPr>
              <w:keepNext w:val="0"/>
              <w:keepLines w:val="0"/>
              <w:pageBreakBefore w:val="0"/>
              <w:widowControl/>
              <w:kinsoku/>
              <w:wordWrap/>
              <w:overflowPunct/>
              <w:topLinePunct w:val="0"/>
              <w:autoSpaceDE w:val="0"/>
              <w:autoSpaceDN w:val="0"/>
              <w:bidi w:val="0"/>
              <w:adjustRightInd w:val="0"/>
              <w:snapToGrid w:val="0"/>
              <w:spacing w:before="58" w:line="219" w:lineRule="auto"/>
              <w:ind w:left="695"/>
              <w:textAlignment w:val="baseline"/>
              <w:outlineLvl w:val="9"/>
              <w:rPr>
                <w:rFonts w:ascii="宋体" w:hAnsi="宋体" w:eastAsia="宋体" w:cs="宋体"/>
                <w:color w:val="auto"/>
                <w:sz w:val="19"/>
                <w:szCs w:val="19"/>
              </w:rPr>
            </w:pPr>
            <w:r>
              <w:rPr>
                <w:rFonts w:ascii="宋体" w:hAnsi="宋体" w:eastAsia="宋体" w:cs="宋体"/>
                <w:color w:val="auto"/>
                <w:spacing w:val="-3"/>
                <w:sz w:val="19"/>
                <w:szCs w:val="19"/>
              </w:rPr>
              <w:t>数量指标</w:t>
            </w:r>
          </w:p>
        </w:tc>
        <w:tc>
          <w:tcPr>
            <w:tcW w:w="3060" w:type="dxa"/>
            <w:vAlign w:val="top"/>
          </w:tcPr>
          <w:p w14:paraId="23197455">
            <w:pPr>
              <w:keepNext w:val="0"/>
              <w:keepLines w:val="0"/>
              <w:pageBreakBefore w:val="0"/>
              <w:widowControl/>
              <w:kinsoku/>
              <w:wordWrap/>
              <w:overflowPunct/>
              <w:topLinePunct w:val="0"/>
              <w:autoSpaceDE w:val="0"/>
              <w:autoSpaceDN w:val="0"/>
              <w:bidi w:val="0"/>
              <w:adjustRightInd w:val="0"/>
              <w:snapToGrid w:val="0"/>
              <w:spacing w:before="134" w:line="219" w:lineRule="auto"/>
              <w:ind w:left="1083"/>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补助区市数</w:t>
            </w:r>
          </w:p>
        </w:tc>
        <w:tc>
          <w:tcPr>
            <w:tcW w:w="3104" w:type="dxa"/>
            <w:vAlign w:val="top"/>
          </w:tcPr>
          <w:p w14:paraId="7CAB619C">
            <w:pPr>
              <w:keepNext w:val="0"/>
              <w:keepLines w:val="0"/>
              <w:pageBreakBefore w:val="0"/>
              <w:widowControl/>
              <w:kinsoku/>
              <w:wordWrap/>
              <w:overflowPunct/>
              <w:topLinePunct w:val="0"/>
              <w:autoSpaceDE w:val="0"/>
              <w:autoSpaceDN w:val="0"/>
              <w:bidi w:val="0"/>
              <w:adjustRightInd w:val="0"/>
              <w:snapToGrid w:val="0"/>
              <w:spacing w:before="134" w:line="219" w:lineRule="auto"/>
              <w:ind w:left="1305"/>
              <w:textAlignment w:val="baseline"/>
              <w:outlineLvl w:val="9"/>
              <w:rPr>
                <w:rFonts w:ascii="宋体" w:hAnsi="宋体" w:eastAsia="宋体" w:cs="宋体"/>
                <w:color w:val="auto"/>
                <w:sz w:val="19"/>
                <w:szCs w:val="19"/>
              </w:rPr>
            </w:pPr>
            <w:r>
              <w:rPr>
                <w:rFonts w:ascii="宋体" w:hAnsi="宋体" w:eastAsia="宋体" w:cs="宋体"/>
                <w:color w:val="auto"/>
                <w:spacing w:val="-5"/>
                <w:sz w:val="19"/>
                <w:szCs w:val="19"/>
              </w:rPr>
              <w:t>≥11个</w:t>
            </w:r>
          </w:p>
        </w:tc>
      </w:tr>
      <w:tr w14:paraId="0E92A9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3" w:hRule="atLeast"/>
        </w:trPr>
        <w:tc>
          <w:tcPr>
            <w:tcW w:w="1427" w:type="dxa"/>
            <w:vMerge w:val="continue"/>
            <w:tcBorders>
              <w:top w:val="nil"/>
              <w:bottom w:val="nil"/>
            </w:tcBorders>
            <w:vAlign w:val="top"/>
          </w:tcPr>
          <w:p w14:paraId="3718CDF7">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106" w:type="dxa"/>
            <w:vMerge w:val="continue"/>
            <w:tcBorders>
              <w:top w:val="nil"/>
            </w:tcBorders>
            <w:vAlign w:val="top"/>
          </w:tcPr>
          <w:p w14:paraId="4A43080A">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3060" w:type="dxa"/>
            <w:vAlign w:val="top"/>
          </w:tcPr>
          <w:p w14:paraId="7F64CFBF">
            <w:pPr>
              <w:keepNext w:val="0"/>
              <w:keepLines w:val="0"/>
              <w:pageBreakBefore w:val="0"/>
              <w:widowControl/>
              <w:kinsoku/>
              <w:wordWrap/>
              <w:overflowPunct/>
              <w:topLinePunct w:val="0"/>
              <w:autoSpaceDE w:val="0"/>
              <w:autoSpaceDN w:val="0"/>
              <w:bidi w:val="0"/>
              <w:adjustRightInd w:val="0"/>
              <w:snapToGrid w:val="0"/>
              <w:spacing w:before="137" w:line="219" w:lineRule="auto"/>
              <w:ind w:left="723"/>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综合奖补补助区市数</w:t>
            </w:r>
          </w:p>
        </w:tc>
        <w:tc>
          <w:tcPr>
            <w:tcW w:w="3104" w:type="dxa"/>
            <w:vAlign w:val="top"/>
          </w:tcPr>
          <w:p w14:paraId="337A6726">
            <w:pPr>
              <w:keepNext w:val="0"/>
              <w:keepLines w:val="0"/>
              <w:pageBreakBefore w:val="0"/>
              <w:widowControl/>
              <w:kinsoku/>
              <w:wordWrap/>
              <w:overflowPunct/>
              <w:topLinePunct w:val="0"/>
              <w:autoSpaceDE w:val="0"/>
              <w:autoSpaceDN w:val="0"/>
              <w:bidi w:val="0"/>
              <w:adjustRightInd w:val="0"/>
              <w:snapToGrid w:val="0"/>
              <w:spacing w:before="137" w:line="219" w:lineRule="auto"/>
              <w:ind w:left="1351"/>
              <w:textAlignment w:val="baseline"/>
              <w:outlineLvl w:val="9"/>
              <w:rPr>
                <w:rFonts w:ascii="宋体" w:hAnsi="宋体" w:eastAsia="宋体" w:cs="宋体"/>
                <w:color w:val="auto"/>
                <w:sz w:val="19"/>
                <w:szCs w:val="19"/>
              </w:rPr>
            </w:pPr>
            <w:r>
              <w:rPr>
                <w:rFonts w:ascii="宋体" w:hAnsi="宋体" w:eastAsia="宋体" w:cs="宋体"/>
                <w:color w:val="auto"/>
                <w:spacing w:val="-7"/>
                <w:sz w:val="19"/>
                <w:szCs w:val="19"/>
              </w:rPr>
              <w:t>≥4个</w:t>
            </w:r>
          </w:p>
        </w:tc>
      </w:tr>
      <w:tr w14:paraId="6D044D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3" w:hRule="atLeast"/>
        </w:trPr>
        <w:tc>
          <w:tcPr>
            <w:tcW w:w="1427" w:type="dxa"/>
            <w:vMerge w:val="continue"/>
            <w:tcBorders>
              <w:top w:val="nil"/>
              <w:bottom w:val="nil"/>
            </w:tcBorders>
            <w:vAlign w:val="top"/>
          </w:tcPr>
          <w:p w14:paraId="3A40AC79">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106" w:type="dxa"/>
            <w:vMerge w:val="restart"/>
            <w:tcBorders>
              <w:bottom w:val="nil"/>
            </w:tcBorders>
            <w:vAlign w:val="top"/>
          </w:tcPr>
          <w:p w14:paraId="619764A5">
            <w:pPr>
              <w:keepNext w:val="0"/>
              <w:keepLines w:val="0"/>
              <w:pageBreakBefore w:val="0"/>
              <w:widowControl/>
              <w:kinsoku/>
              <w:wordWrap/>
              <w:overflowPunct/>
              <w:topLinePunct w:val="0"/>
              <w:autoSpaceDE w:val="0"/>
              <w:autoSpaceDN w:val="0"/>
              <w:bidi w:val="0"/>
              <w:adjustRightInd w:val="0"/>
              <w:snapToGrid w:val="0"/>
              <w:spacing w:line="296" w:lineRule="auto"/>
              <w:textAlignment w:val="baseline"/>
              <w:outlineLvl w:val="9"/>
              <w:rPr>
                <w:rFonts w:ascii="Arial"/>
                <w:color w:val="auto"/>
                <w:sz w:val="19"/>
                <w:szCs w:val="19"/>
              </w:rPr>
            </w:pPr>
          </w:p>
          <w:p w14:paraId="62B04ECC">
            <w:pPr>
              <w:keepNext w:val="0"/>
              <w:keepLines w:val="0"/>
              <w:pageBreakBefore w:val="0"/>
              <w:widowControl/>
              <w:kinsoku/>
              <w:wordWrap/>
              <w:overflowPunct/>
              <w:topLinePunct w:val="0"/>
              <w:autoSpaceDE w:val="0"/>
              <w:autoSpaceDN w:val="0"/>
              <w:bidi w:val="0"/>
              <w:adjustRightInd w:val="0"/>
              <w:snapToGrid w:val="0"/>
              <w:spacing w:before="59" w:line="220" w:lineRule="auto"/>
              <w:ind w:left="694"/>
              <w:textAlignment w:val="baseline"/>
              <w:outlineLvl w:val="9"/>
              <w:rPr>
                <w:rFonts w:ascii="宋体" w:hAnsi="宋体" w:eastAsia="宋体" w:cs="宋体"/>
                <w:color w:val="auto"/>
                <w:sz w:val="19"/>
                <w:szCs w:val="19"/>
              </w:rPr>
            </w:pPr>
            <w:r>
              <w:rPr>
                <w:rFonts w:ascii="宋体" w:hAnsi="宋体" w:eastAsia="宋体" w:cs="宋体"/>
                <w:color w:val="auto"/>
                <w:spacing w:val="-3"/>
                <w:sz w:val="19"/>
                <w:szCs w:val="19"/>
              </w:rPr>
              <w:t>质量指标</w:t>
            </w:r>
          </w:p>
        </w:tc>
        <w:tc>
          <w:tcPr>
            <w:tcW w:w="3060" w:type="dxa"/>
            <w:vAlign w:val="top"/>
          </w:tcPr>
          <w:p w14:paraId="165F8CA9">
            <w:pPr>
              <w:keepNext w:val="0"/>
              <w:keepLines w:val="0"/>
              <w:pageBreakBefore w:val="0"/>
              <w:widowControl/>
              <w:kinsoku/>
              <w:wordWrap/>
              <w:overflowPunct/>
              <w:topLinePunct w:val="0"/>
              <w:autoSpaceDE w:val="0"/>
              <w:autoSpaceDN w:val="0"/>
              <w:bidi w:val="0"/>
              <w:adjustRightInd w:val="0"/>
              <w:snapToGrid w:val="0"/>
              <w:spacing w:before="139" w:line="219" w:lineRule="auto"/>
              <w:ind w:left="91"/>
              <w:jc w:val="center"/>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家庭经济困难学生享受生活补助比例</w:t>
            </w:r>
          </w:p>
        </w:tc>
        <w:tc>
          <w:tcPr>
            <w:tcW w:w="3104" w:type="dxa"/>
            <w:vAlign w:val="top"/>
          </w:tcPr>
          <w:p w14:paraId="051232D6">
            <w:pPr>
              <w:keepNext w:val="0"/>
              <w:keepLines w:val="0"/>
              <w:pageBreakBefore w:val="0"/>
              <w:widowControl/>
              <w:kinsoku/>
              <w:wordWrap/>
              <w:overflowPunct/>
              <w:topLinePunct w:val="0"/>
              <w:autoSpaceDE w:val="0"/>
              <w:autoSpaceDN w:val="0"/>
              <w:bidi w:val="0"/>
              <w:adjustRightInd w:val="0"/>
              <w:snapToGrid w:val="0"/>
              <w:spacing w:before="138"/>
              <w:ind w:left="1329"/>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=100%</w:t>
            </w:r>
          </w:p>
        </w:tc>
      </w:tr>
      <w:tr w14:paraId="292966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3" w:hRule="atLeast"/>
        </w:trPr>
        <w:tc>
          <w:tcPr>
            <w:tcW w:w="1427" w:type="dxa"/>
            <w:vMerge w:val="continue"/>
            <w:tcBorders>
              <w:top w:val="nil"/>
              <w:bottom w:val="nil"/>
            </w:tcBorders>
            <w:vAlign w:val="top"/>
          </w:tcPr>
          <w:p w14:paraId="018194F2">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106" w:type="dxa"/>
            <w:vMerge w:val="continue"/>
            <w:tcBorders>
              <w:top w:val="nil"/>
            </w:tcBorders>
            <w:vAlign w:val="top"/>
          </w:tcPr>
          <w:p w14:paraId="7A5A3AC3">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3060" w:type="dxa"/>
            <w:vAlign w:val="top"/>
          </w:tcPr>
          <w:p w14:paraId="44C4D4D0">
            <w:pPr>
              <w:keepNext w:val="0"/>
              <w:keepLines w:val="0"/>
              <w:pageBreakBefore w:val="0"/>
              <w:widowControl/>
              <w:kinsoku/>
              <w:wordWrap/>
              <w:overflowPunct/>
              <w:topLinePunct w:val="0"/>
              <w:autoSpaceDE w:val="0"/>
              <w:autoSpaceDN w:val="0"/>
              <w:bidi w:val="0"/>
              <w:adjustRightInd w:val="0"/>
              <w:snapToGrid w:val="0"/>
              <w:spacing w:before="139" w:line="219" w:lineRule="auto"/>
              <w:ind w:left="632"/>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补助及奖补符合标准率</w:t>
            </w:r>
          </w:p>
        </w:tc>
        <w:tc>
          <w:tcPr>
            <w:tcW w:w="3104" w:type="dxa"/>
            <w:vAlign w:val="top"/>
          </w:tcPr>
          <w:p w14:paraId="29A6E2FF">
            <w:pPr>
              <w:keepNext w:val="0"/>
              <w:keepLines w:val="0"/>
              <w:pageBreakBefore w:val="0"/>
              <w:widowControl/>
              <w:kinsoku/>
              <w:wordWrap/>
              <w:overflowPunct/>
              <w:topLinePunct w:val="0"/>
              <w:autoSpaceDE w:val="0"/>
              <w:autoSpaceDN w:val="0"/>
              <w:bidi w:val="0"/>
              <w:adjustRightInd w:val="0"/>
              <w:snapToGrid w:val="0"/>
              <w:spacing w:before="138"/>
              <w:ind w:left="1329"/>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=100%</w:t>
            </w:r>
          </w:p>
        </w:tc>
      </w:tr>
      <w:tr w14:paraId="4D8FEC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4" w:hRule="atLeast"/>
        </w:trPr>
        <w:tc>
          <w:tcPr>
            <w:tcW w:w="1427" w:type="dxa"/>
            <w:vMerge w:val="continue"/>
            <w:tcBorders>
              <w:top w:val="nil"/>
            </w:tcBorders>
            <w:vAlign w:val="top"/>
          </w:tcPr>
          <w:p w14:paraId="6761124A">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106" w:type="dxa"/>
            <w:vAlign w:val="top"/>
          </w:tcPr>
          <w:p w14:paraId="7A49253C">
            <w:pPr>
              <w:keepNext w:val="0"/>
              <w:keepLines w:val="0"/>
              <w:pageBreakBefore w:val="0"/>
              <w:widowControl/>
              <w:kinsoku/>
              <w:wordWrap/>
              <w:overflowPunct/>
              <w:topLinePunct w:val="0"/>
              <w:autoSpaceDE w:val="0"/>
              <w:autoSpaceDN w:val="0"/>
              <w:bidi w:val="0"/>
              <w:adjustRightInd w:val="0"/>
              <w:snapToGrid w:val="0"/>
              <w:spacing w:before="140" w:line="220" w:lineRule="auto"/>
              <w:ind w:left="702"/>
              <w:textAlignment w:val="baseline"/>
              <w:outlineLvl w:val="9"/>
              <w:rPr>
                <w:rFonts w:ascii="宋体" w:hAnsi="宋体" w:eastAsia="宋体" w:cs="宋体"/>
                <w:color w:val="auto"/>
                <w:sz w:val="19"/>
                <w:szCs w:val="19"/>
              </w:rPr>
            </w:pPr>
            <w:r>
              <w:rPr>
                <w:rFonts w:ascii="宋体" w:hAnsi="宋体" w:eastAsia="宋体" w:cs="宋体"/>
                <w:color w:val="auto"/>
                <w:spacing w:val="-5"/>
                <w:sz w:val="19"/>
                <w:szCs w:val="19"/>
              </w:rPr>
              <w:t>时效指标</w:t>
            </w:r>
          </w:p>
        </w:tc>
        <w:tc>
          <w:tcPr>
            <w:tcW w:w="3060" w:type="dxa"/>
            <w:vAlign w:val="top"/>
          </w:tcPr>
          <w:p w14:paraId="5A1F368B">
            <w:pPr>
              <w:keepNext w:val="0"/>
              <w:keepLines w:val="0"/>
              <w:pageBreakBefore w:val="0"/>
              <w:widowControl/>
              <w:kinsoku/>
              <w:wordWrap/>
              <w:overflowPunct/>
              <w:topLinePunct w:val="0"/>
              <w:autoSpaceDE w:val="0"/>
              <w:autoSpaceDN w:val="0"/>
              <w:bidi w:val="0"/>
              <w:adjustRightInd w:val="0"/>
              <w:snapToGrid w:val="0"/>
              <w:spacing w:before="141" w:line="219" w:lineRule="auto"/>
              <w:ind w:left="911"/>
              <w:textAlignment w:val="baseline"/>
              <w:outlineLvl w:val="9"/>
              <w:rPr>
                <w:rFonts w:ascii="宋体" w:hAnsi="宋体" w:eastAsia="宋体" w:cs="宋体"/>
                <w:color w:val="auto"/>
                <w:sz w:val="19"/>
                <w:szCs w:val="19"/>
              </w:rPr>
            </w:pPr>
            <w:r>
              <w:rPr>
                <w:rFonts w:ascii="宋体" w:hAnsi="宋体" w:eastAsia="宋体" w:cs="宋体"/>
                <w:color w:val="auto"/>
                <w:spacing w:val="-3"/>
                <w:sz w:val="19"/>
                <w:szCs w:val="19"/>
              </w:rPr>
              <w:t>资金拨付及时率</w:t>
            </w:r>
          </w:p>
        </w:tc>
        <w:tc>
          <w:tcPr>
            <w:tcW w:w="3104" w:type="dxa"/>
            <w:vAlign w:val="top"/>
          </w:tcPr>
          <w:p w14:paraId="44F2F4F9">
            <w:pPr>
              <w:keepNext w:val="0"/>
              <w:keepLines w:val="0"/>
              <w:pageBreakBefore w:val="0"/>
              <w:widowControl/>
              <w:kinsoku/>
              <w:wordWrap/>
              <w:overflowPunct/>
              <w:topLinePunct w:val="0"/>
              <w:autoSpaceDE w:val="0"/>
              <w:autoSpaceDN w:val="0"/>
              <w:bidi w:val="0"/>
              <w:adjustRightInd w:val="0"/>
              <w:snapToGrid w:val="0"/>
              <w:spacing w:before="140"/>
              <w:ind w:left="1329"/>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=100%</w:t>
            </w:r>
          </w:p>
        </w:tc>
      </w:tr>
      <w:tr w14:paraId="1B4D04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3" w:hRule="atLeast"/>
        </w:trPr>
        <w:tc>
          <w:tcPr>
            <w:tcW w:w="1427" w:type="dxa"/>
            <w:vAlign w:val="top"/>
          </w:tcPr>
          <w:p w14:paraId="2B9ED041">
            <w:pPr>
              <w:keepNext w:val="0"/>
              <w:keepLines w:val="0"/>
              <w:pageBreakBefore w:val="0"/>
              <w:widowControl/>
              <w:kinsoku/>
              <w:wordWrap/>
              <w:overflowPunct/>
              <w:topLinePunct w:val="0"/>
              <w:autoSpaceDE w:val="0"/>
              <w:autoSpaceDN w:val="0"/>
              <w:bidi w:val="0"/>
              <w:adjustRightInd w:val="0"/>
              <w:snapToGrid w:val="0"/>
              <w:spacing w:before="138" w:line="220" w:lineRule="auto"/>
              <w:ind w:left="358"/>
              <w:textAlignment w:val="baseline"/>
              <w:outlineLvl w:val="9"/>
              <w:rPr>
                <w:rFonts w:ascii="宋体" w:hAnsi="宋体" w:eastAsia="宋体" w:cs="宋体"/>
                <w:color w:val="auto"/>
                <w:sz w:val="19"/>
                <w:szCs w:val="19"/>
              </w:rPr>
            </w:pPr>
            <w:r>
              <w:rPr>
                <w:rFonts w:ascii="宋体" w:hAnsi="宋体" w:eastAsia="宋体" w:cs="宋体"/>
                <w:color w:val="auto"/>
                <w:spacing w:val="-4"/>
                <w:sz w:val="19"/>
                <w:szCs w:val="19"/>
              </w:rPr>
              <w:t>效益指标</w:t>
            </w:r>
          </w:p>
        </w:tc>
        <w:tc>
          <w:tcPr>
            <w:tcW w:w="2106" w:type="dxa"/>
            <w:vAlign w:val="top"/>
          </w:tcPr>
          <w:p w14:paraId="261AC140">
            <w:pPr>
              <w:keepNext w:val="0"/>
              <w:keepLines w:val="0"/>
              <w:pageBreakBefore w:val="0"/>
              <w:widowControl/>
              <w:kinsoku/>
              <w:wordWrap/>
              <w:overflowPunct/>
              <w:topLinePunct w:val="0"/>
              <w:autoSpaceDE w:val="0"/>
              <w:autoSpaceDN w:val="0"/>
              <w:bidi w:val="0"/>
              <w:adjustRightInd w:val="0"/>
              <w:snapToGrid w:val="0"/>
              <w:spacing w:before="138" w:line="219" w:lineRule="auto"/>
              <w:ind w:left="514"/>
              <w:textAlignment w:val="baseline"/>
              <w:outlineLvl w:val="9"/>
              <w:rPr>
                <w:rFonts w:ascii="宋体" w:hAnsi="宋体" w:eastAsia="宋体" w:cs="宋体"/>
                <w:color w:val="auto"/>
                <w:sz w:val="19"/>
                <w:szCs w:val="19"/>
              </w:rPr>
            </w:pPr>
            <w:r>
              <w:rPr>
                <w:rFonts w:ascii="宋体" w:hAnsi="宋体" w:eastAsia="宋体" w:cs="宋体"/>
                <w:color w:val="auto"/>
                <w:spacing w:val="-3"/>
                <w:sz w:val="19"/>
                <w:szCs w:val="19"/>
              </w:rPr>
              <w:t>社会效益指标</w:t>
            </w:r>
          </w:p>
        </w:tc>
        <w:tc>
          <w:tcPr>
            <w:tcW w:w="3060" w:type="dxa"/>
            <w:vAlign w:val="top"/>
          </w:tcPr>
          <w:p w14:paraId="58B22FFC">
            <w:pPr>
              <w:keepNext w:val="0"/>
              <w:keepLines w:val="0"/>
              <w:pageBreakBefore w:val="0"/>
              <w:widowControl/>
              <w:kinsoku/>
              <w:wordWrap/>
              <w:overflowPunct/>
              <w:topLinePunct w:val="0"/>
              <w:autoSpaceDE w:val="0"/>
              <w:autoSpaceDN w:val="0"/>
              <w:bidi w:val="0"/>
              <w:adjustRightInd w:val="0"/>
              <w:snapToGrid w:val="0"/>
              <w:spacing w:before="139" w:line="219" w:lineRule="auto"/>
              <w:ind w:left="814"/>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义务教育教育质量</w:t>
            </w:r>
          </w:p>
        </w:tc>
        <w:tc>
          <w:tcPr>
            <w:tcW w:w="3104" w:type="dxa"/>
            <w:vAlign w:val="top"/>
          </w:tcPr>
          <w:p w14:paraId="2A1CCC8D">
            <w:pPr>
              <w:keepNext w:val="0"/>
              <w:keepLines w:val="0"/>
              <w:pageBreakBefore w:val="0"/>
              <w:widowControl/>
              <w:kinsoku/>
              <w:wordWrap/>
              <w:overflowPunct/>
              <w:topLinePunct w:val="0"/>
              <w:autoSpaceDE w:val="0"/>
              <w:autoSpaceDN w:val="0"/>
              <w:bidi w:val="0"/>
              <w:adjustRightInd w:val="0"/>
              <w:snapToGrid w:val="0"/>
              <w:spacing w:before="139" w:line="219" w:lineRule="auto"/>
              <w:ind w:left="1106"/>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进一步提升</w:t>
            </w:r>
          </w:p>
        </w:tc>
      </w:tr>
      <w:tr w14:paraId="773D1C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2" w:hRule="atLeast"/>
        </w:trPr>
        <w:tc>
          <w:tcPr>
            <w:tcW w:w="1427" w:type="dxa"/>
            <w:vAlign w:val="top"/>
          </w:tcPr>
          <w:p w14:paraId="574B4A99">
            <w:pPr>
              <w:keepNext w:val="0"/>
              <w:keepLines w:val="0"/>
              <w:pageBreakBefore w:val="0"/>
              <w:widowControl/>
              <w:kinsoku/>
              <w:wordWrap/>
              <w:overflowPunct/>
              <w:topLinePunct w:val="0"/>
              <w:autoSpaceDE w:val="0"/>
              <w:autoSpaceDN w:val="0"/>
              <w:bidi w:val="0"/>
              <w:adjustRightInd w:val="0"/>
              <w:snapToGrid w:val="0"/>
              <w:spacing w:before="142" w:line="219" w:lineRule="auto"/>
              <w:ind w:left="266"/>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满意度指标</w:t>
            </w:r>
          </w:p>
        </w:tc>
        <w:tc>
          <w:tcPr>
            <w:tcW w:w="2106" w:type="dxa"/>
            <w:vAlign w:val="top"/>
          </w:tcPr>
          <w:p w14:paraId="3C16B972">
            <w:pPr>
              <w:keepNext w:val="0"/>
              <w:keepLines w:val="0"/>
              <w:pageBreakBefore w:val="0"/>
              <w:widowControl/>
              <w:kinsoku/>
              <w:wordWrap/>
              <w:overflowPunct/>
              <w:topLinePunct w:val="0"/>
              <w:autoSpaceDE w:val="0"/>
              <w:autoSpaceDN w:val="0"/>
              <w:bidi w:val="0"/>
              <w:adjustRightInd w:val="0"/>
              <w:snapToGrid w:val="0"/>
              <w:spacing w:before="142" w:line="219" w:lineRule="auto"/>
              <w:ind w:left="240"/>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服务对象满意度指标</w:t>
            </w:r>
          </w:p>
        </w:tc>
        <w:tc>
          <w:tcPr>
            <w:tcW w:w="3060" w:type="dxa"/>
            <w:vAlign w:val="top"/>
          </w:tcPr>
          <w:p w14:paraId="334465E5">
            <w:pPr>
              <w:keepNext w:val="0"/>
              <w:keepLines w:val="0"/>
              <w:pageBreakBefore w:val="0"/>
              <w:widowControl/>
              <w:kinsoku/>
              <w:wordWrap/>
              <w:overflowPunct/>
              <w:topLinePunct w:val="0"/>
              <w:autoSpaceDE w:val="0"/>
              <w:autoSpaceDN w:val="0"/>
              <w:bidi w:val="0"/>
              <w:adjustRightInd w:val="0"/>
              <w:snapToGrid w:val="0"/>
              <w:spacing w:before="142" w:line="219" w:lineRule="auto"/>
              <w:ind w:left="816"/>
              <w:textAlignment w:val="baseline"/>
              <w:outlineLvl w:val="9"/>
              <w:rPr>
                <w:rFonts w:ascii="宋体" w:hAnsi="宋体" w:eastAsia="宋体" w:cs="宋体"/>
                <w:color w:val="auto"/>
                <w:sz w:val="19"/>
                <w:szCs w:val="19"/>
              </w:rPr>
            </w:pPr>
            <w:r>
              <w:rPr>
                <w:rFonts w:ascii="宋体" w:hAnsi="宋体" w:eastAsia="宋体" w:cs="宋体"/>
                <w:color w:val="auto"/>
                <w:spacing w:val="-3"/>
                <w:sz w:val="19"/>
                <w:szCs w:val="19"/>
              </w:rPr>
              <w:t>学校和师生满意度</w:t>
            </w:r>
          </w:p>
        </w:tc>
        <w:tc>
          <w:tcPr>
            <w:tcW w:w="3104" w:type="dxa"/>
            <w:vAlign w:val="top"/>
          </w:tcPr>
          <w:p w14:paraId="4B7AA48C">
            <w:pPr>
              <w:keepNext w:val="0"/>
              <w:keepLines w:val="0"/>
              <w:pageBreakBefore w:val="0"/>
              <w:widowControl/>
              <w:kinsoku/>
              <w:wordWrap/>
              <w:overflowPunct/>
              <w:topLinePunct w:val="0"/>
              <w:autoSpaceDE w:val="0"/>
              <w:autoSpaceDN w:val="0"/>
              <w:bidi w:val="0"/>
              <w:adjustRightInd w:val="0"/>
              <w:snapToGrid w:val="0"/>
              <w:spacing w:before="142" w:line="237" w:lineRule="auto"/>
              <w:ind w:left="1348"/>
              <w:textAlignment w:val="baseline"/>
              <w:outlineLvl w:val="9"/>
              <w:rPr>
                <w:rFonts w:ascii="宋体" w:hAnsi="宋体" w:eastAsia="宋体" w:cs="宋体"/>
                <w:color w:val="auto"/>
                <w:sz w:val="19"/>
                <w:szCs w:val="19"/>
              </w:rPr>
            </w:pPr>
            <w:r>
              <w:rPr>
                <w:rFonts w:ascii="宋体" w:hAnsi="宋体" w:eastAsia="宋体" w:cs="宋体"/>
                <w:color w:val="auto"/>
                <w:spacing w:val="-5"/>
                <w:sz w:val="19"/>
                <w:szCs w:val="19"/>
              </w:rPr>
              <w:t>≥90%</w:t>
            </w:r>
          </w:p>
        </w:tc>
      </w:tr>
    </w:tbl>
    <w:p w14:paraId="2BBE24AA"/>
    <w:p w14:paraId="373C00D1"/>
    <w:p w14:paraId="4A088994"/>
    <w:p w14:paraId="3D252452"/>
    <w:p w14:paraId="2DCA3486"/>
    <w:p w14:paraId="37AA54FA"/>
    <w:p w14:paraId="0C87DC7E"/>
    <w:p w14:paraId="3A9A98EB"/>
    <w:p w14:paraId="4D5F3068"/>
    <w:p w14:paraId="4EB7B234"/>
    <w:p w14:paraId="523CBCF8"/>
    <w:p w14:paraId="62984404"/>
    <w:p w14:paraId="0597B2DD"/>
    <w:p w14:paraId="317C80D2"/>
    <w:p w14:paraId="44C1427A"/>
    <w:p w14:paraId="6DC310A1"/>
    <w:p w14:paraId="0D4F06D5"/>
    <w:p w14:paraId="566EA05B"/>
    <w:p w14:paraId="60D93B96"/>
    <w:p w14:paraId="3737DECF"/>
    <w:p w14:paraId="234ACCD6"/>
    <w:p w14:paraId="0EA10646"/>
    <w:p w14:paraId="6746FFD9"/>
    <w:p w14:paraId="5DA74501"/>
    <w:p w14:paraId="44AB491E"/>
    <w:p w14:paraId="4B8E9B12"/>
    <w:p w14:paraId="613ABF3C"/>
    <w:p w14:paraId="5B31C0F8"/>
    <w:p w14:paraId="1CFC5EB3">
      <w:pPr>
        <w:keepNext w:val="0"/>
        <w:keepLines w:val="0"/>
        <w:pageBreakBefore w:val="0"/>
        <w:widowControl/>
        <w:kinsoku/>
        <w:wordWrap/>
        <w:overflowPunct/>
        <w:topLinePunct w:val="0"/>
        <w:autoSpaceDE w:val="0"/>
        <w:autoSpaceDN w:val="0"/>
        <w:bidi w:val="0"/>
        <w:adjustRightInd w:val="0"/>
        <w:snapToGrid w:val="0"/>
        <w:spacing w:before="109" w:line="209" w:lineRule="auto"/>
        <w:jc w:val="center"/>
        <w:textAlignment w:val="baseline"/>
        <w:outlineLvl w:val="9"/>
        <w:rPr>
          <w:rFonts w:hint="eastAsia" w:ascii="方正小标宋_GBK" w:hAnsi="方正小标宋_GBK" w:eastAsia="方正小标宋_GBK" w:cs="方正小标宋_GBK"/>
          <w:color w:val="auto"/>
          <w:sz w:val="30"/>
          <w:szCs w:val="30"/>
          <w:lang w:eastAsia="zh-CN"/>
        </w:rPr>
      </w:pPr>
      <w:r>
        <w:rPr>
          <w:rFonts w:hint="eastAsia" w:ascii="方正小标宋_GBK" w:hAnsi="方正小标宋_GBK" w:eastAsia="方正小标宋_GBK" w:cs="方正小标宋_GBK"/>
          <w:color w:val="auto"/>
          <w:spacing w:val="8"/>
          <w:sz w:val="32"/>
          <w:szCs w:val="32"/>
          <w:lang w:eastAsia="zh-CN"/>
        </w:rPr>
        <w:t>项目支出绩效目标表</w:t>
      </w:r>
    </w:p>
    <w:p w14:paraId="5C9A2C73">
      <w:pPr>
        <w:pStyle w:val="2"/>
        <w:keepNext w:val="0"/>
        <w:keepLines w:val="0"/>
        <w:pageBreakBefore w:val="0"/>
        <w:widowControl/>
        <w:kinsoku/>
        <w:wordWrap/>
        <w:overflowPunct/>
        <w:topLinePunct w:val="0"/>
        <w:autoSpaceDE w:val="0"/>
        <w:autoSpaceDN w:val="0"/>
        <w:bidi w:val="0"/>
        <w:adjustRightInd w:val="0"/>
        <w:snapToGrid w:val="0"/>
        <w:spacing w:before="142" w:line="221" w:lineRule="auto"/>
        <w:jc w:val="center"/>
        <w:textAlignment w:val="baseline"/>
        <w:outlineLvl w:val="9"/>
        <w:rPr>
          <w:color w:val="auto"/>
        </w:rPr>
      </w:pPr>
      <w:r>
        <w:rPr>
          <w:color w:val="auto"/>
          <w:spacing w:val="-1"/>
          <w:sz w:val="19"/>
          <w:szCs w:val="19"/>
        </w:rPr>
        <w:t>（2025年度）</w:t>
      </w:r>
    </w:p>
    <w:p w14:paraId="6DA0F699">
      <w:pPr>
        <w:pStyle w:val="2"/>
        <w:keepNext w:val="0"/>
        <w:keepLines w:val="0"/>
        <w:pageBreakBefore w:val="0"/>
        <w:widowControl/>
        <w:kinsoku/>
        <w:wordWrap/>
        <w:overflowPunct/>
        <w:topLinePunct w:val="0"/>
        <w:autoSpaceDE w:val="0"/>
        <w:autoSpaceDN w:val="0"/>
        <w:bidi w:val="0"/>
        <w:adjustRightInd w:val="0"/>
        <w:snapToGrid w:val="0"/>
        <w:spacing w:before="159" w:line="222" w:lineRule="auto"/>
        <w:ind w:right="29"/>
        <w:jc w:val="right"/>
        <w:textAlignment w:val="baseline"/>
        <w:outlineLvl w:val="9"/>
        <w:rPr>
          <w:rFonts w:hint="eastAsia" w:eastAsia="宋体"/>
          <w:color w:val="auto"/>
          <w:lang w:eastAsia="zh-CN"/>
        </w:rPr>
      </w:pPr>
    </w:p>
    <w:p w14:paraId="6D8E0CC6">
      <w:pPr>
        <w:keepNext w:val="0"/>
        <w:keepLines w:val="0"/>
        <w:pageBreakBefore w:val="0"/>
        <w:widowControl/>
        <w:kinsoku/>
        <w:wordWrap/>
        <w:overflowPunct/>
        <w:topLinePunct w:val="0"/>
        <w:autoSpaceDE w:val="0"/>
        <w:autoSpaceDN w:val="0"/>
        <w:bidi w:val="0"/>
        <w:adjustRightInd w:val="0"/>
        <w:snapToGrid w:val="0"/>
        <w:spacing w:line="38" w:lineRule="exact"/>
        <w:textAlignment w:val="baseline"/>
        <w:outlineLvl w:val="9"/>
        <w:rPr>
          <w:color w:val="auto"/>
        </w:rPr>
      </w:pPr>
    </w:p>
    <w:tbl>
      <w:tblPr>
        <w:tblStyle w:val="9"/>
        <w:tblW w:w="9637"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05"/>
        <w:gridCol w:w="2408"/>
        <w:gridCol w:w="2698"/>
        <w:gridCol w:w="3026"/>
      </w:tblGrid>
      <w:tr w14:paraId="145242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7" w:hRule="atLeast"/>
        </w:trPr>
        <w:tc>
          <w:tcPr>
            <w:tcW w:w="1505" w:type="dxa"/>
            <w:vAlign w:val="top"/>
          </w:tcPr>
          <w:p w14:paraId="53F1B878">
            <w:pPr>
              <w:keepNext w:val="0"/>
              <w:keepLines w:val="0"/>
              <w:pageBreakBefore w:val="0"/>
              <w:widowControl/>
              <w:kinsoku/>
              <w:wordWrap/>
              <w:overflowPunct/>
              <w:topLinePunct w:val="0"/>
              <w:autoSpaceDE w:val="0"/>
              <w:autoSpaceDN w:val="0"/>
              <w:bidi w:val="0"/>
              <w:adjustRightInd w:val="0"/>
              <w:snapToGrid w:val="0"/>
              <w:spacing w:before="142" w:line="221" w:lineRule="auto"/>
              <w:ind w:left="382"/>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项目编码</w:t>
            </w:r>
          </w:p>
        </w:tc>
        <w:tc>
          <w:tcPr>
            <w:tcW w:w="2408" w:type="dxa"/>
            <w:vAlign w:val="top"/>
          </w:tcPr>
          <w:p w14:paraId="6CE1C057">
            <w:pPr>
              <w:keepNext w:val="0"/>
              <w:keepLines w:val="0"/>
              <w:pageBreakBefore w:val="0"/>
              <w:widowControl/>
              <w:kinsoku/>
              <w:wordWrap/>
              <w:overflowPunct/>
              <w:topLinePunct w:val="0"/>
              <w:autoSpaceDE w:val="0"/>
              <w:autoSpaceDN w:val="0"/>
              <w:bidi w:val="0"/>
              <w:adjustRightInd w:val="0"/>
              <w:snapToGrid w:val="0"/>
              <w:spacing w:before="172" w:line="185" w:lineRule="auto"/>
              <w:ind w:left="195"/>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370200251137120600025</w:t>
            </w:r>
          </w:p>
        </w:tc>
        <w:tc>
          <w:tcPr>
            <w:tcW w:w="2698" w:type="dxa"/>
            <w:vAlign w:val="top"/>
          </w:tcPr>
          <w:p w14:paraId="0EC99067">
            <w:pPr>
              <w:keepNext w:val="0"/>
              <w:keepLines w:val="0"/>
              <w:pageBreakBefore w:val="0"/>
              <w:widowControl/>
              <w:kinsoku/>
              <w:wordWrap/>
              <w:overflowPunct/>
              <w:topLinePunct w:val="0"/>
              <w:autoSpaceDE w:val="0"/>
              <w:autoSpaceDN w:val="0"/>
              <w:bidi w:val="0"/>
              <w:adjustRightInd w:val="0"/>
              <w:snapToGrid w:val="0"/>
              <w:spacing w:before="142" w:line="222" w:lineRule="auto"/>
              <w:ind w:left="981"/>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项目名称</w:t>
            </w:r>
          </w:p>
        </w:tc>
        <w:tc>
          <w:tcPr>
            <w:tcW w:w="3026" w:type="dxa"/>
            <w:vAlign w:val="top"/>
          </w:tcPr>
          <w:p w14:paraId="1A83B924">
            <w:pPr>
              <w:keepNext w:val="0"/>
              <w:keepLines w:val="0"/>
              <w:pageBreakBefore w:val="0"/>
              <w:widowControl/>
              <w:kinsoku/>
              <w:wordWrap/>
              <w:overflowPunct/>
              <w:topLinePunct w:val="0"/>
              <w:autoSpaceDE w:val="0"/>
              <w:autoSpaceDN w:val="0"/>
              <w:bidi w:val="0"/>
              <w:adjustRightInd w:val="0"/>
              <w:snapToGrid w:val="0"/>
              <w:spacing w:before="142" w:line="221" w:lineRule="auto"/>
              <w:ind w:left="281"/>
              <w:textAlignment w:val="baseline"/>
              <w:outlineLvl w:val="9"/>
              <w:rPr>
                <w:rFonts w:ascii="宋体" w:hAnsi="宋体" w:eastAsia="宋体" w:cs="宋体"/>
                <w:color w:val="auto"/>
                <w:sz w:val="19"/>
                <w:szCs w:val="19"/>
              </w:rPr>
            </w:pPr>
            <w:r>
              <w:rPr>
                <w:rFonts w:ascii="宋体" w:hAnsi="宋体" w:eastAsia="宋体" w:cs="宋体"/>
                <w:color w:val="auto"/>
                <w:sz w:val="19"/>
                <w:szCs w:val="19"/>
              </w:rPr>
              <w:t>2025年支持学前教育发展资金</w:t>
            </w:r>
          </w:p>
        </w:tc>
      </w:tr>
      <w:tr w14:paraId="313A8E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7" w:hRule="atLeast"/>
        </w:trPr>
        <w:tc>
          <w:tcPr>
            <w:tcW w:w="1505" w:type="dxa"/>
            <w:vAlign w:val="top"/>
          </w:tcPr>
          <w:p w14:paraId="4900BA02">
            <w:pPr>
              <w:keepNext w:val="0"/>
              <w:keepLines w:val="0"/>
              <w:pageBreakBefore w:val="0"/>
              <w:widowControl/>
              <w:kinsoku/>
              <w:wordWrap/>
              <w:overflowPunct/>
              <w:topLinePunct w:val="0"/>
              <w:autoSpaceDE w:val="0"/>
              <w:autoSpaceDN w:val="0"/>
              <w:bidi w:val="0"/>
              <w:adjustRightInd w:val="0"/>
              <w:snapToGrid w:val="0"/>
              <w:spacing w:before="134" w:line="221" w:lineRule="auto"/>
              <w:ind w:left="380"/>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主管部门</w:t>
            </w:r>
          </w:p>
        </w:tc>
        <w:tc>
          <w:tcPr>
            <w:tcW w:w="2408" w:type="dxa"/>
            <w:vAlign w:val="top"/>
          </w:tcPr>
          <w:p w14:paraId="0F981F24">
            <w:pPr>
              <w:keepNext w:val="0"/>
              <w:keepLines w:val="0"/>
              <w:pageBreakBefore w:val="0"/>
              <w:widowControl/>
              <w:kinsoku/>
              <w:wordWrap/>
              <w:overflowPunct/>
              <w:topLinePunct w:val="0"/>
              <w:autoSpaceDE w:val="0"/>
              <w:autoSpaceDN w:val="0"/>
              <w:bidi w:val="0"/>
              <w:adjustRightInd w:val="0"/>
              <w:snapToGrid w:val="0"/>
              <w:spacing w:before="133" w:line="221" w:lineRule="auto"/>
              <w:ind w:left="637"/>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青岛市教育局</w:t>
            </w:r>
          </w:p>
        </w:tc>
        <w:tc>
          <w:tcPr>
            <w:tcW w:w="2698" w:type="dxa"/>
            <w:vAlign w:val="top"/>
          </w:tcPr>
          <w:p w14:paraId="7C354B20">
            <w:pPr>
              <w:keepNext w:val="0"/>
              <w:keepLines w:val="0"/>
              <w:pageBreakBefore w:val="0"/>
              <w:widowControl/>
              <w:kinsoku/>
              <w:wordWrap/>
              <w:overflowPunct/>
              <w:topLinePunct w:val="0"/>
              <w:autoSpaceDE w:val="0"/>
              <w:autoSpaceDN w:val="0"/>
              <w:bidi w:val="0"/>
              <w:adjustRightInd w:val="0"/>
              <w:snapToGrid w:val="0"/>
              <w:spacing w:before="134" w:line="221" w:lineRule="auto"/>
              <w:ind w:left="979"/>
              <w:textAlignment w:val="baseline"/>
              <w:outlineLvl w:val="9"/>
              <w:rPr>
                <w:rFonts w:hint="eastAsia" w:ascii="宋体" w:hAnsi="宋体" w:eastAsia="宋体" w:cs="宋体"/>
                <w:color w:val="auto"/>
                <w:sz w:val="19"/>
                <w:szCs w:val="19"/>
                <w:lang w:eastAsia="zh-CN"/>
              </w:rPr>
            </w:pPr>
            <w:r>
              <w:rPr>
                <w:rFonts w:hint="eastAsia" w:ascii="宋体" w:hAnsi="宋体" w:eastAsia="宋体" w:cs="宋体"/>
                <w:color w:val="auto"/>
                <w:spacing w:val="-1"/>
                <w:sz w:val="19"/>
                <w:szCs w:val="19"/>
                <w:lang w:eastAsia="zh-CN"/>
              </w:rPr>
              <w:t>预算金额（万元）</w:t>
            </w:r>
          </w:p>
        </w:tc>
        <w:tc>
          <w:tcPr>
            <w:tcW w:w="3026" w:type="dxa"/>
            <w:vAlign w:val="top"/>
          </w:tcPr>
          <w:p w14:paraId="3B841422">
            <w:pPr>
              <w:keepNext w:val="0"/>
              <w:keepLines w:val="0"/>
              <w:pageBreakBefore w:val="0"/>
              <w:widowControl/>
              <w:kinsoku/>
              <w:wordWrap/>
              <w:overflowPunct/>
              <w:topLinePunct w:val="0"/>
              <w:autoSpaceDE w:val="0"/>
              <w:autoSpaceDN w:val="0"/>
              <w:bidi w:val="0"/>
              <w:adjustRightInd w:val="0"/>
              <w:snapToGrid w:val="0"/>
              <w:spacing w:before="165" w:line="184" w:lineRule="auto"/>
              <w:ind w:left="1329"/>
              <w:textAlignment w:val="baseline"/>
              <w:outlineLvl w:val="9"/>
              <w:rPr>
                <w:rFonts w:ascii="宋体" w:hAnsi="宋体" w:eastAsia="宋体" w:cs="宋体"/>
                <w:color w:val="auto"/>
                <w:sz w:val="19"/>
                <w:szCs w:val="19"/>
              </w:rPr>
            </w:pPr>
            <w:r>
              <w:rPr>
                <w:rFonts w:ascii="宋体" w:hAnsi="宋体" w:eastAsia="宋体" w:cs="宋体"/>
                <w:color w:val="auto"/>
                <w:sz w:val="19"/>
                <w:szCs w:val="19"/>
              </w:rPr>
              <w:t>4385</w:t>
            </w:r>
          </w:p>
        </w:tc>
      </w:tr>
      <w:tr w14:paraId="61A7F5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12" w:hRule="atLeast"/>
        </w:trPr>
        <w:tc>
          <w:tcPr>
            <w:tcW w:w="1505" w:type="dxa"/>
            <w:vAlign w:val="top"/>
          </w:tcPr>
          <w:p w14:paraId="73D11A6E">
            <w:pPr>
              <w:keepNext w:val="0"/>
              <w:keepLines w:val="0"/>
              <w:pageBreakBefore w:val="0"/>
              <w:widowControl/>
              <w:kinsoku/>
              <w:wordWrap/>
              <w:overflowPunct/>
              <w:topLinePunct w:val="0"/>
              <w:autoSpaceDE w:val="0"/>
              <w:autoSpaceDN w:val="0"/>
              <w:bidi w:val="0"/>
              <w:adjustRightInd w:val="0"/>
              <w:snapToGrid w:val="0"/>
              <w:spacing w:line="252" w:lineRule="auto"/>
              <w:textAlignment w:val="baseline"/>
              <w:outlineLvl w:val="9"/>
              <w:rPr>
                <w:rFonts w:ascii="Arial"/>
                <w:color w:val="auto"/>
                <w:sz w:val="19"/>
                <w:szCs w:val="19"/>
              </w:rPr>
            </w:pPr>
          </w:p>
          <w:p w14:paraId="32AE6D8C">
            <w:pPr>
              <w:keepNext w:val="0"/>
              <w:keepLines w:val="0"/>
              <w:pageBreakBefore w:val="0"/>
              <w:widowControl/>
              <w:kinsoku/>
              <w:wordWrap/>
              <w:overflowPunct/>
              <w:topLinePunct w:val="0"/>
              <w:autoSpaceDE w:val="0"/>
              <w:autoSpaceDN w:val="0"/>
              <w:bidi w:val="0"/>
              <w:adjustRightInd w:val="0"/>
              <w:snapToGrid w:val="0"/>
              <w:spacing w:line="253" w:lineRule="auto"/>
              <w:textAlignment w:val="baseline"/>
              <w:outlineLvl w:val="9"/>
              <w:rPr>
                <w:rFonts w:ascii="Arial"/>
                <w:color w:val="auto"/>
                <w:sz w:val="19"/>
                <w:szCs w:val="19"/>
              </w:rPr>
            </w:pPr>
          </w:p>
          <w:p w14:paraId="6E98777F">
            <w:pPr>
              <w:keepNext w:val="0"/>
              <w:keepLines w:val="0"/>
              <w:pageBreakBefore w:val="0"/>
              <w:widowControl/>
              <w:kinsoku/>
              <w:wordWrap/>
              <w:overflowPunct/>
              <w:topLinePunct w:val="0"/>
              <w:autoSpaceDE w:val="0"/>
              <w:autoSpaceDN w:val="0"/>
              <w:bidi w:val="0"/>
              <w:adjustRightInd w:val="0"/>
              <w:snapToGrid w:val="0"/>
              <w:spacing w:before="61" w:line="222" w:lineRule="auto"/>
              <w:ind w:left="382"/>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绩效目标</w:t>
            </w:r>
          </w:p>
        </w:tc>
        <w:tc>
          <w:tcPr>
            <w:tcW w:w="8132" w:type="dxa"/>
            <w:gridSpan w:val="3"/>
            <w:vAlign w:val="top"/>
          </w:tcPr>
          <w:p w14:paraId="7D096721">
            <w:pPr>
              <w:keepNext w:val="0"/>
              <w:keepLines w:val="0"/>
              <w:pageBreakBefore w:val="0"/>
              <w:widowControl/>
              <w:kinsoku/>
              <w:wordWrap/>
              <w:overflowPunct/>
              <w:topLinePunct w:val="0"/>
              <w:autoSpaceDE w:val="0"/>
              <w:autoSpaceDN w:val="0"/>
              <w:bidi w:val="0"/>
              <w:adjustRightInd w:val="0"/>
              <w:snapToGrid w:val="0"/>
              <w:spacing w:line="387" w:lineRule="auto"/>
              <w:textAlignment w:val="baseline"/>
              <w:outlineLvl w:val="9"/>
              <w:rPr>
                <w:rFonts w:ascii="Arial"/>
                <w:color w:val="auto"/>
                <w:sz w:val="19"/>
                <w:szCs w:val="19"/>
              </w:rPr>
            </w:pPr>
          </w:p>
          <w:p w14:paraId="294FD512">
            <w:pPr>
              <w:keepNext w:val="0"/>
              <w:keepLines w:val="0"/>
              <w:pageBreakBefore w:val="0"/>
              <w:widowControl/>
              <w:kinsoku/>
              <w:wordWrap/>
              <w:overflowPunct/>
              <w:topLinePunct w:val="0"/>
              <w:autoSpaceDE w:val="0"/>
              <w:autoSpaceDN w:val="0"/>
              <w:bidi w:val="0"/>
              <w:adjustRightInd w:val="0"/>
              <w:snapToGrid w:val="0"/>
              <w:spacing w:before="62" w:line="225" w:lineRule="auto"/>
              <w:ind w:left="35" w:right="13" w:hanging="2"/>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推动学前教育优质普惠发展，支持幼儿园改革创优，全市公办园在园幼儿占比、优质园占比进一</w:t>
            </w:r>
            <w:r>
              <w:rPr>
                <w:rFonts w:ascii="宋体" w:hAnsi="宋体" w:eastAsia="宋体" w:cs="宋体"/>
                <w:color w:val="auto"/>
                <w:sz w:val="19"/>
                <w:szCs w:val="19"/>
              </w:rPr>
              <w:t>步提升，巩固国家学前教育普及普惠县创建成果。</w:t>
            </w:r>
          </w:p>
        </w:tc>
      </w:tr>
      <w:tr w14:paraId="1689B6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7" w:hRule="atLeast"/>
        </w:trPr>
        <w:tc>
          <w:tcPr>
            <w:tcW w:w="1505" w:type="dxa"/>
            <w:vAlign w:val="top"/>
          </w:tcPr>
          <w:p w14:paraId="191E5FD3">
            <w:pPr>
              <w:keepNext w:val="0"/>
              <w:keepLines w:val="0"/>
              <w:pageBreakBefore w:val="0"/>
              <w:widowControl/>
              <w:kinsoku/>
              <w:wordWrap/>
              <w:overflowPunct/>
              <w:topLinePunct w:val="0"/>
              <w:autoSpaceDE w:val="0"/>
              <w:autoSpaceDN w:val="0"/>
              <w:bidi w:val="0"/>
              <w:adjustRightInd w:val="0"/>
              <w:snapToGrid w:val="0"/>
              <w:spacing w:before="137" w:line="222" w:lineRule="auto"/>
              <w:ind w:left="382"/>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一级指标</w:t>
            </w:r>
          </w:p>
        </w:tc>
        <w:tc>
          <w:tcPr>
            <w:tcW w:w="2408" w:type="dxa"/>
            <w:vAlign w:val="top"/>
          </w:tcPr>
          <w:p w14:paraId="7203A22A">
            <w:pPr>
              <w:keepNext w:val="0"/>
              <w:keepLines w:val="0"/>
              <w:pageBreakBefore w:val="0"/>
              <w:widowControl/>
              <w:kinsoku/>
              <w:wordWrap/>
              <w:overflowPunct/>
              <w:topLinePunct w:val="0"/>
              <w:autoSpaceDE w:val="0"/>
              <w:autoSpaceDN w:val="0"/>
              <w:bidi w:val="0"/>
              <w:adjustRightInd w:val="0"/>
              <w:snapToGrid w:val="0"/>
              <w:spacing w:before="137" w:line="222" w:lineRule="auto"/>
              <w:ind w:left="831"/>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二级指标</w:t>
            </w:r>
          </w:p>
        </w:tc>
        <w:tc>
          <w:tcPr>
            <w:tcW w:w="2698" w:type="dxa"/>
            <w:vAlign w:val="top"/>
          </w:tcPr>
          <w:p w14:paraId="087FB325">
            <w:pPr>
              <w:keepNext w:val="0"/>
              <w:keepLines w:val="0"/>
              <w:pageBreakBefore w:val="0"/>
              <w:widowControl/>
              <w:kinsoku/>
              <w:wordWrap/>
              <w:overflowPunct/>
              <w:topLinePunct w:val="0"/>
              <w:autoSpaceDE w:val="0"/>
              <w:autoSpaceDN w:val="0"/>
              <w:bidi w:val="0"/>
              <w:adjustRightInd w:val="0"/>
              <w:snapToGrid w:val="0"/>
              <w:spacing w:before="137" w:line="222" w:lineRule="auto"/>
              <w:ind w:left="978"/>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三级指标</w:t>
            </w:r>
          </w:p>
        </w:tc>
        <w:tc>
          <w:tcPr>
            <w:tcW w:w="3026" w:type="dxa"/>
            <w:vAlign w:val="top"/>
          </w:tcPr>
          <w:p w14:paraId="401C572B">
            <w:pPr>
              <w:keepNext w:val="0"/>
              <w:keepLines w:val="0"/>
              <w:pageBreakBefore w:val="0"/>
              <w:widowControl/>
              <w:kinsoku/>
              <w:wordWrap/>
              <w:overflowPunct/>
              <w:topLinePunct w:val="0"/>
              <w:autoSpaceDE w:val="0"/>
              <w:autoSpaceDN w:val="0"/>
              <w:bidi w:val="0"/>
              <w:adjustRightInd w:val="0"/>
              <w:snapToGrid w:val="0"/>
              <w:spacing w:before="137" w:line="221" w:lineRule="auto"/>
              <w:ind w:left="1239"/>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指标值</w:t>
            </w:r>
          </w:p>
        </w:tc>
      </w:tr>
      <w:tr w14:paraId="64DBAB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0" w:hRule="atLeast"/>
        </w:trPr>
        <w:tc>
          <w:tcPr>
            <w:tcW w:w="1505" w:type="dxa"/>
            <w:vMerge w:val="restart"/>
            <w:tcBorders>
              <w:bottom w:val="nil"/>
            </w:tcBorders>
            <w:vAlign w:val="top"/>
          </w:tcPr>
          <w:p w14:paraId="4D29765F">
            <w:pPr>
              <w:keepNext w:val="0"/>
              <w:keepLines w:val="0"/>
              <w:pageBreakBefore w:val="0"/>
              <w:widowControl/>
              <w:kinsoku/>
              <w:wordWrap/>
              <w:overflowPunct/>
              <w:topLinePunct w:val="0"/>
              <w:autoSpaceDE w:val="0"/>
              <w:autoSpaceDN w:val="0"/>
              <w:bidi w:val="0"/>
              <w:adjustRightInd w:val="0"/>
              <w:snapToGrid w:val="0"/>
              <w:spacing w:line="393" w:lineRule="auto"/>
              <w:textAlignment w:val="baseline"/>
              <w:outlineLvl w:val="9"/>
              <w:rPr>
                <w:rFonts w:ascii="Arial"/>
                <w:color w:val="auto"/>
                <w:sz w:val="19"/>
                <w:szCs w:val="19"/>
              </w:rPr>
            </w:pPr>
          </w:p>
          <w:p w14:paraId="357933E8">
            <w:pPr>
              <w:keepNext w:val="0"/>
              <w:keepLines w:val="0"/>
              <w:pageBreakBefore w:val="0"/>
              <w:widowControl/>
              <w:kinsoku/>
              <w:wordWrap/>
              <w:overflowPunct/>
              <w:topLinePunct w:val="0"/>
              <w:autoSpaceDE w:val="0"/>
              <w:autoSpaceDN w:val="0"/>
              <w:bidi w:val="0"/>
              <w:adjustRightInd w:val="0"/>
              <w:snapToGrid w:val="0"/>
              <w:spacing w:before="62" w:line="221" w:lineRule="auto"/>
              <w:ind w:left="380"/>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成本指标</w:t>
            </w:r>
          </w:p>
        </w:tc>
        <w:tc>
          <w:tcPr>
            <w:tcW w:w="2408" w:type="dxa"/>
            <w:vMerge w:val="restart"/>
            <w:tcBorders>
              <w:bottom w:val="nil"/>
            </w:tcBorders>
            <w:vAlign w:val="top"/>
          </w:tcPr>
          <w:p w14:paraId="22726A01">
            <w:pPr>
              <w:keepNext w:val="0"/>
              <w:keepLines w:val="0"/>
              <w:pageBreakBefore w:val="0"/>
              <w:widowControl/>
              <w:kinsoku/>
              <w:wordWrap/>
              <w:overflowPunct/>
              <w:topLinePunct w:val="0"/>
              <w:autoSpaceDE w:val="0"/>
              <w:autoSpaceDN w:val="0"/>
              <w:bidi w:val="0"/>
              <w:adjustRightInd w:val="0"/>
              <w:snapToGrid w:val="0"/>
              <w:spacing w:line="393" w:lineRule="auto"/>
              <w:textAlignment w:val="baseline"/>
              <w:outlineLvl w:val="9"/>
              <w:rPr>
                <w:rFonts w:ascii="Arial"/>
                <w:color w:val="auto"/>
                <w:sz w:val="19"/>
                <w:szCs w:val="19"/>
              </w:rPr>
            </w:pPr>
          </w:p>
          <w:p w14:paraId="1517C2F2">
            <w:pPr>
              <w:keepNext w:val="0"/>
              <w:keepLines w:val="0"/>
              <w:pageBreakBefore w:val="0"/>
              <w:widowControl/>
              <w:kinsoku/>
              <w:wordWrap/>
              <w:overflowPunct/>
              <w:topLinePunct w:val="0"/>
              <w:autoSpaceDE w:val="0"/>
              <w:autoSpaceDN w:val="0"/>
              <w:bidi w:val="0"/>
              <w:adjustRightInd w:val="0"/>
              <w:snapToGrid w:val="0"/>
              <w:spacing w:before="62" w:line="221" w:lineRule="auto"/>
              <w:ind w:left="639"/>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经济成本指标</w:t>
            </w:r>
          </w:p>
        </w:tc>
        <w:tc>
          <w:tcPr>
            <w:tcW w:w="2698" w:type="dxa"/>
            <w:vAlign w:val="top"/>
          </w:tcPr>
          <w:p w14:paraId="5D1DB0B0">
            <w:pPr>
              <w:keepNext w:val="0"/>
              <w:keepLines w:val="0"/>
              <w:pageBreakBefore w:val="0"/>
              <w:widowControl/>
              <w:kinsoku/>
              <w:wordWrap/>
              <w:overflowPunct/>
              <w:topLinePunct w:val="0"/>
              <w:autoSpaceDE w:val="0"/>
              <w:autoSpaceDN w:val="0"/>
              <w:bidi w:val="0"/>
              <w:adjustRightInd w:val="0"/>
              <w:snapToGrid w:val="0"/>
              <w:spacing w:before="107" w:line="225" w:lineRule="auto"/>
              <w:ind w:left="698" w:right="89" w:hanging="581"/>
              <w:textAlignment w:val="baseline"/>
              <w:outlineLvl w:val="9"/>
              <w:rPr>
                <w:rFonts w:ascii="宋体" w:hAnsi="宋体" w:eastAsia="宋体" w:cs="宋体"/>
                <w:color w:val="auto"/>
                <w:sz w:val="19"/>
                <w:szCs w:val="19"/>
              </w:rPr>
            </w:pPr>
            <w:r>
              <w:rPr>
                <w:rFonts w:ascii="宋体" w:hAnsi="宋体" w:eastAsia="宋体" w:cs="宋体"/>
                <w:color w:val="auto"/>
                <w:sz w:val="19"/>
                <w:szCs w:val="19"/>
              </w:rPr>
              <w:t>支持创建全国学前教育普及普</w:t>
            </w:r>
            <w:r>
              <w:rPr>
                <w:rFonts w:ascii="宋体" w:hAnsi="宋体" w:eastAsia="宋体" w:cs="宋体"/>
                <w:color w:val="auto"/>
                <w:spacing w:val="-2"/>
                <w:sz w:val="19"/>
                <w:szCs w:val="19"/>
              </w:rPr>
              <w:t>惠县预算控制数</w:t>
            </w:r>
          </w:p>
        </w:tc>
        <w:tc>
          <w:tcPr>
            <w:tcW w:w="3026" w:type="dxa"/>
            <w:vAlign w:val="top"/>
          </w:tcPr>
          <w:p w14:paraId="434C1E6F">
            <w:pPr>
              <w:keepNext w:val="0"/>
              <w:keepLines w:val="0"/>
              <w:pageBreakBefore w:val="0"/>
              <w:widowControl/>
              <w:kinsoku/>
              <w:wordWrap/>
              <w:overflowPunct/>
              <w:topLinePunct w:val="0"/>
              <w:autoSpaceDE w:val="0"/>
              <w:autoSpaceDN w:val="0"/>
              <w:bidi w:val="0"/>
              <w:adjustRightInd w:val="0"/>
              <w:snapToGrid w:val="0"/>
              <w:spacing w:before="225" w:line="222" w:lineRule="auto"/>
              <w:ind w:left="1055"/>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≤2400万元</w:t>
            </w:r>
          </w:p>
        </w:tc>
      </w:tr>
      <w:tr w14:paraId="77572C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7" w:hRule="atLeast"/>
        </w:trPr>
        <w:tc>
          <w:tcPr>
            <w:tcW w:w="1505" w:type="dxa"/>
            <w:vMerge w:val="continue"/>
            <w:tcBorders>
              <w:top w:val="nil"/>
            </w:tcBorders>
            <w:vAlign w:val="top"/>
          </w:tcPr>
          <w:p w14:paraId="4FA133EE">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408" w:type="dxa"/>
            <w:vMerge w:val="continue"/>
            <w:tcBorders>
              <w:top w:val="nil"/>
            </w:tcBorders>
            <w:vAlign w:val="top"/>
          </w:tcPr>
          <w:p w14:paraId="7E176FC1">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698" w:type="dxa"/>
            <w:vAlign w:val="top"/>
          </w:tcPr>
          <w:p w14:paraId="1EB4F17A">
            <w:pPr>
              <w:keepNext w:val="0"/>
              <w:keepLines w:val="0"/>
              <w:pageBreakBefore w:val="0"/>
              <w:widowControl/>
              <w:kinsoku/>
              <w:wordWrap/>
              <w:overflowPunct/>
              <w:topLinePunct w:val="0"/>
              <w:autoSpaceDE w:val="0"/>
              <w:autoSpaceDN w:val="0"/>
              <w:bidi w:val="0"/>
              <w:adjustRightInd w:val="0"/>
              <w:snapToGrid w:val="0"/>
              <w:spacing w:before="140" w:line="221" w:lineRule="auto"/>
              <w:ind w:left="692"/>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综合奖补控制数</w:t>
            </w:r>
          </w:p>
        </w:tc>
        <w:tc>
          <w:tcPr>
            <w:tcW w:w="3026" w:type="dxa"/>
            <w:vAlign w:val="top"/>
          </w:tcPr>
          <w:p w14:paraId="435D0C16">
            <w:pPr>
              <w:keepNext w:val="0"/>
              <w:keepLines w:val="0"/>
              <w:pageBreakBefore w:val="0"/>
              <w:widowControl/>
              <w:kinsoku/>
              <w:wordWrap/>
              <w:overflowPunct/>
              <w:topLinePunct w:val="0"/>
              <w:autoSpaceDE w:val="0"/>
              <w:autoSpaceDN w:val="0"/>
              <w:bidi w:val="0"/>
              <w:adjustRightInd w:val="0"/>
              <w:snapToGrid w:val="0"/>
              <w:spacing w:before="139" w:line="222" w:lineRule="auto"/>
              <w:ind w:left="1055"/>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≤1985万元</w:t>
            </w:r>
          </w:p>
        </w:tc>
      </w:tr>
      <w:tr w14:paraId="5108F8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7" w:hRule="atLeast"/>
        </w:trPr>
        <w:tc>
          <w:tcPr>
            <w:tcW w:w="1505" w:type="dxa"/>
            <w:vMerge w:val="restart"/>
            <w:tcBorders>
              <w:bottom w:val="nil"/>
            </w:tcBorders>
            <w:vAlign w:val="top"/>
          </w:tcPr>
          <w:p w14:paraId="6C24E5CE">
            <w:pPr>
              <w:keepNext w:val="0"/>
              <w:keepLines w:val="0"/>
              <w:pageBreakBefore w:val="0"/>
              <w:widowControl/>
              <w:kinsoku/>
              <w:wordWrap/>
              <w:overflowPunct/>
              <w:topLinePunct w:val="0"/>
              <w:autoSpaceDE w:val="0"/>
              <w:autoSpaceDN w:val="0"/>
              <w:bidi w:val="0"/>
              <w:adjustRightInd w:val="0"/>
              <w:snapToGrid w:val="0"/>
              <w:spacing w:line="250" w:lineRule="auto"/>
              <w:textAlignment w:val="baseline"/>
              <w:outlineLvl w:val="9"/>
              <w:rPr>
                <w:rFonts w:ascii="Arial"/>
                <w:color w:val="auto"/>
                <w:sz w:val="19"/>
                <w:szCs w:val="19"/>
              </w:rPr>
            </w:pPr>
          </w:p>
          <w:p w14:paraId="5F44EBA6">
            <w:pPr>
              <w:keepNext w:val="0"/>
              <w:keepLines w:val="0"/>
              <w:pageBreakBefore w:val="0"/>
              <w:widowControl/>
              <w:kinsoku/>
              <w:wordWrap/>
              <w:overflowPunct/>
              <w:topLinePunct w:val="0"/>
              <w:autoSpaceDE w:val="0"/>
              <w:autoSpaceDN w:val="0"/>
              <w:bidi w:val="0"/>
              <w:adjustRightInd w:val="0"/>
              <w:snapToGrid w:val="0"/>
              <w:spacing w:line="250" w:lineRule="auto"/>
              <w:textAlignment w:val="baseline"/>
              <w:outlineLvl w:val="9"/>
              <w:rPr>
                <w:rFonts w:ascii="Arial"/>
                <w:color w:val="auto"/>
                <w:sz w:val="19"/>
                <w:szCs w:val="19"/>
              </w:rPr>
            </w:pPr>
          </w:p>
          <w:p w14:paraId="2D0CD14A">
            <w:pPr>
              <w:keepNext w:val="0"/>
              <w:keepLines w:val="0"/>
              <w:pageBreakBefore w:val="0"/>
              <w:widowControl/>
              <w:kinsoku/>
              <w:wordWrap/>
              <w:overflowPunct/>
              <w:topLinePunct w:val="0"/>
              <w:autoSpaceDE w:val="0"/>
              <w:autoSpaceDN w:val="0"/>
              <w:bidi w:val="0"/>
              <w:adjustRightInd w:val="0"/>
              <w:snapToGrid w:val="0"/>
              <w:spacing w:line="250" w:lineRule="auto"/>
              <w:textAlignment w:val="baseline"/>
              <w:outlineLvl w:val="9"/>
              <w:rPr>
                <w:rFonts w:ascii="Arial"/>
                <w:color w:val="auto"/>
                <w:sz w:val="19"/>
                <w:szCs w:val="19"/>
              </w:rPr>
            </w:pPr>
          </w:p>
          <w:p w14:paraId="3A424B35">
            <w:pPr>
              <w:keepNext w:val="0"/>
              <w:keepLines w:val="0"/>
              <w:pageBreakBefore w:val="0"/>
              <w:widowControl/>
              <w:kinsoku/>
              <w:wordWrap/>
              <w:overflowPunct/>
              <w:topLinePunct w:val="0"/>
              <w:autoSpaceDE w:val="0"/>
              <w:autoSpaceDN w:val="0"/>
              <w:bidi w:val="0"/>
              <w:adjustRightInd w:val="0"/>
              <w:snapToGrid w:val="0"/>
              <w:spacing w:line="250" w:lineRule="auto"/>
              <w:textAlignment w:val="baseline"/>
              <w:outlineLvl w:val="9"/>
              <w:rPr>
                <w:rFonts w:ascii="Arial"/>
                <w:color w:val="auto"/>
                <w:sz w:val="19"/>
                <w:szCs w:val="19"/>
              </w:rPr>
            </w:pPr>
          </w:p>
          <w:p w14:paraId="4B2B8C22">
            <w:pPr>
              <w:keepNext w:val="0"/>
              <w:keepLines w:val="0"/>
              <w:pageBreakBefore w:val="0"/>
              <w:widowControl/>
              <w:kinsoku/>
              <w:wordWrap/>
              <w:overflowPunct/>
              <w:topLinePunct w:val="0"/>
              <w:autoSpaceDE w:val="0"/>
              <w:autoSpaceDN w:val="0"/>
              <w:bidi w:val="0"/>
              <w:adjustRightInd w:val="0"/>
              <w:snapToGrid w:val="0"/>
              <w:spacing w:before="62" w:line="221" w:lineRule="auto"/>
              <w:ind w:left="379"/>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产出指标</w:t>
            </w:r>
          </w:p>
        </w:tc>
        <w:tc>
          <w:tcPr>
            <w:tcW w:w="2408" w:type="dxa"/>
            <w:vMerge w:val="restart"/>
            <w:tcBorders>
              <w:bottom w:val="nil"/>
            </w:tcBorders>
            <w:vAlign w:val="top"/>
          </w:tcPr>
          <w:p w14:paraId="5705C72E">
            <w:pPr>
              <w:keepNext w:val="0"/>
              <w:keepLines w:val="0"/>
              <w:pageBreakBefore w:val="0"/>
              <w:widowControl/>
              <w:kinsoku/>
              <w:wordWrap/>
              <w:overflowPunct/>
              <w:topLinePunct w:val="0"/>
              <w:autoSpaceDE w:val="0"/>
              <w:autoSpaceDN w:val="0"/>
              <w:bidi w:val="0"/>
              <w:adjustRightInd w:val="0"/>
              <w:snapToGrid w:val="0"/>
              <w:spacing w:line="310" w:lineRule="auto"/>
              <w:textAlignment w:val="baseline"/>
              <w:outlineLvl w:val="9"/>
              <w:rPr>
                <w:rFonts w:ascii="Arial"/>
                <w:color w:val="auto"/>
                <w:sz w:val="19"/>
                <w:szCs w:val="19"/>
              </w:rPr>
            </w:pPr>
          </w:p>
          <w:p w14:paraId="25EE03E0">
            <w:pPr>
              <w:keepNext w:val="0"/>
              <w:keepLines w:val="0"/>
              <w:pageBreakBefore w:val="0"/>
              <w:widowControl/>
              <w:kinsoku/>
              <w:wordWrap/>
              <w:overflowPunct/>
              <w:topLinePunct w:val="0"/>
              <w:autoSpaceDE w:val="0"/>
              <w:autoSpaceDN w:val="0"/>
              <w:bidi w:val="0"/>
              <w:adjustRightInd w:val="0"/>
              <w:snapToGrid w:val="0"/>
              <w:spacing w:before="62" w:line="221" w:lineRule="auto"/>
              <w:ind w:left="829"/>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数量指标</w:t>
            </w:r>
          </w:p>
        </w:tc>
        <w:tc>
          <w:tcPr>
            <w:tcW w:w="2698" w:type="dxa"/>
            <w:vAlign w:val="top"/>
          </w:tcPr>
          <w:p w14:paraId="6B7DABDC">
            <w:pPr>
              <w:keepNext w:val="0"/>
              <w:keepLines w:val="0"/>
              <w:pageBreakBefore w:val="0"/>
              <w:widowControl/>
              <w:kinsoku/>
              <w:wordWrap/>
              <w:overflowPunct/>
              <w:topLinePunct w:val="0"/>
              <w:autoSpaceDE w:val="0"/>
              <w:autoSpaceDN w:val="0"/>
              <w:bidi w:val="0"/>
              <w:adjustRightInd w:val="0"/>
              <w:snapToGrid w:val="0"/>
              <w:spacing w:before="141" w:line="221" w:lineRule="auto"/>
              <w:ind w:left="882"/>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补助区市数</w:t>
            </w:r>
          </w:p>
        </w:tc>
        <w:tc>
          <w:tcPr>
            <w:tcW w:w="3026" w:type="dxa"/>
            <w:vAlign w:val="top"/>
          </w:tcPr>
          <w:p w14:paraId="7AE97C31">
            <w:pPr>
              <w:keepNext w:val="0"/>
              <w:keepLines w:val="0"/>
              <w:pageBreakBefore w:val="0"/>
              <w:widowControl/>
              <w:kinsoku/>
              <w:wordWrap/>
              <w:overflowPunct/>
              <w:topLinePunct w:val="0"/>
              <w:autoSpaceDE w:val="0"/>
              <w:autoSpaceDN w:val="0"/>
              <w:bidi w:val="0"/>
              <w:adjustRightInd w:val="0"/>
              <w:snapToGrid w:val="0"/>
              <w:spacing w:before="141" w:line="221" w:lineRule="auto"/>
              <w:ind w:left="1255"/>
              <w:textAlignment w:val="baseline"/>
              <w:outlineLvl w:val="9"/>
              <w:rPr>
                <w:rFonts w:ascii="宋体" w:hAnsi="宋体" w:eastAsia="宋体" w:cs="宋体"/>
                <w:color w:val="auto"/>
                <w:sz w:val="19"/>
                <w:szCs w:val="19"/>
              </w:rPr>
            </w:pPr>
            <w:r>
              <w:rPr>
                <w:rFonts w:ascii="宋体" w:hAnsi="宋体" w:eastAsia="宋体" w:cs="宋体"/>
                <w:color w:val="auto"/>
                <w:spacing w:val="-6"/>
                <w:sz w:val="19"/>
                <w:szCs w:val="19"/>
              </w:rPr>
              <w:t>≥11个</w:t>
            </w:r>
          </w:p>
        </w:tc>
      </w:tr>
      <w:tr w14:paraId="38D127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7" w:hRule="atLeast"/>
        </w:trPr>
        <w:tc>
          <w:tcPr>
            <w:tcW w:w="1505" w:type="dxa"/>
            <w:vMerge w:val="continue"/>
            <w:tcBorders>
              <w:top w:val="nil"/>
              <w:bottom w:val="nil"/>
            </w:tcBorders>
            <w:vAlign w:val="top"/>
          </w:tcPr>
          <w:p w14:paraId="1BACEDFC">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408" w:type="dxa"/>
            <w:vMerge w:val="continue"/>
            <w:tcBorders>
              <w:top w:val="nil"/>
            </w:tcBorders>
            <w:vAlign w:val="top"/>
          </w:tcPr>
          <w:p w14:paraId="35EBB49F">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698" w:type="dxa"/>
            <w:vAlign w:val="top"/>
          </w:tcPr>
          <w:p w14:paraId="62FF8519">
            <w:pPr>
              <w:keepNext w:val="0"/>
              <w:keepLines w:val="0"/>
              <w:pageBreakBefore w:val="0"/>
              <w:widowControl/>
              <w:kinsoku/>
              <w:wordWrap/>
              <w:overflowPunct/>
              <w:topLinePunct w:val="0"/>
              <w:autoSpaceDE w:val="0"/>
              <w:autoSpaceDN w:val="0"/>
              <w:bidi w:val="0"/>
              <w:adjustRightInd w:val="0"/>
              <w:snapToGrid w:val="0"/>
              <w:spacing w:before="142" w:line="221" w:lineRule="auto"/>
              <w:ind w:left="785"/>
              <w:textAlignment w:val="baseline"/>
              <w:outlineLvl w:val="9"/>
              <w:rPr>
                <w:rFonts w:ascii="宋体" w:hAnsi="宋体" w:eastAsia="宋体" w:cs="宋体"/>
                <w:color w:val="auto"/>
                <w:sz w:val="19"/>
                <w:szCs w:val="19"/>
              </w:rPr>
            </w:pPr>
            <w:r>
              <w:rPr>
                <w:rFonts w:ascii="宋体" w:hAnsi="宋体" w:eastAsia="宋体" w:cs="宋体"/>
                <w:color w:val="auto"/>
                <w:sz w:val="19"/>
                <w:szCs w:val="19"/>
              </w:rPr>
              <w:t>普惠园覆盖率</w:t>
            </w:r>
          </w:p>
        </w:tc>
        <w:tc>
          <w:tcPr>
            <w:tcW w:w="3026" w:type="dxa"/>
            <w:vAlign w:val="top"/>
          </w:tcPr>
          <w:p w14:paraId="74D992EB">
            <w:pPr>
              <w:keepNext w:val="0"/>
              <w:keepLines w:val="0"/>
              <w:pageBreakBefore w:val="0"/>
              <w:widowControl/>
              <w:kinsoku/>
              <w:wordWrap/>
              <w:overflowPunct/>
              <w:topLinePunct w:val="0"/>
              <w:autoSpaceDE w:val="0"/>
              <w:autoSpaceDN w:val="0"/>
              <w:bidi w:val="0"/>
              <w:adjustRightInd w:val="0"/>
              <w:snapToGrid w:val="0"/>
              <w:spacing w:before="142" w:line="239" w:lineRule="auto"/>
              <w:ind w:left="1301"/>
              <w:textAlignment w:val="baseline"/>
              <w:outlineLvl w:val="9"/>
              <w:rPr>
                <w:rFonts w:ascii="宋体" w:hAnsi="宋体" w:eastAsia="宋体" w:cs="宋体"/>
                <w:color w:val="auto"/>
                <w:sz w:val="19"/>
                <w:szCs w:val="19"/>
              </w:rPr>
            </w:pPr>
            <w:r>
              <w:rPr>
                <w:rFonts w:ascii="宋体" w:hAnsi="宋体" w:eastAsia="宋体" w:cs="宋体"/>
                <w:color w:val="auto"/>
                <w:spacing w:val="-5"/>
                <w:sz w:val="19"/>
                <w:szCs w:val="19"/>
              </w:rPr>
              <w:t>≥90%</w:t>
            </w:r>
          </w:p>
        </w:tc>
      </w:tr>
      <w:tr w14:paraId="15589D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7" w:hRule="atLeast"/>
        </w:trPr>
        <w:tc>
          <w:tcPr>
            <w:tcW w:w="1505" w:type="dxa"/>
            <w:vMerge w:val="continue"/>
            <w:tcBorders>
              <w:top w:val="nil"/>
              <w:bottom w:val="nil"/>
            </w:tcBorders>
            <w:vAlign w:val="top"/>
          </w:tcPr>
          <w:p w14:paraId="7F1AE7F1">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408" w:type="dxa"/>
            <w:vMerge w:val="restart"/>
            <w:tcBorders>
              <w:bottom w:val="nil"/>
            </w:tcBorders>
            <w:vAlign w:val="top"/>
          </w:tcPr>
          <w:p w14:paraId="15E725C3">
            <w:pPr>
              <w:keepNext w:val="0"/>
              <w:keepLines w:val="0"/>
              <w:pageBreakBefore w:val="0"/>
              <w:widowControl/>
              <w:kinsoku/>
              <w:wordWrap/>
              <w:overflowPunct/>
              <w:topLinePunct w:val="0"/>
              <w:autoSpaceDE w:val="0"/>
              <w:autoSpaceDN w:val="0"/>
              <w:bidi w:val="0"/>
              <w:adjustRightInd w:val="0"/>
              <w:snapToGrid w:val="0"/>
              <w:spacing w:line="312" w:lineRule="auto"/>
              <w:textAlignment w:val="baseline"/>
              <w:outlineLvl w:val="9"/>
              <w:rPr>
                <w:rFonts w:ascii="Arial"/>
                <w:color w:val="auto"/>
                <w:sz w:val="19"/>
                <w:szCs w:val="19"/>
              </w:rPr>
            </w:pPr>
          </w:p>
          <w:p w14:paraId="398F1AB8">
            <w:pPr>
              <w:keepNext w:val="0"/>
              <w:keepLines w:val="0"/>
              <w:pageBreakBefore w:val="0"/>
              <w:widowControl/>
              <w:kinsoku/>
              <w:wordWrap/>
              <w:overflowPunct/>
              <w:topLinePunct w:val="0"/>
              <w:autoSpaceDE w:val="0"/>
              <w:autoSpaceDN w:val="0"/>
              <w:bidi w:val="0"/>
              <w:adjustRightInd w:val="0"/>
              <w:snapToGrid w:val="0"/>
              <w:spacing w:before="62" w:line="222" w:lineRule="auto"/>
              <w:ind w:left="828"/>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质量指标</w:t>
            </w:r>
          </w:p>
        </w:tc>
        <w:tc>
          <w:tcPr>
            <w:tcW w:w="2698" w:type="dxa"/>
            <w:vAlign w:val="top"/>
          </w:tcPr>
          <w:p w14:paraId="3EC22D13">
            <w:pPr>
              <w:keepNext w:val="0"/>
              <w:keepLines w:val="0"/>
              <w:pageBreakBefore w:val="0"/>
              <w:widowControl/>
              <w:kinsoku/>
              <w:wordWrap/>
              <w:overflowPunct/>
              <w:topLinePunct w:val="0"/>
              <w:autoSpaceDE w:val="0"/>
              <w:autoSpaceDN w:val="0"/>
              <w:bidi w:val="0"/>
              <w:adjustRightInd w:val="0"/>
              <w:snapToGrid w:val="0"/>
              <w:spacing w:before="144" w:line="221" w:lineRule="auto"/>
              <w:ind w:left="881"/>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优质园占比</w:t>
            </w:r>
          </w:p>
        </w:tc>
        <w:tc>
          <w:tcPr>
            <w:tcW w:w="3026" w:type="dxa"/>
            <w:vAlign w:val="top"/>
          </w:tcPr>
          <w:p w14:paraId="0493730B">
            <w:pPr>
              <w:keepNext w:val="0"/>
              <w:keepLines w:val="0"/>
              <w:pageBreakBefore w:val="0"/>
              <w:widowControl/>
              <w:kinsoku/>
              <w:wordWrap/>
              <w:overflowPunct/>
              <w:topLinePunct w:val="0"/>
              <w:autoSpaceDE w:val="0"/>
              <w:autoSpaceDN w:val="0"/>
              <w:bidi w:val="0"/>
              <w:adjustRightInd w:val="0"/>
              <w:snapToGrid w:val="0"/>
              <w:spacing w:before="144" w:line="239" w:lineRule="auto"/>
              <w:ind w:left="1301"/>
              <w:textAlignment w:val="baseline"/>
              <w:outlineLvl w:val="9"/>
              <w:rPr>
                <w:rFonts w:ascii="宋体" w:hAnsi="宋体" w:eastAsia="宋体" w:cs="宋体"/>
                <w:color w:val="auto"/>
                <w:sz w:val="19"/>
                <w:szCs w:val="19"/>
              </w:rPr>
            </w:pPr>
            <w:r>
              <w:rPr>
                <w:rFonts w:ascii="宋体" w:hAnsi="宋体" w:eastAsia="宋体" w:cs="宋体"/>
                <w:color w:val="auto"/>
                <w:spacing w:val="-5"/>
                <w:sz w:val="19"/>
                <w:szCs w:val="19"/>
              </w:rPr>
              <w:t>≥90%</w:t>
            </w:r>
          </w:p>
        </w:tc>
      </w:tr>
      <w:tr w14:paraId="6FD739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7" w:hRule="atLeast"/>
        </w:trPr>
        <w:tc>
          <w:tcPr>
            <w:tcW w:w="1505" w:type="dxa"/>
            <w:vMerge w:val="continue"/>
            <w:tcBorders>
              <w:top w:val="nil"/>
              <w:bottom w:val="nil"/>
            </w:tcBorders>
            <w:vAlign w:val="top"/>
          </w:tcPr>
          <w:p w14:paraId="5C3004FB">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408" w:type="dxa"/>
            <w:vMerge w:val="continue"/>
            <w:tcBorders>
              <w:top w:val="nil"/>
            </w:tcBorders>
            <w:vAlign w:val="top"/>
          </w:tcPr>
          <w:p w14:paraId="7AF1A8DE">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698" w:type="dxa"/>
            <w:vAlign w:val="top"/>
          </w:tcPr>
          <w:p w14:paraId="5C151D4C">
            <w:pPr>
              <w:keepNext w:val="0"/>
              <w:keepLines w:val="0"/>
              <w:pageBreakBefore w:val="0"/>
              <w:widowControl/>
              <w:kinsoku/>
              <w:wordWrap/>
              <w:overflowPunct/>
              <w:topLinePunct w:val="0"/>
              <w:autoSpaceDE w:val="0"/>
              <w:autoSpaceDN w:val="0"/>
              <w:bidi w:val="0"/>
              <w:adjustRightInd w:val="0"/>
              <w:snapToGrid w:val="0"/>
              <w:spacing w:before="144" w:line="221" w:lineRule="auto"/>
              <w:ind w:left="404"/>
              <w:textAlignment w:val="baseline"/>
              <w:outlineLvl w:val="9"/>
              <w:rPr>
                <w:rFonts w:ascii="宋体" w:hAnsi="宋体" w:eastAsia="宋体" w:cs="宋体"/>
                <w:color w:val="auto"/>
                <w:sz w:val="19"/>
                <w:szCs w:val="19"/>
              </w:rPr>
            </w:pPr>
            <w:r>
              <w:rPr>
                <w:rFonts w:ascii="宋体" w:hAnsi="宋体" w:eastAsia="宋体" w:cs="宋体"/>
                <w:color w:val="auto"/>
                <w:sz w:val="19"/>
                <w:szCs w:val="19"/>
              </w:rPr>
              <w:t>全市学前三年毛入园率</w:t>
            </w:r>
          </w:p>
        </w:tc>
        <w:tc>
          <w:tcPr>
            <w:tcW w:w="3026" w:type="dxa"/>
            <w:vAlign w:val="top"/>
          </w:tcPr>
          <w:p w14:paraId="7C86FA25">
            <w:pPr>
              <w:keepNext w:val="0"/>
              <w:keepLines w:val="0"/>
              <w:pageBreakBefore w:val="0"/>
              <w:widowControl/>
              <w:kinsoku/>
              <w:wordWrap/>
              <w:overflowPunct/>
              <w:topLinePunct w:val="0"/>
              <w:autoSpaceDE w:val="0"/>
              <w:autoSpaceDN w:val="0"/>
              <w:bidi w:val="0"/>
              <w:adjustRightInd w:val="0"/>
              <w:snapToGrid w:val="0"/>
              <w:spacing w:before="144" w:line="239" w:lineRule="auto"/>
              <w:ind w:left="1301"/>
              <w:textAlignment w:val="baseline"/>
              <w:outlineLvl w:val="9"/>
              <w:rPr>
                <w:rFonts w:ascii="宋体" w:hAnsi="宋体" w:eastAsia="宋体" w:cs="宋体"/>
                <w:color w:val="auto"/>
                <w:sz w:val="19"/>
                <w:szCs w:val="19"/>
              </w:rPr>
            </w:pPr>
            <w:r>
              <w:rPr>
                <w:rFonts w:ascii="宋体" w:hAnsi="宋体" w:eastAsia="宋体" w:cs="宋体"/>
                <w:color w:val="auto"/>
                <w:spacing w:val="-5"/>
                <w:sz w:val="19"/>
                <w:szCs w:val="19"/>
              </w:rPr>
              <w:t>≥99%</w:t>
            </w:r>
          </w:p>
        </w:tc>
      </w:tr>
      <w:tr w14:paraId="053047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7" w:hRule="atLeast"/>
        </w:trPr>
        <w:tc>
          <w:tcPr>
            <w:tcW w:w="1505" w:type="dxa"/>
            <w:vMerge w:val="continue"/>
            <w:tcBorders>
              <w:top w:val="nil"/>
            </w:tcBorders>
            <w:vAlign w:val="top"/>
          </w:tcPr>
          <w:p w14:paraId="5F02D9E2">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408" w:type="dxa"/>
            <w:vAlign w:val="top"/>
          </w:tcPr>
          <w:p w14:paraId="07371721">
            <w:pPr>
              <w:keepNext w:val="0"/>
              <w:keepLines w:val="0"/>
              <w:pageBreakBefore w:val="0"/>
              <w:widowControl/>
              <w:kinsoku/>
              <w:wordWrap/>
              <w:overflowPunct/>
              <w:topLinePunct w:val="0"/>
              <w:autoSpaceDE w:val="0"/>
              <w:autoSpaceDN w:val="0"/>
              <w:bidi w:val="0"/>
              <w:adjustRightInd w:val="0"/>
              <w:snapToGrid w:val="0"/>
              <w:spacing w:before="146" w:line="222" w:lineRule="auto"/>
              <w:ind w:left="836"/>
              <w:textAlignment w:val="baseline"/>
              <w:outlineLvl w:val="9"/>
              <w:rPr>
                <w:rFonts w:ascii="宋体" w:hAnsi="宋体" w:eastAsia="宋体" w:cs="宋体"/>
                <w:color w:val="auto"/>
                <w:sz w:val="19"/>
                <w:szCs w:val="19"/>
              </w:rPr>
            </w:pPr>
            <w:r>
              <w:rPr>
                <w:rFonts w:ascii="宋体" w:hAnsi="宋体" w:eastAsia="宋体" w:cs="宋体"/>
                <w:color w:val="auto"/>
                <w:spacing w:val="-3"/>
                <w:sz w:val="19"/>
                <w:szCs w:val="19"/>
              </w:rPr>
              <w:t>时效指标</w:t>
            </w:r>
          </w:p>
        </w:tc>
        <w:tc>
          <w:tcPr>
            <w:tcW w:w="2698" w:type="dxa"/>
            <w:vAlign w:val="top"/>
          </w:tcPr>
          <w:p w14:paraId="5632C616">
            <w:pPr>
              <w:keepNext w:val="0"/>
              <w:keepLines w:val="0"/>
              <w:pageBreakBefore w:val="0"/>
              <w:widowControl/>
              <w:kinsoku/>
              <w:wordWrap/>
              <w:overflowPunct/>
              <w:topLinePunct w:val="0"/>
              <w:autoSpaceDE w:val="0"/>
              <w:autoSpaceDN w:val="0"/>
              <w:bidi w:val="0"/>
              <w:adjustRightInd w:val="0"/>
              <w:snapToGrid w:val="0"/>
              <w:spacing w:before="146" w:line="221" w:lineRule="auto"/>
              <w:ind w:left="698"/>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资金拨付及时率</w:t>
            </w:r>
          </w:p>
        </w:tc>
        <w:tc>
          <w:tcPr>
            <w:tcW w:w="3026" w:type="dxa"/>
            <w:vAlign w:val="top"/>
          </w:tcPr>
          <w:p w14:paraId="57E23080">
            <w:pPr>
              <w:keepNext w:val="0"/>
              <w:keepLines w:val="0"/>
              <w:pageBreakBefore w:val="0"/>
              <w:widowControl/>
              <w:kinsoku/>
              <w:wordWrap/>
              <w:overflowPunct/>
              <w:topLinePunct w:val="0"/>
              <w:autoSpaceDE w:val="0"/>
              <w:autoSpaceDN w:val="0"/>
              <w:bidi w:val="0"/>
              <w:adjustRightInd w:val="0"/>
              <w:snapToGrid w:val="0"/>
              <w:spacing w:before="146" w:line="241" w:lineRule="auto"/>
              <w:ind w:left="1280"/>
              <w:textAlignment w:val="baseline"/>
              <w:outlineLvl w:val="9"/>
              <w:rPr>
                <w:rFonts w:ascii="宋体" w:hAnsi="宋体" w:eastAsia="宋体" w:cs="宋体"/>
                <w:color w:val="auto"/>
                <w:sz w:val="19"/>
                <w:szCs w:val="19"/>
              </w:rPr>
            </w:pPr>
            <w:r>
              <w:rPr>
                <w:rFonts w:ascii="宋体" w:hAnsi="宋体" w:eastAsia="宋体" w:cs="宋体"/>
                <w:color w:val="auto"/>
                <w:sz w:val="19"/>
                <w:szCs w:val="19"/>
              </w:rPr>
              <w:t>=100%</w:t>
            </w:r>
          </w:p>
        </w:tc>
      </w:tr>
      <w:tr w14:paraId="74D73D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7" w:hRule="atLeast"/>
        </w:trPr>
        <w:tc>
          <w:tcPr>
            <w:tcW w:w="1505" w:type="dxa"/>
            <w:vAlign w:val="top"/>
          </w:tcPr>
          <w:p w14:paraId="1A46D736">
            <w:pPr>
              <w:keepNext w:val="0"/>
              <w:keepLines w:val="0"/>
              <w:pageBreakBefore w:val="0"/>
              <w:widowControl/>
              <w:kinsoku/>
              <w:wordWrap/>
              <w:overflowPunct/>
              <w:topLinePunct w:val="0"/>
              <w:autoSpaceDE w:val="0"/>
              <w:autoSpaceDN w:val="0"/>
              <w:bidi w:val="0"/>
              <w:adjustRightInd w:val="0"/>
              <w:snapToGrid w:val="0"/>
              <w:spacing w:before="147" w:line="222" w:lineRule="auto"/>
              <w:ind w:left="383"/>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效益指标</w:t>
            </w:r>
          </w:p>
        </w:tc>
        <w:tc>
          <w:tcPr>
            <w:tcW w:w="2408" w:type="dxa"/>
            <w:vAlign w:val="top"/>
          </w:tcPr>
          <w:p w14:paraId="09BCD837">
            <w:pPr>
              <w:keepNext w:val="0"/>
              <w:keepLines w:val="0"/>
              <w:pageBreakBefore w:val="0"/>
              <w:widowControl/>
              <w:kinsoku/>
              <w:wordWrap/>
              <w:overflowPunct/>
              <w:topLinePunct w:val="0"/>
              <w:autoSpaceDE w:val="0"/>
              <w:autoSpaceDN w:val="0"/>
              <w:bidi w:val="0"/>
              <w:adjustRightInd w:val="0"/>
              <w:snapToGrid w:val="0"/>
              <w:spacing w:before="146" w:line="221" w:lineRule="auto"/>
              <w:ind w:left="639"/>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社会效益指标</w:t>
            </w:r>
          </w:p>
        </w:tc>
        <w:tc>
          <w:tcPr>
            <w:tcW w:w="2698" w:type="dxa"/>
            <w:vAlign w:val="top"/>
          </w:tcPr>
          <w:p w14:paraId="26376649">
            <w:pPr>
              <w:keepNext w:val="0"/>
              <w:keepLines w:val="0"/>
              <w:pageBreakBefore w:val="0"/>
              <w:widowControl/>
              <w:kinsoku/>
              <w:wordWrap/>
              <w:overflowPunct/>
              <w:topLinePunct w:val="0"/>
              <w:autoSpaceDE w:val="0"/>
              <w:autoSpaceDN w:val="0"/>
              <w:bidi w:val="0"/>
              <w:adjustRightInd w:val="0"/>
              <w:snapToGrid w:val="0"/>
              <w:spacing w:before="147" w:line="221" w:lineRule="auto"/>
              <w:ind w:left="506"/>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公办园在园幼儿占比</w:t>
            </w:r>
          </w:p>
        </w:tc>
        <w:tc>
          <w:tcPr>
            <w:tcW w:w="3026" w:type="dxa"/>
            <w:vAlign w:val="top"/>
          </w:tcPr>
          <w:p w14:paraId="7B2ED48E">
            <w:pPr>
              <w:keepNext w:val="0"/>
              <w:keepLines w:val="0"/>
              <w:pageBreakBefore w:val="0"/>
              <w:widowControl/>
              <w:kinsoku/>
              <w:wordWrap/>
              <w:overflowPunct/>
              <w:topLinePunct w:val="0"/>
              <w:autoSpaceDE w:val="0"/>
              <w:autoSpaceDN w:val="0"/>
              <w:bidi w:val="0"/>
              <w:adjustRightInd w:val="0"/>
              <w:snapToGrid w:val="0"/>
              <w:spacing w:before="147" w:line="239" w:lineRule="auto"/>
              <w:ind w:left="1301"/>
              <w:textAlignment w:val="baseline"/>
              <w:outlineLvl w:val="9"/>
              <w:rPr>
                <w:rFonts w:ascii="宋体" w:hAnsi="宋体" w:eastAsia="宋体" w:cs="宋体"/>
                <w:color w:val="auto"/>
                <w:sz w:val="19"/>
                <w:szCs w:val="19"/>
              </w:rPr>
            </w:pPr>
            <w:r>
              <w:rPr>
                <w:rFonts w:ascii="宋体" w:hAnsi="宋体" w:eastAsia="宋体" w:cs="宋体"/>
                <w:color w:val="auto"/>
                <w:spacing w:val="-5"/>
                <w:sz w:val="19"/>
                <w:szCs w:val="19"/>
              </w:rPr>
              <w:t>≥65%</w:t>
            </w:r>
          </w:p>
        </w:tc>
      </w:tr>
      <w:tr w14:paraId="789EE1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7" w:hRule="atLeast"/>
        </w:trPr>
        <w:tc>
          <w:tcPr>
            <w:tcW w:w="1505" w:type="dxa"/>
            <w:vAlign w:val="top"/>
          </w:tcPr>
          <w:p w14:paraId="1E26C7D6">
            <w:pPr>
              <w:keepNext w:val="0"/>
              <w:keepLines w:val="0"/>
              <w:pageBreakBefore w:val="0"/>
              <w:widowControl/>
              <w:kinsoku/>
              <w:wordWrap/>
              <w:overflowPunct/>
              <w:topLinePunct w:val="0"/>
              <w:autoSpaceDE w:val="0"/>
              <w:autoSpaceDN w:val="0"/>
              <w:bidi w:val="0"/>
              <w:adjustRightInd w:val="0"/>
              <w:snapToGrid w:val="0"/>
              <w:spacing w:before="148" w:line="221" w:lineRule="auto"/>
              <w:ind w:left="283"/>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满意度指标</w:t>
            </w:r>
          </w:p>
        </w:tc>
        <w:tc>
          <w:tcPr>
            <w:tcW w:w="2408" w:type="dxa"/>
            <w:vAlign w:val="top"/>
          </w:tcPr>
          <w:p w14:paraId="5ABFE35B">
            <w:pPr>
              <w:keepNext w:val="0"/>
              <w:keepLines w:val="0"/>
              <w:pageBreakBefore w:val="0"/>
              <w:widowControl/>
              <w:kinsoku/>
              <w:wordWrap/>
              <w:overflowPunct/>
              <w:topLinePunct w:val="0"/>
              <w:autoSpaceDE w:val="0"/>
              <w:autoSpaceDN w:val="0"/>
              <w:bidi w:val="0"/>
              <w:adjustRightInd w:val="0"/>
              <w:snapToGrid w:val="0"/>
              <w:spacing w:before="148" w:line="221" w:lineRule="auto"/>
              <w:ind w:left="349"/>
              <w:textAlignment w:val="baseline"/>
              <w:outlineLvl w:val="9"/>
              <w:rPr>
                <w:rFonts w:ascii="宋体" w:hAnsi="宋体" w:eastAsia="宋体" w:cs="宋体"/>
                <w:color w:val="auto"/>
                <w:sz w:val="19"/>
                <w:szCs w:val="19"/>
              </w:rPr>
            </w:pPr>
            <w:r>
              <w:rPr>
                <w:rFonts w:ascii="宋体" w:hAnsi="宋体" w:eastAsia="宋体" w:cs="宋体"/>
                <w:color w:val="auto"/>
                <w:sz w:val="19"/>
                <w:szCs w:val="19"/>
              </w:rPr>
              <w:t>服务对象满意度指标</w:t>
            </w:r>
          </w:p>
        </w:tc>
        <w:tc>
          <w:tcPr>
            <w:tcW w:w="2698" w:type="dxa"/>
            <w:vAlign w:val="top"/>
          </w:tcPr>
          <w:p w14:paraId="73174E77">
            <w:pPr>
              <w:keepNext w:val="0"/>
              <w:keepLines w:val="0"/>
              <w:pageBreakBefore w:val="0"/>
              <w:widowControl/>
              <w:kinsoku/>
              <w:wordWrap/>
              <w:overflowPunct/>
              <w:topLinePunct w:val="0"/>
              <w:autoSpaceDE w:val="0"/>
              <w:autoSpaceDN w:val="0"/>
              <w:bidi w:val="0"/>
              <w:adjustRightInd w:val="0"/>
              <w:snapToGrid w:val="0"/>
              <w:spacing w:before="148" w:line="221" w:lineRule="auto"/>
              <w:ind w:left="885"/>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师生满意度</w:t>
            </w:r>
          </w:p>
        </w:tc>
        <w:tc>
          <w:tcPr>
            <w:tcW w:w="3026" w:type="dxa"/>
            <w:vAlign w:val="top"/>
          </w:tcPr>
          <w:p w14:paraId="2DCE553E">
            <w:pPr>
              <w:keepNext w:val="0"/>
              <w:keepLines w:val="0"/>
              <w:pageBreakBefore w:val="0"/>
              <w:widowControl/>
              <w:kinsoku/>
              <w:wordWrap/>
              <w:overflowPunct/>
              <w:topLinePunct w:val="0"/>
              <w:autoSpaceDE w:val="0"/>
              <w:autoSpaceDN w:val="0"/>
              <w:bidi w:val="0"/>
              <w:adjustRightInd w:val="0"/>
              <w:snapToGrid w:val="0"/>
              <w:spacing w:before="149" w:line="239" w:lineRule="auto"/>
              <w:ind w:left="1301"/>
              <w:textAlignment w:val="baseline"/>
              <w:outlineLvl w:val="9"/>
              <w:rPr>
                <w:rFonts w:ascii="宋体" w:hAnsi="宋体" w:eastAsia="宋体" w:cs="宋体"/>
                <w:color w:val="auto"/>
                <w:sz w:val="19"/>
                <w:szCs w:val="19"/>
              </w:rPr>
            </w:pPr>
            <w:r>
              <w:rPr>
                <w:rFonts w:ascii="宋体" w:hAnsi="宋体" w:eastAsia="宋体" w:cs="宋体"/>
                <w:color w:val="auto"/>
                <w:spacing w:val="-5"/>
                <w:sz w:val="19"/>
                <w:szCs w:val="19"/>
              </w:rPr>
              <w:t>≥90%</w:t>
            </w:r>
          </w:p>
        </w:tc>
      </w:tr>
    </w:tbl>
    <w:p w14:paraId="1BC0B99E"/>
    <w:p w14:paraId="4B10B153"/>
    <w:p w14:paraId="658E49FA"/>
    <w:p w14:paraId="1E7E1CF2"/>
    <w:p w14:paraId="2DB57223"/>
    <w:p w14:paraId="7DD6F235"/>
    <w:p w14:paraId="19DE8146"/>
    <w:p w14:paraId="3833AB44"/>
    <w:p w14:paraId="79D50141"/>
    <w:p w14:paraId="10E2C264"/>
    <w:p w14:paraId="107DF362"/>
    <w:p w14:paraId="43EFD35A"/>
    <w:p w14:paraId="4ABC44F8"/>
    <w:p w14:paraId="7245F654"/>
    <w:p w14:paraId="404BD2BA"/>
    <w:p w14:paraId="15E06B73"/>
    <w:p w14:paraId="4F6A02E2"/>
    <w:p w14:paraId="2D8AE7BE"/>
    <w:p w14:paraId="734F87A5"/>
    <w:p w14:paraId="6CA42DCF"/>
    <w:p w14:paraId="7F0B8DDA"/>
    <w:p w14:paraId="21F22727"/>
    <w:p w14:paraId="60A46092"/>
    <w:p w14:paraId="2E473701"/>
    <w:p w14:paraId="607EF3D0"/>
    <w:p w14:paraId="6D50A070"/>
    <w:p w14:paraId="0FA97FCD"/>
    <w:p w14:paraId="69E505B4">
      <w:pPr>
        <w:keepNext w:val="0"/>
        <w:keepLines w:val="0"/>
        <w:pageBreakBefore w:val="0"/>
        <w:widowControl/>
        <w:kinsoku/>
        <w:wordWrap/>
        <w:overflowPunct/>
        <w:topLinePunct w:val="0"/>
        <w:autoSpaceDE w:val="0"/>
        <w:autoSpaceDN w:val="0"/>
        <w:bidi w:val="0"/>
        <w:adjustRightInd w:val="0"/>
        <w:snapToGrid w:val="0"/>
        <w:spacing w:before="108" w:line="210" w:lineRule="auto"/>
        <w:jc w:val="center"/>
        <w:textAlignment w:val="baseline"/>
        <w:outlineLvl w:val="9"/>
        <w:rPr>
          <w:rFonts w:hint="eastAsia" w:ascii="方正小标宋_GBK" w:hAnsi="方正小标宋_GBK" w:eastAsia="方正小标宋_GBK" w:cs="方正小标宋_GBK"/>
          <w:color w:val="auto"/>
          <w:spacing w:val="1"/>
          <w:sz w:val="32"/>
          <w:szCs w:val="32"/>
          <w:lang w:eastAsia="zh-CN"/>
        </w:rPr>
      </w:pPr>
      <w:r>
        <w:rPr>
          <w:rFonts w:hint="eastAsia" w:ascii="方正小标宋_GBK" w:hAnsi="方正小标宋_GBK" w:eastAsia="方正小标宋_GBK" w:cs="方正小标宋_GBK"/>
          <w:color w:val="auto"/>
          <w:spacing w:val="1"/>
          <w:sz w:val="32"/>
          <w:szCs w:val="32"/>
          <w:lang w:eastAsia="zh-CN"/>
        </w:rPr>
        <w:t>项目支出绩效目标表</w:t>
      </w:r>
    </w:p>
    <w:p w14:paraId="3E70A6D5">
      <w:pPr>
        <w:pStyle w:val="2"/>
        <w:keepNext w:val="0"/>
        <w:keepLines w:val="0"/>
        <w:pageBreakBefore w:val="0"/>
        <w:widowControl/>
        <w:kinsoku/>
        <w:wordWrap/>
        <w:overflowPunct/>
        <w:topLinePunct w:val="0"/>
        <w:autoSpaceDE w:val="0"/>
        <w:autoSpaceDN w:val="0"/>
        <w:bidi w:val="0"/>
        <w:adjustRightInd w:val="0"/>
        <w:snapToGrid w:val="0"/>
        <w:spacing w:before="141" w:line="227" w:lineRule="auto"/>
        <w:jc w:val="center"/>
        <w:textAlignment w:val="baseline"/>
        <w:outlineLvl w:val="9"/>
        <w:rPr>
          <w:color w:val="auto"/>
          <w:spacing w:val="4"/>
        </w:rPr>
      </w:pPr>
      <w:r>
        <w:rPr>
          <w:color w:val="auto"/>
          <w:spacing w:val="4"/>
          <w:sz w:val="19"/>
          <w:szCs w:val="19"/>
        </w:rPr>
        <w:t>（2025年度）</w:t>
      </w:r>
    </w:p>
    <w:p w14:paraId="3DBEDCDF">
      <w:pPr>
        <w:pStyle w:val="2"/>
        <w:keepNext w:val="0"/>
        <w:keepLines w:val="0"/>
        <w:pageBreakBefore w:val="0"/>
        <w:widowControl/>
        <w:kinsoku/>
        <w:wordWrap/>
        <w:overflowPunct/>
        <w:topLinePunct w:val="0"/>
        <w:autoSpaceDE w:val="0"/>
        <w:autoSpaceDN w:val="0"/>
        <w:bidi w:val="0"/>
        <w:adjustRightInd w:val="0"/>
        <w:snapToGrid w:val="0"/>
        <w:spacing w:before="181" w:line="226" w:lineRule="auto"/>
        <w:ind w:right="28"/>
        <w:jc w:val="right"/>
        <w:textAlignment w:val="baseline"/>
        <w:outlineLvl w:val="9"/>
        <w:rPr>
          <w:rFonts w:hint="eastAsia" w:eastAsia="宋体"/>
          <w:color w:val="auto"/>
          <w:lang w:eastAsia="zh-CN"/>
        </w:rPr>
      </w:pPr>
    </w:p>
    <w:p w14:paraId="56955533">
      <w:pPr>
        <w:keepNext w:val="0"/>
        <w:keepLines w:val="0"/>
        <w:pageBreakBefore w:val="0"/>
        <w:widowControl/>
        <w:kinsoku/>
        <w:wordWrap/>
        <w:overflowPunct/>
        <w:topLinePunct w:val="0"/>
        <w:autoSpaceDE w:val="0"/>
        <w:autoSpaceDN w:val="0"/>
        <w:bidi w:val="0"/>
        <w:adjustRightInd w:val="0"/>
        <w:snapToGrid w:val="0"/>
        <w:spacing w:line="56" w:lineRule="exact"/>
        <w:textAlignment w:val="baseline"/>
        <w:outlineLvl w:val="9"/>
        <w:rPr>
          <w:color w:val="auto"/>
        </w:rPr>
      </w:pPr>
    </w:p>
    <w:tbl>
      <w:tblPr>
        <w:tblStyle w:val="9"/>
        <w:tblW w:w="9731"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36"/>
        <w:gridCol w:w="2485"/>
        <w:gridCol w:w="2715"/>
        <w:gridCol w:w="2995"/>
      </w:tblGrid>
      <w:tr w14:paraId="7D26C6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36" w:type="dxa"/>
            <w:vAlign w:val="top"/>
          </w:tcPr>
          <w:p w14:paraId="04664247">
            <w:pPr>
              <w:keepNext w:val="0"/>
              <w:keepLines w:val="0"/>
              <w:pageBreakBefore w:val="0"/>
              <w:widowControl/>
              <w:kinsoku/>
              <w:wordWrap/>
              <w:overflowPunct/>
              <w:topLinePunct w:val="0"/>
              <w:autoSpaceDE w:val="0"/>
              <w:autoSpaceDN w:val="0"/>
              <w:bidi w:val="0"/>
              <w:adjustRightInd w:val="0"/>
              <w:snapToGrid w:val="0"/>
              <w:spacing w:before="146" w:line="225" w:lineRule="auto"/>
              <w:ind w:left="389"/>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项目编码</w:t>
            </w:r>
          </w:p>
        </w:tc>
        <w:tc>
          <w:tcPr>
            <w:tcW w:w="2485" w:type="dxa"/>
            <w:vAlign w:val="top"/>
          </w:tcPr>
          <w:p w14:paraId="0CC1D327">
            <w:pPr>
              <w:keepNext w:val="0"/>
              <w:keepLines w:val="0"/>
              <w:pageBreakBefore w:val="0"/>
              <w:widowControl/>
              <w:kinsoku/>
              <w:wordWrap/>
              <w:overflowPunct/>
              <w:topLinePunct w:val="0"/>
              <w:autoSpaceDE w:val="0"/>
              <w:autoSpaceDN w:val="0"/>
              <w:bidi w:val="0"/>
              <w:adjustRightInd w:val="0"/>
              <w:snapToGrid w:val="0"/>
              <w:spacing w:before="176" w:line="188" w:lineRule="auto"/>
              <w:ind w:left="212"/>
              <w:textAlignment w:val="baseline"/>
              <w:outlineLvl w:val="9"/>
              <w:rPr>
                <w:rFonts w:ascii="宋体" w:hAnsi="宋体" w:eastAsia="宋体" w:cs="宋体"/>
                <w:color w:val="auto"/>
                <w:sz w:val="19"/>
                <w:szCs w:val="19"/>
              </w:rPr>
            </w:pPr>
            <w:r>
              <w:rPr>
                <w:rFonts w:ascii="宋体" w:hAnsi="宋体" w:eastAsia="宋体" w:cs="宋体"/>
                <w:color w:val="auto"/>
                <w:spacing w:val="3"/>
                <w:sz w:val="19"/>
                <w:szCs w:val="19"/>
              </w:rPr>
              <w:t>370200251136020600020</w:t>
            </w:r>
          </w:p>
        </w:tc>
        <w:tc>
          <w:tcPr>
            <w:tcW w:w="2715" w:type="dxa"/>
            <w:vAlign w:val="top"/>
          </w:tcPr>
          <w:p w14:paraId="4A0B3D28">
            <w:pPr>
              <w:keepNext w:val="0"/>
              <w:keepLines w:val="0"/>
              <w:pageBreakBefore w:val="0"/>
              <w:widowControl/>
              <w:kinsoku/>
              <w:wordWrap/>
              <w:overflowPunct/>
              <w:topLinePunct w:val="0"/>
              <w:autoSpaceDE w:val="0"/>
              <w:autoSpaceDN w:val="0"/>
              <w:bidi w:val="0"/>
              <w:adjustRightInd w:val="0"/>
              <w:snapToGrid w:val="0"/>
              <w:spacing w:before="146" w:line="226" w:lineRule="auto"/>
              <w:ind w:left="981"/>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项目名称</w:t>
            </w:r>
          </w:p>
        </w:tc>
        <w:tc>
          <w:tcPr>
            <w:tcW w:w="2995" w:type="dxa"/>
            <w:vAlign w:val="top"/>
          </w:tcPr>
          <w:p w14:paraId="69CECF8F">
            <w:pPr>
              <w:keepNext w:val="0"/>
              <w:keepLines w:val="0"/>
              <w:pageBreakBefore w:val="0"/>
              <w:widowControl/>
              <w:kinsoku/>
              <w:wordWrap/>
              <w:overflowPunct/>
              <w:topLinePunct w:val="0"/>
              <w:autoSpaceDE w:val="0"/>
              <w:autoSpaceDN w:val="0"/>
              <w:bidi w:val="0"/>
              <w:adjustRightInd w:val="0"/>
              <w:snapToGrid w:val="0"/>
              <w:spacing w:before="146" w:line="225" w:lineRule="auto"/>
              <w:ind w:left="41"/>
              <w:jc w:val="center"/>
              <w:textAlignment w:val="baseline"/>
              <w:outlineLvl w:val="9"/>
              <w:rPr>
                <w:rFonts w:ascii="宋体" w:hAnsi="宋体" w:eastAsia="宋体" w:cs="宋体"/>
                <w:color w:val="auto"/>
                <w:sz w:val="19"/>
                <w:szCs w:val="19"/>
              </w:rPr>
            </w:pPr>
            <w:r>
              <w:rPr>
                <w:rFonts w:ascii="宋体" w:hAnsi="宋体" w:eastAsia="宋体" w:cs="宋体"/>
                <w:color w:val="auto"/>
                <w:spacing w:val="4"/>
                <w:sz w:val="19"/>
                <w:szCs w:val="19"/>
              </w:rPr>
              <w:t>2025年城乡义务教育公用经费补助</w:t>
            </w:r>
          </w:p>
        </w:tc>
      </w:tr>
      <w:tr w14:paraId="3A23CC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7" w:hRule="atLeast"/>
        </w:trPr>
        <w:tc>
          <w:tcPr>
            <w:tcW w:w="1536" w:type="dxa"/>
            <w:vAlign w:val="top"/>
          </w:tcPr>
          <w:p w14:paraId="672825E9">
            <w:pPr>
              <w:keepNext w:val="0"/>
              <w:keepLines w:val="0"/>
              <w:pageBreakBefore w:val="0"/>
              <w:widowControl/>
              <w:kinsoku/>
              <w:wordWrap/>
              <w:overflowPunct/>
              <w:topLinePunct w:val="0"/>
              <w:autoSpaceDE w:val="0"/>
              <w:autoSpaceDN w:val="0"/>
              <w:bidi w:val="0"/>
              <w:adjustRightInd w:val="0"/>
              <w:snapToGrid w:val="0"/>
              <w:spacing w:before="138" w:line="225" w:lineRule="auto"/>
              <w:ind w:left="387"/>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主管部门</w:t>
            </w:r>
          </w:p>
        </w:tc>
        <w:tc>
          <w:tcPr>
            <w:tcW w:w="2485" w:type="dxa"/>
            <w:vAlign w:val="top"/>
          </w:tcPr>
          <w:p w14:paraId="1FB1F24C">
            <w:pPr>
              <w:keepNext w:val="0"/>
              <w:keepLines w:val="0"/>
              <w:pageBreakBefore w:val="0"/>
              <w:widowControl/>
              <w:kinsoku/>
              <w:wordWrap/>
              <w:overflowPunct/>
              <w:topLinePunct w:val="0"/>
              <w:autoSpaceDE w:val="0"/>
              <w:autoSpaceDN w:val="0"/>
              <w:bidi w:val="0"/>
              <w:adjustRightInd w:val="0"/>
              <w:snapToGrid w:val="0"/>
              <w:spacing w:before="138" w:line="224" w:lineRule="auto"/>
              <w:ind w:left="664"/>
              <w:textAlignment w:val="baseline"/>
              <w:outlineLvl w:val="9"/>
              <w:rPr>
                <w:rFonts w:ascii="宋体" w:hAnsi="宋体" w:eastAsia="宋体" w:cs="宋体"/>
                <w:color w:val="auto"/>
                <w:sz w:val="19"/>
                <w:szCs w:val="19"/>
              </w:rPr>
            </w:pPr>
            <w:r>
              <w:rPr>
                <w:rFonts w:ascii="宋体" w:hAnsi="宋体" w:eastAsia="宋体" w:cs="宋体"/>
                <w:color w:val="auto"/>
                <w:spacing w:val="3"/>
                <w:sz w:val="19"/>
                <w:szCs w:val="19"/>
              </w:rPr>
              <w:t>青岛市教育局</w:t>
            </w:r>
          </w:p>
        </w:tc>
        <w:tc>
          <w:tcPr>
            <w:tcW w:w="2715" w:type="dxa"/>
            <w:vAlign w:val="top"/>
          </w:tcPr>
          <w:p w14:paraId="3DCECD37">
            <w:pPr>
              <w:keepNext w:val="0"/>
              <w:keepLines w:val="0"/>
              <w:pageBreakBefore w:val="0"/>
              <w:widowControl/>
              <w:kinsoku/>
              <w:wordWrap/>
              <w:overflowPunct/>
              <w:topLinePunct w:val="0"/>
              <w:autoSpaceDE w:val="0"/>
              <w:autoSpaceDN w:val="0"/>
              <w:bidi w:val="0"/>
              <w:adjustRightInd w:val="0"/>
              <w:snapToGrid w:val="0"/>
              <w:spacing w:before="138" w:line="225" w:lineRule="auto"/>
              <w:ind w:left="979"/>
              <w:textAlignment w:val="baseline"/>
              <w:outlineLvl w:val="9"/>
              <w:rPr>
                <w:rFonts w:hint="eastAsia" w:ascii="宋体" w:hAnsi="宋体" w:eastAsia="宋体" w:cs="宋体"/>
                <w:color w:val="auto"/>
                <w:sz w:val="19"/>
                <w:szCs w:val="19"/>
                <w:lang w:eastAsia="zh-CN"/>
              </w:rPr>
            </w:pPr>
            <w:r>
              <w:rPr>
                <w:rFonts w:hint="eastAsia" w:ascii="宋体" w:hAnsi="宋体" w:eastAsia="宋体" w:cs="宋体"/>
                <w:color w:val="auto"/>
                <w:spacing w:val="2"/>
                <w:sz w:val="19"/>
                <w:szCs w:val="19"/>
                <w:lang w:eastAsia="zh-CN"/>
              </w:rPr>
              <w:t>预算金额（万元）</w:t>
            </w:r>
          </w:p>
        </w:tc>
        <w:tc>
          <w:tcPr>
            <w:tcW w:w="2995" w:type="dxa"/>
            <w:vAlign w:val="top"/>
          </w:tcPr>
          <w:p w14:paraId="38B88653">
            <w:pPr>
              <w:keepNext w:val="0"/>
              <w:keepLines w:val="0"/>
              <w:pageBreakBefore w:val="0"/>
              <w:widowControl/>
              <w:kinsoku/>
              <w:wordWrap/>
              <w:overflowPunct/>
              <w:topLinePunct w:val="0"/>
              <w:autoSpaceDE w:val="0"/>
              <w:autoSpaceDN w:val="0"/>
              <w:bidi w:val="0"/>
              <w:adjustRightInd w:val="0"/>
              <w:snapToGrid w:val="0"/>
              <w:spacing w:before="167" w:line="188" w:lineRule="auto"/>
              <w:ind w:left="1272"/>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11780</w:t>
            </w:r>
          </w:p>
        </w:tc>
      </w:tr>
      <w:tr w14:paraId="189162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38" w:hRule="atLeast"/>
        </w:trPr>
        <w:tc>
          <w:tcPr>
            <w:tcW w:w="1536" w:type="dxa"/>
            <w:vAlign w:val="top"/>
          </w:tcPr>
          <w:p w14:paraId="194039EA">
            <w:pPr>
              <w:keepNext w:val="0"/>
              <w:keepLines w:val="0"/>
              <w:pageBreakBefore w:val="0"/>
              <w:widowControl/>
              <w:kinsoku/>
              <w:wordWrap/>
              <w:overflowPunct/>
              <w:topLinePunct w:val="0"/>
              <w:autoSpaceDE w:val="0"/>
              <w:autoSpaceDN w:val="0"/>
              <w:bidi w:val="0"/>
              <w:adjustRightInd w:val="0"/>
              <w:snapToGrid w:val="0"/>
              <w:spacing w:line="256" w:lineRule="auto"/>
              <w:textAlignment w:val="baseline"/>
              <w:outlineLvl w:val="9"/>
              <w:rPr>
                <w:rFonts w:ascii="Arial"/>
                <w:color w:val="auto"/>
                <w:sz w:val="19"/>
                <w:szCs w:val="19"/>
              </w:rPr>
            </w:pPr>
          </w:p>
          <w:p w14:paraId="0D20C0A0">
            <w:pPr>
              <w:keepNext w:val="0"/>
              <w:keepLines w:val="0"/>
              <w:pageBreakBefore w:val="0"/>
              <w:widowControl/>
              <w:kinsoku/>
              <w:wordWrap/>
              <w:overflowPunct/>
              <w:topLinePunct w:val="0"/>
              <w:autoSpaceDE w:val="0"/>
              <w:autoSpaceDN w:val="0"/>
              <w:bidi w:val="0"/>
              <w:adjustRightInd w:val="0"/>
              <w:snapToGrid w:val="0"/>
              <w:spacing w:line="257" w:lineRule="auto"/>
              <w:textAlignment w:val="baseline"/>
              <w:outlineLvl w:val="9"/>
              <w:rPr>
                <w:rFonts w:ascii="Arial"/>
                <w:color w:val="auto"/>
                <w:sz w:val="19"/>
                <w:szCs w:val="19"/>
              </w:rPr>
            </w:pPr>
          </w:p>
          <w:p w14:paraId="5810611F">
            <w:pPr>
              <w:keepNext w:val="0"/>
              <w:keepLines w:val="0"/>
              <w:pageBreakBefore w:val="0"/>
              <w:widowControl/>
              <w:kinsoku/>
              <w:wordWrap/>
              <w:overflowPunct/>
              <w:topLinePunct w:val="0"/>
              <w:autoSpaceDE w:val="0"/>
              <w:autoSpaceDN w:val="0"/>
              <w:bidi w:val="0"/>
              <w:adjustRightInd w:val="0"/>
              <w:snapToGrid w:val="0"/>
              <w:spacing w:before="61" w:line="226" w:lineRule="auto"/>
              <w:ind w:left="389"/>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绩效目标</w:t>
            </w:r>
          </w:p>
        </w:tc>
        <w:tc>
          <w:tcPr>
            <w:tcW w:w="8195" w:type="dxa"/>
            <w:gridSpan w:val="3"/>
            <w:vAlign w:val="top"/>
          </w:tcPr>
          <w:p w14:paraId="1B7055FD">
            <w:pPr>
              <w:keepNext w:val="0"/>
              <w:keepLines w:val="0"/>
              <w:pageBreakBefore w:val="0"/>
              <w:widowControl/>
              <w:kinsoku/>
              <w:wordWrap/>
              <w:overflowPunct/>
              <w:topLinePunct w:val="0"/>
              <w:autoSpaceDE w:val="0"/>
              <w:autoSpaceDN w:val="0"/>
              <w:bidi w:val="0"/>
              <w:adjustRightInd w:val="0"/>
              <w:snapToGrid w:val="0"/>
              <w:spacing w:line="394" w:lineRule="auto"/>
              <w:textAlignment w:val="baseline"/>
              <w:outlineLvl w:val="9"/>
              <w:rPr>
                <w:rFonts w:ascii="Arial"/>
                <w:color w:val="auto"/>
                <w:sz w:val="19"/>
                <w:szCs w:val="19"/>
              </w:rPr>
            </w:pPr>
          </w:p>
          <w:p w14:paraId="4FD1E33A">
            <w:pPr>
              <w:keepNext w:val="0"/>
              <w:keepLines w:val="0"/>
              <w:pageBreakBefore w:val="0"/>
              <w:widowControl/>
              <w:kinsoku/>
              <w:wordWrap/>
              <w:overflowPunct/>
              <w:topLinePunct w:val="0"/>
              <w:autoSpaceDE w:val="0"/>
              <w:autoSpaceDN w:val="0"/>
              <w:bidi w:val="0"/>
              <w:adjustRightInd w:val="0"/>
              <w:snapToGrid w:val="0"/>
              <w:spacing w:before="61" w:line="230" w:lineRule="auto"/>
              <w:ind w:left="36" w:right="14" w:hanging="1"/>
              <w:textAlignment w:val="baseline"/>
              <w:outlineLvl w:val="9"/>
              <w:rPr>
                <w:rFonts w:ascii="宋体" w:hAnsi="宋体" w:eastAsia="宋体" w:cs="宋体"/>
                <w:color w:val="auto"/>
                <w:sz w:val="19"/>
                <w:szCs w:val="19"/>
              </w:rPr>
            </w:pPr>
            <w:r>
              <w:rPr>
                <w:rFonts w:ascii="宋体" w:hAnsi="宋体" w:eastAsia="宋体" w:cs="宋体"/>
                <w:color w:val="auto"/>
                <w:spacing w:val="5"/>
                <w:sz w:val="19"/>
                <w:szCs w:val="19"/>
              </w:rPr>
              <w:t>2025年，落实义务教育经费保障机制，保障全市106万人次义务教育阶段学生享受免费国家教科</w:t>
            </w:r>
            <w:r>
              <w:rPr>
                <w:rFonts w:ascii="宋体" w:hAnsi="宋体" w:eastAsia="宋体" w:cs="宋体"/>
                <w:color w:val="auto"/>
                <w:spacing w:val="-3"/>
                <w:sz w:val="19"/>
                <w:szCs w:val="19"/>
              </w:rPr>
              <w:t>书。</w:t>
            </w:r>
          </w:p>
        </w:tc>
      </w:tr>
      <w:tr w14:paraId="78FF96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7" w:hRule="atLeast"/>
        </w:trPr>
        <w:tc>
          <w:tcPr>
            <w:tcW w:w="1536" w:type="dxa"/>
            <w:vAlign w:val="top"/>
          </w:tcPr>
          <w:p w14:paraId="25FAED19">
            <w:pPr>
              <w:keepNext w:val="0"/>
              <w:keepLines w:val="0"/>
              <w:pageBreakBefore w:val="0"/>
              <w:widowControl/>
              <w:kinsoku/>
              <w:wordWrap/>
              <w:overflowPunct/>
              <w:topLinePunct w:val="0"/>
              <w:autoSpaceDE w:val="0"/>
              <w:autoSpaceDN w:val="0"/>
              <w:bidi w:val="0"/>
              <w:adjustRightInd w:val="0"/>
              <w:snapToGrid w:val="0"/>
              <w:spacing w:before="141" w:line="226" w:lineRule="auto"/>
              <w:ind w:left="389"/>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一级指标</w:t>
            </w:r>
          </w:p>
        </w:tc>
        <w:tc>
          <w:tcPr>
            <w:tcW w:w="2485" w:type="dxa"/>
            <w:vAlign w:val="top"/>
          </w:tcPr>
          <w:p w14:paraId="38278701">
            <w:pPr>
              <w:keepNext w:val="0"/>
              <w:keepLines w:val="0"/>
              <w:pageBreakBefore w:val="0"/>
              <w:widowControl/>
              <w:kinsoku/>
              <w:wordWrap/>
              <w:overflowPunct/>
              <w:topLinePunct w:val="0"/>
              <w:autoSpaceDE w:val="0"/>
              <w:autoSpaceDN w:val="0"/>
              <w:bidi w:val="0"/>
              <w:adjustRightInd w:val="0"/>
              <w:snapToGrid w:val="0"/>
              <w:spacing w:before="141" w:line="226" w:lineRule="auto"/>
              <w:ind w:left="862"/>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二级指标</w:t>
            </w:r>
          </w:p>
        </w:tc>
        <w:tc>
          <w:tcPr>
            <w:tcW w:w="2715" w:type="dxa"/>
            <w:vAlign w:val="top"/>
          </w:tcPr>
          <w:p w14:paraId="71373F2F">
            <w:pPr>
              <w:keepNext w:val="0"/>
              <w:keepLines w:val="0"/>
              <w:pageBreakBefore w:val="0"/>
              <w:widowControl/>
              <w:kinsoku/>
              <w:wordWrap/>
              <w:overflowPunct/>
              <w:topLinePunct w:val="0"/>
              <w:autoSpaceDE w:val="0"/>
              <w:autoSpaceDN w:val="0"/>
              <w:bidi w:val="0"/>
              <w:adjustRightInd w:val="0"/>
              <w:snapToGrid w:val="0"/>
              <w:spacing w:before="141" w:line="226" w:lineRule="auto"/>
              <w:ind w:left="978"/>
              <w:textAlignment w:val="baseline"/>
              <w:outlineLvl w:val="9"/>
              <w:rPr>
                <w:rFonts w:ascii="宋体" w:hAnsi="宋体" w:eastAsia="宋体" w:cs="宋体"/>
                <w:color w:val="auto"/>
                <w:sz w:val="19"/>
                <w:szCs w:val="19"/>
              </w:rPr>
            </w:pPr>
            <w:r>
              <w:rPr>
                <w:rFonts w:ascii="宋体" w:hAnsi="宋体" w:eastAsia="宋体" w:cs="宋体"/>
                <w:color w:val="auto"/>
                <w:spacing w:val="3"/>
                <w:sz w:val="19"/>
                <w:szCs w:val="19"/>
              </w:rPr>
              <w:t>三级指标</w:t>
            </w:r>
          </w:p>
        </w:tc>
        <w:tc>
          <w:tcPr>
            <w:tcW w:w="2995" w:type="dxa"/>
            <w:vAlign w:val="top"/>
          </w:tcPr>
          <w:p w14:paraId="3DC6B847">
            <w:pPr>
              <w:keepNext w:val="0"/>
              <w:keepLines w:val="0"/>
              <w:pageBreakBefore w:val="0"/>
              <w:widowControl/>
              <w:kinsoku/>
              <w:wordWrap/>
              <w:overflowPunct/>
              <w:topLinePunct w:val="0"/>
              <w:autoSpaceDE w:val="0"/>
              <w:autoSpaceDN w:val="0"/>
              <w:bidi w:val="0"/>
              <w:adjustRightInd w:val="0"/>
              <w:snapToGrid w:val="0"/>
              <w:spacing w:before="141" w:line="225" w:lineRule="auto"/>
              <w:ind w:left="1215"/>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指标值</w:t>
            </w:r>
          </w:p>
        </w:tc>
      </w:tr>
      <w:tr w14:paraId="3FF0A2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7" w:hRule="atLeast"/>
        </w:trPr>
        <w:tc>
          <w:tcPr>
            <w:tcW w:w="1536" w:type="dxa"/>
            <w:vMerge w:val="restart"/>
            <w:tcBorders>
              <w:bottom w:val="nil"/>
            </w:tcBorders>
            <w:vAlign w:val="top"/>
          </w:tcPr>
          <w:p w14:paraId="4C3804ED">
            <w:pPr>
              <w:keepNext w:val="0"/>
              <w:keepLines w:val="0"/>
              <w:pageBreakBefore w:val="0"/>
              <w:widowControl/>
              <w:kinsoku/>
              <w:wordWrap/>
              <w:overflowPunct/>
              <w:topLinePunct w:val="0"/>
              <w:autoSpaceDE w:val="0"/>
              <w:autoSpaceDN w:val="0"/>
              <w:bidi w:val="0"/>
              <w:adjustRightInd w:val="0"/>
              <w:snapToGrid w:val="0"/>
              <w:spacing w:line="314" w:lineRule="auto"/>
              <w:textAlignment w:val="baseline"/>
              <w:outlineLvl w:val="9"/>
              <w:rPr>
                <w:rFonts w:ascii="Arial"/>
                <w:color w:val="auto"/>
                <w:sz w:val="19"/>
                <w:szCs w:val="19"/>
              </w:rPr>
            </w:pPr>
          </w:p>
          <w:p w14:paraId="431FF063">
            <w:pPr>
              <w:keepNext w:val="0"/>
              <w:keepLines w:val="0"/>
              <w:pageBreakBefore w:val="0"/>
              <w:widowControl/>
              <w:kinsoku/>
              <w:wordWrap/>
              <w:overflowPunct/>
              <w:topLinePunct w:val="0"/>
              <w:autoSpaceDE w:val="0"/>
              <w:autoSpaceDN w:val="0"/>
              <w:bidi w:val="0"/>
              <w:adjustRightInd w:val="0"/>
              <w:snapToGrid w:val="0"/>
              <w:spacing w:before="62" w:line="224" w:lineRule="auto"/>
              <w:ind w:left="387"/>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成本指标</w:t>
            </w:r>
          </w:p>
        </w:tc>
        <w:tc>
          <w:tcPr>
            <w:tcW w:w="2485" w:type="dxa"/>
            <w:vMerge w:val="restart"/>
            <w:tcBorders>
              <w:bottom w:val="nil"/>
            </w:tcBorders>
            <w:vAlign w:val="top"/>
          </w:tcPr>
          <w:p w14:paraId="2BE8C452">
            <w:pPr>
              <w:keepNext w:val="0"/>
              <w:keepLines w:val="0"/>
              <w:pageBreakBefore w:val="0"/>
              <w:widowControl/>
              <w:kinsoku/>
              <w:wordWrap/>
              <w:overflowPunct/>
              <w:topLinePunct w:val="0"/>
              <w:autoSpaceDE w:val="0"/>
              <w:autoSpaceDN w:val="0"/>
              <w:bidi w:val="0"/>
              <w:adjustRightInd w:val="0"/>
              <w:snapToGrid w:val="0"/>
              <w:spacing w:line="314" w:lineRule="auto"/>
              <w:textAlignment w:val="baseline"/>
              <w:outlineLvl w:val="9"/>
              <w:rPr>
                <w:rFonts w:ascii="Arial"/>
                <w:color w:val="auto"/>
                <w:sz w:val="19"/>
                <w:szCs w:val="19"/>
              </w:rPr>
            </w:pPr>
          </w:p>
          <w:p w14:paraId="322EFF1E">
            <w:pPr>
              <w:keepNext w:val="0"/>
              <w:keepLines w:val="0"/>
              <w:pageBreakBefore w:val="0"/>
              <w:widowControl/>
              <w:kinsoku/>
              <w:wordWrap/>
              <w:overflowPunct/>
              <w:topLinePunct w:val="0"/>
              <w:autoSpaceDE w:val="0"/>
              <w:autoSpaceDN w:val="0"/>
              <w:bidi w:val="0"/>
              <w:adjustRightInd w:val="0"/>
              <w:snapToGrid w:val="0"/>
              <w:spacing w:before="62" w:line="224" w:lineRule="auto"/>
              <w:ind w:left="665"/>
              <w:textAlignment w:val="baseline"/>
              <w:outlineLvl w:val="9"/>
              <w:rPr>
                <w:rFonts w:ascii="宋体" w:hAnsi="宋体" w:eastAsia="宋体" w:cs="宋体"/>
                <w:color w:val="auto"/>
                <w:sz w:val="19"/>
                <w:szCs w:val="19"/>
              </w:rPr>
            </w:pPr>
            <w:r>
              <w:rPr>
                <w:rFonts w:ascii="宋体" w:hAnsi="宋体" w:eastAsia="宋体" w:cs="宋体"/>
                <w:color w:val="auto"/>
                <w:spacing w:val="3"/>
                <w:sz w:val="19"/>
                <w:szCs w:val="19"/>
              </w:rPr>
              <w:t>经济成本指标</w:t>
            </w:r>
          </w:p>
        </w:tc>
        <w:tc>
          <w:tcPr>
            <w:tcW w:w="2715" w:type="dxa"/>
            <w:vAlign w:val="top"/>
          </w:tcPr>
          <w:p w14:paraId="2D93AEB0">
            <w:pPr>
              <w:keepNext w:val="0"/>
              <w:keepLines w:val="0"/>
              <w:pageBreakBefore w:val="0"/>
              <w:widowControl/>
              <w:kinsoku/>
              <w:wordWrap/>
              <w:overflowPunct/>
              <w:topLinePunct w:val="0"/>
              <w:autoSpaceDE w:val="0"/>
              <w:autoSpaceDN w:val="0"/>
              <w:bidi w:val="0"/>
              <w:adjustRightInd w:val="0"/>
              <w:snapToGrid w:val="0"/>
              <w:spacing w:before="142" w:line="226" w:lineRule="auto"/>
              <w:ind w:left="592"/>
              <w:textAlignment w:val="baseline"/>
              <w:outlineLvl w:val="9"/>
              <w:rPr>
                <w:rFonts w:ascii="宋体" w:hAnsi="宋体" w:eastAsia="宋体" w:cs="宋体"/>
                <w:color w:val="auto"/>
                <w:sz w:val="19"/>
                <w:szCs w:val="19"/>
              </w:rPr>
            </w:pPr>
            <w:r>
              <w:rPr>
                <w:rFonts w:ascii="宋体" w:hAnsi="宋体" w:eastAsia="宋体" w:cs="宋体"/>
                <w:color w:val="auto"/>
                <w:spacing w:val="3"/>
                <w:sz w:val="19"/>
                <w:szCs w:val="19"/>
              </w:rPr>
              <w:t>小学国家基础标准</w:t>
            </w:r>
          </w:p>
        </w:tc>
        <w:tc>
          <w:tcPr>
            <w:tcW w:w="2995" w:type="dxa"/>
            <w:vAlign w:val="top"/>
          </w:tcPr>
          <w:p w14:paraId="2CFEB8B8">
            <w:pPr>
              <w:keepNext w:val="0"/>
              <w:keepLines w:val="0"/>
              <w:pageBreakBefore w:val="0"/>
              <w:widowControl/>
              <w:kinsoku/>
              <w:wordWrap/>
              <w:overflowPunct/>
              <w:topLinePunct w:val="0"/>
              <w:autoSpaceDE w:val="0"/>
              <w:autoSpaceDN w:val="0"/>
              <w:bidi w:val="0"/>
              <w:adjustRightInd w:val="0"/>
              <w:snapToGrid w:val="0"/>
              <w:spacing w:before="143" w:line="225" w:lineRule="auto"/>
              <w:ind w:left="979"/>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105元/年*人</w:t>
            </w:r>
          </w:p>
        </w:tc>
      </w:tr>
      <w:tr w14:paraId="4378E7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7" w:hRule="atLeast"/>
        </w:trPr>
        <w:tc>
          <w:tcPr>
            <w:tcW w:w="1536" w:type="dxa"/>
            <w:vMerge w:val="continue"/>
            <w:tcBorders>
              <w:top w:val="nil"/>
            </w:tcBorders>
            <w:vAlign w:val="top"/>
          </w:tcPr>
          <w:p w14:paraId="6638A746">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485" w:type="dxa"/>
            <w:vMerge w:val="continue"/>
            <w:tcBorders>
              <w:top w:val="nil"/>
            </w:tcBorders>
            <w:vAlign w:val="top"/>
          </w:tcPr>
          <w:p w14:paraId="11F0A1FC">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715" w:type="dxa"/>
            <w:vAlign w:val="top"/>
          </w:tcPr>
          <w:p w14:paraId="11E478A4">
            <w:pPr>
              <w:keepNext w:val="0"/>
              <w:keepLines w:val="0"/>
              <w:pageBreakBefore w:val="0"/>
              <w:widowControl/>
              <w:kinsoku/>
              <w:wordWrap/>
              <w:overflowPunct/>
              <w:topLinePunct w:val="0"/>
              <w:autoSpaceDE w:val="0"/>
              <w:autoSpaceDN w:val="0"/>
              <w:bidi w:val="0"/>
              <w:adjustRightInd w:val="0"/>
              <w:snapToGrid w:val="0"/>
              <w:spacing w:before="143" w:line="226" w:lineRule="auto"/>
              <w:ind w:left="586"/>
              <w:textAlignment w:val="baseline"/>
              <w:outlineLvl w:val="9"/>
              <w:rPr>
                <w:rFonts w:ascii="宋体" w:hAnsi="宋体" w:eastAsia="宋体" w:cs="宋体"/>
                <w:color w:val="auto"/>
                <w:sz w:val="19"/>
                <w:szCs w:val="19"/>
              </w:rPr>
            </w:pPr>
            <w:r>
              <w:rPr>
                <w:rFonts w:ascii="宋体" w:hAnsi="宋体" w:eastAsia="宋体" w:cs="宋体"/>
                <w:color w:val="auto"/>
                <w:spacing w:val="4"/>
                <w:sz w:val="19"/>
                <w:szCs w:val="19"/>
              </w:rPr>
              <w:t>初中国家基础标准</w:t>
            </w:r>
          </w:p>
        </w:tc>
        <w:tc>
          <w:tcPr>
            <w:tcW w:w="2995" w:type="dxa"/>
            <w:vAlign w:val="top"/>
          </w:tcPr>
          <w:p w14:paraId="616F0E9D">
            <w:pPr>
              <w:keepNext w:val="0"/>
              <w:keepLines w:val="0"/>
              <w:pageBreakBefore w:val="0"/>
              <w:widowControl/>
              <w:kinsoku/>
              <w:wordWrap/>
              <w:overflowPunct/>
              <w:topLinePunct w:val="0"/>
              <w:autoSpaceDE w:val="0"/>
              <w:autoSpaceDN w:val="0"/>
              <w:bidi w:val="0"/>
              <w:adjustRightInd w:val="0"/>
              <w:snapToGrid w:val="0"/>
              <w:spacing w:before="143" w:line="225" w:lineRule="auto"/>
              <w:ind w:left="979"/>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180元/年*人</w:t>
            </w:r>
          </w:p>
        </w:tc>
      </w:tr>
      <w:tr w14:paraId="108B1F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6" w:hRule="atLeast"/>
        </w:trPr>
        <w:tc>
          <w:tcPr>
            <w:tcW w:w="1536" w:type="dxa"/>
            <w:vMerge w:val="restart"/>
            <w:tcBorders>
              <w:bottom w:val="nil"/>
            </w:tcBorders>
            <w:vAlign w:val="top"/>
          </w:tcPr>
          <w:p w14:paraId="1C33A17B">
            <w:pPr>
              <w:keepNext w:val="0"/>
              <w:keepLines w:val="0"/>
              <w:pageBreakBefore w:val="0"/>
              <w:widowControl/>
              <w:kinsoku/>
              <w:wordWrap/>
              <w:overflowPunct/>
              <w:topLinePunct w:val="0"/>
              <w:autoSpaceDE w:val="0"/>
              <w:autoSpaceDN w:val="0"/>
              <w:bidi w:val="0"/>
              <w:adjustRightInd w:val="0"/>
              <w:snapToGrid w:val="0"/>
              <w:spacing w:line="255" w:lineRule="auto"/>
              <w:textAlignment w:val="baseline"/>
              <w:outlineLvl w:val="9"/>
              <w:rPr>
                <w:rFonts w:ascii="Arial"/>
                <w:color w:val="auto"/>
                <w:sz w:val="19"/>
                <w:szCs w:val="19"/>
              </w:rPr>
            </w:pPr>
          </w:p>
          <w:p w14:paraId="385D752F">
            <w:pPr>
              <w:keepNext w:val="0"/>
              <w:keepLines w:val="0"/>
              <w:pageBreakBefore w:val="0"/>
              <w:widowControl/>
              <w:kinsoku/>
              <w:wordWrap/>
              <w:overflowPunct/>
              <w:topLinePunct w:val="0"/>
              <w:autoSpaceDE w:val="0"/>
              <w:autoSpaceDN w:val="0"/>
              <w:bidi w:val="0"/>
              <w:adjustRightInd w:val="0"/>
              <w:snapToGrid w:val="0"/>
              <w:spacing w:line="255" w:lineRule="auto"/>
              <w:textAlignment w:val="baseline"/>
              <w:outlineLvl w:val="9"/>
              <w:rPr>
                <w:rFonts w:ascii="Arial"/>
                <w:color w:val="auto"/>
                <w:sz w:val="19"/>
                <w:szCs w:val="19"/>
              </w:rPr>
            </w:pPr>
          </w:p>
          <w:p w14:paraId="3BAE72B6">
            <w:pPr>
              <w:keepNext w:val="0"/>
              <w:keepLines w:val="0"/>
              <w:pageBreakBefore w:val="0"/>
              <w:widowControl/>
              <w:kinsoku/>
              <w:wordWrap/>
              <w:overflowPunct/>
              <w:topLinePunct w:val="0"/>
              <w:autoSpaceDE w:val="0"/>
              <w:autoSpaceDN w:val="0"/>
              <w:bidi w:val="0"/>
              <w:adjustRightInd w:val="0"/>
              <w:snapToGrid w:val="0"/>
              <w:spacing w:line="256" w:lineRule="auto"/>
              <w:textAlignment w:val="baseline"/>
              <w:outlineLvl w:val="9"/>
              <w:rPr>
                <w:rFonts w:ascii="Arial"/>
                <w:color w:val="auto"/>
                <w:sz w:val="19"/>
                <w:szCs w:val="19"/>
              </w:rPr>
            </w:pPr>
          </w:p>
          <w:p w14:paraId="6CC6162C">
            <w:pPr>
              <w:keepNext w:val="0"/>
              <w:keepLines w:val="0"/>
              <w:pageBreakBefore w:val="0"/>
              <w:widowControl/>
              <w:kinsoku/>
              <w:wordWrap/>
              <w:overflowPunct/>
              <w:topLinePunct w:val="0"/>
              <w:autoSpaceDE w:val="0"/>
              <w:autoSpaceDN w:val="0"/>
              <w:bidi w:val="0"/>
              <w:adjustRightInd w:val="0"/>
              <w:snapToGrid w:val="0"/>
              <w:spacing w:line="256" w:lineRule="auto"/>
              <w:textAlignment w:val="baseline"/>
              <w:outlineLvl w:val="9"/>
              <w:rPr>
                <w:rFonts w:ascii="Arial"/>
                <w:color w:val="auto"/>
                <w:sz w:val="19"/>
                <w:szCs w:val="19"/>
              </w:rPr>
            </w:pPr>
          </w:p>
          <w:p w14:paraId="5E0FAE7B">
            <w:pPr>
              <w:keepNext w:val="0"/>
              <w:keepLines w:val="0"/>
              <w:pageBreakBefore w:val="0"/>
              <w:widowControl/>
              <w:kinsoku/>
              <w:wordWrap/>
              <w:overflowPunct/>
              <w:topLinePunct w:val="0"/>
              <w:autoSpaceDE w:val="0"/>
              <w:autoSpaceDN w:val="0"/>
              <w:bidi w:val="0"/>
              <w:adjustRightInd w:val="0"/>
              <w:snapToGrid w:val="0"/>
              <w:spacing w:before="62" w:line="225" w:lineRule="auto"/>
              <w:ind w:left="386"/>
              <w:textAlignment w:val="baseline"/>
              <w:outlineLvl w:val="9"/>
              <w:rPr>
                <w:rFonts w:ascii="宋体" w:hAnsi="宋体" w:eastAsia="宋体" w:cs="宋体"/>
                <w:color w:val="auto"/>
                <w:sz w:val="19"/>
                <w:szCs w:val="19"/>
              </w:rPr>
            </w:pPr>
            <w:r>
              <w:rPr>
                <w:rFonts w:ascii="宋体" w:hAnsi="宋体" w:eastAsia="宋体" w:cs="宋体"/>
                <w:color w:val="auto"/>
                <w:spacing w:val="3"/>
                <w:sz w:val="19"/>
                <w:szCs w:val="19"/>
              </w:rPr>
              <w:t>产出指标</w:t>
            </w:r>
          </w:p>
        </w:tc>
        <w:tc>
          <w:tcPr>
            <w:tcW w:w="2485" w:type="dxa"/>
            <w:vMerge w:val="restart"/>
            <w:tcBorders>
              <w:bottom w:val="nil"/>
            </w:tcBorders>
            <w:vAlign w:val="top"/>
          </w:tcPr>
          <w:p w14:paraId="0C02FB62">
            <w:pPr>
              <w:keepNext w:val="0"/>
              <w:keepLines w:val="0"/>
              <w:pageBreakBefore w:val="0"/>
              <w:widowControl/>
              <w:kinsoku/>
              <w:wordWrap/>
              <w:overflowPunct/>
              <w:topLinePunct w:val="0"/>
              <w:autoSpaceDE w:val="0"/>
              <w:autoSpaceDN w:val="0"/>
              <w:bidi w:val="0"/>
              <w:adjustRightInd w:val="0"/>
              <w:snapToGrid w:val="0"/>
              <w:spacing w:line="316" w:lineRule="auto"/>
              <w:textAlignment w:val="baseline"/>
              <w:outlineLvl w:val="9"/>
              <w:rPr>
                <w:rFonts w:ascii="Arial"/>
                <w:color w:val="auto"/>
                <w:sz w:val="19"/>
                <w:szCs w:val="19"/>
              </w:rPr>
            </w:pPr>
          </w:p>
          <w:p w14:paraId="204433FE">
            <w:pPr>
              <w:keepNext w:val="0"/>
              <w:keepLines w:val="0"/>
              <w:pageBreakBefore w:val="0"/>
              <w:widowControl/>
              <w:kinsoku/>
              <w:wordWrap/>
              <w:overflowPunct/>
              <w:topLinePunct w:val="0"/>
              <w:autoSpaceDE w:val="0"/>
              <w:autoSpaceDN w:val="0"/>
              <w:bidi w:val="0"/>
              <w:adjustRightInd w:val="0"/>
              <w:snapToGrid w:val="0"/>
              <w:spacing w:before="61" w:line="225" w:lineRule="auto"/>
              <w:ind w:left="860"/>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数量指标</w:t>
            </w:r>
          </w:p>
        </w:tc>
        <w:tc>
          <w:tcPr>
            <w:tcW w:w="2715" w:type="dxa"/>
            <w:vAlign w:val="top"/>
          </w:tcPr>
          <w:p w14:paraId="563A131B">
            <w:pPr>
              <w:keepNext w:val="0"/>
              <w:keepLines w:val="0"/>
              <w:pageBreakBefore w:val="0"/>
              <w:widowControl/>
              <w:kinsoku/>
              <w:wordWrap/>
              <w:overflowPunct/>
              <w:topLinePunct w:val="0"/>
              <w:autoSpaceDE w:val="0"/>
              <w:autoSpaceDN w:val="0"/>
              <w:bidi w:val="0"/>
              <w:adjustRightInd w:val="0"/>
              <w:snapToGrid w:val="0"/>
              <w:spacing w:before="145" w:line="224" w:lineRule="auto"/>
              <w:ind w:left="881"/>
              <w:textAlignment w:val="baseline"/>
              <w:outlineLvl w:val="9"/>
              <w:rPr>
                <w:rFonts w:ascii="宋体" w:hAnsi="宋体" w:eastAsia="宋体" w:cs="宋体"/>
                <w:color w:val="auto"/>
                <w:sz w:val="19"/>
                <w:szCs w:val="19"/>
              </w:rPr>
            </w:pPr>
            <w:r>
              <w:rPr>
                <w:rFonts w:ascii="宋体" w:hAnsi="宋体" w:eastAsia="宋体" w:cs="宋体"/>
                <w:color w:val="auto"/>
                <w:spacing w:val="3"/>
                <w:sz w:val="19"/>
                <w:szCs w:val="19"/>
              </w:rPr>
              <w:t>教科书种类</w:t>
            </w:r>
          </w:p>
        </w:tc>
        <w:tc>
          <w:tcPr>
            <w:tcW w:w="2995" w:type="dxa"/>
            <w:vAlign w:val="top"/>
          </w:tcPr>
          <w:p w14:paraId="1F661775">
            <w:pPr>
              <w:keepNext w:val="0"/>
              <w:keepLines w:val="0"/>
              <w:pageBreakBefore w:val="0"/>
              <w:widowControl/>
              <w:kinsoku/>
              <w:wordWrap/>
              <w:overflowPunct/>
              <w:topLinePunct w:val="0"/>
              <w:autoSpaceDE w:val="0"/>
              <w:autoSpaceDN w:val="0"/>
              <w:bidi w:val="0"/>
              <w:adjustRightInd w:val="0"/>
              <w:snapToGrid w:val="0"/>
              <w:spacing w:before="144" w:line="229" w:lineRule="auto"/>
              <w:ind w:left="1232"/>
              <w:textAlignment w:val="baseline"/>
              <w:outlineLvl w:val="9"/>
              <w:rPr>
                <w:rFonts w:ascii="宋体" w:hAnsi="宋体" w:eastAsia="宋体" w:cs="宋体"/>
                <w:color w:val="auto"/>
                <w:sz w:val="19"/>
                <w:szCs w:val="19"/>
              </w:rPr>
            </w:pPr>
            <w:r>
              <w:rPr>
                <w:rFonts w:ascii="宋体" w:hAnsi="宋体" w:eastAsia="宋体" w:cs="宋体"/>
                <w:color w:val="auto"/>
                <w:spacing w:val="-3"/>
                <w:sz w:val="19"/>
                <w:szCs w:val="19"/>
              </w:rPr>
              <w:t>≥10门</w:t>
            </w:r>
          </w:p>
        </w:tc>
      </w:tr>
      <w:tr w14:paraId="2FC1E5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7" w:hRule="atLeast"/>
        </w:trPr>
        <w:tc>
          <w:tcPr>
            <w:tcW w:w="1536" w:type="dxa"/>
            <w:vMerge w:val="continue"/>
            <w:tcBorders>
              <w:top w:val="nil"/>
              <w:bottom w:val="nil"/>
            </w:tcBorders>
            <w:vAlign w:val="top"/>
          </w:tcPr>
          <w:p w14:paraId="1D35E90C">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485" w:type="dxa"/>
            <w:vMerge w:val="continue"/>
            <w:tcBorders>
              <w:top w:val="nil"/>
            </w:tcBorders>
            <w:vAlign w:val="top"/>
          </w:tcPr>
          <w:p w14:paraId="453DD589">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715" w:type="dxa"/>
            <w:vAlign w:val="top"/>
          </w:tcPr>
          <w:p w14:paraId="4DD4EA15">
            <w:pPr>
              <w:keepNext w:val="0"/>
              <w:keepLines w:val="0"/>
              <w:pageBreakBefore w:val="0"/>
              <w:widowControl/>
              <w:kinsoku/>
              <w:wordWrap/>
              <w:overflowPunct/>
              <w:topLinePunct w:val="0"/>
              <w:autoSpaceDE w:val="0"/>
              <w:autoSpaceDN w:val="0"/>
              <w:bidi w:val="0"/>
              <w:adjustRightInd w:val="0"/>
              <w:snapToGrid w:val="0"/>
              <w:spacing w:before="146" w:line="224" w:lineRule="auto"/>
              <w:ind w:left="199"/>
              <w:textAlignment w:val="baseline"/>
              <w:outlineLvl w:val="9"/>
              <w:rPr>
                <w:rFonts w:ascii="宋体" w:hAnsi="宋体" w:eastAsia="宋体" w:cs="宋体"/>
                <w:color w:val="auto"/>
                <w:sz w:val="19"/>
                <w:szCs w:val="19"/>
              </w:rPr>
            </w:pPr>
            <w:r>
              <w:rPr>
                <w:rFonts w:ascii="宋体" w:hAnsi="宋体" w:eastAsia="宋体" w:cs="宋体"/>
                <w:color w:val="auto"/>
                <w:spacing w:val="4"/>
                <w:sz w:val="19"/>
                <w:szCs w:val="19"/>
              </w:rPr>
              <w:t>免费教科书补助受益学生数</w:t>
            </w:r>
          </w:p>
        </w:tc>
        <w:tc>
          <w:tcPr>
            <w:tcW w:w="2995" w:type="dxa"/>
            <w:vAlign w:val="top"/>
          </w:tcPr>
          <w:p w14:paraId="2C5C8930">
            <w:pPr>
              <w:keepNext w:val="0"/>
              <w:keepLines w:val="0"/>
              <w:pageBreakBefore w:val="0"/>
              <w:widowControl/>
              <w:kinsoku/>
              <w:wordWrap/>
              <w:overflowPunct/>
              <w:topLinePunct w:val="0"/>
              <w:autoSpaceDE w:val="0"/>
              <w:autoSpaceDN w:val="0"/>
              <w:bidi w:val="0"/>
              <w:adjustRightInd w:val="0"/>
              <w:snapToGrid w:val="0"/>
              <w:spacing w:before="145" w:line="226" w:lineRule="auto"/>
              <w:ind w:left="1085"/>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≥106万人</w:t>
            </w:r>
          </w:p>
        </w:tc>
      </w:tr>
      <w:tr w14:paraId="29818A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7" w:hRule="atLeast"/>
        </w:trPr>
        <w:tc>
          <w:tcPr>
            <w:tcW w:w="1536" w:type="dxa"/>
            <w:vMerge w:val="continue"/>
            <w:tcBorders>
              <w:top w:val="nil"/>
              <w:bottom w:val="nil"/>
            </w:tcBorders>
            <w:vAlign w:val="top"/>
          </w:tcPr>
          <w:p w14:paraId="337CC6FD">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485" w:type="dxa"/>
            <w:vMerge w:val="restart"/>
            <w:tcBorders>
              <w:bottom w:val="nil"/>
            </w:tcBorders>
            <w:vAlign w:val="top"/>
          </w:tcPr>
          <w:p w14:paraId="33996D4D">
            <w:pPr>
              <w:keepNext w:val="0"/>
              <w:keepLines w:val="0"/>
              <w:pageBreakBefore w:val="0"/>
              <w:widowControl/>
              <w:kinsoku/>
              <w:wordWrap/>
              <w:overflowPunct/>
              <w:topLinePunct w:val="0"/>
              <w:autoSpaceDE w:val="0"/>
              <w:autoSpaceDN w:val="0"/>
              <w:bidi w:val="0"/>
              <w:adjustRightInd w:val="0"/>
              <w:snapToGrid w:val="0"/>
              <w:spacing w:line="318" w:lineRule="auto"/>
              <w:textAlignment w:val="baseline"/>
              <w:outlineLvl w:val="9"/>
              <w:rPr>
                <w:rFonts w:ascii="Arial"/>
                <w:color w:val="auto"/>
                <w:sz w:val="19"/>
                <w:szCs w:val="19"/>
              </w:rPr>
            </w:pPr>
          </w:p>
          <w:p w14:paraId="333DEED9">
            <w:pPr>
              <w:keepNext w:val="0"/>
              <w:keepLines w:val="0"/>
              <w:pageBreakBefore w:val="0"/>
              <w:widowControl/>
              <w:kinsoku/>
              <w:wordWrap/>
              <w:overflowPunct/>
              <w:topLinePunct w:val="0"/>
              <w:autoSpaceDE w:val="0"/>
              <w:autoSpaceDN w:val="0"/>
              <w:bidi w:val="0"/>
              <w:adjustRightInd w:val="0"/>
              <w:snapToGrid w:val="0"/>
              <w:spacing w:before="62" w:line="226" w:lineRule="auto"/>
              <w:ind w:left="860"/>
              <w:textAlignment w:val="baseline"/>
              <w:outlineLvl w:val="9"/>
              <w:rPr>
                <w:rFonts w:ascii="宋体" w:hAnsi="宋体" w:eastAsia="宋体" w:cs="宋体"/>
                <w:color w:val="auto"/>
                <w:sz w:val="19"/>
                <w:szCs w:val="19"/>
              </w:rPr>
            </w:pPr>
            <w:r>
              <w:rPr>
                <w:rFonts w:ascii="宋体" w:hAnsi="宋体" w:eastAsia="宋体" w:cs="宋体"/>
                <w:color w:val="auto"/>
                <w:spacing w:val="3"/>
                <w:sz w:val="19"/>
                <w:szCs w:val="19"/>
              </w:rPr>
              <w:t>质量指标</w:t>
            </w:r>
          </w:p>
        </w:tc>
        <w:tc>
          <w:tcPr>
            <w:tcW w:w="2715" w:type="dxa"/>
            <w:vAlign w:val="top"/>
          </w:tcPr>
          <w:p w14:paraId="7A28D5FD">
            <w:pPr>
              <w:keepNext w:val="0"/>
              <w:keepLines w:val="0"/>
              <w:pageBreakBefore w:val="0"/>
              <w:widowControl/>
              <w:kinsoku/>
              <w:wordWrap/>
              <w:overflowPunct/>
              <w:topLinePunct w:val="0"/>
              <w:autoSpaceDE w:val="0"/>
              <w:autoSpaceDN w:val="0"/>
              <w:bidi w:val="0"/>
              <w:adjustRightInd w:val="0"/>
              <w:snapToGrid w:val="0"/>
              <w:spacing w:before="147" w:line="224" w:lineRule="auto"/>
              <w:ind w:left="589"/>
              <w:textAlignment w:val="baseline"/>
              <w:outlineLvl w:val="9"/>
              <w:rPr>
                <w:rFonts w:ascii="宋体" w:hAnsi="宋体" w:eastAsia="宋体" w:cs="宋体"/>
                <w:color w:val="auto"/>
                <w:sz w:val="19"/>
                <w:szCs w:val="19"/>
              </w:rPr>
            </w:pPr>
            <w:r>
              <w:rPr>
                <w:rFonts w:ascii="宋体" w:hAnsi="宋体" w:eastAsia="宋体" w:cs="宋体"/>
                <w:color w:val="auto"/>
                <w:spacing w:val="3"/>
                <w:sz w:val="19"/>
                <w:szCs w:val="19"/>
              </w:rPr>
              <w:t>教科书质量合格率</w:t>
            </w:r>
          </w:p>
        </w:tc>
        <w:tc>
          <w:tcPr>
            <w:tcW w:w="2995" w:type="dxa"/>
            <w:vAlign w:val="top"/>
          </w:tcPr>
          <w:p w14:paraId="2472EA01">
            <w:pPr>
              <w:keepNext w:val="0"/>
              <w:keepLines w:val="0"/>
              <w:pageBreakBefore w:val="0"/>
              <w:widowControl/>
              <w:kinsoku/>
              <w:wordWrap/>
              <w:overflowPunct/>
              <w:topLinePunct w:val="0"/>
              <w:autoSpaceDE w:val="0"/>
              <w:autoSpaceDN w:val="0"/>
              <w:bidi w:val="0"/>
              <w:adjustRightInd w:val="0"/>
              <w:snapToGrid w:val="0"/>
              <w:spacing w:before="147" w:line="252" w:lineRule="exact"/>
              <w:ind w:left="1256"/>
              <w:textAlignment w:val="baseline"/>
              <w:outlineLvl w:val="9"/>
              <w:rPr>
                <w:rFonts w:ascii="宋体" w:hAnsi="宋体" w:eastAsia="宋体" w:cs="宋体"/>
                <w:color w:val="auto"/>
                <w:sz w:val="19"/>
                <w:szCs w:val="19"/>
              </w:rPr>
            </w:pPr>
            <w:r>
              <w:rPr>
                <w:rFonts w:ascii="宋体" w:hAnsi="宋体" w:eastAsia="宋体" w:cs="宋体"/>
                <w:color w:val="auto"/>
                <w:spacing w:val="2"/>
                <w:position w:val="1"/>
                <w:sz w:val="19"/>
                <w:szCs w:val="19"/>
              </w:rPr>
              <w:t>=100%</w:t>
            </w:r>
          </w:p>
        </w:tc>
      </w:tr>
      <w:tr w14:paraId="59E1AF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7" w:hRule="atLeast"/>
        </w:trPr>
        <w:tc>
          <w:tcPr>
            <w:tcW w:w="1536" w:type="dxa"/>
            <w:vMerge w:val="continue"/>
            <w:tcBorders>
              <w:top w:val="nil"/>
              <w:bottom w:val="nil"/>
            </w:tcBorders>
            <w:vAlign w:val="top"/>
          </w:tcPr>
          <w:p w14:paraId="7968175D">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485" w:type="dxa"/>
            <w:vMerge w:val="continue"/>
            <w:tcBorders>
              <w:top w:val="nil"/>
            </w:tcBorders>
            <w:vAlign w:val="top"/>
          </w:tcPr>
          <w:p w14:paraId="5E905DD3">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715" w:type="dxa"/>
            <w:vAlign w:val="top"/>
          </w:tcPr>
          <w:p w14:paraId="0DF39836">
            <w:pPr>
              <w:keepNext w:val="0"/>
              <w:keepLines w:val="0"/>
              <w:pageBreakBefore w:val="0"/>
              <w:widowControl/>
              <w:kinsoku/>
              <w:wordWrap/>
              <w:overflowPunct/>
              <w:topLinePunct w:val="0"/>
              <w:autoSpaceDE w:val="0"/>
              <w:autoSpaceDN w:val="0"/>
              <w:bidi w:val="0"/>
              <w:adjustRightInd w:val="0"/>
              <w:snapToGrid w:val="0"/>
              <w:spacing w:before="148" w:line="224" w:lineRule="auto"/>
              <w:ind w:left="101"/>
              <w:textAlignment w:val="baseline"/>
              <w:outlineLvl w:val="9"/>
              <w:rPr>
                <w:rFonts w:ascii="宋体" w:hAnsi="宋体" w:eastAsia="宋体" w:cs="宋体"/>
                <w:color w:val="auto"/>
                <w:sz w:val="19"/>
                <w:szCs w:val="19"/>
              </w:rPr>
            </w:pPr>
            <w:r>
              <w:rPr>
                <w:rFonts w:ascii="宋体" w:hAnsi="宋体" w:eastAsia="宋体" w:cs="宋体"/>
                <w:color w:val="auto"/>
                <w:spacing w:val="4"/>
                <w:sz w:val="19"/>
                <w:szCs w:val="19"/>
              </w:rPr>
              <w:t>教科书内容与教学内容符合率</w:t>
            </w:r>
          </w:p>
        </w:tc>
        <w:tc>
          <w:tcPr>
            <w:tcW w:w="2995" w:type="dxa"/>
            <w:vAlign w:val="top"/>
          </w:tcPr>
          <w:p w14:paraId="54C61112">
            <w:pPr>
              <w:keepNext w:val="0"/>
              <w:keepLines w:val="0"/>
              <w:pageBreakBefore w:val="0"/>
              <w:widowControl/>
              <w:kinsoku/>
              <w:wordWrap/>
              <w:overflowPunct/>
              <w:topLinePunct w:val="0"/>
              <w:autoSpaceDE w:val="0"/>
              <w:autoSpaceDN w:val="0"/>
              <w:bidi w:val="0"/>
              <w:adjustRightInd w:val="0"/>
              <w:snapToGrid w:val="0"/>
              <w:spacing w:before="147" w:line="253" w:lineRule="exact"/>
              <w:ind w:left="1256"/>
              <w:textAlignment w:val="baseline"/>
              <w:outlineLvl w:val="9"/>
              <w:rPr>
                <w:rFonts w:ascii="宋体" w:hAnsi="宋体" w:eastAsia="宋体" w:cs="宋体"/>
                <w:color w:val="auto"/>
                <w:sz w:val="19"/>
                <w:szCs w:val="19"/>
              </w:rPr>
            </w:pPr>
            <w:r>
              <w:rPr>
                <w:rFonts w:ascii="宋体" w:hAnsi="宋体" w:eastAsia="宋体" w:cs="宋体"/>
                <w:color w:val="auto"/>
                <w:spacing w:val="2"/>
                <w:position w:val="1"/>
                <w:sz w:val="19"/>
                <w:szCs w:val="19"/>
              </w:rPr>
              <w:t>=100%</w:t>
            </w:r>
          </w:p>
        </w:tc>
      </w:tr>
      <w:tr w14:paraId="60A5DE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6" w:hRule="atLeast"/>
        </w:trPr>
        <w:tc>
          <w:tcPr>
            <w:tcW w:w="1536" w:type="dxa"/>
            <w:vMerge w:val="continue"/>
            <w:tcBorders>
              <w:top w:val="nil"/>
            </w:tcBorders>
            <w:vAlign w:val="top"/>
          </w:tcPr>
          <w:p w14:paraId="105EF80A">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485" w:type="dxa"/>
            <w:vAlign w:val="top"/>
          </w:tcPr>
          <w:p w14:paraId="287BDD82">
            <w:pPr>
              <w:keepNext w:val="0"/>
              <w:keepLines w:val="0"/>
              <w:pageBreakBefore w:val="0"/>
              <w:widowControl/>
              <w:kinsoku/>
              <w:wordWrap/>
              <w:overflowPunct/>
              <w:topLinePunct w:val="0"/>
              <w:autoSpaceDE w:val="0"/>
              <w:autoSpaceDN w:val="0"/>
              <w:bidi w:val="0"/>
              <w:adjustRightInd w:val="0"/>
              <w:snapToGrid w:val="0"/>
              <w:spacing w:before="148" w:line="226" w:lineRule="auto"/>
              <w:ind w:left="868"/>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时效指标</w:t>
            </w:r>
          </w:p>
        </w:tc>
        <w:tc>
          <w:tcPr>
            <w:tcW w:w="2715" w:type="dxa"/>
            <w:vAlign w:val="top"/>
          </w:tcPr>
          <w:p w14:paraId="11AA361A">
            <w:pPr>
              <w:keepNext w:val="0"/>
              <w:keepLines w:val="0"/>
              <w:pageBreakBefore w:val="0"/>
              <w:widowControl/>
              <w:kinsoku/>
              <w:wordWrap/>
              <w:overflowPunct/>
              <w:topLinePunct w:val="0"/>
              <w:autoSpaceDE w:val="0"/>
              <w:autoSpaceDN w:val="0"/>
              <w:bidi w:val="0"/>
              <w:adjustRightInd w:val="0"/>
              <w:snapToGrid w:val="0"/>
              <w:spacing w:before="149" w:line="225" w:lineRule="auto"/>
              <w:ind w:left="693"/>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资金拨付及时性</w:t>
            </w:r>
          </w:p>
        </w:tc>
        <w:tc>
          <w:tcPr>
            <w:tcW w:w="2995" w:type="dxa"/>
            <w:vAlign w:val="top"/>
          </w:tcPr>
          <w:p w14:paraId="171C1C43">
            <w:pPr>
              <w:keepNext w:val="0"/>
              <w:keepLines w:val="0"/>
              <w:pageBreakBefore w:val="0"/>
              <w:widowControl/>
              <w:kinsoku/>
              <w:wordWrap/>
              <w:overflowPunct/>
              <w:topLinePunct w:val="0"/>
              <w:autoSpaceDE w:val="0"/>
              <w:autoSpaceDN w:val="0"/>
              <w:bidi w:val="0"/>
              <w:adjustRightInd w:val="0"/>
              <w:snapToGrid w:val="0"/>
              <w:spacing w:before="149" w:line="225" w:lineRule="auto"/>
              <w:ind w:left="1019"/>
              <w:textAlignment w:val="baseline"/>
              <w:outlineLvl w:val="9"/>
              <w:rPr>
                <w:rFonts w:ascii="宋体" w:hAnsi="宋体" w:eastAsia="宋体" w:cs="宋体"/>
                <w:color w:val="auto"/>
                <w:sz w:val="19"/>
                <w:szCs w:val="19"/>
              </w:rPr>
            </w:pPr>
            <w:r>
              <w:rPr>
                <w:rFonts w:ascii="宋体" w:hAnsi="宋体" w:eastAsia="宋体" w:cs="宋体"/>
                <w:color w:val="auto"/>
                <w:spacing w:val="3"/>
                <w:sz w:val="19"/>
                <w:szCs w:val="19"/>
              </w:rPr>
              <w:t>30日内下达</w:t>
            </w:r>
          </w:p>
        </w:tc>
      </w:tr>
      <w:tr w14:paraId="709646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7" w:hRule="atLeast"/>
        </w:trPr>
        <w:tc>
          <w:tcPr>
            <w:tcW w:w="1536" w:type="dxa"/>
            <w:vAlign w:val="top"/>
          </w:tcPr>
          <w:p w14:paraId="108BA0CE">
            <w:pPr>
              <w:keepNext w:val="0"/>
              <w:keepLines w:val="0"/>
              <w:pageBreakBefore w:val="0"/>
              <w:widowControl/>
              <w:kinsoku/>
              <w:wordWrap/>
              <w:overflowPunct/>
              <w:topLinePunct w:val="0"/>
              <w:autoSpaceDE w:val="0"/>
              <w:autoSpaceDN w:val="0"/>
              <w:bidi w:val="0"/>
              <w:adjustRightInd w:val="0"/>
              <w:snapToGrid w:val="0"/>
              <w:spacing w:before="150" w:line="226" w:lineRule="auto"/>
              <w:ind w:left="391"/>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效益指标</w:t>
            </w:r>
          </w:p>
        </w:tc>
        <w:tc>
          <w:tcPr>
            <w:tcW w:w="2485" w:type="dxa"/>
            <w:vAlign w:val="top"/>
          </w:tcPr>
          <w:p w14:paraId="7D9DDF7E">
            <w:pPr>
              <w:keepNext w:val="0"/>
              <w:keepLines w:val="0"/>
              <w:pageBreakBefore w:val="0"/>
              <w:widowControl/>
              <w:kinsoku/>
              <w:wordWrap/>
              <w:overflowPunct/>
              <w:topLinePunct w:val="0"/>
              <w:autoSpaceDE w:val="0"/>
              <w:autoSpaceDN w:val="0"/>
              <w:bidi w:val="0"/>
              <w:adjustRightInd w:val="0"/>
              <w:snapToGrid w:val="0"/>
              <w:spacing w:before="150" w:line="224" w:lineRule="auto"/>
              <w:ind w:left="665"/>
              <w:textAlignment w:val="baseline"/>
              <w:outlineLvl w:val="9"/>
              <w:rPr>
                <w:rFonts w:ascii="宋体" w:hAnsi="宋体" w:eastAsia="宋体" w:cs="宋体"/>
                <w:color w:val="auto"/>
                <w:sz w:val="19"/>
                <w:szCs w:val="19"/>
              </w:rPr>
            </w:pPr>
            <w:r>
              <w:rPr>
                <w:rFonts w:ascii="宋体" w:hAnsi="宋体" w:eastAsia="宋体" w:cs="宋体"/>
                <w:color w:val="auto"/>
                <w:spacing w:val="3"/>
                <w:sz w:val="19"/>
                <w:szCs w:val="19"/>
              </w:rPr>
              <w:t>社会效益指标</w:t>
            </w:r>
          </w:p>
        </w:tc>
        <w:tc>
          <w:tcPr>
            <w:tcW w:w="2715" w:type="dxa"/>
            <w:vAlign w:val="top"/>
          </w:tcPr>
          <w:p w14:paraId="316DEF8A">
            <w:pPr>
              <w:keepNext w:val="0"/>
              <w:keepLines w:val="0"/>
              <w:pageBreakBefore w:val="0"/>
              <w:widowControl/>
              <w:kinsoku/>
              <w:wordWrap/>
              <w:overflowPunct/>
              <w:topLinePunct w:val="0"/>
              <w:autoSpaceDE w:val="0"/>
              <w:autoSpaceDN w:val="0"/>
              <w:bidi w:val="0"/>
              <w:adjustRightInd w:val="0"/>
              <w:snapToGrid w:val="0"/>
              <w:spacing w:before="150" w:line="225" w:lineRule="auto"/>
              <w:ind w:left="394"/>
              <w:textAlignment w:val="baseline"/>
              <w:outlineLvl w:val="9"/>
              <w:rPr>
                <w:rFonts w:ascii="宋体" w:hAnsi="宋体" w:eastAsia="宋体" w:cs="宋体"/>
                <w:color w:val="auto"/>
                <w:sz w:val="19"/>
                <w:szCs w:val="19"/>
              </w:rPr>
            </w:pPr>
            <w:r>
              <w:rPr>
                <w:rFonts w:ascii="宋体" w:hAnsi="宋体" w:eastAsia="宋体" w:cs="宋体"/>
                <w:color w:val="auto"/>
                <w:spacing w:val="3"/>
                <w:sz w:val="19"/>
                <w:szCs w:val="19"/>
              </w:rPr>
              <w:t>免费教课数发放覆盖率</w:t>
            </w:r>
          </w:p>
        </w:tc>
        <w:tc>
          <w:tcPr>
            <w:tcW w:w="2995" w:type="dxa"/>
            <w:vAlign w:val="top"/>
          </w:tcPr>
          <w:p w14:paraId="63A71674">
            <w:pPr>
              <w:keepNext w:val="0"/>
              <w:keepLines w:val="0"/>
              <w:pageBreakBefore w:val="0"/>
              <w:widowControl/>
              <w:kinsoku/>
              <w:wordWrap/>
              <w:overflowPunct/>
              <w:topLinePunct w:val="0"/>
              <w:autoSpaceDE w:val="0"/>
              <w:autoSpaceDN w:val="0"/>
              <w:bidi w:val="0"/>
              <w:adjustRightInd w:val="0"/>
              <w:snapToGrid w:val="0"/>
              <w:spacing w:before="150" w:line="252" w:lineRule="exact"/>
              <w:ind w:left="1256"/>
              <w:textAlignment w:val="baseline"/>
              <w:outlineLvl w:val="9"/>
              <w:rPr>
                <w:rFonts w:ascii="宋体" w:hAnsi="宋体" w:eastAsia="宋体" w:cs="宋体"/>
                <w:color w:val="auto"/>
                <w:sz w:val="19"/>
                <w:szCs w:val="19"/>
              </w:rPr>
            </w:pPr>
            <w:r>
              <w:rPr>
                <w:rFonts w:ascii="宋体" w:hAnsi="宋体" w:eastAsia="宋体" w:cs="宋体"/>
                <w:color w:val="auto"/>
                <w:spacing w:val="2"/>
                <w:position w:val="1"/>
                <w:sz w:val="19"/>
                <w:szCs w:val="19"/>
              </w:rPr>
              <w:t>=100%</w:t>
            </w:r>
          </w:p>
        </w:tc>
      </w:tr>
      <w:tr w14:paraId="725BA0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36" w:type="dxa"/>
            <w:vAlign w:val="top"/>
          </w:tcPr>
          <w:p w14:paraId="021245A3">
            <w:pPr>
              <w:keepNext w:val="0"/>
              <w:keepLines w:val="0"/>
              <w:pageBreakBefore w:val="0"/>
              <w:widowControl/>
              <w:kinsoku/>
              <w:wordWrap/>
              <w:overflowPunct/>
              <w:topLinePunct w:val="0"/>
              <w:autoSpaceDE w:val="0"/>
              <w:autoSpaceDN w:val="0"/>
              <w:bidi w:val="0"/>
              <w:adjustRightInd w:val="0"/>
              <w:snapToGrid w:val="0"/>
              <w:spacing w:before="151" w:line="225" w:lineRule="auto"/>
              <w:ind w:left="287"/>
              <w:textAlignment w:val="baseline"/>
              <w:outlineLvl w:val="9"/>
              <w:rPr>
                <w:rFonts w:ascii="宋体" w:hAnsi="宋体" w:eastAsia="宋体" w:cs="宋体"/>
                <w:color w:val="auto"/>
                <w:sz w:val="19"/>
                <w:szCs w:val="19"/>
              </w:rPr>
            </w:pPr>
            <w:r>
              <w:rPr>
                <w:rFonts w:ascii="宋体" w:hAnsi="宋体" w:eastAsia="宋体" w:cs="宋体"/>
                <w:color w:val="auto"/>
                <w:spacing w:val="3"/>
                <w:sz w:val="19"/>
                <w:szCs w:val="19"/>
              </w:rPr>
              <w:t>满意度指标</w:t>
            </w:r>
          </w:p>
        </w:tc>
        <w:tc>
          <w:tcPr>
            <w:tcW w:w="2485" w:type="dxa"/>
            <w:vAlign w:val="top"/>
          </w:tcPr>
          <w:p w14:paraId="7EE91329">
            <w:pPr>
              <w:keepNext w:val="0"/>
              <w:keepLines w:val="0"/>
              <w:pageBreakBefore w:val="0"/>
              <w:widowControl/>
              <w:kinsoku/>
              <w:wordWrap/>
              <w:overflowPunct/>
              <w:topLinePunct w:val="0"/>
              <w:autoSpaceDE w:val="0"/>
              <w:autoSpaceDN w:val="0"/>
              <w:bidi w:val="0"/>
              <w:adjustRightInd w:val="0"/>
              <w:snapToGrid w:val="0"/>
              <w:spacing w:before="151" w:line="225" w:lineRule="auto"/>
              <w:ind w:left="372"/>
              <w:textAlignment w:val="baseline"/>
              <w:outlineLvl w:val="9"/>
              <w:rPr>
                <w:rFonts w:ascii="宋体" w:hAnsi="宋体" w:eastAsia="宋体" w:cs="宋体"/>
                <w:color w:val="auto"/>
                <w:sz w:val="19"/>
                <w:szCs w:val="19"/>
              </w:rPr>
            </w:pPr>
            <w:r>
              <w:rPr>
                <w:rFonts w:ascii="宋体" w:hAnsi="宋体" w:eastAsia="宋体" w:cs="宋体"/>
                <w:color w:val="auto"/>
                <w:spacing w:val="4"/>
                <w:sz w:val="19"/>
                <w:szCs w:val="19"/>
              </w:rPr>
              <w:t>服务对象满意度指标</w:t>
            </w:r>
          </w:p>
        </w:tc>
        <w:tc>
          <w:tcPr>
            <w:tcW w:w="2715" w:type="dxa"/>
            <w:vAlign w:val="top"/>
          </w:tcPr>
          <w:p w14:paraId="587E80F2">
            <w:pPr>
              <w:keepNext w:val="0"/>
              <w:keepLines w:val="0"/>
              <w:pageBreakBefore w:val="0"/>
              <w:widowControl/>
              <w:kinsoku/>
              <w:wordWrap/>
              <w:overflowPunct/>
              <w:topLinePunct w:val="0"/>
              <w:autoSpaceDE w:val="0"/>
              <w:autoSpaceDN w:val="0"/>
              <w:bidi w:val="0"/>
              <w:adjustRightInd w:val="0"/>
              <w:snapToGrid w:val="0"/>
              <w:spacing w:before="151" w:line="225" w:lineRule="auto"/>
              <w:ind w:left="591"/>
              <w:textAlignment w:val="baseline"/>
              <w:outlineLvl w:val="9"/>
              <w:rPr>
                <w:rFonts w:ascii="宋体" w:hAnsi="宋体" w:eastAsia="宋体" w:cs="宋体"/>
                <w:color w:val="auto"/>
                <w:sz w:val="19"/>
                <w:szCs w:val="19"/>
              </w:rPr>
            </w:pPr>
            <w:r>
              <w:rPr>
                <w:rFonts w:ascii="宋体" w:hAnsi="宋体" w:eastAsia="宋体" w:cs="宋体"/>
                <w:color w:val="auto"/>
                <w:spacing w:val="3"/>
                <w:sz w:val="19"/>
                <w:szCs w:val="19"/>
              </w:rPr>
              <w:t>学校和老师满意度</w:t>
            </w:r>
          </w:p>
        </w:tc>
        <w:tc>
          <w:tcPr>
            <w:tcW w:w="2995" w:type="dxa"/>
            <w:vAlign w:val="top"/>
          </w:tcPr>
          <w:p w14:paraId="57FDC542">
            <w:pPr>
              <w:keepNext w:val="0"/>
              <w:keepLines w:val="0"/>
              <w:pageBreakBefore w:val="0"/>
              <w:widowControl/>
              <w:kinsoku/>
              <w:wordWrap/>
              <w:overflowPunct/>
              <w:topLinePunct w:val="0"/>
              <w:autoSpaceDE w:val="0"/>
              <w:autoSpaceDN w:val="0"/>
              <w:bidi w:val="0"/>
              <w:adjustRightInd w:val="0"/>
              <w:snapToGrid w:val="0"/>
              <w:spacing w:before="151" w:line="250" w:lineRule="exact"/>
              <w:ind w:left="1280"/>
              <w:textAlignment w:val="baseline"/>
              <w:outlineLvl w:val="9"/>
              <w:rPr>
                <w:rFonts w:ascii="宋体" w:hAnsi="宋体" w:eastAsia="宋体" w:cs="宋体"/>
                <w:color w:val="auto"/>
                <w:sz w:val="19"/>
                <w:szCs w:val="19"/>
              </w:rPr>
            </w:pPr>
            <w:r>
              <w:rPr>
                <w:rFonts w:ascii="宋体" w:hAnsi="宋体" w:eastAsia="宋体" w:cs="宋体"/>
                <w:color w:val="auto"/>
                <w:spacing w:val="-3"/>
                <w:position w:val="1"/>
                <w:sz w:val="19"/>
                <w:szCs w:val="19"/>
              </w:rPr>
              <w:t>≥95%</w:t>
            </w:r>
          </w:p>
        </w:tc>
      </w:tr>
    </w:tbl>
    <w:p w14:paraId="2A2450D6"/>
    <w:p w14:paraId="6D359974"/>
    <w:p w14:paraId="24B80612"/>
    <w:p w14:paraId="0788C87E"/>
    <w:p w14:paraId="0EC3D395"/>
    <w:p w14:paraId="67B17D15"/>
    <w:p w14:paraId="133A460F"/>
    <w:p w14:paraId="78217FCF"/>
    <w:p w14:paraId="7AB68668"/>
    <w:p w14:paraId="19ACDE62"/>
    <w:p w14:paraId="1BFC2A1F"/>
    <w:p w14:paraId="6C27B504"/>
    <w:p w14:paraId="6F882A35"/>
    <w:p w14:paraId="5561F624"/>
    <w:p w14:paraId="1AAC2C51"/>
    <w:p w14:paraId="104A8EBF"/>
    <w:p w14:paraId="4DD854EA"/>
    <w:p w14:paraId="135CF29F"/>
    <w:p w14:paraId="73BD6978"/>
    <w:p w14:paraId="1D6C6944"/>
    <w:p w14:paraId="75F9E5CB"/>
    <w:p w14:paraId="1F17B8FD"/>
    <w:p w14:paraId="4BA361D9"/>
    <w:p w14:paraId="1514454E"/>
    <w:p w14:paraId="713734A8"/>
    <w:p w14:paraId="3B3E93CE"/>
    <w:p w14:paraId="354D323D">
      <w:pPr>
        <w:keepNext w:val="0"/>
        <w:keepLines w:val="0"/>
        <w:pageBreakBefore w:val="0"/>
        <w:widowControl/>
        <w:kinsoku/>
        <w:wordWrap/>
        <w:overflowPunct/>
        <w:topLinePunct w:val="0"/>
        <w:autoSpaceDE w:val="0"/>
        <w:autoSpaceDN w:val="0"/>
        <w:bidi w:val="0"/>
        <w:adjustRightInd w:val="0"/>
        <w:snapToGrid w:val="0"/>
        <w:spacing w:before="112" w:line="210" w:lineRule="auto"/>
        <w:jc w:val="center"/>
        <w:textAlignment w:val="baseline"/>
        <w:outlineLvl w:val="9"/>
        <w:rPr>
          <w:rFonts w:hint="eastAsia" w:ascii="方正小标宋_GBK" w:hAnsi="方正小标宋_GBK" w:eastAsia="方正小标宋_GBK" w:cs="方正小标宋_GBK"/>
          <w:color w:val="auto"/>
          <w:sz w:val="32"/>
          <w:szCs w:val="32"/>
          <w:lang w:eastAsia="zh-CN"/>
        </w:rPr>
      </w:pPr>
      <w:r>
        <w:rPr>
          <w:rFonts w:hint="eastAsia" w:ascii="方正小标宋_GBK" w:hAnsi="方正小标宋_GBK" w:eastAsia="方正小标宋_GBK" w:cs="方正小标宋_GBK"/>
          <w:color w:val="auto"/>
          <w:spacing w:val="11"/>
          <w:sz w:val="32"/>
          <w:szCs w:val="32"/>
          <w:lang w:eastAsia="zh-CN"/>
        </w:rPr>
        <w:t>项目支出绩效目标表</w:t>
      </w:r>
    </w:p>
    <w:p w14:paraId="2D753602">
      <w:pPr>
        <w:pStyle w:val="2"/>
        <w:keepNext w:val="0"/>
        <w:keepLines w:val="0"/>
        <w:pageBreakBefore w:val="0"/>
        <w:widowControl/>
        <w:kinsoku/>
        <w:wordWrap/>
        <w:overflowPunct/>
        <w:topLinePunct w:val="0"/>
        <w:autoSpaceDE w:val="0"/>
        <w:autoSpaceDN w:val="0"/>
        <w:bidi w:val="0"/>
        <w:adjustRightInd w:val="0"/>
        <w:snapToGrid w:val="0"/>
        <w:spacing w:before="151" w:line="228" w:lineRule="auto"/>
        <w:jc w:val="center"/>
        <w:textAlignment w:val="baseline"/>
        <w:outlineLvl w:val="9"/>
        <w:rPr>
          <w:color w:val="auto"/>
        </w:rPr>
      </w:pPr>
      <w:r>
        <w:rPr>
          <w:color w:val="auto"/>
          <w:spacing w:val="4"/>
          <w:sz w:val="19"/>
          <w:szCs w:val="19"/>
        </w:rPr>
        <w:t>（2025年度）</w:t>
      </w:r>
    </w:p>
    <w:p w14:paraId="6FA398DF">
      <w:pPr>
        <w:pStyle w:val="2"/>
        <w:keepNext w:val="0"/>
        <w:keepLines w:val="0"/>
        <w:pageBreakBefore w:val="0"/>
        <w:widowControl/>
        <w:kinsoku/>
        <w:wordWrap/>
        <w:overflowPunct/>
        <w:topLinePunct w:val="0"/>
        <w:autoSpaceDE w:val="0"/>
        <w:autoSpaceDN w:val="0"/>
        <w:bidi w:val="0"/>
        <w:adjustRightInd w:val="0"/>
        <w:snapToGrid w:val="0"/>
        <w:spacing w:before="168" w:line="229" w:lineRule="auto"/>
        <w:ind w:right="31"/>
        <w:jc w:val="right"/>
        <w:textAlignment w:val="baseline"/>
        <w:outlineLvl w:val="9"/>
        <w:rPr>
          <w:rFonts w:hint="eastAsia" w:eastAsia="宋体"/>
          <w:color w:val="auto"/>
          <w:lang w:eastAsia="zh-CN"/>
        </w:rPr>
      </w:pPr>
    </w:p>
    <w:p w14:paraId="61491A4B">
      <w:pPr>
        <w:keepNext w:val="0"/>
        <w:keepLines w:val="0"/>
        <w:pageBreakBefore w:val="0"/>
        <w:widowControl/>
        <w:kinsoku/>
        <w:wordWrap/>
        <w:overflowPunct/>
        <w:topLinePunct w:val="0"/>
        <w:autoSpaceDE w:val="0"/>
        <w:autoSpaceDN w:val="0"/>
        <w:bidi w:val="0"/>
        <w:adjustRightInd w:val="0"/>
        <w:snapToGrid w:val="0"/>
        <w:spacing w:line="42" w:lineRule="exact"/>
        <w:textAlignment w:val="baseline"/>
        <w:outlineLvl w:val="9"/>
        <w:rPr>
          <w:color w:val="auto"/>
        </w:rPr>
      </w:pPr>
    </w:p>
    <w:tbl>
      <w:tblPr>
        <w:tblStyle w:val="9"/>
        <w:tblW w:w="8824"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67"/>
        <w:gridCol w:w="2274"/>
        <w:gridCol w:w="2535"/>
        <w:gridCol w:w="2448"/>
      </w:tblGrid>
      <w:tr w14:paraId="0E7E88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567" w:type="dxa"/>
            <w:vAlign w:val="top"/>
          </w:tcPr>
          <w:p w14:paraId="393E567B">
            <w:pPr>
              <w:keepNext w:val="0"/>
              <w:keepLines w:val="0"/>
              <w:pageBreakBefore w:val="0"/>
              <w:widowControl/>
              <w:kinsoku/>
              <w:wordWrap/>
              <w:overflowPunct/>
              <w:topLinePunct w:val="0"/>
              <w:autoSpaceDE w:val="0"/>
              <w:autoSpaceDN w:val="0"/>
              <w:bidi w:val="0"/>
              <w:adjustRightInd w:val="0"/>
              <w:snapToGrid w:val="0"/>
              <w:spacing w:before="151" w:line="228" w:lineRule="auto"/>
              <w:ind w:left="396"/>
              <w:textAlignment w:val="baseline"/>
              <w:outlineLvl w:val="9"/>
              <w:rPr>
                <w:rFonts w:ascii="宋体" w:hAnsi="宋体" w:eastAsia="宋体" w:cs="宋体"/>
                <w:color w:val="auto"/>
                <w:sz w:val="19"/>
                <w:szCs w:val="19"/>
              </w:rPr>
            </w:pPr>
            <w:r>
              <w:rPr>
                <w:rFonts w:ascii="宋体" w:hAnsi="宋体" w:eastAsia="宋体" w:cs="宋体"/>
                <w:color w:val="auto"/>
                <w:spacing w:val="6"/>
                <w:sz w:val="19"/>
                <w:szCs w:val="19"/>
              </w:rPr>
              <w:t>项目编码</w:t>
            </w:r>
          </w:p>
        </w:tc>
        <w:tc>
          <w:tcPr>
            <w:tcW w:w="2274" w:type="dxa"/>
            <w:vAlign w:val="top"/>
          </w:tcPr>
          <w:p w14:paraId="2B60FD0D">
            <w:pPr>
              <w:keepNext w:val="0"/>
              <w:keepLines w:val="0"/>
              <w:pageBreakBefore w:val="0"/>
              <w:widowControl/>
              <w:kinsoku/>
              <w:wordWrap/>
              <w:overflowPunct/>
              <w:topLinePunct w:val="0"/>
              <w:autoSpaceDE w:val="0"/>
              <w:autoSpaceDN w:val="0"/>
              <w:bidi w:val="0"/>
              <w:adjustRightInd w:val="0"/>
              <w:snapToGrid w:val="0"/>
              <w:spacing w:before="181" w:line="191" w:lineRule="auto"/>
              <w:ind w:left="88"/>
              <w:textAlignment w:val="baseline"/>
              <w:outlineLvl w:val="9"/>
              <w:rPr>
                <w:rFonts w:ascii="宋体" w:hAnsi="宋体" w:eastAsia="宋体" w:cs="宋体"/>
                <w:color w:val="auto"/>
                <w:sz w:val="19"/>
                <w:szCs w:val="19"/>
              </w:rPr>
            </w:pPr>
            <w:r>
              <w:rPr>
                <w:rFonts w:ascii="宋体" w:hAnsi="宋体" w:eastAsia="宋体" w:cs="宋体"/>
                <w:color w:val="auto"/>
                <w:spacing w:val="5"/>
                <w:sz w:val="19"/>
                <w:szCs w:val="19"/>
              </w:rPr>
              <w:t>37020025113912060002J</w:t>
            </w:r>
          </w:p>
        </w:tc>
        <w:tc>
          <w:tcPr>
            <w:tcW w:w="2535" w:type="dxa"/>
            <w:vAlign w:val="top"/>
          </w:tcPr>
          <w:p w14:paraId="7F0A1ACE">
            <w:pPr>
              <w:keepNext w:val="0"/>
              <w:keepLines w:val="0"/>
              <w:pageBreakBefore w:val="0"/>
              <w:widowControl/>
              <w:kinsoku/>
              <w:wordWrap/>
              <w:overflowPunct/>
              <w:topLinePunct w:val="0"/>
              <w:autoSpaceDE w:val="0"/>
              <w:autoSpaceDN w:val="0"/>
              <w:bidi w:val="0"/>
              <w:adjustRightInd w:val="0"/>
              <w:snapToGrid w:val="0"/>
              <w:spacing w:before="150" w:line="229" w:lineRule="auto"/>
              <w:ind w:left="882"/>
              <w:textAlignment w:val="baseline"/>
              <w:outlineLvl w:val="9"/>
              <w:rPr>
                <w:rFonts w:ascii="宋体" w:hAnsi="宋体" w:eastAsia="宋体" w:cs="宋体"/>
                <w:color w:val="auto"/>
                <w:sz w:val="19"/>
                <w:szCs w:val="19"/>
              </w:rPr>
            </w:pPr>
            <w:r>
              <w:rPr>
                <w:rFonts w:ascii="宋体" w:hAnsi="宋体" w:eastAsia="宋体" w:cs="宋体"/>
                <w:color w:val="auto"/>
                <w:spacing w:val="6"/>
                <w:sz w:val="19"/>
                <w:szCs w:val="19"/>
              </w:rPr>
              <w:t>项目名称</w:t>
            </w:r>
          </w:p>
        </w:tc>
        <w:tc>
          <w:tcPr>
            <w:tcW w:w="2448" w:type="dxa"/>
            <w:vAlign w:val="top"/>
          </w:tcPr>
          <w:p w14:paraId="6D23E990">
            <w:pPr>
              <w:keepNext w:val="0"/>
              <w:keepLines w:val="0"/>
              <w:pageBreakBefore w:val="0"/>
              <w:widowControl/>
              <w:kinsoku/>
              <w:wordWrap/>
              <w:overflowPunct/>
              <w:topLinePunct w:val="0"/>
              <w:autoSpaceDE w:val="0"/>
              <w:autoSpaceDN w:val="0"/>
              <w:bidi w:val="0"/>
              <w:adjustRightInd w:val="0"/>
              <w:snapToGrid w:val="0"/>
              <w:spacing w:before="151" w:line="228" w:lineRule="auto"/>
              <w:ind w:left="137"/>
              <w:textAlignment w:val="baseline"/>
              <w:outlineLvl w:val="9"/>
              <w:rPr>
                <w:rFonts w:ascii="宋体" w:hAnsi="宋体" w:eastAsia="宋体" w:cs="宋体"/>
                <w:color w:val="auto"/>
                <w:sz w:val="19"/>
                <w:szCs w:val="19"/>
              </w:rPr>
            </w:pPr>
            <w:r>
              <w:rPr>
                <w:rFonts w:ascii="宋体" w:hAnsi="宋体" w:eastAsia="宋体" w:cs="宋体"/>
                <w:color w:val="auto"/>
                <w:spacing w:val="7"/>
                <w:sz w:val="19"/>
                <w:szCs w:val="19"/>
              </w:rPr>
              <w:t>2025年学生资助补助经费</w:t>
            </w:r>
          </w:p>
        </w:tc>
      </w:tr>
      <w:tr w14:paraId="691D34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Align w:val="top"/>
          </w:tcPr>
          <w:p w14:paraId="576D3531">
            <w:pPr>
              <w:keepNext w:val="0"/>
              <w:keepLines w:val="0"/>
              <w:pageBreakBefore w:val="0"/>
              <w:widowControl/>
              <w:kinsoku/>
              <w:wordWrap/>
              <w:overflowPunct/>
              <w:topLinePunct w:val="0"/>
              <w:autoSpaceDE w:val="0"/>
              <w:autoSpaceDN w:val="0"/>
              <w:bidi w:val="0"/>
              <w:adjustRightInd w:val="0"/>
              <w:snapToGrid w:val="0"/>
              <w:spacing w:before="140" w:line="228" w:lineRule="auto"/>
              <w:ind w:left="394"/>
              <w:textAlignment w:val="baseline"/>
              <w:outlineLvl w:val="9"/>
              <w:rPr>
                <w:rFonts w:ascii="宋体" w:hAnsi="宋体" w:eastAsia="宋体" w:cs="宋体"/>
                <w:color w:val="auto"/>
                <w:sz w:val="19"/>
                <w:szCs w:val="19"/>
              </w:rPr>
            </w:pPr>
            <w:r>
              <w:rPr>
                <w:rFonts w:ascii="宋体" w:hAnsi="宋体" w:eastAsia="宋体" w:cs="宋体"/>
                <w:color w:val="auto"/>
                <w:spacing w:val="6"/>
                <w:sz w:val="19"/>
                <w:szCs w:val="19"/>
              </w:rPr>
              <w:t>主管部门</w:t>
            </w:r>
          </w:p>
        </w:tc>
        <w:tc>
          <w:tcPr>
            <w:tcW w:w="2274" w:type="dxa"/>
            <w:vAlign w:val="top"/>
          </w:tcPr>
          <w:p w14:paraId="53F29A3D">
            <w:pPr>
              <w:keepNext w:val="0"/>
              <w:keepLines w:val="0"/>
              <w:pageBreakBefore w:val="0"/>
              <w:widowControl/>
              <w:kinsoku/>
              <w:wordWrap/>
              <w:overflowPunct/>
              <w:topLinePunct w:val="0"/>
              <w:autoSpaceDE w:val="0"/>
              <w:autoSpaceDN w:val="0"/>
              <w:bidi w:val="0"/>
              <w:adjustRightInd w:val="0"/>
              <w:snapToGrid w:val="0"/>
              <w:spacing w:before="140" w:line="227" w:lineRule="auto"/>
              <w:ind w:left="547"/>
              <w:textAlignment w:val="baseline"/>
              <w:outlineLvl w:val="9"/>
              <w:rPr>
                <w:rFonts w:ascii="宋体" w:hAnsi="宋体" w:eastAsia="宋体" w:cs="宋体"/>
                <w:color w:val="auto"/>
                <w:sz w:val="19"/>
                <w:szCs w:val="19"/>
              </w:rPr>
            </w:pPr>
            <w:r>
              <w:rPr>
                <w:rFonts w:ascii="宋体" w:hAnsi="宋体" w:eastAsia="宋体" w:cs="宋体"/>
                <w:color w:val="auto"/>
                <w:spacing w:val="7"/>
                <w:sz w:val="19"/>
                <w:szCs w:val="19"/>
              </w:rPr>
              <w:t>青岛市教育局</w:t>
            </w:r>
          </w:p>
        </w:tc>
        <w:tc>
          <w:tcPr>
            <w:tcW w:w="2535" w:type="dxa"/>
            <w:vAlign w:val="top"/>
          </w:tcPr>
          <w:p w14:paraId="27AE4277">
            <w:pPr>
              <w:keepNext w:val="0"/>
              <w:keepLines w:val="0"/>
              <w:pageBreakBefore w:val="0"/>
              <w:widowControl/>
              <w:kinsoku/>
              <w:wordWrap/>
              <w:overflowPunct/>
              <w:topLinePunct w:val="0"/>
              <w:autoSpaceDE w:val="0"/>
              <w:autoSpaceDN w:val="0"/>
              <w:bidi w:val="0"/>
              <w:adjustRightInd w:val="0"/>
              <w:snapToGrid w:val="0"/>
              <w:spacing w:before="140" w:line="228" w:lineRule="auto"/>
              <w:ind w:left="880"/>
              <w:textAlignment w:val="baseline"/>
              <w:outlineLvl w:val="9"/>
              <w:rPr>
                <w:rFonts w:hint="eastAsia" w:ascii="宋体" w:hAnsi="宋体" w:eastAsia="宋体" w:cs="宋体"/>
                <w:color w:val="auto"/>
                <w:sz w:val="19"/>
                <w:szCs w:val="19"/>
                <w:lang w:eastAsia="zh-CN"/>
              </w:rPr>
            </w:pPr>
            <w:r>
              <w:rPr>
                <w:rFonts w:hint="eastAsia" w:ascii="宋体" w:hAnsi="宋体" w:eastAsia="宋体" w:cs="宋体"/>
                <w:color w:val="auto"/>
                <w:spacing w:val="6"/>
                <w:sz w:val="19"/>
                <w:szCs w:val="19"/>
                <w:lang w:eastAsia="zh-CN"/>
              </w:rPr>
              <w:t>预算金额（万元）</w:t>
            </w:r>
          </w:p>
        </w:tc>
        <w:tc>
          <w:tcPr>
            <w:tcW w:w="2448" w:type="dxa"/>
            <w:vAlign w:val="top"/>
          </w:tcPr>
          <w:p w14:paraId="76A2BFBC">
            <w:pPr>
              <w:keepNext w:val="0"/>
              <w:keepLines w:val="0"/>
              <w:pageBreakBefore w:val="0"/>
              <w:widowControl/>
              <w:kinsoku/>
              <w:wordWrap/>
              <w:overflowPunct/>
              <w:topLinePunct w:val="0"/>
              <w:autoSpaceDE w:val="0"/>
              <w:autoSpaceDN w:val="0"/>
              <w:bidi w:val="0"/>
              <w:adjustRightInd w:val="0"/>
              <w:snapToGrid w:val="0"/>
              <w:spacing w:before="171" w:line="189" w:lineRule="auto"/>
              <w:ind w:left="1034"/>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5583</w:t>
            </w:r>
          </w:p>
        </w:tc>
      </w:tr>
      <w:tr w14:paraId="221F79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67" w:hRule="atLeast"/>
        </w:trPr>
        <w:tc>
          <w:tcPr>
            <w:tcW w:w="1567" w:type="dxa"/>
            <w:vAlign w:val="top"/>
          </w:tcPr>
          <w:p w14:paraId="0074216F">
            <w:pPr>
              <w:keepNext w:val="0"/>
              <w:keepLines w:val="0"/>
              <w:pageBreakBefore w:val="0"/>
              <w:widowControl/>
              <w:kinsoku/>
              <w:wordWrap/>
              <w:overflowPunct/>
              <w:topLinePunct w:val="0"/>
              <w:autoSpaceDE w:val="0"/>
              <w:autoSpaceDN w:val="0"/>
              <w:bidi w:val="0"/>
              <w:adjustRightInd w:val="0"/>
              <w:snapToGrid w:val="0"/>
              <w:spacing w:line="264" w:lineRule="auto"/>
              <w:textAlignment w:val="baseline"/>
              <w:outlineLvl w:val="9"/>
              <w:rPr>
                <w:rFonts w:ascii="Arial"/>
                <w:color w:val="auto"/>
                <w:sz w:val="19"/>
                <w:szCs w:val="19"/>
              </w:rPr>
            </w:pPr>
          </w:p>
          <w:p w14:paraId="6F8C7153">
            <w:pPr>
              <w:keepNext w:val="0"/>
              <w:keepLines w:val="0"/>
              <w:pageBreakBefore w:val="0"/>
              <w:widowControl/>
              <w:kinsoku/>
              <w:wordWrap/>
              <w:overflowPunct/>
              <w:topLinePunct w:val="0"/>
              <w:autoSpaceDE w:val="0"/>
              <w:autoSpaceDN w:val="0"/>
              <w:bidi w:val="0"/>
              <w:adjustRightInd w:val="0"/>
              <w:snapToGrid w:val="0"/>
              <w:spacing w:line="264" w:lineRule="auto"/>
              <w:textAlignment w:val="baseline"/>
              <w:outlineLvl w:val="9"/>
              <w:rPr>
                <w:rFonts w:ascii="Arial"/>
                <w:color w:val="auto"/>
                <w:sz w:val="19"/>
                <w:szCs w:val="19"/>
              </w:rPr>
            </w:pPr>
          </w:p>
          <w:p w14:paraId="20AD0E3E">
            <w:pPr>
              <w:keepNext w:val="0"/>
              <w:keepLines w:val="0"/>
              <w:pageBreakBefore w:val="0"/>
              <w:widowControl/>
              <w:kinsoku/>
              <w:wordWrap/>
              <w:overflowPunct/>
              <w:topLinePunct w:val="0"/>
              <w:autoSpaceDE w:val="0"/>
              <w:autoSpaceDN w:val="0"/>
              <w:bidi w:val="0"/>
              <w:adjustRightInd w:val="0"/>
              <w:snapToGrid w:val="0"/>
              <w:spacing w:before="62" w:line="229" w:lineRule="auto"/>
              <w:ind w:left="396"/>
              <w:textAlignment w:val="baseline"/>
              <w:outlineLvl w:val="9"/>
              <w:rPr>
                <w:rFonts w:ascii="宋体" w:hAnsi="宋体" w:eastAsia="宋体" w:cs="宋体"/>
                <w:color w:val="auto"/>
                <w:sz w:val="19"/>
                <w:szCs w:val="19"/>
              </w:rPr>
            </w:pPr>
            <w:r>
              <w:rPr>
                <w:rFonts w:ascii="宋体" w:hAnsi="宋体" w:eastAsia="宋体" w:cs="宋体"/>
                <w:color w:val="auto"/>
                <w:spacing w:val="6"/>
                <w:sz w:val="19"/>
                <w:szCs w:val="19"/>
              </w:rPr>
              <w:t>绩效目标</w:t>
            </w:r>
          </w:p>
        </w:tc>
        <w:tc>
          <w:tcPr>
            <w:tcW w:w="7257" w:type="dxa"/>
            <w:gridSpan w:val="3"/>
            <w:vAlign w:val="top"/>
          </w:tcPr>
          <w:p w14:paraId="4FCD7936">
            <w:pPr>
              <w:keepNext w:val="0"/>
              <w:keepLines w:val="0"/>
              <w:pageBreakBefore w:val="0"/>
              <w:widowControl/>
              <w:kinsoku/>
              <w:wordWrap/>
              <w:overflowPunct/>
              <w:topLinePunct w:val="0"/>
              <w:autoSpaceDE w:val="0"/>
              <w:autoSpaceDN w:val="0"/>
              <w:bidi w:val="0"/>
              <w:adjustRightInd w:val="0"/>
              <w:snapToGrid w:val="0"/>
              <w:spacing w:line="282" w:lineRule="auto"/>
              <w:textAlignment w:val="baseline"/>
              <w:outlineLvl w:val="9"/>
              <w:rPr>
                <w:rFonts w:ascii="Arial"/>
                <w:color w:val="auto"/>
                <w:sz w:val="19"/>
                <w:szCs w:val="19"/>
              </w:rPr>
            </w:pPr>
          </w:p>
          <w:p w14:paraId="74DFCB51">
            <w:pPr>
              <w:keepNext w:val="0"/>
              <w:keepLines w:val="0"/>
              <w:pageBreakBefore w:val="0"/>
              <w:widowControl/>
              <w:kinsoku/>
              <w:wordWrap/>
              <w:overflowPunct/>
              <w:topLinePunct w:val="0"/>
              <w:autoSpaceDE w:val="0"/>
              <w:autoSpaceDN w:val="0"/>
              <w:bidi w:val="0"/>
              <w:adjustRightInd w:val="0"/>
              <w:snapToGrid w:val="0"/>
              <w:spacing w:before="62" w:line="236" w:lineRule="auto"/>
              <w:ind w:left="37" w:right="16" w:hanging="2"/>
              <w:jc w:val="both"/>
              <w:textAlignment w:val="baseline"/>
              <w:outlineLvl w:val="9"/>
              <w:rPr>
                <w:rFonts w:ascii="宋体" w:hAnsi="宋体" w:eastAsia="宋体" w:cs="宋体"/>
                <w:color w:val="auto"/>
                <w:sz w:val="19"/>
                <w:szCs w:val="19"/>
              </w:rPr>
            </w:pPr>
            <w:r>
              <w:rPr>
                <w:rFonts w:ascii="宋体" w:hAnsi="宋体" w:eastAsia="宋体" w:cs="宋体"/>
                <w:color w:val="auto"/>
                <w:spacing w:val="10"/>
                <w:sz w:val="19"/>
                <w:szCs w:val="19"/>
              </w:rPr>
              <w:t>普通高中教育上保障高中阶段教育各项国家资助按规定得</w:t>
            </w:r>
            <w:r>
              <w:rPr>
                <w:rFonts w:ascii="宋体" w:hAnsi="宋体" w:eastAsia="宋体" w:cs="宋体"/>
                <w:color w:val="auto"/>
                <w:spacing w:val="9"/>
                <w:sz w:val="19"/>
                <w:szCs w:val="19"/>
              </w:rPr>
              <w:t>到落实；教育公平显著提</w:t>
            </w:r>
            <w:r>
              <w:rPr>
                <w:rFonts w:ascii="宋体" w:hAnsi="宋体" w:eastAsia="宋体" w:cs="宋体"/>
                <w:color w:val="auto"/>
                <w:spacing w:val="10"/>
                <w:sz w:val="19"/>
                <w:szCs w:val="19"/>
              </w:rPr>
              <w:t>升，满足家庭经济困难学生基本学习生活需要。</w:t>
            </w:r>
            <w:r>
              <w:rPr>
                <w:rFonts w:ascii="宋体" w:hAnsi="宋体" w:eastAsia="宋体" w:cs="宋体"/>
                <w:color w:val="auto"/>
                <w:spacing w:val="9"/>
                <w:sz w:val="19"/>
                <w:szCs w:val="19"/>
              </w:rPr>
              <w:t>职业教育上激励中等职业学校学生</w:t>
            </w:r>
            <w:r>
              <w:rPr>
                <w:rFonts w:ascii="宋体" w:hAnsi="宋体" w:eastAsia="宋体" w:cs="宋体"/>
                <w:color w:val="auto"/>
                <w:spacing w:val="8"/>
                <w:sz w:val="19"/>
                <w:szCs w:val="19"/>
              </w:rPr>
              <w:t>勤奋学习、努力进取，提升中职教育吸引力。</w:t>
            </w:r>
          </w:p>
        </w:tc>
      </w:tr>
      <w:tr w14:paraId="106352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Align w:val="top"/>
          </w:tcPr>
          <w:p w14:paraId="5F3ED82B">
            <w:pPr>
              <w:keepNext w:val="0"/>
              <w:keepLines w:val="0"/>
              <w:pageBreakBefore w:val="0"/>
              <w:widowControl/>
              <w:kinsoku/>
              <w:wordWrap/>
              <w:overflowPunct/>
              <w:topLinePunct w:val="0"/>
              <w:autoSpaceDE w:val="0"/>
              <w:autoSpaceDN w:val="0"/>
              <w:bidi w:val="0"/>
              <w:adjustRightInd w:val="0"/>
              <w:snapToGrid w:val="0"/>
              <w:spacing w:before="142" w:line="229" w:lineRule="auto"/>
              <w:ind w:left="396"/>
              <w:textAlignment w:val="baseline"/>
              <w:outlineLvl w:val="9"/>
              <w:rPr>
                <w:rFonts w:ascii="宋体" w:hAnsi="宋体" w:eastAsia="宋体" w:cs="宋体"/>
                <w:color w:val="auto"/>
                <w:sz w:val="19"/>
                <w:szCs w:val="19"/>
              </w:rPr>
            </w:pPr>
            <w:r>
              <w:rPr>
                <w:rFonts w:ascii="宋体" w:hAnsi="宋体" w:eastAsia="宋体" w:cs="宋体"/>
                <w:color w:val="auto"/>
                <w:spacing w:val="6"/>
                <w:sz w:val="19"/>
                <w:szCs w:val="19"/>
              </w:rPr>
              <w:t>一级指标</w:t>
            </w:r>
          </w:p>
        </w:tc>
        <w:tc>
          <w:tcPr>
            <w:tcW w:w="2274" w:type="dxa"/>
            <w:vAlign w:val="top"/>
          </w:tcPr>
          <w:p w14:paraId="5E56D9BF">
            <w:pPr>
              <w:keepNext w:val="0"/>
              <w:keepLines w:val="0"/>
              <w:pageBreakBefore w:val="0"/>
              <w:widowControl/>
              <w:kinsoku/>
              <w:wordWrap/>
              <w:overflowPunct/>
              <w:topLinePunct w:val="0"/>
              <w:autoSpaceDE w:val="0"/>
              <w:autoSpaceDN w:val="0"/>
              <w:bidi w:val="0"/>
              <w:adjustRightInd w:val="0"/>
              <w:snapToGrid w:val="0"/>
              <w:spacing w:before="142" w:line="229" w:lineRule="auto"/>
              <w:ind w:left="749"/>
              <w:textAlignment w:val="baseline"/>
              <w:outlineLvl w:val="9"/>
              <w:rPr>
                <w:rFonts w:ascii="宋体" w:hAnsi="宋体" w:eastAsia="宋体" w:cs="宋体"/>
                <w:color w:val="auto"/>
                <w:sz w:val="19"/>
                <w:szCs w:val="19"/>
              </w:rPr>
            </w:pPr>
            <w:r>
              <w:rPr>
                <w:rFonts w:ascii="宋体" w:hAnsi="宋体" w:eastAsia="宋体" w:cs="宋体"/>
                <w:color w:val="auto"/>
                <w:spacing w:val="6"/>
                <w:sz w:val="19"/>
                <w:szCs w:val="19"/>
              </w:rPr>
              <w:t>二级指标</w:t>
            </w:r>
          </w:p>
        </w:tc>
        <w:tc>
          <w:tcPr>
            <w:tcW w:w="2535" w:type="dxa"/>
            <w:vAlign w:val="top"/>
          </w:tcPr>
          <w:p w14:paraId="4DE2DBC8">
            <w:pPr>
              <w:keepNext w:val="0"/>
              <w:keepLines w:val="0"/>
              <w:pageBreakBefore w:val="0"/>
              <w:widowControl/>
              <w:kinsoku/>
              <w:wordWrap/>
              <w:overflowPunct/>
              <w:topLinePunct w:val="0"/>
              <w:autoSpaceDE w:val="0"/>
              <w:autoSpaceDN w:val="0"/>
              <w:bidi w:val="0"/>
              <w:adjustRightInd w:val="0"/>
              <w:snapToGrid w:val="0"/>
              <w:spacing w:before="142" w:line="229" w:lineRule="auto"/>
              <w:ind w:left="879"/>
              <w:textAlignment w:val="baseline"/>
              <w:outlineLvl w:val="9"/>
              <w:rPr>
                <w:rFonts w:ascii="宋体" w:hAnsi="宋体" w:eastAsia="宋体" w:cs="宋体"/>
                <w:color w:val="auto"/>
                <w:sz w:val="19"/>
                <w:szCs w:val="19"/>
              </w:rPr>
            </w:pPr>
            <w:r>
              <w:rPr>
                <w:rFonts w:ascii="宋体" w:hAnsi="宋体" w:eastAsia="宋体" w:cs="宋体"/>
                <w:color w:val="auto"/>
                <w:spacing w:val="7"/>
                <w:sz w:val="19"/>
                <w:szCs w:val="19"/>
              </w:rPr>
              <w:t>三级指标</w:t>
            </w:r>
          </w:p>
        </w:tc>
        <w:tc>
          <w:tcPr>
            <w:tcW w:w="2448" w:type="dxa"/>
            <w:vAlign w:val="top"/>
          </w:tcPr>
          <w:p w14:paraId="24D02657">
            <w:pPr>
              <w:keepNext w:val="0"/>
              <w:keepLines w:val="0"/>
              <w:pageBreakBefore w:val="0"/>
              <w:widowControl/>
              <w:kinsoku/>
              <w:wordWrap/>
              <w:overflowPunct/>
              <w:topLinePunct w:val="0"/>
              <w:autoSpaceDE w:val="0"/>
              <w:autoSpaceDN w:val="0"/>
              <w:bidi w:val="0"/>
              <w:adjustRightInd w:val="0"/>
              <w:snapToGrid w:val="0"/>
              <w:spacing w:before="143" w:line="228" w:lineRule="auto"/>
              <w:ind w:left="936"/>
              <w:textAlignment w:val="baseline"/>
              <w:outlineLvl w:val="9"/>
              <w:rPr>
                <w:rFonts w:ascii="宋体" w:hAnsi="宋体" w:eastAsia="宋体" w:cs="宋体"/>
                <w:color w:val="auto"/>
                <w:sz w:val="19"/>
                <w:szCs w:val="19"/>
              </w:rPr>
            </w:pPr>
            <w:r>
              <w:rPr>
                <w:rFonts w:ascii="宋体" w:hAnsi="宋体" w:eastAsia="宋体" w:cs="宋体"/>
                <w:color w:val="auto"/>
                <w:spacing w:val="5"/>
                <w:sz w:val="19"/>
                <w:szCs w:val="19"/>
              </w:rPr>
              <w:t>指标值</w:t>
            </w:r>
          </w:p>
        </w:tc>
      </w:tr>
      <w:tr w14:paraId="68C05E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6" w:hRule="atLeast"/>
        </w:trPr>
        <w:tc>
          <w:tcPr>
            <w:tcW w:w="1567" w:type="dxa"/>
            <w:vMerge w:val="restart"/>
            <w:tcBorders>
              <w:bottom w:val="nil"/>
            </w:tcBorders>
            <w:vAlign w:val="top"/>
          </w:tcPr>
          <w:p w14:paraId="15E03267">
            <w:pPr>
              <w:keepNext w:val="0"/>
              <w:keepLines w:val="0"/>
              <w:pageBreakBefore w:val="0"/>
              <w:widowControl/>
              <w:kinsoku/>
              <w:wordWrap/>
              <w:overflowPunct/>
              <w:topLinePunct w:val="0"/>
              <w:autoSpaceDE w:val="0"/>
              <w:autoSpaceDN w:val="0"/>
              <w:bidi w:val="0"/>
              <w:adjustRightInd w:val="0"/>
              <w:snapToGrid w:val="0"/>
              <w:spacing w:line="441" w:lineRule="auto"/>
              <w:textAlignment w:val="baseline"/>
              <w:outlineLvl w:val="9"/>
              <w:rPr>
                <w:rFonts w:ascii="Arial"/>
                <w:color w:val="auto"/>
                <w:sz w:val="19"/>
                <w:szCs w:val="19"/>
              </w:rPr>
            </w:pPr>
          </w:p>
          <w:p w14:paraId="107D0D86">
            <w:pPr>
              <w:keepNext w:val="0"/>
              <w:keepLines w:val="0"/>
              <w:pageBreakBefore w:val="0"/>
              <w:widowControl/>
              <w:kinsoku/>
              <w:wordWrap/>
              <w:overflowPunct/>
              <w:topLinePunct w:val="0"/>
              <w:autoSpaceDE w:val="0"/>
              <w:autoSpaceDN w:val="0"/>
              <w:bidi w:val="0"/>
              <w:adjustRightInd w:val="0"/>
              <w:snapToGrid w:val="0"/>
              <w:spacing w:before="62" w:line="227" w:lineRule="auto"/>
              <w:ind w:left="394"/>
              <w:textAlignment w:val="baseline"/>
              <w:outlineLvl w:val="9"/>
              <w:rPr>
                <w:rFonts w:ascii="宋体" w:hAnsi="宋体" w:eastAsia="宋体" w:cs="宋体"/>
                <w:color w:val="auto"/>
                <w:sz w:val="19"/>
                <w:szCs w:val="19"/>
              </w:rPr>
            </w:pPr>
            <w:r>
              <w:rPr>
                <w:rFonts w:ascii="宋体" w:hAnsi="宋体" w:eastAsia="宋体" w:cs="宋体"/>
                <w:color w:val="auto"/>
                <w:spacing w:val="6"/>
                <w:sz w:val="19"/>
                <w:szCs w:val="19"/>
              </w:rPr>
              <w:t>成本指标</w:t>
            </w:r>
          </w:p>
        </w:tc>
        <w:tc>
          <w:tcPr>
            <w:tcW w:w="2274" w:type="dxa"/>
            <w:vMerge w:val="restart"/>
            <w:tcBorders>
              <w:bottom w:val="nil"/>
            </w:tcBorders>
            <w:vAlign w:val="top"/>
          </w:tcPr>
          <w:p w14:paraId="09CA8A3D">
            <w:pPr>
              <w:keepNext w:val="0"/>
              <w:keepLines w:val="0"/>
              <w:pageBreakBefore w:val="0"/>
              <w:widowControl/>
              <w:kinsoku/>
              <w:wordWrap/>
              <w:overflowPunct/>
              <w:topLinePunct w:val="0"/>
              <w:autoSpaceDE w:val="0"/>
              <w:autoSpaceDN w:val="0"/>
              <w:bidi w:val="0"/>
              <w:adjustRightInd w:val="0"/>
              <w:snapToGrid w:val="0"/>
              <w:spacing w:line="441" w:lineRule="auto"/>
              <w:textAlignment w:val="baseline"/>
              <w:outlineLvl w:val="9"/>
              <w:rPr>
                <w:rFonts w:ascii="Arial"/>
                <w:color w:val="auto"/>
                <w:sz w:val="19"/>
                <w:szCs w:val="19"/>
              </w:rPr>
            </w:pPr>
          </w:p>
          <w:p w14:paraId="7C13108C">
            <w:pPr>
              <w:keepNext w:val="0"/>
              <w:keepLines w:val="0"/>
              <w:pageBreakBefore w:val="0"/>
              <w:widowControl/>
              <w:kinsoku/>
              <w:wordWrap/>
              <w:overflowPunct/>
              <w:topLinePunct w:val="0"/>
              <w:autoSpaceDE w:val="0"/>
              <w:autoSpaceDN w:val="0"/>
              <w:bidi w:val="0"/>
              <w:adjustRightInd w:val="0"/>
              <w:snapToGrid w:val="0"/>
              <w:spacing w:before="62" w:line="227" w:lineRule="auto"/>
              <w:ind w:left="548"/>
              <w:textAlignment w:val="baseline"/>
              <w:outlineLvl w:val="9"/>
              <w:rPr>
                <w:rFonts w:ascii="宋体" w:hAnsi="宋体" w:eastAsia="宋体" w:cs="宋体"/>
                <w:color w:val="auto"/>
                <w:sz w:val="19"/>
                <w:szCs w:val="19"/>
              </w:rPr>
            </w:pPr>
            <w:r>
              <w:rPr>
                <w:rFonts w:ascii="宋体" w:hAnsi="宋体" w:eastAsia="宋体" w:cs="宋体"/>
                <w:color w:val="auto"/>
                <w:spacing w:val="7"/>
                <w:sz w:val="19"/>
                <w:szCs w:val="19"/>
              </w:rPr>
              <w:t>经济成本指标</w:t>
            </w:r>
          </w:p>
        </w:tc>
        <w:tc>
          <w:tcPr>
            <w:tcW w:w="2535" w:type="dxa"/>
            <w:vAlign w:val="top"/>
          </w:tcPr>
          <w:p w14:paraId="26F5CD00">
            <w:pPr>
              <w:keepNext w:val="0"/>
              <w:keepLines w:val="0"/>
              <w:pageBreakBefore w:val="0"/>
              <w:widowControl/>
              <w:kinsoku/>
              <w:wordWrap/>
              <w:overflowPunct/>
              <w:topLinePunct w:val="0"/>
              <w:autoSpaceDE w:val="0"/>
              <w:autoSpaceDN w:val="0"/>
              <w:bidi w:val="0"/>
              <w:adjustRightInd w:val="0"/>
              <w:snapToGrid w:val="0"/>
              <w:spacing w:before="81" w:line="234" w:lineRule="auto"/>
              <w:ind w:left="1178" w:right="56" w:hanging="1096"/>
              <w:textAlignment w:val="baseline"/>
              <w:outlineLvl w:val="9"/>
              <w:rPr>
                <w:rFonts w:ascii="宋体" w:hAnsi="宋体" w:eastAsia="宋体" w:cs="宋体"/>
                <w:color w:val="auto"/>
                <w:sz w:val="19"/>
                <w:szCs w:val="19"/>
              </w:rPr>
            </w:pPr>
            <w:r>
              <w:rPr>
                <w:rFonts w:ascii="宋体" w:hAnsi="宋体" w:eastAsia="宋体" w:cs="宋体"/>
                <w:color w:val="auto"/>
                <w:spacing w:val="8"/>
                <w:sz w:val="19"/>
                <w:szCs w:val="19"/>
              </w:rPr>
              <w:t>普高学生资助补助经费控制</w:t>
            </w:r>
            <w:r>
              <w:rPr>
                <w:rFonts w:ascii="宋体" w:hAnsi="宋体" w:eastAsia="宋体" w:cs="宋体"/>
                <w:color w:val="auto"/>
                <w:sz w:val="19"/>
                <w:szCs w:val="19"/>
              </w:rPr>
              <w:t>数</w:t>
            </w:r>
          </w:p>
        </w:tc>
        <w:tc>
          <w:tcPr>
            <w:tcW w:w="2448" w:type="dxa"/>
            <w:vAlign w:val="top"/>
          </w:tcPr>
          <w:p w14:paraId="384ADB8E">
            <w:pPr>
              <w:keepNext w:val="0"/>
              <w:keepLines w:val="0"/>
              <w:pageBreakBefore w:val="0"/>
              <w:widowControl/>
              <w:kinsoku/>
              <w:wordWrap/>
              <w:overflowPunct/>
              <w:topLinePunct w:val="0"/>
              <w:autoSpaceDE w:val="0"/>
              <w:autoSpaceDN w:val="0"/>
              <w:bidi w:val="0"/>
              <w:adjustRightInd w:val="0"/>
              <w:snapToGrid w:val="0"/>
              <w:spacing w:before="205" w:line="229" w:lineRule="auto"/>
              <w:ind w:left="797"/>
              <w:textAlignment w:val="baseline"/>
              <w:outlineLvl w:val="9"/>
              <w:rPr>
                <w:rFonts w:ascii="宋体" w:hAnsi="宋体" w:eastAsia="宋体" w:cs="宋体"/>
                <w:color w:val="auto"/>
                <w:sz w:val="19"/>
                <w:szCs w:val="19"/>
              </w:rPr>
            </w:pPr>
            <w:r>
              <w:rPr>
                <w:rFonts w:ascii="宋体" w:hAnsi="宋体" w:eastAsia="宋体" w:cs="宋体"/>
                <w:color w:val="auto"/>
                <w:spacing w:val="3"/>
                <w:sz w:val="19"/>
                <w:szCs w:val="19"/>
              </w:rPr>
              <w:t>≤528万元</w:t>
            </w:r>
          </w:p>
        </w:tc>
      </w:tr>
      <w:tr w14:paraId="7D2E33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6" w:hRule="atLeast"/>
        </w:trPr>
        <w:tc>
          <w:tcPr>
            <w:tcW w:w="1567" w:type="dxa"/>
            <w:vMerge w:val="continue"/>
            <w:tcBorders>
              <w:top w:val="nil"/>
            </w:tcBorders>
            <w:vAlign w:val="top"/>
          </w:tcPr>
          <w:p w14:paraId="5EAC87CE">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274" w:type="dxa"/>
            <w:vMerge w:val="continue"/>
            <w:tcBorders>
              <w:top w:val="nil"/>
            </w:tcBorders>
            <w:vAlign w:val="top"/>
          </w:tcPr>
          <w:p w14:paraId="3C7BB3B1">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535" w:type="dxa"/>
            <w:vAlign w:val="top"/>
          </w:tcPr>
          <w:p w14:paraId="00F21BC5">
            <w:pPr>
              <w:keepNext w:val="0"/>
              <w:keepLines w:val="0"/>
              <w:pageBreakBefore w:val="0"/>
              <w:widowControl/>
              <w:kinsoku/>
              <w:wordWrap/>
              <w:overflowPunct/>
              <w:topLinePunct w:val="0"/>
              <w:autoSpaceDE w:val="0"/>
              <w:autoSpaceDN w:val="0"/>
              <w:bidi w:val="0"/>
              <w:adjustRightInd w:val="0"/>
              <w:snapToGrid w:val="0"/>
              <w:spacing w:before="83" w:line="234" w:lineRule="auto"/>
              <w:ind w:left="1178" w:right="56" w:hanging="1076"/>
              <w:textAlignment w:val="baseline"/>
              <w:outlineLvl w:val="9"/>
              <w:rPr>
                <w:rFonts w:ascii="宋体" w:hAnsi="宋体" w:eastAsia="宋体" w:cs="宋体"/>
                <w:color w:val="auto"/>
                <w:sz w:val="19"/>
                <w:szCs w:val="19"/>
              </w:rPr>
            </w:pPr>
            <w:r>
              <w:rPr>
                <w:rFonts w:ascii="宋体" w:hAnsi="宋体" w:eastAsia="宋体" w:cs="宋体"/>
                <w:color w:val="auto"/>
                <w:spacing w:val="6"/>
                <w:sz w:val="19"/>
                <w:szCs w:val="19"/>
              </w:rPr>
              <w:t>中职学生资助补助经费控制</w:t>
            </w:r>
            <w:r>
              <w:rPr>
                <w:rFonts w:ascii="宋体" w:hAnsi="宋体" w:eastAsia="宋体" w:cs="宋体"/>
                <w:color w:val="auto"/>
                <w:sz w:val="19"/>
                <w:szCs w:val="19"/>
              </w:rPr>
              <w:t>数</w:t>
            </w:r>
          </w:p>
        </w:tc>
        <w:tc>
          <w:tcPr>
            <w:tcW w:w="2448" w:type="dxa"/>
            <w:vAlign w:val="top"/>
          </w:tcPr>
          <w:p w14:paraId="7757BB16">
            <w:pPr>
              <w:keepNext w:val="0"/>
              <w:keepLines w:val="0"/>
              <w:pageBreakBefore w:val="0"/>
              <w:widowControl/>
              <w:kinsoku/>
              <w:wordWrap/>
              <w:overflowPunct/>
              <w:topLinePunct w:val="0"/>
              <w:autoSpaceDE w:val="0"/>
              <w:autoSpaceDN w:val="0"/>
              <w:bidi w:val="0"/>
              <w:adjustRightInd w:val="0"/>
              <w:snapToGrid w:val="0"/>
              <w:spacing w:before="204" w:line="229" w:lineRule="auto"/>
              <w:ind w:left="746"/>
              <w:textAlignment w:val="baseline"/>
              <w:outlineLvl w:val="9"/>
              <w:rPr>
                <w:rFonts w:ascii="宋体" w:hAnsi="宋体" w:eastAsia="宋体" w:cs="宋体"/>
                <w:color w:val="auto"/>
                <w:sz w:val="19"/>
                <w:szCs w:val="19"/>
              </w:rPr>
            </w:pPr>
            <w:r>
              <w:rPr>
                <w:rFonts w:ascii="宋体" w:hAnsi="宋体" w:eastAsia="宋体" w:cs="宋体"/>
                <w:color w:val="auto"/>
                <w:spacing w:val="4"/>
                <w:sz w:val="19"/>
                <w:szCs w:val="19"/>
              </w:rPr>
              <w:t>≤5055万元</w:t>
            </w:r>
          </w:p>
        </w:tc>
      </w:tr>
      <w:tr w14:paraId="5FD0D7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6" w:hRule="atLeast"/>
        </w:trPr>
        <w:tc>
          <w:tcPr>
            <w:tcW w:w="1567" w:type="dxa"/>
            <w:vMerge w:val="restart"/>
            <w:tcBorders>
              <w:bottom w:val="nil"/>
            </w:tcBorders>
            <w:vAlign w:val="top"/>
          </w:tcPr>
          <w:p w14:paraId="68A963CA">
            <w:pPr>
              <w:keepNext w:val="0"/>
              <w:keepLines w:val="0"/>
              <w:pageBreakBefore w:val="0"/>
              <w:widowControl/>
              <w:kinsoku/>
              <w:wordWrap/>
              <w:overflowPunct/>
              <w:topLinePunct w:val="0"/>
              <w:autoSpaceDE w:val="0"/>
              <w:autoSpaceDN w:val="0"/>
              <w:bidi w:val="0"/>
              <w:adjustRightInd w:val="0"/>
              <w:snapToGrid w:val="0"/>
              <w:spacing w:line="268" w:lineRule="auto"/>
              <w:textAlignment w:val="baseline"/>
              <w:outlineLvl w:val="9"/>
              <w:rPr>
                <w:rFonts w:ascii="Arial"/>
                <w:color w:val="auto"/>
                <w:sz w:val="19"/>
                <w:szCs w:val="19"/>
              </w:rPr>
            </w:pPr>
          </w:p>
          <w:p w14:paraId="237BDB74">
            <w:pPr>
              <w:keepNext w:val="0"/>
              <w:keepLines w:val="0"/>
              <w:pageBreakBefore w:val="0"/>
              <w:widowControl/>
              <w:kinsoku/>
              <w:wordWrap/>
              <w:overflowPunct/>
              <w:topLinePunct w:val="0"/>
              <w:autoSpaceDE w:val="0"/>
              <w:autoSpaceDN w:val="0"/>
              <w:bidi w:val="0"/>
              <w:adjustRightInd w:val="0"/>
              <w:snapToGrid w:val="0"/>
              <w:spacing w:line="268" w:lineRule="auto"/>
              <w:textAlignment w:val="baseline"/>
              <w:outlineLvl w:val="9"/>
              <w:rPr>
                <w:rFonts w:ascii="Arial"/>
                <w:color w:val="auto"/>
                <w:sz w:val="19"/>
                <w:szCs w:val="19"/>
              </w:rPr>
            </w:pPr>
          </w:p>
          <w:p w14:paraId="0F2D8E89">
            <w:pPr>
              <w:keepNext w:val="0"/>
              <w:keepLines w:val="0"/>
              <w:pageBreakBefore w:val="0"/>
              <w:widowControl/>
              <w:kinsoku/>
              <w:wordWrap/>
              <w:overflowPunct/>
              <w:topLinePunct w:val="0"/>
              <w:autoSpaceDE w:val="0"/>
              <w:autoSpaceDN w:val="0"/>
              <w:bidi w:val="0"/>
              <w:adjustRightInd w:val="0"/>
              <w:snapToGrid w:val="0"/>
              <w:spacing w:line="268" w:lineRule="auto"/>
              <w:textAlignment w:val="baseline"/>
              <w:outlineLvl w:val="9"/>
              <w:rPr>
                <w:rFonts w:ascii="Arial"/>
                <w:color w:val="auto"/>
                <w:sz w:val="19"/>
                <w:szCs w:val="19"/>
              </w:rPr>
            </w:pPr>
          </w:p>
          <w:p w14:paraId="3F19E0C9">
            <w:pPr>
              <w:keepNext w:val="0"/>
              <w:keepLines w:val="0"/>
              <w:pageBreakBefore w:val="0"/>
              <w:widowControl/>
              <w:kinsoku/>
              <w:wordWrap/>
              <w:overflowPunct/>
              <w:topLinePunct w:val="0"/>
              <w:autoSpaceDE w:val="0"/>
              <w:autoSpaceDN w:val="0"/>
              <w:bidi w:val="0"/>
              <w:adjustRightInd w:val="0"/>
              <w:snapToGrid w:val="0"/>
              <w:spacing w:line="268" w:lineRule="auto"/>
              <w:textAlignment w:val="baseline"/>
              <w:outlineLvl w:val="9"/>
              <w:rPr>
                <w:rFonts w:ascii="Arial"/>
                <w:color w:val="auto"/>
                <w:sz w:val="19"/>
                <w:szCs w:val="19"/>
              </w:rPr>
            </w:pPr>
          </w:p>
          <w:p w14:paraId="73EAE29E">
            <w:pPr>
              <w:keepNext w:val="0"/>
              <w:keepLines w:val="0"/>
              <w:pageBreakBefore w:val="0"/>
              <w:widowControl/>
              <w:kinsoku/>
              <w:wordWrap/>
              <w:overflowPunct/>
              <w:topLinePunct w:val="0"/>
              <w:autoSpaceDE w:val="0"/>
              <w:autoSpaceDN w:val="0"/>
              <w:bidi w:val="0"/>
              <w:adjustRightInd w:val="0"/>
              <w:snapToGrid w:val="0"/>
              <w:spacing w:line="269" w:lineRule="auto"/>
              <w:textAlignment w:val="baseline"/>
              <w:outlineLvl w:val="9"/>
              <w:rPr>
                <w:rFonts w:ascii="Arial"/>
                <w:color w:val="auto"/>
                <w:sz w:val="19"/>
                <w:szCs w:val="19"/>
              </w:rPr>
            </w:pPr>
          </w:p>
          <w:p w14:paraId="4884CB30">
            <w:pPr>
              <w:keepNext w:val="0"/>
              <w:keepLines w:val="0"/>
              <w:pageBreakBefore w:val="0"/>
              <w:widowControl/>
              <w:kinsoku/>
              <w:wordWrap/>
              <w:overflowPunct/>
              <w:topLinePunct w:val="0"/>
              <w:autoSpaceDE w:val="0"/>
              <w:autoSpaceDN w:val="0"/>
              <w:bidi w:val="0"/>
              <w:adjustRightInd w:val="0"/>
              <w:snapToGrid w:val="0"/>
              <w:spacing w:before="61" w:line="228" w:lineRule="auto"/>
              <w:ind w:left="393"/>
              <w:textAlignment w:val="baseline"/>
              <w:outlineLvl w:val="9"/>
              <w:rPr>
                <w:rFonts w:ascii="宋体" w:hAnsi="宋体" w:eastAsia="宋体" w:cs="宋体"/>
                <w:color w:val="auto"/>
                <w:sz w:val="19"/>
                <w:szCs w:val="19"/>
              </w:rPr>
            </w:pPr>
            <w:r>
              <w:rPr>
                <w:rFonts w:ascii="宋体" w:hAnsi="宋体" w:eastAsia="宋体" w:cs="宋体"/>
                <w:color w:val="auto"/>
                <w:spacing w:val="7"/>
                <w:sz w:val="19"/>
                <w:szCs w:val="19"/>
              </w:rPr>
              <w:t>产出指标</w:t>
            </w:r>
          </w:p>
        </w:tc>
        <w:tc>
          <w:tcPr>
            <w:tcW w:w="2274" w:type="dxa"/>
            <w:vMerge w:val="restart"/>
            <w:tcBorders>
              <w:bottom w:val="nil"/>
            </w:tcBorders>
            <w:vAlign w:val="top"/>
          </w:tcPr>
          <w:p w14:paraId="0AFCE30A">
            <w:pPr>
              <w:keepNext w:val="0"/>
              <w:keepLines w:val="0"/>
              <w:pageBreakBefore w:val="0"/>
              <w:widowControl/>
              <w:kinsoku/>
              <w:wordWrap/>
              <w:overflowPunct/>
              <w:topLinePunct w:val="0"/>
              <w:autoSpaceDE w:val="0"/>
              <w:autoSpaceDN w:val="0"/>
              <w:bidi w:val="0"/>
              <w:adjustRightInd w:val="0"/>
              <w:snapToGrid w:val="0"/>
              <w:spacing w:line="444" w:lineRule="auto"/>
              <w:textAlignment w:val="baseline"/>
              <w:outlineLvl w:val="9"/>
              <w:rPr>
                <w:rFonts w:ascii="Arial"/>
                <w:color w:val="auto"/>
                <w:sz w:val="19"/>
                <w:szCs w:val="19"/>
              </w:rPr>
            </w:pPr>
          </w:p>
          <w:p w14:paraId="5AFEA27F">
            <w:pPr>
              <w:keepNext w:val="0"/>
              <w:keepLines w:val="0"/>
              <w:pageBreakBefore w:val="0"/>
              <w:widowControl/>
              <w:kinsoku/>
              <w:wordWrap/>
              <w:overflowPunct/>
              <w:topLinePunct w:val="0"/>
              <w:autoSpaceDE w:val="0"/>
              <w:autoSpaceDN w:val="0"/>
              <w:bidi w:val="0"/>
              <w:adjustRightInd w:val="0"/>
              <w:snapToGrid w:val="0"/>
              <w:spacing w:before="62" w:line="228" w:lineRule="auto"/>
              <w:ind w:left="747"/>
              <w:textAlignment w:val="baseline"/>
              <w:outlineLvl w:val="9"/>
              <w:rPr>
                <w:rFonts w:ascii="宋体" w:hAnsi="宋体" w:eastAsia="宋体" w:cs="宋体"/>
                <w:color w:val="auto"/>
                <w:sz w:val="19"/>
                <w:szCs w:val="19"/>
              </w:rPr>
            </w:pPr>
            <w:r>
              <w:rPr>
                <w:rFonts w:ascii="宋体" w:hAnsi="宋体" w:eastAsia="宋体" w:cs="宋体"/>
                <w:color w:val="auto"/>
                <w:spacing w:val="6"/>
                <w:sz w:val="19"/>
                <w:szCs w:val="19"/>
              </w:rPr>
              <w:t>数量指标</w:t>
            </w:r>
          </w:p>
        </w:tc>
        <w:tc>
          <w:tcPr>
            <w:tcW w:w="2535" w:type="dxa"/>
            <w:vAlign w:val="top"/>
          </w:tcPr>
          <w:p w14:paraId="15F838D3">
            <w:pPr>
              <w:keepNext w:val="0"/>
              <w:keepLines w:val="0"/>
              <w:pageBreakBefore w:val="0"/>
              <w:widowControl/>
              <w:kinsoku/>
              <w:wordWrap/>
              <w:overflowPunct/>
              <w:topLinePunct w:val="0"/>
              <w:autoSpaceDE w:val="0"/>
              <w:autoSpaceDN w:val="0"/>
              <w:bidi w:val="0"/>
              <w:adjustRightInd w:val="0"/>
              <w:snapToGrid w:val="0"/>
              <w:spacing w:before="84" w:line="234" w:lineRule="auto"/>
              <w:ind w:left="979" w:right="56" w:hanging="897"/>
              <w:textAlignment w:val="baseline"/>
              <w:outlineLvl w:val="9"/>
              <w:rPr>
                <w:rFonts w:ascii="宋体" w:hAnsi="宋体" w:eastAsia="宋体" w:cs="宋体"/>
                <w:color w:val="auto"/>
                <w:sz w:val="19"/>
                <w:szCs w:val="19"/>
              </w:rPr>
            </w:pPr>
            <w:r>
              <w:rPr>
                <w:rFonts w:ascii="宋体" w:hAnsi="宋体" w:eastAsia="宋体" w:cs="宋体"/>
                <w:color w:val="auto"/>
                <w:spacing w:val="8"/>
                <w:sz w:val="19"/>
                <w:szCs w:val="19"/>
              </w:rPr>
              <w:t>普通高中国家助学金受助学</w:t>
            </w:r>
            <w:r>
              <w:rPr>
                <w:rFonts w:ascii="宋体" w:hAnsi="宋体" w:eastAsia="宋体" w:cs="宋体"/>
                <w:color w:val="auto"/>
                <w:spacing w:val="5"/>
                <w:sz w:val="19"/>
                <w:szCs w:val="19"/>
              </w:rPr>
              <w:t>生人数</w:t>
            </w:r>
          </w:p>
        </w:tc>
        <w:tc>
          <w:tcPr>
            <w:tcW w:w="2448" w:type="dxa"/>
            <w:vAlign w:val="top"/>
          </w:tcPr>
          <w:p w14:paraId="1A2EF233">
            <w:pPr>
              <w:keepNext w:val="0"/>
              <w:keepLines w:val="0"/>
              <w:pageBreakBefore w:val="0"/>
              <w:widowControl/>
              <w:kinsoku/>
              <w:wordWrap/>
              <w:overflowPunct/>
              <w:topLinePunct w:val="0"/>
              <w:autoSpaceDE w:val="0"/>
              <w:autoSpaceDN w:val="0"/>
              <w:bidi w:val="0"/>
              <w:adjustRightInd w:val="0"/>
              <w:snapToGrid w:val="0"/>
              <w:spacing w:before="209" w:line="231" w:lineRule="auto"/>
              <w:ind w:left="799"/>
              <w:textAlignment w:val="baseline"/>
              <w:outlineLvl w:val="9"/>
              <w:rPr>
                <w:rFonts w:ascii="宋体" w:hAnsi="宋体" w:eastAsia="宋体" w:cs="宋体"/>
                <w:color w:val="auto"/>
                <w:sz w:val="19"/>
                <w:szCs w:val="19"/>
              </w:rPr>
            </w:pPr>
            <w:r>
              <w:rPr>
                <w:rFonts w:ascii="宋体" w:hAnsi="宋体" w:eastAsia="宋体" w:cs="宋体"/>
                <w:color w:val="auto"/>
                <w:spacing w:val="3"/>
                <w:sz w:val="19"/>
                <w:szCs w:val="19"/>
              </w:rPr>
              <w:t>≥13400人</w:t>
            </w:r>
          </w:p>
        </w:tc>
      </w:tr>
      <w:tr w14:paraId="1B99BE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6" w:hRule="atLeast"/>
        </w:trPr>
        <w:tc>
          <w:tcPr>
            <w:tcW w:w="1567" w:type="dxa"/>
            <w:vMerge w:val="continue"/>
            <w:tcBorders>
              <w:top w:val="nil"/>
              <w:bottom w:val="nil"/>
            </w:tcBorders>
            <w:vAlign w:val="top"/>
          </w:tcPr>
          <w:p w14:paraId="7046E891">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274" w:type="dxa"/>
            <w:vMerge w:val="continue"/>
            <w:tcBorders>
              <w:top w:val="nil"/>
            </w:tcBorders>
            <w:vAlign w:val="top"/>
          </w:tcPr>
          <w:p w14:paraId="181EB779">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535" w:type="dxa"/>
            <w:vAlign w:val="top"/>
          </w:tcPr>
          <w:p w14:paraId="6BD1DF67">
            <w:pPr>
              <w:keepNext w:val="0"/>
              <w:keepLines w:val="0"/>
              <w:pageBreakBefore w:val="0"/>
              <w:widowControl/>
              <w:kinsoku/>
              <w:wordWrap/>
              <w:overflowPunct/>
              <w:topLinePunct w:val="0"/>
              <w:autoSpaceDE w:val="0"/>
              <w:autoSpaceDN w:val="0"/>
              <w:bidi w:val="0"/>
              <w:adjustRightInd w:val="0"/>
              <w:snapToGrid w:val="0"/>
              <w:spacing w:before="84" w:line="235" w:lineRule="auto"/>
              <w:ind w:left="779" w:right="56" w:hanging="677"/>
              <w:textAlignment w:val="baseline"/>
              <w:outlineLvl w:val="9"/>
              <w:rPr>
                <w:rFonts w:ascii="宋体" w:hAnsi="宋体" w:eastAsia="宋体" w:cs="宋体"/>
                <w:color w:val="auto"/>
                <w:sz w:val="19"/>
                <w:szCs w:val="19"/>
              </w:rPr>
            </w:pPr>
            <w:r>
              <w:rPr>
                <w:rFonts w:ascii="宋体" w:hAnsi="宋体" w:eastAsia="宋体" w:cs="宋体"/>
                <w:color w:val="auto"/>
                <w:spacing w:val="6"/>
                <w:sz w:val="19"/>
                <w:szCs w:val="19"/>
              </w:rPr>
              <w:t>中等职业学校国家助学金受</w:t>
            </w:r>
            <w:r>
              <w:rPr>
                <w:rFonts w:ascii="宋体" w:hAnsi="宋体" w:eastAsia="宋体" w:cs="宋体"/>
                <w:color w:val="auto"/>
                <w:spacing w:val="7"/>
                <w:sz w:val="19"/>
                <w:szCs w:val="19"/>
              </w:rPr>
              <w:t>助学生人数</w:t>
            </w:r>
          </w:p>
        </w:tc>
        <w:tc>
          <w:tcPr>
            <w:tcW w:w="2448" w:type="dxa"/>
            <w:vAlign w:val="top"/>
          </w:tcPr>
          <w:p w14:paraId="03801ADF">
            <w:pPr>
              <w:keepNext w:val="0"/>
              <w:keepLines w:val="0"/>
              <w:pageBreakBefore w:val="0"/>
              <w:widowControl/>
              <w:kinsoku/>
              <w:wordWrap/>
              <w:overflowPunct/>
              <w:topLinePunct w:val="0"/>
              <w:autoSpaceDE w:val="0"/>
              <w:autoSpaceDN w:val="0"/>
              <w:bidi w:val="0"/>
              <w:adjustRightInd w:val="0"/>
              <w:snapToGrid w:val="0"/>
              <w:spacing w:before="210" w:line="231" w:lineRule="auto"/>
              <w:ind w:left="852"/>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≥6300人</w:t>
            </w:r>
          </w:p>
        </w:tc>
      </w:tr>
      <w:tr w14:paraId="264517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6" w:hRule="atLeast"/>
        </w:trPr>
        <w:tc>
          <w:tcPr>
            <w:tcW w:w="1567" w:type="dxa"/>
            <w:vMerge w:val="continue"/>
            <w:tcBorders>
              <w:top w:val="nil"/>
              <w:bottom w:val="nil"/>
            </w:tcBorders>
            <w:vAlign w:val="top"/>
          </w:tcPr>
          <w:p w14:paraId="623EAF74">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274" w:type="dxa"/>
            <w:vMerge w:val="restart"/>
            <w:tcBorders>
              <w:bottom w:val="nil"/>
            </w:tcBorders>
            <w:vAlign w:val="top"/>
          </w:tcPr>
          <w:p w14:paraId="7085CBD1">
            <w:pPr>
              <w:keepNext w:val="0"/>
              <w:keepLines w:val="0"/>
              <w:pageBreakBefore w:val="0"/>
              <w:widowControl/>
              <w:kinsoku/>
              <w:wordWrap/>
              <w:overflowPunct/>
              <w:topLinePunct w:val="0"/>
              <w:autoSpaceDE w:val="0"/>
              <w:autoSpaceDN w:val="0"/>
              <w:bidi w:val="0"/>
              <w:adjustRightInd w:val="0"/>
              <w:snapToGrid w:val="0"/>
              <w:spacing w:line="447" w:lineRule="auto"/>
              <w:textAlignment w:val="baseline"/>
              <w:outlineLvl w:val="9"/>
              <w:rPr>
                <w:rFonts w:ascii="Arial"/>
                <w:color w:val="auto"/>
                <w:sz w:val="19"/>
                <w:szCs w:val="19"/>
              </w:rPr>
            </w:pPr>
          </w:p>
          <w:p w14:paraId="477243DC">
            <w:pPr>
              <w:keepNext w:val="0"/>
              <w:keepLines w:val="0"/>
              <w:pageBreakBefore w:val="0"/>
              <w:widowControl/>
              <w:kinsoku/>
              <w:wordWrap/>
              <w:overflowPunct/>
              <w:topLinePunct w:val="0"/>
              <w:autoSpaceDE w:val="0"/>
              <w:autoSpaceDN w:val="0"/>
              <w:bidi w:val="0"/>
              <w:adjustRightInd w:val="0"/>
              <w:snapToGrid w:val="0"/>
              <w:spacing w:before="62" w:line="229" w:lineRule="auto"/>
              <w:ind w:left="747"/>
              <w:textAlignment w:val="baseline"/>
              <w:outlineLvl w:val="9"/>
              <w:rPr>
                <w:rFonts w:ascii="宋体" w:hAnsi="宋体" w:eastAsia="宋体" w:cs="宋体"/>
                <w:color w:val="auto"/>
                <w:sz w:val="19"/>
                <w:szCs w:val="19"/>
              </w:rPr>
            </w:pPr>
            <w:r>
              <w:rPr>
                <w:rFonts w:ascii="宋体" w:hAnsi="宋体" w:eastAsia="宋体" w:cs="宋体"/>
                <w:color w:val="auto"/>
                <w:spacing w:val="6"/>
                <w:sz w:val="19"/>
                <w:szCs w:val="19"/>
              </w:rPr>
              <w:t>质量指标</w:t>
            </w:r>
          </w:p>
        </w:tc>
        <w:tc>
          <w:tcPr>
            <w:tcW w:w="2535" w:type="dxa"/>
            <w:vAlign w:val="top"/>
          </w:tcPr>
          <w:p w14:paraId="4578447C">
            <w:pPr>
              <w:keepNext w:val="0"/>
              <w:keepLines w:val="0"/>
              <w:pageBreakBefore w:val="0"/>
              <w:widowControl/>
              <w:kinsoku/>
              <w:wordWrap/>
              <w:overflowPunct/>
              <w:topLinePunct w:val="0"/>
              <w:autoSpaceDE w:val="0"/>
              <w:autoSpaceDN w:val="0"/>
              <w:bidi w:val="0"/>
              <w:adjustRightInd w:val="0"/>
              <w:snapToGrid w:val="0"/>
              <w:spacing w:before="87" w:line="234" w:lineRule="auto"/>
              <w:ind w:left="782" w:right="56" w:hanging="700"/>
              <w:textAlignment w:val="baseline"/>
              <w:outlineLvl w:val="9"/>
              <w:rPr>
                <w:rFonts w:ascii="宋体" w:hAnsi="宋体" w:eastAsia="宋体" w:cs="宋体"/>
                <w:color w:val="auto"/>
                <w:sz w:val="19"/>
                <w:szCs w:val="19"/>
              </w:rPr>
            </w:pPr>
            <w:r>
              <w:rPr>
                <w:rFonts w:ascii="宋体" w:hAnsi="宋体" w:eastAsia="宋体" w:cs="宋体"/>
                <w:color w:val="auto"/>
                <w:spacing w:val="8"/>
                <w:sz w:val="19"/>
                <w:szCs w:val="19"/>
              </w:rPr>
              <w:t>普通高中国家助学金应受助</w:t>
            </w:r>
            <w:r>
              <w:rPr>
                <w:rFonts w:hint="eastAsia" w:ascii="宋体" w:hAnsi="宋体" w:eastAsia="宋体" w:cs="宋体"/>
                <w:color w:val="auto"/>
                <w:spacing w:val="8"/>
                <w:sz w:val="19"/>
                <w:szCs w:val="19"/>
                <w:lang w:eastAsia="zh-CN"/>
              </w:rPr>
              <w:t>学生</w:t>
            </w:r>
            <w:r>
              <w:rPr>
                <w:rFonts w:ascii="宋体" w:hAnsi="宋体" w:eastAsia="宋体" w:cs="宋体"/>
                <w:color w:val="auto"/>
                <w:spacing w:val="6"/>
                <w:sz w:val="19"/>
                <w:szCs w:val="19"/>
              </w:rPr>
              <w:t>受助比例</w:t>
            </w:r>
          </w:p>
        </w:tc>
        <w:tc>
          <w:tcPr>
            <w:tcW w:w="2448" w:type="dxa"/>
            <w:vAlign w:val="top"/>
          </w:tcPr>
          <w:p w14:paraId="26FB703A">
            <w:pPr>
              <w:keepNext w:val="0"/>
              <w:keepLines w:val="0"/>
              <w:pageBreakBefore w:val="0"/>
              <w:widowControl/>
              <w:kinsoku/>
              <w:wordWrap/>
              <w:overflowPunct/>
              <w:topLinePunct w:val="0"/>
              <w:autoSpaceDE w:val="0"/>
              <w:autoSpaceDN w:val="0"/>
              <w:bidi w:val="0"/>
              <w:adjustRightInd w:val="0"/>
              <w:snapToGrid w:val="0"/>
              <w:spacing w:before="209" w:line="255" w:lineRule="exact"/>
              <w:ind w:left="978"/>
              <w:textAlignment w:val="baseline"/>
              <w:outlineLvl w:val="9"/>
              <w:rPr>
                <w:rFonts w:ascii="宋体" w:hAnsi="宋体" w:eastAsia="宋体" w:cs="宋体"/>
                <w:color w:val="auto"/>
                <w:sz w:val="19"/>
                <w:szCs w:val="19"/>
              </w:rPr>
            </w:pPr>
            <w:r>
              <w:rPr>
                <w:rFonts w:ascii="宋体" w:hAnsi="宋体" w:eastAsia="宋体" w:cs="宋体"/>
                <w:color w:val="auto"/>
                <w:spacing w:val="4"/>
                <w:position w:val="1"/>
                <w:sz w:val="19"/>
                <w:szCs w:val="19"/>
              </w:rPr>
              <w:t>=100%</w:t>
            </w:r>
          </w:p>
        </w:tc>
      </w:tr>
      <w:tr w14:paraId="767807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6" w:hRule="atLeast"/>
        </w:trPr>
        <w:tc>
          <w:tcPr>
            <w:tcW w:w="1567" w:type="dxa"/>
            <w:vMerge w:val="continue"/>
            <w:tcBorders>
              <w:top w:val="nil"/>
              <w:bottom w:val="nil"/>
            </w:tcBorders>
            <w:vAlign w:val="top"/>
          </w:tcPr>
          <w:p w14:paraId="65E51FBA">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274" w:type="dxa"/>
            <w:vMerge w:val="continue"/>
            <w:tcBorders>
              <w:top w:val="nil"/>
            </w:tcBorders>
            <w:vAlign w:val="top"/>
          </w:tcPr>
          <w:p w14:paraId="02294BAD">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535" w:type="dxa"/>
            <w:vAlign w:val="top"/>
          </w:tcPr>
          <w:p w14:paraId="0860D87E">
            <w:pPr>
              <w:keepNext w:val="0"/>
              <w:keepLines w:val="0"/>
              <w:pageBreakBefore w:val="0"/>
              <w:widowControl/>
              <w:kinsoku/>
              <w:wordWrap/>
              <w:overflowPunct/>
              <w:topLinePunct w:val="0"/>
              <w:autoSpaceDE w:val="0"/>
              <w:autoSpaceDN w:val="0"/>
              <w:bidi w:val="0"/>
              <w:adjustRightInd w:val="0"/>
              <w:snapToGrid w:val="0"/>
              <w:spacing w:before="88" w:line="234" w:lineRule="auto"/>
              <w:ind w:left="485" w:right="56" w:hanging="383"/>
              <w:textAlignment w:val="baseline"/>
              <w:outlineLvl w:val="9"/>
              <w:rPr>
                <w:rFonts w:ascii="宋体" w:hAnsi="宋体" w:eastAsia="宋体" w:cs="宋体"/>
                <w:color w:val="auto"/>
                <w:sz w:val="19"/>
                <w:szCs w:val="19"/>
              </w:rPr>
            </w:pPr>
            <w:r>
              <w:rPr>
                <w:rFonts w:ascii="宋体" w:hAnsi="宋体" w:eastAsia="宋体" w:cs="宋体"/>
                <w:color w:val="auto"/>
                <w:spacing w:val="6"/>
                <w:sz w:val="19"/>
                <w:szCs w:val="19"/>
              </w:rPr>
              <w:t>中等职业学校国家助学金应</w:t>
            </w:r>
            <w:r>
              <w:rPr>
                <w:rFonts w:ascii="宋体" w:hAnsi="宋体" w:eastAsia="宋体" w:cs="宋体"/>
                <w:color w:val="auto"/>
                <w:spacing w:val="7"/>
                <w:sz w:val="19"/>
                <w:szCs w:val="19"/>
              </w:rPr>
              <w:t>受助学生受助比例</w:t>
            </w:r>
          </w:p>
        </w:tc>
        <w:tc>
          <w:tcPr>
            <w:tcW w:w="2448" w:type="dxa"/>
            <w:vAlign w:val="top"/>
          </w:tcPr>
          <w:p w14:paraId="47E8E032">
            <w:pPr>
              <w:keepNext w:val="0"/>
              <w:keepLines w:val="0"/>
              <w:pageBreakBefore w:val="0"/>
              <w:widowControl/>
              <w:kinsoku/>
              <w:wordWrap/>
              <w:overflowPunct/>
              <w:topLinePunct w:val="0"/>
              <w:autoSpaceDE w:val="0"/>
              <w:autoSpaceDN w:val="0"/>
              <w:bidi w:val="0"/>
              <w:adjustRightInd w:val="0"/>
              <w:snapToGrid w:val="0"/>
              <w:spacing w:before="213" w:line="255" w:lineRule="exact"/>
              <w:ind w:left="978"/>
              <w:textAlignment w:val="baseline"/>
              <w:outlineLvl w:val="9"/>
              <w:rPr>
                <w:rFonts w:ascii="宋体" w:hAnsi="宋体" w:eastAsia="宋体" w:cs="宋体"/>
                <w:color w:val="auto"/>
                <w:sz w:val="19"/>
                <w:szCs w:val="19"/>
              </w:rPr>
            </w:pPr>
            <w:r>
              <w:rPr>
                <w:rFonts w:ascii="宋体" w:hAnsi="宋体" w:eastAsia="宋体" w:cs="宋体"/>
                <w:color w:val="auto"/>
                <w:spacing w:val="4"/>
                <w:position w:val="1"/>
                <w:sz w:val="19"/>
                <w:szCs w:val="19"/>
              </w:rPr>
              <w:t>=100%</w:t>
            </w:r>
          </w:p>
        </w:tc>
      </w:tr>
      <w:tr w14:paraId="2C7359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7" w:hRule="atLeast"/>
        </w:trPr>
        <w:tc>
          <w:tcPr>
            <w:tcW w:w="1567" w:type="dxa"/>
            <w:vMerge w:val="continue"/>
            <w:tcBorders>
              <w:top w:val="nil"/>
            </w:tcBorders>
            <w:vAlign w:val="top"/>
          </w:tcPr>
          <w:p w14:paraId="2E3A64FB">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274" w:type="dxa"/>
            <w:vAlign w:val="top"/>
          </w:tcPr>
          <w:p w14:paraId="752C6AC4">
            <w:pPr>
              <w:keepNext w:val="0"/>
              <w:keepLines w:val="0"/>
              <w:pageBreakBefore w:val="0"/>
              <w:widowControl/>
              <w:kinsoku/>
              <w:wordWrap/>
              <w:overflowPunct/>
              <w:topLinePunct w:val="0"/>
              <w:autoSpaceDE w:val="0"/>
              <w:autoSpaceDN w:val="0"/>
              <w:bidi w:val="0"/>
              <w:adjustRightInd w:val="0"/>
              <w:snapToGrid w:val="0"/>
              <w:spacing w:before="211" w:line="229" w:lineRule="auto"/>
              <w:ind w:left="755"/>
              <w:textAlignment w:val="baseline"/>
              <w:outlineLvl w:val="9"/>
              <w:rPr>
                <w:rFonts w:ascii="宋体" w:hAnsi="宋体" w:eastAsia="宋体" w:cs="宋体"/>
                <w:color w:val="auto"/>
                <w:sz w:val="19"/>
                <w:szCs w:val="19"/>
              </w:rPr>
            </w:pPr>
            <w:r>
              <w:rPr>
                <w:rFonts w:ascii="宋体" w:hAnsi="宋体" w:eastAsia="宋体" w:cs="宋体"/>
                <w:color w:val="auto"/>
                <w:spacing w:val="4"/>
                <w:sz w:val="19"/>
                <w:szCs w:val="19"/>
              </w:rPr>
              <w:t>时效指标</w:t>
            </w:r>
          </w:p>
        </w:tc>
        <w:tc>
          <w:tcPr>
            <w:tcW w:w="2535" w:type="dxa"/>
            <w:vAlign w:val="top"/>
          </w:tcPr>
          <w:p w14:paraId="3CD435D4">
            <w:pPr>
              <w:keepNext w:val="0"/>
              <w:keepLines w:val="0"/>
              <w:pageBreakBefore w:val="0"/>
              <w:widowControl/>
              <w:kinsoku/>
              <w:wordWrap/>
              <w:overflowPunct/>
              <w:topLinePunct w:val="0"/>
              <w:autoSpaceDE w:val="0"/>
              <w:autoSpaceDN w:val="0"/>
              <w:bidi w:val="0"/>
              <w:adjustRightInd w:val="0"/>
              <w:snapToGrid w:val="0"/>
              <w:spacing w:before="212" w:line="228" w:lineRule="auto"/>
              <w:ind w:left="84"/>
              <w:jc w:val="center"/>
              <w:textAlignment w:val="baseline"/>
              <w:outlineLvl w:val="9"/>
              <w:rPr>
                <w:rFonts w:ascii="宋体" w:hAnsi="宋体" w:eastAsia="宋体" w:cs="宋体"/>
                <w:color w:val="auto"/>
                <w:sz w:val="19"/>
                <w:szCs w:val="19"/>
              </w:rPr>
            </w:pPr>
            <w:r>
              <w:rPr>
                <w:rFonts w:ascii="宋体" w:hAnsi="宋体" w:eastAsia="宋体" w:cs="宋体"/>
                <w:color w:val="auto"/>
                <w:spacing w:val="8"/>
                <w:sz w:val="19"/>
                <w:szCs w:val="19"/>
              </w:rPr>
              <w:t>奖助学金按规定及时发放率</w:t>
            </w:r>
          </w:p>
        </w:tc>
        <w:tc>
          <w:tcPr>
            <w:tcW w:w="2448" w:type="dxa"/>
            <w:vAlign w:val="top"/>
          </w:tcPr>
          <w:p w14:paraId="4EA6526F">
            <w:pPr>
              <w:keepNext w:val="0"/>
              <w:keepLines w:val="0"/>
              <w:pageBreakBefore w:val="0"/>
              <w:widowControl/>
              <w:kinsoku/>
              <w:wordWrap/>
              <w:overflowPunct/>
              <w:topLinePunct w:val="0"/>
              <w:autoSpaceDE w:val="0"/>
              <w:autoSpaceDN w:val="0"/>
              <w:bidi w:val="0"/>
              <w:adjustRightInd w:val="0"/>
              <w:snapToGrid w:val="0"/>
              <w:spacing w:before="212" w:line="255" w:lineRule="exact"/>
              <w:ind w:left="978"/>
              <w:textAlignment w:val="baseline"/>
              <w:outlineLvl w:val="9"/>
              <w:rPr>
                <w:rFonts w:ascii="宋体" w:hAnsi="宋体" w:eastAsia="宋体" w:cs="宋体"/>
                <w:color w:val="auto"/>
                <w:sz w:val="19"/>
                <w:szCs w:val="19"/>
              </w:rPr>
            </w:pPr>
            <w:r>
              <w:rPr>
                <w:rFonts w:ascii="宋体" w:hAnsi="宋体" w:eastAsia="宋体" w:cs="宋体"/>
                <w:color w:val="auto"/>
                <w:spacing w:val="4"/>
                <w:position w:val="1"/>
                <w:sz w:val="19"/>
                <w:szCs w:val="19"/>
              </w:rPr>
              <w:t>=100%</w:t>
            </w:r>
          </w:p>
        </w:tc>
      </w:tr>
      <w:tr w14:paraId="22BD17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6" w:hRule="atLeast"/>
        </w:trPr>
        <w:tc>
          <w:tcPr>
            <w:tcW w:w="1567" w:type="dxa"/>
            <w:vAlign w:val="top"/>
          </w:tcPr>
          <w:p w14:paraId="36F21CA6">
            <w:pPr>
              <w:keepNext w:val="0"/>
              <w:keepLines w:val="0"/>
              <w:pageBreakBefore w:val="0"/>
              <w:widowControl/>
              <w:kinsoku/>
              <w:wordWrap/>
              <w:overflowPunct/>
              <w:topLinePunct w:val="0"/>
              <w:autoSpaceDE w:val="0"/>
              <w:autoSpaceDN w:val="0"/>
              <w:bidi w:val="0"/>
              <w:adjustRightInd w:val="0"/>
              <w:snapToGrid w:val="0"/>
              <w:spacing w:before="214" w:line="229" w:lineRule="auto"/>
              <w:ind w:left="398"/>
              <w:textAlignment w:val="baseline"/>
              <w:outlineLvl w:val="9"/>
              <w:rPr>
                <w:rFonts w:ascii="宋体" w:hAnsi="宋体" w:eastAsia="宋体" w:cs="宋体"/>
                <w:color w:val="auto"/>
                <w:sz w:val="19"/>
                <w:szCs w:val="19"/>
              </w:rPr>
            </w:pPr>
            <w:r>
              <w:rPr>
                <w:rFonts w:ascii="宋体" w:hAnsi="宋体" w:eastAsia="宋体" w:cs="宋体"/>
                <w:color w:val="auto"/>
                <w:spacing w:val="5"/>
                <w:sz w:val="19"/>
                <w:szCs w:val="19"/>
              </w:rPr>
              <w:t>效益指标</w:t>
            </w:r>
          </w:p>
        </w:tc>
        <w:tc>
          <w:tcPr>
            <w:tcW w:w="2274" w:type="dxa"/>
            <w:vAlign w:val="top"/>
          </w:tcPr>
          <w:p w14:paraId="3589DC2A">
            <w:pPr>
              <w:keepNext w:val="0"/>
              <w:keepLines w:val="0"/>
              <w:pageBreakBefore w:val="0"/>
              <w:widowControl/>
              <w:kinsoku/>
              <w:wordWrap/>
              <w:overflowPunct/>
              <w:topLinePunct w:val="0"/>
              <w:autoSpaceDE w:val="0"/>
              <w:autoSpaceDN w:val="0"/>
              <w:bidi w:val="0"/>
              <w:adjustRightInd w:val="0"/>
              <w:snapToGrid w:val="0"/>
              <w:spacing w:before="215" w:line="227" w:lineRule="auto"/>
              <w:ind w:left="548"/>
              <w:textAlignment w:val="baseline"/>
              <w:outlineLvl w:val="9"/>
              <w:rPr>
                <w:rFonts w:ascii="宋体" w:hAnsi="宋体" w:eastAsia="宋体" w:cs="宋体"/>
                <w:color w:val="auto"/>
                <w:sz w:val="19"/>
                <w:szCs w:val="19"/>
              </w:rPr>
            </w:pPr>
            <w:r>
              <w:rPr>
                <w:rFonts w:ascii="宋体" w:hAnsi="宋体" w:eastAsia="宋体" w:cs="宋体"/>
                <w:color w:val="auto"/>
                <w:spacing w:val="7"/>
                <w:sz w:val="19"/>
                <w:szCs w:val="19"/>
              </w:rPr>
              <w:t>社会效益指标</w:t>
            </w:r>
          </w:p>
        </w:tc>
        <w:tc>
          <w:tcPr>
            <w:tcW w:w="2535" w:type="dxa"/>
            <w:vAlign w:val="top"/>
          </w:tcPr>
          <w:p w14:paraId="6BF61725">
            <w:pPr>
              <w:keepNext w:val="0"/>
              <w:keepLines w:val="0"/>
              <w:pageBreakBefore w:val="0"/>
              <w:widowControl/>
              <w:kinsoku/>
              <w:wordWrap/>
              <w:overflowPunct/>
              <w:topLinePunct w:val="0"/>
              <w:autoSpaceDE w:val="0"/>
              <w:autoSpaceDN w:val="0"/>
              <w:bidi w:val="0"/>
              <w:adjustRightInd w:val="0"/>
              <w:snapToGrid w:val="0"/>
              <w:spacing w:before="215" w:line="228" w:lineRule="auto"/>
              <w:ind w:left="182"/>
              <w:textAlignment w:val="baseline"/>
              <w:outlineLvl w:val="9"/>
              <w:rPr>
                <w:rFonts w:ascii="宋体" w:hAnsi="宋体" w:eastAsia="宋体" w:cs="宋体"/>
                <w:color w:val="auto"/>
                <w:sz w:val="19"/>
                <w:szCs w:val="19"/>
              </w:rPr>
            </w:pPr>
            <w:r>
              <w:rPr>
                <w:rFonts w:ascii="宋体" w:hAnsi="宋体" w:eastAsia="宋体" w:cs="宋体"/>
                <w:color w:val="auto"/>
                <w:spacing w:val="8"/>
                <w:sz w:val="19"/>
                <w:szCs w:val="19"/>
              </w:rPr>
              <w:t>家庭经济困难学生失学率</w:t>
            </w:r>
          </w:p>
        </w:tc>
        <w:tc>
          <w:tcPr>
            <w:tcW w:w="2448" w:type="dxa"/>
            <w:vAlign w:val="top"/>
          </w:tcPr>
          <w:p w14:paraId="5465F148">
            <w:pPr>
              <w:keepNext w:val="0"/>
              <w:keepLines w:val="0"/>
              <w:pageBreakBefore w:val="0"/>
              <w:widowControl/>
              <w:kinsoku/>
              <w:wordWrap/>
              <w:overflowPunct/>
              <w:topLinePunct w:val="0"/>
              <w:autoSpaceDE w:val="0"/>
              <w:autoSpaceDN w:val="0"/>
              <w:bidi w:val="0"/>
              <w:adjustRightInd w:val="0"/>
              <w:snapToGrid w:val="0"/>
              <w:spacing w:before="215" w:line="251" w:lineRule="exact"/>
              <w:ind w:left="895"/>
              <w:textAlignment w:val="baseline"/>
              <w:outlineLvl w:val="9"/>
              <w:rPr>
                <w:rFonts w:ascii="宋体" w:hAnsi="宋体" w:eastAsia="宋体" w:cs="宋体"/>
                <w:color w:val="auto"/>
                <w:sz w:val="19"/>
                <w:szCs w:val="19"/>
              </w:rPr>
            </w:pPr>
            <w:r>
              <w:rPr>
                <w:rFonts w:ascii="宋体" w:hAnsi="宋体" w:eastAsia="宋体" w:cs="宋体"/>
                <w:color w:val="auto"/>
                <w:spacing w:val="2"/>
                <w:position w:val="1"/>
                <w:sz w:val="19"/>
                <w:szCs w:val="19"/>
              </w:rPr>
              <w:t>≤0.05%</w:t>
            </w:r>
          </w:p>
        </w:tc>
      </w:tr>
      <w:tr w14:paraId="3D599B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6" w:hRule="atLeast"/>
        </w:trPr>
        <w:tc>
          <w:tcPr>
            <w:tcW w:w="1567" w:type="dxa"/>
            <w:vAlign w:val="top"/>
          </w:tcPr>
          <w:p w14:paraId="26F65648">
            <w:pPr>
              <w:keepNext w:val="0"/>
              <w:keepLines w:val="0"/>
              <w:pageBreakBefore w:val="0"/>
              <w:widowControl/>
              <w:kinsoku/>
              <w:wordWrap/>
              <w:overflowPunct/>
              <w:topLinePunct w:val="0"/>
              <w:autoSpaceDE w:val="0"/>
              <w:autoSpaceDN w:val="0"/>
              <w:bidi w:val="0"/>
              <w:adjustRightInd w:val="0"/>
              <w:snapToGrid w:val="0"/>
              <w:spacing w:before="216" w:line="228" w:lineRule="auto"/>
              <w:ind w:left="295"/>
              <w:textAlignment w:val="baseline"/>
              <w:outlineLvl w:val="9"/>
              <w:rPr>
                <w:rFonts w:ascii="宋体" w:hAnsi="宋体" w:eastAsia="宋体" w:cs="宋体"/>
                <w:color w:val="auto"/>
                <w:sz w:val="19"/>
                <w:szCs w:val="19"/>
              </w:rPr>
            </w:pPr>
            <w:r>
              <w:rPr>
                <w:rFonts w:ascii="宋体" w:hAnsi="宋体" w:eastAsia="宋体" w:cs="宋体"/>
                <w:color w:val="auto"/>
                <w:spacing w:val="7"/>
                <w:sz w:val="19"/>
                <w:szCs w:val="19"/>
              </w:rPr>
              <w:t>满意度指标</w:t>
            </w:r>
          </w:p>
        </w:tc>
        <w:tc>
          <w:tcPr>
            <w:tcW w:w="2274" w:type="dxa"/>
            <w:vAlign w:val="top"/>
          </w:tcPr>
          <w:p w14:paraId="488227A5">
            <w:pPr>
              <w:keepNext w:val="0"/>
              <w:keepLines w:val="0"/>
              <w:pageBreakBefore w:val="0"/>
              <w:widowControl/>
              <w:kinsoku/>
              <w:wordWrap/>
              <w:overflowPunct/>
              <w:topLinePunct w:val="0"/>
              <w:autoSpaceDE w:val="0"/>
              <w:autoSpaceDN w:val="0"/>
              <w:bidi w:val="0"/>
              <w:adjustRightInd w:val="0"/>
              <w:snapToGrid w:val="0"/>
              <w:spacing w:before="216" w:line="228" w:lineRule="auto"/>
              <w:ind w:left="247"/>
              <w:textAlignment w:val="baseline"/>
              <w:outlineLvl w:val="9"/>
              <w:rPr>
                <w:rFonts w:ascii="宋体" w:hAnsi="宋体" w:eastAsia="宋体" w:cs="宋体"/>
                <w:color w:val="auto"/>
                <w:sz w:val="19"/>
                <w:szCs w:val="19"/>
              </w:rPr>
            </w:pPr>
            <w:r>
              <w:rPr>
                <w:rFonts w:ascii="宋体" w:hAnsi="宋体" w:eastAsia="宋体" w:cs="宋体"/>
                <w:color w:val="auto"/>
                <w:spacing w:val="8"/>
                <w:sz w:val="19"/>
                <w:szCs w:val="19"/>
              </w:rPr>
              <w:t>服务对象满意度指标</w:t>
            </w:r>
          </w:p>
        </w:tc>
        <w:tc>
          <w:tcPr>
            <w:tcW w:w="2535" w:type="dxa"/>
            <w:vAlign w:val="top"/>
          </w:tcPr>
          <w:p w14:paraId="47067915">
            <w:pPr>
              <w:keepNext w:val="0"/>
              <w:keepLines w:val="0"/>
              <w:pageBreakBefore w:val="0"/>
              <w:widowControl/>
              <w:kinsoku/>
              <w:wordWrap/>
              <w:overflowPunct/>
              <w:topLinePunct w:val="0"/>
              <w:autoSpaceDE w:val="0"/>
              <w:autoSpaceDN w:val="0"/>
              <w:bidi w:val="0"/>
              <w:adjustRightInd w:val="0"/>
              <w:snapToGrid w:val="0"/>
              <w:spacing w:before="216" w:line="228" w:lineRule="auto"/>
              <w:ind w:left="87"/>
              <w:textAlignment w:val="baseline"/>
              <w:outlineLvl w:val="9"/>
              <w:rPr>
                <w:rFonts w:ascii="宋体" w:hAnsi="宋体" w:eastAsia="宋体" w:cs="宋体"/>
                <w:color w:val="auto"/>
                <w:sz w:val="19"/>
                <w:szCs w:val="19"/>
              </w:rPr>
            </w:pPr>
            <w:r>
              <w:rPr>
                <w:rFonts w:ascii="宋体" w:hAnsi="宋体" w:eastAsia="宋体" w:cs="宋体"/>
                <w:color w:val="auto"/>
                <w:spacing w:val="8"/>
                <w:sz w:val="19"/>
                <w:szCs w:val="19"/>
              </w:rPr>
              <w:t>学生、家长抽样调查满意度</w:t>
            </w:r>
          </w:p>
        </w:tc>
        <w:tc>
          <w:tcPr>
            <w:tcW w:w="2448" w:type="dxa"/>
            <w:vAlign w:val="top"/>
          </w:tcPr>
          <w:p w14:paraId="1C5496FA">
            <w:pPr>
              <w:keepNext w:val="0"/>
              <w:keepLines w:val="0"/>
              <w:pageBreakBefore w:val="0"/>
              <w:widowControl/>
              <w:kinsoku/>
              <w:wordWrap/>
              <w:overflowPunct/>
              <w:topLinePunct w:val="0"/>
              <w:autoSpaceDE w:val="0"/>
              <w:autoSpaceDN w:val="0"/>
              <w:bidi w:val="0"/>
              <w:adjustRightInd w:val="0"/>
              <w:snapToGrid w:val="0"/>
              <w:spacing w:before="216" w:line="253" w:lineRule="exact"/>
              <w:ind w:left="1001"/>
              <w:textAlignment w:val="baseline"/>
              <w:outlineLvl w:val="9"/>
              <w:rPr>
                <w:rFonts w:ascii="宋体" w:hAnsi="宋体" w:eastAsia="宋体" w:cs="宋体"/>
                <w:color w:val="auto"/>
                <w:sz w:val="19"/>
                <w:szCs w:val="19"/>
              </w:rPr>
            </w:pPr>
            <w:r>
              <w:rPr>
                <w:rFonts w:ascii="宋体" w:hAnsi="宋体" w:eastAsia="宋体" w:cs="宋体"/>
                <w:color w:val="auto"/>
                <w:spacing w:val="-1"/>
                <w:position w:val="1"/>
                <w:sz w:val="19"/>
                <w:szCs w:val="19"/>
              </w:rPr>
              <w:t>≥90%</w:t>
            </w:r>
          </w:p>
        </w:tc>
      </w:tr>
    </w:tbl>
    <w:p w14:paraId="5FFDBF97"/>
    <w:p w14:paraId="0625D943"/>
    <w:p w14:paraId="35EB662C"/>
    <w:p w14:paraId="0F3CEAAB"/>
    <w:p w14:paraId="01C8FC51"/>
    <w:p w14:paraId="3FF4CA6D"/>
    <w:p w14:paraId="07ED5ED1"/>
    <w:p w14:paraId="49F54B78"/>
    <w:p w14:paraId="6DF211F5"/>
    <w:p w14:paraId="565829E6"/>
    <w:p w14:paraId="6B048D54"/>
    <w:p w14:paraId="03F51EFA"/>
    <w:p w14:paraId="0B550869"/>
    <w:p w14:paraId="3EF4DA10"/>
    <w:p w14:paraId="21F952BF"/>
    <w:p w14:paraId="3EBB839E"/>
    <w:p w14:paraId="15765B04"/>
    <w:p w14:paraId="29398944"/>
    <w:p w14:paraId="69DF7409"/>
    <w:p w14:paraId="1916DDB4"/>
    <w:p w14:paraId="2FB42A41"/>
    <w:p w14:paraId="028AE329">
      <w:pPr>
        <w:keepNext w:val="0"/>
        <w:keepLines w:val="0"/>
        <w:pageBreakBefore w:val="0"/>
        <w:widowControl/>
        <w:kinsoku/>
        <w:wordWrap/>
        <w:overflowPunct/>
        <w:topLinePunct w:val="0"/>
        <w:autoSpaceDE w:val="0"/>
        <w:autoSpaceDN w:val="0"/>
        <w:bidi w:val="0"/>
        <w:adjustRightInd w:val="0"/>
        <w:snapToGrid w:val="0"/>
        <w:spacing w:before="120" w:line="210" w:lineRule="auto"/>
        <w:jc w:val="center"/>
        <w:textAlignment w:val="baseline"/>
        <w:outlineLvl w:val="9"/>
        <w:rPr>
          <w:rFonts w:hint="eastAsia" w:ascii="方正小标宋_GBK" w:hAnsi="方正小标宋_GBK" w:eastAsia="方正小标宋_GBK" w:cs="方正小标宋_GBK"/>
          <w:spacing w:val="1"/>
          <w:sz w:val="32"/>
          <w:szCs w:val="32"/>
          <w:lang w:eastAsia="zh-CN"/>
        </w:rPr>
      </w:pPr>
      <w:r>
        <w:rPr>
          <w:rFonts w:hint="eastAsia" w:ascii="方正小标宋_GBK" w:hAnsi="方正小标宋_GBK" w:eastAsia="方正小标宋_GBK" w:cs="方正小标宋_GBK"/>
          <w:spacing w:val="1"/>
          <w:sz w:val="32"/>
          <w:szCs w:val="32"/>
          <w:lang w:eastAsia="zh-CN"/>
        </w:rPr>
        <w:t>项目支出绩效目标表</w:t>
      </w:r>
    </w:p>
    <w:p w14:paraId="0F087687">
      <w:pPr>
        <w:pStyle w:val="2"/>
        <w:keepNext w:val="0"/>
        <w:keepLines w:val="0"/>
        <w:pageBreakBefore w:val="0"/>
        <w:widowControl/>
        <w:kinsoku/>
        <w:wordWrap/>
        <w:overflowPunct/>
        <w:topLinePunct w:val="0"/>
        <w:autoSpaceDE w:val="0"/>
        <w:autoSpaceDN w:val="0"/>
        <w:bidi w:val="0"/>
        <w:adjustRightInd w:val="0"/>
        <w:snapToGrid w:val="0"/>
        <w:spacing w:before="151" w:line="228" w:lineRule="auto"/>
        <w:jc w:val="center"/>
        <w:textAlignment w:val="baseline"/>
        <w:outlineLvl w:val="9"/>
      </w:pPr>
      <w:r>
        <w:rPr>
          <w:spacing w:val="4"/>
          <w:sz w:val="19"/>
          <w:szCs w:val="19"/>
        </w:rPr>
        <w:t>（2025年度）</w:t>
      </w:r>
    </w:p>
    <w:p w14:paraId="4EC99AAD">
      <w:pPr>
        <w:pStyle w:val="2"/>
        <w:keepNext w:val="0"/>
        <w:keepLines w:val="0"/>
        <w:pageBreakBefore w:val="0"/>
        <w:widowControl/>
        <w:kinsoku/>
        <w:wordWrap/>
        <w:overflowPunct/>
        <w:topLinePunct w:val="0"/>
        <w:autoSpaceDE w:val="0"/>
        <w:autoSpaceDN w:val="0"/>
        <w:bidi w:val="0"/>
        <w:adjustRightInd w:val="0"/>
        <w:snapToGrid w:val="0"/>
        <w:spacing w:before="187" w:line="229" w:lineRule="auto"/>
        <w:ind w:right="31"/>
        <w:jc w:val="right"/>
        <w:textAlignment w:val="baseline"/>
        <w:outlineLvl w:val="9"/>
        <w:rPr>
          <w:rFonts w:hint="eastAsia" w:eastAsia="宋体"/>
          <w:lang w:eastAsia="zh-CN"/>
        </w:rPr>
      </w:pPr>
    </w:p>
    <w:p w14:paraId="491D02A8">
      <w:pPr>
        <w:keepNext w:val="0"/>
        <w:keepLines w:val="0"/>
        <w:pageBreakBefore w:val="0"/>
        <w:widowControl/>
        <w:kinsoku/>
        <w:wordWrap/>
        <w:overflowPunct/>
        <w:topLinePunct w:val="0"/>
        <w:autoSpaceDE w:val="0"/>
        <w:autoSpaceDN w:val="0"/>
        <w:bidi w:val="0"/>
        <w:adjustRightInd w:val="0"/>
        <w:snapToGrid w:val="0"/>
        <w:spacing w:line="59" w:lineRule="exact"/>
        <w:textAlignment w:val="baseline"/>
        <w:outlineLvl w:val="9"/>
      </w:pPr>
    </w:p>
    <w:tbl>
      <w:tblPr>
        <w:tblStyle w:val="9"/>
        <w:tblW w:w="9570"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251"/>
        <w:gridCol w:w="2370"/>
        <w:gridCol w:w="3266"/>
        <w:gridCol w:w="2683"/>
      </w:tblGrid>
      <w:tr w14:paraId="0277CF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251" w:type="dxa"/>
            <w:vAlign w:val="top"/>
          </w:tcPr>
          <w:p w14:paraId="1B284D71">
            <w:pPr>
              <w:keepNext w:val="0"/>
              <w:keepLines w:val="0"/>
              <w:pageBreakBefore w:val="0"/>
              <w:widowControl/>
              <w:kinsoku/>
              <w:wordWrap/>
              <w:overflowPunct/>
              <w:topLinePunct w:val="0"/>
              <w:autoSpaceDE w:val="0"/>
              <w:autoSpaceDN w:val="0"/>
              <w:bidi w:val="0"/>
              <w:adjustRightInd w:val="0"/>
              <w:snapToGrid w:val="0"/>
              <w:spacing w:before="151" w:line="228" w:lineRule="auto"/>
              <w:ind w:left="238"/>
              <w:textAlignment w:val="baseline"/>
              <w:outlineLvl w:val="9"/>
              <w:rPr>
                <w:rFonts w:ascii="宋体" w:hAnsi="宋体" w:eastAsia="宋体" w:cs="宋体"/>
                <w:sz w:val="19"/>
                <w:szCs w:val="19"/>
              </w:rPr>
            </w:pPr>
            <w:r>
              <w:rPr>
                <w:rFonts w:ascii="宋体" w:hAnsi="宋体" w:eastAsia="宋体" w:cs="宋体"/>
                <w:spacing w:val="6"/>
                <w:sz w:val="19"/>
                <w:szCs w:val="19"/>
              </w:rPr>
              <w:t>项目编码</w:t>
            </w:r>
          </w:p>
        </w:tc>
        <w:tc>
          <w:tcPr>
            <w:tcW w:w="2370" w:type="dxa"/>
            <w:vAlign w:val="top"/>
          </w:tcPr>
          <w:p w14:paraId="3DCCEF69">
            <w:pPr>
              <w:keepNext w:val="0"/>
              <w:keepLines w:val="0"/>
              <w:pageBreakBefore w:val="0"/>
              <w:widowControl/>
              <w:kinsoku/>
              <w:wordWrap/>
              <w:overflowPunct/>
              <w:topLinePunct w:val="0"/>
              <w:autoSpaceDE w:val="0"/>
              <w:autoSpaceDN w:val="0"/>
              <w:bidi w:val="0"/>
              <w:adjustRightInd w:val="0"/>
              <w:snapToGrid w:val="0"/>
              <w:spacing w:before="181" w:line="190" w:lineRule="auto"/>
              <w:ind w:left="135"/>
              <w:textAlignment w:val="baseline"/>
              <w:outlineLvl w:val="9"/>
              <w:rPr>
                <w:rFonts w:ascii="宋体" w:hAnsi="宋体" w:eastAsia="宋体" w:cs="宋体"/>
                <w:sz w:val="19"/>
                <w:szCs w:val="19"/>
              </w:rPr>
            </w:pPr>
            <w:r>
              <w:rPr>
                <w:rFonts w:ascii="宋体" w:hAnsi="宋体" w:eastAsia="宋体" w:cs="宋体"/>
                <w:spacing w:val="5"/>
                <w:sz w:val="19"/>
                <w:szCs w:val="19"/>
              </w:rPr>
              <w:t>370200251131020600044</w:t>
            </w:r>
          </w:p>
        </w:tc>
        <w:tc>
          <w:tcPr>
            <w:tcW w:w="3266" w:type="dxa"/>
            <w:vAlign w:val="top"/>
          </w:tcPr>
          <w:p w14:paraId="7D5AF62B">
            <w:pPr>
              <w:keepNext w:val="0"/>
              <w:keepLines w:val="0"/>
              <w:pageBreakBefore w:val="0"/>
              <w:widowControl/>
              <w:kinsoku/>
              <w:wordWrap/>
              <w:overflowPunct/>
              <w:topLinePunct w:val="0"/>
              <w:autoSpaceDE w:val="0"/>
              <w:autoSpaceDN w:val="0"/>
              <w:bidi w:val="0"/>
              <w:adjustRightInd w:val="0"/>
              <w:snapToGrid w:val="0"/>
              <w:spacing w:before="150" w:line="229" w:lineRule="auto"/>
              <w:ind w:left="1246"/>
              <w:textAlignment w:val="baseline"/>
              <w:outlineLvl w:val="9"/>
              <w:rPr>
                <w:rFonts w:ascii="宋体" w:hAnsi="宋体" w:eastAsia="宋体" w:cs="宋体"/>
                <w:sz w:val="19"/>
                <w:szCs w:val="19"/>
              </w:rPr>
            </w:pPr>
            <w:r>
              <w:rPr>
                <w:rFonts w:ascii="宋体" w:hAnsi="宋体" w:eastAsia="宋体" w:cs="宋体"/>
                <w:spacing w:val="6"/>
                <w:sz w:val="19"/>
                <w:szCs w:val="19"/>
              </w:rPr>
              <w:t>项目名称</w:t>
            </w:r>
          </w:p>
        </w:tc>
        <w:tc>
          <w:tcPr>
            <w:tcW w:w="2683" w:type="dxa"/>
            <w:vAlign w:val="top"/>
          </w:tcPr>
          <w:p w14:paraId="4E89D637">
            <w:pPr>
              <w:keepNext w:val="0"/>
              <w:keepLines w:val="0"/>
              <w:pageBreakBefore w:val="0"/>
              <w:widowControl/>
              <w:kinsoku/>
              <w:wordWrap/>
              <w:overflowPunct/>
              <w:topLinePunct w:val="0"/>
              <w:autoSpaceDE w:val="0"/>
              <w:autoSpaceDN w:val="0"/>
              <w:bidi w:val="0"/>
              <w:adjustRightInd w:val="0"/>
              <w:snapToGrid w:val="0"/>
              <w:spacing w:before="151" w:line="227" w:lineRule="auto"/>
              <w:ind w:left="362"/>
              <w:textAlignment w:val="baseline"/>
              <w:outlineLvl w:val="9"/>
              <w:rPr>
                <w:rFonts w:ascii="宋体" w:hAnsi="宋体" w:eastAsia="宋体" w:cs="宋体"/>
                <w:sz w:val="19"/>
                <w:szCs w:val="19"/>
              </w:rPr>
            </w:pPr>
            <w:r>
              <w:rPr>
                <w:rFonts w:ascii="宋体" w:hAnsi="宋体" w:eastAsia="宋体" w:cs="宋体"/>
                <w:spacing w:val="7"/>
                <w:sz w:val="19"/>
                <w:szCs w:val="19"/>
              </w:rPr>
              <w:t>学生资助及政府奖学金</w:t>
            </w:r>
          </w:p>
        </w:tc>
      </w:tr>
      <w:tr w14:paraId="7B6668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251" w:type="dxa"/>
            <w:vAlign w:val="top"/>
          </w:tcPr>
          <w:p w14:paraId="562B5983">
            <w:pPr>
              <w:keepNext w:val="0"/>
              <w:keepLines w:val="0"/>
              <w:pageBreakBefore w:val="0"/>
              <w:widowControl/>
              <w:kinsoku/>
              <w:wordWrap/>
              <w:overflowPunct/>
              <w:topLinePunct w:val="0"/>
              <w:autoSpaceDE w:val="0"/>
              <w:autoSpaceDN w:val="0"/>
              <w:bidi w:val="0"/>
              <w:adjustRightInd w:val="0"/>
              <w:snapToGrid w:val="0"/>
              <w:spacing w:before="140" w:line="228" w:lineRule="auto"/>
              <w:ind w:left="236"/>
              <w:textAlignment w:val="baseline"/>
              <w:outlineLvl w:val="9"/>
              <w:rPr>
                <w:rFonts w:ascii="宋体" w:hAnsi="宋体" w:eastAsia="宋体" w:cs="宋体"/>
                <w:sz w:val="19"/>
                <w:szCs w:val="19"/>
              </w:rPr>
            </w:pPr>
            <w:r>
              <w:rPr>
                <w:rFonts w:ascii="宋体" w:hAnsi="宋体" w:eastAsia="宋体" w:cs="宋体"/>
                <w:spacing w:val="6"/>
                <w:sz w:val="19"/>
                <w:szCs w:val="19"/>
              </w:rPr>
              <w:t>主管部门</w:t>
            </w:r>
          </w:p>
        </w:tc>
        <w:tc>
          <w:tcPr>
            <w:tcW w:w="2370" w:type="dxa"/>
            <w:vAlign w:val="top"/>
          </w:tcPr>
          <w:p w14:paraId="3DAACD0D">
            <w:pPr>
              <w:keepNext w:val="0"/>
              <w:keepLines w:val="0"/>
              <w:pageBreakBefore w:val="0"/>
              <w:widowControl/>
              <w:kinsoku/>
              <w:wordWrap/>
              <w:overflowPunct/>
              <w:topLinePunct w:val="0"/>
              <w:autoSpaceDE w:val="0"/>
              <w:autoSpaceDN w:val="0"/>
              <w:bidi w:val="0"/>
              <w:adjustRightInd w:val="0"/>
              <w:snapToGrid w:val="0"/>
              <w:spacing w:before="140" w:line="227" w:lineRule="auto"/>
              <w:ind w:left="594"/>
              <w:textAlignment w:val="baseline"/>
              <w:outlineLvl w:val="9"/>
              <w:rPr>
                <w:rFonts w:ascii="宋体" w:hAnsi="宋体" w:eastAsia="宋体" w:cs="宋体"/>
                <w:sz w:val="19"/>
                <w:szCs w:val="19"/>
              </w:rPr>
            </w:pPr>
            <w:r>
              <w:rPr>
                <w:rFonts w:ascii="宋体" w:hAnsi="宋体" w:eastAsia="宋体" w:cs="宋体"/>
                <w:spacing w:val="7"/>
                <w:sz w:val="19"/>
                <w:szCs w:val="19"/>
              </w:rPr>
              <w:t>青岛市教育局</w:t>
            </w:r>
          </w:p>
        </w:tc>
        <w:tc>
          <w:tcPr>
            <w:tcW w:w="3266" w:type="dxa"/>
            <w:vAlign w:val="top"/>
          </w:tcPr>
          <w:p w14:paraId="571BB525">
            <w:pPr>
              <w:keepNext w:val="0"/>
              <w:keepLines w:val="0"/>
              <w:pageBreakBefore w:val="0"/>
              <w:widowControl/>
              <w:kinsoku/>
              <w:wordWrap/>
              <w:overflowPunct/>
              <w:topLinePunct w:val="0"/>
              <w:autoSpaceDE w:val="0"/>
              <w:autoSpaceDN w:val="0"/>
              <w:bidi w:val="0"/>
              <w:adjustRightInd w:val="0"/>
              <w:snapToGrid w:val="0"/>
              <w:spacing w:before="140" w:line="228" w:lineRule="auto"/>
              <w:ind w:left="1244"/>
              <w:textAlignment w:val="baseline"/>
              <w:outlineLvl w:val="9"/>
              <w:rPr>
                <w:rFonts w:hint="eastAsia" w:ascii="宋体" w:hAnsi="宋体" w:eastAsia="宋体" w:cs="宋体"/>
                <w:sz w:val="19"/>
                <w:szCs w:val="19"/>
                <w:lang w:eastAsia="zh-CN"/>
              </w:rPr>
            </w:pPr>
            <w:r>
              <w:rPr>
                <w:rFonts w:hint="eastAsia" w:ascii="宋体" w:hAnsi="宋体" w:eastAsia="宋体" w:cs="宋体"/>
                <w:spacing w:val="6"/>
                <w:sz w:val="19"/>
                <w:szCs w:val="19"/>
                <w:lang w:eastAsia="zh-CN"/>
              </w:rPr>
              <w:t>预算金额（万元）</w:t>
            </w:r>
          </w:p>
        </w:tc>
        <w:tc>
          <w:tcPr>
            <w:tcW w:w="2683" w:type="dxa"/>
            <w:vAlign w:val="top"/>
          </w:tcPr>
          <w:p w14:paraId="1665A218">
            <w:pPr>
              <w:keepNext w:val="0"/>
              <w:keepLines w:val="0"/>
              <w:pageBreakBefore w:val="0"/>
              <w:widowControl/>
              <w:kinsoku/>
              <w:wordWrap/>
              <w:overflowPunct/>
              <w:topLinePunct w:val="0"/>
              <w:autoSpaceDE w:val="0"/>
              <w:autoSpaceDN w:val="0"/>
              <w:bidi w:val="0"/>
              <w:adjustRightInd w:val="0"/>
              <w:snapToGrid w:val="0"/>
              <w:spacing w:before="170" w:line="190" w:lineRule="auto"/>
              <w:ind w:left="950"/>
              <w:textAlignment w:val="baseline"/>
              <w:outlineLvl w:val="9"/>
              <w:rPr>
                <w:rFonts w:ascii="宋体" w:hAnsi="宋体" w:eastAsia="宋体" w:cs="宋体"/>
                <w:sz w:val="19"/>
                <w:szCs w:val="19"/>
              </w:rPr>
            </w:pPr>
            <w:r>
              <w:rPr>
                <w:rFonts w:ascii="宋体" w:hAnsi="宋体" w:eastAsia="宋体" w:cs="宋体"/>
                <w:spacing w:val="4"/>
                <w:sz w:val="19"/>
                <w:szCs w:val="19"/>
              </w:rPr>
              <w:t>9143.916</w:t>
            </w:r>
          </w:p>
        </w:tc>
      </w:tr>
      <w:tr w14:paraId="0442A9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3" w:hRule="atLeast"/>
        </w:trPr>
        <w:tc>
          <w:tcPr>
            <w:tcW w:w="1251" w:type="dxa"/>
            <w:vAlign w:val="top"/>
          </w:tcPr>
          <w:p w14:paraId="424231EF">
            <w:pPr>
              <w:keepNext w:val="0"/>
              <w:keepLines w:val="0"/>
              <w:pageBreakBefore w:val="0"/>
              <w:widowControl/>
              <w:kinsoku/>
              <w:wordWrap/>
              <w:overflowPunct/>
              <w:topLinePunct w:val="0"/>
              <w:autoSpaceDE w:val="0"/>
              <w:autoSpaceDN w:val="0"/>
              <w:bidi w:val="0"/>
              <w:adjustRightInd w:val="0"/>
              <w:snapToGrid w:val="0"/>
              <w:spacing w:line="356" w:lineRule="auto"/>
              <w:textAlignment w:val="baseline"/>
              <w:outlineLvl w:val="9"/>
              <w:rPr>
                <w:rFonts w:ascii="Arial"/>
                <w:sz w:val="19"/>
                <w:szCs w:val="19"/>
              </w:rPr>
            </w:pPr>
          </w:p>
          <w:p w14:paraId="08B88C79">
            <w:pPr>
              <w:keepNext w:val="0"/>
              <w:keepLines w:val="0"/>
              <w:pageBreakBefore w:val="0"/>
              <w:widowControl/>
              <w:kinsoku/>
              <w:wordWrap/>
              <w:overflowPunct/>
              <w:topLinePunct w:val="0"/>
              <w:autoSpaceDE w:val="0"/>
              <w:autoSpaceDN w:val="0"/>
              <w:bidi w:val="0"/>
              <w:adjustRightInd w:val="0"/>
              <w:snapToGrid w:val="0"/>
              <w:spacing w:before="62" w:line="229" w:lineRule="auto"/>
              <w:ind w:left="238"/>
              <w:textAlignment w:val="baseline"/>
              <w:outlineLvl w:val="9"/>
              <w:rPr>
                <w:rFonts w:ascii="宋体" w:hAnsi="宋体" w:eastAsia="宋体" w:cs="宋体"/>
                <w:sz w:val="19"/>
                <w:szCs w:val="19"/>
              </w:rPr>
            </w:pPr>
            <w:r>
              <w:rPr>
                <w:rFonts w:ascii="宋体" w:hAnsi="宋体" w:eastAsia="宋体" w:cs="宋体"/>
                <w:spacing w:val="6"/>
                <w:sz w:val="19"/>
                <w:szCs w:val="19"/>
              </w:rPr>
              <w:t>绩效目标</w:t>
            </w:r>
          </w:p>
        </w:tc>
        <w:tc>
          <w:tcPr>
            <w:tcW w:w="8319" w:type="dxa"/>
            <w:gridSpan w:val="3"/>
            <w:vAlign w:val="top"/>
          </w:tcPr>
          <w:p w14:paraId="0A112A46">
            <w:pPr>
              <w:keepNext w:val="0"/>
              <w:keepLines w:val="0"/>
              <w:pageBreakBefore w:val="0"/>
              <w:widowControl/>
              <w:kinsoku/>
              <w:wordWrap/>
              <w:overflowPunct/>
              <w:topLinePunct w:val="0"/>
              <w:autoSpaceDE w:val="0"/>
              <w:autoSpaceDN w:val="0"/>
              <w:bidi w:val="0"/>
              <w:adjustRightInd w:val="0"/>
              <w:snapToGrid w:val="0"/>
              <w:spacing w:before="299" w:line="234" w:lineRule="auto"/>
              <w:ind w:left="36" w:right="17" w:hanging="1"/>
              <w:textAlignment w:val="baseline"/>
              <w:outlineLvl w:val="9"/>
              <w:rPr>
                <w:rFonts w:ascii="宋体" w:hAnsi="宋体" w:eastAsia="宋体" w:cs="宋体"/>
                <w:sz w:val="19"/>
                <w:szCs w:val="19"/>
              </w:rPr>
            </w:pPr>
            <w:r>
              <w:rPr>
                <w:rFonts w:ascii="宋体" w:hAnsi="宋体" w:eastAsia="宋体" w:cs="宋体"/>
                <w:spacing w:val="11"/>
                <w:sz w:val="19"/>
                <w:szCs w:val="19"/>
              </w:rPr>
              <w:t>通过该项目，确保义务教育至高等教育各类学生资助政策得到有效落实，保障家庭经济困难学</w:t>
            </w:r>
            <w:r>
              <w:rPr>
                <w:rFonts w:ascii="宋体" w:hAnsi="宋体" w:eastAsia="宋体" w:cs="宋体"/>
                <w:spacing w:val="7"/>
                <w:sz w:val="19"/>
                <w:szCs w:val="19"/>
              </w:rPr>
              <w:t>生顺利入学、完成学业。</w:t>
            </w:r>
          </w:p>
        </w:tc>
      </w:tr>
      <w:tr w14:paraId="6264DD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29" w:hRule="atLeast"/>
        </w:trPr>
        <w:tc>
          <w:tcPr>
            <w:tcW w:w="1251" w:type="dxa"/>
            <w:vAlign w:val="top"/>
          </w:tcPr>
          <w:p w14:paraId="3700E6C2">
            <w:pPr>
              <w:keepNext w:val="0"/>
              <w:keepLines w:val="0"/>
              <w:pageBreakBefore w:val="0"/>
              <w:widowControl/>
              <w:kinsoku/>
              <w:wordWrap/>
              <w:overflowPunct/>
              <w:topLinePunct w:val="0"/>
              <w:autoSpaceDE w:val="0"/>
              <w:autoSpaceDN w:val="0"/>
              <w:bidi w:val="0"/>
              <w:adjustRightInd w:val="0"/>
              <w:snapToGrid w:val="0"/>
              <w:spacing w:before="141" w:line="229" w:lineRule="auto"/>
              <w:ind w:left="238"/>
              <w:textAlignment w:val="baseline"/>
              <w:outlineLvl w:val="9"/>
              <w:rPr>
                <w:rFonts w:ascii="宋体" w:hAnsi="宋体" w:eastAsia="宋体" w:cs="宋体"/>
                <w:sz w:val="19"/>
                <w:szCs w:val="19"/>
              </w:rPr>
            </w:pPr>
            <w:r>
              <w:rPr>
                <w:rFonts w:ascii="宋体" w:hAnsi="宋体" w:eastAsia="宋体" w:cs="宋体"/>
                <w:spacing w:val="6"/>
                <w:sz w:val="19"/>
                <w:szCs w:val="19"/>
              </w:rPr>
              <w:t>一级指标</w:t>
            </w:r>
          </w:p>
        </w:tc>
        <w:tc>
          <w:tcPr>
            <w:tcW w:w="2370" w:type="dxa"/>
            <w:vAlign w:val="top"/>
          </w:tcPr>
          <w:p w14:paraId="0246E406">
            <w:pPr>
              <w:keepNext w:val="0"/>
              <w:keepLines w:val="0"/>
              <w:pageBreakBefore w:val="0"/>
              <w:widowControl/>
              <w:kinsoku/>
              <w:wordWrap/>
              <w:overflowPunct/>
              <w:topLinePunct w:val="0"/>
              <w:autoSpaceDE w:val="0"/>
              <w:autoSpaceDN w:val="0"/>
              <w:bidi w:val="0"/>
              <w:adjustRightInd w:val="0"/>
              <w:snapToGrid w:val="0"/>
              <w:spacing w:before="141" w:line="229" w:lineRule="auto"/>
              <w:ind w:left="796"/>
              <w:textAlignment w:val="baseline"/>
              <w:outlineLvl w:val="9"/>
              <w:rPr>
                <w:rFonts w:ascii="宋体" w:hAnsi="宋体" w:eastAsia="宋体" w:cs="宋体"/>
                <w:sz w:val="19"/>
                <w:szCs w:val="19"/>
              </w:rPr>
            </w:pPr>
            <w:r>
              <w:rPr>
                <w:rFonts w:ascii="宋体" w:hAnsi="宋体" w:eastAsia="宋体" w:cs="宋体"/>
                <w:spacing w:val="6"/>
                <w:sz w:val="19"/>
                <w:szCs w:val="19"/>
              </w:rPr>
              <w:t>二级指标</w:t>
            </w:r>
          </w:p>
        </w:tc>
        <w:tc>
          <w:tcPr>
            <w:tcW w:w="3266" w:type="dxa"/>
            <w:vAlign w:val="top"/>
          </w:tcPr>
          <w:p w14:paraId="71B5CA91">
            <w:pPr>
              <w:keepNext w:val="0"/>
              <w:keepLines w:val="0"/>
              <w:pageBreakBefore w:val="0"/>
              <w:widowControl/>
              <w:kinsoku/>
              <w:wordWrap/>
              <w:overflowPunct/>
              <w:topLinePunct w:val="0"/>
              <w:autoSpaceDE w:val="0"/>
              <w:autoSpaceDN w:val="0"/>
              <w:bidi w:val="0"/>
              <w:adjustRightInd w:val="0"/>
              <w:snapToGrid w:val="0"/>
              <w:spacing w:before="141" w:line="229" w:lineRule="auto"/>
              <w:ind w:left="1243"/>
              <w:textAlignment w:val="baseline"/>
              <w:outlineLvl w:val="9"/>
              <w:rPr>
                <w:rFonts w:ascii="宋体" w:hAnsi="宋体" w:eastAsia="宋体" w:cs="宋体"/>
                <w:sz w:val="19"/>
                <w:szCs w:val="19"/>
              </w:rPr>
            </w:pPr>
            <w:r>
              <w:rPr>
                <w:rFonts w:ascii="宋体" w:hAnsi="宋体" w:eastAsia="宋体" w:cs="宋体"/>
                <w:spacing w:val="7"/>
                <w:sz w:val="19"/>
                <w:szCs w:val="19"/>
              </w:rPr>
              <w:t>三级指标</w:t>
            </w:r>
          </w:p>
        </w:tc>
        <w:tc>
          <w:tcPr>
            <w:tcW w:w="2683" w:type="dxa"/>
            <w:vAlign w:val="top"/>
          </w:tcPr>
          <w:p w14:paraId="1B7364D0">
            <w:pPr>
              <w:keepNext w:val="0"/>
              <w:keepLines w:val="0"/>
              <w:pageBreakBefore w:val="0"/>
              <w:widowControl/>
              <w:kinsoku/>
              <w:wordWrap/>
              <w:overflowPunct/>
              <w:topLinePunct w:val="0"/>
              <w:autoSpaceDE w:val="0"/>
              <w:autoSpaceDN w:val="0"/>
              <w:bidi w:val="0"/>
              <w:adjustRightInd w:val="0"/>
              <w:snapToGrid w:val="0"/>
              <w:spacing w:before="142" w:line="228" w:lineRule="auto"/>
              <w:ind w:left="1056"/>
              <w:textAlignment w:val="baseline"/>
              <w:outlineLvl w:val="9"/>
              <w:rPr>
                <w:rFonts w:ascii="宋体" w:hAnsi="宋体" w:eastAsia="宋体" w:cs="宋体"/>
                <w:sz w:val="19"/>
                <w:szCs w:val="19"/>
              </w:rPr>
            </w:pPr>
            <w:r>
              <w:rPr>
                <w:rFonts w:ascii="宋体" w:hAnsi="宋体" w:eastAsia="宋体" w:cs="宋体"/>
                <w:spacing w:val="5"/>
                <w:sz w:val="19"/>
                <w:szCs w:val="19"/>
              </w:rPr>
              <w:t>指标值</w:t>
            </w:r>
          </w:p>
        </w:tc>
      </w:tr>
      <w:tr w14:paraId="5F7417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6" w:hRule="atLeast"/>
        </w:trPr>
        <w:tc>
          <w:tcPr>
            <w:tcW w:w="1251" w:type="dxa"/>
            <w:vMerge w:val="restart"/>
            <w:tcBorders>
              <w:bottom w:val="nil"/>
            </w:tcBorders>
            <w:vAlign w:val="top"/>
          </w:tcPr>
          <w:p w14:paraId="32D164F2">
            <w:pPr>
              <w:keepNext w:val="0"/>
              <w:keepLines w:val="0"/>
              <w:pageBreakBefore w:val="0"/>
              <w:widowControl/>
              <w:kinsoku/>
              <w:wordWrap/>
              <w:overflowPunct/>
              <w:topLinePunct w:val="0"/>
              <w:autoSpaceDE w:val="0"/>
              <w:autoSpaceDN w:val="0"/>
              <w:bidi w:val="0"/>
              <w:adjustRightInd w:val="0"/>
              <w:snapToGrid w:val="0"/>
              <w:spacing w:line="253" w:lineRule="auto"/>
              <w:textAlignment w:val="baseline"/>
              <w:outlineLvl w:val="9"/>
              <w:rPr>
                <w:rFonts w:ascii="Arial"/>
                <w:sz w:val="19"/>
                <w:szCs w:val="19"/>
              </w:rPr>
            </w:pPr>
          </w:p>
          <w:p w14:paraId="087CFED7">
            <w:pPr>
              <w:keepNext w:val="0"/>
              <w:keepLines w:val="0"/>
              <w:pageBreakBefore w:val="0"/>
              <w:widowControl/>
              <w:kinsoku/>
              <w:wordWrap/>
              <w:overflowPunct/>
              <w:topLinePunct w:val="0"/>
              <w:autoSpaceDE w:val="0"/>
              <w:autoSpaceDN w:val="0"/>
              <w:bidi w:val="0"/>
              <w:adjustRightInd w:val="0"/>
              <w:snapToGrid w:val="0"/>
              <w:spacing w:line="253" w:lineRule="auto"/>
              <w:textAlignment w:val="baseline"/>
              <w:outlineLvl w:val="9"/>
              <w:rPr>
                <w:rFonts w:ascii="Arial"/>
                <w:sz w:val="19"/>
                <w:szCs w:val="19"/>
              </w:rPr>
            </w:pPr>
          </w:p>
          <w:p w14:paraId="0C99E24D">
            <w:pPr>
              <w:keepNext w:val="0"/>
              <w:keepLines w:val="0"/>
              <w:pageBreakBefore w:val="0"/>
              <w:widowControl/>
              <w:kinsoku/>
              <w:wordWrap/>
              <w:overflowPunct/>
              <w:topLinePunct w:val="0"/>
              <w:autoSpaceDE w:val="0"/>
              <w:autoSpaceDN w:val="0"/>
              <w:bidi w:val="0"/>
              <w:adjustRightInd w:val="0"/>
              <w:snapToGrid w:val="0"/>
              <w:spacing w:line="253" w:lineRule="auto"/>
              <w:textAlignment w:val="baseline"/>
              <w:outlineLvl w:val="9"/>
              <w:rPr>
                <w:rFonts w:ascii="Arial"/>
                <w:sz w:val="19"/>
                <w:szCs w:val="19"/>
              </w:rPr>
            </w:pPr>
          </w:p>
          <w:p w14:paraId="7A64E854">
            <w:pPr>
              <w:keepNext w:val="0"/>
              <w:keepLines w:val="0"/>
              <w:pageBreakBefore w:val="0"/>
              <w:widowControl/>
              <w:kinsoku/>
              <w:wordWrap/>
              <w:overflowPunct/>
              <w:topLinePunct w:val="0"/>
              <w:autoSpaceDE w:val="0"/>
              <w:autoSpaceDN w:val="0"/>
              <w:bidi w:val="0"/>
              <w:adjustRightInd w:val="0"/>
              <w:snapToGrid w:val="0"/>
              <w:spacing w:line="254" w:lineRule="auto"/>
              <w:textAlignment w:val="baseline"/>
              <w:outlineLvl w:val="9"/>
              <w:rPr>
                <w:rFonts w:ascii="Arial"/>
                <w:sz w:val="19"/>
                <w:szCs w:val="19"/>
              </w:rPr>
            </w:pPr>
          </w:p>
          <w:p w14:paraId="5758A256">
            <w:pPr>
              <w:keepNext w:val="0"/>
              <w:keepLines w:val="0"/>
              <w:pageBreakBefore w:val="0"/>
              <w:widowControl/>
              <w:kinsoku/>
              <w:wordWrap/>
              <w:overflowPunct/>
              <w:topLinePunct w:val="0"/>
              <w:autoSpaceDE w:val="0"/>
              <w:autoSpaceDN w:val="0"/>
              <w:bidi w:val="0"/>
              <w:adjustRightInd w:val="0"/>
              <w:snapToGrid w:val="0"/>
              <w:spacing w:line="254" w:lineRule="auto"/>
              <w:textAlignment w:val="baseline"/>
              <w:outlineLvl w:val="9"/>
              <w:rPr>
                <w:rFonts w:ascii="Arial"/>
                <w:sz w:val="19"/>
                <w:szCs w:val="19"/>
              </w:rPr>
            </w:pPr>
          </w:p>
          <w:p w14:paraId="5DC8BC97">
            <w:pPr>
              <w:keepNext w:val="0"/>
              <w:keepLines w:val="0"/>
              <w:pageBreakBefore w:val="0"/>
              <w:widowControl/>
              <w:kinsoku/>
              <w:wordWrap/>
              <w:overflowPunct/>
              <w:topLinePunct w:val="0"/>
              <w:autoSpaceDE w:val="0"/>
              <w:autoSpaceDN w:val="0"/>
              <w:bidi w:val="0"/>
              <w:adjustRightInd w:val="0"/>
              <w:snapToGrid w:val="0"/>
              <w:spacing w:line="254" w:lineRule="auto"/>
              <w:textAlignment w:val="baseline"/>
              <w:outlineLvl w:val="9"/>
              <w:rPr>
                <w:rFonts w:ascii="Arial"/>
                <w:sz w:val="19"/>
                <w:szCs w:val="19"/>
              </w:rPr>
            </w:pPr>
          </w:p>
          <w:p w14:paraId="7FF92A4D">
            <w:pPr>
              <w:keepNext w:val="0"/>
              <w:keepLines w:val="0"/>
              <w:pageBreakBefore w:val="0"/>
              <w:widowControl/>
              <w:kinsoku/>
              <w:wordWrap/>
              <w:overflowPunct/>
              <w:topLinePunct w:val="0"/>
              <w:autoSpaceDE w:val="0"/>
              <w:autoSpaceDN w:val="0"/>
              <w:bidi w:val="0"/>
              <w:adjustRightInd w:val="0"/>
              <w:snapToGrid w:val="0"/>
              <w:spacing w:before="62" w:line="227" w:lineRule="auto"/>
              <w:ind w:left="236"/>
              <w:textAlignment w:val="baseline"/>
              <w:outlineLvl w:val="9"/>
              <w:rPr>
                <w:rFonts w:ascii="宋体" w:hAnsi="宋体" w:eastAsia="宋体" w:cs="宋体"/>
                <w:sz w:val="19"/>
                <w:szCs w:val="19"/>
              </w:rPr>
            </w:pPr>
            <w:r>
              <w:rPr>
                <w:rFonts w:ascii="宋体" w:hAnsi="宋体" w:eastAsia="宋体" w:cs="宋体"/>
                <w:spacing w:val="6"/>
                <w:sz w:val="19"/>
                <w:szCs w:val="19"/>
              </w:rPr>
              <w:t>成本指标</w:t>
            </w:r>
          </w:p>
        </w:tc>
        <w:tc>
          <w:tcPr>
            <w:tcW w:w="2370" w:type="dxa"/>
            <w:vMerge w:val="restart"/>
            <w:tcBorders>
              <w:bottom w:val="nil"/>
            </w:tcBorders>
            <w:vAlign w:val="top"/>
          </w:tcPr>
          <w:p w14:paraId="57726A33">
            <w:pPr>
              <w:keepNext w:val="0"/>
              <w:keepLines w:val="0"/>
              <w:pageBreakBefore w:val="0"/>
              <w:widowControl/>
              <w:kinsoku/>
              <w:wordWrap/>
              <w:overflowPunct/>
              <w:topLinePunct w:val="0"/>
              <w:autoSpaceDE w:val="0"/>
              <w:autoSpaceDN w:val="0"/>
              <w:bidi w:val="0"/>
              <w:adjustRightInd w:val="0"/>
              <w:snapToGrid w:val="0"/>
              <w:spacing w:line="253" w:lineRule="auto"/>
              <w:textAlignment w:val="baseline"/>
              <w:outlineLvl w:val="9"/>
              <w:rPr>
                <w:rFonts w:ascii="Arial"/>
                <w:sz w:val="19"/>
                <w:szCs w:val="19"/>
              </w:rPr>
            </w:pPr>
          </w:p>
          <w:p w14:paraId="30BCCE51">
            <w:pPr>
              <w:keepNext w:val="0"/>
              <w:keepLines w:val="0"/>
              <w:pageBreakBefore w:val="0"/>
              <w:widowControl/>
              <w:kinsoku/>
              <w:wordWrap/>
              <w:overflowPunct/>
              <w:topLinePunct w:val="0"/>
              <w:autoSpaceDE w:val="0"/>
              <w:autoSpaceDN w:val="0"/>
              <w:bidi w:val="0"/>
              <w:adjustRightInd w:val="0"/>
              <w:snapToGrid w:val="0"/>
              <w:spacing w:line="253" w:lineRule="auto"/>
              <w:textAlignment w:val="baseline"/>
              <w:outlineLvl w:val="9"/>
              <w:rPr>
                <w:rFonts w:ascii="Arial"/>
                <w:sz w:val="19"/>
                <w:szCs w:val="19"/>
              </w:rPr>
            </w:pPr>
          </w:p>
          <w:p w14:paraId="011B8A19">
            <w:pPr>
              <w:keepNext w:val="0"/>
              <w:keepLines w:val="0"/>
              <w:pageBreakBefore w:val="0"/>
              <w:widowControl/>
              <w:kinsoku/>
              <w:wordWrap/>
              <w:overflowPunct/>
              <w:topLinePunct w:val="0"/>
              <w:autoSpaceDE w:val="0"/>
              <w:autoSpaceDN w:val="0"/>
              <w:bidi w:val="0"/>
              <w:adjustRightInd w:val="0"/>
              <w:snapToGrid w:val="0"/>
              <w:spacing w:line="253" w:lineRule="auto"/>
              <w:textAlignment w:val="baseline"/>
              <w:outlineLvl w:val="9"/>
              <w:rPr>
                <w:rFonts w:ascii="Arial"/>
                <w:sz w:val="19"/>
                <w:szCs w:val="19"/>
              </w:rPr>
            </w:pPr>
          </w:p>
          <w:p w14:paraId="6E8E25AE">
            <w:pPr>
              <w:keepNext w:val="0"/>
              <w:keepLines w:val="0"/>
              <w:pageBreakBefore w:val="0"/>
              <w:widowControl/>
              <w:kinsoku/>
              <w:wordWrap/>
              <w:overflowPunct/>
              <w:topLinePunct w:val="0"/>
              <w:autoSpaceDE w:val="0"/>
              <w:autoSpaceDN w:val="0"/>
              <w:bidi w:val="0"/>
              <w:adjustRightInd w:val="0"/>
              <w:snapToGrid w:val="0"/>
              <w:spacing w:line="254" w:lineRule="auto"/>
              <w:textAlignment w:val="baseline"/>
              <w:outlineLvl w:val="9"/>
              <w:rPr>
                <w:rFonts w:ascii="Arial"/>
                <w:sz w:val="19"/>
                <w:szCs w:val="19"/>
              </w:rPr>
            </w:pPr>
          </w:p>
          <w:p w14:paraId="7BA653D0">
            <w:pPr>
              <w:keepNext w:val="0"/>
              <w:keepLines w:val="0"/>
              <w:pageBreakBefore w:val="0"/>
              <w:widowControl/>
              <w:kinsoku/>
              <w:wordWrap/>
              <w:overflowPunct/>
              <w:topLinePunct w:val="0"/>
              <w:autoSpaceDE w:val="0"/>
              <w:autoSpaceDN w:val="0"/>
              <w:bidi w:val="0"/>
              <w:adjustRightInd w:val="0"/>
              <w:snapToGrid w:val="0"/>
              <w:spacing w:line="254" w:lineRule="auto"/>
              <w:textAlignment w:val="baseline"/>
              <w:outlineLvl w:val="9"/>
              <w:rPr>
                <w:rFonts w:ascii="Arial"/>
                <w:sz w:val="19"/>
                <w:szCs w:val="19"/>
              </w:rPr>
            </w:pPr>
          </w:p>
          <w:p w14:paraId="0172C3F4">
            <w:pPr>
              <w:keepNext w:val="0"/>
              <w:keepLines w:val="0"/>
              <w:pageBreakBefore w:val="0"/>
              <w:widowControl/>
              <w:kinsoku/>
              <w:wordWrap/>
              <w:overflowPunct/>
              <w:topLinePunct w:val="0"/>
              <w:autoSpaceDE w:val="0"/>
              <w:autoSpaceDN w:val="0"/>
              <w:bidi w:val="0"/>
              <w:adjustRightInd w:val="0"/>
              <w:snapToGrid w:val="0"/>
              <w:spacing w:line="254" w:lineRule="auto"/>
              <w:textAlignment w:val="baseline"/>
              <w:outlineLvl w:val="9"/>
              <w:rPr>
                <w:rFonts w:ascii="Arial"/>
                <w:sz w:val="19"/>
                <w:szCs w:val="19"/>
              </w:rPr>
            </w:pPr>
          </w:p>
          <w:p w14:paraId="55A3C233">
            <w:pPr>
              <w:keepNext w:val="0"/>
              <w:keepLines w:val="0"/>
              <w:pageBreakBefore w:val="0"/>
              <w:widowControl/>
              <w:kinsoku/>
              <w:wordWrap/>
              <w:overflowPunct/>
              <w:topLinePunct w:val="0"/>
              <w:autoSpaceDE w:val="0"/>
              <w:autoSpaceDN w:val="0"/>
              <w:bidi w:val="0"/>
              <w:adjustRightInd w:val="0"/>
              <w:snapToGrid w:val="0"/>
              <w:spacing w:before="62" w:line="227" w:lineRule="auto"/>
              <w:ind w:left="595"/>
              <w:textAlignment w:val="baseline"/>
              <w:outlineLvl w:val="9"/>
              <w:rPr>
                <w:rFonts w:ascii="宋体" w:hAnsi="宋体" w:eastAsia="宋体" w:cs="宋体"/>
                <w:sz w:val="19"/>
                <w:szCs w:val="19"/>
              </w:rPr>
            </w:pPr>
            <w:r>
              <w:rPr>
                <w:rFonts w:ascii="宋体" w:hAnsi="宋体" w:eastAsia="宋体" w:cs="宋体"/>
                <w:spacing w:val="7"/>
                <w:sz w:val="19"/>
                <w:szCs w:val="19"/>
              </w:rPr>
              <w:t>经济成本指标</w:t>
            </w:r>
          </w:p>
        </w:tc>
        <w:tc>
          <w:tcPr>
            <w:tcW w:w="3266" w:type="dxa"/>
            <w:vAlign w:val="top"/>
          </w:tcPr>
          <w:p w14:paraId="69AC4233">
            <w:pPr>
              <w:keepNext w:val="0"/>
              <w:keepLines w:val="0"/>
              <w:pageBreakBefore w:val="0"/>
              <w:widowControl/>
              <w:kinsoku/>
              <w:wordWrap/>
              <w:overflowPunct/>
              <w:topLinePunct w:val="0"/>
              <w:autoSpaceDE w:val="0"/>
              <w:autoSpaceDN w:val="0"/>
              <w:bidi w:val="0"/>
              <w:adjustRightInd w:val="0"/>
              <w:snapToGrid w:val="0"/>
              <w:spacing w:before="145" w:line="228" w:lineRule="auto"/>
              <w:ind w:left="53"/>
              <w:textAlignment w:val="baseline"/>
              <w:outlineLvl w:val="9"/>
              <w:rPr>
                <w:rFonts w:ascii="宋体" w:hAnsi="宋体" w:eastAsia="宋体" w:cs="宋体"/>
                <w:sz w:val="19"/>
                <w:szCs w:val="19"/>
              </w:rPr>
            </w:pPr>
            <w:r>
              <w:rPr>
                <w:rFonts w:ascii="宋体" w:hAnsi="宋体" w:eastAsia="宋体" w:cs="宋体"/>
                <w:spacing w:val="8"/>
                <w:sz w:val="19"/>
                <w:szCs w:val="19"/>
              </w:rPr>
              <w:t>义务教育小学非寄宿生生活补助标准</w:t>
            </w:r>
          </w:p>
        </w:tc>
        <w:tc>
          <w:tcPr>
            <w:tcW w:w="2683" w:type="dxa"/>
            <w:vAlign w:val="top"/>
          </w:tcPr>
          <w:p w14:paraId="336866F1">
            <w:pPr>
              <w:keepNext w:val="0"/>
              <w:keepLines w:val="0"/>
              <w:pageBreakBefore w:val="0"/>
              <w:widowControl/>
              <w:kinsoku/>
              <w:wordWrap/>
              <w:overflowPunct/>
              <w:topLinePunct w:val="0"/>
              <w:autoSpaceDE w:val="0"/>
              <w:autoSpaceDN w:val="0"/>
              <w:bidi w:val="0"/>
              <w:adjustRightInd w:val="0"/>
              <w:snapToGrid w:val="0"/>
              <w:spacing w:before="145" w:line="228" w:lineRule="auto"/>
              <w:ind w:left="720"/>
              <w:textAlignment w:val="baseline"/>
              <w:outlineLvl w:val="9"/>
              <w:rPr>
                <w:rFonts w:ascii="宋体" w:hAnsi="宋体" w:eastAsia="宋体" w:cs="宋体"/>
                <w:sz w:val="19"/>
                <w:szCs w:val="19"/>
              </w:rPr>
            </w:pPr>
            <w:r>
              <w:rPr>
                <w:rFonts w:ascii="宋体" w:hAnsi="宋体" w:eastAsia="宋体" w:cs="宋体"/>
                <w:spacing w:val="14"/>
                <w:sz w:val="19"/>
                <w:szCs w:val="19"/>
              </w:rPr>
              <w:t>=625元/人/年</w:t>
            </w:r>
          </w:p>
        </w:tc>
      </w:tr>
      <w:tr w14:paraId="176702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0" w:hRule="atLeast"/>
        </w:trPr>
        <w:tc>
          <w:tcPr>
            <w:tcW w:w="1251" w:type="dxa"/>
            <w:vMerge w:val="continue"/>
            <w:tcBorders>
              <w:top w:val="nil"/>
              <w:bottom w:val="nil"/>
            </w:tcBorders>
            <w:vAlign w:val="top"/>
          </w:tcPr>
          <w:p w14:paraId="7576BEE2">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2370" w:type="dxa"/>
            <w:vMerge w:val="continue"/>
            <w:tcBorders>
              <w:top w:val="nil"/>
              <w:bottom w:val="nil"/>
            </w:tcBorders>
            <w:vAlign w:val="top"/>
          </w:tcPr>
          <w:p w14:paraId="3FF20414">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3266" w:type="dxa"/>
            <w:vAlign w:val="top"/>
          </w:tcPr>
          <w:p w14:paraId="79A79D74">
            <w:pPr>
              <w:keepNext w:val="0"/>
              <w:keepLines w:val="0"/>
              <w:pageBreakBefore w:val="0"/>
              <w:widowControl/>
              <w:kinsoku/>
              <w:wordWrap/>
              <w:overflowPunct/>
              <w:topLinePunct w:val="0"/>
              <w:autoSpaceDE w:val="0"/>
              <w:autoSpaceDN w:val="0"/>
              <w:bidi w:val="0"/>
              <w:adjustRightInd w:val="0"/>
              <w:snapToGrid w:val="0"/>
              <w:spacing w:before="145" w:line="228" w:lineRule="auto"/>
              <w:ind w:left="53"/>
              <w:textAlignment w:val="baseline"/>
              <w:outlineLvl w:val="9"/>
              <w:rPr>
                <w:rFonts w:ascii="宋体" w:hAnsi="宋体" w:eastAsia="宋体" w:cs="宋体"/>
                <w:sz w:val="19"/>
                <w:szCs w:val="19"/>
              </w:rPr>
            </w:pPr>
            <w:r>
              <w:rPr>
                <w:rFonts w:ascii="宋体" w:hAnsi="宋体" w:eastAsia="宋体" w:cs="宋体"/>
                <w:spacing w:val="8"/>
                <w:sz w:val="19"/>
                <w:szCs w:val="19"/>
              </w:rPr>
              <w:t>义务教育初中非寄宿生生活补助标准</w:t>
            </w:r>
          </w:p>
        </w:tc>
        <w:tc>
          <w:tcPr>
            <w:tcW w:w="2683" w:type="dxa"/>
            <w:vAlign w:val="top"/>
          </w:tcPr>
          <w:p w14:paraId="6AB319AF">
            <w:pPr>
              <w:keepNext w:val="0"/>
              <w:keepLines w:val="0"/>
              <w:pageBreakBefore w:val="0"/>
              <w:widowControl/>
              <w:kinsoku/>
              <w:wordWrap/>
              <w:overflowPunct/>
              <w:topLinePunct w:val="0"/>
              <w:autoSpaceDE w:val="0"/>
              <w:autoSpaceDN w:val="0"/>
              <w:bidi w:val="0"/>
              <w:adjustRightInd w:val="0"/>
              <w:snapToGrid w:val="0"/>
              <w:spacing w:before="145" w:line="228" w:lineRule="auto"/>
              <w:ind w:left="720"/>
              <w:textAlignment w:val="baseline"/>
              <w:outlineLvl w:val="9"/>
              <w:rPr>
                <w:rFonts w:ascii="宋体" w:hAnsi="宋体" w:eastAsia="宋体" w:cs="宋体"/>
                <w:sz w:val="19"/>
                <w:szCs w:val="19"/>
              </w:rPr>
            </w:pPr>
            <w:r>
              <w:rPr>
                <w:rFonts w:ascii="宋体" w:hAnsi="宋体" w:eastAsia="宋体" w:cs="宋体"/>
                <w:spacing w:val="10"/>
                <w:sz w:val="19"/>
                <w:szCs w:val="19"/>
              </w:rPr>
              <w:t>=750元/人/年</w:t>
            </w:r>
          </w:p>
        </w:tc>
      </w:tr>
      <w:tr w14:paraId="63FE1A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6" w:hRule="atLeast"/>
        </w:trPr>
        <w:tc>
          <w:tcPr>
            <w:tcW w:w="1251" w:type="dxa"/>
            <w:vMerge w:val="continue"/>
            <w:tcBorders>
              <w:top w:val="nil"/>
              <w:bottom w:val="nil"/>
            </w:tcBorders>
            <w:vAlign w:val="top"/>
          </w:tcPr>
          <w:p w14:paraId="32F01129">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2370" w:type="dxa"/>
            <w:vMerge w:val="continue"/>
            <w:tcBorders>
              <w:top w:val="nil"/>
              <w:bottom w:val="nil"/>
            </w:tcBorders>
            <w:vAlign w:val="top"/>
          </w:tcPr>
          <w:p w14:paraId="020E46D6">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3266" w:type="dxa"/>
            <w:vAlign w:val="top"/>
          </w:tcPr>
          <w:p w14:paraId="28D1186D">
            <w:pPr>
              <w:keepNext w:val="0"/>
              <w:keepLines w:val="0"/>
              <w:pageBreakBefore w:val="0"/>
              <w:widowControl/>
              <w:kinsoku/>
              <w:wordWrap/>
              <w:overflowPunct/>
              <w:topLinePunct w:val="0"/>
              <w:autoSpaceDE w:val="0"/>
              <w:autoSpaceDN w:val="0"/>
              <w:bidi w:val="0"/>
              <w:adjustRightInd w:val="0"/>
              <w:snapToGrid w:val="0"/>
              <w:spacing w:before="142" w:line="229" w:lineRule="auto"/>
              <w:ind w:left="566"/>
              <w:textAlignment w:val="baseline"/>
              <w:outlineLvl w:val="9"/>
              <w:rPr>
                <w:rFonts w:ascii="宋体" w:hAnsi="宋体" w:eastAsia="宋体" w:cs="宋体"/>
                <w:sz w:val="19"/>
                <w:szCs w:val="19"/>
              </w:rPr>
            </w:pPr>
            <w:r>
              <w:rPr>
                <w:rFonts w:ascii="宋体" w:hAnsi="宋体" w:eastAsia="宋体" w:cs="宋体"/>
                <w:spacing w:val="6"/>
                <w:sz w:val="19"/>
                <w:szCs w:val="19"/>
              </w:rPr>
              <w:t>中职国家助学金资助标准</w:t>
            </w:r>
          </w:p>
        </w:tc>
        <w:tc>
          <w:tcPr>
            <w:tcW w:w="2683" w:type="dxa"/>
            <w:vAlign w:val="top"/>
          </w:tcPr>
          <w:p w14:paraId="7EB14B5C">
            <w:pPr>
              <w:keepNext w:val="0"/>
              <w:keepLines w:val="0"/>
              <w:pageBreakBefore w:val="0"/>
              <w:widowControl/>
              <w:kinsoku/>
              <w:wordWrap/>
              <w:overflowPunct/>
              <w:topLinePunct w:val="0"/>
              <w:autoSpaceDE w:val="0"/>
              <w:autoSpaceDN w:val="0"/>
              <w:bidi w:val="0"/>
              <w:adjustRightInd w:val="0"/>
              <w:snapToGrid w:val="0"/>
              <w:spacing w:before="143" w:line="228" w:lineRule="auto"/>
              <w:ind w:left="670"/>
              <w:textAlignment w:val="baseline"/>
              <w:outlineLvl w:val="9"/>
              <w:rPr>
                <w:rFonts w:ascii="宋体" w:hAnsi="宋体" w:eastAsia="宋体" w:cs="宋体"/>
                <w:sz w:val="19"/>
                <w:szCs w:val="19"/>
              </w:rPr>
            </w:pPr>
            <w:r>
              <w:rPr>
                <w:rFonts w:ascii="宋体" w:hAnsi="宋体" w:eastAsia="宋体" w:cs="宋体"/>
                <w:spacing w:val="13"/>
                <w:sz w:val="19"/>
                <w:szCs w:val="19"/>
              </w:rPr>
              <w:t>=2300元/人/年</w:t>
            </w:r>
          </w:p>
        </w:tc>
      </w:tr>
      <w:tr w14:paraId="519BA0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9" w:hRule="atLeast"/>
        </w:trPr>
        <w:tc>
          <w:tcPr>
            <w:tcW w:w="1251" w:type="dxa"/>
            <w:vMerge w:val="continue"/>
            <w:tcBorders>
              <w:top w:val="nil"/>
              <w:bottom w:val="nil"/>
            </w:tcBorders>
            <w:vAlign w:val="top"/>
          </w:tcPr>
          <w:p w14:paraId="1076DA25">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2370" w:type="dxa"/>
            <w:vMerge w:val="continue"/>
            <w:tcBorders>
              <w:top w:val="nil"/>
              <w:bottom w:val="nil"/>
            </w:tcBorders>
            <w:vAlign w:val="top"/>
          </w:tcPr>
          <w:p w14:paraId="217BB969">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3266" w:type="dxa"/>
            <w:vAlign w:val="top"/>
          </w:tcPr>
          <w:p w14:paraId="4A109367">
            <w:pPr>
              <w:keepNext w:val="0"/>
              <w:keepLines w:val="0"/>
              <w:pageBreakBefore w:val="0"/>
              <w:widowControl/>
              <w:kinsoku/>
              <w:wordWrap/>
              <w:overflowPunct/>
              <w:topLinePunct w:val="0"/>
              <w:autoSpaceDE w:val="0"/>
              <w:autoSpaceDN w:val="0"/>
              <w:bidi w:val="0"/>
              <w:adjustRightInd w:val="0"/>
              <w:snapToGrid w:val="0"/>
              <w:spacing w:before="146" w:line="228" w:lineRule="auto"/>
              <w:ind w:left="148"/>
              <w:textAlignment w:val="baseline"/>
              <w:outlineLvl w:val="9"/>
              <w:rPr>
                <w:rFonts w:ascii="宋体" w:hAnsi="宋体" w:eastAsia="宋体" w:cs="宋体"/>
                <w:sz w:val="19"/>
                <w:szCs w:val="19"/>
              </w:rPr>
            </w:pPr>
            <w:r>
              <w:rPr>
                <w:rFonts w:ascii="宋体" w:hAnsi="宋体" w:eastAsia="宋体" w:cs="宋体"/>
                <w:spacing w:val="8"/>
                <w:sz w:val="19"/>
                <w:szCs w:val="19"/>
              </w:rPr>
              <w:t>普通高中国家助学金平均资助标准</w:t>
            </w:r>
          </w:p>
        </w:tc>
        <w:tc>
          <w:tcPr>
            <w:tcW w:w="2683" w:type="dxa"/>
            <w:vAlign w:val="top"/>
          </w:tcPr>
          <w:p w14:paraId="0EA50542">
            <w:pPr>
              <w:keepNext w:val="0"/>
              <w:keepLines w:val="0"/>
              <w:pageBreakBefore w:val="0"/>
              <w:widowControl/>
              <w:kinsoku/>
              <w:wordWrap/>
              <w:overflowPunct/>
              <w:topLinePunct w:val="0"/>
              <w:autoSpaceDE w:val="0"/>
              <w:autoSpaceDN w:val="0"/>
              <w:bidi w:val="0"/>
              <w:adjustRightInd w:val="0"/>
              <w:snapToGrid w:val="0"/>
              <w:spacing w:before="146" w:line="228" w:lineRule="auto"/>
              <w:ind w:left="670"/>
              <w:textAlignment w:val="baseline"/>
              <w:outlineLvl w:val="9"/>
              <w:rPr>
                <w:rFonts w:ascii="宋体" w:hAnsi="宋体" w:eastAsia="宋体" w:cs="宋体"/>
                <w:sz w:val="19"/>
                <w:szCs w:val="19"/>
              </w:rPr>
            </w:pPr>
            <w:r>
              <w:rPr>
                <w:rFonts w:ascii="宋体" w:hAnsi="宋体" w:eastAsia="宋体" w:cs="宋体"/>
                <w:spacing w:val="13"/>
                <w:sz w:val="19"/>
                <w:szCs w:val="19"/>
              </w:rPr>
              <w:t>=2300元/人/年</w:t>
            </w:r>
          </w:p>
        </w:tc>
      </w:tr>
      <w:tr w14:paraId="0A7373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7" w:hRule="atLeast"/>
        </w:trPr>
        <w:tc>
          <w:tcPr>
            <w:tcW w:w="1251" w:type="dxa"/>
            <w:vMerge w:val="continue"/>
            <w:tcBorders>
              <w:top w:val="nil"/>
              <w:bottom w:val="nil"/>
            </w:tcBorders>
            <w:vAlign w:val="top"/>
          </w:tcPr>
          <w:p w14:paraId="03046144">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2370" w:type="dxa"/>
            <w:vMerge w:val="continue"/>
            <w:tcBorders>
              <w:top w:val="nil"/>
              <w:bottom w:val="nil"/>
            </w:tcBorders>
            <w:vAlign w:val="top"/>
          </w:tcPr>
          <w:p w14:paraId="41ECFA8D">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3266" w:type="dxa"/>
            <w:vAlign w:val="top"/>
          </w:tcPr>
          <w:p w14:paraId="0CD69058">
            <w:pPr>
              <w:keepNext w:val="0"/>
              <w:keepLines w:val="0"/>
              <w:pageBreakBefore w:val="0"/>
              <w:widowControl/>
              <w:kinsoku/>
              <w:wordWrap/>
              <w:overflowPunct/>
              <w:topLinePunct w:val="0"/>
              <w:autoSpaceDE w:val="0"/>
              <w:autoSpaceDN w:val="0"/>
              <w:bidi w:val="0"/>
              <w:adjustRightInd w:val="0"/>
              <w:snapToGrid w:val="0"/>
              <w:spacing w:before="144" w:line="227" w:lineRule="auto"/>
              <w:ind w:left="255"/>
              <w:textAlignment w:val="baseline"/>
              <w:outlineLvl w:val="9"/>
              <w:rPr>
                <w:rFonts w:ascii="宋体" w:hAnsi="宋体" w:eastAsia="宋体" w:cs="宋体"/>
                <w:sz w:val="19"/>
                <w:szCs w:val="19"/>
              </w:rPr>
            </w:pPr>
            <w:r>
              <w:rPr>
                <w:rFonts w:ascii="宋体" w:hAnsi="宋体" w:eastAsia="宋体" w:cs="宋体"/>
                <w:spacing w:val="8"/>
                <w:sz w:val="19"/>
                <w:szCs w:val="19"/>
              </w:rPr>
              <w:t>高校省政府励志奖学金奖励标准</w:t>
            </w:r>
          </w:p>
        </w:tc>
        <w:tc>
          <w:tcPr>
            <w:tcW w:w="2683" w:type="dxa"/>
            <w:vAlign w:val="top"/>
          </w:tcPr>
          <w:p w14:paraId="75DEC312">
            <w:pPr>
              <w:keepNext w:val="0"/>
              <w:keepLines w:val="0"/>
              <w:pageBreakBefore w:val="0"/>
              <w:widowControl/>
              <w:kinsoku/>
              <w:wordWrap/>
              <w:overflowPunct/>
              <w:topLinePunct w:val="0"/>
              <w:autoSpaceDE w:val="0"/>
              <w:autoSpaceDN w:val="0"/>
              <w:bidi w:val="0"/>
              <w:adjustRightInd w:val="0"/>
              <w:snapToGrid w:val="0"/>
              <w:spacing w:before="144" w:line="228" w:lineRule="auto"/>
              <w:ind w:left="670"/>
              <w:textAlignment w:val="baseline"/>
              <w:outlineLvl w:val="9"/>
              <w:rPr>
                <w:rFonts w:ascii="宋体" w:hAnsi="宋体" w:eastAsia="宋体" w:cs="宋体"/>
                <w:sz w:val="19"/>
                <w:szCs w:val="19"/>
              </w:rPr>
            </w:pPr>
            <w:r>
              <w:rPr>
                <w:rFonts w:ascii="宋体" w:hAnsi="宋体" w:eastAsia="宋体" w:cs="宋体"/>
                <w:spacing w:val="9"/>
                <w:sz w:val="19"/>
                <w:szCs w:val="19"/>
              </w:rPr>
              <w:t>=5000元/人/年</w:t>
            </w:r>
          </w:p>
        </w:tc>
      </w:tr>
      <w:tr w14:paraId="6DAC55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75" w:hRule="atLeast"/>
        </w:trPr>
        <w:tc>
          <w:tcPr>
            <w:tcW w:w="1251" w:type="dxa"/>
            <w:vMerge w:val="continue"/>
            <w:tcBorders>
              <w:top w:val="nil"/>
              <w:bottom w:val="nil"/>
            </w:tcBorders>
            <w:vAlign w:val="top"/>
          </w:tcPr>
          <w:p w14:paraId="713069DE">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2370" w:type="dxa"/>
            <w:vMerge w:val="continue"/>
            <w:tcBorders>
              <w:top w:val="nil"/>
              <w:bottom w:val="nil"/>
            </w:tcBorders>
            <w:vAlign w:val="top"/>
          </w:tcPr>
          <w:p w14:paraId="3792DACA">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3266" w:type="dxa"/>
            <w:vAlign w:val="top"/>
          </w:tcPr>
          <w:p w14:paraId="2BB07A61">
            <w:pPr>
              <w:keepNext w:val="0"/>
              <w:keepLines w:val="0"/>
              <w:pageBreakBefore w:val="0"/>
              <w:widowControl/>
              <w:kinsoku/>
              <w:wordWrap/>
              <w:overflowPunct/>
              <w:topLinePunct w:val="0"/>
              <w:autoSpaceDE w:val="0"/>
              <w:autoSpaceDN w:val="0"/>
              <w:bidi w:val="0"/>
              <w:adjustRightInd w:val="0"/>
              <w:snapToGrid w:val="0"/>
              <w:spacing w:before="147" w:line="227" w:lineRule="auto"/>
              <w:ind w:left="454"/>
              <w:textAlignment w:val="baseline"/>
              <w:outlineLvl w:val="9"/>
              <w:rPr>
                <w:rFonts w:ascii="宋体" w:hAnsi="宋体" w:eastAsia="宋体" w:cs="宋体"/>
                <w:sz w:val="19"/>
                <w:szCs w:val="19"/>
              </w:rPr>
            </w:pPr>
            <w:r>
              <w:rPr>
                <w:rFonts w:ascii="宋体" w:hAnsi="宋体" w:eastAsia="宋体" w:cs="宋体"/>
                <w:spacing w:val="7"/>
                <w:sz w:val="19"/>
                <w:szCs w:val="19"/>
              </w:rPr>
              <w:t>高校省政府奖学金奖励标准</w:t>
            </w:r>
          </w:p>
        </w:tc>
        <w:tc>
          <w:tcPr>
            <w:tcW w:w="2683" w:type="dxa"/>
            <w:vAlign w:val="top"/>
          </w:tcPr>
          <w:p w14:paraId="1FEAEF0E">
            <w:pPr>
              <w:keepNext w:val="0"/>
              <w:keepLines w:val="0"/>
              <w:pageBreakBefore w:val="0"/>
              <w:widowControl/>
              <w:kinsoku/>
              <w:wordWrap/>
              <w:overflowPunct/>
              <w:topLinePunct w:val="0"/>
              <w:autoSpaceDE w:val="0"/>
              <w:autoSpaceDN w:val="0"/>
              <w:bidi w:val="0"/>
              <w:adjustRightInd w:val="0"/>
              <w:snapToGrid w:val="0"/>
              <w:spacing w:before="147" w:line="228" w:lineRule="auto"/>
              <w:ind w:left="670"/>
              <w:textAlignment w:val="baseline"/>
              <w:outlineLvl w:val="9"/>
              <w:rPr>
                <w:rFonts w:ascii="宋体" w:hAnsi="宋体" w:eastAsia="宋体" w:cs="宋体"/>
                <w:sz w:val="19"/>
                <w:szCs w:val="19"/>
              </w:rPr>
            </w:pPr>
            <w:r>
              <w:rPr>
                <w:rFonts w:ascii="宋体" w:hAnsi="宋体" w:eastAsia="宋体" w:cs="宋体"/>
                <w:spacing w:val="13"/>
                <w:sz w:val="19"/>
                <w:szCs w:val="19"/>
              </w:rPr>
              <w:t>=6000元/人/年</w:t>
            </w:r>
          </w:p>
        </w:tc>
      </w:tr>
      <w:tr w14:paraId="23568F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4" w:hRule="atLeast"/>
        </w:trPr>
        <w:tc>
          <w:tcPr>
            <w:tcW w:w="1251" w:type="dxa"/>
            <w:vMerge w:val="continue"/>
            <w:tcBorders>
              <w:top w:val="nil"/>
            </w:tcBorders>
            <w:vAlign w:val="top"/>
          </w:tcPr>
          <w:p w14:paraId="6F376ACA">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2370" w:type="dxa"/>
            <w:vMerge w:val="continue"/>
            <w:tcBorders>
              <w:top w:val="nil"/>
            </w:tcBorders>
            <w:vAlign w:val="top"/>
          </w:tcPr>
          <w:p w14:paraId="0E3255A9">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3266" w:type="dxa"/>
            <w:vAlign w:val="top"/>
          </w:tcPr>
          <w:p w14:paraId="589BC64B">
            <w:pPr>
              <w:keepNext w:val="0"/>
              <w:keepLines w:val="0"/>
              <w:pageBreakBefore w:val="0"/>
              <w:widowControl/>
              <w:kinsoku/>
              <w:wordWrap/>
              <w:overflowPunct/>
              <w:topLinePunct w:val="0"/>
              <w:autoSpaceDE w:val="0"/>
              <w:autoSpaceDN w:val="0"/>
              <w:bidi w:val="0"/>
              <w:adjustRightInd w:val="0"/>
              <w:snapToGrid w:val="0"/>
              <w:spacing w:before="147" w:line="228" w:lineRule="auto"/>
              <w:ind w:left="353"/>
              <w:textAlignment w:val="baseline"/>
              <w:outlineLvl w:val="9"/>
              <w:rPr>
                <w:rFonts w:ascii="宋体" w:hAnsi="宋体" w:eastAsia="宋体" w:cs="宋体"/>
                <w:sz w:val="19"/>
                <w:szCs w:val="19"/>
              </w:rPr>
            </w:pPr>
            <w:r>
              <w:rPr>
                <w:rFonts w:ascii="宋体" w:hAnsi="宋体" w:eastAsia="宋体" w:cs="宋体"/>
                <w:spacing w:val="7"/>
                <w:sz w:val="19"/>
                <w:szCs w:val="19"/>
              </w:rPr>
              <w:t>高校国家助学金平均资助标准</w:t>
            </w:r>
          </w:p>
        </w:tc>
        <w:tc>
          <w:tcPr>
            <w:tcW w:w="2683" w:type="dxa"/>
            <w:vAlign w:val="top"/>
          </w:tcPr>
          <w:p w14:paraId="54A73BB4">
            <w:pPr>
              <w:keepNext w:val="0"/>
              <w:keepLines w:val="0"/>
              <w:pageBreakBefore w:val="0"/>
              <w:widowControl/>
              <w:kinsoku/>
              <w:wordWrap/>
              <w:overflowPunct/>
              <w:topLinePunct w:val="0"/>
              <w:autoSpaceDE w:val="0"/>
              <w:autoSpaceDN w:val="0"/>
              <w:bidi w:val="0"/>
              <w:adjustRightInd w:val="0"/>
              <w:snapToGrid w:val="0"/>
              <w:spacing w:before="147" w:line="228" w:lineRule="auto"/>
              <w:ind w:left="670"/>
              <w:textAlignment w:val="baseline"/>
              <w:outlineLvl w:val="9"/>
              <w:rPr>
                <w:rFonts w:ascii="宋体" w:hAnsi="宋体" w:eastAsia="宋体" w:cs="宋体"/>
                <w:sz w:val="19"/>
                <w:szCs w:val="19"/>
              </w:rPr>
            </w:pPr>
            <w:r>
              <w:rPr>
                <w:rFonts w:ascii="宋体" w:hAnsi="宋体" w:eastAsia="宋体" w:cs="宋体"/>
                <w:spacing w:val="9"/>
                <w:sz w:val="19"/>
                <w:szCs w:val="19"/>
              </w:rPr>
              <w:t>=3700元/人/年</w:t>
            </w:r>
          </w:p>
        </w:tc>
      </w:tr>
      <w:tr w14:paraId="2442E2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4" w:hRule="atLeast"/>
        </w:trPr>
        <w:tc>
          <w:tcPr>
            <w:tcW w:w="1251" w:type="dxa"/>
            <w:vMerge w:val="restart"/>
            <w:tcBorders>
              <w:bottom w:val="nil"/>
            </w:tcBorders>
            <w:vAlign w:val="top"/>
          </w:tcPr>
          <w:p w14:paraId="3BA35AA0">
            <w:pPr>
              <w:keepNext w:val="0"/>
              <w:keepLines w:val="0"/>
              <w:pageBreakBefore w:val="0"/>
              <w:widowControl/>
              <w:kinsoku/>
              <w:wordWrap/>
              <w:overflowPunct/>
              <w:topLinePunct w:val="0"/>
              <w:autoSpaceDE w:val="0"/>
              <w:autoSpaceDN w:val="0"/>
              <w:bidi w:val="0"/>
              <w:adjustRightInd w:val="0"/>
              <w:snapToGrid w:val="0"/>
              <w:spacing w:line="246" w:lineRule="auto"/>
              <w:textAlignment w:val="baseline"/>
              <w:outlineLvl w:val="9"/>
              <w:rPr>
                <w:rFonts w:ascii="Arial"/>
                <w:sz w:val="19"/>
                <w:szCs w:val="19"/>
              </w:rPr>
            </w:pPr>
          </w:p>
          <w:p w14:paraId="491D0A93">
            <w:pPr>
              <w:keepNext w:val="0"/>
              <w:keepLines w:val="0"/>
              <w:pageBreakBefore w:val="0"/>
              <w:widowControl/>
              <w:kinsoku/>
              <w:wordWrap/>
              <w:overflowPunct/>
              <w:topLinePunct w:val="0"/>
              <w:autoSpaceDE w:val="0"/>
              <w:autoSpaceDN w:val="0"/>
              <w:bidi w:val="0"/>
              <w:adjustRightInd w:val="0"/>
              <w:snapToGrid w:val="0"/>
              <w:spacing w:line="246" w:lineRule="auto"/>
              <w:textAlignment w:val="baseline"/>
              <w:outlineLvl w:val="9"/>
              <w:rPr>
                <w:rFonts w:ascii="Arial"/>
                <w:sz w:val="19"/>
                <w:szCs w:val="19"/>
              </w:rPr>
            </w:pPr>
          </w:p>
          <w:p w14:paraId="27EFEDDE">
            <w:pPr>
              <w:keepNext w:val="0"/>
              <w:keepLines w:val="0"/>
              <w:pageBreakBefore w:val="0"/>
              <w:widowControl/>
              <w:kinsoku/>
              <w:wordWrap/>
              <w:overflowPunct/>
              <w:topLinePunct w:val="0"/>
              <w:autoSpaceDE w:val="0"/>
              <w:autoSpaceDN w:val="0"/>
              <w:bidi w:val="0"/>
              <w:adjustRightInd w:val="0"/>
              <w:snapToGrid w:val="0"/>
              <w:spacing w:line="246" w:lineRule="auto"/>
              <w:textAlignment w:val="baseline"/>
              <w:outlineLvl w:val="9"/>
              <w:rPr>
                <w:rFonts w:ascii="Arial"/>
                <w:sz w:val="19"/>
                <w:szCs w:val="19"/>
              </w:rPr>
            </w:pPr>
          </w:p>
          <w:p w14:paraId="2847434C">
            <w:pPr>
              <w:keepNext w:val="0"/>
              <w:keepLines w:val="0"/>
              <w:pageBreakBefore w:val="0"/>
              <w:widowControl/>
              <w:kinsoku/>
              <w:wordWrap/>
              <w:overflowPunct/>
              <w:topLinePunct w:val="0"/>
              <w:autoSpaceDE w:val="0"/>
              <w:autoSpaceDN w:val="0"/>
              <w:bidi w:val="0"/>
              <w:adjustRightInd w:val="0"/>
              <w:snapToGrid w:val="0"/>
              <w:spacing w:line="246" w:lineRule="auto"/>
              <w:textAlignment w:val="baseline"/>
              <w:outlineLvl w:val="9"/>
              <w:rPr>
                <w:rFonts w:ascii="Arial"/>
                <w:sz w:val="19"/>
                <w:szCs w:val="19"/>
              </w:rPr>
            </w:pPr>
          </w:p>
          <w:p w14:paraId="52719D85">
            <w:pPr>
              <w:keepNext w:val="0"/>
              <w:keepLines w:val="0"/>
              <w:pageBreakBefore w:val="0"/>
              <w:widowControl/>
              <w:kinsoku/>
              <w:wordWrap/>
              <w:overflowPunct/>
              <w:topLinePunct w:val="0"/>
              <w:autoSpaceDE w:val="0"/>
              <w:autoSpaceDN w:val="0"/>
              <w:bidi w:val="0"/>
              <w:adjustRightInd w:val="0"/>
              <w:snapToGrid w:val="0"/>
              <w:spacing w:line="247" w:lineRule="auto"/>
              <w:textAlignment w:val="baseline"/>
              <w:outlineLvl w:val="9"/>
              <w:rPr>
                <w:rFonts w:ascii="Arial"/>
                <w:sz w:val="19"/>
                <w:szCs w:val="19"/>
              </w:rPr>
            </w:pPr>
          </w:p>
          <w:p w14:paraId="45C6C0F9">
            <w:pPr>
              <w:keepNext w:val="0"/>
              <w:keepLines w:val="0"/>
              <w:pageBreakBefore w:val="0"/>
              <w:widowControl/>
              <w:kinsoku/>
              <w:wordWrap/>
              <w:overflowPunct/>
              <w:topLinePunct w:val="0"/>
              <w:autoSpaceDE w:val="0"/>
              <w:autoSpaceDN w:val="0"/>
              <w:bidi w:val="0"/>
              <w:adjustRightInd w:val="0"/>
              <w:snapToGrid w:val="0"/>
              <w:spacing w:line="247" w:lineRule="auto"/>
              <w:textAlignment w:val="baseline"/>
              <w:outlineLvl w:val="9"/>
              <w:rPr>
                <w:rFonts w:ascii="Arial"/>
                <w:sz w:val="19"/>
                <w:szCs w:val="19"/>
              </w:rPr>
            </w:pPr>
          </w:p>
          <w:p w14:paraId="1F9A82EC">
            <w:pPr>
              <w:keepNext w:val="0"/>
              <w:keepLines w:val="0"/>
              <w:pageBreakBefore w:val="0"/>
              <w:widowControl/>
              <w:kinsoku/>
              <w:wordWrap/>
              <w:overflowPunct/>
              <w:topLinePunct w:val="0"/>
              <w:autoSpaceDE w:val="0"/>
              <w:autoSpaceDN w:val="0"/>
              <w:bidi w:val="0"/>
              <w:adjustRightInd w:val="0"/>
              <w:snapToGrid w:val="0"/>
              <w:spacing w:line="247" w:lineRule="auto"/>
              <w:textAlignment w:val="baseline"/>
              <w:outlineLvl w:val="9"/>
              <w:rPr>
                <w:rFonts w:ascii="Arial"/>
                <w:sz w:val="19"/>
                <w:szCs w:val="19"/>
              </w:rPr>
            </w:pPr>
          </w:p>
          <w:p w14:paraId="131728EE">
            <w:pPr>
              <w:keepNext w:val="0"/>
              <w:keepLines w:val="0"/>
              <w:pageBreakBefore w:val="0"/>
              <w:widowControl/>
              <w:kinsoku/>
              <w:wordWrap/>
              <w:overflowPunct/>
              <w:topLinePunct w:val="0"/>
              <w:autoSpaceDE w:val="0"/>
              <w:autoSpaceDN w:val="0"/>
              <w:bidi w:val="0"/>
              <w:adjustRightInd w:val="0"/>
              <w:snapToGrid w:val="0"/>
              <w:spacing w:line="247" w:lineRule="auto"/>
              <w:textAlignment w:val="baseline"/>
              <w:outlineLvl w:val="9"/>
              <w:rPr>
                <w:rFonts w:ascii="Arial"/>
                <w:sz w:val="19"/>
                <w:szCs w:val="19"/>
              </w:rPr>
            </w:pPr>
          </w:p>
          <w:p w14:paraId="3FA711DD">
            <w:pPr>
              <w:keepNext w:val="0"/>
              <w:keepLines w:val="0"/>
              <w:pageBreakBefore w:val="0"/>
              <w:widowControl/>
              <w:kinsoku/>
              <w:wordWrap/>
              <w:overflowPunct/>
              <w:topLinePunct w:val="0"/>
              <w:autoSpaceDE w:val="0"/>
              <w:autoSpaceDN w:val="0"/>
              <w:bidi w:val="0"/>
              <w:adjustRightInd w:val="0"/>
              <w:snapToGrid w:val="0"/>
              <w:spacing w:line="247" w:lineRule="auto"/>
              <w:textAlignment w:val="baseline"/>
              <w:outlineLvl w:val="9"/>
              <w:rPr>
                <w:rFonts w:ascii="Arial"/>
                <w:sz w:val="19"/>
                <w:szCs w:val="19"/>
              </w:rPr>
            </w:pPr>
          </w:p>
          <w:p w14:paraId="077CF65E">
            <w:pPr>
              <w:keepNext w:val="0"/>
              <w:keepLines w:val="0"/>
              <w:pageBreakBefore w:val="0"/>
              <w:widowControl/>
              <w:kinsoku/>
              <w:wordWrap/>
              <w:overflowPunct/>
              <w:topLinePunct w:val="0"/>
              <w:autoSpaceDE w:val="0"/>
              <w:autoSpaceDN w:val="0"/>
              <w:bidi w:val="0"/>
              <w:adjustRightInd w:val="0"/>
              <w:snapToGrid w:val="0"/>
              <w:spacing w:line="247" w:lineRule="auto"/>
              <w:textAlignment w:val="baseline"/>
              <w:outlineLvl w:val="9"/>
              <w:rPr>
                <w:rFonts w:ascii="Arial"/>
                <w:sz w:val="19"/>
                <w:szCs w:val="19"/>
              </w:rPr>
            </w:pPr>
          </w:p>
          <w:p w14:paraId="6AB9509A">
            <w:pPr>
              <w:keepNext w:val="0"/>
              <w:keepLines w:val="0"/>
              <w:pageBreakBefore w:val="0"/>
              <w:widowControl/>
              <w:kinsoku/>
              <w:wordWrap/>
              <w:overflowPunct/>
              <w:topLinePunct w:val="0"/>
              <w:autoSpaceDE w:val="0"/>
              <w:autoSpaceDN w:val="0"/>
              <w:bidi w:val="0"/>
              <w:adjustRightInd w:val="0"/>
              <w:snapToGrid w:val="0"/>
              <w:spacing w:line="247" w:lineRule="auto"/>
              <w:textAlignment w:val="baseline"/>
              <w:outlineLvl w:val="9"/>
              <w:rPr>
                <w:rFonts w:ascii="Arial"/>
                <w:sz w:val="19"/>
                <w:szCs w:val="19"/>
              </w:rPr>
            </w:pPr>
          </w:p>
          <w:p w14:paraId="6467FE94">
            <w:pPr>
              <w:keepNext w:val="0"/>
              <w:keepLines w:val="0"/>
              <w:pageBreakBefore w:val="0"/>
              <w:widowControl/>
              <w:kinsoku/>
              <w:wordWrap/>
              <w:overflowPunct/>
              <w:topLinePunct w:val="0"/>
              <w:autoSpaceDE w:val="0"/>
              <w:autoSpaceDN w:val="0"/>
              <w:bidi w:val="0"/>
              <w:adjustRightInd w:val="0"/>
              <w:snapToGrid w:val="0"/>
              <w:spacing w:line="247" w:lineRule="auto"/>
              <w:textAlignment w:val="baseline"/>
              <w:outlineLvl w:val="9"/>
              <w:rPr>
                <w:rFonts w:ascii="Arial"/>
                <w:sz w:val="19"/>
                <w:szCs w:val="19"/>
              </w:rPr>
            </w:pPr>
          </w:p>
          <w:p w14:paraId="6BFBECE6">
            <w:pPr>
              <w:keepNext w:val="0"/>
              <w:keepLines w:val="0"/>
              <w:pageBreakBefore w:val="0"/>
              <w:widowControl/>
              <w:kinsoku/>
              <w:wordWrap/>
              <w:overflowPunct/>
              <w:topLinePunct w:val="0"/>
              <w:autoSpaceDE w:val="0"/>
              <w:autoSpaceDN w:val="0"/>
              <w:bidi w:val="0"/>
              <w:adjustRightInd w:val="0"/>
              <w:snapToGrid w:val="0"/>
              <w:spacing w:before="61" w:line="228" w:lineRule="auto"/>
              <w:ind w:left="235"/>
              <w:textAlignment w:val="baseline"/>
              <w:outlineLvl w:val="9"/>
              <w:rPr>
                <w:rFonts w:ascii="宋体" w:hAnsi="宋体" w:eastAsia="宋体" w:cs="宋体"/>
                <w:sz w:val="19"/>
                <w:szCs w:val="19"/>
              </w:rPr>
            </w:pPr>
            <w:r>
              <w:rPr>
                <w:rFonts w:ascii="宋体" w:hAnsi="宋体" w:eastAsia="宋体" w:cs="宋体"/>
                <w:spacing w:val="7"/>
                <w:sz w:val="19"/>
                <w:szCs w:val="19"/>
              </w:rPr>
              <w:t>产出指标</w:t>
            </w:r>
          </w:p>
        </w:tc>
        <w:tc>
          <w:tcPr>
            <w:tcW w:w="2370" w:type="dxa"/>
            <w:vMerge w:val="restart"/>
            <w:tcBorders>
              <w:bottom w:val="nil"/>
            </w:tcBorders>
            <w:vAlign w:val="top"/>
          </w:tcPr>
          <w:p w14:paraId="5013F77B">
            <w:pPr>
              <w:keepNext w:val="0"/>
              <w:keepLines w:val="0"/>
              <w:pageBreakBefore w:val="0"/>
              <w:widowControl/>
              <w:kinsoku/>
              <w:wordWrap/>
              <w:overflowPunct/>
              <w:topLinePunct w:val="0"/>
              <w:autoSpaceDE w:val="0"/>
              <w:autoSpaceDN w:val="0"/>
              <w:bidi w:val="0"/>
              <w:adjustRightInd w:val="0"/>
              <w:snapToGrid w:val="0"/>
              <w:spacing w:line="249" w:lineRule="auto"/>
              <w:textAlignment w:val="baseline"/>
              <w:outlineLvl w:val="9"/>
              <w:rPr>
                <w:rFonts w:ascii="Arial"/>
                <w:sz w:val="19"/>
                <w:szCs w:val="19"/>
              </w:rPr>
            </w:pPr>
          </w:p>
          <w:p w14:paraId="233399DF">
            <w:pPr>
              <w:keepNext w:val="0"/>
              <w:keepLines w:val="0"/>
              <w:pageBreakBefore w:val="0"/>
              <w:widowControl/>
              <w:kinsoku/>
              <w:wordWrap/>
              <w:overflowPunct/>
              <w:topLinePunct w:val="0"/>
              <w:autoSpaceDE w:val="0"/>
              <w:autoSpaceDN w:val="0"/>
              <w:bidi w:val="0"/>
              <w:adjustRightInd w:val="0"/>
              <w:snapToGrid w:val="0"/>
              <w:spacing w:line="249" w:lineRule="auto"/>
              <w:textAlignment w:val="baseline"/>
              <w:outlineLvl w:val="9"/>
              <w:rPr>
                <w:rFonts w:ascii="Arial"/>
                <w:sz w:val="19"/>
                <w:szCs w:val="19"/>
              </w:rPr>
            </w:pPr>
          </w:p>
          <w:p w14:paraId="3B0437C0">
            <w:pPr>
              <w:keepNext w:val="0"/>
              <w:keepLines w:val="0"/>
              <w:pageBreakBefore w:val="0"/>
              <w:widowControl/>
              <w:kinsoku/>
              <w:wordWrap/>
              <w:overflowPunct/>
              <w:topLinePunct w:val="0"/>
              <w:autoSpaceDE w:val="0"/>
              <w:autoSpaceDN w:val="0"/>
              <w:bidi w:val="0"/>
              <w:adjustRightInd w:val="0"/>
              <w:snapToGrid w:val="0"/>
              <w:spacing w:line="249" w:lineRule="auto"/>
              <w:textAlignment w:val="baseline"/>
              <w:outlineLvl w:val="9"/>
              <w:rPr>
                <w:rFonts w:ascii="Arial"/>
                <w:sz w:val="19"/>
                <w:szCs w:val="19"/>
              </w:rPr>
            </w:pPr>
          </w:p>
          <w:p w14:paraId="00F498B5">
            <w:pPr>
              <w:keepNext w:val="0"/>
              <w:keepLines w:val="0"/>
              <w:pageBreakBefore w:val="0"/>
              <w:widowControl/>
              <w:kinsoku/>
              <w:wordWrap/>
              <w:overflowPunct/>
              <w:topLinePunct w:val="0"/>
              <w:autoSpaceDE w:val="0"/>
              <w:autoSpaceDN w:val="0"/>
              <w:bidi w:val="0"/>
              <w:adjustRightInd w:val="0"/>
              <w:snapToGrid w:val="0"/>
              <w:spacing w:line="249" w:lineRule="auto"/>
              <w:textAlignment w:val="baseline"/>
              <w:outlineLvl w:val="9"/>
              <w:rPr>
                <w:rFonts w:ascii="Arial"/>
                <w:sz w:val="19"/>
                <w:szCs w:val="19"/>
              </w:rPr>
            </w:pPr>
          </w:p>
          <w:p w14:paraId="1DABBF6D">
            <w:pPr>
              <w:keepNext w:val="0"/>
              <w:keepLines w:val="0"/>
              <w:pageBreakBefore w:val="0"/>
              <w:widowControl/>
              <w:kinsoku/>
              <w:wordWrap/>
              <w:overflowPunct/>
              <w:topLinePunct w:val="0"/>
              <w:autoSpaceDE w:val="0"/>
              <w:autoSpaceDN w:val="0"/>
              <w:bidi w:val="0"/>
              <w:adjustRightInd w:val="0"/>
              <w:snapToGrid w:val="0"/>
              <w:spacing w:line="249" w:lineRule="auto"/>
              <w:textAlignment w:val="baseline"/>
              <w:outlineLvl w:val="9"/>
              <w:rPr>
                <w:rFonts w:ascii="Arial"/>
                <w:sz w:val="19"/>
                <w:szCs w:val="19"/>
              </w:rPr>
            </w:pPr>
          </w:p>
          <w:p w14:paraId="05D5A188">
            <w:pPr>
              <w:keepNext w:val="0"/>
              <w:keepLines w:val="0"/>
              <w:pageBreakBefore w:val="0"/>
              <w:widowControl/>
              <w:kinsoku/>
              <w:wordWrap/>
              <w:overflowPunct/>
              <w:topLinePunct w:val="0"/>
              <w:autoSpaceDE w:val="0"/>
              <w:autoSpaceDN w:val="0"/>
              <w:bidi w:val="0"/>
              <w:adjustRightInd w:val="0"/>
              <w:snapToGrid w:val="0"/>
              <w:spacing w:line="249" w:lineRule="auto"/>
              <w:textAlignment w:val="baseline"/>
              <w:outlineLvl w:val="9"/>
              <w:rPr>
                <w:rFonts w:ascii="Arial"/>
                <w:sz w:val="19"/>
                <w:szCs w:val="19"/>
              </w:rPr>
            </w:pPr>
          </w:p>
          <w:p w14:paraId="570C88BE">
            <w:pPr>
              <w:keepNext w:val="0"/>
              <w:keepLines w:val="0"/>
              <w:pageBreakBefore w:val="0"/>
              <w:widowControl/>
              <w:kinsoku/>
              <w:wordWrap/>
              <w:overflowPunct/>
              <w:topLinePunct w:val="0"/>
              <w:autoSpaceDE w:val="0"/>
              <w:autoSpaceDN w:val="0"/>
              <w:bidi w:val="0"/>
              <w:adjustRightInd w:val="0"/>
              <w:snapToGrid w:val="0"/>
              <w:spacing w:line="249" w:lineRule="auto"/>
              <w:textAlignment w:val="baseline"/>
              <w:outlineLvl w:val="9"/>
              <w:rPr>
                <w:rFonts w:ascii="Arial"/>
                <w:sz w:val="19"/>
                <w:szCs w:val="19"/>
              </w:rPr>
            </w:pPr>
          </w:p>
          <w:p w14:paraId="4DA44694">
            <w:pPr>
              <w:keepNext w:val="0"/>
              <w:keepLines w:val="0"/>
              <w:pageBreakBefore w:val="0"/>
              <w:widowControl/>
              <w:kinsoku/>
              <w:wordWrap/>
              <w:overflowPunct/>
              <w:topLinePunct w:val="0"/>
              <w:autoSpaceDE w:val="0"/>
              <w:autoSpaceDN w:val="0"/>
              <w:bidi w:val="0"/>
              <w:adjustRightInd w:val="0"/>
              <w:snapToGrid w:val="0"/>
              <w:spacing w:line="249" w:lineRule="auto"/>
              <w:textAlignment w:val="baseline"/>
              <w:outlineLvl w:val="9"/>
              <w:rPr>
                <w:rFonts w:ascii="Arial"/>
                <w:sz w:val="19"/>
                <w:szCs w:val="19"/>
              </w:rPr>
            </w:pPr>
          </w:p>
          <w:p w14:paraId="20AA96D4">
            <w:pPr>
              <w:keepNext w:val="0"/>
              <w:keepLines w:val="0"/>
              <w:pageBreakBefore w:val="0"/>
              <w:widowControl/>
              <w:kinsoku/>
              <w:wordWrap/>
              <w:overflowPunct/>
              <w:topLinePunct w:val="0"/>
              <w:autoSpaceDE w:val="0"/>
              <w:autoSpaceDN w:val="0"/>
              <w:bidi w:val="0"/>
              <w:adjustRightInd w:val="0"/>
              <w:snapToGrid w:val="0"/>
              <w:spacing w:line="249" w:lineRule="auto"/>
              <w:textAlignment w:val="baseline"/>
              <w:outlineLvl w:val="9"/>
              <w:rPr>
                <w:rFonts w:ascii="Arial"/>
                <w:sz w:val="19"/>
                <w:szCs w:val="19"/>
              </w:rPr>
            </w:pPr>
          </w:p>
          <w:p w14:paraId="75BEFE0B">
            <w:pPr>
              <w:keepNext w:val="0"/>
              <w:keepLines w:val="0"/>
              <w:pageBreakBefore w:val="0"/>
              <w:widowControl/>
              <w:kinsoku/>
              <w:wordWrap/>
              <w:overflowPunct/>
              <w:topLinePunct w:val="0"/>
              <w:autoSpaceDE w:val="0"/>
              <w:autoSpaceDN w:val="0"/>
              <w:bidi w:val="0"/>
              <w:adjustRightInd w:val="0"/>
              <w:snapToGrid w:val="0"/>
              <w:spacing w:before="62" w:line="228" w:lineRule="auto"/>
              <w:ind w:left="794"/>
              <w:textAlignment w:val="baseline"/>
              <w:outlineLvl w:val="9"/>
              <w:rPr>
                <w:rFonts w:ascii="宋体" w:hAnsi="宋体" w:eastAsia="宋体" w:cs="宋体"/>
                <w:sz w:val="19"/>
                <w:szCs w:val="19"/>
              </w:rPr>
            </w:pPr>
            <w:r>
              <w:rPr>
                <w:rFonts w:ascii="宋体" w:hAnsi="宋体" w:eastAsia="宋体" w:cs="宋体"/>
                <w:spacing w:val="6"/>
                <w:sz w:val="19"/>
                <w:szCs w:val="19"/>
              </w:rPr>
              <w:t>数量指标</w:t>
            </w:r>
          </w:p>
        </w:tc>
        <w:tc>
          <w:tcPr>
            <w:tcW w:w="3266" w:type="dxa"/>
            <w:vAlign w:val="top"/>
          </w:tcPr>
          <w:p w14:paraId="60D3318F">
            <w:pPr>
              <w:keepNext w:val="0"/>
              <w:keepLines w:val="0"/>
              <w:pageBreakBefore w:val="0"/>
              <w:widowControl/>
              <w:kinsoku/>
              <w:wordWrap/>
              <w:overflowPunct/>
              <w:topLinePunct w:val="0"/>
              <w:autoSpaceDE w:val="0"/>
              <w:autoSpaceDN w:val="0"/>
              <w:bidi w:val="0"/>
              <w:adjustRightInd w:val="0"/>
              <w:snapToGrid w:val="0"/>
              <w:spacing w:before="145" w:line="227" w:lineRule="auto"/>
              <w:ind w:left="454"/>
              <w:textAlignment w:val="baseline"/>
              <w:outlineLvl w:val="9"/>
              <w:rPr>
                <w:rFonts w:ascii="宋体" w:hAnsi="宋体" w:eastAsia="宋体" w:cs="宋体"/>
                <w:sz w:val="19"/>
                <w:szCs w:val="19"/>
              </w:rPr>
            </w:pPr>
            <w:r>
              <w:rPr>
                <w:rFonts w:ascii="宋体" w:hAnsi="宋体" w:eastAsia="宋体" w:cs="宋体"/>
                <w:spacing w:val="7"/>
                <w:sz w:val="19"/>
                <w:szCs w:val="19"/>
              </w:rPr>
              <w:t>高校省政府励志奖学金人数</w:t>
            </w:r>
          </w:p>
        </w:tc>
        <w:tc>
          <w:tcPr>
            <w:tcW w:w="2683" w:type="dxa"/>
            <w:vAlign w:val="top"/>
          </w:tcPr>
          <w:p w14:paraId="4A91D55A">
            <w:pPr>
              <w:keepNext w:val="0"/>
              <w:keepLines w:val="0"/>
              <w:pageBreakBefore w:val="0"/>
              <w:widowControl/>
              <w:kinsoku/>
              <w:wordWrap/>
              <w:overflowPunct/>
              <w:topLinePunct w:val="0"/>
              <w:autoSpaceDE w:val="0"/>
              <w:autoSpaceDN w:val="0"/>
              <w:bidi w:val="0"/>
              <w:adjustRightInd w:val="0"/>
              <w:snapToGrid w:val="0"/>
              <w:spacing w:before="145" w:line="231" w:lineRule="auto"/>
              <w:ind w:left="1020"/>
              <w:textAlignment w:val="baseline"/>
              <w:outlineLvl w:val="9"/>
              <w:rPr>
                <w:rFonts w:ascii="宋体" w:hAnsi="宋体" w:eastAsia="宋体" w:cs="宋体"/>
                <w:sz w:val="19"/>
                <w:szCs w:val="19"/>
              </w:rPr>
            </w:pPr>
            <w:r>
              <w:rPr>
                <w:rFonts w:ascii="宋体" w:hAnsi="宋体" w:eastAsia="宋体" w:cs="宋体"/>
                <w:spacing w:val="1"/>
                <w:sz w:val="19"/>
                <w:szCs w:val="19"/>
              </w:rPr>
              <w:t>≥200人</w:t>
            </w:r>
          </w:p>
        </w:tc>
      </w:tr>
      <w:tr w14:paraId="37E6ED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9" w:hRule="atLeast"/>
        </w:trPr>
        <w:tc>
          <w:tcPr>
            <w:tcW w:w="1251" w:type="dxa"/>
            <w:vMerge w:val="continue"/>
            <w:tcBorders>
              <w:top w:val="nil"/>
              <w:bottom w:val="nil"/>
            </w:tcBorders>
            <w:vAlign w:val="top"/>
          </w:tcPr>
          <w:p w14:paraId="4E54F6F8">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2370" w:type="dxa"/>
            <w:vMerge w:val="continue"/>
            <w:tcBorders>
              <w:top w:val="nil"/>
              <w:bottom w:val="nil"/>
            </w:tcBorders>
            <w:vAlign w:val="top"/>
          </w:tcPr>
          <w:p w14:paraId="1026CC59">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3266" w:type="dxa"/>
            <w:vAlign w:val="top"/>
          </w:tcPr>
          <w:p w14:paraId="1AA615CB">
            <w:pPr>
              <w:keepNext w:val="0"/>
              <w:keepLines w:val="0"/>
              <w:pageBreakBefore w:val="0"/>
              <w:widowControl/>
              <w:kinsoku/>
              <w:wordWrap/>
              <w:overflowPunct/>
              <w:topLinePunct w:val="0"/>
              <w:autoSpaceDE w:val="0"/>
              <w:autoSpaceDN w:val="0"/>
              <w:bidi w:val="0"/>
              <w:adjustRightInd w:val="0"/>
              <w:snapToGrid w:val="0"/>
              <w:spacing w:before="148" w:line="227" w:lineRule="auto"/>
              <w:ind w:left="653"/>
              <w:textAlignment w:val="baseline"/>
              <w:outlineLvl w:val="9"/>
              <w:rPr>
                <w:rFonts w:ascii="宋体" w:hAnsi="宋体" w:eastAsia="宋体" w:cs="宋体"/>
                <w:sz w:val="19"/>
                <w:szCs w:val="19"/>
              </w:rPr>
            </w:pPr>
            <w:r>
              <w:rPr>
                <w:rFonts w:ascii="宋体" w:hAnsi="宋体" w:eastAsia="宋体" w:cs="宋体"/>
                <w:spacing w:val="7"/>
                <w:sz w:val="19"/>
                <w:szCs w:val="19"/>
              </w:rPr>
              <w:t>高校省政府奖学金人数</w:t>
            </w:r>
          </w:p>
        </w:tc>
        <w:tc>
          <w:tcPr>
            <w:tcW w:w="2683" w:type="dxa"/>
            <w:vAlign w:val="top"/>
          </w:tcPr>
          <w:p w14:paraId="023F3A56">
            <w:pPr>
              <w:keepNext w:val="0"/>
              <w:keepLines w:val="0"/>
              <w:pageBreakBefore w:val="0"/>
              <w:widowControl/>
              <w:kinsoku/>
              <w:wordWrap/>
              <w:overflowPunct/>
              <w:topLinePunct w:val="0"/>
              <w:autoSpaceDE w:val="0"/>
              <w:autoSpaceDN w:val="0"/>
              <w:bidi w:val="0"/>
              <w:adjustRightInd w:val="0"/>
              <w:snapToGrid w:val="0"/>
              <w:spacing w:before="148" w:line="231" w:lineRule="auto"/>
              <w:ind w:left="1020"/>
              <w:textAlignment w:val="baseline"/>
              <w:outlineLvl w:val="9"/>
              <w:rPr>
                <w:rFonts w:ascii="宋体" w:hAnsi="宋体" w:eastAsia="宋体" w:cs="宋体"/>
                <w:sz w:val="19"/>
                <w:szCs w:val="19"/>
              </w:rPr>
            </w:pPr>
            <w:r>
              <w:rPr>
                <w:rFonts w:ascii="宋体" w:hAnsi="宋体" w:eastAsia="宋体" w:cs="宋体"/>
                <w:spacing w:val="1"/>
                <w:sz w:val="19"/>
                <w:szCs w:val="19"/>
              </w:rPr>
              <w:t>≥580人</w:t>
            </w:r>
          </w:p>
        </w:tc>
      </w:tr>
      <w:tr w14:paraId="50BBD7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64" w:hRule="atLeast"/>
        </w:trPr>
        <w:tc>
          <w:tcPr>
            <w:tcW w:w="1251" w:type="dxa"/>
            <w:vMerge w:val="continue"/>
            <w:tcBorders>
              <w:top w:val="nil"/>
              <w:bottom w:val="nil"/>
            </w:tcBorders>
            <w:vAlign w:val="top"/>
          </w:tcPr>
          <w:p w14:paraId="710A90F2">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2370" w:type="dxa"/>
            <w:vMerge w:val="continue"/>
            <w:tcBorders>
              <w:top w:val="nil"/>
              <w:bottom w:val="nil"/>
            </w:tcBorders>
            <w:vAlign w:val="top"/>
          </w:tcPr>
          <w:p w14:paraId="1823BC20">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3266" w:type="dxa"/>
            <w:vAlign w:val="top"/>
          </w:tcPr>
          <w:p w14:paraId="5BFAD6D6">
            <w:pPr>
              <w:keepNext w:val="0"/>
              <w:keepLines w:val="0"/>
              <w:pageBreakBefore w:val="0"/>
              <w:widowControl/>
              <w:kinsoku/>
              <w:wordWrap/>
              <w:overflowPunct/>
              <w:topLinePunct w:val="0"/>
              <w:autoSpaceDE w:val="0"/>
              <w:autoSpaceDN w:val="0"/>
              <w:bidi w:val="0"/>
              <w:adjustRightInd w:val="0"/>
              <w:snapToGrid w:val="0"/>
              <w:spacing w:before="146" w:line="228" w:lineRule="auto"/>
              <w:ind w:left="951"/>
              <w:textAlignment w:val="baseline"/>
              <w:outlineLvl w:val="9"/>
              <w:rPr>
                <w:rFonts w:ascii="宋体" w:hAnsi="宋体" w:eastAsia="宋体" w:cs="宋体"/>
                <w:sz w:val="19"/>
                <w:szCs w:val="19"/>
              </w:rPr>
            </w:pPr>
            <w:r>
              <w:rPr>
                <w:rFonts w:ascii="宋体" w:hAnsi="宋体" w:eastAsia="宋体" w:cs="宋体"/>
                <w:spacing w:val="7"/>
                <w:sz w:val="19"/>
                <w:szCs w:val="19"/>
              </w:rPr>
              <w:t>高校免学费人数</w:t>
            </w:r>
          </w:p>
        </w:tc>
        <w:tc>
          <w:tcPr>
            <w:tcW w:w="2683" w:type="dxa"/>
            <w:vAlign w:val="top"/>
          </w:tcPr>
          <w:p w14:paraId="010F27D3">
            <w:pPr>
              <w:keepNext w:val="0"/>
              <w:keepLines w:val="0"/>
              <w:pageBreakBefore w:val="0"/>
              <w:widowControl/>
              <w:kinsoku/>
              <w:wordWrap/>
              <w:overflowPunct/>
              <w:topLinePunct w:val="0"/>
              <w:autoSpaceDE w:val="0"/>
              <w:autoSpaceDN w:val="0"/>
              <w:bidi w:val="0"/>
              <w:adjustRightInd w:val="0"/>
              <w:snapToGrid w:val="0"/>
              <w:spacing w:before="146" w:line="231" w:lineRule="auto"/>
              <w:ind w:left="970"/>
              <w:textAlignment w:val="baseline"/>
              <w:outlineLvl w:val="9"/>
              <w:rPr>
                <w:rFonts w:ascii="宋体" w:hAnsi="宋体" w:eastAsia="宋体" w:cs="宋体"/>
                <w:sz w:val="19"/>
                <w:szCs w:val="19"/>
              </w:rPr>
            </w:pPr>
            <w:r>
              <w:rPr>
                <w:rFonts w:ascii="宋体" w:hAnsi="宋体" w:eastAsia="宋体" w:cs="宋体"/>
                <w:spacing w:val="2"/>
                <w:sz w:val="19"/>
                <w:szCs w:val="19"/>
              </w:rPr>
              <w:t>≥1100人</w:t>
            </w:r>
          </w:p>
        </w:tc>
      </w:tr>
      <w:tr w14:paraId="13E6FB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0" w:hRule="atLeast"/>
        </w:trPr>
        <w:tc>
          <w:tcPr>
            <w:tcW w:w="1251" w:type="dxa"/>
            <w:vMerge w:val="continue"/>
            <w:tcBorders>
              <w:top w:val="nil"/>
              <w:bottom w:val="nil"/>
            </w:tcBorders>
            <w:vAlign w:val="top"/>
          </w:tcPr>
          <w:p w14:paraId="04697C74">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2370" w:type="dxa"/>
            <w:vMerge w:val="continue"/>
            <w:tcBorders>
              <w:top w:val="nil"/>
              <w:bottom w:val="nil"/>
            </w:tcBorders>
            <w:vAlign w:val="top"/>
          </w:tcPr>
          <w:p w14:paraId="0D5C9F7D">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3266" w:type="dxa"/>
            <w:vAlign w:val="top"/>
          </w:tcPr>
          <w:p w14:paraId="5252D252">
            <w:pPr>
              <w:keepNext w:val="0"/>
              <w:keepLines w:val="0"/>
              <w:pageBreakBefore w:val="0"/>
              <w:widowControl/>
              <w:kinsoku/>
              <w:wordWrap/>
              <w:overflowPunct/>
              <w:topLinePunct w:val="0"/>
              <w:autoSpaceDE w:val="0"/>
              <w:autoSpaceDN w:val="0"/>
              <w:bidi w:val="0"/>
              <w:adjustRightInd w:val="0"/>
              <w:snapToGrid w:val="0"/>
              <w:spacing w:before="149" w:line="228" w:lineRule="auto"/>
              <w:ind w:left="552"/>
              <w:textAlignment w:val="baseline"/>
              <w:outlineLvl w:val="9"/>
              <w:rPr>
                <w:rFonts w:ascii="宋体" w:hAnsi="宋体" w:eastAsia="宋体" w:cs="宋体"/>
                <w:sz w:val="19"/>
                <w:szCs w:val="19"/>
              </w:rPr>
            </w:pPr>
            <w:r>
              <w:rPr>
                <w:rFonts w:ascii="宋体" w:hAnsi="宋体" w:eastAsia="宋体" w:cs="宋体"/>
                <w:spacing w:val="7"/>
                <w:sz w:val="19"/>
                <w:szCs w:val="19"/>
              </w:rPr>
              <w:t>高校国家助学金资助人数</w:t>
            </w:r>
          </w:p>
        </w:tc>
        <w:tc>
          <w:tcPr>
            <w:tcW w:w="2683" w:type="dxa"/>
            <w:vAlign w:val="top"/>
          </w:tcPr>
          <w:p w14:paraId="1372B63C">
            <w:pPr>
              <w:keepNext w:val="0"/>
              <w:keepLines w:val="0"/>
              <w:pageBreakBefore w:val="0"/>
              <w:widowControl/>
              <w:kinsoku/>
              <w:wordWrap/>
              <w:overflowPunct/>
              <w:topLinePunct w:val="0"/>
              <w:autoSpaceDE w:val="0"/>
              <w:autoSpaceDN w:val="0"/>
              <w:bidi w:val="0"/>
              <w:adjustRightInd w:val="0"/>
              <w:snapToGrid w:val="0"/>
              <w:spacing w:before="149" w:line="228" w:lineRule="auto"/>
              <w:ind w:left="821"/>
              <w:textAlignment w:val="baseline"/>
              <w:outlineLvl w:val="9"/>
              <w:rPr>
                <w:rFonts w:ascii="宋体" w:hAnsi="宋体" w:eastAsia="宋体" w:cs="宋体"/>
                <w:sz w:val="19"/>
                <w:szCs w:val="19"/>
              </w:rPr>
            </w:pPr>
            <w:r>
              <w:rPr>
                <w:rFonts w:ascii="宋体" w:hAnsi="宋体" w:eastAsia="宋体" w:cs="宋体"/>
                <w:spacing w:val="3"/>
                <w:sz w:val="19"/>
                <w:szCs w:val="19"/>
              </w:rPr>
              <w:t>≥47000人</w:t>
            </w:r>
          </w:p>
        </w:tc>
      </w:tr>
      <w:tr w14:paraId="419407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0" w:hRule="atLeast"/>
        </w:trPr>
        <w:tc>
          <w:tcPr>
            <w:tcW w:w="1251" w:type="dxa"/>
            <w:vMerge w:val="continue"/>
            <w:tcBorders>
              <w:top w:val="nil"/>
              <w:bottom w:val="nil"/>
            </w:tcBorders>
            <w:vAlign w:val="top"/>
          </w:tcPr>
          <w:p w14:paraId="4EAE256A">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2370" w:type="dxa"/>
            <w:vMerge w:val="continue"/>
            <w:tcBorders>
              <w:top w:val="nil"/>
              <w:bottom w:val="nil"/>
            </w:tcBorders>
            <w:vAlign w:val="top"/>
          </w:tcPr>
          <w:p w14:paraId="0D9AAE12">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3266" w:type="dxa"/>
            <w:vAlign w:val="top"/>
          </w:tcPr>
          <w:p w14:paraId="66538709">
            <w:pPr>
              <w:keepNext w:val="0"/>
              <w:keepLines w:val="0"/>
              <w:pageBreakBefore w:val="0"/>
              <w:widowControl/>
              <w:kinsoku/>
              <w:wordWrap/>
              <w:overflowPunct/>
              <w:topLinePunct w:val="0"/>
              <w:autoSpaceDE w:val="0"/>
              <w:autoSpaceDN w:val="0"/>
              <w:bidi w:val="0"/>
              <w:adjustRightInd w:val="0"/>
              <w:snapToGrid w:val="0"/>
              <w:spacing w:before="150" w:line="228" w:lineRule="auto"/>
              <w:ind w:left="766"/>
              <w:textAlignment w:val="baseline"/>
              <w:outlineLvl w:val="9"/>
              <w:rPr>
                <w:rFonts w:ascii="宋体" w:hAnsi="宋体" w:eastAsia="宋体" w:cs="宋体"/>
                <w:sz w:val="19"/>
                <w:szCs w:val="19"/>
              </w:rPr>
            </w:pPr>
            <w:r>
              <w:rPr>
                <w:rFonts w:ascii="宋体" w:hAnsi="宋体" w:eastAsia="宋体" w:cs="宋体"/>
                <w:spacing w:val="5"/>
                <w:sz w:val="19"/>
                <w:szCs w:val="19"/>
              </w:rPr>
              <w:t>民办中职免学费人数</w:t>
            </w:r>
          </w:p>
        </w:tc>
        <w:tc>
          <w:tcPr>
            <w:tcW w:w="2683" w:type="dxa"/>
            <w:vAlign w:val="top"/>
          </w:tcPr>
          <w:p w14:paraId="25CCBB48">
            <w:pPr>
              <w:keepNext w:val="0"/>
              <w:keepLines w:val="0"/>
              <w:pageBreakBefore w:val="0"/>
              <w:widowControl/>
              <w:kinsoku/>
              <w:wordWrap/>
              <w:overflowPunct/>
              <w:topLinePunct w:val="0"/>
              <w:autoSpaceDE w:val="0"/>
              <w:autoSpaceDN w:val="0"/>
              <w:bidi w:val="0"/>
              <w:adjustRightInd w:val="0"/>
              <w:snapToGrid w:val="0"/>
              <w:spacing w:before="150" w:line="231" w:lineRule="auto"/>
              <w:ind w:left="970"/>
              <w:textAlignment w:val="baseline"/>
              <w:outlineLvl w:val="9"/>
              <w:rPr>
                <w:rFonts w:ascii="宋体" w:hAnsi="宋体" w:eastAsia="宋体" w:cs="宋体"/>
                <w:sz w:val="19"/>
                <w:szCs w:val="19"/>
              </w:rPr>
            </w:pPr>
            <w:r>
              <w:rPr>
                <w:rFonts w:ascii="宋体" w:hAnsi="宋体" w:eastAsia="宋体" w:cs="宋体"/>
                <w:spacing w:val="2"/>
                <w:sz w:val="19"/>
                <w:szCs w:val="19"/>
              </w:rPr>
              <w:t>≥2400人</w:t>
            </w:r>
          </w:p>
        </w:tc>
      </w:tr>
      <w:tr w14:paraId="6374F9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9" w:hRule="atLeast"/>
        </w:trPr>
        <w:tc>
          <w:tcPr>
            <w:tcW w:w="1251" w:type="dxa"/>
            <w:vMerge w:val="continue"/>
            <w:tcBorders>
              <w:top w:val="nil"/>
              <w:bottom w:val="nil"/>
            </w:tcBorders>
            <w:vAlign w:val="top"/>
          </w:tcPr>
          <w:p w14:paraId="0B172DB2">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2370" w:type="dxa"/>
            <w:vMerge w:val="continue"/>
            <w:tcBorders>
              <w:top w:val="nil"/>
              <w:bottom w:val="nil"/>
            </w:tcBorders>
            <w:vAlign w:val="top"/>
          </w:tcPr>
          <w:p w14:paraId="287DBA2D">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3266" w:type="dxa"/>
            <w:vAlign w:val="top"/>
          </w:tcPr>
          <w:p w14:paraId="34B5A6E6">
            <w:pPr>
              <w:keepNext w:val="0"/>
              <w:keepLines w:val="0"/>
              <w:pageBreakBefore w:val="0"/>
              <w:widowControl/>
              <w:kinsoku/>
              <w:wordWrap/>
              <w:overflowPunct/>
              <w:topLinePunct w:val="0"/>
              <w:autoSpaceDE w:val="0"/>
              <w:autoSpaceDN w:val="0"/>
              <w:bidi w:val="0"/>
              <w:adjustRightInd w:val="0"/>
              <w:snapToGrid w:val="0"/>
              <w:spacing w:before="148" w:line="228" w:lineRule="auto"/>
              <w:ind w:left="566"/>
              <w:textAlignment w:val="baseline"/>
              <w:outlineLvl w:val="9"/>
              <w:rPr>
                <w:rFonts w:ascii="宋体" w:hAnsi="宋体" w:eastAsia="宋体" w:cs="宋体"/>
                <w:sz w:val="19"/>
                <w:szCs w:val="19"/>
              </w:rPr>
            </w:pPr>
            <w:r>
              <w:rPr>
                <w:rFonts w:ascii="宋体" w:hAnsi="宋体" w:eastAsia="宋体" w:cs="宋体"/>
                <w:spacing w:val="6"/>
                <w:sz w:val="19"/>
                <w:szCs w:val="19"/>
              </w:rPr>
              <w:t>中职国家助学金资助人数</w:t>
            </w:r>
          </w:p>
        </w:tc>
        <w:tc>
          <w:tcPr>
            <w:tcW w:w="2683" w:type="dxa"/>
            <w:vAlign w:val="top"/>
          </w:tcPr>
          <w:p w14:paraId="0C2D4BCC">
            <w:pPr>
              <w:keepNext w:val="0"/>
              <w:keepLines w:val="0"/>
              <w:pageBreakBefore w:val="0"/>
              <w:widowControl/>
              <w:kinsoku/>
              <w:wordWrap/>
              <w:overflowPunct/>
              <w:topLinePunct w:val="0"/>
              <w:autoSpaceDE w:val="0"/>
              <w:autoSpaceDN w:val="0"/>
              <w:bidi w:val="0"/>
              <w:adjustRightInd w:val="0"/>
              <w:snapToGrid w:val="0"/>
              <w:spacing w:before="148" w:line="228" w:lineRule="auto"/>
              <w:ind w:left="869"/>
              <w:textAlignment w:val="baseline"/>
              <w:outlineLvl w:val="9"/>
              <w:rPr>
                <w:rFonts w:ascii="宋体" w:hAnsi="宋体" w:eastAsia="宋体" w:cs="宋体"/>
                <w:sz w:val="19"/>
                <w:szCs w:val="19"/>
              </w:rPr>
            </w:pPr>
            <w:r>
              <w:rPr>
                <w:rFonts w:ascii="宋体" w:hAnsi="宋体" w:eastAsia="宋体" w:cs="宋体"/>
                <w:spacing w:val="3"/>
                <w:sz w:val="19"/>
                <w:szCs w:val="19"/>
              </w:rPr>
              <w:t>≥1800人</w:t>
            </w:r>
          </w:p>
        </w:tc>
      </w:tr>
      <w:tr w14:paraId="370973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251" w:type="dxa"/>
            <w:vMerge w:val="continue"/>
            <w:tcBorders>
              <w:top w:val="nil"/>
              <w:bottom w:val="nil"/>
            </w:tcBorders>
            <w:vAlign w:val="top"/>
          </w:tcPr>
          <w:p w14:paraId="02B4A151">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2370" w:type="dxa"/>
            <w:vMerge w:val="continue"/>
            <w:tcBorders>
              <w:top w:val="nil"/>
              <w:bottom w:val="nil"/>
            </w:tcBorders>
            <w:vAlign w:val="top"/>
          </w:tcPr>
          <w:p w14:paraId="5ECA94B3">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3266" w:type="dxa"/>
            <w:vAlign w:val="top"/>
          </w:tcPr>
          <w:p w14:paraId="6607AED6">
            <w:pPr>
              <w:keepNext w:val="0"/>
              <w:keepLines w:val="0"/>
              <w:pageBreakBefore w:val="0"/>
              <w:widowControl/>
              <w:kinsoku/>
              <w:wordWrap/>
              <w:overflowPunct/>
              <w:topLinePunct w:val="0"/>
              <w:autoSpaceDE w:val="0"/>
              <w:autoSpaceDN w:val="0"/>
              <w:bidi w:val="0"/>
              <w:adjustRightInd w:val="0"/>
              <w:snapToGrid w:val="0"/>
              <w:spacing w:before="152" w:line="228" w:lineRule="auto"/>
              <w:ind w:left="566"/>
              <w:textAlignment w:val="baseline"/>
              <w:outlineLvl w:val="9"/>
              <w:rPr>
                <w:rFonts w:ascii="宋体" w:hAnsi="宋体" w:eastAsia="宋体" w:cs="宋体"/>
                <w:sz w:val="19"/>
                <w:szCs w:val="19"/>
              </w:rPr>
            </w:pPr>
            <w:r>
              <w:rPr>
                <w:rFonts w:ascii="宋体" w:hAnsi="宋体" w:eastAsia="宋体" w:cs="宋体"/>
                <w:spacing w:val="6"/>
                <w:sz w:val="19"/>
                <w:szCs w:val="19"/>
              </w:rPr>
              <w:t>民办普通高中免学费人数</w:t>
            </w:r>
          </w:p>
        </w:tc>
        <w:tc>
          <w:tcPr>
            <w:tcW w:w="2683" w:type="dxa"/>
            <w:vAlign w:val="top"/>
          </w:tcPr>
          <w:p w14:paraId="06B1A822">
            <w:pPr>
              <w:keepNext w:val="0"/>
              <w:keepLines w:val="0"/>
              <w:pageBreakBefore w:val="0"/>
              <w:widowControl/>
              <w:kinsoku/>
              <w:wordWrap/>
              <w:overflowPunct/>
              <w:topLinePunct w:val="0"/>
              <w:autoSpaceDE w:val="0"/>
              <w:autoSpaceDN w:val="0"/>
              <w:bidi w:val="0"/>
              <w:adjustRightInd w:val="0"/>
              <w:snapToGrid w:val="0"/>
              <w:spacing w:before="152" w:line="228" w:lineRule="auto"/>
              <w:ind w:left="970"/>
              <w:textAlignment w:val="baseline"/>
              <w:outlineLvl w:val="9"/>
              <w:rPr>
                <w:rFonts w:ascii="宋体" w:hAnsi="宋体" w:eastAsia="宋体" w:cs="宋体"/>
                <w:sz w:val="19"/>
                <w:szCs w:val="19"/>
              </w:rPr>
            </w:pPr>
            <w:r>
              <w:rPr>
                <w:rFonts w:ascii="宋体" w:hAnsi="宋体" w:eastAsia="宋体" w:cs="宋体"/>
                <w:spacing w:val="2"/>
                <w:sz w:val="19"/>
                <w:szCs w:val="19"/>
              </w:rPr>
              <w:t>≥15人</w:t>
            </w:r>
          </w:p>
        </w:tc>
      </w:tr>
      <w:tr w14:paraId="3C593F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atLeast"/>
        </w:trPr>
        <w:tc>
          <w:tcPr>
            <w:tcW w:w="1251" w:type="dxa"/>
            <w:vMerge w:val="continue"/>
            <w:tcBorders>
              <w:top w:val="nil"/>
              <w:bottom w:val="nil"/>
            </w:tcBorders>
            <w:vAlign w:val="top"/>
          </w:tcPr>
          <w:p w14:paraId="74967233">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2370" w:type="dxa"/>
            <w:vMerge w:val="continue"/>
            <w:tcBorders>
              <w:top w:val="nil"/>
              <w:bottom w:val="nil"/>
            </w:tcBorders>
            <w:vAlign w:val="top"/>
          </w:tcPr>
          <w:p w14:paraId="2496445B">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3266" w:type="dxa"/>
            <w:vAlign w:val="top"/>
          </w:tcPr>
          <w:p w14:paraId="35F9E1AE">
            <w:pPr>
              <w:keepNext w:val="0"/>
              <w:keepLines w:val="0"/>
              <w:pageBreakBefore w:val="0"/>
              <w:widowControl/>
              <w:kinsoku/>
              <w:wordWrap/>
              <w:overflowPunct/>
              <w:topLinePunct w:val="0"/>
              <w:autoSpaceDE w:val="0"/>
              <w:autoSpaceDN w:val="0"/>
              <w:bidi w:val="0"/>
              <w:adjustRightInd w:val="0"/>
              <w:snapToGrid w:val="0"/>
              <w:spacing w:before="150" w:line="228" w:lineRule="auto"/>
              <w:ind w:left="546"/>
              <w:textAlignment w:val="baseline"/>
              <w:outlineLvl w:val="9"/>
              <w:rPr>
                <w:rFonts w:ascii="宋体" w:hAnsi="宋体" w:eastAsia="宋体" w:cs="宋体"/>
                <w:sz w:val="19"/>
                <w:szCs w:val="19"/>
              </w:rPr>
            </w:pPr>
            <w:r>
              <w:rPr>
                <w:rFonts w:ascii="宋体" w:hAnsi="宋体" w:eastAsia="宋体" w:cs="宋体"/>
                <w:spacing w:val="8"/>
                <w:sz w:val="19"/>
                <w:szCs w:val="19"/>
              </w:rPr>
              <w:t>普通高中助学金资助人数</w:t>
            </w:r>
          </w:p>
        </w:tc>
        <w:tc>
          <w:tcPr>
            <w:tcW w:w="2683" w:type="dxa"/>
            <w:vAlign w:val="top"/>
          </w:tcPr>
          <w:p w14:paraId="55DD24C1">
            <w:pPr>
              <w:keepNext w:val="0"/>
              <w:keepLines w:val="0"/>
              <w:pageBreakBefore w:val="0"/>
              <w:widowControl/>
              <w:kinsoku/>
              <w:wordWrap/>
              <w:overflowPunct/>
              <w:topLinePunct w:val="0"/>
              <w:autoSpaceDE w:val="0"/>
              <w:autoSpaceDN w:val="0"/>
              <w:bidi w:val="0"/>
              <w:adjustRightInd w:val="0"/>
              <w:snapToGrid w:val="0"/>
              <w:spacing w:before="150" w:line="228" w:lineRule="auto"/>
              <w:ind w:left="922"/>
              <w:textAlignment w:val="baseline"/>
              <w:outlineLvl w:val="9"/>
              <w:rPr>
                <w:rFonts w:ascii="宋体" w:hAnsi="宋体" w:eastAsia="宋体" w:cs="宋体"/>
                <w:sz w:val="19"/>
                <w:szCs w:val="19"/>
              </w:rPr>
            </w:pPr>
            <w:r>
              <w:rPr>
                <w:rFonts w:ascii="宋体" w:hAnsi="宋体" w:eastAsia="宋体" w:cs="宋体"/>
                <w:spacing w:val="2"/>
                <w:sz w:val="19"/>
                <w:szCs w:val="19"/>
              </w:rPr>
              <w:t>≥700人</w:t>
            </w:r>
          </w:p>
        </w:tc>
      </w:tr>
      <w:tr w14:paraId="3A9B6A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4" w:hRule="atLeast"/>
        </w:trPr>
        <w:tc>
          <w:tcPr>
            <w:tcW w:w="1251" w:type="dxa"/>
            <w:vMerge w:val="continue"/>
            <w:tcBorders>
              <w:top w:val="nil"/>
              <w:bottom w:val="nil"/>
            </w:tcBorders>
            <w:vAlign w:val="top"/>
          </w:tcPr>
          <w:p w14:paraId="0E292647">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2370" w:type="dxa"/>
            <w:vMerge w:val="continue"/>
            <w:tcBorders>
              <w:top w:val="nil"/>
              <w:bottom w:val="nil"/>
            </w:tcBorders>
            <w:vAlign w:val="top"/>
          </w:tcPr>
          <w:p w14:paraId="5A09CCC8">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3266" w:type="dxa"/>
            <w:vAlign w:val="top"/>
          </w:tcPr>
          <w:p w14:paraId="2008BCDF">
            <w:pPr>
              <w:keepNext w:val="0"/>
              <w:keepLines w:val="0"/>
              <w:pageBreakBefore w:val="0"/>
              <w:widowControl/>
              <w:kinsoku/>
              <w:wordWrap/>
              <w:overflowPunct/>
              <w:topLinePunct w:val="0"/>
              <w:autoSpaceDE w:val="0"/>
              <w:autoSpaceDN w:val="0"/>
              <w:bidi w:val="0"/>
              <w:adjustRightInd w:val="0"/>
              <w:snapToGrid w:val="0"/>
              <w:spacing w:before="154" w:line="228" w:lineRule="auto"/>
              <w:ind w:left="847"/>
              <w:textAlignment w:val="baseline"/>
              <w:outlineLvl w:val="9"/>
              <w:rPr>
                <w:rFonts w:ascii="宋体" w:hAnsi="宋体" w:eastAsia="宋体" w:cs="宋体"/>
                <w:sz w:val="19"/>
                <w:szCs w:val="19"/>
              </w:rPr>
            </w:pPr>
            <w:r>
              <w:rPr>
                <w:rFonts w:ascii="宋体" w:hAnsi="宋体" w:eastAsia="宋体" w:cs="宋体"/>
                <w:spacing w:val="7"/>
                <w:sz w:val="19"/>
                <w:szCs w:val="19"/>
              </w:rPr>
              <w:t>义务教育补助人数</w:t>
            </w:r>
          </w:p>
        </w:tc>
        <w:tc>
          <w:tcPr>
            <w:tcW w:w="2683" w:type="dxa"/>
            <w:vAlign w:val="top"/>
          </w:tcPr>
          <w:p w14:paraId="4D683CC1">
            <w:pPr>
              <w:keepNext w:val="0"/>
              <w:keepLines w:val="0"/>
              <w:pageBreakBefore w:val="0"/>
              <w:widowControl/>
              <w:kinsoku/>
              <w:wordWrap/>
              <w:overflowPunct/>
              <w:topLinePunct w:val="0"/>
              <w:autoSpaceDE w:val="0"/>
              <w:autoSpaceDN w:val="0"/>
              <w:bidi w:val="0"/>
              <w:adjustRightInd w:val="0"/>
              <w:snapToGrid w:val="0"/>
              <w:spacing w:before="154" w:line="228" w:lineRule="auto"/>
              <w:ind w:left="970"/>
              <w:textAlignment w:val="baseline"/>
              <w:outlineLvl w:val="9"/>
              <w:rPr>
                <w:rFonts w:ascii="宋体" w:hAnsi="宋体" w:eastAsia="宋体" w:cs="宋体"/>
                <w:sz w:val="19"/>
                <w:szCs w:val="19"/>
              </w:rPr>
            </w:pPr>
            <w:r>
              <w:rPr>
                <w:rFonts w:ascii="宋体" w:hAnsi="宋体" w:eastAsia="宋体" w:cs="宋体"/>
                <w:spacing w:val="2"/>
                <w:sz w:val="19"/>
                <w:szCs w:val="19"/>
              </w:rPr>
              <w:t>≥65人</w:t>
            </w:r>
          </w:p>
        </w:tc>
      </w:tr>
      <w:tr w14:paraId="298E1B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0" w:hRule="atLeast"/>
        </w:trPr>
        <w:tc>
          <w:tcPr>
            <w:tcW w:w="1251" w:type="dxa"/>
            <w:vMerge w:val="continue"/>
            <w:tcBorders>
              <w:top w:val="nil"/>
              <w:bottom w:val="nil"/>
            </w:tcBorders>
            <w:vAlign w:val="top"/>
          </w:tcPr>
          <w:p w14:paraId="71D56EA4">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2370" w:type="dxa"/>
            <w:vMerge w:val="continue"/>
            <w:tcBorders>
              <w:top w:val="nil"/>
            </w:tcBorders>
            <w:vAlign w:val="top"/>
          </w:tcPr>
          <w:p w14:paraId="367CEECB">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3266" w:type="dxa"/>
            <w:vAlign w:val="top"/>
          </w:tcPr>
          <w:p w14:paraId="6C46680F">
            <w:pPr>
              <w:keepNext w:val="0"/>
              <w:keepLines w:val="0"/>
              <w:pageBreakBefore w:val="0"/>
              <w:widowControl/>
              <w:kinsoku/>
              <w:wordWrap/>
              <w:overflowPunct/>
              <w:topLinePunct w:val="0"/>
              <w:autoSpaceDE w:val="0"/>
              <w:autoSpaceDN w:val="0"/>
              <w:bidi w:val="0"/>
              <w:adjustRightInd w:val="0"/>
              <w:snapToGrid w:val="0"/>
              <w:spacing w:before="154" w:line="228" w:lineRule="auto"/>
              <w:ind w:left="353"/>
              <w:textAlignment w:val="baseline"/>
              <w:outlineLvl w:val="9"/>
              <w:rPr>
                <w:rFonts w:ascii="宋体" w:hAnsi="宋体" w:eastAsia="宋体" w:cs="宋体"/>
                <w:sz w:val="19"/>
                <w:szCs w:val="19"/>
              </w:rPr>
            </w:pPr>
            <w:r>
              <w:rPr>
                <w:rFonts w:ascii="宋体" w:hAnsi="宋体" w:eastAsia="宋体" w:cs="宋体"/>
                <w:spacing w:val="7"/>
                <w:sz w:val="19"/>
                <w:szCs w:val="19"/>
              </w:rPr>
              <w:t>高校助学贷款风险补偿金人数</w:t>
            </w:r>
          </w:p>
        </w:tc>
        <w:tc>
          <w:tcPr>
            <w:tcW w:w="2683" w:type="dxa"/>
            <w:vAlign w:val="top"/>
          </w:tcPr>
          <w:p w14:paraId="592B8F56">
            <w:pPr>
              <w:keepNext w:val="0"/>
              <w:keepLines w:val="0"/>
              <w:pageBreakBefore w:val="0"/>
              <w:widowControl/>
              <w:kinsoku/>
              <w:wordWrap/>
              <w:overflowPunct/>
              <w:topLinePunct w:val="0"/>
              <w:autoSpaceDE w:val="0"/>
              <w:autoSpaceDN w:val="0"/>
              <w:bidi w:val="0"/>
              <w:adjustRightInd w:val="0"/>
              <w:snapToGrid w:val="0"/>
              <w:spacing w:before="154" w:line="231" w:lineRule="auto"/>
              <w:ind w:left="970"/>
              <w:textAlignment w:val="baseline"/>
              <w:outlineLvl w:val="9"/>
              <w:rPr>
                <w:rFonts w:ascii="宋体" w:hAnsi="宋体" w:eastAsia="宋体" w:cs="宋体"/>
                <w:sz w:val="19"/>
                <w:szCs w:val="19"/>
              </w:rPr>
            </w:pPr>
            <w:r>
              <w:rPr>
                <w:rFonts w:ascii="宋体" w:hAnsi="宋体" w:eastAsia="宋体" w:cs="宋体"/>
                <w:spacing w:val="2"/>
                <w:sz w:val="19"/>
                <w:szCs w:val="19"/>
              </w:rPr>
              <w:t>≥4500人</w:t>
            </w:r>
          </w:p>
        </w:tc>
      </w:tr>
      <w:tr w14:paraId="2A252C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9" w:hRule="atLeast"/>
        </w:trPr>
        <w:tc>
          <w:tcPr>
            <w:tcW w:w="1251" w:type="dxa"/>
            <w:vMerge w:val="continue"/>
            <w:tcBorders>
              <w:top w:val="nil"/>
              <w:bottom w:val="nil"/>
            </w:tcBorders>
            <w:vAlign w:val="top"/>
          </w:tcPr>
          <w:p w14:paraId="283F4F52">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2370" w:type="dxa"/>
            <w:vMerge w:val="restart"/>
            <w:tcBorders>
              <w:bottom w:val="nil"/>
            </w:tcBorders>
            <w:vAlign w:val="top"/>
          </w:tcPr>
          <w:p w14:paraId="5973D882">
            <w:pPr>
              <w:keepNext w:val="0"/>
              <w:keepLines w:val="0"/>
              <w:pageBreakBefore w:val="0"/>
              <w:widowControl/>
              <w:kinsoku/>
              <w:wordWrap/>
              <w:overflowPunct/>
              <w:topLinePunct w:val="0"/>
              <w:autoSpaceDE w:val="0"/>
              <w:autoSpaceDN w:val="0"/>
              <w:bidi w:val="0"/>
              <w:adjustRightInd w:val="0"/>
              <w:snapToGrid w:val="0"/>
              <w:spacing w:line="331" w:lineRule="auto"/>
              <w:textAlignment w:val="baseline"/>
              <w:outlineLvl w:val="9"/>
              <w:rPr>
                <w:rFonts w:ascii="Arial"/>
                <w:sz w:val="19"/>
                <w:szCs w:val="19"/>
              </w:rPr>
            </w:pPr>
          </w:p>
          <w:p w14:paraId="51F29909">
            <w:pPr>
              <w:keepNext w:val="0"/>
              <w:keepLines w:val="0"/>
              <w:pageBreakBefore w:val="0"/>
              <w:widowControl/>
              <w:kinsoku/>
              <w:wordWrap/>
              <w:overflowPunct/>
              <w:topLinePunct w:val="0"/>
              <w:autoSpaceDE w:val="0"/>
              <w:autoSpaceDN w:val="0"/>
              <w:bidi w:val="0"/>
              <w:adjustRightInd w:val="0"/>
              <w:snapToGrid w:val="0"/>
              <w:spacing w:before="61" w:line="229" w:lineRule="auto"/>
              <w:ind w:left="794"/>
              <w:textAlignment w:val="baseline"/>
              <w:outlineLvl w:val="9"/>
              <w:rPr>
                <w:rFonts w:ascii="宋体" w:hAnsi="宋体" w:eastAsia="宋体" w:cs="宋体"/>
                <w:sz w:val="19"/>
                <w:szCs w:val="19"/>
              </w:rPr>
            </w:pPr>
            <w:r>
              <w:rPr>
                <w:rFonts w:ascii="宋体" w:hAnsi="宋体" w:eastAsia="宋体" w:cs="宋体"/>
                <w:spacing w:val="6"/>
                <w:sz w:val="19"/>
                <w:szCs w:val="19"/>
              </w:rPr>
              <w:t>质量指标</w:t>
            </w:r>
          </w:p>
        </w:tc>
        <w:tc>
          <w:tcPr>
            <w:tcW w:w="3266" w:type="dxa"/>
            <w:vAlign w:val="top"/>
          </w:tcPr>
          <w:p w14:paraId="37292E83">
            <w:pPr>
              <w:keepNext w:val="0"/>
              <w:keepLines w:val="0"/>
              <w:pageBreakBefore w:val="0"/>
              <w:widowControl/>
              <w:kinsoku/>
              <w:wordWrap/>
              <w:overflowPunct/>
              <w:topLinePunct w:val="0"/>
              <w:autoSpaceDE w:val="0"/>
              <w:autoSpaceDN w:val="0"/>
              <w:bidi w:val="0"/>
              <w:adjustRightInd w:val="0"/>
              <w:snapToGrid w:val="0"/>
              <w:spacing w:before="152" w:line="228" w:lineRule="auto"/>
              <w:ind w:left="649"/>
              <w:textAlignment w:val="baseline"/>
              <w:outlineLvl w:val="9"/>
              <w:rPr>
                <w:rFonts w:ascii="宋体" w:hAnsi="宋体" w:eastAsia="宋体" w:cs="宋体"/>
                <w:sz w:val="19"/>
                <w:szCs w:val="19"/>
              </w:rPr>
            </w:pPr>
            <w:r>
              <w:rPr>
                <w:rFonts w:ascii="宋体" w:hAnsi="宋体" w:eastAsia="宋体" w:cs="宋体"/>
                <w:spacing w:val="8"/>
                <w:sz w:val="19"/>
                <w:szCs w:val="19"/>
              </w:rPr>
              <w:t>符合国家规定资助标准</w:t>
            </w:r>
          </w:p>
        </w:tc>
        <w:tc>
          <w:tcPr>
            <w:tcW w:w="2683" w:type="dxa"/>
            <w:vAlign w:val="top"/>
          </w:tcPr>
          <w:p w14:paraId="00B4973E">
            <w:pPr>
              <w:keepNext w:val="0"/>
              <w:keepLines w:val="0"/>
              <w:pageBreakBefore w:val="0"/>
              <w:widowControl/>
              <w:kinsoku/>
              <w:wordWrap/>
              <w:overflowPunct/>
              <w:topLinePunct w:val="0"/>
              <w:autoSpaceDE w:val="0"/>
              <w:autoSpaceDN w:val="0"/>
              <w:bidi w:val="0"/>
              <w:adjustRightInd w:val="0"/>
              <w:snapToGrid w:val="0"/>
              <w:spacing w:before="152" w:line="255" w:lineRule="exact"/>
              <w:ind w:left="1068"/>
              <w:textAlignment w:val="baseline"/>
              <w:outlineLvl w:val="9"/>
              <w:rPr>
                <w:rFonts w:ascii="宋体" w:hAnsi="宋体" w:eastAsia="宋体" w:cs="宋体"/>
                <w:sz w:val="19"/>
                <w:szCs w:val="19"/>
              </w:rPr>
            </w:pPr>
            <w:r>
              <w:rPr>
                <w:rFonts w:ascii="宋体" w:hAnsi="宋体" w:eastAsia="宋体" w:cs="宋体"/>
                <w:spacing w:val="9"/>
                <w:position w:val="1"/>
                <w:sz w:val="19"/>
                <w:szCs w:val="19"/>
              </w:rPr>
              <w:t>=100%</w:t>
            </w:r>
          </w:p>
        </w:tc>
      </w:tr>
      <w:tr w14:paraId="7A23D5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8" w:hRule="atLeast"/>
        </w:trPr>
        <w:tc>
          <w:tcPr>
            <w:tcW w:w="1251" w:type="dxa"/>
            <w:vMerge w:val="continue"/>
            <w:tcBorders>
              <w:top w:val="nil"/>
              <w:bottom w:val="nil"/>
            </w:tcBorders>
            <w:vAlign w:val="top"/>
          </w:tcPr>
          <w:p w14:paraId="5965F5F8">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2370" w:type="dxa"/>
            <w:vMerge w:val="continue"/>
            <w:tcBorders>
              <w:top w:val="nil"/>
            </w:tcBorders>
            <w:vAlign w:val="top"/>
          </w:tcPr>
          <w:p w14:paraId="7CF7FFF9">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3266" w:type="dxa"/>
            <w:vAlign w:val="top"/>
          </w:tcPr>
          <w:p w14:paraId="0A87EB93">
            <w:pPr>
              <w:keepNext w:val="0"/>
              <w:keepLines w:val="0"/>
              <w:pageBreakBefore w:val="0"/>
              <w:widowControl/>
              <w:kinsoku/>
              <w:wordWrap/>
              <w:overflowPunct/>
              <w:topLinePunct w:val="0"/>
              <w:autoSpaceDE w:val="0"/>
              <w:autoSpaceDN w:val="0"/>
              <w:bidi w:val="0"/>
              <w:adjustRightInd w:val="0"/>
              <w:snapToGrid w:val="0"/>
              <w:spacing w:before="155" w:line="228" w:lineRule="auto"/>
              <w:ind w:left="564"/>
              <w:textAlignment w:val="baseline"/>
              <w:outlineLvl w:val="9"/>
              <w:rPr>
                <w:rFonts w:ascii="宋体" w:hAnsi="宋体" w:eastAsia="宋体" w:cs="宋体"/>
                <w:sz w:val="19"/>
                <w:szCs w:val="19"/>
              </w:rPr>
            </w:pPr>
            <w:r>
              <w:rPr>
                <w:rFonts w:ascii="宋体" w:hAnsi="宋体" w:eastAsia="宋体" w:cs="宋体"/>
                <w:spacing w:val="6"/>
                <w:sz w:val="19"/>
                <w:szCs w:val="19"/>
              </w:rPr>
              <w:t>困难学生资助资格符合率</w:t>
            </w:r>
          </w:p>
        </w:tc>
        <w:tc>
          <w:tcPr>
            <w:tcW w:w="2683" w:type="dxa"/>
            <w:vAlign w:val="top"/>
          </w:tcPr>
          <w:p w14:paraId="57AB4046">
            <w:pPr>
              <w:keepNext w:val="0"/>
              <w:keepLines w:val="0"/>
              <w:pageBreakBefore w:val="0"/>
              <w:widowControl/>
              <w:kinsoku/>
              <w:wordWrap/>
              <w:overflowPunct/>
              <w:topLinePunct w:val="0"/>
              <w:autoSpaceDE w:val="0"/>
              <w:autoSpaceDN w:val="0"/>
              <w:bidi w:val="0"/>
              <w:adjustRightInd w:val="0"/>
              <w:snapToGrid w:val="0"/>
              <w:spacing w:before="155" w:line="255" w:lineRule="exact"/>
              <w:ind w:left="1068"/>
              <w:textAlignment w:val="baseline"/>
              <w:outlineLvl w:val="9"/>
              <w:rPr>
                <w:rFonts w:ascii="宋体" w:hAnsi="宋体" w:eastAsia="宋体" w:cs="宋体"/>
                <w:sz w:val="19"/>
                <w:szCs w:val="19"/>
              </w:rPr>
            </w:pPr>
            <w:r>
              <w:rPr>
                <w:rFonts w:ascii="宋体" w:hAnsi="宋体" w:eastAsia="宋体" w:cs="宋体"/>
                <w:spacing w:val="9"/>
                <w:position w:val="1"/>
                <w:sz w:val="19"/>
                <w:szCs w:val="19"/>
              </w:rPr>
              <w:t>=100%</w:t>
            </w:r>
          </w:p>
        </w:tc>
      </w:tr>
      <w:tr w14:paraId="112CC5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0" w:hRule="atLeast"/>
        </w:trPr>
        <w:tc>
          <w:tcPr>
            <w:tcW w:w="1251" w:type="dxa"/>
            <w:vMerge w:val="continue"/>
            <w:tcBorders>
              <w:top w:val="nil"/>
            </w:tcBorders>
            <w:vAlign w:val="top"/>
          </w:tcPr>
          <w:p w14:paraId="31905515">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2370" w:type="dxa"/>
            <w:vAlign w:val="top"/>
          </w:tcPr>
          <w:p w14:paraId="311A4FAC">
            <w:pPr>
              <w:keepNext w:val="0"/>
              <w:keepLines w:val="0"/>
              <w:pageBreakBefore w:val="0"/>
              <w:widowControl/>
              <w:kinsoku/>
              <w:wordWrap/>
              <w:overflowPunct/>
              <w:topLinePunct w:val="0"/>
              <w:autoSpaceDE w:val="0"/>
              <w:autoSpaceDN w:val="0"/>
              <w:bidi w:val="0"/>
              <w:adjustRightInd w:val="0"/>
              <w:snapToGrid w:val="0"/>
              <w:spacing w:before="152" w:line="229" w:lineRule="auto"/>
              <w:ind w:left="802"/>
              <w:textAlignment w:val="baseline"/>
              <w:outlineLvl w:val="9"/>
              <w:rPr>
                <w:rFonts w:ascii="宋体" w:hAnsi="宋体" w:eastAsia="宋体" w:cs="宋体"/>
                <w:sz w:val="19"/>
                <w:szCs w:val="19"/>
              </w:rPr>
            </w:pPr>
            <w:r>
              <w:rPr>
                <w:rFonts w:ascii="宋体" w:hAnsi="宋体" w:eastAsia="宋体" w:cs="宋体"/>
                <w:spacing w:val="4"/>
                <w:sz w:val="19"/>
                <w:szCs w:val="19"/>
              </w:rPr>
              <w:t>时效指标</w:t>
            </w:r>
          </w:p>
        </w:tc>
        <w:tc>
          <w:tcPr>
            <w:tcW w:w="3266" w:type="dxa"/>
            <w:vAlign w:val="top"/>
          </w:tcPr>
          <w:p w14:paraId="00087736">
            <w:pPr>
              <w:keepNext w:val="0"/>
              <w:keepLines w:val="0"/>
              <w:pageBreakBefore w:val="0"/>
              <w:widowControl/>
              <w:kinsoku/>
              <w:wordWrap/>
              <w:overflowPunct/>
              <w:topLinePunct w:val="0"/>
              <w:autoSpaceDE w:val="0"/>
              <w:autoSpaceDN w:val="0"/>
              <w:bidi w:val="0"/>
              <w:adjustRightInd w:val="0"/>
              <w:snapToGrid w:val="0"/>
              <w:spacing w:before="152" w:line="229" w:lineRule="auto"/>
              <w:ind w:left="747"/>
              <w:textAlignment w:val="baseline"/>
              <w:outlineLvl w:val="9"/>
              <w:rPr>
                <w:rFonts w:ascii="宋体" w:hAnsi="宋体" w:eastAsia="宋体" w:cs="宋体"/>
                <w:sz w:val="19"/>
                <w:szCs w:val="19"/>
              </w:rPr>
            </w:pPr>
            <w:r>
              <w:rPr>
                <w:rFonts w:ascii="宋体" w:hAnsi="宋体" w:eastAsia="宋体" w:cs="宋体"/>
                <w:spacing w:val="8"/>
                <w:sz w:val="19"/>
                <w:szCs w:val="19"/>
              </w:rPr>
              <w:t>补助资金发放及时性</w:t>
            </w:r>
          </w:p>
        </w:tc>
        <w:tc>
          <w:tcPr>
            <w:tcW w:w="2683" w:type="dxa"/>
            <w:vAlign w:val="top"/>
          </w:tcPr>
          <w:p w14:paraId="32818630">
            <w:pPr>
              <w:keepNext w:val="0"/>
              <w:keepLines w:val="0"/>
              <w:pageBreakBefore w:val="0"/>
              <w:widowControl/>
              <w:kinsoku/>
              <w:wordWrap/>
              <w:overflowPunct/>
              <w:topLinePunct w:val="0"/>
              <w:autoSpaceDE w:val="0"/>
              <w:autoSpaceDN w:val="0"/>
              <w:bidi w:val="0"/>
              <w:adjustRightInd w:val="0"/>
              <w:snapToGrid w:val="0"/>
              <w:spacing w:before="153" w:line="228" w:lineRule="auto"/>
              <w:ind w:left="67"/>
              <w:jc w:val="center"/>
              <w:textAlignment w:val="baseline"/>
              <w:outlineLvl w:val="9"/>
              <w:rPr>
                <w:rFonts w:hint="default" w:ascii="宋体" w:hAnsi="宋体" w:eastAsia="宋体" w:cs="宋体"/>
                <w:sz w:val="19"/>
                <w:szCs w:val="19"/>
                <w:lang w:val="en-US" w:eastAsia="zh-CN"/>
              </w:rPr>
            </w:pPr>
            <w:r>
              <w:rPr>
                <w:rFonts w:hint="eastAsia" w:ascii="宋体" w:hAnsi="宋体" w:eastAsia="宋体" w:cs="宋体"/>
                <w:spacing w:val="6"/>
                <w:sz w:val="19"/>
                <w:szCs w:val="19"/>
                <w:lang w:val="en-US" w:eastAsia="zh-CN"/>
              </w:rPr>
              <w:t>2025年12月25日前</w:t>
            </w:r>
          </w:p>
        </w:tc>
      </w:tr>
      <w:tr w14:paraId="657128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9" w:hRule="atLeast"/>
        </w:trPr>
        <w:tc>
          <w:tcPr>
            <w:tcW w:w="1251" w:type="dxa"/>
            <w:vAlign w:val="top"/>
          </w:tcPr>
          <w:p w14:paraId="6B22B394">
            <w:pPr>
              <w:keepNext w:val="0"/>
              <w:keepLines w:val="0"/>
              <w:pageBreakBefore w:val="0"/>
              <w:widowControl/>
              <w:kinsoku/>
              <w:wordWrap/>
              <w:overflowPunct/>
              <w:topLinePunct w:val="0"/>
              <w:autoSpaceDE w:val="0"/>
              <w:autoSpaceDN w:val="0"/>
              <w:bidi w:val="0"/>
              <w:adjustRightInd w:val="0"/>
              <w:snapToGrid w:val="0"/>
              <w:spacing w:before="148" w:line="229" w:lineRule="auto"/>
              <w:ind w:left="240"/>
              <w:textAlignment w:val="baseline"/>
              <w:outlineLvl w:val="9"/>
              <w:rPr>
                <w:rFonts w:ascii="宋体" w:hAnsi="宋体" w:eastAsia="宋体" w:cs="宋体"/>
                <w:sz w:val="19"/>
                <w:szCs w:val="19"/>
              </w:rPr>
            </w:pPr>
            <w:r>
              <w:rPr>
                <w:rFonts w:ascii="宋体" w:hAnsi="宋体" w:eastAsia="宋体" w:cs="宋体"/>
                <w:spacing w:val="5"/>
                <w:sz w:val="19"/>
                <w:szCs w:val="19"/>
              </w:rPr>
              <w:t>效益指标</w:t>
            </w:r>
          </w:p>
        </w:tc>
        <w:tc>
          <w:tcPr>
            <w:tcW w:w="2370" w:type="dxa"/>
            <w:vAlign w:val="top"/>
          </w:tcPr>
          <w:p w14:paraId="0BB94F58">
            <w:pPr>
              <w:keepNext w:val="0"/>
              <w:keepLines w:val="0"/>
              <w:pageBreakBefore w:val="0"/>
              <w:widowControl/>
              <w:kinsoku/>
              <w:wordWrap/>
              <w:overflowPunct/>
              <w:topLinePunct w:val="0"/>
              <w:autoSpaceDE w:val="0"/>
              <w:autoSpaceDN w:val="0"/>
              <w:bidi w:val="0"/>
              <w:adjustRightInd w:val="0"/>
              <w:snapToGrid w:val="0"/>
              <w:spacing w:before="149" w:line="227" w:lineRule="auto"/>
              <w:ind w:left="595"/>
              <w:textAlignment w:val="baseline"/>
              <w:outlineLvl w:val="9"/>
              <w:rPr>
                <w:rFonts w:ascii="宋体" w:hAnsi="宋体" w:eastAsia="宋体" w:cs="宋体"/>
                <w:sz w:val="19"/>
                <w:szCs w:val="19"/>
              </w:rPr>
            </w:pPr>
            <w:r>
              <w:rPr>
                <w:rFonts w:ascii="宋体" w:hAnsi="宋体" w:eastAsia="宋体" w:cs="宋体"/>
                <w:spacing w:val="7"/>
                <w:sz w:val="19"/>
                <w:szCs w:val="19"/>
              </w:rPr>
              <w:t>社会效益指标</w:t>
            </w:r>
          </w:p>
        </w:tc>
        <w:tc>
          <w:tcPr>
            <w:tcW w:w="3266" w:type="dxa"/>
            <w:vAlign w:val="top"/>
          </w:tcPr>
          <w:p w14:paraId="015FB129">
            <w:pPr>
              <w:keepNext w:val="0"/>
              <w:keepLines w:val="0"/>
              <w:pageBreakBefore w:val="0"/>
              <w:widowControl/>
              <w:kinsoku/>
              <w:wordWrap/>
              <w:overflowPunct/>
              <w:topLinePunct w:val="0"/>
              <w:autoSpaceDE w:val="0"/>
              <w:autoSpaceDN w:val="0"/>
              <w:bidi w:val="0"/>
              <w:adjustRightInd w:val="0"/>
              <w:snapToGrid w:val="0"/>
              <w:spacing w:before="148" w:line="228" w:lineRule="auto"/>
              <w:ind w:left="764"/>
              <w:textAlignment w:val="baseline"/>
              <w:outlineLvl w:val="9"/>
              <w:rPr>
                <w:rFonts w:ascii="宋体" w:hAnsi="宋体" w:eastAsia="宋体" w:cs="宋体"/>
                <w:sz w:val="19"/>
                <w:szCs w:val="19"/>
              </w:rPr>
            </w:pPr>
            <w:r>
              <w:rPr>
                <w:rFonts w:ascii="宋体" w:hAnsi="宋体" w:eastAsia="宋体" w:cs="宋体"/>
                <w:spacing w:val="6"/>
                <w:sz w:val="19"/>
                <w:szCs w:val="19"/>
              </w:rPr>
              <w:t>困难学生因贫失学率</w:t>
            </w:r>
          </w:p>
        </w:tc>
        <w:tc>
          <w:tcPr>
            <w:tcW w:w="2683" w:type="dxa"/>
            <w:vAlign w:val="top"/>
          </w:tcPr>
          <w:p w14:paraId="70D0F2C4">
            <w:pPr>
              <w:keepNext w:val="0"/>
              <w:keepLines w:val="0"/>
              <w:pageBreakBefore w:val="0"/>
              <w:widowControl/>
              <w:kinsoku/>
              <w:wordWrap/>
              <w:overflowPunct/>
              <w:topLinePunct w:val="0"/>
              <w:autoSpaceDE w:val="0"/>
              <w:autoSpaceDN w:val="0"/>
              <w:bidi w:val="0"/>
              <w:adjustRightInd w:val="0"/>
              <w:snapToGrid w:val="0"/>
              <w:spacing w:before="148" w:line="255" w:lineRule="exact"/>
              <w:ind w:left="1018"/>
              <w:textAlignment w:val="baseline"/>
              <w:outlineLvl w:val="9"/>
              <w:rPr>
                <w:rFonts w:ascii="宋体" w:hAnsi="宋体" w:eastAsia="宋体" w:cs="宋体"/>
                <w:sz w:val="19"/>
                <w:szCs w:val="19"/>
              </w:rPr>
            </w:pPr>
            <w:r>
              <w:rPr>
                <w:rFonts w:ascii="宋体" w:hAnsi="宋体" w:eastAsia="宋体" w:cs="宋体"/>
                <w:spacing w:val="17"/>
                <w:position w:val="1"/>
                <w:sz w:val="19"/>
                <w:szCs w:val="19"/>
              </w:rPr>
              <w:t>=0.00%</w:t>
            </w:r>
          </w:p>
        </w:tc>
      </w:tr>
      <w:tr w14:paraId="3DE210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9" w:hRule="atLeast"/>
        </w:trPr>
        <w:tc>
          <w:tcPr>
            <w:tcW w:w="1251" w:type="dxa"/>
            <w:vAlign w:val="top"/>
          </w:tcPr>
          <w:p w14:paraId="733BEA6A">
            <w:pPr>
              <w:keepNext w:val="0"/>
              <w:keepLines w:val="0"/>
              <w:pageBreakBefore w:val="0"/>
              <w:widowControl/>
              <w:kinsoku/>
              <w:wordWrap/>
              <w:overflowPunct/>
              <w:topLinePunct w:val="0"/>
              <w:autoSpaceDE w:val="0"/>
              <w:autoSpaceDN w:val="0"/>
              <w:bidi w:val="0"/>
              <w:adjustRightInd w:val="0"/>
              <w:snapToGrid w:val="0"/>
              <w:spacing w:before="149" w:line="228" w:lineRule="auto"/>
              <w:ind w:left="134"/>
              <w:textAlignment w:val="baseline"/>
              <w:outlineLvl w:val="9"/>
              <w:rPr>
                <w:rFonts w:ascii="宋体" w:hAnsi="宋体" w:eastAsia="宋体" w:cs="宋体"/>
                <w:sz w:val="19"/>
                <w:szCs w:val="19"/>
              </w:rPr>
            </w:pPr>
            <w:r>
              <w:rPr>
                <w:rFonts w:ascii="宋体" w:hAnsi="宋体" w:eastAsia="宋体" w:cs="宋体"/>
                <w:spacing w:val="7"/>
                <w:sz w:val="19"/>
                <w:szCs w:val="19"/>
              </w:rPr>
              <w:t>满意度指标</w:t>
            </w:r>
          </w:p>
        </w:tc>
        <w:tc>
          <w:tcPr>
            <w:tcW w:w="2370" w:type="dxa"/>
            <w:vAlign w:val="top"/>
          </w:tcPr>
          <w:p w14:paraId="16E7FDE2">
            <w:pPr>
              <w:keepNext w:val="0"/>
              <w:keepLines w:val="0"/>
              <w:pageBreakBefore w:val="0"/>
              <w:widowControl/>
              <w:kinsoku/>
              <w:wordWrap/>
              <w:overflowPunct/>
              <w:topLinePunct w:val="0"/>
              <w:autoSpaceDE w:val="0"/>
              <w:autoSpaceDN w:val="0"/>
              <w:bidi w:val="0"/>
              <w:adjustRightInd w:val="0"/>
              <w:snapToGrid w:val="0"/>
              <w:spacing w:before="149" w:line="228" w:lineRule="auto"/>
              <w:ind w:left="294"/>
              <w:textAlignment w:val="baseline"/>
              <w:outlineLvl w:val="9"/>
              <w:rPr>
                <w:rFonts w:ascii="宋体" w:hAnsi="宋体" w:eastAsia="宋体" w:cs="宋体"/>
                <w:sz w:val="19"/>
                <w:szCs w:val="19"/>
              </w:rPr>
            </w:pPr>
            <w:r>
              <w:rPr>
                <w:rFonts w:ascii="宋体" w:hAnsi="宋体" w:eastAsia="宋体" w:cs="宋体"/>
                <w:spacing w:val="8"/>
                <w:sz w:val="19"/>
                <w:szCs w:val="19"/>
              </w:rPr>
              <w:t>服务对象满意度指标</w:t>
            </w:r>
          </w:p>
        </w:tc>
        <w:tc>
          <w:tcPr>
            <w:tcW w:w="3266" w:type="dxa"/>
            <w:vAlign w:val="top"/>
          </w:tcPr>
          <w:p w14:paraId="55AF0753">
            <w:pPr>
              <w:keepNext w:val="0"/>
              <w:keepLines w:val="0"/>
              <w:pageBreakBefore w:val="0"/>
              <w:widowControl/>
              <w:kinsoku/>
              <w:wordWrap/>
              <w:overflowPunct/>
              <w:topLinePunct w:val="0"/>
              <w:autoSpaceDE w:val="0"/>
              <w:autoSpaceDN w:val="0"/>
              <w:bidi w:val="0"/>
              <w:adjustRightInd w:val="0"/>
              <w:snapToGrid w:val="0"/>
              <w:spacing w:before="149" w:line="228" w:lineRule="auto"/>
              <w:ind w:left="849"/>
              <w:textAlignment w:val="baseline"/>
              <w:outlineLvl w:val="9"/>
              <w:rPr>
                <w:rFonts w:ascii="宋体" w:hAnsi="宋体" w:eastAsia="宋体" w:cs="宋体"/>
                <w:sz w:val="19"/>
                <w:szCs w:val="19"/>
              </w:rPr>
            </w:pPr>
            <w:r>
              <w:rPr>
                <w:rFonts w:ascii="宋体" w:hAnsi="宋体" w:eastAsia="宋体" w:cs="宋体"/>
                <w:spacing w:val="7"/>
                <w:sz w:val="19"/>
                <w:szCs w:val="19"/>
              </w:rPr>
              <w:t>受资助学生满意度</w:t>
            </w:r>
          </w:p>
        </w:tc>
        <w:tc>
          <w:tcPr>
            <w:tcW w:w="2683" w:type="dxa"/>
            <w:vAlign w:val="top"/>
          </w:tcPr>
          <w:p w14:paraId="674DCB63">
            <w:pPr>
              <w:keepNext w:val="0"/>
              <w:keepLines w:val="0"/>
              <w:pageBreakBefore w:val="0"/>
              <w:widowControl/>
              <w:kinsoku/>
              <w:wordWrap/>
              <w:overflowPunct/>
              <w:topLinePunct w:val="0"/>
              <w:autoSpaceDE w:val="0"/>
              <w:autoSpaceDN w:val="0"/>
              <w:bidi w:val="0"/>
              <w:adjustRightInd w:val="0"/>
              <w:snapToGrid w:val="0"/>
              <w:spacing w:before="149" w:line="253" w:lineRule="exact"/>
              <w:ind w:left="1121"/>
              <w:textAlignment w:val="baseline"/>
              <w:outlineLvl w:val="9"/>
              <w:rPr>
                <w:rFonts w:ascii="宋体" w:hAnsi="宋体" w:eastAsia="宋体" w:cs="宋体"/>
                <w:sz w:val="19"/>
                <w:szCs w:val="19"/>
              </w:rPr>
            </w:pPr>
            <w:r>
              <w:rPr>
                <w:rFonts w:ascii="宋体" w:hAnsi="宋体" w:eastAsia="宋体" w:cs="宋体"/>
                <w:spacing w:val="-1"/>
                <w:position w:val="1"/>
                <w:sz w:val="19"/>
                <w:szCs w:val="19"/>
              </w:rPr>
              <w:t>≥90%</w:t>
            </w:r>
          </w:p>
        </w:tc>
      </w:tr>
    </w:tbl>
    <w:p w14:paraId="2F73F03D">
      <w:pPr>
        <w:keepNext w:val="0"/>
        <w:keepLines w:val="0"/>
        <w:pageBreakBefore w:val="0"/>
        <w:widowControl/>
        <w:kinsoku/>
        <w:wordWrap/>
        <w:overflowPunct/>
        <w:topLinePunct w:val="0"/>
        <w:autoSpaceDE w:val="0"/>
        <w:autoSpaceDN w:val="0"/>
        <w:bidi w:val="0"/>
        <w:adjustRightInd w:val="0"/>
        <w:snapToGrid w:val="0"/>
        <w:spacing w:before="120" w:line="210" w:lineRule="auto"/>
        <w:jc w:val="center"/>
        <w:textAlignment w:val="baseline"/>
        <w:outlineLvl w:val="9"/>
        <w:rPr>
          <w:rFonts w:hint="eastAsia" w:ascii="方正小标宋_GBK" w:hAnsi="方正小标宋_GBK" w:eastAsia="方正小标宋_GBK" w:cs="方正小标宋_GBK"/>
          <w:spacing w:val="1"/>
          <w:sz w:val="32"/>
          <w:szCs w:val="32"/>
          <w:lang w:eastAsia="zh-CN"/>
        </w:rPr>
      </w:pPr>
    </w:p>
    <w:p w14:paraId="768ED7F1">
      <w:pPr>
        <w:keepNext w:val="0"/>
        <w:keepLines w:val="0"/>
        <w:pageBreakBefore w:val="0"/>
        <w:widowControl/>
        <w:kinsoku/>
        <w:wordWrap/>
        <w:overflowPunct/>
        <w:topLinePunct w:val="0"/>
        <w:autoSpaceDE w:val="0"/>
        <w:autoSpaceDN w:val="0"/>
        <w:bidi w:val="0"/>
        <w:adjustRightInd w:val="0"/>
        <w:snapToGrid w:val="0"/>
        <w:spacing w:before="120" w:line="210" w:lineRule="auto"/>
        <w:jc w:val="center"/>
        <w:textAlignment w:val="baseline"/>
        <w:outlineLvl w:val="9"/>
        <w:rPr>
          <w:rFonts w:hint="eastAsia" w:ascii="方正小标宋_GBK" w:hAnsi="方正小标宋_GBK" w:eastAsia="方正小标宋_GBK" w:cs="方正小标宋_GBK"/>
          <w:spacing w:val="1"/>
          <w:sz w:val="32"/>
          <w:szCs w:val="32"/>
          <w:lang w:eastAsia="zh-CN"/>
        </w:rPr>
      </w:pPr>
    </w:p>
    <w:p w14:paraId="7B7A0376">
      <w:pPr>
        <w:keepNext w:val="0"/>
        <w:keepLines w:val="0"/>
        <w:pageBreakBefore w:val="0"/>
        <w:widowControl/>
        <w:kinsoku/>
        <w:wordWrap/>
        <w:overflowPunct/>
        <w:topLinePunct w:val="0"/>
        <w:autoSpaceDE w:val="0"/>
        <w:autoSpaceDN w:val="0"/>
        <w:bidi w:val="0"/>
        <w:adjustRightInd w:val="0"/>
        <w:snapToGrid w:val="0"/>
        <w:spacing w:before="120" w:line="210" w:lineRule="auto"/>
        <w:jc w:val="center"/>
        <w:textAlignment w:val="baseline"/>
        <w:outlineLvl w:val="9"/>
        <w:rPr>
          <w:rFonts w:hint="eastAsia" w:ascii="方正小标宋_GBK" w:hAnsi="方正小标宋_GBK" w:eastAsia="方正小标宋_GBK" w:cs="方正小标宋_GBK"/>
          <w:spacing w:val="1"/>
          <w:sz w:val="32"/>
          <w:szCs w:val="32"/>
          <w:lang w:eastAsia="zh-CN"/>
        </w:rPr>
      </w:pPr>
    </w:p>
    <w:p w14:paraId="60E78B03">
      <w:pPr>
        <w:keepNext w:val="0"/>
        <w:keepLines w:val="0"/>
        <w:pageBreakBefore w:val="0"/>
        <w:widowControl/>
        <w:kinsoku/>
        <w:wordWrap/>
        <w:overflowPunct/>
        <w:topLinePunct w:val="0"/>
        <w:autoSpaceDE w:val="0"/>
        <w:autoSpaceDN w:val="0"/>
        <w:bidi w:val="0"/>
        <w:adjustRightInd w:val="0"/>
        <w:snapToGrid w:val="0"/>
        <w:spacing w:before="120" w:line="210" w:lineRule="auto"/>
        <w:jc w:val="center"/>
        <w:textAlignment w:val="baseline"/>
        <w:outlineLvl w:val="9"/>
        <w:rPr>
          <w:rFonts w:hint="eastAsia" w:ascii="方正小标宋_GBK" w:hAnsi="方正小标宋_GBK" w:eastAsia="方正小标宋_GBK" w:cs="方正小标宋_GBK"/>
          <w:spacing w:val="1"/>
          <w:sz w:val="32"/>
          <w:szCs w:val="32"/>
          <w:lang w:eastAsia="zh-CN"/>
        </w:rPr>
      </w:pPr>
      <w:r>
        <w:rPr>
          <w:rFonts w:hint="eastAsia" w:ascii="方正小标宋_GBK" w:hAnsi="方正小标宋_GBK" w:eastAsia="方正小标宋_GBK" w:cs="方正小标宋_GBK"/>
          <w:spacing w:val="1"/>
          <w:sz w:val="32"/>
          <w:szCs w:val="32"/>
          <w:lang w:eastAsia="zh-CN"/>
        </w:rPr>
        <w:t>项目支出绩效目标表</w:t>
      </w:r>
    </w:p>
    <w:p w14:paraId="2A5F4A2D">
      <w:pPr>
        <w:pStyle w:val="2"/>
        <w:keepNext w:val="0"/>
        <w:keepLines w:val="0"/>
        <w:pageBreakBefore w:val="0"/>
        <w:widowControl/>
        <w:kinsoku/>
        <w:wordWrap/>
        <w:overflowPunct/>
        <w:topLinePunct w:val="0"/>
        <w:autoSpaceDE w:val="0"/>
        <w:autoSpaceDN w:val="0"/>
        <w:bidi w:val="0"/>
        <w:adjustRightInd w:val="0"/>
        <w:snapToGrid w:val="0"/>
        <w:spacing w:before="151" w:line="228" w:lineRule="auto"/>
        <w:jc w:val="center"/>
        <w:textAlignment w:val="baseline"/>
        <w:outlineLvl w:val="9"/>
      </w:pPr>
      <w:r>
        <w:rPr>
          <w:spacing w:val="4"/>
          <w:sz w:val="19"/>
          <w:szCs w:val="19"/>
        </w:rPr>
        <w:t>（2025年度）</w:t>
      </w:r>
    </w:p>
    <w:p w14:paraId="0CF35940">
      <w:pPr>
        <w:pStyle w:val="2"/>
        <w:keepNext w:val="0"/>
        <w:keepLines w:val="0"/>
        <w:pageBreakBefore w:val="0"/>
        <w:widowControl/>
        <w:kinsoku/>
        <w:wordWrap/>
        <w:overflowPunct/>
        <w:topLinePunct w:val="0"/>
        <w:autoSpaceDE w:val="0"/>
        <w:autoSpaceDN w:val="0"/>
        <w:bidi w:val="0"/>
        <w:adjustRightInd w:val="0"/>
        <w:snapToGrid w:val="0"/>
        <w:spacing w:before="187" w:line="229" w:lineRule="auto"/>
        <w:ind w:right="31"/>
        <w:jc w:val="right"/>
        <w:textAlignment w:val="baseline"/>
        <w:outlineLvl w:val="9"/>
        <w:rPr>
          <w:rFonts w:hint="eastAsia" w:eastAsia="宋体"/>
          <w:lang w:eastAsia="zh-CN"/>
        </w:rPr>
      </w:pPr>
    </w:p>
    <w:p w14:paraId="011855FB">
      <w:pPr>
        <w:keepNext w:val="0"/>
        <w:keepLines w:val="0"/>
        <w:pageBreakBefore w:val="0"/>
        <w:widowControl/>
        <w:kinsoku/>
        <w:wordWrap/>
        <w:overflowPunct/>
        <w:topLinePunct w:val="0"/>
        <w:autoSpaceDE w:val="0"/>
        <w:autoSpaceDN w:val="0"/>
        <w:bidi w:val="0"/>
        <w:adjustRightInd w:val="0"/>
        <w:snapToGrid w:val="0"/>
        <w:spacing w:line="59" w:lineRule="exact"/>
        <w:textAlignment w:val="baseline"/>
        <w:outlineLvl w:val="9"/>
      </w:pPr>
    </w:p>
    <w:tbl>
      <w:tblPr>
        <w:tblStyle w:val="9"/>
        <w:tblW w:w="9361"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67"/>
        <w:gridCol w:w="2315"/>
        <w:gridCol w:w="3251"/>
        <w:gridCol w:w="2228"/>
      </w:tblGrid>
      <w:tr w14:paraId="503AA8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567" w:type="dxa"/>
            <w:vAlign w:val="top"/>
          </w:tcPr>
          <w:p w14:paraId="595B3E55">
            <w:pPr>
              <w:keepNext w:val="0"/>
              <w:keepLines w:val="0"/>
              <w:pageBreakBefore w:val="0"/>
              <w:widowControl/>
              <w:kinsoku/>
              <w:wordWrap/>
              <w:overflowPunct/>
              <w:topLinePunct w:val="0"/>
              <w:autoSpaceDE w:val="0"/>
              <w:autoSpaceDN w:val="0"/>
              <w:bidi w:val="0"/>
              <w:adjustRightInd w:val="0"/>
              <w:snapToGrid w:val="0"/>
              <w:spacing w:before="151" w:line="228" w:lineRule="auto"/>
              <w:ind w:left="396"/>
              <w:textAlignment w:val="baseline"/>
              <w:outlineLvl w:val="9"/>
              <w:rPr>
                <w:rFonts w:ascii="宋体" w:hAnsi="宋体" w:eastAsia="宋体" w:cs="宋体"/>
                <w:sz w:val="19"/>
                <w:szCs w:val="19"/>
              </w:rPr>
            </w:pPr>
            <w:r>
              <w:rPr>
                <w:rFonts w:ascii="宋体" w:hAnsi="宋体" w:eastAsia="宋体" w:cs="宋体"/>
                <w:spacing w:val="6"/>
                <w:sz w:val="19"/>
                <w:szCs w:val="19"/>
              </w:rPr>
              <w:t>项目编码</w:t>
            </w:r>
          </w:p>
        </w:tc>
        <w:tc>
          <w:tcPr>
            <w:tcW w:w="2315" w:type="dxa"/>
            <w:vAlign w:val="top"/>
          </w:tcPr>
          <w:p w14:paraId="0961AD7C">
            <w:pPr>
              <w:keepNext w:val="0"/>
              <w:keepLines w:val="0"/>
              <w:pageBreakBefore w:val="0"/>
              <w:widowControl/>
              <w:kinsoku/>
              <w:wordWrap/>
              <w:overflowPunct/>
              <w:topLinePunct w:val="0"/>
              <w:autoSpaceDE w:val="0"/>
              <w:autoSpaceDN w:val="0"/>
              <w:bidi w:val="0"/>
              <w:adjustRightInd w:val="0"/>
              <w:snapToGrid w:val="0"/>
              <w:spacing w:before="181" w:line="190" w:lineRule="auto"/>
              <w:ind w:left="107"/>
              <w:textAlignment w:val="baseline"/>
              <w:outlineLvl w:val="9"/>
              <w:rPr>
                <w:rFonts w:ascii="宋体" w:hAnsi="宋体" w:eastAsia="宋体" w:cs="宋体"/>
                <w:sz w:val="19"/>
                <w:szCs w:val="19"/>
              </w:rPr>
            </w:pPr>
            <w:r>
              <w:rPr>
                <w:rFonts w:ascii="宋体" w:hAnsi="宋体" w:eastAsia="宋体" w:cs="宋体"/>
                <w:spacing w:val="5"/>
                <w:sz w:val="19"/>
                <w:szCs w:val="19"/>
              </w:rPr>
              <w:t>37020025113902060002M</w:t>
            </w:r>
          </w:p>
        </w:tc>
        <w:tc>
          <w:tcPr>
            <w:tcW w:w="3251" w:type="dxa"/>
            <w:vAlign w:val="top"/>
          </w:tcPr>
          <w:p w14:paraId="05D80727">
            <w:pPr>
              <w:keepNext w:val="0"/>
              <w:keepLines w:val="0"/>
              <w:pageBreakBefore w:val="0"/>
              <w:widowControl/>
              <w:kinsoku/>
              <w:wordWrap/>
              <w:overflowPunct/>
              <w:topLinePunct w:val="0"/>
              <w:autoSpaceDE w:val="0"/>
              <w:autoSpaceDN w:val="0"/>
              <w:bidi w:val="0"/>
              <w:adjustRightInd w:val="0"/>
              <w:snapToGrid w:val="0"/>
              <w:spacing w:before="150" w:line="229" w:lineRule="auto"/>
              <w:ind w:left="1242"/>
              <w:textAlignment w:val="baseline"/>
              <w:outlineLvl w:val="9"/>
              <w:rPr>
                <w:rFonts w:ascii="宋体" w:hAnsi="宋体" w:eastAsia="宋体" w:cs="宋体"/>
                <w:sz w:val="19"/>
                <w:szCs w:val="19"/>
              </w:rPr>
            </w:pPr>
            <w:r>
              <w:rPr>
                <w:rFonts w:ascii="宋体" w:hAnsi="宋体" w:eastAsia="宋体" w:cs="宋体"/>
                <w:spacing w:val="6"/>
                <w:sz w:val="19"/>
                <w:szCs w:val="19"/>
              </w:rPr>
              <w:t>项目名称</w:t>
            </w:r>
          </w:p>
        </w:tc>
        <w:tc>
          <w:tcPr>
            <w:tcW w:w="2228" w:type="dxa"/>
            <w:vAlign w:val="top"/>
          </w:tcPr>
          <w:p w14:paraId="712652A0">
            <w:pPr>
              <w:keepNext w:val="0"/>
              <w:keepLines w:val="0"/>
              <w:pageBreakBefore w:val="0"/>
              <w:widowControl/>
              <w:kinsoku/>
              <w:wordWrap/>
              <w:overflowPunct/>
              <w:topLinePunct w:val="0"/>
              <w:autoSpaceDE w:val="0"/>
              <w:autoSpaceDN w:val="0"/>
              <w:bidi w:val="0"/>
              <w:adjustRightInd w:val="0"/>
              <w:snapToGrid w:val="0"/>
              <w:spacing w:before="150" w:line="229" w:lineRule="auto"/>
              <w:ind w:left="332"/>
              <w:textAlignment w:val="baseline"/>
              <w:outlineLvl w:val="9"/>
              <w:rPr>
                <w:rFonts w:ascii="宋体" w:hAnsi="宋体" w:eastAsia="宋体" w:cs="宋体"/>
                <w:sz w:val="19"/>
                <w:szCs w:val="19"/>
              </w:rPr>
            </w:pPr>
            <w:r>
              <w:rPr>
                <w:rFonts w:ascii="宋体" w:hAnsi="宋体" w:eastAsia="宋体" w:cs="宋体"/>
                <w:spacing w:val="7"/>
                <w:sz w:val="19"/>
                <w:szCs w:val="19"/>
              </w:rPr>
              <w:t>学生资助补助经费</w:t>
            </w:r>
          </w:p>
        </w:tc>
      </w:tr>
      <w:tr w14:paraId="7B179D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Align w:val="top"/>
          </w:tcPr>
          <w:p w14:paraId="393E23ED">
            <w:pPr>
              <w:keepNext w:val="0"/>
              <w:keepLines w:val="0"/>
              <w:pageBreakBefore w:val="0"/>
              <w:widowControl/>
              <w:kinsoku/>
              <w:wordWrap/>
              <w:overflowPunct/>
              <w:topLinePunct w:val="0"/>
              <w:autoSpaceDE w:val="0"/>
              <w:autoSpaceDN w:val="0"/>
              <w:bidi w:val="0"/>
              <w:adjustRightInd w:val="0"/>
              <w:snapToGrid w:val="0"/>
              <w:spacing w:before="140" w:line="228" w:lineRule="auto"/>
              <w:ind w:left="394"/>
              <w:textAlignment w:val="baseline"/>
              <w:outlineLvl w:val="9"/>
              <w:rPr>
                <w:rFonts w:ascii="宋体" w:hAnsi="宋体" w:eastAsia="宋体" w:cs="宋体"/>
                <w:sz w:val="19"/>
                <w:szCs w:val="19"/>
              </w:rPr>
            </w:pPr>
            <w:r>
              <w:rPr>
                <w:rFonts w:ascii="宋体" w:hAnsi="宋体" w:eastAsia="宋体" w:cs="宋体"/>
                <w:spacing w:val="6"/>
                <w:sz w:val="19"/>
                <w:szCs w:val="19"/>
              </w:rPr>
              <w:t>主管部门</w:t>
            </w:r>
          </w:p>
        </w:tc>
        <w:tc>
          <w:tcPr>
            <w:tcW w:w="2315" w:type="dxa"/>
            <w:vAlign w:val="top"/>
          </w:tcPr>
          <w:p w14:paraId="683C3590">
            <w:pPr>
              <w:keepNext w:val="0"/>
              <w:keepLines w:val="0"/>
              <w:pageBreakBefore w:val="0"/>
              <w:widowControl/>
              <w:kinsoku/>
              <w:wordWrap/>
              <w:overflowPunct/>
              <w:topLinePunct w:val="0"/>
              <w:autoSpaceDE w:val="0"/>
              <w:autoSpaceDN w:val="0"/>
              <w:bidi w:val="0"/>
              <w:adjustRightInd w:val="0"/>
              <w:snapToGrid w:val="0"/>
              <w:spacing w:before="140" w:line="227" w:lineRule="auto"/>
              <w:ind w:left="566"/>
              <w:textAlignment w:val="baseline"/>
              <w:outlineLvl w:val="9"/>
              <w:rPr>
                <w:rFonts w:ascii="宋体" w:hAnsi="宋体" w:eastAsia="宋体" w:cs="宋体"/>
                <w:sz w:val="19"/>
                <w:szCs w:val="19"/>
              </w:rPr>
            </w:pPr>
            <w:r>
              <w:rPr>
                <w:rFonts w:ascii="宋体" w:hAnsi="宋体" w:eastAsia="宋体" w:cs="宋体"/>
                <w:spacing w:val="7"/>
                <w:sz w:val="19"/>
                <w:szCs w:val="19"/>
              </w:rPr>
              <w:t>青岛市教育局</w:t>
            </w:r>
          </w:p>
        </w:tc>
        <w:tc>
          <w:tcPr>
            <w:tcW w:w="3251" w:type="dxa"/>
            <w:vAlign w:val="top"/>
          </w:tcPr>
          <w:p w14:paraId="144FEE67">
            <w:pPr>
              <w:keepNext w:val="0"/>
              <w:keepLines w:val="0"/>
              <w:pageBreakBefore w:val="0"/>
              <w:widowControl/>
              <w:kinsoku/>
              <w:wordWrap/>
              <w:overflowPunct/>
              <w:topLinePunct w:val="0"/>
              <w:autoSpaceDE w:val="0"/>
              <w:autoSpaceDN w:val="0"/>
              <w:bidi w:val="0"/>
              <w:adjustRightInd w:val="0"/>
              <w:snapToGrid w:val="0"/>
              <w:spacing w:before="140" w:line="228" w:lineRule="auto"/>
              <w:ind w:left="1240"/>
              <w:textAlignment w:val="baseline"/>
              <w:outlineLvl w:val="9"/>
              <w:rPr>
                <w:rFonts w:hint="eastAsia" w:ascii="宋体" w:hAnsi="宋体" w:eastAsia="宋体" w:cs="宋体"/>
                <w:sz w:val="19"/>
                <w:szCs w:val="19"/>
                <w:lang w:eastAsia="zh-CN"/>
              </w:rPr>
            </w:pPr>
            <w:r>
              <w:rPr>
                <w:rFonts w:hint="eastAsia" w:ascii="宋体" w:hAnsi="宋体" w:eastAsia="宋体" w:cs="宋体"/>
                <w:spacing w:val="6"/>
                <w:sz w:val="19"/>
                <w:szCs w:val="19"/>
                <w:lang w:eastAsia="zh-CN"/>
              </w:rPr>
              <w:t>预算金额（万元）</w:t>
            </w:r>
          </w:p>
        </w:tc>
        <w:tc>
          <w:tcPr>
            <w:tcW w:w="2228" w:type="dxa"/>
            <w:vAlign w:val="top"/>
          </w:tcPr>
          <w:p w14:paraId="3BCCDDA2">
            <w:pPr>
              <w:keepNext w:val="0"/>
              <w:keepLines w:val="0"/>
              <w:pageBreakBefore w:val="0"/>
              <w:widowControl/>
              <w:kinsoku/>
              <w:wordWrap/>
              <w:overflowPunct/>
              <w:topLinePunct w:val="0"/>
              <w:autoSpaceDE w:val="0"/>
              <w:autoSpaceDN w:val="0"/>
              <w:bidi w:val="0"/>
              <w:adjustRightInd w:val="0"/>
              <w:snapToGrid w:val="0"/>
              <w:spacing w:before="170" w:line="190" w:lineRule="auto"/>
              <w:ind w:left="888"/>
              <w:textAlignment w:val="baseline"/>
              <w:outlineLvl w:val="9"/>
              <w:rPr>
                <w:rFonts w:ascii="宋体" w:hAnsi="宋体" w:eastAsia="宋体" w:cs="宋体"/>
                <w:sz w:val="19"/>
                <w:szCs w:val="19"/>
              </w:rPr>
            </w:pPr>
            <w:r>
              <w:rPr>
                <w:rFonts w:ascii="宋体" w:hAnsi="宋体" w:eastAsia="宋体" w:cs="宋体"/>
                <w:spacing w:val="1"/>
                <w:sz w:val="19"/>
                <w:szCs w:val="19"/>
              </w:rPr>
              <w:t>15399</w:t>
            </w:r>
          </w:p>
        </w:tc>
      </w:tr>
      <w:tr w14:paraId="4F9ACC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68" w:hRule="atLeast"/>
        </w:trPr>
        <w:tc>
          <w:tcPr>
            <w:tcW w:w="1567" w:type="dxa"/>
            <w:vAlign w:val="top"/>
          </w:tcPr>
          <w:p w14:paraId="4FBFD142">
            <w:pPr>
              <w:keepNext w:val="0"/>
              <w:keepLines w:val="0"/>
              <w:pageBreakBefore w:val="0"/>
              <w:widowControl/>
              <w:kinsoku/>
              <w:wordWrap/>
              <w:overflowPunct/>
              <w:topLinePunct w:val="0"/>
              <w:autoSpaceDE w:val="0"/>
              <w:autoSpaceDN w:val="0"/>
              <w:bidi w:val="0"/>
              <w:adjustRightInd w:val="0"/>
              <w:snapToGrid w:val="0"/>
              <w:spacing w:line="264" w:lineRule="auto"/>
              <w:textAlignment w:val="baseline"/>
              <w:outlineLvl w:val="9"/>
              <w:rPr>
                <w:rFonts w:ascii="Arial"/>
                <w:sz w:val="19"/>
                <w:szCs w:val="19"/>
              </w:rPr>
            </w:pPr>
          </w:p>
          <w:p w14:paraId="2840B96C">
            <w:pPr>
              <w:keepNext w:val="0"/>
              <w:keepLines w:val="0"/>
              <w:pageBreakBefore w:val="0"/>
              <w:widowControl/>
              <w:kinsoku/>
              <w:wordWrap/>
              <w:overflowPunct/>
              <w:topLinePunct w:val="0"/>
              <w:autoSpaceDE w:val="0"/>
              <w:autoSpaceDN w:val="0"/>
              <w:bidi w:val="0"/>
              <w:adjustRightInd w:val="0"/>
              <w:snapToGrid w:val="0"/>
              <w:spacing w:line="265" w:lineRule="auto"/>
              <w:textAlignment w:val="baseline"/>
              <w:outlineLvl w:val="9"/>
              <w:rPr>
                <w:rFonts w:ascii="Arial"/>
                <w:sz w:val="19"/>
                <w:szCs w:val="19"/>
              </w:rPr>
            </w:pPr>
          </w:p>
          <w:p w14:paraId="053BB9FD">
            <w:pPr>
              <w:keepNext w:val="0"/>
              <w:keepLines w:val="0"/>
              <w:pageBreakBefore w:val="0"/>
              <w:widowControl/>
              <w:kinsoku/>
              <w:wordWrap/>
              <w:overflowPunct/>
              <w:topLinePunct w:val="0"/>
              <w:autoSpaceDE w:val="0"/>
              <w:autoSpaceDN w:val="0"/>
              <w:bidi w:val="0"/>
              <w:adjustRightInd w:val="0"/>
              <w:snapToGrid w:val="0"/>
              <w:spacing w:before="62" w:line="229" w:lineRule="auto"/>
              <w:ind w:left="396"/>
              <w:textAlignment w:val="baseline"/>
              <w:outlineLvl w:val="9"/>
              <w:rPr>
                <w:rFonts w:ascii="宋体" w:hAnsi="宋体" w:eastAsia="宋体" w:cs="宋体"/>
                <w:sz w:val="19"/>
                <w:szCs w:val="19"/>
              </w:rPr>
            </w:pPr>
            <w:r>
              <w:rPr>
                <w:rFonts w:ascii="宋体" w:hAnsi="宋体" w:eastAsia="宋体" w:cs="宋体"/>
                <w:spacing w:val="6"/>
                <w:sz w:val="19"/>
                <w:szCs w:val="19"/>
              </w:rPr>
              <w:t>绩效目标</w:t>
            </w:r>
          </w:p>
        </w:tc>
        <w:tc>
          <w:tcPr>
            <w:tcW w:w="7794" w:type="dxa"/>
            <w:gridSpan w:val="3"/>
            <w:vAlign w:val="top"/>
          </w:tcPr>
          <w:p w14:paraId="2CC1D8A0">
            <w:pPr>
              <w:keepNext w:val="0"/>
              <w:keepLines w:val="0"/>
              <w:pageBreakBefore w:val="0"/>
              <w:widowControl/>
              <w:kinsoku/>
              <w:wordWrap/>
              <w:overflowPunct/>
              <w:topLinePunct w:val="0"/>
              <w:autoSpaceDE w:val="0"/>
              <w:autoSpaceDN w:val="0"/>
              <w:bidi w:val="0"/>
              <w:adjustRightInd w:val="0"/>
              <w:snapToGrid w:val="0"/>
              <w:spacing w:before="222" w:line="234" w:lineRule="auto"/>
              <w:ind w:left="41" w:right="15" w:firstLine="33"/>
              <w:textAlignment w:val="baseline"/>
              <w:outlineLvl w:val="9"/>
              <w:rPr>
                <w:rFonts w:ascii="宋体" w:hAnsi="宋体" w:eastAsia="宋体" w:cs="宋体"/>
                <w:sz w:val="19"/>
                <w:szCs w:val="19"/>
              </w:rPr>
            </w:pPr>
            <w:r>
              <w:rPr>
                <w:rFonts w:ascii="宋体" w:hAnsi="宋体" w:eastAsia="宋体" w:cs="宋体"/>
                <w:spacing w:val="9"/>
                <w:sz w:val="19"/>
                <w:szCs w:val="19"/>
              </w:rPr>
              <w:t>目标1：中职国家奖学金政策按规定得到落实；目标2：高等学校各项国家资助政策按规</w:t>
            </w:r>
            <w:r>
              <w:rPr>
                <w:rFonts w:ascii="宋体" w:hAnsi="宋体" w:eastAsia="宋体" w:cs="宋体"/>
                <w:spacing w:val="7"/>
                <w:sz w:val="19"/>
                <w:szCs w:val="19"/>
              </w:rPr>
              <w:t>定得到落实；目标3：教育公平显著提升，满足家庭经济困难学生基本学习生活需要；目</w:t>
            </w:r>
          </w:p>
          <w:p w14:paraId="3A064E28">
            <w:pPr>
              <w:keepNext w:val="0"/>
              <w:keepLines w:val="0"/>
              <w:pageBreakBefore w:val="0"/>
              <w:widowControl/>
              <w:kinsoku/>
              <w:wordWrap/>
              <w:overflowPunct/>
              <w:topLinePunct w:val="0"/>
              <w:autoSpaceDE w:val="0"/>
              <w:autoSpaceDN w:val="0"/>
              <w:bidi w:val="0"/>
              <w:adjustRightInd w:val="0"/>
              <w:snapToGrid w:val="0"/>
              <w:spacing w:before="12" w:line="235" w:lineRule="auto"/>
              <w:ind w:left="38" w:right="15" w:hanging="1"/>
              <w:textAlignment w:val="baseline"/>
              <w:outlineLvl w:val="9"/>
              <w:rPr>
                <w:rFonts w:ascii="宋体" w:hAnsi="宋体" w:eastAsia="宋体" w:cs="宋体"/>
                <w:sz w:val="19"/>
                <w:szCs w:val="19"/>
              </w:rPr>
            </w:pPr>
            <w:r>
              <w:rPr>
                <w:rFonts w:ascii="宋体" w:hAnsi="宋体" w:eastAsia="宋体" w:cs="宋体"/>
                <w:spacing w:val="15"/>
                <w:sz w:val="19"/>
                <w:szCs w:val="19"/>
              </w:rPr>
              <w:t>标4：激励引导高校学生应征入伍；目标5：激励中等职业学校学生勤奋学习、努力进</w:t>
            </w:r>
            <w:r>
              <w:rPr>
                <w:rFonts w:ascii="宋体" w:hAnsi="宋体" w:eastAsia="宋体" w:cs="宋体"/>
                <w:spacing w:val="7"/>
                <w:sz w:val="19"/>
                <w:szCs w:val="19"/>
              </w:rPr>
              <w:t>取，提升中职教育吸引力。</w:t>
            </w:r>
          </w:p>
        </w:tc>
      </w:tr>
      <w:tr w14:paraId="469BF6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Align w:val="top"/>
          </w:tcPr>
          <w:p w14:paraId="797C522A">
            <w:pPr>
              <w:keepNext w:val="0"/>
              <w:keepLines w:val="0"/>
              <w:pageBreakBefore w:val="0"/>
              <w:widowControl/>
              <w:kinsoku/>
              <w:wordWrap/>
              <w:overflowPunct/>
              <w:topLinePunct w:val="0"/>
              <w:autoSpaceDE w:val="0"/>
              <w:autoSpaceDN w:val="0"/>
              <w:bidi w:val="0"/>
              <w:adjustRightInd w:val="0"/>
              <w:snapToGrid w:val="0"/>
              <w:spacing w:before="142" w:line="229" w:lineRule="auto"/>
              <w:ind w:left="396"/>
              <w:textAlignment w:val="baseline"/>
              <w:outlineLvl w:val="9"/>
              <w:rPr>
                <w:rFonts w:ascii="宋体" w:hAnsi="宋体" w:eastAsia="宋体" w:cs="宋体"/>
                <w:sz w:val="19"/>
                <w:szCs w:val="19"/>
              </w:rPr>
            </w:pPr>
            <w:r>
              <w:rPr>
                <w:rFonts w:ascii="宋体" w:hAnsi="宋体" w:eastAsia="宋体" w:cs="宋体"/>
                <w:spacing w:val="6"/>
                <w:sz w:val="19"/>
                <w:szCs w:val="19"/>
              </w:rPr>
              <w:t>一级指标</w:t>
            </w:r>
          </w:p>
        </w:tc>
        <w:tc>
          <w:tcPr>
            <w:tcW w:w="2315" w:type="dxa"/>
            <w:vAlign w:val="top"/>
          </w:tcPr>
          <w:p w14:paraId="12DAC02D">
            <w:pPr>
              <w:keepNext w:val="0"/>
              <w:keepLines w:val="0"/>
              <w:pageBreakBefore w:val="0"/>
              <w:widowControl/>
              <w:kinsoku/>
              <w:wordWrap/>
              <w:overflowPunct/>
              <w:topLinePunct w:val="0"/>
              <w:autoSpaceDE w:val="0"/>
              <w:autoSpaceDN w:val="0"/>
              <w:bidi w:val="0"/>
              <w:adjustRightInd w:val="0"/>
              <w:snapToGrid w:val="0"/>
              <w:spacing w:before="142" w:line="229" w:lineRule="auto"/>
              <w:ind w:left="768"/>
              <w:textAlignment w:val="baseline"/>
              <w:outlineLvl w:val="9"/>
              <w:rPr>
                <w:rFonts w:ascii="宋体" w:hAnsi="宋体" w:eastAsia="宋体" w:cs="宋体"/>
                <w:sz w:val="19"/>
                <w:szCs w:val="19"/>
              </w:rPr>
            </w:pPr>
            <w:r>
              <w:rPr>
                <w:rFonts w:ascii="宋体" w:hAnsi="宋体" w:eastAsia="宋体" w:cs="宋体"/>
                <w:spacing w:val="6"/>
                <w:sz w:val="19"/>
                <w:szCs w:val="19"/>
              </w:rPr>
              <w:t>二级指标</w:t>
            </w:r>
          </w:p>
        </w:tc>
        <w:tc>
          <w:tcPr>
            <w:tcW w:w="3251" w:type="dxa"/>
            <w:vAlign w:val="top"/>
          </w:tcPr>
          <w:p w14:paraId="06AF292D">
            <w:pPr>
              <w:keepNext w:val="0"/>
              <w:keepLines w:val="0"/>
              <w:pageBreakBefore w:val="0"/>
              <w:widowControl/>
              <w:kinsoku/>
              <w:wordWrap/>
              <w:overflowPunct/>
              <w:topLinePunct w:val="0"/>
              <w:autoSpaceDE w:val="0"/>
              <w:autoSpaceDN w:val="0"/>
              <w:bidi w:val="0"/>
              <w:adjustRightInd w:val="0"/>
              <w:snapToGrid w:val="0"/>
              <w:spacing w:before="142" w:line="229" w:lineRule="auto"/>
              <w:ind w:left="1239"/>
              <w:textAlignment w:val="baseline"/>
              <w:outlineLvl w:val="9"/>
              <w:rPr>
                <w:rFonts w:ascii="宋体" w:hAnsi="宋体" w:eastAsia="宋体" w:cs="宋体"/>
                <w:sz w:val="19"/>
                <w:szCs w:val="19"/>
              </w:rPr>
            </w:pPr>
            <w:r>
              <w:rPr>
                <w:rFonts w:ascii="宋体" w:hAnsi="宋体" w:eastAsia="宋体" w:cs="宋体"/>
                <w:spacing w:val="7"/>
                <w:sz w:val="19"/>
                <w:szCs w:val="19"/>
              </w:rPr>
              <w:t>三级指标</w:t>
            </w:r>
          </w:p>
        </w:tc>
        <w:tc>
          <w:tcPr>
            <w:tcW w:w="2228" w:type="dxa"/>
            <w:vAlign w:val="top"/>
          </w:tcPr>
          <w:p w14:paraId="03AC6533">
            <w:pPr>
              <w:keepNext w:val="0"/>
              <w:keepLines w:val="0"/>
              <w:pageBreakBefore w:val="0"/>
              <w:widowControl/>
              <w:kinsoku/>
              <w:wordWrap/>
              <w:overflowPunct/>
              <w:topLinePunct w:val="0"/>
              <w:autoSpaceDE w:val="0"/>
              <w:autoSpaceDN w:val="0"/>
              <w:bidi w:val="0"/>
              <w:adjustRightInd w:val="0"/>
              <w:snapToGrid w:val="0"/>
              <w:spacing w:before="143" w:line="228" w:lineRule="auto"/>
              <w:ind w:left="827"/>
              <w:textAlignment w:val="baseline"/>
              <w:outlineLvl w:val="9"/>
              <w:rPr>
                <w:rFonts w:ascii="宋体" w:hAnsi="宋体" w:eastAsia="宋体" w:cs="宋体"/>
                <w:sz w:val="19"/>
                <w:szCs w:val="19"/>
              </w:rPr>
            </w:pPr>
            <w:r>
              <w:rPr>
                <w:rFonts w:ascii="宋体" w:hAnsi="宋体" w:eastAsia="宋体" w:cs="宋体"/>
                <w:spacing w:val="5"/>
                <w:sz w:val="19"/>
                <w:szCs w:val="19"/>
              </w:rPr>
              <w:t>指标值</w:t>
            </w:r>
          </w:p>
        </w:tc>
      </w:tr>
      <w:tr w14:paraId="1C7700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restart"/>
            <w:tcBorders>
              <w:bottom w:val="nil"/>
            </w:tcBorders>
            <w:vAlign w:val="top"/>
          </w:tcPr>
          <w:p w14:paraId="666215AC">
            <w:pPr>
              <w:keepNext w:val="0"/>
              <w:keepLines w:val="0"/>
              <w:pageBreakBefore w:val="0"/>
              <w:widowControl/>
              <w:kinsoku/>
              <w:wordWrap/>
              <w:overflowPunct/>
              <w:topLinePunct w:val="0"/>
              <w:autoSpaceDE w:val="0"/>
              <w:autoSpaceDN w:val="0"/>
              <w:bidi w:val="0"/>
              <w:adjustRightInd w:val="0"/>
              <w:snapToGrid w:val="0"/>
              <w:spacing w:line="267" w:lineRule="auto"/>
              <w:textAlignment w:val="baseline"/>
              <w:outlineLvl w:val="9"/>
              <w:rPr>
                <w:rFonts w:ascii="Arial"/>
                <w:sz w:val="19"/>
                <w:szCs w:val="19"/>
              </w:rPr>
            </w:pPr>
          </w:p>
          <w:p w14:paraId="7C0FC94C">
            <w:pPr>
              <w:keepNext w:val="0"/>
              <w:keepLines w:val="0"/>
              <w:pageBreakBefore w:val="0"/>
              <w:widowControl/>
              <w:kinsoku/>
              <w:wordWrap/>
              <w:overflowPunct/>
              <w:topLinePunct w:val="0"/>
              <w:autoSpaceDE w:val="0"/>
              <w:autoSpaceDN w:val="0"/>
              <w:bidi w:val="0"/>
              <w:adjustRightInd w:val="0"/>
              <w:snapToGrid w:val="0"/>
              <w:spacing w:line="267" w:lineRule="auto"/>
              <w:textAlignment w:val="baseline"/>
              <w:outlineLvl w:val="9"/>
              <w:rPr>
                <w:rFonts w:ascii="Arial"/>
                <w:sz w:val="19"/>
                <w:szCs w:val="19"/>
              </w:rPr>
            </w:pPr>
          </w:p>
          <w:p w14:paraId="24FD350A">
            <w:pPr>
              <w:keepNext w:val="0"/>
              <w:keepLines w:val="0"/>
              <w:pageBreakBefore w:val="0"/>
              <w:widowControl/>
              <w:kinsoku/>
              <w:wordWrap/>
              <w:overflowPunct/>
              <w:topLinePunct w:val="0"/>
              <w:autoSpaceDE w:val="0"/>
              <w:autoSpaceDN w:val="0"/>
              <w:bidi w:val="0"/>
              <w:adjustRightInd w:val="0"/>
              <w:snapToGrid w:val="0"/>
              <w:spacing w:line="267" w:lineRule="auto"/>
              <w:textAlignment w:val="baseline"/>
              <w:outlineLvl w:val="9"/>
              <w:rPr>
                <w:rFonts w:ascii="Arial"/>
                <w:sz w:val="19"/>
                <w:szCs w:val="19"/>
              </w:rPr>
            </w:pPr>
          </w:p>
          <w:p w14:paraId="081D3F70">
            <w:pPr>
              <w:keepNext w:val="0"/>
              <w:keepLines w:val="0"/>
              <w:pageBreakBefore w:val="0"/>
              <w:widowControl/>
              <w:kinsoku/>
              <w:wordWrap/>
              <w:overflowPunct/>
              <w:topLinePunct w:val="0"/>
              <w:autoSpaceDE w:val="0"/>
              <w:autoSpaceDN w:val="0"/>
              <w:bidi w:val="0"/>
              <w:adjustRightInd w:val="0"/>
              <w:snapToGrid w:val="0"/>
              <w:spacing w:before="62" w:line="227" w:lineRule="auto"/>
              <w:ind w:left="394"/>
              <w:textAlignment w:val="baseline"/>
              <w:outlineLvl w:val="9"/>
              <w:rPr>
                <w:rFonts w:ascii="宋体" w:hAnsi="宋体" w:eastAsia="宋体" w:cs="宋体"/>
                <w:sz w:val="19"/>
                <w:szCs w:val="19"/>
              </w:rPr>
            </w:pPr>
            <w:r>
              <w:rPr>
                <w:rFonts w:ascii="宋体" w:hAnsi="宋体" w:eastAsia="宋体" w:cs="宋体"/>
                <w:spacing w:val="6"/>
                <w:sz w:val="19"/>
                <w:szCs w:val="19"/>
              </w:rPr>
              <w:t>成本指标</w:t>
            </w:r>
          </w:p>
        </w:tc>
        <w:tc>
          <w:tcPr>
            <w:tcW w:w="2315" w:type="dxa"/>
            <w:vMerge w:val="restart"/>
            <w:tcBorders>
              <w:bottom w:val="nil"/>
            </w:tcBorders>
            <w:vAlign w:val="top"/>
          </w:tcPr>
          <w:p w14:paraId="5007E781">
            <w:pPr>
              <w:keepNext w:val="0"/>
              <w:keepLines w:val="0"/>
              <w:pageBreakBefore w:val="0"/>
              <w:widowControl/>
              <w:kinsoku/>
              <w:wordWrap/>
              <w:overflowPunct/>
              <w:topLinePunct w:val="0"/>
              <w:autoSpaceDE w:val="0"/>
              <w:autoSpaceDN w:val="0"/>
              <w:bidi w:val="0"/>
              <w:adjustRightInd w:val="0"/>
              <w:snapToGrid w:val="0"/>
              <w:spacing w:line="267" w:lineRule="auto"/>
              <w:textAlignment w:val="baseline"/>
              <w:outlineLvl w:val="9"/>
              <w:rPr>
                <w:rFonts w:ascii="Arial"/>
                <w:sz w:val="19"/>
                <w:szCs w:val="19"/>
              </w:rPr>
            </w:pPr>
          </w:p>
          <w:p w14:paraId="075D90CF">
            <w:pPr>
              <w:keepNext w:val="0"/>
              <w:keepLines w:val="0"/>
              <w:pageBreakBefore w:val="0"/>
              <w:widowControl/>
              <w:kinsoku/>
              <w:wordWrap/>
              <w:overflowPunct/>
              <w:topLinePunct w:val="0"/>
              <w:autoSpaceDE w:val="0"/>
              <w:autoSpaceDN w:val="0"/>
              <w:bidi w:val="0"/>
              <w:adjustRightInd w:val="0"/>
              <w:snapToGrid w:val="0"/>
              <w:spacing w:line="267" w:lineRule="auto"/>
              <w:textAlignment w:val="baseline"/>
              <w:outlineLvl w:val="9"/>
              <w:rPr>
                <w:rFonts w:ascii="Arial"/>
                <w:sz w:val="19"/>
                <w:szCs w:val="19"/>
              </w:rPr>
            </w:pPr>
          </w:p>
          <w:p w14:paraId="58A9FFBF">
            <w:pPr>
              <w:keepNext w:val="0"/>
              <w:keepLines w:val="0"/>
              <w:pageBreakBefore w:val="0"/>
              <w:widowControl/>
              <w:kinsoku/>
              <w:wordWrap/>
              <w:overflowPunct/>
              <w:topLinePunct w:val="0"/>
              <w:autoSpaceDE w:val="0"/>
              <w:autoSpaceDN w:val="0"/>
              <w:bidi w:val="0"/>
              <w:adjustRightInd w:val="0"/>
              <w:snapToGrid w:val="0"/>
              <w:spacing w:line="267" w:lineRule="auto"/>
              <w:textAlignment w:val="baseline"/>
              <w:outlineLvl w:val="9"/>
              <w:rPr>
                <w:rFonts w:ascii="Arial"/>
                <w:sz w:val="19"/>
                <w:szCs w:val="19"/>
              </w:rPr>
            </w:pPr>
          </w:p>
          <w:p w14:paraId="0E9F7DBB">
            <w:pPr>
              <w:keepNext w:val="0"/>
              <w:keepLines w:val="0"/>
              <w:pageBreakBefore w:val="0"/>
              <w:widowControl/>
              <w:kinsoku/>
              <w:wordWrap/>
              <w:overflowPunct/>
              <w:topLinePunct w:val="0"/>
              <w:autoSpaceDE w:val="0"/>
              <w:autoSpaceDN w:val="0"/>
              <w:bidi w:val="0"/>
              <w:adjustRightInd w:val="0"/>
              <w:snapToGrid w:val="0"/>
              <w:spacing w:before="62" w:line="227" w:lineRule="auto"/>
              <w:ind w:left="567"/>
              <w:textAlignment w:val="baseline"/>
              <w:outlineLvl w:val="9"/>
              <w:rPr>
                <w:rFonts w:ascii="宋体" w:hAnsi="宋体" w:eastAsia="宋体" w:cs="宋体"/>
                <w:sz w:val="19"/>
                <w:szCs w:val="19"/>
              </w:rPr>
            </w:pPr>
            <w:r>
              <w:rPr>
                <w:rFonts w:ascii="宋体" w:hAnsi="宋体" w:eastAsia="宋体" w:cs="宋体"/>
                <w:spacing w:val="7"/>
                <w:sz w:val="19"/>
                <w:szCs w:val="19"/>
              </w:rPr>
              <w:t>经济成本指标</w:t>
            </w:r>
          </w:p>
        </w:tc>
        <w:tc>
          <w:tcPr>
            <w:tcW w:w="3251" w:type="dxa"/>
            <w:vAlign w:val="top"/>
          </w:tcPr>
          <w:p w14:paraId="2F5BBA8D">
            <w:pPr>
              <w:keepNext w:val="0"/>
              <w:keepLines w:val="0"/>
              <w:pageBreakBefore w:val="0"/>
              <w:widowControl/>
              <w:kinsoku/>
              <w:wordWrap/>
              <w:overflowPunct/>
              <w:topLinePunct w:val="0"/>
              <w:autoSpaceDE w:val="0"/>
              <w:autoSpaceDN w:val="0"/>
              <w:bidi w:val="0"/>
              <w:adjustRightInd w:val="0"/>
              <w:snapToGrid w:val="0"/>
              <w:spacing w:before="146" w:line="228" w:lineRule="auto"/>
              <w:ind w:left="560"/>
              <w:textAlignment w:val="baseline"/>
              <w:outlineLvl w:val="9"/>
              <w:rPr>
                <w:rFonts w:ascii="宋体" w:hAnsi="宋体" w:eastAsia="宋体" w:cs="宋体"/>
                <w:sz w:val="19"/>
                <w:szCs w:val="19"/>
              </w:rPr>
            </w:pPr>
            <w:r>
              <w:rPr>
                <w:rFonts w:ascii="宋体" w:hAnsi="宋体" w:eastAsia="宋体" w:cs="宋体"/>
                <w:spacing w:val="6"/>
                <w:sz w:val="19"/>
                <w:szCs w:val="19"/>
              </w:rPr>
              <w:t>中职国家奖学金奖励标准</w:t>
            </w:r>
          </w:p>
        </w:tc>
        <w:tc>
          <w:tcPr>
            <w:tcW w:w="2228" w:type="dxa"/>
            <w:vAlign w:val="top"/>
          </w:tcPr>
          <w:p w14:paraId="4BD5E5FA">
            <w:pPr>
              <w:keepNext w:val="0"/>
              <w:keepLines w:val="0"/>
              <w:pageBreakBefore w:val="0"/>
              <w:widowControl/>
              <w:kinsoku/>
              <w:wordWrap/>
              <w:overflowPunct/>
              <w:topLinePunct w:val="0"/>
              <w:autoSpaceDE w:val="0"/>
              <w:autoSpaceDN w:val="0"/>
              <w:bidi w:val="0"/>
              <w:adjustRightInd w:val="0"/>
              <w:snapToGrid w:val="0"/>
              <w:spacing w:before="146" w:line="228" w:lineRule="auto"/>
              <w:ind w:left="524"/>
              <w:textAlignment w:val="baseline"/>
              <w:outlineLvl w:val="9"/>
              <w:rPr>
                <w:rFonts w:ascii="宋体" w:hAnsi="宋体" w:eastAsia="宋体" w:cs="宋体"/>
                <w:sz w:val="19"/>
                <w:szCs w:val="19"/>
              </w:rPr>
            </w:pPr>
            <w:r>
              <w:rPr>
                <w:rFonts w:ascii="宋体" w:hAnsi="宋体" w:eastAsia="宋体" w:cs="宋体"/>
                <w:spacing w:val="6"/>
                <w:sz w:val="19"/>
                <w:szCs w:val="19"/>
              </w:rPr>
              <w:t>6000元/人/年</w:t>
            </w:r>
          </w:p>
        </w:tc>
      </w:tr>
      <w:tr w14:paraId="01043D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bottom w:val="nil"/>
            </w:tcBorders>
            <w:vAlign w:val="top"/>
          </w:tcPr>
          <w:p w14:paraId="7C17361A">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2315" w:type="dxa"/>
            <w:vMerge w:val="continue"/>
            <w:tcBorders>
              <w:top w:val="nil"/>
              <w:bottom w:val="nil"/>
            </w:tcBorders>
            <w:vAlign w:val="top"/>
          </w:tcPr>
          <w:p w14:paraId="5B4A481B">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3251" w:type="dxa"/>
            <w:vAlign w:val="top"/>
          </w:tcPr>
          <w:p w14:paraId="01885692">
            <w:pPr>
              <w:keepNext w:val="0"/>
              <w:keepLines w:val="0"/>
              <w:pageBreakBefore w:val="0"/>
              <w:widowControl/>
              <w:kinsoku/>
              <w:wordWrap/>
              <w:overflowPunct/>
              <w:topLinePunct w:val="0"/>
              <w:autoSpaceDE w:val="0"/>
              <w:autoSpaceDN w:val="0"/>
              <w:bidi w:val="0"/>
              <w:adjustRightInd w:val="0"/>
              <w:snapToGrid w:val="0"/>
              <w:spacing w:before="145" w:line="228" w:lineRule="auto"/>
              <w:ind w:left="546"/>
              <w:textAlignment w:val="baseline"/>
              <w:outlineLvl w:val="9"/>
              <w:rPr>
                <w:rFonts w:ascii="宋体" w:hAnsi="宋体" w:eastAsia="宋体" w:cs="宋体"/>
                <w:sz w:val="19"/>
                <w:szCs w:val="19"/>
              </w:rPr>
            </w:pPr>
            <w:r>
              <w:rPr>
                <w:rFonts w:ascii="宋体" w:hAnsi="宋体" w:eastAsia="宋体" w:cs="宋体"/>
                <w:spacing w:val="7"/>
                <w:sz w:val="19"/>
                <w:szCs w:val="19"/>
              </w:rPr>
              <w:t>高校国家奖学金奖励标准</w:t>
            </w:r>
          </w:p>
        </w:tc>
        <w:tc>
          <w:tcPr>
            <w:tcW w:w="2228" w:type="dxa"/>
            <w:vAlign w:val="top"/>
          </w:tcPr>
          <w:p w14:paraId="3F4783A1">
            <w:pPr>
              <w:keepNext w:val="0"/>
              <w:keepLines w:val="0"/>
              <w:pageBreakBefore w:val="0"/>
              <w:widowControl/>
              <w:kinsoku/>
              <w:wordWrap/>
              <w:overflowPunct/>
              <w:topLinePunct w:val="0"/>
              <w:autoSpaceDE w:val="0"/>
              <w:autoSpaceDN w:val="0"/>
              <w:bidi w:val="0"/>
              <w:adjustRightInd w:val="0"/>
              <w:snapToGrid w:val="0"/>
              <w:spacing w:before="145" w:line="228" w:lineRule="auto"/>
              <w:ind w:left="487"/>
              <w:textAlignment w:val="baseline"/>
              <w:outlineLvl w:val="9"/>
              <w:rPr>
                <w:rFonts w:ascii="宋体" w:hAnsi="宋体" w:eastAsia="宋体" w:cs="宋体"/>
                <w:sz w:val="19"/>
                <w:szCs w:val="19"/>
              </w:rPr>
            </w:pPr>
            <w:r>
              <w:rPr>
                <w:rFonts w:ascii="宋体" w:hAnsi="宋体" w:eastAsia="宋体" w:cs="宋体"/>
                <w:spacing w:val="4"/>
                <w:sz w:val="19"/>
                <w:szCs w:val="19"/>
              </w:rPr>
              <w:t>10000元/人/年</w:t>
            </w:r>
          </w:p>
        </w:tc>
      </w:tr>
      <w:tr w14:paraId="41FF72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continue"/>
            <w:tcBorders>
              <w:top w:val="nil"/>
              <w:bottom w:val="nil"/>
            </w:tcBorders>
            <w:vAlign w:val="top"/>
          </w:tcPr>
          <w:p w14:paraId="1BB3431E">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2315" w:type="dxa"/>
            <w:vMerge w:val="continue"/>
            <w:tcBorders>
              <w:top w:val="nil"/>
              <w:bottom w:val="nil"/>
            </w:tcBorders>
            <w:vAlign w:val="top"/>
          </w:tcPr>
          <w:p w14:paraId="482BDC9D">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3251" w:type="dxa"/>
            <w:vAlign w:val="top"/>
          </w:tcPr>
          <w:p w14:paraId="202E8657">
            <w:pPr>
              <w:keepNext w:val="0"/>
              <w:keepLines w:val="0"/>
              <w:pageBreakBefore w:val="0"/>
              <w:widowControl/>
              <w:kinsoku/>
              <w:wordWrap/>
              <w:overflowPunct/>
              <w:topLinePunct w:val="0"/>
              <w:autoSpaceDE w:val="0"/>
              <w:autoSpaceDN w:val="0"/>
              <w:bidi w:val="0"/>
              <w:adjustRightInd w:val="0"/>
              <w:snapToGrid w:val="0"/>
              <w:spacing w:before="148" w:line="228" w:lineRule="auto"/>
              <w:ind w:left="347"/>
              <w:textAlignment w:val="baseline"/>
              <w:outlineLvl w:val="9"/>
              <w:rPr>
                <w:rFonts w:ascii="宋体" w:hAnsi="宋体" w:eastAsia="宋体" w:cs="宋体"/>
                <w:sz w:val="19"/>
                <w:szCs w:val="19"/>
              </w:rPr>
            </w:pPr>
            <w:r>
              <w:rPr>
                <w:rFonts w:ascii="宋体" w:hAnsi="宋体" w:eastAsia="宋体" w:cs="宋体"/>
                <w:spacing w:val="7"/>
                <w:sz w:val="19"/>
                <w:szCs w:val="19"/>
              </w:rPr>
              <w:t>高校国家励志奖学金奖励标准</w:t>
            </w:r>
          </w:p>
        </w:tc>
        <w:tc>
          <w:tcPr>
            <w:tcW w:w="2228" w:type="dxa"/>
            <w:vAlign w:val="top"/>
          </w:tcPr>
          <w:p w14:paraId="22AA5DC1">
            <w:pPr>
              <w:keepNext w:val="0"/>
              <w:keepLines w:val="0"/>
              <w:pageBreakBefore w:val="0"/>
              <w:widowControl/>
              <w:kinsoku/>
              <w:wordWrap/>
              <w:overflowPunct/>
              <w:topLinePunct w:val="0"/>
              <w:autoSpaceDE w:val="0"/>
              <w:autoSpaceDN w:val="0"/>
              <w:bidi w:val="0"/>
              <w:adjustRightInd w:val="0"/>
              <w:snapToGrid w:val="0"/>
              <w:spacing w:before="148" w:line="228" w:lineRule="auto"/>
              <w:ind w:left="524"/>
              <w:textAlignment w:val="baseline"/>
              <w:outlineLvl w:val="9"/>
              <w:rPr>
                <w:rFonts w:ascii="宋体" w:hAnsi="宋体" w:eastAsia="宋体" w:cs="宋体"/>
                <w:sz w:val="19"/>
                <w:szCs w:val="19"/>
              </w:rPr>
            </w:pPr>
            <w:r>
              <w:rPr>
                <w:rFonts w:ascii="宋体" w:hAnsi="宋体" w:eastAsia="宋体" w:cs="宋体"/>
                <w:spacing w:val="6"/>
                <w:sz w:val="19"/>
                <w:szCs w:val="19"/>
              </w:rPr>
              <w:t>6000元/人/年</w:t>
            </w:r>
          </w:p>
        </w:tc>
      </w:tr>
      <w:tr w14:paraId="6CB338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tcBorders>
            <w:vAlign w:val="top"/>
          </w:tcPr>
          <w:p w14:paraId="07894B0C">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2315" w:type="dxa"/>
            <w:vMerge w:val="continue"/>
            <w:tcBorders>
              <w:top w:val="nil"/>
            </w:tcBorders>
            <w:vAlign w:val="top"/>
          </w:tcPr>
          <w:p w14:paraId="637046CA">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3251" w:type="dxa"/>
            <w:vAlign w:val="top"/>
          </w:tcPr>
          <w:p w14:paraId="47B8E378">
            <w:pPr>
              <w:keepNext w:val="0"/>
              <w:keepLines w:val="0"/>
              <w:pageBreakBefore w:val="0"/>
              <w:widowControl/>
              <w:kinsoku/>
              <w:wordWrap/>
              <w:overflowPunct/>
              <w:topLinePunct w:val="0"/>
              <w:autoSpaceDE w:val="0"/>
              <w:autoSpaceDN w:val="0"/>
              <w:bidi w:val="0"/>
              <w:adjustRightInd w:val="0"/>
              <w:snapToGrid w:val="0"/>
              <w:spacing w:before="149" w:line="228" w:lineRule="auto"/>
              <w:ind w:left="347"/>
              <w:textAlignment w:val="baseline"/>
              <w:outlineLvl w:val="9"/>
              <w:rPr>
                <w:rFonts w:ascii="宋体" w:hAnsi="宋体" w:eastAsia="宋体" w:cs="宋体"/>
                <w:sz w:val="19"/>
                <w:szCs w:val="19"/>
              </w:rPr>
            </w:pPr>
            <w:r>
              <w:rPr>
                <w:rFonts w:ascii="宋体" w:hAnsi="宋体" w:eastAsia="宋体" w:cs="宋体"/>
                <w:spacing w:val="7"/>
                <w:sz w:val="19"/>
                <w:szCs w:val="19"/>
              </w:rPr>
              <w:t>高校国家助学金平均资助标准</w:t>
            </w:r>
          </w:p>
        </w:tc>
        <w:tc>
          <w:tcPr>
            <w:tcW w:w="2228" w:type="dxa"/>
            <w:vAlign w:val="top"/>
          </w:tcPr>
          <w:p w14:paraId="4B3BEE59">
            <w:pPr>
              <w:keepNext w:val="0"/>
              <w:keepLines w:val="0"/>
              <w:pageBreakBefore w:val="0"/>
              <w:widowControl/>
              <w:kinsoku/>
              <w:wordWrap/>
              <w:overflowPunct/>
              <w:topLinePunct w:val="0"/>
              <w:autoSpaceDE w:val="0"/>
              <w:autoSpaceDN w:val="0"/>
              <w:bidi w:val="0"/>
              <w:adjustRightInd w:val="0"/>
              <w:snapToGrid w:val="0"/>
              <w:spacing w:before="149" w:line="228" w:lineRule="auto"/>
              <w:ind w:left="527"/>
              <w:textAlignment w:val="baseline"/>
              <w:outlineLvl w:val="9"/>
              <w:rPr>
                <w:rFonts w:ascii="宋体" w:hAnsi="宋体" w:eastAsia="宋体" w:cs="宋体"/>
                <w:sz w:val="19"/>
                <w:szCs w:val="19"/>
              </w:rPr>
            </w:pPr>
            <w:r>
              <w:rPr>
                <w:rFonts w:ascii="宋体" w:hAnsi="宋体" w:eastAsia="宋体" w:cs="宋体"/>
                <w:spacing w:val="5"/>
                <w:sz w:val="19"/>
                <w:szCs w:val="19"/>
              </w:rPr>
              <w:t>3700元/人/年</w:t>
            </w:r>
          </w:p>
        </w:tc>
      </w:tr>
      <w:tr w14:paraId="23DC3D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restart"/>
            <w:tcBorders>
              <w:bottom w:val="nil"/>
            </w:tcBorders>
            <w:vAlign w:val="top"/>
          </w:tcPr>
          <w:p w14:paraId="602716CA">
            <w:pPr>
              <w:keepNext w:val="0"/>
              <w:keepLines w:val="0"/>
              <w:pageBreakBefore w:val="0"/>
              <w:widowControl/>
              <w:kinsoku/>
              <w:wordWrap/>
              <w:overflowPunct/>
              <w:topLinePunct w:val="0"/>
              <w:autoSpaceDE w:val="0"/>
              <w:autoSpaceDN w:val="0"/>
              <w:bidi w:val="0"/>
              <w:adjustRightInd w:val="0"/>
              <w:snapToGrid w:val="0"/>
              <w:spacing w:line="250" w:lineRule="auto"/>
              <w:textAlignment w:val="baseline"/>
              <w:outlineLvl w:val="9"/>
              <w:rPr>
                <w:rFonts w:ascii="Arial"/>
                <w:sz w:val="19"/>
                <w:szCs w:val="19"/>
              </w:rPr>
            </w:pPr>
          </w:p>
          <w:p w14:paraId="76CB7F95">
            <w:pPr>
              <w:keepNext w:val="0"/>
              <w:keepLines w:val="0"/>
              <w:pageBreakBefore w:val="0"/>
              <w:widowControl/>
              <w:kinsoku/>
              <w:wordWrap/>
              <w:overflowPunct/>
              <w:topLinePunct w:val="0"/>
              <w:autoSpaceDE w:val="0"/>
              <w:autoSpaceDN w:val="0"/>
              <w:bidi w:val="0"/>
              <w:adjustRightInd w:val="0"/>
              <w:snapToGrid w:val="0"/>
              <w:spacing w:line="250" w:lineRule="auto"/>
              <w:textAlignment w:val="baseline"/>
              <w:outlineLvl w:val="9"/>
              <w:rPr>
                <w:rFonts w:ascii="Arial"/>
                <w:sz w:val="19"/>
                <w:szCs w:val="19"/>
              </w:rPr>
            </w:pPr>
          </w:p>
          <w:p w14:paraId="62368425">
            <w:pPr>
              <w:keepNext w:val="0"/>
              <w:keepLines w:val="0"/>
              <w:pageBreakBefore w:val="0"/>
              <w:widowControl/>
              <w:kinsoku/>
              <w:wordWrap/>
              <w:overflowPunct/>
              <w:topLinePunct w:val="0"/>
              <w:autoSpaceDE w:val="0"/>
              <w:autoSpaceDN w:val="0"/>
              <w:bidi w:val="0"/>
              <w:adjustRightInd w:val="0"/>
              <w:snapToGrid w:val="0"/>
              <w:spacing w:line="250" w:lineRule="auto"/>
              <w:textAlignment w:val="baseline"/>
              <w:outlineLvl w:val="9"/>
              <w:rPr>
                <w:rFonts w:ascii="Arial"/>
                <w:sz w:val="19"/>
                <w:szCs w:val="19"/>
              </w:rPr>
            </w:pPr>
          </w:p>
          <w:p w14:paraId="333E86B6">
            <w:pPr>
              <w:keepNext w:val="0"/>
              <w:keepLines w:val="0"/>
              <w:pageBreakBefore w:val="0"/>
              <w:widowControl/>
              <w:kinsoku/>
              <w:wordWrap/>
              <w:overflowPunct/>
              <w:topLinePunct w:val="0"/>
              <w:autoSpaceDE w:val="0"/>
              <w:autoSpaceDN w:val="0"/>
              <w:bidi w:val="0"/>
              <w:adjustRightInd w:val="0"/>
              <w:snapToGrid w:val="0"/>
              <w:spacing w:line="250" w:lineRule="auto"/>
              <w:textAlignment w:val="baseline"/>
              <w:outlineLvl w:val="9"/>
              <w:rPr>
                <w:rFonts w:ascii="Arial"/>
                <w:sz w:val="19"/>
                <w:szCs w:val="19"/>
              </w:rPr>
            </w:pPr>
          </w:p>
          <w:p w14:paraId="176894E4">
            <w:pPr>
              <w:keepNext w:val="0"/>
              <w:keepLines w:val="0"/>
              <w:pageBreakBefore w:val="0"/>
              <w:widowControl/>
              <w:kinsoku/>
              <w:wordWrap/>
              <w:overflowPunct/>
              <w:topLinePunct w:val="0"/>
              <w:autoSpaceDE w:val="0"/>
              <w:autoSpaceDN w:val="0"/>
              <w:bidi w:val="0"/>
              <w:adjustRightInd w:val="0"/>
              <w:snapToGrid w:val="0"/>
              <w:spacing w:line="250" w:lineRule="auto"/>
              <w:textAlignment w:val="baseline"/>
              <w:outlineLvl w:val="9"/>
              <w:rPr>
                <w:rFonts w:ascii="Arial"/>
                <w:sz w:val="19"/>
                <w:szCs w:val="19"/>
              </w:rPr>
            </w:pPr>
          </w:p>
          <w:p w14:paraId="2C4D9859">
            <w:pPr>
              <w:keepNext w:val="0"/>
              <w:keepLines w:val="0"/>
              <w:pageBreakBefore w:val="0"/>
              <w:widowControl/>
              <w:kinsoku/>
              <w:wordWrap/>
              <w:overflowPunct/>
              <w:topLinePunct w:val="0"/>
              <w:autoSpaceDE w:val="0"/>
              <w:autoSpaceDN w:val="0"/>
              <w:bidi w:val="0"/>
              <w:adjustRightInd w:val="0"/>
              <w:snapToGrid w:val="0"/>
              <w:spacing w:line="251" w:lineRule="auto"/>
              <w:textAlignment w:val="baseline"/>
              <w:outlineLvl w:val="9"/>
              <w:rPr>
                <w:rFonts w:ascii="Arial"/>
                <w:sz w:val="19"/>
                <w:szCs w:val="19"/>
              </w:rPr>
            </w:pPr>
          </w:p>
          <w:p w14:paraId="17458E7C">
            <w:pPr>
              <w:keepNext w:val="0"/>
              <w:keepLines w:val="0"/>
              <w:pageBreakBefore w:val="0"/>
              <w:widowControl/>
              <w:kinsoku/>
              <w:wordWrap/>
              <w:overflowPunct/>
              <w:topLinePunct w:val="0"/>
              <w:autoSpaceDE w:val="0"/>
              <w:autoSpaceDN w:val="0"/>
              <w:bidi w:val="0"/>
              <w:adjustRightInd w:val="0"/>
              <w:snapToGrid w:val="0"/>
              <w:spacing w:line="251" w:lineRule="auto"/>
              <w:textAlignment w:val="baseline"/>
              <w:outlineLvl w:val="9"/>
              <w:rPr>
                <w:rFonts w:ascii="Arial"/>
                <w:sz w:val="19"/>
                <w:szCs w:val="19"/>
              </w:rPr>
            </w:pPr>
          </w:p>
          <w:p w14:paraId="30C1F16E">
            <w:pPr>
              <w:keepNext w:val="0"/>
              <w:keepLines w:val="0"/>
              <w:pageBreakBefore w:val="0"/>
              <w:widowControl/>
              <w:kinsoku/>
              <w:wordWrap/>
              <w:overflowPunct/>
              <w:topLinePunct w:val="0"/>
              <w:autoSpaceDE w:val="0"/>
              <w:autoSpaceDN w:val="0"/>
              <w:bidi w:val="0"/>
              <w:adjustRightInd w:val="0"/>
              <w:snapToGrid w:val="0"/>
              <w:spacing w:line="251" w:lineRule="auto"/>
              <w:textAlignment w:val="baseline"/>
              <w:outlineLvl w:val="9"/>
              <w:rPr>
                <w:rFonts w:ascii="Arial"/>
                <w:sz w:val="19"/>
                <w:szCs w:val="19"/>
              </w:rPr>
            </w:pPr>
          </w:p>
          <w:p w14:paraId="1801E151">
            <w:pPr>
              <w:keepNext w:val="0"/>
              <w:keepLines w:val="0"/>
              <w:pageBreakBefore w:val="0"/>
              <w:widowControl/>
              <w:kinsoku/>
              <w:wordWrap/>
              <w:overflowPunct/>
              <w:topLinePunct w:val="0"/>
              <w:autoSpaceDE w:val="0"/>
              <w:autoSpaceDN w:val="0"/>
              <w:bidi w:val="0"/>
              <w:adjustRightInd w:val="0"/>
              <w:snapToGrid w:val="0"/>
              <w:spacing w:before="61" w:line="228" w:lineRule="auto"/>
              <w:ind w:left="393"/>
              <w:textAlignment w:val="baseline"/>
              <w:outlineLvl w:val="9"/>
              <w:rPr>
                <w:rFonts w:ascii="宋体" w:hAnsi="宋体" w:eastAsia="宋体" w:cs="宋体"/>
                <w:sz w:val="19"/>
                <w:szCs w:val="19"/>
              </w:rPr>
            </w:pPr>
            <w:r>
              <w:rPr>
                <w:rFonts w:ascii="宋体" w:hAnsi="宋体" w:eastAsia="宋体" w:cs="宋体"/>
                <w:spacing w:val="7"/>
                <w:sz w:val="19"/>
                <w:szCs w:val="19"/>
              </w:rPr>
              <w:t>产出指标</w:t>
            </w:r>
          </w:p>
        </w:tc>
        <w:tc>
          <w:tcPr>
            <w:tcW w:w="2315" w:type="dxa"/>
            <w:vMerge w:val="restart"/>
            <w:tcBorders>
              <w:bottom w:val="nil"/>
            </w:tcBorders>
            <w:vAlign w:val="top"/>
          </w:tcPr>
          <w:p w14:paraId="54B261CB">
            <w:pPr>
              <w:keepNext w:val="0"/>
              <w:keepLines w:val="0"/>
              <w:pageBreakBefore w:val="0"/>
              <w:widowControl/>
              <w:kinsoku/>
              <w:wordWrap/>
              <w:overflowPunct/>
              <w:topLinePunct w:val="0"/>
              <w:autoSpaceDE w:val="0"/>
              <w:autoSpaceDN w:val="0"/>
              <w:bidi w:val="0"/>
              <w:adjustRightInd w:val="0"/>
              <w:snapToGrid w:val="0"/>
              <w:spacing w:line="268" w:lineRule="auto"/>
              <w:textAlignment w:val="baseline"/>
              <w:outlineLvl w:val="9"/>
              <w:rPr>
                <w:rFonts w:ascii="Arial"/>
                <w:sz w:val="19"/>
                <w:szCs w:val="19"/>
              </w:rPr>
            </w:pPr>
          </w:p>
          <w:p w14:paraId="3DDF13FE">
            <w:pPr>
              <w:keepNext w:val="0"/>
              <w:keepLines w:val="0"/>
              <w:pageBreakBefore w:val="0"/>
              <w:widowControl/>
              <w:kinsoku/>
              <w:wordWrap/>
              <w:overflowPunct/>
              <w:topLinePunct w:val="0"/>
              <w:autoSpaceDE w:val="0"/>
              <w:autoSpaceDN w:val="0"/>
              <w:bidi w:val="0"/>
              <w:adjustRightInd w:val="0"/>
              <w:snapToGrid w:val="0"/>
              <w:spacing w:line="268" w:lineRule="auto"/>
              <w:textAlignment w:val="baseline"/>
              <w:outlineLvl w:val="9"/>
              <w:rPr>
                <w:rFonts w:ascii="Arial"/>
                <w:sz w:val="19"/>
                <w:szCs w:val="19"/>
              </w:rPr>
            </w:pPr>
          </w:p>
          <w:p w14:paraId="29AB2F3E">
            <w:pPr>
              <w:keepNext w:val="0"/>
              <w:keepLines w:val="0"/>
              <w:pageBreakBefore w:val="0"/>
              <w:widowControl/>
              <w:kinsoku/>
              <w:wordWrap/>
              <w:overflowPunct/>
              <w:topLinePunct w:val="0"/>
              <w:autoSpaceDE w:val="0"/>
              <w:autoSpaceDN w:val="0"/>
              <w:bidi w:val="0"/>
              <w:adjustRightInd w:val="0"/>
              <w:snapToGrid w:val="0"/>
              <w:spacing w:line="269" w:lineRule="auto"/>
              <w:textAlignment w:val="baseline"/>
              <w:outlineLvl w:val="9"/>
              <w:rPr>
                <w:rFonts w:ascii="Arial"/>
                <w:sz w:val="19"/>
                <w:szCs w:val="19"/>
              </w:rPr>
            </w:pPr>
          </w:p>
          <w:p w14:paraId="731EA82A">
            <w:pPr>
              <w:keepNext w:val="0"/>
              <w:keepLines w:val="0"/>
              <w:pageBreakBefore w:val="0"/>
              <w:widowControl/>
              <w:kinsoku/>
              <w:wordWrap/>
              <w:overflowPunct/>
              <w:topLinePunct w:val="0"/>
              <w:autoSpaceDE w:val="0"/>
              <w:autoSpaceDN w:val="0"/>
              <w:bidi w:val="0"/>
              <w:adjustRightInd w:val="0"/>
              <w:snapToGrid w:val="0"/>
              <w:spacing w:before="62" w:line="228" w:lineRule="auto"/>
              <w:ind w:left="766"/>
              <w:textAlignment w:val="baseline"/>
              <w:outlineLvl w:val="9"/>
              <w:rPr>
                <w:rFonts w:ascii="宋体" w:hAnsi="宋体" w:eastAsia="宋体" w:cs="宋体"/>
                <w:sz w:val="19"/>
                <w:szCs w:val="19"/>
              </w:rPr>
            </w:pPr>
            <w:r>
              <w:rPr>
                <w:rFonts w:ascii="宋体" w:hAnsi="宋体" w:eastAsia="宋体" w:cs="宋体"/>
                <w:spacing w:val="6"/>
                <w:sz w:val="19"/>
                <w:szCs w:val="19"/>
              </w:rPr>
              <w:t>数量指标</w:t>
            </w:r>
          </w:p>
        </w:tc>
        <w:tc>
          <w:tcPr>
            <w:tcW w:w="3251" w:type="dxa"/>
            <w:vAlign w:val="top"/>
          </w:tcPr>
          <w:p w14:paraId="1DE14B00">
            <w:pPr>
              <w:keepNext w:val="0"/>
              <w:keepLines w:val="0"/>
              <w:pageBreakBefore w:val="0"/>
              <w:widowControl/>
              <w:kinsoku/>
              <w:wordWrap/>
              <w:overflowPunct/>
              <w:topLinePunct w:val="0"/>
              <w:autoSpaceDE w:val="0"/>
              <w:autoSpaceDN w:val="0"/>
              <w:bidi w:val="0"/>
              <w:adjustRightInd w:val="0"/>
              <w:snapToGrid w:val="0"/>
              <w:spacing w:before="147" w:line="228" w:lineRule="auto"/>
              <w:ind w:left="560"/>
              <w:textAlignment w:val="baseline"/>
              <w:outlineLvl w:val="9"/>
              <w:rPr>
                <w:rFonts w:ascii="宋体" w:hAnsi="宋体" w:eastAsia="宋体" w:cs="宋体"/>
                <w:sz w:val="19"/>
                <w:szCs w:val="19"/>
              </w:rPr>
            </w:pPr>
            <w:r>
              <w:rPr>
                <w:rFonts w:ascii="宋体" w:hAnsi="宋体" w:eastAsia="宋体" w:cs="宋体"/>
                <w:spacing w:val="6"/>
                <w:sz w:val="19"/>
                <w:szCs w:val="19"/>
              </w:rPr>
              <w:t>中职国家奖学金奖励人数</w:t>
            </w:r>
          </w:p>
        </w:tc>
        <w:tc>
          <w:tcPr>
            <w:tcW w:w="2228" w:type="dxa"/>
            <w:vAlign w:val="top"/>
          </w:tcPr>
          <w:p w14:paraId="59C5CF4D">
            <w:pPr>
              <w:keepNext w:val="0"/>
              <w:keepLines w:val="0"/>
              <w:pageBreakBefore w:val="0"/>
              <w:widowControl/>
              <w:kinsoku/>
              <w:wordWrap/>
              <w:overflowPunct/>
              <w:topLinePunct w:val="0"/>
              <w:autoSpaceDE w:val="0"/>
              <w:autoSpaceDN w:val="0"/>
              <w:bidi w:val="0"/>
              <w:adjustRightInd w:val="0"/>
              <w:snapToGrid w:val="0"/>
              <w:spacing w:before="147" w:line="231" w:lineRule="auto"/>
              <w:ind w:left="844"/>
              <w:textAlignment w:val="baseline"/>
              <w:outlineLvl w:val="9"/>
              <w:rPr>
                <w:rFonts w:ascii="宋体" w:hAnsi="宋体" w:eastAsia="宋体" w:cs="宋体"/>
                <w:sz w:val="19"/>
                <w:szCs w:val="19"/>
              </w:rPr>
            </w:pPr>
            <w:r>
              <w:rPr>
                <w:rFonts w:ascii="宋体" w:hAnsi="宋体" w:eastAsia="宋体" w:cs="宋体"/>
                <w:sz w:val="19"/>
                <w:szCs w:val="19"/>
              </w:rPr>
              <w:t>≥40人</w:t>
            </w:r>
          </w:p>
        </w:tc>
      </w:tr>
      <w:tr w14:paraId="2F6E0D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bottom w:val="nil"/>
            </w:tcBorders>
            <w:vAlign w:val="top"/>
          </w:tcPr>
          <w:p w14:paraId="1F6C4DAF">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2315" w:type="dxa"/>
            <w:vMerge w:val="continue"/>
            <w:tcBorders>
              <w:top w:val="nil"/>
              <w:bottom w:val="nil"/>
            </w:tcBorders>
            <w:vAlign w:val="top"/>
          </w:tcPr>
          <w:p w14:paraId="247B9F80">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3251" w:type="dxa"/>
            <w:vAlign w:val="top"/>
          </w:tcPr>
          <w:p w14:paraId="7ACA2599">
            <w:pPr>
              <w:keepNext w:val="0"/>
              <w:keepLines w:val="0"/>
              <w:pageBreakBefore w:val="0"/>
              <w:widowControl/>
              <w:kinsoku/>
              <w:wordWrap/>
              <w:overflowPunct/>
              <w:topLinePunct w:val="0"/>
              <w:autoSpaceDE w:val="0"/>
              <w:autoSpaceDN w:val="0"/>
              <w:bidi w:val="0"/>
              <w:adjustRightInd w:val="0"/>
              <w:snapToGrid w:val="0"/>
              <w:spacing w:before="150" w:line="227" w:lineRule="auto"/>
              <w:ind w:left="343"/>
              <w:textAlignment w:val="baseline"/>
              <w:outlineLvl w:val="9"/>
              <w:rPr>
                <w:rFonts w:ascii="宋体" w:hAnsi="宋体" w:eastAsia="宋体" w:cs="宋体"/>
                <w:sz w:val="19"/>
                <w:szCs w:val="19"/>
              </w:rPr>
            </w:pPr>
            <w:r>
              <w:rPr>
                <w:rFonts w:ascii="宋体" w:hAnsi="宋体" w:eastAsia="宋体" w:cs="宋体"/>
                <w:spacing w:val="8"/>
                <w:sz w:val="19"/>
                <w:szCs w:val="19"/>
              </w:rPr>
              <w:t>本专科生国家奖学金奖励人数</w:t>
            </w:r>
          </w:p>
        </w:tc>
        <w:tc>
          <w:tcPr>
            <w:tcW w:w="2228" w:type="dxa"/>
            <w:vAlign w:val="top"/>
          </w:tcPr>
          <w:p w14:paraId="63B8124E">
            <w:pPr>
              <w:keepNext w:val="0"/>
              <w:keepLines w:val="0"/>
              <w:pageBreakBefore w:val="0"/>
              <w:widowControl/>
              <w:kinsoku/>
              <w:wordWrap/>
              <w:overflowPunct/>
              <w:topLinePunct w:val="0"/>
              <w:autoSpaceDE w:val="0"/>
              <w:autoSpaceDN w:val="0"/>
              <w:bidi w:val="0"/>
              <w:adjustRightInd w:val="0"/>
              <w:snapToGrid w:val="0"/>
              <w:spacing w:before="150" w:line="231" w:lineRule="auto"/>
              <w:ind w:left="794"/>
              <w:textAlignment w:val="baseline"/>
              <w:outlineLvl w:val="9"/>
              <w:rPr>
                <w:rFonts w:ascii="宋体" w:hAnsi="宋体" w:eastAsia="宋体" w:cs="宋体"/>
                <w:sz w:val="19"/>
                <w:szCs w:val="19"/>
              </w:rPr>
            </w:pPr>
            <w:r>
              <w:rPr>
                <w:rFonts w:ascii="宋体" w:hAnsi="宋体" w:eastAsia="宋体" w:cs="宋体"/>
                <w:spacing w:val="1"/>
                <w:sz w:val="19"/>
                <w:szCs w:val="19"/>
              </w:rPr>
              <w:t>≥400人</w:t>
            </w:r>
          </w:p>
        </w:tc>
      </w:tr>
      <w:tr w14:paraId="1047EF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bottom w:val="nil"/>
            </w:tcBorders>
            <w:vAlign w:val="top"/>
          </w:tcPr>
          <w:p w14:paraId="3618D704">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2315" w:type="dxa"/>
            <w:vMerge w:val="continue"/>
            <w:tcBorders>
              <w:top w:val="nil"/>
              <w:bottom w:val="nil"/>
            </w:tcBorders>
            <w:vAlign w:val="top"/>
          </w:tcPr>
          <w:p w14:paraId="76985A12">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3251" w:type="dxa"/>
            <w:vAlign w:val="top"/>
          </w:tcPr>
          <w:p w14:paraId="4122F475">
            <w:pPr>
              <w:keepNext w:val="0"/>
              <w:keepLines w:val="0"/>
              <w:pageBreakBefore w:val="0"/>
              <w:widowControl/>
              <w:kinsoku/>
              <w:wordWrap/>
              <w:overflowPunct/>
              <w:topLinePunct w:val="0"/>
              <w:autoSpaceDE w:val="0"/>
              <w:autoSpaceDN w:val="0"/>
              <w:bidi w:val="0"/>
              <w:adjustRightInd w:val="0"/>
              <w:snapToGrid w:val="0"/>
              <w:spacing w:before="148" w:line="227" w:lineRule="auto"/>
              <w:ind w:left="143"/>
              <w:textAlignment w:val="baseline"/>
              <w:outlineLvl w:val="9"/>
              <w:rPr>
                <w:rFonts w:ascii="宋体" w:hAnsi="宋体" w:eastAsia="宋体" w:cs="宋体"/>
                <w:sz w:val="19"/>
                <w:szCs w:val="19"/>
              </w:rPr>
            </w:pPr>
            <w:r>
              <w:rPr>
                <w:rFonts w:ascii="宋体" w:hAnsi="宋体" w:eastAsia="宋体" w:cs="宋体"/>
                <w:spacing w:val="8"/>
                <w:sz w:val="19"/>
                <w:szCs w:val="19"/>
              </w:rPr>
              <w:t>本专科生国家励志奖学金奖励人数</w:t>
            </w:r>
          </w:p>
        </w:tc>
        <w:tc>
          <w:tcPr>
            <w:tcW w:w="2228" w:type="dxa"/>
            <w:vAlign w:val="top"/>
          </w:tcPr>
          <w:p w14:paraId="050F0C2B">
            <w:pPr>
              <w:keepNext w:val="0"/>
              <w:keepLines w:val="0"/>
              <w:pageBreakBefore w:val="0"/>
              <w:widowControl/>
              <w:kinsoku/>
              <w:wordWrap/>
              <w:overflowPunct/>
              <w:topLinePunct w:val="0"/>
              <w:autoSpaceDE w:val="0"/>
              <w:autoSpaceDN w:val="0"/>
              <w:bidi w:val="0"/>
              <w:adjustRightInd w:val="0"/>
              <w:snapToGrid w:val="0"/>
              <w:spacing w:before="148" w:line="231" w:lineRule="auto"/>
              <w:ind w:left="743"/>
              <w:textAlignment w:val="baseline"/>
              <w:outlineLvl w:val="9"/>
              <w:rPr>
                <w:rFonts w:ascii="宋体" w:hAnsi="宋体" w:eastAsia="宋体" w:cs="宋体"/>
                <w:sz w:val="19"/>
                <w:szCs w:val="19"/>
              </w:rPr>
            </w:pPr>
            <w:r>
              <w:rPr>
                <w:rFonts w:ascii="宋体" w:hAnsi="宋体" w:eastAsia="宋体" w:cs="宋体"/>
                <w:spacing w:val="2"/>
                <w:sz w:val="19"/>
                <w:szCs w:val="19"/>
              </w:rPr>
              <w:t>≥5800人</w:t>
            </w:r>
          </w:p>
        </w:tc>
      </w:tr>
      <w:tr w14:paraId="01DFF9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bottom w:val="nil"/>
            </w:tcBorders>
            <w:vAlign w:val="top"/>
          </w:tcPr>
          <w:p w14:paraId="4530E0EF">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2315" w:type="dxa"/>
            <w:vMerge w:val="continue"/>
            <w:tcBorders>
              <w:top w:val="nil"/>
            </w:tcBorders>
            <w:vAlign w:val="top"/>
          </w:tcPr>
          <w:p w14:paraId="51EE2ABB">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3251" w:type="dxa"/>
            <w:vAlign w:val="top"/>
          </w:tcPr>
          <w:p w14:paraId="4DDA410B">
            <w:pPr>
              <w:keepNext w:val="0"/>
              <w:keepLines w:val="0"/>
              <w:pageBreakBefore w:val="0"/>
              <w:widowControl/>
              <w:kinsoku/>
              <w:wordWrap/>
              <w:overflowPunct/>
              <w:topLinePunct w:val="0"/>
              <w:autoSpaceDE w:val="0"/>
              <w:autoSpaceDN w:val="0"/>
              <w:bidi w:val="0"/>
              <w:adjustRightInd w:val="0"/>
              <w:snapToGrid w:val="0"/>
              <w:spacing w:before="151" w:line="227" w:lineRule="auto"/>
              <w:ind w:left="343"/>
              <w:textAlignment w:val="baseline"/>
              <w:outlineLvl w:val="9"/>
              <w:rPr>
                <w:rFonts w:ascii="宋体" w:hAnsi="宋体" w:eastAsia="宋体" w:cs="宋体"/>
                <w:sz w:val="19"/>
                <w:szCs w:val="19"/>
              </w:rPr>
            </w:pPr>
            <w:r>
              <w:rPr>
                <w:rFonts w:ascii="宋体" w:hAnsi="宋体" w:eastAsia="宋体" w:cs="宋体"/>
                <w:spacing w:val="8"/>
                <w:sz w:val="19"/>
                <w:szCs w:val="19"/>
              </w:rPr>
              <w:t>本专科生国家助学金资助人数</w:t>
            </w:r>
          </w:p>
        </w:tc>
        <w:tc>
          <w:tcPr>
            <w:tcW w:w="2228" w:type="dxa"/>
            <w:vAlign w:val="top"/>
          </w:tcPr>
          <w:p w14:paraId="21C76CD4">
            <w:pPr>
              <w:keepNext w:val="0"/>
              <w:keepLines w:val="0"/>
              <w:pageBreakBefore w:val="0"/>
              <w:widowControl/>
              <w:kinsoku/>
              <w:wordWrap/>
              <w:overflowPunct/>
              <w:topLinePunct w:val="0"/>
              <w:autoSpaceDE w:val="0"/>
              <w:autoSpaceDN w:val="0"/>
              <w:bidi w:val="0"/>
              <w:adjustRightInd w:val="0"/>
              <w:snapToGrid w:val="0"/>
              <w:spacing w:before="151" w:line="231" w:lineRule="auto"/>
              <w:ind w:left="693"/>
              <w:textAlignment w:val="baseline"/>
              <w:outlineLvl w:val="9"/>
              <w:rPr>
                <w:rFonts w:ascii="宋体" w:hAnsi="宋体" w:eastAsia="宋体" w:cs="宋体"/>
                <w:sz w:val="19"/>
                <w:szCs w:val="19"/>
              </w:rPr>
            </w:pPr>
            <w:r>
              <w:rPr>
                <w:rFonts w:ascii="宋体" w:hAnsi="宋体" w:eastAsia="宋体" w:cs="宋体"/>
                <w:spacing w:val="2"/>
                <w:sz w:val="19"/>
                <w:szCs w:val="19"/>
              </w:rPr>
              <w:t>≥22000人</w:t>
            </w:r>
          </w:p>
        </w:tc>
      </w:tr>
      <w:tr w14:paraId="4C1F96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bottom w:val="nil"/>
            </w:tcBorders>
            <w:vAlign w:val="top"/>
          </w:tcPr>
          <w:p w14:paraId="01943A8F">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2315" w:type="dxa"/>
            <w:vMerge w:val="restart"/>
            <w:tcBorders>
              <w:bottom w:val="nil"/>
            </w:tcBorders>
            <w:vAlign w:val="top"/>
          </w:tcPr>
          <w:p w14:paraId="71D1F636">
            <w:pPr>
              <w:keepNext w:val="0"/>
              <w:keepLines w:val="0"/>
              <w:pageBreakBefore w:val="0"/>
              <w:widowControl/>
              <w:kinsoku/>
              <w:wordWrap/>
              <w:overflowPunct/>
              <w:topLinePunct w:val="0"/>
              <w:autoSpaceDE w:val="0"/>
              <w:autoSpaceDN w:val="0"/>
              <w:bidi w:val="0"/>
              <w:adjustRightInd w:val="0"/>
              <w:snapToGrid w:val="0"/>
              <w:spacing w:line="282" w:lineRule="auto"/>
              <w:textAlignment w:val="baseline"/>
              <w:outlineLvl w:val="9"/>
              <w:rPr>
                <w:rFonts w:ascii="Arial"/>
                <w:sz w:val="19"/>
                <w:szCs w:val="19"/>
              </w:rPr>
            </w:pPr>
          </w:p>
          <w:p w14:paraId="5119B1A1">
            <w:pPr>
              <w:keepNext w:val="0"/>
              <w:keepLines w:val="0"/>
              <w:pageBreakBefore w:val="0"/>
              <w:widowControl/>
              <w:kinsoku/>
              <w:wordWrap/>
              <w:overflowPunct/>
              <w:topLinePunct w:val="0"/>
              <w:autoSpaceDE w:val="0"/>
              <w:autoSpaceDN w:val="0"/>
              <w:bidi w:val="0"/>
              <w:adjustRightInd w:val="0"/>
              <w:snapToGrid w:val="0"/>
              <w:spacing w:line="283" w:lineRule="auto"/>
              <w:textAlignment w:val="baseline"/>
              <w:outlineLvl w:val="9"/>
              <w:rPr>
                <w:rFonts w:ascii="Arial"/>
                <w:sz w:val="19"/>
                <w:szCs w:val="19"/>
              </w:rPr>
            </w:pPr>
          </w:p>
          <w:p w14:paraId="21CA3917">
            <w:pPr>
              <w:keepNext w:val="0"/>
              <w:keepLines w:val="0"/>
              <w:pageBreakBefore w:val="0"/>
              <w:widowControl/>
              <w:kinsoku/>
              <w:wordWrap/>
              <w:overflowPunct/>
              <w:topLinePunct w:val="0"/>
              <w:autoSpaceDE w:val="0"/>
              <w:autoSpaceDN w:val="0"/>
              <w:bidi w:val="0"/>
              <w:adjustRightInd w:val="0"/>
              <w:snapToGrid w:val="0"/>
              <w:spacing w:before="62" w:line="229" w:lineRule="auto"/>
              <w:ind w:left="766"/>
              <w:textAlignment w:val="baseline"/>
              <w:outlineLvl w:val="9"/>
              <w:rPr>
                <w:rFonts w:ascii="宋体" w:hAnsi="宋体" w:eastAsia="宋体" w:cs="宋体"/>
                <w:sz w:val="19"/>
                <w:szCs w:val="19"/>
              </w:rPr>
            </w:pPr>
            <w:r>
              <w:rPr>
                <w:rFonts w:ascii="宋体" w:hAnsi="宋体" w:eastAsia="宋体" w:cs="宋体"/>
                <w:spacing w:val="6"/>
                <w:sz w:val="19"/>
                <w:szCs w:val="19"/>
              </w:rPr>
              <w:t>质量指标</w:t>
            </w:r>
          </w:p>
        </w:tc>
        <w:tc>
          <w:tcPr>
            <w:tcW w:w="3251" w:type="dxa"/>
            <w:vAlign w:val="top"/>
          </w:tcPr>
          <w:p w14:paraId="1C454E54">
            <w:pPr>
              <w:keepNext w:val="0"/>
              <w:keepLines w:val="0"/>
              <w:pageBreakBefore w:val="0"/>
              <w:widowControl/>
              <w:kinsoku/>
              <w:wordWrap/>
              <w:overflowPunct/>
              <w:topLinePunct w:val="0"/>
              <w:autoSpaceDE w:val="0"/>
              <w:autoSpaceDN w:val="0"/>
              <w:bidi w:val="0"/>
              <w:adjustRightInd w:val="0"/>
              <w:snapToGrid w:val="0"/>
              <w:spacing w:before="151" w:line="228" w:lineRule="auto"/>
              <w:ind w:left="142"/>
              <w:textAlignment w:val="baseline"/>
              <w:outlineLvl w:val="9"/>
              <w:rPr>
                <w:rFonts w:ascii="宋体" w:hAnsi="宋体" w:eastAsia="宋体" w:cs="宋体"/>
                <w:sz w:val="19"/>
                <w:szCs w:val="19"/>
              </w:rPr>
            </w:pPr>
            <w:r>
              <w:rPr>
                <w:rFonts w:ascii="宋体" w:hAnsi="宋体" w:eastAsia="宋体" w:cs="宋体"/>
                <w:spacing w:val="8"/>
                <w:sz w:val="19"/>
                <w:szCs w:val="19"/>
              </w:rPr>
              <w:t>服兵役高校应受助学生资格符合率</w:t>
            </w:r>
          </w:p>
        </w:tc>
        <w:tc>
          <w:tcPr>
            <w:tcW w:w="2228" w:type="dxa"/>
            <w:vAlign w:val="top"/>
          </w:tcPr>
          <w:p w14:paraId="63E82023">
            <w:pPr>
              <w:keepNext w:val="0"/>
              <w:keepLines w:val="0"/>
              <w:pageBreakBefore w:val="0"/>
              <w:widowControl/>
              <w:kinsoku/>
              <w:wordWrap/>
              <w:overflowPunct/>
              <w:topLinePunct w:val="0"/>
              <w:autoSpaceDE w:val="0"/>
              <w:autoSpaceDN w:val="0"/>
              <w:bidi w:val="0"/>
              <w:adjustRightInd w:val="0"/>
              <w:snapToGrid w:val="0"/>
              <w:spacing w:before="151" w:line="255" w:lineRule="exact"/>
              <w:ind w:left="871"/>
              <w:textAlignment w:val="baseline"/>
              <w:outlineLvl w:val="9"/>
              <w:rPr>
                <w:rFonts w:ascii="宋体" w:hAnsi="宋体" w:eastAsia="宋体" w:cs="宋体"/>
                <w:sz w:val="19"/>
                <w:szCs w:val="19"/>
              </w:rPr>
            </w:pPr>
            <w:r>
              <w:rPr>
                <w:rFonts w:ascii="宋体" w:hAnsi="宋体" w:eastAsia="宋体" w:cs="宋体"/>
                <w:spacing w:val="4"/>
                <w:position w:val="1"/>
                <w:sz w:val="19"/>
                <w:szCs w:val="19"/>
              </w:rPr>
              <w:t>=100%</w:t>
            </w:r>
          </w:p>
        </w:tc>
      </w:tr>
      <w:tr w14:paraId="71D2FD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bottom w:val="nil"/>
            </w:tcBorders>
            <w:vAlign w:val="top"/>
          </w:tcPr>
          <w:p w14:paraId="0945F057">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2315" w:type="dxa"/>
            <w:vMerge w:val="continue"/>
            <w:tcBorders>
              <w:top w:val="nil"/>
              <w:bottom w:val="nil"/>
            </w:tcBorders>
            <w:vAlign w:val="top"/>
          </w:tcPr>
          <w:p w14:paraId="0B0CC6EF">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3251" w:type="dxa"/>
            <w:vAlign w:val="top"/>
          </w:tcPr>
          <w:p w14:paraId="1F55F791">
            <w:pPr>
              <w:keepNext w:val="0"/>
              <w:keepLines w:val="0"/>
              <w:pageBreakBefore w:val="0"/>
              <w:widowControl/>
              <w:kinsoku/>
              <w:wordWrap/>
              <w:overflowPunct/>
              <w:topLinePunct w:val="0"/>
              <w:autoSpaceDE w:val="0"/>
              <w:autoSpaceDN w:val="0"/>
              <w:bidi w:val="0"/>
              <w:adjustRightInd w:val="0"/>
              <w:snapToGrid w:val="0"/>
              <w:spacing w:before="149" w:line="228" w:lineRule="auto"/>
              <w:ind w:left="646"/>
              <w:textAlignment w:val="baseline"/>
              <w:outlineLvl w:val="9"/>
              <w:rPr>
                <w:rFonts w:ascii="宋体" w:hAnsi="宋体" w:eastAsia="宋体" w:cs="宋体"/>
                <w:sz w:val="19"/>
                <w:szCs w:val="19"/>
              </w:rPr>
            </w:pPr>
            <w:r>
              <w:rPr>
                <w:rFonts w:ascii="宋体" w:hAnsi="宋体" w:eastAsia="宋体" w:cs="宋体"/>
                <w:spacing w:val="7"/>
                <w:sz w:val="19"/>
                <w:szCs w:val="19"/>
              </w:rPr>
              <w:t>受奖励学生资格符合率</w:t>
            </w:r>
          </w:p>
        </w:tc>
        <w:tc>
          <w:tcPr>
            <w:tcW w:w="2228" w:type="dxa"/>
            <w:vAlign w:val="top"/>
          </w:tcPr>
          <w:p w14:paraId="2E3EEB3D">
            <w:pPr>
              <w:keepNext w:val="0"/>
              <w:keepLines w:val="0"/>
              <w:pageBreakBefore w:val="0"/>
              <w:widowControl/>
              <w:kinsoku/>
              <w:wordWrap/>
              <w:overflowPunct/>
              <w:topLinePunct w:val="0"/>
              <w:autoSpaceDE w:val="0"/>
              <w:autoSpaceDN w:val="0"/>
              <w:bidi w:val="0"/>
              <w:adjustRightInd w:val="0"/>
              <w:snapToGrid w:val="0"/>
              <w:spacing w:before="149" w:line="255" w:lineRule="exact"/>
              <w:ind w:left="871"/>
              <w:textAlignment w:val="baseline"/>
              <w:outlineLvl w:val="9"/>
              <w:rPr>
                <w:rFonts w:ascii="宋体" w:hAnsi="宋体" w:eastAsia="宋体" w:cs="宋体"/>
                <w:sz w:val="19"/>
                <w:szCs w:val="19"/>
              </w:rPr>
            </w:pPr>
            <w:r>
              <w:rPr>
                <w:rFonts w:ascii="宋体" w:hAnsi="宋体" w:eastAsia="宋体" w:cs="宋体"/>
                <w:spacing w:val="4"/>
                <w:position w:val="1"/>
                <w:sz w:val="19"/>
                <w:szCs w:val="19"/>
              </w:rPr>
              <w:t>=100%</w:t>
            </w:r>
          </w:p>
        </w:tc>
      </w:tr>
      <w:tr w14:paraId="0D6649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bottom w:val="nil"/>
            </w:tcBorders>
            <w:vAlign w:val="top"/>
          </w:tcPr>
          <w:p w14:paraId="2199D783">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2315" w:type="dxa"/>
            <w:vMerge w:val="continue"/>
            <w:tcBorders>
              <w:top w:val="nil"/>
            </w:tcBorders>
            <w:vAlign w:val="top"/>
          </w:tcPr>
          <w:p w14:paraId="486A050F">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3251" w:type="dxa"/>
            <w:vAlign w:val="top"/>
          </w:tcPr>
          <w:p w14:paraId="14A0D7C4">
            <w:pPr>
              <w:keepNext w:val="0"/>
              <w:keepLines w:val="0"/>
              <w:pageBreakBefore w:val="0"/>
              <w:widowControl/>
              <w:kinsoku/>
              <w:wordWrap/>
              <w:overflowPunct/>
              <w:topLinePunct w:val="0"/>
              <w:autoSpaceDE w:val="0"/>
              <w:autoSpaceDN w:val="0"/>
              <w:bidi w:val="0"/>
              <w:adjustRightInd w:val="0"/>
              <w:snapToGrid w:val="0"/>
              <w:spacing w:before="152" w:line="228" w:lineRule="auto"/>
              <w:ind w:left="740"/>
              <w:textAlignment w:val="baseline"/>
              <w:outlineLvl w:val="9"/>
              <w:rPr>
                <w:rFonts w:ascii="宋体" w:hAnsi="宋体" w:eastAsia="宋体" w:cs="宋体"/>
                <w:sz w:val="19"/>
                <w:szCs w:val="19"/>
              </w:rPr>
            </w:pPr>
            <w:r>
              <w:rPr>
                <w:rFonts w:ascii="宋体" w:hAnsi="宋体" w:eastAsia="宋体" w:cs="宋体"/>
                <w:spacing w:val="8"/>
                <w:sz w:val="19"/>
                <w:szCs w:val="19"/>
              </w:rPr>
              <w:t>补助资金足额发放率</w:t>
            </w:r>
          </w:p>
        </w:tc>
        <w:tc>
          <w:tcPr>
            <w:tcW w:w="2228" w:type="dxa"/>
            <w:vAlign w:val="top"/>
          </w:tcPr>
          <w:p w14:paraId="29857455">
            <w:pPr>
              <w:keepNext w:val="0"/>
              <w:keepLines w:val="0"/>
              <w:pageBreakBefore w:val="0"/>
              <w:widowControl/>
              <w:kinsoku/>
              <w:wordWrap/>
              <w:overflowPunct/>
              <w:topLinePunct w:val="0"/>
              <w:autoSpaceDE w:val="0"/>
              <w:autoSpaceDN w:val="0"/>
              <w:bidi w:val="0"/>
              <w:adjustRightInd w:val="0"/>
              <w:snapToGrid w:val="0"/>
              <w:spacing w:before="152" w:line="255" w:lineRule="exact"/>
              <w:ind w:left="871"/>
              <w:textAlignment w:val="baseline"/>
              <w:outlineLvl w:val="9"/>
              <w:rPr>
                <w:rFonts w:ascii="宋体" w:hAnsi="宋体" w:eastAsia="宋体" w:cs="宋体"/>
                <w:sz w:val="19"/>
                <w:szCs w:val="19"/>
              </w:rPr>
            </w:pPr>
            <w:r>
              <w:rPr>
                <w:rFonts w:ascii="宋体" w:hAnsi="宋体" w:eastAsia="宋体" w:cs="宋体"/>
                <w:spacing w:val="4"/>
                <w:position w:val="1"/>
                <w:sz w:val="19"/>
                <w:szCs w:val="19"/>
              </w:rPr>
              <w:t>=100%</w:t>
            </w:r>
          </w:p>
        </w:tc>
      </w:tr>
      <w:tr w14:paraId="61D27E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continue"/>
            <w:tcBorders>
              <w:top w:val="nil"/>
              <w:bottom w:val="nil"/>
            </w:tcBorders>
            <w:vAlign w:val="top"/>
          </w:tcPr>
          <w:p w14:paraId="0F8609E3">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2315" w:type="dxa"/>
            <w:vMerge w:val="restart"/>
            <w:tcBorders>
              <w:bottom w:val="nil"/>
            </w:tcBorders>
            <w:vAlign w:val="top"/>
          </w:tcPr>
          <w:p w14:paraId="0114977B">
            <w:pPr>
              <w:keepNext w:val="0"/>
              <w:keepLines w:val="0"/>
              <w:pageBreakBefore w:val="0"/>
              <w:widowControl/>
              <w:kinsoku/>
              <w:wordWrap/>
              <w:overflowPunct/>
              <w:topLinePunct w:val="0"/>
              <w:autoSpaceDE w:val="0"/>
              <w:autoSpaceDN w:val="0"/>
              <w:bidi w:val="0"/>
              <w:adjustRightInd w:val="0"/>
              <w:snapToGrid w:val="0"/>
              <w:spacing w:line="328" w:lineRule="auto"/>
              <w:textAlignment w:val="baseline"/>
              <w:outlineLvl w:val="9"/>
              <w:rPr>
                <w:rFonts w:ascii="Arial"/>
                <w:sz w:val="19"/>
                <w:szCs w:val="19"/>
              </w:rPr>
            </w:pPr>
          </w:p>
          <w:p w14:paraId="7755E846">
            <w:pPr>
              <w:keepNext w:val="0"/>
              <w:keepLines w:val="0"/>
              <w:pageBreakBefore w:val="0"/>
              <w:widowControl/>
              <w:kinsoku/>
              <w:wordWrap/>
              <w:overflowPunct/>
              <w:topLinePunct w:val="0"/>
              <w:autoSpaceDE w:val="0"/>
              <w:autoSpaceDN w:val="0"/>
              <w:bidi w:val="0"/>
              <w:adjustRightInd w:val="0"/>
              <w:snapToGrid w:val="0"/>
              <w:spacing w:before="61" w:line="229" w:lineRule="auto"/>
              <w:ind w:left="774"/>
              <w:textAlignment w:val="baseline"/>
              <w:outlineLvl w:val="9"/>
              <w:rPr>
                <w:rFonts w:ascii="宋体" w:hAnsi="宋体" w:eastAsia="宋体" w:cs="宋体"/>
                <w:sz w:val="19"/>
                <w:szCs w:val="19"/>
              </w:rPr>
            </w:pPr>
            <w:r>
              <w:rPr>
                <w:rFonts w:ascii="宋体" w:hAnsi="宋体" w:eastAsia="宋体" w:cs="宋体"/>
                <w:spacing w:val="4"/>
                <w:sz w:val="19"/>
                <w:szCs w:val="19"/>
              </w:rPr>
              <w:t>时效指标</w:t>
            </w:r>
          </w:p>
        </w:tc>
        <w:tc>
          <w:tcPr>
            <w:tcW w:w="3251" w:type="dxa"/>
            <w:vAlign w:val="top"/>
          </w:tcPr>
          <w:p w14:paraId="40172B74">
            <w:pPr>
              <w:keepNext w:val="0"/>
              <w:keepLines w:val="0"/>
              <w:pageBreakBefore w:val="0"/>
              <w:widowControl/>
              <w:kinsoku/>
              <w:wordWrap/>
              <w:overflowPunct/>
              <w:topLinePunct w:val="0"/>
              <w:autoSpaceDE w:val="0"/>
              <w:autoSpaceDN w:val="0"/>
              <w:bidi w:val="0"/>
              <w:adjustRightInd w:val="0"/>
              <w:snapToGrid w:val="0"/>
              <w:spacing w:before="150" w:line="228" w:lineRule="auto"/>
              <w:ind w:left="443"/>
              <w:textAlignment w:val="baseline"/>
              <w:outlineLvl w:val="9"/>
              <w:rPr>
                <w:rFonts w:ascii="宋体" w:hAnsi="宋体" w:eastAsia="宋体" w:cs="宋体"/>
                <w:sz w:val="19"/>
                <w:szCs w:val="19"/>
              </w:rPr>
            </w:pPr>
            <w:r>
              <w:rPr>
                <w:rFonts w:ascii="宋体" w:hAnsi="宋体" w:eastAsia="宋体" w:cs="宋体"/>
                <w:spacing w:val="8"/>
                <w:sz w:val="19"/>
                <w:szCs w:val="19"/>
              </w:rPr>
              <w:t>奖助学金按规定及时发放率</w:t>
            </w:r>
          </w:p>
        </w:tc>
        <w:tc>
          <w:tcPr>
            <w:tcW w:w="2228" w:type="dxa"/>
            <w:vAlign w:val="top"/>
          </w:tcPr>
          <w:p w14:paraId="48FAF642">
            <w:pPr>
              <w:keepNext w:val="0"/>
              <w:keepLines w:val="0"/>
              <w:pageBreakBefore w:val="0"/>
              <w:widowControl/>
              <w:kinsoku/>
              <w:wordWrap/>
              <w:overflowPunct/>
              <w:topLinePunct w:val="0"/>
              <w:autoSpaceDE w:val="0"/>
              <w:autoSpaceDN w:val="0"/>
              <w:bidi w:val="0"/>
              <w:adjustRightInd w:val="0"/>
              <w:snapToGrid w:val="0"/>
              <w:spacing w:before="150" w:line="255" w:lineRule="exact"/>
              <w:ind w:left="871"/>
              <w:textAlignment w:val="baseline"/>
              <w:outlineLvl w:val="9"/>
              <w:rPr>
                <w:rFonts w:ascii="宋体" w:hAnsi="宋体" w:eastAsia="宋体" w:cs="宋体"/>
                <w:sz w:val="19"/>
                <w:szCs w:val="19"/>
              </w:rPr>
            </w:pPr>
            <w:r>
              <w:rPr>
                <w:rFonts w:ascii="宋体" w:hAnsi="宋体" w:eastAsia="宋体" w:cs="宋体"/>
                <w:spacing w:val="4"/>
                <w:position w:val="1"/>
                <w:sz w:val="19"/>
                <w:szCs w:val="19"/>
              </w:rPr>
              <w:t>=100%</w:t>
            </w:r>
          </w:p>
        </w:tc>
      </w:tr>
      <w:tr w14:paraId="0F7C3F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tcBorders>
            <w:vAlign w:val="top"/>
          </w:tcPr>
          <w:p w14:paraId="14B51629">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2315" w:type="dxa"/>
            <w:vMerge w:val="continue"/>
            <w:tcBorders>
              <w:top w:val="nil"/>
            </w:tcBorders>
            <w:vAlign w:val="top"/>
          </w:tcPr>
          <w:p w14:paraId="49C3D333">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3251" w:type="dxa"/>
            <w:vAlign w:val="top"/>
          </w:tcPr>
          <w:p w14:paraId="61238046">
            <w:pPr>
              <w:keepNext w:val="0"/>
              <w:keepLines w:val="0"/>
              <w:pageBreakBefore w:val="0"/>
              <w:widowControl/>
              <w:kinsoku/>
              <w:wordWrap/>
              <w:overflowPunct/>
              <w:topLinePunct w:val="0"/>
              <w:autoSpaceDE w:val="0"/>
              <w:autoSpaceDN w:val="0"/>
              <w:bidi w:val="0"/>
              <w:adjustRightInd w:val="0"/>
              <w:snapToGrid w:val="0"/>
              <w:spacing w:before="154" w:line="228" w:lineRule="auto"/>
              <w:ind w:left="842"/>
              <w:textAlignment w:val="baseline"/>
              <w:outlineLvl w:val="9"/>
              <w:rPr>
                <w:rFonts w:ascii="宋体" w:hAnsi="宋体" w:eastAsia="宋体" w:cs="宋体"/>
                <w:sz w:val="19"/>
                <w:szCs w:val="19"/>
              </w:rPr>
            </w:pPr>
            <w:r>
              <w:rPr>
                <w:rFonts w:ascii="宋体" w:hAnsi="宋体" w:eastAsia="宋体" w:cs="宋体"/>
                <w:spacing w:val="7"/>
                <w:sz w:val="19"/>
                <w:szCs w:val="19"/>
              </w:rPr>
              <w:t>年度预算执行进度</w:t>
            </w:r>
          </w:p>
        </w:tc>
        <w:tc>
          <w:tcPr>
            <w:tcW w:w="2228" w:type="dxa"/>
            <w:vAlign w:val="top"/>
          </w:tcPr>
          <w:p w14:paraId="666482B2">
            <w:pPr>
              <w:keepNext w:val="0"/>
              <w:keepLines w:val="0"/>
              <w:pageBreakBefore w:val="0"/>
              <w:widowControl/>
              <w:kinsoku/>
              <w:wordWrap/>
              <w:overflowPunct/>
              <w:topLinePunct w:val="0"/>
              <w:autoSpaceDE w:val="0"/>
              <w:autoSpaceDN w:val="0"/>
              <w:bidi w:val="0"/>
              <w:adjustRightInd w:val="0"/>
              <w:snapToGrid w:val="0"/>
              <w:spacing w:before="154" w:line="255" w:lineRule="exact"/>
              <w:ind w:left="871"/>
              <w:textAlignment w:val="baseline"/>
              <w:outlineLvl w:val="9"/>
              <w:rPr>
                <w:rFonts w:ascii="宋体" w:hAnsi="宋体" w:eastAsia="宋体" w:cs="宋体"/>
                <w:sz w:val="19"/>
                <w:szCs w:val="19"/>
              </w:rPr>
            </w:pPr>
            <w:r>
              <w:rPr>
                <w:rFonts w:ascii="宋体" w:hAnsi="宋体" w:eastAsia="宋体" w:cs="宋体"/>
                <w:spacing w:val="4"/>
                <w:position w:val="1"/>
                <w:sz w:val="19"/>
                <w:szCs w:val="19"/>
              </w:rPr>
              <w:t>=100%</w:t>
            </w:r>
          </w:p>
        </w:tc>
      </w:tr>
      <w:tr w14:paraId="3C28CB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06" w:hRule="atLeast"/>
        </w:trPr>
        <w:tc>
          <w:tcPr>
            <w:tcW w:w="1567" w:type="dxa"/>
            <w:vAlign w:val="top"/>
          </w:tcPr>
          <w:p w14:paraId="59994C06">
            <w:pPr>
              <w:keepNext w:val="0"/>
              <w:keepLines w:val="0"/>
              <w:pageBreakBefore w:val="0"/>
              <w:widowControl/>
              <w:kinsoku/>
              <w:wordWrap/>
              <w:overflowPunct/>
              <w:topLinePunct w:val="0"/>
              <w:autoSpaceDE w:val="0"/>
              <w:autoSpaceDN w:val="0"/>
              <w:bidi w:val="0"/>
              <w:adjustRightInd w:val="0"/>
              <w:snapToGrid w:val="0"/>
              <w:spacing w:before="273" w:line="229" w:lineRule="auto"/>
              <w:ind w:left="398"/>
              <w:textAlignment w:val="baseline"/>
              <w:outlineLvl w:val="9"/>
              <w:rPr>
                <w:rFonts w:ascii="宋体" w:hAnsi="宋体" w:eastAsia="宋体" w:cs="宋体"/>
                <w:sz w:val="19"/>
                <w:szCs w:val="19"/>
              </w:rPr>
            </w:pPr>
            <w:r>
              <w:rPr>
                <w:rFonts w:ascii="宋体" w:hAnsi="宋体" w:eastAsia="宋体" w:cs="宋体"/>
                <w:spacing w:val="5"/>
                <w:sz w:val="19"/>
                <w:szCs w:val="19"/>
              </w:rPr>
              <w:t>效益指标</w:t>
            </w:r>
          </w:p>
        </w:tc>
        <w:tc>
          <w:tcPr>
            <w:tcW w:w="2315" w:type="dxa"/>
            <w:vAlign w:val="top"/>
          </w:tcPr>
          <w:p w14:paraId="0B683404">
            <w:pPr>
              <w:keepNext w:val="0"/>
              <w:keepLines w:val="0"/>
              <w:pageBreakBefore w:val="0"/>
              <w:widowControl/>
              <w:kinsoku/>
              <w:wordWrap/>
              <w:overflowPunct/>
              <w:topLinePunct w:val="0"/>
              <w:autoSpaceDE w:val="0"/>
              <w:autoSpaceDN w:val="0"/>
              <w:bidi w:val="0"/>
              <w:adjustRightInd w:val="0"/>
              <w:snapToGrid w:val="0"/>
              <w:spacing w:before="274" w:line="227" w:lineRule="auto"/>
              <w:ind w:left="567"/>
              <w:textAlignment w:val="baseline"/>
              <w:outlineLvl w:val="9"/>
              <w:rPr>
                <w:rFonts w:ascii="宋体" w:hAnsi="宋体" w:eastAsia="宋体" w:cs="宋体"/>
                <w:sz w:val="19"/>
                <w:szCs w:val="19"/>
              </w:rPr>
            </w:pPr>
            <w:r>
              <w:rPr>
                <w:rFonts w:ascii="宋体" w:hAnsi="宋体" w:eastAsia="宋体" w:cs="宋体"/>
                <w:spacing w:val="7"/>
                <w:sz w:val="19"/>
                <w:szCs w:val="19"/>
              </w:rPr>
              <w:t>社会效益指标</w:t>
            </w:r>
          </w:p>
        </w:tc>
        <w:tc>
          <w:tcPr>
            <w:tcW w:w="3251" w:type="dxa"/>
            <w:vAlign w:val="top"/>
          </w:tcPr>
          <w:p w14:paraId="65607876">
            <w:pPr>
              <w:keepNext w:val="0"/>
              <w:keepLines w:val="0"/>
              <w:pageBreakBefore w:val="0"/>
              <w:widowControl/>
              <w:kinsoku/>
              <w:wordWrap/>
              <w:overflowPunct/>
              <w:topLinePunct w:val="0"/>
              <w:autoSpaceDE w:val="0"/>
              <w:autoSpaceDN w:val="0"/>
              <w:bidi w:val="0"/>
              <w:adjustRightInd w:val="0"/>
              <w:snapToGrid w:val="0"/>
              <w:spacing w:before="149" w:line="234" w:lineRule="auto"/>
              <w:ind w:left="843" w:right="50" w:hanging="799"/>
              <w:textAlignment w:val="baseline"/>
              <w:outlineLvl w:val="9"/>
              <w:rPr>
                <w:rFonts w:ascii="宋体" w:hAnsi="宋体" w:eastAsia="宋体" w:cs="宋体"/>
                <w:sz w:val="19"/>
                <w:szCs w:val="19"/>
              </w:rPr>
            </w:pPr>
            <w:r>
              <w:rPr>
                <w:rFonts w:ascii="宋体" w:hAnsi="宋体" w:eastAsia="宋体" w:cs="宋体"/>
                <w:spacing w:val="6"/>
                <w:sz w:val="19"/>
                <w:szCs w:val="19"/>
              </w:rPr>
              <w:t>减轻高校学生经济压力，激励中职、</w:t>
            </w:r>
            <w:r>
              <w:rPr>
                <w:rFonts w:ascii="宋体" w:hAnsi="宋体" w:eastAsia="宋体" w:cs="宋体"/>
                <w:spacing w:val="7"/>
                <w:sz w:val="19"/>
                <w:szCs w:val="19"/>
              </w:rPr>
              <w:t>高校学生成长成才</w:t>
            </w:r>
          </w:p>
        </w:tc>
        <w:tc>
          <w:tcPr>
            <w:tcW w:w="2228" w:type="dxa"/>
            <w:vAlign w:val="top"/>
          </w:tcPr>
          <w:p w14:paraId="424B82D1">
            <w:pPr>
              <w:keepNext w:val="0"/>
              <w:keepLines w:val="0"/>
              <w:pageBreakBefore w:val="0"/>
              <w:widowControl/>
              <w:kinsoku/>
              <w:wordWrap/>
              <w:overflowPunct/>
              <w:topLinePunct w:val="0"/>
              <w:autoSpaceDE w:val="0"/>
              <w:autoSpaceDN w:val="0"/>
              <w:bidi w:val="0"/>
              <w:adjustRightInd w:val="0"/>
              <w:snapToGrid w:val="0"/>
              <w:spacing w:before="148" w:line="235" w:lineRule="auto"/>
              <w:ind w:left="629" w:right="101" w:hanging="499"/>
              <w:textAlignment w:val="baseline"/>
              <w:outlineLvl w:val="9"/>
              <w:rPr>
                <w:rFonts w:ascii="宋体" w:hAnsi="宋体" w:eastAsia="宋体" w:cs="宋体"/>
                <w:sz w:val="19"/>
                <w:szCs w:val="19"/>
              </w:rPr>
            </w:pPr>
            <w:r>
              <w:rPr>
                <w:rFonts w:ascii="宋体" w:hAnsi="宋体" w:eastAsia="宋体" w:cs="宋体"/>
                <w:spacing w:val="8"/>
                <w:sz w:val="19"/>
                <w:szCs w:val="19"/>
              </w:rPr>
              <w:t>保障家庭经济困难学生</w:t>
            </w:r>
            <w:r>
              <w:rPr>
                <w:rFonts w:ascii="宋体" w:hAnsi="宋体" w:eastAsia="宋体" w:cs="宋体"/>
                <w:spacing w:val="6"/>
                <w:sz w:val="19"/>
                <w:szCs w:val="19"/>
              </w:rPr>
              <w:t>不因贫失学</w:t>
            </w:r>
          </w:p>
        </w:tc>
      </w:tr>
      <w:tr w14:paraId="4BDB04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567" w:type="dxa"/>
            <w:vAlign w:val="top"/>
          </w:tcPr>
          <w:p w14:paraId="2AFCB776">
            <w:pPr>
              <w:keepNext w:val="0"/>
              <w:keepLines w:val="0"/>
              <w:pageBreakBefore w:val="0"/>
              <w:widowControl/>
              <w:kinsoku/>
              <w:wordWrap/>
              <w:overflowPunct/>
              <w:topLinePunct w:val="0"/>
              <w:autoSpaceDE w:val="0"/>
              <w:autoSpaceDN w:val="0"/>
              <w:bidi w:val="0"/>
              <w:adjustRightInd w:val="0"/>
              <w:snapToGrid w:val="0"/>
              <w:spacing w:before="153" w:line="228" w:lineRule="auto"/>
              <w:ind w:left="295"/>
              <w:textAlignment w:val="baseline"/>
              <w:outlineLvl w:val="9"/>
              <w:rPr>
                <w:rFonts w:ascii="宋体" w:hAnsi="宋体" w:eastAsia="宋体" w:cs="宋体"/>
                <w:sz w:val="19"/>
                <w:szCs w:val="19"/>
              </w:rPr>
            </w:pPr>
            <w:r>
              <w:rPr>
                <w:rFonts w:ascii="宋体" w:hAnsi="宋体" w:eastAsia="宋体" w:cs="宋体"/>
                <w:spacing w:val="7"/>
                <w:sz w:val="19"/>
                <w:szCs w:val="19"/>
              </w:rPr>
              <w:t>满意度指标</w:t>
            </w:r>
          </w:p>
        </w:tc>
        <w:tc>
          <w:tcPr>
            <w:tcW w:w="2315" w:type="dxa"/>
            <w:vAlign w:val="top"/>
          </w:tcPr>
          <w:p w14:paraId="335637C0">
            <w:pPr>
              <w:keepNext w:val="0"/>
              <w:keepLines w:val="0"/>
              <w:pageBreakBefore w:val="0"/>
              <w:widowControl/>
              <w:kinsoku/>
              <w:wordWrap/>
              <w:overflowPunct/>
              <w:topLinePunct w:val="0"/>
              <w:autoSpaceDE w:val="0"/>
              <w:autoSpaceDN w:val="0"/>
              <w:bidi w:val="0"/>
              <w:adjustRightInd w:val="0"/>
              <w:snapToGrid w:val="0"/>
              <w:spacing w:before="153" w:line="228" w:lineRule="auto"/>
              <w:ind w:left="269"/>
              <w:textAlignment w:val="baseline"/>
              <w:outlineLvl w:val="9"/>
              <w:rPr>
                <w:rFonts w:ascii="宋体" w:hAnsi="宋体" w:eastAsia="宋体" w:cs="宋体"/>
                <w:sz w:val="19"/>
                <w:szCs w:val="19"/>
              </w:rPr>
            </w:pPr>
            <w:r>
              <w:rPr>
                <w:rFonts w:ascii="宋体" w:hAnsi="宋体" w:eastAsia="宋体" w:cs="宋体"/>
                <w:spacing w:val="8"/>
                <w:sz w:val="19"/>
                <w:szCs w:val="19"/>
              </w:rPr>
              <w:t>服务对象满意度指标</w:t>
            </w:r>
          </w:p>
        </w:tc>
        <w:tc>
          <w:tcPr>
            <w:tcW w:w="3251" w:type="dxa"/>
            <w:vAlign w:val="top"/>
          </w:tcPr>
          <w:p w14:paraId="3D6C1842">
            <w:pPr>
              <w:keepNext w:val="0"/>
              <w:keepLines w:val="0"/>
              <w:pageBreakBefore w:val="0"/>
              <w:widowControl/>
              <w:kinsoku/>
              <w:wordWrap/>
              <w:overflowPunct/>
              <w:topLinePunct w:val="0"/>
              <w:autoSpaceDE w:val="0"/>
              <w:autoSpaceDN w:val="0"/>
              <w:bidi w:val="0"/>
              <w:adjustRightInd w:val="0"/>
              <w:snapToGrid w:val="0"/>
              <w:spacing w:before="153" w:line="228" w:lineRule="auto"/>
              <w:ind w:left="446"/>
              <w:textAlignment w:val="baseline"/>
              <w:outlineLvl w:val="9"/>
              <w:rPr>
                <w:rFonts w:ascii="宋体" w:hAnsi="宋体" w:eastAsia="宋体" w:cs="宋体"/>
                <w:sz w:val="19"/>
                <w:szCs w:val="19"/>
              </w:rPr>
            </w:pPr>
            <w:r>
              <w:rPr>
                <w:rFonts w:ascii="宋体" w:hAnsi="宋体" w:eastAsia="宋体" w:cs="宋体"/>
                <w:spacing w:val="8"/>
                <w:sz w:val="19"/>
                <w:szCs w:val="19"/>
              </w:rPr>
              <w:t>学生、家长抽样调查满意度</w:t>
            </w:r>
          </w:p>
        </w:tc>
        <w:tc>
          <w:tcPr>
            <w:tcW w:w="2228" w:type="dxa"/>
            <w:vAlign w:val="top"/>
          </w:tcPr>
          <w:p w14:paraId="731DBC58">
            <w:pPr>
              <w:keepNext w:val="0"/>
              <w:keepLines w:val="0"/>
              <w:pageBreakBefore w:val="0"/>
              <w:widowControl/>
              <w:kinsoku/>
              <w:wordWrap/>
              <w:overflowPunct/>
              <w:topLinePunct w:val="0"/>
              <w:autoSpaceDE w:val="0"/>
              <w:autoSpaceDN w:val="0"/>
              <w:bidi w:val="0"/>
              <w:adjustRightInd w:val="0"/>
              <w:snapToGrid w:val="0"/>
              <w:spacing w:before="153" w:line="253" w:lineRule="exact"/>
              <w:ind w:left="892"/>
              <w:textAlignment w:val="baseline"/>
              <w:outlineLvl w:val="9"/>
              <w:rPr>
                <w:rFonts w:ascii="宋体" w:hAnsi="宋体" w:eastAsia="宋体" w:cs="宋体"/>
                <w:sz w:val="19"/>
                <w:szCs w:val="19"/>
              </w:rPr>
            </w:pPr>
            <w:r>
              <w:rPr>
                <w:rFonts w:ascii="宋体" w:hAnsi="宋体" w:eastAsia="宋体" w:cs="宋体"/>
                <w:spacing w:val="-1"/>
                <w:position w:val="1"/>
                <w:sz w:val="19"/>
                <w:szCs w:val="19"/>
              </w:rPr>
              <w:t>≥90%</w:t>
            </w:r>
          </w:p>
        </w:tc>
      </w:tr>
    </w:tbl>
    <w:p w14:paraId="5C6DEFB3">
      <w:pPr>
        <w:keepNext w:val="0"/>
        <w:keepLines w:val="0"/>
        <w:pageBreakBefore w:val="0"/>
        <w:widowControl/>
        <w:kinsoku/>
        <w:wordWrap/>
        <w:overflowPunct/>
        <w:topLinePunct w:val="0"/>
        <w:autoSpaceDE w:val="0"/>
        <w:autoSpaceDN w:val="0"/>
        <w:bidi w:val="0"/>
        <w:adjustRightInd w:val="0"/>
        <w:snapToGrid w:val="0"/>
        <w:spacing w:before="109" w:line="209" w:lineRule="auto"/>
        <w:jc w:val="center"/>
        <w:textAlignment w:val="baseline"/>
        <w:outlineLvl w:val="9"/>
        <w:rPr>
          <w:rFonts w:hint="eastAsia" w:ascii="方正小标宋_GBK" w:hAnsi="方正小标宋_GBK" w:eastAsia="方正小标宋_GBK" w:cs="方正小标宋_GBK"/>
          <w:color w:val="auto"/>
          <w:spacing w:val="8"/>
          <w:sz w:val="32"/>
          <w:szCs w:val="32"/>
          <w:lang w:eastAsia="zh-CN"/>
        </w:rPr>
      </w:pPr>
    </w:p>
    <w:p w14:paraId="06880315">
      <w:pPr>
        <w:keepNext w:val="0"/>
        <w:keepLines w:val="0"/>
        <w:pageBreakBefore w:val="0"/>
        <w:widowControl/>
        <w:kinsoku/>
        <w:wordWrap/>
        <w:overflowPunct/>
        <w:topLinePunct w:val="0"/>
        <w:autoSpaceDE w:val="0"/>
        <w:autoSpaceDN w:val="0"/>
        <w:bidi w:val="0"/>
        <w:adjustRightInd w:val="0"/>
        <w:snapToGrid w:val="0"/>
        <w:spacing w:before="109" w:line="209" w:lineRule="auto"/>
        <w:jc w:val="center"/>
        <w:textAlignment w:val="baseline"/>
        <w:outlineLvl w:val="9"/>
        <w:rPr>
          <w:rFonts w:hint="eastAsia" w:ascii="方正小标宋_GBK" w:hAnsi="方正小标宋_GBK" w:eastAsia="方正小标宋_GBK" w:cs="方正小标宋_GBK"/>
          <w:color w:val="auto"/>
          <w:spacing w:val="8"/>
          <w:sz w:val="32"/>
          <w:szCs w:val="32"/>
          <w:lang w:eastAsia="zh-CN"/>
        </w:rPr>
      </w:pPr>
    </w:p>
    <w:p w14:paraId="48370869">
      <w:pPr>
        <w:keepNext w:val="0"/>
        <w:keepLines w:val="0"/>
        <w:pageBreakBefore w:val="0"/>
        <w:widowControl/>
        <w:kinsoku/>
        <w:wordWrap/>
        <w:overflowPunct/>
        <w:topLinePunct w:val="0"/>
        <w:autoSpaceDE w:val="0"/>
        <w:autoSpaceDN w:val="0"/>
        <w:bidi w:val="0"/>
        <w:adjustRightInd w:val="0"/>
        <w:snapToGrid w:val="0"/>
        <w:spacing w:before="109" w:line="209" w:lineRule="auto"/>
        <w:jc w:val="center"/>
        <w:textAlignment w:val="baseline"/>
        <w:outlineLvl w:val="9"/>
        <w:rPr>
          <w:rFonts w:hint="eastAsia" w:ascii="方正小标宋_GBK" w:hAnsi="方正小标宋_GBK" w:eastAsia="方正小标宋_GBK" w:cs="方正小标宋_GBK"/>
          <w:color w:val="auto"/>
          <w:spacing w:val="8"/>
          <w:sz w:val="32"/>
          <w:szCs w:val="32"/>
          <w:lang w:eastAsia="zh-CN"/>
        </w:rPr>
      </w:pPr>
    </w:p>
    <w:p w14:paraId="0CD5475D">
      <w:pPr>
        <w:keepNext w:val="0"/>
        <w:keepLines w:val="0"/>
        <w:pageBreakBefore w:val="0"/>
        <w:widowControl/>
        <w:kinsoku/>
        <w:wordWrap/>
        <w:overflowPunct/>
        <w:topLinePunct w:val="0"/>
        <w:autoSpaceDE w:val="0"/>
        <w:autoSpaceDN w:val="0"/>
        <w:bidi w:val="0"/>
        <w:adjustRightInd w:val="0"/>
        <w:snapToGrid w:val="0"/>
        <w:spacing w:before="109" w:line="209" w:lineRule="auto"/>
        <w:jc w:val="center"/>
        <w:textAlignment w:val="baseline"/>
        <w:outlineLvl w:val="9"/>
        <w:rPr>
          <w:rFonts w:hint="eastAsia" w:ascii="方正小标宋_GBK" w:hAnsi="方正小标宋_GBK" w:eastAsia="方正小标宋_GBK" w:cs="方正小标宋_GBK"/>
          <w:color w:val="auto"/>
          <w:spacing w:val="8"/>
          <w:sz w:val="32"/>
          <w:szCs w:val="32"/>
          <w:lang w:eastAsia="zh-CN"/>
        </w:rPr>
      </w:pPr>
    </w:p>
    <w:p w14:paraId="11300DC3">
      <w:pPr>
        <w:keepNext w:val="0"/>
        <w:keepLines w:val="0"/>
        <w:pageBreakBefore w:val="0"/>
        <w:widowControl/>
        <w:kinsoku/>
        <w:wordWrap/>
        <w:overflowPunct/>
        <w:topLinePunct w:val="0"/>
        <w:autoSpaceDE w:val="0"/>
        <w:autoSpaceDN w:val="0"/>
        <w:bidi w:val="0"/>
        <w:adjustRightInd w:val="0"/>
        <w:snapToGrid w:val="0"/>
        <w:spacing w:before="109" w:line="209" w:lineRule="auto"/>
        <w:jc w:val="center"/>
        <w:textAlignment w:val="baseline"/>
        <w:outlineLvl w:val="9"/>
        <w:rPr>
          <w:rFonts w:hint="eastAsia" w:ascii="方正小标宋_GBK" w:hAnsi="方正小标宋_GBK" w:eastAsia="方正小标宋_GBK" w:cs="方正小标宋_GBK"/>
          <w:color w:val="auto"/>
          <w:spacing w:val="8"/>
          <w:sz w:val="32"/>
          <w:szCs w:val="32"/>
          <w:lang w:eastAsia="zh-CN"/>
        </w:rPr>
      </w:pPr>
    </w:p>
    <w:p w14:paraId="322744D6">
      <w:pPr>
        <w:keepNext w:val="0"/>
        <w:keepLines w:val="0"/>
        <w:pageBreakBefore w:val="0"/>
        <w:widowControl/>
        <w:kinsoku/>
        <w:wordWrap/>
        <w:overflowPunct/>
        <w:topLinePunct w:val="0"/>
        <w:autoSpaceDE w:val="0"/>
        <w:autoSpaceDN w:val="0"/>
        <w:bidi w:val="0"/>
        <w:adjustRightInd w:val="0"/>
        <w:snapToGrid w:val="0"/>
        <w:spacing w:before="109" w:line="209" w:lineRule="auto"/>
        <w:jc w:val="both"/>
        <w:textAlignment w:val="baseline"/>
        <w:outlineLvl w:val="9"/>
        <w:rPr>
          <w:rFonts w:hint="eastAsia" w:ascii="方正小标宋_GBK" w:hAnsi="方正小标宋_GBK" w:eastAsia="方正小标宋_GBK" w:cs="方正小标宋_GBK"/>
          <w:color w:val="auto"/>
          <w:spacing w:val="8"/>
          <w:sz w:val="32"/>
          <w:szCs w:val="32"/>
          <w:lang w:eastAsia="zh-CN"/>
        </w:rPr>
      </w:pPr>
    </w:p>
    <w:p w14:paraId="40D04406">
      <w:pPr>
        <w:keepNext w:val="0"/>
        <w:keepLines w:val="0"/>
        <w:pageBreakBefore w:val="0"/>
        <w:widowControl/>
        <w:kinsoku/>
        <w:wordWrap/>
        <w:overflowPunct/>
        <w:topLinePunct w:val="0"/>
        <w:autoSpaceDE w:val="0"/>
        <w:autoSpaceDN w:val="0"/>
        <w:bidi w:val="0"/>
        <w:adjustRightInd w:val="0"/>
        <w:snapToGrid w:val="0"/>
        <w:spacing w:before="109" w:line="209" w:lineRule="auto"/>
        <w:jc w:val="center"/>
        <w:textAlignment w:val="baseline"/>
        <w:outlineLvl w:val="9"/>
        <w:rPr>
          <w:rFonts w:hint="eastAsia" w:ascii="方正小标宋_GBK" w:hAnsi="方正小标宋_GBK" w:eastAsia="方正小标宋_GBK" w:cs="方正小标宋_GBK"/>
          <w:color w:val="auto"/>
          <w:sz w:val="32"/>
          <w:szCs w:val="32"/>
          <w:lang w:eastAsia="zh-CN"/>
        </w:rPr>
      </w:pPr>
      <w:r>
        <w:rPr>
          <w:rFonts w:hint="eastAsia" w:ascii="方正小标宋_GBK" w:hAnsi="方正小标宋_GBK" w:eastAsia="方正小标宋_GBK" w:cs="方正小标宋_GBK"/>
          <w:color w:val="auto"/>
          <w:spacing w:val="8"/>
          <w:sz w:val="32"/>
          <w:szCs w:val="32"/>
          <w:lang w:eastAsia="zh-CN"/>
        </w:rPr>
        <w:t>项目支出绩效目标表</w:t>
      </w:r>
    </w:p>
    <w:p w14:paraId="054E680C">
      <w:pPr>
        <w:pStyle w:val="2"/>
        <w:keepNext w:val="0"/>
        <w:keepLines w:val="0"/>
        <w:pageBreakBefore w:val="0"/>
        <w:widowControl/>
        <w:kinsoku/>
        <w:wordWrap/>
        <w:overflowPunct/>
        <w:topLinePunct w:val="0"/>
        <w:autoSpaceDE w:val="0"/>
        <w:autoSpaceDN w:val="0"/>
        <w:bidi w:val="0"/>
        <w:adjustRightInd w:val="0"/>
        <w:snapToGrid w:val="0"/>
        <w:spacing w:before="142" w:line="221" w:lineRule="auto"/>
        <w:jc w:val="center"/>
        <w:textAlignment w:val="baseline"/>
        <w:outlineLvl w:val="9"/>
        <w:rPr>
          <w:color w:val="auto"/>
        </w:rPr>
      </w:pPr>
      <w:r>
        <w:rPr>
          <w:color w:val="auto"/>
          <w:sz w:val="19"/>
          <w:szCs w:val="19"/>
        </w:rPr>
        <w:t>（2025年度）</w:t>
      </w:r>
    </w:p>
    <w:p w14:paraId="4D307560">
      <w:pPr>
        <w:pStyle w:val="2"/>
        <w:keepNext w:val="0"/>
        <w:keepLines w:val="0"/>
        <w:pageBreakBefore w:val="0"/>
        <w:widowControl/>
        <w:kinsoku/>
        <w:wordWrap/>
        <w:overflowPunct/>
        <w:topLinePunct w:val="0"/>
        <w:autoSpaceDE w:val="0"/>
        <w:autoSpaceDN w:val="0"/>
        <w:bidi w:val="0"/>
        <w:adjustRightInd w:val="0"/>
        <w:snapToGrid w:val="0"/>
        <w:spacing w:before="159" w:line="222" w:lineRule="auto"/>
        <w:ind w:right="29"/>
        <w:jc w:val="right"/>
        <w:textAlignment w:val="baseline"/>
        <w:outlineLvl w:val="9"/>
        <w:rPr>
          <w:rFonts w:hint="eastAsia" w:eastAsia="宋体"/>
          <w:color w:val="auto"/>
          <w:lang w:eastAsia="zh-CN"/>
        </w:rPr>
      </w:pPr>
    </w:p>
    <w:p w14:paraId="1227AEC5">
      <w:pPr>
        <w:keepNext w:val="0"/>
        <w:keepLines w:val="0"/>
        <w:pageBreakBefore w:val="0"/>
        <w:widowControl/>
        <w:kinsoku/>
        <w:wordWrap/>
        <w:overflowPunct/>
        <w:topLinePunct w:val="0"/>
        <w:autoSpaceDE w:val="0"/>
        <w:autoSpaceDN w:val="0"/>
        <w:bidi w:val="0"/>
        <w:adjustRightInd w:val="0"/>
        <w:snapToGrid w:val="0"/>
        <w:spacing w:line="38" w:lineRule="exact"/>
        <w:textAlignment w:val="baseline"/>
        <w:outlineLvl w:val="9"/>
        <w:rPr>
          <w:color w:val="auto"/>
        </w:rPr>
      </w:pPr>
    </w:p>
    <w:tbl>
      <w:tblPr>
        <w:tblStyle w:val="9"/>
        <w:tblW w:w="9635"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05"/>
        <w:gridCol w:w="2698"/>
        <w:gridCol w:w="2856"/>
        <w:gridCol w:w="2576"/>
      </w:tblGrid>
      <w:tr w14:paraId="4EEF15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7" w:hRule="atLeast"/>
        </w:trPr>
        <w:tc>
          <w:tcPr>
            <w:tcW w:w="1505" w:type="dxa"/>
            <w:vAlign w:val="top"/>
          </w:tcPr>
          <w:p w14:paraId="54787762">
            <w:pPr>
              <w:keepNext w:val="0"/>
              <w:keepLines w:val="0"/>
              <w:pageBreakBefore w:val="0"/>
              <w:widowControl/>
              <w:kinsoku/>
              <w:wordWrap/>
              <w:overflowPunct/>
              <w:topLinePunct w:val="0"/>
              <w:autoSpaceDE w:val="0"/>
              <w:autoSpaceDN w:val="0"/>
              <w:bidi w:val="0"/>
              <w:adjustRightInd w:val="0"/>
              <w:snapToGrid w:val="0"/>
              <w:spacing w:before="142" w:line="221" w:lineRule="auto"/>
              <w:ind w:left="382"/>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项目编码</w:t>
            </w:r>
          </w:p>
        </w:tc>
        <w:tc>
          <w:tcPr>
            <w:tcW w:w="2698" w:type="dxa"/>
            <w:vAlign w:val="top"/>
          </w:tcPr>
          <w:p w14:paraId="64B4BD39">
            <w:pPr>
              <w:keepNext w:val="0"/>
              <w:keepLines w:val="0"/>
              <w:pageBreakBefore w:val="0"/>
              <w:widowControl/>
              <w:kinsoku/>
              <w:wordWrap/>
              <w:overflowPunct/>
              <w:topLinePunct w:val="0"/>
              <w:autoSpaceDE w:val="0"/>
              <w:autoSpaceDN w:val="0"/>
              <w:bidi w:val="0"/>
              <w:adjustRightInd w:val="0"/>
              <w:snapToGrid w:val="0"/>
              <w:spacing w:before="172" w:line="185" w:lineRule="auto"/>
              <w:ind w:left="339"/>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3702002530C212060002G</w:t>
            </w:r>
          </w:p>
        </w:tc>
        <w:tc>
          <w:tcPr>
            <w:tcW w:w="2856" w:type="dxa"/>
            <w:vAlign w:val="top"/>
          </w:tcPr>
          <w:p w14:paraId="078033F4">
            <w:pPr>
              <w:keepNext w:val="0"/>
              <w:keepLines w:val="0"/>
              <w:pageBreakBefore w:val="0"/>
              <w:widowControl/>
              <w:kinsoku/>
              <w:wordWrap/>
              <w:overflowPunct/>
              <w:topLinePunct w:val="0"/>
              <w:autoSpaceDE w:val="0"/>
              <w:autoSpaceDN w:val="0"/>
              <w:bidi w:val="0"/>
              <w:adjustRightInd w:val="0"/>
              <w:snapToGrid w:val="0"/>
              <w:spacing w:before="142" w:line="222" w:lineRule="auto"/>
              <w:ind w:left="1061"/>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项目名称</w:t>
            </w:r>
          </w:p>
        </w:tc>
        <w:tc>
          <w:tcPr>
            <w:tcW w:w="2576" w:type="dxa"/>
            <w:vAlign w:val="top"/>
          </w:tcPr>
          <w:p w14:paraId="59AC7FEB">
            <w:pPr>
              <w:keepNext w:val="0"/>
              <w:keepLines w:val="0"/>
              <w:pageBreakBefore w:val="0"/>
              <w:widowControl/>
              <w:kinsoku/>
              <w:wordWrap/>
              <w:overflowPunct/>
              <w:topLinePunct w:val="0"/>
              <w:autoSpaceDE w:val="0"/>
              <w:autoSpaceDN w:val="0"/>
              <w:bidi w:val="0"/>
              <w:adjustRightInd w:val="0"/>
              <w:snapToGrid w:val="0"/>
              <w:spacing w:before="142" w:line="221" w:lineRule="auto"/>
              <w:ind w:left="439"/>
              <w:textAlignment w:val="baseline"/>
              <w:outlineLvl w:val="9"/>
              <w:rPr>
                <w:rFonts w:ascii="宋体" w:hAnsi="宋体" w:eastAsia="宋体" w:cs="宋体"/>
                <w:color w:val="auto"/>
                <w:sz w:val="19"/>
                <w:szCs w:val="19"/>
              </w:rPr>
            </w:pPr>
            <w:r>
              <w:rPr>
                <w:rFonts w:ascii="宋体" w:hAnsi="宋体" w:eastAsia="宋体" w:cs="宋体"/>
                <w:color w:val="auto"/>
                <w:sz w:val="19"/>
                <w:szCs w:val="19"/>
              </w:rPr>
              <w:t>支持市北区教育资金</w:t>
            </w:r>
          </w:p>
        </w:tc>
      </w:tr>
      <w:tr w14:paraId="363C4D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7" w:hRule="atLeast"/>
        </w:trPr>
        <w:tc>
          <w:tcPr>
            <w:tcW w:w="1505" w:type="dxa"/>
            <w:vAlign w:val="top"/>
          </w:tcPr>
          <w:p w14:paraId="663B004D">
            <w:pPr>
              <w:keepNext w:val="0"/>
              <w:keepLines w:val="0"/>
              <w:pageBreakBefore w:val="0"/>
              <w:widowControl/>
              <w:kinsoku/>
              <w:wordWrap/>
              <w:overflowPunct/>
              <w:topLinePunct w:val="0"/>
              <w:autoSpaceDE w:val="0"/>
              <w:autoSpaceDN w:val="0"/>
              <w:bidi w:val="0"/>
              <w:adjustRightInd w:val="0"/>
              <w:snapToGrid w:val="0"/>
              <w:spacing w:before="134" w:line="221" w:lineRule="auto"/>
              <w:ind w:left="380"/>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主管部门</w:t>
            </w:r>
          </w:p>
        </w:tc>
        <w:tc>
          <w:tcPr>
            <w:tcW w:w="2698" w:type="dxa"/>
            <w:vAlign w:val="top"/>
          </w:tcPr>
          <w:p w14:paraId="12D249BF">
            <w:pPr>
              <w:keepNext w:val="0"/>
              <w:keepLines w:val="0"/>
              <w:pageBreakBefore w:val="0"/>
              <w:widowControl/>
              <w:kinsoku/>
              <w:wordWrap/>
              <w:overflowPunct/>
              <w:topLinePunct w:val="0"/>
              <w:autoSpaceDE w:val="0"/>
              <w:autoSpaceDN w:val="0"/>
              <w:bidi w:val="0"/>
              <w:adjustRightInd w:val="0"/>
              <w:snapToGrid w:val="0"/>
              <w:spacing w:before="133" w:line="221" w:lineRule="auto"/>
              <w:ind w:left="781"/>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青岛市教育局</w:t>
            </w:r>
          </w:p>
        </w:tc>
        <w:tc>
          <w:tcPr>
            <w:tcW w:w="2856" w:type="dxa"/>
            <w:vAlign w:val="top"/>
          </w:tcPr>
          <w:p w14:paraId="7D291DAE">
            <w:pPr>
              <w:keepNext w:val="0"/>
              <w:keepLines w:val="0"/>
              <w:pageBreakBefore w:val="0"/>
              <w:widowControl/>
              <w:kinsoku/>
              <w:wordWrap/>
              <w:overflowPunct/>
              <w:topLinePunct w:val="0"/>
              <w:autoSpaceDE w:val="0"/>
              <w:autoSpaceDN w:val="0"/>
              <w:bidi w:val="0"/>
              <w:adjustRightInd w:val="0"/>
              <w:snapToGrid w:val="0"/>
              <w:spacing w:before="134" w:line="221" w:lineRule="auto"/>
              <w:ind w:left="1059"/>
              <w:textAlignment w:val="baseline"/>
              <w:outlineLvl w:val="9"/>
              <w:rPr>
                <w:rFonts w:hint="eastAsia" w:ascii="宋体" w:hAnsi="宋体" w:eastAsia="宋体" w:cs="宋体"/>
                <w:color w:val="auto"/>
                <w:sz w:val="19"/>
                <w:szCs w:val="19"/>
                <w:lang w:eastAsia="zh-CN"/>
              </w:rPr>
            </w:pPr>
            <w:r>
              <w:rPr>
                <w:rFonts w:hint="eastAsia" w:ascii="宋体" w:hAnsi="宋体" w:eastAsia="宋体" w:cs="宋体"/>
                <w:color w:val="auto"/>
                <w:spacing w:val="-1"/>
                <w:sz w:val="19"/>
                <w:szCs w:val="19"/>
                <w:lang w:eastAsia="zh-CN"/>
              </w:rPr>
              <w:t>预算金额（万元）</w:t>
            </w:r>
          </w:p>
        </w:tc>
        <w:tc>
          <w:tcPr>
            <w:tcW w:w="2576" w:type="dxa"/>
            <w:vAlign w:val="top"/>
          </w:tcPr>
          <w:p w14:paraId="65E9CF82">
            <w:pPr>
              <w:keepNext w:val="0"/>
              <w:keepLines w:val="0"/>
              <w:pageBreakBefore w:val="0"/>
              <w:widowControl/>
              <w:kinsoku/>
              <w:wordWrap/>
              <w:overflowPunct/>
              <w:topLinePunct w:val="0"/>
              <w:autoSpaceDE w:val="0"/>
              <w:autoSpaceDN w:val="0"/>
              <w:bidi w:val="0"/>
              <w:adjustRightInd w:val="0"/>
              <w:snapToGrid w:val="0"/>
              <w:spacing w:before="165" w:line="184" w:lineRule="auto"/>
              <w:ind w:left="1057"/>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20000</w:t>
            </w:r>
          </w:p>
        </w:tc>
      </w:tr>
      <w:tr w14:paraId="307BCA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12" w:hRule="atLeast"/>
        </w:trPr>
        <w:tc>
          <w:tcPr>
            <w:tcW w:w="1505" w:type="dxa"/>
            <w:vAlign w:val="top"/>
          </w:tcPr>
          <w:p w14:paraId="633F36F7">
            <w:pPr>
              <w:keepNext w:val="0"/>
              <w:keepLines w:val="0"/>
              <w:pageBreakBefore w:val="0"/>
              <w:widowControl/>
              <w:kinsoku/>
              <w:wordWrap/>
              <w:overflowPunct/>
              <w:topLinePunct w:val="0"/>
              <w:autoSpaceDE w:val="0"/>
              <w:autoSpaceDN w:val="0"/>
              <w:bidi w:val="0"/>
              <w:adjustRightInd w:val="0"/>
              <w:snapToGrid w:val="0"/>
              <w:spacing w:line="252" w:lineRule="auto"/>
              <w:textAlignment w:val="baseline"/>
              <w:outlineLvl w:val="9"/>
              <w:rPr>
                <w:rFonts w:ascii="Arial"/>
                <w:color w:val="auto"/>
                <w:sz w:val="19"/>
                <w:szCs w:val="19"/>
              </w:rPr>
            </w:pPr>
          </w:p>
          <w:p w14:paraId="3FB883DF">
            <w:pPr>
              <w:keepNext w:val="0"/>
              <w:keepLines w:val="0"/>
              <w:pageBreakBefore w:val="0"/>
              <w:widowControl/>
              <w:kinsoku/>
              <w:wordWrap/>
              <w:overflowPunct/>
              <w:topLinePunct w:val="0"/>
              <w:autoSpaceDE w:val="0"/>
              <w:autoSpaceDN w:val="0"/>
              <w:bidi w:val="0"/>
              <w:adjustRightInd w:val="0"/>
              <w:snapToGrid w:val="0"/>
              <w:spacing w:line="253" w:lineRule="auto"/>
              <w:textAlignment w:val="baseline"/>
              <w:outlineLvl w:val="9"/>
              <w:rPr>
                <w:rFonts w:ascii="Arial"/>
                <w:color w:val="auto"/>
                <w:sz w:val="19"/>
                <w:szCs w:val="19"/>
              </w:rPr>
            </w:pPr>
          </w:p>
          <w:p w14:paraId="559CF7B2">
            <w:pPr>
              <w:keepNext w:val="0"/>
              <w:keepLines w:val="0"/>
              <w:pageBreakBefore w:val="0"/>
              <w:widowControl/>
              <w:kinsoku/>
              <w:wordWrap/>
              <w:overflowPunct/>
              <w:topLinePunct w:val="0"/>
              <w:autoSpaceDE w:val="0"/>
              <w:autoSpaceDN w:val="0"/>
              <w:bidi w:val="0"/>
              <w:adjustRightInd w:val="0"/>
              <w:snapToGrid w:val="0"/>
              <w:spacing w:before="61" w:line="222" w:lineRule="auto"/>
              <w:ind w:left="382"/>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绩效目标</w:t>
            </w:r>
          </w:p>
        </w:tc>
        <w:tc>
          <w:tcPr>
            <w:tcW w:w="8130" w:type="dxa"/>
            <w:gridSpan w:val="3"/>
            <w:vAlign w:val="top"/>
          </w:tcPr>
          <w:p w14:paraId="1962DA52">
            <w:pPr>
              <w:keepNext w:val="0"/>
              <w:keepLines w:val="0"/>
              <w:pageBreakBefore w:val="0"/>
              <w:widowControl/>
              <w:kinsoku/>
              <w:wordWrap/>
              <w:overflowPunct/>
              <w:topLinePunct w:val="0"/>
              <w:autoSpaceDE w:val="0"/>
              <w:autoSpaceDN w:val="0"/>
              <w:bidi w:val="0"/>
              <w:adjustRightInd w:val="0"/>
              <w:snapToGrid w:val="0"/>
              <w:spacing w:line="252" w:lineRule="auto"/>
              <w:textAlignment w:val="baseline"/>
              <w:outlineLvl w:val="9"/>
              <w:rPr>
                <w:rFonts w:ascii="Arial"/>
                <w:color w:val="auto"/>
                <w:sz w:val="19"/>
                <w:szCs w:val="19"/>
              </w:rPr>
            </w:pPr>
          </w:p>
          <w:p w14:paraId="55FF331D">
            <w:pPr>
              <w:keepNext w:val="0"/>
              <w:keepLines w:val="0"/>
              <w:pageBreakBefore w:val="0"/>
              <w:widowControl/>
              <w:kinsoku/>
              <w:wordWrap/>
              <w:overflowPunct/>
              <w:topLinePunct w:val="0"/>
              <w:autoSpaceDE w:val="0"/>
              <w:autoSpaceDN w:val="0"/>
              <w:bidi w:val="0"/>
              <w:adjustRightInd w:val="0"/>
              <w:snapToGrid w:val="0"/>
              <w:spacing w:line="253" w:lineRule="auto"/>
              <w:textAlignment w:val="baseline"/>
              <w:outlineLvl w:val="9"/>
              <w:rPr>
                <w:rFonts w:ascii="Arial"/>
                <w:color w:val="auto"/>
                <w:sz w:val="19"/>
                <w:szCs w:val="19"/>
              </w:rPr>
            </w:pPr>
          </w:p>
          <w:p w14:paraId="7FCD725F">
            <w:pPr>
              <w:keepNext w:val="0"/>
              <w:keepLines w:val="0"/>
              <w:pageBreakBefore w:val="0"/>
              <w:widowControl/>
              <w:kinsoku/>
              <w:wordWrap/>
              <w:overflowPunct/>
              <w:topLinePunct w:val="0"/>
              <w:autoSpaceDE w:val="0"/>
              <w:autoSpaceDN w:val="0"/>
              <w:bidi w:val="0"/>
              <w:adjustRightInd w:val="0"/>
              <w:snapToGrid w:val="0"/>
              <w:spacing w:before="62" w:line="221" w:lineRule="auto"/>
              <w:ind w:left="33"/>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通过建设新学校，新增学位，达到提高市北区人民对</w:t>
            </w:r>
            <w:r>
              <w:rPr>
                <w:rFonts w:ascii="宋体" w:hAnsi="宋体" w:eastAsia="宋体" w:cs="宋体"/>
                <w:color w:val="auto"/>
                <w:sz w:val="19"/>
                <w:szCs w:val="19"/>
              </w:rPr>
              <w:t>教育的满意度。</w:t>
            </w:r>
          </w:p>
        </w:tc>
      </w:tr>
      <w:tr w14:paraId="201A42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7" w:hRule="atLeast"/>
        </w:trPr>
        <w:tc>
          <w:tcPr>
            <w:tcW w:w="1505" w:type="dxa"/>
            <w:vAlign w:val="top"/>
          </w:tcPr>
          <w:p w14:paraId="31D346B7">
            <w:pPr>
              <w:keepNext w:val="0"/>
              <w:keepLines w:val="0"/>
              <w:pageBreakBefore w:val="0"/>
              <w:widowControl/>
              <w:kinsoku/>
              <w:wordWrap/>
              <w:overflowPunct/>
              <w:topLinePunct w:val="0"/>
              <w:autoSpaceDE w:val="0"/>
              <w:autoSpaceDN w:val="0"/>
              <w:bidi w:val="0"/>
              <w:adjustRightInd w:val="0"/>
              <w:snapToGrid w:val="0"/>
              <w:spacing w:before="137" w:line="222" w:lineRule="auto"/>
              <w:ind w:left="382"/>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一级指标</w:t>
            </w:r>
          </w:p>
        </w:tc>
        <w:tc>
          <w:tcPr>
            <w:tcW w:w="2698" w:type="dxa"/>
            <w:vAlign w:val="top"/>
          </w:tcPr>
          <w:p w14:paraId="55E8EA3F">
            <w:pPr>
              <w:keepNext w:val="0"/>
              <w:keepLines w:val="0"/>
              <w:pageBreakBefore w:val="0"/>
              <w:widowControl/>
              <w:kinsoku/>
              <w:wordWrap/>
              <w:overflowPunct/>
              <w:topLinePunct w:val="0"/>
              <w:autoSpaceDE w:val="0"/>
              <w:autoSpaceDN w:val="0"/>
              <w:bidi w:val="0"/>
              <w:adjustRightInd w:val="0"/>
              <w:snapToGrid w:val="0"/>
              <w:spacing w:before="137" w:line="222" w:lineRule="auto"/>
              <w:ind w:left="976"/>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二级指标</w:t>
            </w:r>
          </w:p>
        </w:tc>
        <w:tc>
          <w:tcPr>
            <w:tcW w:w="2856" w:type="dxa"/>
            <w:vAlign w:val="top"/>
          </w:tcPr>
          <w:p w14:paraId="74CD9E55">
            <w:pPr>
              <w:keepNext w:val="0"/>
              <w:keepLines w:val="0"/>
              <w:pageBreakBefore w:val="0"/>
              <w:widowControl/>
              <w:kinsoku/>
              <w:wordWrap/>
              <w:overflowPunct/>
              <w:topLinePunct w:val="0"/>
              <w:autoSpaceDE w:val="0"/>
              <w:autoSpaceDN w:val="0"/>
              <w:bidi w:val="0"/>
              <w:adjustRightInd w:val="0"/>
              <w:snapToGrid w:val="0"/>
              <w:spacing w:before="137" w:line="222" w:lineRule="auto"/>
              <w:ind w:left="1057"/>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三级指标</w:t>
            </w:r>
          </w:p>
        </w:tc>
        <w:tc>
          <w:tcPr>
            <w:tcW w:w="2576" w:type="dxa"/>
            <w:vAlign w:val="top"/>
          </w:tcPr>
          <w:p w14:paraId="5319DABA">
            <w:pPr>
              <w:keepNext w:val="0"/>
              <w:keepLines w:val="0"/>
              <w:pageBreakBefore w:val="0"/>
              <w:widowControl/>
              <w:kinsoku/>
              <w:wordWrap/>
              <w:overflowPunct/>
              <w:topLinePunct w:val="0"/>
              <w:autoSpaceDE w:val="0"/>
              <w:autoSpaceDN w:val="0"/>
              <w:bidi w:val="0"/>
              <w:adjustRightInd w:val="0"/>
              <w:snapToGrid w:val="0"/>
              <w:spacing w:before="137" w:line="221" w:lineRule="auto"/>
              <w:ind w:left="1014"/>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指标值</w:t>
            </w:r>
          </w:p>
        </w:tc>
      </w:tr>
      <w:tr w14:paraId="3D9935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7" w:hRule="atLeast"/>
        </w:trPr>
        <w:tc>
          <w:tcPr>
            <w:tcW w:w="1505" w:type="dxa"/>
            <w:vMerge w:val="restart"/>
            <w:tcBorders>
              <w:bottom w:val="nil"/>
            </w:tcBorders>
            <w:vAlign w:val="top"/>
          </w:tcPr>
          <w:p w14:paraId="74C4B992">
            <w:pPr>
              <w:keepNext w:val="0"/>
              <w:keepLines w:val="0"/>
              <w:pageBreakBefore w:val="0"/>
              <w:widowControl/>
              <w:kinsoku/>
              <w:wordWrap/>
              <w:overflowPunct/>
              <w:topLinePunct w:val="0"/>
              <w:autoSpaceDE w:val="0"/>
              <w:autoSpaceDN w:val="0"/>
              <w:bidi w:val="0"/>
              <w:adjustRightInd w:val="0"/>
              <w:snapToGrid w:val="0"/>
              <w:spacing w:line="307" w:lineRule="auto"/>
              <w:textAlignment w:val="baseline"/>
              <w:outlineLvl w:val="9"/>
              <w:rPr>
                <w:rFonts w:ascii="Arial"/>
                <w:color w:val="auto"/>
                <w:sz w:val="19"/>
                <w:szCs w:val="19"/>
              </w:rPr>
            </w:pPr>
          </w:p>
          <w:p w14:paraId="11CFF9BB">
            <w:pPr>
              <w:keepNext w:val="0"/>
              <w:keepLines w:val="0"/>
              <w:pageBreakBefore w:val="0"/>
              <w:widowControl/>
              <w:kinsoku/>
              <w:wordWrap/>
              <w:overflowPunct/>
              <w:topLinePunct w:val="0"/>
              <w:autoSpaceDE w:val="0"/>
              <w:autoSpaceDN w:val="0"/>
              <w:bidi w:val="0"/>
              <w:adjustRightInd w:val="0"/>
              <w:snapToGrid w:val="0"/>
              <w:spacing w:before="62" w:line="221" w:lineRule="auto"/>
              <w:ind w:left="380"/>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成本指标</w:t>
            </w:r>
          </w:p>
        </w:tc>
        <w:tc>
          <w:tcPr>
            <w:tcW w:w="2698" w:type="dxa"/>
            <w:vMerge w:val="restart"/>
            <w:tcBorders>
              <w:bottom w:val="nil"/>
            </w:tcBorders>
            <w:vAlign w:val="top"/>
          </w:tcPr>
          <w:p w14:paraId="5BB28392">
            <w:pPr>
              <w:keepNext w:val="0"/>
              <w:keepLines w:val="0"/>
              <w:pageBreakBefore w:val="0"/>
              <w:widowControl/>
              <w:kinsoku/>
              <w:wordWrap/>
              <w:overflowPunct/>
              <w:topLinePunct w:val="0"/>
              <w:autoSpaceDE w:val="0"/>
              <w:autoSpaceDN w:val="0"/>
              <w:bidi w:val="0"/>
              <w:adjustRightInd w:val="0"/>
              <w:snapToGrid w:val="0"/>
              <w:spacing w:line="307" w:lineRule="auto"/>
              <w:textAlignment w:val="baseline"/>
              <w:outlineLvl w:val="9"/>
              <w:rPr>
                <w:rFonts w:ascii="Arial"/>
                <w:color w:val="auto"/>
                <w:sz w:val="19"/>
                <w:szCs w:val="19"/>
              </w:rPr>
            </w:pPr>
          </w:p>
          <w:p w14:paraId="74EEC2EB">
            <w:pPr>
              <w:keepNext w:val="0"/>
              <w:keepLines w:val="0"/>
              <w:pageBreakBefore w:val="0"/>
              <w:widowControl/>
              <w:kinsoku/>
              <w:wordWrap/>
              <w:overflowPunct/>
              <w:topLinePunct w:val="0"/>
              <w:autoSpaceDE w:val="0"/>
              <w:autoSpaceDN w:val="0"/>
              <w:bidi w:val="0"/>
              <w:adjustRightInd w:val="0"/>
              <w:snapToGrid w:val="0"/>
              <w:spacing w:before="62" w:line="221" w:lineRule="auto"/>
              <w:ind w:left="783"/>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经济成本指标</w:t>
            </w:r>
          </w:p>
        </w:tc>
        <w:tc>
          <w:tcPr>
            <w:tcW w:w="2856" w:type="dxa"/>
            <w:vAlign w:val="top"/>
          </w:tcPr>
          <w:p w14:paraId="6A3ABAE0">
            <w:pPr>
              <w:keepNext w:val="0"/>
              <w:keepLines w:val="0"/>
              <w:pageBreakBefore w:val="0"/>
              <w:widowControl/>
              <w:kinsoku/>
              <w:wordWrap/>
              <w:overflowPunct/>
              <w:topLinePunct w:val="0"/>
              <w:autoSpaceDE w:val="0"/>
              <w:autoSpaceDN w:val="0"/>
              <w:bidi w:val="0"/>
              <w:adjustRightInd w:val="0"/>
              <w:snapToGrid w:val="0"/>
              <w:spacing w:before="139" w:line="222" w:lineRule="auto"/>
              <w:ind w:left="869"/>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学校建设标准</w:t>
            </w:r>
          </w:p>
        </w:tc>
        <w:tc>
          <w:tcPr>
            <w:tcW w:w="2576" w:type="dxa"/>
            <w:vAlign w:val="top"/>
          </w:tcPr>
          <w:p w14:paraId="1DAD42B6">
            <w:pPr>
              <w:keepNext w:val="0"/>
              <w:keepLines w:val="0"/>
              <w:pageBreakBefore w:val="0"/>
              <w:widowControl/>
              <w:kinsoku/>
              <w:wordWrap/>
              <w:overflowPunct/>
              <w:topLinePunct w:val="0"/>
              <w:autoSpaceDE w:val="0"/>
              <w:autoSpaceDN w:val="0"/>
              <w:bidi w:val="0"/>
              <w:adjustRightInd w:val="0"/>
              <w:snapToGrid w:val="0"/>
              <w:spacing w:before="139" w:line="221" w:lineRule="auto"/>
              <w:ind w:left="401"/>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≤0.86亿元/万平方米</w:t>
            </w:r>
          </w:p>
        </w:tc>
      </w:tr>
      <w:tr w14:paraId="71CF74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7" w:hRule="atLeast"/>
        </w:trPr>
        <w:tc>
          <w:tcPr>
            <w:tcW w:w="1505" w:type="dxa"/>
            <w:vMerge w:val="continue"/>
            <w:tcBorders>
              <w:top w:val="nil"/>
            </w:tcBorders>
            <w:vAlign w:val="top"/>
          </w:tcPr>
          <w:p w14:paraId="5876B05F">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698" w:type="dxa"/>
            <w:vMerge w:val="continue"/>
            <w:tcBorders>
              <w:top w:val="nil"/>
            </w:tcBorders>
            <w:vAlign w:val="top"/>
          </w:tcPr>
          <w:p w14:paraId="1A373BE5">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856" w:type="dxa"/>
            <w:vAlign w:val="top"/>
          </w:tcPr>
          <w:p w14:paraId="5CE5BAB1">
            <w:pPr>
              <w:keepNext w:val="0"/>
              <w:keepLines w:val="0"/>
              <w:pageBreakBefore w:val="0"/>
              <w:widowControl/>
              <w:kinsoku/>
              <w:wordWrap/>
              <w:overflowPunct/>
              <w:topLinePunct w:val="0"/>
              <w:autoSpaceDE w:val="0"/>
              <w:autoSpaceDN w:val="0"/>
              <w:bidi w:val="0"/>
              <w:adjustRightInd w:val="0"/>
              <w:snapToGrid w:val="0"/>
              <w:spacing w:before="140" w:line="221" w:lineRule="auto"/>
              <w:ind w:left="581"/>
              <w:textAlignment w:val="baseline"/>
              <w:outlineLvl w:val="9"/>
              <w:rPr>
                <w:rFonts w:ascii="宋体" w:hAnsi="宋体" w:eastAsia="宋体" w:cs="宋体"/>
                <w:color w:val="auto"/>
                <w:sz w:val="19"/>
                <w:szCs w:val="19"/>
              </w:rPr>
            </w:pPr>
            <w:r>
              <w:rPr>
                <w:rFonts w:ascii="宋体" w:hAnsi="宋体" w:eastAsia="宋体" w:cs="宋体"/>
                <w:color w:val="auto"/>
                <w:sz w:val="19"/>
                <w:szCs w:val="19"/>
              </w:rPr>
              <w:t>奖补资金预算控制数</w:t>
            </w:r>
          </w:p>
        </w:tc>
        <w:tc>
          <w:tcPr>
            <w:tcW w:w="2576" w:type="dxa"/>
            <w:vAlign w:val="top"/>
          </w:tcPr>
          <w:p w14:paraId="3650CB16">
            <w:pPr>
              <w:keepNext w:val="0"/>
              <w:keepLines w:val="0"/>
              <w:pageBreakBefore w:val="0"/>
              <w:widowControl/>
              <w:kinsoku/>
              <w:wordWrap/>
              <w:overflowPunct/>
              <w:topLinePunct w:val="0"/>
              <w:autoSpaceDE w:val="0"/>
              <w:autoSpaceDN w:val="0"/>
              <w:bidi w:val="0"/>
              <w:adjustRightInd w:val="0"/>
              <w:snapToGrid w:val="0"/>
              <w:spacing w:before="140" w:line="222" w:lineRule="auto"/>
              <w:ind w:left="977"/>
              <w:textAlignment w:val="baseline"/>
              <w:outlineLvl w:val="9"/>
              <w:rPr>
                <w:rFonts w:ascii="宋体" w:hAnsi="宋体" w:eastAsia="宋体" w:cs="宋体"/>
                <w:color w:val="auto"/>
                <w:sz w:val="19"/>
                <w:szCs w:val="19"/>
              </w:rPr>
            </w:pPr>
            <w:r>
              <w:rPr>
                <w:rFonts w:ascii="宋体" w:hAnsi="宋体" w:eastAsia="宋体" w:cs="宋体"/>
                <w:color w:val="auto"/>
                <w:spacing w:val="-4"/>
                <w:sz w:val="19"/>
                <w:szCs w:val="19"/>
              </w:rPr>
              <w:t>≤2亿元</w:t>
            </w:r>
          </w:p>
        </w:tc>
      </w:tr>
      <w:tr w14:paraId="7B0C2F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7" w:hRule="atLeast"/>
        </w:trPr>
        <w:tc>
          <w:tcPr>
            <w:tcW w:w="1505" w:type="dxa"/>
            <w:vMerge w:val="restart"/>
            <w:tcBorders>
              <w:bottom w:val="nil"/>
            </w:tcBorders>
            <w:vAlign w:val="top"/>
          </w:tcPr>
          <w:p w14:paraId="6DE15A3F">
            <w:pPr>
              <w:keepNext w:val="0"/>
              <w:keepLines w:val="0"/>
              <w:pageBreakBefore w:val="0"/>
              <w:widowControl/>
              <w:kinsoku/>
              <w:wordWrap/>
              <w:overflowPunct/>
              <w:topLinePunct w:val="0"/>
              <w:autoSpaceDE w:val="0"/>
              <w:autoSpaceDN w:val="0"/>
              <w:bidi w:val="0"/>
              <w:adjustRightInd w:val="0"/>
              <w:snapToGrid w:val="0"/>
              <w:spacing w:line="250" w:lineRule="auto"/>
              <w:textAlignment w:val="baseline"/>
              <w:outlineLvl w:val="9"/>
              <w:rPr>
                <w:rFonts w:ascii="Arial"/>
                <w:color w:val="auto"/>
                <w:sz w:val="19"/>
                <w:szCs w:val="19"/>
              </w:rPr>
            </w:pPr>
          </w:p>
          <w:p w14:paraId="2C56F86F">
            <w:pPr>
              <w:keepNext w:val="0"/>
              <w:keepLines w:val="0"/>
              <w:pageBreakBefore w:val="0"/>
              <w:widowControl/>
              <w:kinsoku/>
              <w:wordWrap/>
              <w:overflowPunct/>
              <w:topLinePunct w:val="0"/>
              <w:autoSpaceDE w:val="0"/>
              <w:autoSpaceDN w:val="0"/>
              <w:bidi w:val="0"/>
              <w:adjustRightInd w:val="0"/>
              <w:snapToGrid w:val="0"/>
              <w:spacing w:line="250" w:lineRule="auto"/>
              <w:textAlignment w:val="baseline"/>
              <w:outlineLvl w:val="9"/>
              <w:rPr>
                <w:rFonts w:ascii="Arial"/>
                <w:color w:val="auto"/>
                <w:sz w:val="19"/>
                <w:szCs w:val="19"/>
              </w:rPr>
            </w:pPr>
          </w:p>
          <w:p w14:paraId="6F746110">
            <w:pPr>
              <w:keepNext w:val="0"/>
              <w:keepLines w:val="0"/>
              <w:pageBreakBefore w:val="0"/>
              <w:widowControl/>
              <w:kinsoku/>
              <w:wordWrap/>
              <w:overflowPunct/>
              <w:topLinePunct w:val="0"/>
              <w:autoSpaceDE w:val="0"/>
              <w:autoSpaceDN w:val="0"/>
              <w:bidi w:val="0"/>
              <w:adjustRightInd w:val="0"/>
              <w:snapToGrid w:val="0"/>
              <w:spacing w:line="250" w:lineRule="auto"/>
              <w:textAlignment w:val="baseline"/>
              <w:outlineLvl w:val="9"/>
              <w:rPr>
                <w:rFonts w:ascii="Arial"/>
                <w:color w:val="auto"/>
                <w:sz w:val="19"/>
                <w:szCs w:val="19"/>
              </w:rPr>
            </w:pPr>
          </w:p>
          <w:p w14:paraId="563F0069">
            <w:pPr>
              <w:keepNext w:val="0"/>
              <w:keepLines w:val="0"/>
              <w:pageBreakBefore w:val="0"/>
              <w:widowControl/>
              <w:kinsoku/>
              <w:wordWrap/>
              <w:overflowPunct/>
              <w:topLinePunct w:val="0"/>
              <w:autoSpaceDE w:val="0"/>
              <w:autoSpaceDN w:val="0"/>
              <w:bidi w:val="0"/>
              <w:adjustRightInd w:val="0"/>
              <w:snapToGrid w:val="0"/>
              <w:spacing w:line="250" w:lineRule="auto"/>
              <w:textAlignment w:val="baseline"/>
              <w:outlineLvl w:val="9"/>
              <w:rPr>
                <w:rFonts w:ascii="Arial"/>
                <w:color w:val="auto"/>
                <w:sz w:val="19"/>
                <w:szCs w:val="19"/>
              </w:rPr>
            </w:pPr>
          </w:p>
          <w:p w14:paraId="62BF7AAB">
            <w:pPr>
              <w:keepNext w:val="0"/>
              <w:keepLines w:val="0"/>
              <w:pageBreakBefore w:val="0"/>
              <w:widowControl/>
              <w:kinsoku/>
              <w:wordWrap/>
              <w:overflowPunct/>
              <w:topLinePunct w:val="0"/>
              <w:autoSpaceDE w:val="0"/>
              <w:autoSpaceDN w:val="0"/>
              <w:bidi w:val="0"/>
              <w:adjustRightInd w:val="0"/>
              <w:snapToGrid w:val="0"/>
              <w:spacing w:before="62" w:line="221" w:lineRule="auto"/>
              <w:ind w:left="379"/>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产出指标</w:t>
            </w:r>
          </w:p>
        </w:tc>
        <w:tc>
          <w:tcPr>
            <w:tcW w:w="2698" w:type="dxa"/>
            <w:vMerge w:val="restart"/>
            <w:tcBorders>
              <w:bottom w:val="nil"/>
            </w:tcBorders>
            <w:vAlign w:val="top"/>
          </w:tcPr>
          <w:p w14:paraId="3AB19101">
            <w:pPr>
              <w:keepNext w:val="0"/>
              <w:keepLines w:val="0"/>
              <w:pageBreakBefore w:val="0"/>
              <w:widowControl/>
              <w:kinsoku/>
              <w:wordWrap/>
              <w:overflowPunct/>
              <w:topLinePunct w:val="0"/>
              <w:autoSpaceDE w:val="0"/>
              <w:autoSpaceDN w:val="0"/>
              <w:bidi w:val="0"/>
              <w:adjustRightInd w:val="0"/>
              <w:snapToGrid w:val="0"/>
              <w:spacing w:line="310" w:lineRule="auto"/>
              <w:textAlignment w:val="baseline"/>
              <w:outlineLvl w:val="9"/>
              <w:rPr>
                <w:rFonts w:ascii="Arial"/>
                <w:color w:val="auto"/>
                <w:sz w:val="19"/>
                <w:szCs w:val="19"/>
              </w:rPr>
            </w:pPr>
          </w:p>
          <w:p w14:paraId="5E0A1564">
            <w:pPr>
              <w:keepNext w:val="0"/>
              <w:keepLines w:val="0"/>
              <w:pageBreakBefore w:val="0"/>
              <w:widowControl/>
              <w:kinsoku/>
              <w:wordWrap/>
              <w:overflowPunct/>
              <w:topLinePunct w:val="0"/>
              <w:autoSpaceDE w:val="0"/>
              <w:autoSpaceDN w:val="0"/>
              <w:bidi w:val="0"/>
              <w:adjustRightInd w:val="0"/>
              <w:snapToGrid w:val="0"/>
              <w:spacing w:before="62" w:line="221" w:lineRule="auto"/>
              <w:ind w:left="975"/>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数量指标</w:t>
            </w:r>
          </w:p>
        </w:tc>
        <w:tc>
          <w:tcPr>
            <w:tcW w:w="2856" w:type="dxa"/>
            <w:vAlign w:val="top"/>
          </w:tcPr>
          <w:p w14:paraId="49F00B9A">
            <w:pPr>
              <w:keepNext w:val="0"/>
              <w:keepLines w:val="0"/>
              <w:pageBreakBefore w:val="0"/>
              <w:widowControl/>
              <w:kinsoku/>
              <w:wordWrap/>
              <w:overflowPunct/>
              <w:topLinePunct w:val="0"/>
              <w:autoSpaceDE w:val="0"/>
              <w:autoSpaceDN w:val="0"/>
              <w:bidi w:val="0"/>
              <w:adjustRightInd w:val="0"/>
              <w:snapToGrid w:val="0"/>
              <w:spacing w:before="141" w:line="221" w:lineRule="auto"/>
              <w:ind w:left="964"/>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建设学校数</w:t>
            </w:r>
          </w:p>
        </w:tc>
        <w:tc>
          <w:tcPr>
            <w:tcW w:w="2576" w:type="dxa"/>
            <w:vAlign w:val="top"/>
          </w:tcPr>
          <w:p w14:paraId="2A176A54">
            <w:pPr>
              <w:keepNext w:val="0"/>
              <w:keepLines w:val="0"/>
              <w:pageBreakBefore w:val="0"/>
              <w:widowControl/>
              <w:kinsoku/>
              <w:wordWrap/>
              <w:overflowPunct/>
              <w:topLinePunct w:val="0"/>
              <w:autoSpaceDE w:val="0"/>
              <w:autoSpaceDN w:val="0"/>
              <w:bidi w:val="0"/>
              <w:adjustRightInd w:val="0"/>
              <w:snapToGrid w:val="0"/>
              <w:spacing w:before="141" w:line="221" w:lineRule="auto"/>
              <w:ind w:left="1078"/>
              <w:textAlignment w:val="baseline"/>
              <w:outlineLvl w:val="9"/>
              <w:rPr>
                <w:rFonts w:ascii="宋体" w:hAnsi="宋体" w:eastAsia="宋体" w:cs="宋体"/>
                <w:color w:val="auto"/>
                <w:sz w:val="19"/>
                <w:szCs w:val="19"/>
              </w:rPr>
            </w:pPr>
            <w:r>
              <w:rPr>
                <w:rFonts w:ascii="宋体" w:hAnsi="宋体" w:eastAsia="宋体" w:cs="宋体"/>
                <w:color w:val="auto"/>
                <w:spacing w:val="-8"/>
                <w:sz w:val="19"/>
                <w:szCs w:val="19"/>
              </w:rPr>
              <w:t>≥8个</w:t>
            </w:r>
          </w:p>
        </w:tc>
      </w:tr>
      <w:tr w14:paraId="52CC8E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7" w:hRule="atLeast"/>
        </w:trPr>
        <w:tc>
          <w:tcPr>
            <w:tcW w:w="1505" w:type="dxa"/>
            <w:vMerge w:val="continue"/>
            <w:tcBorders>
              <w:top w:val="nil"/>
              <w:bottom w:val="nil"/>
            </w:tcBorders>
            <w:vAlign w:val="top"/>
          </w:tcPr>
          <w:p w14:paraId="0CB3A592">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698" w:type="dxa"/>
            <w:vMerge w:val="continue"/>
            <w:tcBorders>
              <w:top w:val="nil"/>
            </w:tcBorders>
            <w:vAlign w:val="top"/>
          </w:tcPr>
          <w:p w14:paraId="793741DC">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856" w:type="dxa"/>
            <w:vAlign w:val="top"/>
          </w:tcPr>
          <w:p w14:paraId="622D2F31">
            <w:pPr>
              <w:keepNext w:val="0"/>
              <w:keepLines w:val="0"/>
              <w:pageBreakBefore w:val="0"/>
              <w:widowControl/>
              <w:kinsoku/>
              <w:wordWrap/>
              <w:overflowPunct/>
              <w:topLinePunct w:val="0"/>
              <w:autoSpaceDE w:val="0"/>
              <w:autoSpaceDN w:val="0"/>
              <w:bidi w:val="0"/>
              <w:adjustRightInd w:val="0"/>
              <w:snapToGrid w:val="0"/>
              <w:spacing w:before="142" w:line="222" w:lineRule="auto"/>
              <w:ind w:left="866"/>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新增学校面积</w:t>
            </w:r>
          </w:p>
        </w:tc>
        <w:tc>
          <w:tcPr>
            <w:tcW w:w="2576" w:type="dxa"/>
            <w:vAlign w:val="top"/>
          </w:tcPr>
          <w:p w14:paraId="57BCA75F">
            <w:pPr>
              <w:keepNext w:val="0"/>
              <w:keepLines w:val="0"/>
              <w:pageBreakBefore w:val="0"/>
              <w:widowControl/>
              <w:kinsoku/>
              <w:wordWrap/>
              <w:overflowPunct/>
              <w:topLinePunct w:val="0"/>
              <w:autoSpaceDE w:val="0"/>
              <w:autoSpaceDN w:val="0"/>
              <w:bidi w:val="0"/>
              <w:adjustRightInd w:val="0"/>
              <w:snapToGrid w:val="0"/>
              <w:spacing w:before="142" w:line="221" w:lineRule="auto"/>
              <w:ind w:left="598"/>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≥30.61万平方米</w:t>
            </w:r>
          </w:p>
        </w:tc>
      </w:tr>
      <w:tr w14:paraId="0CD134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7" w:hRule="atLeast"/>
        </w:trPr>
        <w:tc>
          <w:tcPr>
            <w:tcW w:w="1505" w:type="dxa"/>
            <w:vMerge w:val="continue"/>
            <w:tcBorders>
              <w:top w:val="nil"/>
              <w:bottom w:val="nil"/>
            </w:tcBorders>
            <w:vAlign w:val="top"/>
          </w:tcPr>
          <w:p w14:paraId="2E964E75">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698" w:type="dxa"/>
            <w:vMerge w:val="restart"/>
            <w:tcBorders>
              <w:bottom w:val="nil"/>
            </w:tcBorders>
            <w:vAlign w:val="top"/>
          </w:tcPr>
          <w:p w14:paraId="718CCB73">
            <w:pPr>
              <w:keepNext w:val="0"/>
              <w:keepLines w:val="0"/>
              <w:pageBreakBefore w:val="0"/>
              <w:widowControl/>
              <w:kinsoku/>
              <w:wordWrap/>
              <w:overflowPunct/>
              <w:topLinePunct w:val="0"/>
              <w:autoSpaceDE w:val="0"/>
              <w:autoSpaceDN w:val="0"/>
              <w:bidi w:val="0"/>
              <w:adjustRightInd w:val="0"/>
              <w:snapToGrid w:val="0"/>
              <w:spacing w:line="312" w:lineRule="auto"/>
              <w:textAlignment w:val="baseline"/>
              <w:outlineLvl w:val="9"/>
              <w:rPr>
                <w:rFonts w:ascii="Arial"/>
                <w:color w:val="auto"/>
                <w:sz w:val="19"/>
                <w:szCs w:val="19"/>
              </w:rPr>
            </w:pPr>
          </w:p>
          <w:p w14:paraId="0EACA218">
            <w:pPr>
              <w:keepNext w:val="0"/>
              <w:keepLines w:val="0"/>
              <w:pageBreakBefore w:val="0"/>
              <w:widowControl/>
              <w:kinsoku/>
              <w:wordWrap/>
              <w:overflowPunct/>
              <w:topLinePunct w:val="0"/>
              <w:autoSpaceDE w:val="0"/>
              <w:autoSpaceDN w:val="0"/>
              <w:bidi w:val="0"/>
              <w:adjustRightInd w:val="0"/>
              <w:snapToGrid w:val="0"/>
              <w:spacing w:before="62" w:line="222" w:lineRule="auto"/>
              <w:ind w:left="974"/>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质量指标</w:t>
            </w:r>
          </w:p>
        </w:tc>
        <w:tc>
          <w:tcPr>
            <w:tcW w:w="2856" w:type="dxa"/>
            <w:vAlign w:val="top"/>
          </w:tcPr>
          <w:p w14:paraId="2EBBC734">
            <w:pPr>
              <w:keepNext w:val="0"/>
              <w:keepLines w:val="0"/>
              <w:pageBreakBefore w:val="0"/>
              <w:widowControl/>
              <w:kinsoku/>
              <w:wordWrap/>
              <w:overflowPunct/>
              <w:topLinePunct w:val="0"/>
              <w:autoSpaceDE w:val="0"/>
              <w:autoSpaceDN w:val="0"/>
              <w:bidi w:val="0"/>
              <w:adjustRightInd w:val="0"/>
              <w:snapToGrid w:val="0"/>
              <w:spacing w:before="144" w:line="221" w:lineRule="auto"/>
              <w:ind w:left="773"/>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学校竣工验收率</w:t>
            </w:r>
          </w:p>
        </w:tc>
        <w:tc>
          <w:tcPr>
            <w:tcW w:w="2576" w:type="dxa"/>
            <w:vAlign w:val="top"/>
          </w:tcPr>
          <w:p w14:paraId="04DC1700">
            <w:pPr>
              <w:keepNext w:val="0"/>
              <w:keepLines w:val="0"/>
              <w:pageBreakBefore w:val="0"/>
              <w:widowControl/>
              <w:kinsoku/>
              <w:wordWrap/>
              <w:overflowPunct/>
              <w:topLinePunct w:val="0"/>
              <w:autoSpaceDE w:val="0"/>
              <w:autoSpaceDN w:val="0"/>
              <w:bidi w:val="0"/>
              <w:adjustRightInd w:val="0"/>
              <w:snapToGrid w:val="0"/>
              <w:spacing w:before="144" w:line="241" w:lineRule="auto"/>
              <w:ind w:left="1053"/>
              <w:textAlignment w:val="baseline"/>
              <w:outlineLvl w:val="9"/>
              <w:rPr>
                <w:rFonts w:ascii="宋体" w:hAnsi="宋体" w:eastAsia="宋体" w:cs="宋体"/>
                <w:color w:val="auto"/>
                <w:sz w:val="19"/>
                <w:szCs w:val="19"/>
              </w:rPr>
            </w:pPr>
            <w:r>
              <w:rPr>
                <w:rFonts w:ascii="宋体" w:hAnsi="宋体" w:eastAsia="宋体" w:cs="宋体"/>
                <w:color w:val="auto"/>
                <w:sz w:val="19"/>
                <w:szCs w:val="19"/>
              </w:rPr>
              <w:t>=100%</w:t>
            </w:r>
          </w:p>
        </w:tc>
      </w:tr>
      <w:tr w14:paraId="10AA1B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7" w:hRule="atLeast"/>
        </w:trPr>
        <w:tc>
          <w:tcPr>
            <w:tcW w:w="1505" w:type="dxa"/>
            <w:vMerge w:val="continue"/>
            <w:tcBorders>
              <w:top w:val="nil"/>
              <w:bottom w:val="nil"/>
            </w:tcBorders>
            <w:vAlign w:val="top"/>
          </w:tcPr>
          <w:p w14:paraId="1F0C3A58">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698" w:type="dxa"/>
            <w:vMerge w:val="continue"/>
            <w:tcBorders>
              <w:top w:val="nil"/>
            </w:tcBorders>
            <w:vAlign w:val="top"/>
          </w:tcPr>
          <w:p w14:paraId="2FC4D0B3">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856" w:type="dxa"/>
            <w:vAlign w:val="top"/>
          </w:tcPr>
          <w:p w14:paraId="41D1D415">
            <w:pPr>
              <w:keepNext w:val="0"/>
              <w:keepLines w:val="0"/>
              <w:pageBreakBefore w:val="0"/>
              <w:widowControl/>
              <w:kinsoku/>
              <w:wordWrap/>
              <w:overflowPunct/>
              <w:topLinePunct w:val="0"/>
              <w:autoSpaceDE w:val="0"/>
              <w:autoSpaceDN w:val="0"/>
              <w:bidi w:val="0"/>
              <w:adjustRightInd w:val="0"/>
              <w:snapToGrid w:val="0"/>
              <w:spacing w:before="145" w:line="221" w:lineRule="auto"/>
              <w:ind w:left="583"/>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学校建设质量达标率</w:t>
            </w:r>
          </w:p>
        </w:tc>
        <w:tc>
          <w:tcPr>
            <w:tcW w:w="2576" w:type="dxa"/>
            <w:vAlign w:val="top"/>
          </w:tcPr>
          <w:p w14:paraId="22776FA3">
            <w:pPr>
              <w:keepNext w:val="0"/>
              <w:keepLines w:val="0"/>
              <w:pageBreakBefore w:val="0"/>
              <w:widowControl/>
              <w:kinsoku/>
              <w:wordWrap/>
              <w:overflowPunct/>
              <w:topLinePunct w:val="0"/>
              <w:autoSpaceDE w:val="0"/>
              <w:autoSpaceDN w:val="0"/>
              <w:bidi w:val="0"/>
              <w:adjustRightInd w:val="0"/>
              <w:snapToGrid w:val="0"/>
              <w:spacing w:before="145" w:line="241" w:lineRule="auto"/>
              <w:ind w:left="1053"/>
              <w:textAlignment w:val="baseline"/>
              <w:outlineLvl w:val="9"/>
              <w:rPr>
                <w:rFonts w:ascii="宋体" w:hAnsi="宋体" w:eastAsia="宋体" w:cs="宋体"/>
                <w:color w:val="auto"/>
                <w:sz w:val="19"/>
                <w:szCs w:val="19"/>
              </w:rPr>
            </w:pPr>
            <w:r>
              <w:rPr>
                <w:rFonts w:ascii="宋体" w:hAnsi="宋体" w:eastAsia="宋体" w:cs="宋体"/>
                <w:color w:val="auto"/>
                <w:sz w:val="19"/>
                <w:szCs w:val="19"/>
              </w:rPr>
              <w:t>=100%</w:t>
            </w:r>
          </w:p>
        </w:tc>
      </w:tr>
      <w:tr w14:paraId="261131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7" w:hRule="atLeast"/>
        </w:trPr>
        <w:tc>
          <w:tcPr>
            <w:tcW w:w="1505" w:type="dxa"/>
            <w:vMerge w:val="continue"/>
            <w:tcBorders>
              <w:top w:val="nil"/>
            </w:tcBorders>
            <w:vAlign w:val="top"/>
          </w:tcPr>
          <w:p w14:paraId="420F2148">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698" w:type="dxa"/>
            <w:vAlign w:val="top"/>
          </w:tcPr>
          <w:p w14:paraId="6B84D296">
            <w:pPr>
              <w:keepNext w:val="0"/>
              <w:keepLines w:val="0"/>
              <w:pageBreakBefore w:val="0"/>
              <w:widowControl/>
              <w:kinsoku/>
              <w:wordWrap/>
              <w:overflowPunct/>
              <w:topLinePunct w:val="0"/>
              <w:autoSpaceDE w:val="0"/>
              <w:autoSpaceDN w:val="0"/>
              <w:bidi w:val="0"/>
              <w:adjustRightInd w:val="0"/>
              <w:snapToGrid w:val="0"/>
              <w:spacing w:before="146" w:line="222" w:lineRule="auto"/>
              <w:ind w:left="982"/>
              <w:textAlignment w:val="baseline"/>
              <w:outlineLvl w:val="9"/>
              <w:rPr>
                <w:rFonts w:ascii="宋体" w:hAnsi="宋体" w:eastAsia="宋体" w:cs="宋体"/>
                <w:color w:val="auto"/>
                <w:sz w:val="19"/>
                <w:szCs w:val="19"/>
              </w:rPr>
            </w:pPr>
            <w:r>
              <w:rPr>
                <w:rFonts w:ascii="宋体" w:hAnsi="宋体" w:eastAsia="宋体" w:cs="宋体"/>
                <w:color w:val="auto"/>
                <w:spacing w:val="-3"/>
                <w:sz w:val="19"/>
                <w:szCs w:val="19"/>
              </w:rPr>
              <w:t>时效指标</w:t>
            </w:r>
          </w:p>
        </w:tc>
        <w:tc>
          <w:tcPr>
            <w:tcW w:w="2856" w:type="dxa"/>
            <w:vAlign w:val="top"/>
          </w:tcPr>
          <w:p w14:paraId="503009DB">
            <w:pPr>
              <w:keepNext w:val="0"/>
              <w:keepLines w:val="0"/>
              <w:pageBreakBefore w:val="0"/>
              <w:widowControl/>
              <w:kinsoku/>
              <w:wordWrap/>
              <w:overflowPunct/>
              <w:topLinePunct w:val="0"/>
              <w:autoSpaceDE w:val="0"/>
              <w:autoSpaceDN w:val="0"/>
              <w:bidi w:val="0"/>
              <w:adjustRightInd w:val="0"/>
              <w:snapToGrid w:val="0"/>
              <w:spacing w:before="146" w:line="221" w:lineRule="auto"/>
              <w:ind w:left="869"/>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学校竣工时间</w:t>
            </w:r>
          </w:p>
        </w:tc>
        <w:tc>
          <w:tcPr>
            <w:tcW w:w="2576" w:type="dxa"/>
            <w:vAlign w:val="top"/>
          </w:tcPr>
          <w:p w14:paraId="40C97819">
            <w:pPr>
              <w:keepNext w:val="0"/>
              <w:keepLines w:val="0"/>
              <w:pageBreakBefore w:val="0"/>
              <w:widowControl/>
              <w:kinsoku/>
              <w:wordWrap/>
              <w:overflowPunct/>
              <w:topLinePunct w:val="0"/>
              <w:autoSpaceDE w:val="0"/>
              <w:autoSpaceDN w:val="0"/>
              <w:bidi w:val="0"/>
              <w:adjustRightInd w:val="0"/>
              <w:snapToGrid w:val="0"/>
              <w:spacing w:before="146" w:line="221" w:lineRule="auto"/>
              <w:ind w:left="724"/>
              <w:textAlignment w:val="baseline"/>
              <w:outlineLvl w:val="9"/>
              <w:rPr>
                <w:rFonts w:ascii="宋体" w:hAnsi="宋体" w:eastAsia="宋体" w:cs="宋体"/>
                <w:color w:val="auto"/>
                <w:sz w:val="19"/>
                <w:szCs w:val="19"/>
              </w:rPr>
            </w:pPr>
            <w:r>
              <w:rPr>
                <w:rFonts w:ascii="宋体" w:hAnsi="宋体" w:eastAsia="宋体" w:cs="宋体"/>
                <w:color w:val="auto"/>
                <w:sz w:val="19"/>
                <w:szCs w:val="19"/>
              </w:rPr>
              <w:t>202</w:t>
            </w:r>
            <w:r>
              <w:rPr>
                <w:rFonts w:hint="eastAsia" w:ascii="宋体" w:hAnsi="宋体" w:eastAsia="宋体" w:cs="宋体"/>
                <w:color w:val="auto"/>
                <w:sz w:val="19"/>
                <w:szCs w:val="19"/>
                <w:lang w:val="en-US" w:eastAsia="zh-CN"/>
              </w:rPr>
              <w:t>5</w:t>
            </w:r>
            <w:r>
              <w:rPr>
                <w:rFonts w:ascii="宋体" w:hAnsi="宋体" w:eastAsia="宋体" w:cs="宋体"/>
                <w:color w:val="auto"/>
                <w:sz w:val="19"/>
                <w:szCs w:val="19"/>
              </w:rPr>
              <w:t>年11月前</w:t>
            </w:r>
          </w:p>
        </w:tc>
      </w:tr>
      <w:tr w14:paraId="6FB01B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8" w:hRule="atLeast"/>
        </w:trPr>
        <w:tc>
          <w:tcPr>
            <w:tcW w:w="1505" w:type="dxa"/>
            <w:vAlign w:val="top"/>
          </w:tcPr>
          <w:p w14:paraId="4EB15181">
            <w:pPr>
              <w:keepNext w:val="0"/>
              <w:keepLines w:val="0"/>
              <w:pageBreakBefore w:val="0"/>
              <w:widowControl/>
              <w:kinsoku/>
              <w:wordWrap/>
              <w:overflowPunct/>
              <w:topLinePunct w:val="0"/>
              <w:autoSpaceDE w:val="0"/>
              <w:autoSpaceDN w:val="0"/>
              <w:bidi w:val="0"/>
              <w:adjustRightInd w:val="0"/>
              <w:snapToGrid w:val="0"/>
              <w:spacing w:before="147" w:line="222" w:lineRule="auto"/>
              <w:ind w:left="383"/>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效益指标</w:t>
            </w:r>
          </w:p>
        </w:tc>
        <w:tc>
          <w:tcPr>
            <w:tcW w:w="2698" w:type="dxa"/>
            <w:vAlign w:val="top"/>
          </w:tcPr>
          <w:p w14:paraId="56917FFF">
            <w:pPr>
              <w:keepNext w:val="0"/>
              <w:keepLines w:val="0"/>
              <w:pageBreakBefore w:val="0"/>
              <w:widowControl/>
              <w:kinsoku/>
              <w:wordWrap/>
              <w:overflowPunct/>
              <w:topLinePunct w:val="0"/>
              <w:autoSpaceDE w:val="0"/>
              <w:autoSpaceDN w:val="0"/>
              <w:bidi w:val="0"/>
              <w:adjustRightInd w:val="0"/>
              <w:snapToGrid w:val="0"/>
              <w:spacing w:before="146" w:line="221" w:lineRule="auto"/>
              <w:ind w:left="783"/>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社会效益指标</w:t>
            </w:r>
          </w:p>
        </w:tc>
        <w:tc>
          <w:tcPr>
            <w:tcW w:w="2856" w:type="dxa"/>
            <w:vAlign w:val="top"/>
          </w:tcPr>
          <w:p w14:paraId="24BE0B87">
            <w:pPr>
              <w:keepNext w:val="0"/>
              <w:keepLines w:val="0"/>
              <w:pageBreakBefore w:val="0"/>
              <w:widowControl/>
              <w:kinsoku/>
              <w:wordWrap/>
              <w:overflowPunct/>
              <w:topLinePunct w:val="0"/>
              <w:autoSpaceDE w:val="0"/>
              <w:autoSpaceDN w:val="0"/>
              <w:bidi w:val="0"/>
              <w:adjustRightInd w:val="0"/>
              <w:snapToGrid w:val="0"/>
              <w:spacing w:before="147" w:line="221" w:lineRule="auto"/>
              <w:ind w:left="487"/>
              <w:textAlignment w:val="baseline"/>
              <w:outlineLvl w:val="9"/>
              <w:rPr>
                <w:rFonts w:ascii="宋体" w:hAnsi="宋体" w:eastAsia="宋体" w:cs="宋体"/>
                <w:color w:val="auto"/>
                <w:sz w:val="19"/>
                <w:szCs w:val="19"/>
              </w:rPr>
            </w:pPr>
            <w:r>
              <w:rPr>
                <w:rFonts w:ascii="宋体" w:hAnsi="宋体" w:eastAsia="宋体" w:cs="宋体"/>
                <w:color w:val="auto"/>
                <w:sz w:val="19"/>
                <w:szCs w:val="19"/>
              </w:rPr>
              <w:t>学校实际增加学位数量</w:t>
            </w:r>
          </w:p>
        </w:tc>
        <w:tc>
          <w:tcPr>
            <w:tcW w:w="2576" w:type="dxa"/>
            <w:vAlign w:val="top"/>
          </w:tcPr>
          <w:p w14:paraId="15CDD457">
            <w:pPr>
              <w:keepNext w:val="0"/>
              <w:keepLines w:val="0"/>
              <w:pageBreakBefore w:val="0"/>
              <w:widowControl/>
              <w:kinsoku/>
              <w:wordWrap/>
              <w:overflowPunct/>
              <w:topLinePunct w:val="0"/>
              <w:autoSpaceDE w:val="0"/>
              <w:autoSpaceDN w:val="0"/>
              <w:bidi w:val="0"/>
              <w:adjustRightInd w:val="0"/>
              <w:snapToGrid w:val="0"/>
              <w:spacing w:before="147" w:line="221" w:lineRule="auto"/>
              <w:ind w:left="884"/>
              <w:textAlignment w:val="baseline"/>
              <w:outlineLvl w:val="9"/>
              <w:rPr>
                <w:rFonts w:ascii="宋体" w:hAnsi="宋体" w:eastAsia="宋体" w:cs="宋体"/>
                <w:color w:val="auto"/>
                <w:sz w:val="19"/>
                <w:szCs w:val="19"/>
              </w:rPr>
            </w:pPr>
            <w:r>
              <w:rPr>
                <w:rFonts w:ascii="宋体" w:hAnsi="宋体" w:eastAsia="宋体" w:cs="宋体"/>
                <w:color w:val="auto"/>
                <w:spacing w:val="-3"/>
                <w:sz w:val="19"/>
                <w:szCs w:val="19"/>
              </w:rPr>
              <w:t>≥15960个</w:t>
            </w:r>
          </w:p>
        </w:tc>
      </w:tr>
      <w:tr w14:paraId="2104AD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7" w:hRule="atLeast"/>
        </w:trPr>
        <w:tc>
          <w:tcPr>
            <w:tcW w:w="1505" w:type="dxa"/>
            <w:vAlign w:val="top"/>
          </w:tcPr>
          <w:p w14:paraId="59F87E23">
            <w:pPr>
              <w:keepNext w:val="0"/>
              <w:keepLines w:val="0"/>
              <w:pageBreakBefore w:val="0"/>
              <w:widowControl/>
              <w:kinsoku/>
              <w:wordWrap/>
              <w:overflowPunct/>
              <w:topLinePunct w:val="0"/>
              <w:autoSpaceDE w:val="0"/>
              <w:autoSpaceDN w:val="0"/>
              <w:bidi w:val="0"/>
              <w:adjustRightInd w:val="0"/>
              <w:snapToGrid w:val="0"/>
              <w:spacing w:before="148" w:line="221" w:lineRule="auto"/>
              <w:ind w:left="283"/>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满意度指标</w:t>
            </w:r>
          </w:p>
        </w:tc>
        <w:tc>
          <w:tcPr>
            <w:tcW w:w="2698" w:type="dxa"/>
            <w:vAlign w:val="top"/>
          </w:tcPr>
          <w:p w14:paraId="1CEDD212">
            <w:pPr>
              <w:keepNext w:val="0"/>
              <w:keepLines w:val="0"/>
              <w:pageBreakBefore w:val="0"/>
              <w:widowControl/>
              <w:kinsoku/>
              <w:wordWrap/>
              <w:overflowPunct/>
              <w:topLinePunct w:val="0"/>
              <w:autoSpaceDE w:val="0"/>
              <w:autoSpaceDN w:val="0"/>
              <w:bidi w:val="0"/>
              <w:adjustRightInd w:val="0"/>
              <w:snapToGrid w:val="0"/>
              <w:spacing w:before="148" w:line="221" w:lineRule="auto"/>
              <w:ind w:left="493"/>
              <w:textAlignment w:val="baseline"/>
              <w:outlineLvl w:val="9"/>
              <w:rPr>
                <w:rFonts w:ascii="宋体" w:hAnsi="宋体" w:eastAsia="宋体" w:cs="宋体"/>
                <w:color w:val="auto"/>
                <w:sz w:val="19"/>
                <w:szCs w:val="19"/>
              </w:rPr>
            </w:pPr>
            <w:r>
              <w:rPr>
                <w:rFonts w:ascii="宋体" w:hAnsi="宋体" w:eastAsia="宋体" w:cs="宋体"/>
                <w:color w:val="auto"/>
                <w:sz w:val="19"/>
                <w:szCs w:val="19"/>
              </w:rPr>
              <w:t>服务对象满意度指标</w:t>
            </w:r>
          </w:p>
        </w:tc>
        <w:tc>
          <w:tcPr>
            <w:tcW w:w="2856" w:type="dxa"/>
            <w:vAlign w:val="top"/>
          </w:tcPr>
          <w:p w14:paraId="573A5D3F">
            <w:pPr>
              <w:keepNext w:val="0"/>
              <w:keepLines w:val="0"/>
              <w:pageBreakBefore w:val="0"/>
              <w:widowControl/>
              <w:kinsoku/>
              <w:wordWrap/>
              <w:overflowPunct/>
              <w:topLinePunct w:val="0"/>
              <w:autoSpaceDE w:val="0"/>
              <w:autoSpaceDN w:val="0"/>
              <w:bidi w:val="0"/>
              <w:adjustRightInd w:val="0"/>
              <w:snapToGrid w:val="0"/>
              <w:spacing w:before="148" w:line="221" w:lineRule="auto"/>
              <w:ind w:left="965"/>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师生满意度</w:t>
            </w:r>
          </w:p>
        </w:tc>
        <w:tc>
          <w:tcPr>
            <w:tcW w:w="2576" w:type="dxa"/>
            <w:vAlign w:val="top"/>
          </w:tcPr>
          <w:p w14:paraId="07C382CB">
            <w:pPr>
              <w:keepNext w:val="0"/>
              <w:keepLines w:val="0"/>
              <w:pageBreakBefore w:val="0"/>
              <w:widowControl/>
              <w:kinsoku/>
              <w:wordWrap/>
              <w:overflowPunct/>
              <w:topLinePunct w:val="0"/>
              <w:autoSpaceDE w:val="0"/>
              <w:autoSpaceDN w:val="0"/>
              <w:bidi w:val="0"/>
              <w:adjustRightInd w:val="0"/>
              <w:snapToGrid w:val="0"/>
              <w:spacing w:before="148" w:line="239" w:lineRule="auto"/>
              <w:ind w:left="1076"/>
              <w:textAlignment w:val="baseline"/>
              <w:outlineLvl w:val="9"/>
              <w:rPr>
                <w:rFonts w:ascii="宋体" w:hAnsi="宋体" w:eastAsia="宋体" w:cs="宋体"/>
                <w:color w:val="auto"/>
                <w:sz w:val="19"/>
                <w:szCs w:val="19"/>
              </w:rPr>
            </w:pPr>
            <w:r>
              <w:rPr>
                <w:rFonts w:ascii="宋体" w:hAnsi="宋体" w:eastAsia="宋体" w:cs="宋体"/>
                <w:color w:val="auto"/>
                <w:spacing w:val="-5"/>
                <w:sz w:val="19"/>
                <w:szCs w:val="19"/>
              </w:rPr>
              <w:t>≥95%</w:t>
            </w:r>
          </w:p>
        </w:tc>
      </w:tr>
    </w:tbl>
    <w:p w14:paraId="35E76316"/>
    <w:p w14:paraId="081100D6"/>
    <w:p w14:paraId="208E67E1"/>
    <w:p w14:paraId="0EF1912E"/>
    <w:p w14:paraId="3D5CC85A"/>
    <w:p w14:paraId="67A86EA5"/>
    <w:p w14:paraId="16BA5593"/>
    <w:p w14:paraId="2466E82D"/>
    <w:p w14:paraId="05CA72A8"/>
    <w:p w14:paraId="02212B41"/>
    <w:p w14:paraId="5155633D"/>
    <w:p w14:paraId="2EDDB643"/>
    <w:p w14:paraId="6A8E9BFC"/>
    <w:p w14:paraId="18FEBDAB"/>
    <w:p w14:paraId="3AB6E89A"/>
    <w:p w14:paraId="004E011A"/>
    <w:p w14:paraId="17C38C7E"/>
    <w:p w14:paraId="4D92B240"/>
    <w:p w14:paraId="13527035"/>
    <w:p w14:paraId="6F4CA735"/>
    <w:p w14:paraId="12014E95"/>
    <w:p w14:paraId="09EDF359"/>
    <w:p w14:paraId="39296A00"/>
    <w:p w14:paraId="548FB432"/>
    <w:p w14:paraId="242B2862"/>
    <w:p w14:paraId="52C2ED92"/>
    <w:p w14:paraId="746C689E"/>
    <w:p w14:paraId="3F842305"/>
    <w:p w14:paraId="0EDB0F58">
      <w:pPr>
        <w:keepNext w:val="0"/>
        <w:keepLines w:val="0"/>
        <w:pageBreakBefore w:val="0"/>
        <w:widowControl/>
        <w:kinsoku/>
        <w:wordWrap/>
        <w:overflowPunct/>
        <w:topLinePunct w:val="0"/>
        <w:autoSpaceDE w:val="0"/>
        <w:autoSpaceDN w:val="0"/>
        <w:bidi w:val="0"/>
        <w:adjustRightInd w:val="0"/>
        <w:snapToGrid w:val="0"/>
        <w:spacing w:before="108" w:line="206" w:lineRule="auto"/>
        <w:jc w:val="center"/>
        <w:textAlignment w:val="baseline"/>
        <w:outlineLvl w:val="9"/>
        <w:rPr>
          <w:rFonts w:hint="eastAsia" w:ascii="方正小标宋_GBK" w:hAnsi="方正小标宋_GBK" w:eastAsia="方正小标宋_GBK" w:cs="方正小标宋_GBK"/>
          <w:color w:val="auto"/>
          <w:sz w:val="32"/>
          <w:szCs w:val="32"/>
          <w:lang w:eastAsia="zh-CN"/>
        </w:rPr>
      </w:pPr>
      <w:r>
        <w:rPr>
          <w:rFonts w:hint="eastAsia" w:ascii="方正小标宋_GBK" w:hAnsi="方正小标宋_GBK" w:eastAsia="方正小标宋_GBK" w:cs="方正小标宋_GBK"/>
          <w:color w:val="auto"/>
          <w:spacing w:val="1"/>
          <w:sz w:val="32"/>
          <w:szCs w:val="32"/>
          <w:lang w:eastAsia="zh-CN"/>
        </w:rPr>
        <w:t>项目支出绩效目标表</w:t>
      </w:r>
    </w:p>
    <w:p w14:paraId="39102FDB">
      <w:pPr>
        <w:pStyle w:val="2"/>
        <w:keepNext w:val="0"/>
        <w:keepLines w:val="0"/>
        <w:pageBreakBefore w:val="0"/>
        <w:widowControl/>
        <w:kinsoku/>
        <w:wordWrap/>
        <w:overflowPunct/>
        <w:topLinePunct w:val="0"/>
        <w:autoSpaceDE w:val="0"/>
        <w:autoSpaceDN w:val="0"/>
        <w:bidi w:val="0"/>
        <w:adjustRightInd w:val="0"/>
        <w:snapToGrid w:val="0"/>
        <w:spacing w:before="145" w:line="227" w:lineRule="auto"/>
        <w:jc w:val="center"/>
        <w:textAlignment w:val="baseline"/>
        <w:outlineLvl w:val="9"/>
        <w:rPr>
          <w:color w:val="auto"/>
          <w:sz w:val="18"/>
          <w:szCs w:val="18"/>
        </w:rPr>
      </w:pPr>
      <w:r>
        <w:rPr>
          <w:color w:val="auto"/>
          <w:spacing w:val="4"/>
          <w:sz w:val="19"/>
          <w:szCs w:val="19"/>
        </w:rPr>
        <w:t>（2025年度）</w:t>
      </w:r>
    </w:p>
    <w:p w14:paraId="68A98B5E">
      <w:pPr>
        <w:pStyle w:val="2"/>
        <w:keepNext w:val="0"/>
        <w:keepLines w:val="0"/>
        <w:pageBreakBefore w:val="0"/>
        <w:widowControl/>
        <w:kinsoku/>
        <w:wordWrap/>
        <w:overflowPunct/>
        <w:topLinePunct w:val="0"/>
        <w:autoSpaceDE w:val="0"/>
        <w:autoSpaceDN w:val="0"/>
        <w:bidi w:val="0"/>
        <w:adjustRightInd w:val="0"/>
        <w:snapToGrid w:val="0"/>
        <w:spacing w:before="161" w:line="227" w:lineRule="auto"/>
        <w:jc w:val="right"/>
        <w:textAlignment w:val="baseline"/>
        <w:outlineLvl w:val="9"/>
        <w:rPr>
          <w:rFonts w:hint="eastAsia" w:eastAsia="宋体"/>
          <w:color w:val="auto"/>
          <w:sz w:val="19"/>
          <w:szCs w:val="19"/>
          <w:lang w:eastAsia="zh-CN"/>
        </w:rPr>
      </w:pPr>
    </w:p>
    <w:p w14:paraId="21D95455">
      <w:pPr>
        <w:keepNext w:val="0"/>
        <w:keepLines w:val="0"/>
        <w:pageBreakBefore w:val="0"/>
        <w:widowControl/>
        <w:kinsoku/>
        <w:wordWrap/>
        <w:overflowPunct/>
        <w:topLinePunct w:val="0"/>
        <w:autoSpaceDE w:val="0"/>
        <w:autoSpaceDN w:val="0"/>
        <w:bidi w:val="0"/>
        <w:adjustRightInd w:val="0"/>
        <w:snapToGrid w:val="0"/>
        <w:spacing w:line="43" w:lineRule="exact"/>
        <w:textAlignment w:val="baseline"/>
        <w:outlineLvl w:val="9"/>
        <w:rPr>
          <w:color w:val="auto"/>
        </w:rPr>
      </w:pPr>
    </w:p>
    <w:tbl>
      <w:tblPr>
        <w:tblStyle w:val="9"/>
        <w:tblW w:w="9692"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89"/>
        <w:gridCol w:w="2109"/>
        <w:gridCol w:w="2892"/>
        <w:gridCol w:w="3202"/>
      </w:tblGrid>
      <w:tr w14:paraId="630EAE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3" w:hRule="atLeast"/>
        </w:trPr>
        <w:tc>
          <w:tcPr>
            <w:tcW w:w="1489" w:type="dxa"/>
            <w:vAlign w:val="top"/>
          </w:tcPr>
          <w:p w14:paraId="562DCFEE">
            <w:pPr>
              <w:keepNext w:val="0"/>
              <w:keepLines w:val="0"/>
              <w:pageBreakBefore w:val="0"/>
              <w:widowControl/>
              <w:kinsoku/>
              <w:wordWrap/>
              <w:overflowPunct/>
              <w:topLinePunct w:val="0"/>
              <w:autoSpaceDE w:val="0"/>
              <w:autoSpaceDN w:val="0"/>
              <w:bidi w:val="0"/>
              <w:adjustRightInd w:val="0"/>
              <w:snapToGrid w:val="0"/>
              <w:spacing w:before="177" w:line="227" w:lineRule="auto"/>
              <w:ind w:left="374"/>
              <w:textAlignment w:val="baseline"/>
              <w:outlineLvl w:val="9"/>
              <w:rPr>
                <w:rFonts w:ascii="宋体" w:hAnsi="宋体" w:eastAsia="宋体" w:cs="宋体"/>
                <w:color w:val="auto"/>
                <w:sz w:val="19"/>
                <w:szCs w:val="19"/>
              </w:rPr>
            </w:pPr>
            <w:r>
              <w:rPr>
                <w:rFonts w:ascii="宋体" w:hAnsi="宋体" w:eastAsia="宋体" w:cs="宋体"/>
                <w:color w:val="auto"/>
                <w:spacing w:val="4"/>
                <w:sz w:val="19"/>
                <w:szCs w:val="19"/>
              </w:rPr>
              <w:t>项目编码</w:t>
            </w:r>
          </w:p>
        </w:tc>
        <w:tc>
          <w:tcPr>
            <w:tcW w:w="2109" w:type="dxa"/>
            <w:vAlign w:val="top"/>
          </w:tcPr>
          <w:p w14:paraId="31ED2DF6">
            <w:pPr>
              <w:keepNext w:val="0"/>
              <w:keepLines w:val="0"/>
              <w:pageBreakBefore w:val="0"/>
              <w:widowControl/>
              <w:kinsoku/>
              <w:wordWrap/>
              <w:overflowPunct/>
              <w:topLinePunct w:val="0"/>
              <w:autoSpaceDE w:val="0"/>
              <w:autoSpaceDN w:val="0"/>
              <w:bidi w:val="0"/>
              <w:adjustRightInd w:val="0"/>
              <w:snapToGrid w:val="0"/>
              <w:spacing w:before="206" w:line="189" w:lineRule="auto"/>
              <w:ind w:left="55"/>
              <w:jc w:val="center"/>
              <w:textAlignment w:val="baseline"/>
              <w:outlineLvl w:val="9"/>
              <w:rPr>
                <w:rFonts w:ascii="宋体" w:hAnsi="宋体" w:eastAsia="宋体" w:cs="宋体"/>
                <w:color w:val="auto"/>
                <w:sz w:val="19"/>
                <w:szCs w:val="19"/>
              </w:rPr>
            </w:pPr>
            <w:r>
              <w:rPr>
                <w:rFonts w:ascii="宋体" w:hAnsi="宋体" w:eastAsia="宋体" w:cs="宋体"/>
                <w:color w:val="auto"/>
                <w:spacing w:val="4"/>
                <w:sz w:val="19"/>
                <w:szCs w:val="19"/>
              </w:rPr>
              <w:t>37020025112302060030F</w:t>
            </w:r>
          </w:p>
        </w:tc>
        <w:tc>
          <w:tcPr>
            <w:tcW w:w="2892" w:type="dxa"/>
            <w:vAlign w:val="top"/>
          </w:tcPr>
          <w:p w14:paraId="793FD88D">
            <w:pPr>
              <w:keepNext w:val="0"/>
              <w:keepLines w:val="0"/>
              <w:pageBreakBefore w:val="0"/>
              <w:widowControl/>
              <w:kinsoku/>
              <w:wordWrap/>
              <w:overflowPunct/>
              <w:topLinePunct w:val="0"/>
              <w:autoSpaceDE w:val="0"/>
              <w:autoSpaceDN w:val="0"/>
              <w:bidi w:val="0"/>
              <w:adjustRightInd w:val="0"/>
              <w:snapToGrid w:val="0"/>
              <w:spacing w:before="178" w:line="227" w:lineRule="auto"/>
              <w:ind w:left="1077"/>
              <w:textAlignment w:val="baseline"/>
              <w:outlineLvl w:val="9"/>
              <w:rPr>
                <w:rFonts w:ascii="宋体" w:hAnsi="宋体" w:eastAsia="宋体" w:cs="宋体"/>
                <w:color w:val="auto"/>
                <w:sz w:val="19"/>
                <w:szCs w:val="19"/>
              </w:rPr>
            </w:pPr>
            <w:r>
              <w:rPr>
                <w:rFonts w:ascii="宋体" w:hAnsi="宋体" w:eastAsia="宋体" w:cs="宋体"/>
                <w:color w:val="auto"/>
                <w:spacing w:val="4"/>
                <w:sz w:val="19"/>
                <w:szCs w:val="19"/>
              </w:rPr>
              <w:t>项目名称</w:t>
            </w:r>
          </w:p>
        </w:tc>
        <w:tc>
          <w:tcPr>
            <w:tcW w:w="3202" w:type="dxa"/>
            <w:vAlign w:val="top"/>
          </w:tcPr>
          <w:p w14:paraId="4CCAAEF9">
            <w:pPr>
              <w:keepNext w:val="0"/>
              <w:keepLines w:val="0"/>
              <w:pageBreakBefore w:val="0"/>
              <w:widowControl/>
              <w:kinsoku/>
              <w:wordWrap/>
              <w:overflowPunct/>
              <w:topLinePunct w:val="0"/>
              <w:autoSpaceDE w:val="0"/>
              <w:autoSpaceDN w:val="0"/>
              <w:bidi w:val="0"/>
              <w:adjustRightInd w:val="0"/>
              <w:snapToGrid w:val="0"/>
              <w:spacing w:before="177" w:line="226" w:lineRule="auto"/>
              <w:ind w:left="97"/>
              <w:jc w:val="center"/>
              <w:textAlignment w:val="baseline"/>
              <w:outlineLvl w:val="9"/>
              <w:rPr>
                <w:rFonts w:ascii="宋体" w:hAnsi="宋体" w:eastAsia="宋体" w:cs="宋体"/>
                <w:color w:val="auto"/>
                <w:sz w:val="19"/>
                <w:szCs w:val="19"/>
              </w:rPr>
            </w:pPr>
            <w:r>
              <w:rPr>
                <w:rFonts w:ascii="宋体" w:hAnsi="宋体" w:eastAsia="宋体" w:cs="宋体"/>
                <w:color w:val="auto"/>
                <w:spacing w:val="6"/>
                <w:sz w:val="19"/>
                <w:szCs w:val="19"/>
              </w:rPr>
              <w:t>青岛市中小学教辅材料发行服务项目</w:t>
            </w:r>
          </w:p>
        </w:tc>
      </w:tr>
      <w:tr w14:paraId="6BA361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4" w:hRule="atLeast"/>
        </w:trPr>
        <w:tc>
          <w:tcPr>
            <w:tcW w:w="1489" w:type="dxa"/>
            <w:vAlign w:val="top"/>
          </w:tcPr>
          <w:p w14:paraId="41E1EA77">
            <w:pPr>
              <w:keepNext w:val="0"/>
              <w:keepLines w:val="0"/>
              <w:pageBreakBefore w:val="0"/>
              <w:widowControl/>
              <w:kinsoku/>
              <w:wordWrap/>
              <w:overflowPunct/>
              <w:topLinePunct w:val="0"/>
              <w:autoSpaceDE w:val="0"/>
              <w:autoSpaceDN w:val="0"/>
              <w:bidi w:val="0"/>
              <w:adjustRightInd w:val="0"/>
              <w:snapToGrid w:val="0"/>
              <w:spacing w:before="170" w:line="227" w:lineRule="auto"/>
              <w:ind w:left="372"/>
              <w:textAlignment w:val="baseline"/>
              <w:outlineLvl w:val="9"/>
              <w:rPr>
                <w:rFonts w:ascii="宋体" w:hAnsi="宋体" w:eastAsia="宋体" w:cs="宋体"/>
                <w:color w:val="auto"/>
                <w:sz w:val="19"/>
                <w:szCs w:val="19"/>
              </w:rPr>
            </w:pPr>
            <w:r>
              <w:rPr>
                <w:rFonts w:ascii="宋体" w:hAnsi="宋体" w:eastAsia="宋体" w:cs="宋体"/>
                <w:color w:val="auto"/>
                <w:spacing w:val="4"/>
                <w:sz w:val="19"/>
                <w:szCs w:val="19"/>
              </w:rPr>
              <w:t>主管部门</w:t>
            </w:r>
          </w:p>
        </w:tc>
        <w:tc>
          <w:tcPr>
            <w:tcW w:w="2109" w:type="dxa"/>
            <w:vAlign w:val="top"/>
          </w:tcPr>
          <w:p w14:paraId="4C3A2381">
            <w:pPr>
              <w:keepNext w:val="0"/>
              <w:keepLines w:val="0"/>
              <w:pageBreakBefore w:val="0"/>
              <w:widowControl/>
              <w:kinsoku/>
              <w:wordWrap/>
              <w:overflowPunct/>
              <w:topLinePunct w:val="0"/>
              <w:autoSpaceDE w:val="0"/>
              <w:autoSpaceDN w:val="0"/>
              <w:bidi w:val="0"/>
              <w:adjustRightInd w:val="0"/>
              <w:snapToGrid w:val="0"/>
              <w:spacing w:before="170" w:line="226" w:lineRule="auto"/>
              <w:ind w:left="490"/>
              <w:textAlignment w:val="baseline"/>
              <w:outlineLvl w:val="9"/>
              <w:rPr>
                <w:rFonts w:ascii="宋体" w:hAnsi="宋体" w:eastAsia="宋体" w:cs="宋体"/>
                <w:color w:val="auto"/>
                <w:sz w:val="19"/>
                <w:szCs w:val="19"/>
              </w:rPr>
            </w:pPr>
            <w:r>
              <w:rPr>
                <w:rFonts w:ascii="宋体" w:hAnsi="宋体" w:eastAsia="宋体" w:cs="宋体"/>
                <w:color w:val="auto"/>
                <w:spacing w:val="5"/>
                <w:sz w:val="19"/>
                <w:szCs w:val="19"/>
              </w:rPr>
              <w:t>青岛市教育局</w:t>
            </w:r>
          </w:p>
        </w:tc>
        <w:tc>
          <w:tcPr>
            <w:tcW w:w="2892" w:type="dxa"/>
            <w:vAlign w:val="top"/>
          </w:tcPr>
          <w:p w14:paraId="71DC29CB">
            <w:pPr>
              <w:keepNext w:val="0"/>
              <w:keepLines w:val="0"/>
              <w:pageBreakBefore w:val="0"/>
              <w:widowControl/>
              <w:kinsoku/>
              <w:wordWrap/>
              <w:overflowPunct/>
              <w:topLinePunct w:val="0"/>
              <w:autoSpaceDE w:val="0"/>
              <w:autoSpaceDN w:val="0"/>
              <w:bidi w:val="0"/>
              <w:adjustRightInd w:val="0"/>
              <w:snapToGrid w:val="0"/>
              <w:spacing w:before="170" w:line="227" w:lineRule="auto"/>
              <w:ind w:left="1076"/>
              <w:textAlignment w:val="baseline"/>
              <w:outlineLvl w:val="9"/>
              <w:rPr>
                <w:rFonts w:hint="eastAsia" w:ascii="宋体" w:hAnsi="宋体" w:eastAsia="宋体" w:cs="宋体"/>
                <w:color w:val="auto"/>
                <w:sz w:val="19"/>
                <w:szCs w:val="19"/>
                <w:lang w:eastAsia="zh-CN"/>
              </w:rPr>
            </w:pPr>
            <w:r>
              <w:rPr>
                <w:rFonts w:hint="eastAsia" w:ascii="宋体" w:hAnsi="宋体" w:eastAsia="宋体" w:cs="宋体"/>
                <w:color w:val="auto"/>
                <w:spacing w:val="4"/>
                <w:sz w:val="19"/>
                <w:szCs w:val="19"/>
                <w:lang w:eastAsia="zh-CN"/>
              </w:rPr>
              <w:t>预算金额（万元）</w:t>
            </w:r>
          </w:p>
        </w:tc>
        <w:tc>
          <w:tcPr>
            <w:tcW w:w="3202" w:type="dxa"/>
            <w:vAlign w:val="top"/>
          </w:tcPr>
          <w:p w14:paraId="5BBA25B4">
            <w:pPr>
              <w:keepNext w:val="0"/>
              <w:keepLines w:val="0"/>
              <w:pageBreakBefore w:val="0"/>
              <w:widowControl/>
              <w:kinsoku/>
              <w:wordWrap/>
              <w:overflowPunct/>
              <w:topLinePunct w:val="0"/>
              <w:autoSpaceDE w:val="0"/>
              <w:autoSpaceDN w:val="0"/>
              <w:bidi w:val="0"/>
              <w:adjustRightInd w:val="0"/>
              <w:snapToGrid w:val="0"/>
              <w:spacing w:before="199" w:line="189" w:lineRule="auto"/>
              <w:ind w:left="1431"/>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1521</w:t>
            </w:r>
          </w:p>
        </w:tc>
      </w:tr>
      <w:tr w14:paraId="0A0E23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4" w:hRule="atLeast"/>
        </w:trPr>
        <w:tc>
          <w:tcPr>
            <w:tcW w:w="1489" w:type="dxa"/>
            <w:vAlign w:val="top"/>
          </w:tcPr>
          <w:p w14:paraId="60B903FE">
            <w:pPr>
              <w:keepNext w:val="0"/>
              <w:keepLines w:val="0"/>
              <w:pageBreakBefore w:val="0"/>
              <w:widowControl/>
              <w:kinsoku/>
              <w:wordWrap/>
              <w:overflowPunct/>
              <w:topLinePunct w:val="0"/>
              <w:autoSpaceDE w:val="0"/>
              <w:autoSpaceDN w:val="0"/>
              <w:bidi w:val="0"/>
              <w:adjustRightInd w:val="0"/>
              <w:snapToGrid w:val="0"/>
              <w:spacing w:before="172" w:line="227" w:lineRule="auto"/>
              <w:ind w:left="374"/>
              <w:textAlignment w:val="baseline"/>
              <w:outlineLvl w:val="9"/>
              <w:rPr>
                <w:rFonts w:ascii="宋体" w:hAnsi="宋体" w:eastAsia="宋体" w:cs="宋体"/>
                <w:color w:val="auto"/>
                <w:sz w:val="19"/>
                <w:szCs w:val="19"/>
              </w:rPr>
            </w:pPr>
            <w:r>
              <w:rPr>
                <w:rFonts w:ascii="宋体" w:hAnsi="宋体" w:eastAsia="宋体" w:cs="宋体"/>
                <w:color w:val="auto"/>
                <w:spacing w:val="4"/>
                <w:sz w:val="19"/>
                <w:szCs w:val="19"/>
              </w:rPr>
              <w:t>绩效目标</w:t>
            </w:r>
          </w:p>
        </w:tc>
        <w:tc>
          <w:tcPr>
            <w:tcW w:w="8203" w:type="dxa"/>
            <w:gridSpan w:val="3"/>
            <w:vAlign w:val="top"/>
          </w:tcPr>
          <w:p w14:paraId="3D875BAB">
            <w:pPr>
              <w:keepNext w:val="0"/>
              <w:keepLines w:val="0"/>
              <w:pageBreakBefore w:val="0"/>
              <w:widowControl/>
              <w:kinsoku/>
              <w:wordWrap/>
              <w:overflowPunct/>
              <w:topLinePunct w:val="0"/>
              <w:autoSpaceDE w:val="0"/>
              <w:autoSpaceDN w:val="0"/>
              <w:bidi w:val="0"/>
              <w:adjustRightInd w:val="0"/>
              <w:snapToGrid w:val="0"/>
              <w:spacing w:before="171" w:line="226" w:lineRule="auto"/>
              <w:ind w:left="32"/>
              <w:textAlignment w:val="baseline"/>
              <w:outlineLvl w:val="9"/>
              <w:rPr>
                <w:rFonts w:ascii="宋体" w:hAnsi="宋体" w:eastAsia="宋体" w:cs="宋体"/>
                <w:color w:val="auto"/>
                <w:sz w:val="19"/>
                <w:szCs w:val="19"/>
              </w:rPr>
            </w:pPr>
            <w:r>
              <w:rPr>
                <w:rFonts w:ascii="宋体" w:hAnsi="宋体" w:eastAsia="宋体" w:cs="宋体"/>
                <w:color w:val="auto"/>
                <w:spacing w:val="7"/>
                <w:sz w:val="19"/>
                <w:szCs w:val="19"/>
              </w:rPr>
              <w:t>通过发行中小学教辅材料，实现提升教育发</w:t>
            </w:r>
            <w:r>
              <w:rPr>
                <w:rFonts w:ascii="宋体" w:hAnsi="宋体" w:eastAsia="宋体" w:cs="宋体"/>
                <w:color w:val="auto"/>
                <w:spacing w:val="6"/>
                <w:sz w:val="19"/>
                <w:szCs w:val="19"/>
              </w:rPr>
              <w:t>展水平的效果。</w:t>
            </w:r>
          </w:p>
        </w:tc>
      </w:tr>
      <w:tr w14:paraId="4F820B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4" w:hRule="atLeast"/>
        </w:trPr>
        <w:tc>
          <w:tcPr>
            <w:tcW w:w="1489" w:type="dxa"/>
            <w:vAlign w:val="top"/>
          </w:tcPr>
          <w:p w14:paraId="68EB9D88">
            <w:pPr>
              <w:keepNext w:val="0"/>
              <w:keepLines w:val="0"/>
              <w:pageBreakBefore w:val="0"/>
              <w:widowControl/>
              <w:kinsoku/>
              <w:wordWrap/>
              <w:overflowPunct/>
              <w:topLinePunct w:val="0"/>
              <w:autoSpaceDE w:val="0"/>
              <w:autoSpaceDN w:val="0"/>
              <w:bidi w:val="0"/>
              <w:adjustRightInd w:val="0"/>
              <w:snapToGrid w:val="0"/>
              <w:spacing w:before="173" w:line="227" w:lineRule="auto"/>
              <w:ind w:left="374"/>
              <w:textAlignment w:val="baseline"/>
              <w:outlineLvl w:val="9"/>
              <w:rPr>
                <w:rFonts w:ascii="宋体" w:hAnsi="宋体" w:eastAsia="宋体" w:cs="宋体"/>
                <w:color w:val="auto"/>
                <w:sz w:val="19"/>
                <w:szCs w:val="19"/>
              </w:rPr>
            </w:pPr>
            <w:r>
              <w:rPr>
                <w:rFonts w:ascii="宋体" w:hAnsi="宋体" w:eastAsia="宋体" w:cs="宋体"/>
                <w:color w:val="auto"/>
                <w:spacing w:val="4"/>
                <w:sz w:val="19"/>
                <w:szCs w:val="19"/>
              </w:rPr>
              <w:t>一级指标</w:t>
            </w:r>
          </w:p>
        </w:tc>
        <w:tc>
          <w:tcPr>
            <w:tcW w:w="2109" w:type="dxa"/>
            <w:vAlign w:val="top"/>
          </w:tcPr>
          <w:p w14:paraId="3E645853">
            <w:pPr>
              <w:keepNext w:val="0"/>
              <w:keepLines w:val="0"/>
              <w:pageBreakBefore w:val="0"/>
              <w:widowControl/>
              <w:kinsoku/>
              <w:wordWrap/>
              <w:overflowPunct/>
              <w:topLinePunct w:val="0"/>
              <w:autoSpaceDE w:val="0"/>
              <w:autoSpaceDN w:val="0"/>
              <w:bidi w:val="0"/>
              <w:adjustRightInd w:val="0"/>
              <w:snapToGrid w:val="0"/>
              <w:spacing w:before="173" w:line="227" w:lineRule="auto"/>
              <w:ind w:left="683"/>
              <w:textAlignment w:val="baseline"/>
              <w:outlineLvl w:val="9"/>
              <w:rPr>
                <w:rFonts w:ascii="宋体" w:hAnsi="宋体" w:eastAsia="宋体" w:cs="宋体"/>
                <w:color w:val="auto"/>
                <w:sz w:val="19"/>
                <w:szCs w:val="19"/>
              </w:rPr>
            </w:pPr>
            <w:r>
              <w:rPr>
                <w:rFonts w:ascii="宋体" w:hAnsi="宋体" w:eastAsia="宋体" w:cs="宋体"/>
                <w:color w:val="auto"/>
                <w:spacing w:val="4"/>
                <w:sz w:val="19"/>
                <w:szCs w:val="19"/>
              </w:rPr>
              <w:t>二级指标</w:t>
            </w:r>
          </w:p>
        </w:tc>
        <w:tc>
          <w:tcPr>
            <w:tcW w:w="2892" w:type="dxa"/>
            <w:vAlign w:val="top"/>
          </w:tcPr>
          <w:p w14:paraId="54EB9F60">
            <w:pPr>
              <w:keepNext w:val="0"/>
              <w:keepLines w:val="0"/>
              <w:pageBreakBefore w:val="0"/>
              <w:widowControl/>
              <w:kinsoku/>
              <w:wordWrap/>
              <w:overflowPunct/>
              <w:topLinePunct w:val="0"/>
              <w:autoSpaceDE w:val="0"/>
              <w:autoSpaceDN w:val="0"/>
              <w:bidi w:val="0"/>
              <w:adjustRightInd w:val="0"/>
              <w:snapToGrid w:val="0"/>
              <w:spacing w:before="173" w:line="227" w:lineRule="auto"/>
              <w:ind w:left="1074"/>
              <w:textAlignment w:val="baseline"/>
              <w:outlineLvl w:val="9"/>
              <w:rPr>
                <w:rFonts w:ascii="宋体" w:hAnsi="宋体" w:eastAsia="宋体" w:cs="宋体"/>
                <w:color w:val="auto"/>
                <w:sz w:val="19"/>
                <w:szCs w:val="19"/>
              </w:rPr>
            </w:pPr>
            <w:r>
              <w:rPr>
                <w:rFonts w:ascii="宋体" w:hAnsi="宋体" w:eastAsia="宋体" w:cs="宋体"/>
                <w:color w:val="auto"/>
                <w:spacing w:val="5"/>
                <w:sz w:val="19"/>
                <w:szCs w:val="19"/>
              </w:rPr>
              <w:t>三级指标</w:t>
            </w:r>
          </w:p>
        </w:tc>
        <w:tc>
          <w:tcPr>
            <w:tcW w:w="3202" w:type="dxa"/>
            <w:vAlign w:val="top"/>
          </w:tcPr>
          <w:p w14:paraId="36F61245">
            <w:pPr>
              <w:keepNext w:val="0"/>
              <w:keepLines w:val="0"/>
              <w:pageBreakBefore w:val="0"/>
              <w:widowControl/>
              <w:kinsoku/>
              <w:wordWrap/>
              <w:overflowPunct/>
              <w:topLinePunct w:val="0"/>
              <w:autoSpaceDE w:val="0"/>
              <w:autoSpaceDN w:val="0"/>
              <w:bidi w:val="0"/>
              <w:adjustRightInd w:val="0"/>
              <w:snapToGrid w:val="0"/>
              <w:spacing w:before="172" w:line="227" w:lineRule="auto"/>
              <w:ind w:left="1328"/>
              <w:textAlignment w:val="baseline"/>
              <w:outlineLvl w:val="9"/>
              <w:rPr>
                <w:rFonts w:ascii="宋体" w:hAnsi="宋体" w:eastAsia="宋体" w:cs="宋体"/>
                <w:color w:val="auto"/>
                <w:sz w:val="19"/>
                <w:szCs w:val="19"/>
              </w:rPr>
            </w:pPr>
            <w:r>
              <w:rPr>
                <w:rFonts w:ascii="宋体" w:hAnsi="宋体" w:eastAsia="宋体" w:cs="宋体"/>
                <w:color w:val="auto"/>
                <w:spacing w:val="3"/>
                <w:sz w:val="19"/>
                <w:szCs w:val="19"/>
              </w:rPr>
              <w:t>指标值</w:t>
            </w:r>
          </w:p>
        </w:tc>
      </w:tr>
      <w:tr w14:paraId="0FE26E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4" w:hRule="atLeast"/>
        </w:trPr>
        <w:tc>
          <w:tcPr>
            <w:tcW w:w="1489" w:type="dxa"/>
            <w:vMerge w:val="restart"/>
            <w:tcBorders>
              <w:bottom w:val="nil"/>
            </w:tcBorders>
            <w:vAlign w:val="top"/>
          </w:tcPr>
          <w:p w14:paraId="5BB96C40">
            <w:pPr>
              <w:keepNext w:val="0"/>
              <w:keepLines w:val="0"/>
              <w:pageBreakBefore w:val="0"/>
              <w:widowControl/>
              <w:kinsoku/>
              <w:wordWrap/>
              <w:overflowPunct/>
              <w:topLinePunct w:val="0"/>
              <w:autoSpaceDE w:val="0"/>
              <w:autoSpaceDN w:val="0"/>
              <w:bidi w:val="0"/>
              <w:adjustRightInd w:val="0"/>
              <w:snapToGrid w:val="0"/>
              <w:spacing w:line="377" w:lineRule="auto"/>
              <w:textAlignment w:val="baseline"/>
              <w:outlineLvl w:val="9"/>
              <w:rPr>
                <w:rFonts w:ascii="Arial"/>
                <w:color w:val="auto"/>
                <w:sz w:val="19"/>
                <w:szCs w:val="19"/>
              </w:rPr>
            </w:pPr>
          </w:p>
          <w:p w14:paraId="3F18C08E">
            <w:pPr>
              <w:keepNext w:val="0"/>
              <w:keepLines w:val="0"/>
              <w:pageBreakBefore w:val="0"/>
              <w:widowControl/>
              <w:kinsoku/>
              <w:wordWrap/>
              <w:overflowPunct/>
              <w:topLinePunct w:val="0"/>
              <w:autoSpaceDE w:val="0"/>
              <w:autoSpaceDN w:val="0"/>
              <w:bidi w:val="0"/>
              <w:adjustRightInd w:val="0"/>
              <w:snapToGrid w:val="0"/>
              <w:spacing w:before="58" w:line="226" w:lineRule="auto"/>
              <w:ind w:left="372"/>
              <w:textAlignment w:val="baseline"/>
              <w:outlineLvl w:val="9"/>
              <w:rPr>
                <w:rFonts w:ascii="宋体" w:hAnsi="宋体" w:eastAsia="宋体" w:cs="宋体"/>
                <w:color w:val="auto"/>
                <w:sz w:val="19"/>
                <w:szCs w:val="19"/>
              </w:rPr>
            </w:pPr>
            <w:r>
              <w:rPr>
                <w:rFonts w:ascii="宋体" w:hAnsi="宋体" w:eastAsia="宋体" w:cs="宋体"/>
                <w:color w:val="auto"/>
                <w:spacing w:val="4"/>
                <w:sz w:val="19"/>
                <w:szCs w:val="19"/>
              </w:rPr>
              <w:t>成本指标</w:t>
            </w:r>
          </w:p>
        </w:tc>
        <w:tc>
          <w:tcPr>
            <w:tcW w:w="2109" w:type="dxa"/>
            <w:vMerge w:val="restart"/>
            <w:tcBorders>
              <w:bottom w:val="nil"/>
            </w:tcBorders>
            <w:vAlign w:val="top"/>
          </w:tcPr>
          <w:p w14:paraId="5B0A02C4">
            <w:pPr>
              <w:keepNext w:val="0"/>
              <w:keepLines w:val="0"/>
              <w:pageBreakBefore w:val="0"/>
              <w:widowControl/>
              <w:kinsoku/>
              <w:wordWrap/>
              <w:overflowPunct/>
              <w:topLinePunct w:val="0"/>
              <w:autoSpaceDE w:val="0"/>
              <w:autoSpaceDN w:val="0"/>
              <w:bidi w:val="0"/>
              <w:adjustRightInd w:val="0"/>
              <w:snapToGrid w:val="0"/>
              <w:spacing w:line="377" w:lineRule="auto"/>
              <w:textAlignment w:val="baseline"/>
              <w:outlineLvl w:val="9"/>
              <w:rPr>
                <w:rFonts w:ascii="Arial"/>
                <w:color w:val="auto"/>
                <w:sz w:val="19"/>
                <w:szCs w:val="19"/>
              </w:rPr>
            </w:pPr>
          </w:p>
          <w:p w14:paraId="7659BAD8">
            <w:pPr>
              <w:keepNext w:val="0"/>
              <w:keepLines w:val="0"/>
              <w:pageBreakBefore w:val="0"/>
              <w:widowControl/>
              <w:kinsoku/>
              <w:wordWrap/>
              <w:overflowPunct/>
              <w:topLinePunct w:val="0"/>
              <w:autoSpaceDE w:val="0"/>
              <w:autoSpaceDN w:val="0"/>
              <w:bidi w:val="0"/>
              <w:adjustRightInd w:val="0"/>
              <w:snapToGrid w:val="0"/>
              <w:spacing w:before="58" w:line="226" w:lineRule="auto"/>
              <w:ind w:left="491"/>
              <w:textAlignment w:val="baseline"/>
              <w:outlineLvl w:val="9"/>
              <w:rPr>
                <w:rFonts w:ascii="宋体" w:hAnsi="宋体" w:eastAsia="宋体" w:cs="宋体"/>
                <w:color w:val="auto"/>
                <w:sz w:val="19"/>
                <w:szCs w:val="19"/>
              </w:rPr>
            </w:pPr>
            <w:r>
              <w:rPr>
                <w:rFonts w:ascii="宋体" w:hAnsi="宋体" w:eastAsia="宋体" w:cs="宋体"/>
                <w:color w:val="auto"/>
                <w:spacing w:val="5"/>
                <w:sz w:val="19"/>
                <w:szCs w:val="19"/>
              </w:rPr>
              <w:t>经济成本指标</w:t>
            </w:r>
          </w:p>
        </w:tc>
        <w:tc>
          <w:tcPr>
            <w:tcW w:w="2892" w:type="dxa"/>
            <w:vAlign w:val="top"/>
          </w:tcPr>
          <w:p w14:paraId="24602B24">
            <w:pPr>
              <w:keepNext w:val="0"/>
              <w:keepLines w:val="0"/>
              <w:pageBreakBefore w:val="0"/>
              <w:widowControl/>
              <w:kinsoku/>
              <w:wordWrap/>
              <w:overflowPunct/>
              <w:topLinePunct w:val="0"/>
              <w:autoSpaceDE w:val="0"/>
              <w:autoSpaceDN w:val="0"/>
              <w:bidi w:val="0"/>
              <w:adjustRightInd w:val="0"/>
              <w:snapToGrid w:val="0"/>
              <w:spacing w:before="57" w:line="229" w:lineRule="auto"/>
              <w:ind w:left="1360" w:right="43" w:hanging="1325"/>
              <w:textAlignment w:val="baseline"/>
              <w:outlineLvl w:val="9"/>
              <w:rPr>
                <w:rFonts w:ascii="宋体" w:hAnsi="宋体" w:eastAsia="宋体" w:cs="宋体"/>
                <w:color w:val="auto"/>
                <w:sz w:val="19"/>
                <w:szCs w:val="19"/>
              </w:rPr>
            </w:pPr>
            <w:r>
              <w:rPr>
                <w:rFonts w:ascii="宋体" w:hAnsi="宋体" w:eastAsia="宋体" w:cs="宋体"/>
                <w:color w:val="auto"/>
                <w:spacing w:val="6"/>
                <w:sz w:val="19"/>
                <w:szCs w:val="19"/>
              </w:rPr>
              <w:t>青岛市中小学教辅材料发行服务费</w:t>
            </w:r>
            <w:r>
              <w:rPr>
                <w:rFonts w:ascii="宋体" w:hAnsi="宋体" w:eastAsia="宋体" w:cs="宋体"/>
                <w:color w:val="auto"/>
                <w:sz w:val="19"/>
                <w:szCs w:val="19"/>
              </w:rPr>
              <w:t>用</w:t>
            </w:r>
          </w:p>
        </w:tc>
        <w:tc>
          <w:tcPr>
            <w:tcW w:w="3202" w:type="dxa"/>
            <w:vAlign w:val="top"/>
          </w:tcPr>
          <w:p w14:paraId="0341B669">
            <w:pPr>
              <w:keepNext w:val="0"/>
              <w:keepLines w:val="0"/>
              <w:pageBreakBefore w:val="0"/>
              <w:widowControl/>
              <w:kinsoku/>
              <w:wordWrap/>
              <w:overflowPunct/>
              <w:topLinePunct w:val="0"/>
              <w:autoSpaceDE w:val="0"/>
              <w:autoSpaceDN w:val="0"/>
              <w:bidi w:val="0"/>
              <w:adjustRightInd w:val="0"/>
              <w:snapToGrid w:val="0"/>
              <w:spacing w:before="175" w:line="227" w:lineRule="auto"/>
              <w:ind w:left="1147"/>
              <w:textAlignment w:val="baseline"/>
              <w:outlineLvl w:val="9"/>
              <w:rPr>
                <w:rFonts w:ascii="宋体" w:hAnsi="宋体" w:eastAsia="宋体" w:cs="宋体"/>
                <w:color w:val="auto"/>
                <w:sz w:val="19"/>
                <w:szCs w:val="19"/>
              </w:rPr>
            </w:pPr>
            <w:r>
              <w:rPr>
                <w:rFonts w:ascii="宋体" w:hAnsi="宋体" w:eastAsia="宋体" w:cs="宋体"/>
                <w:color w:val="auto"/>
                <w:spacing w:val="3"/>
                <w:sz w:val="19"/>
                <w:szCs w:val="19"/>
              </w:rPr>
              <w:t>≤1521万元</w:t>
            </w:r>
          </w:p>
        </w:tc>
      </w:tr>
      <w:tr w14:paraId="0899EC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4" w:hRule="atLeast"/>
        </w:trPr>
        <w:tc>
          <w:tcPr>
            <w:tcW w:w="1489" w:type="dxa"/>
            <w:vMerge w:val="continue"/>
            <w:tcBorders>
              <w:top w:val="nil"/>
            </w:tcBorders>
            <w:vAlign w:val="top"/>
          </w:tcPr>
          <w:p w14:paraId="3D97EA2F">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109" w:type="dxa"/>
            <w:vMerge w:val="continue"/>
            <w:tcBorders>
              <w:top w:val="nil"/>
            </w:tcBorders>
            <w:vAlign w:val="top"/>
          </w:tcPr>
          <w:p w14:paraId="521F3D80">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892" w:type="dxa"/>
            <w:vAlign w:val="top"/>
          </w:tcPr>
          <w:p w14:paraId="6EE68E39">
            <w:pPr>
              <w:keepNext w:val="0"/>
              <w:keepLines w:val="0"/>
              <w:pageBreakBefore w:val="0"/>
              <w:widowControl/>
              <w:kinsoku/>
              <w:wordWrap/>
              <w:overflowPunct/>
              <w:topLinePunct w:val="0"/>
              <w:autoSpaceDE w:val="0"/>
              <w:autoSpaceDN w:val="0"/>
              <w:bidi w:val="0"/>
              <w:adjustRightInd w:val="0"/>
              <w:snapToGrid w:val="0"/>
              <w:spacing w:before="176" w:line="226" w:lineRule="auto"/>
              <w:textAlignment w:val="baseline"/>
              <w:outlineLvl w:val="9"/>
              <w:rPr>
                <w:rFonts w:ascii="宋体" w:hAnsi="宋体" w:eastAsia="宋体" w:cs="宋体"/>
                <w:color w:val="auto"/>
                <w:sz w:val="19"/>
                <w:szCs w:val="19"/>
              </w:rPr>
            </w:pPr>
            <w:r>
              <w:rPr>
                <w:rFonts w:ascii="宋体" w:hAnsi="宋体" w:eastAsia="宋体" w:cs="宋体"/>
                <w:color w:val="auto"/>
                <w:spacing w:val="6"/>
                <w:sz w:val="19"/>
                <w:szCs w:val="19"/>
              </w:rPr>
              <w:t>青岛市中小学教辅材料发行类别</w:t>
            </w:r>
          </w:p>
        </w:tc>
        <w:tc>
          <w:tcPr>
            <w:tcW w:w="3202" w:type="dxa"/>
            <w:vAlign w:val="top"/>
          </w:tcPr>
          <w:p w14:paraId="299EC5B1">
            <w:pPr>
              <w:keepNext w:val="0"/>
              <w:keepLines w:val="0"/>
              <w:pageBreakBefore w:val="0"/>
              <w:widowControl/>
              <w:kinsoku/>
              <w:wordWrap/>
              <w:overflowPunct/>
              <w:topLinePunct w:val="0"/>
              <w:autoSpaceDE w:val="0"/>
              <w:autoSpaceDN w:val="0"/>
              <w:bidi w:val="0"/>
              <w:adjustRightInd w:val="0"/>
              <w:snapToGrid w:val="0"/>
              <w:spacing w:before="175" w:line="227" w:lineRule="auto"/>
              <w:ind w:left="1390"/>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≥4类</w:t>
            </w:r>
          </w:p>
        </w:tc>
      </w:tr>
      <w:tr w14:paraId="129150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4" w:hRule="atLeast"/>
        </w:trPr>
        <w:tc>
          <w:tcPr>
            <w:tcW w:w="1489" w:type="dxa"/>
            <w:vMerge w:val="restart"/>
            <w:tcBorders>
              <w:bottom w:val="nil"/>
            </w:tcBorders>
            <w:vAlign w:val="top"/>
          </w:tcPr>
          <w:p w14:paraId="2FE2F679">
            <w:pPr>
              <w:keepNext w:val="0"/>
              <w:keepLines w:val="0"/>
              <w:pageBreakBefore w:val="0"/>
              <w:widowControl/>
              <w:kinsoku/>
              <w:wordWrap/>
              <w:overflowPunct/>
              <w:topLinePunct w:val="0"/>
              <w:autoSpaceDE w:val="0"/>
              <w:autoSpaceDN w:val="0"/>
              <w:bidi w:val="0"/>
              <w:adjustRightInd w:val="0"/>
              <w:snapToGrid w:val="0"/>
              <w:spacing w:line="293" w:lineRule="auto"/>
              <w:textAlignment w:val="baseline"/>
              <w:outlineLvl w:val="9"/>
              <w:rPr>
                <w:rFonts w:ascii="Arial"/>
                <w:color w:val="auto"/>
                <w:sz w:val="19"/>
                <w:szCs w:val="19"/>
              </w:rPr>
            </w:pPr>
          </w:p>
          <w:p w14:paraId="17C38DAD">
            <w:pPr>
              <w:keepNext w:val="0"/>
              <w:keepLines w:val="0"/>
              <w:pageBreakBefore w:val="0"/>
              <w:widowControl/>
              <w:kinsoku/>
              <w:wordWrap/>
              <w:overflowPunct/>
              <w:topLinePunct w:val="0"/>
              <w:autoSpaceDE w:val="0"/>
              <w:autoSpaceDN w:val="0"/>
              <w:bidi w:val="0"/>
              <w:adjustRightInd w:val="0"/>
              <w:snapToGrid w:val="0"/>
              <w:spacing w:line="293" w:lineRule="auto"/>
              <w:textAlignment w:val="baseline"/>
              <w:outlineLvl w:val="9"/>
              <w:rPr>
                <w:rFonts w:ascii="Arial"/>
                <w:color w:val="auto"/>
                <w:sz w:val="19"/>
                <w:szCs w:val="19"/>
              </w:rPr>
            </w:pPr>
          </w:p>
          <w:p w14:paraId="50009681">
            <w:pPr>
              <w:keepNext w:val="0"/>
              <w:keepLines w:val="0"/>
              <w:pageBreakBefore w:val="0"/>
              <w:widowControl/>
              <w:kinsoku/>
              <w:wordWrap/>
              <w:overflowPunct/>
              <w:topLinePunct w:val="0"/>
              <w:autoSpaceDE w:val="0"/>
              <w:autoSpaceDN w:val="0"/>
              <w:bidi w:val="0"/>
              <w:adjustRightInd w:val="0"/>
              <w:snapToGrid w:val="0"/>
              <w:spacing w:line="293" w:lineRule="auto"/>
              <w:textAlignment w:val="baseline"/>
              <w:outlineLvl w:val="9"/>
              <w:rPr>
                <w:rFonts w:ascii="Arial"/>
                <w:color w:val="auto"/>
                <w:sz w:val="19"/>
                <w:szCs w:val="19"/>
              </w:rPr>
            </w:pPr>
          </w:p>
          <w:p w14:paraId="7DC7EA9E">
            <w:pPr>
              <w:keepNext w:val="0"/>
              <w:keepLines w:val="0"/>
              <w:pageBreakBefore w:val="0"/>
              <w:widowControl/>
              <w:kinsoku/>
              <w:wordWrap/>
              <w:overflowPunct/>
              <w:topLinePunct w:val="0"/>
              <w:autoSpaceDE w:val="0"/>
              <w:autoSpaceDN w:val="0"/>
              <w:bidi w:val="0"/>
              <w:adjustRightInd w:val="0"/>
              <w:snapToGrid w:val="0"/>
              <w:spacing w:line="293" w:lineRule="auto"/>
              <w:textAlignment w:val="baseline"/>
              <w:outlineLvl w:val="9"/>
              <w:rPr>
                <w:rFonts w:ascii="Arial"/>
                <w:color w:val="auto"/>
                <w:sz w:val="19"/>
                <w:szCs w:val="19"/>
              </w:rPr>
            </w:pPr>
          </w:p>
          <w:p w14:paraId="0842E14C">
            <w:pPr>
              <w:keepNext w:val="0"/>
              <w:keepLines w:val="0"/>
              <w:pageBreakBefore w:val="0"/>
              <w:widowControl/>
              <w:kinsoku/>
              <w:wordWrap/>
              <w:overflowPunct/>
              <w:topLinePunct w:val="0"/>
              <w:autoSpaceDE w:val="0"/>
              <w:autoSpaceDN w:val="0"/>
              <w:bidi w:val="0"/>
              <w:adjustRightInd w:val="0"/>
              <w:snapToGrid w:val="0"/>
              <w:spacing w:before="58" w:line="227" w:lineRule="auto"/>
              <w:ind w:left="371"/>
              <w:textAlignment w:val="baseline"/>
              <w:outlineLvl w:val="9"/>
              <w:rPr>
                <w:rFonts w:ascii="宋体" w:hAnsi="宋体" w:eastAsia="宋体" w:cs="宋体"/>
                <w:color w:val="auto"/>
                <w:sz w:val="19"/>
                <w:szCs w:val="19"/>
              </w:rPr>
            </w:pPr>
            <w:r>
              <w:rPr>
                <w:rFonts w:ascii="宋体" w:hAnsi="宋体" w:eastAsia="宋体" w:cs="宋体"/>
                <w:color w:val="auto"/>
                <w:spacing w:val="5"/>
                <w:sz w:val="19"/>
                <w:szCs w:val="19"/>
              </w:rPr>
              <w:t>产出指标</w:t>
            </w:r>
          </w:p>
        </w:tc>
        <w:tc>
          <w:tcPr>
            <w:tcW w:w="2109" w:type="dxa"/>
            <w:vMerge w:val="restart"/>
            <w:tcBorders>
              <w:bottom w:val="nil"/>
            </w:tcBorders>
            <w:vAlign w:val="top"/>
          </w:tcPr>
          <w:p w14:paraId="32A8E36E">
            <w:pPr>
              <w:keepNext w:val="0"/>
              <w:keepLines w:val="0"/>
              <w:pageBreakBefore w:val="0"/>
              <w:widowControl/>
              <w:kinsoku/>
              <w:wordWrap/>
              <w:overflowPunct/>
              <w:topLinePunct w:val="0"/>
              <w:autoSpaceDE w:val="0"/>
              <w:autoSpaceDN w:val="0"/>
              <w:bidi w:val="0"/>
              <w:adjustRightInd w:val="0"/>
              <w:snapToGrid w:val="0"/>
              <w:spacing w:line="380" w:lineRule="auto"/>
              <w:textAlignment w:val="baseline"/>
              <w:outlineLvl w:val="9"/>
              <w:rPr>
                <w:rFonts w:ascii="Arial"/>
                <w:color w:val="auto"/>
                <w:sz w:val="19"/>
                <w:szCs w:val="19"/>
              </w:rPr>
            </w:pPr>
          </w:p>
          <w:p w14:paraId="065E7DAE">
            <w:pPr>
              <w:keepNext w:val="0"/>
              <w:keepLines w:val="0"/>
              <w:pageBreakBefore w:val="0"/>
              <w:widowControl/>
              <w:kinsoku/>
              <w:wordWrap/>
              <w:overflowPunct/>
              <w:topLinePunct w:val="0"/>
              <w:autoSpaceDE w:val="0"/>
              <w:autoSpaceDN w:val="0"/>
              <w:bidi w:val="0"/>
              <w:adjustRightInd w:val="0"/>
              <w:snapToGrid w:val="0"/>
              <w:spacing w:before="58" w:line="227" w:lineRule="auto"/>
              <w:ind w:left="681"/>
              <w:textAlignment w:val="baseline"/>
              <w:outlineLvl w:val="9"/>
              <w:rPr>
                <w:rFonts w:ascii="宋体" w:hAnsi="宋体" w:eastAsia="宋体" w:cs="宋体"/>
                <w:color w:val="auto"/>
                <w:sz w:val="19"/>
                <w:szCs w:val="19"/>
              </w:rPr>
            </w:pPr>
            <w:r>
              <w:rPr>
                <w:rFonts w:ascii="宋体" w:hAnsi="宋体" w:eastAsia="宋体" w:cs="宋体"/>
                <w:color w:val="auto"/>
                <w:spacing w:val="4"/>
                <w:sz w:val="19"/>
                <w:szCs w:val="19"/>
              </w:rPr>
              <w:t>数量指标</w:t>
            </w:r>
          </w:p>
        </w:tc>
        <w:tc>
          <w:tcPr>
            <w:tcW w:w="2892" w:type="dxa"/>
            <w:vAlign w:val="top"/>
          </w:tcPr>
          <w:p w14:paraId="68083967">
            <w:pPr>
              <w:keepNext w:val="0"/>
              <w:keepLines w:val="0"/>
              <w:pageBreakBefore w:val="0"/>
              <w:widowControl/>
              <w:kinsoku/>
              <w:wordWrap/>
              <w:overflowPunct/>
              <w:topLinePunct w:val="0"/>
              <w:autoSpaceDE w:val="0"/>
              <w:autoSpaceDN w:val="0"/>
              <w:bidi w:val="0"/>
              <w:adjustRightInd w:val="0"/>
              <w:snapToGrid w:val="0"/>
              <w:spacing w:before="177" w:line="226" w:lineRule="auto"/>
              <w:ind w:left="416"/>
              <w:textAlignment w:val="baseline"/>
              <w:outlineLvl w:val="9"/>
              <w:rPr>
                <w:rFonts w:ascii="宋体" w:hAnsi="宋体" w:eastAsia="宋体" w:cs="宋体"/>
                <w:color w:val="auto"/>
                <w:sz w:val="19"/>
                <w:szCs w:val="19"/>
              </w:rPr>
            </w:pPr>
            <w:r>
              <w:rPr>
                <w:rFonts w:ascii="宋体" w:hAnsi="宋体" w:eastAsia="宋体" w:cs="宋体"/>
                <w:color w:val="auto"/>
                <w:spacing w:val="6"/>
                <w:sz w:val="19"/>
                <w:szCs w:val="19"/>
              </w:rPr>
              <w:t>教辅材料发行覆盖学生数</w:t>
            </w:r>
          </w:p>
        </w:tc>
        <w:tc>
          <w:tcPr>
            <w:tcW w:w="3202" w:type="dxa"/>
            <w:vAlign w:val="top"/>
          </w:tcPr>
          <w:p w14:paraId="5627DBBB">
            <w:pPr>
              <w:keepNext w:val="0"/>
              <w:keepLines w:val="0"/>
              <w:pageBreakBefore w:val="0"/>
              <w:widowControl/>
              <w:kinsoku/>
              <w:wordWrap/>
              <w:overflowPunct/>
              <w:topLinePunct w:val="0"/>
              <w:autoSpaceDE w:val="0"/>
              <w:autoSpaceDN w:val="0"/>
              <w:bidi w:val="0"/>
              <w:adjustRightInd w:val="0"/>
              <w:snapToGrid w:val="0"/>
              <w:spacing w:before="177" w:line="227" w:lineRule="auto"/>
              <w:ind w:left="1248"/>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≥60万人</w:t>
            </w:r>
          </w:p>
        </w:tc>
      </w:tr>
      <w:tr w14:paraId="28BA2F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4" w:hRule="atLeast"/>
        </w:trPr>
        <w:tc>
          <w:tcPr>
            <w:tcW w:w="1489" w:type="dxa"/>
            <w:vMerge w:val="continue"/>
            <w:tcBorders>
              <w:top w:val="nil"/>
              <w:bottom w:val="nil"/>
            </w:tcBorders>
            <w:vAlign w:val="top"/>
          </w:tcPr>
          <w:p w14:paraId="4F2C8376">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109" w:type="dxa"/>
            <w:vMerge w:val="continue"/>
            <w:tcBorders>
              <w:top w:val="nil"/>
            </w:tcBorders>
            <w:vAlign w:val="top"/>
          </w:tcPr>
          <w:p w14:paraId="547BAF00">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892" w:type="dxa"/>
            <w:vAlign w:val="top"/>
          </w:tcPr>
          <w:p w14:paraId="7CE56D56">
            <w:pPr>
              <w:keepNext w:val="0"/>
              <w:keepLines w:val="0"/>
              <w:pageBreakBefore w:val="0"/>
              <w:widowControl/>
              <w:kinsoku/>
              <w:wordWrap/>
              <w:overflowPunct/>
              <w:topLinePunct w:val="0"/>
              <w:autoSpaceDE w:val="0"/>
              <w:autoSpaceDN w:val="0"/>
              <w:bidi w:val="0"/>
              <w:adjustRightInd w:val="0"/>
              <w:snapToGrid w:val="0"/>
              <w:spacing w:before="179" w:line="226" w:lineRule="auto"/>
              <w:ind w:left="700"/>
              <w:textAlignment w:val="baseline"/>
              <w:outlineLvl w:val="9"/>
              <w:rPr>
                <w:rFonts w:ascii="宋体" w:hAnsi="宋体" w:eastAsia="宋体" w:cs="宋体"/>
                <w:color w:val="auto"/>
                <w:sz w:val="19"/>
                <w:szCs w:val="19"/>
              </w:rPr>
            </w:pPr>
            <w:r>
              <w:rPr>
                <w:rFonts w:ascii="宋体" w:hAnsi="宋体" w:eastAsia="宋体" w:cs="宋体"/>
                <w:color w:val="auto"/>
                <w:spacing w:val="5"/>
                <w:sz w:val="19"/>
                <w:szCs w:val="19"/>
              </w:rPr>
              <w:t>发放教辅材料册数</w:t>
            </w:r>
          </w:p>
        </w:tc>
        <w:tc>
          <w:tcPr>
            <w:tcW w:w="3202" w:type="dxa"/>
            <w:vAlign w:val="top"/>
          </w:tcPr>
          <w:p w14:paraId="4E89FD02">
            <w:pPr>
              <w:keepNext w:val="0"/>
              <w:keepLines w:val="0"/>
              <w:pageBreakBefore w:val="0"/>
              <w:widowControl/>
              <w:kinsoku/>
              <w:wordWrap/>
              <w:overflowPunct/>
              <w:topLinePunct w:val="0"/>
              <w:autoSpaceDE w:val="0"/>
              <w:autoSpaceDN w:val="0"/>
              <w:bidi w:val="0"/>
              <w:adjustRightInd w:val="0"/>
              <w:snapToGrid w:val="0"/>
              <w:spacing w:before="179" w:line="227" w:lineRule="auto"/>
              <w:ind w:left="1200"/>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≥120万册</w:t>
            </w:r>
          </w:p>
        </w:tc>
      </w:tr>
      <w:tr w14:paraId="08CFA5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5" w:hRule="atLeast"/>
        </w:trPr>
        <w:tc>
          <w:tcPr>
            <w:tcW w:w="1489" w:type="dxa"/>
            <w:vMerge w:val="continue"/>
            <w:tcBorders>
              <w:top w:val="nil"/>
              <w:bottom w:val="nil"/>
            </w:tcBorders>
            <w:vAlign w:val="top"/>
          </w:tcPr>
          <w:p w14:paraId="5400099D">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109" w:type="dxa"/>
            <w:vMerge w:val="restart"/>
            <w:tcBorders>
              <w:bottom w:val="nil"/>
            </w:tcBorders>
            <w:vAlign w:val="top"/>
          </w:tcPr>
          <w:p w14:paraId="3BC958F6">
            <w:pPr>
              <w:keepNext w:val="0"/>
              <w:keepLines w:val="0"/>
              <w:pageBreakBefore w:val="0"/>
              <w:widowControl/>
              <w:kinsoku/>
              <w:wordWrap/>
              <w:overflowPunct/>
              <w:topLinePunct w:val="0"/>
              <w:autoSpaceDE w:val="0"/>
              <w:autoSpaceDN w:val="0"/>
              <w:bidi w:val="0"/>
              <w:adjustRightInd w:val="0"/>
              <w:snapToGrid w:val="0"/>
              <w:spacing w:line="385" w:lineRule="auto"/>
              <w:textAlignment w:val="baseline"/>
              <w:outlineLvl w:val="9"/>
              <w:rPr>
                <w:rFonts w:ascii="Arial"/>
                <w:color w:val="auto"/>
                <w:sz w:val="19"/>
                <w:szCs w:val="19"/>
              </w:rPr>
            </w:pPr>
          </w:p>
          <w:p w14:paraId="792F93B0">
            <w:pPr>
              <w:keepNext w:val="0"/>
              <w:keepLines w:val="0"/>
              <w:pageBreakBefore w:val="0"/>
              <w:widowControl/>
              <w:kinsoku/>
              <w:wordWrap/>
              <w:overflowPunct/>
              <w:topLinePunct w:val="0"/>
              <w:autoSpaceDE w:val="0"/>
              <w:autoSpaceDN w:val="0"/>
              <w:bidi w:val="0"/>
              <w:adjustRightInd w:val="0"/>
              <w:snapToGrid w:val="0"/>
              <w:spacing w:before="59" w:line="227" w:lineRule="auto"/>
              <w:ind w:left="681"/>
              <w:textAlignment w:val="baseline"/>
              <w:outlineLvl w:val="9"/>
              <w:rPr>
                <w:rFonts w:ascii="宋体" w:hAnsi="宋体" w:eastAsia="宋体" w:cs="宋体"/>
                <w:color w:val="auto"/>
                <w:sz w:val="19"/>
                <w:szCs w:val="19"/>
              </w:rPr>
            </w:pPr>
            <w:r>
              <w:rPr>
                <w:rFonts w:ascii="宋体" w:hAnsi="宋体" w:eastAsia="宋体" w:cs="宋体"/>
                <w:color w:val="auto"/>
                <w:spacing w:val="5"/>
                <w:sz w:val="19"/>
                <w:szCs w:val="19"/>
              </w:rPr>
              <w:t>质量指标</w:t>
            </w:r>
          </w:p>
        </w:tc>
        <w:tc>
          <w:tcPr>
            <w:tcW w:w="2892" w:type="dxa"/>
            <w:vAlign w:val="top"/>
          </w:tcPr>
          <w:p w14:paraId="7CE47868">
            <w:pPr>
              <w:keepNext w:val="0"/>
              <w:keepLines w:val="0"/>
              <w:pageBreakBefore w:val="0"/>
              <w:widowControl/>
              <w:kinsoku/>
              <w:wordWrap/>
              <w:overflowPunct/>
              <w:topLinePunct w:val="0"/>
              <w:autoSpaceDE w:val="0"/>
              <w:autoSpaceDN w:val="0"/>
              <w:bidi w:val="0"/>
              <w:adjustRightInd w:val="0"/>
              <w:snapToGrid w:val="0"/>
              <w:spacing w:before="180" w:line="226" w:lineRule="auto"/>
              <w:ind w:left="603"/>
              <w:textAlignment w:val="baseline"/>
              <w:outlineLvl w:val="9"/>
              <w:rPr>
                <w:rFonts w:ascii="宋体" w:hAnsi="宋体" w:eastAsia="宋体" w:cs="宋体"/>
                <w:color w:val="auto"/>
                <w:sz w:val="19"/>
                <w:szCs w:val="19"/>
              </w:rPr>
            </w:pPr>
            <w:r>
              <w:rPr>
                <w:rFonts w:ascii="宋体" w:hAnsi="宋体" w:eastAsia="宋体" w:cs="宋体"/>
                <w:color w:val="auto"/>
                <w:spacing w:val="6"/>
                <w:sz w:val="19"/>
                <w:szCs w:val="19"/>
              </w:rPr>
              <w:t>教辅材料验收合格率</w:t>
            </w:r>
          </w:p>
        </w:tc>
        <w:tc>
          <w:tcPr>
            <w:tcW w:w="3202" w:type="dxa"/>
            <w:vAlign w:val="top"/>
          </w:tcPr>
          <w:p w14:paraId="13CD13D7">
            <w:pPr>
              <w:keepNext w:val="0"/>
              <w:keepLines w:val="0"/>
              <w:pageBreakBefore w:val="0"/>
              <w:widowControl/>
              <w:kinsoku/>
              <w:wordWrap/>
              <w:overflowPunct/>
              <w:topLinePunct w:val="0"/>
              <w:autoSpaceDE w:val="0"/>
              <w:autoSpaceDN w:val="0"/>
              <w:bidi w:val="0"/>
              <w:adjustRightInd w:val="0"/>
              <w:snapToGrid w:val="0"/>
              <w:spacing w:before="180" w:line="241" w:lineRule="exact"/>
              <w:ind w:left="1368"/>
              <w:textAlignment w:val="baseline"/>
              <w:outlineLvl w:val="9"/>
              <w:rPr>
                <w:rFonts w:ascii="宋体" w:hAnsi="宋体" w:eastAsia="宋体" w:cs="宋体"/>
                <w:color w:val="auto"/>
                <w:sz w:val="19"/>
                <w:szCs w:val="19"/>
              </w:rPr>
            </w:pPr>
            <w:r>
              <w:rPr>
                <w:rFonts w:ascii="宋体" w:hAnsi="宋体" w:eastAsia="宋体" w:cs="宋体"/>
                <w:color w:val="auto"/>
                <w:spacing w:val="3"/>
                <w:position w:val="1"/>
                <w:sz w:val="19"/>
                <w:szCs w:val="19"/>
              </w:rPr>
              <w:t>=100%</w:t>
            </w:r>
          </w:p>
        </w:tc>
      </w:tr>
      <w:tr w14:paraId="666020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4" w:hRule="atLeast"/>
        </w:trPr>
        <w:tc>
          <w:tcPr>
            <w:tcW w:w="1489" w:type="dxa"/>
            <w:vMerge w:val="continue"/>
            <w:tcBorders>
              <w:top w:val="nil"/>
              <w:bottom w:val="nil"/>
            </w:tcBorders>
            <w:vAlign w:val="top"/>
          </w:tcPr>
          <w:p w14:paraId="600178A2">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109" w:type="dxa"/>
            <w:vMerge w:val="continue"/>
            <w:tcBorders>
              <w:top w:val="nil"/>
            </w:tcBorders>
            <w:vAlign w:val="top"/>
          </w:tcPr>
          <w:p w14:paraId="0FE7F1F6">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892" w:type="dxa"/>
            <w:vAlign w:val="top"/>
          </w:tcPr>
          <w:p w14:paraId="785EF2A8">
            <w:pPr>
              <w:keepNext w:val="0"/>
              <w:keepLines w:val="0"/>
              <w:pageBreakBefore w:val="0"/>
              <w:widowControl/>
              <w:kinsoku/>
              <w:wordWrap/>
              <w:overflowPunct/>
              <w:topLinePunct w:val="0"/>
              <w:autoSpaceDE w:val="0"/>
              <w:autoSpaceDN w:val="0"/>
              <w:bidi w:val="0"/>
              <w:adjustRightInd w:val="0"/>
              <w:snapToGrid w:val="0"/>
              <w:spacing w:before="180" w:line="227" w:lineRule="auto"/>
              <w:ind w:left="791"/>
              <w:textAlignment w:val="baseline"/>
              <w:outlineLvl w:val="9"/>
              <w:rPr>
                <w:rFonts w:ascii="宋体" w:hAnsi="宋体" w:eastAsia="宋体" w:cs="宋体"/>
                <w:color w:val="auto"/>
                <w:sz w:val="19"/>
                <w:szCs w:val="19"/>
              </w:rPr>
            </w:pPr>
            <w:r>
              <w:rPr>
                <w:rFonts w:ascii="宋体" w:hAnsi="宋体" w:eastAsia="宋体" w:cs="宋体"/>
                <w:color w:val="auto"/>
                <w:spacing w:val="5"/>
                <w:sz w:val="19"/>
                <w:szCs w:val="19"/>
              </w:rPr>
              <w:t>技术标准符合率</w:t>
            </w:r>
          </w:p>
        </w:tc>
        <w:tc>
          <w:tcPr>
            <w:tcW w:w="3202" w:type="dxa"/>
            <w:vAlign w:val="top"/>
          </w:tcPr>
          <w:p w14:paraId="4BB5883E">
            <w:pPr>
              <w:keepNext w:val="0"/>
              <w:keepLines w:val="0"/>
              <w:pageBreakBefore w:val="0"/>
              <w:widowControl/>
              <w:kinsoku/>
              <w:wordWrap/>
              <w:overflowPunct/>
              <w:topLinePunct w:val="0"/>
              <w:autoSpaceDE w:val="0"/>
              <w:autoSpaceDN w:val="0"/>
              <w:bidi w:val="0"/>
              <w:adjustRightInd w:val="0"/>
              <w:snapToGrid w:val="0"/>
              <w:spacing w:before="180" w:line="241" w:lineRule="exact"/>
              <w:ind w:left="1368"/>
              <w:textAlignment w:val="baseline"/>
              <w:outlineLvl w:val="9"/>
              <w:rPr>
                <w:rFonts w:ascii="宋体" w:hAnsi="宋体" w:eastAsia="宋体" w:cs="宋体"/>
                <w:color w:val="auto"/>
                <w:sz w:val="19"/>
                <w:szCs w:val="19"/>
              </w:rPr>
            </w:pPr>
            <w:r>
              <w:rPr>
                <w:rFonts w:ascii="宋体" w:hAnsi="宋体" w:eastAsia="宋体" w:cs="宋体"/>
                <w:color w:val="auto"/>
                <w:spacing w:val="3"/>
                <w:position w:val="1"/>
                <w:sz w:val="19"/>
                <w:szCs w:val="19"/>
              </w:rPr>
              <w:t>=100%</w:t>
            </w:r>
          </w:p>
        </w:tc>
      </w:tr>
      <w:tr w14:paraId="6D75F5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5" w:hRule="atLeast"/>
        </w:trPr>
        <w:tc>
          <w:tcPr>
            <w:tcW w:w="1489" w:type="dxa"/>
            <w:vMerge w:val="continue"/>
            <w:tcBorders>
              <w:top w:val="nil"/>
            </w:tcBorders>
            <w:vAlign w:val="top"/>
          </w:tcPr>
          <w:p w14:paraId="4468C1F2">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109" w:type="dxa"/>
            <w:vAlign w:val="top"/>
          </w:tcPr>
          <w:p w14:paraId="58D18E6A">
            <w:pPr>
              <w:keepNext w:val="0"/>
              <w:keepLines w:val="0"/>
              <w:pageBreakBefore w:val="0"/>
              <w:widowControl/>
              <w:kinsoku/>
              <w:wordWrap/>
              <w:overflowPunct/>
              <w:topLinePunct w:val="0"/>
              <w:autoSpaceDE w:val="0"/>
              <w:autoSpaceDN w:val="0"/>
              <w:bidi w:val="0"/>
              <w:adjustRightInd w:val="0"/>
              <w:snapToGrid w:val="0"/>
              <w:spacing w:before="181" w:line="227" w:lineRule="auto"/>
              <w:ind w:left="689"/>
              <w:textAlignment w:val="baseline"/>
              <w:outlineLvl w:val="9"/>
              <w:rPr>
                <w:rFonts w:ascii="宋体" w:hAnsi="宋体" w:eastAsia="宋体" w:cs="宋体"/>
                <w:color w:val="auto"/>
                <w:sz w:val="19"/>
                <w:szCs w:val="19"/>
              </w:rPr>
            </w:pPr>
            <w:r>
              <w:rPr>
                <w:rFonts w:ascii="宋体" w:hAnsi="宋体" w:eastAsia="宋体" w:cs="宋体"/>
                <w:color w:val="auto"/>
                <w:spacing w:val="3"/>
                <w:sz w:val="19"/>
                <w:szCs w:val="19"/>
              </w:rPr>
              <w:t>时效指标</w:t>
            </w:r>
          </w:p>
        </w:tc>
        <w:tc>
          <w:tcPr>
            <w:tcW w:w="2892" w:type="dxa"/>
            <w:vAlign w:val="top"/>
          </w:tcPr>
          <w:p w14:paraId="784B0598">
            <w:pPr>
              <w:keepNext w:val="0"/>
              <w:keepLines w:val="0"/>
              <w:pageBreakBefore w:val="0"/>
              <w:widowControl/>
              <w:kinsoku/>
              <w:wordWrap/>
              <w:overflowPunct/>
              <w:topLinePunct w:val="0"/>
              <w:autoSpaceDE w:val="0"/>
              <w:autoSpaceDN w:val="0"/>
              <w:bidi w:val="0"/>
              <w:adjustRightInd w:val="0"/>
              <w:snapToGrid w:val="0"/>
              <w:spacing w:before="181" w:line="226" w:lineRule="auto"/>
              <w:ind w:left="509"/>
              <w:textAlignment w:val="baseline"/>
              <w:outlineLvl w:val="9"/>
              <w:rPr>
                <w:rFonts w:ascii="宋体" w:hAnsi="宋体" w:eastAsia="宋体" w:cs="宋体"/>
                <w:color w:val="auto"/>
                <w:sz w:val="19"/>
                <w:szCs w:val="19"/>
              </w:rPr>
            </w:pPr>
            <w:r>
              <w:rPr>
                <w:rFonts w:ascii="宋体" w:hAnsi="宋体" w:eastAsia="宋体" w:cs="宋体"/>
                <w:color w:val="auto"/>
                <w:spacing w:val="6"/>
                <w:sz w:val="19"/>
                <w:szCs w:val="19"/>
              </w:rPr>
              <w:t>教辅材料发行完成月份</w:t>
            </w:r>
          </w:p>
        </w:tc>
        <w:tc>
          <w:tcPr>
            <w:tcW w:w="3202" w:type="dxa"/>
            <w:vAlign w:val="top"/>
          </w:tcPr>
          <w:p w14:paraId="594EFB63">
            <w:pPr>
              <w:keepNext w:val="0"/>
              <w:keepLines w:val="0"/>
              <w:pageBreakBefore w:val="0"/>
              <w:widowControl/>
              <w:kinsoku/>
              <w:wordWrap/>
              <w:overflowPunct/>
              <w:topLinePunct w:val="0"/>
              <w:autoSpaceDE w:val="0"/>
              <w:autoSpaceDN w:val="0"/>
              <w:bidi w:val="0"/>
              <w:adjustRightInd w:val="0"/>
              <w:snapToGrid w:val="0"/>
              <w:spacing w:before="181" w:line="227" w:lineRule="auto"/>
              <w:ind w:left="661"/>
              <w:textAlignment w:val="baseline"/>
              <w:outlineLvl w:val="9"/>
              <w:rPr>
                <w:rFonts w:ascii="宋体" w:hAnsi="宋体" w:eastAsia="宋体" w:cs="宋体"/>
                <w:color w:val="auto"/>
                <w:sz w:val="19"/>
                <w:szCs w:val="19"/>
              </w:rPr>
            </w:pPr>
            <w:r>
              <w:rPr>
                <w:rFonts w:ascii="宋体" w:hAnsi="宋体" w:eastAsia="宋体" w:cs="宋体"/>
                <w:color w:val="auto"/>
                <w:spacing w:val="5"/>
                <w:sz w:val="19"/>
                <w:szCs w:val="19"/>
              </w:rPr>
              <w:t>2025年12月22日前完成</w:t>
            </w:r>
          </w:p>
        </w:tc>
      </w:tr>
      <w:tr w14:paraId="18CCFE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4" w:hRule="atLeast"/>
        </w:trPr>
        <w:tc>
          <w:tcPr>
            <w:tcW w:w="1489" w:type="dxa"/>
            <w:vAlign w:val="top"/>
          </w:tcPr>
          <w:p w14:paraId="297C72F2">
            <w:pPr>
              <w:keepNext w:val="0"/>
              <w:keepLines w:val="0"/>
              <w:pageBreakBefore w:val="0"/>
              <w:widowControl/>
              <w:kinsoku/>
              <w:wordWrap/>
              <w:overflowPunct/>
              <w:topLinePunct w:val="0"/>
              <w:autoSpaceDE w:val="0"/>
              <w:autoSpaceDN w:val="0"/>
              <w:bidi w:val="0"/>
              <w:adjustRightInd w:val="0"/>
              <w:snapToGrid w:val="0"/>
              <w:spacing w:before="182" w:line="227" w:lineRule="auto"/>
              <w:ind w:left="375"/>
              <w:textAlignment w:val="baseline"/>
              <w:outlineLvl w:val="9"/>
              <w:rPr>
                <w:rFonts w:ascii="宋体" w:hAnsi="宋体" w:eastAsia="宋体" w:cs="宋体"/>
                <w:color w:val="auto"/>
                <w:sz w:val="19"/>
                <w:szCs w:val="19"/>
              </w:rPr>
            </w:pPr>
            <w:r>
              <w:rPr>
                <w:rFonts w:ascii="宋体" w:hAnsi="宋体" w:eastAsia="宋体" w:cs="宋体"/>
                <w:color w:val="auto"/>
                <w:spacing w:val="4"/>
                <w:sz w:val="19"/>
                <w:szCs w:val="19"/>
              </w:rPr>
              <w:t>效益指标</w:t>
            </w:r>
          </w:p>
        </w:tc>
        <w:tc>
          <w:tcPr>
            <w:tcW w:w="2109" w:type="dxa"/>
            <w:vAlign w:val="top"/>
          </w:tcPr>
          <w:p w14:paraId="647578D7">
            <w:pPr>
              <w:keepNext w:val="0"/>
              <w:keepLines w:val="0"/>
              <w:pageBreakBefore w:val="0"/>
              <w:widowControl/>
              <w:kinsoku/>
              <w:wordWrap/>
              <w:overflowPunct/>
              <w:topLinePunct w:val="0"/>
              <w:autoSpaceDE w:val="0"/>
              <w:autoSpaceDN w:val="0"/>
              <w:bidi w:val="0"/>
              <w:adjustRightInd w:val="0"/>
              <w:snapToGrid w:val="0"/>
              <w:spacing w:before="182" w:line="226" w:lineRule="auto"/>
              <w:ind w:left="491"/>
              <w:textAlignment w:val="baseline"/>
              <w:outlineLvl w:val="9"/>
              <w:rPr>
                <w:rFonts w:ascii="宋体" w:hAnsi="宋体" w:eastAsia="宋体" w:cs="宋体"/>
                <w:color w:val="auto"/>
                <w:sz w:val="19"/>
                <w:szCs w:val="19"/>
              </w:rPr>
            </w:pPr>
            <w:r>
              <w:rPr>
                <w:rFonts w:ascii="宋体" w:hAnsi="宋体" w:eastAsia="宋体" w:cs="宋体"/>
                <w:color w:val="auto"/>
                <w:spacing w:val="5"/>
                <w:sz w:val="19"/>
                <w:szCs w:val="19"/>
              </w:rPr>
              <w:t>社会效益指标</w:t>
            </w:r>
          </w:p>
        </w:tc>
        <w:tc>
          <w:tcPr>
            <w:tcW w:w="2892" w:type="dxa"/>
            <w:vAlign w:val="top"/>
          </w:tcPr>
          <w:p w14:paraId="666D5216">
            <w:pPr>
              <w:keepNext w:val="0"/>
              <w:keepLines w:val="0"/>
              <w:pageBreakBefore w:val="0"/>
              <w:widowControl/>
              <w:kinsoku/>
              <w:wordWrap/>
              <w:overflowPunct/>
              <w:topLinePunct w:val="0"/>
              <w:autoSpaceDE w:val="0"/>
              <w:autoSpaceDN w:val="0"/>
              <w:bidi w:val="0"/>
              <w:adjustRightInd w:val="0"/>
              <w:snapToGrid w:val="0"/>
              <w:spacing w:before="182" w:line="226" w:lineRule="auto"/>
              <w:ind w:left="510"/>
              <w:textAlignment w:val="baseline"/>
              <w:outlineLvl w:val="9"/>
              <w:rPr>
                <w:rFonts w:ascii="宋体" w:hAnsi="宋体" w:eastAsia="宋体" w:cs="宋体"/>
                <w:color w:val="auto"/>
                <w:sz w:val="19"/>
                <w:szCs w:val="19"/>
              </w:rPr>
            </w:pPr>
            <w:r>
              <w:rPr>
                <w:rFonts w:ascii="宋体" w:hAnsi="宋体" w:eastAsia="宋体" w:cs="宋体"/>
                <w:color w:val="auto"/>
                <w:spacing w:val="6"/>
                <w:sz w:val="19"/>
                <w:szCs w:val="19"/>
              </w:rPr>
              <w:t>发放教辅材料的覆盖率</w:t>
            </w:r>
          </w:p>
        </w:tc>
        <w:tc>
          <w:tcPr>
            <w:tcW w:w="3202" w:type="dxa"/>
            <w:vAlign w:val="top"/>
          </w:tcPr>
          <w:p w14:paraId="394FADE8">
            <w:pPr>
              <w:keepNext w:val="0"/>
              <w:keepLines w:val="0"/>
              <w:pageBreakBefore w:val="0"/>
              <w:widowControl/>
              <w:kinsoku/>
              <w:wordWrap/>
              <w:overflowPunct/>
              <w:topLinePunct w:val="0"/>
              <w:autoSpaceDE w:val="0"/>
              <w:autoSpaceDN w:val="0"/>
              <w:bidi w:val="0"/>
              <w:adjustRightInd w:val="0"/>
              <w:snapToGrid w:val="0"/>
              <w:spacing w:before="182" w:line="239" w:lineRule="exact"/>
              <w:ind w:left="1390"/>
              <w:textAlignment w:val="baseline"/>
              <w:outlineLvl w:val="9"/>
              <w:rPr>
                <w:rFonts w:ascii="宋体" w:hAnsi="宋体" w:eastAsia="宋体" w:cs="宋体"/>
                <w:color w:val="auto"/>
                <w:sz w:val="19"/>
                <w:szCs w:val="19"/>
              </w:rPr>
            </w:pPr>
            <w:r>
              <w:rPr>
                <w:rFonts w:ascii="宋体" w:hAnsi="宋体" w:eastAsia="宋体" w:cs="宋体"/>
                <w:color w:val="auto"/>
                <w:spacing w:val="-1"/>
                <w:position w:val="1"/>
                <w:sz w:val="19"/>
                <w:szCs w:val="19"/>
              </w:rPr>
              <w:t>≥90%</w:t>
            </w:r>
          </w:p>
        </w:tc>
      </w:tr>
      <w:tr w14:paraId="1AE277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3" w:hRule="atLeast"/>
        </w:trPr>
        <w:tc>
          <w:tcPr>
            <w:tcW w:w="1489" w:type="dxa"/>
            <w:vAlign w:val="top"/>
          </w:tcPr>
          <w:p w14:paraId="3001BD95">
            <w:pPr>
              <w:keepNext w:val="0"/>
              <w:keepLines w:val="0"/>
              <w:pageBreakBefore w:val="0"/>
              <w:widowControl/>
              <w:kinsoku/>
              <w:wordWrap/>
              <w:overflowPunct/>
              <w:topLinePunct w:val="0"/>
              <w:autoSpaceDE w:val="0"/>
              <w:autoSpaceDN w:val="0"/>
              <w:bidi w:val="0"/>
              <w:adjustRightInd w:val="0"/>
              <w:snapToGrid w:val="0"/>
              <w:spacing w:before="183" w:line="227" w:lineRule="auto"/>
              <w:ind w:left="277"/>
              <w:textAlignment w:val="baseline"/>
              <w:outlineLvl w:val="9"/>
              <w:rPr>
                <w:rFonts w:ascii="宋体" w:hAnsi="宋体" w:eastAsia="宋体" w:cs="宋体"/>
                <w:color w:val="auto"/>
                <w:sz w:val="19"/>
                <w:szCs w:val="19"/>
              </w:rPr>
            </w:pPr>
            <w:r>
              <w:rPr>
                <w:rFonts w:ascii="宋体" w:hAnsi="宋体" w:eastAsia="宋体" w:cs="宋体"/>
                <w:color w:val="auto"/>
                <w:spacing w:val="5"/>
                <w:sz w:val="19"/>
                <w:szCs w:val="19"/>
              </w:rPr>
              <w:t>满意度指标</w:t>
            </w:r>
          </w:p>
        </w:tc>
        <w:tc>
          <w:tcPr>
            <w:tcW w:w="2109" w:type="dxa"/>
            <w:vAlign w:val="top"/>
          </w:tcPr>
          <w:p w14:paraId="725DDB28">
            <w:pPr>
              <w:keepNext w:val="0"/>
              <w:keepLines w:val="0"/>
              <w:pageBreakBefore w:val="0"/>
              <w:widowControl/>
              <w:kinsoku/>
              <w:wordWrap/>
              <w:overflowPunct/>
              <w:topLinePunct w:val="0"/>
              <w:autoSpaceDE w:val="0"/>
              <w:autoSpaceDN w:val="0"/>
              <w:bidi w:val="0"/>
              <w:adjustRightInd w:val="0"/>
              <w:snapToGrid w:val="0"/>
              <w:spacing w:before="183" w:line="227" w:lineRule="auto"/>
              <w:ind w:left="207"/>
              <w:textAlignment w:val="baseline"/>
              <w:outlineLvl w:val="9"/>
              <w:rPr>
                <w:rFonts w:ascii="宋体" w:hAnsi="宋体" w:eastAsia="宋体" w:cs="宋体"/>
                <w:color w:val="auto"/>
                <w:sz w:val="19"/>
                <w:szCs w:val="19"/>
              </w:rPr>
            </w:pPr>
            <w:r>
              <w:rPr>
                <w:rFonts w:ascii="宋体" w:hAnsi="宋体" w:eastAsia="宋体" w:cs="宋体"/>
                <w:color w:val="auto"/>
                <w:spacing w:val="6"/>
                <w:sz w:val="19"/>
                <w:szCs w:val="19"/>
              </w:rPr>
              <w:t>服务对象满意度指标</w:t>
            </w:r>
          </w:p>
        </w:tc>
        <w:tc>
          <w:tcPr>
            <w:tcW w:w="2892" w:type="dxa"/>
            <w:vAlign w:val="top"/>
          </w:tcPr>
          <w:p w14:paraId="756D6DD7">
            <w:pPr>
              <w:keepNext w:val="0"/>
              <w:keepLines w:val="0"/>
              <w:pageBreakBefore w:val="0"/>
              <w:widowControl/>
              <w:kinsoku/>
              <w:wordWrap/>
              <w:overflowPunct/>
              <w:topLinePunct w:val="0"/>
              <w:autoSpaceDE w:val="0"/>
              <w:autoSpaceDN w:val="0"/>
              <w:bidi w:val="0"/>
              <w:adjustRightInd w:val="0"/>
              <w:snapToGrid w:val="0"/>
              <w:spacing w:before="183" w:line="227" w:lineRule="auto"/>
              <w:ind w:left="984"/>
              <w:textAlignment w:val="baseline"/>
              <w:outlineLvl w:val="9"/>
              <w:rPr>
                <w:rFonts w:ascii="宋体" w:hAnsi="宋体" w:eastAsia="宋体" w:cs="宋体"/>
                <w:color w:val="auto"/>
                <w:sz w:val="19"/>
                <w:szCs w:val="19"/>
              </w:rPr>
            </w:pPr>
            <w:r>
              <w:rPr>
                <w:rFonts w:ascii="宋体" w:hAnsi="宋体" w:eastAsia="宋体" w:cs="宋体"/>
                <w:color w:val="auto"/>
                <w:spacing w:val="4"/>
                <w:sz w:val="19"/>
                <w:szCs w:val="19"/>
              </w:rPr>
              <w:t>学生满意度</w:t>
            </w:r>
          </w:p>
        </w:tc>
        <w:tc>
          <w:tcPr>
            <w:tcW w:w="3202" w:type="dxa"/>
            <w:vAlign w:val="top"/>
          </w:tcPr>
          <w:p w14:paraId="1076D4A4">
            <w:pPr>
              <w:keepNext w:val="0"/>
              <w:keepLines w:val="0"/>
              <w:pageBreakBefore w:val="0"/>
              <w:widowControl/>
              <w:kinsoku/>
              <w:wordWrap/>
              <w:overflowPunct/>
              <w:topLinePunct w:val="0"/>
              <w:autoSpaceDE w:val="0"/>
              <w:autoSpaceDN w:val="0"/>
              <w:bidi w:val="0"/>
              <w:adjustRightInd w:val="0"/>
              <w:snapToGrid w:val="0"/>
              <w:spacing w:before="183" w:line="239" w:lineRule="exact"/>
              <w:ind w:left="1390"/>
              <w:textAlignment w:val="baseline"/>
              <w:outlineLvl w:val="9"/>
              <w:rPr>
                <w:rFonts w:ascii="宋体" w:hAnsi="宋体" w:eastAsia="宋体" w:cs="宋体"/>
                <w:color w:val="auto"/>
                <w:sz w:val="19"/>
                <w:szCs w:val="19"/>
              </w:rPr>
            </w:pPr>
            <w:r>
              <w:rPr>
                <w:rFonts w:ascii="宋体" w:hAnsi="宋体" w:eastAsia="宋体" w:cs="宋体"/>
                <w:color w:val="auto"/>
                <w:spacing w:val="-1"/>
                <w:position w:val="1"/>
                <w:sz w:val="19"/>
                <w:szCs w:val="19"/>
              </w:rPr>
              <w:t>≥95%</w:t>
            </w:r>
          </w:p>
        </w:tc>
      </w:tr>
    </w:tbl>
    <w:p w14:paraId="2626EAF6"/>
    <w:p w14:paraId="6788CDD5"/>
    <w:p w14:paraId="60748941"/>
    <w:p w14:paraId="0F40A3A0"/>
    <w:p w14:paraId="75CE9F3C"/>
    <w:p w14:paraId="039F0689"/>
    <w:p w14:paraId="0B5A06A1"/>
    <w:p w14:paraId="7A2E1D14"/>
    <w:p w14:paraId="1B878F6A"/>
    <w:p w14:paraId="4F5D3FE8"/>
    <w:p w14:paraId="32465F1E"/>
    <w:p w14:paraId="34FE9560"/>
    <w:p w14:paraId="3BF1C522"/>
    <w:p w14:paraId="65193D50"/>
    <w:p w14:paraId="12ACC71B"/>
    <w:p w14:paraId="7FD8A545"/>
    <w:p w14:paraId="13C2710A"/>
    <w:p w14:paraId="1853873B"/>
    <w:p w14:paraId="11A33B9E"/>
    <w:p w14:paraId="3BFC0C38"/>
    <w:p w14:paraId="1B339499"/>
    <w:p w14:paraId="366B4F6D"/>
    <w:p w14:paraId="1DB48C03"/>
    <w:p w14:paraId="0623AE73"/>
    <w:p w14:paraId="4BD4BB5F"/>
    <w:p w14:paraId="49512125"/>
    <w:p w14:paraId="62939C62"/>
    <w:p w14:paraId="70458C84">
      <w:pPr>
        <w:keepNext w:val="0"/>
        <w:keepLines w:val="0"/>
        <w:pageBreakBefore w:val="0"/>
        <w:widowControl/>
        <w:kinsoku/>
        <w:wordWrap/>
        <w:overflowPunct/>
        <w:topLinePunct w:val="0"/>
        <w:autoSpaceDE w:val="0"/>
        <w:autoSpaceDN w:val="0"/>
        <w:bidi w:val="0"/>
        <w:adjustRightInd w:val="0"/>
        <w:snapToGrid w:val="0"/>
        <w:spacing w:before="108" w:line="206" w:lineRule="auto"/>
        <w:jc w:val="center"/>
        <w:textAlignment w:val="baseline"/>
        <w:outlineLvl w:val="9"/>
        <w:rPr>
          <w:rFonts w:hint="eastAsia" w:ascii="方正小标宋_GBK" w:hAnsi="方正小标宋_GBK" w:eastAsia="方正小标宋_GBK" w:cs="方正小标宋_GBK"/>
          <w:color w:val="auto"/>
          <w:spacing w:val="1"/>
          <w:sz w:val="32"/>
          <w:szCs w:val="32"/>
          <w:lang w:eastAsia="zh-CN"/>
        </w:rPr>
      </w:pPr>
      <w:r>
        <w:rPr>
          <w:rFonts w:hint="eastAsia" w:ascii="方正小标宋_GBK" w:hAnsi="方正小标宋_GBK" w:eastAsia="方正小标宋_GBK" w:cs="方正小标宋_GBK"/>
          <w:color w:val="auto"/>
          <w:spacing w:val="1"/>
          <w:sz w:val="32"/>
          <w:szCs w:val="32"/>
          <w:lang w:eastAsia="zh-CN"/>
        </w:rPr>
        <w:t>项目支出绩效目标表</w:t>
      </w:r>
    </w:p>
    <w:p w14:paraId="59B27A37">
      <w:pPr>
        <w:pStyle w:val="2"/>
        <w:keepNext w:val="0"/>
        <w:keepLines w:val="0"/>
        <w:pageBreakBefore w:val="0"/>
        <w:widowControl/>
        <w:kinsoku/>
        <w:wordWrap/>
        <w:overflowPunct/>
        <w:topLinePunct w:val="0"/>
        <w:autoSpaceDE w:val="0"/>
        <w:autoSpaceDN w:val="0"/>
        <w:bidi w:val="0"/>
        <w:adjustRightInd w:val="0"/>
        <w:snapToGrid w:val="0"/>
        <w:spacing w:before="151" w:line="228" w:lineRule="auto"/>
        <w:jc w:val="center"/>
        <w:textAlignment w:val="baseline"/>
        <w:outlineLvl w:val="9"/>
        <w:rPr>
          <w:color w:val="auto"/>
          <w:spacing w:val="4"/>
        </w:rPr>
      </w:pPr>
      <w:r>
        <w:rPr>
          <w:color w:val="auto"/>
          <w:spacing w:val="4"/>
          <w:sz w:val="19"/>
          <w:szCs w:val="19"/>
        </w:rPr>
        <w:t>（2025年度）</w:t>
      </w:r>
    </w:p>
    <w:p w14:paraId="2691B29B">
      <w:pPr>
        <w:pStyle w:val="2"/>
        <w:keepNext w:val="0"/>
        <w:keepLines w:val="0"/>
        <w:pageBreakBefore w:val="0"/>
        <w:widowControl/>
        <w:kinsoku/>
        <w:wordWrap/>
        <w:overflowPunct/>
        <w:topLinePunct w:val="0"/>
        <w:autoSpaceDE w:val="0"/>
        <w:autoSpaceDN w:val="0"/>
        <w:bidi w:val="0"/>
        <w:adjustRightInd w:val="0"/>
        <w:snapToGrid w:val="0"/>
        <w:spacing w:before="182" w:line="222" w:lineRule="auto"/>
        <w:ind w:left="8670"/>
        <w:textAlignment w:val="baseline"/>
        <w:outlineLvl w:val="9"/>
        <w:rPr>
          <w:rFonts w:hint="eastAsia" w:eastAsia="宋体"/>
          <w:color w:val="auto"/>
          <w:lang w:eastAsia="zh-CN"/>
        </w:rPr>
      </w:pPr>
    </w:p>
    <w:p w14:paraId="17F2007D">
      <w:pPr>
        <w:keepNext w:val="0"/>
        <w:keepLines w:val="0"/>
        <w:pageBreakBefore w:val="0"/>
        <w:widowControl/>
        <w:kinsoku/>
        <w:wordWrap/>
        <w:overflowPunct/>
        <w:topLinePunct w:val="0"/>
        <w:autoSpaceDE w:val="0"/>
        <w:autoSpaceDN w:val="0"/>
        <w:bidi w:val="0"/>
        <w:adjustRightInd w:val="0"/>
        <w:snapToGrid w:val="0"/>
        <w:spacing w:line="58" w:lineRule="exact"/>
        <w:textAlignment w:val="baseline"/>
        <w:outlineLvl w:val="9"/>
        <w:rPr>
          <w:color w:val="auto"/>
        </w:rPr>
      </w:pPr>
    </w:p>
    <w:tbl>
      <w:tblPr>
        <w:tblStyle w:val="9"/>
        <w:tblW w:w="9642"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22"/>
        <w:gridCol w:w="2231"/>
        <w:gridCol w:w="3328"/>
        <w:gridCol w:w="2561"/>
      </w:tblGrid>
      <w:tr w14:paraId="72379C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1" w:hRule="atLeast"/>
        </w:trPr>
        <w:tc>
          <w:tcPr>
            <w:tcW w:w="1522" w:type="dxa"/>
            <w:vAlign w:val="top"/>
          </w:tcPr>
          <w:p w14:paraId="114A1FAD">
            <w:pPr>
              <w:keepNext w:val="0"/>
              <w:keepLines w:val="0"/>
              <w:pageBreakBefore w:val="0"/>
              <w:widowControl/>
              <w:kinsoku/>
              <w:wordWrap/>
              <w:overflowPunct/>
              <w:topLinePunct w:val="0"/>
              <w:autoSpaceDE w:val="0"/>
              <w:autoSpaceDN w:val="0"/>
              <w:bidi w:val="0"/>
              <w:adjustRightInd w:val="0"/>
              <w:snapToGrid w:val="0"/>
              <w:spacing w:before="147" w:line="221" w:lineRule="auto"/>
              <w:ind w:left="384"/>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项目编码</w:t>
            </w:r>
          </w:p>
        </w:tc>
        <w:tc>
          <w:tcPr>
            <w:tcW w:w="2231" w:type="dxa"/>
            <w:vAlign w:val="top"/>
          </w:tcPr>
          <w:p w14:paraId="022144BB">
            <w:pPr>
              <w:keepNext w:val="0"/>
              <w:keepLines w:val="0"/>
              <w:pageBreakBefore w:val="0"/>
              <w:widowControl/>
              <w:kinsoku/>
              <w:wordWrap/>
              <w:overflowPunct/>
              <w:topLinePunct w:val="0"/>
              <w:autoSpaceDE w:val="0"/>
              <w:autoSpaceDN w:val="0"/>
              <w:bidi w:val="0"/>
              <w:adjustRightInd w:val="0"/>
              <w:snapToGrid w:val="0"/>
              <w:spacing w:before="177" w:line="185" w:lineRule="auto"/>
              <w:ind w:left="96"/>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37020025112902060002N</w:t>
            </w:r>
          </w:p>
        </w:tc>
        <w:tc>
          <w:tcPr>
            <w:tcW w:w="3328" w:type="dxa"/>
            <w:vAlign w:val="top"/>
          </w:tcPr>
          <w:p w14:paraId="677D69FE">
            <w:pPr>
              <w:keepNext w:val="0"/>
              <w:keepLines w:val="0"/>
              <w:pageBreakBefore w:val="0"/>
              <w:widowControl/>
              <w:kinsoku/>
              <w:wordWrap/>
              <w:overflowPunct/>
              <w:topLinePunct w:val="0"/>
              <w:autoSpaceDE w:val="0"/>
              <w:autoSpaceDN w:val="0"/>
              <w:bidi w:val="0"/>
              <w:adjustRightInd w:val="0"/>
              <w:snapToGrid w:val="0"/>
              <w:spacing w:before="147" w:line="222" w:lineRule="auto"/>
              <w:ind w:left="1289"/>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项目名称</w:t>
            </w:r>
          </w:p>
        </w:tc>
        <w:tc>
          <w:tcPr>
            <w:tcW w:w="2561" w:type="dxa"/>
            <w:vAlign w:val="top"/>
          </w:tcPr>
          <w:p w14:paraId="17B5E19E">
            <w:pPr>
              <w:keepNext w:val="0"/>
              <w:keepLines w:val="0"/>
              <w:pageBreakBefore w:val="0"/>
              <w:widowControl/>
              <w:kinsoku/>
              <w:wordWrap/>
              <w:overflowPunct/>
              <w:topLinePunct w:val="0"/>
              <w:autoSpaceDE w:val="0"/>
              <w:autoSpaceDN w:val="0"/>
              <w:bidi w:val="0"/>
              <w:adjustRightInd w:val="0"/>
              <w:snapToGrid w:val="0"/>
              <w:spacing w:before="147" w:line="221" w:lineRule="auto"/>
              <w:ind w:left="39"/>
              <w:textAlignment w:val="baseline"/>
              <w:outlineLvl w:val="9"/>
              <w:rPr>
                <w:rFonts w:ascii="宋体" w:hAnsi="宋体" w:eastAsia="宋体" w:cs="宋体"/>
                <w:color w:val="auto"/>
                <w:sz w:val="19"/>
                <w:szCs w:val="19"/>
              </w:rPr>
            </w:pPr>
            <w:r>
              <w:rPr>
                <w:rFonts w:ascii="宋体" w:hAnsi="宋体" w:eastAsia="宋体" w:cs="宋体"/>
                <w:color w:val="auto"/>
                <w:sz w:val="19"/>
                <w:szCs w:val="19"/>
              </w:rPr>
              <w:t>高校校区建设及高校共建项目</w:t>
            </w:r>
          </w:p>
        </w:tc>
      </w:tr>
      <w:tr w14:paraId="7CBAF8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522" w:type="dxa"/>
            <w:vAlign w:val="top"/>
          </w:tcPr>
          <w:p w14:paraId="328CC44E">
            <w:pPr>
              <w:keepNext w:val="0"/>
              <w:keepLines w:val="0"/>
              <w:pageBreakBefore w:val="0"/>
              <w:widowControl/>
              <w:kinsoku/>
              <w:wordWrap/>
              <w:overflowPunct/>
              <w:topLinePunct w:val="0"/>
              <w:autoSpaceDE w:val="0"/>
              <w:autoSpaceDN w:val="0"/>
              <w:bidi w:val="0"/>
              <w:adjustRightInd w:val="0"/>
              <w:snapToGrid w:val="0"/>
              <w:spacing w:before="137" w:line="221" w:lineRule="auto"/>
              <w:ind w:left="382"/>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主管部门</w:t>
            </w:r>
          </w:p>
        </w:tc>
        <w:tc>
          <w:tcPr>
            <w:tcW w:w="2231" w:type="dxa"/>
            <w:vAlign w:val="top"/>
          </w:tcPr>
          <w:p w14:paraId="39647439">
            <w:pPr>
              <w:keepNext w:val="0"/>
              <w:keepLines w:val="0"/>
              <w:pageBreakBefore w:val="0"/>
              <w:widowControl/>
              <w:kinsoku/>
              <w:wordWrap/>
              <w:overflowPunct/>
              <w:topLinePunct w:val="0"/>
              <w:autoSpaceDE w:val="0"/>
              <w:autoSpaceDN w:val="0"/>
              <w:bidi w:val="0"/>
              <w:adjustRightInd w:val="0"/>
              <w:snapToGrid w:val="0"/>
              <w:spacing w:before="136" w:line="221" w:lineRule="auto"/>
              <w:ind w:left="543"/>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青岛市教育局</w:t>
            </w:r>
          </w:p>
        </w:tc>
        <w:tc>
          <w:tcPr>
            <w:tcW w:w="3328" w:type="dxa"/>
            <w:vAlign w:val="top"/>
          </w:tcPr>
          <w:p w14:paraId="75F7B7EC">
            <w:pPr>
              <w:keepNext w:val="0"/>
              <w:keepLines w:val="0"/>
              <w:pageBreakBefore w:val="0"/>
              <w:widowControl/>
              <w:kinsoku/>
              <w:wordWrap/>
              <w:overflowPunct/>
              <w:topLinePunct w:val="0"/>
              <w:autoSpaceDE w:val="0"/>
              <w:autoSpaceDN w:val="0"/>
              <w:bidi w:val="0"/>
              <w:adjustRightInd w:val="0"/>
              <w:snapToGrid w:val="0"/>
              <w:spacing w:before="137" w:line="221" w:lineRule="auto"/>
              <w:ind w:left="1288"/>
              <w:textAlignment w:val="baseline"/>
              <w:outlineLvl w:val="9"/>
              <w:rPr>
                <w:rFonts w:hint="eastAsia" w:ascii="宋体" w:hAnsi="宋体" w:eastAsia="宋体" w:cs="宋体"/>
                <w:color w:val="auto"/>
                <w:sz w:val="19"/>
                <w:szCs w:val="19"/>
                <w:lang w:eastAsia="zh-CN"/>
              </w:rPr>
            </w:pPr>
            <w:r>
              <w:rPr>
                <w:rFonts w:hint="eastAsia" w:ascii="宋体" w:hAnsi="宋体" w:eastAsia="宋体" w:cs="宋体"/>
                <w:color w:val="auto"/>
                <w:spacing w:val="-1"/>
                <w:sz w:val="19"/>
                <w:szCs w:val="19"/>
                <w:lang w:eastAsia="zh-CN"/>
              </w:rPr>
              <w:t>预算金额（万元）</w:t>
            </w:r>
          </w:p>
        </w:tc>
        <w:tc>
          <w:tcPr>
            <w:tcW w:w="2561" w:type="dxa"/>
            <w:vAlign w:val="top"/>
          </w:tcPr>
          <w:p w14:paraId="76F00373">
            <w:pPr>
              <w:keepNext w:val="0"/>
              <w:keepLines w:val="0"/>
              <w:pageBreakBefore w:val="0"/>
              <w:widowControl/>
              <w:kinsoku/>
              <w:wordWrap/>
              <w:overflowPunct/>
              <w:topLinePunct w:val="0"/>
              <w:autoSpaceDE w:val="0"/>
              <w:autoSpaceDN w:val="0"/>
              <w:bidi w:val="0"/>
              <w:adjustRightInd w:val="0"/>
              <w:snapToGrid w:val="0"/>
              <w:spacing w:before="167" w:line="184" w:lineRule="auto"/>
              <w:ind w:left="1047"/>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27580</w:t>
            </w:r>
          </w:p>
        </w:tc>
      </w:tr>
      <w:tr w14:paraId="058495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26" w:hRule="atLeast"/>
        </w:trPr>
        <w:tc>
          <w:tcPr>
            <w:tcW w:w="1522" w:type="dxa"/>
            <w:vAlign w:val="top"/>
          </w:tcPr>
          <w:p w14:paraId="4F1FDE35">
            <w:pPr>
              <w:keepNext w:val="0"/>
              <w:keepLines w:val="0"/>
              <w:pageBreakBefore w:val="0"/>
              <w:widowControl/>
              <w:kinsoku/>
              <w:wordWrap/>
              <w:overflowPunct/>
              <w:topLinePunct w:val="0"/>
              <w:autoSpaceDE w:val="0"/>
              <w:autoSpaceDN w:val="0"/>
              <w:bidi w:val="0"/>
              <w:adjustRightInd w:val="0"/>
              <w:snapToGrid w:val="0"/>
              <w:spacing w:line="256" w:lineRule="auto"/>
              <w:textAlignment w:val="baseline"/>
              <w:outlineLvl w:val="9"/>
              <w:rPr>
                <w:rFonts w:ascii="Arial"/>
                <w:color w:val="auto"/>
                <w:sz w:val="19"/>
                <w:szCs w:val="19"/>
              </w:rPr>
            </w:pPr>
          </w:p>
          <w:p w14:paraId="7BF6F681">
            <w:pPr>
              <w:keepNext w:val="0"/>
              <w:keepLines w:val="0"/>
              <w:pageBreakBefore w:val="0"/>
              <w:widowControl/>
              <w:kinsoku/>
              <w:wordWrap/>
              <w:overflowPunct/>
              <w:topLinePunct w:val="0"/>
              <w:autoSpaceDE w:val="0"/>
              <w:autoSpaceDN w:val="0"/>
              <w:bidi w:val="0"/>
              <w:adjustRightInd w:val="0"/>
              <w:snapToGrid w:val="0"/>
              <w:spacing w:line="256" w:lineRule="auto"/>
              <w:textAlignment w:val="baseline"/>
              <w:outlineLvl w:val="9"/>
              <w:rPr>
                <w:rFonts w:ascii="Arial"/>
                <w:color w:val="auto"/>
                <w:sz w:val="19"/>
                <w:szCs w:val="19"/>
              </w:rPr>
            </w:pPr>
          </w:p>
          <w:p w14:paraId="5F46D87D">
            <w:pPr>
              <w:keepNext w:val="0"/>
              <w:keepLines w:val="0"/>
              <w:pageBreakBefore w:val="0"/>
              <w:widowControl/>
              <w:kinsoku/>
              <w:wordWrap/>
              <w:overflowPunct/>
              <w:topLinePunct w:val="0"/>
              <w:autoSpaceDE w:val="0"/>
              <w:autoSpaceDN w:val="0"/>
              <w:bidi w:val="0"/>
              <w:adjustRightInd w:val="0"/>
              <w:snapToGrid w:val="0"/>
              <w:spacing w:before="61" w:line="222" w:lineRule="auto"/>
              <w:ind w:left="384"/>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绩效目标</w:t>
            </w:r>
          </w:p>
        </w:tc>
        <w:tc>
          <w:tcPr>
            <w:tcW w:w="8120" w:type="dxa"/>
            <w:gridSpan w:val="3"/>
            <w:vAlign w:val="top"/>
          </w:tcPr>
          <w:p w14:paraId="0EB63E25">
            <w:pPr>
              <w:keepNext w:val="0"/>
              <w:keepLines w:val="0"/>
              <w:pageBreakBefore w:val="0"/>
              <w:widowControl/>
              <w:kinsoku/>
              <w:wordWrap/>
              <w:overflowPunct/>
              <w:topLinePunct w:val="0"/>
              <w:autoSpaceDE w:val="0"/>
              <w:autoSpaceDN w:val="0"/>
              <w:bidi w:val="0"/>
              <w:adjustRightInd w:val="0"/>
              <w:snapToGrid w:val="0"/>
              <w:spacing w:line="392" w:lineRule="auto"/>
              <w:textAlignment w:val="baseline"/>
              <w:outlineLvl w:val="9"/>
              <w:rPr>
                <w:rFonts w:ascii="Arial"/>
                <w:color w:val="auto"/>
                <w:sz w:val="19"/>
                <w:szCs w:val="19"/>
              </w:rPr>
            </w:pPr>
          </w:p>
          <w:p w14:paraId="068A0DDC">
            <w:pPr>
              <w:keepNext w:val="0"/>
              <w:keepLines w:val="0"/>
              <w:pageBreakBefore w:val="0"/>
              <w:widowControl/>
              <w:kinsoku/>
              <w:wordWrap/>
              <w:overflowPunct/>
              <w:topLinePunct w:val="0"/>
              <w:autoSpaceDE w:val="0"/>
              <w:autoSpaceDN w:val="0"/>
              <w:bidi w:val="0"/>
              <w:adjustRightInd w:val="0"/>
              <w:snapToGrid w:val="0"/>
              <w:spacing w:before="62" w:line="227" w:lineRule="auto"/>
              <w:ind w:left="35" w:right="30" w:firstLine="2"/>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通过实施高校校区建设及高校共建项目，大幅度提升青岛市高等教育水平，为青岛市经济社会</w:t>
            </w:r>
            <w:r>
              <w:rPr>
                <w:rFonts w:ascii="宋体" w:hAnsi="宋体" w:eastAsia="宋体" w:cs="宋体"/>
                <w:color w:val="auto"/>
                <w:spacing w:val="2"/>
                <w:sz w:val="19"/>
                <w:szCs w:val="19"/>
              </w:rPr>
              <w:t>发展提供人才支撑和智力支持。</w:t>
            </w:r>
          </w:p>
        </w:tc>
      </w:tr>
      <w:tr w14:paraId="130A91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522" w:type="dxa"/>
            <w:vAlign w:val="top"/>
          </w:tcPr>
          <w:p w14:paraId="028951A3">
            <w:pPr>
              <w:keepNext w:val="0"/>
              <w:keepLines w:val="0"/>
              <w:pageBreakBefore w:val="0"/>
              <w:widowControl/>
              <w:kinsoku/>
              <w:wordWrap/>
              <w:overflowPunct/>
              <w:topLinePunct w:val="0"/>
              <w:autoSpaceDE w:val="0"/>
              <w:autoSpaceDN w:val="0"/>
              <w:bidi w:val="0"/>
              <w:adjustRightInd w:val="0"/>
              <w:snapToGrid w:val="0"/>
              <w:spacing w:before="140" w:line="222" w:lineRule="auto"/>
              <w:ind w:left="384"/>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一级指标</w:t>
            </w:r>
          </w:p>
        </w:tc>
        <w:tc>
          <w:tcPr>
            <w:tcW w:w="2231" w:type="dxa"/>
            <w:vAlign w:val="top"/>
          </w:tcPr>
          <w:p w14:paraId="35571561">
            <w:pPr>
              <w:keepNext w:val="0"/>
              <w:keepLines w:val="0"/>
              <w:pageBreakBefore w:val="0"/>
              <w:widowControl/>
              <w:kinsoku/>
              <w:wordWrap/>
              <w:overflowPunct/>
              <w:topLinePunct w:val="0"/>
              <w:autoSpaceDE w:val="0"/>
              <w:autoSpaceDN w:val="0"/>
              <w:bidi w:val="0"/>
              <w:adjustRightInd w:val="0"/>
              <w:snapToGrid w:val="0"/>
              <w:spacing w:before="140" w:line="222" w:lineRule="auto"/>
              <w:ind w:left="738"/>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二级指标</w:t>
            </w:r>
          </w:p>
        </w:tc>
        <w:tc>
          <w:tcPr>
            <w:tcW w:w="3328" w:type="dxa"/>
            <w:vAlign w:val="top"/>
          </w:tcPr>
          <w:p w14:paraId="420B480F">
            <w:pPr>
              <w:keepNext w:val="0"/>
              <w:keepLines w:val="0"/>
              <w:pageBreakBefore w:val="0"/>
              <w:widowControl/>
              <w:kinsoku/>
              <w:wordWrap/>
              <w:overflowPunct/>
              <w:topLinePunct w:val="0"/>
              <w:autoSpaceDE w:val="0"/>
              <w:autoSpaceDN w:val="0"/>
              <w:bidi w:val="0"/>
              <w:adjustRightInd w:val="0"/>
              <w:snapToGrid w:val="0"/>
              <w:spacing w:before="140" w:line="222" w:lineRule="auto"/>
              <w:ind w:left="1286"/>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三级指标</w:t>
            </w:r>
          </w:p>
        </w:tc>
        <w:tc>
          <w:tcPr>
            <w:tcW w:w="2561" w:type="dxa"/>
            <w:vAlign w:val="top"/>
          </w:tcPr>
          <w:p w14:paraId="4E696272">
            <w:pPr>
              <w:keepNext w:val="0"/>
              <w:keepLines w:val="0"/>
              <w:pageBreakBefore w:val="0"/>
              <w:widowControl/>
              <w:kinsoku/>
              <w:wordWrap/>
              <w:overflowPunct/>
              <w:topLinePunct w:val="0"/>
              <w:autoSpaceDE w:val="0"/>
              <w:autoSpaceDN w:val="0"/>
              <w:bidi w:val="0"/>
              <w:adjustRightInd w:val="0"/>
              <w:snapToGrid w:val="0"/>
              <w:spacing w:before="141" w:line="221" w:lineRule="auto"/>
              <w:ind w:left="1004"/>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指标值</w:t>
            </w:r>
          </w:p>
        </w:tc>
      </w:tr>
      <w:tr w14:paraId="2EA6C4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522" w:type="dxa"/>
            <w:vMerge w:val="restart"/>
            <w:tcBorders>
              <w:bottom w:val="nil"/>
            </w:tcBorders>
            <w:vAlign w:val="top"/>
          </w:tcPr>
          <w:p w14:paraId="341D1AD9">
            <w:pPr>
              <w:keepNext w:val="0"/>
              <w:keepLines w:val="0"/>
              <w:pageBreakBefore w:val="0"/>
              <w:widowControl/>
              <w:kinsoku/>
              <w:wordWrap/>
              <w:overflowPunct/>
              <w:topLinePunct w:val="0"/>
              <w:autoSpaceDE w:val="0"/>
              <w:autoSpaceDN w:val="0"/>
              <w:bidi w:val="0"/>
              <w:adjustRightInd w:val="0"/>
              <w:snapToGrid w:val="0"/>
              <w:spacing w:line="313" w:lineRule="auto"/>
              <w:textAlignment w:val="baseline"/>
              <w:outlineLvl w:val="9"/>
              <w:rPr>
                <w:rFonts w:ascii="Arial"/>
                <w:color w:val="auto"/>
                <w:sz w:val="19"/>
                <w:szCs w:val="19"/>
              </w:rPr>
            </w:pPr>
          </w:p>
          <w:p w14:paraId="5EFCC70B">
            <w:pPr>
              <w:keepNext w:val="0"/>
              <w:keepLines w:val="0"/>
              <w:pageBreakBefore w:val="0"/>
              <w:widowControl/>
              <w:kinsoku/>
              <w:wordWrap/>
              <w:overflowPunct/>
              <w:topLinePunct w:val="0"/>
              <w:autoSpaceDE w:val="0"/>
              <w:autoSpaceDN w:val="0"/>
              <w:bidi w:val="0"/>
              <w:adjustRightInd w:val="0"/>
              <w:snapToGrid w:val="0"/>
              <w:spacing w:before="61" w:line="221" w:lineRule="auto"/>
              <w:ind w:left="382"/>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成本指标</w:t>
            </w:r>
          </w:p>
        </w:tc>
        <w:tc>
          <w:tcPr>
            <w:tcW w:w="2231" w:type="dxa"/>
            <w:vMerge w:val="restart"/>
            <w:tcBorders>
              <w:bottom w:val="nil"/>
            </w:tcBorders>
            <w:vAlign w:val="top"/>
          </w:tcPr>
          <w:p w14:paraId="6139E258">
            <w:pPr>
              <w:keepNext w:val="0"/>
              <w:keepLines w:val="0"/>
              <w:pageBreakBefore w:val="0"/>
              <w:widowControl/>
              <w:kinsoku/>
              <w:wordWrap/>
              <w:overflowPunct/>
              <w:topLinePunct w:val="0"/>
              <w:autoSpaceDE w:val="0"/>
              <w:autoSpaceDN w:val="0"/>
              <w:bidi w:val="0"/>
              <w:adjustRightInd w:val="0"/>
              <w:snapToGrid w:val="0"/>
              <w:spacing w:line="313" w:lineRule="auto"/>
              <w:textAlignment w:val="baseline"/>
              <w:outlineLvl w:val="9"/>
              <w:rPr>
                <w:rFonts w:ascii="Arial"/>
                <w:color w:val="auto"/>
                <w:sz w:val="19"/>
                <w:szCs w:val="19"/>
              </w:rPr>
            </w:pPr>
          </w:p>
          <w:p w14:paraId="7B43C4B6">
            <w:pPr>
              <w:keepNext w:val="0"/>
              <w:keepLines w:val="0"/>
              <w:pageBreakBefore w:val="0"/>
              <w:widowControl/>
              <w:kinsoku/>
              <w:wordWrap/>
              <w:overflowPunct/>
              <w:topLinePunct w:val="0"/>
              <w:autoSpaceDE w:val="0"/>
              <w:autoSpaceDN w:val="0"/>
              <w:bidi w:val="0"/>
              <w:adjustRightInd w:val="0"/>
              <w:snapToGrid w:val="0"/>
              <w:spacing w:before="61" w:line="221" w:lineRule="auto"/>
              <w:ind w:left="545"/>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经济成本指标</w:t>
            </w:r>
          </w:p>
        </w:tc>
        <w:tc>
          <w:tcPr>
            <w:tcW w:w="3328" w:type="dxa"/>
            <w:vAlign w:val="top"/>
          </w:tcPr>
          <w:p w14:paraId="603E91A2">
            <w:pPr>
              <w:keepNext w:val="0"/>
              <w:keepLines w:val="0"/>
              <w:pageBreakBefore w:val="0"/>
              <w:widowControl/>
              <w:kinsoku/>
              <w:wordWrap/>
              <w:overflowPunct/>
              <w:topLinePunct w:val="0"/>
              <w:autoSpaceDE w:val="0"/>
              <w:autoSpaceDN w:val="0"/>
              <w:bidi w:val="0"/>
              <w:adjustRightInd w:val="0"/>
              <w:snapToGrid w:val="0"/>
              <w:spacing w:before="144" w:line="221" w:lineRule="auto"/>
              <w:ind w:left="422"/>
              <w:textAlignment w:val="baseline"/>
              <w:outlineLvl w:val="9"/>
              <w:rPr>
                <w:rFonts w:ascii="宋体" w:hAnsi="宋体" w:eastAsia="宋体" w:cs="宋体"/>
                <w:color w:val="auto"/>
                <w:sz w:val="19"/>
                <w:szCs w:val="19"/>
              </w:rPr>
            </w:pPr>
            <w:r>
              <w:rPr>
                <w:rFonts w:ascii="宋体" w:hAnsi="宋体" w:eastAsia="宋体" w:cs="宋体"/>
                <w:color w:val="auto"/>
                <w:sz w:val="19"/>
                <w:szCs w:val="19"/>
              </w:rPr>
              <w:t>高校校区建设及高校共建费用</w:t>
            </w:r>
          </w:p>
        </w:tc>
        <w:tc>
          <w:tcPr>
            <w:tcW w:w="2561" w:type="dxa"/>
            <w:vAlign w:val="top"/>
          </w:tcPr>
          <w:p w14:paraId="6E64D9D0">
            <w:pPr>
              <w:keepNext w:val="0"/>
              <w:keepLines w:val="0"/>
              <w:pageBreakBefore w:val="0"/>
              <w:widowControl/>
              <w:kinsoku/>
              <w:wordWrap/>
              <w:overflowPunct/>
              <w:topLinePunct w:val="0"/>
              <w:autoSpaceDE w:val="0"/>
              <w:autoSpaceDN w:val="0"/>
              <w:bidi w:val="0"/>
              <w:adjustRightInd w:val="0"/>
              <w:snapToGrid w:val="0"/>
              <w:spacing w:before="144" w:line="222" w:lineRule="auto"/>
              <w:ind w:left="770"/>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≤27580万元</w:t>
            </w:r>
          </w:p>
        </w:tc>
      </w:tr>
      <w:tr w14:paraId="20A08B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522" w:type="dxa"/>
            <w:vMerge w:val="continue"/>
            <w:tcBorders>
              <w:top w:val="nil"/>
            </w:tcBorders>
            <w:vAlign w:val="top"/>
          </w:tcPr>
          <w:p w14:paraId="25964BE1">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231" w:type="dxa"/>
            <w:vMerge w:val="continue"/>
            <w:tcBorders>
              <w:top w:val="nil"/>
            </w:tcBorders>
            <w:vAlign w:val="top"/>
          </w:tcPr>
          <w:p w14:paraId="5BA65BB9">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3328" w:type="dxa"/>
            <w:vAlign w:val="top"/>
          </w:tcPr>
          <w:p w14:paraId="3AB81AB4">
            <w:pPr>
              <w:keepNext w:val="0"/>
              <w:keepLines w:val="0"/>
              <w:pageBreakBefore w:val="0"/>
              <w:widowControl/>
              <w:kinsoku/>
              <w:wordWrap/>
              <w:overflowPunct/>
              <w:topLinePunct w:val="0"/>
              <w:autoSpaceDE w:val="0"/>
              <w:autoSpaceDN w:val="0"/>
              <w:bidi w:val="0"/>
              <w:adjustRightInd w:val="0"/>
              <w:snapToGrid w:val="0"/>
              <w:spacing w:before="143" w:line="221" w:lineRule="auto"/>
              <w:ind w:left="722"/>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引进优质高校资源费用</w:t>
            </w:r>
          </w:p>
        </w:tc>
        <w:tc>
          <w:tcPr>
            <w:tcW w:w="2561" w:type="dxa"/>
            <w:vAlign w:val="top"/>
          </w:tcPr>
          <w:p w14:paraId="3D23F3BF">
            <w:pPr>
              <w:keepNext w:val="0"/>
              <w:keepLines w:val="0"/>
              <w:pageBreakBefore w:val="0"/>
              <w:widowControl/>
              <w:kinsoku/>
              <w:wordWrap/>
              <w:overflowPunct/>
              <w:topLinePunct w:val="0"/>
              <w:autoSpaceDE w:val="0"/>
              <w:autoSpaceDN w:val="0"/>
              <w:bidi w:val="0"/>
              <w:adjustRightInd w:val="0"/>
              <w:snapToGrid w:val="0"/>
              <w:spacing w:before="143" w:line="222" w:lineRule="auto"/>
              <w:ind w:left="874"/>
              <w:textAlignment w:val="baseline"/>
              <w:outlineLvl w:val="9"/>
              <w:rPr>
                <w:rFonts w:ascii="宋体" w:hAnsi="宋体" w:eastAsia="宋体" w:cs="宋体"/>
                <w:color w:val="auto"/>
                <w:sz w:val="19"/>
                <w:szCs w:val="19"/>
              </w:rPr>
            </w:pPr>
            <w:r>
              <w:rPr>
                <w:rFonts w:ascii="宋体" w:hAnsi="宋体" w:eastAsia="宋体" w:cs="宋体"/>
                <w:color w:val="auto"/>
                <w:spacing w:val="-3"/>
                <w:sz w:val="19"/>
                <w:szCs w:val="19"/>
              </w:rPr>
              <w:t>≥200万元</w:t>
            </w:r>
          </w:p>
        </w:tc>
      </w:tr>
      <w:tr w14:paraId="1A6FA3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522" w:type="dxa"/>
            <w:vMerge w:val="restart"/>
            <w:tcBorders>
              <w:bottom w:val="nil"/>
            </w:tcBorders>
            <w:vAlign w:val="top"/>
          </w:tcPr>
          <w:p w14:paraId="438B9A91">
            <w:pPr>
              <w:keepNext w:val="0"/>
              <w:keepLines w:val="0"/>
              <w:pageBreakBefore w:val="0"/>
              <w:widowControl/>
              <w:kinsoku/>
              <w:wordWrap/>
              <w:overflowPunct/>
              <w:topLinePunct w:val="0"/>
              <w:autoSpaceDE w:val="0"/>
              <w:autoSpaceDN w:val="0"/>
              <w:bidi w:val="0"/>
              <w:adjustRightInd w:val="0"/>
              <w:snapToGrid w:val="0"/>
              <w:spacing w:line="253" w:lineRule="auto"/>
              <w:textAlignment w:val="baseline"/>
              <w:outlineLvl w:val="9"/>
              <w:rPr>
                <w:rFonts w:ascii="Arial"/>
                <w:color w:val="auto"/>
                <w:sz w:val="19"/>
                <w:szCs w:val="19"/>
              </w:rPr>
            </w:pPr>
          </w:p>
          <w:p w14:paraId="5A38DB74">
            <w:pPr>
              <w:keepNext w:val="0"/>
              <w:keepLines w:val="0"/>
              <w:pageBreakBefore w:val="0"/>
              <w:widowControl/>
              <w:kinsoku/>
              <w:wordWrap/>
              <w:overflowPunct/>
              <w:topLinePunct w:val="0"/>
              <w:autoSpaceDE w:val="0"/>
              <w:autoSpaceDN w:val="0"/>
              <w:bidi w:val="0"/>
              <w:adjustRightInd w:val="0"/>
              <w:snapToGrid w:val="0"/>
              <w:spacing w:line="253" w:lineRule="auto"/>
              <w:textAlignment w:val="baseline"/>
              <w:outlineLvl w:val="9"/>
              <w:rPr>
                <w:rFonts w:ascii="Arial"/>
                <w:color w:val="auto"/>
                <w:sz w:val="19"/>
                <w:szCs w:val="19"/>
              </w:rPr>
            </w:pPr>
          </w:p>
          <w:p w14:paraId="74F8AD42">
            <w:pPr>
              <w:keepNext w:val="0"/>
              <w:keepLines w:val="0"/>
              <w:pageBreakBefore w:val="0"/>
              <w:widowControl/>
              <w:kinsoku/>
              <w:wordWrap/>
              <w:overflowPunct/>
              <w:topLinePunct w:val="0"/>
              <w:autoSpaceDE w:val="0"/>
              <w:autoSpaceDN w:val="0"/>
              <w:bidi w:val="0"/>
              <w:adjustRightInd w:val="0"/>
              <w:snapToGrid w:val="0"/>
              <w:spacing w:line="254" w:lineRule="auto"/>
              <w:textAlignment w:val="baseline"/>
              <w:outlineLvl w:val="9"/>
              <w:rPr>
                <w:rFonts w:ascii="Arial"/>
                <w:color w:val="auto"/>
                <w:sz w:val="19"/>
                <w:szCs w:val="19"/>
              </w:rPr>
            </w:pPr>
          </w:p>
          <w:p w14:paraId="1F686572">
            <w:pPr>
              <w:keepNext w:val="0"/>
              <w:keepLines w:val="0"/>
              <w:pageBreakBefore w:val="0"/>
              <w:widowControl/>
              <w:kinsoku/>
              <w:wordWrap/>
              <w:overflowPunct/>
              <w:topLinePunct w:val="0"/>
              <w:autoSpaceDE w:val="0"/>
              <w:autoSpaceDN w:val="0"/>
              <w:bidi w:val="0"/>
              <w:adjustRightInd w:val="0"/>
              <w:snapToGrid w:val="0"/>
              <w:spacing w:line="254" w:lineRule="auto"/>
              <w:textAlignment w:val="baseline"/>
              <w:outlineLvl w:val="9"/>
              <w:rPr>
                <w:rFonts w:ascii="Arial"/>
                <w:color w:val="auto"/>
                <w:sz w:val="19"/>
                <w:szCs w:val="19"/>
              </w:rPr>
            </w:pPr>
          </w:p>
          <w:p w14:paraId="1B3849CC">
            <w:pPr>
              <w:keepNext w:val="0"/>
              <w:keepLines w:val="0"/>
              <w:pageBreakBefore w:val="0"/>
              <w:widowControl/>
              <w:kinsoku/>
              <w:wordWrap/>
              <w:overflowPunct/>
              <w:topLinePunct w:val="0"/>
              <w:autoSpaceDE w:val="0"/>
              <w:autoSpaceDN w:val="0"/>
              <w:bidi w:val="0"/>
              <w:adjustRightInd w:val="0"/>
              <w:snapToGrid w:val="0"/>
              <w:spacing w:before="62" w:line="221" w:lineRule="auto"/>
              <w:ind w:left="380"/>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产出指标</w:t>
            </w:r>
          </w:p>
        </w:tc>
        <w:tc>
          <w:tcPr>
            <w:tcW w:w="2231" w:type="dxa"/>
            <w:vMerge w:val="restart"/>
            <w:tcBorders>
              <w:bottom w:val="nil"/>
            </w:tcBorders>
            <w:vAlign w:val="top"/>
          </w:tcPr>
          <w:p w14:paraId="4EFF573A">
            <w:pPr>
              <w:keepNext w:val="0"/>
              <w:keepLines w:val="0"/>
              <w:pageBreakBefore w:val="0"/>
              <w:widowControl/>
              <w:kinsoku/>
              <w:wordWrap/>
              <w:overflowPunct/>
              <w:topLinePunct w:val="0"/>
              <w:autoSpaceDE w:val="0"/>
              <w:autoSpaceDN w:val="0"/>
              <w:bidi w:val="0"/>
              <w:adjustRightInd w:val="0"/>
              <w:snapToGrid w:val="0"/>
              <w:spacing w:line="315" w:lineRule="auto"/>
              <w:textAlignment w:val="baseline"/>
              <w:outlineLvl w:val="9"/>
              <w:rPr>
                <w:rFonts w:ascii="Arial"/>
                <w:color w:val="auto"/>
                <w:sz w:val="19"/>
                <w:szCs w:val="19"/>
              </w:rPr>
            </w:pPr>
          </w:p>
          <w:p w14:paraId="4E392CDC">
            <w:pPr>
              <w:keepNext w:val="0"/>
              <w:keepLines w:val="0"/>
              <w:pageBreakBefore w:val="0"/>
              <w:widowControl/>
              <w:kinsoku/>
              <w:wordWrap/>
              <w:overflowPunct/>
              <w:topLinePunct w:val="0"/>
              <w:autoSpaceDE w:val="0"/>
              <w:autoSpaceDN w:val="0"/>
              <w:bidi w:val="0"/>
              <w:adjustRightInd w:val="0"/>
              <w:snapToGrid w:val="0"/>
              <w:spacing w:before="62" w:line="221" w:lineRule="auto"/>
              <w:ind w:left="737"/>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数量指标</w:t>
            </w:r>
          </w:p>
        </w:tc>
        <w:tc>
          <w:tcPr>
            <w:tcW w:w="3328" w:type="dxa"/>
            <w:vAlign w:val="top"/>
          </w:tcPr>
          <w:p w14:paraId="0811EE87">
            <w:pPr>
              <w:keepNext w:val="0"/>
              <w:keepLines w:val="0"/>
              <w:pageBreakBefore w:val="0"/>
              <w:widowControl/>
              <w:kinsoku/>
              <w:wordWrap/>
              <w:overflowPunct/>
              <w:topLinePunct w:val="0"/>
              <w:autoSpaceDE w:val="0"/>
              <w:autoSpaceDN w:val="0"/>
              <w:bidi w:val="0"/>
              <w:adjustRightInd w:val="0"/>
              <w:snapToGrid w:val="0"/>
              <w:spacing w:before="146" w:line="221" w:lineRule="auto"/>
              <w:ind w:left="612"/>
              <w:textAlignment w:val="baseline"/>
              <w:outlineLvl w:val="9"/>
              <w:rPr>
                <w:rFonts w:ascii="宋体" w:hAnsi="宋体" w:eastAsia="宋体" w:cs="宋体"/>
                <w:color w:val="auto"/>
                <w:sz w:val="19"/>
                <w:szCs w:val="19"/>
              </w:rPr>
            </w:pPr>
            <w:r>
              <w:rPr>
                <w:rFonts w:ascii="宋体" w:hAnsi="宋体" w:eastAsia="宋体" w:cs="宋体"/>
                <w:color w:val="auto"/>
                <w:sz w:val="19"/>
                <w:szCs w:val="19"/>
              </w:rPr>
              <w:t>补助的高等教育机构数量</w:t>
            </w:r>
          </w:p>
        </w:tc>
        <w:tc>
          <w:tcPr>
            <w:tcW w:w="2561" w:type="dxa"/>
            <w:vAlign w:val="top"/>
          </w:tcPr>
          <w:p w14:paraId="7B871013">
            <w:pPr>
              <w:keepNext w:val="0"/>
              <w:keepLines w:val="0"/>
              <w:pageBreakBefore w:val="0"/>
              <w:widowControl/>
              <w:kinsoku/>
              <w:wordWrap/>
              <w:overflowPunct/>
              <w:topLinePunct w:val="0"/>
              <w:autoSpaceDE w:val="0"/>
              <w:autoSpaceDN w:val="0"/>
              <w:bidi w:val="0"/>
              <w:adjustRightInd w:val="0"/>
              <w:snapToGrid w:val="0"/>
              <w:spacing w:before="146" w:line="221" w:lineRule="auto"/>
              <w:ind w:left="1094"/>
              <w:textAlignment w:val="baseline"/>
              <w:outlineLvl w:val="9"/>
              <w:rPr>
                <w:rFonts w:ascii="宋体" w:hAnsi="宋体" w:eastAsia="宋体" w:cs="宋体"/>
                <w:color w:val="auto"/>
                <w:sz w:val="19"/>
                <w:szCs w:val="19"/>
              </w:rPr>
            </w:pPr>
            <w:r>
              <w:rPr>
                <w:rFonts w:ascii="宋体" w:hAnsi="宋体" w:eastAsia="宋体" w:cs="宋体"/>
                <w:color w:val="auto"/>
                <w:sz w:val="19"/>
                <w:szCs w:val="19"/>
              </w:rPr>
              <w:t>=5个</w:t>
            </w:r>
          </w:p>
        </w:tc>
      </w:tr>
      <w:tr w14:paraId="27758D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522" w:type="dxa"/>
            <w:vMerge w:val="continue"/>
            <w:tcBorders>
              <w:top w:val="nil"/>
              <w:bottom w:val="nil"/>
            </w:tcBorders>
            <w:vAlign w:val="top"/>
          </w:tcPr>
          <w:p w14:paraId="2F69E549">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231" w:type="dxa"/>
            <w:vMerge w:val="continue"/>
            <w:tcBorders>
              <w:top w:val="nil"/>
            </w:tcBorders>
            <w:vAlign w:val="top"/>
          </w:tcPr>
          <w:p w14:paraId="673D4F24">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3328" w:type="dxa"/>
            <w:vAlign w:val="top"/>
          </w:tcPr>
          <w:p w14:paraId="16ABD1FF">
            <w:pPr>
              <w:keepNext w:val="0"/>
              <w:keepLines w:val="0"/>
              <w:pageBreakBefore w:val="0"/>
              <w:widowControl/>
              <w:kinsoku/>
              <w:wordWrap/>
              <w:overflowPunct/>
              <w:topLinePunct w:val="0"/>
              <w:autoSpaceDE w:val="0"/>
              <w:autoSpaceDN w:val="0"/>
              <w:bidi w:val="0"/>
              <w:adjustRightInd w:val="0"/>
              <w:snapToGrid w:val="0"/>
              <w:spacing w:before="144" w:line="221" w:lineRule="auto"/>
              <w:ind w:left="903"/>
              <w:textAlignment w:val="baseline"/>
              <w:outlineLvl w:val="9"/>
              <w:rPr>
                <w:rFonts w:ascii="宋体" w:hAnsi="宋体" w:eastAsia="宋体" w:cs="宋体"/>
                <w:color w:val="auto"/>
                <w:sz w:val="19"/>
                <w:szCs w:val="19"/>
              </w:rPr>
            </w:pPr>
            <w:r>
              <w:rPr>
                <w:rFonts w:ascii="宋体" w:hAnsi="宋体" w:eastAsia="宋体" w:cs="宋体"/>
                <w:color w:val="auto"/>
                <w:sz w:val="19"/>
                <w:szCs w:val="19"/>
              </w:rPr>
              <w:t>支持重点学科数量</w:t>
            </w:r>
          </w:p>
        </w:tc>
        <w:tc>
          <w:tcPr>
            <w:tcW w:w="2561" w:type="dxa"/>
            <w:vAlign w:val="top"/>
          </w:tcPr>
          <w:p w14:paraId="0A3920F9">
            <w:pPr>
              <w:keepNext w:val="0"/>
              <w:keepLines w:val="0"/>
              <w:pageBreakBefore w:val="0"/>
              <w:widowControl/>
              <w:kinsoku/>
              <w:wordWrap/>
              <w:overflowPunct/>
              <w:topLinePunct w:val="0"/>
              <w:autoSpaceDE w:val="0"/>
              <w:autoSpaceDN w:val="0"/>
              <w:bidi w:val="0"/>
              <w:adjustRightInd w:val="0"/>
              <w:snapToGrid w:val="0"/>
              <w:spacing w:before="145" w:line="221" w:lineRule="auto"/>
              <w:ind w:left="1018"/>
              <w:textAlignment w:val="baseline"/>
              <w:outlineLvl w:val="9"/>
              <w:rPr>
                <w:rFonts w:ascii="宋体" w:hAnsi="宋体" w:eastAsia="宋体" w:cs="宋体"/>
                <w:color w:val="auto"/>
                <w:sz w:val="19"/>
                <w:szCs w:val="19"/>
              </w:rPr>
            </w:pPr>
            <w:r>
              <w:rPr>
                <w:rFonts w:ascii="宋体" w:hAnsi="宋体" w:eastAsia="宋体" w:cs="宋体"/>
                <w:color w:val="auto"/>
                <w:spacing w:val="-5"/>
                <w:sz w:val="19"/>
                <w:szCs w:val="19"/>
              </w:rPr>
              <w:t>≥20个</w:t>
            </w:r>
          </w:p>
        </w:tc>
      </w:tr>
      <w:tr w14:paraId="642668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522" w:type="dxa"/>
            <w:vMerge w:val="continue"/>
            <w:tcBorders>
              <w:top w:val="nil"/>
              <w:bottom w:val="nil"/>
            </w:tcBorders>
            <w:vAlign w:val="top"/>
          </w:tcPr>
          <w:p w14:paraId="3961F468">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231" w:type="dxa"/>
            <w:vMerge w:val="restart"/>
            <w:tcBorders>
              <w:bottom w:val="nil"/>
            </w:tcBorders>
            <w:vAlign w:val="top"/>
          </w:tcPr>
          <w:p w14:paraId="6D526AA3">
            <w:pPr>
              <w:keepNext w:val="0"/>
              <w:keepLines w:val="0"/>
              <w:pageBreakBefore w:val="0"/>
              <w:widowControl/>
              <w:kinsoku/>
              <w:wordWrap/>
              <w:overflowPunct/>
              <w:topLinePunct w:val="0"/>
              <w:autoSpaceDE w:val="0"/>
              <w:autoSpaceDN w:val="0"/>
              <w:bidi w:val="0"/>
              <w:adjustRightInd w:val="0"/>
              <w:snapToGrid w:val="0"/>
              <w:spacing w:line="317" w:lineRule="auto"/>
              <w:textAlignment w:val="baseline"/>
              <w:outlineLvl w:val="9"/>
              <w:rPr>
                <w:rFonts w:ascii="Arial"/>
                <w:color w:val="auto"/>
                <w:sz w:val="19"/>
                <w:szCs w:val="19"/>
              </w:rPr>
            </w:pPr>
          </w:p>
          <w:p w14:paraId="690EB2D9">
            <w:pPr>
              <w:keepNext w:val="0"/>
              <w:keepLines w:val="0"/>
              <w:pageBreakBefore w:val="0"/>
              <w:widowControl/>
              <w:kinsoku/>
              <w:wordWrap/>
              <w:overflowPunct/>
              <w:topLinePunct w:val="0"/>
              <w:autoSpaceDE w:val="0"/>
              <w:autoSpaceDN w:val="0"/>
              <w:bidi w:val="0"/>
              <w:adjustRightInd w:val="0"/>
              <w:snapToGrid w:val="0"/>
              <w:spacing w:before="62" w:line="222" w:lineRule="auto"/>
              <w:ind w:left="736"/>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质量指标</w:t>
            </w:r>
          </w:p>
        </w:tc>
        <w:tc>
          <w:tcPr>
            <w:tcW w:w="3328" w:type="dxa"/>
            <w:vAlign w:val="top"/>
          </w:tcPr>
          <w:p w14:paraId="54C83720">
            <w:pPr>
              <w:keepNext w:val="0"/>
              <w:keepLines w:val="0"/>
              <w:pageBreakBefore w:val="0"/>
              <w:widowControl/>
              <w:kinsoku/>
              <w:wordWrap/>
              <w:overflowPunct/>
              <w:topLinePunct w:val="0"/>
              <w:autoSpaceDE w:val="0"/>
              <w:autoSpaceDN w:val="0"/>
              <w:bidi w:val="0"/>
              <w:adjustRightInd w:val="0"/>
              <w:snapToGrid w:val="0"/>
              <w:spacing w:before="148" w:line="221" w:lineRule="auto"/>
              <w:ind w:left="804"/>
              <w:textAlignment w:val="baseline"/>
              <w:outlineLvl w:val="9"/>
              <w:rPr>
                <w:rFonts w:ascii="宋体" w:hAnsi="宋体" w:eastAsia="宋体" w:cs="宋体"/>
                <w:color w:val="auto"/>
                <w:sz w:val="19"/>
                <w:szCs w:val="19"/>
              </w:rPr>
            </w:pPr>
            <w:r>
              <w:rPr>
                <w:rFonts w:ascii="宋体" w:hAnsi="宋体" w:eastAsia="宋体" w:cs="宋体"/>
                <w:color w:val="auto"/>
                <w:sz w:val="19"/>
                <w:szCs w:val="19"/>
              </w:rPr>
              <w:t>重点学科验收通过率</w:t>
            </w:r>
          </w:p>
        </w:tc>
        <w:tc>
          <w:tcPr>
            <w:tcW w:w="2561" w:type="dxa"/>
            <w:vAlign w:val="top"/>
          </w:tcPr>
          <w:p w14:paraId="16BFDA20">
            <w:pPr>
              <w:keepNext w:val="0"/>
              <w:keepLines w:val="0"/>
              <w:pageBreakBefore w:val="0"/>
              <w:widowControl/>
              <w:kinsoku/>
              <w:wordWrap/>
              <w:overflowPunct/>
              <w:topLinePunct w:val="0"/>
              <w:autoSpaceDE w:val="0"/>
              <w:autoSpaceDN w:val="0"/>
              <w:bidi w:val="0"/>
              <w:adjustRightInd w:val="0"/>
              <w:snapToGrid w:val="0"/>
              <w:spacing w:before="149" w:line="241" w:lineRule="auto"/>
              <w:ind w:left="1043"/>
              <w:textAlignment w:val="baseline"/>
              <w:outlineLvl w:val="9"/>
              <w:rPr>
                <w:rFonts w:ascii="宋体" w:hAnsi="宋体" w:eastAsia="宋体" w:cs="宋体"/>
                <w:color w:val="auto"/>
                <w:sz w:val="19"/>
                <w:szCs w:val="19"/>
              </w:rPr>
            </w:pPr>
            <w:r>
              <w:rPr>
                <w:rFonts w:ascii="宋体" w:hAnsi="宋体" w:eastAsia="宋体" w:cs="宋体"/>
                <w:color w:val="auto"/>
                <w:sz w:val="19"/>
                <w:szCs w:val="19"/>
              </w:rPr>
              <w:t>=100%</w:t>
            </w:r>
          </w:p>
        </w:tc>
      </w:tr>
      <w:tr w14:paraId="09F6E0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522" w:type="dxa"/>
            <w:vMerge w:val="continue"/>
            <w:tcBorders>
              <w:top w:val="nil"/>
              <w:bottom w:val="nil"/>
            </w:tcBorders>
            <w:vAlign w:val="top"/>
          </w:tcPr>
          <w:p w14:paraId="197A26AD">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231" w:type="dxa"/>
            <w:vMerge w:val="continue"/>
            <w:tcBorders>
              <w:top w:val="nil"/>
            </w:tcBorders>
            <w:vAlign w:val="top"/>
          </w:tcPr>
          <w:p w14:paraId="6400AEC5">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3328" w:type="dxa"/>
            <w:vAlign w:val="top"/>
          </w:tcPr>
          <w:p w14:paraId="7ACECCBD">
            <w:pPr>
              <w:keepNext w:val="0"/>
              <w:keepLines w:val="0"/>
              <w:pageBreakBefore w:val="0"/>
              <w:widowControl/>
              <w:kinsoku/>
              <w:wordWrap/>
              <w:overflowPunct/>
              <w:topLinePunct w:val="0"/>
              <w:autoSpaceDE w:val="0"/>
              <w:autoSpaceDN w:val="0"/>
              <w:bidi w:val="0"/>
              <w:adjustRightInd w:val="0"/>
              <w:snapToGrid w:val="0"/>
              <w:spacing w:before="147" w:line="221" w:lineRule="auto"/>
              <w:ind w:left="804"/>
              <w:textAlignment w:val="baseline"/>
              <w:outlineLvl w:val="9"/>
              <w:rPr>
                <w:rFonts w:ascii="宋体" w:hAnsi="宋体" w:eastAsia="宋体" w:cs="宋体"/>
                <w:color w:val="auto"/>
                <w:sz w:val="19"/>
                <w:szCs w:val="19"/>
              </w:rPr>
            </w:pPr>
            <w:r>
              <w:rPr>
                <w:rFonts w:ascii="宋体" w:hAnsi="宋体" w:eastAsia="宋体" w:cs="宋体"/>
                <w:color w:val="auto"/>
                <w:sz w:val="19"/>
                <w:szCs w:val="19"/>
              </w:rPr>
              <w:t>竣工项目验收合格率</w:t>
            </w:r>
          </w:p>
        </w:tc>
        <w:tc>
          <w:tcPr>
            <w:tcW w:w="2561" w:type="dxa"/>
            <w:vAlign w:val="top"/>
          </w:tcPr>
          <w:p w14:paraId="20AAD79F">
            <w:pPr>
              <w:keepNext w:val="0"/>
              <w:keepLines w:val="0"/>
              <w:pageBreakBefore w:val="0"/>
              <w:widowControl/>
              <w:kinsoku/>
              <w:wordWrap/>
              <w:overflowPunct/>
              <w:topLinePunct w:val="0"/>
              <w:autoSpaceDE w:val="0"/>
              <w:autoSpaceDN w:val="0"/>
              <w:bidi w:val="0"/>
              <w:adjustRightInd w:val="0"/>
              <w:snapToGrid w:val="0"/>
              <w:spacing w:before="147" w:line="241" w:lineRule="auto"/>
              <w:ind w:left="1043"/>
              <w:textAlignment w:val="baseline"/>
              <w:outlineLvl w:val="9"/>
              <w:rPr>
                <w:rFonts w:ascii="宋体" w:hAnsi="宋体" w:eastAsia="宋体" w:cs="宋体"/>
                <w:color w:val="auto"/>
                <w:sz w:val="19"/>
                <w:szCs w:val="19"/>
              </w:rPr>
            </w:pPr>
            <w:r>
              <w:rPr>
                <w:rFonts w:ascii="宋体" w:hAnsi="宋体" w:eastAsia="宋体" w:cs="宋体"/>
                <w:color w:val="auto"/>
                <w:sz w:val="19"/>
                <w:szCs w:val="19"/>
              </w:rPr>
              <w:t>=100%</w:t>
            </w:r>
          </w:p>
        </w:tc>
      </w:tr>
      <w:tr w14:paraId="60CC3D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522" w:type="dxa"/>
            <w:vMerge w:val="continue"/>
            <w:tcBorders>
              <w:top w:val="nil"/>
            </w:tcBorders>
            <w:vAlign w:val="top"/>
          </w:tcPr>
          <w:p w14:paraId="33F0DAF9">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231" w:type="dxa"/>
            <w:vAlign w:val="top"/>
          </w:tcPr>
          <w:p w14:paraId="33A52EEF">
            <w:pPr>
              <w:keepNext w:val="0"/>
              <w:keepLines w:val="0"/>
              <w:pageBreakBefore w:val="0"/>
              <w:widowControl/>
              <w:kinsoku/>
              <w:wordWrap/>
              <w:overflowPunct/>
              <w:topLinePunct w:val="0"/>
              <w:autoSpaceDE w:val="0"/>
              <w:autoSpaceDN w:val="0"/>
              <w:bidi w:val="0"/>
              <w:adjustRightInd w:val="0"/>
              <w:snapToGrid w:val="0"/>
              <w:spacing w:before="150" w:line="222" w:lineRule="auto"/>
              <w:ind w:left="744"/>
              <w:textAlignment w:val="baseline"/>
              <w:outlineLvl w:val="9"/>
              <w:rPr>
                <w:rFonts w:ascii="宋体" w:hAnsi="宋体" w:eastAsia="宋体" w:cs="宋体"/>
                <w:color w:val="auto"/>
                <w:sz w:val="19"/>
                <w:szCs w:val="19"/>
              </w:rPr>
            </w:pPr>
            <w:r>
              <w:rPr>
                <w:rFonts w:ascii="宋体" w:hAnsi="宋体" w:eastAsia="宋体" w:cs="宋体"/>
                <w:color w:val="auto"/>
                <w:spacing w:val="-3"/>
                <w:sz w:val="19"/>
                <w:szCs w:val="19"/>
              </w:rPr>
              <w:t>时效指标</w:t>
            </w:r>
          </w:p>
        </w:tc>
        <w:tc>
          <w:tcPr>
            <w:tcW w:w="3328" w:type="dxa"/>
            <w:vAlign w:val="top"/>
          </w:tcPr>
          <w:p w14:paraId="4E0C8608">
            <w:pPr>
              <w:keepNext w:val="0"/>
              <w:keepLines w:val="0"/>
              <w:pageBreakBefore w:val="0"/>
              <w:widowControl/>
              <w:kinsoku/>
              <w:wordWrap/>
              <w:overflowPunct/>
              <w:topLinePunct w:val="0"/>
              <w:autoSpaceDE w:val="0"/>
              <w:autoSpaceDN w:val="0"/>
              <w:bidi w:val="0"/>
              <w:adjustRightInd w:val="0"/>
              <w:snapToGrid w:val="0"/>
              <w:spacing w:before="150" w:line="221" w:lineRule="auto"/>
              <w:ind w:left="36"/>
              <w:textAlignment w:val="baseline"/>
              <w:outlineLvl w:val="9"/>
              <w:rPr>
                <w:rFonts w:ascii="宋体" w:hAnsi="宋体" w:eastAsia="宋体" w:cs="宋体"/>
                <w:color w:val="auto"/>
                <w:sz w:val="19"/>
                <w:szCs w:val="19"/>
              </w:rPr>
            </w:pPr>
            <w:r>
              <w:rPr>
                <w:rFonts w:ascii="宋体" w:hAnsi="宋体" w:eastAsia="宋体" w:cs="宋体"/>
                <w:color w:val="auto"/>
                <w:sz w:val="19"/>
                <w:szCs w:val="19"/>
              </w:rPr>
              <w:t>高校校区建设及高校共建工作完成时间</w:t>
            </w:r>
          </w:p>
        </w:tc>
        <w:tc>
          <w:tcPr>
            <w:tcW w:w="2561" w:type="dxa"/>
            <w:vAlign w:val="top"/>
          </w:tcPr>
          <w:p w14:paraId="735CD33C">
            <w:pPr>
              <w:keepNext w:val="0"/>
              <w:keepLines w:val="0"/>
              <w:pageBreakBefore w:val="0"/>
              <w:widowControl/>
              <w:kinsoku/>
              <w:wordWrap/>
              <w:overflowPunct/>
              <w:topLinePunct w:val="0"/>
              <w:autoSpaceDE w:val="0"/>
              <w:autoSpaceDN w:val="0"/>
              <w:bidi w:val="0"/>
              <w:adjustRightInd w:val="0"/>
              <w:snapToGrid w:val="0"/>
              <w:spacing w:before="150" w:line="221" w:lineRule="auto"/>
              <w:ind w:left="322"/>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2025年12月22日前完成</w:t>
            </w:r>
          </w:p>
        </w:tc>
      </w:tr>
      <w:tr w14:paraId="733D25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522" w:type="dxa"/>
            <w:vAlign w:val="top"/>
          </w:tcPr>
          <w:p w14:paraId="2FBF94AC">
            <w:pPr>
              <w:keepNext w:val="0"/>
              <w:keepLines w:val="0"/>
              <w:pageBreakBefore w:val="0"/>
              <w:widowControl/>
              <w:kinsoku/>
              <w:wordWrap/>
              <w:overflowPunct/>
              <w:topLinePunct w:val="0"/>
              <w:autoSpaceDE w:val="0"/>
              <w:autoSpaceDN w:val="0"/>
              <w:bidi w:val="0"/>
              <w:adjustRightInd w:val="0"/>
              <w:snapToGrid w:val="0"/>
              <w:spacing w:before="149" w:line="222" w:lineRule="auto"/>
              <w:ind w:left="385"/>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效益指标</w:t>
            </w:r>
          </w:p>
        </w:tc>
        <w:tc>
          <w:tcPr>
            <w:tcW w:w="2231" w:type="dxa"/>
            <w:vAlign w:val="top"/>
          </w:tcPr>
          <w:p w14:paraId="1677A7AE">
            <w:pPr>
              <w:keepNext w:val="0"/>
              <w:keepLines w:val="0"/>
              <w:pageBreakBefore w:val="0"/>
              <w:widowControl/>
              <w:kinsoku/>
              <w:wordWrap/>
              <w:overflowPunct/>
              <w:topLinePunct w:val="0"/>
              <w:autoSpaceDE w:val="0"/>
              <w:autoSpaceDN w:val="0"/>
              <w:bidi w:val="0"/>
              <w:adjustRightInd w:val="0"/>
              <w:snapToGrid w:val="0"/>
              <w:spacing w:before="148" w:line="221" w:lineRule="auto"/>
              <w:ind w:left="545"/>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社会效益指标</w:t>
            </w:r>
          </w:p>
        </w:tc>
        <w:tc>
          <w:tcPr>
            <w:tcW w:w="3328" w:type="dxa"/>
            <w:vAlign w:val="top"/>
          </w:tcPr>
          <w:p w14:paraId="3BD68ECE">
            <w:pPr>
              <w:keepNext w:val="0"/>
              <w:keepLines w:val="0"/>
              <w:pageBreakBefore w:val="0"/>
              <w:widowControl/>
              <w:kinsoku/>
              <w:wordWrap/>
              <w:overflowPunct/>
              <w:topLinePunct w:val="0"/>
              <w:autoSpaceDE w:val="0"/>
              <w:autoSpaceDN w:val="0"/>
              <w:bidi w:val="0"/>
              <w:adjustRightInd w:val="0"/>
              <w:snapToGrid w:val="0"/>
              <w:spacing w:before="148" w:line="221" w:lineRule="auto"/>
              <w:ind w:left="903"/>
              <w:textAlignment w:val="baseline"/>
              <w:outlineLvl w:val="9"/>
              <w:rPr>
                <w:rFonts w:ascii="宋体" w:hAnsi="宋体" w:eastAsia="宋体" w:cs="宋体"/>
                <w:color w:val="auto"/>
                <w:sz w:val="19"/>
                <w:szCs w:val="19"/>
              </w:rPr>
            </w:pPr>
            <w:r>
              <w:rPr>
                <w:rFonts w:ascii="宋体" w:hAnsi="宋体" w:eastAsia="宋体" w:cs="宋体"/>
                <w:color w:val="auto"/>
                <w:sz w:val="19"/>
                <w:szCs w:val="19"/>
              </w:rPr>
              <w:t>新增重点学科数量</w:t>
            </w:r>
          </w:p>
        </w:tc>
        <w:tc>
          <w:tcPr>
            <w:tcW w:w="2561" w:type="dxa"/>
            <w:vAlign w:val="top"/>
          </w:tcPr>
          <w:p w14:paraId="4445BF63">
            <w:pPr>
              <w:keepNext w:val="0"/>
              <w:keepLines w:val="0"/>
              <w:pageBreakBefore w:val="0"/>
              <w:widowControl/>
              <w:kinsoku/>
              <w:wordWrap/>
              <w:overflowPunct/>
              <w:topLinePunct w:val="0"/>
              <w:autoSpaceDE w:val="0"/>
              <w:autoSpaceDN w:val="0"/>
              <w:bidi w:val="0"/>
              <w:adjustRightInd w:val="0"/>
              <w:snapToGrid w:val="0"/>
              <w:spacing w:before="149" w:line="221" w:lineRule="auto"/>
              <w:ind w:left="1066"/>
              <w:textAlignment w:val="baseline"/>
              <w:outlineLvl w:val="9"/>
              <w:rPr>
                <w:rFonts w:ascii="宋体" w:hAnsi="宋体" w:eastAsia="宋体" w:cs="宋体"/>
                <w:color w:val="auto"/>
                <w:sz w:val="19"/>
                <w:szCs w:val="19"/>
              </w:rPr>
            </w:pPr>
            <w:r>
              <w:rPr>
                <w:rFonts w:ascii="宋体" w:hAnsi="宋体" w:eastAsia="宋体" w:cs="宋体"/>
                <w:color w:val="auto"/>
                <w:spacing w:val="-6"/>
                <w:sz w:val="19"/>
                <w:szCs w:val="19"/>
              </w:rPr>
              <w:t>≥1个</w:t>
            </w:r>
          </w:p>
        </w:tc>
      </w:tr>
      <w:tr w14:paraId="3DAB06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522" w:type="dxa"/>
            <w:vAlign w:val="top"/>
          </w:tcPr>
          <w:p w14:paraId="15C8DC34">
            <w:pPr>
              <w:keepNext w:val="0"/>
              <w:keepLines w:val="0"/>
              <w:pageBreakBefore w:val="0"/>
              <w:widowControl/>
              <w:kinsoku/>
              <w:wordWrap/>
              <w:overflowPunct/>
              <w:topLinePunct w:val="0"/>
              <w:autoSpaceDE w:val="0"/>
              <w:autoSpaceDN w:val="0"/>
              <w:bidi w:val="0"/>
              <w:adjustRightInd w:val="0"/>
              <w:snapToGrid w:val="0"/>
              <w:spacing w:before="152" w:line="221" w:lineRule="auto"/>
              <w:ind w:left="284"/>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满意度指标</w:t>
            </w:r>
          </w:p>
        </w:tc>
        <w:tc>
          <w:tcPr>
            <w:tcW w:w="2231" w:type="dxa"/>
            <w:vAlign w:val="top"/>
          </w:tcPr>
          <w:p w14:paraId="671DDB54">
            <w:pPr>
              <w:keepNext w:val="0"/>
              <w:keepLines w:val="0"/>
              <w:pageBreakBefore w:val="0"/>
              <w:widowControl/>
              <w:kinsoku/>
              <w:wordWrap/>
              <w:overflowPunct/>
              <w:topLinePunct w:val="0"/>
              <w:autoSpaceDE w:val="0"/>
              <w:autoSpaceDN w:val="0"/>
              <w:bidi w:val="0"/>
              <w:adjustRightInd w:val="0"/>
              <w:snapToGrid w:val="0"/>
              <w:spacing w:before="152" w:line="221" w:lineRule="auto"/>
              <w:ind w:left="253"/>
              <w:textAlignment w:val="baseline"/>
              <w:outlineLvl w:val="9"/>
              <w:rPr>
                <w:rFonts w:ascii="宋体" w:hAnsi="宋体" w:eastAsia="宋体" w:cs="宋体"/>
                <w:color w:val="auto"/>
                <w:sz w:val="19"/>
                <w:szCs w:val="19"/>
              </w:rPr>
            </w:pPr>
            <w:r>
              <w:rPr>
                <w:rFonts w:ascii="宋体" w:hAnsi="宋体" w:eastAsia="宋体" w:cs="宋体"/>
                <w:color w:val="auto"/>
                <w:sz w:val="19"/>
                <w:szCs w:val="19"/>
              </w:rPr>
              <w:t>服务对象满意度指标</w:t>
            </w:r>
          </w:p>
        </w:tc>
        <w:tc>
          <w:tcPr>
            <w:tcW w:w="3328" w:type="dxa"/>
            <w:vAlign w:val="top"/>
          </w:tcPr>
          <w:p w14:paraId="1726D731">
            <w:pPr>
              <w:keepNext w:val="0"/>
              <w:keepLines w:val="0"/>
              <w:pageBreakBefore w:val="0"/>
              <w:widowControl/>
              <w:kinsoku/>
              <w:wordWrap/>
              <w:overflowPunct/>
              <w:topLinePunct w:val="0"/>
              <w:autoSpaceDE w:val="0"/>
              <w:autoSpaceDN w:val="0"/>
              <w:bidi w:val="0"/>
              <w:adjustRightInd w:val="0"/>
              <w:snapToGrid w:val="0"/>
              <w:spacing w:before="152" w:line="221" w:lineRule="auto"/>
              <w:ind w:left="1196"/>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高校满意率</w:t>
            </w:r>
          </w:p>
        </w:tc>
        <w:tc>
          <w:tcPr>
            <w:tcW w:w="2561" w:type="dxa"/>
            <w:vAlign w:val="top"/>
          </w:tcPr>
          <w:p w14:paraId="7B59DE7C">
            <w:pPr>
              <w:keepNext w:val="0"/>
              <w:keepLines w:val="0"/>
              <w:pageBreakBefore w:val="0"/>
              <w:widowControl/>
              <w:kinsoku/>
              <w:wordWrap/>
              <w:overflowPunct/>
              <w:topLinePunct w:val="0"/>
              <w:autoSpaceDE w:val="0"/>
              <w:autoSpaceDN w:val="0"/>
              <w:bidi w:val="0"/>
              <w:adjustRightInd w:val="0"/>
              <w:snapToGrid w:val="0"/>
              <w:spacing w:before="152" w:line="239" w:lineRule="auto"/>
              <w:ind w:left="1066"/>
              <w:textAlignment w:val="baseline"/>
              <w:outlineLvl w:val="9"/>
              <w:rPr>
                <w:rFonts w:ascii="宋体" w:hAnsi="宋体" w:eastAsia="宋体" w:cs="宋体"/>
                <w:color w:val="auto"/>
                <w:sz w:val="19"/>
                <w:szCs w:val="19"/>
              </w:rPr>
            </w:pPr>
            <w:r>
              <w:rPr>
                <w:rFonts w:ascii="宋体" w:hAnsi="宋体" w:eastAsia="宋体" w:cs="宋体"/>
                <w:color w:val="auto"/>
                <w:spacing w:val="-5"/>
                <w:sz w:val="19"/>
                <w:szCs w:val="19"/>
              </w:rPr>
              <w:t>≥95%</w:t>
            </w:r>
          </w:p>
        </w:tc>
      </w:tr>
    </w:tbl>
    <w:p w14:paraId="6E30CE17"/>
    <w:p w14:paraId="2C78E768"/>
    <w:p w14:paraId="36F8B7E6"/>
    <w:p w14:paraId="7144A4C6"/>
    <w:p w14:paraId="7754ADF5"/>
    <w:p w14:paraId="27F4E3EA"/>
    <w:p w14:paraId="7E78846A"/>
    <w:p w14:paraId="55A82F50"/>
    <w:p w14:paraId="2D056425"/>
    <w:p w14:paraId="68B090CA"/>
    <w:p w14:paraId="1490C453"/>
    <w:p w14:paraId="1A71555B"/>
    <w:p w14:paraId="1C2BC421"/>
    <w:p w14:paraId="61C1707F"/>
    <w:p w14:paraId="5ED866B4"/>
    <w:p w14:paraId="3E43476D"/>
    <w:p w14:paraId="2A307459"/>
    <w:p w14:paraId="6BE12362"/>
    <w:p w14:paraId="5BAE1D7F"/>
    <w:p w14:paraId="1C5AB2B6"/>
    <w:p w14:paraId="2883F13D"/>
    <w:p w14:paraId="77B1C717"/>
    <w:p w14:paraId="211AA96F"/>
    <w:p w14:paraId="6B0A9426"/>
    <w:p w14:paraId="3621C6C6"/>
    <w:p w14:paraId="00605F9E"/>
    <w:p w14:paraId="41B69A58"/>
    <w:p w14:paraId="607A592E">
      <w:pPr>
        <w:keepNext w:val="0"/>
        <w:keepLines w:val="0"/>
        <w:pageBreakBefore w:val="0"/>
        <w:widowControl/>
        <w:kinsoku/>
        <w:wordWrap/>
        <w:overflowPunct/>
        <w:topLinePunct w:val="0"/>
        <w:autoSpaceDE w:val="0"/>
        <w:autoSpaceDN w:val="0"/>
        <w:bidi w:val="0"/>
        <w:adjustRightInd w:val="0"/>
        <w:snapToGrid w:val="0"/>
        <w:spacing w:before="101" w:line="206" w:lineRule="auto"/>
        <w:jc w:val="center"/>
        <w:textAlignment w:val="baseline"/>
        <w:outlineLvl w:val="9"/>
        <w:rPr>
          <w:rFonts w:hint="eastAsia" w:ascii="方正小标宋_GBK" w:hAnsi="方正小标宋_GBK" w:eastAsia="方正小标宋_GBK" w:cs="方正小标宋_GBK"/>
          <w:color w:val="auto"/>
          <w:sz w:val="28"/>
          <w:szCs w:val="28"/>
          <w:lang w:eastAsia="zh-CN"/>
        </w:rPr>
      </w:pPr>
      <w:r>
        <w:rPr>
          <w:rFonts w:hint="eastAsia" w:ascii="方正小标宋_GBK" w:hAnsi="方正小标宋_GBK" w:eastAsia="方正小标宋_GBK" w:cs="方正小标宋_GBK"/>
          <w:color w:val="auto"/>
          <w:spacing w:val="1"/>
          <w:sz w:val="32"/>
          <w:szCs w:val="32"/>
          <w:lang w:eastAsia="zh-CN"/>
        </w:rPr>
        <w:t>项目支出绩效目标表</w:t>
      </w:r>
    </w:p>
    <w:p w14:paraId="3E6E148E">
      <w:pPr>
        <w:pStyle w:val="2"/>
        <w:keepNext w:val="0"/>
        <w:keepLines w:val="0"/>
        <w:pageBreakBefore w:val="0"/>
        <w:widowControl/>
        <w:kinsoku/>
        <w:wordWrap/>
        <w:overflowPunct/>
        <w:topLinePunct w:val="0"/>
        <w:autoSpaceDE w:val="0"/>
        <w:autoSpaceDN w:val="0"/>
        <w:bidi w:val="0"/>
        <w:adjustRightInd w:val="0"/>
        <w:snapToGrid w:val="0"/>
        <w:spacing w:before="151" w:line="228" w:lineRule="auto"/>
        <w:jc w:val="center"/>
        <w:textAlignment w:val="baseline"/>
        <w:outlineLvl w:val="9"/>
        <w:rPr>
          <w:color w:val="auto"/>
          <w:spacing w:val="4"/>
        </w:rPr>
      </w:pPr>
      <w:r>
        <w:rPr>
          <w:color w:val="auto"/>
          <w:spacing w:val="4"/>
          <w:sz w:val="19"/>
          <w:szCs w:val="19"/>
        </w:rPr>
        <w:t>（2025年度）</w:t>
      </w:r>
    </w:p>
    <w:p w14:paraId="15C58087">
      <w:pPr>
        <w:pStyle w:val="2"/>
        <w:keepNext w:val="0"/>
        <w:keepLines w:val="0"/>
        <w:pageBreakBefore w:val="0"/>
        <w:widowControl/>
        <w:kinsoku/>
        <w:wordWrap/>
        <w:overflowPunct/>
        <w:topLinePunct w:val="0"/>
        <w:autoSpaceDE w:val="0"/>
        <w:autoSpaceDN w:val="0"/>
        <w:bidi w:val="0"/>
        <w:adjustRightInd w:val="0"/>
        <w:snapToGrid w:val="0"/>
        <w:spacing w:before="162" w:line="226" w:lineRule="auto"/>
        <w:ind w:right="29"/>
        <w:jc w:val="right"/>
        <w:textAlignment w:val="baseline"/>
        <w:outlineLvl w:val="9"/>
        <w:rPr>
          <w:rFonts w:hint="eastAsia" w:eastAsia="宋体"/>
          <w:color w:val="auto"/>
          <w:sz w:val="19"/>
          <w:szCs w:val="19"/>
          <w:lang w:eastAsia="zh-CN"/>
        </w:rPr>
      </w:pPr>
    </w:p>
    <w:p w14:paraId="7E46AE49">
      <w:pPr>
        <w:keepNext w:val="0"/>
        <w:keepLines w:val="0"/>
        <w:pageBreakBefore w:val="0"/>
        <w:widowControl/>
        <w:kinsoku/>
        <w:wordWrap/>
        <w:overflowPunct/>
        <w:topLinePunct w:val="0"/>
        <w:autoSpaceDE w:val="0"/>
        <w:autoSpaceDN w:val="0"/>
        <w:bidi w:val="0"/>
        <w:adjustRightInd w:val="0"/>
        <w:snapToGrid w:val="0"/>
        <w:spacing w:line="54" w:lineRule="exact"/>
        <w:textAlignment w:val="baseline"/>
        <w:outlineLvl w:val="9"/>
        <w:rPr>
          <w:color w:val="auto"/>
        </w:rPr>
      </w:pPr>
    </w:p>
    <w:tbl>
      <w:tblPr>
        <w:tblStyle w:val="9"/>
        <w:tblW w:w="9716"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379"/>
        <w:gridCol w:w="2219"/>
        <w:gridCol w:w="3359"/>
        <w:gridCol w:w="2759"/>
      </w:tblGrid>
      <w:tr w14:paraId="0A17F2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7" w:hRule="atLeast"/>
        </w:trPr>
        <w:tc>
          <w:tcPr>
            <w:tcW w:w="1379" w:type="dxa"/>
            <w:vAlign w:val="top"/>
          </w:tcPr>
          <w:p w14:paraId="24876920">
            <w:pPr>
              <w:keepNext w:val="0"/>
              <w:keepLines w:val="0"/>
              <w:pageBreakBefore w:val="0"/>
              <w:widowControl/>
              <w:kinsoku/>
              <w:wordWrap/>
              <w:overflowPunct/>
              <w:topLinePunct w:val="0"/>
              <w:autoSpaceDE w:val="0"/>
              <w:autoSpaceDN w:val="0"/>
              <w:bidi w:val="0"/>
              <w:adjustRightInd w:val="0"/>
              <w:snapToGrid w:val="0"/>
              <w:spacing w:before="128" w:line="225" w:lineRule="auto"/>
              <w:ind w:left="347"/>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项目编码</w:t>
            </w:r>
          </w:p>
        </w:tc>
        <w:tc>
          <w:tcPr>
            <w:tcW w:w="2219" w:type="dxa"/>
            <w:vAlign w:val="top"/>
          </w:tcPr>
          <w:p w14:paraId="7B49433A">
            <w:pPr>
              <w:keepNext w:val="0"/>
              <w:keepLines w:val="0"/>
              <w:pageBreakBefore w:val="0"/>
              <w:widowControl/>
              <w:kinsoku/>
              <w:wordWrap/>
              <w:overflowPunct/>
              <w:topLinePunct w:val="0"/>
              <w:autoSpaceDE w:val="0"/>
              <w:autoSpaceDN w:val="0"/>
              <w:bidi w:val="0"/>
              <w:adjustRightInd w:val="0"/>
              <w:snapToGrid w:val="0"/>
              <w:spacing w:before="155" w:line="188" w:lineRule="auto"/>
              <w:jc w:val="center"/>
              <w:textAlignment w:val="baseline"/>
              <w:outlineLvl w:val="9"/>
              <w:rPr>
                <w:rFonts w:ascii="宋体" w:hAnsi="宋体" w:eastAsia="宋体" w:cs="宋体"/>
                <w:color w:val="auto"/>
                <w:sz w:val="19"/>
                <w:szCs w:val="19"/>
              </w:rPr>
            </w:pPr>
            <w:r>
              <w:rPr>
                <w:rFonts w:ascii="宋体" w:hAnsi="宋体" w:eastAsia="宋体" w:cs="宋体"/>
                <w:color w:val="auto"/>
                <w:spacing w:val="3"/>
                <w:sz w:val="19"/>
                <w:szCs w:val="19"/>
              </w:rPr>
              <w:t>37020025113202060090M</w:t>
            </w:r>
          </w:p>
        </w:tc>
        <w:tc>
          <w:tcPr>
            <w:tcW w:w="3359" w:type="dxa"/>
            <w:vAlign w:val="top"/>
          </w:tcPr>
          <w:p w14:paraId="6EECF756">
            <w:pPr>
              <w:keepNext w:val="0"/>
              <w:keepLines w:val="0"/>
              <w:pageBreakBefore w:val="0"/>
              <w:widowControl/>
              <w:kinsoku/>
              <w:wordWrap/>
              <w:overflowPunct/>
              <w:topLinePunct w:val="0"/>
              <w:autoSpaceDE w:val="0"/>
              <w:autoSpaceDN w:val="0"/>
              <w:bidi w:val="0"/>
              <w:adjustRightInd w:val="0"/>
              <w:snapToGrid w:val="0"/>
              <w:spacing w:before="128" w:line="226" w:lineRule="auto"/>
              <w:ind w:left="1340"/>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项目名称</w:t>
            </w:r>
          </w:p>
        </w:tc>
        <w:tc>
          <w:tcPr>
            <w:tcW w:w="2759" w:type="dxa"/>
            <w:vAlign w:val="top"/>
          </w:tcPr>
          <w:p w14:paraId="2A56A23F">
            <w:pPr>
              <w:keepNext w:val="0"/>
              <w:keepLines w:val="0"/>
              <w:pageBreakBefore w:val="0"/>
              <w:widowControl/>
              <w:kinsoku/>
              <w:wordWrap/>
              <w:overflowPunct/>
              <w:topLinePunct w:val="0"/>
              <w:autoSpaceDE w:val="0"/>
              <w:autoSpaceDN w:val="0"/>
              <w:bidi w:val="0"/>
              <w:adjustRightInd w:val="0"/>
              <w:snapToGrid w:val="0"/>
              <w:spacing w:before="128" w:line="224" w:lineRule="auto"/>
              <w:jc w:val="center"/>
              <w:textAlignment w:val="baseline"/>
              <w:outlineLvl w:val="9"/>
              <w:rPr>
                <w:rFonts w:ascii="宋体" w:hAnsi="宋体" w:eastAsia="宋体" w:cs="宋体"/>
                <w:color w:val="auto"/>
                <w:sz w:val="19"/>
                <w:szCs w:val="19"/>
              </w:rPr>
            </w:pPr>
            <w:r>
              <w:rPr>
                <w:rFonts w:ascii="宋体" w:hAnsi="宋体" w:eastAsia="宋体" w:cs="宋体"/>
                <w:color w:val="auto"/>
                <w:spacing w:val="4"/>
                <w:sz w:val="19"/>
                <w:szCs w:val="19"/>
              </w:rPr>
              <w:t>义务教育地方课程免费教科书</w:t>
            </w:r>
          </w:p>
        </w:tc>
      </w:tr>
      <w:tr w14:paraId="533173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9" w:hRule="atLeast"/>
        </w:trPr>
        <w:tc>
          <w:tcPr>
            <w:tcW w:w="1379" w:type="dxa"/>
            <w:vAlign w:val="top"/>
          </w:tcPr>
          <w:p w14:paraId="1663656A">
            <w:pPr>
              <w:keepNext w:val="0"/>
              <w:keepLines w:val="0"/>
              <w:pageBreakBefore w:val="0"/>
              <w:widowControl/>
              <w:kinsoku/>
              <w:wordWrap/>
              <w:overflowPunct/>
              <w:topLinePunct w:val="0"/>
              <w:autoSpaceDE w:val="0"/>
              <w:autoSpaceDN w:val="0"/>
              <w:bidi w:val="0"/>
              <w:adjustRightInd w:val="0"/>
              <w:snapToGrid w:val="0"/>
              <w:spacing w:before="123" w:line="225" w:lineRule="auto"/>
              <w:ind w:left="346"/>
              <w:textAlignment w:val="baseline"/>
              <w:outlineLvl w:val="9"/>
              <w:rPr>
                <w:rFonts w:ascii="宋体" w:hAnsi="宋体" w:eastAsia="宋体" w:cs="宋体"/>
                <w:color w:val="auto"/>
                <w:sz w:val="19"/>
                <w:szCs w:val="19"/>
              </w:rPr>
            </w:pPr>
            <w:r>
              <w:rPr>
                <w:rFonts w:ascii="宋体" w:hAnsi="宋体" w:eastAsia="宋体" w:cs="宋体"/>
                <w:color w:val="auto"/>
                <w:spacing w:val="3"/>
                <w:sz w:val="19"/>
                <w:szCs w:val="19"/>
              </w:rPr>
              <w:t>主管部门</w:t>
            </w:r>
          </w:p>
        </w:tc>
        <w:tc>
          <w:tcPr>
            <w:tcW w:w="2219" w:type="dxa"/>
            <w:vAlign w:val="top"/>
          </w:tcPr>
          <w:p w14:paraId="6D54C6A7">
            <w:pPr>
              <w:keepNext w:val="0"/>
              <w:keepLines w:val="0"/>
              <w:pageBreakBefore w:val="0"/>
              <w:widowControl/>
              <w:kinsoku/>
              <w:wordWrap/>
              <w:overflowPunct/>
              <w:topLinePunct w:val="0"/>
              <w:autoSpaceDE w:val="0"/>
              <w:autoSpaceDN w:val="0"/>
              <w:bidi w:val="0"/>
              <w:adjustRightInd w:val="0"/>
              <w:snapToGrid w:val="0"/>
              <w:spacing w:before="123" w:line="224" w:lineRule="auto"/>
              <w:ind w:left="588"/>
              <w:textAlignment w:val="baseline"/>
              <w:outlineLvl w:val="9"/>
              <w:rPr>
                <w:rFonts w:ascii="宋体" w:hAnsi="宋体" w:eastAsia="宋体" w:cs="宋体"/>
                <w:color w:val="auto"/>
                <w:sz w:val="19"/>
                <w:szCs w:val="19"/>
              </w:rPr>
            </w:pPr>
            <w:r>
              <w:rPr>
                <w:rFonts w:ascii="宋体" w:hAnsi="宋体" w:eastAsia="宋体" w:cs="宋体"/>
                <w:color w:val="auto"/>
                <w:spacing w:val="3"/>
                <w:sz w:val="19"/>
                <w:szCs w:val="19"/>
              </w:rPr>
              <w:t>青岛市教育局</w:t>
            </w:r>
          </w:p>
        </w:tc>
        <w:tc>
          <w:tcPr>
            <w:tcW w:w="3359" w:type="dxa"/>
            <w:vAlign w:val="top"/>
          </w:tcPr>
          <w:p w14:paraId="1D28B80A">
            <w:pPr>
              <w:keepNext w:val="0"/>
              <w:keepLines w:val="0"/>
              <w:pageBreakBefore w:val="0"/>
              <w:widowControl/>
              <w:kinsoku/>
              <w:wordWrap/>
              <w:overflowPunct/>
              <w:topLinePunct w:val="0"/>
              <w:autoSpaceDE w:val="0"/>
              <w:autoSpaceDN w:val="0"/>
              <w:bidi w:val="0"/>
              <w:adjustRightInd w:val="0"/>
              <w:snapToGrid w:val="0"/>
              <w:spacing w:before="123" w:line="225" w:lineRule="auto"/>
              <w:ind w:left="1338"/>
              <w:textAlignment w:val="baseline"/>
              <w:outlineLvl w:val="9"/>
              <w:rPr>
                <w:rFonts w:hint="eastAsia" w:ascii="宋体" w:hAnsi="宋体" w:eastAsia="宋体" w:cs="宋体"/>
                <w:color w:val="auto"/>
                <w:sz w:val="19"/>
                <w:szCs w:val="19"/>
                <w:lang w:eastAsia="zh-CN"/>
              </w:rPr>
            </w:pPr>
            <w:r>
              <w:rPr>
                <w:rFonts w:hint="eastAsia" w:ascii="宋体" w:hAnsi="宋体" w:eastAsia="宋体" w:cs="宋体"/>
                <w:color w:val="auto"/>
                <w:spacing w:val="3"/>
                <w:sz w:val="19"/>
                <w:szCs w:val="19"/>
                <w:lang w:eastAsia="zh-CN"/>
              </w:rPr>
              <w:t>预算金额（万元）</w:t>
            </w:r>
          </w:p>
        </w:tc>
        <w:tc>
          <w:tcPr>
            <w:tcW w:w="2759" w:type="dxa"/>
            <w:vAlign w:val="top"/>
          </w:tcPr>
          <w:p w14:paraId="1756ED53">
            <w:pPr>
              <w:keepNext w:val="0"/>
              <w:keepLines w:val="0"/>
              <w:pageBreakBefore w:val="0"/>
              <w:widowControl/>
              <w:kinsoku/>
              <w:wordWrap/>
              <w:overflowPunct/>
              <w:topLinePunct w:val="0"/>
              <w:autoSpaceDE w:val="0"/>
              <w:autoSpaceDN w:val="0"/>
              <w:bidi w:val="0"/>
              <w:adjustRightInd w:val="0"/>
              <w:snapToGrid w:val="0"/>
              <w:spacing w:before="149" w:line="188" w:lineRule="auto"/>
              <w:ind w:left="1079"/>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2631.67</w:t>
            </w:r>
          </w:p>
        </w:tc>
      </w:tr>
      <w:tr w14:paraId="7A9D2E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02" w:hRule="atLeast"/>
        </w:trPr>
        <w:tc>
          <w:tcPr>
            <w:tcW w:w="1379" w:type="dxa"/>
            <w:vAlign w:val="top"/>
          </w:tcPr>
          <w:p w14:paraId="4120B30E">
            <w:pPr>
              <w:keepNext w:val="0"/>
              <w:keepLines w:val="0"/>
              <w:pageBreakBefore w:val="0"/>
              <w:widowControl/>
              <w:kinsoku/>
              <w:wordWrap/>
              <w:overflowPunct/>
              <w:topLinePunct w:val="0"/>
              <w:autoSpaceDE w:val="0"/>
              <w:autoSpaceDN w:val="0"/>
              <w:bidi w:val="0"/>
              <w:adjustRightInd w:val="0"/>
              <w:snapToGrid w:val="0"/>
              <w:spacing w:line="461" w:lineRule="auto"/>
              <w:textAlignment w:val="baseline"/>
              <w:outlineLvl w:val="9"/>
              <w:rPr>
                <w:rFonts w:ascii="Arial"/>
                <w:color w:val="auto"/>
                <w:sz w:val="19"/>
                <w:szCs w:val="19"/>
              </w:rPr>
            </w:pPr>
          </w:p>
          <w:p w14:paraId="27F599FD">
            <w:pPr>
              <w:keepNext w:val="0"/>
              <w:keepLines w:val="0"/>
              <w:pageBreakBefore w:val="0"/>
              <w:widowControl/>
              <w:kinsoku/>
              <w:wordWrap/>
              <w:overflowPunct/>
              <w:topLinePunct w:val="0"/>
              <w:autoSpaceDE w:val="0"/>
              <w:autoSpaceDN w:val="0"/>
              <w:bidi w:val="0"/>
              <w:adjustRightInd w:val="0"/>
              <w:snapToGrid w:val="0"/>
              <w:spacing w:before="56" w:line="226" w:lineRule="auto"/>
              <w:ind w:left="347"/>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绩效目标</w:t>
            </w:r>
          </w:p>
        </w:tc>
        <w:tc>
          <w:tcPr>
            <w:tcW w:w="8337" w:type="dxa"/>
            <w:gridSpan w:val="3"/>
            <w:vAlign w:val="top"/>
          </w:tcPr>
          <w:p w14:paraId="0061DC43">
            <w:pPr>
              <w:keepNext w:val="0"/>
              <w:keepLines w:val="0"/>
              <w:pageBreakBefore w:val="0"/>
              <w:widowControl/>
              <w:kinsoku/>
              <w:wordWrap/>
              <w:overflowPunct/>
              <w:topLinePunct w:val="0"/>
              <w:autoSpaceDE w:val="0"/>
              <w:autoSpaceDN w:val="0"/>
              <w:bidi w:val="0"/>
              <w:adjustRightInd w:val="0"/>
              <w:snapToGrid w:val="0"/>
              <w:spacing w:line="462" w:lineRule="auto"/>
              <w:textAlignment w:val="baseline"/>
              <w:outlineLvl w:val="9"/>
              <w:rPr>
                <w:rFonts w:ascii="Arial"/>
                <w:color w:val="auto"/>
                <w:sz w:val="19"/>
                <w:szCs w:val="19"/>
              </w:rPr>
            </w:pPr>
          </w:p>
          <w:p w14:paraId="45310099">
            <w:pPr>
              <w:keepNext w:val="0"/>
              <w:keepLines w:val="0"/>
              <w:pageBreakBefore w:val="0"/>
              <w:widowControl/>
              <w:kinsoku/>
              <w:wordWrap/>
              <w:overflowPunct/>
              <w:topLinePunct w:val="0"/>
              <w:autoSpaceDE w:val="0"/>
              <w:autoSpaceDN w:val="0"/>
              <w:bidi w:val="0"/>
              <w:adjustRightInd w:val="0"/>
              <w:snapToGrid w:val="0"/>
              <w:spacing w:before="55" w:line="224" w:lineRule="auto"/>
              <w:ind w:left="28"/>
              <w:textAlignment w:val="baseline"/>
              <w:outlineLvl w:val="9"/>
              <w:rPr>
                <w:rFonts w:ascii="宋体" w:hAnsi="宋体" w:eastAsia="宋体" w:cs="宋体"/>
                <w:color w:val="auto"/>
                <w:sz w:val="19"/>
                <w:szCs w:val="19"/>
              </w:rPr>
            </w:pPr>
            <w:r>
              <w:rPr>
                <w:rFonts w:ascii="宋体" w:hAnsi="宋体" w:eastAsia="宋体" w:cs="宋体"/>
                <w:color w:val="auto"/>
                <w:spacing w:val="5"/>
                <w:sz w:val="19"/>
                <w:szCs w:val="19"/>
              </w:rPr>
              <w:t>通过实施义务教育地方课程免费发放教科书，实现推动义务教育事业</w:t>
            </w:r>
            <w:r>
              <w:rPr>
                <w:rFonts w:ascii="宋体" w:hAnsi="宋体" w:eastAsia="宋体" w:cs="宋体"/>
                <w:color w:val="auto"/>
                <w:spacing w:val="4"/>
                <w:sz w:val="19"/>
                <w:szCs w:val="19"/>
              </w:rPr>
              <w:t>持续健康发展的效果。</w:t>
            </w:r>
          </w:p>
        </w:tc>
      </w:tr>
      <w:tr w14:paraId="51C2D9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9" w:hRule="atLeast"/>
        </w:trPr>
        <w:tc>
          <w:tcPr>
            <w:tcW w:w="1379" w:type="dxa"/>
            <w:vAlign w:val="top"/>
          </w:tcPr>
          <w:p w14:paraId="7719E5EC">
            <w:pPr>
              <w:keepNext w:val="0"/>
              <w:keepLines w:val="0"/>
              <w:pageBreakBefore w:val="0"/>
              <w:widowControl/>
              <w:kinsoku/>
              <w:wordWrap/>
              <w:overflowPunct/>
              <w:topLinePunct w:val="0"/>
              <w:autoSpaceDE w:val="0"/>
              <w:autoSpaceDN w:val="0"/>
              <w:bidi w:val="0"/>
              <w:adjustRightInd w:val="0"/>
              <w:snapToGrid w:val="0"/>
              <w:spacing w:before="125" w:line="226" w:lineRule="auto"/>
              <w:ind w:left="347"/>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一级指标</w:t>
            </w:r>
          </w:p>
        </w:tc>
        <w:tc>
          <w:tcPr>
            <w:tcW w:w="2219" w:type="dxa"/>
            <w:vAlign w:val="top"/>
          </w:tcPr>
          <w:p w14:paraId="7B8FF59D">
            <w:pPr>
              <w:keepNext w:val="0"/>
              <w:keepLines w:val="0"/>
              <w:pageBreakBefore w:val="0"/>
              <w:widowControl/>
              <w:kinsoku/>
              <w:wordWrap/>
              <w:overflowPunct/>
              <w:topLinePunct w:val="0"/>
              <w:autoSpaceDE w:val="0"/>
              <w:autoSpaceDN w:val="0"/>
              <w:bidi w:val="0"/>
              <w:adjustRightInd w:val="0"/>
              <w:snapToGrid w:val="0"/>
              <w:spacing w:before="125" w:line="226" w:lineRule="auto"/>
              <w:ind w:left="766"/>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二级指标</w:t>
            </w:r>
          </w:p>
        </w:tc>
        <w:tc>
          <w:tcPr>
            <w:tcW w:w="3359" w:type="dxa"/>
            <w:vAlign w:val="top"/>
          </w:tcPr>
          <w:p w14:paraId="0E4CDFC7">
            <w:pPr>
              <w:keepNext w:val="0"/>
              <w:keepLines w:val="0"/>
              <w:pageBreakBefore w:val="0"/>
              <w:widowControl/>
              <w:kinsoku/>
              <w:wordWrap/>
              <w:overflowPunct/>
              <w:topLinePunct w:val="0"/>
              <w:autoSpaceDE w:val="0"/>
              <w:autoSpaceDN w:val="0"/>
              <w:bidi w:val="0"/>
              <w:adjustRightInd w:val="0"/>
              <w:snapToGrid w:val="0"/>
              <w:spacing w:before="125" w:line="226" w:lineRule="auto"/>
              <w:ind w:left="1337"/>
              <w:textAlignment w:val="baseline"/>
              <w:outlineLvl w:val="9"/>
              <w:rPr>
                <w:rFonts w:ascii="宋体" w:hAnsi="宋体" w:eastAsia="宋体" w:cs="宋体"/>
                <w:color w:val="auto"/>
                <w:sz w:val="19"/>
                <w:szCs w:val="19"/>
              </w:rPr>
            </w:pPr>
            <w:r>
              <w:rPr>
                <w:rFonts w:ascii="宋体" w:hAnsi="宋体" w:eastAsia="宋体" w:cs="宋体"/>
                <w:color w:val="auto"/>
                <w:spacing w:val="3"/>
                <w:sz w:val="19"/>
                <w:szCs w:val="19"/>
              </w:rPr>
              <w:t>三级指标</w:t>
            </w:r>
          </w:p>
        </w:tc>
        <w:tc>
          <w:tcPr>
            <w:tcW w:w="2759" w:type="dxa"/>
            <w:vAlign w:val="top"/>
          </w:tcPr>
          <w:p w14:paraId="6DBA7227">
            <w:pPr>
              <w:keepNext w:val="0"/>
              <w:keepLines w:val="0"/>
              <w:pageBreakBefore w:val="0"/>
              <w:widowControl/>
              <w:kinsoku/>
              <w:wordWrap/>
              <w:overflowPunct/>
              <w:topLinePunct w:val="0"/>
              <w:autoSpaceDE w:val="0"/>
              <w:autoSpaceDN w:val="0"/>
              <w:bidi w:val="0"/>
              <w:adjustRightInd w:val="0"/>
              <w:snapToGrid w:val="0"/>
              <w:spacing w:before="126" w:line="225" w:lineRule="auto"/>
              <w:ind w:left="1127"/>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指标值</w:t>
            </w:r>
          </w:p>
        </w:tc>
      </w:tr>
      <w:tr w14:paraId="5993EE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4" w:hRule="atLeast"/>
        </w:trPr>
        <w:tc>
          <w:tcPr>
            <w:tcW w:w="1379" w:type="dxa"/>
            <w:vAlign w:val="top"/>
          </w:tcPr>
          <w:p w14:paraId="1B211687">
            <w:pPr>
              <w:keepNext w:val="0"/>
              <w:keepLines w:val="0"/>
              <w:pageBreakBefore w:val="0"/>
              <w:widowControl/>
              <w:kinsoku/>
              <w:wordWrap/>
              <w:overflowPunct/>
              <w:topLinePunct w:val="0"/>
              <w:autoSpaceDE w:val="0"/>
              <w:autoSpaceDN w:val="0"/>
              <w:bidi w:val="0"/>
              <w:adjustRightInd w:val="0"/>
              <w:snapToGrid w:val="0"/>
              <w:spacing w:before="180" w:line="224" w:lineRule="auto"/>
              <w:ind w:left="346"/>
              <w:textAlignment w:val="baseline"/>
              <w:outlineLvl w:val="9"/>
              <w:rPr>
                <w:rFonts w:ascii="宋体" w:hAnsi="宋体" w:eastAsia="宋体" w:cs="宋体"/>
                <w:color w:val="auto"/>
                <w:sz w:val="19"/>
                <w:szCs w:val="19"/>
              </w:rPr>
            </w:pPr>
            <w:r>
              <w:rPr>
                <w:rFonts w:ascii="宋体" w:hAnsi="宋体" w:eastAsia="宋体" w:cs="宋体"/>
                <w:color w:val="auto"/>
                <w:spacing w:val="3"/>
                <w:sz w:val="19"/>
                <w:szCs w:val="19"/>
              </w:rPr>
              <w:t>成本指标</w:t>
            </w:r>
          </w:p>
        </w:tc>
        <w:tc>
          <w:tcPr>
            <w:tcW w:w="2219" w:type="dxa"/>
            <w:vAlign w:val="top"/>
          </w:tcPr>
          <w:p w14:paraId="4C34C423">
            <w:pPr>
              <w:keepNext w:val="0"/>
              <w:keepLines w:val="0"/>
              <w:pageBreakBefore w:val="0"/>
              <w:widowControl/>
              <w:kinsoku/>
              <w:wordWrap/>
              <w:overflowPunct/>
              <w:topLinePunct w:val="0"/>
              <w:autoSpaceDE w:val="0"/>
              <w:autoSpaceDN w:val="0"/>
              <w:bidi w:val="0"/>
              <w:adjustRightInd w:val="0"/>
              <w:snapToGrid w:val="0"/>
              <w:spacing w:before="180" w:line="224" w:lineRule="auto"/>
              <w:ind w:left="587"/>
              <w:textAlignment w:val="baseline"/>
              <w:outlineLvl w:val="9"/>
              <w:rPr>
                <w:rFonts w:ascii="宋体" w:hAnsi="宋体" w:eastAsia="宋体" w:cs="宋体"/>
                <w:color w:val="auto"/>
                <w:sz w:val="19"/>
                <w:szCs w:val="19"/>
              </w:rPr>
            </w:pPr>
            <w:r>
              <w:rPr>
                <w:rFonts w:ascii="宋体" w:hAnsi="宋体" w:eastAsia="宋体" w:cs="宋体"/>
                <w:color w:val="auto"/>
                <w:spacing w:val="3"/>
                <w:sz w:val="19"/>
                <w:szCs w:val="19"/>
              </w:rPr>
              <w:t>经济成本指标</w:t>
            </w:r>
          </w:p>
        </w:tc>
        <w:tc>
          <w:tcPr>
            <w:tcW w:w="3359" w:type="dxa"/>
            <w:vAlign w:val="top"/>
          </w:tcPr>
          <w:p w14:paraId="0AD32F1C">
            <w:pPr>
              <w:keepNext w:val="0"/>
              <w:keepLines w:val="0"/>
              <w:pageBreakBefore w:val="0"/>
              <w:widowControl/>
              <w:kinsoku/>
              <w:wordWrap/>
              <w:overflowPunct/>
              <w:topLinePunct w:val="0"/>
              <w:autoSpaceDE w:val="0"/>
              <w:autoSpaceDN w:val="0"/>
              <w:bidi w:val="0"/>
              <w:adjustRightInd w:val="0"/>
              <w:snapToGrid w:val="0"/>
              <w:spacing w:before="180" w:line="224" w:lineRule="auto"/>
              <w:jc w:val="center"/>
              <w:textAlignment w:val="baseline"/>
              <w:outlineLvl w:val="9"/>
              <w:rPr>
                <w:rFonts w:ascii="宋体" w:hAnsi="宋体" w:eastAsia="宋体" w:cs="宋体"/>
                <w:color w:val="auto"/>
                <w:sz w:val="19"/>
                <w:szCs w:val="19"/>
              </w:rPr>
            </w:pPr>
            <w:r>
              <w:rPr>
                <w:rFonts w:ascii="宋体" w:hAnsi="宋体" w:eastAsia="宋体" w:cs="宋体"/>
                <w:color w:val="auto"/>
                <w:spacing w:val="4"/>
                <w:sz w:val="19"/>
                <w:szCs w:val="19"/>
              </w:rPr>
              <w:t>义务教育地方课程免教科书购置费用</w:t>
            </w:r>
          </w:p>
        </w:tc>
        <w:tc>
          <w:tcPr>
            <w:tcW w:w="2759" w:type="dxa"/>
            <w:vAlign w:val="top"/>
          </w:tcPr>
          <w:p w14:paraId="002CAE52">
            <w:pPr>
              <w:keepNext w:val="0"/>
              <w:keepLines w:val="0"/>
              <w:pageBreakBefore w:val="0"/>
              <w:widowControl/>
              <w:kinsoku/>
              <w:wordWrap/>
              <w:overflowPunct/>
              <w:topLinePunct w:val="0"/>
              <w:autoSpaceDE w:val="0"/>
              <w:autoSpaceDN w:val="0"/>
              <w:bidi w:val="0"/>
              <w:adjustRightInd w:val="0"/>
              <w:snapToGrid w:val="0"/>
              <w:spacing w:before="179" w:line="226" w:lineRule="auto"/>
              <w:ind w:left="825"/>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≤2631.67万元</w:t>
            </w:r>
          </w:p>
        </w:tc>
      </w:tr>
      <w:tr w14:paraId="6C37FF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4" w:hRule="atLeast"/>
        </w:trPr>
        <w:tc>
          <w:tcPr>
            <w:tcW w:w="1379" w:type="dxa"/>
            <w:vMerge w:val="restart"/>
            <w:tcBorders>
              <w:bottom w:val="nil"/>
            </w:tcBorders>
            <w:vAlign w:val="top"/>
          </w:tcPr>
          <w:p w14:paraId="640BC031">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p w14:paraId="75948849">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p w14:paraId="04741CE2">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p w14:paraId="509878EE">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p w14:paraId="2CDBEA5B">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p w14:paraId="61387AD1">
            <w:pPr>
              <w:keepNext w:val="0"/>
              <w:keepLines w:val="0"/>
              <w:pageBreakBefore w:val="0"/>
              <w:widowControl/>
              <w:kinsoku/>
              <w:wordWrap/>
              <w:overflowPunct/>
              <w:topLinePunct w:val="0"/>
              <w:autoSpaceDE w:val="0"/>
              <w:autoSpaceDN w:val="0"/>
              <w:bidi w:val="0"/>
              <w:adjustRightInd w:val="0"/>
              <w:snapToGrid w:val="0"/>
              <w:spacing w:line="241" w:lineRule="auto"/>
              <w:textAlignment w:val="baseline"/>
              <w:outlineLvl w:val="9"/>
              <w:rPr>
                <w:rFonts w:ascii="Arial"/>
                <w:color w:val="auto"/>
                <w:sz w:val="19"/>
                <w:szCs w:val="19"/>
              </w:rPr>
            </w:pPr>
          </w:p>
          <w:p w14:paraId="6F0E7837">
            <w:pPr>
              <w:keepNext w:val="0"/>
              <w:keepLines w:val="0"/>
              <w:pageBreakBefore w:val="0"/>
              <w:widowControl/>
              <w:kinsoku/>
              <w:wordWrap/>
              <w:overflowPunct/>
              <w:topLinePunct w:val="0"/>
              <w:autoSpaceDE w:val="0"/>
              <w:autoSpaceDN w:val="0"/>
              <w:bidi w:val="0"/>
              <w:adjustRightInd w:val="0"/>
              <w:snapToGrid w:val="0"/>
              <w:spacing w:before="56" w:line="225" w:lineRule="auto"/>
              <w:ind w:left="344"/>
              <w:textAlignment w:val="baseline"/>
              <w:outlineLvl w:val="9"/>
              <w:rPr>
                <w:rFonts w:ascii="宋体" w:hAnsi="宋体" w:eastAsia="宋体" w:cs="宋体"/>
                <w:color w:val="auto"/>
                <w:sz w:val="19"/>
                <w:szCs w:val="19"/>
              </w:rPr>
            </w:pPr>
            <w:r>
              <w:rPr>
                <w:rFonts w:ascii="宋体" w:hAnsi="宋体" w:eastAsia="宋体" w:cs="宋体"/>
                <w:color w:val="auto"/>
                <w:spacing w:val="3"/>
                <w:sz w:val="19"/>
                <w:szCs w:val="19"/>
              </w:rPr>
              <w:t>产出指标</w:t>
            </w:r>
          </w:p>
        </w:tc>
        <w:tc>
          <w:tcPr>
            <w:tcW w:w="2219" w:type="dxa"/>
            <w:vMerge w:val="restart"/>
            <w:tcBorders>
              <w:bottom w:val="nil"/>
            </w:tcBorders>
            <w:vAlign w:val="top"/>
          </w:tcPr>
          <w:p w14:paraId="764B0356">
            <w:pPr>
              <w:keepNext w:val="0"/>
              <w:keepLines w:val="0"/>
              <w:pageBreakBefore w:val="0"/>
              <w:widowControl/>
              <w:kinsoku/>
              <w:wordWrap/>
              <w:overflowPunct/>
              <w:topLinePunct w:val="0"/>
              <w:autoSpaceDE w:val="0"/>
              <w:autoSpaceDN w:val="0"/>
              <w:bidi w:val="0"/>
              <w:adjustRightInd w:val="0"/>
              <w:snapToGrid w:val="0"/>
              <w:spacing w:line="387" w:lineRule="auto"/>
              <w:textAlignment w:val="baseline"/>
              <w:outlineLvl w:val="9"/>
              <w:rPr>
                <w:rFonts w:ascii="Arial"/>
                <w:color w:val="auto"/>
                <w:sz w:val="19"/>
                <w:szCs w:val="19"/>
              </w:rPr>
            </w:pPr>
          </w:p>
          <w:p w14:paraId="45D4C509">
            <w:pPr>
              <w:keepNext w:val="0"/>
              <w:keepLines w:val="0"/>
              <w:pageBreakBefore w:val="0"/>
              <w:widowControl/>
              <w:kinsoku/>
              <w:wordWrap/>
              <w:overflowPunct/>
              <w:topLinePunct w:val="0"/>
              <w:autoSpaceDE w:val="0"/>
              <w:autoSpaceDN w:val="0"/>
              <w:bidi w:val="0"/>
              <w:adjustRightInd w:val="0"/>
              <w:snapToGrid w:val="0"/>
              <w:spacing w:before="56" w:line="225" w:lineRule="auto"/>
              <w:ind w:left="762"/>
              <w:textAlignment w:val="baseline"/>
              <w:outlineLvl w:val="9"/>
              <w:rPr>
                <w:rFonts w:ascii="宋体" w:hAnsi="宋体" w:eastAsia="宋体" w:cs="宋体"/>
                <w:color w:val="auto"/>
                <w:sz w:val="19"/>
                <w:szCs w:val="19"/>
              </w:rPr>
            </w:pPr>
            <w:r>
              <w:rPr>
                <w:rFonts w:ascii="宋体" w:hAnsi="宋体" w:eastAsia="宋体" w:cs="宋体"/>
                <w:color w:val="auto"/>
                <w:spacing w:val="3"/>
                <w:sz w:val="19"/>
                <w:szCs w:val="19"/>
              </w:rPr>
              <w:t>数量指标</w:t>
            </w:r>
          </w:p>
        </w:tc>
        <w:tc>
          <w:tcPr>
            <w:tcW w:w="3359" w:type="dxa"/>
            <w:vAlign w:val="top"/>
          </w:tcPr>
          <w:p w14:paraId="333CE2FF">
            <w:pPr>
              <w:keepNext w:val="0"/>
              <w:keepLines w:val="0"/>
              <w:pageBreakBefore w:val="0"/>
              <w:widowControl/>
              <w:kinsoku/>
              <w:wordWrap/>
              <w:overflowPunct/>
              <w:topLinePunct w:val="0"/>
              <w:autoSpaceDE w:val="0"/>
              <w:autoSpaceDN w:val="0"/>
              <w:bidi w:val="0"/>
              <w:adjustRightInd w:val="0"/>
              <w:snapToGrid w:val="0"/>
              <w:spacing w:before="181" w:line="225" w:lineRule="auto"/>
              <w:ind w:left="901"/>
              <w:textAlignment w:val="baseline"/>
              <w:outlineLvl w:val="9"/>
              <w:rPr>
                <w:rFonts w:ascii="宋体" w:hAnsi="宋体" w:eastAsia="宋体" w:cs="宋体"/>
                <w:color w:val="auto"/>
                <w:sz w:val="19"/>
                <w:szCs w:val="19"/>
              </w:rPr>
            </w:pPr>
            <w:r>
              <w:rPr>
                <w:rFonts w:ascii="宋体" w:hAnsi="宋体" w:eastAsia="宋体" w:cs="宋体"/>
                <w:color w:val="auto"/>
                <w:spacing w:val="4"/>
                <w:sz w:val="19"/>
                <w:szCs w:val="19"/>
              </w:rPr>
              <w:t>发放地方课程总册数</w:t>
            </w:r>
          </w:p>
        </w:tc>
        <w:tc>
          <w:tcPr>
            <w:tcW w:w="2759" w:type="dxa"/>
            <w:vAlign w:val="top"/>
          </w:tcPr>
          <w:p w14:paraId="07BF3F88">
            <w:pPr>
              <w:keepNext w:val="0"/>
              <w:keepLines w:val="0"/>
              <w:pageBreakBefore w:val="0"/>
              <w:widowControl/>
              <w:kinsoku/>
              <w:wordWrap/>
              <w:overflowPunct/>
              <w:topLinePunct w:val="0"/>
              <w:autoSpaceDE w:val="0"/>
              <w:autoSpaceDN w:val="0"/>
              <w:bidi w:val="0"/>
              <w:adjustRightInd w:val="0"/>
              <w:snapToGrid w:val="0"/>
              <w:spacing w:before="181" w:line="226" w:lineRule="auto"/>
              <w:ind w:left="1007"/>
              <w:textAlignment w:val="baseline"/>
              <w:outlineLvl w:val="9"/>
              <w:rPr>
                <w:rFonts w:ascii="宋体" w:hAnsi="宋体" w:eastAsia="宋体" w:cs="宋体"/>
                <w:color w:val="auto"/>
                <w:sz w:val="19"/>
                <w:szCs w:val="19"/>
              </w:rPr>
            </w:pPr>
            <w:r>
              <w:rPr>
                <w:rFonts w:ascii="宋体" w:hAnsi="宋体" w:eastAsia="宋体" w:cs="宋体"/>
                <w:color w:val="auto"/>
                <w:sz w:val="19"/>
                <w:szCs w:val="19"/>
              </w:rPr>
              <w:t>≥400万册</w:t>
            </w:r>
          </w:p>
        </w:tc>
      </w:tr>
      <w:tr w14:paraId="00DEE9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4" w:hRule="atLeast"/>
        </w:trPr>
        <w:tc>
          <w:tcPr>
            <w:tcW w:w="1379" w:type="dxa"/>
            <w:vMerge w:val="continue"/>
            <w:tcBorders>
              <w:top w:val="nil"/>
              <w:bottom w:val="nil"/>
            </w:tcBorders>
            <w:vAlign w:val="top"/>
          </w:tcPr>
          <w:p w14:paraId="377A54EE">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219" w:type="dxa"/>
            <w:vMerge w:val="continue"/>
            <w:tcBorders>
              <w:top w:val="nil"/>
            </w:tcBorders>
            <w:vAlign w:val="top"/>
          </w:tcPr>
          <w:p w14:paraId="4CE8DFDD">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3359" w:type="dxa"/>
            <w:vAlign w:val="top"/>
          </w:tcPr>
          <w:p w14:paraId="1BC55D42">
            <w:pPr>
              <w:keepNext w:val="0"/>
              <w:keepLines w:val="0"/>
              <w:pageBreakBefore w:val="0"/>
              <w:widowControl/>
              <w:kinsoku/>
              <w:wordWrap/>
              <w:overflowPunct/>
              <w:topLinePunct w:val="0"/>
              <w:autoSpaceDE w:val="0"/>
              <w:autoSpaceDN w:val="0"/>
              <w:bidi w:val="0"/>
              <w:adjustRightInd w:val="0"/>
              <w:snapToGrid w:val="0"/>
              <w:spacing w:before="180" w:line="224" w:lineRule="auto"/>
              <w:ind w:left="464"/>
              <w:textAlignment w:val="baseline"/>
              <w:outlineLvl w:val="9"/>
              <w:rPr>
                <w:rFonts w:ascii="宋体" w:hAnsi="宋体" w:eastAsia="宋体" w:cs="宋体"/>
                <w:color w:val="auto"/>
                <w:sz w:val="19"/>
                <w:szCs w:val="19"/>
              </w:rPr>
            </w:pPr>
            <w:r>
              <w:rPr>
                <w:rFonts w:ascii="宋体" w:hAnsi="宋体" w:eastAsia="宋体" w:cs="宋体"/>
                <w:color w:val="auto"/>
                <w:spacing w:val="4"/>
                <w:sz w:val="19"/>
                <w:szCs w:val="19"/>
              </w:rPr>
              <w:t>义务教育地方课程免教科书种类</w:t>
            </w:r>
          </w:p>
        </w:tc>
        <w:tc>
          <w:tcPr>
            <w:tcW w:w="2759" w:type="dxa"/>
            <w:vAlign w:val="top"/>
          </w:tcPr>
          <w:p w14:paraId="29DD14E4">
            <w:pPr>
              <w:keepNext w:val="0"/>
              <w:keepLines w:val="0"/>
              <w:pageBreakBefore w:val="0"/>
              <w:widowControl/>
              <w:kinsoku/>
              <w:wordWrap/>
              <w:overflowPunct/>
              <w:topLinePunct w:val="0"/>
              <w:autoSpaceDE w:val="0"/>
              <w:autoSpaceDN w:val="0"/>
              <w:bidi w:val="0"/>
              <w:adjustRightInd w:val="0"/>
              <w:snapToGrid w:val="0"/>
              <w:spacing w:before="180" w:line="225" w:lineRule="auto"/>
              <w:ind w:left="1185"/>
              <w:textAlignment w:val="baseline"/>
              <w:outlineLvl w:val="9"/>
              <w:rPr>
                <w:rFonts w:ascii="宋体" w:hAnsi="宋体" w:eastAsia="宋体" w:cs="宋体"/>
                <w:color w:val="auto"/>
                <w:sz w:val="19"/>
                <w:szCs w:val="19"/>
              </w:rPr>
            </w:pPr>
            <w:r>
              <w:rPr>
                <w:rFonts w:ascii="宋体" w:hAnsi="宋体" w:eastAsia="宋体" w:cs="宋体"/>
                <w:color w:val="auto"/>
                <w:spacing w:val="-4"/>
                <w:sz w:val="19"/>
                <w:szCs w:val="19"/>
              </w:rPr>
              <w:t>≥3类</w:t>
            </w:r>
          </w:p>
        </w:tc>
      </w:tr>
      <w:tr w14:paraId="16C051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4" w:hRule="atLeast"/>
        </w:trPr>
        <w:tc>
          <w:tcPr>
            <w:tcW w:w="1379" w:type="dxa"/>
            <w:vMerge w:val="continue"/>
            <w:tcBorders>
              <w:top w:val="nil"/>
              <w:bottom w:val="nil"/>
            </w:tcBorders>
            <w:vAlign w:val="top"/>
          </w:tcPr>
          <w:p w14:paraId="1DE3D2DF">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219" w:type="dxa"/>
            <w:vMerge w:val="restart"/>
            <w:tcBorders>
              <w:bottom w:val="nil"/>
            </w:tcBorders>
            <w:vAlign w:val="top"/>
          </w:tcPr>
          <w:p w14:paraId="7F453359">
            <w:pPr>
              <w:keepNext w:val="0"/>
              <w:keepLines w:val="0"/>
              <w:pageBreakBefore w:val="0"/>
              <w:widowControl/>
              <w:kinsoku/>
              <w:wordWrap/>
              <w:overflowPunct/>
              <w:topLinePunct w:val="0"/>
              <w:autoSpaceDE w:val="0"/>
              <w:autoSpaceDN w:val="0"/>
              <w:bidi w:val="0"/>
              <w:adjustRightInd w:val="0"/>
              <w:snapToGrid w:val="0"/>
              <w:spacing w:line="327" w:lineRule="auto"/>
              <w:textAlignment w:val="baseline"/>
              <w:outlineLvl w:val="9"/>
              <w:rPr>
                <w:rFonts w:ascii="Arial"/>
                <w:color w:val="auto"/>
                <w:sz w:val="19"/>
                <w:szCs w:val="19"/>
              </w:rPr>
            </w:pPr>
          </w:p>
          <w:p w14:paraId="0CD8C20B">
            <w:pPr>
              <w:keepNext w:val="0"/>
              <w:keepLines w:val="0"/>
              <w:pageBreakBefore w:val="0"/>
              <w:widowControl/>
              <w:kinsoku/>
              <w:wordWrap/>
              <w:overflowPunct/>
              <w:topLinePunct w:val="0"/>
              <w:autoSpaceDE w:val="0"/>
              <w:autoSpaceDN w:val="0"/>
              <w:bidi w:val="0"/>
              <w:adjustRightInd w:val="0"/>
              <w:snapToGrid w:val="0"/>
              <w:spacing w:line="328" w:lineRule="auto"/>
              <w:textAlignment w:val="baseline"/>
              <w:outlineLvl w:val="9"/>
              <w:rPr>
                <w:rFonts w:ascii="Arial"/>
                <w:color w:val="auto"/>
                <w:sz w:val="19"/>
                <w:szCs w:val="19"/>
              </w:rPr>
            </w:pPr>
          </w:p>
          <w:p w14:paraId="34B32432">
            <w:pPr>
              <w:keepNext w:val="0"/>
              <w:keepLines w:val="0"/>
              <w:pageBreakBefore w:val="0"/>
              <w:widowControl/>
              <w:kinsoku/>
              <w:wordWrap/>
              <w:overflowPunct/>
              <w:topLinePunct w:val="0"/>
              <w:autoSpaceDE w:val="0"/>
              <w:autoSpaceDN w:val="0"/>
              <w:bidi w:val="0"/>
              <w:adjustRightInd w:val="0"/>
              <w:snapToGrid w:val="0"/>
              <w:spacing w:before="55" w:line="226" w:lineRule="auto"/>
              <w:ind w:left="761"/>
              <w:textAlignment w:val="baseline"/>
              <w:outlineLvl w:val="9"/>
              <w:rPr>
                <w:rFonts w:ascii="宋体" w:hAnsi="宋体" w:eastAsia="宋体" w:cs="宋体"/>
                <w:color w:val="auto"/>
                <w:sz w:val="19"/>
                <w:szCs w:val="19"/>
              </w:rPr>
            </w:pPr>
            <w:r>
              <w:rPr>
                <w:rFonts w:ascii="宋体" w:hAnsi="宋体" w:eastAsia="宋体" w:cs="宋体"/>
                <w:color w:val="auto"/>
                <w:spacing w:val="3"/>
                <w:sz w:val="19"/>
                <w:szCs w:val="19"/>
              </w:rPr>
              <w:t>质量指标</w:t>
            </w:r>
          </w:p>
        </w:tc>
        <w:tc>
          <w:tcPr>
            <w:tcW w:w="3359" w:type="dxa"/>
            <w:vAlign w:val="top"/>
          </w:tcPr>
          <w:p w14:paraId="28C9EE27">
            <w:pPr>
              <w:keepNext w:val="0"/>
              <w:keepLines w:val="0"/>
              <w:pageBreakBefore w:val="0"/>
              <w:widowControl/>
              <w:kinsoku/>
              <w:wordWrap/>
              <w:overflowPunct/>
              <w:topLinePunct w:val="0"/>
              <w:autoSpaceDE w:val="0"/>
              <w:autoSpaceDN w:val="0"/>
              <w:bidi w:val="0"/>
              <w:adjustRightInd w:val="0"/>
              <w:snapToGrid w:val="0"/>
              <w:spacing w:before="184" w:line="224" w:lineRule="auto"/>
              <w:ind w:left="989"/>
              <w:textAlignment w:val="baseline"/>
              <w:outlineLvl w:val="9"/>
              <w:rPr>
                <w:rFonts w:ascii="宋体" w:hAnsi="宋体" w:eastAsia="宋体" w:cs="宋体"/>
                <w:color w:val="auto"/>
                <w:sz w:val="19"/>
                <w:szCs w:val="19"/>
              </w:rPr>
            </w:pPr>
            <w:r>
              <w:rPr>
                <w:rFonts w:ascii="宋体" w:hAnsi="宋体" w:eastAsia="宋体" w:cs="宋体"/>
                <w:color w:val="auto"/>
                <w:spacing w:val="4"/>
                <w:sz w:val="19"/>
                <w:szCs w:val="19"/>
              </w:rPr>
              <w:t>教科书验收合格率</w:t>
            </w:r>
          </w:p>
        </w:tc>
        <w:tc>
          <w:tcPr>
            <w:tcW w:w="2759" w:type="dxa"/>
            <w:vAlign w:val="top"/>
          </w:tcPr>
          <w:p w14:paraId="08A94D7D">
            <w:pPr>
              <w:keepNext w:val="0"/>
              <w:keepLines w:val="0"/>
              <w:pageBreakBefore w:val="0"/>
              <w:widowControl/>
              <w:kinsoku/>
              <w:wordWrap/>
              <w:overflowPunct/>
              <w:topLinePunct w:val="0"/>
              <w:autoSpaceDE w:val="0"/>
              <w:autoSpaceDN w:val="0"/>
              <w:bidi w:val="0"/>
              <w:adjustRightInd w:val="0"/>
              <w:snapToGrid w:val="0"/>
              <w:spacing w:before="184" w:line="225" w:lineRule="exact"/>
              <w:ind w:left="1164"/>
              <w:textAlignment w:val="baseline"/>
              <w:outlineLvl w:val="9"/>
              <w:rPr>
                <w:rFonts w:ascii="宋体" w:hAnsi="宋体" w:eastAsia="宋体" w:cs="宋体"/>
                <w:color w:val="auto"/>
                <w:sz w:val="19"/>
                <w:szCs w:val="19"/>
              </w:rPr>
            </w:pPr>
            <w:r>
              <w:rPr>
                <w:rFonts w:ascii="宋体" w:hAnsi="宋体" w:eastAsia="宋体" w:cs="宋体"/>
                <w:color w:val="auto"/>
                <w:spacing w:val="2"/>
                <w:position w:val="1"/>
                <w:sz w:val="19"/>
                <w:szCs w:val="19"/>
              </w:rPr>
              <w:t>=100%</w:t>
            </w:r>
          </w:p>
        </w:tc>
      </w:tr>
      <w:tr w14:paraId="767BBB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4" w:hRule="atLeast"/>
        </w:trPr>
        <w:tc>
          <w:tcPr>
            <w:tcW w:w="1379" w:type="dxa"/>
            <w:vMerge w:val="continue"/>
            <w:tcBorders>
              <w:top w:val="nil"/>
              <w:bottom w:val="nil"/>
            </w:tcBorders>
            <w:vAlign w:val="top"/>
          </w:tcPr>
          <w:p w14:paraId="5740D18C">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219" w:type="dxa"/>
            <w:vMerge w:val="continue"/>
            <w:tcBorders>
              <w:top w:val="nil"/>
              <w:bottom w:val="nil"/>
            </w:tcBorders>
            <w:vAlign w:val="top"/>
          </w:tcPr>
          <w:p w14:paraId="15B3940D">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3359" w:type="dxa"/>
            <w:vAlign w:val="top"/>
          </w:tcPr>
          <w:p w14:paraId="25E3E0E4">
            <w:pPr>
              <w:keepNext w:val="0"/>
              <w:keepLines w:val="0"/>
              <w:pageBreakBefore w:val="0"/>
              <w:widowControl/>
              <w:kinsoku/>
              <w:wordWrap/>
              <w:overflowPunct/>
              <w:topLinePunct w:val="0"/>
              <w:autoSpaceDE w:val="0"/>
              <w:autoSpaceDN w:val="0"/>
              <w:bidi w:val="0"/>
              <w:adjustRightInd w:val="0"/>
              <w:snapToGrid w:val="0"/>
              <w:spacing w:before="185" w:line="225" w:lineRule="auto"/>
              <w:ind w:left="900"/>
              <w:textAlignment w:val="baseline"/>
              <w:outlineLvl w:val="9"/>
              <w:rPr>
                <w:rFonts w:ascii="宋体" w:hAnsi="宋体" w:eastAsia="宋体" w:cs="宋体"/>
                <w:color w:val="auto"/>
                <w:sz w:val="19"/>
                <w:szCs w:val="19"/>
              </w:rPr>
            </w:pPr>
            <w:r>
              <w:rPr>
                <w:rFonts w:ascii="宋体" w:hAnsi="宋体" w:eastAsia="宋体" w:cs="宋体"/>
                <w:color w:val="auto"/>
                <w:spacing w:val="4"/>
                <w:sz w:val="19"/>
                <w:szCs w:val="19"/>
              </w:rPr>
              <w:t>义务教育学生覆盖率</w:t>
            </w:r>
          </w:p>
        </w:tc>
        <w:tc>
          <w:tcPr>
            <w:tcW w:w="2759" w:type="dxa"/>
            <w:vAlign w:val="top"/>
          </w:tcPr>
          <w:p w14:paraId="62311616">
            <w:pPr>
              <w:keepNext w:val="0"/>
              <w:keepLines w:val="0"/>
              <w:pageBreakBefore w:val="0"/>
              <w:widowControl/>
              <w:kinsoku/>
              <w:wordWrap/>
              <w:overflowPunct/>
              <w:topLinePunct w:val="0"/>
              <w:autoSpaceDE w:val="0"/>
              <w:autoSpaceDN w:val="0"/>
              <w:bidi w:val="0"/>
              <w:adjustRightInd w:val="0"/>
              <w:snapToGrid w:val="0"/>
              <w:spacing w:before="185" w:line="226" w:lineRule="exact"/>
              <w:ind w:left="1164"/>
              <w:textAlignment w:val="baseline"/>
              <w:outlineLvl w:val="9"/>
              <w:rPr>
                <w:rFonts w:ascii="宋体" w:hAnsi="宋体" w:eastAsia="宋体" w:cs="宋体"/>
                <w:color w:val="auto"/>
                <w:sz w:val="19"/>
                <w:szCs w:val="19"/>
              </w:rPr>
            </w:pPr>
            <w:r>
              <w:rPr>
                <w:rFonts w:ascii="宋体" w:hAnsi="宋体" w:eastAsia="宋体" w:cs="宋体"/>
                <w:color w:val="auto"/>
                <w:spacing w:val="2"/>
                <w:position w:val="1"/>
                <w:sz w:val="19"/>
                <w:szCs w:val="19"/>
              </w:rPr>
              <w:t>=100%</w:t>
            </w:r>
          </w:p>
        </w:tc>
      </w:tr>
      <w:tr w14:paraId="39558A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4" w:hRule="atLeast"/>
        </w:trPr>
        <w:tc>
          <w:tcPr>
            <w:tcW w:w="1379" w:type="dxa"/>
            <w:vMerge w:val="continue"/>
            <w:tcBorders>
              <w:top w:val="nil"/>
              <w:bottom w:val="nil"/>
            </w:tcBorders>
            <w:vAlign w:val="top"/>
          </w:tcPr>
          <w:p w14:paraId="56BA8E8E">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219" w:type="dxa"/>
            <w:vMerge w:val="continue"/>
            <w:tcBorders>
              <w:top w:val="nil"/>
            </w:tcBorders>
            <w:vAlign w:val="top"/>
          </w:tcPr>
          <w:p w14:paraId="43B2196D">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3359" w:type="dxa"/>
            <w:vAlign w:val="top"/>
          </w:tcPr>
          <w:p w14:paraId="2C3D7480">
            <w:pPr>
              <w:keepNext w:val="0"/>
              <w:keepLines w:val="0"/>
              <w:pageBreakBefore w:val="0"/>
              <w:widowControl/>
              <w:kinsoku/>
              <w:wordWrap/>
              <w:overflowPunct/>
              <w:topLinePunct w:val="0"/>
              <w:autoSpaceDE w:val="0"/>
              <w:autoSpaceDN w:val="0"/>
              <w:bidi w:val="0"/>
              <w:adjustRightInd w:val="0"/>
              <w:snapToGrid w:val="0"/>
              <w:spacing w:before="187" w:line="225" w:lineRule="auto"/>
              <w:ind w:left="1074"/>
              <w:textAlignment w:val="baseline"/>
              <w:outlineLvl w:val="9"/>
              <w:rPr>
                <w:rFonts w:ascii="宋体" w:hAnsi="宋体" w:eastAsia="宋体" w:cs="宋体"/>
                <w:color w:val="auto"/>
                <w:sz w:val="19"/>
                <w:szCs w:val="19"/>
              </w:rPr>
            </w:pPr>
            <w:r>
              <w:rPr>
                <w:rFonts w:ascii="宋体" w:hAnsi="宋体" w:eastAsia="宋体" w:cs="宋体"/>
                <w:color w:val="auto"/>
                <w:spacing w:val="4"/>
                <w:sz w:val="19"/>
                <w:szCs w:val="19"/>
              </w:rPr>
              <w:t>技术标准符合率</w:t>
            </w:r>
          </w:p>
        </w:tc>
        <w:tc>
          <w:tcPr>
            <w:tcW w:w="2759" w:type="dxa"/>
            <w:vAlign w:val="top"/>
          </w:tcPr>
          <w:p w14:paraId="3CB120CA">
            <w:pPr>
              <w:keepNext w:val="0"/>
              <w:keepLines w:val="0"/>
              <w:pageBreakBefore w:val="0"/>
              <w:widowControl/>
              <w:kinsoku/>
              <w:wordWrap/>
              <w:overflowPunct/>
              <w:topLinePunct w:val="0"/>
              <w:autoSpaceDE w:val="0"/>
              <w:autoSpaceDN w:val="0"/>
              <w:bidi w:val="0"/>
              <w:adjustRightInd w:val="0"/>
              <w:snapToGrid w:val="0"/>
              <w:spacing w:before="187" w:line="225" w:lineRule="exact"/>
              <w:ind w:left="1164"/>
              <w:textAlignment w:val="baseline"/>
              <w:outlineLvl w:val="9"/>
              <w:rPr>
                <w:rFonts w:ascii="宋体" w:hAnsi="宋体" w:eastAsia="宋体" w:cs="宋体"/>
                <w:color w:val="auto"/>
                <w:sz w:val="19"/>
                <w:szCs w:val="19"/>
              </w:rPr>
            </w:pPr>
            <w:r>
              <w:rPr>
                <w:rFonts w:ascii="宋体" w:hAnsi="宋体" w:eastAsia="宋体" w:cs="宋体"/>
                <w:color w:val="auto"/>
                <w:spacing w:val="2"/>
                <w:position w:val="1"/>
                <w:sz w:val="19"/>
                <w:szCs w:val="19"/>
              </w:rPr>
              <w:t>=100%</w:t>
            </w:r>
          </w:p>
        </w:tc>
      </w:tr>
      <w:tr w14:paraId="203D92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4" w:hRule="atLeast"/>
        </w:trPr>
        <w:tc>
          <w:tcPr>
            <w:tcW w:w="1379" w:type="dxa"/>
            <w:vMerge w:val="continue"/>
            <w:tcBorders>
              <w:top w:val="nil"/>
            </w:tcBorders>
            <w:vAlign w:val="top"/>
          </w:tcPr>
          <w:p w14:paraId="044606D0">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219" w:type="dxa"/>
            <w:vAlign w:val="top"/>
          </w:tcPr>
          <w:p w14:paraId="4583F331">
            <w:pPr>
              <w:keepNext w:val="0"/>
              <w:keepLines w:val="0"/>
              <w:pageBreakBefore w:val="0"/>
              <w:widowControl/>
              <w:kinsoku/>
              <w:wordWrap/>
              <w:overflowPunct/>
              <w:topLinePunct w:val="0"/>
              <w:autoSpaceDE w:val="0"/>
              <w:autoSpaceDN w:val="0"/>
              <w:bidi w:val="0"/>
              <w:adjustRightInd w:val="0"/>
              <w:snapToGrid w:val="0"/>
              <w:spacing w:before="185" w:line="226" w:lineRule="auto"/>
              <w:ind w:left="769"/>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时效指标</w:t>
            </w:r>
          </w:p>
        </w:tc>
        <w:tc>
          <w:tcPr>
            <w:tcW w:w="3359" w:type="dxa"/>
            <w:vAlign w:val="top"/>
          </w:tcPr>
          <w:p w14:paraId="243073D3">
            <w:pPr>
              <w:keepNext w:val="0"/>
              <w:keepLines w:val="0"/>
              <w:pageBreakBefore w:val="0"/>
              <w:widowControl/>
              <w:kinsoku/>
              <w:wordWrap/>
              <w:overflowPunct/>
              <w:topLinePunct w:val="0"/>
              <w:autoSpaceDE w:val="0"/>
              <w:autoSpaceDN w:val="0"/>
              <w:bidi w:val="0"/>
              <w:adjustRightInd w:val="0"/>
              <w:snapToGrid w:val="0"/>
              <w:spacing w:before="186" w:line="224" w:lineRule="auto"/>
              <w:jc w:val="center"/>
              <w:textAlignment w:val="baseline"/>
              <w:outlineLvl w:val="9"/>
              <w:rPr>
                <w:rFonts w:ascii="宋体" w:hAnsi="宋体" w:eastAsia="宋体" w:cs="宋体"/>
                <w:color w:val="auto"/>
                <w:sz w:val="19"/>
                <w:szCs w:val="19"/>
              </w:rPr>
            </w:pPr>
            <w:r>
              <w:rPr>
                <w:rFonts w:ascii="宋体" w:hAnsi="宋体" w:eastAsia="宋体" w:cs="宋体"/>
                <w:color w:val="auto"/>
                <w:spacing w:val="4"/>
                <w:sz w:val="19"/>
                <w:szCs w:val="19"/>
              </w:rPr>
              <w:t>义务教育地方课程免教科书发放完成时间</w:t>
            </w:r>
          </w:p>
        </w:tc>
        <w:tc>
          <w:tcPr>
            <w:tcW w:w="2759" w:type="dxa"/>
            <w:vAlign w:val="top"/>
          </w:tcPr>
          <w:p w14:paraId="2BFCEBD5">
            <w:pPr>
              <w:keepNext w:val="0"/>
              <w:keepLines w:val="0"/>
              <w:pageBreakBefore w:val="0"/>
              <w:widowControl/>
              <w:kinsoku/>
              <w:wordWrap/>
              <w:overflowPunct/>
              <w:topLinePunct w:val="0"/>
              <w:autoSpaceDE w:val="0"/>
              <w:autoSpaceDN w:val="0"/>
              <w:bidi w:val="0"/>
              <w:adjustRightInd w:val="0"/>
              <w:snapToGrid w:val="0"/>
              <w:spacing w:before="186" w:line="225" w:lineRule="auto"/>
              <w:ind w:left="508"/>
              <w:textAlignment w:val="baseline"/>
              <w:outlineLvl w:val="9"/>
              <w:rPr>
                <w:rFonts w:ascii="宋体" w:hAnsi="宋体" w:eastAsia="宋体" w:cs="宋体"/>
                <w:color w:val="auto"/>
                <w:sz w:val="19"/>
                <w:szCs w:val="19"/>
              </w:rPr>
            </w:pPr>
            <w:r>
              <w:rPr>
                <w:rFonts w:ascii="宋体" w:hAnsi="宋体" w:eastAsia="宋体" w:cs="宋体"/>
                <w:color w:val="auto"/>
                <w:spacing w:val="3"/>
                <w:sz w:val="19"/>
                <w:szCs w:val="19"/>
              </w:rPr>
              <w:t>2025年12月22日前完成</w:t>
            </w:r>
          </w:p>
        </w:tc>
      </w:tr>
      <w:tr w14:paraId="6C0A0B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5" w:hRule="atLeast"/>
        </w:trPr>
        <w:tc>
          <w:tcPr>
            <w:tcW w:w="1379" w:type="dxa"/>
            <w:vAlign w:val="top"/>
          </w:tcPr>
          <w:p w14:paraId="6C712771">
            <w:pPr>
              <w:keepNext w:val="0"/>
              <w:keepLines w:val="0"/>
              <w:pageBreakBefore w:val="0"/>
              <w:widowControl/>
              <w:kinsoku/>
              <w:wordWrap/>
              <w:overflowPunct/>
              <w:topLinePunct w:val="0"/>
              <w:autoSpaceDE w:val="0"/>
              <w:autoSpaceDN w:val="0"/>
              <w:bidi w:val="0"/>
              <w:adjustRightInd w:val="0"/>
              <w:snapToGrid w:val="0"/>
              <w:spacing w:before="189" w:line="226" w:lineRule="auto"/>
              <w:ind w:left="348"/>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效益指标</w:t>
            </w:r>
          </w:p>
        </w:tc>
        <w:tc>
          <w:tcPr>
            <w:tcW w:w="2219" w:type="dxa"/>
            <w:vAlign w:val="top"/>
          </w:tcPr>
          <w:p w14:paraId="3751FED3">
            <w:pPr>
              <w:keepNext w:val="0"/>
              <w:keepLines w:val="0"/>
              <w:pageBreakBefore w:val="0"/>
              <w:widowControl/>
              <w:kinsoku/>
              <w:wordWrap/>
              <w:overflowPunct/>
              <w:topLinePunct w:val="0"/>
              <w:autoSpaceDE w:val="0"/>
              <w:autoSpaceDN w:val="0"/>
              <w:bidi w:val="0"/>
              <w:adjustRightInd w:val="0"/>
              <w:snapToGrid w:val="0"/>
              <w:spacing w:before="189" w:line="224" w:lineRule="auto"/>
              <w:ind w:left="587"/>
              <w:textAlignment w:val="baseline"/>
              <w:outlineLvl w:val="9"/>
              <w:rPr>
                <w:rFonts w:ascii="宋体" w:hAnsi="宋体" w:eastAsia="宋体" w:cs="宋体"/>
                <w:color w:val="auto"/>
                <w:sz w:val="19"/>
                <w:szCs w:val="19"/>
              </w:rPr>
            </w:pPr>
            <w:r>
              <w:rPr>
                <w:rFonts w:ascii="宋体" w:hAnsi="宋体" w:eastAsia="宋体" w:cs="宋体"/>
                <w:color w:val="auto"/>
                <w:spacing w:val="3"/>
                <w:sz w:val="19"/>
                <w:szCs w:val="19"/>
              </w:rPr>
              <w:t>社会效益指标</w:t>
            </w:r>
          </w:p>
        </w:tc>
        <w:tc>
          <w:tcPr>
            <w:tcW w:w="3359" w:type="dxa"/>
            <w:vAlign w:val="top"/>
          </w:tcPr>
          <w:p w14:paraId="181D0ECE">
            <w:pPr>
              <w:keepNext w:val="0"/>
              <w:keepLines w:val="0"/>
              <w:pageBreakBefore w:val="0"/>
              <w:widowControl/>
              <w:kinsoku/>
              <w:wordWrap/>
              <w:overflowPunct/>
              <w:topLinePunct w:val="0"/>
              <w:autoSpaceDE w:val="0"/>
              <w:autoSpaceDN w:val="0"/>
              <w:bidi w:val="0"/>
              <w:adjustRightInd w:val="0"/>
              <w:snapToGrid w:val="0"/>
              <w:spacing w:before="189" w:line="224" w:lineRule="auto"/>
              <w:jc w:val="center"/>
              <w:textAlignment w:val="baseline"/>
              <w:outlineLvl w:val="9"/>
              <w:rPr>
                <w:rFonts w:ascii="宋体" w:hAnsi="宋体" w:eastAsia="宋体" w:cs="宋体"/>
                <w:color w:val="auto"/>
                <w:sz w:val="19"/>
                <w:szCs w:val="19"/>
              </w:rPr>
            </w:pPr>
            <w:r>
              <w:rPr>
                <w:rFonts w:ascii="宋体" w:hAnsi="宋体" w:eastAsia="宋体" w:cs="宋体"/>
                <w:color w:val="auto"/>
                <w:spacing w:val="4"/>
                <w:sz w:val="19"/>
                <w:szCs w:val="19"/>
              </w:rPr>
              <w:t>义务教育地方课程免教科书覆盖率</w:t>
            </w:r>
          </w:p>
        </w:tc>
        <w:tc>
          <w:tcPr>
            <w:tcW w:w="2759" w:type="dxa"/>
            <w:vAlign w:val="top"/>
          </w:tcPr>
          <w:p w14:paraId="63D74B71">
            <w:pPr>
              <w:keepNext w:val="0"/>
              <w:keepLines w:val="0"/>
              <w:pageBreakBefore w:val="0"/>
              <w:widowControl/>
              <w:kinsoku/>
              <w:wordWrap/>
              <w:overflowPunct/>
              <w:topLinePunct w:val="0"/>
              <w:autoSpaceDE w:val="0"/>
              <w:autoSpaceDN w:val="0"/>
              <w:bidi w:val="0"/>
              <w:adjustRightInd w:val="0"/>
              <w:snapToGrid w:val="0"/>
              <w:spacing w:before="189" w:line="226" w:lineRule="exact"/>
              <w:ind w:left="1164"/>
              <w:textAlignment w:val="baseline"/>
              <w:outlineLvl w:val="9"/>
              <w:rPr>
                <w:rFonts w:ascii="宋体" w:hAnsi="宋体" w:eastAsia="宋体" w:cs="宋体"/>
                <w:color w:val="auto"/>
                <w:sz w:val="19"/>
                <w:szCs w:val="19"/>
              </w:rPr>
            </w:pPr>
            <w:r>
              <w:rPr>
                <w:rFonts w:ascii="宋体" w:hAnsi="宋体" w:eastAsia="宋体" w:cs="宋体"/>
                <w:color w:val="auto"/>
                <w:spacing w:val="2"/>
                <w:position w:val="1"/>
                <w:sz w:val="19"/>
                <w:szCs w:val="19"/>
              </w:rPr>
              <w:t>=100%</w:t>
            </w:r>
          </w:p>
        </w:tc>
      </w:tr>
      <w:tr w14:paraId="6E98CC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3" w:hRule="atLeast"/>
        </w:trPr>
        <w:tc>
          <w:tcPr>
            <w:tcW w:w="1379" w:type="dxa"/>
            <w:vAlign w:val="top"/>
          </w:tcPr>
          <w:p w14:paraId="6C1482FC">
            <w:pPr>
              <w:keepNext w:val="0"/>
              <w:keepLines w:val="0"/>
              <w:pageBreakBefore w:val="0"/>
              <w:widowControl/>
              <w:kinsoku/>
              <w:wordWrap/>
              <w:overflowPunct/>
              <w:topLinePunct w:val="0"/>
              <w:autoSpaceDE w:val="0"/>
              <w:autoSpaceDN w:val="0"/>
              <w:bidi w:val="0"/>
              <w:adjustRightInd w:val="0"/>
              <w:snapToGrid w:val="0"/>
              <w:spacing w:before="190" w:line="225" w:lineRule="auto"/>
              <w:ind w:left="255"/>
              <w:textAlignment w:val="baseline"/>
              <w:outlineLvl w:val="9"/>
              <w:rPr>
                <w:rFonts w:ascii="宋体" w:hAnsi="宋体" w:eastAsia="宋体" w:cs="宋体"/>
                <w:color w:val="auto"/>
                <w:sz w:val="19"/>
                <w:szCs w:val="19"/>
              </w:rPr>
            </w:pPr>
            <w:r>
              <w:rPr>
                <w:rFonts w:ascii="宋体" w:hAnsi="宋体" w:eastAsia="宋体" w:cs="宋体"/>
                <w:color w:val="auto"/>
                <w:spacing w:val="3"/>
                <w:sz w:val="19"/>
                <w:szCs w:val="19"/>
              </w:rPr>
              <w:t>满意度指标</w:t>
            </w:r>
          </w:p>
        </w:tc>
        <w:tc>
          <w:tcPr>
            <w:tcW w:w="2219" w:type="dxa"/>
            <w:vAlign w:val="top"/>
          </w:tcPr>
          <w:p w14:paraId="49033DDD">
            <w:pPr>
              <w:keepNext w:val="0"/>
              <w:keepLines w:val="0"/>
              <w:pageBreakBefore w:val="0"/>
              <w:widowControl/>
              <w:kinsoku/>
              <w:wordWrap/>
              <w:overflowPunct/>
              <w:topLinePunct w:val="0"/>
              <w:autoSpaceDE w:val="0"/>
              <w:autoSpaceDN w:val="0"/>
              <w:bidi w:val="0"/>
              <w:adjustRightInd w:val="0"/>
              <w:snapToGrid w:val="0"/>
              <w:spacing w:before="190" w:line="225" w:lineRule="auto"/>
              <w:ind w:left="324"/>
              <w:textAlignment w:val="baseline"/>
              <w:outlineLvl w:val="9"/>
              <w:rPr>
                <w:rFonts w:ascii="宋体" w:hAnsi="宋体" w:eastAsia="宋体" w:cs="宋体"/>
                <w:color w:val="auto"/>
                <w:sz w:val="19"/>
                <w:szCs w:val="19"/>
              </w:rPr>
            </w:pPr>
            <w:r>
              <w:rPr>
                <w:rFonts w:ascii="宋体" w:hAnsi="宋体" w:eastAsia="宋体" w:cs="宋体"/>
                <w:color w:val="auto"/>
                <w:spacing w:val="4"/>
                <w:sz w:val="19"/>
                <w:szCs w:val="19"/>
              </w:rPr>
              <w:t>服务对象满意度指标</w:t>
            </w:r>
          </w:p>
        </w:tc>
        <w:tc>
          <w:tcPr>
            <w:tcW w:w="3359" w:type="dxa"/>
            <w:vAlign w:val="top"/>
          </w:tcPr>
          <w:p w14:paraId="2D433CD0">
            <w:pPr>
              <w:keepNext w:val="0"/>
              <w:keepLines w:val="0"/>
              <w:pageBreakBefore w:val="0"/>
              <w:widowControl/>
              <w:kinsoku/>
              <w:wordWrap/>
              <w:overflowPunct/>
              <w:topLinePunct w:val="0"/>
              <w:autoSpaceDE w:val="0"/>
              <w:autoSpaceDN w:val="0"/>
              <w:bidi w:val="0"/>
              <w:adjustRightInd w:val="0"/>
              <w:snapToGrid w:val="0"/>
              <w:spacing w:before="190" w:line="224" w:lineRule="auto"/>
              <w:ind w:left="814"/>
              <w:textAlignment w:val="baseline"/>
              <w:outlineLvl w:val="9"/>
              <w:rPr>
                <w:rFonts w:ascii="宋体" w:hAnsi="宋体" w:eastAsia="宋体" w:cs="宋体"/>
                <w:color w:val="auto"/>
                <w:sz w:val="19"/>
                <w:szCs w:val="19"/>
              </w:rPr>
            </w:pPr>
            <w:r>
              <w:rPr>
                <w:rFonts w:ascii="宋体" w:hAnsi="宋体" w:eastAsia="宋体" w:cs="宋体"/>
                <w:color w:val="auto"/>
                <w:spacing w:val="4"/>
                <w:sz w:val="19"/>
                <w:szCs w:val="19"/>
              </w:rPr>
              <w:t>教科书发放学生满意度</w:t>
            </w:r>
          </w:p>
        </w:tc>
        <w:tc>
          <w:tcPr>
            <w:tcW w:w="2759" w:type="dxa"/>
            <w:vAlign w:val="top"/>
          </w:tcPr>
          <w:p w14:paraId="29E48380">
            <w:pPr>
              <w:keepNext w:val="0"/>
              <w:keepLines w:val="0"/>
              <w:pageBreakBefore w:val="0"/>
              <w:widowControl/>
              <w:kinsoku/>
              <w:wordWrap/>
              <w:overflowPunct/>
              <w:topLinePunct w:val="0"/>
              <w:autoSpaceDE w:val="0"/>
              <w:autoSpaceDN w:val="0"/>
              <w:bidi w:val="0"/>
              <w:adjustRightInd w:val="0"/>
              <w:snapToGrid w:val="0"/>
              <w:spacing w:before="190" w:line="224" w:lineRule="exact"/>
              <w:ind w:left="1183"/>
              <w:textAlignment w:val="baseline"/>
              <w:outlineLvl w:val="9"/>
              <w:rPr>
                <w:rFonts w:ascii="宋体" w:hAnsi="宋体" w:eastAsia="宋体" w:cs="宋体"/>
                <w:color w:val="auto"/>
                <w:sz w:val="19"/>
                <w:szCs w:val="19"/>
              </w:rPr>
            </w:pPr>
            <w:r>
              <w:rPr>
                <w:rFonts w:ascii="宋体" w:hAnsi="宋体" w:eastAsia="宋体" w:cs="宋体"/>
                <w:color w:val="auto"/>
                <w:spacing w:val="-3"/>
                <w:sz w:val="19"/>
                <w:szCs w:val="19"/>
              </w:rPr>
              <w:t>≥95%</w:t>
            </w:r>
          </w:p>
        </w:tc>
      </w:tr>
    </w:tbl>
    <w:p w14:paraId="61446E70"/>
    <w:p w14:paraId="21072373"/>
    <w:p w14:paraId="3266130B"/>
    <w:p w14:paraId="0C393C33"/>
    <w:p w14:paraId="36648250"/>
    <w:p w14:paraId="6BC8DC10"/>
    <w:p w14:paraId="30AEC993"/>
    <w:p w14:paraId="0BD64EAC"/>
    <w:p w14:paraId="638F3F00"/>
    <w:p w14:paraId="73E4B041"/>
    <w:p w14:paraId="3C4DD8FA"/>
    <w:p w14:paraId="6396A177"/>
    <w:p w14:paraId="14134DD3"/>
    <w:p w14:paraId="7932B474"/>
    <w:p w14:paraId="555BD54D"/>
    <w:p w14:paraId="4BC567B1"/>
    <w:p w14:paraId="15B11A22"/>
    <w:p w14:paraId="333479C4"/>
    <w:p w14:paraId="2ED63B8C"/>
    <w:p w14:paraId="4A27788E"/>
    <w:p w14:paraId="291AFB17"/>
    <w:p w14:paraId="70E20414"/>
    <w:p w14:paraId="2A356879"/>
    <w:p w14:paraId="7DAEC100"/>
    <w:p w14:paraId="58467658"/>
    <w:p w14:paraId="4A1DFB36">
      <w:pPr>
        <w:keepNext w:val="0"/>
        <w:keepLines w:val="0"/>
        <w:pageBreakBefore w:val="0"/>
        <w:widowControl/>
        <w:kinsoku/>
        <w:wordWrap/>
        <w:overflowPunct/>
        <w:topLinePunct w:val="0"/>
        <w:autoSpaceDE w:val="0"/>
        <w:autoSpaceDN w:val="0"/>
        <w:bidi w:val="0"/>
        <w:adjustRightInd w:val="0"/>
        <w:snapToGrid w:val="0"/>
        <w:spacing w:before="108" w:line="206" w:lineRule="auto"/>
        <w:jc w:val="center"/>
        <w:textAlignment w:val="baseline"/>
        <w:outlineLvl w:val="9"/>
        <w:rPr>
          <w:rFonts w:hint="eastAsia" w:ascii="方正小标宋_GBK" w:hAnsi="方正小标宋_GBK" w:eastAsia="方正小标宋_GBK" w:cs="方正小标宋_GBK"/>
          <w:color w:val="auto"/>
          <w:sz w:val="30"/>
          <w:szCs w:val="30"/>
          <w:lang w:eastAsia="zh-CN"/>
        </w:rPr>
      </w:pPr>
      <w:r>
        <w:rPr>
          <w:rFonts w:hint="eastAsia" w:ascii="方正小标宋_GBK" w:hAnsi="方正小标宋_GBK" w:eastAsia="方正小标宋_GBK" w:cs="方正小标宋_GBK"/>
          <w:color w:val="auto"/>
          <w:spacing w:val="1"/>
          <w:sz w:val="32"/>
          <w:szCs w:val="32"/>
          <w:lang w:eastAsia="zh-CN"/>
        </w:rPr>
        <w:t>项目支出绩效目标表</w:t>
      </w:r>
    </w:p>
    <w:p w14:paraId="2DCBCB59">
      <w:pPr>
        <w:pStyle w:val="2"/>
        <w:keepNext w:val="0"/>
        <w:keepLines w:val="0"/>
        <w:pageBreakBefore w:val="0"/>
        <w:widowControl/>
        <w:kinsoku/>
        <w:wordWrap/>
        <w:overflowPunct/>
        <w:topLinePunct w:val="0"/>
        <w:autoSpaceDE w:val="0"/>
        <w:autoSpaceDN w:val="0"/>
        <w:bidi w:val="0"/>
        <w:adjustRightInd w:val="0"/>
        <w:snapToGrid w:val="0"/>
        <w:spacing w:before="151" w:line="228" w:lineRule="auto"/>
        <w:jc w:val="center"/>
        <w:textAlignment w:val="baseline"/>
        <w:outlineLvl w:val="9"/>
        <w:rPr>
          <w:color w:val="auto"/>
          <w:spacing w:val="4"/>
        </w:rPr>
      </w:pPr>
      <w:r>
        <w:rPr>
          <w:color w:val="auto"/>
          <w:spacing w:val="4"/>
          <w:sz w:val="19"/>
          <w:szCs w:val="19"/>
        </w:rPr>
        <w:t>（2025年度）</w:t>
      </w:r>
    </w:p>
    <w:p w14:paraId="0DCE84AB">
      <w:pPr>
        <w:pStyle w:val="2"/>
        <w:keepNext w:val="0"/>
        <w:keepLines w:val="0"/>
        <w:pageBreakBefore w:val="0"/>
        <w:widowControl/>
        <w:kinsoku/>
        <w:wordWrap/>
        <w:overflowPunct/>
        <w:topLinePunct w:val="0"/>
        <w:autoSpaceDE w:val="0"/>
        <w:autoSpaceDN w:val="0"/>
        <w:bidi w:val="0"/>
        <w:adjustRightInd w:val="0"/>
        <w:snapToGrid w:val="0"/>
        <w:spacing w:before="177" w:line="227" w:lineRule="auto"/>
        <w:jc w:val="right"/>
        <w:textAlignment w:val="baseline"/>
        <w:outlineLvl w:val="9"/>
        <w:rPr>
          <w:rFonts w:hint="eastAsia" w:eastAsia="宋体"/>
          <w:color w:val="auto"/>
          <w:sz w:val="18"/>
          <w:szCs w:val="18"/>
          <w:lang w:eastAsia="zh-CN"/>
        </w:rPr>
      </w:pPr>
    </w:p>
    <w:p w14:paraId="39A63408">
      <w:pPr>
        <w:keepNext w:val="0"/>
        <w:keepLines w:val="0"/>
        <w:pageBreakBefore w:val="0"/>
        <w:widowControl/>
        <w:kinsoku/>
        <w:wordWrap/>
        <w:overflowPunct/>
        <w:topLinePunct w:val="0"/>
        <w:autoSpaceDE w:val="0"/>
        <w:autoSpaceDN w:val="0"/>
        <w:bidi w:val="0"/>
        <w:adjustRightInd w:val="0"/>
        <w:snapToGrid w:val="0"/>
        <w:spacing w:line="60" w:lineRule="exact"/>
        <w:textAlignment w:val="baseline"/>
        <w:outlineLvl w:val="9"/>
        <w:rPr>
          <w:color w:val="auto"/>
        </w:rPr>
      </w:pPr>
    </w:p>
    <w:tbl>
      <w:tblPr>
        <w:tblStyle w:val="9"/>
        <w:tblW w:w="9719"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89"/>
        <w:gridCol w:w="2279"/>
        <w:gridCol w:w="2919"/>
        <w:gridCol w:w="3032"/>
      </w:tblGrid>
      <w:tr w14:paraId="4318EE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1" w:hRule="atLeast"/>
        </w:trPr>
        <w:tc>
          <w:tcPr>
            <w:tcW w:w="1489" w:type="dxa"/>
            <w:vAlign w:val="top"/>
          </w:tcPr>
          <w:p w14:paraId="746464B6">
            <w:pPr>
              <w:keepNext w:val="0"/>
              <w:keepLines w:val="0"/>
              <w:pageBreakBefore w:val="0"/>
              <w:widowControl/>
              <w:kinsoku/>
              <w:wordWrap/>
              <w:overflowPunct/>
              <w:topLinePunct w:val="0"/>
              <w:autoSpaceDE w:val="0"/>
              <w:autoSpaceDN w:val="0"/>
              <w:bidi w:val="0"/>
              <w:adjustRightInd w:val="0"/>
              <w:snapToGrid w:val="0"/>
              <w:spacing w:before="141" w:line="227" w:lineRule="auto"/>
              <w:ind w:left="374"/>
              <w:textAlignment w:val="baseline"/>
              <w:outlineLvl w:val="9"/>
              <w:rPr>
                <w:rFonts w:ascii="宋体" w:hAnsi="宋体" w:eastAsia="宋体" w:cs="宋体"/>
                <w:color w:val="auto"/>
                <w:sz w:val="19"/>
                <w:szCs w:val="19"/>
              </w:rPr>
            </w:pPr>
            <w:r>
              <w:rPr>
                <w:rFonts w:ascii="宋体" w:hAnsi="宋体" w:eastAsia="宋体" w:cs="宋体"/>
                <w:color w:val="auto"/>
                <w:spacing w:val="4"/>
                <w:sz w:val="19"/>
                <w:szCs w:val="19"/>
              </w:rPr>
              <w:t>项目编码</w:t>
            </w:r>
          </w:p>
        </w:tc>
        <w:tc>
          <w:tcPr>
            <w:tcW w:w="2279" w:type="dxa"/>
            <w:vAlign w:val="top"/>
          </w:tcPr>
          <w:p w14:paraId="53E0F14E">
            <w:pPr>
              <w:keepNext w:val="0"/>
              <w:keepLines w:val="0"/>
              <w:pageBreakBefore w:val="0"/>
              <w:widowControl/>
              <w:kinsoku/>
              <w:wordWrap/>
              <w:overflowPunct/>
              <w:topLinePunct w:val="0"/>
              <w:autoSpaceDE w:val="0"/>
              <w:autoSpaceDN w:val="0"/>
              <w:bidi w:val="0"/>
              <w:adjustRightInd w:val="0"/>
              <w:snapToGrid w:val="0"/>
              <w:spacing w:before="170" w:line="189" w:lineRule="auto"/>
              <w:ind w:left="138"/>
              <w:textAlignment w:val="baseline"/>
              <w:outlineLvl w:val="9"/>
              <w:rPr>
                <w:rFonts w:ascii="宋体" w:hAnsi="宋体" w:eastAsia="宋体" w:cs="宋体"/>
                <w:color w:val="auto"/>
                <w:sz w:val="19"/>
                <w:szCs w:val="19"/>
              </w:rPr>
            </w:pPr>
            <w:r>
              <w:rPr>
                <w:rFonts w:ascii="宋体" w:hAnsi="宋体" w:eastAsia="宋体" w:cs="宋体"/>
                <w:color w:val="auto"/>
                <w:spacing w:val="4"/>
                <w:sz w:val="19"/>
                <w:szCs w:val="19"/>
              </w:rPr>
              <w:t>37020025113202060095F</w:t>
            </w:r>
          </w:p>
        </w:tc>
        <w:tc>
          <w:tcPr>
            <w:tcW w:w="2919" w:type="dxa"/>
            <w:vAlign w:val="top"/>
          </w:tcPr>
          <w:p w14:paraId="4E141DAE">
            <w:pPr>
              <w:keepNext w:val="0"/>
              <w:keepLines w:val="0"/>
              <w:pageBreakBefore w:val="0"/>
              <w:widowControl/>
              <w:kinsoku/>
              <w:wordWrap/>
              <w:overflowPunct/>
              <w:topLinePunct w:val="0"/>
              <w:autoSpaceDE w:val="0"/>
              <w:autoSpaceDN w:val="0"/>
              <w:bidi w:val="0"/>
              <w:adjustRightInd w:val="0"/>
              <w:snapToGrid w:val="0"/>
              <w:spacing w:before="142" w:line="227" w:lineRule="auto"/>
              <w:ind w:left="1091"/>
              <w:textAlignment w:val="baseline"/>
              <w:outlineLvl w:val="9"/>
              <w:rPr>
                <w:rFonts w:ascii="宋体" w:hAnsi="宋体" w:eastAsia="宋体" w:cs="宋体"/>
                <w:color w:val="auto"/>
                <w:sz w:val="19"/>
                <w:szCs w:val="19"/>
              </w:rPr>
            </w:pPr>
            <w:r>
              <w:rPr>
                <w:rFonts w:ascii="宋体" w:hAnsi="宋体" w:eastAsia="宋体" w:cs="宋体"/>
                <w:color w:val="auto"/>
                <w:spacing w:val="4"/>
                <w:sz w:val="19"/>
                <w:szCs w:val="19"/>
              </w:rPr>
              <w:t>项目名称</w:t>
            </w:r>
          </w:p>
        </w:tc>
        <w:tc>
          <w:tcPr>
            <w:tcW w:w="3032" w:type="dxa"/>
            <w:vAlign w:val="top"/>
          </w:tcPr>
          <w:p w14:paraId="0963B2E6">
            <w:pPr>
              <w:keepNext w:val="0"/>
              <w:keepLines w:val="0"/>
              <w:pageBreakBefore w:val="0"/>
              <w:widowControl/>
              <w:kinsoku/>
              <w:wordWrap/>
              <w:overflowPunct/>
              <w:topLinePunct w:val="0"/>
              <w:autoSpaceDE w:val="0"/>
              <w:autoSpaceDN w:val="0"/>
              <w:bidi w:val="0"/>
              <w:adjustRightInd w:val="0"/>
              <w:snapToGrid w:val="0"/>
              <w:spacing w:before="142" w:line="226" w:lineRule="auto"/>
              <w:ind w:left="486"/>
              <w:textAlignment w:val="baseline"/>
              <w:outlineLvl w:val="9"/>
              <w:rPr>
                <w:rFonts w:ascii="宋体" w:hAnsi="宋体" w:eastAsia="宋体" w:cs="宋体"/>
                <w:color w:val="auto"/>
                <w:sz w:val="19"/>
                <w:szCs w:val="19"/>
              </w:rPr>
            </w:pPr>
            <w:r>
              <w:rPr>
                <w:rFonts w:ascii="宋体" w:hAnsi="宋体" w:eastAsia="宋体" w:cs="宋体"/>
                <w:color w:val="auto"/>
                <w:spacing w:val="6"/>
                <w:sz w:val="19"/>
                <w:szCs w:val="19"/>
              </w:rPr>
              <w:t>青岛市校方责任保险项目</w:t>
            </w:r>
          </w:p>
        </w:tc>
      </w:tr>
      <w:tr w14:paraId="7161DE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2" w:hRule="atLeast"/>
        </w:trPr>
        <w:tc>
          <w:tcPr>
            <w:tcW w:w="1489" w:type="dxa"/>
            <w:vAlign w:val="top"/>
          </w:tcPr>
          <w:p w14:paraId="12D59540">
            <w:pPr>
              <w:keepNext w:val="0"/>
              <w:keepLines w:val="0"/>
              <w:pageBreakBefore w:val="0"/>
              <w:widowControl/>
              <w:kinsoku/>
              <w:wordWrap/>
              <w:overflowPunct/>
              <w:topLinePunct w:val="0"/>
              <w:autoSpaceDE w:val="0"/>
              <w:autoSpaceDN w:val="0"/>
              <w:bidi w:val="0"/>
              <w:adjustRightInd w:val="0"/>
              <w:snapToGrid w:val="0"/>
              <w:spacing w:before="133" w:line="227" w:lineRule="auto"/>
              <w:ind w:left="372"/>
              <w:textAlignment w:val="baseline"/>
              <w:outlineLvl w:val="9"/>
              <w:rPr>
                <w:rFonts w:ascii="宋体" w:hAnsi="宋体" w:eastAsia="宋体" w:cs="宋体"/>
                <w:color w:val="auto"/>
                <w:sz w:val="19"/>
                <w:szCs w:val="19"/>
              </w:rPr>
            </w:pPr>
            <w:r>
              <w:rPr>
                <w:rFonts w:ascii="宋体" w:hAnsi="宋体" w:eastAsia="宋体" w:cs="宋体"/>
                <w:color w:val="auto"/>
                <w:spacing w:val="4"/>
                <w:sz w:val="19"/>
                <w:szCs w:val="19"/>
              </w:rPr>
              <w:t>主管部门</w:t>
            </w:r>
          </w:p>
        </w:tc>
        <w:tc>
          <w:tcPr>
            <w:tcW w:w="2279" w:type="dxa"/>
            <w:vAlign w:val="top"/>
          </w:tcPr>
          <w:p w14:paraId="1C576E30">
            <w:pPr>
              <w:keepNext w:val="0"/>
              <w:keepLines w:val="0"/>
              <w:pageBreakBefore w:val="0"/>
              <w:widowControl/>
              <w:kinsoku/>
              <w:wordWrap/>
              <w:overflowPunct/>
              <w:topLinePunct w:val="0"/>
              <w:autoSpaceDE w:val="0"/>
              <w:autoSpaceDN w:val="0"/>
              <w:bidi w:val="0"/>
              <w:adjustRightInd w:val="0"/>
              <w:snapToGrid w:val="0"/>
              <w:spacing w:before="134" w:line="226" w:lineRule="auto"/>
              <w:ind w:left="576"/>
              <w:textAlignment w:val="baseline"/>
              <w:outlineLvl w:val="9"/>
              <w:rPr>
                <w:rFonts w:ascii="宋体" w:hAnsi="宋体" w:eastAsia="宋体" w:cs="宋体"/>
                <w:color w:val="auto"/>
                <w:sz w:val="19"/>
                <w:szCs w:val="19"/>
              </w:rPr>
            </w:pPr>
            <w:r>
              <w:rPr>
                <w:rFonts w:ascii="宋体" w:hAnsi="宋体" w:eastAsia="宋体" w:cs="宋体"/>
                <w:color w:val="auto"/>
                <w:spacing w:val="5"/>
                <w:sz w:val="19"/>
                <w:szCs w:val="19"/>
              </w:rPr>
              <w:t>青岛市教育局</w:t>
            </w:r>
          </w:p>
        </w:tc>
        <w:tc>
          <w:tcPr>
            <w:tcW w:w="2919" w:type="dxa"/>
            <w:vAlign w:val="top"/>
          </w:tcPr>
          <w:p w14:paraId="6A220A8C">
            <w:pPr>
              <w:keepNext w:val="0"/>
              <w:keepLines w:val="0"/>
              <w:pageBreakBefore w:val="0"/>
              <w:widowControl/>
              <w:kinsoku/>
              <w:wordWrap/>
              <w:overflowPunct/>
              <w:topLinePunct w:val="0"/>
              <w:autoSpaceDE w:val="0"/>
              <w:autoSpaceDN w:val="0"/>
              <w:bidi w:val="0"/>
              <w:adjustRightInd w:val="0"/>
              <w:snapToGrid w:val="0"/>
              <w:spacing w:before="133" w:line="227" w:lineRule="auto"/>
              <w:ind w:left="1090"/>
              <w:textAlignment w:val="baseline"/>
              <w:outlineLvl w:val="9"/>
              <w:rPr>
                <w:rFonts w:hint="eastAsia" w:ascii="宋体" w:hAnsi="宋体" w:eastAsia="宋体" w:cs="宋体"/>
                <w:color w:val="auto"/>
                <w:sz w:val="19"/>
                <w:szCs w:val="19"/>
                <w:lang w:eastAsia="zh-CN"/>
              </w:rPr>
            </w:pPr>
            <w:r>
              <w:rPr>
                <w:rFonts w:hint="eastAsia" w:ascii="宋体" w:hAnsi="宋体" w:eastAsia="宋体" w:cs="宋体"/>
                <w:color w:val="auto"/>
                <w:spacing w:val="4"/>
                <w:sz w:val="19"/>
                <w:szCs w:val="19"/>
                <w:lang w:eastAsia="zh-CN"/>
              </w:rPr>
              <w:t>预算金额（万元）</w:t>
            </w:r>
          </w:p>
        </w:tc>
        <w:tc>
          <w:tcPr>
            <w:tcW w:w="3032" w:type="dxa"/>
            <w:vAlign w:val="top"/>
          </w:tcPr>
          <w:p w14:paraId="4461FDD6">
            <w:pPr>
              <w:keepNext w:val="0"/>
              <w:keepLines w:val="0"/>
              <w:pageBreakBefore w:val="0"/>
              <w:widowControl/>
              <w:kinsoku/>
              <w:wordWrap/>
              <w:overflowPunct/>
              <w:topLinePunct w:val="0"/>
              <w:autoSpaceDE w:val="0"/>
              <w:autoSpaceDN w:val="0"/>
              <w:bidi w:val="0"/>
              <w:adjustRightInd w:val="0"/>
              <w:snapToGrid w:val="0"/>
              <w:spacing w:before="162" w:line="189" w:lineRule="auto"/>
              <w:ind w:left="1347"/>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1624</w:t>
            </w:r>
          </w:p>
        </w:tc>
      </w:tr>
      <w:tr w14:paraId="4E7C6F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97" w:hRule="atLeast"/>
        </w:trPr>
        <w:tc>
          <w:tcPr>
            <w:tcW w:w="1489" w:type="dxa"/>
            <w:vAlign w:val="top"/>
          </w:tcPr>
          <w:p w14:paraId="2754D89C">
            <w:pPr>
              <w:keepNext w:val="0"/>
              <w:keepLines w:val="0"/>
              <w:pageBreakBefore w:val="0"/>
              <w:widowControl/>
              <w:kinsoku/>
              <w:wordWrap/>
              <w:overflowPunct/>
              <w:topLinePunct w:val="0"/>
              <w:autoSpaceDE w:val="0"/>
              <w:autoSpaceDN w:val="0"/>
              <w:bidi w:val="0"/>
              <w:adjustRightInd w:val="0"/>
              <w:snapToGrid w:val="0"/>
              <w:spacing w:line="252" w:lineRule="auto"/>
              <w:textAlignment w:val="baseline"/>
              <w:outlineLvl w:val="9"/>
              <w:rPr>
                <w:rFonts w:ascii="Arial"/>
                <w:color w:val="auto"/>
                <w:sz w:val="19"/>
                <w:szCs w:val="19"/>
              </w:rPr>
            </w:pPr>
          </w:p>
          <w:p w14:paraId="56BEFF13">
            <w:pPr>
              <w:keepNext w:val="0"/>
              <w:keepLines w:val="0"/>
              <w:pageBreakBefore w:val="0"/>
              <w:widowControl/>
              <w:kinsoku/>
              <w:wordWrap/>
              <w:overflowPunct/>
              <w:topLinePunct w:val="0"/>
              <w:autoSpaceDE w:val="0"/>
              <w:autoSpaceDN w:val="0"/>
              <w:bidi w:val="0"/>
              <w:adjustRightInd w:val="0"/>
              <w:snapToGrid w:val="0"/>
              <w:spacing w:line="252" w:lineRule="auto"/>
              <w:textAlignment w:val="baseline"/>
              <w:outlineLvl w:val="9"/>
              <w:rPr>
                <w:rFonts w:ascii="Arial"/>
                <w:color w:val="auto"/>
                <w:sz w:val="19"/>
                <w:szCs w:val="19"/>
              </w:rPr>
            </w:pPr>
          </w:p>
          <w:p w14:paraId="61F8A982">
            <w:pPr>
              <w:keepNext w:val="0"/>
              <w:keepLines w:val="0"/>
              <w:pageBreakBefore w:val="0"/>
              <w:widowControl/>
              <w:kinsoku/>
              <w:wordWrap/>
              <w:overflowPunct/>
              <w:topLinePunct w:val="0"/>
              <w:autoSpaceDE w:val="0"/>
              <w:autoSpaceDN w:val="0"/>
              <w:bidi w:val="0"/>
              <w:adjustRightInd w:val="0"/>
              <w:snapToGrid w:val="0"/>
              <w:spacing w:before="58" w:line="227" w:lineRule="auto"/>
              <w:ind w:left="374"/>
              <w:textAlignment w:val="baseline"/>
              <w:outlineLvl w:val="9"/>
              <w:rPr>
                <w:rFonts w:ascii="宋体" w:hAnsi="宋体" w:eastAsia="宋体" w:cs="宋体"/>
                <w:color w:val="auto"/>
                <w:sz w:val="19"/>
                <w:szCs w:val="19"/>
              </w:rPr>
            </w:pPr>
            <w:r>
              <w:rPr>
                <w:rFonts w:ascii="宋体" w:hAnsi="宋体" w:eastAsia="宋体" w:cs="宋体"/>
                <w:color w:val="auto"/>
                <w:spacing w:val="4"/>
                <w:sz w:val="19"/>
                <w:szCs w:val="19"/>
              </w:rPr>
              <w:t>绩效目标</w:t>
            </w:r>
          </w:p>
        </w:tc>
        <w:tc>
          <w:tcPr>
            <w:tcW w:w="8230" w:type="dxa"/>
            <w:gridSpan w:val="3"/>
            <w:vAlign w:val="top"/>
          </w:tcPr>
          <w:p w14:paraId="60A3FF19">
            <w:pPr>
              <w:keepNext w:val="0"/>
              <w:keepLines w:val="0"/>
              <w:pageBreakBefore w:val="0"/>
              <w:widowControl/>
              <w:kinsoku/>
              <w:wordWrap/>
              <w:overflowPunct/>
              <w:topLinePunct w:val="0"/>
              <w:autoSpaceDE w:val="0"/>
              <w:autoSpaceDN w:val="0"/>
              <w:bidi w:val="0"/>
              <w:adjustRightInd w:val="0"/>
              <w:snapToGrid w:val="0"/>
              <w:spacing w:line="386" w:lineRule="auto"/>
              <w:textAlignment w:val="baseline"/>
              <w:outlineLvl w:val="9"/>
              <w:rPr>
                <w:rFonts w:ascii="Arial"/>
                <w:color w:val="auto"/>
                <w:sz w:val="19"/>
                <w:szCs w:val="19"/>
              </w:rPr>
            </w:pPr>
          </w:p>
          <w:p w14:paraId="11E503C6">
            <w:pPr>
              <w:keepNext w:val="0"/>
              <w:keepLines w:val="0"/>
              <w:pageBreakBefore w:val="0"/>
              <w:widowControl/>
              <w:kinsoku/>
              <w:wordWrap/>
              <w:overflowPunct/>
              <w:topLinePunct w:val="0"/>
              <w:autoSpaceDE w:val="0"/>
              <w:autoSpaceDN w:val="0"/>
              <w:bidi w:val="0"/>
              <w:adjustRightInd w:val="0"/>
              <w:snapToGrid w:val="0"/>
              <w:spacing w:before="58" w:line="233" w:lineRule="auto"/>
              <w:ind w:left="41" w:right="16" w:hanging="9"/>
              <w:textAlignment w:val="baseline"/>
              <w:outlineLvl w:val="9"/>
              <w:rPr>
                <w:rFonts w:ascii="宋体" w:hAnsi="宋体" w:eastAsia="宋体" w:cs="宋体"/>
                <w:color w:val="auto"/>
                <w:sz w:val="19"/>
                <w:szCs w:val="19"/>
              </w:rPr>
            </w:pPr>
            <w:r>
              <w:rPr>
                <w:rFonts w:ascii="宋体" w:hAnsi="宋体" w:eastAsia="宋体" w:cs="宋体"/>
                <w:color w:val="auto"/>
                <w:spacing w:val="7"/>
                <w:sz w:val="19"/>
                <w:szCs w:val="19"/>
              </w:rPr>
              <w:t>通过实施购买校方责任保险，实现减少学校</w:t>
            </w:r>
            <w:r>
              <w:rPr>
                <w:rFonts w:ascii="宋体" w:hAnsi="宋体" w:eastAsia="宋体" w:cs="宋体"/>
                <w:color w:val="auto"/>
                <w:spacing w:val="6"/>
                <w:sz w:val="19"/>
                <w:szCs w:val="19"/>
              </w:rPr>
              <w:t>与家长的纠纷与矛盾，维护学校正常教育教学秩序，保障校园和谐稳定的效果。</w:t>
            </w:r>
          </w:p>
        </w:tc>
      </w:tr>
      <w:tr w14:paraId="6CC502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2" w:hRule="atLeast"/>
        </w:trPr>
        <w:tc>
          <w:tcPr>
            <w:tcW w:w="1489" w:type="dxa"/>
            <w:vAlign w:val="top"/>
          </w:tcPr>
          <w:p w14:paraId="2A9389C0">
            <w:pPr>
              <w:keepNext w:val="0"/>
              <w:keepLines w:val="0"/>
              <w:pageBreakBefore w:val="0"/>
              <w:widowControl/>
              <w:kinsoku/>
              <w:wordWrap/>
              <w:overflowPunct/>
              <w:topLinePunct w:val="0"/>
              <w:autoSpaceDE w:val="0"/>
              <w:autoSpaceDN w:val="0"/>
              <w:bidi w:val="0"/>
              <w:adjustRightInd w:val="0"/>
              <w:snapToGrid w:val="0"/>
              <w:spacing w:before="139" w:line="227" w:lineRule="auto"/>
              <w:ind w:left="374"/>
              <w:textAlignment w:val="baseline"/>
              <w:outlineLvl w:val="9"/>
              <w:rPr>
                <w:rFonts w:ascii="宋体" w:hAnsi="宋体" w:eastAsia="宋体" w:cs="宋体"/>
                <w:color w:val="auto"/>
                <w:sz w:val="19"/>
                <w:szCs w:val="19"/>
              </w:rPr>
            </w:pPr>
            <w:r>
              <w:rPr>
                <w:rFonts w:ascii="宋体" w:hAnsi="宋体" w:eastAsia="宋体" w:cs="宋体"/>
                <w:color w:val="auto"/>
                <w:spacing w:val="4"/>
                <w:sz w:val="19"/>
                <w:szCs w:val="19"/>
              </w:rPr>
              <w:t>一级指标</w:t>
            </w:r>
          </w:p>
        </w:tc>
        <w:tc>
          <w:tcPr>
            <w:tcW w:w="2279" w:type="dxa"/>
            <w:vAlign w:val="top"/>
          </w:tcPr>
          <w:p w14:paraId="3922C779">
            <w:pPr>
              <w:keepNext w:val="0"/>
              <w:keepLines w:val="0"/>
              <w:pageBreakBefore w:val="0"/>
              <w:widowControl/>
              <w:kinsoku/>
              <w:wordWrap/>
              <w:overflowPunct/>
              <w:topLinePunct w:val="0"/>
              <w:autoSpaceDE w:val="0"/>
              <w:autoSpaceDN w:val="0"/>
              <w:bidi w:val="0"/>
              <w:adjustRightInd w:val="0"/>
              <w:snapToGrid w:val="0"/>
              <w:spacing w:before="139" w:line="227" w:lineRule="auto"/>
              <w:ind w:left="769"/>
              <w:textAlignment w:val="baseline"/>
              <w:outlineLvl w:val="9"/>
              <w:rPr>
                <w:rFonts w:ascii="宋体" w:hAnsi="宋体" w:eastAsia="宋体" w:cs="宋体"/>
                <w:color w:val="auto"/>
                <w:sz w:val="19"/>
                <w:szCs w:val="19"/>
              </w:rPr>
            </w:pPr>
            <w:r>
              <w:rPr>
                <w:rFonts w:ascii="宋体" w:hAnsi="宋体" w:eastAsia="宋体" w:cs="宋体"/>
                <w:color w:val="auto"/>
                <w:spacing w:val="4"/>
                <w:sz w:val="19"/>
                <w:szCs w:val="19"/>
              </w:rPr>
              <w:t>二级指标</w:t>
            </w:r>
          </w:p>
        </w:tc>
        <w:tc>
          <w:tcPr>
            <w:tcW w:w="2919" w:type="dxa"/>
            <w:vAlign w:val="top"/>
          </w:tcPr>
          <w:p w14:paraId="4ABF119A">
            <w:pPr>
              <w:keepNext w:val="0"/>
              <w:keepLines w:val="0"/>
              <w:pageBreakBefore w:val="0"/>
              <w:widowControl/>
              <w:kinsoku/>
              <w:wordWrap/>
              <w:overflowPunct/>
              <w:topLinePunct w:val="0"/>
              <w:autoSpaceDE w:val="0"/>
              <w:autoSpaceDN w:val="0"/>
              <w:bidi w:val="0"/>
              <w:adjustRightInd w:val="0"/>
              <w:snapToGrid w:val="0"/>
              <w:spacing w:before="139" w:line="227" w:lineRule="auto"/>
              <w:ind w:left="1088"/>
              <w:textAlignment w:val="baseline"/>
              <w:outlineLvl w:val="9"/>
              <w:rPr>
                <w:rFonts w:ascii="宋体" w:hAnsi="宋体" w:eastAsia="宋体" w:cs="宋体"/>
                <w:color w:val="auto"/>
                <w:sz w:val="19"/>
                <w:szCs w:val="19"/>
              </w:rPr>
            </w:pPr>
            <w:r>
              <w:rPr>
                <w:rFonts w:ascii="宋体" w:hAnsi="宋体" w:eastAsia="宋体" w:cs="宋体"/>
                <w:color w:val="auto"/>
                <w:spacing w:val="5"/>
                <w:sz w:val="19"/>
                <w:szCs w:val="19"/>
              </w:rPr>
              <w:t>三级指标</w:t>
            </w:r>
          </w:p>
        </w:tc>
        <w:tc>
          <w:tcPr>
            <w:tcW w:w="3032" w:type="dxa"/>
            <w:vAlign w:val="top"/>
          </w:tcPr>
          <w:p w14:paraId="7FDC9A6A">
            <w:pPr>
              <w:keepNext w:val="0"/>
              <w:keepLines w:val="0"/>
              <w:pageBreakBefore w:val="0"/>
              <w:widowControl/>
              <w:kinsoku/>
              <w:wordWrap/>
              <w:overflowPunct/>
              <w:topLinePunct w:val="0"/>
              <w:autoSpaceDE w:val="0"/>
              <w:autoSpaceDN w:val="0"/>
              <w:bidi w:val="0"/>
              <w:adjustRightInd w:val="0"/>
              <w:snapToGrid w:val="0"/>
              <w:spacing w:before="138" w:line="227" w:lineRule="auto"/>
              <w:ind w:left="1244"/>
              <w:textAlignment w:val="baseline"/>
              <w:outlineLvl w:val="9"/>
              <w:rPr>
                <w:rFonts w:ascii="宋体" w:hAnsi="宋体" w:eastAsia="宋体" w:cs="宋体"/>
                <w:color w:val="auto"/>
                <w:sz w:val="19"/>
                <w:szCs w:val="19"/>
              </w:rPr>
            </w:pPr>
            <w:r>
              <w:rPr>
                <w:rFonts w:ascii="宋体" w:hAnsi="宋体" w:eastAsia="宋体" w:cs="宋体"/>
                <w:color w:val="auto"/>
                <w:spacing w:val="3"/>
                <w:sz w:val="19"/>
                <w:szCs w:val="19"/>
              </w:rPr>
              <w:t>指标值</w:t>
            </w:r>
          </w:p>
        </w:tc>
      </w:tr>
      <w:tr w14:paraId="6084BB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2" w:hRule="atLeast"/>
        </w:trPr>
        <w:tc>
          <w:tcPr>
            <w:tcW w:w="1489" w:type="dxa"/>
            <w:vMerge w:val="restart"/>
            <w:tcBorders>
              <w:bottom w:val="nil"/>
            </w:tcBorders>
            <w:vAlign w:val="top"/>
          </w:tcPr>
          <w:p w14:paraId="2FE61053">
            <w:pPr>
              <w:keepNext w:val="0"/>
              <w:keepLines w:val="0"/>
              <w:pageBreakBefore w:val="0"/>
              <w:widowControl/>
              <w:kinsoku/>
              <w:wordWrap/>
              <w:overflowPunct/>
              <w:topLinePunct w:val="0"/>
              <w:autoSpaceDE w:val="0"/>
              <w:autoSpaceDN w:val="0"/>
              <w:bidi w:val="0"/>
              <w:adjustRightInd w:val="0"/>
              <w:snapToGrid w:val="0"/>
              <w:spacing w:line="308" w:lineRule="auto"/>
              <w:textAlignment w:val="baseline"/>
              <w:outlineLvl w:val="9"/>
              <w:rPr>
                <w:rFonts w:ascii="Arial"/>
                <w:color w:val="auto"/>
                <w:sz w:val="19"/>
                <w:szCs w:val="19"/>
              </w:rPr>
            </w:pPr>
          </w:p>
          <w:p w14:paraId="7E960A28">
            <w:pPr>
              <w:keepNext w:val="0"/>
              <w:keepLines w:val="0"/>
              <w:pageBreakBefore w:val="0"/>
              <w:widowControl/>
              <w:kinsoku/>
              <w:wordWrap/>
              <w:overflowPunct/>
              <w:topLinePunct w:val="0"/>
              <w:autoSpaceDE w:val="0"/>
              <w:autoSpaceDN w:val="0"/>
              <w:bidi w:val="0"/>
              <w:adjustRightInd w:val="0"/>
              <w:snapToGrid w:val="0"/>
              <w:spacing w:before="58" w:line="226" w:lineRule="auto"/>
              <w:ind w:left="372"/>
              <w:textAlignment w:val="baseline"/>
              <w:outlineLvl w:val="9"/>
              <w:rPr>
                <w:rFonts w:ascii="宋体" w:hAnsi="宋体" w:eastAsia="宋体" w:cs="宋体"/>
                <w:color w:val="auto"/>
                <w:sz w:val="19"/>
                <w:szCs w:val="19"/>
              </w:rPr>
            </w:pPr>
            <w:r>
              <w:rPr>
                <w:rFonts w:ascii="宋体" w:hAnsi="宋体" w:eastAsia="宋体" w:cs="宋体"/>
                <w:color w:val="auto"/>
                <w:spacing w:val="4"/>
                <w:sz w:val="19"/>
                <w:szCs w:val="19"/>
              </w:rPr>
              <w:t>成本指标</w:t>
            </w:r>
          </w:p>
        </w:tc>
        <w:tc>
          <w:tcPr>
            <w:tcW w:w="2279" w:type="dxa"/>
            <w:vMerge w:val="restart"/>
            <w:tcBorders>
              <w:bottom w:val="nil"/>
            </w:tcBorders>
            <w:vAlign w:val="top"/>
          </w:tcPr>
          <w:p w14:paraId="59E1364D">
            <w:pPr>
              <w:keepNext w:val="0"/>
              <w:keepLines w:val="0"/>
              <w:pageBreakBefore w:val="0"/>
              <w:widowControl/>
              <w:kinsoku/>
              <w:wordWrap/>
              <w:overflowPunct/>
              <w:topLinePunct w:val="0"/>
              <w:autoSpaceDE w:val="0"/>
              <w:autoSpaceDN w:val="0"/>
              <w:bidi w:val="0"/>
              <w:adjustRightInd w:val="0"/>
              <w:snapToGrid w:val="0"/>
              <w:spacing w:line="308" w:lineRule="auto"/>
              <w:textAlignment w:val="baseline"/>
              <w:outlineLvl w:val="9"/>
              <w:rPr>
                <w:rFonts w:ascii="Arial"/>
                <w:color w:val="auto"/>
                <w:sz w:val="19"/>
                <w:szCs w:val="19"/>
              </w:rPr>
            </w:pPr>
          </w:p>
          <w:p w14:paraId="220C0443">
            <w:pPr>
              <w:keepNext w:val="0"/>
              <w:keepLines w:val="0"/>
              <w:pageBreakBefore w:val="0"/>
              <w:widowControl/>
              <w:kinsoku/>
              <w:wordWrap/>
              <w:overflowPunct/>
              <w:topLinePunct w:val="0"/>
              <w:autoSpaceDE w:val="0"/>
              <w:autoSpaceDN w:val="0"/>
              <w:bidi w:val="0"/>
              <w:adjustRightInd w:val="0"/>
              <w:snapToGrid w:val="0"/>
              <w:spacing w:before="58" w:line="226" w:lineRule="auto"/>
              <w:ind w:left="578"/>
              <w:textAlignment w:val="baseline"/>
              <w:outlineLvl w:val="9"/>
              <w:rPr>
                <w:rFonts w:ascii="宋体" w:hAnsi="宋体" w:eastAsia="宋体" w:cs="宋体"/>
                <w:color w:val="auto"/>
                <w:sz w:val="19"/>
                <w:szCs w:val="19"/>
              </w:rPr>
            </w:pPr>
            <w:r>
              <w:rPr>
                <w:rFonts w:ascii="宋体" w:hAnsi="宋体" w:eastAsia="宋体" w:cs="宋体"/>
                <w:color w:val="auto"/>
                <w:spacing w:val="5"/>
                <w:sz w:val="19"/>
                <w:szCs w:val="19"/>
              </w:rPr>
              <w:t>经济成本指标</w:t>
            </w:r>
          </w:p>
        </w:tc>
        <w:tc>
          <w:tcPr>
            <w:tcW w:w="2919" w:type="dxa"/>
            <w:vAlign w:val="top"/>
          </w:tcPr>
          <w:p w14:paraId="4DDA672A">
            <w:pPr>
              <w:keepNext w:val="0"/>
              <w:keepLines w:val="0"/>
              <w:pageBreakBefore w:val="0"/>
              <w:widowControl/>
              <w:kinsoku/>
              <w:wordWrap/>
              <w:overflowPunct/>
              <w:topLinePunct w:val="0"/>
              <w:autoSpaceDE w:val="0"/>
              <w:autoSpaceDN w:val="0"/>
              <w:bidi w:val="0"/>
              <w:adjustRightInd w:val="0"/>
              <w:snapToGrid w:val="0"/>
              <w:spacing w:before="140" w:line="227" w:lineRule="auto"/>
              <w:ind w:left="806"/>
              <w:textAlignment w:val="baseline"/>
              <w:outlineLvl w:val="9"/>
              <w:rPr>
                <w:rFonts w:ascii="宋体" w:hAnsi="宋体" w:eastAsia="宋体" w:cs="宋体"/>
                <w:color w:val="auto"/>
                <w:sz w:val="19"/>
                <w:szCs w:val="19"/>
              </w:rPr>
            </w:pPr>
            <w:r>
              <w:rPr>
                <w:rFonts w:ascii="宋体" w:hAnsi="宋体" w:eastAsia="宋体" w:cs="宋体"/>
                <w:color w:val="auto"/>
                <w:spacing w:val="5"/>
                <w:sz w:val="19"/>
                <w:szCs w:val="19"/>
              </w:rPr>
              <w:t>校方责任险费用</w:t>
            </w:r>
          </w:p>
        </w:tc>
        <w:tc>
          <w:tcPr>
            <w:tcW w:w="3032" w:type="dxa"/>
            <w:vAlign w:val="top"/>
          </w:tcPr>
          <w:p w14:paraId="43E2ACD0">
            <w:pPr>
              <w:keepNext w:val="0"/>
              <w:keepLines w:val="0"/>
              <w:pageBreakBefore w:val="0"/>
              <w:widowControl/>
              <w:kinsoku/>
              <w:wordWrap/>
              <w:overflowPunct/>
              <w:topLinePunct w:val="0"/>
              <w:autoSpaceDE w:val="0"/>
              <w:autoSpaceDN w:val="0"/>
              <w:bidi w:val="0"/>
              <w:adjustRightInd w:val="0"/>
              <w:snapToGrid w:val="0"/>
              <w:spacing w:before="140" w:line="227" w:lineRule="auto"/>
              <w:ind w:left="1063"/>
              <w:textAlignment w:val="baseline"/>
              <w:outlineLvl w:val="9"/>
              <w:rPr>
                <w:rFonts w:ascii="宋体" w:hAnsi="宋体" w:eastAsia="宋体" w:cs="宋体"/>
                <w:color w:val="auto"/>
                <w:sz w:val="19"/>
                <w:szCs w:val="19"/>
              </w:rPr>
            </w:pPr>
            <w:r>
              <w:rPr>
                <w:rFonts w:hint="eastAsia" w:ascii="宋体" w:hAnsi="宋体" w:eastAsia="宋体" w:cs="宋体"/>
                <w:color w:val="auto"/>
                <w:spacing w:val="3"/>
                <w:sz w:val="19"/>
                <w:szCs w:val="19"/>
                <w:lang w:val="en-US" w:eastAsia="zh-CN"/>
              </w:rPr>
              <w:t>=1624</w:t>
            </w:r>
            <w:r>
              <w:rPr>
                <w:rFonts w:ascii="宋体" w:hAnsi="宋体" w:eastAsia="宋体" w:cs="宋体"/>
                <w:color w:val="auto"/>
                <w:spacing w:val="3"/>
                <w:sz w:val="19"/>
                <w:szCs w:val="19"/>
              </w:rPr>
              <w:t>万元</w:t>
            </w:r>
          </w:p>
        </w:tc>
      </w:tr>
      <w:tr w14:paraId="1C6272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3" w:hRule="atLeast"/>
        </w:trPr>
        <w:tc>
          <w:tcPr>
            <w:tcW w:w="1489" w:type="dxa"/>
            <w:vMerge w:val="continue"/>
            <w:tcBorders>
              <w:top w:val="nil"/>
            </w:tcBorders>
            <w:vAlign w:val="top"/>
          </w:tcPr>
          <w:p w14:paraId="05C62ABB">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279" w:type="dxa"/>
            <w:vMerge w:val="continue"/>
            <w:tcBorders>
              <w:top w:val="nil"/>
            </w:tcBorders>
            <w:vAlign w:val="top"/>
          </w:tcPr>
          <w:p w14:paraId="53443736">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919" w:type="dxa"/>
            <w:vAlign w:val="top"/>
          </w:tcPr>
          <w:p w14:paraId="33FAE1F5">
            <w:pPr>
              <w:keepNext w:val="0"/>
              <w:keepLines w:val="0"/>
              <w:pageBreakBefore w:val="0"/>
              <w:widowControl/>
              <w:kinsoku/>
              <w:wordWrap/>
              <w:overflowPunct/>
              <w:topLinePunct w:val="0"/>
              <w:autoSpaceDE w:val="0"/>
              <w:autoSpaceDN w:val="0"/>
              <w:bidi w:val="0"/>
              <w:adjustRightInd w:val="0"/>
              <w:snapToGrid w:val="0"/>
              <w:spacing w:before="141" w:line="227" w:lineRule="auto"/>
              <w:ind w:left="617"/>
              <w:textAlignment w:val="baseline"/>
              <w:outlineLvl w:val="9"/>
              <w:rPr>
                <w:rFonts w:ascii="宋体" w:hAnsi="宋体" w:eastAsia="宋体" w:cs="宋体"/>
                <w:color w:val="auto"/>
                <w:sz w:val="19"/>
                <w:szCs w:val="19"/>
              </w:rPr>
            </w:pPr>
            <w:r>
              <w:rPr>
                <w:rFonts w:ascii="宋体" w:hAnsi="宋体" w:eastAsia="宋体" w:cs="宋体"/>
                <w:color w:val="auto"/>
                <w:spacing w:val="6"/>
                <w:sz w:val="19"/>
                <w:szCs w:val="19"/>
              </w:rPr>
              <w:t>生均校方责任险标准</w:t>
            </w:r>
          </w:p>
        </w:tc>
        <w:tc>
          <w:tcPr>
            <w:tcW w:w="3032" w:type="dxa"/>
            <w:vAlign w:val="top"/>
          </w:tcPr>
          <w:p w14:paraId="3862E263">
            <w:pPr>
              <w:keepNext w:val="0"/>
              <w:keepLines w:val="0"/>
              <w:pageBreakBefore w:val="0"/>
              <w:widowControl/>
              <w:kinsoku/>
              <w:wordWrap/>
              <w:overflowPunct/>
              <w:topLinePunct w:val="0"/>
              <w:autoSpaceDE w:val="0"/>
              <w:autoSpaceDN w:val="0"/>
              <w:bidi w:val="0"/>
              <w:adjustRightInd w:val="0"/>
              <w:snapToGrid w:val="0"/>
              <w:spacing w:before="141" w:line="227" w:lineRule="auto"/>
              <w:ind w:left="1159"/>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≤8元/人</w:t>
            </w:r>
          </w:p>
        </w:tc>
      </w:tr>
      <w:tr w14:paraId="7A6E8F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2" w:hRule="atLeast"/>
        </w:trPr>
        <w:tc>
          <w:tcPr>
            <w:tcW w:w="1489" w:type="dxa"/>
            <w:vMerge w:val="restart"/>
            <w:tcBorders>
              <w:bottom w:val="nil"/>
            </w:tcBorders>
            <w:vAlign w:val="top"/>
          </w:tcPr>
          <w:p w14:paraId="4F5EA28A">
            <w:pPr>
              <w:keepNext w:val="0"/>
              <w:keepLines w:val="0"/>
              <w:pageBreakBefore w:val="0"/>
              <w:widowControl/>
              <w:kinsoku/>
              <w:wordWrap/>
              <w:overflowPunct/>
              <w:topLinePunct w:val="0"/>
              <w:autoSpaceDE w:val="0"/>
              <w:autoSpaceDN w:val="0"/>
              <w:bidi w:val="0"/>
              <w:adjustRightInd w:val="0"/>
              <w:snapToGrid w:val="0"/>
              <w:spacing w:line="248" w:lineRule="auto"/>
              <w:textAlignment w:val="baseline"/>
              <w:outlineLvl w:val="9"/>
              <w:rPr>
                <w:rFonts w:ascii="Arial"/>
                <w:color w:val="auto"/>
                <w:sz w:val="19"/>
                <w:szCs w:val="19"/>
              </w:rPr>
            </w:pPr>
          </w:p>
          <w:p w14:paraId="6BE94FB3">
            <w:pPr>
              <w:keepNext w:val="0"/>
              <w:keepLines w:val="0"/>
              <w:pageBreakBefore w:val="0"/>
              <w:widowControl/>
              <w:kinsoku/>
              <w:wordWrap/>
              <w:overflowPunct/>
              <w:topLinePunct w:val="0"/>
              <w:autoSpaceDE w:val="0"/>
              <w:autoSpaceDN w:val="0"/>
              <w:bidi w:val="0"/>
              <w:adjustRightInd w:val="0"/>
              <w:snapToGrid w:val="0"/>
              <w:spacing w:line="248" w:lineRule="auto"/>
              <w:textAlignment w:val="baseline"/>
              <w:outlineLvl w:val="9"/>
              <w:rPr>
                <w:rFonts w:ascii="Arial"/>
                <w:color w:val="auto"/>
                <w:sz w:val="19"/>
                <w:szCs w:val="19"/>
              </w:rPr>
            </w:pPr>
          </w:p>
          <w:p w14:paraId="2F8F5652">
            <w:pPr>
              <w:keepNext w:val="0"/>
              <w:keepLines w:val="0"/>
              <w:pageBreakBefore w:val="0"/>
              <w:widowControl/>
              <w:kinsoku/>
              <w:wordWrap/>
              <w:overflowPunct/>
              <w:topLinePunct w:val="0"/>
              <w:autoSpaceDE w:val="0"/>
              <w:autoSpaceDN w:val="0"/>
              <w:bidi w:val="0"/>
              <w:adjustRightInd w:val="0"/>
              <w:snapToGrid w:val="0"/>
              <w:spacing w:line="249" w:lineRule="auto"/>
              <w:textAlignment w:val="baseline"/>
              <w:outlineLvl w:val="9"/>
              <w:rPr>
                <w:rFonts w:ascii="Arial"/>
                <w:color w:val="auto"/>
                <w:sz w:val="19"/>
                <w:szCs w:val="19"/>
              </w:rPr>
            </w:pPr>
          </w:p>
          <w:p w14:paraId="4283E50C">
            <w:pPr>
              <w:keepNext w:val="0"/>
              <w:keepLines w:val="0"/>
              <w:pageBreakBefore w:val="0"/>
              <w:widowControl/>
              <w:kinsoku/>
              <w:wordWrap/>
              <w:overflowPunct/>
              <w:topLinePunct w:val="0"/>
              <w:autoSpaceDE w:val="0"/>
              <w:autoSpaceDN w:val="0"/>
              <w:bidi w:val="0"/>
              <w:adjustRightInd w:val="0"/>
              <w:snapToGrid w:val="0"/>
              <w:spacing w:line="249" w:lineRule="auto"/>
              <w:textAlignment w:val="baseline"/>
              <w:outlineLvl w:val="9"/>
              <w:rPr>
                <w:rFonts w:ascii="Arial"/>
                <w:color w:val="auto"/>
                <w:sz w:val="19"/>
                <w:szCs w:val="19"/>
              </w:rPr>
            </w:pPr>
          </w:p>
          <w:p w14:paraId="447BA0D2">
            <w:pPr>
              <w:keepNext w:val="0"/>
              <w:keepLines w:val="0"/>
              <w:pageBreakBefore w:val="0"/>
              <w:widowControl/>
              <w:kinsoku/>
              <w:wordWrap/>
              <w:overflowPunct/>
              <w:topLinePunct w:val="0"/>
              <w:autoSpaceDE w:val="0"/>
              <w:autoSpaceDN w:val="0"/>
              <w:bidi w:val="0"/>
              <w:adjustRightInd w:val="0"/>
              <w:snapToGrid w:val="0"/>
              <w:spacing w:before="58" w:line="227" w:lineRule="auto"/>
              <w:ind w:left="371"/>
              <w:textAlignment w:val="baseline"/>
              <w:outlineLvl w:val="9"/>
              <w:rPr>
                <w:rFonts w:ascii="宋体" w:hAnsi="宋体" w:eastAsia="宋体" w:cs="宋体"/>
                <w:color w:val="auto"/>
                <w:sz w:val="19"/>
                <w:szCs w:val="19"/>
              </w:rPr>
            </w:pPr>
            <w:r>
              <w:rPr>
                <w:rFonts w:ascii="宋体" w:hAnsi="宋体" w:eastAsia="宋体" w:cs="宋体"/>
                <w:color w:val="auto"/>
                <w:spacing w:val="5"/>
                <w:sz w:val="19"/>
                <w:szCs w:val="19"/>
              </w:rPr>
              <w:t>产出指标</w:t>
            </w:r>
          </w:p>
        </w:tc>
        <w:tc>
          <w:tcPr>
            <w:tcW w:w="2279" w:type="dxa"/>
            <w:vMerge w:val="restart"/>
            <w:tcBorders>
              <w:bottom w:val="nil"/>
            </w:tcBorders>
            <w:vAlign w:val="top"/>
          </w:tcPr>
          <w:p w14:paraId="2E489CAA">
            <w:pPr>
              <w:keepNext w:val="0"/>
              <w:keepLines w:val="0"/>
              <w:pageBreakBefore w:val="0"/>
              <w:widowControl/>
              <w:kinsoku/>
              <w:wordWrap/>
              <w:overflowPunct/>
              <w:topLinePunct w:val="0"/>
              <w:autoSpaceDE w:val="0"/>
              <w:autoSpaceDN w:val="0"/>
              <w:bidi w:val="0"/>
              <w:adjustRightInd w:val="0"/>
              <w:snapToGrid w:val="0"/>
              <w:spacing w:line="309" w:lineRule="auto"/>
              <w:textAlignment w:val="baseline"/>
              <w:outlineLvl w:val="9"/>
              <w:rPr>
                <w:rFonts w:ascii="Arial"/>
                <w:color w:val="auto"/>
                <w:sz w:val="19"/>
                <w:szCs w:val="19"/>
              </w:rPr>
            </w:pPr>
          </w:p>
          <w:p w14:paraId="0FDBB384">
            <w:pPr>
              <w:keepNext w:val="0"/>
              <w:keepLines w:val="0"/>
              <w:pageBreakBefore w:val="0"/>
              <w:widowControl/>
              <w:kinsoku/>
              <w:wordWrap/>
              <w:overflowPunct/>
              <w:topLinePunct w:val="0"/>
              <w:autoSpaceDE w:val="0"/>
              <w:autoSpaceDN w:val="0"/>
              <w:bidi w:val="0"/>
              <w:adjustRightInd w:val="0"/>
              <w:snapToGrid w:val="0"/>
              <w:spacing w:before="59" w:line="227" w:lineRule="auto"/>
              <w:ind w:left="768"/>
              <w:textAlignment w:val="baseline"/>
              <w:outlineLvl w:val="9"/>
              <w:rPr>
                <w:rFonts w:ascii="宋体" w:hAnsi="宋体" w:eastAsia="宋体" w:cs="宋体"/>
                <w:color w:val="auto"/>
                <w:sz w:val="19"/>
                <w:szCs w:val="19"/>
              </w:rPr>
            </w:pPr>
            <w:r>
              <w:rPr>
                <w:rFonts w:ascii="宋体" w:hAnsi="宋体" w:eastAsia="宋体" w:cs="宋体"/>
                <w:color w:val="auto"/>
                <w:spacing w:val="4"/>
                <w:sz w:val="19"/>
                <w:szCs w:val="19"/>
              </w:rPr>
              <w:t>数量指标</w:t>
            </w:r>
          </w:p>
        </w:tc>
        <w:tc>
          <w:tcPr>
            <w:tcW w:w="2919" w:type="dxa"/>
            <w:vAlign w:val="top"/>
          </w:tcPr>
          <w:p w14:paraId="164F0419">
            <w:pPr>
              <w:keepNext w:val="0"/>
              <w:keepLines w:val="0"/>
              <w:pageBreakBefore w:val="0"/>
              <w:widowControl/>
              <w:kinsoku/>
              <w:wordWrap/>
              <w:overflowPunct/>
              <w:topLinePunct w:val="0"/>
              <w:autoSpaceDE w:val="0"/>
              <w:autoSpaceDN w:val="0"/>
              <w:bidi w:val="0"/>
              <w:adjustRightInd w:val="0"/>
              <w:snapToGrid w:val="0"/>
              <w:spacing w:before="141" w:line="227" w:lineRule="auto"/>
              <w:ind w:left="616"/>
              <w:textAlignment w:val="baseline"/>
              <w:outlineLvl w:val="9"/>
              <w:rPr>
                <w:rFonts w:ascii="宋体" w:hAnsi="宋体" w:eastAsia="宋体" w:cs="宋体"/>
                <w:color w:val="auto"/>
                <w:sz w:val="19"/>
                <w:szCs w:val="19"/>
              </w:rPr>
            </w:pPr>
            <w:r>
              <w:rPr>
                <w:rFonts w:ascii="宋体" w:hAnsi="宋体" w:eastAsia="宋体" w:cs="宋体"/>
                <w:color w:val="auto"/>
                <w:spacing w:val="6"/>
                <w:sz w:val="19"/>
                <w:szCs w:val="19"/>
              </w:rPr>
              <w:t>保障中小幼学生人数</w:t>
            </w:r>
          </w:p>
        </w:tc>
        <w:tc>
          <w:tcPr>
            <w:tcW w:w="3032" w:type="dxa"/>
            <w:vAlign w:val="top"/>
          </w:tcPr>
          <w:p w14:paraId="5E0EBAAE">
            <w:pPr>
              <w:keepNext w:val="0"/>
              <w:keepLines w:val="0"/>
              <w:pageBreakBefore w:val="0"/>
              <w:widowControl/>
              <w:kinsoku/>
              <w:wordWrap/>
              <w:overflowPunct/>
              <w:topLinePunct w:val="0"/>
              <w:autoSpaceDE w:val="0"/>
              <w:autoSpaceDN w:val="0"/>
              <w:bidi w:val="0"/>
              <w:adjustRightInd w:val="0"/>
              <w:snapToGrid w:val="0"/>
              <w:spacing w:before="142" w:line="227" w:lineRule="auto"/>
              <w:ind w:left="1116"/>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≥150万人</w:t>
            </w:r>
          </w:p>
        </w:tc>
      </w:tr>
      <w:tr w14:paraId="0D3F6C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2" w:hRule="atLeast"/>
        </w:trPr>
        <w:tc>
          <w:tcPr>
            <w:tcW w:w="1489" w:type="dxa"/>
            <w:vMerge w:val="continue"/>
            <w:tcBorders>
              <w:top w:val="nil"/>
              <w:bottom w:val="nil"/>
            </w:tcBorders>
            <w:vAlign w:val="top"/>
          </w:tcPr>
          <w:p w14:paraId="3B3B4B1E">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279" w:type="dxa"/>
            <w:vMerge w:val="continue"/>
            <w:tcBorders>
              <w:top w:val="nil"/>
            </w:tcBorders>
            <w:vAlign w:val="top"/>
          </w:tcPr>
          <w:p w14:paraId="0CDC33C3">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919" w:type="dxa"/>
            <w:vAlign w:val="top"/>
          </w:tcPr>
          <w:p w14:paraId="303F3CB8">
            <w:pPr>
              <w:keepNext w:val="0"/>
              <w:keepLines w:val="0"/>
              <w:pageBreakBefore w:val="0"/>
              <w:widowControl/>
              <w:kinsoku/>
              <w:wordWrap/>
              <w:overflowPunct/>
              <w:topLinePunct w:val="0"/>
              <w:autoSpaceDE w:val="0"/>
              <w:autoSpaceDN w:val="0"/>
              <w:bidi w:val="0"/>
              <w:adjustRightInd w:val="0"/>
              <w:snapToGrid w:val="0"/>
              <w:spacing w:before="143" w:line="226" w:lineRule="auto"/>
              <w:ind w:left="523"/>
              <w:textAlignment w:val="baseline"/>
              <w:outlineLvl w:val="9"/>
              <w:rPr>
                <w:rFonts w:ascii="宋体" w:hAnsi="宋体" w:eastAsia="宋体" w:cs="宋体"/>
                <w:color w:val="auto"/>
                <w:sz w:val="19"/>
                <w:szCs w:val="19"/>
              </w:rPr>
            </w:pPr>
            <w:r>
              <w:rPr>
                <w:rFonts w:ascii="宋体" w:hAnsi="宋体" w:eastAsia="宋体" w:cs="宋体"/>
                <w:color w:val="auto"/>
                <w:spacing w:val="6"/>
                <w:sz w:val="19"/>
                <w:szCs w:val="19"/>
              </w:rPr>
              <w:t>保障在青高校学生人数</w:t>
            </w:r>
          </w:p>
        </w:tc>
        <w:tc>
          <w:tcPr>
            <w:tcW w:w="3032" w:type="dxa"/>
            <w:vAlign w:val="top"/>
          </w:tcPr>
          <w:p w14:paraId="3B548159">
            <w:pPr>
              <w:keepNext w:val="0"/>
              <w:keepLines w:val="0"/>
              <w:pageBreakBefore w:val="0"/>
              <w:widowControl/>
              <w:kinsoku/>
              <w:wordWrap/>
              <w:overflowPunct/>
              <w:topLinePunct w:val="0"/>
              <w:autoSpaceDE w:val="0"/>
              <w:autoSpaceDN w:val="0"/>
              <w:bidi w:val="0"/>
              <w:adjustRightInd w:val="0"/>
              <w:snapToGrid w:val="0"/>
              <w:spacing w:before="143" w:line="227" w:lineRule="auto"/>
              <w:ind w:left="1164"/>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≥46万人</w:t>
            </w:r>
          </w:p>
        </w:tc>
      </w:tr>
      <w:tr w14:paraId="030692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2" w:hRule="atLeast"/>
        </w:trPr>
        <w:tc>
          <w:tcPr>
            <w:tcW w:w="1489" w:type="dxa"/>
            <w:vMerge w:val="continue"/>
            <w:tcBorders>
              <w:top w:val="nil"/>
              <w:bottom w:val="nil"/>
            </w:tcBorders>
            <w:vAlign w:val="top"/>
          </w:tcPr>
          <w:p w14:paraId="6A13CA20">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279" w:type="dxa"/>
            <w:vMerge w:val="restart"/>
            <w:tcBorders>
              <w:bottom w:val="nil"/>
            </w:tcBorders>
            <w:vAlign w:val="top"/>
          </w:tcPr>
          <w:p w14:paraId="23E4ECA7">
            <w:pPr>
              <w:keepNext w:val="0"/>
              <w:keepLines w:val="0"/>
              <w:pageBreakBefore w:val="0"/>
              <w:widowControl/>
              <w:kinsoku/>
              <w:wordWrap/>
              <w:overflowPunct/>
              <w:topLinePunct w:val="0"/>
              <w:autoSpaceDE w:val="0"/>
              <w:autoSpaceDN w:val="0"/>
              <w:bidi w:val="0"/>
              <w:adjustRightInd w:val="0"/>
              <w:snapToGrid w:val="0"/>
              <w:spacing w:line="313" w:lineRule="auto"/>
              <w:textAlignment w:val="baseline"/>
              <w:outlineLvl w:val="9"/>
              <w:rPr>
                <w:rFonts w:ascii="Arial"/>
                <w:color w:val="auto"/>
                <w:sz w:val="19"/>
                <w:szCs w:val="19"/>
              </w:rPr>
            </w:pPr>
          </w:p>
          <w:p w14:paraId="2500110D">
            <w:pPr>
              <w:keepNext w:val="0"/>
              <w:keepLines w:val="0"/>
              <w:pageBreakBefore w:val="0"/>
              <w:widowControl/>
              <w:kinsoku/>
              <w:wordWrap/>
              <w:overflowPunct/>
              <w:topLinePunct w:val="0"/>
              <w:autoSpaceDE w:val="0"/>
              <w:autoSpaceDN w:val="0"/>
              <w:bidi w:val="0"/>
              <w:adjustRightInd w:val="0"/>
              <w:snapToGrid w:val="0"/>
              <w:spacing w:before="58" w:line="227" w:lineRule="auto"/>
              <w:ind w:left="767"/>
              <w:textAlignment w:val="baseline"/>
              <w:outlineLvl w:val="9"/>
              <w:rPr>
                <w:rFonts w:ascii="宋体" w:hAnsi="宋体" w:eastAsia="宋体" w:cs="宋体"/>
                <w:color w:val="auto"/>
                <w:sz w:val="19"/>
                <w:szCs w:val="19"/>
              </w:rPr>
            </w:pPr>
            <w:r>
              <w:rPr>
                <w:rFonts w:ascii="宋体" w:hAnsi="宋体" w:eastAsia="宋体" w:cs="宋体"/>
                <w:color w:val="auto"/>
                <w:spacing w:val="5"/>
                <w:sz w:val="19"/>
                <w:szCs w:val="19"/>
              </w:rPr>
              <w:t>质量指标</w:t>
            </w:r>
          </w:p>
        </w:tc>
        <w:tc>
          <w:tcPr>
            <w:tcW w:w="2919" w:type="dxa"/>
            <w:vAlign w:val="top"/>
          </w:tcPr>
          <w:p w14:paraId="0D2036C2">
            <w:pPr>
              <w:keepNext w:val="0"/>
              <w:keepLines w:val="0"/>
              <w:pageBreakBefore w:val="0"/>
              <w:widowControl/>
              <w:kinsoku/>
              <w:wordWrap/>
              <w:overflowPunct/>
              <w:topLinePunct w:val="0"/>
              <w:autoSpaceDE w:val="0"/>
              <w:autoSpaceDN w:val="0"/>
              <w:bidi w:val="0"/>
              <w:adjustRightInd w:val="0"/>
              <w:snapToGrid w:val="0"/>
              <w:spacing w:before="144" w:line="227" w:lineRule="auto"/>
              <w:ind w:left="999"/>
              <w:textAlignment w:val="baseline"/>
              <w:outlineLvl w:val="9"/>
              <w:rPr>
                <w:rFonts w:ascii="宋体" w:hAnsi="宋体" w:eastAsia="宋体" w:cs="宋体"/>
                <w:color w:val="auto"/>
                <w:sz w:val="19"/>
                <w:szCs w:val="19"/>
              </w:rPr>
            </w:pPr>
            <w:r>
              <w:rPr>
                <w:rFonts w:ascii="宋体" w:hAnsi="宋体" w:eastAsia="宋体" w:cs="宋体"/>
                <w:color w:val="auto"/>
                <w:spacing w:val="4"/>
                <w:sz w:val="19"/>
                <w:szCs w:val="19"/>
              </w:rPr>
              <w:t>学生参保率</w:t>
            </w:r>
          </w:p>
        </w:tc>
        <w:tc>
          <w:tcPr>
            <w:tcW w:w="3032" w:type="dxa"/>
            <w:vAlign w:val="top"/>
          </w:tcPr>
          <w:p w14:paraId="5078BCD7">
            <w:pPr>
              <w:keepNext w:val="0"/>
              <w:keepLines w:val="0"/>
              <w:pageBreakBefore w:val="0"/>
              <w:widowControl/>
              <w:kinsoku/>
              <w:wordWrap/>
              <w:overflowPunct/>
              <w:topLinePunct w:val="0"/>
              <w:autoSpaceDE w:val="0"/>
              <w:autoSpaceDN w:val="0"/>
              <w:bidi w:val="0"/>
              <w:adjustRightInd w:val="0"/>
              <w:snapToGrid w:val="0"/>
              <w:spacing w:before="145" w:line="240" w:lineRule="exact"/>
              <w:ind w:left="1283"/>
              <w:textAlignment w:val="baseline"/>
              <w:outlineLvl w:val="9"/>
              <w:rPr>
                <w:rFonts w:ascii="宋体" w:hAnsi="宋体" w:eastAsia="宋体" w:cs="宋体"/>
                <w:color w:val="auto"/>
                <w:sz w:val="19"/>
                <w:szCs w:val="19"/>
              </w:rPr>
            </w:pPr>
            <w:r>
              <w:rPr>
                <w:rFonts w:ascii="宋体" w:hAnsi="宋体" w:eastAsia="宋体" w:cs="宋体"/>
                <w:color w:val="auto"/>
                <w:spacing w:val="3"/>
                <w:position w:val="1"/>
                <w:sz w:val="19"/>
                <w:szCs w:val="19"/>
              </w:rPr>
              <w:t>=100%</w:t>
            </w:r>
          </w:p>
        </w:tc>
      </w:tr>
      <w:tr w14:paraId="298C53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3" w:hRule="atLeast"/>
        </w:trPr>
        <w:tc>
          <w:tcPr>
            <w:tcW w:w="1489" w:type="dxa"/>
            <w:vMerge w:val="continue"/>
            <w:tcBorders>
              <w:top w:val="nil"/>
              <w:bottom w:val="nil"/>
            </w:tcBorders>
            <w:vAlign w:val="top"/>
          </w:tcPr>
          <w:p w14:paraId="42889D4B">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279" w:type="dxa"/>
            <w:vMerge w:val="continue"/>
            <w:tcBorders>
              <w:top w:val="nil"/>
            </w:tcBorders>
            <w:vAlign w:val="top"/>
          </w:tcPr>
          <w:p w14:paraId="556256F3">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919" w:type="dxa"/>
            <w:vAlign w:val="top"/>
          </w:tcPr>
          <w:p w14:paraId="35F8534A">
            <w:pPr>
              <w:keepNext w:val="0"/>
              <w:keepLines w:val="0"/>
              <w:pageBreakBefore w:val="0"/>
              <w:widowControl/>
              <w:kinsoku/>
              <w:wordWrap/>
              <w:overflowPunct/>
              <w:topLinePunct w:val="0"/>
              <w:autoSpaceDE w:val="0"/>
              <w:autoSpaceDN w:val="0"/>
              <w:bidi w:val="0"/>
              <w:adjustRightInd w:val="0"/>
              <w:snapToGrid w:val="0"/>
              <w:spacing w:before="145" w:line="227" w:lineRule="auto"/>
              <w:ind w:left="808"/>
              <w:textAlignment w:val="baseline"/>
              <w:outlineLvl w:val="9"/>
              <w:rPr>
                <w:rFonts w:ascii="宋体" w:hAnsi="宋体" w:eastAsia="宋体" w:cs="宋体"/>
                <w:color w:val="auto"/>
                <w:sz w:val="19"/>
                <w:szCs w:val="19"/>
              </w:rPr>
            </w:pPr>
            <w:r>
              <w:rPr>
                <w:rFonts w:ascii="宋体" w:hAnsi="宋体" w:eastAsia="宋体" w:cs="宋体"/>
                <w:color w:val="auto"/>
                <w:spacing w:val="5"/>
                <w:sz w:val="19"/>
                <w:szCs w:val="19"/>
              </w:rPr>
              <w:t>发生事故赔付率</w:t>
            </w:r>
          </w:p>
        </w:tc>
        <w:tc>
          <w:tcPr>
            <w:tcW w:w="3032" w:type="dxa"/>
            <w:vAlign w:val="top"/>
          </w:tcPr>
          <w:p w14:paraId="0785313D">
            <w:pPr>
              <w:keepNext w:val="0"/>
              <w:keepLines w:val="0"/>
              <w:pageBreakBefore w:val="0"/>
              <w:widowControl/>
              <w:kinsoku/>
              <w:wordWrap/>
              <w:overflowPunct/>
              <w:topLinePunct w:val="0"/>
              <w:autoSpaceDE w:val="0"/>
              <w:autoSpaceDN w:val="0"/>
              <w:bidi w:val="0"/>
              <w:adjustRightInd w:val="0"/>
              <w:snapToGrid w:val="0"/>
              <w:spacing w:before="146" w:line="240" w:lineRule="exact"/>
              <w:ind w:left="1283"/>
              <w:textAlignment w:val="baseline"/>
              <w:outlineLvl w:val="9"/>
              <w:rPr>
                <w:rFonts w:ascii="宋体" w:hAnsi="宋体" w:eastAsia="宋体" w:cs="宋体"/>
                <w:color w:val="auto"/>
                <w:sz w:val="19"/>
                <w:szCs w:val="19"/>
              </w:rPr>
            </w:pPr>
            <w:r>
              <w:rPr>
                <w:rFonts w:ascii="宋体" w:hAnsi="宋体" w:eastAsia="宋体" w:cs="宋体"/>
                <w:color w:val="auto"/>
                <w:spacing w:val="3"/>
                <w:position w:val="1"/>
                <w:sz w:val="19"/>
                <w:szCs w:val="19"/>
              </w:rPr>
              <w:t>=100%</w:t>
            </w:r>
          </w:p>
        </w:tc>
      </w:tr>
      <w:tr w14:paraId="4F9D1B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2" w:hRule="atLeast"/>
        </w:trPr>
        <w:tc>
          <w:tcPr>
            <w:tcW w:w="1489" w:type="dxa"/>
            <w:vMerge w:val="continue"/>
            <w:tcBorders>
              <w:top w:val="nil"/>
            </w:tcBorders>
            <w:vAlign w:val="top"/>
          </w:tcPr>
          <w:p w14:paraId="67E854DB">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279" w:type="dxa"/>
            <w:vAlign w:val="top"/>
          </w:tcPr>
          <w:p w14:paraId="6DE52135">
            <w:pPr>
              <w:keepNext w:val="0"/>
              <w:keepLines w:val="0"/>
              <w:pageBreakBefore w:val="0"/>
              <w:widowControl/>
              <w:kinsoku/>
              <w:wordWrap/>
              <w:overflowPunct/>
              <w:topLinePunct w:val="0"/>
              <w:autoSpaceDE w:val="0"/>
              <w:autoSpaceDN w:val="0"/>
              <w:bidi w:val="0"/>
              <w:adjustRightInd w:val="0"/>
              <w:snapToGrid w:val="0"/>
              <w:spacing w:before="147" w:line="227" w:lineRule="auto"/>
              <w:ind w:left="775"/>
              <w:textAlignment w:val="baseline"/>
              <w:outlineLvl w:val="9"/>
              <w:rPr>
                <w:rFonts w:ascii="宋体" w:hAnsi="宋体" w:eastAsia="宋体" w:cs="宋体"/>
                <w:color w:val="auto"/>
                <w:sz w:val="19"/>
                <w:szCs w:val="19"/>
              </w:rPr>
            </w:pPr>
            <w:r>
              <w:rPr>
                <w:rFonts w:ascii="宋体" w:hAnsi="宋体" w:eastAsia="宋体" w:cs="宋体"/>
                <w:color w:val="auto"/>
                <w:spacing w:val="3"/>
                <w:sz w:val="19"/>
                <w:szCs w:val="19"/>
              </w:rPr>
              <w:t>时效指标</w:t>
            </w:r>
          </w:p>
        </w:tc>
        <w:tc>
          <w:tcPr>
            <w:tcW w:w="2919" w:type="dxa"/>
            <w:vAlign w:val="top"/>
          </w:tcPr>
          <w:p w14:paraId="627C6EAF">
            <w:pPr>
              <w:keepNext w:val="0"/>
              <w:keepLines w:val="0"/>
              <w:pageBreakBefore w:val="0"/>
              <w:widowControl/>
              <w:kinsoku/>
              <w:wordWrap/>
              <w:overflowPunct/>
              <w:topLinePunct w:val="0"/>
              <w:autoSpaceDE w:val="0"/>
              <w:autoSpaceDN w:val="0"/>
              <w:bidi w:val="0"/>
              <w:adjustRightInd w:val="0"/>
              <w:snapToGrid w:val="0"/>
              <w:spacing w:before="146" w:line="227" w:lineRule="auto"/>
              <w:ind w:left="427"/>
              <w:textAlignment w:val="baseline"/>
              <w:outlineLvl w:val="9"/>
              <w:rPr>
                <w:rFonts w:ascii="宋体" w:hAnsi="宋体" w:eastAsia="宋体" w:cs="宋体"/>
                <w:color w:val="auto"/>
                <w:sz w:val="19"/>
                <w:szCs w:val="19"/>
              </w:rPr>
            </w:pPr>
            <w:r>
              <w:rPr>
                <w:rFonts w:ascii="宋体" w:hAnsi="宋体" w:eastAsia="宋体" w:cs="宋体"/>
                <w:color w:val="auto"/>
                <w:spacing w:val="6"/>
                <w:sz w:val="19"/>
                <w:szCs w:val="19"/>
              </w:rPr>
              <w:t>校方责任险投保完成时间</w:t>
            </w:r>
          </w:p>
        </w:tc>
        <w:tc>
          <w:tcPr>
            <w:tcW w:w="3032" w:type="dxa"/>
            <w:vAlign w:val="top"/>
          </w:tcPr>
          <w:p w14:paraId="0F40F999">
            <w:pPr>
              <w:keepNext w:val="0"/>
              <w:keepLines w:val="0"/>
              <w:pageBreakBefore w:val="0"/>
              <w:widowControl/>
              <w:kinsoku/>
              <w:wordWrap/>
              <w:overflowPunct/>
              <w:topLinePunct w:val="0"/>
              <w:autoSpaceDE w:val="0"/>
              <w:autoSpaceDN w:val="0"/>
              <w:bidi w:val="0"/>
              <w:adjustRightInd w:val="0"/>
              <w:snapToGrid w:val="0"/>
              <w:spacing w:before="146" w:line="227" w:lineRule="auto"/>
              <w:ind w:left="576"/>
              <w:textAlignment w:val="baseline"/>
              <w:outlineLvl w:val="9"/>
              <w:rPr>
                <w:rFonts w:ascii="宋体" w:hAnsi="宋体" w:eastAsia="宋体" w:cs="宋体"/>
                <w:color w:val="auto"/>
                <w:sz w:val="19"/>
                <w:szCs w:val="19"/>
              </w:rPr>
            </w:pPr>
            <w:r>
              <w:rPr>
                <w:rFonts w:ascii="宋体" w:hAnsi="宋体" w:eastAsia="宋体" w:cs="宋体"/>
                <w:color w:val="auto"/>
                <w:spacing w:val="6"/>
                <w:sz w:val="19"/>
                <w:szCs w:val="19"/>
              </w:rPr>
              <w:t>2025年12月22日前完成</w:t>
            </w:r>
          </w:p>
        </w:tc>
      </w:tr>
      <w:tr w14:paraId="098350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3" w:hRule="atLeast"/>
        </w:trPr>
        <w:tc>
          <w:tcPr>
            <w:tcW w:w="1489" w:type="dxa"/>
            <w:vAlign w:val="top"/>
          </w:tcPr>
          <w:p w14:paraId="03686B5C">
            <w:pPr>
              <w:keepNext w:val="0"/>
              <w:keepLines w:val="0"/>
              <w:pageBreakBefore w:val="0"/>
              <w:widowControl/>
              <w:kinsoku/>
              <w:wordWrap/>
              <w:overflowPunct/>
              <w:topLinePunct w:val="0"/>
              <w:autoSpaceDE w:val="0"/>
              <w:autoSpaceDN w:val="0"/>
              <w:bidi w:val="0"/>
              <w:adjustRightInd w:val="0"/>
              <w:snapToGrid w:val="0"/>
              <w:spacing w:before="148" w:line="227" w:lineRule="auto"/>
              <w:ind w:left="375"/>
              <w:textAlignment w:val="baseline"/>
              <w:outlineLvl w:val="9"/>
              <w:rPr>
                <w:rFonts w:ascii="宋体" w:hAnsi="宋体" w:eastAsia="宋体" w:cs="宋体"/>
                <w:color w:val="auto"/>
                <w:sz w:val="19"/>
                <w:szCs w:val="19"/>
              </w:rPr>
            </w:pPr>
            <w:r>
              <w:rPr>
                <w:rFonts w:ascii="宋体" w:hAnsi="宋体" w:eastAsia="宋体" w:cs="宋体"/>
                <w:color w:val="auto"/>
                <w:spacing w:val="4"/>
                <w:sz w:val="19"/>
                <w:szCs w:val="19"/>
              </w:rPr>
              <w:t>效益指标</w:t>
            </w:r>
          </w:p>
        </w:tc>
        <w:tc>
          <w:tcPr>
            <w:tcW w:w="2279" w:type="dxa"/>
            <w:vAlign w:val="top"/>
          </w:tcPr>
          <w:p w14:paraId="6200AF45">
            <w:pPr>
              <w:keepNext w:val="0"/>
              <w:keepLines w:val="0"/>
              <w:pageBreakBefore w:val="0"/>
              <w:widowControl/>
              <w:kinsoku/>
              <w:wordWrap/>
              <w:overflowPunct/>
              <w:topLinePunct w:val="0"/>
              <w:autoSpaceDE w:val="0"/>
              <w:autoSpaceDN w:val="0"/>
              <w:bidi w:val="0"/>
              <w:adjustRightInd w:val="0"/>
              <w:snapToGrid w:val="0"/>
              <w:spacing w:before="147" w:line="226" w:lineRule="auto"/>
              <w:ind w:left="578"/>
              <w:textAlignment w:val="baseline"/>
              <w:outlineLvl w:val="9"/>
              <w:rPr>
                <w:rFonts w:ascii="宋体" w:hAnsi="宋体" w:eastAsia="宋体" w:cs="宋体"/>
                <w:color w:val="auto"/>
                <w:sz w:val="19"/>
                <w:szCs w:val="19"/>
              </w:rPr>
            </w:pPr>
            <w:r>
              <w:rPr>
                <w:rFonts w:ascii="宋体" w:hAnsi="宋体" w:eastAsia="宋体" w:cs="宋体"/>
                <w:color w:val="auto"/>
                <w:spacing w:val="5"/>
                <w:sz w:val="19"/>
                <w:szCs w:val="19"/>
              </w:rPr>
              <w:t>社会效益指标</w:t>
            </w:r>
          </w:p>
        </w:tc>
        <w:tc>
          <w:tcPr>
            <w:tcW w:w="2919" w:type="dxa"/>
            <w:vAlign w:val="top"/>
          </w:tcPr>
          <w:p w14:paraId="4D244A96">
            <w:pPr>
              <w:keepNext w:val="0"/>
              <w:keepLines w:val="0"/>
              <w:pageBreakBefore w:val="0"/>
              <w:widowControl/>
              <w:kinsoku/>
              <w:wordWrap/>
              <w:overflowPunct/>
              <w:topLinePunct w:val="0"/>
              <w:autoSpaceDE w:val="0"/>
              <w:autoSpaceDN w:val="0"/>
              <w:bidi w:val="0"/>
              <w:adjustRightInd w:val="0"/>
              <w:snapToGrid w:val="0"/>
              <w:spacing w:before="147" w:line="227" w:lineRule="auto"/>
              <w:ind w:left="997"/>
              <w:textAlignment w:val="baseline"/>
              <w:outlineLvl w:val="9"/>
              <w:rPr>
                <w:rFonts w:ascii="宋体" w:hAnsi="宋体" w:eastAsia="宋体" w:cs="宋体"/>
                <w:color w:val="auto"/>
                <w:sz w:val="19"/>
                <w:szCs w:val="19"/>
              </w:rPr>
            </w:pPr>
            <w:r>
              <w:rPr>
                <w:rFonts w:ascii="宋体" w:hAnsi="宋体" w:eastAsia="宋体" w:cs="宋体"/>
                <w:color w:val="auto"/>
                <w:spacing w:val="5"/>
                <w:sz w:val="19"/>
                <w:szCs w:val="19"/>
              </w:rPr>
              <w:t>家校纠纷率</w:t>
            </w:r>
          </w:p>
        </w:tc>
        <w:tc>
          <w:tcPr>
            <w:tcW w:w="3032" w:type="dxa"/>
            <w:vAlign w:val="top"/>
          </w:tcPr>
          <w:p w14:paraId="502D1BD9">
            <w:pPr>
              <w:keepNext w:val="0"/>
              <w:keepLines w:val="0"/>
              <w:pageBreakBefore w:val="0"/>
              <w:widowControl/>
              <w:kinsoku/>
              <w:wordWrap/>
              <w:overflowPunct/>
              <w:topLinePunct w:val="0"/>
              <w:autoSpaceDE w:val="0"/>
              <w:autoSpaceDN w:val="0"/>
              <w:bidi w:val="0"/>
              <w:adjustRightInd w:val="0"/>
              <w:snapToGrid w:val="0"/>
              <w:spacing w:before="147" w:line="227" w:lineRule="auto"/>
              <w:ind w:left="1165"/>
              <w:textAlignment w:val="baseline"/>
              <w:outlineLvl w:val="9"/>
              <w:rPr>
                <w:rFonts w:ascii="宋体" w:hAnsi="宋体" w:eastAsia="宋体" w:cs="宋体"/>
                <w:color w:val="auto"/>
                <w:sz w:val="19"/>
                <w:szCs w:val="19"/>
              </w:rPr>
            </w:pPr>
            <w:r>
              <w:rPr>
                <w:rFonts w:ascii="宋体" w:hAnsi="宋体" w:eastAsia="宋体" w:cs="宋体"/>
                <w:color w:val="auto"/>
                <w:sz w:val="19"/>
                <w:szCs w:val="19"/>
              </w:rPr>
              <w:t>明显降低</w:t>
            </w:r>
          </w:p>
        </w:tc>
      </w:tr>
      <w:tr w14:paraId="3E0BFC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1" w:hRule="atLeast"/>
        </w:trPr>
        <w:tc>
          <w:tcPr>
            <w:tcW w:w="1489" w:type="dxa"/>
            <w:vAlign w:val="top"/>
          </w:tcPr>
          <w:p w14:paraId="6AEA9A30">
            <w:pPr>
              <w:keepNext w:val="0"/>
              <w:keepLines w:val="0"/>
              <w:pageBreakBefore w:val="0"/>
              <w:widowControl/>
              <w:kinsoku/>
              <w:wordWrap/>
              <w:overflowPunct/>
              <w:topLinePunct w:val="0"/>
              <w:autoSpaceDE w:val="0"/>
              <w:autoSpaceDN w:val="0"/>
              <w:bidi w:val="0"/>
              <w:adjustRightInd w:val="0"/>
              <w:snapToGrid w:val="0"/>
              <w:spacing w:before="148" w:line="227" w:lineRule="auto"/>
              <w:ind w:left="277"/>
              <w:textAlignment w:val="baseline"/>
              <w:outlineLvl w:val="9"/>
              <w:rPr>
                <w:rFonts w:ascii="宋体" w:hAnsi="宋体" w:eastAsia="宋体" w:cs="宋体"/>
                <w:color w:val="auto"/>
                <w:sz w:val="19"/>
                <w:szCs w:val="19"/>
              </w:rPr>
            </w:pPr>
            <w:r>
              <w:rPr>
                <w:rFonts w:ascii="宋体" w:hAnsi="宋体" w:eastAsia="宋体" w:cs="宋体"/>
                <w:color w:val="auto"/>
                <w:spacing w:val="5"/>
                <w:sz w:val="19"/>
                <w:szCs w:val="19"/>
              </w:rPr>
              <w:t>满意度指标</w:t>
            </w:r>
          </w:p>
        </w:tc>
        <w:tc>
          <w:tcPr>
            <w:tcW w:w="2279" w:type="dxa"/>
            <w:vAlign w:val="top"/>
          </w:tcPr>
          <w:p w14:paraId="48F50AD0">
            <w:pPr>
              <w:keepNext w:val="0"/>
              <w:keepLines w:val="0"/>
              <w:pageBreakBefore w:val="0"/>
              <w:widowControl/>
              <w:kinsoku/>
              <w:wordWrap/>
              <w:overflowPunct/>
              <w:topLinePunct w:val="0"/>
              <w:autoSpaceDE w:val="0"/>
              <w:autoSpaceDN w:val="0"/>
              <w:bidi w:val="0"/>
              <w:adjustRightInd w:val="0"/>
              <w:snapToGrid w:val="0"/>
              <w:spacing w:before="148" w:line="227" w:lineRule="auto"/>
              <w:ind w:left="293"/>
              <w:textAlignment w:val="baseline"/>
              <w:outlineLvl w:val="9"/>
              <w:rPr>
                <w:rFonts w:ascii="宋体" w:hAnsi="宋体" w:eastAsia="宋体" w:cs="宋体"/>
                <w:color w:val="auto"/>
                <w:sz w:val="19"/>
                <w:szCs w:val="19"/>
              </w:rPr>
            </w:pPr>
            <w:r>
              <w:rPr>
                <w:rFonts w:ascii="宋体" w:hAnsi="宋体" w:eastAsia="宋体" w:cs="宋体"/>
                <w:color w:val="auto"/>
                <w:spacing w:val="6"/>
                <w:sz w:val="19"/>
                <w:szCs w:val="19"/>
              </w:rPr>
              <w:t>服务对象满意度指标</w:t>
            </w:r>
          </w:p>
        </w:tc>
        <w:tc>
          <w:tcPr>
            <w:tcW w:w="2919" w:type="dxa"/>
            <w:vAlign w:val="top"/>
          </w:tcPr>
          <w:p w14:paraId="12A49F9E">
            <w:pPr>
              <w:keepNext w:val="0"/>
              <w:keepLines w:val="0"/>
              <w:pageBreakBefore w:val="0"/>
              <w:widowControl/>
              <w:kinsoku/>
              <w:wordWrap/>
              <w:overflowPunct/>
              <w:topLinePunct w:val="0"/>
              <w:autoSpaceDE w:val="0"/>
              <w:autoSpaceDN w:val="0"/>
              <w:bidi w:val="0"/>
              <w:adjustRightInd w:val="0"/>
              <w:snapToGrid w:val="0"/>
              <w:spacing w:before="148" w:line="227" w:lineRule="auto"/>
              <w:ind w:left="998"/>
              <w:textAlignment w:val="baseline"/>
              <w:outlineLvl w:val="9"/>
              <w:rPr>
                <w:rFonts w:ascii="宋体" w:hAnsi="宋体" w:eastAsia="宋体" w:cs="宋体"/>
                <w:color w:val="auto"/>
                <w:sz w:val="19"/>
                <w:szCs w:val="19"/>
              </w:rPr>
            </w:pPr>
            <w:r>
              <w:rPr>
                <w:rFonts w:ascii="宋体" w:hAnsi="宋体" w:eastAsia="宋体" w:cs="宋体"/>
                <w:color w:val="auto"/>
                <w:spacing w:val="5"/>
                <w:sz w:val="19"/>
                <w:szCs w:val="19"/>
              </w:rPr>
              <w:t>师生满意率</w:t>
            </w:r>
          </w:p>
        </w:tc>
        <w:tc>
          <w:tcPr>
            <w:tcW w:w="3032" w:type="dxa"/>
            <w:vAlign w:val="top"/>
          </w:tcPr>
          <w:p w14:paraId="3F2BE73A">
            <w:pPr>
              <w:keepNext w:val="0"/>
              <w:keepLines w:val="0"/>
              <w:pageBreakBefore w:val="0"/>
              <w:widowControl/>
              <w:kinsoku/>
              <w:wordWrap/>
              <w:overflowPunct/>
              <w:topLinePunct w:val="0"/>
              <w:autoSpaceDE w:val="0"/>
              <w:autoSpaceDN w:val="0"/>
              <w:bidi w:val="0"/>
              <w:adjustRightInd w:val="0"/>
              <w:snapToGrid w:val="0"/>
              <w:spacing w:before="148" w:line="239" w:lineRule="exact"/>
              <w:ind w:left="1306"/>
              <w:textAlignment w:val="baseline"/>
              <w:outlineLvl w:val="9"/>
              <w:rPr>
                <w:rFonts w:ascii="宋体" w:hAnsi="宋体" w:eastAsia="宋体" w:cs="宋体"/>
                <w:color w:val="auto"/>
                <w:sz w:val="19"/>
                <w:szCs w:val="19"/>
              </w:rPr>
            </w:pPr>
            <w:r>
              <w:rPr>
                <w:rFonts w:ascii="宋体" w:hAnsi="宋体" w:eastAsia="宋体" w:cs="宋体"/>
                <w:color w:val="auto"/>
                <w:spacing w:val="-2"/>
                <w:position w:val="1"/>
                <w:sz w:val="19"/>
                <w:szCs w:val="19"/>
              </w:rPr>
              <w:t>≥95%</w:t>
            </w:r>
          </w:p>
        </w:tc>
      </w:tr>
    </w:tbl>
    <w:p w14:paraId="065212FD"/>
    <w:p w14:paraId="6B37B280"/>
    <w:p w14:paraId="229F8314"/>
    <w:p w14:paraId="61A7498F"/>
    <w:p w14:paraId="0DE6C594"/>
    <w:p w14:paraId="4C801C17"/>
    <w:p w14:paraId="1C51DC3D"/>
    <w:p w14:paraId="3F713556"/>
    <w:p w14:paraId="4957C7B3"/>
    <w:p w14:paraId="18A05DA9"/>
    <w:p w14:paraId="48B13191"/>
    <w:p w14:paraId="5B1416C7"/>
    <w:p w14:paraId="2217F4A2"/>
    <w:p w14:paraId="0B332DD6"/>
    <w:p w14:paraId="597482C1"/>
    <w:p w14:paraId="79F4C989"/>
    <w:p w14:paraId="5994BDCE"/>
    <w:p w14:paraId="74F714FD"/>
    <w:p w14:paraId="281D789C"/>
    <w:p w14:paraId="4322BAB9"/>
    <w:p w14:paraId="0A3508E1"/>
    <w:p w14:paraId="1F742717"/>
    <w:p w14:paraId="16C7A823"/>
    <w:p w14:paraId="1115946E"/>
    <w:p w14:paraId="4683A97E"/>
    <w:p w14:paraId="74065588"/>
    <w:p w14:paraId="6DEFDACB"/>
    <w:p w14:paraId="1899D89E"/>
    <w:p w14:paraId="2447A9FA">
      <w:pPr>
        <w:keepNext w:val="0"/>
        <w:keepLines w:val="0"/>
        <w:pageBreakBefore w:val="0"/>
        <w:widowControl/>
        <w:kinsoku/>
        <w:wordWrap/>
        <w:overflowPunct/>
        <w:topLinePunct w:val="0"/>
        <w:autoSpaceDE w:val="0"/>
        <w:autoSpaceDN w:val="0"/>
        <w:bidi w:val="0"/>
        <w:adjustRightInd w:val="0"/>
        <w:snapToGrid w:val="0"/>
        <w:spacing w:before="101" w:line="206" w:lineRule="auto"/>
        <w:jc w:val="center"/>
        <w:textAlignment w:val="baseline"/>
        <w:outlineLvl w:val="9"/>
        <w:rPr>
          <w:rFonts w:hint="eastAsia" w:ascii="方正小标宋_GBK" w:hAnsi="方正小标宋_GBK" w:eastAsia="方正小标宋_GBK" w:cs="方正小标宋_GBK"/>
          <w:color w:val="auto"/>
          <w:spacing w:val="1"/>
          <w:sz w:val="32"/>
          <w:szCs w:val="32"/>
          <w:lang w:eastAsia="zh-CN"/>
        </w:rPr>
      </w:pPr>
      <w:r>
        <w:rPr>
          <w:rFonts w:hint="eastAsia" w:ascii="方正小标宋_GBK" w:hAnsi="方正小标宋_GBK" w:eastAsia="方正小标宋_GBK" w:cs="方正小标宋_GBK"/>
          <w:color w:val="auto"/>
          <w:spacing w:val="1"/>
          <w:sz w:val="32"/>
          <w:szCs w:val="32"/>
          <w:lang w:eastAsia="zh-CN"/>
        </w:rPr>
        <w:t>项目支出绩效目标表</w:t>
      </w:r>
    </w:p>
    <w:p w14:paraId="001D1905">
      <w:pPr>
        <w:pStyle w:val="2"/>
        <w:keepNext w:val="0"/>
        <w:keepLines w:val="0"/>
        <w:pageBreakBefore w:val="0"/>
        <w:widowControl/>
        <w:kinsoku/>
        <w:wordWrap/>
        <w:overflowPunct/>
        <w:topLinePunct w:val="0"/>
        <w:autoSpaceDE w:val="0"/>
        <w:autoSpaceDN w:val="0"/>
        <w:bidi w:val="0"/>
        <w:adjustRightInd w:val="0"/>
        <w:snapToGrid w:val="0"/>
        <w:spacing w:before="151" w:line="228" w:lineRule="auto"/>
        <w:jc w:val="center"/>
        <w:textAlignment w:val="baseline"/>
        <w:outlineLvl w:val="9"/>
        <w:rPr>
          <w:color w:val="auto"/>
          <w:spacing w:val="4"/>
        </w:rPr>
      </w:pPr>
      <w:r>
        <w:rPr>
          <w:color w:val="auto"/>
          <w:spacing w:val="4"/>
          <w:sz w:val="19"/>
          <w:szCs w:val="19"/>
        </w:rPr>
        <w:t>（2025年度）</w:t>
      </w:r>
    </w:p>
    <w:p w14:paraId="58509716">
      <w:pPr>
        <w:pStyle w:val="2"/>
        <w:keepNext w:val="0"/>
        <w:keepLines w:val="0"/>
        <w:pageBreakBefore w:val="0"/>
        <w:widowControl/>
        <w:kinsoku/>
        <w:wordWrap/>
        <w:overflowPunct/>
        <w:topLinePunct w:val="0"/>
        <w:autoSpaceDE w:val="0"/>
        <w:autoSpaceDN w:val="0"/>
        <w:bidi w:val="0"/>
        <w:adjustRightInd w:val="0"/>
        <w:snapToGrid w:val="0"/>
        <w:spacing w:before="145" w:line="223" w:lineRule="auto"/>
        <w:ind w:right="30"/>
        <w:jc w:val="right"/>
        <w:textAlignment w:val="baseline"/>
        <w:outlineLvl w:val="9"/>
        <w:rPr>
          <w:rFonts w:hint="eastAsia" w:eastAsia="宋体"/>
          <w:color w:val="auto"/>
          <w:sz w:val="19"/>
          <w:szCs w:val="19"/>
          <w:lang w:eastAsia="zh-CN"/>
        </w:rPr>
      </w:pPr>
    </w:p>
    <w:p w14:paraId="79FC9317">
      <w:pPr>
        <w:keepNext w:val="0"/>
        <w:keepLines w:val="0"/>
        <w:pageBreakBefore w:val="0"/>
        <w:widowControl/>
        <w:kinsoku/>
        <w:wordWrap/>
        <w:overflowPunct/>
        <w:topLinePunct w:val="0"/>
        <w:autoSpaceDE w:val="0"/>
        <w:autoSpaceDN w:val="0"/>
        <w:bidi w:val="0"/>
        <w:adjustRightInd w:val="0"/>
        <w:snapToGrid w:val="0"/>
        <w:spacing w:line="35" w:lineRule="exact"/>
        <w:textAlignment w:val="baseline"/>
        <w:outlineLvl w:val="9"/>
        <w:rPr>
          <w:color w:val="auto"/>
        </w:rPr>
      </w:pPr>
    </w:p>
    <w:tbl>
      <w:tblPr>
        <w:tblStyle w:val="9"/>
        <w:tblW w:w="9633"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365"/>
        <w:gridCol w:w="2518"/>
        <w:gridCol w:w="2734"/>
        <w:gridCol w:w="3016"/>
      </w:tblGrid>
      <w:tr w14:paraId="29A429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57" w:hRule="atLeast"/>
        </w:trPr>
        <w:tc>
          <w:tcPr>
            <w:tcW w:w="1365" w:type="dxa"/>
            <w:vAlign w:val="top"/>
          </w:tcPr>
          <w:p w14:paraId="3E858F2F">
            <w:pPr>
              <w:keepNext w:val="0"/>
              <w:keepLines w:val="0"/>
              <w:pageBreakBefore w:val="0"/>
              <w:widowControl/>
              <w:kinsoku/>
              <w:wordWrap/>
              <w:overflowPunct/>
              <w:topLinePunct w:val="0"/>
              <w:autoSpaceDE w:val="0"/>
              <w:autoSpaceDN w:val="0"/>
              <w:bidi w:val="0"/>
              <w:adjustRightInd w:val="0"/>
              <w:snapToGrid w:val="0"/>
              <w:spacing w:before="250" w:line="222" w:lineRule="auto"/>
              <w:ind w:left="342"/>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项目编码</w:t>
            </w:r>
          </w:p>
        </w:tc>
        <w:tc>
          <w:tcPr>
            <w:tcW w:w="2518" w:type="dxa"/>
            <w:vAlign w:val="top"/>
          </w:tcPr>
          <w:p w14:paraId="1EC168FA">
            <w:pPr>
              <w:keepNext w:val="0"/>
              <w:keepLines w:val="0"/>
              <w:pageBreakBefore w:val="0"/>
              <w:widowControl/>
              <w:kinsoku/>
              <w:wordWrap/>
              <w:overflowPunct/>
              <w:topLinePunct w:val="0"/>
              <w:autoSpaceDE w:val="0"/>
              <w:autoSpaceDN w:val="0"/>
              <w:bidi w:val="0"/>
              <w:adjustRightInd w:val="0"/>
              <w:snapToGrid w:val="0"/>
              <w:spacing w:before="276" w:line="186" w:lineRule="auto"/>
              <w:jc w:val="center"/>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37020025113202060098G</w:t>
            </w:r>
          </w:p>
        </w:tc>
        <w:tc>
          <w:tcPr>
            <w:tcW w:w="2734" w:type="dxa"/>
            <w:vAlign w:val="top"/>
          </w:tcPr>
          <w:p w14:paraId="3DEBC068">
            <w:pPr>
              <w:keepNext w:val="0"/>
              <w:keepLines w:val="0"/>
              <w:pageBreakBefore w:val="0"/>
              <w:widowControl/>
              <w:kinsoku/>
              <w:wordWrap/>
              <w:overflowPunct/>
              <w:topLinePunct w:val="0"/>
              <w:autoSpaceDE w:val="0"/>
              <w:autoSpaceDN w:val="0"/>
              <w:bidi w:val="0"/>
              <w:adjustRightInd w:val="0"/>
              <w:snapToGrid w:val="0"/>
              <w:spacing w:before="250" w:line="223" w:lineRule="auto"/>
              <w:ind w:left="1031"/>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项目名称</w:t>
            </w:r>
          </w:p>
        </w:tc>
        <w:tc>
          <w:tcPr>
            <w:tcW w:w="3016" w:type="dxa"/>
            <w:vAlign w:val="top"/>
          </w:tcPr>
          <w:p w14:paraId="466BFB69">
            <w:pPr>
              <w:keepNext w:val="0"/>
              <w:keepLines w:val="0"/>
              <w:pageBreakBefore w:val="0"/>
              <w:widowControl/>
              <w:kinsoku/>
              <w:wordWrap/>
              <w:overflowPunct/>
              <w:topLinePunct w:val="0"/>
              <w:autoSpaceDE w:val="0"/>
              <w:autoSpaceDN w:val="0"/>
              <w:bidi w:val="0"/>
              <w:adjustRightInd w:val="0"/>
              <w:snapToGrid w:val="0"/>
              <w:spacing w:before="143" w:line="228" w:lineRule="auto"/>
              <w:ind w:right="18"/>
              <w:jc w:val="center"/>
              <w:textAlignment w:val="baseline"/>
              <w:outlineLvl w:val="9"/>
              <w:rPr>
                <w:rFonts w:ascii="宋体" w:hAnsi="宋体" w:eastAsia="宋体" w:cs="宋体"/>
                <w:color w:val="auto"/>
                <w:sz w:val="19"/>
                <w:szCs w:val="19"/>
              </w:rPr>
            </w:pPr>
            <w:r>
              <w:rPr>
                <w:rFonts w:ascii="宋体" w:hAnsi="宋体" w:eastAsia="宋体" w:cs="宋体"/>
                <w:color w:val="auto"/>
                <w:spacing w:val="3"/>
                <w:sz w:val="19"/>
                <w:szCs w:val="19"/>
              </w:rPr>
              <w:t>青岛工程学院和5所高中人才公寓</w:t>
            </w:r>
            <w:r>
              <w:rPr>
                <w:rFonts w:ascii="宋体" w:hAnsi="宋体" w:eastAsia="宋体" w:cs="宋体"/>
                <w:color w:val="auto"/>
                <w:sz w:val="19"/>
                <w:szCs w:val="19"/>
              </w:rPr>
              <w:t>PPP</w:t>
            </w:r>
            <w:r>
              <w:rPr>
                <w:rFonts w:ascii="宋体" w:hAnsi="宋体" w:eastAsia="宋体" w:cs="宋体"/>
                <w:color w:val="auto"/>
                <w:spacing w:val="3"/>
                <w:sz w:val="19"/>
                <w:szCs w:val="19"/>
              </w:rPr>
              <w:t>项</w:t>
            </w:r>
            <w:r>
              <w:rPr>
                <w:rFonts w:ascii="宋体" w:hAnsi="宋体" w:eastAsia="宋体" w:cs="宋体"/>
                <w:color w:val="auto"/>
                <w:spacing w:val="-5"/>
                <w:sz w:val="19"/>
                <w:szCs w:val="19"/>
              </w:rPr>
              <w:t>目运营补贴项目</w:t>
            </w:r>
          </w:p>
        </w:tc>
      </w:tr>
      <w:tr w14:paraId="3399FE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4" w:hRule="atLeast"/>
        </w:trPr>
        <w:tc>
          <w:tcPr>
            <w:tcW w:w="1365" w:type="dxa"/>
            <w:vAlign w:val="top"/>
          </w:tcPr>
          <w:p w14:paraId="44FBDD47">
            <w:pPr>
              <w:keepNext w:val="0"/>
              <w:keepLines w:val="0"/>
              <w:pageBreakBefore w:val="0"/>
              <w:widowControl/>
              <w:kinsoku/>
              <w:wordWrap/>
              <w:overflowPunct/>
              <w:topLinePunct w:val="0"/>
              <w:autoSpaceDE w:val="0"/>
              <w:autoSpaceDN w:val="0"/>
              <w:bidi w:val="0"/>
              <w:adjustRightInd w:val="0"/>
              <w:snapToGrid w:val="0"/>
              <w:spacing w:before="120" w:line="222" w:lineRule="auto"/>
              <w:ind w:left="341"/>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主管部门</w:t>
            </w:r>
          </w:p>
        </w:tc>
        <w:tc>
          <w:tcPr>
            <w:tcW w:w="2518" w:type="dxa"/>
            <w:vAlign w:val="top"/>
          </w:tcPr>
          <w:p w14:paraId="0F146B11">
            <w:pPr>
              <w:keepNext w:val="0"/>
              <w:keepLines w:val="0"/>
              <w:pageBreakBefore w:val="0"/>
              <w:widowControl/>
              <w:kinsoku/>
              <w:wordWrap/>
              <w:overflowPunct/>
              <w:topLinePunct w:val="0"/>
              <w:autoSpaceDE w:val="0"/>
              <w:autoSpaceDN w:val="0"/>
              <w:bidi w:val="0"/>
              <w:adjustRightInd w:val="0"/>
              <w:snapToGrid w:val="0"/>
              <w:spacing w:before="120" w:line="222" w:lineRule="auto"/>
              <w:ind w:left="743"/>
              <w:textAlignment w:val="baseline"/>
              <w:outlineLvl w:val="9"/>
              <w:rPr>
                <w:rFonts w:ascii="宋体" w:hAnsi="宋体" w:eastAsia="宋体" w:cs="宋体"/>
                <w:color w:val="auto"/>
                <w:sz w:val="19"/>
                <w:szCs w:val="19"/>
              </w:rPr>
            </w:pPr>
            <w:r>
              <w:rPr>
                <w:rFonts w:ascii="宋体" w:hAnsi="宋体" w:eastAsia="宋体" w:cs="宋体"/>
                <w:color w:val="auto"/>
                <w:sz w:val="19"/>
                <w:szCs w:val="19"/>
              </w:rPr>
              <w:t>青岛市教育局</w:t>
            </w:r>
          </w:p>
        </w:tc>
        <w:tc>
          <w:tcPr>
            <w:tcW w:w="2734" w:type="dxa"/>
            <w:vAlign w:val="top"/>
          </w:tcPr>
          <w:p w14:paraId="53B97C24">
            <w:pPr>
              <w:keepNext w:val="0"/>
              <w:keepLines w:val="0"/>
              <w:pageBreakBefore w:val="0"/>
              <w:widowControl/>
              <w:kinsoku/>
              <w:wordWrap/>
              <w:overflowPunct/>
              <w:topLinePunct w:val="0"/>
              <w:autoSpaceDE w:val="0"/>
              <w:autoSpaceDN w:val="0"/>
              <w:bidi w:val="0"/>
              <w:adjustRightInd w:val="0"/>
              <w:snapToGrid w:val="0"/>
              <w:spacing w:before="120" w:line="222" w:lineRule="auto"/>
              <w:ind w:left="1029"/>
              <w:textAlignment w:val="baseline"/>
              <w:outlineLvl w:val="9"/>
              <w:rPr>
                <w:rFonts w:hint="eastAsia" w:ascii="宋体" w:hAnsi="宋体" w:eastAsia="宋体" w:cs="宋体"/>
                <w:color w:val="auto"/>
                <w:sz w:val="19"/>
                <w:szCs w:val="19"/>
                <w:lang w:eastAsia="zh-CN"/>
              </w:rPr>
            </w:pPr>
            <w:r>
              <w:rPr>
                <w:rFonts w:hint="eastAsia" w:ascii="宋体" w:hAnsi="宋体" w:eastAsia="宋体" w:cs="宋体"/>
                <w:color w:val="auto"/>
                <w:spacing w:val="-1"/>
                <w:sz w:val="19"/>
                <w:szCs w:val="19"/>
                <w:lang w:eastAsia="zh-CN"/>
              </w:rPr>
              <w:t>预算金额（万元）</w:t>
            </w:r>
          </w:p>
        </w:tc>
        <w:tc>
          <w:tcPr>
            <w:tcW w:w="3016" w:type="dxa"/>
            <w:vAlign w:val="top"/>
          </w:tcPr>
          <w:p w14:paraId="25AAD115">
            <w:pPr>
              <w:keepNext w:val="0"/>
              <w:keepLines w:val="0"/>
              <w:pageBreakBefore w:val="0"/>
              <w:widowControl/>
              <w:kinsoku/>
              <w:wordWrap/>
              <w:overflowPunct/>
              <w:topLinePunct w:val="0"/>
              <w:autoSpaceDE w:val="0"/>
              <w:autoSpaceDN w:val="0"/>
              <w:bidi w:val="0"/>
              <w:adjustRightInd w:val="0"/>
              <w:snapToGrid w:val="0"/>
              <w:spacing w:before="147" w:line="185" w:lineRule="auto"/>
              <w:ind w:left="1121"/>
              <w:textAlignment w:val="baseline"/>
              <w:outlineLvl w:val="9"/>
              <w:rPr>
                <w:rFonts w:ascii="宋体" w:hAnsi="宋体" w:eastAsia="宋体" w:cs="宋体"/>
                <w:color w:val="auto"/>
                <w:sz w:val="19"/>
                <w:szCs w:val="19"/>
              </w:rPr>
            </w:pPr>
            <w:r>
              <w:rPr>
                <w:rFonts w:ascii="宋体" w:hAnsi="宋体" w:eastAsia="宋体" w:cs="宋体"/>
                <w:color w:val="auto"/>
                <w:sz w:val="19"/>
                <w:szCs w:val="19"/>
              </w:rPr>
              <w:t>20256.682</w:t>
            </w:r>
          </w:p>
        </w:tc>
      </w:tr>
      <w:tr w14:paraId="226A9F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88" w:hRule="atLeast"/>
        </w:trPr>
        <w:tc>
          <w:tcPr>
            <w:tcW w:w="1365" w:type="dxa"/>
            <w:vAlign w:val="top"/>
          </w:tcPr>
          <w:p w14:paraId="314E88F1">
            <w:pPr>
              <w:keepNext w:val="0"/>
              <w:keepLines w:val="0"/>
              <w:pageBreakBefore w:val="0"/>
              <w:widowControl/>
              <w:kinsoku/>
              <w:wordWrap/>
              <w:overflowPunct/>
              <w:topLinePunct w:val="0"/>
              <w:autoSpaceDE w:val="0"/>
              <w:autoSpaceDN w:val="0"/>
              <w:bidi w:val="0"/>
              <w:adjustRightInd w:val="0"/>
              <w:snapToGrid w:val="0"/>
              <w:spacing w:line="457" w:lineRule="auto"/>
              <w:textAlignment w:val="baseline"/>
              <w:outlineLvl w:val="9"/>
              <w:rPr>
                <w:rFonts w:ascii="Arial"/>
                <w:color w:val="auto"/>
                <w:sz w:val="19"/>
                <w:szCs w:val="19"/>
              </w:rPr>
            </w:pPr>
          </w:p>
          <w:p w14:paraId="623E7B62">
            <w:pPr>
              <w:keepNext w:val="0"/>
              <w:keepLines w:val="0"/>
              <w:pageBreakBefore w:val="0"/>
              <w:widowControl/>
              <w:kinsoku/>
              <w:wordWrap/>
              <w:overflowPunct/>
              <w:topLinePunct w:val="0"/>
              <w:autoSpaceDE w:val="0"/>
              <w:autoSpaceDN w:val="0"/>
              <w:bidi w:val="0"/>
              <w:adjustRightInd w:val="0"/>
              <w:snapToGrid w:val="0"/>
              <w:spacing w:before="55" w:line="223" w:lineRule="auto"/>
              <w:ind w:left="342"/>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绩效目标</w:t>
            </w:r>
          </w:p>
        </w:tc>
        <w:tc>
          <w:tcPr>
            <w:tcW w:w="8268" w:type="dxa"/>
            <w:gridSpan w:val="3"/>
            <w:vAlign w:val="top"/>
          </w:tcPr>
          <w:p w14:paraId="1FF4E8BA">
            <w:pPr>
              <w:keepNext w:val="0"/>
              <w:keepLines w:val="0"/>
              <w:pageBreakBefore w:val="0"/>
              <w:widowControl/>
              <w:kinsoku/>
              <w:wordWrap/>
              <w:overflowPunct/>
              <w:topLinePunct w:val="0"/>
              <w:autoSpaceDE w:val="0"/>
              <w:autoSpaceDN w:val="0"/>
              <w:bidi w:val="0"/>
              <w:adjustRightInd w:val="0"/>
              <w:snapToGrid w:val="0"/>
              <w:spacing w:line="457" w:lineRule="auto"/>
              <w:textAlignment w:val="baseline"/>
              <w:outlineLvl w:val="9"/>
              <w:rPr>
                <w:rFonts w:ascii="Arial"/>
                <w:color w:val="auto"/>
                <w:sz w:val="19"/>
                <w:szCs w:val="19"/>
              </w:rPr>
            </w:pPr>
          </w:p>
          <w:p w14:paraId="466E101B">
            <w:pPr>
              <w:keepNext w:val="0"/>
              <w:keepLines w:val="0"/>
              <w:pageBreakBefore w:val="0"/>
              <w:widowControl/>
              <w:kinsoku/>
              <w:wordWrap/>
              <w:overflowPunct/>
              <w:topLinePunct w:val="0"/>
              <w:autoSpaceDE w:val="0"/>
              <w:autoSpaceDN w:val="0"/>
              <w:bidi w:val="0"/>
              <w:adjustRightInd w:val="0"/>
              <w:snapToGrid w:val="0"/>
              <w:spacing w:before="55" w:line="222" w:lineRule="auto"/>
              <w:ind w:left="28"/>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通过保障青岛工程学院和5所高中项目顺利完成，实现人才引进的效果。</w:t>
            </w:r>
          </w:p>
        </w:tc>
      </w:tr>
      <w:tr w14:paraId="58CD74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4" w:hRule="atLeast"/>
        </w:trPr>
        <w:tc>
          <w:tcPr>
            <w:tcW w:w="1365" w:type="dxa"/>
            <w:vAlign w:val="top"/>
          </w:tcPr>
          <w:p w14:paraId="4BD0F7BB">
            <w:pPr>
              <w:keepNext w:val="0"/>
              <w:keepLines w:val="0"/>
              <w:pageBreakBefore w:val="0"/>
              <w:widowControl/>
              <w:kinsoku/>
              <w:wordWrap/>
              <w:overflowPunct/>
              <w:topLinePunct w:val="0"/>
              <w:autoSpaceDE w:val="0"/>
              <w:autoSpaceDN w:val="0"/>
              <w:bidi w:val="0"/>
              <w:adjustRightInd w:val="0"/>
              <w:snapToGrid w:val="0"/>
              <w:spacing w:before="123" w:line="223" w:lineRule="auto"/>
              <w:ind w:left="342"/>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一级指标</w:t>
            </w:r>
          </w:p>
        </w:tc>
        <w:tc>
          <w:tcPr>
            <w:tcW w:w="2518" w:type="dxa"/>
            <w:vAlign w:val="top"/>
          </w:tcPr>
          <w:p w14:paraId="12876EFE">
            <w:pPr>
              <w:keepNext w:val="0"/>
              <w:keepLines w:val="0"/>
              <w:pageBreakBefore w:val="0"/>
              <w:widowControl/>
              <w:kinsoku/>
              <w:wordWrap/>
              <w:overflowPunct/>
              <w:topLinePunct w:val="0"/>
              <w:autoSpaceDE w:val="0"/>
              <w:autoSpaceDN w:val="0"/>
              <w:bidi w:val="0"/>
              <w:adjustRightInd w:val="0"/>
              <w:snapToGrid w:val="0"/>
              <w:spacing w:before="123" w:line="223" w:lineRule="auto"/>
              <w:ind w:left="919"/>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二级指标</w:t>
            </w:r>
          </w:p>
        </w:tc>
        <w:tc>
          <w:tcPr>
            <w:tcW w:w="2734" w:type="dxa"/>
            <w:vAlign w:val="top"/>
          </w:tcPr>
          <w:p w14:paraId="66DFB17B">
            <w:pPr>
              <w:keepNext w:val="0"/>
              <w:keepLines w:val="0"/>
              <w:pageBreakBefore w:val="0"/>
              <w:widowControl/>
              <w:kinsoku/>
              <w:wordWrap/>
              <w:overflowPunct/>
              <w:topLinePunct w:val="0"/>
              <w:autoSpaceDE w:val="0"/>
              <w:autoSpaceDN w:val="0"/>
              <w:bidi w:val="0"/>
              <w:adjustRightInd w:val="0"/>
              <w:snapToGrid w:val="0"/>
              <w:spacing w:before="123" w:line="223" w:lineRule="auto"/>
              <w:ind w:left="1028"/>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三级指标</w:t>
            </w:r>
          </w:p>
        </w:tc>
        <w:tc>
          <w:tcPr>
            <w:tcW w:w="3016" w:type="dxa"/>
            <w:vAlign w:val="top"/>
          </w:tcPr>
          <w:p w14:paraId="10F6807A">
            <w:pPr>
              <w:keepNext w:val="0"/>
              <w:keepLines w:val="0"/>
              <w:pageBreakBefore w:val="0"/>
              <w:widowControl/>
              <w:kinsoku/>
              <w:wordWrap/>
              <w:overflowPunct/>
              <w:topLinePunct w:val="0"/>
              <w:autoSpaceDE w:val="0"/>
              <w:autoSpaceDN w:val="0"/>
              <w:bidi w:val="0"/>
              <w:adjustRightInd w:val="0"/>
              <w:snapToGrid w:val="0"/>
              <w:spacing w:before="123" w:line="222" w:lineRule="auto"/>
              <w:ind w:left="1258"/>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指标值</w:t>
            </w:r>
          </w:p>
        </w:tc>
      </w:tr>
      <w:tr w14:paraId="3DED4E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7" w:hRule="atLeast"/>
        </w:trPr>
        <w:tc>
          <w:tcPr>
            <w:tcW w:w="1365" w:type="dxa"/>
            <w:vMerge w:val="restart"/>
            <w:tcBorders>
              <w:bottom w:val="nil"/>
            </w:tcBorders>
            <w:vAlign w:val="top"/>
          </w:tcPr>
          <w:p w14:paraId="1F68466F">
            <w:pPr>
              <w:keepNext w:val="0"/>
              <w:keepLines w:val="0"/>
              <w:pageBreakBefore w:val="0"/>
              <w:widowControl/>
              <w:kinsoku/>
              <w:wordWrap/>
              <w:overflowPunct/>
              <w:topLinePunct w:val="0"/>
              <w:autoSpaceDE w:val="0"/>
              <w:autoSpaceDN w:val="0"/>
              <w:bidi w:val="0"/>
              <w:adjustRightInd w:val="0"/>
              <w:snapToGrid w:val="0"/>
              <w:spacing w:line="380" w:lineRule="auto"/>
              <w:textAlignment w:val="baseline"/>
              <w:outlineLvl w:val="9"/>
              <w:rPr>
                <w:rFonts w:ascii="Arial"/>
                <w:color w:val="auto"/>
                <w:sz w:val="19"/>
                <w:szCs w:val="19"/>
              </w:rPr>
            </w:pPr>
          </w:p>
          <w:p w14:paraId="2C144FFE">
            <w:pPr>
              <w:keepNext w:val="0"/>
              <w:keepLines w:val="0"/>
              <w:pageBreakBefore w:val="0"/>
              <w:widowControl/>
              <w:kinsoku/>
              <w:wordWrap/>
              <w:overflowPunct/>
              <w:topLinePunct w:val="0"/>
              <w:autoSpaceDE w:val="0"/>
              <w:autoSpaceDN w:val="0"/>
              <w:bidi w:val="0"/>
              <w:adjustRightInd w:val="0"/>
              <w:snapToGrid w:val="0"/>
              <w:spacing w:before="56" w:line="222" w:lineRule="auto"/>
              <w:ind w:left="341"/>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成本指标</w:t>
            </w:r>
          </w:p>
        </w:tc>
        <w:tc>
          <w:tcPr>
            <w:tcW w:w="2518" w:type="dxa"/>
            <w:vMerge w:val="restart"/>
            <w:tcBorders>
              <w:bottom w:val="nil"/>
            </w:tcBorders>
            <w:vAlign w:val="top"/>
          </w:tcPr>
          <w:p w14:paraId="19A2E1E0">
            <w:pPr>
              <w:keepNext w:val="0"/>
              <w:keepLines w:val="0"/>
              <w:pageBreakBefore w:val="0"/>
              <w:widowControl/>
              <w:kinsoku/>
              <w:wordWrap/>
              <w:overflowPunct/>
              <w:topLinePunct w:val="0"/>
              <w:autoSpaceDE w:val="0"/>
              <w:autoSpaceDN w:val="0"/>
              <w:bidi w:val="0"/>
              <w:adjustRightInd w:val="0"/>
              <w:snapToGrid w:val="0"/>
              <w:spacing w:line="380" w:lineRule="auto"/>
              <w:textAlignment w:val="baseline"/>
              <w:outlineLvl w:val="9"/>
              <w:rPr>
                <w:rFonts w:ascii="Arial"/>
                <w:color w:val="auto"/>
                <w:sz w:val="19"/>
                <w:szCs w:val="19"/>
              </w:rPr>
            </w:pPr>
          </w:p>
          <w:p w14:paraId="0B769BEC">
            <w:pPr>
              <w:keepNext w:val="0"/>
              <w:keepLines w:val="0"/>
              <w:pageBreakBefore w:val="0"/>
              <w:widowControl/>
              <w:kinsoku/>
              <w:wordWrap/>
              <w:overflowPunct/>
              <w:topLinePunct w:val="0"/>
              <w:autoSpaceDE w:val="0"/>
              <w:autoSpaceDN w:val="0"/>
              <w:bidi w:val="0"/>
              <w:adjustRightInd w:val="0"/>
              <w:snapToGrid w:val="0"/>
              <w:spacing w:before="56" w:line="222" w:lineRule="auto"/>
              <w:ind w:left="744"/>
              <w:textAlignment w:val="baseline"/>
              <w:outlineLvl w:val="9"/>
              <w:rPr>
                <w:rFonts w:ascii="宋体" w:hAnsi="宋体" w:eastAsia="宋体" w:cs="宋体"/>
                <w:color w:val="auto"/>
                <w:sz w:val="19"/>
                <w:szCs w:val="19"/>
              </w:rPr>
            </w:pPr>
            <w:r>
              <w:rPr>
                <w:rFonts w:ascii="宋体" w:hAnsi="宋体" w:eastAsia="宋体" w:cs="宋体"/>
                <w:color w:val="auto"/>
                <w:sz w:val="19"/>
                <w:szCs w:val="19"/>
              </w:rPr>
              <w:t>经济成本指标</w:t>
            </w:r>
          </w:p>
        </w:tc>
        <w:tc>
          <w:tcPr>
            <w:tcW w:w="2734" w:type="dxa"/>
            <w:vAlign w:val="top"/>
          </w:tcPr>
          <w:p w14:paraId="1AE9FB7F">
            <w:pPr>
              <w:keepNext w:val="0"/>
              <w:keepLines w:val="0"/>
              <w:pageBreakBefore w:val="0"/>
              <w:widowControl/>
              <w:kinsoku/>
              <w:wordWrap/>
              <w:overflowPunct/>
              <w:topLinePunct w:val="0"/>
              <w:autoSpaceDE w:val="0"/>
              <w:autoSpaceDN w:val="0"/>
              <w:bidi w:val="0"/>
              <w:adjustRightInd w:val="0"/>
              <w:snapToGrid w:val="0"/>
              <w:spacing w:before="69" w:line="227" w:lineRule="auto"/>
              <w:ind w:right="108"/>
              <w:jc w:val="center"/>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青岛工程学院和5所高中人才公寓</w:t>
            </w:r>
            <w:r>
              <w:rPr>
                <w:rFonts w:ascii="宋体" w:hAnsi="宋体" w:eastAsia="宋体" w:cs="宋体"/>
                <w:color w:val="auto"/>
                <w:sz w:val="19"/>
                <w:szCs w:val="19"/>
              </w:rPr>
              <w:t>PPP</w:t>
            </w:r>
            <w:r>
              <w:rPr>
                <w:rFonts w:ascii="宋体" w:hAnsi="宋体" w:eastAsia="宋体" w:cs="宋体"/>
                <w:color w:val="auto"/>
                <w:spacing w:val="1"/>
                <w:sz w:val="19"/>
                <w:szCs w:val="19"/>
              </w:rPr>
              <w:t>项目运营补贴项目费用</w:t>
            </w:r>
          </w:p>
        </w:tc>
        <w:tc>
          <w:tcPr>
            <w:tcW w:w="3016" w:type="dxa"/>
            <w:vAlign w:val="top"/>
          </w:tcPr>
          <w:p w14:paraId="469314F7">
            <w:pPr>
              <w:keepNext w:val="0"/>
              <w:keepLines w:val="0"/>
              <w:pageBreakBefore w:val="0"/>
              <w:widowControl/>
              <w:kinsoku/>
              <w:wordWrap/>
              <w:overflowPunct/>
              <w:topLinePunct w:val="0"/>
              <w:autoSpaceDE w:val="0"/>
              <w:autoSpaceDN w:val="0"/>
              <w:bidi w:val="0"/>
              <w:adjustRightInd w:val="0"/>
              <w:snapToGrid w:val="0"/>
              <w:spacing w:before="176" w:line="223" w:lineRule="auto"/>
              <w:ind w:left="872"/>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≤20256.682万元</w:t>
            </w:r>
          </w:p>
        </w:tc>
      </w:tr>
      <w:tr w14:paraId="09EEFB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7" w:hRule="atLeast"/>
        </w:trPr>
        <w:tc>
          <w:tcPr>
            <w:tcW w:w="1365" w:type="dxa"/>
            <w:vMerge w:val="continue"/>
            <w:tcBorders>
              <w:top w:val="nil"/>
            </w:tcBorders>
            <w:vAlign w:val="top"/>
          </w:tcPr>
          <w:p w14:paraId="6F06938F">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518" w:type="dxa"/>
            <w:vMerge w:val="continue"/>
            <w:tcBorders>
              <w:top w:val="nil"/>
            </w:tcBorders>
            <w:vAlign w:val="top"/>
          </w:tcPr>
          <w:p w14:paraId="059340A5">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734" w:type="dxa"/>
            <w:vAlign w:val="top"/>
          </w:tcPr>
          <w:p w14:paraId="3F7A0A12">
            <w:pPr>
              <w:keepNext w:val="0"/>
              <w:keepLines w:val="0"/>
              <w:pageBreakBefore w:val="0"/>
              <w:widowControl/>
              <w:kinsoku/>
              <w:wordWrap/>
              <w:overflowPunct/>
              <w:topLinePunct w:val="0"/>
              <w:autoSpaceDE w:val="0"/>
              <w:autoSpaceDN w:val="0"/>
              <w:bidi w:val="0"/>
              <w:adjustRightInd w:val="0"/>
              <w:snapToGrid w:val="0"/>
              <w:spacing w:before="178" w:line="222" w:lineRule="auto"/>
              <w:ind w:left="859"/>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绩效考核费用</w:t>
            </w:r>
          </w:p>
        </w:tc>
        <w:tc>
          <w:tcPr>
            <w:tcW w:w="3016" w:type="dxa"/>
            <w:vAlign w:val="top"/>
          </w:tcPr>
          <w:p w14:paraId="764F69D2">
            <w:pPr>
              <w:keepNext w:val="0"/>
              <w:keepLines w:val="0"/>
              <w:pageBreakBefore w:val="0"/>
              <w:widowControl/>
              <w:kinsoku/>
              <w:wordWrap/>
              <w:overflowPunct/>
              <w:topLinePunct w:val="0"/>
              <w:autoSpaceDE w:val="0"/>
              <w:autoSpaceDN w:val="0"/>
              <w:bidi w:val="0"/>
              <w:adjustRightInd w:val="0"/>
              <w:snapToGrid w:val="0"/>
              <w:spacing w:before="178" w:line="223" w:lineRule="auto"/>
              <w:ind w:left="1179"/>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≤40万元</w:t>
            </w:r>
          </w:p>
        </w:tc>
      </w:tr>
      <w:tr w14:paraId="067D29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7" w:hRule="atLeast"/>
        </w:trPr>
        <w:tc>
          <w:tcPr>
            <w:tcW w:w="1365" w:type="dxa"/>
            <w:vMerge w:val="restart"/>
            <w:tcBorders>
              <w:bottom w:val="nil"/>
            </w:tcBorders>
            <w:vAlign w:val="top"/>
          </w:tcPr>
          <w:p w14:paraId="2158A6BE">
            <w:pPr>
              <w:keepNext w:val="0"/>
              <w:keepLines w:val="0"/>
              <w:pageBreakBefore w:val="0"/>
              <w:widowControl/>
              <w:kinsoku/>
              <w:wordWrap/>
              <w:overflowPunct/>
              <w:topLinePunct w:val="0"/>
              <w:autoSpaceDE w:val="0"/>
              <w:autoSpaceDN w:val="0"/>
              <w:bidi w:val="0"/>
              <w:adjustRightInd w:val="0"/>
              <w:snapToGrid w:val="0"/>
              <w:spacing w:line="291" w:lineRule="auto"/>
              <w:textAlignment w:val="baseline"/>
              <w:outlineLvl w:val="9"/>
              <w:rPr>
                <w:rFonts w:ascii="Arial"/>
                <w:color w:val="auto"/>
                <w:sz w:val="19"/>
                <w:szCs w:val="19"/>
              </w:rPr>
            </w:pPr>
          </w:p>
          <w:p w14:paraId="2F0AF966">
            <w:pPr>
              <w:keepNext w:val="0"/>
              <w:keepLines w:val="0"/>
              <w:pageBreakBefore w:val="0"/>
              <w:widowControl/>
              <w:kinsoku/>
              <w:wordWrap/>
              <w:overflowPunct/>
              <w:topLinePunct w:val="0"/>
              <w:autoSpaceDE w:val="0"/>
              <w:autoSpaceDN w:val="0"/>
              <w:bidi w:val="0"/>
              <w:adjustRightInd w:val="0"/>
              <w:snapToGrid w:val="0"/>
              <w:spacing w:line="291" w:lineRule="auto"/>
              <w:textAlignment w:val="baseline"/>
              <w:outlineLvl w:val="9"/>
              <w:rPr>
                <w:rFonts w:ascii="Arial"/>
                <w:color w:val="auto"/>
                <w:sz w:val="19"/>
                <w:szCs w:val="19"/>
              </w:rPr>
            </w:pPr>
          </w:p>
          <w:p w14:paraId="103BAC03">
            <w:pPr>
              <w:keepNext w:val="0"/>
              <w:keepLines w:val="0"/>
              <w:pageBreakBefore w:val="0"/>
              <w:widowControl/>
              <w:kinsoku/>
              <w:wordWrap/>
              <w:overflowPunct/>
              <w:topLinePunct w:val="0"/>
              <w:autoSpaceDE w:val="0"/>
              <w:autoSpaceDN w:val="0"/>
              <w:bidi w:val="0"/>
              <w:adjustRightInd w:val="0"/>
              <w:snapToGrid w:val="0"/>
              <w:spacing w:line="291" w:lineRule="auto"/>
              <w:textAlignment w:val="baseline"/>
              <w:outlineLvl w:val="9"/>
              <w:rPr>
                <w:rFonts w:ascii="Arial"/>
                <w:color w:val="auto"/>
                <w:sz w:val="19"/>
                <w:szCs w:val="19"/>
              </w:rPr>
            </w:pPr>
          </w:p>
          <w:p w14:paraId="4B453FD9">
            <w:pPr>
              <w:keepNext w:val="0"/>
              <w:keepLines w:val="0"/>
              <w:pageBreakBefore w:val="0"/>
              <w:widowControl/>
              <w:kinsoku/>
              <w:wordWrap/>
              <w:overflowPunct/>
              <w:topLinePunct w:val="0"/>
              <w:autoSpaceDE w:val="0"/>
              <w:autoSpaceDN w:val="0"/>
              <w:bidi w:val="0"/>
              <w:adjustRightInd w:val="0"/>
              <w:snapToGrid w:val="0"/>
              <w:spacing w:line="291" w:lineRule="auto"/>
              <w:textAlignment w:val="baseline"/>
              <w:outlineLvl w:val="9"/>
              <w:rPr>
                <w:rFonts w:ascii="Arial"/>
                <w:color w:val="auto"/>
                <w:sz w:val="19"/>
                <w:szCs w:val="19"/>
              </w:rPr>
            </w:pPr>
          </w:p>
          <w:p w14:paraId="1D111E74">
            <w:pPr>
              <w:keepNext w:val="0"/>
              <w:keepLines w:val="0"/>
              <w:pageBreakBefore w:val="0"/>
              <w:widowControl/>
              <w:kinsoku/>
              <w:wordWrap/>
              <w:overflowPunct/>
              <w:topLinePunct w:val="0"/>
              <w:autoSpaceDE w:val="0"/>
              <w:autoSpaceDN w:val="0"/>
              <w:bidi w:val="0"/>
              <w:adjustRightInd w:val="0"/>
              <w:snapToGrid w:val="0"/>
              <w:spacing w:before="55" w:line="222" w:lineRule="auto"/>
              <w:ind w:left="339"/>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产出指标</w:t>
            </w:r>
          </w:p>
        </w:tc>
        <w:tc>
          <w:tcPr>
            <w:tcW w:w="2518" w:type="dxa"/>
            <w:vMerge w:val="restart"/>
            <w:tcBorders>
              <w:bottom w:val="nil"/>
            </w:tcBorders>
            <w:vAlign w:val="top"/>
          </w:tcPr>
          <w:p w14:paraId="39A02F74">
            <w:pPr>
              <w:keepNext w:val="0"/>
              <w:keepLines w:val="0"/>
              <w:pageBreakBefore w:val="0"/>
              <w:widowControl/>
              <w:kinsoku/>
              <w:wordWrap/>
              <w:overflowPunct/>
              <w:topLinePunct w:val="0"/>
              <w:autoSpaceDE w:val="0"/>
              <w:autoSpaceDN w:val="0"/>
              <w:bidi w:val="0"/>
              <w:adjustRightInd w:val="0"/>
              <w:snapToGrid w:val="0"/>
              <w:spacing w:line="384" w:lineRule="auto"/>
              <w:textAlignment w:val="baseline"/>
              <w:outlineLvl w:val="9"/>
              <w:rPr>
                <w:rFonts w:ascii="Arial"/>
                <w:color w:val="auto"/>
                <w:sz w:val="19"/>
                <w:szCs w:val="19"/>
              </w:rPr>
            </w:pPr>
          </w:p>
          <w:p w14:paraId="2050BDAB">
            <w:pPr>
              <w:keepNext w:val="0"/>
              <w:keepLines w:val="0"/>
              <w:pageBreakBefore w:val="0"/>
              <w:widowControl/>
              <w:kinsoku/>
              <w:wordWrap/>
              <w:overflowPunct/>
              <w:topLinePunct w:val="0"/>
              <w:autoSpaceDE w:val="0"/>
              <w:autoSpaceDN w:val="0"/>
              <w:bidi w:val="0"/>
              <w:adjustRightInd w:val="0"/>
              <w:snapToGrid w:val="0"/>
              <w:spacing w:before="55" w:line="222" w:lineRule="auto"/>
              <w:ind w:left="917"/>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数量指标</w:t>
            </w:r>
          </w:p>
        </w:tc>
        <w:tc>
          <w:tcPr>
            <w:tcW w:w="2734" w:type="dxa"/>
            <w:vAlign w:val="top"/>
          </w:tcPr>
          <w:p w14:paraId="7D16D3E3">
            <w:pPr>
              <w:keepNext w:val="0"/>
              <w:keepLines w:val="0"/>
              <w:pageBreakBefore w:val="0"/>
              <w:widowControl/>
              <w:kinsoku/>
              <w:wordWrap/>
              <w:overflowPunct/>
              <w:topLinePunct w:val="0"/>
              <w:autoSpaceDE w:val="0"/>
              <w:autoSpaceDN w:val="0"/>
              <w:bidi w:val="0"/>
              <w:adjustRightInd w:val="0"/>
              <w:snapToGrid w:val="0"/>
              <w:spacing w:before="179" w:line="222" w:lineRule="auto"/>
              <w:ind w:left="724"/>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补贴</w:t>
            </w:r>
            <w:r>
              <w:rPr>
                <w:rFonts w:ascii="宋体" w:hAnsi="宋体" w:eastAsia="宋体" w:cs="宋体"/>
                <w:color w:val="auto"/>
                <w:sz w:val="19"/>
                <w:szCs w:val="19"/>
              </w:rPr>
              <w:t>PPP</w:t>
            </w:r>
            <w:r>
              <w:rPr>
                <w:rFonts w:ascii="宋体" w:hAnsi="宋体" w:eastAsia="宋体" w:cs="宋体"/>
                <w:color w:val="auto"/>
                <w:spacing w:val="2"/>
                <w:sz w:val="19"/>
                <w:szCs w:val="19"/>
              </w:rPr>
              <w:t>项目个数</w:t>
            </w:r>
          </w:p>
        </w:tc>
        <w:tc>
          <w:tcPr>
            <w:tcW w:w="3016" w:type="dxa"/>
            <w:vAlign w:val="top"/>
          </w:tcPr>
          <w:p w14:paraId="5D7E5DF7">
            <w:pPr>
              <w:keepNext w:val="0"/>
              <w:keepLines w:val="0"/>
              <w:pageBreakBefore w:val="0"/>
              <w:widowControl/>
              <w:kinsoku/>
              <w:wordWrap/>
              <w:overflowPunct/>
              <w:topLinePunct w:val="0"/>
              <w:autoSpaceDE w:val="0"/>
              <w:autoSpaceDN w:val="0"/>
              <w:bidi w:val="0"/>
              <w:adjustRightInd w:val="0"/>
              <w:snapToGrid w:val="0"/>
              <w:spacing w:before="179" w:line="222" w:lineRule="auto"/>
              <w:ind w:left="1316"/>
              <w:textAlignment w:val="baseline"/>
              <w:outlineLvl w:val="9"/>
              <w:rPr>
                <w:rFonts w:ascii="宋体" w:hAnsi="宋体" w:eastAsia="宋体" w:cs="宋体"/>
                <w:color w:val="auto"/>
                <w:sz w:val="19"/>
                <w:szCs w:val="19"/>
              </w:rPr>
            </w:pPr>
            <w:r>
              <w:rPr>
                <w:rFonts w:ascii="宋体" w:hAnsi="宋体" w:eastAsia="宋体" w:cs="宋体"/>
                <w:color w:val="auto"/>
                <w:spacing w:val="-6"/>
                <w:sz w:val="19"/>
                <w:szCs w:val="19"/>
              </w:rPr>
              <w:t>≥6个</w:t>
            </w:r>
          </w:p>
        </w:tc>
      </w:tr>
      <w:tr w14:paraId="4A2A51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7" w:hRule="atLeast"/>
        </w:trPr>
        <w:tc>
          <w:tcPr>
            <w:tcW w:w="1365" w:type="dxa"/>
            <w:vMerge w:val="continue"/>
            <w:tcBorders>
              <w:top w:val="nil"/>
              <w:bottom w:val="nil"/>
            </w:tcBorders>
            <w:vAlign w:val="top"/>
          </w:tcPr>
          <w:p w14:paraId="4FC71E41">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518" w:type="dxa"/>
            <w:vMerge w:val="continue"/>
            <w:tcBorders>
              <w:top w:val="nil"/>
            </w:tcBorders>
            <w:vAlign w:val="top"/>
          </w:tcPr>
          <w:p w14:paraId="2CC590AD">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734" w:type="dxa"/>
            <w:vAlign w:val="top"/>
          </w:tcPr>
          <w:p w14:paraId="7F3C146C">
            <w:pPr>
              <w:keepNext w:val="0"/>
              <w:keepLines w:val="0"/>
              <w:pageBreakBefore w:val="0"/>
              <w:widowControl/>
              <w:kinsoku/>
              <w:wordWrap/>
              <w:overflowPunct/>
              <w:topLinePunct w:val="0"/>
              <w:autoSpaceDE w:val="0"/>
              <w:autoSpaceDN w:val="0"/>
              <w:bidi w:val="0"/>
              <w:adjustRightInd w:val="0"/>
              <w:snapToGrid w:val="0"/>
              <w:spacing w:before="181" w:line="222" w:lineRule="auto"/>
              <w:ind w:left="683"/>
              <w:textAlignment w:val="baseline"/>
              <w:outlineLvl w:val="9"/>
              <w:rPr>
                <w:rFonts w:ascii="宋体" w:hAnsi="宋体" w:eastAsia="宋体" w:cs="宋体"/>
                <w:color w:val="auto"/>
                <w:sz w:val="19"/>
                <w:szCs w:val="19"/>
              </w:rPr>
            </w:pPr>
            <w:r>
              <w:rPr>
                <w:rFonts w:ascii="宋体" w:hAnsi="宋体" w:eastAsia="宋体" w:cs="宋体"/>
                <w:color w:val="auto"/>
                <w:sz w:val="19"/>
                <w:szCs w:val="19"/>
              </w:rPr>
              <w:t>开展年度考核次数</w:t>
            </w:r>
          </w:p>
        </w:tc>
        <w:tc>
          <w:tcPr>
            <w:tcW w:w="3016" w:type="dxa"/>
            <w:vAlign w:val="top"/>
          </w:tcPr>
          <w:p w14:paraId="46ED6708">
            <w:pPr>
              <w:keepNext w:val="0"/>
              <w:keepLines w:val="0"/>
              <w:pageBreakBefore w:val="0"/>
              <w:widowControl/>
              <w:kinsoku/>
              <w:wordWrap/>
              <w:overflowPunct/>
              <w:topLinePunct w:val="0"/>
              <w:autoSpaceDE w:val="0"/>
              <w:autoSpaceDN w:val="0"/>
              <w:bidi w:val="0"/>
              <w:adjustRightInd w:val="0"/>
              <w:snapToGrid w:val="0"/>
              <w:spacing w:before="181" w:line="222" w:lineRule="auto"/>
              <w:ind w:left="1316"/>
              <w:textAlignment w:val="baseline"/>
              <w:outlineLvl w:val="9"/>
              <w:rPr>
                <w:rFonts w:ascii="宋体" w:hAnsi="宋体" w:eastAsia="宋体" w:cs="宋体"/>
                <w:color w:val="auto"/>
                <w:sz w:val="19"/>
                <w:szCs w:val="19"/>
              </w:rPr>
            </w:pPr>
            <w:r>
              <w:rPr>
                <w:rFonts w:ascii="宋体" w:hAnsi="宋体" w:eastAsia="宋体" w:cs="宋体"/>
                <w:color w:val="auto"/>
                <w:spacing w:val="-6"/>
                <w:sz w:val="19"/>
                <w:szCs w:val="19"/>
              </w:rPr>
              <w:t>≥1次</w:t>
            </w:r>
          </w:p>
        </w:tc>
      </w:tr>
      <w:tr w14:paraId="3EAF30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7" w:hRule="atLeast"/>
        </w:trPr>
        <w:tc>
          <w:tcPr>
            <w:tcW w:w="1365" w:type="dxa"/>
            <w:vMerge w:val="continue"/>
            <w:tcBorders>
              <w:top w:val="nil"/>
              <w:bottom w:val="nil"/>
            </w:tcBorders>
            <w:vAlign w:val="top"/>
          </w:tcPr>
          <w:p w14:paraId="6FC55078">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518" w:type="dxa"/>
            <w:vMerge w:val="restart"/>
            <w:tcBorders>
              <w:bottom w:val="nil"/>
            </w:tcBorders>
            <w:vAlign w:val="top"/>
          </w:tcPr>
          <w:p w14:paraId="24C53402">
            <w:pPr>
              <w:keepNext w:val="0"/>
              <w:keepLines w:val="0"/>
              <w:pageBreakBefore w:val="0"/>
              <w:widowControl/>
              <w:kinsoku/>
              <w:wordWrap/>
              <w:overflowPunct/>
              <w:topLinePunct w:val="0"/>
              <w:autoSpaceDE w:val="0"/>
              <w:autoSpaceDN w:val="0"/>
              <w:bidi w:val="0"/>
              <w:adjustRightInd w:val="0"/>
              <w:snapToGrid w:val="0"/>
              <w:spacing w:line="386" w:lineRule="auto"/>
              <w:textAlignment w:val="baseline"/>
              <w:outlineLvl w:val="9"/>
              <w:rPr>
                <w:rFonts w:ascii="Arial"/>
                <w:color w:val="auto"/>
                <w:sz w:val="19"/>
                <w:szCs w:val="19"/>
              </w:rPr>
            </w:pPr>
          </w:p>
          <w:p w14:paraId="7E4F378B">
            <w:pPr>
              <w:keepNext w:val="0"/>
              <w:keepLines w:val="0"/>
              <w:pageBreakBefore w:val="0"/>
              <w:widowControl/>
              <w:kinsoku/>
              <w:wordWrap/>
              <w:overflowPunct/>
              <w:topLinePunct w:val="0"/>
              <w:autoSpaceDE w:val="0"/>
              <w:autoSpaceDN w:val="0"/>
              <w:bidi w:val="0"/>
              <w:adjustRightInd w:val="0"/>
              <w:snapToGrid w:val="0"/>
              <w:spacing w:before="55" w:line="223" w:lineRule="auto"/>
              <w:ind w:left="917"/>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质量指标</w:t>
            </w:r>
          </w:p>
        </w:tc>
        <w:tc>
          <w:tcPr>
            <w:tcW w:w="2734" w:type="dxa"/>
            <w:vAlign w:val="top"/>
          </w:tcPr>
          <w:p w14:paraId="39132B61">
            <w:pPr>
              <w:keepNext w:val="0"/>
              <w:keepLines w:val="0"/>
              <w:pageBreakBefore w:val="0"/>
              <w:widowControl/>
              <w:kinsoku/>
              <w:wordWrap/>
              <w:overflowPunct/>
              <w:topLinePunct w:val="0"/>
              <w:autoSpaceDE w:val="0"/>
              <w:autoSpaceDN w:val="0"/>
              <w:bidi w:val="0"/>
              <w:adjustRightInd w:val="0"/>
              <w:snapToGrid w:val="0"/>
              <w:spacing w:before="182" w:line="222" w:lineRule="auto"/>
              <w:jc w:val="center"/>
              <w:textAlignment w:val="baseline"/>
              <w:outlineLvl w:val="9"/>
              <w:rPr>
                <w:rFonts w:ascii="宋体" w:hAnsi="宋体" w:eastAsia="宋体" w:cs="宋体"/>
                <w:color w:val="auto"/>
                <w:sz w:val="19"/>
                <w:szCs w:val="19"/>
              </w:rPr>
            </w:pPr>
            <w:r>
              <w:rPr>
                <w:rFonts w:ascii="宋体" w:hAnsi="宋体" w:eastAsia="宋体" w:cs="宋体"/>
                <w:color w:val="auto"/>
                <w:sz w:val="19"/>
                <w:szCs w:val="19"/>
              </w:rPr>
              <w:t>PPP</w:t>
            </w:r>
            <w:r>
              <w:rPr>
                <w:rFonts w:ascii="宋体" w:hAnsi="宋体" w:eastAsia="宋体" w:cs="宋体"/>
                <w:color w:val="auto"/>
                <w:spacing w:val="1"/>
                <w:sz w:val="19"/>
                <w:szCs w:val="19"/>
              </w:rPr>
              <w:t>项目运营期绩效考核合格率</w:t>
            </w:r>
          </w:p>
        </w:tc>
        <w:tc>
          <w:tcPr>
            <w:tcW w:w="3016" w:type="dxa"/>
            <w:vAlign w:val="top"/>
          </w:tcPr>
          <w:p w14:paraId="3E1D1214">
            <w:pPr>
              <w:keepNext w:val="0"/>
              <w:keepLines w:val="0"/>
              <w:pageBreakBefore w:val="0"/>
              <w:widowControl/>
              <w:kinsoku/>
              <w:wordWrap/>
              <w:overflowPunct/>
              <w:topLinePunct w:val="0"/>
              <w:autoSpaceDE w:val="0"/>
              <w:autoSpaceDN w:val="0"/>
              <w:bidi w:val="0"/>
              <w:adjustRightInd w:val="0"/>
              <w:snapToGrid w:val="0"/>
              <w:spacing w:before="182" w:line="223" w:lineRule="exact"/>
              <w:ind w:left="1295"/>
              <w:textAlignment w:val="baseline"/>
              <w:outlineLvl w:val="9"/>
              <w:rPr>
                <w:rFonts w:ascii="宋体" w:hAnsi="宋体" w:eastAsia="宋体" w:cs="宋体"/>
                <w:color w:val="auto"/>
                <w:sz w:val="19"/>
                <w:szCs w:val="19"/>
              </w:rPr>
            </w:pPr>
            <w:r>
              <w:rPr>
                <w:rFonts w:ascii="宋体" w:hAnsi="宋体" w:eastAsia="宋体" w:cs="宋体"/>
                <w:color w:val="auto"/>
                <w:position w:val="1"/>
                <w:sz w:val="19"/>
                <w:szCs w:val="19"/>
              </w:rPr>
              <w:t>=100%</w:t>
            </w:r>
          </w:p>
        </w:tc>
      </w:tr>
      <w:tr w14:paraId="77C09A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7" w:hRule="atLeast"/>
        </w:trPr>
        <w:tc>
          <w:tcPr>
            <w:tcW w:w="1365" w:type="dxa"/>
            <w:vMerge w:val="continue"/>
            <w:tcBorders>
              <w:top w:val="nil"/>
              <w:bottom w:val="nil"/>
            </w:tcBorders>
            <w:vAlign w:val="top"/>
          </w:tcPr>
          <w:p w14:paraId="139036E5">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518" w:type="dxa"/>
            <w:vMerge w:val="continue"/>
            <w:tcBorders>
              <w:top w:val="nil"/>
            </w:tcBorders>
            <w:vAlign w:val="top"/>
          </w:tcPr>
          <w:p w14:paraId="52FE2222">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734" w:type="dxa"/>
            <w:vAlign w:val="top"/>
          </w:tcPr>
          <w:p w14:paraId="431B6669">
            <w:pPr>
              <w:keepNext w:val="0"/>
              <w:keepLines w:val="0"/>
              <w:pageBreakBefore w:val="0"/>
              <w:widowControl/>
              <w:kinsoku/>
              <w:wordWrap/>
              <w:overflowPunct/>
              <w:topLinePunct w:val="0"/>
              <w:autoSpaceDE w:val="0"/>
              <w:autoSpaceDN w:val="0"/>
              <w:bidi w:val="0"/>
              <w:adjustRightInd w:val="0"/>
              <w:snapToGrid w:val="0"/>
              <w:spacing w:before="183" w:line="222" w:lineRule="auto"/>
              <w:ind w:left="424"/>
              <w:textAlignment w:val="baseline"/>
              <w:outlineLvl w:val="9"/>
              <w:rPr>
                <w:rFonts w:ascii="宋体" w:hAnsi="宋体" w:eastAsia="宋体" w:cs="宋体"/>
                <w:color w:val="auto"/>
                <w:sz w:val="19"/>
                <w:szCs w:val="19"/>
              </w:rPr>
            </w:pPr>
            <w:r>
              <w:rPr>
                <w:rFonts w:ascii="宋体" w:hAnsi="宋体" w:eastAsia="宋体" w:cs="宋体"/>
                <w:color w:val="auto"/>
                <w:sz w:val="19"/>
                <w:szCs w:val="19"/>
              </w:rPr>
              <w:t>绩效考核发现问题整改率</w:t>
            </w:r>
          </w:p>
        </w:tc>
        <w:tc>
          <w:tcPr>
            <w:tcW w:w="3016" w:type="dxa"/>
            <w:vAlign w:val="top"/>
          </w:tcPr>
          <w:p w14:paraId="7C62494F">
            <w:pPr>
              <w:keepNext w:val="0"/>
              <w:keepLines w:val="0"/>
              <w:pageBreakBefore w:val="0"/>
              <w:widowControl/>
              <w:kinsoku/>
              <w:wordWrap/>
              <w:overflowPunct/>
              <w:topLinePunct w:val="0"/>
              <w:autoSpaceDE w:val="0"/>
              <w:autoSpaceDN w:val="0"/>
              <w:bidi w:val="0"/>
              <w:adjustRightInd w:val="0"/>
              <w:snapToGrid w:val="0"/>
              <w:spacing w:before="182" w:line="224" w:lineRule="exact"/>
              <w:ind w:left="1295"/>
              <w:textAlignment w:val="baseline"/>
              <w:outlineLvl w:val="9"/>
              <w:rPr>
                <w:rFonts w:ascii="宋体" w:hAnsi="宋体" w:eastAsia="宋体" w:cs="宋体"/>
                <w:color w:val="auto"/>
                <w:sz w:val="19"/>
                <w:szCs w:val="19"/>
              </w:rPr>
            </w:pPr>
            <w:r>
              <w:rPr>
                <w:rFonts w:ascii="宋体" w:hAnsi="宋体" w:eastAsia="宋体" w:cs="宋体"/>
                <w:color w:val="auto"/>
                <w:position w:val="1"/>
                <w:sz w:val="19"/>
                <w:szCs w:val="19"/>
              </w:rPr>
              <w:t>=100%</w:t>
            </w:r>
          </w:p>
        </w:tc>
      </w:tr>
      <w:tr w14:paraId="59E6BD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7" w:hRule="atLeast"/>
        </w:trPr>
        <w:tc>
          <w:tcPr>
            <w:tcW w:w="1365" w:type="dxa"/>
            <w:vMerge w:val="continue"/>
            <w:tcBorders>
              <w:top w:val="nil"/>
            </w:tcBorders>
            <w:vAlign w:val="top"/>
          </w:tcPr>
          <w:p w14:paraId="35C5D551">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518" w:type="dxa"/>
            <w:vAlign w:val="top"/>
          </w:tcPr>
          <w:p w14:paraId="3340B6CF">
            <w:pPr>
              <w:keepNext w:val="0"/>
              <w:keepLines w:val="0"/>
              <w:pageBreakBefore w:val="0"/>
              <w:widowControl/>
              <w:kinsoku/>
              <w:wordWrap/>
              <w:overflowPunct/>
              <w:topLinePunct w:val="0"/>
              <w:autoSpaceDE w:val="0"/>
              <w:autoSpaceDN w:val="0"/>
              <w:bidi w:val="0"/>
              <w:adjustRightInd w:val="0"/>
              <w:snapToGrid w:val="0"/>
              <w:spacing w:before="184" w:line="223" w:lineRule="auto"/>
              <w:ind w:left="924"/>
              <w:textAlignment w:val="baseline"/>
              <w:outlineLvl w:val="9"/>
              <w:rPr>
                <w:rFonts w:ascii="宋体" w:hAnsi="宋体" w:eastAsia="宋体" w:cs="宋体"/>
                <w:color w:val="auto"/>
                <w:sz w:val="19"/>
                <w:szCs w:val="19"/>
              </w:rPr>
            </w:pPr>
            <w:r>
              <w:rPr>
                <w:rFonts w:ascii="宋体" w:hAnsi="宋体" w:eastAsia="宋体" w:cs="宋体"/>
                <w:color w:val="auto"/>
                <w:spacing w:val="-3"/>
                <w:sz w:val="19"/>
                <w:szCs w:val="19"/>
              </w:rPr>
              <w:t>时效指标</w:t>
            </w:r>
          </w:p>
        </w:tc>
        <w:tc>
          <w:tcPr>
            <w:tcW w:w="2734" w:type="dxa"/>
            <w:vAlign w:val="top"/>
          </w:tcPr>
          <w:p w14:paraId="3CFC5CEB">
            <w:pPr>
              <w:keepNext w:val="0"/>
              <w:keepLines w:val="0"/>
              <w:pageBreakBefore w:val="0"/>
              <w:widowControl/>
              <w:kinsoku/>
              <w:wordWrap/>
              <w:overflowPunct/>
              <w:topLinePunct w:val="0"/>
              <w:autoSpaceDE w:val="0"/>
              <w:autoSpaceDN w:val="0"/>
              <w:bidi w:val="0"/>
              <w:adjustRightInd w:val="0"/>
              <w:snapToGrid w:val="0"/>
              <w:spacing w:before="185" w:line="222" w:lineRule="auto"/>
              <w:ind w:left="511"/>
              <w:textAlignment w:val="baseline"/>
              <w:outlineLvl w:val="9"/>
              <w:rPr>
                <w:rFonts w:ascii="宋体" w:hAnsi="宋体" w:eastAsia="宋体" w:cs="宋体"/>
                <w:color w:val="auto"/>
                <w:sz w:val="19"/>
                <w:szCs w:val="19"/>
              </w:rPr>
            </w:pPr>
            <w:r>
              <w:rPr>
                <w:rFonts w:ascii="宋体" w:hAnsi="宋体" w:eastAsia="宋体" w:cs="宋体"/>
                <w:color w:val="auto"/>
                <w:sz w:val="19"/>
                <w:szCs w:val="19"/>
              </w:rPr>
              <w:t>绩效考核工作完成时间</w:t>
            </w:r>
          </w:p>
        </w:tc>
        <w:tc>
          <w:tcPr>
            <w:tcW w:w="3016" w:type="dxa"/>
            <w:vAlign w:val="top"/>
          </w:tcPr>
          <w:p w14:paraId="3D7C6311">
            <w:pPr>
              <w:keepNext w:val="0"/>
              <w:keepLines w:val="0"/>
              <w:pageBreakBefore w:val="0"/>
              <w:widowControl/>
              <w:kinsoku/>
              <w:wordWrap/>
              <w:overflowPunct/>
              <w:topLinePunct w:val="0"/>
              <w:autoSpaceDE w:val="0"/>
              <w:autoSpaceDN w:val="0"/>
              <w:bidi w:val="0"/>
              <w:adjustRightInd w:val="0"/>
              <w:snapToGrid w:val="0"/>
              <w:spacing w:before="185" w:line="222" w:lineRule="auto"/>
              <w:ind w:left="821"/>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2025年11月30日前</w:t>
            </w:r>
          </w:p>
        </w:tc>
      </w:tr>
      <w:tr w14:paraId="21BA47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7" w:hRule="atLeast"/>
        </w:trPr>
        <w:tc>
          <w:tcPr>
            <w:tcW w:w="1365" w:type="dxa"/>
            <w:vAlign w:val="top"/>
          </w:tcPr>
          <w:p w14:paraId="5DC2650C">
            <w:pPr>
              <w:keepNext w:val="0"/>
              <w:keepLines w:val="0"/>
              <w:pageBreakBefore w:val="0"/>
              <w:widowControl/>
              <w:kinsoku/>
              <w:wordWrap/>
              <w:overflowPunct/>
              <w:topLinePunct w:val="0"/>
              <w:autoSpaceDE w:val="0"/>
              <w:autoSpaceDN w:val="0"/>
              <w:bidi w:val="0"/>
              <w:adjustRightInd w:val="0"/>
              <w:snapToGrid w:val="0"/>
              <w:spacing w:before="185" w:line="223" w:lineRule="auto"/>
              <w:ind w:left="343"/>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效益指标</w:t>
            </w:r>
          </w:p>
        </w:tc>
        <w:tc>
          <w:tcPr>
            <w:tcW w:w="2518" w:type="dxa"/>
            <w:vAlign w:val="top"/>
          </w:tcPr>
          <w:p w14:paraId="58B45554">
            <w:pPr>
              <w:keepNext w:val="0"/>
              <w:keepLines w:val="0"/>
              <w:pageBreakBefore w:val="0"/>
              <w:widowControl/>
              <w:kinsoku/>
              <w:wordWrap/>
              <w:overflowPunct/>
              <w:topLinePunct w:val="0"/>
              <w:autoSpaceDE w:val="0"/>
              <w:autoSpaceDN w:val="0"/>
              <w:bidi w:val="0"/>
              <w:adjustRightInd w:val="0"/>
              <w:snapToGrid w:val="0"/>
              <w:spacing w:before="185" w:line="222" w:lineRule="auto"/>
              <w:ind w:left="744"/>
              <w:textAlignment w:val="baseline"/>
              <w:outlineLvl w:val="9"/>
              <w:rPr>
                <w:rFonts w:ascii="宋体" w:hAnsi="宋体" w:eastAsia="宋体" w:cs="宋体"/>
                <w:color w:val="auto"/>
                <w:sz w:val="19"/>
                <w:szCs w:val="19"/>
              </w:rPr>
            </w:pPr>
            <w:r>
              <w:rPr>
                <w:rFonts w:ascii="宋体" w:hAnsi="宋体" w:eastAsia="宋体" w:cs="宋体"/>
                <w:color w:val="auto"/>
                <w:sz w:val="19"/>
                <w:szCs w:val="19"/>
              </w:rPr>
              <w:t>社会效益指标</w:t>
            </w:r>
          </w:p>
        </w:tc>
        <w:tc>
          <w:tcPr>
            <w:tcW w:w="2734" w:type="dxa"/>
            <w:vAlign w:val="top"/>
          </w:tcPr>
          <w:p w14:paraId="3C7B60BF">
            <w:pPr>
              <w:keepNext w:val="0"/>
              <w:keepLines w:val="0"/>
              <w:pageBreakBefore w:val="0"/>
              <w:widowControl/>
              <w:kinsoku/>
              <w:wordWrap/>
              <w:overflowPunct/>
              <w:topLinePunct w:val="0"/>
              <w:autoSpaceDE w:val="0"/>
              <w:autoSpaceDN w:val="0"/>
              <w:bidi w:val="0"/>
              <w:adjustRightInd w:val="0"/>
              <w:snapToGrid w:val="0"/>
              <w:spacing w:before="185" w:line="222" w:lineRule="auto"/>
              <w:ind w:left="596"/>
              <w:textAlignment w:val="baseline"/>
              <w:outlineLvl w:val="9"/>
              <w:rPr>
                <w:rFonts w:ascii="宋体" w:hAnsi="宋体" w:eastAsia="宋体" w:cs="宋体"/>
                <w:color w:val="auto"/>
                <w:sz w:val="19"/>
                <w:szCs w:val="19"/>
              </w:rPr>
            </w:pPr>
            <w:r>
              <w:rPr>
                <w:rFonts w:ascii="宋体" w:hAnsi="宋体" w:eastAsia="宋体" w:cs="宋体"/>
                <w:color w:val="auto"/>
                <w:sz w:val="19"/>
                <w:szCs w:val="19"/>
              </w:rPr>
              <w:t>建成项目投入使用率</w:t>
            </w:r>
          </w:p>
        </w:tc>
        <w:tc>
          <w:tcPr>
            <w:tcW w:w="3016" w:type="dxa"/>
            <w:vAlign w:val="top"/>
          </w:tcPr>
          <w:p w14:paraId="2B793610">
            <w:pPr>
              <w:keepNext w:val="0"/>
              <w:keepLines w:val="0"/>
              <w:pageBreakBefore w:val="0"/>
              <w:widowControl/>
              <w:kinsoku/>
              <w:wordWrap/>
              <w:overflowPunct/>
              <w:topLinePunct w:val="0"/>
              <w:autoSpaceDE w:val="0"/>
              <w:autoSpaceDN w:val="0"/>
              <w:bidi w:val="0"/>
              <w:adjustRightInd w:val="0"/>
              <w:snapToGrid w:val="0"/>
              <w:spacing w:before="185" w:line="223" w:lineRule="exact"/>
              <w:ind w:left="1295"/>
              <w:textAlignment w:val="baseline"/>
              <w:outlineLvl w:val="9"/>
              <w:rPr>
                <w:rFonts w:ascii="宋体" w:hAnsi="宋体" w:eastAsia="宋体" w:cs="宋体"/>
                <w:color w:val="auto"/>
                <w:sz w:val="19"/>
                <w:szCs w:val="19"/>
              </w:rPr>
            </w:pPr>
            <w:r>
              <w:rPr>
                <w:rFonts w:ascii="宋体" w:hAnsi="宋体" w:eastAsia="宋体" w:cs="宋体"/>
                <w:color w:val="auto"/>
                <w:position w:val="1"/>
                <w:sz w:val="19"/>
                <w:szCs w:val="19"/>
              </w:rPr>
              <w:t>=100%</w:t>
            </w:r>
          </w:p>
        </w:tc>
      </w:tr>
      <w:tr w14:paraId="2B4C7C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16" w:hRule="atLeast"/>
        </w:trPr>
        <w:tc>
          <w:tcPr>
            <w:tcW w:w="1365" w:type="dxa"/>
            <w:vAlign w:val="top"/>
          </w:tcPr>
          <w:p w14:paraId="22D028BB">
            <w:pPr>
              <w:keepNext w:val="0"/>
              <w:keepLines w:val="0"/>
              <w:pageBreakBefore w:val="0"/>
              <w:widowControl/>
              <w:kinsoku/>
              <w:wordWrap/>
              <w:overflowPunct/>
              <w:topLinePunct w:val="0"/>
              <w:autoSpaceDE w:val="0"/>
              <w:autoSpaceDN w:val="0"/>
              <w:bidi w:val="0"/>
              <w:adjustRightInd w:val="0"/>
              <w:snapToGrid w:val="0"/>
              <w:spacing w:before="185" w:line="222" w:lineRule="auto"/>
              <w:ind w:left="253"/>
              <w:textAlignment w:val="baseline"/>
              <w:outlineLvl w:val="9"/>
              <w:rPr>
                <w:rFonts w:ascii="宋体" w:hAnsi="宋体" w:eastAsia="宋体" w:cs="宋体"/>
                <w:color w:val="auto"/>
                <w:sz w:val="19"/>
                <w:szCs w:val="19"/>
              </w:rPr>
            </w:pPr>
            <w:r>
              <w:rPr>
                <w:rFonts w:ascii="宋体" w:hAnsi="宋体" w:eastAsia="宋体" w:cs="宋体"/>
                <w:color w:val="auto"/>
                <w:sz w:val="19"/>
                <w:szCs w:val="19"/>
              </w:rPr>
              <w:t>满意度指标</w:t>
            </w:r>
          </w:p>
        </w:tc>
        <w:tc>
          <w:tcPr>
            <w:tcW w:w="2518" w:type="dxa"/>
            <w:vAlign w:val="top"/>
          </w:tcPr>
          <w:p w14:paraId="258F93CE">
            <w:pPr>
              <w:keepNext w:val="0"/>
              <w:keepLines w:val="0"/>
              <w:pageBreakBefore w:val="0"/>
              <w:widowControl/>
              <w:kinsoku/>
              <w:wordWrap/>
              <w:overflowPunct/>
              <w:topLinePunct w:val="0"/>
              <w:autoSpaceDE w:val="0"/>
              <w:autoSpaceDN w:val="0"/>
              <w:bidi w:val="0"/>
              <w:adjustRightInd w:val="0"/>
              <w:snapToGrid w:val="0"/>
              <w:spacing w:before="185" w:line="222" w:lineRule="auto"/>
              <w:ind w:left="484"/>
              <w:textAlignment w:val="baseline"/>
              <w:outlineLvl w:val="9"/>
              <w:rPr>
                <w:rFonts w:ascii="宋体" w:hAnsi="宋体" w:eastAsia="宋体" w:cs="宋体"/>
                <w:color w:val="auto"/>
                <w:sz w:val="19"/>
                <w:szCs w:val="19"/>
              </w:rPr>
            </w:pPr>
            <w:r>
              <w:rPr>
                <w:rFonts w:ascii="宋体" w:hAnsi="宋体" w:eastAsia="宋体" w:cs="宋体"/>
                <w:color w:val="auto"/>
                <w:sz w:val="19"/>
                <w:szCs w:val="19"/>
              </w:rPr>
              <w:t>服务对象满意度指标</w:t>
            </w:r>
          </w:p>
        </w:tc>
        <w:tc>
          <w:tcPr>
            <w:tcW w:w="2734" w:type="dxa"/>
            <w:vAlign w:val="top"/>
          </w:tcPr>
          <w:p w14:paraId="2F753A63">
            <w:pPr>
              <w:keepNext w:val="0"/>
              <w:keepLines w:val="0"/>
              <w:pageBreakBefore w:val="0"/>
              <w:widowControl/>
              <w:kinsoku/>
              <w:wordWrap/>
              <w:overflowPunct/>
              <w:topLinePunct w:val="0"/>
              <w:autoSpaceDE w:val="0"/>
              <w:autoSpaceDN w:val="0"/>
              <w:bidi w:val="0"/>
              <w:adjustRightInd w:val="0"/>
              <w:snapToGrid w:val="0"/>
              <w:spacing w:before="185" w:line="222" w:lineRule="auto"/>
              <w:ind w:left="945"/>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学校满意率</w:t>
            </w:r>
          </w:p>
        </w:tc>
        <w:tc>
          <w:tcPr>
            <w:tcW w:w="3016" w:type="dxa"/>
            <w:vAlign w:val="top"/>
          </w:tcPr>
          <w:p w14:paraId="0EE14CCB">
            <w:pPr>
              <w:keepNext w:val="0"/>
              <w:keepLines w:val="0"/>
              <w:pageBreakBefore w:val="0"/>
              <w:widowControl/>
              <w:kinsoku/>
              <w:wordWrap/>
              <w:overflowPunct/>
              <w:topLinePunct w:val="0"/>
              <w:autoSpaceDE w:val="0"/>
              <w:autoSpaceDN w:val="0"/>
              <w:bidi w:val="0"/>
              <w:adjustRightInd w:val="0"/>
              <w:snapToGrid w:val="0"/>
              <w:spacing w:before="185"/>
              <w:ind w:left="1313"/>
              <w:textAlignment w:val="baseline"/>
              <w:outlineLvl w:val="9"/>
              <w:rPr>
                <w:rFonts w:ascii="宋体" w:hAnsi="宋体" w:eastAsia="宋体" w:cs="宋体"/>
                <w:color w:val="auto"/>
                <w:sz w:val="19"/>
                <w:szCs w:val="19"/>
              </w:rPr>
            </w:pPr>
            <w:r>
              <w:rPr>
                <w:rFonts w:ascii="宋体" w:hAnsi="宋体" w:eastAsia="宋体" w:cs="宋体"/>
                <w:color w:val="auto"/>
                <w:spacing w:val="-4"/>
                <w:sz w:val="19"/>
                <w:szCs w:val="19"/>
              </w:rPr>
              <w:t>≥95%</w:t>
            </w:r>
          </w:p>
        </w:tc>
      </w:tr>
    </w:tbl>
    <w:p w14:paraId="3CFA5BA6"/>
    <w:p w14:paraId="03A60C9F"/>
    <w:p w14:paraId="57C765E1"/>
    <w:p w14:paraId="5801C6B7"/>
    <w:p w14:paraId="73059310"/>
    <w:p w14:paraId="0993C301"/>
    <w:p w14:paraId="1D2DBE50"/>
    <w:p w14:paraId="565611D5"/>
    <w:p w14:paraId="49FB59BC"/>
    <w:p w14:paraId="47631150"/>
    <w:p w14:paraId="35EFBAA5"/>
    <w:p w14:paraId="2ED37812"/>
    <w:p w14:paraId="70ECD6C8"/>
    <w:p w14:paraId="590DFACF"/>
    <w:p w14:paraId="498D179F"/>
    <w:p w14:paraId="3C2F0262"/>
    <w:p w14:paraId="040F2925"/>
    <w:p w14:paraId="1F427771"/>
    <w:p w14:paraId="673E2A13"/>
    <w:p w14:paraId="4BE9ACDE"/>
    <w:p w14:paraId="71ACC63C"/>
    <w:p w14:paraId="3F7ABC58"/>
    <w:p w14:paraId="3022942A"/>
    <w:p w14:paraId="3E38B136"/>
    <w:p w14:paraId="206781E1"/>
    <w:p w14:paraId="034D152E">
      <w:pPr>
        <w:keepNext w:val="0"/>
        <w:keepLines w:val="0"/>
        <w:pageBreakBefore w:val="0"/>
        <w:widowControl/>
        <w:kinsoku/>
        <w:wordWrap/>
        <w:overflowPunct/>
        <w:topLinePunct w:val="0"/>
        <w:autoSpaceDE w:val="0"/>
        <w:autoSpaceDN w:val="0"/>
        <w:bidi w:val="0"/>
        <w:adjustRightInd w:val="0"/>
        <w:snapToGrid w:val="0"/>
        <w:spacing w:before="101" w:line="206" w:lineRule="auto"/>
        <w:jc w:val="center"/>
        <w:textAlignment w:val="baseline"/>
        <w:outlineLvl w:val="9"/>
        <w:rPr>
          <w:rFonts w:hint="eastAsia" w:ascii="方正小标宋_GBK" w:hAnsi="方正小标宋_GBK" w:eastAsia="方正小标宋_GBK" w:cs="方正小标宋_GBK"/>
          <w:color w:val="auto"/>
          <w:spacing w:val="1"/>
          <w:sz w:val="32"/>
          <w:szCs w:val="32"/>
          <w:lang w:eastAsia="zh-CN"/>
        </w:rPr>
      </w:pPr>
      <w:r>
        <w:rPr>
          <w:rFonts w:hint="eastAsia" w:ascii="方正小标宋_GBK" w:hAnsi="方正小标宋_GBK" w:eastAsia="方正小标宋_GBK" w:cs="方正小标宋_GBK"/>
          <w:color w:val="auto"/>
          <w:spacing w:val="1"/>
          <w:sz w:val="32"/>
          <w:szCs w:val="32"/>
          <w:lang w:eastAsia="zh-CN"/>
        </w:rPr>
        <w:t>项目支出绩效目标表</w:t>
      </w:r>
    </w:p>
    <w:p w14:paraId="689C1FDD">
      <w:pPr>
        <w:pStyle w:val="2"/>
        <w:keepNext w:val="0"/>
        <w:keepLines w:val="0"/>
        <w:pageBreakBefore w:val="0"/>
        <w:widowControl/>
        <w:kinsoku/>
        <w:wordWrap/>
        <w:overflowPunct/>
        <w:topLinePunct w:val="0"/>
        <w:autoSpaceDE w:val="0"/>
        <w:autoSpaceDN w:val="0"/>
        <w:bidi w:val="0"/>
        <w:adjustRightInd w:val="0"/>
        <w:snapToGrid w:val="0"/>
        <w:spacing w:before="151" w:line="228" w:lineRule="auto"/>
        <w:jc w:val="center"/>
        <w:textAlignment w:val="baseline"/>
        <w:outlineLvl w:val="9"/>
        <w:rPr>
          <w:color w:val="auto"/>
          <w:spacing w:val="4"/>
        </w:rPr>
      </w:pPr>
      <w:r>
        <w:rPr>
          <w:color w:val="auto"/>
          <w:spacing w:val="4"/>
          <w:sz w:val="19"/>
          <w:szCs w:val="19"/>
        </w:rPr>
        <w:t>（2025年度）</w:t>
      </w:r>
    </w:p>
    <w:p w14:paraId="29F87A38">
      <w:pPr>
        <w:pStyle w:val="2"/>
        <w:keepNext w:val="0"/>
        <w:keepLines w:val="0"/>
        <w:pageBreakBefore w:val="0"/>
        <w:widowControl/>
        <w:kinsoku/>
        <w:wordWrap/>
        <w:overflowPunct/>
        <w:topLinePunct w:val="0"/>
        <w:autoSpaceDE w:val="0"/>
        <w:autoSpaceDN w:val="0"/>
        <w:bidi w:val="0"/>
        <w:adjustRightInd w:val="0"/>
        <w:snapToGrid w:val="0"/>
        <w:spacing w:before="171" w:line="224" w:lineRule="auto"/>
        <w:ind w:right="28"/>
        <w:jc w:val="right"/>
        <w:textAlignment w:val="baseline"/>
        <w:outlineLvl w:val="9"/>
        <w:rPr>
          <w:rFonts w:hint="eastAsia" w:eastAsia="宋体"/>
          <w:color w:val="auto"/>
          <w:sz w:val="19"/>
          <w:szCs w:val="19"/>
          <w:lang w:eastAsia="zh-CN"/>
        </w:rPr>
      </w:pPr>
    </w:p>
    <w:p w14:paraId="26534A98">
      <w:pPr>
        <w:keepNext w:val="0"/>
        <w:keepLines w:val="0"/>
        <w:pageBreakBefore w:val="0"/>
        <w:widowControl/>
        <w:kinsoku/>
        <w:wordWrap/>
        <w:overflowPunct/>
        <w:topLinePunct w:val="0"/>
        <w:autoSpaceDE w:val="0"/>
        <w:autoSpaceDN w:val="0"/>
        <w:bidi w:val="0"/>
        <w:adjustRightInd w:val="0"/>
        <w:snapToGrid w:val="0"/>
        <w:spacing w:line="53" w:lineRule="exact"/>
        <w:textAlignment w:val="baseline"/>
        <w:outlineLvl w:val="9"/>
        <w:rPr>
          <w:color w:val="auto"/>
        </w:rPr>
      </w:pPr>
    </w:p>
    <w:tbl>
      <w:tblPr>
        <w:tblStyle w:val="9"/>
        <w:tblW w:w="9705"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42"/>
        <w:gridCol w:w="2268"/>
        <w:gridCol w:w="3667"/>
        <w:gridCol w:w="2328"/>
      </w:tblGrid>
      <w:tr w14:paraId="12268E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6" w:hRule="atLeast"/>
        </w:trPr>
        <w:tc>
          <w:tcPr>
            <w:tcW w:w="1442" w:type="dxa"/>
            <w:vAlign w:val="top"/>
          </w:tcPr>
          <w:p w14:paraId="3D4EE3B5">
            <w:pPr>
              <w:keepNext w:val="0"/>
              <w:keepLines w:val="0"/>
              <w:pageBreakBefore w:val="0"/>
              <w:widowControl/>
              <w:kinsoku/>
              <w:wordWrap/>
              <w:overflowPunct/>
              <w:topLinePunct w:val="0"/>
              <w:autoSpaceDE w:val="0"/>
              <w:autoSpaceDN w:val="0"/>
              <w:bidi w:val="0"/>
              <w:adjustRightInd w:val="0"/>
              <w:snapToGrid w:val="0"/>
              <w:spacing w:before="135" w:line="223" w:lineRule="auto"/>
              <w:ind w:left="362"/>
              <w:textAlignment w:val="baseline"/>
              <w:outlineLvl w:val="9"/>
              <w:rPr>
                <w:rFonts w:ascii="宋体" w:hAnsi="宋体" w:eastAsia="宋体" w:cs="宋体"/>
                <w:color w:val="auto"/>
                <w:sz w:val="19"/>
                <w:szCs w:val="19"/>
              </w:rPr>
            </w:pPr>
            <w:r>
              <w:rPr>
                <w:rFonts w:ascii="宋体" w:hAnsi="宋体" w:eastAsia="宋体" w:cs="宋体"/>
                <w:color w:val="auto"/>
                <w:sz w:val="19"/>
                <w:szCs w:val="19"/>
              </w:rPr>
              <w:t>项目编码</w:t>
            </w:r>
          </w:p>
        </w:tc>
        <w:tc>
          <w:tcPr>
            <w:tcW w:w="2268" w:type="dxa"/>
            <w:vAlign w:val="top"/>
          </w:tcPr>
          <w:p w14:paraId="2CDB31F0">
            <w:pPr>
              <w:keepNext w:val="0"/>
              <w:keepLines w:val="0"/>
              <w:pageBreakBefore w:val="0"/>
              <w:widowControl/>
              <w:kinsoku/>
              <w:wordWrap/>
              <w:overflowPunct/>
              <w:topLinePunct w:val="0"/>
              <w:autoSpaceDE w:val="0"/>
              <w:autoSpaceDN w:val="0"/>
              <w:bidi w:val="0"/>
              <w:adjustRightInd w:val="0"/>
              <w:snapToGrid w:val="0"/>
              <w:spacing w:before="162" w:line="187" w:lineRule="auto"/>
              <w:ind w:left="82"/>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370200251132020601000</w:t>
            </w:r>
          </w:p>
        </w:tc>
        <w:tc>
          <w:tcPr>
            <w:tcW w:w="3667" w:type="dxa"/>
            <w:vAlign w:val="top"/>
          </w:tcPr>
          <w:p w14:paraId="3DEFC360">
            <w:pPr>
              <w:keepNext w:val="0"/>
              <w:keepLines w:val="0"/>
              <w:pageBreakBefore w:val="0"/>
              <w:widowControl/>
              <w:kinsoku/>
              <w:wordWrap/>
              <w:overflowPunct/>
              <w:topLinePunct w:val="0"/>
              <w:autoSpaceDE w:val="0"/>
              <w:autoSpaceDN w:val="0"/>
              <w:bidi w:val="0"/>
              <w:adjustRightInd w:val="0"/>
              <w:snapToGrid w:val="0"/>
              <w:spacing w:before="135" w:line="224" w:lineRule="auto"/>
              <w:ind w:left="1559"/>
              <w:textAlignment w:val="baseline"/>
              <w:outlineLvl w:val="9"/>
              <w:rPr>
                <w:rFonts w:ascii="宋体" w:hAnsi="宋体" w:eastAsia="宋体" w:cs="宋体"/>
                <w:color w:val="auto"/>
                <w:sz w:val="19"/>
                <w:szCs w:val="19"/>
              </w:rPr>
            </w:pPr>
            <w:r>
              <w:rPr>
                <w:rFonts w:ascii="宋体" w:hAnsi="宋体" w:eastAsia="宋体" w:cs="宋体"/>
                <w:color w:val="auto"/>
                <w:sz w:val="19"/>
                <w:szCs w:val="19"/>
              </w:rPr>
              <w:t>项目名称</w:t>
            </w:r>
          </w:p>
        </w:tc>
        <w:tc>
          <w:tcPr>
            <w:tcW w:w="2328" w:type="dxa"/>
            <w:vAlign w:val="top"/>
          </w:tcPr>
          <w:p w14:paraId="208B2CBE">
            <w:pPr>
              <w:keepNext w:val="0"/>
              <w:keepLines w:val="0"/>
              <w:pageBreakBefore w:val="0"/>
              <w:widowControl/>
              <w:kinsoku/>
              <w:wordWrap/>
              <w:overflowPunct/>
              <w:topLinePunct w:val="0"/>
              <w:autoSpaceDE w:val="0"/>
              <w:autoSpaceDN w:val="0"/>
              <w:bidi w:val="0"/>
              <w:adjustRightInd w:val="0"/>
              <w:snapToGrid w:val="0"/>
              <w:spacing w:before="135" w:line="223" w:lineRule="auto"/>
              <w:jc w:val="center"/>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局属学校校园保安服务项目</w:t>
            </w:r>
          </w:p>
        </w:tc>
      </w:tr>
      <w:tr w14:paraId="57C716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8" w:hRule="atLeast"/>
        </w:trPr>
        <w:tc>
          <w:tcPr>
            <w:tcW w:w="1442" w:type="dxa"/>
            <w:vAlign w:val="top"/>
          </w:tcPr>
          <w:p w14:paraId="0EED9A45">
            <w:pPr>
              <w:keepNext w:val="0"/>
              <w:keepLines w:val="0"/>
              <w:pageBreakBefore w:val="0"/>
              <w:widowControl/>
              <w:kinsoku/>
              <w:wordWrap/>
              <w:overflowPunct/>
              <w:topLinePunct w:val="0"/>
              <w:autoSpaceDE w:val="0"/>
              <w:autoSpaceDN w:val="0"/>
              <w:bidi w:val="0"/>
              <w:adjustRightInd w:val="0"/>
              <w:snapToGrid w:val="0"/>
              <w:spacing w:before="128" w:line="223" w:lineRule="auto"/>
              <w:ind w:left="360"/>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主管部门</w:t>
            </w:r>
          </w:p>
        </w:tc>
        <w:tc>
          <w:tcPr>
            <w:tcW w:w="2268" w:type="dxa"/>
            <w:vAlign w:val="top"/>
          </w:tcPr>
          <w:p w14:paraId="56070FBA">
            <w:pPr>
              <w:keepNext w:val="0"/>
              <w:keepLines w:val="0"/>
              <w:pageBreakBefore w:val="0"/>
              <w:widowControl/>
              <w:kinsoku/>
              <w:wordWrap/>
              <w:overflowPunct/>
              <w:topLinePunct w:val="0"/>
              <w:autoSpaceDE w:val="0"/>
              <w:autoSpaceDN w:val="0"/>
              <w:bidi w:val="0"/>
              <w:adjustRightInd w:val="0"/>
              <w:snapToGrid w:val="0"/>
              <w:spacing w:before="127" w:line="223" w:lineRule="auto"/>
              <w:ind w:left="506"/>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青岛市教育局</w:t>
            </w:r>
          </w:p>
        </w:tc>
        <w:tc>
          <w:tcPr>
            <w:tcW w:w="3667" w:type="dxa"/>
            <w:vAlign w:val="top"/>
          </w:tcPr>
          <w:p w14:paraId="7F0518D0">
            <w:pPr>
              <w:keepNext w:val="0"/>
              <w:keepLines w:val="0"/>
              <w:pageBreakBefore w:val="0"/>
              <w:widowControl/>
              <w:kinsoku/>
              <w:wordWrap/>
              <w:overflowPunct/>
              <w:topLinePunct w:val="0"/>
              <w:autoSpaceDE w:val="0"/>
              <w:autoSpaceDN w:val="0"/>
              <w:bidi w:val="0"/>
              <w:adjustRightInd w:val="0"/>
              <w:snapToGrid w:val="0"/>
              <w:spacing w:before="128" w:line="223" w:lineRule="auto"/>
              <w:ind w:left="1558"/>
              <w:textAlignment w:val="baseline"/>
              <w:outlineLvl w:val="9"/>
              <w:rPr>
                <w:rFonts w:hint="eastAsia" w:ascii="宋体" w:hAnsi="宋体" w:eastAsia="宋体" w:cs="宋体"/>
                <w:color w:val="auto"/>
                <w:sz w:val="19"/>
                <w:szCs w:val="19"/>
                <w:lang w:eastAsia="zh-CN"/>
              </w:rPr>
            </w:pPr>
            <w:r>
              <w:rPr>
                <w:rFonts w:hint="eastAsia" w:ascii="宋体" w:hAnsi="宋体" w:eastAsia="宋体" w:cs="宋体"/>
                <w:color w:val="auto"/>
                <w:spacing w:val="1"/>
                <w:sz w:val="19"/>
                <w:szCs w:val="19"/>
                <w:lang w:eastAsia="zh-CN"/>
              </w:rPr>
              <w:t>预算金额（万元）</w:t>
            </w:r>
          </w:p>
        </w:tc>
        <w:tc>
          <w:tcPr>
            <w:tcW w:w="2328" w:type="dxa"/>
            <w:vAlign w:val="top"/>
          </w:tcPr>
          <w:p w14:paraId="11FBCB96">
            <w:pPr>
              <w:keepNext w:val="0"/>
              <w:keepLines w:val="0"/>
              <w:pageBreakBefore w:val="0"/>
              <w:widowControl/>
              <w:kinsoku/>
              <w:wordWrap/>
              <w:overflowPunct/>
              <w:topLinePunct w:val="0"/>
              <w:autoSpaceDE w:val="0"/>
              <w:autoSpaceDN w:val="0"/>
              <w:bidi w:val="0"/>
              <w:adjustRightInd w:val="0"/>
              <w:snapToGrid w:val="0"/>
              <w:spacing w:before="156" w:line="187" w:lineRule="auto"/>
              <w:ind w:left="860"/>
              <w:textAlignment w:val="baseline"/>
              <w:outlineLvl w:val="9"/>
              <w:rPr>
                <w:rFonts w:hint="eastAsia" w:ascii="宋体" w:hAnsi="宋体" w:eastAsia="宋体" w:cs="宋体"/>
                <w:color w:val="auto"/>
                <w:sz w:val="19"/>
                <w:szCs w:val="19"/>
                <w:lang w:val="en-US" w:eastAsia="zh-CN"/>
              </w:rPr>
            </w:pPr>
            <w:r>
              <w:rPr>
                <w:rFonts w:ascii="宋体" w:hAnsi="宋体" w:eastAsia="宋体" w:cs="宋体"/>
                <w:color w:val="auto"/>
                <w:spacing w:val="-1"/>
                <w:sz w:val="19"/>
                <w:szCs w:val="19"/>
              </w:rPr>
              <w:t>1072.61</w:t>
            </w:r>
            <w:r>
              <w:rPr>
                <w:rFonts w:hint="eastAsia" w:ascii="宋体" w:hAnsi="宋体" w:eastAsia="宋体" w:cs="宋体"/>
                <w:color w:val="auto"/>
                <w:spacing w:val="-1"/>
                <w:sz w:val="19"/>
                <w:szCs w:val="19"/>
                <w:lang w:val="en-US" w:eastAsia="zh-CN"/>
              </w:rPr>
              <w:t>2</w:t>
            </w:r>
          </w:p>
        </w:tc>
      </w:tr>
      <w:tr w14:paraId="593F68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57" w:hRule="atLeast"/>
        </w:trPr>
        <w:tc>
          <w:tcPr>
            <w:tcW w:w="1442" w:type="dxa"/>
            <w:vAlign w:val="top"/>
          </w:tcPr>
          <w:p w14:paraId="33C75FB0">
            <w:pPr>
              <w:keepNext w:val="0"/>
              <w:keepLines w:val="0"/>
              <w:pageBreakBefore w:val="0"/>
              <w:widowControl/>
              <w:kinsoku/>
              <w:wordWrap/>
              <w:overflowPunct/>
              <w:topLinePunct w:val="0"/>
              <w:autoSpaceDE w:val="0"/>
              <w:autoSpaceDN w:val="0"/>
              <w:bidi w:val="0"/>
              <w:adjustRightInd w:val="0"/>
              <w:snapToGrid w:val="0"/>
              <w:spacing w:line="241" w:lineRule="auto"/>
              <w:textAlignment w:val="baseline"/>
              <w:outlineLvl w:val="9"/>
              <w:rPr>
                <w:rFonts w:ascii="Arial"/>
                <w:color w:val="auto"/>
                <w:sz w:val="19"/>
                <w:szCs w:val="19"/>
              </w:rPr>
            </w:pPr>
          </w:p>
          <w:p w14:paraId="0FC415FC">
            <w:pPr>
              <w:keepNext w:val="0"/>
              <w:keepLines w:val="0"/>
              <w:pageBreakBefore w:val="0"/>
              <w:widowControl/>
              <w:kinsoku/>
              <w:wordWrap/>
              <w:overflowPunct/>
              <w:topLinePunct w:val="0"/>
              <w:autoSpaceDE w:val="0"/>
              <w:autoSpaceDN w:val="0"/>
              <w:bidi w:val="0"/>
              <w:adjustRightInd w:val="0"/>
              <w:snapToGrid w:val="0"/>
              <w:spacing w:line="242" w:lineRule="auto"/>
              <w:textAlignment w:val="baseline"/>
              <w:outlineLvl w:val="9"/>
              <w:rPr>
                <w:rFonts w:ascii="Arial"/>
                <w:color w:val="auto"/>
                <w:sz w:val="19"/>
                <w:szCs w:val="19"/>
              </w:rPr>
            </w:pPr>
          </w:p>
          <w:p w14:paraId="0E86EC79">
            <w:pPr>
              <w:keepNext w:val="0"/>
              <w:keepLines w:val="0"/>
              <w:pageBreakBefore w:val="0"/>
              <w:widowControl/>
              <w:kinsoku/>
              <w:wordWrap/>
              <w:overflowPunct/>
              <w:topLinePunct w:val="0"/>
              <w:autoSpaceDE w:val="0"/>
              <w:autoSpaceDN w:val="0"/>
              <w:bidi w:val="0"/>
              <w:adjustRightInd w:val="0"/>
              <w:snapToGrid w:val="0"/>
              <w:spacing w:before="58" w:line="224" w:lineRule="auto"/>
              <w:ind w:left="362"/>
              <w:textAlignment w:val="baseline"/>
              <w:outlineLvl w:val="9"/>
              <w:rPr>
                <w:rFonts w:ascii="宋体" w:hAnsi="宋体" w:eastAsia="宋体" w:cs="宋体"/>
                <w:color w:val="auto"/>
                <w:sz w:val="19"/>
                <w:szCs w:val="19"/>
              </w:rPr>
            </w:pPr>
            <w:r>
              <w:rPr>
                <w:rFonts w:ascii="宋体" w:hAnsi="宋体" w:eastAsia="宋体" w:cs="宋体"/>
                <w:color w:val="auto"/>
                <w:sz w:val="19"/>
                <w:szCs w:val="19"/>
              </w:rPr>
              <w:t>绩效目标</w:t>
            </w:r>
          </w:p>
        </w:tc>
        <w:tc>
          <w:tcPr>
            <w:tcW w:w="8263" w:type="dxa"/>
            <w:gridSpan w:val="3"/>
            <w:vAlign w:val="top"/>
          </w:tcPr>
          <w:p w14:paraId="2509FEA4">
            <w:pPr>
              <w:keepNext w:val="0"/>
              <w:keepLines w:val="0"/>
              <w:pageBreakBefore w:val="0"/>
              <w:widowControl/>
              <w:kinsoku/>
              <w:wordWrap/>
              <w:overflowPunct/>
              <w:topLinePunct w:val="0"/>
              <w:autoSpaceDE w:val="0"/>
              <w:autoSpaceDN w:val="0"/>
              <w:bidi w:val="0"/>
              <w:adjustRightInd w:val="0"/>
              <w:snapToGrid w:val="0"/>
              <w:spacing w:line="241" w:lineRule="auto"/>
              <w:textAlignment w:val="baseline"/>
              <w:outlineLvl w:val="9"/>
              <w:rPr>
                <w:rFonts w:ascii="Arial"/>
                <w:color w:val="auto"/>
                <w:sz w:val="19"/>
                <w:szCs w:val="19"/>
              </w:rPr>
            </w:pPr>
          </w:p>
          <w:p w14:paraId="0E5530DA">
            <w:pPr>
              <w:keepNext w:val="0"/>
              <w:keepLines w:val="0"/>
              <w:pageBreakBefore w:val="0"/>
              <w:widowControl/>
              <w:kinsoku/>
              <w:wordWrap/>
              <w:overflowPunct/>
              <w:topLinePunct w:val="0"/>
              <w:autoSpaceDE w:val="0"/>
              <w:autoSpaceDN w:val="0"/>
              <w:bidi w:val="0"/>
              <w:adjustRightInd w:val="0"/>
              <w:snapToGrid w:val="0"/>
              <w:spacing w:line="241" w:lineRule="auto"/>
              <w:textAlignment w:val="baseline"/>
              <w:outlineLvl w:val="9"/>
              <w:rPr>
                <w:rFonts w:ascii="Arial"/>
                <w:color w:val="auto"/>
                <w:sz w:val="19"/>
                <w:szCs w:val="19"/>
              </w:rPr>
            </w:pPr>
          </w:p>
          <w:p w14:paraId="4467CA76">
            <w:pPr>
              <w:keepNext w:val="0"/>
              <w:keepLines w:val="0"/>
              <w:pageBreakBefore w:val="0"/>
              <w:widowControl/>
              <w:kinsoku/>
              <w:wordWrap/>
              <w:overflowPunct/>
              <w:topLinePunct w:val="0"/>
              <w:autoSpaceDE w:val="0"/>
              <w:autoSpaceDN w:val="0"/>
              <w:bidi w:val="0"/>
              <w:adjustRightInd w:val="0"/>
              <w:snapToGrid w:val="0"/>
              <w:spacing w:before="59" w:line="223" w:lineRule="auto"/>
              <w:ind w:left="28"/>
              <w:textAlignment w:val="baseline"/>
              <w:outlineLvl w:val="9"/>
              <w:rPr>
                <w:rFonts w:hint="default" w:ascii="宋体" w:hAnsi="宋体" w:eastAsia="宋体" w:cs="宋体"/>
                <w:color w:val="auto"/>
                <w:sz w:val="19"/>
                <w:szCs w:val="19"/>
              </w:rPr>
            </w:pPr>
            <w:r>
              <w:rPr>
                <w:rFonts w:ascii="宋体" w:hAnsi="宋体" w:eastAsia="宋体" w:cs="宋体"/>
                <w:color w:val="auto"/>
                <w:spacing w:val="3"/>
                <w:sz w:val="19"/>
                <w:szCs w:val="19"/>
              </w:rPr>
              <w:t>通过对校园保安进行补助，实现降低校园暴力事件发</w:t>
            </w:r>
            <w:r>
              <w:rPr>
                <w:rFonts w:ascii="宋体" w:hAnsi="宋体" w:eastAsia="宋体" w:cs="宋体"/>
                <w:color w:val="auto"/>
                <w:spacing w:val="2"/>
                <w:sz w:val="19"/>
                <w:szCs w:val="19"/>
              </w:rPr>
              <w:t>生的效果。</w:t>
            </w:r>
          </w:p>
        </w:tc>
      </w:tr>
      <w:tr w14:paraId="6FE300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8" w:hRule="atLeast"/>
        </w:trPr>
        <w:tc>
          <w:tcPr>
            <w:tcW w:w="1442" w:type="dxa"/>
            <w:vAlign w:val="top"/>
          </w:tcPr>
          <w:p w14:paraId="5E912DF0">
            <w:pPr>
              <w:keepNext w:val="0"/>
              <w:keepLines w:val="0"/>
              <w:pageBreakBefore w:val="0"/>
              <w:widowControl/>
              <w:kinsoku/>
              <w:wordWrap/>
              <w:overflowPunct/>
              <w:topLinePunct w:val="0"/>
              <w:autoSpaceDE w:val="0"/>
              <w:autoSpaceDN w:val="0"/>
              <w:bidi w:val="0"/>
              <w:adjustRightInd w:val="0"/>
              <w:snapToGrid w:val="0"/>
              <w:spacing w:before="131" w:line="224" w:lineRule="auto"/>
              <w:ind w:left="362"/>
              <w:textAlignment w:val="baseline"/>
              <w:outlineLvl w:val="9"/>
              <w:rPr>
                <w:rFonts w:ascii="宋体" w:hAnsi="宋体" w:eastAsia="宋体" w:cs="宋体"/>
                <w:color w:val="auto"/>
                <w:sz w:val="19"/>
                <w:szCs w:val="19"/>
              </w:rPr>
            </w:pPr>
            <w:r>
              <w:rPr>
                <w:rFonts w:ascii="宋体" w:hAnsi="宋体" w:eastAsia="宋体" w:cs="宋体"/>
                <w:color w:val="auto"/>
                <w:sz w:val="19"/>
                <w:szCs w:val="19"/>
              </w:rPr>
              <w:t>一级指标</w:t>
            </w:r>
          </w:p>
        </w:tc>
        <w:tc>
          <w:tcPr>
            <w:tcW w:w="2268" w:type="dxa"/>
            <w:vAlign w:val="top"/>
          </w:tcPr>
          <w:p w14:paraId="238D115E">
            <w:pPr>
              <w:keepNext w:val="0"/>
              <w:keepLines w:val="0"/>
              <w:pageBreakBefore w:val="0"/>
              <w:widowControl/>
              <w:kinsoku/>
              <w:wordWrap/>
              <w:overflowPunct/>
              <w:topLinePunct w:val="0"/>
              <w:autoSpaceDE w:val="0"/>
              <w:autoSpaceDN w:val="0"/>
              <w:bidi w:val="0"/>
              <w:adjustRightInd w:val="0"/>
              <w:snapToGrid w:val="0"/>
              <w:spacing w:before="131" w:line="224" w:lineRule="auto"/>
              <w:ind w:left="691"/>
              <w:textAlignment w:val="baseline"/>
              <w:outlineLvl w:val="9"/>
              <w:rPr>
                <w:rFonts w:ascii="宋体" w:hAnsi="宋体" w:eastAsia="宋体" w:cs="宋体"/>
                <w:color w:val="auto"/>
                <w:sz w:val="19"/>
                <w:szCs w:val="19"/>
              </w:rPr>
            </w:pPr>
            <w:r>
              <w:rPr>
                <w:rFonts w:ascii="宋体" w:hAnsi="宋体" w:eastAsia="宋体" w:cs="宋体"/>
                <w:color w:val="auto"/>
                <w:sz w:val="19"/>
                <w:szCs w:val="19"/>
              </w:rPr>
              <w:t>二级指标</w:t>
            </w:r>
          </w:p>
        </w:tc>
        <w:tc>
          <w:tcPr>
            <w:tcW w:w="3667" w:type="dxa"/>
            <w:vAlign w:val="top"/>
          </w:tcPr>
          <w:p w14:paraId="1439E0FE">
            <w:pPr>
              <w:keepNext w:val="0"/>
              <w:keepLines w:val="0"/>
              <w:pageBreakBefore w:val="0"/>
              <w:widowControl/>
              <w:kinsoku/>
              <w:wordWrap/>
              <w:overflowPunct/>
              <w:topLinePunct w:val="0"/>
              <w:autoSpaceDE w:val="0"/>
              <w:autoSpaceDN w:val="0"/>
              <w:bidi w:val="0"/>
              <w:adjustRightInd w:val="0"/>
              <w:snapToGrid w:val="0"/>
              <w:spacing w:before="131" w:line="224" w:lineRule="auto"/>
              <w:ind w:left="1556"/>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三级指标</w:t>
            </w:r>
          </w:p>
        </w:tc>
        <w:tc>
          <w:tcPr>
            <w:tcW w:w="2328" w:type="dxa"/>
            <w:vAlign w:val="top"/>
          </w:tcPr>
          <w:p w14:paraId="3E382F26">
            <w:pPr>
              <w:keepNext w:val="0"/>
              <w:keepLines w:val="0"/>
              <w:pageBreakBefore w:val="0"/>
              <w:widowControl/>
              <w:kinsoku/>
              <w:wordWrap/>
              <w:overflowPunct/>
              <w:topLinePunct w:val="0"/>
              <w:autoSpaceDE w:val="0"/>
              <w:autoSpaceDN w:val="0"/>
              <w:bidi w:val="0"/>
              <w:adjustRightInd w:val="0"/>
              <w:snapToGrid w:val="0"/>
              <w:spacing w:before="132" w:line="223" w:lineRule="auto"/>
              <w:ind w:left="900"/>
              <w:textAlignment w:val="baseline"/>
              <w:outlineLvl w:val="9"/>
              <w:rPr>
                <w:rFonts w:ascii="宋体" w:hAnsi="宋体" w:eastAsia="宋体" w:cs="宋体"/>
                <w:color w:val="auto"/>
                <w:sz w:val="19"/>
                <w:szCs w:val="19"/>
              </w:rPr>
            </w:pPr>
            <w:r>
              <w:rPr>
                <w:rFonts w:ascii="宋体" w:hAnsi="宋体" w:eastAsia="宋体" w:cs="宋体"/>
                <w:color w:val="auto"/>
                <w:sz w:val="19"/>
                <w:szCs w:val="19"/>
              </w:rPr>
              <w:t>指标值</w:t>
            </w:r>
          </w:p>
        </w:tc>
      </w:tr>
      <w:tr w14:paraId="2861DB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8" w:hRule="atLeast"/>
        </w:trPr>
        <w:tc>
          <w:tcPr>
            <w:tcW w:w="1442" w:type="dxa"/>
            <w:vMerge w:val="restart"/>
            <w:tcBorders>
              <w:bottom w:val="nil"/>
            </w:tcBorders>
            <w:vAlign w:val="top"/>
          </w:tcPr>
          <w:p w14:paraId="7F7CE867">
            <w:pPr>
              <w:keepNext w:val="0"/>
              <w:keepLines w:val="0"/>
              <w:pageBreakBefore w:val="0"/>
              <w:widowControl/>
              <w:kinsoku/>
              <w:wordWrap/>
              <w:overflowPunct/>
              <w:topLinePunct w:val="0"/>
              <w:autoSpaceDE w:val="0"/>
              <w:autoSpaceDN w:val="0"/>
              <w:bidi w:val="0"/>
              <w:adjustRightInd w:val="0"/>
              <w:snapToGrid w:val="0"/>
              <w:spacing w:line="292" w:lineRule="auto"/>
              <w:textAlignment w:val="baseline"/>
              <w:outlineLvl w:val="9"/>
              <w:rPr>
                <w:rFonts w:ascii="Arial"/>
                <w:color w:val="auto"/>
                <w:sz w:val="19"/>
                <w:szCs w:val="19"/>
              </w:rPr>
            </w:pPr>
          </w:p>
          <w:p w14:paraId="69A7FD7B">
            <w:pPr>
              <w:keepNext w:val="0"/>
              <w:keepLines w:val="0"/>
              <w:pageBreakBefore w:val="0"/>
              <w:widowControl/>
              <w:kinsoku/>
              <w:wordWrap/>
              <w:overflowPunct/>
              <w:topLinePunct w:val="0"/>
              <w:autoSpaceDE w:val="0"/>
              <w:autoSpaceDN w:val="0"/>
              <w:bidi w:val="0"/>
              <w:adjustRightInd w:val="0"/>
              <w:snapToGrid w:val="0"/>
              <w:spacing w:before="58" w:line="223" w:lineRule="auto"/>
              <w:ind w:left="360"/>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成本指标</w:t>
            </w:r>
          </w:p>
        </w:tc>
        <w:tc>
          <w:tcPr>
            <w:tcW w:w="2268" w:type="dxa"/>
            <w:vMerge w:val="restart"/>
            <w:tcBorders>
              <w:bottom w:val="nil"/>
            </w:tcBorders>
            <w:vAlign w:val="top"/>
          </w:tcPr>
          <w:p w14:paraId="3F344461">
            <w:pPr>
              <w:keepNext w:val="0"/>
              <w:keepLines w:val="0"/>
              <w:pageBreakBefore w:val="0"/>
              <w:widowControl/>
              <w:kinsoku/>
              <w:wordWrap/>
              <w:overflowPunct/>
              <w:topLinePunct w:val="0"/>
              <w:autoSpaceDE w:val="0"/>
              <w:autoSpaceDN w:val="0"/>
              <w:bidi w:val="0"/>
              <w:adjustRightInd w:val="0"/>
              <w:snapToGrid w:val="0"/>
              <w:spacing w:line="292" w:lineRule="auto"/>
              <w:textAlignment w:val="baseline"/>
              <w:outlineLvl w:val="9"/>
              <w:rPr>
                <w:rFonts w:ascii="Arial"/>
                <w:color w:val="auto"/>
                <w:sz w:val="19"/>
                <w:szCs w:val="19"/>
              </w:rPr>
            </w:pPr>
          </w:p>
          <w:p w14:paraId="65651F75">
            <w:pPr>
              <w:keepNext w:val="0"/>
              <w:keepLines w:val="0"/>
              <w:pageBreakBefore w:val="0"/>
              <w:widowControl/>
              <w:kinsoku/>
              <w:wordWrap/>
              <w:overflowPunct/>
              <w:topLinePunct w:val="0"/>
              <w:autoSpaceDE w:val="0"/>
              <w:autoSpaceDN w:val="0"/>
              <w:bidi w:val="0"/>
              <w:adjustRightInd w:val="0"/>
              <w:snapToGrid w:val="0"/>
              <w:spacing w:before="58" w:line="223" w:lineRule="auto"/>
              <w:ind w:left="507"/>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经济成本指标</w:t>
            </w:r>
          </w:p>
        </w:tc>
        <w:tc>
          <w:tcPr>
            <w:tcW w:w="3667" w:type="dxa"/>
            <w:vAlign w:val="top"/>
          </w:tcPr>
          <w:p w14:paraId="52156E6A">
            <w:pPr>
              <w:keepNext w:val="0"/>
              <w:keepLines w:val="0"/>
              <w:pageBreakBefore w:val="0"/>
              <w:widowControl/>
              <w:kinsoku/>
              <w:wordWrap/>
              <w:overflowPunct/>
              <w:topLinePunct w:val="0"/>
              <w:autoSpaceDE w:val="0"/>
              <w:autoSpaceDN w:val="0"/>
              <w:bidi w:val="0"/>
              <w:adjustRightInd w:val="0"/>
              <w:snapToGrid w:val="0"/>
              <w:spacing w:before="131" w:line="223" w:lineRule="auto"/>
              <w:ind w:left="1371"/>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聘请保安成本</w:t>
            </w:r>
          </w:p>
        </w:tc>
        <w:tc>
          <w:tcPr>
            <w:tcW w:w="2328" w:type="dxa"/>
            <w:vAlign w:val="top"/>
          </w:tcPr>
          <w:p w14:paraId="1BB8693B">
            <w:pPr>
              <w:keepNext w:val="0"/>
              <w:keepLines w:val="0"/>
              <w:pageBreakBefore w:val="0"/>
              <w:widowControl/>
              <w:kinsoku/>
              <w:wordWrap/>
              <w:overflowPunct/>
              <w:topLinePunct w:val="0"/>
              <w:autoSpaceDE w:val="0"/>
              <w:autoSpaceDN w:val="0"/>
              <w:bidi w:val="0"/>
              <w:adjustRightInd w:val="0"/>
              <w:snapToGrid w:val="0"/>
              <w:spacing w:before="132" w:line="223" w:lineRule="auto"/>
              <w:ind w:left="540"/>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≤4910元/人/月</w:t>
            </w:r>
          </w:p>
        </w:tc>
      </w:tr>
      <w:tr w14:paraId="17D8B7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8" w:hRule="atLeast"/>
        </w:trPr>
        <w:tc>
          <w:tcPr>
            <w:tcW w:w="1442" w:type="dxa"/>
            <w:vMerge w:val="continue"/>
            <w:tcBorders>
              <w:top w:val="nil"/>
            </w:tcBorders>
            <w:vAlign w:val="top"/>
          </w:tcPr>
          <w:p w14:paraId="7224B86D">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268" w:type="dxa"/>
            <w:vMerge w:val="continue"/>
            <w:tcBorders>
              <w:top w:val="nil"/>
            </w:tcBorders>
            <w:vAlign w:val="top"/>
          </w:tcPr>
          <w:p w14:paraId="5C397FD2">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3667" w:type="dxa"/>
            <w:vAlign w:val="top"/>
          </w:tcPr>
          <w:p w14:paraId="1BC01F32">
            <w:pPr>
              <w:keepNext w:val="0"/>
              <w:keepLines w:val="0"/>
              <w:pageBreakBefore w:val="0"/>
              <w:widowControl/>
              <w:kinsoku/>
              <w:wordWrap/>
              <w:overflowPunct/>
              <w:topLinePunct w:val="0"/>
              <w:autoSpaceDE w:val="0"/>
              <w:autoSpaceDN w:val="0"/>
              <w:bidi w:val="0"/>
              <w:adjustRightInd w:val="0"/>
              <w:snapToGrid w:val="0"/>
              <w:spacing w:before="134" w:line="223" w:lineRule="auto"/>
              <w:jc w:val="center"/>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局属学校校园保安服务项目资金预算控制数</w:t>
            </w:r>
          </w:p>
        </w:tc>
        <w:tc>
          <w:tcPr>
            <w:tcW w:w="2328" w:type="dxa"/>
            <w:vAlign w:val="top"/>
          </w:tcPr>
          <w:p w14:paraId="2272A647">
            <w:pPr>
              <w:keepNext w:val="0"/>
              <w:keepLines w:val="0"/>
              <w:pageBreakBefore w:val="0"/>
              <w:widowControl/>
              <w:kinsoku/>
              <w:wordWrap/>
              <w:overflowPunct/>
              <w:topLinePunct w:val="0"/>
              <w:autoSpaceDE w:val="0"/>
              <w:autoSpaceDN w:val="0"/>
              <w:bidi w:val="0"/>
              <w:adjustRightInd w:val="0"/>
              <w:snapToGrid w:val="0"/>
              <w:spacing w:before="133"/>
              <w:ind w:left="723"/>
              <w:textAlignment w:val="baseline"/>
              <w:outlineLvl w:val="9"/>
              <w:rPr>
                <w:rFonts w:ascii="宋体" w:hAnsi="宋体" w:eastAsia="宋体" w:cs="宋体"/>
                <w:color w:val="auto"/>
                <w:sz w:val="19"/>
                <w:szCs w:val="19"/>
              </w:rPr>
            </w:pPr>
            <w:r>
              <w:rPr>
                <w:rFonts w:ascii="宋体" w:hAnsi="宋体" w:eastAsia="宋体" w:cs="宋体"/>
                <w:color w:val="auto"/>
                <w:sz w:val="19"/>
                <w:szCs w:val="19"/>
              </w:rPr>
              <w:t>≤1072.612</w:t>
            </w:r>
          </w:p>
        </w:tc>
      </w:tr>
      <w:tr w14:paraId="468B17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8" w:hRule="atLeast"/>
        </w:trPr>
        <w:tc>
          <w:tcPr>
            <w:tcW w:w="1442" w:type="dxa"/>
            <w:vMerge w:val="restart"/>
            <w:tcBorders>
              <w:bottom w:val="nil"/>
            </w:tcBorders>
            <w:vAlign w:val="top"/>
          </w:tcPr>
          <w:p w14:paraId="1C84DD97">
            <w:pPr>
              <w:keepNext w:val="0"/>
              <w:keepLines w:val="0"/>
              <w:pageBreakBefore w:val="0"/>
              <w:widowControl/>
              <w:kinsoku/>
              <w:wordWrap/>
              <w:overflowPunct/>
              <w:topLinePunct w:val="0"/>
              <w:autoSpaceDE w:val="0"/>
              <w:autoSpaceDN w:val="0"/>
              <w:bidi w:val="0"/>
              <w:adjustRightInd w:val="0"/>
              <w:snapToGrid w:val="0"/>
              <w:spacing w:line="319" w:lineRule="auto"/>
              <w:textAlignment w:val="baseline"/>
              <w:outlineLvl w:val="9"/>
              <w:rPr>
                <w:rFonts w:ascii="Arial"/>
                <w:color w:val="auto"/>
                <w:sz w:val="19"/>
                <w:szCs w:val="19"/>
              </w:rPr>
            </w:pPr>
          </w:p>
          <w:p w14:paraId="40BF97B7">
            <w:pPr>
              <w:keepNext w:val="0"/>
              <w:keepLines w:val="0"/>
              <w:pageBreakBefore w:val="0"/>
              <w:widowControl/>
              <w:kinsoku/>
              <w:wordWrap/>
              <w:overflowPunct/>
              <w:topLinePunct w:val="0"/>
              <w:autoSpaceDE w:val="0"/>
              <w:autoSpaceDN w:val="0"/>
              <w:bidi w:val="0"/>
              <w:adjustRightInd w:val="0"/>
              <w:snapToGrid w:val="0"/>
              <w:spacing w:line="319" w:lineRule="auto"/>
              <w:textAlignment w:val="baseline"/>
              <w:outlineLvl w:val="9"/>
              <w:rPr>
                <w:rFonts w:ascii="Arial"/>
                <w:color w:val="auto"/>
                <w:sz w:val="19"/>
                <w:szCs w:val="19"/>
              </w:rPr>
            </w:pPr>
          </w:p>
          <w:p w14:paraId="3F789FAD">
            <w:pPr>
              <w:keepNext w:val="0"/>
              <w:keepLines w:val="0"/>
              <w:pageBreakBefore w:val="0"/>
              <w:widowControl/>
              <w:kinsoku/>
              <w:wordWrap/>
              <w:overflowPunct/>
              <w:topLinePunct w:val="0"/>
              <w:autoSpaceDE w:val="0"/>
              <w:autoSpaceDN w:val="0"/>
              <w:bidi w:val="0"/>
              <w:adjustRightInd w:val="0"/>
              <w:snapToGrid w:val="0"/>
              <w:spacing w:line="320" w:lineRule="auto"/>
              <w:textAlignment w:val="baseline"/>
              <w:outlineLvl w:val="9"/>
              <w:rPr>
                <w:rFonts w:ascii="Arial"/>
                <w:color w:val="auto"/>
                <w:sz w:val="19"/>
                <w:szCs w:val="19"/>
              </w:rPr>
            </w:pPr>
          </w:p>
          <w:p w14:paraId="68CFD976">
            <w:pPr>
              <w:keepNext w:val="0"/>
              <w:keepLines w:val="0"/>
              <w:pageBreakBefore w:val="0"/>
              <w:widowControl/>
              <w:kinsoku/>
              <w:wordWrap/>
              <w:overflowPunct/>
              <w:topLinePunct w:val="0"/>
              <w:autoSpaceDE w:val="0"/>
              <w:autoSpaceDN w:val="0"/>
              <w:bidi w:val="0"/>
              <w:adjustRightInd w:val="0"/>
              <w:snapToGrid w:val="0"/>
              <w:spacing w:before="59" w:line="223" w:lineRule="auto"/>
              <w:ind w:left="359"/>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产出指标</w:t>
            </w:r>
          </w:p>
        </w:tc>
        <w:tc>
          <w:tcPr>
            <w:tcW w:w="2268" w:type="dxa"/>
            <w:vMerge w:val="restart"/>
            <w:tcBorders>
              <w:bottom w:val="nil"/>
            </w:tcBorders>
            <w:vAlign w:val="top"/>
          </w:tcPr>
          <w:p w14:paraId="3EA3EE26">
            <w:pPr>
              <w:keepNext w:val="0"/>
              <w:keepLines w:val="0"/>
              <w:pageBreakBefore w:val="0"/>
              <w:widowControl/>
              <w:kinsoku/>
              <w:wordWrap/>
              <w:overflowPunct/>
              <w:topLinePunct w:val="0"/>
              <w:autoSpaceDE w:val="0"/>
              <w:autoSpaceDN w:val="0"/>
              <w:bidi w:val="0"/>
              <w:adjustRightInd w:val="0"/>
              <w:snapToGrid w:val="0"/>
              <w:spacing w:line="294" w:lineRule="auto"/>
              <w:textAlignment w:val="baseline"/>
              <w:outlineLvl w:val="9"/>
              <w:rPr>
                <w:rFonts w:ascii="Arial"/>
                <w:color w:val="auto"/>
                <w:sz w:val="19"/>
                <w:szCs w:val="19"/>
              </w:rPr>
            </w:pPr>
          </w:p>
          <w:p w14:paraId="5FF95982">
            <w:pPr>
              <w:keepNext w:val="0"/>
              <w:keepLines w:val="0"/>
              <w:pageBreakBefore w:val="0"/>
              <w:widowControl/>
              <w:kinsoku/>
              <w:wordWrap/>
              <w:overflowPunct/>
              <w:topLinePunct w:val="0"/>
              <w:autoSpaceDE w:val="0"/>
              <w:autoSpaceDN w:val="0"/>
              <w:bidi w:val="0"/>
              <w:adjustRightInd w:val="0"/>
              <w:snapToGrid w:val="0"/>
              <w:spacing w:before="59" w:line="223" w:lineRule="auto"/>
              <w:ind w:left="689"/>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数量指标</w:t>
            </w:r>
          </w:p>
        </w:tc>
        <w:tc>
          <w:tcPr>
            <w:tcW w:w="3667" w:type="dxa"/>
            <w:vAlign w:val="top"/>
          </w:tcPr>
          <w:p w14:paraId="2E560478">
            <w:pPr>
              <w:keepNext w:val="0"/>
              <w:keepLines w:val="0"/>
              <w:pageBreakBefore w:val="0"/>
              <w:widowControl/>
              <w:kinsoku/>
              <w:wordWrap/>
              <w:overflowPunct/>
              <w:topLinePunct w:val="0"/>
              <w:autoSpaceDE w:val="0"/>
              <w:autoSpaceDN w:val="0"/>
              <w:bidi w:val="0"/>
              <w:adjustRightInd w:val="0"/>
              <w:snapToGrid w:val="0"/>
              <w:spacing w:before="134" w:line="223" w:lineRule="auto"/>
              <w:ind w:left="1465"/>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保障学校数</w:t>
            </w:r>
          </w:p>
        </w:tc>
        <w:tc>
          <w:tcPr>
            <w:tcW w:w="2328" w:type="dxa"/>
            <w:vAlign w:val="top"/>
          </w:tcPr>
          <w:p w14:paraId="5CEB6DBC">
            <w:pPr>
              <w:keepNext w:val="0"/>
              <w:keepLines w:val="0"/>
              <w:pageBreakBefore w:val="0"/>
              <w:widowControl/>
              <w:kinsoku/>
              <w:wordWrap/>
              <w:overflowPunct/>
              <w:topLinePunct w:val="0"/>
              <w:autoSpaceDE w:val="0"/>
              <w:autoSpaceDN w:val="0"/>
              <w:bidi w:val="0"/>
              <w:adjustRightInd w:val="0"/>
              <w:snapToGrid w:val="0"/>
              <w:spacing w:before="134" w:line="223" w:lineRule="auto"/>
              <w:ind w:left="913"/>
              <w:textAlignment w:val="baseline"/>
              <w:outlineLvl w:val="9"/>
              <w:rPr>
                <w:rFonts w:ascii="宋体" w:hAnsi="宋体" w:eastAsia="宋体" w:cs="宋体"/>
                <w:color w:val="auto"/>
                <w:sz w:val="19"/>
                <w:szCs w:val="19"/>
              </w:rPr>
            </w:pPr>
            <w:r>
              <w:rPr>
                <w:rFonts w:ascii="宋体" w:hAnsi="宋体" w:eastAsia="宋体" w:cs="宋体"/>
                <w:color w:val="auto"/>
                <w:spacing w:val="-3"/>
                <w:sz w:val="19"/>
                <w:szCs w:val="19"/>
              </w:rPr>
              <w:t>≥40个</w:t>
            </w:r>
          </w:p>
        </w:tc>
      </w:tr>
      <w:tr w14:paraId="49D807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8" w:hRule="atLeast"/>
        </w:trPr>
        <w:tc>
          <w:tcPr>
            <w:tcW w:w="1442" w:type="dxa"/>
            <w:vMerge w:val="continue"/>
            <w:tcBorders>
              <w:top w:val="nil"/>
              <w:bottom w:val="nil"/>
            </w:tcBorders>
            <w:vAlign w:val="top"/>
          </w:tcPr>
          <w:p w14:paraId="5C2203D4">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268" w:type="dxa"/>
            <w:vMerge w:val="continue"/>
            <w:tcBorders>
              <w:top w:val="nil"/>
            </w:tcBorders>
            <w:vAlign w:val="top"/>
          </w:tcPr>
          <w:p w14:paraId="494706D9">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3667" w:type="dxa"/>
            <w:vAlign w:val="top"/>
          </w:tcPr>
          <w:p w14:paraId="28171944">
            <w:pPr>
              <w:keepNext w:val="0"/>
              <w:keepLines w:val="0"/>
              <w:pageBreakBefore w:val="0"/>
              <w:widowControl/>
              <w:kinsoku/>
              <w:wordWrap/>
              <w:overflowPunct/>
              <w:topLinePunct w:val="0"/>
              <w:autoSpaceDE w:val="0"/>
              <w:autoSpaceDN w:val="0"/>
              <w:bidi w:val="0"/>
              <w:adjustRightInd w:val="0"/>
              <w:snapToGrid w:val="0"/>
              <w:spacing w:before="135" w:line="223" w:lineRule="auto"/>
              <w:ind w:left="1371"/>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聘请保安数量</w:t>
            </w:r>
          </w:p>
        </w:tc>
        <w:tc>
          <w:tcPr>
            <w:tcW w:w="2328" w:type="dxa"/>
            <w:vAlign w:val="top"/>
          </w:tcPr>
          <w:p w14:paraId="38B05548">
            <w:pPr>
              <w:keepNext w:val="0"/>
              <w:keepLines w:val="0"/>
              <w:pageBreakBefore w:val="0"/>
              <w:widowControl/>
              <w:kinsoku/>
              <w:wordWrap/>
              <w:overflowPunct/>
              <w:topLinePunct w:val="0"/>
              <w:autoSpaceDE w:val="0"/>
              <w:autoSpaceDN w:val="0"/>
              <w:bidi w:val="0"/>
              <w:adjustRightInd w:val="0"/>
              <w:snapToGrid w:val="0"/>
              <w:spacing w:before="135" w:line="226" w:lineRule="auto"/>
              <w:ind w:left="868"/>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≥483人</w:t>
            </w:r>
          </w:p>
        </w:tc>
      </w:tr>
      <w:tr w14:paraId="25DC88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8" w:hRule="atLeast"/>
        </w:trPr>
        <w:tc>
          <w:tcPr>
            <w:tcW w:w="1442" w:type="dxa"/>
            <w:vMerge w:val="continue"/>
            <w:tcBorders>
              <w:top w:val="nil"/>
              <w:bottom w:val="nil"/>
            </w:tcBorders>
            <w:vAlign w:val="top"/>
          </w:tcPr>
          <w:p w14:paraId="3DFAC0CC">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268" w:type="dxa"/>
            <w:vMerge w:val="restart"/>
            <w:tcBorders>
              <w:bottom w:val="nil"/>
            </w:tcBorders>
            <w:vAlign w:val="top"/>
          </w:tcPr>
          <w:p w14:paraId="51A360BC">
            <w:pPr>
              <w:keepNext w:val="0"/>
              <w:keepLines w:val="0"/>
              <w:pageBreakBefore w:val="0"/>
              <w:widowControl/>
              <w:kinsoku/>
              <w:wordWrap/>
              <w:overflowPunct/>
              <w:topLinePunct w:val="0"/>
              <w:autoSpaceDE w:val="0"/>
              <w:autoSpaceDN w:val="0"/>
              <w:bidi w:val="0"/>
              <w:adjustRightInd w:val="0"/>
              <w:snapToGrid w:val="0"/>
              <w:spacing w:line="297" w:lineRule="auto"/>
              <w:textAlignment w:val="baseline"/>
              <w:outlineLvl w:val="9"/>
              <w:rPr>
                <w:rFonts w:ascii="Arial"/>
                <w:color w:val="auto"/>
                <w:sz w:val="19"/>
                <w:szCs w:val="19"/>
              </w:rPr>
            </w:pPr>
          </w:p>
          <w:p w14:paraId="5C7E09E1">
            <w:pPr>
              <w:keepNext w:val="0"/>
              <w:keepLines w:val="0"/>
              <w:pageBreakBefore w:val="0"/>
              <w:widowControl/>
              <w:kinsoku/>
              <w:wordWrap/>
              <w:overflowPunct/>
              <w:topLinePunct w:val="0"/>
              <w:autoSpaceDE w:val="0"/>
              <w:autoSpaceDN w:val="0"/>
              <w:bidi w:val="0"/>
              <w:adjustRightInd w:val="0"/>
              <w:snapToGrid w:val="0"/>
              <w:spacing w:before="58" w:line="224" w:lineRule="auto"/>
              <w:ind w:left="688"/>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质量指标</w:t>
            </w:r>
          </w:p>
        </w:tc>
        <w:tc>
          <w:tcPr>
            <w:tcW w:w="3667" w:type="dxa"/>
            <w:vAlign w:val="top"/>
          </w:tcPr>
          <w:p w14:paraId="284A858B">
            <w:pPr>
              <w:keepNext w:val="0"/>
              <w:keepLines w:val="0"/>
              <w:pageBreakBefore w:val="0"/>
              <w:widowControl/>
              <w:kinsoku/>
              <w:wordWrap/>
              <w:overflowPunct/>
              <w:topLinePunct w:val="0"/>
              <w:autoSpaceDE w:val="0"/>
              <w:autoSpaceDN w:val="0"/>
              <w:bidi w:val="0"/>
              <w:adjustRightInd w:val="0"/>
              <w:snapToGrid w:val="0"/>
              <w:spacing w:before="137" w:line="223" w:lineRule="auto"/>
              <w:ind w:left="1101"/>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安保人员持证上岗率</w:t>
            </w:r>
          </w:p>
        </w:tc>
        <w:tc>
          <w:tcPr>
            <w:tcW w:w="2328" w:type="dxa"/>
            <w:vAlign w:val="top"/>
          </w:tcPr>
          <w:p w14:paraId="08F766EC">
            <w:pPr>
              <w:keepNext w:val="0"/>
              <w:keepLines w:val="0"/>
              <w:pageBreakBefore w:val="0"/>
              <w:widowControl/>
              <w:kinsoku/>
              <w:wordWrap/>
              <w:overflowPunct/>
              <w:topLinePunct w:val="0"/>
              <w:autoSpaceDE w:val="0"/>
              <w:autoSpaceDN w:val="0"/>
              <w:bidi w:val="0"/>
              <w:adjustRightInd w:val="0"/>
              <w:snapToGrid w:val="0"/>
              <w:spacing w:before="136" w:line="238" w:lineRule="exact"/>
              <w:ind w:left="939"/>
              <w:textAlignment w:val="baseline"/>
              <w:outlineLvl w:val="9"/>
              <w:rPr>
                <w:rFonts w:ascii="宋体" w:hAnsi="宋体" w:eastAsia="宋体" w:cs="宋体"/>
                <w:color w:val="auto"/>
                <w:sz w:val="19"/>
                <w:szCs w:val="19"/>
              </w:rPr>
            </w:pPr>
            <w:r>
              <w:rPr>
                <w:rFonts w:ascii="宋体" w:hAnsi="宋体" w:eastAsia="宋体" w:cs="宋体"/>
                <w:color w:val="auto"/>
                <w:spacing w:val="1"/>
                <w:position w:val="1"/>
                <w:sz w:val="19"/>
                <w:szCs w:val="19"/>
              </w:rPr>
              <w:t>=100%</w:t>
            </w:r>
          </w:p>
        </w:tc>
      </w:tr>
      <w:tr w14:paraId="354DDE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8" w:hRule="atLeast"/>
        </w:trPr>
        <w:tc>
          <w:tcPr>
            <w:tcW w:w="1442" w:type="dxa"/>
            <w:vMerge w:val="continue"/>
            <w:tcBorders>
              <w:top w:val="nil"/>
              <w:bottom w:val="nil"/>
            </w:tcBorders>
            <w:vAlign w:val="top"/>
          </w:tcPr>
          <w:p w14:paraId="751CBF74">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268" w:type="dxa"/>
            <w:vMerge w:val="continue"/>
            <w:tcBorders>
              <w:top w:val="nil"/>
            </w:tcBorders>
            <w:vAlign w:val="top"/>
          </w:tcPr>
          <w:p w14:paraId="1C825C7D">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3667" w:type="dxa"/>
            <w:vAlign w:val="top"/>
          </w:tcPr>
          <w:p w14:paraId="06BBA73A">
            <w:pPr>
              <w:keepNext w:val="0"/>
              <w:keepLines w:val="0"/>
              <w:pageBreakBefore w:val="0"/>
              <w:widowControl/>
              <w:kinsoku/>
              <w:wordWrap/>
              <w:overflowPunct/>
              <w:topLinePunct w:val="0"/>
              <w:autoSpaceDE w:val="0"/>
              <w:autoSpaceDN w:val="0"/>
              <w:bidi w:val="0"/>
              <w:adjustRightInd w:val="0"/>
              <w:snapToGrid w:val="0"/>
              <w:spacing w:before="136" w:line="223" w:lineRule="auto"/>
              <w:ind w:left="551"/>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安全巡查确保安保器材功能完备率</w:t>
            </w:r>
          </w:p>
        </w:tc>
        <w:tc>
          <w:tcPr>
            <w:tcW w:w="2328" w:type="dxa"/>
            <w:vAlign w:val="top"/>
          </w:tcPr>
          <w:p w14:paraId="6029102C">
            <w:pPr>
              <w:keepNext w:val="0"/>
              <w:keepLines w:val="0"/>
              <w:pageBreakBefore w:val="0"/>
              <w:widowControl/>
              <w:kinsoku/>
              <w:wordWrap/>
              <w:overflowPunct/>
              <w:topLinePunct w:val="0"/>
              <w:autoSpaceDE w:val="0"/>
              <w:autoSpaceDN w:val="0"/>
              <w:bidi w:val="0"/>
              <w:adjustRightInd w:val="0"/>
              <w:snapToGrid w:val="0"/>
              <w:spacing w:before="137" w:line="237" w:lineRule="exact"/>
              <w:ind w:left="939"/>
              <w:textAlignment w:val="baseline"/>
              <w:outlineLvl w:val="9"/>
              <w:rPr>
                <w:rFonts w:ascii="宋体" w:hAnsi="宋体" w:eastAsia="宋体" w:cs="宋体"/>
                <w:color w:val="auto"/>
                <w:sz w:val="19"/>
                <w:szCs w:val="19"/>
              </w:rPr>
            </w:pPr>
            <w:r>
              <w:rPr>
                <w:rFonts w:ascii="宋体" w:hAnsi="宋体" w:eastAsia="宋体" w:cs="宋体"/>
                <w:color w:val="auto"/>
                <w:spacing w:val="1"/>
                <w:position w:val="1"/>
                <w:sz w:val="19"/>
                <w:szCs w:val="19"/>
              </w:rPr>
              <w:t>=100%</w:t>
            </w:r>
          </w:p>
        </w:tc>
      </w:tr>
      <w:tr w14:paraId="652039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8" w:hRule="atLeast"/>
        </w:trPr>
        <w:tc>
          <w:tcPr>
            <w:tcW w:w="1442" w:type="dxa"/>
            <w:vMerge w:val="continue"/>
            <w:tcBorders>
              <w:top w:val="nil"/>
            </w:tcBorders>
            <w:vAlign w:val="top"/>
          </w:tcPr>
          <w:p w14:paraId="6A34B7E8">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268" w:type="dxa"/>
            <w:vAlign w:val="top"/>
          </w:tcPr>
          <w:p w14:paraId="6CAB3521">
            <w:pPr>
              <w:keepNext w:val="0"/>
              <w:keepLines w:val="0"/>
              <w:pageBreakBefore w:val="0"/>
              <w:widowControl/>
              <w:kinsoku/>
              <w:wordWrap/>
              <w:overflowPunct/>
              <w:topLinePunct w:val="0"/>
              <w:autoSpaceDE w:val="0"/>
              <w:autoSpaceDN w:val="0"/>
              <w:bidi w:val="0"/>
              <w:adjustRightInd w:val="0"/>
              <w:snapToGrid w:val="0"/>
              <w:spacing w:before="138" w:line="224" w:lineRule="auto"/>
              <w:ind w:left="696"/>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时效指标</w:t>
            </w:r>
          </w:p>
        </w:tc>
        <w:tc>
          <w:tcPr>
            <w:tcW w:w="3667" w:type="dxa"/>
            <w:vAlign w:val="top"/>
          </w:tcPr>
          <w:p w14:paraId="0EF0A46F">
            <w:pPr>
              <w:keepNext w:val="0"/>
              <w:keepLines w:val="0"/>
              <w:pageBreakBefore w:val="0"/>
              <w:widowControl/>
              <w:kinsoku/>
              <w:wordWrap/>
              <w:overflowPunct/>
              <w:topLinePunct w:val="0"/>
              <w:autoSpaceDE w:val="0"/>
              <w:autoSpaceDN w:val="0"/>
              <w:bidi w:val="0"/>
              <w:adjustRightInd w:val="0"/>
              <w:snapToGrid w:val="0"/>
              <w:spacing w:before="139" w:line="223" w:lineRule="auto"/>
              <w:ind w:left="1372"/>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保安巡逻频率</w:t>
            </w:r>
          </w:p>
        </w:tc>
        <w:tc>
          <w:tcPr>
            <w:tcW w:w="2328" w:type="dxa"/>
            <w:vAlign w:val="top"/>
          </w:tcPr>
          <w:p w14:paraId="5950879D">
            <w:pPr>
              <w:keepNext w:val="0"/>
              <w:keepLines w:val="0"/>
              <w:pageBreakBefore w:val="0"/>
              <w:widowControl/>
              <w:kinsoku/>
              <w:wordWrap/>
              <w:overflowPunct/>
              <w:topLinePunct w:val="0"/>
              <w:autoSpaceDE w:val="0"/>
              <w:autoSpaceDN w:val="0"/>
              <w:bidi w:val="0"/>
              <w:adjustRightInd w:val="0"/>
              <w:snapToGrid w:val="0"/>
              <w:spacing w:before="139" w:line="223" w:lineRule="auto"/>
              <w:ind w:left="822"/>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≥5次/天</w:t>
            </w:r>
          </w:p>
        </w:tc>
      </w:tr>
      <w:tr w14:paraId="21959E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8" w:hRule="atLeast"/>
        </w:trPr>
        <w:tc>
          <w:tcPr>
            <w:tcW w:w="1442" w:type="dxa"/>
            <w:vAlign w:val="top"/>
          </w:tcPr>
          <w:p w14:paraId="5B6398BF">
            <w:pPr>
              <w:keepNext w:val="0"/>
              <w:keepLines w:val="0"/>
              <w:pageBreakBefore w:val="0"/>
              <w:widowControl/>
              <w:kinsoku/>
              <w:wordWrap/>
              <w:overflowPunct/>
              <w:topLinePunct w:val="0"/>
              <w:autoSpaceDE w:val="0"/>
              <w:autoSpaceDN w:val="0"/>
              <w:bidi w:val="0"/>
              <w:adjustRightInd w:val="0"/>
              <w:snapToGrid w:val="0"/>
              <w:spacing w:before="139" w:line="224" w:lineRule="auto"/>
              <w:ind w:left="363"/>
              <w:textAlignment w:val="baseline"/>
              <w:outlineLvl w:val="9"/>
              <w:rPr>
                <w:rFonts w:ascii="宋体" w:hAnsi="宋体" w:eastAsia="宋体" w:cs="宋体"/>
                <w:color w:val="auto"/>
                <w:sz w:val="19"/>
                <w:szCs w:val="19"/>
              </w:rPr>
            </w:pPr>
            <w:r>
              <w:rPr>
                <w:rFonts w:ascii="宋体" w:hAnsi="宋体" w:eastAsia="宋体" w:cs="宋体"/>
                <w:color w:val="auto"/>
                <w:sz w:val="19"/>
                <w:szCs w:val="19"/>
              </w:rPr>
              <w:t>效益指标</w:t>
            </w:r>
          </w:p>
        </w:tc>
        <w:tc>
          <w:tcPr>
            <w:tcW w:w="2268" w:type="dxa"/>
            <w:vAlign w:val="top"/>
          </w:tcPr>
          <w:p w14:paraId="6FB0ED14">
            <w:pPr>
              <w:keepNext w:val="0"/>
              <w:keepLines w:val="0"/>
              <w:pageBreakBefore w:val="0"/>
              <w:widowControl/>
              <w:kinsoku/>
              <w:wordWrap/>
              <w:overflowPunct/>
              <w:topLinePunct w:val="0"/>
              <w:autoSpaceDE w:val="0"/>
              <w:autoSpaceDN w:val="0"/>
              <w:bidi w:val="0"/>
              <w:adjustRightInd w:val="0"/>
              <w:snapToGrid w:val="0"/>
              <w:spacing w:before="138" w:line="223" w:lineRule="auto"/>
              <w:ind w:left="507"/>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社会效益指标</w:t>
            </w:r>
          </w:p>
        </w:tc>
        <w:tc>
          <w:tcPr>
            <w:tcW w:w="3667" w:type="dxa"/>
            <w:vAlign w:val="top"/>
          </w:tcPr>
          <w:p w14:paraId="680DCE99">
            <w:pPr>
              <w:keepNext w:val="0"/>
              <w:keepLines w:val="0"/>
              <w:pageBreakBefore w:val="0"/>
              <w:widowControl/>
              <w:kinsoku/>
              <w:wordWrap/>
              <w:overflowPunct/>
              <w:topLinePunct w:val="0"/>
              <w:autoSpaceDE w:val="0"/>
              <w:autoSpaceDN w:val="0"/>
              <w:bidi w:val="0"/>
              <w:adjustRightInd w:val="0"/>
              <w:snapToGrid w:val="0"/>
              <w:spacing w:before="139" w:line="223" w:lineRule="auto"/>
              <w:ind w:left="1098"/>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重大安全事故发生数</w:t>
            </w:r>
          </w:p>
        </w:tc>
        <w:tc>
          <w:tcPr>
            <w:tcW w:w="2328" w:type="dxa"/>
            <w:vAlign w:val="top"/>
          </w:tcPr>
          <w:p w14:paraId="7809448D">
            <w:pPr>
              <w:keepNext w:val="0"/>
              <w:keepLines w:val="0"/>
              <w:pageBreakBefore w:val="0"/>
              <w:widowControl/>
              <w:kinsoku/>
              <w:wordWrap/>
              <w:overflowPunct/>
              <w:topLinePunct w:val="0"/>
              <w:autoSpaceDE w:val="0"/>
              <w:autoSpaceDN w:val="0"/>
              <w:bidi w:val="0"/>
              <w:adjustRightInd w:val="0"/>
              <w:snapToGrid w:val="0"/>
              <w:spacing w:before="139" w:line="223" w:lineRule="auto"/>
              <w:ind w:left="987"/>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=0次</w:t>
            </w:r>
          </w:p>
        </w:tc>
      </w:tr>
      <w:tr w14:paraId="40C075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6" w:hRule="atLeast"/>
        </w:trPr>
        <w:tc>
          <w:tcPr>
            <w:tcW w:w="1442" w:type="dxa"/>
            <w:vAlign w:val="top"/>
          </w:tcPr>
          <w:p w14:paraId="145A1D6A">
            <w:pPr>
              <w:keepNext w:val="0"/>
              <w:keepLines w:val="0"/>
              <w:pageBreakBefore w:val="0"/>
              <w:widowControl/>
              <w:kinsoku/>
              <w:wordWrap/>
              <w:overflowPunct/>
              <w:topLinePunct w:val="0"/>
              <w:autoSpaceDE w:val="0"/>
              <w:autoSpaceDN w:val="0"/>
              <w:bidi w:val="0"/>
              <w:adjustRightInd w:val="0"/>
              <w:snapToGrid w:val="0"/>
              <w:spacing w:before="140" w:line="223" w:lineRule="auto"/>
              <w:ind w:left="268"/>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满意度指标</w:t>
            </w:r>
          </w:p>
        </w:tc>
        <w:tc>
          <w:tcPr>
            <w:tcW w:w="2268" w:type="dxa"/>
            <w:vAlign w:val="top"/>
          </w:tcPr>
          <w:p w14:paraId="3ED2449F">
            <w:pPr>
              <w:keepNext w:val="0"/>
              <w:keepLines w:val="0"/>
              <w:pageBreakBefore w:val="0"/>
              <w:widowControl/>
              <w:kinsoku/>
              <w:wordWrap/>
              <w:overflowPunct/>
              <w:topLinePunct w:val="0"/>
              <w:autoSpaceDE w:val="0"/>
              <w:autoSpaceDN w:val="0"/>
              <w:bidi w:val="0"/>
              <w:adjustRightInd w:val="0"/>
              <w:snapToGrid w:val="0"/>
              <w:spacing w:before="140" w:line="223" w:lineRule="auto"/>
              <w:ind w:left="232"/>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服务对象满意度指标</w:t>
            </w:r>
          </w:p>
        </w:tc>
        <w:tc>
          <w:tcPr>
            <w:tcW w:w="3667" w:type="dxa"/>
            <w:vAlign w:val="top"/>
          </w:tcPr>
          <w:p w14:paraId="187EE508">
            <w:pPr>
              <w:keepNext w:val="0"/>
              <w:keepLines w:val="0"/>
              <w:pageBreakBefore w:val="0"/>
              <w:widowControl/>
              <w:kinsoku/>
              <w:wordWrap/>
              <w:overflowPunct/>
              <w:topLinePunct w:val="0"/>
              <w:autoSpaceDE w:val="0"/>
              <w:autoSpaceDN w:val="0"/>
              <w:bidi w:val="0"/>
              <w:adjustRightInd w:val="0"/>
              <w:snapToGrid w:val="0"/>
              <w:spacing w:before="140" w:line="223" w:lineRule="auto"/>
              <w:ind w:left="1467"/>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师生满意度</w:t>
            </w:r>
          </w:p>
        </w:tc>
        <w:tc>
          <w:tcPr>
            <w:tcW w:w="2328" w:type="dxa"/>
            <w:vAlign w:val="top"/>
          </w:tcPr>
          <w:p w14:paraId="1831747E">
            <w:pPr>
              <w:keepNext w:val="0"/>
              <w:keepLines w:val="0"/>
              <w:pageBreakBefore w:val="0"/>
              <w:widowControl/>
              <w:kinsoku/>
              <w:wordWrap/>
              <w:overflowPunct/>
              <w:topLinePunct w:val="0"/>
              <w:autoSpaceDE w:val="0"/>
              <w:autoSpaceDN w:val="0"/>
              <w:bidi w:val="0"/>
              <w:adjustRightInd w:val="0"/>
              <w:snapToGrid w:val="0"/>
              <w:spacing w:before="140" w:line="241" w:lineRule="auto"/>
              <w:ind w:left="959"/>
              <w:textAlignment w:val="baseline"/>
              <w:outlineLvl w:val="9"/>
              <w:rPr>
                <w:rFonts w:ascii="宋体" w:hAnsi="宋体" w:eastAsia="宋体" w:cs="宋体"/>
                <w:color w:val="auto"/>
                <w:sz w:val="19"/>
                <w:szCs w:val="19"/>
              </w:rPr>
            </w:pPr>
            <w:r>
              <w:rPr>
                <w:rFonts w:ascii="宋体" w:hAnsi="宋体" w:eastAsia="宋体" w:cs="宋体"/>
                <w:color w:val="auto"/>
                <w:spacing w:val="-4"/>
                <w:sz w:val="19"/>
                <w:szCs w:val="19"/>
              </w:rPr>
              <w:t>≥95%</w:t>
            </w:r>
          </w:p>
        </w:tc>
      </w:tr>
    </w:tbl>
    <w:p w14:paraId="1CC1E448"/>
    <w:p w14:paraId="168B3141"/>
    <w:p w14:paraId="722FB835"/>
    <w:p w14:paraId="3AC91AE4"/>
    <w:p w14:paraId="07273A77"/>
    <w:p w14:paraId="3CF0DE4D"/>
    <w:p w14:paraId="687E5A4C"/>
    <w:p w14:paraId="13BE9369"/>
    <w:p w14:paraId="1C5A1FE9"/>
    <w:p w14:paraId="643682A2"/>
    <w:p w14:paraId="545C6AA3"/>
    <w:p w14:paraId="2B6517A2"/>
    <w:p w14:paraId="5E22AA06"/>
    <w:p w14:paraId="2A067363"/>
    <w:p w14:paraId="09E153A8"/>
    <w:p w14:paraId="2D02C7E2"/>
    <w:p w14:paraId="63FBF2BA"/>
    <w:p w14:paraId="23078767"/>
    <w:p w14:paraId="0D9211DB"/>
    <w:p w14:paraId="33523680"/>
    <w:p w14:paraId="5E7119D4"/>
    <w:p w14:paraId="669022C3"/>
    <w:p w14:paraId="74AD26D0"/>
    <w:p w14:paraId="74FC2445"/>
    <w:p w14:paraId="5B56FB91"/>
    <w:p w14:paraId="32F3587E"/>
    <w:p w14:paraId="7D780CCA"/>
    <w:p w14:paraId="2DA3EE89"/>
    <w:p w14:paraId="0376BBE8">
      <w:pPr>
        <w:keepNext w:val="0"/>
        <w:keepLines w:val="0"/>
        <w:pageBreakBefore w:val="0"/>
        <w:widowControl/>
        <w:kinsoku/>
        <w:wordWrap/>
        <w:overflowPunct/>
        <w:topLinePunct w:val="0"/>
        <w:autoSpaceDE w:val="0"/>
        <w:autoSpaceDN w:val="0"/>
        <w:bidi w:val="0"/>
        <w:adjustRightInd w:val="0"/>
        <w:snapToGrid w:val="0"/>
        <w:spacing w:before="101" w:line="206" w:lineRule="auto"/>
        <w:jc w:val="center"/>
        <w:textAlignment w:val="baseline"/>
        <w:outlineLvl w:val="9"/>
        <w:rPr>
          <w:rFonts w:hint="eastAsia" w:ascii="方正小标宋_GBK" w:hAnsi="方正小标宋_GBK" w:eastAsia="方正小标宋_GBK" w:cs="方正小标宋_GBK"/>
          <w:color w:val="auto"/>
          <w:spacing w:val="1"/>
          <w:sz w:val="32"/>
          <w:szCs w:val="32"/>
          <w:lang w:eastAsia="zh-CN"/>
        </w:rPr>
      </w:pPr>
      <w:r>
        <w:rPr>
          <w:rFonts w:hint="eastAsia" w:ascii="方正小标宋_GBK" w:hAnsi="方正小标宋_GBK" w:eastAsia="方正小标宋_GBK" w:cs="方正小标宋_GBK"/>
          <w:color w:val="auto"/>
          <w:spacing w:val="1"/>
          <w:sz w:val="32"/>
          <w:szCs w:val="32"/>
          <w:lang w:eastAsia="zh-CN"/>
        </w:rPr>
        <w:t>项目支出绩效目标表</w:t>
      </w:r>
    </w:p>
    <w:p w14:paraId="7B39C11D">
      <w:pPr>
        <w:pStyle w:val="2"/>
        <w:keepNext w:val="0"/>
        <w:keepLines w:val="0"/>
        <w:pageBreakBefore w:val="0"/>
        <w:widowControl/>
        <w:kinsoku/>
        <w:wordWrap/>
        <w:overflowPunct/>
        <w:topLinePunct w:val="0"/>
        <w:autoSpaceDE w:val="0"/>
        <w:autoSpaceDN w:val="0"/>
        <w:bidi w:val="0"/>
        <w:adjustRightInd w:val="0"/>
        <w:snapToGrid w:val="0"/>
        <w:spacing w:before="133" w:line="219" w:lineRule="auto"/>
        <w:jc w:val="center"/>
        <w:textAlignment w:val="baseline"/>
        <w:outlineLvl w:val="9"/>
        <w:rPr>
          <w:color w:val="auto"/>
          <w:sz w:val="18"/>
          <w:szCs w:val="18"/>
        </w:rPr>
      </w:pPr>
      <w:r>
        <w:rPr>
          <w:color w:val="auto"/>
          <w:spacing w:val="4"/>
          <w:sz w:val="19"/>
          <w:szCs w:val="19"/>
        </w:rPr>
        <w:t>（2025年度）</w:t>
      </w:r>
    </w:p>
    <w:p w14:paraId="6A84C365">
      <w:pPr>
        <w:pStyle w:val="2"/>
        <w:keepNext w:val="0"/>
        <w:keepLines w:val="0"/>
        <w:pageBreakBefore w:val="0"/>
        <w:widowControl/>
        <w:kinsoku/>
        <w:wordWrap/>
        <w:overflowPunct/>
        <w:topLinePunct w:val="0"/>
        <w:autoSpaceDE w:val="0"/>
        <w:autoSpaceDN w:val="0"/>
        <w:bidi w:val="0"/>
        <w:adjustRightInd w:val="0"/>
        <w:snapToGrid w:val="0"/>
        <w:spacing w:before="167" w:line="220" w:lineRule="auto"/>
        <w:ind w:right="26"/>
        <w:jc w:val="right"/>
        <w:textAlignment w:val="baseline"/>
        <w:outlineLvl w:val="9"/>
        <w:rPr>
          <w:rFonts w:hint="eastAsia" w:eastAsia="宋体"/>
          <w:color w:val="auto"/>
          <w:sz w:val="19"/>
          <w:szCs w:val="19"/>
          <w:lang w:eastAsia="zh-CN"/>
        </w:rPr>
      </w:pPr>
    </w:p>
    <w:p w14:paraId="21E0C91E">
      <w:pPr>
        <w:keepNext w:val="0"/>
        <w:keepLines w:val="0"/>
        <w:pageBreakBefore w:val="0"/>
        <w:widowControl/>
        <w:kinsoku/>
        <w:wordWrap/>
        <w:overflowPunct/>
        <w:topLinePunct w:val="0"/>
        <w:autoSpaceDE w:val="0"/>
        <w:autoSpaceDN w:val="0"/>
        <w:bidi w:val="0"/>
        <w:adjustRightInd w:val="0"/>
        <w:snapToGrid w:val="0"/>
        <w:spacing w:line="52" w:lineRule="exact"/>
        <w:textAlignment w:val="baseline"/>
        <w:outlineLvl w:val="9"/>
        <w:rPr>
          <w:color w:val="auto"/>
        </w:rPr>
      </w:pPr>
    </w:p>
    <w:tbl>
      <w:tblPr>
        <w:tblStyle w:val="9"/>
        <w:tblW w:w="9702"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10"/>
        <w:gridCol w:w="2020"/>
        <w:gridCol w:w="3312"/>
        <w:gridCol w:w="2960"/>
      </w:tblGrid>
      <w:tr w14:paraId="302045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7" w:hRule="atLeast"/>
        </w:trPr>
        <w:tc>
          <w:tcPr>
            <w:tcW w:w="1410" w:type="dxa"/>
            <w:vAlign w:val="top"/>
          </w:tcPr>
          <w:p w14:paraId="4F79F27C">
            <w:pPr>
              <w:keepNext w:val="0"/>
              <w:keepLines w:val="0"/>
              <w:pageBreakBefore w:val="0"/>
              <w:widowControl/>
              <w:kinsoku/>
              <w:wordWrap/>
              <w:overflowPunct/>
              <w:topLinePunct w:val="0"/>
              <w:autoSpaceDE w:val="0"/>
              <w:autoSpaceDN w:val="0"/>
              <w:bidi w:val="0"/>
              <w:adjustRightInd w:val="0"/>
              <w:snapToGrid w:val="0"/>
              <w:spacing w:before="131" w:line="219" w:lineRule="auto"/>
              <w:ind w:left="354"/>
              <w:textAlignment w:val="baseline"/>
              <w:outlineLvl w:val="9"/>
              <w:rPr>
                <w:rFonts w:ascii="宋体" w:hAnsi="宋体" w:eastAsia="宋体" w:cs="宋体"/>
                <w:color w:val="auto"/>
                <w:sz w:val="19"/>
                <w:szCs w:val="19"/>
              </w:rPr>
            </w:pPr>
            <w:r>
              <w:rPr>
                <w:rFonts w:ascii="宋体" w:hAnsi="宋体" w:eastAsia="宋体" w:cs="宋体"/>
                <w:color w:val="auto"/>
                <w:spacing w:val="-3"/>
                <w:sz w:val="19"/>
                <w:szCs w:val="19"/>
              </w:rPr>
              <w:t>项目编码</w:t>
            </w:r>
          </w:p>
        </w:tc>
        <w:tc>
          <w:tcPr>
            <w:tcW w:w="2020" w:type="dxa"/>
            <w:vAlign w:val="top"/>
          </w:tcPr>
          <w:p w14:paraId="399126DA">
            <w:pPr>
              <w:keepNext w:val="0"/>
              <w:keepLines w:val="0"/>
              <w:pageBreakBefore w:val="0"/>
              <w:widowControl/>
              <w:kinsoku/>
              <w:wordWrap/>
              <w:overflowPunct/>
              <w:topLinePunct w:val="0"/>
              <w:autoSpaceDE w:val="0"/>
              <w:autoSpaceDN w:val="0"/>
              <w:bidi w:val="0"/>
              <w:adjustRightInd w:val="0"/>
              <w:snapToGrid w:val="0"/>
              <w:spacing w:before="158" w:line="184" w:lineRule="auto"/>
              <w:jc w:val="center"/>
              <w:textAlignment w:val="baseline"/>
              <w:outlineLvl w:val="9"/>
              <w:rPr>
                <w:rFonts w:ascii="宋体" w:hAnsi="宋体" w:eastAsia="宋体" w:cs="宋体"/>
                <w:color w:val="auto"/>
                <w:sz w:val="19"/>
                <w:szCs w:val="19"/>
              </w:rPr>
            </w:pPr>
            <w:r>
              <w:rPr>
                <w:rFonts w:ascii="宋体" w:hAnsi="宋体" w:eastAsia="宋体" w:cs="宋体"/>
                <w:color w:val="auto"/>
                <w:sz w:val="19"/>
                <w:szCs w:val="19"/>
              </w:rPr>
              <w:t>37020025113302060073K</w:t>
            </w:r>
          </w:p>
        </w:tc>
        <w:tc>
          <w:tcPr>
            <w:tcW w:w="3312" w:type="dxa"/>
            <w:vAlign w:val="top"/>
          </w:tcPr>
          <w:p w14:paraId="23147402">
            <w:pPr>
              <w:keepNext w:val="0"/>
              <w:keepLines w:val="0"/>
              <w:pageBreakBefore w:val="0"/>
              <w:widowControl/>
              <w:kinsoku/>
              <w:wordWrap/>
              <w:overflowPunct/>
              <w:topLinePunct w:val="0"/>
              <w:autoSpaceDE w:val="0"/>
              <w:autoSpaceDN w:val="0"/>
              <w:bidi w:val="0"/>
              <w:adjustRightInd w:val="0"/>
              <w:snapToGrid w:val="0"/>
              <w:spacing w:before="131" w:line="220" w:lineRule="auto"/>
              <w:ind w:left="1309"/>
              <w:textAlignment w:val="baseline"/>
              <w:outlineLvl w:val="9"/>
              <w:rPr>
                <w:rFonts w:ascii="宋体" w:hAnsi="宋体" w:eastAsia="宋体" w:cs="宋体"/>
                <w:color w:val="auto"/>
                <w:sz w:val="19"/>
                <w:szCs w:val="19"/>
              </w:rPr>
            </w:pPr>
            <w:r>
              <w:rPr>
                <w:rFonts w:ascii="宋体" w:hAnsi="宋体" w:eastAsia="宋体" w:cs="宋体"/>
                <w:color w:val="auto"/>
                <w:spacing w:val="-3"/>
                <w:sz w:val="19"/>
                <w:szCs w:val="19"/>
              </w:rPr>
              <w:t>项目名称</w:t>
            </w:r>
          </w:p>
        </w:tc>
        <w:tc>
          <w:tcPr>
            <w:tcW w:w="2960" w:type="dxa"/>
            <w:vAlign w:val="top"/>
          </w:tcPr>
          <w:p w14:paraId="022F1D2B">
            <w:pPr>
              <w:keepNext w:val="0"/>
              <w:keepLines w:val="0"/>
              <w:pageBreakBefore w:val="0"/>
              <w:widowControl/>
              <w:kinsoku/>
              <w:wordWrap/>
              <w:overflowPunct/>
              <w:topLinePunct w:val="0"/>
              <w:autoSpaceDE w:val="0"/>
              <w:autoSpaceDN w:val="0"/>
              <w:bidi w:val="0"/>
              <w:adjustRightInd w:val="0"/>
              <w:snapToGrid w:val="0"/>
              <w:spacing w:before="131" w:line="219" w:lineRule="auto"/>
              <w:ind w:left="773"/>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教师素质提升项目</w:t>
            </w:r>
          </w:p>
        </w:tc>
      </w:tr>
      <w:tr w14:paraId="774F10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8" w:hRule="atLeast"/>
        </w:trPr>
        <w:tc>
          <w:tcPr>
            <w:tcW w:w="1410" w:type="dxa"/>
            <w:vAlign w:val="top"/>
          </w:tcPr>
          <w:p w14:paraId="55A85379">
            <w:pPr>
              <w:keepNext w:val="0"/>
              <w:keepLines w:val="0"/>
              <w:pageBreakBefore w:val="0"/>
              <w:widowControl/>
              <w:kinsoku/>
              <w:wordWrap/>
              <w:overflowPunct/>
              <w:topLinePunct w:val="0"/>
              <w:autoSpaceDE w:val="0"/>
              <w:autoSpaceDN w:val="0"/>
              <w:bidi w:val="0"/>
              <w:adjustRightInd w:val="0"/>
              <w:snapToGrid w:val="0"/>
              <w:spacing w:before="124" w:line="219" w:lineRule="auto"/>
              <w:ind w:left="353"/>
              <w:textAlignment w:val="baseline"/>
              <w:outlineLvl w:val="9"/>
              <w:rPr>
                <w:rFonts w:ascii="宋体" w:hAnsi="宋体" w:eastAsia="宋体" w:cs="宋体"/>
                <w:color w:val="auto"/>
                <w:sz w:val="19"/>
                <w:szCs w:val="19"/>
              </w:rPr>
            </w:pPr>
            <w:r>
              <w:rPr>
                <w:rFonts w:ascii="宋体" w:hAnsi="宋体" w:eastAsia="宋体" w:cs="宋体"/>
                <w:color w:val="auto"/>
                <w:spacing w:val="-3"/>
                <w:sz w:val="19"/>
                <w:szCs w:val="19"/>
              </w:rPr>
              <w:t>主管部门</w:t>
            </w:r>
          </w:p>
        </w:tc>
        <w:tc>
          <w:tcPr>
            <w:tcW w:w="2020" w:type="dxa"/>
            <w:vAlign w:val="top"/>
          </w:tcPr>
          <w:p w14:paraId="685DF79C">
            <w:pPr>
              <w:keepNext w:val="0"/>
              <w:keepLines w:val="0"/>
              <w:pageBreakBefore w:val="0"/>
              <w:widowControl/>
              <w:kinsoku/>
              <w:wordWrap/>
              <w:overflowPunct/>
              <w:topLinePunct w:val="0"/>
              <w:autoSpaceDE w:val="0"/>
              <w:autoSpaceDN w:val="0"/>
              <w:bidi w:val="0"/>
              <w:adjustRightInd w:val="0"/>
              <w:snapToGrid w:val="0"/>
              <w:spacing w:before="123" w:line="219" w:lineRule="auto"/>
              <w:ind w:left="478"/>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青岛市教育局</w:t>
            </w:r>
          </w:p>
        </w:tc>
        <w:tc>
          <w:tcPr>
            <w:tcW w:w="3312" w:type="dxa"/>
            <w:vAlign w:val="top"/>
          </w:tcPr>
          <w:p w14:paraId="660E1379">
            <w:pPr>
              <w:keepNext w:val="0"/>
              <w:keepLines w:val="0"/>
              <w:pageBreakBefore w:val="0"/>
              <w:widowControl/>
              <w:kinsoku/>
              <w:wordWrap/>
              <w:overflowPunct/>
              <w:topLinePunct w:val="0"/>
              <w:autoSpaceDE w:val="0"/>
              <w:autoSpaceDN w:val="0"/>
              <w:bidi w:val="0"/>
              <w:adjustRightInd w:val="0"/>
              <w:snapToGrid w:val="0"/>
              <w:spacing w:before="124" w:line="219" w:lineRule="auto"/>
              <w:ind w:left="1308"/>
              <w:textAlignment w:val="baseline"/>
              <w:outlineLvl w:val="9"/>
              <w:rPr>
                <w:rFonts w:hint="eastAsia" w:ascii="宋体" w:hAnsi="宋体" w:eastAsia="宋体" w:cs="宋体"/>
                <w:color w:val="auto"/>
                <w:sz w:val="19"/>
                <w:szCs w:val="19"/>
                <w:lang w:eastAsia="zh-CN"/>
              </w:rPr>
            </w:pPr>
            <w:r>
              <w:rPr>
                <w:rFonts w:hint="eastAsia" w:ascii="宋体" w:hAnsi="宋体" w:eastAsia="宋体" w:cs="宋体"/>
                <w:color w:val="auto"/>
                <w:spacing w:val="-3"/>
                <w:sz w:val="19"/>
                <w:szCs w:val="19"/>
                <w:lang w:eastAsia="zh-CN"/>
              </w:rPr>
              <w:t>预算金额（万元）</w:t>
            </w:r>
          </w:p>
        </w:tc>
        <w:tc>
          <w:tcPr>
            <w:tcW w:w="2960" w:type="dxa"/>
            <w:vAlign w:val="top"/>
          </w:tcPr>
          <w:p w14:paraId="1661DB6C">
            <w:pPr>
              <w:keepNext w:val="0"/>
              <w:keepLines w:val="0"/>
              <w:pageBreakBefore w:val="0"/>
              <w:widowControl/>
              <w:kinsoku/>
              <w:wordWrap/>
              <w:overflowPunct/>
              <w:topLinePunct w:val="0"/>
              <w:autoSpaceDE w:val="0"/>
              <w:autoSpaceDN w:val="0"/>
              <w:bidi w:val="0"/>
              <w:adjustRightInd w:val="0"/>
              <w:snapToGrid w:val="0"/>
              <w:spacing w:before="151" w:line="184" w:lineRule="auto"/>
              <w:ind w:left="1320"/>
              <w:textAlignment w:val="baseline"/>
              <w:outlineLvl w:val="9"/>
              <w:rPr>
                <w:rFonts w:ascii="宋体" w:hAnsi="宋体" w:eastAsia="宋体" w:cs="宋体"/>
                <w:color w:val="auto"/>
                <w:sz w:val="19"/>
                <w:szCs w:val="19"/>
              </w:rPr>
            </w:pPr>
            <w:r>
              <w:rPr>
                <w:rFonts w:ascii="宋体" w:hAnsi="宋体" w:eastAsia="宋体" w:cs="宋体"/>
                <w:color w:val="auto"/>
                <w:spacing w:val="-5"/>
                <w:sz w:val="19"/>
                <w:szCs w:val="19"/>
              </w:rPr>
              <w:t>1010</w:t>
            </w:r>
          </w:p>
        </w:tc>
      </w:tr>
      <w:tr w14:paraId="33CAA2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28" w:hRule="atLeast"/>
        </w:trPr>
        <w:tc>
          <w:tcPr>
            <w:tcW w:w="1410" w:type="dxa"/>
            <w:vAlign w:val="top"/>
          </w:tcPr>
          <w:p w14:paraId="32D29E79">
            <w:pPr>
              <w:keepNext w:val="0"/>
              <w:keepLines w:val="0"/>
              <w:pageBreakBefore w:val="0"/>
              <w:widowControl/>
              <w:kinsoku/>
              <w:wordWrap/>
              <w:overflowPunct/>
              <w:topLinePunct w:val="0"/>
              <w:autoSpaceDE w:val="0"/>
              <w:autoSpaceDN w:val="0"/>
              <w:bidi w:val="0"/>
              <w:adjustRightInd w:val="0"/>
              <w:snapToGrid w:val="0"/>
              <w:spacing w:line="469" w:lineRule="auto"/>
              <w:textAlignment w:val="baseline"/>
              <w:outlineLvl w:val="9"/>
              <w:rPr>
                <w:rFonts w:ascii="Arial"/>
                <w:color w:val="auto"/>
                <w:sz w:val="19"/>
                <w:szCs w:val="19"/>
              </w:rPr>
            </w:pPr>
          </w:p>
          <w:p w14:paraId="1177DEC5">
            <w:pPr>
              <w:keepNext w:val="0"/>
              <w:keepLines w:val="0"/>
              <w:pageBreakBefore w:val="0"/>
              <w:widowControl/>
              <w:kinsoku/>
              <w:wordWrap/>
              <w:overflowPunct/>
              <w:topLinePunct w:val="0"/>
              <w:autoSpaceDE w:val="0"/>
              <w:autoSpaceDN w:val="0"/>
              <w:bidi w:val="0"/>
              <w:adjustRightInd w:val="0"/>
              <w:snapToGrid w:val="0"/>
              <w:spacing w:before="58" w:line="220" w:lineRule="auto"/>
              <w:ind w:left="354"/>
              <w:textAlignment w:val="baseline"/>
              <w:outlineLvl w:val="9"/>
              <w:rPr>
                <w:rFonts w:ascii="宋体" w:hAnsi="宋体" w:eastAsia="宋体" w:cs="宋体"/>
                <w:color w:val="auto"/>
                <w:sz w:val="19"/>
                <w:szCs w:val="19"/>
              </w:rPr>
            </w:pPr>
            <w:r>
              <w:rPr>
                <w:rFonts w:ascii="宋体" w:hAnsi="宋体" w:eastAsia="宋体" w:cs="宋体"/>
                <w:color w:val="auto"/>
                <w:spacing w:val="-3"/>
                <w:sz w:val="19"/>
                <w:szCs w:val="19"/>
              </w:rPr>
              <w:t>绩效目标</w:t>
            </w:r>
          </w:p>
        </w:tc>
        <w:tc>
          <w:tcPr>
            <w:tcW w:w="8292" w:type="dxa"/>
            <w:gridSpan w:val="3"/>
            <w:vAlign w:val="top"/>
          </w:tcPr>
          <w:p w14:paraId="46493E8E">
            <w:pPr>
              <w:keepNext w:val="0"/>
              <w:keepLines w:val="0"/>
              <w:pageBreakBefore w:val="0"/>
              <w:widowControl/>
              <w:kinsoku/>
              <w:wordWrap/>
              <w:overflowPunct/>
              <w:topLinePunct w:val="0"/>
              <w:autoSpaceDE w:val="0"/>
              <w:autoSpaceDN w:val="0"/>
              <w:bidi w:val="0"/>
              <w:adjustRightInd w:val="0"/>
              <w:snapToGrid w:val="0"/>
              <w:spacing w:line="469" w:lineRule="auto"/>
              <w:textAlignment w:val="baseline"/>
              <w:outlineLvl w:val="9"/>
              <w:rPr>
                <w:rFonts w:ascii="Arial"/>
                <w:color w:val="auto"/>
                <w:sz w:val="19"/>
                <w:szCs w:val="19"/>
              </w:rPr>
            </w:pPr>
          </w:p>
          <w:p w14:paraId="71BDF56D">
            <w:pPr>
              <w:keepNext w:val="0"/>
              <w:keepLines w:val="0"/>
              <w:pageBreakBefore w:val="0"/>
              <w:widowControl/>
              <w:kinsoku/>
              <w:wordWrap/>
              <w:overflowPunct/>
              <w:topLinePunct w:val="0"/>
              <w:autoSpaceDE w:val="0"/>
              <w:autoSpaceDN w:val="0"/>
              <w:bidi w:val="0"/>
              <w:adjustRightInd w:val="0"/>
              <w:snapToGrid w:val="0"/>
              <w:spacing w:before="59" w:line="219" w:lineRule="auto"/>
              <w:ind w:left="29"/>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通过开展教师培训，推动教师素质能力持续提升，名师等优秀教师不断产</w:t>
            </w:r>
            <w:r>
              <w:rPr>
                <w:rFonts w:ascii="宋体" w:hAnsi="宋体" w:eastAsia="宋体" w:cs="宋体"/>
                <w:color w:val="auto"/>
                <w:spacing w:val="-2"/>
                <w:sz w:val="19"/>
                <w:szCs w:val="19"/>
              </w:rPr>
              <w:t>出。</w:t>
            </w:r>
          </w:p>
        </w:tc>
      </w:tr>
      <w:tr w14:paraId="502308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8" w:hRule="atLeast"/>
        </w:trPr>
        <w:tc>
          <w:tcPr>
            <w:tcW w:w="1410" w:type="dxa"/>
            <w:vAlign w:val="top"/>
          </w:tcPr>
          <w:p w14:paraId="331FFA77">
            <w:pPr>
              <w:keepNext w:val="0"/>
              <w:keepLines w:val="0"/>
              <w:pageBreakBefore w:val="0"/>
              <w:widowControl/>
              <w:kinsoku/>
              <w:wordWrap/>
              <w:overflowPunct/>
              <w:topLinePunct w:val="0"/>
              <w:autoSpaceDE w:val="0"/>
              <w:autoSpaceDN w:val="0"/>
              <w:bidi w:val="0"/>
              <w:adjustRightInd w:val="0"/>
              <w:snapToGrid w:val="0"/>
              <w:spacing w:before="127" w:line="220" w:lineRule="auto"/>
              <w:ind w:left="354"/>
              <w:textAlignment w:val="baseline"/>
              <w:outlineLvl w:val="9"/>
              <w:rPr>
                <w:rFonts w:ascii="宋体" w:hAnsi="宋体" w:eastAsia="宋体" w:cs="宋体"/>
                <w:color w:val="auto"/>
                <w:sz w:val="19"/>
                <w:szCs w:val="19"/>
              </w:rPr>
            </w:pPr>
            <w:r>
              <w:rPr>
                <w:rFonts w:ascii="宋体" w:hAnsi="宋体" w:eastAsia="宋体" w:cs="宋体"/>
                <w:color w:val="auto"/>
                <w:spacing w:val="-3"/>
                <w:sz w:val="19"/>
                <w:szCs w:val="19"/>
              </w:rPr>
              <w:t>一级指标</w:t>
            </w:r>
          </w:p>
        </w:tc>
        <w:tc>
          <w:tcPr>
            <w:tcW w:w="2020" w:type="dxa"/>
            <w:vAlign w:val="top"/>
          </w:tcPr>
          <w:p w14:paraId="1D32053A">
            <w:pPr>
              <w:keepNext w:val="0"/>
              <w:keepLines w:val="0"/>
              <w:pageBreakBefore w:val="0"/>
              <w:widowControl/>
              <w:kinsoku/>
              <w:wordWrap/>
              <w:overflowPunct/>
              <w:topLinePunct w:val="0"/>
              <w:autoSpaceDE w:val="0"/>
              <w:autoSpaceDN w:val="0"/>
              <w:bidi w:val="0"/>
              <w:adjustRightInd w:val="0"/>
              <w:snapToGrid w:val="0"/>
              <w:spacing w:before="127" w:line="220" w:lineRule="auto"/>
              <w:ind w:left="658"/>
              <w:textAlignment w:val="baseline"/>
              <w:outlineLvl w:val="9"/>
              <w:rPr>
                <w:rFonts w:ascii="宋体" w:hAnsi="宋体" w:eastAsia="宋体" w:cs="宋体"/>
                <w:color w:val="auto"/>
                <w:sz w:val="19"/>
                <w:szCs w:val="19"/>
              </w:rPr>
            </w:pPr>
            <w:r>
              <w:rPr>
                <w:rFonts w:ascii="宋体" w:hAnsi="宋体" w:eastAsia="宋体" w:cs="宋体"/>
                <w:color w:val="auto"/>
                <w:spacing w:val="-3"/>
                <w:sz w:val="19"/>
                <w:szCs w:val="19"/>
              </w:rPr>
              <w:t>二级指标</w:t>
            </w:r>
          </w:p>
        </w:tc>
        <w:tc>
          <w:tcPr>
            <w:tcW w:w="3312" w:type="dxa"/>
            <w:vAlign w:val="top"/>
          </w:tcPr>
          <w:p w14:paraId="184BA0E5">
            <w:pPr>
              <w:keepNext w:val="0"/>
              <w:keepLines w:val="0"/>
              <w:pageBreakBefore w:val="0"/>
              <w:widowControl/>
              <w:kinsoku/>
              <w:wordWrap/>
              <w:overflowPunct/>
              <w:topLinePunct w:val="0"/>
              <w:autoSpaceDE w:val="0"/>
              <w:autoSpaceDN w:val="0"/>
              <w:bidi w:val="0"/>
              <w:adjustRightInd w:val="0"/>
              <w:snapToGrid w:val="0"/>
              <w:spacing w:before="127" w:line="220" w:lineRule="auto"/>
              <w:ind w:left="1306"/>
              <w:textAlignment w:val="baseline"/>
              <w:outlineLvl w:val="9"/>
              <w:rPr>
                <w:rFonts w:ascii="宋体" w:hAnsi="宋体" w:eastAsia="宋体" w:cs="宋体"/>
                <w:color w:val="auto"/>
                <w:sz w:val="19"/>
                <w:szCs w:val="19"/>
              </w:rPr>
            </w:pPr>
            <w:r>
              <w:rPr>
                <w:rFonts w:ascii="宋体" w:hAnsi="宋体" w:eastAsia="宋体" w:cs="宋体"/>
                <w:color w:val="auto"/>
                <w:spacing w:val="-3"/>
                <w:sz w:val="19"/>
                <w:szCs w:val="19"/>
              </w:rPr>
              <w:t>三级指标</w:t>
            </w:r>
          </w:p>
        </w:tc>
        <w:tc>
          <w:tcPr>
            <w:tcW w:w="2960" w:type="dxa"/>
            <w:vAlign w:val="top"/>
          </w:tcPr>
          <w:p w14:paraId="1462167B">
            <w:pPr>
              <w:keepNext w:val="0"/>
              <w:keepLines w:val="0"/>
              <w:pageBreakBefore w:val="0"/>
              <w:widowControl/>
              <w:kinsoku/>
              <w:wordWrap/>
              <w:overflowPunct/>
              <w:topLinePunct w:val="0"/>
              <w:autoSpaceDE w:val="0"/>
              <w:autoSpaceDN w:val="0"/>
              <w:bidi w:val="0"/>
              <w:adjustRightInd w:val="0"/>
              <w:snapToGrid w:val="0"/>
              <w:spacing w:before="127" w:line="219" w:lineRule="auto"/>
              <w:ind w:left="1222"/>
              <w:textAlignment w:val="baseline"/>
              <w:outlineLvl w:val="9"/>
              <w:rPr>
                <w:rFonts w:ascii="宋体" w:hAnsi="宋体" w:eastAsia="宋体" w:cs="宋体"/>
                <w:color w:val="auto"/>
                <w:sz w:val="19"/>
                <w:szCs w:val="19"/>
              </w:rPr>
            </w:pPr>
            <w:r>
              <w:rPr>
                <w:rFonts w:ascii="宋体" w:hAnsi="宋体" w:eastAsia="宋体" w:cs="宋体"/>
                <w:color w:val="auto"/>
                <w:spacing w:val="-4"/>
                <w:sz w:val="19"/>
                <w:szCs w:val="19"/>
              </w:rPr>
              <w:t>指标值</w:t>
            </w:r>
          </w:p>
        </w:tc>
      </w:tr>
      <w:tr w14:paraId="5A4613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8" w:hRule="atLeast"/>
        </w:trPr>
        <w:tc>
          <w:tcPr>
            <w:tcW w:w="1410" w:type="dxa"/>
            <w:vMerge w:val="restart"/>
            <w:tcBorders>
              <w:bottom w:val="nil"/>
            </w:tcBorders>
            <w:vAlign w:val="top"/>
          </w:tcPr>
          <w:p w14:paraId="1203A4A7">
            <w:pPr>
              <w:keepNext w:val="0"/>
              <w:keepLines w:val="0"/>
              <w:pageBreakBefore w:val="0"/>
              <w:widowControl/>
              <w:kinsoku/>
              <w:wordWrap/>
              <w:overflowPunct/>
              <w:topLinePunct w:val="0"/>
              <w:autoSpaceDE w:val="0"/>
              <w:autoSpaceDN w:val="0"/>
              <w:bidi w:val="0"/>
              <w:adjustRightInd w:val="0"/>
              <w:snapToGrid w:val="0"/>
              <w:spacing w:line="287" w:lineRule="auto"/>
              <w:textAlignment w:val="baseline"/>
              <w:outlineLvl w:val="9"/>
              <w:rPr>
                <w:rFonts w:ascii="Arial"/>
                <w:color w:val="auto"/>
                <w:sz w:val="19"/>
                <w:szCs w:val="19"/>
              </w:rPr>
            </w:pPr>
          </w:p>
          <w:p w14:paraId="54C2A6FD">
            <w:pPr>
              <w:keepNext w:val="0"/>
              <w:keepLines w:val="0"/>
              <w:pageBreakBefore w:val="0"/>
              <w:widowControl/>
              <w:kinsoku/>
              <w:wordWrap/>
              <w:overflowPunct/>
              <w:topLinePunct w:val="0"/>
              <w:autoSpaceDE w:val="0"/>
              <w:autoSpaceDN w:val="0"/>
              <w:bidi w:val="0"/>
              <w:adjustRightInd w:val="0"/>
              <w:snapToGrid w:val="0"/>
              <w:spacing w:before="58" w:line="219" w:lineRule="auto"/>
              <w:ind w:left="353"/>
              <w:textAlignment w:val="baseline"/>
              <w:outlineLvl w:val="9"/>
              <w:rPr>
                <w:rFonts w:ascii="宋体" w:hAnsi="宋体" w:eastAsia="宋体" w:cs="宋体"/>
                <w:color w:val="auto"/>
                <w:sz w:val="19"/>
                <w:szCs w:val="19"/>
              </w:rPr>
            </w:pPr>
            <w:r>
              <w:rPr>
                <w:rFonts w:ascii="宋体" w:hAnsi="宋体" w:eastAsia="宋体" w:cs="宋体"/>
                <w:color w:val="auto"/>
                <w:spacing w:val="-3"/>
                <w:sz w:val="19"/>
                <w:szCs w:val="19"/>
              </w:rPr>
              <w:t>成本指标</w:t>
            </w:r>
          </w:p>
        </w:tc>
        <w:tc>
          <w:tcPr>
            <w:tcW w:w="2020" w:type="dxa"/>
            <w:vMerge w:val="restart"/>
            <w:tcBorders>
              <w:bottom w:val="nil"/>
            </w:tcBorders>
            <w:vAlign w:val="top"/>
          </w:tcPr>
          <w:p w14:paraId="621DBBF5">
            <w:pPr>
              <w:keepNext w:val="0"/>
              <w:keepLines w:val="0"/>
              <w:pageBreakBefore w:val="0"/>
              <w:widowControl/>
              <w:kinsoku/>
              <w:wordWrap/>
              <w:overflowPunct/>
              <w:topLinePunct w:val="0"/>
              <w:autoSpaceDE w:val="0"/>
              <w:autoSpaceDN w:val="0"/>
              <w:bidi w:val="0"/>
              <w:adjustRightInd w:val="0"/>
              <w:snapToGrid w:val="0"/>
              <w:spacing w:line="287" w:lineRule="auto"/>
              <w:textAlignment w:val="baseline"/>
              <w:outlineLvl w:val="9"/>
              <w:rPr>
                <w:rFonts w:ascii="Arial"/>
                <w:color w:val="auto"/>
                <w:sz w:val="19"/>
                <w:szCs w:val="19"/>
              </w:rPr>
            </w:pPr>
          </w:p>
          <w:p w14:paraId="15C521A4">
            <w:pPr>
              <w:keepNext w:val="0"/>
              <w:keepLines w:val="0"/>
              <w:pageBreakBefore w:val="0"/>
              <w:widowControl/>
              <w:kinsoku/>
              <w:wordWrap/>
              <w:overflowPunct/>
              <w:topLinePunct w:val="0"/>
              <w:autoSpaceDE w:val="0"/>
              <w:autoSpaceDN w:val="0"/>
              <w:bidi w:val="0"/>
              <w:adjustRightInd w:val="0"/>
              <w:snapToGrid w:val="0"/>
              <w:spacing w:before="58" w:line="219" w:lineRule="auto"/>
              <w:ind w:left="479"/>
              <w:textAlignment w:val="baseline"/>
              <w:outlineLvl w:val="9"/>
              <w:rPr>
                <w:rFonts w:ascii="宋体" w:hAnsi="宋体" w:eastAsia="宋体" w:cs="宋体"/>
                <w:color w:val="auto"/>
                <w:sz w:val="19"/>
                <w:szCs w:val="19"/>
              </w:rPr>
            </w:pPr>
            <w:r>
              <w:rPr>
                <w:rFonts w:ascii="宋体" w:hAnsi="宋体" w:eastAsia="宋体" w:cs="宋体"/>
                <w:color w:val="auto"/>
                <w:spacing w:val="-3"/>
                <w:sz w:val="19"/>
                <w:szCs w:val="19"/>
              </w:rPr>
              <w:t>经济成本指标</w:t>
            </w:r>
          </w:p>
        </w:tc>
        <w:tc>
          <w:tcPr>
            <w:tcW w:w="3312" w:type="dxa"/>
            <w:vAlign w:val="top"/>
          </w:tcPr>
          <w:p w14:paraId="4D9C028C">
            <w:pPr>
              <w:keepNext w:val="0"/>
              <w:keepLines w:val="0"/>
              <w:pageBreakBefore w:val="0"/>
              <w:widowControl/>
              <w:kinsoku/>
              <w:wordWrap/>
              <w:overflowPunct/>
              <w:topLinePunct w:val="0"/>
              <w:autoSpaceDE w:val="0"/>
              <w:autoSpaceDN w:val="0"/>
              <w:bidi w:val="0"/>
              <w:adjustRightInd w:val="0"/>
              <w:snapToGrid w:val="0"/>
              <w:spacing w:before="128" w:line="219" w:lineRule="auto"/>
              <w:ind w:left="320"/>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第五期青岛名师培养工程拨付标准</w:t>
            </w:r>
          </w:p>
        </w:tc>
        <w:tc>
          <w:tcPr>
            <w:tcW w:w="2960" w:type="dxa"/>
            <w:vAlign w:val="top"/>
          </w:tcPr>
          <w:p w14:paraId="0ABE63D4">
            <w:pPr>
              <w:keepNext w:val="0"/>
              <w:keepLines w:val="0"/>
              <w:pageBreakBefore w:val="0"/>
              <w:widowControl/>
              <w:kinsoku/>
              <w:wordWrap/>
              <w:overflowPunct/>
              <w:topLinePunct w:val="0"/>
              <w:autoSpaceDE w:val="0"/>
              <w:autoSpaceDN w:val="0"/>
              <w:bidi w:val="0"/>
              <w:adjustRightInd w:val="0"/>
              <w:snapToGrid w:val="0"/>
              <w:spacing w:before="129" w:line="220" w:lineRule="auto"/>
              <w:ind w:left="1096"/>
              <w:textAlignment w:val="baseline"/>
              <w:outlineLvl w:val="9"/>
              <w:rPr>
                <w:rFonts w:ascii="宋体" w:hAnsi="宋体" w:eastAsia="宋体" w:cs="宋体"/>
                <w:color w:val="auto"/>
                <w:sz w:val="19"/>
                <w:szCs w:val="19"/>
              </w:rPr>
            </w:pPr>
            <w:r>
              <w:rPr>
                <w:rFonts w:ascii="宋体" w:hAnsi="宋体" w:eastAsia="宋体" w:cs="宋体"/>
                <w:color w:val="auto"/>
                <w:spacing w:val="-4"/>
                <w:sz w:val="19"/>
                <w:szCs w:val="19"/>
              </w:rPr>
              <w:t>≤500万元</w:t>
            </w:r>
          </w:p>
        </w:tc>
      </w:tr>
      <w:tr w14:paraId="764576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8" w:hRule="atLeast"/>
        </w:trPr>
        <w:tc>
          <w:tcPr>
            <w:tcW w:w="1410" w:type="dxa"/>
            <w:vMerge w:val="continue"/>
            <w:tcBorders>
              <w:top w:val="nil"/>
            </w:tcBorders>
            <w:vAlign w:val="top"/>
          </w:tcPr>
          <w:p w14:paraId="2E8E37F7">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020" w:type="dxa"/>
            <w:vMerge w:val="continue"/>
            <w:tcBorders>
              <w:top w:val="nil"/>
            </w:tcBorders>
            <w:vAlign w:val="top"/>
          </w:tcPr>
          <w:p w14:paraId="45D5E49B">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3312" w:type="dxa"/>
            <w:vAlign w:val="top"/>
          </w:tcPr>
          <w:p w14:paraId="547544A7">
            <w:pPr>
              <w:keepNext w:val="0"/>
              <w:keepLines w:val="0"/>
              <w:pageBreakBefore w:val="0"/>
              <w:widowControl/>
              <w:kinsoku/>
              <w:wordWrap/>
              <w:overflowPunct/>
              <w:topLinePunct w:val="0"/>
              <w:autoSpaceDE w:val="0"/>
              <w:autoSpaceDN w:val="0"/>
              <w:bidi w:val="0"/>
              <w:adjustRightInd w:val="0"/>
              <w:snapToGrid w:val="0"/>
              <w:spacing w:before="130" w:line="219" w:lineRule="auto"/>
              <w:ind w:left="589"/>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青年教师菁英计划拨付标准</w:t>
            </w:r>
          </w:p>
        </w:tc>
        <w:tc>
          <w:tcPr>
            <w:tcW w:w="2960" w:type="dxa"/>
            <w:vAlign w:val="top"/>
          </w:tcPr>
          <w:p w14:paraId="1B31E1D4">
            <w:pPr>
              <w:keepNext w:val="0"/>
              <w:keepLines w:val="0"/>
              <w:pageBreakBefore w:val="0"/>
              <w:widowControl/>
              <w:kinsoku/>
              <w:wordWrap/>
              <w:overflowPunct/>
              <w:topLinePunct w:val="0"/>
              <w:autoSpaceDE w:val="0"/>
              <w:autoSpaceDN w:val="0"/>
              <w:bidi w:val="0"/>
              <w:adjustRightInd w:val="0"/>
              <w:snapToGrid w:val="0"/>
              <w:spacing w:before="130" w:line="220" w:lineRule="auto"/>
              <w:ind w:left="1096"/>
              <w:textAlignment w:val="baseline"/>
              <w:outlineLvl w:val="9"/>
              <w:rPr>
                <w:rFonts w:ascii="宋体" w:hAnsi="宋体" w:eastAsia="宋体" w:cs="宋体"/>
                <w:color w:val="auto"/>
                <w:sz w:val="19"/>
                <w:szCs w:val="19"/>
              </w:rPr>
            </w:pPr>
            <w:r>
              <w:rPr>
                <w:rFonts w:ascii="宋体" w:hAnsi="宋体" w:eastAsia="宋体" w:cs="宋体"/>
                <w:color w:val="auto"/>
                <w:spacing w:val="-4"/>
                <w:sz w:val="19"/>
                <w:szCs w:val="19"/>
              </w:rPr>
              <w:t>≤510万元</w:t>
            </w:r>
          </w:p>
        </w:tc>
      </w:tr>
      <w:tr w14:paraId="2F3624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8" w:hRule="atLeast"/>
        </w:trPr>
        <w:tc>
          <w:tcPr>
            <w:tcW w:w="1410" w:type="dxa"/>
            <w:vMerge w:val="restart"/>
            <w:tcBorders>
              <w:bottom w:val="nil"/>
            </w:tcBorders>
            <w:vAlign w:val="top"/>
          </w:tcPr>
          <w:p w14:paraId="1BDDECFF">
            <w:pPr>
              <w:keepNext w:val="0"/>
              <w:keepLines w:val="0"/>
              <w:pageBreakBefore w:val="0"/>
              <w:widowControl/>
              <w:kinsoku/>
              <w:wordWrap/>
              <w:overflowPunct/>
              <w:topLinePunct w:val="0"/>
              <w:autoSpaceDE w:val="0"/>
              <w:autoSpaceDN w:val="0"/>
              <w:bidi w:val="0"/>
              <w:adjustRightInd w:val="0"/>
              <w:snapToGrid w:val="0"/>
              <w:spacing w:line="312" w:lineRule="auto"/>
              <w:textAlignment w:val="baseline"/>
              <w:outlineLvl w:val="9"/>
              <w:rPr>
                <w:rFonts w:ascii="Arial"/>
                <w:color w:val="auto"/>
                <w:sz w:val="19"/>
                <w:szCs w:val="19"/>
              </w:rPr>
            </w:pPr>
          </w:p>
          <w:p w14:paraId="2EBE204F">
            <w:pPr>
              <w:keepNext w:val="0"/>
              <w:keepLines w:val="0"/>
              <w:pageBreakBefore w:val="0"/>
              <w:widowControl/>
              <w:kinsoku/>
              <w:wordWrap/>
              <w:overflowPunct/>
              <w:topLinePunct w:val="0"/>
              <w:autoSpaceDE w:val="0"/>
              <w:autoSpaceDN w:val="0"/>
              <w:bidi w:val="0"/>
              <w:adjustRightInd w:val="0"/>
              <w:snapToGrid w:val="0"/>
              <w:spacing w:line="312" w:lineRule="auto"/>
              <w:textAlignment w:val="baseline"/>
              <w:outlineLvl w:val="9"/>
              <w:rPr>
                <w:rFonts w:ascii="Arial"/>
                <w:color w:val="auto"/>
                <w:sz w:val="19"/>
                <w:szCs w:val="19"/>
              </w:rPr>
            </w:pPr>
          </w:p>
          <w:p w14:paraId="2120D3D9">
            <w:pPr>
              <w:keepNext w:val="0"/>
              <w:keepLines w:val="0"/>
              <w:pageBreakBefore w:val="0"/>
              <w:widowControl/>
              <w:kinsoku/>
              <w:wordWrap/>
              <w:overflowPunct/>
              <w:topLinePunct w:val="0"/>
              <w:autoSpaceDE w:val="0"/>
              <w:autoSpaceDN w:val="0"/>
              <w:bidi w:val="0"/>
              <w:adjustRightInd w:val="0"/>
              <w:snapToGrid w:val="0"/>
              <w:spacing w:line="313" w:lineRule="auto"/>
              <w:textAlignment w:val="baseline"/>
              <w:outlineLvl w:val="9"/>
              <w:rPr>
                <w:rFonts w:ascii="Arial"/>
                <w:color w:val="auto"/>
                <w:sz w:val="19"/>
                <w:szCs w:val="19"/>
              </w:rPr>
            </w:pPr>
          </w:p>
          <w:p w14:paraId="297D8735">
            <w:pPr>
              <w:keepNext w:val="0"/>
              <w:keepLines w:val="0"/>
              <w:pageBreakBefore w:val="0"/>
              <w:widowControl/>
              <w:kinsoku/>
              <w:wordWrap/>
              <w:overflowPunct/>
              <w:topLinePunct w:val="0"/>
              <w:autoSpaceDE w:val="0"/>
              <w:autoSpaceDN w:val="0"/>
              <w:bidi w:val="0"/>
              <w:adjustRightInd w:val="0"/>
              <w:snapToGrid w:val="0"/>
              <w:spacing w:before="58" w:line="219" w:lineRule="auto"/>
              <w:ind w:left="352"/>
              <w:textAlignment w:val="baseline"/>
              <w:outlineLvl w:val="9"/>
              <w:rPr>
                <w:rFonts w:ascii="宋体" w:hAnsi="宋体" w:eastAsia="宋体" w:cs="宋体"/>
                <w:color w:val="auto"/>
                <w:sz w:val="19"/>
                <w:szCs w:val="19"/>
              </w:rPr>
            </w:pPr>
            <w:r>
              <w:rPr>
                <w:rFonts w:ascii="宋体" w:hAnsi="宋体" w:eastAsia="宋体" w:cs="宋体"/>
                <w:color w:val="auto"/>
                <w:spacing w:val="-3"/>
                <w:sz w:val="19"/>
                <w:szCs w:val="19"/>
              </w:rPr>
              <w:t>产出指标</w:t>
            </w:r>
          </w:p>
        </w:tc>
        <w:tc>
          <w:tcPr>
            <w:tcW w:w="2020" w:type="dxa"/>
            <w:vMerge w:val="restart"/>
            <w:tcBorders>
              <w:bottom w:val="nil"/>
            </w:tcBorders>
            <w:vAlign w:val="top"/>
          </w:tcPr>
          <w:p w14:paraId="0F024256">
            <w:pPr>
              <w:keepNext w:val="0"/>
              <w:keepLines w:val="0"/>
              <w:pageBreakBefore w:val="0"/>
              <w:widowControl/>
              <w:kinsoku/>
              <w:wordWrap/>
              <w:overflowPunct/>
              <w:topLinePunct w:val="0"/>
              <w:autoSpaceDE w:val="0"/>
              <w:autoSpaceDN w:val="0"/>
              <w:bidi w:val="0"/>
              <w:adjustRightInd w:val="0"/>
              <w:snapToGrid w:val="0"/>
              <w:spacing w:line="290" w:lineRule="auto"/>
              <w:textAlignment w:val="baseline"/>
              <w:outlineLvl w:val="9"/>
              <w:rPr>
                <w:rFonts w:ascii="Arial"/>
                <w:color w:val="auto"/>
                <w:sz w:val="19"/>
                <w:szCs w:val="19"/>
              </w:rPr>
            </w:pPr>
          </w:p>
          <w:p w14:paraId="0CF2ECFF">
            <w:pPr>
              <w:keepNext w:val="0"/>
              <w:keepLines w:val="0"/>
              <w:pageBreakBefore w:val="0"/>
              <w:widowControl/>
              <w:kinsoku/>
              <w:wordWrap/>
              <w:overflowPunct/>
              <w:topLinePunct w:val="0"/>
              <w:autoSpaceDE w:val="0"/>
              <w:autoSpaceDN w:val="0"/>
              <w:bidi w:val="0"/>
              <w:adjustRightInd w:val="0"/>
              <w:snapToGrid w:val="0"/>
              <w:spacing w:before="58" w:line="219" w:lineRule="auto"/>
              <w:ind w:left="657"/>
              <w:textAlignment w:val="baseline"/>
              <w:outlineLvl w:val="9"/>
              <w:rPr>
                <w:rFonts w:ascii="宋体" w:hAnsi="宋体" w:eastAsia="宋体" w:cs="宋体"/>
                <w:color w:val="auto"/>
                <w:sz w:val="19"/>
                <w:szCs w:val="19"/>
              </w:rPr>
            </w:pPr>
            <w:r>
              <w:rPr>
                <w:rFonts w:ascii="宋体" w:hAnsi="宋体" w:eastAsia="宋体" w:cs="宋体"/>
                <w:color w:val="auto"/>
                <w:spacing w:val="-3"/>
                <w:sz w:val="19"/>
                <w:szCs w:val="19"/>
              </w:rPr>
              <w:t>数量指标</w:t>
            </w:r>
          </w:p>
        </w:tc>
        <w:tc>
          <w:tcPr>
            <w:tcW w:w="3312" w:type="dxa"/>
            <w:vAlign w:val="top"/>
          </w:tcPr>
          <w:p w14:paraId="3DE4A3A9">
            <w:pPr>
              <w:keepNext w:val="0"/>
              <w:keepLines w:val="0"/>
              <w:pageBreakBefore w:val="0"/>
              <w:widowControl/>
              <w:kinsoku/>
              <w:wordWrap/>
              <w:overflowPunct/>
              <w:topLinePunct w:val="0"/>
              <w:autoSpaceDE w:val="0"/>
              <w:autoSpaceDN w:val="0"/>
              <w:bidi w:val="0"/>
              <w:adjustRightInd w:val="0"/>
              <w:snapToGrid w:val="0"/>
              <w:spacing w:before="131" w:line="219" w:lineRule="auto"/>
              <w:jc w:val="center"/>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实施第五期青岛名师培养工程培养人数</w:t>
            </w:r>
          </w:p>
        </w:tc>
        <w:tc>
          <w:tcPr>
            <w:tcW w:w="2960" w:type="dxa"/>
            <w:vAlign w:val="top"/>
          </w:tcPr>
          <w:p w14:paraId="0AA6A263">
            <w:pPr>
              <w:keepNext w:val="0"/>
              <w:keepLines w:val="0"/>
              <w:pageBreakBefore w:val="0"/>
              <w:widowControl/>
              <w:kinsoku/>
              <w:wordWrap/>
              <w:overflowPunct/>
              <w:topLinePunct w:val="0"/>
              <w:autoSpaceDE w:val="0"/>
              <w:autoSpaceDN w:val="0"/>
              <w:bidi w:val="0"/>
              <w:adjustRightInd w:val="0"/>
              <w:snapToGrid w:val="0"/>
              <w:spacing w:before="131" w:line="222" w:lineRule="auto"/>
              <w:ind w:left="1190"/>
              <w:textAlignment w:val="baseline"/>
              <w:outlineLvl w:val="9"/>
              <w:rPr>
                <w:rFonts w:ascii="宋体" w:hAnsi="宋体" w:eastAsia="宋体" w:cs="宋体"/>
                <w:color w:val="auto"/>
                <w:sz w:val="19"/>
                <w:szCs w:val="19"/>
              </w:rPr>
            </w:pPr>
            <w:r>
              <w:rPr>
                <w:rFonts w:ascii="宋体" w:hAnsi="宋体" w:eastAsia="宋体" w:cs="宋体"/>
                <w:color w:val="auto"/>
                <w:spacing w:val="-5"/>
                <w:sz w:val="19"/>
                <w:szCs w:val="19"/>
              </w:rPr>
              <w:t>≥300人</w:t>
            </w:r>
          </w:p>
        </w:tc>
      </w:tr>
      <w:tr w14:paraId="1F1262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9" w:hRule="atLeast"/>
        </w:trPr>
        <w:tc>
          <w:tcPr>
            <w:tcW w:w="1410" w:type="dxa"/>
            <w:vMerge w:val="continue"/>
            <w:tcBorders>
              <w:top w:val="nil"/>
              <w:bottom w:val="nil"/>
            </w:tcBorders>
            <w:vAlign w:val="top"/>
          </w:tcPr>
          <w:p w14:paraId="20EB0BEE">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020" w:type="dxa"/>
            <w:vMerge w:val="continue"/>
            <w:tcBorders>
              <w:top w:val="nil"/>
            </w:tcBorders>
            <w:vAlign w:val="top"/>
          </w:tcPr>
          <w:p w14:paraId="110E4EC3">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3312" w:type="dxa"/>
            <w:vAlign w:val="top"/>
          </w:tcPr>
          <w:p w14:paraId="60B67208">
            <w:pPr>
              <w:keepNext w:val="0"/>
              <w:keepLines w:val="0"/>
              <w:pageBreakBefore w:val="0"/>
              <w:widowControl/>
              <w:kinsoku/>
              <w:wordWrap/>
              <w:overflowPunct/>
              <w:topLinePunct w:val="0"/>
              <w:autoSpaceDE w:val="0"/>
              <w:autoSpaceDN w:val="0"/>
              <w:bidi w:val="0"/>
              <w:adjustRightInd w:val="0"/>
              <w:snapToGrid w:val="0"/>
              <w:spacing w:before="132" w:line="219" w:lineRule="auto"/>
              <w:ind w:left="589"/>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青年教师菁英计划培养人数</w:t>
            </w:r>
          </w:p>
        </w:tc>
        <w:tc>
          <w:tcPr>
            <w:tcW w:w="2960" w:type="dxa"/>
            <w:vAlign w:val="top"/>
          </w:tcPr>
          <w:p w14:paraId="2DF04DE9">
            <w:pPr>
              <w:keepNext w:val="0"/>
              <w:keepLines w:val="0"/>
              <w:pageBreakBefore w:val="0"/>
              <w:widowControl/>
              <w:kinsoku/>
              <w:wordWrap/>
              <w:overflowPunct/>
              <w:topLinePunct w:val="0"/>
              <w:autoSpaceDE w:val="0"/>
              <w:autoSpaceDN w:val="0"/>
              <w:bidi w:val="0"/>
              <w:adjustRightInd w:val="0"/>
              <w:snapToGrid w:val="0"/>
              <w:spacing w:before="133" w:line="222" w:lineRule="auto"/>
              <w:ind w:left="1144"/>
              <w:textAlignment w:val="baseline"/>
              <w:outlineLvl w:val="9"/>
              <w:rPr>
                <w:rFonts w:ascii="宋体" w:hAnsi="宋体" w:eastAsia="宋体" w:cs="宋体"/>
                <w:color w:val="auto"/>
                <w:sz w:val="19"/>
                <w:szCs w:val="19"/>
              </w:rPr>
            </w:pPr>
            <w:r>
              <w:rPr>
                <w:rFonts w:ascii="宋体" w:hAnsi="宋体" w:eastAsia="宋体" w:cs="宋体"/>
                <w:color w:val="auto"/>
                <w:spacing w:val="-4"/>
                <w:sz w:val="19"/>
                <w:szCs w:val="19"/>
              </w:rPr>
              <w:t>≥1800人</w:t>
            </w:r>
          </w:p>
        </w:tc>
      </w:tr>
      <w:tr w14:paraId="05B545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8" w:hRule="atLeast"/>
        </w:trPr>
        <w:tc>
          <w:tcPr>
            <w:tcW w:w="1410" w:type="dxa"/>
            <w:vMerge w:val="continue"/>
            <w:tcBorders>
              <w:top w:val="nil"/>
              <w:bottom w:val="nil"/>
            </w:tcBorders>
            <w:vAlign w:val="top"/>
          </w:tcPr>
          <w:p w14:paraId="1EFE8F93">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020" w:type="dxa"/>
            <w:vMerge w:val="restart"/>
            <w:tcBorders>
              <w:bottom w:val="nil"/>
            </w:tcBorders>
            <w:vAlign w:val="top"/>
          </w:tcPr>
          <w:p w14:paraId="72D123D8">
            <w:pPr>
              <w:keepNext w:val="0"/>
              <w:keepLines w:val="0"/>
              <w:pageBreakBefore w:val="0"/>
              <w:widowControl/>
              <w:kinsoku/>
              <w:wordWrap/>
              <w:overflowPunct/>
              <w:topLinePunct w:val="0"/>
              <w:autoSpaceDE w:val="0"/>
              <w:autoSpaceDN w:val="0"/>
              <w:bidi w:val="0"/>
              <w:adjustRightInd w:val="0"/>
              <w:snapToGrid w:val="0"/>
              <w:spacing w:line="291" w:lineRule="auto"/>
              <w:textAlignment w:val="baseline"/>
              <w:outlineLvl w:val="9"/>
              <w:rPr>
                <w:rFonts w:ascii="Arial"/>
                <w:color w:val="auto"/>
                <w:sz w:val="19"/>
                <w:szCs w:val="19"/>
              </w:rPr>
            </w:pPr>
          </w:p>
          <w:p w14:paraId="21A8AD4C">
            <w:pPr>
              <w:keepNext w:val="0"/>
              <w:keepLines w:val="0"/>
              <w:pageBreakBefore w:val="0"/>
              <w:widowControl/>
              <w:kinsoku/>
              <w:wordWrap/>
              <w:overflowPunct/>
              <w:topLinePunct w:val="0"/>
              <w:autoSpaceDE w:val="0"/>
              <w:autoSpaceDN w:val="0"/>
              <w:bidi w:val="0"/>
              <w:adjustRightInd w:val="0"/>
              <w:snapToGrid w:val="0"/>
              <w:spacing w:before="59" w:line="220" w:lineRule="auto"/>
              <w:ind w:left="656"/>
              <w:textAlignment w:val="baseline"/>
              <w:outlineLvl w:val="9"/>
              <w:rPr>
                <w:rFonts w:ascii="宋体" w:hAnsi="宋体" w:eastAsia="宋体" w:cs="宋体"/>
                <w:color w:val="auto"/>
                <w:sz w:val="19"/>
                <w:szCs w:val="19"/>
              </w:rPr>
            </w:pPr>
            <w:r>
              <w:rPr>
                <w:rFonts w:ascii="宋体" w:hAnsi="宋体" w:eastAsia="宋体" w:cs="宋体"/>
                <w:color w:val="auto"/>
                <w:spacing w:val="-3"/>
                <w:sz w:val="19"/>
                <w:szCs w:val="19"/>
              </w:rPr>
              <w:t>质量指标</w:t>
            </w:r>
          </w:p>
        </w:tc>
        <w:tc>
          <w:tcPr>
            <w:tcW w:w="3312" w:type="dxa"/>
            <w:vAlign w:val="top"/>
          </w:tcPr>
          <w:p w14:paraId="13B2A460">
            <w:pPr>
              <w:keepNext w:val="0"/>
              <w:keepLines w:val="0"/>
              <w:pageBreakBefore w:val="0"/>
              <w:widowControl/>
              <w:kinsoku/>
              <w:wordWrap/>
              <w:overflowPunct/>
              <w:topLinePunct w:val="0"/>
              <w:autoSpaceDE w:val="0"/>
              <w:autoSpaceDN w:val="0"/>
              <w:bidi w:val="0"/>
              <w:adjustRightInd w:val="0"/>
              <w:snapToGrid w:val="0"/>
              <w:spacing w:before="133" w:line="219" w:lineRule="auto"/>
              <w:ind w:left="1038"/>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培训教师出勤率</w:t>
            </w:r>
          </w:p>
        </w:tc>
        <w:tc>
          <w:tcPr>
            <w:tcW w:w="2960" w:type="dxa"/>
            <w:vAlign w:val="top"/>
          </w:tcPr>
          <w:p w14:paraId="267A3893">
            <w:pPr>
              <w:keepNext w:val="0"/>
              <w:keepLines w:val="0"/>
              <w:pageBreakBefore w:val="0"/>
              <w:widowControl/>
              <w:kinsoku/>
              <w:wordWrap/>
              <w:overflowPunct/>
              <w:topLinePunct w:val="0"/>
              <w:autoSpaceDE w:val="0"/>
              <w:autoSpaceDN w:val="0"/>
              <w:bidi w:val="0"/>
              <w:adjustRightInd w:val="0"/>
              <w:snapToGrid w:val="0"/>
              <w:spacing w:before="134" w:line="237" w:lineRule="auto"/>
              <w:ind w:left="1281"/>
              <w:textAlignment w:val="baseline"/>
              <w:outlineLvl w:val="9"/>
              <w:rPr>
                <w:rFonts w:ascii="宋体" w:hAnsi="宋体" w:eastAsia="宋体" w:cs="宋体"/>
                <w:color w:val="auto"/>
                <w:sz w:val="19"/>
                <w:szCs w:val="19"/>
              </w:rPr>
            </w:pPr>
            <w:r>
              <w:rPr>
                <w:rFonts w:ascii="宋体" w:hAnsi="宋体" w:eastAsia="宋体" w:cs="宋体"/>
                <w:color w:val="auto"/>
                <w:spacing w:val="-7"/>
                <w:sz w:val="19"/>
                <w:szCs w:val="19"/>
              </w:rPr>
              <w:t>≥95%</w:t>
            </w:r>
          </w:p>
        </w:tc>
      </w:tr>
      <w:tr w14:paraId="2CA016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9" w:hRule="atLeast"/>
        </w:trPr>
        <w:tc>
          <w:tcPr>
            <w:tcW w:w="1410" w:type="dxa"/>
            <w:vMerge w:val="continue"/>
            <w:tcBorders>
              <w:top w:val="nil"/>
              <w:bottom w:val="nil"/>
            </w:tcBorders>
            <w:vAlign w:val="top"/>
          </w:tcPr>
          <w:p w14:paraId="0EA17D09">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020" w:type="dxa"/>
            <w:vMerge w:val="continue"/>
            <w:tcBorders>
              <w:top w:val="nil"/>
            </w:tcBorders>
            <w:vAlign w:val="top"/>
          </w:tcPr>
          <w:p w14:paraId="231B2830">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3312" w:type="dxa"/>
            <w:vAlign w:val="top"/>
          </w:tcPr>
          <w:p w14:paraId="2275E3FC">
            <w:pPr>
              <w:keepNext w:val="0"/>
              <w:keepLines w:val="0"/>
              <w:pageBreakBefore w:val="0"/>
              <w:widowControl/>
              <w:kinsoku/>
              <w:wordWrap/>
              <w:overflowPunct/>
              <w:topLinePunct w:val="0"/>
              <w:autoSpaceDE w:val="0"/>
              <w:autoSpaceDN w:val="0"/>
              <w:bidi w:val="0"/>
              <w:adjustRightInd w:val="0"/>
              <w:snapToGrid w:val="0"/>
              <w:spacing w:before="135" w:line="219" w:lineRule="auto"/>
              <w:ind w:left="1039"/>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教师培训覆盖率</w:t>
            </w:r>
          </w:p>
        </w:tc>
        <w:tc>
          <w:tcPr>
            <w:tcW w:w="2960" w:type="dxa"/>
            <w:vAlign w:val="top"/>
          </w:tcPr>
          <w:p w14:paraId="7F1E8FDF">
            <w:pPr>
              <w:keepNext w:val="0"/>
              <w:keepLines w:val="0"/>
              <w:pageBreakBefore w:val="0"/>
              <w:widowControl/>
              <w:kinsoku/>
              <w:wordWrap/>
              <w:overflowPunct/>
              <w:topLinePunct w:val="0"/>
              <w:autoSpaceDE w:val="0"/>
              <w:autoSpaceDN w:val="0"/>
              <w:bidi w:val="0"/>
              <w:adjustRightInd w:val="0"/>
              <w:snapToGrid w:val="0"/>
              <w:spacing w:before="135" w:line="237" w:lineRule="auto"/>
              <w:ind w:left="1281"/>
              <w:textAlignment w:val="baseline"/>
              <w:outlineLvl w:val="9"/>
              <w:rPr>
                <w:rFonts w:ascii="宋体" w:hAnsi="宋体" w:eastAsia="宋体" w:cs="宋体"/>
                <w:color w:val="auto"/>
                <w:sz w:val="19"/>
                <w:szCs w:val="19"/>
              </w:rPr>
            </w:pPr>
            <w:r>
              <w:rPr>
                <w:rFonts w:ascii="宋体" w:hAnsi="宋体" w:eastAsia="宋体" w:cs="宋体"/>
                <w:color w:val="auto"/>
                <w:spacing w:val="-7"/>
                <w:sz w:val="19"/>
                <w:szCs w:val="19"/>
              </w:rPr>
              <w:t>≥95%</w:t>
            </w:r>
          </w:p>
        </w:tc>
      </w:tr>
      <w:tr w14:paraId="388161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9" w:hRule="atLeast"/>
        </w:trPr>
        <w:tc>
          <w:tcPr>
            <w:tcW w:w="1410" w:type="dxa"/>
            <w:vMerge w:val="continue"/>
            <w:tcBorders>
              <w:top w:val="nil"/>
            </w:tcBorders>
            <w:vAlign w:val="top"/>
          </w:tcPr>
          <w:p w14:paraId="3FFE63AD">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020" w:type="dxa"/>
            <w:vAlign w:val="top"/>
          </w:tcPr>
          <w:p w14:paraId="3DFFC48F">
            <w:pPr>
              <w:keepNext w:val="0"/>
              <w:keepLines w:val="0"/>
              <w:pageBreakBefore w:val="0"/>
              <w:widowControl/>
              <w:kinsoku/>
              <w:wordWrap/>
              <w:overflowPunct/>
              <w:topLinePunct w:val="0"/>
              <w:autoSpaceDE w:val="0"/>
              <w:autoSpaceDN w:val="0"/>
              <w:bidi w:val="0"/>
              <w:adjustRightInd w:val="0"/>
              <w:snapToGrid w:val="0"/>
              <w:spacing w:before="135" w:line="220" w:lineRule="auto"/>
              <w:ind w:left="664"/>
              <w:textAlignment w:val="baseline"/>
              <w:outlineLvl w:val="9"/>
              <w:rPr>
                <w:rFonts w:ascii="宋体" w:hAnsi="宋体" w:eastAsia="宋体" w:cs="宋体"/>
                <w:color w:val="auto"/>
                <w:sz w:val="19"/>
                <w:szCs w:val="19"/>
              </w:rPr>
            </w:pPr>
            <w:r>
              <w:rPr>
                <w:rFonts w:ascii="宋体" w:hAnsi="宋体" w:eastAsia="宋体" w:cs="宋体"/>
                <w:color w:val="auto"/>
                <w:spacing w:val="-5"/>
                <w:sz w:val="19"/>
                <w:szCs w:val="19"/>
              </w:rPr>
              <w:t>时效指标</w:t>
            </w:r>
          </w:p>
        </w:tc>
        <w:tc>
          <w:tcPr>
            <w:tcW w:w="3312" w:type="dxa"/>
            <w:vAlign w:val="top"/>
          </w:tcPr>
          <w:p w14:paraId="6C8E2A97">
            <w:pPr>
              <w:keepNext w:val="0"/>
              <w:keepLines w:val="0"/>
              <w:pageBreakBefore w:val="0"/>
              <w:widowControl/>
              <w:kinsoku/>
              <w:wordWrap/>
              <w:overflowPunct/>
              <w:topLinePunct w:val="0"/>
              <w:autoSpaceDE w:val="0"/>
              <w:autoSpaceDN w:val="0"/>
              <w:bidi w:val="0"/>
              <w:adjustRightInd w:val="0"/>
              <w:snapToGrid w:val="0"/>
              <w:spacing w:before="135" w:line="219" w:lineRule="auto"/>
              <w:ind w:left="1128"/>
              <w:textAlignment w:val="baseline"/>
              <w:outlineLvl w:val="9"/>
              <w:rPr>
                <w:rFonts w:ascii="宋体" w:hAnsi="宋体" w:eastAsia="宋体" w:cs="宋体"/>
                <w:color w:val="auto"/>
                <w:sz w:val="19"/>
                <w:szCs w:val="19"/>
              </w:rPr>
            </w:pPr>
            <w:r>
              <w:rPr>
                <w:rFonts w:ascii="宋体" w:hAnsi="宋体" w:eastAsia="宋体" w:cs="宋体"/>
                <w:color w:val="auto"/>
                <w:spacing w:val="-3"/>
                <w:sz w:val="19"/>
                <w:szCs w:val="19"/>
              </w:rPr>
              <w:t>工作完成时间</w:t>
            </w:r>
          </w:p>
        </w:tc>
        <w:tc>
          <w:tcPr>
            <w:tcW w:w="2960" w:type="dxa"/>
            <w:vAlign w:val="top"/>
          </w:tcPr>
          <w:p w14:paraId="5824CD11">
            <w:pPr>
              <w:keepNext w:val="0"/>
              <w:keepLines w:val="0"/>
              <w:pageBreakBefore w:val="0"/>
              <w:widowControl/>
              <w:kinsoku/>
              <w:wordWrap/>
              <w:overflowPunct/>
              <w:topLinePunct w:val="0"/>
              <w:autoSpaceDE w:val="0"/>
              <w:autoSpaceDN w:val="0"/>
              <w:bidi w:val="0"/>
              <w:adjustRightInd w:val="0"/>
              <w:snapToGrid w:val="0"/>
              <w:spacing w:before="135" w:line="219" w:lineRule="auto"/>
              <w:ind w:left="588"/>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2025年12月22日前完成</w:t>
            </w:r>
          </w:p>
        </w:tc>
      </w:tr>
      <w:tr w14:paraId="3F69C1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8" w:hRule="atLeast"/>
        </w:trPr>
        <w:tc>
          <w:tcPr>
            <w:tcW w:w="1410" w:type="dxa"/>
            <w:vAlign w:val="top"/>
          </w:tcPr>
          <w:p w14:paraId="09F94616">
            <w:pPr>
              <w:keepNext w:val="0"/>
              <w:keepLines w:val="0"/>
              <w:pageBreakBefore w:val="0"/>
              <w:widowControl/>
              <w:kinsoku/>
              <w:wordWrap/>
              <w:overflowPunct/>
              <w:topLinePunct w:val="0"/>
              <w:autoSpaceDE w:val="0"/>
              <w:autoSpaceDN w:val="0"/>
              <w:bidi w:val="0"/>
              <w:adjustRightInd w:val="0"/>
              <w:snapToGrid w:val="0"/>
              <w:spacing w:before="136" w:line="220" w:lineRule="auto"/>
              <w:ind w:left="356"/>
              <w:textAlignment w:val="baseline"/>
              <w:outlineLvl w:val="9"/>
              <w:rPr>
                <w:rFonts w:ascii="宋体" w:hAnsi="宋体" w:eastAsia="宋体" w:cs="宋体"/>
                <w:color w:val="auto"/>
                <w:sz w:val="19"/>
                <w:szCs w:val="19"/>
              </w:rPr>
            </w:pPr>
            <w:r>
              <w:rPr>
                <w:rFonts w:ascii="宋体" w:hAnsi="宋体" w:eastAsia="宋体" w:cs="宋体"/>
                <w:color w:val="auto"/>
                <w:spacing w:val="-4"/>
                <w:sz w:val="19"/>
                <w:szCs w:val="19"/>
              </w:rPr>
              <w:t>效益指标</w:t>
            </w:r>
          </w:p>
        </w:tc>
        <w:tc>
          <w:tcPr>
            <w:tcW w:w="2020" w:type="dxa"/>
            <w:vAlign w:val="top"/>
          </w:tcPr>
          <w:p w14:paraId="74A1BE54">
            <w:pPr>
              <w:keepNext w:val="0"/>
              <w:keepLines w:val="0"/>
              <w:pageBreakBefore w:val="0"/>
              <w:widowControl/>
              <w:kinsoku/>
              <w:wordWrap/>
              <w:overflowPunct/>
              <w:topLinePunct w:val="0"/>
              <w:autoSpaceDE w:val="0"/>
              <w:autoSpaceDN w:val="0"/>
              <w:bidi w:val="0"/>
              <w:adjustRightInd w:val="0"/>
              <w:snapToGrid w:val="0"/>
              <w:spacing w:before="135" w:line="219" w:lineRule="auto"/>
              <w:ind w:left="479"/>
              <w:textAlignment w:val="baseline"/>
              <w:outlineLvl w:val="9"/>
              <w:rPr>
                <w:rFonts w:ascii="宋体" w:hAnsi="宋体" w:eastAsia="宋体" w:cs="宋体"/>
                <w:color w:val="auto"/>
                <w:sz w:val="19"/>
                <w:szCs w:val="19"/>
              </w:rPr>
            </w:pPr>
            <w:r>
              <w:rPr>
                <w:rFonts w:ascii="宋体" w:hAnsi="宋体" w:eastAsia="宋体" w:cs="宋体"/>
                <w:color w:val="auto"/>
                <w:spacing w:val="-3"/>
                <w:sz w:val="19"/>
                <w:szCs w:val="19"/>
              </w:rPr>
              <w:t>社会效益指标</w:t>
            </w:r>
          </w:p>
        </w:tc>
        <w:tc>
          <w:tcPr>
            <w:tcW w:w="3312" w:type="dxa"/>
            <w:vAlign w:val="top"/>
          </w:tcPr>
          <w:p w14:paraId="5358E788">
            <w:pPr>
              <w:keepNext w:val="0"/>
              <w:keepLines w:val="0"/>
              <w:pageBreakBefore w:val="0"/>
              <w:widowControl/>
              <w:kinsoku/>
              <w:wordWrap/>
              <w:overflowPunct/>
              <w:topLinePunct w:val="0"/>
              <w:autoSpaceDE w:val="0"/>
              <w:autoSpaceDN w:val="0"/>
              <w:bidi w:val="0"/>
              <w:adjustRightInd w:val="0"/>
              <w:snapToGrid w:val="0"/>
              <w:spacing w:before="136" w:line="219" w:lineRule="auto"/>
              <w:ind w:left="413"/>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建立健全全市教师梯队培养体系</w:t>
            </w:r>
          </w:p>
        </w:tc>
        <w:tc>
          <w:tcPr>
            <w:tcW w:w="2960" w:type="dxa"/>
            <w:vAlign w:val="top"/>
          </w:tcPr>
          <w:p w14:paraId="69B5F7FB">
            <w:pPr>
              <w:keepNext w:val="0"/>
              <w:keepLines w:val="0"/>
              <w:pageBreakBefore w:val="0"/>
              <w:widowControl/>
              <w:kinsoku/>
              <w:wordWrap/>
              <w:overflowPunct/>
              <w:topLinePunct w:val="0"/>
              <w:autoSpaceDE w:val="0"/>
              <w:autoSpaceDN w:val="0"/>
              <w:bidi w:val="0"/>
              <w:adjustRightInd w:val="0"/>
              <w:snapToGrid w:val="0"/>
              <w:spacing w:before="135" w:line="221" w:lineRule="auto"/>
              <w:ind w:left="1133"/>
              <w:textAlignment w:val="baseline"/>
              <w:outlineLvl w:val="9"/>
              <w:rPr>
                <w:rFonts w:ascii="宋体" w:hAnsi="宋体" w:eastAsia="宋体" w:cs="宋体"/>
                <w:color w:val="auto"/>
                <w:sz w:val="19"/>
                <w:szCs w:val="19"/>
              </w:rPr>
            </w:pPr>
            <w:r>
              <w:rPr>
                <w:rFonts w:ascii="宋体" w:hAnsi="宋体" w:eastAsia="宋体" w:cs="宋体"/>
                <w:color w:val="auto"/>
                <w:spacing w:val="-3"/>
                <w:sz w:val="19"/>
                <w:szCs w:val="19"/>
              </w:rPr>
              <w:t>建立健全</w:t>
            </w:r>
          </w:p>
        </w:tc>
      </w:tr>
      <w:tr w14:paraId="799A69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7" w:hRule="atLeast"/>
        </w:trPr>
        <w:tc>
          <w:tcPr>
            <w:tcW w:w="1410" w:type="dxa"/>
            <w:vAlign w:val="top"/>
          </w:tcPr>
          <w:p w14:paraId="531B2CE2">
            <w:pPr>
              <w:keepNext w:val="0"/>
              <w:keepLines w:val="0"/>
              <w:pageBreakBefore w:val="0"/>
              <w:widowControl/>
              <w:kinsoku/>
              <w:wordWrap/>
              <w:overflowPunct/>
              <w:topLinePunct w:val="0"/>
              <w:autoSpaceDE w:val="0"/>
              <w:autoSpaceDN w:val="0"/>
              <w:bidi w:val="0"/>
              <w:adjustRightInd w:val="0"/>
              <w:snapToGrid w:val="0"/>
              <w:spacing w:before="137" w:line="219" w:lineRule="auto"/>
              <w:ind w:left="262"/>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满意度指标</w:t>
            </w:r>
          </w:p>
        </w:tc>
        <w:tc>
          <w:tcPr>
            <w:tcW w:w="2020" w:type="dxa"/>
            <w:vAlign w:val="top"/>
          </w:tcPr>
          <w:p w14:paraId="5EB8A1AB">
            <w:pPr>
              <w:keepNext w:val="0"/>
              <w:keepLines w:val="0"/>
              <w:pageBreakBefore w:val="0"/>
              <w:widowControl/>
              <w:kinsoku/>
              <w:wordWrap/>
              <w:overflowPunct/>
              <w:topLinePunct w:val="0"/>
              <w:autoSpaceDE w:val="0"/>
              <w:autoSpaceDN w:val="0"/>
              <w:bidi w:val="0"/>
              <w:adjustRightInd w:val="0"/>
              <w:snapToGrid w:val="0"/>
              <w:spacing w:before="137" w:line="219" w:lineRule="auto"/>
              <w:ind w:left="209"/>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服务对象满意度指标</w:t>
            </w:r>
          </w:p>
        </w:tc>
        <w:tc>
          <w:tcPr>
            <w:tcW w:w="3312" w:type="dxa"/>
            <w:vAlign w:val="top"/>
          </w:tcPr>
          <w:p w14:paraId="313B7E74">
            <w:pPr>
              <w:keepNext w:val="0"/>
              <w:keepLines w:val="0"/>
              <w:pageBreakBefore w:val="0"/>
              <w:widowControl/>
              <w:kinsoku/>
              <w:wordWrap/>
              <w:overflowPunct/>
              <w:topLinePunct w:val="0"/>
              <w:autoSpaceDE w:val="0"/>
              <w:autoSpaceDN w:val="0"/>
              <w:bidi w:val="0"/>
              <w:adjustRightInd w:val="0"/>
              <w:snapToGrid w:val="0"/>
              <w:spacing w:before="137" w:line="219" w:lineRule="auto"/>
              <w:ind w:left="1038"/>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培训教师满意度</w:t>
            </w:r>
          </w:p>
        </w:tc>
        <w:tc>
          <w:tcPr>
            <w:tcW w:w="2960" w:type="dxa"/>
            <w:vAlign w:val="top"/>
          </w:tcPr>
          <w:p w14:paraId="50FA7EDC">
            <w:pPr>
              <w:keepNext w:val="0"/>
              <w:keepLines w:val="0"/>
              <w:pageBreakBefore w:val="0"/>
              <w:widowControl/>
              <w:kinsoku/>
              <w:wordWrap/>
              <w:overflowPunct/>
              <w:topLinePunct w:val="0"/>
              <w:autoSpaceDE w:val="0"/>
              <w:autoSpaceDN w:val="0"/>
              <w:bidi w:val="0"/>
              <w:adjustRightInd w:val="0"/>
              <w:snapToGrid w:val="0"/>
              <w:spacing w:before="137" w:line="237" w:lineRule="auto"/>
              <w:ind w:left="1281"/>
              <w:textAlignment w:val="baseline"/>
              <w:outlineLvl w:val="9"/>
              <w:rPr>
                <w:rFonts w:ascii="宋体" w:hAnsi="宋体" w:eastAsia="宋体" w:cs="宋体"/>
                <w:color w:val="auto"/>
                <w:sz w:val="19"/>
                <w:szCs w:val="19"/>
              </w:rPr>
            </w:pPr>
            <w:r>
              <w:rPr>
                <w:rFonts w:ascii="宋体" w:hAnsi="宋体" w:eastAsia="宋体" w:cs="宋体"/>
                <w:color w:val="auto"/>
                <w:spacing w:val="-7"/>
                <w:sz w:val="19"/>
                <w:szCs w:val="19"/>
              </w:rPr>
              <w:t>≥95%</w:t>
            </w:r>
          </w:p>
        </w:tc>
      </w:tr>
    </w:tbl>
    <w:p w14:paraId="0E5816CD"/>
    <w:p w14:paraId="32D3B341"/>
    <w:p w14:paraId="344A780A"/>
    <w:p w14:paraId="7C374DB3"/>
    <w:p w14:paraId="0F5F3A15"/>
    <w:p w14:paraId="48A708C5"/>
    <w:p w14:paraId="663F664E"/>
    <w:p w14:paraId="0F96838D"/>
    <w:p w14:paraId="0F626035"/>
    <w:p w14:paraId="4569A41F"/>
    <w:p w14:paraId="3CFAE78C"/>
    <w:p w14:paraId="3784E5A3"/>
    <w:p w14:paraId="67137E02"/>
    <w:p w14:paraId="467A62F4"/>
    <w:p w14:paraId="537D26FF"/>
    <w:p w14:paraId="6A92CA72"/>
    <w:p w14:paraId="28A636DD"/>
    <w:p w14:paraId="7351EDF6"/>
    <w:p w14:paraId="1295FCB1"/>
    <w:p w14:paraId="5DF2C1C0"/>
    <w:p w14:paraId="0F11818B"/>
    <w:p w14:paraId="7DC2DA63"/>
    <w:p w14:paraId="222F7A9A"/>
    <w:p w14:paraId="252CE59E"/>
    <w:p w14:paraId="1EEDA233"/>
    <w:p w14:paraId="4D800C39"/>
    <w:p w14:paraId="4A0D8C3C"/>
    <w:p w14:paraId="207106C0"/>
    <w:p w14:paraId="0C787B8B"/>
    <w:p w14:paraId="50E0C23E">
      <w:pPr>
        <w:keepNext w:val="0"/>
        <w:keepLines w:val="0"/>
        <w:pageBreakBefore w:val="0"/>
        <w:widowControl/>
        <w:kinsoku/>
        <w:wordWrap/>
        <w:overflowPunct/>
        <w:topLinePunct w:val="0"/>
        <w:autoSpaceDE w:val="0"/>
        <w:autoSpaceDN w:val="0"/>
        <w:bidi w:val="0"/>
        <w:adjustRightInd w:val="0"/>
        <w:snapToGrid w:val="0"/>
        <w:spacing w:before="112" w:line="210" w:lineRule="auto"/>
        <w:jc w:val="center"/>
        <w:textAlignment w:val="baseline"/>
        <w:outlineLvl w:val="9"/>
        <w:rPr>
          <w:rFonts w:hint="eastAsia" w:ascii="方正小标宋_GBK" w:hAnsi="方正小标宋_GBK" w:eastAsia="方正小标宋_GBK" w:cs="方正小标宋_GBK"/>
          <w:color w:val="auto"/>
          <w:sz w:val="31"/>
          <w:szCs w:val="31"/>
          <w:lang w:eastAsia="zh-CN"/>
        </w:rPr>
      </w:pPr>
      <w:r>
        <w:rPr>
          <w:rFonts w:hint="eastAsia" w:ascii="方正小标宋_GBK" w:hAnsi="方正小标宋_GBK" w:eastAsia="方正小标宋_GBK" w:cs="方正小标宋_GBK"/>
          <w:color w:val="auto"/>
          <w:spacing w:val="1"/>
          <w:sz w:val="32"/>
          <w:szCs w:val="32"/>
          <w:lang w:eastAsia="zh-CN"/>
        </w:rPr>
        <w:t>项目支出绩效目标表</w:t>
      </w:r>
    </w:p>
    <w:p w14:paraId="53535A4E">
      <w:pPr>
        <w:pStyle w:val="2"/>
        <w:keepNext w:val="0"/>
        <w:keepLines w:val="0"/>
        <w:pageBreakBefore w:val="0"/>
        <w:widowControl/>
        <w:kinsoku/>
        <w:wordWrap/>
        <w:overflowPunct/>
        <w:topLinePunct w:val="0"/>
        <w:autoSpaceDE w:val="0"/>
        <w:autoSpaceDN w:val="0"/>
        <w:bidi w:val="0"/>
        <w:adjustRightInd w:val="0"/>
        <w:snapToGrid w:val="0"/>
        <w:spacing w:before="151" w:line="228" w:lineRule="auto"/>
        <w:jc w:val="center"/>
        <w:textAlignment w:val="baseline"/>
        <w:outlineLvl w:val="9"/>
        <w:rPr>
          <w:color w:val="auto"/>
        </w:rPr>
      </w:pPr>
      <w:r>
        <w:rPr>
          <w:color w:val="auto"/>
          <w:spacing w:val="4"/>
          <w:sz w:val="19"/>
          <w:szCs w:val="19"/>
        </w:rPr>
        <w:t>（2025年度）</w:t>
      </w:r>
    </w:p>
    <w:p w14:paraId="66C787C6">
      <w:pPr>
        <w:pStyle w:val="2"/>
        <w:keepNext w:val="0"/>
        <w:keepLines w:val="0"/>
        <w:pageBreakBefore w:val="0"/>
        <w:widowControl/>
        <w:kinsoku/>
        <w:wordWrap/>
        <w:overflowPunct/>
        <w:topLinePunct w:val="0"/>
        <w:autoSpaceDE w:val="0"/>
        <w:autoSpaceDN w:val="0"/>
        <w:bidi w:val="0"/>
        <w:adjustRightInd w:val="0"/>
        <w:snapToGrid w:val="0"/>
        <w:spacing w:before="187" w:line="229" w:lineRule="auto"/>
        <w:ind w:right="31"/>
        <w:jc w:val="right"/>
        <w:textAlignment w:val="baseline"/>
        <w:outlineLvl w:val="9"/>
        <w:rPr>
          <w:rFonts w:hint="eastAsia" w:eastAsia="宋体"/>
          <w:color w:val="auto"/>
          <w:sz w:val="19"/>
          <w:szCs w:val="19"/>
          <w:lang w:eastAsia="zh-CN"/>
        </w:rPr>
      </w:pPr>
    </w:p>
    <w:p w14:paraId="09060A43">
      <w:pPr>
        <w:keepNext w:val="0"/>
        <w:keepLines w:val="0"/>
        <w:pageBreakBefore w:val="0"/>
        <w:widowControl/>
        <w:kinsoku/>
        <w:wordWrap/>
        <w:overflowPunct/>
        <w:topLinePunct w:val="0"/>
        <w:autoSpaceDE w:val="0"/>
        <w:autoSpaceDN w:val="0"/>
        <w:bidi w:val="0"/>
        <w:adjustRightInd w:val="0"/>
        <w:snapToGrid w:val="0"/>
        <w:spacing w:line="59" w:lineRule="exact"/>
        <w:textAlignment w:val="baseline"/>
        <w:outlineLvl w:val="9"/>
        <w:rPr>
          <w:color w:val="auto"/>
          <w:sz w:val="19"/>
          <w:szCs w:val="19"/>
        </w:rPr>
      </w:pPr>
    </w:p>
    <w:tbl>
      <w:tblPr>
        <w:tblStyle w:val="9"/>
        <w:tblW w:w="8961"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67"/>
        <w:gridCol w:w="2288"/>
        <w:gridCol w:w="3127"/>
        <w:gridCol w:w="1979"/>
      </w:tblGrid>
      <w:tr w14:paraId="2DD7C8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567" w:type="dxa"/>
            <w:vAlign w:val="top"/>
          </w:tcPr>
          <w:p w14:paraId="4F62CB9E">
            <w:pPr>
              <w:keepNext w:val="0"/>
              <w:keepLines w:val="0"/>
              <w:pageBreakBefore w:val="0"/>
              <w:widowControl/>
              <w:kinsoku/>
              <w:wordWrap/>
              <w:overflowPunct/>
              <w:topLinePunct w:val="0"/>
              <w:autoSpaceDE w:val="0"/>
              <w:autoSpaceDN w:val="0"/>
              <w:bidi w:val="0"/>
              <w:adjustRightInd w:val="0"/>
              <w:snapToGrid w:val="0"/>
              <w:spacing w:before="151" w:line="228" w:lineRule="auto"/>
              <w:ind w:left="396"/>
              <w:textAlignment w:val="baseline"/>
              <w:outlineLvl w:val="9"/>
              <w:rPr>
                <w:rFonts w:ascii="宋体" w:hAnsi="宋体" w:eastAsia="宋体" w:cs="宋体"/>
                <w:color w:val="auto"/>
                <w:sz w:val="19"/>
                <w:szCs w:val="19"/>
              </w:rPr>
            </w:pPr>
            <w:r>
              <w:rPr>
                <w:rFonts w:ascii="宋体" w:hAnsi="宋体" w:eastAsia="宋体" w:cs="宋体"/>
                <w:color w:val="auto"/>
                <w:spacing w:val="6"/>
                <w:sz w:val="19"/>
                <w:szCs w:val="19"/>
              </w:rPr>
              <w:t>项目编码</w:t>
            </w:r>
          </w:p>
        </w:tc>
        <w:tc>
          <w:tcPr>
            <w:tcW w:w="2288" w:type="dxa"/>
            <w:vAlign w:val="top"/>
          </w:tcPr>
          <w:p w14:paraId="632249FE">
            <w:pPr>
              <w:keepNext w:val="0"/>
              <w:keepLines w:val="0"/>
              <w:pageBreakBefore w:val="0"/>
              <w:widowControl/>
              <w:kinsoku/>
              <w:wordWrap/>
              <w:overflowPunct/>
              <w:topLinePunct w:val="0"/>
              <w:autoSpaceDE w:val="0"/>
              <w:autoSpaceDN w:val="0"/>
              <w:bidi w:val="0"/>
              <w:adjustRightInd w:val="0"/>
              <w:snapToGrid w:val="0"/>
              <w:spacing w:before="181" w:line="190" w:lineRule="auto"/>
              <w:ind w:left="95"/>
              <w:textAlignment w:val="baseline"/>
              <w:outlineLvl w:val="9"/>
              <w:rPr>
                <w:rFonts w:ascii="宋体" w:hAnsi="宋体" w:eastAsia="宋体" w:cs="宋体"/>
                <w:color w:val="auto"/>
                <w:sz w:val="19"/>
                <w:szCs w:val="19"/>
              </w:rPr>
            </w:pPr>
            <w:r>
              <w:rPr>
                <w:rFonts w:ascii="宋体" w:hAnsi="宋体" w:eastAsia="宋体" w:cs="宋体"/>
                <w:color w:val="auto"/>
                <w:spacing w:val="5"/>
                <w:sz w:val="19"/>
                <w:szCs w:val="19"/>
              </w:rPr>
              <w:t>37020025113302060069H</w:t>
            </w:r>
          </w:p>
        </w:tc>
        <w:tc>
          <w:tcPr>
            <w:tcW w:w="3127" w:type="dxa"/>
            <w:vAlign w:val="top"/>
          </w:tcPr>
          <w:p w14:paraId="1AB4A1BB">
            <w:pPr>
              <w:keepNext w:val="0"/>
              <w:keepLines w:val="0"/>
              <w:pageBreakBefore w:val="0"/>
              <w:widowControl/>
              <w:kinsoku/>
              <w:wordWrap/>
              <w:overflowPunct/>
              <w:topLinePunct w:val="0"/>
              <w:autoSpaceDE w:val="0"/>
              <w:autoSpaceDN w:val="0"/>
              <w:bidi w:val="0"/>
              <w:adjustRightInd w:val="0"/>
              <w:snapToGrid w:val="0"/>
              <w:spacing w:before="150" w:line="229" w:lineRule="auto"/>
              <w:ind w:left="1180"/>
              <w:textAlignment w:val="baseline"/>
              <w:outlineLvl w:val="9"/>
              <w:rPr>
                <w:rFonts w:ascii="宋体" w:hAnsi="宋体" w:eastAsia="宋体" w:cs="宋体"/>
                <w:color w:val="auto"/>
                <w:sz w:val="19"/>
                <w:szCs w:val="19"/>
              </w:rPr>
            </w:pPr>
            <w:r>
              <w:rPr>
                <w:rFonts w:ascii="宋体" w:hAnsi="宋体" w:eastAsia="宋体" w:cs="宋体"/>
                <w:color w:val="auto"/>
                <w:spacing w:val="6"/>
                <w:sz w:val="19"/>
                <w:szCs w:val="19"/>
              </w:rPr>
              <w:t>项目名称</w:t>
            </w:r>
          </w:p>
        </w:tc>
        <w:tc>
          <w:tcPr>
            <w:tcW w:w="1979" w:type="dxa"/>
            <w:vAlign w:val="top"/>
          </w:tcPr>
          <w:p w14:paraId="7FD9F78E">
            <w:pPr>
              <w:keepNext w:val="0"/>
              <w:keepLines w:val="0"/>
              <w:pageBreakBefore w:val="0"/>
              <w:widowControl/>
              <w:kinsoku/>
              <w:wordWrap/>
              <w:overflowPunct/>
              <w:topLinePunct w:val="0"/>
              <w:autoSpaceDE w:val="0"/>
              <w:autoSpaceDN w:val="0"/>
              <w:bidi w:val="0"/>
              <w:adjustRightInd w:val="0"/>
              <w:snapToGrid w:val="0"/>
              <w:spacing w:before="151" w:line="228" w:lineRule="auto"/>
              <w:ind w:left="205"/>
              <w:textAlignment w:val="baseline"/>
              <w:outlineLvl w:val="9"/>
              <w:rPr>
                <w:rFonts w:ascii="宋体" w:hAnsi="宋体" w:eastAsia="宋体" w:cs="宋体"/>
                <w:color w:val="auto"/>
                <w:sz w:val="19"/>
                <w:szCs w:val="19"/>
              </w:rPr>
            </w:pPr>
            <w:r>
              <w:rPr>
                <w:rFonts w:ascii="宋体" w:hAnsi="宋体" w:eastAsia="宋体" w:cs="宋体"/>
                <w:color w:val="auto"/>
                <w:spacing w:val="7"/>
                <w:sz w:val="19"/>
                <w:szCs w:val="19"/>
              </w:rPr>
              <w:t>教师素质提升项目</w:t>
            </w:r>
          </w:p>
        </w:tc>
      </w:tr>
      <w:tr w14:paraId="30D014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Align w:val="top"/>
          </w:tcPr>
          <w:p w14:paraId="456E4D1B">
            <w:pPr>
              <w:keepNext w:val="0"/>
              <w:keepLines w:val="0"/>
              <w:pageBreakBefore w:val="0"/>
              <w:widowControl/>
              <w:kinsoku/>
              <w:wordWrap/>
              <w:overflowPunct/>
              <w:topLinePunct w:val="0"/>
              <w:autoSpaceDE w:val="0"/>
              <w:autoSpaceDN w:val="0"/>
              <w:bidi w:val="0"/>
              <w:adjustRightInd w:val="0"/>
              <w:snapToGrid w:val="0"/>
              <w:spacing w:before="140" w:line="228" w:lineRule="auto"/>
              <w:ind w:left="394"/>
              <w:textAlignment w:val="baseline"/>
              <w:outlineLvl w:val="9"/>
              <w:rPr>
                <w:rFonts w:ascii="宋体" w:hAnsi="宋体" w:eastAsia="宋体" w:cs="宋体"/>
                <w:color w:val="auto"/>
                <w:sz w:val="19"/>
                <w:szCs w:val="19"/>
              </w:rPr>
            </w:pPr>
            <w:r>
              <w:rPr>
                <w:rFonts w:ascii="宋体" w:hAnsi="宋体" w:eastAsia="宋体" w:cs="宋体"/>
                <w:color w:val="auto"/>
                <w:spacing w:val="6"/>
                <w:sz w:val="19"/>
                <w:szCs w:val="19"/>
              </w:rPr>
              <w:t>主管部门</w:t>
            </w:r>
          </w:p>
        </w:tc>
        <w:tc>
          <w:tcPr>
            <w:tcW w:w="2288" w:type="dxa"/>
            <w:vAlign w:val="top"/>
          </w:tcPr>
          <w:p w14:paraId="2A367862">
            <w:pPr>
              <w:keepNext w:val="0"/>
              <w:keepLines w:val="0"/>
              <w:pageBreakBefore w:val="0"/>
              <w:widowControl/>
              <w:kinsoku/>
              <w:wordWrap/>
              <w:overflowPunct/>
              <w:topLinePunct w:val="0"/>
              <w:autoSpaceDE w:val="0"/>
              <w:autoSpaceDN w:val="0"/>
              <w:bidi w:val="0"/>
              <w:adjustRightInd w:val="0"/>
              <w:snapToGrid w:val="0"/>
              <w:spacing w:before="140" w:line="227" w:lineRule="auto"/>
              <w:ind w:left="554"/>
              <w:textAlignment w:val="baseline"/>
              <w:outlineLvl w:val="9"/>
              <w:rPr>
                <w:rFonts w:ascii="宋体" w:hAnsi="宋体" w:eastAsia="宋体" w:cs="宋体"/>
                <w:color w:val="auto"/>
                <w:sz w:val="19"/>
                <w:szCs w:val="19"/>
              </w:rPr>
            </w:pPr>
            <w:r>
              <w:rPr>
                <w:rFonts w:ascii="宋体" w:hAnsi="宋体" w:eastAsia="宋体" w:cs="宋体"/>
                <w:color w:val="auto"/>
                <w:spacing w:val="7"/>
                <w:sz w:val="19"/>
                <w:szCs w:val="19"/>
              </w:rPr>
              <w:t>青岛市教育局</w:t>
            </w:r>
          </w:p>
        </w:tc>
        <w:tc>
          <w:tcPr>
            <w:tcW w:w="3127" w:type="dxa"/>
            <w:vAlign w:val="top"/>
          </w:tcPr>
          <w:p w14:paraId="2E19A2D8">
            <w:pPr>
              <w:keepNext w:val="0"/>
              <w:keepLines w:val="0"/>
              <w:pageBreakBefore w:val="0"/>
              <w:widowControl/>
              <w:kinsoku/>
              <w:wordWrap/>
              <w:overflowPunct/>
              <w:topLinePunct w:val="0"/>
              <w:autoSpaceDE w:val="0"/>
              <w:autoSpaceDN w:val="0"/>
              <w:bidi w:val="0"/>
              <w:adjustRightInd w:val="0"/>
              <w:snapToGrid w:val="0"/>
              <w:spacing w:before="140" w:line="228" w:lineRule="auto"/>
              <w:ind w:left="1178"/>
              <w:textAlignment w:val="baseline"/>
              <w:outlineLvl w:val="9"/>
              <w:rPr>
                <w:rFonts w:hint="eastAsia" w:ascii="宋体" w:hAnsi="宋体" w:eastAsia="宋体" w:cs="宋体"/>
                <w:color w:val="auto"/>
                <w:sz w:val="19"/>
                <w:szCs w:val="19"/>
                <w:lang w:eastAsia="zh-CN"/>
              </w:rPr>
            </w:pPr>
            <w:r>
              <w:rPr>
                <w:rFonts w:hint="eastAsia" w:ascii="宋体" w:hAnsi="宋体" w:eastAsia="宋体" w:cs="宋体"/>
                <w:color w:val="auto"/>
                <w:spacing w:val="6"/>
                <w:sz w:val="19"/>
                <w:szCs w:val="19"/>
                <w:lang w:eastAsia="zh-CN"/>
              </w:rPr>
              <w:t>预算金额（万元）</w:t>
            </w:r>
          </w:p>
        </w:tc>
        <w:tc>
          <w:tcPr>
            <w:tcW w:w="1979" w:type="dxa"/>
            <w:vAlign w:val="top"/>
          </w:tcPr>
          <w:p w14:paraId="5F45438A">
            <w:pPr>
              <w:keepNext w:val="0"/>
              <w:keepLines w:val="0"/>
              <w:pageBreakBefore w:val="0"/>
              <w:widowControl/>
              <w:kinsoku/>
              <w:wordWrap/>
              <w:overflowPunct/>
              <w:topLinePunct w:val="0"/>
              <w:autoSpaceDE w:val="0"/>
              <w:autoSpaceDN w:val="0"/>
              <w:bidi w:val="0"/>
              <w:adjustRightInd w:val="0"/>
              <w:snapToGrid w:val="0"/>
              <w:spacing w:before="170" w:line="190" w:lineRule="auto"/>
              <w:ind w:left="813"/>
              <w:textAlignment w:val="baseline"/>
              <w:outlineLvl w:val="9"/>
              <w:rPr>
                <w:rFonts w:ascii="宋体" w:hAnsi="宋体" w:eastAsia="宋体" w:cs="宋体"/>
                <w:color w:val="auto"/>
                <w:sz w:val="19"/>
                <w:szCs w:val="19"/>
              </w:rPr>
            </w:pPr>
            <w:r>
              <w:rPr>
                <w:rFonts w:ascii="宋体" w:hAnsi="宋体" w:eastAsia="宋体" w:cs="宋体"/>
                <w:color w:val="auto"/>
                <w:sz w:val="19"/>
                <w:szCs w:val="19"/>
              </w:rPr>
              <w:t>1350</w:t>
            </w:r>
          </w:p>
        </w:tc>
      </w:tr>
      <w:tr w14:paraId="1B6F08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67" w:hRule="atLeast"/>
        </w:trPr>
        <w:tc>
          <w:tcPr>
            <w:tcW w:w="1567" w:type="dxa"/>
            <w:vAlign w:val="top"/>
          </w:tcPr>
          <w:p w14:paraId="4498FAC0">
            <w:pPr>
              <w:keepNext w:val="0"/>
              <w:keepLines w:val="0"/>
              <w:pageBreakBefore w:val="0"/>
              <w:widowControl/>
              <w:kinsoku/>
              <w:wordWrap/>
              <w:overflowPunct/>
              <w:topLinePunct w:val="0"/>
              <w:autoSpaceDE w:val="0"/>
              <w:autoSpaceDN w:val="0"/>
              <w:bidi w:val="0"/>
              <w:adjustRightInd w:val="0"/>
              <w:snapToGrid w:val="0"/>
              <w:spacing w:line="264" w:lineRule="auto"/>
              <w:textAlignment w:val="baseline"/>
              <w:outlineLvl w:val="9"/>
              <w:rPr>
                <w:rFonts w:ascii="Arial"/>
                <w:color w:val="auto"/>
                <w:sz w:val="19"/>
                <w:szCs w:val="19"/>
              </w:rPr>
            </w:pPr>
          </w:p>
          <w:p w14:paraId="472FAF15">
            <w:pPr>
              <w:keepNext w:val="0"/>
              <w:keepLines w:val="0"/>
              <w:pageBreakBefore w:val="0"/>
              <w:widowControl/>
              <w:kinsoku/>
              <w:wordWrap/>
              <w:overflowPunct/>
              <w:topLinePunct w:val="0"/>
              <w:autoSpaceDE w:val="0"/>
              <w:autoSpaceDN w:val="0"/>
              <w:bidi w:val="0"/>
              <w:adjustRightInd w:val="0"/>
              <w:snapToGrid w:val="0"/>
              <w:spacing w:line="265" w:lineRule="auto"/>
              <w:textAlignment w:val="baseline"/>
              <w:outlineLvl w:val="9"/>
              <w:rPr>
                <w:rFonts w:ascii="Arial"/>
                <w:color w:val="auto"/>
                <w:sz w:val="19"/>
                <w:szCs w:val="19"/>
              </w:rPr>
            </w:pPr>
          </w:p>
          <w:p w14:paraId="0805615D">
            <w:pPr>
              <w:keepNext w:val="0"/>
              <w:keepLines w:val="0"/>
              <w:pageBreakBefore w:val="0"/>
              <w:widowControl/>
              <w:kinsoku/>
              <w:wordWrap/>
              <w:overflowPunct/>
              <w:topLinePunct w:val="0"/>
              <w:autoSpaceDE w:val="0"/>
              <w:autoSpaceDN w:val="0"/>
              <w:bidi w:val="0"/>
              <w:adjustRightInd w:val="0"/>
              <w:snapToGrid w:val="0"/>
              <w:spacing w:before="62" w:line="229" w:lineRule="auto"/>
              <w:ind w:left="396"/>
              <w:textAlignment w:val="baseline"/>
              <w:outlineLvl w:val="9"/>
              <w:rPr>
                <w:rFonts w:ascii="宋体" w:hAnsi="宋体" w:eastAsia="宋体" w:cs="宋体"/>
                <w:color w:val="auto"/>
                <w:sz w:val="19"/>
                <w:szCs w:val="19"/>
              </w:rPr>
            </w:pPr>
            <w:r>
              <w:rPr>
                <w:rFonts w:ascii="宋体" w:hAnsi="宋体" w:eastAsia="宋体" w:cs="宋体"/>
                <w:color w:val="auto"/>
                <w:spacing w:val="6"/>
                <w:sz w:val="19"/>
                <w:szCs w:val="19"/>
              </w:rPr>
              <w:t>绩效目标</w:t>
            </w:r>
          </w:p>
        </w:tc>
        <w:tc>
          <w:tcPr>
            <w:tcW w:w="7394" w:type="dxa"/>
            <w:gridSpan w:val="3"/>
            <w:vAlign w:val="top"/>
          </w:tcPr>
          <w:p w14:paraId="1F19926F">
            <w:pPr>
              <w:keepNext w:val="0"/>
              <w:keepLines w:val="0"/>
              <w:pageBreakBefore w:val="0"/>
              <w:widowControl/>
              <w:kinsoku/>
              <w:wordWrap/>
              <w:overflowPunct/>
              <w:topLinePunct w:val="0"/>
              <w:autoSpaceDE w:val="0"/>
              <w:autoSpaceDN w:val="0"/>
              <w:bidi w:val="0"/>
              <w:adjustRightInd w:val="0"/>
              <w:snapToGrid w:val="0"/>
              <w:spacing w:line="285" w:lineRule="auto"/>
              <w:textAlignment w:val="baseline"/>
              <w:outlineLvl w:val="9"/>
              <w:rPr>
                <w:rFonts w:ascii="Arial"/>
                <w:color w:val="auto"/>
                <w:sz w:val="19"/>
                <w:szCs w:val="19"/>
              </w:rPr>
            </w:pPr>
          </w:p>
          <w:p w14:paraId="1293EEBF">
            <w:pPr>
              <w:keepNext w:val="0"/>
              <w:keepLines w:val="0"/>
              <w:pageBreakBefore w:val="0"/>
              <w:widowControl/>
              <w:kinsoku/>
              <w:wordWrap/>
              <w:overflowPunct/>
              <w:topLinePunct w:val="0"/>
              <w:autoSpaceDE w:val="0"/>
              <w:autoSpaceDN w:val="0"/>
              <w:bidi w:val="0"/>
              <w:adjustRightInd w:val="0"/>
              <w:snapToGrid w:val="0"/>
              <w:spacing w:before="61" w:line="237" w:lineRule="auto"/>
              <w:ind w:left="35" w:right="16"/>
              <w:jc w:val="both"/>
              <w:textAlignment w:val="baseline"/>
              <w:outlineLvl w:val="9"/>
              <w:rPr>
                <w:rFonts w:ascii="宋体" w:hAnsi="宋体" w:eastAsia="宋体" w:cs="宋体"/>
                <w:color w:val="auto"/>
                <w:sz w:val="19"/>
                <w:szCs w:val="19"/>
              </w:rPr>
            </w:pPr>
            <w:r>
              <w:rPr>
                <w:rFonts w:ascii="宋体" w:hAnsi="宋体" w:eastAsia="宋体" w:cs="宋体"/>
                <w:color w:val="auto"/>
                <w:spacing w:val="13"/>
                <w:sz w:val="19"/>
                <w:szCs w:val="19"/>
              </w:rPr>
              <w:t>通过进行教师思政素质提升培训、教师梯队培养工程、专题教师素质提升共14个大项的培训项目实施，有效提升学校的影响力和服务大局的能力，提高老师的教学水</w:t>
            </w:r>
            <w:r>
              <w:rPr>
                <w:rFonts w:ascii="宋体" w:hAnsi="宋体" w:eastAsia="宋体" w:cs="宋体"/>
                <w:color w:val="auto"/>
                <w:spacing w:val="1"/>
                <w:sz w:val="19"/>
                <w:szCs w:val="19"/>
              </w:rPr>
              <w:t>平。</w:t>
            </w:r>
          </w:p>
        </w:tc>
      </w:tr>
      <w:tr w14:paraId="1CBA51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Align w:val="top"/>
          </w:tcPr>
          <w:p w14:paraId="5A423FA5">
            <w:pPr>
              <w:keepNext w:val="0"/>
              <w:keepLines w:val="0"/>
              <w:pageBreakBefore w:val="0"/>
              <w:widowControl/>
              <w:kinsoku/>
              <w:wordWrap/>
              <w:overflowPunct/>
              <w:topLinePunct w:val="0"/>
              <w:autoSpaceDE w:val="0"/>
              <w:autoSpaceDN w:val="0"/>
              <w:bidi w:val="0"/>
              <w:adjustRightInd w:val="0"/>
              <w:snapToGrid w:val="0"/>
              <w:spacing w:before="143" w:line="229" w:lineRule="auto"/>
              <w:ind w:left="396"/>
              <w:textAlignment w:val="baseline"/>
              <w:outlineLvl w:val="9"/>
              <w:rPr>
                <w:rFonts w:ascii="宋体" w:hAnsi="宋体" w:eastAsia="宋体" w:cs="宋体"/>
                <w:color w:val="auto"/>
                <w:sz w:val="19"/>
                <w:szCs w:val="19"/>
              </w:rPr>
            </w:pPr>
            <w:r>
              <w:rPr>
                <w:rFonts w:ascii="宋体" w:hAnsi="宋体" w:eastAsia="宋体" w:cs="宋体"/>
                <w:color w:val="auto"/>
                <w:spacing w:val="6"/>
                <w:sz w:val="19"/>
                <w:szCs w:val="19"/>
              </w:rPr>
              <w:t>一级指标</w:t>
            </w:r>
          </w:p>
        </w:tc>
        <w:tc>
          <w:tcPr>
            <w:tcW w:w="2288" w:type="dxa"/>
            <w:vAlign w:val="top"/>
          </w:tcPr>
          <w:p w14:paraId="508BD0DD">
            <w:pPr>
              <w:keepNext w:val="0"/>
              <w:keepLines w:val="0"/>
              <w:pageBreakBefore w:val="0"/>
              <w:widowControl/>
              <w:kinsoku/>
              <w:wordWrap/>
              <w:overflowPunct/>
              <w:topLinePunct w:val="0"/>
              <w:autoSpaceDE w:val="0"/>
              <w:autoSpaceDN w:val="0"/>
              <w:bidi w:val="0"/>
              <w:adjustRightInd w:val="0"/>
              <w:snapToGrid w:val="0"/>
              <w:spacing w:before="143" w:line="229" w:lineRule="auto"/>
              <w:ind w:left="756"/>
              <w:textAlignment w:val="baseline"/>
              <w:outlineLvl w:val="9"/>
              <w:rPr>
                <w:rFonts w:ascii="宋体" w:hAnsi="宋体" w:eastAsia="宋体" w:cs="宋体"/>
                <w:color w:val="auto"/>
                <w:sz w:val="19"/>
                <w:szCs w:val="19"/>
              </w:rPr>
            </w:pPr>
            <w:r>
              <w:rPr>
                <w:rFonts w:ascii="宋体" w:hAnsi="宋体" w:eastAsia="宋体" w:cs="宋体"/>
                <w:color w:val="auto"/>
                <w:spacing w:val="6"/>
                <w:sz w:val="19"/>
                <w:szCs w:val="19"/>
              </w:rPr>
              <w:t>二级指标</w:t>
            </w:r>
          </w:p>
        </w:tc>
        <w:tc>
          <w:tcPr>
            <w:tcW w:w="3127" w:type="dxa"/>
            <w:vAlign w:val="top"/>
          </w:tcPr>
          <w:p w14:paraId="5F9A455B">
            <w:pPr>
              <w:keepNext w:val="0"/>
              <w:keepLines w:val="0"/>
              <w:pageBreakBefore w:val="0"/>
              <w:widowControl/>
              <w:kinsoku/>
              <w:wordWrap/>
              <w:overflowPunct/>
              <w:topLinePunct w:val="0"/>
              <w:autoSpaceDE w:val="0"/>
              <w:autoSpaceDN w:val="0"/>
              <w:bidi w:val="0"/>
              <w:adjustRightInd w:val="0"/>
              <w:snapToGrid w:val="0"/>
              <w:spacing w:before="143" w:line="229" w:lineRule="auto"/>
              <w:ind w:left="1177"/>
              <w:textAlignment w:val="baseline"/>
              <w:outlineLvl w:val="9"/>
              <w:rPr>
                <w:rFonts w:ascii="宋体" w:hAnsi="宋体" w:eastAsia="宋体" w:cs="宋体"/>
                <w:color w:val="auto"/>
                <w:sz w:val="19"/>
                <w:szCs w:val="19"/>
              </w:rPr>
            </w:pPr>
            <w:r>
              <w:rPr>
                <w:rFonts w:ascii="宋体" w:hAnsi="宋体" w:eastAsia="宋体" w:cs="宋体"/>
                <w:color w:val="auto"/>
                <w:spacing w:val="7"/>
                <w:sz w:val="19"/>
                <w:szCs w:val="19"/>
              </w:rPr>
              <w:t>三级指标</w:t>
            </w:r>
          </w:p>
        </w:tc>
        <w:tc>
          <w:tcPr>
            <w:tcW w:w="1979" w:type="dxa"/>
            <w:vAlign w:val="top"/>
          </w:tcPr>
          <w:p w14:paraId="26A85B0B">
            <w:pPr>
              <w:keepNext w:val="0"/>
              <w:keepLines w:val="0"/>
              <w:pageBreakBefore w:val="0"/>
              <w:widowControl/>
              <w:kinsoku/>
              <w:wordWrap/>
              <w:overflowPunct/>
              <w:topLinePunct w:val="0"/>
              <w:autoSpaceDE w:val="0"/>
              <w:autoSpaceDN w:val="0"/>
              <w:bidi w:val="0"/>
              <w:adjustRightInd w:val="0"/>
              <w:snapToGrid w:val="0"/>
              <w:spacing w:before="144" w:line="228" w:lineRule="auto"/>
              <w:ind w:left="702"/>
              <w:textAlignment w:val="baseline"/>
              <w:outlineLvl w:val="9"/>
              <w:rPr>
                <w:rFonts w:ascii="宋体" w:hAnsi="宋体" w:eastAsia="宋体" w:cs="宋体"/>
                <w:color w:val="auto"/>
                <w:sz w:val="19"/>
                <w:szCs w:val="19"/>
              </w:rPr>
            </w:pPr>
            <w:r>
              <w:rPr>
                <w:rFonts w:ascii="宋体" w:hAnsi="宋体" w:eastAsia="宋体" w:cs="宋体"/>
                <w:color w:val="auto"/>
                <w:spacing w:val="5"/>
                <w:sz w:val="19"/>
                <w:szCs w:val="19"/>
              </w:rPr>
              <w:t>指标值</w:t>
            </w:r>
          </w:p>
        </w:tc>
      </w:tr>
      <w:tr w14:paraId="76A059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restart"/>
            <w:tcBorders>
              <w:bottom w:val="nil"/>
            </w:tcBorders>
            <w:vAlign w:val="top"/>
          </w:tcPr>
          <w:p w14:paraId="0B4BB91E">
            <w:pPr>
              <w:keepNext w:val="0"/>
              <w:keepLines w:val="0"/>
              <w:pageBreakBefore w:val="0"/>
              <w:widowControl/>
              <w:kinsoku/>
              <w:wordWrap/>
              <w:overflowPunct/>
              <w:topLinePunct w:val="0"/>
              <w:autoSpaceDE w:val="0"/>
              <w:autoSpaceDN w:val="0"/>
              <w:bidi w:val="0"/>
              <w:adjustRightInd w:val="0"/>
              <w:snapToGrid w:val="0"/>
              <w:spacing w:line="323" w:lineRule="auto"/>
              <w:textAlignment w:val="baseline"/>
              <w:outlineLvl w:val="9"/>
              <w:rPr>
                <w:rFonts w:ascii="Arial"/>
                <w:color w:val="auto"/>
                <w:sz w:val="19"/>
                <w:szCs w:val="19"/>
              </w:rPr>
            </w:pPr>
          </w:p>
          <w:p w14:paraId="6EC7CF0E">
            <w:pPr>
              <w:keepNext w:val="0"/>
              <w:keepLines w:val="0"/>
              <w:pageBreakBefore w:val="0"/>
              <w:widowControl/>
              <w:kinsoku/>
              <w:wordWrap/>
              <w:overflowPunct/>
              <w:topLinePunct w:val="0"/>
              <w:autoSpaceDE w:val="0"/>
              <w:autoSpaceDN w:val="0"/>
              <w:bidi w:val="0"/>
              <w:adjustRightInd w:val="0"/>
              <w:snapToGrid w:val="0"/>
              <w:spacing w:before="62" w:line="227" w:lineRule="auto"/>
              <w:ind w:left="394"/>
              <w:textAlignment w:val="baseline"/>
              <w:outlineLvl w:val="9"/>
              <w:rPr>
                <w:rFonts w:ascii="宋体" w:hAnsi="宋体" w:eastAsia="宋体" w:cs="宋体"/>
                <w:color w:val="auto"/>
                <w:sz w:val="19"/>
                <w:szCs w:val="19"/>
              </w:rPr>
            </w:pPr>
            <w:r>
              <w:rPr>
                <w:rFonts w:ascii="宋体" w:hAnsi="宋体" w:eastAsia="宋体" w:cs="宋体"/>
                <w:color w:val="auto"/>
                <w:spacing w:val="6"/>
                <w:sz w:val="19"/>
                <w:szCs w:val="19"/>
              </w:rPr>
              <w:t>成本指标</w:t>
            </w:r>
          </w:p>
        </w:tc>
        <w:tc>
          <w:tcPr>
            <w:tcW w:w="2288" w:type="dxa"/>
            <w:vMerge w:val="restart"/>
            <w:tcBorders>
              <w:bottom w:val="nil"/>
            </w:tcBorders>
            <w:vAlign w:val="top"/>
          </w:tcPr>
          <w:p w14:paraId="60A135A1">
            <w:pPr>
              <w:keepNext w:val="0"/>
              <w:keepLines w:val="0"/>
              <w:pageBreakBefore w:val="0"/>
              <w:widowControl/>
              <w:kinsoku/>
              <w:wordWrap/>
              <w:overflowPunct/>
              <w:topLinePunct w:val="0"/>
              <w:autoSpaceDE w:val="0"/>
              <w:autoSpaceDN w:val="0"/>
              <w:bidi w:val="0"/>
              <w:adjustRightInd w:val="0"/>
              <w:snapToGrid w:val="0"/>
              <w:spacing w:line="323" w:lineRule="auto"/>
              <w:textAlignment w:val="baseline"/>
              <w:outlineLvl w:val="9"/>
              <w:rPr>
                <w:rFonts w:ascii="Arial"/>
                <w:color w:val="auto"/>
                <w:sz w:val="19"/>
                <w:szCs w:val="19"/>
              </w:rPr>
            </w:pPr>
          </w:p>
          <w:p w14:paraId="41C69FF6">
            <w:pPr>
              <w:keepNext w:val="0"/>
              <w:keepLines w:val="0"/>
              <w:pageBreakBefore w:val="0"/>
              <w:widowControl/>
              <w:kinsoku/>
              <w:wordWrap/>
              <w:overflowPunct/>
              <w:topLinePunct w:val="0"/>
              <w:autoSpaceDE w:val="0"/>
              <w:autoSpaceDN w:val="0"/>
              <w:bidi w:val="0"/>
              <w:adjustRightInd w:val="0"/>
              <w:snapToGrid w:val="0"/>
              <w:spacing w:before="62" w:line="227" w:lineRule="auto"/>
              <w:ind w:left="555"/>
              <w:textAlignment w:val="baseline"/>
              <w:outlineLvl w:val="9"/>
              <w:rPr>
                <w:rFonts w:ascii="宋体" w:hAnsi="宋体" w:eastAsia="宋体" w:cs="宋体"/>
                <w:color w:val="auto"/>
                <w:sz w:val="19"/>
                <w:szCs w:val="19"/>
              </w:rPr>
            </w:pPr>
            <w:r>
              <w:rPr>
                <w:rFonts w:ascii="宋体" w:hAnsi="宋体" w:eastAsia="宋体" w:cs="宋体"/>
                <w:color w:val="auto"/>
                <w:spacing w:val="7"/>
                <w:sz w:val="19"/>
                <w:szCs w:val="19"/>
              </w:rPr>
              <w:t>经济成本指标</w:t>
            </w:r>
          </w:p>
        </w:tc>
        <w:tc>
          <w:tcPr>
            <w:tcW w:w="3127" w:type="dxa"/>
            <w:vAlign w:val="top"/>
          </w:tcPr>
          <w:p w14:paraId="6A44C741">
            <w:pPr>
              <w:keepNext w:val="0"/>
              <w:keepLines w:val="0"/>
              <w:pageBreakBefore w:val="0"/>
              <w:widowControl/>
              <w:kinsoku/>
              <w:wordWrap/>
              <w:overflowPunct/>
              <w:topLinePunct w:val="0"/>
              <w:autoSpaceDE w:val="0"/>
              <w:autoSpaceDN w:val="0"/>
              <w:bidi w:val="0"/>
              <w:adjustRightInd w:val="0"/>
              <w:snapToGrid w:val="0"/>
              <w:spacing w:before="147" w:line="227" w:lineRule="auto"/>
              <w:ind w:left="979"/>
              <w:textAlignment w:val="baseline"/>
              <w:outlineLvl w:val="9"/>
              <w:rPr>
                <w:rFonts w:ascii="宋体" w:hAnsi="宋体" w:eastAsia="宋体" w:cs="宋体"/>
                <w:color w:val="auto"/>
                <w:sz w:val="19"/>
                <w:szCs w:val="19"/>
              </w:rPr>
            </w:pPr>
            <w:r>
              <w:rPr>
                <w:rFonts w:ascii="宋体" w:hAnsi="宋体" w:eastAsia="宋体" w:cs="宋体"/>
                <w:color w:val="auto"/>
                <w:spacing w:val="7"/>
                <w:sz w:val="19"/>
                <w:szCs w:val="19"/>
              </w:rPr>
              <w:t>人均培训成本</w:t>
            </w:r>
          </w:p>
        </w:tc>
        <w:tc>
          <w:tcPr>
            <w:tcW w:w="1979" w:type="dxa"/>
            <w:vAlign w:val="top"/>
          </w:tcPr>
          <w:p w14:paraId="05929F2E">
            <w:pPr>
              <w:keepNext w:val="0"/>
              <w:keepLines w:val="0"/>
              <w:pageBreakBefore w:val="0"/>
              <w:widowControl/>
              <w:kinsoku/>
              <w:wordWrap/>
              <w:overflowPunct/>
              <w:topLinePunct w:val="0"/>
              <w:autoSpaceDE w:val="0"/>
              <w:autoSpaceDN w:val="0"/>
              <w:bidi w:val="0"/>
              <w:adjustRightInd w:val="0"/>
              <w:snapToGrid w:val="0"/>
              <w:spacing w:before="146" w:line="229" w:lineRule="auto"/>
              <w:ind w:left="462"/>
              <w:textAlignment w:val="baseline"/>
              <w:outlineLvl w:val="9"/>
              <w:rPr>
                <w:rFonts w:ascii="宋体" w:hAnsi="宋体" w:eastAsia="宋体" w:cs="宋体"/>
                <w:color w:val="auto"/>
                <w:sz w:val="19"/>
                <w:szCs w:val="19"/>
              </w:rPr>
            </w:pPr>
            <w:r>
              <w:rPr>
                <w:rFonts w:ascii="宋体" w:hAnsi="宋体" w:eastAsia="宋体" w:cs="宋体"/>
                <w:color w:val="auto"/>
                <w:spacing w:val="4"/>
                <w:sz w:val="19"/>
                <w:szCs w:val="19"/>
              </w:rPr>
              <w:t>≤0.055万元</w:t>
            </w:r>
          </w:p>
        </w:tc>
      </w:tr>
      <w:tr w14:paraId="53980A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tcBorders>
            <w:vAlign w:val="top"/>
          </w:tcPr>
          <w:p w14:paraId="710F76F8">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288" w:type="dxa"/>
            <w:vMerge w:val="continue"/>
            <w:tcBorders>
              <w:top w:val="nil"/>
            </w:tcBorders>
            <w:vAlign w:val="top"/>
          </w:tcPr>
          <w:p w14:paraId="7A9F0ED8">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3127" w:type="dxa"/>
            <w:vAlign w:val="top"/>
          </w:tcPr>
          <w:p w14:paraId="24BCE7FE">
            <w:pPr>
              <w:keepNext w:val="0"/>
              <w:keepLines w:val="0"/>
              <w:pageBreakBefore w:val="0"/>
              <w:widowControl/>
              <w:kinsoku/>
              <w:wordWrap/>
              <w:overflowPunct/>
              <w:topLinePunct w:val="0"/>
              <w:autoSpaceDE w:val="0"/>
              <w:autoSpaceDN w:val="0"/>
              <w:bidi w:val="0"/>
              <w:adjustRightInd w:val="0"/>
              <w:snapToGrid w:val="0"/>
              <w:spacing w:before="146" w:line="228" w:lineRule="auto"/>
              <w:ind w:left="780"/>
              <w:textAlignment w:val="baseline"/>
              <w:outlineLvl w:val="9"/>
              <w:rPr>
                <w:rFonts w:ascii="宋体" w:hAnsi="宋体" w:eastAsia="宋体" w:cs="宋体"/>
                <w:color w:val="auto"/>
                <w:sz w:val="19"/>
                <w:szCs w:val="19"/>
              </w:rPr>
            </w:pPr>
            <w:r>
              <w:rPr>
                <w:rFonts w:ascii="宋体" w:hAnsi="宋体" w:eastAsia="宋体" w:cs="宋体"/>
                <w:color w:val="auto"/>
                <w:spacing w:val="7"/>
                <w:sz w:val="19"/>
                <w:szCs w:val="19"/>
              </w:rPr>
              <w:t>培训学员平均餐标</w:t>
            </w:r>
          </w:p>
        </w:tc>
        <w:tc>
          <w:tcPr>
            <w:tcW w:w="1979" w:type="dxa"/>
            <w:vAlign w:val="top"/>
          </w:tcPr>
          <w:p w14:paraId="7D8085AD">
            <w:pPr>
              <w:keepNext w:val="0"/>
              <w:keepLines w:val="0"/>
              <w:pageBreakBefore w:val="0"/>
              <w:widowControl/>
              <w:kinsoku/>
              <w:wordWrap/>
              <w:overflowPunct/>
              <w:topLinePunct w:val="0"/>
              <w:autoSpaceDE w:val="0"/>
              <w:autoSpaceDN w:val="0"/>
              <w:bidi w:val="0"/>
              <w:adjustRightInd w:val="0"/>
              <w:snapToGrid w:val="0"/>
              <w:spacing w:before="146" w:line="228" w:lineRule="auto"/>
              <w:ind w:left="565"/>
              <w:textAlignment w:val="baseline"/>
              <w:outlineLvl w:val="9"/>
              <w:rPr>
                <w:rFonts w:ascii="宋体" w:hAnsi="宋体" w:eastAsia="宋体" w:cs="宋体"/>
                <w:color w:val="auto"/>
                <w:sz w:val="19"/>
                <w:szCs w:val="19"/>
              </w:rPr>
            </w:pPr>
            <w:r>
              <w:rPr>
                <w:rFonts w:ascii="宋体" w:hAnsi="宋体" w:eastAsia="宋体" w:cs="宋体"/>
                <w:color w:val="auto"/>
                <w:spacing w:val="3"/>
                <w:sz w:val="19"/>
                <w:szCs w:val="19"/>
              </w:rPr>
              <w:t>≤60元/餐</w:t>
            </w:r>
          </w:p>
        </w:tc>
      </w:tr>
      <w:tr w14:paraId="4D50F9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restart"/>
            <w:tcBorders>
              <w:bottom w:val="nil"/>
            </w:tcBorders>
            <w:vAlign w:val="top"/>
          </w:tcPr>
          <w:p w14:paraId="00531875">
            <w:pPr>
              <w:keepNext w:val="0"/>
              <w:keepLines w:val="0"/>
              <w:pageBreakBefore w:val="0"/>
              <w:widowControl/>
              <w:kinsoku/>
              <w:wordWrap/>
              <w:overflowPunct/>
              <w:topLinePunct w:val="0"/>
              <w:autoSpaceDE w:val="0"/>
              <w:autoSpaceDN w:val="0"/>
              <w:bidi w:val="0"/>
              <w:adjustRightInd w:val="0"/>
              <w:snapToGrid w:val="0"/>
              <w:spacing w:line="260" w:lineRule="auto"/>
              <w:textAlignment w:val="baseline"/>
              <w:outlineLvl w:val="9"/>
              <w:rPr>
                <w:rFonts w:ascii="Arial"/>
                <w:color w:val="auto"/>
                <w:sz w:val="19"/>
                <w:szCs w:val="19"/>
              </w:rPr>
            </w:pPr>
          </w:p>
          <w:p w14:paraId="712552F1">
            <w:pPr>
              <w:keepNext w:val="0"/>
              <w:keepLines w:val="0"/>
              <w:pageBreakBefore w:val="0"/>
              <w:widowControl/>
              <w:kinsoku/>
              <w:wordWrap/>
              <w:overflowPunct/>
              <w:topLinePunct w:val="0"/>
              <w:autoSpaceDE w:val="0"/>
              <w:autoSpaceDN w:val="0"/>
              <w:bidi w:val="0"/>
              <w:adjustRightInd w:val="0"/>
              <w:snapToGrid w:val="0"/>
              <w:spacing w:line="260" w:lineRule="auto"/>
              <w:textAlignment w:val="baseline"/>
              <w:outlineLvl w:val="9"/>
              <w:rPr>
                <w:rFonts w:ascii="Arial"/>
                <w:color w:val="auto"/>
                <w:sz w:val="19"/>
                <w:szCs w:val="19"/>
              </w:rPr>
            </w:pPr>
          </w:p>
          <w:p w14:paraId="68CA4ABC">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ascii="Arial"/>
                <w:color w:val="auto"/>
                <w:sz w:val="19"/>
                <w:szCs w:val="19"/>
              </w:rPr>
            </w:pPr>
          </w:p>
          <w:p w14:paraId="00CBBC3B">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ascii="Arial"/>
                <w:color w:val="auto"/>
                <w:sz w:val="19"/>
                <w:szCs w:val="19"/>
              </w:rPr>
            </w:pPr>
          </w:p>
          <w:p w14:paraId="2FBCB98A">
            <w:pPr>
              <w:keepNext w:val="0"/>
              <w:keepLines w:val="0"/>
              <w:pageBreakBefore w:val="0"/>
              <w:widowControl/>
              <w:kinsoku/>
              <w:wordWrap/>
              <w:overflowPunct/>
              <w:topLinePunct w:val="0"/>
              <w:autoSpaceDE w:val="0"/>
              <w:autoSpaceDN w:val="0"/>
              <w:bidi w:val="0"/>
              <w:adjustRightInd w:val="0"/>
              <w:snapToGrid w:val="0"/>
              <w:spacing w:before="62" w:line="228" w:lineRule="auto"/>
              <w:ind w:left="393"/>
              <w:textAlignment w:val="baseline"/>
              <w:outlineLvl w:val="9"/>
              <w:rPr>
                <w:rFonts w:ascii="宋体" w:hAnsi="宋体" w:eastAsia="宋体" w:cs="宋体"/>
                <w:color w:val="auto"/>
                <w:sz w:val="19"/>
                <w:szCs w:val="19"/>
              </w:rPr>
            </w:pPr>
            <w:r>
              <w:rPr>
                <w:rFonts w:ascii="宋体" w:hAnsi="宋体" w:eastAsia="宋体" w:cs="宋体"/>
                <w:color w:val="auto"/>
                <w:spacing w:val="7"/>
                <w:sz w:val="19"/>
                <w:szCs w:val="19"/>
              </w:rPr>
              <w:t>产出指标</w:t>
            </w:r>
          </w:p>
        </w:tc>
        <w:tc>
          <w:tcPr>
            <w:tcW w:w="2288" w:type="dxa"/>
            <w:vMerge w:val="restart"/>
            <w:tcBorders>
              <w:bottom w:val="nil"/>
            </w:tcBorders>
            <w:vAlign w:val="top"/>
          </w:tcPr>
          <w:p w14:paraId="4AEF4B84">
            <w:pPr>
              <w:keepNext w:val="0"/>
              <w:keepLines w:val="0"/>
              <w:pageBreakBefore w:val="0"/>
              <w:widowControl/>
              <w:kinsoku/>
              <w:wordWrap/>
              <w:overflowPunct/>
              <w:topLinePunct w:val="0"/>
              <w:autoSpaceDE w:val="0"/>
              <w:autoSpaceDN w:val="0"/>
              <w:bidi w:val="0"/>
              <w:adjustRightInd w:val="0"/>
              <w:snapToGrid w:val="0"/>
              <w:spacing w:line="325" w:lineRule="auto"/>
              <w:textAlignment w:val="baseline"/>
              <w:outlineLvl w:val="9"/>
              <w:rPr>
                <w:rFonts w:ascii="Arial"/>
                <w:color w:val="auto"/>
                <w:sz w:val="19"/>
                <w:szCs w:val="19"/>
              </w:rPr>
            </w:pPr>
          </w:p>
          <w:p w14:paraId="4D87307A">
            <w:pPr>
              <w:keepNext w:val="0"/>
              <w:keepLines w:val="0"/>
              <w:pageBreakBefore w:val="0"/>
              <w:widowControl/>
              <w:kinsoku/>
              <w:wordWrap/>
              <w:overflowPunct/>
              <w:topLinePunct w:val="0"/>
              <w:autoSpaceDE w:val="0"/>
              <w:autoSpaceDN w:val="0"/>
              <w:bidi w:val="0"/>
              <w:adjustRightInd w:val="0"/>
              <w:snapToGrid w:val="0"/>
              <w:spacing w:before="62" w:line="228" w:lineRule="auto"/>
              <w:ind w:left="754"/>
              <w:textAlignment w:val="baseline"/>
              <w:outlineLvl w:val="9"/>
              <w:rPr>
                <w:rFonts w:ascii="宋体" w:hAnsi="宋体" w:eastAsia="宋体" w:cs="宋体"/>
                <w:color w:val="auto"/>
                <w:sz w:val="19"/>
                <w:szCs w:val="19"/>
              </w:rPr>
            </w:pPr>
            <w:r>
              <w:rPr>
                <w:rFonts w:ascii="宋体" w:hAnsi="宋体" w:eastAsia="宋体" w:cs="宋体"/>
                <w:color w:val="auto"/>
                <w:spacing w:val="6"/>
                <w:sz w:val="19"/>
                <w:szCs w:val="19"/>
              </w:rPr>
              <w:t>数量指标</w:t>
            </w:r>
          </w:p>
        </w:tc>
        <w:tc>
          <w:tcPr>
            <w:tcW w:w="3127" w:type="dxa"/>
            <w:vAlign w:val="top"/>
          </w:tcPr>
          <w:p w14:paraId="4F8FB5BD">
            <w:pPr>
              <w:keepNext w:val="0"/>
              <w:keepLines w:val="0"/>
              <w:pageBreakBefore w:val="0"/>
              <w:widowControl/>
              <w:kinsoku/>
              <w:wordWrap/>
              <w:overflowPunct/>
              <w:topLinePunct w:val="0"/>
              <w:autoSpaceDE w:val="0"/>
              <w:autoSpaceDN w:val="0"/>
              <w:bidi w:val="0"/>
              <w:adjustRightInd w:val="0"/>
              <w:snapToGrid w:val="0"/>
              <w:spacing w:before="149" w:line="228" w:lineRule="auto"/>
              <w:ind w:left="979"/>
              <w:textAlignment w:val="baseline"/>
              <w:outlineLvl w:val="9"/>
              <w:rPr>
                <w:rFonts w:ascii="宋体" w:hAnsi="宋体" w:eastAsia="宋体" w:cs="宋体"/>
                <w:color w:val="auto"/>
                <w:sz w:val="19"/>
                <w:szCs w:val="19"/>
              </w:rPr>
            </w:pPr>
            <w:r>
              <w:rPr>
                <w:rFonts w:ascii="宋体" w:hAnsi="宋体" w:eastAsia="宋体" w:cs="宋体"/>
                <w:color w:val="auto"/>
                <w:spacing w:val="7"/>
                <w:sz w:val="19"/>
                <w:szCs w:val="19"/>
              </w:rPr>
              <w:t>培训项目数量</w:t>
            </w:r>
          </w:p>
        </w:tc>
        <w:tc>
          <w:tcPr>
            <w:tcW w:w="1979" w:type="dxa"/>
            <w:vAlign w:val="top"/>
          </w:tcPr>
          <w:p w14:paraId="385E9C24">
            <w:pPr>
              <w:keepNext w:val="0"/>
              <w:keepLines w:val="0"/>
              <w:pageBreakBefore w:val="0"/>
              <w:widowControl/>
              <w:kinsoku/>
              <w:wordWrap/>
              <w:overflowPunct/>
              <w:topLinePunct w:val="0"/>
              <w:autoSpaceDE w:val="0"/>
              <w:autoSpaceDN w:val="0"/>
              <w:bidi w:val="0"/>
              <w:adjustRightInd w:val="0"/>
              <w:snapToGrid w:val="0"/>
              <w:spacing w:before="148" w:line="229" w:lineRule="auto"/>
              <w:ind w:left="719"/>
              <w:textAlignment w:val="baseline"/>
              <w:outlineLvl w:val="9"/>
              <w:rPr>
                <w:rFonts w:ascii="宋体" w:hAnsi="宋体" w:eastAsia="宋体" w:cs="宋体"/>
                <w:color w:val="auto"/>
                <w:sz w:val="19"/>
                <w:szCs w:val="19"/>
              </w:rPr>
            </w:pPr>
            <w:r>
              <w:rPr>
                <w:rFonts w:ascii="宋体" w:hAnsi="宋体" w:eastAsia="宋体" w:cs="宋体"/>
                <w:color w:val="auto"/>
                <w:sz w:val="19"/>
                <w:szCs w:val="19"/>
              </w:rPr>
              <w:t>≥14项</w:t>
            </w:r>
          </w:p>
        </w:tc>
      </w:tr>
      <w:tr w14:paraId="56AF73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continue"/>
            <w:tcBorders>
              <w:top w:val="nil"/>
              <w:bottom w:val="nil"/>
            </w:tcBorders>
            <w:vAlign w:val="top"/>
          </w:tcPr>
          <w:p w14:paraId="7FAF2537">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288" w:type="dxa"/>
            <w:vMerge w:val="continue"/>
            <w:tcBorders>
              <w:top w:val="nil"/>
            </w:tcBorders>
            <w:vAlign w:val="top"/>
          </w:tcPr>
          <w:p w14:paraId="76E74A02">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3127" w:type="dxa"/>
            <w:vAlign w:val="top"/>
          </w:tcPr>
          <w:p w14:paraId="59537FA2">
            <w:pPr>
              <w:keepNext w:val="0"/>
              <w:keepLines w:val="0"/>
              <w:pageBreakBefore w:val="0"/>
              <w:widowControl/>
              <w:kinsoku/>
              <w:wordWrap/>
              <w:overflowPunct/>
              <w:topLinePunct w:val="0"/>
              <w:autoSpaceDE w:val="0"/>
              <w:autoSpaceDN w:val="0"/>
              <w:bidi w:val="0"/>
              <w:adjustRightInd w:val="0"/>
              <w:snapToGrid w:val="0"/>
              <w:spacing w:before="150" w:line="228" w:lineRule="auto"/>
              <w:ind w:left="1178"/>
              <w:textAlignment w:val="baseline"/>
              <w:outlineLvl w:val="9"/>
              <w:rPr>
                <w:rFonts w:ascii="宋体" w:hAnsi="宋体" w:eastAsia="宋体" w:cs="宋体"/>
                <w:color w:val="auto"/>
                <w:sz w:val="19"/>
                <w:szCs w:val="19"/>
              </w:rPr>
            </w:pPr>
            <w:r>
              <w:rPr>
                <w:rFonts w:ascii="宋体" w:hAnsi="宋体" w:eastAsia="宋体" w:cs="宋体"/>
                <w:color w:val="auto"/>
                <w:spacing w:val="6"/>
                <w:sz w:val="19"/>
                <w:szCs w:val="19"/>
              </w:rPr>
              <w:t>培训人数</w:t>
            </w:r>
          </w:p>
        </w:tc>
        <w:tc>
          <w:tcPr>
            <w:tcW w:w="1979" w:type="dxa"/>
            <w:vAlign w:val="top"/>
          </w:tcPr>
          <w:p w14:paraId="21F995A5">
            <w:pPr>
              <w:keepNext w:val="0"/>
              <w:keepLines w:val="0"/>
              <w:pageBreakBefore w:val="0"/>
              <w:widowControl/>
              <w:kinsoku/>
              <w:wordWrap/>
              <w:overflowPunct/>
              <w:topLinePunct w:val="0"/>
              <w:autoSpaceDE w:val="0"/>
              <w:autoSpaceDN w:val="0"/>
              <w:bidi w:val="0"/>
              <w:adjustRightInd w:val="0"/>
              <w:snapToGrid w:val="0"/>
              <w:spacing w:before="150" w:line="228" w:lineRule="auto"/>
              <w:ind w:left="517"/>
              <w:textAlignment w:val="baseline"/>
              <w:outlineLvl w:val="9"/>
              <w:rPr>
                <w:rFonts w:ascii="宋体" w:hAnsi="宋体" w:eastAsia="宋体" w:cs="宋体"/>
                <w:color w:val="auto"/>
                <w:sz w:val="19"/>
                <w:szCs w:val="19"/>
              </w:rPr>
            </w:pPr>
            <w:r>
              <w:rPr>
                <w:rFonts w:ascii="宋体" w:hAnsi="宋体" w:eastAsia="宋体" w:cs="宋体"/>
                <w:color w:val="auto"/>
                <w:spacing w:val="3"/>
                <w:sz w:val="19"/>
                <w:szCs w:val="19"/>
              </w:rPr>
              <w:t>≥5000人次</w:t>
            </w:r>
          </w:p>
        </w:tc>
      </w:tr>
      <w:tr w14:paraId="6835C4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continue"/>
            <w:tcBorders>
              <w:top w:val="nil"/>
              <w:bottom w:val="nil"/>
            </w:tcBorders>
            <w:vAlign w:val="top"/>
          </w:tcPr>
          <w:p w14:paraId="0687D386">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288" w:type="dxa"/>
            <w:vMerge w:val="restart"/>
            <w:tcBorders>
              <w:bottom w:val="nil"/>
            </w:tcBorders>
            <w:vAlign w:val="top"/>
          </w:tcPr>
          <w:p w14:paraId="018AEEA6">
            <w:pPr>
              <w:keepNext w:val="0"/>
              <w:keepLines w:val="0"/>
              <w:pageBreakBefore w:val="0"/>
              <w:widowControl/>
              <w:kinsoku/>
              <w:wordWrap/>
              <w:overflowPunct/>
              <w:topLinePunct w:val="0"/>
              <w:autoSpaceDE w:val="0"/>
              <w:autoSpaceDN w:val="0"/>
              <w:bidi w:val="0"/>
              <w:adjustRightInd w:val="0"/>
              <w:snapToGrid w:val="0"/>
              <w:spacing w:line="328" w:lineRule="auto"/>
              <w:textAlignment w:val="baseline"/>
              <w:outlineLvl w:val="9"/>
              <w:rPr>
                <w:rFonts w:ascii="Arial"/>
                <w:color w:val="auto"/>
                <w:sz w:val="19"/>
                <w:szCs w:val="19"/>
              </w:rPr>
            </w:pPr>
          </w:p>
          <w:p w14:paraId="38E17FF1">
            <w:pPr>
              <w:keepNext w:val="0"/>
              <w:keepLines w:val="0"/>
              <w:pageBreakBefore w:val="0"/>
              <w:widowControl/>
              <w:kinsoku/>
              <w:wordWrap/>
              <w:overflowPunct/>
              <w:topLinePunct w:val="0"/>
              <w:autoSpaceDE w:val="0"/>
              <w:autoSpaceDN w:val="0"/>
              <w:bidi w:val="0"/>
              <w:adjustRightInd w:val="0"/>
              <w:snapToGrid w:val="0"/>
              <w:spacing w:before="61" w:line="229" w:lineRule="auto"/>
              <w:ind w:left="754"/>
              <w:textAlignment w:val="baseline"/>
              <w:outlineLvl w:val="9"/>
              <w:rPr>
                <w:rFonts w:ascii="宋体" w:hAnsi="宋体" w:eastAsia="宋体" w:cs="宋体"/>
                <w:color w:val="auto"/>
                <w:sz w:val="19"/>
                <w:szCs w:val="19"/>
              </w:rPr>
            </w:pPr>
            <w:r>
              <w:rPr>
                <w:rFonts w:ascii="宋体" w:hAnsi="宋体" w:eastAsia="宋体" w:cs="宋体"/>
                <w:color w:val="auto"/>
                <w:spacing w:val="6"/>
                <w:sz w:val="19"/>
                <w:szCs w:val="19"/>
              </w:rPr>
              <w:t>质量指标</w:t>
            </w:r>
          </w:p>
        </w:tc>
        <w:tc>
          <w:tcPr>
            <w:tcW w:w="3127" w:type="dxa"/>
            <w:vAlign w:val="top"/>
          </w:tcPr>
          <w:p w14:paraId="2D9DEA99">
            <w:pPr>
              <w:keepNext w:val="0"/>
              <w:keepLines w:val="0"/>
              <w:pageBreakBefore w:val="0"/>
              <w:widowControl/>
              <w:kinsoku/>
              <w:wordWrap/>
              <w:overflowPunct/>
              <w:topLinePunct w:val="0"/>
              <w:autoSpaceDE w:val="0"/>
              <w:autoSpaceDN w:val="0"/>
              <w:bidi w:val="0"/>
              <w:adjustRightInd w:val="0"/>
              <w:snapToGrid w:val="0"/>
              <w:spacing w:before="149" w:line="228" w:lineRule="auto"/>
              <w:ind w:left="878"/>
              <w:textAlignment w:val="baseline"/>
              <w:outlineLvl w:val="9"/>
              <w:rPr>
                <w:rFonts w:ascii="宋体" w:hAnsi="宋体" w:eastAsia="宋体" w:cs="宋体"/>
                <w:color w:val="auto"/>
                <w:sz w:val="19"/>
                <w:szCs w:val="19"/>
              </w:rPr>
            </w:pPr>
            <w:r>
              <w:rPr>
                <w:rFonts w:ascii="宋体" w:hAnsi="宋体" w:eastAsia="宋体" w:cs="宋体"/>
                <w:color w:val="auto"/>
                <w:spacing w:val="7"/>
                <w:sz w:val="19"/>
                <w:szCs w:val="19"/>
              </w:rPr>
              <w:t>专家资质达标率</w:t>
            </w:r>
          </w:p>
        </w:tc>
        <w:tc>
          <w:tcPr>
            <w:tcW w:w="1979" w:type="dxa"/>
            <w:vAlign w:val="top"/>
          </w:tcPr>
          <w:p w14:paraId="1E71A404">
            <w:pPr>
              <w:keepNext w:val="0"/>
              <w:keepLines w:val="0"/>
              <w:pageBreakBefore w:val="0"/>
              <w:widowControl/>
              <w:kinsoku/>
              <w:wordWrap/>
              <w:overflowPunct/>
              <w:topLinePunct w:val="0"/>
              <w:autoSpaceDE w:val="0"/>
              <w:autoSpaceDN w:val="0"/>
              <w:bidi w:val="0"/>
              <w:adjustRightInd w:val="0"/>
              <w:snapToGrid w:val="0"/>
              <w:spacing w:before="149" w:line="253" w:lineRule="exact"/>
              <w:ind w:left="717"/>
              <w:textAlignment w:val="baseline"/>
              <w:outlineLvl w:val="9"/>
              <w:rPr>
                <w:rFonts w:ascii="宋体" w:hAnsi="宋体" w:eastAsia="宋体" w:cs="宋体"/>
                <w:color w:val="auto"/>
                <w:sz w:val="19"/>
                <w:szCs w:val="19"/>
              </w:rPr>
            </w:pPr>
            <w:r>
              <w:rPr>
                <w:rFonts w:ascii="宋体" w:hAnsi="宋体" w:eastAsia="宋体" w:cs="宋体"/>
                <w:color w:val="auto"/>
                <w:position w:val="1"/>
                <w:sz w:val="19"/>
                <w:szCs w:val="19"/>
              </w:rPr>
              <w:t>≥100%</w:t>
            </w:r>
          </w:p>
        </w:tc>
      </w:tr>
      <w:tr w14:paraId="2F30AB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continue"/>
            <w:tcBorders>
              <w:top w:val="nil"/>
              <w:bottom w:val="nil"/>
            </w:tcBorders>
            <w:vAlign w:val="top"/>
          </w:tcPr>
          <w:p w14:paraId="5A186A99">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288" w:type="dxa"/>
            <w:vMerge w:val="continue"/>
            <w:tcBorders>
              <w:top w:val="nil"/>
            </w:tcBorders>
            <w:vAlign w:val="top"/>
          </w:tcPr>
          <w:p w14:paraId="3CD85BCE">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3127" w:type="dxa"/>
            <w:vAlign w:val="top"/>
          </w:tcPr>
          <w:p w14:paraId="682FC70F">
            <w:pPr>
              <w:keepNext w:val="0"/>
              <w:keepLines w:val="0"/>
              <w:pageBreakBefore w:val="0"/>
              <w:widowControl/>
              <w:kinsoku/>
              <w:wordWrap/>
              <w:overflowPunct/>
              <w:topLinePunct w:val="0"/>
              <w:autoSpaceDE w:val="0"/>
              <w:autoSpaceDN w:val="0"/>
              <w:bidi w:val="0"/>
              <w:adjustRightInd w:val="0"/>
              <w:snapToGrid w:val="0"/>
              <w:spacing w:before="153" w:line="228" w:lineRule="auto"/>
              <w:ind w:left="1078"/>
              <w:textAlignment w:val="baseline"/>
              <w:outlineLvl w:val="9"/>
              <w:rPr>
                <w:rFonts w:ascii="宋体" w:hAnsi="宋体" w:eastAsia="宋体" w:cs="宋体"/>
                <w:color w:val="auto"/>
                <w:sz w:val="19"/>
                <w:szCs w:val="19"/>
              </w:rPr>
            </w:pPr>
            <w:r>
              <w:rPr>
                <w:rFonts w:ascii="宋体" w:hAnsi="宋体" w:eastAsia="宋体" w:cs="宋体"/>
                <w:color w:val="auto"/>
                <w:spacing w:val="7"/>
                <w:sz w:val="19"/>
                <w:szCs w:val="19"/>
              </w:rPr>
              <w:t>培训合格率</w:t>
            </w:r>
          </w:p>
        </w:tc>
        <w:tc>
          <w:tcPr>
            <w:tcW w:w="1979" w:type="dxa"/>
            <w:vAlign w:val="top"/>
          </w:tcPr>
          <w:p w14:paraId="68630283">
            <w:pPr>
              <w:keepNext w:val="0"/>
              <w:keepLines w:val="0"/>
              <w:pageBreakBefore w:val="0"/>
              <w:widowControl/>
              <w:kinsoku/>
              <w:wordWrap/>
              <w:overflowPunct/>
              <w:topLinePunct w:val="0"/>
              <w:autoSpaceDE w:val="0"/>
              <w:autoSpaceDN w:val="0"/>
              <w:bidi w:val="0"/>
              <w:adjustRightInd w:val="0"/>
              <w:snapToGrid w:val="0"/>
              <w:spacing w:before="153" w:line="253" w:lineRule="exact"/>
              <w:ind w:left="767"/>
              <w:textAlignment w:val="baseline"/>
              <w:outlineLvl w:val="9"/>
              <w:rPr>
                <w:rFonts w:ascii="宋体" w:hAnsi="宋体" w:eastAsia="宋体" w:cs="宋体"/>
                <w:color w:val="auto"/>
                <w:sz w:val="19"/>
                <w:szCs w:val="19"/>
              </w:rPr>
            </w:pPr>
            <w:r>
              <w:rPr>
                <w:rFonts w:ascii="宋体" w:hAnsi="宋体" w:eastAsia="宋体" w:cs="宋体"/>
                <w:color w:val="auto"/>
                <w:spacing w:val="-1"/>
                <w:position w:val="1"/>
                <w:sz w:val="19"/>
                <w:szCs w:val="19"/>
              </w:rPr>
              <w:t>≥80%</w:t>
            </w:r>
          </w:p>
        </w:tc>
      </w:tr>
      <w:tr w14:paraId="21E68A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tcBorders>
            <w:vAlign w:val="top"/>
          </w:tcPr>
          <w:p w14:paraId="49C2B999">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288" w:type="dxa"/>
            <w:vAlign w:val="top"/>
          </w:tcPr>
          <w:p w14:paraId="5556ABD9">
            <w:pPr>
              <w:keepNext w:val="0"/>
              <w:keepLines w:val="0"/>
              <w:pageBreakBefore w:val="0"/>
              <w:widowControl/>
              <w:kinsoku/>
              <w:wordWrap/>
              <w:overflowPunct/>
              <w:topLinePunct w:val="0"/>
              <w:autoSpaceDE w:val="0"/>
              <w:autoSpaceDN w:val="0"/>
              <w:bidi w:val="0"/>
              <w:adjustRightInd w:val="0"/>
              <w:snapToGrid w:val="0"/>
              <w:spacing w:before="151" w:line="229" w:lineRule="auto"/>
              <w:ind w:left="762"/>
              <w:textAlignment w:val="baseline"/>
              <w:outlineLvl w:val="9"/>
              <w:rPr>
                <w:rFonts w:ascii="宋体" w:hAnsi="宋体" w:eastAsia="宋体" w:cs="宋体"/>
                <w:color w:val="auto"/>
                <w:sz w:val="19"/>
                <w:szCs w:val="19"/>
              </w:rPr>
            </w:pPr>
            <w:r>
              <w:rPr>
                <w:rFonts w:ascii="宋体" w:hAnsi="宋体" w:eastAsia="宋体" w:cs="宋体"/>
                <w:color w:val="auto"/>
                <w:spacing w:val="4"/>
                <w:sz w:val="19"/>
                <w:szCs w:val="19"/>
              </w:rPr>
              <w:t>时效指标</w:t>
            </w:r>
          </w:p>
        </w:tc>
        <w:tc>
          <w:tcPr>
            <w:tcW w:w="3127" w:type="dxa"/>
            <w:vAlign w:val="top"/>
          </w:tcPr>
          <w:p w14:paraId="3A13B9CE">
            <w:pPr>
              <w:keepNext w:val="0"/>
              <w:keepLines w:val="0"/>
              <w:pageBreakBefore w:val="0"/>
              <w:widowControl/>
              <w:kinsoku/>
              <w:wordWrap/>
              <w:overflowPunct/>
              <w:topLinePunct w:val="0"/>
              <w:autoSpaceDE w:val="0"/>
              <w:autoSpaceDN w:val="0"/>
              <w:bidi w:val="0"/>
              <w:adjustRightInd w:val="0"/>
              <w:snapToGrid w:val="0"/>
              <w:spacing w:before="152" w:line="228" w:lineRule="auto"/>
              <w:ind w:left="979"/>
              <w:textAlignment w:val="baseline"/>
              <w:outlineLvl w:val="9"/>
              <w:rPr>
                <w:rFonts w:ascii="宋体" w:hAnsi="宋体" w:eastAsia="宋体" w:cs="宋体"/>
                <w:color w:val="auto"/>
                <w:sz w:val="19"/>
                <w:szCs w:val="19"/>
              </w:rPr>
            </w:pPr>
            <w:r>
              <w:rPr>
                <w:rFonts w:ascii="宋体" w:hAnsi="宋体" w:eastAsia="宋体" w:cs="宋体"/>
                <w:color w:val="auto"/>
                <w:spacing w:val="7"/>
                <w:sz w:val="19"/>
                <w:szCs w:val="19"/>
              </w:rPr>
              <w:t>培训开展频率</w:t>
            </w:r>
          </w:p>
        </w:tc>
        <w:tc>
          <w:tcPr>
            <w:tcW w:w="1979" w:type="dxa"/>
            <w:vAlign w:val="top"/>
          </w:tcPr>
          <w:p w14:paraId="758740D1">
            <w:pPr>
              <w:keepNext w:val="0"/>
              <w:keepLines w:val="0"/>
              <w:pageBreakBefore w:val="0"/>
              <w:widowControl/>
              <w:kinsoku/>
              <w:wordWrap/>
              <w:overflowPunct/>
              <w:topLinePunct w:val="0"/>
              <w:autoSpaceDE w:val="0"/>
              <w:autoSpaceDN w:val="0"/>
              <w:bidi w:val="0"/>
              <w:adjustRightInd w:val="0"/>
              <w:snapToGrid w:val="0"/>
              <w:spacing w:before="152" w:line="228" w:lineRule="auto"/>
              <w:ind w:left="570"/>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≥1次/2周</w:t>
            </w:r>
          </w:p>
        </w:tc>
      </w:tr>
      <w:tr w14:paraId="271A1F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Align w:val="top"/>
          </w:tcPr>
          <w:p w14:paraId="55963DCE">
            <w:pPr>
              <w:keepNext w:val="0"/>
              <w:keepLines w:val="0"/>
              <w:pageBreakBefore w:val="0"/>
              <w:widowControl/>
              <w:kinsoku/>
              <w:wordWrap/>
              <w:overflowPunct/>
              <w:topLinePunct w:val="0"/>
              <w:autoSpaceDE w:val="0"/>
              <w:autoSpaceDN w:val="0"/>
              <w:bidi w:val="0"/>
              <w:adjustRightInd w:val="0"/>
              <w:snapToGrid w:val="0"/>
              <w:spacing w:before="154" w:line="229" w:lineRule="auto"/>
              <w:ind w:left="398"/>
              <w:textAlignment w:val="baseline"/>
              <w:outlineLvl w:val="9"/>
              <w:rPr>
                <w:rFonts w:ascii="宋体" w:hAnsi="宋体" w:eastAsia="宋体" w:cs="宋体"/>
                <w:color w:val="auto"/>
                <w:sz w:val="19"/>
                <w:szCs w:val="19"/>
              </w:rPr>
            </w:pPr>
            <w:r>
              <w:rPr>
                <w:rFonts w:ascii="宋体" w:hAnsi="宋体" w:eastAsia="宋体" w:cs="宋体"/>
                <w:color w:val="auto"/>
                <w:spacing w:val="5"/>
                <w:sz w:val="19"/>
                <w:szCs w:val="19"/>
              </w:rPr>
              <w:t>效益指标</w:t>
            </w:r>
          </w:p>
        </w:tc>
        <w:tc>
          <w:tcPr>
            <w:tcW w:w="2288" w:type="dxa"/>
            <w:vAlign w:val="top"/>
          </w:tcPr>
          <w:p w14:paraId="705D06AA">
            <w:pPr>
              <w:keepNext w:val="0"/>
              <w:keepLines w:val="0"/>
              <w:pageBreakBefore w:val="0"/>
              <w:widowControl/>
              <w:kinsoku/>
              <w:wordWrap/>
              <w:overflowPunct/>
              <w:topLinePunct w:val="0"/>
              <w:autoSpaceDE w:val="0"/>
              <w:autoSpaceDN w:val="0"/>
              <w:bidi w:val="0"/>
              <w:adjustRightInd w:val="0"/>
              <w:snapToGrid w:val="0"/>
              <w:spacing w:before="155" w:line="227" w:lineRule="auto"/>
              <w:ind w:left="555"/>
              <w:textAlignment w:val="baseline"/>
              <w:outlineLvl w:val="9"/>
              <w:rPr>
                <w:rFonts w:ascii="宋体" w:hAnsi="宋体" w:eastAsia="宋体" w:cs="宋体"/>
                <w:color w:val="auto"/>
                <w:sz w:val="19"/>
                <w:szCs w:val="19"/>
              </w:rPr>
            </w:pPr>
            <w:r>
              <w:rPr>
                <w:rFonts w:ascii="宋体" w:hAnsi="宋体" w:eastAsia="宋体" w:cs="宋体"/>
                <w:color w:val="auto"/>
                <w:spacing w:val="7"/>
                <w:sz w:val="19"/>
                <w:szCs w:val="19"/>
              </w:rPr>
              <w:t>社会效益指标</w:t>
            </w:r>
          </w:p>
        </w:tc>
        <w:tc>
          <w:tcPr>
            <w:tcW w:w="3127" w:type="dxa"/>
            <w:vAlign w:val="top"/>
          </w:tcPr>
          <w:p w14:paraId="3236299A">
            <w:pPr>
              <w:keepNext w:val="0"/>
              <w:keepLines w:val="0"/>
              <w:pageBreakBefore w:val="0"/>
              <w:widowControl/>
              <w:kinsoku/>
              <w:wordWrap/>
              <w:overflowPunct/>
              <w:topLinePunct w:val="0"/>
              <w:autoSpaceDE w:val="0"/>
              <w:autoSpaceDN w:val="0"/>
              <w:bidi w:val="0"/>
              <w:adjustRightInd w:val="0"/>
              <w:snapToGrid w:val="0"/>
              <w:spacing w:before="155" w:line="227" w:lineRule="auto"/>
              <w:ind w:left="84"/>
              <w:jc w:val="center"/>
              <w:textAlignment w:val="baseline"/>
              <w:outlineLvl w:val="9"/>
              <w:rPr>
                <w:rFonts w:ascii="宋体" w:hAnsi="宋体" w:eastAsia="宋体" w:cs="宋体"/>
                <w:color w:val="auto"/>
                <w:sz w:val="19"/>
                <w:szCs w:val="19"/>
              </w:rPr>
            </w:pPr>
            <w:r>
              <w:rPr>
                <w:rFonts w:ascii="宋体" w:hAnsi="宋体" w:eastAsia="宋体" w:cs="宋体"/>
                <w:color w:val="auto"/>
                <w:spacing w:val="8"/>
                <w:sz w:val="19"/>
                <w:szCs w:val="19"/>
              </w:rPr>
              <w:t>培训学员按期获得结业合格证书率</w:t>
            </w:r>
          </w:p>
        </w:tc>
        <w:tc>
          <w:tcPr>
            <w:tcW w:w="1979" w:type="dxa"/>
            <w:vAlign w:val="top"/>
          </w:tcPr>
          <w:p w14:paraId="760117A9">
            <w:pPr>
              <w:keepNext w:val="0"/>
              <w:keepLines w:val="0"/>
              <w:pageBreakBefore w:val="0"/>
              <w:widowControl/>
              <w:kinsoku/>
              <w:wordWrap/>
              <w:overflowPunct/>
              <w:topLinePunct w:val="0"/>
              <w:autoSpaceDE w:val="0"/>
              <w:autoSpaceDN w:val="0"/>
              <w:bidi w:val="0"/>
              <w:adjustRightInd w:val="0"/>
              <w:snapToGrid w:val="0"/>
              <w:spacing w:before="155" w:line="253" w:lineRule="exact"/>
              <w:ind w:left="717"/>
              <w:textAlignment w:val="baseline"/>
              <w:outlineLvl w:val="9"/>
              <w:rPr>
                <w:rFonts w:ascii="宋体" w:hAnsi="宋体" w:eastAsia="宋体" w:cs="宋体"/>
                <w:color w:val="auto"/>
                <w:sz w:val="19"/>
                <w:szCs w:val="19"/>
              </w:rPr>
            </w:pPr>
            <w:r>
              <w:rPr>
                <w:rFonts w:ascii="宋体" w:hAnsi="宋体" w:eastAsia="宋体" w:cs="宋体"/>
                <w:color w:val="auto"/>
                <w:position w:val="1"/>
                <w:sz w:val="19"/>
                <w:szCs w:val="19"/>
              </w:rPr>
              <w:t>≥100%</w:t>
            </w:r>
          </w:p>
        </w:tc>
      </w:tr>
      <w:tr w14:paraId="24B21B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567" w:type="dxa"/>
            <w:vAlign w:val="top"/>
          </w:tcPr>
          <w:p w14:paraId="07C44693">
            <w:pPr>
              <w:keepNext w:val="0"/>
              <w:keepLines w:val="0"/>
              <w:pageBreakBefore w:val="0"/>
              <w:widowControl/>
              <w:kinsoku/>
              <w:wordWrap/>
              <w:overflowPunct/>
              <w:topLinePunct w:val="0"/>
              <w:autoSpaceDE w:val="0"/>
              <w:autoSpaceDN w:val="0"/>
              <w:bidi w:val="0"/>
              <w:adjustRightInd w:val="0"/>
              <w:snapToGrid w:val="0"/>
              <w:spacing w:before="156" w:line="228" w:lineRule="auto"/>
              <w:ind w:left="295"/>
              <w:textAlignment w:val="baseline"/>
              <w:outlineLvl w:val="9"/>
              <w:rPr>
                <w:rFonts w:ascii="宋体" w:hAnsi="宋体" w:eastAsia="宋体" w:cs="宋体"/>
                <w:color w:val="auto"/>
                <w:sz w:val="19"/>
                <w:szCs w:val="19"/>
              </w:rPr>
            </w:pPr>
            <w:r>
              <w:rPr>
                <w:rFonts w:ascii="宋体" w:hAnsi="宋体" w:eastAsia="宋体" w:cs="宋体"/>
                <w:color w:val="auto"/>
                <w:spacing w:val="7"/>
                <w:sz w:val="19"/>
                <w:szCs w:val="19"/>
              </w:rPr>
              <w:t>满意度指标</w:t>
            </w:r>
          </w:p>
        </w:tc>
        <w:tc>
          <w:tcPr>
            <w:tcW w:w="2288" w:type="dxa"/>
            <w:vAlign w:val="top"/>
          </w:tcPr>
          <w:p w14:paraId="2DE3C534">
            <w:pPr>
              <w:keepNext w:val="0"/>
              <w:keepLines w:val="0"/>
              <w:pageBreakBefore w:val="0"/>
              <w:widowControl/>
              <w:kinsoku/>
              <w:wordWrap/>
              <w:overflowPunct/>
              <w:topLinePunct w:val="0"/>
              <w:autoSpaceDE w:val="0"/>
              <w:autoSpaceDN w:val="0"/>
              <w:bidi w:val="0"/>
              <w:adjustRightInd w:val="0"/>
              <w:snapToGrid w:val="0"/>
              <w:spacing w:before="156" w:line="228" w:lineRule="auto"/>
              <w:ind w:left="254"/>
              <w:textAlignment w:val="baseline"/>
              <w:outlineLvl w:val="9"/>
              <w:rPr>
                <w:rFonts w:ascii="宋体" w:hAnsi="宋体" w:eastAsia="宋体" w:cs="宋体"/>
                <w:color w:val="auto"/>
                <w:sz w:val="19"/>
                <w:szCs w:val="19"/>
              </w:rPr>
            </w:pPr>
            <w:r>
              <w:rPr>
                <w:rFonts w:ascii="宋体" w:hAnsi="宋体" w:eastAsia="宋体" w:cs="宋体"/>
                <w:color w:val="auto"/>
                <w:spacing w:val="8"/>
                <w:sz w:val="19"/>
                <w:szCs w:val="19"/>
              </w:rPr>
              <w:t>服务对象满意度指标</w:t>
            </w:r>
          </w:p>
        </w:tc>
        <w:tc>
          <w:tcPr>
            <w:tcW w:w="3127" w:type="dxa"/>
            <w:vAlign w:val="top"/>
          </w:tcPr>
          <w:p w14:paraId="2180F9DB">
            <w:pPr>
              <w:keepNext w:val="0"/>
              <w:keepLines w:val="0"/>
              <w:pageBreakBefore w:val="0"/>
              <w:widowControl/>
              <w:kinsoku/>
              <w:wordWrap/>
              <w:overflowPunct/>
              <w:topLinePunct w:val="0"/>
              <w:autoSpaceDE w:val="0"/>
              <w:autoSpaceDN w:val="0"/>
              <w:bidi w:val="0"/>
              <w:adjustRightInd w:val="0"/>
              <w:snapToGrid w:val="0"/>
              <w:spacing w:before="156" w:line="228" w:lineRule="auto"/>
              <w:ind w:left="779"/>
              <w:textAlignment w:val="baseline"/>
              <w:outlineLvl w:val="9"/>
              <w:rPr>
                <w:rFonts w:ascii="宋体" w:hAnsi="宋体" w:eastAsia="宋体" w:cs="宋体"/>
                <w:color w:val="auto"/>
                <w:sz w:val="19"/>
                <w:szCs w:val="19"/>
              </w:rPr>
            </w:pPr>
            <w:r>
              <w:rPr>
                <w:rFonts w:ascii="宋体" w:hAnsi="宋体" w:eastAsia="宋体" w:cs="宋体"/>
                <w:color w:val="auto"/>
                <w:spacing w:val="8"/>
                <w:sz w:val="19"/>
                <w:szCs w:val="19"/>
              </w:rPr>
              <w:t>被培训人员满意度</w:t>
            </w:r>
          </w:p>
        </w:tc>
        <w:tc>
          <w:tcPr>
            <w:tcW w:w="1979" w:type="dxa"/>
            <w:vAlign w:val="top"/>
          </w:tcPr>
          <w:p w14:paraId="5A94E27C">
            <w:pPr>
              <w:keepNext w:val="0"/>
              <w:keepLines w:val="0"/>
              <w:pageBreakBefore w:val="0"/>
              <w:widowControl/>
              <w:kinsoku/>
              <w:wordWrap/>
              <w:overflowPunct/>
              <w:topLinePunct w:val="0"/>
              <w:autoSpaceDE w:val="0"/>
              <w:autoSpaceDN w:val="0"/>
              <w:bidi w:val="0"/>
              <w:adjustRightInd w:val="0"/>
              <w:snapToGrid w:val="0"/>
              <w:spacing w:before="156" w:line="253" w:lineRule="exact"/>
              <w:ind w:left="767"/>
              <w:textAlignment w:val="baseline"/>
              <w:outlineLvl w:val="9"/>
              <w:rPr>
                <w:rFonts w:ascii="宋体" w:hAnsi="宋体" w:eastAsia="宋体" w:cs="宋体"/>
                <w:color w:val="auto"/>
                <w:sz w:val="19"/>
                <w:szCs w:val="19"/>
              </w:rPr>
            </w:pPr>
            <w:r>
              <w:rPr>
                <w:rFonts w:ascii="宋体" w:hAnsi="宋体" w:eastAsia="宋体" w:cs="宋体"/>
                <w:color w:val="auto"/>
                <w:spacing w:val="-1"/>
                <w:position w:val="1"/>
                <w:sz w:val="19"/>
                <w:szCs w:val="19"/>
              </w:rPr>
              <w:t>≥95%</w:t>
            </w:r>
          </w:p>
        </w:tc>
      </w:tr>
    </w:tbl>
    <w:p w14:paraId="6646B390"/>
    <w:p w14:paraId="10572365"/>
    <w:p w14:paraId="3C824600"/>
    <w:p w14:paraId="0C7C41C6"/>
    <w:p w14:paraId="0305CC05"/>
    <w:p w14:paraId="5A93CF07"/>
    <w:p w14:paraId="2C46F1DE"/>
    <w:p w14:paraId="1DA48281"/>
    <w:p w14:paraId="020CEAFB"/>
    <w:p w14:paraId="735B4EC8"/>
    <w:p w14:paraId="3F4F7732"/>
    <w:p w14:paraId="4E4D0958"/>
    <w:p w14:paraId="3313DF24"/>
    <w:p w14:paraId="782F9578"/>
    <w:p w14:paraId="0E46ADA5"/>
    <w:p w14:paraId="522BE168"/>
    <w:p w14:paraId="5C137D0B"/>
    <w:p w14:paraId="71149DC0"/>
    <w:p w14:paraId="5299920A"/>
    <w:p w14:paraId="7D9686BC"/>
    <w:p w14:paraId="1D1F952F"/>
    <w:p w14:paraId="2B96ACCD"/>
    <w:p w14:paraId="33BB5F6A"/>
    <w:p w14:paraId="3AFFDCC6"/>
    <w:p w14:paraId="1C29E06A"/>
    <w:p w14:paraId="2F398621">
      <w:pPr>
        <w:keepNext w:val="0"/>
        <w:keepLines w:val="0"/>
        <w:pageBreakBefore w:val="0"/>
        <w:widowControl/>
        <w:kinsoku/>
        <w:wordWrap/>
        <w:overflowPunct/>
        <w:topLinePunct w:val="0"/>
        <w:autoSpaceDE w:val="0"/>
        <w:autoSpaceDN w:val="0"/>
        <w:bidi w:val="0"/>
        <w:adjustRightInd w:val="0"/>
        <w:snapToGrid w:val="0"/>
        <w:spacing w:before="115" w:line="207" w:lineRule="auto"/>
        <w:jc w:val="center"/>
        <w:textAlignment w:val="baseline"/>
        <w:outlineLvl w:val="9"/>
        <w:rPr>
          <w:rFonts w:hint="eastAsia" w:ascii="方正小标宋_GBK" w:hAnsi="方正小标宋_GBK" w:eastAsia="方正小标宋_GBK" w:cs="方正小标宋_GBK"/>
          <w:color w:val="auto"/>
          <w:sz w:val="31"/>
          <w:szCs w:val="31"/>
          <w:lang w:eastAsia="zh-CN"/>
        </w:rPr>
      </w:pPr>
      <w:r>
        <w:rPr>
          <w:rFonts w:hint="eastAsia" w:ascii="方正小标宋_GBK" w:hAnsi="方正小标宋_GBK" w:eastAsia="方正小标宋_GBK" w:cs="方正小标宋_GBK"/>
          <w:color w:val="auto"/>
          <w:spacing w:val="1"/>
          <w:sz w:val="32"/>
          <w:szCs w:val="32"/>
          <w:lang w:eastAsia="zh-CN"/>
        </w:rPr>
        <w:t>项目支出绩效目标表</w:t>
      </w:r>
    </w:p>
    <w:p w14:paraId="271879D4">
      <w:pPr>
        <w:pStyle w:val="2"/>
        <w:keepNext w:val="0"/>
        <w:keepLines w:val="0"/>
        <w:pageBreakBefore w:val="0"/>
        <w:widowControl/>
        <w:kinsoku/>
        <w:wordWrap/>
        <w:overflowPunct/>
        <w:topLinePunct w:val="0"/>
        <w:autoSpaceDE w:val="0"/>
        <w:autoSpaceDN w:val="0"/>
        <w:bidi w:val="0"/>
        <w:adjustRightInd w:val="0"/>
        <w:snapToGrid w:val="0"/>
        <w:spacing w:before="149" w:line="226" w:lineRule="auto"/>
        <w:jc w:val="center"/>
        <w:textAlignment w:val="baseline"/>
        <w:outlineLvl w:val="9"/>
        <w:rPr>
          <w:color w:val="auto"/>
        </w:rPr>
      </w:pPr>
      <w:r>
        <w:rPr>
          <w:color w:val="auto"/>
          <w:spacing w:val="4"/>
          <w:sz w:val="19"/>
          <w:szCs w:val="19"/>
        </w:rPr>
        <w:t>（2025年度）</w:t>
      </w:r>
    </w:p>
    <w:p w14:paraId="2941F948">
      <w:pPr>
        <w:pStyle w:val="2"/>
        <w:keepNext w:val="0"/>
        <w:keepLines w:val="0"/>
        <w:pageBreakBefore w:val="0"/>
        <w:widowControl/>
        <w:kinsoku/>
        <w:wordWrap/>
        <w:overflowPunct/>
        <w:topLinePunct w:val="0"/>
        <w:autoSpaceDE w:val="0"/>
        <w:autoSpaceDN w:val="0"/>
        <w:bidi w:val="0"/>
        <w:adjustRightInd w:val="0"/>
        <w:snapToGrid w:val="0"/>
        <w:spacing w:before="181" w:line="227" w:lineRule="auto"/>
        <w:ind w:right="32"/>
        <w:jc w:val="right"/>
        <w:textAlignment w:val="baseline"/>
        <w:outlineLvl w:val="9"/>
        <w:rPr>
          <w:rFonts w:hint="eastAsia" w:eastAsia="宋体"/>
          <w:color w:val="auto"/>
          <w:lang w:eastAsia="zh-CN"/>
        </w:rPr>
      </w:pPr>
    </w:p>
    <w:p w14:paraId="0D0C07F0">
      <w:pPr>
        <w:keepNext w:val="0"/>
        <w:keepLines w:val="0"/>
        <w:pageBreakBefore w:val="0"/>
        <w:widowControl/>
        <w:kinsoku/>
        <w:wordWrap/>
        <w:overflowPunct/>
        <w:topLinePunct w:val="0"/>
        <w:autoSpaceDE w:val="0"/>
        <w:autoSpaceDN w:val="0"/>
        <w:bidi w:val="0"/>
        <w:adjustRightInd w:val="0"/>
        <w:snapToGrid w:val="0"/>
        <w:spacing w:line="59" w:lineRule="exact"/>
        <w:textAlignment w:val="baseline"/>
        <w:outlineLvl w:val="9"/>
        <w:rPr>
          <w:color w:val="auto"/>
        </w:rPr>
      </w:pPr>
    </w:p>
    <w:tbl>
      <w:tblPr>
        <w:tblStyle w:val="9"/>
        <w:tblW w:w="9690"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53"/>
        <w:gridCol w:w="2331"/>
        <w:gridCol w:w="3218"/>
        <w:gridCol w:w="2588"/>
      </w:tblGrid>
      <w:tr w14:paraId="3ADDFA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1" w:hRule="atLeast"/>
        </w:trPr>
        <w:tc>
          <w:tcPr>
            <w:tcW w:w="1553" w:type="dxa"/>
            <w:vAlign w:val="top"/>
          </w:tcPr>
          <w:p w14:paraId="4419405B">
            <w:pPr>
              <w:keepNext w:val="0"/>
              <w:keepLines w:val="0"/>
              <w:pageBreakBefore w:val="0"/>
              <w:widowControl/>
              <w:kinsoku/>
              <w:wordWrap/>
              <w:overflowPunct/>
              <w:topLinePunct w:val="0"/>
              <w:autoSpaceDE w:val="0"/>
              <w:autoSpaceDN w:val="0"/>
              <w:bidi w:val="0"/>
              <w:adjustRightInd w:val="0"/>
              <w:snapToGrid w:val="0"/>
              <w:spacing w:before="148" w:line="226" w:lineRule="auto"/>
              <w:ind w:left="394"/>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项目编码</w:t>
            </w:r>
          </w:p>
        </w:tc>
        <w:tc>
          <w:tcPr>
            <w:tcW w:w="2331" w:type="dxa"/>
            <w:vAlign w:val="top"/>
          </w:tcPr>
          <w:p w14:paraId="7556524D">
            <w:pPr>
              <w:keepNext w:val="0"/>
              <w:keepLines w:val="0"/>
              <w:pageBreakBefore w:val="0"/>
              <w:widowControl/>
              <w:kinsoku/>
              <w:wordWrap/>
              <w:overflowPunct/>
              <w:topLinePunct w:val="0"/>
              <w:autoSpaceDE w:val="0"/>
              <w:autoSpaceDN w:val="0"/>
              <w:bidi w:val="0"/>
              <w:adjustRightInd w:val="0"/>
              <w:snapToGrid w:val="0"/>
              <w:spacing w:before="178" w:line="189" w:lineRule="auto"/>
              <w:ind w:left="126"/>
              <w:textAlignment w:val="baseline"/>
              <w:outlineLvl w:val="9"/>
              <w:rPr>
                <w:rFonts w:ascii="宋体" w:hAnsi="宋体" w:eastAsia="宋体" w:cs="宋体"/>
                <w:color w:val="auto"/>
                <w:sz w:val="19"/>
                <w:szCs w:val="19"/>
              </w:rPr>
            </w:pPr>
            <w:r>
              <w:rPr>
                <w:rFonts w:ascii="宋体" w:hAnsi="宋体" w:eastAsia="宋体" w:cs="宋体"/>
                <w:color w:val="auto"/>
                <w:spacing w:val="3"/>
                <w:sz w:val="19"/>
                <w:szCs w:val="19"/>
              </w:rPr>
              <w:t>37020025113302060077C</w:t>
            </w:r>
          </w:p>
        </w:tc>
        <w:tc>
          <w:tcPr>
            <w:tcW w:w="3218" w:type="dxa"/>
            <w:vAlign w:val="top"/>
          </w:tcPr>
          <w:p w14:paraId="5E5EE570">
            <w:pPr>
              <w:keepNext w:val="0"/>
              <w:keepLines w:val="0"/>
              <w:pageBreakBefore w:val="0"/>
              <w:widowControl/>
              <w:kinsoku/>
              <w:wordWrap/>
              <w:overflowPunct/>
              <w:topLinePunct w:val="0"/>
              <w:autoSpaceDE w:val="0"/>
              <w:autoSpaceDN w:val="0"/>
              <w:bidi w:val="0"/>
              <w:adjustRightInd w:val="0"/>
              <w:snapToGrid w:val="0"/>
              <w:spacing w:before="148" w:line="227" w:lineRule="auto"/>
              <w:ind w:left="1230"/>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项目名称</w:t>
            </w:r>
          </w:p>
        </w:tc>
        <w:tc>
          <w:tcPr>
            <w:tcW w:w="2588" w:type="dxa"/>
            <w:vAlign w:val="top"/>
          </w:tcPr>
          <w:p w14:paraId="04D32053">
            <w:pPr>
              <w:keepNext w:val="0"/>
              <w:keepLines w:val="0"/>
              <w:pageBreakBefore w:val="0"/>
              <w:widowControl/>
              <w:kinsoku/>
              <w:wordWrap/>
              <w:overflowPunct/>
              <w:topLinePunct w:val="0"/>
              <w:autoSpaceDE w:val="0"/>
              <w:autoSpaceDN w:val="0"/>
              <w:bidi w:val="0"/>
              <w:adjustRightInd w:val="0"/>
              <w:snapToGrid w:val="0"/>
              <w:spacing w:before="148" w:line="226" w:lineRule="auto"/>
              <w:ind w:left="140"/>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民办学校养老保险奖补资金</w:t>
            </w:r>
          </w:p>
        </w:tc>
      </w:tr>
      <w:tr w14:paraId="53AE1C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1" w:hRule="atLeast"/>
        </w:trPr>
        <w:tc>
          <w:tcPr>
            <w:tcW w:w="1553" w:type="dxa"/>
            <w:vAlign w:val="top"/>
          </w:tcPr>
          <w:p w14:paraId="15D0AF88">
            <w:pPr>
              <w:keepNext w:val="0"/>
              <w:keepLines w:val="0"/>
              <w:pageBreakBefore w:val="0"/>
              <w:widowControl/>
              <w:kinsoku/>
              <w:wordWrap/>
              <w:overflowPunct/>
              <w:topLinePunct w:val="0"/>
              <w:autoSpaceDE w:val="0"/>
              <w:autoSpaceDN w:val="0"/>
              <w:bidi w:val="0"/>
              <w:adjustRightInd w:val="0"/>
              <w:snapToGrid w:val="0"/>
              <w:spacing w:before="139" w:line="226" w:lineRule="auto"/>
              <w:ind w:left="393"/>
              <w:textAlignment w:val="baseline"/>
              <w:outlineLvl w:val="9"/>
              <w:rPr>
                <w:rFonts w:ascii="宋体" w:hAnsi="宋体" w:eastAsia="宋体" w:cs="宋体"/>
                <w:color w:val="auto"/>
                <w:sz w:val="19"/>
                <w:szCs w:val="19"/>
              </w:rPr>
            </w:pPr>
            <w:r>
              <w:rPr>
                <w:rFonts w:ascii="宋体" w:hAnsi="宋体" w:eastAsia="宋体" w:cs="宋体"/>
                <w:color w:val="auto"/>
                <w:spacing w:val="3"/>
                <w:sz w:val="19"/>
                <w:szCs w:val="19"/>
              </w:rPr>
              <w:t>主管部门</w:t>
            </w:r>
          </w:p>
        </w:tc>
        <w:tc>
          <w:tcPr>
            <w:tcW w:w="2331" w:type="dxa"/>
            <w:vAlign w:val="top"/>
          </w:tcPr>
          <w:p w14:paraId="40F4328B">
            <w:pPr>
              <w:keepNext w:val="0"/>
              <w:keepLines w:val="0"/>
              <w:pageBreakBefore w:val="0"/>
              <w:widowControl/>
              <w:kinsoku/>
              <w:wordWrap/>
              <w:overflowPunct/>
              <w:topLinePunct w:val="0"/>
              <w:autoSpaceDE w:val="0"/>
              <w:autoSpaceDN w:val="0"/>
              <w:bidi w:val="0"/>
              <w:adjustRightInd w:val="0"/>
              <w:snapToGrid w:val="0"/>
              <w:spacing w:before="139" w:line="225" w:lineRule="auto"/>
              <w:ind w:left="580"/>
              <w:textAlignment w:val="baseline"/>
              <w:outlineLvl w:val="9"/>
              <w:rPr>
                <w:rFonts w:ascii="宋体" w:hAnsi="宋体" w:eastAsia="宋体" w:cs="宋体"/>
                <w:color w:val="auto"/>
                <w:sz w:val="19"/>
                <w:szCs w:val="19"/>
              </w:rPr>
            </w:pPr>
            <w:r>
              <w:rPr>
                <w:rFonts w:ascii="宋体" w:hAnsi="宋体" w:eastAsia="宋体" w:cs="宋体"/>
                <w:color w:val="auto"/>
                <w:spacing w:val="4"/>
                <w:sz w:val="19"/>
                <w:szCs w:val="19"/>
              </w:rPr>
              <w:t>青岛市教育局</w:t>
            </w:r>
          </w:p>
        </w:tc>
        <w:tc>
          <w:tcPr>
            <w:tcW w:w="3218" w:type="dxa"/>
            <w:vAlign w:val="top"/>
          </w:tcPr>
          <w:p w14:paraId="57A5ABCB">
            <w:pPr>
              <w:keepNext w:val="0"/>
              <w:keepLines w:val="0"/>
              <w:pageBreakBefore w:val="0"/>
              <w:widowControl/>
              <w:kinsoku/>
              <w:wordWrap/>
              <w:overflowPunct/>
              <w:topLinePunct w:val="0"/>
              <w:autoSpaceDE w:val="0"/>
              <w:autoSpaceDN w:val="0"/>
              <w:bidi w:val="0"/>
              <w:adjustRightInd w:val="0"/>
              <w:snapToGrid w:val="0"/>
              <w:spacing w:before="139" w:line="226" w:lineRule="auto"/>
              <w:ind w:left="1229"/>
              <w:textAlignment w:val="baseline"/>
              <w:outlineLvl w:val="9"/>
              <w:rPr>
                <w:rFonts w:hint="eastAsia" w:ascii="宋体" w:hAnsi="宋体" w:eastAsia="宋体" w:cs="宋体"/>
                <w:color w:val="auto"/>
                <w:sz w:val="19"/>
                <w:szCs w:val="19"/>
                <w:lang w:eastAsia="zh-CN"/>
              </w:rPr>
            </w:pPr>
            <w:r>
              <w:rPr>
                <w:rFonts w:hint="eastAsia" w:ascii="宋体" w:hAnsi="宋体" w:eastAsia="宋体" w:cs="宋体"/>
                <w:color w:val="auto"/>
                <w:spacing w:val="3"/>
                <w:sz w:val="19"/>
                <w:szCs w:val="19"/>
                <w:lang w:eastAsia="zh-CN"/>
              </w:rPr>
              <w:t>预算金额（万元）</w:t>
            </w:r>
          </w:p>
        </w:tc>
        <w:tc>
          <w:tcPr>
            <w:tcW w:w="2588" w:type="dxa"/>
            <w:vAlign w:val="top"/>
          </w:tcPr>
          <w:p w14:paraId="3BAC1867">
            <w:pPr>
              <w:keepNext w:val="0"/>
              <w:keepLines w:val="0"/>
              <w:pageBreakBefore w:val="0"/>
              <w:widowControl/>
              <w:kinsoku/>
              <w:wordWrap/>
              <w:overflowPunct/>
              <w:topLinePunct w:val="0"/>
              <w:autoSpaceDE w:val="0"/>
              <w:autoSpaceDN w:val="0"/>
              <w:bidi w:val="0"/>
              <w:adjustRightInd w:val="0"/>
              <w:snapToGrid w:val="0"/>
              <w:spacing w:before="169" w:line="189" w:lineRule="auto"/>
              <w:ind w:left="969"/>
              <w:textAlignment w:val="baseline"/>
              <w:outlineLvl w:val="9"/>
              <w:rPr>
                <w:rFonts w:ascii="宋体" w:hAnsi="宋体" w:eastAsia="宋体" w:cs="宋体"/>
                <w:color w:val="auto"/>
                <w:sz w:val="19"/>
                <w:szCs w:val="19"/>
              </w:rPr>
            </w:pPr>
            <w:r>
              <w:rPr>
                <w:rFonts w:ascii="宋体" w:hAnsi="宋体" w:eastAsia="宋体" w:cs="宋体"/>
                <w:color w:val="auto"/>
                <w:sz w:val="19"/>
                <w:szCs w:val="19"/>
              </w:rPr>
              <w:t>1282.25</w:t>
            </w:r>
          </w:p>
        </w:tc>
      </w:tr>
      <w:tr w14:paraId="06AB14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52" w:hRule="atLeast"/>
        </w:trPr>
        <w:tc>
          <w:tcPr>
            <w:tcW w:w="1553" w:type="dxa"/>
            <w:vAlign w:val="top"/>
          </w:tcPr>
          <w:p w14:paraId="4B998331">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ascii="Arial"/>
                <w:color w:val="auto"/>
                <w:sz w:val="19"/>
                <w:szCs w:val="19"/>
              </w:rPr>
            </w:pPr>
          </w:p>
          <w:p w14:paraId="56A756A6">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ascii="Arial"/>
                <w:color w:val="auto"/>
                <w:sz w:val="19"/>
                <w:szCs w:val="19"/>
              </w:rPr>
            </w:pPr>
          </w:p>
          <w:p w14:paraId="43961EFF">
            <w:pPr>
              <w:keepNext w:val="0"/>
              <w:keepLines w:val="0"/>
              <w:pageBreakBefore w:val="0"/>
              <w:widowControl/>
              <w:kinsoku/>
              <w:wordWrap/>
              <w:overflowPunct/>
              <w:topLinePunct w:val="0"/>
              <w:autoSpaceDE w:val="0"/>
              <w:autoSpaceDN w:val="0"/>
              <w:bidi w:val="0"/>
              <w:adjustRightInd w:val="0"/>
              <w:snapToGrid w:val="0"/>
              <w:spacing w:before="61" w:line="227" w:lineRule="auto"/>
              <w:ind w:left="394"/>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绩效目标</w:t>
            </w:r>
          </w:p>
        </w:tc>
        <w:tc>
          <w:tcPr>
            <w:tcW w:w="8137" w:type="dxa"/>
            <w:gridSpan w:val="3"/>
            <w:vAlign w:val="top"/>
          </w:tcPr>
          <w:p w14:paraId="712E6CEE">
            <w:pPr>
              <w:keepNext w:val="0"/>
              <w:keepLines w:val="0"/>
              <w:pageBreakBefore w:val="0"/>
              <w:widowControl/>
              <w:kinsoku/>
              <w:wordWrap/>
              <w:overflowPunct/>
              <w:topLinePunct w:val="0"/>
              <w:autoSpaceDE w:val="0"/>
              <w:autoSpaceDN w:val="0"/>
              <w:bidi w:val="0"/>
              <w:adjustRightInd w:val="0"/>
              <w:snapToGrid w:val="0"/>
              <w:spacing w:line="402" w:lineRule="auto"/>
              <w:textAlignment w:val="baseline"/>
              <w:outlineLvl w:val="9"/>
              <w:rPr>
                <w:rFonts w:ascii="Arial"/>
                <w:color w:val="auto"/>
                <w:sz w:val="19"/>
                <w:szCs w:val="19"/>
              </w:rPr>
            </w:pPr>
          </w:p>
          <w:p w14:paraId="2437EC56">
            <w:pPr>
              <w:keepNext w:val="0"/>
              <w:keepLines w:val="0"/>
              <w:pageBreakBefore w:val="0"/>
              <w:widowControl/>
              <w:kinsoku/>
              <w:wordWrap/>
              <w:overflowPunct/>
              <w:topLinePunct w:val="0"/>
              <w:autoSpaceDE w:val="0"/>
              <w:autoSpaceDN w:val="0"/>
              <w:bidi w:val="0"/>
              <w:adjustRightInd w:val="0"/>
              <w:snapToGrid w:val="0"/>
              <w:spacing w:before="61" w:line="231" w:lineRule="auto"/>
              <w:ind w:left="36" w:right="33" w:hanging="3"/>
              <w:textAlignment w:val="baseline"/>
              <w:outlineLvl w:val="9"/>
              <w:rPr>
                <w:rFonts w:ascii="宋体" w:hAnsi="宋体" w:eastAsia="宋体" w:cs="宋体"/>
                <w:color w:val="auto"/>
                <w:sz w:val="19"/>
                <w:szCs w:val="19"/>
              </w:rPr>
            </w:pPr>
            <w:r>
              <w:rPr>
                <w:rFonts w:ascii="宋体" w:hAnsi="宋体" w:eastAsia="宋体" w:cs="宋体"/>
                <w:color w:val="auto"/>
                <w:spacing w:val="4"/>
                <w:sz w:val="19"/>
                <w:szCs w:val="19"/>
              </w:rPr>
              <w:t>通过奖补试点学校的教师参保情况，激励扶持民办学校改善办学条件，引导鼓励民办</w:t>
            </w:r>
            <w:r>
              <w:rPr>
                <w:rFonts w:ascii="宋体" w:hAnsi="宋体" w:eastAsia="宋体" w:cs="宋体"/>
                <w:color w:val="auto"/>
                <w:spacing w:val="3"/>
                <w:sz w:val="19"/>
                <w:szCs w:val="19"/>
              </w:rPr>
              <w:t>学校建立</w:t>
            </w:r>
            <w:r>
              <w:rPr>
                <w:rFonts w:ascii="宋体" w:hAnsi="宋体" w:eastAsia="宋体" w:cs="宋体"/>
                <w:color w:val="auto"/>
                <w:spacing w:val="4"/>
                <w:sz w:val="19"/>
                <w:szCs w:val="19"/>
              </w:rPr>
              <w:t>不断提高教师工资和福利待遇的良性机制，实现公民办教师同等待遇。</w:t>
            </w:r>
          </w:p>
        </w:tc>
      </w:tr>
      <w:tr w14:paraId="1FFD23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1" w:hRule="atLeast"/>
        </w:trPr>
        <w:tc>
          <w:tcPr>
            <w:tcW w:w="1553" w:type="dxa"/>
            <w:vAlign w:val="top"/>
          </w:tcPr>
          <w:p w14:paraId="325A9282">
            <w:pPr>
              <w:keepNext w:val="0"/>
              <w:keepLines w:val="0"/>
              <w:pageBreakBefore w:val="0"/>
              <w:widowControl/>
              <w:kinsoku/>
              <w:wordWrap/>
              <w:overflowPunct/>
              <w:topLinePunct w:val="0"/>
              <w:autoSpaceDE w:val="0"/>
              <w:autoSpaceDN w:val="0"/>
              <w:bidi w:val="0"/>
              <w:adjustRightInd w:val="0"/>
              <w:snapToGrid w:val="0"/>
              <w:spacing w:before="144" w:line="227" w:lineRule="auto"/>
              <w:ind w:left="394"/>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一级指标</w:t>
            </w:r>
          </w:p>
        </w:tc>
        <w:tc>
          <w:tcPr>
            <w:tcW w:w="2331" w:type="dxa"/>
            <w:vAlign w:val="top"/>
          </w:tcPr>
          <w:p w14:paraId="2D99BB2B">
            <w:pPr>
              <w:keepNext w:val="0"/>
              <w:keepLines w:val="0"/>
              <w:pageBreakBefore w:val="0"/>
              <w:widowControl/>
              <w:kinsoku/>
              <w:wordWrap/>
              <w:overflowPunct/>
              <w:topLinePunct w:val="0"/>
              <w:autoSpaceDE w:val="0"/>
              <w:autoSpaceDN w:val="0"/>
              <w:bidi w:val="0"/>
              <w:adjustRightInd w:val="0"/>
              <w:snapToGrid w:val="0"/>
              <w:spacing w:before="144" w:line="227" w:lineRule="auto"/>
              <w:ind w:left="780"/>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二级指标</w:t>
            </w:r>
          </w:p>
        </w:tc>
        <w:tc>
          <w:tcPr>
            <w:tcW w:w="3218" w:type="dxa"/>
            <w:vAlign w:val="top"/>
          </w:tcPr>
          <w:p w14:paraId="1BB3650E">
            <w:pPr>
              <w:keepNext w:val="0"/>
              <w:keepLines w:val="0"/>
              <w:pageBreakBefore w:val="0"/>
              <w:widowControl/>
              <w:kinsoku/>
              <w:wordWrap/>
              <w:overflowPunct/>
              <w:topLinePunct w:val="0"/>
              <w:autoSpaceDE w:val="0"/>
              <w:autoSpaceDN w:val="0"/>
              <w:bidi w:val="0"/>
              <w:adjustRightInd w:val="0"/>
              <w:snapToGrid w:val="0"/>
              <w:spacing w:before="144" w:line="227" w:lineRule="auto"/>
              <w:ind w:left="1227"/>
              <w:textAlignment w:val="baseline"/>
              <w:outlineLvl w:val="9"/>
              <w:rPr>
                <w:rFonts w:ascii="宋体" w:hAnsi="宋体" w:eastAsia="宋体" w:cs="宋体"/>
                <w:color w:val="auto"/>
                <w:sz w:val="19"/>
                <w:szCs w:val="19"/>
              </w:rPr>
            </w:pPr>
            <w:r>
              <w:rPr>
                <w:rFonts w:ascii="宋体" w:hAnsi="宋体" w:eastAsia="宋体" w:cs="宋体"/>
                <w:color w:val="auto"/>
                <w:spacing w:val="3"/>
                <w:sz w:val="19"/>
                <w:szCs w:val="19"/>
              </w:rPr>
              <w:t>三级指标</w:t>
            </w:r>
          </w:p>
        </w:tc>
        <w:tc>
          <w:tcPr>
            <w:tcW w:w="2588" w:type="dxa"/>
            <w:vAlign w:val="top"/>
          </w:tcPr>
          <w:p w14:paraId="1C37E12A">
            <w:pPr>
              <w:keepNext w:val="0"/>
              <w:keepLines w:val="0"/>
              <w:pageBreakBefore w:val="0"/>
              <w:widowControl/>
              <w:kinsoku/>
              <w:wordWrap/>
              <w:overflowPunct/>
              <w:topLinePunct w:val="0"/>
              <w:autoSpaceDE w:val="0"/>
              <w:autoSpaceDN w:val="0"/>
              <w:bidi w:val="0"/>
              <w:adjustRightInd w:val="0"/>
              <w:snapToGrid w:val="0"/>
              <w:spacing w:before="144" w:line="226" w:lineRule="auto"/>
              <w:ind w:left="1009"/>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指标值</w:t>
            </w:r>
          </w:p>
        </w:tc>
      </w:tr>
      <w:tr w14:paraId="787C90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1" w:hRule="atLeast"/>
        </w:trPr>
        <w:tc>
          <w:tcPr>
            <w:tcW w:w="1553" w:type="dxa"/>
            <w:vAlign w:val="top"/>
          </w:tcPr>
          <w:p w14:paraId="1D814E14">
            <w:pPr>
              <w:keepNext w:val="0"/>
              <w:keepLines w:val="0"/>
              <w:pageBreakBefore w:val="0"/>
              <w:widowControl/>
              <w:kinsoku/>
              <w:wordWrap/>
              <w:overflowPunct/>
              <w:topLinePunct w:val="0"/>
              <w:autoSpaceDE w:val="0"/>
              <w:autoSpaceDN w:val="0"/>
              <w:bidi w:val="0"/>
              <w:adjustRightInd w:val="0"/>
              <w:snapToGrid w:val="0"/>
              <w:spacing w:before="146" w:line="225" w:lineRule="auto"/>
              <w:ind w:left="393"/>
              <w:textAlignment w:val="baseline"/>
              <w:outlineLvl w:val="9"/>
              <w:rPr>
                <w:rFonts w:ascii="宋体" w:hAnsi="宋体" w:eastAsia="宋体" w:cs="宋体"/>
                <w:color w:val="auto"/>
                <w:sz w:val="19"/>
                <w:szCs w:val="19"/>
              </w:rPr>
            </w:pPr>
            <w:r>
              <w:rPr>
                <w:rFonts w:ascii="宋体" w:hAnsi="宋体" w:eastAsia="宋体" w:cs="宋体"/>
                <w:color w:val="auto"/>
                <w:spacing w:val="3"/>
                <w:sz w:val="19"/>
                <w:szCs w:val="19"/>
              </w:rPr>
              <w:t>成本指标</w:t>
            </w:r>
          </w:p>
        </w:tc>
        <w:tc>
          <w:tcPr>
            <w:tcW w:w="2331" w:type="dxa"/>
            <w:vAlign w:val="top"/>
          </w:tcPr>
          <w:p w14:paraId="5AD12493">
            <w:pPr>
              <w:keepNext w:val="0"/>
              <w:keepLines w:val="0"/>
              <w:pageBreakBefore w:val="0"/>
              <w:widowControl/>
              <w:kinsoku/>
              <w:wordWrap/>
              <w:overflowPunct/>
              <w:topLinePunct w:val="0"/>
              <w:autoSpaceDE w:val="0"/>
              <w:autoSpaceDN w:val="0"/>
              <w:bidi w:val="0"/>
              <w:adjustRightInd w:val="0"/>
              <w:snapToGrid w:val="0"/>
              <w:spacing w:before="146" w:line="225" w:lineRule="auto"/>
              <w:ind w:left="582"/>
              <w:textAlignment w:val="baseline"/>
              <w:outlineLvl w:val="9"/>
              <w:rPr>
                <w:rFonts w:ascii="宋体" w:hAnsi="宋体" w:eastAsia="宋体" w:cs="宋体"/>
                <w:color w:val="auto"/>
                <w:sz w:val="19"/>
                <w:szCs w:val="19"/>
              </w:rPr>
            </w:pPr>
            <w:r>
              <w:rPr>
                <w:rFonts w:ascii="宋体" w:hAnsi="宋体" w:eastAsia="宋体" w:cs="宋体"/>
                <w:color w:val="auto"/>
                <w:spacing w:val="3"/>
                <w:sz w:val="19"/>
                <w:szCs w:val="19"/>
              </w:rPr>
              <w:t>经济成本指标</w:t>
            </w:r>
          </w:p>
        </w:tc>
        <w:tc>
          <w:tcPr>
            <w:tcW w:w="3218" w:type="dxa"/>
            <w:vAlign w:val="top"/>
          </w:tcPr>
          <w:p w14:paraId="67D2F766">
            <w:pPr>
              <w:keepNext w:val="0"/>
              <w:keepLines w:val="0"/>
              <w:pageBreakBefore w:val="0"/>
              <w:widowControl/>
              <w:kinsoku/>
              <w:wordWrap/>
              <w:overflowPunct/>
              <w:topLinePunct w:val="0"/>
              <w:autoSpaceDE w:val="0"/>
              <w:autoSpaceDN w:val="0"/>
              <w:bidi w:val="0"/>
              <w:adjustRightInd w:val="0"/>
              <w:snapToGrid w:val="0"/>
              <w:spacing w:before="146" w:line="226" w:lineRule="auto"/>
              <w:ind w:left="458"/>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民办学校养老保险奖补费用</w:t>
            </w:r>
          </w:p>
        </w:tc>
        <w:tc>
          <w:tcPr>
            <w:tcW w:w="2588" w:type="dxa"/>
            <w:vAlign w:val="top"/>
          </w:tcPr>
          <w:p w14:paraId="03275117">
            <w:pPr>
              <w:keepNext w:val="0"/>
              <w:keepLines w:val="0"/>
              <w:pageBreakBefore w:val="0"/>
              <w:widowControl/>
              <w:kinsoku/>
              <w:wordWrap/>
              <w:overflowPunct/>
              <w:topLinePunct w:val="0"/>
              <w:autoSpaceDE w:val="0"/>
              <w:autoSpaceDN w:val="0"/>
              <w:bidi w:val="0"/>
              <w:adjustRightInd w:val="0"/>
              <w:snapToGrid w:val="0"/>
              <w:spacing w:before="145" w:line="227" w:lineRule="auto"/>
              <w:ind w:left="672"/>
              <w:textAlignment w:val="baseline"/>
              <w:outlineLvl w:val="9"/>
              <w:rPr>
                <w:rFonts w:ascii="宋体" w:hAnsi="宋体" w:eastAsia="宋体" w:cs="宋体"/>
                <w:color w:val="auto"/>
                <w:sz w:val="19"/>
                <w:szCs w:val="19"/>
              </w:rPr>
            </w:pPr>
            <w:r>
              <w:rPr>
                <w:rFonts w:ascii="宋体" w:hAnsi="宋体" w:eastAsia="宋体" w:cs="宋体"/>
                <w:color w:val="auto"/>
                <w:spacing w:val="3"/>
                <w:sz w:val="19"/>
                <w:szCs w:val="19"/>
              </w:rPr>
              <w:t>≤1282.25万元</w:t>
            </w:r>
          </w:p>
        </w:tc>
      </w:tr>
      <w:tr w14:paraId="33E405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553" w:type="dxa"/>
            <w:vMerge w:val="restart"/>
            <w:tcBorders>
              <w:bottom w:val="nil"/>
            </w:tcBorders>
            <w:vAlign w:val="top"/>
          </w:tcPr>
          <w:p w14:paraId="1FA64C42">
            <w:pPr>
              <w:keepNext w:val="0"/>
              <w:keepLines w:val="0"/>
              <w:pageBreakBefore w:val="0"/>
              <w:widowControl/>
              <w:kinsoku/>
              <w:wordWrap/>
              <w:overflowPunct/>
              <w:topLinePunct w:val="0"/>
              <w:autoSpaceDE w:val="0"/>
              <w:autoSpaceDN w:val="0"/>
              <w:bidi w:val="0"/>
              <w:adjustRightInd w:val="0"/>
              <w:snapToGrid w:val="0"/>
              <w:spacing w:line="258" w:lineRule="auto"/>
              <w:textAlignment w:val="baseline"/>
              <w:outlineLvl w:val="9"/>
              <w:rPr>
                <w:rFonts w:ascii="Arial"/>
                <w:color w:val="auto"/>
                <w:sz w:val="19"/>
                <w:szCs w:val="19"/>
              </w:rPr>
            </w:pPr>
          </w:p>
          <w:p w14:paraId="63092B45">
            <w:pPr>
              <w:keepNext w:val="0"/>
              <w:keepLines w:val="0"/>
              <w:pageBreakBefore w:val="0"/>
              <w:widowControl/>
              <w:kinsoku/>
              <w:wordWrap/>
              <w:overflowPunct/>
              <w:topLinePunct w:val="0"/>
              <w:autoSpaceDE w:val="0"/>
              <w:autoSpaceDN w:val="0"/>
              <w:bidi w:val="0"/>
              <w:adjustRightInd w:val="0"/>
              <w:snapToGrid w:val="0"/>
              <w:spacing w:line="258" w:lineRule="auto"/>
              <w:textAlignment w:val="baseline"/>
              <w:outlineLvl w:val="9"/>
              <w:rPr>
                <w:rFonts w:ascii="Arial"/>
                <w:color w:val="auto"/>
                <w:sz w:val="19"/>
                <w:szCs w:val="19"/>
              </w:rPr>
            </w:pPr>
          </w:p>
          <w:p w14:paraId="2FC2054F">
            <w:pPr>
              <w:keepNext w:val="0"/>
              <w:keepLines w:val="0"/>
              <w:pageBreakBefore w:val="0"/>
              <w:widowControl/>
              <w:kinsoku/>
              <w:wordWrap/>
              <w:overflowPunct/>
              <w:topLinePunct w:val="0"/>
              <w:autoSpaceDE w:val="0"/>
              <w:autoSpaceDN w:val="0"/>
              <w:bidi w:val="0"/>
              <w:adjustRightInd w:val="0"/>
              <w:snapToGrid w:val="0"/>
              <w:spacing w:line="259" w:lineRule="auto"/>
              <w:textAlignment w:val="baseline"/>
              <w:outlineLvl w:val="9"/>
              <w:rPr>
                <w:rFonts w:ascii="Arial"/>
                <w:color w:val="auto"/>
                <w:sz w:val="19"/>
                <w:szCs w:val="19"/>
              </w:rPr>
            </w:pPr>
          </w:p>
          <w:p w14:paraId="7359FFC4">
            <w:pPr>
              <w:keepNext w:val="0"/>
              <w:keepLines w:val="0"/>
              <w:pageBreakBefore w:val="0"/>
              <w:widowControl/>
              <w:kinsoku/>
              <w:wordWrap/>
              <w:overflowPunct/>
              <w:topLinePunct w:val="0"/>
              <w:autoSpaceDE w:val="0"/>
              <w:autoSpaceDN w:val="0"/>
              <w:bidi w:val="0"/>
              <w:adjustRightInd w:val="0"/>
              <w:snapToGrid w:val="0"/>
              <w:spacing w:line="259" w:lineRule="auto"/>
              <w:textAlignment w:val="baseline"/>
              <w:outlineLvl w:val="9"/>
              <w:rPr>
                <w:rFonts w:ascii="Arial"/>
                <w:color w:val="auto"/>
                <w:sz w:val="19"/>
                <w:szCs w:val="19"/>
              </w:rPr>
            </w:pPr>
          </w:p>
          <w:p w14:paraId="1FF2A406">
            <w:pPr>
              <w:keepNext w:val="0"/>
              <w:keepLines w:val="0"/>
              <w:pageBreakBefore w:val="0"/>
              <w:widowControl/>
              <w:kinsoku/>
              <w:wordWrap/>
              <w:overflowPunct/>
              <w:topLinePunct w:val="0"/>
              <w:autoSpaceDE w:val="0"/>
              <w:autoSpaceDN w:val="0"/>
              <w:bidi w:val="0"/>
              <w:adjustRightInd w:val="0"/>
              <w:snapToGrid w:val="0"/>
              <w:spacing w:before="62" w:line="226" w:lineRule="auto"/>
              <w:ind w:left="391"/>
              <w:textAlignment w:val="baseline"/>
              <w:outlineLvl w:val="9"/>
              <w:rPr>
                <w:rFonts w:ascii="宋体" w:hAnsi="宋体" w:eastAsia="宋体" w:cs="宋体"/>
                <w:color w:val="auto"/>
                <w:sz w:val="19"/>
                <w:szCs w:val="19"/>
              </w:rPr>
            </w:pPr>
            <w:r>
              <w:rPr>
                <w:rFonts w:ascii="宋体" w:hAnsi="宋体" w:eastAsia="宋体" w:cs="宋体"/>
                <w:color w:val="auto"/>
                <w:spacing w:val="3"/>
                <w:sz w:val="19"/>
                <w:szCs w:val="19"/>
              </w:rPr>
              <w:t>产出指标</w:t>
            </w:r>
          </w:p>
        </w:tc>
        <w:tc>
          <w:tcPr>
            <w:tcW w:w="2331" w:type="dxa"/>
            <w:vMerge w:val="restart"/>
            <w:tcBorders>
              <w:bottom w:val="nil"/>
            </w:tcBorders>
            <w:vAlign w:val="top"/>
          </w:tcPr>
          <w:p w14:paraId="767BD685">
            <w:pPr>
              <w:keepNext w:val="0"/>
              <w:keepLines w:val="0"/>
              <w:pageBreakBefore w:val="0"/>
              <w:widowControl/>
              <w:kinsoku/>
              <w:wordWrap/>
              <w:overflowPunct/>
              <w:topLinePunct w:val="0"/>
              <w:autoSpaceDE w:val="0"/>
              <w:autoSpaceDN w:val="0"/>
              <w:bidi w:val="0"/>
              <w:adjustRightInd w:val="0"/>
              <w:snapToGrid w:val="0"/>
              <w:spacing w:line="324" w:lineRule="auto"/>
              <w:textAlignment w:val="baseline"/>
              <w:outlineLvl w:val="9"/>
              <w:rPr>
                <w:rFonts w:ascii="Arial"/>
                <w:color w:val="auto"/>
                <w:sz w:val="19"/>
                <w:szCs w:val="19"/>
              </w:rPr>
            </w:pPr>
          </w:p>
          <w:p w14:paraId="0D0E9F82">
            <w:pPr>
              <w:keepNext w:val="0"/>
              <w:keepLines w:val="0"/>
              <w:pageBreakBefore w:val="0"/>
              <w:widowControl/>
              <w:kinsoku/>
              <w:wordWrap/>
              <w:overflowPunct/>
              <w:topLinePunct w:val="0"/>
              <w:autoSpaceDE w:val="0"/>
              <w:autoSpaceDN w:val="0"/>
              <w:bidi w:val="0"/>
              <w:adjustRightInd w:val="0"/>
              <w:snapToGrid w:val="0"/>
              <w:spacing w:before="61" w:line="226" w:lineRule="auto"/>
              <w:ind w:left="778"/>
              <w:textAlignment w:val="baseline"/>
              <w:outlineLvl w:val="9"/>
              <w:rPr>
                <w:rFonts w:ascii="宋体" w:hAnsi="宋体" w:eastAsia="宋体" w:cs="宋体"/>
                <w:color w:val="auto"/>
                <w:sz w:val="19"/>
                <w:szCs w:val="19"/>
              </w:rPr>
            </w:pPr>
            <w:r>
              <w:rPr>
                <w:rFonts w:ascii="宋体" w:hAnsi="宋体" w:eastAsia="宋体" w:cs="宋体"/>
                <w:color w:val="auto"/>
                <w:spacing w:val="3"/>
                <w:sz w:val="19"/>
                <w:szCs w:val="19"/>
              </w:rPr>
              <w:t>数量指标</w:t>
            </w:r>
          </w:p>
        </w:tc>
        <w:tc>
          <w:tcPr>
            <w:tcW w:w="3218" w:type="dxa"/>
            <w:vAlign w:val="top"/>
          </w:tcPr>
          <w:p w14:paraId="1F41C835">
            <w:pPr>
              <w:keepNext w:val="0"/>
              <w:keepLines w:val="0"/>
              <w:pageBreakBefore w:val="0"/>
              <w:widowControl/>
              <w:kinsoku/>
              <w:wordWrap/>
              <w:overflowPunct/>
              <w:topLinePunct w:val="0"/>
              <w:autoSpaceDE w:val="0"/>
              <w:autoSpaceDN w:val="0"/>
              <w:bidi w:val="0"/>
              <w:adjustRightInd w:val="0"/>
              <w:snapToGrid w:val="0"/>
              <w:spacing w:before="148" w:line="226" w:lineRule="auto"/>
              <w:ind w:left="932"/>
              <w:textAlignment w:val="baseline"/>
              <w:outlineLvl w:val="9"/>
              <w:rPr>
                <w:rFonts w:ascii="宋体" w:hAnsi="宋体" w:eastAsia="宋体" w:cs="宋体"/>
                <w:color w:val="auto"/>
                <w:sz w:val="19"/>
                <w:szCs w:val="19"/>
              </w:rPr>
            </w:pPr>
            <w:r>
              <w:rPr>
                <w:rFonts w:ascii="宋体" w:hAnsi="宋体" w:eastAsia="宋体" w:cs="宋体"/>
                <w:color w:val="auto"/>
                <w:spacing w:val="3"/>
                <w:sz w:val="19"/>
                <w:szCs w:val="19"/>
              </w:rPr>
              <w:t>参加试点学校数</w:t>
            </w:r>
          </w:p>
        </w:tc>
        <w:tc>
          <w:tcPr>
            <w:tcW w:w="2588" w:type="dxa"/>
            <w:vAlign w:val="top"/>
          </w:tcPr>
          <w:p w14:paraId="2A759AC4">
            <w:pPr>
              <w:keepNext w:val="0"/>
              <w:keepLines w:val="0"/>
              <w:pageBreakBefore w:val="0"/>
              <w:widowControl/>
              <w:kinsoku/>
              <w:wordWrap/>
              <w:overflowPunct/>
              <w:topLinePunct w:val="0"/>
              <w:autoSpaceDE w:val="0"/>
              <w:autoSpaceDN w:val="0"/>
              <w:bidi w:val="0"/>
              <w:adjustRightInd w:val="0"/>
              <w:snapToGrid w:val="0"/>
              <w:spacing w:before="148" w:line="226" w:lineRule="auto"/>
              <w:ind w:left="1103"/>
              <w:textAlignment w:val="baseline"/>
              <w:outlineLvl w:val="9"/>
              <w:rPr>
                <w:rFonts w:ascii="宋体" w:hAnsi="宋体" w:eastAsia="宋体" w:cs="宋体"/>
                <w:color w:val="auto"/>
                <w:sz w:val="19"/>
                <w:szCs w:val="19"/>
              </w:rPr>
            </w:pPr>
            <w:r>
              <w:rPr>
                <w:rFonts w:ascii="宋体" w:hAnsi="宋体" w:eastAsia="宋体" w:cs="宋体"/>
                <w:color w:val="auto"/>
                <w:spacing w:val="3"/>
                <w:sz w:val="19"/>
                <w:szCs w:val="19"/>
              </w:rPr>
              <w:t>=7个</w:t>
            </w:r>
          </w:p>
        </w:tc>
      </w:tr>
      <w:tr w14:paraId="1E253E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1" w:hRule="atLeast"/>
        </w:trPr>
        <w:tc>
          <w:tcPr>
            <w:tcW w:w="1553" w:type="dxa"/>
            <w:vMerge w:val="continue"/>
            <w:tcBorders>
              <w:top w:val="nil"/>
              <w:bottom w:val="nil"/>
            </w:tcBorders>
            <w:vAlign w:val="top"/>
          </w:tcPr>
          <w:p w14:paraId="562B513C">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331" w:type="dxa"/>
            <w:vMerge w:val="continue"/>
            <w:tcBorders>
              <w:top w:val="nil"/>
            </w:tcBorders>
            <w:vAlign w:val="top"/>
          </w:tcPr>
          <w:p w14:paraId="4B8650C7">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3218" w:type="dxa"/>
            <w:vAlign w:val="top"/>
          </w:tcPr>
          <w:p w14:paraId="4B95878E">
            <w:pPr>
              <w:keepNext w:val="0"/>
              <w:keepLines w:val="0"/>
              <w:pageBreakBefore w:val="0"/>
              <w:widowControl/>
              <w:kinsoku/>
              <w:wordWrap/>
              <w:overflowPunct/>
              <w:topLinePunct w:val="0"/>
              <w:autoSpaceDE w:val="0"/>
              <w:autoSpaceDN w:val="0"/>
              <w:bidi w:val="0"/>
              <w:adjustRightInd w:val="0"/>
              <w:snapToGrid w:val="0"/>
              <w:spacing w:before="148" w:line="226" w:lineRule="auto"/>
              <w:ind w:left="932"/>
              <w:textAlignment w:val="baseline"/>
              <w:outlineLvl w:val="9"/>
              <w:rPr>
                <w:rFonts w:ascii="宋体" w:hAnsi="宋体" w:eastAsia="宋体" w:cs="宋体"/>
                <w:color w:val="auto"/>
                <w:sz w:val="19"/>
                <w:szCs w:val="19"/>
              </w:rPr>
            </w:pPr>
            <w:r>
              <w:rPr>
                <w:rFonts w:ascii="宋体" w:hAnsi="宋体" w:eastAsia="宋体" w:cs="宋体"/>
                <w:color w:val="auto"/>
                <w:spacing w:val="3"/>
                <w:sz w:val="19"/>
                <w:szCs w:val="19"/>
              </w:rPr>
              <w:t>参加试点教师数</w:t>
            </w:r>
          </w:p>
        </w:tc>
        <w:tc>
          <w:tcPr>
            <w:tcW w:w="2588" w:type="dxa"/>
            <w:vAlign w:val="top"/>
          </w:tcPr>
          <w:p w14:paraId="0CDE991A">
            <w:pPr>
              <w:keepNext w:val="0"/>
              <w:keepLines w:val="0"/>
              <w:pageBreakBefore w:val="0"/>
              <w:widowControl/>
              <w:kinsoku/>
              <w:wordWrap/>
              <w:overflowPunct/>
              <w:topLinePunct w:val="0"/>
              <w:autoSpaceDE w:val="0"/>
              <w:autoSpaceDN w:val="0"/>
              <w:bidi w:val="0"/>
              <w:adjustRightInd w:val="0"/>
              <w:snapToGrid w:val="0"/>
              <w:spacing w:before="148" w:line="229" w:lineRule="auto"/>
              <w:ind w:left="976"/>
              <w:textAlignment w:val="baseline"/>
              <w:outlineLvl w:val="9"/>
              <w:rPr>
                <w:rFonts w:ascii="宋体" w:hAnsi="宋体" w:eastAsia="宋体" w:cs="宋体"/>
                <w:color w:val="auto"/>
                <w:sz w:val="19"/>
                <w:szCs w:val="19"/>
              </w:rPr>
            </w:pPr>
            <w:r>
              <w:rPr>
                <w:rFonts w:ascii="宋体" w:hAnsi="宋体" w:eastAsia="宋体" w:cs="宋体"/>
                <w:color w:val="auto"/>
                <w:sz w:val="19"/>
                <w:szCs w:val="19"/>
              </w:rPr>
              <w:t>≥900人</w:t>
            </w:r>
          </w:p>
        </w:tc>
      </w:tr>
      <w:tr w14:paraId="71E0EE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553" w:type="dxa"/>
            <w:vMerge w:val="continue"/>
            <w:tcBorders>
              <w:top w:val="nil"/>
              <w:bottom w:val="nil"/>
            </w:tcBorders>
            <w:vAlign w:val="top"/>
          </w:tcPr>
          <w:p w14:paraId="73DD074A">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331" w:type="dxa"/>
            <w:vMerge w:val="restart"/>
            <w:tcBorders>
              <w:bottom w:val="nil"/>
            </w:tcBorders>
            <w:vAlign w:val="top"/>
          </w:tcPr>
          <w:p w14:paraId="767D7A07">
            <w:pPr>
              <w:keepNext w:val="0"/>
              <w:keepLines w:val="0"/>
              <w:pageBreakBefore w:val="0"/>
              <w:widowControl/>
              <w:kinsoku/>
              <w:wordWrap/>
              <w:overflowPunct/>
              <w:topLinePunct w:val="0"/>
              <w:autoSpaceDE w:val="0"/>
              <w:autoSpaceDN w:val="0"/>
              <w:bidi w:val="0"/>
              <w:adjustRightInd w:val="0"/>
              <w:snapToGrid w:val="0"/>
              <w:spacing w:line="326" w:lineRule="auto"/>
              <w:textAlignment w:val="baseline"/>
              <w:outlineLvl w:val="9"/>
              <w:rPr>
                <w:rFonts w:ascii="Arial"/>
                <w:color w:val="auto"/>
                <w:sz w:val="19"/>
                <w:szCs w:val="19"/>
              </w:rPr>
            </w:pPr>
          </w:p>
          <w:p w14:paraId="1872295F">
            <w:pPr>
              <w:keepNext w:val="0"/>
              <w:keepLines w:val="0"/>
              <w:pageBreakBefore w:val="0"/>
              <w:widowControl/>
              <w:kinsoku/>
              <w:wordWrap/>
              <w:overflowPunct/>
              <w:topLinePunct w:val="0"/>
              <w:autoSpaceDE w:val="0"/>
              <w:autoSpaceDN w:val="0"/>
              <w:bidi w:val="0"/>
              <w:adjustRightInd w:val="0"/>
              <w:snapToGrid w:val="0"/>
              <w:spacing w:before="61" w:line="227" w:lineRule="auto"/>
              <w:ind w:left="777"/>
              <w:textAlignment w:val="baseline"/>
              <w:outlineLvl w:val="9"/>
              <w:rPr>
                <w:rFonts w:ascii="宋体" w:hAnsi="宋体" w:eastAsia="宋体" w:cs="宋体"/>
                <w:color w:val="auto"/>
                <w:sz w:val="19"/>
                <w:szCs w:val="19"/>
              </w:rPr>
            </w:pPr>
            <w:r>
              <w:rPr>
                <w:rFonts w:ascii="宋体" w:hAnsi="宋体" w:eastAsia="宋体" w:cs="宋体"/>
                <w:color w:val="auto"/>
                <w:spacing w:val="3"/>
                <w:sz w:val="19"/>
                <w:szCs w:val="19"/>
              </w:rPr>
              <w:t>质量指标</w:t>
            </w:r>
          </w:p>
        </w:tc>
        <w:tc>
          <w:tcPr>
            <w:tcW w:w="3218" w:type="dxa"/>
            <w:vAlign w:val="top"/>
          </w:tcPr>
          <w:p w14:paraId="7680A1D2">
            <w:pPr>
              <w:keepNext w:val="0"/>
              <w:keepLines w:val="0"/>
              <w:pageBreakBefore w:val="0"/>
              <w:widowControl/>
              <w:kinsoku/>
              <w:wordWrap/>
              <w:overflowPunct/>
              <w:topLinePunct w:val="0"/>
              <w:autoSpaceDE w:val="0"/>
              <w:autoSpaceDN w:val="0"/>
              <w:bidi w:val="0"/>
              <w:adjustRightInd w:val="0"/>
              <w:snapToGrid w:val="0"/>
              <w:spacing w:before="149" w:line="226" w:lineRule="auto"/>
              <w:ind w:left="438"/>
              <w:textAlignment w:val="baseline"/>
              <w:outlineLvl w:val="9"/>
              <w:rPr>
                <w:rFonts w:ascii="宋体" w:hAnsi="宋体" w:eastAsia="宋体" w:cs="宋体"/>
                <w:color w:val="auto"/>
                <w:sz w:val="19"/>
                <w:szCs w:val="19"/>
              </w:rPr>
            </w:pPr>
            <w:r>
              <w:rPr>
                <w:rFonts w:ascii="宋体" w:hAnsi="宋体" w:eastAsia="宋体" w:cs="宋体"/>
                <w:color w:val="auto"/>
                <w:spacing w:val="4"/>
                <w:sz w:val="19"/>
                <w:szCs w:val="19"/>
              </w:rPr>
              <w:t>试点学校的教师奖补覆盖面</w:t>
            </w:r>
          </w:p>
        </w:tc>
        <w:tc>
          <w:tcPr>
            <w:tcW w:w="2588" w:type="dxa"/>
            <w:vAlign w:val="top"/>
          </w:tcPr>
          <w:p w14:paraId="3A7969E9">
            <w:pPr>
              <w:keepNext w:val="0"/>
              <w:keepLines w:val="0"/>
              <w:pageBreakBefore w:val="0"/>
              <w:widowControl/>
              <w:kinsoku/>
              <w:wordWrap/>
              <w:overflowPunct/>
              <w:topLinePunct w:val="0"/>
              <w:autoSpaceDE w:val="0"/>
              <w:autoSpaceDN w:val="0"/>
              <w:bidi w:val="0"/>
              <w:adjustRightInd w:val="0"/>
              <w:snapToGrid w:val="0"/>
              <w:spacing w:before="149" w:line="251" w:lineRule="exact"/>
              <w:ind w:left="1074"/>
              <w:textAlignment w:val="baseline"/>
              <w:outlineLvl w:val="9"/>
              <w:rPr>
                <w:rFonts w:ascii="宋体" w:hAnsi="宋体" w:eastAsia="宋体" w:cs="宋体"/>
                <w:color w:val="auto"/>
                <w:sz w:val="19"/>
                <w:szCs w:val="19"/>
              </w:rPr>
            </w:pPr>
            <w:r>
              <w:rPr>
                <w:rFonts w:ascii="宋体" w:hAnsi="宋体" w:eastAsia="宋体" w:cs="宋体"/>
                <w:color w:val="auto"/>
                <w:spacing w:val="-3"/>
                <w:position w:val="1"/>
                <w:sz w:val="19"/>
                <w:szCs w:val="19"/>
              </w:rPr>
              <w:t>≥50%</w:t>
            </w:r>
          </w:p>
        </w:tc>
      </w:tr>
      <w:tr w14:paraId="2B1933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553" w:type="dxa"/>
            <w:vMerge w:val="continue"/>
            <w:tcBorders>
              <w:top w:val="nil"/>
              <w:bottom w:val="nil"/>
            </w:tcBorders>
            <w:vAlign w:val="top"/>
          </w:tcPr>
          <w:p w14:paraId="1B087FC0">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331" w:type="dxa"/>
            <w:vMerge w:val="continue"/>
            <w:tcBorders>
              <w:top w:val="nil"/>
            </w:tcBorders>
            <w:vAlign w:val="top"/>
          </w:tcPr>
          <w:p w14:paraId="437C01A2">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3218" w:type="dxa"/>
            <w:vAlign w:val="top"/>
          </w:tcPr>
          <w:p w14:paraId="5360DA8B">
            <w:pPr>
              <w:keepNext w:val="0"/>
              <w:keepLines w:val="0"/>
              <w:pageBreakBefore w:val="0"/>
              <w:widowControl/>
              <w:kinsoku/>
              <w:wordWrap/>
              <w:overflowPunct/>
              <w:topLinePunct w:val="0"/>
              <w:autoSpaceDE w:val="0"/>
              <w:autoSpaceDN w:val="0"/>
              <w:bidi w:val="0"/>
              <w:adjustRightInd w:val="0"/>
              <w:snapToGrid w:val="0"/>
              <w:spacing w:before="150" w:line="226" w:lineRule="auto"/>
              <w:ind w:left="932"/>
              <w:textAlignment w:val="baseline"/>
              <w:outlineLvl w:val="9"/>
              <w:rPr>
                <w:rFonts w:ascii="宋体" w:hAnsi="宋体" w:eastAsia="宋体" w:cs="宋体"/>
                <w:color w:val="auto"/>
                <w:sz w:val="19"/>
                <w:szCs w:val="19"/>
              </w:rPr>
            </w:pPr>
            <w:r>
              <w:rPr>
                <w:rFonts w:ascii="宋体" w:hAnsi="宋体" w:eastAsia="宋体" w:cs="宋体"/>
                <w:color w:val="auto"/>
                <w:spacing w:val="3"/>
                <w:sz w:val="19"/>
                <w:szCs w:val="19"/>
              </w:rPr>
              <w:t>奖补教师参保率</w:t>
            </w:r>
          </w:p>
        </w:tc>
        <w:tc>
          <w:tcPr>
            <w:tcW w:w="2588" w:type="dxa"/>
            <w:vAlign w:val="top"/>
          </w:tcPr>
          <w:p w14:paraId="71200351">
            <w:pPr>
              <w:keepNext w:val="0"/>
              <w:keepLines w:val="0"/>
              <w:pageBreakBefore w:val="0"/>
              <w:widowControl/>
              <w:kinsoku/>
              <w:wordWrap/>
              <w:overflowPunct/>
              <w:topLinePunct w:val="0"/>
              <w:autoSpaceDE w:val="0"/>
              <w:autoSpaceDN w:val="0"/>
              <w:bidi w:val="0"/>
              <w:adjustRightInd w:val="0"/>
              <w:snapToGrid w:val="0"/>
              <w:spacing w:before="150" w:line="254" w:lineRule="exact"/>
              <w:ind w:left="1051"/>
              <w:textAlignment w:val="baseline"/>
              <w:outlineLvl w:val="9"/>
              <w:rPr>
                <w:rFonts w:ascii="宋体" w:hAnsi="宋体" w:eastAsia="宋体" w:cs="宋体"/>
                <w:color w:val="auto"/>
                <w:sz w:val="19"/>
                <w:szCs w:val="19"/>
              </w:rPr>
            </w:pPr>
            <w:r>
              <w:rPr>
                <w:rFonts w:ascii="宋体" w:hAnsi="宋体" w:eastAsia="宋体" w:cs="宋体"/>
                <w:color w:val="auto"/>
                <w:spacing w:val="2"/>
                <w:position w:val="1"/>
                <w:sz w:val="19"/>
                <w:szCs w:val="19"/>
              </w:rPr>
              <w:t>=100%</w:t>
            </w:r>
          </w:p>
        </w:tc>
      </w:tr>
      <w:tr w14:paraId="7D1F14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553" w:type="dxa"/>
            <w:vMerge w:val="continue"/>
            <w:tcBorders>
              <w:top w:val="nil"/>
            </w:tcBorders>
            <w:vAlign w:val="top"/>
          </w:tcPr>
          <w:p w14:paraId="5BF32775">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331" w:type="dxa"/>
            <w:vAlign w:val="top"/>
          </w:tcPr>
          <w:p w14:paraId="43D9470A">
            <w:pPr>
              <w:keepNext w:val="0"/>
              <w:keepLines w:val="0"/>
              <w:pageBreakBefore w:val="0"/>
              <w:widowControl/>
              <w:kinsoku/>
              <w:wordWrap/>
              <w:overflowPunct/>
              <w:topLinePunct w:val="0"/>
              <w:autoSpaceDE w:val="0"/>
              <w:autoSpaceDN w:val="0"/>
              <w:bidi w:val="0"/>
              <w:adjustRightInd w:val="0"/>
              <w:snapToGrid w:val="0"/>
              <w:spacing w:before="150" w:line="227" w:lineRule="auto"/>
              <w:ind w:left="786"/>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时效指标</w:t>
            </w:r>
          </w:p>
        </w:tc>
        <w:tc>
          <w:tcPr>
            <w:tcW w:w="3218" w:type="dxa"/>
            <w:vAlign w:val="top"/>
          </w:tcPr>
          <w:p w14:paraId="6C234832">
            <w:pPr>
              <w:keepNext w:val="0"/>
              <w:keepLines w:val="0"/>
              <w:pageBreakBefore w:val="0"/>
              <w:widowControl/>
              <w:kinsoku/>
              <w:wordWrap/>
              <w:overflowPunct/>
              <w:topLinePunct w:val="0"/>
              <w:autoSpaceDE w:val="0"/>
              <w:autoSpaceDN w:val="0"/>
              <w:bidi w:val="0"/>
              <w:adjustRightInd w:val="0"/>
              <w:snapToGrid w:val="0"/>
              <w:spacing w:before="151" w:line="226" w:lineRule="auto"/>
              <w:ind w:left="64"/>
              <w:textAlignment w:val="baseline"/>
              <w:outlineLvl w:val="9"/>
              <w:rPr>
                <w:rFonts w:ascii="宋体" w:hAnsi="宋体" w:eastAsia="宋体" w:cs="宋体"/>
                <w:color w:val="auto"/>
                <w:sz w:val="19"/>
                <w:szCs w:val="19"/>
              </w:rPr>
            </w:pPr>
            <w:r>
              <w:rPr>
                <w:rFonts w:ascii="宋体" w:hAnsi="宋体" w:eastAsia="宋体" w:cs="宋体"/>
                <w:color w:val="auto"/>
                <w:spacing w:val="3"/>
                <w:sz w:val="19"/>
                <w:szCs w:val="19"/>
              </w:rPr>
              <w:t>民办学校养老保险奖补工作完成时间</w:t>
            </w:r>
          </w:p>
        </w:tc>
        <w:tc>
          <w:tcPr>
            <w:tcW w:w="2588" w:type="dxa"/>
            <w:vAlign w:val="top"/>
          </w:tcPr>
          <w:p w14:paraId="28ACA3A2">
            <w:pPr>
              <w:keepNext w:val="0"/>
              <w:keepLines w:val="0"/>
              <w:pageBreakBefore w:val="0"/>
              <w:widowControl/>
              <w:kinsoku/>
              <w:wordWrap/>
              <w:overflowPunct/>
              <w:topLinePunct w:val="0"/>
              <w:autoSpaceDE w:val="0"/>
              <w:autoSpaceDN w:val="0"/>
              <w:bidi w:val="0"/>
              <w:adjustRightInd w:val="0"/>
              <w:snapToGrid w:val="0"/>
              <w:spacing w:before="151" w:line="226" w:lineRule="auto"/>
              <w:ind w:left="709"/>
              <w:textAlignment w:val="baseline"/>
              <w:outlineLvl w:val="9"/>
              <w:rPr>
                <w:rFonts w:ascii="宋体" w:hAnsi="宋体" w:eastAsia="宋体" w:cs="宋体"/>
                <w:color w:val="auto"/>
                <w:sz w:val="19"/>
                <w:szCs w:val="19"/>
              </w:rPr>
            </w:pPr>
            <w:r>
              <w:rPr>
                <w:rFonts w:ascii="宋体" w:hAnsi="宋体" w:eastAsia="宋体" w:cs="宋体"/>
                <w:color w:val="auto"/>
                <w:spacing w:val="4"/>
                <w:sz w:val="19"/>
                <w:szCs w:val="19"/>
              </w:rPr>
              <w:t>2025年10月前</w:t>
            </w:r>
          </w:p>
        </w:tc>
      </w:tr>
      <w:tr w14:paraId="76D162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553" w:type="dxa"/>
            <w:vAlign w:val="top"/>
          </w:tcPr>
          <w:p w14:paraId="42D5D15F">
            <w:pPr>
              <w:keepNext w:val="0"/>
              <w:keepLines w:val="0"/>
              <w:pageBreakBefore w:val="0"/>
              <w:widowControl/>
              <w:kinsoku/>
              <w:wordWrap/>
              <w:overflowPunct/>
              <w:topLinePunct w:val="0"/>
              <w:autoSpaceDE w:val="0"/>
              <w:autoSpaceDN w:val="0"/>
              <w:bidi w:val="0"/>
              <w:adjustRightInd w:val="0"/>
              <w:snapToGrid w:val="0"/>
              <w:spacing w:before="151" w:line="227" w:lineRule="auto"/>
              <w:ind w:left="396"/>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效益指标</w:t>
            </w:r>
          </w:p>
        </w:tc>
        <w:tc>
          <w:tcPr>
            <w:tcW w:w="2331" w:type="dxa"/>
            <w:vAlign w:val="top"/>
          </w:tcPr>
          <w:p w14:paraId="53ED1EA0">
            <w:pPr>
              <w:keepNext w:val="0"/>
              <w:keepLines w:val="0"/>
              <w:pageBreakBefore w:val="0"/>
              <w:widowControl/>
              <w:kinsoku/>
              <w:wordWrap/>
              <w:overflowPunct/>
              <w:topLinePunct w:val="0"/>
              <w:autoSpaceDE w:val="0"/>
              <w:autoSpaceDN w:val="0"/>
              <w:bidi w:val="0"/>
              <w:adjustRightInd w:val="0"/>
              <w:snapToGrid w:val="0"/>
              <w:spacing w:before="152" w:line="225" w:lineRule="auto"/>
              <w:ind w:left="582"/>
              <w:textAlignment w:val="baseline"/>
              <w:outlineLvl w:val="9"/>
              <w:rPr>
                <w:rFonts w:ascii="宋体" w:hAnsi="宋体" w:eastAsia="宋体" w:cs="宋体"/>
                <w:color w:val="auto"/>
                <w:sz w:val="19"/>
                <w:szCs w:val="19"/>
              </w:rPr>
            </w:pPr>
            <w:r>
              <w:rPr>
                <w:rFonts w:ascii="宋体" w:hAnsi="宋体" w:eastAsia="宋体" w:cs="宋体"/>
                <w:color w:val="auto"/>
                <w:spacing w:val="3"/>
                <w:sz w:val="19"/>
                <w:szCs w:val="19"/>
              </w:rPr>
              <w:t>社会效益指标</w:t>
            </w:r>
          </w:p>
        </w:tc>
        <w:tc>
          <w:tcPr>
            <w:tcW w:w="3218" w:type="dxa"/>
            <w:vAlign w:val="top"/>
          </w:tcPr>
          <w:p w14:paraId="0B2A1B1D">
            <w:pPr>
              <w:keepNext w:val="0"/>
              <w:keepLines w:val="0"/>
              <w:pageBreakBefore w:val="0"/>
              <w:widowControl/>
              <w:kinsoku/>
              <w:wordWrap/>
              <w:overflowPunct/>
              <w:topLinePunct w:val="0"/>
              <w:autoSpaceDE w:val="0"/>
              <w:autoSpaceDN w:val="0"/>
              <w:bidi w:val="0"/>
              <w:adjustRightInd w:val="0"/>
              <w:snapToGrid w:val="0"/>
              <w:spacing w:before="152" w:line="226" w:lineRule="auto"/>
              <w:ind w:left="1048"/>
              <w:textAlignment w:val="baseline"/>
              <w:outlineLvl w:val="9"/>
              <w:rPr>
                <w:rFonts w:ascii="宋体" w:hAnsi="宋体" w:eastAsia="宋体" w:cs="宋体"/>
                <w:color w:val="auto"/>
                <w:sz w:val="19"/>
                <w:szCs w:val="19"/>
              </w:rPr>
            </w:pPr>
            <w:r>
              <w:rPr>
                <w:rFonts w:ascii="宋体" w:hAnsi="宋体" w:eastAsia="宋体" w:cs="宋体"/>
                <w:color w:val="auto"/>
                <w:sz w:val="19"/>
                <w:szCs w:val="19"/>
              </w:rPr>
              <w:t>民办教师队伍</w:t>
            </w:r>
          </w:p>
        </w:tc>
        <w:tc>
          <w:tcPr>
            <w:tcW w:w="2588" w:type="dxa"/>
            <w:vAlign w:val="top"/>
          </w:tcPr>
          <w:p w14:paraId="0BC12A75">
            <w:pPr>
              <w:keepNext w:val="0"/>
              <w:keepLines w:val="0"/>
              <w:pageBreakBefore w:val="0"/>
              <w:widowControl/>
              <w:kinsoku/>
              <w:wordWrap/>
              <w:overflowPunct/>
              <w:topLinePunct w:val="0"/>
              <w:autoSpaceDE w:val="0"/>
              <w:autoSpaceDN w:val="0"/>
              <w:bidi w:val="0"/>
              <w:adjustRightInd w:val="0"/>
              <w:snapToGrid w:val="0"/>
              <w:spacing w:before="152" w:line="226" w:lineRule="auto"/>
              <w:ind w:left="1109"/>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稳定</w:t>
            </w:r>
          </w:p>
        </w:tc>
      </w:tr>
      <w:tr w14:paraId="345B14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1" w:hRule="atLeast"/>
        </w:trPr>
        <w:tc>
          <w:tcPr>
            <w:tcW w:w="1553" w:type="dxa"/>
            <w:vAlign w:val="top"/>
          </w:tcPr>
          <w:p w14:paraId="5664756E">
            <w:pPr>
              <w:keepNext w:val="0"/>
              <w:keepLines w:val="0"/>
              <w:pageBreakBefore w:val="0"/>
              <w:widowControl/>
              <w:kinsoku/>
              <w:wordWrap/>
              <w:overflowPunct/>
              <w:topLinePunct w:val="0"/>
              <w:autoSpaceDE w:val="0"/>
              <w:autoSpaceDN w:val="0"/>
              <w:bidi w:val="0"/>
              <w:adjustRightInd w:val="0"/>
              <w:snapToGrid w:val="0"/>
              <w:spacing w:before="152" w:line="226" w:lineRule="auto"/>
              <w:ind w:left="290"/>
              <w:textAlignment w:val="baseline"/>
              <w:outlineLvl w:val="9"/>
              <w:rPr>
                <w:rFonts w:ascii="宋体" w:hAnsi="宋体" w:eastAsia="宋体" w:cs="宋体"/>
                <w:color w:val="auto"/>
                <w:sz w:val="19"/>
                <w:szCs w:val="19"/>
              </w:rPr>
            </w:pPr>
            <w:r>
              <w:rPr>
                <w:rFonts w:ascii="宋体" w:hAnsi="宋体" w:eastAsia="宋体" w:cs="宋体"/>
                <w:color w:val="auto"/>
                <w:spacing w:val="3"/>
                <w:sz w:val="19"/>
                <w:szCs w:val="19"/>
              </w:rPr>
              <w:t>满意度指标</w:t>
            </w:r>
          </w:p>
        </w:tc>
        <w:tc>
          <w:tcPr>
            <w:tcW w:w="2331" w:type="dxa"/>
            <w:vAlign w:val="top"/>
          </w:tcPr>
          <w:p w14:paraId="63C3783C">
            <w:pPr>
              <w:keepNext w:val="0"/>
              <w:keepLines w:val="0"/>
              <w:pageBreakBefore w:val="0"/>
              <w:widowControl/>
              <w:kinsoku/>
              <w:wordWrap/>
              <w:overflowPunct/>
              <w:topLinePunct w:val="0"/>
              <w:autoSpaceDE w:val="0"/>
              <w:autoSpaceDN w:val="0"/>
              <w:bidi w:val="0"/>
              <w:adjustRightInd w:val="0"/>
              <w:snapToGrid w:val="0"/>
              <w:spacing w:before="152" w:line="226" w:lineRule="auto"/>
              <w:ind w:left="284"/>
              <w:textAlignment w:val="baseline"/>
              <w:outlineLvl w:val="9"/>
              <w:rPr>
                <w:rFonts w:ascii="宋体" w:hAnsi="宋体" w:eastAsia="宋体" w:cs="宋体"/>
                <w:color w:val="auto"/>
                <w:sz w:val="19"/>
                <w:szCs w:val="19"/>
              </w:rPr>
            </w:pPr>
            <w:r>
              <w:rPr>
                <w:rFonts w:ascii="宋体" w:hAnsi="宋体" w:eastAsia="宋体" w:cs="宋体"/>
                <w:color w:val="auto"/>
                <w:spacing w:val="4"/>
                <w:sz w:val="19"/>
                <w:szCs w:val="19"/>
              </w:rPr>
              <w:t>服务对象满意度指标</w:t>
            </w:r>
          </w:p>
        </w:tc>
        <w:tc>
          <w:tcPr>
            <w:tcW w:w="3218" w:type="dxa"/>
            <w:vAlign w:val="top"/>
          </w:tcPr>
          <w:p w14:paraId="4BC8674A">
            <w:pPr>
              <w:keepNext w:val="0"/>
              <w:keepLines w:val="0"/>
              <w:pageBreakBefore w:val="0"/>
              <w:widowControl/>
              <w:kinsoku/>
              <w:wordWrap/>
              <w:overflowPunct/>
              <w:topLinePunct w:val="0"/>
              <w:autoSpaceDE w:val="0"/>
              <w:autoSpaceDN w:val="0"/>
              <w:bidi w:val="0"/>
              <w:adjustRightInd w:val="0"/>
              <w:snapToGrid w:val="0"/>
              <w:spacing w:before="152" w:line="226" w:lineRule="auto"/>
              <w:ind w:left="930"/>
              <w:textAlignment w:val="baseline"/>
              <w:outlineLvl w:val="9"/>
              <w:rPr>
                <w:rFonts w:ascii="宋体" w:hAnsi="宋体" w:eastAsia="宋体" w:cs="宋体"/>
                <w:color w:val="auto"/>
                <w:sz w:val="19"/>
                <w:szCs w:val="19"/>
              </w:rPr>
            </w:pPr>
            <w:r>
              <w:rPr>
                <w:rFonts w:ascii="宋体" w:hAnsi="宋体" w:eastAsia="宋体" w:cs="宋体"/>
                <w:color w:val="auto"/>
                <w:spacing w:val="4"/>
                <w:sz w:val="19"/>
                <w:szCs w:val="19"/>
              </w:rPr>
              <w:t>补助教师满意度</w:t>
            </w:r>
          </w:p>
        </w:tc>
        <w:tc>
          <w:tcPr>
            <w:tcW w:w="2588" w:type="dxa"/>
            <w:vAlign w:val="top"/>
          </w:tcPr>
          <w:p w14:paraId="7E6CB26D">
            <w:pPr>
              <w:keepNext w:val="0"/>
              <w:keepLines w:val="0"/>
              <w:pageBreakBefore w:val="0"/>
              <w:widowControl/>
              <w:kinsoku/>
              <w:wordWrap/>
              <w:overflowPunct/>
              <w:topLinePunct w:val="0"/>
              <w:autoSpaceDE w:val="0"/>
              <w:autoSpaceDN w:val="0"/>
              <w:bidi w:val="0"/>
              <w:adjustRightInd w:val="0"/>
              <w:snapToGrid w:val="0"/>
              <w:spacing w:before="152" w:line="251" w:lineRule="exact"/>
              <w:ind w:left="1074"/>
              <w:textAlignment w:val="baseline"/>
              <w:outlineLvl w:val="9"/>
              <w:rPr>
                <w:rFonts w:ascii="宋体" w:hAnsi="宋体" w:eastAsia="宋体" w:cs="宋体"/>
                <w:color w:val="auto"/>
                <w:sz w:val="19"/>
                <w:szCs w:val="19"/>
              </w:rPr>
            </w:pPr>
            <w:r>
              <w:rPr>
                <w:rFonts w:ascii="宋体" w:hAnsi="宋体" w:eastAsia="宋体" w:cs="宋体"/>
                <w:color w:val="auto"/>
                <w:spacing w:val="-3"/>
                <w:position w:val="1"/>
                <w:sz w:val="19"/>
                <w:szCs w:val="19"/>
              </w:rPr>
              <w:t>≥90%</w:t>
            </w:r>
          </w:p>
        </w:tc>
      </w:tr>
    </w:tbl>
    <w:p w14:paraId="5598082E"/>
    <w:p w14:paraId="768E929F"/>
    <w:p w14:paraId="20332E37"/>
    <w:p w14:paraId="3C4C15C1"/>
    <w:p w14:paraId="4F893112"/>
    <w:p w14:paraId="61D460C2"/>
    <w:p w14:paraId="452661AB"/>
    <w:p w14:paraId="47C51A66"/>
    <w:p w14:paraId="17CCC392"/>
    <w:p w14:paraId="12718B1F"/>
    <w:p w14:paraId="70C7852C"/>
    <w:p w14:paraId="6C846345"/>
    <w:p w14:paraId="234F25FC"/>
    <w:p w14:paraId="56C40E9F"/>
    <w:p w14:paraId="24BFD8D7"/>
    <w:p w14:paraId="60C7E80A"/>
    <w:p w14:paraId="15117C8A"/>
    <w:p w14:paraId="07C226D9"/>
    <w:p w14:paraId="0E8D27B5"/>
    <w:p w14:paraId="19B2A4A2"/>
    <w:p w14:paraId="47F9730E"/>
    <w:p w14:paraId="006CDF7D"/>
    <w:p w14:paraId="0E740956"/>
    <w:p w14:paraId="05A223CE"/>
    <w:p w14:paraId="3D2438D6"/>
    <w:p w14:paraId="18BD02E3"/>
    <w:p w14:paraId="62BCB2BD"/>
    <w:p w14:paraId="76EBB20A"/>
    <w:p w14:paraId="2CBC876C">
      <w:pPr>
        <w:keepNext w:val="0"/>
        <w:keepLines w:val="0"/>
        <w:pageBreakBefore w:val="0"/>
        <w:widowControl/>
        <w:kinsoku/>
        <w:wordWrap/>
        <w:overflowPunct/>
        <w:topLinePunct w:val="0"/>
        <w:autoSpaceDE w:val="0"/>
        <w:autoSpaceDN w:val="0"/>
        <w:bidi w:val="0"/>
        <w:adjustRightInd w:val="0"/>
        <w:snapToGrid w:val="0"/>
        <w:spacing w:before="108" w:line="210" w:lineRule="auto"/>
        <w:jc w:val="center"/>
        <w:textAlignment w:val="baseline"/>
        <w:outlineLvl w:val="9"/>
        <w:rPr>
          <w:rFonts w:hint="eastAsia" w:ascii="方正小标宋_GBK" w:hAnsi="方正小标宋_GBK" w:eastAsia="方正小标宋_GBK" w:cs="方正小标宋_GBK"/>
          <w:color w:val="auto"/>
          <w:spacing w:val="1"/>
          <w:sz w:val="32"/>
          <w:szCs w:val="32"/>
          <w:lang w:eastAsia="zh-CN"/>
        </w:rPr>
      </w:pPr>
      <w:r>
        <w:rPr>
          <w:rFonts w:hint="eastAsia" w:ascii="方正小标宋_GBK" w:hAnsi="方正小标宋_GBK" w:eastAsia="方正小标宋_GBK" w:cs="方正小标宋_GBK"/>
          <w:color w:val="auto"/>
          <w:spacing w:val="1"/>
          <w:sz w:val="32"/>
          <w:szCs w:val="32"/>
          <w:lang w:eastAsia="zh-CN"/>
        </w:rPr>
        <w:t>项目支出绩效目标表</w:t>
      </w:r>
    </w:p>
    <w:p w14:paraId="5F21FD99">
      <w:pPr>
        <w:pStyle w:val="2"/>
        <w:keepNext w:val="0"/>
        <w:keepLines w:val="0"/>
        <w:pageBreakBefore w:val="0"/>
        <w:widowControl/>
        <w:kinsoku/>
        <w:wordWrap/>
        <w:overflowPunct/>
        <w:topLinePunct w:val="0"/>
        <w:autoSpaceDE w:val="0"/>
        <w:autoSpaceDN w:val="0"/>
        <w:bidi w:val="0"/>
        <w:adjustRightInd w:val="0"/>
        <w:snapToGrid w:val="0"/>
        <w:spacing w:before="149" w:line="226" w:lineRule="auto"/>
        <w:jc w:val="center"/>
        <w:textAlignment w:val="baseline"/>
        <w:outlineLvl w:val="9"/>
        <w:rPr>
          <w:color w:val="auto"/>
          <w:spacing w:val="4"/>
        </w:rPr>
      </w:pPr>
      <w:r>
        <w:rPr>
          <w:color w:val="auto"/>
          <w:spacing w:val="4"/>
          <w:sz w:val="19"/>
          <w:szCs w:val="19"/>
        </w:rPr>
        <w:t>（2025年度）</w:t>
      </w:r>
    </w:p>
    <w:p w14:paraId="557546DC">
      <w:pPr>
        <w:pStyle w:val="2"/>
        <w:keepNext w:val="0"/>
        <w:keepLines w:val="0"/>
        <w:pageBreakBefore w:val="0"/>
        <w:widowControl/>
        <w:kinsoku/>
        <w:wordWrap/>
        <w:overflowPunct/>
        <w:topLinePunct w:val="0"/>
        <w:autoSpaceDE w:val="0"/>
        <w:autoSpaceDN w:val="0"/>
        <w:bidi w:val="0"/>
        <w:adjustRightInd w:val="0"/>
        <w:snapToGrid w:val="0"/>
        <w:spacing w:before="181" w:line="227" w:lineRule="auto"/>
        <w:ind w:right="32"/>
        <w:jc w:val="right"/>
        <w:textAlignment w:val="baseline"/>
        <w:outlineLvl w:val="9"/>
        <w:rPr>
          <w:rFonts w:hint="eastAsia" w:eastAsia="宋体"/>
          <w:color w:val="auto"/>
          <w:lang w:eastAsia="zh-CN"/>
        </w:rPr>
      </w:pPr>
    </w:p>
    <w:p w14:paraId="0C42CFA8">
      <w:pPr>
        <w:keepNext w:val="0"/>
        <w:keepLines w:val="0"/>
        <w:pageBreakBefore w:val="0"/>
        <w:widowControl/>
        <w:kinsoku/>
        <w:wordWrap/>
        <w:overflowPunct/>
        <w:topLinePunct w:val="0"/>
        <w:autoSpaceDE w:val="0"/>
        <w:autoSpaceDN w:val="0"/>
        <w:bidi w:val="0"/>
        <w:adjustRightInd w:val="0"/>
        <w:snapToGrid w:val="0"/>
        <w:spacing w:line="59" w:lineRule="exact"/>
        <w:textAlignment w:val="baseline"/>
        <w:outlineLvl w:val="9"/>
        <w:rPr>
          <w:color w:val="auto"/>
        </w:rPr>
      </w:pPr>
    </w:p>
    <w:tbl>
      <w:tblPr>
        <w:tblStyle w:val="9"/>
        <w:tblW w:w="9666"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53"/>
        <w:gridCol w:w="2430"/>
        <w:gridCol w:w="2837"/>
        <w:gridCol w:w="2846"/>
      </w:tblGrid>
      <w:tr w14:paraId="0584FB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1" w:hRule="atLeast"/>
        </w:trPr>
        <w:tc>
          <w:tcPr>
            <w:tcW w:w="1553" w:type="dxa"/>
            <w:vAlign w:val="top"/>
          </w:tcPr>
          <w:p w14:paraId="7620FECC">
            <w:pPr>
              <w:keepNext w:val="0"/>
              <w:keepLines w:val="0"/>
              <w:pageBreakBefore w:val="0"/>
              <w:widowControl/>
              <w:kinsoku/>
              <w:wordWrap/>
              <w:overflowPunct/>
              <w:topLinePunct w:val="0"/>
              <w:autoSpaceDE w:val="0"/>
              <w:autoSpaceDN w:val="0"/>
              <w:bidi w:val="0"/>
              <w:adjustRightInd w:val="0"/>
              <w:snapToGrid w:val="0"/>
              <w:spacing w:before="148" w:line="226" w:lineRule="auto"/>
              <w:ind w:left="394"/>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项目编码</w:t>
            </w:r>
          </w:p>
        </w:tc>
        <w:tc>
          <w:tcPr>
            <w:tcW w:w="2430" w:type="dxa"/>
            <w:vAlign w:val="top"/>
          </w:tcPr>
          <w:p w14:paraId="25FE20BA">
            <w:pPr>
              <w:keepNext w:val="0"/>
              <w:keepLines w:val="0"/>
              <w:pageBreakBefore w:val="0"/>
              <w:widowControl/>
              <w:kinsoku/>
              <w:wordWrap/>
              <w:overflowPunct/>
              <w:topLinePunct w:val="0"/>
              <w:autoSpaceDE w:val="0"/>
              <w:autoSpaceDN w:val="0"/>
              <w:bidi w:val="0"/>
              <w:adjustRightInd w:val="0"/>
              <w:snapToGrid w:val="0"/>
              <w:spacing w:before="178" w:line="189" w:lineRule="auto"/>
              <w:ind w:left="173"/>
              <w:textAlignment w:val="baseline"/>
              <w:outlineLvl w:val="9"/>
              <w:rPr>
                <w:rFonts w:ascii="宋体" w:hAnsi="宋体" w:eastAsia="宋体" w:cs="宋体"/>
                <w:color w:val="auto"/>
                <w:sz w:val="19"/>
                <w:szCs w:val="19"/>
              </w:rPr>
            </w:pPr>
            <w:r>
              <w:rPr>
                <w:rFonts w:ascii="宋体" w:hAnsi="宋体" w:eastAsia="宋体" w:cs="宋体"/>
                <w:color w:val="auto"/>
                <w:spacing w:val="3"/>
                <w:sz w:val="19"/>
                <w:szCs w:val="19"/>
              </w:rPr>
              <w:t>37020025113402060036G</w:t>
            </w:r>
          </w:p>
        </w:tc>
        <w:tc>
          <w:tcPr>
            <w:tcW w:w="2837" w:type="dxa"/>
            <w:vAlign w:val="top"/>
          </w:tcPr>
          <w:p w14:paraId="2640D544">
            <w:pPr>
              <w:keepNext w:val="0"/>
              <w:keepLines w:val="0"/>
              <w:pageBreakBefore w:val="0"/>
              <w:widowControl/>
              <w:kinsoku/>
              <w:wordWrap/>
              <w:overflowPunct/>
              <w:topLinePunct w:val="0"/>
              <w:autoSpaceDE w:val="0"/>
              <w:autoSpaceDN w:val="0"/>
              <w:bidi w:val="0"/>
              <w:adjustRightInd w:val="0"/>
              <w:snapToGrid w:val="0"/>
              <w:spacing w:before="148" w:line="227" w:lineRule="auto"/>
              <w:ind w:left="1038"/>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项目名称</w:t>
            </w:r>
          </w:p>
        </w:tc>
        <w:tc>
          <w:tcPr>
            <w:tcW w:w="2846" w:type="dxa"/>
            <w:vAlign w:val="top"/>
          </w:tcPr>
          <w:p w14:paraId="7B673AB4">
            <w:pPr>
              <w:keepNext w:val="0"/>
              <w:keepLines w:val="0"/>
              <w:pageBreakBefore w:val="0"/>
              <w:widowControl/>
              <w:kinsoku/>
              <w:wordWrap/>
              <w:overflowPunct/>
              <w:topLinePunct w:val="0"/>
              <w:autoSpaceDE w:val="0"/>
              <w:autoSpaceDN w:val="0"/>
              <w:bidi w:val="0"/>
              <w:adjustRightInd w:val="0"/>
              <w:snapToGrid w:val="0"/>
              <w:spacing w:before="148" w:line="225" w:lineRule="auto"/>
              <w:ind w:left="53"/>
              <w:textAlignment w:val="baseline"/>
              <w:outlineLvl w:val="9"/>
              <w:rPr>
                <w:rFonts w:ascii="宋体" w:hAnsi="宋体" w:eastAsia="宋体" w:cs="宋体"/>
                <w:color w:val="auto"/>
                <w:sz w:val="19"/>
                <w:szCs w:val="19"/>
              </w:rPr>
            </w:pPr>
            <w:r>
              <w:rPr>
                <w:rFonts w:ascii="宋体" w:hAnsi="宋体" w:eastAsia="宋体" w:cs="宋体"/>
                <w:color w:val="auto"/>
                <w:spacing w:val="4"/>
                <w:sz w:val="19"/>
                <w:szCs w:val="19"/>
              </w:rPr>
              <w:t>青岛市中学生学农实践基地项目</w:t>
            </w:r>
          </w:p>
        </w:tc>
      </w:tr>
      <w:tr w14:paraId="4926BA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1" w:hRule="atLeast"/>
        </w:trPr>
        <w:tc>
          <w:tcPr>
            <w:tcW w:w="1553" w:type="dxa"/>
            <w:vAlign w:val="top"/>
          </w:tcPr>
          <w:p w14:paraId="68925B8E">
            <w:pPr>
              <w:keepNext w:val="0"/>
              <w:keepLines w:val="0"/>
              <w:pageBreakBefore w:val="0"/>
              <w:widowControl/>
              <w:kinsoku/>
              <w:wordWrap/>
              <w:overflowPunct/>
              <w:topLinePunct w:val="0"/>
              <w:autoSpaceDE w:val="0"/>
              <w:autoSpaceDN w:val="0"/>
              <w:bidi w:val="0"/>
              <w:adjustRightInd w:val="0"/>
              <w:snapToGrid w:val="0"/>
              <w:spacing w:before="139" w:line="226" w:lineRule="auto"/>
              <w:ind w:left="393"/>
              <w:textAlignment w:val="baseline"/>
              <w:outlineLvl w:val="9"/>
              <w:rPr>
                <w:rFonts w:ascii="宋体" w:hAnsi="宋体" w:eastAsia="宋体" w:cs="宋体"/>
                <w:color w:val="auto"/>
                <w:sz w:val="19"/>
                <w:szCs w:val="19"/>
              </w:rPr>
            </w:pPr>
            <w:r>
              <w:rPr>
                <w:rFonts w:ascii="宋体" w:hAnsi="宋体" w:eastAsia="宋体" w:cs="宋体"/>
                <w:color w:val="auto"/>
                <w:spacing w:val="3"/>
                <w:sz w:val="19"/>
                <w:szCs w:val="19"/>
              </w:rPr>
              <w:t>主管部门</w:t>
            </w:r>
          </w:p>
        </w:tc>
        <w:tc>
          <w:tcPr>
            <w:tcW w:w="2430" w:type="dxa"/>
            <w:vAlign w:val="top"/>
          </w:tcPr>
          <w:p w14:paraId="28E10F0A">
            <w:pPr>
              <w:keepNext w:val="0"/>
              <w:keepLines w:val="0"/>
              <w:pageBreakBefore w:val="0"/>
              <w:widowControl/>
              <w:kinsoku/>
              <w:wordWrap/>
              <w:overflowPunct/>
              <w:topLinePunct w:val="0"/>
              <w:autoSpaceDE w:val="0"/>
              <w:autoSpaceDN w:val="0"/>
              <w:bidi w:val="0"/>
              <w:adjustRightInd w:val="0"/>
              <w:snapToGrid w:val="0"/>
              <w:spacing w:before="139" w:line="225" w:lineRule="auto"/>
              <w:ind w:left="631"/>
              <w:textAlignment w:val="baseline"/>
              <w:outlineLvl w:val="9"/>
              <w:rPr>
                <w:rFonts w:ascii="宋体" w:hAnsi="宋体" w:eastAsia="宋体" w:cs="宋体"/>
                <w:color w:val="auto"/>
                <w:sz w:val="19"/>
                <w:szCs w:val="19"/>
              </w:rPr>
            </w:pPr>
            <w:r>
              <w:rPr>
                <w:rFonts w:ascii="宋体" w:hAnsi="宋体" w:eastAsia="宋体" w:cs="宋体"/>
                <w:color w:val="auto"/>
                <w:spacing w:val="4"/>
                <w:sz w:val="19"/>
                <w:szCs w:val="19"/>
              </w:rPr>
              <w:t>青岛市教育局</w:t>
            </w:r>
          </w:p>
        </w:tc>
        <w:tc>
          <w:tcPr>
            <w:tcW w:w="2837" w:type="dxa"/>
            <w:vAlign w:val="top"/>
          </w:tcPr>
          <w:p w14:paraId="10698C6D">
            <w:pPr>
              <w:keepNext w:val="0"/>
              <w:keepLines w:val="0"/>
              <w:pageBreakBefore w:val="0"/>
              <w:widowControl/>
              <w:kinsoku/>
              <w:wordWrap/>
              <w:overflowPunct/>
              <w:topLinePunct w:val="0"/>
              <w:autoSpaceDE w:val="0"/>
              <w:autoSpaceDN w:val="0"/>
              <w:bidi w:val="0"/>
              <w:adjustRightInd w:val="0"/>
              <w:snapToGrid w:val="0"/>
              <w:spacing w:before="139" w:line="226" w:lineRule="auto"/>
              <w:ind w:left="1037"/>
              <w:textAlignment w:val="baseline"/>
              <w:outlineLvl w:val="9"/>
              <w:rPr>
                <w:rFonts w:hint="eastAsia" w:ascii="宋体" w:hAnsi="宋体" w:eastAsia="宋体" w:cs="宋体"/>
                <w:color w:val="auto"/>
                <w:sz w:val="19"/>
                <w:szCs w:val="19"/>
                <w:lang w:eastAsia="zh-CN"/>
              </w:rPr>
            </w:pPr>
            <w:r>
              <w:rPr>
                <w:rFonts w:hint="eastAsia" w:ascii="宋体" w:hAnsi="宋体" w:eastAsia="宋体" w:cs="宋体"/>
                <w:color w:val="auto"/>
                <w:spacing w:val="3"/>
                <w:sz w:val="19"/>
                <w:szCs w:val="19"/>
                <w:lang w:eastAsia="zh-CN"/>
              </w:rPr>
              <w:t>预算金额（万元）</w:t>
            </w:r>
          </w:p>
        </w:tc>
        <w:tc>
          <w:tcPr>
            <w:tcW w:w="2846" w:type="dxa"/>
            <w:vAlign w:val="top"/>
          </w:tcPr>
          <w:p w14:paraId="70979853">
            <w:pPr>
              <w:keepNext w:val="0"/>
              <w:keepLines w:val="0"/>
              <w:pageBreakBefore w:val="0"/>
              <w:widowControl/>
              <w:kinsoku/>
              <w:wordWrap/>
              <w:overflowPunct/>
              <w:topLinePunct w:val="0"/>
              <w:autoSpaceDE w:val="0"/>
              <w:autoSpaceDN w:val="0"/>
              <w:bidi w:val="0"/>
              <w:adjustRightInd w:val="0"/>
              <w:snapToGrid w:val="0"/>
              <w:spacing w:before="169" w:line="189" w:lineRule="auto"/>
              <w:ind w:left="1246"/>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1109</w:t>
            </w:r>
          </w:p>
        </w:tc>
      </w:tr>
      <w:tr w14:paraId="3CCA56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52" w:hRule="atLeast"/>
        </w:trPr>
        <w:tc>
          <w:tcPr>
            <w:tcW w:w="1553" w:type="dxa"/>
            <w:vAlign w:val="top"/>
          </w:tcPr>
          <w:p w14:paraId="1C336C2F">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ascii="Arial"/>
                <w:color w:val="auto"/>
                <w:sz w:val="19"/>
                <w:szCs w:val="19"/>
              </w:rPr>
            </w:pPr>
          </w:p>
          <w:p w14:paraId="575B9D1C">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ascii="Arial"/>
                <w:color w:val="auto"/>
                <w:sz w:val="19"/>
                <w:szCs w:val="19"/>
              </w:rPr>
            </w:pPr>
          </w:p>
          <w:p w14:paraId="37C26920">
            <w:pPr>
              <w:keepNext w:val="0"/>
              <w:keepLines w:val="0"/>
              <w:pageBreakBefore w:val="0"/>
              <w:widowControl/>
              <w:kinsoku/>
              <w:wordWrap/>
              <w:overflowPunct/>
              <w:topLinePunct w:val="0"/>
              <w:autoSpaceDE w:val="0"/>
              <w:autoSpaceDN w:val="0"/>
              <w:bidi w:val="0"/>
              <w:adjustRightInd w:val="0"/>
              <w:snapToGrid w:val="0"/>
              <w:spacing w:before="61" w:line="227" w:lineRule="auto"/>
              <w:ind w:left="394"/>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绩效目标</w:t>
            </w:r>
          </w:p>
        </w:tc>
        <w:tc>
          <w:tcPr>
            <w:tcW w:w="8113" w:type="dxa"/>
            <w:gridSpan w:val="3"/>
            <w:vAlign w:val="top"/>
          </w:tcPr>
          <w:p w14:paraId="5442F38E">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ascii="Arial"/>
                <w:color w:val="auto"/>
                <w:sz w:val="19"/>
                <w:szCs w:val="19"/>
              </w:rPr>
            </w:pPr>
          </w:p>
          <w:p w14:paraId="5EFF43CB">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ascii="Arial"/>
                <w:color w:val="auto"/>
                <w:sz w:val="19"/>
                <w:szCs w:val="19"/>
              </w:rPr>
            </w:pPr>
          </w:p>
          <w:p w14:paraId="66EA0DF4">
            <w:pPr>
              <w:keepNext w:val="0"/>
              <w:keepLines w:val="0"/>
              <w:pageBreakBefore w:val="0"/>
              <w:widowControl/>
              <w:kinsoku/>
              <w:wordWrap/>
              <w:overflowPunct/>
              <w:topLinePunct w:val="0"/>
              <w:autoSpaceDE w:val="0"/>
              <w:autoSpaceDN w:val="0"/>
              <w:bidi w:val="0"/>
              <w:adjustRightInd w:val="0"/>
              <w:snapToGrid w:val="0"/>
              <w:spacing w:before="62" w:line="225" w:lineRule="auto"/>
              <w:ind w:left="33"/>
              <w:textAlignment w:val="baseline"/>
              <w:outlineLvl w:val="9"/>
              <w:rPr>
                <w:rFonts w:hint="default" w:ascii="宋体" w:hAnsi="宋体" w:eastAsia="宋体" w:cs="宋体"/>
                <w:color w:val="auto"/>
                <w:sz w:val="19"/>
                <w:szCs w:val="19"/>
              </w:rPr>
            </w:pPr>
            <w:r>
              <w:rPr>
                <w:rFonts w:ascii="宋体" w:hAnsi="宋体" w:eastAsia="宋体" w:cs="宋体"/>
                <w:color w:val="auto"/>
                <w:spacing w:val="4"/>
                <w:sz w:val="19"/>
                <w:szCs w:val="19"/>
              </w:rPr>
              <w:t>通过举办学生学农实践，实现形成具有青岛特色劳动教育体系的效果。</w:t>
            </w:r>
          </w:p>
        </w:tc>
      </w:tr>
      <w:tr w14:paraId="7959F2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1" w:hRule="atLeast"/>
        </w:trPr>
        <w:tc>
          <w:tcPr>
            <w:tcW w:w="1553" w:type="dxa"/>
            <w:vAlign w:val="top"/>
          </w:tcPr>
          <w:p w14:paraId="662660C8">
            <w:pPr>
              <w:keepNext w:val="0"/>
              <w:keepLines w:val="0"/>
              <w:pageBreakBefore w:val="0"/>
              <w:widowControl/>
              <w:kinsoku/>
              <w:wordWrap/>
              <w:overflowPunct/>
              <w:topLinePunct w:val="0"/>
              <w:autoSpaceDE w:val="0"/>
              <w:autoSpaceDN w:val="0"/>
              <w:bidi w:val="0"/>
              <w:adjustRightInd w:val="0"/>
              <w:snapToGrid w:val="0"/>
              <w:spacing w:before="144" w:line="227" w:lineRule="auto"/>
              <w:ind w:left="394"/>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一级指标</w:t>
            </w:r>
          </w:p>
        </w:tc>
        <w:tc>
          <w:tcPr>
            <w:tcW w:w="2430" w:type="dxa"/>
            <w:vAlign w:val="top"/>
          </w:tcPr>
          <w:p w14:paraId="07E6D52F">
            <w:pPr>
              <w:keepNext w:val="0"/>
              <w:keepLines w:val="0"/>
              <w:pageBreakBefore w:val="0"/>
              <w:widowControl/>
              <w:kinsoku/>
              <w:wordWrap/>
              <w:overflowPunct/>
              <w:topLinePunct w:val="0"/>
              <w:autoSpaceDE w:val="0"/>
              <w:autoSpaceDN w:val="0"/>
              <w:bidi w:val="0"/>
              <w:adjustRightInd w:val="0"/>
              <w:snapToGrid w:val="0"/>
              <w:spacing w:before="144" w:line="227" w:lineRule="auto"/>
              <w:ind w:left="830"/>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二级指标</w:t>
            </w:r>
          </w:p>
        </w:tc>
        <w:tc>
          <w:tcPr>
            <w:tcW w:w="2837" w:type="dxa"/>
            <w:vAlign w:val="top"/>
          </w:tcPr>
          <w:p w14:paraId="09804812">
            <w:pPr>
              <w:keepNext w:val="0"/>
              <w:keepLines w:val="0"/>
              <w:pageBreakBefore w:val="0"/>
              <w:widowControl/>
              <w:kinsoku/>
              <w:wordWrap/>
              <w:overflowPunct/>
              <w:topLinePunct w:val="0"/>
              <w:autoSpaceDE w:val="0"/>
              <w:autoSpaceDN w:val="0"/>
              <w:bidi w:val="0"/>
              <w:adjustRightInd w:val="0"/>
              <w:snapToGrid w:val="0"/>
              <w:spacing w:before="144" w:line="227" w:lineRule="auto"/>
              <w:ind w:left="1035"/>
              <w:textAlignment w:val="baseline"/>
              <w:outlineLvl w:val="9"/>
              <w:rPr>
                <w:rFonts w:ascii="宋体" w:hAnsi="宋体" w:eastAsia="宋体" w:cs="宋体"/>
                <w:color w:val="auto"/>
                <w:sz w:val="19"/>
                <w:szCs w:val="19"/>
              </w:rPr>
            </w:pPr>
            <w:r>
              <w:rPr>
                <w:rFonts w:ascii="宋体" w:hAnsi="宋体" w:eastAsia="宋体" w:cs="宋体"/>
                <w:color w:val="auto"/>
                <w:spacing w:val="3"/>
                <w:sz w:val="19"/>
                <w:szCs w:val="19"/>
              </w:rPr>
              <w:t>三级指标</w:t>
            </w:r>
          </w:p>
        </w:tc>
        <w:tc>
          <w:tcPr>
            <w:tcW w:w="2846" w:type="dxa"/>
            <w:vAlign w:val="top"/>
          </w:tcPr>
          <w:p w14:paraId="6526C8DD">
            <w:pPr>
              <w:keepNext w:val="0"/>
              <w:keepLines w:val="0"/>
              <w:pageBreakBefore w:val="0"/>
              <w:widowControl/>
              <w:kinsoku/>
              <w:wordWrap/>
              <w:overflowPunct/>
              <w:topLinePunct w:val="0"/>
              <w:autoSpaceDE w:val="0"/>
              <w:autoSpaceDN w:val="0"/>
              <w:bidi w:val="0"/>
              <w:adjustRightInd w:val="0"/>
              <w:snapToGrid w:val="0"/>
              <w:spacing w:before="144" w:line="226" w:lineRule="auto"/>
              <w:ind w:left="1138"/>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指标值</w:t>
            </w:r>
          </w:p>
        </w:tc>
      </w:tr>
      <w:tr w14:paraId="186938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1" w:hRule="atLeast"/>
        </w:trPr>
        <w:tc>
          <w:tcPr>
            <w:tcW w:w="1553" w:type="dxa"/>
            <w:vMerge w:val="restart"/>
            <w:tcBorders>
              <w:bottom w:val="nil"/>
            </w:tcBorders>
            <w:vAlign w:val="top"/>
          </w:tcPr>
          <w:p w14:paraId="4D8B44AD">
            <w:pPr>
              <w:keepNext w:val="0"/>
              <w:keepLines w:val="0"/>
              <w:pageBreakBefore w:val="0"/>
              <w:widowControl/>
              <w:kinsoku/>
              <w:wordWrap/>
              <w:overflowPunct/>
              <w:topLinePunct w:val="0"/>
              <w:autoSpaceDE w:val="0"/>
              <w:autoSpaceDN w:val="0"/>
              <w:bidi w:val="0"/>
              <w:adjustRightInd w:val="0"/>
              <w:snapToGrid w:val="0"/>
              <w:spacing w:line="323" w:lineRule="auto"/>
              <w:textAlignment w:val="baseline"/>
              <w:outlineLvl w:val="9"/>
              <w:rPr>
                <w:rFonts w:ascii="Arial"/>
                <w:color w:val="auto"/>
                <w:sz w:val="19"/>
                <w:szCs w:val="19"/>
              </w:rPr>
            </w:pPr>
          </w:p>
          <w:p w14:paraId="3C0E109E">
            <w:pPr>
              <w:keepNext w:val="0"/>
              <w:keepLines w:val="0"/>
              <w:pageBreakBefore w:val="0"/>
              <w:widowControl/>
              <w:kinsoku/>
              <w:wordWrap/>
              <w:overflowPunct/>
              <w:topLinePunct w:val="0"/>
              <w:autoSpaceDE w:val="0"/>
              <w:autoSpaceDN w:val="0"/>
              <w:bidi w:val="0"/>
              <w:adjustRightInd w:val="0"/>
              <w:snapToGrid w:val="0"/>
              <w:spacing w:before="62" w:line="225" w:lineRule="auto"/>
              <w:ind w:left="393"/>
              <w:textAlignment w:val="baseline"/>
              <w:outlineLvl w:val="9"/>
              <w:rPr>
                <w:rFonts w:ascii="宋体" w:hAnsi="宋体" w:eastAsia="宋体" w:cs="宋体"/>
                <w:color w:val="auto"/>
                <w:sz w:val="19"/>
                <w:szCs w:val="19"/>
              </w:rPr>
            </w:pPr>
            <w:r>
              <w:rPr>
                <w:rFonts w:ascii="宋体" w:hAnsi="宋体" w:eastAsia="宋体" w:cs="宋体"/>
                <w:color w:val="auto"/>
                <w:spacing w:val="3"/>
                <w:sz w:val="19"/>
                <w:szCs w:val="19"/>
              </w:rPr>
              <w:t>成本指标</w:t>
            </w:r>
          </w:p>
        </w:tc>
        <w:tc>
          <w:tcPr>
            <w:tcW w:w="2430" w:type="dxa"/>
            <w:vMerge w:val="restart"/>
            <w:tcBorders>
              <w:bottom w:val="nil"/>
            </w:tcBorders>
            <w:vAlign w:val="top"/>
          </w:tcPr>
          <w:p w14:paraId="291CE8AC">
            <w:pPr>
              <w:keepNext w:val="0"/>
              <w:keepLines w:val="0"/>
              <w:pageBreakBefore w:val="0"/>
              <w:widowControl/>
              <w:kinsoku/>
              <w:wordWrap/>
              <w:overflowPunct/>
              <w:topLinePunct w:val="0"/>
              <w:autoSpaceDE w:val="0"/>
              <w:autoSpaceDN w:val="0"/>
              <w:bidi w:val="0"/>
              <w:adjustRightInd w:val="0"/>
              <w:snapToGrid w:val="0"/>
              <w:spacing w:line="323" w:lineRule="auto"/>
              <w:textAlignment w:val="baseline"/>
              <w:outlineLvl w:val="9"/>
              <w:rPr>
                <w:rFonts w:ascii="Arial"/>
                <w:color w:val="auto"/>
                <w:sz w:val="19"/>
                <w:szCs w:val="19"/>
              </w:rPr>
            </w:pPr>
          </w:p>
          <w:p w14:paraId="675F563D">
            <w:pPr>
              <w:keepNext w:val="0"/>
              <w:keepLines w:val="0"/>
              <w:pageBreakBefore w:val="0"/>
              <w:widowControl/>
              <w:kinsoku/>
              <w:wordWrap/>
              <w:overflowPunct/>
              <w:topLinePunct w:val="0"/>
              <w:autoSpaceDE w:val="0"/>
              <w:autoSpaceDN w:val="0"/>
              <w:bidi w:val="0"/>
              <w:adjustRightInd w:val="0"/>
              <w:snapToGrid w:val="0"/>
              <w:spacing w:before="62" w:line="225" w:lineRule="auto"/>
              <w:ind w:left="632"/>
              <w:textAlignment w:val="baseline"/>
              <w:outlineLvl w:val="9"/>
              <w:rPr>
                <w:rFonts w:ascii="宋体" w:hAnsi="宋体" w:eastAsia="宋体" w:cs="宋体"/>
                <w:color w:val="auto"/>
                <w:sz w:val="19"/>
                <w:szCs w:val="19"/>
              </w:rPr>
            </w:pPr>
            <w:r>
              <w:rPr>
                <w:rFonts w:ascii="宋体" w:hAnsi="宋体" w:eastAsia="宋体" w:cs="宋体"/>
                <w:color w:val="auto"/>
                <w:spacing w:val="3"/>
                <w:sz w:val="19"/>
                <w:szCs w:val="19"/>
              </w:rPr>
              <w:t>经济成本指标</w:t>
            </w:r>
          </w:p>
        </w:tc>
        <w:tc>
          <w:tcPr>
            <w:tcW w:w="2837" w:type="dxa"/>
            <w:vAlign w:val="top"/>
          </w:tcPr>
          <w:p w14:paraId="1EDB38B2">
            <w:pPr>
              <w:keepNext w:val="0"/>
              <w:keepLines w:val="0"/>
              <w:pageBreakBefore w:val="0"/>
              <w:widowControl/>
              <w:kinsoku/>
              <w:wordWrap/>
              <w:overflowPunct/>
              <w:topLinePunct w:val="0"/>
              <w:autoSpaceDE w:val="0"/>
              <w:autoSpaceDN w:val="0"/>
              <w:bidi w:val="0"/>
              <w:adjustRightInd w:val="0"/>
              <w:snapToGrid w:val="0"/>
              <w:spacing w:before="145" w:line="227" w:lineRule="auto"/>
              <w:ind w:left="559"/>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中学生学农实践费用</w:t>
            </w:r>
          </w:p>
        </w:tc>
        <w:tc>
          <w:tcPr>
            <w:tcW w:w="2846" w:type="dxa"/>
            <w:vAlign w:val="top"/>
          </w:tcPr>
          <w:p w14:paraId="3C459A5F">
            <w:pPr>
              <w:keepNext w:val="0"/>
              <w:keepLines w:val="0"/>
              <w:pageBreakBefore w:val="0"/>
              <w:widowControl/>
              <w:kinsoku/>
              <w:wordWrap/>
              <w:overflowPunct/>
              <w:topLinePunct w:val="0"/>
              <w:autoSpaceDE w:val="0"/>
              <w:autoSpaceDN w:val="0"/>
              <w:bidi w:val="0"/>
              <w:adjustRightInd w:val="0"/>
              <w:snapToGrid w:val="0"/>
              <w:spacing w:before="145" w:line="227" w:lineRule="auto"/>
              <w:ind w:left="950"/>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≤1109万元</w:t>
            </w:r>
          </w:p>
        </w:tc>
      </w:tr>
      <w:tr w14:paraId="2B583E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553" w:type="dxa"/>
            <w:vMerge w:val="continue"/>
            <w:tcBorders>
              <w:top w:val="nil"/>
            </w:tcBorders>
            <w:vAlign w:val="top"/>
          </w:tcPr>
          <w:p w14:paraId="113CF659">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430" w:type="dxa"/>
            <w:vMerge w:val="continue"/>
            <w:tcBorders>
              <w:top w:val="nil"/>
            </w:tcBorders>
            <w:vAlign w:val="top"/>
          </w:tcPr>
          <w:p w14:paraId="7A7606C5">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837" w:type="dxa"/>
            <w:vAlign w:val="top"/>
          </w:tcPr>
          <w:p w14:paraId="347F706B">
            <w:pPr>
              <w:keepNext w:val="0"/>
              <w:keepLines w:val="0"/>
              <w:pageBreakBefore w:val="0"/>
              <w:widowControl/>
              <w:kinsoku/>
              <w:wordWrap/>
              <w:overflowPunct/>
              <w:topLinePunct w:val="0"/>
              <w:autoSpaceDE w:val="0"/>
              <w:autoSpaceDN w:val="0"/>
              <w:bidi w:val="0"/>
              <w:adjustRightInd w:val="0"/>
              <w:snapToGrid w:val="0"/>
              <w:spacing w:before="148" w:line="225" w:lineRule="auto"/>
              <w:ind w:left="645"/>
              <w:textAlignment w:val="baseline"/>
              <w:outlineLvl w:val="9"/>
              <w:rPr>
                <w:rFonts w:ascii="宋体" w:hAnsi="宋体" w:eastAsia="宋体" w:cs="宋体"/>
                <w:color w:val="auto"/>
                <w:sz w:val="19"/>
                <w:szCs w:val="19"/>
              </w:rPr>
            </w:pPr>
            <w:r>
              <w:rPr>
                <w:rFonts w:ascii="宋体" w:hAnsi="宋体" w:eastAsia="宋体" w:cs="宋体"/>
                <w:color w:val="auto"/>
                <w:spacing w:val="3"/>
                <w:sz w:val="19"/>
                <w:szCs w:val="19"/>
              </w:rPr>
              <w:t>学农实践成本标准</w:t>
            </w:r>
          </w:p>
        </w:tc>
        <w:tc>
          <w:tcPr>
            <w:tcW w:w="2846" w:type="dxa"/>
            <w:vAlign w:val="top"/>
          </w:tcPr>
          <w:p w14:paraId="177C0076">
            <w:pPr>
              <w:keepNext w:val="0"/>
              <w:keepLines w:val="0"/>
              <w:pageBreakBefore w:val="0"/>
              <w:widowControl/>
              <w:kinsoku/>
              <w:wordWrap/>
              <w:overflowPunct/>
              <w:topLinePunct w:val="0"/>
              <w:autoSpaceDE w:val="0"/>
              <w:autoSpaceDN w:val="0"/>
              <w:bidi w:val="0"/>
              <w:adjustRightInd w:val="0"/>
              <w:snapToGrid w:val="0"/>
              <w:spacing w:before="148" w:line="227" w:lineRule="auto"/>
              <w:ind w:left="903"/>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159元/人/天</w:t>
            </w:r>
          </w:p>
        </w:tc>
      </w:tr>
      <w:tr w14:paraId="465473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1" w:hRule="atLeast"/>
        </w:trPr>
        <w:tc>
          <w:tcPr>
            <w:tcW w:w="1553" w:type="dxa"/>
            <w:vMerge w:val="restart"/>
            <w:tcBorders>
              <w:bottom w:val="nil"/>
            </w:tcBorders>
            <w:vAlign w:val="top"/>
          </w:tcPr>
          <w:p w14:paraId="795E6075">
            <w:pPr>
              <w:keepNext w:val="0"/>
              <w:keepLines w:val="0"/>
              <w:pageBreakBefore w:val="0"/>
              <w:widowControl/>
              <w:kinsoku/>
              <w:wordWrap/>
              <w:overflowPunct/>
              <w:topLinePunct w:val="0"/>
              <w:autoSpaceDE w:val="0"/>
              <w:autoSpaceDN w:val="0"/>
              <w:bidi w:val="0"/>
              <w:adjustRightInd w:val="0"/>
              <w:snapToGrid w:val="0"/>
              <w:spacing w:line="258" w:lineRule="auto"/>
              <w:textAlignment w:val="baseline"/>
              <w:outlineLvl w:val="9"/>
              <w:rPr>
                <w:rFonts w:ascii="Arial"/>
                <w:color w:val="auto"/>
                <w:sz w:val="19"/>
                <w:szCs w:val="19"/>
              </w:rPr>
            </w:pPr>
          </w:p>
          <w:p w14:paraId="6B3785C5">
            <w:pPr>
              <w:keepNext w:val="0"/>
              <w:keepLines w:val="0"/>
              <w:pageBreakBefore w:val="0"/>
              <w:widowControl/>
              <w:kinsoku/>
              <w:wordWrap/>
              <w:overflowPunct/>
              <w:topLinePunct w:val="0"/>
              <w:autoSpaceDE w:val="0"/>
              <w:autoSpaceDN w:val="0"/>
              <w:bidi w:val="0"/>
              <w:adjustRightInd w:val="0"/>
              <w:snapToGrid w:val="0"/>
              <w:spacing w:line="259" w:lineRule="auto"/>
              <w:textAlignment w:val="baseline"/>
              <w:outlineLvl w:val="9"/>
              <w:rPr>
                <w:rFonts w:ascii="Arial"/>
                <w:color w:val="auto"/>
                <w:sz w:val="19"/>
                <w:szCs w:val="19"/>
              </w:rPr>
            </w:pPr>
          </w:p>
          <w:p w14:paraId="3F8041A9">
            <w:pPr>
              <w:keepNext w:val="0"/>
              <w:keepLines w:val="0"/>
              <w:pageBreakBefore w:val="0"/>
              <w:widowControl/>
              <w:kinsoku/>
              <w:wordWrap/>
              <w:overflowPunct/>
              <w:topLinePunct w:val="0"/>
              <w:autoSpaceDE w:val="0"/>
              <w:autoSpaceDN w:val="0"/>
              <w:bidi w:val="0"/>
              <w:adjustRightInd w:val="0"/>
              <w:snapToGrid w:val="0"/>
              <w:spacing w:line="259" w:lineRule="auto"/>
              <w:textAlignment w:val="baseline"/>
              <w:outlineLvl w:val="9"/>
              <w:rPr>
                <w:rFonts w:ascii="Arial"/>
                <w:color w:val="auto"/>
                <w:sz w:val="19"/>
                <w:szCs w:val="19"/>
              </w:rPr>
            </w:pPr>
          </w:p>
          <w:p w14:paraId="138C6A66">
            <w:pPr>
              <w:keepNext w:val="0"/>
              <w:keepLines w:val="0"/>
              <w:pageBreakBefore w:val="0"/>
              <w:widowControl/>
              <w:kinsoku/>
              <w:wordWrap/>
              <w:overflowPunct/>
              <w:topLinePunct w:val="0"/>
              <w:autoSpaceDE w:val="0"/>
              <w:autoSpaceDN w:val="0"/>
              <w:bidi w:val="0"/>
              <w:adjustRightInd w:val="0"/>
              <w:snapToGrid w:val="0"/>
              <w:spacing w:line="259" w:lineRule="auto"/>
              <w:textAlignment w:val="baseline"/>
              <w:outlineLvl w:val="9"/>
              <w:rPr>
                <w:rFonts w:ascii="Arial"/>
                <w:color w:val="auto"/>
                <w:sz w:val="19"/>
                <w:szCs w:val="19"/>
              </w:rPr>
            </w:pPr>
          </w:p>
          <w:p w14:paraId="1E68BB48">
            <w:pPr>
              <w:keepNext w:val="0"/>
              <w:keepLines w:val="0"/>
              <w:pageBreakBefore w:val="0"/>
              <w:widowControl/>
              <w:kinsoku/>
              <w:wordWrap/>
              <w:overflowPunct/>
              <w:topLinePunct w:val="0"/>
              <w:autoSpaceDE w:val="0"/>
              <w:autoSpaceDN w:val="0"/>
              <w:bidi w:val="0"/>
              <w:adjustRightInd w:val="0"/>
              <w:snapToGrid w:val="0"/>
              <w:spacing w:before="62" w:line="226" w:lineRule="auto"/>
              <w:ind w:left="391"/>
              <w:textAlignment w:val="baseline"/>
              <w:outlineLvl w:val="9"/>
              <w:rPr>
                <w:rFonts w:ascii="宋体" w:hAnsi="宋体" w:eastAsia="宋体" w:cs="宋体"/>
                <w:color w:val="auto"/>
                <w:sz w:val="19"/>
                <w:szCs w:val="19"/>
              </w:rPr>
            </w:pPr>
            <w:r>
              <w:rPr>
                <w:rFonts w:ascii="宋体" w:hAnsi="宋体" w:eastAsia="宋体" w:cs="宋体"/>
                <w:color w:val="auto"/>
                <w:spacing w:val="3"/>
                <w:sz w:val="19"/>
                <w:szCs w:val="19"/>
              </w:rPr>
              <w:t>产出指标</w:t>
            </w:r>
          </w:p>
        </w:tc>
        <w:tc>
          <w:tcPr>
            <w:tcW w:w="2430" w:type="dxa"/>
            <w:vMerge w:val="restart"/>
            <w:tcBorders>
              <w:bottom w:val="nil"/>
            </w:tcBorders>
            <w:vAlign w:val="top"/>
          </w:tcPr>
          <w:p w14:paraId="7287A67D">
            <w:pPr>
              <w:keepNext w:val="0"/>
              <w:keepLines w:val="0"/>
              <w:pageBreakBefore w:val="0"/>
              <w:widowControl/>
              <w:kinsoku/>
              <w:wordWrap/>
              <w:overflowPunct/>
              <w:topLinePunct w:val="0"/>
              <w:autoSpaceDE w:val="0"/>
              <w:autoSpaceDN w:val="0"/>
              <w:bidi w:val="0"/>
              <w:adjustRightInd w:val="0"/>
              <w:snapToGrid w:val="0"/>
              <w:spacing w:line="322" w:lineRule="auto"/>
              <w:textAlignment w:val="baseline"/>
              <w:outlineLvl w:val="9"/>
              <w:rPr>
                <w:rFonts w:ascii="Arial"/>
                <w:color w:val="auto"/>
                <w:sz w:val="19"/>
                <w:szCs w:val="19"/>
              </w:rPr>
            </w:pPr>
          </w:p>
          <w:p w14:paraId="030901A8">
            <w:pPr>
              <w:keepNext w:val="0"/>
              <w:keepLines w:val="0"/>
              <w:pageBreakBefore w:val="0"/>
              <w:widowControl/>
              <w:kinsoku/>
              <w:wordWrap/>
              <w:overflowPunct/>
              <w:topLinePunct w:val="0"/>
              <w:autoSpaceDE w:val="0"/>
              <w:autoSpaceDN w:val="0"/>
              <w:bidi w:val="0"/>
              <w:adjustRightInd w:val="0"/>
              <w:snapToGrid w:val="0"/>
              <w:spacing w:before="62" w:line="226" w:lineRule="auto"/>
              <w:ind w:left="828"/>
              <w:textAlignment w:val="baseline"/>
              <w:outlineLvl w:val="9"/>
              <w:rPr>
                <w:rFonts w:ascii="宋体" w:hAnsi="宋体" w:eastAsia="宋体" w:cs="宋体"/>
                <w:color w:val="auto"/>
                <w:sz w:val="19"/>
                <w:szCs w:val="19"/>
              </w:rPr>
            </w:pPr>
            <w:r>
              <w:rPr>
                <w:rFonts w:ascii="宋体" w:hAnsi="宋体" w:eastAsia="宋体" w:cs="宋体"/>
                <w:color w:val="auto"/>
                <w:spacing w:val="3"/>
                <w:sz w:val="19"/>
                <w:szCs w:val="19"/>
              </w:rPr>
              <w:t>数量指标</w:t>
            </w:r>
          </w:p>
        </w:tc>
        <w:tc>
          <w:tcPr>
            <w:tcW w:w="2837" w:type="dxa"/>
            <w:vAlign w:val="top"/>
          </w:tcPr>
          <w:p w14:paraId="72527F95">
            <w:pPr>
              <w:keepNext w:val="0"/>
              <w:keepLines w:val="0"/>
              <w:pageBreakBefore w:val="0"/>
              <w:widowControl/>
              <w:kinsoku/>
              <w:wordWrap/>
              <w:overflowPunct/>
              <w:topLinePunct w:val="0"/>
              <w:autoSpaceDE w:val="0"/>
              <w:autoSpaceDN w:val="0"/>
              <w:bidi w:val="0"/>
              <w:adjustRightInd w:val="0"/>
              <w:snapToGrid w:val="0"/>
              <w:spacing w:before="148" w:line="225" w:lineRule="auto"/>
              <w:ind w:left="444"/>
              <w:textAlignment w:val="baseline"/>
              <w:outlineLvl w:val="9"/>
              <w:rPr>
                <w:rFonts w:ascii="宋体" w:hAnsi="宋体" w:eastAsia="宋体" w:cs="宋体"/>
                <w:color w:val="auto"/>
                <w:sz w:val="19"/>
                <w:szCs w:val="19"/>
              </w:rPr>
            </w:pPr>
            <w:r>
              <w:rPr>
                <w:rFonts w:ascii="宋体" w:hAnsi="宋体" w:eastAsia="宋体" w:cs="宋体"/>
                <w:color w:val="auto"/>
                <w:spacing w:val="4"/>
                <w:sz w:val="19"/>
                <w:szCs w:val="19"/>
              </w:rPr>
              <w:t>举办学生学农实践次数</w:t>
            </w:r>
          </w:p>
        </w:tc>
        <w:tc>
          <w:tcPr>
            <w:tcW w:w="2846" w:type="dxa"/>
            <w:vAlign w:val="top"/>
          </w:tcPr>
          <w:p w14:paraId="33412356">
            <w:pPr>
              <w:keepNext w:val="0"/>
              <w:keepLines w:val="0"/>
              <w:pageBreakBefore w:val="0"/>
              <w:widowControl/>
              <w:kinsoku/>
              <w:wordWrap/>
              <w:overflowPunct/>
              <w:topLinePunct w:val="0"/>
              <w:autoSpaceDE w:val="0"/>
              <w:autoSpaceDN w:val="0"/>
              <w:bidi w:val="0"/>
              <w:adjustRightInd w:val="0"/>
              <w:snapToGrid w:val="0"/>
              <w:spacing w:before="148" w:line="226" w:lineRule="auto"/>
              <w:ind w:left="958"/>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≥1人次/年</w:t>
            </w:r>
          </w:p>
        </w:tc>
      </w:tr>
      <w:tr w14:paraId="4B4245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553" w:type="dxa"/>
            <w:vMerge w:val="continue"/>
            <w:tcBorders>
              <w:top w:val="nil"/>
              <w:bottom w:val="nil"/>
            </w:tcBorders>
            <w:vAlign w:val="top"/>
          </w:tcPr>
          <w:p w14:paraId="131067C4">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430" w:type="dxa"/>
            <w:vMerge w:val="continue"/>
            <w:tcBorders>
              <w:top w:val="nil"/>
            </w:tcBorders>
            <w:vAlign w:val="top"/>
          </w:tcPr>
          <w:p w14:paraId="4C2AF5FC">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837" w:type="dxa"/>
            <w:vAlign w:val="top"/>
          </w:tcPr>
          <w:p w14:paraId="1299C773">
            <w:pPr>
              <w:keepNext w:val="0"/>
              <w:keepLines w:val="0"/>
              <w:pageBreakBefore w:val="0"/>
              <w:widowControl/>
              <w:kinsoku/>
              <w:wordWrap/>
              <w:overflowPunct/>
              <w:topLinePunct w:val="0"/>
              <w:autoSpaceDE w:val="0"/>
              <w:autoSpaceDN w:val="0"/>
              <w:bidi w:val="0"/>
              <w:adjustRightInd w:val="0"/>
              <w:snapToGrid w:val="0"/>
              <w:spacing w:before="149" w:line="226" w:lineRule="auto"/>
              <w:ind w:left="937"/>
              <w:textAlignment w:val="baseline"/>
              <w:outlineLvl w:val="9"/>
              <w:rPr>
                <w:rFonts w:ascii="宋体" w:hAnsi="宋体" w:eastAsia="宋体" w:cs="宋体"/>
                <w:color w:val="auto"/>
                <w:sz w:val="19"/>
                <w:szCs w:val="19"/>
              </w:rPr>
            </w:pPr>
            <w:r>
              <w:rPr>
                <w:rFonts w:ascii="宋体" w:hAnsi="宋体" w:eastAsia="宋体" w:cs="宋体"/>
                <w:color w:val="auto"/>
                <w:spacing w:val="3"/>
                <w:sz w:val="19"/>
                <w:szCs w:val="19"/>
              </w:rPr>
              <w:t>培训学生数</w:t>
            </w:r>
          </w:p>
        </w:tc>
        <w:tc>
          <w:tcPr>
            <w:tcW w:w="2846" w:type="dxa"/>
            <w:vAlign w:val="top"/>
          </w:tcPr>
          <w:p w14:paraId="34590B47">
            <w:pPr>
              <w:keepNext w:val="0"/>
              <w:keepLines w:val="0"/>
              <w:pageBreakBefore w:val="0"/>
              <w:widowControl/>
              <w:kinsoku/>
              <w:wordWrap/>
              <w:overflowPunct/>
              <w:topLinePunct w:val="0"/>
              <w:autoSpaceDE w:val="0"/>
              <w:autoSpaceDN w:val="0"/>
              <w:bidi w:val="0"/>
              <w:adjustRightInd w:val="0"/>
              <w:snapToGrid w:val="0"/>
              <w:spacing w:before="149" w:line="227" w:lineRule="auto"/>
              <w:ind w:left="1006"/>
              <w:textAlignment w:val="baseline"/>
              <w:outlineLvl w:val="9"/>
              <w:rPr>
                <w:rFonts w:ascii="宋体" w:hAnsi="宋体" w:eastAsia="宋体" w:cs="宋体"/>
                <w:color w:val="auto"/>
                <w:sz w:val="19"/>
                <w:szCs w:val="19"/>
              </w:rPr>
            </w:pPr>
            <w:r>
              <w:rPr>
                <w:rFonts w:ascii="宋体" w:hAnsi="宋体" w:eastAsia="宋体" w:cs="宋体"/>
                <w:color w:val="auto"/>
                <w:sz w:val="19"/>
                <w:szCs w:val="19"/>
              </w:rPr>
              <w:t>≥1.3万人</w:t>
            </w:r>
          </w:p>
        </w:tc>
      </w:tr>
      <w:tr w14:paraId="608E8D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553" w:type="dxa"/>
            <w:vMerge w:val="continue"/>
            <w:tcBorders>
              <w:top w:val="nil"/>
              <w:bottom w:val="nil"/>
            </w:tcBorders>
            <w:vAlign w:val="top"/>
          </w:tcPr>
          <w:p w14:paraId="1F46399E">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430" w:type="dxa"/>
            <w:vMerge w:val="restart"/>
            <w:tcBorders>
              <w:bottom w:val="nil"/>
            </w:tcBorders>
            <w:vAlign w:val="top"/>
          </w:tcPr>
          <w:p w14:paraId="692790EE">
            <w:pPr>
              <w:keepNext w:val="0"/>
              <w:keepLines w:val="0"/>
              <w:pageBreakBefore w:val="0"/>
              <w:widowControl/>
              <w:kinsoku/>
              <w:wordWrap/>
              <w:overflowPunct/>
              <w:topLinePunct w:val="0"/>
              <w:autoSpaceDE w:val="0"/>
              <w:autoSpaceDN w:val="0"/>
              <w:bidi w:val="0"/>
              <w:adjustRightInd w:val="0"/>
              <w:snapToGrid w:val="0"/>
              <w:spacing w:line="324" w:lineRule="auto"/>
              <w:textAlignment w:val="baseline"/>
              <w:outlineLvl w:val="9"/>
              <w:rPr>
                <w:rFonts w:ascii="Arial"/>
                <w:color w:val="auto"/>
                <w:sz w:val="19"/>
                <w:szCs w:val="19"/>
              </w:rPr>
            </w:pPr>
          </w:p>
          <w:p w14:paraId="5536C52B">
            <w:pPr>
              <w:keepNext w:val="0"/>
              <w:keepLines w:val="0"/>
              <w:pageBreakBefore w:val="0"/>
              <w:widowControl/>
              <w:kinsoku/>
              <w:wordWrap/>
              <w:overflowPunct/>
              <w:topLinePunct w:val="0"/>
              <w:autoSpaceDE w:val="0"/>
              <w:autoSpaceDN w:val="0"/>
              <w:bidi w:val="0"/>
              <w:adjustRightInd w:val="0"/>
              <w:snapToGrid w:val="0"/>
              <w:spacing w:before="62" w:line="227" w:lineRule="auto"/>
              <w:ind w:left="828"/>
              <w:textAlignment w:val="baseline"/>
              <w:outlineLvl w:val="9"/>
              <w:rPr>
                <w:rFonts w:ascii="宋体" w:hAnsi="宋体" w:eastAsia="宋体" w:cs="宋体"/>
                <w:color w:val="auto"/>
                <w:sz w:val="19"/>
                <w:szCs w:val="19"/>
              </w:rPr>
            </w:pPr>
            <w:r>
              <w:rPr>
                <w:rFonts w:ascii="宋体" w:hAnsi="宋体" w:eastAsia="宋体" w:cs="宋体"/>
                <w:color w:val="auto"/>
                <w:spacing w:val="3"/>
                <w:sz w:val="19"/>
                <w:szCs w:val="19"/>
              </w:rPr>
              <w:t>质量指标</w:t>
            </w:r>
          </w:p>
        </w:tc>
        <w:tc>
          <w:tcPr>
            <w:tcW w:w="2837" w:type="dxa"/>
            <w:vAlign w:val="top"/>
          </w:tcPr>
          <w:p w14:paraId="4E6B03CC">
            <w:pPr>
              <w:keepNext w:val="0"/>
              <w:keepLines w:val="0"/>
              <w:pageBreakBefore w:val="0"/>
              <w:widowControl/>
              <w:kinsoku/>
              <w:wordWrap/>
              <w:overflowPunct/>
              <w:topLinePunct w:val="0"/>
              <w:autoSpaceDE w:val="0"/>
              <w:autoSpaceDN w:val="0"/>
              <w:bidi w:val="0"/>
              <w:adjustRightInd w:val="0"/>
              <w:snapToGrid w:val="0"/>
              <w:spacing w:before="150" w:line="226" w:lineRule="auto"/>
              <w:ind w:left="660"/>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中学生培训覆盖率</w:t>
            </w:r>
          </w:p>
        </w:tc>
        <w:tc>
          <w:tcPr>
            <w:tcW w:w="2846" w:type="dxa"/>
            <w:vAlign w:val="top"/>
          </w:tcPr>
          <w:p w14:paraId="1C833419">
            <w:pPr>
              <w:keepNext w:val="0"/>
              <w:keepLines w:val="0"/>
              <w:pageBreakBefore w:val="0"/>
              <w:widowControl/>
              <w:kinsoku/>
              <w:wordWrap/>
              <w:overflowPunct/>
              <w:topLinePunct w:val="0"/>
              <w:autoSpaceDE w:val="0"/>
              <w:autoSpaceDN w:val="0"/>
              <w:bidi w:val="0"/>
              <w:adjustRightInd w:val="0"/>
              <w:snapToGrid w:val="0"/>
              <w:spacing w:before="150" w:line="252" w:lineRule="exact"/>
              <w:ind w:left="1152"/>
              <w:textAlignment w:val="baseline"/>
              <w:outlineLvl w:val="9"/>
              <w:rPr>
                <w:rFonts w:ascii="宋体" w:hAnsi="宋体" w:eastAsia="宋体" w:cs="宋体"/>
                <w:color w:val="auto"/>
                <w:sz w:val="19"/>
                <w:szCs w:val="19"/>
              </w:rPr>
            </w:pPr>
            <w:r>
              <w:rPr>
                <w:rFonts w:ascii="宋体" w:hAnsi="宋体" w:eastAsia="宋体" w:cs="宋体"/>
                <w:color w:val="auto"/>
                <w:spacing w:val="-1"/>
                <w:position w:val="1"/>
                <w:sz w:val="19"/>
                <w:szCs w:val="19"/>
              </w:rPr>
              <w:t>≥100%</w:t>
            </w:r>
          </w:p>
        </w:tc>
      </w:tr>
      <w:tr w14:paraId="21D64E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553" w:type="dxa"/>
            <w:vMerge w:val="continue"/>
            <w:tcBorders>
              <w:top w:val="nil"/>
              <w:bottom w:val="nil"/>
            </w:tcBorders>
            <w:vAlign w:val="top"/>
          </w:tcPr>
          <w:p w14:paraId="1339BBA3">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430" w:type="dxa"/>
            <w:vMerge w:val="continue"/>
            <w:tcBorders>
              <w:top w:val="nil"/>
            </w:tcBorders>
            <w:vAlign w:val="top"/>
          </w:tcPr>
          <w:p w14:paraId="6AC5995F">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837" w:type="dxa"/>
            <w:vAlign w:val="top"/>
          </w:tcPr>
          <w:p w14:paraId="72D2DCC0">
            <w:pPr>
              <w:keepNext w:val="0"/>
              <w:keepLines w:val="0"/>
              <w:pageBreakBefore w:val="0"/>
              <w:widowControl/>
              <w:kinsoku/>
              <w:wordWrap/>
              <w:overflowPunct/>
              <w:topLinePunct w:val="0"/>
              <w:autoSpaceDE w:val="0"/>
              <w:autoSpaceDN w:val="0"/>
              <w:bidi w:val="0"/>
              <w:adjustRightInd w:val="0"/>
              <w:snapToGrid w:val="0"/>
              <w:spacing w:before="151" w:line="226" w:lineRule="auto"/>
              <w:ind w:left="937"/>
              <w:textAlignment w:val="baseline"/>
              <w:outlineLvl w:val="9"/>
              <w:rPr>
                <w:rFonts w:ascii="宋体" w:hAnsi="宋体" w:eastAsia="宋体" w:cs="宋体"/>
                <w:color w:val="auto"/>
                <w:sz w:val="19"/>
                <w:szCs w:val="19"/>
              </w:rPr>
            </w:pPr>
            <w:r>
              <w:rPr>
                <w:rFonts w:ascii="宋体" w:hAnsi="宋体" w:eastAsia="宋体" w:cs="宋体"/>
                <w:color w:val="auto"/>
                <w:spacing w:val="3"/>
                <w:sz w:val="19"/>
                <w:szCs w:val="19"/>
              </w:rPr>
              <w:t>培训合格率</w:t>
            </w:r>
          </w:p>
        </w:tc>
        <w:tc>
          <w:tcPr>
            <w:tcW w:w="2846" w:type="dxa"/>
            <w:vAlign w:val="top"/>
          </w:tcPr>
          <w:p w14:paraId="7F3D2D6D">
            <w:pPr>
              <w:keepNext w:val="0"/>
              <w:keepLines w:val="0"/>
              <w:pageBreakBefore w:val="0"/>
              <w:widowControl/>
              <w:kinsoku/>
              <w:wordWrap/>
              <w:overflowPunct/>
              <w:topLinePunct w:val="0"/>
              <w:autoSpaceDE w:val="0"/>
              <w:autoSpaceDN w:val="0"/>
              <w:bidi w:val="0"/>
              <w:adjustRightInd w:val="0"/>
              <w:snapToGrid w:val="0"/>
              <w:spacing w:before="150" w:line="252" w:lineRule="exact"/>
              <w:ind w:left="1202"/>
              <w:textAlignment w:val="baseline"/>
              <w:outlineLvl w:val="9"/>
              <w:rPr>
                <w:rFonts w:ascii="宋体" w:hAnsi="宋体" w:eastAsia="宋体" w:cs="宋体"/>
                <w:color w:val="auto"/>
                <w:sz w:val="19"/>
                <w:szCs w:val="19"/>
              </w:rPr>
            </w:pPr>
            <w:r>
              <w:rPr>
                <w:rFonts w:ascii="宋体" w:hAnsi="宋体" w:eastAsia="宋体" w:cs="宋体"/>
                <w:color w:val="auto"/>
                <w:spacing w:val="-3"/>
                <w:position w:val="1"/>
                <w:sz w:val="19"/>
                <w:szCs w:val="19"/>
              </w:rPr>
              <w:t>≥95%</w:t>
            </w:r>
          </w:p>
        </w:tc>
      </w:tr>
      <w:tr w14:paraId="7E1D23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553" w:type="dxa"/>
            <w:vMerge w:val="continue"/>
            <w:tcBorders>
              <w:top w:val="nil"/>
            </w:tcBorders>
            <w:vAlign w:val="top"/>
          </w:tcPr>
          <w:p w14:paraId="0F38AEA5">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430" w:type="dxa"/>
            <w:vAlign w:val="top"/>
          </w:tcPr>
          <w:p w14:paraId="4F7BD6AC">
            <w:pPr>
              <w:keepNext w:val="0"/>
              <w:keepLines w:val="0"/>
              <w:pageBreakBefore w:val="0"/>
              <w:widowControl/>
              <w:kinsoku/>
              <w:wordWrap/>
              <w:overflowPunct/>
              <w:topLinePunct w:val="0"/>
              <w:autoSpaceDE w:val="0"/>
              <w:autoSpaceDN w:val="0"/>
              <w:bidi w:val="0"/>
              <w:adjustRightInd w:val="0"/>
              <w:snapToGrid w:val="0"/>
              <w:spacing w:before="151" w:line="227" w:lineRule="auto"/>
              <w:ind w:left="836"/>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时效指标</w:t>
            </w:r>
          </w:p>
        </w:tc>
        <w:tc>
          <w:tcPr>
            <w:tcW w:w="2837" w:type="dxa"/>
            <w:vAlign w:val="top"/>
          </w:tcPr>
          <w:p w14:paraId="6769EBD2">
            <w:pPr>
              <w:keepNext w:val="0"/>
              <w:keepLines w:val="0"/>
              <w:pageBreakBefore w:val="0"/>
              <w:widowControl/>
              <w:kinsoku/>
              <w:wordWrap/>
              <w:overflowPunct/>
              <w:topLinePunct w:val="0"/>
              <w:autoSpaceDE w:val="0"/>
              <w:autoSpaceDN w:val="0"/>
              <w:bidi w:val="0"/>
              <w:adjustRightInd w:val="0"/>
              <w:snapToGrid w:val="0"/>
              <w:spacing w:before="152" w:line="226" w:lineRule="auto"/>
              <w:ind w:left="166"/>
              <w:textAlignment w:val="baseline"/>
              <w:outlineLvl w:val="9"/>
              <w:rPr>
                <w:rFonts w:ascii="宋体" w:hAnsi="宋体" w:eastAsia="宋体" w:cs="宋体"/>
                <w:color w:val="auto"/>
                <w:sz w:val="19"/>
                <w:szCs w:val="19"/>
              </w:rPr>
            </w:pPr>
            <w:r>
              <w:rPr>
                <w:rFonts w:ascii="宋体" w:hAnsi="宋体" w:eastAsia="宋体" w:cs="宋体"/>
                <w:color w:val="auto"/>
                <w:spacing w:val="3"/>
                <w:sz w:val="19"/>
                <w:szCs w:val="19"/>
              </w:rPr>
              <w:t>中学生学农实践基地完成时间</w:t>
            </w:r>
          </w:p>
        </w:tc>
        <w:tc>
          <w:tcPr>
            <w:tcW w:w="2846" w:type="dxa"/>
            <w:vAlign w:val="top"/>
          </w:tcPr>
          <w:p w14:paraId="49EDA4CD">
            <w:pPr>
              <w:keepNext w:val="0"/>
              <w:keepLines w:val="0"/>
              <w:pageBreakBefore w:val="0"/>
              <w:widowControl/>
              <w:kinsoku/>
              <w:wordWrap/>
              <w:overflowPunct/>
              <w:topLinePunct w:val="0"/>
              <w:autoSpaceDE w:val="0"/>
              <w:autoSpaceDN w:val="0"/>
              <w:bidi w:val="0"/>
              <w:adjustRightInd w:val="0"/>
              <w:snapToGrid w:val="0"/>
              <w:spacing w:before="152" w:line="226" w:lineRule="auto"/>
              <w:ind w:left="442"/>
              <w:textAlignment w:val="baseline"/>
              <w:outlineLvl w:val="9"/>
              <w:rPr>
                <w:rFonts w:ascii="宋体" w:hAnsi="宋体" w:eastAsia="宋体" w:cs="宋体"/>
                <w:color w:val="auto"/>
                <w:sz w:val="19"/>
                <w:szCs w:val="19"/>
              </w:rPr>
            </w:pPr>
            <w:r>
              <w:rPr>
                <w:rFonts w:ascii="宋体" w:hAnsi="宋体" w:eastAsia="宋体" w:cs="宋体"/>
                <w:color w:val="auto"/>
                <w:spacing w:val="4"/>
                <w:sz w:val="19"/>
                <w:szCs w:val="19"/>
              </w:rPr>
              <w:t>2025年12月22日前完成</w:t>
            </w:r>
          </w:p>
        </w:tc>
      </w:tr>
      <w:tr w14:paraId="485E2E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553" w:type="dxa"/>
            <w:vAlign w:val="top"/>
          </w:tcPr>
          <w:p w14:paraId="34B2E64D">
            <w:pPr>
              <w:keepNext w:val="0"/>
              <w:keepLines w:val="0"/>
              <w:pageBreakBefore w:val="0"/>
              <w:widowControl/>
              <w:kinsoku/>
              <w:wordWrap/>
              <w:overflowPunct/>
              <w:topLinePunct w:val="0"/>
              <w:autoSpaceDE w:val="0"/>
              <w:autoSpaceDN w:val="0"/>
              <w:bidi w:val="0"/>
              <w:adjustRightInd w:val="0"/>
              <w:snapToGrid w:val="0"/>
              <w:spacing w:before="152" w:line="227" w:lineRule="auto"/>
              <w:ind w:left="396"/>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效益指标</w:t>
            </w:r>
          </w:p>
        </w:tc>
        <w:tc>
          <w:tcPr>
            <w:tcW w:w="2430" w:type="dxa"/>
            <w:vAlign w:val="top"/>
          </w:tcPr>
          <w:p w14:paraId="6068FE5A">
            <w:pPr>
              <w:keepNext w:val="0"/>
              <w:keepLines w:val="0"/>
              <w:pageBreakBefore w:val="0"/>
              <w:widowControl/>
              <w:kinsoku/>
              <w:wordWrap/>
              <w:overflowPunct/>
              <w:topLinePunct w:val="0"/>
              <w:autoSpaceDE w:val="0"/>
              <w:autoSpaceDN w:val="0"/>
              <w:bidi w:val="0"/>
              <w:adjustRightInd w:val="0"/>
              <w:snapToGrid w:val="0"/>
              <w:spacing w:before="152" w:line="225" w:lineRule="auto"/>
              <w:ind w:left="632"/>
              <w:textAlignment w:val="baseline"/>
              <w:outlineLvl w:val="9"/>
              <w:rPr>
                <w:rFonts w:ascii="宋体" w:hAnsi="宋体" w:eastAsia="宋体" w:cs="宋体"/>
                <w:color w:val="auto"/>
                <w:sz w:val="19"/>
                <w:szCs w:val="19"/>
              </w:rPr>
            </w:pPr>
            <w:r>
              <w:rPr>
                <w:rFonts w:ascii="宋体" w:hAnsi="宋体" w:eastAsia="宋体" w:cs="宋体"/>
                <w:color w:val="auto"/>
                <w:spacing w:val="3"/>
                <w:sz w:val="19"/>
                <w:szCs w:val="19"/>
              </w:rPr>
              <w:t>社会效益指标</w:t>
            </w:r>
          </w:p>
        </w:tc>
        <w:tc>
          <w:tcPr>
            <w:tcW w:w="2837" w:type="dxa"/>
            <w:vAlign w:val="top"/>
          </w:tcPr>
          <w:p w14:paraId="710FE470">
            <w:pPr>
              <w:keepNext w:val="0"/>
              <w:keepLines w:val="0"/>
              <w:pageBreakBefore w:val="0"/>
              <w:widowControl/>
              <w:kinsoku/>
              <w:wordWrap/>
              <w:overflowPunct/>
              <w:topLinePunct w:val="0"/>
              <w:autoSpaceDE w:val="0"/>
              <w:autoSpaceDN w:val="0"/>
              <w:bidi w:val="0"/>
              <w:adjustRightInd w:val="0"/>
              <w:snapToGrid w:val="0"/>
              <w:spacing w:before="152" w:line="226" w:lineRule="auto"/>
              <w:ind w:left="347"/>
              <w:textAlignment w:val="baseline"/>
              <w:outlineLvl w:val="9"/>
              <w:rPr>
                <w:rFonts w:ascii="宋体" w:hAnsi="宋体" w:eastAsia="宋体" w:cs="宋体"/>
                <w:color w:val="auto"/>
                <w:sz w:val="19"/>
                <w:szCs w:val="19"/>
              </w:rPr>
            </w:pPr>
            <w:r>
              <w:rPr>
                <w:rFonts w:ascii="宋体" w:hAnsi="宋体" w:eastAsia="宋体" w:cs="宋体"/>
                <w:color w:val="auto"/>
                <w:spacing w:val="4"/>
                <w:sz w:val="19"/>
                <w:szCs w:val="19"/>
              </w:rPr>
              <w:t>学生劳动意识及劳动能力</w:t>
            </w:r>
          </w:p>
        </w:tc>
        <w:tc>
          <w:tcPr>
            <w:tcW w:w="2846" w:type="dxa"/>
            <w:vAlign w:val="top"/>
          </w:tcPr>
          <w:p w14:paraId="1CE6A129">
            <w:pPr>
              <w:keepNext w:val="0"/>
              <w:keepLines w:val="0"/>
              <w:pageBreakBefore w:val="0"/>
              <w:widowControl/>
              <w:kinsoku/>
              <w:wordWrap/>
              <w:overflowPunct/>
              <w:topLinePunct w:val="0"/>
              <w:autoSpaceDE w:val="0"/>
              <w:autoSpaceDN w:val="0"/>
              <w:bidi w:val="0"/>
              <w:adjustRightInd w:val="0"/>
              <w:snapToGrid w:val="0"/>
              <w:spacing w:before="152" w:line="226" w:lineRule="auto"/>
              <w:ind w:left="1055"/>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明显提高</w:t>
            </w:r>
          </w:p>
        </w:tc>
      </w:tr>
      <w:tr w14:paraId="19969F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1" w:hRule="atLeast"/>
        </w:trPr>
        <w:tc>
          <w:tcPr>
            <w:tcW w:w="1553" w:type="dxa"/>
            <w:vAlign w:val="top"/>
          </w:tcPr>
          <w:p w14:paraId="4A418837">
            <w:pPr>
              <w:keepNext w:val="0"/>
              <w:keepLines w:val="0"/>
              <w:pageBreakBefore w:val="0"/>
              <w:widowControl/>
              <w:kinsoku/>
              <w:wordWrap/>
              <w:overflowPunct/>
              <w:topLinePunct w:val="0"/>
              <w:autoSpaceDE w:val="0"/>
              <w:autoSpaceDN w:val="0"/>
              <w:bidi w:val="0"/>
              <w:adjustRightInd w:val="0"/>
              <w:snapToGrid w:val="0"/>
              <w:spacing w:before="153" w:line="226" w:lineRule="auto"/>
              <w:ind w:left="290"/>
              <w:textAlignment w:val="baseline"/>
              <w:outlineLvl w:val="9"/>
              <w:rPr>
                <w:rFonts w:ascii="宋体" w:hAnsi="宋体" w:eastAsia="宋体" w:cs="宋体"/>
                <w:color w:val="auto"/>
                <w:sz w:val="19"/>
                <w:szCs w:val="19"/>
              </w:rPr>
            </w:pPr>
            <w:r>
              <w:rPr>
                <w:rFonts w:ascii="宋体" w:hAnsi="宋体" w:eastAsia="宋体" w:cs="宋体"/>
                <w:color w:val="auto"/>
                <w:spacing w:val="3"/>
                <w:sz w:val="19"/>
                <w:szCs w:val="19"/>
              </w:rPr>
              <w:t>满意度指标</w:t>
            </w:r>
          </w:p>
        </w:tc>
        <w:tc>
          <w:tcPr>
            <w:tcW w:w="2430" w:type="dxa"/>
            <w:vAlign w:val="top"/>
          </w:tcPr>
          <w:p w14:paraId="6B9B0C6F">
            <w:pPr>
              <w:keepNext w:val="0"/>
              <w:keepLines w:val="0"/>
              <w:pageBreakBefore w:val="0"/>
              <w:widowControl/>
              <w:kinsoku/>
              <w:wordWrap/>
              <w:overflowPunct/>
              <w:topLinePunct w:val="0"/>
              <w:autoSpaceDE w:val="0"/>
              <w:autoSpaceDN w:val="0"/>
              <w:bidi w:val="0"/>
              <w:adjustRightInd w:val="0"/>
              <w:snapToGrid w:val="0"/>
              <w:spacing w:before="153" w:line="226" w:lineRule="auto"/>
              <w:ind w:left="333"/>
              <w:textAlignment w:val="baseline"/>
              <w:outlineLvl w:val="9"/>
              <w:rPr>
                <w:rFonts w:ascii="宋体" w:hAnsi="宋体" w:eastAsia="宋体" w:cs="宋体"/>
                <w:color w:val="auto"/>
                <w:sz w:val="19"/>
                <w:szCs w:val="19"/>
              </w:rPr>
            </w:pPr>
            <w:r>
              <w:rPr>
                <w:rFonts w:ascii="宋体" w:hAnsi="宋体" w:eastAsia="宋体" w:cs="宋体"/>
                <w:color w:val="auto"/>
                <w:spacing w:val="4"/>
                <w:sz w:val="19"/>
                <w:szCs w:val="19"/>
              </w:rPr>
              <w:t>服务对象满意度指标</w:t>
            </w:r>
          </w:p>
        </w:tc>
        <w:tc>
          <w:tcPr>
            <w:tcW w:w="2837" w:type="dxa"/>
            <w:vAlign w:val="top"/>
          </w:tcPr>
          <w:p w14:paraId="6559252B">
            <w:pPr>
              <w:keepNext w:val="0"/>
              <w:keepLines w:val="0"/>
              <w:pageBreakBefore w:val="0"/>
              <w:widowControl/>
              <w:kinsoku/>
              <w:wordWrap/>
              <w:overflowPunct/>
              <w:topLinePunct w:val="0"/>
              <w:autoSpaceDE w:val="0"/>
              <w:autoSpaceDN w:val="0"/>
              <w:bidi w:val="0"/>
              <w:adjustRightInd w:val="0"/>
              <w:snapToGrid w:val="0"/>
              <w:spacing w:before="153" w:line="226" w:lineRule="auto"/>
              <w:ind w:left="738"/>
              <w:textAlignment w:val="baseline"/>
              <w:outlineLvl w:val="9"/>
              <w:rPr>
                <w:rFonts w:ascii="宋体" w:hAnsi="宋体" w:eastAsia="宋体" w:cs="宋体"/>
                <w:color w:val="auto"/>
                <w:sz w:val="19"/>
                <w:szCs w:val="19"/>
              </w:rPr>
            </w:pPr>
            <w:r>
              <w:rPr>
                <w:rFonts w:ascii="宋体" w:hAnsi="宋体" w:eastAsia="宋体" w:cs="宋体"/>
                <w:color w:val="auto"/>
                <w:spacing w:val="4"/>
                <w:sz w:val="19"/>
                <w:szCs w:val="19"/>
              </w:rPr>
              <w:t>培训学生满意度</w:t>
            </w:r>
          </w:p>
        </w:tc>
        <w:tc>
          <w:tcPr>
            <w:tcW w:w="2846" w:type="dxa"/>
            <w:vAlign w:val="top"/>
          </w:tcPr>
          <w:p w14:paraId="4DBFC2D0">
            <w:pPr>
              <w:keepNext w:val="0"/>
              <w:keepLines w:val="0"/>
              <w:pageBreakBefore w:val="0"/>
              <w:widowControl/>
              <w:kinsoku/>
              <w:wordWrap/>
              <w:overflowPunct/>
              <w:topLinePunct w:val="0"/>
              <w:autoSpaceDE w:val="0"/>
              <w:autoSpaceDN w:val="0"/>
              <w:bidi w:val="0"/>
              <w:adjustRightInd w:val="0"/>
              <w:snapToGrid w:val="0"/>
              <w:spacing w:before="153" w:line="251" w:lineRule="exact"/>
              <w:ind w:left="1202"/>
              <w:textAlignment w:val="baseline"/>
              <w:outlineLvl w:val="9"/>
              <w:rPr>
                <w:rFonts w:ascii="宋体" w:hAnsi="宋体" w:eastAsia="宋体" w:cs="宋体"/>
                <w:color w:val="auto"/>
                <w:sz w:val="19"/>
                <w:szCs w:val="19"/>
              </w:rPr>
            </w:pPr>
            <w:r>
              <w:rPr>
                <w:rFonts w:ascii="宋体" w:hAnsi="宋体" w:eastAsia="宋体" w:cs="宋体"/>
                <w:color w:val="auto"/>
                <w:spacing w:val="-3"/>
                <w:position w:val="1"/>
                <w:sz w:val="19"/>
                <w:szCs w:val="19"/>
              </w:rPr>
              <w:t>≥95%</w:t>
            </w:r>
          </w:p>
        </w:tc>
      </w:tr>
    </w:tbl>
    <w:p w14:paraId="61FDC10D"/>
    <w:p w14:paraId="7BD92F1D"/>
    <w:p w14:paraId="4AF8AC88"/>
    <w:p w14:paraId="46CB86C8"/>
    <w:p w14:paraId="3FA76B23"/>
    <w:p w14:paraId="04A2C5B1"/>
    <w:p w14:paraId="456C0948"/>
    <w:p w14:paraId="20659564"/>
    <w:p w14:paraId="3A9D5392"/>
    <w:p w14:paraId="10C5EB5E"/>
    <w:p w14:paraId="081FDA58"/>
    <w:p w14:paraId="5BC18F13"/>
    <w:p w14:paraId="7CE744C4"/>
    <w:p w14:paraId="12DB43EC"/>
    <w:p w14:paraId="5417EABC"/>
    <w:p w14:paraId="2DDDF6E6"/>
    <w:p w14:paraId="67E94D36"/>
    <w:p w14:paraId="56B1BAEE"/>
    <w:p w14:paraId="7EE99994"/>
    <w:p w14:paraId="6748F02D"/>
    <w:p w14:paraId="626BE365"/>
    <w:p w14:paraId="46C99B17"/>
    <w:p w14:paraId="5827264B"/>
    <w:p w14:paraId="0B6BB86B"/>
    <w:p w14:paraId="06D54CE1"/>
    <w:p w14:paraId="1AB9C23B"/>
    <w:p w14:paraId="4137DC62">
      <w:pPr>
        <w:keepNext w:val="0"/>
        <w:keepLines w:val="0"/>
        <w:pageBreakBefore w:val="0"/>
        <w:widowControl/>
        <w:kinsoku/>
        <w:wordWrap/>
        <w:overflowPunct/>
        <w:topLinePunct w:val="0"/>
        <w:autoSpaceDE w:val="0"/>
        <w:autoSpaceDN w:val="0"/>
        <w:bidi w:val="0"/>
        <w:adjustRightInd w:val="0"/>
        <w:snapToGrid w:val="0"/>
        <w:spacing w:before="97" w:line="208" w:lineRule="auto"/>
        <w:jc w:val="center"/>
        <w:textAlignment w:val="baseline"/>
        <w:outlineLvl w:val="9"/>
        <w:rPr>
          <w:rFonts w:hint="eastAsia" w:ascii="方正小标宋_GBK" w:hAnsi="方正小标宋_GBK" w:eastAsia="方正小标宋_GBK" w:cs="方正小标宋_GBK"/>
          <w:color w:val="auto"/>
          <w:sz w:val="27"/>
          <w:szCs w:val="27"/>
          <w:lang w:eastAsia="zh-CN"/>
        </w:rPr>
      </w:pPr>
      <w:r>
        <w:rPr>
          <w:rFonts w:hint="eastAsia" w:ascii="方正小标宋_GBK" w:hAnsi="方正小标宋_GBK" w:eastAsia="方正小标宋_GBK" w:cs="方正小标宋_GBK"/>
          <w:color w:val="auto"/>
          <w:spacing w:val="1"/>
          <w:sz w:val="32"/>
          <w:szCs w:val="32"/>
          <w:lang w:eastAsia="zh-CN"/>
        </w:rPr>
        <w:t>项目支出绩效目标表</w:t>
      </w:r>
    </w:p>
    <w:p w14:paraId="0B15CE7F">
      <w:pPr>
        <w:pStyle w:val="2"/>
        <w:keepNext w:val="0"/>
        <w:keepLines w:val="0"/>
        <w:pageBreakBefore w:val="0"/>
        <w:widowControl/>
        <w:kinsoku/>
        <w:wordWrap/>
        <w:overflowPunct/>
        <w:topLinePunct w:val="0"/>
        <w:autoSpaceDE w:val="0"/>
        <w:autoSpaceDN w:val="0"/>
        <w:bidi w:val="0"/>
        <w:adjustRightInd w:val="0"/>
        <w:snapToGrid w:val="0"/>
        <w:spacing w:before="138" w:line="219" w:lineRule="auto"/>
        <w:jc w:val="center"/>
        <w:textAlignment w:val="baseline"/>
        <w:outlineLvl w:val="9"/>
        <w:rPr>
          <w:color w:val="auto"/>
          <w:spacing w:val="4"/>
        </w:rPr>
      </w:pPr>
      <w:r>
        <w:rPr>
          <w:color w:val="auto"/>
          <w:spacing w:val="4"/>
          <w:sz w:val="19"/>
          <w:szCs w:val="19"/>
        </w:rPr>
        <w:t>（2025年度）</w:t>
      </w:r>
    </w:p>
    <w:p w14:paraId="042452B1">
      <w:pPr>
        <w:pStyle w:val="2"/>
        <w:keepNext w:val="0"/>
        <w:keepLines w:val="0"/>
        <w:pageBreakBefore w:val="0"/>
        <w:widowControl/>
        <w:kinsoku/>
        <w:wordWrap/>
        <w:overflowPunct/>
        <w:topLinePunct w:val="0"/>
        <w:autoSpaceDE w:val="0"/>
        <w:autoSpaceDN w:val="0"/>
        <w:bidi w:val="0"/>
        <w:adjustRightInd w:val="0"/>
        <w:snapToGrid w:val="0"/>
        <w:spacing w:before="156" w:line="222" w:lineRule="auto"/>
        <w:ind w:right="26"/>
        <w:jc w:val="right"/>
        <w:textAlignment w:val="baseline"/>
        <w:outlineLvl w:val="9"/>
        <w:rPr>
          <w:rFonts w:hint="eastAsia" w:eastAsia="宋体"/>
          <w:color w:val="auto"/>
          <w:sz w:val="17"/>
          <w:szCs w:val="17"/>
          <w:lang w:eastAsia="zh-CN"/>
        </w:rPr>
      </w:pPr>
    </w:p>
    <w:p w14:paraId="377BC3A8">
      <w:pPr>
        <w:keepNext w:val="0"/>
        <w:keepLines w:val="0"/>
        <w:pageBreakBefore w:val="0"/>
        <w:widowControl/>
        <w:kinsoku/>
        <w:wordWrap/>
        <w:overflowPunct/>
        <w:topLinePunct w:val="0"/>
        <w:autoSpaceDE w:val="0"/>
        <w:autoSpaceDN w:val="0"/>
        <w:bidi w:val="0"/>
        <w:adjustRightInd w:val="0"/>
        <w:snapToGrid w:val="0"/>
        <w:spacing w:line="49" w:lineRule="exact"/>
        <w:textAlignment w:val="baseline"/>
        <w:outlineLvl w:val="9"/>
        <w:rPr>
          <w:color w:val="auto"/>
        </w:rPr>
      </w:pPr>
    </w:p>
    <w:tbl>
      <w:tblPr>
        <w:tblStyle w:val="9"/>
        <w:tblW w:w="9640"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348"/>
        <w:gridCol w:w="2128"/>
        <w:gridCol w:w="3513"/>
        <w:gridCol w:w="2651"/>
      </w:tblGrid>
      <w:tr w14:paraId="70706A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8" w:hRule="atLeast"/>
        </w:trPr>
        <w:tc>
          <w:tcPr>
            <w:tcW w:w="1348" w:type="dxa"/>
            <w:vAlign w:val="top"/>
          </w:tcPr>
          <w:p w14:paraId="30B6E52D">
            <w:pPr>
              <w:keepNext w:val="0"/>
              <w:keepLines w:val="0"/>
              <w:pageBreakBefore w:val="0"/>
              <w:widowControl/>
              <w:kinsoku/>
              <w:wordWrap/>
              <w:overflowPunct/>
              <w:topLinePunct w:val="0"/>
              <w:autoSpaceDE w:val="0"/>
              <w:autoSpaceDN w:val="0"/>
              <w:bidi w:val="0"/>
              <w:adjustRightInd w:val="0"/>
              <w:snapToGrid w:val="0"/>
              <w:spacing w:before="125" w:line="222" w:lineRule="auto"/>
              <w:ind w:left="339"/>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项目编码</w:t>
            </w:r>
          </w:p>
        </w:tc>
        <w:tc>
          <w:tcPr>
            <w:tcW w:w="2128" w:type="dxa"/>
            <w:vAlign w:val="top"/>
          </w:tcPr>
          <w:p w14:paraId="3B679764">
            <w:pPr>
              <w:keepNext w:val="0"/>
              <w:keepLines w:val="0"/>
              <w:pageBreakBefore w:val="0"/>
              <w:widowControl/>
              <w:kinsoku/>
              <w:wordWrap/>
              <w:overflowPunct/>
              <w:topLinePunct w:val="0"/>
              <w:autoSpaceDE w:val="0"/>
              <w:autoSpaceDN w:val="0"/>
              <w:bidi w:val="0"/>
              <w:adjustRightInd w:val="0"/>
              <w:snapToGrid w:val="0"/>
              <w:spacing w:before="152" w:line="185" w:lineRule="auto"/>
              <w:jc w:val="center"/>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3702002530C1020600023</w:t>
            </w:r>
          </w:p>
        </w:tc>
        <w:tc>
          <w:tcPr>
            <w:tcW w:w="3513" w:type="dxa"/>
            <w:vAlign w:val="top"/>
          </w:tcPr>
          <w:p w14:paraId="71DA5F0D">
            <w:pPr>
              <w:keepNext w:val="0"/>
              <w:keepLines w:val="0"/>
              <w:pageBreakBefore w:val="0"/>
              <w:widowControl/>
              <w:kinsoku/>
              <w:wordWrap/>
              <w:overflowPunct/>
              <w:topLinePunct w:val="0"/>
              <w:autoSpaceDE w:val="0"/>
              <w:autoSpaceDN w:val="0"/>
              <w:bidi w:val="0"/>
              <w:adjustRightInd w:val="0"/>
              <w:snapToGrid w:val="0"/>
              <w:spacing w:before="126" w:line="222" w:lineRule="auto"/>
              <w:ind w:left="1493"/>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项目名称</w:t>
            </w:r>
          </w:p>
        </w:tc>
        <w:tc>
          <w:tcPr>
            <w:tcW w:w="2651" w:type="dxa"/>
            <w:vAlign w:val="top"/>
          </w:tcPr>
          <w:p w14:paraId="5A5C9480">
            <w:pPr>
              <w:keepNext w:val="0"/>
              <w:keepLines w:val="0"/>
              <w:pageBreakBefore w:val="0"/>
              <w:widowControl/>
              <w:kinsoku/>
              <w:wordWrap/>
              <w:overflowPunct/>
              <w:topLinePunct w:val="0"/>
              <w:autoSpaceDE w:val="0"/>
              <w:autoSpaceDN w:val="0"/>
              <w:bidi w:val="0"/>
              <w:adjustRightInd w:val="0"/>
              <w:snapToGrid w:val="0"/>
              <w:spacing w:before="125" w:line="221" w:lineRule="auto"/>
              <w:ind w:left="51"/>
              <w:jc w:val="center"/>
              <w:textAlignment w:val="baseline"/>
              <w:outlineLvl w:val="9"/>
              <w:rPr>
                <w:rFonts w:ascii="宋体" w:hAnsi="宋体" w:eastAsia="宋体" w:cs="宋体"/>
                <w:color w:val="auto"/>
                <w:sz w:val="19"/>
                <w:szCs w:val="19"/>
              </w:rPr>
            </w:pPr>
            <w:r>
              <w:rPr>
                <w:rFonts w:ascii="宋体" w:hAnsi="宋体" w:eastAsia="宋体" w:cs="宋体"/>
                <w:color w:val="auto"/>
                <w:sz w:val="19"/>
                <w:szCs w:val="19"/>
              </w:rPr>
              <w:t>北京外国语大学附属上合学校项目</w:t>
            </w:r>
          </w:p>
        </w:tc>
      </w:tr>
      <w:tr w14:paraId="4E1CBD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9" w:hRule="atLeast"/>
        </w:trPr>
        <w:tc>
          <w:tcPr>
            <w:tcW w:w="1348" w:type="dxa"/>
            <w:vAlign w:val="top"/>
          </w:tcPr>
          <w:p w14:paraId="01CBB5B3">
            <w:pPr>
              <w:keepNext w:val="0"/>
              <w:keepLines w:val="0"/>
              <w:pageBreakBefore w:val="0"/>
              <w:widowControl/>
              <w:kinsoku/>
              <w:wordWrap/>
              <w:overflowPunct/>
              <w:topLinePunct w:val="0"/>
              <w:autoSpaceDE w:val="0"/>
              <w:autoSpaceDN w:val="0"/>
              <w:bidi w:val="0"/>
              <w:adjustRightInd w:val="0"/>
              <w:snapToGrid w:val="0"/>
              <w:spacing w:before="117" w:line="222" w:lineRule="auto"/>
              <w:ind w:left="338"/>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主管部门</w:t>
            </w:r>
          </w:p>
        </w:tc>
        <w:tc>
          <w:tcPr>
            <w:tcW w:w="2128" w:type="dxa"/>
            <w:vAlign w:val="top"/>
          </w:tcPr>
          <w:p w14:paraId="18C1771C">
            <w:pPr>
              <w:keepNext w:val="0"/>
              <w:keepLines w:val="0"/>
              <w:pageBreakBefore w:val="0"/>
              <w:widowControl/>
              <w:kinsoku/>
              <w:wordWrap/>
              <w:overflowPunct/>
              <w:topLinePunct w:val="0"/>
              <w:autoSpaceDE w:val="0"/>
              <w:autoSpaceDN w:val="0"/>
              <w:bidi w:val="0"/>
              <w:adjustRightInd w:val="0"/>
              <w:snapToGrid w:val="0"/>
              <w:spacing w:before="118" w:line="221" w:lineRule="auto"/>
              <w:ind w:left="484"/>
              <w:textAlignment w:val="baseline"/>
              <w:outlineLvl w:val="9"/>
              <w:rPr>
                <w:rFonts w:ascii="宋体" w:hAnsi="宋体" w:eastAsia="宋体" w:cs="宋体"/>
                <w:color w:val="auto"/>
                <w:sz w:val="19"/>
                <w:szCs w:val="19"/>
              </w:rPr>
            </w:pPr>
            <w:r>
              <w:rPr>
                <w:rFonts w:ascii="宋体" w:hAnsi="宋体" w:eastAsia="宋体" w:cs="宋体"/>
                <w:color w:val="auto"/>
                <w:sz w:val="19"/>
                <w:szCs w:val="19"/>
              </w:rPr>
              <w:t>青岛市教育局</w:t>
            </w:r>
          </w:p>
        </w:tc>
        <w:tc>
          <w:tcPr>
            <w:tcW w:w="3513" w:type="dxa"/>
            <w:vAlign w:val="top"/>
          </w:tcPr>
          <w:p w14:paraId="70663656">
            <w:pPr>
              <w:keepNext w:val="0"/>
              <w:keepLines w:val="0"/>
              <w:pageBreakBefore w:val="0"/>
              <w:widowControl/>
              <w:kinsoku/>
              <w:wordWrap/>
              <w:overflowPunct/>
              <w:topLinePunct w:val="0"/>
              <w:autoSpaceDE w:val="0"/>
              <w:autoSpaceDN w:val="0"/>
              <w:bidi w:val="0"/>
              <w:adjustRightInd w:val="0"/>
              <w:snapToGrid w:val="0"/>
              <w:spacing w:before="117" w:line="222" w:lineRule="auto"/>
              <w:ind w:left="1492"/>
              <w:textAlignment w:val="baseline"/>
              <w:outlineLvl w:val="9"/>
              <w:rPr>
                <w:rFonts w:hint="eastAsia" w:ascii="宋体" w:hAnsi="宋体" w:eastAsia="宋体" w:cs="宋体"/>
                <w:color w:val="auto"/>
                <w:sz w:val="19"/>
                <w:szCs w:val="19"/>
                <w:lang w:eastAsia="zh-CN"/>
              </w:rPr>
            </w:pPr>
            <w:r>
              <w:rPr>
                <w:rFonts w:hint="eastAsia" w:ascii="宋体" w:hAnsi="宋体" w:eastAsia="宋体" w:cs="宋体"/>
                <w:color w:val="auto"/>
                <w:spacing w:val="-1"/>
                <w:sz w:val="19"/>
                <w:szCs w:val="19"/>
                <w:lang w:eastAsia="zh-CN"/>
              </w:rPr>
              <w:t>预算金额（万元）</w:t>
            </w:r>
          </w:p>
        </w:tc>
        <w:tc>
          <w:tcPr>
            <w:tcW w:w="2651" w:type="dxa"/>
            <w:vAlign w:val="top"/>
          </w:tcPr>
          <w:p w14:paraId="7BEFE153">
            <w:pPr>
              <w:keepNext w:val="0"/>
              <w:keepLines w:val="0"/>
              <w:pageBreakBefore w:val="0"/>
              <w:widowControl/>
              <w:kinsoku/>
              <w:wordWrap/>
              <w:overflowPunct/>
              <w:topLinePunct w:val="0"/>
              <w:autoSpaceDE w:val="0"/>
              <w:autoSpaceDN w:val="0"/>
              <w:bidi w:val="0"/>
              <w:adjustRightInd w:val="0"/>
              <w:snapToGrid w:val="0"/>
              <w:spacing w:before="145" w:line="185" w:lineRule="auto"/>
              <w:ind w:left="1130"/>
              <w:textAlignment w:val="baseline"/>
              <w:outlineLvl w:val="9"/>
              <w:rPr>
                <w:rFonts w:ascii="宋体" w:hAnsi="宋体" w:eastAsia="宋体" w:cs="宋体"/>
                <w:color w:val="auto"/>
                <w:sz w:val="19"/>
                <w:szCs w:val="19"/>
              </w:rPr>
            </w:pPr>
            <w:r>
              <w:rPr>
                <w:rFonts w:ascii="宋体" w:hAnsi="宋体" w:eastAsia="宋体" w:cs="宋体"/>
                <w:color w:val="auto"/>
                <w:spacing w:val="-3"/>
                <w:sz w:val="19"/>
                <w:szCs w:val="19"/>
              </w:rPr>
              <w:t>13000</w:t>
            </w:r>
          </w:p>
        </w:tc>
      </w:tr>
      <w:tr w14:paraId="5CA039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73" w:hRule="atLeast"/>
        </w:trPr>
        <w:tc>
          <w:tcPr>
            <w:tcW w:w="1348" w:type="dxa"/>
            <w:vAlign w:val="top"/>
          </w:tcPr>
          <w:p w14:paraId="13B6A3EB">
            <w:pPr>
              <w:keepNext w:val="0"/>
              <w:keepLines w:val="0"/>
              <w:pageBreakBefore w:val="0"/>
              <w:widowControl/>
              <w:kinsoku/>
              <w:wordWrap/>
              <w:overflowPunct/>
              <w:topLinePunct w:val="0"/>
              <w:autoSpaceDE w:val="0"/>
              <w:autoSpaceDN w:val="0"/>
              <w:bidi w:val="0"/>
              <w:adjustRightInd w:val="0"/>
              <w:snapToGrid w:val="0"/>
              <w:spacing w:line="450" w:lineRule="auto"/>
              <w:textAlignment w:val="baseline"/>
              <w:outlineLvl w:val="9"/>
              <w:rPr>
                <w:rFonts w:ascii="Arial"/>
                <w:color w:val="auto"/>
                <w:sz w:val="19"/>
                <w:szCs w:val="19"/>
              </w:rPr>
            </w:pPr>
          </w:p>
          <w:p w14:paraId="233C9EFA">
            <w:pPr>
              <w:keepNext w:val="0"/>
              <w:keepLines w:val="0"/>
              <w:pageBreakBefore w:val="0"/>
              <w:widowControl/>
              <w:kinsoku/>
              <w:wordWrap/>
              <w:overflowPunct/>
              <w:topLinePunct w:val="0"/>
              <w:autoSpaceDE w:val="0"/>
              <w:autoSpaceDN w:val="0"/>
              <w:bidi w:val="0"/>
              <w:adjustRightInd w:val="0"/>
              <w:snapToGrid w:val="0"/>
              <w:spacing w:before="55" w:line="222" w:lineRule="auto"/>
              <w:ind w:left="339"/>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绩效目标</w:t>
            </w:r>
          </w:p>
        </w:tc>
        <w:tc>
          <w:tcPr>
            <w:tcW w:w="8292" w:type="dxa"/>
            <w:gridSpan w:val="3"/>
            <w:vAlign w:val="top"/>
          </w:tcPr>
          <w:p w14:paraId="1DD4C31E">
            <w:pPr>
              <w:keepNext w:val="0"/>
              <w:keepLines w:val="0"/>
              <w:pageBreakBefore w:val="0"/>
              <w:widowControl/>
              <w:kinsoku/>
              <w:wordWrap/>
              <w:overflowPunct/>
              <w:topLinePunct w:val="0"/>
              <w:autoSpaceDE w:val="0"/>
              <w:autoSpaceDN w:val="0"/>
              <w:bidi w:val="0"/>
              <w:adjustRightInd w:val="0"/>
              <w:snapToGrid w:val="0"/>
              <w:spacing w:before="295" w:line="227" w:lineRule="auto"/>
              <w:ind w:left="28" w:right="10" w:firstLine="1"/>
              <w:jc w:val="both"/>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新建北京外国语大学附属青岛上合学校，引进北京外国语大学</w:t>
            </w:r>
            <w:r>
              <w:rPr>
                <w:rFonts w:ascii="宋体" w:hAnsi="宋体" w:eastAsia="宋体" w:cs="宋体"/>
                <w:color w:val="auto"/>
                <w:spacing w:val="1"/>
                <w:sz w:val="19"/>
                <w:szCs w:val="19"/>
              </w:rPr>
              <w:t>先进教育教学资源，打造一所世界一流的国际化</w:t>
            </w:r>
            <w:r>
              <w:rPr>
                <w:rFonts w:ascii="宋体" w:hAnsi="宋体" w:eastAsia="宋体" w:cs="宋体"/>
                <w:color w:val="auto"/>
                <w:spacing w:val="2"/>
                <w:sz w:val="19"/>
                <w:szCs w:val="19"/>
              </w:rPr>
              <w:t>学校。学校占地189.45亩，设学规模57个班。</w:t>
            </w:r>
            <w:r>
              <w:rPr>
                <w:rFonts w:ascii="宋体" w:hAnsi="宋体" w:eastAsia="宋体" w:cs="宋体"/>
                <w:color w:val="auto"/>
                <w:spacing w:val="1"/>
                <w:sz w:val="19"/>
                <w:szCs w:val="19"/>
              </w:rPr>
              <w:t>建成后，胶州市负责管理该学校，市教育局在学校招生政策、课程建设、教育教学管理、课题研究等方面提供</w:t>
            </w:r>
            <w:r>
              <w:rPr>
                <w:rFonts w:ascii="宋体" w:hAnsi="宋体" w:eastAsia="宋体" w:cs="宋体"/>
                <w:color w:val="auto"/>
                <w:sz w:val="19"/>
                <w:szCs w:val="19"/>
              </w:rPr>
              <w:t>相关支持。</w:t>
            </w:r>
          </w:p>
        </w:tc>
      </w:tr>
      <w:tr w14:paraId="5681BC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9" w:hRule="atLeast"/>
        </w:trPr>
        <w:tc>
          <w:tcPr>
            <w:tcW w:w="1348" w:type="dxa"/>
            <w:vAlign w:val="top"/>
          </w:tcPr>
          <w:p w14:paraId="3F9978A0">
            <w:pPr>
              <w:keepNext w:val="0"/>
              <w:keepLines w:val="0"/>
              <w:pageBreakBefore w:val="0"/>
              <w:widowControl/>
              <w:kinsoku/>
              <w:wordWrap/>
              <w:overflowPunct/>
              <w:topLinePunct w:val="0"/>
              <w:autoSpaceDE w:val="0"/>
              <w:autoSpaceDN w:val="0"/>
              <w:bidi w:val="0"/>
              <w:adjustRightInd w:val="0"/>
              <w:snapToGrid w:val="0"/>
              <w:spacing w:before="122" w:line="222" w:lineRule="auto"/>
              <w:ind w:left="339"/>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一级指标</w:t>
            </w:r>
          </w:p>
        </w:tc>
        <w:tc>
          <w:tcPr>
            <w:tcW w:w="2128" w:type="dxa"/>
            <w:vAlign w:val="top"/>
          </w:tcPr>
          <w:p w14:paraId="37AEF2ED">
            <w:pPr>
              <w:keepNext w:val="0"/>
              <w:keepLines w:val="0"/>
              <w:pageBreakBefore w:val="0"/>
              <w:widowControl/>
              <w:kinsoku/>
              <w:wordWrap/>
              <w:overflowPunct/>
              <w:topLinePunct w:val="0"/>
              <w:autoSpaceDE w:val="0"/>
              <w:autoSpaceDN w:val="0"/>
              <w:bidi w:val="0"/>
              <w:adjustRightInd w:val="0"/>
              <w:snapToGrid w:val="0"/>
              <w:spacing w:before="122" w:line="222" w:lineRule="auto"/>
              <w:ind w:left="660"/>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二级指标</w:t>
            </w:r>
          </w:p>
        </w:tc>
        <w:tc>
          <w:tcPr>
            <w:tcW w:w="3513" w:type="dxa"/>
            <w:vAlign w:val="top"/>
          </w:tcPr>
          <w:p w14:paraId="7DE54AE5">
            <w:pPr>
              <w:keepNext w:val="0"/>
              <w:keepLines w:val="0"/>
              <w:pageBreakBefore w:val="0"/>
              <w:widowControl/>
              <w:kinsoku/>
              <w:wordWrap/>
              <w:overflowPunct/>
              <w:topLinePunct w:val="0"/>
              <w:autoSpaceDE w:val="0"/>
              <w:autoSpaceDN w:val="0"/>
              <w:bidi w:val="0"/>
              <w:adjustRightInd w:val="0"/>
              <w:snapToGrid w:val="0"/>
              <w:spacing w:before="122" w:line="222" w:lineRule="auto"/>
              <w:ind w:left="1490"/>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三级指标</w:t>
            </w:r>
          </w:p>
        </w:tc>
        <w:tc>
          <w:tcPr>
            <w:tcW w:w="2651" w:type="dxa"/>
            <w:vAlign w:val="top"/>
          </w:tcPr>
          <w:p w14:paraId="263E4B72">
            <w:pPr>
              <w:keepNext w:val="0"/>
              <w:keepLines w:val="0"/>
              <w:pageBreakBefore w:val="0"/>
              <w:widowControl/>
              <w:kinsoku/>
              <w:wordWrap/>
              <w:overflowPunct/>
              <w:topLinePunct w:val="0"/>
              <w:autoSpaceDE w:val="0"/>
              <w:autoSpaceDN w:val="0"/>
              <w:bidi w:val="0"/>
              <w:adjustRightInd w:val="0"/>
              <w:snapToGrid w:val="0"/>
              <w:spacing w:before="121" w:line="222" w:lineRule="auto"/>
              <w:ind w:left="1078"/>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指标值</w:t>
            </w:r>
          </w:p>
        </w:tc>
      </w:tr>
      <w:tr w14:paraId="431CD1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9" w:hRule="atLeast"/>
        </w:trPr>
        <w:tc>
          <w:tcPr>
            <w:tcW w:w="1348" w:type="dxa"/>
            <w:vMerge w:val="restart"/>
            <w:tcBorders>
              <w:bottom w:val="nil"/>
            </w:tcBorders>
            <w:vAlign w:val="top"/>
          </w:tcPr>
          <w:p w14:paraId="322FE764">
            <w:pPr>
              <w:keepNext w:val="0"/>
              <w:keepLines w:val="0"/>
              <w:pageBreakBefore w:val="0"/>
              <w:widowControl/>
              <w:kinsoku/>
              <w:wordWrap/>
              <w:overflowPunct/>
              <w:topLinePunct w:val="0"/>
              <w:autoSpaceDE w:val="0"/>
              <w:autoSpaceDN w:val="0"/>
              <w:bidi w:val="0"/>
              <w:adjustRightInd w:val="0"/>
              <w:snapToGrid w:val="0"/>
              <w:spacing w:line="272" w:lineRule="auto"/>
              <w:textAlignment w:val="baseline"/>
              <w:outlineLvl w:val="9"/>
              <w:rPr>
                <w:rFonts w:ascii="Arial"/>
                <w:color w:val="auto"/>
                <w:sz w:val="19"/>
                <w:szCs w:val="19"/>
              </w:rPr>
            </w:pPr>
          </w:p>
          <w:p w14:paraId="2039AC37">
            <w:pPr>
              <w:keepNext w:val="0"/>
              <w:keepLines w:val="0"/>
              <w:pageBreakBefore w:val="0"/>
              <w:widowControl/>
              <w:kinsoku/>
              <w:wordWrap/>
              <w:overflowPunct/>
              <w:topLinePunct w:val="0"/>
              <w:autoSpaceDE w:val="0"/>
              <w:autoSpaceDN w:val="0"/>
              <w:bidi w:val="0"/>
              <w:adjustRightInd w:val="0"/>
              <w:snapToGrid w:val="0"/>
              <w:spacing w:before="55" w:line="221" w:lineRule="auto"/>
              <w:ind w:left="338"/>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成本指标</w:t>
            </w:r>
          </w:p>
        </w:tc>
        <w:tc>
          <w:tcPr>
            <w:tcW w:w="2128" w:type="dxa"/>
            <w:vMerge w:val="restart"/>
            <w:tcBorders>
              <w:bottom w:val="nil"/>
            </w:tcBorders>
            <w:vAlign w:val="top"/>
          </w:tcPr>
          <w:p w14:paraId="0B3DD533">
            <w:pPr>
              <w:keepNext w:val="0"/>
              <w:keepLines w:val="0"/>
              <w:pageBreakBefore w:val="0"/>
              <w:widowControl/>
              <w:kinsoku/>
              <w:wordWrap/>
              <w:overflowPunct/>
              <w:topLinePunct w:val="0"/>
              <w:autoSpaceDE w:val="0"/>
              <w:autoSpaceDN w:val="0"/>
              <w:bidi w:val="0"/>
              <w:adjustRightInd w:val="0"/>
              <w:snapToGrid w:val="0"/>
              <w:spacing w:line="272" w:lineRule="auto"/>
              <w:textAlignment w:val="baseline"/>
              <w:outlineLvl w:val="9"/>
              <w:rPr>
                <w:rFonts w:ascii="Arial"/>
                <w:color w:val="auto"/>
                <w:sz w:val="19"/>
                <w:szCs w:val="19"/>
              </w:rPr>
            </w:pPr>
          </w:p>
          <w:p w14:paraId="52F4CC7D">
            <w:pPr>
              <w:keepNext w:val="0"/>
              <w:keepLines w:val="0"/>
              <w:pageBreakBefore w:val="0"/>
              <w:widowControl/>
              <w:kinsoku/>
              <w:wordWrap/>
              <w:overflowPunct/>
              <w:topLinePunct w:val="0"/>
              <w:autoSpaceDE w:val="0"/>
              <w:autoSpaceDN w:val="0"/>
              <w:bidi w:val="0"/>
              <w:adjustRightInd w:val="0"/>
              <w:snapToGrid w:val="0"/>
              <w:spacing w:before="55" w:line="221" w:lineRule="auto"/>
              <w:ind w:left="485"/>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经济成本指标</w:t>
            </w:r>
          </w:p>
        </w:tc>
        <w:tc>
          <w:tcPr>
            <w:tcW w:w="3513" w:type="dxa"/>
            <w:vAlign w:val="top"/>
          </w:tcPr>
          <w:p w14:paraId="2F08E74B">
            <w:pPr>
              <w:keepNext w:val="0"/>
              <w:keepLines w:val="0"/>
              <w:pageBreakBefore w:val="0"/>
              <w:widowControl/>
              <w:kinsoku/>
              <w:wordWrap/>
              <w:overflowPunct/>
              <w:topLinePunct w:val="0"/>
              <w:autoSpaceDE w:val="0"/>
              <w:autoSpaceDN w:val="0"/>
              <w:bidi w:val="0"/>
              <w:adjustRightInd w:val="0"/>
              <w:snapToGrid w:val="0"/>
              <w:spacing w:before="122" w:line="222" w:lineRule="auto"/>
              <w:ind w:left="39"/>
              <w:jc w:val="center"/>
              <w:textAlignment w:val="baseline"/>
              <w:outlineLvl w:val="9"/>
              <w:rPr>
                <w:rFonts w:ascii="宋体" w:hAnsi="宋体" w:eastAsia="宋体" w:cs="宋体"/>
                <w:color w:val="auto"/>
                <w:sz w:val="19"/>
                <w:szCs w:val="19"/>
              </w:rPr>
            </w:pPr>
            <w:r>
              <w:rPr>
                <w:rFonts w:ascii="宋体" w:hAnsi="宋体" w:eastAsia="宋体" w:cs="宋体"/>
                <w:color w:val="auto"/>
                <w:sz w:val="19"/>
                <w:szCs w:val="19"/>
              </w:rPr>
              <w:t>学校建设资金、土地费用、合作办学费用等金额</w:t>
            </w:r>
          </w:p>
        </w:tc>
        <w:tc>
          <w:tcPr>
            <w:tcW w:w="2651" w:type="dxa"/>
            <w:vAlign w:val="top"/>
          </w:tcPr>
          <w:p w14:paraId="2ED830F4">
            <w:pPr>
              <w:keepNext w:val="0"/>
              <w:keepLines w:val="0"/>
              <w:pageBreakBefore w:val="0"/>
              <w:widowControl/>
              <w:kinsoku/>
              <w:wordWrap/>
              <w:overflowPunct/>
              <w:topLinePunct w:val="0"/>
              <w:autoSpaceDE w:val="0"/>
              <w:autoSpaceDN w:val="0"/>
              <w:bidi w:val="0"/>
              <w:adjustRightInd w:val="0"/>
              <w:snapToGrid w:val="0"/>
              <w:spacing w:before="123" w:line="222" w:lineRule="auto"/>
              <w:ind w:left="956"/>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≤13000万</w:t>
            </w:r>
          </w:p>
        </w:tc>
      </w:tr>
      <w:tr w14:paraId="321C86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9" w:hRule="atLeast"/>
        </w:trPr>
        <w:tc>
          <w:tcPr>
            <w:tcW w:w="1348" w:type="dxa"/>
            <w:vMerge w:val="continue"/>
            <w:tcBorders>
              <w:top w:val="nil"/>
            </w:tcBorders>
            <w:vAlign w:val="top"/>
          </w:tcPr>
          <w:p w14:paraId="5705970F">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128" w:type="dxa"/>
            <w:vMerge w:val="continue"/>
            <w:tcBorders>
              <w:top w:val="nil"/>
            </w:tcBorders>
            <w:vAlign w:val="top"/>
          </w:tcPr>
          <w:p w14:paraId="6E2CEA36">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3513" w:type="dxa"/>
            <w:vAlign w:val="top"/>
          </w:tcPr>
          <w:p w14:paraId="3A7309E3">
            <w:pPr>
              <w:keepNext w:val="0"/>
              <w:keepLines w:val="0"/>
              <w:pageBreakBefore w:val="0"/>
              <w:widowControl/>
              <w:kinsoku/>
              <w:wordWrap/>
              <w:overflowPunct/>
              <w:topLinePunct w:val="0"/>
              <w:autoSpaceDE w:val="0"/>
              <w:autoSpaceDN w:val="0"/>
              <w:bidi w:val="0"/>
              <w:adjustRightInd w:val="0"/>
              <w:snapToGrid w:val="0"/>
              <w:spacing w:before="123" w:line="221" w:lineRule="auto"/>
              <w:ind w:left="1320"/>
              <w:textAlignment w:val="baseline"/>
              <w:outlineLvl w:val="9"/>
              <w:rPr>
                <w:rFonts w:ascii="宋体" w:hAnsi="宋体" w:eastAsia="宋体" w:cs="宋体"/>
                <w:color w:val="auto"/>
                <w:sz w:val="19"/>
                <w:szCs w:val="19"/>
              </w:rPr>
            </w:pPr>
            <w:r>
              <w:rPr>
                <w:rFonts w:ascii="宋体" w:hAnsi="宋体" w:eastAsia="宋体" w:cs="宋体"/>
                <w:color w:val="auto"/>
                <w:sz w:val="19"/>
                <w:szCs w:val="19"/>
              </w:rPr>
              <w:t>每亩建设成本</w:t>
            </w:r>
          </w:p>
        </w:tc>
        <w:tc>
          <w:tcPr>
            <w:tcW w:w="2651" w:type="dxa"/>
            <w:vAlign w:val="top"/>
          </w:tcPr>
          <w:p w14:paraId="70F211C1">
            <w:pPr>
              <w:keepNext w:val="0"/>
              <w:keepLines w:val="0"/>
              <w:pageBreakBefore w:val="0"/>
              <w:widowControl/>
              <w:kinsoku/>
              <w:wordWrap/>
              <w:overflowPunct/>
              <w:topLinePunct w:val="0"/>
              <w:autoSpaceDE w:val="0"/>
              <w:autoSpaceDN w:val="0"/>
              <w:bidi w:val="0"/>
              <w:adjustRightInd w:val="0"/>
              <w:snapToGrid w:val="0"/>
              <w:spacing w:before="124" w:line="222" w:lineRule="auto"/>
              <w:ind w:left="956"/>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≤68.62万</w:t>
            </w:r>
          </w:p>
        </w:tc>
      </w:tr>
      <w:tr w14:paraId="4D86F9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9" w:hRule="atLeast"/>
        </w:trPr>
        <w:tc>
          <w:tcPr>
            <w:tcW w:w="1348" w:type="dxa"/>
            <w:vMerge w:val="restart"/>
            <w:tcBorders>
              <w:bottom w:val="nil"/>
            </w:tcBorders>
            <w:vAlign w:val="top"/>
          </w:tcPr>
          <w:p w14:paraId="505B602A">
            <w:pPr>
              <w:keepNext w:val="0"/>
              <w:keepLines w:val="0"/>
              <w:pageBreakBefore w:val="0"/>
              <w:widowControl/>
              <w:kinsoku/>
              <w:wordWrap/>
              <w:overflowPunct/>
              <w:topLinePunct w:val="0"/>
              <w:autoSpaceDE w:val="0"/>
              <w:autoSpaceDN w:val="0"/>
              <w:bidi w:val="0"/>
              <w:adjustRightInd w:val="0"/>
              <w:snapToGrid w:val="0"/>
              <w:spacing w:line="298" w:lineRule="auto"/>
              <w:textAlignment w:val="baseline"/>
              <w:outlineLvl w:val="9"/>
              <w:rPr>
                <w:rFonts w:ascii="Arial"/>
                <w:color w:val="auto"/>
                <w:sz w:val="19"/>
                <w:szCs w:val="19"/>
              </w:rPr>
            </w:pPr>
          </w:p>
          <w:p w14:paraId="2DE0C169">
            <w:pPr>
              <w:keepNext w:val="0"/>
              <w:keepLines w:val="0"/>
              <w:pageBreakBefore w:val="0"/>
              <w:widowControl/>
              <w:kinsoku/>
              <w:wordWrap/>
              <w:overflowPunct/>
              <w:topLinePunct w:val="0"/>
              <w:autoSpaceDE w:val="0"/>
              <w:autoSpaceDN w:val="0"/>
              <w:bidi w:val="0"/>
              <w:adjustRightInd w:val="0"/>
              <w:snapToGrid w:val="0"/>
              <w:spacing w:line="298" w:lineRule="auto"/>
              <w:textAlignment w:val="baseline"/>
              <w:outlineLvl w:val="9"/>
              <w:rPr>
                <w:rFonts w:ascii="Arial"/>
                <w:color w:val="auto"/>
                <w:sz w:val="19"/>
                <w:szCs w:val="19"/>
              </w:rPr>
            </w:pPr>
          </w:p>
          <w:p w14:paraId="5BF86AEC">
            <w:pPr>
              <w:keepNext w:val="0"/>
              <w:keepLines w:val="0"/>
              <w:pageBreakBefore w:val="0"/>
              <w:widowControl/>
              <w:kinsoku/>
              <w:wordWrap/>
              <w:overflowPunct/>
              <w:topLinePunct w:val="0"/>
              <w:autoSpaceDE w:val="0"/>
              <w:autoSpaceDN w:val="0"/>
              <w:bidi w:val="0"/>
              <w:adjustRightInd w:val="0"/>
              <w:snapToGrid w:val="0"/>
              <w:spacing w:line="298" w:lineRule="auto"/>
              <w:textAlignment w:val="baseline"/>
              <w:outlineLvl w:val="9"/>
              <w:rPr>
                <w:rFonts w:ascii="Arial"/>
                <w:color w:val="auto"/>
                <w:sz w:val="19"/>
                <w:szCs w:val="19"/>
              </w:rPr>
            </w:pPr>
          </w:p>
          <w:p w14:paraId="4D68BDD3">
            <w:pPr>
              <w:keepNext w:val="0"/>
              <w:keepLines w:val="0"/>
              <w:pageBreakBefore w:val="0"/>
              <w:widowControl/>
              <w:kinsoku/>
              <w:wordWrap/>
              <w:overflowPunct/>
              <w:topLinePunct w:val="0"/>
              <w:autoSpaceDE w:val="0"/>
              <w:autoSpaceDN w:val="0"/>
              <w:bidi w:val="0"/>
              <w:adjustRightInd w:val="0"/>
              <w:snapToGrid w:val="0"/>
              <w:spacing w:before="56" w:line="222" w:lineRule="auto"/>
              <w:ind w:left="337"/>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产出指标</w:t>
            </w:r>
          </w:p>
        </w:tc>
        <w:tc>
          <w:tcPr>
            <w:tcW w:w="2128" w:type="dxa"/>
            <w:vMerge w:val="restart"/>
            <w:tcBorders>
              <w:bottom w:val="nil"/>
            </w:tcBorders>
            <w:vAlign w:val="top"/>
          </w:tcPr>
          <w:p w14:paraId="5767208B">
            <w:pPr>
              <w:keepNext w:val="0"/>
              <w:keepLines w:val="0"/>
              <w:pageBreakBefore w:val="0"/>
              <w:widowControl/>
              <w:kinsoku/>
              <w:wordWrap/>
              <w:overflowPunct/>
              <w:topLinePunct w:val="0"/>
              <w:autoSpaceDE w:val="0"/>
              <w:autoSpaceDN w:val="0"/>
              <w:bidi w:val="0"/>
              <w:adjustRightInd w:val="0"/>
              <w:snapToGrid w:val="0"/>
              <w:spacing w:line="274" w:lineRule="auto"/>
              <w:textAlignment w:val="baseline"/>
              <w:outlineLvl w:val="9"/>
              <w:rPr>
                <w:rFonts w:ascii="Arial"/>
                <w:color w:val="auto"/>
                <w:sz w:val="19"/>
                <w:szCs w:val="19"/>
              </w:rPr>
            </w:pPr>
          </w:p>
          <w:p w14:paraId="730DBFF9">
            <w:pPr>
              <w:keepNext w:val="0"/>
              <w:keepLines w:val="0"/>
              <w:pageBreakBefore w:val="0"/>
              <w:widowControl/>
              <w:kinsoku/>
              <w:wordWrap/>
              <w:overflowPunct/>
              <w:topLinePunct w:val="0"/>
              <w:autoSpaceDE w:val="0"/>
              <w:autoSpaceDN w:val="0"/>
              <w:bidi w:val="0"/>
              <w:adjustRightInd w:val="0"/>
              <w:snapToGrid w:val="0"/>
              <w:spacing w:before="55" w:line="222" w:lineRule="auto"/>
              <w:ind w:left="658"/>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数量指标</w:t>
            </w:r>
          </w:p>
        </w:tc>
        <w:tc>
          <w:tcPr>
            <w:tcW w:w="3513" w:type="dxa"/>
            <w:vAlign w:val="top"/>
          </w:tcPr>
          <w:p w14:paraId="4E3B5407">
            <w:pPr>
              <w:keepNext w:val="0"/>
              <w:keepLines w:val="0"/>
              <w:pageBreakBefore w:val="0"/>
              <w:widowControl/>
              <w:kinsoku/>
              <w:wordWrap/>
              <w:overflowPunct/>
              <w:topLinePunct w:val="0"/>
              <w:autoSpaceDE w:val="0"/>
              <w:autoSpaceDN w:val="0"/>
              <w:bidi w:val="0"/>
              <w:adjustRightInd w:val="0"/>
              <w:snapToGrid w:val="0"/>
              <w:spacing w:before="124" w:line="222" w:lineRule="auto"/>
              <w:ind w:left="1322"/>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建成学校数量</w:t>
            </w:r>
          </w:p>
        </w:tc>
        <w:tc>
          <w:tcPr>
            <w:tcW w:w="2651" w:type="dxa"/>
            <w:vAlign w:val="top"/>
          </w:tcPr>
          <w:p w14:paraId="0CD21CF6">
            <w:pPr>
              <w:keepNext w:val="0"/>
              <w:keepLines w:val="0"/>
              <w:pageBreakBefore w:val="0"/>
              <w:widowControl/>
              <w:kinsoku/>
              <w:wordWrap/>
              <w:overflowPunct/>
              <w:topLinePunct w:val="0"/>
              <w:autoSpaceDE w:val="0"/>
              <w:autoSpaceDN w:val="0"/>
              <w:bidi w:val="0"/>
              <w:adjustRightInd w:val="0"/>
              <w:snapToGrid w:val="0"/>
              <w:spacing w:before="125" w:line="222" w:lineRule="auto"/>
              <w:ind w:left="1158"/>
              <w:textAlignment w:val="baseline"/>
              <w:outlineLvl w:val="9"/>
              <w:rPr>
                <w:rFonts w:ascii="宋体" w:hAnsi="宋体" w:eastAsia="宋体" w:cs="宋体"/>
                <w:color w:val="auto"/>
                <w:sz w:val="19"/>
                <w:szCs w:val="19"/>
              </w:rPr>
            </w:pPr>
            <w:r>
              <w:rPr>
                <w:rFonts w:ascii="宋体" w:hAnsi="宋体" w:eastAsia="宋体" w:cs="宋体"/>
                <w:color w:val="auto"/>
                <w:sz w:val="19"/>
                <w:szCs w:val="19"/>
              </w:rPr>
              <w:t>=1所</w:t>
            </w:r>
          </w:p>
        </w:tc>
      </w:tr>
      <w:tr w14:paraId="7B52D3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9" w:hRule="atLeast"/>
        </w:trPr>
        <w:tc>
          <w:tcPr>
            <w:tcW w:w="1348" w:type="dxa"/>
            <w:vMerge w:val="continue"/>
            <w:tcBorders>
              <w:top w:val="nil"/>
              <w:bottom w:val="nil"/>
            </w:tcBorders>
            <w:vAlign w:val="top"/>
          </w:tcPr>
          <w:p w14:paraId="2EA4127C">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128" w:type="dxa"/>
            <w:vMerge w:val="continue"/>
            <w:tcBorders>
              <w:top w:val="nil"/>
            </w:tcBorders>
            <w:vAlign w:val="top"/>
          </w:tcPr>
          <w:p w14:paraId="688903CD">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3513" w:type="dxa"/>
            <w:vAlign w:val="top"/>
          </w:tcPr>
          <w:p w14:paraId="0BDCBAC4">
            <w:pPr>
              <w:keepNext w:val="0"/>
              <w:keepLines w:val="0"/>
              <w:pageBreakBefore w:val="0"/>
              <w:widowControl/>
              <w:kinsoku/>
              <w:wordWrap/>
              <w:overflowPunct/>
              <w:topLinePunct w:val="0"/>
              <w:autoSpaceDE w:val="0"/>
              <w:autoSpaceDN w:val="0"/>
              <w:bidi w:val="0"/>
              <w:adjustRightInd w:val="0"/>
              <w:snapToGrid w:val="0"/>
              <w:spacing w:before="126" w:line="222" w:lineRule="auto"/>
              <w:ind w:left="1149"/>
              <w:textAlignment w:val="baseline"/>
              <w:outlineLvl w:val="9"/>
              <w:rPr>
                <w:rFonts w:ascii="宋体" w:hAnsi="宋体" w:eastAsia="宋体" w:cs="宋体"/>
                <w:color w:val="auto"/>
                <w:sz w:val="19"/>
                <w:szCs w:val="19"/>
              </w:rPr>
            </w:pPr>
            <w:r>
              <w:rPr>
                <w:rFonts w:ascii="宋体" w:hAnsi="宋体" w:eastAsia="宋体" w:cs="宋体"/>
                <w:color w:val="auto"/>
                <w:sz w:val="19"/>
                <w:szCs w:val="19"/>
              </w:rPr>
              <w:t>建成学校班级规模</w:t>
            </w:r>
          </w:p>
        </w:tc>
        <w:tc>
          <w:tcPr>
            <w:tcW w:w="2651" w:type="dxa"/>
            <w:vAlign w:val="top"/>
          </w:tcPr>
          <w:p w14:paraId="61CD57A5">
            <w:pPr>
              <w:keepNext w:val="0"/>
              <w:keepLines w:val="0"/>
              <w:pageBreakBefore w:val="0"/>
              <w:widowControl/>
              <w:kinsoku/>
              <w:wordWrap/>
              <w:overflowPunct/>
              <w:topLinePunct w:val="0"/>
              <w:autoSpaceDE w:val="0"/>
              <w:autoSpaceDN w:val="0"/>
              <w:bidi w:val="0"/>
              <w:adjustRightInd w:val="0"/>
              <w:snapToGrid w:val="0"/>
              <w:spacing w:before="126" w:line="222" w:lineRule="auto"/>
              <w:ind w:left="1115"/>
              <w:textAlignment w:val="baseline"/>
              <w:outlineLvl w:val="9"/>
              <w:rPr>
                <w:rFonts w:ascii="宋体" w:hAnsi="宋体" w:eastAsia="宋体" w:cs="宋体"/>
                <w:color w:val="auto"/>
                <w:sz w:val="19"/>
                <w:szCs w:val="19"/>
              </w:rPr>
            </w:pPr>
            <w:r>
              <w:rPr>
                <w:rFonts w:ascii="宋体" w:hAnsi="宋体" w:eastAsia="宋体" w:cs="宋体"/>
                <w:color w:val="auto"/>
                <w:sz w:val="19"/>
                <w:szCs w:val="19"/>
              </w:rPr>
              <w:t>=57个</w:t>
            </w:r>
          </w:p>
        </w:tc>
      </w:tr>
      <w:tr w14:paraId="0DDF6E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9" w:hRule="atLeast"/>
        </w:trPr>
        <w:tc>
          <w:tcPr>
            <w:tcW w:w="1348" w:type="dxa"/>
            <w:vMerge w:val="continue"/>
            <w:tcBorders>
              <w:top w:val="nil"/>
              <w:bottom w:val="nil"/>
            </w:tcBorders>
            <w:vAlign w:val="top"/>
          </w:tcPr>
          <w:p w14:paraId="0DECCBA1">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128" w:type="dxa"/>
            <w:vMerge w:val="restart"/>
            <w:tcBorders>
              <w:bottom w:val="nil"/>
            </w:tcBorders>
            <w:vAlign w:val="top"/>
          </w:tcPr>
          <w:p w14:paraId="3B4A7630">
            <w:pPr>
              <w:keepNext w:val="0"/>
              <w:keepLines w:val="0"/>
              <w:pageBreakBefore w:val="0"/>
              <w:widowControl/>
              <w:kinsoku/>
              <w:wordWrap/>
              <w:overflowPunct/>
              <w:topLinePunct w:val="0"/>
              <w:autoSpaceDE w:val="0"/>
              <w:autoSpaceDN w:val="0"/>
              <w:bidi w:val="0"/>
              <w:adjustRightInd w:val="0"/>
              <w:snapToGrid w:val="0"/>
              <w:spacing w:line="277" w:lineRule="auto"/>
              <w:textAlignment w:val="baseline"/>
              <w:outlineLvl w:val="9"/>
              <w:rPr>
                <w:rFonts w:ascii="Arial"/>
                <w:color w:val="auto"/>
                <w:sz w:val="19"/>
                <w:szCs w:val="19"/>
              </w:rPr>
            </w:pPr>
          </w:p>
          <w:p w14:paraId="66793E62">
            <w:pPr>
              <w:keepNext w:val="0"/>
              <w:keepLines w:val="0"/>
              <w:pageBreakBefore w:val="0"/>
              <w:widowControl/>
              <w:kinsoku/>
              <w:wordWrap/>
              <w:overflowPunct/>
              <w:topLinePunct w:val="0"/>
              <w:autoSpaceDE w:val="0"/>
              <w:autoSpaceDN w:val="0"/>
              <w:bidi w:val="0"/>
              <w:adjustRightInd w:val="0"/>
              <w:snapToGrid w:val="0"/>
              <w:spacing w:before="55" w:line="222" w:lineRule="auto"/>
              <w:ind w:left="658"/>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质量指标</w:t>
            </w:r>
          </w:p>
        </w:tc>
        <w:tc>
          <w:tcPr>
            <w:tcW w:w="3513" w:type="dxa"/>
            <w:vAlign w:val="top"/>
          </w:tcPr>
          <w:p w14:paraId="787E2A38">
            <w:pPr>
              <w:keepNext w:val="0"/>
              <w:keepLines w:val="0"/>
              <w:pageBreakBefore w:val="0"/>
              <w:widowControl/>
              <w:kinsoku/>
              <w:wordWrap/>
              <w:overflowPunct/>
              <w:topLinePunct w:val="0"/>
              <w:autoSpaceDE w:val="0"/>
              <w:autoSpaceDN w:val="0"/>
              <w:bidi w:val="0"/>
              <w:adjustRightInd w:val="0"/>
              <w:snapToGrid w:val="0"/>
              <w:spacing w:before="127" w:line="222" w:lineRule="auto"/>
              <w:ind w:left="892"/>
              <w:textAlignment w:val="baseline"/>
              <w:outlineLvl w:val="9"/>
              <w:rPr>
                <w:rFonts w:ascii="宋体" w:hAnsi="宋体" w:eastAsia="宋体" w:cs="宋体"/>
                <w:color w:val="auto"/>
                <w:sz w:val="19"/>
                <w:szCs w:val="19"/>
              </w:rPr>
            </w:pPr>
            <w:r>
              <w:rPr>
                <w:rFonts w:ascii="宋体" w:hAnsi="宋体" w:eastAsia="宋体" w:cs="宋体"/>
                <w:color w:val="auto"/>
                <w:sz w:val="19"/>
                <w:szCs w:val="19"/>
              </w:rPr>
              <w:t>完成部分工程验收合格率</w:t>
            </w:r>
          </w:p>
        </w:tc>
        <w:tc>
          <w:tcPr>
            <w:tcW w:w="2651" w:type="dxa"/>
            <w:vAlign w:val="top"/>
          </w:tcPr>
          <w:p w14:paraId="7F0B8FA8">
            <w:pPr>
              <w:keepNext w:val="0"/>
              <w:keepLines w:val="0"/>
              <w:pageBreakBefore w:val="0"/>
              <w:widowControl/>
              <w:kinsoku/>
              <w:wordWrap/>
              <w:overflowPunct/>
              <w:topLinePunct w:val="0"/>
              <w:autoSpaceDE w:val="0"/>
              <w:autoSpaceDN w:val="0"/>
              <w:bidi w:val="0"/>
              <w:adjustRightInd w:val="0"/>
              <w:snapToGrid w:val="0"/>
              <w:spacing w:before="127" w:line="242" w:lineRule="auto"/>
              <w:ind w:left="1115"/>
              <w:textAlignment w:val="baseline"/>
              <w:outlineLvl w:val="9"/>
              <w:rPr>
                <w:rFonts w:ascii="宋体" w:hAnsi="宋体" w:eastAsia="宋体" w:cs="宋体"/>
                <w:color w:val="auto"/>
                <w:sz w:val="19"/>
                <w:szCs w:val="19"/>
              </w:rPr>
            </w:pPr>
            <w:r>
              <w:rPr>
                <w:rFonts w:ascii="宋体" w:hAnsi="宋体" w:eastAsia="宋体" w:cs="宋体"/>
                <w:color w:val="auto"/>
                <w:sz w:val="19"/>
                <w:szCs w:val="19"/>
              </w:rPr>
              <w:t>=100%</w:t>
            </w:r>
          </w:p>
        </w:tc>
      </w:tr>
      <w:tr w14:paraId="29C10D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9" w:hRule="atLeast"/>
        </w:trPr>
        <w:tc>
          <w:tcPr>
            <w:tcW w:w="1348" w:type="dxa"/>
            <w:vMerge w:val="continue"/>
            <w:tcBorders>
              <w:top w:val="nil"/>
              <w:bottom w:val="nil"/>
            </w:tcBorders>
            <w:vAlign w:val="top"/>
          </w:tcPr>
          <w:p w14:paraId="3C97DB7F">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128" w:type="dxa"/>
            <w:vMerge w:val="continue"/>
            <w:tcBorders>
              <w:top w:val="nil"/>
            </w:tcBorders>
            <w:vAlign w:val="top"/>
          </w:tcPr>
          <w:p w14:paraId="1148F59A">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3513" w:type="dxa"/>
            <w:vAlign w:val="top"/>
          </w:tcPr>
          <w:p w14:paraId="57EAD7B4">
            <w:pPr>
              <w:keepNext w:val="0"/>
              <w:keepLines w:val="0"/>
              <w:pageBreakBefore w:val="0"/>
              <w:widowControl/>
              <w:kinsoku/>
              <w:wordWrap/>
              <w:overflowPunct/>
              <w:topLinePunct w:val="0"/>
              <w:autoSpaceDE w:val="0"/>
              <w:autoSpaceDN w:val="0"/>
              <w:bidi w:val="0"/>
              <w:adjustRightInd w:val="0"/>
              <w:snapToGrid w:val="0"/>
              <w:spacing w:before="129" w:line="222" w:lineRule="auto"/>
              <w:ind w:left="1406"/>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工程使用率</w:t>
            </w:r>
          </w:p>
        </w:tc>
        <w:tc>
          <w:tcPr>
            <w:tcW w:w="2651" w:type="dxa"/>
            <w:vAlign w:val="top"/>
          </w:tcPr>
          <w:p w14:paraId="42B84104">
            <w:pPr>
              <w:keepNext w:val="0"/>
              <w:keepLines w:val="0"/>
              <w:pageBreakBefore w:val="0"/>
              <w:widowControl/>
              <w:kinsoku/>
              <w:wordWrap/>
              <w:overflowPunct/>
              <w:topLinePunct w:val="0"/>
              <w:autoSpaceDE w:val="0"/>
              <w:autoSpaceDN w:val="0"/>
              <w:bidi w:val="0"/>
              <w:adjustRightInd w:val="0"/>
              <w:snapToGrid w:val="0"/>
              <w:spacing w:before="129" w:line="242" w:lineRule="auto"/>
              <w:ind w:left="1115"/>
              <w:textAlignment w:val="baseline"/>
              <w:outlineLvl w:val="9"/>
              <w:rPr>
                <w:rFonts w:ascii="宋体" w:hAnsi="宋体" w:eastAsia="宋体" w:cs="宋体"/>
                <w:color w:val="auto"/>
                <w:sz w:val="19"/>
                <w:szCs w:val="19"/>
              </w:rPr>
            </w:pPr>
            <w:r>
              <w:rPr>
                <w:rFonts w:ascii="宋体" w:hAnsi="宋体" w:eastAsia="宋体" w:cs="宋体"/>
                <w:color w:val="auto"/>
                <w:sz w:val="19"/>
                <w:szCs w:val="19"/>
              </w:rPr>
              <w:t>=100%</w:t>
            </w:r>
          </w:p>
        </w:tc>
      </w:tr>
      <w:tr w14:paraId="58FEEF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9" w:hRule="atLeast"/>
        </w:trPr>
        <w:tc>
          <w:tcPr>
            <w:tcW w:w="1348" w:type="dxa"/>
            <w:vMerge w:val="continue"/>
            <w:tcBorders>
              <w:top w:val="nil"/>
            </w:tcBorders>
            <w:vAlign w:val="top"/>
          </w:tcPr>
          <w:p w14:paraId="4409052F">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128" w:type="dxa"/>
            <w:vAlign w:val="top"/>
          </w:tcPr>
          <w:p w14:paraId="02A8C4DE">
            <w:pPr>
              <w:keepNext w:val="0"/>
              <w:keepLines w:val="0"/>
              <w:pageBreakBefore w:val="0"/>
              <w:widowControl/>
              <w:kinsoku/>
              <w:wordWrap/>
              <w:overflowPunct/>
              <w:topLinePunct w:val="0"/>
              <w:autoSpaceDE w:val="0"/>
              <w:autoSpaceDN w:val="0"/>
              <w:bidi w:val="0"/>
              <w:adjustRightInd w:val="0"/>
              <w:snapToGrid w:val="0"/>
              <w:spacing w:before="130" w:line="222" w:lineRule="auto"/>
              <w:ind w:left="665"/>
              <w:textAlignment w:val="baseline"/>
              <w:outlineLvl w:val="9"/>
              <w:rPr>
                <w:rFonts w:ascii="宋体" w:hAnsi="宋体" w:eastAsia="宋体" w:cs="宋体"/>
                <w:color w:val="auto"/>
                <w:sz w:val="19"/>
                <w:szCs w:val="19"/>
              </w:rPr>
            </w:pPr>
            <w:r>
              <w:rPr>
                <w:rFonts w:ascii="宋体" w:hAnsi="宋体" w:eastAsia="宋体" w:cs="宋体"/>
                <w:color w:val="auto"/>
                <w:spacing w:val="-3"/>
                <w:sz w:val="19"/>
                <w:szCs w:val="19"/>
              </w:rPr>
              <w:t>时效指标</w:t>
            </w:r>
          </w:p>
        </w:tc>
        <w:tc>
          <w:tcPr>
            <w:tcW w:w="3513" w:type="dxa"/>
            <w:vAlign w:val="top"/>
          </w:tcPr>
          <w:p w14:paraId="43916AE4">
            <w:pPr>
              <w:keepNext w:val="0"/>
              <w:keepLines w:val="0"/>
              <w:pageBreakBefore w:val="0"/>
              <w:widowControl/>
              <w:kinsoku/>
              <w:wordWrap/>
              <w:overflowPunct/>
              <w:topLinePunct w:val="0"/>
              <w:autoSpaceDE w:val="0"/>
              <w:autoSpaceDN w:val="0"/>
              <w:bidi w:val="0"/>
              <w:adjustRightInd w:val="0"/>
              <w:snapToGrid w:val="0"/>
              <w:spacing w:before="130" w:line="222" w:lineRule="auto"/>
              <w:ind w:left="1321"/>
              <w:textAlignment w:val="baseline"/>
              <w:outlineLvl w:val="9"/>
              <w:rPr>
                <w:rFonts w:ascii="宋体" w:hAnsi="宋体" w:eastAsia="宋体" w:cs="宋体"/>
                <w:color w:val="auto"/>
                <w:sz w:val="19"/>
                <w:szCs w:val="19"/>
              </w:rPr>
            </w:pPr>
            <w:r>
              <w:rPr>
                <w:rFonts w:ascii="宋体" w:hAnsi="宋体" w:eastAsia="宋体" w:cs="宋体"/>
                <w:color w:val="auto"/>
                <w:sz w:val="19"/>
                <w:szCs w:val="19"/>
              </w:rPr>
              <w:t>开工建设期限</w:t>
            </w:r>
          </w:p>
        </w:tc>
        <w:tc>
          <w:tcPr>
            <w:tcW w:w="2651" w:type="dxa"/>
            <w:vAlign w:val="top"/>
          </w:tcPr>
          <w:p w14:paraId="7BD37583">
            <w:pPr>
              <w:keepNext w:val="0"/>
              <w:keepLines w:val="0"/>
              <w:pageBreakBefore w:val="0"/>
              <w:widowControl/>
              <w:kinsoku/>
              <w:wordWrap/>
              <w:overflowPunct/>
              <w:topLinePunct w:val="0"/>
              <w:autoSpaceDE w:val="0"/>
              <w:autoSpaceDN w:val="0"/>
              <w:bidi w:val="0"/>
              <w:adjustRightInd w:val="0"/>
              <w:snapToGrid w:val="0"/>
              <w:spacing w:before="129" w:line="222" w:lineRule="auto"/>
              <w:ind w:left="734"/>
              <w:textAlignment w:val="baseline"/>
              <w:outlineLvl w:val="9"/>
              <w:rPr>
                <w:rFonts w:ascii="宋体" w:hAnsi="宋体" w:eastAsia="宋体" w:cs="宋体"/>
                <w:color w:val="auto"/>
                <w:sz w:val="19"/>
                <w:szCs w:val="19"/>
              </w:rPr>
            </w:pPr>
            <w:r>
              <w:rPr>
                <w:rFonts w:ascii="宋体" w:hAnsi="宋体" w:eastAsia="宋体" w:cs="宋体"/>
                <w:color w:val="auto"/>
                <w:sz w:val="19"/>
                <w:szCs w:val="19"/>
              </w:rPr>
              <w:t>2025年一季度前</w:t>
            </w:r>
          </w:p>
        </w:tc>
      </w:tr>
      <w:tr w14:paraId="348524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9" w:hRule="atLeast"/>
        </w:trPr>
        <w:tc>
          <w:tcPr>
            <w:tcW w:w="1348" w:type="dxa"/>
            <w:vMerge w:val="restart"/>
            <w:tcBorders>
              <w:bottom w:val="nil"/>
            </w:tcBorders>
            <w:vAlign w:val="top"/>
          </w:tcPr>
          <w:p w14:paraId="652EEACE">
            <w:pPr>
              <w:keepNext w:val="0"/>
              <w:keepLines w:val="0"/>
              <w:pageBreakBefore w:val="0"/>
              <w:widowControl/>
              <w:kinsoku/>
              <w:wordWrap/>
              <w:overflowPunct/>
              <w:topLinePunct w:val="0"/>
              <w:autoSpaceDE w:val="0"/>
              <w:autoSpaceDN w:val="0"/>
              <w:bidi w:val="0"/>
              <w:adjustRightInd w:val="0"/>
              <w:snapToGrid w:val="0"/>
              <w:spacing w:line="280" w:lineRule="auto"/>
              <w:textAlignment w:val="baseline"/>
              <w:outlineLvl w:val="9"/>
              <w:rPr>
                <w:rFonts w:ascii="Arial"/>
                <w:color w:val="auto"/>
                <w:sz w:val="19"/>
                <w:szCs w:val="19"/>
              </w:rPr>
            </w:pPr>
          </w:p>
          <w:p w14:paraId="610086DF">
            <w:pPr>
              <w:keepNext w:val="0"/>
              <w:keepLines w:val="0"/>
              <w:pageBreakBefore w:val="0"/>
              <w:widowControl/>
              <w:kinsoku/>
              <w:wordWrap/>
              <w:overflowPunct/>
              <w:topLinePunct w:val="0"/>
              <w:autoSpaceDE w:val="0"/>
              <w:autoSpaceDN w:val="0"/>
              <w:bidi w:val="0"/>
              <w:adjustRightInd w:val="0"/>
              <w:snapToGrid w:val="0"/>
              <w:spacing w:before="56" w:line="222" w:lineRule="auto"/>
              <w:ind w:left="341"/>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效益指标</w:t>
            </w:r>
          </w:p>
        </w:tc>
        <w:tc>
          <w:tcPr>
            <w:tcW w:w="2128" w:type="dxa"/>
            <w:vMerge w:val="restart"/>
            <w:tcBorders>
              <w:bottom w:val="nil"/>
            </w:tcBorders>
            <w:vAlign w:val="top"/>
          </w:tcPr>
          <w:p w14:paraId="7EDC28DD">
            <w:pPr>
              <w:keepNext w:val="0"/>
              <w:keepLines w:val="0"/>
              <w:pageBreakBefore w:val="0"/>
              <w:widowControl/>
              <w:kinsoku/>
              <w:wordWrap/>
              <w:overflowPunct/>
              <w:topLinePunct w:val="0"/>
              <w:autoSpaceDE w:val="0"/>
              <w:autoSpaceDN w:val="0"/>
              <w:bidi w:val="0"/>
              <w:adjustRightInd w:val="0"/>
              <w:snapToGrid w:val="0"/>
              <w:spacing w:line="280" w:lineRule="auto"/>
              <w:textAlignment w:val="baseline"/>
              <w:outlineLvl w:val="9"/>
              <w:rPr>
                <w:rFonts w:ascii="Arial"/>
                <w:color w:val="auto"/>
                <w:sz w:val="19"/>
                <w:szCs w:val="19"/>
              </w:rPr>
            </w:pPr>
          </w:p>
          <w:p w14:paraId="6AE31392">
            <w:pPr>
              <w:keepNext w:val="0"/>
              <w:keepLines w:val="0"/>
              <w:pageBreakBefore w:val="0"/>
              <w:widowControl/>
              <w:kinsoku/>
              <w:wordWrap/>
              <w:overflowPunct/>
              <w:topLinePunct w:val="0"/>
              <w:autoSpaceDE w:val="0"/>
              <w:autoSpaceDN w:val="0"/>
              <w:bidi w:val="0"/>
              <w:adjustRightInd w:val="0"/>
              <w:snapToGrid w:val="0"/>
              <w:spacing w:before="55" w:line="221" w:lineRule="auto"/>
              <w:ind w:left="485"/>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社会效益指标</w:t>
            </w:r>
          </w:p>
        </w:tc>
        <w:tc>
          <w:tcPr>
            <w:tcW w:w="3513" w:type="dxa"/>
            <w:vAlign w:val="top"/>
          </w:tcPr>
          <w:p w14:paraId="19DC8120">
            <w:pPr>
              <w:keepNext w:val="0"/>
              <w:keepLines w:val="0"/>
              <w:pageBreakBefore w:val="0"/>
              <w:widowControl/>
              <w:kinsoku/>
              <w:wordWrap/>
              <w:overflowPunct/>
              <w:topLinePunct w:val="0"/>
              <w:autoSpaceDE w:val="0"/>
              <w:autoSpaceDN w:val="0"/>
              <w:bidi w:val="0"/>
              <w:adjustRightInd w:val="0"/>
              <w:snapToGrid w:val="0"/>
              <w:spacing w:before="130" w:line="222" w:lineRule="auto"/>
              <w:ind w:left="636"/>
              <w:textAlignment w:val="baseline"/>
              <w:outlineLvl w:val="9"/>
              <w:rPr>
                <w:rFonts w:ascii="宋体" w:hAnsi="宋体" w:eastAsia="宋体" w:cs="宋体"/>
                <w:color w:val="auto"/>
                <w:sz w:val="19"/>
                <w:szCs w:val="19"/>
              </w:rPr>
            </w:pPr>
            <w:r>
              <w:rPr>
                <w:rFonts w:ascii="宋体" w:hAnsi="宋体" w:eastAsia="宋体" w:cs="宋体"/>
                <w:color w:val="auto"/>
                <w:sz w:val="19"/>
                <w:szCs w:val="19"/>
              </w:rPr>
              <w:t>项目投入使用后，学生就学条件</w:t>
            </w:r>
          </w:p>
        </w:tc>
        <w:tc>
          <w:tcPr>
            <w:tcW w:w="2651" w:type="dxa"/>
            <w:vAlign w:val="top"/>
          </w:tcPr>
          <w:p w14:paraId="1021E84C">
            <w:pPr>
              <w:keepNext w:val="0"/>
              <w:keepLines w:val="0"/>
              <w:pageBreakBefore w:val="0"/>
              <w:widowControl/>
              <w:kinsoku/>
              <w:wordWrap/>
              <w:overflowPunct/>
              <w:topLinePunct w:val="0"/>
              <w:autoSpaceDE w:val="0"/>
              <w:autoSpaceDN w:val="0"/>
              <w:bidi w:val="0"/>
              <w:adjustRightInd w:val="0"/>
              <w:snapToGrid w:val="0"/>
              <w:spacing w:before="130" w:line="222" w:lineRule="auto"/>
              <w:ind w:left="904"/>
              <w:textAlignment w:val="baseline"/>
              <w:outlineLvl w:val="9"/>
              <w:rPr>
                <w:rFonts w:ascii="宋体" w:hAnsi="宋体" w:eastAsia="宋体" w:cs="宋体"/>
                <w:color w:val="auto"/>
                <w:sz w:val="19"/>
                <w:szCs w:val="19"/>
              </w:rPr>
            </w:pPr>
            <w:r>
              <w:rPr>
                <w:rFonts w:ascii="宋体" w:hAnsi="宋体" w:eastAsia="宋体" w:cs="宋体"/>
                <w:color w:val="auto"/>
                <w:sz w:val="19"/>
                <w:szCs w:val="19"/>
              </w:rPr>
              <w:t>进一步提升</w:t>
            </w:r>
          </w:p>
        </w:tc>
      </w:tr>
      <w:tr w14:paraId="2A7E87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0" w:hRule="atLeast"/>
        </w:trPr>
        <w:tc>
          <w:tcPr>
            <w:tcW w:w="1348" w:type="dxa"/>
            <w:vMerge w:val="continue"/>
            <w:tcBorders>
              <w:top w:val="nil"/>
            </w:tcBorders>
            <w:vAlign w:val="top"/>
          </w:tcPr>
          <w:p w14:paraId="3E8A5560">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128" w:type="dxa"/>
            <w:vMerge w:val="continue"/>
            <w:tcBorders>
              <w:top w:val="nil"/>
            </w:tcBorders>
            <w:vAlign w:val="top"/>
          </w:tcPr>
          <w:p w14:paraId="6272B197">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3513" w:type="dxa"/>
            <w:vAlign w:val="top"/>
          </w:tcPr>
          <w:p w14:paraId="1CFAEF8B">
            <w:pPr>
              <w:keepNext w:val="0"/>
              <w:keepLines w:val="0"/>
              <w:pageBreakBefore w:val="0"/>
              <w:widowControl/>
              <w:kinsoku/>
              <w:wordWrap/>
              <w:overflowPunct/>
              <w:topLinePunct w:val="0"/>
              <w:autoSpaceDE w:val="0"/>
              <w:autoSpaceDN w:val="0"/>
              <w:bidi w:val="0"/>
              <w:adjustRightInd w:val="0"/>
              <w:snapToGrid w:val="0"/>
              <w:spacing w:before="132" w:line="222" w:lineRule="auto"/>
              <w:ind w:left="1062"/>
              <w:textAlignment w:val="baseline"/>
              <w:outlineLvl w:val="9"/>
              <w:rPr>
                <w:rFonts w:ascii="宋体" w:hAnsi="宋体" w:eastAsia="宋体" w:cs="宋体"/>
                <w:color w:val="auto"/>
                <w:sz w:val="19"/>
                <w:szCs w:val="19"/>
              </w:rPr>
            </w:pPr>
            <w:r>
              <w:rPr>
                <w:rFonts w:ascii="宋体" w:hAnsi="宋体" w:eastAsia="宋体" w:cs="宋体"/>
                <w:color w:val="auto"/>
                <w:sz w:val="19"/>
                <w:szCs w:val="19"/>
              </w:rPr>
              <w:t>我市教育国际化水平</w:t>
            </w:r>
          </w:p>
        </w:tc>
        <w:tc>
          <w:tcPr>
            <w:tcW w:w="2651" w:type="dxa"/>
            <w:vAlign w:val="top"/>
          </w:tcPr>
          <w:p w14:paraId="49AB15B3">
            <w:pPr>
              <w:keepNext w:val="0"/>
              <w:keepLines w:val="0"/>
              <w:pageBreakBefore w:val="0"/>
              <w:widowControl/>
              <w:kinsoku/>
              <w:wordWrap/>
              <w:overflowPunct/>
              <w:topLinePunct w:val="0"/>
              <w:autoSpaceDE w:val="0"/>
              <w:autoSpaceDN w:val="0"/>
              <w:bidi w:val="0"/>
              <w:adjustRightInd w:val="0"/>
              <w:snapToGrid w:val="0"/>
              <w:spacing w:before="132" w:line="222" w:lineRule="auto"/>
              <w:ind w:left="904"/>
              <w:textAlignment w:val="baseline"/>
              <w:outlineLvl w:val="9"/>
              <w:rPr>
                <w:rFonts w:ascii="宋体" w:hAnsi="宋体" w:eastAsia="宋体" w:cs="宋体"/>
                <w:color w:val="auto"/>
                <w:sz w:val="19"/>
                <w:szCs w:val="19"/>
              </w:rPr>
            </w:pPr>
            <w:r>
              <w:rPr>
                <w:rFonts w:ascii="宋体" w:hAnsi="宋体" w:eastAsia="宋体" w:cs="宋体"/>
                <w:color w:val="auto"/>
                <w:sz w:val="19"/>
                <w:szCs w:val="19"/>
              </w:rPr>
              <w:t>进一步提升</w:t>
            </w:r>
          </w:p>
        </w:tc>
      </w:tr>
      <w:tr w14:paraId="076E90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8" w:hRule="atLeast"/>
        </w:trPr>
        <w:tc>
          <w:tcPr>
            <w:tcW w:w="1348" w:type="dxa"/>
            <w:vAlign w:val="top"/>
          </w:tcPr>
          <w:p w14:paraId="5F740FF0">
            <w:pPr>
              <w:keepNext w:val="0"/>
              <w:keepLines w:val="0"/>
              <w:pageBreakBefore w:val="0"/>
              <w:widowControl/>
              <w:kinsoku/>
              <w:wordWrap/>
              <w:overflowPunct/>
              <w:topLinePunct w:val="0"/>
              <w:autoSpaceDE w:val="0"/>
              <w:autoSpaceDN w:val="0"/>
              <w:bidi w:val="0"/>
              <w:adjustRightInd w:val="0"/>
              <w:snapToGrid w:val="0"/>
              <w:spacing w:before="132" w:line="222" w:lineRule="auto"/>
              <w:ind w:left="251"/>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满意度指标</w:t>
            </w:r>
          </w:p>
        </w:tc>
        <w:tc>
          <w:tcPr>
            <w:tcW w:w="2128" w:type="dxa"/>
            <w:vAlign w:val="top"/>
          </w:tcPr>
          <w:p w14:paraId="7FEF921F">
            <w:pPr>
              <w:keepNext w:val="0"/>
              <w:keepLines w:val="0"/>
              <w:pageBreakBefore w:val="0"/>
              <w:widowControl/>
              <w:kinsoku/>
              <w:wordWrap/>
              <w:overflowPunct/>
              <w:topLinePunct w:val="0"/>
              <w:autoSpaceDE w:val="0"/>
              <w:autoSpaceDN w:val="0"/>
              <w:bidi w:val="0"/>
              <w:adjustRightInd w:val="0"/>
              <w:snapToGrid w:val="0"/>
              <w:spacing w:before="132" w:line="222" w:lineRule="auto"/>
              <w:ind w:left="227"/>
              <w:textAlignment w:val="baseline"/>
              <w:outlineLvl w:val="9"/>
              <w:rPr>
                <w:rFonts w:ascii="宋体" w:hAnsi="宋体" w:eastAsia="宋体" w:cs="宋体"/>
                <w:color w:val="auto"/>
                <w:sz w:val="19"/>
                <w:szCs w:val="19"/>
              </w:rPr>
            </w:pPr>
            <w:r>
              <w:rPr>
                <w:rFonts w:ascii="宋体" w:hAnsi="宋体" w:eastAsia="宋体" w:cs="宋体"/>
                <w:color w:val="auto"/>
                <w:sz w:val="19"/>
                <w:szCs w:val="19"/>
              </w:rPr>
              <w:t>服务对象满意度指标</w:t>
            </w:r>
          </w:p>
        </w:tc>
        <w:tc>
          <w:tcPr>
            <w:tcW w:w="3513" w:type="dxa"/>
            <w:vAlign w:val="top"/>
          </w:tcPr>
          <w:p w14:paraId="09E84AFA">
            <w:pPr>
              <w:keepNext w:val="0"/>
              <w:keepLines w:val="0"/>
              <w:pageBreakBefore w:val="0"/>
              <w:widowControl/>
              <w:kinsoku/>
              <w:wordWrap/>
              <w:overflowPunct/>
              <w:topLinePunct w:val="0"/>
              <w:autoSpaceDE w:val="0"/>
              <w:autoSpaceDN w:val="0"/>
              <w:bidi w:val="0"/>
              <w:adjustRightInd w:val="0"/>
              <w:snapToGrid w:val="0"/>
              <w:spacing w:before="132" w:line="222" w:lineRule="auto"/>
              <w:ind w:left="636"/>
              <w:textAlignment w:val="baseline"/>
              <w:outlineLvl w:val="9"/>
              <w:rPr>
                <w:rFonts w:ascii="宋体" w:hAnsi="宋体" w:eastAsia="宋体" w:cs="宋体"/>
                <w:color w:val="auto"/>
                <w:sz w:val="19"/>
                <w:szCs w:val="19"/>
              </w:rPr>
            </w:pPr>
            <w:r>
              <w:rPr>
                <w:rFonts w:ascii="宋体" w:hAnsi="宋体" w:eastAsia="宋体" w:cs="宋体"/>
                <w:color w:val="auto"/>
                <w:sz w:val="19"/>
                <w:szCs w:val="19"/>
              </w:rPr>
              <w:t>项目投入使用后家长学生满意度</w:t>
            </w:r>
          </w:p>
        </w:tc>
        <w:tc>
          <w:tcPr>
            <w:tcW w:w="2651" w:type="dxa"/>
            <w:vAlign w:val="top"/>
          </w:tcPr>
          <w:p w14:paraId="523B193A">
            <w:pPr>
              <w:keepNext w:val="0"/>
              <w:keepLines w:val="0"/>
              <w:pageBreakBefore w:val="0"/>
              <w:widowControl/>
              <w:kinsoku/>
              <w:wordWrap/>
              <w:overflowPunct/>
              <w:topLinePunct w:val="0"/>
              <w:autoSpaceDE w:val="0"/>
              <w:autoSpaceDN w:val="0"/>
              <w:bidi w:val="0"/>
              <w:adjustRightInd w:val="0"/>
              <w:snapToGrid w:val="0"/>
              <w:spacing w:before="132"/>
              <w:ind w:left="1134"/>
              <w:textAlignment w:val="baseline"/>
              <w:outlineLvl w:val="9"/>
              <w:rPr>
                <w:rFonts w:ascii="宋体" w:hAnsi="宋体" w:eastAsia="宋体" w:cs="宋体"/>
                <w:color w:val="auto"/>
                <w:sz w:val="19"/>
                <w:szCs w:val="19"/>
              </w:rPr>
            </w:pPr>
            <w:r>
              <w:rPr>
                <w:rFonts w:ascii="宋体" w:hAnsi="宋体" w:eastAsia="宋体" w:cs="宋体"/>
                <w:color w:val="auto"/>
                <w:spacing w:val="-4"/>
                <w:sz w:val="19"/>
                <w:szCs w:val="19"/>
              </w:rPr>
              <w:t>≥90%</w:t>
            </w:r>
          </w:p>
        </w:tc>
      </w:tr>
    </w:tbl>
    <w:p w14:paraId="0B0A96C1"/>
    <w:p w14:paraId="42FB8D0D"/>
    <w:p w14:paraId="721D1FD8"/>
    <w:p w14:paraId="25139199"/>
    <w:p w14:paraId="73016EC5"/>
    <w:p w14:paraId="44290B1E"/>
    <w:p w14:paraId="0D457172"/>
    <w:p w14:paraId="7C70861F"/>
    <w:p w14:paraId="411802EE"/>
    <w:p w14:paraId="0A401408"/>
    <w:p w14:paraId="4AE8A069"/>
    <w:p w14:paraId="75EDD2EE"/>
    <w:p w14:paraId="6C92685F"/>
    <w:p w14:paraId="5209F1D0"/>
    <w:p w14:paraId="71341C04"/>
    <w:p w14:paraId="71B032F2"/>
    <w:p w14:paraId="70BAD8D7"/>
    <w:p w14:paraId="1D191A66"/>
    <w:p w14:paraId="04A7626A"/>
    <w:p w14:paraId="485791ED"/>
    <w:p w14:paraId="7326D4D7"/>
    <w:p w14:paraId="5FE21B3C"/>
    <w:p w14:paraId="400F90F8"/>
    <w:p w14:paraId="75911B84"/>
    <w:p w14:paraId="7D30757E"/>
    <w:p w14:paraId="5165D0A6"/>
    <w:p w14:paraId="0D0E5850"/>
    <w:p w14:paraId="24A063CD"/>
    <w:p w14:paraId="062CB067"/>
    <w:p w14:paraId="57DB24BB">
      <w:pPr>
        <w:keepNext w:val="0"/>
        <w:keepLines w:val="0"/>
        <w:pageBreakBefore w:val="0"/>
        <w:widowControl/>
        <w:kinsoku/>
        <w:wordWrap/>
        <w:overflowPunct/>
        <w:topLinePunct w:val="0"/>
        <w:autoSpaceDE w:val="0"/>
        <w:autoSpaceDN w:val="0"/>
        <w:bidi w:val="0"/>
        <w:adjustRightInd w:val="0"/>
        <w:snapToGrid w:val="0"/>
        <w:spacing w:before="112" w:line="210" w:lineRule="auto"/>
        <w:jc w:val="center"/>
        <w:textAlignment w:val="baseline"/>
        <w:outlineLvl w:val="9"/>
        <w:rPr>
          <w:rFonts w:hint="eastAsia" w:ascii="方正小标宋_GBK" w:hAnsi="方正小标宋_GBK" w:eastAsia="方正小标宋_GBK" w:cs="方正小标宋_GBK"/>
          <w:color w:val="auto"/>
          <w:spacing w:val="1"/>
          <w:sz w:val="32"/>
          <w:szCs w:val="32"/>
          <w:lang w:eastAsia="zh-CN"/>
        </w:rPr>
      </w:pPr>
      <w:r>
        <w:rPr>
          <w:rFonts w:hint="eastAsia" w:ascii="方正小标宋_GBK" w:hAnsi="方正小标宋_GBK" w:eastAsia="方正小标宋_GBK" w:cs="方正小标宋_GBK"/>
          <w:color w:val="auto"/>
          <w:spacing w:val="1"/>
          <w:sz w:val="32"/>
          <w:szCs w:val="32"/>
          <w:lang w:eastAsia="zh-CN"/>
        </w:rPr>
        <w:t>项目支出绩效目标表</w:t>
      </w:r>
    </w:p>
    <w:p w14:paraId="5DC2B5DE">
      <w:pPr>
        <w:pStyle w:val="2"/>
        <w:keepNext w:val="0"/>
        <w:keepLines w:val="0"/>
        <w:pageBreakBefore w:val="0"/>
        <w:widowControl/>
        <w:kinsoku/>
        <w:wordWrap/>
        <w:overflowPunct/>
        <w:topLinePunct w:val="0"/>
        <w:autoSpaceDE w:val="0"/>
        <w:autoSpaceDN w:val="0"/>
        <w:bidi w:val="0"/>
        <w:adjustRightInd w:val="0"/>
        <w:snapToGrid w:val="0"/>
        <w:spacing w:before="151" w:line="228" w:lineRule="auto"/>
        <w:jc w:val="center"/>
        <w:textAlignment w:val="baseline"/>
        <w:outlineLvl w:val="9"/>
        <w:rPr>
          <w:color w:val="auto"/>
          <w:spacing w:val="4"/>
        </w:rPr>
      </w:pPr>
      <w:r>
        <w:rPr>
          <w:color w:val="auto"/>
          <w:spacing w:val="4"/>
          <w:sz w:val="19"/>
          <w:szCs w:val="19"/>
        </w:rPr>
        <w:t>（2025年度）</w:t>
      </w:r>
    </w:p>
    <w:p w14:paraId="1AE0D8FD">
      <w:pPr>
        <w:pStyle w:val="2"/>
        <w:keepNext w:val="0"/>
        <w:keepLines w:val="0"/>
        <w:pageBreakBefore w:val="0"/>
        <w:widowControl/>
        <w:kinsoku/>
        <w:wordWrap/>
        <w:overflowPunct/>
        <w:topLinePunct w:val="0"/>
        <w:autoSpaceDE w:val="0"/>
        <w:autoSpaceDN w:val="0"/>
        <w:bidi w:val="0"/>
        <w:adjustRightInd w:val="0"/>
        <w:snapToGrid w:val="0"/>
        <w:spacing w:before="187" w:line="229" w:lineRule="auto"/>
        <w:ind w:right="31"/>
        <w:jc w:val="right"/>
        <w:textAlignment w:val="baseline"/>
        <w:outlineLvl w:val="9"/>
        <w:rPr>
          <w:rFonts w:hint="eastAsia" w:eastAsia="宋体"/>
          <w:color w:val="auto"/>
          <w:lang w:eastAsia="zh-CN"/>
        </w:rPr>
      </w:pPr>
    </w:p>
    <w:p w14:paraId="33E8B99F">
      <w:pPr>
        <w:keepNext w:val="0"/>
        <w:keepLines w:val="0"/>
        <w:pageBreakBefore w:val="0"/>
        <w:widowControl/>
        <w:kinsoku/>
        <w:wordWrap/>
        <w:overflowPunct/>
        <w:topLinePunct w:val="0"/>
        <w:autoSpaceDE w:val="0"/>
        <w:autoSpaceDN w:val="0"/>
        <w:bidi w:val="0"/>
        <w:adjustRightInd w:val="0"/>
        <w:snapToGrid w:val="0"/>
        <w:spacing w:line="59" w:lineRule="exact"/>
        <w:textAlignment w:val="baseline"/>
        <w:outlineLvl w:val="9"/>
        <w:rPr>
          <w:color w:val="auto"/>
        </w:rPr>
      </w:pPr>
    </w:p>
    <w:tbl>
      <w:tblPr>
        <w:tblStyle w:val="9"/>
        <w:tblW w:w="8533"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67"/>
        <w:gridCol w:w="2453"/>
        <w:gridCol w:w="2534"/>
        <w:gridCol w:w="1979"/>
      </w:tblGrid>
      <w:tr w14:paraId="150564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567" w:type="dxa"/>
            <w:vAlign w:val="top"/>
          </w:tcPr>
          <w:p w14:paraId="2891A095">
            <w:pPr>
              <w:keepNext w:val="0"/>
              <w:keepLines w:val="0"/>
              <w:pageBreakBefore w:val="0"/>
              <w:widowControl/>
              <w:kinsoku/>
              <w:wordWrap/>
              <w:overflowPunct/>
              <w:topLinePunct w:val="0"/>
              <w:autoSpaceDE w:val="0"/>
              <w:autoSpaceDN w:val="0"/>
              <w:bidi w:val="0"/>
              <w:adjustRightInd w:val="0"/>
              <w:snapToGrid w:val="0"/>
              <w:spacing w:before="151" w:line="228" w:lineRule="auto"/>
              <w:ind w:left="396"/>
              <w:textAlignment w:val="baseline"/>
              <w:outlineLvl w:val="9"/>
              <w:rPr>
                <w:rFonts w:ascii="宋体" w:hAnsi="宋体" w:eastAsia="宋体" w:cs="宋体"/>
                <w:color w:val="auto"/>
                <w:sz w:val="19"/>
                <w:szCs w:val="19"/>
              </w:rPr>
            </w:pPr>
            <w:r>
              <w:rPr>
                <w:rFonts w:ascii="宋体" w:hAnsi="宋体" w:eastAsia="宋体" w:cs="宋体"/>
                <w:color w:val="auto"/>
                <w:spacing w:val="6"/>
                <w:sz w:val="19"/>
                <w:szCs w:val="19"/>
              </w:rPr>
              <w:t>项目编码</w:t>
            </w:r>
          </w:p>
        </w:tc>
        <w:tc>
          <w:tcPr>
            <w:tcW w:w="2453" w:type="dxa"/>
            <w:vAlign w:val="top"/>
          </w:tcPr>
          <w:p w14:paraId="54EBAFA6">
            <w:pPr>
              <w:keepNext w:val="0"/>
              <w:keepLines w:val="0"/>
              <w:pageBreakBefore w:val="0"/>
              <w:widowControl/>
              <w:kinsoku/>
              <w:wordWrap/>
              <w:overflowPunct/>
              <w:topLinePunct w:val="0"/>
              <w:autoSpaceDE w:val="0"/>
              <w:autoSpaceDN w:val="0"/>
              <w:bidi w:val="0"/>
              <w:adjustRightInd w:val="0"/>
              <w:snapToGrid w:val="0"/>
              <w:spacing w:before="181" w:line="190" w:lineRule="auto"/>
              <w:ind w:left="177"/>
              <w:textAlignment w:val="baseline"/>
              <w:outlineLvl w:val="9"/>
              <w:rPr>
                <w:rFonts w:ascii="宋体" w:hAnsi="宋体" w:eastAsia="宋体" w:cs="宋体"/>
                <w:color w:val="auto"/>
                <w:sz w:val="19"/>
                <w:szCs w:val="19"/>
              </w:rPr>
            </w:pPr>
            <w:r>
              <w:rPr>
                <w:rFonts w:ascii="宋体" w:hAnsi="宋体" w:eastAsia="宋体" w:cs="宋体"/>
                <w:color w:val="auto"/>
                <w:spacing w:val="5"/>
                <w:sz w:val="19"/>
                <w:szCs w:val="19"/>
              </w:rPr>
              <w:t>37020025112702060027E</w:t>
            </w:r>
          </w:p>
        </w:tc>
        <w:tc>
          <w:tcPr>
            <w:tcW w:w="2534" w:type="dxa"/>
            <w:vAlign w:val="top"/>
          </w:tcPr>
          <w:p w14:paraId="0A354C5C">
            <w:pPr>
              <w:keepNext w:val="0"/>
              <w:keepLines w:val="0"/>
              <w:pageBreakBefore w:val="0"/>
              <w:widowControl/>
              <w:kinsoku/>
              <w:wordWrap/>
              <w:overflowPunct/>
              <w:topLinePunct w:val="0"/>
              <w:autoSpaceDE w:val="0"/>
              <w:autoSpaceDN w:val="0"/>
              <w:bidi w:val="0"/>
              <w:adjustRightInd w:val="0"/>
              <w:snapToGrid w:val="0"/>
              <w:spacing w:before="150" w:line="229" w:lineRule="auto"/>
              <w:ind w:left="881"/>
              <w:textAlignment w:val="baseline"/>
              <w:outlineLvl w:val="9"/>
              <w:rPr>
                <w:rFonts w:ascii="宋体" w:hAnsi="宋体" w:eastAsia="宋体" w:cs="宋体"/>
                <w:color w:val="auto"/>
                <w:sz w:val="19"/>
                <w:szCs w:val="19"/>
              </w:rPr>
            </w:pPr>
            <w:r>
              <w:rPr>
                <w:rFonts w:ascii="宋体" w:hAnsi="宋体" w:eastAsia="宋体" w:cs="宋体"/>
                <w:color w:val="auto"/>
                <w:spacing w:val="6"/>
                <w:sz w:val="19"/>
                <w:szCs w:val="19"/>
              </w:rPr>
              <w:t>项目名称</w:t>
            </w:r>
          </w:p>
        </w:tc>
        <w:tc>
          <w:tcPr>
            <w:tcW w:w="1979" w:type="dxa"/>
            <w:vAlign w:val="top"/>
          </w:tcPr>
          <w:p w14:paraId="5493206D">
            <w:pPr>
              <w:keepNext w:val="0"/>
              <w:keepLines w:val="0"/>
              <w:pageBreakBefore w:val="0"/>
              <w:widowControl/>
              <w:kinsoku/>
              <w:wordWrap/>
              <w:overflowPunct/>
              <w:topLinePunct w:val="0"/>
              <w:autoSpaceDE w:val="0"/>
              <w:autoSpaceDN w:val="0"/>
              <w:bidi w:val="0"/>
              <w:adjustRightInd w:val="0"/>
              <w:snapToGrid w:val="0"/>
              <w:spacing w:before="151" w:line="228" w:lineRule="auto"/>
              <w:ind w:left="201"/>
              <w:textAlignment w:val="baseline"/>
              <w:outlineLvl w:val="9"/>
              <w:rPr>
                <w:rFonts w:ascii="宋体" w:hAnsi="宋体" w:eastAsia="宋体" w:cs="宋体"/>
                <w:color w:val="auto"/>
                <w:sz w:val="19"/>
                <w:szCs w:val="19"/>
              </w:rPr>
            </w:pPr>
            <w:r>
              <w:rPr>
                <w:rFonts w:ascii="宋体" w:hAnsi="宋体" w:eastAsia="宋体" w:cs="宋体"/>
                <w:color w:val="auto"/>
                <w:spacing w:val="6"/>
                <w:sz w:val="19"/>
                <w:szCs w:val="19"/>
              </w:rPr>
              <w:t>2025年新建类项目</w:t>
            </w:r>
          </w:p>
        </w:tc>
      </w:tr>
      <w:tr w14:paraId="757BAB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Align w:val="top"/>
          </w:tcPr>
          <w:p w14:paraId="7D814407">
            <w:pPr>
              <w:keepNext w:val="0"/>
              <w:keepLines w:val="0"/>
              <w:pageBreakBefore w:val="0"/>
              <w:widowControl/>
              <w:kinsoku/>
              <w:wordWrap/>
              <w:overflowPunct/>
              <w:topLinePunct w:val="0"/>
              <w:autoSpaceDE w:val="0"/>
              <w:autoSpaceDN w:val="0"/>
              <w:bidi w:val="0"/>
              <w:adjustRightInd w:val="0"/>
              <w:snapToGrid w:val="0"/>
              <w:spacing w:before="140" w:line="228" w:lineRule="auto"/>
              <w:ind w:left="394"/>
              <w:textAlignment w:val="baseline"/>
              <w:outlineLvl w:val="9"/>
              <w:rPr>
                <w:rFonts w:ascii="宋体" w:hAnsi="宋体" w:eastAsia="宋体" w:cs="宋体"/>
                <w:color w:val="auto"/>
                <w:sz w:val="19"/>
                <w:szCs w:val="19"/>
              </w:rPr>
            </w:pPr>
            <w:r>
              <w:rPr>
                <w:rFonts w:ascii="宋体" w:hAnsi="宋体" w:eastAsia="宋体" w:cs="宋体"/>
                <w:color w:val="auto"/>
                <w:spacing w:val="6"/>
                <w:sz w:val="19"/>
                <w:szCs w:val="19"/>
              </w:rPr>
              <w:t>主管部门</w:t>
            </w:r>
          </w:p>
        </w:tc>
        <w:tc>
          <w:tcPr>
            <w:tcW w:w="2453" w:type="dxa"/>
            <w:vAlign w:val="top"/>
          </w:tcPr>
          <w:p w14:paraId="12D2B05B">
            <w:pPr>
              <w:keepNext w:val="0"/>
              <w:keepLines w:val="0"/>
              <w:pageBreakBefore w:val="0"/>
              <w:widowControl/>
              <w:kinsoku/>
              <w:wordWrap/>
              <w:overflowPunct/>
              <w:topLinePunct w:val="0"/>
              <w:autoSpaceDE w:val="0"/>
              <w:autoSpaceDN w:val="0"/>
              <w:bidi w:val="0"/>
              <w:adjustRightInd w:val="0"/>
              <w:snapToGrid w:val="0"/>
              <w:spacing w:before="140" w:line="227" w:lineRule="auto"/>
              <w:ind w:left="636"/>
              <w:textAlignment w:val="baseline"/>
              <w:outlineLvl w:val="9"/>
              <w:rPr>
                <w:rFonts w:ascii="宋体" w:hAnsi="宋体" w:eastAsia="宋体" w:cs="宋体"/>
                <w:color w:val="auto"/>
                <w:sz w:val="19"/>
                <w:szCs w:val="19"/>
              </w:rPr>
            </w:pPr>
            <w:r>
              <w:rPr>
                <w:rFonts w:ascii="宋体" w:hAnsi="宋体" w:eastAsia="宋体" w:cs="宋体"/>
                <w:color w:val="auto"/>
                <w:spacing w:val="7"/>
                <w:sz w:val="19"/>
                <w:szCs w:val="19"/>
              </w:rPr>
              <w:t>青岛市教育局</w:t>
            </w:r>
          </w:p>
        </w:tc>
        <w:tc>
          <w:tcPr>
            <w:tcW w:w="2534" w:type="dxa"/>
            <w:vAlign w:val="top"/>
          </w:tcPr>
          <w:p w14:paraId="1380E23B">
            <w:pPr>
              <w:keepNext w:val="0"/>
              <w:keepLines w:val="0"/>
              <w:pageBreakBefore w:val="0"/>
              <w:widowControl/>
              <w:kinsoku/>
              <w:wordWrap/>
              <w:overflowPunct/>
              <w:topLinePunct w:val="0"/>
              <w:autoSpaceDE w:val="0"/>
              <w:autoSpaceDN w:val="0"/>
              <w:bidi w:val="0"/>
              <w:adjustRightInd w:val="0"/>
              <w:snapToGrid w:val="0"/>
              <w:spacing w:before="140" w:line="228" w:lineRule="auto"/>
              <w:ind w:left="879"/>
              <w:textAlignment w:val="baseline"/>
              <w:outlineLvl w:val="9"/>
              <w:rPr>
                <w:rFonts w:hint="eastAsia" w:ascii="宋体" w:hAnsi="宋体" w:eastAsia="宋体" w:cs="宋体"/>
                <w:color w:val="auto"/>
                <w:sz w:val="19"/>
                <w:szCs w:val="19"/>
                <w:lang w:eastAsia="zh-CN"/>
              </w:rPr>
            </w:pPr>
            <w:r>
              <w:rPr>
                <w:rFonts w:hint="eastAsia" w:ascii="宋体" w:hAnsi="宋体" w:eastAsia="宋体" w:cs="宋体"/>
                <w:color w:val="auto"/>
                <w:spacing w:val="6"/>
                <w:sz w:val="19"/>
                <w:szCs w:val="19"/>
                <w:lang w:eastAsia="zh-CN"/>
              </w:rPr>
              <w:t>预算金额（万元）</w:t>
            </w:r>
          </w:p>
        </w:tc>
        <w:tc>
          <w:tcPr>
            <w:tcW w:w="1979" w:type="dxa"/>
            <w:vAlign w:val="top"/>
          </w:tcPr>
          <w:p w14:paraId="46400C81">
            <w:pPr>
              <w:keepNext w:val="0"/>
              <w:keepLines w:val="0"/>
              <w:pageBreakBefore w:val="0"/>
              <w:widowControl/>
              <w:kinsoku/>
              <w:wordWrap/>
              <w:overflowPunct/>
              <w:topLinePunct w:val="0"/>
              <w:autoSpaceDE w:val="0"/>
              <w:autoSpaceDN w:val="0"/>
              <w:bidi w:val="0"/>
              <w:adjustRightInd w:val="0"/>
              <w:snapToGrid w:val="0"/>
              <w:spacing w:before="170" w:line="190" w:lineRule="auto"/>
              <w:ind w:left="812"/>
              <w:textAlignment w:val="baseline"/>
              <w:outlineLvl w:val="9"/>
              <w:rPr>
                <w:rFonts w:ascii="宋体" w:hAnsi="宋体" w:eastAsia="宋体" w:cs="宋体"/>
                <w:color w:val="auto"/>
                <w:sz w:val="19"/>
                <w:szCs w:val="19"/>
              </w:rPr>
            </w:pPr>
            <w:r>
              <w:rPr>
                <w:rFonts w:ascii="宋体" w:hAnsi="宋体" w:eastAsia="宋体" w:cs="宋体"/>
                <w:color w:val="auto"/>
                <w:sz w:val="19"/>
                <w:szCs w:val="19"/>
              </w:rPr>
              <w:t>1300</w:t>
            </w:r>
          </w:p>
        </w:tc>
      </w:tr>
      <w:tr w14:paraId="2230B3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67" w:hRule="atLeast"/>
        </w:trPr>
        <w:tc>
          <w:tcPr>
            <w:tcW w:w="1567" w:type="dxa"/>
            <w:vAlign w:val="top"/>
          </w:tcPr>
          <w:p w14:paraId="4C3272BB">
            <w:pPr>
              <w:keepNext w:val="0"/>
              <w:keepLines w:val="0"/>
              <w:pageBreakBefore w:val="0"/>
              <w:widowControl/>
              <w:kinsoku/>
              <w:wordWrap/>
              <w:overflowPunct/>
              <w:topLinePunct w:val="0"/>
              <w:autoSpaceDE w:val="0"/>
              <w:autoSpaceDN w:val="0"/>
              <w:bidi w:val="0"/>
              <w:adjustRightInd w:val="0"/>
              <w:snapToGrid w:val="0"/>
              <w:spacing w:line="264" w:lineRule="auto"/>
              <w:textAlignment w:val="baseline"/>
              <w:outlineLvl w:val="9"/>
              <w:rPr>
                <w:rFonts w:ascii="Arial"/>
                <w:color w:val="auto"/>
                <w:sz w:val="19"/>
                <w:szCs w:val="19"/>
              </w:rPr>
            </w:pPr>
          </w:p>
          <w:p w14:paraId="4F91F677">
            <w:pPr>
              <w:keepNext w:val="0"/>
              <w:keepLines w:val="0"/>
              <w:pageBreakBefore w:val="0"/>
              <w:widowControl/>
              <w:kinsoku/>
              <w:wordWrap/>
              <w:overflowPunct/>
              <w:topLinePunct w:val="0"/>
              <w:autoSpaceDE w:val="0"/>
              <w:autoSpaceDN w:val="0"/>
              <w:bidi w:val="0"/>
              <w:adjustRightInd w:val="0"/>
              <w:snapToGrid w:val="0"/>
              <w:spacing w:line="265" w:lineRule="auto"/>
              <w:textAlignment w:val="baseline"/>
              <w:outlineLvl w:val="9"/>
              <w:rPr>
                <w:rFonts w:ascii="Arial"/>
                <w:color w:val="auto"/>
                <w:sz w:val="19"/>
                <w:szCs w:val="19"/>
              </w:rPr>
            </w:pPr>
          </w:p>
          <w:p w14:paraId="71B981F1">
            <w:pPr>
              <w:keepNext w:val="0"/>
              <w:keepLines w:val="0"/>
              <w:pageBreakBefore w:val="0"/>
              <w:widowControl/>
              <w:kinsoku/>
              <w:wordWrap/>
              <w:overflowPunct/>
              <w:topLinePunct w:val="0"/>
              <w:autoSpaceDE w:val="0"/>
              <w:autoSpaceDN w:val="0"/>
              <w:bidi w:val="0"/>
              <w:adjustRightInd w:val="0"/>
              <w:snapToGrid w:val="0"/>
              <w:spacing w:before="62" w:line="229" w:lineRule="auto"/>
              <w:ind w:left="396"/>
              <w:textAlignment w:val="baseline"/>
              <w:outlineLvl w:val="9"/>
              <w:rPr>
                <w:rFonts w:ascii="宋体" w:hAnsi="宋体" w:eastAsia="宋体" w:cs="宋体"/>
                <w:color w:val="auto"/>
                <w:sz w:val="19"/>
                <w:szCs w:val="19"/>
              </w:rPr>
            </w:pPr>
            <w:r>
              <w:rPr>
                <w:rFonts w:ascii="宋体" w:hAnsi="宋体" w:eastAsia="宋体" w:cs="宋体"/>
                <w:color w:val="auto"/>
                <w:spacing w:val="6"/>
                <w:sz w:val="19"/>
                <w:szCs w:val="19"/>
              </w:rPr>
              <w:t>绩效目标</w:t>
            </w:r>
          </w:p>
        </w:tc>
        <w:tc>
          <w:tcPr>
            <w:tcW w:w="6966" w:type="dxa"/>
            <w:gridSpan w:val="3"/>
            <w:vAlign w:val="top"/>
          </w:tcPr>
          <w:p w14:paraId="7CC22450">
            <w:pPr>
              <w:keepNext w:val="0"/>
              <w:keepLines w:val="0"/>
              <w:pageBreakBefore w:val="0"/>
              <w:widowControl/>
              <w:kinsoku/>
              <w:wordWrap/>
              <w:overflowPunct/>
              <w:topLinePunct w:val="0"/>
              <w:autoSpaceDE w:val="0"/>
              <w:autoSpaceDN w:val="0"/>
              <w:bidi w:val="0"/>
              <w:adjustRightInd w:val="0"/>
              <w:snapToGrid w:val="0"/>
              <w:spacing w:line="284" w:lineRule="auto"/>
              <w:textAlignment w:val="baseline"/>
              <w:outlineLvl w:val="9"/>
              <w:rPr>
                <w:rFonts w:ascii="Arial"/>
                <w:color w:val="auto"/>
                <w:sz w:val="19"/>
                <w:szCs w:val="19"/>
              </w:rPr>
            </w:pPr>
          </w:p>
          <w:p w14:paraId="616A911B">
            <w:pPr>
              <w:keepNext w:val="0"/>
              <w:keepLines w:val="0"/>
              <w:pageBreakBefore w:val="0"/>
              <w:widowControl/>
              <w:kinsoku/>
              <w:wordWrap/>
              <w:overflowPunct/>
              <w:topLinePunct w:val="0"/>
              <w:autoSpaceDE w:val="0"/>
              <w:autoSpaceDN w:val="0"/>
              <w:bidi w:val="0"/>
              <w:adjustRightInd w:val="0"/>
              <w:snapToGrid w:val="0"/>
              <w:spacing w:before="62" w:line="236" w:lineRule="auto"/>
              <w:ind w:left="39" w:right="14" w:hanging="3"/>
              <w:jc w:val="both"/>
              <w:textAlignment w:val="baseline"/>
              <w:outlineLvl w:val="9"/>
              <w:rPr>
                <w:rFonts w:ascii="宋体" w:hAnsi="宋体" w:eastAsia="宋体" w:cs="宋体"/>
                <w:color w:val="auto"/>
                <w:sz w:val="19"/>
                <w:szCs w:val="19"/>
              </w:rPr>
            </w:pPr>
            <w:r>
              <w:rPr>
                <w:rFonts w:ascii="宋体" w:hAnsi="宋体" w:eastAsia="宋体" w:cs="宋体"/>
                <w:color w:val="auto"/>
                <w:spacing w:val="13"/>
                <w:sz w:val="19"/>
                <w:szCs w:val="19"/>
              </w:rPr>
              <w:t>通过开展改扩建项目，增加学校的面积，改善学校的办学条件，完成</w:t>
            </w:r>
            <w:r>
              <w:rPr>
                <w:rFonts w:ascii="宋体" w:hAnsi="宋体" w:eastAsia="宋体" w:cs="宋体"/>
                <w:color w:val="auto"/>
                <w:spacing w:val="12"/>
                <w:sz w:val="19"/>
                <w:szCs w:val="19"/>
              </w:rPr>
              <w:t>我校面积</w:t>
            </w:r>
            <w:r>
              <w:rPr>
                <w:rFonts w:ascii="宋体" w:hAnsi="宋体" w:eastAsia="宋体" w:cs="宋体"/>
                <w:color w:val="auto"/>
                <w:spacing w:val="13"/>
                <w:sz w:val="19"/>
                <w:szCs w:val="19"/>
              </w:rPr>
              <w:t>不达标的工作，实现了，办学质量的提高，使学生和老师有了更</w:t>
            </w:r>
            <w:r>
              <w:rPr>
                <w:rFonts w:ascii="宋体" w:hAnsi="宋体" w:eastAsia="宋体" w:cs="宋体"/>
                <w:color w:val="auto"/>
                <w:spacing w:val="12"/>
                <w:sz w:val="19"/>
                <w:szCs w:val="19"/>
              </w:rPr>
              <w:t>好的办公和学</w:t>
            </w:r>
            <w:r>
              <w:rPr>
                <w:rFonts w:ascii="宋体" w:hAnsi="宋体" w:eastAsia="宋体" w:cs="宋体"/>
                <w:color w:val="auto"/>
                <w:spacing w:val="6"/>
                <w:sz w:val="19"/>
                <w:szCs w:val="19"/>
              </w:rPr>
              <w:t>习条件的效果。</w:t>
            </w:r>
          </w:p>
        </w:tc>
      </w:tr>
      <w:tr w14:paraId="52BB07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Align w:val="top"/>
          </w:tcPr>
          <w:p w14:paraId="552A640F">
            <w:pPr>
              <w:keepNext w:val="0"/>
              <w:keepLines w:val="0"/>
              <w:pageBreakBefore w:val="0"/>
              <w:widowControl/>
              <w:kinsoku/>
              <w:wordWrap/>
              <w:overflowPunct/>
              <w:topLinePunct w:val="0"/>
              <w:autoSpaceDE w:val="0"/>
              <w:autoSpaceDN w:val="0"/>
              <w:bidi w:val="0"/>
              <w:adjustRightInd w:val="0"/>
              <w:snapToGrid w:val="0"/>
              <w:spacing w:before="143" w:line="229" w:lineRule="auto"/>
              <w:ind w:left="396"/>
              <w:textAlignment w:val="baseline"/>
              <w:outlineLvl w:val="9"/>
              <w:rPr>
                <w:rFonts w:ascii="宋体" w:hAnsi="宋体" w:eastAsia="宋体" w:cs="宋体"/>
                <w:color w:val="auto"/>
                <w:sz w:val="19"/>
                <w:szCs w:val="19"/>
              </w:rPr>
            </w:pPr>
            <w:r>
              <w:rPr>
                <w:rFonts w:ascii="宋体" w:hAnsi="宋体" w:eastAsia="宋体" w:cs="宋体"/>
                <w:color w:val="auto"/>
                <w:spacing w:val="6"/>
                <w:sz w:val="19"/>
                <w:szCs w:val="19"/>
              </w:rPr>
              <w:t>一级指标</w:t>
            </w:r>
          </w:p>
        </w:tc>
        <w:tc>
          <w:tcPr>
            <w:tcW w:w="2453" w:type="dxa"/>
            <w:vAlign w:val="top"/>
          </w:tcPr>
          <w:p w14:paraId="7E9B6DEC">
            <w:pPr>
              <w:keepNext w:val="0"/>
              <w:keepLines w:val="0"/>
              <w:pageBreakBefore w:val="0"/>
              <w:widowControl/>
              <w:kinsoku/>
              <w:wordWrap/>
              <w:overflowPunct/>
              <w:topLinePunct w:val="0"/>
              <w:autoSpaceDE w:val="0"/>
              <w:autoSpaceDN w:val="0"/>
              <w:bidi w:val="0"/>
              <w:adjustRightInd w:val="0"/>
              <w:snapToGrid w:val="0"/>
              <w:spacing w:before="143" w:line="229" w:lineRule="auto"/>
              <w:ind w:left="838"/>
              <w:textAlignment w:val="baseline"/>
              <w:outlineLvl w:val="9"/>
              <w:rPr>
                <w:rFonts w:ascii="宋体" w:hAnsi="宋体" w:eastAsia="宋体" w:cs="宋体"/>
                <w:color w:val="auto"/>
                <w:sz w:val="19"/>
                <w:szCs w:val="19"/>
              </w:rPr>
            </w:pPr>
            <w:r>
              <w:rPr>
                <w:rFonts w:ascii="宋体" w:hAnsi="宋体" w:eastAsia="宋体" w:cs="宋体"/>
                <w:color w:val="auto"/>
                <w:spacing w:val="6"/>
                <w:sz w:val="19"/>
                <w:szCs w:val="19"/>
              </w:rPr>
              <w:t>二级指标</w:t>
            </w:r>
          </w:p>
        </w:tc>
        <w:tc>
          <w:tcPr>
            <w:tcW w:w="2534" w:type="dxa"/>
            <w:vAlign w:val="top"/>
          </w:tcPr>
          <w:p w14:paraId="63CFD7F8">
            <w:pPr>
              <w:keepNext w:val="0"/>
              <w:keepLines w:val="0"/>
              <w:pageBreakBefore w:val="0"/>
              <w:widowControl/>
              <w:kinsoku/>
              <w:wordWrap/>
              <w:overflowPunct/>
              <w:topLinePunct w:val="0"/>
              <w:autoSpaceDE w:val="0"/>
              <w:autoSpaceDN w:val="0"/>
              <w:bidi w:val="0"/>
              <w:adjustRightInd w:val="0"/>
              <w:snapToGrid w:val="0"/>
              <w:spacing w:before="143" w:line="229" w:lineRule="auto"/>
              <w:ind w:left="878"/>
              <w:textAlignment w:val="baseline"/>
              <w:outlineLvl w:val="9"/>
              <w:rPr>
                <w:rFonts w:ascii="宋体" w:hAnsi="宋体" w:eastAsia="宋体" w:cs="宋体"/>
                <w:color w:val="auto"/>
                <w:sz w:val="19"/>
                <w:szCs w:val="19"/>
              </w:rPr>
            </w:pPr>
            <w:r>
              <w:rPr>
                <w:rFonts w:ascii="宋体" w:hAnsi="宋体" w:eastAsia="宋体" w:cs="宋体"/>
                <w:color w:val="auto"/>
                <w:spacing w:val="7"/>
                <w:sz w:val="19"/>
                <w:szCs w:val="19"/>
              </w:rPr>
              <w:t>三级指标</w:t>
            </w:r>
          </w:p>
        </w:tc>
        <w:tc>
          <w:tcPr>
            <w:tcW w:w="1979" w:type="dxa"/>
            <w:vAlign w:val="top"/>
          </w:tcPr>
          <w:p w14:paraId="2B87C996">
            <w:pPr>
              <w:keepNext w:val="0"/>
              <w:keepLines w:val="0"/>
              <w:pageBreakBefore w:val="0"/>
              <w:widowControl/>
              <w:kinsoku/>
              <w:wordWrap/>
              <w:overflowPunct/>
              <w:topLinePunct w:val="0"/>
              <w:autoSpaceDE w:val="0"/>
              <w:autoSpaceDN w:val="0"/>
              <w:bidi w:val="0"/>
              <w:adjustRightInd w:val="0"/>
              <w:snapToGrid w:val="0"/>
              <w:spacing w:before="144" w:line="228" w:lineRule="auto"/>
              <w:ind w:left="703"/>
              <w:textAlignment w:val="baseline"/>
              <w:outlineLvl w:val="9"/>
              <w:rPr>
                <w:rFonts w:ascii="宋体" w:hAnsi="宋体" w:eastAsia="宋体" w:cs="宋体"/>
                <w:color w:val="auto"/>
                <w:sz w:val="19"/>
                <w:szCs w:val="19"/>
              </w:rPr>
            </w:pPr>
            <w:r>
              <w:rPr>
                <w:rFonts w:ascii="宋体" w:hAnsi="宋体" w:eastAsia="宋体" w:cs="宋体"/>
                <w:color w:val="auto"/>
                <w:spacing w:val="5"/>
                <w:sz w:val="19"/>
                <w:szCs w:val="19"/>
              </w:rPr>
              <w:t>指标值</w:t>
            </w:r>
          </w:p>
        </w:tc>
      </w:tr>
      <w:tr w14:paraId="5B5F64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restart"/>
            <w:tcBorders>
              <w:bottom w:val="nil"/>
            </w:tcBorders>
            <w:vAlign w:val="top"/>
          </w:tcPr>
          <w:p w14:paraId="4FAD1F9D">
            <w:pPr>
              <w:keepNext w:val="0"/>
              <w:keepLines w:val="0"/>
              <w:pageBreakBefore w:val="0"/>
              <w:widowControl/>
              <w:kinsoku/>
              <w:wordWrap/>
              <w:overflowPunct/>
              <w:topLinePunct w:val="0"/>
              <w:autoSpaceDE w:val="0"/>
              <w:autoSpaceDN w:val="0"/>
              <w:bidi w:val="0"/>
              <w:adjustRightInd w:val="0"/>
              <w:snapToGrid w:val="0"/>
              <w:spacing w:line="323" w:lineRule="auto"/>
              <w:textAlignment w:val="baseline"/>
              <w:outlineLvl w:val="9"/>
              <w:rPr>
                <w:rFonts w:ascii="Arial"/>
                <w:color w:val="auto"/>
                <w:sz w:val="19"/>
                <w:szCs w:val="19"/>
              </w:rPr>
            </w:pPr>
          </w:p>
          <w:p w14:paraId="74D5150D">
            <w:pPr>
              <w:keepNext w:val="0"/>
              <w:keepLines w:val="0"/>
              <w:pageBreakBefore w:val="0"/>
              <w:widowControl/>
              <w:kinsoku/>
              <w:wordWrap/>
              <w:overflowPunct/>
              <w:topLinePunct w:val="0"/>
              <w:autoSpaceDE w:val="0"/>
              <w:autoSpaceDN w:val="0"/>
              <w:bidi w:val="0"/>
              <w:adjustRightInd w:val="0"/>
              <w:snapToGrid w:val="0"/>
              <w:spacing w:before="62" w:line="227" w:lineRule="auto"/>
              <w:ind w:left="394"/>
              <w:textAlignment w:val="baseline"/>
              <w:outlineLvl w:val="9"/>
              <w:rPr>
                <w:rFonts w:ascii="宋体" w:hAnsi="宋体" w:eastAsia="宋体" w:cs="宋体"/>
                <w:color w:val="auto"/>
                <w:sz w:val="19"/>
                <w:szCs w:val="19"/>
              </w:rPr>
            </w:pPr>
            <w:r>
              <w:rPr>
                <w:rFonts w:ascii="宋体" w:hAnsi="宋体" w:eastAsia="宋体" w:cs="宋体"/>
                <w:color w:val="auto"/>
                <w:spacing w:val="6"/>
                <w:sz w:val="19"/>
                <w:szCs w:val="19"/>
              </w:rPr>
              <w:t>成本指标</w:t>
            </w:r>
          </w:p>
        </w:tc>
        <w:tc>
          <w:tcPr>
            <w:tcW w:w="2453" w:type="dxa"/>
            <w:vMerge w:val="restart"/>
            <w:tcBorders>
              <w:bottom w:val="nil"/>
            </w:tcBorders>
            <w:vAlign w:val="top"/>
          </w:tcPr>
          <w:p w14:paraId="12149A25">
            <w:pPr>
              <w:keepNext w:val="0"/>
              <w:keepLines w:val="0"/>
              <w:pageBreakBefore w:val="0"/>
              <w:widowControl/>
              <w:kinsoku/>
              <w:wordWrap/>
              <w:overflowPunct/>
              <w:topLinePunct w:val="0"/>
              <w:autoSpaceDE w:val="0"/>
              <w:autoSpaceDN w:val="0"/>
              <w:bidi w:val="0"/>
              <w:adjustRightInd w:val="0"/>
              <w:snapToGrid w:val="0"/>
              <w:spacing w:line="323" w:lineRule="auto"/>
              <w:textAlignment w:val="baseline"/>
              <w:outlineLvl w:val="9"/>
              <w:rPr>
                <w:rFonts w:ascii="Arial"/>
                <w:color w:val="auto"/>
                <w:sz w:val="19"/>
                <w:szCs w:val="19"/>
              </w:rPr>
            </w:pPr>
          </w:p>
          <w:p w14:paraId="3A6C4408">
            <w:pPr>
              <w:keepNext w:val="0"/>
              <w:keepLines w:val="0"/>
              <w:pageBreakBefore w:val="0"/>
              <w:widowControl/>
              <w:kinsoku/>
              <w:wordWrap/>
              <w:overflowPunct/>
              <w:topLinePunct w:val="0"/>
              <w:autoSpaceDE w:val="0"/>
              <w:autoSpaceDN w:val="0"/>
              <w:bidi w:val="0"/>
              <w:adjustRightInd w:val="0"/>
              <w:snapToGrid w:val="0"/>
              <w:spacing w:before="62" w:line="227" w:lineRule="auto"/>
              <w:ind w:left="637"/>
              <w:textAlignment w:val="baseline"/>
              <w:outlineLvl w:val="9"/>
              <w:rPr>
                <w:rFonts w:ascii="宋体" w:hAnsi="宋体" w:eastAsia="宋体" w:cs="宋体"/>
                <w:color w:val="auto"/>
                <w:sz w:val="19"/>
                <w:szCs w:val="19"/>
              </w:rPr>
            </w:pPr>
            <w:r>
              <w:rPr>
                <w:rFonts w:ascii="宋体" w:hAnsi="宋体" w:eastAsia="宋体" w:cs="宋体"/>
                <w:color w:val="auto"/>
                <w:spacing w:val="7"/>
                <w:sz w:val="19"/>
                <w:szCs w:val="19"/>
              </w:rPr>
              <w:t>经济成本指标</w:t>
            </w:r>
          </w:p>
        </w:tc>
        <w:tc>
          <w:tcPr>
            <w:tcW w:w="2534" w:type="dxa"/>
            <w:vAlign w:val="top"/>
          </w:tcPr>
          <w:p w14:paraId="39B1AEB0">
            <w:pPr>
              <w:keepNext w:val="0"/>
              <w:keepLines w:val="0"/>
              <w:pageBreakBefore w:val="0"/>
              <w:widowControl/>
              <w:kinsoku/>
              <w:wordWrap/>
              <w:overflowPunct/>
              <w:topLinePunct w:val="0"/>
              <w:autoSpaceDE w:val="0"/>
              <w:autoSpaceDN w:val="0"/>
              <w:bidi w:val="0"/>
              <w:adjustRightInd w:val="0"/>
              <w:snapToGrid w:val="0"/>
              <w:spacing w:before="146" w:line="229" w:lineRule="auto"/>
              <w:ind w:left="483"/>
              <w:textAlignment w:val="baseline"/>
              <w:outlineLvl w:val="9"/>
              <w:rPr>
                <w:rFonts w:ascii="宋体" w:hAnsi="宋体" w:eastAsia="宋体" w:cs="宋体"/>
                <w:color w:val="auto"/>
                <w:sz w:val="19"/>
                <w:szCs w:val="19"/>
              </w:rPr>
            </w:pPr>
            <w:r>
              <w:rPr>
                <w:rFonts w:ascii="宋体" w:hAnsi="宋体" w:eastAsia="宋体" w:cs="宋体"/>
                <w:color w:val="auto"/>
                <w:spacing w:val="7"/>
                <w:sz w:val="19"/>
                <w:szCs w:val="19"/>
              </w:rPr>
              <w:t>新增校舍建筑面积</w:t>
            </w:r>
          </w:p>
        </w:tc>
        <w:tc>
          <w:tcPr>
            <w:tcW w:w="1979" w:type="dxa"/>
            <w:vAlign w:val="top"/>
          </w:tcPr>
          <w:p w14:paraId="52CF72E2">
            <w:pPr>
              <w:keepNext w:val="0"/>
              <w:keepLines w:val="0"/>
              <w:pageBreakBefore w:val="0"/>
              <w:widowControl/>
              <w:kinsoku/>
              <w:wordWrap/>
              <w:overflowPunct/>
              <w:topLinePunct w:val="0"/>
              <w:autoSpaceDE w:val="0"/>
              <w:autoSpaceDN w:val="0"/>
              <w:bidi w:val="0"/>
              <w:adjustRightInd w:val="0"/>
              <w:snapToGrid w:val="0"/>
              <w:spacing w:before="147" w:line="228" w:lineRule="auto"/>
              <w:ind w:left="447"/>
              <w:textAlignment w:val="baseline"/>
              <w:outlineLvl w:val="9"/>
              <w:rPr>
                <w:rFonts w:ascii="宋体" w:hAnsi="宋体" w:eastAsia="宋体" w:cs="宋体"/>
                <w:color w:val="auto"/>
                <w:sz w:val="19"/>
                <w:szCs w:val="19"/>
              </w:rPr>
            </w:pPr>
            <w:r>
              <w:rPr>
                <w:rFonts w:ascii="宋体" w:hAnsi="宋体" w:eastAsia="宋体" w:cs="宋体"/>
                <w:color w:val="auto"/>
                <w:spacing w:val="6"/>
                <w:sz w:val="19"/>
                <w:szCs w:val="19"/>
              </w:rPr>
              <w:t>=6000平方米</w:t>
            </w:r>
          </w:p>
        </w:tc>
      </w:tr>
      <w:tr w14:paraId="5C3E8C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tcBorders>
            <w:vAlign w:val="top"/>
          </w:tcPr>
          <w:p w14:paraId="33B792B4">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453" w:type="dxa"/>
            <w:vMerge w:val="continue"/>
            <w:tcBorders>
              <w:top w:val="nil"/>
            </w:tcBorders>
            <w:vAlign w:val="top"/>
          </w:tcPr>
          <w:p w14:paraId="79724648">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534" w:type="dxa"/>
            <w:vAlign w:val="top"/>
          </w:tcPr>
          <w:p w14:paraId="15B332AF">
            <w:pPr>
              <w:keepNext w:val="0"/>
              <w:keepLines w:val="0"/>
              <w:pageBreakBefore w:val="0"/>
              <w:widowControl/>
              <w:kinsoku/>
              <w:wordWrap/>
              <w:overflowPunct/>
              <w:topLinePunct w:val="0"/>
              <w:autoSpaceDE w:val="0"/>
              <w:autoSpaceDN w:val="0"/>
              <w:bidi w:val="0"/>
              <w:adjustRightInd w:val="0"/>
              <w:snapToGrid w:val="0"/>
              <w:spacing w:before="146" w:line="228" w:lineRule="auto"/>
              <w:ind w:left="479"/>
              <w:textAlignment w:val="baseline"/>
              <w:outlineLvl w:val="9"/>
              <w:rPr>
                <w:rFonts w:ascii="宋体" w:hAnsi="宋体" w:eastAsia="宋体" w:cs="宋体"/>
                <w:color w:val="auto"/>
                <w:sz w:val="19"/>
                <w:szCs w:val="19"/>
              </w:rPr>
            </w:pPr>
            <w:r>
              <w:rPr>
                <w:rFonts w:ascii="宋体" w:hAnsi="宋体" w:eastAsia="宋体" w:cs="宋体"/>
                <w:color w:val="auto"/>
                <w:spacing w:val="6"/>
                <w:sz w:val="19"/>
                <w:szCs w:val="19"/>
              </w:rPr>
              <w:t>2025年拨付资金数</w:t>
            </w:r>
          </w:p>
        </w:tc>
        <w:tc>
          <w:tcPr>
            <w:tcW w:w="1979" w:type="dxa"/>
            <w:vAlign w:val="top"/>
          </w:tcPr>
          <w:p w14:paraId="30A1E0B6">
            <w:pPr>
              <w:keepNext w:val="0"/>
              <w:keepLines w:val="0"/>
              <w:pageBreakBefore w:val="0"/>
              <w:widowControl/>
              <w:kinsoku/>
              <w:wordWrap/>
              <w:overflowPunct/>
              <w:topLinePunct w:val="0"/>
              <w:autoSpaceDE w:val="0"/>
              <w:autoSpaceDN w:val="0"/>
              <w:bidi w:val="0"/>
              <w:adjustRightInd w:val="0"/>
              <w:snapToGrid w:val="0"/>
              <w:spacing w:before="145" w:line="229" w:lineRule="auto"/>
              <w:ind w:left="646"/>
              <w:textAlignment w:val="baseline"/>
              <w:outlineLvl w:val="9"/>
              <w:rPr>
                <w:rFonts w:ascii="宋体" w:hAnsi="宋体" w:eastAsia="宋体" w:cs="宋体"/>
                <w:color w:val="auto"/>
                <w:sz w:val="19"/>
                <w:szCs w:val="19"/>
              </w:rPr>
            </w:pPr>
            <w:r>
              <w:rPr>
                <w:rFonts w:ascii="宋体" w:hAnsi="宋体" w:eastAsia="宋体" w:cs="宋体"/>
                <w:color w:val="auto"/>
                <w:spacing w:val="5"/>
                <w:sz w:val="19"/>
                <w:szCs w:val="19"/>
              </w:rPr>
              <w:t>=1300万</w:t>
            </w:r>
          </w:p>
        </w:tc>
      </w:tr>
      <w:tr w14:paraId="5356B2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restart"/>
            <w:tcBorders>
              <w:bottom w:val="nil"/>
            </w:tcBorders>
            <w:vAlign w:val="top"/>
          </w:tcPr>
          <w:p w14:paraId="104702F7">
            <w:pPr>
              <w:keepNext w:val="0"/>
              <w:keepLines w:val="0"/>
              <w:pageBreakBefore w:val="0"/>
              <w:widowControl/>
              <w:kinsoku/>
              <w:wordWrap/>
              <w:overflowPunct/>
              <w:topLinePunct w:val="0"/>
              <w:autoSpaceDE w:val="0"/>
              <w:autoSpaceDN w:val="0"/>
              <w:bidi w:val="0"/>
              <w:adjustRightInd w:val="0"/>
              <w:snapToGrid w:val="0"/>
              <w:spacing w:line="260" w:lineRule="auto"/>
              <w:textAlignment w:val="baseline"/>
              <w:outlineLvl w:val="9"/>
              <w:rPr>
                <w:rFonts w:ascii="Arial"/>
                <w:color w:val="auto"/>
                <w:sz w:val="19"/>
                <w:szCs w:val="19"/>
              </w:rPr>
            </w:pPr>
          </w:p>
          <w:p w14:paraId="68414E23">
            <w:pPr>
              <w:keepNext w:val="0"/>
              <w:keepLines w:val="0"/>
              <w:pageBreakBefore w:val="0"/>
              <w:widowControl/>
              <w:kinsoku/>
              <w:wordWrap/>
              <w:overflowPunct/>
              <w:topLinePunct w:val="0"/>
              <w:autoSpaceDE w:val="0"/>
              <w:autoSpaceDN w:val="0"/>
              <w:bidi w:val="0"/>
              <w:adjustRightInd w:val="0"/>
              <w:snapToGrid w:val="0"/>
              <w:spacing w:line="260" w:lineRule="auto"/>
              <w:textAlignment w:val="baseline"/>
              <w:outlineLvl w:val="9"/>
              <w:rPr>
                <w:rFonts w:ascii="Arial"/>
                <w:color w:val="auto"/>
                <w:sz w:val="19"/>
                <w:szCs w:val="19"/>
              </w:rPr>
            </w:pPr>
          </w:p>
          <w:p w14:paraId="532822BC">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ascii="Arial"/>
                <w:color w:val="auto"/>
                <w:sz w:val="19"/>
                <w:szCs w:val="19"/>
              </w:rPr>
            </w:pPr>
          </w:p>
          <w:p w14:paraId="2E2B06F6">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ascii="Arial"/>
                <w:color w:val="auto"/>
                <w:sz w:val="19"/>
                <w:szCs w:val="19"/>
              </w:rPr>
            </w:pPr>
          </w:p>
          <w:p w14:paraId="3DFE290C">
            <w:pPr>
              <w:keepNext w:val="0"/>
              <w:keepLines w:val="0"/>
              <w:pageBreakBefore w:val="0"/>
              <w:widowControl/>
              <w:kinsoku/>
              <w:wordWrap/>
              <w:overflowPunct/>
              <w:topLinePunct w:val="0"/>
              <w:autoSpaceDE w:val="0"/>
              <w:autoSpaceDN w:val="0"/>
              <w:bidi w:val="0"/>
              <w:adjustRightInd w:val="0"/>
              <w:snapToGrid w:val="0"/>
              <w:spacing w:before="62" w:line="228" w:lineRule="auto"/>
              <w:ind w:left="393"/>
              <w:textAlignment w:val="baseline"/>
              <w:outlineLvl w:val="9"/>
              <w:rPr>
                <w:rFonts w:ascii="宋体" w:hAnsi="宋体" w:eastAsia="宋体" w:cs="宋体"/>
                <w:color w:val="auto"/>
                <w:sz w:val="19"/>
                <w:szCs w:val="19"/>
              </w:rPr>
            </w:pPr>
            <w:r>
              <w:rPr>
                <w:rFonts w:ascii="宋体" w:hAnsi="宋体" w:eastAsia="宋体" w:cs="宋体"/>
                <w:color w:val="auto"/>
                <w:spacing w:val="7"/>
                <w:sz w:val="19"/>
                <w:szCs w:val="19"/>
              </w:rPr>
              <w:t>产出指标</w:t>
            </w:r>
          </w:p>
        </w:tc>
        <w:tc>
          <w:tcPr>
            <w:tcW w:w="2453" w:type="dxa"/>
            <w:vMerge w:val="restart"/>
            <w:tcBorders>
              <w:bottom w:val="nil"/>
            </w:tcBorders>
            <w:vAlign w:val="top"/>
          </w:tcPr>
          <w:p w14:paraId="75DE09CC">
            <w:pPr>
              <w:keepNext w:val="0"/>
              <w:keepLines w:val="0"/>
              <w:pageBreakBefore w:val="0"/>
              <w:widowControl/>
              <w:kinsoku/>
              <w:wordWrap/>
              <w:overflowPunct/>
              <w:topLinePunct w:val="0"/>
              <w:autoSpaceDE w:val="0"/>
              <w:autoSpaceDN w:val="0"/>
              <w:bidi w:val="0"/>
              <w:adjustRightInd w:val="0"/>
              <w:snapToGrid w:val="0"/>
              <w:spacing w:line="325" w:lineRule="auto"/>
              <w:textAlignment w:val="baseline"/>
              <w:outlineLvl w:val="9"/>
              <w:rPr>
                <w:rFonts w:ascii="Arial"/>
                <w:color w:val="auto"/>
                <w:sz w:val="19"/>
                <w:szCs w:val="19"/>
              </w:rPr>
            </w:pPr>
          </w:p>
          <w:p w14:paraId="3A94DAD9">
            <w:pPr>
              <w:keepNext w:val="0"/>
              <w:keepLines w:val="0"/>
              <w:pageBreakBefore w:val="0"/>
              <w:widowControl/>
              <w:kinsoku/>
              <w:wordWrap/>
              <w:overflowPunct/>
              <w:topLinePunct w:val="0"/>
              <w:autoSpaceDE w:val="0"/>
              <w:autoSpaceDN w:val="0"/>
              <w:bidi w:val="0"/>
              <w:adjustRightInd w:val="0"/>
              <w:snapToGrid w:val="0"/>
              <w:spacing w:before="62" w:line="228" w:lineRule="auto"/>
              <w:ind w:left="836"/>
              <w:textAlignment w:val="baseline"/>
              <w:outlineLvl w:val="9"/>
              <w:rPr>
                <w:rFonts w:ascii="宋体" w:hAnsi="宋体" w:eastAsia="宋体" w:cs="宋体"/>
                <w:color w:val="auto"/>
                <w:sz w:val="19"/>
                <w:szCs w:val="19"/>
              </w:rPr>
            </w:pPr>
            <w:r>
              <w:rPr>
                <w:rFonts w:ascii="宋体" w:hAnsi="宋体" w:eastAsia="宋体" w:cs="宋体"/>
                <w:color w:val="auto"/>
                <w:spacing w:val="6"/>
                <w:sz w:val="19"/>
                <w:szCs w:val="19"/>
              </w:rPr>
              <w:t>数量指标</w:t>
            </w:r>
          </w:p>
        </w:tc>
        <w:tc>
          <w:tcPr>
            <w:tcW w:w="2534" w:type="dxa"/>
            <w:vAlign w:val="top"/>
          </w:tcPr>
          <w:p w14:paraId="785B8386">
            <w:pPr>
              <w:keepNext w:val="0"/>
              <w:keepLines w:val="0"/>
              <w:pageBreakBefore w:val="0"/>
              <w:widowControl/>
              <w:kinsoku/>
              <w:wordWrap/>
              <w:overflowPunct/>
              <w:topLinePunct w:val="0"/>
              <w:autoSpaceDE w:val="0"/>
              <w:autoSpaceDN w:val="0"/>
              <w:bidi w:val="0"/>
              <w:adjustRightInd w:val="0"/>
              <w:snapToGrid w:val="0"/>
              <w:spacing w:before="149" w:line="228" w:lineRule="auto"/>
              <w:ind w:left="682"/>
              <w:textAlignment w:val="baseline"/>
              <w:outlineLvl w:val="9"/>
              <w:rPr>
                <w:rFonts w:ascii="宋体" w:hAnsi="宋体" w:eastAsia="宋体" w:cs="宋体"/>
                <w:color w:val="auto"/>
                <w:sz w:val="19"/>
                <w:szCs w:val="19"/>
              </w:rPr>
            </w:pPr>
            <w:r>
              <w:rPr>
                <w:rFonts w:ascii="宋体" w:hAnsi="宋体" w:eastAsia="宋体" w:cs="宋体"/>
                <w:color w:val="auto"/>
                <w:spacing w:val="7"/>
                <w:sz w:val="19"/>
                <w:szCs w:val="19"/>
              </w:rPr>
              <w:t>支付项目数量</w:t>
            </w:r>
          </w:p>
        </w:tc>
        <w:tc>
          <w:tcPr>
            <w:tcW w:w="1979" w:type="dxa"/>
            <w:vAlign w:val="top"/>
          </w:tcPr>
          <w:p w14:paraId="21E23CF3">
            <w:pPr>
              <w:keepNext w:val="0"/>
              <w:keepLines w:val="0"/>
              <w:pageBreakBefore w:val="0"/>
              <w:widowControl/>
              <w:kinsoku/>
              <w:wordWrap/>
              <w:overflowPunct/>
              <w:topLinePunct w:val="0"/>
              <w:autoSpaceDE w:val="0"/>
              <w:autoSpaceDN w:val="0"/>
              <w:bidi w:val="0"/>
              <w:adjustRightInd w:val="0"/>
              <w:snapToGrid w:val="0"/>
              <w:spacing w:before="149" w:line="228" w:lineRule="auto"/>
              <w:ind w:left="797"/>
              <w:textAlignment w:val="baseline"/>
              <w:outlineLvl w:val="9"/>
              <w:rPr>
                <w:rFonts w:ascii="宋体" w:hAnsi="宋体" w:eastAsia="宋体" w:cs="宋体"/>
                <w:color w:val="auto"/>
                <w:sz w:val="19"/>
                <w:szCs w:val="19"/>
              </w:rPr>
            </w:pPr>
            <w:r>
              <w:rPr>
                <w:rFonts w:ascii="宋体" w:hAnsi="宋体" w:eastAsia="宋体" w:cs="宋体"/>
                <w:color w:val="auto"/>
                <w:spacing w:val="4"/>
                <w:sz w:val="19"/>
                <w:szCs w:val="19"/>
              </w:rPr>
              <w:t>=1个</w:t>
            </w:r>
          </w:p>
        </w:tc>
      </w:tr>
      <w:tr w14:paraId="1A3295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continue"/>
            <w:tcBorders>
              <w:top w:val="nil"/>
              <w:bottom w:val="nil"/>
            </w:tcBorders>
            <w:vAlign w:val="top"/>
          </w:tcPr>
          <w:p w14:paraId="08FAC834">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453" w:type="dxa"/>
            <w:vMerge w:val="continue"/>
            <w:tcBorders>
              <w:top w:val="nil"/>
            </w:tcBorders>
            <w:vAlign w:val="top"/>
          </w:tcPr>
          <w:p w14:paraId="3358A14E">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534" w:type="dxa"/>
            <w:vAlign w:val="top"/>
          </w:tcPr>
          <w:p w14:paraId="7C10260A">
            <w:pPr>
              <w:keepNext w:val="0"/>
              <w:keepLines w:val="0"/>
              <w:pageBreakBefore w:val="0"/>
              <w:widowControl/>
              <w:kinsoku/>
              <w:wordWrap/>
              <w:overflowPunct/>
              <w:topLinePunct w:val="0"/>
              <w:autoSpaceDE w:val="0"/>
              <w:autoSpaceDN w:val="0"/>
              <w:bidi w:val="0"/>
              <w:adjustRightInd w:val="0"/>
              <w:snapToGrid w:val="0"/>
              <w:spacing w:before="150" w:line="228" w:lineRule="auto"/>
              <w:ind w:left="479"/>
              <w:textAlignment w:val="baseline"/>
              <w:outlineLvl w:val="9"/>
              <w:rPr>
                <w:rFonts w:ascii="宋体" w:hAnsi="宋体" w:eastAsia="宋体" w:cs="宋体"/>
                <w:color w:val="auto"/>
                <w:sz w:val="19"/>
                <w:szCs w:val="19"/>
              </w:rPr>
            </w:pPr>
            <w:r>
              <w:rPr>
                <w:rFonts w:ascii="宋体" w:hAnsi="宋体" w:eastAsia="宋体" w:cs="宋体"/>
                <w:color w:val="auto"/>
                <w:spacing w:val="6"/>
                <w:sz w:val="19"/>
                <w:szCs w:val="19"/>
              </w:rPr>
              <w:t>2025年资金到位率</w:t>
            </w:r>
          </w:p>
        </w:tc>
        <w:tc>
          <w:tcPr>
            <w:tcW w:w="1979" w:type="dxa"/>
            <w:vAlign w:val="top"/>
          </w:tcPr>
          <w:p w14:paraId="4DA31BB8">
            <w:pPr>
              <w:keepNext w:val="0"/>
              <w:keepLines w:val="0"/>
              <w:pageBreakBefore w:val="0"/>
              <w:widowControl/>
              <w:kinsoku/>
              <w:wordWrap/>
              <w:overflowPunct/>
              <w:topLinePunct w:val="0"/>
              <w:autoSpaceDE w:val="0"/>
              <w:autoSpaceDN w:val="0"/>
              <w:bidi w:val="0"/>
              <w:adjustRightInd w:val="0"/>
              <w:snapToGrid w:val="0"/>
              <w:spacing w:before="150" w:line="255" w:lineRule="exact"/>
              <w:ind w:left="744"/>
              <w:textAlignment w:val="baseline"/>
              <w:outlineLvl w:val="9"/>
              <w:rPr>
                <w:rFonts w:ascii="宋体" w:hAnsi="宋体" w:eastAsia="宋体" w:cs="宋体"/>
                <w:color w:val="auto"/>
                <w:sz w:val="19"/>
                <w:szCs w:val="19"/>
              </w:rPr>
            </w:pPr>
            <w:r>
              <w:rPr>
                <w:rFonts w:ascii="宋体" w:hAnsi="宋体" w:eastAsia="宋体" w:cs="宋体"/>
                <w:color w:val="auto"/>
                <w:spacing w:val="4"/>
                <w:position w:val="1"/>
                <w:sz w:val="19"/>
                <w:szCs w:val="19"/>
              </w:rPr>
              <w:t>=100%</w:t>
            </w:r>
          </w:p>
        </w:tc>
      </w:tr>
      <w:tr w14:paraId="7E0F60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continue"/>
            <w:tcBorders>
              <w:top w:val="nil"/>
              <w:bottom w:val="nil"/>
            </w:tcBorders>
            <w:vAlign w:val="top"/>
          </w:tcPr>
          <w:p w14:paraId="3FBE5743">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453" w:type="dxa"/>
            <w:vMerge w:val="restart"/>
            <w:tcBorders>
              <w:bottom w:val="nil"/>
            </w:tcBorders>
            <w:vAlign w:val="top"/>
          </w:tcPr>
          <w:p w14:paraId="16DC5A8C">
            <w:pPr>
              <w:keepNext w:val="0"/>
              <w:keepLines w:val="0"/>
              <w:pageBreakBefore w:val="0"/>
              <w:widowControl/>
              <w:kinsoku/>
              <w:wordWrap/>
              <w:overflowPunct/>
              <w:topLinePunct w:val="0"/>
              <w:autoSpaceDE w:val="0"/>
              <w:autoSpaceDN w:val="0"/>
              <w:bidi w:val="0"/>
              <w:adjustRightInd w:val="0"/>
              <w:snapToGrid w:val="0"/>
              <w:spacing w:line="328" w:lineRule="auto"/>
              <w:textAlignment w:val="baseline"/>
              <w:outlineLvl w:val="9"/>
              <w:rPr>
                <w:rFonts w:ascii="Arial"/>
                <w:color w:val="auto"/>
                <w:sz w:val="19"/>
                <w:szCs w:val="19"/>
              </w:rPr>
            </w:pPr>
          </w:p>
          <w:p w14:paraId="128764DC">
            <w:pPr>
              <w:keepNext w:val="0"/>
              <w:keepLines w:val="0"/>
              <w:pageBreakBefore w:val="0"/>
              <w:widowControl/>
              <w:kinsoku/>
              <w:wordWrap/>
              <w:overflowPunct/>
              <w:topLinePunct w:val="0"/>
              <w:autoSpaceDE w:val="0"/>
              <w:autoSpaceDN w:val="0"/>
              <w:bidi w:val="0"/>
              <w:adjustRightInd w:val="0"/>
              <w:snapToGrid w:val="0"/>
              <w:spacing w:before="61" w:line="229" w:lineRule="auto"/>
              <w:ind w:left="836"/>
              <w:textAlignment w:val="baseline"/>
              <w:outlineLvl w:val="9"/>
              <w:rPr>
                <w:rFonts w:ascii="宋体" w:hAnsi="宋体" w:eastAsia="宋体" w:cs="宋体"/>
                <w:color w:val="auto"/>
                <w:sz w:val="19"/>
                <w:szCs w:val="19"/>
              </w:rPr>
            </w:pPr>
            <w:r>
              <w:rPr>
                <w:rFonts w:ascii="宋体" w:hAnsi="宋体" w:eastAsia="宋体" w:cs="宋体"/>
                <w:color w:val="auto"/>
                <w:spacing w:val="6"/>
                <w:sz w:val="19"/>
                <w:szCs w:val="19"/>
              </w:rPr>
              <w:t>质量指标</w:t>
            </w:r>
          </w:p>
        </w:tc>
        <w:tc>
          <w:tcPr>
            <w:tcW w:w="2534" w:type="dxa"/>
            <w:vAlign w:val="top"/>
          </w:tcPr>
          <w:p w14:paraId="1FCCAAE9">
            <w:pPr>
              <w:keepNext w:val="0"/>
              <w:keepLines w:val="0"/>
              <w:pageBreakBefore w:val="0"/>
              <w:widowControl/>
              <w:kinsoku/>
              <w:wordWrap/>
              <w:overflowPunct/>
              <w:topLinePunct w:val="0"/>
              <w:autoSpaceDE w:val="0"/>
              <w:autoSpaceDN w:val="0"/>
              <w:bidi w:val="0"/>
              <w:adjustRightInd w:val="0"/>
              <w:snapToGrid w:val="0"/>
              <w:spacing w:before="149" w:line="228" w:lineRule="auto"/>
              <w:ind w:left="383"/>
              <w:textAlignment w:val="baseline"/>
              <w:outlineLvl w:val="9"/>
              <w:rPr>
                <w:rFonts w:ascii="宋体" w:hAnsi="宋体" w:eastAsia="宋体" w:cs="宋体"/>
                <w:color w:val="auto"/>
                <w:sz w:val="19"/>
                <w:szCs w:val="19"/>
              </w:rPr>
            </w:pPr>
            <w:r>
              <w:rPr>
                <w:rFonts w:ascii="宋体" w:hAnsi="宋体" w:eastAsia="宋体" w:cs="宋体"/>
                <w:color w:val="auto"/>
                <w:spacing w:val="7"/>
                <w:sz w:val="19"/>
                <w:szCs w:val="19"/>
              </w:rPr>
              <w:t>建筑工程验收合格率</w:t>
            </w:r>
          </w:p>
        </w:tc>
        <w:tc>
          <w:tcPr>
            <w:tcW w:w="1979" w:type="dxa"/>
            <w:vAlign w:val="top"/>
          </w:tcPr>
          <w:p w14:paraId="69736B97">
            <w:pPr>
              <w:keepNext w:val="0"/>
              <w:keepLines w:val="0"/>
              <w:pageBreakBefore w:val="0"/>
              <w:widowControl/>
              <w:kinsoku/>
              <w:wordWrap/>
              <w:overflowPunct/>
              <w:topLinePunct w:val="0"/>
              <w:autoSpaceDE w:val="0"/>
              <w:autoSpaceDN w:val="0"/>
              <w:bidi w:val="0"/>
              <w:adjustRightInd w:val="0"/>
              <w:snapToGrid w:val="0"/>
              <w:spacing w:before="149" w:line="255" w:lineRule="exact"/>
              <w:ind w:left="744"/>
              <w:textAlignment w:val="baseline"/>
              <w:outlineLvl w:val="9"/>
              <w:rPr>
                <w:rFonts w:ascii="宋体" w:hAnsi="宋体" w:eastAsia="宋体" w:cs="宋体"/>
                <w:color w:val="auto"/>
                <w:sz w:val="19"/>
                <w:szCs w:val="19"/>
              </w:rPr>
            </w:pPr>
            <w:r>
              <w:rPr>
                <w:rFonts w:ascii="宋体" w:hAnsi="宋体" w:eastAsia="宋体" w:cs="宋体"/>
                <w:color w:val="auto"/>
                <w:spacing w:val="4"/>
                <w:position w:val="1"/>
                <w:sz w:val="19"/>
                <w:szCs w:val="19"/>
              </w:rPr>
              <w:t>=100%</w:t>
            </w:r>
          </w:p>
        </w:tc>
      </w:tr>
      <w:tr w14:paraId="5D546B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continue"/>
            <w:tcBorders>
              <w:top w:val="nil"/>
              <w:bottom w:val="nil"/>
            </w:tcBorders>
            <w:vAlign w:val="top"/>
          </w:tcPr>
          <w:p w14:paraId="3EB653A8">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453" w:type="dxa"/>
            <w:vMerge w:val="continue"/>
            <w:tcBorders>
              <w:top w:val="nil"/>
            </w:tcBorders>
            <w:vAlign w:val="top"/>
          </w:tcPr>
          <w:p w14:paraId="17B0C6CB">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534" w:type="dxa"/>
            <w:vAlign w:val="top"/>
          </w:tcPr>
          <w:p w14:paraId="31D5A5D4">
            <w:pPr>
              <w:keepNext w:val="0"/>
              <w:keepLines w:val="0"/>
              <w:pageBreakBefore w:val="0"/>
              <w:widowControl/>
              <w:kinsoku/>
              <w:wordWrap/>
              <w:overflowPunct/>
              <w:topLinePunct w:val="0"/>
              <w:autoSpaceDE w:val="0"/>
              <w:autoSpaceDN w:val="0"/>
              <w:bidi w:val="0"/>
              <w:adjustRightInd w:val="0"/>
              <w:snapToGrid w:val="0"/>
              <w:spacing w:before="153" w:line="228" w:lineRule="auto"/>
              <w:ind w:left="581"/>
              <w:textAlignment w:val="baseline"/>
              <w:outlineLvl w:val="9"/>
              <w:rPr>
                <w:rFonts w:ascii="宋体" w:hAnsi="宋体" w:eastAsia="宋体" w:cs="宋体"/>
                <w:color w:val="auto"/>
                <w:sz w:val="19"/>
                <w:szCs w:val="19"/>
              </w:rPr>
            </w:pPr>
            <w:r>
              <w:rPr>
                <w:rFonts w:ascii="宋体" w:hAnsi="宋体" w:eastAsia="宋体" w:cs="宋体"/>
                <w:color w:val="auto"/>
                <w:spacing w:val="7"/>
                <w:sz w:val="19"/>
                <w:szCs w:val="19"/>
              </w:rPr>
              <w:t>人均面积达标率</w:t>
            </w:r>
          </w:p>
        </w:tc>
        <w:tc>
          <w:tcPr>
            <w:tcW w:w="1979" w:type="dxa"/>
            <w:vAlign w:val="top"/>
          </w:tcPr>
          <w:p w14:paraId="37270D51">
            <w:pPr>
              <w:keepNext w:val="0"/>
              <w:keepLines w:val="0"/>
              <w:pageBreakBefore w:val="0"/>
              <w:widowControl/>
              <w:kinsoku/>
              <w:wordWrap/>
              <w:overflowPunct/>
              <w:topLinePunct w:val="0"/>
              <w:autoSpaceDE w:val="0"/>
              <w:autoSpaceDN w:val="0"/>
              <w:bidi w:val="0"/>
              <w:adjustRightInd w:val="0"/>
              <w:snapToGrid w:val="0"/>
              <w:spacing w:before="153" w:line="255" w:lineRule="exact"/>
              <w:ind w:left="744"/>
              <w:textAlignment w:val="baseline"/>
              <w:outlineLvl w:val="9"/>
              <w:rPr>
                <w:rFonts w:ascii="宋体" w:hAnsi="宋体" w:eastAsia="宋体" w:cs="宋体"/>
                <w:color w:val="auto"/>
                <w:sz w:val="19"/>
                <w:szCs w:val="19"/>
              </w:rPr>
            </w:pPr>
            <w:r>
              <w:rPr>
                <w:rFonts w:ascii="宋体" w:hAnsi="宋体" w:eastAsia="宋体" w:cs="宋体"/>
                <w:color w:val="auto"/>
                <w:spacing w:val="4"/>
                <w:position w:val="1"/>
                <w:sz w:val="19"/>
                <w:szCs w:val="19"/>
              </w:rPr>
              <w:t>=100%</w:t>
            </w:r>
          </w:p>
        </w:tc>
      </w:tr>
      <w:tr w14:paraId="0F69FC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tcBorders>
            <w:vAlign w:val="top"/>
          </w:tcPr>
          <w:p w14:paraId="75EBD687">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453" w:type="dxa"/>
            <w:vAlign w:val="top"/>
          </w:tcPr>
          <w:p w14:paraId="3097A648">
            <w:pPr>
              <w:keepNext w:val="0"/>
              <w:keepLines w:val="0"/>
              <w:pageBreakBefore w:val="0"/>
              <w:widowControl/>
              <w:kinsoku/>
              <w:wordWrap/>
              <w:overflowPunct/>
              <w:topLinePunct w:val="0"/>
              <w:autoSpaceDE w:val="0"/>
              <w:autoSpaceDN w:val="0"/>
              <w:bidi w:val="0"/>
              <w:adjustRightInd w:val="0"/>
              <w:snapToGrid w:val="0"/>
              <w:spacing w:before="151" w:line="229" w:lineRule="auto"/>
              <w:ind w:left="844"/>
              <w:textAlignment w:val="baseline"/>
              <w:outlineLvl w:val="9"/>
              <w:rPr>
                <w:rFonts w:ascii="宋体" w:hAnsi="宋体" w:eastAsia="宋体" w:cs="宋体"/>
                <w:color w:val="auto"/>
                <w:sz w:val="19"/>
                <w:szCs w:val="19"/>
              </w:rPr>
            </w:pPr>
            <w:r>
              <w:rPr>
                <w:rFonts w:ascii="宋体" w:hAnsi="宋体" w:eastAsia="宋体" w:cs="宋体"/>
                <w:color w:val="auto"/>
                <w:spacing w:val="4"/>
                <w:sz w:val="19"/>
                <w:szCs w:val="19"/>
              </w:rPr>
              <w:t>时效指标</w:t>
            </w:r>
          </w:p>
        </w:tc>
        <w:tc>
          <w:tcPr>
            <w:tcW w:w="2534" w:type="dxa"/>
            <w:vAlign w:val="top"/>
          </w:tcPr>
          <w:p w14:paraId="2D4A5162">
            <w:pPr>
              <w:keepNext w:val="0"/>
              <w:keepLines w:val="0"/>
              <w:pageBreakBefore w:val="0"/>
              <w:widowControl/>
              <w:kinsoku/>
              <w:wordWrap/>
              <w:overflowPunct/>
              <w:topLinePunct w:val="0"/>
              <w:autoSpaceDE w:val="0"/>
              <w:autoSpaceDN w:val="0"/>
              <w:bidi w:val="0"/>
              <w:adjustRightInd w:val="0"/>
              <w:snapToGrid w:val="0"/>
              <w:spacing w:before="152" w:line="228" w:lineRule="auto"/>
              <w:ind w:left="583"/>
              <w:textAlignment w:val="baseline"/>
              <w:outlineLvl w:val="9"/>
              <w:rPr>
                <w:rFonts w:ascii="宋体" w:hAnsi="宋体" w:eastAsia="宋体" w:cs="宋体"/>
                <w:color w:val="auto"/>
                <w:sz w:val="19"/>
                <w:szCs w:val="19"/>
              </w:rPr>
            </w:pPr>
            <w:r>
              <w:rPr>
                <w:rFonts w:ascii="宋体" w:hAnsi="宋体" w:eastAsia="宋体" w:cs="宋体"/>
                <w:color w:val="auto"/>
                <w:spacing w:val="7"/>
                <w:sz w:val="19"/>
                <w:szCs w:val="19"/>
              </w:rPr>
              <w:t>项目按时完工率</w:t>
            </w:r>
          </w:p>
        </w:tc>
        <w:tc>
          <w:tcPr>
            <w:tcW w:w="1979" w:type="dxa"/>
            <w:vAlign w:val="top"/>
          </w:tcPr>
          <w:p w14:paraId="03495538">
            <w:pPr>
              <w:keepNext w:val="0"/>
              <w:keepLines w:val="0"/>
              <w:pageBreakBefore w:val="0"/>
              <w:widowControl/>
              <w:kinsoku/>
              <w:wordWrap/>
              <w:overflowPunct/>
              <w:topLinePunct w:val="0"/>
              <w:autoSpaceDE w:val="0"/>
              <w:autoSpaceDN w:val="0"/>
              <w:bidi w:val="0"/>
              <w:adjustRightInd w:val="0"/>
              <w:snapToGrid w:val="0"/>
              <w:spacing w:before="152" w:line="255" w:lineRule="exact"/>
              <w:ind w:left="744"/>
              <w:textAlignment w:val="baseline"/>
              <w:outlineLvl w:val="9"/>
              <w:rPr>
                <w:rFonts w:ascii="宋体" w:hAnsi="宋体" w:eastAsia="宋体" w:cs="宋体"/>
                <w:color w:val="auto"/>
                <w:sz w:val="19"/>
                <w:szCs w:val="19"/>
              </w:rPr>
            </w:pPr>
            <w:r>
              <w:rPr>
                <w:rFonts w:ascii="宋体" w:hAnsi="宋体" w:eastAsia="宋体" w:cs="宋体"/>
                <w:color w:val="auto"/>
                <w:spacing w:val="4"/>
                <w:position w:val="1"/>
                <w:sz w:val="19"/>
                <w:szCs w:val="19"/>
              </w:rPr>
              <w:t>=100%</w:t>
            </w:r>
          </w:p>
        </w:tc>
      </w:tr>
      <w:tr w14:paraId="0118FD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Align w:val="top"/>
          </w:tcPr>
          <w:p w14:paraId="29D1C5C0">
            <w:pPr>
              <w:keepNext w:val="0"/>
              <w:keepLines w:val="0"/>
              <w:pageBreakBefore w:val="0"/>
              <w:widowControl/>
              <w:kinsoku/>
              <w:wordWrap/>
              <w:overflowPunct/>
              <w:topLinePunct w:val="0"/>
              <w:autoSpaceDE w:val="0"/>
              <w:autoSpaceDN w:val="0"/>
              <w:bidi w:val="0"/>
              <w:adjustRightInd w:val="0"/>
              <w:snapToGrid w:val="0"/>
              <w:spacing w:before="154" w:line="229" w:lineRule="auto"/>
              <w:ind w:left="398"/>
              <w:textAlignment w:val="baseline"/>
              <w:outlineLvl w:val="9"/>
              <w:rPr>
                <w:rFonts w:ascii="宋体" w:hAnsi="宋体" w:eastAsia="宋体" w:cs="宋体"/>
                <w:color w:val="auto"/>
                <w:sz w:val="19"/>
                <w:szCs w:val="19"/>
              </w:rPr>
            </w:pPr>
            <w:r>
              <w:rPr>
                <w:rFonts w:ascii="宋体" w:hAnsi="宋体" w:eastAsia="宋体" w:cs="宋体"/>
                <w:color w:val="auto"/>
                <w:spacing w:val="5"/>
                <w:sz w:val="19"/>
                <w:szCs w:val="19"/>
              </w:rPr>
              <w:t>效益指标</w:t>
            </w:r>
          </w:p>
        </w:tc>
        <w:tc>
          <w:tcPr>
            <w:tcW w:w="2453" w:type="dxa"/>
            <w:vAlign w:val="top"/>
          </w:tcPr>
          <w:p w14:paraId="6EF129B1">
            <w:pPr>
              <w:keepNext w:val="0"/>
              <w:keepLines w:val="0"/>
              <w:pageBreakBefore w:val="0"/>
              <w:widowControl/>
              <w:kinsoku/>
              <w:wordWrap/>
              <w:overflowPunct/>
              <w:topLinePunct w:val="0"/>
              <w:autoSpaceDE w:val="0"/>
              <w:autoSpaceDN w:val="0"/>
              <w:bidi w:val="0"/>
              <w:adjustRightInd w:val="0"/>
              <w:snapToGrid w:val="0"/>
              <w:spacing w:before="155" w:line="227" w:lineRule="auto"/>
              <w:ind w:left="637"/>
              <w:textAlignment w:val="baseline"/>
              <w:outlineLvl w:val="9"/>
              <w:rPr>
                <w:rFonts w:ascii="宋体" w:hAnsi="宋体" w:eastAsia="宋体" w:cs="宋体"/>
                <w:color w:val="auto"/>
                <w:sz w:val="19"/>
                <w:szCs w:val="19"/>
              </w:rPr>
            </w:pPr>
            <w:r>
              <w:rPr>
                <w:rFonts w:ascii="宋体" w:hAnsi="宋体" w:eastAsia="宋体" w:cs="宋体"/>
                <w:color w:val="auto"/>
                <w:spacing w:val="7"/>
                <w:sz w:val="19"/>
                <w:szCs w:val="19"/>
              </w:rPr>
              <w:t>社会效益指标</w:t>
            </w:r>
          </w:p>
        </w:tc>
        <w:tc>
          <w:tcPr>
            <w:tcW w:w="2534" w:type="dxa"/>
            <w:vAlign w:val="top"/>
          </w:tcPr>
          <w:p w14:paraId="35988CB1">
            <w:pPr>
              <w:keepNext w:val="0"/>
              <w:keepLines w:val="0"/>
              <w:pageBreakBefore w:val="0"/>
              <w:widowControl/>
              <w:kinsoku/>
              <w:wordWrap/>
              <w:overflowPunct/>
              <w:topLinePunct w:val="0"/>
              <w:autoSpaceDE w:val="0"/>
              <w:autoSpaceDN w:val="0"/>
              <w:bidi w:val="0"/>
              <w:adjustRightInd w:val="0"/>
              <w:snapToGrid w:val="0"/>
              <w:spacing w:before="155" w:line="228" w:lineRule="auto"/>
              <w:ind w:left="682"/>
              <w:textAlignment w:val="baseline"/>
              <w:outlineLvl w:val="9"/>
              <w:rPr>
                <w:rFonts w:ascii="宋体" w:hAnsi="宋体" w:eastAsia="宋体" w:cs="宋体"/>
                <w:color w:val="auto"/>
                <w:sz w:val="19"/>
                <w:szCs w:val="19"/>
              </w:rPr>
            </w:pPr>
            <w:r>
              <w:rPr>
                <w:rFonts w:ascii="宋体" w:hAnsi="宋体" w:eastAsia="宋体" w:cs="宋体"/>
                <w:color w:val="auto"/>
                <w:spacing w:val="7"/>
                <w:sz w:val="19"/>
                <w:szCs w:val="19"/>
              </w:rPr>
              <w:t>新增教室数量</w:t>
            </w:r>
          </w:p>
        </w:tc>
        <w:tc>
          <w:tcPr>
            <w:tcW w:w="1979" w:type="dxa"/>
            <w:vAlign w:val="top"/>
          </w:tcPr>
          <w:p w14:paraId="6C90CA65">
            <w:pPr>
              <w:keepNext w:val="0"/>
              <w:keepLines w:val="0"/>
              <w:pageBreakBefore w:val="0"/>
              <w:widowControl/>
              <w:kinsoku/>
              <w:wordWrap/>
              <w:overflowPunct/>
              <w:topLinePunct w:val="0"/>
              <w:autoSpaceDE w:val="0"/>
              <w:autoSpaceDN w:val="0"/>
              <w:bidi w:val="0"/>
              <w:adjustRightInd w:val="0"/>
              <w:snapToGrid w:val="0"/>
              <w:spacing w:before="155" w:line="231" w:lineRule="auto"/>
              <w:ind w:left="717"/>
              <w:textAlignment w:val="baseline"/>
              <w:outlineLvl w:val="9"/>
              <w:rPr>
                <w:rFonts w:ascii="宋体" w:hAnsi="宋体" w:eastAsia="宋体" w:cs="宋体"/>
                <w:color w:val="auto"/>
                <w:sz w:val="19"/>
                <w:szCs w:val="19"/>
              </w:rPr>
            </w:pPr>
            <w:r>
              <w:rPr>
                <w:rFonts w:ascii="宋体" w:hAnsi="宋体" w:eastAsia="宋体" w:cs="宋体"/>
                <w:color w:val="auto"/>
                <w:sz w:val="19"/>
                <w:szCs w:val="19"/>
              </w:rPr>
              <w:t>≥41间</w:t>
            </w:r>
          </w:p>
        </w:tc>
      </w:tr>
      <w:tr w14:paraId="480FD3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567" w:type="dxa"/>
            <w:vAlign w:val="top"/>
          </w:tcPr>
          <w:p w14:paraId="653ED28B">
            <w:pPr>
              <w:keepNext w:val="0"/>
              <w:keepLines w:val="0"/>
              <w:pageBreakBefore w:val="0"/>
              <w:widowControl/>
              <w:kinsoku/>
              <w:wordWrap/>
              <w:overflowPunct/>
              <w:topLinePunct w:val="0"/>
              <w:autoSpaceDE w:val="0"/>
              <w:autoSpaceDN w:val="0"/>
              <w:bidi w:val="0"/>
              <w:adjustRightInd w:val="0"/>
              <w:snapToGrid w:val="0"/>
              <w:spacing w:before="156" w:line="228" w:lineRule="auto"/>
              <w:ind w:left="292"/>
              <w:textAlignment w:val="baseline"/>
              <w:outlineLvl w:val="9"/>
              <w:rPr>
                <w:rFonts w:ascii="宋体" w:hAnsi="宋体" w:eastAsia="宋体" w:cs="宋体"/>
                <w:color w:val="auto"/>
                <w:sz w:val="19"/>
                <w:szCs w:val="19"/>
              </w:rPr>
            </w:pPr>
            <w:r>
              <w:rPr>
                <w:rFonts w:ascii="宋体" w:hAnsi="宋体" w:eastAsia="宋体" w:cs="宋体"/>
                <w:color w:val="auto"/>
                <w:spacing w:val="7"/>
                <w:sz w:val="19"/>
                <w:szCs w:val="19"/>
              </w:rPr>
              <w:t>满意度指标</w:t>
            </w:r>
          </w:p>
        </w:tc>
        <w:tc>
          <w:tcPr>
            <w:tcW w:w="2453" w:type="dxa"/>
            <w:vAlign w:val="top"/>
          </w:tcPr>
          <w:p w14:paraId="0B624350">
            <w:pPr>
              <w:keepNext w:val="0"/>
              <w:keepLines w:val="0"/>
              <w:pageBreakBefore w:val="0"/>
              <w:widowControl/>
              <w:kinsoku/>
              <w:wordWrap/>
              <w:overflowPunct/>
              <w:topLinePunct w:val="0"/>
              <w:autoSpaceDE w:val="0"/>
              <w:autoSpaceDN w:val="0"/>
              <w:bidi w:val="0"/>
              <w:adjustRightInd w:val="0"/>
              <w:snapToGrid w:val="0"/>
              <w:spacing w:before="156" w:line="228" w:lineRule="auto"/>
              <w:ind w:left="338"/>
              <w:textAlignment w:val="baseline"/>
              <w:outlineLvl w:val="9"/>
              <w:rPr>
                <w:rFonts w:ascii="宋体" w:hAnsi="宋体" w:eastAsia="宋体" w:cs="宋体"/>
                <w:color w:val="auto"/>
                <w:sz w:val="19"/>
                <w:szCs w:val="19"/>
              </w:rPr>
            </w:pPr>
            <w:r>
              <w:rPr>
                <w:rFonts w:ascii="宋体" w:hAnsi="宋体" w:eastAsia="宋体" w:cs="宋体"/>
                <w:color w:val="auto"/>
                <w:spacing w:val="8"/>
                <w:sz w:val="19"/>
                <w:szCs w:val="19"/>
              </w:rPr>
              <w:t>服务对象满意度指标</w:t>
            </w:r>
          </w:p>
        </w:tc>
        <w:tc>
          <w:tcPr>
            <w:tcW w:w="2534" w:type="dxa"/>
            <w:vAlign w:val="top"/>
          </w:tcPr>
          <w:p w14:paraId="171C4D7F">
            <w:pPr>
              <w:keepNext w:val="0"/>
              <w:keepLines w:val="0"/>
              <w:pageBreakBefore w:val="0"/>
              <w:widowControl/>
              <w:kinsoku/>
              <w:wordWrap/>
              <w:overflowPunct/>
              <w:topLinePunct w:val="0"/>
              <w:autoSpaceDE w:val="0"/>
              <w:autoSpaceDN w:val="0"/>
              <w:bidi w:val="0"/>
              <w:adjustRightInd w:val="0"/>
              <w:snapToGrid w:val="0"/>
              <w:spacing w:before="156" w:line="228" w:lineRule="auto"/>
              <w:ind w:left="584"/>
              <w:textAlignment w:val="baseline"/>
              <w:outlineLvl w:val="9"/>
              <w:rPr>
                <w:rFonts w:ascii="宋体" w:hAnsi="宋体" w:eastAsia="宋体" w:cs="宋体"/>
                <w:color w:val="auto"/>
                <w:sz w:val="19"/>
                <w:szCs w:val="19"/>
              </w:rPr>
            </w:pPr>
            <w:r>
              <w:rPr>
                <w:rFonts w:ascii="宋体" w:hAnsi="宋体" w:eastAsia="宋体" w:cs="宋体"/>
                <w:color w:val="auto"/>
                <w:spacing w:val="7"/>
                <w:sz w:val="19"/>
                <w:szCs w:val="19"/>
              </w:rPr>
              <w:t>学校师生满意度</w:t>
            </w:r>
          </w:p>
        </w:tc>
        <w:tc>
          <w:tcPr>
            <w:tcW w:w="1979" w:type="dxa"/>
            <w:vAlign w:val="top"/>
          </w:tcPr>
          <w:p w14:paraId="5ECBBBAB">
            <w:pPr>
              <w:keepNext w:val="0"/>
              <w:keepLines w:val="0"/>
              <w:pageBreakBefore w:val="0"/>
              <w:widowControl/>
              <w:kinsoku/>
              <w:wordWrap/>
              <w:overflowPunct/>
              <w:topLinePunct w:val="0"/>
              <w:autoSpaceDE w:val="0"/>
              <w:autoSpaceDN w:val="0"/>
              <w:bidi w:val="0"/>
              <w:adjustRightInd w:val="0"/>
              <w:snapToGrid w:val="0"/>
              <w:spacing w:before="156" w:line="253" w:lineRule="exact"/>
              <w:ind w:left="768"/>
              <w:textAlignment w:val="baseline"/>
              <w:outlineLvl w:val="9"/>
              <w:rPr>
                <w:rFonts w:ascii="宋体" w:hAnsi="宋体" w:eastAsia="宋体" w:cs="宋体"/>
                <w:color w:val="auto"/>
                <w:sz w:val="19"/>
                <w:szCs w:val="19"/>
              </w:rPr>
            </w:pPr>
            <w:r>
              <w:rPr>
                <w:rFonts w:ascii="宋体" w:hAnsi="宋体" w:eastAsia="宋体" w:cs="宋体"/>
                <w:color w:val="auto"/>
                <w:spacing w:val="-1"/>
                <w:position w:val="1"/>
                <w:sz w:val="19"/>
                <w:szCs w:val="19"/>
              </w:rPr>
              <w:t>≥95%</w:t>
            </w:r>
          </w:p>
        </w:tc>
      </w:tr>
    </w:tbl>
    <w:p w14:paraId="6DCAA60B">
      <w:pPr>
        <w:keepNext w:val="0"/>
        <w:keepLines w:val="0"/>
        <w:pageBreakBefore w:val="0"/>
        <w:widowControl/>
        <w:kinsoku/>
        <w:wordWrap/>
        <w:overflowPunct/>
        <w:topLinePunct w:val="0"/>
        <w:autoSpaceDE w:val="0"/>
        <w:autoSpaceDN w:val="0"/>
        <w:bidi w:val="0"/>
        <w:adjustRightInd w:val="0"/>
        <w:snapToGrid w:val="0"/>
        <w:spacing w:before="112" w:line="210" w:lineRule="auto"/>
        <w:jc w:val="center"/>
        <w:textAlignment w:val="baseline"/>
        <w:outlineLvl w:val="9"/>
        <w:rPr>
          <w:rFonts w:hint="eastAsia" w:ascii="方正小标宋_GBK" w:hAnsi="方正小标宋_GBK" w:eastAsia="方正小标宋_GBK" w:cs="方正小标宋_GBK"/>
          <w:color w:val="auto"/>
          <w:spacing w:val="1"/>
          <w:sz w:val="32"/>
          <w:szCs w:val="32"/>
          <w:lang w:eastAsia="zh-CN"/>
        </w:rPr>
      </w:pPr>
    </w:p>
    <w:p w14:paraId="2177CDC4">
      <w:pPr>
        <w:keepNext w:val="0"/>
        <w:keepLines w:val="0"/>
        <w:pageBreakBefore w:val="0"/>
        <w:widowControl/>
        <w:kinsoku/>
        <w:wordWrap/>
        <w:overflowPunct/>
        <w:topLinePunct w:val="0"/>
        <w:autoSpaceDE w:val="0"/>
        <w:autoSpaceDN w:val="0"/>
        <w:bidi w:val="0"/>
        <w:adjustRightInd w:val="0"/>
        <w:snapToGrid w:val="0"/>
        <w:spacing w:before="112" w:line="210" w:lineRule="auto"/>
        <w:jc w:val="center"/>
        <w:textAlignment w:val="baseline"/>
        <w:outlineLvl w:val="9"/>
        <w:rPr>
          <w:rFonts w:hint="eastAsia" w:ascii="方正小标宋_GBK" w:hAnsi="方正小标宋_GBK" w:eastAsia="方正小标宋_GBK" w:cs="方正小标宋_GBK"/>
          <w:color w:val="auto"/>
          <w:spacing w:val="1"/>
          <w:sz w:val="32"/>
          <w:szCs w:val="32"/>
          <w:lang w:eastAsia="zh-CN"/>
        </w:rPr>
      </w:pPr>
    </w:p>
    <w:p w14:paraId="49AF75BB">
      <w:pPr>
        <w:keepNext w:val="0"/>
        <w:keepLines w:val="0"/>
        <w:pageBreakBefore w:val="0"/>
        <w:widowControl/>
        <w:kinsoku/>
        <w:wordWrap/>
        <w:overflowPunct/>
        <w:topLinePunct w:val="0"/>
        <w:autoSpaceDE w:val="0"/>
        <w:autoSpaceDN w:val="0"/>
        <w:bidi w:val="0"/>
        <w:adjustRightInd w:val="0"/>
        <w:snapToGrid w:val="0"/>
        <w:spacing w:before="112" w:line="210" w:lineRule="auto"/>
        <w:jc w:val="center"/>
        <w:textAlignment w:val="baseline"/>
        <w:outlineLvl w:val="9"/>
        <w:rPr>
          <w:rFonts w:hint="eastAsia" w:ascii="方正小标宋_GBK" w:hAnsi="方正小标宋_GBK" w:eastAsia="方正小标宋_GBK" w:cs="方正小标宋_GBK"/>
          <w:color w:val="auto"/>
          <w:spacing w:val="1"/>
          <w:sz w:val="32"/>
          <w:szCs w:val="32"/>
          <w:lang w:eastAsia="zh-CN"/>
        </w:rPr>
      </w:pPr>
    </w:p>
    <w:p w14:paraId="7B45168C">
      <w:pPr>
        <w:keepNext w:val="0"/>
        <w:keepLines w:val="0"/>
        <w:pageBreakBefore w:val="0"/>
        <w:widowControl/>
        <w:kinsoku/>
        <w:wordWrap/>
        <w:overflowPunct/>
        <w:topLinePunct w:val="0"/>
        <w:autoSpaceDE w:val="0"/>
        <w:autoSpaceDN w:val="0"/>
        <w:bidi w:val="0"/>
        <w:adjustRightInd w:val="0"/>
        <w:snapToGrid w:val="0"/>
        <w:spacing w:before="112" w:line="210" w:lineRule="auto"/>
        <w:jc w:val="center"/>
        <w:textAlignment w:val="baseline"/>
        <w:outlineLvl w:val="9"/>
        <w:rPr>
          <w:rFonts w:hint="eastAsia" w:ascii="方正小标宋_GBK" w:hAnsi="方正小标宋_GBK" w:eastAsia="方正小标宋_GBK" w:cs="方正小标宋_GBK"/>
          <w:color w:val="auto"/>
          <w:spacing w:val="1"/>
          <w:sz w:val="32"/>
          <w:szCs w:val="32"/>
          <w:lang w:eastAsia="zh-CN"/>
        </w:rPr>
      </w:pPr>
    </w:p>
    <w:p w14:paraId="79167BF4">
      <w:pPr>
        <w:keepNext w:val="0"/>
        <w:keepLines w:val="0"/>
        <w:pageBreakBefore w:val="0"/>
        <w:widowControl/>
        <w:kinsoku/>
        <w:wordWrap/>
        <w:overflowPunct/>
        <w:topLinePunct w:val="0"/>
        <w:autoSpaceDE w:val="0"/>
        <w:autoSpaceDN w:val="0"/>
        <w:bidi w:val="0"/>
        <w:adjustRightInd w:val="0"/>
        <w:snapToGrid w:val="0"/>
        <w:spacing w:before="112" w:line="210" w:lineRule="auto"/>
        <w:jc w:val="center"/>
        <w:textAlignment w:val="baseline"/>
        <w:outlineLvl w:val="9"/>
        <w:rPr>
          <w:rFonts w:hint="eastAsia" w:ascii="方正小标宋_GBK" w:hAnsi="方正小标宋_GBK" w:eastAsia="方正小标宋_GBK" w:cs="方正小标宋_GBK"/>
          <w:color w:val="auto"/>
          <w:spacing w:val="1"/>
          <w:sz w:val="32"/>
          <w:szCs w:val="32"/>
          <w:lang w:eastAsia="zh-CN"/>
        </w:rPr>
      </w:pPr>
    </w:p>
    <w:p w14:paraId="4D061E37">
      <w:pPr>
        <w:keepNext w:val="0"/>
        <w:keepLines w:val="0"/>
        <w:pageBreakBefore w:val="0"/>
        <w:widowControl/>
        <w:kinsoku/>
        <w:wordWrap/>
        <w:overflowPunct/>
        <w:topLinePunct w:val="0"/>
        <w:autoSpaceDE w:val="0"/>
        <w:autoSpaceDN w:val="0"/>
        <w:bidi w:val="0"/>
        <w:adjustRightInd w:val="0"/>
        <w:snapToGrid w:val="0"/>
        <w:spacing w:before="112" w:line="210" w:lineRule="auto"/>
        <w:jc w:val="center"/>
        <w:textAlignment w:val="baseline"/>
        <w:outlineLvl w:val="9"/>
        <w:rPr>
          <w:rFonts w:hint="eastAsia" w:ascii="方正小标宋_GBK" w:hAnsi="方正小标宋_GBK" w:eastAsia="方正小标宋_GBK" w:cs="方正小标宋_GBK"/>
          <w:color w:val="auto"/>
          <w:spacing w:val="1"/>
          <w:sz w:val="32"/>
          <w:szCs w:val="32"/>
          <w:lang w:eastAsia="zh-CN"/>
        </w:rPr>
      </w:pPr>
    </w:p>
    <w:p w14:paraId="29E89318">
      <w:pPr>
        <w:keepNext w:val="0"/>
        <w:keepLines w:val="0"/>
        <w:pageBreakBefore w:val="0"/>
        <w:widowControl/>
        <w:kinsoku/>
        <w:wordWrap/>
        <w:overflowPunct/>
        <w:topLinePunct w:val="0"/>
        <w:autoSpaceDE w:val="0"/>
        <w:autoSpaceDN w:val="0"/>
        <w:bidi w:val="0"/>
        <w:adjustRightInd w:val="0"/>
        <w:snapToGrid w:val="0"/>
        <w:spacing w:before="112" w:line="210" w:lineRule="auto"/>
        <w:jc w:val="center"/>
        <w:textAlignment w:val="baseline"/>
        <w:outlineLvl w:val="9"/>
        <w:rPr>
          <w:rFonts w:hint="eastAsia" w:ascii="方正小标宋_GBK" w:hAnsi="方正小标宋_GBK" w:eastAsia="方正小标宋_GBK" w:cs="方正小标宋_GBK"/>
          <w:color w:val="auto"/>
          <w:spacing w:val="1"/>
          <w:sz w:val="32"/>
          <w:szCs w:val="32"/>
          <w:lang w:eastAsia="zh-CN"/>
        </w:rPr>
      </w:pPr>
    </w:p>
    <w:p w14:paraId="477A828B">
      <w:pPr>
        <w:keepNext w:val="0"/>
        <w:keepLines w:val="0"/>
        <w:pageBreakBefore w:val="0"/>
        <w:widowControl/>
        <w:kinsoku/>
        <w:wordWrap/>
        <w:overflowPunct/>
        <w:topLinePunct w:val="0"/>
        <w:autoSpaceDE w:val="0"/>
        <w:autoSpaceDN w:val="0"/>
        <w:bidi w:val="0"/>
        <w:adjustRightInd w:val="0"/>
        <w:snapToGrid w:val="0"/>
        <w:spacing w:before="112" w:line="210" w:lineRule="auto"/>
        <w:jc w:val="center"/>
        <w:textAlignment w:val="baseline"/>
        <w:outlineLvl w:val="9"/>
        <w:rPr>
          <w:rFonts w:hint="eastAsia" w:ascii="方正小标宋_GBK" w:hAnsi="方正小标宋_GBK" w:eastAsia="方正小标宋_GBK" w:cs="方正小标宋_GBK"/>
          <w:color w:val="auto"/>
          <w:spacing w:val="1"/>
          <w:sz w:val="32"/>
          <w:szCs w:val="32"/>
          <w:lang w:eastAsia="zh-CN"/>
        </w:rPr>
      </w:pPr>
    </w:p>
    <w:p w14:paraId="760A6708">
      <w:pPr>
        <w:keepNext w:val="0"/>
        <w:keepLines w:val="0"/>
        <w:pageBreakBefore w:val="0"/>
        <w:widowControl/>
        <w:kinsoku/>
        <w:wordWrap/>
        <w:overflowPunct/>
        <w:topLinePunct w:val="0"/>
        <w:autoSpaceDE w:val="0"/>
        <w:autoSpaceDN w:val="0"/>
        <w:bidi w:val="0"/>
        <w:adjustRightInd w:val="0"/>
        <w:snapToGrid w:val="0"/>
        <w:spacing w:before="112" w:line="210" w:lineRule="auto"/>
        <w:jc w:val="center"/>
        <w:textAlignment w:val="baseline"/>
        <w:outlineLvl w:val="9"/>
        <w:rPr>
          <w:rFonts w:hint="eastAsia" w:ascii="方正小标宋_GBK" w:hAnsi="方正小标宋_GBK" w:eastAsia="方正小标宋_GBK" w:cs="方正小标宋_GBK"/>
          <w:color w:val="auto"/>
          <w:spacing w:val="1"/>
          <w:sz w:val="32"/>
          <w:szCs w:val="32"/>
          <w:lang w:eastAsia="zh-CN"/>
        </w:rPr>
      </w:pPr>
    </w:p>
    <w:p w14:paraId="2A11D540">
      <w:pPr>
        <w:keepNext w:val="0"/>
        <w:keepLines w:val="0"/>
        <w:pageBreakBefore w:val="0"/>
        <w:widowControl/>
        <w:kinsoku/>
        <w:wordWrap/>
        <w:overflowPunct/>
        <w:topLinePunct w:val="0"/>
        <w:autoSpaceDE w:val="0"/>
        <w:autoSpaceDN w:val="0"/>
        <w:bidi w:val="0"/>
        <w:adjustRightInd w:val="0"/>
        <w:snapToGrid w:val="0"/>
        <w:spacing w:before="112" w:line="210" w:lineRule="auto"/>
        <w:jc w:val="center"/>
        <w:textAlignment w:val="baseline"/>
        <w:outlineLvl w:val="9"/>
        <w:rPr>
          <w:rFonts w:hint="eastAsia" w:ascii="方正小标宋_GBK" w:hAnsi="方正小标宋_GBK" w:eastAsia="方正小标宋_GBK" w:cs="方正小标宋_GBK"/>
          <w:color w:val="auto"/>
          <w:spacing w:val="1"/>
          <w:sz w:val="32"/>
          <w:szCs w:val="32"/>
          <w:lang w:eastAsia="zh-CN"/>
        </w:rPr>
      </w:pPr>
    </w:p>
    <w:p w14:paraId="2E3F8716">
      <w:pPr>
        <w:keepNext w:val="0"/>
        <w:keepLines w:val="0"/>
        <w:pageBreakBefore w:val="0"/>
        <w:widowControl/>
        <w:kinsoku/>
        <w:wordWrap/>
        <w:overflowPunct/>
        <w:topLinePunct w:val="0"/>
        <w:autoSpaceDE w:val="0"/>
        <w:autoSpaceDN w:val="0"/>
        <w:bidi w:val="0"/>
        <w:adjustRightInd w:val="0"/>
        <w:snapToGrid w:val="0"/>
        <w:spacing w:before="112" w:line="210" w:lineRule="auto"/>
        <w:jc w:val="center"/>
        <w:textAlignment w:val="baseline"/>
        <w:outlineLvl w:val="9"/>
        <w:rPr>
          <w:rFonts w:hint="eastAsia" w:ascii="方正小标宋_GBK" w:hAnsi="方正小标宋_GBK" w:eastAsia="方正小标宋_GBK" w:cs="方正小标宋_GBK"/>
          <w:color w:val="auto"/>
          <w:spacing w:val="1"/>
          <w:sz w:val="32"/>
          <w:szCs w:val="32"/>
          <w:lang w:eastAsia="zh-CN"/>
        </w:rPr>
      </w:pPr>
    </w:p>
    <w:p w14:paraId="2CD8D1DF">
      <w:pPr>
        <w:keepNext w:val="0"/>
        <w:keepLines w:val="0"/>
        <w:pageBreakBefore w:val="0"/>
        <w:widowControl/>
        <w:kinsoku/>
        <w:wordWrap/>
        <w:overflowPunct/>
        <w:topLinePunct w:val="0"/>
        <w:autoSpaceDE w:val="0"/>
        <w:autoSpaceDN w:val="0"/>
        <w:bidi w:val="0"/>
        <w:adjustRightInd w:val="0"/>
        <w:snapToGrid w:val="0"/>
        <w:spacing w:before="112" w:line="210" w:lineRule="auto"/>
        <w:jc w:val="both"/>
        <w:textAlignment w:val="baseline"/>
        <w:outlineLvl w:val="9"/>
        <w:rPr>
          <w:rFonts w:hint="eastAsia" w:ascii="方正小标宋_GBK" w:hAnsi="方正小标宋_GBK" w:eastAsia="方正小标宋_GBK" w:cs="方正小标宋_GBK"/>
          <w:color w:val="auto"/>
          <w:spacing w:val="1"/>
          <w:sz w:val="32"/>
          <w:szCs w:val="32"/>
          <w:lang w:eastAsia="zh-CN"/>
        </w:rPr>
      </w:pPr>
    </w:p>
    <w:p w14:paraId="21B64A77">
      <w:pPr>
        <w:keepNext w:val="0"/>
        <w:keepLines w:val="0"/>
        <w:pageBreakBefore w:val="0"/>
        <w:widowControl/>
        <w:kinsoku/>
        <w:wordWrap/>
        <w:overflowPunct/>
        <w:topLinePunct w:val="0"/>
        <w:bidi w:val="0"/>
        <w:spacing w:before="94" w:line="187" w:lineRule="auto"/>
        <w:jc w:val="center"/>
        <w:rPr>
          <w:rFonts w:hint="eastAsia" w:ascii="方正小标宋_GBK" w:hAnsi="方正小标宋_GBK" w:eastAsia="方正小标宋_GBK" w:cs="方正小标宋_GBK"/>
          <w:spacing w:val="3"/>
          <w:sz w:val="32"/>
          <w:szCs w:val="32"/>
          <w:lang w:val="en-US" w:eastAsia="zh-CN" w:bidi="ar-SA"/>
        </w:rPr>
      </w:pPr>
      <w:r>
        <w:rPr>
          <w:rFonts w:hint="eastAsia" w:ascii="方正小标宋_GBK" w:hAnsi="方正小标宋_GBK" w:eastAsia="方正小标宋_GBK" w:cs="方正小标宋_GBK"/>
          <w:spacing w:val="3"/>
          <w:sz w:val="32"/>
          <w:szCs w:val="32"/>
          <w:lang w:val="en-US" w:eastAsia="zh-CN" w:bidi="ar-SA"/>
        </w:rPr>
        <w:t>项目支出绩效目标表</w:t>
      </w:r>
    </w:p>
    <w:p w14:paraId="73FFAF79">
      <w:pPr>
        <w:keepNext w:val="0"/>
        <w:keepLines w:val="0"/>
        <w:pageBreakBefore w:val="0"/>
        <w:widowControl/>
        <w:kinsoku/>
        <w:wordWrap/>
        <w:overflowPunct/>
        <w:topLinePunct w:val="0"/>
        <w:bidi w:val="0"/>
        <w:spacing w:before="142" w:line="223" w:lineRule="auto"/>
        <w:jc w:val="center"/>
        <w:rPr>
          <w:rFonts w:ascii="宋体" w:hAnsi="宋体" w:eastAsia="宋体" w:cs="宋体"/>
          <w:sz w:val="19"/>
          <w:szCs w:val="19"/>
        </w:rPr>
      </w:pPr>
      <w:r>
        <w:rPr>
          <w:rFonts w:ascii="宋体" w:hAnsi="宋体" w:eastAsia="宋体" w:cs="宋体"/>
          <w:spacing w:val="12"/>
          <w:sz w:val="19"/>
          <w:szCs w:val="19"/>
        </w:rPr>
        <w:t>(2025年度</w:t>
      </w:r>
      <w:r>
        <w:rPr>
          <w:rFonts w:hint="eastAsia" w:ascii="宋体" w:hAnsi="宋体" w:eastAsia="宋体" w:cs="宋体"/>
          <w:spacing w:val="12"/>
          <w:sz w:val="19"/>
          <w:szCs w:val="19"/>
          <w:lang w:eastAsia="zh-CN"/>
        </w:rPr>
        <w:t>）</w:t>
      </w:r>
    </w:p>
    <w:p w14:paraId="11B41D89">
      <w:pPr>
        <w:keepNext w:val="0"/>
        <w:keepLines w:val="0"/>
        <w:pageBreakBefore w:val="0"/>
        <w:widowControl/>
        <w:kinsoku/>
        <w:wordWrap/>
        <w:overflowPunct/>
        <w:topLinePunct w:val="0"/>
        <w:bidi w:val="0"/>
        <w:spacing w:before="171" w:line="224" w:lineRule="auto"/>
        <w:ind w:right="29"/>
        <w:jc w:val="right"/>
        <w:rPr>
          <w:rFonts w:hint="eastAsia" w:ascii="宋体" w:hAnsi="宋体" w:eastAsia="宋体" w:cs="宋体"/>
          <w:sz w:val="19"/>
          <w:szCs w:val="19"/>
          <w:lang w:eastAsia="zh-CN"/>
        </w:rPr>
      </w:pPr>
      <w:r>
        <w:rPr>
          <w:rFonts w:hint="eastAsia" w:ascii="宋体" w:hAnsi="宋体" w:eastAsia="宋体" w:cs="宋体"/>
          <w:spacing w:val="2"/>
          <w:sz w:val="19"/>
          <w:szCs w:val="19"/>
          <w:lang w:val="en-US" w:eastAsia="zh-CN"/>
        </w:rPr>
        <w:t xml:space="preserve">      </w:t>
      </w:r>
    </w:p>
    <w:tbl>
      <w:tblPr>
        <w:tblStyle w:val="9"/>
        <w:tblpPr w:leftFromText="180" w:rightFromText="180" w:vertAnchor="text" w:horzAnchor="page" w:tblpX="1328" w:tblpY="29"/>
        <w:tblOverlap w:val="never"/>
        <w:tblW w:w="9690"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41"/>
        <w:gridCol w:w="2085"/>
        <w:gridCol w:w="4347"/>
        <w:gridCol w:w="1817"/>
      </w:tblGrid>
      <w:tr w14:paraId="74113F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7" w:hRule="atLeast"/>
        </w:trPr>
        <w:tc>
          <w:tcPr>
            <w:tcW w:w="1441" w:type="dxa"/>
            <w:tcBorders>
              <w:top w:val="single" w:color="000000" w:sz="2" w:space="0"/>
              <w:bottom w:val="single" w:color="000000" w:sz="2" w:space="0"/>
            </w:tcBorders>
            <w:vAlign w:val="top"/>
          </w:tcPr>
          <w:p w14:paraId="46E01613">
            <w:pPr>
              <w:keepNext w:val="0"/>
              <w:keepLines w:val="0"/>
              <w:pageBreakBefore w:val="0"/>
              <w:widowControl/>
              <w:kinsoku/>
              <w:wordWrap/>
              <w:overflowPunct/>
              <w:topLinePunct w:val="0"/>
              <w:bidi w:val="0"/>
              <w:spacing w:before="145" w:line="223" w:lineRule="auto"/>
              <w:ind w:left="362"/>
              <w:rPr>
                <w:rFonts w:ascii="宋体" w:hAnsi="宋体" w:eastAsia="宋体" w:cs="宋体"/>
                <w:sz w:val="19"/>
                <w:szCs w:val="19"/>
              </w:rPr>
            </w:pPr>
            <w:r>
              <w:rPr>
                <w:rFonts w:ascii="宋体" w:hAnsi="宋体" w:eastAsia="宋体" w:cs="宋体"/>
                <w:spacing w:val="1"/>
                <w:sz w:val="19"/>
                <w:szCs w:val="19"/>
              </w:rPr>
              <w:t>项目编</w:t>
            </w:r>
            <w:r>
              <w:rPr>
                <w:rFonts w:ascii="宋体" w:hAnsi="宋体" w:eastAsia="宋体" w:cs="宋体"/>
                <w:sz w:val="19"/>
                <w:szCs w:val="19"/>
              </w:rPr>
              <w:t>码</w:t>
            </w:r>
          </w:p>
        </w:tc>
        <w:tc>
          <w:tcPr>
            <w:tcW w:w="2085" w:type="dxa"/>
            <w:tcBorders>
              <w:top w:val="single" w:color="000000" w:sz="2" w:space="0"/>
              <w:bottom w:val="single" w:color="000000" w:sz="2" w:space="0"/>
            </w:tcBorders>
            <w:vAlign w:val="top"/>
          </w:tcPr>
          <w:p w14:paraId="1A710C4F">
            <w:pPr>
              <w:keepNext w:val="0"/>
              <w:keepLines w:val="0"/>
              <w:pageBreakBefore w:val="0"/>
              <w:widowControl/>
              <w:kinsoku/>
              <w:wordWrap/>
              <w:overflowPunct/>
              <w:topLinePunct w:val="0"/>
              <w:bidi w:val="0"/>
              <w:spacing w:before="172" w:line="189" w:lineRule="auto"/>
              <w:jc w:val="center"/>
              <w:rPr>
                <w:rFonts w:ascii="宋体" w:hAnsi="宋体" w:eastAsia="宋体" w:cs="宋体"/>
                <w:sz w:val="19"/>
                <w:szCs w:val="19"/>
              </w:rPr>
            </w:pPr>
            <w:r>
              <w:rPr>
                <w:rFonts w:ascii="宋体" w:hAnsi="宋体" w:eastAsia="宋体" w:cs="宋体"/>
                <w:spacing w:val="4"/>
                <w:sz w:val="19"/>
                <w:szCs w:val="19"/>
              </w:rPr>
              <w:t>3702</w:t>
            </w:r>
            <w:r>
              <w:rPr>
                <w:rFonts w:ascii="宋体" w:hAnsi="宋体" w:eastAsia="宋体" w:cs="宋体"/>
                <w:spacing w:val="3"/>
                <w:sz w:val="19"/>
                <w:szCs w:val="19"/>
              </w:rPr>
              <w:t>0</w:t>
            </w:r>
            <w:r>
              <w:rPr>
                <w:rFonts w:ascii="宋体" w:hAnsi="宋体" w:eastAsia="宋体" w:cs="宋体"/>
                <w:spacing w:val="2"/>
                <w:sz w:val="19"/>
                <w:szCs w:val="19"/>
              </w:rPr>
              <w:t>025113204090002</w:t>
            </w:r>
            <w:r>
              <w:rPr>
                <w:rFonts w:ascii="宋体" w:hAnsi="宋体" w:eastAsia="宋体" w:cs="宋体"/>
                <w:sz w:val="19"/>
                <w:szCs w:val="19"/>
              </w:rPr>
              <w:t>A</w:t>
            </w:r>
          </w:p>
        </w:tc>
        <w:tc>
          <w:tcPr>
            <w:tcW w:w="4347" w:type="dxa"/>
            <w:tcBorders>
              <w:top w:val="single" w:color="000000" w:sz="2" w:space="0"/>
              <w:bottom w:val="single" w:color="000000" w:sz="2" w:space="0"/>
            </w:tcBorders>
            <w:vAlign w:val="top"/>
          </w:tcPr>
          <w:p w14:paraId="31F09902">
            <w:pPr>
              <w:keepNext w:val="0"/>
              <w:keepLines w:val="0"/>
              <w:pageBreakBefore w:val="0"/>
              <w:widowControl/>
              <w:kinsoku/>
              <w:wordWrap/>
              <w:overflowPunct/>
              <w:topLinePunct w:val="0"/>
              <w:bidi w:val="0"/>
              <w:spacing w:before="145" w:line="224" w:lineRule="auto"/>
              <w:ind w:left="1818"/>
              <w:rPr>
                <w:rFonts w:ascii="宋体" w:hAnsi="宋体" w:eastAsia="宋体" w:cs="宋体"/>
                <w:sz w:val="19"/>
                <w:szCs w:val="19"/>
              </w:rPr>
            </w:pPr>
            <w:r>
              <w:rPr>
                <w:rFonts w:ascii="宋体" w:hAnsi="宋体" w:eastAsia="宋体" w:cs="宋体"/>
                <w:spacing w:val="1"/>
                <w:sz w:val="19"/>
                <w:szCs w:val="19"/>
              </w:rPr>
              <w:t>项目名</w:t>
            </w:r>
            <w:r>
              <w:rPr>
                <w:rFonts w:ascii="宋体" w:hAnsi="宋体" w:eastAsia="宋体" w:cs="宋体"/>
                <w:sz w:val="19"/>
                <w:szCs w:val="19"/>
              </w:rPr>
              <w:t>称</w:t>
            </w:r>
          </w:p>
        </w:tc>
        <w:tc>
          <w:tcPr>
            <w:tcW w:w="1817" w:type="dxa"/>
            <w:tcBorders>
              <w:top w:val="single" w:color="000000" w:sz="2" w:space="0"/>
              <w:bottom w:val="single" w:color="000000" w:sz="2" w:space="0"/>
            </w:tcBorders>
            <w:vAlign w:val="top"/>
          </w:tcPr>
          <w:p w14:paraId="1CDAE77C">
            <w:pPr>
              <w:keepNext w:val="0"/>
              <w:keepLines w:val="0"/>
              <w:pageBreakBefore w:val="0"/>
              <w:widowControl/>
              <w:kinsoku/>
              <w:wordWrap/>
              <w:overflowPunct/>
              <w:topLinePunct w:val="0"/>
              <w:bidi w:val="0"/>
              <w:spacing w:before="145" w:line="224" w:lineRule="auto"/>
              <w:ind w:left="372"/>
              <w:rPr>
                <w:rFonts w:ascii="宋体" w:hAnsi="宋体" w:eastAsia="宋体" w:cs="宋体"/>
                <w:sz w:val="19"/>
                <w:szCs w:val="19"/>
              </w:rPr>
            </w:pPr>
            <w:r>
              <w:rPr>
                <w:rFonts w:ascii="宋体" w:hAnsi="宋体" w:eastAsia="宋体" w:cs="宋体"/>
                <w:spacing w:val="2"/>
                <w:sz w:val="19"/>
                <w:szCs w:val="19"/>
              </w:rPr>
              <w:t>生均公用</w:t>
            </w:r>
            <w:r>
              <w:rPr>
                <w:rFonts w:ascii="宋体" w:hAnsi="宋体" w:eastAsia="宋体" w:cs="宋体"/>
                <w:spacing w:val="1"/>
                <w:sz w:val="19"/>
                <w:szCs w:val="19"/>
              </w:rPr>
              <w:t>经费</w:t>
            </w:r>
          </w:p>
        </w:tc>
      </w:tr>
      <w:tr w14:paraId="43617F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8" w:hRule="atLeast"/>
        </w:trPr>
        <w:tc>
          <w:tcPr>
            <w:tcW w:w="1441" w:type="dxa"/>
            <w:tcBorders>
              <w:top w:val="single" w:color="000000" w:sz="2" w:space="0"/>
              <w:bottom w:val="single" w:color="000000" w:sz="2" w:space="0"/>
            </w:tcBorders>
            <w:vAlign w:val="top"/>
          </w:tcPr>
          <w:p w14:paraId="3522A574">
            <w:pPr>
              <w:keepNext w:val="0"/>
              <w:keepLines w:val="0"/>
              <w:pageBreakBefore w:val="0"/>
              <w:widowControl/>
              <w:kinsoku/>
              <w:wordWrap/>
              <w:overflowPunct/>
              <w:topLinePunct w:val="0"/>
              <w:bidi w:val="0"/>
              <w:spacing w:before="137" w:line="223" w:lineRule="auto"/>
              <w:ind w:left="360"/>
              <w:rPr>
                <w:rFonts w:ascii="宋体" w:hAnsi="宋体" w:eastAsia="宋体" w:cs="宋体"/>
                <w:sz w:val="19"/>
                <w:szCs w:val="19"/>
              </w:rPr>
            </w:pPr>
            <w:r>
              <w:rPr>
                <w:rFonts w:ascii="宋体" w:hAnsi="宋体" w:eastAsia="宋体" w:cs="宋体"/>
                <w:spacing w:val="1"/>
                <w:sz w:val="19"/>
                <w:szCs w:val="19"/>
              </w:rPr>
              <w:t>主管部门</w:t>
            </w:r>
          </w:p>
        </w:tc>
        <w:tc>
          <w:tcPr>
            <w:tcW w:w="2085" w:type="dxa"/>
            <w:tcBorders>
              <w:top w:val="single" w:color="000000" w:sz="2" w:space="0"/>
              <w:bottom w:val="single" w:color="000000" w:sz="2" w:space="0"/>
            </w:tcBorders>
            <w:vAlign w:val="top"/>
          </w:tcPr>
          <w:p w14:paraId="2FB95B46">
            <w:pPr>
              <w:keepNext w:val="0"/>
              <w:keepLines w:val="0"/>
              <w:pageBreakBefore w:val="0"/>
              <w:widowControl/>
              <w:kinsoku/>
              <w:wordWrap/>
              <w:overflowPunct/>
              <w:topLinePunct w:val="0"/>
              <w:bidi w:val="0"/>
              <w:spacing w:before="136" w:line="223" w:lineRule="auto"/>
              <w:ind w:left="406"/>
              <w:rPr>
                <w:rFonts w:ascii="宋体" w:hAnsi="宋体" w:eastAsia="宋体" w:cs="宋体"/>
                <w:sz w:val="19"/>
                <w:szCs w:val="19"/>
              </w:rPr>
            </w:pPr>
            <w:r>
              <w:rPr>
                <w:rFonts w:ascii="宋体" w:hAnsi="宋体" w:eastAsia="宋体" w:cs="宋体"/>
                <w:spacing w:val="3"/>
                <w:sz w:val="19"/>
                <w:szCs w:val="19"/>
              </w:rPr>
              <w:t>青</w:t>
            </w:r>
            <w:r>
              <w:rPr>
                <w:rFonts w:ascii="宋体" w:hAnsi="宋体" w:eastAsia="宋体" w:cs="宋体"/>
                <w:spacing w:val="2"/>
                <w:sz w:val="19"/>
                <w:szCs w:val="19"/>
              </w:rPr>
              <w:t>岛市技师学院</w:t>
            </w:r>
          </w:p>
        </w:tc>
        <w:tc>
          <w:tcPr>
            <w:tcW w:w="4347" w:type="dxa"/>
            <w:tcBorders>
              <w:top w:val="single" w:color="000000" w:sz="2" w:space="0"/>
              <w:bottom w:val="single" w:color="000000" w:sz="2" w:space="0"/>
            </w:tcBorders>
            <w:vAlign w:val="top"/>
          </w:tcPr>
          <w:p w14:paraId="528661D2">
            <w:pPr>
              <w:keepNext w:val="0"/>
              <w:keepLines w:val="0"/>
              <w:pageBreakBefore w:val="0"/>
              <w:widowControl/>
              <w:kinsoku/>
              <w:wordWrap/>
              <w:overflowPunct/>
              <w:topLinePunct w:val="0"/>
              <w:bidi w:val="0"/>
              <w:spacing w:before="137" w:line="223" w:lineRule="auto"/>
              <w:ind w:left="1817"/>
              <w:rPr>
                <w:rFonts w:hint="eastAsia" w:ascii="宋体" w:hAnsi="宋体" w:eastAsia="宋体" w:cs="宋体"/>
                <w:sz w:val="19"/>
                <w:szCs w:val="19"/>
                <w:lang w:eastAsia="zh-CN"/>
              </w:rPr>
            </w:pPr>
            <w:r>
              <w:rPr>
                <w:rFonts w:hint="eastAsia" w:ascii="宋体" w:hAnsi="宋体" w:eastAsia="宋体" w:cs="宋体"/>
                <w:spacing w:val="1"/>
                <w:sz w:val="19"/>
                <w:szCs w:val="19"/>
                <w:lang w:eastAsia="zh-CN"/>
              </w:rPr>
              <w:t>预算金额（万元）</w:t>
            </w:r>
          </w:p>
        </w:tc>
        <w:tc>
          <w:tcPr>
            <w:tcW w:w="1817" w:type="dxa"/>
            <w:tcBorders>
              <w:top w:val="single" w:color="000000" w:sz="2" w:space="0"/>
              <w:bottom w:val="single" w:color="000000" w:sz="2" w:space="0"/>
            </w:tcBorders>
            <w:vAlign w:val="top"/>
          </w:tcPr>
          <w:p w14:paraId="6CE0468C">
            <w:pPr>
              <w:keepNext w:val="0"/>
              <w:keepLines w:val="0"/>
              <w:pageBreakBefore w:val="0"/>
              <w:widowControl/>
              <w:kinsoku/>
              <w:wordWrap/>
              <w:overflowPunct/>
              <w:topLinePunct w:val="0"/>
              <w:bidi w:val="0"/>
              <w:spacing w:before="166" w:line="187" w:lineRule="auto"/>
              <w:ind w:left="736"/>
              <w:rPr>
                <w:rFonts w:ascii="宋体" w:hAnsi="宋体" w:eastAsia="宋体" w:cs="宋体"/>
                <w:sz w:val="19"/>
                <w:szCs w:val="19"/>
              </w:rPr>
            </w:pPr>
            <w:r>
              <w:rPr>
                <w:rFonts w:ascii="宋体" w:hAnsi="宋体" w:eastAsia="宋体" w:cs="宋体"/>
                <w:spacing w:val="-1"/>
                <w:sz w:val="19"/>
                <w:szCs w:val="19"/>
              </w:rPr>
              <w:t>5</w:t>
            </w:r>
            <w:r>
              <w:rPr>
                <w:rFonts w:ascii="宋体" w:hAnsi="宋体" w:eastAsia="宋体" w:cs="宋体"/>
                <w:sz w:val="19"/>
                <w:szCs w:val="19"/>
              </w:rPr>
              <w:t>900</w:t>
            </w:r>
          </w:p>
        </w:tc>
      </w:tr>
      <w:tr w14:paraId="2518E7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68" w:hRule="atLeast"/>
        </w:trPr>
        <w:tc>
          <w:tcPr>
            <w:tcW w:w="1441" w:type="dxa"/>
            <w:tcBorders>
              <w:top w:val="single" w:color="000000" w:sz="2" w:space="0"/>
              <w:bottom w:val="single" w:color="000000" w:sz="2" w:space="0"/>
            </w:tcBorders>
            <w:vAlign w:val="top"/>
          </w:tcPr>
          <w:p w14:paraId="38BB693B">
            <w:pPr>
              <w:keepNext w:val="0"/>
              <w:keepLines w:val="0"/>
              <w:pageBreakBefore w:val="0"/>
              <w:widowControl/>
              <w:kinsoku/>
              <w:wordWrap/>
              <w:overflowPunct/>
              <w:topLinePunct w:val="0"/>
              <w:bidi w:val="0"/>
              <w:spacing w:line="245" w:lineRule="auto"/>
              <w:rPr>
                <w:rFonts w:ascii="Arial"/>
                <w:sz w:val="19"/>
                <w:szCs w:val="19"/>
              </w:rPr>
            </w:pPr>
          </w:p>
          <w:p w14:paraId="58EE5601">
            <w:pPr>
              <w:keepNext w:val="0"/>
              <w:keepLines w:val="0"/>
              <w:pageBreakBefore w:val="0"/>
              <w:widowControl/>
              <w:kinsoku/>
              <w:wordWrap/>
              <w:overflowPunct/>
              <w:topLinePunct w:val="0"/>
              <w:bidi w:val="0"/>
              <w:spacing w:line="246" w:lineRule="auto"/>
              <w:rPr>
                <w:rFonts w:ascii="Arial"/>
                <w:sz w:val="19"/>
                <w:szCs w:val="19"/>
              </w:rPr>
            </w:pPr>
          </w:p>
          <w:p w14:paraId="6F3DEEF5">
            <w:pPr>
              <w:keepNext w:val="0"/>
              <w:keepLines w:val="0"/>
              <w:pageBreakBefore w:val="0"/>
              <w:widowControl/>
              <w:kinsoku/>
              <w:wordWrap/>
              <w:overflowPunct/>
              <w:topLinePunct w:val="0"/>
              <w:bidi w:val="0"/>
              <w:spacing w:before="59" w:line="224" w:lineRule="auto"/>
              <w:ind w:left="362"/>
              <w:rPr>
                <w:rFonts w:ascii="宋体" w:hAnsi="宋体" w:eastAsia="宋体" w:cs="宋体"/>
                <w:sz w:val="19"/>
                <w:szCs w:val="19"/>
              </w:rPr>
            </w:pPr>
            <w:r>
              <w:rPr>
                <w:rFonts w:ascii="宋体" w:hAnsi="宋体" w:eastAsia="宋体" w:cs="宋体"/>
                <w:spacing w:val="1"/>
                <w:sz w:val="19"/>
                <w:szCs w:val="19"/>
              </w:rPr>
              <w:t>绩效目</w:t>
            </w:r>
            <w:r>
              <w:rPr>
                <w:rFonts w:ascii="宋体" w:hAnsi="宋体" w:eastAsia="宋体" w:cs="宋体"/>
                <w:sz w:val="19"/>
                <w:szCs w:val="19"/>
              </w:rPr>
              <w:t>标</w:t>
            </w:r>
          </w:p>
        </w:tc>
        <w:tc>
          <w:tcPr>
            <w:tcW w:w="8249" w:type="dxa"/>
            <w:gridSpan w:val="3"/>
            <w:tcBorders>
              <w:top w:val="single" w:color="000000" w:sz="2" w:space="0"/>
              <w:bottom w:val="single" w:color="000000" w:sz="2" w:space="0"/>
            </w:tcBorders>
            <w:vAlign w:val="top"/>
          </w:tcPr>
          <w:p w14:paraId="71049E74">
            <w:pPr>
              <w:keepNext w:val="0"/>
              <w:keepLines w:val="0"/>
              <w:pageBreakBefore w:val="0"/>
              <w:widowControl/>
              <w:kinsoku/>
              <w:wordWrap/>
              <w:overflowPunct/>
              <w:topLinePunct w:val="0"/>
              <w:bidi w:val="0"/>
              <w:spacing w:line="245" w:lineRule="auto"/>
              <w:rPr>
                <w:rFonts w:ascii="Arial"/>
                <w:sz w:val="19"/>
                <w:szCs w:val="19"/>
              </w:rPr>
            </w:pPr>
          </w:p>
          <w:p w14:paraId="48D4B17D">
            <w:pPr>
              <w:keepNext w:val="0"/>
              <w:keepLines w:val="0"/>
              <w:pageBreakBefore w:val="0"/>
              <w:widowControl/>
              <w:kinsoku/>
              <w:wordWrap/>
              <w:overflowPunct/>
              <w:topLinePunct w:val="0"/>
              <w:bidi w:val="0"/>
              <w:spacing w:line="246" w:lineRule="auto"/>
              <w:rPr>
                <w:rFonts w:ascii="Arial"/>
                <w:sz w:val="19"/>
                <w:szCs w:val="19"/>
              </w:rPr>
            </w:pPr>
          </w:p>
          <w:p w14:paraId="0B628E6B">
            <w:pPr>
              <w:keepNext w:val="0"/>
              <w:keepLines w:val="0"/>
              <w:pageBreakBefore w:val="0"/>
              <w:widowControl/>
              <w:kinsoku/>
              <w:wordWrap/>
              <w:overflowPunct/>
              <w:topLinePunct w:val="0"/>
              <w:bidi w:val="0"/>
              <w:spacing w:before="59" w:line="223" w:lineRule="auto"/>
              <w:ind w:left="30"/>
              <w:rPr>
                <w:rFonts w:hint="eastAsia" w:ascii="宋体" w:hAnsi="宋体" w:eastAsia="宋体" w:cs="宋体"/>
                <w:sz w:val="19"/>
                <w:szCs w:val="19"/>
                <w:lang w:eastAsia="zh-CN"/>
              </w:rPr>
            </w:pPr>
            <w:r>
              <w:rPr>
                <w:rFonts w:ascii="宋体" w:hAnsi="宋体" w:eastAsia="宋体" w:cs="宋体"/>
                <w:spacing w:val="4"/>
                <w:sz w:val="19"/>
                <w:szCs w:val="19"/>
              </w:rPr>
              <w:t>保障教育教</w:t>
            </w:r>
            <w:r>
              <w:rPr>
                <w:rFonts w:ascii="宋体" w:hAnsi="宋体" w:eastAsia="宋体" w:cs="宋体"/>
                <w:spacing w:val="3"/>
                <w:sz w:val="19"/>
                <w:szCs w:val="19"/>
              </w:rPr>
              <w:t>学</w:t>
            </w:r>
            <w:r>
              <w:rPr>
                <w:rFonts w:ascii="宋体" w:hAnsi="宋体" w:eastAsia="宋体" w:cs="宋体"/>
                <w:spacing w:val="2"/>
                <w:sz w:val="19"/>
                <w:szCs w:val="19"/>
              </w:rPr>
              <w:t>、学生管理活动顺利实施</w:t>
            </w:r>
            <w:r>
              <w:rPr>
                <w:rFonts w:hint="eastAsia" w:ascii="宋体" w:hAnsi="宋体" w:eastAsia="宋体" w:cs="宋体"/>
                <w:spacing w:val="2"/>
                <w:sz w:val="19"/>
                <w:szCs w:val="19"/>
                <w:lang w:eastAsia="zh-CN"/>
              </w:rPr>
              <w:t>。</w:t>
            </w:r>
          </w:p>
        </w:tc>
      </w:tr>
      <w:tr w14:paraId="709915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8" w:hRule="atLeast"/>
        </w:trPr>
        <w:tc>
          <w:tcPr>
            <w:tcW w:w="1441" w:type="dxa"/>
            <w:tcBorders>
              <w:top w:val="single" w:color="000000" w:sz="2" w:space="0"/>
              <w:bottom w:val="single" w:color="000000" w:sz="2" w:space="0"/>
            </w:tcBorders>
            <w:vAlign w:val="top"/>
          </w:tcPr>
          <w:p w14:paraId="582711C3">
            <w:pPr>
              <w:keepNext w:val="0"/>
              <w:keepLines w:val="0"/>
              <w:pageBreakBefore w:val="0"/>
              <w:widowControl/>
              <w:kinsoku/>
              <w:wordWrap/>
              <w:overflowPunct/>
              <w:topLinePunct w:val="0"/>
              <w:bidi w:val="0"/>
              <w:spacing w:before="139" w:line="224" w:lineRule="auto"/>
              <w:ind w:left="362"/>
              <w:rPr>
                <w:rFonts w:ascii="宋体" w:hAnsi="宋体" w:eastAsia="宋体" w:cs="宋体"/>
                <w:sz w:val="19"/>
                <w:szCs w:val="19"/>
              </w:rPr>
            </w:pPr>
            <w:r>
              <w:rPr>
                <w:rFonts w:ascii="宋体" w:hAnsi="宋体" w:eastAsia="宋体" w:cs="宋体"/>
                <w:spacing w:val="1"/>
                <w:sz w:val="19"/>
                <w:szCs w:val="19"/>
              </w:rPr>
              <w:t>一级指</w:t>
            </w:r>
            <w:r>
              <w:rPr>
                <w:rFonts w:ascii="宋体" w:hAnsi="宋体" w:eastAsia="宋体" w:cs="宋体"/>
                <w:sz w:val="19"/>
                <w:szCs w:val="19"/>
              </w:rPr>
              <w:t>标</w:t>
            </w:r>
          </w:p>
        </w:tc>
        <w:tc>
          <w:tcPr>
            <w:tcW w:w="2085" w:type="dxa"/>
            <w:tcBorders>
              <w:top w:val="single" w:color="000000" w:sz="2" w:space="0"/>
              <w:bottom w:val="single" w:color="000000" w:sz="2" w:space="0"/>
            </w:tcBorders>
            <w:vAlign w:val="top"/>
          </w:tcPr>
          <w:p w14:paraId="344753A5">
            <w:pPr>
              <w:keepNext w:val="0"/>
              <w:keepLines w:val="0"/>
              <w:pageBreakBefore w:val="0"/>
              <w:widowControl/>
              <w:kinsoku/>
              <w:wordWrap/>
              <w:overflowPunct/>
              <w:topLinePunct w:val="0"/>
              <w:bidi w:val="0"/>
              <w:spacing w:before="139" w:line="224" w:lineRule="auto"/>
              <w:ind w:left="682"/>
              <w:rPr>
                <w:rFonts w:ascii="宋体" w:hAnsi="宋体" w:eastAsia="宋体" w:cs="宋体"/>
                <w:sz w:val="19"/>
                <w:szCs w:val="19"/>
              </w:rPr>
            </w:pPr>
            <w:r>
              <w:rPr>
                <w:rFonts w:ascii="宋体" w:hAnsi="宋体" w:eastAsia="宋体" w:cs="宋体"/>
                <w:spacing w:val="1"/>
                <w:sz w:val="19"/>
                <w:szCs w:val="19"/>
              </w:rPr>
              <w:t>二级指</w:t>
            </w:r>
            <w:r>
              <w:rPr>
                <w:rFonts w:ascii="宋体" w:hAnsi="宋体" w:eastAsia="宋体" w:cs="宋体"/>
                <w:sz w:val="19"/>
                <w:szCs w:val="19"/>
              </w:rPr>
              <w:t>标</w:t>
            </w:r>
          </w:p>
        </w:tc>
        <w:tc>
          <w:tcPr>
            <w:tcW w:w="4347" w:type="dxa"/>
            <w:tcBorders>
              <w:top w:val="single" w:color="000000" w:sz="2" w:space="0"/>
              <w:bottom w:val="single" w:color="000000" w:sz="2" w:space="0"/>
            </w:tcBorders>
            <w:vAlign w:val="top"/>
          </w:tcPr>
          <w:p w14:paraId="607B150D">
            <w:pPr>
              <w:keepNext w:val="0"/>
              <w:keepLines w:val="0"/>
              <w:pageBreakBefore w:val="0"/>
              <w:widowControl/>
              <w:kinsoku/>
              <w:wordWrap/>
              <w:overflowPunct/>
              <w:topLinePunct w:val="0"/>
              <w:bidi w:val="0"/>
              <w:spacing w:before="139" w:line="224" w:lineRule="auto"/>
              <w:ind w:left="1815"/>
              <w:rPr>
                <w:rFonts w:ascii="宋体" w:hAnsi="宋体" w:eastAsia="宋体" w:cs="宋体"/>
                <w:sz w:val="19"/>
                <w:szCs w:val="19"/>
              </w:rPr>
            </w:pPr>
            <w:r>
              <w:rPr>
                <w:rFonts w:ascii="宋体" w:hAnsi="宋体" w:eastAsia="宋体" w:cs="宋体"/>
                <w:spacing w:val="2"/>
                <w:sz w:val="19"/>
                <w:szCs w:val="19"/>
              </w:rPr>
              <w:t>三级</w:t>
            </w:r>
            <w:r>
              <w:rPr>
                <w:rFonts w:ascii="宋体" w:hAnsi="宋体" w:eastAsia="宋体" w:cs="宋体"/>
                <w:spacing w:val="1"/>
                <w:sz w:val="19"/>
                <w:szCs w:val="19"/>
              </w:rPr>
              <w:t>指标</w:t>
            </w:r>
          </w:p>
        </w:tc>
        <w:tc>
          <w:tcPr>
            <w:tcW w:w="1817" w:type="dxa"/>
            <w:tcBorders>
              <w:top w:val="single" w:color="000000" w:sz="2" w:space="0"/>
              <w:bottom w:val="single" w:color="000000" w:sz="2" w:space="0"/>
            </w:tcBorders>
            <w:vAlign w:val="top"/>
          </w:tcPr>
          <w:p w14:paraId="382F35DE">
            <w:pPr>
              <w:keepNext w:val="0"/>
              <w:keepLines w:val="0"/>
              <w:pageBreakBefore w:val="0"/>
              <w:widowControl/>
              <w:kinsoku/>
              <w:wordWrap/>
              <w:overflowPunct/>
              <w:topLinePunct w:val="0"/>
              <w:bidi w:val="0"/>
              <w:spacing w:before="139" w:line="223" w:lineRule="auto"/>
              <w:ind w:left="646"/>
              <w:rPr>
                <w:rFonts w:ascii="宋体" w:hAnsi="宋体" w:eastAsia="宋体" w:cs="宋体"/>
                <w:sz w:val="19"/>
                <w:szCs w:val="19"/>
              </w:rPr>
            </w:pPr>
            <w:r>
              <w:rPr>
                <w:rFonts w:ascii="宋体" w:hAnsi="宋体" w:eastAsia="宋体" w:cs="宋体"/>
                <w:sz w:val="19"/>
                <w:szCs w:val="19"/>
              </w:rPr>
              <w:t>指标值</w:t>
            </w:r>
          </w:p>
        </w:tc>
      </w:tr>
      <w:tr w14:paraId="1D2016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9" w:hRule="atLeast"/>
        </w:trPr>
        <w:tc>
          <w:tcPr>
            <w:tcW w:w="1441" w:type="dxa"/>
            <w:vMerge w:val="restart"/>
            <w:tcBorders>
              <w:top w:val="single" w:color="000000" w:sz="2" w:space="0"/>
              <w:bottom w:val="nil"/>
            </w:tcBorders>
            <w:vAlign w:val="top"/>
          </w:tcPr>
          <w:p w14:paraId="54557A10">
            <w:pPr>
              <w:keepNext w:val="0"/>
              <w:keepLines w:val="0"/>
              <w:pageBreakBefore w:val="0"/>
              <w:widowControl/>
              <w:kinsoku/>
              <w:wordWrap/>
              <w:overflowPunct/>
              <w:topLinePunct w:val="0"/>
              <w:bidi w:val="0"/>
              <w:spacing w:line="300" w:lineRule="auto"/>
              <w:rPr>
                <w:rFonts w:ascii="Arial"/>
                <w:sz w:val="19"/>
                <w:szCs w:val="19"/>
              </w:rPr>
            </w:pPr>
          </w:p>
          <w:p w14:paraId="0DCC1EBA">
            <w:pPr>
              <w:keepNext w:val="0"/>
              <w:keepLines w:val="0"/>
              <w:pageBreakBefore w:val="0"/>
              <w:widowControl/>
              <w:kinsoku/>
              <w:wordWrap/>
              <w:overflowPunct/>
              <w:topLinePunct w:val="0"/>
              <w:bidi w:val="0"/>
              <w:spacing w:before="59" w:line="223" w:lineRule="auto"/>
              <w:ind w:left="360"/>
              <w:rPr>
                <w:rFonts w:ascii="宋体" w:hAnsi="宋体" w:eastAsia="宋体" w:cs="宋体"/>
                <w:sz w:val="19"/>
                <w:szCs w:val="19"/>
              </w:rPr>
            </w:pPr>
            <w:r>
              <w:rPr>
                <w:rFonts w:ascii="宋体" w:hAnsi="宋体" w:eastAsia="宋体" w:cs="宋体"/>
                <w:spacing w:val="1"/>
                <w:sz w:val="19"/>
                <w:szCs w:val="19"/>
              </w:rPr>
              <w:t>成本指标</w:t>
            </w:r>
          </w:p>
        </w:tc>
        <w:tc>
          <w:tcPr>
            <w:tcW w:w="2085" w:type="dxa"/>
            <w:vMerge w:val="restart"/>
            <w:tcBorders>
              <w:top w:val="single" w:color="000000" w:sz="2" w:space="0"/>
              <w:bottom w:val="nil"/>
            </w:tcBorders>
            <w:vAlign w:val="top"/>
          </w:tcPr>
          <w:p w14:paraId="25FEAE19">
            <w:pPr>
              <w:keepNext w:val="0"/>
              <w:keepLines w:val="0"/>
              <w:pageBreakBefore w:val="0"/>
              <w:widowControl/>
              <w:kinsoku/>
              <w:wordWrap/>
              <w:overflowPunct/>
              <w:topLinePunct w:val="0"/>
              <w:bidi w:val="0"/>
              <w:spacing w:line="300" w:lineRule="auto"/>
              <w:rPr>
                <w:rFonts w:ascii="Arial"/>
                <w:sz w:val="19"/>
                <w:szCs w:val="19"/>
              </w:rPr>
            </w:pPr>
          </w:p>
          <w:p w14:paraId="0FB63649">
            <w:pPr>
              <w:keepNext w:val="0"/>
              <w:keepLines w:val="0"/>
              <w:pageBreakBefore w:val="0"/>
              <w:widowControl/>
              <w:kinsoku/>
              <w:wordWrap/>
              <w:overflowPunct/>
              <w:topLinePunct w:val="0"/>
              <w:bidi w:val="0"/>
              <w:spacing w:before="59" w:line="223" w:lineRule="auto"/>
              <w:ind w:left="499"/>
              <w:rPr>
                <w:rFonts w:ascii="宋体" w:hAnsi="宋体" w:eastAsia="宋体" w:cs="宋体"/>
                <w:sz w:val="19"/>
                <w:szCs w:val="19"/>
              </w:rPr>
            </w:pPr>
            <w:r>
              <w:rPr>
                <w:rFonts w:ascii="宋体" w:hAnsi="宋体" w:eastAsia="宋体" w:cs="宋体"/>
                <w:spacing w:val="2"/>
                <w:sz w:val="19"/>
                <w:szCs w:val="19"/>
              </w:rPr>
              <w:t>经济成本</w:t>
            </w:r>
            <w:r>
              <w:rPr>
                <w:rFonts w:ascii="宋体" w:hAnsi="宋体" w:eastAsia="宋体" w:cs="宋体"/>
                <w:spacing w:val="1"/>
                <w:sz w:val="19"/>
                <w:szCs w:val="19"/>
              </w:rPr>
              <w:t>指标</w:t>
            </w:r>
          </w:p>
        </w:tc>
        <w:tc>
          <w:tcPr>
            <w:tcW w:w="4347" w:type="dxa"/>
            <w:tcBorders>
              <w:top w:val="single" w:color="000000" w:sz="2" w:space="0"/>
              <w:bottom w:val="single" w:color="000000" w:sz="2" w:space="0"/>
            </w:tcBorders>
            <w:vAlign w:val="top"/>
          </w:tcPr>
          <w:p w14:paraId="40A22570">
            <w:pPr>
              <w:keepNext w:val="0"/>
              <w:keepLines w:val="0"/>
              <w:pageBreakBefore w:val="0"/>
              <w:widowControl/>
              <w:kinsoku/>
              <w:wordWrap/>
              <w:overflowPunct/>
              <w:topLinePunct w:val="0"/>
              <w:bidi w:val="0"/>
              <w:spacing w:before="140" w:line="224" w:lineRule="auto"/>
              <w:ind w:left="719"/>
              <w:rPr>
                <w:rFonts w:ascii="宋体" w:hAnsi="宋体" w:eastAsia="宋体" w:cs="宋体"/>
                <w:sz w:val="19"/>
                <w:szCs w:val="19"/>
              </w:rPr>
            </w:pPr>
            <w:r>
              <w:rPr>
                <w:rFonts w:ascii="宋体" w:hAnsi="宋体" w:eastAsia="宋体" w:cs="宋体"/>
                <w:spacing w:val="4"/>
                <w:sz w:val="19"/>
                <w:szCs w:val="19"/>
              </w:rPr>
              <w:t>反映生均公</w:t>
            </w:r>
            <w:r>
              <w:rPr>
                <w:rFonts w:ascii="宋体" w:hAnsi="宋体" w:eastAsia="宋体" w:cs="宋体"/>
                <w:spacing w:val="2"/>
                <w:sz w:val="19"/>
                <w:szCs w:val="19"/>
              </w:rPr>
              <w:t>用经费资金单位支出标准</w:t>
            </w:r>
          </w:p>
        </w:tc>
        <w:tc>
          <w:tcPr>
            <w:tcW w:w="1817" w:type="dxa"/>
            <w:tcBorders>
              <w:top w:val="single" w:color="000000" w:sz="2" w:space="0"/>
              <w:bottom w:val="single" w:color="000000" w:sz="2" w:space="0"/>
            </w:tcBorders>
            <w:vAlign w:val="top"/>
          </w:tcPr>
          <w:p w14:paraId="5E4B8F17">
            <w:pPr>
              <w:keepNext w:val="0"/>
              <w:keepLines w:val="0"/>
              <w:pageBreakBefore w:val="0"/>
              <w:widowControl/>
              <w:kinsoku/>
              <w:wordWrap/>
              <w:overflowPunct/>
              <w:topLinePunct w:val="0"/>
              <w:bidi w:val="0"/>
              <w:spacing w:before="140" w:line="224" w:lineRule="auto"/>
              <w:ind w:left="286"/>
              <w:rPr>
                <w:rFonts w:ascii="宋体" w:hAnsi="宋体" w:eastAsia="宋体" w:cs="宋体"/>
                <w:sz w:val="19"/>
                <w:szCs w:val="19"/>
              </w:rPr>
            </w:pPr>
            <w:r>
              <w:rPr>
                <w:rFonts w:ascii="宋体" w:hAnsi="宋体" w:eastAsia="宋体" w:cs="宋体"/>
                <w:spacing w:val="2"/>
                <w:sz w:val="19"/>
                <w:szCs w:val="19"/>
              </w:rPr>
              <w:t>≤480</w:t>
            </w:r>
            <w:r>
              <w:rPr>
                <w:rFonts w:ascii="宋体" w:hAnsi="宋体" w:eastAsia="宋体" w:cs="宋体"/>
                <w:spacing w:val="1"/>
                <w:sz w:val="19"/>
                <w:szCs w:val="19"/>
              </w:rPr>
              <w:t>0元/生</w:t>
            </w:r>
            <w:r>
              <w:rPr>
                <w:rFonts w:hint="eastAsia" w:ascii="宋体" w:hAnsi="宋体" w:eastAsia="宋体" w:cs="宋体"/>
                <w:spacing w:val="1"/>
                <w:sz w:val="19"/>
                <w:szCs w:val="19"/>
                <w:lang w:eastAsia="zh-CN"/>
              </w:rPr>
              <w:t>。</w:t>
            </w:r>
            <w:r>
              <w:rPr>
                <w:rFonts w:ascii="宋体" w:hAnsi="宋体" w:eastAsia="宋体" w:cs="宋体"/>
                <w:spacing w:val="1"/>
                <w:sz w:val="19"/>
                <w:szCs w:val="19"/>
              </w:rPr>
              <w:t>年</w:t>
            </w:r>
          </w:p>
        </w:tc>
      </w:tr>
      <w:tr w14:paraId="5AD2DC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8" w:hRule="atLeast"/>
        </w:trPr>
        <w:tc>
          <w:tcPr>
            <w:tcW w:w="1441" w:type="dxa"/>
            <w:vMerge w:val="continue"/>
            <w:tcBorders>
              <w:top w:val="nil"/>
              <w:bottom w:val="single" w:color="000000" w:sz="2" w:space="0"/>
            </w:tcBorders>
            <w:vAlign w:val="top"/>
          </w:tcPr>
          <w:p w14:paraId="7B60C454">
            <w:pPr>
              <w:keepNext w:val="0"/>
              <w:keepLines w:val="0"/>
              <w:pageBreakBefore w:val="0"/>
              <w:widowControl/>
              <w:kinsoku/>
              <w:wordWrap/>
              <w:overflowPunct/>
              <w:topLinePunct w:val="0"/>
              <w:bidi w:val="0"/>
              <w:rPr>
                <w:rFonts w:ascii="Arial"/>
                <w:sz w:val="19"/>
                <w:szCs w:val="19"/>
              </w:rPr>
            </w:pPr>
          </w:p>
        </w:tc>
        <w:tc>
          <w:tcPr>
            <w:tcW w:w="2085" w:type="dxa"/>
            <w:vMerge w:val="continue"/>
            <w:tcBorders>
              <w:top w:val="nil"/>
              <w:bottom w:val="single" w:color="000000" w:sz="2" w:space="0"/>
            </w:tcBorders>
            <w:vAlign w:val="top"/>
          </w:tcPr>
          <w:p w14:paraId="593757BB">
            <w:pPr>
              <w:keepNext w:val="0"/>
              <w:keepLines w:val="0"/>
              <w:pageBreakBefore w:val="0"/>
              <w:widowControl/>
              <w:kinsoku/>
              <w:wordWrap/>
              <w:overflowPunct/>
              <w:topLinePunct w:val="0"/>
              <w:bidi w:val="0"/>
              <w:rPr>
                <w:rFonts w:ascii="Arial"/>
                <w:sz w:val="19"/>
                <w:szCs w:val="19"/>
              </w:rPr>
            </w:pPr>
          </w:p>
        </w:tc>
        <w:tc>
          <w:tcPr>
            <w:tcW w:w="4347" w:type="dxa"/>
            <w:tcBorders>
              <w:top w:val="single" w:color="000000" w:sz="2" w:space="0"/>
              <w:bottom w:val="single" w:color="000000" w:sz="2" w:space="0"/>
            </w:tcBorders>
            <w:vAlign w:val="top"/>
          </w:tcPr>
          <w:p w14:paraId="0D5A7CC3">
            <w:pPr>
              <w:keepNext w:val="0"/>
              <w:keepLines w:val="0"/>
              <w:pageBreakBefore w:val="0"/>
              <w:widowControl/>
              <w:kinsoku/>
              <w:wordWrap/>
              <w:overflowPunct/>
              <w:topLinePunct w:val="0"/>
              <w:bidi w:val="0"/>
              <w:spacing w:before="140" w:line="223" w:lineRule="auto"/>
              <w:ind w:left="993"/>
              <w:rPr>
                <w:rFonts w:ascii="宋体" w:hAnsi="宋体" w:eastAsia="宋体" w:cs="宋体"/>
                <w:sz w:val="19"/>
                <w:szCs w:val="19"/>
              </w:rPr>
            </w:pPr>
            <w:r>
              <w:rPr>
                <w:rFonts w:ascii="宋体" w:hAnsi="宋体" w:eastAsia="宋体" w:cs="宋体"/>
                <w:spacing w:val="4"/>
                <w:sz w:val="19"/>
                <w:szCs w:val="19"/>
              </w:rPr>
              <w:t>反映大</w:t>
            </w:r>
            <w:r>
              <w:rPr>
                <w:rFonts w:ascii="宋体" w:hAnsi="宋体" w:eastAsia="宋体" w:cs="宋体"/>
                <w:spacing w:val="2"/>
                <w:sz w:val="19"/>
                <w:szCs w:val="19"/>
              </w:rPr>
              <w:t>赛、培训支出情况</w:t>
            </w:r>
          </w:p>
        </w:tc>
        <w:tc>
          <w:tcPr>
            <w:tcW w:w="1817" w:type="dxa"/>
            <w:tcBorders>
              <w:top w:val="single" w:color="000000" w:sz="2" w:space="0"/>
              <w:bottom w:val="single" w:color="000000" w:sz="2" w:space="0"/>
            </w:tcBorders>
            <w:vAlign w:val="top"/>
          </w:tcPr>
          <w:p w14:paraId="484FC5F9">
            <w:pPr>
              <w:keepNext w:val="0"/>
              <w:keepLines w:val="0"/>
              <w:pageBreakBefore w:val="0"/>
              <w:widowControl/>
              <w:kinsoku/>
              <w:wordWrap/>
              <w:overflowPunct/>
              <w:topLinePunct w:val="0"/>
              <w:bidi w:val="0"/>
              <w:spacing w:before="140" w:line="241" w:lineRule="auto"/>
              <w:ind w:left="752"/>
              <w:rPr>
                <w:rFonts w:ascii="宋体" w:hAnsi="宋体" w:eastAsia="宋体" w:cs="宋体"/>
                <w:sz w:val="19"/>
                <w:szCs w:val="19"/>
              </w:rPr>
            </w:pPr>
            <w:r>
              <w:rPr>
                <w:rFonts w:ascii="宋体" w:hAnsi="宋体" w:eastAsia="宋体" w:cs="宋体"/>
                <w:spacing w:val="-8"/>
                <w:sz w:val="19"/>
                <w:szCs w:val="19"/>
              </w:rPr>
              <w:t>≥</w:t>
            </w:r>
            <w:r>
              <w:rPr>
                <w:rFonts w:ascii="宋体" w:hAnsi="宋体" w:eastAsia="宋体" w:cs="宋体"/>
                <w:spacing w:val="-5"/>
                <w:sz w:val="19"/>
                <w:szCs w:val="19"/>
              </w:rPr>
              <w:t>5%</w:t>
            </w:r>
          </w:p>
        </w:tc>
      </w:tr>
      <w:tr w14:paraId="2C19F6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9" w:hRule="atLeast"/>
        </w:trPr>
        <w:tc>
          <w:tcPr>
            <w:tcW w:w="1441" w:type="dxa"/>
            <w:vMerge w:val="restart"/>
            <w:tcBorders>
              <w:top w:val="single" w:color="000000" w:sz="2" w:space="0"/>
              <w:bottom w:val="nil"/>
            </w:tcBorders>
            <w:vAlign w:val="top"/>
          </w:tcPr>
          <w:p w14:paraId="0A55791C">
            <w:pPr>
              <w:keepNext w:val="0"/>
              <w:keepLines w:val="0"/>
              <w:pageBreakBefore w:val="0"/>
              <w:widowControl/>
              <w:kinsoku/>
              <w:wordWrap/>
              <w:overflowPunct/>
              <w:topLinePunct w:val="0"/>
              <w:bidi w:val="0"/>
              <w:spacing w:line="241" w:lineRule="auto"/>
              <w:rPr>
                <w:rFonts w:ascii="Arial"/>
                <w:sz w:val="19"/>
                <w:szCs w:val="19"/>
              </w:rPr>
            </w:pPr>
          </w:p>
          <w:p w14:paraId="12B77C8B">
            <w:pPr>
              <w:keepNext w:val="0"/>
              <w:keepLines w:val="0"/>
              <w:pageBreakBefore w:val="0"/>
              <w:widowControl/>
              <w:kinsoku/>
              <w:wordWrap/>
              <w:overflowPunct/>
              <w:topLinePunct w:val="0"/>
              <w:bidi w:val="0"/>
              <w:spacing w:line="241" w:lineRule="auto"/>
              <w:rPr>
                <w:rFonts w:ascii="Arial"/>
                <w:sz w:val="19"/>
                <w:szCs w:val="19"/>
              </w:rPr>
            </w:pPr>
          </w:p>
          <w:p w14:paraId="66522B96">
            <w:pPr>
              <w:keepNext w:val="0"/>
              <w:keepLines w:val="0"/>
              <w:pageBreakBefore w:val="0"/>
              <w:widowControl/>
              <w:kinsoku/>
              <w:wordWrap/>
              <w:overflowPunct/>
              <w:topLinePunct w:val="0"/>
              <w:bidi w:val="0"/>
              <w:spacing w:line="241" w:lineRule="auto"/>
              <w:rPr>
                <w:rFonts w:ascii="Arial"/>
                <w:sz w:val="19"/>
                <w:szCs w:val="19"/>
              </w:rPr>
            </w:pPr>
          </w:p>
          <w:p w14:paraId="7EE44ED8">
            <w:pPr>
              <w:keepNext w:val="0"/>
              <w:keepLines w:val="0"/>
              <w:pageBreakBefore w:val="0"/>
              <w:widowControl/>
              <w:kinsoku/>
              <w:wordWrap/>
              <w:overflowPunct/>
              <w:topLinePunct w:val="0"/>
              <w:bidi w:val="0"/>
              <w:spacing w:line="242" w:lineRule="auto"/>
              <w:rPr>
                <w:rFonts w:ascii="Arial"/>
                <w:sz w:val="19"/>
                <w:szCs w:val="19"/>
              </w:rPr>
            </w:pPr>
          </w:p>
          <w:p w14:paraId="76B80780">
            <w:pPr>
              <w:keepNext w:val="0"/>
              <w:keepLines w:val="0"/>
              <w:pageBreakBefore w:val="0"/>
              <w:widowControl/>
              <w:kinsoku/>
              <w:wordWrap/>
              <w:overflowPunct/>
              <w:topLinePunct w:val="0"/>
              <w:bidi w:val="0"/>
              <w:spacing w:before="58" w:line="223" w:lineRule="auto"/>
              <w:ind w:left="359"/>
              <w:rPr>
                <w:rFonts w:ascii="宋体" w:hAnsi="宋体" w:eastAsia="宋体" w:cs="宋体"/>
                <w:sz w:val="19"/>
                <w:szCs w:val="19"/>
              </w:rPr>
            </w:pPr>
            <w:r>
              <w:rPr>
                <w:rFonts w:ascii="宋体" w:hAnsi="宋体" w:eastAsia="宋体" w:cs="宋体"/>
                <w:spacing w:val="2"/>
                <w:sz w:val="19"/>
                <w:szCs w:val="19"/>
              </w:rPr>
              <w:t>产出</w:t>
            </w:r>
            <w:r>
              <w:rPr>
                <w:rFonts w:ascii="宋体" w:hAnsi="宋体" w:eastAsia="宋体" w:cs="宋体"/>
                <w:spacing w:val="1"/>
                <w:sz w:val="19"/>
                <w:szCs w:val="19"/>
              </w:rPr>
              <w:t>指标</w:t>
            </w:r>
          </w:p>
        </w:tc>
        <w:tc>
          <w:tcPr>
            <w:tcW w:w="2085" w:type="dxa"/>
            <w:vMerge w:val="restart"/>
            <w:tcBorders>
              <w:top w:val="single" w:color="000000" w:sz="2" w:space="0"/>
              <w:bottom w:val="nil"/>
            </w:tcBorders>
            <w:vAlign w:val="top"/>
          </w:tcPr>
          <w:p w14:paraId="7F69F36A">
            <w:pPr>
              <w:keepNext w:val="0"/>
              <w:keepLines w:val="0"/>
              <w:pageBreakBefore w:val="0"/>
              <w:widowControl/>
              <w:kinsoku/>
              <w:wordWrap/>
              <w:overflowPunct/>
              <w:topLinePunct w:val="0"/>
              <w:bidi w:val="0"/>
              <w:spacing w:line="302" w:lineRule="auto"/>
              <w:rPr>
                <w:rFonts w:ascii="Arial"/>
                <w:sz w:val="19"/>
                <w:szCs w:val="19"/>
              </w:rPr>
            </w:pPr>
          </w:p>
          <w:p w14:paraId="3EFEB537">
            <w:pPr>
              <w:keepNext w:val="0"/>
              <w:keepLines w:val="0"/>
              <w:pageBreakBefore w:val="0"/>
              <w:widowControl/>
              <w:kinsoku/>
              <w:wordWrap/>
              <w:overflowPunct/>
              <w:topLinePunct w:val="0"/>
              <w:bidi w:val="0"/>
              <w:spacing w:before="58" w:line="223" w:lineRule="auto"/>
              <w:ind w:left="681"/>
              <w:rPr>
                <w:rFonts w:ascii="宋体" w:hAnsi="宋体" w:eastAsia="宋体" w:cs="宋体"/>
                <w:sz w:val="19"/>
                <w:szCs w:val="19"/>
              </w:rPr>
            </w:pPr>
            <w:r>
              <w:rPr>
                <w:rFonts w:ascii="宋体" w:hAnsi="宋体" w:eastAsia="宋体" w:cs="宋体"/>
                <w:spacing w:val="1"/>
                <w:sz w:val="19"/>
                <w:szCs w:val="19"/>
              </w:rPr>
              <w:t>数量指标</w:t>
            </w:r>
          </w:p>
        </w:tc>
        <w:tc>
          <w:tcPr>
            <w:tcW w:w="4347" w:type="dxa"/>
            <w:tcBorders>
              <w:top w:val="single" w:color="000000" w:sz="2" w:space="0"/>
              <w:bottom w:val="single" w:color="000000" w:sz="2" w:space="0"/>
            </w:tcBorders>
            <w:vAlign w:val="top"/>
          </w:tcPr>
          <w:p w14:paraId="39F829C2">
            <w:pPr>
              <w:keepNext w:val="0"/>
              <w:keepLines w:val="0"/>
              <w:pageBreakBefore w:val="0"/>
              <w:widowControl/>
              <w:kinsoku/>
              <w:wordWrap/>
              <w:overflowPunct/>
              <w:topLinePunct w:val="0"/>
              <w:bidi w:val="0"/>
              <w:spacing w:before="141" w:line="223" w:lineRule="auto"/>
              <w:ind w:left="1634"/>
              <w:rPr>
                <w:rFonts w:ascii="宋体" w:hAnsi="宋体" w:eastAsia="宋体" w:cs="宋体"/>
                <w:sz w:val="19"/>
                <w:szCs w:val="19"/>
              </w:rPr>
            </w:pPr>
            <w:r>
              <w:rPr>
                <w:rFonts w:ascii="宋体" w:hAnsi="宋体" w:eastAsia="宋体" w:cs="宋体"/>
                <w:spacing w:val="2"/>
                <w:sz w:val="19"/>
                <w:szCs w:val="19"/>
              </w:rPr>
              <w:t>保障培养人</w:t>
            </w:r>
            <w:r>
              <w:rPr>
                <w:rFonts w:ascii="宋体" w:hAnsi="宋体" w:eastAsia="宋体" w:cs="宋体"/>
                <w:spacing w:val="1"/>
                <w:sz w:val="19"/>
                <w:szCs w:val="19"/>
              </w:rPr>
              <w:t>数</w:t>
            </w:r>
          </w:p>
        </w:tc>
        <w:tc>
          <w:tcPr>
            <w:tcW w:w="1817" w:type="dxa"/>
            <w:tcBorders>
              <w:top w:val="single" w:color="000000" w:sz="2" w:space="0"/>
              <w:bottom w:val="single" w:color="000000" w:sz="2" w:space="0"/>
            </w:tcBorders>
            <w:vAlign w:val="top"/>
          </w:tcPr>
          <w:p w14:paraId="310A7DA4">
            <w:pPr>
              <w:keepNext w:val="0"/>
              <w:keepLines w:val="0"/>
              <w:pageBreakBefore w:val="0"/>
              <w:widowControl/>
              <w:kinsoku/>
              <w:wordWrap/>
              <w:overflowPunct/>
              <w:topLinePunct w:val="0"/>
              <w:bidi w:val="0"/>
              <w:spacing w:before="141" w:line="226" w:lineRule="auto"/>
              <w:ind w:left="520"/>
              <w:rPr>
                <w:rFonts w:ascii="宋体" w:hAnsi="宋体" w:eastAsia="宋体" w:cs="宋体"/>
                <w:sz w:val="19"/>
                <w:szCs w:val="19"/>
              </w:rPr>
            </w:pPr>
            <w:r>
              <w:rPr>
                <w:rFonts w:ascii="宋体" w:hAnsi="宋体" w:eastAsia="宋体" w:cs="宋体"/>
                <w:spacing w:val="-1"/>
                <w:sz w:val="19"/>
                <w:szCs w:val="19"/>
              </w:rPr>
              <w:t>≥15</w:t>
            </w:r>
            <w:r>
              <w:rPr>
                <w:rFonts w:ascii="宋体" w:hAnsi="宋体" w:eastAsia="宋体" w:cs="宋体"/>
                <w:sz w:val="19"/>
                <w:szCs w:val="19"/>
              </w:rPr>
              <w:t>000人</w:t>
            </w:r>
          </w:p>
        </w:tc>
      </w:tr>
      <w:tr w14:paraId="44B94B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9" w:hRule="atLeast"/>
        </w:trPr>
        <w:tc>
          <w:tcPr>
            <w:tcW w:w="1441" w:type="dxa"/>
            <w:vMerge w:val="continue"/>
            <w:tcBorders>
              <w:top w:val="nil"/>
              <w:bottom w:val="nil"/>
            </w:tcBorders>
            <w:vAlign w:val="top"/>
          </w:tcPr>
          <w:p w14:paraId="1DAB2F1E">
            <w:pPr>
              <w:keepNext w:val="0"/>
              <w:keepLines w:val="0"/>
              <w:pageBreakBefore w:val="0"/>
              <w:widowControl/>
              <w:kinsoku/>
              <w:wordWrap/>
              <w:overflowPunct/>
              <w:topLinePunct w:val="0"/>
              <w:bidi w:val="0"/>
              <w:rPr>
                <w:rFonts w:ascii="Arial"/>
                <w:sz w:val="19"/>
                <w:szCs w:val="19"/>
              </w:rPr>
            </w:pPr>
          </w:p>
        </w:tc>
        <w:tc>
          <w:tcPr>
            <w:tcW w:w="2085" w:type="dxa"/>
            <w:vMerge w:val="continue"/>
            <w:tcBorders>
              <w:top w:val="nil"/>
              <w:bottom w:val="single" w:color="000000" w:sz="2" w:space="0"/>
            </w:tcBorders>
            <w:vAlign w:val="top"/>
          </w:tcPr>
          <w:p w14:paraId="43DFC9A9">
            <w:pPr>
              <w:keepNext w:val="0"/>
              <w:keepLines w:val="0"/>
              <w:pageBreakBefore w:val="0"/>
              <w:widowControl/>
              <w:kinsoku/>
              <w:wordWrap/>
              <w:overflowPunct/>
              <w:topLinePunct w:val="0"/>
              <w:bidi w:val="0"/>
              <w:rPr>
                <w:rFonts w:ascii="Arial"/>
                <w:sz w:val="19"/>
                <w:szCs w:val="19"/>
              </w:rPr>
            </w:pPr>
          </w:p>
        </w:tc>
        <w:tc>
          <w:tcPr>
            <w:tcW w:w="4347" w:type="dxa"/>
            <w:tcBorders>
              <w:top w:val="single" w:color="000000" w:sz="2" w:space="0"/>
              <w:bottom w:val="single" w:color="000000" w:sz="2" w:space="0"/>
            </w:tcBorders>
            <w:vAlign w:val="top"/>
          </w:tcPr>
          <w:p w14:paraId="7B87E90C">
            <w:pPr>
              <w:keepNext w:val="0"/>
              <w:keepLines w:val="0"/>
              <w:pageBreakBefore w:val="0"/>
              <w:widowControl/>
              <w:kinsoku/>
              <w:wordWrap/>
              <w:overflowPunct/>
              <w:topLinePunct w:val="0"/>
              <w:bidi w:val="0"/>
              <w:spacing w:before="142" w:line="223" w:lineRule="auto"/>
              <w:ind w:left="1637"/>
              <w:rPr>
                <w:rFonts w:ascii="宋体" w:hAnsi="宋体" w:eastAsia="宋体" w:cs="宋体"/>
                <w:sz w:val="19"/>
                <w:szCs w:val="19"/>
              </w:rPr>
            </w:pPr>
            <w:r>
              <w:rPr>
                <w:rFonts w:ascii="宋体" w:hAnsi="宋体" w:eastAsia="宋体" w:cs="宋体"/>
                <w:spacing w:val="2"/>
                <w:sz w:val="19"/>
                <w:szCs w:val="19"/>
              </w:rPr>
              <w:t>学业</w:t>
            </w:r>
            <w:r>
              <w:rPr>
                <w:rFonts w:ascii="宋体" w:hAnsi="宋体" w:eastAsia="宋体" w:cs="宋体"/>
                <w:spacing w:val="1"/>
                <w:sz w:val="19"/>
                <w:szCs w:val="19"/>
              </w:rPr>
              <w:t>完成人数</w:t>
            </w:r>
          </w:p>
        </w:tc>
        <w:tc>
          <w:tcPr>
            <w:tcW w:w="1817" w:type="dxa"/>
            <w:tcBorders>
              <w:top w:val="single" w:color="000000" w:sz="2" w:space="0"/>
              <w:bottom w:val="single" w:color="000000" w:sz="2" w:space="0"/>
            </w:tcBorders>
            <w:vAlign w:val="top"/>
          </w:tcPr>
          <w:p w14:paraId="7DC6F189">
            <w:pPr>
              <w:keepNext w:val="0"/>
              <w:keepLines w:val="0"/>
              <w:pageBreakBefore w:val="0"/>
              <w:widowControl/>
              <w:kinsoku/>
              <w:wordWrap/>
              <w:overflowPunct/>
              <w:topLinePunct w:val="0"/>
              <w:bidi w:val="0"/>
              <w:spacing w:before="142" w:line="226" w:lineRule="auto"/>
              <w:ind w:left="568"/>
              <w:rPr>
                <w:rFonts w:ascii="宋体" w:hAnsi="宋体" w:eastAsia="宋体" w:cs="宋体"/>
                <w:sz w:val="19"/>
                <w:szCs w:val="19"/>
              </w:rPr>
            </w:pPr>
            <w:r>
              <w:rPr>
                <w:rFonts w:ascii="宋体" w:hAnsi="宋体" w:eastAsia="宋体" w:cs="宋体"/>
                <w:spacing w:val="-2"/>
                <w:sz w:val="19"/>
                <w:szCs w:val="19"/>
              </w:rPr>
              <w:t>≥</w:t>
            </w:r>
            <w:r>
              <w:rPr>
                <w:rFonts w:ascii="宋体" w:hAnsi="宋体" w:eastAsia="宋体" w:cs="宋体"/>
                <w:spacing w:val="-1"/>
                <w:sz w:val="19"/>
                <w:szCs w:val="19"/>
              </w:rPr>
              <w:t>5000人</w:t>
            </w:r>
          </w:p>
        </w:tc>
      </w:tr>
      <w:tr w14:paraId="093D7F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9" w:hRule="atLeast"/>
        </w:trPr>
        <w:tc>
          <w:tcPr>
            <w:tcW w:w="1441" w:type="dxa"/>
            <w:vMerge w:val="continue"/>
            <w:tcBorders>
              <w:top w:val="nil"/>
              <w:bottom w:val="nil"/>
            </w:tcBorders>
            <w:vAlign w:val="top"/>
          </w:tcPr>
          <w:p w14:paraId="4FDB1336">
            <w:pPr>
              <w:keepNext w:val="0"/>
              <w:keepLines w:val="0"/>
              <w:pageBreakBefore w:val="0"/>
              <w:widowControl/>
              <w:kinsoku/>
              <w:wordWrap/>
              <w:overflowPunct/>
              <w:topLinePunct w:val="0"/>
              <w:bidi w:val="0"/>
              <w:rPr>
                <w:rFonts w:ascii="Arial"/>
                <w:sz w:val="19"/>
                <w:szCs w:val="19"/>
              </w:rPr>
            </w:pPr>
          </w:p>
        </w:tc>
        <w:tc>
          <w:tcPr>
            <w:tcW w:w="2085" w:type="dxa"/>
            <w:vMerge w:val="restart"/>
            <w:tcBorders>
              <w:top w:val="single" w:color="000000" w:sz="2" w:space="0"/>
              <w:bottom w:val="nil"/>
            </w:tcBorders>
            <w:vAlign w:val="top"/>
          </w:tcPr>
          <w:p w14:paraId="7BE1E919">
            <w:pPr>
              <w:keepNext w:val="0"/>
              <w:keepLines w:val="0"/>
              <w:pageBreakBefore w:val="0"/>
              <w:widowControl/>
              <w:kinsoku/>
              <w:wordWrap/>
              <w:overflowPunct/>
              <w:topLinePunct w:val="0"/>
              <w:bidi w:val="0"/>
              <w:spacing w:line="301" w:lineRule="auto"/>
              <w:rPr>
                <w:rFonts w:ascii="Arial"/>
                <w:sz w:val="19"/>
                <w:szCs w:val="19"/>
              </w:rPr>
            </w:pPr>
          </w:p>
          <w:p w14:paraId="5E877370">
            <w:pPr>
              <w:keepNext w:val="0"/>
              <w:keepLines w:val="0"/>
              <w:pageBreakBefore w:val="0"/>
              <w:widowControl/>
              <w:kinsoku/>
              <w:wordWrap/>
              <w:overflowPunct/>
              <w:topLinePunct w:val="0"/>
              <w:bidi w:val="0"/>
              <w:spacing w:before="59" w:line="224" w:lineRule="auto"/>
              <w:ind w:left="680"/>
              <w:rPr>
                <w:rFonts w:ascii="宋体" w:hAnsi="宋体" w:eastAsia="宋体" w:cs="宋体"/>
                <w:sz w:val="19"/>
                <w:szCs w:val="19"/>
              </w:rPr>
            </w:pPr>
            <w:r>
              <w:rPr>
                <w:rFonts w:ascii="宋体" w:hAnsi="宋体" w:eastAsia="宋体" w:cs="宋体"/>
                <w:spacing w:val="2"/>
                <w:sz w:val="19"/>
                <w:szCs w:val="19"/>
              </w:rPr>
              <w:t>质</w:t>
            </w:r>
            <w:r>
              <w:rPr>
                <w:rFonts w:ascii="宋体" w:hAnsi="宋体" w:eastAsia="宋体" w:cs="宋体"/>
                <w:spacing w:val="1"/>
                <w:sz w:val="19"/>
                <w:szCs w:val="19"/>
              </w:rPr>
              <w:t>量指标</w:t>
            </w:r>
          </w:p>
        </w:tc>
        <w:tc>
          <w:tcPr>
            <w:tcW w:w="4347" w:type="dxa"/>
            <w:tcBorders>
              <w:top w:val="single" w:color="000000" w:sz="2" w:space="0"/>
              <w:bottom w:val="single" w:color="000000" w:sz="2" w:space="0"/>
            </w:tcBorders>
            <w:vAlign w:val="top"/>
          </w:tcPr>
          <w:p w14:paraId="56D3AB1E">
            <w:pPr>
              <w:keepNext w:val="0"/>
              <w:keepLines w:val="0"/>
              <w:pageBreakBefore w:val="0"/>
              <w:widowControl/>
              <w:kinsoku/>
              <w:wordWrap/>
              <w:overflowPunct/>
              <w:topLinePunct w:val="0"/>
              <w:bidi w:val="0"/>
              <w:spacing w:before="141" w:line="223" w:lineRule="auto"/>
              <w:ind w:left="1545"/>
              <w:rPr>
                <w:rFonts w:ascii="宋体" w:hAnsi="宋体" w:eastAsia="宋体" w:cs="宋体"/>
                <w:sz w:val="19"/>
                <w:szCs w:val="19"/>
              </w:rPr>
            </w:pPr>
            <w:r>
              <w:rPr>
                <w:rFonts w:ascii="宋体" w:hAnsi="宋体" w:eastAsia="宋体" w:cs="宋体"/>
                <w:spacing w:val="2"/>
                <w:sz w:val="19"/>
                <w:szCs w:val="19"/>
              </w:rPr>
              <w:t>毕业学生</w:t>
            </w:r>
            <w:r>
              <w:rPr>
                <w:rFonts w:ascii="宋体" w:hAnsi="宋体" w:eastAsia="宋体" w:cs="宋体"/>
                <w:spacing w:val="1"/>
                <w:sz w:val="19"/>
                <w:szCs w:val="19"/>
              </w:rPr>
              <w:t>就业率</w:t>
            </w:r>
          </w:p>
        </w:tc>
        <w:tc>
          <w:tcPr>
            <w:tcW w:w="1817" w:type="dxa"/>
            <w:tcBorders>
              <w:top w:val="single" w:color="000000" w:sz="2" w:space="0"/>
              <w:bottom w:val="single" w:color="000000" w:sz="2" w:space="0"/>
            </w:tcBorders>
            <w:vAlign w:val="top"/>
          </w:tcPr>
          <w:p w14:paraId="4FC2DDFC">
            <w:pPr>
              <w:keepNext w:val="0"/>
              <w:keepLines w:val="0"/>
              <w:pageBreakBefore w:val="0"/>
              <w:widowControl/>
              <w:kinsoku/>
              <w:wordWrap/>
              <w:overflowPunct/>
              <w:topLinePunct w:val="0"/>
              <w:bidi w:val="0"/>
              <w:spacing w:before="141" w:line="241" w:lineRule="auto"/>
              <w:ind w:left="705"/>
              <w:rPr>
                <w:rFonts w:ascii="宋体" w:hAnsi="宋体" w:eastAsia="宋体" w:cs="宋体"/>
                <w:sz w:val="19"/>
                <w:szCs w:val="19"/>
              </w:rPr>
            </w:pPr>
            <w:r>
              <w:rPr>
                <w:rFonts w:ascii="宋体" w:hAnsi="宋体" w:eastAsia="宋体" w:cs="宋体"/>
                <w:spacing w:val="-4"/>
                <w:sz w:val="19"/>
                <w:szCs w:val="19"/>
              </w:rPr>
              <w:t>≥</w:t>
            </w:r>
            <w:r>
              <w:rPr>
                <w:rFonts w:ascii="宋体" w:hAnsi="宋体" w:eastAsia="宋体" w:cs="宋体"/>
                <w:spacing w:val="-3"/>
                <w:sz w:val="19"/>
                <w:szCs w:val="19"/>
              </w:rPr>
              <w:t>95%</w:t>
            </w:r>
          </w:p>
        </w:tc>
      </w:tr>
      <w:tr w14:paraId="7385BB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9" w:hRule="atLeast"/>
        </w:trPr>
        <w:tc>
          <w:tcPr>
            <w:tcW w:w="1441" w:type="dxa"/>
            <w:vMerge w:val="continue"/>
            <w:tcBorders>
              <w:top w:val="nil"/>
              <w:bottom w:val="nil"/>
            </w:tcBorders>
            <w:vAlign w:val="top"/>
          </w:tcPr>
          <w:p w14:paraId="6EAFF8C3">
            <w:pPr>
              <w:keepNext w:val="0"/>
              <w:keepLines w:val="0"/>
              <w:pageBreakBefore w:val="0"/>
              <w:widowControl/>
              <w:kinsoku/>
              <w:wordWrap/>
              <w:overflowPunct/>
              <w:topLinePunct w:val="0"/>
              <w:bidi w:val="0"/>
              <w:rPr>
                <w:rFonts w:ascii="Arial"/>
                <w:sz w:val="19"/>
                <w:szCs w:val="19"/>
              </w:rPr>
            </w:pPr>
          </w:p>
        </w:tc>
        <w:tc>
          <w:tcPr>
            <w:tcW w:w="2085" w:type="dxa"/>
            <w:vMerge w:val="continue"/>
            <w:tcBorders>
              <w:top w:val="nil"/>
              <w:bottom w:val="single" w:color="000000" w:sz="2" w:space="0"/>
            </w:tcBorders>
            <w:vAlign w:val="top"/>
          </w:tcPr>
          <w:p w14:paraId="50A6F48D">
            <w:pPr>
              <w:keepNext w:val="0"/>
              <w:keepLines w:val="0"/>
              <w:pageBreakBefore w:val="0"/>
              <w:widowControl/>
              <w:kinsoku/>
              <w:wordWrap/>
              <w:overflowPunct/>
              <w:topLinePunct w:val="0"/>
              <w:bidi w:val="0"/>
              <w:rPr>
                <w:rFonts w:ascii="Arial"/>
                <w:sz w:val="19"/>
                <w:szCs w:val="19"/>
              </w:rPr>
            </w:pPr>
          </w:p>
        </w:tc>
        <w:tc>
          <w:tcPr>
            <w:tcW w:w="4347" w:type="dxa"/>
            <w:tcBorders>
              <w:top w:val="single" w:color="000000" w:sz="2" w:space="0"/>
              <w:bottom w:val="single" w:color="000000" w:sz="2" w:space="0"/>
            </w:tcBorders>
            <w:vAlign w:val="top"/>
          </w:tcPr>
          <w:p w14:paraId="0A5B39AB">
            <w:pPr>
              <w:keepNext w:val="0"/>
              <w:keepLines w:val="0"/>
              <w:pageBreakBefore w:val="0"/>
              <w:widowControl/>
              <w:kinsoku/>
              <w:wordWrap/>
              <w:overflowPunct/>
              <w:topLinePunct w:val="0"/>
              <w:bidi w:val="0"/>
              <w:spacing w:before="142" w:line="223" w:lineRule="auto"/>
              <w:ind w:left="1549"/>
              <w:rPr>
                <w:rFonts w:ascii="宋体" w:hAnsi="宋体" w:eastAsia="宋体" w:cs="宋体"/>
                <w:sz w:val="19"/>
                <w:szCs w:val="19"/>
              </w:rPr>
            </w:pPr>
            <w:r>
              <w:rPr>
                <w:rFonts w:ascii="宋体" w:hAnsi="宋体" w:eastAsia="宋体" w:cs="宋体"/>
                <w:spacing w:val="1"/>
                <w:sz w:val="19"/>
                <w:szCs w:val="19"/>
              </w:rPr>
              <w:t>资金使用合规率</w:t>
            </w:r>
          </w:p>
        </w:tc>
        <w:tc>
          <w:tcPr>
            <w:tcW w:w="1817" w:type="dxa"/>
            <w:tcBorders>
              <w:top w:val="single" w:color="000000" w:sz="2" w:space="0"/>
              <w:bottom w:val="single" w:color="000000" w:sz="2" w:space="0"/>
            </w:tcBorders>
            <w:vAlign w:val="top"/>
          </w:tcPr>
          <w:p w14:paraId="425AEB44">
            <w:pPr>
              <w:keepNext w:val="0"/>
              <w:keepLines w:val="0"/>
              <w:pageBreakBefore w:val="0"/>
              <w:widowControl/>
              <w:kinsoku/>
              <w:wordWrap/>
              <w:overflowPunct/>
              <w:topLinePunct w:val="0"/>
              <w:bidi w:val="0"/>
              <w:spacing w:before="141" w:line="238" w:lineRule="exact"/>
              <w:ind w:left="746"/>
              <w:rPr>
                <w:rFonts w:ascii="宋体" w:hAnsi="宋体" w:eastAsia="宋体" w:cs="宋体"/>
                <w:sz w:val="19"/>
                <w:szCs w:val="19"/>
              </w:rPr>
            </w:pPr>
            <w:r>
              <w:rPr>
                <w:rFonts w:ascii="宋体" w:hAnsi="宋体" w:eastAsia="宋体" w:cs="宋体"/>
                <w:spacing w:val="-4"/>
                <w:position w:val="1"/>
                <w:sz w:val="19"/>
                <w:szCs w:val="19"/>
              </w:rPr>
              <w:t>1</w:t>
            </w:r>
            <w:r>
              <w:rPr>
                <w:rFonts w:ascii="宋体" w:hAnsi="宋体" w:eastAsia="宋体" w:cs="宋体"/>
                <w:spacing w:val="-3"/>
                <w:position w:val="1"/>
                <w:sz w:val="19"/>
                <w:szCs w:val="19"/>
              </w:rPr>
              <w:t>0</w:t>
            </w:r>
            <w:r>
              <w:rPr>
                <w:rFonts w:ascii="宋体" w:hAnsi="宋体" w:eastAsia="宋体" w:cs="宋体"/>
                <w:spacing w:val="-2"/>
                <w:position w:val="1"/>
                <w:sz w:val="19"/>
                <w:szCs w:val="19"/>
              </w:rPr>
              <w:t>0%</w:t>
            </w:r>
          </w:p>
        </w:tc>
      </w:tr>
      <w:tr w14:paraId="7DC317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9" w:hRule="atLeast"/>
        </w:trPr>
        <w:tc>
          <w:tcPr>
            <w:tcW w:w="1441" w:type="dxa"/>
            <w:vMerge w:val="continue"/>
            <w:tcBorders>
              <w:top w:val="nil"/>
              <w:bottom w:val="single" w:color="000000" w:sz="2" w:space="0"/>
            </w:tcBorders>
            <w:vAlign w:val="top"/>
          </w:tcPr>
          <w:p w14:paraId="74FBAB37">
            <w:pPr>
              <w:keepNext w:val="0"/>
              <w:keepLines w:val="0"/>
              <w:pageBreakBefore w:val="0"/>
              <w:widowControl/>
              <w:kinsoku/>
              <w:wordWrap/>
              <w:overflowPunct/>
              <w:topLinePunct w:val="0"/>
              <w:bidi w:val="0"/>
              <w:rPr>
                <w:rFonts w:ascii="Arial"/>
                <w:sz w:val="19"/>
                <w:szCs w:val="19"/>
              </w:rPr>
            </w:pPr>
          </w:p>
        </w:tc>
        <w:tc>
          <w:tcPr>
            <w:tcW w:w="2085" w:type="dxa"/>
            <w:tcBorders>
              <w:top w:val="single" w:color="000000" w:sz="2" w:space="0"/>
              <w:bottom w:val="single" w:color="000000" w:sz="2" w:space="0"/>
            </w:tcBorders>
            <w:vAlign w:val="top"/>
          </w:tcPr>
          <w:p w14:paraId="7096188D">
            <w:pPr>
              <w:keepNext w:val="0"/>
              <w:keepLines w:val="0"/>
              <w:pageBreakBefore w:val="0"/>
              <w:widowControl/>
              <w:kinsoku/>
              <w:wordWrap/>
              <w:overflowPunct/>
              <w:topLinePunct w:val="0"/>
              <w:bidi w:val="0"/>
              <w:spacing w:before="141" w:line="224" w:lineRule="auto"/>
              <w:ind w:left="688"/>
              <w:rPr>
                <w:rFonts w:ascii="宋体" w:hAnsi="宋体" w:eastAsia="宋体" w:cs="宋体"/>
                <w:sz w:val="19"/>
                <w:szCs w:val="19"/>
              </w:rPr>
            </w:pPr>
            <w:r>
              <w:rPr>
                <w:rFonts w:ascii="宋体" w:hAnsi="宋体" w:eastAsia="宋体" w:cs="宋体"/>
                <w:spacing w:val="-1"/>
                <w:sz w:val="19"/>
                <w:szCs w:val="19"/>
              </w:rPr>
              <w:t>时效指</w:t>
            </w:r>
            <w:r>
              <w:rPr>
                <w:rFonts w:ascii="宋体" w:hAnsi="宋体" w:eastAsia="宋体" w:cs="宋体"/>
                <w:sz w:val="19"/>
                <w:szCs w:val="19"/>
              </w:rPr>
              <w:t>标</w:t>
            </w:r>
          </w:p>
        </w:tc>
        <w:tc>
          <w:tcPr>
            <w:tcW w:w="4347" w:type="dxa"/>
            <w:tcBorders>
              <w:top w:val="single" w:color="000000" w:sz="2" w:space="0"/>
              <w:bottom w:val="single" w:color="000000" w:sz="2" w:space="0"/>
            </w:tcBorders>
            <w:vAlign w:val="top"/>
          </w:tcPr>
          <w:p w14:paraId="2DC888BE">
            <w:pPr>
              <w:keepNext w:val="0"/>
              <w:keepLines w:val="0"/>
              <w:pageBreakBefore w:val="0"/>
              <w:widowControl/>
              <w:kinsoku/>
              <w:wordWrap/>
              <w:overflowPunct/>
              <w:topLinePunct w:val="0"/>
              <w:bidi w:val="0"/>
              <w:spacing w:before="141" w:line="223" w:lineRule="auto"/>
              <w:ind w:left="1635"/>
              <w:rPr>
                <w:rFonts w:ascii="宋体" w:hAnsi="宋体" w:eastAsia="宋体" w:cs="宋体"/>
                <w:sz w:val="19"/>
                <w:szCs w:val="19"/>
              </w:rPr>
            </w:pPr>
            <w:r>
              <w:rPr>
                <w:rFonts w:ascii="宋体" w:hAnsi="宋体" w:eastAsia="宋体" w:cs="宋体"/>
                <w:spacing w:val="2"/>
                <w:sz w:val="19"/>
                <w:szCs w:val="19"/>
              </w:rPr>
              <w:t>完成工作</w:t>
            </w:r>
            <w:r>
              <w:rPr>
                <w:rFonts w:ascii="宋体" w:hAnsi="宋体" w:eastAsia="宋体" w:cs="宋体"/>
                <w:spacing w:val="1"/>
                <w:sz w:val="19"/>
                <w:szCs w:val="19"/>
              </w:rPr>
              <w:t>时间</w:t>
            </w:r>
          </w:p>
        </w:tc>
        <w:tc>
          <w:tcPr>
            <w:tcW w:w="1817" w:type="dxa"/>
            <w:tcBorders>
              <w:top w:val="single" w:color="000000" w:sz="2" w:space="0"/>
              <w:bottom w:val="single" w:color="000000" w:sz="2" w:space="0"/>
            </w:tcBorders>
            <w:vAlign w:val="top"/>
          </w:tcPr>
          <w:p w14:paraId="2AA1C722">
            <w:pPr>
              <w:keepNext w:val="0"/>
              <w:keepLines w:val="0"/>
              <w:pageBreakBefore w:val="0"/>
              <w:widowControl/>
              <w:kinsoku/>
              <w:wordWrap/>
              <w:overflowPunct/>
              <w:topLinePunct w:val="0"/>
              <w:bidi w:val="0"/>
              <w:spacing w:before="141" w:line="223" w:lineRule="auto"/>
              <w:ind w:left="459"/>
              <w:rPr>
                <w:rFonts w:ascii="宋体" w:hAnsi="宋体" w:eastAsia="宋体" w:cs="宋体"/>
                <w:sz w:val="19"/>
                <w:szCs w:val="19"/>
              </w:rPr>
            </w:pPr>
            <w:r>
              <w:rPr>
                <w:rFonts w:ascii="宋体" w:hAnsi="宋体" w:eastAsia="宋体" w:cs="宋体"/>
                <w:spacing w:val="2"/>
                <w:sz w:val="19"/>
                <w:szCs w:val="19"/>
              </w:rPr>
              <w:t>2025年12月</w:t>
            </w:r>
          </w:p>
        </w:tc>
      </w:tr>
      <w:tr w14:paraId="70C146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9" w:hRule="atLeast"/>
        </w:trPr>
        <w:tc>
          <w:tcPr>
            <w:tcW w:w="1441" w:type="dxa"/>
            <w:tcBorders>
              <w:top w:val="single" w:color="000000" w:sz="2" w:space="0"/>
              <w:bottom w:val="single" w:color="000000" w:sz="2" w:space="0"/>
            </w:tcBorders>
            <w:vAlign w:val="top"/>
          </w:tcPr>
          <w:p w14:paraId="463F570D">
            <w:pPr>
              <w:keepNext w:val="0"/>
              <w:keepLines w:val="0"/>
              <w:pageBreakBefore w:val="0"/>
              <w:widowControl/>
              <w:kinsoku/>
              <w:wordWrap/>
              <w:overflowPunct/>
              <w:topLinePunct w:val="0"/>
              <w:bidi w:val="0"/>
              <w:spacing w:before="141" w:line="224" w:lineRule="auto"/>
              <w:ind w:left="363"/>
              <w:rPr>
                <w:rFonts w:ascii="宋体" w:hAnsi="宋体" w:eastAsia="宋体" w:cs="宋体"/>
                <w:sz w:val="19"/>
                <w:szCs w:val="19"/>
              </w:rPr>
            </w:pPr>
            <w:r>
              <w:rPr>
                <w:rFonts w:ascii="宋体" w:hAnsi="宋体" w:eastAsia="宋体" w:cs="宋体"/>
                <w:spacing w:val="1"/>
                <w:sz w:val="19"/>
                <w:szCs w:val="19"/>
              </w:rPr>
              <w:t>效</w:t>
            </w:r>
            <w:r>
              <w:rPr>
                <w:rFonts w:ascii="宋体" w:hAnsi="宋体" w:eastAsia="宋体" w:cs="宋体"/>
                <w:sz w:val="19"/>
                <w:szCs w:val="19"/>
              </w:rPr>
              <w:t>益指标</w:t>
            </w:r>
          </w:p>
        </w:tc>
        <w:tc>
          <w:tcPr>
            <w:tcW w:w="2085" w:type="dxa"/>
            <w:tcBorders>
              <w:top w:val="single" w:color="000000" w:sz="2" w:space="0"/>
              <w:bottom w:val="single" w:color="000000" w:sz="2" w:space="0"/>
            </w:tcBorders>
            <w:vAlign w:val="top"/>
          </w:tcPr>
          <w:p w14:paraId="6E46D499">
            <w:pPr>
              <w:keepNext w:val="0"/>
              <w:keepLines w:val="0"/>
              <w:pageBreakBefore w:val="0"/>
              <w:widowControl/>
              <w:kinsoku/>
              <w:wordWrap/>
              <w:overflowPunct/>
              <w:topLinePunct w:val="0"/>
              <w:bidi w:val="0"/>
              <w:spacing w:before="141" w:line="223" w:lineRule="auto"/>
              <w:ind w:left="499"/>
              <w:rPr>
                <w:rFonts w:ascii="宋体" w:hAnsi="宋体" w:eastAsia="宋体" w:cs="宋体"/>
                <w:sz w:val="19"/>
                <w:szCs w:val="19"/>
              </w:rPr>
            </w:pPr>
            <w:r>
              <w:rPr>
                <w:rFonts w:ascii="宋体" w:hAnsi="宋体" w:eastAsia="宋体" w:cs="宋体"/>
                <w:spacing w:val="2"/>
                <w:sz w:val="19"/>
                <w:szCs w:val="19"/>
              </w:rPr>
              <w:t>社会效益</w:t>
            </w:r>
            <w:r>
              <w:rPr>
                <w:rFonts w:ascii="宋体" w:hAnsi="宋体" w:eastAsia="宋体" w:cs="宋体"/>
                <w:spacing w:val="1"/>
                <w:sz w:val="19"/>
                <w:szCs w:val="19"/>
              </w:rPr>
              <w:t>指标</w:t>
            </w:r>
          </w:p>
        </w:tc>
        <w:tc>
          <w:tcPr>
            <w:tcW w:w="4347" w:type="dxa"/>
            <w:tcBorders>
              <w:top w:val="single" w:color="000000" w:sz="2" w:space="0"/>
              <w:bottom w:val="single" w:color="000000" w:sz="2" w:space="0"/>
            </w:tcBorders>
            <w:vAlign w:val="top"/>
          </w:tcPr>
          <w:p w14:paraId="112CA2E5">
            <w:pPr>
              <w:keepNext w:val="0"/>
              <w:keepLines w:val="0"/>
              <w:pageBreakBefore w:val="0"/>
              <w:widowControl/>
              <w:kinsoku/>
              <w:wordWrap/>
              <w:overflowPunct/>
              <w:topLinePunct w:val="0"/>
              <w:bidi w:val="0"/>
              <w:spacing w:before="141" w:line="223" w:lineRule="auto"/>
              <w:ind w:left="78"/>
              <w:jc w:val="center"/>
              <w:rPr>
                <w:rFonts w:ascii="宋体" w:hAnsi="宋体" w:eastAsia="宋体" w:cs="宋体"/>
                <w:sz w:val="19"/>
                <w:szCs w:val="19"/>
              </w:rPr>
            </w:pPr>
            <w:r>
              <w:rPr>
                <w:rFonts w:ascii="宋体" w:hAnsi="宋体" w:eastAsia="宋体" w:cs="宋体"/>
                <w:spacing w:val="4"/>
                <w:sz w:val="19"/>
                <w:szCs w:val="19"/>
              </w:rPr>
              <w:t>提升区域教育服务</w:t>
            </w:r>
            <w:r>
              <w:rPr>
                <w:rFonts w:ascii="宋体" w:hAnsi="宋体" w:eastAsia="宋体" w:cs="宋体"/>
                <w:spacing w:val="3"/>
                <w:sz w:val="19"/>
                <w:szCs w:val="19"/>
              </w:rPr>
              <w:t>能</w:t>
            </w:r>
            <w:r>
              <w:rPr>
                <w:rFonts w:ascii="宋体" w:hAnsi="宋体" w:eastAsia="宋体" w:cs="宋体"/>
                <w:spacing w:val="2"/>
                <w:sz w:val="19"/>
                <w:szCs w:val="19"/>
              </w:rPr>
              <w:t>力，承办各级各类职业技能竞赛</w:t>
            </w:r>
          </w:p>
        </w:tc>
        <w:tc>
          <w:tcPr>
            <w:tcW w:w="1817" w:type="dxa"/>
            <w:tcBorders>
              <w:top w:val="single" w:color="000000" w:sz="2" w:space="0"/>
              <w:bottom w:val="single" w:color="000000" w:sz="2" w:space="0"/>
            </w:tcBorders>
            <w:vAlign w:val="top"/>
          </w:tcPr>
          <w:p w14:paraId="28ADE987">
            <w:pPr>
              <w:keepNext w:val="0"/>
              <w:keepLines w:val="0"/>
              <w:pageBreakBefore w:val="0"/>
              <w:widowControl/>
              <w:kinsoku/>
              <w:wordWrap/>
              <w:overflowPunct/>
              <w:topLinePunct w:val="0"/>
              <w:bidi w:val="0"/>
              <w:spacing w:before="141" w:line="224" w:lineRule="auto"/>
              <w:ind w:left="707"/>
              <w:rPr>
                <w:rFonts w:ascii="宋体" w:hAnsi="宋体" w:eastAsia="宋体" w:cs="宋体"/>
                <w:sz w:val="19"/>
                <w:szCs w:val="19"/>
              </w:rPr>
            </w:pPr>
            <w:r>
              <w:rPr>
                <w:rFonts w:ascii="宋体" w:hAnsi="宋体" w:eastAsia="宋体" w:cs="宋体"/>
                <w:spacing w:val="-6"/>
                <w:sz w:val="19"/>
                <w:szCs w:val="19"/>
              </w:rPr>
              <w:t>≥</w:t>
            </w:r>
            <w:r>
              <w:rPr>
                <w:rFonts w:hint="eastAsia" w:ascii="宋体" w:hAnsi="宋体" w:eastAsia="宋体" w:cs="宋体"/>
                <w:spacing w:val="-5"/>
                <w:sz w:val="19"/>
                <w:szCs w:val="19"/>
                <w:lang w:val="en-US" w:eastAsia="zh-CN"/>
              </w:rPr>
              <w:t>3</w:t>
            </w:r>
            <w:r>
              <w:rPr>
                <w:rFonts w:ascii="宋体" w:hAnsi="宋体" w:eastAsia="宋体" w:cs="宋体"/>
                <w:spacing w:val="-5"/>
                <w:sz w:val="19"/>
                <w:szCs w:val="19"/>
              </w:rPr>
              <w:t>项</w:t>
            </w:r>
          </w:p>
        </w:tc>
      </w:tr>
      <w:tr w14:paraId="5FD9C2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7" w:hRule="atLeast"/>
        </w:trPr>
        <w:tc>
          <w:tcPr>
            <w:tcW w:w="1441" w:type="dxa"/>
            <w:tcBorders>
              <w:top w:val="single" w:color="000000" w:sz="2" w:space="0"/>
              <w:bottom w:val="single" w:color="000000" w:sz="2" w:space="0"/>
            </w:tcBorders>
            <w:vAlign w:val="top"/>
          </w:tcPr>
          <w:p w14:paraId="42C0E94B">
            <w:pPr>
              <w:keepNext w:val="0"/>
              <w:keepLines w:val="0"/>
              <w:pageBreakBefore w:val="0"/>
              <w:widowControl/>
              <w:kinsoku/>
              <w:wordWrap/>
              <w:overflowPunct/>
              <w:topLinePunct w:val="0"/>
              <w:bidi w:val="0"/>
              <w:spacing w:before="142" w:line="223" w:lineRule="auto"/>
              <w:ind w:left="268"/>
              <w:rPr>
                <w:rFonts w:ascii="宋体" w:hAnsi="宋体" w:eastAsia="宋体" w:cs="宋体"/>
                <w:sz w:val="19"/>
                <w:szCs w:val="19"/>
              </w:rPr>
            </w:pPr>
            <w:r>
              <w:rPr>
                <w:rFonts w:ascii="宋体" w:hAnsi="宋体" w:eastAsia="宋体" w:cs="宋体"/>
                <w:spacing w:val="2"/>
                <w:sz w:val="19"/>
                <w:szCs w:val="19"/>
              </w:rPr>
              <w:t>满意度指</w:t>
            </w:r>
            <w:r>
              <w:rPr>
                <w:rFonts w:ascii="宋体" w:hAnsi="宋体" w:eastAsia="宋体" w:cs="宋体"/>
                <w:spacing w:val="1"/>
                <w:sz w:val="19"/>
                <w:szCs w:val="19"/>
              </w:rPr>
              <w:t>标</w:t>
            </w:r>
          </w:p>
        </w:tc>
        <w:tc>
          <w:tcPr>
            <w:tcW w:w="2085" w:type="dxa"/>
            <w:tcBorders>
              <w:top w:val="single" w:color="000000" w:sz="2" w:space="0"/>
              <w:bottom w:val="single" w:color="000000" w:sz="2" w:space="0"/>
            </w:tcBorders>
            <w:vAlign w:val="top"/>
          </w:tcPr>
          <w:p w14:paraId="1198978F">
            <w:pPr>
              <w:keepNext w:val="0"/>
              <w:keepLines w:val="0"/>
              <w:pageBreakBefore w:val="0"/>
              <w:widowControl/>
              <w:kinsoku/>
              <w:wordWrap/>
              <w:overflowPunct/>
              <w:topLinePunct w:val="0"/>
              <w:bidi w:val="0"/>
              <w:spacing w:before="142" w:line="223" w:lineRule="auto"/>
              <w:ind w:left="221"/>
              <w:rPr>
                <w:rFonts w:ascii="宋体" w:hAnsi="宋体" w:eastAsia="宋体" w:cs="宋体"/>
                <w:sz w:val="19"/>
                <w:szCs w:val="19"/>
              </w:rPr>
            </w:pPr>
            <w:r>
              <w:rPr>
                <w:rFonts w:ascii="宋体" w:hAnsi="宋体" w:eastAsia="宋体" w:cs="宋体"/>
                <w:spacing w:val="4"/>
                <w:sz w:val="19"/>
                <w:szCs w:val="19"/>
              </w:rPr>
              <w:t>服</w:t>
            </w:r>
            <w:r>
              <w:rPr>
                <w:rFonts w:ascii="宋体" w:hAnsi="宋体" w:eastAsia="宋体" w:cs="宋体"/>
                <w:spacing w:val="3"/>
                <w:sz w:val="19"/>
                <w:szCs w:val="19"/>
              </w:rPr>
              <w:t>务</w:t>
            </w:r>
            <w:r>
              <w:rPr>
                <w:rFonts w:ascii="宋体" w:hAnsi="宋体" w:eastAsia="宋体" w:cs="宋体"/>
                <w:spacing w:val="2"/>
                <w:sz w:val="19"/>
                <w:szCs w:val="19"/>
              </w:rPr>
              <w:t>对象满意度指标</w:t>
            </w:r>
          </w:p>
        </w:tc>
        <w:tc>
          <w:tcPr>
            <w:tcW w:w="4347" w:type="dxa"/>
            <w:tcBorders>
              <w:top w:val="single" w:color="000000" w:sz="2" w:space="0"/>
              <w:bottom w:val="single" w:color="000000" w:sz="2" w:space="0"/>
            </w:tcBorders>
            <w:vAlign w:val="top"/>
          </w:tcPr>
          <w:p w14:paraId="5BD0ADE9">
            <w:pPr>
              <w:keepNext w:val="0"/>
              <w:keepLines w:val="0"/>
              <w:pageBreakBefore w:val="0"/>
              <w:widowControl/>
              <w:kinsoku/>
              <w:wordWrap/>
              <w:overflowPunct/>
              <w:topLinePunct w:val="0"/>
              <w:bidi w:val="0"/>
              <w:spacing w:before="142" w:line="223" w:lineRule="auto"/>
              <w:ind w:left="1727"/>
              <w:rPr>
                <w:rFonts w:ascii="宋体" w:hAnsi="宋体" w:eastAsia="宋体" w:cs="宋体"/>
                <w:sz w:val="19"/>
                <w:szCs w:val="19"/>
              </w:rPr>
            </w:pPr>
            <w:r>
              <w:rPr>
                <w:rFonts w:ascii="宋体" w:hAnsi="宋体" w:eastAsia="宋体" w:cs="宋体"/>
                <w:spacing w:val="2"/>
                <w:sz w:val="19"/>
                <w:szCs w:val="19"/>
              </w:rPr>
              <w:t>师</w:t>
            </w:r>
            <w:r>
              <w:rPr>
                <w:rFonts w:ascii="宋体" w:hAnsi="宋体" w:eastAsia="宋体" w:cs="宋体"/>
                <w:spacing w:val="1"/>
                <w:sz w:val="19"/>
                <w:szCs w:val="19"/>
              </w:rPr>
              <w:t>生满意度</w:t>
            </w:r>
          </w:p>
        </w:tc>
        <w:tc>
          <w:tcPr>
            <w:tcW w:w="1817" w:type="dxa"/>
            <w:tcBorders>
              <w:top w:val="single" w:color="000000" w:sz="2" w:space="0"/>
              <w:bottom w:val="single" w:color="000000" w:sz="2" w:space="0"/>
            </w:tcBorders>
            <w:vAlign w:val="top"/>
          </w:tcPr>
          <w:p w14:paraId="19AF4B05">
            <w:pPr>
              <w:keepNext w:val="0"/>
              <w:keepLines w:val="0"/>
              <w:pageBreakBefore w:val="0"/>
              <w:widowControl/>
              <w:kinsoku/>
              <w:wordWrap/>
              <w:overflowPunct/>
              <w:topLinePunct w:val="0"/>
              <w:bidi w:val="0"/>
              <w:spacing w:before="142" w:line="241" w:lineRule="auto"/>
              <w:ind w:left="705"/>
              <w:rPr>
                <w:rFonts w:ascii="宋体" w:hAnsi="宋体" w:eastAsia="宋体" w:cs="宋体"/>
                <w:sz w:val="19"/>
                <w:szCs w:val="19"/>
              </w:rPr>
            </w:pPr>
            <w:r>
              <w:rPr>
                <w:rFonts w:ascii="宋体" w:hAnsi="宋体" w:eastAsia="宋体" w:cs="宋体"/>
                <w:spacing w:val="-4"/>
                <w:sz w:val="19"/>
                <w:szCs w:val="19"/>
              </w:rPr>
              <w:t>≥</w:t>
            </w:r>
            <w:r>
              <w:rPr>
                <w:rFonts w:hint="eastAsia" w:ascii="宋体" w:hAnsi="宋体" w:eastAsia="宋体" w:cs="宋体"/>
                <w:spacing w:val="-3"/>
                <w:sz w:val="19"/>
                <w:szCs w:val="19"/>
                <w:lang w:val="en-US" w:eastAsia="zh-CN"/>
              </w:rPr>
              <w:t>85</w:t>
            </w:r>
            <w:r>
              <w:rPr>
                <w:rFonts w:ascii="宋体" w:hAnsi="宋体" w:eastAsia="宋体" w:cs="宋体"/>
                <w:spacing w:val="-3"/>
                <w:sz w:val="19"/>
                <w:szCs w:val="19"/>
              </w:rPr>
              <w:t>%</w:t>
            </w:r>
          </w:p>
        </w:tc>
      </w:tr>
    </w:tbl>
    <w:p w14:paraId="159DFDC1">
      <w:pPr>
        <w:keepNext w:val="0"/>
        <w:keepLines w:val="0"/>
        <w:pageBreakBefore w:val="0"/>
        <w:widowControl/>
        <w:kinsoku/>
        <w:wordWrap/>
        <w:overflowPunct/>
        <w:topLinePunct w:val="0"/>
        <w:autoSpaceDE w:val="0"/>
        <w:autoSpaceDN w:val="0"/>
        <w:bidi w:val="0"/>
        <w:adjustRightInd w:val="0"/>
        <w:snapToGrid w:val="0"/>
        <w:spacing w:before="112" w:line="210" w:lineRule="auto"/>
        <w:jc w:val="center"/>
        <w:textAlignment w:val="baseline"/>
        <w:outlineLvl w:val="9"/>
        <w:rPr>
          <w:rFonts w:hint="eastAsia" w:ascii="方正小标宋_GBK" w:hAnsi="方正小标宋_GBK" w:eastAsia="方正小标宋_GBK" w:cs="方正小标宋_GBK"/>
          <w:color w:val="auto"/>
          <w:spacing w:val="1"/>
          <w:sz w:val="32"/>
          <w:szCs w:val="32"/>
          <w:lang w:eastAsia="zh-CN"/>
        </w:rPr>
      </w:pPr>
    </w:p>
    <w:p w14:paraId="031A0B79">
      <w:pPr>
        <w:keepNext w:val="0"/>
        <w:keepLines w:val="0"/>
        <w:pageBreakBefore w:val="0"/>
        <w:widowControl/>
        <w:kinsoku/>
        <w:wordWrap/>
        <w:overflowPunct/>
        <w:topLinePunct w:val="0"/>
        <w:autoSpaceDE w:val="0"/>
        <w:autoSpaceDN w:val="0"/>
        <w:bidi w:val="0"/>
        <w:adjustRightInd w:val="0"/>
        <w:snapToGrid w:val="0"/>
        <w:spacing w:before="112" w:line="210" w:lineRule="auto"/>
        <w:jc w:val="center"/>
        <w:textAlignment w:val="baseline"/>
        <w:outlineLvl w:val="9"/>
        <w:rPr>
          <w:rFonts w:hint="eastAsia" w:ascii="方正小标宋_GBK" w:hAnsi="方正小标宋_GBK" w:eastAsia="方正小标宋_GBK" w:cs="方正小标宋_GBK"/>
          <w:color w:val="auto"/>
          <w:spacing w:val="1"/>
          <w:sz w:val="32"/>
          <w:szCs w:val="32"/>
          <w:lang w:eastAsia="zh-CN"/>
        </w:rPr>
      </w:pPr>
    </w:p>
    <w:p w14:paraId="13F9A59F">
      <w:pPr>
        <w:keepNext w:val="0"/>
        <w:keepLines w:val="0"/>
        <w:pageBreakBefore w:val="0"/>
        <w:widowControl/>
        <w:kinsoku/>
        <w:wordWrap/>
        <w:overflowPunct/>
        <w:topLinePunct w:val="0"/>
        <w:autoSpaceDE w:val="0"/>
        <w:autoSpaceDN w:val="0"/>
        <w:bidi w:val="0"/>
        <w:adjustRightInd w:val="0"/>
        <w:snapToGrid w:val="0"/>
        <w:spacing w:before="112" w:line="210" w:lineRule="auto"/>
        <w:jc w:val="center"/>
        <w:textAlignment w:val="baseline"/>
        <w:outlineLvl w:val="9"/>
        <w:rPr>
          <w:rFonts w:hint="eastAsia" w:ascii="方正小标宋_GBK" w:hAnsi="方正小标宋_GBK" w:eastAsia="方正小标宋_GBK" w:cs="方正小标宋_GBK"/>
          <w:color w:val="auto"/>
          <w:spacing w:val="1"/>
          <w:sz w:val="32"/>
          <w:szCs w:val="32"/>
          <w:lang w:eastAsia="zh-CN"/>
        </w:rPr>
      </w:pPr>
    </w:p>
    <w:p w14:paraId="3399C446">
      <w:pPr>
        <w:keepNext w:val="0"/>
        <w:keepLines w:val="0"/>
        <w:pageBreakBefore w:val="0"/>
        <w:widowControl/>
        <w:kinsoku/>
        <w:wordWrap/>
        <w:overflowPunct/>
        <w:topLinePunct w:val="0"/>
        <w:autoSpaceDE w:val="0"/>
        <w:autoSpaceDN w:val="0"/>
        <w:bidi w:val="0"/>
        <w:adjustRightInd w:val="0"/>
        <w:snapToGrid w:val="0"/>
        <w:spacing w:before="112" w:line="210" w:lineRule="auto"/>
        <w:jc w:val="center"/>
        <w:textAlignment w:val="baseline"/>
        <w:outlineLvl w:val="9"/>
        <w:rPr>
          <w:rFonts w:hint="eastAsia" w:ascii="方正小标宋_GBK" w:hAnsi="方正小标宋_GBK" w:eastAsia="方正小标宋_GBK" w:cs="方正小标宋_GBK"/>
          <w:color w:val="auto"/>
          <w:spacing w:val="1"/>
          <w:sz w:val="32"/>
          <w:szCs w:val="32"/>
          <w:lang w:eastAsia="zh-CN"/>
        </w:rPr>
      </w:pPr>
    </w:p>
    <w:p w14:paraId="7CF4C022">
      <w:pPr>
        <w:keepNext w:val="0"/>
        <w:keepLines w:val="0"/>
        <w:pageBreakBefore w:val="0"/>
        <w:widowControl/>
        <w:kinsoku/>
        <w:wordWrap/>
        <w:overflowPunct/>
        <w:topLinePunct w:val="0"/>
        <w:autoSpaceDE w:val="0"/>
        <w:autoSpaceDN w:val="0"/>
        <w:bidi w:val="0"/>
        <w:adjustRightInd w:val="0"/>
        <w:snapToGrid w:val="0"/>
        <w:spacing w:before="112" w:line="210" w:lineRule="auto"/>
        <w:jc w:val="center"/>
        <w:textAlignment w:val="baseline"/>
        <w:outlineLvl w:val="9"/>
        <w:rPr>
          <w:rFonts w:hint="eastAsia" w:ascii="方正小标宋_GBK" w:hAnsi="方正小标宋_GBK" w:eastAsia="方正小标宋_GBK" w:cs="方正小标宋_GBK"/>
          <w:color w:val="auto"/>
          <w:spacing w:val="1"/>
          <w:sz w:val="32"/>
          <w:szCs w:val="32"/>
          <w:lang w:eastAsia="zh-CN"/>
        </w:rPr>
      </w:pPr>
    </w:p>
    <w:p w14:paraId="2601B868">
      <w:pPr>
        <w:keepNext w:val="0"/>
        <w:keepLines w:val="0"/>
        <w:pageBreakBefore w:val="0"/>
        <w:widowControl/>
        <w:kinsoku/>
        <w:wordWrap/>
        <w:overflowPunct/>
        <w:topLinePunct w:val="0"/>
        <w:autoSpaceDE w:val="0"/>
        <w:autoSpaceDN w:val="0"/>
        <w:bidi w:val="0"/>
        <w:adjustRightInd w:val="0"/>
        <w:snapToGrid w:val="0"/>
        <w:spacing w:before="112" w:line="210" w:lineRule="auto"/>
        <w:jc w:val="center"/>
        <w:textAlignment w:val="baseline"/>
        <w:outlineLvl w:val="9"/>
        <w:rPr>
          <w:rFonts w:hint="eastAsia" w:ascii="方正小标宋_GBK" w:hAnsi="方正小标宋_GBK" w:eastAsia="方正小标宋_GBK" w:cs="方正小标宋_GBK"/>
          <w:color w:val="auto"/>
          <w:spacing w:val="1"/>
          <w:sz w:val="32"/>
          <w:szCs w:val="32"/>
          <w:lang w:eastAsia="zh-CN"/>
        </w:rPr>
      </w:pPr>
    </w:p>
    <w:p w14:paraId="26F2C227">
      <w:pPr>
        <w:keepNext w:val="0"/>
        <w:keepLines w:val="0"/>
        <w:pageBreakBefore w:val="0"/>
        <w:widowControl/>
        <w:kinsoku/>
        <w:wordWrap/>
        <w:overflowPunct/>
        <w:topLinePunct w:val="0"/>
        <w:autoSpaceDE w:val="0"/>
        <w:autoSpaceDN w:val="0"/>
        <w:bidi w:val="0"/>
        <w:adjustRightInd w:val="0"/>
        <w:snapToGrid w:val="0"/>
        <w:spacing w:before="112" w:line="210" w:lineRule="auto"/>
        <w:jc w:val="center"/>
        <w:textAlignment w:val="baseline"/>
        <w:outlineLvl w:val="9"/>
        <w:rPr>
          <w:rFonts w:hint="eastAsia" w:ascii="方正小标宋_GBK" w:hAnsi="方正小标宋_GBK" w:eastAsia="方正小标宋_GBK" w:cs="方正小标宋_GBK"/>
          <w:color w:val="auto"/>
          <w:spacing w:val="1"/>
          <w:sz w:val="32"/>
          <w:szCs w:val="32"/>
          <w:lang w:eastAsia="zh-CN"/>
        </w:rPr>
      </w:pPr>
    </w:p>
    <w:p w14:paraId="0F3EC0B3">
      <w:pPr>
        <w:keepNext w:val="0"/>
        <w:keepLines w:val="0"/>
        <w:pageBreakBefore w:val="0"/>
        <w:widowControl/>
        <w:kinsoku/>
        <w:wordWrap/>
        <w:overflowPunct/>
        <w:topLinePunct w:val="0"/>
        <w:autoSpaceDE w:val="0"/>
        <w:autoSpaceDN w:val="0"/>
        <w:bidi w:val="0"/>
        <w:adjustRightInd w:val="0"/>
        <w:snapToGrid w:val="0"/>
        <w:spacing w:before="112" w:line="210" w:lineRule="auto"/>
        <w:jc w:val="center"/>
        <w:textAlignment w:val="baseline"/>
        <w:outlineLvl w:val="9"/>
        <w:rPr>
          <w:rFonts w:hint="eastAsia" w:ascii="方正小标宋_GBK" w:hAnsi="方正小标宋_GBK" w:eastAsia="方正小标宋_GBK" w:cs="方正小标宋_GBK"/>
          <w:color w:val="auto"/>
          <w:spacing w:val="1"/>
          <w:sz w:val="32"/>
          <w:szCs w:val="32"/>
          <w:lang w:eastAsia="zh-CN"/>
        </w:rPr>
      </w:pPr>
    </w:p>
    <w:p w14:paraId="6694776B">
      <w:pPr>
        <w:keepNext w:val="0"/>
        <w:keepLines w:val="0"/>
        <w:pageBreakBefore w:val="0"/>
        <w:widowControl/>
        <w:kinsoku/>
        <w:wordWrap/>
        <w:overflowPunct/>
        <w:topLinePunct w:val="0"/>
        <w:autoSpaceDE w:val="0"/>
        <w:autoSpaceDN w:val="0"/>
        <w:bidi w:val="0"/>
        <w:adjustRightInd w:val="0"/>
        <w:snapToGrid w:val="0"/>
        <w:spacing w:before="112" w:line="210" w:lineRule="auto"/>
        <w:jc w:val="center"/>
        <w:textAlignment w:val="baseline"/>
        <w:outlineLvl w:val="9"/>
        <w:rPr>
          <w:rFonts w:hint="eastAsia" w:ascii="方正小标宋_GBK" w:hAnsi="方正小标宋_GBK" w:eastAsia="方正小标宋_GBK" w:cs="方正小标宋_GBK"/>
          <w:color w:val="auto"/>
          <w:spacing w:val="1"/>
          <w:sz w:val="32"/>
          <w:szCs w:val="32"/>
          <w:lang w:eastAsia="zh-CN"/>
        </w:rPr>
      </w:pPr>
    </w:p>
    <w:p w14:paraId="61649B6A">
      <w:pPr>
        <w:keepNext w:val="0"/>
        <w:keepLines w:val="0"/>
        <w:pageBreakBefore w:val="0"/>
        <w:widowControl/>
        <w:kinsoku/>
        <w:wordWrap/>
        <w:overflowPunct/>
        <w:topLinePunct w:val="0"/>
        <w:autoSpaceDE w:val="0"/>
        <w:autoSpaceDN w:val="0"/>
        <w:bidi w:val="0"/>
        <w:adjustRightInd w:val="0"/>
        <w:snapToGrid w:val="0"/>
        <w:spacing w:before="112" w:line="210" w:lineRule="auto"/>
        <w:jc w:val="center"/>
        <w:textAlignment w:val="baseline"/>
        <w:outlineLvl w:val="9"/>
        <w:rPr>
          <w:rFonts w:hint="eastAsia" w:ascii="方正小标宋_GBK" w:hAnsi="方正小标宋_GBK" w:eastAsia="方正小标宋_GBK" w:cs="方正小标宋_GBK"/>
          <w:color w:val="auto"/>
          <w:spacing w:val="1"/>
          <w:sz w:val="32"/>
          <w:szCs w:val="32"/>
          <w:lang w:eastAsia="zh-CN"/>
        </w:rPr>
      </w:pPr>
    </w:p>
    <w:p w14:paraId="060D2249">
      <w:pPr>
        <w:keepNext w:val="0"/>
        <w:keepLines w:val="0"/>
        <w:pageBreakBefore w:val="0"/>
        <w:widowControl/>
        <w:kinsoku/>
        <w:wordWrap/>
        <w:overflowPunct/>
        <w:topLinePunct w:val="0"/>
        <w:autoSpaceDE w:val="0"/>
        <w:autoSpaceDN w:val="0"/>
        <w:bidi w:val="0"/>
        <w:adjustRightInd w:val="0"/>
        <w:snapToGrid w:val="0"/>
        <w:spacing w:before="112" w:line="210" w:lineRule="auto"/>
        <w:jc w:val="center"/>
        <w:textAlignment w:val="baseline"/>
        <w:outlineLvl w:val="9"/>
        <w:rPr>
          <w:rFonts w:hint="eastAsia" w:ascii="方正小标宋_GBK" w:hAnsi="方正小标宋_GBK" w:eastAsia="方正小标宋_GBK" w:cs="方正小标宋_GBK"/>
          <w:color w:val="auto"/>
          <w:spacing w:val="1"/>
          <w:sz w:val="32"/>
          <w:szCs w:val="32"/>
          <w:lang w:eastAsia="zh-CN"/>
        </w:rPr>
      </w:pPr>
    </w:p>
    <w:p w14:paraId="09CDD624">
      <w:pPr>
        <w:keepNext w:val="0"/>
        <w:keepLines w:val="0"/>
        <w:pageBreakBefore w:val="0"/>
        <w:widowControl/>
        <w:kinsoku/>
        <w:wordWrap/>
        <w:overflowPunct/>
        <w:topLinePunct w:val="0"/>
        <w:autoSpaceDE w:val="0"/>
        <w:autoSpaceDN w:val="0"/>
        <w:bidi w:val="0"/>
        <w:adjustRightInd w:val="0"/>
        <w:snapToGrid w:val="0"/>
        <w:spacing w:before="112" w:line="210" w:lineRule="auto"/>
        <w:jc w:val="center"/>
        <w:textAlignment w:val="baseline"/>
        <w:outlineLvl w:val="9"/>
        <w:rPr>
          <w:rFonts w:hint="eastAsia" w:ascii="方正小标宋_GBK" w:hAnsi="方正小标宋_GBK" w:eastAsia="方正小标宋_GBK" w:cs="方正小标宋_GBK"/>
          <w:color w:val="auto"/>
          <w:spacing w:val="1"/>
          <w:sz w:val="32"/>
          <w:szCs w:val="32"/>
          <w:lang w:eastAsia="zh-CN"/>
        </w:rPr>
      </w:pPr>
    </w:p>
    <w:p w14:paraId="73D683FD">
      <w:pPr>
        <w:keepNext w:val="0"/>
        <w:keepLines w:val="0"/>
        <w:pageBreakBefore w:val="0"/>
        <w:widowControl/>
        <w:kinsoku/>
        <w:wordWrap/>
        <w:overflowPunct/>
        <w:topLinePunct w:val="0"/>
        <w:autoSpaceDE w:val="0"/>
        <w:autoSpaceDN w:val="0"/>
        <w:bidi w:val="0"/>
        <w:adjustRightInd w:val="0"/>
        <w:snapToGrid w:val="0"/>
        <w:spacing w:before="112" w:line="210" w:lineRule="auto"/>
        <w:jc w:val="center"/>
        <w:textAlignment w:val="baseline"/>
        <w:outlineLvl w:val="9"/>
        <w:rPr>
          <w:rFonts w:hint="eastAsia" w:ascii="方正小标宋_GBK" w:hAnsi="方正小标宋_GBK" w:eastAsia="方正小标宋_GBK" w:cs="方正小标宋_GBK"/>
          <w:color w:val="auto"/>
          <w:spacing w:val="1"/>
          <w:sz w:val="32"/>
          <w:szCs w:val="32"/>
          <w:lang w:eastAsia="zh-CN"/>
        </w:rPr>
      </w:pPr>
    </w:p>
    <w:p w14:paraId="53ACFC1D">
      <w:pPr>
        <w:keepNext w:val="0"/>
        <w:keepLines w:val="0"/>
        <w:pageBreakBefore w:val="0"/>
        <w:widowControl/>
        <w:kinsoku/>
        <w:wordWrap/>
        <w:overflowPunct/>
        <w:topLinePunct w:val="0"/>
        <w:autoSpaceDE w:val="0"/>
        <w:autoSpaceDN w:val="0"/>
        <w:bidi w:val="0"/>
        <w:adjustRightInd w:val="0"/>
        <w:snapToGrid w:val="0"/>
        <w:spacing w:before="112" w:line="210" w:lineRule="auto"/>
        <w:jc w:val="center"/>
        <w:textAlignment w:val="baseline"/>
        <w:outlineLvl w:val="9"/>
        <w:rPr>
          <w:rFonts w:hint="eastAsia" w:ascii="方正小标宋_GBK" w:hAnsi="方正小标宋_GBK" w:eastAsia="方正小标宋_GBK" w:cs="方正小标宋_GBK"/>
          <w:color w:val="auto"/>
          <w:sz w:val="31"/>
          <w:szCs w:val="31"/>
          <w:lang w:eastAsia="zh-CN"/>
        </w:rPr>
      </w:pPr>
      <w:r>
        <w:rPr>
          <w:rFonts w:hint="eastAsia" w:ascii="方正小标宋_GBK" w:hAnsi="方正小标宋_GBK" w:eastAsia="方正小标宋_GBK" w:cs="方正小标宋_GBK"/>
          <w:color w:val="auto"/>
          <w:spacing w:val="11"/>
          <w:sz w:val="32"/>
          <w:szCs w:val="32"/>
          <w:lang w:eastAsia="zh-CN"/>
        </w:rPr>
        <w:t>项目支出绩效目标表</w:t>
      </w:r>
    </w:p>
    <w:p w14:paraId="4CA09936">
      <w:pPr>
        <w:pStyle w:val="2"/>
        <w:keepNext w:val="0"/>
        <w:keepLines w:val="0"/>
        <w:pageBreakBefore w:val="0"/>
        <w:widowControl/>
        <w:kinsoku/>
        <w:wordWrap/>
        <w:overflowPunct/>
        <w:topLinePunct w:val="0"/>
        <w:autoSpaceDE w:val="0"/>
        <w:autoSpaceDN w:val="0"/>
        <w:bidi w:val="0"/>
        <w:adjustRightInd w:val="0"/>
        <w:snapToGrid w:val="0"/>
        <w:spacing w:before="151" w:line="228" w:lineRule="auto"/>
        <w:jc w:val="center"/>
        <w:textAlignment w:val="baseline"/>
        <w:outlineLvl w:val="9"/>
        <w:rPr>
          <w:color w:val="auto"/>
        </w:rPr>
      </w:pPr>
      <w:r>
        <w:rPr>
          <w:color w:val="auto"/>
          <w:spacing w:val="4"/>
          <w:sz w:val="19"/>
          <w:szCs w:val="19"/>
        </w:rPr>
        <w:t>（2025年度）</w:t>
      </w:r>
    </w:p>
    <w:p w14:paraId="3413B18C">
      <w:pPr>
        <w:pStyle w:val="2"/>
        <w:keepNext w:val="0"/>
        <w:keepLines w:val="0"/>
        <w:pageBreakBefore w:val="0"/>
        <w:widowControl/>
        <w:kinsoku/>
        <w:wordWrap/>
        <w:overflowPunct/>
        <w:topLinePunct w:val="0"/>
        <w:autoSpaceDE w:val="0"/>
        <w:autoSpaceDN w:val="0"/>
        <w:bidi w:val="0"/>
        <w:adjustRightInd w:val="0"/>
        <w:snapToGrid w:val="0"/>
        <w:spacing w:before="168" w:line="229" w:lineRule="auto"/>
        <w:ind w:left="7288"/>
        <w:textAlignment w:val="baseline"/>
        <w:outlineLvl w:val="9"/>
        <w:rPr>
          <w:rFonts w:hint="eastAsia" w:eastAsia="宋体"/>
          <w:color w:val="auto"/>
          <w:lang w:eastAsia="zh-CN"/>
        </w:rPr>
      </w:pPr>
    </w:p>
    <w:p w14:paraId="4B59E9AD">
      <w:pPr>
        <w:keepNext w:val="0"/>
        <w:keepLines w:val="0"/>
        <w:pageBreakBefore w:val="0"/>
        <w:widowControl/>
        <w:kinsoku/>
        <w:wordWrap/>
        <w:overflowPunct/>
        <w:topLinePunct w:val="0"/>
        <w:autoSpaceDE w:val="0"/>
        <w:autoSpaceDN w:val="0"/>
        <w:bidi w:val="0"/>
        <w:adjustRightInd w:val="0"/>
        <w:snapToGrid w:val="0"/>
        <w:spacing w:line="42" w:lineRule="exact"/>
        <w:textAlignment w:val="baseline"/>
        <w:outlineLvl w:val="9"/>
        <w:rPr>
          <w:color w:val="auto"/>
        </w:rPr>
      </w:pPr>
    </w:p>
    <w:tbl>
      <w:tblPr>
        <w:tblStyle w:val="9"/>
        <w:tblW w:w="8284" w:type="dxa"/>
        <w:tblInd w:w="14"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348"/>
        <w:gridCol w:w="2423"/>
        <w:gridCol w:w="2534"/>
        <w:gridCol w:w="1979"/>
      </w:tblGrid>
      <w:tr w14:paraId="16C91F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348" w:type="dxa"/>
            <w:vAlign w:val="top"/>
          </w:tcPr>
          <w:p w14:paraId="1888FE86">
            <w:pPr>
              <w:keepNext w:val="0"/>
              <w:keepLines w:val="0"/>
              <w:pageBreakBefore w:val="0"/>
              <w:widowControl/>
              <w:kinsoku/>
              <w:wordWrap/>
              <w:overflowPunct/>
              <w:topLinePunct w:val="0"/>
              <w:autoSpaceDE w:val="0"/>
              <w:autoSpaceDN w:val="0"/>
              <w:bidi w:val="0"/>
              <w:adjustRightInd w:val="0"/>
              <w:snapToGrid w:val="0"/>
              <w:spacing w:before="151" w:line="228" w:lineRule="auto"/>
              <w:jc w:val="center"/>
              <w:textAlignment w:val="baseline"/>
              <w:outlineLvl w:val="9"/>
              <w:rPr>
                <w:rFonts w:ascii="宋体" w:hAnsi="宋体" w:eastAsia="宋体" w:cs="宋体"/>
                <w:color w:val="auto"/>
                <w:sz w:val="19"/>
                <w:szCs w:val="19"/>
              </w:rPr>
            </w:pPr>
            <w:r>
              <w:rPr>
                <w:rFonts w:ascii="宋体" w:hAnsi="宋体" w:eastAsia="宋体" w:cs="宋体"/>
                <w:color w:val="auto"/>
                <w:spacing w:val="6"/>
                <w:sz w:val="19"/>
                <w:szCs w:val="19"/>
              </w:rPr>
              <w:t>项目编码</w:t>
            </w:r>
          </w:p>
        </w:tc>
        <w:tc>
          <w:tcPr>
            <w:tcW w:w="2423" w:type="dxa"/>
            <w:vAlign w:val="top"/>
          </w:tcPr>
          <w:p w14:paraId="4CB3B735">
            <w:pPr>
              <w:keepNext w:val="0"/>
              <w:keepLines w:val="0"/>
              <w:pageBreakBefore w:val="0"/>
              <w:widowControl/>
              <w:kinsoku/>
              <w:wordWrap/>
              <w:overflowPunct/>
              <w:topLinePunct w:val="0"/>
              <w:autoSpaceDE w:val="0"/>
              <w:autoSpaceDN w:val="0"/>
              <w:bidi w:val="0"/>
              <w:adjustRightInd w:val="0"/>
              <w:snapToGrid w:val="0"/>
              <w:spacing w:before="181" w:line="190" w:lineRule="auto"/>
              <w:ind w:left="52"/>
              <w:textAlignment w:val="baseline"/>
              <w:outlineLvl w:val="9"/>
              <w:rPr>
                <w:rFonts w:ascii="宋体" w:hAnsi="宋体" w:eastAsia="宋体" w:cs="宋体"/>
                <w:color w:val="auto"/>
                <w:sz w:val="19"/>
                <w:szCs w:val="19"/>
              </w:rPr>
            </w:pPr>
            <w:r>
              <w:rPr>
                <w:rFonts w:ascii="宋体" w:hAnsi="宋体" w:eastAsia="宋体" w:cs="宋体"/>
                <w:color w:val="auto"/>
                <w:spacing w:val="5"/>
                <w:sz w:val="19"/>
                <w:szCs w:val="19"/>
              </w:rPr>
              <w:t>37020025113212060008T</w:t>
            </w:r>
          </w:p>
        </w:tc>
        <w:tc>
          <w:tcPr>
            <w:tcW w:w="2534" w:type="dxa"/>
            <w:vAlign w:val="top"/>
          </w:tcPr>
          <w:p w14:paraId="5CAB7E10">
            <w:pPr>
              <w:keepNext w:val="0"/>
              <w:keepLines w:val="0"/>
              <w:pageBreakBefore w:val="0"/>
              <w:widowControl/>
              <w:kinsoku/>
              <w:wordWrap/>
              <w:overflowPunct/>
              <w:topLinePunct w:val="0"/>
              <w:autoSpaceDE w:val="0"/>
              <w:autoSpaceDN w:val="0"/>
              <w:bidi w:val="0"/>
              <w:adjustRightInd w:val="0"/>
              <w:snapToGrid w:val="0"/>
              <w:spacing w:before="150" w:line="229" w:lineRule="auto"/>
              <w:ind w:left="883"/>
              <w:textAlignment w:val="baseline"/>
              <w:outlineLvl w:val="9"/>
              <w:rPr>
                <w:rFonts w:ascii="宋体" w:hAnsi="宋体" w:eastAsia="宋体" w:cs="宋体"/>
                <w:color w:val="auto"/>
                <w:sz w:val="19"/>
                <w:szCs w:val="19"/>
              </w:rPr>
            </w:pPr>
            <w:r>
              <w:rPr>
                <w:rFonts w:ascii="宋体" w:hAnsi="宋体" w:eastAsia="宋体" w:cs="宋体"/>
                <w:color w:val="auto"/>
                <w:spacing w:val="6"/>
                <w:sz w:val="19"/>
                <w:szCs w:val="19"/>
              </w:rPr>
              <w:t>项目名称</w:t>
            </w:r>
          </w:p>
        </w:tc>
        <w:tc>
          <w:tcPr>
            <w:tcW w:w="1979" w:type="dxa"/>
            <w:vAlign w:val="top"/>
          </w:tcPr>
          <w:p w14:paraId="6FA17AC5">
            <w:pPr>
              <w:keepNext w:val="0"/>
              <w:keepLines w:val="0"/>
              <w:pageBreakBefore w:val="0"/>
              <w:widowControl/>
              <w:kinsoku/>
              <w:wordWrap/>
              <w:overflowPunct/>
              <w:topLinePunct w:val="0"/>
              <w:autoSpaceDE w:val="0"/>
              <w:autoSpaceDN w:val="0"/>
              <w:bidi w:val="0"/>
              <w:adjustRightInd w:val="0"/>
              <w:snapToGrid w:val="0"/>
              <w:spacing w:before="150" w:line="229" w:lineRule="auto"/>
              <w:ind w:left="404"/>
              <w:textAlignment w:val="baseline"/>
              <w:outlineLvl w:val="9"/>
              <w:rPr>
                <w:rFonts w:ascii="宋体" w:hAnsi="宋体" w:eastAsia="宋体" w:cs="宋体"/>
                <w:color w:val="auto"/>
                <w:sz w:val="19"/>
                <w:szCs w:val="19"/>
              </w:rPr>
            </w:pPr>
            <w:r>
              <w:rPr>
                <w:rFonts w:ascii="宋体" w:hAnsi="宋体" w:eastAsia="宋体" w:cs="宋体"/>
                <w:color w:val="auto"/>
                <w:spacing w:val="7"/>
                <w:sz w:val="19"/>
                <w:szCs w:val="19"/>
              </w:rPr>
              <w:t>生均公用经费</w:t>
            </w:r>
          </w:p>
        </w:tc>
      </w:tr>
      <w:tr w14:paraId="2D0321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348" w:type="dxa"/>
            <w:vAlign w:val="top"/>
          </w:tcPr>
          <w:p w14:paraId="6712F00D">
            <w:pPr>
              <w:keepNext w:val="0"/>
              <w:keepLines w:val="0"/>
              <w:pageBreakBefore w:val="0"/>
              <w:widowControl/>
              <w:kinsoku/>
              <w:wordWrap/>
              <w:overflowPunct/>
              <w:topLinePunct w:val="0"/>
              <w:autoSpaceDE w:val="0"/>
              <w:autoSpaceDN w:val="0"/>
              <w:bidi w:val="0"/>
              <w:adjustRightInd w:val="0"/>
              <w:snapToGrid w:val="0"/>
              <w:spacing w:before="140" w:line="228" w:lineRule="auto"/>
              <w:jc w:val="center"/>
              <w:textAlignment w:val="baseline"/>
              <w:outlineLvl w:val="9"/>
              <w:rPr>
                <w:rFonts w:ascii="宋体" w:hAnsi="宋体" w:eastAsia="宋体" w:cs="宋体"/>
                <w:color w:val="auto"/>
                <w:sz w:val="19"/>
                <w:szCs w:val="19"/>
              </w:rPr>
            </w:pPr>
            <w:r>
              <w:rPr>
                <w:rFonts w:ascii="宋体" w:hAnsi="宋体" w:eastAsia="宋体" w:cs="宋体"/>
                <w:color w:val="auto"/>
                <w:spacing w:val="6"/>
                <w:sz w:val="19"/>
                <w:szCs w:val="19"/>
              </w:rPr>
              <w:t>主管部门</w:t>
            </w:r>
          </w:p>
        </w:tc>
        <w:tc>
          <w:tcPr>
            <w:tcW w:w="2423" w:type="dxa"/>
            <w:vAlign w:val="top"/>
          </w:tcPr>
          <w:p w14:paraId="113ADA92">
            <w:pPr>
              <w:keepNext w:val="0"/>
              <w:keepLines w:val="0"/>
              <w:pageBreakBefore w:val="0"/>
              <w:widowControl/>
              <w:kinsoku/>
              <w:wordWrap/>
              <w:overflowPunct/>
              <w:topLinePunct w:val="0"/>
              <w:autoSpaceDE w:val="0"/>
              <w:autoSpaceDN w:val="0"/>
              <w:bidi w:val="0"/>
              <w:adjustRightInd w:val="0"/>
              <w:snapToGrid w:val="0"/>
              <w:spacing w:before="140" w:line="227" w:lineRule="auto"/>
              <w:ind w:left="511"/>
              <w:textAlignment w:val="baseline"/>
              <w:outlineLvl w:val="9"/>
              <w:rPr>
                <w:rFonts w:ascii="宋体" w:hAnsi="宋体" w:eastAsia="宋体" w:cs="宋体"/>
                <w:color w:val="auto"/>
                <w:sz w:val="19"/>
                <w:szCs w:val="19"/>
              </w:rPr>
            </w:pPr>
            <w:r>
              <w:rPr>
                <w:rFonts w:ascii="宋体" w:hAnsi="宋体" w:eastAsia="宋体" w:cs="宋体"/>
                <w:color w:val="auto"/>
                <w:spacing w:val="7"/>
                <w:sz w:val="19"/>
                <w:szCs w:val="19"/>
              </w:rPr>
              <w:t>青岛市教育局</w:t>
            </w:r>
          </w:p>
        </w:tc>
        <w:tc>
          <w:tcPr>
            <w:tcW w:w="2534" w:type="dxa"/>
            <w:vAlign w:val="top"/>
          </w:tcPr>
          <w:p w14:paraId="3B5EDF6F">
            <w:pPr>
              <w:keepNext w:val="0"/>
              <w:keepLines w:val="0"/>
              <w:pageBreakBefore w:val="0"/>
              <w:widowControl/>
              <w:kinsoku/>
              <w:wordWrap/>
              <w:overflowPunct/>
              <w:topLinePunct w:val="0"/>
              <w:autoSpaceDE w:val="0"/>
              <w:autoSpaceDN w:val="0"/>
              <w:bidi w:val="0"/>
              <w:adjustRightInd w:val="0"/>
              <w:snapToGrid w:val="0"/>
              <w:spacing w:before="140" w:line="228" w:lineRule="auto"/>
              <w:ind w:left="881"/>
              <w:textAlignment w:val="baseline"/>
              <w:outlineLvl w:val="9"/>
              <w:rPr>
                <w:rFonts w:hint="eastAsia" w:ascii="宋体" w:hAnsi="宋体" w:eastAsia="宋体" w:cs="宋体"/>
                <w:color w:val="auto"/>
                <w:sz w:val="19"/>
                <w:szCs w:val="19"/>
                <w:lang w:eastAsia="zh-CN"/>
              </w:rPr>
            </w:pPr>
            <w:r>
              <w:rPr>
                <w:rFonts w:hint="eastAsia" w:ascii="宋体" w:hAnsi="宋体" w:eastAsia="宋体" w:cs="宋体"/>
                <w:color w:val="auto"/>
                <w:spacing w:val="6"/>
                <w:sz w:val="19"/>
                <w:szCs w:val="19"/>
                <w:lang w:eastAsia="zh-CN"/>
              </w:rPr>
              <w:t>预算金额（万元）</w:t>
            </w:r>
          </w:p>
        </w:tc>
        <w:tc>
          <w:tcPr>
            <w:tcW w:w="1979" w:type="dxa"/>
            <w:vAlign w:val="top"/>
          </w:tcPr>
          <w:p w14:paraId="0F774D48">
            <w:pPr>
              <w:keepNext w:val="0"/>
              <w:keepLines w:val="0"/>
              <w:pageBreakBefore w:val="0"/>
              <w:widowControl/>
              <w:kinsoku/>
              <w:wordWrap/>
              <w:overflowPunct/>
              <w:topLinePunct w:val="0"/>
              <w:autoSpaceDE w:val="0"/>
              <w:autoSpaceDN w:val="0"/>
              <w:bidi w:val="0"/>
              <w:adjustRightInd w:val="0"/>
              <w:snapToGrid w:val="0"/>
              <w:spacing w:before="170" w:line="190" w:lineRule="auto"/>
              <w:ind w:left="763"/>
              <w:textAlignment w:val="baseline"/>
              <w:outlineLvl w:val="9"/>
              <w:rPr>
                <w:rFonts w:ascii="宋体" w:hAnsi="宋体" w:eastAsia="宋体" w:cs="宋体"/>
                <w:color w:val="auto"/>
                <w:sz w:val="19"/>
                <w:szCs w:val="19"/>
              </w:rPr>
            </w:pPr>
            <w:r>
              <w:rPr>
                <w:rFonts w:ascii="宋体" w:hAnsi="宋体" w:eastAsia="宋体" w:cs="宋体"/>
                <w:color w:val="auto"/>
                <w:spacing w:val="1"/>
                <w:sz w:val="19"/>
                <w:szCs w:val="19"/>
              </w:rPr>
              <w:t>19684</w:t>
            </w:r>
          </w:p>
        </w:tc>
      </w:tr>
      <w:tr w14:paraId="632FCD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67" w:hRule="atLeast"/>
        </w:trPr>
        <w:tc>
          <w:tcPr>
            <w:tcW w:w="1348" w:type="dxa"/>
            <w:vAlign w:val="top"/>
          </w:tcPr>
          <w:p w14:paraId="251D8218">
            <w:pPr>
              <w:keepNext w:val="0"/>
              <w:keepLines w:val="0"/>
              <w:pageBreakBefore w:val="0"/>
              <w:widowControl/>
              <w:kinsoku/>
              <w:wordWrap/>
              <w:overflowPunct/>
              <w:topLinePunct w:val="0"/>
              <w:autoSpaceDE w:val="0"/>
              <w:autoSpaceDN w:val="0"/>
              <w:bidi w:val="0"/>
              <w:adjustRightInd w:val="0"/>
              <w:snapToGrid w:val="0"/>
              <w:spacing w:line="264" w:lineRule="auto"/>
              <w:jc w:val="center"/>
              <w:textAlignment w:val="baseline"/>
              <w:outlineLvl w:val="9"/>
              <w:rPr>
                <w:rFonts w:ascii="Arial"/>
                <w:color w:val="auto"/>
                <w:sz w:val="19"/>
                <w:szCs w:val="19"/>
              </w:rPr>
            </w:pPr>
          </w:p>
          <w:p w14:paraId="2DCF380B">
            <w:pPr>
              <w:keepNext w:val="0"/>
              <w:keepLines w:val="0"/>
              <w:pageBreakBefore w:val="0"/>
              <w:widowControl/>
              <w:kinsoku/>
              <w:wordWrap/>
              <w:overflowPunct/>
              <w:topLinePunct w:val="0"/>
              <w:autoSpaceDE w:val="0"/>
              <w:autoSpaceDN w:val="0"/>
              <w:bidi w:val="0"/>
              <w:adjustRightInd w:val="0"/>
              <w:snapToGrid w:val="0"/>
              <w:spacing w:line="265" w:lineRule="auto"/>
              <w:jc w:val="center"/>
              <w:textAlignment w:val="baseline"/>
              <w:outlineLvl w:val="9"/>
              <w:rPr>
                <w:rFonts w:ascii="Arial"/>
                <w:color w:val="auto"/>
                <w:sz w:val="19"/>
                <w:szCs w:val="19"/>
              </w:rPr>
            </w:pPr>
          </w:p>
          <w:p w14:paraId="2C2B53E3">
            <w:pPr>
              <w:keepNext w:val="0"/>
              <w:keepLines w:val="0"/>
              <w:pageBreakBefore w:val="0"/>
              <w:widowControl/>
              <w:kinsoku/>
              <w:wordWrap/>
              <w:overflowPunct/>
              <w:topLinePunct w:val="0"/>
              <w:autoSpaceDE w:val="0"/>
              <w:autoSpaceDN w:val="0"/>
              <w:bidi w:val="0"/>
              <w:adjustRightInd w:val="0"/>
              <w:snapToGrid w:val="0"/>
              <w:spacing w:before="62" w:line="229" w:lineRule="auto"/>
              <w:jc w:val="center"/>
              <w:textAlignment w:val="baseline"/>
              <w:outlineLvl w:val="9"/>
              <w:rPr>
                <w:rFonts w:ascii="宋体" w:hAnsi="宋体" w:eastAsia="宋体" w:cs="宋体"/>
                <w:color w:val="auto"/>
                <w:sz w:val="19"/>
                <w:szCs w:val="19"/>
              </w:rPr>
            </w:pPr>
            <w:r>
              <w:rPr>
                <w:rFonts w:ascii="宋体" w:hAnsi="宋体" w:eastAsia="宋体" w:cs="宋体"/>
                <w:color w:val="auto"/>
                <w:spacing w:val="6"/>
                <w:sz w:val="19"/>
                <w:szCs w:val="19"/>
              </w:rPr>
              <w:t>绩效目标</w:t>
            </w:r>
          </w:p>
        </w:tc>
        <w:tc>
          <w:tcPr>
            <w:tcW w:w="6936" w:type="dxa"/>
            <w:gridSpan w:val="3"/>
            <w:vAlign w:val="top"/>
          </w:tcPr>
          <w:p w14:paraId="41BE4ACF">
            <w:pPr>
              <w:keepNext w:val="0"/>
              <w:keepLines w:val="0"/>
              <w:pageBreakBefore w:val="0"/>
              <w:widowControl/>
              <w:kinsoku/>
              <w:wordWrap/>
              <w:overflowPunct/>
              <w:topLinePunct w:val="0"/>
              <w:autoSpaceDE w:val="0"/>
              <w:autoSpaceDN w:val="0"/>
              <w:bidi w:val="0"/>
              <w:adjustRightInd w:val="0"/>
              <w:snapToGrid w:val="0"/>
              <w:spacing w:line="405" w:lineRule="auto"/>
              <w:textAlignment w:val="baseline"/>
              <w:outlineLvl w:val="9"/>
              <w:rPr>
                <w:rFonts w:ascii="Arial"/>
                <w:color w:val="auto"/>
                <w:sz w:val="19"/>
                <w:szCs w:val="19"/>
              </w:rPr>
            </w:pPr>
          </w:p>
          <w:p w14:paraId="2C463B17">
            <w:pPr>
              <w:keepNext w:val="0"/>
              <w:keepLines w:val="0"/>
              <w:pageBreakBefore w:val="0"/>
              <w:widowControl/>
              <w:kinsoku/>
              <w:wordWrap/>
              <w:overflowPunct/>
              <w:topLinePunct w:val="0"/>
              <w:autoSpaceDE w:val="0"/>
              <w:autoSpaceDN w:val="0"/>
              <w:bidi w:val="0"/>
              <w:adjustRightInd w:val="0"/>
              <w:snapToGrid w:val="0"/>
              <w:spacing w:before="62" w:line="228" w:lineRule="auto"/>
              <w:ind w:left="36"/>
              <w:textAlignment w:val="baseline"/>
              <w:outlineLvl w:val="9"/>
              <w:rPr>
                <w:rFonts w:hint="eastAsia" w:ascii="宋体" w:hAnsi="宋体" w:eastAsia="宋体" w:cs="宋体"/>
                <w:color w:val="auto"/>
                <w:sz w:val="19"/>
                <w:szCs w:val="19"/>
                <w:lang w:eastAsia="zh-CN"/>
              </w:rPr>
            </w:pPr>
            <w:r>
              <w:rPr>
                <w:rFonts w:ascii="宋体" w:hAnsi="宋体" w:eastAsia="宋体" w:cs="宋体"/>
                <w:color w:val="auto"/>
                <w:spacing w:val="11"/>
                <w:sz w:val="19"/>
                <w:szCs w:val="19"/>
              </w:rPr>
              <w:t>通过对区市义务阶段学校公用经费进行补助，实现提升学校办学水平的效果</w:t>
            </w:r>
            <w:r>
              <w:rPr>
                <w:rFonts w:hint="eastAsia" w:ascii="宋体" w:hAnsi="宋体" w:eastAsia="宋体" w:cs="宋体"/>
                <w:color w:val="auto"/>
                <w:spacing w:val="11"/>
                <w:sz w:val="19"/>
                <w:szCs w:val="19"/>
                <w:lang w:eastAsia="zh-CN"/>
              </w:rPr>
              <w:t>。</w:t>
            </w:r>
          </w:p>
          <w:p w14:paraId="53ED67FC">
            <w:pPr>
              <w:keepNext w:val="0"/>
              <w:keepLines w:val="0"/>
              <w:pageBreakBefore w:val="0"/>
              <w:widowControl/>
              <w:kinsoku/>
              <w:wordWrap/>
              <w:overflowPunct/>
              <w:topLinePunct w:val="0"/>
              <w:autoSpaceDE w:val="0"/>
              <w:autoSpaceDN w:val="0"/>
              <w:bidi w:val="0"/>
              <w:adjustRightInd w:val="0"/>
              <w:snapToGrid w:val="0"/>
              <w:spacing w:before="140" w:line="98" w:lineRule="exact"/>
              <w:ind w:left="55"/>
              <w:textAlignment w:val="baseline"/>
              <w:outlineLvl w:val="9"/>
              <w:rPr>
                <w:rFonts w:ascii="宋体" w:hAnsi="宋体" w:eastAsia="宋体" w:cs="宋体"/>
                <w:color w:val="auto"/>
                <w:sz w:val="19"/>
                <w:szCs w:val="19"/>
              </w:rPr>
            </w:pPr>
          </w:p>
        </w:tc>
      </w:tr>
      <w:tr w14:paraId="0EAD77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348" w:type="dxa"/>
            <w:vAlign w:val="top"/>
          </w:tcPr>
          <w:p w14:paraId="06DB7C13">
            <w:pPr>
              <w:keepNext w:val="0"/>
              <w:keepLines w:val="0"/>
              <w:pageBreakBefore w:val="0"/>
              <w:widowControl/>
              <w:kinsoku/>
              <w:wordWrap/>
              <w:overflowPunct/>
              <w:topLinePunct w:val="0"/>
              <w:autoSpaceDE w:val="0"/>
              <w:autoSpaceDN w:val="0"/>
              <w:bidi w:val="0"/>
              <w:adjustRightInd w:val="0"/>
              <w:snapToGrid w:val="0"/>
              <w:spacing w:before="143" w:line="229" w:lineRule="auto"/>
              <w:jc w:val="center"/>
              <w:textAlignment w:val="baseline"/>
              <w:outlineLvl w:val="9"/>
              <w:rPr>
                <w:rFonts w:ascii="宋体" w:hAnsi="宋体" w:eastAsia="宋体" w:cs="宋体"/>
                <w:color w:val="auto"/>
                <w:sz w:val="19"/>
                <w:szCs w:val="19"/>
              </w:rPr>
            </w:pPr>
            <w:r>
              <w:rPr>
                <w:rFonts w:ascii="宋体" w:hAnsi="宋体" w:eastAsia="宋体" w:cs="宋体"/>
                <w:color w:val="auto"/>
                <w:spacing w:val="6"/>
                <w:sz w:val="19"/>
                <w:szCs w:val="19"/>
              </w:rPr>
              <w:t>一级指标</w:t>
            </w:r>
          </w:p>
        </w:tc>
        <w:tc>
          <w:tcPr>
            <w:tcW w:w="2423" w:type="dxa"/>
            <w:vAlign w:val="top"/>
          </w:tcPr>
          <w:p w14:paraId="21935DED">
            <w:pPr>
              <w:keepNext w:val="0"/>
              <w:keepLines w:val="0"/>
              <w:pageBreakBefore w:val="0"/>
              <w:widowControl/>
              <w:kinsoku/>
              <w:wordWrap/>
              <w:overflowPunct/>
              <w:topLinePunct w:val="0"/>
              <w:autoSpaceDE w:val="0"/>
              <w:autoSpaceDN w:val="0"/>
              <w:bidi w:val="0"/>
              <w:adjustRightInd w:val="0"/>
              <w:snapToGrid w:val="0"/>
              <w:spacing w:before="143" w:line="229" w:lineRule="auto"/>
              <w:ind w:left="713"/>
              <w:textAlignment w:val="baseline"/>
              <w:outlineLvl w:val="9"/>
              <w:rPr>
                <w:rFonts w:ascii="宋体" w:hAnsi="宋体" w:eastAsia="宋体" w:cs="宋体"/>
                <w:color w:val="auto"/>
                <w:sz w:val="19"/>
                <w:szCs w:val="19"/>
              </w:rPr>
            </w:pPr>
            <w:r>
              <w:rPr>
                <w:rFonts w:ascii="宋体" w:hAnsi="宋体" w:eastAsia="宋体" w:cs="宋体"/>
                <w:color w:val="auto"/>
                <w:spacing w:val="6"/>
                <w:sz w:val="19"/>
                <w:szCs w:val="19"/>
              </w:rPr>
              <w:t>二级指标</w:t>
            </w:r>
          </w:p>
        </w:tc>
        <w:tc>
          <w:tcPr>
            <w:tcW w:w="2534" w:type="dxa"/>
            <w:vAlign w:val="top"/>
          </w:tcPr>
          <w:p w14:paraId="6A545135">
            <w:pPr>
              <w:keepNext w:val="0"/>
              <w:keepLines w:val="0"/>
              <w:pageBreakBefore w:val="0"/>
              <w:widowControl/>
              <w:kinsoku/>
              <w:wordWrap/>
              <w:overflowPunct/>
              <w:topLinePunct w:val="0"/>
              <w:autoSpaceDE w:val="0"/>
              <w:autoSpaceDN w:val="0"/>
              <w:bidi w:val="0"/>
              <w:adjustRightInd w:val="0"/>
              <w:snapToGrid w:val="0"/>
              <w:spacing w:before="143" w:line="229" w:lineRule="auto"/>
              <w:ind w:left="880"/>
              <w:textAlignment w:val="baseline"/>
              <w:outlineLvl w:val="9"/>
              <w:rPr>
                <w:rFonts w:ascii="宋体" w:hAnsi="宋体" w:eastAsia="宋体" w:cs="宋体"/>
                <w:color w:val="auto"/>
                <w:sz w:val="19"/>
                <w:szCs w:val="19"/>
              </w:rPr>
            </w:pPr>
            <w:r>
              <w:rPr>
                <w:rFonts w:ascii="宋体" w:hAnsi="宋体" w:eastAsia="宋体" w:cs="宋体"/>
                <w:color w:val="auto"/>
                <w:spacing w:val="7"/>
                <w:sz w:val="19"/>
                <w:szCs w:val="19"/>
              </w:rPr>
              <w:t>三级指标</w:t>
            </w:r>
          </w:p>
        </w:tc>
        <w:tc>
          <w:tcPr>
            <w:tcW w:w="1979" w:type="dxa"/>
            <w:vAlign w:val="top"/>
          </w:tcPr>
          <w:p w14:paraId="50C97780">
            <w:pPr>
              <w:keepNext w:val="0"/>
              <w:keepLines w:val="0"/>
              <w:pageBreakBefore w:val="0"/>
              <w:widowControl/>
              <w:kinsoku/>
              <w:wordWrap/>
              <w:overflowPunct/>
              <w:topLinePunct w:val="0"/>
              <w:autoSpaceDE w:val="0"/>
              <w:autoSpaceDN w:val="0"/>
              <w:bidi w:val="0"/>
              <w:adjustRightInd w:val="0"/>
              <w:snapToGrid w:val="0"/>
              <w:spacing w:before="144" w:line="228" w:lineRule="auto"/>
              <w:ind w:left="702"/>
              <w:textAlignment w:val="baseline"/>
              <w:outlineLvl w:val="9"/>
              <w:rPr>
                <w:rFonts w:ascii="宋体" w:hAnsi="宋体" w:eastAsia="宋体" w:cs="宋体"/>
                <w:color w:val="auto"/>
                <w:sz w:val="19"/>
                <w:szCs w:val="19"/>
              </w:rPr>
            </w:pPr>
            <w:r>
              <w:rPr>
                <w:rFonts w:ascii="宋体" w:hAnsi="宋体" w:eastAsia="宋体" w:cs="宋体"/>
                <w:color w:val="auto"/>
                <w:spacing w:val="5"/>
                <w:sz w:val="19"/>
                <w:szCs w:val="19"/>
              </w:rPr>
              <w:t>指标值</w:t>
            </w:r>
          </w:p>
        </w:tc>
      </w:tr>
      <w:tr w14:paraId="63ACE7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348" w:type="dxa"/>
            <w:vMerge w:val="restart"/>
            <w:tcBorders>
              <w:bottom w:val="nil"/>
            </w:tcBorders>
            <w:vAlign w:val="top"/>
          </w:tcPr>
          <w:p w14:paraId="0FB52BCD">
            <w:pPr>
              <w:keepNext w:val="0"/>
              <w:keepLines w:val="0"/>
              <w:pageBreakBefore w:val="0"/>
              <w:widowControl/>
              <w:kinsoku/>
              <w:wordWrap/>
              <w:overflowPunct/>
              <w:topLinePunct w:val="0"/>
              <w:autoSpaceDE w:val="0"/>
              <w:autoSpaceDN w:val="0"/>
              <w:bidi w:val="0"/>
              <w:adjustRightInd w:val="0"/>
              <w:snapToGrid w:val="0"/>
              <w:spacing w:line="324" w:lineRule="auto"/>
              <w:jc w:val="center"/>
              <w:textAlignment w:val="baseline"/>
              <w:outlineLvl w:val="9"/>
              <w:rPr>
                <w:rFonts w:ascii="Arial"/>
                <w:color w:val="auto"/>
                <w:sz w:val="19"/>
                <w:szCs w:val="19"/>
              </w:rPr>
            </w:pPr>
          </w:p>
          <w:p w14:paraId="59616F24">
            <w:pPr>
              <w:keepNext w:val="0"/>
              <w:keepLines w:val="0"/>
              <w:pageBreakBefore w:val="0"/>
              <w:widowControl/>
              <w:kinsoku/>
              <w:wordWrap/>
              <w:overflowPunct/>
              <w:topLinePunct w:val="0"/>
              <w:autoSpaceDE w:val="0"/>
              <w:autoSpaceDN w:val="0"/>
              <w:bidi w:val="0"/>
              <w:adjustRightInd w:val="0"/>
              <w:snapToGrid w:val="0"/>
              <w:spacing w:before="62" w:line="227" w:lineRule="auto"/>
              <w:jc w:val="center"/>
              <w:textAlignment w:val="baseline"/>
              <w:outlineLvl w:val="9"/>
              <w:rPr>
                <w:rFonts w:ascii="宋体" w:hAnsi="宋体" w:eastAsia="宋体" w:cs="宋体"/>
                <w:color w:val="auto"/>
                <w:sz w:val="19"/>
                <w:szCs w:val="19"/>
              </w:rPr>
            </w:pPr>
            <w:r>
              <w:rPr>
                <w:rFonts w:ascii="宋体" w:hAnsi="宋体" w:eastAsia="宋体" w:cs="宋体"/>
                <w:color w:val="auto"/>
                <w:spacing w:val="6"/>
                <w:sz w:val="19"/>
                <w:szCs w:val="19"/>
              </w:rPr>
              <w:t>成本指标</w:t>
            </w:r>
          </w:p>
        </w:tc>
        <w:tc>
          <w:tcPr>
            <w:tcW w:w="2423" w:type="dxa"/>
            <w:vMerge w:val="restart"/>
            <w:tcBorders>
              <w:bottom w:val="nil"/>
            </w:tcBorders>
            <w:vAlign w:val="top"/>
          </w:tcPr>
          <w:p w14:paraId="4CA113F8">
            <w:pPr>
              <w:keepNext w:val="0"/>
              <w:keepLines w:val="0"/>
              <w:pageBreakBefore w:val="0"/>
              <w:widowControl/>
              <w:kinsoku/>
              <w:wordWrap/>
              <w:overflowPunct/>
              <w:topLinePunct w:val="0"/>
              <w:autoSpaceDE w:val="0"/>
              <w:autoSpaceDN w:val="0"/>
              <w:bidi w:val="0"/>
              <w:adjustRightInd w:val="0"/>
              <w:snapToGrid w:val="0"/>
              <w:spacing w:line="324" w:lineRule="auto"/>
              <w:textAlignment w:val="baseline"/>
              <w:outlineLvl w:val="9"/>
              <w:rPr>
                <w:rFonts w:ascii="Arial"/>
                <w:color w:val="auto"/>
                <w:sz w:val="19"/>
                <w:szCs w:val="19"/>
              </w:rPr>
            </w:pPr>
          </w:p>
          <w:p w14:paraId="44278D74">
            <w:pPr>
              <w:keepNext w:val="0"/>
              <w:keepLines w:val="0"/>
              <w:pageBreakBefore w:val="0"/>
              <w:widowControl/>
              <w:kinsoku/>
              <w:wordWrap/>
              <w:overflowPunct/>
              <w:topLinePunct w:val="0"/>
              <w:autoSpaceDE w:val="0"/>
              <w:autoSpaceDN w:val="0"/>
              <w:bidi w:val="0"/>
              <w:adjustRightInd w:val="0"/>
              <w:snapToGrid w:val="0"/>
              <w:spacing w:before="62" w:line="227" w:lineRule="auto"/>
              <w:ind w:left="512"/>
              <w:textAlignment w:val="baseline"/>
              <w:outlineLvl w:val="9"/>
              <w:rPr>
                <w:rFonts w:ascii="宋体" w:hAnsi="宋体" w:eastAsia="宋体" w:cs="宋体"/>
                <w:color w:val="auto"/>
                <w:sz w:val="19"/>
                <w:szCs w:val="19"/>
              </w:rPr>
            </w:pPr>
            <w:r>
              <w:rPr>
                <w:rFonts w:ascii="宋体" w:hAnsi="宋体" w:eastAsia="宋体" w:cs="宋体"/>
                <w:color w:val="auto"/>
                <w:spacing w:val="7"/>
                <w:sz w:val="19"/>
                <w:szCs w:val="19"/>
              </w:rPr>
              <w:t>经济成本指标</w:t>
            </w:r>
          </w:p>
        </w:tc>
        <w:tc>
          <w:tcPr>
            <w:tcW w:w="2534" w:type="dxa"/>
            <w:vAlign w:val="top"/>
          </w:tcPr>
          <w:p w14:paraId="26CB77FB">
            <w:pPr>
              <w:keepNext w:val="0"/>
              <w:keepLines w:val="0"/>
              <w:pageBreakBefore w:val="0"/>
              <w:widowControl/>
              <w:kinsoku/>
              <w:wordWrap/>
              <w:overflowPunct/>
              <w:topLinePunct w:val="0"/>
              <w:autoSpaceDE w:val="0"/>
              <w:autoSpaceDN w:val="0"/>
              <w:bidi w:val="0"/>
              <w:adjustRightInd w:val="0"/>
              <w:snapToGrid w:val="0"/>
              <w:spacing w:before="147" w:line="229" w:lineRule="auto"/>
              <w:ind w:left="88"/>
              <w:jc w:val="center"/>
              <w:textAlignment w:val="baseline"/>
              <w:outlineLvl w:val="9"/>
              <w:rPr>
                <w:rFonts w:ascii="宋体" w:hAnsi="宋体" w:eastAsia="宋体" w:cs="宋体"/>
                <w:color w:val="auto"/>
                <w:sz w:val="19"/>
                <w:szCs w:val="19"/>
              </w:rPr>
            </w:pPr>
            <w:r>
              <w:rPr>
                <w:rFonts w:ascii="宋体" w:hAnsi="宋体" w:eastAsia="宋体" w:cs="宋体"/>
                <w:color w:val="auto"/>
                <w:spacing w:val="7"/>
                <w:sz w:val="19"/>
                <w:szCs w:val="19"/>
              </w:rPr>
              <w:t>小学学生生均公用经费标准</w:t>
            </w:r>
          </w:p>
        </w:tc>
        <w:tc>
          <w:tcPr>
            <w:tcW w:w="1979" w:type="dxa"/>
            <w:vAlign w:val="top"/>
          </w:tcPr>
          <w:p w14:paraId="3A4702FB">
            <w:pPr>
              <w:keepNext w:val="0"/>
              <w:keepLines w:val="0"/>
              <w:pageBreakBefore w:val="0"/>
              <w:widowControl/>
              <w:kinsoku/>
              <w:wordWrap/>
              <w:overflowPunct/>
              <w:topLinePunct w:val="0"/>
              <w:autoSpaceDE w:val="0"/>
              <w:autoSpaceDN w:val="0"/>
              <w:bidi w:val="0"/>
              <w:adjustRightInd w:val="0"/>
              <w:snapToGrid w:val="0"/>
              <w:spacing w:before="148" w:line="228" w:lineRule="auto"/>
              <w:ind w:left="497"/>
              <w:textAlignment w:val="baseline"/>
              <w:outlineLvl w:val="9"/>
              <w:rPr>
                <w:rFonts w:ascii="宋体" w:hAnsi="宋体" w:eastAsia="宋体" w:cs="宋体"/>
                <w:color w:val="auto"/>
                <w:sz w:val="19"/>
                <w:szCs w:val="19"/>
              </w:rPr>
            </w:pPr>
            <w:r>
              <w:rPr>
                <w:rFonts w:ascii="宋体" w:hAnsi="宋体" w:eastAsia="宋体" w:cs="宋体"/>
                <w:color w:val="auto"/>
                <w:spacing w:val="5"/>
                <w:sz w:val="19"/>
                <w:szCs w:val="19"/>
              </w:rPr>
              <w:t>=1300生/年</w:t>
            </w:r>
          </w:p>
        </w:tc>
      </w:tr>
      <w:tr w14:paraId="67616B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348" w:type="dxa"/>
            <w:vMerge w:val="continue"/>
            <w:tcBorders>
              <w:top w:val="nil"/>
            </w:tcBorders>
            <w:vAlign w:val="top"/>
          </w:tcPr>
          <w:p w14:paraId="0184DE29">
            <w:pPr>
              <w:keepNext w:val="0"/>
              <w:keepLines w:val="0"/>
              <w:pageBreakBefore w:val="0"/>
              <w:widowControl/>
              <w:kinsoku/>
              <w:wordWrap/>
              <w:overflowPunct/>
              <w:topLinePunct w:val="0"/>
              <w:autoSpaceDE w:val="0"/>
              <w:autoSpaceDN w:val="0"/>
              <w:bidi w:val="0"/>
              <w:adjustRightInd w:val="0"/>
              <w:snapToGrid w:val="0"/>
              <w:jc w:val="center"/>
              <w:textAlignment w:val="baseline"/>
              <w:outlineLvl w:val="9"/>
              <w:rPr>
                <w:rFonts w:ascii="Arial"/>
                <w:color w:val="auto"/>
                <w:sz w:val="19"/>
                <w:szCs w:val="19"/>
              </w:rPr>
            </w:pPr>
          </w:p>
        </w:tc>
        <w:tc>
          <w:tcPr>
            <w:tcW w:w="2423" w:type="dxa"/>
            <w:vMerge w:val="continue"/>
            <w:tcBorders>
              <w:top w:val="nil"/>
            </w:tcBorders>
            <w:vAlign w:val="top"/>
          </w:tcPr>
          <w:p w14:paraId="3DCB9C94">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534" w:type="dxa"/>
            <w:vAlign w:val="top"/>
          </w:tcPr>
          <w:p w14:paraId="16152295">
            <w:pPr>
              <w:keepNext w:val="0"/>
              <w:keepLines w:val="0"/>
              <w:pageBreakBefore w:val="0"/>
              <w:widowControl/>
              <w:kinsoku/>
              <w:wordWrap/>
              <w:overflowPunct/>
              <w:topLinePunct w:val="0"/>
              <w:autoSpaceDE w:val="0"/>
              <w:autoSpaceDN w:val="0"/>
              <w:bidi w:val="0"/>
              <w:adjustRightInd w:val="0"/>
              <w:snapToGrid w:val="0"/>
              <w:spacing w:before="146" w:line="229" w:lineRule="auto"/>
              <w:ind w:left="82"/>
              <w:jc w:val="center"/>
              <w:textAlignment w:val="baseline"/>
              <w:outlineLvl w:val="9"/>
              <w:rPr>
                <w:rFonts w:ascii="宋体" w:hAnsi="宋体" w:eastAsia="宋体" w:cs="宋体"/>
                <w:color w:val="auto"/>
                <w:sz w:val="19"/>
                <w:szCs w:val="19"/>
              </w:rPr>
            </w:pPr>
            <w:r>
              <w:rPr>
                <w:rFonts w:ascii="宋体" w:hAnsi="宋体" w:eastAsia="宋体" w:cs="宋体"/>
                <w:color w:val="auto"/>
                <w:spacing w:val="8"/>
                <w:sz w:val="19"/>
                <w:szCs w:val="19"/>
              </w:rPr>
              <w:t>初中学生生均公用经费标准</w:t>
            </w:r>
          </w:p>
        </w:tc>
        <w:tc>
          <w:tcPr>
            <w:tcW w:w="1979" w:type="dxa"/>
            <w:vAlign w:val="top"/>
          </w:tcPr>
          <w:p w14:paraId="077966E6">
            <w:pPr>
              <w:keepNext w:val="0"/>
              <w:keepLines w:val="0"/>
              <w:pageBreakBefore w:val="0"/>
              <w:widowControl/>
              <w:kinsoku/>
              <w:wordWrap/>
              <w:overflowPunct/>
              <w:topLinePunct w:val="0"/>
              <w:autoSpaceDE w:val="0"/>
              <w:autoSpaceDN w:val="0"/>
              <w:bidi w:val="0"/>
              <w:adjustRightInd w:val="0"/>
              <w:snapToGrid w:val="0"/>
              <w:spacing w:before="147" w:line="228" w:lineRule="auto"/>
              <w:ind w:left="497"/>
              <w:textAlignment w:val="baseline"/>
              <w:outlineLvl w:val="9"/>
              <w:rPr>
                <w:rFonts w:ascii="宋体" w:hAnsi="宋体" w:eastAsia="宋体" w:cs="宋体"/>
                <w:color w:val="auto"/>
                <w:sz w:val="19"/>
                <w:szCs w:val="19"/>
              </w:rPr>
            </w:pPr>
            <w:r>
              <w:rPr>
                <w:rFonts w:ascii="宋体" w:hAnsi="宋体" w:eastAsia="宋体" w:cs="宋体"/>
                <w:color w:val="auto"/>
                <w:spacing w:val="5"/>
                <w:sz w:val="19"/>
                <w:szCs w:val="19"/>
              </w:rPr>
              <w:t>=1700生/年</w:t>
            </w:r>
          </w:p>
        </w:tc>
      </w:tr>
      <w:tr w14:paraId="186E80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348" w:type="dxa"/>
            <w:vMerge w:val="restart"/>
            <w:tcBorders>
              <w:bottom w:val="nil"/>
            </w:tcBorders>
            <w:vAlign w:val="top"/>
          </w:tcPr>
          <w:p w14:paraId="6205EB79">
            <w:pPr>
              <w:keepNext w:val="0"/>
              <w:keepLines w:val="0"/>
              <w:pageBreakBefore w:val="0"/>
              <w:widowControl/>
              <w:kinsoku/>
              <w:wordWrap/>
              <w:overflowPunct/>
              <w:topLinePunct w:val="0"/>
              <w:autoSpaceDE w:val="0"/>
              <w:autoSpaceDN w:val="0"/>
              <w:bidi w:val="0"/>
              <w:adjustRightInd w:val="0"/>
              <w:snapToGrid w:val="0"/>
              <w:spacing w:line="261" w:lineRule="auto"/>
              <w:jc w:val="center"/>
              <w:textAlignment w:val="baseline"/>
              <w:outlineLvl w:val="9"/>
              <w:rPr>
                <w:rFonts w:ascii="Arial"/>
                <w:color w:val="auto"/>
                <w:sz w:val="19"/>
                <w:szCs w:val="19"/>
              </w:rPr>
            </w:pPr>
          </w:p>
          <w:p w14:paraId="5814D135">
            <w:pPr>
              <w:keepNext w:val="0"/>
              <w:keepLines w:val="0"/>
              <w:pageBreakBefore w:val="0"/>
              <w:widowControl/>
              <w:kinsoku/>
              <w:wordWrap/>
              <w:overflowPunct/>
              <w:topLinePunct w:val="0"/>
              <w:autoSpaceDE w:val="0"/>
              <w:autoSpaceDN w:val="0"/>
              <w:bidi w:val="0"/>
              <w:adjustRightInd w:val="0"/>
              <w:snapToGrid w:val="0"/>
              <w:spacing w:line="261" w:lineRule="auto"/>
              <w:jc w:val="center"/>
              <w:textAlignment w:val="baseline"/>
              <w:outlineLvl w:val="9"/>
              <w:rPr>
                <w:rFonts w:ascii="Arial"/>
                <w:color w:val="auto"/>
                <w:sz w:val="19"/>
                <w:szCs w:val="19"/>
              </w:rPr>
            </w:pPr>
          </w:p>
          <w:p w14:paraId="08FC9002">
            <w:pPr>
              <w:keepNext w:val="0"/>
              <w:keepLines w:val="0"/>
              <w:pageBreakBefore w:val="0"/>
              <w:widowControl/>
              <w:kinsoku/>
              <w:wordWrap/>
              <w:overflowPunct/>
              <w:topLinePunct w:val="0"/>
              <w:autoSpaceDE w:val="0"/>
              <w:autoSpaceDN w:val="0"/>
              <w:bidi w:val="0"/>
              <w:adjustRightInd w:val="0"/>
              <w:snapToGrid w:val="0"/>
              <w:spacing w:line="261" w:lineRule="auto"/>
              <w:jc w:val="center"/>
              <w:textAlignment w:val="baseline"/>
              <w:outlineLvl w:val="9"/>
              <w:rPr>
                <w:rFonts w:ascii="Arial"/>
                <w:color w:val="auto"/>
                <w:sz w:val="19"/>
                <w:szCs w:val="19"/>
              </w:rPr>
            </w:pPr>
          </w:p>
          <w:p w14:paraId="29924CE6">
            <w:pPr>
              <w:keepNext w:val="0"/>
              <w:keepLines w:val="0"/>
              <w:pageBreakBefore w:val="0"/>
              <w:widowControl/>
              <w:kinsoku/>
              <w:wordWrap/>
              <w:overflowPunct/>
              <w:topLinePunct w:val="0"/>
              <w:autoSpaceDE w:val="0"/>
              <w:autoSpaceDN w:val="0"/>
              <w:bidi w:val="0"/>
              <w:adjustRightInd w:val="0"/>
              <w:snapToGrid w:val="0"/>
              <w:spacing w:line="261" w:lineRule="auto"/>
              <w:jc w:val="center"/>
              <w:textAlignment w:val="baseline"/>
              <w:outlineLvl w:val="9"/>
              <w:rPr>
                <w:rFonts w:ascii="Arial"/>
                <w:color w:val="auto"/>
                <w:sz w:val="19"/>
                <w:szCs w:val="19"/>
              </w:rPr>
            </w:pPr>
          </w:p>
          <w:p w14:paraId="26E514CE">
            <w:pPr>
              <w:keepNext w:val="0"/>
              <w:keepLines w:val="0"/>
              <w:pageBreakBefore w:val="0"/>
              <w:widowControl/>
              <w:kinsoku/>
              <w:wordWrap/>
              <w:overflowPunct/>
              <w:topLinePunct w:val="0"/>
              <w:autoSpaceDE w:val="0"/>
              <w:autoSpaceDN w:val="0"/>
              <w:bidi w:val="0"/>
              <w:adjustRightInd w:val="0"/>
              <w:snapToGrid w:val="0"/>
              <w:spacing w:before="62" w:line="228" w:lineRule="auto"/>
              <w:jc w:val="center"/>
              <w:textAlignment w:val="baseline"/>
              <w:outlineLvl w:val="9"/>
              <w:rPr>
                <w:rFonts w:ascii="宋体" w:hAnsi="宋体" w:eastAsia="宋体" w:cs="宋体"/>
                <w:color w:val="auto"/>
                <w:sz w:val="19"/>
                <w:szCs w:val="19"/>
              </w:rPr>
            </w:pPr>
            <w:r>
              <w:rPr>
                <w:rFonts w:ascii="宋体" w:hAnsi="宋体" w:eastAsia="宋体" w:cs="宋体"/>
                <w:color w:val="auto"/>
                <w:spacing w:val="7"/>
                <w:sz w:val="19"/>
                <w:szCs w:val="19"/>
              </w:rPr>
              <w:t>产出指标</w:t>
            </w:r>
          </w:p>
        </w:tc>
        <w:tc>
          <w:tcPr>
            <w:tcW w:w="2423" w:type="dxa"/>
            <w:vMerge w:val="restart"/>
            <w:tcBorders>
              <w:bottom w:val="nil"/>
            </w:tcBorders>
            <w:vAlign w:val="top"/>
          </w:tcPr>
          <w:p w14:paraId="6A8E5C18">
            <w:pPr>
              <w:keepNext w:val="0"/>
              <w:keepLines w:val="0"/>
              <w:pageBreakBefore w:val="0"/>
              <w:widowControl/>
              <w:kinsoku/>
              <w:wordWrap/>
              <w:overflowPunct/>
              <w:topLinePunct w:val="0"/>
              <w:autoSpaceDE w:val="0"/>
              <w:autoSpaceDN w:val="0"/>
              <w:bidi w:val="0"/>
              <w:adjustRightInd w:val="0"/>
              <w:snapToGrid w:val="0"/>
              <w:spacing w:line="327" w:lineRule="auto"/>
              <w:textAlignment w:val="baseline"/>
              <w:outlineLvl w:val="9"/>
              <w:rPr>
                <w:rFonts w:ascii="Arial"/>
                <w:color w:val="auto"/>
                <w:sz w:val="19"/>
                <w:szCs w:val="19"/>
              </w:rPr>
            </w:pPr>
          </w:p>
          <w:p w14:paraId="4BE5348D">
            <w:pPr>
              <w:keepNext w:val="0"/>
              <w:keepLines w:val="0"/>
              <w:pageBreakBefore w:val="0"/>
              <w:widowControl/>
              <w:kinsoku/>
              <w:wordWrap/>
              <w:overflowPunct/>
              <w:topLinePunct w:val="0"/>
              <w:autoSpaceDE w:val="0"/>
              <w:autoSpaceDN w:val="0"/>
              <w:bidi w:val="0"/>
              <w:adjustRightInd w:val="0"/>
              <w:snapToGrid w:val="0"/>
              <w:spacing w:before="62" w:line="228" w:lineRule="auto"/>
              <w:ind w:left="711"/>
              <w:textAlignment w:val="baseline"/>
              <w:outlineLvl w:val="9"/>
              <w:rPr>
                <w:rFonts w:ascii="宋体" w:hAnsi="宋体" w:eastAsia="宋体" w:cs="宋体"/>
                <w:color w:val="auto"/>
                <w:sz w:val="19"/>
                <w:szCs w:val="19"/>
              </w:rPr>
            </w:pPr>
            <w:r>
              <w:rPr>
                <w:rFonts w:ascii="宋体" w:hAnsi="宋体" w:eastAsia="宋体" w:cs="宋体"/>
                <w:color w:val="auto"/>
                <w:spacing w:val="6"/>
                <w:sz w:val="19"/>
                <w:szCs w:val="19"/>
              </w:rPr>
              <w:t>数量指标</w:t>
            </w:r>
          </w:p>
        </w:tc>
        <w:tc>
          <w:tcPr>
            <w:tcW w:w="2534" w:type="dxa"/>
            <w:vAlign w:val="top"/>
          </w:tcPr>
          <w:p w14:paraId="5ED32F5A">
            <w:pPr>
              <w:keepNext w:val="0"/>
              <w:keepLines w:val="0"/>
              <w:pageBreakBefore w:val="0"/>
              <w:widowControl/>
              <w:kinsoku/>
              <w:wordWrap/>
              <w:overflowPunct/>
              <w:topLinePunct w:val="0"/>
              <w:autoSpaceDE w:val="0"/>
              <w:autoSpaceDN w:val="0"/>
              <w:bidi w:val="0"/>
              <w:adjustRightInd w:val="0"/>
              <w:snapToGrid w:val="0"/>
              <w:spacing w:before="151" w:line="228" w:lineRule="auto"/>
              <w:ind w:left="779"/>
              <w:textAlignment w:val="baseline"/>
              <w:outlineLvl w:val="9"/>
              <w:rPr>
                <w:rFonts w:ascii="宋体" w:hAnsi="宋体" w:eastAsia="宋体" w:cs="宋体"/>
                <w:color w:val="auto"/>
                <w:sz w:val="19"/>
                <w:szCs w:val="19"/>
              </w:rPr>
            </w:pPr>
            <w:r>
              <w:rPr>
                <w:rFonts w:ascii="宋体" w:hAnsi="宋体" w:eastAsia="宋体" w:cs="宋体"/>
                <w:color w:val="auto"/>
                <w:spacing w:val="7"/>
                <w:sz w:val="19"/>
                <w:szCs w:val="19"/>
              </w:rPr>
              <w:t>补助学生数</w:t>
            </w:r>
          </w:p>
        </w:tc>
        <w:tc>
          <w:tcPr>
            <w:tcW w:w="1979" w:type="dxa"/>
            <w:vAlign w:val="top"/>
          </w:tcPr>
          <w:p w14:paraId="34DCA7F0">
            <w:pPr>
              <w:keepNext w:val="0"/>
              <w:keepLines w:val="0"/>
              <w:pageBreakBefore w:val="0"/>
              <w:widowControl/>
              <w:kinsoku/>
              <w:wordWrap/>
              <w:overflowPunct/>
              <w:topLinePunct w:val="0"/>
              <w:autoSpaceDE w:val="0"/>
              <w:autoSpaceDN w:val="0"/>
              <w:bidi w:val="0"/>
              <w:adjustRightInd w:val="0"/>
              <w:snapToGrid w:val="0"/>
              <w:spacing w:before="150" w:line="229" w:lineRule="auto"/>
              <w:ind w:left="618"/>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≥90万人</w:t>
            </w:r>
          </w:p>
        </w:tc>
      </w:tr>
      <w:tr w14:paraId="273C82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348" w:type="dxa"/>
            <w:vMerge w:val="continue"/>
            <w:tcBorders>
              <w:top w:val="nil"/>
              <w:bottom w:val="nil"/>
            </w:tcBorders>
            <w:vAlign w:val="top"/>
          </w:tcPr>
          <w:p w14:paraId="6F65392A">
            <w:pPr>
              <w:keepNext w:val="0"/>
              <w:keepLines w:val="0"/>
              <w:pageBreakBefore w:val="0"/>
              <w:widowControl/>
              <w:kinsoku/>
              <w:wordWrap/>
              <w:overflowPunct/>
              <w:topLinePunct w:val="0"/>
              <w:autoSpaceDE w:val="0"/>
              <w:autoSpaceDN w:val="0"/>
              <w:bidi w:val="0"/>
              <w:adjustRightInd w:val="0"/>
              <w:snapToGrid w:val="0"/>
              <w:jc w:val="center"/>
              <w:textAlignment w:val="baseline"/>
              <w:outlineLvl w:val="9"/>
              <w:rPr>
                <w:rFonts w:ascii="Arial"/>
                <w:color w:val="auto"/>
                <w:sz w:val="19"/>
                <w:szCs w:val="19"/>
              </w:rPr>
            </w:pPr>
          </w:p>
        </w:tc>
        <w:tc>
          <w:tcPr>
            <w:tcW w:w="2423" w:type="dxa"/>
            <w:vMerge w:val="continue"/>
            <w:tcBorders>
              <w:top w:val="nil"/>
            </w:tcBorders>
            <w:vAlign w:val="top"/>
          </w:tcPr>
          <w:p w14:paraId="0D5BEB5C">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534" w:type="dxa"/>
            <w:vAlign w:val="top"/>
          </w:tcPr>
          <w:p w14:paraId="31CC627A">
            <w:pPr>
              <w:keepNext w:val="0"/>
              <w:keepLines w:val="0"/>
              <w:pageBreakBefore w:val="0"/>
              <w:widowControl/>
              <w:kinsoku/>
              <w:wordWrap/>
              <w:overflowPunct/>
              <w:topLinePunct w:val="0"/>
              <w:autoSpaceDE w:val="0"/>
              <w:autoSpaceDN w:val="0"/>
              <w:bidi w:val="0"/>
              <w:adjustRightInd w:val="0"/>
              <w:snapToGrid w:val="0"/>
              <w:spacing w:before="152" w:line="228" w:lineRule="auto"/>
              <w:ind w:left="681"/>
              <w:textAlignment w:val="baseline"/>
              <w:outlineLvl w:val="9"/>
              <w:rPr>
                <w:rFonts w:ascii="宋体" w:hAnsi="宋体" w:eastAsia="宋体" w:cs="宋体"/>
                <w:color w:val="auto"/>
                <w:sz w:val="19"/>
                <w:szCs w:val="19"/>
              </w:rPr>
            </w:pPr>
            <w:r>
              <w:rPr>
                <w:rFonts w:ascii="宋体" w:hAnsi="宋体" w:eastAsia="宋体" w:cs="宋体"/>
                <w:color w:val="auto"/>
                <w:spacing w:val="7"/>
                <w:sz w:val="19"/>
                <w:szCs w:val="19"/>
              </w:rPr>
              <w:t>补助区市数量</w:t>
            </w:r>
          </w:p>
        </w:tc>
        <w:tc>
          <w:tcPr>
            <w:tcW w:w="1979" w:type="dxa"/>
            <w:vAlign w:val="top"/>
          </w:tcPr>
          <w:p w14:paraId="051D837A">
            <w:pPr>
              <w:keepNext w:val="0"/>
              <w:keepLines w:val="0"/>
              <w:pageBreakBefore w:val="0"/>
              <w:widowControl/>
              <w:kinsoku/>
              <w:wordWrap/>
              <w:overflowPunct/>
              <w:topLinePunct w:val="0"/>
              <w:autoSpaceDE w:val="0"/>
              <w:autoSpaceDN w:val="0"/>
              <w:bidi w:val="0"/>
              <w:adjustRightInd w:val="0"/>
              <w:snapToGrid w:val="0"/>
              <w:spacing w:before="152" w:line="228" w:lineRule="auto"/>
              <w:ind w:left="746"/>
              <w:textAlignment w:val="baseline"/>
              <w:outlineLvl w:val="9"/>
              <w:rPr>
                <w:rFonts w:ascii="宋体" w:hAnsi="宋体" w:eastAsia="宋体" w:cs="宋体"/>
                <w:color w:val="auto"/>
                <w:sz w:val="19"/>
                <w:szCs w:val="19"/>
              </w:rPr>
            </w:pPr>
            <w:r>
              <w:rPr>
                <w:rFonts w:ascii="宋体" w:hAnsi="宋体" w:eastAsia="宋体" w:cs="宋体"/>
                <w:color w:val="auto"/>
                <w:spacing w:val="5"/>
                <w:sz w:val="19"/>
                <w:szCs w:val="19"/>
              </w:rPr>
              <w:t>=10个</w:t>
            </w:r>
          </w:p>
        </w:tc>
      </w:tr>
      <w:tr w14:paraId="3925E1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348" w:type="dxa"/>
            <w:vMerge w:val="continue"/>
            <w:tcBorders>
              <w:top w:val="nil"/>
              <w:bottom w:val="nil"/>
            </w:tcBorders>
            <w:vAlign w:val="top"/>
          </w:tcPr>
          <w:p w14:paraId="21606147">
            <w:pPr>
              <w:keepNext w:val="0"/>
              <w:keepLines w:val="0"/>
              <w:pageBreakBefore w:val="0"/>
              <w:widowControl/>
              <w:kinsoku/>
              <w:wordWrap/>
              <w:overflowPunct/>
              <w:topLinePunct w:val="0"/>
              <w:autoSpaceDE w:val="0"/>
              <w:autoSpaceDN w:val="0"/>
              <w:bidi w:val="0"/>
              <w:adjustRightInd w:val="0"/>
              <w:snapToGrid w:val="0"/>
              <w:jc w:val="center"/>
              <w:textAlignment w:val="baseline"/>
              <w:outlineLvl w:val="9"/>
              <w:rPr>
                <w:rFonts w:ascii="Arial"/>
                <w:color w:val="auto"/>
                <w:sz w:val="19"/>
                <w:szCs w:val="19"/>
              </w:rPr>
            </w:pPr>
          </w:p>
        </w:tc>
        <w:tc>
          <w:tcPr>
            <w:tcW w:w="2423" w:type="dxa"/>
            <w:vMerge w:val="restart"/>
            <w:tcBorders>
              <w:bottom w:val="nil"/>
            </w:tcBorders>
            <w:vAlign w:val="top"/>
          </w:tcPr>
          <w:p w14:paraId="7616C472">
            <w:pPr>
              <w:keepNext w:val="0"/>
              <w:keepLines w:val="0"/>
              <w:pageBreakBefore w:val="0"/>
              <w:widowControl/>
              <w:kinsoku/>
              <w:wordWrap/>
              <w:overflowPunct/>
              <w:topLinePunct w:val="0"/>
              <w:autoSpaceDE w:val="0"/>
              <w:autoSpaceDN w:val="0"/>
              <w:bidi w:val="0"/>
              <w:adjustRightInd w:val="0"/>
              <w:snapToGrid w:val="0"/>
              <w:spacing w:line="330" w:lineRule="auto"/>
              <w:textAlignment w:val="baseline"/>
              <w:outlineLvl w:val="9"/>
              <w:rPr>
                <w:rFonts w:ascii="Arial"/>
                <w:color w:val="auto"/>
                <w:sz w:val="19"/>
                <w:szCs w:val="19"/>
              </w:rPr>
            </w:pPr>
          </w:p>
          <w:p w14:paraId="441301DD">
            <w:pPr>
              <w:keepNext w:val="0"/>
              <w:keepLines w:val="0"/>
              <w:pageBreakBefore w:val="0"/>
              <w:widowControl/>
              <w:kinsoku/>
              <w:wordWrap/>
              <w:overflowPunct/>
              <w:topLinePunct w:val="0"/>
              <w:autoSpaceDE w:val="0"/>
              <w:autoSpaceDN w:val="0"/>
              <w:bidi w:val="0"/>
              <w:adjustRightInd w:val="0"/>
              <w:snapToGrid w:val="0"/>
              <w:spacing w:before="61" w:line="229" w:lineRule="auto"/>
              <w:ind w:left="711"/>
              <w:textAlignment w:val="baseline"/>
              <w:outlineLvl w:val="9"/>
              <w:rPr>
                <w:rFonts w:ascii="宋体" w:hAnsi="宋体" w:eastAsia="宋体" w:cs="宋体"/>
                <w:color w:val="auto"/>
                <w:sz w:val="19"/>
                <w:szCs w:val="19"/>
              </w:rPr>
            </w:pPr>
            <w:r>
              <w:rPr>
                <w:rFonts w:ascii="宋体" w:hAnsi="宋体" w:eastAsia="宋体" w:cs="宋体"/>
                <w:color w:val="auto"/>
                <w:spacing w:val="6"/>
                <w:sz w:val="19"/>
                <w:szCs w:val="19"/>
              </w:rPr>
              <w:t>质量指标</w:t>
            </w:r>
          </w:p>
        </w:tc>
        <w:tc>
          <w:tcPr>
            <w:tcW w:w="2534" w:type="dxa"/>
            <w:vAlign w:val="top"/>
          </w:tcPr>
          <w:p w14:paraId="2011B741">
            <w:pPr>
              <w:keepNext w:val="0"/>
              <w:keepLines w:val="0"/>
              <w:pageBreakBefore w:val="0"/>
              <w:widowControl/>
              <w:kinsoku/>
              <w:wordWrap/>
              <w:overflowPunct/>
              <w:topLinePunct w:val="0"/>
              <w:autoSpaceDE w:val="0"/>
              <w:autoSpaceDN w:val="0"/>
              <w:bidi w:val="0"/>
              <w:adjustRightInd w:val="0"/>
              <w:snapToGrid w:val="0"/>
              <w:spacing w:before="151" w:line="228" w:lineRule="auto"/>
              <w:ind w:left="383"/>
              <w:textAlignment w:val="baseline"/>
              <w:outlineLvl w:val="9"/>
              <w:rPr>
                <w:rFonts w:ascii="宋体" w:hAnsi="宋体" w:eastAsia="宋体" w:cs="宋体"/>
                <w:color w:val="auto"/>
                <w:sz w:val="19"/>
                <w:szCs w:val="19"/>
              </w:rPr>
            </w:pPr>
            <w:r>
              <w:rPr>
                <w:rFonts w:ascii="宋体" w:hAnsi="宋体" w:eastAsia="宋体" w:cs="宋体"/>
                <w:color w:val="auto"/>
                <w:spacing w:val="8"/>
                <w:sz w:val="19"/>
                <w:szCs w:val="19"/>
              </w:rPr>
              <w:t>补助学生政策符合度</w:t>
            </w:r>
          </w:p>
        </w:tc>
        <w:tc>
          <w:tcPr>
            <w:tcW w:w="1979" w:type="dxa"/>
            <w:vAlign w:val="top"/>
          </w:tcPr>
          <w:p w14:paraId="2164205B">
            <w:pPr>
              <w:keepNext w:val="0"/>
              <w:keepLines w:val="0"/>
              <w:pageBreakBefore w:val="0"/>
              <w:widowControl/>
              <w:kinsoku/>
              <w:wordWrap/>
              <w:overflowPunct/>
              <w:topLinePunct w:val="0"/>
              <w:autoSpaceDE w:val="0"/>
              <w:autoSpaceDN w:val="0"/>
              <w:bidi w:val="0"/>
              <w:adjustRightInd w:val="0"/>
              <w:snapToGrid w:val="0"/>
              <w:spacing w:before="151" w:line="255" w:lineRule="exact"/>
              <w:ind w:left="746"/>
              <w:textAlignment w:val="baseline"/>
              <w:outlineLvl w:val="9"/>
              <w:rPr>
                <w:rFonts w:ascii="宋体" w:hAnsi="宋体" w:eastAsia="宋体" w:cs="宋体"/>
                <w:color w:val="auto"/>
                <w:sz w:val="19"/>
                <w:szCs w:val="19"/>
              </w:rPr>
            </w:pPr>
            <w:r>
              <w:rPr>
                <w:rFonts w:ascii="宋体" w:hAnsi="宋体" w:eastAsia="宋体" w:cs="宋体"/>
                <w:color w:val="auto"/>
                <w:spacing w:val="4"/>
                <w:position w:val="1"/>
                <w:sz w:val="19"/>
                <w:szCs w:val="19"/>
              </w:rPr>
              <w:t>=100%</w:t>
            </w:r>
          </w:p>
        </w:tc>
      </w:tr>
      <w:tr w14:paraId="4D18BA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348" w:type="dxa"/>
            <w:vMerge w:val="continue"/>
            <w:tcBorders>
              <w:top w:val="nil"/>
              <w:bottom w:val="nil"/>
            </w:tcBorders>
            <w:vAlign w:val="top"/>
          </w:tcPr>
          <w:p w14:paraId="25B0480C">
            <w:pPr>
              <w:keepNext w:val="0"/>
              <w:keepLines w:val="0"/>
              <w:pageBreakBefore w:val="0"/>
              <w:widowControl/>
              <w:kinsoku/>
              <w:wordWrap/>
              <w:overflowPunct/>
              <w:topLinePunct w:val="0"/>
              <w:autoSpaceDE w:val="0"/>
              <w:autoSpaceDN w:val="0"/>
              <w:bidi w:val="0"/>
              <w:adjustRightInd w:val="0"/>
              <w:snapToGrid w:val="0"/>
              <w:jc w:val="center"/>
              <w:textAlignment w:val="baseline"/>
              <w:outlineLvl w:val="9"/>
              <w:rPr>
                <w:rFonts w:ascii="Arial"/>
                <w:color w:val="auto"/>
                <w:sz w:val="19"/>
                <w:szCs w:val="19"/>
              </w:rPr>
            </w:pPr>
          </w:p>
        </w:tc>
        <w:tc>
          <w:tcPr>
            <w:tcW w:w="2423" w:type="dxa"/>
            <w:vMerge w:val="continue"/>
            <w:tcBorders>
              <w:top w:val="nil"/>
            </w:tcBorders>
            <w:vAlign w:val="top"/>
          </w:tcPr>
          <w:p w14:paraId="2FE513CC">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534" w:type="dxa"/>
            <w:vAlign w:val="top"/>
          </w:tcPr>
          <w:p w14:paraId="0127FE58">
            <w:pPr>
              <w:keepNext w:val="0"/>
              <w:keepLines w:val="0"/>
              <w:pageBreakBefore w:val="0"/>
              <w:widowControl/>
              <w:kinsoku/>
              <w:wordWrap/>
              <w:overflowPunct/>
              <w:topLinePunct w:val="0"/>
              <w:autoSpaceDE w:val="0"/>
              <w:autoSpaceDN w:val="0"/>
              <w:bidi w:val="0"/>
              <w:adjustRightInd w:val="0"/>
              <w:snapToGrid w:val="0"/>
              <w:spacing w:before="154" w:line="228" w:lineRule="auto"/>
              <w:ind w:left="586"/>
              <w:textAlignment w:val="baseline"/>
              <w:outlineLvl w:val="9"/>
              <w:rPr>
                <w:rFonts w:ascii="宋体" w:hAnsi="宋体" w:eastAsia="宋体" w:cs="宋体"/>
                <w:color w:val="auto"/>
                <w:sz w:val="19"/>
                <w:szCs w:val="19"/>
              </w:rPr>
            </w:pPr>
            <w:r>
              <w:rPr>
                <w:rFonts w:ascii="宋体" w:hAnsi="宋体" w:eastAsia="宋体" w:cs="宋体"/>
                <w:color w:val="auto"/>
                <w:spacing w:val="7"/>
                <w:sz w:val="19"/>
                <w:szCs w:val="19"/>
              </w:rPr>
              <w:t>学生应补尽补率</w:t>
            </w:r>
          </w:p>
        </w:tc>
        <w:tc>
          <w:tcPr>
            <w:tcW w:w="1979" w:type="dxa"/>
            <w:vAlign w:val="top"/>
          </w:tcPr>
          <w:p w14:paraId="01908284">
            <w:pPr>
              <w:keepNext w:val="0"/>
              <w:keepLines w:val="0"/>
              <w:pageBreakBefore w:val="0"/>
              <w:widowControl/>
              <w:kinsoku/>
              <w:wordWrap/>
              <w:overflowPunct/>
              <w:topLinePunct w:val="0"/>
              <w:autoSpaceDE w:val="0"/>
              <w:autoSpaceDN w:val="0"/>
              <w:bidi w:val="0"/>
              <w:adjustRightInd w:val="0"/>
              <w:snapToGrid w:val="0"/>
              <w:spacing w:before="154" w:line="255" w:lineRule="exact"/>
              <w:ind w:left="746"/>
              <w:textAlignment w:val="baseline"/>
              <w:outlineLvl w:val="9"/>
              <w:rPr>
                <w:rFonts w:ascii="宋体" w:hAnsi="宋体" w:eastAsia="宋体" w:cs="宋体"/>
                <w:color w:val="auto"/>
                <w:sz w:val="19"/>
                <w:szCs w:val="19"/>
              </w:rPr>
            </w:pPr>
            <w:r>
              <w:rPr>
                <w:rFonts w:ascii="宋体" w:hAnsi="宋体" w:eastAsia="宋体" w:cs="宋体"/>
                <w:color w:val="auto"/>
                <w:spacing w:val="4"/>
                <w:position w:val="1"/>
                <w:sz w:val="19"/>
                <w:szCs w:val="19"/>
              </w:rPr>
              <w:t>=100%</w:t>
            </w:r>
          </w:p>
        </w:tc>
      </w:tr>
      <w:tr w14:paraId="23B4DD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348" w:type="dxa"/>
            <w:vMerge w:val="continue"/>
            <w:tcBorders>
              <w:top w:val="nil"/>
            </w:tcBorders>
            <w:vAlign w:val="top"/>
          </w:tcPr>
          <w:p w14:paraId="2F7BDDB0">
            <w:pPr>
              <w:keepNext w:val="0"/>
              <w:keepLines w:val="0"/>
              <w:pageBreakBefore w:val="0"/>
              <w:widowControl/>
              <w:kinsoku/>
              <w:wordWrap/>
              <w:overflowPunct/>
              <w:topLinePunct w:val="0"/>
              <w:autoSpaceDE w:val="0"/>
              <w:autoSpaceDN w:val="0"/>
              <w:bidi w:val="0"/>
              <w:adjustRightInd w:val="0"/>
              <w:snapToGrid w:val="0"/>
              <w:jc w:val="center"/>
              <w:textAlignment w:val="baseline"/>
              <w:outlineLvl w:val="9"/>
              <w:rPr>
                <w:rFonts w:ascii="Arial"/>
                <w:color w:val="auto"/>
                <w:sz w:val="19"/>
                <w:szCs w:val="19"/>
              </w:rPr>
            </w:pPr>
          </w:p>
        </w:tc>
        <w:tc>
          <w:tcPr>
            <w:tcW w:w="2423" w:type="dxa"/>
            <w:vAlign w:val="top"/>
          </w:tcPr>
          <w:p w14:paraId="2EAC4481">
            <w:pPr>
              <w:keepNext w:val="0"/>
              <w:keepLines w:val="0"/>
              <w:pageBreakBefore w:val="0"/>
              <w:widowControl/>
              <w:kinsoku/>
              <w:wordWrap/>
              <w:overflowPunct/>
              <w:topLinePunct w:val="0"/>
              <w:autoSpaceDE w:val="0"/>
              <w:autoSpaceDN w:val="0"/>
              <w:bidi w:val="0"/>
              <w:adjustRightInd w:val="0"/>
              <w:snapToGrid w:val="0"/>
              <w:spacing w:before="151" w:line="229" w:lineRule="auto"/>
              <w:ind w:left="719"/>
              <w:textAlignment w:val="baseline"/>
              <w:outlineLvl w:val="9"/>
              <w:rPr>
                <w:rFonts w:ascii="宋体" w:hAnsi="宋体" w:eastAsia="宋体" w:cs="宋体"/>
                <w:color w:val="auto"/>
                <w:sz w:val="19"/>
                <w:szCs w:val="19"/>
              </w:rPr>
            </w:pPr>
            <w:r>
              <w:rPr>
                <w:rFonts w:ascii="宋体" w:hAnsi="宋体" w:eastAsia="宋体" w:cs="宋体"/>
                <w:color w:val="auto"/>
                <w:spacing w:val="4"/>
                <w:sz w:val="19"/>
                <w:szCs w:val="19"/>
              </w:rPr>
              <w:t>时效指标</w:t>
            </w:r>
          </w:p>
        </w:tc>
        <w:tc>
          <w:tcPr>
            <w:tcW w:w="2534" w:type="dxa"/>
            <w:vAlign w:val="top"/>
          </w:tcPr>
          <w:p w14:paraId="4AEDE712">
            <w:pPr>
              <w:keepNext w:val="0"/>
              <w:keepLines w:val="0"/>
              <w:pageBreakBefore w:val="0"/>
              <w:widowControl/>
              <w:kinsoku/>
              <w:wordWrap/>
              <w:overflowPunct/>
              <w:topLinePunct w:val="0"/>
              <w:autoSpaceDE w:val="0"/>
              <w:autoSpaceDN w:val="0"/>
              <w:bidi w:val="0"/>
              <w:adjustRightInd w:val="0"/>
              <w:snapToGrid w:val="0"/>
              <w:spacing w:before="152" w:line="228" w:lineRule="auto"/>
              <w:ind w:left="481"/>
              <w:textAlignment w:val="baseline"/>
              <w:outlineLvl w:val="9"/>
              <w:rPr>
                <w:rFonts w:ascii="宋体" w:hAnsi="宋体" w:eastAsia="宋体" w:cs="宋体"/>
                <w:color w:val="auto"/>
                <w:sz w:val="19"/>
                <w:szCs w:val="19"/>
              </w:rPr>
            </w:pPr>
            <w:r>
              <w:rPr>
                <w:rFonts w:ascii="宋体" w:hAnsi="宋体" w:eastAsia="宋体" w:cs="宋体"/>
                <w:color w:val="auto"/>
                <w:spacing w:val="8"/>
                <w:sz w:val="19"/>
                <w:szCs w:val="19"/>
              </w:rPr>
              <w:t>补助工作完成时间</w:t>
            </w:r>
          </w:p>
        </w:tc>
        <w:tc>
          <w:tcPr>
            <w:tcW w:w="1979" w:type="dxa"/>
            <w:vAlign w:val="top"/>
          </w:tcPr>
          <w:p w14:paraId="29983DED">
            <w:pPr>
              <w:keepNext w:val="0"/>
              <w:keepLines w:val="0"/>
              <w:pageBreakBefore w:val="0"/>
              <w:widowControl/>
              <w:kinsoku/>
              <w:wordWrap/>
              <w:overflowPunct/>
              <w:topLinePunct w:val="0"/>
              <w:autoSpaceDE w:val="0"/>
              <w:autoSpaceDN w:val="0"/>
              <w:bidi w:val="0"/>
              <w:adjustRightInd w:val="0"/>
              <w:snapToGrid w:val="0"/>
              <w:spacing w:before="152" w:line="228" w:lineRule="auto"/>
              <w:ind w:left="400"/>
              <w:textAlignment w:val="baseline"/>
              <w:outlineLvl w:val="9"/>
              <w:rPr>
                <w:rFonts w:ascii="宋体" w:hAnsi="宋体" w:eastAsia="宋体" w:cs="宋体"/>
                <w:color w:val="auto"/>
                <w:sz w:val="19"/>
                <w:szCs w:val="19"/>
              </w:rPr>
            </w:pPr>
            <w:r>
              <w:rPr>
                <w:rFonts w:ascii="宋体" w:hAnsi="宋体" w:eastAsia="宋体" w:cs="宋体"/>
                <w:color w:val="auto"/>
                <w:spacing w:val="5"/>
                <w:sz w:val="19"/>
                <w:szCs w:val="19"/>
              </w:rPr>
              <w:t>2025年10月前</w:t>
            </w:r>
          </w:p>
        </w:tc>
      </w:tr>
      <w:tr w14:paraId="520B26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348" w:type="dxa"/>
            <w:vAlign w:val="top"/>
          </w:tcPr>
          <w:p w14:paraId="235966BE">
            <w:pPr>
              <w:keepNext w:val="0"/>
              <w:keepLines w:val="0"/>
              <w:pageBreakBefore w:val="0"/>
              <w:widowControl/>
              <w:kinsoku/>
              <w:wordWrap/>
              <w:overflowPunct/>
              <w:topLinePunct w:val="0"/>
              <w:autoSpaceDE w:val="0"/>
              <w:autoSpaceDN w:val="0"/>
              <w:bidi w:val="0"/>
              <w:adjustRightInd w:val="0"/>
              <w:snapToGrid w:val="0"/>
              <w:spacing w:before="154" w:line="229" w:lineRule="auto"/>
              <w:jc w:val="center"/>
              <w:textAlignment w:val="baseline"/>
              <w:outlineLvl w:val="9"/>
              <w:rPr>
                <w:rFonts w:ascii="宋体" w:hAnsi="宋体" w:eastAsia="宋体" w:cs="宋体"/>
                <w:color w:val="auto"/>
                <w:sz w:val="19"/>
                <w:szCs w:val="19"/>
              </w:rPr>
            </w:pPr>
            <w:r>
              <w:rPr>
                <w:rFonts w:ascii="宋体" w:hAnsi="宋体" w:eastAsia="宋体" w:cs="宋体"/>
                <w:color w:val="auto"/>
                <w:spacing w:val="5"/>
                <w:sz w:val="19"/>
                <w:szCs w:val="19"/>
              </w:rPr>
              <w:t>效益指标</w:t>
            </w:r>
          </w:p>
        </w:tc>
        <w:tc>
          <w:tcPr>
            <w:tcW w:w="2423" w:type="dxa"/>
            <w:vAlign w:val="top"/>
          </w:tcPr>
          <w:p w14:paraId="7AF93B59">
            <w:pPr>
              <w:keepNext w:val="0"/>
              <w:keepLines w:val="0"/>
              <w:pageBreakBefore w:val="0"/>
              <w:widowControl/>
              <w:kinsoku/>
              <w:wordWrap/>
              <w:overflowPunct/>
              <w:topLinePunct w:val="0"/>
              <w:autoSpaceDE w:val="0"/>
              <w:autoSpaceDN w:val="0"/>
              <w:bidi w:val="0"/>
              <w:adjustRightInd w:val="0"/>
              <w:snapToGrid w:val="0"/>
              <w:spacing w:before="155" w:line="227" w:lineRule="auto"/>
              <w:ind w:left="512"/>
              <w:textAlignment w:val="baseline"/>
              <w:outlineLvl w:val="9"/>
              <w:rPr>
                <w:rFonts w:ascii="宋体" w:hAnsi="宋体" w:eastAsia="宋体" w:cs="宋体"/>
                <w:color w:val="auto"/>
                <w:sz w:val="19"/>
                <w:szCs w:val="19"/>
              </w:rPr>
            </w:pPr>
            <w:r>
              <w:rPr>
                <w:rFonts w:ascii="宋体" w:hAnsi="宋体" w:eastAsia="宋体" w:cs="宋体"/>
                <w:color w:val="auto"/>
                <w:spacing w:val="7"/>
                <w:sz w:val="19"/>
                <w:szCs w:val="19"/>
              </w:rPr>
              <w:t>社会效益指标</w:t>
            </w:r>
          </w:p>
        </w:tc>
        <w:tc>
          <w:tcPr>
            <w:tcW w:w="2534" w:type="dxa"/>
            <w:vAlign w:val="top"/>
          </w:tcPr>
          <w:p w14:paraId="2C311BCC">
            <w:pPr>
              <w:keepNext w:val="0"/>
              <w:keepLines w:val="0"/>
              <w:pageBreakBefore w:val="0"/>
              <w:widowControl/>
              <w:kinsoku/>
              <w:wordWrap/>
              <w:overflowPunct/>
              <w:topLinePunct w:val="0"/>
              <w:autoSpaceDE w:val="0"/>
              <w:autoSpaceDN w:val="0"/>
              <w:bidi w:val="0"/>
              <w:adjustRightInd w:val="0"/>
              <w:snapToGrid w:val="0"/>
              <w:spacing w:before="155" w:line="228" w:lineRule="auto"/>
              <w:ind w:left="783"/>
              <w:textAlignment w:val="baseline"/>
              <w:outlineLvl w:val="9"/>
              <w:rPr>
                <w:rFonts w:ascii="宋体" w:hAnsi="宋体" w:eastAsia="宋体" w:cs="宋体"/>
                <w:color w:val="auto"/>
                <w:sz w:val="19"/>
                <w:szCs w:val="19"/>
              </w:rPr>
            </w:pPr>
            <w:r>
              <w:rPr>
                <w:rFonts w:ascii="宋体" w:hAnsi="宋体" w:eastAsia="宋体" w:cs="宋体"/>
                <w:color w:val="auto"/>
                <w:spacing w:val="6"/>
                <w:sz w:val="19"/>
                <w:szCs w:val="19"/>
              </w:rPr>
              <w:t>学生升学率</w:t>
            </w:r>
          </w:p>
        </w:tc>
        <w:tc>
          <w:tcPr>
            <w:tcW w:w="1979" w:type="dxa"/>
            <w:vAlign w:val="top"/>
          </w:tcPr>
          <w:p w14:paraId="3D85689E">
            <w:pPr>
              <w:keepNext w:val="0"/>
              <w:keepLines w:val="0"/>
              <w:pageBreakBefore w:val="0"/>
              <w:widowControl/>
              <w:kinsoku/>
              <w:wordWrap/>
              <w:overflowPunct/>
              <w:topLinePunct w:val="0"/>
              <w:autoSpaceDE w:val="0"/>
              <w:autoSpaceDN w:val="0"/>
              <w:bidi w:val="0"/>
              <w:adjustRightInd w:val="0"/>
              <w:snapToGrid w:val="0"/>
              <w:spacing w:before="155" w:line="228" w:lineRule="auto"/>
              <w:ind w:left="621"/>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同比提高</w:t>
            </w:r>
          </w:p>
        </w:tc>
      </w:tr>
      <w:tr w14:paraId="033E77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348" w:type="dxa"/>
            <w:vAlign w:val="top"/>
          </w:tcPr>
          <w:p w14:paraId="548D511E">
            <w:pPr>
              <w:keepNext w:val="0"/>
              <w:keepLines w:val="0"/>
              <w:pageBreakBefore w:val="0"/>
              <w:widowControl/>
              <w:kinsoku/>
              <w:wordWrap/>
              <w:overflowPunct/>
              <w:topLinePunct w:val="0"/>
              <w:autoSpaceDE w:val="0"/>
              <w:autoSpaceDN w:val="0"/>
              <w:bidi w:val="0"/>
              <w:adjustRightInd w:val="0"/>
              <w:snapToGrid w:val="0"/>
              <w:spacing w:before="156" w:line="228" w:lineRule="auto"/>
              <w:jc w:val="center"/>
              <w:textAlignment w:val="baseline"/>
              <w:outlineLvl w:val="9"/>
              <w:rPr>
                <w:rFonts w:ascii="宋体" w:hAnsi="宋体" w:eastAsia="宋体" w:cs="宋体"/>
                <w:color w:val="auto"/>
                <w:sz w:val="19"/>
                <w:szCs w:val="19"/>
              </w:rPr>
            </w:pPr>
            <w:r>
              <w:rPr>
                <w:rFonts w:ascii="宋体" w:hAnsi="宋体" w:eastAsia="宋体" w:cs="宋体"/>
                <w:color w:val="auto"/>
                <w:spacing w:val="7"/>
                <w:sz w:val="19"/>
                <w:szCs w:val="19"/>
              </w:rPr>
              <w:t>满意度指标</w:t>
            </w:r>
          </w:p>
        </w:tc>
        <w:tc>
          <w:tcPr>
            <w:tcW w:w="2423" w:type="dxa"/>
            <w:vAlign w:val="top"/>
          </w:tcPr>
          <w:p w14:paraId="470384AA">
            <w:pPr>
              <w:keepNext w:val="0"/>
              <w:keepLines w:val="0"/>
              <w:pageBreakBefore w:val="0"/>
              <w:widowControl/>
              <w:kinsoku/>
              <w:wordWrap/>
              <w:overflowPunct/>
              <w:topLinePunct w:val="0"/>
              <w:autoSpaceDE w:val="0"/>
              <w:autoSpaceDN w:val="0"/>
              <w:bidi w:val="0"/>
              <w:adjustRightInd w:val="0"/>
              <w:snapToGrid w:val="0"/>
              <w:spacing w:before="156" w:line="228" w:lineRule="auto"/>
              <w:ind w:left="213"/>
              <w:textAlignment w:val="baseline"/>
              <w:outlineLvl w:val="9"/>
              <w:rPr>
                <w:rFonts w:ascii="宋体" w:hAnsi="宋体" w:eastAsia="宋体" w:cs="宋体"/>
                <w:color w:val="auto"/>
                <w:sz w:val="19"/>
                <w:szCs w:val="19"/>
              </w:rPr>
            </w:pPr>
            <w:r>
              <w:rPr>
                <w:rFonts w:ascii="宋体" w:hAnsi="宋体" w:eastAsia="宋体" w:cs="宋体"/>
                <w:color w:val="auto"/>
                <w:spacing w:val="8"/>
                <w:sz w:val="19"/>
                <w:szCs w:val="19"/>
              </w:rPr>
              <w:t>服务对象满意度指标</w:t>
            </w:r>
          </w:p>
        </w:tc>
        <w:tc>
          <w:tcPr>
            <w:tcW w:w="2534" w:type="dxa"/>
            <w:vAlign w:val="top"/>
          </w:tcPr>
          <w:p w14:paraId="247B305E">
            <w:pPr>
              <w:keepNext w:val="0"/>
              <w:keepLines w:val="0"/>
              <w:pageBreakBefore w:val="0"/>
              <w:widowControl/>
              <w:kinsoku/>
              <w:wordWrap/>
              <w:overflowPunct/>
              <w:topLinePunct w:val="0"/>
              <w:autoSpaceDE w:val="0"/>
              <w:autoSpaceDN w:val="0"/>
              <w:bidi w:val="0"/>
              <w:adjustRightInd w:val="0"/>
              <w:snapToGrid w:val="0"/>
              <w:spacing w:before="156" w:line="228" w:lineRule="auto"/>
              <w:ind w:left="782"/>
              <w:textAlignment w:val="baseline"/>
              <w:outlineLvl w:val="9"/>
              <w:rPr>
                <w:rFonts w:ascii="宋体" w:hAnsi="宋体" w:eastAsia="宋体" w:cs="宋体"/>
                <w:color w:val="auto"/>
                <w:sz w:val="19"/>
                <w:szCs w:val="19"/>
              </w:rPr>
            </w:pPr>
            <w:r>
              <w:rPr>
                <w:rFonts w:ascii="宋体" w:hAnsi="宋体" w:eastAsia="宋体" w:cs="宋体"/>
                <w:color w:val="auto"/>
                <w:spacing w:val="6"/>
                <w:sz w:val="19"/>
                <w:szCs w:val="19"/>
              </w:rPr>
              <w:t>师生满意率</w:t>
            </w:r>
          </w:p>
        </w:tc>
        <w:tc>
          <w:tcPr>
            <w:tcW w:w="1979" w:type="dxa"/>
            <w:vAlign w:val="top"/>
          </w:tcPr>
          <w:p w14:paraId="780DB845">
            <w:pPr>
              <w:keepNext w:val="0"/>
              <w:keepLines w:val="0"/>
              <w:pageBreakBefore w:val="0"/>
              <w:widowControl/>
              <w:kinsoku/>
              <w:wordWrap/>
              <w:overflowPunct/>
              <w:topLinePunct w:val="0"/>
              <w:autoSpaceDE w:val="0"/>
              <w:autoSpaceDN w:val="0"/>
              <w:bidi w:val="0"/>
              <w:adjustRightInd w:val="0"/>
              <w:snapToGrid w:val="0"/>
              <w:spacing w:before="156" w:line="253" w:lineRule="exact"/>
              <w:ind w:left="767"/>
              <w:textAlignment w:val="baseline"/>
              <w:outlineLvl w:val="9"/>
              <w:rPr>
                <w:rFonts w:ascii="宋体" w:hAnsi="宋体" w:eastAsia="宋体" w:cs="宋体"/>
                <w:color w:val="auto"/>
                <w:sz w:val="19"/>
                <w:szCs w:val="19"/>
              </w:rPr>
            </w:pPr>
            <w:r>
              <w:rPr>
                <w:rFonts w:ascii="宋体" w:hAnsi="宋体" w:eastAsia="宋体" w:cs="宋体"/>
                <w:color w:val="auto"/>
                <w:spacing w:val="-1"/>
                <w:position w:val="1"/>
                <w:sz w:val="19"/>
                <w:szCs w:val="19"/>
              </w:rPr>
              <w:t>≥90%</w:t>
            </w:r>
          </w:p>
        </w:tc>
      </w:tr>
    </w:tbl>
    <w:p w14:paraId="169BF839">
      <w:pPr>
        <w:keepNext w:val="0"/>
        <w:keepLines w:val="0"/>
        <w:pageBreakBefore w:val="0"/>
        <w:widowControl/>
        <w:kinsoku/>
        <w:wordWrap/>
        <w:overflowPunct/>
        <w:topLinePunct w:val="0"/>
        <w:autoSpaceDE w:val="0"/>
        <w:autoSpaceDN w:val="0"/>
        <w:bidi w:val="0"/>
        <w:adjustRightInd w:val="0"/>
        <w:snapToGrid w:val="0"/>
        <w:spacing w:before="112" w:line="210" w:lineRule="auto"/>
        <w:jc w:val="center"/>
        <w:textAlignment w:val="baseline"/>
        <w:outlineLvl w:val="9"/>
        <w:rPr>
          <w:rFonts w:hint="eastAsia" w:ascii="方正小标宋_GBK" w:hAnsi="方正小标宋_GBK" w:eastAsia="方正小标宋_GBK" w:cs="方正小标宋_GBK"/>
          <w:color w:val="auto"/>
          <w:spacing w:val="1"/>
          <w:sz w:val="32"/>
          <w:szCs w:val="32"/>
          <w:lang w:eastAsia="zh-CN"/>
        </w:rPr>
      </w:pPr>
    </w:p>
    <w:p w14:paraId="34A6A311">
      <w:pPr>
        <w:keepNext w:val="0"/>
        <w:keepLines w:val="0"/>
        <w:pageBreakBefore w:val="0"/>
        <w:widowControl/>
        <w:kinsoku/>
        <w:wordWrap/>
        <w:overflowPunct/>
        <w:topLinePunct w:val="0"/>
        <w:autoSpaceDE w:val="0"/>
        <w:autoSpaceDN w:val="0"/>
        <w:bidi w:val="0"/>
        <w:adjustRightInd w:val="0"/>
        <w:snapToGrid w:val="0"/>
        <w:spacing w:before="112" w:line="210" w:lineRule="auto"/>
        <w:jc w:val="center"/>
        <w:textAlignment w:val="baseline"/>
        <w:outlineLvl w:val="9"/>
        <w:rPr>
          <w:rFonts w:hint="eastAsia" w:ascii="方正小标宋_GBK" w:hAnsi="方正小标宋_GBK" w:eastAsia="方正小标宋_GBK" w:cs="方正小标宋_GBK"/>
          <w:color w:val="auto"/>
          <w:spacing w:val="1"/>
          <w:sz w:val="32"/>
          <w:szCs w:val="32"/>
          <w:lang w:eastAsia="zh-CN"/>
        </w:rPr>
      </w:pPr>
    </w:p>
    <w:p w14:paraId="0D88F039">
      <w:pPr>
        <w:keepNext w:val="0"/>
        <w:keepLines w:val="0"/>
        <w:pageBreakBefore w:val="0"/>
        <w:widowControl/>
        <w:kinsoku/>
        <w:wordWrap/>
        <w:overflowPunct/>
        <w:topLinePunct w:val="0"/>
        <w:autoSpaceDE w:val="0"/>
        <w:autoSpaceDN w:val="0"/>
        <w:bidi w:val="0"/>
        <w:adjustRightInd w:val="0"/>
        <w:snapToGrid w:val="0"/>
        <w:spacing w:before="112" w:line="210" w:lineRule="auto"/>
        <w:jc w:val="center"/>
        <w:textAlignment w:val="baseline"/>
        <w:outlineLvl w:val="9"/>
        <w:rPr>
          <w:rFonts w:hint="eastAsia" w:ascii="方正小标宋_GBK" w:hAnsi="方正小标宋_GBK" w:eastAsia="方正小标宋_GBK" w:cs="方正小标宋_GBK"/>
          <w:color w:val="auto"/>
          <w:spacing w:val="1"/>
          <w:sz w:val="32"/>
          <w:szCs w:val="32"/>
          <w:lang w:eastAsia="zh-CN"/>
        </w:rPr>
      </w:pPr>
    </w:p>
    <w:p w14:paraId="7F1DBB48">
      <w:pPr>
        <w:keepNext w:val="0"/>
        <w:keepLines w:val="0"/>
        <w:pageBreakBefore w:val="0"/>
        <w:widowControl/>
        <w:kinsoku/>
        <w:wordWrap/>
        <w:overflowPunct/>
        <w:topLinePunct w:val="0"/>
        <w:autoSpaceDE w:val="0"/>
        <w:autoSpaceDN w:val="0"/>
        <w:bidi w:val="0"/>
        <w:adjustRightInd w:val="0"/>
        <w:snapToGrid w:val="0"/>
        <w:spacing w:before="112" w:line="210" w:lineRule="auto"/>
        <w:jc w:val="center"/>
        <w:textAlignment w:val="baseline"/>
        <w:outlineLvl w:val="9"/>
        <w:rPr>
          <w:rFonts w:hint="eastAsia" w:ascii="方正小标宋_GBK" w:hAnsi="方正小标宋_GBK" w:eastAsia="方正小标宋_GBK" w:cs="方正小标宋_GBK"/>
          <w:color w:val="auto"/>
          <w:spacing w:val="1"/>
          <w:sz w:val="32"/>
          <w:szCs w:val="32"/>
          <w:lang w:eastAsia="zh-CN"/>
        </w:rPr>
      </w:pPr>
    </w:p>
    <w:p w14:paraId="3DD24CDF">
      <w:pPr>
        <w:keepNext w:val="0"/>
        <w:keepLines w:val="0"/>
        <w:pageBreakBefore w:val="0"/>
        <w:widowControl/>
        <w:kinsoku/>
        <w:wordWrap/>
        <w:overflowPunct/>
        <w:topLinePunct w:val="0"/>
        <w:autoSpaceDE w:val="0"/>
        <w:autoSpaceDN w:val="0"/>
        <w:bidi w:val="0"/>
        <w:adjustRightInd w:val="0"/>
        <w:snapToGrid w:val="0"/>
        <w:spacing w:before="112" w:line="210" w:lineRule="auto"/>
        <w:jc w:val="center"/>
        <w:textAlignment w:val="baseline"/>
        <w:outlineLvl w:val="9"/>
        <w:rPr>
          <w:rFonts w:hint="eastAsia" w:ascii="方正小标宋_GBK" w:hAnsi="方正小标宋_GBK" w:eastAsia="方正小标宋_GBK" w:cs="方正小标宋_GBK"/>
          <w:color w:val="auto"/>
          <w:spacing w:val="1"/>
          <w:sz w:val="32"/>
          <w:szCs w:val="32"/>
          <w:lang w:eastAsia="zh-CN"/>
        </w:rPr>
      </w:pPr>
    </w:p>
    <w:p w14:paraId="2FEB168D">
      <w:pPr>
        <w:keepNext w:val="0"/>
        <w:keepLines w:val="0"/>
        <w:pageBreakBefore w:val="0"/>
        <w:widowControl/>
        <w:kinsoku/>
        <w:wordWrap/>
        <w:overflowPunct/>
        <w:topLinePunct w:val="0"/>
        <w:autoSpaceDE w:val="0"/>
        <w:autoSpaceDN w:val="0"/>
        <w:bidi w:val="0"/>
        <w:adjustRightInd w:val="0"/>
        <w:snapToGrid w:val="0"/>
        <w:spacing w:before="112" w:line="210" w:lineRule="auto"/>
        <w:jc w:val="center"/>
        <w:textAlignment w:val="baseline"/>
        <w:outlineLvl w:val="9"/>
        <w:rPr>
          <w:rFonts w:hint="eastAsia" w:ascii="方正小标宋_GBK" w:hAnsi="方正小标宋_GBK" w:eastAsia="方正小标宋_GBK" w:cs="方正小标宋_GBK"/>
          <w:color w:val="auto"/>
          <w:spacing w:val="1"/>
          <w:sz w:val="32"/>
          <w:szCs w:val="32"/>
          <w:lang w:eastAsia="zh-CN"/>
        </w:rPr>
      </w:pPr>
    </w:p>
    <w:p w14:paraId="2CFFF6B2">
      <w:pPr>
        <w:keepNext w:val="0"/>
        <w:keepLines w:val="0"/>
        <w:pageBreakBefore w:val="0"/>
        <w:widowControl/>
        <w:kinsoku/>
        <w:wordWrap/>
        <w:overflowPunct/>
        <w:topLinePunct w:val="0"/>
        <w:autoSpaceDE w:val="0"/>
        <w:autoSpaceDN w:val="0"/>
        <w:bidi w:val="0"/>
        <w:adjustRightInd w:val="0"/>
        <w:snapToGrid w:val="0"/>
        <w:spacing w:before="112" w:line="210" w:lineRule="auto"/>
        <w:jc w:val="center"/>
        <w:textAlignment w:val="baseline"/>
        <w:outlineLvl w:val="9"/>
        <w:rPr>
          <w:rFonts w:hint="eastAsia" w:ascii="方正小标宋_GBK" w:hAnsi="方正小标宋_GBK" w:eastAsia="方正小标宋_GBK" w:cs="方正小标宋_GBK"/>
          <w:color w:val="auto"/>
          <w:spacing w:val="1"/>
          <w:sz w:val="32"/>
          <w:szCs w:val="32"/>
          <w:lang w:eastAsia="zh-CN"/>
        </w:rPr>
      </w:pPr>
    </w:p>
    <w:p w14:paraId="730E9213">
      <w:pPr>
        <w:keepNext w:val="0"/>
        <w:keepLines w:val="0"/>
        <w:pageBreakBefore w:val="0"/>
        <w:widowControl/>
        <w:kinsoku/>
        <w:wordWrap/>
        <w:overflowPunct/>
        <w:topLinePunct w:val="0"/>
        <w:autoSpaceDE w:val="0"/>
        <w:autoSpaceDN w:val="0"/>
        <w:bidi w:val="0"/>
        <w:adjustRightInd w:val="0"/>
        <w:snapToGrid w:val="0"/>
        <w:spacing w:before="112" w:line="210" w:lineRule="auto"/>
        <w:jc w:val="center"/>
        <w:textAlignment w:val="baseline"/>
        <w:outlineLvl w:val="9"/>
        <w:rPr>
          <w:rFonts w:hint="eastAsia" w:ascii="方正小标宋_GBK" w:hAnsi="方正小标宋_GBK" w:eastAsia="方正小标宋_GBK" w:cs="方正小标宋_GBK"/>
          <w:color w:val="auto"/>
          <w:spacing w:val="1"/>
          <w:sz w:val="32"/>
          <w:szCs w:val="32"/>
          <w:lang w:eastAsia="zh-CN"/>
        </w:rPr>
      </w:pPr>
    </w:p>
    <w:p w14:paraId="72BC7E16">
      <w:pPr>
        <w:keepNext w:val="0"/>
        <w:keepLines w:val="0"/>
        <w:pageBreakBefore w:val="0"/>
        <w:widowControl/>
        <w:kinsoku/>
        <w:wordWrap/>
        <w:overflowPunct/>
        <w:topLinePunct w:val="0"/>
        <w:autoSpaceDE w:val="0"/>
        <w:autoSpaceDN w:val="0"/>
        <w:bidi w:val="0"/>
        <w:adjustRightInd w:val="0"/>
        <w:snapToGrid w:val="0"/>
        <w:spacing w:before="112" w:line="210" w:lineRule="auto"/>
        <w:jc w:val="center"/>
        <w:textAlignment w:val="baseline"/>
        <w:outlineLvl w:val="9"/>
        <w:rPr>
          <w:rFonts w:hint="eastAsia" w:ascii="方正小标宋_GBK" w:hAnsi="方正小标宋_GBK" w:eastAsia="方正小标宋_GBK" w:cs="方正小标宋_GBK"/>
          <w:color w:val="auto"/>
          <w:spacing w:val="1"/>
          <w:sz w:val="32"/>
          <w:szCs w:val="32"/>
          <w:lang w:eastAsia="zh-CN"/>
        </w:rPr>
      </w:pPr>
    </w:p>
    <w:p w14:paraId="33CAE4F8">
      <w:pPr>
        <w:keepNext w:val="0"/>
        <w:keepLines w:val="0"/>
        <w:pageBreakBefore w:val="0"/>
        <w:widowControl/>
        <w:kinsoku/>
        <w:wordWrap/>
        <w:overflowPunct/>
        <w:topLinePunct w:val="0"/>
        <w:autoSpaceDE w:val="0"/>
        <w:autoSpaceDN w:val="0"/>
        <w:bidi w:val="0"/>
        <w:adjustRightInd w:val="0"/>
        <w:snapToGrid w:val="0"/>
        <w:spacing w:before="112" w:line="210" w:lineRule="auto"/>
        <w:jc w:val="center"/>
        <w:textAlignment w:val="baseline"/>
        <w:outlineLvl w:val="9"/>
        <w:rPr>
          <w:rFonts w:hint="eastAsia" w:ascii="方正小标宋_GBK" w:hAnsi="方正小标宋_GBK" w:eastAsia="方正小标宋_GBK" w:cs="方正小标宋_GBK"/>
          <w:color w:val="auto"/>
          <w:spacing w:val="1"/>
          <w:sz w:val="32"/>
          <w:szCs w:val="32"/>
          <w:lang w:eastAsia="zh-CN"/>
        </w:rPr>
      </w:pPr>
    </w:p>
    <w:p w14:paraId="2F91E91D">
      <w:pPr>
        <w:keepNext w:val="0"/>
        <w:keepLines w:val="0"/>
        <w:pageBreakBefore w:val="0"/>
        <w:widowControl/>
        <w:kinsoku/>
        <w:wordWrap/>
        <w:overflowPunct/>
        <w:topLinePunct w:val="0"/>
        <w:autoSpaceDE w:val="0"/>
        <w:autoSpaceDN w:val="0"/>
        <w:bidi w:val="0"/>
        <w:adjustRightInd w:val="0"/>
        <w:snapToGrid w:val="0"/>
        <w:spacing w:before="112" w:line="210" w:lineRule="auto"/>
        <w:jc w:val="center"/>
        <w:textAlignment w:val="baseline"/>
        <w:outlineLvl w:val="9"/>
        <w:rPr>
          <w:rFonts w:hint="eastAsia" w:ascii="方正小标宋_GBK" w:hAnsi="方正小标宋_GBK" w:eastAsia="方正小标宋_GBK" w:cs="方正小标宋_GBK"/>
          <w:color w:val="auto"/>
          <w:spacing w:val="1"/>
          <w:sz w:val="32"/>
          <w:szCs w:val="32"/>
          <w:lang w:eastAsia="zh-CN"/>
        </w:rPr>
      </w:pPr>
    </w:p>
    <w:p w14:paraId="57E54E38">
      <w:pPr>
        <w:keepNext w:val="0"/>
        <w:keepLines w:val="0"/>
        <w:pageBreakBefore w:val="0"/>
        <w:widowControl/>
        <w:kinsoku/>
        <w:wordWrap/>
        <w:overflowPunct/>
        <w:topLinePunct w:val="0"/>
        <w:autoSpaceDE w:val="0"/>
        <w:autoSpaceDN w:val="0"/>
        <w:bidi w:val="0"/>
        <w:adjustRightInd w:val="0"/>
        <w:snapToGrid w:val="0"/>
        <w:spacing w:before="112" w:line="210" w:lineRule="auto"/>
        <w:ind w:left="2990"/>
        <w:textAlignment w:val="baseline"/>
        <w:outlineLvl w:val="9"/>
        <w:rPr>
          <w:rFonts w:hint="eastAsia" w:ascii="方正小标宋_GBK" w:hAnsi="方正小标宋_GBK" w:eastAsia="方正小标宋_GBK" w:cs="方正小标宋_GBK"/>
          <w:sz w:val="31"/>
          <w:szCs w:val="31"/>
          <w:lang w:eastAsia="zh-CN"/>
        </w:rPr>
      </w:pPr>
      <w:r>
        <w:rPr>
          <w:rFonts w:hint="eastAsia" w:ascii="方正小标宋_GBK" w:hAnsi="方正小标宋_GBK" w:eastAsia="方正小标宋_GBK" w:cs="方正小标宋_GBK"/>
          <w:spacing w:val="11"/>
          <w:sz w:val="32"/>
          <w:szCs w:val="32"/>
          <w:lang w:eastAsia="zh-CN"/>
        </w:rPr>
        <w:t>项目支出绩效目标表</w:t>
      </w:r>
    </w:p>
    <w:p w14:paraId="5DF831A7">
      <w:pPr>
        <w:keepNext w:val="0"/>
        <w:keepLines w:val="0"/>
        <w:pageBreakBefore w:val="0"/>
        <w:widowControl/>
        <w:kinsoku/>
        <w:wordWrap/>
        <w:overflowPunct/>
        <w:topLinePunct w:val="0"/>
        <w:autoSpaceDE w:val="0"/>
        <w:autoSpaceDN w:val="0"/>
        <w:bidi w:val="0"/>
        <w:adjustRightInd w:val="0"/>
        <w:snapToGrid w:val="0"/>
        <w:spacing w:before="151" w:line="228" w:lineRule="auto"/>
        <w:ind w:left="4172"/>
        <w:textAlignment w:val="baseline"/>
        <w:outlineLvl w:val="9"/>
        <w:rPr>
          <w:rFonts w:ascii="宋体" w:hAnsi="宋体" w:eastAsia="宋体" w:cs="宋体"/>
          <w:sz w:val="19"/>
          <w:szCs w:val="19"/>
        </w:rPr>
      </w:pPr>
      <w:r>
        <w:rPr>
          <w:rFonts w:ascii="宋体" w:hAnsi="宋体" w:eastAsia="宋体" w:cs="宋体"/>
          <w:spacing w:val="4"/>
          <w:sz w:val="19"/>
          <w:szCs w:val="19"/>
        </w:rPr>
        <w:t>（2025年度）</w:t>
      </w:r>
    </w:p>
    <w:p w14:paraId="695E0709">
      <w:pPr>
        <w:keepNext w:val="0"/>
        <w:keepLines w:val="0"/>
        <w:pageBreakBefore w:val="0"/>
        <w:widowControl/>
        <w:kinsoku/>
        <w:wordWrap/>
        <w:overflowPunct/>
        <w:topLinePunct w:val="0"/>
        <w:autoSpaceDE w:val="0"/>
        <w:autoSpaceDN w:val="0"/>
        <w:bidi w:val="0"/>
        <w:adjustRightInd w:val="0"/>
        <w:snapToGrid w:val="0"/>
        <w:spacing w:before="168" w:line="229" w:lineRule="auto"/>
        <w:ind w:right="31"/>
        <w:jc w:val="right"/>
        <w:textAlignment w:val="baseline"/>
        <w:outlineLvl w:val="9"/>
        <w:rPr>
          <w:rFonts w:hint="eastAsia" w:ascii="宋体" w:hAnsi="宋体" w:eastAsia="宋体" w:cs="宋体"/>
          <w:sz w:val="19"/>
          <w:szCs w:val="19"/>
          <w:lang w:eastAsia="zh-CN"/>
        </w:rPr>
      </w:pPr>
    </w:p>
    <w:p w14:paraId="49052703">
      <w:pPr>
        <w:keepNext w:val="0"/>
        <w:keepLines w:val="0"/>
        <w:pageBreakBefore w:val="0"/>
        <w:widowControl/>
        <w:kinsoku/>
        <w:wordWrap/>
        <w:overflowPunct/>
        <w:topLinePunct w:val="0"/>
        <w:autoSpaceDE w:val="0"/>
        <w:autoSpaceDN w:val="0"/>
        <w:bidi w:val="0"/>
        <w:adjustRightInd w:val="0"/>
        <w:snapToGrid w:val="0"/>
        <w:spacing w:line="42" w:lineRule="exact"/>
        <w:textAlignment w:val="baseline"/>
        <w:outlineLvl w:val="9"/>
      </w:pPr>
    </w:p>
    <w:tbl>
      <w:tblPr>
        <w:tblStyle w:val="9"/>
        <w:tblW w:w="9472"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67"/>
        <w:gridCol w:w="2205"/>
        <w:gridCol w:w="2535"/>
        <w:gridCol w:w="3165"/>
      </w:tblGrid>
      <w:tr w14:paraId="0AB818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567" w:type="dxa"/>
            <w:vAlign w:val="top"/>
          </w:tcPr>
          <w:p w14:paraId="03D781E4">
            <w:pPr>
              <w:keepNext w:val="0"/>
              <w:keepLines w:val="0"/>
              <w:pageBreakBefore w:val="0"/>
              <w:widowControl/>
              <w:kinsoku/>
              <w:wordWrap/>
              <w:overflowPunct/>
              <w:topLinePunct w:val="0"/>
              <w:autoSpaceDE w:val="0"/>
              <w:autoSpaceDN w:val="0"/>
              <w:bidi w:val="0"/>
              <w:adjustRightInd w:val="0"/>
              <w:snapToGrid w:val="0"/>
              <w:spacing w:before="151" w:line="228" w:lineRule="auto"/>
              <w:ind w:left="396"/>
              <w:textAlignment w:val="baseline"/>
              <w:outlineLvl w:val="9"/>
              <w:rPr>
                <w:rFonts w:ascii="宋体" w:hAnsi="宋体" w:eastAsia="宋体" w:cs="宋体"/>
                <w:sz w:val="19"/>
                <w:szCs w:val="19"/>
              </w:rPr>
            </w:pPr>
            <w:r>
              <w:rPr>
                <w:rFonts w:ascii="宋体" w:hAnsi="宋体" w:eastAsia="宋体" w:cs="宋体"/>
                <w:spacing w:val="6"/>
                <w:sz w:val="19"/>
                <w:szCs w:val="19"/>
              </w:rPr>
              <w:t>项目编码</w:t>
            </w:r>
          </w:p>
        </w:tc>
        <w:tc>
          <w:tcPr>
            <w:tcW w:w="2205" w:type="dxa"/>
            <w:vAlign w:val="top"/>
          </w:tcPr>
          <w:p w14:paraId="70DD59FB">
            <w:pPr>
              <w:keepNext w:val="0"/>
              <w:keepLines w:val="0"/>
              <w:pageBreakBefore w:val="0"/>
              <w:widowControl/>
              <w:kinsoku/>
              <w:wordWrap/>
              <w:overflowPunct/>
              <w:topLinePunct w:val="0"/>
              <w:autoSpaceDE w:val="0"/>
              <w:autoSpaceDN w:val="0"/>
              <w:bidi w:val="0"/>
              <w:adjustRightInd w:val="0"/>
              <w:snapToGrid w:val="0"/>
              <w:spacing w:before="181" w:line="190" w:lineRule="auto"/>
              <w:ind w:left="52"/>
              <w:textAlignment w:val="baseline"/>
              <w:outlineLvl w:val="9"/>
              <w:rPr>
                <w:rFonts w:ascii="宋体" w:hAnsi="宋体" w:eastAsia="宋体" w:cs="宋体"/>
                <w:sz w:val="19"/>
                <w:szCs w:val="19"/>
              </w:rPr>
            </w:pPr>
            <w:r>
              <w:rPr>
                <w:rFonts w:ascii="宋体" w:hAnsi="宋体" w:eastAsia="宋体" w:cs="宋体"/>
                <w:spacing w:val="5"/>
                <w:sz w:val="19"/>
                <w:szCs w:val="19"/>
              </w:rPr>
              <w:t>37020025113202180002B</w:t>
            </w:r>
          </w:p>
        </w:tc>
        <w:tc>
          <w:tcPr>
            <w:tcW w:w="2535" w:type="dxa"/>
            <w:vAlign w:val="top"/>
          </w:tcPr>
          <w:p w14:paraId="397A63DD">
            <w:pPr>
              <w:keepNext w:val="0"/>
              <w:keepLines w:val="0"/>
              <w:pageBreakBefore w:val="0"/>
              <w:widowControl/>
              <w:kinsoku/>
              <w:wordWrap/>
              <w:overflowPunct/>
              <w:topLinePunct w:val="0"/>
              <w:autoSpaceDE w:val="0"/>
              <w:autoSpaceDN w:val="0"/>
              <w:bidi w:val="0"/>
              <w:adjustRightInd w:val="0"/>
              <w:snapToGrid w:val="0"/>
              <w:spacing w:before="150" w:line="229" w:lineRule="auto"/>
              <w:ind w:left="882"/>
              <w:textAlignment w:val="baseline"/>
              <w:outlineLvl w:val="9"/>
              <w:rPr>
                <w:rFonts w:ascii="宋体" w:hAnsi="宋体" w:eastAsia="宋体" w:cs="宋体"/>
                <w:sz w:val="19"/>
                <w:szCs w:val="19"/>
              </w:rPr>
            </w:pPr>
            <w:r>
              <w:rPr>
                <w:rFonts w:ascii="宋体" w:hAnsi="宋体" w:eastAsia="宋体" w:cs="宋体"/>
                <w:spacing w:val="6"/>
                <w:sz w:val="19"/>
                <w:szCs w:val="19"/>
              </w:rPr>
              <w:t>项目名称</w:t>
            </w:r>
          </w:p>
        </w:tc>
        <w:tc>
          <w:tcPr>
            <w:tcW w:w="3165" w:type="dxa"/>
            <w:vAlign w:val="top"/>
          </w:tcPr>
          <w:p w14:paraId="554DDB98">
            <w:pPr>
              <w:keepNext w:val="0"/>
              <w:keepLines w:val="0"/>
              <w:pageBreakBefore w:val="0"/>
              <w:widowControl/>
              <w:kinsoku/>
              <w:wordWrap/>
              <w:overflowPunct/>
              <w:topLinePunct w:val="0"/>
              <w:autoSpaceDE w:val="0"/>
              <w:autoSpaceDN w:val="0"/>
              <w:bidi w:val="0"/>
              <w:adjustRightInd w:val="0"/>
              <w:snapToGrid w:val="0"/>
              <w:spacing w:before="150" w:line="229" w:lineRule="auto"/>
              <w:ind w:left="997"/>
              <w:textAlignment w:val="baseline"/>
              <w:outlineLvl w:val="9"/>
              <w:rPr>
                <w:rFonts w:ascii="宋体" w:hAnsi="宋体" w:eastAsia="宋体" w:cs="宋体"/>
                <w:sz w:val="19"/>
                <w:szCs w:val="19"/>
              </w:rPr>
            </w:pPr>
            <w:r>
              <w:rPr>
                <w:rFonts w:ascii="宋体" w:hAnsi="宋体" w:eastAsia="宋体" w:cs="宋体"/>
                <w:spacing w:val="7"/>
                <w:sz w:val="19"/>
                <w:szCs w:val="19"/>
              </w:rPr>
              <w:t>生均公用经费</w:t>
            </w:r>
          </w:p>
        </w:tc>
      </w:tr>
      <w:tr w14:paraId="596495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Align w:val="top"/>
          </w:tcPr>
          <w:p w14:paraId="4B33D222">
            <w:pPr>
              <w:keepNext w:val="0"/>
              <w:keepLines w:val="0"/>
              <w:pageBreakBefore w:val="0"/>
              <w:widowControl/>
              <w:kinsoku/>
              <w:wordWrap/>
              <w:overflowPunct/>
              <w:topLinePunct w:val="0"/>
              <w:autoSpaceDE w:val="0"/>
              <w:autoSpaceDN w:val="0"/>
              <w:bidi w:val="0"/>
              <w:adjustRightInd w:val="0"/>
              <w:snapToGrid w:val="0"/>
              <w:spacing w:before="140" w:line="228" w:lineRule="auto"/>
              <w:ind w:left="394"/>
              <w:textAlignment w:val="baseline"/>
              <w:outlineLvl w:val="9"/>
              <w:rPr>
                <w:rFonts w:ascii="宋体" w:hAnsi="宋体" w:eastAsia="宋体" w:cs="宋体"/>
                <w:sz w:val="19"/>
                <w:szCs w:val="19"/>
              </w:rPr>
            </w:pPr>
            <w:r>
              <w:rPr>
                <w:rFonts w:ascii="宋体" w:hAnsi="宋体" w:eastAsia="宋体" w:cs="宋体"/>
                <w:spacing w:val="6"/>
                <w:sz w:val="19"/>
                <w:szCs w:val="19"/>
              </w:rPr>
              <w:t>主管部门</w:t>
            </w:r>
          </w:p>
        </w:tc>
        <w:tc>
          <w:tcPr>
            <w:tcW w:w="2205" w:type="dxa"/>
            <w:vAlign w:val="top"/>
          </w:tcPr>
          <w:p w14:paraId="443EEEE4">
            <w:pPr>
              <w:keepNext w:val="0"/>
              <w:keepLines w:val="0"/>
              <w:pageBreakBefore w:val="0"/>
              <w:widowControl/>
              <w:kinsoku/>
              <w:wordWrap/>
              <w:overflowPunct/>
              <w:topLinePunct w:val="0"/>
              <w:autoSpaceDE w:val="0"/>
              <w:autoSpaceDN w:val="0"/>
              <w:bidi w:val="0"/>
              <w:adjustRightInd w:val="0"/>
              <w:snapToGrid w:val="0"/>
              <w:spacing w:before="140" w:line="227" w:lineRule="auto"/>
              <w:ind w:left="314"/>
              <w:textAlignment w:val="baseline"/>
              <w:outlineLvl w:val="9"/>
              <w:rPr>
                <w:rFonts w:ascii="宋体" w:hAnsi="宋体" w:eastAsia="宋体" w:cs="宋体"/>
                <w:sz w:val="19"/>
                <w:szCs w:val="19"/>
              </w:rPr>
            </w:pPr>
            <w:r>
              <w:rPr>
                <w:rFonts w:ascii="宋体" w:hAnsi="宋体" w:eastAsia="宋体" w:cs="宋体"/>
                <w:spacing w:val="8"/>
                <w:sz w:val="19"/>
                <w:szCs w:val="19"/>
              </w:rPr>
              <w:t>青岛海洋技师学院</w:t>
            </w:r>
          </w:p>
        </w:tc>
        <w:tc>
          <w:tcPr>
            <w:tcW w:w="2535" w:type="dxa"/>
            <w:vAlign w:val="top"/>
          </w:tcPr>
          <w:p w14:paraId="5076FA24">
            <w:pPr>
              <w:keepNext w:val="0"/>
              <w:keepLines w:val="0"/>
              <w:pageBreakBefore w:val="0"/>
              <w:widowControl/>
              <w:kinsoku/>
              <w:wordWrap/>
              <w:overflowPunct/>
              <w:topLinePunct w:val="0"/>
              <w:autoSpaceDE w:val="0"/>
              <w:autoSpaceDN w:val="0"/>
              <w:bidi w:val="0"/>
              <w:adjustRightInd w:val="0"/>
              <w:snapToGrid w:val="0"/>
              <w:spacing w:before="140" w:line="228" w:lineRule="auto"/>
              <w:ind w:left="880"/>
              <w:textAlignment w:val="baseline"/>
              <w:outlineLvl w:val="9"/>
              <w:rPr>
                <w:rFonts w:hint="eastAsia" w:ascii="宋体" w:hAnsi="宋体" w:eastAsia="宋体" w:cs="宋体"/>
                <w:sz w:val="19"/>
                <w:szCs w:val="19"/>
                <w:lang w:eastAsia="zh-CN"/>
              </w:rPr>
            </w:pPr>
            <w:r>
              <w:rPr>
                <w:rFonts w:hint="eastAsia" w:ascii="宋体" w:hAnsi="宋体" w:eastAsia="宋体" w:cs="宋体"/>
                <w:spacing w:val="6"/>
                <w:sz w:val="19"/>
                <w:szCs w:val="19"/>
                <w:lang w:eastAsia="zh-CN"/>
              </w:rPr>
              <w:t>预算金额（万元）</w:t>
            </w:r>
          </w:p>
        </w:tc>
        <w:tc>
          <w:tcPr>
            <w:tcW w:w="3165" w:type="dxa"/>
            <w:vAlign w:val="top"/>
          </w:tcPr>
          <w:p w14:paraId="75F4E0A9">
            <w:pPr>
              <w:keepNext w:val="0"/>
              <w:keepLines w:val="0"/>
              <w:pageBreakBefore w:val="0"/>
              <w:widowControl/>
              <w:kinsoku/>
              <w:wordWrap/>
              <w:overflowPunct/>
              <w:topLinePunct w:val="0"/>
              <w:autoSpaceDE w:val="0"/>
              <w:autoSpaceDN w:val="0"/>
              <w:bidi w:val="0"/>
              <w:adjustRightInd w:val="0"/>
              <w:snapToGrid w:val="0"/>
              <w:spacing w:before="170" w:line="190" w:lineRule="auto"/>
              <w:ind w:left="1253"/>
              <w:textAlignment w:val="baseline"/>
              <w:outlineLvl w:val="9"/>
              <w:rPr>
                <w:rFonts w:ascii="宋体" w:hAnsi="宋体" w:eastAsia="宋体" w:cs="宋体"/>
                <w:sz w:val="19"/>
                <w:szCs w:val="19"/>
              </w:rPr>
            </w:pPr>
            <w:r>
              <w:rPr>
                <w:rFonts w:ascii="宋体" w:hAnsi="宋体" w:eastAsia="宋体" w:cs="宋体"/>
                <w:spacing w:val="2"/>
                <w:sz w:val="19"/>
                <w:szCs w:val="19"/>
              </w:rPr>
              <w:t>1051.56</w:t>
            </w:r>
          </w:p>
        </w:tc>
      </w:tr>
      <w:tr w14:paraId="2250A0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Align w:val="top"/>
          </w:tcPr>
          <w:p w14:paraId="3D6FFA28">
            <w:pPr>
              <w:keepNext w:val="0"/>
              <w:keepLines w:val="0"/>
              <w:pageBreakBefore w:val="0"/>
              <w:widowControl/>
              <w:kinsoku/>
              <w:wordWrap/>
              <w:overflowPunct/>
              <w:topLinePunct w:val="0"/>
              <w:autoSpaceDE w:val="0"/>
              <w:autoSpaceDN w:val="0"/>
              <w:bidi w:val="0"/>
              <w:adjustRightInd w:val="0"/>
              <w:snapToGrid w:val="0"/>
              <w:spacing w:before="143" w:line="229" w:lineRule="auto"/>
              <w:ind w:left="396"/>
              <w:textAlignment w:val="baseline"/>
              <w:outlineLvl w:val="9"/>
              <w:rPr>
                <w:rFonts w:ascii="宋体" w:hAnsi="宋体" w:eastAsia="宋体" w:cs="宋体"/>
                <w:sz w:val="19"/>
                <w:szCs w:val="19"/>
              </w:rPr>
            </w:pPr>
            <w:r>
              <w:rPr>
                <w:rFonts w:ascii="宋体" w:hAnsi="宋体" w:eastAsia="宋体" w:cs="宋体"/>
                <w:spacing w:val="6"/>
                <w:sz w:val="19"/>
                <w:szCs w:val="19"/>
              </w:rPr>
              <w:t>绩效目标</w:t>
            </w:r>
          </w:p>
        </w:tc>
        <w:tc>
          <w:tcPr>
            <w:tcW w:w="7905" w:type="dxa"/>
            <w:gridSpan w:val="3"/>
            <w:vAlign w:val="top"/>
          </w:tcPr>
          <w:p w14:paraId="0B9D6579">
            <w:pPr>
              <w:keepNext w:val="0"/>
              <w:keepLines w:val="0"/>
              <w:pageBreakBefore w:val="0"/>
              <w:widowControl/>
              <w:kinsoku/>
              <w:wordWrap/>
              <w:overflowPunct/>
              <w:topLinePunct w:val="0"/>
              <w:autoSpaceDE w:val="0"/>
              <w:autoSpaceDN w:val="0"/>
              <w:bidi w:val="0"/>
              <w:adjustRightInd w:val="0"/>
              <w:snapToGrid w:val="0"/>
              <w:spacing w:before="144" w:line="227" w:lineRule="auto"/>
              <w:ind w:left="37"/>
              <w:textAlignment w:val="baseline"/>
              <w:outlineLvl w:val="9"/>
              <w:rPr>
                <w:rFonts w:ascii="宋体" w:hAnsi="宋体" w:eastAsia="宋体" w:cs="宋体"/>
                <w:sz w:val="19"/>
                <w:szCs w:val="19"/>
              </w:rPr>
            </w:pPr>
            <w:r>
              <w:rPr>
                <w:rFonts w:ascii="宋体" w:hAnsi="宋体" w:eastAsia="宋体" w:cs="宋体"/>
                <w:spacing w:val="8"/>
                <w:sz w:val="19"/>
                <w:szCs w:val="19"/>
              </w:rPr>
              <w:t>生均公用经费，通过实施本项目，实现保障教学工作的目标。</w:t>
            </w:r>
          </w:p>
        </w:tc>
      </w:tr>
      <w:tr w14:paraId="6F8AB6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Align w:val="top"/>
          </w:tcPr>
          <w:p w14:paraId="36BEE9F1">
            <w:pPr>
              <w:keepNext w:val="0"/>
              <w:keepLines w:val="0"/>
              <w:pageBreakBefore w:val="0"/>
              <w:widowControl/>
              <w:kinsoku/>
              <w:wordWrap/>
              <w:overflowPunct/>
              <w:topLinePunct w:val="0"/>
              <w:autoSpaceDE w:val="0"/>
              <w:autoSpaceDN w:val="0"/>
              <w:bidi w:val="0"/>
              <w:adjustRightInd w:val="0"/>
              <w:snapToGrid w:val="0"/>
              <w:spacing w:before="143" w:line="229" w:lineRule="auto"/>
              <w:ind w:left="396"/>
              <w:textAlignment w:val="baseline"/>
              <w:outlineLvl w:val="9"/>
              <w:rPr>
                <w:rFonts w:ascii="宋体" w:hAnsi="宋体" w:eastAsia="宋体" w:cs="宋体"/>
                <w:sz w:val="19"/>
                <w:szCs w:val="19"/>
              </w:rPr>
            </w:pPr>
            <w:r>
              <w:rPr>
                <w:rFonts w:ascii="宋体" w:hAnsi="宋体" w:eastAsia="宋体" w:cs="宋体"/>
                <w:spacing w:val="6"/>
                <w:sz w:val="19"/>
                <w:szCs w:val="19"/>
              </w:rPr>
              <w:t>一级指标</w:t>
            </w:r>
          </w:p>
        </w:tc>
        <w:tc>
          <w:tcPr>
            <w:tcW w:w="2205" w:type="dxa"/>
            <w:vAlign w:val="top"/>
          </w:tcPr>
          <w:p w14:paraId="58C31BE0">
            <w:pPr>
              <w:keepNext w:val="0"/>
              <w:keepLines w:val="0"/>
              <w:pageBreakBefore w:val="0"/>
              <w:widowControl/>
              <w:kinsoku/>
              <w:wordWrap/>
              <w:overflowPunct/>
              <w:topLinePunct w:val="0"/>
              <w:autoSpaceDE w:val="0"/>
              <w:autoSpaceDN w:val="0"/>
              <w:bidi w:val="0"/>
              <w:adjustRightInd w:val="0"/>
              <w:snapToGrid w:val="0"/>
              <w:spacing w:before="143" w:line="229" w:lineRule="auto"/>
              <w:ind w:left="713"/>
              <w:textAlignment w:val="baseline"/>
              <w:outlineLvl w:val="9"/>
              <w:rPr>
                <w:rFonts w:ascii="宋体" w:hAnsi="宋体" w:eastAsia="宋体" w:cs="宋体"/>
                <w:sz w:val="19"/>
                <w:szCs w:val="19"/>
              </w:rPr>
            </w:pPr>
            <w:r>
              <w:rPr>
                <w:rFonts w:ascii="宋体" w:hAnsi="宋体" w:eastAsia="宋体" w:cs="宋体"/>
                <w:spacing w:val="6"/>
                <w:sz w:val="19"/>
                <w:szCs w:val="19"/>
              </w:rPr>
              <w:t>二级指标</w:t>
            </w:r>
          </w:p>
        </w:tc>
        <w:tc>
          <w:tcPr>
            <w:tcW w:w="2535" w:type="dxa"/>
            <w:vAlign w:val="top"/>
          </w:tcPr>
          <w:p w14:paraId="3D925470">
            <w:pPr>
              <w:keepNext w:val="0"/>
              <w:keepLines w:val="0"/>
              <w:pageBreakBefore w:val="0"/>
              <w:widowControl/>
              <w:kinsoku/>
              <w:wordWrap/>
              <w:overflowPunct/>
              <w:topLinePunct w:val="0"/>
              <w:autoSpaceDE w:val="0"/>
              <w:autoSpaceDN w:val="0"/>
              <w:bidi w:val="0"/>
              <w:adjustRightInd w:val="0"/>
              <w:snapToGrid w:val="0"/>
              <w:spacing w:before="143" w:line="229" w:lineRule="auto"/>
              <w:ind w:left="879"/>
              <w:textAlignment w:val="baseline"/>
              <w:outlineLvl w:val="9"/>
              <w:rPr>
                <w:rFonts w:ascii="宋体" w:hAnsi="宋体" w:eastAsia="宋体" w:cs="宋体"/>
                <w:sz w:val="19"/>
                <w:szCs w:val="19"/>
              </w:rPr>
            </w:pPr>
            <w:r>
              <w:rPr>
                <w:rFonts w:ascii="宋体" w:hAnsi="宋体" w:eastAsia="宋体" w:cs="宋体"/>
                <w:spacing w:val="7"/>
                <w:sz w:val="19"/>
                <w:szCs w:val="19"/>
              </w:rPr>
              <w:t>三级指标</w:t>
            </w:r>
          </w:p>
        </w:tc>
        <w:tc>
          <w:tcPr>
            <w:tcW w:w="3165" w:type="dxa"/>
            <w:vAlign w:val="top"/>
          </w:tcPr>
          <w:p w14:paraId="7367EF38">
            <w:pPr>
              <w:keepNext w:val="0"/>
              <w:keepLines w:val="0"/>
              <w:pageBreakBefore w:val="0"/>
              <w:widowControl/>
              <w:kinsoku/>
              <w:wordWrap/>
              <w:overflowPunct/>
              <w:topLinePunct w:val="0"/>
              <w:autoSpaceDE w:val="0"/>
              <w:autoSpaceDN w:val="0"/>
              <w:bidi w:val="0"/>
              <w:adjustRightInd w:val="0"/>
              <w:snapToGrid w:val="0"/>
              <w:spacing w:before="144" w:line="228" w:lineRule="auto"/>
              <w:ind w:left="1295"/>
              <w:textAlignment w:val="baseline"/>
              <w:outlineLvl w:val="9"/>
              <w:rPr>
                <w:rFonts w:ascii="宋体" w:hAnsi="宋体" w:eastAsia="宋体" w:cs="宋体"/>
                <w:sz w:val="19"/>
                <w:szCs w:val="19"/>
              </w:rPr>
            </w:pPr>
            <w:r>
              <w:rPr>
                <w:rFonts w:ascii="宋体" w:hAnsi="宋体" w:eastAsia="宋体" w:cs="宋体"/>
                <w:spacing w:val="5"/>
                <w:sz w:val="19"/>
                <w:szCs w:val="19"/>
              </w:rPr>
              <w:t>指标值</w:t>
            </w:r>
          </w:p>
        </w:tc>
      </w:tr>
      <w:tr w14:paraId="62C035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restart"/>
            <w:tcBorders>
              <w:bottom w:val="nil"/>
            </w:tcBorders>
            <w:vAlign w:val="top"/>
          </w:tcPr>
          <w:p w14:paraId="6D4922A1">
            <w:pPr>
              <w:keepNext w:val="0"/>
              <w:keepLines w:val="0"/>
              <w:pageBreakBefore w:val="0"/>
              <w:widowControl/>
              <w:kinsoku/>
              <w:wordWrap/>
              <w:overflowPunct/>
              <w:topLinePunct w:val="0"/>
              <w:autoSpaceDE w:val="0"/>
              <w:autoSpaceDN w:val="0"/>
              <w:bidi w:val="0"/>
              <w:adjustRightInd w:val="0"/>
              <w:snapToGrid w:val="0"/>
              <w:spacing w:line="321" w:lineRule="auto"/>
              <w:textAlignment w:val="baseline"/>
              <w:outlineLvl w:val="9"/>
              <w:rPr>
                <w:rFonts w:ascii="Arial"/>
                <w:sz w:val="21"/>
              </w:rPr>
            </w:pPr>
          </w:p>
          <w:p w14:paraId="005A3CD1">
            <w:pPr>
              <w:keepNext w:val="0"/>
              <w:keepLines w:val="0"/>
              <w:pageBreakBefore w:val="0"/>
              <w:widowControl/>
              <w:kinsoku/>
              <w:wordWrap/>
              <w:overflowPunct/>
              <w:topLinePunct w:val="0"/>
              <w:autoSpaceDE w:val="0"/>
              <w:autoSpaceDN w:val="0"/>
              <w:bidi w:val="0"/>
              <w:adjustRightInd w:val="0"/>
              <w:snapToGrid w:val="0"/>
              <w:spacing w:before="62" w:line="227" w:lineRule="auto"/>
              <w:ind w:left="394"/>
              <w:textAlignment w:val="baseline"/>
              <w:outlineLvl w:val="9"/>
              <w:rPr>
                <w:rFonts w:ascii="宋体" w:hAnsi="宋体" w:eastAsia="宋体" w:cs="宋体"/>
                <w:sz w:val="19"/>
                <w:szCs w:val="19"/>
              </w:rPr>
            </w:pPr>
            <w:r>
              <w:rPr>
                <w:rFonts w:ascii="宋体" w:hAnsi="宋体" w:eastAsia="宋体" w:cs="宋体"/>
                <w:spacing w:val="6"/>
                <w:sz w:val="19"/>
                <w:szCs w:val="19"/>
              </w:rPr>
              <w:t>成本指标</w:t>
            </w:r>
          </w:p>
        </w:tc>
        <w:tc>
          <w:tcPr>
            <w:tcW w:w="2205" w:type="dxa"/>
            <w:vMerge w:val="restart"/>
            <w:tcBorders>
              <w:bottom w:val="nil"/>
            </w:tcBorders>
            <w:vAlign w:val="top"/>
          </w:tcPr>
          <w:p w14:paraId="73FF4234">
            <w:pPr>
              <w:keepNext w:val="0"/>
              <w:keepLines w:val="0"/>
              <w:pageBreakBefore w:val="0"/>
              <w:widowControl/>
              <w:kinsoku/>
              <w:wordWrap/>
              <w:overflowPunct/>
              <w:topLinePunct w:val="0"/>
              <w:autoSpaceDE w:val="0"/>
              <w:autoSpaceDN w:val="0"/>
              <w:bidi w:val="0"/>
              <w:adjustRightInd w:val="0"/>
              <w:snapToGrid w:val="0"/>
              <w:spacing w:line="321" w:lineRule="auto"/>
              <w:textAlignment w:val="baseline"/>
              <w:outlineLvl w:val="9"/>
              <w:rPr>
                <w:rFonts w:ascii="Arial"/>
                <w:sz w:val="21"/>
              </w:rPr>
            </w:pPr>
          </w:p>
          <w:p w14:paraId="3AD0826E">
            <w:pPr>
              <w:keepNext w:val="0"/>
              <w:keepLines w:val="0"/>
              <w:pageBreakBefore w:val="0"/>
              <w:widowControl/>
              <w:kinsoku/>
              <w:wordWrap/>
              <w:overflowPunct/>
              <w:topLinePunct w:val="0"/>
              <w:autoSpaceDE w:val="0"/>
              <w:autoSpaceDN w:val="0"/>
              <w:bidi w:val="0"/>
              <w:adjustRightInd w:val="0"/>
              <w:snapToGrid w:val="0"/>
              <w:spacing w:before="62" w:line="227" w:lineRule="auto"/>
              <w:ind w:left="512"/>
              <w:textAlignment w:val="baseline"/>
              <w:outlineLvl w:val="9"/>
              <w:rPr>
                <w:rFonts w:ascii="宋体" w:hAnsi="宋体" w:eastAsia="宋体" w:cs="宋体"/>
                <w:sz w:val="19"/>
                <w:szCs w:val="19"/>
              </w:rPr>
            </w:pPr>
            <w:r>
              <w:rPr>
                <w:rFonts w:ascii="宋体" w:hAnsi="宋体" w:eastAsia="宋体" w:cs="宋体"/>
                <w:spacing w:val="7"/>
                <w:sz w:val="19"/>
                <w:szCs w:val="19"/>
              </w:rPr>
              <w:t>经济成本指标</w:t>
            </w:r>
          </w:p>
        </w:tc>
        <w:tc>
          <w:tcPr>
            <w:tcW w:w="2535" w:type="dxa"/>
            <w:vAlign w:val="top"/>
          </w:tcPr>
          <w:p w14:paraId="53D17CC8">
            <w:pPr>
              <w:keepNext w:val="0"/>
              <w:keepLines w:val="0"/>
              <w:pageBreakBefore w:val="0"/>
              <w:widowControl/>
              <w:kinsoku/>
              <w:wordWrap/>
              <w:overflowPunct/>
              <w:topLinePunct w:val="0"/>
              <w:autoSpaceDE w:val="0"/>
              <w:autoSpaceDN w:val="0"/>
              <w:bidi w:val="0"/>
              <w:adjustRightInd w:val="0"/>
              <w:snapToGrid w:val="0"/>
              <w:spacing w:before="141" w:line="229" w:lineRule="auto"/>
              <w:ind w:left="681"/>
              <w:textAlignment w:val="baseline"/>
              <w:outlineLvl w:val="9"/>
              <w:rPr>
                <w:rFonts w:ascii="宋体" w:hAnsi="宋体" w:eastAsia="宋体" w:cs="宋体"/>
                <w:sz w:val="19"/>
                <w:szCs w:val="19"/>
              </w:rPr>
            </w:pPr>
            <w:r>
              <w:rPr>
                <w:rFonts w:ascii="宋体" w:hAnsi="宋体" w:eastAsia="宋体" w:cs="宋体"/>
                <w:spacing w:val="7"/>
                <w:sz w:val="19"/>
                <w:szCs w:val="19"/>
              </w:rPr>
              <w:t>生均补助标准</w:t>
            </w:r>
          </w:p>
        </w:tc>
        <w:tc>
          <w:tcPr>
            <w:tcW w:w="3165" w:type="dxa"/>
            <w:vAlign w:val="top"/>
          </w:tcPr>
          <w:p w14:paraId="26093B90">
            <w:pPr>
              <w:keepNext w:val="0"/>
              <w:keepLines w:val="0"/>
              <w:pageBreakBefore w:val="0"/>
              <w:widowControl/>
              <w:kinsoku/>
              <w:wordWrap/>
              <w:overflowPunct/>
              <w:topLinePunct w:val="0"/>
              <w:autoSpaceDE w:val="0"/>
              <w:autoSpaceDN w:val="0"/>
              <w:bidi w:val="0"/>
              <w:adjustRightInd w:val="0"/>
              <w:snapToGrid w:val="0"/>
              <w:spacing w:before="142" w:line="251" w:lineRule="exact"/>
              <w:jc w:val="center"/>
              <w:textAlignment w:val="baseline"/>
              <w:outlineLvl w:val="9"/>
              <w:rPr>
                <w:rFonts w:hint="default" w:ascii="宋体" w:hAnsi="宋体" w:eastAsia="宋体" w:cs="宋体"/>
                <w:sz w:val="19"/>
                <w:szCs w:val="19"/>
                <w:lang w:val="en-US" w:eastAsia="zh-CN"/>
              </w:rPr>
            </w:pPr>
            <w:r>
              <w:rPr>
                <w:rFonts w:ascii="宋体" w:hAnsi="宋体" w:eastAsia="宋体" w:cs="宋体"/>
                <w:spacing w:val="1"/>
                <w:position w:val="1"/>
                <w:sz w:val="19"/>
                <w:szCs w:val="19"/>
              </w:rPr>
              <w:t>≤4800</w:t>
            </w:r>
            <w:r>
              <w:rPr>
                <w:rFonts w:hint="eastAsia" w:ascii="宋体" w:hAnsi="宋体" w:eastAsia="宋体" w:cs="宋体"/>
                <w:spacing w:val="1"/>
                <w:position w:val="1"/>
                <w:sz w:val="19"/>
                <w:szCs w:val="19"/>
                <w:lang w:val="en-US" w:eastAsia="zh-CN"/>
              </w:rPr>
              <w:t>元/人</w:t>
            </w:r>
          </w:p>
        </w:tc>
      </w:tr>
      <w:tr w14:paraId="791774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tcBorders>
            <w:vAlign w:val="top"/>
          </w:tcPr>
          <w:p w14:paraId="2FE5A919">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205" w:type="dxa"/>
            <w:vMerge w:val="continue"/>
            <w:tcBorders>
              <w:top w:val="nil"/>
            </w:tcBorders>
            <w:vAlign w:val="top"/>
          </w:tcPr>
          <w:p w14:paraId="1AF87817">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535" w:type="dxa"/>
            <w:vAlign w:val="top"/>
          </w:tcPr>
          <w:p w14:paraId="623E047A">
            <w:pPr>
              <w:keepNext w:val="0"/>
              <w:keepLines w:val="0"/>
              <w:pageBreakBefore w:val="0"/>
              <w:widowControl/>
              <w:kinsoku/>
              <w:wordWrap/>
              <w:overflowPunct/>
              <w:topLinePunct w:val="0"/>
              <w:autoSpaceDE w:val="0"/>
              <w:autoSpaceDN w:val="0"/>
              <w:bidi w:val="0"/>
              <w:adjustRightInd w:val="0"/>
              <w:snapToGrid w:val="0"/>
              <w:spacing w:before="145" w:line="228" w:lineRule="auto"/>
              <w:ind w:left="582"/>
              <w:textAlignment w:val="baseline"/>
              <w:outlineLvl w:val="9"/>
              <w:rPr>
                <w:rFonts w:ascii="宋体" w:hAnsi="宋体" w:eastAsia="宋体" w:cs="宋体"/>
                <w:sz w:val="19"/>
                <w:szCs w:val="19"/>
              </w:rPr>
            </w:pPr>
            <w:r>
              <w:rPr>
                <w:rFonts w:ascii="宋体" w:hAnsi="宋体" w:eastAsia="宋体" w:cs="宋体"/>
                <w:spacing w:val="7"/>
                <w:sz w:val="19"/>
                <w:szCs w:val="19"/>
              </w:rPr>
              <w:t>支付合作办学费</w:t>
            </w:r>
          </w:p>
        </w:tc>
        <w:tc>
          <w:tcPr>
            <w:tcW w:w="3165" w:type="dxa"/>
            <w:vAlign w:val="top"/>
          </w:tcPr>
          <w:p w14:paraId="4BE7A873">
            <w:pPr>
              <w:keepNext w:val="0"/>
              <w:keepLines w:val="0"/>
              <w:pageBreakBefore w:val="0"/>
              <w:widowControl/>
              <w:kinsoku/>
              <w:wordWrap/>
              <w:overflowPunct/>
              <w:topLinePunct w:val="0"/>
              <w:autoSpaceDE w:val="0"/>
              <w:autoSpaceDN w:val="0"/>
              <w:bidi w:val="0"/>
              <w:adjustRightInd w:val="0"/>
              <w:snapToGrid w:val="0"/>
              <w:spacing w:before="145" w:line="251" w:lineRule="exact"/>
              <w:jc w:val="center"/>
              <w:textAlignment w:val="baseline"/>
              <w:outlineLvl w:val="9"/>
              <w:rPr>
                <w:rFonts w:ascii="宋体" w:hAnsi="宋体" w:eastAsia="宋体" w:cs="宋体"/>
                <w:sz w:val="19"/>
                <w:szCs w:val="19"/>
              </w:rPr>
            </w:pPr>
            <w:r>
              <w:rPr>
                <w:rFonts w:ascii="宋体" w:hAnsi="宋体" w:eastAsia="宋体" w:cs="宋体"/>
                <w:spacing w:val="1"/>
                <w:position w:val="1"/>
                <w:sz w:val="19"/>
                <w:szCs w:val="19"/>
              </w:rPr>
              <w:t>≤2500</w:t>
            </w:r>
            <w:r>
              <w:rPr>
                <w:rFonts w:hint="eastAsia" w:ascii="宋体" w:hAnsi="宋体" w:eastAsia="宋体" w:cs="宋体"/>
                <w:spacing w:val="1"/>
                <w:position w:val="1"/>
                <w:sz w:val="19"/>
                <w:szCs w:val="19"/>
                <w:lang w:val="en-US" w:eastAsia="zh-CN"/>
              </w:rPr>
              <w:t>元/人</w:t>
            </w:r>
          </w:p>
        </w:tc>
      </w:tr>
      <w:tr w14:paraId="13A0D5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restart"/>
            <w:tcBorders>
              <w:bottom w:val="nil"/>
            </w:tcBorders>
            <w:vAlign w:val="top"/>
          </w:tcPr>
          <w:p w14:paraId="4326A695">
            <w:pPr>
              <w:keepNext w:val="0"/>
              <w:keepLines w:val="0"/>
              <w:pageBreakBefore w:val="0"/>
              <w:widowControl/>
              <w:kinsoku/>
              <w:wordWrap/>
              <w:overflowPunct/>
              <w:topLinePunct w:val="0"/>
              <w:autoSpaceDE w:val="0"/>
              <w:autoSpaceDN w:val="0"/>
              <w:bidi w:val="0"/>
              <w:adjustRightInd w:val="0"/>
              <w:snapToGrid w:val="0"/>
              <w:spacing w:line="251" w:lineRule="auto"/>
              <w:textAlignment w:val="baseline"/>
              <w:outlineLvl w:val="9"/>
              <w:rPr>
                <w:rFonts w:ascii="Arial"/>
                <w:sz w:val="21"/>
              </w:rPr>
            </w:pPr>
          </w:p>
          <w:p w14:paraId="6F145EFC">
            <w:pPr>
              <w:keepNext w:val="0"/>
              <w:keepLines w:val="0"/>
              <w:pageBreakBefore w:val="0"/>
              <w:widowControl/>
              <w:kinsoku/>
              <w:wordWrap/>
              <w:overflowPunct/>
              <w:topLinePunct w:val="0"/>
              <w:autoSpaceDE w:val="0"/>
              <w:autoSpaceDN w:val="0"/>
              <w:bidi w:val="0"/>
              <w:adjustRightInd w:val="0"/>
              <w:snapToGrid w:val="0"/>
              <w:spacing w:line="251" w:lineRule="auto"/>
              <w:textAlignment w:val="baseline"/>
              <w:outlineLvl w:val="9"/>
              <w:rPr>
                <w:rFonts w:ascii="Arial"/>
                <w:sz w:val="21"/>
              </w:rPr>
            </w:pPr>
          </w:p>
          <w:p w14:paraId="46992307">
            <w:pPr>
              <w:keepNext w:val="0"/>
              <w:keepLines w:val="0"/>
              <w:pageBreakBefore w:val="0"/>
              <w:widowControl/>
              <w:kinsoku/>
              <w:wordWrap/>
              <w:overflowPunct/>
              <w:topLinePunct w:val="0"/>
              <w:autoSpaceDE w:val="0"/>
              <w:autoSpaceDN w:val="0"/>
              <w:bidi w:val="0"/>
              <w:adjustRightInd w:val="0"/>
              <w:snapToGrid w:val="0"/>
              <w:spacing w:line="251" w:lineRule="auto"/>
              <w:textAlignment w:val="baseline"/>
              <w:outlineLvl w:val="9"/>
              <w:rPr>
                <w:rFonts w:ascii="Arial"/>
                <w:sz w:val="21"/>
              </w:rPr>
            </w:pPr>
          </w:p>
          <w:p w14:paraId="319D5F19">
            <w:pPr>
              <w:keepNext w:val="0"/>
              <w:keepLines w:val="0"/>
              <w:pageBreakBefore w:val="0"/>
              <w:widowControl/>
              <w:kinsoku/>
              <w:wordWrap/>
              <w:overflowPunct/>
              <w:topLinePunct w:val="0"/>
              <w:autoSpaceDE w:val="0"/>
              <w:autoSpaceDN w:val="0"/>
              <w:bidi w:val="0"/>
              <w:adjustRightInd w:val="0"/>
              <w:snapToGrid w:val="0"/>
              <w:spacing w:line="251" w:lineRule="auto"/>
              <w:textAlignment w:val="baseline"/>
              <w:outlineLvl w:val="9"/>
              <w:rPr>
                <w:rFonts w:ascii="Arial"/>
                <w:sz w:val="21"/>
              </w:rPr>
            </w:pPr>
          </w:p>
          <w:p w14:paraId="2E8E2B67">
            <w:pPr>
              <w:keepNext w:val="0"/>
              <w:keepLines w:val="0"/>
              <w:pageBreakBefore w:val="0"/>
              <w:widowControl/>
              <w:kinsoku/>
              <w:wordWrap/>
              <w:overflowPunct/>
              <w:topLinePunct w:val="0"/>
              <w:autoSpaceDE w:val="0"/>
              <w:autoSpaceDN w:val="0"/>
              <w:bidi w:val="0"/>
              <w:adjustRightInd w:val="0"/>
              <w:snapToGrid w:val="0"/>
              <w:spacing w:line="252" w:lineRule="auto"/>
              <w:textAlignment w:val="baseline"/>
              <w:outlineLvl w:val="9"/>
              <w:rPr>
                <w:rFonts w:ascii="Arial"/>
                <w:sz w:val="21"/>
              </w:rPr>
            </w:pPr>
          </w:p>
          <w:p w14:paraId="5C6A7CCF">
            <w:pPr>
              <w:keepNext w:val="0"/>
              <w:keepLines w:val="0"/>
              <w:pageBreakBefore w:val="0"/>
              <w:widowControl/>
              <w:kinsoku/>
              <w:wordWrap/>
              <w:overflowPunct/>
              <w:topLinePunct w:val="0"/>
              <w:autoSpaceDE w:val="0"/>
              <w:autoSpaceDN w:val="0"/>
              <w:bidi w:val="0"/>
              <w:adjustRightInd w:val="0"/>
              <w:snapToGrid w:val="0"/>
              <w:spacing w:line="252" w:lineRule="auto"/>
              <w:textAlignment w:val="baseline"/>
              <w:outlineLvl w:val="9"/>
              <w:rPr>
                <w:rFonts w:ascii="Arial"/>
                <w:sz w:val="21"/>
              </w:rPr>
            </w:pPr>
          </w:p>
          <w:p w14:paraId="62EE6FA4">
            <w:pPr>
              <w:keepNext w:val="0"/>
              <w:keepLines w:val="0"/>
              <w:pageBreakBefore w:val="0"/>
              <w:widowControl/>
              <w:kinsoku/>
              <w:wordWrap/>
              <w:overflowPunct/>
              <w:topLinePunct w:val="0"/>
              <w:autoSpaceDE w:val="0"/>
              <w:autoSpaceDN w:val="0"/>
              <w:bidi w:val="0"/>
              <w:adjustRightInd w:val="0"/>
              <w:snapToGrid w:val="0"/>
              <w:spacing w:line="252" w:lineRule="auto"/>
              <w:textAlignment w:val="baseline"/>
              <w:outlineLvl w:val="9"/>
              <w:rPr>
                <w:rFonts w:ascii="Arial"/>
                <w:sz w:val="21"/>
              </w:rPr>
            </w:pPr>
          </w:p>
          <w:p w14:paraId="29E7C9CC">
            <w:pPr>
              <w:keepNext w:val="0"/>
              <w:keepLines w:val="0"/>
              <w:pageBreakBefore w:val="0"/>
              <w:widowControl/>
              <w:kinsoku/>
              <w:wordWrap/>
              <w:overflowPunct/>
              <w:topLinePunct w:val="0"/>
              <w:autoSpaceDE w:val="0"/>
              <w:autoSpaceDN w:val="0"/>
              <w:bidi w:val="0"/>
              <w:adjustRightInd w:val="0"/>
              <w:snapToGrid w:val="0"/>
              <w:spacing w:before="62" w:line="228" w:lineRule="auto"/>
              <w:ind w:left="393"/>
              <w:textAlignment w:val="baseline"/>
              <w:outlineLvl w:val="9"/>
              <w:rPr>
                <w:rFonts w:ascii="宋体" w:hAnsi="宋体" w:eastAsia="宋体" w:cs="宋体"/>
                <w:sz w:val="19"/>
                <w:szCs w:val="19"/>
              </w:rPr>
            </w:pPr>
            <w:r>
              <w:rPr>
                <w:rFonts w:ascii="宋体" w:hAnsi="宋体" w:eastAsia="宋体" w:cs="宋体"/>
                <w:spacing w:val="7"/>
                <w:sz w:val="19"/>
                <w:szCs w:val="19"/>
              </w:rPr>
              <w:t>产出指标</w:t>
            </w:r>
          </w:p>
        </w:tc>
        <w:tc>
          <w:tcPr>
            <w:tcW w:w="2205" w:type="dxa"/>
            <w:vMerge w:val="restart"/>
            <w:tcBorders>
              <w:bottom w:val="nil"/>
            </w:tcBorders>
            <w:vAlign w:val="top"/>
          </w:tcPr>
          <w:p w14:paraId="195A5687">
            <w:pPr>
              <w:keepNext w:val="0"/>
              <w:keepLines w:val="0"/>
              <w:pageBreakBefore w:val="0"/>
              <w:widowControl/>
              <w:kinsoku/>
              <w:wordWrap/>
              <w:overflowPunct/>
              <w:topLinePunct w:val="0"/>
              <w:autoSpaceDE w:val="0"/>
              <w:autoSpaceDN w:val="0"/>
              <w:bidi w:val="0"/>
              <w:adjustRightInd w:val="0"/>
              <w:snapToGrid w:val="0"/>
              <w:spacing w:line="279" w:lineRule="auto"/>
              <w:textAlignment w:val="baseline"/>
              <w:outlineLvl w:val="9"/>
              <w:rPr>
                <w:rFonts w:ascii="Arial"/>
                <w:sz w:val="21"/>
              </w:rPr>
            </w:pPr>
          </w:p>
          <w:p w14:paraId="7ED5C20B">
            <w:pPr>
              <w:keepNext w:val="0"/>
              <w:keepLines w:val="0"/>
              <w:pageBreakBefore w:val="0"/>
              <w:widowControl/>
              <w:kinsoku/>
              <w:wordWrap/>
              <w:overflowPunct/>
              <w:topLinePunct w:val="0"/>
              <w:autoSpaceDE w:val="0"/>
              <w:autoSpaceDN w:val="0"/>
              <w:bidi w:val="0"/>
              <w:adjustRightInd w:val="0"/>
              <w:snapToGrid w:val="0"/>
              <w:spacing w:line="280" w:lineRule="auto"/>
              <w:textAlignment w:val="baseline"/>
              <w:outlineLvl w:val="9"/>
              <w:rPr>
                <w:rFonts w:ascii="Arial"/>
                <w:sz w:val="21"/>
              </w:rPr>
            </w:pPr>
          </w:p>
          <w:p w14:paraId="637C2044">
            <w:pPr>
              <w:keepNext w:val="0"/>
              <w:keepLines w:val="0"/>
              <w:pageBreakBefore w:val="0"/>
              <w:widowControl/>
              <w:kinsoku/>
              <w:wordWrap/>
              <w:overflowPunct/>
              <w:topLinePunct w:val="0"/>
              <w:autoSpaceDE w:val="0"/>
              <w:autoSpaceDN w:val="0"/>
              <w:bidi w:val="0"/>
              <w:adjustRightInd w:val="0"/>
              <w:snapToGrid w:val="0"/>
              <w:spacing w:before="62" w:line="228" w:lineRule="auto"/>
              <w:ind w:left="711"/>
              <w:textAlignment w:val="baseline"/>
              <w:outlineLvl w:val="9"/>
              <w:rPr>
                <w:rFonts w:ascii="宋体" w:hAnsi="宋体" w:eastAsia="宋体" w:cs="宋体"/>
                <w:sz w:val="19"/>
                <w:szCs w:val="19"/>
              </w:rPr>
            </w:pPr>
            <w:r>
              <w:rPr>
                <w:rFonts w:ascii="宋体" w:hAnsi="宋体" w:eastAsia="宋体" w:cs="宋体"/>
                <w:spacing w:val="6"/>
                <w:sz w:val="19"/>
                <w:szCs w:val="19"/>
              </w:rPr>
              <w:t>数量指标</w:t>
            </w:r>
          </w:p>
        </w:tc>
        <w:tc>
          <w:tcPr>
            <w:tcW w:w="2535" w:type="dxa"/>
            <w:vAlign w:val="top"/>
          </w:tcPr>
          <w:p w14:paraId="7E36799F">
            <w:pPr>
              <w:keepNext w:val="0"/>
              <w:keepLines w:val="0"/>
              <w:pageBreakBefore w:val="0"/>
              <w:widowControl/>
              <w:kinsoku/>
              <w:wordWrap/>
              <w:overflowPunct/>
              <w:topLinePunct w:val="0"/>
              <w:autoSpaceDE w:val="0"/>
              <w:autoSpaceDN w:val="0"/>
              <w:bidi w:val="0"/>
              <w:adjustRightInd w:val="0"/>
              <w:snapToGrid w:val="0"/>
              <w:spacing w:before="142" w:line="229" w:lineRule="auto"/>
              <w:ind w:left="681"/>
              <w:textAlignment w:val="baseline"/>
              <w:outlineLvl w:val="9"/>
              <w:rPr>
                <w:rFonts w:ascii="宋体" w:hAnsi="宋体" w:eastAsia="宋体" w:cs="宋体"/>
                <w:sz w:val="19"/>
                <w:szCs w:val="19"/>
              </w:rPr>
            </w:pPr>
            <w:r>
              <w:rPr>
                <w:rFonts w:ascii="宋体" w:hAnsi="宋体" w:eastAsia="宋体" w:cs="宋体"/>
                <w:spacing w:val="7"/>
                <w:sz w:val="19"/>
                <w:szCs w:val="19"/>
              </w:rPr>
              <w:t>租赁校舍面积</w:t>
            </w:r>
          </w:p>
        </w:tc>
        <w:tc>
          <w:tcPr>
            <w:tcW w:w="3165" w:type="dxa"/>
            <w:vAlign w:val="top"/>
          </w:tcPr>
          <w:p w14:paraId="4C84FE7C">
            <w:pPr>
              <w:keepNext w:val="0"/>
              <w:keepLines w:val="0"/>
              <w:pageBreakBefore w:val="0"/>
              <w:widowControl/>
              <w:kinsoku/>
              <w:wordWrap/>
              <w:overflowPunct/>
              <w:topLinePunct w:val="0"/>
              <w:autoSpaceDE w:val="0"/>
              <w:autoSpaceDN w:val="0"/>
              <w:bidi w:val="0"/>
              <w:adjustRightInd w:val="0"/>
              <w:snapToGrid w:val="0"/>
              <w:spacing w:before="143" w:line="228" w:lineRule="auto"/>
              <w:jc w:val="center"/>
              <w:textAlignment w:val="baseline"/>
              <w:outlineLvl w:val="9"/>
              <w:rPr>
                <w:rFonts w:ascii="宋体" w:hAnsi="宋体" w:eastAsia="宋体" w:cs="宋体"/>
                <w:sz w:val="19"/>
                <w:szCs w:val="19"/>
              </w:rPr>
            </w:pPr>
            <w:r>
              <w:rPr>
                <w:rFonts w:ascii="宋体" w:hAnsi="宋体" w:eastAsia="宋体" w:cs="宋体"/>
                <w:spacing w:val="4"/>
                <w:sz w:val="19"/>
                <w:szCs w:val="19"/>
              </w:rPr>
              <w:t>≥35000平方米</w:t>
            </w:r>
          </w:p>
        </w:tc>
      </w:tr>
      <w:tr w14:paraId="25905A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bottom w:val="nil"/>
            </w:tcBorders>
            <w:vAlign w:val="top"/>
          </w:tcPr>
          <w:p w14:paraId="2D21351D">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205" w:type="dxa"/>
            <w:vMerge w:val="continue"/>
            <w:tcBorders>
              <w:top w:val="nil"/>
              <w:bottom w:val="nil"/>
            </w:tcBorders>
            <w:vAlign w:val="top"/>
          </w:tcPr>
          <w:p w14:paraId="302FA671">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535" w:type="dxa"/>
            <w:vAlign w:val="top"/>
          </w:tcPr>
          <w:p w14:paraId="49319936">
            <w:pPr>
              <w:keepNext w:val="0"/>
              <w:keepLines w:val="0"/>
              <w:pageBreakBefore w:val="0"/>
              <w:widowControl/>
              <w:kinsoku/>
              <w:wordWrap/>
              <w:overflowPunct/>
              <w:topLinePunct w:val="0"/>
              <w:autoSpaceDE w:val="0"/>
              <w:autoSpaceDN w:val="0"/>
              <w:bidi w:val="0"/>
              <w:adjustRightInd w:val="0"/>
              <w:snapToGrid w:val="0"/>
              <w:spacing w:before="146" w:line="227" w:lineRule="auto"/>
              <w:jc w:val="center"/>
              <w:textAlignment w:val="baseline"/>
              <w:outlineLvl w:val="9"/>
              <w:rPr>
                <w:rFonts w:ascii="宋体" w:hAnsi="宋体" w:eastAsia="宋体" w:cs="宋体"/>
                <w:sz w:val="19"/>
                <w:szCs w:val="19"/>
              </w:rPr>
            </w:pPr>
            <w:r>
              <w:rPr>
                <w:rFonts w:hint="eastAsia" w:ascii="宋体" w:hAnsi="宋体" w:eastAsia="宋体" w:cs="宋体"/>
                <w:spacing w:val="7"/>
                <w:sz w:val="19"/>
                <w:szCs w:val="19"/>
                <w:lang w:val="en-US" w:eastAsia="zh-CN"/>
              </w:rPr>
              <w:t>保障</w:t>
            </w:r>
            <w:r>
              <w:rPr>
                <w:rFonts w:ascii="宋体" w:hAnsi="宋体" w:eastAsia="宋体" w:cs="宋体"/>
                <w:spacing w:val="7"/>
                <w:sz w:val="19"/>
                <w:szCs w:val="19"/>
              </w:rPr>
              <w:t>在籍学生人数</w:t>
            </w:r>
          </w:p>
        </w:tc>
        <w:tc>
          <w:tcPr>
            <w:tcW w:w="3165" w:type="dxa"/>
            <w:vAlign w:val="top"/>
          </w:tcPr>
          <w:p w14:paraId="06C7E150">
            <w:pPr>
              <w:keepNext w:val="0"/>
              <w:keepLines w:val="0"/>
              <w:pageBreakBefore w:val="0"/>
              <w:widowControl/>
              <w:kinsoku/>
              <w:wordWrap/>
              <w:overflowPunct/>
              <w:topLinePunct w:val="0"/>
              <w:autoSpaceDE w:val="0"/>
              <w:autoSpaceDN w:val="0"/>
              <w:bidi w:val="0"/>
              <w:adjustRightInd w:val="0"/>
              <w:snapToGrid w:val="0"/>
              <w:spacing w:before="146" w:line="231" w:lineRule="auto"/>
              <w:ind w:left="1209"/>
              <w:textAlignment w:val="baseline"/>
              <w:outlineLvl w:val="9"/>
              <w:rPr>
                <w:rFonts w:ascii="宋体" w:hAnsi="宋体" w:eastAsia="宋体" w:cs="宋体"/>
                <w:sz w:val="19"/>
                <w:szCs w:val="19"/>
              </w:rPr>
            </w:pPr>
            <w:r>
              <w:rPr>
                <w:rFonts w:ascii="宋体" w:hAnsi="宋体" w:eastAsia="宋体" w:cs="宋体"/>
                <w:spacing w:val="2"/>
                <w:sz w:val="19"/>
                <w:szCs w:val="19"/>
              </w:rPr>
              <w:t>≥3500人</w:t>
            </w:r>
          </w:p>
        </w:tc>
      </w:tr>
      <w:tr w14:paraId="07095A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bottom w:val="nil"/>
            </w:tcBorders>
            <w:vAlign w:val="top"/>
          </w:tcPr>
          <w:p w14:paraId="00F9F10C">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205" w:type="dxa"/>
            <w:vMerge w:val="continue"/>
            <w:tcBorders>
              <w:top w:val="nil"/>
            </w:tcBorders>
            <w:vAlign w:val="top"/>
          </w:tcPr>
          <w:p w14:paraId="47C5F93C">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535" w:type="dxa"/>
            <w:vAlign w:val="top"/>
          </w:tcPr>
          <w:p w14:paraId="0EF77D15">
            <w:pPr>
              <w:keepNext w:val="0"/>
              <w:keepLines w:val="0"/>
              <w:pageBreakBefore w:val="0"/>
              <w:widowControl/>
              <w:kinsoku/>
              <w:wordWrap/>
              <w:overflowPunct/>
              <w:topLinePunct w:val="0"/>
              <w:autoSpaceDE w:val="0"/>
              <w:autoSpaceDN w:val="0"/>
              <w:bidi w:val="0"/>
              <w:adjustRightInd w:val="0"/>
              <w:snapToGrid w:val="0"/>
              <w:spacing w:before="146" w:line="228" w:lineRule="auto"/>
              <w:ind w:left="581"/>
              <w:textAlignment w:val="baseline"/>
              <w:outlineLvl w:val="9"/>
              <w:rPr>
                <w:rFonts w:ascii="宋体" w:hAnsi="宋体" w:eastAsia="宋体" w:cs="宋体"/>
                <w:sz w:val="19"/>
                <w:szCs w:val="19"/>
              </w:rPr>
            </w:pPr>
            <w:r>
              <w:rPr>
                <w:rFonts w:ascii="宋体" w:hAnsi="宋体" w:eastAsia="宋体" w:cs="宋体"/>
                <w:spacing w:val="7"/>
                <w:sz w:val="19"/>
                <w:szCs w:val="19"/>
              </w:rPr>
              <w:t>服务教职工人数</w:t>
            </w:r>
          </w:p>
        </w:tc>
        <w:tc>
          <w:tcPr>
            <w:tcW w:w="3165" w:type="dxa"/>
            <w:vAlign w:val="top"/>
          </w:tcPr>
          <w:p w14:paraId="35439990">
            <w:pPr>
              <w:keepNext w:val="0"/>
              <w:keepLines w:val="0"/>
              <w:pageBreakBefore w:val="0"/>
              <w:widowControl/>
              <w:kinsoku/>
              <w:wordWrap/>
              <w:overflowPunct/>
              <w:topLinePunct w:val="0"/>
              <w:autoSpaceDE w:val="0"/>
              <w:autoSpaceDN w:val="0"/>
              <w:bidi w:val="0"/>
              <w:adjustRightInd w:val="0"/>
              <w:snapToGrid w:val="0"/>
              <w:spacing w:before="146" w:line="231" w:lineRule="auto"/>
              <w:ind w:left="1260"/>
              <w:textAlignment w:val="baseline"/>
              <w:outlineLvl w:val="9"/>
              <w:rPr>
                <w:rFonts w:ascii="宋体" w:hAnsi="宋体" w:eastAsia="宋体" w:cs="宋体"/>
                <w:sz w:val="19"/>
                <w:szCs w:val="19"/>
              </w:rPr>
            </w:pPr>
            <w:r>
              <w:rPr>
                <w:rFonts w:ascii="宋体" w:hAnsi="宋体" w:eastAsia="宋体" w:cs="宋体"/>
                <w:spacing w:val="1"/>
                <w:sz w:val="19"/>
                <w:szCs w:val="19"/>
              </w:rPr>
              <w:t>≥150人</w:t>
            </w:r>
          </w:p>
        </w:tc>
      </w:tr>
      <w:tr w14:paraId="46972D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bottom w:val="nil"/>
            </w:tcBorders>
            <w:vAlign w:val="top"/>
          </w:tcPr>
          <w:p w14:paraId="04346B00">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205" w:type="dxa"/>
            <w:vMerge w:val="restart"/>
            <w:tcBorders>
              <w:bottom w:val="nil"/>
            </w:tcBorders>
            <w:vAlign w:val="top"/>
          </w:tcPr>
          <w:p w14:paraId="1E43B7EA">
            <w:pPr>
              <w:keepNext w:val="0"/>
              <w:keepLines w:val="0"/>
              <w:pageBreakBefore w:val="0"/>
              <w:widowControl/>
              <w:kinsoku/>
              <w:wordWrap/>
              <w:overflowPunct/>
              <w:topLinePunct w:val="0"/>
              <w:autoSpaceDE w:val="0"/>
              <w:autoSpaceDN w:val="0"/>
              <w:bidi w:val="0"/>
              <w:adjustRightInd w:val="0"/>
              <w:snapToGrid w:val="0"/>
              <w:spacing w:line="323" w:lineRule="auto"/>
              <w:textAlignment w:val="baseline"/>
              <w:outlineLvl w:val="9"/>
              <w:rPr>
                <w:rFonts w:ascii="Arial"/>
                <w:sz w:val="21"/>
              </w:rPr>
            </w:pPr>
          </w:p>
          <w:p w14:paraId="27884608">
            <w:pPr>
              <w:keepNext w:val="0"/>
              <w:keepLines w:val="0"/>
              <w:pageBreakBefore w:val="0"/>
              <w:widowControl/>
              <w:kinsoku/>
              <w:wordWrap/>
              <w:overflowPunct/>
              <w:topLinePunct w:val="0"/>
              <w:autoSpaceDE w:val="0"/>
              <w:autoSpaceDN w:val="0"/>
              <w:bidi w:val="0"/>
              <w:adjustRightInd w:val="0"/>
              <w:snapToGrid w:val="0"/>
              <w:spacing w:before="61" w:line="229" w:lineRule="auto"/>
              <w:ind w:left="711"/>
              <w:textAlignment w:val="baseline"/>
              <w:outlineLvl w:val="9"/>
              <w:rPr>
                <w:rFonts w:ascii="宋体" w:hAnsi="宋体" w:eastAsia="宋体" w:cs="宋体"/>
                <w:sz w:val="19"/>
                <w:szCs w:val="19"/>
              </w:rPr>
            </w:pPr>
            <w:r>
              <w:rPr>
                <w:rFonts w:ascii="宋体" w:hAnsi="宋体" w:eastAsia="宋体" w:cs="宋体"/>
                <w:spacing w:val="6"/>
                <w:sz w:val="19"/>
                <w:szCs w:val="19"/>
              </w:rPr>
              <w:t>质量指标</w:t>
            </w:r>
          </w:p>
        </w:tc>
        <w:tc>
          <w:tcPr>
            <w:tcW w:w="2535" w:type="dxa"/>
            <w:vAlign w:val="top"/>
          </w:tcPr>
          <w:p w14:paraId="57D946C4">
            <w:pPr>
              <w:keepNext w:val="0"/>
              <w:keepLines w:val="0"/>
              <w:pageBreakBefore w:val="0"/>
              <w:widowControl/>
              <w:kinsoku/>
              <w:wordWrap/>
              <w:overflowPunct/>
              <w:topLinePunct w:val="0"/>
              <w:autoSpaceDE w:val="0"/>
              <w:autoSpaceDN w:val="0"/>
              <w:bidi w:val="0"/>
              <w:adjustRightInd w:val="0"/>
              <w:snapToGrid w:val="0"/>
              <w:spacing w:before="144" w:line="228" w:lineRule="auto"/>
              <w:ind w:left="582"/>
              <w:textAlignment w:val="baseline"/>
              <w:outlineLvl w:val="9"/>
              <w:rPr>
                <w:rFonts w:ascii="宋体" w:hAnsi="宋体" w:eastAsia="宋体" w:cs="宋体"/>
                <w:sz w:val="19"/>
                <w:szCs w:val="19"/>
              </w:rPr>
            </w:pPr>
            <w:r>
              <w:rPr>
                <w:rFonts w:ascii="宋体" w:hAnsi="宋体" w:eastAsia="宋体" w:cs="宋体"/>
                <w:spacing w:val="7"/>
                <w:sz w:val="19"/>
                <w:szCs w:val="19"/>
              </w:rPr>
              <w:t>经费保障覆盖率</w:t>
            </w:r>
          </w:p>
        </w:tc>
        <w:tc>
          <w:tcPr>
            <w:tcW w:w="3165" w:type="dxa"/>
            <w:vAlign w:val="top"/>
          </w:tcPr>
          <w:p w14:paraId="15F08C93">
            <w:pPr>
              <w:keepNext w:val="0"/>
              <w:keepLines w:val="0"/>
              <w:pageBreakBefore w:val="0"/>
              <w:widowControl/>
              <w:kinsoku/>
              <w:wordWrap/>
              <w:overflowPunct/>
              <w:topLinePunct w:val="0"/>
              <w:autoSpaceDE w:val="0"/>
              <w:autoSpaceDN w:val="0"/>
              <w:bidi w:val="0"/>
              <w:adjustRightInd w:val="0"/>
              <w:snapToGrid w:val="0"/>
              <w:spacing w:before="144" w:line="255" w:lineRule="exact"/>
              <w:ind w:left="1337"/>
              <w:textAlignment w:val="baseline"/>
              <w:outlineLvl w:val="9"/>
              <w:rPr>
                <w:rFonts w:ascii="宋体" w:hAnsi="宋体" w:eastAsia="宋体" w:cs="宋体"/>
                <w:sz w:val="19"/>
                <w:szCs w:val="19"/>
              </w:rPr>
            </w:pPr>
            <w:r>
              <w:rPr>
                <w:rFonts w:ascii="宋体" w:hAnsi="宋体" w:eastAsia="宋体" w:cs="宋体"/>
                <w:spacing w:val="4"/>
                <w:position w:val="1"/>
                <w:sz w:val="19"/>
                <w:szCs w:val="19"/>
              </w:rPr>
              <w:t>=100%</w:t>
            </w:r>
          </w:p>
        </w:tc>
      </w:tr>
      <w:tr w14:paraId="019897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bottom w:val="nil"/>
            </w:tcBorders>
            <w:vAlign w:val="top"/>
          </w:tcPr>
          <w:p w14:paraId="7CC2DFAB">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205" w:type="dxa"/>
            <w:vMerge w:val="continue"/>
            <w:tcBorders>
              <w:top w:val="nil"/>
            </w:tcBorders>
            <w:vAlign w:val="top"/>
          </w:tcPr>
          <w:p w14:paraId="4AD8AB12">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535" w:type="dxa"/>
            <w:vAlign w:val="top"/>
          </w:tcPr>
          <w:p w14:paraId="7EF1B6C4">
            <w:pPr>
              <w:keepNext w:val="0"/>
              <w:keepLines w:val="0"/>
              <w:pageBreakBefore w:val="0"/>
              <w:widowControl/>
              <w:kinsoku/>
              <w:wordWrap/>
              <w:overflowPunct/>
              <w:topLinePunct w:val="0"/>
              <w:autoSpaceDE w:val="0"/>
              <w:autoSpaceDN w:val="0"/>
              <w:bidi w:val="0"/>
              <w:adjustRightInd w:val="0"/>
              <w:snapToGrid w:val="0"/>
              <w:spacing w:before="147" w:line="228" w:lineRule="auto"/>
              <w:ind w:left="184"/>
              <w:textAlignment w:val="baseline"/>
              <w:outlineLvl w:val="9"/>
              <w:rPr>
                <w:rFonts w:ascii="宋体" w:hAnsi="宋体" w:eastAsia="宋体" w:cs="宋体"/>
                <w:sz w:val="19"/>
                <w:szCs w:val="19"/>
              </w:rPr>
            </w:pPr>
            <w:r>
              <w:rPr>
                <w:rFonts w:ascii="宋体" w:hAnsi="宋体" w:eastAsia="宋体" w:cs="宋体"/>
                <w:spacing w:val="8"/>
                <w:sz w:val="19"/>
                <w:szCs w:val="19"/>
              </w:rPr>
              <w:t>校园基础设施正常运行率</w:t>
            </w:r>
          </w:p>
        </w:tc>
        <w:tc>
          <w:tcPr>
            <w:tcW w:w="3165" w:type="dxa"/>
            <w:vAlign w:val="top"/>
          </w:tcPr>
          <w:p w14:paraId="0F796CFC">
            <w:pPr>
              <w:keepNext w:val="0"/>
              <w:keepLines w:val="0"/>
              <w:pageBreakBefore w:val="0"/>
              <w:widowControl/>
              <w:kinsoku/>
              <w:wordWrap/>
              <w:overflowPunct/>
              <w:topLinePunct w:val="0"/>
              <w:autoSpaceDE w:val="0"/>
              <w:autoSpaceDN w:val="0"/>
              <w:bidi w:val="0"/>
              <w:adjustRightInd w:val="0"/>
              <w:snapToGrid w:val="0"/>
              <w:spacing w:before="147" w:line="255" w:lineRule="exact"/>
              <w:ind w:left="1337"/>
              <w:textAlignment w:val="baseline"/>
              <w:outlineLvl w:val="9"/>
              <w:rPr>
                <w:rFonts w:ascii="宋体" w:hAnsi="宋体" w:eastAsia="宋体" w:cs="宋体"/>
                <w:sz w:val="19"/>
                <w:szCs w:val="19"/>
              </w:rPr>
            </w:pPr>
            <w:r>
              <w:rPr>
                <w:rFonts w:ascii="宋体" w:hAnsi="宋体" w:eastAsia="宋体" w:cs="宋体"/>
                <w:spacing w:val="4"/>
                <w:position w:val="1"/>
                <w:sz w:val="19"/>
                <w:szCs w:val="19"/>
              </w:rPr>
              <w:t>=100%</w:t>
            </w:r>
          </w:p>
        </w:tc>
      </w:tr>
      <w:tr w14:paraId="5566D4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bottom w:val="nil"/>
            </w:tcBorders>
            <w:vAlign w:val="top"/>
          </w:tcPr>
          <w:p w14:paraId="20DC03BD">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205" w:type="dxa"/>
            <w:vMerge w:val="restart"/>
            <w:tcBorders>
              <w:bottom w:val="nil"/>
            </w:tcBorders>
            <w:vAlign w:val="top"/>
          </w:tcPr>
          <w:p w14:paraId="7A2C2D26">
            <w:pPr>
              <w:keepNext w:val="0"/>
              <w:keepLines w:val="0"/>
              <w:pageBreakBefore w:val="0"/>
              <w:widowControl/>
              <w:kinsoku/>
              <w:wordWrap/>
              <w:overflowPunct/>
              <w:topLinePunct w:val="0"/>
              <w:autoSpaceDE w:val="0"/>
              <w:autoSpaceDN w:val="0"/>
              <w:bidi w:val="0"/>
              <w:adjustRightInd w:val="0"/>
              <w:snapToGrid w:val="0"/>
              <w:spacing w:line="280" w:lineRule="auto"/>
              <w:textAlignment w:val="baseline"/>
              <w:outlineLvl w:val="9"/>
              <w:rPr>
                <w:rFonts w:ascii="Arial"/>
                <w:sz w:val="21"/>
              </w:rPr>
            </w:pPr>
          </w:p>
          <w:p w14:paraId="68E1DCB8">
            <w:pPr>
              <w:keepNext w:val="0"/>
              <w:keepLines w:val="0"/>
              <w:pageBreakBefore w:val="0"/>
              <w:widowControl/>
              <w:kinsoku/>
              <w:wordWrap/>
              <w:overflowPunct/>
              <w:topLinePunct w:val="0"/>
              <w:autoSpaceDE w:val="0"/>
              <w:autoSpaceDN w:val="0"/>
              <w:bidi w:val="0"/>
              <w:adjustRightInd w:val="0"/>
              <w:snapToGrid w:val="0"/>
              <w:spacing w:line="281" w:lineRule="auto"/>
              <w:textAlignment w:val="baseline"/>
              <w:outlineLvl w:val="9"/>
              <w:rPr>
                <w:rFonts w:ascii="Arial"/>
                <w:sz w:val="21"/>
              </w:rPr>
            </w:pPr>
          </w:p>
          <w:p w14:paraId="3EEFBC36">
            <w:pPr>
              <w:keepNext w:val="0"/>
              <w:keepLines w:val="0"/>
              <w:pageBreakBefore w:val="0"/>
              <w:widowControl/>
              <w:kinsoku/>
              <w:wordWrap/>
              <w:overflowPunct/>
              <w:topLinePunct w:val="0"/>
              <w:autoSpaceDE w:val="0"/>
              <w:autoSpaceDN w:val="0"/>
              <w:bidi w:val="0"/>
              <w:adjustRightInd w:val="0"/>
              <w:snapToGrid w:val="0"/>
              <w:spacing w:before="62" w:line="229" w:lineRule="auto"/>
              <w:ind w:left="719"/>
              <w:textAlignment w:val="baseline"/>
              <w:outlineLvl w:val="9"/>
              <w:rPr>
                <w:rFonts w:ascii="宋体" w:hAnsi="宋体" w:eastAsia="宋体" w:cs="宋体"/>
                <w:sz w:val="19"/>
                <w:szCs w:val="19"/>
              </w:rPr>
            </w:pPr>
            <w:r>
              <w:rPr>
                <w:rFonts w:ascii="宋体" w:hAnsi="宋体" w:eastAsia="宋体" w:cs="宋体"/>
                <w:spacing w:val="4"/>
                <w:sz w:val="19"/>
                <w:szCs w:val="19"/>
              </w:rPr>
              <w:t>时效指标</w:t>
            </w:r>
          </w:p>
        </w:tc>
        <w:tc>
          <w:tcPr>
            <w:tcW w:w="2535" w:type="dxa"/>
            <w:vAlign w:val="top"/>
          </w:tcPr>
          <w:p w14:paraId="4E4DEB7A">
            <w:pPr>
              <w:keepNext w:val="0"/>
              <w:keepLines w:val="0"/>
              <w:pageBreakBefore w:val="0"/>
              <w:widowControl/>
              <w:kinsoku/>
              <w:wordWrap/>
              <w:overflowPunct/>
              <w:topLinePunct w:val="0"/>
              <w:autoSpaceDE w:val="0"/>
              <w:autoSpaceDN w:val="0"/>
              <w:bidi w:val="0"/>
              <w:adjustRightInd w:val="0"/>
              <w:snapToGrid w:val="0"/>
              <w:spacing w:before="145" w:line="228" w:lineRule="auto"/>
              <w:ind w:left="481"/>
              <w:textAlignment w:val="baseline"/>
              <w:outlineLvl w:val="9"/>
              <w:rPr>
                <w:rFonts w:ascii="宋体" w:hAnsi="宋体" w:eastAsia="宋体" w:cs="宋体"/>
                <w:sz w:val="19"/>
                <w:szCs w:val="19"/>
              </w:rPr>
            </w:pPr>
            <w:r>
              <w:rPr>
                <w:rFonts w:ascii="宋体" w:hAnsi="宋体" w:eastAsia="宋体" w:cs="宋体"/>
                <w:spacing w:val="7"/>
                <w:sz w:val="19"/>
                <w:szCs w:val="19"/>
              </w:rPr>
              <w:t>年度师资培训情况</w:t>
            </w:r>
          </w:p>
        </w:tc>
        <w:tc>
          <w:tcPr>
            <w:tcW w:w="3165" w:type="dxa"/>
            <w:vAlign w:val="top"/>
          </w:tcPr>
          <w:p w14:paraId="3A49045F">
            <w:pPr>
              <w:keepNext w:val="0"/>
              <w:keepLines w:val="0"/>
              <w:pageBreakBefore w:val="0"/>
              <w:widowControl/>
              <w:kinsoku/>
              <w:wordWrap/>
              <w:overflowPunct/>
              <w:topLinePunct w:val="0"/>
              <w:autoSpaceDE w:val="0"/>
              <w:autoSpaceDN w:val="0"/>
              <w:bidi w:val="0"/>
              <w:adjustRightInd w:val="0"/>
              <w:snapToGrid w:val="0"/>
              <w:spacing w:before="145" w:line="228" w:lineRule="auto"/>
              <w:ind w:left="1360"/>
              <w:textAlignment w:val="baseline"/>
              <w:outlineLvl w:val="9"/>
              <w:rPr>
                <w:rFonts w:ascii="宋体" w:hAnsi="宋体" w:eastAsia="宋体" w:cs="宋体"/>
                <w:sz w:val="19"/>
                <w:szCs w:val="19"/>
              </w:rPr>
            </w:pPr>
            <w:r>
              <w:rPr>
                <w:rFonts w:ascii="宋体" w:hAnsi="宋体" w:eastAsia="宋体" w:cs="宋体"/>
                <w:spacing w:val="13"/>
                <w:sz w:val="19"/>
                <w:szCs w:val="19"/>
              </w:rPr>
              <w:t>=1次</w:t>
            </w:r>
          </w:p>
        </w:tc>
      </w:tr>
      <w:tr w14:paraId="71FF64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continue"/>
            <w:tcBorders>
              <w:top w:val="nil"/>
              <w:bottom w:val="nil"/>
            </w:tcBorders>
            <w:vAlign w:val="top"/>
          </w:tcPr>
          <w:p w14:paraId="48186059">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205" w:type="dxa"/>
            <w:vMerge w:val="continue"/>
            <w:tcBorders>
              <w:top w:val="nil"/>
              <w:bottom w:val="nil"/>
            </w:tcBorders>
            <w:vAlign w:val="top"/>
          </w:tcPr>
          <w:p w14:paraId="10DCD153">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535" w:type="dxa"/>
            <w:vAlign w:val="top"/>
          </w:tcPr>
          <w:p w14:paraId="778197C9">
            <w:pPr>
              <w:keepNext w:val="0"/>
              <w:keepLines w:val="0"/>
              <w:pageBreakBefore w:val="0"/>
              <w:widowControl/>
              <w:kinsoku/>
              <w:wordWrap/>
              <w:overflowPunct/>
              <w:topLinePunct w:val="0"/>
              <w:autoSpaceDE w:val="0"/>
              <w:autoSpaceDN w:val="0"/>
              <w:bidi w:val="0"/>
              <w:adjustRightInd w:val="0"/>
              <w:snapToGrid w:val="0"/>
              <w:spacing w:before="148" w:line="228" w:lineRule="auto"/>
              <w:jc w:val="center"/>
              <w:textAlignment w:val="baseline"/>
              <w:outlineLvl w:val="9"/>
              <w:rPr>
                <w:rFonts w:ascii="宋体" w:hAnsi="宋体" w:eastAsia="宋体" w:cs="宋体"/>
                <w:sz w:val="19"/>
                <w:szCs w:val="19"/>
              </w:rPr>
            </w:pPr>
            <w:r>
              <w:rPr>
                <w:rFonts w:ascii="宋体" w:hAnsi="宋体" w:eastAsia="宋体" w:cs="宋体"/>
                <w:spacing w:val="7"/>
                <w:sz w:val="19"/>
                <w:szCs w:val="19"/>
              </w:rPr>
              <w:t>教学培训服务</w:t>
            </w:r>
            <w:r>
              <w:rPr>
                <w:rFonts w:hint="eastAsia" w:ascii="宋体" w:hAnsi="宋体" w:eastAsia="宋体" w:cs="宋体"/>
                <w:spacing w:val="7"/>
                <w:sz w:val="19"/>
                <w:szCs w:val="19"/>
                <w:lang w:val="en-US" w:eastAsia="zh-CN"/>
              </w:rPr>
              <w:t>完成及时率</w:t>
            </w:r>
          </w:p>
        </w:tc>
        <w:tc>
          <w:tcPr>
            <w:tcW w:w="3165" w:type="dxa"/>
            <w:vAlign w:val="top"/>
          </w:tcPr>
          <w:p w14:paraId="1D32903D">
            <w:pPr>
              <w:keepNext w:val="0"/>
              <w:keepLines w:val="0"/>
              <w:pageBreakBefore w:val="0"/>
              <w:widowControl/>
              <w:kinsoku/>
              <w:wordWrap/>
              <w:overflowPunct/>
              <w:topLinePunct w:val="0"/>
              <w:autoSpaceDE w:val="0"/>
              <w:autoSpaceDN w:val="0"/>
              <w:bidi w:val="0"/>
              <w:adjustRightInd w:val="0"/>
              <w:snapToGrid w:val="0"/>
              <w:spacing w:before="148" w:line="255" w:lineRule="exact"/>
              <w:ind w:left="1337"/>
              <w:textAlignment w:val="baseline"/>
              <w:outlineLvl w:val="9"/>
              <w:rPr>
                <w:rFonts w:ascii="宋体" w:hAnsi="宋体" w:eastAsia="宋体" w:cs="宋体"/>
                <w:sz w:val="19"/>
                <w:szCs w:val="19"/>
              </w:rPr>
            </w:pPr>
            <w:r>
              <w:rPr>
                <w:rFonts w:ascii="宋体" w:hAnsi="宋体" w:eastAsia="宋体" w:cs="宋体"/>
                <w:spacing w:val="4"/>
                <w:position w:val="1"/>
                <w:sz w:val="19"/>
                <w:szCs w:val="19"/>
              </w:rPr>
              <w:t>=100%</w:t>
            </w:r>
          </w:p>
        </w:tc>
      </w:tr>
      <w:tr w14:paraId="67D860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tcBorders>
            <w:vAlign w:val="top"/>
          </w:tcPr>
          <w:p w14:paraId="6D989FCC">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205" w:type="dxa"/>
            <w:vMerge w:val="continue"/>
            <w:tcBorders>
              <w:top w:val="nil"/>
            </w:tcBorders>
            <w:vAlign w:val="top"/>
          </w:tcPr>
          <w:p w14:paraId="483D041E">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535" w:type="dxa"/>
            <w:vAlign w:val="top"/>
          </w:tcPr>
          <w:p w14:paraId="5FAF2488">
            <w:pPr>
              <w:keepNext w:val="0"/>
              <w:keepLines w:val="0"/>
              <w:pageBreakBefore w:val="0"/>
              <w:widowControl/>
              <w:kinsoku/>
              <w:wordWrap/>
              <w:overflowPunct/>
              <w:topLinePunct w:val="0"/>
              <w:autoSpaceDE w:val="0"/>
              <w:autoSpaceDN w:val="0"/>
              <w:bidi w:val="0"/>
              <w:adjustRightInd w:val="0"/>
              <w:snapToGrid w:val="0"/>
              <w:spacing w:before="149" w:line="228" w:lineRule="auto"/>
              <w:ind w:left="582"/>
              <w:textAlignment w:val="baseline"/>
              <w:outlineLvl w:val="9"/>
              <w:rPr>
                <w:rFonts w:ascii="宋体" w:hAnsi="宋体" w:eastAsia="宋体" w:cs="宋体"/>
                <w:sz w:val="19"/>
                <w:szCs w:val="19"/>
              </w:rPr>
            </w:pPr>
            <w:r>
              <w:rPr>
                <w:rFonts w:ascii="宋体" w:hAnsi="宋体" w:eastAsia="宋体" w:cs="宋体"/>
                <w:spacing w:val="7"/>
                <w:sz w:val="19"/>
                <w:szCs w:val="19"/>
              </w:rPr>
              <w:t>房租支付及时率</w:t>
            </w:r>
          </w:p>
        </w:tc>
        <w:tc>
          <w:tcPr>
            <w:tcW w:w="3165" w:type="dxa"/>
            <w:vAlign w:val="top"/>
          </w:tcPr>
          <w:p w14:paraId="36C780CE">
            <w:pPr>
              <w:keepNext w:val="0"/>
              <w:keepLines w:val="0"/>
              <w:pageBreakBefore w:val="0"/>
              <w:widowControl/>
              <w:kinsoku/>
              <w:wordWrap/>
              <w:overflowPunct/>
              <w:topLinePunct w:val="0"/>
              <w:autoSpaceDE w:val="0"/>
              <w:autoSpaceDN w:val="0"/>
              <w:bidi w:val="0"/>
              <w:adjustRightInd w:val="0"/>
              <w:snapToGrid w:val="0"/>
              <w:spacing w:before="149" w:line="255" w:lineRule="exact"/>
              <w:ind w:left="1337"/>
              <w:textAlignment w:val="baseline"/>
              <w:outlineLvl w:val="9"/>
              <w:rPr>
                <w:rFonts w:ascii="宋体" w:hAnsi="宋体" w:eastAsia="宋体" w:cs="宋体"/>
                <w:sz w:val="19"/>
                <w:szCs w:val="19"/>
              </w:rPr>
            </w:pPr>
            <w:r>
              <w:rPr>
                <w:rFonts w:ascii="宋体" w:hAnsi="宋体" w:eastAsia="宋体" w:cs="宋体"/>
                <w:spacing w:val="4"/>
                <w:position w:val="1"/>
                <w:sz w:val="19"/>
                <w:szCs w:val="19"/>
              </w:rPr>
              <w:t>=100%</w:t>
            </w:r>
          </w:p>
        </w:tc>
      </w:tr>
      <w:tr w14:paraId="045B48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restart"/>
            <w:tcBorders>
              <w:bottom w:val="nil"/>
            </w:tcBorders>
            <w:vAlign w:val="top"/>
          </w:tcPr>
          <w:p w14:paraId="32D73261">
            <w:pPr>
              <w:keepNext w:val="0"/>
              <w:keepLines w:val="0"/>
              <w:pageBreakBefore w:val="0"/>
              <w:widowControl/>
              <w:kinsoku/>
              <w:wordWrap/>
              <w:overflowPunct/>
              <w:topLinePunct w:val="0"/>
              <w:autoSpaceDE w:val="0"/>
              <w:autoSpaceDN w:val="0"/>
              <w:bidi w:val="0"/>
              <w:adjustRightInd w:val="0"/>
              <w:snapToGrid w:val="0"/>
              <w:spacing w:line="251" w:lineRule="auto"/>
              <w:textAlignment w:val="baseline"/>
              <w:outlineLvl w:val="9"/>
              <w:rPr>
                <w:rFonts w:ascii="Arial"/>
                <w:sz w:val="21"/>
              </w:rPr>
            </w:pPr>
          </w:p>
          <w:p w14:paraId="15D68B9E">
            <w:pPr>
              <w:keepNext w:val="0"/>
              <w:keepLines w:val="0"/>
              <w:pageBreakBefore w:val="0"/>
              <w:widowControl/>
              <w:kinsoku/>
              <w:wordWrap/>
              <w:overflowPunct/>
              <w:topLinePunct w:val="0"/>
              <w:autoSpaceDE w:val="0"/>
              <w:autoSpaceDN w:val="0"/>
              <w:bidi w:val="0"/>
              <w:adjustRightInd w:val="0"/>
              <w:snapToGrid w:val="0"/>
              <w:spacing w:line="251" w:lineRule="auto"/>
              <w:textAlignment w:val="baseline"/>
              <w:outlineLvl w:val="9"/>
              <w:rPr>
                <w:rFonts w:ascii="Arial"/>
                <w:sz w:val="21"/>
              </w:rPr>
            </w:pPr>
          </w:p>
          <w:p w14:paraId="48C4BAB8">
            <w:pPr>
              <w:keepNext w:val="0"/>
              <w:keepLines w:val="0"/>
              <w:pageBreakBefore w:val="0"/>
              <w:widowControl/>
              <w:kinsoku/>
              <w:wordWrap/>
              <w:overflowPunct/>
              <w:topLinePunct w:val="0"/>
              <w:autoSpaceDE w:val="0"/>
              <w:autoSpaceDN w:val="0"/>
              <w:bidi w:val="0"/>
              <w:adjustRightInd w:val="0"/>
              <w:snapToGrid w:val="0"/>
              <w:spacing w:line="251" w:lineRule="auto"/>
              <w:textAlignment w:val="baseline"/>
              <w:outlineLvl w:val="9"/>
              <w:rPr>
                <w:rFonts w:ascii="Arial"/>
                <w:sz w:val="21"/>
              </w:rPr>
            </w:pPr>
          </w:p>
          <w:p w14:paraId="2308389C">
            <w:pPr>
              <w:keepNext w:val="0"/>
              <w:keepLines w:val="0"/>
              <w:pageBreakBefore w:val="0"/>
              <w:widowControl/>
              <w:kinsoku/>
              <w:wordWrap/>
              <w:overflowPunct/>
              <w:topLinePunct w:val="0"/>
              <w:autoSpaceDE w:val="0"/>
              <w:autoSpaceDN w:val="0"/>
              <w:bidi w:val="0"/>
              <w:adjustRightInd w:val="0"/>
              <w:snapToGrid w:val="0"/>
              <w:spacing w:line="252" w:lineRule="auto"/>
              <w:textAlignment w:val="baseline"/>
              <w:outlineLvl w:val="9"/>
              <w:rPr>
                <w:rFonts w:ascii="Arial"/>
                <w:sz w:val="21"/>
              </w:rPr>
            </w:pPr>
          </w:p>
          <w:p w14:paraId="33BB5B9B">
            <w:pPr>
              <w:keepNext w:val="0"/>
              <w:keepLines w:val="0"/>
              <w:pageBreakBefore w:val="0"/>
              <w:widowControl/>
              <w:kinsoku/>
              <w:wordWrap/>
              <w:overflowPunct/>
              <w:topLinePunct w:val="0"/>
              <w:autoSpaceDE w:val="0"/>
              <w:autoSpaceDN w:val="0"/>
              <w:bidi w:val="0"/>
              <w:adjustRightInd w:val="0"/>
              <w:snapToGrid w:val="0"/>
              <w:spacing w:line="252" w:lineRule="auto"/>
              <w:textAlignment w:val="baseline"/>
              <w:outlineLvl w:val="9"/>
              <w:rPr>
                <w:rFonts w:ascii="Arial"/>
                <w:sz w:val="21"/>
              </w:rPr>
            </w:pPr>
          </w:p>
          <w:p w14:paraId="79862092">
            <w:pPr>
              <w:keepNext w:val="0"/>
              <w:keepLines w:val="0"/>
              <w:pageBreakBefore w:val="0"/>
              <w:widowControl/>
              <w:kinsoku/>
              <w:wordWrap/>
              <w:overflowPunct/>
              <w:topLinePunct w:val="0"/>
              <w:autoSpaceDE w:val="0"/>
              <w:autoSpaceDN w:val="0"/>
              <w:bidi w:val="0"/>
              <w:adjustRightInd w:val="0"/>
              <w:snapToGrid w:val="0"/>
              <w:spacing w:line="252" w:lineRule="auto"/>
              <w:textAlignment w:val="baseline"/>
              <w:outlineLvl w:val="9"/>
              <w:rPr>
                <w:rFonts w:ascii="Arial"/>
                <w:sz w:val="21"/>
              </w:rPr>
            </w:pPr>
          </w:p>
          <w:p w14:paraId="7CD3CD66">
            <w:pPr>
              <w:keepNext w:val="0"/>
              <w:keepLines w:val="0"/>
              <w:pageBreakBefore w:val="0"/>
              <w:widowControl/>
              <w:kinsoku/>
              <w:wordWrap/>
              <w:overflowPunct/>
              <w:topLinePunct w:val="0"/>
              <w:autoSpaceDE w:val="0"/>
              <w:autoSpaceDN w:val="0"/>
              <w:bidi w:val="0"/>
              <w:adjustRightInd w:val="0"/>
              <w:snapToGrid w:val="0"/>
              <w:spacing w:line="252" w:lineRule="auto"/>
              <w:textAlignment w:val="baseline"/>
              <w:outlineLvl w:val="9"/>
              <w:rPr>
                <w:rFonts w:ascii="Arial"/>
                <w:sz w:val="21"/>
              </w:rPr>
            </w:pPr>
          </w:p>
          <w:p w14:paraId="64E47901">
            <w:pPr>
              <w:keepNext w:val="0"/>
              <w:keepLines w:val="0"/>
              <w:pageBreakBefore w:val="0"/>
              <w:widowControl/>
              <w:kinsoku/>
              <w:wordWrap/>
              <w:overflowPunct/>
              <w:topLinePunct w:val="0"/>
              <w:autoSpaceDE w:val="0"/>
              <w:autoSpaceDN w:val="0"/>
              <w:bidi w:val="0"/>
              <w:adjustRightInd w:val="0"/>
              <w:snapToGrid w:val="0"/>
              <w:spacing w:before="61" w:line="229" w:lineRule="auto"/>
              <w:ind w:left="398"/>
              <w:textAlignment w:val="baseline"/>
              <w:outlineLvl w:val="9"/>
              <w:rPr>
                <w:rFonts w:ascii="宋体" w:hAnsi="宋体" w:eastAsia="宋体" w:cs="宋体"/>
                <w:sz w:val="19"/>
                <w:szCs w:val="19"/>
              </w:rPr>
            </w:pPr>
            <w:r>
              <w:rPr>
                <w:rFonts w:ascii="宋体" w:hAnsi="宋体" w:eastAsia="宋体" w:cs="宋体"/>
                <w:spacing w:val="5"/>
                <w:sz w:val="19"/>
                <w:szCs w:val="19"/>
              </w:rPr>
              <w:t>效益指标</w:t>
            </w:r>
          </w:p>
        </w:tc>
        <w:tc>
          <w:tcPr>
            <w:tcW w:w="2205" w:type="dxa"/>
            <w:vMerge w:val="restart"/>
            <w:vAlign w:val="top"/>
          </w:tcPr>
          <w:p w14:paraId="27632D96">
            <w:pPr>
              <w:keepNext w:val="0"/>
              <w:keepLines w:val="0"/>
              <w:pageBreakBefore w:val="0"/>
              <w:widowControl/>
              <w:kinsoku/>
              <w:wordWrap/>
              <w:overflowPunct/>
              <w:topLinePunct w:val="0"/>
              <w:autoSpaceDE w:val="0"/>
              <w:autoSpaceDN w:val="0"/>
              <w:bidi w:val="0"/>
              <w:adjustRightInd w:val="0"/>
              <w:snapToGrid w:val="0"/>
              <w:spacing w:line="268" w:lineRule="auto"/>
              <w:textAlignment w:val="baseline"/>
              <w:outlineLvl w:val="9"/>
              <w:rPr>
                <w:rFonts w:ascii="Arial"/>
                <w:sz w:val="21"/>
              </w:rPr>
            </w:pPr>
          </w:p>
          <w:p w14:paraId="3F28B94D">
            <w:pPr>
              <w:keepNext w:val="0"/>
              <w:keepLines w:val="0"/>
              <w:pageBreakBefore w:val="0"/>
              <w:widowControl/>
              <w:kinsoku/>
              <w:wordWrap/>
              <w:overflowPunct/>
              <w:topLinePunct w:val="0"/>
              <w:autoSpaceDE w:val="0"/>
              <w:autoSpaceDN w:val="0"/>
              <w:bidi w:val="0"/>
              <w:adjustRightInd w:val="0"/>
              <w:snapToGrid w:val="0"/>
              <w:spacing w:line="268" w:lineRule="auto"/>
              <w:textAlignment w:val="baseline"/>
              <w:outlineLvl w:val="9"/>
              <w:rPr>
                <w:rFonts w:ascii="Arial"/>
                <w:sz w:val="21"/>
              </w:rPr>
            </w:pPr>
          </w:p>
          <w:p w14:paraId="448EF514">
            <w:pPr>
              <w:keepNext w:val="0"/>
              <w:keepLines w:val="0"/>
              <w:pageBreakBefore w:val="0"/>
              <w:widowControl/>
              <w:kinsoku/>
              <w:wordWrap/>
              <w:overflowPunct/>
              <w:topLinePunct w:val="0"/>
              <w:autoSpaceDE w:val="0"/>
              <w:autoSpaceDN w:val="0"/>
              <w:bidi w:val="0"/>
              <w:adjustRightInd w:val="0"/>
              <w:snapToGrid w:val="0"/>
              <w:spacing w:line="269" w:lineRule="auto"/>
              <w:textAlignment w:val="baseline"/>
              <w:outlineLvl w:val="9"/>
              <w:rPr>
                <w:rFonts w:ascii="Arial"/>
                <w:sz w:val="21"/>
              </w:rPr>
            </w:pPr>
          </w:p>
          <w:p w14:paraId="11C92631">
            <w:pPr>
              <w:keepNext w:val="0"/>
              <w:keepLines w:val="0"/>
              <w:pageBreakBefore w:val="0"/>
              <w:widowControl/>
              <w:kinsoku/>
              <w:wordWrap/>
              <w:overflowPunct/>
              <w:topLinePunct w:val="0"/>
              <w:autoSpaceDE w:val="0"/>
              <w:autoSpaceDN w:val="0"/>
              <w:bidi w:val="0"/>
              <w:adjustRightInd w:val="0"/>
              <w:snapToGrid w:val="0"/>
              <w:spacing w:before="62" w:line="227" w:lineRule="auto"/>
              <w:ind w:left="512"/>
              <w:textAlignment w:val="baseline"/>
              <w:outlineLvl w:val="9"/>
              <w:rPr>
                <w:rFonts w:ascii="宋体" w:hAnsi="宋体" w:eastAsia="宋体" w:cs="宋体"/>
                <w:spacing w:val="7"/>
                <w:sz w:val="19"/>
                <w:szCs w:val="19"/>
              </w:rPr>
            </w:pPr>
          </w:p>
          <w:p w14:paraId="0A28790F">
            <w:pPr>
              <w:keepNext w:val="0"/>
              <w:keepLines w:val="0"/>
              <w:pageBreakBefore w:val="0"/>
              <w:widowControl/>
              <w:kinsoku/>
              <w:wordWrap/>
              <w:overflowPunct/>
              <w:topLinePunct w:val="0"/>
              <w:autoSpaceDE w:val="0"/>
              <w:autoSpaceDN w:val="0"/>
              <w:bidi w:val="0"/>
              <w:adjustRightInd w:val="0"/>
              <w:snapToGrid w:val="0"/>
              <w:spacing w:before="62" w:line="227" w:lineRule="auto"/>
              <w:ind w:left="512"/>
              <w:textAlignment w:val="baseline"/>
              <w:outlineLvl w:val="9"/>
              <w:rPr>
                <w:rFonts w:ascii="宋体" w:hAnsi="宋体" w:eastAsia="宋体" w:cs="宋体"/>
                <w:sz w:val="19"/>
                <w:szCs w:val="19"/>
              </w:rPr>
            </w:pPr>
            <w:r>
              <w:rPr>
                <w:rFonts w:ascii="宋体" w:hAnsi="宋体" w:eastAsia="宋体" w:cs="宋体"/>
                <w:spacing w:val="7"/>
                <w:sz w:val="19"/>
                <w:szCs w:val="19"/>
              </w:rPr>
              <w:t>社会效益指标</w:t>
            </w:r>
          </w:p>
        </w:tc>
        <w:tc>
          <w:tcPr>
            <w:tcW w:w="2535" w:type="dxa"/>
            <w:vAlign w:val="top"/>
          </w:tcPr>
          <w:p w14:paraId="3A46C057">
            <w:pPr>
              <w:keepNext w:val="0"/>
              <w:keepLines w:val="0"/>
              <w:pageBreakBefore w:val="0"/>
              <w:widowControl/>
              <w:kinsoku/>
              <w:wordWrap/>
              <w:overflowPunct/>
              <w:topLinePunct w:val="0"/>
              <w:autoSpaceDE w:val="0"/>
              <w:autoSpaceDN w:val="0"/>
              <w:bidi w:val="0"/>
              <w:adjustRightInd w:val="0"/>
              <w:snapToGrid w:val="0"/>
              <w:spacing w:before="147" w:line="228" w:lineRule="auto"/>
              <w:jc w:val="center"/>
              <w:textAlignment w:val="baseline"/>
              <w:outlineLvl w:val="9"/>
              <w:rPr>
                <w:rFonts w:ascii="宋体" w:hAnsi="宋体" w:eastAsia="宋体" w:cs="宋体"/>
                <w:sz w:val="19"/>
                <w:szCs w:val="19"/>
              </w:rPr>
            </w:pPr>
            <w:r>
              <w:rPr>
                <w:rFonts w:ascii="宋体" w:hAnsi="宋体" w:eastAsia="宋体" w:cs="宋体"/>
                <w:spacing w:val="7"/>
                <w:sz w:val="19"/>
                <w:szCs w:val="19"/>
              </w:rPr>
              <w:t>租赁校园使用率</w:t>
            </w:r>
          </w:p>
        </w:tc>
        <w:tc>
          <w:tcPr>
            <w:tcW w:w="3165" w:type="dxa"/>
            <w:vAlign w:val="top"/>
          </w:tcPr>
          <w:p w14:paraId="5AC0230D">
            <w:pPr>
              <w:keepNext w:val="0"/>
              <w:keepLines w:val="0"/>
              <w:pageBreakBefore w:val="0"/>
              <w:widowControl/>
              <w:kinsoku/>
              <w:wordWrap/>
              <w:overflowPunct/>
              <w:topLinePunct w:val="0"/>
              <w:autoSpaceDE w:val="0"/>
              <w:autoSpaceDN w:val="0"/>
              <w:bidi w:val="0"/>
              <w:adjustRightInd w:val="0"/>
              <w:snapToGrid w:val="0"/>
              <w:spacing w:before="147" w:line="255" w:lineRule="exact"/>
              <w:jc w:val="center"/>
              <w:textAlignment w:val="baseline"/>
              <w:outlineLvl w:val="9"/>
              <w:rPr>
                <w:rFonts w:ascii="宋体" w:hAnsi="宋体" w:eastAsia="宋体" w:cs="宋体"/>
                <w:sz w:val="19"/>
                <w:szCs w:val="19"/>
              </w:rPr>
            </w:pPr>
            <w:r>
              <w:rPr>
                <w:rFonts w:ascii="宋体" w:hAnsi="宋体" w:eastAsia="宋体" w:cs="宋体"/>
                <w:spacing w:val="4"/>
                <w:position w:val="1"/>
                <w:sz w:val="19"/>
                <w:szCs w:val="19"/>
              </w:rPr>
              <w:t>=100%</w:t>
            </w:r>
          </w:p>
        </w:tc>
      </w:tr>
      <w:tr w14:paraId="2B08F0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bottom w:val="nil"/>
            </w:tcBorders>
            <w:vAlign w:val="top"/>
          </w:tcPr>
          <w:p w14:paraId="18BAF223">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205" w:type="dxa"/>
            <w:vMerge w:val="continue"/>
            <w:vAlign w:val="top"/>
          </w:tcPr>
          <w:p w14:paraId="2EC9C32C">
            <w:pPr>
              <w:keepNext w:val="0"/>
              <w:keepLines w:val="0"/>
              <w:pageBreakBefore w:val="0"/>
              <w:widowControl/>
              <w:kinsoku/>
              <w:wordWrap/>
              <w:overflowPunct/>
              <w:topLinePunct w:val="0"/>
              <w:autoSpaceDE w:val="0"/>
              <w:autoSpaceDN w:val="0"/>
              <w:bidi w:val="0"/>
              <w:adjustRightInd w:val="0"/>
              <w:snapToGrid w:val="0"/>
              <w:spacing w:before="62" w:line="227" w:lineRule="auto"/>
              <w:ind w:left="512"/>
              <w:textAlignment w:val="baseline"/>
              <w:outlineLvl w:val="9"/>
              <w:rPr>
                <w:rFonts w:ascii="宋体" w:hAnsi="宋体" w:eastAsia="宋体" w:cs="宋体"/>
                <w:sz w:val="19"/>
                <w:szCs w:val="19"/>
              </w:rPr>
            </w:pPr>
          </w:p>
        </w:tc>
        <w:tc>
          <w:tcPr>
            <w:tcW w:w="2535" w:type="dxa"/>
            <w:vAlign w:val="top"/>
          </w:tcPr>
          <w:p w14:paraId="5EA12D7B">
            <w:pPr>
              <w:keepNext w:val="0"/>
              <w:keepLines w:val="0"/>
              <w:pageBreakBefore w:val="0"/>
              <w:widowControl/>
              <w:kinsoku/>
              <w:wordWrap/>
              <w:overflowPunct/>
              <w:topLinePunct w:val="0"/>
              <w:autoSpaceDE w:val="0"/>
              <w:autoSpaceDN w:val="0"/>
              <w:bidi w:val="0"/>
              <w:adjustRightInd w:val="0"/>
              <w:snapToGrid w:val="0"/>
              <w:spacing w:before="150" w:line="227" w:lineRule="auto"/>
              <w:jc w:val="center"/>
              <w:textAlignment w:val="baseline"/>
              <w:outlineLvl w:val="9"/>
              <w:rPr>
                <w:rFonts w:ascii="宋体" w:hAnsi="宋体" w:eastAsia="宋体" w:cs="宋体"/>
                <w:sz w:val="19"/>
                <w:szCs w:val="19"/>
              </w:rPr>
            </w:pPr>
            <w:r>
              <w:rPr>
                <w:rFonts w:ascii="宋体" w:hAnsi="宋体" w:eastAsia="宋体" w:cs="宋体"/>
                <w:spacing w:val="6"/>
                <w:sz w:val="19"/>
                <w:szCs w:val="19"/>
              </w:rPr>
              <w:t>社会培训</w:t>
            </w:r>
            <w:r>
              <w:rPr>
                <w:rFonts w:hint="eastAsia" w:ascii="宋体" w:hAnsi="宋体" w:eastAsia="宋体" w:cs="宋体"/>
                <w:spacing w:val="6"/>
                <w:sz w:val="19"/>
                <w:szCs w:val="19"/>
                <w:lang w:val="en-US" w:eastAsia="zh-CN"/>
              </w:rPr>
              <w:t>类别</w:t>
            </w:r>
          </w:p>
        </w:tc>
        <w:tc>
          <w:tcPr>
            <w:tcW w:w="3165" w:type="dxa"/>
            <w:vAlign w:val="top"/>
          </w:tcPr>
          <w:p w14:paraId="1B9833D8">
            <w:pPr>
              <w:keepNext w:val="0"/>
              <w:keepLines w:val="0"/>
              <w:pageBreakBefore w:val="0"/>
              <w:widowControl/>
              <w:kinsoku/>
              <w:wordWrap/>
              <w:overflowPunct/>
              <w:topLinePunct w:val="0"/>
              <w:autoSpaceDE w:val="0"/>
              <w:autoSpaceDN w:val="0"/>
              <w:bidi w:val="0"/>
              <w:adjustRightInd w:val="0"/>
              <w:snapToGrid w:val="0"/>
              <w:spacing w:before="150" w:line="228" w:lineRule="auto"/>
              <w:jc w:val="center"/>
              <w:textAlignment w:val="baseline"/>
              <w:outlineLvl w:val="9"/>
              <w:rPr>
                <w:rFonts w:ascii="宋体" w:hAnsi="宋体" w:eastAsia="宋体" w:cs="宋体"/>
                <w:sz w:val="19"/>
                <w:szCs w:val="19"/>
              </w:rPr>
            </w:pPr>
            <w:r>
              <w:rPr>
                <w:rFonts w:ascii="宋体" w:hAnsi="宋体" w:eastAsia="宋体" w:cs="宋体"/>
                <w:spacing w:val="-2"/>
                <w:sz w:val="19"/>
                <w:szCs w:val="19"/>
              </w:rPr>
              <w:t>≥3类</w:t>
            </w:r>
          </w:p>
        </w:tc>
      </w:tr>
      <w:tr w14:paraId="626BA6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continue"/>
            <w:tcBorders>
              <w:top w:val="nil"/>
              <w:bottom w:val="nil"/>
            </w:tcBorders>
            <w:vAlign w:val="top"/>
          </w:tcPr>
          <w:p w14:paraId="2BB79E54">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205" w:type="dxa"/>
            <w:vMerge w:val="continue"/>
            <w:vAlign w:val="top"/>
          </w:tcPr>
          <w:p w14:paraId="7A0EE8FD">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535" w:type="dxa"/>
            <w:vAlign w:val="top"/>
          </w:tcPr>
          <w:p w14:paraId="39679FB2">
            <w:pPr>
              <w:keepNext w:val="0"/>
              <w:keepLines w:val="0"/>
              <w:pageBreakBefore w:val="0"/>
              <w:widowControl/>
              <w:kinsoku/>
              <w:wordWrap/>
              <w:overflowPunct/>
              <w:topLinePunct w:val="0"/>
              <w:autoSpaceDE w:val="0"/>
              <w:autoSpaceDN w:val="0"/>
              <w:bidi w:val="0"/>
              <w:adjustRightInd w:val="0"/>
              <w:snapToGrid w:val="0"/>
              <w:spacing w:before="148" w:line="228" w:lineRule="auto"/>
              <w:jc w:val="center"/>
              <w:textAlignment w:val="baseline"/>
              <w:outlineLvl w:val="9"/>
              <w:rPr>
                <w:rFonts w:ascii="宋体" w:hAnsi="宋体" w:eastAsia="宋体" w:cs="宋体"/>
                <w:sz w:val="19"/>
                <w:szCs w:val="19"/>
              </w:rPr>
            </w:pPr>
            <w:r>
              <w:rPr>
                <w:rFonts w:ascii="宋体" w:hAnsi="宋体" w:eastAsia="宋体" w:cs="宋体"/>
                <w:spacing w:val="8"/>
                <w:sz w:val="19"/>
                <w:szCs w:val="19"/>
              </w:rPr>
              <w:t>保障教师教学培训率</w:t>
            </w:r>
          </w:p>
        </w:tc>
        <w:tc>
          <w:tcPr>
            <w:tcW w:w="3165" w:type="dxa"/>
            <w:vAlign w:val="top"/>
          </w:tcPr>
          <w:p w14:paraId="450C7D11">
            <w:pPr>
              <w:keepNext w:val="0"/>
              <w:keepLines w:val="0"/>
              <w:pageBreakBefore w:val="0"/>
              <w:widowControl/>
              <w:kinsoku/>
              <w:wordWrap/>
              <w:overflowPunct/>
              <w:topLinePunct w:val="0"/>
              <w:autoSpaceDE w:val="0"/>
              <w:autoSpaceDN w:val="0"/>
              <w:bidi w:val="0"/>
              <w:adjustRightInd w:val="0"/>
              <w:snapToGrid w:val="0"/>
              <w:spacing w:before="148" w:line="255" w:lineRule="exact"/>
              <w:jc w:val="center"/>
              <w:textAlignment w:val="baseline"/>
              <w:outlineLvl w:val="9"/>
              <w:rPr>
                <w:rFonts w:ascii="宋体" w:hAnsi="宋体" w:eastAsia="宋体" w:cs="宋体"/>
                <w:sz w:val="19"/>
                <w:szCs w:val="19"/>
              </w:rPr>
            </w:pPr>
            <w:r>
              <w:rPr>
                <w:rFonts w:ascii="宋体" w:hAnsi="宋体" w:eastAsia="宋体" w:cs="宋体"/>
                <w:spacing w:val="4"/>
                <w:position w:val="1"/>
                <w:sz w:val="19"/>
                <w:szCs w:val="19"/>
              </w:rPr>
              <w:t>=100%</w:t>
            </w:r>
          </w:p>
        </w:tc>
      </w:tr>
      <w:tr w14:paraId="5EB2F7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bottom w:val="nil"/>
            </w:tcBorders>
            <w:vAlign w:val="top"/>
          </w:tcPr>
          <w:p w14:paraId="2F817BE9">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205" w:type="dxa"/>
            <w:vMerge w:val="continue"/>
            <w:vAlign w:val="top"/>
          </w:tcPr>
          <w:p w14:paraId="20705D83">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535" w:type="dxa"/>
            <w:vAlign w:val="top"/>
          </w:tcPr>
          <w:p w14:paraId="5F0E395C">
            <w:pPr>
              <w:keepNext w:val="0"/>
              <w:keepLines w:val="0"/>
              <w:pageBreakBefore w:val="0"/>
              <w:widowControl/>
              <w:kinsoku/>
              <w:wordWrap/>
              <w:overflowPunct/>
              <w:topLinePunct w:val="0"/>
              <w:autoSpaceDE w:val="0"/>
              <w:autoSpaceDN w:val="0"/>
              <w:bidi w:val="0"/>
              <w:adjustRightInd w:val="0"/>
              <w:snapToGrid w:val="0"/>
              <w:spacing w:before="152" w:line="228" w:lineRule="auto"/>
              <w:jc w:val="center"/>
              <w:textAlignment w:val="baseline"/>
              <w:outlineLvl w:val="9"/>
              <w:rPr>
                <w:rFonts w:ascii="宋体" w:hAnsi="宋体" w:eastAsia="宋体" w:cs="宋体"/>
                <w:sz w:val="19"/>
                <w:szCs w:val="19"/>
              </w:rPr>
            </w:pPr>
            <w:r>
              <w:rPr>
                <w:rFonts w:ascii="宋体" w:hAnsi="宋体" w:eastAsia="宋体" w:cs="宋体"/>
                <w:spacing w:val="8"/>
                <w:sz w:val="19"/>
                <w:szCs w:val="19"/>
              </w:rPr>
              <w:t>校园周边海域环境</w:t>
            </w:r>
            <w:r>
              <w:rPr>
                <w:rFonts w:hint="eastAsia" w:ascii="宋体" w:hAnsi="宋体" w:eastAsia="宋体" w:cs="宋体"/>
                <w:spacing w:val="8"/>
                <w:sz w:val="19"/>
                <w:szCs w:val="19"/>
                <w:lang w:val="en-US" w:eastAsia="zh-CN"/>
              </w:rPr>
              <w:t>服务次数</w:t>
            </w:r>
          </w:p>
        </w:tc>
        <w:tc>
          <w:tcPr>
            <w:tcW w:w="3165" w:type="dxa"/>
            <w:vAlign w:val="top"/>
          </w:tcPr>
          <w:p w14:paraId="6D5977DB">
            <w:pPr>
              <w:keepNext w:val="0"/>
              <w:keepLines w:val="0"/>
              <w:pageBreakBefore w:val="0"/>
              <w:widowControl/>
              <w:kinsoku/>
              <w:wordWrap/>
              <w:overflowPunct/>
              <w:topLinePunct w:val="0"/>
              <w:autoSpaceDE w:val="0"/>
              <w:autoSpaceDN w:val="0"/>
              <w:bidi w:val="0"/>
              <w:adjustRightInd w:val="0"/>
              <w:snapToGrid w:val="0"/>
              <w:spacing w:before="152" w:line="228" w:lineRule="auto"/>
              <w:jc w:val="center"/>
              <w:textAlignment w:val="baseline"/>
              <w:outlineLvl w:val="9"/>
              <w:rPr>
                <w:rFonts w:ascii="宋体" w:hAnsi="宋体" w:eastAsia="宋体" w:cs="宋体"/>
                <w:sz w:val="19"/>
                <w:szCs w:val="19"/>
              </w:rPr>
            </w:pPr>
            <w:r>
              <w:rPr>
                <w:rFonts w:ascii="宋体" w:hAnsi="宋体" w:eastAsia="宋体" w:cs="宋体"/>
                <w:spacing w:val="-2"/>
                <w:sz w:val="19"/>
                <w:szCs w:val="19"/>
              </w:rPr>
              <w:t>≥2次</w:t>
            </w:r>
          </w:p>
        </w:tc>
      </w:tr>
      <w:tr w14:paraId="648F1D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bottom w:val="nil"/>
            </w:tcBorders>
            <w:vAlign w:val="top"/>
          </w:tcPr>
          <w:p w14:paraId="1184783B">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205" w:type="dxa"/>
            <w:vMerge w:val="continue"/>
            <w:vAlign w:val="top"/>
          </w:tcPr>
          <w:p w14:paraId="679374F0">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535" w:type="dxa"/>
            <w:vAlign w:val="top"/>
          </w:tcPr>
          <w:p w14:paraId="4A63C23F">
            <w:pPr>
              <w:keepNext w:val="0"/>
              <w:keepLines w:val="0"/>
              <w:pageBreakBefore w:val="0"/>
              <w:widowControl/>
              <w:kinsoku/>
              <w:wordWrap/>
              <w:overflowPunct/>
              <w:topLinePunct w:val="0"/>
              <w:autoSpaceDE w:val="0"/>
              <w:autoSpaceDN w:val="0"/>
              <w:bidi w:val="0"/>
              <w:adjustRightInd w:val="0"/>
              <w:snapToGrid w:val="0"/>
              <w:spacing w:before="152" w:line="228" w:lineRule="auto"/>
              <w:jc w:val="center"/>
              <w:textAlignment w:val="baseline"/>
              <w:outlineLvl w:val="9"/>
              <w:rPr>
                <w:rFonts w:ascii="宋体" w:hAnsi="宋体" w:eastAsia="宋体" w:cs="宋体"/>
                <w:sz w:val="19"/>
                <w:szCs w:val="19"/>
              </w:rPr>
            </w:pPr>
            <w:r>
              <w:rPr>
                <w:rFonts w:hint="eastAsia" w:ascii="宋体" w:hAnsi="宋体" w:eastAsia="宋体" w:cs="宋体"/>
                <w:spacing w:val="8"/>
                <w:sz w:val="19"/>
                <w:szCs w:val="19"/>
                <w:lang w:val="en-US" w:eastAsia="zh-CN"/>
              </w:rPr>
              <w:t>教学设备日常使用率</w:t>
            </w:r>
          </w:p>
        </w:tc>
        <w:tc>
          <w:tcPr>
            <w:tcW w:w="3165" w:type="dxa"/>
            <w:vAlign w:val="top"/>
          </w:tcPr>
          <w:p w14:paraId="024F4051">
            <w:pPr>
              <w:keepNext w:val="0"/>
              <w:keepLines w:val="0"/>
              <w:pageBreakBefore w:val="0"/>
              <w:widowControl/>
              <w:kinsoku/>
              <w:wordWrap/>
              <w:overflowPunct/>
              <w:topLinePunct w:val="0"/>
              <w:autoSpaceDE w:val="0"/>
              <w:autoSpaceDN w:val="0"/>
              <w:bidi w:val="0"/>
              <w:adjustRightInd w:val="0"/>
              <w:snapToGrid w:val="0"/>
              <w:spacing w:before="152" w:line="255" w:lineRule="exact"/>
              <w:jc w:val="center"/>
              <w:textAlignment w:val="baseline"/>
              <w:outlineLvl w:val="9"/>
              <w:rPr>
                <w:rFonts w:ascii="宋体" w:hAnsi="宋体" w:eastAsia="宋体" w:cs="宋体"/>
                <w:sz w:val="19"/>
                <w:szCs w:val="19"/>
              </w:rPr>
            </w:pPr>
            <w:r>
              <w:rPr>
                <w:rFonts w:ascii="宋体" w:hAnsi="宋体" w:eastAsia="宋体" w:cs="宋体"/>
                <w:spacing w:val="4"/>
                <w:position w:val="1"/>
                <w:sz w:val="19"/>
                <w:szCs w:val="19"/>
              </w:rPr>
              <w:t>=100%</w:t>
            </w:r>
          </w:p>
        </w:tc>
      </w:tr>
      <w:tr w14:paraId="2E4018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06" w:hRule="atLeast"/>
        </w:trPr>
        <w:tc>
          <w:tcPr>
            <w:tcW w:w="1567" w:type="dxa"/>
            <w:vMerge w:val="continue"/>
            <w:tcBorders>
              <w:top w:val="nil"/>
              <w:bottom w:val="nil"/>
            </w:tcBorders>
            <w:vAlign w:val="top"/>
          </w:tcPr>
          <w:p w14:paraId="232ECB05">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205" w:type="dxa"/>
            <w:vAlign w:val="top"/>
          </w:tcPr>
          <w:p w14:paraId="4B002670">
            <w:pPr>
              <w:keepNext w:val="0"/>
              <w:keepLines w:val="0"/>
              <w:pageBreakBefore w:val="0"/>
              <w:widowControl/>
              <w:kinsoku/>
              <w:wordWrap/>
              <w:overflowPunct/>
              <w:topLinePunct w:val="0"/>
              <w:autoSpaceDE w:val="0"/>
              <w:autoSpaceDN w:val="0"/>
              <w:bidi w:val="0"/>
              <w:adjustRightInd w:val="0"/>
              <w:snapToGrid w:val="0"/>
              <w:spacing w:before="269" w:line="229" w:lineRule="auto"/>
              <w:ind w:left="512"/>
              <w:textAlignment w:val="baseline"/>
              <w:outlineLvl w:val="9"/>
              <w:rPr>
                <w:rFonts w:ascii="宋体" w:hAnsi="宋体" w:eastAsia="宋体" w:cs="宋体"/>
                <w:sz w:val="19"/>
                <w:szCs w:val="19"/>
              </w:rPr>
            </w:pPr>
            <w:r>
              <w:rPr>
                <w:rFonts w:ascii="宋体" w:hAnsi="宋体" w:eastAsia="宋体" w:cs="宋体"/>
                <w:spacing w:val="7"/>
                <w:sz w:val="19"/>
                <w:szCs w:val="19"/>
              </w:rPr>
              <w:t>生态效益指标</w:t>
            </w:r>
          </w:p>
        </w:tc>
        <w:tc>
          <w:tcPr>
            <w:tcW w:w="2535" w:type="dxa"/>
            <w:vAlign w:val="top"/>
          </w:tcPr>
          <w:p w14:paraId="72CFDECC">
            <w:pPr>
              <w:keepNext w:val="0"/>
              <w:keepLines w:val="0"/>
              <w:pageBreakBefore w:val="0"/>
              <w:widowControl/>
              <w:kinsoku/>
              <w:wordWrap/>
              <w:overflowPunct/>
              <w:topLinePunct w:val="0"/>
              <w:autoSpaceDE w:val="0"/>
              <w:autoSpaceDN w:val="0"/>
              <w:bidi w:val="0"/>
              <w:adjustRightInd w:val="0"/>
              <w:snapToGrid w:val="0"/>
              <w:spacing w:before="270" w:line="228" w:lineRule="auto"/>
              <w:ind w:left="680"/>
              <w:textAlignment w:val="baseline"/>
              <w:outlineLvl w:val="9"/>
              <w:rPr>
                <w:rFonts w:ascii="宋体" w:hAnsi="宋体" w:eastAsia="宋体" w:cs="宋体"/>
                <w:sz w:val="19"/>
                <w:szCs w:val="19"/>
              </w:rPr>
            </w:pPr>
            <w:r>
              <w:rPr>
                <w:rFonts w:ascii="宋体" w:hAnsi="宋体" w:eastAsia="宋体" w:cs="宋体"/>
                <w:spacing w:val="7"/>
                <w:sz w:val="19"/>
                <w:szCs w:val="19"/>
              </w:rPr>
              <w:t>服务海洋平台</w:t>
            </w:r>
          </w:p>
        </w:tc>
        <w:tc>
          <w:tcPr>
            <w:tcW w:w="3165" w:type="dxa"/>
            <w:vAlign w:val="top"/>
          </w:tcPr>
          <w:p w14:paraId="41ABFADE">
            <w:pPr>
              <w:keepNext w:val="0"/>
              <w:keepLines w:val="0"/>
              <w:pageBreakBefore w:val="0"/>
              <w:widowControl/>
              <w:kinsoku/>
              <w:wordWrap/>
              <w:overflowPunct/>
              <w:topLinePunct w:val="0"/>
              <w:autoSpaceDE w:val="0"/>
              <w:autoSpaceDN w:val="0"/>
              <w:bidi w:val="0"/>
              <w:adjustRightInd w:val="0"/>
              <w:snapToGrid w:val="0"/>
              <w:spacing w:before="148" w:line="234" w:lineRule="auto"/>
              <w:ind w:left="1192" w:right="72" w:hanging="1094"/>
              <w:textAlignment w:val="baseline"/>
              <w:outlineLvl w:val="9"/>
              <w:rPr>
                <w:rFonts w:ascii="宋体" w:hAnsi="宋体" w:eastAsia="宋体" w:cs="宋体"/>
                <w:sz w:val="19"/>
                <w:szCs w:val="19"/>
              </w:rPr>
            </w:pPr>
            <w:r>
              <w:rPr>
                <w:rFonts w:ascii="宋体" w:hAnsi="宋体" w:eastAsia="宋体" w:cs="宋体"/>
                <w:spacing w:val="8"/>
                <w:sz w:val="19"/>
                <w:szCs w:val="19"/>
              </w:rPr>
              <w:t>举办海洋研学活动，向参与者宣传</w:t>
            </w:r>
            <w:r>
              <w:rPr>
                <w:rFonts w:ascii="宋体" w:hAnsi="宋体" w:eastAsia="宋体" w:cs="宋体"/>
                <w:spacing w:val="7"/>
                <w:sz w:val="19"/>
                <w:szCs w:val="19"/>
              </w:rPr>
              <w:t>海洋知识</w:t>
            </w:r>
          </w:p>
        </w:tc>
      </w:tr>
      <w:tr w14:paraId="2F14A3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06" w:hRule="atLeast"/>
        </w:trPr>
        <w:tc>
          <w:tcPr>
            <w:tcW w:w="1567" w:type="dxa"/>
            <w:vMerge w:val="continue"/>
            <w:tcBorders>
              <w:top w:val="nil"/>
            </w:tcBorders>
            <w:vAlign w:val="top"/>
          </w:tcPr>
          <w:p w14:paraId="13C43637">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205" w:type="dxa"/>
            <w:vAlign w:val="top"/>
          </w:tcPr>
          <w:p w14:paraId="33AB6868">
            <w:pPr>
              <w:keepNext w:val="0"/>
              <w:keepLines w:val="0"/>
              <w:pageBreakBefore w:val="0"/>
              <w:widowControl/>
              <w:kinsoku/>
              <w:wordWrap/>
              <w:overflowPunct/>
              <w:topLinePunct w:val="0"/>
              <w:autoSpaceDE w:val="0"/>
              <w:autoSpaceDN w:val="0"/>
              <w:bidi w:val="0"/>
              <w:adjustRightInd w:val="0"/>
              <w:snapToGrid w:val="0"/>
              <w:spacing w:before="274" w:line="228" w:lineRule="auto"/>
              <w:ind w:left="214"/>
              <w:textAlignment w:val="baseline"/>
              <w:outlineLvl w:val="9"/>
              <w:rPr>
                <w:rFonts w:ascii="宋体" w:hAnsi="宋体" w:eastAsia="宋体" w:cs="宋体"/>
                <w:sz w:val="19"/>
                <w:szCs w:val="19"/>
              </w:rPr>
            </w:pPr>
            <w:r>
              <w:rPr>
                <w:rFonts w:ascii="宋体" w:hAnsi="宋体" w:eastAsia="宋体" w:cs="宋体"/>
                <w:spacing w:val="7"/>
                <w:sz w:val="19"/>
                <w:szCs w:val="19"/>
              </w:rPr>
              <w:t>可持续发展影响指标</w:t>
            </w:r>
          </w:p>
        </w:tc>
        <w:tc>
          <w:tcPr>
            <w:tcW w:w="2535" w:type="dxa"/>
            <w:vAlign w:val="top"/>
          </w:tcPr>
          <w:p w14:paraId="48CAC8D7">
            <w:pPr>
              <w:keepNext w:val="0"/>
              <w:keepLines w:val="0"/>
              <w:pageBreakBefore w:val="0"/>
              <w:widowControl/>
              <w:kinsoku/>
              <w:wordWrap/>
              <w:overflowPunct/>
              <w:topLinePunct w:val="0"/>
              <w:autoSpaceDE w:val="0"/>
              <w:autoSpaceDN w:val="0"/>
              <w:bidi w:val="0"/>
              <w:adjustRightInd w:val="0"/>
              <w:snapToGrid w:val="0"/>
              <w:spacing w:before="274" w:line="228" w:lineRule="auto"/>
              <w:ind w:left="687"/>
              <w:textAlignment w:val="baseline"/>
              <w:outlineLvl w:val="9"/>
              <w:rPr>
                <w:rFonts w:ascii="宋体" w:hAnsi="宋体" w:eastAsia="宋体" w:cs="宋体"/>
                <w:sz w:val="19"/>
                <w:szCs w:val="19"/>
              </w:rPr>
            </w:pPr>
            <w:r>
              <w:rPr>
                <w:rFonts w:ascii="宋体" w:hAnsi="宋体" w:eastAsia="宋体" w:cs="宋体"/>
                <w:spacing w:val="6"/>
                <w:sz w:val="19"/>
                <w:szCs w:val="19"/>
              </w:rPr>
              <w:t>改善办学条件</w:t>
            </w:r>
          </w:p>
        </w:tc>
        <w:tc>
          <w:tcPr>
            <w:tcW w:w="3165" w:type="dxa"/>
            <w:vAlign w:val="top"/>
          </w:tcPr>
          <w:p w14:paraId="403DBAA9">
            <w:pPr>
              <w:keepNext w:val="0"/>
              <w:keepLines w:val="0"/>
              <w:pageBreakBefore w:val="0"/>
              <w:widowControl/>
              <w:kinsoku/>
              <w:wordWrap/>
              <w:overflowPunct/>
              <w:topLinePunct w:val="0"/>
              <w:autoSpaceDE w:val="0"/>
              <w:autoSpaceDN w:val="0"/>
              <w:bidi w:val="0"/>
              <w:adjustRightInd w:val="0"/>
              <w:snapToGrid w:val="0"/>
              <w:spacing w:before="149" w:line="234" w:lineRule="auto"/>
              <w:ind w:left="1392" w:right="74" w:hanging="1293"/>
              <w:textAlignment w:val="baseline"/>
              <w:outlineLvl w:val="9"/>
              <w:rPr>
                <w:rFonts w:ascii="宋体" w:hAnsi="宋体" w:eastAsia="宋体" w:cs="宋体"/>
                <w:sz w:val="19"/>
                <w:szCs w:val="19"/>
              </w:rPr>
            </w:pPr>
            <w:r>
              <w:rPr>
                <w:rFonts w:ascii="宋体" w:hAnsi="宋体" w:eastAsia="宋体" w:cs="宋体"/>
                <w:spacing w:val="8"/>
                <w:sz w:val="19"/>
                <w:szCs w:val="19"/>
              </w:rPr>
              <w:t>租赁可供持续办学校舍，保持办学</w:t>
            </w:r>
            <w:r>
              <w:rPr>
                <w:rFonts w:ascii="宋体" w:hAnsi="宋体" w:eastAsia="宋体" w:cs="宋体"/>
                <w:spacing w:val="4"/>
                <w:sz w:val="19"/>
                <w:szCs w:val="19"/>
              </w:rPr>
              <w:t>稳定</w:t>
            </w:r>
          </w:p>
        </w:tc>
      </w:tr>
      <w:tr w14:paraId="077D57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restart"/>
            <w:tcBorders>
              <w:bottom w:val="nil"/>
            </w:tcBorders>
            <w:vAlign w:val="top"/>
          </w:tcPr>
          <w:p w14:paraId="59D37175">
            <w:pPr>
              <w:keepNext w:val="0"/>
              <w:keepLines w:val="0"/>
              <w:pageBreakBefore w:val="0"/>
              <w:widowControl/>
              <w:kinsoku/>
              <w:wordWrap/>
              <w:overflowPunct/>
              <w:topLinePunct w:val="0"/>
              <w:autoSpaceDE w:val="0"/>
              <w:autoSpaceDN w:val="0"/>
              <w:bidi w:val="0"/>
              <w:adjustRightInd w:val="0"/>
              <w:snapToGrid w:val="0"/>
              <w:spacing w:line="331" w:lineRule="auto"/>
              <w:textAlignment w:val="baseline"/>
              <w:outlineLvl w:val="9"/>
              <w:rPr>
                <w:rFonts w:ascii="Arial"/>
                <w:sz w:val="21"/>
              </w:rPr>
            </w:pPr>
          </w:p>
          <w:p w14:paraId="3AE45C9A">
            <w:pPr>
              <w:keepNext w:val="0"/>
              <w:keepLines w:val="0"/>
              <w:pageBreakBefore w:val="0"/>
              <w:widowControl/>
              <w:kinsoku/>
              <w:wordWrap/>
              <w:overflowPunct/>
              <w:topLinePunct w:val="0"/>
              <w:autoSpaceDE w:val="0"/>
              <w:autoSpaceDN w:val="0"/>
              <w:bidi w:val="0"/>
              <w:adjustRightInd w:val="0"/>
              <w:snapToGrid w:val="0"/>
              <w:spacing w:before="62" w:line="228" w:lineRule="auto"/>
              <w:ind w:left="295"/>
              <w:textAlignment w:val="baseline"/>
              <w:outlineLvl w:val="9"/>
              <w:rPr>
                <w:rFonts w:ascii="宋体" w:hAnsi="宋体" w:eastAsia="宋体" w:cs="宋体"/>
                <w:sz w:val="19"/>
                <w:szCs w:val="19"/>
              </w:rPr>
            </w:pPr>
            <w:r>
              <w:rPr>
                <w:rFonts w:ascii="宋体" w:hAnsi="宋体" w:eastAsia="宋体" w:cs="宋体"/>
                <w:spacing w:val="7"/>
                <w:sz w:val="19"/>
                <w:szCs w:val="19"/>
              </w:rPr>
              <w:t>满意度指标</w:t>
            </w:r>
          </w:p>
        </w:tc>
        <w:tc>
          <w:tcPr>
            <w:tcW w:w="2205" w:type="dxa"/>
            <w:vMerge w:val="restart"/>
            <w:tcBorders>
              <w:bottom w:val="nil"/>
            </w:tcBorders>
            <w:vAlign w:val="top"/>
          </w:tcPr>
          <w:p w14:paraId="35AD25E8">
            <w:pPr>
              <w:keepNext w:val="0"/>
              <w:keepLines w:val="0"/>
              <w:pageBreakBefore w:val="0"/>
              <w:widowControl/>
              <w:kinsoku/>
              <w:wordWrap/>
              <w:overflowPunct/>
              <w:topLinePunct w:val="0"/>
              <w:autoSpaceDE w:val="0"/>
              <w:autoSpaceDN w:val="0"/>
              <w:bidi w:val="0"/>
              <w:adjustRightInd w:val="0"/>
              <w:snapToGrid w:val="0"/>
              <w:spacing w:line="331" w:lineRule="auto"/>
              <w:textAlignment w:val="baseline"/>
              <w:outlineLvl w:val="9"/>
              <w:rPr>
                <w:rFonts w:ascii="Arial"/>
                <w:sz w:val="21"/>
              </w:rPr>
            </w:pPr>
          </w:p>
          <w:p w14:paraId="6DC6A4DD">
            <w:pPr>
              <w:keepNext w:val="0"/>
              <w:keepLines w:val="0"/>
              <w:pageBreakBefore w:val="0"/>
              <w:widowControl/>
              <w:kinsoku/>
              <w:wordWrap/>
              <w:overflowPunct/>
              <w:topLinePunct w:val="0"/>
              <w:autoSpaceDE w:val="0"/>
              <w:autoSpaceDN w:val="0"/>
              <w:bidi w:val="0"/>
              <w:adjustRightInd w:val="0"/>
              <w:snapToGrid w:val="0"/>
              <w:spacing w:before="62" w:line="228" w:lineRule="auto"/>
              <w:ind w:left="213"/>
              <w:textAlignment w:val="baseline"/>
              <w:outlineLvl w:val="9"/>
              <w:rPr>
                <w:rFonts w:ascii="宋体" w:hAnsi="宋体" w:eastAsia="宋体" w:cs="宋体"/>
                <w:sz w:val="19"/>
                <w:szCs w:val="19"/>
              </w:rPr>
            </w:pPr>
            <w:r>
              <w:rPr>
                <w:rFonts w:ascii="宋体" w:hAnsi="宋体" w:eastAsia="宋体" w:cs="宋体"/>
                <w:spacing w:val="8"/>
                <w:sz w:val="19"/>
                <w:szCs w:val="19"/>
              </w:rPr>
              <w:t>服务对象满意度指标</w:t>
            </w:r>
          </w:p>
        </w:tc>
        <w:tc>
          <w:tcPr>
            <w:tcW w:w="2535" w:type="dxa"/>
            <w:vAlign w:val="top"/>
          </w:tcPr>
          <w:p w14:paraId="1143D25A">
            <w:pPr>
              <w:keepNext w:val="0"/>
              <w:keepLines w:val="0"/>
              <w:pageBreakBefore w:val="0"/>
              <w:widowControl/>
              <w:kinsoku/>
              <w:wordWrap/>
              <w:overflowPunct/>
              <w:topLinePunct w:val="0"/>
              <w:autoSpaceDE w:val="0"/>
              <w:autoSpaceDN w:val="0"/>
              <w:bidi w:val="0"/>
              <w:adjustRightInd w:val="0"/>
              <w:snapToGrid w:val="0"/>
              <w:spacing w:before="153" w:line="228" w:lineRule="auto"/>
              <w:ind w:left="782"/>
              <w:textAlignment w:val="baseline"/>
              <w:outlineLvl w:val="9"/>
              <w:rPr>
                <w:rFonts w:ascii="宋体" w:hAnsi="宋体" w:eastAsia="宋体" w:cs="宋体"/>
                <w:sz w:val="19"/>
                <w:szCs w:val="19"/>
              </w:rPr>
            </w:pPr>
            <w:r>
              <w:rPr>
                <w:rFonts w:ascii="宋体" w:hAnsi="宋体" w:eastAsia="宋体" w:cs="宋体"/>
                <w:spacing w:val="6"/>
                <w:sz w:val="19"/>
                <w:szCs w:val="19"/>
              </w:rPr>
              <w:t>学生满意度</w:t>
            </w:r>
          </w:p>
        </w:tc>
        <w:tc>
          <w:tcPr>
            <w:tcW w:w="3165" w:type="dxa"/>
            <w:vAlign w:val="top"/>
          </w:tcPr>
          <w:p w14:paraId="0089E160">
            <w:pPr>
              <w:keepNext w:val="0"/>
              <w:keepLines w:val="0"/>
              <w:pageBreakBefore w:val="0"/>
              <w:widowControl/>
              <w:kinsoku/>
              <w:wordWrap/>
              <w:overflowPunct/>
              <w:topLinePunct w:val="0"/>
              <w:autoSpaceDE w:val="0"/>
              <w:autoSpaceDN w:val="0"/>
              <w:bidi w:val="0"/>
              <w:adjustRightInd w:val="0"/>
              <w:snapToGrid w:val="0"/>
              <w:spacing w:before="153" w:line="253" w:lineRule="exact"/>
              <w:ind w:left="1358"/>
              <w:textAlignment w:val="baseline"/>
              <w:outlineLvl w:val="9"/>
              <w:rPr>
                <w:rFonts w:ascii="宋体" w:hAnsi="宋体" w:eastAsia="宋体" w:cs="宋体"/>
                <w:sz w:val="19"/>
                <w:szCs w:val="19"/>
              </w:rPr>
            </w:pPr>
            <w:r>
              <w:rPr>
                <w:rFonts w:ascii="宋体" w:hAnsi="宋体" w:eastAsia="宋体" w:cs="宋体"/>
                <w:spacing w:val="-1"/>
                <w:position w:val="1"/>
                <w:sz w:val="19"/>
                <w:szCs w:val="19"/>
              </w:rPr>
              <w:t>≥90%</w:t>
            </w:r>
          </w:p>
        </w:tc>
      </w:tr>
      <w:tr w14:paraId="492DB7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567" w:type="dxa"/>
            <w:vMerge w:val="continue"/>
            <w:tcBorders>
              <w:top w:val="nil"/>
            </w:tcBorders>
            <w:vAlign w:val="top"/>
          </w:tcPr>
          <w:p w14:paraId="0559D24F">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205" w:type="dxa"/>
            <w:vMerge w:val="continue"/>
            <w:tcBorders>
              <w:top w:val="nil"/>
            </w:tcBorders>
            <w:vAlign w:val="top"/>
          </w:tcPr>
          <w:p w14:paraId="177A65FF">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535" w:type="dxa"/>
            <w:vAlign w:val="top"/>
          </w:tcPr>
          <w:p w14:paraId="5A868C2C">
            <w:pPr>
              <w:keepNext w:val="0"/>
              <w:keepLines w:val="0"/>
              <w:pageBreakBefore w:val="0"/>
              <w:widowControl/>
              <w:kinsoku/>
              <w:wordWrap/>
              <w:overflowPunct/>
              <w:topLinePunct w:val="0"/>
              <w:autoSpaceDE w:val="0"/>
              <w:autoSpaceDN w:val="0"/>
              <w:bidi w:val="0"/>
              <w:adjustRightInd w:val="0"/>
              <w:snapToGrid w:val="0"/>
              <w:spacing w:before="156" w:line="228" w:lineRule="auto"/>
              <w:ind w:left="780"/>
              <w:textAlignment w:val="baseline"/>
              <w:outlineLvl w:val="9"/>
              <w:rPr>
                <w:rFonts w:ascii="宋体" w:hAnsi="宋体" w:eastAsia="宋体" w:cs="宋体"/>
                <w:sz w:val="19"/>
                <w:szCs w:val="19"/>
              </w:rPr>
            </w:pPr>
            <w:r>
              <w:rPr>
                <w:rFonts w:ascii="宋体" w:hAnsi="宋体" w:eastAsia="宋体" w:cs="宋体"/>
                <w:spacing w:val="6"/>
                <w:sz w:val="19"/>
                <w:szCs w:val="19"/>
              </w:rPr>
              <w:t>教师满意度</w:t>
            </w:r>
          </w:p>
        </w:tc>
        <w:tc>
          <w:tcPr>
            <w:tcW w:w="3165" w:type="dxa"/>
            <w:vAlign w:val="top"/>
          </w:tcPr>
          <w:p w14:paraId="3E608F5E">
            <w:pPr>
              <w:keepNext w:val="0"/>
              <w:keepLines w:val="0"/>
              <w:pageBreakBefore w:val="0"/>
              <w:widowControl/>
              <w:kinsoku/>
              <w:wordWrap/>
              <w:overflowPunct/>
              <w:topLinePunct w:val="0"/>
              <w:autoSpaceDE w:val="0"/>
              <w:autoSpaceDN w:val="0"/>
              <w:bidi w:val="0"/>
              <w:adjustRightInd w:val="0"/>
              <w:snapToGrid w:val="0"/>
              <w:spacing w:before="156" w:line="253" w:lineRule="exact"/>
              <w:ind w:left="1358"/>
              <w:textAlignment w:val="baseline"/>
              <w:outlineLvl w:val="9"/>
              <w:rPr>
                <w:rFonts w:ascii="宋体" w:hAnsi="宋体" w:eastAsia="宋体" w:cs="宋体"/>
                <w:sz w:val="19"/>
                <w:szCs w:val="19"/>
              </w:rPr>
            </w:pPr>
            <w:r>
              <w:rPr>
                <w:rFonts w:ascii="宋体" w:hAnsi="宋体" w:eastAsia="宋体" w:cs="宋体"/>
                <w:spacing w:val="-1"/>
                <w:position w:val="1"/>
                <w:sz w:val="19"/>
                <w:szCs w:val="19"/>
              </w:rPr>
              <w:t>≥90%</w:t>
            </w:r>
          </w:p>
        </w:tc>
      </w:tr>
    </w:tbl>
    <w:p w14:paraId="4F90FF82">
      <w:pPr>
        <w:keepNext w:val="0"/>
        <w:keepLines w:val="0"/>
        <w:pageBreakBefore w:val="0"/>
        <w:widowControl/>
        <w:kinsoku/>
        <w:wordWrap/>
        <w:overflowPunct/>
        <w:topLinePunct w:val="0"/>
        <w:autoSpaceDE w:val="0"/>
        <w:autoSpaceDN w:val="0"/>
        <w:bidi w:val="0"/>
        <w:adjustRightInd w:val="0"/>
        <w:snapToGrid w:val="0"/>
        <w:spacing w:before="112" w:line="210" w:lineRule="auto"/>
        <w:jc w:val="center"/>
        <w:textAlignment w:val="baseline"/>
        <w:outlineLvl w:val="9"/>
        <w:rPr>
          <w:rFonts w:hint="eastAsia" w:ascii="方正小标宋_GBK" w:hAnsi="方正小标宋_GBK" w:eastAsia="方正小标宋_GBK" w:cs="方正小标宋_GBK"/>
          <w:color w:val="auto"/>
          <w:spacing w:val="1"/>
          <w:sz w:val="32"/>
          <w:szCs w:val="32"/>
          <w:lang w:eastAsia="zh-CN"/>
        </w:rPr>
      </w:pPr>
    </w:p>
    <w:p w14:paraId="3FAB8DFB">
      <w:pPr>
        <w:keepNext w:val="0"/>
        <w:keepLines w:val="0"/>
        <w:pageBreakBefore w:val="0"/>
        <w:widowControl/>
        <w:kinsoku/>
        <w:wordWrap/>
        <w:overflowPunct/>
        <w:topLinePunct w:val="0"/>
        <w:autoSpaceDE w:val="0"/>
        <w:autoSpaceDN w:val="0"/>
        <w:bidi w:val="0"/>
        <w:adjustRightInd w:val="0"/>
        <w:snapToGrid w:val="0"/>
        <w:spacing w:before="112" w:line="210" w:lineRule="auto"/>
        <w:jc w:val="center"/>
        <w:textAlignment w:val="baseline"/>
        <w:outlineLvl w:val="9"/>
        <w:rPr>
          <w:rFonts w:hint="eastAsia" w:ascii="方正小标宋_GBK" w:hAnsi="方正小标宋_GBK" w:eastAsia="方正小标宋_GBK" w:cs="方正小标宋_GBK"/>
          <w:color w:val="auto"/>
          <w:spacing w:val="1"/>
          <w:sz w:val="32"/>
          <w:szCs w:val="32"/>
          <w:lang w:eastAsia="zh-CN"/>
        </w:rPr>
      </w:pPr>
    </w:p>
    <w:p w14:paraId="6DB3A24C">
      <w:pPr>
        <w:keepNext w:val="0"/>
        <w:keepLines w:val="0"/>
        <w:pageBreakBefore w:val="0"/>
        <w:widowControl/>
        <w:kinsoku/>
        <w:wordWrap/>
        <w:overflowPunct/>
        <w:topLinePunct w:val="0"/>
        <w:autoSpaceDE w:val="0"/>
        <w:autoSpaceDN w:val="0"/>
        <w:bidi w:val="0"/>
        <w:adjustRightInd w:val="0"/>
        <w:snapToGrid w:val="0"/>
        <w:spacing w:before="112" w:line="210" w:lineRule="auto"/>
        <w:jc w:val="center"/>
        <w:textAlignment w:val="baseline"/>
        <w:outlineLvl w:val="9"/>
        <w:rPr>
          <w:rFonts w:hint="eastAsia" w:ascii="方正小标宋_GBK" w:hAnsi="方正小标宋_GBK" w:eastAsia="方正小标宋_GBK" w:cs="方正小标宋_GBK"/>
          <w:color w:val="auto"/>
          <w:spacing w:val="1"/>
          <w:sz w:val="32"/>
          <w:szCs w:val="32"/>
          <w:lang w:eastAsia="zh-CN"/>
        </w:rPr>
      </w:pPr>
    </w:p>
    <w:p w14:paraId="0E8E7F0B">
      <w:pPr>
        <w:keepNext w:val="0"/>
        <w:keepLines w:val="0"/>
        <w:pageBreakBefore w:val="0"/>
        <w:widowControl/>
        <w:kinsoku/>
        <w:wordWrap/>
        <w:overflowPunct/>
        <w:topLinePunct w:val="0"/>
        <w:autoSpaceDE w:val="0"/>
        <w:autoSpaceDN w:val="0"/>
        <w:bidi w:val="0"/>
        <w:adjustRightInd w:val="0"/>
        <w:snapToGrid w:val="0"/>
        <w:spacing w:before="112" w:line="210" w:lineRule="auto"/>
        <w:jc w:val="center"/>
        <w:textAlignment w:val="baseline"/>
        <w:outlineLvl w:val="9"/>
        <w:rPr>
          <w:rFonts w:hint="eastAsia" w:ascii="方正小标宋_GBK" w:hAnsi="方正小标宋_GBK" w:eastAsia="方正小标宋_GBK" w:cs="方正小标宋_GBK"/>
          <w:color w:val="auto"/>
          <w:spacing w:val="1"/>
          <w:sz w:val="32"/>
          <w:szCs w:val="32"/>
          <w:lang w:eastAsia="zh-CN"/>
        </w:rPr>
      </w:pPr>
    </w:p>
    <w:p w14:paraId="79B8ACE5">
      <w:pPr>
        <w:keepNext w:val="0"/>
        <w:keepLines w:val="0"/>
        <w:pageBreakBefore w:val="0"/>
        <w:widowControl/>
        <w:kinsoku/>
        <w:wordWrap/>
        <w:overflowPunct/>
        <w:topLinePunct w:val="0"/>
        <w:autoSpaceDE w:val="0"/>
        <w:autoSpaceDN w:val="0"/>
        <w:bidi w:val="0"/>
        <w:adjustRightInd w:val="0"/>
        <w:snapToGrid w:val="0"/>
        <w:spacing w:before="112" w:line="210" w:lineRule="auto"/>
        <w:jc w:val="center"/>
        <w:textAlignment w:val="baseline"/>
        <w:outlineLvl w:val="9"/>
        <w:rPr>
          <w:rFonts w:hint="eastAsia" w:ascii="方正小标宋_GBK" w:hAnsi="方正小标宋_GBK" w:eastAsia="方正小标宋_GBK" w:cs="方正小标宋_GBK"/>
          <w:color w:val="auto"/>
          <w:spacing w:val="1"/>
          <w:sz w:val="32"/>
          <w:szCs w:val="32"/>
          <w:lang w:eastAsia="zh-CN"/>
        </w:rPr>
      </w:pPr>
      <w:r>
        <w:rPr>
          <w:rFonts w:hint="eastAsia" w:ascii="方正小标宋_GBK" w:hAnsi="方正小标宋_GBK" w:eastAsia="方正小标宋_GBK" w:cs="方正小标宋_GBK"/>
          <w:color w:val="auto"/>
          <w:spacing w:val="1"/>
          <w:sz w:val="32"/>
          <w:szCs w:val="32"/>
          <w:lang w:eastAsia="zh-CN"/>
        </w:rPr>
        <w:t>项目支出绩效目标表</w:t>
      </w:r>
    </w:p>
    <w:p w14:paraId="45061B79">
      <w:pPr>
        <w:pStyle w:val="2"/>
        <w:keepNext w:val="0"/>
        <w:keepLines w:val="0"/>
        <w:pageBreakBefore w:val="0"/>
        <w:widowControl/>
        <w:kinsoku/>
        <w:wordWrap/>
        <w:overflowPunct/>
        <w:topLinePunct w:val="0"/>
        <w:autoSpaceDE w:val="0"/>
        <w:autoSpaceDN w:val="0"/>
        <w:bidi w:val="0"/>
        <w:adjustRightInd w:val="0"/>
        <w:snapToGrid w:val="0"/>
        <w:spacing w:before="151" w:line="228" w:lineRule="auto"/>
        <w:jc w:val="center"/>
        <w:textAlignment w:val="baseline"/>
        <w:outlineLvl w:val="9"/>
        <w:rPr>
          <w:color w:val="auto"/>
          <w:spacing w:val="4"/>
        </w:rPr>
      </w:pPr>
      <w:r>
        <w:rPr>
          <w:color w:val="auto"/>
          <w:spacing w:val="4"/>
          <w:sz w:val="19"/>
          <w:szCs w:val="19"/>
        </w:rPr>
        <w:t>（2025年度）</w:t>
      </w:r>
    </w:p>
    <w:p w14:paraId="7D3E125E">
      <w:pPr>
        <w:pStyle w:val="2"/>
        <w:keepNext w:val="0"/>
        <w:keepLines w:val="0"/>
        <w:pageBreakBefore w:val="0"/>
        <w:widowControl/>
        <w:kinsoku/>
        <w:wordWrap/>
        <w:overflowPunct/>
        <w:topLinePunct w:val="0"/>
        <w:autoSpaceDE w:val="0"/>
        <w:autoSpaceDN w:val="0"/>
        <w:bidi w:val="0"/>
        <w:adjustRightInd w:val="0"/>
        <w:snapToGrid w:val="0"/>
        <w:spacing w:before="187" w:line="229" w:lineRule="auto"/>
        <w:ind w:right="31"/>
        <w:jc w:val="right"/>
        <w:textAlignment w:val="baseline"/>
        <w:outlineLvl w:val="9"/>
        <w:rPr>
          <w:rFonts w:hint="eastAsia" w:eastAsia="宋体"/>
          <w:color w:val="auto"/>
          <w:lang w:eastAsia="zh-CN"/>
        </w:rPr>
      </w:pPr>
    </w:p>
    <w:p w14:paraId="1F055922">
      <w:pPr>
        <w:keepNext w:val="0"/>
        <w:keepLines w:val="0"/>
        <w:pageBreakBefore w:val="0"/>
        <w:widowControl/>
        <w:kinsoku/>
        <w:wordWrap/>
        <w:overflowPunct/>
        <w:topLinePunct w:val="0"/>
        <w:autoSpaceDE w:val="0"/>
        <w:autoSpaceDN w:val="0"/>
        <w:bidi w:val="0"/>
        <w:adjustRightInd w:val="0"/>
        <w:snapToGrid w:val="0"/>
        <w:spacing w:line="59" w:lineRule="exact"/>
        <w:textAlignment w:val="baseline"/>
        <w:outlineLvl w:val="9"/>
        <w:rPr>
          <w:color w:val="auto"/>
        </w:rPr>
      </w:pPr>
    </w:p>
    <w:tbl>
      <w:tblPr>
        <w:tblStyle w:val="9"/>
        <w:tblpPr w:leftFromText="180" w:rightFromText="180" w:vertAnchor="text" w:horzAnchor="page" w:tblpX="2000" w:tblpY="115"/>
        <w:tblOverlap w:val="never"/>
        <w:tblW w:w="8380"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67"/>
        <w:gridCol w:w="2300"/>
        <w:gridCol w:w="2534"/>
        <w:gridCol w:w="1979"/>
      </w:tblGrid>
      <w:tr w14:paraId="641685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567" w:type="dxa"/>
            <w:vAlign w:val="top"/>
          </w:tcPr>
          <w:p w14:paraId="343E3623">
            <w:pPr>
              <w:keepNext w:val="0"/>
              <w:keepLines w:val="0"/>
              <w:pageBreakBefore w:val="0"/>
              <w:widowControl/>
              <w:kinsoku/>
              <w:wordWrap/>
              <w:overflowPunct/>
              <w:topLinePunct w:val="0"/>
              <w:autoSpaceDE w:val="0"/>
              <w:autoSpaceDN w:val="0"/>
              <w:bidi w:val="0"/>
              <w:adjustRightInd w:val="0"/>
              <w:snapToGrid w:val="0"/>
              <w:spacing w:before="151" w:line="228" w:lineRule="auto"/>
              <w:ind w:left="396"/>
              <w:textAlignment w:val="baseline"/>
              <w:outlineLvl w:val="9"/>
              <w:rPr>
                <w:rFonts w:ascii="宋体" w:hAnsi="宋体" w:eastAsia="宋体" w:cs="宋体"/>
                <w:color w:val="auto"/>
                <w:sz w:val="19"/>
                <w:szCs w:val="19"/>
              </w:rPr>
            </w:pPr>
            <w:r>
              <w:rPr>
                <w:rFonts w:ascii="宋体" w:hAnsi="宋体" w:eastAsia="宋体" w:cs="宋体"/>
                <w:color w:val="auto"/>
                <w:spacing w:val="6"/>
                <w:sz w:val="19"/>
                <w:szCs w:val="19"/>
              </w:rPr>
              <w:t>项目编码</w:t>
            </w:r>
          </w:p>
        </w:tc>
        <w:tc>
          <w:tcPr>
            <w:tcW w:w="2300" w:type="dxa"/>
            <w:vAlign w:val="top"/>
          </w:tcPr>
          <w:p w14:paraId="09D4D369">
            <w:pPr>
              <w:keepNext w:val="0"/>
              <w:keepLines w:val="0"/>
              <w:pageBreakBefore w:val="0"/>
              <w:widowControl/>
              <w:kinsoku/>
              <w:wordWrap/>
              <w:overflowPunct/>
              <w:topLinePunct w:val="0"/>
              <w:autoSpaceDE w:val="0"/>
              <w:autoSpaceDN w:val="0"/>
              <w:bidi w:val="0"/>
              <w:adjustRightInd w:val="0"/>
              <w:snapToGrid w:val="0"/>
              <w:spacing w:before="181" w:line="190" w:lineRule="auto"/>
              <w:ind w:left="100"/>
              <w:textAlignment w:val="baseline"/>
              <w:outlineLvl w:val="9"/>
              <w:rPr>
                <w:rFonts w:ascii="宋体" w:hAnsi="宋体" w:eastAsia="宋体" w:cs="宋体"/>
                <w:color w:val="auto"/>
                <w:sz w:val="19"/>
                <w:szCs w:val="19"/>
              </w:rPr>
            </w:pPr>
            <w:r>
              <w:rPr>
                <w:rFonts w:ascii="宋体" w:hAnsi="宋体" w:eastAsia="宋体" w:cs="宋体"/>
                <w:color w:val="auto"/>
                <w:spacing w:val="5"/>
                <w:sz w:val="19"/>
                <w:szCs w:val="19"/>
              </w:rPr>
              <w:t>37020025113802060003W</w:t>
            </w:r>
          </w:p>
        </w:tc>
        <w:tc>
          <w:tcPr>
            <w:tcW w:w="2534" w:type="dxa"/>
            <w:vAlign w:val="top"/>
          </w:tcPr>
          <w:p w14:paraId="4110A5AC">
            <w:pPr>
              <w:keepNext w:val="0"/>
              <w:keepLines w:val="0"/>
              <w:pageBreakBefore w:val="0"/>
              <w:widowControl/>
              <w:kinsoku/>
              <w:wordWrap/>
              <w:overflowPunct/>
              <w:topLinePunct w:val="0"/>
              <w:autoSpaceDE w:val="0"/>
              <w:autoSpaceDN w:val="0"/>
              <w:bidi w:val="0"/>
              <w:adjustRightInd w:val="0"/>
              <w:snapToGrid w:val="0"/>
              <w:spacing w:before="150" w:line="229" w:lineRule="auto"/>
              <w:ind w:left="883"/>
              <w:textAlignment w:val="baseline"/>
              <w:outlineLvl w:val="9"/>
              <w:rPr>
                <w:rFonts w:ascii="宋体" w:hAnsi="宋体" w:eastAsia="宋体" w:cs="宋体"/>
                <w:color w:val="auto"/>
                <w:sz w:val="19"/>
                <w:szCs w:val="19"/>
              </w:rPr>
            </w:pPr>
            <w:r>
              <w:rPr>
                <w:rFonts w:ascii="宋体" w:hAnsi="宋体" w:eastAsia="宋体" w:cs="宋体"/>
                <w:color w:val="auto"/>
                <w:spacing w:val="6"/>
                <w:sz w:val="19"/>
                <w:szCs w:val="19"/>
              </w:rPr>
              <w:t>项目名称</w:t>
            </w:r>
          </w:p>
        </w:tc>
        <w:tc>
          <w:tcPr>
            <w:tcW w:w="1979" w:type="dxa"/>
            <w:vAlign w:val="top"/>
          </w:tcPr>
          <w:p w14:paraId="4A67CB8A">
            <w:pPr>
              <w:keepNext w:val="0"/>
              <w:keepLines w:val="0"/>
              <w:pageBreakBefore w:val="0"/>
              <w:widowControl/>
              <w:kinsoku/>
              <w:wordWrap/>
              <w:overflowPunct/>
              <w:topLinePunct w:val="0"/>
              <w:autoSpaceDE w:val="0"/>
              <w:autoSpaceDN w:val="0"/>
              <w:bidi w:val="0"/>
              <w:adjustRightInd w:val="0"/>
              <w:snapToGrid w:val="0"/>
              <w:spacing w:before="150" w:line="229" w:lineRule="auto"/>
              <w:ind w:left="222"/>
              <w:textAlignment w:val="baseline"/>
              <w:outlineLvl w:val="9"/>
              <w:rPr>
                <w:rFonts w:ascii="宋体" w:hAnsi="宋体" w:eastAsia="宋体" w:cs="宋体"/>
                <w:color w:val="auto"/>
                <w:sz w:val="19"/>
                <w:szCs w:val="19"/>
              </w:rPr>
            </w:pPr>
            <w:r>
              <w:rPr>
                <w:rFonts w:ascii="宋体" w:hAnsi="宋体" w:eastAsia="宋体" w:cs="宋体"/>
                <w:color w:val="auto"/>
                <w:spacing w:val="5"/>
                <w:sz w:val="19"/>
                <w:szCs w:val="19"/>
              </w:rPr>
              <w:t>中职学校奖补资金</w:t>
            </w:r>
          </w:p>
        </w:tc>
      </w:tr>
      <w:tr w14:paraId="3A1BEB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Align w:val="top"/>
          </w:tcPr>
          <w:p w14:paraId="0CFB0B87">
            <w:pPr>
              <w:keepNext w:val="0"/>
              <w:keepLines w:val="0"/>
              <w:pageBreakBefore w:val="0"/>
              <w:widowControl/>
              <w:kinsoku/>
              <w:wordWrap/>
              <w:overflowPunct/>
              <w:topLinePunct w:val="0"/>
              <w:autoSpaceDE w:val="0"/>
              <w:autoSpaceDN w:val="0"/>
              <w:bidi w:val="0"/>
              <w:adjustRightInd w:val="0"/>
              <w:snapToGrid w:val="0"/>
              <w:spacing w:before="140" w:line="228" w:lineRule="auto"/>
              <w:ind w:left="394"/>
              <w:textAlignment w:val="baseline"/>
              <w:outlineLvl w:val="9"/>
              <w:rPr>
                <w:rFonts w:ascii="宋体" w:hAnsi="宋体" w:eastAsia="宋体" w:cs="宋体"/>
                <w:color w:val="auto"/>
                <w:sz w:val="19"/>
                <w:szCs w:val="19"/>
              </w:rPr>
            </w:pPr>
            <w:r>
              <w:rPr>
                <w:rFonts w:ascii="宋体" w:hAnsi="宋体" w:eastAsia="宋体" w:cs="宋体"/>
                <w:color w:val="auto"/>
                <w:spacing w:val="6"/>
                <w:sz w:val="19"/>
                <w:szCs w:val="19"/>
              </w:rPr>
              <w:t>主管部门</w:t>
            </w:r>
          </w:p>
        </w:tc>
        <w:tc>
          <w:tcPr>
            <w:tcW w:w="2300" w:type="dxa"/>
            <w:vAlign w:val="top"/>
          </w:tcPr>
          <w:p w14:paraId="5B572B7C">
            <w:pPr>
              <w:keepNext w:val="0"/>
              <w:keepLines w:val="0"/>
              <w:pageBreakBefore w:val="0"/>
              <w:widowControl/>
              <w:kinsoku/>
              <w:wordWrap/>
              <w:overflowPunct/>
              <w:topLinePunct w:val="0"/>
              <w:autoSpaceDE w:val="0"/>
              <w:autoSpaceDN w:val="0"/>
              <w:bidi w:val="0"/>
              <w:adjustRightInd w:val="0"/>
              <w:snapToGrid w:val="0"/>
              <w:spacing w:before="140" w:line="227" w:lineRule="auto"/>
              <w:ind w:left="559"/>
              <w:textAlignment w:val="baseline"/>
              <w:outlineLvl w:val="9"/>
              <w:rPr>
                <w:rFonts w:ascii="宋体" w:hAnsi="宋体" w:eastAsia="宋体" w:cs="宋体"/>
                <w:color w:val="auto"/>
                <w:sz w:val="19"/>
                <w:szCs w:val="19"/>
              </w:rPr>
            </w:pPr>
            <w:r>
              <w:rPr>
                <w:rFonts w:ascii="宋体" w:hAnsi="宋体" w:eastAsia="宋体" w:cs="宋体"/>
                <w:color w:val="auto"/>
                <w:spacing w:val="7"/>
                <w:sz w:val="19"/>
                <w:szCs w:val="19"/>
              </w:rPr>
              <w:t>青岛市教育局</w:t>
            </w:r>
          </w:p>
        </w:tc>
        <w:tc>
          <w:tcPr>
            <w:tcW w:w="2534" w:type="dxa"/>
            <w:vAlign w:val="top"/>
          </w:tcPr>
          <w:p w14:paraId="39BE2836">
            <w:pPr>
              <w:keepNext w:val="0"/>
              <w:keepLines w:val="0"/>
              <w:pageBreakBefore w:val="0"/>
              <w:widowControl/>
              <w:kinsoku/>
              <w:wordWrap/>
              <w:overflowPunct/>
              <w:topLinePunct w:val="0"/>
              <w:autoSpaceDE w:val="0"/>
              <w:autoSpaceDN w:val="0"/>
              <w:bidi w:val="0"/>
              <w:adjustRightInd w:val="0"/>
              <w:snapToGrid w:val="0"/>
              <w:spacing w:before="140" w:line="228" w:lineRule="auto"/>
              <w:ind w:left="881"/>
              <w:textAlignment w:val="baseline"/>
              <w:outlineLvl w:val="9"/>
              <w:rPr>
                <w:rFonts w:hint="eastAsia" w:ascii="宋体" w:hAnsi="宋体" w:eastAsia="宋体" w:cs="宋体"/>
                <w:color w:val="auto"/>
                <w:sz w:val="19"/>
                <w:szCs w:val="19"/>
                <w:lang w:eastAsia="zh-CN"/>
              </w:rPr>
            </w:pPr>
            <w:r>
              <w:rPr>
                <w:rFonts w:hint="eastAsia" w:ascii="宋体" w:hAnsi="宋体" w:eastAsia="宋体" w:cs="宋体"/>
                <w:color w:val="auto"/>
                <w:spacing w:val="6"/>
                <w:sz w:val="19"/>
                <w:szCs w:val="19"/>
                <w:lang w:eastAsia="zh-CN"/>
              </w:rPr>
              <w:t>预算金额（万元）</w:t>
            </w:r>
          </w:p>
        </w:tc>
        <w:tc>
          <w:tcPr>
            <w:tcW w:w="1979" w:type="dxa"/>
            <w:vAlign w:val="top"/>
          </w:tcPr>
          <w:p w14:paraId="23AE1696">
            <w:pPr>
              <w:keepNext w:val="0"/>
              <w:keepLines w:val="0"/>
              <w:pageBreakBefore w:val="0"/>
              <w:widowControl/>
              <w:kinsoku/>
              <w:wordWrap/>
              <w:overflowPunct/>
              <w:topLinePunct w:val="0"/>
              <w:autoSpaceDE w:val="0"/>
              <w:autoSpaceDN w:val="0"/>
              <w:bidi w:val="0"/>
              <w:adjustRightInd w:val="0"/>
              <w:snapToGrid w:val="0"/>
              <w:spacing w:before="170" w:line="190" w:lineRule="auto"/>
              <w:ind w:left="811"/>
              <w:textAlignment w:val="baseline"/>
              <w:outlineLvl w:val="9"/>
              <w:rPr>
                <w:rFonts w:ascii="宋体" w:hAnsi="宋体" w:eastAsia="宋体" w:cs="宋体"/>
                <w:color w:val="auto"/>
                <w:sz w:val="19"/>
                <w:szCs w:val="19"/>
              </w:rPr>
            </w:pPr>
            <w:r>
              <w:rPr>
                <w:rFonts w:ascii="宋体" w:hAnsi="宋体" w:eastAsia="宋体" w:cs="宋体"/>
                <w:color w:val="auto"/>
                <w:sz w:val="19"/>
                <w:szCs w:val="19"/>
              </w:rPr>
              <w:t>1269</w:t>
            </w:r>
          </w:p>
        </w:tc>
      </w:tr>
      <w:tr w14:paraId="48C3F7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67" w:hRule="atLeast"/>
        </w:trPr>
        <w:tc>
          <w:tcPr>
            <w:tcW w:w="1567" w:type="dxa"/>
            <w:vAlign w:val="top"/>
          </w:tcPr>
          <w:p w14:paraId="43B66076">
            <w:pPr>
              <w:keepNext w:val="0"/>
              <w:keepLines w:val="0"/>
              <w:pageBreakBefore w:val="0"/>
              <w:widowControl/>
              <w:kinsoku/>
              <w:wordWrap/>
              <w:overflowPunct/>
              <w:topLinePunct w:val="0"/>
              <w:autoSpaceDE w:val="0"/>
              <w:autoSpaceDN w:val="0"/>
              <w:bidi w:val="0"/>
              <w:adjustRightInd w:val="0"/>
              <w:snapToGrid w:val="0"/>
              <w:spacing w:line="264" w:lineRule="auto"/>
              <w:textAlignment w:val="baseline"/>
              <w:outlineLvl w:val="9"/>
              <w:rPr>
                <w:rFonts w:ascii="Arial"/>
                <w:color w:val="auto"/>
                <w:sz w:val="19"/>
                <w:szCs w:val="19"/>
              </w:rPr>
            </w:pPr>
          </w:p>
          <w:p w14:paraId="6F631256">
            <w:pPr>
              <w:keepNext w:val="0"/>
              <w:keepLines w:val="0"/>
              <w:pageBreakBefore w:val="0"/>
              <w:widowControl/>
              <w:kinsoku/>
              <w:wordWrap/>
              <w:overflowPunct/>
              <w:topLinePunct w:val="0"/>
              <w:autoSpaceDE w:val="0"/>
              <w:autoSpaceDN w:val="0"/>
              <w:bidi w:val="0"/>
              <w:adjustRightInd w:val="0"/>
              <w:snapToGrid w:val="0"/>
              <w:spacing w:line="265" w:lineRule="auto"/>
              <w:textAlignment w:val="baseline"/>
              <w:outlineLvl w:val="9"/>
              <w:rPr>
                <w:rFonts w:ascii="Arial"/>
                <w:color w:val="auto"/>
                <w:sz w:val="19"/>
                <w:szCs w:val="19"/>
              </w:rPr>
            </w:pPr>
          </w:p>
          <w:p w14:paraId="6AAE7E9D">
            <w:pPr>
              <w:keepNext w:val="0"/>
              <w:keepLines w:val="0"/>
              <w:pageBreakBefore w:val="0"/>
              <w:widowControl/>
              <w:kinsoku/>
              <w:wordWrap/>
              <w:overflowPunct/>
              <w:topLinePunct w:val="0"/>
              <w:autoSpaceDE w:val="0"/>
              <w:autoSpaceDN w:val="0"/>
              <w:bidi w:val="0"/>
              <w:adjustRightInd w:val="0"/>
              <w:snapToGrid w:val="0"/>
              <w:spacing w:before="62" w:line="229" w:lineRule="auto"/>
              <w:ind w:left="396"/>
              <w:textAlignment w:val="baseline"/>
              <w:outlineLvl w:val="9"/>
              <w:rPr>
                <w:rFonts w:ascii="宋体" w:hAnsi="宋体" w:eastAsia="宋体" w:cs="宋体"/>
                <w:color w:val="auto"/>
                <w:sz w:val="19"/>
                <w:szCs w:val="19"/>
              </w:rPr>
            </w:pPr>
            <w:r>
              <w:rPr>
                <w:rFonts w:ascii="宋体" w:hAnsi="宋体" w:eastAsia="宋体" w:cs="宋体"/>
                <w:color w:val="auto"/>
                <w:spacing w:val="6"/>
                <w:sz w:val="19"/>
                <w:szCs w:val="19"/>
              </w:rPr>
              <w:t>绩效目标</w:t>
            </w:r>
          </w:p>
        </w:tc>
        <w:tc>
          <w:tcPr>
            <w:tcW w:w="6813" w:type="dxa"/>
            <w:gridSpan w:val="3"/>
            <w:vAlign w:val="top"/>
          </w:tcPr>
          <w:p w14:paraId="1418CDFD">
            <w:pPr>
              <w:keepNext w:val="0"/>
              <w:keepLines w:val="0"/>
              <w:pageBreakBefore w:val="0"/>
              <w:widowControl/>
              <w:kinsoku/>
              <w:wordWrap/>
              <w:overflowPunct/>
              <w:topLinePunct w:val="0"/>
              <w:autoSpaceDE w:val="0"/>
              <w:autoSpaceDN w:val="0"/>
              <w:bidi w:val="0"/>
              <w:adjustRightInd w:val="0"/>
              <w:snapToGrid w:val="0"/>
              <w:spacing w:before="224" w:line="237" w:lineRule="auto"/>
              <w:ind w:left="36" w:right="15"/>
              <w:jc w:val="both"/>
              <w:textAlignment w:val="baseline"/>
              <w:outlineLvl w:val="9"/>
              <w:rPr>
                <w:rFonts w:ascii="宋体" w:hAnsi="宋体" w:eastAsia="宋体" w:cs="宋体"/>
                <w:color w:val="auto"/>
                <w:sz w:val="19"/>
                <w:szCs w:val="19"/>
              </w:rPr>
            </w:pPr>
            <w:r>
              <w:rPr>
                <w:rFonts w:ascii="宋体" w:hAnsi="宋体" w:eastAsia="宋体" w:cs="宋体"/>
                <w:color w:val="auto"/>
                <w:spacing w:val="11"/>
                <w:sz w:val="19"/>
                <w:szCs w:val="19"/>
              </w:rPr>
              <w:t>通过青岛现代职教中心一期的建设，计划容量</w:t>
            </w:r>
            <w:r>
              <w:rPr>
                <w:rFonts w:ascii="宋体" w:hAnsi="宋体" w:eastAsia="宋体" w:cs="宋体"/>
                <w:color w:val="auto"/>
                <w:spacing w:val="10"/>
                <w:sz w:val="19"/>
                <w:szCs w:val="19"/>
              </w:rPr>
              <w:t>2000人，8栋主体建筑，包含综</w:t>
            </w:r>
            <w:r>
              <w:rPr>
                <w:rFonts w:ascii="宋体" w:hAnsi="宋体" w:eastAsia="宋体" w:cs="宋体"/>
                <w:color w:val="auto"/>
                <w:spacing w:val="13"/>
                <w:sz w:val="19"/>
                <w:szCs w:val="19"/>
              </w:rPr>
              <w:t>合楼、餐厅各一座，实训楼4座，宿舍楼2座，标准足球场1个，标准篮球场6</w:t>
            </w:r>
            <w:r>
              <w:rPr>
                <w:rFonts w:ascii="宋体" w:hAnsi="宋体" w:eastAsia="宋体" w:cs="宋体"/>
                <w:color w:val="auto"/>
                <w:spacing w:val="19"/>
                <w:sz w:val="19"/>
                <w:szCs w:val="19"/>
              </w:rPr>
              <w:t>个。改变我校面积生均面积不足的问题，改善了办学条件，增加了实训设</w:t>
            </w:r>
            <w:r>
              <w:rPr>
                <w:rFonts w:ascii="宋体" w:hAnsi="宋体" w:eastAsia="宋体" w:cs="宋体"/>
                <w:color w:val="auto"/>
                <w:spacing w:val="7"/>
                <w:sz w:val="19"/>
                <w:szCs w:val="19"/>
              </w:rPr>
              <w:t>备，满足教育教学的需要。</w:t>
            </w:r>
          </w:p>
        </w:tc>
      </w:tr>
      <w:tr w14:paraId="0DCBE0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Align w:val="top"/>
          </w:tcPr>
          <w:p w14:paraId="0367D564">
            <w:pPr>
              <w:keepNext w:val="0"/>
              <w:keepLines w:val="0"/>
              <w:pageBreakBefore w:val="0"/>
              <w:widowControl/>
              <w:kinsoku/>
              <w:wordWrap/>
              <w:overflowPunct/>
              <w:topLinePunct w:val="0"/>
              <w:autoSpaceDE w:val="0"/>
              <w:autoSpaceDN w:val="0"/>
              <w:bidi w:val="0"/>
              <w:adjustRightInd w:val="0"/>
              <w:snapToGrid w:val="0"/>
              <w:spacing w:before="143" w:line="229" w:lineRule="auto"/>
              <w:ind w:left="396"/>
              <w:textAlignment w:val="baseline"/>
              <w:outlineLvl w:val="9"/>
              <w:rPr>
                <w:rFonts w:ascii="宋体" w:hAnsi="宋体" w:eastAsia="宋体" w:cs="宋体"/>
                <w:color w:val="auto"/>
                <w:sz w:val="19"/>
                <w:szCs w:val="19"/>
              </w:rPr>
            </w:pPr>
            <w:r>
              <w:rPr>
                <w:rFonts w:ascii="宋体" w:hAnsi="宋体" w:eastAsia="宋体" w:cs="宋体"/>
                <w:color w:val="auto"/>
                <w:spacing w:val="6"/>
                <w:sz w:val="19"/>
                <w:szCs w:val="19"/>
              </w:rPr>
              <w:t>一级指标</w:t>
            </w:r>
          </w:p>
        </w:tc>
        <w:tc>
          <w:tcPr>
            <w:tcW w:w="2300" w:type="dxa"/>
            <w:vAlign w:val="top"/>
          </w:tcPr>
          <w:p w14:paraId="3D38A895">
            <w:pPr>
              <w:keepNext w:val="0"/>
              <w:keepLines w:val="0"/>
              <w:pageBreakBefore w:val="0"/>
              <w:widowControl/>
              <w:kinsoku/>
              <w:wordWrap/>
              <w:overflowPunct/>
              <w:topLinePunct w:val="0"/>
              <w:autoSpaceDE w:val="0"/>
              <w:autoSpaceDN w:val="0"/>
              <w:bidi w:val="0"/>
              <w:adjustRightInd w:val="0"/>
              <w:snapToGrid w:val="0"/>
              <w:spacing w:before="143" w:line="229" w:lineRule="auto"/>
              <w:ind w:left="761"/>
              <w:textAlignment w:val="baseline"/>
              <w:outlineLvl w:val="9"/>
              <w:rPr>
                <w:rFonts w:ascii="宋体" w:hAnsi="宋体" w:eastAsia="宋体" w:cs="宋体"/>
                <w:color w:val="auto"/>
                <w:sz w:val="19"/>
                <w:szCs w:val="19"/>
              </w:rPr>
            </w:pPr>
            <w:r>
              <w:rPr>
                <w:rFonts w:ascii="宋体" w:hAnsi="宋体" w:eastAsia="宋体" w:cs="宋体"/>
                <w:color w:val="auto"/>
                <w:spacing w:val="6"/>
                <w:sz w:val="19"/>
                <w:szCs w:val="19"/>
              </w:rPr>
              <w:t>二级指标</w:t>
            </w:r>
          </w:p>
        </w:tc>
        <w:tc>
          <w:tcPr>
            <w:tcW w:w="2534" w:type="dxa"/>
            <w:vAlign w:val="top"/>
          </w:tcPr>
          <w:p w14:paraId="5E752503">
            <w:pPr>
              <w:keepNext w:val="0"/>
              <w:keepLines w:val="0"/>
              <w:pageBreakBefore w:val="0"/>
              <w:widowControl/>
              <w:kinsoku/>
              <w:wordWrap/>
              <w:overflowPunct/>
              <w:topLinePunct w:val="0"/>
              <w:autoSpaceDE w:val="0"/>
              <w:autoSpaceDN w:val="0"/>
              <w:bidi w:val="0"/>
              <w:adjustRightInd w:val="0"/>
              <w:snapToGrid w:val="0"/>
              <w:spacing w:before="143" w:line="229" w:lineRule="auto"/>
              <w:ind w:left="880"/>
              <w:textAlignment w:val="baseline"/>
              <w:outlineLvl w:val="9"/>
              <w:rPr>
                <w:rFonts w:ascii="宋体" w:hAnsi="宋体" w:eastAsia="宋体" w:cs="宋体"/>
                <w:color w:val="auto"/>
                <w:sz w:val="19"/>
                <w:szCs w:val="19"/>
              </w:rPr>
            </w:pPr>
            <w:r>
              <w:rPr>
                <w:rFonts w:ascii="宋体" w:hAnsi="宋体" w:eastAsia="宋体" w:cs="宋体"/>
                <w:color w:val="auto"/>
                <w:spacing w:val="7"/>
                <w:sz w:val="19"/>
                <w:szCs w:val="19"/>
              </w:rPr>
              <w:t>三级指标</w:t>
            </w:r>
          </w:p>
        </w:tc>
        <w:tc>
          <w:tcPr>
            <w:tcW w:w="1979" w:type="dxa"/>
            <w:vAlign w:val="top"/>
          </w:tcPr>
          <w:p w14:paraId="257780EA">
            <w:pPr>
              <w:keepNext w:val="0"/>
              <w:keepLines w:val="0"/>
              <w:pageBreakBefore w:val="0"/>
              <w:widowControl/>
              <w:kinsoku/>
              <w:wordWrap/>
              <w:overflowPunct/>
              <w:topLinePunct w:val="0"/>
              <w:autoSpaceDE w:val="0"/>
              <w:autoSpaceDN w:val="0"/>
              <w:bidi w:val="0"/>
              <w:adjustRightInd w:val="0"/>
              <w:snapToGrid w:val="0"/>
              <w:spacing w:before="144" w:line="228" w:lineRule="auto"/>
              <w:ind w:left="702"/>
              <w:textAlignment w:val="baseline"/>
              <w:outlineLvl w:val="9"/>
              <w:rPr>
                <w:rFonts w:ascii="宋体" w:hAnsi="宋体" w:eastAsia="宋体" w:cs="宋体"/>
                <w:color w:val="auto"/>
                <w:sz w:val="19"/>
                <w:szCs w:val="19"/>
              </w:rPr>
            </w:pPr>
            <w:r>
              <w:rPr>
                <w:rFonts w:ascii="宋体" w:hAnsi="宋体" w:eastAsia="宋体" w:cs="宋体"/>
                <w:color w:val="auto"/>
                <w:spacing w:val="5"/>
                <w:sz w:val="19"/>
                <w:szCs w:val="19"/>
              </w:rPr>
              <w:t>指标值</w:t>
            </w:r>
          </w:p>
        </w:tc>
      </w:tr>
      <w:tr w14:paraId="5CABC2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restart"/>
            <w:tcBorders>
              <w:bottom w:val="nil"/>
            </w:tcBorders>
            <w:vAlign w:val="top"/>
          </w:tcPr>
          <w:p w14:paraId="2AD33F16">
            <w:pPr>
              <w:keepNext w:val="0"/>
              <w:keepLines w:val="0"/>
              <w:pageBreakBefore w:val="0"/>
              <w:widowControl/>
              <w:kinsoku/>
              <w:wordWrap/>
              <w:overflowPunct/>
              <w:topLinePunct w:val="0"/>
              <w:autoSpaceDE w:val="0"/>
              <w:autoSpaceDN w:val="0"/>
              <w:bidi w:val="0"/>
              <w:adjustRightInd w:val="0"/>
              <w:snapToGrid w:val="0"/>
              <w:spacing w:line="323" w:lineRule="auto"/>
              <w:textAlignment w:val="baseline"/>
              <w:outlineLvl w:val="9"/>
              <w:rPr>
                <w:rFonts w:ascii="Arial"/>
                <w:color w:val="auto"/>
                <w:sz w:val="19"/>
                <w:szCs w:val="19"/>
              </w:rPr>
            </w:pPr>
          </w:p>
          <w:p w14:paraId="2437AA9D">
            <w:pPr>
              <w:keepNext w:val="0"/>
              <w:keepLines w:val="0"/>
              <w:pageBreakBefore w:val="0"/>
              <w:widowControl/>
              <w:kinsoku/>
              <w:wordWrap/>
              <w:overflowPunct/>
              <w:topLinePunct w:val="0"/>
              <w:autoSpaceDE w:val="0"/>
              <w:autoSpaceDN w:val="0"/>
              <w:bidi w:val="0"/>
              <w:adjustRightInd w:val="0"/>
              <w:snapToGrid w:val="0"/>
              <w:spacing w:before="62" w:line="227" w:lineRule="auto"/>
              <w:ind w:left="394"/>
              <w:textAlignment w:val="baseline"/>
              <w:outlineLvl w:val="9"/>
              <w:rPr>
                <w:rFonts w:ascii="宋体" w:hAnsi="宋体" w:eastAsia="宋体" w:cs="宋体"/>
                <w:color w:val="auto"/>
                <w:sz w:val="19"/>
                <w:szCs w:val="19"/>
              </w:rPr>
            </w:pPr>
            <w:r>
              <w:rPr>
                <w:rFonts w:ascii="宋体" w:hAnsi="宋体" w:eastAsia="宋体" w:cs="宋体"/>
                <w:color w:val="auto"/>
                <w:spacing w:val="6"/>
                <w:sz w:val="19"/>
                <w:szCs w:val="19"/>
              </w:rPr>
              <w:t>成本指标</w:t>
            </w:r>
          </w:p>
        </w:tc>
        <w:tc>
          <w:tcPr>
            <w:tcW w:w="2300" w:type="dxa"/>
            <w:vMerge w:val="restart"/>
            <w:tcBorders>
              <w:bottom w:val="nil"/>
            </w:tcBorders>
            <w:vAlign w:val="top"/>
          </w:tcPr>
          <w:p w14:paraId="7A494CD6">
            <w:pPr>
              <w:keepNext w:val="0"/>
              <w:keepLines w:val="0"/>
              <w:pageBreakBefore w:val="0"/>
              <w:widowControl/>
              <w:kinsoku/>
              <w:wordWrap/>
              <w:overflowPunct/>
              <w:topLinePunct w:val="0"/>
              <w:autoSpaceDE w:val="0"/>
              <w:autoSpaceDN w:val="0"/>
              <w:bidi w:val="0"/>
              <w:adjustRightInd w:val="0"/>
              <w:snapToGrid w:val="0"/>
              <w:spacing w:line="323" w:lineRule="auto"/>
              <w:textAlignment w:val="baseline"/>
              <w:outlineLvl w:val="9"/>
              <w:rPr>
                <w:rFonts w:ascii="Arial"/>
                <w:color w:val="auto"/>
                <w:sz w:val="19"/>
                <w:szCs w:val="19"/>
              </w:rPr>
            </w:pPr>
          </w:p>
          <w:p w14:paraId="60BA2D41">
            <w:pPr>
              <w:keepNext w:val="0"/>
              <w:keepLines w:val="0"/>
              <w:pageBreakBefore w:val="0"/>
              <w:widowControl/>
              <w:kinsoku/>
              <w:wordWrap/>
              <w:overflowPunct/>
              <w:topLinePunct w:val="0"/>
              <w:autoSpaceDE w:val="0"/>
              <w:autoSpaceDN w:val="0"/>
              <w:bidi w:val="0"/>
              <w:adjustRightInd w:val="0"/>
              <w:snapToGrid w:val="0"/>
              <w:spacing w:before="62" w:line="227" w:lineRule="auto"/>
              <w:ind w:left="560"/>
              <w:textAlignment w:val="baseline"/>
              <w:outlineLvl w:val="9"/>
              <w:rPr>
                <w:rFonts w:ascii="宋体" w:hAnsi="宋体" w:eastAsia="宋体" w:cs="宋体"/>
                <w:color w:val="auto"/>
                <w:sz w:val="19"/>
                <w:szCs w:val="19"/>
              </w:rPr>
            </w:pPr>
            <w:r>
              <w:rPr>
                <w:rFonts w:ascii="宋体" w:hAnsi="宋体" w:eastAsia="宋体" w:cs="宋体"/>
                <w:color w:val="auto"/>
                <w:spacing w:val="7"/>
                <w:sz w:val="19"/>
                <w:szCs w:val="19"/>
              </w:rPr>
              <w:t>经济成本指标</w:t>
            </w:r>
          </w:p>
        </w:tc>
        <w:tc>
          <w:tcPr>
            <w:tcW w:w="2534" w:type="dxa"/>
            <w:vAlign w:val="top"/>
          </w:tcPr>
          <w:p w14:paraId="40EE466A">
            <w:pPr>
              <w:keepNext w:val="0"/>
              <w:keepLines w:val="0"/>
              <w:pageBreakBefore w:val="0"/>
              <w:widowControl/>
              <w:kinsoku/>
              <w:wordWrap/>
              <w:overflowPunct/>
              <w:topLinePunct w:val="0"/>
              <w:autoSpaceDE w:val="0"/>
              <w:autoSpaceDN w:val="0"/>
              <w:bidi w:val="0"/>
              <w:adjustRightInd w:val="0"/>
              <w:snapToGrid w:val="0"/>
              <w:spacing w:before="147" w:line="228" w:lineRule="auto"/>
              <w:ind w:left="583"/>
              <w:textAlignment w:val="baseline"/>
              <w:outlineLvl w:val="9"/>
              <w:rPr>
                <w:rFonts w:ascii="宋体" w:hAnsi="宋体" w:eastAsia="宋体" w:cs="宋体"/>
                <w:color w:val="auto"/>
                <w:sz w:val="19"/>
                <w:szCs w:val="19"/>
              </w:rPr>
            </w:pPr>
            <w:r>
              <w:rPr>
                <w:rFonts w:ascii="宋体" w:hAnsi="宋体" w:eastAsia="宋体" w:cs="宋体"/>
                <w:color w:val="auto"/>
                <w:spacing w:val="7"/>
                <w:sz w:val="19"/>
                <w:szCs w:val="19"/>
              </w:rPr>
              <w:t>预算项目控制数</w:t>
            </w:r>
          </w:p>
        </w:tc>
        <w:tc>
          <w:tcPr>
            <w:tcW w:w="1979" w:type="dxa"/>
            <w:vAlign w:val="top"/>
          </w:tcPr>
          <w:p w14:paraId="22F4FC22">
            <w:pPr>
              <w:keepNext w:val="0"/>
              <w:keepLines w:val="0"/>
              <w:pageBreakBefore w:val="0"/>
              <w:widowControl/>
              <w:kinsoku/>
              <w:wordWrap/>
              <w:overflowPunct/>
              <w:topLinePunct w:val="0"/>
              <w:autoSpaceDE w:val="0"/>
              <w:autoSpaceDN w:val="0"/>
              <w:bidi w:val="0"/>
              <w:adjustRightInd w:val="0"/>
              <w:snapToGrid w:val="0"/>
              <w:spacing w:before="146" w:line="229" w:lineRule="auto"/>
              <w:ind w:left="547"/>
              <w:textAlignment w:val="baseline"/>
              <w:outlineLvl w:val="9"/>
              <w:rPr>
                <w:rFonts w:ascii="宋体" w:hAnsi="宋体" w:eastAsia="宋体" w:cs="宋体"/>
                <w:color w:val="auto"/>
                <w:sz w:val="19"/>
                <w:szCs w:val="19"/>
              </w:rPr>
            </w:pPr>
            <w:r>
              <w:rPr>
                <w:rFonts w:ascii="宋体" w:hAnsi="宋体" w:eastAsia="宋体" w:cs="宋体"/>
                <w:color w:val="auto"/>
                <w:spacing w:val="5"/>
                <w:sz w:val="19"/>
                <w:szCs w:val="19"/>
              </w:rPr>
              <w:t>=1269万元</w:t>
            </w:r>
          </w:p>
        </w:tc>
      </w:tr>
      <w:tr w14:paraId="5B2D8F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tcBorders>
            <w:vAlign w:val="top"/>
          </w:tcPr>
          <w:p w14:paraId="3EBC5309">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300" w:type="dxa"/>
            <w:vMerge w:val="continue"/>
            <w:tcBorders>
              <w:top w:val="nil"/>
            </w:tcBorders>
            <w:vAlign w:val="top"/>
          </w:tcPr>
          <w:p w14:paraId="51F6F88F">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534" w:type="dxa"/>
            <w:vAlign w:val="top"/>
          </w:tcPr>
          <w:p w14:paraId="6D08AF27">
            <w:pPr>
              <w:keepNext w:val="0"/>
              <w:keepLines w:val="0"/>
              <w:pageBreakBefore w:val="0"/>
              <w:widowControl/>
              <w:kinsoku/>
              <w:wordWrap/>
              <w:overflowPunct/>
              <w:topLinePunct w:val="0"/>
              <w:autoSpaceDE w:val="0"/>
              <w:autoSpaceDN w:val="0"/>
              <w:bidi w:val="0"/>
              <w:adjustRightInd w:val="0"/>
              <w:snapToGrid w:val="0"/>
              <w:spacing w:before="146" w:line="227" w:lineRule="auto"/>
              <w:ind w:left="482"/>
              <w:textAlignment w:val="baseline"/>
              <w:outlineLvl w:val="9"/>
              <w:rPr>
                <w:rFonts w:ascii="宋体" w:hAnsi="宋体" w:eastAsia="宋体" w:cs="宋体"/>
                <w:color w:val="auto"/>
                <w:sz w:val="19"/>
                <w:szCs w:val="19"/>
              </w:rPr>
            </w:pPr>
            <w:r>
              <w:rPr>
                <w:rFonts w:ascii="宋体" w:hAnsi="宋体" w:eastAsia="宋体" w:cs="宋体"/>
                <w:color w:val="auto"/>
                <w:spacing w:val="7"/>
                <w:sz w:val="19"/>
                <w:szCs w:val="19"/>
              </w:rPr>
              <w:t>单间高配机房成本</w:t>
            </w:r>
          </w:p>
        </w:tc>
        <w:tc>
          <w:tcPr>
            <w:tcW w:w="1979" w:type="dxa"/>
            <w:vAlign w:val="top"/>
          </w:tcPr>
          <w:p w14:paraId="71E10B87">
            <w:pPr>
              <w:keepNext w:val="0"/>
              <w:keepLines w:val="0"/>
              <w:pageBreakBefore w:val="0"/>
              <w:widowControl/>
              <w:kinsoku/>
              <w:wordWrap/>
              <w:overflowPunct/>
              <w:topLinePunct w:val="0"/>
              <w:autoSpaceDE w:val="0"/>
              <w:autoSpaceDN w:val="0"/>
              <w:bidi w:val="0"/>
              <w:adjustRightInd w:val="0"/>
              <w:snapToGrid w:val="0"/>
              <w:spacing w:before="145" w:line="229" w:lineRule="auto"/>
              <w:ind w:left="563"/>
              <w:textAlignment w:val="baseline"/>
              <w:outlineLvl w:val="9"/>
              <w:rPr>
                <w:rFonts w:ascii="宋体" w:hAnsi="宋体" w:eastAsia="宋体" w:cs="宋体"/>
                <w:color w:val="auto"/>
                <w:sz w:val="19"/>
                <w:szCs w:val="19"/>
              </w:rPr>
            </w:pPr>
            <w:r>
              <w:rPr>
                <w:rFonts w:ascii="宋体" w:hAnsi="宋体" w:eastAsia="宋体" w:cs="宋体"/>
                <w:color w:val="auto"/>
                <w:spacing w:val="3"/>
                <w:sz w:val="19"/>
                <w:szCs w:val="19"/>
              </w:rPr>
              <w:t>≤100万元</w:t>
            </w:r>
          </w:p>
        </w:tc>
      </w:tr>
      <w:tr w14:paraId="603237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restart"/>
            <w:tcBorders>
              <w:bottom w:val="nil"/>
            </w:tcBorders>
            <w:vAlign w:val="top"/>
          </w:tcPr>
          <w:p w14:paraId="295BCAF5">
            <w:pPr>
              <w:keepNext w:val="0"/>
              <w:keepLines w:val="0"/>
              <w:pageBreakBefore w:val="0"/>
              <w:widowControl/>
              <w:kinsoku/>
              <w:wordWrap/>
              <w:overflowPunct/>
              <w:topLinePunct w:val="0"/>
              <w:autoSpaceDE w:val="0"/>
              <w:autoSpaceDN w:val="0"/>
              <w:bidi w:val="0"/>
              <w:adjustRightInd w:val="0"/>
              <w:snapToGrid w:val="0"/>
              <w:spacing w:line="260" w:lineRule="auto"/>
              <w:textAlignment w:val="baseline"/>
              <w:outlineLvl w:val="9"/>
              <w:rPr>
                <w:rFonts w:ascii="Arial"/>
                <w:color w:val="auto"/>
                <w:sz w:val="19"/>
                <w:szCs w:val="19"/>
              </w:rPr>
            </w:pPr>
          </w:p>
          <w:p w14:paraId="6DE106AA">
            <w:pPr>
              <w:keepNext w:val="0"/>
              <w:keepLines w:val="0"/>
              <w:pageBreakBefore w:val="0"/>
              <w:widowControl/>
              <w:kinsoku/>
              <w:wordWrap/>
              <w:overflowPunct/>
              <w:topLinePunct w:val="0"/>
              <w:autoSpaceDE w:val="0"/>
              <w:autoSpaceDN w:val="0"/>
              <w:bidi w:val="0"/>
              <w:adjustRightInd w:val="0"/>
              <w:snapToGrid w:val="0"/>
              <w:spacing w:line="260" w:lineRule="auto"/>
              <w:textAlignment w:val="baseline"/>
              <w:outlineLvl w:val="9"/>
              <w:rPr>
                <w:rFonts w:ascii="Arial"/>
                <w:color w:val="auto"/>
                <w:sz w:val="19"/>
                <w:szCs w:val="19"/>
              </w:rPr>
            </w:pPr>
          </w:p>
          <w:p w14:paraId="5A244D03">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ascii="Arial"/>
                <w:color w:val="auto"/>
                <w:sz w:val="19"/>
                <w:szCs w:val="19"/>
              </w:rPr>
            </w:pPr>
          </w:p>
          <w:p w14:paraId="7F0C2D8F">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ascii="Arial"/>
                <w:color w:val="auto"/>
                <w:sz w:val="19"/>
                <w:szCs w:val="19"/>
              </w:rPr>
            </w:pPr>
          </w:p>
          <w:p w14:paraId="3B734196">
            <w:pPr>
              <w:keepNext w:val="0"/>
              <w:keepLines w:val="0"/>
              <w:pageBreakBefore w:val="0"/>
              <w:widowControl/>
              <w:kinsoku/>
              <w:wordWrap/>
              <w:overflowPunct/>
              <w:topLinePunct w:val="0"/>
              <w:autoSpaceDE w:val="0"/>
              <w:autoSpaceDN w:val="0"/>
              <w:bidi w:val="0"/>
              <w:adjustRightInd w:val="0"/>
              <w:snapToGrid w:val="0"/>
              <w:spacing w:before="62" w:line="228" w:lineRule="auto"/>
              <w:ind w:left="393"/>
              <w:textAlignment w:val="baseline"/>
              <w:outlineLvl w:val="9"/>
              <w:rPr>
                <w:rFonts w:ascii="宋体" w:hAnsi="宋体" w:eastAsia="宋体" w:cs="宋体"/>
                <w:color w:val="auto"/>
                <w:sz w:val="19"/>
                <w:szCs w:val="19"/>
              </w:rPr>
            </w:pPr>
            <w:r>
              <w:rPr>
                <w:rFonts w:ascii="宋体" w:hAnsi="宋体" w:eastAsia="宋体" w:cs="宋体"/>
                <w:color w:val="auto"/>
                <w:spacing w:val="7"/>
                <w:sz w:val="19"/>
                <w:szCs w:val="19"/>
              </w:rPr>
              <w:t>产出指标</w:t>
            </w:r>
          </w:p>
        </w:tc>
        <w:tc>
          <w:tcPr>
            <w:tcW w:w="2300" w:type="dxa"/>
            <w:vMerge w:val="restart"/>
            <w:tcBorders>
              <w:bottom w:val="nil"/>
            </w:tcBorders>
            <w:vAlign w:val="top"/>
          </w:tcPr>
          <w:p w14:paraId="477938FC">
            <w:pPr>
              <w:keepNext w:val="0"/>
              <w:keepLines w:val="0"/>
              <w:pageBreakBefore w:val="0"/>
              <w:widowControl/>
              <w:kinsoku/>
              <w:wordWrap/>
              <w:overflowPunct/>
              <w:topLinePunct w:val="0"/>
              <w:autoSpaceDE w:val="0"/>
              <w:autoSpaceDN w:val="0"/>
              <w:bidi w:val="0"/>
              <w:adjustRightInd w:val="0"/>
              <w:snapToGrid w:val="0"/>
              <w:spacing w:line="325" w:lineRule="auto"/>
              <w:textAlignment w:val="baseline"/>
              <w:outlineLvl w:val="9"/>
              <w:rPr>
                <w:rFonts w:ascii="Arial"/>
                <w:color w:val="auto"/>
                <w:sz w:val="19"/>
                <w:szCs w:val="19"/>
              </w:rPr>
            </w:pPr>
          </w:p>
          <w:p w14:paraId="1EC68A24">
            <w:pPr>
              <w:keepNext w:val="0"/>
              <w:keepLines w:val="0"/>
              <w:pageBreakBefore w:val="0"/>
              <w:widowControl/>
              <w:kinsoku/>
              <w:wordWrap/>
              <w:overflowPunct/>
              <w:topLinePunct w:val="0"/>
              <w:autoSpaceDE w:val="0"/>
              <w:autoSpaceDN w:val="0"/>
              <w:bidi w:val="0"/>
              <w:adjustRightInd w:val="0"/>
              <w:snapToGrid w:val="0"/>
              <w:spacing w:before="62" w:line="228" w:lineRule="auto"/>
              <w:ind w:left="759"/>
              <w:textAlignment w:val="baseline"/>
              <w:outlineLvl w:val="9"/>
              <w:rPr>
                <w:rFonts w:ascii="宋体" w:hAnsi="宋体" w:eastAsia="宋体" w:cs="宋体"/>
                <w:color w:val="auto"/>
                <w:sz w:val="19"/>
                <w:szCs w:val="19"/>
              </w:rPr>
            </w:pPr>
            <w:r>
              <w:rPr>
                <w:rFonts w:ascii="宋体" w:hAnsi="宋体" w:eastAsia="宋体" w:cs="宋体"/>
                <w:color w:val="auto"/>
                <w:spacing w:val="6"/>
                <w:sz w:val="19"/>
                <w:szCs w:val="19"/>
              </w:rPr>
              <w:t>数量指标</w:t>
            </w:r>
          </w:p>
        </w:tc>
        <w:tc>
          <w:tcPr>
            <w:tcW w:w="2534" w:type="dxa"/>
            <w:vAlign w:val="top"/>
          </w:tcPr>
          <w:p w14:paraId="1DDB2A7C">
            <w:pPr>
              <w:keepNext w:val="0"/>
              <w:keepLines w:val="0"/>
              <w:pageBreakBefore w:val="0"/>
              <w:widowControl/>
              <w:kinsoku/>
              <w:wordWrap/>
              <w:overflowPunct/>
              <w:topLinePunct w:val="0"/>
              <w:autoSpaceDE w:val="0"/>
              <w:autoSpaceDN w:val="0"/>
              <w:bidi w:val="0"/>
              <w:adjustRightInd w:val="0"/>
              <w:snapToGrid w:val="0"/>
              <w:spacing w:before="149" w:line="228" w:lineRule="auto"/>
              <w:ind w:left="787"/>
              <w:textAlignment w:val="baseline"/>
              <w:outlineLvl w:val="9"/>
              <w:rPr>
                <w:rFonts w:ascii="宋体" w:hAnsi="宋体" w:eastAsia="宋体" w:cs="宋体"/>
                <w:color w:val="auto"/>
                <w:sz w:val="19"/>
                <w:szCs w:val="19"/>
              </w:rPr>
            </w:pPr>
            <w:r>
              <w:rPr>
                <w:rFonts w:ascii="宋体" w:hAnsi="宋体" w:eastAsia="宋体" w:cs="宋体"/>
                <w:color w:val="auto"/>
                <w:spacing w:val="5"/>
                <w:sz w:val="19"/>
                <w:szCs w:val="19"/>
              </w:rPr>
              <w:t>资金到位率</w:t>
            </w:r>
          </w:p>
        </w:tc>
        <w:tc>
          <w:tcPr>
            <w:tcW w:w="1979" w:type="dxa"/>
            <w:vAlign w:val="top"/>
          </w:tcPr>
          <w:p w14:paraId="1C7364B2">
            <w:pPr>
              <w:keepNext w:val="0"/>
              <w:keepLines w:val="0"/>
              <w:pageBreakBefore w:val="0"/>
              <w:widowControl/>
              <w:kinsoku/>
              <w:wordWrap/>
              <w:overflowPunct/>
              <w:topLinePunct w:val="0"/>
              <w:autoSpaceDE w:val="0"/>
              <w:autoSpaceDN w:val="0"/>
              <w:bidi w:val="0"/>
              <w:adjustRightInd w:val="0"/>
              <w:snapToGrid w:val="0"/>
              <w:spacing w:before="149" w:line="255" w:lineRule="exact"/>
              <w:ind w:left="746"/>
              <w:textAlignment w:val="baseline"/>
              <w:outlineLvl w:val="9"/>
              <w:rPr>
                <w:rFonts w:ascii="宋体" w:hAnsi="宋体" w:eastAsia="宋体" w:cs="宋体"/>
                <w:color w:val="auto"/>
                <w:sz w:val="19"/>
                <w:szCs w:val="19"/>
              </w:rPr>
            </w:pPr>
            <w:r>
              <w:rPr>
                <w:rFonts w:ascii="宋体" w:hAnsi="宋体" w:eastAsia="宋体" w:cs="宋体"/>
                <w:color w:val="auto"/>
                <w:spacing w:val="4"/>
                <w:position w:val="1"/>
                <w:sz w:val="19"/>
                <w:szCs w:val="19"/>
              </w:rPr>
              <w:t>=100%</w:t>
            </w:r>
          </w:p>
        </w:tc>
      </w:tr>
      <w:tr w14:paraId="30AD89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continue"/>
            <w:tcBorders>
              <w:top w:val="nil"/>
              <w:bottom w:val="nil"/>
            </w:tcBorders>
            <w:vAlign w:val="top"/>
          </w:tcPr>
          <w:p w14:paraId="3A73D029">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300" w:type="dxa"/>
            <w:vMerge w:val="continue"/>
            <w:tcBorders>
              <w:top w:val="nil"/>
            </w:tcBorders>
            <w:vAlign w:val="top"/>
          </w:tcPr>
          <w:p w14:paraId="68D5E6BE">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534" w:type="dxa"/>
            <w:vAlign w:val="top"/>
          </w:tcPr>
          <w:p w14:paraId="7AF4329E">
            <w:pPr>
              <w:keepNext w:val="0"/>
              <w:keepLines w:val="0"/>
              <w:pageBreakBefore w:val="0"/>
              <w:widowControl/>
              <w:kinsoku/>
              <w:wordWrap/>
              <w:overflowPunct/>
              <w:topLinePunct w:val="0"/>
              <w:autoSpaceDE w:val="0"/>
              <w:autoSpaceDN w:val="0"/>
              <w:bidi w:val="0"/>
              <w:adjustRightInd w:val="0"/>
              <w:snapToGrid w:val="0"/>
              <w:spacing w:before="150" w:line="228" w:lineRule="auto"/>
              <w:ind w:left="484"/>
              <w:textAlignment w:val="baseline"/>
              <w:outlineLvl w:val="9"/>
              <w:rPr>
                <w:rFonts w:ascii="宋体" w:hAnsi="宋体" w:eastAsia="宋体" w:cs="宋体"/>
                <w:color w:val="auto"/>
                <w:sz w:val="19"/>
                <w:szCs w:val="19"/>
              </w:rPr>
            </w:pPr>
            <w:r>
              <w:rPr>
                <w:rFonts w:ascii="宋体" w:hAnsi="宋体" w:eastAsia="宋体" w:cs="宋体"/>
                <w:color w:val="auto"/>
                <w:spacing w:val="7"/>
                <w:sz w:val="19"/>
                <w:szCs w:val="19"/>
              </w:rPr>
              <w:t>项目购置设备数量</w:t>
            </w:r>
          </w:p>
        </w:tc>
        <w:tc>
          <w:tcPr>
            <w:tcW w:w="1979" w:type="dxa"/>
            <w:vAlign w:val="top"/>
          </w:tcPr>
          <w:p w14:paraId="6A79C509">
            <w:pPr>
              <w:keepNext w:val="0"/>
              <w:keepLines w:val="0"/>
              <w:pageBreakBefore w:val="0"/>
              <w:widowControl/>
              <w:kinsoku/>
              <w:wordWrap/>
              <w:overflowPunct/>
              <w:topLinePunct w:val="0"/>
              <w:autoSpaceDE w:val="0"/>
              <w:autoSpaceDN w:val="0"/>
              <w:bidi w:val="0"/>
              <w:adjustRightInd w:val="0"/>
              <w:snapToGrid w:val="0"/>
              <w:spacing w:before="150" w:line="228" w:lineRule="auto"/>
              <w:ind w:left="616"/>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≥2000件</w:t>
            </w:r>
          </w:p>
        </w:tc>
      </w:tr>
      <w:tr w14:paraId="299C33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continue"/>
            <w:tcBorders>
              <w:top w:val="nil"/>
              <w:bottom w:val="nil"/>
            </w:tcBorders>
            <w:vAlign w:val="top"/>
          </w:tcPr>
          <w:p w14:paraId="4D1641F4">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300" w:type="dxa"/>
            <w:vMerge w:val="restart"/>
            <w:tcBorders>
              <w:bottom w:val="nil"/>
            </w:tcBorders>
            <w:vAlign w:val="top"/>
          </w:tcPr>
          <w:p w14:paraId="66A3B9AF">
            <w:pPr>
              <w:keepNext w:val="0"/>
              <w:keepLines w:val="0"/>
              <w:pageBreakBefore w:val="0"/>
              <w:widowControl/>
              <w:kinsoku/>
              <w:wordWrap/>
              <w:overflowPunct/>
              <w:topLinePunct w:val="0"/>
              <w:autoSpaceDE w:val="0"/>
              <w:autoSpaceDN w:val="0"/>
              <w:bidi w:val="0"/>
              <w:adjustRightInd w:val="0"/>
              <w:snapToGrid w:val="0"/>
              <w:spacing w:line="328" w:lineRule="auto"/>
              <w:textAlignment w:val="baseline"/>
              <w:outlineLvl w:val="9"/>
              <w:rPr>
                <w:rFonts w:ascii="Arial"/>
                <w:color w:val="auto"/>
                <w:sz w:val="19"/>
                <w:szCs w:val="19"/>
              </w:rPr>
            </w:pPr>
          </w:p>
          <w:p w14:paraId="6DF8B801">
            <w:pPr>
              <w:keepNext w:val="0"/>
              <w:keepLines w:val="0"/>
              <w:pageBreakBefore w:val="0"/>
              <w:widowControl/>
              <w:kinsoku/>
              <w:wordWrap/>
              <w:overflowPunct/>
              <w:topLinePunct w:val="0"/>
              <w:autoSpaceDE w:val="0"/>
              <w:autoSpaceDN w:val="0"/>
              <w:bidi w:val="0"/>
              <w:adjustRightInd w:val="0"/>
              <w:snapToGrid w:val="0"/>
              <w:spacing w:before="61" w:line="229" w:lineRule="auto"/>
              <w:ind w:left="759"/>
              <w:textAlignment w:val="baseline"/>
              <w:outlineLvl w:val="9"/>
              <w:rPr>
                <w:rFonts w:ascii="宋体" w:hAnsi="宋体" w:eastAsia="宋体" w:cs="宋体"/>
                <w:color w:val="auto"/>
                <w:sz w:val="19"/>
                <w:szCs w:val="19"/>
              </w:rPr>
            </w:pPr>
            <w:r>
              <w:rPr>
                <w:rFonts w:ascii="宋体" w:hAnsi="宋体" w:eastAsia="宋体" w:cs="宋体"/>
                <w:color w:val="auto"/>
                <w:spacing w:val="6"/>
                <w:sz w:val="19"/>
                <w:szCs w:val="19"/>
              </w:rPr>
              <w:t>质量指标</w:t>
            </w:r>
          </w:p>
        </w:tc>
        <w:tc>
          <w:tcPr>
            <w:tcW w:w="2534" w:type="dxa"/>
            <w:vAlign w:val="top"/>
          </w:tcPr>
          <w:p w14:paraId="6535F4D7">
            <w:pPr>
              <w:keepNext w:val="0"/>
              <w:keepLines w:val="0"/>
              <w:pageBreakBefore w:val="0"/>
              <w:widowControl/>
              <w:kinsoku/>
              <w:wordWrap/>
              <w:overflowPunct/>
              <w:topLinePunct w:val="0"/>
              <w:autoSpaceDE w:val="0"/>
              <w:autoSpaceDN w:val="0"/>
              <w:bidi w:val="0"/>
              <w:adjustRightInd w:val="0"/>
              <w:snapToGrid w:val="0"/>
              <w:spacing w:before="149" w:line="228" w:lineRule="auto"/>
              <w:ind w:left="620"/>
              <w:textAlignment w:val="baseline"/>
              <w:outlineLvl w:val="9"/>
              <w:rPr>
                <w:rFonts w:ascii="宋体" w:hAnsi="宋体" w:eastAsia="宋体" w:cs="宋体"/>
                <w:color w:val="auto"/>
                <w:sz w:val="19"/>
                <w:szCs w:val="19"/>
              </w:rPr>
            </w:pPr>
            <w:r>
              <w:rPr>
                <w:rFonts w:ascii="宋体" w:hAnsi="宋体" w:eastAsia="宋体" w:cs="宋体"/>
                <w:color w:val="auto"/>
                <w:spacing w:val="2"/>
                <w:sz w:val="19"/>
                <w:szCs w:val="19"/>
              </w:rPr>
              <w:t>目标完成及时率</w:t>
            </w:r>
          </w:p>
        </w:tc>
        <w:tc>
          <w:tcPr>
            <w:tcW w:w="1979" w:type="dxa"/>
            <w:vAlign w:val="top"/>
          </w:tcPr>
          <w:p w14:paraId="1D2E7ACB">
            <w:pPr>
              <w:keepNext w:val="0"/>
              <w:keepLines w:val="0"/>
              <w:pageBreakBefore w:val="0"/>
              <w:widowControl/>
              <w:kinsoku/>
              <w:wordWrap/>
              <w:overflowPunct/>
              <w:topLinePunct w:val="0"/>
              <w:autoSpaceDE w:val="0"/>
              <w:autoSpaceDN w:val="0"/>
              <w:bidi w:val="0"/>
              <w:adjustRightInd w:val="0"/>
              <w:snapToGrid w:val="0"/>
              <w:spacing w:before="149" w:line="255" w:lineRule="exact"/>
              <w:ind w:left="746"/>
              <w:textAlignment w:val="baseline"/>
              <w:outlineLvl w:val="9"/>
              <w:rPr>
                <w:rFonts w:ascii="宋体" w:hAnsi="宋体" w:eastAsia="宋体" w:cs="宋体"/>
                <w:color w:val="auto"/>
                <w:sz w:val="19"/>
                <w:szCs w:val="19"/>
              </w:rPr>
            </w:pPr>
            <w:r>
              <w:rPr>
                <w:rFonts w:ascii="宋体" w:hAnsi="宋体" w:eastAsia="宋体" w:cs="宋体"/>
                <w:color w:val="auto"/>
                <w:spacing w:val="4"/>
                <w:position w:val="1"/>
                <w:sz w:val="19"/>
                <w:szCs w:val="19"/>
              </w:rPr>
              <w:t>=100%</w:t>
            </w:r>
          </w:p>
        </w:tc>
      </w:tr>
      <w:tr w14:paraId="5117F4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continue"/>
            <w:tcBorders>
              <w:top w:val="nil"/>
              <w:bottom w:val="nil"/>
            </w:tcBorders>
            <w:vAlign w:val="top"/>
          </w:tcPr>
          <w:p w14:paraId="739A83B3">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300" w:type="dxa"/>
            <w:vMerge w:val="continue"/>
            <w:tcBorders>
              <w:top w:val="nil"/>
            </w:tcBorders>
            <w:vAlign w:val="top"/>
          </w:tcPr>
          <w:p w14:paraId="3B4685AA">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534" w:type="dxa"/>
            <w:vAlign w:val="top"/>
          </w:tcPr>
          <w:p w14:paraId="69DF0008">
            <w:pPr>
              <w:keepNext w:val="0"/>
              <w:keepLines w:val="0"/>
              <w:pageBreakBefore w:val="0"/>
              <w:widowControl/>
              <w:kinsoku/>
              <w:wordWrap/>
              <w:overflowPunct/>
              <w:topLinePunct w:val="0"/>
              <w:autoSpaceDE w:val="0"/>
              <w:autoSpaceDN w:val="0"/>
              <w:bidi w:val="0"/>
              <w:adjustRightInd w:val="0"/>
              <w:snapToGrid w:val="0"/>
              <w:spacing w:before="153" w:line="228" w:lineRule="auto"/>
              <w:ind w:left="780"/>
              <w:textAlignment w:val="baseline"/>
              <w:outlineLvl w:val="9"/>
              <w:rPr>
                <w:rFonts w:ascii="宋体" w:hAnsi="宋体" w:eastAsia="宋体" w:cs="宋体"/>
                <w:color w:val="auto"/>
                <w:sz w:val="19"/>
                <w:szCs w:val="19"/>
              </w:rPr>
            </w:pPr>
            <w:r>
              <w:rPr>
                <w:rFonts w:ascii="宋体" w:hAnsi="宋体" w:eastAsia="宋体" w:cs="宋体"/>
                <w:color w:val="auto"/>
                <w:spacing w:val="7"/>
                <w:sz w:val="19"/>
                <w:szCs w:val="19"/>
              </w:rPr>
              <w:t>专款专用率</w:t>
            </w:r>
          </w:p>
        </w:tc>
        <w:tc>
          <w:tcPr>
            <w:tcW w:w="1979" w:type="dxa"/>
            <w:vAlign w:val="top"/>
          </w:tcPr>
          <w:p w14:paraId="22AC51FA">
            <w:pPr>
              <w:keepNext w:val="0"/>
              <w:keepLines w:val="0"/>
              <w:pageBreakBefore w:val="0"/>
              <w:widowControl/>
              <w:kinsoku/>
              <w:wordWrap/>
              <w:overflowPunct/>
              <w:topLinePunct w:val="0"/>
              <w:autoSpaceDE w:val="0"/>
              <w:autoSpaceDN w:val="0"/>
              <w:bidi w:val="0"/>
              <w:adjustRightInd w:val="0"/>
              <w:snapToGrid w:val="0"/>
              <w:spacing w:before="153" w:line="255" w:lineRule="exact"/>
              <w:ind w:left="746"/>
              <w:textAlignment w:val="baseline"/>
              <w:outlineLvl w:val="9"/>
              <w:rPr>
                <w:rFonts w:ascii="宋体" w:hAnsi="宋体" w:eastAsia="宋体" w:cs="宋体"/>
                <w:color w:val="auto"/>
                <w:sz w:val="19"/>
                <w:szCs w:val="19"/>
              </w:rPr>
            </w:pPr>
            <w:r>
              <w:rPr>
                <w:rFonts w:ascii="宋体" w:hAnsi="宋体" w:eastAsia="宋体" w:cs="宋体"/>
                <w:color w:val="auto"/>
                <w:spacing w:val="4"/>
                <w:position w:val="1"/>
                <w:sz w:val="19"/>
                <w:szCs w:val="19"/>
              </w:rPr>
              <w:t>=100%</w:t>
            </w:r>
          </w:p>
        </w:tc>
      </w:tr>
      <w:tr w14:paraId="347E72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tcBorders>
            <w:vAlign w:val="top"/>
          </w:tcPr>
          <w:p w14:paraId="7CCC310A">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300" w:type="dxa"/>
            <w:vAlign w:val="top"/>
          </w:tcPr>
          <w:p w14:paraId="54A129E7">
            <w:pPr>
              <w:keepNext w:val="0"/>
              <w:keepLines w:val="0"/>
              <w:pageBreakBefore w:val="0"/>
              <w:widowControl/>
              <w:kinsoku/>
              <w:wordWrap/>
              <w:overflowPunct/>
              <w:topLinePunct w:val="0"/>
              <w:autoSpaceDE w:val="0"/>
              <w:autoSpaceDN w:val="0"/>
              <w:bidi w:val="0"/>
              <w:adjustRightInd w:val="0"/>
              <w:snapToGrid w:val="0"/>
              <w:spacing w:before="151" w:line="229" w:lineRule="auto"/>
              <w:ind w:left="767"/>
              <w:textAlignment w:val="baseline"/>
              <w:outlineLvl w:val="9"/>
              <w:rPr>
                <w:rFonts w:ascii="宋体" w:hAnsi="宋体" w:eastAsia="宋体" w:cs="宋体"/>
                <w:color w:val="auto"/>
                <w:sz w:val="19"/>
                <w:szCs w:val="19"/>
              </w:rPr>
            </w:pPr>
            <w:r>
              <w:rPr>
                <w:rFonts w:ascii="宋体" w:hAnsi="宋体" w:eastAsia="宋体" w:cs="宋体"/>
                <w:color w:val="auto"/>
                <w:spacing w:val="4"/>
                <w:sz w:val="19"/>
                <w:szCs w:val="19"/>
              </w:rPr>
              <w:t>时效指标</w:t>
            </w:r>
          </w:p>
        </w:tc>
        <w:tc>
          <w:tcPr>
            <w:tcW w:w="2534" w:type="dxa"/>
            <w:vAlign w:val="top"/>
          </w:tcPr>
          <w:p w14:paraId="290B2382">
            <w:pPr>
              <w:keepNext w:val="0"/>
              <w:keepLines w:val="0"/>
              <w:pageBreakBefore w:val="0"/>
              <w:widowControl/>
              <w:kinsoku/>
              <w:wordWrap/>
              <w:overflowPunct/>
              <w:topLinePunct w:val="0"/>
              <w:autoSpaceDE w:val="0"/>
              <w:autoSpaceDN w:val="0"/>
              <w:bidi w:val="0"/>
              <w:adjustRightInd w:val="0"/>
              <w:snapToGrid w:val="0"/>
              <w:spacing w:before="152" w:line="228" w:lineRule="auto"/>
              <w:ind w:left="484"/>
              <w:textAlignment w:val="baseline"/>
              <w:outlineLvl w:val="9"/>
              <w:rPr>
                <w:rFonts w:ascii="宋体" w:hAnsi="宋体" w:eastAsia="宋体" w:cs="宋体"/>
                <w:color w:val="auto"/>
                <w:sz w:val="19"/>
                <w:szCs w:val="19"/>
              </w:rPr>
            </w:pPr>
            <w:r>
              <w:rPr>
                <w:rFonts w:ascii="宋体" w:hAnsi="宋体" w:eastAsia="宋体" w:cs="宋体"/>
                <w:color w:val="auto"/>
                <w:spacing w:val="7"/>
                <w:sz w:val="19"/>
                <w:szCs w:val="19"/>
              </w:rPr>
              <w:t>项目期限内完成率</w:t>
            </w:r>
          </w:p>
        </w:tc>
        <w:tc>
          <w:tcPr>
            <w:tcW w:w="1979" w:type="dxa"/>
            <w:vAlign w:val="top"/>
          </w:tcPr>
          <w:p w14:paraId="37E74974">
            <w:pPr>
              <w:keepNext w:val="0"/>
              <w:keepLines w:val="0"/>
              <w:pageBreakBefore w:val="0"/>
              <w:widowControl/>
              <w:kinsoku/>
              <w:wordWrap/>
              <w:overflowPunct/>
              <w:topLinePunct w:val="0"/>
              <w:autoSpaceDE w:val="0"/>
              <w:autoSpaceDN w:val="0"/>
              <w:bidi w:val="0"/>
              <w:adjustRightInd w:val="0"/>
              <w:snapToGrid w:val="0"/>
              <w:spacing w:before="152" w:line="255" w:lineRule="exact"/>
              <w:ind w:left="746"/>
              <w:textAlignment w:val="baseline"/>
              <w:outlineLvl w:val="9"/>
              <w:rPr>
                <w:rFonts w:ascii="宋体" w:hAnsi="宋体" w:eastAsia="宋体" w:cs="宋体"/>
                <w:color w:val="auto"/>
                <w:sz w:val="19"/>
                <w:szCs w:val="19"/>
              </w:rPr>
            </w:pPr>
            <w:r>
              <w:rPr>
                <w:rFonts w:ascii="宋体" w:hAnsi="宋体" w:eastAsia="宋体" w:cs="宋体"/>
                <w:color w:val="auto"/>
                <w:spacing w:val="4"/>
                <w:position w:val="1"/>
                <w:sz w:val="19"/>
                <w:szCs w:val="19"/>
              </w:rPr>
              <w:t>=100%</w:t>
            </w:r>
          </w:p>
        </w:tc>
      </w:tr>
      <w:tr w14:paraId="364360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Align w:val="top"/>
          </w:tcPr>
          <w:p w14:paraId="46BA2CF1">
            <w:pPr>
              <w:keepNext w:val="0"/>
              <w:keepLines w:val="0"/>
              <w:pageBreakBefore w:val="0"/>
              <w:widowControl/>
              <w:kinsoku/>
              <w:wordWrap/>
              <w:overflowPunct/>
              <w:topLinePunct w:val="0"/>
              <w:autoSpaceDE w:val="0"/>
              <w:autoSpaceDN w:val="0"/>
              <w:bidi w:val="0"/>
              <w:adjustRightInd w:val="0"/>
              <w:snapToGrid w:val="0"/>
              <w:spacing w:before="154" w:line="229" w:lineRule="auto"/>
              <w:ind w:left="398"/>
              <w:textAlignment w:val="baseline"/>
              <w:outlineLvl w:val="9"/>
              <w:rPr>
                <w:rFonts w:ascii="宋体" w:hAnsi="宋体" w:eastAsia="宋体" w:cs="宋体"/>
                <w:color w:val="auto"/>
                <w:sz w:val="19"/>
                <w:szCs w:val="19"/>
              </w:rPr>
            </w:pPr>
            <w:r>
              <w:rPr>
                <w:rFonts w:ascii="宋体" w:hAnsi="宋体" w:eastAsia="宋体" w:cs="宋体"/>
                <w:color w:val="auto"/>
                <w:spacing w:val="5"/>
                <w:sz w:val="19"/>
                <w:szCs w:val="19"/>
              </w:rPr>
              <w:t>效益指标</w:t>
            </w:r>
          </w:p>
        </w:tc>
        <w:tc>
          <w:tcPr>
            <w:tcW w:w="2300" w:type="dxa"/>
            <w:vAlign w:val="top"/>
          </w:tcPr>
          <w:p w14:paraId="6E503338">
            <w:pPr>
              <w:keepNext w:val="0"/>
              <w:keepLines w:val="0"/>
              <w:pageBreakBefore w:val="0"/>
              <w:widowControl/>
              <w:kinsoku/>
              <w:wordWrap/>
              <w:overflowPunct/>
              <w:topLinePunct w:val="0"/>
              <w:autoSpaceDE w:val="0"/>
              <w:autoSpaceDN w:val="0"/>
              <w:bidi w:val="0"/>
              <w:adjustRightInd w:val="0"/>
              <w:snapToGrid w:val="0"/>
              <w:spacing w:before="154" w:line="229" w:lineRule="auto"/>
              <w:ind w:left="560"/>
              <w:textAlignment w:val="baseline"/>
              <w:outlineLvl w:val="9"/>
              <w:rPr>
                <w:rFonts w:ascii="宋体" w:hAnsi="宋体" w:eastAsia="宋体" w:cs="宋体"/>
                <w:color w:val="auto"/>
                <w:sz w:val="19"/>
                <w:szCs w:val="19"/>
              </w:rPr>
            </w:pPr>
            <w:r>
              <w:rPr>
                <w:rFonts w:ascii="宋体" w:hAnsi="宋体" w:eastAsia="宋体" w:cs="宋体"/>
                <w:color w:val="auto"/>
                <w:spacing w:val="7"/>
                <w:sz w:val="19"/>
                <w:szCs w:val="19"/>
              </w:rPr>
              <w:t>经济效益指标</w:t>
            </w:r>
          </w:p>
        </w:tc>
        <w:tc>
          <w:tcPr>
            <w:tcW w:w="2534" w:type="dxa"/>
            <w:vAlign w:val="top"/>
          </w:tcPr>
          <w:p w14:paraId="440D2C71">
            <w:pPr>
              <w:keepNext w:val="0"/>
              <w:keepLines w:val="0"/>
              <w:pageBreakBefore w:val="0"/>
              <w:widowControl/>
              <w:kinsoku/>
              <w:wordWrap/>
              <w:overflowPunct/>
              <w:topLinePunct w:val="0"/>
              <w:autoSpaceDE w:val="0"/>
              <w:autoSpaceDN w:val="0"/>
              <w:bidi w:val="0"/>
              <w:adjustRightInd w:val="0"/>
              <w:snapToGrid w:val="0"/>
              <w:spacing w:before="155" w:line="228" w:lineRule="auto"/>
              <w:ind w:left="585"/>
              <w:textAlignment w:val="baseline"/>
              <w:outlineLvl w:val="9"/>
              <w:rPr>
                <w:rFonts w:ascii="宋体" w:hAnsi="宋体" w:eastAsia="宋体" w:cs="宋体"/>
                <w:color w:val="auto"/>
                <w:sz w:val="19"/>
                <w:szCs w:val="19"/>
              </w:rPr>
            </w:pPr>
            <w:r>
              <w:rPr>
                <w:rFonts w:ascii="宋体" w:hAnsi="宋体" w:eastAsia="宋体" w:cs="宋体"/>
                <w:color w:val="auto"/>
                <w:spacing w:val="7"/>
                <w:sz w:val="19"/>
                <w:szCs w:val="19"/>
              </w:rPr>
              <w:t>项目预期收益率</w:t>
            </w:r>
          </w:p>
        </w:tc>
        <w:tc>
          <w:tcPr>
            <w:tcW w:w="1979" w:type="dxa"/>
            <w:vAlign w:val="top"/>
          </w:tcPr>
          <w:p w14:paraId="6CD5484E">
            <w:pPr>
              <w:keepNext w:val="0"/>
              <w:keepLines w:val="0"/>
              <w:pageBreakBefore w:val="0"/>
              <w:widowControl/>
              <w:kinsoku/>
              <w:wordWrap/>
              <w:overflowPunct/>
              <w:topLinePunct w:val="0"/>
              <w:autoSpaceDE w:val="0"/>
              <w:autoSpaceDN w:val="0"/>
              <w:bidi w:val="0"/>
              <w:adjustRightInd w:val="0"/>
              <w:snapToGrid w:val="0"/>
              <w:spacing w:before="155" w:line="255" w:lineRule="exact"/>
              <w:ind w:left="746"/>
              <w:textAlignment w:val="baseline"/>
              <w:outlineLvl w:val="9"/>
              <w:rPr>
                <w:rFonts w:ascii="宋体" w:hAnsi="宋体" w:eastAsia="宋体" w:cs="宋体"/>
                <w:color w:val="auto"/>
                <w:sz w:val="19"/>
                <w:szCs w:val="19"/>
              </w:rPr>
            </w:pPr>
            <w:r>
              <w:rPr>
                <w:rFonts w:ascii="宋体" w:hAnsi="宋体" w:eastAsia="宋体" w:cs="宋体"/>
                <w:color w:val="auto"/>
                <w:spacing w:val="4"/>
                <w:position w:val="1"/>
                <w:sz w:val="19"/>
                <w:szCs w:val="19"/>
              </w:rPr>
              <w:t>=100%</w:t>
            </w:r>
          </w:p>
        </w:tc>
      </w:tr>
      <w:tr w14:paraId="72F738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567" w:type="dxa"/>
            <w:vAlign w:val="top"/>
          </w:tcPr>
          <w:p w14:paraId="771636C0">
            <w:pPr>
              <w:keepNext w:val="0"/>
              <w:keepLines w:val="0"/>
              <w:pageBreakBefore w:val="0"/>
              <w:widowControl/>
              <w:kinsoku/>
              <w:wordWrap/>
              <w:overflowPunct/>
              <w:topLinePunct w:val="0"/>
              <w:autoSpaceDE w:val="0"/>
              <w:autoSpaceDN w:val="0"/>
              <w:bidi w:val="0"/>
              <w:adjustRightInd w:val="0"/>
              <w:snapToGrid w:val="0"/>
              <w:spacing w:before="156" w:line="228" w:lineRule="auto"/>
              <w:ind w:left="292"/>
              <w:textAlignment w:val="baseline"/>
              <w:outlineLvl w:val="9"/>
              <w:rPr>
                <w:rFonts w:ascii="宋体" w:hAnsi="宋体" w:eastAsia="宋体" w:cs="宋体"/>
                <w:color w:val="auto"/>
                <w:sz w:val="19"/>
                <w:szCs w:val="19"/>
              </w:rPr>
            </w:pPr>
            <w:r>
              <w:rPr>
                <w:rFonts w:ascii="宋体" w:hAnsi="宋体" w:eastAsia="宋体" w:cs="宋体"/>
                <w:color w:val="auto"/>
                <w:spacing w:val="7"/>
                <w:sz w:val="19"/>
                <w:szCs w:val="19"/>
              </w:rPr>
              <w:t>满意度指标</w:t>
            </w:r>
          </w:p>
        </w:tc>
        <w:tc>
          <w:tcPr>
            <w:tcW w:w="2300" w:type="dxa"/>
            <w:vAlign w:val="top"/>
          </w:tcPr>
          <w:p w14:paraId="410347F5">
            <w:pPr>
              <w:keepNext w:val="0"/>
              <w:keepLines w:val="0"/>
              <w:pageBreakBefore w:val="0"/>
              <w:widowControl/>
              <w:kinsoku/>
              <w:wordWrap/>
              <w:overflowPunct/>
              <w:topLinePunct w:val="0"/>
              <w:autoSpaceDE w:val="0"/>
              <w:autoSpaceDN w:val="0"/>
              <w:bidi w:val="0"/>
              <w:adjustRightInd w:val="0"/>
              <w:snapToGrid w:val="0"/>
              <w:spacing w:before="156" w:line="228" w:lineRule="auto"/>
              <w:ind w:left="259"/>
              <w:textAlignment w:val="baseline"/>
              <w:outlineLvl w:val="9"/>
              <w:rPr>
                <w:rFonts w:ascii="宋体" w:hAnsi="宋体" w:eastAsia="宋体" w:cs="宋体"/>
                <w:color w:val="auto"/>
                <w:sz w:val="19"/>
                <w:szCs w:val="19"/>
              </w:rPr>
            </w:pPr>
            <w:r>
              <w:rPr>
                <w:rFonts w:ascii="宋体" w:hAnsi="宋体" w:eastAsia="宋体" w:cs="宋体"/>
                <w:color w:val="auto"/>
                <w:spacing w:val="8"/>
                <w:sz w:val="19"/>
                <w:szCs w:val="19"/>
              </w:rPr>
              <w:t>服务对象满意度指标</w:t>
            </w:r>
          </w:p>
        </w:tc>
        <w:tc>
          <w:tcPr>
            <w:tcW w:w="2534" w:type="dxa"/>
            <w:vAlign w:val="top"/>
          </w:tcPr>
          <w:p w14:paraId="09D6BA56">
            <w:pPr>
              <w:keepNext w:val="0"/>
              <w:keepLines w:val="0"/>
              <w:pageBreakBefore w:val="0"/>
              <w:widowControl/>
              <w:kinsoku/>
              <w:wordWrap/>
              <w:overflowPunct/>
              <w:topLinePunct w:val="0"/>
              <w:autoSpaceDE w:val="0"/>
              <w:autoSpaceDN w:val="0"/>
              <w:bidi w:val="0"/>
              <w:adjustRightInd w:val="0"/>
              <w:snapToGrid w:val="0"/>
              <w:spacing w:before="156" w:line="228" w:lineRule="auto"/>
              <w:ind w:left="586"/>
              <w:textAlignment w:val="baseline"/>
              <w:outlineLvl w:val="9"/>
              <w:rPr>
                <w:rFonts w:ascii="宋体" w:hAnsi="宋体" w:eastAsia="宋体" w:cs="宋体"/>
                <w:color w:val="auto"/>
                <w:sz w:val="19"/>
                <w:szCs w:val="19"/>
              </w:rPr>
            </w:pPr>
            <w:r>
              <w:rPr>
                <w:rFonts w:ascii="宋体" w:hAnsi="宋体" w:eastAsia="宋体" w:cs="宋体"/>
                <w:color w:val="auto"/>
                <w:spacing w:val="7"/>
                <w:sz w:val="19"/>
                <w:szCs w:val="19"/>
              </w:rPr>
              <w:t>学校师生满意度</w:t>
            </w:r>
          </w:p>
        </w:tc>
        <w:tc>
          <w:tcPr>
            <w:tcW w:w="1979" w:type="dxa"/>
            <w:vAlign w:val="top"/>
          </w:tcPr>
          <w:p w14:paraId="4870C148">
            <w:pPr>
              <w:keepNext w:val="0"/>
              <w:keepLines w:val="0"/>
              <w:pageBreakBefore w:val="0"/>
              <w:widowControl/>
              <w:kinsoku/>
              <w:wordWrap/>
              <w:overflowPunct/>
              <w:topLinePunct w:val="0"/>
              <w:autoSpaceDE w:val="0"/>
              <w:autoSpaceDN w:val="0"/>
              <w:bidi w:val="0"/>
              <w:adjustRightInd w:val="0"/>
              <w:snapToGrid w:val="0"/>
              <w:spacing w:before="156" w:line="253" w:lineRule="exact"/>
              <w:ind w:left="767"/>
              <w:textAlignment w:val="baseline"/>
              <w:outlineLvl w:val="9"/>
              <w:rPr>
                <w:rFonts w:ascii="宋体" w:hAnsi="宋体" w:eastAsia="宋体" w:cs="宋体"/>
                <w:color w:val="auto"/>
                <w:sz w:val="19"/>
                <w:szCs w:val="19"/>
              </w:rPr>
            </w:pPr>
            <w:r>
              <w:rPr>
                <w:rFonts w:ascii="宋体" w:hAnsi="宋体" w:eastAsia="宋体" w:cs="宋体"/>
                <w:color w:val="auto"/>
                <w:spacing w:val="-1"/>
                <w:position w:val="1"/>
                <w:sz w:val="19"/>
                <w:szCs w:val="19"/>
              </w:rPr>
              <w:t>≥95%</w:t>
            </w:r>
          </w:p>
        </w:tc>
      </w:tr>
    </w:tbl>
    <w:p w14:paraId="7D3A92E3"/>
    <w:p w14:paraId="64EADACC"/>
    <w:p w14:paraId="0009C552"/>
    <w:p w14:paraId="36318D33"/>
    <w:p w14:paraId="7090E58C"/>
    <w:p w14:paraId="3FA66CB5"/>
    <w:p w14:paraId="1B9AFD72"/>
    <w:p w14:paraId="7FF2690D"/>
    <w:p w14:paraId="0FBBD4B7"/>
    <w:p w14:paraId="1F1E21BC"/>
    <w:p w14:paraId="4DEC5262"/>
    <w:p w14:paraId="5CFEE7AD"/>
    <w:p w14:paraId="107614D1"/>
    <w:p w14:paraId="61FE263D"/>
    <w:p w14:paraId="26ECC7D1"/>
    <w:p w14:paraId="01A92BA4"/>
    <w:p w14:paraId="268C80D0"/>
    <w:p w14:paraId="57D53459"/>
    <w:p w14:paraId="7A8910FD"/>
    <w:p w14:paraId="740CC4DF"/>
    <w:p w14:paraId="719BDAE3"/>
    <w:p w14:paraId="4BC64F11"/>
    <w:p w14:paraId="366A573F"/>
    <w:p w14:paraId="101AB2AC">
      <w:pPr>
        <w:keepNext w:val="0"/>
        <w:keepLines w:val="0"/>
        <w:pageBreakBefore w:val="0"/>
        <w:widowControl/>
        <w:kinsoku/>
        <w:wordWrap/>
        <w:overflowPunct/>
        <w:topLinePunct w:val="0"/>
        <w:autoSpaceDE w:val="0"/>
        <w:autoSpaceDN w:val="0"/>
        <w:bidi w:val="0"/>
        <w:adjustRightInd w:val="0"/>
        <w:snapToGrid w:val="0"/>
        <w:spacing w:before="112" w:line="210" w:lineRule="auto"/>
        <w:jc w:val="center"/>
        <w:textAlignment w:val="baseline"/>
        <w:outlineLvl w:val="9"/>
        <w:rPr>
          <w:rFonts w:hint="eastAsia" w:ascii="方正小标宋_GBK" w:hAnsi="方正小标宋_GBK" w:eastAsia="方正小标宋_GBK" w:cs="方正小标宋_GBK"/>
          <w:color w:val="auto"/>
          <w:spacing w:val="1"/>
          <w:sz w:val="32"/>
          <w:szCs w:val="32"/>
          <w:lang w:eastAsia="zh-CN"/>
        </w:rPr>
      </w:pPr>
    </w:p>
    <w:p w14:paraId="3F80BFFF">
      <w:pPr>
        <w:keepNext w:val="0"/>
        <w:keepLines w:val="0"/>
        <w:pageBreakBefore w:val="0"/>
        <w:widowControl/>
        <w:kinsoku/>
        <w:wordWrap/>
        <w:overflowPunct/>
        <w:topLinePunct w:val="0"/>
        <w:autoSpaceDE w:val="0"/>
        <w:autoSpaceDN w:val="0"/>
        <w:bidi w:val="0"/>
        <w:adjustRightInd w:val="0"/>
        <w:snapToGrid w:val="0"/>
        <w:spacing w:before="112" w:line="210" w:lineRule="auto"/>
        <w:jc w:val="center"/>
        <w:textAlignment w:val="baseline"/>
        <w:outlineLvl w:val="9"/>
        <w:rPr>
          <w:rFonts w:hint="eastAsia" w:ascii="方正小标宋_GBK" w:hAnsi="方正小标宋_GBK" w:eastAsia="方正小标宋_GBK" w:cs="方正小标宋_GBK"/>
          <w:color w:val="auto"/>
          <w:spacing w:val="1"/>
          <w:sz w:val="32"/>
          <w:szCs w:val="32"/>
          <w:lang w:eastAsia="zh-CN"/>
        </w:rPr>
      </w:pPr>
    </w:p>
    <w:p w14:paraId="0DAB6AB3">
      <w:pPr>
        <w:keepNext w:val="0"/>
        <w:keepLines w:val="0"/>
        <w:pageBreakBefore w:val="0"/>
        <w:widowControl/>
        <w:kinsoku/>
        <w:wordWrap/>
        <w:overflowPunct/>
        <w:topLinePunct w:val="0"/>
        <w:autoSpaceDE w:val="0"/>
        <w:autoSpaceDN w:val="0"/>
        <w:bidi w:val="0"/>
        <w:adjustRightInd w:val="0"/>
        <w:snapToGrid w:val="0"/>
        <w:spacing w:before="112" w:line="210" w:lineRule="auto"/>
        <w:jc w:val="center"/>
        <w:textAlignment w:val="baseline"/>
        <w:outlineLvl w:val="9"/>
        <w:rPr>
          <w:rFonts w:hint="eastAsia" w:ascii="方正小标宋_GBK" w:hAnsi="方正小标宋_GBK" w:eastAsia="方正小标宋_GBK" w:cs="方正小标宋_GBK"/>
          <w:color w:val="auto"/>
          <w:spacing w:val="1"/>
          <w:sz w:val="32"/>
          <w:szCs w:val="32"/>
          <w:lang w:eastAsia="zh-CN"/>
        </w:rPr>
      </w:pPr>
    </w:p>
    <w:p w14:paraId="43C69768">
      <w:pPr>
        <w:keepNext w:val="0"/>
        <w:keepLines w:val="0"/>
        <w:pageBreakBefore w:val="0"/>
        <w:widowControl/>
        <w:kinsoku/>
        <w:wordWrap/>
        <w:overflowPunct/>
        <w:topLinePunct w:val="0"/>
        <w:autoSpaceDE w:val="0"/>
        <w:autoSpaceDN w:val="0"/>
        <w:bidi w:val="0"/>
        <w:adjustRightInd w:val="0"/>
        <w:snapToGrid w:val="0"/>
        <w:spacing w:before="112" w:line="210" w:lineRule="auto"/>
        <w:jc w:val="center"/>
        <w:textAlignment w:val="baseline"/>
        <w:outlineLvl w:val="9"/>
        <w:rPr>
          <w:rFonts w:hint="eastAsia" w:ascii="方正小标宋_GBK" w:hAnsi="方正小标宋_GBK" w:eastAsia="方正小标宋_GBK" w:cs="方正小标宋_GBK"/>
          <w:color w:val="auto"/>
          <w:spacing w:val="1"/>
          <w:sz w:val="32"/>
          <w:szCs w:val="32"/>
          <w:lang w:eastAsia="zh-CN"/>
        </w:rPr>
      </w:pPr>
    </w:p>
    <w:p w14:paraId="08EE8305">
      <w:pPr>
        <w:keepNext w:val="0"/>
        <w:keepLines w:val="0"/>
        <w:pageBreakBefore w:val="0"/>
        <w:widowControl/>
        <w:kinsoku/>
        <w:wordWrap/>
        <w:overflowPunct/>
        <w:topLinePunct w:val="0"/>
        <w:autoSpaceDE w:val="0"/>
        <w:autoSpaceDN w:val="0"/>
        <w:bidi w:val="0"/>
        <w:adjustRightInd w:val="0"/>
        <w:snapToGrid w:val="0"/>
        <w:spacing w:before="112" w:line="210" w:lineRule="auto"/>
        <w:jc w:val="center"/>
        <w:textAlignment w:val="baseline"/>
        <w:outlineLvl w:val="9"/>
        <w:rPr>
          <w:rFonts w:hint="eastAsia" w:ascii="方正小标宋_GBK" w:hAnsi="方正小标宋_GBK" w:eastAsia="方正小标宋_GBK" w:cs="方正小标宋_GBK"/>
          <w:color w:val="auto"/>
          <w:spacing w:val="1"/>
          <w:sz w:val="32"/>
          <w:szCs w:val="32"/>
          <w:lang w:eastAsia="zh-CN"/>
        </w:rPr>
      </w:pPr>
    </w:p>
    <w:p w14:paraId="1A946DB2">
      <w:pPr>
        <w:keepNext w:val="0"/>
        <w:keepLines w:val="0"/>
        <w:pageBreakBefore w:val="0"/>
        <w:widowControl/>
        <w:kinsoku/>
        <w:wordWrap/>
        <w:overflowPunct/>
        <w:topLinePunct w:val="0"/>
        <w:autoSpaceDE w:val="0"/>
        <w:autoSpaceDN w:val="0"/>
        <w:bidi w:val="0"/>
        <w:adjustRightInd w:val="0"/>
        <w:snapToGrid w:val="0"/>
        <w:spacing w:before="112" w:line="210" w:lineRule="auto"/>
        <w:jc w:val="center"/>
        <w:textAlignment w:val="baseline"/>
        <w:outlineLvl w:val="9"/>
        <w:rPr>
          <w:rFonts w:hint="eastAsia" w:ascii="方正小标宋_GBK" w:hAnsi="方正小标宋_GBK" w:eastAsia="方正小标宋_GBK" w:cs="方正小标宋_GBK"/>
          <w:color w:val="auto"/>
          <w:spacing w:val="1"/>
          <w:sz w:val="32"/>
          <w:szCs w:val="32"/>
          <w:lang w:eastAsia="zh-CN"/>
        </w:rPr>
      </w:pPr>
    </w:p>
    <w:p w14:paraId="0B0349C3">
      <w:pPr>
        <w:keepNext w:val="0"/>
        <w:keepLines w:val="0"/>
        <w:pageBreakBefore w:val="0"/>
        <w:widowControl/>
        <w:kinsoku/>
        <w:wordWrap/>
        <w:overflowPunct/>
        <w:topLinePunct w:val="0"/>
        <w:autoSpaceDE w:val="0"/>
        <w:autoSpaceDN w:val="0"/>
        <w:bidi w:val="0"/>
        <w:adjustRightInd w:val="0"/>
        <w:snapToGrid w:val="0"/>
        <w:spacing w:before="112" w:line="210" w:lineRule="auto"/>
        <w:jc w:val="center"/>
        <w:textAlignment w:val="baseline"/>
        <w:outlineLvl w:val="9"/>
        <w:rPr>
          <w:rFonts w:hint="eastAsia" w:ascii="方正小标宋_GBK" w:hAnsi="方正小标宋_GBK" w:eastAsia="方正小标宋_GBK" w:cs="方正小标宋_GBK"/>
          <w:color w:val="auto"/>
          <w:spacing w:val="1"/>
          <w:sz w:val="32"/>
          <w:szCs w:val="32"/>
          <w:lang w:eastAsia="zh-CN"/>
        </w:rPr>
      </w:pPr>
    </w:p>
    <w:p w14:paraId="540E1E47">
      <w:pPr>
        <w:keepNext w:val="0"/>
        <w:keepLines w:val="0"/>
        <w:pageBreakBefore w:val="0"/>
        <w:widowControl/>
        <w:kinsoku/>
        <w:wordWrap/>
        <w:overflowPunct/>
        <w:topLinePunct w:val="0"/>
        <w:autoSpaceDE w:val="0"/>
        <w:autoSpaceDN w:val="0"/>
        <w:bidi w:val="0"/>
        <w:adjustRightInd w:val="0"/>
        <w:snapToGrid w:val="0"/>
        <w:spacing w:before="112" w:line="210" w:lineRule="auto"/>
        <w:jc w:val="center"/>
        <w:textAlignment w:val="baseline"/>
        <w:outlineLvl w:val="9"/>
        <w:rPr>
          <w:rFonts w:hint="eastAsia" w:ascii="方正小标宋_GBK" w:hAnsi="方正小标宋_GBK" w:eastAsia="方正小标宋_GBK" w:cs="方正小标宋_GBK"/>
          <w:color w:val="auto"/>
          <w:spacing w:val="1"/>
          <w:sz w:val="32"/>
          <w:szCs w:val="32"/>
          <w:lang w:eastAsia="zh-CN"/>
        </w:rPr>
      </w:pPr>
    </w:p>
    <w:p w14:paraId="43236CBF">
      <w:pPr>
        <w:keepNext w:val="0"/>
        <w:keepLines w:val="0"/>
        <w:pageBreakBefore w:val="0"/>
        <w:widowControl/>
        <w:kinsoku/>
        <w:wordWrap/>
        <w:overflowPunct/>
        <w:topLinePunct w:val="0"/>
        <w:autoSpaceDE w:val="0"/>
        <w:autoSpaceDN w:val="0"/>
        <w:bidi w:val="0"/>
        <w:adjustRightInd w:val="0"/>
        <w:snapToGrid w:val="0"/>
        <w:spacing w:before="112" w:line="210" w:lineRule="auto"/>
        <w:jc w:val="center"/>
        <w:textAlignment w:val="baseline"/>
        <w:outlineLvl w:val="9"/>
        <w:rPr>
          <w:rFonts w:hint="eastAsia" w:ascii="方正小标宋_GBK" w:hAnsi="方正小标宋_GBK" w:eastAsia="方正小标宋_GBK" w:cs="方正小标宋_GBK"/>
          <w:color w:val="auto"/>
          <w:spacing w:val="1"/>
          <w:sz w:val="32"/>
          <w:szCs w:val="32"/>
          <w:lang w:eastAsia="zh-CN"/>
        </w:rPr>
      </w:pPr>
    </w:p>
    <w:p w14:paraId="5C1D82C0">
      <w:pPr>
        <w:keepNext w:val="0"/>
        <w:keepLines w:val="0"/>
        <w:pageBreakBefore w:val="0"/>
        <w:widowControl/>
        <w:kinsoku/>
        <w:wordWrap/>
        <w:overflowPunct/>
        <w:topLinePunct w:val="0"/>
        <w:autoSpaceDE w:val="0"/>
        <w:autoSpaceDN w:val="0"/>
        <w:bidi w:val="0"/>
        <w:adjustRightInd w:val="0"/>
        <w:snapToGrid w:val="0"/>
        <w:spacing w:before="112" w:line="210" w:lineRule="auto"/>
        <w:jc w:val="center"/>
        <w:textAlignment w:val="baseline"/>
        <w:outlineLvl w:val="9"/>
        <w:rPr>
          <w:rFonts w:hint="eastAsia" w:ascii="方正小标宋_GBK" w:hAnsi="方正小标宋_GBK" w:eastAsia="方正小标宋_GBK" w:cs="方正小标宋_GBK"/>
          <w:color w:val="auto"/>
          <w:spacing w:val="1"/>
          <w:sz w:val="32"/>
          <w:szCs w:val="32"/>
          <w:lang w:eastAsia="zh-CN"/>
        </w:rPr>
      </w:pPr>
    </w:p>
    <w:p w14:paraId="01D8F97A">
      <w:pPr>
        <w:keepNext w:val="0"/>
        <w:keepLines w:val="0"/>
        <w:pageBreakBefore w:val="0"/>
        <w:widowControl/>
        <w:kinsoku/>
        <w:wordWrap/>
        <w:overflowPunct/>
        <w:topLinePunct w:val="0"/>
        <w:autoSpaceDE w:val="0"/>
        <w:autoSpaceDN w:val="0"/>
        <w:bidi w:val="0"/>
        <w:adjustRightInd w:val="0"/>
        <w:snapToGrid w:val="0"/>
        <w:spacing w:before="112" w:line="210" w:lineRule="auto"/>
        <w:jc w:val="center"/>
        <w:textAlignment w:val="baseline"/>
        <w:outlineLvl w:val="9"/>
        <w:rPr>
          <w:rFonts w:hint="eastAsia" w:ascii="方正小标宋_GBK" w:hAnsi="方正小标宋_GBK" w:eastAsia="方正小标宋_GBK" w:cs="方正小标宋_GBK"/>
          <w:color w:val="auto"/>
          <w:spacing w:val="1"/>
          <w:sz w:val="32"/>
          <w:szCs w:val="32"/>
          <w:lang w:eastAsia="zh-CN"/>
        </w:rPr>
      </w:pPr>
    </w:p>
    <w:p w14:paraId="12C7202E">
      <w:pPr>
        <w:keepNext w:val="0"/>
        <w:keepLines w:val="0"/>
        <w:pageBreakBefore w:val="0"/>
        <w:widowControl/>
        <w:kinsoku/>
        <w:wordWrap/>
        <w:overflowPunct/>
        <w:topLinePunct w:val="0"/>
        <w:autoSpaceDE w:val="0"/>
        <w:autoSpaceDN w:val="0"/>
        <w:bidi w:val="0"/>
        <w:adjustRightInd w:val="0"/>
        <w:snapToGrid w:val="0"/>
        <w:spacing w:before="112" w:line="210" w:lineRule="auto"/>
        <w:jc w:val="center"/>
        <w:textAlignment w:val="baseline"/>
        <w:outlineLvl w:val="9"/>
        <w:rPr>
          <w:rFonts w:hint="eastAsia" w:ascii="方正小标宋_GBK" w:hAnsi="方正小标宋_GBK" w:eastAsia="方正小标宋_GBK" w:cs="方正小标宋_GBK"/>
          <w:color w:val="auto"/>
          <w:spacing w:val="1"/>
          <w:sz w:val="32"/>
          <w:szCs w:val="32"/>
          <w:lang w:eastAsia="zh-CN"/>
        </w:rPr>
      </w:pPr>
    </w:p>
    <w:p w14:paraId="3F6125A3">
      <w:pPr>
        <w:keepNext w:val="0"/>
        <w:keepLines w:val="0"/>
        <w:pageBreakBefore w:val="0"/>
        <w:widowControl/>
        <w:kinsoku/>
        <w:wordWrap/>
        <w:overflowPunct/>
        <w:topLinePunct w:val="0"/>
        <w:autoSpaceDE w:val="0"/>
        <w:autoSpaceDN w:val="0"/>
        <w:bidi w:val="0"/>
        <w:adjustRightInd w:val="0"/>
        <w:snapToGrid w:val="0"/>
        <w:spacing w:before="112" w:line="210" w:lineRule="auto"/>
        <w:jc w:val="center"/>
        <w:textAlignment w:val="baseline"/>
        <w:outlineLvl w:val="9"/>
        <w:rPr>
          <w:rFonts w:hint="eastAsia" w:ascii="方正小标宋_GBK" w:hAnsi="方正小标宋_GBK" w:eastAsia="方正小标宋_GBK" w:cs="方正小标宋_GBK"/>
          <w:color w:val="auto"/>
          <w:spacing w:val="1"/>
          <w:sz w:val="32"/>
          <w:szCs w:val="32"/>
          <w:lang w:eastAsia="zh-CN"/>
        </w:rPr>
      </w:pPr>
    </w:p>
    <w:p w14:paraId="09F4F100">
      <w:pPr>
        <w:keepNext w:val="0"/>
        <w:keepLines w:val="0"/>
        <w:pageBreakBefore w:val="0"/>
        <w:widowControl/>
        <w:kinsoku/>
        <w:wordWrap/>
        <w:overflowPunct/>
        <w:topLinePunct w:val="0"/>
        <w:autoSpaceDE w:val="0"/>
        <w:autoSpaceDN w:val="0"/>
        <w:bidi w:val="0"/>
        <w:adjustRightInd w:val="0"/>
        <w:snapToGrid w:val="0"/>
        <w:spacing w:before="112" w:line="210" w:lineRule="auto"/>
        <w:jc w:val="center"/>
        <w:textAlignment w:val="baseline"/>
        <w:outlineLvl w:val="9"/>
        <w:rPr>
          <w:rFonts w:hint="eastAsia" w:ascii="方正小标宋_GBK" w:hAnsi="方正小标宋_GBK" w:eastAsia="方正小标宋_GBK" w:cs="方正小标宋_GBK"/>
          <w:color w:val="auto"/>
          <w:spacing w:val="1"/>
          <w:sz w:val="32"/>
          <w:szCs w:val="32"/>
          <w:lang w:eastAsia="zh-CN"/>
        </w:rPr>
      </w:pPr>
    </w:p>
    <w:p w14:paraId="139B05B9">
      <w:pPr>
        <w:keepNext w:val="0"/>
        <w:keepLines w:val="0"/>
        <w:pageBreakBefore w:val="0"/>
        <w:widowControl/>
        <w:kinsoku/>
        <w:wordWrap/>
        <w:overflowPunct/>
        <w:topLinePunct w:val="0"/>
        <w:autoSpaceDE w:val="0"/>
        <w:autoSpaceDN w:val="0"/>
        <w:bidi w:val="0"/>
        <w:adjustRightInd w:val="0"/>
        <w:snapToGrid w:val="0"/>
        <w:spacing w:before="112" w:line="210" w:lineRule="auto"/>
        <w:jc w:val="center"/>
        <w:textAlignment w:val="baseline"/>
        <w:outlineLvl w:val="9"/>
        <w:rPr>
          <w:rFonts w:hint="eastAsia" w:ascii="方正小标宋_GBK" w:hAnsi="方正小标宋_GBK" w:eastAsia="方正小标宋_GBK" w:cs="方正小标宋_GBK"/>
          <w:color w:val="auto"/>
          <w:spacing w:val="1"/>
          <w:sz w:val="32"/>
          <w:szCs w:val="32"/>
          <w:lang w:eastAsia="zh-CN"/>
        </w:rPr>
      </w:pPr>
    </w:p>
    <w:p w14:paraId="4FDD30BF">
      <w:pPr>
        <w:keepNext w:val="0"/>
        <w:keepLines w:val="0"/>
        <w:pageBreakBefore w:val="0"/>
        <w:widowControl/>
        <w:kinsoku/>
        <w:wordWrap/>
        <w:overflowPunct/>
        <w:topLinePunct w:val="0"/>
        <w:autoSpaceDE w:val="0"/>
        <w:autoSpaceDN w:val="0"/>
        <w:bidi w:val="0"/>
        <w:adjustRightInd w:val="0"/>
        <w:snapToGrid w:val="0"/>
        <w:spacing w:before="112" w:line="210" w:lineRule="auto"/>
        <w:jc w:val="center"/>
        <w:textAlignment w:val="baseline"/>
        <w:outlineLvl w:val="9"/>
        <w:rPr>
          <w:rFonts w:hint="eastAsia" w:ascii="方正小标宋_GBK" w:hAnsi="方正小标宋_GBK" w:eastAsia="方正小标宋_GBK" w:cs="方正小标宋_GBK"/>
          <w:color w:val="auto"/>
          <w:spacing w:val="1"/>
          <w:sz w:val="32"/>
          <w:szCs w:val="32"/>
          <w:lang w:eastAsia="zh-CN"/>
        </w:rPr>
      </w:pPr>
      <w:r>
        <w:rPr>
          <w:rFonts w:hint="eastAsia" w:ascii="方正小标宋_GBK" w:hAnsi="方正小标宋_GBK" w:eastAsia="方正小标宋_GBK" w:cs="方正小标宋_GBK"/>
          <w:color w:val="auto"/>
          <w:spacing w:val="1"/>
          <w:sz w:val="32"/>
          <w:szCs w:val="32"/>
          <w:lang w:eastAsia="zh-CN"/>
        </w:rPr>
        <w:t>项目支出绩效目标表</w:t>
      </w:r>
    </w:p>
    <w:p w14:paraId="27080700">
      <w:pPr>
        <w:pStyle w:val="2"/>
        <w:keepNext w:val="0"/>
        <w:keepLines w:val="0"/>
        <w:pageBreakBefore w:val="0"/>
        <w:widowControl/>
        <w:kinsoku/>
        <w:wordWrap/>
        <w:overflowPunct/>
        <w:topLinePunct w:val="0"/>
        <w:autoSpaceDE w:val="0"/>
        <w:autoSpaceDN w:val="0"/>
        <w:bidi w:val="0"/>
        <w:adjustRightInd w:val="0"/>
        <w:snapToGrid w:val="0"/>
        <w:spacing w:before="151" w:line="228" w:lineRule="auto"/>
        <w:jc w:val="center"/>
        <w:textAlignment w:val="baseline"/>
        <w:outlineLvl w:val="9"/>
        <w:rPr>
          <w:color w:val="auto"/>
        </w:rPr>
      </w:pPr>
      <w:r>
        <w:rPr>
          <w:color w:val="auto"/>
          <w:spacing w:val="4"/>
          <w:sz w:val="19"/>
          <w:szCs w:val="19"/>
        </w:rPr>
        <w:t>（2025年度）</w:t>
      </w:r>
    </w:p>
    <w:p w14:paraId="0BF167CA">
      <w:pPr>
        <w:pStyle w:val="2"/>
        <w:keepNext w:val="0"/>
        <w:keepLines w:val="0"/>
        <w:pageBreakBefore w:val="0"/>
        <w:widowControl/>
        <w:kinsoku/>
        <w:wordWrap/>
        <w:overflowPunct/>
        <w:topLinePunct w:val="0"/>
        <w:autoSpaceDE w:val="0"/>
        <w:autoSpaceDN w:val="0"/>
        <w:bidi w:val="0"/>
        <w:adjustRightInd w:val="0"/>
        <w:snapToGrid w:val="0"/>
        <w:spacing w:before="187" w:line="229" w:lineRule="auto"/>
        <w:ind w:right="31"/>
        <w:jc w:val="right"/>
        <w:textAlignment w:val="baseline"/>
        <w:outlineLvl w:val="9"/>
        <w:rPr>
          <w:rFonts w:hint="eastAsia" w:eastAsia="宋体"/>
          <w:color w:val="auto"/>
          <w:lang w:eastAsia="zh-CN"/>
        </w:rPr>
      </w:pPr>
    </w:p>
    <w:p w14:paraId="662554B8">
      <w:pPr>
        <w:keepNext w:val="0"/>
        <w:keepLines w:val="0"/>
        <w:pageBreakBefore w:val="0"/>
        <w:widowControl/>
        <w:kinsoku/>
        <w:wordWrap/>
        <w:overflowPunct/>
        <w:topLinePunct w:val="0"/>
        <w:autoSpaceDE w:val="0"/>
        <w:autoSpaceDN w:val="0"/>
        <w:bidi w:val="0"/>
        <w:adjustRightInd w:val="0"/>
        <w:snapToGrid w:val="0"/>
        <w:spacing w:line="59" w:lineRule="exact"/>
        <w:textAlignment w:val="baseline"/>
        <w:outlineLvl w:val="9"/>
        <w:rPr>
          <w:color w:val="auto"/>
        </w:rPr>
      </w:pPr>
    </w:p>
    <w:tbl>
      <w:tblPr>
        <w:tblStyle w:val="9"/>
        <w:tblW w:w="8464"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67"/>
        <w:gridCol w:w="2300"/>
        <w:gridCol w:w="2618"/>
        <w:gridCol w:w="1979"/>
      </w:tblGrid>
      <w:tr w14:paraId="2A2E22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76" w:hRule="atLeast"/>
        </w:trPr>
        <w:tc>
          <w:tcPr>
            <w:tcW w:w="1567" w:type="dxa"/>
            <w:vAlign w:val="top"/>
          </w:tcPr>
          <w:p w14:paraId="2B47ACB2">
            <w:pPr>
              <w:keepNext w:val="0"/>
              <w:keepLines w:val="0"/>
              <w:pageBreakBefore w:val="0"/>
              <w:widowControl/>
              <w:kinsoku/>
              <w:wordWrap/>
              <w:overflowPunct/>
              <w:topLinePunct w:val="0"/>
              <w:autoSpaceDE w:val="0"/>
              <w:autoSpaceDN w:val="0"/>
              <w:bidi w:val="0"/>
              <w:adjustRightInd w:val="0"/>
              <w:snapToGrid w:val="0"/>
              <w:spacing w:before="151" w:line="228" w:lineRule="auto"/>
              <w:ind w:left="396"/>
              <w:textAlignment w:val="baseline"/>
              <w:outlineLvl w:val="9"/>
              <w:rPr>
                <w:rFonts w:ascii="宋体" w:hAnsi="宋体" w:eastAsia="宋体" w:cs="宋体"/>
                <w:color w:val="auto"/>
                <w:sz w:val="19"/>
                <w:szCs w:val="19"/>
              </w:rPr>
            </w:pPr>
            <w:r>
              <w:rPr>
                <w:rFonts w:ascii="宋体" w:hAnsi="宋体" w:eastAsia="宋体" w:cs="宋体"/>
                <w:color w:val="auto"/>
                <w:spacing w:val="6"/>
                <w:sz w:val="19"/>
                <w:szCs w:val="19"/>
              </w:rPr>
              <w:t>项目编码</w:t>
            </w:r>
          </w:p>
        </w:tc>
        <w:tc>
          <w:tcPr>
            <w:tcW w:w="2300" w:type="dxa"/>
            <w:vAlign w:val="top"/>
          </w:tcPr>
          <w:p w14:paraId="7CAA3BE2">
            <w:pPr>
              <w:keepNext w:val="0"/>
              <w:keepLines w:val="0"/>
              <w:pageBreakBefore w:val="0"/>
              <w:widowControl/>
              <w:kinsoku/>
              <w:wordWrap/>
              <w:overflowPunct/>
              <w:topLinePunct w:val="0"/>
              <w:autoSpaceDE w:val="0"/>
              <w:autoSpaceDN w:val="0"/>
              <w:bidi w:val="0"/>
              <w:adjustRightInd w:val="0"/>
              <w:snapToGrid w:val="0"/>
              <w:spacing w:before="181" w:line="190" w:lineRule="auto"/>
              <w:ind w:left="100"/>
              <w:textAlignment w:val="baseline"/>
              <w:outlineLvl w:val="9"/>
              <w:rPr>
                <w:rFonts w:ascii="宋体" w:hAnsi="宋体" w:eastAsia="宋体" w:cs="宋体"/>
                <w:color w:val="auto"/>
                <w:sz w:val="19"/>
                <w:szCs w:val="19"/>
              </w:rPr>
            </w:pPr>
            <w:r>
              <w:rPr>
                <w:rFonts w:ascii="宋体" w:hAnsi="宋体" w:eastAsia="宋体" w:cs="宋体"/>
                <w:color w:val="auto"/>
                <w:spacing w:val="5"/>
                <w:sz w:val="19"/>
                <w:szCs w:val="19"/>
              </w:rPr>
              <w:t>370200251127020600352</w:t>
            </w:r>
          </w:p>
        </w:tc>
        <w:tc>
          <w:tcPr>
            <w:tcW w:w="2618" w:type="dxa"/>
            <w:vAlign w:val="top"/>
          </w:tcPr>
          <w:p w14:paraId="426F6BAD">
            <w:pPr>
              <w:keepNext w:val="0"/>
              <w:keepLines w:val="0"/>
              <w:pageBreakBefore w:val="0"/>
              <w:widowControl/>
              <w:kinsoku/>
              <w:wordWrap/>
              <w:overflowPunct/>
              <w:topLinePunct w:val="0"/>
              <w:autoSpaceDE w:val="0"/>
              <w:autoSpaceDN w:val="0"/>
              <w:bidi w:val="0"/>
              <w:adjustRightInd w:val="0"/>
              <w:snapToGrid w:val="0"/>
              <w:spacing w:before="150" w:line="229" w:lineRule="auto"/>
              <w:ind w:left="924"/>
              <w:textAlignment w:val="baseline"/>
              <w:outlineLvl w:val="9"/>
              <w:rPr>
                <w:rFonts w:ascii="宋体" w:hAnsi="宋体" w:eastAsia="宋体" w:cs="宋体"/>
                <w:color w:val="auto"/>
                <w:sz w:val="19"/>
                <w:szCs w:val="19"/>
              </w:rPr>
            </w:pPr>
            <w:r>
              <w:rPr>
                <w:rFonts w:ascii="宋体" w:hAnsi="宋体" w:eastAsia="宋体" w:cs="宋体"/>
                <w:color w:val="auto"/>
                <w:spacing w:val="6"/>
                <w:sz w:val="19"/>
                <w:szCs w:val="19"/>
              </w:rPr>
              <w:t>项目名称</w:t>
            </w:r>
          </w:p>
        </w:tc>
        <w:tc>
          <w:tcPr>
            <w:tcW w:w="1979" w:type="dxa"/>
            <w:vAlign w:val="top"/>
          </w:tcPr>
          <w:p w14:paraId="22BA9233">
            <w:pPr>
              <w:keepNext w:val="0"/>
              <w:keepLines w:val="0"/>
              <w:pageBreakBefore w:val="0"/>
              <w:widowControl/>
              <w:kinsoku/>
              <w:wordWrap/>
              <w:overflowPunct/>
              <w:topLinePunct w:val="0"/>
              <w:autoSpaceDE w:val="0"/>
              <w:autoSpaceDN w:val="0"/>
              <w:bidi w:val="0"/>
              <w:adjustRightInd w:val="0"/>
              <w:snapToGrid w:val="0"/>
              <w:spacing w:before="151" w:line="228" w:lineRule="auto"/>
              <w:ind w:left="203"/>
              <w:textAlignment w:val="baseline"/>
              <w:outlineLvl w:val="9"/>
              <w:rPr>
                <w:rFonts w:ascii="宋体" w:hAnsi="宋体" w:eastAsia="宋体" w:cs="宋体"/>
                <w:color w:val="auto"/>
                <w:sz w:val="19"/>
                <w:szCs w:val="19"/>
              </w:rPr>
            </w:pPr>
            <w:r>
              <w:rPr>
                <w:rFonts w:ascii="宋体" w:hAnsi="宋体" w:eastAsia="宋体" w:cs="宋体"/>
                <w:color w:val="auto"/>
                <w:spacing w:val="6"/>
                <w:sz w:val="19"/>
                <w:szCs w:val="19"/>
              </w:rPr>
              <w:t>2025年新建类项目</w:t>
            </w:r>
          </w:p>
        </w:tc>
      </w:tr>
      <w:tr w14:paraId="488CAF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Align w:val="top"/>
          </w:tcPr>
          <w:p w14:paraId="66C3D68C">
            <w:pPr>
              <w:keepNext w:val="0"/>
              <w:keepLines w:val="0"/>
              <w:pageBreakBefore w:val="0"/>
              <w:widowControl/>
              <w:kinsoku/>
              <w:wordWrap/>
              <w:overflowPunct/>
              <w:topLinePunct w:val="0"/>
              <w:autoSpaceDE w:val="0"/>
              <w:autoSpaceDN w:val="0"/>
              <w:bidi w:val="0"/>
              <w:adjustRightInd w:val="0"/>
              <w:snapToGrid w:val="0"/>
              <w:spacing w:before="140" w:line="228" w:lineRule="auto"/>
              <w:ind w:left="394"/>
              <w:textAlignment w:val="baseline"/>
              <w:outlineLvl w:val="9"/>
              <w:rPr>
                <w:rFonts w:ascii="宋体" w:hAnsi="宋体" w:eastAsia="宋体" w:cs="宋体"/>
                <w:color w:val="auto"/>
                <w:sz w:val="19"/>
                <w:szCs w:val="19"/>
              </w:rPr>
            </w:pPr>
            <w:r>
              <w:rPr>
                <w:rFonts w:ascii="宋体" w:hAnsi="宋体" w:eastAsia="宋体" w:cs="宋体"/>
                <w:color w:val="auto"/>
                <w:spacing w:val="6"/>
                <w:sz w:val="19"/>
                <w:szCs w:val="19"/>
              </w:rPr>
              <w:t>主管部门</w:t>
            </w:r>
          </w:p>
        </w:tc>
        <w:tc>
          <w:tcPr>
            <w:tcW w:w="2300" w:type="dxa"/>
            <w:vAlign w:val="top"/>
          </w:tcPr>
          <w:p w14:paraId="4AF66FBA">
            <w:pPr>
              <w:keepNext w:val="0"/>
              <w:keepLines w:val="0"/>
              <w:pageBreakBefore w:val="0"/>
              <w:widowControl/>
              <w:kinsoku/>
              <w:wordWrap/>
              <w:overflowPunct/>
              <w:topLinePunct w:val="0"/>
              <w:autoSpaceDE w:val="0"/>
              <w:autoSpaceDN w:val="0"/>
              <w:bidi w:val="0"/>
              <w:adjustRightInd w:val="0"/>
              <w:snapToGrid w:val="0"/>
              <w:spacing w:before="140" w:line="227" w:lineRule="auto"/>
              <w:ind w:left="559"/>
              <w:textAlignment w:val="baseline"/>
              <w:outlineLvl w:val="9"/>
              <w:rPr>
                <w:rFonts w:ascii="宋体" w:hAnsi="宋体" w:eastAsia="宋体" w:cs="宋体"/>
                <w:color w:val="auto"/>
                <w:sz w:val="19"/>
                <w:szCs w:val="19"/>
              </w:rPr>
            </w:pPr>
            <w:r>
              <w:rPr>
                <w:rFonts w:ascii="宋体" w:hAnsi="宋体" w:eastAsia="宋体" w:cs="宋体"/>
                <w:color w:val="auto"/>
                <w:spacing w:val="7"/>
                <w:sz w:val="19"/>
                <w:szCs w:val="19"/>
              </w:rPr>
              <w:t>青岛市教育局</w:t>
            </w:r>
          </w:p>
        </w:tc>
        <w:tc>
          <w:tcPr>
            <w:tcW w:w="2618" w:type="dxa"/>
            <w:vAlign w:val="top"/>
          </w:tcPr>
          <w:p w14:paraId="62E502BE">
            <w:pPr>
              <w:keepNext w:val="0"/>
              <w:keepLines w:val="0"/>
              <w:pageBreakBefore w:val="0"/>
              <w:widowControl/>
              <w:kinsoku/>
              <w:wordWrap/>
              <w:overflowPunct/>
              <w:topLinePunct w:val="0"/>
              <w:autoSpaceDE w:val="0"/>
              <w:autoSpaceDN w:val="0"/>
              <w:bidi w:val="0"/>
              <w:adjustRightInd w:val="0"/>
              <w:snapToGrid w:val="0"/>
              <w:spacing w:before="140" w:line="228" w:lineRule="auto"/>
              <w:ind w:left="922"/>
              <w:textAlignment w:val="baseline"/>
              <w:outlineLvl w:val="9"/>
              <w:rPr>
                <w:rFonts w:hint="eastAsia" w:ascii="宋体" w:hAnsi="宋体" w:eastAsia="宋体" w:cs="宋体"/>
                <w:color w:val="auto"/>
                <w:sz w:val="19"/>
                <w:szCs w:val="19"/>
                <w:lang w:eastAsia="zh-CN"/>
              </w:rPr>
            </w:pPr>
            <w:r>
              <w:rPr>
                <w:rFonts w:hint="eastAsia" w:ascii="宋体" w:hAnsi="宋体" w:eastAsia="宋体" w:cs="宋体"/>
                <w:color w:val="auto"/>
                <w:spacing w:val="6"/>
                <w:sz w:val="19"/>
                <w:szCs w:val="19"/>
                <w:lang w:eastAsia="zh-CN"/>
              </w:rPr>
              <w:t>预算金额（万元）</w:t>
            </w:r>
          </w:p>
        </w:tc>
        <w:tc>
          <w:tcPr>
            <w:tcW w:w="1979" w:type="dxa"/>
            <w:vAlign w:val="top"/>
          </w:tcPr>
          <w:p w14:paraId="05B11E2C">
            <w:pPr>
              <w:keepNext w:val="0"/>
              <w:keepLines w:val="0"/>
              <w:pageBreakBefore w:val="0"/>
              <w:widowControl/>
              <w:kinsoku/>
              <w:wordWrap/>
              <w:overflowPunct/>
              <w:topLinePunct w:val="0"/>
              <w:autoSpaceDE w:val="0"/>
              <w:autoSpaceDN w:val="0"/>
              <w:bidi w:val="0"/>
              <w:adjustRightInd w:val="0"/>
              <w:snapToGrid w:val="0"/>
              <w:spacing w:before="170" w:line="190" w:lineRule="auto"/>
              <w:ind w:left="811"/>
              <w:textAlignment w:val="baseline"/>
              <w:outlineLvl w:val="9"/>
              <w:rPr>
                <w:rFonts w:ascii="宋体" w:hAnsi="宋体" w:eastAsia="宋体" w:cs="宋体"/>
                <w:color w:val="auto"/>
                <w:sz w:val="19"/>
                <w:szCs w:val="19"/>
              </w:rPr>
            </w:pPr>
            <w:r>
              <w:rPr>
                <w:rFonts w:ascii="宋体" w:hAnsi="宋体" w:eastAsia="宋体" w:cs="宋体"/>
                <w:color w:val="auto"/>
                <w:sz w:val="19"/>
                <w:szCs w:val="19"/>
              </w:rPr>
              <w:t>1200</w:t>
            </w:r>
          </w:p>
        </w:tc>
      </w:tr>
      <w:tr w14:paraId="4AD72E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67" w:hRule="atLeast"/>
        </w:trPr>
        <w:tc>
          <w:tcPr>
            <w:tcW w:w="1567" w:type="dxa"/>
            <w:vAlign w:val="top"/>
          </w:tcPr>
          <w:p w14:paraId="7476C131">
            <w:pPr>
              <w:keepNext w:val="0"/>
              <w:keepLines w:val="0"/>
              <w:pageBreakBefore w:val="0"/>
              <w:widowControl/>
              <w:kinsoku/>
              <w:wordWrap/>
              <w:overflowPunct/>
              <w:topLinePunct w:val="0"/>
              <w:autoSpaceDE w:val="0"/>
              <w:autoSpaceDN w:val="0"/>
              <w:bidi w:val="0"/>
              <w:adjustRightInd w:val="0"/>
              <w:snapToGrid w:val="0"/>
              <w:spacing w:line="264" w:lineRule="auto"/>
              <w:textAlignment w:val="baseline"/>
              <w:outlineLvl w:val="9"/>
              <w:rPr>
                <w:rFonts w:ascii="Arial"/>
                <w:color w:val="auto"/>
                <w:sz w:val="19"/>
                <w:szCs w:val="19"/>
              </w:rPr>
            </w:pPr>
          </w:p>
          <w:p w14:paraId="1869A79C">
            <w:pPr>
              <w:keepNext w:val="0"/>
              <w:keepLines w:val="0"/>
              <w:pageBreakBefore w:val="0"/>
              <w:widowControl/>
              <w:kinsoku/>
              <w:wordWrap/>
              <w:overflowPunct/>
              <w:topLinePunct w:val="0"/>
              <w:autoSpaceDE w:val="0"/>
              <w:autoSpaceDN w:val="0"/>
              <w:bidi w:val="0"/>
              <w:adjustRightInd w:val="0"/>
              <w:snapToGrid w:val="0"/>
              <w:spacing w:line="265" w:lineRule="auto"/>
              <w:textAlignment w:val="baseline"/>
              <w:outlineLvl w:val="9"/>
              <w:rPr>
                <w:rFonts w:ascii="Arial"/>
                <w:color w:val="auto"/>
                <w:sz w:val="19"/>
                <w:szCs w:val="19"/>
              </w:rPr>
            </w:pPr>
          </w:p>
          <w:p w14:paraId="187511D8">
            <w:pPr>
              <w:keepNext w:val="0"/>
              <w:keepLines w:val="0"/>
              <w:pageBreakBefore w:val="0"/>
              <w:widowControl/>
              <w:kinsoku/>
              <w:wordWrap/>
              <w:overflowPunct/>
              <w:topLinePunct w:val="0"/>
              <w:autoSpaceDE w:val="0"/>
              <w:autoSpaceDN w:val="0"/>
              <w:bidi w:val="0"/>
              <w:adjustRightInd w:val="0"/>
              <w:snapToGrid w:val="0"/>
              <w:spacing w:before="62" w:line="229" w:lineRule="auto"/>
              <w:ind w:left="396"/>
              <w:textAlignment w:val="baseline"/>
              <w:outlineLvl w:val="9"/>
              <w:rPr>
                <w:rFonts w:ascii="宋体" w:hAnsi="宋体" w:eastAsia="宋体" w:cs="宋体"/>
                <w:color w:val="auto"/>
                <w:sz w:val="19"/>
                <w:szCs w:val="19"/>
              </w:rPr>
            </w:pPr>
            <w:r>
              <w:rPr>
                <w:rFonts w:ascii="宋体" w:hAnsi="宋体" w:eastAsia="宋体" w:cs="宋体"/>
                <w:color w:val="auto"/>
                <w:spacing w:val="6"/>
                <w:sz w:val="19"/>
                <w:szCs w:val="19"/>
              </w:rPr>
              <w:t>绩效目标</w:t>
            </w:r>
          </w:p>
        </w:tc>
        <w:tc>
          <w:tcPr>
            <w:tcW w:w="6897" w:type="dxa"/>
            <w:gridSpan w:val="3"/>
            <w:vAlign w:val="top"/>
          </w:tcPr>
          <w:p w14:paraId="4A7D2DB6">
            <w:pPr>
              <w:keepNext w:val="0"/>
              <w:keepLines w:val="0"/>
              <w:pageBreakBefore w:val="0"/>
              <w:widowControl/>
              <w:kinsoku/>
              <w:wordWrap/>
              <w:overflowPunct/>
              <w:topLinePunct w:val="0"/>
              <w:autoSpaceDE w:val="0"/>
              <w:autoSpaceDN w:val="0"/>
              <w:bidi w:val="0"/>
              <w:adjustRightInd w:val="0"/>
              <w:snapToGrid w:val="0"/>
              <w:spacing w:line="405" w:lineRule="auto"/>
              <w:textAlignment w:val="baseline"/>
              <w:outlineLvl w:val="9"/>
              <w:rPr>
                <w:rFonts w:ascii="Arial"/>
                <w:color w:val="auto"/>
                <w:sz w:val="19"/>
                <w:szCs w:val="19"/>
              </w:rPr>
            </w:pPr>
          </w:p>
          <w:p w14:paraId="082F81AC">
            <w:pPr>
              <w:keepNext w:val="0"/>
              <w:keepLines w:val="0"/>
              <w:pageBreakBefore w:val="0"/>
              <w:widowControl/>
              <w:kinsoku/>
              <w:wordWrap/>
              <w:overflowPunct/>
              <w:topLinePunct w:val="0"/>
              <w:autoSpaceDE w:val="0"/>
              <w:autoSpaceDN w:val="0"/>
              <w:bidi w:val="0"/>
              <w:adjustRightInd w:val="0"/>
              <w:snapToGrid w:val="0"/>
              <w:spacing w:before="62" w:line="234" w:lineRule="auto"/>
              <w:ind w:left="36" w:right="65"/>
              <w:textAlignment w:val="baseline"/>
              <w:outlineLvl w:val="9"/>
              <w:rPr>
                <w:rFonts w:ascii="宋体" w:hAnsi="宋体" w:eastAsia="宋体" w:cs="宋体"/>
                <w:color w:val="auto"/>
                <w:sz w:val="19"/>
                <w:szCs w:val="19"/>
              </w:rPr>
            </w:pPr>
            <w:r>
              <w:rPr>
                <w:rFonts w:ascii="宋体" w:hAnsi="宋体" w:eastAsia="宋体" w:cs="宋体"/>
                <w:color w:val="auto"/>
                <w:spacing w:val="9"/>
                <w:sz w:val="19"/>
                <w:szCs w:val="19"/>
              </w:rPr>
              <w:t>通过开展</w:t>
            </w:r>
            <w:r>
              <w:rPr>
                <w:rFonts w:hint="eastAsia" w:ascii="宋体" w:hAnsi="宋体" w:eastAsia="宋体" w:cs="宋体"/>
                <w:color w:val="auto"/>
                <w:spacing w:val="9"/>
                <w:sz w:val="19"/>
                <w:szCs w:val="19"/>
                <w:lang w:val="en-US" w:eastAsia="zh-CN"/>
              </w:rPr>
              <w:t>改</w:t>
            </w:r>
            <w:r>
              <w:rPr>
                <w:rFonts w:ascii="宋体" w:hAnsi="宋体" w:eastAsia="宋体" w:cs="宋体"/>
                <w:color w:val="auto"/>
                <w:spacing w:val="9"/>
                <w:sz w:val="19"/>
                <w:szCs w:val="19"/>
              </w:rPr>
              <w:t>扩建项目，增加了学校面积，改善了办学条件，提高了办学质量，</w:t>
            </w:r>
            <w:r>
              <w:rPr>
                <w:rFonts w:ascii="宋体" w:hAnsi="宋体" w:eastAsia="宋体" w:cs="宋体"/>
                <w:color w:val="auto"/>
                <w:spacing w:val="8"/>
                <w:sz w:val="19"/>
                <w:szCs w:val="19"/>
              </w:rPr>
              <w:t>使学生和老师有了更好的办公和学习条件。</w:t>
            </w:r>
          </w:p>
        </w:tc>
      </w:tr>
      <w:tr w14:paraId="61CC30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Align w:val="top"/>
          </w:tcPr>
          <w:p w14:paraId="7DC3822C">
            <w:pPr>
              <w:keepNext w:val="0"/>
              <w:keepLines w:val="0"/>
              <w:pageBreakBefore w:val="0"/>
              <w:widowControl/>
              <w:kinsoku/>
              <w:wordWrap/>
              <w:overflowPunct/>
              <w:topLinePunct w:val="0"/>
              <w:autoSpaceDE w:val="0"/>
              <w:autoSpaceDN w:val="0"/>
              <w:bidi w:val="0"/>
              <w:adjustRightInd w:val="0"/>
              <w:snapToGrid w:val="0"/>
              <w:spacing w:before="143" w:line="229" w:lineRule="auto"/>
              <w:ind w:left="396"/>
              <w:textAlignment w:val="baseline"/>
              <w:outlineLvl w:val="9"/>
              <w:rPr>
                <w:rFonts w:ascii="宋体" w:hAnsi="宋体" w:eastAsia="宋体" w:cs="宋体"/>
                <w:color w:val="auto"/>
                <w:sz w:val="19"/>
                <w:szCs w:val="19"/>
              </w:rPr>
            </w:pPr>
            <w:r>
              <w:rPr>
                <w:rFonts w:ascii="宋体" w:hAnsi="宋体" w:eastAsia="宋体" w:cs="宋体"/>
                <w:color w:val="auto"/>
                <w:spacing w:val="6"/>
                <w:sz w:val="19"/>
                <w:szCs w:val="19"/>
              </w:rPr>
              <w:t>一级指标</w:t>
            </w:r>
          </w:p>
        </w:tc>
        <w:tc>
          <w:tcPr>
            <w:tcW w:w="2300" w:type="dxa"/>
            <w:vAlign w:val="top"/>
          </w:tcPr>
          <w:p w14:paraId="5CC94010">
            <w:pPr>
              <w:keepNext w:val="0"/>
              <w:keepLines w:val="0"/>
              <w:pageBreakBefore w:val="0"/>
              <w:widowControl/>
              <w:kinsoku/>
              <w:wordWrap/>
              <w:overflowPunct/>
              <w:topLinePunct w:val="0"/>
              <w:autoSpaceDE w:val="0"/>
              <w:autoSpaceDN w:val="0"/>
              <w:bidi w:val="0"/>
              <w:adjustRightInd w:val="0"/>
              <w:snapToGrid w:val="0"/>
              <w:spacing w:before="143" w:line="229" w:lineRule="auto"/>
              <w:ind w:left="761"/>
              <w:textAlignment w:val="baseline"/>
              <w:outlineLvl w:val="9"/>
              <w:rPr>
                <w:rFonts w:ascii="宋体" w:hAnsi="宋体" w:eastAsia="宋体" w:cs="宋体"/>
                <w:color w:val="auto"/>
                <w:sz w:val="19"/>
                <w:szCs w:val="19"/>
              </w:rPr>
            </w:pPr>
            <w:r>
              <w:rPr>
                <w:rFonts w:ascii="宋体" w:hAnsi="宋体" w:eastAsia="宋体" w:cs="宋体"/>
                <w:color w:val="auto"/>
                <w:spacing w:val="6"/>
                <w:sz w:val="19"/>
                <w:szCs w:val="19"/>
              </w:rPr>
              <w:t>二级指标</w:t>
            </w:r>
          </w:p>
        </w:tc>
        <w:tc>
          <w:tcPr>
            <w:tcW w:w="2618" w:type="dxa"/>
            <w:vAlign w:val="top"/>
          </w:tcPr>
          <w:p w14:paraId="71BC7891">
            <w:pPr>
              <w:keepNext w:val="0"/>
              <w:keepLines w:val="0"/>
              <w:pageBreakBefore w:val="0"/>
              <w:widowControl/>
              <w:kinsoku/>
              <w:wordWrap/>
              <w:overflowPunct/>
              <w:topLinePunct w:val="0"/>
              <w:autoSpaceDE w:val="0"/>
              <w:autoSpaceDN w:val="0"/>
              <w:bidi w:val="0"/>
              <w:adjustRightInd w:val="0"/>
              <w:snapToGrid w:val="0"/>
              <w:spacing w:before="143" w:line="229" w:lineRule="auto"/>
              <w:ind w:left="921"/>
              <w:textAlignment w:val="baseline"/>
              <w:outlineLvl w:val="9"/>
              <w:rPr>
                <w:rFonts w:ascii="宋体" w:hAnsi="宋体" w:eastAsia="宋体" w:cs="宋体"/>
                <w:color w:val="auto"/>
                <w:sz w:val="19"/>
                <w:szCs w:val="19"/>
              </w:rPr>
            </w:pPr>
            <w:r>
              <w:rPr>
                <w:rFonts w:ascii="宋体" w:hAnsi="宋体" w:eastAsia="宋体" w:cs="宋体"/>
                <w:color w:val="auto"/>
                <w:spacing w:val="7"/>
                <w:sz w:val="19"/>
                <w:szCs w:val="19"/>
              </w:rPr>
              <w:t>三级指标</w:t>
            </w:r>
          </w:p>
        </w:tc>
        <w:tc>
          <w:tcPr>
            <w:tcW w:w="1979" w:type="dxa"/>
            <w:vAlign w:val="top"/>
          </w:tcPr>
          <w:p w14:paraId="5C137047">
            <w:pPr>
              <w:keepNext w:val="0"/>
              <w:keepLines w:val="0"/>
              <w:pageBreakBefore w:val="0"/>
              <w:widowControl/>
              <w:kinsoku/>
              <w:wordWrap/>
              <w:overflowPunct/>
              <w:topLinePunct w:val="0"/>
              <w:autoSpaceDE w:val="0"/>
              <w:autoSpaceDN w:val="0"/>
              <w:bidi w:val="0"/>
              <w:adjustRightInd w:val="0"/>
              <w:snapToGrid w:val="0"/>
              <w:spacing w:before="144" w:line="228" w:lineRule="auto"/>
              <w:ind w:left="702"/>
              <w:textAlignment w:val="baseline"/>
              <w:outlineLvl w:val="9"/>
              <w:rPr>
                <w:rFonts w:ascii="宋体" w:hAnsi="宋体" w:eastAsia="宋体" w:cs="宋体"/>
                <w:color w:val="auto"/>
                <w:sz w:val="19"/>
                <w:szCs w:val="19"/>
              </w:rPr>
            </w:pPr>
            <w:r>
              <w:rPr>
                <w:rFonts w:ascii="宋体" w:hAnsi="宋体" w:eastAsia="宋体" w:cs="宋体"/>
                <w:color w:val="auto"/>
                <w:spacing w:val="5"/>
                <w:sz w:val="19"/>
                <w:szCs w:val="19"/>
              </w:rPr>
              <w:t>指标值</w:t>
            </w:r>
          </w:p>
        </w:tc>
      </w:tr>
      <w:tr w14:paraId="684256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restart"/>
            <w:tcBorders>
              <w:bottom w:val="nil"/>
            </w:tcBorders>
            <w:vAlign w:val="top"/>
          </w:tcPr>
          <w:p w14:paraId="567F18D5">
            <w:pPr>
              <w:keepNext w:val="0"/>
              <w:keepLines w:val="0"/>
              <w:pageBreakBefore w:val="0"/>
              <w:widowControl/>
              <w:kinsoku/>
              <w:wordWrap/>
              <w:overflowPunct/>
              <w:topLinePunct w:val="0"/>
              <w:autoSpaceDE w:val="0"/>
              <w:autoSpaceDN w:val="0"/>
              <w:bidi w:val="0"/>
              <w:adjustRightInd w:val="0"/>
              <w:snapToGrid w:val="0"/>
              <w:spacing w:line="323" w:lineRule="auto"/>
              <w:textAlignment w:val="baseline"/>
              <w:outlineLvl w:val="9"/>
              <w:rPr>
                <w:rFonts w:ascii="Arial"/>
                <w:color w:val="auto"/>
                <w:sz w:val="19"/>
                <w:szCs w:val="19"/>
              </w:rPr>
            </w:pPr>
          </w:p>
          <w:p w14:paraId="71E7344D">
            <w:pPr>
              <w:keepNext w:val="0"/>
              <w:keepLines w:val="0"/>
              <w:pageBreakBefore w:val="0"/>
              <w:widowControl/>
              <w:kinsoku/>
              <w:wordWrap/>
              <w:overflowPunct/>
              <w:topLinePunct w:val="0"/>
              <w:autoSpaceDE w:val="0"/>
              <w:autoSpaceDN w:val="0"/>
              <w:bidi w:val="0"/>
              <w:adjustRightInd w:val="0"/>
              <w:snapToGrid w:val="0"/>
              <w:spacing w:before="62" w:line="227" w:lineRule="auto"/>
              <w:ind w:left="394"/>
              <w:textAlignment w:val="baseline"/>
              <w:outlineLvl w:val="9"/>
              <w:rPr>
                <w:rFonts w:ascii="宋体" w:hAnsi="宋体" w:eastAsia="宋体" w:cs="宋体"/>
                <w:color w:val="auto"/>
                <w:sz w:val="19"/>
                <w:szCs w:val="19"/>
              </w:rPr>
            </w:pPr>
            <w:r>
              <w:rPr>
                <w:rFonts w:ascii="宋体" w:hAnsi="宋体" w:eastAsia="宋体" w:cs="宋体"/>
                <w:color w:val="auto"/>
                <w:spacing w:val="6"/>
                <w:sz w:val="19"/>
                <w:szCs w:val="19"/>
              </w:rPr>
              <w:t>成本指标</w:t>
            </w:r>
          </w:p>
        </w:tc>
        <w:tc>
          <w:tcPr>
            <w:tcW w:w="2300" w:type="dxa"/>
            <w:vMerge w:val="restart"/>
            <w:tcBorders>
              <w:bottom w:val="nil"/>
            </w:tcBorders>
            <w:vAlign w:val="top"/>
          </w:tcPr>
          <w:p w14:paraId="2EF289E1">
            <w:pPr>
              <w:keepNext w:val="0"/>
              <w:keepLines w:val="0"/>
              <w:pageBreakBefore w:val="0"/>
              <w:widowControl/>
              <w:kinsoku/>
              <w:wordWrap/>
              <w:overflowPunct/>
              <w:topLinePunct w:val="0"/>
              <w:autoSpaceDE w:val="0"/>
              <w:autoSpaceDN w:val="0"/>
              <w:bidi w:val="0"/>
              <w:adjustRightInd w:val="0"/>
              <w:snapToGrid w:val="0"/>
              <w:spacing w:line="323" w:lineRule="auto"/>
              <w:textAlignment w:val="baseline"/>
              <w:outlineLvl w:val="9"/>
              <w:rPr>
                <w:rFonts w:ascii="Arial"/>
                <w:color w:val="auto"/>
                <w:sz w:val="19"/>
                <w:szCs w:val="19"/>
              </w:rPr>
            </w:pPr>
          </w:p>
          <w:p w14:paraId="5015755B">
            <w:pPr>
              <w:keepNext w:val="0"/>
              <w:keepLines w:val="0"/>
              <w:pageBreakBefore w:val="0"/>
              <w:widowControl/>
              <w:kinsoku/>
              <w:wordWrap/>
              <w:overflowPunct/>
              <w:topLinePunct w:val="0"/>
              <w:autoSpaceDE w:val="0"/>
              <w:autoSpaceDN w:val="0"/>
              <w:bidi w:val="0"/>
              <w:adjustRightInd w:val="0"/>
              <w:snapToGrid w:val="0"/>
              <w:spacing w:before="62" w:line="227" w:lineRule="auto"/>
              <w:ind w:left="560"/>
              <w:textAlignment w:val="baseline"/>
              <w:outlineLvl w:val="9"/>
              <w:rPr>
                <w:rFonts w:ascii="宋体" w:hAnsi="宋体" w:eastAsia="宋体" w:cs="宋体"/>
                <w:color w:val="auto"/>
                <w:sz w:val="19"/>
                <w:szCs w:val="19"/>
              </w:rPr>
            </w:pPr>
            <w:r>
              <w:rPr>
                <w:rFonts w:ascii="宋体" w:hAnsi="宋体" w:eastAsia="宋体" w:cs="宋体"/>
                <w:color w:val="auto"/>
                <w:spacing w:val="7"/>
                <w:sz w:val="19"/>
                <w:szCs w:val="19"/>
              </w:rPr>
              <w:t>经济成本指标</w:t>
            </w:r>
          </w:p>
        </w:tc>
        <w:tc>
          <w:tcPr>
            <w:tcW w:w="2618" w:type="dxa"/>
            <w:vAlign w:val="top"/>
          </w:tcPr>
          <w:p w14:paraId="70DC271D">
            <w:pPr>
              <w:keepNext w:val="0"/>
              <w:keepLines w:val="0"/>
              <w:pageBreakBefore w:val="0"/>
              <w:widowControl/>
              <w:kinsoku/>
              <w:wordWrap/>
              <w:overflowPunct/>
              <w:topLinePunct w:val="0"/>
              <w:autoSpaceDE w:val="0"/>
              <w:autoSpaceDN w:val="0"/>
              <w:bidi w:val="0"/>
              <w:adjustRightInd w:val="0"/>
              <w:snapToGrid w:val="0"/>
              <w:spacing w:before="146" w:line="229" w:lineRule="auto"/>
              <w:ind w:left="626"/>
              <w:textAlignment w:val="baseline"/>
              <w:outlineLvl w:val="9"/>
              <w:rPr>
                <w:rFonts w:ascii="宋体" w:hAnsi="宋体" w:eastAsia="宋体" w:cs="宋体"/>
                <w:color w:val="auto"/>
                <w:sz w:val="19"/>
                <w:szCs w:val="19"/>
              </w:rPr>
            </w:pPr>
            <w:r>
              <w:rPr>
                <w:rFonts w:ascii="宋体" w:hAnsi="宋体" w:eastAsia="宋体" w:cs="宋体"/>
                <w:color w:val="auto"/>
                <w:spacing w:val="7"/>
                <w:sz w:val="19"/>
                <w:szCs w:val="19"/>
              </w:rPr>
              <w:t>项目计划总投资</w:t>
            </w:r>
          </w:p>
        </w:tc>
        <w:tc>
          <w:tcPr>
            <w:tcW w:w="1979" w:type="dxa"/>
            <w:vAlign w:val="top"/>
          </w:tcPr>
          <w:p w14:paraId="7E023244">
            <w:pPr>
              <w:keepNext w:val="0"/>
              <w:keepLines w:val="0"/>
              <w:pageBreakBefore w:val="0"/>
              <w:widowControl/>
              <w:kinsoku/>
              <w:wordWrap/>
              <w:overflowPunct/>
              <w:topLinePunct w:val="0"/>
              <w:autoSpaceDE w:val="0"/>
              <w:autoSpaceDN w:val="0"/>
              <w:bidi w:val="0"/>
              <w:adjustRightInd w:val="0"/>
              <w:snapToGrid w:val="0"/>
              <w:spacing w:before="146" w:line="230" w:lineRule="auto"/>
              <w:ind w:left="719"/>
              <w:textAlignment w:val="baseline"/>
              <w:outlineLvl w:val="9"/>
              <w:rPr>
                <w:rFonts w:ascii="宋体" w:hAnsi="宋体" w:eastAsia="宋体" w:cs="宋体"/>
                <w:color w:val="auto"/>
                <w:sz w:val="19"/>
                <w:szCs w:val="19"/>
              </w:rPr>
            </w:pPr>
            <w:r>
              <w:rPr>
                <w:rFonts w:ascii="宋体" w:hAnsi="宋体" w:eastAsia="宋体" w:cs="宋体"/>
                <w:color w:val="auto"/>
                <w:sz w:val="19"/>
                <w:szCs w:val="19"/>
              </w:rPr>
              <w:t>≥18亿</w:t>
            </w:r>
          </w:p>
        </w:tc>
      </w:tr>
      <w:tr w14:paraId="434818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tcBorders>
            <w:vAlign w:val="top"/>
          </w:tcPr>
          <w:p w14:paraId="0C0C0152">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300" w:type="dxa"/>
            <w:vMerge w:val="continue"/>
            <w:tcBorders>
              <w:top w:val="nil"/>
            </w:tcBorders>
            <w:vAlign w:val="top"/>
          </w:tcPr>
          <w:p w14:paraId="15EA2F1A">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618" w:type="dxa"/>
            <w:vAlign w:val="top"/>
          </w:tcPr>
          <w:p w14:paraId="46742CD8">
            <w:pPr>
              <w:keepNext w:val="0"/>
              <w:keepLines w:val="0"/>
              <w:pageBreakBefore w:val="0"/>
              <w:widowControl/>
              <w:kinsoku/>
              <w:wordWrap/>
              <w:overflowPunct/>
              <w:topLinePunct w:val="0"/>
              <w:autoSpaceDE w:val="0"/>
              <w:autoSpaceDN w:val="0"/>
              <w:bidi w:val="0"/>
              <w:adjustRightInd w:val="0"/>
              <w:snapToGrid w:val="0"/>
              <w:spacing w:before="146" w:line="228" w:lineRule="auto"/>
              <w:ind w:left="423"/>
              <w:textAlignment w:val="baseline"/>
              <w:outlineLvl w:val="9"/>
              <w:rPr>
                <w:rFonts w:ascii="宋体" w:hAnsi="宋体" w:eastAsia="宋体" w:cs="宋体"/>
                <w:color w:val="auto"/>
                <w:sz w:val="19"/>
                <w:szCs w:val="19"/>
              </w:rPr>
            </w:pPr>
            <w:r>
              <w:rPr>
                <w:rFonts w:ascii="宋体" w:hAnsi="宋体" w:eastAsia="宋体" w:cs="宋体"/>
                <w:color w:val="auto"/>
                <w:spacing w:val="6"/>
                <w:sz w:val="19"/>
                <w:szCs w:val="19"/>
              </w:rPr>
              <w:t>2025年安排前期费用</w:t>
            </w:r>
          </w:p>
        </w:tc>
        <w:tc>
          <w:tcPr>
            <w:tcW w:w="1979" w:type="dxa"/>
            <w:vAlign w:val="top"/>
          </w:tcPr>
          <w:p w14:paraId="0A46B2D6">
            <w:pPr>
              <w:keepNext w:val="0"/>
              <w:keepLines w:val="0"/>
              <w:pageBreakBefore w:val="0"/>
              <w:widowControl/>
              <w:kinsoku/>
              <w:wordWrap/>
              <w:overflowPunct/>
              <w:topLinePunct w:val="0"/>
              <w:autoSpaceDE w:val="0"/>
              <w:autoSpaceDN w:val="0"/>
              <w:bidi w:val="0"/>
              <w:adjustRightInd w:val="0"/>
              <w:snapToGrid w:val="0"/>
              <w:spacing w:before="145" w:line="229" w:lineRule="auto"/>
              <w:ind w:left="611"/>
              <w:textAlignment w:val="baseline"/>
              <w:outlineLvl w:val="9"/>
              <w:rPr>
                <w:rFonts w:ascii="宋体" w:hAnsi="宋体" w:eastAsia="宋体" w:cs="宋体"/>
                <w:color w:val="auto"/>
                <w:sz w:val="19"/>
                <w:szCs w:val="19"/>
              </w:rPr>
            </w:pPr>
            <w:r>
              <w:rPr>
                <w:rFonts w:ascii="宋体" w:hAnsi="宋体" w:eastAsia="宋体" w:cs="宋体"/>
                <w:color w:val="auto"/>
                <w:spacing w:val="3"/>
                <w:sz w:val="19"/>
                <w:szCs w:val="19"/>
              </w:rPr>
              <w:t>≤1200万</w:t>
            </w:r>
          </w:p>
        </w:tc>
      </w:tr>
      <w:tr w14:paraId="2B605C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restart"/>
            <w:tcBorders>
              <w:bottom w:val="nil"/>
            </w:tcBorders>
            <w:vAlign w:val="top"/>
          </w:tcPr>
          <w:p w14:paraId="40D49EF6">
            <w:pPr>
              <w:keepNext w:val="0"/>
              <w:keepLines w:val="0"/>
              <w:pageBreakBefore w:val="0"/>
              <w:widowControl/>
              <w:kinsoku/>
              <w:wordWrap/>
              <w:overflowPunct/>
              <w:topLinePunct w:val="0"/>
              <w:autoSpaceDE w:val="0"/>
              <w:autoSpaceDN w:val="0"/>
              <w:bidi w:val="0"/>
              <w:adjustRightInd w:val="0"/>
              <w:snapToGrid w:val="0"/>
              <w:spacing w:line="260" w:lineRule="auto"/>
              <w:textAlignment w:val="baseline"/>
              <w:outlineLvl w:val="9"/>
              <w:rPr>
                <w:rFonts w:ascii="Arial"/>
                <w:color w:val="auto"/>
                <w:sz w:val="19"/>
                <w:szCs w:val="19"/>
              </w:rPr>
            </w:pPr>
          </w:p>
          <w:p w14:paraId="5DEA9327">
            <w:pPr>
              <w:keepNext w:val="0"/>
              <w:keepLines w:val="0"/>
              <w:pageBreakBefore w:val="0"/>
              <w:widowControl/>
              <w:kinsoku/>
              <w:wordWrap/>
              <w:overflowPunct/>
              <w:topLinePunct w:val="0"/>
              <w:autoSpaceDE w:val="0"/>
              <w:autoSpaceDN w:val="0"/>
              <w:bidi w:val="0"/>
              <w:adjustRightInd w:val="0"/>
              <w:snapToGrid w:val="0"/>
              <w:spacing w:line="260" w:lineRule="auto"/>
              <w:textAlignment w:val="baseline"/>
              <w:outlineLvl w:val="9"/>
              <w:rPr>
                <w:rFonts w:ascii="Arial"/>
                <w:color w:val="auto"/>
                <w:sz w:val="19"/>
                <w:szCs w:val="19"/>
              </w:rPr>
            </w:pPr>
          </w:p>
          <w:p w14:paraId="7F186542">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ascii="Arial"/>
                <w:color w:val="auto"/>
                <w:sz w:val="19"/>
                <w:szCs w:val="19"/>
              </w:rPr>
            </w:pPr>
          </w:p>
          <w:p w14:paraId="3DAACA9B">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ascii="Arial"/>
                <w:color w:val="auto"/>
                <w:sz w:val="19"/>
                <w:szCs w:val="19"/>
              </w:rPr>
            </w:pPr>
          </w:p>
          <w:p w14:paraId="0A815DF4">
            <w:pPr>
              <w:keepNext w:val="0"/>
              <w:keepLines w:val="0"/>
              <w:pageBreakBefore w:val="0"/>
              <w:widowControl/>
              <w:kinsoku/>
              <w:wordWrap/>
              <w:overflowPunct/>
              <w:topLinePunct w:val="0"/>
              <w:autoSpaceDE w:val="0"/>
              <w:autoSpaceDN w:val="0"/>
              <w:bidi w:val="0"/>
              <w:adjustRightInd w:val="0"/>
              <w:snapToGrid w:val="0"/>
              <w:spacing w:before="62" w:line="228" w:lineRule="auto"/>
              <w:ind w:left="393"/>
              <w:textAlignment w:val="baseline"/>
              <w:outlineLvl w:val="9"/>
              <w:rPr>
                <w:rFonts w:ascii="宋体" w:hAnsi="宋体" w:eastAsia="宋体" w:cs="宋体"/>
                <w:color w:val="auto"/>
                <w:sz w:val="19"/>
                <w:szCs w:val="19"/>
              </w:rPr>
            </w:pPr>
            <w:r>
              <w:rPr>
                <w:rFonts w:ascii="宋体" w:hAnsi="宋体" w:eastAsia="宋体" w:cs="宋体"/>
                <w:color w:val="auto"/>
                <w:spacing w:val="7"/>
                <w:sz w:val="19"/>
                <w:szCs w:val="19"/>
              </w:rPr>
              <w:t>产出指标</w:t>
            </w:r>
          </w:p>
        </w:tc>
        <w:tc>
          <w:tcPr>
            <w:tcW w:w="2300" w:type="dxa"/>
            <w:vMerge w:val="restart"/>
            <w:tcBorders>
              <w:bottom w:val="nil"/>
            </w:tcBorders>
            <w:vAlign w:val="top"/>
          </w:tcPr>
          <w:p w14:paraId="0C5709EC">
            <w:pPr>
              <w:keepNext w:val="0"/>
              <w:keepLines w:val="0"/>
              <w:pageBreakBefore w:val="0"/>
              <w:widowControl/>
              <w:kinsoku/>
              <w:wordWrap/>
              <w:overflowPunct/>
              <w:topLinePunct w:val="0"/>
              <w:autoSpaceDE w:val="0"/>
              <w:autoSpaceDN w:val="0"/>
              <w:bidi w:val="0"/>
              <w:adjustRightInd w:val="0"/>
              <w:snapToGrid w:val="0"/>
              <w:spacing w:line="325" w:lineRule="auto"/>
              <w:textAlignment w:val="baseline"/>
              <w:outlineLvl w:val="9"/>
              <w:rPr>
                <w:rFonts w:ascii="Arial"/>
                <w:color w:val="auto"/>
                <w:sz w:val="19"/>
                <w:szCs w:val="19"/>
              </w:rPr>
            </w:pPr>
          </w:p>
          <w:p w14:paraId="11EF0273">
            <w:pPr>
              <w:keepNext w:val="0"/>
              <w:keepLines w:val="0"/>
              <w:pageBreakBefore w:val="0"/>
              <w:widowControl/>
              <w:kinsoku/>
              <w:wordWrap/>
              <w:overflowPunct/>
              <w:topLinePunct w:val="0"/>
              <w:autoSpaceDE w:val="0"/>
              <w:autoSpaceDN w:val="0"/>
              <w:bidi w:val="0"/>
              <w:adjustRightInd w:val="0"/>
              <w:snapToGrid w:val="0"/>
              <w:spacing w:before="62" w:line="228" w:lineRule="auto"/>
              <w:ind w:left="759"/>
              <w:textAlignment w:val="baseline"/>
              <w:outlineLvl w:val="9"/>
              <w:rPr>
                <w:rFonts w:ascii="宋体" w:hAnsi="宋体" w:eastAsia="宋体" w:cs="宋体"/>
                <w:color w:val="auto"/>
                <w:sz w:val="19"/>
                <w:szCs w:val="19"/>
              </w:rPr>
            </w:pPr>
            <w:r>
              <w:rPr>
                <w:rFonts w:ascii="宋体" w:hAnsi="宋体" w:eastAsia="宋体" w:cs="宋体"/>
                <w:color w:val="auto"/>
                <w:spacing w:val="6"/>
                <w:sz w:val="19"/>
                <w:szCs w:val="19"/>
              </w:rPr>
              <w:t>数量指标</w:t>
            </w:r>
          </w:p>
        </w:tc>
        <w:tc>
          <w:tcPr>
            <w:tcW w:w="2618" w:type="dxa"/>
            <w:vAlign w:val="top"/>
          </w:tcPr>
          <w:p w14:paraId="19C9EC9F">
            <w:pPr>
              <w:keepNext w:val="0"/>
              <w:keepLines w:val="0"/>
              <w:pageBreakBefore w:val="0"/>
              <w:widowControl/>
              <w:kinsoku/>
              <w:wordWrap/>
              <w:overflowPunct/>
              <w:topLinePunct w:val="0"/>
              <w:autoSpaceDE w:val="0"/>
              <w:autoSpaceDN w:val="0"/>
              <w:bidi w:val="0"/>
              <w:adjustRightInd w:val="0"/>
              <w:snapToGrid w:val="0"/>
              <w:spacing w:before="149" w:line="228" w:lineRule="auto"/>
              <w:ind w:left="624"/>
              <w:textAlignment w:val="baseline"/>
              <w:outlineLvl w:val="9"/>
              <w:rPr>
                <w:rFonts w:ascii="宋体" w:hAnsi="宋体" w:eastAsia="宋体" w:cs="宋体"/>
                <w:color w:val="auto"/>
                <w:sz w:val="19"/>
                <w:szCs w:val="19"/>
              </w:rPr>
            </w:pPr>
            <w:r>
              <w:rPr>
                <w:rFonts w:ascii="宋体" w:hAnsi="宋体" w:eastAsia="宋体" w:cs="宋体"/>
                <w:color w:val="auto"/>
                <w:spacing w:val="7"/>
                <w:sz w:val="19"/>
                <w:szCs w:val="19"/>
              </w:rPr>
              <w:t>规划功能区数量</w:t>
            </w:r>
          </w:p>
        </w:tc>
        <w:tc>
          <w:tcPr>
            <w:tcW w:w="1979" w:type="dxa"/>
            <w:vAlign w:val="top"/>
          </w:tcPr>
          <w:p w14:paraId="146D3926">
            <w:pPr>
              <w:keepNext w:val="0"/>
              <w:keepLines w:val="0"/>
              <w:pageBreakBefore w:val="0"/>
              <w:widowControl/>
              <w:kinsoku/>
              <w:wordWrap/>
              <w:overflowPunct/>
              <w:topLinePunct w:val="0"/>
              <w:autoSpaceDE w:val="0"/>
              <w:autoSpaceDN w:val="0"/>
              <w:bidi w:val="0"/>
              <w:adjustRightInd w:val="0"/>
              <w:snapToGrid w:val="0"/>
              <w:spacing w:before="149" w:line="228" w:lineRule="auto"/>
              <w:ind w:left="797"/>
              <w:textAlignment w:val="baseline"/>
              <w:outlineLvl w:val="9"/>
              <w:rPr>
                <w:rFonts w:ascii="宋体" w:hAnsi="宋体" w:eastAsia="宋体" w:cs="宋体"/>
                <w:color w:val="auto"/>
                <w:sz w:val="19"/>
                <w:szCs w:val="19"/>
              </w:rPr>
            </w:pPr>
            <w:r>
              <w:rPr>
                <w:rFonts w:ascii="宋体" w:hAnsi="宋体" w:eastAsia="宋体" w:cs="宋体"/>
                <w:color w:val="auto"/>
                <w:spacing w:val="4"/>
                <w:sz w:val="19"/>
                <w:szCs w:val="19"/>
              </w:rPr>
              <w:t>=5个</w:t>
            </w:r>
          </w:p>
        </w:tc>
      </w:tr>
      <w:tr w14:paraId="6E8010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continue"/>
            <w:tcBorders>
              <w:top w:val="nil"/>
              <w:bottom w:val="nil"/>
            </w:tcBorders>
            <w:vAlign w:val="top"/>
          </w:tcPr>
          <w:p w14:paraId="1E6B13F4">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300" w:type="dxa"/>
            <w:vMerge w:val="continue"/>
            <w:tcBorders>
              <w:top w:val="nil"/>
            </w:tcBorders>
            <w:vAlign w:val="top"/>
          </w:tcPr>
          <w:p w14:paraId="2D12C05E">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618" w:type="dxa"/>
            <w:vAlign w:val="top"/>
          </w:tcPr>
          <w:p w14:paraId="5359956B">
            <w:pPr>
              <w:keepNext w:val="0"/>
              <w:keepLines w:val="0"/>
              <w:pageBreakBefore w:val="0"/>
              <w:widowControl/>
              <w:kinsoku/>
              <w:wordWrap/>
              <w:overflowPunct/>
              <w:topLinePunct w:val="0"/>
              <w:autoSpaceDE w:val="0"/>
              <w:autoSpaceDN w:val="0"/>
              <w:bidi w:val="0"/>
              <w:adjustRightInd w:val="0"/>
              <w:snapToGrid w:val="0"/>
              <w:spacing w:before="150" w:line="228" w:lineRule="auto"/>
              <w:ind w:left="722"/>
              <w:textAlignment w:val="baseline"/>
              <w:outlineLvl w:val="9"/>
              <w:rPr>
                <w:rFonts w:ascii="宋体" w:hAnsi="宋体" w:eastAsia="宋体" w:cs="宋体"/>
                <w:color w:val="auto"/>
                <w:sz w:val="19"/>
                <w:szCs w:val="19"/>
              </w:rPr>
            </w:pPr>
            <w:r>
              <w:rPr>
                <w:rFonts w:ascii="宋体" w:hAnsi="宋体" w:eastAsia="宋体" w:cs="宋体"/>
                <w:color w:val="auto"/>
                <w:spacing w:val="7"/>
                <w:sz w:val="19"/>
                <w:szCs w:val="19"/>
              </w:rPr>
              <w:t>开展项目数量</w:t>
            </w:r>
          </w:p>
        </w:tc>
        <w:tc>
          <w:tcPr>
            <w:tcW w:w="1979" w:type="dxa"/>
            <w:vAlign w:val="top"/>
          </w:tcPr>
          <w:p w14:paraId="28A13246">
            <w:pPr>
              <w:keepNext w:val="0"/>
              <w:keepLines w:val="0"/>
              <w:pageBreakBefore w:val="0"/>
              <w:widowControl/>
              <w:kinsoku/>
              <w:wordWrap/>
              <w:overflowPunct/>
              <w:topLinePunct w:val="0"/>
              <w:autoSpaceDE w:val="0"/>
              <w:autoSpaceDN w:val="0"/>
              <w:bidi w:val="0"/>
              <w:adjustRightInd w:val="0"/>
              <w:snapToGrid w:val="0"/>
              <w:spacing w:before="150" w:line="228" w:lineRule="auto"/>
              <w:ind w:left="797"/>
              <w:textAlignment w:val="baseline"/>
              <w:outlineLvl w:val="9"/>
              <w:rPr>
                <w:rFonts w:ascii="宋体" w:hAnsi="宋体" w:eastAsia="宋体" w:cs="宋体"/>
                <w:color w:val="auto"/>
                <w:sz w:val="19"/>
                <w:szCs w:val="19"/>
              </w:rPr>
            </w:pPr>
            <w:r>
              <w:rPr>
                <w:rFonts w:ascii="宋体" w:hAnsi="宋体" w:eastAsia="宋体" w:cs="宋体"/>
                <w:color w:val="auto"/>
                <w:spacing w:val="4"/>
                <w:sz w:val="19"/>
                <w:szCs w:val="19"/>
              </w:rPr>
              <w:t>=9个</w:t>
            </w:r>
          </w:p>
        </w:tc>
      </w:tr>
      <w:tr w14:paraId="5D2AB8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continue"/>
            <w:tcBorders>
              <w:top w:val="nil"/>
              <w:bottom w:val="nil"/>
            </w:tcBorders>
            <w:vAlign w:val="top"/>
          </w:tcPr>
          <w:p w14:paraId="10C45C75">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300" w:type="dxa"/>
            <w:vMerge w:val="restart"/>
            <w:tcBorders>
              <w:bottom w:val="nil"/>
            </w:tcBorders>
            <w:vAlign w:val="top"/>
          </w:tcPr>
          <w:p w14:paraId="026A39F6">
            <w:pPr>
              <w:keepNext w:val="0"/>
              <w:keepLines w:val="0"/>
              <w:pageBreakBefore w:val="0"/>
              <w:widowControl/>
              <w:kinsoku/>
              <w:wordWrap/>
              <w:overflowPunct/>
              <w:topLinePunct w:val="0"/>
              <w:autoSpaceDE w:val="0"/>
              <w:autoSpaceDN w:val="0"/>
              <w:bidi w:val="0"/>
              <w:adjustRightInd w:val="0"/>
              <w:snapToGrid w:val="0"/>
              <w:spacing w:line="328" w:lineRule="auto"/>
              <w:textAlignment w:val="baseline"/>
              <w:outlineLvl w:val="9"/>
              <w:rPr>
                <w:rFonts w:ascii="Arial"/>
                <w:color w:val="auto"/>
                <w:sz w:val="19"/>
                <w:szCs w:val="19"/>
              </w:rPr>
            </w:pPr>
          </w:p>
          <w:p w14:paraId="61E8B7AA">
            <w:pPr>
              <w:keepNext w:val="0"/>
              <w:keepLines w:val="0"/>
              <w:pageBreakBefore w:val="0"/>
              <w:widowControl/>
              <w:kinsoku/>
              <w:wordWrap/>
              <w:overflowPunct/>
              <w:topLinePunct w:val="0"/>
              <w:autoSpaceDE w:val="0"/>
              <w:autoSpaceDN w:val="0"/>
              <w:bidi w:val="0"/>
              <w:adjustRightInd w:val="0"/>
              <w:snapToGrid w:val="0"/>
              <w:spacing w:before="61" w:line="229" w:lineRule="auto"/>
              <w:ind w:left="759"/>
              <w:textAlignment w:val="baseline"/>
              <w:outlineLvl w:val="9"/>
              <w:rPr>
                <w:rFonts w:ascii="宋体" w:hAnsi="宋体" w:eastAsia="宋体" w:cs="宋体"/>
                <w:color w:val="auto"/>
                <w:sz w:val="19"/>
                <w:szCs w:val="19"/>
              </w:rPr>
            </w:pPr>
            <w:r>
              <w:rPr>
                <w:rFonts w:ascii="宋体" w:hAnsi="宋体" w:eastAsia="宋体" w:cs="宋体"/>
                <w:color w:val="auto"/>
                <w:spacing w:val="6"/>
                <w:sz w:val="19"/>
                <w:szCs w:val="19"/>
              </w:rPr>
              <w:t>质量指标</w:t>
            </w:r>
          </w:p>
        </w:tc>
        <w:tc>
          <w:tcPr>
            <w:tcW w:w="2618" w:type="dxa"/>
            <w:vAlign w:val="top"/>
          </w:tcPr>
          <w:p w14:paraId="4FFE47DD">
            <w:pPr>
              <w:keepNext w:val="0"/>
              <w:keepLines w:val="0"/>
              <w:pageBreakBefore w:val="0"/>
              <w:widowControl/>
              <w:kinsoku/>
              <w:wordWrap/>
              <w:overflowPunct/>
              <w:topLinePunct w:val="0"/>
              <w:autoSpaceDE w:val="0"/>
              <w:autoSpaceDN w:val="0"/>
              <w:bidi w:val="0"/>
              <w:adjustRightInd w:val="0"/>
              <w:snapToGrid w:val="0"/>
              <w:spacing w:before="149" w:line="228" w:lineRule="auto"/>
              <w:ind w:left="325"/>
              <w:textAlignment w:val="baseline"/>
              <w:outlineLvl w:val="9"/>
              <w:rPr>
                <w:rFonts w:ascii="宋体" w:hAnsi="宋体" w:eastAsia="宋体" w:cs="宋体"/>
                <w:color w:val="auto"/>
                <w:sz w:val="19"/>
                <w:szCs w:val="19"/>
              </w:rPr>
            </w:pPr>
            <w:r>
              <w:rPr>
                <w:rFonts w:ascii="宋体" w:hAnsi="宋体" w:eastAsia="宋体" w:cs="宋体"/>
                <w:color w:val="auto"/>
                <w:spacing w:val="7"/>
                <w:sz w:val="19"/>
                <w:szCs w:val="19"/>
              </w:rPr>
              <w:t>工程前期等项目合格率</w:t>
            </w:r>
          </w:p>
        </w:tc>
        <w:tc>
          <w:tcPr>
            <w:tcW w:w="1979" w:type="dxa"/>
            <w:vAlign w:val="top"/>
          </w:tcPr>
          <w:p w14:paraId="18AC85F5">
            <w:pPr>
              <w:keepNext w:val="0"/>
              <w:keepLines w:val="0"/>
              <w:pageBreakBefore w:val="0"/>
              <w:widowControl/>
              <w:kinsoku/>
              <w:wordWrap/>
              <w:overflowPunct/>
              <w:topLinePunct w:val="0"/>
              <w:autoSpaceDE w:val="0"/>
              <w:autoSpaceDN w:val="0"/>
              <w:bidi w:val="0"/>
              <w:adjustRightInd w:val="0"/>
              <w:snapToGrid w:val="0"/>
              <w:spacing w:before="149" w:line="255" w:lineRule="exact"/>
              <w:ind w:left="746"/>
              <w:textAlignment w:val="baseline"/>
              <w:outlineLvl w:val="9"/>
              <w:rPr>
                <w:rFonts w:ascii="宋体" w:hAnsi="宋体" w:eastAsia="宋体" w:cs="宋体"/>
                <w:color w:val="auto"/>
                <w:sz w:val="19"/>
                <w:szCs w:val="19"/>
              </w:rPr>
            </w:pPr>
            <w:r>
              <w:rPr>
                <w:rFonts w:ascii="宋体" w:hAnsi="宋体" w:eastAsia="宋体" w:cs="宋体"/>
                <w:color w:val="auto"/>
                <w:spacing w:val="4"/>
                <w:position w:val="1"/>
                <w:sz w:val="19"/>
                <w:szCs w:val="19"/>
              </w:rPr>
              <w:t>=100%</w:t>
            </w:r>
          </w:p>
        </w:tc>
      </w:tr>
      <w:tr w14:paraId="372214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continue"/>
            <w:tcBorders>
              <w:top w:val="nil"/>
              <w:bottom w:val="nil"/>
            </w:tcBorders>
            <w:vAlign w:val="top"/>
          </w:tcPr>
          <w:p w14:paraId="7CD3A583">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300" w:type="dxa"/>
            <w:vMerge w:val="continue"/>
            <w:tcBorders>
              <w:top w:val="nil"/>
            </w:tcBorders>
            <w:vAlign w:val="top"/>
          </w:tcPr>
          <w:p w14:paraId="5B1C5341">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618" w:type="dxa"/>
            <w:vAlign w:val="top"/>
          </w:tcPr>
          <w:p w14:paraId="57E1305B">
            <w:pPr>
              <w:keepNext w:val="0"/>
              <w:keepLines w:val="0"/>
              <w:pageBreakBefore w:val="0"/>
              <w:widowControl/>
              <w:kinsoku/>
              <w:wordWrap/>
              <w:overflowPunct/>
              <w:topLinePunct w:val="0"/>
              <w:autoSpaceDE w:val="0"/>
              <w:autoSpaceDN w:val="0"/>
              <w:bidi w:val="0"/>
              <w:adjustRightInd w:val="0"/>
              <w:snapToGrid w:val="0"/>
              <w:spacing w:before="153" w:line="228" w:lineRule="auto"/>
              <w:ind w:left="624"/>
              <w:textAlignment w:val="baseline"/>
              <w:outlineLvl w:val="9"/>
              <w:rPr>
                <w:rFonts w:ascii="宋体" w:hAnsi="宋体" w:eastAsia="宋体" w:cs="宋体"/>
                <w:color w:val="auto"/>
                <w:sz w:val="19"/>
                <w:szCs w:val="19"/>
              </w:rPr>
            </w:pPr>
            <w:r>
              <w:rPr>
                <w:rFonts w:ascii="宋体" w:hAnsi="宋体" w:eastAsia="宋体" w:cs="宋体"/>
                <w:color w:val="auto"/>
                <w:spacing w:val="7"/>
                <w:sz w:val="19"/>
                <w:szCs w:val="19"/>
              </w:rPr>
              <w:t>人均面积达标率</w:t>
            </w:r>
          </w:p>
        </w:tc>
        <w:tc>
          <w:tcPr>
            <w:tcW w:w="1979" w:type="dxa"/>
            <w:vAlign w:val="top"/>
          </w:tcPr>
          <w:p w14:paraId="45DC8FC9">
            <w:pPr>
              <w:keepNext w:val="0"/>
              <w:keepLines w:val="0"/>
              <w:pageBreakBefore w:val="0"/>
              <w:widowControl/>
              <w:kinsoku/>
              <w:wordWrap/>
              <w:overflowPunct/>
              <w:topLinePunct w:val="0"/>
              <w:autoSpaceDE w:val="0"/>
              <w:autoSpaceDN w:val="0"/>
              <w:bidi w:val="0"/>
              <w:adjustRightInd w:val="0"/>
              <w:snapToGrid w:val="0"/>
              <w:spacing w:before="153" w:line="255" w:lineRule="exact"/>
              <w:ind w:left="746"/>
              <w:textAlignment w:val="baseline"/>
              <w:outlineLvl w:val="9"/>
              <w:rPr>
                <w:rFonts w:ascii="宋体" w:hAnsi="宋体" w:eastAsia="宋体" w:cs="宋体"/>
                <w:color w:val="auto"/>
                <w:sz w:val="19"/>
                <w:szCs w:val="19"/>
              </w:rPr>
            </w:pPr>
            <w:r>
              <w:rPr>
                <w:rFonts w:ascii="宋体" w:hAnsi="宋体" w:eastAsia="宋体" w:cs="宋体"/>
                <w:color w:val="auto"/>
                <w:spacing w:val="4"/>
                <w:position w:val="1"/>
                <w:sz w:val="19"/>
                <w:szCs w:val="19"/>
              </w:rPr>
              <w:t>=100%</w:t>
            </w:r>
          </w:p>
        </w:tc>
      </w:tr>
      <w:tr w14:paraId="2AF5C8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tcBorders>
            <w:vAlign w:val="top"/>
          </w:tcPr>
          <w:p w14:paraId="6C3B5607">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color w:val="auto"/>
                <w:sz w:val="19"/>
                <w:szCs w:val="19"/>
              </w:rPr>
            </w:pPr>
          </w:p>
        </w:tc>
        <w:tc>
          <w:tcPr>
            <w:tcW w:w="2300" w:type="dxa"/>
            <w:vAlign w:val="top"/>
          </w:tcPr>
          <w:p w14:paraId="50ACF022">
            <w:pPr>
              <w:keepNext w:val="0"/>
              <w:keepLines w:val="0"/>
              <w:pageBreakBefore w:val="0"/>
              <w:widowControl/>
              <w:kinsoku/>
              <w:wordWrap/>
              <w:overflowPunct/>
              <w:topLinePunct w:val="0"/>
              <w:autoSpaceDE w:val="0"/>
              <w:autoSpaceDN w:val="0"/>
              <w:bidi w:val="0"/>
              <w:adjustRightInd w:val="0"/>
              <w:snapToGrid w:val="0"/>
              <w:spacing w:before="151" w:line="229" w:lineRule="auto"/>
              <w:ind w:left="767"/>
              <w:textAlignment w:val="baseline"/>
              <w:outlineLvl w:val="9"/>
              <w:rPr>
                <w:rFonts w:ascii="宋体" w:hAnsi="宋体" w:eastAsia="宋体" w:cs="宋体"/>
                <w:color w:val="auto"/>
                <w:sz w:val="19"/>
                <w:szCs w:val="19"/>
              </w:rPr>
            </w:pPr>
            <w:r>
              <w:rPr>
                <w:rFonts w:ascii="宋体" w:hAnsi="宋体" w:eastAsia="宋体" w:cs="宋体"/>
                <w:color w:val="auto"/>
                <w:spacing w:val="4"/>
                <w:sz w:val="19"/>
                <w:szCs w:val="19"/>
              </w:rPr>
              <w:t>时效指标</w:t>
            </w:r>
          </w:p>
        </w:tc>
        <w:tc>
          <w:tcPr>
            <w:tcW w:w="2618" w:type="dxa"/>
            <w:vAlign w:val="top"/>
          </w:tcPr>
          <w:p w14:paraId="67E46E8C">
            <w:pPr>
              <w:keepNext w:val="0"/>
              <w:keepLines w:val="0"/>
              <w:pageBreakBefore w:val="0"/>
              <w:widowControl/>
              <w:kinsoku/>
              <w:wordWrap/>
              <w:overflowPunct/>
              <w:topLinePunct w:val="0"/>
              <w:autoSpaceDE w:val="0"/>
              <w:autoSpaceDN w:val="0"/>
              <w:bidi w:val="0"/>
              <w:adjustRightInd w:val="0"/>
              <w:snapToGrid w:val="0"/>
              <w:spacing w:before="152" w:line="228" w:lineRule="auto"/>
              <w:ind w:left="525"/>
              <w:textAlignment w:val="baseline"/>
              <w:outlineLvl w:val="9"/>
              <w:rPr>
                <w:rFonts w:ascii="宋体" w:hAnsi="宋体" w:eastAsia="宋体" w:cs="宋体"/>
                <w:color w:val="auto"/>
                <w:sz w:val="19"/>
                <w:szCs w:val="19"/>
              </w:rPr>
            </w:pPr>
            <w:r>
              <w:rPr>
                <w:rFonts w:ascii="宋体" w:hAnsi="宋体" w:eastAsia="宋体" w:cs="宋体"/>
                <w:color w:val="auto"/>
                <w:spacing w:val="7"/>
                <w:sz w:val="19"/>
                <w:szCs w:val="19"/>
              </w:rPr>
              <w:t>项目前期完工情况</w:t>
            </w:r>
          </w:p>
        </w:tc>
        <w:tc>
          <w:tcPr>
            <w:tcW w:w="1979" w:type="dxa"/>
            <w:vAlign w:val="top"/>
          </w:tcPr>
          <w:p w14:paraId="42311FCA">
            <w:pPr>
              <w:keepNext w:val="0"/>
              <w:keepLines w:val="0"/>
              <w:pageBreakBefore w:val="0"/>
              <w:widowControl/>
              <w:kinsoku/>
              <w:wordWrap/>
              <w:overflowPunct/>
              <w:topLinePunct w:val="0"/>
              <w:autoSpaceDE w:val="0"/>
              <w:autoSpaceDN w:val="0"/>
              <w:bidi w:val="0"/>
              <w:adjustRightInd w:val="0"/>
              <w:snapToGrid w:val="0"/>
              <w:spacing w:before="152" w:line="228" w:lineRule="auto"/>
              <w:ind w:left="299"/>
              <w:textAlignment w:val="baseline"/>
              <w:outlineLvl w:val="9"/>
              <w:rPr>
                <w:rFonts w:ascii="宋体" w:hAnsi="宋体" w:eastAsia="宋体" w:cs="宋体"/>
                <w:color w:val="auto"/>
                <w:sz w:val="19"/>
                <w:szCs w:val="19"/>
              </w:rPr>
            </w:pPr>
            <w:r>
              <w:rPr>
                <w:rFonts w:ascii="宋体" w:hAnsi="宋体" w:eastAsia="宋体" w:cs="宋体"/>
                <w:color w:val="auto"/>
                <w:spacing w:val="5"/>
                <w:sz w:val="19"/>
                <w:szCs w:val="19"/>
              </w:rPr>
              <w:t>2025年12月20日</w:t>
            </w:r>
          </w:p>
        </w:tc>
      </w:tr>
      <w:tr w14:paraId="7606D5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Align w:val="top"/>
          </w:tcPr>
          <w:p w14:paraId="0FC3DD22">
            <w:pPr>
              <w:keepNext w:val="0"/>
              <w:keepLines w:val="0"/>
              <w:pageBreakBefore w:val="0"/>
              <w:widowControl/>
              <w:kinsoku/>
              <w:wordWrap/>
              <w:overflowPunct/>
              <w:topLinePunct w:val="0"/>
              <w:autoSpaceDE w:val="0"/>
              <w:autoSpaceDN w:val="0"/>
              <w:bidi w:val="0"/>
              <w:adjustRightInd w:val="0"/>
              <w:snapToGrid w:val="0"/>
              <w:spacing w:before="154" w:line="229" w:lineRule="auto"/>
              <w:ind w:left="398"/>
              <w:textAlignment w:val="baseline"/>
              <w:outlineLvl w:val="9"/>
              <w:rPr>
                <w:rFonts w:ascii="宋体" w:hAnsi="宋体" w:eastAsia="宋体" w:cs="宋体"/>
                <w:color w:val="auto"/>
                <w:sz w:val="19"/>
                <w:szCs w:val="19"/>
              </w:rPr>
            </w:pPr>
            <w:r>
              <w:rPr>
                <w:rFonts w:ascii="宋体" w:hAnsi="宋体" w:eastAsia="宋体" w:cs="宋体"/>
                <w:color w:val="auto"/>
                <w:spacing w:val="5"/>
                <w:sz w:val="19"/>
                <w:szCs w:val="19"/>
              </w:rPr>
              <w:t>效益指标</w:t>
            </w:r>
          </w:p>
        </w:tc>
        <w:tc>
          <w:tcPr>
            <w:tcW w:w="2300" w:type="dxa"/>
            <w:vAlign w:val="top"/>
          </w:tcPr>
          <w:p w14:paraId="6B2265D3">
            <w:pPr>
              <w:keepNext w:val="0"/>
              <w:keepLines w:val="0"/>
              <w:pageBreakBefore w:val="0"/>
              <w:widowControl/>
              <w:kinsoku/>
              <w:wordWrap/>
              <w:overflowPunct/>
              <w:topLinePunct w:val="0"/>
              <w:autoSpaceDE w:val="0"/>
              <w:autoSpaceDN w:val="0"/>
              <w:bidi w:val="0"/>
              <w:adjustRightInd w:val="0"/>
              <w:snapToGrid w:val="0"/>
              <w:spacing w:before="155" w:line="227" w:lineRule="auto"/>
              <w:ind w:left="560"/>
              <w:textAlignment w:val="baseline"/>
              <w:outlineLvl w:val="9"/>
              <w:rPr>
                <w:rFonts w:ascii="宋体" w:hAnsi="宋体" w:eastAsia="宋体" w:cs="宋体"/>
                <w:color w:val="auto"/>
                <w:sz w:val="19"/>
                <w:szCs w:val="19"/>
              </w:rPr>
            </w:pPr>
            <w:r>
              <w:rPr>
                <w:rFonts w:ascii="宋体" w:hAnsi="宋体" w:eastAsia="宋体" w:cs="宋体"/>
                <w:color w:val="auto"/>
                <w:spacing w:val="7"/>
                <w:sz w:val="19"/>
                <w:szCs w:val="19"/>
              </w:rPr>
              <w:t>社会效益指标</w:t>
            </w:r>
          </w:p>
        </w:tc>
        <w:tc>
          <w:tcPr>
            <w:tcW w:w="2618" w:type="dxa"/>
            <w:vAlign w:val="top"/>
          </w:tcPr>
          <w:p w14:paraId="397FB3E6">
            <w:pPr>
              <w:keepNext w:val="0"/>
              <w:keepLines w:val="0"/>
              <w:pageBreakBefore w:val="0"/>
              <w:widowControl/>
              <w:kinsoku/>
              <w:wordWrap/>
              <w:overflowPunct/>
              <w:topLinePunct w:val="0"/>
              <w:autoSpaceDE w:val="0"/>
              <w:autoSpaceDN w:val="0"/>
              <w:bidi w:val="0"/>
              <w:adjustRightInd w:val="0"/>
              <w:snapToGrid w:val="0"/>
              <w:spacing w:before="155" w:line="228" w:lineRule="auto"/>
              <w:ind w:left="626"/>
              <w:textAlignment w:val="baseline"/>
              <w:outlineLvl w:val="9"/>
              <w:rPr>
                <w:rFonts w:ascii="宋体" w:hAnsi="宋体" w:eastAsia="宋体" w:cs="宋体"/>
                <w:color w:val="auto"/>
                <w:sz w:val="19"/>
                <w:szCs w:val="19"/>
              </w:rPr>
            </w:pPr>
            <w:r>
              <w:rPr>
                <w:rFonts w:ascii="宋体" w:hAnsi="宋体" w:eastAsia="宋体" w:cs="宋体"/>
                <w:color w:val="auto"/>
                <w:spacing w:val="7"/>
                <w:sz w:val="19"/>
                <w:szCs w:val="19"/>
              </w:rPr>
              <w:t>项目正常运转率</w:t>
            </w:r>
          </w:p>
        </w:tc>
        <w:tc>
          <w:tcPr>
            <w:tcW w:w="1979" w:type="dxa"/>
            <w:vAlign w:val="top"/>
          </w:tcPr>
          <w:p w14:paraId="1475BBA4">
            <w:pPr>
              <w:keepNext w:val="0"/>
              <w:keepLines w:val="0"/>
              <w:pageBreakBefore w:val="0"/>
              <w:widowControl/>
              <w:kinsoku/>
              <w:wordWrap/>
              <w:overflowPunct/>
              <w:topLinePunct w:val="0"/>
              <w:autoSpaceDE w:val="0"/>
              <w:autoSpaceDN w:val="0"/>
              <w:bidi w:val="0"/>
              <w:adjustRightInd w:val="0"/>
              <w:snapToGrid w:val="0"/>
              <w:spacing w:before="155" w:line="253" w:lineRule="exact"/>
              <w:ind w:left="767"/>
              <w:textAlignment w:val="baseline"/>
              <w:outlineLvl w:val="9"/>
              <w:rPr>
                <w:rFonts w:ascii="宋体" w:hAnsi="宋体" w:eastAsia="宋体" w:cs="宋体"/>
                <w:color w:val="auto"/>
                <w:sz w:val="19"/>
                <w:szCs w:val="19"/>
              </w:rPr>
            </w:pPr>
            <w:r>
              <w:rPr>
                <w:rFonts w:ascii="宋体" w:hAnsi="宋体" w:eastAsia="宋体" w:cs="宋体"/>
                <w:color w:val="auto"/>
                <w:spacing w:val="-1"/>
                <w:position w:val="1"/>
                <w:sz w:val="19"/>
                <w:szCs w:val="19"/>
              </w:rPr>
              <w:t>≥90%</w:t>
            </w:r>
          </w:p>
        </w:tc>
      </w:tr>
      <w:tr w14:paraId="660DFF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567" w:type="dxa"/>
            <w:vAlign w:val="top"/>
          </w:tcPr>
          <w:p w14:paraId="78C0DF95">
            <w:pPr>
              <w:keepNext w:val="0"/>
              <w:keepLines w:val="0"/>
              <w:pageBreakBefore w:val="0"/>
              <w:widowControl/>
              <w:kinsoku/>
              <w:wordWrap/>
              <w:overflowPunct/>
              <w:topLinePunct w:val="0"/>
              <w:autoSpaceDE w:val="0"/>
              <w:autoSpaceDN w:val="0"/>
              <w:bidi w:val="0"/>
              <w:adjustRightInd w:val="0"/>
              <w:snapToGrid w:val="0"/>
              <w:spacing w:before="156" w:line="228" w:lineRule="auto"/>
              <w:ind w:left="292"/>
              <w:textAlignment w:val="baseline"/>
              <w:outlineLvl w:val="9"/>
              <w:rPr>
                <w:rFonts w:ascii="宋体" w:hAnsi="宋体" w:eastAsia="宋体" w:cs="宋体"/>
                <w:color w:val="auto"/>
                <w:sz w:val="19"/>
                <w:szCs w:val="19"/>
              </w:rPr>
            </w:pPr>
            <w:r>
              <w:rPr>
                <w:rFonts w:ascii="宋体" w:hAnsi="宋体" w:eastAsia="宋体" w:cs="宋体"/>
                <w:color w:val="auto"/>
                <w:spacing w:val="7"/>
                <w:sz w:val="19"/>
                <w:szCs w:val="19"/>
              </w:rPr>
              <w:t>满意度指标</w:t>
            </w:r>
          </w:p>
        </w:tc>
        <w:tc>
          <w:tcPr>
            <w:tcW w:w="2300" w:type="dxa"/>
            <w:vAlign w:val="top"/>
          </w:tcPr>
          <w:p w14:paraId="45931780">
            <w:pPr>
              <w:keepNext w:val="0"/>
              <w:keepLines w:val="0"/>
              <w:pageBreakBefore w:val="0"/>
              <w:widowControl/>
              <w:kinsoku/>
              <w:wordWrap/>
              <w:overflowPunct/>
              <w:topLinePunct w:val="0"/>
              <w:autoSpaceDE w:val="0"/>
              <w:autoSpaceDN w:val="0"/>
              <w:bidi w:val="0"/>
              <w:adjustRightInd w:val="0"/>
              <w:snapToGrid w:val="0"/>
              <w:spacing w:before="156" w:line="228" w:lineRule="auto"/>
              <w:ind w:left="259"/>
              <w:textAlignment w:val="baseline"/>
              <w:outlineLvl w:val="9"/>
              <w:rPr>
                <w:rFonts w:ascii="宋体" w:hAnsi="宋体" w:eastAsia="宋体" w:cs="宋体"/>
                <w:color w:val="auto"/>
                <w:sz w:val="19"/>
                <w:szCs w:val="19"/>
              </w:rPr>
            </w:pPr>
            <w:r>
              <w:rPr>
                <w:rFonts w:ascii="宋体" w:hAnsi="宋体" w:eastAsia="宋体" w:cs="宋体"/>
                <w:color w:val="auto"/>
                <w:spacing w:val="8"/>
                <w:sz w:val="19"/>
                <w:szCs w:val="19"/>
              </w:rPr>
              <w:t>服务对象满意度指标</w:t>
            </w:r>
          </w:p>
        </w:tc>
        <w:tc>
          <w:tcPr>
            <w:tcW w:w="2618" w:type="dxa"/>
            <w:vAlign w:val="top"/>
          </w:tcPr>
          <w:p w14:paraId="783A62C1">
            <w:pPr>
              <w:keepNext w:val="0"/>
              <w:keepLines w:val="0"/>
              <w:pageBreakBefore w:val="0"/>
              <w:widowControl/>
              <w:kinsoku/>
              <w:wordWrap/>
              <w:overflowPunct/>
              <w:topLinePunct w:val="0"/>
              <w:autoSpaceDE w:val="0"/>
              <w:autoSpaceDN w:val="0"/>
              <w:bidi w:val="0"/>
              <w:adjustRightInd w:val="0"/>
              <w:snapToGrid w:val="0"/>
              <w:spacing w:before="156" w:line="228" w:lineRule="auto"/>
              <w:ind w:left="825"/>
              <w:textAlignment w:val="baseline"/>
              <w:outlineLvl w:val="9"/>
              <w:rPr>
                <w:rFonts w:ascii="宋体" w:hAnsi="宋体" w:eastAsia="宋体" w:cs="宋体"/>
                <w:color w:val="auto"/>
                <w:sz w:val="19"/>
                <w:szCs w:val="19"/>
              </w:rPr>
            </w:pPr>
            <w:r>
              <w:rPr>
                <w:rFonts w:ascii="宋体" w:hAnsi="宋体" w:eastAsia="宋体" w:cs="宋体"/>
                <w:color w:val="auto"/>
                <w:spacing w:val="6"/>
                <w:sz w:val="19"/>
                <w:szCs w:val="19"/>
              </w:rPr>
              <w:t>师生满意率</w:t>
            </w:r>
          </w:p>
        </w:tc>
        <w:tc>
          <w:tcPr>
            <w:tcW w:w="1979" w:type="dxa"/>
            <w:vAlign w:val="top"/>
          </w:tcPr>
          <w:p w14:paraId="553F97AD">
            <w:pPr>
              <w:keepNext w:val="0"/>
              <w:keepLines w:val="0"/>
              <w:pageBreakBefore w:val="0"/>
              <w:widowControl/>
              <w:kinsoku/>
              <w:wordWrap/>
              <w:overflowPunct/>
              <w:topLinePunct w:val="0"/>
              <w:autoSpaceDE w:val="0"/>
              <w:autoSpaceDN w:val="0"/>
              <w:bidi w:val="0"/>
              <w:adjustRightInd w:val="0"/>
              <w:snapToGrid w:val="0"/>
              <w:spacing w:before="156" w:line="253" w:lineRule="exact"/>
              <w:ind w:left="767"/>
              <w:textAlignment w:val="baseline"/>
              <w:outlineLvl w:val="9"/>
              <w:rPr>
                <w:rFonts w:ascii="宋体" w:hAnsi="宋体" w:eastAsia="宋体" w:cs="宋体"/>
                <w:color w:val="auto"/>
                <w:sz w:val="19"/>
                <w:szCs w:val="19"/>
              </w:rPr>
            </w:pPr>
            <w:r>
              <w:rPr>
                <w:rFonts w:ascii="宋体" w:hAnsi="宋体" w:eastAsia="宋体" w:cs="宋体"/>
                <w:color w:val="auto"/>
                <w:spacing w:val="-1"/>
                <w:position w:val="1"/>
                <w:sz w:val="19"/>
                <w:szCs w:val="19"/>
              </w:rPr>
              <w:t>≥90%</w:t>
            </w:r>
          </w:p>
        </w:tc>
      </w:tr>
    </w:tbl>
    <w:p w14:paraId="47237716"/>
    <w:p w14:paraId="08235124"/>
    <w:p w14:paraId="61645AB7"/>
    <w:p w14:paraId="0F39B001"/>
    <w:p w14:paraId="2F8E7A5C"/>
    <w:p w14:paraId="2618B2A4"/>
    <w:p w14:paraId="63D664FD"/>
    <w:p w14:paraId="37715A89"/>
    <w:p w14:paraId="789D0958"/>
    <w:p w14:paraId="4ABC83A8"/>
    <w:p w14:paraId="09734396"/>
    <w:p w14:paraId="484F5A67"/>
    <w:p w14:paraId="557611F7"/>
    <w:p w14:paraId="5637F9A9"/>
    <w:p w14:paraId="66587FC9"/>
    <w:p w14:paraId="38A24F8E"/>
    <w:p w14:paraId="2CD034B7"/>
    <w:p w14:paraId="274085A3"/>
    <w:p w14:paraId="422933BB"/>
    <w:p w14:paraId="3CE7FD62"/>
    <w:p w14:paraId="63175024"/>
    <w:p w14:paraId="0711F57F"/>
    <w:p w14:paraId="78482167"/>
    <w:p w14:paraId="05D2D9CB"/>
    <w:p w14:paraId="1194DB4C"/>
    <w:p w14:paraId="6E87251F"/>
    <w:p w14:paraId="53CE24E3">
      <w:pPr>
        <w:keepNext w:val="0"/>
        <w:keepLines w:val="0"/>
        <w:pageBreakBefore w:val="0"/>
        <w:widowControl/>
        <w:kinsoku/>
        <w:wordWrap/>
        <w:overflowPunct/>
        <w:topLinePunct w:val="0"/>
        <w:autoSpaceDE w:val="0"/>
        <w:autoSpaceDN w:val="0"/>
        <w:bidi w:val="0"/>
        <w:adjustRightInd w:val="0"/>
        <w:snapToGrid w:val="0"/>
        <w:spacing w:before="120" w:line="210" w:lineRule="auto"/>
        <w:jc w:val="center"/>
        <w:textAlignment w:val="baseline"/>
        <w:outlineLvl w:val="9"/>
        <w:rPr>
          <w:rFonts w:hint="eastAsia" w:ascii="方正小标宋_GBK" w:hAnsi="方正小标宋_GBK" w:eastAsia="方正小标宋_GBK" w:cs="方正小标宋_GBK"/>
          <w:sz w:val="31"/>
          <w:szCs w:val="31"/>
          <w:lang w:eastAsia="zh-CN"/>
        </w:rPr>
      </w:pPr>
      <w:r>
        <w:rPr>
          <w:rFonts w:hint="eastAsia" w:ascii="方正小标宋_GBK" w:hAnsi="方正小标宋_GBK" w:eastAsia="方正小标宋_GBK" w:cs="方正小标宋_GBK"/>
          <w:spacing w:val="1"/>
          <w:sz w:val="32"/>
          <w:szCs w:val="32"/>
          <w:lang w:eastAsia="zh-CN"/>
        </w:rPr>
        <w:t>项目支出绩效目标表</w:t>
      </w:r>
    </w:p>
    <w:p w14:paraId="7CD498A5">
      <w:pPr>
        <w:pStyle w:val="2"/>
        <w:keepNext w:val="0"/>
        <w:keepLines w:val="0"/>
        <w:pageBreakBefore w:val="0"/>
        <w:widowControl/>
        <w:kinsoku/>
        <w:wordWrap/>
        <w:overflowPunct/>
        <w:topLinePunct w:val="0"/>
        <w:autoSpaceDE w:val="0"/>
        <w:autoSpaceDN w:val="0"/>
        <w:bidi w:val="0"/>
        <w:adjustRightInd w:val="0"/>
        <w:snapToGrid w:val="0"/>
        <w:spacing w:before="151" w:line="228" w:lineRule="auto"/>
        <w:jc w:val="center"/>
        <w:textAlignment w:val="baseline"/>
        <w:outlineLvl w:val="9"/>
      </w:pPr>
      <w:r>
        <w:rPr>
          <w:spacing w:val="4"/>
          <w:sz w:val="19"/>
          <w:szCs w:val="19"/>
        </w:rPr>
        <w:t>（2025年度）</w:t>
      </w:r>
    </w:p>
    <w:p w14:paraId="7B7AFD53">
      <w:pPr>
        <w:pStyle w:val="2"/>
        <w:keepNext w:val="0"/>
        <w:keepLines w:val="0"/>
        <w:pageBreakBefore w:val="0"/>
        <w:widowControl/>
        <w:kinsoku/>
        <w:wordWrap/>
        <w:overflowPunct/>
        <w:topLinePunct w:val="0"/>
        <w:autoSpaceDE w:val="0"/>
        <w:autoSpaceDN w:val="0"/>
        <w:bidi w:val="0"/>
        <w:adjustRightInd w:val="0"/>
        <w:snapToGrid w:val="0"/>
        <w:spacing w:before="187" w:line="229" w:lineRule="auto"/>
        <w:ind w:right="31"/>
        <w:jc w:val="right"/>
        <w:textAlignment w:val="baseline"/>
        <w:outlineLvl w:val="9"/>
        <w:rPr>
          <w:rFonts w:hint="eastAsia" w:eastAsia="宋体"/>
          <w:lang w:eastAsia="zh-CN"/>
        </w:rPr>
      </w:pPr>
    </w:p>
    <w:p w14:paraId="6B8D4301">
      <w:pPr>
        <w:keepNext w:val="0"/>
        <w:keepLines w:val="0"/>
        <w:pageBreakBefore w:val="0"/>
        <w:widowControl/>
        <w:kinsoku/>
        <w:wordWrap/>
        <w:overflowPunct/>
        <w:topLinePunct w:val="0"/>
        <w:autoSpaceDE w:val="0"/>
        <w:autoSpaceDN w:val="0"/>
        <w:bidi w:val="0"/>
        <w:adjustRightInd w:val="0"/>
        <w:snapToGrid w:val="0"/>
        <w:spacing w:line="59" w:lineRule="exact"/>
        <w:textAlignment w:val="baseline"/>
        <w:outlineLvl w:val="9"/>
      </w:pPr>
    </w:p>
    <w:tbl>
      <w:tblPr>
        <w:tblStyle w:val="9"/>
        <w:tblW w:w="9263"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67"/>
        <w:gridCol w:w="2425"/>
        <w:gridCol w:w="3292"/>
        <w:gridCol w:w="1979"/>
      </w:tblGrid>
      <w:tr w14:paraId="3C171B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567" w:type="dxa"/>
            <w:vAlign w:val="top"/>
          </w:tcPr>
          <w:p w14:paraId="295DD0C6">
            <w:pPr>
              <w:keepNext w:val="0"/>
              <w:keepLines w:val="0"/>
              <w:pageBreakBefore w:val="0"/>
              <w:widowControl/>
              <w:kinsoku/>
              <w:wordWrap/>
              <w:overflowPunct/>
              <w:topLinePunct w:val="0"/>
              <w:autoSpaceDE w:val="0"/>
              <w:autoSpaceDN w:val="0"/>
              <w:bidi w:val="0"/>
              <w:adjustRightInd w:val="0"/>
              <w:snapToGrid w:val="0"/>
              <w:spacing w:before="151" w:line="228" w:lineRule="auto"/>
              <w:ind w:left="396"/>
              <w:textAlignment w:val="baseline"/>
              <w:outlineLvl w:val="9"/>
              <w:rPr>
                <w:rFonts w:ascii="宋体" w:hAnsi="宋体" w:eastAsia="宋体" w:cs="宋体"/>
                <w:sz w:val="19"/>
                <w:szCs w:val="19"/>
              </w:rPr>
            </w:pPr>
            <w:r>
              <w:rPr>
                <w:rFonts w:ascii="宋体" w:hAnsi="宋体" w:eastAsia="宋体" w:cs="宋体"/>
                <w:spacing w:val="6"/>
                <w:sz w:val="19"/>
                <w:szCs w:val="19"/>
              </w:rPr>
              <w:t>项目编码</w:t>
            </w:r>
          </w:p>
        </w:tc>
        <w:tc>
          <w:tcPr>
            <w:tcW w:w="2425" w:type="dxa"/>
            <w:vAlign w:val="top"/>
          </w:tcPr>
          <w:p w14:paraId="5521174B">
            <w:pPr>
              <w:keepNext w:val="0"/>
              <w:keepLines w:val="0"/>
              <w:pageBreakBefore w:val="0"/>
              <w:widowControl/>
              <w:kinsoku/>
              <w:wordWrap/>
              <w:overflowPunct/>
              <w:topLinePunct w:val="0"/>
              <w:autoSpaceDE w:val="0"/>
              <w:autoSpaceDN w:val="0"/>
              <w:bidi w:val="0"/>
              <w:adjustRightInd w:val="0"/>
              <w:snapToGrid w:val="0"/>
              <w:spacing w:before="181" w:line="190" w:lineRule="auto"/>
              <w:ind w:left="162"/>
              <w:textAlignment w:val="baseline"/>
              <w:outlineLvl w:val="9"/>
              <w:rPr>
                <w:rFonts w:ascii="宋体" w:hAnsi="宋体" w:eastAsia="宋体" w:cs="宋体"/>
                <w:sz w:val="19"/>
                <w:szCs w:val="19"/>
              </w:rPr>
            </w:pPr>
            <w:r>
              <w:rPr>
                <w:rFonts w:ascii="宋体" w:hAnsi="宋体" w:eastAsia="宋体" w:cs="宋体"/>
                <w:spacing w:val="5"/>
                <w:sz w:val="19"/>
                <w:szCs w:val="19"/>
              </w:rPr>
              <w:t>37020025112802060050B</w:t>
            </w:r>
          </w:p>
        </w:tc>
        <w:tc>
          <w:tcPr>
            <w:tcW w:w="3292" w:type="dxa"/>
            <w:vAlign w:val="top"/>
          </w:tcPr>
          <w:p w14:paraId="7ED9E2B6">
            <w:pPr>
              <w:keepNext w:val="0"/>
              <w:keepLines w:val="0"/>
              <w:pageBreakBefore w:val="0"/>
              <w:widowControl/>
              <w:kinsoku/>
              <w:wordWrap/>
              <w:overflowPunct/>
              <w:topLinePunct w:val="0"/>
              <w:autoSpaceDE w:val="0"/>
              <w:autoSpaceDN w:val="0"/>
              <w:bidi w:val="0"/>
              <w:adjustRightInd w:val="0"/>
              <w:snapToGrid w:val="0"/>
              <w:spacing w:before="150" w:line="229" w:lineRule="auto"/>
              <w:ind w:left="1262"/>
              <w:textAlignment w:val="baseline"/>
              <w:outlineLvl w:val="9"/>
              <w:rPr>
                <w:rFonts w:ascii="宋体" w:hAnsi="宋体" w:eastAsia="宋体" w:cs="宋体"/>
                <w:sz w:val="19"/>
                <w:szCs w:val="19"/>
              </w:rPr>
            </w:pPr>
            <w:r>
              <w:rPr>
                <w:rFonts w:ascii="宋体" w:hAnsi="宋体" w:eastAsia="宋体" w:cs="宋体"/>
                <w:spacing w:val="6"/>
                <w:sz w:val="19"/>
                <w:szCs w:val="19"/>
              </w:rPr>
              <w:t>项目名称</w:t>
            </w:r>
          </w:p>
        </w:tc>
        <w:tc>
          <w:tcPr>
            <w:tcW w:w="1979" w:type="dxa"/>
            <w:vAlign w:val="top"/>
          </w:tcPr>
          <w:p w14:paraId="40782434">
            <w:pPr>
              <w:keepNext w:val="0"/>
              <w:keepLines w:val="0"/>
              <w:pageBreakBefore w:val="0"/>
              <w:widowControl/>
              <w:kinsoku/>
              <w:wordWrap/>
              <w:overflowPunct/>
              <w:topLinePunct w:val="0"/>
              <w:autoSpaceDE w:val="0"/>
              <w:autoSpaceDN w:val="0"/>
              <w:bidi w:val="0"/>
              <w:adjustRightInd w:val="0"/>
              <w:snapToGrid w:val="0"/>
              <w:spacing w:before="151" w:line="228" w:lineRule="auto"/>
              <w:ind w:left="105"/>
              <w:textAlignment w:val="baseline"/>
              <w:outlineLvl w:val="9"/>
              <w:rPr>
                <w:rFonts w:ascii="宋体" w:hAnsi="宋体" w:eastAsia="宋体" w:cs="宋体"/>
                <w:sz w:val="19"/>
                <w:szCs w:val="19"/>
              </w:rPr>
            </w:pPr>
            <w:r>
              <w:rPr>
                <w:rFonts w:ascii="宋体" w:hAnsi="宋体" w:eastAsia="宋体" w:cs="宋体"/>
                <w:spacing w:val="8"/>
                <w:sz w:val="19"/>
                <w:szCs w:val="19"/>
              </w:rPr>
              <w:t>装备信息类延续项目</w:t>
            </w:r>
          </w:p>
        </w:tc>
      </w:tr>
      <w:tr w14:paraId="44BA9D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Align w:val="top"/>
          </w:tcPr>
          <w:p w14:paraId="24A1DAD7">
            <w:pPr>
              <w:keepNext w:val="0"/>
              <w:keepLines w:val="0"/>
              <w:pageBreakBefore w:val="0"/>
              <w:widowControl/>
              <w:kinsoku/>
              <w:wordWrap/>
              <w:overflowPunct/>
              <w:topLinePunct w:val="0"/>
              <w:autoSpaceDE w:val="0"/>
              <w:autoSpaceDN w:val="0"/>
              <w:bidi w:val="0"/>
              <w:adjustRightInd w:val="0"/>
              <w:snapToGrid w:val="0"/>
              <w:spacing w:before="140" w:line="228" w:lineRule="auto"/>
              <w:ind w:left="394"/>
              <w:textAlignment w:val="baseline"/>
              <w:outlineLvl w:val="9"/>
              <w:rPr>
                <w:rFonts w:ascii="宋体" w:hAnsi="宋体" w:eastAsia="宋体" w:cs="宋体"/>
                <w:sz w:val="19"/>
                <w:szCs w:val="19"/>
              </w:rPr>
            </w:pPr>
            <w:r>
              <w:rPr>
                <w:rFonts w:ascii="宋体" w:hAnsi="宋体" w:eastAsia="宋体" w:cs="宋体"/>
                <w:spacing w:val="6"/>
                <w:sz w:val="19"/>
                <w:szCs w:val="19"/>
              </w:rPr>
              <w:t>主管部门</w:t>
            </w:r>
          </w:p>
        </w:tc>
        <w:tc>
          <w:tcPr>
            <w:tcW w:w="2425" w:type="dxa"/>
            <w:vAlign w:val="top"/>
          </w:tcPr>
          <w:p w14:paraId="7EAAB8F4">
            <w:pPr>
              <w:keepNext w:val="0"/>
              <w:keepLines w:val="0"/>
              <w:pageBreakBefore w:val="0"/>
              <w:widowControl/>
              <w:kinsoku/>
              <w:wordWrap/>
              <w:overflowPunct/>
              <w:topLinePunct w:val="0"/>
              <w:autoSpaceDE w:val="0"/>
              <w:autoSpaceDN w:val="0"/>
              <w:bidi w:val="0"/>
              <w:adjustRightInd w:val="0"/>
              <w:snapToGrid w:val="0"/>
              <w:spacing w:before="140" w:line="227" w:lineRule="auto"/>
              <w:ind w:left="621"/>
              <w:textAlignment w:val="baseline"/>
              <w:outlineLvl w:val="9"/>
              <w:rPr>
                <w:rFonts w:ascii="宋体" w:hAnsi="宋体" w:eastAsia="宋体" w:cs="宋体"/>
                <w:sz w:val="19"/>
                <w:szCs w:val="19"/>
              </w:rPr>
            </w:pPr>
            <w:r>
              <w:rPr>
                <w:rFonts w:ascii="宋体" w:hAnsi="宋体" w:eastAsia="宋体" w:cs="宋体"/>
                <w:spacing w:val="7"/>
                <w:sz w:val="19"/>
                <w:szCs w:val="19"/>
              </w:rPr>
              <w:t>青岛市教育局</w:t>
            </w:r>
          </w:p>
        </w:tc>
        <w:tc>
          <w:tcPr>
            <w:tcW w:w="3292" w:type="dxa"/>
            <w:vAlign w:val="top"/>
          </w:tcPr>
          <w:p w14:paraId="7564302F">
            <w:pPr>
              <w:keepNext w:val="0"/>
              <w:keepLines w:val="0"/>
              <w:pageBreakBefore w:val="0"/>
              <w:widowControl/>
              <w:kinsoku/>
              <w:wordWrap/>
              <w:overflowPunct/>
              <w:topLinePunct w:val="0"/>
              <w:autoSpaceDE w:val="0"/>
              <w:autoSpaceDN w:val="0"/>
              <w:bidi w:val="0"/>
              <w:adjustRightInd w:val="0"/>
              <w:snapToGrid w:val="0"/>
              <w:spacing w:before="140" w:line="228" w:lineRule="auto"/>
              <w:ind w:left="1260"/>
              <w:textAlignment w:val="baseline"/>
              <w:outlineLvl w:val="9"/>
              <w:rPr>
                <w:rFonts w:hint="eastAsia" w:ascii="宋体" w:hAnsi="宋体" w:eastAsia="宋体" w:cs="宋体"/>
                <w:sz w:val="19"/>
                <w:szCs w:val="19"/>
                <w:lang w:eastAsia="zh-CN"/>
              </w:rPr>
            </w:pPr>
            <w:r>
              <w:rPr>
                <w:rFonts w:hint="eastAsia" w:ascii="宋体" w:hAnsi="宋体" w:eastAsia="宋体" w:cs="宋体"/>
                <w:spacing w:val="6"/>
                <w:sz w:val="19"/>
                <w:szCs w:val="19"/>
                <w:lang w:eastAsia="zh-CN"/>
              </w:rPr>
              <w:t>预算金额（万元）</w:t>
            </w:r>
          </w:p>
        </w:tc>
        <w:tc>
          <w:tcPr>
            <w:tcW w:w="1979" w:type="dxa"/>
            <w:vAlign w:val="top"/>
          </w:tcPr>
          <w:p w14:paraId="242FBC98">
            <w:pPr>
              <w:keepNext w:val="0"/>
              <w:keepLines w:val="0"/>
              <w:pageBreakBefore w:val="0"/>
              <w:widowControl/>
              <w:kinsoku/>
              <w:wordWrap/>
              <w:overflowPunct/>
              <w:topLinePunct w:val="0"/>
              <w:autoSpaceDE w:val="0"/>
              <w:autoSpaceDN w:val="0"/>
              <w:bidi w:val="0"/>
              <w:adjustRightInd w:val="0"/>
              <w:snapToGrid w:val="0"/>
              <w:spacing w:before="170" w:line="190" w:lineRule="auto"/>
              <w:ind w:left="660"/>
              <w:textAlignment w:val="baseline"/>
              <w:outlineLvl w:val="9"/>
              <w:rPr>
                <w:rFonts w:ascii="宋体" w:hAnsi="宋体" w:eastAsia="宋体" w:cs="宋体"/>
                <w:sz w:val="19"/>
                <w:szCs w:val="19"/>
              </w:rPr>
            </w:pPr>
            <w:r>
              <w:rPr>
                <w:rFonts w:ascii="宋体" w:hAnsi="宋体" w:eastAsia="宋体" w:cs="宋体"/>
                <w:spacing w:val="2"/>
                <w:sz w:val="19"/>
                <w:szCs w:val="19"/>
              </w:rPr>
              <w:t>1178.18</w:t>
            </w:r>
          </w:p>
        </w:tc>
      </w:tr>
      <w:tr w14:paraId="018EE6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67" w:hRule="atLeast"/>
        </w:trPr>
        <w:tc>
          <w:tcPr>
            <w:tcW w:w="1567" w:type="dxa"/>
            <w:vAlign w:val="top"/>
          </w:tcPr>
          <w:p w14:paraId="3ED0EE78">
            <w:pPr>
              <w:keepNext w:val="0"/>
              <w:keepLines w:val="0"/>
              <w:pageBreakBefore w:val="0"/>
              <w:widowControl/>
              <w:kinsoku/>
              <w:wordWrap/>
              <w:overflowPunct/>
              <w:topLinePunct w:val="0"/>
              <w:autoSpaceDE w:val="0"/>
              <w:autoSpaceDN w:val="0"/>
              <w:bidi w:val="0"/>
              <w:adjustRightInd w:val="0"/>
              <w:snapToGrid w:val="0"/>
              <w:spacing w:line="264" w:lineRule="auto"/>
              <w:textAlignment w:val="baseline"/>
              <w:outlineLvl w:val="9"/>
              <w:rPr>
                <w:rFonts w:ascii="Arial"/>
                <w:sz w:val="19"/>
                <w:szCs w:val="19"/>
              </w:rPr>
            </w:pPr>
          </w:p>
          <w:p w14:paraId="7E7A5935">
            <w:pPr>
              <w:keepNext w:val="0"/>
              <w:keepLines w:val="0"/>
              <w:pageBreakBefore w:val="0"/>
              <w:widowControl/>
              <w:kinsoku/>
              <w:wordWrap/>
              <w:overflowPunct/>
              <w:topLinePunct w:val="0"/>
              <w:autoSpaceDE w:val="0"/>
              <w:autoSpaceDN w:val="0"/>
              <w:bidi w:val="0"/>
              <w:adjustRightInd w:val="0"/>
              <w:snapToGrid w:val="0"/>
              <w:spacing w:line="265" w:lineRule="auto"/>
              <w:textAlignment w:val="baseline"/>
              <w:outlineLvl w:val="9"/>
              <w:rPr>
                <w:rFonts w:ascii="Arial"/>
                <w:sz w:val="19"/>
                <w:szCs w:val="19"/>
              </w:rPr>
            </w:pPr>
          </w:p>
          <w:p w14:paraId="7E2BC034">
            <w:pPr>
              <w:keepNext w:val="0"/>
              <w:keepLines w:val="0"/>
              <w:pageBreakBefore w:val="0"/>
              <w:widowControl/>
              <w:kinsoku/>
              <w:wordWrap/>
              <w:overflowPunct/>
              <w:topLinePunct w:val="0"/>
              <w:autoSpaceDE w:val="0"/>
              <w:autoSpaceDN w:val="0"/>
              <w:bidi w:val="0"/>
              <w:adjustRightInd w:val="0"/>
              <w:snapToGrid w:val="0"/>
              <w:spacing w:before="62" w:line="229" w:lineRule="auto"/>
              <w:ind w:left="396"/>
              <w:textAlignment w:val="baseline"/>
              <w:outlineLvl w:val="9"/>
              <w:rPr>
                <w:rFonts w:ascii="宋体" w:hAnsi="宋体" w:eastAsia="宋体" w:cs="宋体"/>
                <w:sz w:val="19"/>
                <w:szCs w:val="19"/>
              </w:rPr>
            </w:pPr>
            <w:r>
              <w:rPr>
                <w:rFonts w:ascii="宋体" w:hAnsi="宋体" w:eastAsia="宋体" w:cs="宋体"/>
                <w:spacing w:val="6"/>
                <w:sz w:val="19"/>
                <w:szCs w:val="19"/>
              </w:rPr>
              <w:t>绩效目标</w:t>
            </w:r>
          </w:p>
        </w:tc>
        <w:tc>
          <w:tcPr>
            <w:tcW w:w="7696" w:type="dxa"/>
            <w:gridSpan w:val="3"/>
            <w:vAlign w:val="top"/>
          </w:tcPr>
          <w:p w14:paraId="5DD1C817">
            <w:pPr>
              <w:keepNext w:val="0"/>
              <w:keepLines w:val="0"/>
              <w:pageBreakBefore w:val="0"/>
              <w:widowControl/>
              <w:kinsoku/>
              <w:wordWrap/>
              <w:overflowPunct/>
              <w:topLinePunct w:val="0"/>
              <w:autoSpaceDE w:val="0"/>
              <w:autoSpaceDN w:val="0"/>
              <w:bidi w:val="0"/>
              <w:adjustRightInd w:val="0"/>
              <w:snapToGrid w:val="0"/>
              <w:spacing w:line="265" w:lineRule="auto"/>
              <w:textAlignment w:val="baseline"/>
              <w:outlineLvl w:val="9"/>
              <w:rPr>
                <w:rFonts w:ascii="Arial"/>
                <w:sz w:val="19"/>
                <w:szCs w:val="19"/>
              </w:rPr>
            </w:pPr>
          </w:p>
          <w:p w14:paraId="03C92EB4">
            <w:pPr>
              <w:keepNext w:val="0"/>
              <w:keepLines w:val="0"/>
              <w:pageBreakBefore w:val="0"/>
              <w:widowControl/>
              <w:kinsoku/>
              <w:wordWrap/>
              <w:overflowPunct/>
              <w:topLinePunct w:val="0"/>
              <w:autoSpaceDE w:val="0"/>
              <w:autoSpaceDN w:val="0"/>
              <w:bidi w:val="0"/>
              <w:adjustRightInd w:val="0"/>
              <w:snapToGrid w:val="0"/>
              <w:spacing w:line="265" w:lineRule="auto"/>
              <w:textAlignment w:val="baseline"/>
              <w:outlineLvl w:val="9"/>
              <w:rPr>
                <w:rFonts w:ascii="Arial"/>
                <w:sz w:val="19"/>
                <w:szCs w:val="19"/>
              </w:rPr>
            </w:pPr>
          </w:p>
          <w:p w14:paraId="7F66033B">
            <w:pPr>
              <w:keepNext w:val="0"/>
              <w:keepLines w:val="0"/>
              <w:pageBreakBefore w:val="0"/>
              <w:widowControl/>
              <w:kinsoku/>
              <w:wordWrap/>
              <w:overflowPunct/>
              <w:topLinePunct w:val="0"/>
              <w:autoSpaceDE w:val="0"/>
              <w:autoSpaceDN w:val="0"/>
              <w:bidi w:val="0"/>
              <w:adjustRightInd w:val="0"/>
              <w:snapToGrid w:val="0"/>
              <w:spacing w:before="61" w:line="228" w:lineRule="auto"/>
              <w:ind w:left="36"/>
              <w:textAlignment w:val="baseline"/>
              <w:outlineLvl w:val="9"/>
              <w:rPr>
                <w:rFonts w:ascii="宋体" w:hAnsi="宋体" w:eastAsia="宋体" w:cs="宋体"/>
                <w:sz w:val="19"/>
                <w:szCs w:val="19"/>
              </w:rPr>
            </w:pPr>
            <w:r>
              <w:rPr>
                <w:rFonts w:ascii="宋体" w:hAnsi="宋体" w:eastAsia="宋体" w:cs="宋体"/>
                <w:spacing w:val="8"/>
                <w:sz w:val="19"/>
                <w:szCs w:val="19"/>
              </w:rPr>
              <w:t>通过装备信息类延续项目的实施，实现完成相关装备信息类项目的效果。</w:t>
            </w:r>
          </w:p>
        </w:tc>
      </w:tr>
      <w:tr w14:paraId="436ABA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Align w:val="top"/>
          </w:tcPr>
          <w:p w14:paraId="7E7B2799">
            <w:pPr>
              <w:keepNext w:val="0"/>
              <w:keepLines w:val="0"/>
              <w:pageBreakBefore w:val="0"/>
              <w:widowControl/>
              <w:kinsoku/>
              <w:wordWrap/>
              <w:overflowPunct/>
              <w:topLinePunct w:val="0"/>
              <w:autoSpaceDE w:val="0"/>
              <w:autoSpaceDN w:val="0"/>
              <w:bidi w:val="0"/>
              <w:adjustRightInd w:val="0"/>
              <w:snapToGrid w:val="0"/>
              <w:spacing w:before="143" w:line="229" w:lineRule="auto"/>
              <w:ind w:left="396"/>
              <w:textAlignment w:val="baseline"/>
              <w:outlineLvl w:val="9"/>
              <w:rPr>
                <w:rFonts w:ascii="宋体" w:hAnsi="宋体" w:eastAsia="宋体" w:cs="宋体"/>
                <w:sz w:val="19"/>
                <w:szCs w:val="19"/>
              </w:rPr>
            </w:pPr>
            <w:r>
              <w:rPr>
                <w:rFonts w:ascii="宋体" w:hAnsi="宋体" w:eastAsia="宋体" w:cs="宋体"/>
                <w:spacing w:val="6"/>
                <w:sz w:val="19"/>
                <w:szCs w:val="19"/>
              </w:rPr>
              <w:t>一级指标</w:t>
            </w:r>
          </w:p>
        </w:tc>
        <w:tc>
          <w:tcPr>
            <w:tcW w:w="2425" w:type="dxa"/>
            <w:vAlign w:val="top"/>
          </w:tcPr>
          <w:p w14:paraId="48AE2253">
            <w:pPr>
              <w:keepNext w:val="0"/>
              <w:keepLines w:val="0"/>
              <w:pageBreakBefore w:val="0"/>
              <w:widowControl/>
              <w:kinsoku/>
              <w:wordWrap/>
              <w:overflowPunct/>
              <w:topLinePunct w:val="0"/>
              <w:autoSpaceDE w:val="0"/>
              <w:autoSpaceDN w:val="0"/>
              <w:bidi w:val="0"/>
              <w:adjustRightInd w:val="0"/>
              <w:snapToGrid w:val="0"/>
              <w:spacing w:before="143" w:line="229" w:lineRule="auto"/>
              <w:ind w:left="824"/>
              <w:textAlignment w:val="baseline"/>
              <w:outlineLvl w:val="9"/>
              <w:rPr>
                <w:rFonts w:ascii="宋体" w:hAnsi="宋体" w:eastAsia="宋体" w:cs="宋体"/>
                <w:sz w:val="19"/>
                <w:szCs w:val="19"/>
              </w:rPr>
            </w:pPr>
            <w:r>
              <w:rPr>
                <w:rFonts w:ascii="宋体" w:hAnsi="宋体" w:eastAsia="宋体" w:cs="宋体"/>
                <w:spacing w:val="6"/>
                <w:sz w:val="19"/>
                <w:szCs w:val="19"/>
              </w:rPr>
              <w:t>二级指标</w:t>
            </w:r>
          </w:p>
        </w:tc>
        <w:tc>
          <w:tcPr>
            <w:tcW w:w="3292" w:type="dxa"/>
            <w:vAlign w:val="top"/>
          </w:tcPr>
          <w:p w14:paraId="7B5F82AB">
            <w:pPr>
              <w:keepNext w:val="0"/>
              <w:keepLines w:val="0"/>
              <w:pageBreakBefore w:val="0"/>
              <w:widowControl/>
              <w:kinsoku/>
              <w:wordWrap/>
              <w:overflowPunct/>
              <w:topLinePunct w:val="0"/>
              <w:autoSpaceDE w:val="0"/>
              <w:autoSpaceDN w:val="0"/>
              <w:bidi w:val="0"/>
              <w:adjustRightInd w:val="0"/>
              <w:snapToGrid w:val="0"/>
              <w:spacing w:before="143" w:line="229" w:lineRule="auto"/>
              <w:ind w:left="1259"/>
              <w:textAlignment w:val="baseline"/>
              <w:outlineLvl w:val="9"/>
              <w:rPr>
                <w:rFonts w:ascii="宋体" w:hAnsi="宋体" w:eastAsia="宋体" w:cs="宋体"/>
                <w:sz w:val="19"/>
                <w:szCs w:val="19"/>
              </w:rPr>
            </w:pPr>
            <w:r>
              <w:rPr>
                <w:rFonts w:ascii="宋体" w:hAnsi="宋体" w:eastAsia="宋体" w:cs="宋体"/>
                <w:spacing w:val="7"/>
                <w:sz w:val="19"/>
                <w:szCs w:val="19"/>
              </w:rPr>
              <w:t>三级指标</w:t>
            </w:r>
          </w:p>
        </w:tc>
        <w:tc>
          <w:tcPr>
            <w:tcW w:w="1979" w:type="dxa"/>
            <w:vAlign w:val="top"/>
          </w:tcPr>
          <w:p w14:paraId="15AEE2C5">
            <w:pPr>
              <w:keepNext w:val="0"/>
              <w:keepLines w:val="0"/>
              <w:pageBreakBefore w:val="0"/>
              <w:widowControl/>
              <w:kinsoku/>
              <w:wordWrap/>
              <w:overflowPunct/>
              <w:topLinePunct w:val="0"/>
              <w:autoSpaceDE w:val="0"/>
              <w:autoSpaceDN w:val="0"/>
              <w:bidi w:val="0"/>
              <w:adjustRightInd w:val="0"/>
              <w:snapToGrid w:val="0"/>
              <w:spacing w:before="144" w:line="228" w:lineRule="auto"/>
              <w:ind w:left="702"/>
              <w:textAlignment w:val="baseline"/>
              <w:outlineLvl w:val="9"/>
              <w:rPr>
                <w:rFonts w:ascii="宋体" w:hAnsi="宋体" w:eastAsia="宋体" w:cs="宋体"/>
                <w:sz w:val="19"/>
                <w:szCs w:val="19"/>
              </w:rPr>
            </w:pPr>
            <w:r>
              <w:rPr>
                <w:rFonts w:ascii="宋体" w:hAnsi="宋体" w:eastAsia="宋体" w:cs="宋体"/>
                <w:spacing w:val="5"/>
                <w:sz w:val="19"/>
                <w:szCs w:val="19"/>
              </w:rPr>
              <w:t>指标值</w:t>
            </w:r>
          </w:p>
        </w:tc>
      </w:tr>
      <w:tr w14:paraId="71AB11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restart"/>
            <w:tcBorders>
              <w:bottom w:val="nil"/>
            </w:tcBorders>
            <w:vAlign w:val="top"/>
          </w:tcPr>
          <w:p w14:paraId="403248D6">
            <w:pPr>
              <w:keepNext w:val="0"/>
              <w:keepLines w:val="0"/>
              <w:pageBreakBefore w:val="0"/>
              <w:widowControl/>
              <w:kinsoku/>
              <w:wordWrap/>
              <w:overflowPunct/>
              <w:topLinePunct w:val="0"/>
              <w:autoSpaceDE w:val="0"/>
              <w:autoSpaceDN w:val="0"/>
              <w:bidi w:val="0"/>
              <w:adjustRightInd w:val="0"/>
              <w:snapToGrid w:val="0"/>
              <w:spacing w:line="442" w:lineRule="auto"/>
              <w:textAlignment w:val="baseline"/>
              <w:outlineLvl w:val="9"/>
              <w:rPr>
                <w:rFonts w:ascii="Arial"/>
                <w:sz w:val="19"/>
                <w:szCs w:val="19"/>
              </w:rPr>
            </w:pPr>
          </w:p>
          <w:p w14:paraId="428A6CE9">
            <w:pPr>
              <w:keepNext w:val="0"/>
              <w:keepLines w:val="0"/>
              <w:pageBreakBefore w:val="0"/>
              <w:widowControl/>
              <w:kinsoku/>
              <w:wordWrap/>
              <w:overflowPunct/>
              <w:topLinePunct w:val="0"/>
              <w:autoSpaceDE w:val="0"/>
              <w:autoSpaceDN w:val="0"/>
              <w:bidi w:val="0"/>
              <w:adjustRightInd w:val="0"/>
              <w:snapToGrid w:val="0"/>
              <w:spacing w:before="62" w:line="227" w:lineRule="auto"/>
              <w:ind w:left="394"/>
              <w:textAlignment w:val="baseline"/>
              <w:outlineLvl w:val="9"/>
              <w:rPr>
                <w:rFonts w:ascii="宋体" w:hAnsi="宋体" w:eastAsia="宋体" w:cs="宋体"/>
                <w:sz w:val="19"/>
                <w:szCs w:val="19"/>
              </w:rPr>
            </w:pPr>
            <w:r>
              <w:rPr>
                <w:rFonts w:ascii="宋体" w:hAnsi="宋体" w:eastAsia="宋体" w:cs="宋体"/>
                <w:spacing w:val="6"/>
                <w:sz w:val="19"/>
                <w:szCs w:val="19"/>
              </w:rPr>
              <w:t>成本指标</w:t>
            </w:r>
          </w:p>
        </w:tc>
        <w:tc>
          <w:tcPr>
            <w:tcW w:w="2425" w:type="dxa"/>
            <w:vMerge w:val="restart"/>
            <w:tcBorders>
              <w:bottom w:val="nil"/>
            </w:tcBorders>
            <w:vAlign w:val="top"/>
          </w:tcPr>
          <w:p w14:paraId="1836B3CA">
            <w:pPr>
              <w:keepNext w:val="0"/>
              <w:keepLines w:val="0"/>
              <w:pageBreakBefore w:val="0"/>
              <w:widowControl/>
              <w:kinsoku/>
              <w:wordWrap/>
              <w:overflowPunct/>
              <w:topLinePunct w:val="0"/>
              <w:autoSpaceDE w:val="0"/>
              <w:autoSpaceDN w:val="0"/>
              <w:bidi w:val="0"/>
              <w:adjustRightInd w:val="0"/>
              <w:snapToGrid w:val="0"/>
              <w:spacing w:line="442" w:lineRule="auto"/>
              <w:textAlignment w:val="baseline"/>
              <w:outlineLvl w:val="9"/>
              <w:rPr>
                <w:rFonts w:ascii="Arial"/>
                <w:sz w:val="19"/>
                <w:szCs w:val="19"/>
              </w:rPr>
            </w:pPr>
          </w:p>
          <w:p w14:paraId="3F6D1392">
            <w:pPr>
              <w:keepNext w:val="0"/>
              <w:keepLines w:val="0"/>
              <w:pageBreakBefore w:val="0"/>
              <w:widowControl/>
              <w:kinsoku/>
              <w:wordWrap/>
              <w:overflowPunct/>
              <w:topLinePunct w:val="0"/>
              <w:autoSpaceDE w:val="0"/>
              <w:autoSpaceDN w:val="0"/>
              <w:bidi w:val="0"/>
              <w:adjustRightInd w:val="0"/>
              <w:snapToGrid w:val="0"/>
              <w:spacing w:before="62" w:line="227" w:lineRule="auto"/>
              <w:ind w:left="622"/>
              <w:textAlignment w:val="baseline"/>
              <w:outlineLvl w:val="9"/>
              <w:rPr>
                <w:rFonts w:ascii="宋体" w:hAnsi="宋体" w:eastAsia="宋体" w:cs="宋体"/>
                <w:sz w:val="19"/>
                <w:szCs w:val="19"/>
              </w:rPr>
            </w:pPr>
            <w:r>
              <w:rPr>
                <w:rFonts w:ascii="宋体" w:hAnsi="宋体" w:eastAsia="宋体" w:cs="宋体"/>
                <w:spacing w:val="7"/>
                <w:sz w:val="19"/>
                <w:szCs w:val="19"/>
              </w:rPr>
              <w:t>经济成本指标</w:t>
            </w:r>
          </w:p>
        </w:tc>
        <w:tc>
          <w:tcPr>
            <w:tcW w:w="3292" w:type="dxa"/>
            <w:vAlign w:val="top"/>
          </w:tcPr>
          <w:p w14:paraId="65EE3E8C">
            <w:pPr>
              <w:keepNext w:val="0"/>
              <w:keepLines w:val="0"/>
              <w:pageBreakBefore w:val="0"/>
              <w:widowControl/>
              <w:kinsoku/>
              <w:wordWrap/>
              <w:overflowPunct/>
              <w:topLinePunct w:val="0"/>
              <w:autoSpaceDE w:val="0"/>
              <w:autoSpaceDN w:val="0"/>
              <w:bidi w:val="0"/>
              <w:adjustRightInd w:val="0"/>
              <w:snapToGrid w:val="0"/>
              <w:spacing w:before="147" w:line="228" w:lineRule="auto"/>
              <w:ind w:left="1159"/>
              <w:textAlignment w:val="baseline"/>
              <w:outlineLvl w:val="9"/>
              <w:rPr>
                <w:rFonts w:ascii="宋体" w:hAnsi="宋体" w:eastAsia="宋体" w:cs="宋体"/>
                <w:sz w:val="19"/>
                <w:szCs w:val="19"/>
              </w:rPr>
            </w:pPr>
            <w:r>
              <w:rPr>
                <w:rFonts w:ascii="宋体" w:hAnsi="宋体" w:eastAsia="宋体" w:cs="宋体"/>
                <w:spacing w:val="7"/>
                <w:sz w:val="19"/>
                <w:szCs w:val="19"/>
              </w:rPr>
              <w:t>预算控制数</w:t>
            </w:r>
          </w:p>
        </w:tc>
        <w:tc>
          <w:tcPr>
            <w:tcW w:w="1979" w:type="dxa"/>
            <w:vAlign w:val="top"/>
          </w:tcPr>
          <w:p w14:paraId="2369527E">
            <w:pPr>
              <w:keepNext w:val="0"/>
              <w:keepLines w:val="0"/>
              <w:pageBreakBefore w:val="0"/>
              <w:widowControl/>
              <w:kinsoku/>
              <w:wordWrap/>
              <w:overflowPunct/>
              <w:topLinePunct w:val="0"/>
              <w:autoSpaceDE w:val="0"/>
              <w:autoSpaceDN w:val="0"/>
              <w:bidi w:val="0"/>
              <w:adjustRightInd w:val="0"/>
              <w:snapToGrid w:val="0"/>
              <w:spacing w:before="146" w:line="229" w:lineRule="auto"/>
              <w:ind w:left="362"/>
              <w:textAlignment w:val="baseline"/>
              <w:outlineLvl w:val="9"/>
              <w:rPr>
                <w:rFonts w:ascii="宋体" w:hAnsi="宋体" w:eastAsia="宋体" w:cs="宋体"/>
                <w:sz w:val="19"/>
                <w:szCs w:val="19"/>
              </w:rPr>
            </w:pPr>
            <w:r>
              <w:rPr>
                <w:rFonts w:ascii="宋体" w:hAnsi="宋体" w:eastAsia="宋体" w:cs="宋体"/>
                <w:spacing w:val="4"/>
                <w:sz w:val="19"/>
                <w:szCs w:val="19"/>
              </w:rPr>
              <w:t>≤1178.18万元</w:t>
            </w:r>
          </w:p>
        </w:tc>
      </w:tr>
      <w:tr w14:paraId="0D70F4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06" w:hRule="atLeast"/>
        </w:trPr>
        <w:tc>
          <w:tcPr>
            <w:tcW w:w="1567" w:type="dxa"/>
            <w:vMerge w:val="continue"/>
            <w:tcBorders>
              <w:top w:val="nil"/>
            </w:tcBorders>
            <w:vAlign w:val="top"/>
          </w:tcPr>
          <w:p w14:paraId="0291617B">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2425" w:type="dxa"/>
            <w:vMerge w:val="continue"/>
            <w:tcBorders>
              <w:top w:val="nil"/>
            </w:tcBorders>
            <w:vAlign w:val="top"/>
          </w:tcPr>
          <w:p w14:paraId="387EA4DC">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3292" w:type="dxa"/>
            <w:vAlign w:val="top"/>
          </w:tcPr>
          <w:p w14:paraId="7BE781E8">
            <w:pPr>
              <w:keepNext w:val="0"/>
              <w:keepLines w:val="0"/>
              <w:pageBreakBefore w:val="0"/>
              <w:widowControl/>
              <w:kinsoku/>
              <w:wordWrap/>
              <w:overflowPunct/>
              <w:topLinePunct w:val="0"/>
              <w:autoSpaceDE w:val="0"/>
              <w:autoSpaceDN w:val="0"/>
              <w:bidi w:val="0"/>
              <w:adjustRightInd w:val="0"/>
              <w:snapToGrid w:val="0"/>
              <w:spacing w:before="143" w:line="234" w:lineRule="auto"/>
              <w:ind w:left="1358" w:right="36" w:hanging="1293"/>
              <w:textAlignment w:val="baseline"/>
              <w:outlineLvl w:val="9"/>
              <w:rPr>
                <w:rFonts w:ascii="宋体" w:hAnsi="宋体" w:eastAsia="宋体" w:cs="宋体"/>
                <w:sz w:val="19"/>
                <w:szCs w:val="19"/>
              </w:rPr>
            </w:pPr>
            <w:r>
              <w:rPr>
                <w:rFonts w:ascii="宋体" w:hAnsi="宋体" w:eastAsia="宋体" w:cs="宋体"/>
                <w:spacing w:val="8"/>
                <w:sz w:val="19"/>
                <w:szCs w:val="19"/>
              </w:rPr>
              <w:t>其中互联网出口及线路保障部分的服</w:t>
            </w:r>
            <w:r>
              <w:rPr>
                <w:rFonts w:ascii="宋体" w:hAnsi="宋体" w:eastAsia="宋体" w:cs="宋体"/>
                <w:spacing w:val="5"/>
                <w:sz w:val="19"/>
                <w:szCs w:val="19"/>
              </w:rPr>
              <w:t>务成本</w:t>
            </w:r>
          </w:p>
        </w:tc>
        <w:tc>
          <w:tcPr>
            <w:tcW w:w="1979" w:type="dxa"/>
            <w:vAlign w:val="top"/>
          </w:tcPr>
          <w:p w14:paraId="65908044">
            <w:pPr>
              <w:keepNext w:val="0"/>
              <w:keepLines w:val="0"/>
              <w:pageBreakBefore w:val="0"/>
              <w:widowControl/>
              <w:kinsoku/>
              <w:wordWrap/>
              <w:overflowPunct/>
              <w:topLinePunct w:val="0"/>
              <w:autoSpaceDE w:val="0"/>
              <w:autoSpaceDN w:val="0"/>
              <w:bidi w:val="0"/>
              <w:adjustRightInd w:val="0"/>
              <w:snapToGrid w:val="0"/>
              <w:spacing w:before="265" w:line="229" w:lineRule="auto"/>
              <w:ind w:left="412"/>
              <w:textAlignment w:val="baseline"/>
              <w:outlineLvl w:val="9"/>
              <w:rPr>
                <w:rFonts w:ascii="宋体" w:hAnsi="宋体" w:eastAsia="宋体" w:cs="宋体"/>
                <w:sz w:val="19"/>
                <w:szCs w:val="19"/>
              </w:rPr>
            </w:pPr>
            <w:r>
              <w:rPr>
                <w:rFonts w:ascii="宋体" w:hAnsi="宋体" w:eastAsia="宋体" w:cs="宋体"/>
                <w:spacing w:val="4"/>
                <w:sz w:val="19"/>
                <w:szCs w:val="19"/>
              </w:rPr>
              <w:t>≤140.52万元</w:t>
            </w:r>
          </w:p>
        </w:tc>
      </w:tr>
      <w:tr w14:paraId="2C4BA8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restart"/>
            <w:tcBorders>
              <w:bottom w:val="nil"/>
            </w:tcBorders>
            <w:vAlign w:val="top"/>
          </w:tcPr>
          <w:p w14:paraId="09D6C703">
            <w:pPr>
              <w:keepNext w:val="0"/>
              <w:keepLines w:val="0"/>
              <w:pageBreakBefore w:val="0"/>
              <w:widowControl/>
              <w:kinsoku/>
              <w:wordWrap/>
              <w:overflowPunct/>
              <w:topLinePunct w:val="0"/>
              <w:autoSpaceDE w:val="0"/>
              <w:autoSpaceDN w:val="0"/>
              <w:bidi w:val="0"/>
              <w:adjustRightInd w:val="0"/>
              <w:snapToGrid w:val="0"/>
              <w:spacing w:line="254" w:lineRule="auto"/>
              <w:textAlignment w:val="baseline"/>
              <w:outlineLvl w:val="9"/>
              <w:rPr>
                <w:rFonts w:ascii="Arial"/>
                <w:sz w:val="19"/>
                <w:szCs w:val="19"/>
              </w:rPr>
            </w:pPr>
          </w:p>
          <w:p w14:paraId="187187A7">
            <w:pPr>
              <w:keepNext w:val="0"/>
              <w:keepLines w:val="0"/>
              <w:pageBreakBefore w:val="0"/>
              <w:widowControl/>
              <w:kinsoku/>
              <w:wordWrap/>
              <w:overflowPunct/>
              <w:topLinePunct w:val="0"/>
              <w:autoSpaceDE w:val="0"/>
              <w:autoSpaceDN w:val="0"/>
              <w:bidi w:val="0"/>
              <w:adjustRightInd w:val="0"/>
              <w:snapToGrid w:val="0"/>
              <w:spacing w:line="254" w:lineRule="auto"/>
              <w:textAlignment w:val="baseline"/>
              <w:outlineLvl w:val="9"/>
              <w:rPr>
                <w:rFonts w:ascii="Arial"/>
                <w:sz w:val="19"/>
                <w:szCs w:val="19"/>
              </w:rPr>
            </w:pPr>
          </w:p>
          <w:p w14:paraId="7ABE7020">
            <w:pPr>
              <w:keepNext w:val="0"/>
              <w:keepLines w:val="0"/>
              <w:pageBreakBefore w:val="0"/>
              <w:widowControl/>
              <w:kinsoku/>
              <w:wordWrap/>
              <w:overflowPunct/>
              <w:topLinePunct w:val="0"/>
              <w:autoSpaceDE w:val="0"/>
              <w:autoSpaceDN w:val="0"/>
              <w:bidi w:val="0"/>
              <w:adjustRightInd w:val="0"/>
              <w:snapToGrid w:val="0"/>
              <w:spacing w:line="254" w:lineRule="auto"/>
              <w:textAlignment w:val="baseline"/>
              <w:outlineLvl w:val="9"/>
              <w:rPr>
                <w:rFonts w:ascii="Arial"/>
                <w:sz w:val="19"/>
                <w:szCs w:val="19"/>
              </w:rPr>
            </w:pPr>
          </w:p>
          <w:p w14:paraId="264E5688">
            <w:pPr>
              <w:keepNext w:val="0"/>
              <w:keepLines w:val="0"/>
              <w:pageBreakBefore w:val="0"/>
              <w:widowControl/>
              <w:kinsoku/>
              <w:wordWrap/>
              <w:overflowPunct/>
              <w:topLinePunct w:val="0"/>
              <w:autoSpaceDE w:val="0"/>
              <w:autoSpaceDN w:val="0"/>
              <w:bidi w:val="0"/>
              <w:adjustRightInd w:val="0"/>
              <w:snapToGrid w:val="0"/>
              <w:spacing w:line="254" w:lineRule="auto"/>
              <w:textAlignment w:val="baseline"/>
              <w:outlineLvl w:val="9"/>
              <w:rPr>
                <w:rFonts w:ascii="Arial"/>
                <w:sz w:val="19"/>
                <w:szCs w:val="19"/>
              </w:rPr>
            </w:pPr>
          </w:p>
          <w:p w14:paraId="52EE8612">
            <w:pPr>
              <w:keepNext w:val="0"/>
              <w:keepLines w:val="0"/>
              <w:pageBreakBefore w:val="0"/>
              <w:widowControl/>
              <w:kinsoku/>
              <w:wordWrap/>
              <w:overflowPunct/>
              <w:topLinePunct w:val="0"/>
              <w:autoSpaceDE w:val="0"/>
              <w:autoSpaceDN w:val="0"/>
              <w:bidi w:val="0"/>
              <w:adjustRightInd w:val="0"/>
              <w:snapToGrid w:val="0"/>
              <w:spacing w:line="254" w:lineRule="auto"/>
              <w:textAlignment w:val="baseline"/>
              <w:outlineLvl w:val="9"/>
              <w:rPr>
                <w:rFonts w:ascii="Arial"/>
                <w:sz w:val="19"/>
                <w:szCs w:val="19"/>
              </w:rPr>
            </w:pPr>
          </w:p>
          <w:p w14:paraId="33CD793B">
            <w:pPr>
              <w:keepNext w:val="0"/>
              <w:keepLines w:val="0"/>
              <w:pageBreakBefore w:val="0"/>
              <w:widowControl/>
              <w:kinsoku/>
              <w:wordWrap/>
              <w:overflowPunct/>
              <w:topLinePunct w:val="0"/>
              <w:autoSpaceDE w:val="0"/>
              <w:autoSpaceDN w:val="0"/>
              <w:bidi w:val="0"/>
              <w:adjustRightInd w:val="0"/>
              <w:snapToGrid w:val="0"/>
              <w:spacing w:line="255" w:lineRule="auto"/>
              <w:textAlignment w:val="baseline"/>
              <w:outlineLvl w:val="9"/>
              <w:rPr>
                <w:rFonts w:ascii="Arial"/>
                <w:sz w:val="19"/>
                <w:szCs w:val="19"/>
              </w:rPr>
            </w:pPr>
          </w:p>
          <w:p w14:paraId="6F8EA460">
            <w:pPr>
              <w:keepNext w:val="0"/>
              <w:keepLines w:val="0"/>
              <w:pageBreakBefore w:val="0"/>
              <w:widowControl/>
              <w:kinsoku/>
              <w:wordWrap/>
              <w:overflowPunct/>
              <w:topLinePunct w:val="0"/>
              <w:autoSpaceDE w:val="0"/>
              <w:autoSpaceDN w:val="0"/>
              <w:bidi w:val="0"/>
              <w:adjustRightInd w:val="0"/>
              <w:snapToGrid w:val="0"/>
              <w:spacing w:before="62" w:line="228" w:lineRule="auto"/>
              <w:ind w:left="393"/>
              <w:textAlignment w:val="baseline"/>
              <w:outlineLvl w:val="9"/>
              <w:rPr>
                <w:rFonts w:ascii="宋体" w:hAnsi="宋体" w:eastAsia="宋体" w:cs="宋体"/>
                <w:sz w:val="19"/>
                <w:szCs w:val="19"/>
              </w:rPr>
            </w:pPr>
            <w:r>
              <w:rPr>
                <w:rFonts w:ascii="宋体" w:hAnsi="宋体" w:eastAsia="宋体" w:cs="宋体"/>
                <w:spacing w:val="7"/>
                <w:sz w:val="19"/>
                <w:szCs w:val="19"/>
              </w:rPr>
              <w:t>产出指标</w:t>
            </w:r>
          </w:p>
        </w:tc>
        <w:tc>
          <w:tcPr>
            <w:tcW w:w="2425" w:type="dxa"/>
            <w:vMerge w:val="restart"/>
            <w:tcBorders>
              <w:bottom w:val="nil"/>
            </w:tcBorders>
            <w:vAlign w:val="top"/>
          </w:tcPr>
          <w:p w14:paraId="6823E09C">
            <w:pPr>
              <w:keepNext w:val="0"/>
              <w:keepLines w:val="0"/>
              <w:pageBreakBefore w:val="0"/>
              <w:widowControl/>
              <w:kinsoku/>
              <w:wordWrap/>
              <w:overflowPunct/>
              <w:topLinePunct w:val="0"/>
              <w:autoSpaceDE w:val="0"/>
              <w:autoSpaceDN w:val="0"/>
              <w:bidi w:val="0"/>
              <w:adjustRightInd w:val="0"/>
              <w:snapToGrid w:val="0"/>
              <w:spacing w:line="268" w:lineRule="auto"/>
              <w:textAlignment w:val="baseline"/>
              <w:outlineLvl w:val="9"/>
              <w:rPr>
                <w:rFonts w:ascii="Arial"/>
                <w:sz w:val="19"/>
                <w:szCs w:val="19"/>
              </w:rPr>
            </w:pPr>
          </w:p>
          <w:p w14:paraId="11C42AF3">
            <w:pPr>
              <w:keepNext w:val="0"/>
              <w:keepLines w:val="0"/>
              <w:pageBreakBefore w:val="0"/>
              <w:widowControl/>
              <w:kinsoku/>
              <w:wordWrap/>
              <w:overflowPunct/>
              <w:topLinePunct w:val="0"/>
              <w:autoSpaceDE w:val="0"/>
              <w:autoSpaceDN w:val="0"/>
              <w:bidi w:val="0"/>
              <w:adjustRightInd w:val="0"/>
              <w:snapToGrid w:val="0"/>
              <w:spacing w:line="268" w:lineRule="auto"/>
              <w:textAlignment w:val="baseline"/>
              <w:outlineLvl w:val="9"/>
              <w:rPr>
                <w:rFonts w:ascii="Arial"/>
                <w:sz w:val="19"/>
                <w:szCs w:val="19"/>
              </w:rPr>
            </w:pPr>
          </w:p>
          <w:p w14:paraId="248A572D">
            <w:pPr>
              <w:keepNext w:val="0"/>
              <w:keepLines w:val="0"/>
              <w:pageBreakBefore w:val="0"/>
              <w:widowControl/>
              <w:kinsoku/>
              <w:wordWrap/>
              <w:overflowPunct/>
              <w:topLinePunct w:val="0"/>
              <w:autoSpaceDE w:val="0"/>
              <w:autoSpaceDN w:val="0"/>
              <w:bidi w:val="0"/>
              <w:adjustRightInd w:val="0"/>
              <w:snapToGrid w:val="0"/>
              <w:spacing w:line="269" w:lineRule="auto"/>
              <w:textAlignment w:val="baseline"/>
              <w:outlineLvl w:val="9"/>
              <w:rPr>
                <w:rFonts w:ascii="Arial"/>
                <w:sz w:val="19"/>
                <w:szCs w:val="19"/>
              </w:rPr>
            </w:pPr>
          </w:p>
          <w:p w14:paraId="684F3FB3">
            <w:pPr>
              <w:keepNext w:val="0"/>
              <w:keepLines w:val="0"/>
              <w:pageBreakBefore w:val="0"/>
              <w:widowControl/>
              <w:kinsoku/>
              <w:wordWrap/>
              <w:overflowPunct/>
              <w:topLinePunct w:val="0"/>
              <w:autoSpaceDE w:val="0"/>
              <w:autoSpaceDN w:val="0"/>
              <w:bidi w:val="0"/>
              <w:adjustRightInd w:val="0"/>
              <w:snapToGrid w:val="0"/>
              <w:spacing w:before="62" w:line="228" w:lineRule="auto"/>
              <w:ind w:left="822"/>
              <w:textAlignment w:val="baseline"/>
              <w:outlineLvl w:val="9"/>
              <w:rPr>
                <w:rFonts w:ascii="宋体" w:hAnsi="宋体" w:eastAsia="宋体" w:cs="宋体"/>
                <w:sz w:val="19"/>
                <w:szCs w:val="19"/>
              </w:rPr>
            </w:pPr>
            <w:r>
              <w:rPr>
                <w:rFonts w:ascii="宋体" w:hAnsi="宋体" w:eastAsia="宋体" w:cs="宋体"/>
                <w:spacing w:val="6"/>
                <w:sz w:val="19"/>
                <w:szCs w:val="19"/>
              </w:rPr>
              <w:t>数量指标</w:t>
            </w:r>
          </w:p>
        </w:tc>
        <w:tc>
          <w:tcPr>
            <w:tcW w:w="3292" w:type="dxa"/>
            <w:vAlign w:val="top"/>
          </w:tcPr>
          <w:p w14:paraId="56BB5F89">
            <w:pPr>
              <w:keepNext w:val="0"/>
              <w:keepLines w:val="0"/>
              <w:pageBreakBefore w:val="0"/>
              <w:widowControl/>
              <w:kinsoku/>
              <w:wordWrap/>
              <w:overflowPunct/>
              <w:topLinePunct w:val="0"/>
              <w:autoSpaceDE w:val="0"/>
              <w:autoSpaceDN w:val="0"/>
              <w:bidi w:val="0"/>
              <w:adjustRightInd w:val="0"/>
              <w:snapToGrid w:val="0"/>
              <w:spacing w:before="150" w:line="228" w:lineRule="auto"/>
              <w:ind w:left="477"/>
              <w:textAlignment w:val="baseline"/>
              <w:outlineLvl w:val="9"/>
              <w:rPr>
                <w:rFonts w:ascii="宋体" w:hAnsi="宋体" w:eastAsia="宋体" w:cs="宋体"/>
                <w:sz w:val="19"/>
                <w:szCs w:val="19"/>
              </w:rPr>
            </w:pPr>
            <w:r>
              <w:rPr>
                <w:rFonts w:ascii="宋体" w:hAnsi="宋体" w:eastAsia="宋体" w:cs="宋体"/>
                <w:spacing w:val="7"/>
                <w:sz w:val="19"/>
                <w:szCs w:val="19"/>
              </w:rPr>
              <w:t>网络安全和运维支持人员数</w:t>
            </w:r>
          </w:p>
        </w:tc>
        <w:tc>
          <w:tcPr>
            <w:tcW w:w="1979" w:type="dxa"/>
            <w:vAlign w:val="top"/>
          </w:tcPr>
          <w:p w14:paraId="47DF86C1">
            <w:pPr>
              <w:keepNext w:val="0"/>
              <w:keepLines w:val="0"/>
              <w:pageBreakBefore w:val="0"/>
              <w:widowControl/>
              <w:kinsoku/>
              <w:wordWrap/>
              <w:overflowPunct/>
              <w:topLinePunct w:val="0"/>
              <w:autoSpaceDE w:val="0"/>
              <w:autoSpaceDN w:val="0"/>
              <w:bidi w:val="0"/>
              <w:adjustRightInd w:val="0"/>
              <w:snapToGrid w:val="0"/>
              <w:spacing w:before="150" w:line="231" w:lineRule="auto"/>
              <w:ind w:left="770"/>
              <w:textAlignment w:val="baseline"/>
              <w:outlineLvl w:val="9"/>
              <w:rPr>
                <w:rFonts w:ascii="宋体" w:hAnsi="宋体" w:eastAsia="宋体" w:cs="宋体"/>
                <w:sz w:val="19"/>
                <w:szCs w:val="19"/>
              </w:rPr>
            </w:pPr>
            <w:r>
              <w:rPr>
                <w:rFonts w:ascii="宋体" w:hAnsi="宋体" w:eastAsia="宋体" w:cs="宋体"/>
                <w:spacing w:val="-2"/>
                <w:sz w:val="19"/>
                <w:szCs w:val="19"/>
              </w:rPr>
              <w:t>≥3人</w:t>
            </w:r>
          </w:p>
        </w:tc>
      </w:tr>
      <w:tr w14:paraId="77AEF3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continue"/>
            <w:tcBorders>
              <w:top w:val="nil"/>
              <w:bottom w:val="nil"/>
            </w:tcBorders>
            <w:vAlign w:val="top"/>
          </w:tcPr>
          <w:p w14:paraId="76CC704F">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2425" w:type="dxa"/>
            <w:vMerge w:val="continue"/>
            <w:tcBorders>
              <w:top w:val="nil"/>
              <w:bottom w:val="nil"/>
            </w:tcBorders>
            <w:vAlign w:val="top"/>
          </w:tcPr>
          <w:p w14:paraId="5E9707CE">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3292" w:type="dxa"/>
            <w:vAlign w:val="top"/>
          </w:tcPr>
          <w:p w14:paraId="4B77D690">
            <w:pPr>
              <w:keepNext w:val="0"/>
              <w:keepLines w:val="0"/>
              <w:pageBreakBefore w:val="0"/>
              <w:widowControl/>
              <w:kinsoku/>
              <w:wordWrap/>
              <w:overflowPunct/>
              <w:topLinePunct w:val="0"/>
              <w:autoSpaceDE w:val="0"/>
              <w:autoSpaceDN w:val="0"/>
              <w:bidi w:val="0"/>
              <w:adjustRightInd w:val="0"/>
              <w:snapToGrid w:val="0"/>
              <w:spacing w:before="151" w:line="227" w:lineRule="auto"/>
              <w:ind w:left="362"/>
              <w:textAlignment w:val="baseline"/>
              <w:outlineLvl w:val="9"/>
              <w:rPr>
                <w:rFonts w:ascii="宋体" w:hAnsi="宋体" w:eastAsia="宋体" w:cs="宋体"/>
                <w:sz w:val="19"/>
                <w:szCs w:val="19"/>
              </w:rPr>
            </w:pPr>
            <w:r>
              <w:rPr>
                <w:rFonts w:ascii="宋体" w:hAnsi="宋体" w:eastAsia="宋体" w:cs="宋体"/>
                <w:spacing w:val="8"/>
                <w:sz w:val="19"/>
                <w:szCs w:val="19"/>
              </w:rPr>
              <w:t>面向区市、学校提供服务次数</w:t>
            </w:r>
          </w:p>
        </w:tc>
        <w:tc>
          <w:tcPr>
            <w:tcW w:w="1979" w:type="dxa"/>
            <w:vAlign w:val="top"/>
          </w:tcPr>
          <w:p w14:paraId="28DC3E60">
            <w:pPr>
              <w:keepNext w:val="0"/>
              <w:keepLines w:val="0"/>
              <w:pageBreakBefore w:val="0"/>
              <w:widowControl/>
              <w:kinsoku/>
              <w:wordWrap/>
              <w:overflowPunct/>
              <w:topLinePunct w:val="0"/>
              <w:autoSpaceDE w:val="0"/>
              <w:autoSpaceDN w:val="0"/>
              <w:bidi w:val="0"/>
              <w:adjustRightInd w:val="0"/>
              <w:snapToGrid w:val="0"/>
              <w:spacing w:before="151" w:line="228" w:lineRule="auto"/>
              <w:ind w:left="719"/>
              <w:textAlignment w:val="baseline"/>
              <w:outlineLvl w:val="9"/>
              <w:rPr>
                <w:rFonts w:ascii="宋体" w:hAnsi="宋体" w:eastAsia="宋体" w:cs="宋体"/>
                <w:sz w:val="19"/>
                <w:szCs w:val="19"/>
              </w:rPr>
            </w:pPr>
            <w:r>
              <w:rPr>
                <w:rFonts w:ascii="宋体" w:hAnsi="宋体" w:eastAsia="宋体" w:cs="宋体"/>
                <w:sz w:val="19"/>
                <w:szCs w:val="19"/>
              </w:rPr>
              <w:t>≥12次</w:t>
            </w:r>
          </w:p>
        </w:tc>
      </w:tr>
      <w:tr w14:paraId="1876BD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continue"/>
            <w:tcBorders>
              <w:top w:val="nil"/>
              <w:bottom w:val="nil"/>
            </w:tcBorders>
            <w:vAlign w:val="top"/>
          </w:tcPr>
          <w:p w14:paraId="2980FC50">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2425" w:type="dxa"/>
            <w:vMerge w:val="continue"/>
            <w:tcBorders>
              <w:top w:val="nil"/>
              <w:bottom w:val="nil"/>
            </w:tcBorders>
            <w:vAlign w:val="top"/>
          </w:tcPr>
          <w:p w14:paraId="791E008B">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3292" w:type="dxa"/>
            <w:vAlign w:val="top"/>
          </w:tcPr>
          <w:p w14:paraId="047069EE">
            <w:pPr>
              <w:keepNext w:val="0"/>
              <w:keepLines w:val="0"/>
              <w:pageBreakBefore w:val="0"/>
              <w:widowControl/>
              <w:kinsoku/>
              <w:wordWrap/>
              <w:overflowPunct/>
              <w:topLinePunct w:val="0"/>
              <w:autoSpaceDE w:val="0"/>
              <w:autoSpaceDN w:val="0"/>
              <w:bidi w:val="0"/>
              <w:adjustRightInd w:val="0"/>
              <w:snapToGrid w:val="0"/>
              <w:spacing w:before="150" w:line="228" w:lineRule="auto"/>
              <w:ind w:left="859"/>
              <w:textAlignment w:val="baseline"/>
              <w:outlineLvl w:val="9"/>
              <w:rPr>
                <w:rFonts w:ascii="宋体" w:hAnsi="宋体" w:eastAsia="宋体" w:cs="宋体"/>
                <w:sz w:val="19"/>
                <w:szCs w:val="19"/>
              </w:rPr>
            </w:pPr>
            <w:r>
              <w:rPr>
                <w:rFonts w:ascii="宋体" w:hAnsi="宋体" w:eastAsia="宋体" w:cs="宋体"/>
                <w:spacing w:val="8"/>
                <w:sz w:val="19"/>
                <w:szCs w:val="19"/>
              </w:rPr>
              <w:t>平台每周巡检次数</w:t>
            </w:r>
          </w:p>
        </w:tc>
        <w:tc>
          <w:tcPr>
            <w:tcW w:w="1979" w:type="dxa"/>
            <w:vAlign w:val="top"/>
          </w:tcPr>
          <w:p w14:paraId="78BE4FA6">
            <w:pPr>
              <w:keepNext w:val="0"/>
              <w:keepLines w:val="0"/>
              <w:pageBreakBefore w:val="0"/>
              <w:widowControl/>
              <w:kinsoku/>
              <w:wordWrap/>
              <w:overflowPunct/>
              <w:topLinePunct w:val="0"/>
              <w:autoSpaceDE w:val="0"/>
              <w:autoSpaceDN w:val="0"/>
              <w:bidi w:val="0"/>
              <w:adjustRightInd w:val="0"/>
              <w:snapToGrid w:val="0"/>
              <w:spacing w:before="150" w:line="228" w:lineRule="auto"/>
              <w:ind w:left="770"/>
              <w:textAlignment w:val="baseline"/>
              <w:outlineLvl w:val="9"/>
              <w:rPr>
                <w:rFonts w:ascii="宋体" w:hAnsi="宋体" w:eastAsia="宋体" w:cs="宋体"/>
                <w:sz w:val="19"/>
                <w:szCs w:val="19"/>
              </w:rPr>
            </w:pPr>
            <w:r>
              <w:rPr>
                <w:rFonts w:ascii="宋体" w:hAnsi="宋体" w:eastAsia="宋体" w:cs="宋体"/>
                <w:spacing w:val="-2"/>
                <w:sz w:val="19"/>
                <w:szCs w:val="19"/>
              </w:rPr>
              <w:t>≥2次</w:t>
            </w:r>
          </w:p>
        </w:tc>
      </w:tr>
      <w:tr w14:paraId="0E03CF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bottom w:val="nil"/>
            </w:tcBorders>
            <w:vAlign w:val="top"/>
          </w:tcPr>
          <w:p w14:paraId="6B5CA8D5">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2425" w:type="dxa"/>
            <w:vMerge w:val="continue"/>
            <w:tcBorders>
              <w:top w:val="nil"/>
            </w:tcBorders>
            <w:vAlign w:val="top"/>
          </w:tcPr>
          <w:p w14:paraId="03F89778">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3292" w:type="dxa"/>
            <w:vAlign w:val="top"/>
          </w:tcPr>
          <w:p w14:paraId="0B85E7CE">
            <w:pPr>
              <w:keepNext w:val="0"/>
              <w:keepLines w:val="0"/>
              <w:pageBreakBefore w:val="0"/>
              <w:widowControl/>
              <w:kinsoku/>
              <w:wordWrap/>
              <w:overflowPunct/>
              <w:topLinePunct w:val="0"/>
              <w:autoSpaceDE w:val="0"/>
              <w:autoSpaceDN w:val="0"/>
              <w:bidi w:val="0"/>
              <w:adjustRightInd w:val="0"/>
              <w:snapToGrid w:val="0"/>
              <w:spacing w:before="154" w:line="228" w:lineRule="auto"/>
              <w:ind w:left="863"/>
              <w:textAlignment w:val="baseline"/>
              <w:outlineLvl w:val="9"/>
              <w:rPr>
                <w:rFonts w:ascii="宋体" w:hAnsi="宋体" w:eastAsia="宋体" w:cs="宋体"/>
                <w:sz w:val="19"/>
                <w:szCs w:val="19"/>
              </w:rPr>
            </w:pPr>
            <w:r>
              <w:rPr>
                <w:rFonts w:ascii="宋体" w:hAnsi="宋体" w:eastAsia="宋体" w:cs="宋体"/>
                <w:spacing w:val="7"/>
                <w:sz w:val="19"/>
                <w:szCs w:val="19"/>
              </w:rPr>
              <w:t>互联网出口带宽数</w:t>
            </w:r>
          </w:p>
        </w:tc>
        <w:tc>
          <w:tcPr>
            <w:tcW w:w="1979" w:type="dxa"/>
            <w:vAlign w:val="top"/>
          </w:tcPr>
          <w:p w14:paraId="66052576">
            <w:pPr>
              <w:keepNext w:val="0"/>
              <w:keepLines w:val="0"/>
              <w:pageBreakBefore w:val="0"/>
              <w:widowControl/>
              <w:kinsoku/>
              <w:wordWrap/>
              <w:overflowPunct/>
              <w:topLinePunct w:val="0"/>
              <w:autoSpaceDE w:val="0"/>
              <w:autoSpaceDN w:val="0"/>
              <w:bidi w:val="0"/>
              <w:adjustRightInd w:val="0"/>
              <w:snapToGrid w:val="0"/>
              <w:spacing w:before="154" w:line="253" w:lineRule="exact"/>
              <w:ind w:left="767"/>
              <w:textAlignment w:val="baseline"/>
              <w:outlineLvl w:val="9"/>
              <w:rPr>
                <w:rFonts w:ascii="宋体" w:hAnsi="宋体" w:eastAsia="宋体" w:cs="宋体"/>
                <w:sz w:val="19"/>
                <w:szCs w:val="19"/>
              </w:rPr>
            </w:pPr>
            <w:r>
              <w:rPr>
                <w:rFonts w:ascii="宋体" w:hAnsi="宋体" w:eastAsia="宋体" w:cs="宋体"/>
                <w:spacing w:val="-1"/>
                <w:position w:val="1"/>
                <w:sz w:val="19"/>
                <w:szCs w:val="19"/>
              </w:rPr>
              <w:t>≥12G</w:t>
            </w:r>
          </w:p>
        </w:tc>
      </w:tr>
      <w:tr w14:paraId="314B3F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bottom w:val="nil"/>
            </w:tcBorders>
            <w:vAlign w:val="top"/>
          </w:tcPr>
          <w:p w14:paraId="6A61605B">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2425" w:type="dxa"/>
            <w:vMerge w:val="restart"/>
            <w:tcBorders>
              <w:bottom w:val="nil"/>
            </w:tcBorders>
            <w:vAlign w:val="top"/>
          </w:tcPr>
          <w:p w14:paraId="66FE52C0">
            <w:pPr>
              <w:keepNext w:val="0"/>
              <w:keepLines w:val="0"/>
              <w:pageBreakBefore w:val="0"/>
              <w:widowControl/>
              <w:kinsoku/>
              <w:wordWrap/>
              <w:overflowPunct/>
              <w:topLinePunct w:val="0"/>
              <w:autoSpaceDE w:val="0"/>
              <w:autoSpaceDN w:val="0"/>
              <w:bidi w:val="0"/>
              <w:adjustRightInd w:val="0"/>
              <w:snapToGrid w:val="0"/>
              <w:spacing w:line="330" w:lineRule="auto"/>
              <w:textAlignment w:val="baseline"/>
              <w:outlineLvl w:val="9"/>
              <w:rPr>
                <w:rFonts w:ascii="Arial"/>
                <w:sz w:val="19"/>
                <w:szCs w:val="19"/>
              </w:rPr>
            </w:pPr>
          </w:p>
          <w:p w14:paraId="052E6029">
            <w:pPr>
              <w:keepNext w:val="0"/>
              <w:keepLines w:val="0"/>
              <w:pageBreakBefore w:val="0"/>
              <w:widowControl/>
              <w:kinsoku/>
              <w:wordWrap/>
              <w:overflowPunct/>
              <w:topLinePunct w:val="0"/>
              <w:autoSpaceDE w:val="0"/>
              <w:autoSpaceDN w:val="0"/>
              <w:bidi w:val="0"/>
              <w:adjustRightInd w:val="0"/>
              <w:snapToGrid w:val="0"/>
              <w:spacing w:before="61" w:line="229" w:lineRule="auto"/>
              <w:ind w:left="822"/>
              <w:textAlignment w:val="baseline"/>
              <w:outlineLvl w:val="9"/>
              <w:rPr>
                <w:rFonts w:ascii="宋体" w:hAnsi="宋体" w:eastAsia="宋体" w:cs="宋体"/>
                <w:sz w:val="19"/>
                <w:szCs w:val="19"/>
              </w:rPr>
            </w:pPr>
            <w:r>
              <w:rPr>
                <w:rFonts w:ascii="宋体" w:hAnsi="宋体" w:eastAsia="宋体" w:cs="宋体"/>
                <w:spacing w:val="6"/>
                <w:sz w:val="19"/>
                <w:szCs w:val="19"/>
              </w:rPr>
              <w:t>质量指标</w:t>
            </w:r>
          </w:p>
        </w:tc>
        <w:tc>
          <w:tcPr>
            <w:tcW w:w="3292" w:type="dxa"/>
            <w:vAlign w:val="top"/>
          </w:tcPr>
          <w:p w14:paraId="26AF4420">
            <w:pPr>
              <w:keepNext w:val="0"/>
              <w:keepLines w:val="0"/>
              <w:pageBreakBefore w:val="0"/>
              <w:widowControl/>
              <w:kinsoku/>
              <w:wordWrap/>
              <w:overflowPunct/>
              <w:topLinePunct w:val="0"/>
              <w:autoSpaceDE w:val="0"/>
              <w:autoSpaceDN w:val="0"/>
              <w:bidi w:val="0"/>
              <w:adjustRightInd w:val="0"/>
              <w:snapToGrid w:val="0"/>
              <w:spacing w:before="152" w:line="228" w:lineRule="auto"/>
              <w:ind w:left="411"/>
              <w:textAlignment w:val="baseline"/>
              <w:outlineLvl w:val="9"/>
              <w:rPr>
                <w:rFonts w:ascii="宋体" w:hAnsi="宋体" w:eastAsia="宋体" w:cs="宋体"/>
                <w:sz w:val="19"/>
                <w:szCs w:val="19"/>
              </w:rPr>
            </w:pPr>
            <w:r>
              <w:rPr>
                <w:rFonts w:ascii="宋体" w:hAnsi="宋体" w:eastAsia="宋体" w:cs="宋体"/>
                <w:spacing w:val="8"/>
                <w:sz w:val="19"/>
                <w:szCs w:val="19"/>
              </w:rPr>
              <w:t>平台因故障2小时以上中断率</w:t>
            </w:r>
          </w:p>
        </w:tc>
        <w:tc>
          <w:tcPr>
            <w:tcW w:w="1979" w:type="dxa"/>
            <w:vAlign w:val="top"/>
          </w:tcPr>
          <w:p w14:paraId="6B100E63">
            <w:pPr>
              <w:keepNext w:val="0"/>
              <w:keepLines w:val="0"/>
              <w:pageBreakBefore w:val="0"/>
              <w:widowControl/>
              <w:kinsoku/>
              <w:wordWrap/>
              <w:overflowPunct/>
              <w:topLinePunct w:val="0"/>
              <w:autoSpaceDE w:val="0"/>
              <w:autoSpaceDN w:val="0"/>
              <w:bidi w:val="0"/>
              <w:adjustRightInd w:val="0"/>
              <w:snapToGrid w:val="0"/>
              <w:spacing w:before="152" w:line="251" w:lineRule="exact"/>
              <w:ind w:left="813"/>
              <w:textAlignment w:val="baseline"/>
              <w:outlineLvl w:val="9"/>
              <w:rPr>
                <w:rFonts w:ascii="宋体" w:hAnsi="宋体" w:eastAsia="宋体" w:cs="宋体"/>
                <w:sz w:val="19"/>
                <w:szCs w:val="19"/>
              </w:rPr>
            </w:pPr>
            <w:r>
              <w:rPr>
                <w:rFonts w:ascii="宋体" w:hAnsi="宋体" w:eastAsia="宋体" w:cs="宋体"/>
                <w:spacing w:val="-1"/>
                <w:position w:val="1"/>
                <w:sz w:val="19"/>
                <w:szCs w:val="19"/>
              </w:rPr>
              <w:t>≤1%</w:t>
            </w:r>
          </w:p>
        </w:tc>
      </w:tr>
      <w:tr w14:paraId="6180F0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bottom w:val="nil"/>
            </w:tcBorders>
            <w:vAlign w:val="top"/>
          </w:tcPr>
          <w:p w14:paraId="28CD3509">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2425" w:type="dxa"/>
            <w:vMerge w:val="continue"/>
            <w:tcBorders>
              <w:top w:val="nil"/>
            </w:tcBorders>
            <w:vAlign w:val="top"/>
          </w:tcPr>
          <w:p w14:paraId="17C89EFF">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3292" w:type="dxa"/>
            <w:vAlign w:val="top"/>
          </w:tcPr>
          <w:p w14:paraId="5A59006A">
            <w:pPr>
              <w:keepNext w:val="0"/>
              <w:keepLines w:val="0"/>
              <w:pageBreakBefore w:val="0"/>
              <w:widowControl/>
              <w:kinsoku/>
              <w:wordWrap/>
              <w:overflowPunct/>
              <w:topLinePunct w:val="0"/>
              <w:autoSpaceDE w:val="0"/>
              <w:autoSpaceDN w:val="0"/>
              <w:bidi w:val="0"/>
              <w:adjustRightInd w:val="0"/>
              <w:snapToGrid w:val="0"/>
              <w:spacing w:before="155" w:line="228" w:lineRule="auto"/>
              <w:ind w:left="962"/>
              <w:textAlignment w:val="baseline"/>
              <w:outlineLvl w:val="9"/>
              <w:rPr>
                <w:rFonts w:ascii="宋体" w:hAnsi="宋体" w:eastAsia="宋体" w:cs="宋体"/>
                <w:sz w:val="19"/>
                <w:szCs w:val="19"/>
              </w:rPr>
            </w:pPr>
            <w:r>
              <w:rPr>
                <w:rFonts w:ascii="宋体" w:hAnsi="宋体" w:eastAsia="宋体" w:cs="宋体"/>
                <w:spacing w:val="7"/>
                <w:sz w:val="19"/>
                <w:szCs w:val="19"/>
              </w:rPr>
              <w:t>项目验收合格率</w:t>
            </w:r>
          </w:p>
        </w:tc>
        <w:tc>
          <w:tcPr>
            <w:tcW w:w="1979" w:type="dxa"/>
            <w:vAlign w:val="top"/>
          </w:tcPr>
          <w:p w14:paraId="2FD4AE30">
            <w:pPr>
              <w:keepNext w:val="0"/>
              <w:keepLines w:val="0"/>
              <w:pageBreakBefore w:val="0"/>
              <w:widowControl/>
              <w:kinsoku/>
              <w:wordWrap/>
              <w:overflowPunct/>
              <w:topLinePunct w:val="0"/>
              <w:autoSpaceDE w:val="0"/>
              <w:autoSpaceDN w:val="0"/>
              <w:bidi w:val="0"/>
              <w:adjustRightInd w:val="0"/>
              <w:snapToGrid w:val="0"/>
              <w:spacing w:before="155" w:line="255" w:lineRule="exact"/>
              <w:ind w:left="744"/>
              <w:textAlignment w:val="baseline"/>
              <w:outlineLvl w:val="9"/>
              <w:rPr>
                <w:rFonts w:ascii="宋体" w:hAnsi="宋体" w:eastAsia="宋体" w:cs="宋体"/>
                <w:sz w:val="19"/>
                <w:szCs w:val="19"/>
              </w:rPr>
            </w:pPr>
            <w:r>
              <w:rPr>
                <w:rFonts w:ascii="宋体" w:hAnsi="宋体" w:eastAsia="宋体" w:cs="宋体"/>
                <w:spacing w:val="4"/>
                <w:position w:val="1"/>
                <w:sz w:val="19"/>
                <w:szCs w:val="19"/>
              </w:rPr>
              <w:t>=100%</w:t>
            </w:r>
          </w:p>
        </w:tc>
      </w:tr>
      <w:tr w14:paraId="54ECCA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tcBorders>
            <w:vAlign w:val="top"/>
          </w:tcPr>
          <w:p w14:paraId="689B10D3">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2425" w:type="dxa"/>
            <w:vAlign w:val="top"/>
          </w:tcPr>
          <w:p w14:paraId="07543533">
            <w:pPr>
              <w:keepNext w:val="0"/>
              <w:keepLines w:val="0"/>
              <w:pageBreakBefore w:val="0"/>
              <w:widowControl/>
              <w:kinsoku/>
              <w:wordWrap/>
              <w:overflowPunct/>
              <w:topLinePunct w:val="0"/>
              <w:autoSpaceDE w:val="0"/>
              <w:autoSpaceDN w:val="0"/>
              <w:bidi w:val="0"/>
              <w:adjustRightInd w:val="0"/>
              <w:snapToGrid w:val="0"/>
              <w:spacing w:before="154" w:line="229" w:lineRule="auto"/>
              <w:ind w:left="830"/>
              <w:textAlignment w:val="baseline"/>
              <w:outlineLvl w:val="9"/>
              <w:rPr>
                <w:rFonts w:ascii="宋体" w:hAnsi="宋体" w:eastAsia="宋体" w:cs="宋体"/>
                <w:sz w:val="19"/>
                <w:szCs w:val="19"/>
              </w:rPr>
            </w:pPr>
            <w:r>
              <w:rPr>
                <w:rFonts w:ascii="宋体" w:hAnsi="宋体" w:eastAsia="宋体" w:cs="宋体"/>
                <w:spacing w:val="4"/>
                <w:sz w:val="19"/>
                <w:szCs w:val="19"/>
              </w:rPr>
              <w:t>时效指标</w:t>
            </w:r>
          </w:p>
        </w:tc>
        <w:tc>
          <w:tcPr>
            <w:tcW w:w="3292" w:type="dxa"/>
            <w:vAlign w:val="top"/>
          </w:tcPr>
          <w:p w14:paraId="5886930B">
            <w:pPr>
              <w:keepNext w:val="0"/>
              <w:keepLines w:val="0"/>
              <w:pageBreakBefore w:val="0"/>
              <w:widowControl/>
              <w:kinsoku/>
              <w:wordWrap/>
              <w:overflowPunct/>
              <w:topLinePunct w:val="0"/>
              <w:autoSpaceDE w:val="0"/>
              <w:autoSpaceDN w:val="0"/>
              <w:bidi w:val="0"/>
              <w:adjustRightInd w:val="0"/>
              <w:snapToGrid w:val="0"/>
              <w:spacing w:before="155" w:line="228" w:lineRule="auto"/>
              <w:ind w:left="1372"/>
              <w:textAlignment w:val="baseline"/>
              <w:outlineLvl w:val="9"/>
              <w:rPr>
                <w:rFonts w:ascii="宋体" w:hAnsi="宋体" w:eastAsia="宋体" w:cs="宋体"/>
                <w:sz w:val="19"/>
                <w:szCs w:val="19"/>
              </w:rPr>
            </w:pPr>
            <w:r>
              <w:rPr>
                <w:rFonts w:ascii="宋体" w:hAnsi="宋体" w:eastAsia="宋体" w:cs="宋体"/>
                <w:spacing w:val="1"/>
                <w:sz w:val="19"/>
                <w:szCs w:val="19"/>
              </w:rPr>
              <w:t>12个月</w:t>
            </w:r>
          </w:p>
        </w:tc>
        <w:tc>
          <w:tcPr>
            <w:tcW w:w="1979" w:type="dxa"/>
            <w:vAlign w:val="top"/>
          </w:tcPr>
          <w:p w14:paraId="4BAD9F97">
            <w:pPr>
              <w:keepNext w:val="0"/>
              <w:keepLines w:val="0"/>
              <w:pageBreakBefore w:val="0"/>
              <w:widowControl/>
              <w:kinsoku/>
              <w:wordWrap/>
              <w:overflowPunct/>
              <w:topLinePunct w:val="0"/>
              <w:autoSpaceDE w:val="0"/>
              <w:autoSpaceDN w:val="0"/>
              <w:bidi w:val="0"/>
              <w:adjustRightInd w:val="0"/>
              <w:snapToGrid w:val="0"/>
              <w:spacing w:before="155" w:line="228" w:lineRule="auto"/>
              <w:ind w:left="714"/>
              <w:textAlignment w:val="baseline"/>
              <w:outlineLvl w:val="9"/>
              <w:rPr>
                <w:rFonts w:ascii="宋体" w:hAnsi="宋体" w:eastAsia="宋体" w:cs="宋体"/>
                <w:sz w:val="19"/>
                <w:szCs w:val="19"/>
              </w:rPr>
            </w:pPr>
            <w:r>
              <w:rPr>
                <w:rFonts w:ascii="宋体" w:hAnsi="宋体" w:eastAsia="宋体" w:cs="宋体"/>
                <w:spacing w:val="2"/>
                <w:sz w:val="19"/>
                <w:szCs w:val="19"/>
              </w:rPr>
              <w:t>≤12月</w:t>
            </w:r>
          </w:p>
        </w:tc>
      </w:tr>
      <w:tr w14:paraId="3771FD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Align w:val="top"/>
          </w:tcPr>
          <w:p w14:paraId="45BA0411">
            <w:pPr>
              <w:keepNext w:val="0"/>
              <w:keepLines w:val="0"/>
              <w:pageBreakBefore w:val="0"/>
              <w:widowControl/>
              <w:kinsoku/>
              <w:wordWrap/>
              <w:overflowPunct/>
              <w:topLinePunct w:val="0"/>
              <w:autoSpaceDE w:val="0"/>
              <w:autoSpaceDN w:val="0"/>
              <w:bidi w:val="0"/>
              <w:adjustRightInd w:val="0"/>
              <w:snapToGrid w:val="0"/>
              <w:spacing w:before="152" w:line="229" w:lineRule="auto"/>
              <w:ind w:left="398"/>
              <w:textAlignment w:val="baseline"/>
              <w:outlineLvl w:val="9"/>
              <w:rPr>
                <w:rFonts w:ascii="宋体" w:hAnsi="宋体" w:eastAsia="宋体" w:cs="宋体"/>
                <w:sz w:val="19"/>
                <w:szCs w:val="19"/>
              </w:rPr>
            </w:pPr>
            <w:r>
              <w:rPr>
                <w:rFonts w:ascii="宋体" w:hAnsi="宋体" w:eastAsia="宋体" w:cs="宋体"/>
                <w:spacing w:val="5"/>
                <w:sz w:val="19"/>
                <w:szCs w:val="19"/>
              </w:rPr>
              <w:t>效益指标</w:t>
            </w:r>
          </w:p>
        </w:tc>
        <w:tc>
          <w:tcPr>
            <w:tcW w:w="2425" w:type="dxa"/>
            <w:vAlign w:val="top"/>
          </w:tcPr>
          <w:p w14:paraId="424C99D8">
            <w:pPr>
              <w:keepNext w:val="0"/>
              <w:keepLines w:val="0"/>
              <w:pageBreakBefore w:val="0"/>
              <w:widowControl/>
              <w:kinsoku/>
              <w:wordWrap/>
              <w:overflowPunct/>
              <w:topLinePunct w:val="0"/>
              <w:autoSpaceDE w:val="0"/>
              <w:autoSpaceDN w:val="0"/>
              <w:bidi w:val="0"/>
              <w:adjustRightInd w:val="0"/>
              <w:snapToGrid w:val="0"/>
              <w:spacing w:before="153" w:line="227" w:lineRule="auto"/>
              <w:ind w:left="622"/>
              <w:textAlignment w:val="baseline"/>
              <w:outlineLvl w:val="9"/>
              <w:rPr>
                <w:rFonts w:ascii="宋体" w:hAnsi="宋体" w:eastAsia="宋体" w:cs="宋体"/>
                <w:sz w:val="19"/>
                <w:szCs w:val="19"/>
              </w:rPr>
            </w:pPr>
            <w:r>
              <w:rPr>
                <w:rFonts w:ascii="宋体" w:hAnsi="宋体" w:eastAsia="宋体" w:cs="宋体"/>
                <w:spacing w:val="7"/>
                <w:sz w:val="19"/>
                <w:szCs w:val="19"/>
              </w:rPr>
              <w:t>社会效益指标</w:t>
            </w:r>
          </w:p>
        </w:tc>
        <w:tc>
          <w:tcPr>
            <w:tcW w:w="3292" w:type="dxa"/>
            <w:vAlign w:val="top"/>
          </w:tcPr>
          <w:p w14:paraId="410D689F">
            <w:pPr>
              <w:keepNext w:val="0"/>
              <w:keepLines w:val="0"/>
              <w:pageBreakBefore w:val="0"/>
              <w:widowControl/>
              <w:kinsoku/>
              <w:wordWrap/>
              <w:overflowPunct/>
              <w:topLinePunct w:val="0"/>
              <w:autoSpaceDE w:val="0"/>
              <w:autoSpaceDN w:val="0"/>
              <w:bidi w:val="0"/>
              <w:adjustRightInd w:val="0"/>
              <w:snapToGrid w:val="0"/>
              <w:spacing w:before="153" w:line="228" w:lineRule="auto"/>
              <w:ind w:left="265"/>
              <w:textAlignment w:val="baseline"/>
              <w:outlineLvl w:val="9"/>
              <w:rPr>
                <w:rFonts w:ascii="宋体" w:hAnsi="宋体" w:eastAsia="宋体" w:cs="宋体"/>
                <w:sz w:val="19"/>
                <w:szCs w:val="19"/>
              </w:rPr>
            </w:pPr>
            <w:r>
              <w:rPr>
                <w:rFonts w:ascii="宋体" w:hAnsi="宋体" w:eastAsia="宋体" w:cs="宋体"/>
                <w:spacing w:val="8"/>
                <w:sz w:val="19"/>
                <w:szCs w:val="19"/>
              </w:rPr>
              <w:t>教育城域网及平台连续稳定运行</w:t>
            </w:r>
          </w:p>
        </w:tc>
        <w:tc>
          <w:tcPr>
            <w:tcW w:w="1979" w:type="dxa"/>
            <w:vAlign w:val="top"/>
          </w:tcPr>
          <w:p w14:paraId="54B9863F">
            <w:pPr>
              <w:keepNext w:val="0"/>
              <w:keepLines w:val="0"/>
              <w:pageBreakBefore w:val="0"/>
              <w:widowControl/>
              <w:kinsoku/>
              <w:wordWrap/>
              <w:overflowPunct/>
              <w:topLinePunct w:val="0"/>
              <w:autoSpaceDE w:val="0"/>
              <w:autoSpaceDN w:val="0"/>
              <w:bidi w:val="0"/>
              <w:adjustRightInd w:val="0"/>
              <w:snapToGrid w:val="0"/>
              <w:spacing w:before="153" w:line="228" w:lineRule="auto"/>
              <w:ind w:left="404"/>
              <w:textAlignment w:val="baseline"/>
              <w:outlineLvl w:val="9"/>
              <w:rPr>
                <w:rFonts w:ascii="宋体" w:hAnsi="宋体" w:eastAsia="宋体" w:cs="宋体"/>
                <w:sz w:val="19"/>
                <w:szCs w:val="19"/>
              </w:rPr>
            </w:pPr>
            <w:r>
              <w:rPr>
                <w:rFonts w:ascii="宋体" w:hAnsi="宋体" w:eastAsia="宋体" w:cs="宋体"/>
                <w:spacing w:val="7"/>
                <w:sz w:val="19"/>
                <w:szCs w:val="19"/>
              </w:rPr>
              <w:t>连续稳定运行</w:t>
            </w:r>
          </w:p>
        </w:tc>
      </w:tr>
      <w:tr w14:paraId="07ED02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567" w:type="dxa"/>
            <w:vAlign w:val="top"/>
          </w:tcPr>
          <w:p w14:paraId="686D4E1E">
            <w:pPr>
              <w:keepNext w:val="0"/>
              <w:keepLines w:val="0"/>
              <w:pageBreakBefore w:val="0"/>
              <w:widowControl/>
              <w:kinsoku/>
              <w:wordWrap/>
              <w:overflowPunct/>
              <w:topLinePunct w:val="0"/>
              <w:autoSpaceDE w:val="0"/>
              <w:autoSpaceDN w:val="0"/>
              <w:bidi w:val="0"/>
              <w:adjustRightInd w:val="0"/>
              <w:snapToGrid w:val="0"/>
              <w:spacing w:before="156" w:line="228" w:lineRule="auto"/>
              <w:ind w:left="295"/>
              <w:textAlignment w:val="baseline"/>
              <w:outlineLvl w:val="9"/>
              <w:rPr>
                <w:rFonts w:ascii="宋体" w:hAnsi="宋体" w:eastAsia="宋体" w:cs="宋体"/>
                <w:sz w:val="19"/>
                <w:szCs w:val="19"/>
              </w:rPr>
            </w:pPr>
            <w:r>
              <w:rPr>
                <w:rFonts w:ascii="宋体" w:hAnsi="宋体" w:eastAsia="宋体" w:cs="宋体"/>
                <w:spacing w:val="7"/>
                <w:sz w:val="19"/>
                <w:szCs w:val="19"/>
              </w:rPr>
              <w:t>满意度指标</w:t>
            </w:r>
          </w:p>
        </w:tc>
        <w:tc>
          <w:tcPr>
            <w:tcW w:w="2425" w:type="dxa"/>
            <w:vAlign w:val="top"/>
          </w:tcPr>
          <w:p w14:paraId="44C95999">
            <w:pPr>
              <w:keepNext w:val="0"/>
              <w:keepLines w:val="0"/>
              <w:pageBreakBefore w:val="0"/>
              <w:widowControl/>
              <w:kinsoku/>
              <w:wordWrap/>
              <w:overflowPunct/>
              <w:topLinePunct w:val="0"/>
              <w:autoSpaceDE w:val="0"/>
              <w:autoSpaceDN w:val="0"/>
              <w:bidi w:val="0"/>
              <w:adjustRightInd w:val="0"/>
              <w:snapToGrid w:val="0"/>
              <w:spacing w:before="156" w:line="228" w:lineRule="auto"/>
              <w:ind w:left="324"/>
              <w:textAlignment w:val="baseline"/>
              <w:outlineLvl w:val="9"/>
              <w:rPr>
                <w:rFonts w:ascii="宋体" w:hAnsi="宋体" w:eastAsia="宋体" w:cs="宋体"/>
                <w:sz w:val="19"/>
                <w:szCs w:val="19"/>
              </w:rPr>
            </w:pPr>
            <w:r>
              <w:rPr>
                <w:rFonts w:ascii="宋体" w:hAnsi="宋体" w:eastAsia="宋体" w:cs="宋体"/>
                <w:spacing w:val="8"/>
                <w:sz w:val="19"/>
                <w:szCs w:val="19"/>
              </w:rPr>
              <w:t>服务对象满意度指标</w:t>
            </w:r>
          </w:p>
        </w:tc>
        <w:tc>
          <w:tcPr>
            <w:tcW w:w="3292" w:type="dxa"/>
            <w:vAlign w:val="top"/>
          </w:tcPr>
          <w:p w14:paraId="266B08A1">
            <w:pPr>
              <w:keepNext w:val="0"/>
              <w:keepLines w:val="0"/>
              <w:pageBreakBefore w:val="0"/>
              <w:widowControl/>
              <w:kinsoku/>
              <w:wordWrap/>
              <w:overflowPunct/>
              <w:topLinePunct w:val="0"/>
              <w:autoSpaceDE w:val="0"/>
              <w:autoSpaceDN w:val="0"/>
              <w:bidi w:val="0"/>
              <w:adjustRightInd w:val="0"/>
              <w:snapToGrid w:val="0"/>
              <w:spacing w:before="156" w:line="228" w:lineRule="auto"/>
              <w:ind w:left="765"/>
              <w:textAlignment w:val="baseline"/>
              <w:outlineLvl w:val="9"/>
              <w:rPr>
                <w:rFonts w:ascii="宋体" w:hAnsi="宋体" w:eastAsia="宋体" w:cs="宋体"/>
                <w:sz w:val="19"/>
                <w:szCs w:val="19"/>
              </w:rPr>
            </w:pPr>
            <w:r>
              <w:rPr>
                <w:rFonts w:ascii="宋体" w:hAnsi="宋体" w:eastAsia="宋体" w:cs="宋体"/>
                <w:spacing w:val="7"/>
                <w:sz w:val="19"/>
                <w:szCs w:val="19"/>
              </w:rPr>
              <w:t>市教育局、局属学校</w:t>
            </w:r>
          </w:p>
        </w:tc>
        <w:tc>
          <w:tcPr>
            <w:tcW w:w="1979" w:type="dxa"/>
            <w:vAlign w:val="top"/>
          </w:tcPr>
          <w:p w14:paraId="576DFF1F">
            <w:pPr>
              <w:keepNext w:val="0"/>
              <w:keepLines w:val="0"/>
              <w:pageBreakBefore w:val="0"/>
              <w:widowControl/>
              <w:kinsoku/>
              <w:wordWrap/>
              <w:overflowPunct/>
              <w:topLinePunct w:val="0"/>
              <w:autoSpaceDE w:val="0"/>
              <w:autoSpaceDN w:val="0"/>
              <w:bidi w:val="0"/>
              <w:adjustRightInd w:val="0"/>
              <w:snapToGrid w:val="0"/>
              <w:spacing w:before="156" w:line="253" w:lineRule="exact"/>
              <w:ind w:left="767"/>
              <w:textAlignment w:val="baseline"/>
              <w:outlineLvl w:val="9"/>
              <w:rPr>
                <w:rFonts w:ascii="宋体" w:hAnsi="宋体" w:eastAsia="宋体" w:cs="宋体"/>
                <w:sz w:val="19"/>
                <w:szCs w:val="19"/>
              </w:rPr>
            </w:pPr>
            <w:r>
              <w:rPr>
                <w:rFonts w:ascii="宋体" w:hAnsi="宋体" w:eastAsia="宋体" w:cs="宋体"/>
                <w:spacing w:val="-1"/>
                <w:position w:val="1"/>
                <w:sz w:val="19"/>
                <w:szCs w:val="19"/>
              </w:rPr>
              <w:t>≥90%</w:t>
            </w:r>
          </w:p>
        </w:tc>
      </w:tr>
    </w:tbl>
    <w:p w14:paraId="1A45473A"/>
    <w:p w14:paraId="16180B9B"/>
    <w:p w14:paraId="2626516C"/>
    <w:p w14:paraId="75DC5EA0"/>
    <w:p w14:paraId="63CFCAFF"/>
    <w:p w14:paraId="6FF6763A"/>
    <w:p w14:paraId="77DC7E6E"/>
    <w:p w14:paraId="2298A8C4"/>
    <w:p w14:paraId="71491E33"/>
    <w:p w14:paraId="0706DB53"/>
    <w:p w14:paraId="265C07BE"/>
    <w:p w14:paraId="1D363A9B"/>
    <w:p w14:paraId="051C4E38"/>
    <w:p w14:paraId="0AC0EC12"/>
    <w:p w14:paraId="60764476"/>
    <w:p w14:paraId="6CAAB18E"/>
    <w:p w14:paraId="227FA48B"/>
    <w:p w14:paraId="4B50CE94"/>
    <w:p w14:paraId="5046A55C"/>
    <w:p w14:paraId="5BCC1796"/>
    <w:p w14:paraId="0B2DE7F1"/>
    <w:p w14:paraId="45B3E11B">
      <w:pPr>
        <w:keepNext w:val="0"/>
        <w:keepLines w:val="0"/>
        <w:pageBreakBefore w:val="0"/>
        <w:widowControl/>
        <w:kinsoku/>
        <w:wordWrap/>
        <w:overflowPunct/>
        <w:topLinePunct w:val="0"/>
        <w:autoSpaceDE w:val="0"/>
        <w:autoSpaceDN w:val="0"/>
        <w:bidi w:val="0"/>
        <w:adjustRightInd w:val="0"/>
        <w:snapToGrid w:val="0"/>
        <w:spacing w:before="120" w:line="210" w:lineRule="auto"/>
        <w:jc w:val="center"/>
        <w:textAlignment w:val="baseline"/>
        <w:outlineLvl w:val="9"/>
        <w:rPr>
          <w:rFonts w:hint="eastAsia" w:ascii="方正小标宋_GBK" w:hAnsi="方正小标宋_GBK" w:eastAsia="方正小标宋_GBK" w:cs="方正小标宋_GBK"/>
          <w:spacing w:val="1"/>
          <w:sz w:val="32"/>
          <w:szCs w:val="32"/>
          <w:lang w:eastAsia="zh-CN"/>
        </w:rPr>
      </w:pPr>
      <w:r>
        <w:rPr>
          <w:rFonts w:hint="eastAsia" w:ascii="方正小标宋_GBK" w:hAnsi="方正小标宋_GBK" w:eastAsia="方正小标宋_GBK" w:cs="方正小标宋_GBK"/>
          <w:spacing w:val="1"/>
          <w:sz w:val="32"/>
          <w:szCs w:val="32"/>
          <w:lang w:eastAsia="zh-CN"/>
        </w:rPr>
        <w:t>项目支出绩效目标表</w:t>
      </w:r>
    </w:p>
    <w:p w14:paraId="2E5FD67E">
      <w:pPr>
        <w:pStyle w:val="2"/>
        <w:keepNext w:val="0"/>
        <w:keepLines w:val="0"/>
        <w:pageBreakBefore w:val="0"/>
        <w:widowControl/>
        <w:kinsoku/>
        <w:wordWrap/>
        <w:overflowPunct/>
        <w:topLinePunct w:val="0"/>
        <w:autoSpaceDE w:val="0"/>
        <w:autoSpaceDN w:val="0"/>
        <w:bidi w:val="0"/>
        <w:adjustRightInd w:val="0"/>
        <w:snapToGrid w:val="0"/>
        <w:spacing w:before="151" w:line="228" w:lineRule="auto"/>
        <w:jc w:val="center"/>
        <w:textAlignment w:val="baseline"/>
        <w:outlineLvl w:val="9"/>
      </w:pPr>
      <w:r>
        <w:rPr>
          <w:spacing w:val="4"/>
          <w:sz w:val="19"/>
          <w:szCs w:val="19"/>
        </w:rPr>
        <w:t>（2025年度）</w:t>
      </w:r>
    </w:p>
    <w:p w14:paraId="714D652E">
      <w:pPr>
        <w:pStyle w:val="2"/>
        <w:keepNext w:val="0"/>
        <w:keepLines w:val="0"/>
        <w:pageBreakBefore w:val="0"/>
        <w:widowControl/>
        <w:kinsoku/>
        <w:wordWrap/>
        <w:overflowPunct/>
        <w:topLinePunct w:val="0"/>
        <w:autoSpaceDE w:val="0"/>
        <w:autoSpaceDN w:val="0"/>
        <w:bidi w:val="0"/>
        <w:adjustRightInd w:val="0"/>
        <w:snapToGrid w:val="0"/>
        <w:spacing w:before="187" w:line="229" w:lineRule="auto"/>
        <w:ind w:right="31"/>
        <w:jc w:val="right"/>
        <w:textAlignment w:val="baseline"/>
        <w:outlineLvl w:val="9"/>
        <w:rPr>
          <w:rFonts w:hint="eastAsia" w:eastAsia="宋体"/>
          <w:sz w:val="19"/>
          <w:szCs w:val="19"/>
          <w:lang w:eastAsia="zh-CN"/>
        </w:rPr>
      </w:pPr>
    </w:p>
    <w:p w14:paraId="1B2B95E9">
      <w:pPr>
        <w:keepNext w:val="0"/>
        <w:keepLines w:val="0"/>
        <w:pageBreakBefore w:val="0"/>
        <w:widowControl/>
        <w:kinsoku/>
        <w:wordWrap/>
        <w:overflowPunct/>
        <w:topLinePunct w:val="0"/>
        <w:autoSpaceDE w:val="0"/>
        <w:autoSpaceDN w:val="0"/>
        <w:bidi w:val="0"/>
        <w:adjustRightInd w:val="0"/>
        <w:snapToGrid w:val="0"/>
        <w:spacing w:line="59" w:lineRule="exact"/>
        <w:textAlignment w:val="baseline"/>
        <w:outlineLvl w:val="9"/>
        <w:rPr>
          <w:sz w:val="19"/>
          <w:szCs w:val="19"/>
        </w:rPr>
      </w:pPr>
    </w:p>
    <w:tbl>
      <w:tblPr>
        <w:tblStyle w:val="9"/>
        <w:tblW w:w="9623"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67"/>
        <w:gridCol w:w="2300"/>
        <w:gridCol w:w="3777"/>
        <w:gridCol w:w="1979"/>
      </w:tblGrid>
      <w:tr w14:paraId="2B6BDA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567" w:type="dxa"/>
            <w:vAlign w:val="top"/>
          </w:tcPr>
          <w:p w14:paraId="7FC2F3C3">
            <w:pPr>
              <w:keepNext w:val="0"/>
              <w:keepLines w:val="0"/>
              <w:pageBreakBefore w:val="0"/>
              <w:widowControl/>
              <w:kinsoku/>
              <w:wordWrap/>
              <w:overflowPunct/>
              <w:topLinePunct w:val="0"/>
              <w:autoSpaceDE w:val="0"/>
              <w:autoSpaceDN w:val="0"/>
              <w:bidi w:val="0"/>
              <w:adjustRightInd w:val="0"/>
              <w:snapToGrid w:val="0"/>
              <w:spacing w:before="151" w:line="228" w:lineRule="auto"/>
              <w:ind w:left="396"/>
              <w:textAlignment w:val="baseline"/>
              <w:outlineLvl w:val="9"/>
              <w:rPr>
                <w:rFonts w:ascii="宋体" w:hAnsi="宋体" w:eastAsia="宋体" w:cs="宋体"/>
                <w:sz w:val="19"/>
                <w:szCs w:val="19"/>
              </w:rPr>
            </w:pPr>
            <w:r>
              <w:rPr>
                <w:rFonts w:ascii="宋体" w:hAnsi="宋体" w:eastAsia="宋体" w:cs="宋体"/>
                <w:spacing w:val="6"/>
                <w:sz w:val="19"/>
                <w:szCs w:val="19"/>
              </w:rPr>
              <w:t>项目编码</w:t>
            </w:r>
          </w:p>
        </w:tc>
        <w:tc>
          <w:tcPr>
            <w:tcW w:w="2300" w:type="dxa"/>
            <w:vAlign w:val="top"/>
          </w:tcPr>
          <w:p w14:paraId="6CFD57E6">
            <w:pPr>
              <w:keepNext w:val="0"/>
              <w:keepLines w:val="0"/>
              <w:pageBreakBefore w:val="0"/>
              <w:widowControl/>
              <w:kinsoku/>
              <w:wordWrap/>
              <w:overflowPunct/>
              <w:topLinePunct w:val="0"/>
              <w:autoSpaceDE w:val="0"/>
              <w:autoSpaceDN w:val="0"/>
              <w:bidi w:val="0"/>
              <w:adjustRightInd w:val="0"/>
              <w:snapToGrid w:val="0"/>
              <w:spacing w:before="182" w:line="190" w:lineRule="auto"/>
              <w:ind w:left="100"/>
              <w:textAlignment w:val="baseline"/>
              <w:outlineLvl w:val="9"/>
              <w:rPr>
                <w:rFonts w:ascii="宋体" w:hAnsi="宋体" w:eastAsia="宋体" w:cs="宋体"/>
                <w:sz w:val="19"/>
                <w:szCs w:val="19"/>
              </w:rPr>
            </w:pPr>
            <w:r>
              <w:rPr>
                <w:rFonts w:ascii="宋体" w:hAnsi="宋体" w:eastAsia="宋体" w:cs="宋体"/>
                <w:spacing w:val="5"/>
                <w:sz w:val="19"/>
                <w:szCs w:val="19"/>
              </w:rPr>
              <w:t>37020025112802060052Q</w:t>
            </w:r>
          </w:p>
        </w:tc>
        <w:tc>
          <w:tcPr>
            <w:tcW w:w="3777" w:type="dxa"/>
            <w:vAlign w:val="top"/>
          </w:tcPr>
          <w:p w14:paraId="5F3A2357">
            <w:pPr>
              <w:keepNext w:val="0"/>
              <w:keepLines w:val="0"/>
              <w:pageBreakBefore w:val="0"/>
              <w:widowControl/>
              <w:kinsoku/>
              <w:wordWrap/>
              <w:overflowPunct/>
              <w:topLinePunct w:val="0"/>
              <w:autoSpaceDE w:val="0"/>
              <w:autoSpaceDN w:val="0"/>
              <w:bidi w:val="0"/>
              <w:adjustRightInd w:val="0"/>
              <w:snapToGrid w:val="0"/>
              <w:spacing w:before="150" w:line="229" w:lineRule="auto"/>
              <w:ind w:left="1504"/>
              <w:textAlignment w:val="baseline"/>
              <w:outlineLvl w:val="9"/>
              <w:rPr>
                <w:rFonts w:ascii="宋体" w:hAnsi="宋体" w:eastAsia="宋体" w:cs="宋体"/>
                <w:sz w:val="19"/>
                <w:szCs w:val="19"/>
              </w:rPr>
            </w:pPr>
            <w:r>
              <w:rPr>
                <w:rFonts w:ascii="宋体" w:hAnsi="宋体" w:eastAsia="宋体" w:cs="宋体"/>
                <w:spacing w:val="6"/>
                <w:sz w:val="19"/>
                <w:szCs w:val="19"/>
              </w:rPr>
              <w:t>项目名称</w:t>
            </w:r>
          </w:p>
        </w:tc>
        <w:tc>
          <w:tcPr>
            <w:tcW w:w="1979" w:type="dxa"/>
            <w:vAlign w:val="top"/>
          </w:tcPr>
          <w:p w14:paraId="0122E167">
            <w:pPr>
              <w:keepNext w:val="0"/>
              <w:keepLines w:val="0"/>
              <w:pageBreakBefore w:val="0"/>
              <w:widowControl/>
              <w:kinsoku/>
              <w:wordWrap/>
              <w:overflowPunct/>
              <w:topLinePunct w:val="0"/>
              <w:autoSpaceDE w:val="0"/>
              <w:autoSpaceDN w:val="0"/>
              <w:bidi w:val="0"/>
              <w:adjustRightInd w:val="0"/>
              <w:snapToGrid w:val="0"/>
              <w:spacing w:before="151" w:line="228" w:lineRule="auto"/>
              <w:ind w:left="404"/>
              <w:textAlignment w:val="baseline"/>
              <w:outlineLvl w:val="9"/>
              <w:rPr>
                <w:rFonts w:ascii="宋体" w:hAnsi="宋体" w:eastAsia="宋体" w:cs="宋体"/>
                <w:sz w:val="19"/>
                <w:szCs w:val="19"/>
              </w:rPr>
            </w:pPr>
            <w:r>
              <w:rPr>
                <w:rFonts w:ascii="宋体" w:hAnsi="宋体" w:eastAsia="宋体" w:cs="宋体"/>
                <w:spacing w:val="7"/>
                <w:sz w:val="19"/>
                <w:szCs w:val="19"/>
              </w:rPr>
              <w:t>赋能教学项目</w:t>
            </w:r>
          </w:p>
        </w:tc>
      </w:tr>
      <w:tr w14:paraId="34653B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Align w:val="top"/>
          </w:tcPr>
          <w:p w14:paraId="11100D2F">
            <w:pPr>
              <w:keepNext w:val="0"/>
              <w:keepLines w:val="0"/>
              <w:pageBreakBefore w:val="0"/>
              <w:widowControl/>
              <w:kinsoku/>
              <w:wordWrap/>
              <w:overflowPunct/>
              <w:topLinePunct w:val="0"/>
              <w:autoSpaceDE w:val="0"/>
              <w:autoSpaceDN w:val="0"/>
              <w:bidi w:val="0"/>
              <w:adjustRightInd w:val="0"/>
              <w:snapToGrid w:val="0"/>
              <w:spacing w:before="140" w:line="228" w:lineRule="auto"/>
              <w:ind w:left="394"/>
              <w:textAlignment w:val="baseline"/>
              <w:outlineLvl w:val="9"/>
              <w:rPr>
                <w:rFonts w:ascii="宋体" w:hAnsi="宋体" w:eastAsia="宋体" w:cs="宋体"/>
                <w:sz w:val="19"/>
                <w:szCs w:val="19"/>
              </w:rPr>
            </w:pPr>
            <w:r>
              <w:rPr>
                <w:rFonts w:ascii="宋体" w:hAnsi="宋体" w:eastAsia="宋体" w:cs="宋体"/>
                <w:spacing w:val="6"/>
                <w:sz w:val="19"/>
                <w:szCs w:val="19"/>
              </w:rPr>
              <w:t>主管部门</w:t>
            </w:r>
          </w:p>
        </w:tc>
        <w:tc>
          <w:tcPr>
            <w:tcW w:w="2300" w:type="dxa"/>
            <w:vAlign w:val="top"/>
          </w:tcPr>
          <w:p w14:paraId="5467C2C0">
            <w:pPr>
              <w:keepNext w:val="0"/>
              <w:keepLines w:val="0"/>
              <w:pageBreakBefore w:val="0"/>
              <w:widowControl/>
              <w:kinsoku/>
              <w:wordWrap/>
              <w:overflowPunct/>
              <w:topLinePunct w:val="0"/>
              <w:autoSpaceDE w:val="0"/>
              <w:autoSpaceDN w:val="0"/>
              <w:bidi w:val="0"/>
              <w:adjustRightInd w:val="0"/>
              <w:snapToGrid w:val="0"/>
              <w:spacing w:before="140" w:line="227" w:lineRule="auto"/>
              <w:ind w:left="559"/>
              <w:textAlignment w:val="baseline"/>
              <w:outlineLvl w:val="9"/>
              <w:rPr>
                <w:rFonts w:ascii="宋体" w:hAnsi="宋体" w:eastAsia="宋体" w:cs="宋体"/>
                <w:sz w:val="19"/>
                <w:szCs w:val="19"/>
              </w:rPr>
            </w:pPr>
            <w:r>
              <w:rPr>
                <w:rFonts w:ascii="宋体" w:hAnsi="宋体" w:eastAsia="宋体" w:cs="宋体"/>
                <w:spacing w:val="7"/>
                <w:sz w:val="19"/>
                <w:szCs w:val="19"/>
              </w:rPr>
              <w:t>青岛市教育局</w:t>
            </w:r>
          </w:p>
        </w:tc>
        <w:tc>
          <w:tcPr>
            <w:tcW w:w="3777" w:type="dxa"/>
            <w:vAlign w:val="top"/>
          </w:tcPr>
          <w:p w14:paraId="3C5DA121">
            <w:pPr>
              <w:keepNext w:val="0"/>
              <w:keepLines w:val="0"/>
              <w:pageBreakBefore w:val="0"/>
              <w:widowControl/>
              <w:kinsoku/>
              <w:wordWrap/>
              <w:overflowPunct/>
              <w:topLinePunct w:val="0"/>
              <w:autoSpaceDE w:val="0"/>
              <w:autoSpaceDN w:val="0"/>
              <w:bidi w:val="0"/>
              <w:adjustRightInd w:val="0"/>
              <w:snapToGrid w:val="0"/>
              <w:spacing w:before="140" w:line="228" w:lineRule="auto"/>
              <w:ind w:left="1502"/>
              <w:textAlignment w:val="baseline"/>
              <w:outlineLvl w:val="9"/>
              <w:rPr>
                <w:rFonts w:hint="eastAsia" w:ascii="宋体" w:hAnsi="宋体" w:eastAsia="宋体" w:cs="宋体"/>
                <w:sz w:val="19"/>
                <w:szCs w:val="19"/>
                <w:lang w:eastAsia="zh-CN"/>
              </w:rPr>
            </w:pPr>
            <w:r>
              <w:rPr>
                <w:rFonts w:hint="eastAsia" w:ascii="宋体" w:hAnsi="宋体" w:eastAsia="宋体" w:cs="宋体"/>
                <w:spacing w:val="6"/>
                <w:sz w:val="19"/>
                <w:szCs w:val="19"/>
                <w:lang w:eastAsia="zh-CN"/>
              </w:rPr>
              <w:t>预算金额（万元）</w:t>
            </w:r>
          </w:p>
        </w:tc>
        <w:tc>
          <w:tcPr>
            <w:tcW w:w="1979" w:type="dxa"/>
            <w:vAlign w:val="top"/>
          </w:tcPr>
          <w:p w14:paraId="12998C9C">
            <w:pPr>
              <w:keepNext w:val="0"/>
              <w:keepLines w:val="0"/>
              <w:pageBreakBefore w:val="0"/>
              <w:widowControl/>
              <w:kinsoku/>
              <w:wordWrap/>
              <w:overflowPunct/>
              <w:topLinePunct w:val="0"/>
              <w:autoSpaceDE w:val="0"/>
              <w:autoSpaceDN w:val="0"/>
              <w:bidi w:val="0"/>
              <w:adjustRightInd w:val="0"/>
              <w:snapToGrid w:val="0"/>
              <w:spacing w:before="170" w:line="190" w:lineRule="auto"/>
              <w:ind w:left="700"/>
              <w:textAlignment w:val="baseline"/>
              <w:outlineLvl w:val="9"/>
              <w:rPr>
                <w:rFonts w:ascii="宋体" w:hAnsi="宋体" w:eastAsia="宋体" w:cs="宋体"/>
                <w:sz w:val="19"/>
                <w:szCs w:val="19"/>
              </w:rPr>
            </w:pPr>
            <w:r>
              <w:rPr>
                <w:rFonts w:ascii="宋体" w:hAnsi="宋体" w:eastAsia="宋体" w:cs="宋体"/>
                <w:spacing w:val="4"/>
                <w:sz w:val="19"/>
                <w:szCs w:val="19"/>
              </w:rPr>
              <w:t>2103.9</w:t>
            </w:r>
          </w:p>
        </w:tc>
      </w:tr>
      <w:tr w14:paraId="0B8048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67" w:hRule="atLeast"/>
        </w:trPr>
        <w:tc>
          <w:tcPr>
            <w:tcW w:w="1567" w:type="dxa"/>
            <w:vAlign w:val="top"/>
          </w:tcPr>
          <w:p w14:paraId="3941B537">
            <w:pPr>
              <w:keepNext w:val="0"/>
              <w:keepLines w:val="0"/>
              <w:pageBreakBefore w:val="0"/>
              <w:widowControl/>
              <w:kinsoku/>
              <w:wordWrap/>
              <w:overflowPunct/>
              <w:topLinePunct w:val="0"/>
              <w:autoSpaceDE w:val="0"/>
              <w:autoSpaceDN w:val="0"/>
              <w:bidi w:val="0"/>
              <w:adjustRightInd w:val="0"/>
              <w:snapToGrid w:val="0"/>
              <w:spacing w:line="264" w:lineRule="auto"/>
              <w:textAlignment w:val="baseline"/>
              <w:outlineLvl w:val="9"/>
              <w:rPr>
                <w:rFonts w:ascii="Arial"/>
                <w:sz w:val="19"/>
                <w:szCs w:val="19"/>
              </w:rPr>
            </w:pPr>
          </w:p>
          <w:p w14:paraId="3A6FE734">
            <w:pPr>
              <w:keepNext w:val="0"/>
              <w:keepLines w:val="0"/>
              <w:pageBreakBefore w:val="0"/>
              <w:widowControl/>
              <w:kinsoku/>
              <w:wordWrap/>
              <w:overflowPunct/>
              <w:topLinePunct w:val="0"/>
              <w:autoSpaceDE w:val="0"/>
              <w:autoSpaceDN w:val="0"/>
              <w:bidi w:val="0"/>
              <w:adjustRightInd w:val="0"/>
              <w:snapToGrid w:val="0"/>
              <w:spacing w:line="265" w:lineRule="auto"/>
              <w:textAlignment w:val="baseline"/>
              <w:outlineLvl w:val="9"/>
              <w:rPr>
                <w:rFonts w:ascii="Arial"/>
                <w:sz w:val="19"/>
                <w:szCs w:val="19"/>
              </w:rPr>
            </w:pPr>
          </w:p>
          <w:p w14:paraId="3AD8673F">
            <w:pPr>
              <w:keepNext w:val="0"/>
              <w:keepLines w:val="0"/>
              <w:pageBreakBefore w:val="0"/>
              <w:widowControl/>
              <w:kinsoku/>
              <w:wordWrap/>
              <w:overflowPunct/>
              <w:topLinePunct w:val="0"/>
              <w:autoSpaceDE w:val="0"/>
              <w:autoSpaceDN w:val="0"/>
              <w:bidi w:val="0"/>
              <w:adjustRightInd w:val="0"/>
              <w:snapToGrid w:val="0"/>
              <w:spacing w:before="62" w:line="229" w:lineRule="auto"/>
              <w:ind w:left="396"/>
              <w:textAlignment w:val="baseline"/>
              <w:outlineLvl w:val="9"/>
              <w:rPr>
                <w:rFonts w:ascii="宋体" w:hAnsi="宋体" w:eastAsia="宋体" w:cs="宋体"/>
                <w:sz w:val="19"/>
                <w:szCs w:val="19"/>
              </w:rPr>
            </w:pPr>
            <w:r>
              <w:rPr>
                <w:rFonts w:ascii="宋体" w:hAnsi="宋体" w:eastAsia="宋体" w:cs="宋体"/>
                <w:spacing w:val="6"/>
                <w:sz w:val="19"/>
                <w:szCs w:val="19"/>
              </w:rPr>
              <w:t>绩效目标</w:t>
            </w:r>
          </w:p>
        </w:tc>
        <w:tc>
          <w:tcPr>
            <w:tcW w:w="8056" w:type="dxa"/>
            <w:gridSpan w:val="3"/>
            <w:vAlign w:val="top"/>
          </w:tcPr>
          <w:p w14:paraId="3070E08B">
            <w:pPr>
              <w:keepNext w:val="0"/>
              <w:keepLines w:val="0"/>
              <w:pageBreakBefore w:val="0"/>
              <w:widowControl/>
              <w:kinsoku/>
              <w:wordWrap/>
              <w:overflowPunct/>
              <w:topLinePunct w:val="0"/>
              <w:autoSpaceDE w:val="0"/>
              <w:autoSpaceDN w:val="0"/>
              <w:bidi w:val="0"/>
              <w:adjustRightInd w:val="0"/>
              <w:snapToGrid w:val="0"/>
              <w:spacing w:line="284" w:lineRule="auto"/>
              <w:textAlignment w:val="baseline"/>
              <w:outlineLvl w:val="9"/>
              <w:rPr>
                <w:rFonts w:ascii="Arial"/>
                <w:sz w:val="19"/>
                <w:szCs w:val="19"/>
              </w:rPr>
            </w:pPr>
          </w:p>
          <w:p w14:paraId="61B05D7C">
            <w:pPr>
              <w:keepNext w:val="0"/>
              <w:keepLines w:val="0"/>
              <w:pageBreakBefore w:val="0"/>
              <w:widowControl/>
              <w:kinsoku/>
              <w:wordWrap/>
              <w:overflowPunct/>
              <w:topLinePunct w:val="0"/>
              <w:autoSpaceDE w:val="0"/>
              <w:autoSpaceDN w:val="0"/>
              <w:bidi w:val="0"/>
              <w:adjustRightInd w:val="0"/>
              <w:snapToGrid w:val="0"/>
              <w:spacing w:before="62" w:line="236" w:lineRule="auto"/>
              <w:ind w:left="35" w:right="15"/>
              <w:jc w:val="both"/>
              <w:textAlignment w:val="baseline"/>
              <w:outlineLvl w:val="9"/>
              <w:rPr>
                <w:rFonts w:ascii="宋体" w:hAnsi="宋体" w:eastAsia="宋体" w:cs="宋体"/>
                <w:sz w:val="19"/>
                <w:szCs w:val="19"/>
              </w:rPr>
            </w:pPr>
            <w:r>
              <w:rPr>
                <w:rFonts w:ascii="宋体" w:hAnsi="宋体" w:eastAsia="宋体" w:cs="宋体"/>
                <w:spacing w:val="10"/>
                <w:sz w:val="19"/>
                <w:szCs w:val="19"/>
              </w:rPr>
              <w:t>通过智慧同步课堂设备的深入覆盖，常态化支撑课程录制、直</w:t>
            </w:r>
            <w:r>
              <w:rPr>
                <w:rFonts w:ascii="宋体" w:hAnsi="宋体" w:eastAsia="宋体" w:cs="宋体"/>
                <w:spacing w:val="9"/>
                <w:sz w:val="19"/>
                <w:szCs w:val="19"/>
              </w:rPr>
              <w:t>播，跨地区、跨学校同步互动</w:t>
            </w:r>
            <w:r>
              <w:rPr>
                <w:rFonts w:ascii="宋体" w:hAnsi="宋体" w:eastAsia="宋体" w:cs="宋体"/>
                <w:spacing w:val="10"/>
                <w:sz w:val="19"/>
                <w:szCs w:val="19"/>
              </w:rPr>
              <w:t>课堂，课堂教学行为智能分析，设备运行状况集中监测，网上巡课</w:t>
            </w:r>
            <w:r>
              <w:rPr>
                <w:rFonts w:ascii="宋体" w:hAnsi="宋体" w:eastAsia="宋体" w:cs="宋体"/>
                <w:spacing w:val="9"/>
                <w:sz w:val="19"/>
                <w:szCs w:val="19"/>
              </w:rPr>
              <w:t>等业务需要，支撑教学质</w:t>
            </w:r>
            <w:r>
              <w:rPr>
                <w:rFonts w:ascii="宋体" w:hAnsi="宋体" w:eastAsia="宋体" w:cs="宋体"/>
                <w:spacing w:val="7"/>
                <w:sz w:val="19"/>
                <w:szCs w:val="19"/>
              </w:rPr>
              <w:t>量提升和优质资源共享。</w:t>
            </w:r>
          </w:p>
        </w:tc>
      </w:tr>
      <w:tr w14:paraId="302857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Align w:val="top"/>
          </w:tcPr>
          <w:p w14:paraId="16AFC338">
            <w:pPr>
              <w:keepNext w:val="0"/>
              <w:keepLines w:val="0"/>
              <w:pageBreakBefore w:val="0"/>
              <w:widowControl/>
              <w:kinsoku/>
              <w:wordWrap/>
              <w:overflowPunct/>
              <w:topLinePunct w:val="0"/>
              <w:autoSpaceDE w:val="0"/>
              <w:autoSpaceDN w:val="0"/>
              <w:bidi w:val="0"/>
              <w:adjustRightInd w:val="0"/>
              <w:snapToGrid w:val="0"/>
              <w:spacing w:before="143" w:line="229" w:lineRule="auto"/>
              <w:ind w:left="396"/>
              <w:textAlignment w:val="baseline"/>
              <w:outlineLvl w:val="9"/>
              <w:rPr>
                <w:rFonts w:ascii="宋体" w:hAnsi="宋体" w:eastAsia="宋体" w:cs="宋体"/>
                <w:sz w:val="19"/>
                <w:szCs w:val="19"/>
              </w:rPr>
            </w:pPr>
            <w:r>
              <w:rPr>
                <w:rFonts w:ascii="宋体" w:hAnsi="宋体" w:eastAsia="宋体" w:cs="宋体"/>
                <w:spacing w:val="6"/>
                <w:sz w:val="19"/>
                <w:szCs w:val="19"/>
              </w:rPr>
              <w:t>一级指标</w:t>
            </w:r>
          </w:p>
        </w:tc>
        <w:tc>
          <w:tcPr>
            <w:tcW w:w="2300" w:type="dxa"/>
            <w:vAlign w:val="top"/>
          </w:tcPr>
          <w:p w14:paraId="7FA2AFE3">
            <w:pPr>
              <w:keepNext w:val="0"/>
              <w:keepLines w:val="0"/>
              <w:pageBreakBefore w:val="0"/>
              <w:widowControl/>
              <w:kinsoku/>
              <w:wordWrap/>
              <w:overflowPunct/>
              <w:topLinePunct w:val="0"/>
              <w:autoSpaceDE w:val="0"/>
              <w:autoSpaceDN w:val="0"/>
              <w:bidi w:val="0"/>
              <w:adjustRightInd w:val="0"/>
              <w:snapToGrid w:val="0"/>
              <w:spacing w:before="143" w:line="229" w:lineRule="auto"/>
              <w:ind w:left="761"/>
              <w:textAlignment w:val="baseline"/>
              <w:outlineLvl w:val="9"/>
              <w:rPr>
                <w:rFonts w:ascii="宋体" w:hAnsi="宋体" w:eastAsia="宋体" w:cs="宋体"/>
                <w:sz w:val="19"/>
                <w:szCs w:val="19"/>
              </w:rPr>
            </w:pPr>
            <w:r>
              <w:rPr>
                <w:rFonts w:ascii="宋体" w:hAnsi="宋体" w:eastAsia="宋体" w:cs="宋体"/>
                <w:spacing w:val="6"/>
                <w:sz w:val="19"/>
                <w:szCs w:val="19"/>
              </w:rPr>
              <w:t>二级指标</w:t>
            </w:r>
          </w:p>
        </w:tc>
        <w:tc>
          <w:tcPr>
            <w:tcW w:w="3777" w:type="dxa"/>
            <w:vAlign w:val="top"/>
          </w:tcPr>
          <w:p w14:paraId="1D9D29DE">
            <w:pPr>
              <w:keepNext w:val="0"/>
              <w:keepLines w:val="0"/>
              <w:pageBreakBefore w:val="0"/>
              <w:widowControl/>
              <w:kinsoku/>
              <w:wordWrap/>
              <w:overflowPunct/>
              <w:topLinePunct w:val="0"/>
              <w:autoSpaceDE w:val="0"/>
              <w:autoSpaceDN w:val="0"/>
              <w:bidi w:val="0"/>
              <w:adjustRightInd w:val="0"/>
              <w:snapToGrid w:val="0"/>
              <w:spacing w:before="143" w:line="229" w:lineRule="auto"/>
              <w:ind w:left="1501"/>
              <w:textAlignment w:val="baseline"/>
              <w:outlineLvl w:val="9"/>
              <w:rPr>
                <w:rFonts w:ascii="宋体" w:hAnsi="宋体" w:eastAsia="宋体" w:cs="宋体"/>
                <w:sz w:val="19"/>
                <w:szCs w:val="19"/>
              </w:rPr>
            </w:pPr>
            <w:r>
              <w:rPr>
                <w:rFonts w:ascii="宋体" w:hAnsi="宋体" w:eastAsia="宋体" w:cs="宋体"/>
                <w:spacing w:val="7"/>
                <w:sz w:val="19"/>
                <w:szCs w:val="19"/>
              </w:rPr>
              <w:t>三级指标</w:t>
            </w:r>
          </w:p>
        </w:tc>
        <w:tc>
          <w:tcPr>
            <w:tcW w:w="1979" w:type="dxa"/>
            <w:vAlign w:val="top"/>
          </w:tcPr>
          <w:p w14:paraId="5F99128B">
            <w:pPr>
              <w:keepNext w:val="0"/>
              <w:keepLines w:val="0"/>
              <w:pageBreakBefore w:val="0"/>
              <w:widowControl/>
              <w:kinsoku/>
              <w:wordWrap/>
              <w:overflowPunct/>
              <w:topLinePunct w:val="0"/>
              <w:autoSpaceDE w:val="0"/>
              <w:autoSpaceDN w:val="0"/>
              <w:bidi w:val="0"/>
              <w:adjustRightInd w:val="0"/>
              <w:snapToGrid w:val="0"/>
              <w:spacing w:before="144" w:line="228" w:lineRule="auto"/>
              <w:ind w:left="702"/>
              <w:textAlignment w:val="baseline"/>
              <w:outlineLvl w:val="9"/>
              <w:rPr>
                <w:rFonts w:ascii="宋体" w:hAnsi="宋体" w:eastAsia="宋体" w:cs="宋体"/>
                <w:sz w:val="19"/>
                <w:szCs w:val="19"/>
              </w:rPr>
            </w:pPr>
            <w:r>
              <w:rPr>
                <w:rFonts w:ascii="宋体" w:hAnsi="宋体" w:eastAsia="宋体" w:cs="宋体"/>
                <w:spacing w:val="5"/>
                <w:sz w:val="19"/>
                <w:szCs w:val="19"/>
              </w:rPr>
              <w:t>指标值</w:t>
            </w:r>
          </w:p>
        </w:tc>
      </w:tr>
      <w:tr w14:paraId="3FBBD4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restart"/>
            <w:tcBorders>
              <w:bottom w:val="nil"/>
            </w:tcBorders>
            <w:vAlign w:val="top"/>
          </w:tcPr>
          <w:p w14:paraId="3DEEFC29">
            <w:pPr>
              <w:keepNext w:val="0"/>
              <w:keepLines w:val="0"/>
              <w:pageBreakBefore w:val="0"/>
              <w:widowControl/>
              <w:kinsoku/>
              <w:wordWrap/>
              <w:overflowPunct/>
              <w:topLinePunct w:val="0"/>
              <w:autoSpaceDE w:val="0"/>
              <w:autoSpaceDN w:val="0"/>
              <w:bidi w:val="0"/>
              <w:adjustRightInd w:val="0"/>
              <w:snapToGrid w:val="0"/>
              <w:spacing w:line="323" w:lineRule="auto"/>
              <w:textAlignment w:val="baseline"/>
              <w:outlineLvl w:val="9"/>
              <w:rPr>
                <w:rFonts w:ascii="Arial"/>
                <w:sz w:val="19"/>
                <w:szCs w:val="19"/>
              </w:rPr>
            </w:pPr>
          </w:p>
          <w:p w14:paraId="4047C7C1">
            <w:pPr>
              <w:keepNext w:val="0"/>
              <w:keepLines w:val="0"/>
              <w:pageBreakBefore w:val="0"/>
              <w:widowControl/>
              <w:kinsoku/>
              <w:wordWrap/>
              <w:overflowPunct/>
              <w:topLinePunct w:val="0"/>
              <w:autoSpaceDE w:val="0"/>
              <w:autoSpaceDN w:val="0"/>
              <w:bidi w:val="0"/>
              <w:adjustRightInd w:val="0"/>
              <w:snapToGrid w:val="0"/>
              <w:spacing w:before="62" w:line="227" w:lineRule="auto"/>
              <w:ind w:left="394"/>
              <w:textAlignment w:val="baseline"/>
              <w:outlineLvl w:val="9"/>
              <w:rPr>
                <w:rFonts w:ascii="宋体" w:hAnsi="宋体" w:eastAsia="宋体" w:cs="宋体"/>
                <w:sz w:val="19"/>
                <w:szCs w:val="19"/>
              </w:rPr>
            </w:pPr>
            <w:r>
              <w:rPr>
                <w:rFonts w:ascii="宋体" w:hAnsi="宋体" w:eastAsia="宋体" w:cs="宋体"/>
                <w:spacing w:val="6"/>
                <w:sz w:val="19"/>
                <w:szCs w:val="19"/>
              </w:rPr>
              <w:t>成本指标</w:t>
            </w:r>
          </w:p>
        </w:tc>
        <w:tc>
          <w:tcPr>
            <w:tcW w:w="2300" w:type="dxa"/>
            <w:vMerge w:val="restart"/>
            <w:tcBorders>
              <w:bottom w:val="nil"/>
            </w:tcBorders>
            <w:vAlign w:val="top"/>
          </w:tcPr>
          <w:p w14:paraId="137CAAD1">
            <w:pPr>
              <w:keepNext w:val="0"/>
              <w:keepLines w:val="0"/>
              <w:pageBreakBefore w:val="0"/>
              <w:widowControl/>
              <w:kinsoku/>
              <w:wordWrap/>
              <w:overflowPunct/>
              <w:topLinePunct w:val="0"/>
              <w:autoSpaceDE w:val="0"/>
              <w:autoSpaceDN w:val="0"/>
              <w:bidi w:val="0"/>
              <w:adjustRightInd w:val="0"/>
              <w:snapToGrid w:val="0"/>
              <w:spacing w:line="323" w:lineRule="auto"/>
              <w:textAlignment w:val="baseline"/>
              <w:outlineLvl w:val="9"/>
              <w:rPr>
                <w:rFonts w:ascii="Arial"/>
                <w:sz w:val="19"/>
                <w:szCs w:val="19"/>
              </w:rPr>
            </w:pPr>
          </w:p>
          <w:p w14:paraId="4C69125B">
            <w:pPr>
              <w:keepNext w:val="0"/>
              <w:keepLines w:val="0"/>
              <w:pageBreakBefore w:val="0"/>
              <w:widowControl/>
              <w:kinsoku/>
              <w:wordWrap/>
              <w:overflowPunct/>
              <w:topLinePunct w:val="0"/>
              <w:autoSpaceDE w:val="0"/>
              <w:autoSpaceDN w:val="0"/>
              <w:bidi w:val="0"/>
              <w:adjustRightInd w:val="0"/>
              <w:snapToGrid w:val="0"/>
              <w:spacing w:before="62" w:line="227" w:lineRule="auto"/>
              <w:ind w:left="560"/>
              <w:textAlignment w:val="baseline"/>
              <w:outlineLvl w:val="9"/>
              <w:rPr>
                <w:rFonts w:ascii="宋体" w:hAnsi="宋体" w:eastAsia="宋体" w:cs="宋体"/>
                <w:sz w:val="19"/>
                <w:szCs w:val="19"/>
              </w:rPr>
            </w:pPr>
            <w:r>
              <w:rPr>
                <w:rFonts w:ascii="宋体" w:hAnsi="宋体" w:eastAsia="宋体" w:cs="宋体"/>
                <w:spacing w:val="7"/>
                <w:sz w:val="19"/>
                <w:szCs w:val="19"/>
              </w:rPr>
              <w:t>经济成本指标</w:t>
            </w:r>
          </w:p>
        </w:tc>
        <w:tc>
          <w:tcPr>
            <w:tcW w:w="3777" w:type="dxa"/>
            <w:vAlign w:val="top"/>
          </w:tcPr>
          <w:p w14:paraId="2D36BA7A">
            <w:pPr>
              <w:keepNext w:val="0"/>
              <w:keepLines w:val="0"/>
              <w:pageBreakBefore w:val="0"/>
              <w:widowControl/>
              <w:kinsoku/>
              <w:wordWrap/>
              <w:overflowPunct/>
              <w:topLinePunct w:val="0"/>
              <w:autoSpaceDE w:val="0"/>
              <w:autoSpaceDN w:val="0"/>
              <w:bidi w:val="0"/>
              <w:adjustRightInd w:val="0"/>
              <w:snapToGrid w:val="0"/>
              <w:spacing w:before="147" w:line="228" w:lineRule="auto"/>
              <w:ind w:left="1402"/>
              <w:textAlignment w:val="baseline"/>
              <w:outlineLvl w:val="9"/>
              <w:rPr>
                <w:rFonts w:ascii="宋体" w:hAnsi="宋体" w:eastAsia="宋体" w:cs="宋体"/>
                <w:sz w:val="19"/>
                <w:szCs w:val="19"/>
              </w:rPr>
            </w:pPr>
            <w:r>
              <w:rPr>
                <w:rFonts w:ascii="宋体" w:hAnsi="宋体" w:eastAsia="宋体" w:cs="宋体"/>
                <w:spacing w:val="7"/>
                <w:sz w:val="19"/>
                <w:szCs w:val="19"/>
              </w:rPr>
              <w:t>预算控制数</w:t>
            </w:r>
          </w:p>
        </w:tc>
        <w:tc>
          <w:tcPr>
            <w:tcW w:w="1979" w:type="dxa"/>
            <w:vAlign w:val="top"/>
          </w:tcPr>
          <w:p w14:paraId="617B143A">
            <w:pPr>
              <w:keepNext w:val="0"/>
              <w:keepLines w:val="0"/>
              <w:pageBreakBefore w:val="0"/>
              <w:widowControl/>
              <w:kinsoku/>
              <w:wordWrap/>
              <w:overflowPunct/>
              <w:topLinePunct w:val="0"/>
              <w:autoSpaceDE w:val="0"/>
              <w:autoSpaceDN w:val="0"/>
              <w:bidi w:val="0"/>
              <w:adjustRightInd w:val="0"/>
              <w:snapToGrid w:val="0"/>
              <w:spacing w:before="146" w:line="229" w:lineRule="auto"/>
              <w:ind w:left="513"/>
              <w:textAlignment w:val="baseline"/>
              <w:outlineLvl w:val="9"/>
              <w:rPr>
                <w:rFonts w:ascii="宋体" w:hAnsi="宋体" w:eastAsia="宋体" w:cs="宋体"/>
                <w:sz w:val="19"/>
                <w:szCs w:val="19"/>
              </w:rPr>
            </w:pPr>
            <w:r>
              <w:rPr>
                <w:rFonts w:ascii="宋体" w:hAnsi="宋体" w:eastAsia="宋体" w:cs="宋体"/>
                <w:spacing w:val="3"/>
                <w:sz w:val="19"/>
                <w:szCs w:val="19"/>
              </w:rPr>
              <w:t>≤2103.9万</w:t>
            </w:r>
          </w:p>
        </w:tc>
      </w:tr>
      <w:tr w14:paraId="3FE857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tcBorders>
            <w:vAlign w:val="top"/>
          </w:tcPr>
          <w:p w14:paraId="0AF7966B">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2300" w:type="dxa"/>
            <w:vMerge w:val="continue"/>
            <w:tcBorders>
              <w:top w:val="nil"/>
            </w:tcBorders>
            <w:vAlign w:val="top"/>
          </w:tcPr>
          <w:p w14:paraId="0A142CD3">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3777" w:type="dxa"/>
            <w:vAlign w:val="top"/>
          </w:tcPr>
          <w:p w14:paraId="3680FF1B">
            <w:pPr>
              <w:keepNext w:val="0"/>
              <w:keepLines w:val="0"/>
              <w:pageBreakBefore w:val="0"/>
              <w:widowControl/>
              <w:kinsoku/>
              <w:wordWrap/>
              <w:overflowPunct/>
              <w:topLinePunct w:val="0"/>
              <w:autoSpaceDE w:val="0"/>
              <w:autoSpaceDN w:val="0"/>
              <w:bidi w:val="0"/>
              <w:adjustRightInd w:val="0"/>
              <w:snapToGrid w:val="0"/>
              <w:spacing w:before="146" w:line="228" w:lineRule="auto"/>
              <w:ind w:left="1404"/>
              <w:textAlignment w:val="baseline"/>
              <w:outlineLvl w:val="9"/>
              <w:rPr>
                <w:rFonts w:ascii="宋体" w:hAnsi="宋体" w:eastAsia="宋体" w:cs="宋体"/>
                <w:sz w:val="19"/>
                <w:szCs w:val="19"/>
              </w:rPr>
            </w:pPr>
            <w:r>
              <w:rPr>
                <w:rFonts w:ascii="宋体" w:hAnsi="宋体" w:eastAsia="宋体" w:cs="宋体"/>
                <w:spacing w:val="6"/>
                <w:sz w:val="19"/>
                <w:szCs w:val="19"/>
              </w:rPr>
              <w:t>设备类金额</w:t>
            </w:r>
          </w:p>
        </w:tc>
        <w:tc>
          <w:tcPr>
            <w:tcW w:w="1979" w:type="dxa"/>
            <w:vAlign w:val="top"/>
          </w:tcPr>
          <w:p w14:paraId="677B3258">
            <w:pPr>
              <w:keepNext w:val="0"/>
              <w:keepLines w:val="0"/>
              <w:pageBreakBefore w:val="0"/>
              <w:widowControl/>
              <w:kinsoku/>
              <w:wordWrap/>
              <w:overflowPunct/>
              <w:topLinePunct w:val="0"/>
              <w:autoSpaceDE w:val="0"/>
              <w:autoSpaceDN w:val="0"/>
              <w:bidi w:val="0"/>
              <w:adjustRightInd w:val="0"/>
              <w:snapToGrid w:val="0"/>
              <w:spacing w:before="145" w:line="229" w:lineRule="auto"/>
              <w:ind w:left="513"/>
              <w:textAlignment w:val="baseline"/>
              <w:outlineLvl w:val="9"/>
              <w:rPr>
                <w:rFonts w:ascii="宋体" w:hAnsi="宋体" w:eastAsia="宋体" w:cs="宋体"/>
                <w:sz w:val="19"/>
                <w:szCs w:val="19"/>
              </w:rPr>
            </w:pPr>
            <w:r>
              <w:rPr>
                <w:rFonts w:ascii="宋体" w:hAnsi="宋体" w:eastAsia="宋体" w:cs="宋体"/>
                <w:spacing w:val="3"/>
                <w:sz w:val="19"/>
                <w:szCs w:val="19"/>
              </w:rPr>
              <w:t>≤1783.9万</w:t>
            </w:r>
          </w:p>
        </w:tc>
      </w:tr>
      <w:tr w14:paraId="29685A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restart"/>
            <w:tcBorders>
              <w:bottom w:val="nil"/>
            </w:tcBorders>
            <w:vAlign w:val="top"/>
          </w:tcPr>
          <w:p w14:paraId="4A772915">
            <w:pPr>
              <w:keepNext w:val="0"/>
              <w:keepLines w:val="0"/>
              <w:pageBreakBefore w:val="0"/>
              <w:widowControl/>
              <w:kinsoku/>
              <w:wordWrap/>
              <w:overflowPunct/>
              <w:topLinePunct w:val="0"/>
              <w:autoSpaceDE w:val="0"/>
              <w:autoSpaceDN w:val="0"/>
              <w:bidi w:val="0"/>
              <w:adjustRightInd w:val="0"/>
              <w:snapToGrid w:val="0"/>
              <w:spacing w:line="260" w:lineRule="auto"/>
              <w:textAlignment w:val="baseline"/>
              <w:outlineLvl w:val="9"/>
              <w:rPr>
                <w:rFonts w:ascii="Arial"/>
                <w:sz w:val="19"/>
                <w:szCs w:val="19"/>
              </w:rPr>
            </w:pPr>
          </w:p>
          <w:p w14:paraId="64E04C5B">
            <w:pPr>
              <w:keepNext w:val="0"/>
              <w:keepLines w:val="0"/>
              <w:pageBreakBefore w:val="0"/>
              <w:widowControl/>
              <w:kinsoku/>
              <w:wordWrap/>
              <w:overflowPunct/>
              <w:topLinePunct w:val="0"/>
              <w:autoSpaceDE w:val="0"/>
              <w:autoSpaceDN w:val="0"/>
              <w:bidi w:val="0"/>
              <w:adjustRightInd w:val="0"/>
              <w:snapToGrid w:val="0"/>
              <w:spacing w:line="260" w:lineRule="auto"/>
              <w:textAlignment w:val="baseline"/>
              <w:outlineLvl w:val="9"/>
              <w:rPr>
                <w:rFonts w:ascii="Arial"/>
                <w:sz w:val="19"/>
                <w:szCs w:val="19"/>
              </w:rPr>
            </w:pPr>
          </w:p>
          <w:p w14:paraId="1B9DCD4B">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ascii="Arial"/>
                <w:sz w:val="19"/>
                <w:szCs w:val="19"/>
              </w:rPr>
            </w:pPr>
          </w:p>
          <w:p w14:paraId="631AECCF">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ascii="Arial"/>
                <w:sz w:val="19"/>
                <w:szCs w:val="19"/>
              </w:rPr>
            </w:pPr>
          </w:p>
          <w:p w14:paraId="7548299C">
            <w:pPr>
              <w:keepNext w:val="0"/>
              <w:keepLines w:val="0"/>
              <w:pageBreakBefore w:val="0"/>
              <w:widowControl/>
              <w:kinsoku/>
              <w:wordWrap/>
              <w:overflowPunct/>
              <w:topLinePunct w:val="0"/>
              <w:autoSpaceDE w:val="0"/>
              <w:autoSpaceDN w:val="0"/>
              <w:bidi w:val="0"/>
              <w:adjustRightInd w:val="0"/>
              <w:snapToGrid w:val="0"/>
              <w:spacing w:before="62" w:line="228" w:lineRule="auto"/>
              <w:ind w:left="393"/>
              <w:textAlignment w:val="baseline"/>
              <w:outlineLvl w:val="9"/>
              <w:rPr>
                <w:rFonts w:ascii="宋体" w:hAnsi="宋体" w:eastAsia="宋体" w:cs="宋体"/>
                <w:sz w:val="19"/>
                <w:szCs w:val="19"/>
              </w:rPr>
            </w:pPr>
            <w:r>
              <w:rPr>
                <w:rFonts w:ascii="宋体" w:hAnsi="宋体" w:eastAsia="宋体" w:cs="宋体"/>
                <w:spacing w:val="7"/>
                <w:sz w:val="19"/>
                <w:szCs w:val="19"/>
              </w:rPr>
              <w:t>产出指标</w:t>
            </w:r>
          </w:p>
        </w:tc>
        <w:tc>
          <w:tcPr>
            <w:tcW w:w="2300" w:type="dxa"/>
            <w:vMerge w:val="restart"/>
            <w:tcBorders>
              <w:bottom w:val="nil"/>
            </w:tcBorders>
            <w:vAlign w:val="top"/>
          </w:tcPr>
          <w:p w14:paraId="0AC8A5A0">
            <w:pPr>
              <w:keepNext w:val="0"/>
              <w:keepLines w:val="0"/>
              <w:pageBreakBefore w:val="0"/>
              <w:widowControl/>
              <w:kinsoku/>
              <w:wordWrap/>
              <w:overflowPunct/>
              <w:topLinePunct w:val="0"/>
              <w:autoSpaceDE w:val="0"/>
              <w:autoSpaceDN w:val="0"/>
              <w:bidi w:val="0"/>
              <w:adjustRightInd w:val="0"/>
              <w:snapToGrid w:val="0"/>
              <w:spacing w:line="325" w:lineRule="auto"/>
              <w:textAlignment w:val="baseline"/>
              <w:outlineLvl w:val="9"/>
              <w:rPr>
                <w:rFonts w:ascii="Arial"/>
                <w:sz w:val="19"/>
                <w:szCs w:val="19"/>
              </w:rPr>
            </w:pPr>
          </w:p>
          <w:p w14:paraId="17702E5D">
            <w:pPr>
              <w:keepNext w:val="0"/>
              <w:keepLines w:val="0"/>
              <w:pageBreakBefore w:val="0"/>
              <w:widowControl/>
              <w:kinsoku/>
              <w:wordWrap/>
              <w:overflowPunct/>
              <w:topLinePunct w:val="0"/>
              <w:autoSpaceDE w:val="0"/>
              <w:autoSpaceDN w:val="0"/>
              <w:bidi w:val="0"/>
              <w:adjustRightInd w:val="0"/>
              <w:snapToGrid w:val="0"/>
              <w:spacing w:before="62" w:line="228" w:lineRule="auto"/>
              <w:ind w:left="759"/>
              <w:textAlignment w:val="baseline"/>
              <w:outlineLvl w:val="9"/>
              <w:rPr>
                <w:rFonts w:ascii="宋体" w:hAnsi="宋体" w:eastAsia="宋体" w:cs="宋体"/>
                <w:sz w:val="19"/>
                <w:szCs w:val="19"/>
              </w:rPr>
            </w:pPr>
            <w:r>
              <w:rPr>
                <w:rFonts w:ascii="宋体" w:hAnsi="宋体" w:eastAsia="宋体" w:cs="宋体"/>
                <w:spacing w:val="6"/>
                <w:sz w:val="19"/>
                <w:szCs w:val="19"/>
              </w:rPr>
              <w:t>数量指标</w:t>
            </w:r>
          </w:p>
        </w:tc>
        <w:tc>
          <w:tcPr>
            <w:tcW w:w="3777" w:type="dxa"/>
            <w:vAlign w:val="top"/>
          </w:tcPr>
          <w:p w14:paraId="68EA7342">
            <w:pPr>
              <w:keepNext w:val="0"/>
              <w:keepLines w:val="0"/>
              <w:pageBreakBefore w:val="0"/>
              <w:widowControl/>
              <w:kinsoku/>
              <w:wordWrap/>
              <w:overflowPunct/>
              <w:topLinePunct w:val="0"/>
              <w:autoSpaceDE w:val="0"/>
              <w:autoSpaceDN w:val="0"/>
              <w:bidi w:val="0"/>
              <w:adjustRightInd w:val="0"/>
              <w:snapToGrid w:val="0"/>
              <w:spacing w:before="149" w:line="227" w:lineRule="auto"/>
              <w:ind w:left="1105"/>
              <w:textAlignment w:val="baseline"/>
              <w:outlineLvl w:val="9"/>
              <w:rPr>
                <w:rFonts w:ascii="宋体" w:hAnsi="宋体" w:eastAsia="宋体" w:cs="宋体"/>
                <w:sz w:val="19"/>
                <w:szCs w:val="19"/>
              </w:rPr>
            </w:pPr>
            <w:r>
              <w:rPr>
                <w:rFonts w:ascii="宋体" w:hAnsi="宋体" w:eastAsia="宋体" w:cs="宋体"/>
                <w:spacing w:val="7"/>
                <w:sz w:val="19"/>
                <w:szCs w:val="19"/>
              </w:rPr>
              <w:t>更换智慧黑板数量</w:t>
            </w:r>
          </w:p>
        </w:tc>
        <w:tc>
          <w:tcPr>
            <w:tcW w:w="1979" w:type="dxa"/>
            <w:vAlign w:val="top"/>
          </w:tcPr>
          <w:p w14:paraId="678CFB0D">
            <w:pPr>
              <w:keepNext w:val="0"/>
              <w:keepLines w:val="0"/>
              <w:pageBreakBefore w:val="0"/>
              <w:widowControl/>
              <w:kinsoku/>
              <w:wordWrap/>
              <w:overflowPunct/>
              <w:topLinePunct w:val="0"/>
              <w:autoSpaceDE w:val="0"/>
              <w:autoSpaceDN w:val="0"/>
              <w:bidi w:val="0"/>
              <w:adjustRightInd w:val="0"/>
              <w:snapToGrid w:val="0"/>
              <w:spacing w:before="149" w:line="230" w:lineRule="auto"/>
              <w:ind w:left="669"/>
              <w:textAlignment w:val="baseline"/>
              <w:outlineLvl w:val="9"/>
              <w:rPr>
                <w:rFonts w:ascii="宋体" w:hAnsi="宋体" w:eastAsia="宋体" w:cs="宋体"/>
                <w:sz w:val="19"/>
                <w:szCs w:val="19"/>
              </w:rPr>
            </w:pPr>
            <w:r>
              <w:rPr>
                <w:rFonts w:ascii="宋体" w:hAnsi="宋体" w:eastAsia="宋体" w:cs="宋体"/>
                <w:spacing w:val="1"/>
                <w:sz w:val="19"/>
                <w:szCs w:val="19"/>
              </w:rPr>
              <w:t>≥550台</w:t>
            </w:r>
          </w:p>
        </w:tc>
      </w:tr>
      <w:tr w14:paraId="05EE32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continue"/>
            <w:tcBorders>
              <w:top w:val="nil"/>
              <w:bottom w:val="nil"/>
            </w:tcBorders>
            <w:vAlign w:val="top"/>
          </w:tcPr>
          <w:p w14:paraId="2E85E75E">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2300" w:type="dxa"/>
            <w:vMerge w:val="continue"/>
            <w:tcBorders>
              <w:top w:val="nil"/>
            </w:tcBorders>
            <w:vAlign w:val="top"/>
          </w:tcPr>
          <w:p w14:paraId="326F166D">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3777" w:type="dxa"/>
            <w:vAlign w:val="top"/>
          </w:tcPr>
          <w:p w14:paraId="2854B484">
            <w:pPr>
              <w:keepNext w:val="0"/>
              <w:keepLines w:val="0"/>
              <w:pageBreakBefore w:val="0"/>
              <w:widowControl/>
              <w:kinsoku/>
              <w:wordWrap/>
              <w:overflowPunct/>
              <w:topLinePunct w:val="0"/>
              <w:autoSpaceDE w:val="0"/>
              <w:autoSpaceDN w:val="0"/>
              <w:bidi w:val="0"/>
              <w:adjustRightInd w:val="0"/>
              <w:snapToGrid w:val="0"/>
              <w:spacing w:before="150" w:line="228" w:lineRule="auto"/>
              <w:ind w:left="905"/>
              <w:textAlignment w:val="baseline"/>
              <w:outlineLvl w:val="9"/>
              <w:rPr>
                <w:rFonts w:ascii="宋体" w:hAnsi="宋体" w:eastAsia="宋体" w:cs="宋体"/>
                <w:sz w:val="19"/>
                <w:szCs w:val="19"/>
              </w:rPr>
            </w:pPr>
            <w:r>
              <w:rPr>
                <w:rFonts w:ascii="宋体" w:hAnsi="宋体" w:eastAsia="宋体" w:cs="宋体"/>
                <w:spacing w:val="8"/>
                <w:sz w:val="19"/>
                <w:szCs w:val="19"/>
              </w:rPr>
              <w:t>升级智慧同步课堂数量</w:t>
            </w:r>
          </w:p>
        </w:tc>
        <w:tc>
          <w:tcPr>
            <w:tcW w:w="1979" w:type="dxa"/>
            <w:vAlign w:val="top"/>
          </w:tcPr>
          <w:p w14:paraId="7FA6EE99">
            <w:pPr>
              <w:keepNext w:val="0"/>
              <w:keepLines w:val="0"/>
              <w:pageBreakBefore w:val="0"/>
              <w:widowControl/>
              <w:kinsoku/>
              <w:wordWrap/>
              <w:overflowPunct/>
              <w:topLinePunct w:val="0"/>
              <w:autoSpaceDE w:val="0"/>
              <w:autoSpaceDN w:val="0"/>
              <w:bidi w:val="0"/>
              <w:adjustRightInd w:val="0"/>
              <w:snapToGrid w:val="0"/>
              <w:spacing w:before="150" w:line="228" w:lineRule="auto"/>
              <w:ind w:left="619"/>
              <w:textAlignment w:val="baseline"/>
              <w:outlineLvl w:val="9"/>
              <w:rPr>
                <w:rFonts w:ascii="宋体" w:hAnsi="宋体" w:eastAsia="宋体" w:cs="宋体"/>
                <w:sz w:val="19"/>
                <w:szCs w:val="19"/>
              </w:rPr>
            </w:pPr>
            <w:r>
              <w:rPr>
                <w:rFonts w:ascii="宋体" w:hAnsi="宋体" w:eastAsia="宋体" w:cs="宋体"/>
                <w:spacing w:val="2"/>
                <w:sz w:val="19"/>
                <w:szCs w:val="19"/>
              </w:rPr>
              <w:t>≥1000个</w:t>
            </w:r>
          </w:p>
        </w:tc>
      </w:tr>
      <w:tr w14:paraId="590AC6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continue"/>
            <w:tcBorders>
              <w:top w:val="nil"/>
              <w:bottom w:val="nil"/>
            </w:tcBorders>
            <w:vAlign w:val="top"/>
          </w:tcPr>
          <w:p w14:paraId="4D98FFF3">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2300" w:type="dxa"/>
            <w:vMerge w:val="restart"/>
            <w:tcBorders>
              <w:bottom w:val="nil"/>
            </w:tcBorders>
            <w:vAlign w:val="top"/>
          </w:tcPr>
          <w:p w14:paraId="2B558ADD">
            <w:pPr>
              <w:keepNext w:val="0"/>
              <w:keepLines w:val="0"/>
              <w:pageBreakBefore w:val="0"/>
              <w:widowControl/>
              <w:kinsoku/>
              <w:wordWrap/>
              <w:overflowPunct/>
              <w:topLinePunct w:val="0"/>
              <w:autoSpaceDE w:val="0"/>
              <w:autoSpaceDN w:val="0"/>
              <w:bidi w:val="0"/>
              <w:adjustRightInd w:val="0"/>
              <w:snapToGrid w:val="0"/>
              <w:spacing w:line="328" w:lineRule="auto"/>
              <w:textAlignment w:val="baseline"/>
              <w:outlineLvl w:val="9"/>
              <w:rPr>
                <w:rFonts w:ascii="Arial"/>
                <w:sz w:val="19"/>
                <w:szCs w:val="19"/>
              </w:rPr>
            </w:pPr>
          </w:p>
          <w:p w14:paraId="3AB0E0D0">
            <w:pPr>
              <w:keepNext w:val="0"/>
              <w:keepLines w:val="0"/>
              <w:pageBreakBefore w:val="0"/>
              <w:widowControl/>
              <w:kinsoku/>
              <w:wordWrap/>
              <w:overflowPunct/>
              <w:topLinePunct w:val="0"/>
              <w:autoSpaceDE w:val="0"/>
              <w:autoSpaceDN w:val="0"/>
              <w:bidi w:val="0"/>
              <w:adjustRightInd w:val="0"/>
              <w:snapToGrid w:val="0"/>
              <w:spacing w:before="61" w:line="229" w:lineRule="auto"/>
              <w:ind w:left="759"/>
              <w:textAlignment w:val="baseline"/>
              <w:outlineLvl w:val="9"/>
              <w:rPr>
                <w:rFonts w:ascii="宋体" w:hAnsi="宋体" w:eastAsia="宋体" w:cs="宋体"/>
                <w:sz w:val="19"/>
                <w:szCs w:val="19"/>
              </w:rPr>
            </w:pPr>
            <w:r>
              <w:rPr>
                <w:rFonts w:ascii="宋体" w:hAnsi="宋体" w:eastAsia="宋体" w:cs="宋体"/>
                <w:spacing w:val="6"/>
                <w:sz w:val="19"/>
                <w:szCs w:val="19"/>
              </w:rPr>
              <w:t>质量指标</w:t>
            </w:r>
          </w:p>
        </w:tc>
        <w:tc>
          <w:tcPr>
            <w:tcW w:w="3777" w:type="dxa"/>
            <w:vAlign w:val="top"/>
          </w:tcPr>
          <w:p w14:paraId="2C35DC1F">
            <w:pPr>
              <w:keepNext w:val="0"/>
              <w:keepLines w:val="0"/>
              <w:pageBreakBefore w:val="0"/>
              <w:widowControl/>
              <w:kinsoku/>
              <w:wordWrap/>
              <w:overflowPunct/>
              <w:topLinePunct w:val="0"/>
              <w:autoSpaceDE w:val="0"/>
              <w:autoSpaceDN w:val="0"/>
              <w:bidi w:val="0"/>
              <w:adjustRightInd w:val="0"/>
              <w:snapToGrid w:val="0"/>
              <w:spacing w:before="148" w:line="229" w:lineRule="auto"/>
              <w:ind w:left="1204"/>
              <w:textAlignment w:val="baseline"/>
              <w:outlineLvl w:val="9"/>
              <w:rPr>
                <w:rFonts w:ascii="宋体" w:hAnsi="宋体" w:eastAsia="宋体" w:cs="宋体"/>
                <w:sz w:val="19"/>
                <w:szCs w:val="19"/>
              </w:rPr>
            </w:pPr>
            <w:r>
              <w:rPr>
                <w:rFonts w:ascii="宋体" w:hAnsi="宋体" w:eastAsia="宋体" w:cs="宋体"/>
                <w:spacing w:val="7"/>
                <w:sz w:val="19"/>
                <w:szCs w:val="19"/>
              </w:rPr>
              <w:t>项目设备质保期</w:t>
            </w:r>
          </w:p>
        </w:tc>
        <w:tc>
          <w:tcPr>
            <w:tcW w:w="1979" w:type="dxa"/>
            <w:vAlign w:val="top"/>
          </w:tcPr>
          <w:p w14:paraId="234C5919">
            <w:pPr>
              <w:keepNext w:val="0"/>
              <w:keepLines w:val="0"/>
              <w:pageBreakBefore w:val="0"/>
              <w:widowControl/>
              <w:kinsoku/>
              <w:wordWrap/>
              <w:overflowPunct/>
              <w:topLinePunct w:val="0"/>
              <w:autoSpaceDE w:val="0"/>
              <w:autoSpaceDN w:val="0"/>
              <w:bidi w:val="0"/>
              <w:adjustRightInd w:val="0"/>
              <w:snapToGrid w:val="0"/>
              <w:spacing w:before="149" w:line="228" w:lineRule="auto"/>
              <w:ind w:left="770"/>
              <w:textAlignment w:val="baseline"/>
              <w:outlineLvl w:val="9"/>
              <w:rPr>
                <w:rFonts w:ascii="宋体" w:hAnsi="宋体" w:eastAsia="宋体" w:cs="宋体"/>
                <w:sz w:val="19"/>
                <w:szCs w:val="19"/>
              </w:rPr>
            </w:pPr>
            <w:r>
              <w:rPr>
                <w:rFonts w:ascii="宋体" w:hAnsi="宋体" w:eastAsia="宋体" w:cs="宋体"/>
                <w:spacing w:val="-2"/>
                <w:sz w:val="19"/>
                <w:szCs w:val="19"/>
              </w:rPr>
              <w:t>≥3年</w:t>
            </w:r>
          </w:p>
        </w:tc>
      </w:tr>
      <w:tr w14:paraId="3F4FF1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continue"/>
            <w:tcBorders>
              <w:top w:val="nil"/>
              <w:bottom w:val="nil"/>
            </w:tcBorders>
            <w:vAlign w:val="top"/>
          </w:tcPr>
          <w:p w14:paraId="21ADA4D7">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2300" w:type="dxa"/>
            <w:vMerge w:val="continue"/>
            <w:tcBorders>
              <w:top w:val="nil"/>
            </w:tcBorders>
            <w:vAlign w:val="top"/>
          </w:tcPr>
          <w:p w14:paraId="67EC16B5">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3777" w:type="dxa"/>
            <w:vAlign w:val="top"/>
          </w:tcPr>
          <w:p w14:paraId="7CE8574B">
            <w:pPr>
              <w:keepNext w:val="0"/>
              <w:keepLines w:val="0"/>
              <w:pageBreakBefore w:val="0"/>
              <w:widowControl/>
              <w:kinsoku/>
              <w:wordWrap/>
              <w:overflowPunct/>
              <w:topLinePunct w:val="0"/>
              <w:autoSpaceDE w:val="0"/>
              <w:autoSpaceDN w:val="0"/>
              <w:bidi w:val="0"/>
              <w:adjustRightInd w:val="0"/>
              <w:snapToGrid w:val="0"/>
              <w:spacing w:before="153" w:line="228" w:lineRule="auto"/>
              <w:ind w:left="1200"/>
              <w:textAlignment w:val="baseline"/>
              <w:outlineLvl w:val="9"/>
              <w:rPr>
                <w:rFonts w:ascii="宋体" w:hAnsi="宋体" w:eastAsia="宋体" w:cs="宋体"/>
                <w:sz w:val="19"/>
                <w:szCs w:val="19"/>
              </w:rPr>
            </w:pPr>
            <w:r>
              <w:rPr>
                <w:rFonts w:ascii="宋体" w:hAnsi="宋体" w:eastAsia="宋体" w:cs="宋体"/>
                <w:spacing w:val="8"/>
                <w:sz w:val="19"/>
                <w:szCs w:val="19"/>
              </w:rPr>
              <w:t>平台故障中断率</w:t>
            </w:r>
          </w:p>
        </w:tc>
        <w:tc>
          <w:tcPr>
            <w:tcW w:w="1979" w:type="dxa"/>
            <w:vAlign w:val="top"/>
          </w:tcPr>
          <w:p w14:paraId="37839AA6">
            <w:pPr>
              <w:keepNext w:val="0"/>
              <w:keepLines w:val="0"/>
              <w:pageBreakBefore w:val="0"/>
              <w:widowControl/>
              <w:kinsoku/>
              <w:wordWrap/>
              <w:overflowPunct/>
              <w:topLinePunct w:val="0"/>
              <w:autoSpaceDE w:val="0"/>
              <w:autoSpaceDN w:val="0"/>
              <w:bidi w:val="0"/>
              <w:adjustRightInd w:val="0"/>
              <w:snapToGrid w:val="0"/>
              <w:spacing w:before="153" w:line="251" w:lineRule="exact"/>
              <w:ind w:left="813"/>
              <w:textAlignment w:val="baseline"/>
              <w:outlineLvl w:val="9"/>
              <w:rPr>
                <w:rFonts w:ascii="宋体" w:hAnsi="宋体" w:eastAsia="宋体" w:cs="宋体"/>
                <w:sz w:val="19"/>
                <w:szCs w:val="19"/>
              </w:rPr>
            </w:pPr>
            <w:r>
              <w:rPr>
                <w:rFonts w:ascii="宋体" w:hAnsi="宋体" w:eastAsia="宋体" w:cs="宋体"/>
                <w:spacing w:val="-1"/>
                <w:position w:val="1"/>
                <w:sz w:val="19"/>
                <w:szCs w:val="19"/>
              </w:rPr>
              <w:t>≤1%</w:t>
            </w:r>
          </w:p>
        </w:tc>
      </w:tr>
      <w:tr w14:paraId="14E4C5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tcBorders>
            <w:vAlign w:val="top"/>
          </w:tcPr>
          <w:p w14:paraId="5328C9CC">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2300" w:type="dxa"/>
            <w:vAlign w:val="top"/>
          </w:tcPr>
          <w:p w14:paraId="7F098D85">
            <w:pPr>
              <w:keepNext w:val="0"/>
              <w:keepLines w:val="0"/>
              <w:pageBreakBefore w:val="0"/>
              <w:widowControl/>
              <w:kinsoku/>
              <w:wordWrap/>
              <w:overflowPunct/>
              <w:topLinePunct w:val="0"/>
              <w:autoSpaceDE w:val="0"/>
              <w:autoSpaceDN w:val="0"/>
              <w:bidi w:val="0"/>
              <w:adjustRightInd w:val="0"/>
              <w:snapToGrid w:val="0"/>
              <w:spacing w:before="151" w:line="229" w:lineRule="auto"/>
              <w:ind w:left="767"/>
              <w:textAlignment w:val="baseline"/>
              <w:outlineLvl w:val="9"/>
              <w:rPr>
                <w:rFonts w:ascii="宋体" w:hAnsi="宋体" w:eastAsia="宋体" w:cs="宋体"/>
                <w:sz w:val="19"/>
                <w:szCs w:val="19"/>
              </w:rPr>
            </w:pPr>
            <w:r>
              <w:rPr>
                <w:rFonts w:ascii="宋体" w:hAnsi="宋体" w:eastAsia="宋体" w:cs="宋体"/>
                <w:spacing w:val="4"/>
                <w:sz w:val="19"/>
                <w:szCs w:val="19"/>
              </w:rPr>
              <w:t>时效指标</w:t>
            </w:r>
          </w:p>
        </w:tc>
        <w:tc>
          <w:tcPr>
            <w:tcW w:w="3777" w:type="dxa"/>
            <w:vAlign w:val="top"/>
          </w:tcPr>
          <w:p w14:paraId="15D7BF22">
            <w:pPr>
              <w:keepNext w:val="0"/>
              <w:keepLines w:val="0"/>
              <w:pageBreakBefore w:val="0"/>
              <w:widowControl/>
              <w:kinsoku/>
              <w:wordWrap/>
              <w:overflowPunct/>
              <w:topLinePunct w:val="0"/>
              <w:autoSpaceDE w:val="0"/>
              <w:autoSpaceDN w:val="0"/>
              <w:bidi w:val="0"/>
              <w:adjustRightInd w:val="0"/>
              <w:snapToGrid w:val="0"/>
              <w:spacing w:before="152" w:line="228" w:lineRule="auto"/>
              <w:ind w:left="1615"/>
              <w:textAlignment w:val="baseline"/>
              <w:outlineLvl w:val="9"/>
              <w:rPr>
                <w:rFonts w:ascii="宋体" w:hAnsi="宋体" w:eastAsia="宋体" w:cs="宋体"/>
                <w:sz w:val="19"/>
                <w:szCs w:val="19"/>
              </w:rPr>
            </w:pPr>
            <w:r>
              <w:rPr>
                <w:rFonts w:ascii="宋体" w:hAnsi="宋体" w:eastAsia="宋体" w:cs="宋体"/>
                <w:spacing w:val="1"/>
                <w:sz w:val="19"/>
                <w:szCs w:val="19"/>
              </w:rPr>
              <w:t>12个月</w:t>
            </w:r>
          </w:p>
        </w:tc>
        <w:tc>
          <w:tcPr>
            <w:tcW w:w="1979" w:type="dxa"/>
            <w:vAlign w:val="top"/>
          </w:tcPr>
          <w:p w14:paraId="498BBFAD">
            <w:pPr>
              <w:keepNext w:val="0"/>
              <w:keepLines w:val="0"/>
              <w:pageBreakBefore w:val="0"/>
              <w:widowControl/>
              <w:kinsoku/>
              <w:wordWrap/>
              <w:overflowPunct/>
              <w:topLinePunct w:val="0"/>
              <w:autoSpaceDE w:val="0"/>
              <w:autoSpaceDN w:val="0"/>
              <w:bidi w:val="0"/>
              <w:adjustRightInd w:val="0"/>
              <w:snapToGrid w:val="0"/>
              <w:spacing w:before="152" w:line="228" w:lineRule="auto"/>
              <w:ind w:left="603"/>
              <w:textAlignment w:val="baseline"/>
              <w:outlineLvl w:val="9"/>
              <w:rPr>
                <w:rFonts w:ascii="宋体" w:hAnsi="宋体" w:eastAsia="宋体" w:cs="宋体"/>
                <w:sz w:val="19"/>
                <w:szCs w:val="19"/>
              </w:rPr>
            </w:pPr>
            <w:r>
              <w:rPr>
                <w:rFonts w:ascii="宋体" w:hAnsi="宋体" w:eastAsia="宋体" w:cs="宋体"/>
                <w:spacing w:val="6"/>
                <w:sz w:val="19"/>
                <w:szCs w:val="19"/>
              </w:rPr>
              <w:t>年内完成</w:t>
            </w:r>
          </w:p>
        </w:tc>
      </w:tr>
      <w:tr w14:paraId="486002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06" w:hRule="atLeast"/>
        </w:trPr>
        <w:tc>
          <w:tcPr>
            <w:tcW w:w="1567" w:type="dxa"/>
            <w:vAlign w:val="top"/>
          </w:tcPr>
          <w:p w14:paraId="445B584E">
            <w:pPr>
              <w:keepNext w:val="0"/>
              <w:keepLines w:val="0"/>
              <w:pageBreakBefore w:val="0"/>
              <w:widowControl/>
              <w:kinsoku/>
              <w:wordWrap/>
              <w:overflowPunct/>
              <w:topLinePunct w:val="0"/>
              <w:autoSpaceDE w:val="0"/>
              <w:autoSpaceDN w:val="0"/>
              <w:bidi w:val="0"/>
              <w:adjustRightInd w:val="0"/>
              <w:snapToGrid w:val="0"/>
              <w:spacing w:before="274" w:line="229" w:lineRule="auto"/>
              <w:ind w:left="398"/>
              <w:textAlignment w:val="baseline"/>
              <w:outlineLvl w:val="9"/>
              <w:rPr>
                <w:rFonts w:ascii="宋体" w:hAnsi="宋体" w:eastAsia="宋体" w:cs="宋体"/>
                <w:sz w:val="19"/>
                <w:szCs w:val="19"/>
              </w:rPr>
            </w:pPr>
            <w:r>
              <w:rPr>
                <w:rFonts w:ascii="宋体" w:hAnsi="宋体" w:eastAsia="宋体" w:cs="宋体"/>
                <w:spacing w:val="5"/>
                <w:sz w:val="19"/>
                <w:szCs w:val="19"/>
              </w:rPr>
              <w:t>效益指标</w:t>
            </w:r>
          </w:p>
        </w:tc>
        <w:tc>
          <w:tcPr>
            <w:tcW w:w="2300" w:type="dxa"/>
            <w:vAlign w:val="top"/>
          </w:tcPr>
          <w:p w14:paraId="6C3DB154">
            <w:pPr>
              <w:keepNext w:val="0"/>
              <w:keepLines w:val="0"/>
              <w:pageBreakBefore w:val="0"/>
              <w:widowControl/>
              <w:kinsoku/>
              <w:wordWrap/>
              <w:overflowPunct/>
              <w:topLinePunct w:val="0"/>
              <w:autoSpaceDE w:val="0"/>
              <w:autoSpaceDN w:val="0"/>
              <w:bidi w:val="0"/>
              <w:adjustRightInd w:val="0"/>
              <w:snapToGrid w:val="0"/>
              <w:spacing w:before="275" w:line="227" w:lineRule="auto"/>
              <w:ind w:left="560"/>
              <w:textAlignment w:val="baseline"/>
              <w:outlineLvl w:val="9"/>
              <w:rPr>
                <w:rFonts w:ascii="宋体" w:hAnsi="宋体" w:eastAsia="宋体" w:cs="宋体"/>
                <w:sz w:val="19"/>
                <w:szCs w:val="19"/>
              </w:rPr>
            </w:pPr>
            <w:r>
              <w:rPr>
                <w:rFonts w:ascii="宋体" w:hAnsi="宋体" w:eastAsia="宋体" w:cs="宋体"/>
                <w:spacing w:val="7"/>
                <w:sz w:val="19"/>
                <w:szCs w:val="19"/>
              </w:rPr>
              <w:t>社会效益指标</w:t>
            </w:r>
          </w:p>
        </w:tc>
        <w:tc>
          <w:tcPr>
            <w:tcW w:w="3777" w:type="dxa"/>
            <w:vAlign w:val="top"/>
          </w:tcPr>
          <w:p w14:paraId="5201DE7D">
            <w:pPr>
              <w:keepNext w:val="0"/>
              <w:keepLines w:val="0"/>
              <w:pageBreakBefore w:val="0"/>
              <w:widowControl/>
              <w:kinsoku/>
              <w:wordWrap/>
              <w:overflowPunct/>
              <w:topLinePunct w:val="0"/>
              <w:autoSpaceDE w:val="0"/>
              <w:autoSpaceDN w:val="0"/>
              <w:bidi w:val="0"/>
              <w:adjustRightInd w:val="0"/>
              <w:snapToGrid w:val="0"/>
              <w:spacing w:before="150" w:line="234" w:lineRule="auto"/>
              <w:ind w:left="1205" w:right="112" w:hanging="1097"/>
              <w:textAlignment w:val="baseline"/>
              <w:outlineLvl w:val="9"/>
              <w:rPr>
                <w:rFonts w:ascii="宋体" w:hAnsi="宋体" w:eastAsia="宋体" w:cs="宋体"/>
                <w:sz w:val="19"/>
                <w:szCs w:val="19"/>
              </w:rPr>
            </w:pPr>
            <w:r>
              <w:rPr>
                <w:rFonts w:ascii="宋体" w:hAnsi="宋体" w:eastAsia="宋体" w:cs="宋体"/>
                <w:spacing w:val="6"/>
                <w:sz w:val="19"/>
                <w:szCs w:val="19"/>
              </w:rPr>
              <w:t>覆盖局属40所学校，包含中小学、中职、</w:t>
            </w:r>
            <w:r>
              <w:rPr>
                <w:rFonts w:ascii="宋体" w:hAnsi="宋体" w:eastAsia="宋体" w:cs="宋体"/>
                <w:spacing w:val="7"/>
                <w:sz w:val="19"/>
                <w:szCs w:val="19"/>
              </w:rPr>
              <w:t>学前、特教学校</w:t>
            </w:r>
          </w:p>
        </w:tc>
        <w:tc>
          <w:tcPr>
            <w:tcW w:w="1979" w:type="dxa"/>
            <w:vAlign w:val="top"/>
          </w:tcPr>
          <w:p w14:paraId="58681E2F">
            <w:pPr>
              <w:keepNext w:val="0"/>
              <w:keepLines w:val="0"/>
              <w:pageBreakBefore w:val="0"/>
              <w:widowControl/>
              <w:kinsoku/>
              <w:wordWrap/>
              <w:overflowPunct/>
              <w:topLinePunct w:val="0"/>
              <w:autoSpaceDE w:val="0"/>
              <w:autoSpaceDN w:val="0"/>
              <w:bidi w:val="0"/>
              <w:adjustRightInd w:val="0"/>
              <w:snapToGrid w:val="0"/>
              <w:spacing w:before="274" w:line="229" w:lineRule="auto"/>
              <w:ind w:left="404"/>
              <w:textAlignment w:val="baseline"/>
              <w:outlineLvl w:val="9"/>
              <w:rPr>
                <w:rFonts w:ascii="宋体" w:hAnsi="宋体" w:eastAsia="宋体" w:cs="宋体"/>
                <w:sz w:val="19"/>
                <w:szCs w:val="19"/>
              </w:rPr>
            </w:pPr>
            <w:r>
              <w:rPr>
                <w:rFonts w:ascii="宋体" w:hAnsi="宋体" w:eastAsia="宋体" w:cs="宋体"/>
                <w:spacing w:val="7"/>
                <w:sz w:val="19"/>
                <w:szCs w:val="19"/>
              </w:rPr>
              <w:t>覆盖局属学校</w:t>
            </w:r>
          </w:p>
        </w:tc>
      </w:tr>
      <w:tr w14:paraId="4AE40D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567" w:type="dxa"/>
            <w:vAlign w:val="top"/>
          </w:tcPr>
          <w:p w14:paraId="02ECFFB6">
            <w:pPr>
              <w:keepNext w:val="0"/>
              <w:keepLines w:val="0"/>
              <w:pageBreakBefore w:val="0"/>
              <w:widowControl/>
              <w:kinsoku/>
              <w:wordWrap/>
              <w:overflowPunct/>
              <w:topLinePunct w:val="0"/>
              <w:autoSpaceDE w:val="0"/>
              <w:autoSpaceDN w:val="0"/>
              <w:bidi w:val="0"/>
              <w:adjustRightInd w:val="0"/>
              <w:snapToGrid w:val="0"/>
              <w:spacing w:before="156" w:line="228" w:lineRule="auto"/>
              <w:ind w:left="295"/>
              <w:textAlignment w:val="baseline"/>
              <w:outlineLvl w:val="9"/>
              <w:rPr>
                <w:rFonts w:ascii="宋体" w:hAnsi="宋体" w:eastAsia="宋体" w:cs="宋体"/>
                <w:sz w:val="19"/>
                <w:szCs w:val="19"/>
              </w:rPr>
            </w:pPr>
            <w:r>
              <w:rPr>
                <w:rFonts w:ascii="宋体" w:hAnsi="宋体" w:eastAsia="宋体" w:cs="宋体"/>
                <w:spacing w:val="7"/>
                <w:sz w:val="19"/>
                <w:szCs w:val="19"/>
              </w:rPr>
              <w:t>满意度指标</w:t>
            </w:r>
          </w:p>
        </w:tc>
        <w:tc>
          <w:tcPr>
            <w:tcW w:w="2300" w:type="dxa"/>
            <w:vAlign w:val="top"/>
          </w:tcPr>
          <w:p w14:paraId="3607B0A0">
            <w:pPr>
              <w:keepNext w:val="0"/>
              <w:keepLines w:val="0"/>
              <w:pageBreakBefore w:val="0"/>
              <w:widowControl/>
              <w:kinsoku/>
              <w:wordWrap/>
              <w:overflowPunct/>
              <w:topLinePunct w:val="0"/>
              <w:autoSpaceDE w:val="0"/>
              <w:autoSpaceDN w:val="0"/>
              <w:bidi w:val="0"/>
              <w:adjustRightInd w:val="0"/>
              <w:snapToGrid w:val="0"/>
              <w:spacing w:before="156" w:line="228" w:lineRule="auto"/>
              <w:ind w:left="261"/>
              <w:textAlignment w:val="baseline"/>
              <w:outlineLvl w:val="9"/>
              <w:rPr>
                <w:rFonts w:ascii="宋体" w:hAnsi="宋体" w:eastAsia="宋体" w:cs="宋体"/>
                <w:sz w:val="19"/>
                <w:szCs w:val="19"/>
              </w:rPr>
            </w:pPr>
            <w:r>
              <w:rPr>
                <w:rFonts w:ascii="宋体" w:hAnsi="宋体" w:eastAsia="宋体" w:cs="宋体"/>
                <w:spacing w:val="8"/>
                <w:sz w:val="19"/>
                <w:szCs w:val="19"/>
              </w:rPr>
              <w:t>服务对象满意度指标</w:t>
            </w:r>
          </w:p>
        </w:tc>
        <w:tc>
          <w:tcPr>
            <w:tcW w:w="3777" w:type="dxa"/>
            <w:vAlign w:val="top"/>
          </w:tcPr>
          <w:p w14:paraId="5A63888E">
            <w:pPr>
              <w:keepNext w:val="0"/>
              <w:keepLines w:val="0"/>
              <w:pageBreakBefore w:val="0"/>
              <w:widowControl/>
              <w:kinsoku/>
              <w:wordWrap/>
              <w:overflowPunct/>
              <w:topLinePunct w:val="0"/>
              <w:autoSpaceDE w:val="0"/>
              <w:autoSpaceDN w:val="0"/>
              <w:bidi w:val="0"/>
              <w:adjustRightInd w:val="0"/>
              <w:snapToGrid w:val="0"/>
              <w:spacing w:before="156" w:line="228" w:lineRule="auto"/>
              <w:ind w:left="1007"/>
              <w:textAlignment w:val="baseline"/>
              <w:outlineLvl w:val="9"/>
              <w:rPr>
                <w:rFonts w:ascii="宋体" w:hAnsi="宋体" w:eastAsia="宋体" w:cs="宋体"/>
                <w:sz w:val="19"/>
                <w:szCs w:val="19"/>
              </w:rPr>
            </w:pPr>
            <w:r>
              <w:rPr>
                <w:rFonts w:ascii="宋体" w:hAnsi="宋体" w:eastAsia="宋体" w:cs="宋体"/>
                <w:spacing w:val="7"/>
                <w:sz w:val="19"/>
                <w:szCs w:val="19"/>
              </w:rPr>
              <w:t>市教育局、局属学校</w:t>
            </w:r>
          </w:p>
        </w:tc>
        <w:tc>
          <w:tcPr>
            <w:tcW w:w="1979" w:type="dxa"/>
            <w:vAlign w:val="top"/>
          </w:tcPr>
          <w:p w14:paraId="4CEEDDAE">
            <w:pPr>
              <w:keepNext w:val="0"/>
              <w:keepLines w:val="0"/>
              <w:pageBreakBefore w:val="0"/>
              <w:widowControl/>
              <w:kinsoku/>
              <w:wordWrap/>
              <w:overflowPunct/>
              <w:topLinePunct w:val="0"/>
              <w:autoSpaceDE w:val="0"/>
              <w:autoSpaceDN w:val="0"/>
              <w:bidi w:val="0"/>
              <w:adjustRightInd w:val="0"/>
              <w:snapToGrid w:val="0"/>
              <w:spacing w:before="156" w:line="253" w:lineRule="exact"/>
              <w:ind w:left="767"/>
              <w:textAlignment w:val="baseline"/>
              <w:outlineLvl w:val="9"/>
              <w:rPr>
                <w:rFonts w:ascii="宋体" w:hAnsi="宋体" w:eastAsia="宋体" w:cs="宋体"/>
                <w:sz w:val="19"/>
                <w:szCs w:val="19"/>
              </w:rPr>
            </w:pPr>
            <w:r>
              <w:rPr>
                <w:rFonts w:ascii="宋体" w:hAnsi="宋体" w:eastAsia="宋体" w:cs="宋体"/>
                <w:spacing w:val="-1"/>
                <w:position w:val="1"/>
                <w:sz w:val="19"/>
                <w:szCs w:val="19"/>
              </w:rPr>
              <w:t>≥90%</w:t>
            </w:r>
          </w:p>
        </w:tc>
      </w:tr>
    </w:tbl>
    <w:p w14:paraId="457C5523"/>
    <w:p w14:paraId="1B2462DF"/>
    <w:p w14:paraId="41E3DDE3"/>
    <w:p w14:paraId="59752E51"/>
    <w:p w14:paraId="2B8BEEAF"/>
    <w:p w14:paraId="0FD81F1C"/>
    <w:p w14:paraId="55DF3702"/>
    <w:p w14:paraId="34057F35"/>
    <w:p w14:paraId="63696344"/>
    <w:p w14:paraId="487B37D2"/>
    <w:p w14:paraId="66A39576"/>
    <w:p w14:paraId="7AC7CF52"/>
    <w:p w14:paraId="0B3D71BC"/>
    <w:p w14:paraId="37136F11"/>
    <w:p w14:paraId="7DBC81A6"/>
    <w:p w14:paraId="3CD4A228"/>
    <w:p w14:paraId="734EED2E"/>
    <w:p w14:paraId="28119413"/>
    <w:p w14:paraId="00E0B69D"/>
    <w:p w14:paraId="12D2D82D"/>
    <w:p w14:paraId="55A202B6"/>
    <w:p w14:paraId="7CFBE645"/>
    <w:p w14:paraId="47772A37"/>
    <w:p w14:paraId="41BC7862"/>
    <w:p w14:paraId="2F80F20F"/>
    <w:p w14:paraId="68E31414">
      <w:pPr>
        <w:keepNext w:val="0"/>
        <w:keepLines w:val="0"/>
        <w:pageBreakBefore w:val="0"/>
        <w:widowControl/>
        <w:kinsoku/>
        <w:wordWrap/>
        <w:overflowPunct/>
        <w:topLinePunct w:val="0"/>
        <w:autoSpaceDE w:val="0"/>
        <w:autoSpaceDN w:val="0"/>
        <w:bidi w:val="0"/>
        <w:adjustRightInd w:val="0"/>
        <w:snapToGrid w:val="0"/>
        <w:spacing w:before="120" w:line="210" w:lineRule="auto"/>
        <w:jc w:val="center"/>
        <w:textAlignment w:val="baseline"/>
        <w:outlineLvl w:val="9"/>
        <w:rPr>
          <w:rFonts w:hint="eastAsia" w:ascii="方正小标宋_GBK" w:hAnsi="方正小标宋_GBK" w:eastAsia="方正小标宋_GBK" w:cs="方正小标宋_GBK"/>
          <w:spacing w:val="1"/>
          <w:sz w:val="32"/>
          <w:szCs w:val="32"/>
          <w:lang w:eastAsia="zh-CN"/>
        </w:rPr>
      </w:pPr>
      <w:r>
        <w:rPr>
          <w:rFonts w:hint="eastAsia" w:ascii="方正小标宋_GBK" w:hAnsi="方正小标宋_GBK" w:eastAsia="方正小标宋_GBK" w:cs="方正小标宋_GBK"/>
          <w:spacing w:val="1"/>
          <w:sz w:val="32"/>
          <w:szCs w:val="32"/>
          <w:lang w:eastAsia="zh-CN"/>
        </w:rPr>
        <w:t>项目支出绩效目标表</w:t>
      </w:r>
    </w:p>
    <w:p w14:paraId="6A349104">
      <w:pPr>
        <w:pStyle w:val="2"/>
        <w:keepNext w:val="0"/>
        <w:keepLines w:val="0"/>
        <w:pageBreakBefore w:val="0"/>
        <w:widowControl/>
        <w:kinsoku/>
        <w:wordWrap/>
        <w:overflowPunct/>
        <w:topLinePunct w:val="0"/>
        <w:autoSpaceDE w:val="0"/>
        <w:autoSpaceDN w:val="0"/>
        <w:bidi w:val="0"/>
        <w:adjustRightInd w:val="0"/>
        <w:snapToGrid w:val="0"/>
        <w:spacing w:before="151" w:line="228" w:lineRule="auto"/>
        <w:jc w:val="center"/>
        <w:textAlignment w:val="baseline"/>
        <w:outlineLvl w:val="9"/>
      </w:pPr>
      <w:r>
        <w:rPr>
          <w:spacing w:val="4"/>
          <w:sz w:val="19"/>
          <w:szCs w:val="19"/>
        </w:rPr>
        <w:t>（2025年度）</w:t>
      </w:r>
    </w:p>
    <w:p w14:paraId="10F740C5">
      <w:pPr>
        <w:pStyle w:val="2"/>
        <w:keepNext w:val="0"/>
        <w:keepLines w:val="0"/>
        <w:pageBreakBefore w:val="0"/>
        <w:widowControl/>
        <w:kinsoku/>
        <w:wordWrap/>
        <w:overflowPunct/>
        <w:topLinePunct w:val="0"/>
        <w:autoSpaceDE w:val="0"/>
        <w:autoSpaceDN w:val="0"/>
        <w:bidi w:val="0"/>
        <w:adjustRightInd w:val="0"/>
        <w:snapToGrid w:val="0"/>
        <w:spacing w:before="187" w:line="229" w:lineRule="auto"/>
        <w:ind w:right="31"/>
        <w:jc w:val="right"/>
        <w:textAlignment w:val="baseline"/>
        <w:outlineLvl w:val="9"/>
        <w:rPr>
          <w:rFonts w:hint="eastAsia" w:eastAsia="宋体"/>
          <w:lang w:eastAsia="zh-CN"/>
        </w:rPr>
      </w:pPr>
    </w:p>
    <w:p w14:paraId="432E919D">
      <w:pPr>
        <w:keepNext w:val="0"/>
        <w:keepLines w:val="0"/>
        <w:pageBreakBefore w:val="0"/>
        <w:widowControl/>
        <w:kinsoku/>
        <w:wordWrap/>
        <w:overflowPunct/>
        <w:topLinePunct w:val="0"/>
        <w:autoSpaceDE w:val="0"/>
        <w:autoSpaceDN w:val="0"/>
        <w:bidi w:val="0"/>
        <w:adjustRightInd w:val="0"/>
        <w:snapToGrid w:val="0"/>
        <w:spacing w:line="59" w:lineRule="exact"/>
        <w:textAlignment w:val="baseline"/>
        <w:outlineLvl w:val="9"/>
      </w:pPr>
    </w:p>
    <w:tbl>
      <w:tblPr>
        <w:tblStyle w:val="9"/>
        <w:tblW w:w="9649"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306"/>
        <w:gridCol w:w="2300"/>
        <w:gridCol w:w="3623"/>
        <w:gridCol w:w="2420"/>
      </w:tblGrid>
      <w:tr w14:paraId="04B03C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16" w:hRule="atLeast"/>
        </w:trPr>
        <w:tc>
          <w:tcPr>
            <w:tcW w:w="1306" w:type="dxa"/>
            <w:vAlign w:val="top"/>
          </w:tcPr>
          <w:p w14:paraId="77F678C1">
            <w:pPr>
              <w:keepNext w:val="0"/>
              <w:keepLines w:val="0"/>
              <w:pageBreakBefore w:val="0"/>
              <w:widowControl/>
              <w:kinsoku/>
              <w:wordWrap/>
              <w:overflowPunct/>
              <w:topLinePunct w:val="0"/>
              <w:autoSpaceDE w:val="0"/>
              <w:autoSpaceDN w:val="0"/>
              <w:bidi w:val="0"/>
              <w:adjustRightInd w:val="0"/>
              <w:snapToGrid w:val="0"/>
              <w:spacing w:before="271" w:line="228" w:lineRule="auto"/>
              <w:ind w:left="267"/>
              <w:textAlignment w:val="baseline"/>
              <w:outlineLvl w:val="9"/>
              <w:rPr>
                <w:rFonts w:ascii="宋体" w:hAnsi="宋体" w:eastAsia="宋体" w:cs="宋体"/>
                <w:sz w:val="19"/>
                <w:szCs w:val="19"/>
              </w:rPr>
            </w:pPr>
            <w:r>
              <w:rPr>
                <w:rFonts w:ascii="宋体" w:hAnsi="宋体" w:eastAsia="宋体" w:cs="宋体"/>
                <w:spacing w:val="6"/>
                <w:sz w:val="19"/>
                <w:szCs w:val="19"/>
              </w:rPr>
              <w:t>项目编码</w:t>
            </w:r>
          </w:p>
        </w:tc>
        <w:tc>
          <w:tcPr>
            <w:tcW w:w="2300" w:type="dxa"/>
            <w:vAlign w:val="top"/>
          </w:tcPr>
          <w:p w14:paraId="59627ECB">
            <w:pPr>
              <w:keepNext w:val="0"/>
              <w:keepLines w:val="0"/>
              <w:pageBreakBefore w:val="0"/>
              <w:widowControl/>
              <w:kinsoku/>
              <w:wordWrap/>
              <w:overflowPunct/>
              <w:topLinePunct w:val="0"/>
              <w:autoSpaceDE w:val="0"/>
              <w:autoSpaceDN w:val="0"/>
              <w:bidi w:val="0"/>
              <w:adjustRightInd w:val="0"/>
              <w:snapToGrid w:val="0"/>
              <w:spacing w:before="301" w:line="190" w:lineRule="auto"/>
              <w:ind w:left="99"/>
              <w:textAlignment w:val="baseline"/>
              <w:outlineLvl w:val="9"/>
              <w:rPr>
                <w:rFonts w:ascii="宋体" w:hAnsi="宋体" w:eastAsia="宋体" w:cs="宋体"/>
                <w:sz w:val="19"/>
                <w:szCs w:val="19"/>
              </w:rPr>
            </w:pPr>
            <w:r>
              <w:rPr>
                <w:rFonts w:ascii="宋体" w:hAnsi="宋体" w:eastAsia="宋体" w:cs="宋体"/>
                <w:spacing w:val="5"/>
                <w:sz w:val="19"/>
                <w:szCs w:val="19"/>
              </w:rPr>
              <w:t>37020025113202060079T</w:t>
            </w:r>
          </w:p>
        </w:tc>
        <w:tc>
          <w:tcPr>
            <w:tcW w:w="3623" w:type="dxa"/>
            <w:vAlign w:val="top"/>
          </w:tcPr>
          <w:p w14:paraId="445FE8DE">
            <w:pPr>
              <w:keepNext w:val="0"/>
              <w:keepLines w:val="0"/>
              <w:pageBreakBefore w:val="0"/>
              <w:widowControl/>
              <w:kinsoku/>
              <w:wordWrap/>
              <w:overflowPunct/>
              <w:topLinePunct w:val="0"/>
              <w:autoSpaceDE w:val="0"/>
              <w:autoSpaceDN w:val="0"/>
              <w:bidi w:val="0"/>
              <w:adjustRightInd w:val="0"/>
              <w:snapToGrid w:val="0"/>
              <w:spacing w:before="270" w:line="229" w:lineRule="auto"/>
              <w:ind w:left="1427"/>
              <w:textAlignment w:val="baseline"/>
              <w:outlineLvl w:val="9"/>
              <w:rPr>
                <w:rFonts w:ascii="宋体" w:hAnsi="宋体" w:eastAsia="宋体" w:cs="宋体"/>
                <w:sz w:val="19"/>
                <w:szCs w:val="19"/>
              </w:rPr>
            </w:pPr>
            <w:r>
              <w:rPr>
                <w:rFonts w:ascii="宋体" w:hAnsi="宋体" w:eastAsia="宋体" w:cs="宋体"/>
                <w:spacing w:val="6"/>
                <w:sz w:val="19"/>
                <w:szCs w:val="19"/>
              </w:rPr>
              <w:t>项目名称</w:t>
            </w:r>
          </w:p>
        </w:tc>
        <w:tc>
          <w:tcPr>
            <w:tcW w:w="2420" w:type="dxa"/>
            <w:vAlign w:val="top"/>
          </w:tcPr>
          <w:p w14:paraId="4663D0F1">
            <w:pPr>
              <w:keepNext w:val="0"/>
              <w:keepLines w:val="0"/>
              <w:pageBreakBefore w:val="0"/>
              <w:widowControl/>
              <w:kinsoku/>
              <w:wordWrap/>
              <w:overflowPunct/>
              <w:topLinePunct w:val="0"/>
              <w:autoSpaceDE w:val="0"/>
              <w:autoSpaceDN w:val="0"/>
              <w:bidi w:val="0"/>
              <w:adjustRightInd w:val="0"/>
              <w:snapToGrid w:val="0"/>
              <w:spacing w:before="145" w:line="234" w:lineRule="auto"/>
              <w:ind w:left="833" w:right="99" w:hanging="709"/>
              <w:textAlignment w:val="baseline"/>
              <w:outlineLvl w:val="9"/>
              <w:rPr>
                <w:rFonts w:ascii="宋体" w:hAnsi="宋体" w:eastAsia="宋体" w:cs="宋体"/>
                <w:sz w:val="19"/>
                <w:szCs w:val="19"/>
              </w:rPr>
            </w:pPr>
            <w:r>
              <w:rPr>
                <w:rFonts w:ascii="宋体" w:hAnsi="宋体" w:eastAsia="宋体" w:cs="宋体"/>
                <w:spacing w:val="8"/>
                <w:sz w:val="19"/>
                <w:szCs w:val="19"/>
              </w:rPr>
              <w:t>全市义务教育段中小学免</w:t>
            </w:r>
            <w:r>
              <w:rPr>
                <w:rFonts w:ascii="宋体" w:hAnsi="宋体" w:eastAsia="宋体" w:cs="宋体"/>
                <w:spacing w:val="4"/>
                <w:sz w:val="19"/>
                <w:szCs w:val="19"/>
              </w:rPr>
              <w:t>费作业本</w:t>
            </w:r>
          </w:p>
        </w:tc>
      </w:tr>
      <w:tr w14:paraId="346845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306" w:type="dxa"/>
            <w:vAlign w:val="top"/>
          </w:tcPr>
          <w:p w14:paraId="37FFC423">
            <w:pPr>
              <w:keepNext w:val="0"/>
              <w:keepLines w:val="0"/>
              <w:pageBreakBefore w:val="0"/>
              <w:widowControl/>
              <w:kinsoku/>
              <w:wordWrap/>
              <w:overflowPunct/>
              <w:topLinePunct w:val="0"/>
              <w:autoSpaceDE w:val="0"/>
              <w:autoSpaceDN w:val="0"/>
              <w:bidi w:val="0"/>
              <w:adjustRightInd w:val="0"/>
              <w:snapToGrid w:val="0"/>
              <w:spacing w:before="140" w:line="228" w:lineRule="auto"/>
              <w:ind w:left="265"/>
              <w:textAlignment w:val="baseline"/>
              <w:outlineLvl w:val="9"/>
              <w:rPr>
                <w:rFonts w:ascii="宋体" w:hAnsi="宋体" w:eastAsia="宋体" w:cs="宋体"/>
                <w:sz w:val="19"/>
                <w:szCs w:val="19"/>
              </w:rPr>
            </w:pPr>
            <w:r>
              <w:rPr>
                <w:rFonts w:ascii="宋体" w:hAnsi="宋体" w:eastAsia="宋体" w:cs="宋体"/>
                <w:spacing w:val="6"/>
                <w:sz w:val="19"/>
                <w:szCs w:val="19"/>
              </w:rPr>
              <w:t>主管部门</w:t>
            </w:r>
          </w:p>
        </w:tc>
        <w:tc>
          <w:tcPr>
            <w:tcW w:w="2300" w:type="dxa"/>
            <w:vAlign w:val="top"/>
          </w:tcPr>
          <w:p w14:paraId="52585571">
            <w:pPr>
              <w:keepNext w:val="0"/>
              <w:keepLines w:val="0"/>
              <w:pageBreakBefore w:val="0"/>
              <w:widowControl/>
              <w:kinsoku/>
              <w:wordWrap/>
              <w:overflowPunct/>
              <w:topLinePunct w:val="0"/>
              <w:autoSpaceDE w:val="0"/>
              <w:autoSpaceDN w:val="0"/>
              <w:bidi w:val="0"/>
              <w:adjustRightInd w:val="0"/>
              <w:snapToGrid w:val="0"/>
              <w:spacing w:before="140" w:line="227" w:lineRule="auto"/>
              <w:ind w:left="558"/>
              <w:textAlignment w:val="baseline"/>
              <w:outlineLvl w:val="9"/>
              <w:rPr>
                <w:rFonts w:ascii="宋体" w:hAnsi="宋体" w:eastAsia="宋体" w:cs="宋体"/>
                <w:sz w:val="19"/>
                <w:szCs w:val="19"/>
              </w:rPr>
            </w:pPr>
            <w:r>
              <w:rPr>
                <w:rFonts w:ascii="宋体" w:hAnsi="宋体" w:eastAsia="宋体" w:cs="宋体"/>
                <w:spacing w:val="7"/>
                <w:sz w:val="19"/>
                <w:szCs w:val="19"/>
              </w:rPr>
              <w:t>青岛市教育局</w:t>
            </w:r>
          </w:p>
        </w:tc>
        <w:tc>
          <w:tcPr>
            <w:tcW w:w="3623" w:type="dxa"/>
            <w:vAlign w:val="top"/>
          </w:tcPr>
          <w:p w14:paraId="797DD26C">
            <w:pPr>
              <w:keepNext w:val="0"/>
              <w:keepLines w:val="0"/>
              <w:pageBreakBefore w:val="0"/>
              <w:widowControl/>
              <w:kinsoku/>
              <w:wordWrap/>
              <w:overflowPunct/>
              <w:topLinePunct w:val="0"/>
              <w:autoSpaceDE w:val="0"/>
              <w:autoSpaceDN w:val="0"/>
              <w:bidi w:val="0"/>
              <w:adjustRightInd w:val="0"/>
              <w:snapToGrid w:val="0"/>
              <w:spacing w:before="140" w:line="228" w:lineRule="auto"/>
              <w:ind w:left="1425"/>
              <w:textAlignment w:val="baseline"/>
              <w:outlineLvl w:val="9"/>
              <w:rPr>
                <w:rFonts w:hint="eastAsia" w:ascii="宋体" w:hAnsi="宋体" w:eastAsia="宋体" w:cs="宋体"/>
                <w:sz w:val="19"/>
                <w:szCs w:val="19"/>
                <w:lang w:eastAsia="zh-CN"/>
              </w:rPr>
            </w:pPr>
            <w:r>
              <w:rPr>
                <w:rFonts w:hint="eastAsia" w:ascii="宋体" w:hAnsi="宋体" w:eastAsia="宋体" w:cs="宋体"/>
                <w:spacing w:val="6"/>
                <w:sz w:val="19"/>
                <w:szCs w:val="19"/>
                <w:lang w:eastAsia="zh-CN"/>
              </w:rPr>
              <w:t>预算金额（万元）</w:t>
            </w:r>
          </w:p>
        </w:tc>
        <w:tc>
          <w:tcPr>
            <w:tcW w:w="2420" w:type="dxa"/>
            <w:vAlign w:val="top"/>
          </w:tcPr>
          <w:p w14:paraId="78913898">
            <w:pPr>
              <w:keepNext w:val="0"/>
              <w:keepLines w:val="0"/>
              <w:pageBreakBefore w:val="0"/>
              <w:widowControl/>
              <w:kinsoku/>
              <w:wordWrap/>
              <w:overflowPunct/>
              <w:topLinePunct w:val="0"/>
              <w:autoSpaceDE w:val="0"/>
              <w:autoSpaceDN w:val="0"/>
              <w:bidi w:val="0"/>
              <w:adjustRightInd w:val="0"/>
              <w:snapToGrid w:val="0"/>
              <w:spacing w:before="171" w:line="189" w:lineRule="auto"/>
              <w:ind w:left="1021"/>
              <w:textAlignment w:val="baseline"/>
              <w:outlineLvl w:val="9"/>
              <w:rPr>
                <w:rFonts w:ascii="宋体" w:hAnsi="宋体" w:eastAsia="宋体" w:cs="宋体"/>
                <w:sz w:val="19"/>
                <w:szCs w:val="19"/>
              </w:rPr>
            </w:pPr>
            <w:r>
              <w:rPr>
                <w:rFonts w:ascii="宋体" w:hAnsi="宋体" w:eastAsia="宋体" w:cs="宋体"/>
                <w:spacing w:val="3"/>
                <w:sz w:val="19"/>
                <w:szCs w:val="19"/>
              </w:rPr>
              <w:t>2287</w:t>
            </w:r>
          </w:p>
        </w:tc>
      </w:tr>
      <w:tr w14:paraId="2E976F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67" w:hRule="atLeast"/>
        </w:trPr>
        <w:tc>
          <w:tcPr>
            <w:tcW w:w="1306" w:type="dxa"/>
            <w:vAlign w:val="top"/>
          </w:tcPr>
          <w:p w14:paraId="55CC3325">
            <w:pPr>
              <w:keepNext w:val="0"/>
              <w:keepLines w:val="0"/>
              <w:pageBreakBefore w:val="0"/>
              <w:widowControl/>
              <w:kinsoku/>
              <w:wordWrap/>
              <w:overflowPunct/>
              <w:topLinePunct w:val="0"/>
              <w:autoSpaceDE w:val="0"/>
              <w:autoSpaceDN w:val="0"/>
              <w:bidi w:val="0"/>
              <w:adjustRightInd w:val="0"/>
              <w:snapToGrid w:val="0"/>
              <w:spacing w:line="264" w:lineRule="auto"/>
              <w:textAlignment w:val="baseline"/>
              <w:outlineLvl w:val="9"/>
              <w:rPr>
                <w:rFonts w:ascii="Arial"/>
                <w:sz w:val="19"/>
                <w:szCs w:val="19"/>
              </w:rPr>
            </w:pPr>
          </w:p>
          <w:p w14:paraId="4097A3AC">
            <w:pPr>
              <w:keepNext w:val="0"/>
              <w:keepLines w:val="0"/>
              <w:pageBreakBefore w:val="0"/>
              <w:widowControl/>
              <w:kinsoku/>
              <w:wordWrap/>
              <w:overflowPunct/>
              <w:topLinePunct w:val="0"/>
              <w:autoSpaceDE w:val="0"/>
              <w:autoSpaceDN w:val="0"/>
              <w:bidi w:val="0"/>
              <w:adjustRightInd w:val="0"/>
              <w:snapToGrid w:val="0"/>
              <w:spacing w:line="265" w:lineRule="auto"/>
              <w:textAlignment w:val="baseline"/>
              <w:outlineLvl w:val="9"/>
              <w:rPr>
                <w:rFonts w:ascii="Arial"/>
                <w:sz w:val="19"/>
                <w:szCs w:val="19"/>
              </w:rPr>
            </w:pPr>
          </w:p>
          <w:p w14:paraId="0BDE8130">
            <w:pPr>
              <w:keepNext w:val="0"/>
              <w:keepLines w:val="0"/>
              <w:pageBreakBefore w:val="0"/>
              <w:widowControl/>
              <w:kinsoku/>
              <w:wordWrap/>
              <w:overflowPunct/>
              <w:topLinePunct w:val="0"/>
              <w:autoSpaceDE w:val="0"/>
              <w:autoSpaceDN w:val="0"/>
              <w:bidi w:val="0"/>
              <w:adjustRightInd w:val="0"/>
              <w:snapToGrid w:val="0"/>
              <w:spacing w:before="62" w:line="229" w:lineRule="auto"/>
              <w:ind w:left="267"/>
              <w:textAlignment w:val="baseline"/>
              <w:outlineLvl w:val="9"/>
              <w:rPr>
                <w:rFonts w:ascii="宋体" w:hAnsi="宋体" w:eastAsia="宋体" w:cs="宋体"/>
                <w:sz w:val="19"/>
                <w:szCs w:val="19"/>
              </w:rPr>
            </w:pPr>
            <w:r>
              <w:rPr>
                <w:rFonts w:ascii="宋体" w:hAnsi="宋体" w:eastAsia="宋体" w:cs="宋体"/>
                <w:spacing w:val="6"/>
                <w:sz w:val="19"/>
                <w:szCs w:val="19"/>
              </w:rPr>
              <w:t>绩效目标</w:t>
            </w:r>
          </w:p>
        </w:tc>
        <w:tc>
          <w:tcPr>
            <w:tcW w:w="8343" w:type="dxa"/>
            <w:gridSpan w:val="3"/>
            <w:vAlign w:val="top"/>
          </w:tcPr>
          <w:p w14:paraId="4627D640">
            <w:pPr>
              <w:keepNext w:val="0"/>
              <w:keepLines w:val="0"/>
              <w:pageBreakBefore w:val="0"/>
              <w:widowControl/>
              <w:kinsoku/>
              <w:wordWrap/>
              <w:overflowPunct/>
              <w:topLinePunct w:val="0"/>
              <w:autoSpaceDE w:val="0"/>
              <w:autoSpaceDN w:val="0"/>
              <w:bidi w:val="0"/>
              <w:adjustRightInd w:val="0"/>
              <w:snapToGrid w:val="0"/>
              <w:spacing w:line="405" w:lineRule="auto"/>
              <w:textAlignment w:val="baseline"/>
              <w:outlineLvl w:val="9"/>
              <w:rPr>
                <w:rFonts w:ascii="Arial"/>
                <w:sz w:val="19"/>
                <w:szCs w:val="19"/>
              </w:rPr>
            </w:pPr>
          </w:p>
          <w:p w14:paraId="2D81BB08">
            <w:pPr>
              <w:keepNext w:val="0"/>
              <w:keepLines w:val="0"/>
              <w:pageBreakBefore w:val="0"/>
              <w:widowControl/>
              <w:kinsoku/>
              <w:wordWrap/>
              <w:overflowPunct/>
              <w:topLinePunct w:val="0"/>
              <w:autoSpaceDE w:val="0"/>
              <w:autoSpaceDN w:val="0"/>
              <w:bidi w:val="0"/>
              <w:adjustRightInd w:val="0"/>
              <w:snapToGrid w:val="0"/>
              <w:spacing w:before="61" w:line="234" w:lineRule="auto"/>
              <w:ind w:left="36" w:right="16" w:hanging="1"/>
              <w:textAlignment w:val="baseline"/>
              <w:outlineLvl w:val="9"/>
              <w:rPr>
                <w:rFonts w:ascii="宋体" w:hAnsi="宋体" w:eastAsia="宋体" w:cs="宋体"/>
                <w:sz w:val="19"/>
                <w:szCs w:val="19"/>
              </w:rPr>
            </w:pPr>
            <w:r>
              <w:rPr>
                <w:rFonts w:ascii="宋体" w:hAnsi="宋体" w:eastAsia="宋体" w:cs="宋体"/>
                <w:spacing w:val="12"/>
                <w:sz w:val="19"/>
                <w:szCs w:val="19"/>
              </w:rPr>
              <w:t>通过免除全市义务教育段学生作业本费，达到推动全市义务教育事业持续健康</w:t>
            </w:r>
            <w:r>
              <w:rPr>
                <w:rFonts w:ascii="宋体" w:hAnsi="宋体" w:eastAsia="宋体" w:cs="宋体"/>
                <w:spacing w:val="11"/>
                <w:sz w:val="19"/>
                <w:szCs w:val="19"/>
              </w:rPr>
              <w:t>发展，构建社会</w:t>
            </w:r>
            <w:r>
              <w:rPr>
                <w:rFonts w:ascii="宋体" w:hAnsi="宋体" w:eastAsia="宋体" w:cs="宋体"/>
                <w:spacing w:val="9"/>
                <w:sz w:val="19"/>
                <w:szCs w:val="19"/>
              </w:rPr>
              <w:t>主义和谐社会，体现市委、市政府对教育事业</w:t>
            </w:r>
            <w:r>
              <w:rPr>
                <w:rFonts w:ascii="宋体" w:hAnsi="宋体" w:eastAsia="宋体" w:cs="宋体"/>
                <w:spacing w:val="8"/>
                <w:sz w:val="19"/>
                <w:szCs w:val="19"/>
              </w:rPr>
              <w:t>的高度重视和对人民群众的亲切关怀的效果。</w:t>
            </w:r>
          </w:p>
        </w:tc>
      </w:tr>
      <w:tr w14:paraId="4E680C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306" w:type="dxa"/>
            <w:vAlign w:val="top"/>
          </w:tcPr>
          <w:p w14:paraId="13DAC008">
            <w:pPr>
              <w:keepNext w:val="0"/>
              <w:keepLines w:val="0"/>
              <w:pageBreakBefore w:val="0"/>
              <w:widowControl/>
              <w:kinsoku/>
              <w:wordWrap/>
              <w:overflowPunct/>
              <w:topLinePunct w:val="0"/>
              <w:autoSpaceDE w:val="0"/>
              <w:autoSpaceDN w:val="0"/>
              <w:bidi w:val="0"/>
              <w:adjustRightInd w:val="0"/>
              <w:snapToGrid w:val="0"/>
              <w:spacing w:before="143" w:line="229" w:lineRule="auto"/>
              <w:ind w:left="267"/>
              <w:textAlignment w:val="baseline"/>
              <w:outlineLvl w:val="9"/>
              <w:rPr>
                <w:rFonts w:ascii="宋体" w:hAnsi="宋体" w:eastAsia="宋体" w:cs="宋体"/>
                <w:sz w:val="19"/>
                <w:szCs w:val="19"/>
              </w:rPr>
            </w:pPr>
            <w:r>
              <w:rPr>
                <w:rFonts w:ascii="宋体" w:hAnsi="宋体" w:eastAsia="宋体" w:cs="宋体"/>
                <w:spacing w:val="6"/>
                <w:sz w:val="19"/>
                <w:szCs w:val="19"/>
              </w:rPr>
              <w:t>一级指标</w:t>
            </w:r>
          </w:p>
        </w:tc>
        <w:tc>
          <w:tcPr>
            <w:tcW w:w="2300" w:type="dxa"/>
            <w:vAlign w:val="top"/>
          </w:tcPr>
          <w:p w14:paraId="0F62AD42">
            <w:pPr>
              <w:keepNext w:val="0"/>
              <w:keepLines w:val="0"/>
              <w:pageBreakBefore w:val="0"/>
              <w:widowControl/>
              <w:kinsoku/>
              <w:wordWrap/>
              <w:overflowPunct/>
              <w:topLinePunct w:val="0"/>
              <w:autoSpaceDE w:val="0"/>
              <w:autoSpaceDN w:val="0"/>
              <w:bidi w:val="0"/>
              <w:adjustRightInd w:val="0"/>
              <w:snapToGrid w:val="0"/>
              <w:spacing w:before="143" w:line="229" w:lineRule="auto"/>
              <w:ind w:left="761"/>
              <w:textAlignment w:val="baseline"/>
              <w:outlineLvl w:val="9"/>
              <w:rPr>
                <w:rFonts w:ascii="宋体" w:hAnsi="宋体" w:eastAsia="宋体" w:cs="宋体"/>
                <w:sz w:val="19"/>
                <w:szCs w:val="19"/>
              </w:rPr>
            </w:pPr>
            <w:r>
              <w:rPr>
                <w:rFonts w:ascii="宋体" w:hAnsi="宋体" w:eastAsia="宋体" w:cs="宋体"/>
                <w:spacing w:val="6"/>
                <w:sz w:val="19"/>
                <w:szCs w:val="19"/>
              </w:rPr>
              <w:t>二级指标</w:t>
            </w:r>
          </w:p>
        </w:tc>
        <w:tc>
          <w:tcPr>
            <w:tcW w:w="3623" w:type="dxa"/>
            <w:vAlign w:val="top"/>
          </w:tcPr>
          <w:p w14:paraId="385B18A7">
            <w:pPr>
              <w:keepNext w:val="0"/>
              <w:keepLines w:val="0"/>
              <w:pageBreakBefore w:val="0"/>
              <w:widowControl/>
              <w:kinsoku/>
              <w:wordWrap/>
              <w:overflowPunct/>
              <w:topLinePunct w:val="0"/>
              <w:autoSpaceDE w:val="0"/>
              <w:autoSpaceDN w:val="0"/>
              <w:bidi w:val="0"/>
              <w:adjustRightInd w:val="0"/>
              <w:snapToGrid w:val="0"/>
              <w:spacing w:before="143" w:line="229" w:lineRule="auto"/>
              <w:ind w:left="1424"/>
              <w:textAlignment w:val="baseline"/>
              <w:outlineLvl w:val="9"/>
              <w:rPr>
                <w:rFonts w:ascii="宋体" w:hAnsi="宋体" w:eastAsia="宋体" w:cs="宋体"/>
                <w:sz w:val="19"/>
                <w:szCs w:val="19"/>
              </w:rPr>
            </w:pPr>
            <w:r>
              <w:rPr>
                <w:rFonts w:ascii="宋体" w:hAnsi="宋体" w:eastAsia="宋体" w:cs="宋体"/>
                <w:spacing w:val="7"/>
                <w:sz w:val="19"/>
                <w:szCs w:val="19"/>
              </w:rPr>
              <w:t>三级指标</w:t>
            </w:r>
          </w:p>
        </w:tc>
        <w:tc>
          <w:tcPr>
            <w:tcW w:w="2420" w:type="dxa"/>
            <w:vAlign w:val="top"/>
          </w:tcPr>
          <w:p w14:paraId="0DD6182F">
            <w:pPr>
              <w:keepNext w:val="0"/>
              <w:keepLines w:val="0"/>
              <w:pageBreakBefore w:val="0"/>
              <w:widowControl/>
              <w:kinsoku/>
              <w:wordWrap/>
              <w:overflowPunct/>
              <w:topLinePunct w:val="0"/>
              <w:autoSpaceDE w:val="0"/>
              <w:autoSpaceDN w:val="0"/>
              <w:bidi w:val="0"/>
              <w:adjustRightInd w:val="0"/>
              <w:snapToGrid w:val="0"/>
              <w:spacing w:before="144" w:line="228" w:lineRule="auto"/>
              <w:ind w:left="923"/>
              <w:textAlignment w:val="baseline"/>
              <w:outlineLvl w:val="9"/>
              <w:rPr>
                <w:rFonts w:ascii="宋体" w:hAnsi="宋体" w:eastAsia="宋体" w:cs="宋体"/>
                <w:sz w:val="19"/>
                <w:szCs w:val="19"/>
              </w:rPr>
            </w:pPr>
            <w:r>
              <w:rPr>
                <w:rFonts w:ascii="宋体" w:hAnsi="宋体" w:eastAsia="宋体" w:cs="宋体"/>
                <w:spacing w:val="5"/>
                <w:sz w:val="19"/>
                <w:szCs w:val="19"/>
              </w:rPr>
              <w:t>指标值</w:t>
            </w:r>
          </w:p>
        </w:tc>
      </w:tr>
      <w:tr w14:paraId="131AC8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306" w:type="dxa"/>
            <w:vMerge w:val="restart"/>
            <w:tcBorders>
              <w:bottom w:val="nil"/>
            </w:tcBorders>
            <w:vAlign w:val="top"/>
          </w:tcPr>
          <w:p w14:paraId="179F80C2">
            <w:pPr>
              <w:keepNext w:val="0"/>
              <w:keepLines w:val="0"/>
              <w:pageBreakBefore w:val="0"/>
              <w:widowControl/>
              <w:kinsoku/>
              <w:wordWrap/>
              <w:overflowPunct/>
              <w:topLinePunct w:val="0"/>
              <w:autoSpaceDE w:val="0"/>
              <w:autoSpaceDN w:val="0"/>
              <w:bidi w:val="0"/>
              <w:adjustRightInd w:val="0"/>
              <w:snapToGrid w:val="0"/>
              <w:spacing w:line="340" w:lineRule="auto"/>
              <w:textAlignment w:val="baseline"/>
              <w:outlineLvl w:val="9"/>
              <w:rPr>
                <w:rFonts w:ascii="Arial"/>
                <w:sz w:val="19"/>
                <w:szCs w:val="19"/>
              </w:rPr>
            </w:pPr>
          </w:p>
          <w:p w14:paraId="5130D0C8">
            <w:pPr>
              <w:keepNext w:val="0"/>
              <w:keepLines w:val="0"/>
              <w:pageBreakBefore w:val="0"/>
              <w:widowControl/>
              <w:kinsoku/>
              <w:wordWrap/>
              <w:overflowPunct/>
              <w:topLinePunct w:val="0"/>
              <w:autoSpaceDE w:val="0"/>
              <w:autoSpaceDN w:val="0"/>
              <w:bidi w:val="0"/>
              <w:adjustRightInd w:val="0"/>
              <w:snapToGrid w:val="0"/>
              <w:spacing w:line="341" w:lineRule="auto"/>
              <w:textAlignment w:val="baseline"/>
              <w:outlineLvl w:val="9"/>
              <w:rPr>
                <w:rFonts w:ascii="Arial"/>
                <w:sz w:val="19"/>
                <w:szCs w:val="19"/>
              </w:rPr>
            </w:pPr>
          </w:p>
          <w:p w14:paraId="039948BD">
            <w:pPr>
              <w:keepNext w:val="0"/>
              <w:keepLines w:val="0"/>
              <w:pageBreakBefore w:val="0"/>
              <w:widowControl/>
              <w:kinsoku/>
              <w:wordWrap/>
              <w:overflowPunct/>
              <w:topLinePunct w:val="0"/>
              <w:autoSpaceDE w:val="0"/>
              <w:autoSpaceDN w:val="0"/>
              <w:bidi w:val="0"/>
              <w:adjustRightInd w:val="0"/>
              <w:snapToGrid w:val="0"/>
              <w:spacing w:before="62" w:line="227" w:lineRule="auto"/>
              <w:ind w:left="265"/>
              <w:textAlignment w:val="baseline"/>
              <w:outlineLvl w:val="9"/>
              <w:rPr>
                <w:rFonts w:ascii="宋体" w:hAnsi="宋体" w:eastAsia="宋体" w:cs="宋体"/>
                <w:sz w:val="19"/>
                <w:szCs w:val="19"/>
              </w:rPr>
            </w:pPr>
            <w:r>
              <w:rPr>
                <w:rFonts w:ascii="宋体" w:hAnsi="宋体" w:eastAsia="宋体" w:cs="宋体"/>
                <w:spacing w:val="6"/>
                <w:sz w:val="19"/>
                <w:szCs w:val="19"/>
              </w:rPr>
              <w:t>成本指标</w:t>
            </w:r>
          </w:p>
        </w:tc>
        <w:tc>
          <w:tcPr>
            <w:tcW w:w="2300" w:type="dxa"/>
            <w:vMerge w:val="restart"/>
            <w:tcBorders>
              <w:bottom w:val="nil"/>
            </w:tcBorders>
            <w:vAlign w:val="top"/>
          </w:tcPr>
          <w:p w14:paraId="1E95543C">
            <w:pPr>
              <w:keepNext w:val="0"/>
              <w:keepLines w:val="0"/>
              <w:pageBreakBefore w:val="0"/>
              <w:widowControl/>
              <w:kinsoku/>
              <w:wordWrap/>
              <w:overflowPunct/>
              <w:topLinePunct w:val="0"/>
              <w:autoSpaceDE w:val="0"/>
              <w:autoSpaceDN w:val="0"/>
              <w:bidi w:val="0"/>
              <w:adjustRightInd w:val="0"/>
              <w:snapToGrid w:val="0"/>
              <w:spacing w:line="340" w:lineRule="auto"/>
              <w:textAlignment w:val="baseline"/>
              <w:outlineLvl w:val="9"/>
              <w:rPr>
                <w:rFonts w:ascii="Arial"/>
                <w:sz w:val="19"/>
                <w:szCs w:val="19"/>
              </w:rPr>
            </w:pPr>
          </w:p>
          <w:p w14:paraId="318AAC59">
            <w:pPr>
              <w:keepNext w:val="0"/>
              <w:keepLines w:val="0"/>
              <w:pageBreakBefore w:val="0"/>
              <w:widowControl/>
              <w:kinsoku/>
              <w:wordWrap/>
              <w:overflowPunct/>
              <w:topLinePunct w:val="0"/>
              <w:autoSpaceDE w:val="0"/>
              <w:autoSpaceDN w:val="0"/>
              <w:bidi w:val="0"/>
              <w:adjustRightInd w:val="0"/>
              <w:snapToGrid w:val="0"/>
              <w:spacing w:line="341" w:lineRule="auto"/>
              <w:textAlignment w:val="baseline"/>
              <w:outlineLvl w:val="9"/>
              <w:rPr>
                <w:rFonts w:ascii="Arial"/>
                <w:sz w:val="19"/>
                <w:szCs w:val="19"/>
              </w:rPr>
            </w:pPr>
          </w:p>
          <w:p w14:paraId="1913BBD9">
            <w:pPr>
              <w:keepNext w:val="0"/>
              <w:keepLines w:val="0"/>
              <w:pageBreakBefore w:val="0"/>
              <w:widowControl/>
              <w:kinsoku/>
              <w:wordWrap/>
              <w:overflowPunct/>
              <w:topLinePunct w:val="0"/>
              <w:autoSpaceDE w:val="0"/>
              <w:autoSpaceDN w:val="0"/>
              <w:bidi w:val="0"/>
              <w:adjustRightInd w:val="0"/>
              <w:snapToGrid w:val="0"/>
              <w:spacing w:before="62" w:line="227" w:lineRule="auto"/>
              <w:ind w:left="559"/>
              <w:textAlignment w:val="baseline"/>
              <w:outlineLvl w:val="9"/>
              <w:rPr>
                <w:rFonts w:ascii="宋体" w:hAnsi="宋体" w:eastAsia="宋体" w:cs="宋体"/>
                <w:sz w:val="19"/>
                <w:szCs w:val="19"/>
              </w:rPr>
            </w:pPr>
            <w:r>
              <w:rPr>
                <w:rFonts w:ascii="宋体" w:hAnsi="宋体" w:eastAsia="宋体" w:cs="宋体"/>
                <w:spacing w:val="7"/>
                <w:sz w:val="19"/>
                <w:szCs w:val="19"/>
              </w:rPr>
              <w:t>经济成本指标</w:t>
            </w:r>
          </w:p>
        </w:tc>
        <w:tc>
          <w:tcPr>
            <w:tcW w:w="3623" w:type="dxa"/>
            <w:vAlign w:val="top"/>
          </w:tcPr>
          <w:p w14:paraId="1FFE1BA2">
            <w:pPr>
              <w:keepNext w:val="0"/>
              <w:keepLines w:val="0"/>
              <w:pageBreakBefore w:val="0"/>
              <w:widowControl/>
              <w:kinsoku/>
              <w:wordWrap/>
              <w:overflowPunct/>
              <w:topLinePunct w:val="0"/>
              <w:autoSpaceDE w:val="0"/>
              <w:autoSpaceDN w:val="0"/>
              <w:bidi w:val="0"/>
              <w:adjustRightInd w:val="0"/>
              <w:snapToGrid w:val="0"/>
              <w:spacing w:before="147" w:line="227" w:lineRule="auto"/>
              <w:ind w:right="1"/>
              <w:jc w:val="right"/>
              <w:textAlignment w:val="baseline"/>
              <w:outlineLvl w:val="9"/>
              <w:rPr>
                <w:rFonts w:ascii="宋体" w:hAnsi="宋体" w:eastAsia="宋体" w:cs="宋体"/>
                <w:sz w:val="19"/>
                <w:szCs w:val="19"/>
              </w:rPr>
            </w:pPr>
            <w:r>
              <w:rPr>
                <w:rFonts w:ascii="宋体" w:hAnsi="宋体" w:eastAsia="宋体" w:cs="宋体"/>
                <w:spacing w:val="8"/>
                <w:sz w:val="19"/>
                <w:szCs w:val="19"/>
              </w:rPr>
              <w:t>全市义务教育段学生免费作业本购置费用</w:t>
            </w:r>
          </w:p>
        </w:tc>
        <w:tc>
          <w:tcPr>
            <w:tcW w:w="2420" w:type="dxa"/>
            <w:vAlign w:val="top"/>
          </w:tcPr>
          <w:p w14:paraId="07BCDC3F">
            <w:pPr>
              <w:keepNext w:val="0"/>
              <w:keepLines w:val="0"/>
              <w:pageBreakBefore w:val="0"/>
              <w:widowControl/>
              <w:kinsoku/>
              <w:wordWrap/>
              <w:overflowPunct/>
              <w:topLinePunct w:val="0"/>
              <w:autoSpaceDE w:val="0"/>
              <w:autoSpaceDN w:val="0"/>
              <w:bidi w:val="0"/>
              <w:adjustRightInd w:val="0"/>
              <w:snapToGrid w:val="0"/>
              <w:spacing w:before="146" w:line="229" w:lineRule="auto"/>
              <w:ind w:left="733"/>
              <w:textAlignment w:val="baseline"/>
              <w:outlineLvl w:val="9"/>
              <w:rPr>
                <w:rFonts w:ascii="宋体" w:hAnsi="宋体" w:eastAsia="宋体" w:cs="宋体"/>
                <w:sz w:val="19"/>
                <w:szCs w:val="19"/>
              </w:rPr>
            </w:pPr>
            <w:r>
              <w:rPr>
                <w:rFonts w:ascii="宋体" w:hAnsi="宋体" w:eastAsia="宋体" w:cs="宋体"/>
                <w:spacing w:val="4"/>
                <w:sz w:val="19"/>
                <w:szCs w:val="19"/>
              </w:rPr>
              <w:t>≤2287万元</w:t>
            </w:r>
          </w:p>
        </w:tc>
      </w:tr>
      <w:tr w14:paraId="44A0C3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88" w:hRule="atLeast"/>
        </w:trPr>
        <w:tc>
          <w:tcPr>
            <w:tcW w:w="1306" w:type="dxa"/>
            <w:vMerge w:val="continue"/>
            <w:tcBorders>
              <w:top w:val="nil"/>
            </w:tcBorders>
            <w:vAlign w:val="top"/>
          </w:tcPr>
          <w:p w14:paraId="4C56242C">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2300" w:type="dxa"/>
            <w:vMerge w:val="continue"/>
            <w:tcBorders>
              <w:top w:val="nil"/>
            </w:tcBorders>
            <w:vAlign w:val="top"/>
          </w:tcPr>
          <w:p w14:paraId="3630CAC7">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3623" w:type="dxa"/>
            <w:vAlign w:val="top"/>
          </w:tcPr>
          <w:p w14:paraId="4D2D1D78">
            <w:pPr>
              <w:keepNext w:val="0"/>
              <w:keepLines w:val="0"/>
              <w:pageBreakBefore w:val="0"/>
              <w:widowControl/>
              <w:kinsoku/>
              <w:wordWrap/>
              <w:overflowPunct/>
              <w:topLinePunct w:val="0"/>
              <w:autoSpaceDE w:val="0"/>
              <w:autoSpaceDN w:val="0"/>
              <w:bidi w:val="0"/>
              <w:adjustRightInd w:val="0"/>
              <w:snapToGrid w:val="0"/>
              <w:spacing w:line="443" w:lineRule="auto"/>
              <w:textAlignment w:val="baseline"/>
              <w:outlineLvl w:val="9"/>
              <w:rPr>
                <w:rFonts w:ascii="Arial"/>
                <w:sz w:val="19"/>
                <w:szCs w:val="19"/>
              </w:rPr>
            </w:pPr>
          </w:p>
          <w:p w14:paraId="66E296B3">
            <w:pPr>
              <w:keepNext w:val="0"/>
              <w:keepLines w:val="0"/>
              <w:pageBreakBefore w:val="0"/>
              <w:widowControl/>
              <w:kinsoku/>
              <w:wordWrap/>
              <w:overflowPunct/>
              <w:topLinePunct w:val="0"/>
              <w:autoSpaceDE w:val="0"/>
              <w:autoSpaceDN w:val="0"/>
              <w:bidi w:val="0"/>
              <w:adjustRightInd w:val="0"/>
              <w:snapToGrid w:val="0"/>
              <w:spacing w:before="62" w:line="227" w:lineRule="auto"/>
              <w:ind w:left="430"/>
              <w:textAlignment w:val="baseline"/>
              <w:outlineLvl w:val="9"/>
              <w:rPr>
                <w:rFonts w:ascii="宋体" w:hAnsi="宋体" w:eastAsia="宋体" w:cs="宋体"/>
                <w:sz w:val="19"/>
                <w:szCs w:val="19"/>
              </w:rPr>
            </w:pPr>
            <w:r>
              <w:rPr>
                <w:rFonts w:ascii="宋体" w:hAnsi="宋体" w:eastAsia="宋体" w:cs="宋体"/>
                <w:spacing w:val="8"/>
                <w:sz w:val="19"/>
                <w:szCs w:val="19"/>
              </w:rPr>
              <w:t>义务教育段免费作业本免费标准</w:t>
            </w:r>
          </w:p>
        </w:tc>
        <w:tc>
          <w:tcPr>
            <w:tcW w:w="2420" w:type="dxa"/>
            <w:vAlign w:val="top"/>
          </w:tcPr>
          <w:p w14:paraId="75D41BFF">
            <w:pPr>
              <w:keepNext w:val="0"/>
              <w:keepLines w:val="0"/>
              <w:pageBreakBefore w:val="0"/>
              <w:widowControl/>
              <w:kinsoku/>
              <w:wordWrap/>
              <w:overflowPunct/>
              <w:topLinePunct w:val="0"/>
              <w:autoSpaceDE w:val="0"/>
              <w:autoSpaceDN w:val="0"/>
              <w:bidi w:val="0"/>
              <w:adjustRightInd w:val="0"/>
              <w:snapToGrid w:val="0"/>
              <w:spacing w:before="136" w:line="228" w:lineRule="auto"/>
              <w:ind w:left="120"/>
              <w:textAlignment w:val="baseline"/>
              <w:outlineLvl w:val="9"/>
              <w:rPr>
                <w:rFonts w:ascii="宋体" w:hAnsi="宋体" w:eastAsia="宋体" w:cs="宋体"/>
                <w:sz w:val="19"/>
                <w:szCs w:val="19"/>
              </w:rPr>
            </w:pPr>
            <w:r>
              <w:rPr>
                <w:rFonts w:ascii="宋体" w:hAnsi="宋体" w:eastAsia="宋体" w:cs="宋体"/>
                <w:spacing w:val="7"/>
                <w:sz w:val="19"/>
                <w:szCs w:val="19"/>
              </w:rPr>
              <w:t>=1-2年级学生每生每学年</w:t>
            </w:r>
          </w:p>
          <w:p w14:paraId="09C78140">
            <w:pPr>
              <w:keepNext w:val="0"/>
              <w:keepLines w:val="0"/>
              <w:pageBreakBefore w:val="0"/>
              <w:widowControl/>
              <w:kinsoku/>
              <w:wordWrap/>
              <w:overflowPunct/>
              <w:topLinePunct w:val="0"/>
              <w:autoSpaceDE w:val="0"/>
              <w:autoSpaceDN w:val="0"/>
              <w:bidi w:val="0"/>
              <w:adjustRightInd w:val="0"/>
              <w:snapToGrid w:val="0"/>
              <w:spacing w:before="13" w:line="228" w:lineRule="auto"/>
              <w:ind w:left="86"/>
              <w:textAlignment w:val="baseline"/>
              <w:outlineLvl w:val="9"/>
              <w:rPr>
                <w:rFonts w:ascii="宋体" w:hAnsi="宋体" w:eastAsia="宋体" w:cs="宋体"/>
                <w:sz w:val="19"/>
                <w:szCs w:val="19"/>
              </w:rPr>
            </w:pPr>
            <w:r>
              <w:rPr>
                <w:rFonts w:ascii="宋体" w:hAnsi="宋体" w:eastAsia="宋体" w:cs="宋体"/>
                <w:spacing w:val="6"/>
                <w:sz w:val="19"/>
                <w:szCs w:val="19"/>
              </w:rPr>
              <w:t>15元；3-6年级每生每学年</w:t>
            </w:r>
          </w:p>
          <w:p w14:paraId="3084BAD3">
            <w:pPr>
              <w:keepNext w:val="0"/>
              <w:keepLines w:val="0"/>
              <w:pageBreakBefore w:val="0"/>
              <w:widowControl/>
              <w:kinsoku/>
              <w:wordWrap/>
              <w:overflowPunct/>
              <w:topLinePunct w:val="0"/>
              <w:autoSpaceDE w:val="0"/>
              <w:autoSpaceDN w:val="0"/>
              <w:bidi w:val="0"/>
              <w:adjustRightInd w:val="0"/>
              <w:snapToGrid w:val="0"/>
              <w:spacing w:before="12" w:line="228" w:lineRule="auto"/>
              <w:ind w:left="126"/>
              <w:textAlignment w:val="baseline"/>
              <w:outlineLvl w:val="9"/>
              <w:rPr>
                <w:rFonts w:ascii="宋体" w:hAnsi="宋体" w:eastAsia="宋体" w:cs="宋体"/>
                <w:sz w:val="19"/>
                <w:szCs w:val="19"/>
              </w:rPr>
            </w:pPr>
            <w:r>
              <w:rPr>
                <w:rFonts w:ascii="宋体" w:hAnsi="宋体" w:eastAsia="宋体" w:cs="宋体"/>
                <w:spacing w:val="7"/>
                <w:sz w:val="19"/>
                <w:szCs w:val="19"/>
              </w:rPr>
              <w:t>20元；初中生每生每学年</w:t>
            </w:r>
          </w:p>
          <w:p w14:paraId="3A96CAE7">
            <w:pPr>
              <w:keepNext w:val="0"/>
              <w:keepLines w:val="0"/>
              <w:pageBreakBefore w:val="0"/>
              <w:widowControl/>
              <w:kinsoku/>
              <w:wordWrap/>
              <w:overflowPunct/>
              <w:topLinePunct w:val="0"/>
              <w:autoSpaceDE w:val="0"/>
              <w:autoSpaceDN w:val="0"/>
              <w:bidi w:val="0"/>
              <w:adjustRightInd w:val="0"/>
              <w:snapToGrid w:val="0"/>
              <w:spacing w:before="12" w:line="229" w:lineRule="auto"/>
              <w:ind w:left="1023"/>
              <w:textAlignment w:val="baseline"/>
              <w:outlineLvl w:val="9"/>
              <w:rPr>
                <w:rFonts w:ascii="宋体" w:hAnsi="宋体" w:eastAsia="宋体" w:cs="宋体"/>
                <w:sz w:val="19"/>
                <w:szCs w:val="19"/>
              </w:rPr>
            </w:pPr>
            <w:r>
              <w:rPr>
                <w:rFonts w:ascii="宋体" w:hAnsi="宋体" w:eastAsia="宋体" w:cs="宋体"/>
                <w:spacing w:val="3"/>
                <w:sz w:val="19"/>
                <w:szCs w:val="19"/>
              </w:rPr>
              <w:t>30元</w:t>
            </w:r>
          </w:p>
        </w:tc>
      </w:tr>
      <w:tr w14:paraId="260EB9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306" w:type="dxa"/>
            <w:vMerge w:val="restart"/>
            <w:tcBorders>
              <w:bottom w:val="nil"/>
            </w:tcBorders>
            <w:vAlign w:val="top"/>
          </w:tcPr>
          <w:p w14:paraId="7C60C0CF">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ascii="Arial"/>
                <w:sz w:val="19"/>
                <w:szCs w:val="19"/>
              </w:rPr>
            </w:pPr>
          </w:p>
          <w:p w14:paraId="472BA716">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ascii="Arial"/>
                <w:sz w:val="19"/>
                <w:szCs w:val="19"/>
              </w:rPr>
            </w:pPr>
          </w:p>
          <w:p w14:paraId="59947051">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ascii="Arial"/>
                <w:sz w:val="19"/>
                <w:szCs w:val="19"/>
              </w:rPr>
            </w:pPr>
          </w:p>
          <w:p w14:paraId="6C73ACEA">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ascii="Arial"/>
                <w:sz w:val="19"/>
                <w:szCs w:val="19"/>
              </w:rPr>
            </w:pPr>
          </w:p>
          <w:p w14:paraId="063C8FAC">
            <w:pPr>
              <w:keepNext w:val="0"/>
              <w:keepLines w:val="0"/>
              <w:pageBreakBefore w:val="0"/>
              <w:widowControl/>
              <w:kinsoku/>
              <w:wordWrap/>
              <w:overflowPunct/>
              <w:topLinePunct w:val="0"/>
              <w:autoSpaceDE w:val="0"/>
              <w:autoSpaceDN w:val="0"/>
              <w:bidi w:val="0"/>
              <w:adjustRightInd w:val="0"/>
              <w:snapToGrid w:val="0"/>
              <w:spacing w:before="62" w:line="228" w:lineRule="auto"/>
              <w:ind w:left="264"/>
              <w:textAlignment w:val="baseline"/>
              <w:outlineLvl w:val="9"/>
              <w:rPr>
                <w:rFonts w:ascii="宋体" w:hAnsi="宋体" w:eastAsia="宋体" w:cs="宋体"/>
                <w:sz w:val="19"/>
                <w:szCs w:val="19"/>
              </w:rPr>
            </w:pPr>
            <w:r>
              <w:rPr>
                <w:rFonts w:ascii="宋体" w:hAnsi="宋体" w:eastAsia="宋体" w:cs="宋体"/>
                <w:spacing w:val="7"/>
                <w:sz w:val="19"/>
                <w:szCs w:val="19"/>
              </w:rPr>
              <w:t>产出指标</w:t>
            </w:r>
          </w:p>
        </w:tc>
        <w:tc>
          <w:tcPr>
            <w:tcW w:w="2300" w:type="dxa"/>
            <w:vMerge w:val="restart"/>
            <w:tcBorders>
              <w:bottom w:val="nil"/>
            </w:tcBorders>
            <w:vAlign w:val="top"/>
          </w:tcPr>
          <w:p w14:paraId="6F555873">
            <w:pPr>
              <w:keepNext w:val="0"/>
              <w:keepLines w:val="0"/>
              <w:pageBreakBefore w:val="0"/>
              <w:widowControl/>
              <w:kinsoku/>
              <w:wordWrap/>
              <w:overflowPunct/>
              <w:topLinePunct w:val="0"/>
              <w:autoSpaceDE w:val="0"/>
              <w:autoSpaceDN w:val="0"/>
              <w:bidi w:val="0"/>
              <w:adjustRightInd w:val="0"/>
              <w:snapToGrid w:val="0"/>
              <w:spacing w:line="326" w:lineRule="auto"/>
              <w:textAlignment w:val="baseline"/>
              <w:outlineLvl w:val="9"/>
              <w:rPr>
                <w:rFonts w:ascii="Arial"/>
                <w:sz w:val="19"/>
                <w:szCs w:val="19"/>
              </w:rPr>
            </w:pPr>
          </w:p>
          <w:p w14:paraId="69395411">
            <w:pPr>
              <w:keepNext w:val="0"/>
              <w:keepLines w:val="0"/>
              <w:pageBreakBefore w:val="0"/>
              <w:widowControl/>
              <w:kinsoku/>
              <w:wordWrap/>
              <w:overflowPunct/>
              <w:topLinePunct w:val="0"/>
              <w:autoSpaceDE w:val="0"/>
              <w:autoSpaceDN w:val="0"/>
              <w:bidi w:val="0"/>
              <w:adjustRightInd w:val="0"/>
              <w:snapToGrid w:val="0"/>
              <w:spacing w:before="62" w:line="228" w:lineRule="auto"/>
              <w:ind w:left="759"/>
              <w:textAlignment w:val="baseline"/>
              <w:outlineLvl w:val="9"/>
              <w:rPr>
                <w:rFonts w:ascii="宋体" w:hAnsi="宋体" w:eastAsia="宋体" w:cs="宋体"/>
                <w:sz w:val="19"/>
                <w:szCs w:val="19"/>
              </w:rPr>
            </w:pPr>
            <w:r>
              <w:rPr>
                <w:rFonts w:ascii="宋体" w:hAnsi="宋体" w:eastAsia="宋体" w:cs="宋体"/>
                <w:spacing w:val="6"/>
                <w:sz w:val="19"/>
                <w:szCs w:val="19"/>
              </w:rPr>
              <w:t>数量指标</w:t>
            </w:r>
          </w:p>
        </w:tc>
        <w:tc>
          <w:tcPr>
            <w:tcW w:w="3623" w:type="dxa"/>
            <w:vAlign w:val="top"/>
          </w:tcPr>
          <w:p w14:paraId="59B6F9F0">
            <w:pPr>
              <w:keepNext w:val="0"/>
              <w:keepLines w:val="0"/>
              <w:pageBreakBefore w:val="0"/>
              <w:widowControl/>
              <w:kinsoku/>
              <w:wordWrap/>
              <w:overflowPunct/>
              <w:topLinePunct w:val="0"/>
              <w:autoSpaceDE w:val="0"/>
              <w:autoSpaceDN w:val="0"/>
              <w:bidi w:val="0"/>
              <w:adjustRightInd w:val="0"/>
              <w:snapToGrid w:val="0"/>
              <w:spacing w:before="150" w:line="227" w:lineRule="auto"/>
              <w:ind w:left="332"/>
              <w:textAlignment w:val="baseline"/>
              <w:outlineLvl w:val="9"/>
              <w:rPr>
                <w:rFonts w:ascii="宋体" w:hAnsi="宋体" w:eastAsia="宋体" w:cs="宋体"/>
                <w:sz w:val="19"/>
                <w:szCs w:val="19"/>
              </w:rPr>
            </w:pPr>
            <w:r>
              <w:rPr>
                <w:rFonts w:ascii="宋体" w:hAnsi="宋体" w:eastAsia="宋体" w:cs="宋体"/>
                <w:spacing w:val="8"/>
                <w:sz w:val="19"/>
                <w:szCs w:val="19"/>
              </w:rPr>
              <w:t>义务教育段免费作业本受益学生数</w:t>
            </w:r>
          </w:p>
        </w:tc>
        <w:tc>
          <w:tcPr>
            <w:tcW w:w="2420" w:type="dxa"/>
            <w:vAlign w:val="top"/>
          </w:tcPr>
          <w:p w14:paraId="08A88C55">
            <w:pPr>
              <w:keepNext w:val="0"/>
              <w:keepLines w:val="0"/>
              <w:pageBreakBefore w:val="0"/>
              <w:widowControl/>
              <w:kinsoku/>
              <w:wordWrap/>
              <w:overflowPunct/>
              <w:topLinePunct w:val="0"/>
              <w:autoSpaceDE w:val="0"/>
              <w:autoSpaceDN w:val="0"/>
              <w:bidi w:val="0"/>
              <w:adjustRightInd w:val="0"/>
              <w:snapToGrid w:val="0"/>
              <w:spacing w:before="149" w:line="229" w:lineRule="auto"/>
              <w:ind w:left="789"/>
              <w:textAlignment w:val="baseline"/>
              <w:outlineLvl w:val="9"/>
              <w:rPr>
                <w:rFonts w:ascii="宋体" w:hAnsi="宋体" w:eastAsia="宋体" w:cs="宋体"/>
                <w:sz w:val="19"/>
                <w:szCs w:val="19"/>
              </w:rPr>
            </w:pPr>
            <w:r>
              <w:rPr>
                <w:rFonts w:ascii="宋体" w:hAnsi="宋体" w:eastAsia="宋体" w:cs="宋体"/>
                <w:spacing w:val="2"/>
                <w:sz w:val="19"/>
                <w:szCs w:val="19"/>
              </w:rPr>
              <w:t>≥105万人</w:t>
            </w:r>
          </w:p>
        </w:tc>
      </w:tr>
      <w:tr w14:paraId="04AE1A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306" w:type="dxa"/>
            <w:vMerge w:val="continue"/>
            <w:tcBorders>
              <w:top w:val="nil"/>
              <w:bottom w:val="nil"/>
            </w:tcBorders>
            <w:vAlign w:val="top"/>
          </w:tcPr>
          <w:p w14:paraId="38353D47">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2300" w:type="dxa"/>
            <w:vMerge w:val="continue"/>
            <w:tcBorders>
              <w:top w:val="nil"/>
            </w:tcBorders>
            <w:vAlign w:val="top"/>
          </w:tcPr>
          <w:p w14:paraId="43D4658A">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3623" w:type="dxa"/>
            <w:vAlign w:val="top"/>
          </w:tcPr>
          <w:p w14:paraId="3B80605B">
            <w:pPr>
              <w:keepNext w:val="0"/>
              <w:keepLines w:val="0"/>
              <w:pageBreakBefore w:val="0"/>
              <w:widowControl/>
              <w:kinsoku/>
              <w:wordWrap/>
              <w:overflowPunct/>
              <w:topLinePunct w:val="0"/>
              <w:autoSpaceDE w:val="0"/>
              <w:autoSpaceDN w:val="0"/>
              <w:bidi w:val="0"/>
              <w:adjustRightInd w:val="0"/>
              <w:snapToGrid w:val="0"/>
              <w:spacing w:before="149" w:line="227" w:lineRule="auto"/>
              <w:ind w:left="231"/>
              <w:textAlignment w:val="baseline"/>
              <w:outlineLvl w:val="9"/>
              <w:rPr>
                <w:rFonts w:ascii="宋体" w:hAnsi="宋体" w:eastAsia="宋体" w:cs="宋体"/>
                <w:sz w:val="19"/>
                <w:szCs w:val="19"/>
              </w:rPr>
            </w:pPr>
            <w:r>
              <w:rPr>
                <w:rFonts w:ascii="宋体" w:hAnsi="宋体" w:eastAsia="宋体" w:cs="宋体"/>
                <w:spacing w:val="8"/>
                <w:sz w:val="19"/>
                <w:szCs w:val="19"/>
              </w:rPr>
              <w:t>全市义务教育段学生免费作业本种类</w:t>
            </w:r>
          </w:p>
        </w:tc>
        <w:tc>
          <w:tcPr>
            <w:tcW w:w="2420" w:type="dxa"/>
            <w:vAlign w:val="top"/>
          </w:tcPr>
          <w:p w14:paraId="5F70735C">
            <w:pPr>
              <w:keepNext w:val="0"/>
              <w:keepLines w:val="0"/>
              <w:pageBreakBefore w:val="0"/>
              <w:widowControl/>
              <w:kinsoku/>
              <w:wordWrap/>
              <w:overflowPunct/>
              <w:topLinePunct w:val="0"/>
              <w:autoSpaceDE w:val="0"/>
              <w:autoSpaceDN w:val="0"/>
              <w:bidi w:val="0"/>
              <w:adjustRightInd w:val="0"/>
              <w:snapToGrid w:val="0"/>
              <w:spacing w:before="149" w:line="228" w:lineRule="auto"/>
              <w:ind w:left="940"/>
              <w:textAlignment w:val="baseline"/>
              <w:outlineLvl w:val="9"/>
              <w:rPr>
                <w:rFonts w:ascii="宋体" w:hAnsi="宋体" w:eastAsia="宋体" w:cs="宋体"/>
                <w:sz w:val="19"/>
                <w:szCs w:val="19"/>
              </w:rPr>
            </w:pPr>
            <w:r>
              <w:rPr>
                <w:rFonts w:ascii="宋体" w:hAnsi="宋体" w:eastAsia="宋体" w:cs="宋体"/>
                <w:sz w:val="19"/>
                <w:szCs w:val="19"/>
              </w:rPr>
              <w:t>≥20类</w:t>
            </w:r>
          </w:p>
        </w:tc>
      </w:tr>
      <w:tr w14:paraId="165E54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306" w:type="dxa"/>
            <w:vMerge w:val="continue"/>
            <w:tcBorders>
              <w:top w:val="nil"/>
              <w:bottom w:val="nil"/>
            </w:tcBorders>
            <w:vAlign w:val="top"/>
          </w:tcPr>
          <w:p w14:paraId="79617730">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2300" w:type="dxa"/>
            <w:vMerge w:val="restart"/>
            <w:tcBorders>
              <w:bottom w:val="nil"/>
            </w:tcBorders>
            <w:vAlign w:val="top"/>
          </w:tcPr>
          <w:p w14:paraId="2E70243C">
            <w:pPr>
              <w:keepNext w:val="0"/>
              <w:keepLines w:val="0"/>
              <w:pageBreakBefore w:val="0"/>
              <w:widowControl/>
              <w:kinsoku/>
              <w:wordWrap/>
              <w:overflowPunct/>
              <w:topLinePunct w:val="0"/>
              <w:autoSpaceDE w:val="0"/>
              <w:autoSpaceDN w:val="0"/>
              <w:bidi w:val="0"/>
              <w:adjustRightInd w:val="0"/>
              <w:snapToGrid w:val="0"/>
              <w:spacing w:line="329" w:lineRule="auto"/>
              <w:textAlignment w:val="baseline"/>
              <w:outlineLvl w:val="9"/>
              <w:rPr>
                <w:rFonts w:ascii="Arial"/>
                <w:sz w:val="19"/>
                <w:szCs w:val="19"/>
              </w:rPr>
            </w:pPr>
          </w:p>
          <w:p w14:paraId="2DEC6D5A">
            <w:pPr>
              <w:keepNext w:val="0"/>
              <w:keepLines w:val="0"/>
              <w:pageBreakBefore w:val="0"/>
              <w:widowControl/>
              <w:kinsoku/>
              <w:wordWrap/>
              <w:overflowPunct/>
              <w:topLinePunct w:val="0"/>
              <w:autoSpaceDE w:val="0"/>
              <w:autoSpaceDN w:val="0"/>
              <w:bidi w:val="0"/>
              <w:adjustRightInd w:val="0"/>
              <w:snapToGrid w:val="0"/>
              <w:spacing w:before="61" w:line="229" w:lineRule="auto"/>
              <w:ind w:left="759"/>
              <w:textAlignment w:val="baseline"/>
              <w:outlineLvl w:val="9"/>
              <w:rPr>
                <w:rFonts w:ascii="宋体" w:hAnsi="宋体" w:eastAsia="宋体" w:cs="宋体"/>
                <w:sz w:val="19"/>
                <w:szCs w:val="19"/>
              </w:rPr>
            </w:pPr>
            <w:r>
              <w:rPr>
                <w:rFonts w:ascii="宋体" w:hAnsi="宋体" w:eastAsia="宋体" w:cs="宋体"/>
                <w:spacing w:val="6"/>
                <w:sz w:val="19"/>
                <w:szCs w:val="19"/>
              </w:rPr>
              <w:t>质量指标</w:t>
            </w:r>
          </w:p>
        </w:tc>
        <w:tc>
          <w:tcPr>
            <w:tcW w:w="3623" w:type="dxa"/>
            <w:vAlign w:val="top"/>
          </w:tcPr>
          <w:p w14:paraId="75B78C62">
            <w:pPr>
              <w:keepNext w:val="0"/>
              <w:keepLines w:val="0"/>
              <w:pageBreakBefore w:val="0"/>
              <w:widowControl/>
              <w:kinsoku/>
              <w:wordWrap/>
              <w:overflowPunct/>
              <w:topLinePunct w:val="0"/>
              <w:autoSpaceDE w:val="0"/>
              <w:autoSpaceDN w:val="0"/>
              <w:bidi w:val="0"/>
              <w:adjustRightInd w:val="0"/>
              <w:snapToGrid w:val="0"/>
              <w:spacing w:before="153" w:line="227" w:lineRule="auto"/>
              <w:ind w:left="332"/>
              <w:textAlignment w:val="baseline"/>
              <w:outlineLvl w:val="9"/>
              <w:rPr>
                <w:rFonts w:ascii="宋体" w:hAnsi="宋体" w:eastAsia="宋体" w:cs="宋体"/>
                <w:sz w:val="19"/>
                <w:szCs w:val="19"/>
              </w:rPr>
            </w:pPr>
            <w:r>
              <w:rPr>
                <w:rFonts w:ascii="宋体" w:hAnsi="宋体" w:eastAsia="宋体" w:cs="宋体"/>
                <w:spacing w:val="8"/>
                <w:sz w:val="19"/>
                <w:szCs w:val="19"/>
              </w:rPr>
              <w:t>义务教育段免费作业本验收合格率</w:t>
            </w:r>
          </w:p>
        </w:tc>
        <w:tc>
          <w:tcPr>
            <w:tcW w:w="2420" w:type="dxa"/>
            <w:vAlign w:val="top"/>
          </w:tcPr>
          <w:p w14:paraId="3F72FC03">
            <w:pPr>
              <w:keepNext w:val="0"/>
              <w:keepLines w:val="0"/>
              <w:pageBreakBefore w:val="0"/>
              <w:widowControl/>
              <w:kinsoku/>
              <w:wordWrap/>
              <w:overflowPunct/>
              <w:topLinePunct w:val="0"/>
              <w:autoSpaceDE w:val="0"/>
              <w:autoSpaceDN w:val="0"/>
              <w:bidi w:val="0"/>
              <w:adjustRightInd w:val="0"/>
              <w:snapToGrid w:val="0"/>
              <w:spacing w:before="153" w:line="255" w:lineRule="exact"/>
              <w:ind w:left="965"/>
              <w:textAlignment w:val="baseline"/>
              <w:outlineLvl w:val="9"/>
              <w:rPr>
                <w:rFonts w:ascii="宋体" w:hAnsi="宋体" w:eastAsia="宋体" w:cs="宋体"/>
                <w:sz w:val="19"/>
                <w:szCs w:val="19"/>
              </w:rPr>
            </w:pPr>
            <w:r>
              <w:rPr>
                <w:rFonts w:ascii="宋体" w:hAnsi="宋体" w:eastAsia="宋体" w:cs="宋体"/>
                <w:spacing w:val="4"/>
                <w:position w:val="1"/>
                <w:sz w:val="19"/>
                <w:szCs w:val="19"/>
              </w:rPr>
              <w:t>=100%</w:t>
            </w:r>
          </w:p>
        </w:tc>
      </w:tr>
      <w:tr w14:paraId="6CB4F8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306" w:type="dxa"/>
            <w:vMerge w:val="continue"/>
            <w:tcBorders>
              <w:top w:val="nil"/>
              <w:bottom w:val="nil"/>
            </w:tcBorders>
            <w:vAlign w:val="top"/>
          </w:tcPr>
          <w:p w14:paraId="2BAF55E8">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2300" w:type="dxa"/>
            <w:vMerge w:val="continue"/>
            <w:tcBorders>
              <w:top w:val="nil"/>
            </w:tcBorders>
            <w:vAlign w:val="top"/>
          </w:tcPr>
          <w:p w14:paraId="6C1642DC">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3623" w:type="dxa"/>
            <w:vAlign w:val="top"/>
          </w:tcPr>
          <w:p w14:paraId="7F32AAED">
            <w:pPr>
              <w:keepNext w:val="0"/>
              <w:keepLines w:val="0"/>
              <w:pageBreakBefore w:val="0"/>
              <w:widowControl/>
              <w:kinsoku/>
              <w:wordWrap/>
              <w:overflowPunct/>
              <w:topLinePunct w:val="0"/>
              <w:autoSpaceDE w:val="0"/>
              <w:autoSpaceDN w:val="0"/>
              <w:bidi w:val="0"/>
              <w:adjustRightInd w:val="0"/>
              <w:snapToGrid w:val="0"/>
              <w:spacing w:before="152" w:line="227" w:lineRule="auto"/>
              <w:textAlignment w:val="baseline"/>
              <w:outlineLvl w:val="9"/>
              <w:rPr>
                <w:rFonts w:ascii="宋体" w:hAnsi="宋体" w:eastAsia="宋体" w:cs="宋体"/>
                <w:sz w:val="19"/>
                <w:szCs w:val="19"/>
              </w:rPr>
            </w:pPr>
            <w:r>
              <w:rPr>
                <w:rFonts w:ascii="宋体" w:hAnsi="宋体" w:eastAsia="宋体" w:cs="宋体"/>
                <w:spacing w:val="8"/>
                <w:sz w:val="19"/>
                <w:szCs w:val="19"/>
              </w:rPr>
              <w:t>义务教育段免费作业本技术标准符合率</w:t>
            </w:r>
          </w:p>
        </w:tc>
        <w:tc>
          <w:tcPr>
            <w:tcW w:w="2420" w:type="dxa"/>
            <w:vAlign w:val="top"/>
          </w:tcPr>
          <w:p w14:paraId="43CB87DC">
            <w:pPr>
              <w:keepNext w:val="0"/>
              <w:keepLines w:val="0"/>
              <w:pageBreakBefore w:val="0"/>
              <w:widowControl/>
              <w:kinsoku/>
              <w:wordWrap/>
              <w:overflowPunct/>
              <w:topLinePunct w:val="0"/>
              <w:autoSpaceDE w:val="0"/>
              <w:autoSpaceDN w:val="0"/>
              <w:bidi w:val="0"/>
              <w:adjustRightInd w:val="0"/>
              <w:snapToGrid w:val="0"/>
              <w:spacing w:before="152" w:line="255" w:lineRule="exact"/>
              <w:ind w:left="965"/>
              <w:textAlignment w:val="baseline"/>
              <w:outlineLvl w:val="9"/>
              <w:rPr>
                <w:rFonts w:ascii="宋体" w:hAnsi="宋体" w:eastAsia="宋体" w:cs="宋体"/>
                <w:sz w:val="19"/>
                <w:szCs w:val="19"/>
              </w:rPr>
            </w:pPr>
            <w:r>
              <w:rPr>
                <w:rFonts w:ascii="宋体" w:hAnsi="宋体" w:eastAsia="宋体" w:cs="宋体"/>
                <w:spacing w:val="4"/>
                <w:position w:val="1"/>
                <w:sz w:val="19"/>
                <w:szCs w:val="19"/>
              </w:rPr>
              <w:t>=100%</w:t>
            </w:r>
          </w:p>
        </w:tc>
      </w:tr>
      <w:tr w14:paraId="31B12C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306" w:type="dxa"/>
            <w:vMerge w:val="continue"/>
            <w:tcBorders>
              <w:top w:val="nil"/>
            </w:tcBorders>
            <w:vAlign w:val="top"/>
          </w:tcPr>
          <w:p w14:paraId="47B6DCB2">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2300" w:type="dxa"/>
            <w:vAlign w:val="top"/>
          </w:tcPr>
          <w:p w14:paraId="3DE229EA">
            <w:pPr>
              <w:keepNext w:val="0"/>
              <w:keepLines w:val="0"/>
              <w:pageBreakBefore w:val="0"/>
              <w:widowControl/>
              <w:kinsoku/>
              <w:wordWrap/>
              <w:overflowPunct/>
              <w:topLinePunct w:val="0"/>
              <w:autoSpaceDE w:val="0"/>
              <w:autoSpaceDN w:val="0"/>
              <w:bidi w:val="0"/>
              <w:adjustRightInd w:val="0"/>
              <w:snapToGrid w:val="0"/>
              <w:spacing w:before="154" w:line="229" w:lineRule="auto"/>
              <w:ind w:left="767"/>
              <w:textAlignment w:val="baseline"/>
              <w:outlineLvl w:val="9"/>
              <w:rPr>
                <w:rFonts w:ascii="宋体" w:hAnsi="宋体" w:eastAsia="宋体" w:cs="宋体"/>
                <w:sz w:val="19"/>
                <w:szCs w:val="19"/>
              </w:rPr>
            </w:pPr>
            <w:r>
              <w:rPr>
                <w:rFonts w:ascii="宋体" w:hAnsi="宋体" w:eastAsia="宋体" w:cs="宋体"/>
                <w:spacing w:val="4"/>
                <w:sz w:val="19"/>
                <w:szCs w:val="19"/>
              </w:rPr>
              <w:t>时效指标</w:t>
            </w:r>
          </w:p>
        </w:tc>
        <w:tc>
          <w:tcPr>
            <w:tcW w:w="3623" w:type="dxa"/>
            <w:vAlign w:val="top"/>
          </w:tcPr>
          <w:p w14:paraId="02BCA88C">
            <w:pPr>
              <w:keepNext w:val="0"/>
              <w:keepLines w:val="0"/>
              <w:pageBreakBefore w:val="0"/>
              <w:widowControl/>
              <w:kinsoku/>
              <w:wordWrap/>
              <w:overflowPunct/>
              <w:topLinePunct w:val="0"/>
              <w:autoSpaceDE w:val="0"/>
              <w:autoSpaceDN w:val="0"/>
              <w:bidi w:val="0"/>
              <w:adjustRightInd w:val="0"/>
              <w:snapToGrid w:val="0"/>
              <w:spacing w:before="155" w:line="227" w:lineRule="auto"/>
              <w:ind w:left="233"/>
              <w:textAlignment w:val="baseline"/>
              <w:outlineLvl w:val="9"/>
              <w:rPr>
                <w:rFonts w:ascii="宋体" w:hAnsi="宋体" w:eastAsia="宋体" w:cs="宋体"/>
                <w:sz w:val="19"/>
                <w:szCs w:val="19"/>
              </w:rPr>
            </w:pPr>
            <w:r>
              <w:rPr>
                <w:rFonts w:ascii="宋体" w:hAnsi="宋体" w:eastAsia="宋体" w:cs="宋体"/>
                <w:spacing w:val="8"/>
                <w:sz w:val="19"/>
                <w:szCs w:val="19"/>
              </w:rPr>
              <w:t>义务教育段免费作业本发放完成时间</w:t>
            </w:r>
          </w:p>
        </w:tc>
        <w:tc>
          <w:tcPr>
            <w:tcW w:w="2420" w:type="dxa"/>
            <w:vAlign w:val="top"/>
          </w:tcPr>
          <w:p w14:paraId="5782A198">
            <w:pPr>
              <w:keepNext w:val="0"/>
              <w:keepLines w:val="0"/>
              <w:pageBreakBefore w:val="0"/>
              <w:widowControl/>
              <w:kinsoku/>
              <w:wordWrap/>
              <w:overflowPunct/>
              <w:topLinePunct w:val="0"/>
              <w:autoSpaceDE w:val="0"/>
              <w:autoSpaceDN w:val="0"/>
              <w:bidi w:val="0"/>
              <w:adjustRightInd w:val="0"/>
              <w:snapToGrid w:val="0"/>
              <w:spacing w:before="155" w:line="228" w:lineRule="auto"/>
              <w:ind w:left="431"/>
              <w:textAlignment w:val="baseline"/>
              <w:outlineLvl w:val="9"/>
              <w:rPr>
                <w:rFonts w:ascii="宋体" w:hAnsi="宋体" w:eastAsia="宋体" w:cs="宋体"/>
                <w:sz w:val="19"/>
                <w:szCs w:val="19"/>
              </w:rPr>
            </w:pPr>
            <w:r>
              <w:rPr>
                <w:rFonts w:ascii="宋体" w:hAnsi="宋体" w:eastAsia="宋体" w:cs="宋体"/>
                <w:spacing w:val="5"/>
                <w:sz w:val="19"/>
                <w:szCs w:val="19"/>
              </w:rPr>
              <w:t>≤2025年12月22日</w:t>
            </w:r>
          </w:p>
        </w:tc>
      </w:tr>
      <w:tr w14:paraId="69B9A6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306" w:type="dxa"/>
            <w:vAlign w:val="top"/>
          </w:tcPr>
          <w:p w14:paraId="2DBCD3ED">
            <w:pPr>
              <w:keepNext w:val="0"/>
              <w:keepLines w:val="0"/>
              <w:pageBreakBefore w:val="0"/>
              <w:widowControl/>
              <w:kinsoku/>
              <w:wordWrap/>
              <w:overflowPunct/>
              <w:topLinePunct w:val="0"/>
              <w:autoSpaceDE w:val="0"/>
              <w:autoSpaceDN w:val="0"/>
              <w:bidi w:val="0"/>
              <w:adjustRightInd w:val="0"/>
              <w:snapToGrid w:val="0"/>
              <w:spacing w:before="154" w:line="229" w:lineRule="auto"/>
              <w:ind w:left="269"/>
              <w:textAlignment w:val="baseline"/>
              <w:outlineLvl w:val="9"/>
              <w:rPr>
                <w:rFonts w:ascii="宋体" w:hAnsi="宋体" w:eastAsia="宋体" w:cs="宋体"/>
                <w:sz w:val="19"/>
                <w:szCs w:val="19"/>
              </w:rPr>
            </w:pPr>
            <w:r>
              <w:rPr>
                <w:rFonts w:ascii="宋体" w:hAnsi="宋体" w:eastAsia="宋体" w:cs="宋体"/>
                <w:spacing w:val="5"/>
                <w:sz w:val="19"/>
                <w:szCs w:val="19"/>
              </w:rPr>
              <w:t>效益指标</w:t>
            </w:r>
          </w:p>
        </w:tc>
        <w:tc>
          <w:tcPr>
            <w:tcW w:w="2300" w:type="dxa"/>
            <w:vAlign w:val="top"/>
          </w:tcPr>
          <w:p w14:paraId="4BB6F0C2">
            <w:pPr>
              <w:keepNext w:val="0"/>
              <w:keepLines w:val="0"/>
              <w:pageBreakBefore w:val="0"/>
              <w:widowControl/>
              <w:kinsoku/>
              <w:wordWrap/>
              <w:overflowPunct/>
              <w:topLinePunct w:val="0"/>
              <w:autoSpaceDE w:val="0"/>
              <w:autoSpaceDN w:val="0"/>
              <w:bidi w:val="0"/>
              <w:adjustRightInd w:val="0"/>
              <w:snapToGrid w:val="0"/>
              <w:spacing w:before="155" w:line="227" w:lineRule="auto"/>
              <w:ind w:left="559"/>
              <w:textAlignment w:val="baseline"/>
              <w:outlineLvl w:val="9"/>
              <w:rPr>
                <w:rFonts w:ascii="宋体" w:hAnsi="宋体" w:eastAsia="宋体" w:cs="宋体"/>
                <w:sz w:val="19"/>
                <w:szCs w:val="19"/>
              </w:rPr>
            </w:pPr>
            <w:r>
              <w:rPr>
                <w:rFonts w:ascii="宋体" w:hAnsi="宋体" w:eastAsia="宋体" w:cs="宋体"/>
                <w:spacing w:val="7"/>
                <w:sz w:val="19"/>
                <w:szCs w:val="19"/>
              </w:rPr>
              <w:t>社会效益指标</w:t>
            </w:r>
          </w:p>
        </w:tc>
        <w:tc>
          <w:tcPr>
            <w:tcW w:w="3623" w:type="dxa"/>
            <w:vAlign w:val="top"/>
          </w:tcPr>
          <w:p w14:paraId="77C2BBA3">
            <w:pPr>
              <w:keepNext w:val="0"/>
              <w:keepLines w:val="0"/>
              <w:pageBreakBefore w:val="0"/>
              <w:widowControl/>
              <w:kinsoku/>
              <w:wordWrap/>
              <w:overflowPunct/>
              <w:topLinePunct w:val="0"/>
              <w:autoSpaceDE w:val="0"/>
              <w:autoSpaceDN w:val="0"/>
              <w:bidi w:val="0"/>
              <w:adjustRightInd w:val="0"/>
              <w:snapToGrid w:val="0"/>
              <w:spacing w:before="155" w:line="227" w:lineRule="auto"/>
              <w:ind w:left="531"/>
              <w:textAlignment w:val="baseline"/>
              <w:outlineLvl w:val="9"/>
              <w:rPr>
                <w:rFonts w:ascii="宋体" w:hAnsi="宋体" w:eastAsia="宋体" w:cs="宋体"/>
                <w:sz w:val="19"/>
                <w:szCs w:val="19"/>
              </w:rPr>
            </w:pPr>
            <w:r>
              <w:rPr>
                <w:rFonts w:ascii="宋体" w:hAnsi="宋体" w:eastAsia="宋体" w:cs="宋体"/>
                <w:spacing w:val="8"/>
                <w:sz w:val="19"/>
                <w:szCs w:val="19"/>
              </w:rPr>
              <w:t>义务教育段免费作业本覆盖率</w:t>
            </w:r>
          </w:p>
        </w:tc>
        <w:tc>
          <w:tcPr>
            <w:tcW w:w="2420" w:type="dxa"/>
            <w:vAlign w:val="top"/>
          </w:tcPr>
          <w:p w14:paraId="07FAE2A6">
            <w:pPr>
              <w:keepNext w:val="0"/>
              <w:keepLines w:val="0"/>
              <w:pageBreakBefore w:val="0"/>
              <w:widowControl/>
              <w:kinsoku/>
              <w:wordWrap/>
              <w:overflowPunct/>
              <w:topLinePunct w:val="0"/>
              <w:autoSpaceDE w:val="0"/>
              <w:autoSpaceDN w:val="0"/>
              <w:bidi w:val="0"/>
              <w:adjustRightInd w:val="0"/>
              <w:snapToGrid w:val="0"/>
              <w:spacing w:before="155" w:line="255" w:lineRule="exact"/>
              <w:ind w:left="965"/>
              <w:textAlignment w:val="baseline"/>
              <w:outlineLvl w:val="9"/>
              <w:rPr>
                <w:rFonts w:ascii="宋体" w:hAnsi="宋体" w:eastAsia="宋体" w:cs="宋体"/>
                <w:sz w:val="19"/>
                <w:szCs w:val="19"/>
              </w:rPr>
            </w:pPr>
            <w:r>
              <w:rPr>
                <w:rFonts w:ascii="宋体" w:hAnsi="宋体" w:eastAsia="宋体" w:cs="宋体"/>
                <w:spacing w:val="4"/>
                <w:position w:val="1"/>
                <w:sz w:val="19"/>
                <w:szCs w:val="19"/>
              </w:rPr>
              <w:t>=100%</w:t>
            </w:r>
          </w:p>
        </w:tc>
      </w:tr>
      <w:tr w14:paraId="1D4E1C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306" w:type="dxa"/>
            <w:vAlign w:val="top"/>
          </w:tcPr>
          <w:p w14:paraId="5EFC4EB0">
            <w:pPr>
              <w:keepNext w:val="0"/>
              <w:keepLines w:val="0"/>
              <w:pageBreakBefore w:val="0"/>
              <w:widowControl/>
              <w:kinsoku/>
              <w:wordWrap/>
              <w:overflowPunct/>
              <w:topLinePunct w:val="0"/>
              <w:autoSpaceDE w:val="0"/>
              <w:autoSpaceDN w:val="0"/>
              <w:bidi w:val="0"/>
              <w:adjustRightInd w:val="0"/>
              <w:snapToGrid w:val="0"/>
              <w:spacing w:before="153" w:line="228" w:lineRule="auto"/>
              <w:ind w:left="163"/>
              <w:textAlignment w:val="baseline"/>
              <w:outlineLvl w:val="9"/>
              <w:rPr>
                <w:rFonts w:ascii="宋体" w:hAnsi="宋体" w:eastAsia="宋体" w:cs="宋体"/>
                <w:sz w:val="19"/>
                <w:szCs w:val="19"/>
              </w:rPr>
            </w:pPr>
            <w:r>
              <w:rPr>
                <w:rFonts w:ascii="宋体" w:hAnsi="宋体" w:eastAsia="宋体" w:cs="宋体"/>
                <w:spacing w:val="7"/>
                <w:sz w:val="19"/>
                <w:szCs w:val="19"/>
              </w:rPr>
              <w:t>满意度指标</w:t>
            </w:r>
          </w:p>
        </w:tc>
        <w:tc>
          <w:tcPr>
            <w:tcW w:w="2300" w:type="dxa"/>
            <w:vAlign w:val="top"/>
          </w:tcPr>
          <w:p w14:paraId="343A5E63">
            <w:pPr>
              <w:keepNext w:val="0"/>
              <w:keepLines w:val="0"/>
              <w:pageBreakBefore w:val="0"/>
              <w:widowControl/>
              <w:kinsoku/>
              <w:wordWrap/>
              <w:overflowPunct/>
              <w:topLinePunct w:val="0"/>
              <w:autoSpaceDE w:val="0"/>
              <w:autoSpaceDN w:val="0"/>
              <w:bidi w:val="0"/>
              <w:adjustRightInd w:val="0"/>
              <w:snapToGrid w:val="0"/>
              <w:spacing w:before="153" w:line="228" w:lineRule="auto"/>
              <w:ind w:left="261"/>
              <w:textAlignment w:val="baseline"/>
              <w:outlineLvl w:val="9"/>
              <w:rPr>
                <w:rFonts w:ascii="宋体" w:hAnsi="宋体" w:eastAsia="宋体" w:cs="宋体"/>
                <w:sz w:val="19"/>
                <w:szCs w:val="19"/>
              </w:rPr>
            </w:pPr>
            <w:r>
              <w:rPr>
                <w:rFonts w:ascii="宋体" w:hAnsi="宋体" w:eastAsia="宋体" w:cs="宋体"/>
                <w:spacing w:val="8"/>
                <w:sz w:val="19"/>
                <w:szCs w:val="19"/>
              </w:rPr>
              <w:t>服务对象满意度指标</w:t>
            </w:r>
          </w:p>
        </w:tc>
        <w:tc>
          <w:tcPr>
            <w:tcW w:w="3623" w:type="dxa"/>
            <w:vAlign w:val="top"/>
          </w:tcPr>
          <w:p w14:paraId="0C390247">
            <w:pPr>
              <w:keepNext w:val="0"/>
              <w:keepLines w:val="0"/>
              <w:pageBreakBefore w:val="0"/>
              <w:widowControl/>
              <w:kinsoku/>
              <w:wordWrap/>
              <w:overflowPunct/>
              <w:topLinePunct w:val="0"/>
              <w:autoSpaceDE w:val="0"/>
              <w:autoSpaceDN w:val="0"/>
              <w:bidi w:val="0"/>
              <w:adjustRightInd w:val="0"/>
              <w:snapToGrid w:val="0"/>
              <w:spacing w:before="153" w:line="227" w:lineRule="auto"/>
              <w:textAlignment w:val="baseline"/>
              <w:outlineLvl w:val="9"/>
              <w:rPr>
                <w:rFonts w:ascii="宋体" w:hAnsi="宋体" w:eastAsia="宋体" w:cs="宋体"/>
                <w:sz w:val="19"/>
                <w:szCs w:val="19"/>
              </w:rPr>
            </w:pPr>
            <w:r>
              <w:rPr>
                <w:rFonts w:ascii="宋体" w:hAnsi="宋体" w:eastAsia="宋体" w:cs="宋体"/>
                <w:spacing w:val="8"/>
                <w:sz w:val="19"/>
                <w:szCs w:val="19"/>
              </w:rPr>
              <w:t>义务教育段免费作业本发放学生满意度</w:t>
            </w:r>
          </w:p>
        </w:tc>
        <w:tc>
          <w:tcPr>
            <w:tcW w:w="2420" w:type="dxa"/>
            <w:vAlign w:val="top"/>
          </w:tcPr>
          <w:p w14:paraId="5DBDB6D5">
            <w:pPr>
              <w:keepNext w:val="0"/>
              <w:keepLines w:val="0"/>
              <w:pageBreakBefore w:val="0"/>
              <w:widowControl/>
              <w:kinsoku/>
              <w:wordWrap/>
              <w:overflowPunct/>
              <w:topLinePunct w:val="0"/>
              <w:autoSpaceDE w:val="0"/>
              <w:autoSpaceDN w:val="0"/>
              <w:bidi w:val="0"/>
              <w:adjustRightInd w:val="0"/>
              <w:snapToGrid w:val="0"/>
              <w:spacing w:before="153" w:line="253" w:lineRule="exact"/>
              <w:ind w:left="988"/>
              <w:textAlignment w:val="baseline"/>
              <w:outlineLvl w:val="9"/>
              <w:rPr>
                <w:rFonts w:ascii="宋体" w:hAnsi="宋体" w:eastAsia="宋体" w:cs="宋体"/>
                <w:sz w:val="19"/>
                <w:szCs w:val="19"/>
              </w:rPr>
            </w:pPr>
            <w:r>
              <w:rPr>
                <w:rFonts w:ascii="宋体" w:hAnsi="宋体" w:eastAsia="宋体" w:cs="宋体"/>
                <w:spacing w:val="-1"/>
                <w:position w:val="1"/>
                <w:sz w:val="19"/>
                <w:szCs w:val="19"/>
              </w:rPr>
              <w:t>≥95%</w:t>
            </w:r>
          </w:p>
        </w:tc>
      </w:tr>
    </w:tbl>
    <w:p w14:paraId="1EF49CCB"/>
    <w:p w14:paraId="44B9EF9C"/>
    <w:p w14:paraId="2130D494"/>
    <w:p w14:paraId="2D5BBA0B"/>
    <w:p w14:paraId="099CD2B8"/>
    <w:p w14:paraId="6DB0E359"/>
    <w:p w14:paraId="12F0E597"/>
    <w:p w14:paraId="48EEF5DC"/>
    <w:p w14:paraId="0C7F03E6"/>
    <w:p w14:paraId="19748812"/>
    <w:p w14:paraId="2F0E89E2"/>
    <w:p w14:paraId="5DEEA9C0"/>
    <w:p w14:paraId="5BF2F31F"/>
    <w:p w14:paraId="16D89182"/>
    <w:p w14:paraId="043E1318"/>
    <w:p w14:paraId="1F92CFE7"/>
    <w:p w14:paraId="3854BA5F"/>
    <w:p w14:paraId="3DE8B3D1"/>
    <w:p w14:paraId="32EB22B8"/>
    <w:p w14:paraId="77259745"/>
    <w:p w14:paraId="15AC15B4"/>
    <w:p w14:paraId="46973554">
      <w:pPr>
        <w:keepNext w:val="0"/>
        <w:keepLines w:val="0"/>
        <w:pageBreakBefore w:val="0"/>
        <w:widowControl/>
        <w:kinsoku/>
        <w:wordWrap/>
        <w:overflowPunct/>
        <w:topLinePunct w:val="0"/>
        <w:autoSpaceDE w:val="0"/>
        <w:autoSpaceDN w:val="0"/>
        <w:bidi w:val="0"/>
        <w:adjustRightInd w:val="0"/>
        <w:snapToGrid w:val="0"/>
        <w:spacing w:before="120" w:line="210" w:lineRule="auto"/>
        <w:jc w:val="center"/>
        <w:textAlignment w:val="baseline"/>
        <w:outlineLvl w:val="9"/>
        <w:rPr>
          <w:rFonts w:hint="eastAsia" w:ascii="方正小标宋_GBK" w:hAnsi="方正小标宋_GBK" w:eastAsia="方正小标宋_GBK" w:cs="方正小标宋_GBK"/>
          <w:spacing w:val="1"/>
          <w:sz w:val="32"/>
          <w:szCs w:val="32"/>
          <w:lang w:eastAsia="zh-CN"/>
        </w:rPr>
      </w:pPr>
      <w:r>
        <w:rPr>
          <w:rFonts w:hint="eastAsia" w:ascii="方正小标宋_GBK" w:hAnsi="方正小标宋_GBK" w:eastAsia="方正小标宋_GBK" w:cs="方正小标宋_GBK"/>
          <w:spacing w:val="1"/>
          <w:sz w:val="32"/>
          <w:szCs w:val="32"/>
          <w:lang w:eastAsia="zh-CN"/>
        </w:rPr>
        <w:t>项目支出绩效目标表</w:t>
      </w:r>
    </w:p>
    <w:p w14:paraId="35F4A204">
      <w:pPr>
        <w:pStyle w:val="2"/>
        <w:keepNext w:val="0"/>
        <w:keepLines w:val="0"/>
        <w:pageBreakBefore w:val="0"/>
        <w:widowControl/>
        <w:kinsoku/>
        <w:wordWrap/>
        <w:overflowPunct/>
        <w:topLinePunct w:val="0"/>
        <w:autoSpaceDE w:val="0"/>
        <w:autoSpaceDN w:val="0"/>
        <w:bidi w:val="0"/>
        <w:adjustRightInd w:val="0"/>
        <w:snapToGrid w:val="0"/>
        <w:spacing w:before="151" w:line="228" w:lineRule="auto"/>
        <w:jc w:val="center"/>
        <w:textAlignment w:val="baseline"/>
        <w:outlineLvl w:val="9"/>
      </w:pPr>
      <w:r>
        <w:rPr>
          <w:spacing w:val="4"/>
          <w:sz w:val="19"/>
          <w:szCs w:val="19"/>
        </w:rPr>
        <w:t>（2025年度）</w:t>
      </w:r>
    </w:p>
    <w:p w14:paraId="25247E6D">
      <w:pPr>
        <w:pStyle w:val="2"/>
        <w:keepNext w:val="0"/>
        <w:keepLines w:val="0"/>
        <w:pageBreakBefore w:val="0"/>
        <w:widowControl/>
        <w:kinsoku/>
        <w:wordWrap/>
        <w:overflowPunct/>
        <w:topLinePunct w:val="0"/>
        <w:autoSpaceDE w:val="0"/>
        <w:autoSpaceDN w:val="0"/>
        <w:bidi w:val="0"/>
        <w:adjustRightInd w:val="0"/>
        <w:snapToGrid w:val="0"/>
        <w:spacing w:before="187" w:line="229" w:lineRule="auto"/>
        <w:ind w:right="31"/>
        <w:jc w:val="right"/>
        <w:textAlignment w:val="baseline"/>
        <w:outlineLvl w:val="9"/>
        <w:rPr>
          <w:rFonts w:hint="eastAsia" w:eastAsia="宋体"/>
          <w:lang w:eastAsia="zh-CN"/>
        </w:rPr>
      </w:pPr>
    </w:p>
    <w:p w14:paraId="1429D779">
      <w:pPr>
        <w:keepNext w:val="0"/>
        <w:keepLines w:val="0"/>
        <w:pageBreakBefore w:val="0"/>
        <w:widowControl/>
        <w:kinsoku/>
        <w:wordWrap/>
        <w:overflowPunct/>
        <w:topLinePunct w:val="0"/>
        <w:autoSpaceDE w:val="0"/>
        <w:autoSpaceDN w:val="0"/>
        <w:bidi w:val="0"/>
        <w:adjustRightInd w:val="0"/>
        <w:snapToGrid w:val="0"/>
        <w:spacing w:line="59" w:lineRule="exact"/>
        <w:textAlignment w:val="baseline"/>
        <w:outlineLvl w:val="9"/>
      </w:pPr>
    </w:p>
    <w:tbl>
      <w:tblPr>
        <w:tblStyle w:val="9"/>
        <w:tblW w:w="9498"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67"/>
        <w:gridCol w:w="2300"/>
        <w:gridCol w:w="3431"/>
        <w:gridCol w:w="2200"/>
      </w:tblGrid>
      <w:tr w14:paraId="214E18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716" w:hRule="atLeast"/>
        </w:trPr>
        <w:tc>
          <w:tcPr>
            <w:tcW w:w="1567" w:type="dxa"/>
            <w:vAlign w:val="top"/>
          </w:tcPr>
          <w:p w14:paraId="1C1F7949">
            <w:pPr>
              <w:keepNext w:val="0"/>
              <w:keepLines w:val="0"/>
              <w:pageBreakBefore w:val="0"/>
              <w:widowControl/>
              <w:kinsoku/>
              <w:wordWrap/>
              <w:overflowPunct/>
              <w:topLinePunct w:val="0"/>
              <w:autoSpaceDE w:val="0"/>
              <w:autoSpaceDN w:val="0"/>
              <w:bidi w:val="0"/>
              <w:adjustRightInd w:val="0"/>
              <w:snapToGrid w:val="0"/>
              <w:spacing w:before="271" w:line="228" w:lineRule="auto"/>
              <w:ind w:left="396"/>
              <w:textAlignment w:val="baseline"/>
              <w:outlineLvl w:val="9"/>
              <w:rPr>
                <w:rFonts w:ascii="宋体" w:hAnsi="宋体" w:eastAsia="宋体" w:cs="宋体"/>
                <w:sz w:val="19"/>
                <w:szCs w:val="19"/>
              </w:rPr>
            </w:pPr>
            <w:r>
              <w:rPr>
                <w:rFonts w:ascii="宋体" w:hAnsi="宋体" w:eastAsia="宋体" w:cs="宋体"/>
                <w:spacing w:val="6"/>
                <w:sz w:val="19"/>
                <w:szCs w:val="19"/>
              </w:rPr>
              <w:t>项目编码</w:t>
            </w:r>
          </w:p>
        </w:tc>
        <w:tc>
          <w:tcPr>
            <w:tcW w:w="2300" w:type="dxa"/>
            <w:vAlign w:val="top"/>
          </w:tcPr>
          <w:p w14:paraId="27D5E0B4">
            <w:pPr>
              <w:keepNext w:val="0"/>
              <w:keepLines w:val="0"/>
              <w:pageBreakBefore w:val="0"/>
              <w:widowControl/>
              <w:kinsoku/>
              <w:wordWrap/>
              <w:overflowPunct/>
              <w:topLinePunct w:val="0"/>
              <w:autoSpaceDE w:val="0"/>
              <w:autoSpaceDN w:val="0"/>
              <w:bidi w:val="0"/>
              <w:adjustRightInd w:val="0"/>
              <w:snapToGrid w:val="0"/>
              <w:spacing w:before="301" w:line="190" w:lineRule="auto"/>
              <w:ind w:left="100"/>
              <w:textAlignment w:val="baseline"/>
              <w:outlineLvl w:val="9"/>
              <w:rPr>
                <w:rFonts w:ascii="宋体" w:hAnsi="宋体" w:eastAsia="宋体" w:cs="宋体"/>
                <w:sz w:val="19"/>
                <w:szCs w:val="19"/>
              </w:rPr>
            </w:pPr>
            <w:r>
              <w:rPr>
                <w:rFonts w:ascii="宋体" w:hAnsi="宋体" w:eastAsia="宋体" w:cs="宋体"/>
                <w:spacing w:val="5"/>
                <w:sz w:val="19"/>
                <w:szCs w:val="19"/>
              </w:rPr>
              <w:t>37020025112602060022E</w:t>
            </w:r>
          </w:p>
        </w:tc>
        <w:tc>
          <w:tcPr>
            <w:tcW w:w="3431" w:type="dxa"/>
            <w:vAlign w:val="top"/>
          </w:tcPr>
          <w:p w14:paraId="5EBE5EDB">
            <w:pPr>
              <w:keepNext w:val="0"/>
              <w:keepLines w:val="0"/>
              <w:pageBreakBefore w:val="0"/>
              <w:widowControl/>
              <w:kinsoku/>
              <w:wordWrap/>
              <w:overflowPunct/>
              <w:topLinePunct w:val="0"/>
              <w:autoSpaceDE w:val="0"/>
              <w:autoSpaceDN w:val="0"/>
              <w:bidi w:val="0"/>
              <w:adjustRightInd w:val="0"/>
              <w:snapToGrid w:val="0"/>
              <w:spacing w:before="270" w:line="229" w:lineRule="auto"/>
              <w:ind w:left="1332"/>
              <w:textAlignment w:val="baseline"/>
              <w:outlineLvl w:val="9"/>
              <w:rPr>
                <w:rFonts w:ascii="宋体" w:hAnsi="宋体" w:eastAsia="宋体" w:cs="宋体"/>
                <w:sz w:val="19"/>
                <w:szCs w:val="19"/>
              </w:rPr>
            </w:pPr>
            <w:r>
              <w:rPr>
                <w:rFonts w:ascii="宋体" w:hAnsi="宋体" w:eastAsia="宋体" w:cs="宋体"/>
                <w:spacing w:val="6"/>
                <w:sz w:val="19"/>
                <w:szCs w:val="19"/>
              </w:rPr>
              <w:t>项目名称</w:t>
            </w:r>
          </w:p>
        </w:tc>
        <w:tc>
          <w:tcPr>
            <w:tcW w:w="2200" w:type="dxa"/>
            <w:vAlign w:val="top"/>
          </w:tcPr>
          <w:p w14:paraId="683F73EB">
            <w:pPr>
              <w:keepNext w:val="0"/>
              <w:keepLines w:val="0"/>
              <w:pageBreakBefore w:val="0"/>
              <w:widowControl/>
              <w:kinsoku/>
              <w:wordWrap/>
              <w:overflowPunct/>
              <w:topLinePunct w:val="0"/>
              <w:autoSpaceDE w:val="0"/>
              <w:autoSpaceDN w:val="0"/>
              <w:bidi w:val="0"/>
              <w:adjustRightInd w:val="0"/>
              <w:snapToGrid w:val="0"/>
              <w:spacing w:before="146" w:line="234" w:lineRule="auto"/>
              <w:ind w:left="517" w:right="87" w:hanging="402"/>
              <w:textAlignment w:val="baseline"/>
              <w:outlineLvl w:val="9"/>
              <w:rPr>
                <w:rFonts w:ascii="宋体" w:hAnsi="宋体" w:eastAsia="宋体" w:cs="宋体"/>
                <w:sz w:val="19"/>
                <w:szCs w:val="19"/>
              </w:rPr>
            </w:pPr>
            <w:r>
              <w:rPr>
                <w:rFonts w:ascii="宋体" w:hAnsi="宋体" w:eastAsia="宋体" w:cs="宋体"/>
                <w:spacing w:val="8"/>
                <w:sz w:val="19"/>
                <w:szCs w:val="19"/>
              </w:rPr>
              <w:t>青岛卫生健康职业学院</w:t>
            </w:r>
            <w:r>
              <w:rPr>
                <w:rFonts w:ascii="宋体" w:hAnsi="宋体" w:eastAsia="宋体" w:cs="宋体"/>
                <w:spacing w:val="7"/>
                <w:sz w:val="19"/>
                <w:szCs w:val="19"/>
              </w:rPr>
              <w:t>筹建工作经费</w:t>
            </w:r>
          </w:p>
        </w:tc>
      </w:tr>
      <w:tr w14:paraId="167012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Align w:val="top"/>
          </w:tcPr>
          <w:p w14:paraId="44426735">
            <w:pPr>
              <w:keepNext w:val="0"/>
              <w:keepLines w:val="0"/>
              <w:pageBreakBefore w:val="0"/>
              <w:widowControl/>
              <w:kinsoku/>
              <w:wordWrap/>
              <w:overflowPunct/>
              <w:topLinePunct w:val="0"/>
              <w:autoSpaceDE w:val="0"/>
              <w:autoSpaceDN w:val="0"/>
              <w:bidi w:val="0"/>
              <w:adjustRightInd w:val="0"/>
              <w:snapToGrid w:val="0"/>
              <w:spacing w:before="140" w:line="228" w:lineRule="auto"/>
              <w:ind w:left="394"/>
              <w:textAlignment w:val="baseline"/>
              <w:outlineLvl w:val="9"/>
              <w:rPr>
                <w:rFonts w:ascii="宋体" w:hAnsi="宋体" w:eastAsia="宋体" w:cs="宋体"/>
                <w:sz w:val="19"/>
                <w:szCs w:val="19"/>
              </w:rPr>
            </w:pPr>
            <w:r>
              <w:rPr>
                <w:rFonts w:ascii="宋体" w:hAnsi="宋体" w:eastAsia="宋体" w:cs="宋体"/>
                <w:spacing w:val="6"/>
                <w:sz w:val="19"/>
                <w:szCs w:val="19"/>
              </w:rPr>
              <w:t>主管部门</w:t>
            </w:r>
          </w:p>
        </w:tc>
        <w:tc>
          <w:tcPr>
            <w:tcW w:w="2300" w:type="dxa"/>
            <w:vAlign w:val="top"/>
          </w:tcPr>
          <w:p w14:paraId="6820FE35">
            <w:pPr>
              <w:keepNext w:val="0"/>
              <w:keepLines w:val="0"/>
              <w:pageBreakBefore w:val="0"/>
              <w:widowControl/>
              <w:kinsoku/>
              <w:wordWrap/>
              <w:overflowPunct/>
              <w:topLinePunct w:val="0"/>
              <w:autoSpaceDE w:val="0"/>
              <w:autoSpaceDN w:val="0"/>
              <w:bidi w:val="0"/>
              <w:adjustRightInd w:val="0"/>
              <w:snapToGrid w:val="0"/>
              <w:spacing w:before="140" w:line="227" w:lineRule="auto"/>
              <w:ind w:left="559"/>
              <w:textAlignment w:val="baseline"/>
              <w:outlineLvl w:val="9"/>
              <w:rPr>
                <w:rFonts w:ascii="宋体" w:hAnsi="宋体" w:eastAsia="宋体" w:cs="宋体"/>
                <w:sz w:val="19"/>
                <w:szCs w:val="19"/>
              </w:rPr>
            </w:pPr>
            <w:r>
              <w:rPr>
                <w:rFonts w:ascii="宋体" w:hAnsi="宋体" w:eastAsia="宋体" w:cs="宋体"/>
                <w:spacing w:val="7"/>
                <w:sz w:val="19"/>
                <w:szCs w:val="19"/>
              </w:rPr>
              <w:t>青岛市教育局</w:t>
            </w:r>
          </w:p>
        </w:tc>
        <w:tc>
          <w:tcPr>
            <w:tcW w:w="3431" w:type="dxa"/>
            <w:vAlign w:val="top"/>
          </w:tcPr>
          <w:p w14:paraId="4CF26914">
            <w:pPr>
              <w:keepNext w:val="0"/>
              <w:keepLines w:val="0"/>
              <w:pageBreakBefore w:val="0"/>
              <w:widowControl/>
              <w:kinsoku/>
              <w:wordWrap/>
              <w:overflowPunct/>
              <w:topLinePunct w:val="0"/>
              <w:autoSpaceDE w:val="0"/>
              <w:autoSpaceDN w:val="0"/>
              <w:bidi w:val="0"/>
              <w:adjustRightInd w:val="0"/>
              <w:snapToGrid w:val="0"/>
              <w:spacing w:before="140" w:line="228" w:lineRule="auto"/>
              <w:ind w:left="1330"/>
              <w:textAlignment w:val="baseline"/>
              <w:outlineLvl w:val="9"/>
              <w:rPr>
                <w:rFonts w:hint="eastAsia" w:ascii="宋体" w:hAnsi="宋体" w:eastAsia="宋体" w:cs="宋体"/>
                <w:sz w:val="19"/>
                <w:szCs w:val="19"/>
                <w:lang w:eastAsia="zh-CN"/>
              </w:rPr>
            </w:pPr>
            <w:r>
              <w:rPr>
                <w:rFonts w:hint="eastAsia" w:ascii="宋体" w:hAnsi="宋体" w:eastAsia="宋体" w:cs="宋体"/>
                <w:spacing w:val="6"/>
                <w:sz w:val="19"/>
                <w:szCs w:val="19"/>
                <w:lang w:eastAsia="zh-CN"/>
              </w:rPr>
              <w:t>预算金额（万元）</w:t>
            </w:r>
          </w:p>
        </w:tc>
        <w:tc>
          <w:tcPr>
            <w:tcW w:w="2200" w:type="dxa"/>
            <w:vAlign w:val="top"/>
          </w:tcPr>
          <w:p w14:paraId="0D5D2770">
            <w:pPr>
              <w:keepNext w:val="0"/>
              <w:keepLines w:val="0"/>
              <w:pageBreakBefore w:val="0"/>
              <w:widowControl/>
              <w:kinsoku/>
              <w:wordWrap/>
              <w:overflowPunct/>
              <w:topLinePunct w:val="0"/>
              <w:autoSpaceDE w:val="0"/>
              <w:autoSpaceDN w:val="0"/>
              <w:bidi w:val="0"/>
              <w:adjustRightInd w:val="0"/>
              <w:snapToGrid w:val="0"/>
              <w:spacing w:before="171" w:line="189" w:lineRule="auto"/>
              <w:ind w:left="914"/>
              <w:textAlignment w:val="baseline"/>
              <w:outlineLvl w:val="9"/>
              <w:rPr>
                <w:rFonts w:ascii="宋体" w:hAnsi="宋体" w:eastAsia="宋体" w:cs="宋体"/>
                <w:sz w:val="19"/>
                <w:szCs w:val="19"/>
              </w:rPr>
            </w:pPr>
            <w:r>
              <w:rPr>
                <w:rFonts w:ascii="宋体" w:hAnsi="宋体" w:eastAsia="宋体" w:cs="宋体"/>
                <w:spacing w:val="2"/>
                <w:sz w:val="19"/>
                <w:szCs w:val="19"/>
              </w:rPr>
              <w:t>3000</w:t>
            </w:r>
          </w:p>
        </w:tc>
      </w:tr>
      <w:tr w14:paraId="53BFC5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67" w:hRule="atLeast"/>
        </w:trPr>
        <w:tc>
          <w:tcPr>
            <w:tcW w:w="1567" w:type="dxa"/>
            <w:vAlign w:val="top"/>
          </w:tcPr>
          <w:p w14:paraId="27CC3FDC">
            <w:pPr>
              <w:keepNext w:val="0"/>
              <w:keepLines w:val="0"/>
              <w:pageBreakBefore w:val="0"/>
              <w:widowControl/>
              <w:kinsoku/>
              <w:wordWrap/>
              <w:overflowPunct/>
              <w:topLinePunct w:val="0"/>
              <w:autoSpaceDE w:val="0"/>
              <w:autoSpaceDN w:val="0"/>
              <w:bidi w:val="0"/>
              <w:adjustRightInd w:val="0"/>
              <w:snapToGrid w:val="0"/>
              <w:spacing w:line="264" w:lineRule="auto"/>
              <w:textAlignment w:val="baseline"/>
              <w:outlineLvl w:val="9"/>
              <w:rPr>
                <w:rFonts w:ascii="Arial"/>
                <w:sz w:val="19"/>
                <w:szCs w:val="19"/>
              </w:rPr>
            </w:pPr>
          </w:p>
          <w:p w14:paraId="4BB2060B">
            <w:pPr>
              <w:keepNext w:val="0"/>
              <w:keepLines w:val="0"/>
              <w:pageBreakBefore w:val="0"/>
              <w:widowControl/>
              <w:kinsoku/>
              <w:wordWrap/>
              <w:overflowPunct/>
              <w:topLinePunct w:val="0"/>
              <w:autoSpaceDE w:val="0"/>
              <w:autoSpaceDN w:val="0"/>
              <w:bidi w:val="0"/>
              <w:adjustRightInd w:val="0"/>
              <w:snapToGrid w:val="0"/>
              <w:spacing w:line="265" w:lineRule="auto"/>
              <w:textAlignment w:val="baseline"/>
              <w:outlineLvl w:val="9"/>
              <w:rPr>
                <w:rFonts w:ascii="Arial"/>
                <w:sz w:val="19"/>
                <w:szCs w:val="19"/>
              </w:rPr>
            </w:pPr>
          </w:p>
          <w:p w14:paraId="072A0E09">
            <w:pPr>
              <w:keepNext w:val="0"/>
              <w:keepLines w:val="0"/>
              <w:pageBreakBefore w:val="0"/>
              <w:widowControl/>
              <w:kinsoku/>
              <w:wordWrap/>
              <w:overflowPunct/>
              <w:topLinePunct w:val="0"/>
              <w:autoSpaceDE w:val="0"/>
              <w:autoSpaceDN w:val="0"/>
              <w:bidi w:val="0"/>
              <w:adjustRightInd w:val="0"/>
              <w:snapToGrid w:val="0"/>
              <w:spacing w:before="62" w:line="229" w:lineRule="auto"/>
              <w:ind w:left="396"/>
              <w:textAlignment w:val="baseline"/>
              <w:outlineLvl w:val="9"/>
              <w:rPr>
                <w:rFonts w:ascii="宋体" w:hAnsi="宋体" w:eastAsia="宋体" w:cs="宋体"/>
                <w:sz w:val="19"/>
                <w:szCs w:val="19"/>
              </w:rPr>
            </w:pPr>
            <w:r>
              <w:rPr>
                <w:rFonts w:ascii="宋体" w:hAnsi="宋体" w:eastAsia="宋体" w:cs="宋体"/>
                <w:spacing w:val="6"/>
                <w:sz w:val="19"/>
                <w:szCs w:val="19"/>
              </w:rPr>
              <w:t>绩效目标</w:t>
            </w:r>
          </w:p>
        </w:tc>
        <w:tc>
          <w:tcPr>
            <w:tcW w:w="7931" w:type="dxa"/>
            <w:gridSpan w:val="3"/>
            <w:vAlign w:val="top"/>
          </w:tcPr>
          <w:p w14:paraId="332858E6">
            <w:pPr>
              <w:keepNext w:val="0"/>
              <w:keepLines w:val="0"/>
              <w:pageBreakBefore w:val="0"/>
              <w:widowControl/>
              <w:kinsoku/>
              <w:wordWrap/>
              <w:overflowPunct/>
              <w:topLinePunct w:val="0"/>
              <w:autoSpaceDE w:val="0"/>
              <w:autoSpaceDN w:val="0"/>
              <w:bidi w:val="0"/>
              <w:adjustRightInd w:val="0"/>
              <w:snapToGrid w:val="0"/>
              <w:spacing w:line="265" w:lineRule="auto"/>
              <w:textAlignment w:val="baseline"/>
              <w:outlineLvl w:val="9"/>
              <w:rPr>
                <w:rFonts w:ascii="Arial"/>
                <w:sz w:val="19"/>
                <w:szCs w:val="19"/>
              </w:rPr>
            </w:pPr>
          </w:p>
          <w:p w14:paraId="4104CFD4">
            <w:pPr>
              <w:keepNext w:val="0"/>
              <w:keepLines w:val="0"/>
              <w:pageBreakBefore w:val="0"/>
              <w:widowControl/>
              <w:kinsoku/>
              <w:wordWrap/>
              <w:overflowPunct/>
              <w:topLinePunct w:val="0"/>
              <w:autoSpaceDE w:val="0"/>
              <w:autoSpaceDN w:val="0"/>
              <w:bidi w:val="0"/>
              <w:adjustRightInd w:val="0"/>
              <w:snapToGrid w:val="0"/>
              <w:spacing w:line="265" w:lineRule="auto"/>
              <w:textAlignment w:val="baseline"/>
              <w:outlineLvl w:val="9"/>
              <w:rPr>
                <w:rFonts w:ascii="Arial"/>
                <w:sz w:val="19"/>
                <w:szCs w:val="19"/>
              </w:rPr>
            </w:pPr>
          </w:p>
          <w:p w14:paraId="300CF606">
            <w:pPr>
              <w:keepNext w:val="0"/>
              <w:keepLines w:val="0"/>
              <w:pageBreakBefore w:val="0"/>
              <w:widowControl/>
              <w:kinsoku/>
              <w:wordWrap/>
              <w:overflowPunct/>
              <w:topLinePunct w:val="0"/>
              <w:autoSpaceDE w:val="0"/>
              <w:autoSpaceDN w:val="0"/>
              <w:bidi w:val="0"/>
              <w:adjustRightInd w:val="0"/>
              <w:snapToGrid w:val="0"/>
              <w:spacing w:before="61" w:line="228" w:lineRule="auto"/>
              <w:ind w:left="36"/>
              <w:textAlignment w:val="baseline"/>
              <w:outlineLvl w:val="9"/>
              <w:rPr>
                <w:rFonts w:ascii="宋体" w:hAnsi="宋体" w:eastAsia="宋体" w:cs="宋体"/>
                <w:sz w:val="19"/>
                <w:szCs w:val="19"/>
              </w:rPr>
            </w:pPr>
            <w:r>
              <w:rPr>
                <w:rFonts w:ascii="宋体" w:hAnsi="宋体" w:eastAsia="宋体" w:cs="宋体"/>
                <w:spacing w:val="8"/>
                <w:sz w:val="19"/>
                <w:szCs w:val="19"/>
              </w:rPr>
              <w:t>满足学院筹建工作、建校初期日常运转、人员经费、设备购置等。</w:t>
            </w:r>
          </w:p>
        </w:tc>
      </w:tr>
      <w:tr w14:paraId="62DB7F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Align w:val="top"/>
          </w:tcPr>
          <w:p w14:paraId="5960A9BC">
            <w:pPr>
              <w:keepNext w:val="0"/>
              <w:keepLines w:val="0"/>
              <w:pageBreakBefore w:val="0"/>
              <w:widowControl/>
              <w:kinsoku/>
              <w:wordWrap/>
              <w:overflowPunct/>
              <w:topLinePunct w:val="0"/>
              <w:autoSpaceDE w:val="0"/>
              <w:autoSpaceDN w:val="0"/>
              <w:bidi w:val="0"/>
              <w:adjustRightInd w:val="0"/>
              <w:snapToGrid w:val="0"/>
              <w:spacing w:before="143" w:line="229" w:lineRule="auto"/>
              <w:ind w:left="396"/>
              <w:textAlignment w:val="baseline"/>
              <w:outlineLvl w:val="9"/>
              <w:rPr>
                <w:rFonts w:ascii="宋体" w:hAnsi="宋体" w:eastAsia="宋体" w:cs="宋体"/>
                <w:sz w:val="19"/>
                <w:szCs w:val="19"/>
              </w:rPr>
            </w:pPr>
            <w:r>
              <w:rPr>
                <w:rFonts w:ascii="宋体" w:hAnsi="宋体" w:eastAsia="宋体" w:cs="宋体"/>
                <w:spacing w:val="6"/>
                <w:sz w:val="19"/>
                <w:szCs w:val="19"/>
              </w:rPr>
              <w:t>一级指标</w:t>
            </w:r>
          </w:p>
        </w:tc>
        <w:tc>
          <w:tcPr>
            <w:tcW w:w="2300" w:type="dxa"/>
            <w:vAlign w:val="top"/>
          </w:tcPr>
          <w:p w14:paraId="1782FB54">
            <w:pPr>
              <w:keepNext w:val="0"/>
              <w:keepLines w:val="0"/>
              <w:pageBreakBefore w:val="0"/>
              <w:widowControl/>
              <w:kinsoku/>
              <w:wordWrap/>
              <w:overflowPunct/>
              <w:topLinePunct w:val="0"/>
              <w:autoSpaceDE w:val="0"/>
              <w:autoSpaceDN w:val="0"/>
              <w:bidi w:val="0"/>
              <w:adjustRightInd w:val="0"/>
              <w:snapToGrid w:val="0"/>
              <w:spacing w:before="143" w:line="229" w:lineRule="auto"/>
              <w:ind w:left="761"/>
              <w:textAlignment w:val="baseline"/>
              <w:outlineLvl w:val="9"/>
              <w:rPr>
                <w:rFonts w:ascii="宋体" w:hAnsi="宋体" w:eastAsia="宋体" w:cs="宋体"/>
                <w:sz w:val="19"/>
                <w:szCs w:val="19"/>
              </w:rPr>
            </w:pPr>
            <w:r>
              <w:rPr>
                <w:rFonts w:ascii="宋体" w:hAnsi="宋体" w:eastAsia="宋体" w:cs="宋体"/>
                <w:spacing w:val="6"/>
                <w:sz w:val="19"/>
                <w:szCs w:val="19"/>
              </w:rPr>
              <w:t>二级指标</w:t>
            </w:r>
          </w:p>
        </w:tc>
        <w:tc>
          <w:tcPr>
            <w:tcW w:w="3431" w:type="dxa"/>
            <w:vAlign w:val="top"/>
          </w:tcPr>
          <w:p w14:paraId="0397BB24">
            <w:pPr>
              <w:keepNext w:val="0"/>
              <w:keepLines w:val="0"/>
              <w:pageBreakBefore w:val="0"/>
              <w:widowControl/>
              <w:kinsoku/>
              <w:wordWrap/>
              <w:overflowPunct/>
              <w:topLinePunct w:val="0"/>
              <w:autoSpaceDE w:val="0"/>
              <w:autoSpaceDN w:val="0"/>
              <w:bidi w:val="0"/>
              <w:adjustRightInd w:val="0"/>
              <w:snapToGrid w:val="0"/>
              <w:spacing w:before="143" w:line="229" w:lineRule="auto"/>
              <w:ind w:left="1329"/>
              <w:textAlignment w:val="baseline"/>
              <w:outlineLvl w:val="9"/>
              <w:rPr>
                <w:rFonts w:ascii="宋体" w:hAnsi="宋体" w:eastAsia="宋体" w:cs="宋体"/>
                <w:sz w:val="19"/>
                <w:szCs w:val="19"/>
              </w:rPr>
            </w:pPr>
            <w:r>
              <w:rPr>
                <w:rFonts w:ascii="宋体" w:hAnsi="宋体" w:eastAsia="宋体" w:cs="宋体"/>
                <w:spacing w:val="7"/>
                <w:sz w:val="19"/>
                <w:szCs w:val="19"/>
              </w:rPr>
              <w:t>三级指标</w:t>
            </w:r>
          </w:p>
        </w:tc>
        <w:tc>
          <w:tcPr>
            <w:tcW w:w="2200" w:type="dxa"/>
            <w:vAlign w:val="top"/>
          </w:tcPr>
          <w:p w14:paraId="697F3098">
            <w:pPr>
              <w:keepNext w:val="0"/>
              <w:keepLines w:val="0"/>
              <w:pageBreakBefore w:val="0"/>
              <w:widowControl/>
              <w:kinsoku/>
              <w:wordWrap/>
              <w:overflowPunct/>
              <w:topLinePunct w:val="0"/>
              <w:autoSpaceDE w:val="0"/>
              <w:autoSpaceDN w:val="0"/>
              <w:bidi w:val="0"/>
              <w:adjustRightInd w:val="0"/>
              <w:snapToGrid w:val="0"/>
              <w:spacing w:before="144" w:line="228" w:lineRule="auto"/>
              <w:ind w:left="813"/>
              <w:textAlignment w:val="baseline"/>
              <w:outlineLvl w:val="9"/>
              <w:rPr>
                <w:rFonts w:ascii="宋体" w:hAnsi="宋体" w:eastAsia="宋体" w:cs="宋体"/>
                <w:sz w:val="19"/>
                <w:szCs w:val="19"/>
              </w:rPr>
            </w:pPr>
            <w:r>
              <w:rPr>
                <w:rFonts w:ascii="宋体" w:hAnsi="宋体" w:eastAsia="宋体" w:cs="宋体"/>
                <w:spacing w:val="5"/>
                <w:sz w:val="19"/>
                <w:szCs w:val="19"/>
              </w:rPr>
              <w:t>指标值</w:t>
            </w:r>
          </w:p>
        </w:tc>
      </w:tr>
      <w:tr w14:paraId="2D54EA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restart"/>
            <w:tcBorders>
              <w:bottom w:val="nil"/>
            </w:tcBorders>
            <w:vAlign w:val="top"/>
          </w:tcPr>
          <w:p w14:paraId="3B85F525">
            <w:pPr>
              <w:keepNext w:val="0"/>
              <w:keepLines w:val="0"/>
              <w:pageBreakBefore w:val="0"/>
              <w:widowControl/>
              <w:kinsoku/>
              <w:wordWrap/>
              <w:overflowPunct/>
              <w:topLinePunct w:val="0"/>
              <w:autoSpaceDE w:val="0"/>
              <w:autoSpaceDN w:val="0"/>
              <w:bidi w:val="0"/>
              <w:adjustRightInd w:val="0"/>
              <w:snapToGrid w:val="0"/>
              <w:spacing w:line="323" w:lineRule="auto"/>
              <w:textAlignment w:val="baseline"/>
              <w:outlineLvl w:val="9"/>
              <w:rPr>
                <w:rFonts w:ascii="Arial"/>
                <w:sz w:val="19"/>
                <w:szCs w:val="19"/>
              </w:rPr>
            </w:pPr>
          </w:p>
          <w:p w14:paraId="2DF8CF42">
            <w:pPr>
              <w:keepNext w:val="0"/>
              <w:keepLines w:val="0"/>
              <w:pageBreakBefore w:val="0"/>
              <w:widowControl/>
              <w:kinsoku/>
              <w:wordWrap/>
              <w:overflowPunct/>
              <w:topLinePunct w:val="0"/>
              <w:autoSpaceDE w:val="0"/>
              <w:autoSpaceDN w:val="0"/>
              <w:bidi w:val="0"/>
              <w:adjustRightInd w:val="0"/>
              <w:snapToGrid w:val="0"/>
              <w:spacing w:before="62" w:line="227" w:lineRule="auto"/>
              <w:ind w:left="394"/>
              <w:textAlignment w:val="baseline"/>
              <w:outlineLvl w:val="9"/>
              <w:rPr>
                <w:rFonts w:ascii="宋体" w:hAnsi="宋体" w:eastAsia="宋体" w:cs="宋体"/>
                <w:sz w:val="19"/>
                <w:szCs w:val="19"/>
              </w:rPr>
            </w:pPr>
            <w:r>
              <w:rPr>
                <w:rFonts w:ascii="宋体" w:hAnsi="宋体" w:eastAsia="宋体" w:cs="宋体"/>
                <w:spacing w:val="6"/>
                <w:sz w:val="19"/>
                <w:szCs w:val="19"/>
              </w:rPr>
              <w:t>成本指标</w:t>
            </w:r>
          </w:p>
        </w:tc>
        <w:tc>
          <w:tcPr>
            <w:tcW w:w="2300" w:type="dxa"/>
            <w:vMerge w:val="restart"/>
            <w:tcBorders>
              <w:bottom w:val="nil"/>
            </w:tcBorders>
            <w:vAlign w:val="top"/>
          </w:tcPr>
          <w:p w14:paraId="114B8444">
            <w:pPr>
              <w:keepNext w:val="0"/>
              <w:keepLines w:val="0"/>
              <w:pageBreakBefore w:val="0"/>
              <w:widowControl/>
              <w:kinsoku/>
              <w:wordWrap/>
              <w:overflowPunct/>
              <w:topLinePunct w:val="0"/>
              <w:autoSpaceDE w:val="0"/>
              <w:autoSpaceDN w:val="0"/>
              <w:bidi w:val="0"/>
              <w:adjustRightInd w:val="0"/>
              <w:snapToGrid w:val="0"/>
              <w:spacing w:line="323" w:lineRule="auto"/>
              <w:textAlignment w:val="baseline"/>
              <w:outlineLvl w:val="9"/>
              <w:rPr>
                <w:rFonts w:ascii="Arial"/>
                <w:sz w:val="19"/>
                <w:szCs w:val="19"/>
              </w:rPr>
            </w:pPr>
          </w:p>
          <w:p w14:paraId="3B9309D4">
            <w:pPr>
              <w:keepNext w:val="0"/>
              <w:keepLines w:val="0"/>
              <w:pageBreakBefore w:val="0"/>
              <w:widowControl/>
              <w:kinsoku/>
              <w:wordWrap/>
              <w:overflowPunct/>
              <w:topLinePunct w:val="0"/>
              <w:autoSpaceDE w:val="0"/>
              <w:autoSpaceDN w:val="0"/>
              <w:bidi w:val="0"/>
              <w:adjustRightInd w:val="0"/>
              <w:snapToGrid w:val="0"/>
              <w:spacing w:before="62" w:line="227" w:lineRule="auto"/>
              <w:ind w:left="560"/>
              <w:textAlignment w:val="baseline"/>
              <w:outlineLvl w:val="9"/>
              <w:rPr>
                <w:rFonts w:ascii="宋体" w:hAnsi="宋体" w:eastAsia="宋体" w:cs="宋体"/>
                <w:sz w:val="19"/>
                <w:szCs w:val="19"/>
              </w:rPr>
            </w:pPr>
            <w:r>
              <w:rPr>
                <w:rFonts w:ascii="宋体" w:hAnsi="宋体" w:eastAsia="宋体" w:cs="宋体"/>
                <w:spacing w:val="7"/>
                <w:sz w:val="19"/>
                <w:szCs w:val="19"/>
              </w:rPr>
              <w:t>经济成本指标</w:t>
            </w:r>
          </w:p>
        </w:tc>
        <w:tc>
          <w:tcPr>
            <w:tcW w:w="3431" w:type="dxa"/>
            <w:vAlign w:val="top"/>
          </w:tcPr>
          <w:p w14:paraId="1D200E98">
            <w:pPr>
              <w:keepNext w:val="0"/>
              <w:keepLines w:val="0"/>
              <w:pageBreakBefore w:val="0"/>
              <w:widowControl/>
              <w:kinsoku/>
              <w:wordWrap/>
              <w:overflowPunct/>
              <w:topLinePunct w:val="0"/>
              <w:autoSpaceDE w:val="0"/>
              <w:autoSpaceDN w:val="0"/>
              <w:bidi w:val="0"/>
              <w:adjustRightInd w:val="0"/>
              <w:snapToGrid w:val="0"/>
              <w:spacing w:before="146" w:line="229" w:lineRule="auto"/>
              <w:ind w:left="1330"/>
              <w:textAlignment w:val="baseline"/>
              <w:outlineLvl w:val="9"/>
              <w:rPr>
                <w:rFonts w:ascii="宋体" w:hAnsi="宋体" w:eastAsia="宋体" w:cs="宋体"/>
                <w:sz w:val="19"/>
                <w:szCs w:val="19"/>
              </w:rPr>
            </w:pPr>
            <w:r>
              <w:rPr>
                <w:rFonts w:ascii="宋体" w:hAnsi="宋体" w:eastAsia="宋体" w:cs="宋体"/>
                <w:spacing w:val="6"/>
                <w:sz w:val="19"/>
                <w:szCs w:val="19"/>
              </w:rPr>
              <w:t>绿化费用</w:t>
            </w:r>
          </w:p>
        </w:tc>
        <w:tc>
          <w:tcPr>
            <w:tcW w:w="2200" w:type="dxa"/>
            <w:vAlign w:val="top"/>
          </w:tcPr>
          <w:p w14:paraId="31363352">
            <w:pPr>
              <w:keepNext w:val="0"/>
              <w:keepLines w:val="0"/>
              <w:pageBreakBefore w:val="0"/>
              <w:widowControl/>
              <w:kinsoku/>
              <w:wordWrap/>
              <w:overflowPunct/>
              <w:topLinePunct w:val="0"/>
              <w:autoSpaceDE w:val="0"/>
              <w:autoSpaceDN w:val="0"/>
              <w:bidi w:val="0"/>
              <w:adjustRightInd w:val="0"/>
              <w:snapToGrid w:val="0"/>
              <w:spacing w:before="146" w:line="229" w:lineRule="auto"/>
              <w:ind w:left="724"/>
              <w:textAlignment w:val="baseline"/>
              <w:outlineLvl w:val="9"/>
              <w:rPr>
                <w:rFonts w:ascii="宋体" w:hAnsi="宋体" w:eastAsia="宋体" w:cs="宋体"/>
                <w:sz w:val="19"/>
                <w:szCs w:val="19"/>
              </w:rPr>
            </w:pPr>
            <w:r>
              <w:rPr>
                <w:rFonts w:ascii="宋体" w:hAnsi="宋体" w:eastAsia="宋体" w:cs="宋体"/>
                <w:spacing w:val="3"/>
                <w:sz w:val="19"/>
                <w:szCs w:val="19"/>
              </w:rPr>
              <w:t>≤10万元</w:t>
            </w:r>
          </w:p>
        </w:tc>
      </w:tr>
      <w:tr w14:paraId="7B9CBF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tcBorders>
            <w:vAlign w:val="top"/>
          </w:tcPr>
          <w:p w14:paraId="32865B06">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2300" w:type="dxa"/>
            <w:vMerge w:val="continue"/>
            <w:tcBorders>
              <w:top w:val="nil"/>
            </w:tcBorders>
            <w:vAlign w:val="top"/>
          </w:tcPr>
          <w:p w14:paraId="019330D1">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3431" w:type="dxa"/>
            <w:vAlign w:val="top"/>
          </w:tcPr>
          <w:p w14:paraId="38E8F79C">
            <w:pPr>
              <w:keepNext w:val="0"/>
              <w:keepLines w:val="0"/>
              <w:pageBreakBefore w:val="0"/>
              <w:widowControl/>
              <w:kinsoku/>
              <w:wordWrap/>
              <w:overflowPunct/>
              <w:topLinePunct w:val="0"/>
              <w:autoSpaceDE w:val="0"/>
              <w:autoSpaceDN w:val="0"/>
              <w:bidi w:val="0"/>
              <w:adjustRightInd w:val="0"/>
              <w:snapToGrid w:val="0"/>
              <w:spacing w:before="145" w:line="229" w:lineRule="auto"/>
              <w:ind w:left="1330"/>
              <w:textAlignment w:val="baseline"/>
              <w:outlineLvl w:val="9"/>
              <w:rPr>
                <w:rFonts w:ascii="宋体" w:hAnsi="宋体" w:eastAsia="宋体" w:cs="宋体"/>
                <w:sz w:val="19"/>
                <w:szCs w:val="19"/>
              </w:rPr>
            </w:pPr>
            <w:r>
              <w:rPr>
                <w:rFonts w:ascii="宋体" w:hAnsi="宋体" w:eastAsia="宋体" w:cs="宋体"/>
                <w:spacing w:val="6"/>
                <w:sz w:val="19"/>
                <w:szCs w:val="19"/>
              </w:rPr>
              <w:t>校园文化</w:t>
            </w:r>
          </w:p>
        </w:tc>
        <w:tc>
          <w:tcPr>
            <w:tcW w:w="2200" w:type="dxa"/>
            <w:vAlign w:val="top"/>
          </w:tcPr>
          <w:p w14:paraId="73F84149">
            <w:pPr>
              <w:keepNext w:val="0"/>
              <w:keepLines w:val="0"/>
              <w:pageBreakBefore w:val="0"/>
              <w:widowControl/>
              <w:kinsoku/>
              <w:wordWrap/>
              <w:overflowPunct/>
              <w:topLinePunct w:val="0"/>
              <w:autoSpaceDE w:val="0"/>
              <w:autoSpaceDN w:val="0"/>
              <w:bidi w:val="0"/>
              <w:adjustRightInd w:val="0"/>
              <w:snapToGrid w:val="0"/>
              <w:spacing w:before="145" w:line="229" w:lineRule="auto"/>
              <w:ind w:left="724"/>
              <w:textAlignment w:val="baseline"/>
              <w:outlineLvl w:val="9"/>
              <w:rPr>
                <w:rFonts w:ascii="宋体" w:hAnsi="宋体" w:eastAsia="宋体" w:cs="宋体"/>
                <w:sz w:val="19"/>
                <w:szCs w:val="19"/>
              </w:rPr>
            </w:pPr>
            <w:r>
              <w:rPr>
                <w:rFonts w:ascii="宋体" w:hAnsi="宋体" w:eastAsia="宋体" w:cs="宋体"/>
                <w:spacing w:val="3"/>
                <w:sz w:val="19"/>
                <w:szCs w:val="19"/>
              </w:rPr>
              <w:t>≤80万元</w:t>
            </w:r>
          </w:p>
        </w:tc>
      </w:tr>
      <w:tr w14:paraId="2D2C69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restart"/>
            <w:tcBorders>
              <w:bottom w:val="nil"/>
            </w:tcBorders>
            <w:vAlign w:val="top"/>
          </w:tcPr>
          <w:p w14:paraId="73C5EE3B">
            <w:pPr>
              <w:keepNext w:val="0"/>
              <w:keepLines w:val="0"/>
              <w:pageBreakBefore w:val="0"/>
              <w:widowControl/>
              <w:kinsoku/>
              <w:wordWrap/>
              <w:overflowPunct/>
              <w:topLinePunct w:val="0"/>
              <w:autoSpaceDE w:val="0"/>
              <w:autoSpaceDN w:val="0"/>
              <w:bidi w:val="0"/>
              <w:adjustRightInd w:val="0"/>
              <w:snapToGrid w:val="0"/>
              <w:spacing w:line="260" w:lineRule="auto"/>
              <w:textAlignment w:val="baseline"/>
              <w:outlineLvl w:val="9"/>
              <w:rPr>
                <w:rFonts w:ascii="Arial"/>
                <w:sz w:val="19"/>
                <w:szCs w:val="19"/>
              </w:rPr>
            </w:pPr>
          </w:p>
          <w:p w14:paraId="261CAC54">
            <w:pPr>
              <w:keepNext w:val="0"/>
              <w:keepLines w:val="0"/>
              <w:pageBreakBefore w:val="0"/>
              <w:widowControl/>
              <w:kinsoku/>
              <w:wordWrap/>
              <w:overflowPunct/>
              <w:topLinePunct w:val="0"/>
              <w:autoSpaceDE w:val="0"/>
              <w:autoSpaceDN w:val="0"/>
              <w:bidi w:val="0"/>
              <w:adjustRightInd w:val="0"/>
              <w:snapToGrid w:val="0"/>
              <w:spacing w:line="260" w:lineRule="auto"/>
              <w:textAlignment w:val="baseline"/>
              <w:outlineLvl w:val="9"/>
              <w:rPr>
                <w:rFonts w:ascii="Arial"/>
                <w:sz w:val="19"/>
                <w:szCs w:val="19"/>
              </w:rPr>
            </w:pPr>
          </w:p>
          <w:p w14:paraId="62DB106B">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ascii="Arial"/>
                <w:sz w:val="19"/>
                <w:szCs w:val="19"/>
              </w:rPr>
            </w:pPr>
          </w:p>
          <w:p w14:paraId="7335892B">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ascii="Arial"/>
                <w:sz w:val="19"/>
                <w:szCs w:val="19"/>
              </w:rPr>
            </w:pPr>
          </w:p>
          <w:p w14:paraId="5A11B47D">
            <w:pPr>
              <w:keepNext w:val="0"/>
              <w:keepLines w:val="0"/>
              <w:pageBreakBefore w:val="0"/>
              <w:widowControl/>
              <w:kinsoku/>
              <w:wordWrap/>
              <w:overflowPunct/>
              <w:topLinePunct w:val="0"/>
              <w:autoSpaceDE w:val="0"/>
              <w:autoSpaceDN w:val="0"/>
              <w:bidi w:val="0"/>
              <w:adjustRightInd w:val="0"/>
              <w:snapToGrid w:val="0"/>
              <w:spacing w:before="62" w:line="228" w:lineRule="auto"/>
              <w:ind w:left="393"/>
              <w:textAlignment w:val="baseline"/>
              <w:outlineLvl w:val="9"/>
              <w:rPr>
                <w:rFonts w:ascii="宋体" w:hAnsi="宋体" w:eastAsia="宋体" w:cs="宋体"/>
                <w:sz w:val="19"/>
                <w:szCs w:val="19"/>
              </w:rPr>
            </w:pPr>
            <w:r>
              <w:rPr>
                <w:rFonts w:ascii="宋体" w:hAnsi="宋体" w:eastAsia="宋体" w:cs="宋体"/>
                <w:spacing w:val="7"/>
                <w:sz w:val="19"/>
                <w:szCs w:val="19"/>
              </w:rPr>
              <w:t>产出指标</w:t>
            </w:r>
          </w:p>
        </w:tc>
        <w:tc>
          <w:tcPr>
            <w:tcW w:w="2300" w:type="dxa"/>
            <w:vMerge w:val="restart"/>
            <w:tcBorders>
              <w:bottom w:val="nil"/>
            </w:tcBorders>
            <w:vAlign w:val="top"/>
          </w:tcPr>
          <w:p w14:paraId="337EB650">
            <w:pPr>
              <w:keepNext w:val="0"/>
              <w:keepLines w:val="0"/>
              <w:pageBreakBefore w:val="0"/>
              <w:widowControl/>
              <w:kinsoku/>
              <w:wordWrap/>
              <w:overflowPunct/>
              <w:topLinePunct w:val="0"/>
              <w:autoSpaceDE w:val="0"/>
              <w:autoSpaceDN w:val="0"/>
              <w:bidi w:val="0"/>
              <w:adjustRightInd w:val="0"/>
              <w:snapToGrid w:val="0"/>
              <w:spacing w:line="325" w:lineRule="auto"/>
              <w:textAlignment w:val="baseline"/>
              <w:outlineLvl w:val="9"/>
              <w:rPr>
                <w:rFonts w:ascii="Arial"/>
                <w:sz w:val="19"/>
                <w:szCs w:val="19"/>
              </w:rPr>
            </w:pPr>
          </w:p>
          <w:p w14:paraId="07C7364D">
            <w:pPr>
              <w:keepNext w:val="0"/>
              <w:keepLines w:val="0"/>
              <w:pageBreakBefore w:val="0"/>
              <w:widowControl/>
              <w:kinsoku/>
              <w:wordWrap/>
              <w:overflowPunct/>
              <w:topLinePunct w:val="0"/>
              <w:autoSpaceDE w:val="0"/>
              <w:autoSpaceDN w:val="0"/>
              <w:bidi w:val="0"/>
              <w:adjustRightInd w:val="0"/>
              <w:snapToGrid w:val="0"/>
              <w:spacing w:before="62" w:line="228" w:lineRule="auto"/>
              <w:ind w:left="759"/>
              <w:textAlignment w:val="baseline"/>
              <w:outlineLvl w:val="9"/>
              <w:rPr>
                <w:rFonts w:ascii="宋体" w:hAnsi="宋体" w:eastAsia="宋体" w:cs="宋体"/>
                <w:sz w:val="19"/>
                <w:szCs w:val="19"/>
              </w:rPr>
            </w:pPr>
            <w:r>
              <w:rPr>
                <w:rFonts w:ascii="宋体" w:hAnsi="宋体" w:eastAsia="宋体" w:cs="宋体"/>
                <w:spacing w:val="6"/>
                <w:sz w:val="19"/>
                <w:szCs w:val="19"/>
              </w:rPr>
              <w:t>数量指标</w:t>
            </w:r>
          </w:p>
        </w:tc>
        <w:tc>
          <w:tcPr>
            <w:tcW w:w="3431" w:type="dxa"/>
            <w:vAlign w:val="top"/>
          </w:tcPr>
          <w:p w14:paraId="70DBE566">
            <w:pPr>
              <w:keepNext w:val="0"/>
              <w:keepLines w:val="0"/>
              <w:pageBreakBefore w:val="0"/>
              <w:widowControl/>
              <w:kinsoku/>
              <w:wordWrap/>
              <w:overflowPunct/>
              <w:topLinePunct w:val="0"/>
              <w:autoSpaceDE w:val="0"/>
              <w:autoSpaceDN w:val="0"/>
              <w:bidi w:val="0"/>
              <w:adjustRightInd w:val="0"/>
              <w:snapToGrid w:val="0"/>
              <w:spacing w:before="149" w:line="227" w:lineRule="auto"/>
              <w:ind w:right="4"/>
              <w:jc w:val="right"/>
              <w:textAlignment w:val="baseline"/>
              <w:outlineLvl w:val="9"/>
              <w:rPr>
                <w:rFonts w:ascii="宋体" w:hAnsi="宋体" w:eastAsia="宋体" w:cs="宋体"/>
                <w:sz w:val="19"/>
                <w:szCs w:val="19"/>
              </w:rPr>
            </w:pPr>
            <w:r>
              <w:rPr>
                <w:rFonts w:ascii="宋体" w:hAnsi="宋体" w:eastAsia="宋体" w:cs="宋体"/>
                <w:spacing w:val="8"/>
                <w:sz w:val="19"/>
                <w:szCs w:val="19"/>
              </w:rPr>
              <w:t>教室、功能教室多媒体教学一体机数量</w:t>
            </w:r>
          </w:p>
        </w:tc>
        <w:tc>
          <w:tcPr>
            <w:tcW w:w="2200" w:type="dxa"/>
            <w:vAlign w:val="top"/>
          </w:tcPr>
          <w:p w14:paraId="56592A56">
            <w:pPr>
              <w:keepNext w:val="0"/>
              <w:keepLines w:val="0"/>
              <w:pageBreakBefore w:val="0"/>
              <w:widowControl/>
              <w:kinsoku/>
              <w:wordWrap/>
              <w:overflowPunct/>
              <w:topLinePunct w:val="0"/>
              <w:autoSpaceDE w:val="0"/>
              <w:autoSpaceDN w:val="0"/>
              <w:bidi w:val="0"/>
              <w:adjustRightInd w:val="0"/>
              <w:snapToGrid w:val="0"/>
              <w:spacing w:before="149" w:line="228" w:lineRule="auto"/>
              <w:ind w:left="857"/>
              <w:textAlignment w:val="baseline"/>
              <w:outlineLvl w:val="9"/>
              <w:rPr>
                <w:rFonts w:ascii="宋体" w:hAnsi="宋体" w:eastAsia="宋体" w:cs="宋体"/>
                <w:sz w:val="19"/>
                <w:szCs w:val="19"/>
              </w:rPr>
            </w:pPr>
            <w:r>
              <w:rPr>
                <w:rFonts w:ascii="宋体" w:hAnsi="宋体" w:eastAsia="宋体" w:cs="宋体"/>
                <w:spacing w:val="5"/>
                <w:sz w:val="19"/>
                <w:szCs w:val="19"/>
              </w:rPr>
              <w:t>=50个</w:t>
            </w:r>
          </w:p>
        </w:tc>
      </w:tr>
      <w:tr w14:paraId="79D030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continue"/>
            <w:tcBorders>
              <w:top w:val="nil"/>
              <w:bottom w:val="nil"/>
            </w:tcBorders>
            <w:vAlign w:val="top"/>
          </w:tcPr>
          <w:p w14:paraId="6C49F7B2">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2300" w:type="dxa"/>
            <w:vMerge w:val="continue"/>
            <w:tcBorders>
              <w:top w:val="nil"/>
            </w:tcBorders>
            <w:vAlign w:val="top"/>
          </w:tcPr>
          <w:p w14:paraId="63A0B180">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3431" w:type="dxa"/>
            <w:vAlign w:val="top"/>
          </w:tcPr>
          <w:p w14:paraId="613467DD">
            <w:pPr>
              <w:keepNext w:val="0"/>
              <w:keepLines w:val="0"/>
              <w:pageBreakBefore w:val="0"/>
              <w:widowControl/>
              <w:kinsoku/>
              <w:wordWrap/>
              <w:overflowPunct/>
              <w:topLinePunct w:val="0"/>
              <w:autoSpaceDE w:val="0"/>
              <w:autoSpaceDN w:val="0"/>
              <w:bidi w:val="0"/>
              <w:adjustRightInd w:val="0"/>
              <w:snapToGrid w:val="0"/>
              <w:spacing w:before="150" w:line="228" w:lineRule="auto"/>
              <w:ind w:left="931"/>
              <w:textAlignment w:val="baseline"/>
              <w:outlineLvl w:val="9"/>
              <w:rPr>
                <w:rFonts w:ascii="宋体" w:hAnsi="宋体" w:eastAsia="宋体" w:cs="宋体"/>
                <w:sz w:val="19"/>
                <w:szCs w:val="19"/>
              </w:rPr>
            </w:pPr>
            <w:r>
              <w:rPr>
                <w:rFonts w:ascii="宋体" w:hAnsi="宋体" w:eastAsia="宋体" w:cs="宋体"/>
                <w:spacing w:val="7"/>
                <w:sz w:val="19"/>
                <w:szCs w:val="19"/>
              </w:rPr>
              <w:t>校医院第三方服务</w:t>
            </w:r>
          </w:p>
        </w:tc>
        <w:tc>
          <w:tcPr>
            <w:tcW w:w="2200" w:type="dxa"/>
            <w:vAlign w:val="top"/>
          </w:tcPr>
          <w:p w14:paraId="190F40DC">
            <w:pPr>
              <w:keepNext w:val="0"/>
              <w:keepLines w:val="0"/>
              <w:pageBreakBefore w:val="0"/>
              <w:widowControl/>
              <w:kinsoku/>
              <w:wordWrap/>
              <w:overflowPunct/>
              <w:topLinePunct w:val="0"/>
              <w:autoSpaceDE w:val="0"/>
              <w:autoSpaceDN w:val="0"/>
              <w:bidi w:val="0"/>
              <w:adjustRightInd w:val="0"/>
              <w:snapToGrid w:val="0"/>
              <w:spacing w:before="150" w:line="228" w:lineRule="auto"/>
              <w:ind w:left="908"/>
              <w:textAlignment w:val="baseline"/>
              <w:outlineLvl w:val="9"/>
              <w:rPr>
                <w:rFonts w:ascii="宋体" w:hAnsi="宋体" w:eastAsia="宋体" w:cs="宋体"/>
                <w:sz w:val="19"/>
                <w:szCs w:val="19"/>
              </w:rPr>
            </w:pPr>
            <w:r>
              <w:rPr>
                <w:rFonts w:ascii="宋体" w:hAnsi="宋体" w:eastAsia="宋体" w:cs="宋体"/>
                <w:spacing w:val="4"/>
                <w:sz w:val="19"/>
                <w:szCs w:val="19"/>
              </w:rPr>
              <w:t>=1个</w:t>
            </w:r>
          </w:p>
        </w:tc>
      </w:tr>
      <w:tr w14:paraId="1F414A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continue"/>
            <w:tcBorders>
              <w:top w:val="nil"/>
              <w:bottom w:val="nil"/>
            </w:tcBorders>
            <w:vAlign w:val="top"/>
          </w:tcPr>
          <w:p w14:paraId="54311F99">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2300" w:type="dxa"/>
            <w:vMerge w:val="restart"/>
            <w:tcBorders>
              <w:bottom w:val="nil"/>
            </w:tcBorders>
            <w:vAlign w:val="top"/>
          </w:tcPr>
          <w:p w14:paraId="20FEEB29">
            <w:pPr>
              <w:keepNext w:val="0"/>
              <w:keepLines w:val="0"/>
              <w:pageBreakBefore w:val="0"/>
              <w:widowControl/>
              <w:kinsoku/>
              <w:wordWrap/>
              <w:overflowPunct/>
              <w:topLinePunct w:val="0"/>
              <w:autoSpaceDE w:val="0"/>
              <w:autoSpaceDN w:val="0"/>
              <w:bidi w:val="0"/>
              <w:adjustRightInd w:val="0"/>
              <w:snapToGrid w:val="0"/>
              <w:spacing w:line="328" w:lineRule="auto"/>
              <w:textAlignment w:val="baseline"/>
              <w:outlineLvl w:val="9"/>
              <w:rPr>
                <w:rFonts w:ascii="Arial"/>
                <w:sz w:val="19"/>
                <w:szCs w:val="19"/>
              </w:rPr>
            </w:pPr>
          </w:p>
          <w:p w14:paraId="76825EDE">
            <w:pPr>
              <w:keepNext w:val="0"/>
              <w:keepLines w:val="0"/>
              <w:pageBreakBefore w:val="0"/>
              <w:widowControl/>
              <w:kinsoku/>
              <w:wordWrap/>
              <w:overflowPunct/>
              <w:topLinePunct w:val="0"/>
              <w:autoSpaceDE w:val="0"/>
              <w:autoSpaceDN w:val="0"/>
              <w:bidi w:val="0"/>
              <w:adjustRightInd w:val="0"/>
              <w:snapToGrid w:val="0"/>
              <w:spacing w:before="61" w:line="229" w:lineRule="auto"/>
              <w:ind w:left="759"/>
              <w:textAlignment w:val="baseline"/>
              <w:outlineLvl w:val="9"/>
              <w:rPr>
                <w:rFonts w:ascii="宋体" w:hAnsi="宋体" w:eastAsia="宋体" w:cs="宋体"/>
                <w:sz w:val="19"/>
                <w:szCs w:val="19"/>
              </w:rPr>
            </w:pPr>
            <w:r>
              <w:rPr>
                <w:rFonts w:ascii="宋体" w:hAnsi="宋体" w:eastAsia="宋体" w:cs="宋体"/>
                <w:spacing w:val="6"/>
                <w:sz w:val="19"/>
                <w:szCs w:val="19"/>
              </w:rPr>
              <w:t>质量指标</w:t>
            </w:r>
          </w:p>
        </w:tc>
        <w:tc>
          <w:tcPr>
            <w:tcW w:w="3431" w:type="dxa"/>
            <w:vAlign w:val="top"/>
          </w:tcPr>
          <w:p w14:paraId="79E93AFF">
            <w:pPr>
              <w:keepNext w:val="0"/>
              <w:keepLines w:val="0"/>
              <w:pageBreakBefore w:val="0"/>
              <w:widowControl/>
              <w:kinsoku/>
              <w:wordWrap/>
              <w:overflowPunct/>
              <w:topLinePunct w:val="0"/>
              <w:autoSpaceDE w:val="0"/>
              <w:autoSpaceDN w:val="0"/>
              <w:bidi w:val="0"/>
              <w:adjustRightInd w:val="0"/>
              <w:snapToGrid w:val="0"/>
              <w:spacing w:before="149" w:line="228" w:lineRule="auto"/>
              <w:ind w:left="538"/>
              <w:textAlignment w:val="baseline"/>
              <w:outlineLvl w:val="9"/>
              <w:rPr>
                <w:rFonts w:ascii="宋体" w:hAnsi="宋体" w:eastAsia="宋体" w:cs="宋体"/>
                <w:sz w:val="19"/>
                <w:szCs w:val="19"/>
              </w:rPr>
            </w:pPr>
            <w:r>
              <w:rPr>
                <w:rFonts w:ascii="宋体" w:hAnsi="宋体" w:eastAsia="宋体" w:cs="宋体"/>
                <w:spacing w:val="8"/>
                <w:sz w:val="19"/>
                <w:szCs w:val="19"/>
              </w:rPr>
              <w:t>学生心理健康辅导中心配备</w:t>
            </w:r>
          </w:p>
        </w:tc>
        <w:tc>
          <w:tcPr>
            <w:tcW w:w="2200" w:type="dxa"/>
            <w:vAlign w:val="top"/>
          </w:tcPr>
          <w:p w14:paraId="22DA2E54">
            <w:pPr>
              <w:keepNext w:val="0"/>
              <w:keepLines w:val="0"/>
              <w:pageBreakBefore w:val="0"/>
              <w:widowControl/>
              <w:kinsoku/>
              <w:wordWrap/>
              <w:overflowPunct/>
              <w:topLinePunct w:val="0"/>
              <w:autoSpaceDE w:val="0"/>
              <w:autoSpaceDN w:val="0"/>
              <w:bidi w:val="0"/>
              <w:adjustRightInd w:val="0"/>
              <w:snapToGrid w:val="0"/>
              <w:spacing w:before="149" w:line="255" w:lineRule="exact"/>
              <w:ind w:left="857"/>
              <w:textAlignment w:val="baseline"/>
              <w:outlineLvl w:val="9"/>
              <w:rPr>
                <w:rFonts w:ascii="宋体" w:hAnsi="宋体" w:eastAsia="宋体" w:cs="宋体"/>
                <w:sz w:val="19"/>
                <w:szCs w:val="19"/>
              </w:rPr>
            </w:pPr>
            <w:r>
              <w:rPr>
                <w:rFonts w:ascii="宋体" w:hAnsi="宋体" w:eastAsia="宋体" w:cs="宋体"/>
                <w:spacing w:val="4"/>
                <w:position w:val="1"/>
                <w:sz w:val="19"/>
                <w:szCs w:val="19"/>
              </w:rPr>
              <w:t>=100%</w:t>
            </w:r>
          </w:p>
        </w:tc>
      </w:tr>
      <w:tr w14:paraId="5ABB44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continue"/>
            <w:tcBorders>
              <w:top w:val="nil"/>
              <w:bottom w:val="nil"/>
            </w:tcBorders>
            <w:vAlign w:val="top"/>
          </w:tcPr>
          <w:p w14:paraId="0310FD7B">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2300" w:type="dxa"/>
            <w:vMerge w:val="continue"/>
            <w:tcBorders>
              <w:top w:val="nil"/>
            </w:tcBorders>
            <w:vAlign w:val="top"/>
          </w:tcPr>
          <w:p w14:paraId="37A6A5C9">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3431" w:type="dxa"/>
            <w:vAlign w:val="top"/>
          </w:tcPr>
          <w:p w14:paraId="00D20F82">
            <w:pPr>
              <w:keepNext w:val="0"/>
              <w:keepLines w:val="0"/>
              <w:pageBreakBefore w:val="0"/>
              <w:widowControl/>
              <w:kinsoku/>
              <w:wordWrap/>
              <w:overflowPunct/>
              <w:topLinePunct w:val="0"/>
              <w:autoSpaceDE w:val="0"/>
              <w:autoSpaceDN w:val="0"/>
              <w:bidi w:val="0"/>
              <w:adjustRightInd w:val="0"/>
              <w:snapToGrid w:val="0"/>
              <w:spacing w:before="152" w:line="229" w:lineRule="auto"/>
              <w:ind w:left="1129"/>
              <w:textAlignment w:val="baseline"/>
              <w:outlineLvl w:val="9"/>
              <w:rPr>
                <w:rFonts w:ascii="宋体" w:hAnsi="宋体" w:eastAsia="宋体" w:cs="宋体"/>
                <w:sz w:val="19"/>
                <w:szCs w:val="19"/>
              </w:rPr>
            </w:pPr>
            <w:r>
              <w:rPr>
                <w:rFonts w:ascii="宋体" w:hAnsi="宋体" w:eastAsia="宋体" w:cs="宋体"/>
                <w:spacing w:val="7"/>
                <w:sz w:val="19"/>
                <w:szCs w:val="19"/>
              </w:rPr>
              <w:t>食堂设备配置</w:t>
            </w:r>
          </w:p>
        </w:tc>
        <w:tc>
          <w:tcPr>
            <w:tcW w:w="2200" w:type="dxa"/>
            <w:vAlign w:val="top"/>
          </w:tcPr>
          <w:p w14:paraId="10FB8938">
            <w:pPr>
              <w:keepNext w:val="0"/>
              <w:keepLines w:val="0"/>
              <w:pageBreakBefore w:val="0"/>
              <w:widowControl/>
              <w:kinsoku/>
              <w:wordWrap/>
              <w:overflowPunct/>
              <w:topLinePunct w:val="0"/>
              <w:autoSpaceDE w:val="0"/>
              <w:autoSpaceDN w:val="0"/>
              <w:bidi w:val="0"/>
              <w:adjustRightInd w:val="0"/>
              <w:snapToGrid w:val="0"/>
              <w:spacing w:before="153" w:line="255" w:lineRule="exact"/>
              <w:ind w:left="857"/>
              <w:textAlignment w:val="baseline"/>
              <w:outlineLvl w:val="9"/>
              <w:rPr>
                <w:rFonts w:ascii="宋体" w:hAnsi="宋体" w:eastAsia="宋体" w:cs="宋体"/>
                <w:sz w:val="19"/>
                <w:szCs w:val="19"/>
              </w:rPr>
            </w:pPr>
            <w:r>
              <w:rPr>
                <w:rFonts w:ascii="宋体" w:hAnsi="宋体" w:eastAsia="宋体" w:cs="宋体"/>
                <w:spacing w:val="4"/>
                <w:position w:val="1"/>
                <w:sz w:val="19"/>
                <w:szCs w:val="19"/>
              </w:rPr>
              <w:t>=100%</w:t>
            </w:r>
          </w:p>
        </w:tc>
      </w:tr>
      <w:tr w14:paraId="1849A7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tcBorders>
            <w:vAlign w:val="top"/>
          </w:tcPr>
          <w:p w14:paraId="325C1997">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2300" w:type="dxa"/>
            <w:vAlign w:val="top"/>
          </w:tcPr>
          <w:p w14:paraId="4E264107">
            <w:pPr>
              <w:keepNext w:val="0"/>
              <w:keepLines w:val="0"/>
              <w:pageBreakBefore w:val="0"/>
              <w:widowControl/>
              <w:kinsoku/>
              <w:wordWrap/>
              <w:overflowPunct/>
              <w:topLinePunct w:val="0"/>
              <w:autoSpaceDE w:val="0"/>
              <w:autoSpaceDN w:val="0"/>
              <w:bidi w:val="0"/>
              <w:adjustRightInd w:val="0"/>
              <w:snapToGrid w:val="0"/>
              <w:spacing w:before="151" w:line="229" w:lineRule="auto"/>
              <w:ind w:left="767"/>
              <w:textAlignment w:val="baseline"/>
              <w:outlineLvl w:val="9"/>
              <w:rPr>
                <w:rFonts w:ascii="宋体" w:hAnsi="宋体" w:eastAsia="宋体" w:cs="宋体"/>
                <w:sz w:val="19"/>
                <w:szCs w:val="19"/>
              </w:rPr>
            </w:pPr>
            <w:r>
              <w:rPr>
                <w:rFonts w:ascii="宋体" w:hAnsi="宋体" w:eastAsia="宋体" w:cs="宋体"/>
                <w:spacing w:val="4"/>
                <w:sz w:val="19"/>
                <w:szCs w:val="19"/>
              </w:rPr>
              <w:t>时效指标</w:t>
            </w:r>
          </w:p>
        </w:tc>
        <w:tc>
          <w:tcPr>
            <w:tcW w:w="3431" w:type="dxa"/>
            <w:vAlign w:val="top"/>
          </w:tcPr>
          <w:p w14:paraId="78485C57">
            <w:pPr>
              <w:keepNext w:val="0"/>
              <w:keepLines w:val="0"/>
              <w:pageBreakBefore w:val="0"/>
              <w:widowControl/>
              <w:kinsoku/>
              <w:wordWrap/>
              <w:overflowPunct/>
              <w:topLinePunct w:val="0"/>
              <w:autoSpaceDE w:val="0"/>
              <w:autoSpaceDN w:val="0"/>
              <w:bidi w:val="0"/>
              <w:adjustRightInd w:val="0"/>
              <w:snapToGrid w:val="0"/>
              <w:spacing w:before="152" w:line="228" w:lineRule="auto"/>
              <w:ind w:left="731"/>
              <w:textAlignment w:val="baseline"/>
              <w:outlineLvl w:val="9"/>
              <w:rPr>
                <w:rFonts w:ascii="宋体" w:hAnsi="宋体" w:eastAsia="宋体" w:cs="宋体"/>
                <w:sz w:val="19"/>
                <w:szCs w:val="19"/>
              </w:rPr>
            </w:pPr>
            <w:r>
              <w:rPr>
                <w:rFonts w:ascii="宋体" w:hAnsi="宋体" w:eastAsia="宋体" w:cs="宋体"/>
                <w:spacing w:val="8"/>
                <w:sz w:val="19"/>
                <w:szCs w:val="19"/>
              </w:rPr>
              <w:t>食堂设备配置完成时间</w:t>
            </w:r>
          </w:p>
        </w:tc>
        <w:tc>
          <w:tcPr>
            <w:tcW w:w="2200" w:type="dxa"/>
            <w:vAlign w:val="top"/>
          </w:tcPr>
          <w:p w14:paraId="36FAE49D">
            <w:pPr>
              <w:keepNext w:val="0"/>
              <w:keepLines w:val="0"/>
              <w:pageBreakBefore w:val="0"/>
              <w:widowControl/>
              <w:kinsoku/>
              <w:wordWrap/>
              <w:overflowPunct/>
              <w:topLinePunct w:val="0"/>
              <w:autoSpaceDE w:val="0"/>
              <w:autoSpaceDN w:val="0"/>
              <w:bidi w:val="0"/>
              <w:adjustRightInd w:val="0"/>
              <w:snapToGrid w:val="0"/>
              <w:spacing w:before="152" w:line="228" w:lineRule="auto"/>
              <w:ind w:left="825"/>
              <w:textAlignment w:val="baseline"/>
              <w:outlineLvl w:val="9"/>
              <w:rPr>
                <w:rFonts w:ascii="宋体" w:hAnsi="宋体" w:eastAsia="宋体" w:cs="宋体"/>
                <w:sz w:val="19"/>
                <w:szCs w:val="19"/>
              </w:rPr>
            </w:pPr>
            <w:r>
              <w:rPr>
                <w:rFonts w:ascii="宋体" w:hAnsi="宋体" w:eastAsia="宋体" w:cs="宋体"/>
                <w:spacing w:val="2"/>
                <w:sz w:val="19"/>
                <w:szCs w:val="19"/>
              </w:rPr>
              <w:t>≤12月</w:t>
            </w:r>
          </w:p>
        </w:tc>
      </w:tr>
      <w:tr w14:paraId="46DE34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Align w:val="top"/>
          </w:tcPr>
          <w:p w14:paraId="4D8F864A">
            <w:pPr>
              <w:keepNext w:val="0"/>
              <w:keepLines w:val="0"/>
              <w:pageBreakBefore w:val="0"/>
              <w:widowControl/>
              <w:kinsoku/>
              <w:wordWrap/>
              <w:overflowPunct/>
              <w:topLinePunct w:val="0"/>
              <w:autoSpaceDE w:val="0"/>
              <w:autoSpaceDN w:val="0"/>
              <w:bidi w:val="0"/>
              <w:adjustRightInd w:val="0"/>
              <w:snapToGrid w:val="0"/>
              <w:spacing w:before="154" w:line="229" w:lineRule="auto"/>
              <w:ind w:left="398"/>
              <w:textAlignment w:val="baseline"/>
              <w:outlineLvl w:val="9"/>
              <w:rPr>
                <w:rFonts w:ascii="宋体" w:hAnsi="宋体" w:eastAsia="宋体" w:cs="宋体"/>
                <w:sz w:val="19"/>
                <w:szCs w:val="19"/>
              </w:rPr>
            </w:pPr>
            <w:r>
              <w:rPr>
                <w:rFonts w:ascii="宋体" w:hAnsi="宋体" w:eastAsia="宋体" w:cs="宋体"/>
                <w:spacing w:val="5"/>
                <w:sz w:val="19"/>
                <w:szCs w:val="19"/>
              </w:rPr>
              <w:t>效益指标</w:t>
            </w:r>
          </w:p>
        </w:tc>
        <w:tc>
          <w:tcPr>
            <w:tcW w:w="2300" w:type="dxa"/>
            <w:vAlign w:val="top"/>
          </w:tcPr>
          <w:p w14:paraId="3FF5A95F">
            <w:pPr>
              <w:keepNext w:val="0"/>
              <w:keepLines w:val="0"/>
              <w:pageBreakBefore w:val="0"/>
              <w:widowControl/>
              <w:kinsoku/>
              <w:wordWrap/>
              <w:overflowPunct/>
              <w:topLinePunct w:val="0"/>
              <w:autoSpaceDE w:val="0"/>
              <w:autoSpaceDN w:val="0"/>
              <w:bidi w:val="0"/>
              <w:adjustRightInd w:val="0"/>
              <w:snapToGrid w:val="0"/>
              <w:spacing w:before="155" w:line="227" w:lineRule="auto"/>
              <w:ind w:left="560"/>
              <w:textAlignment w:val="baseline"/>
              <w:outlineLvl w:val="9"/>
              <w:rPr>
                <w:rFonts w:ascii="宋体" w:hAnsi="宋体" w:eastAsia="宋体" w:cs="宋体"/>
                <w:sz w:val="19"/>
                <w:szCs w:val="19"/>
              </w:rPr>
            </w:pPr>
            <w:r>
              <w:rPr>
                <w:rFonts w:ascii="宋体" w:hAnsi="宋体" w:eastAsia="宋体" w:cs="宋体"/>
                <w:spacing w:val="7"/>
                <w:sz w:val="19"/>
                <w:szCs w:val="19"/>
              </w:rPr>
              <w:t>社会效益指标</w:t>
            </w:r>
          </w:p>
        </w:tc>
        <w:tc>
          <w:tcPr>
            <w:tcW w:w="3431" w:type="dxa"/>
            <w:vAlign w:val="top"/>
          </w:tcPr>
          <w:p w14:paraId="765161E1">
            <w:pPr>
              <w:keepNext w:val="0"/>
              <w:keepLines w:val="0"/>
              <w:pageBreakBefore w:val="0"/>
              <w:widowControl/>
              <w:kinsoku/>
              <w:wordWrap/>
              <w:overflowPunct/>
              <w:topLinePunct w:val="0"/>
              <w:autoSpaceDE w:val="0"/>
              <w:autoSpaceDN w:val="0"/>
              <w:bidi w:val="0"/>
              <w:adjustRightInd w:val="0"/>
              <w:snapToGrid w:val="0"/>
              <w:spacing w:before="155" w:line="228" w:lineRule="auto"/>
              <w:ind w:left="1129"/>
              <w:textAlignment w:val="baseline"/>
              <w:outlineLvl w:val="9"/>
              <w:rPr>
                <w:rFonts w:ascii="宋体" w:hAnsi="宋体" w:eastAsia="宋体" w:cs="宋体"/>
                <w:sz w:val="19"/>
                <w:szCs w:val="19"/>
              </w:rPr>
            </w:pPr>
            <w:r>
              <w:rPr>
                <w:rFonts w:ascii="宋体" w:hAnsi="宋体" w:eastAsia="宋体" w:cs="宋体"/>
                <w:spacing w:val="7"/>
                <w:sz w:val="19"/>
                <w:szCs w:val="19"/>
              </w:rPr>
              <w:t>服务学生发展</w:t>
            </w:r>
          </w:p>
        </w:tc>
        <w:tc>
          <w:tcPr>
            <w:tcW w:w="2200" w:type="dxa"/>
            <w:vAlign w:val="top"/>
          </w:tcPr>
          <w:p w14:paraId="46385D2E">
            <w:pPr>
              <w:keepNext w:val="0"/>
              <w:keepLines w:val="0"/>
              <w:pageBreakBefore w:val="0"/>
              <w:widowControl/>
              <w:kinsoku/>
              <w:wordWrap/>
              <w:overflowPunct/>
              <w:topLinePunct w:val="0"/>
              <w:autoSpaceDE w:val="0"/>
              <w:autoSpaceDN w:val="0"/>
              <w:bidi w:val="0"/>
              <w:adjustRightInd w:val="0"/>
              <w:snapToGrid w:val="0"/>
              <w:spacing w:before="155" w:line="231" w:lineRule="auto"/>
              <w:ind w:left="724"/>
              <w:textAlignment w:val="baseline"/>
              <w:outlineLvl w:val="9"/>
              <w:rPr>
                <w:rFonts w:ascii="宋体" w:hAnsi="宋体" w:eastAsia="宋体" w:cs="宋体"/>
                <w:sz w:val="19"/>
                <w:szCs w:val="19"/>
              </w:rPr>
            </w:pPr>
            <w:r>
              <w:rPr>
                <w:rFonts w:ascii="宋体" w:hAnsi="宋体" w:eastAsia="宋体" w:cs="宋体"/>
                <w:spacing w:val="3"/>
                <w:sz w:val="19"/>
                <w:szCs w:val="19"/>
              </w:rPr>
              <w:t>≤2000人</w:t>
            </w:r>
          </w:p>
        </w:tc>
      </w:tr>
      <w:tr w14:paraId="354DA8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567" w:type="dxa"/>
            <w:vAlign w:val="top"/>
          </w:tcPr>
          <w:p w14:paraId="5B543DC3">
            <w:pPr>
              <w:keepNext w:val="0"/>
              <w:keepLines w:val="0"/>
              <w:pageBreakBefore w:val="0"/>
              <w:widowControl/>
              <w:kinsoku/>
              <w:wordWrap/>
              <w:overflowPunct/>
              <w:topLinePunct w:val="0"/>
              <w:autoSpaceDE w:val="0"/>
              <w:autoSpaceDN w:val="0"/>
              <w:bidi w:val="0"/>
              <w:adjustRightInd w:val="0"/>
              <w:snapToGrid w:val="0"/>
              <w:spacing w:before="156" w:line="228" w:lineRule="auto"/>
              <w:ind w:left="295"/>
              <w:textAlignment w:val="baseline"/>
              <w:outlineLvl w:val="9"/>
              <w:rPr>
                <w:rFonts w:ascii="宋体" w:hAnsi="宋体" w:eastAsia="宋体" w:cs="宋体"/>
                <w:sz w:val="19"/>
                <w:szCs w:val="19"/>
              </w:rPr>
            </w:pPr>
            <w:r>
              <w:rPr>
                <w:rFonts w:ascii="宋体" w:hAnsi="宋体" w:eastAsia="宋体" w:cs="宋体"/>
                <w:spacing w:val="7"/>
                <w:sz w:val="19"/>
                <w:szCs w:val="19"/>
              </w:rPr>
              <w:t>满意度指标</w:t>
            </w:r>
          </w:p>
        </w:tc>
        <w:tc>
          <w:tcPr>
            <w:tcW w:w="2300" w:type="dxa"/>
            <w:vAlign w:val="top"/>
          </w:tcPr>
          <w:p w14:paraId="6D589234">
            <w:pPr>
              <w:keepNext w:val="0"/>
              <w:keepLines w:val="0"/>
              <w:pageBreakBefore w:val="0"/>
              <w:widowControl/>
              <w:kinsoku/>
              <w:wordWrap/>
              <w:overflowPunct/>
              <w:topLinePunct w:val="0"/>
              <w:autoSpaceDE w:val="0"/>
              <w:autoSpaceDN w:val="0"/>
              <w:bidi w:val="0"/>
              <w:adjustRightInd w:val="0"/>
              <w:snapToGrid w:val="0"/>
              <w:spacing w:before="156" w:line="228" w:lineRule="auto"/>
              <w:ind w:left="261"/>
              <w:textAlignment w:val="baseline"/>
              <w:outlineLvl w:val="9"/>
              <w:rPr>
                <w:rFonts w:ascii="宋体" w:hAnsi="宋体" w:eastAsia="宋体" w:cs="宋体"/>
                <w:sz w:val="19"/>
                <w:szCs w:val="19"/>
              </w:rPr>
            </w:pPr>
            <w:r>
              <w:rPr>
                <w:rFonts w:ascii="宋体" w:hAnsi="宋体" w:eastAsia="宋体" w:cs="宋体"/>
                <w:spacing w:val="8"/>
                <w:sz w:val="19"/>
                <w:szCs w:val="19"/>
              </w:rPr>
              <w:t>服务对象满意度指标</w:t>
            </w:r>
          </w:p>
        </w:tc>
        <w:tc>
          <w:tcPr>
            <w:tcW w:w="3431" w:type="dxa"/>
            <w:vAlign w:val="top"/>
          </w:tcPr>
          <w:p w14:paraId="27ED2DCA">
            <w:pPr>
              <w:keepNext w:val="0"/>
              <w:keepLines w:val="0"/>
              <w:pageBreakBefore w:val="0"/>
              <w:widowControl/>
              <w:kinsoku/>
              <w:wordWrap/>
              <w:overflowPunct/>
              <w:topLinePunct w:val="0"/>
              <w:autoSpaceDE w:val="0"/>
              <w:autoSpaceDN w:val="0"/>
              <w:bidi w:val="0"/>
              <w:adjustRightInd w:val="0"/>
              <w:snapToGrid w:val="0"/>
              <w:spacing w:before="156" w:line="228" w:lineRule="auto"/>
              <w:ind w:left="1234"/>
              <w:textAlignment w:val="baseline"/>
              <w:outlineLvl w:val="9"/>
              <w:rPr>
                <w:rFonts w:ascii="宋体" w:hAnsi="宋体" w:eastAsia="宋体" w:cs="宋体"/>
                <w:sz w:val="19"/>
                <w:szCs w:val="19"/>
              </w:rPr>
            </w:pPr>
            <w:r>
              <w:rPr>
                <w:rFonts w:ascii="宋体" w:hAnsi="宋体" w:eastAsia="宋体" w:cs="宋体"/>
                <w:spacing w:val="6"/>
                <w:sz w:val="19"/>
                <w:szCs w:val="19"/>
              </w:rPr>
              <w:t>学生满意度</w:t>
            </w:r>
          </w:p>
        </w:tc>
        <w:tc>
          <w:tcPr>
            <w:tcW w:w="2200" w:type="dxa"/>
            <w:vAlign w:val="top"/>
          </w:tcPr>
          <w:p w14:paraId="2E83E9E0">
            <w:pPr>
              <w:keepNext w:val="0"/>
              <w:keepLines w:val="0"/>
              <w:pageBreakBefore w:val="0"/>
              <w:widowControl/>
              <w:kinsoku/>
              <w:wordWrap/>
              <w:overflowPunct/>
              <w:topLinePunct w:val="0"/>
              <w:autoSpaceDE w:val="0"/>
              <w:autoSpaceDN w:val="0"/>
              <w:bidi w:val="0"/>
              <w:adjustRightInd w:val="0"/>
              <w:snapToGrid w:val="0"/>
              <w:spacing w:before="156" w:line="253" w:lineRule="exact"/>
              <w:ind w:left="878"/>
              <w:textAlignment w:val="baseline"/>
              <w:outlineLvl w:val="9"/>
              <w:rPr>
                <w:rFonts w:ascii="宋体" w:hAnsi="宋体" w:eastAsia="宋体" w:cs="宋体"/>
                <w:sz w:val="19"/>
                <w:szCs w:val="19"/>
              </w:rPr>
            </w:pPr>
            <w:r>
              <w:rPr>
                <w:rFonts w:ascii="宋体" w:hAnsi="宋体" w:eastAsia="宋体" w:cs="宋体"/>
                <w:spacing w:val="-1"/>
                <w:position w:val="1"/>
                <w:sz w:val="19"/>
                <w:szCs w:val="19"/>
              </w:rPr>
              <w:t>≥92%</w:t>
            </w:r>
          </w:p>
        </w:tc>
      </w:tr>
    </w:tbl>
    <w:p w14:paraId="71117678"/>
    <w:p w14:paraId="4AC97FB8"/>
    <w:p w14:paraId="044A7258"/>
    <w:p w14:paraId="4A6079D3"/>
    <w:p w14:paraId="7DBA2441"/>
    <w:p w14:paraId="1FA1717C"/>
    <w:p w14:paraId="4A706B1F"/>
    <w:p w14:paraId="562AFD0B"/>
    <w:p w14:paraId="756D314B"/>
    <w:p w14:paraId="3CE70289"/>
    <w:p w14:paraId="540B163D"/>
    <w:p w14:paraId="000057E7"/>
    <w:p w14:paraId="1E6C3707"/>
    <w:p w14:paraId="16B66412"/>
    <w:p w14:paraId="4BF68775"/>
    <w:p w14:paraId="08A648B1"/>
    <w:p w14:paraId="75FCA6FA"/>
    <w:p w14:paraId="371592E7"/>
    <w:p w14:paraId="70954851"/>
    <w:p w14:paraId="3C372936"/>
    <w:p w14:paraId="260318ED"/>
    <w:p w14:paraId="294536A5"/>
    <w:p w14:paraId="18E03804"/>
    <w:p w14:paraId="7BBDF8FD"/>
    <w:p w14:paraId="19D5A1FB"/>
    <w:p w14:paraId="69B77B00"/>
    <w:p w14:paraId="433AEDBF">
      <w:pPr>
        <w:keepNext w:val="0"/>
        <w:keepLines w:val="0"/>
        <w:pageBreakBefore w:val="0"/>
        <w:widowControl/>
        <w:kinsoku/>
        <w:wordWrap/>
        <w:overflowPunct/>
        <w:topLinePunct w:val="0"/>
        <w:autoSpaceDE w:val="0"/>
        <w:autoSpaceDN w:val="0"/>
        <w:bidi w:val="0"/>
        <w:adjustRightInd w:val="0"/>
        <w:snapToGrid w:val="0"/>
        <w:spacing w:before="112" w:line="210" w:lineRule="auto"/>
        <w:jc w:val="center"/>
        <w:textAlignment w:val="baseline"/>
        <w:outlineLvl w:val="9"/>
        <w:rPr>
          <w:rFonts w:hint="eastAsia" w:ascii="方正小标宋_GBK" w:hAnsi="方正小标宋_GBK" w:eastAsia="方正小标宋_GBK" w:cs="方正小标宋_GBK"/>
          <w:sz w:val="31"/>
          <w:szCs w:val="31"/>
          <w:lang w:eastAsia="zh-CN"/>
        </w:rPr>
      </w:pPr>
      <w:r>
        <w:rPr>
          <w:rFonts w:hint="eastAsia" w:ascii="方正小标宋_GBK" w:hAnsi="方正小标宋_GBK" w:eastAsia="方正小标宋_GBK" w:cs="方正小标宋_GBK"/>
          <w:spacing w:val="11"/>
          <w:sz w:val="32"/>
          <w:szCs w:val="32"/>
          <w:lang w:eastAsia="zh-CN"/>
        </w:rPr>
        <w:t>项目支出绩效目标表</w:t>
      </w:r>
    </w:p>
    <w:p w14:paraId="14C646FB">
      <w:pPr>
        <w:keepNext w:val="0"/>
        <w:keepLines w:val="0"/>
        <w:pageBreakBefore w:val="0"/>
        <w:widowControl/>
        <w:kinsoku/>
        <w:wordWrap/>
        <w:overflowPunct/>
        <w:topLinePunct w:val="0"/>
        <w:autoSpaceDE w:val="0"/>
        <w:autoSpaceDN w:val="0"/>
        <w:bidi w:val="0"/>
        <w:adjustRightInd w:val="0"/>
        <w:snapToGrid w:val="0"/>
        <w:spacing w:before="151" w:line="228" w:lineRule="auto"/>
        <w:jc w:val="center"/>
        <w:textAlignment w:val="baseline"/>
        <w:outlineLvl w:val="9"/>
        <w:rPr>
          <w:rFonts w:ascii="宋体" w:hAnsi="宋体" w:eastAsia="宋体" w:cs="宋体"/>
          <w:sz w:val="19"/>
          <w:szCs w:val="19"/>
        </w:rPr>
      </w:pPr>
      <w:r>
        <w:rPr>
          <w:rFonts w:ascii="宋体" w:hAnsi="宋体" w:eastAsia="宋体" w:cs="宋体"/>
          <w:spacing w:val="4"/>
          <w:sz w:val="19"/>
          <w:szCs w:val="19"/>
        </w:rPr>
        <w:t>（2025年度）</w:t>
      </w:r>
    </w:p>
    <w:p w14:paraId="4784E1DD">
      <w:pPr>
        <w:keepNext w:val="0"/>
        <w:keepLines w:val="0"/>
        <w:pageBreakBefore w:val="0"/>
        <w:widowControl/>
        <w:kinsoku/>
        <w:wordWrap/>
        <w:overflowPunct/>
        <w:topLinePunct w:val="0"/>
        <w:autoSpaceDE w:val="0"/>
        <w:autoSpaceDN w:val="0"/>
        <w:bidi w:val="0"/>
        <w:adjustRightInd w:val="0"/>
        <w:snapToGrid w:val="0"/>
        <w:spacing w:before="168" w:line="229" w:lineRule="auto"/>
        <w:ind w:right="31"/>
        <w:jc w:val="right"/>
        <w:textAlignment w:val="baseline"/>
        <w:outlineLvl w:val="9"/>
        <w:rPr>
          <w:rFonts w:hint="eastAsia" w:ascii="宋体" w:hAnsi="宋体" w:eastAsia="宋体" w:cs="宋体"/>
          <w:sz w:val="19"/>
          <w:szCs w:val="19"/>
          <w:lang w:eastAsia="zh-CN"/>
        </w:rPr>
      </w:pPr>
    </w:p>
    <w:p w14:paraId="11E3D1A8">
      <w:pPr>
        <w:keepNext w:val="0"/>
        <w:keepLines w:val="0"/>
        <w:pageBreakBefore w:val="0"/>
        <w:widowControl/>
        <w:kinsoku/>
        <w:wordWrap/>
        <w:overflowPunct/>
        <w:topLinePunct w:val="0"/>
        <w:autoSpaceDE w:val="0"/>
        <w:autoSpaceDN w:val="0"/>
        <w:bidi w:val="0"/>
        <w:adjustRightInd w:val="0"/>
        <w:snapToGrid w:val="0"/>
        <w:spacing w:line="42" w:lineRule="exact"/>
        <w:textAlignment w:val="baseline"/>
        <w:outlineLvl w:val="9"/>
      </w:pPr>
    </w:p>
    <w:tbl>
      <w:tblPr>
        <w:tblStyle w:val="9"/>
        <w:tblW w:w="9292"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67"/>
        <w:gridCol w:w="2619"/>
        <w:gridCol w:w="3127"/>
        <w:gridCol w:w="1979"/>
      </w:tblGrid>
      <w:tr w14:paraId="186E29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567" w:type="dxa"/>
            <w:vAlign w:val="top"/>
          </w:tcPr>
          <w:p w14:paraId="762D0301">
            <w:pPr>
              <w:keepNext w:val="0"/>
              <w:keepLines w:val="0"/>
              <w:pageBreakBefore w:val="0"/>
              <w:widowControl/>
              <w:kinsoku/>
              <w:wordWrap/>
              <w:overflowPunct/>
              <w:topLinePunct w:val="0"/>
              <w:autoSpaceDE w:val="0"/>
              <w:autoSpaceDN w:val="0"/>
              <w:bidi w:val="0"/>
              <w:adjustRightInd w:val="0"/>
              <w:snapToGrid w:val="0"/>
              <w:spacing w:before="151" w:line="228" w:lineRule="auto"/>
              <w:ind w:left="396"/>
              <w:textAlignment w:val="baseline"/>
              <w:outlineLvl w:val="9"/>
              <w:rPr>
                <w:rFonts w:ascii="宋体" w:hAnsi="宋体" w:eastAsia="宋体" w:cs="宋体"/>
                <w:sz w:val="19"/>
                <w:szCs w:val="19"/>
              </w:rPr>
            </w:pPr>
            <w:r>
              <w:rPr>
                <w:rFonts w:ascii="宋体" w:hAnsi="宋体" w:eastAsia="宋体" w:cs="宋体"/>
                <w:spacing w:val="6"/>
                <w:sz w:val="19"/>
                <w:szCs w:val="19"/>
              </w:rPr>
              <w:t>项目编码</w:t>
            </w:r>
          </w:p>
        </w:tc>
        <w:tc>
          <w:tcPr>
            <w:tcW w:w="2619" w:type="dxa"/>
            <w:vAlign w:val="top"/>
          </w:tcPr>
          <w:p w14:paraId="30E6716E">
            <w:pPr>
              <w:keepNext w:val="0"/>
              <w:keepLines w:val="0"/>
              <w:pageBreakBefore w:val="0"/>
              <w:widowControl/>
              <w:kinsoku/>
              <w:wordWrap/>
              <w:overflowPunct/>
              <w:topLinePunct w:val="0"/>
              <w:autoSpaceDE w:val="0"/>
              <w:autoSpaceDN w:val="0"/>
              <w:bidi w:val="0"/>
              <w:adjustRightInd w:val="0"/>
              <w:snapToGrid w:val="0"/>
              <w:spacing w:before="181" w:line="190" w:lineRule="auto"/>
              <w:ind w:left="258"/>
              <w:textAlignment w:val="baseline"/>
              <w:outlineLvl w:val="9"/>
              <w:rPr>
                <w:rFonts w:ascii="宋体" w:hAnsi="宋体" w:eastAsia="宋体" w:cs="宋体"/>
                <w:sz w:val="19"/>
                <w:szCs w:val="19"/>
              </w:rPr>
            </w:pPr>
            <w:r>
              <w:rPr>
                <w:rFonts w:ascii="宋体" w:hAnsi="宋体" w:eastAsia="宋体" w:cs="宋体"/>
                <w:spacing w:val="5"/>
                <w:sz w:val="19"/>
                <w:szCs w:val="19"/>
              </w:rPr>
              <w:t>37020025112602090004T</w:t>
            </w:r>
          </w:p>
        </w:tc>
        <w:tc>
          <w:tcPr>
            <w:tcW w:w="3127" w:type="dxa"/>
            <w:vAlign w:val="top"/>
          </w:tcPr>
          <w:p w14:paraId="61864DC8">
            <w:pPr>
              <w:keepNext w:val="0"/>
              <w:keepLines w:val="0"/>
              <w:pageBreakBefore w:val="0"/>
              <w:widowControl/>
              <w:kinsoku/>
              <w:wordWrap/>
              <w:overflowPunct/>
              <w:topLinePunct w:val="0"/>
              <w:autoSpaceDE w:val="0"/>
              <w:autoSpaceDN w:val="0"/>
              <w:bidi w:val="0"/>
              <w:adjustRightInd w:val="0"/>
              <w:snapToGrid w:val="0"/>
              <w:spacing w:before="150" w:line="229" w:lineRule="auto"/>
              <w:ind w:left="1181"/>
              <w:textAlignment w:val="baseline"/>
              <w:outlineLvl w:val="9"/>
              <w:rPr>
                <w:rFonts w:ascii="宋体" w:hAnsi="宋体" w:eastAsia="宋体" w:cs="宋体"/>
                <w:sz w:val="19"/>
                <w:szCs w:val="19"/>
              </w:rPr>
            </w:pPr>
            <w:r>
              <w:rPr>
                <w:rFonts w:ascii="宋体" w:hAnsi="宋体" w:eastAsia="宋体" w:cs="宋体"/>
                <w:spacing w:val="6"/>
                <w:sz w:val="19"/>
                <w:szCs w:val="19"/>
              </w:rPr>
              <w:t>项目名称</w:t>
            </w:r>
          </w:p>
        </w:tc>
        <w:tc>
          <w:tcPr>
            <w:tcW w:w="1979" w:type="dxa"/>
            <w:vAlign w:val="top"/>
          </w:tcPr>
          <w:p w14:paraId="344A6E63">
            <w:pPr>
              <w:keepNext w:val="0"/>
              <w:keepLines w:val="0"/>
              <w:pageBreakBefore w:val="0"/>
              <w:widowControl/>
              <w:kinsoku/>
              <w:wordWrap/>
              <w:overflowPunct/>
              <w:topLinePunct w:val="0"/>
              <w:autoSpaceDE w:val="0"/>
              <w:autoSpaceDN w:val="0"/>
              <w:bidi w:val="0"/>
              <w:adjustRightInd w:val="0"/>
              <w:snapToGrid w:val="0"/>
              <w:spacing w:before="150" w:line="229" w:lineRule="auto"/>
              <w:ind w:left="602"/>
              <w:textAlignment w:val="baseline"/>
              <w:outlineLvl w:val="9"/>
              <w:rPr>
                <w:rFonts w:ascii="宋体" w:hAnsi="宋体" w:eastAsia="宋体" w:cs="宋体"/>
                <w:sz w:val="19"/>
                <w:szCs w:val="19"/>
              </w:rPr>
            </w:pPr>
            <w:r>
              <w:rPr>
                <w:rFonts w:ascii="宋体" w:hAnsi="宋体" w:eastAsia="宋体" w:cs="宋体"/>
                <w:spacing w:val="7"/>
                <w:sz w:val="19"/>
                <w:szCs w:val="19"/>
              </w:rPr>
              <w:t>运转经费</w:t>
            </w:r>
          </w:p>
        </w:tc>
      </w:tr>
      <w:tr w14:paraId="2BB6E5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Align w:val="top"/>
          </w:tcPr>
          <w:p w14:paraId="28E0B139">
            <w:pPr>
              <w:keepNext w:val="0"/>
              <w:keepLines w:val="0"/>
              <w:pageBreakBefore w:val="0"/>
              <w:widowControl/>
              <w:kinsoku/>
              <w:wordWrap/>
              <w:overflowPunct/>
              <w:topLinePunct w:val="0"/>
              <w:autoSpaceDE w:val="0"/>
              <w:autoSpaceDN w:val="0"/>
              <w:bidi w:val="0"/>
              <w:adjustRightInd w:val="0"/>
              <w:snapToGrid w:val="0"/>
              <w:spacing w:before="140" w:line="228" w:lineRule="auto"/>
              <w:ind w:left="394"/>
              <w:textAlignment w:val="baseline"/>
              <w:outlineLvl w:val="9"/>
              <w:rPr>
                <w:rFonts w:ascii="宋体" w:hAnsi="宋体" w:eastAsia="宋体" w:cs="宋体"/>
                <w:sz w:val="19"/>
                <w:szCs w:val="19"/>
              </w:rPr>
            </w:pPr>
            <w:r>
              <w:rPr>
                <w:rFonts w:ascii="宋体" w:hAnsi="宋体" w:eastAsia="宋体" w:cs="宋体"/>
                <w:spacing w:val="6"/>
                <w:sz w:val="19"/>
                <w:szCs w:val="19"/>
              </w:rPr>
              <w:t>主管部门</w:t>
            </w:r>
          </w:p>
        </w:tc>
        <w:tc>
          <w:tcPr>
            <w:tcW w:w="2619" w:type="dxa"/>
            <w:vAlign w:val="top"/>
          </w:tcPr>
          <w:p w14:paraId="02E43F57">
            <w:pPr>
              <w:keepNext w:val="0"/>
              <w:keepLines w:val="0"/>
              <w:pageBreakBefore w:val="0"/>
              <w:widowControl/>
              <w:kinsoku/>
              <w:wordWrap/>
              <w:overflowPunct/>
              <w:topLinePunct w:val="0"/>
              <w:autoSpaceDE w:val="0"/>
              <w:autoSpaceDN w:val="0"/>
              <w:bidi w:val="0"/>
              <w:adjustRightInd w:val="0"/>
              <w:snapToGrid w:val="0"/>
              <w:spacing w:before="140" w:line="227" w:lineRule="auto"/>
              <w:ind w:left="521"/>
              <w:textAlignment w:val="baseline"/>
              <w:outlineLvl w:val="9"/>
              <w:rPr>
                <w:rFonts w:ascii="宋体" w:hAnsi="宋体" w:eastAsia="宋体" w:cs="宋体"/>
                <w:sz w:val="19"/>
                <w:szCs w:val="19"/>
              </w:rPr>
            </w:pPr>
            <w:r>
              <w:rPr>
                <w:rFonts w:ascii="宋体" w:hAnsi="宋体" w:eastAsia="宋体" w:cs="宋体"/>
                <w:spacing w:val="8"/>
                <w:sz w:val="19"/>
                <w:szCs w:val="19"/>
              </w:rPr>
              <w:t>青岛职业技术学院</w:t>
            </w:r>
          </w:p>
        </w:tc>
        <w:tc>
          <w:tcPr>
            <w:tcW w:w="3127" w:type="dxa"/>
            <w:vAlign w:val="top"/>
          </w:tcPr>
          <w:p w14:paraId="75C8CC1A">
            <w:pPr>
              <w:keepNext w:val="0"/>
              <w:keepLines w:val="0"/>
              <w:pageBreakBefore w:val="0"/>
              <w:widowControl/>
              <w:kinsoku/>
              <w:wordWrap/>
              <w:overflowPunct/>
              <w:topLinePunct w:val="0"/>
              <w:autoSpaceDE w:val="0"/>
              <w:autoSpaceDN w:val="0"/>
              <w:bidi w:val="0"/>
              <w:adjustRightInd w:val="0"/>
              <w:snapToGrid w:val="0"/>
              <w:spacing w:before="140" w:line="228" w:lineRule="auto"/>
              <w:ind w:left="1179"/>
              <w:textAlignment w:val="baseline"/>
              <w:outlineLvl w:val="9"/>
              <w:rPr>
                <w:rFonts w:hint="eastAsia" w:ascii="宋体" w:hAnsi="宋体" w:eastAsia="宋体" w:cs="宋体"/>
                <w:sz w:val="19"/>
                <w:szCs w:val="19"/>
                <w:lang w:eastAsia="zh-CN"/>
              </w:rPr>
            </w:pPr>
            <w:r>
              <w:rPr>
                <w:rFonts w:hint="eastAsia" w:ascii="宋体" w:hAnsi="宋体" w:eastAsia="宋体" w:cs="宋体"/>
                <w:spacing w:val="6"/>
                <w:sz w:val="19"/>
                <w:szCs w:val="19"/>
                <w:lang w:eastAsia="zh-CN"/>
              </w:rPr>
              <w:t>预算金额（万元）</w:t>
            </w:r>
          </w:p>
        </w:tc>
        <w:tc>
          <w:tcPr>
            <w:tcW w:w="1979" w:type="dxa"/>
            <w:vAlign w:val="top"/>
          </w:tcPr>
          <w:p w14:paraId="71EAEEA3">
            <w:pPr>
              <w:keepNext w:val="0"/>
              <w:keepLines w:val="0"/>
              <w:pageBreakBefore w:val="0"/>
              <w:widowControl/>
              <w:kinsoku/>
              <w:wordWrap/>
              <w:overflowPunct/>
              <w:topLinePunct w:val="0"/>
              <w:autoSpaceDE w:val="0"/>
              <w:autoSpaceDN w:val="0"/>
              <w:bidi w:val="0"/>
              <w:adjustRightInd w:val="0"/>
              <w:snapToGrid w:val="0"/>
              <w:spacing w:before="171" w:line="189" w:lineRule="auto"/>
              <w:ind w:left="801"/>
              <w:textAlignment w:val="baseline"/>
              <w:outlineLvl w:val="9"/>
              <w:rPr>
                <w:rFonts w:ascii="宋体" w:hAnsi="宋体" w:eastAsia="宋体" w:cs="宋体"/>
                <w:sz w:val="19"/>
                <w:szCs w:val="19"/>
              </w:rPr>
            </w:pPr>
            <w:r>
              <w:rPr>
                <w:rFonts w:ascii="宋体" w:hAnsi="宋体" w:eastAsia="宋体" w:cs="宋体"/>
                <w:spacing w:val="3"/>
                <w:sz w:val="19"/>
                <w:szCs w:val="19"/>
              </w:rPr>
              <w:t>2500</w:t>
            </w:r>
          </w:p>
        </w:tc>
      </w:tr>
      <w:tr w14:paraId="3CB19B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68" w:hRule="atLeast"/>
        </w:trPr>
        <w:tc>
          <w:tcPr>
            <w:tcW w:w="1567" w:type="dxa"/>
            <w:vAlign w:val="top"/>
          </w:tcPr>
          <w:p w14:paraId="6B52D3C0">
            <w:pPr>
              <w:keepNext w:val="0"/>
              <w:keepLines w:val="0"/>
              <w:pageBreakBefore w:val="0"/>
              <w:widowControl/>
              <w:kinsoku/>
              <w:wordWrap/>
              <w:overflowPunct/>
              <w:topLinePunct w:val="0"/>
              <w:autoSpaceDE w:val="0"/>
              <w:autoSpaceDN w:val="0"/>
              <w:bidi w:val="0"/>
              <w:adjustRightInd w:val="0"/>
              <w:snapToGrid w:val="0"/>
              <w:spacing w:line="379" w:lineRule="auto"/>
              <w:textAlignment w:val="baseline"/>
              <w:outlineLvl w:val="9"/>
              <w:rPr>
                <w:rFonts w:ascii="Arial"/>
                <w:sz w:val="21"/>
              </w:rPr>
            </w:pPr>
          </w:p>
          <w:p w14:paraId="29E1240B">
            <w:pPr>
              <w:keepNext w:val="0"/>
              <w:keepLines w:val="0"/>
              <w:pageBreakBefore w:val="0"/>
              <w:widowControl/>
              <w:kinsoku/>
              <w:wordWrap/>
              <w:overflowPunct/>
              <w:topLinePunct w:val="0"/>
              <w:autoSpaceDE w:val="0"/>
              <w:autoSpaceDN w:val="0"/>
              <w:bidi w:val="0"/>
              <w:adjustRightInd w:val="0"/>
              <w:snapToGrid w:val="0"/>
              <w:spacing w:before="62" w:line="229" w:lineRule="auto"/>
              <w:ind w:left="396"/>
              <w:textAlignment w:val="baseline"/>
              <w:outlineLvl w:val="9"/>
              <w:rPr>
                <w:rFonts w:ascii="宋体" w:hAnsi="宋体" w:eastAsia="宋体" w:cs="宋体"/>
                <w:sz w:val="19"/>
                <w:szCs w:val="19"/>
              </w:rPr>
            </w:pPr>
            <w:r>
              <w:rPr>
                <w:rFonts w:ascii="宋体" w:hAnsi="宋体" w:eastAsia="宋体" w:cs="宋体"/>
                <w:spacing w:val="6"/>
                <w:sz w:val="19"/>
                <w:szCs w:val="19"/>
              </w:rPr>
              <w:t>绩效目标</w:t>
            </w:r>
          </w:p>
        </w:tc>
        <w:tc>
          <w:tcPr>
            <w:tcW w:w="7725" w:type="dxa"/>
            <w:gridSpan w:val="3"/>
            <w:vAlign w:val="top"/>
          </w:tcPr>
          <w:p w14:paraId="13240217">
            <w:pPr>
              <w:keepNext w:val="0"/>
              <w:keepLines w:val="0"/>
              <w:pageBreakBefore w:val="0"/>
              <w:widowControl/>
              <w:kinsoku/>
              <w:wordWrap/>
              <w:overflowPunct/>
              <w:topLinePunct w:val="0"/>
              <w:autoSpaceDE w:val="0"/>
              <w:autoSpaceDN w:val="0"/>
              <w:bidi w:val="0"/>
              <w:adjustRightInd w:val="0"/>
              <w:snapToGrid w:val="0"/>
              <w:spacing w:line="380" w:lineRule="auto"/>
              <w:textAlignment w:val="baseline"/>
              <w:outlineLvl w:val="9"/>
              <w:rPr>
                <w:rFonts w:ascii="Arial"/>
                <w:sz w:val="21"/>
              </w:rPr>
            </w:pPr>
          </w:p>
          <w:p w14:paraId="0D44AD91">
            <w:pPr>
              <w:keepNext w:val="0"/>
              <w:keepLines w:val="0"/>
              <w:pageBreakBefore w:val="0"/>
              <w:widowControl/>
              <w:kinsoku/>
              <w:wordWrap/>
              <w:overflowPunct/>
              <w:topLinePunct w:val="0"/>
              <w:autoSpaceDE w:val="0"/>
              <w:autoSpaceDN w:val="0"/>
              <w:bidi w:val="0"/>
              <w:adjustRightInd w:val="0"/>
              <w:snapToGrid w:val="0"/>
              <w:spacing w:before="61" w:line="228" w:lineRule="auto"/>
              <w:ind w:left="36"/>
              <w:textAlignment w:val="baseline"/>
              <w:outlineLvl w:val="9"/>
              <w:rPr>
                <w:rFonts w:hint="eastAsia" w:ascii="宋体" w:hAnsi="宋体" w:eastAsia="宋体" w:cs="宋体"/>
                <w:sz w:val="19"/>
                <w:szCs w:val="19"/>
                <w:lang w:eastAsia="zh-CN"/>
              </w:rPr>
            </w:pPr>
            <w:r>
              <w:rPr>
                <w:rFonts w:ascii="宋体" w:hAnsi="宋体" w:eastAsia="宋体" w:cs="宋体"/>
                <w:spacing w:val="9"/>
                <w:sz w:val="19"/>
                <w:szCs w:val="19"/>
              </w:rPr>
              <w:t>通过建设基建项目及日常支出，改善学生学宿条件及教学环</w:t>
            </w:r>
            <w:r>
              <w:rPr>
                <w:rFonts w:ascii="宋体" w:hAnsi="宋体" w:eastAsia="宋体" w:cs="宋体"/>
                <w:spacing w:val="8"/>
                <w:sz w:val="19"/>
                <w:szCs w:val="19"/>
              </w:rPr>
              <w:t>境，进一步提升教学质量</w:t>
            </w:r>
            <w:r>
              <w:rPr>
                <w:rFonts w:hint="eastAsia" w:ascii="宋体" w:hAnsi="宋体" w:eastAsia="宋体" w:cs="宋体"/>
                <w:spacing w:val="8"/>
                <w:sz w:val="19"/>
                <w:szCs w:val="19"/>
                <w:lang w:eastAsia="zh-CN"/>
              </w:rPr>
              <w:t>。</w:t>
            </w:r>
          </w:p>
        </w:tc>
      </w:tr>
      <w:tr w14:paraId="3963DB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Align w:val="top"/>
          </w:tcPr>
          <w:p w14:paraId="1350E841">
            <w:pPr>
              <w:keepNext w:val="0"/>
              <w:keepLines w:val="0"/>
              <w:pageBreakBefore w:val="0"/>
              <w:widowControl/>
              <w:kinsoku/>
              <w:wordWrap/>
              <w:overflowPunct/>
              <w:topLinePunct w:val="0"/>
              <w:autoSpaceDE w:val="0"/>
              <w:autoSpaceDN w:val="0"/>
              <w:bidi w:val="0"/>
              <w:adjustRightInd w:val="0"/>
              <w:snapToGrid w:val="0"/>
              <w:spacing w:before="142" w:line="229" w:lineRule="auto"/>
              <w:ind w:left="396"/>
              <w:textAlignment w:val="baseline"/>
              <w:outlineLvl w:val="9"/>
              <w:rPr>
                <w:rFonts w:ascii="宋体" w:hAnsi="宋体" w:eastAsia="宋体" w:cs="宋体"/>
                <w:sz w:val="19"/>
                <w:szCs w:val="19"/>
              </w:rPr>
            </w:pPr>
            <w:r>
              <w:rPr>
                <w:rFonts w:ascii="宋体" w:hAnsi="宋体" w:eastAsia="宋体" w:cs="宋体"/>
                <w:spacing w:val="6"/>
                <w:sz w:val="19"/>
                <w:szCs w:val="19"/>
              </w:rPr>
              <w:t>一级指标</w:t>
            </w:r>
          </w:p>
        </w:tc>
        <w:tc>
          <w:tcPr>
            <w:tcW w:w="2619" w:type="dxa"/>
            <w:vAlign w:val="top"/>
          </w:tcPr>
          <w:p w14:paraId="200110B0">
            <w:pPr>
              <w:keepNext w:val="0"/>
              <w:keepLines w:val="0"/>
              <w:pageBreakBefore w:val="0"/>
              <w:widowControl/>
              <w:kinsoku/>
              <w:wordWrap/>
              <w:overflowPunct/>
              <w:topLinePunct w:val="0"/>
              <w:autoSpaceDE w:val="0"/>
              <w:autoSpaceDN w:val="0"/>
              <w:bidi w:val="0"/>
              <w:adjustRightInd w:val="0"/>
              <w:snapToGrid w:val="0"/>
              <w:spacing w:before="142" w:line="229" w:lineRule="auto"/>
              <w:ind w:left="922"/>
              <w:textAlignment w:val="baseline"/>
              <w:outlineLvl w:val="9"/>
              <w:rPr>
                <w:rFonts w:ascii="宋体" w:hAnsi="宋体" w:eastAsia="宋体" w:cs="宋体"/>
                <w:sz w:val="19"/>
                <w:szCs w:val="19"/>
              </w:rPr>
            </w:pPr>
            <w:r>
              <w:rPr>
                <w:rFonts w:ascii="宋体" w:hAnsi="宋体" w:eastAsia="宋体" w:cs="宋体"/>
                <w:spacing w:val="6"/>
                <w:sz w:val="19"/>
                <w:szCs w:val="19"/>
              </w:rPr>
              <w:t>二级指标</w:t>
            </w:r>
          </w:p>
        </w:tc>
        <w:tc>
          <w:tcPr>
            <w:tcW w:w="3127" w:type="dxa"/>
            <w:vAlign w:val="top"/>
          </w:tcPr>
          <w:p w14:paraId="06CBCCAF">
            <w:pPr>
              <w:keepNext w:val="0"/>
              <w:keepLines w:val="0"/>
              <w:pageBreakBefore w:val="0"/>
              <w:widowControl/>
              <w:kinsoku/>
              <w:wordWrap/>
              <w:overflowPunct/>
              <w:topLinePunct w:val="0"/>
              <w:autoSpaceDE w:val="0"/>
              <w:autoSpaceDN w:val="0"/>
              <w:bidi w:val="0"/>
              <w:adjustRightInd w:val="0"/>
              <w:snapToGrid w:val="0"/>
              <w:spacing w:before="142" w:line="229" w:lineRule="auto"/>
              <w:ind w:left="1178"/>
              <w:textAlignment w:val="baseline"/>
              <w:outlineLvl w:val="9"/>
              <w:rPr>
                <w:rFonts w:ascii="宋体" w:hAnsi="宋体" w:eastAsia="宋体" w:cs="宋体"/>
                <w:sz w:val="19"/>
                <w:szCs w:val="19"/>
              </w:rPr>
            </w:pPr>
            <w:r>
              <w:rPr>
                <w:rFonts w:ascii="宋体" w:hAnsi="宋体" w:eastAsia="宋体" w:cs="宋体"/>
                <w:spacing w:val="7"/>
                <w:sz w:val="19"/>
                <w:szCs w:val="19"/>
              </w:rPr>
              <w:t>三级指标</w:t>
            </w:r>
          </w:p>
        </w:tc>
        <w:tc>
          <w:tcPr>
            <w:tcW w:w="1979" w:type="dxa"/>
            <w:vAlign w:val="top"/>
          </w:tcPr>
          <w:p w14:paraId="194D90DA">
            <w:pPr>
              <w:keepNext w:val="0"/>
              <w:keepLines w:val="0"/>
              <w:pageBreakBefore w:val="0"/>
              <w:widowControl/>
              <w:kinsoku/>
              <w:wordWrap/>
              <w:overflowPunct/>
              <w:topLinePunct w:val="0"/>
              <w:autoSpaceDE w:val="0"/>
              <w:autoSpaceDN w:val="0"/>
              <w:bidi w:val="0"/>
              <w:adjustRightInd w:val="0"/>
              <w:snapToGrid w:val="0"/>
              <w:spacing w:before="143" w:line="228" w:lineRule="auto"/>
              <w:ind w:left="702"/>
              <w:textAlignment w:val="baseline"/>
              <w:outlineLvl w:val="9"/>
              <w:rPr>
                <w:rFonts w:ascii="宋体" w:hAnsi="宋体" w:eastAsia="宋体" w:cs="宋体"/>
                <w:sz w:val="19"/>
                <w:szCs w:val="19"/>
              </w:rPr>
            </w:pPr>
            <w:r>
              <w:rPr>
                <w:rFonts w:ascii="宋体" w:hAnsi="宋体" w:eastAsia="宋体" w:cs="宋体"/>
                <w:spacing w:val="5"/>
                <w:sz w:val="19"/>
                <w:szCs w:val="19"/>
              </w:rPr>
              <w:t>指标值</w:t>
            </w:r>
          </w:p>
        </w:tc>
      </w:tr>
      <w:tr w14:paraId="7C19A3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restart"/>
            <w:tcBorders>
              <w:bottom w:val="nil"/>
            </w:tcBorders>
            <w:vAlign w:val="top"/>
          </w:tcPr>
          <w:p w14:paraId="5CEF4563">
            <w:pPr>
              <w:keepNext w:val="0"/>
              <w:keepLines w:val="0"/>
              <w:pageBreakBefore w:val="0"/>
              <w:widowControl/>
              <w:kinsoku/>
              <w:wordWrap/>
              <w:overflowPunct/>
              <w:topLinePunct w:val="0"/>
              <w:autoSpaceDE w:val="0"/>
              <w:autoSpaceDN w:val="0"/>
              <w:bidi w:val="0"/>
              <w:adjustRightInd w:val="0"/>
              <w:snapToGrid w:val="0"/>
              <w:spacing w:line="323" w:lineRule="auto"/>
              <w:textAlignment w:val="baseline"/>
              <w:outlineLvl w:val="9"/>
              <w:rPr>
                <w:rFonts w:ascii="Arial"/>
                <w:sz w:val="21"/>
              </w:rPr>
            </w:pPr>
          </w:p>
          <w:p w14:paraId="29F0FD39">
            <w:pPr>
              <w:keepNext w:val="0"/>
              <w:keepLines w:val="0"/>
              <w:pageBreakBefore w:val="0"/>
              <w:widowControl/>
              <w:kinsoku/>
              <w:wordWrap/>
              <w:overflowPunct/>
              <w:topLinePunct w:val="0"/>
              <w:autoSpaceDE w:val="0"/>
              <w:autoSpaceDN w:val="0"/>
              <w:bidi w:val="0"/>
              <w:adjustRightInd w:val="0"/>
              <w:snapToGrid w:val="0"/>
              <w:spacing w:before="62" w:line="227" w:lineRule="auto"/>
              <w:ind w:left="394"/>
              <w:textAlignment w:val="baseline"/>
              <w:outlineLvl w:val="9"/>
              <w:rPr>
                <w:rFonts w:ascii="宋体" w:hAnsi="宋体" w:eastAsia="宋体" w:cs="宋体"/>
                <w:sz w:val="19"/>
                <w:szCs w:val="19"/>
              </w:rPr>
            </w:pPr>
            <w:r>
              <w:rPr>
                <w:rFonts w:ascii="宋体" w:hAnsi="宋体" w:eastAsia="宋体" w:cs="宋体"/>
                <w:spacing w:val="6"/>
                <w:sz w:val="19"/>
                <w:szCs w:val="19"/>
              </w:rPr>
              <w:t>成本指标</w:t>
            </w:r>
          </w:p>
        </w:tc>
        <w:tc>
          <w:tcPr>
            <w:tcW w:w="2619" w:type="dxa"/>
            <w:vMerge w:val="restart"/>
            <w:tcBorders>
              <w:bottom w:val="nil"/>
            </w:tcBorders>
            <w:vAlign w:val="top"/>
          </w:tcPr>
          <w:p w14:paraId="200418EB">
            <w:pPr>
              <w:keepNext w:val="0"/>
              <w:keepLines w:val="0"/>
              <w:pageBreakBefore w:val="0"/>
              <w:widowControl/>
              <w:kinsoku/>
              <w:wordWrap/>
              <w:overflowPunct/>
              <w:topLinePunct w:val="0"/>
              <w:autoSpaceDE w:val="0"/>
              <w:autoSpaceDN w:val="0"/>
              <w:bidi w:val="0"/>
              <w:adjustRightInd w:val="0"/>
              <w:snapToGrid w:val="0"/>
              <w:spacing w:line="323" w:lineRule="auto"/>
              <w:textAlignment w:val="baseline"/>
              <w:outlineLvl w:val="9"/>
              <w:rPr>
                <w:rFonts w:ascii="Arial"/>
                <w:sz w:val="21"/>
              </w:rPr>
            </w:pPr>
          </w:p>
          <w:p w14:paraId="28C7BB35">
            <w:pPr>
              <w:keepNext w:val="0"/>
              <w:keepLines w:val="0"/>
              <w:pageBreakBefore w:val="0"/>
              <w:widowControl/>
              <w:kinsoku/>
              <w:wordWrap/>
              <w:overflowPunct/>
              <w:topLinePunct w:val="0"/>
              <w:autoSpaceDE w:val="0"/>
              <w:autoSpaceDN w:val="0"/>
              <w:bidi w:val="0"/>
              <w:adjustRightInd w:val="0"/>
              <w:snapToGrid w:val="0"/>
              <w:spacing w:before="62" w:line="227" w:lineRule="auto"/>
              <w:ind w:left="721"/>
              <w:textAlignment w:val="baseline"/>
              <w:outlineLvl w:val="9"/>
              <w:rPr>
                <w:rFonts w:ascii="宋体" w:hAnsi="宋体" w:eastAsia="宋体" w:cs="宋体"/>
                <w:sz w:val="19"/>
                <w:szCs w:val="19"/>
              </w:rPr>
            </w:pPr>
            <w:r>
              <w:rPr>
                <w:rFonts w:ascii="宋体" w:hAnsi="宋体" w:eastAsia="宋体" w:cs="宋体"/>
                <w:spacing w:val="7"/>
                <w:sz w:val="19"/>
                <w:szCs w:val="19"/>
              </w:rPr>
              <w:t>经济成本指标</w:t>
            </w:r>
          </w:p>
        </w:tc>
        <w:tc>
          <w:tcPr>
            <w:tcW w:w="3127" w:type="dxa"/>
            <w:vAlign w:val="top"/>
          </w:tcPr>
          <w:p w14:paraId="5261F988">
            <w:pPr>
              <w:keepNext w:val="0"/>
              <w:keepLines w:val="0"/>
              <w:pageBreakBefore w:val="0"/>
              <w:widowControl/>
              <w:kinsoku/>
              <w:wordWrap/>
              <w:overflowPunct/>
              <w:topLinePunct w:val="0"/>
              <w:autoSpaceDE w:val="0"/>
              <w:autoSpaceDN w:val="0"/>
              <w:bidi w:val="0"/>
              <w:adjustRightInd w:val="0"/>
              <w:snapToGrid w:val="0"/>
              <w:spacing w:before="147" w:line="227" w:lineRule="auto"/>
              <w:jc w:val="center"/>
              <w:textAlignment w:val="baseline"/>
              <w:outlineLvl w:val="9"/>
              <w:rPr>
                <w:rFonts w:hint="eastAsia" w:ascii="宋体" w:hAnsi="宋体" w:eastAsia="宋体" w:cs="宋体"/>
                <w:sz w:val="19"/>
                <w:szCs w:val="19"/>
                <w:lang w:val="en-US" w:eastAsia="zh-CN"/>
              </w:rPr>
            </w:pPr>
            <w:r>
              <w:rPr>
                <w:rFonts w:hint="eastAsia" w:ascii="宋体" w:hAnsi="宋体" w:eastAsia="宋体" w:cs="宋体"/>
                <w:spacing w:val="7"/>
                <w:sz w:val="19"/>
                <w:szCs w:val="19"/>
                <w:lang w:val="en-US" w:eastAsia="zh-CN"/>
              </w:rPr>
              <w:t>总成本中</w:t>
            </w:r>
            <w:r>
              <w:rPr>
                <w:rFonts w:ascii="宋体" w:hAnsi="宋体" w:eastAsia="宋体" w:cs="宋体"/>
                <w:spacing w:val="7"/>
                <w:sz w:val="19"/>
                <w:szCs w:val="19"/>
              </w:rPr>
              <w:t>基本建设</w:t>
            </w:r>
            <w:r>
              <w:rPr>
                <w:rFonts w:hint="eastAsia" w:ascii="宋体" w:hAnsi="宋体" w:eastAsia="宋体" w:cs="宋体"/>
                <w:spacing w:val="7"/>
                <w:sz w:val="19"/>
                <w:szCs w:val="19"/>
                <w:lang w:val="en-US" w:eastAsia="zh-CN"/>
              </w:rPr>
              <w:t>成本</w:t>
            </w:r>
          </w:p>
        </w:tc>
        <w:tc>
          <w:tcPr>
            <w:tcW w:w="1979" w:type="dxa"/>
            <w:vAlign w:val="top"/>
          </w:tcPr>
          <w:p w14:paraId="68143A9D">
            <w:pPr>
              <w:keepNext w:val="0"/>
              <w:keepLines w:val="0"/>
              <w:pageBreakBefore w:val="0"/>
              <w:widowControl/>
              <w:kinsoku/>
              <w:wordWrap/>
              <w:overflowPunct/>
              <w:topLinePunct w:val="0"/>
              <w:autoSpaceDE w:val="0"/>
              <w:autoSpaceDN w:val="0"/>
              <w:bidi w:val="0"/>
              <w:adjustRightInd w:val="0"/>
              <w:snapToGrid w:val="0"/>
              <w:spacing w:before="146" w:line="229" w:lineRule="auto"/>
              <w:ind w:left="513"/>
              <w:textAlignment w:val="baseline"/>
              <w:outlineLvl w:val="9"/>
              <w:rPr>
                <w:rFonts w:ascii="宋体" w:hAnsi="宋体" w:eastAsia="宋体" w:cs="宋体"/>
                <w:sz w:val="19"/>
                <w:szCs w:val="19"/>
              </w:rPr>
            </w:pPr>
            <w:r>
              <w:rPr>
                <w:rFonts w:ascii="宋体" w:hAnsi="宋体" w:eastAsia="宋体" w:cs="宋体"/>
                <w:spacing w:val="4"/>
                <w:sz w:val="19"/>
                <w:szCs w:val="19"/>
              </w:rPr>
              <w:t>≤</w:t>
            </w:r>
            <w:r>
              <w:rPr>
                <w:rFonts w:hint="eastAsia" w:ascii="宋体" w:hAnsi="宋体" w:eastAsia="宋体" w:cs="宋体"/>
                <w:spacing w:val="4"/>
                <w:sz w:val="19"/>
                <w:szCs w:val="19"/>
                <w:lang w:val="en-US" w:eastAsia="zh-CN"/>
              </w:rPr>
              <w:t>2380</w:t>
            </w:r>
            <w:r>
              <w:rPr>
                <w:rFonts w:ascii="宋体" w:hAnsi="宋体" w:eastAsia="宋体" w:cs="宋体"/>
                <w:spacing w:val="4"/>
                <w:sz w:val="19"/>
                <w:szCs w:val="19"/>
              </w:rPr>
              <w:t>万元</w:t>
            </w:r>
          </w:p>
        </w:tc>
      </w:tr>
      <w:tr w14:paraId="51C843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continue"/>
            <w:tcBorders>
              <w:top w:val="nil"/>
            </w:tcBorders>
            <w:vAlign w:val="top"/>
          </w:tcPr>
          <w:p w14:paraId="5C57158F">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619" w:type="dxa"/>
            <w:vMerge w:val="continue"/>
            <w:tcBorders>
              <w:top w:val="nil"/>
            </w:tcBorders>
            <w:vAlign w:val="top"/>
          </w:tcPr>
          <w:p w14:paraId="507133F8">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3127" w:type="dxa"/>
            <w:vAlign w:val="top"/>
          </w:tcPr>
          <w:p w14:paraId="32D08A6C">
            <w:pPr>
              <w:keepNext w:val="0"/>
              <w:keepLines w:val="0"/>
              <w:pageBreakBefore w:val="0"/>
              <w:widowControl/>
              <w:kinsoku/>
              <w:wordWrap/>
              <w:overflowPunct/>
              <w:topLinePunct w:val="0"/>
              <w:autoSpaceDE w:val="0"/>
              <w:autoSpaceDN w:val="0"/>
              <w:bidi w:val="0"/>
              <w:adjustRightInd w:val="0"/>
              <w:snapToGrid w:val="0"/>
              <w:spacing w:before="146" w:line="227" w:lineRule="auto"/>
              <w:ind w:left="879"/>
              <w:textAlignment w:val="baseline"/>
              <w:outlineLvl w:val="9"/>
              <w:rPr>
                <w:rFonts w:hint="default" w:ascii="宋体" w:hAnsi="宋体" w:eastAsia="宋体" w:cs="宋体"/>
                <w:sz w:val="19"/>
                <w:szCs w:val="19"/>
                <w:lang w:val="en-US" w:eastAsia="zh-CN"/>
              </w:rPr>
            </w:pPr>
            <w:r>
              <w:rPr>
                <w:rFonts w:hint="eastAsia" w:ascii="宋体" w:hAnsi="宋体" w:eastAsia="宋体" w:cs="宋体"/>
                <w:spacing w:val="7"/>
                <w:sz w:val="19"/>
                <w:szCs w:val="19"/>
                <w:lang w:val="en-US" w:eastAsia="zh-CN"/>
              </w:rPr>
              <w:t>项目总成本</w:t>
            </w:r>
          </w:p>
        </w:tc>
        <w:tc>
          <w:tcPr>
            <w:tcW w:w="1979" w:type="dxa"/>
            <w:vAlign w:val="top"/>
          </w:tcPr>
          <w:p w14:paraId="257159AB">
            <w:pPr>
              <w:keepNext w:val="0"/>
              <w:keepLines w:val="0"/>
              <w:pageBreakBefore w:val="0"/>
              <w:widowControl/>
              <w:kinsoku/>
              <w:wordWrap/>
              <w:overflowPunct/>
              <w:topLinePunct w:val="0"/>
              <w:autoSpaceDE w:val="0"/>
              <w:autoSpaceDN w:val="0"/>
              <w:bidi w:val="0"/>
              <w:adjustRightInd w:val="0"/>
              <w:snapToGrid w:val="0"/>
              <w:spacing w:before="145" w:line="229" w:lineRule="auto"/>
              <w:ind w:left="563"/>
              <w:textAlignment w:val="baseline"/>
              <w:outlineLvl w:val="9"/>
              <w:rPr>
                <w:rFonts w:ascii="宋体" w:hAnsi="宋体" w:eastAsia="宋体" w:cs="宋体"/>
                <w:sz w:val="19"/>
                <w:szCs w:val="19"/>
              </w:rPr>
            </w:pPr>
            <w:r>
              <w:rPr>
                <w:rFonts w:ascii="宋体" w:hAnsi="宋体" w:eastAsia="宋体" w:cs="宋体"/>
                <w:spacing w:val="4"/>
                <w:sz w:val="19"/>
                <w:szCs w:val="19"/>
              </w:rPr>
              <w:t>≤</w:t>
            </w:r>
            <w:r>
              <w:rPr>
                <w:rFonts w:hint="eastAsia" w:ascii="宋体" w:hAnsi="宋体" w:eastAsia="宋体" w:cs="宋体"/>
                <w:spacing w:val="4"/>
                <w:sz w:val="19"/>
                <w:szCs w:val="19"/>
                <w:lang w:val="en-US" w:eastAsia="zh-CN"/>
              </w:rPr>
              <w:t>2500</w:t>
            </w:r>
            <w:r>
              <w:rPr>
                <w:rFonts w:ascii="宋体" w:hAnsi="宋体" w:eastAsia="宋体" w:cs="宋体"/>
                <w:spacing w:val="4"/>
                <w:sz w:val="19"/>
                <w:szCs w:val="19"/>
              </w:rPr>
              <w:t>万元</w:t>
            </w:r>
          </w:p>
        </w:tc>
      </w:tr>
      <w:tr w14:paraId="18C221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restart"/>
            <w:tcBorders>
              <w:bottom w:val="nil"/>
            </w:tcBorders>
            <w:vAlign w:val="top"/>
          </w:tcPr>
          <w:p w14:paraId="22EC1D9E">
            <w:pPr>
              <w:keepNext w:val="0"/>
              <w:keepLines w:val="0"/>
              <w:pageBreakBefore w:val="0"/>
              <w:widowControl/>
              <w:kinsoku/>
              <w:wordWrap/>
              <w:overflowPunct/>
              <w:topLinePunct w:val="0"/>
              <w:autoSpaceDE w:val="0"/>
              <w:autoSpaceDN w:val="0"/>
              <w:bidi w:val="0"/>
              <w:adjustRightInd w:val="0"/>
              <w:snapToGrid w:val="0"/>
              <w:spacing w:line="260" w:lineRule="auto"/>
              <w:textAlignment w:val="baseline"/>
              <w:outlineLvl w:val="9"/>
              <w:rPr>
                <w:rFonts w:ascii="Arial"/>
                <w:sz w:val="21"/>
              </w:rPr>
            </w:pPr>
          </w:p>
          <w:p w14:paraId="5AB76232">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ascii="Arial"/>
                <w:sz w:val="21"/>
              </w:rPr>
            </w:pPr>
          </w:p>
          <w:p w14:paraId="32D483D2">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ascii="Arial"/>
                <w:sz w:val="21"/>
              </w:rPr>
            </w:pPr>
          </w:p>
          <w:p w14:paraId="1863CB12">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ascii="Arial"/>
                <w:sz w:val="21"/>
              </w:rPr>
            </w:pPr>
          </w:p>
          <w:p w14:paraId="0A2186D6">
            <w:pPr>
              <w:keepNext w:val="0"/>
              <w:keepLines w:val="0"/>
              <w:pageBreakBefore w:val="0"/>
              <w:widowControl/>
              <w:kinsoku/>
              <w:wordWrap/>
              <w:overflowPunct/>
              <w:topLinePunct w:val="0"/>
              <w:autoSpaceDE w:val="0"/>
              <w:autoSpaceDN w:val="0"/>
              <w:bidi w:val="0"/>
              <w:adjustRightInd w:val="0"/>
              <w:snapToGrid w:val="0"/>
              <w:spacing w:before="62" w:line="228" w:lineRule="auto"/>
              <w:ind w:left="393"/>
              <w:textAlignment w:val="baseline"/>
              <w:outlineLvl w:val="9"/>
              <w:rPr>
                <w:rFonts w:ascii="宋体" w:hAnsi="宋体" w:eastAsia="宋体" w:cs="宋体"/>
                <w:sz w:val="19"/>
                <w:szCs w:val="19"/>
              </w:rPr>
            </w:pPr>
            <w:r>
              <w:rPr>
                <w:rFonts w:ascii="宋体" w:hAnsi="宋体" w:eastAsia="宋体" w:cs="宋体"/>
                <w:spacing w:val="7"/>
                <w:sz w:val="19"/>
                <w:szCs w:val="19"/>
              </w:rPr>
              <w:t>产出指标</w:t>
            </w:r>
          </w:p>
        </w:tc>
        <w:tc>
          <w:tcPr>
            <w:tcW w:w="2619" w:type="dxa"/>
            <w:vMerge w:val="restart"/>
            <w:tcBorders>
              <w:bottom w:val="nil"/>
            </w:tcBorders>
            <w:vAlign w:val="top"/>
          </w:tcPr>
          <w:p w14:paraId="2082BC6C">
            <w:pPr>
              <w:keepNext w:val="0"/>
              <w:keepLines w:val="0"/>
              <w:pageBreakBefore w:val="0"/>
              <w:widowControl/>
              <w:kinsoku/>
              <w:wordWrap/>
              <w:overflowPunct/>
              <w:topLinePunct w:val="0"/>
              <w:autoSpaceDE w:val="0"/>
              <w:autoSpaceDN w:val="0"/>
              <w:bidi w:val="0"/>
              <w:adjustRightInd w:val="0"/>
              <w:snapToGrid w:val="0"/>
              <w:spacing w:line="326" w:lineRule="auto"/>
              <w:textAlignment w:val="baseline"/>
              <w:outlineLvl w:val="9"/>
              <w:rPr>
                <w:rFonts w:ascii="Arial"/>
                <w:sz w:val="21"/>
              </w:rPr>
            </w:pPr>
          </w:p>
          <w:p w14:paraId="55304065">
            <w:pPr>
              <w:keepNext w:val="0"/>
              <w:keepLines w:val="0"/>
              <w:pageBreakBefore w:val="0"/>
              <w:widowControl/>
              <w:kinsoku/>
              <w:wordWrap/>
              <w:overflowPunct/>
              <w:topLinePunct w:val="0"/>
              <w:autoSpaceDE w:val="0"/>
              <w:autoSpaceDN w:val="0"/>
              <w:bidi w:val="0"/>
              <w:adjustRightInd w:val="0"/>
              <w:snapToGrid w:val="0"/>
              <w:spacing w:before="62" w:line="228" w:lineRule="auto"/>
              <w:ind w:left="920"/>
              <w:textAlignment w:val="baseline"/>
              <w:outlineLvl w:val="9"/>
              <w:rPr>
                <w:rFonts w:ascii="宋体" w:hAnsi="宋体" w:eastAsia="宋体" w:cs="宋体"/>
                <w:sz w:val="19"/>
                <w:szCs w:val="19"/>
              </w:rPr>
            </w:pPr>
            <w:r>
              <w:rPr>
                <w:rFonts w:ascii="宋体" w:hAnsi="宋体" w:eastAsia="宋体" w:cs="宋体"/>
                <w:spacing w:val="6"/>
                <w:sz w:val="19"/>
                <w:szCs w:val="19"/>
              </w:rPr>
              <w:t>数量指标</w:t>
            </w:r>
          </w:p>
        </w:tc>
        <w:tc>
          <w:tcPr>
            <w:tcW w:w="3127" w:type="dxa"/>
            <w:vAlign w:val="top"/>
          </w:tcPr>
          <w:p w14:paraId="4885BDE2">
            <w:pPr>
              <w:keepNext w:val="0"/>
              <w:keepLines w:val="0"/>
              <w:pageBreakBefore w:val="0"/>
              <w:widowControl/>
              <w:kinsoku/>
              <w:wordWrap/>
              <w:overflowPunct/>
              <w:topLinePunct w:val="0"/>
              <w:autoSpaceDE w:val="0"/>
              <w:autoSpaceDN w:val="0"/>
              <w:bidi w:val="0"/>
              <w:adjustRightInd w:val="0"/>
              <w:snapToGrid w:val="0"/>
              <w:spacing w:before="150" w:line="228" w:lineRule="auto"/>
              <w:ind w:left="980"/>
              <w:textAlignment w:val="baseline"/>
              <w:outlineLvl w:val="9"/>
              <w:rPr>
                <w:rFonts w:ascii="宋体" w:hAnsi="宋体" w:eastAsia="宋体" w:cs="宋体"/>
                <w:sz w:val="19"/>
                <w:szCs w:val="19"/>
              </w:rPr>
            </w:pPr>
            <w:r>
              <w:rPr>
                <w:rFonts w:ascii="宋体" w:hAnsi="宋体" w:eastAsia="宋体" w:cs="宋体"/>
                <w:spacing w:val="7"/>
                <w:sz w:val="19"/>
                <w:szCs w:val="19"/>
              </w:rPr>
              <w:t>建设工程数量</w:t>
            </w:r>
          </w:p>
        </w:tc>
        <w:tc>
          <w:tcPr>
            <w:tcW w:w="1979" w:type="dxa"/>
            <w:vAlign w:val="top"/>
          </w:tcPr>
          <w:p w14:paraId="4EB74D36">
            <w:pPr>
              <w:keepNext w:val="0"/>
              <w:keepLines w:val="0"/>
              <w:pageBreakBefore w:val="0"/>
              <w:widowControl/>
              <w:kinsoku/>
              <w:wordWrap/>
              <w:overflowPunct/>
              <w:topLinePunct w:val="0"/>
              <w:autoSpaceDE w:val="0"/>
              <w:autoSpaceDN w:val="0"/>
              <w:bidi w:val="0"/>
              <w:adjustRightInd w:val="0"/>
              <w:snapToGrid w:val="0"/>
              <w:spacing w:before="149" w:line="229" w:lineRule="auto"/>
              <w:ind w:left="765"/>
              <w:textAlignment w:val="baseline"/>
              <w:outlineLvl w:val="9"/>
              <w:rPr>
                <w:rFonts w:ascii="宋体" w:hAnsi="宋体" w:eastAsia="宋体" w:cs="宋体"/>
                <w:sz w:val="19"/>
                <w:szCs w:val="19"/>
              </w:rPr>
            </w:pPr>
            <w:r>
              <w:rPr>
                <w:rFonts w:ascii="宋体" w:hAnsi="宋体" w:eastAsia="宋体" w:cs="宋体"/>
                <w:sz w:val="19"/>
                <w:szCs w:val="19"/>
              </w:rPr>
              <w:t>≤</w:t>
            </w:r>
            <w:r>
              <w:rPr>
                <w:rFonts w:hint="eastAsia" w:ascii="宋体" w:hAnsi="宋体" w:eastAsia="宋体" w:cs="宋体"/>
                <w:sz w:val="19"/>
                <w:szCs w:val="19"/>
                <w:lang w:val="en-US" w:eastAsia="zh-CN"/>
              </w:rPr>
              <w:t>2</w:t>
            </w:r>
            <w:r>
              <w:rPr>
                <w:rFonts w:ascii="宋体" w:hAnsi="宋体" w:eastAsia="宋体" w:cs="宋体"/>
                <w:sz w:val="19"/>
                <w:szCs w:val="19"/>
              </w:rPr>
              <w:t>项</w:t>
            </w:r>
          </w:p>
        </w:tc>
      </w:tr>
      <w:tr w14:paraId="2C3A20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continue"/>
            <w:tcBorders>
              <w:top w:val="nil"/>
              <w:bottom w:val="nil"/>
            </w:tcBorders>
            <w:vAlign w:val="top"/>
          </w:tcPr>
          <w:p w14:paraId="0447F966">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619" w:type="dxa"/>
            <w:vMerge w:val="continue"/>
            <w:tcBorders>
              <w:top w:val="nil"/>
            </w:tcBorders>
            <w:vAlign w:val="top"/>
          </w:tcPr>
          <w:p w14:paraId="07CA9E2D">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3127" w:type="dxa"/>
            <w:vAlign w:val="top"/>
          </w:tcPr>
          <w:p w14:paraId="2C401D34">
            <w:pPr>
              <w:keepNext w:val="0"/>
              <w:keepLines w:val="0"/>
              <w:pageBreakBefore w:val="0"/>
              <w:widowControl/>
              <w:kinsoku/>
              <w:wordWrap/>
              <w:overflowPunct/>
              <w:topLinePunct w:val="0"/>
              <w:autoSpaceDE w:val="0"/>
              <w:autoSpaceDN w:val="0"/>
              <w:bidi w:val="0"/>
              <w:adjustRightInd w:val="0"/>
              <w:snapToGrid w:val="0"/>
              <w:spacing w:before="150" w:line="229" w:lineRule="auto"/>
              <w:jc w:val="center"/>
              <w:textAlignment w:val="baseline"/>
              <w:outlineLvl w:val="9"/>
              <w:rPr>
                <w:rFonts w:ascii="宋体" w:hAnsi="宋体" w:eastAsia="宋体" w:cs="宋体"/>
                <w:sz w:val="19"/>
                <w:szCs w:val="19"/>
              </w:rPr>
            </w:pPr>
            <w:r>
              <w:rPr>
                <w:rFonts w:ascii="宋体" w:hAnsi="宋体" w:eastAsia="宋体" w:cs="宋体"/>
                <w:spacing w:val="8"/>
                <w:sz w:val="19"/>
                <w:szCs w:val="19"/>
              </w:rPr>
              <w:t>建筑面积</w:t>
            </w:r>
          </w:p>
        </w:tc>
        <w:tc>
          <w:tcPr>
            <w:tcW w:w="1979" w:type="dxa"/>
            <w:vAlign w:val="top"/>
          </w:tcPr>
          <w:p w14:paraId="353B964B">
            <w:pPr>
              <w:keepNext w:val="0"/>
              <w:keepLines w:val="0"/>
              <w:pageBreakBefore w:val="0"/>
              <w:widowControl/>
              <w:kinsoku/>
              <w:wordWrap/>
              <w:overflowPunct/>
              <w:topLinePunct w:val="0"/>
              <w:autoSpaceDE w:val="0"/>
              <w:autoSpaceDN w:val="0"/>
              <w:bidi w:val="0"/>
              <w:adjustRightInd w:val="0"/>
              <w:snapToGrid w:val="0"/>
              <w:spacing w:before="151" w:line="228" w:lineRule="auto"/>
              <w:ind w:left="419"/>
              <w:textAlignment w:val="baseline"/>
              <w:outlineLvl w:val="9"/>
              <w:rPr>
                <w:rFonts w:ascii="宋体" w:hAnsi="宋体" w:eastAsia="宋体" w:cs="宋体"/>
                <w:sz w:val="19"/>
                <w:szCs w:val="19"/>
              </w:rPr>
            </w:pPr>
            <w:r>
              <w:rPr>
                <w:rFonts w:ascii="宋体" w:hAnsi="宋体" w:eastAsia="宋体" w:cs="宋体"/>
                <w:spacing w:val="4"/>
                <w:sz w:val="19"/>
                <w:szCs w:val="19"/>
              </w:rPr>
              <w:t>≥8400</w:t>
            </w:r>
            <w:r>
              <w:rPr>
                <w:rFonts w:hint="eastAsia" w:ascii="宋体" w:hAnsi="宋体" w:eastAsia="宋体" w:cs="宋体"/>
                <w:spacing w:val="4"/>
                <w:sz w:val="19"/>
                <w:szCs w:val="19"/>
                <w:lang w:val="en-US" w:eastAsia="zh-CN"/>
              </w:rPr>
              <w:t>0</w:t>
            </w:r>
            <w:r>
              <w:rPr>
                <w:rFonts w:ascii="宋体" w:hAnsi="宋体" w:eastAsia="宋体" w:cs="宋体"/>
                <w:spacing w:val="4"/>
                <w:sz w:val="19"/>
                <w:szCs w:val="19"/>
              </w:rPr>
              <w:t>平方米</w:t>
            </w:r>
          </w:p>
        </w:tc>
      </w:tr>
      <w:tr w14:paraId="4C95B7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continue"/>
            <w:tcBorders>
              <w:top w:val="nil"/>
              <w:bottom w:val="nil"/>
            </w:tcBorders>
            <w:vAlign w:val="top"/>
          </w:tcPr>
          <w:p w14:paraId="0F692327">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619" w:type="dxa"/>
            <w:vMerge w:val="restart"/>
            <w:tcBorders>
              <w:bottom w:val="nil"/>
            </w:tcBorders>
            <w:vAlign w:val="top"/>
          </w:tcPr>
          <w:p w14:paraId="59B8D894">
            <w:pPr>
              <w:keepNext w:val="0"/>
              <w:keepLines w:val="0"/>
              <w:pageBreakBefore w:val="0"/>
              <w:widowControl/>
              <w:kinsoku/>
              <w:wordWrap/>
              <w:overflowPunct/>
              <w:topLinePunct w:val="0"/>
              <w:autoSpaceDE w:val="0"/>
              <w:autoSpaceDN w:val="0"/>
              <w:bidi w:val="0"/>
              <w:adjustRightInd w:val="0"/>
              <w:snapToGrid w:val="0"/>
              <w:spacing w:line="329" w:lineRule="auto"/>
              <w:textAlignment w:val="baseline"/>
              <w:outlineLvl w:val="9"/>
              <w:rPr>
                <w:rFonts w:ascii="Arial"/>
                <w:sz w:val="21"/>
              </w:rPr>
            </w:pPr>
          </w:p>
          <w:p w14:paraId="5D37B3BE">
            <w:pPr>
              <w:keepNext w:val="0"/>
              <w:keepLines w:val="0"/>
              <w:pageBreakBefore w:val="0"/>
              <w:widowControl/>
              <w:kinsoku/>
              <w:wordWrap/>
              <w:overflowPunct/>
              <w:topLinePunct w:val="0"/>
              <w:autoSpaceDE w:val="0"/>
              <w:autoSpaceDN w:val="0"/>
              <w:bidi w:val="0"/>
              <w:adjustRightInd w:val="0"/>
              <w:snapToGrid w:val="0"/>
              <w:spacing w:before="61" w:line="229" w:lineRule="auto"/>
              <w:ind w:left="920"/>
              <w:textAlignment w:val="baseline"/>
              <w:outlineLvl w:val="9"/>
              <w:rPr>
                <w:rFonts w:ascii="宋体" w:hAnsi="宋体" w:eastAsia="宋体" w:cs="宋体"/>
                <w:sz w:val="19"/>
                <w:szCs w:val="19"/>
              </w:rPr>
            </w:pPr>
            <w:r>
              <w:rPr>
                <w:rFonts w:ascii="宋体" w:hAnsi="宋体" w:eastAsia="宋体" w:cs="宋体"/>
                <w:spacing w:val="6"/>
                <w:sz w:val="19"/>
                <w:szCs w:val="19"/>
              </w:rPr>
              <w:t>质量指标</w:t>
            </w:r>
          </w:p>
        </w:tc>
        <w:tc>
          <w:tcPr>
            <w:tcW w:w="3127" w:type="dxa"/>
            <w:vAlign w:val="top"/>
          </w:tcPr>
          <w:p w14:paraId="66CE4B11">
            <w:pPr>
              <w:keepNext w:val="0"/>
              <w:keepLines w:val="0"/>
              <w:pageBreakBefore w:val="0"/>
              <w:widowControl/>
              <w:kinsoku/>
              <w:wordWrap/>
              <w:overflowPunct/>
              <w:topLinePunct w:val="0"/>
              <w:autoSpaceDE w:val="0"/>
              <w:autoSpaceDN w:val="0"/>
              <w:bidi w:val="0"/>
              <w:adjustRightInd w:val="0"/>
              <w:snapToGrid w:val="0"/>
              <w:spacing w:before="150" w:line="228" w:lineRule="auto"/>
              <w:ind w:left="680"/>
              <w:textAlignment w:val="baseline"/>
              <w:outlineLvl w:val="9"/>
              <w:rPr>
                <w:rFonts w:ascii="宋体" w:hAnsi="宋体" w:eastAsia="宋体" w:cs="宋体"/>
                <w:sz w:val="19"/>
                <w:szCs w:val="19"/>
              </w:rPr>
            </w:pPr>
            <w:r>
              <w:rPr>
                <w:rFonts w:ascii="宋体" w:hAnsi="宋体" w:eastAsia="宋体" w:cs="宋体"/>
                <w:spacing w:val="7"/>
                <w:sz w:val="19"/>
                <w:szCs w:val="19"/>
              </w:rPr>
              <w:t>工程建设验收通过率</w:t>
            </w:r>
          </w:p>
        </w:tc>
        <w:tc>
          <w:tcPr>
            <w:tcW w:w="1979" w:type="dxa"/>
            <w:vAlign w:val="top"/>
          </w:tcPr>
          <w:p w14:paraId="33218CBC">
            <w:pPr>
              <w:keepNext w:val="0"/>
              <w:keepLines w:val="0"/>
              <w:pageBreakBefore w:val="0"/>
              <w:widowControl/>
              <w:kinsoku/>
              <w:wordWrap/>
              <w:overflowPunct/>
              <w:topLinePunct w:val="0"/>
              <w:autoSpaceDE w:val="0"/>
              <w:autoSpaceDN w:val="0"/>
              <w:bidi w:val="0"/>
              <w:adjustRightInd w:val="0"/>
              <w:snapToGrid w:val="0"/>
              <w:spacing w:before="150" w:line="253" w:lineRule="exact"/>
              <w:ind w:left="717"/>
              <w:textAlignment w:val="baseline"/>
              <w:outlineLvl w:val="9"/>
              <w:rPr>
                <w:rFonts w:ascii="宋体" w:hAnsi="宋体" w:eastAsia="宋体" w:cs="宋体"/>
                <w:sz w:val="19"/>
                <w:szCs w:val="19"/>
              </w:rPr>
            </w:pPr>
            <w:r>
              <w:rPr>
                <w:rFonts w:ascii="宋体" w:hAnsi="宋体" w:eastAsia="宋体" w:cs="宋体"/>
                <w:position w:val="1"/>
                <w:sz w:val="19"/>
                <w:szCs w:val="19"/>
              </w:rPr>
              <w:t>≥100%</w:t>
            </w:r>
          </w:p>
        </w:tc>
      </w:tr>
      <w:tr w14:paraId="0C16E0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bottom w:val="nil"/>
            </w:tcBorders>
            <w:vAlign w:val="top"/>
          </w:tcPr>
          <w:p w14:paraId="4DF42176">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619" w:type="dxa"/>
            <w:vMerge w:val="continue"/>
            <w:tcBorders>
              <w:top w:val="nil"/>
            </w:tcBorders>
            <w:vAlign w:val="top"/>
          </w:tcPr>
          <w:p w14:paraId="46819430">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3127" w:type="dxa"/>
            <w:vAlign w:val="top"/>
          </w:tcPr>
          <w:p w14:paraId="19F9C47B">
            <w:pPr>
              <w:keepNext w:val="0"/>
              <w:keepLines w:val="0"/>
              <w:pageBreakBefore w:val="0"/>
              <w:widowControl/>
              <w:kinsoku/>
              <w:wordWrap/>
              <w:overflowPunct/>
              <w:topLinePunct w:val="0"/>
              <w:autoSpaceDE w:val="0"/>
              <w:autoSpaceDN w:val="0"/>
              <w:bidi w:val="0"/>
              <w:adjustRightInd w:val="0"/>
              <w:snapToGrid w:val="0"/>
              <w:spacing w:before="154" w:line="228" w:lineRule="auto"/>
              <w:ind w:left="880"/>
              <w:textAlignment w:val="baseline"/>
              <w:outlineLvl w:val="9"/>
              <w:rPr>
                <w:rFonts w:ascii="宋体" w:hAnsi="宋体" w:eastAsia="宋体" w:cs="宋体"/>
                <w:sz w:val="19"/>
                <w:szCs w:val="19"/>
              </w:rPr>
            </w:pPr>
            <w:r>
              <w:rPr>
                <w:rFonts w:ascii="宋体" w:hAnsi="宋体" w:eastAsia="宋体" w:cs="宋体"/>
                <w:spacing w:val="7"/>
                <w:sz w:val="19"/>
                <w:szCs w:val="19"/>
              </w:rPr>
              <w:t>工程质量达标率</w:t>
            </w:r>
          </w:p>
        </w:tc>
        <w:tc>
          <w:tcPr>
            <w:tcW w:w="1979" w:type="dxa"/>
            <w:vAlign w:val="top"/>
          </w:tcPr>
          <w:p w14:paraId="05385834">
            <w:pPr>
              <w:keepNext w:val="0"/>
              <w:keepLines w:val="0"/>
              <w:pageBreakBefore w:val="0"/>
              <w:widowControl/>
              <w:kinsoku/>
              <w:wordWrap/>
              <w:overflowPunct/>
              <w:topLinePunct w:val="0"/>
              <w:autoSpaceDE w:val="0"/>
              <w:autoSpaceDN w:val="0"/>
              <w:bidi w:val="0"/>
              <w:adjustRightInd w:val="0"/>
              <w:snapToGrid w:val="0"/>
              <w:spacing w:before="154" w:line="253" w:lineRule="exact"/>
              <w:ind w:left="717"/>
              <w:textAlignment w:val="baseline"/>
              <w:outlineLvl w:val="9"/>
              <w:rPr>
                <w:rFonts w:ascii="宋体" w:hAnsi="宋体" w:eastAsia="宋体" w:cs="宋体"/>
                <w:sz w:val="19"/>
                <w:szCs w:val="19"/>
              </w:rPr>
            </w:pPr>
            <w:r>
              <w:rPr>
                <w:rFonts w:ascii="宋体" w:hAnsi="宋体" w:eastAsia="宋体" w:cs="宋体"/>
                <w:position w:val="1"/>
                <w:sz w:val="19"/>
                <w:szCs w:val="19"/>
              </w:rPr>
              <w:t>≥100%</w:t>
            </w:r>
          </w:p>
        </w:tc>
      </w:tr>
      <w:tr w14:paraId="6CCE0F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tcBorders>
            <w:vAlign w:val="top"/>
          </w:tcPr>
          <w:p w14:paraId="1445F123">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619" w:type="dxa"/>
            <w:vAlign w:val="top"/>
          </w:tcPr>
          <w:p w14:paraId="172DF4A4">
            <w:pPr>
              <w:keepNext w:val="0"/>
              <w:keepLines w:val="0"/>
              <w:pageBreakBefore w:val="0"/>
              <w:widowControl/>
              <w:kinsoku/>
              <w:wordWrap/>
              <w:overflowPunct/>
              <w:topLinePunct w:val="0"/>
              <w:autoSpaceDE w:val="0"/>
              <w:autoSpaceDN w:val="0"/>
              <w:bidi w:val="0"/>
              <w:adjustRightInd w:val="0"/>
              <w:snapToGrid w:val="0"/>
              <w:spacing w:before="151" w:line="229" w:lineRule="auto"/>
              <w:ind w:left="928"/>
              <w:textAlignment w:val="baseline"/>
              <w:outlineLvl w:val="9"/>
              <w:rPr>
                <w:rFonts w:ascii="宋体" w:hAnsi="宋体" w:eastAsia="宋体" w:cs="宋体"/>
                <w:sz w:val="19"/>
                <w:szCs w:val="19"/>
              </w:rPr>
            </w:pPr>
            <w:r>
              <w:rPr>
                <w:rFonts w:ascii="宋体" w:hAnsi="宋体" w:eastAsia="宋体" w:cs="宋体"/>
                <w:spacing w:val="4"/>
                <w:sz w:val="19"/>
                <w:szCs w:val="19"/>
              </w:rPr>
              <w:t>时效指标</w:t>
            </w:r>
          </w:p>
        </w:tc>
        <w:tc>
          <w:tcPr>
            <w:tcW w:w="3127" w:type="dxa"/>
            <w:vAlign w:val="top"/>
          </w:tcPr>
          <w:p w14:paraId="6CB4D328">
            <w:pPr>
              <w:keepNext w:val="0"/>
              <w:keepLines w:val="0"/>
              <w:pageBreakBefore w:val="0"/>
              <w:widowControl/>
              <w:kinsoku/>
              <w:wordWrap/>
              <w:overflowPunct/>
              <w:topLinePunct w:val="0"/>
              <w:autoSpaceDE w:val="0"/>
              <w:autoSpaceDN w:val="0"/>
              <w:bidi w:val="0"/>
              <w:adjustRightInd w:val="0"/>
              <w:snapToGrid w:val="0"/>
              <w:spacing w:before="152" w:line="228" w:lineRule="auto"/>
              <w:ind w:left="981"/>
              <w:textAlignment w:val="baseline"/>
              <w:outlineLvl w:val="9"/>
              <w:rPr>
                <w:rFonts w:ascii="宋体" w:hAnsi="宋体" w:eastAsia="宋体" w:cs="宋体"/>
                <w:sz w:val="19"/>
                <w:szCs w:val="19"/>
              </w:rPr>
            </w:pPr>
            <w:r>
              <w:rPr>
                <w:rFonts w:ascii="宋体" w:hAnsi="宋体" w:eastAsia="宋体" w:cs="宋体"/>
                <w:spacing w:val="7"/>
                <w:sz w:val="19"/>
                <w:szCs w:val="19"/>
              </w:rPr>
              <w:t>项目完成时间</w:t>
            </w:r>
          </w:p>
        </w:tc>
        <w:tc>
          <w:tcPr>
            <w:tcW w:w="1979" w:type="dxa"/>
            <w:vAlign w:val="top"/>
          </w:tcPr>
          <w:p w14:paraId="464CF436">
            <w:pPr>
              <w:keepNext w:val="0"/>
              <w:keepLines w:val="0"/>
              <w:pageBreakBefore w:val="0"/>
              <w:widowControl/>
              <w:kinsoku/>
              <w:wordWrap/>
              <w:overflowPunct/>
              <w:topLinePunct w:val="0"/>
              <w:autoSpaceDE w:val="0"/>
              <w:autoSpaceDN w:val="0"/>
              <w:bidi w:val="0"/>
              <w:adjustRightInd w:val="0"/>
              <w:snapToGrid w:val="0"/>
              <w:spacing w:before="152" w:line="228" w:lineRule="auto"/>
              <w:ind w:left="501"/>
              <w:textAlignment w:val="baseline"/>
              <w:outlineLvl w:val="9"/>
              <w:rPr>
                <w:rFonts w:ascii="宋体" w:hAnsi="宋体" w:eastAsia="宋体" w:cs="宋体"/>
                <w:sz w:val="19"/>
                <w:szCs w:val="19"/>
              </w:rPr>
            </w:pPr>
            <w:r>
              <w:rPr>
                <w:rFonts w:ascii="宋体" w:hAnsi="宋体" w:eastAsia="宋体" w:cs="宋体"/>
                <w:spacing w:val="5"/>
                <w:sz w:val="19"/>
                <w:szCs w:val="19"/>
              </w:rPr>
              <w:t>2025年12月</w:t>
            </w:r>
          </w:p>
        </w:tc>
      </w:tr>
      <w:tr w14:paraId="45B7DD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Align w:val="top"/>
          </w:tcPr>
          <w:p w14:paraId="2F84232B">
            <w:pPr>
              <w:keepNext w:val="0"/>
              <w:keepLines w:val="0"/>
              <w:pageBreakBefore w:val="0"/>
              <w:widowControl/>
              <w:kinsoku/>
              <w:wordWrap/>
              <w:overflowPunct/>
              <w:topLinePunct w:val="0"/>
              <w:autoSpaceDE w:val="0"/>
              <w:autoSpaceDN w:val="0"/>
              <w:bidi w:val="0"/>
              <w:adjustRightInd w:val="0"/>
              <w:snapToGrid w:val="0"/>
              <w:spacing w:before="154" w:line="229" w:lineRule="auto"/>
              <w:ind w:left="398"/>
              <w:textAlignment w:val="baseline"/>
              <w:outlineLvl w:val="9"/>
              <w:rPr>
                <w:rFonts w:ascii="宋体" w:hAnsi="宋体" w:eastAsia="宋体" w:cs="宋体"/>
                <w:sz w:val="19"/>
                <w:szCs w:val="19"/>
              </w:rPr>
            </w:pPr>
            <w:r>
              <w:rPr>
                <w:rFonts w:ascii="宋体" w:hAnsi="宋体" w:eastAsia="宋体" w:cs="宋体"/>
                <w:spacing w:val="5"/>
                <w:sz w:val="19"/>
                <w:szCs w:val="19"/>
              </w:rPr>
              <w:t>效益指标</w:t>
            </w:r>
          </w:p>
        </w:tc>
        <w:tc>
          <w:tcPr>
            <w:tcW w:w="2619" w:type="dxa"/>
            <w:vAlign w:val="top"/>
          </w:tcPr>
          <w:p w14:paraId="353EDFD4">
            <w:pPr>
              <w:keepNext w:val="0"/>
              <w:keepLines w:val="0"/>
              <w:pageBreakBefore w:val="0"/>
              <w:widowControl/>
              <w:kinsoku/>
              <w:wordWrap/>
              <w:overflowPunct/>
              <w:topLinePunct w:val="0"/>
              <w:autoSpaceDE w:val="0"/>
              <w:autoSpaceDN w:val="0"/>
              <w:bidi w:val="0"/>
              <w:adjustRightInd w:val="0"/>
              <w:snapToGrid w:val="0"/>
              <w:spacing w:before="155" w:line="227" w:lineRule="auto"/>
              <w:ind w:left="721"/>
              <w:textAlignment w:val="baseline"/>
              <w:outlineLvl w:val="9"/>
              <w:rPr>
                <w:rFonts w:ascii="宋体" w:hAnsi="宋体" w:eastAsia="宋体" w:cs="宋体"/>
                <w:sz w:val="19"/>
                <w:szCs w:val="19"/>
              </w:rPr>
            </w:pPr>
            <w:r>
              <w:rPr>
                <w:rFonts w:ascii="宋体" w:hAnsi="宋体" w:eastAsia="宋体" w:cs="宋体"/>
                <w:spacing w:val="7"/>
                <w:sz w:val="19"/>
                <w:szCs w:val="19"/>
              </w:rPr>
              <w:t>社会效益指标</w:t>
            </w:r>
          </w:p>
        </w:tc>
        <w:tc>
          <w:tcPr>
            <w:tcW w:w="3127" w:type="dxa"/>
            <w:vAlign w:val="top"/>
          </w:tcPr>
          <w:p w14:paraId="0F34428F">
            <w:pPr>
              <w:keepNext w:val="0"/>
              <w:keepLines w:val="0"/>
              <w:pageBreakBefore w:val="0"/>
              <w:widowControl/>
              <w:kinsoku/>
              <w:wordWrap/>
              <w:overflowPunct/>
              <w:topLinePunct w:val="0"/>
              <w:autoSpaceDE w:val="0"/>
              <w:autoSpaceDN w:val="0"/>
              <w:bidi w:val="0"/>
              <w:adjustRightInd w:val="0"/>
              <w:snapToGrid w:val="0"/>
              <w:spacing w:before="155" w:line="227" w:lineRule="auto"/>
              <w:ind w:left="382"/>
              <w:textAlignment w:val="baseline"/>
              <w:outlineLvl w:val="9"/>
              <w:rPr>
                <w:rFonts w:ascii="宋体" w:hAnsi="宋体" w:eastAsia="宋体" w:cs="宋体"/>
                <w:sz w:val="19"/>
                <w:szCs w:val="19"/>
              </w:rPr>
            </w:pPr>
            <w:r>
              <w:rPr>
                <w:rFonts w:ascii="宋体" w:hAnsi="宋体" w:eastAsia="宋体" w:cs="宋体"/>
                <w:spacing w:val="8"/>
                <w:sz w:val="19"/>
                <w:szCs w:val="19"/>
              </w:rPr>
              <w:t>预期职业院校人才培养模式</w:t>
            </w:r>
          </w:p>
        </w:tc>
        <w:tc>
          <w:tcPr>
            <w:tcW w:w="1979" w:type="dxa"/>
            <w:vAlign w:val="top"/>
          </w:tcPr>
          <w:p w14:paraId="19A3C20D">
            <w:pPr>
              <w:keepNext w:val="0"/>
              <w:keepLines w:val="0"/>
              <w:pageBreakBefore w:val="0"/>
              <w:widowControl/>
              <w:kinsoku/>
              <w:wordWrap/>
              <w:overflowPunct/>
              <w:topLinePunct w:val="0"/>
              <w:autoSpaceDE w:val="0"/>
              <w:autoSpaceDN w:val="0"/>
              <w:bidi w:val="0"/>
              <w:adjustRightInd w:val="0"/>
              <w:snapToGrid w:val="0"/>
              <w:spacing w:before="154" w:line="229" w:lineRule="auto"/>
              <w:ind w:left="802"/>
              <w:textAlignment w:val="baseline"/>
              <w:outlineLvl w:val="9"/>
              <w:rPr>
                <w:rFonts w:ascii="宋体" w:hAnsi="宋体" w:eastAsia="宋体" w:cs="宋体"/>
                <w:sz w:val="19"/>
                <w:szCs w:val="19"/>
              </w:rPr>
            </w:pPr>
            <w:r>
              <w:rPr>
                <w:rFonts w:ascii="宋体" w:hAnsi="宋体" w:eastAsia="宋体" w:cs="宋体"/>
                <w:spacing w:val="4"/>
                <w:sz w:val="19"/>
                <w:szCs w:val="19"/>
              </w:rPr>
              <w:t>提升</w:t>
            </w:r>
          </w:p>
        </w:tc>
      </w:tr>
      <w:tr w14:paraId="653DEA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567" w:type="dxa"/>
            <w:vAlign w:val="top"/>
          </w:tcPr>
          <w:p w14:paraId="3A94E8BB">
            <w:pPr>
              <w:keepNext w:val="0"/>
              <w:keepLines w:val="0"/>
              <w:pageBreakBefore w:val="0"/>
              <w:widowControl/>
              <w:kinsoku/>
              <w:wordWrap/>
              <w:overflowPunct/>
              <w:topLinePunct w:val="0"/>
              <w:autoSpaceDE w:val="0"/>
              <w:autoSpaceDN w:val="0"/>
              <w:bidi w:val="0"/>
              <w:adjustRightInd w:val="0"/>
              <w:snapToGrid w:val="0"/>
              <w:spacing w:before="156" w:line="228" w:lineRule="auto"/>
              <w:ind w:left="295"/>
              <w:textAlignment w:val="baseline"/>
              <w:outlineLvl w:val="9"/>
              <w:rPr>
                <w:rFonts w:ascii="宋体" w:hAnsi="宋体" w:eastAsia="宋体" w:cs="宋体"/>
                <w:sz w:val="19"/>
                <w:szCs w:val="19"/>
              </w:rPr>
            </w:pPr>
            <w:r>
              <w:rPr>
                <w:rFonts w:ascii="宋体" w:hAnsi="宋体" w:eastAsia="宋体" w:cs="宋体"/>
                <w:spacing w:val="7"/>
                <w:sz w:val="19"/>
                <w:szCs w:val="19"/>
              </w:rPr>
              <w:t>满意度指标</w:t>
            </w:r>
          </w:p>
        </w:tc>
        <w:tc>
          <w:tcPr>
            <w:tcW w:w="2619" w:type="dxa"/>
            <w:vAlign w:val="top"/>
          </w:tcPr>
          <w:p w14:paraId="689F9806">
            <w:pPr>
              <w:keepNext w:val="0"/>
              <w:keepLines w:val="0"/>
              <w:pageBreakBefore w:val="0"/>
              <w:widowControl/>
              <w:kinsoku/>
              <w:wordWrap/>
              <w:overflowPunct/>
              <w:topLinePunct w:val="0"/>
              <w:autoSpaceDE w:val="0"/>
              <w:autoSpaceDN w:val="0"/>
              <w:bidi w:val="0"/>
              <w:adjustRightInd w:val="0"/>
              <w:snapToGrid w:val="0"/>
              <w:spacing w:before="156" w:line="228" w:lineRule="auto"/>
              <w:ind w:left="420"/>
              <w:textAlignment w:val="baseline"/>
              <w:outlineLvl w:val="9"/>
              <w:rPr>
                <w:rFonts w:ascii="宋体" w:hAnsi="宋体" w:eastAsia="宋体" w:cs="宋体"/>
                <w:sz w:val="19"/>
                <w:szCs w:val="19"/>
              </w:rPr>
            </w:pPr>
            <w:r>
              <w:rPr>
                <w:rFonts w:ascii="宋体" w:hAnsi="宋体" w:eastAsia="宋体" w:cs="宋体"/>
                <w:spacing w:val="8"/>
                <w:sz w:val="19"/>
                <w:szCs w:val="19"/>
              </w:rPr>
              <w:t>服务对象满意度指标</w:t>
            </w:r>
          </w:p>
        </w:tc>
        <w:tc>
          <w:tcPr>
            <w:tcW w:w="3127" w:type="dxa"/>
            <w:vAlign w:val="top"/>
          </w:tcPr>
          <w:p w14:paraId="60CD0125">
            <w:pPr>
              <w:keepNext w:val="0"/>
              <w:keepLines w:val="0"/>
              <w:pageBreakBefore w:val="0"/>
              <w:widowControl/>
              <w:kinsoku/>
              <w:wordWrap/>
              <w:overflowPunct/>
              <w:topLinePunct w:val="0"/>
              <w:autoSpaceDE w:val="0"/>
              <w:autoSpaceDN w:val="0"/>
              <w:bidi w:val="0"/>
              <w:adjustRightInd w:val="0"/>
              <w:snapToGrid w:val="0"/>
              <w:spacing w:before="156" w:line="228" w:lineRule="auto"/>
              <w:ind w:left="1080"/>
              <w:textAlignment w:val="baseline"/>
              <w:outlineLvl w:val="9"/>
              <w:rPr>
                <w:rFonts w:ascii="宋体" w:hAnsi="宋体" w:eastAsia="宋体" w:cs="宋体"/>
                <w:sz w:val="19"/>
                <w:szCs w:val="19"/>
              </w:rPr>
            </w:pPr>
            <w:r>
              <w:rPr>
                <w:rFonts w:ascii="宋体" w:hAnsi="宋体" w:eastAsia="宋体" w:cs="宋体"/>
                <w:spacing w:val="6"/>
                <w:sz w:val="19"/>
                <w:szCs w:val="19"/>
              </w:rPr>
              <w:t>师生满意度</w:t>
            </w:r>
          </w:p>
        </w:tc>
        <w:tc>
          <w:tcPr>
            <w:tcW w:w="1979" w:type="dxa"/>
            <w:vAlign w:val="top"/>
          </w:tcPr>
          <w:p w14:paraId="3F33CC70">
            <w:pPr>
              <w:keepNext w:val="0"/>
              <w:keepLines w:val="0"/>
              <w:pageBreakBefore w:val="0"/>
              <w:widowControl/>
              <w:kinsoku/>
              <w:wordWrap/>
              <w:overflowPunct/>
              <w:topLinePunct w:val="0"/>
              <w:autoSpaceDE w:val="0"/>
              <w:autoSpaceDN w:val="0"/>
              <w:bidi w:val="0"/>
              <w:adjustRightInd w:val="0"/>
              <w:snapToGrid w:val="0"/>
              <w:spacing w:before="156" w:line="253" w:lineRule="exact"/>
              <w:ind w:left="767"/>
              <w:textAlignment w:val="baseline"/>
              <w:outlineLvl w:val="9"/>
              <w:rPr>
                <w:rFonts w:ascii="宋体" w:hAnsi="宋体" w:eastAsia="宋体" w:cs="宋体"/>
                <w:sz w:val="19"/>
                <w:szCs w:val="19"/>
              </w:rPr>
            </w:pPr>
            <w:r>
              <w:rPr>
                <w:rFonts w:ascii="宋体" w:hAnsi="宋体" w:eastAsia="宋体" w:cs="宋体"/>
                <w:spacing w:val="-1"/>
                <w:position w:val="1"/>
                <w:sz w:val="19"/>
                <w:szCs w:val="19"/>
              </w:rPr>
              <w:t>≥90%</w:t>
            </w:r>
          </w:p>
        </w:tc>
      </w:tr>
    </w:tbl>
    <w:p w14:paraId="5B1AD19A"/>
    <w:p w14:paraId="57D4CCD5"/>
    <w:p w14:paraId="4389FB21"/>
    <w:p w14:paraId="7E5D7A69"/>
    <w:p w14:paraId="68ED636E"/>
    <w:p w14:paraId="1994FDA2"/>
    <w:p w14:paraId="110F4187"/>
    <w:p w14:paraId="46449AF4"/>
    <w:p w14:paraId="709ED9B6"/>
    <w:p w14:paraId="4951444D"/>
    <w:p w14:paraId="6D192030"/>
    <w:p w14:paraId="5D721856"/>
    <w:p w14:paraId="1489599C"/>
    <w:p w14:paraId="17D16088"/>
    <w:p w14:paraId="78BBE9A3"/>
    <w:p w14:paraId="5703A7E4"/>
    <w:p w14:paraId="65A356C6"/>
    <w:p w14:paraId="4A6AD154"/>
    <w:p w14:paraId="18089C52"/>
    <w:p w14:paraId="6737B139"/>
    <w:p w14:paraId="664D25A7"/>
    <w:p w14:paraId="50A23E97"/>
    <w:p w14:paraId="5E67247A"/>
    <w:p w14:paraId="76DC15E3"/>
    <w:p w14:paraId="44483824"/>
    <w:p w14:paraId="4AD2D86D"/>
    <w:p w14:paraId="4722A1B6"/>
    <w:p w14:paraId="0621080B">
      <w:pPr>
        <w:keepNext w:val="0"/>
        <w:keepLines w:val="0"/>
        <w:pageBreakBefore w:val="0"/>
        <w:widowControl/>
        <w:kinsoku/>
        <w:wordWrap/>
        <w:overflowPunct/>
        <w:topLinePunct w:val="0"/>
        <w:autoSpaceDE w:val="0"/>
        <w:autoSpaceDN w:val="0"/>
        <w:bidi w:val="0"/>
        <w:adjustRightInd w:val="0"/>
        <w:snapToGrid w:val="0"/>
        <w:spacing w:before="112" w:line="210" w:lineRule="auto"/>
        <w:jc w:val="center"/>
        <w:textAlignment w:val="baseline"/>
        <w:outlineLvl w:val="9"/>
        <w:rPr>
          <w:rFonts w:hint="eastAsia" w:ascii="方正小标宋_GBK" w:hAnsi="方正小标宋_GBK" w:eastAsia="方正小标宋_GBK" w:cs="方正小标宋_GBK"/>
          <w:sz w:val="31"/>
          <w:szCs w:val="31"/>
          <w:lang w:eastAsia="zh-CN"/>
        </w:rPr>
      </w:pPr>
      <w:r>
        <w:rPr>
          <w:rFonts w:hint="eastAsia" w:ascii="方正小标宋_GBK" w:hAnsi="方正小标宋_GBK" w:eastAsia="方正小标宋_GBK" w:cs="方正小标宋_GBK"/>
          <w:spacing w:val="11"/>
          <w:sz w:val="32"/>
          <w:szCs w:val="32"/>
          <w:lang w:eastAsia="zh-CN"/>
        </w:rPr>
        <w:t>项目支出绩效目标表</w:t>
      </w:r>
    </w:p>
    <w:p w14:paraId="1C8AB1AC">
      <w:pPr>
        <w:keepNext w:val="0"/>
        <w:keepLines w:val="0"/>
        <w:pageBreakBefore w:val="0"/>
        <w:widowControl/>
        <w:kinsoku/>
        <w:wordWrap/>
        <w:overflowPunct/>
        <w:topLinePunct w:val="0"/>
        <w:autoSpaceDE w:val="0"/>
        <w:autoSpaceDN w:val="0"/>
        <w:bidi w:val="0"/>
        <w:adjustRightInd w:val="0"/>
        <w:snapToGrid w:val="0"/>
        <w:spacing w:before="151" w:line="228" w:lineRule="auto"/>
        <w:jc w:val="center"/>
        <w:textAlignment w:val="baseline"/>
        <w:outlineLvl w:val="9"/>
        <w:rPr>
          <w:rFonts w:ascii="宋体" w:hAnsi="宋体" w:eastAsia="宋体" w:cs="宋体"/>
          <w:sz w:val="19"/>
          <w:szCs w:val="19"/>
        </w:rPr>
      </w:pPr>
      <w:r>
        <w:rPr>
          <w:rFonts w:ascii="宋体" w:hAnsi="宋体" w:eastAsia="宋体" w:cs="宋体"/>
          <w:spacing w:val="4"/>
          <w:sz w:val="19"/>
          <w:szCs w:val="19"/>
        </w:rPr>
        <w:t>（2025年度）</w:t>
      </w:r>
    </w:p>
    <w:p w14:paraId="60CEDE3A">
      <w:pPr>
        <w:keepNext w:val="0"/>
        <w:keepLines w:val="0"/>
        <w:pageBreakBefore w:val="0"/>
        <w:widowControl/>
        <w:kinsoku/>
        <w:wordWrap/>
        <w:overflowPunct/>
        <w:topLinePunct w:val="0"/>
        <w:autoSpaceDE w:val="0"/>
        <w:autoSpaceDN w:val="0"/>
        <w:bidi w:val="0"/>
        <w:adjustRightInd w:val="0"/>
        <w:snapToGrid w:val="0"/>
        <w:spacing w:before="168" w:line="229" w:lineRule="auto"/>
        <w:ind w:right="31"/>
        <w:jc w:val="right"/>
        <w:textAlignment w:val="baseline"/>
        <w:outlineLvl w:val="9"/>
        <w:rPr>
          <w:rFonts w:hint="eastAsia" w:ascii="宋体" w:hAnsi="宋体" w:eastAsia="宋体" w:cs="宋体"/>
          <w:sz w:val="19"/>
          <w:szCs w:val="19"/>
          <w:lang w:eastAsia="zh-CN"/>
        </w:rPr>
      </w:pPr>
    </w:p>
    <w:p w14:paraId="51AB200F">
      <w:pPr>
        <w:keepNext w:val="0"/>
        <w:keepLines w:val="0"/>
        <w:pageBreakBefore w:val="0"/>
        <w:widowControl/>
        <w:kinsoku/>
        <w:wordWrap/>
        <w:overflowPunct/>
        <w:topLinePunct w:val="0"/>
        <w:autoSpaceDE w:val="0"/>
        <w:autoSpaceDN w:val="0"/>
        <w:bidi w:val="0"/>
        <w:adjustRightInd w:val="0"/>
        <w:snapToGrid w:val="0"/>
        <w:spacing w:line="42" w:lineRule="exact"/>
        <w:textAlignment w:val="baseline"/>
        <w:outlineLvl w:val="9"/>
      </w:pPr>
    </w:p>
    <w:tbl>
      <w:tblPr>
        <w:tblStyle w:val="9"/>
        <w:tblW w:w="9073"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67"/>
        <w:gridCol w:w="2618"/>
        <w:gridCol w:w="2535"/>
        <w:gridCol w:w="2353"/>
      </w:tblGrid>
      <w:tr w14:paraId="570AD3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567" w:type="dxa"/>
            <w:vAlign w:val="top"/>
          </w:tcPr>
          <w:p w14:paraId="64CBED81">
            <w:pPr>
              <w:keepNext w:val="0"/>
              <w:keepLines w:val="0"/>
              <w:pageBreakBefore w:val="0"/>
              <w:widowControl/>
              <w:kinsoku/>
              <w:wordWrap/>
              <w:overflowPunct/>
              <w:topLinePunct w:val="0"/>
              <w:autoSpaceDE w:val="0"/>
              <w:autoSpaceDN w:val="0"/>
              <w:bidi w:val="0"/>
              <w:adjustRightInd w:val="0"/>
              <w:snapToGrid w:val="0"/>
              <w:spacing w:before="151" w:line="228" w:lineRule="auto"/>
              <w:ind w:left="396"/>
              <w:textAlignment w:val="baseline"/>
              <w:outlineLvl w:val="9"/>
              <w:rPr>
                <w:rFonts w:ascii="宋体" w:hAnsi="宋体" w:eastAsia="宋体" w:cs="宋体"/>
                <w:sz w:val="19"/>
                <w:szCs w:val="19"/>
              </w:rPr>
            </w:pPr>
            <w:r>
              <w:rPr>
                <w:rFonts w:ascii="宋体" w:hAnsi="宋体" w:eastAsia="宋体" w:cs="宋体"/>
                <w:spacing w:val="6"/>
                <w:sz w:val="19"/>
                <w:szCs w:val="19"/>
              </w:rPr>
              <w:t>项目编码</w:t>
            </w:r>
          </w:p>
        </w:tc>
        <w:tc>
          <w:tcPr>
            <w:tcW w:w="2618" w:type="dxa"/>
            <w:vAlign w:val="top"/>
          </w:tcPr>
          <w:p w14:paraId="42E55FE0">
            <w:pPr>
              <w:keepNext w:val="0"/>
              <w:keepLines w:val="0"/>
              <w:pageBreakBefore w:val="0"/>
              <w:widowControl/>
              <w:kinsoku/>
              <w:wordWrap/>
              <w:overflowPunct/>
              <w:topLinePunct w:val="0"/>
              <w:autoSpaceDE w:val="0"/>
              <w:autoSpaceDN w:val="0"/>
              <w:bidi w:val="0"/>
              <w:adjustRightInd w:val="0"/>
              <w:snapToGrid w:val="0"/>
              <w:spacing w:before="181" w:line="190" w:lineRule="auto"/>
              <w:ind w:left="258"/>
              <w:textAlignment w:val="baseline"/>
              <w:outlineLvl w:val="9"/>
              <w:rPr>
                <w:rFonts w:ascii="宋体" w:hAnsi="宋体" w:eastAsia="宋体" w:cs="宋体"/>
                <w:sz w:val="19"/>
                <w:szCs w:val="19"/>
              </w:rPr>
            </w:pPr>
            <w:r>
              <w:rPr>
                <w:rFonts w:ascii="宋体" w:hAnsi="宋体" w:eastAsia="宋体" w:cs="宋体"/>
                <w:spacing w:val="5"/>
                <w:sz w:val="19"/>
                <w:szCs w:val="19"/>
              </w:rPr>
              <w:t>37020025113802090002K</w:t>
            </w:r>
          </w:p>
        </w:tc>
        <w:tc>
          <w:tcPr>
            <w:tcW w:w="2535" w:type="dxa"/>
            <w:vAlign w:val="top"/>
          </w:tcPr>
          <w:p w14:paraId="4EA767A2">
            <w:pPr>
              <w:keepNext w:val="0"/>
              <w:keepLines w:val="0"/>
              <w:pageBreakBefore w:val="0"/>
              <w:widowControl/>
              <w:kinsoku/>
              <w:wordWrap/>
              <w:overflowPunct/>
              <w:topLinePunct w:val="0"/>
              <w:autoSpaceDE w:val="0"/>
              <w:autoSpaceDN w:val="0"/>
              <w:bidi w:val="0"/>
              <w:adjustRightInd w:val="0"/>
              <w:snapToGrid w:val="0"/>
              <w:spacing w:before="150" w:line="229" w:lineRule="auto"/>
              <w:ind w:left="884"/>
              <w:textAlignment w:val="baseline"/>
              <w:outlineLvl w:val="9"/>
              <w:rPr>
                <w:rFonts w:ascii="宋体" w:hAnsi="宋体" w:eastAsia="宋体" w:cs="宋体"/>
                <w:sz w:val="19"/>
                <w:szCs w:val="19"/>
              </w:rPr>
            </w:pPr>
            <w:r>
              <w:rPr>
                <w:rFonts w:ascii="宋体" w:hAnsi="宋体" w:eastAsia="宋体" w:cs="宋体"/>
                <w:spacing w:val="6"/>
                <w:sz w:val="19"/>
                <w:szCs w:val="19"/>
              </w:rPr>
              <w:t>项目名称</w:t>
            </w:r>
          </w:p>
        </w:tc>
        <w:tc>
          <w:tcPr>
            <w:tcW w:w="2353" w:type="dxa"/>
            <w:vAlign w:val="top"/>
          </w:tcPr>
          <w:p w14:paraId="5016B118">
            <w:pPr>
              <w:keepNext w:val="0"/>
              <w:keepLines w:val="0"/>
              <w:pageBreakBefore w:val="0"/>
              <w:widowControl/>
              <w:kinsoku/>
              <w:wordWrap/>
              <w:overflowPunct/>
              <w:topLinePunct w:val="0"/>
              <w:autoSpaceDE w:val="0"/>
              <w:autoSpaceDN w:val="0"/>
              <w:bidi w:val="0"/>
              <w:adjustRightInd w:val="0"/>
              <w:snapToGrid w:val="0"/>
              <w:spacing w:before="151" w:line="228" w:lineRule="auto"/>
              <w:ind w:left="290"/>
              <w:textAlignment w:val="baseline"/>
              <w:outlineLvl w:val="9"/>
              <w:rPr>
                <w:rFonts w:ascii="宋体" w:hAnsi="宋体" w:eastAsia="宋体" w:cs="宋体"/>
                <w:sz w:val="19"/>
                <w:szCs w:val="19"/>
              </w:rPr>
            </w:pPr>
            <w:r>
              <w:rPr>
                <w:rFonts w:ascii="宋体" w:hAnsi="宋体" w:eastAsia="宋体" w:cs="宋体"/>
                <w:spacing w:val="7"/>
                <w:sz w:val="19"/>
                <w:szCs w:val="19"/>
              </w:rPr>
              <w:t>2025年中央奖补资金</w:t>
            </w:r>
          </w:p>
        </w:tc>
      </w:tr>
      <w:tr w14:paraId="45C91F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Align w:val="top"/>
          </w:tcPr>
          <w:p w14:paraId="6568F2FA">
            <w:pPr>
              <w:keepNext w:val="0"/>
              <w:keepLines w:val="0"/>
              <w:pageBreakBefore w:val="0"/>
              <w:widowControl/>
              <w:kinsoku/>
              <w:wordWrap/>
              <w:overflowPunct/>
              <w:topLinePunct w:val="0"/>
              <w:autoSpaceDE w:val="0"/>
              <w:autoSpaceDN w:val="0"/>
              <w:bidi w:val="0"/>
              <w:adjustRightInd w:val="0"/>
              <w:snapToGrid w:val="0"/>
              <w:spacing w:before="140" w:line="228" w:lineRule="auto"/>
              <w:ind w:left="394"/>
              <w:textAlignment w:val="baseline"/>
              <w:outlineLvl w:val="9"/>
              <w:rPr>
                <w:rFonts w:ascii="宋体" w:hAnsi="宋体" w:eastAsia="宋体" w:cs="宋体"/>
                <w:sz w:val="19"/>
                <w:szCs w:val="19"/>
              </w:rPr>
            </w:pPr>
            <w:r>
              <w:rPr>
                <w:rFonts w:ascii="宋体" w:hAnsi="宋体" w:eastAsia="宋体" w:cs="宋体"/>
                <w:spacing w:val="6"/>
                <w:sz w:val="19"/>
                <w:szCs w:val="19"/>
              </w:rPr>
              <w:t>主管部门</w:t>
            </w:r>
          </w:p>
        </w:tc>
        <w:tc>
          <w:tcPr>
            <w:tcW w:w="2618" w:type="dxa"/>
            <w:vAlign w:val="top"/>
          </w:tcPr>
          <w:p w14:paraId="05848DAC">
            <w:pPr>
              <w:keepNext w:val="0"/>
              <w:keepLines w:val="0"/>
              <w:pageBreakBefore w:val="0"/>
              <w:widowControl/>
              <w:kinsoku/>
              <w:wordWrap/>
              <w:overflowPunct/>
              <w:topLinePunct w:val="0"/>
              <w:autoSpaceDE w:val="0"/>
              <w:autoSpaceDN w:val="0"/>
              <w:bidi w:val="0"/>
              <w:adjustRightInd w:val="0"/>
              <w:snapToGrid w:val="0"/>
              <w:spacing w:before="140" w:line="227" w:lineRule="auto"/>
              <w:ind w:left="521"/>
              <w:textAlignment w:val="baseline"/>
              <w:outlineLvl w:val="9"/>
              <w:rPr>
                <w:rFonts w:ascii="宋体" w:hAnsi="宋体" w:eastAsia="宋体" w:cs="宋体"/>
                <w:sz w:val="19"/>
                <w:szCs w:val="19"/>
              </w:rPr>
            </w:pPr>
            <w:r>
              <w:rPr>
                <w:rFonts w:ascii="宋体" w:hAnsi="宋体" w:eastAsia="宋体" w:cs="宋体"/>
                <w:spacing w:val="8"/>
                <w:sz w:val="19"/>
                <w:szCs w:val="19"/>
              </w:rPr>
              <w:t>青岛职业技术学院</w:t>
            </w:r>
          </w:p>
        </w:tc>
        <w:tc>
          <w:tcPr>
            <w:tcW w:w="2535" w:type="dxa"/>
            <w:vAlign w:val="top"/>
          </w:tcPr>
          <w:p w14:paraId="6904B613">
            <w:pPr>
              <w:keepNext w:val="0"/>
              <w:keepLines w:val="0"/>
              <w:pageBreakBefore w:val="0"/>
              <w:widowControl/>
              <w:kinsoku/>
              <w:wordWrap/>
              <w:overflowPunct/>
              <w:topLinePunct w:val="0"/>
              <w:autoSpaceDE w:val="0"/>
              <w:autoSpaceDN w:val="0"/>
              <w:bidi w:val="0"/>
              <w:adjustRightInd w:val="0"/>
              <w:snapToGrid w:val="0"/>
              <w:spacing w:before="140" w:line="228" w:lineRule="auto"/>
              <w:ind w:left="882"/>
              <w:textAlignment w:val="baseline"/>
              <w:outlineLvl w:val="9"/>
              <w:rPr>
                <w:rFonts w:hint="eastAsia" w:ascii="宋体" w:hAnsi="宋体" w:eastAsia="宋体" w:cs="宋体"/>
                <w:sz w:val="19"/>
                <w:szCs w:val="19"/>
                <w:lang w:eastAsia="zh-CN"/>
              </w:rPr>
            </w:pPr>
            <w:r>
              <w:rPr>
                <w:rFonts w:hint="eastAsia" w:ascii="宋体" w:hAnsi="宋体" w:eastAsia="宋体" w:cs="宋体"/>
                <w:spacing w:val="6"/>
                <w:sz w:val="19"/>
                <w:szCs w:val="19"/>
                <w:lang w:eastAsia="zh-CN"/>
              </w:rPr>
              <w:t>预算金额（万元）</w:t>
            </w:r>
          </w:p>
        </w:tc>
        <w:tc>
          <w:tcPr>
            <w:tcW w:w="2353" w:type="dxa"/>
            <w:vAlign w:val="top"/>
          </w:tcPr>
          <w:p w14:paraId="2EDCD5F7">
            <w:pPr>
              <w:keepNext w:val="0"/>
              <w:keepLines w:val="0"/>
              <w:pageBreakBefore w:val="0"/>
              <w:widowControl/>
              <w:kinsoku/>
              <w:wordWrap/>
              <w:overflowPunct/>
              <w:topLinePunct w:val="0"/>
              <w:autoSpaceDE w:val="0"/>
              <w:autoSpaceDN w:val="0"/>
              <w:bidi w:val="0"/>
              <w:adjustRightInd w:val="0"/>
              <w:snapToGrid w:val="0"/>
              <w:spacing w:before="171" w:line="189" w:lineRule="auto"/>
              <w:ind w:left="887"/>
              <w:textAlignment w:val="baseline"/>
              <w:outlineLvl w:val="9"/>
              <w:rPr>
                <w:rFonts w:ascii="宋体" w:hAnsi="宋体" w:eastAsia="宋体" w:cs="宋体"/>
                <w:sz w:val="19"/>
                <w:szCs w:val="19"/>
              </w:rPr>
            </w:pPr>
            <w:r>
              <w:rPr>
                <w:rFonts w:ascii="宋体" w:hAnsi="宋体" w:eastAsia="宋体" w:cs="宋体"/>
                <w:spacing w:val="4"/>
                <w:sz w:val="19"/>
                <w:szCs w:val="19"/>
              </w:rPr>
              <w:t>2862.5</w:t>
            </w:r>
          </w:p>
        </w:tc>
      </w:tr>
      <w:tr w14:paraId="1EFBF8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67" w:hRule="atLeast"/>
        </w:trPr>
        <w:tc>
          <w:tcPr>
            <w:tcW w:w="1567" w:type="dxa"/>
            <w:vAlign w:val="top"/>
          </w:tcPr>
          <w:p w14:paraId="61B7B5A3">
            <w:pPr>
              <w:keepNext w:val="0"/>
              <w:keepLines w:val="0"/>
              <w:pageBreakBefore w:val="0"/>
              <w:widowControl/>
              <w:kinsoku/>
              <w:wordWrap/>
              <w:overflowPunct/>
              <w:topLinePunct w:val="0"/>
              <w:autoSpaceDE w:val="0"/>
              <w:autoSpaceDN w:val="0"/>
              <w:bidi w:val="0"/>
              <w:adjustRightInd w:val="0"/>
              <w:snapToGrid w:val="0"/>
              <w:spacing w:line="264" w:lineRule="auto"/>
              <w:textAlignment w:val="baseline"/>
              <w:outlineLvl w:val="9"/>
              <w:rPr>
                <w:rFonts w:ascii="Arial"/>
                <w:sz w:val="21"/>
              </w:rPr>
            </w:pPr>
          </w:p>
          <w:p w14:paraId="607405BD">
            <w:pPr>
              <w:keepNext w:val="0"/>
              <w:keepLines w:val="0"/>
              <w:pageBreakBefore w:val="0"/>
              <w:widowControl/>
              <w:kinsoku/>
              <w:wordWrap/>
              <w:overflowPunct/>
              <w:topLinePunct w:val="0"/>
              <w:autoSpaceDE w:val="0"/>
              <w:autoSpaceDN w:val="0"/>
              <w:bidi w:val="0"/>
              <w:adjustRightInd w:val="0"/>
              <w:snapToGrid w:val="0"/>
              <w:spacing w:line="265" w:lineRule="auto"/>
              <w:textAlignment w:val="baseline"/>
              <w:outlineLvl w:val="9"/>
              <w:rPr>
                <w:rFonts w:ascii="Arial"/>
                <w:sz w:val="21"/>
              </w:rPr>
            </w:pPr>
          </w:p>
          <w:p w14:paraId="5B6ED6BD">
            <w:pPr>
              <w:keepNext w:val="0"/>
              <w:keepLines w:val="0"/>
              <w:pageBreakBefore w:val="0"/>
              <w:widowControl/>
              <w:kinsoku/>
              <w:wordWrap/>
              <w:overflowPunct/>
              <w:topLinePunct w:val="0"/>
              <w:autoSpaceDE w:val="0"/>
              <w:autoSpaceDN w:val="0"/>
              <w:bidi w:val="0"/>
              <w:adjustRightInd w:val="0"/>
              <w:snapToGrid w:val="0"/>
              <w:spacing w:before="62" w:line="229" w:lineRule="auto"/>
              <w:ind w:left="396"/>
              <w:textAlignment w:val="baseline"/>
              <w:outlineLvl w:val="9"/>
              <w:rPr>
                <w:rFonts w:ascii="宋体" w:hAnsi="宋体" w:eastAsia="宋体" w:cs="宋体"/>
                <w:sz w:val="19"/>
                <w:szCs w:val="19"/>
              </w:rPr>
            </w:pPr>
            <w:r>
              <w:rPr>
                <w:rFonts w:ascii="宋体" w:hAnsi="宋体" w:eastAsia="宋体" w:cs="宋体"/>
                <w:spacing w:val="6"/>
                <w:sz w:val="19"/>
                <w:szCs w:val="19"/>
              </w:rPr>
              <w:t>绩效目标</w:t>
            </w:r>
          </w:p>
        </w:tc>
        <w:tc>
          <w:tcPr>
            <w:tcW w:w="7506" w:type="dxa"/>
            <w:gridSpan w:val="3"/>
            <w:vAlign w:val="top"/>
          </w:tcPr>
          <w:p w14:paraId="1BAB01FA">
            <w:pPr>
              <w:keepNext w:val="0"/>
              <w:keepLines w:val="0"/>
              <w:pageBreakBefore w:val="0"/>
              <w:widowControl/>
              <w:kinsoku/>
              <w:wordWrap/>
              <w:overflowPunct/>
              <w:topLinePunct w:val="0"/>
              <w:autoSpaceDE w:val="0"/>
              <w:autoSpaceDN w:val="0"/>
              <w:bidi w:val="0"/>
              <w:adjustRightInd w:val="0"/>
              <w:snapToGrid w:val="0"/>
              <w:spacing w:line="405" w:lineRule="auto"/>
              <w:textAlignment w:val="baseline"/>
              <w:outlineLvl w:val="9"/>
              <w:rPr>
                <w:rFonts w:ascii="Arial"/>
                <w:sz w:val="21"/>
              </w:rPr>
            </w:pPr>
          </w:p>
          <w:p w14:paraId="36745227">
            <w:pPr>
              <w:keepNext w:val="0"/>
              <w:keepLines w:val="0"/>
              <w:pageBreakBefore w:val="0"/>
              <w:widowControl/>
              <w:kinsoku/>
              <w:wordWrap/>
              <w:overflowPunct/>
              <w:topLinePunct w:val="0"/>
              <w:autoSpaceDE w:val="0"/>
              <w:autoSpaceDN w:val="0"/>
              <w:bidi w:val="0"/>
              <w:adjustRightInd w:val="0"/>
              <w:snapToGrid w:val="0"/>
              <w:spacing w:before="62" w:line="234" w:lineRule="auto"/>
              <w:ind w:left="38" w:right="14" w:hanging="2"/>
              <w:textAlignment w:val="baseline"/>
              <w:outlineLvl w:val="9"/>
              <w:rPr>
                <w:rFonts w:ascii="宋体" w:hAnsi="宋体" w:eastAsia="宋体" w:cs="宋体"/>
                <w:sz w:val="19"/>
                <w:szCs w:val="19"/>
              </w:rPr>
            </w:pPr>
            <w:r>
              <w:rPr>
                <w:rFonts w:ascii="宋体" w:hAnsi="宋体" w:eastAsia="宋体" w:cs="宋体"/>
                <w:spacing w:val="13"/>
                <w:sz w:val="19"/>
                <w:szCs w:val="19"/>
              </w:rPr>
              <w:t>通过资金投入到实训室建设、信息化建设、维修修缮项目、教学运行项目、1+X证书</w:t>
            </w:r>
            <w:r>
              <w:rPr>
                <w:rFonts w:ascii="宋体" w:hAnsi="宋体" w:eastAsia="宋体" w:cs="宋体"/>
                <w:spacing w:val="8"/>
                <w:sz w:val="19"/>
                <w:szCs w:val="19"/>
              </w:rPr>
              <w:t>建设等项目，从而改善学校办学条件、维持学校各项工作正常开展。</w:t>
            </w:r>
          </w:p>
        </w:tc>
      </w:tr>
      <w:tr w14:paraId="3DEBC1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Align w:val="top"/>
          </w:tcPr>
          <w:p w14:paraId="7E90FFDD">
            <w:pPr>
              <w:keepNext w:val="0"/>
              <w:keepLines w:val="0"/>
              <w:pageBreakBefore w:val="0"/>
              <w:widowControl/>
              <w:kinsoku/>
              <w:wordWrap/>
              <w:overflowPunct/>
              <w:topLinePunct w:val="0"/>
              <w:autoSpaceDE w:val="0"/>
              <w:autoSpaceDN w:val="0"/>
              <w:bidi w:val="0"/>
              <w:adjustRightInd w:val="0"/>
              <w:snapToGrid w:val="0"/>
              <w:spacing w:before="143" w:line="229" w:lineRule="auto"/>
              <w:ind w:left="396"/>
              <w:textAlignment w:val="baseline"/>
              <w:outlineLvl w:val="9"/>
              <w:rPr>
                <w:rFonts w:ascii="宋体" w:hAnsi="宋体" w:eastAsia="宋体" w:cs="宋体"/>
                <w:sz w:val="19"/>
                <w:szCs w:val="19"/>
              </w:rPr>
            </w:pPr>
            <w:r>
              <w:rPr>
                <w:rFonts w:ascii="宋体" w:hAnsi="宋体" w:eastAsia="宋体" w:cs="宋体"/>
                <w:spacing w:val="6"/>
                <w:sz w:val="19"/>
                <w:szCs w:val="19"/>
              </w:rPr>
              <w:t>一级指标</w:t>
            </w:r>
          </w:p>
        </w:tc>
        <w:tc>
          <w:tcPr>
            <w:tcW w:w="2618" w:type="dxa"/>
            <w:vAlign w:val="top"/>
          </w:tcPr>
          <w:p w14:paraId="409A19E3">
            <w:pPr>
              <w:keepNext w:val="0"/>
              <w:keepLines w:val="0"/>
              <w:pageBreakBefore w:val="0"/>
              <w:widowControl/>
              <w:kinsoku/>
              <w:wordWrap/>
              <w:overflowPunct/>
              <w:topLinePunct w:val="0"/>
              <w:autoSpaceDE w:val="0"/>
              <w:autoSpaceDN w:val="0"/>
              <w:bidi w:val="0"/>
              <w:adjustRightInd w:val="0"/>
              <w:snapToGrid w:val="0"/>
              <w:spacing w:before="143" w:line="229" w:lineRule="auto"/>
              <w:ind w:left="922"/>
              <w:textAlignment w:val="baseline"/>
              <w:outlineLvl w:val="9"/>
              <w:rPr>
                <w:rFonts w:ascii="宋体" w:hAnsi="宋体" w:eastAsia="宋体" w:cs="宋体"/>
                <w:sz w:val="19"/>
                <w:szCs w:val="19"/>
              </w:rPr>
            </w:pPr>
            <w:r>
              <w:rPr>
                <w:rFonts w:ascii="宋体" w:hAnsi="宋体" w:eastAsia="宋体" w:cs="宋体"/>
                <w:spacing w:val="6"/>
                <w:sz w:val="19"/>
                <w:szCs w:val="19"/>
              </w:rPr>
              <w:t>二级指标</w:t>
            </w:r>
          </w:p>
        </w:tc>
        <w:tc>
          <w:tcPr>
            <w:tcW w:w="2535" w:type="dxa"/>
            <w:vAlign w:val="top"/>
          </w:tcPr>
          <w:p w14:paraId="38A7E846">
            <w:pPr>
              <w:keepNext w:val="0"/>
              <w:keepLines w:val="0"/>
              <w:pageBreakBefore w:val="0"/>
              <w:widowControl/>
              <w:kinsoku/>
              <w:wordWrap/>
              <w:overflowPunct/>
              <w:topLinePunct w:val="0"/>
              <w:autoSpaceDE w:val="0"/>
              <w:autoSpaceDN w:val="0"/>
              <w:bidi w:val="0"/>
              <w:adjustRightInd w:val="0"/>
              <w:snapToGrid w:val="0"/>
              <w:spacing w:before="143" w:line="229" w:lineRule="auto"/>
              <w:ind w:left="881"/>
              <w:textAlignment w:val="baseline"/>
              <w:outlineLvl w:val="9"/>
              <w:rPr>
                <w:rFonts w:ascii="宋体" w:hAnsi="宋体" w:eastAsia="宋体" w:cs="宋体"/>
                <w:sz w:val="19"/>
                <w:szCs w:val="19"/>
              </w:rPr>
            </w:pPr>
            <w:r>
              <w:rPr>
                <w:rFonts w:ascii="宋体" w:hAnsi="宋体" w:eastAsia="宋体" w:cs="宋体"/>
                <w:spacing w:val="7"/>
                <w:sz w:val="19"/>
                <w:szCs w:val="19"/>
              </w:rPr>
              <w:t>三级指标</w:t>
            </w:r>
          </w:p>
        </w:tc>
        <w:tc>
          <w:tcPr>
            <w:tcW w:w="2353" w:type="dxa"/>
            <w:vAlign w:val="top"/>
          </w:tcPr>
          <w:p w14:paraId="1F0C8387">
            <w:pPr>
              <w:keepNext w:val="0"/>
              <w:keepLines w:val="0"/>
              <w:pageBreakBefore w:val="0"/>
              <w:widowControl/>
              <w:kinsoku/>
              <w:wordWrap/>
              <w:overflowPunct/>
              <w:topLinePunct w:val="0"/>
              <w:autoSpaceDE w:val="0"/>
              <w:autoSpaceDN w:val="0"/>
              <w:bidi w:val="0"/>
              <w:adjustRightInd w:val="0"/>
              <w:snapToGrid w:val="0"/>
              <w:spacing w:before="144" w:line="228" w:lineRule="auto"/>
              <w:ind w:left="890"/>
              <w:textAlignment w:val="baseline"/>
              <w:outlineLvl w:val="9"/>
              <w:rPr>
                <w:rFonts w:ascii="宋体" w:hAnsi="宋体" w:eastAsia="宋体" w:cs="宋体"/>
                <w:sz w:val="19"/>
                <w:szCs w:val="19"/>
              </w:rPr>
            </w:pPr>
            <w:r>
              <w:rPr>
                <w:rFonts w:ascii="宋体" w:hAnsi="宋体" w:eastAsia="宋体" w:cs="宋体"/>
                <w:spacing w:val="5"/>
                <w:sz w:val="19"/>
                <w:szCs w:val="19"/>
              </w:rPr>
              <w:t>指标值</w:t>
            </w:r>
          </w:p>
        </w:tc>
      </w:tr>
      <w:tr w14:paraId="355C95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restart"/>
            <w:tcBorders>
              <w:bottom w:val="nil"/>
            </w:tcBorders>
            <w:vAlign w:val="top"/>
          </w:tcPr>
          <w:p w14:paraId="2556B6DC">
            <w:pPr>
              <w:keepNext w:val="0"/>
              <w:keepLines w:val="0"/>
              <w:pageBreakBefore w:val="0"/>
              <w:widowControl/>
              <w:kinsoku/>
              <w:wordWrap/>
              <w:overflowPunct/>
              <w:topLinePunct w:val="0"/>
              <w:autoSpaceDE w:val="0"/>
              <w:autoSpaceDN w:val="0"/>
              <w:bidi w:val="0"/>
              <w:adjustRightInd w:val="0"/>
              <w:snapToGrid w:val="0"/>
              <w:spacing w:line="324" w:lineRule="auto"/>
              <w:textAlignment w:val="baseline"/>
              <w:outlineLvl w:val="9"/>
              <w:rPr>
                <w:rFonts w:ascii="Arial"/>
                <w:sz w:val="21"/>
              </w:rPr>
            </w:pPr>
          </w:p>
          <w:p w14:paraId="16D1B5A3">
            <w:pPr>
              <w:keepNext w:val="0"/>
              <w:keepLines w:val="0"/>
              <w:pageBreakBefore w:val="0"/>
              <w:widowControl/>
              <w:kinsoku/>
              <w:wordWrap/>
              <w:overflowPunct/>
              <w:topLinePunct w:val="0"/>
              <w:autoSpaceDE w:val="0"/>
              <w:autoSpaceDN w:val="0"/>
              <w:bidi w:val="0"/>
              <w:adjustRightInd w:val="0"/>
              <w:snapToGrid w:val="0"/>
              <w:spacing w:before="62" w:line="227" w:lineRule="auto"/>
              <w:ind w:left="394"/>
              <w:textAlignment w:val="baseline"/>
              <w:outlineLvl w:val="9"/>
              <w:rPr>
                <w:rFonts w:ascii="宋体" w:hAnsi="宋体" w:eastAsia="宋体" w:cs="宋体"/>
                <w:sz w:val="19"/>
                <w:szCs w:val="19"/>
              </w:rPr>
            </w:pPr>
            <w:r>
              <w:rPr>
                <w:rFonts w:ascii="宋体" w:hAnsi="宋体" w:eastAsia="宋体" w:cs="宋体"/>
                <w:spacing w:val="6"/>
                <w:sz w:val="19"/>
                <w:szCs w:val="19"/>
              </w:rPr>
              <w:t>成本指标</w:t>
            </w:r>
          </w:p>
        </w:tc>
        <w:tc>
          <w:tcPr>
            <w:tcW w:w="2618" w:type="dxa"/>
            <w:vMerge w:val="restart"/>
            <w:tcBorders>
              <w:bottom w:val="nil"/>
            </w:tcBorders>
            <w:vAlign w:val="top"/>
          </w:tcPr>
          <w:p w14:paraId="4C113D67">
            <w:pPr>
              <w:keepNext w:val="0"/>
              <w:keepLines w:val="0"/>
              <w:pageBreakBefore w:val="0"/>
              <w:widowControl/>
              <w:kinsoku/>
              <w:wordWrap/>
              <w:overflowPunct/>
              <w:topLinePunct w:val="0"/>
              <w:autoSpaceDE w:val="0"/>
              <w:autoSpaceDN w:val="0"/>
              <w:bidi w:val="0"/>
              <w:adjustRightInd w:val="0"/>
              <w:snapToGrid w:val="0"/>
              <w:spacing w:line="324" w:lineRule="auto"/>
              <w:textAlignment w:val="baseline"/>
              <w:outlineLvl w:val="9"/>
              <w:rPr>
                <w:rFonts w:ascii="Arial"/>
                <w:sz w:val="21"/>
              </w:rPr>
            </w:pPr>
          </w:p>
          <w:p w14:paraId="656E25DB">
            <w:pPr>
              <w:keepNext w:val="0"/>
              <w:keepLines w:val="0"/>
              <w:pageBreakBefore w:val="0"/>
              <w:widowControl/>
              <w:kinsoku/>
              <w:wordWrap/>
              <w:overflowPunct/>
              <w:topLinePunct w:val="0"/>
              <w:autoSpaceDE w:val="0"/>
              <w:autoSpaceDN w:val="0"/>
              <w:bidi w:val="0"/>
              <w:adjustRightInd w:val="0"/>
              <w:snapToGrid w:val="0"/>
              <w:spacing w:before="62" w:line="227" w:lineRule="auto"/>
              <w:ind w:left="721"/>
              <w:textAlignment w:val="baseline"/>
              <w:outlineLvl w:val="9"/>
              <w:rPr>
                <w:rFonts w:ascii="宋体" w:hAnsi="宋体" w:eastAsia="宋体" w:cs="宋体"/>
                <w:sz w:val="19"/>
                <w:szCs w:val="19"/>
              </w:rPr>
            </w:pPr>
            <w:r>
              <w:rPr>
                <w:rFonts w:ascii="宋体" w:hAnsi="宋体" w:eastAsia="宋体" w:cs="宋体"/>
                <w:spacing w:val="7"/>
                <w:sz w:val="19"/>
                <w:szCs w:val="19"/>
              </w:rPr>
              <w:t>经济成本指标</w:t>
            </w:r>
          </w:p>
        </w:tc>
        <w:tc>
          <w:tcPr>
            <w:tcW w:w="2535" w:type="dxa"/>
            <w:vAlign w:val="top"/>
          </w:tcPr>
          <w:p w14:paraId="1F28297A">
            <w:pPr>
              <w:keepNext w:val="0"/>
              <w:keepLines w:val="0"/>
              <w:pageBreakBefore w:val="0"/>
              <w:widowControl/>
              <w:kinsoku/>
              <w:wordWrap/>
              <w:overflowPunct/>
              <w:topLinePunct w:val="0"/>
              <w:autoSpaceDE w:val="0"/>
              <w:autoSpaceDN w:val="0"/>
              <w:bidi w:val="0"/>
              <w:adjustRightInd w:val="0"/>
              <w:snapToGrid w:val="0"/>
              <w:spacing w:before="148" w:line="227" w:lineRule="auto"/>
              <w:ind w:left="884"/>
              <w:textAlignment w:val="baseline"/>
              <w:outlineLvl w:val="9"/>
              <w:rPr>
                <w:rFonts w:ascii="宋体" w:hAnsi="宋体" w:eastAsia="宋体" w:cs="宋体"/>
                <w:sz w:val="19"/>
                <w:szCs w:val="19"/>
              </w:rPr>
            </w:pPr>
            <w:r>
              <w:rPr>
                <w:rFonts w:ascii="宋体" w:hAnsi="宋体" w:eastAsia="宋体" w:cs="宋体"/>
                <w:spacing w:val="6"/>
                <w:sz w:val="19"/>
                <w:szCs w:val="19"/>
              </w:rPr>
              <w:t>维修成本</w:t>
            </w:r>
          </w:p>
        </w:tc>
        <w:tc>
          <w:tcPr>
            <w:tcW w:w="2353" w:type="dxa"/>
            <w:vAlign w:val="top"/>
          </w:tcPr>
          <w:p w14:paraId="1347CE29">
            <w:pPr>
              <w:keepNext w:val="0"/>
              <w:keepLines w:val="0"/>
              <w:pageBreakBefore w:val="0"/>
              <w:widowControl/>
              <w:kinsoku/>
              <w:wordWrap/>
              <w:overflowPunct/>
              <w:topLinePunct w:val="0"/>
              <w:autoSpaceDE w:val="0"/>
              <w:autoSpaceDN w:val="0"/>
              <w:bidi w:val="0"/>
              <w:adjustRightInd w:val="0"/>
              <w:snapToGrid w:val="0"/>
              <w:spacing w:before="147" w:line="229" w:lineRule="auto"/>
              <w:ind w:left="750"/>
              <w:textAlignment w:val="baseline"/>
              <w:outlineLvl w:val="9"/>
              <w:rPr>
                <w:rFonts w:ascii="宋体" w:hAnsi="宋体" w:eastAsia="宋体" w:cs="宋体"/>
                <w:sz w:val="19"/>
                <w:szCs w:val="19"/>
              </w:rPr>
            </w:pPr>
            <w:r>
              <w:rPr>
                <w:rFonts w:ascii="宋体" w:hAnsi="宋体" w:eastAsia="宋体" w:cs="宋体"/>
                <w:spacing w:val="3"/>
                <w:sz w:val="19"/>
                <w:szCs w:val="19"/>
              </w:rPr>
              <w:t>≤400万元</w:t>
            </w:r>
          </w:p>
        </w:tc>
      </w:tr>
      <w:tr w14:paraId="1D2E3D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continue"/>
            <w:tcBorders>
              <w:top w:val="nil"/>
            </w:tcBorders>
            <w:vAlign w:val="top"/>
          </w:tcPr>
          <w:p w14:paraId="7E93DC10">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618" w:type="dxa"/>
            <w:vMerge w:val="continue"/>
            <w:tcBorders>
              <w:top w:val="nil"/>
            </w:tcBorders>
            <w:vAlign w:val="top"/>
          </w:tcPr>
          <w:p w14:paraId="432632C0">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535" w:type="dxa"/>
            <w:vAlign w:val="top"/>
          </w:tcPr>
          <w:p w14:paraId="6D6A9C9A">
            <w:pPr>
              <w:keepNext w:val="0"/>
              <w:keepLines w:val="0"/>
              <w:pageBreakBefore w:val="0"/>
              <w:widowControl/>
              <w:kinsoku/>
              <w:wordWrap/>
              <w:overflowPunct/>
              <w:topLinePunct w:val="0"/>
              <w:autoSpaceDE w:val="0"/>
              <w:autoSpaceDN w:val="0"/>
              <w:bidi w:val="0"/>
              <w:adjustRightInd w:val="0"/>
              <w:snapToGrid w:val="0"/>
              <w:spacing w:before="147" w:line="227" w:lineRule="auto"/>
              <w:ind w:left="586"/>
              <w:textAlignment w:val="baseline"/>
              <w:outlineLvl w:val="9"/>
              <w:rPr>
                <w:rFonts w:ascii="宋体" w:hAnsi="宋体" w:eastAsia="宋体" w:cs="宋体"/>
                <w:sz w:val="19"/>
                <w:szCs w:val="19"/>
              </w:rPr>
            </w:pPr>
            <w:r>
              <w:rPr>
                <w:rFonts w:ascii="宋体" w:hAnsi="宋体" w:eastAsia="宋体" w:cs="宋体"/>
                <w:spacing w:val="7"/>
                <w:sz w:val="19"/>
                <w:szCs w:val="19"/>
              </w:rPr>
              <w:t>实训室建设成本</w:t>
            </w:r>
          </w:p>
        </w:tc>
        <w:tc>
          <w:tcPr>
            <w:tcW w:w="2353" w:type="dxa"/>
            <w:vAlign w:val="top"/>
          </w:tcPr>
          <w:p w14:paraId="5CFC5E5F">
            <w:pPr>
              <w:keepNext w:val="0"/>
              <w:keepLines w:val="0"/>
              <w:pageBreakBefore w:val="0"/>
              <w:widowControl/>
              <w:kinsoku/>
              <w:wordWrap/>
              <w:overflowPunct/>
              <w:topLinePunct w:val="0"/>
              <w:autoSpaceDE w:val="0"/>
              <w:autoSpaceDN w:val="0"/>
              <w:bidi w:val="0"/>
              <w:adjustRightInd w:val="0"/>
              <w:snapToGrid w:val="0"/>
              <w:spacing w:before="146" w:line="229" w:lineRule="auto"/>
              <w:ind w:left="750"/>
              <w:textAlignment w:val="baseline"/>
              <w:outlineLvl w:val="9"/>
              <w:rPr>
                <w:rFonts w:ascii="宋体" w:hAnsi="宋体" w:eastAsia="宋体" w:cs="宋体"/>
                <w:sz w:val="19"/>
                <w:szCs w:val="19"/>
              </w:rPr>
            </w:pPr>
            <w:r>
              <w:rPr>
                <w:rFonts w:ascii="宋体" w:hAnsi="宋体" w:eastAsia="宋体" w:cs="宋体"/>
                <w:spacing w:val="3"/>
                <w:sz w:val="19"/>
                <w:szCs w:val="19"/>
              </w:rPr>
              <w:t>≤600万元</w:t>
            </w:r>
          </w:p>
        </w:tc>
      </w:tr>
      <w:tr w14:paraId="57B0FC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restart"/>
            <w:tcBorders>
              <w:bottom w:val="nil"/>
            </w:tcBorders>
            <w:vAlign w:val="top"/>
          </w:tcPr>
          <w:p w14:paraId="4E5D20A8">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ascii="Arial"/>
                <w:sz w:val="21"/>
              </w:rPr>
            </w:pPr>
          </w:p>
          <w:p w14:paraId="2DEB7121">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ascii="Arial"/>
                <w:sz w:val="21"/>
              </w:rPr>
            </w:pPr>
          </w:p>
          <w:p w14:paraId="0E4F3E5C">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ascii="Arial"/>
                <w:sz w:val="21"/>
              </w:rPr>
            </w:pPr>
          </w:p>
          <w:p w14:paraId="2113C3D1">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ascii="Arial"/>
                <w:sz w:val="21"/>
              </w:rPr>
            </w:pPr>
          </w:p>
          <w:p w14:paraId="0EBBCA77">
            <w:pPr>
              <w:keepNext w:val="0"/>
              <w:keepLines w:val="0"/>
              <w:pageBreakBefore w:val="0"/>
              <w:widowControl/>
              <w:kinsoku/>
              <w:wordWrap/>
              <w:overflowPunct/>
              <w:topLinePunct w:val="0"/>
              <w:autoSpaceDE w:val="0"/>
              <w:autoSpaceDN w:val="0"/>
              <w:bidi w:val="0"/>
              <w:adjustRightInd w:val="0"/>
              <w:snapToGrid w:val="0"/>
              <w:spacing w:before="62" w:line="228" w:lineRule="auto"/>
              <w:ind w:left="393"/>
              <w:textAlignment w:val="baseline"/>
              <w:outlineLvl w:val="9"/>
              <w:rPr>
                <w:rFonts w:ascii="宋体" w:hAnsi="宋体" w:eastAsia="宋体" w:cs="宋体"/>
                <w:sz w:val="19"/>
                <w:szCs w:val="19"/>
              </w:rPr>
            </w:pPr>
            <w:r>
              <w:rPr>
                <w:rFonts w:ascii="宋体" w:hAnsi="宋体" w:eastAsia="宋体" w:cs="宋体"/>
                <w:spacing w:val="7"/>
                <w:sz w:val="19"/>
                <w:szCs w:val="19"/>
              </w:rPr>
              <w:t>产出指标</w:t>
            </w:r>
          </w:p>
        </w:tc>
        <w:tc>
          <w:tcPr>
            <w:tcW w:w="2618" w:type="dxa"/>
            <w:vMerge w:val="restart"/>
            <w:tcBorders>
              <w:bottom w:val="nil"/>
            </w:tcBorders>
            <w:vAlign w:val="top"/>
          </w:tcPr>
          <w:p w14:paraId="62A2CF35">
            <w:pPr>
              <w:keepNext w:val="0"/>
              <w:keepLines w:val="0"/>
              <w:pageBreakBefore w:val="0"/>
              <w:widowControl/>
              <w:kinsoku/>
              <w:wordWrap/>
              <w:overflowPunct/>
              <w:topLinePunct w:val="0"/>
              <w:autoSpaceDE w:val="0"/>
              <w:autoSpaceDN w:val="0"/>
              <w:bidi w:val="0"/>
              <w:adjustRightInd w:val="0"/>
              <w:snapToGrid w:val="0"/>
              <w:spacing w:line="327" w:lineRule="auto"/>
              <w:textAlignment w:val="baseline"/>
              <w:outlineLvl w:val="9"/>
              <w:rPr>
                <w:rFonts w:ascii="Arial"/>
                <w:sz w:val="21"/>
              </w:rPr>
            </w:pPr>
          </w:p>
          <w:p w14:paraId="2589C9F2">
            <w:pPr>
              <w:keepNext w:val="0"/>
              <w:keepLines w:val="0"/>
              <w:pageBreakBefore w:val="0"/>
              <w:widowControl/>
              <w:kinsoku/>
              <w:wordWrap/>
              <w:overflowPunct/>
              <w:topLinePunct w:val="0"/>
              <w:autoSpaceDE w:val="0"/>
              <w:autoSpaceDN w:val="0"/>
              <w:bidi w:val="0"/>
              <w:adjustRightInd w:val="0"/>
              <w:snapToGrid w:val="0"/>
              <w:spacing w:before="62" w:line="228" w:lineRule="auto"/>
              <w:ind w:left="920"/>
              <w:textAlignment w:val="baseline"/>
              <w:outlineLvl w:val="9"/>
              <w:rPr>
                <w:rFonts w:ascii="宋体" w:hAnsi="宋体" w:eastAsia="宋体" w:cs="宋体"/>
                <w:sz w:val="19"/>
                <w:szCs w:val="19"/>
              </w:rPr>
            </w:pPr>
            <w:r>
              <w:rPr>
                <w:rFonts w:ascii="宋体" w:hAnsi="宋体" w:eastAsia="宋体" w:cs="宋体"/>
                <w:spacing w:val="6"/>
                <w:sz w:val="19"/>
                <w:szCs w:val="19"/>
              </w:rPr>
              <w:t>数量指标</w:t>
            </w:r>
          </w:p>
        </w:tc>
        <w:tc>
          <w:tcPr>
            <w:tcW w:w="2535" w:type="dxa"/>
            <w:vAlign w:val="top"/>
          </w:tcPr>
          <w:p w14:paraId="5EC50DE1">
            <w:pPr>
              <w:keepNext w:val="0"/>
              <w:keepLines w:val="0"/>
              <w:pageBreakBefore w:val="0"/>
              <w:widowControl/>
              <w:kinsoku/>
              <w:wordWrap/>
              <w:overflowPunct/>
              <w:topLinePunct w:val="0"/>
              <w:autoSpaceDE w:val="0"/>
              <w:autoSpaceDN w:val="0"/>
              <w:bidi w:val="0"/>
              <w:adjustRightInd w:val="0"/>
              <w:snapToGrid w:val="0"/>
              <w:spacing w:before="151" w:line="227" w:lineRule="auto"/>
              <w:ind w:left="346"/>
              <w:textAlignment w:val="baseline"/>
              <w:outlineLvl w:val="9"/>
              <w:rPr>
                <w:rFonts w:ascii="宋体" w:hAnsi="宋体" w:eastAsia="宋体" w:cs="宋体"/>
                <w:sz w:val="19"/>
                <w:szCs w:val="19"/>
              </w:rPr>
            </w:pPr>
            <w:r>
              <w:rPr>
                <w:rFonts w:ascii="宋体" w:hAnsi="宋体" w:eastAsia="宋体" w:cs="宋体"/>
                <w:spacing w:val="6"/>
                <w:sz w:val="19"/>
                <w:szCs w:val="19"/>
              </w:rPr>
              <w:t>1+X证书覆盖专业数量</w:t>
            </w:r>
          </w:p>
        </w:tc>
        <w:tc>
          <w:tcPr>
            <w:tcW w:w="2353" w:type="dxa"/>
            <w:vAlign w:val="top"/>
          </w:tcPr>
          <w:p w14:paraId="0706A1F3">
            <w:pPr>
              <w:keepNext w:val="0"/>
              <w:keepLines w:val="0"/>
              <w:pageBreakBefore w:val="0"/>
              <w:widowControl/>
              <w:kinsoku/>
              <w:wordWrap/>
              <w:overflowPunct/>
              <w:topLinePunct w:val="0"/>
              <w:autoSpaceDE w:val="0"/>
              <w:autoSpaceDN w:val="0"/>
              <w:bidi w:val="0"/>
              <w:adjustRightInd w:val="0"/>
              <w:snapToGrid w:val="0"/>
              <w:spacing w:before="150" w:line="229" w:lineRule="auto"/>
              <w:ind w:left="907"/>
              <w:textAlignment w:val="baseline"/>
              <w:outlineLvl w:val="9"/>
              <w:rPr>
                <w:rFonts w:ascii="宋体" w:hAnsi="宋体" w:eastAsia="宋体" w:cs="宋体"/>
                <w:sz w:val="19"/>
                <w:szCs w:val="19"/>
              </w:rPr>
            </w:pPr>
            <w:r>
              <w:rPr>
                <w:rFonts w:ascii="宋体" w:hAnsi="宋体" w:eastAsia="宋体" w:cs="宋体"/>
                <w:sz w:val="19"/>
                <w:szCs w:val="19"/>
              </w:rPr>
              <w:t>≥38项</w:t>
            </w:r>
          </w:p>
        </w:tc>
      </w:tr>
      <w:tr w14:paraId="722771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bottom w:val="nil"/>
            </w:tcBorders>
            <w:vAlign w:val="top"/>
          </w:tcPr>
          <w:p w14:paraId="09B0E4F3">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618" w:type="dxa"/>
            <w:vMerge w:val="continue"/>
            <w:tcBorders>
              <w:top w:val="nil"/>
            </w:tcBorders>
            <w:vAlign w:val="top"/>
          </w:tcPr>
          <w:p w14:paraId="77C1D32C">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535" w:type="dxa"/>
            <w:vAlign w:val="top"/>
          </w:tcPr>
          <w:p w14:paraId="04C5BB57">
            <w:pPr>
              <w:keepNext w:val="0"/>
              <w:keepLines w:val="0"/>
              <w:pageBreakBefore w:val="0"/>
              <w:widowControl/>
              <w:kinsoku/>
              <w:wordWrap/>
              <w:overflowPunct/>
              <w:topLinePunct w:val="0"/>
              <w:autoSpaceDE w:val="0"/>
              <w:autoSpaceDN w:val="0"/>
              <w:bidi w:val="0"/>
              <w:adjustRightInd w:val="0"/>
              <w:snapToGrid w:val="0"/>
              <w:spacing w:before="152" w:line="228" w:lineRule="auto"/>
              <w:ind w:left="682"/>
              <w:textAlignment w:val="baseline"/>
              <w:outlineLvl w:val="9"/>
              <w:rPr>
                <w:rFonts w:ascii="宋体" w:hAnsi="宋体" w:eastAsia="宋体" w:cs="宋体"/>
                <w:sz w:val="19"/>
                <w:szCs w:val="19"/>
              </w:rPr>
            </w:pPr>
            <w:r>
              <w:rPr>
                <w:rFonts w:ascii="宋体" w:hAnsi="宋体" w:eastAsia="宋体" w:cs="宋体"/>
                <w:spacing w:val="7"/>
                <w:sz w:val="19"/>
                <w:szCs w:val="19"/>
              </w:rPr>
              <w:t>尾款项目数量</w:t>
            </w:r>
          </w:p>
        </w:tc>
        <w:tc>
          <w:tcPr>
            <w:tcW w:w="2353" w:type="dxa"/>
            <w:vAlign w:val="top"/>
          </w:tcPr>
          <w:p w14:paraId="3F0632C4">
            <w:pPr>
              <w:keepNext w:val="0"/>
              <w:keepLines w:val="0"/>
              <w:pageBreakBefore w:val="0"/>
              <w:widowControl/>
              <w:kinsoku/>
              <w:wordWrap/>
              <w:overflowPunct/>
              <w:topLinePunct w:val="0"/>
              <w:autoSpaceDE w:val="0"/>
              <w:autoSpaceDN w:val="0"/>
              <w:bidi w:val="0"/>
              <w:adjustRightInd w:val="0"/>
              <w:snapToGrid w:val="0"/>
              <w:spacing w:before="151" w:line="229" w:lineRule="auto"/>
              <w:ind w:left="907"/>
              <w:textAlignment w:val="baseline"/>
              <w:outlineLvl w:val="9"/>
              <w:rPr>
                <w:rFonts w:ascii="宋体" w:hAnsi="宋体" w:eastAsia="宋体" w:cs="宋体"/>
                <w:sz w:val="19"/>
                <w:szCs w:val="19"/>
              </w:rPr>
            </w:pPr>
            <w:r>
              <w:rPr>
                <w:rFonts w:ascii="宋体" w:hAnsi="宋体" w:eastAsia="宋体" w:cs="宋体"/>
                <w:sz w:val="19"/>
                <w:szCs w:val="19"/>
              </w:rPr>
              <w:t>≥20项</w:t>
            </w:r>
          </w:p>
        </w:tc>
      </w:tr>
      <w:tr w14:paraId="745FC1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bottom w:val="nil"/>
            </w:tcBorders>
            <w:vAlign w:val="top"/>
          </w:tcPr>
          <w:p w14:paraId="569D5D22">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618" w:type="dxa"/>
            <w:vMerge w:val="restart"/>
            <w:tcBorders>
              <w:bottom w:val="nil"/>
            </w:tcBorders>
            <w:vAlign w:val="top"/>
          </w:tcPr>
          <w:p w14:paraId="2242D01E">
            <w:pPr>
              <w:keepNext w:val="0"/>
              <w:keepLines w:val="0"/>
              <w:pageBreakBefore w:val="0"/>
              <w:widowControl/>
              <w:kinsoku/>
              <w:wordWrap/>
              <w:overflowPunct/>
              <w:topLinePunct w:val="0"/>
              <w:autoSpaceDE w:val="0"/>
              <w:autoSpaceDN w:val="0"/>
              <w:bidi w:val="0"/>
              <w:adjustRightInd w:val="0"/>
              <w:snapToGrid w:val="0"/>
              <w:spacing w:line="329" w:lineRule="auto"/>
              <w:textAlignment w:val="baseline"/>
              <w:outlineLvl w:val="9"/>
              <w:rPr>
                <w:rFonts w:ascii="Arial"/>
                <w:sz w:val="21"/>
              </w:rPr>
            </w:pPr>
          </w:p>
          <w:p w14:paraId="04930CBF">
            <w:pPr>
              <w:keepNext w:val="0"/>
              <w:keepLines w:val="0"/>
              <w:pageBreakBefore w:val="0"/>
              <w:widowControl/>
              <w:kinsoku/>
              <w:wordWrap/>
              <w:overflowPunct/>
              <w:topLinePunct w:val="0"/>
              <w:autoSpaceDE w:val="0"/>
              <w:autoSpaceDN w:val="0"/>
              <w:bidi w:val="0"/>
              <w:adjustRightInd w:val="0"/>
              <w:snapToGrid w:val="0"/>
              <w:spacing w:before="61" w:line="229" w:lineRule="auto"/>
              <w:ind w:left="920"/>
              <w:textAlignment w:val="baseline"/>
              <w:outlineLvl w:val="9"/>
              <w:rPr>
                <w:rFonts w:ascii="宋体" w:hAnsi="宋体" w:eastAsia="宋体" w:cs="宋体"/>
                <w:sz w:val="19"/>
                <w:szCs w:val="19"/>
              </w:rPr>
            </w:pPr>
            <w:r>
              <w:rPr>
                <w:rFonts w:ascii="宋体" w:hAnsi="宋体" w:eastAsia="宋体" w:cs="宋体"/>
                <w:spacing w:val="6"/>
                <w:sz w:val="19"/>
                <w:szCs w:val="19"/>
              </w:rPr>
              <w:t>质量指标</w:t>
            </w:r>
          </w:p>
        </w:tc>
        <w:tc>
          <w:tcPr>
            <w:tcW w:w="2535" w:type="dxa"/>
            <w:vAlign w:val="top"/>
          </w:tcPr>
          <w:p w14:paraId="4FC1A47D">
            <w:pPr>
              <w:keepNext w:val="0"/>
              <w:keepLines w:val="0"/>
              <w:pageBreakBefore w:val="0"/>
              <w:widowControl/>
              <w:kinsoku/>
              <w:wordWrap/>
              <w:overflowPunct/>
              <w:topLinePunct w:val="0"/>
              <w:autoSpaceDE w:val="0"/>
              <w:autoSpaceDN w:val="0"/>
              <w:bidi w:val="0"/>
              <w:adjustRightInd w:val="0"/>
              <w:snapToGrid w:val="0"/>
              <w:spacing w:before="150" w:line="228" w:lineRule="auto"/>
              <w:ind w:left="383"/>
              <w:textAlignment w:val="baseline"/>
              <w:outlineLvl w:val="9"/>
              <w:rPr>
                <w:rFonts w:ascii="宋体" w:hAnsi="宋体" w:eastAsia="宋体" w:cs="宋体"/>
                <w:sz w:val="19"/>
                <w:szCs w:val="19"/>
              </w:rPr>
            </w:pPr>
            <w:r>
              <w:rPr>
                <w:rFonts w:ascii="宋体" w:hAnsi="宋体" w:eastAsia="宋体" w:cs="宋体"/>
                <w:spacing w:val="8"/>
                <w:sz w:val="19"/>
                <w:szCs w:val="19"/>
              </w:rPr>
              <w:t>课程资源建设合格率</w:t>
            </w:r>
          </w:p>
        </w:tc>
        <w:tc>
          <w:tcPr>
            <w:tcW w:w="2353" w:type="dxa"/>
            <w:vAlign w:val="top"/>
          </w:tcPr>
          <w:p w14:paraId="4EE26C41">
            <w:pPr>
              <w:keepNext w:val="0"/>
              <w:keepLines w:val="0"/>
              <w:pageBreakBefore w:val="0"/>
              <w:widowControl/>
              <w:kinsoku/>
              <w:wordWrap/>
              <w:overflowPunct/>
              <w:topLinePunct w:val="0"/>
              <w:autoSpaceDE w:val="0"/>
              <w:autoSpaceDN w:val="0"/>
              <w:bidi w:val="0"/>
              <w:adjustRightInd w:val="0"/>
              <w:snapToGrid w:val="0"/>
              <w:spacing w:before="150" w:line="255" w:lineRule="exact"/>
              <w:ind w:left="1001"/>
              <w:textAlignment w:val="baseline"/>
              <w:outlineLvl w:val="9"/>
              <w:rPr>
                <w:rFonts w:ascii="宋体" w:hAnsi="宋体" w:eastAsia="宋体" w:cs="宋体"/>
                <w:sz w:val="19"/>
                <w:szCs w:val="19"/>
              </w:rPr>
            </w:pPr>
            <w:r>
              <w:rPr>
                <w:rFonts w:ascii="宋体" w:hAnsi="宋体" w:eastAsia="宋体" w:cs="宋体"/>
                <w:position w:val="1"/>
                <w:sz w:val="19"/>
                <w:szCs w:val="19"/>
              </w:rPr>
              <w:t>100%</w:t>
            </w:r>
          </w:p>
        </w:tc>
      </w:tr>
      <w:tr w14:paraId="7E412F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bottom w:val="nil"/>
            </w:tcBorders>
            <w:vAlign w:val="top"/>
          </w:tcPr>
          <w:p w14:paraId="44346AE6">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618" w:type="dxa"/>
            <w:vMerge w:val="continue"/>
            <w:tcBorders>
              <w:top w:val="nil"/>
            </w:tcBorders>
            <w:vAlign w:val="top"/>
          </w:tcPr>
          <w:p w14:paraId="6CC69FDE">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535" w:type="dxa"/>
            <w:vAlign w:val="top"/>
          </w:tcPr>
          <w:p w14:paraId="2DFE42DA">
            <w:pPr>
              <w:keepNext w:val="0"/>
              <w:keepLines w:val="0"/>
              <w:pageBreakBefore w:val="0"/>
              <w:widowControl/>
              <w:kinsoku/>
              <w:wordWrap/>
              <w:overflowPunct/>
              <w:topLinePunct w:val="0"/>
              <w:autoSpaceDE w:val="0"/>
              <w:autoSpaceDN w:val="0"/>
              <w:bidi w:val="0"/>
              <w:adjustRightInd w:val="0"/>
              <w:snapToGrid w:val="0"/>
              <w:spacing w:before="153" w:line="228" w:lineRule="auto"/>
              <w:ind w:left="488"/>
              <w:textAlignment w:val="baseline"/>
              <w:outlineLvl w:val="9"/>
              <w:rPr>
                <w:rFonts w:ascii="宋体" w:hAnsi="宋体" w:eastAsia="宋体" w:cs="宋体"/>
                <w:sz w:val="19"/>
                <w:szCs w:val="19"/>
              </w:rPr>
            </w:pPr>
            <w:r>
              <w:rPr>
                <w:rFonts w:ascii="宋体" w:hAnsi="宋体" w:eastAsia="宋体" w:cs="宋体"/>
                <w:spacing w:val="7"/>
                <w:sz w:val="19"/>
                <w:szCs w:val="19"/>
              </w:rPr>
              <w:t>实训室建设合格率</w:t>
            </w:r>
          </w:p>
        </w:tc>
        <w:tc>
          <w:tcPr>
            <w:tcW w:w="2353" w:type="dxa"/>
            <w:vAlign w:val="top"/>
          </w:tcPr>
          <w:p w14:paraId="7EA7EEA5">
            <w:pPr>
              <w:keepNext w:val="0"/>
              <w:keepLines w:val="0"/>
              <w:pageBreakBefore w:val="0"/>
              <w:widowControl/>
              <w:kinsoku/>
              <w:wordWrap/>
              <w:overflowPunct/>
              <w:topLinePunct w:val="0"/>
              <w:autoSpaceDE w:val="0"/>
              <w:autoSpaceDN w:val="0"/>
              <w:bidi w:val="0"/>
              <w:adjustRightInd w:val="0"/>
              <w:snapToGrid w:val="0"/>
              <w:spacing w:before="153" w:line="255" w:lineRule="exact"/>
              <w:ind w:left="1001"/>
              <w:textAlignment w:val="baseline"/>
              <w:outlineLvl w:val="9"/>
              <w:rPr>
                <w:rFonts w:ascii="宋体" w:hAnsi="宋体" w:eastAsia="宋体" w:cs="宋体"/>
                <w:sz w:val="19"/>
                <w:szCs w:val="19"/>
              </w:rPr>
            </w:pPr>
            <w:r>
              <w:rPr>
                <w:rFonts w:ascii="宋体" w:hAnsi="宋体" w:eastAsia="宋体" w:cs="宋体"/>
                <w:position w:val="1"/>
                <w:sz w:val="19"/>
                <w:szCs w:val="19"/>
              </w:rPr>
              <w:t>100%</w:t>
            </w:r>
          </w:p>
        </w:tc>
      </w:tr>
      <w:tr w14:paraId="351DC1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tcBorders>
            <w:vAlign w:val="top"/>
          </w:tcPr>
          <w:p w14:paraId="30DF54AD">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618" w:type="dxa"/>
            <w:vAlign w:val="top"/>
          </w:tcPr>
          <w:p w14:paraId="3F3AAD59">
            <w:pPr>
              <w:keepNext w:val="0"/>
              <w:keepLines w:val="0"/>
              <w:pageBreakBefore w:val="0"/>
              <w:widowControl/>
              <w:kinsoku/>
              <w:wordWrap/>
              <w:overflowPunct/>
              <w:topLinePunct w:val="0"/>
              <w:autoSpaceDE w:val="0"/>
              <w:autoSpaceDN w:val="0"/>
              <w:bidi w:val="0"/>
              <w:adjustRightInd w:val="0"/>
              <w:snapToGrid w:val="0"/>
              <w:spacing w:before="150" w:line="229" w:lineRule="auto"/>
              <w:ind w:left="928"/>
              <w:textAlignment w:val="baseline"/>
              <w:outlineLvl w:val="9"/>
              <w:rPr>
                <w:rFonts w:ascii="宋体" w:hAnsi="宋体" w:eastAsia="宋体" w:cs="宋体"/>
                <w:sz w:val="19"/>
                <w:szCs w:val="19"/>
              </w:rPr>
            </w:pPr>
            <w:r>
              <w:rPr>
                <w:rFonts w:ascii="宋体" w:hAnsi="宋体" w:eastAsia="宋体" w:cs="宋体"/>
                <w:spacing w:val="4"/>
                <w:sz w:val="19"/>
                <w:szCs w:val="19"/>
              </w:rPr>
              <w:t>时效指标</w:t>
            </w:r>
          </w:p>
        </w:tc>
        <w:tc>
          <w:tcPr>
            <w:tcW w:w="2535" w:type="dxa"/>
            <w:vAlign w:val="top"/>
          </w:tcPr>
          <w:p w14:paraId="2E44A7A8">
            <w:pPr>
              <w:keepNext w:val="0"/>
              <w:keepLines w:val="0"/>
              <w:pageBreakBefore w:val="0"/>
              <w:widowControl/>
              <w:kinsoku/>
              <w:wordWrap/>
              <w:overflowPunct/>
              <w:topLinePunct w:val="0"/>
              <w:autoSpaceDE w:val="0"/>
              <w:autoSpaceDN w:val="0"/>
              <w:bidi w:val="0"/>
              <w:adjustRightInd w:val="0"/>
              <w:snapToGrid w:val="0"/>
              <w:spacing w:before="150" w:line="229" w:lineRule="auto"/>
              <w:ind w:left="885"/>
              <w:textAlignment w:val="baseline"/>
              <w:outlineLvl w:val="9"/>
              <w:rPr>
                <w:rFonts w:ascii="宋体" w:hAnsi="宋体" w:eastAsia="宋体" w:cs="宋体"/>
                <w:sz w:val="19"/>
                <w:szCs w:val="19"/>
              </w:rPr>
            </w:pPr>
            <w:r>
              <w:rPr>
                <w:rFonts w:ascii="宋体" w:hAnsi="宋体" w:eastAsia="宋体" w:cs="宋体"/>
                <w:spacing w:val="6"/>
                <w:sz w:val="19"/>
                <w:szCs w:val="19"/>
              </w:rPr>
              <w:t>启动时间</w:t>
            </w:r>
          </w:p>
        </w:tc>
        <w:tc>
          <w:tcPr>
            <w:tcW w:w="2353" w:type="dxa"/>
            <w:vAlign w:val="top"/>
          </w:tcPr>
          <w:p w14:paraId="65EDF7D6">
            <w:pPr>
              <w:keepNext w:val="0"/>
              <w:keepLines w:val="0"/>
              <w:pageBreakBefore w:val="0"/>
              <w:widowControl/>
              <w:kinsoku/>
              <w:wordWrap/>
              <w:overflowPunct/>
              <w:topLinePunct w:val="0"/>
              <w:autoSpaceDE w:val="0"/>
              <w:autoSpaceDN w:val="0"/>
              <w:bidi w:val="0"/>
              <w:adjustRightInd w:val="0"/>
              <w:snapToGrid w:val="0"/>
              <w:spacing w:before="151" w:line="228" w:lineRule="auto"/>
              <w:ind w:left="740"/>
              <w:textAlignment w:val="baseline"/>
              <w:outlineLvl w:val="9"/>
              <w:rPr>
                <w:rFonts w:ascii="宋体" w:hAnsi="宋体" w:eastAsia="宋体" w:cs="宋体"/>
                <w:sz w:val="19"/>
                <w:szCs w:val="19"/>
              </w:rPr>
            </w:pPr>
            <w:r>
              <w:rPr>
                <w:rFonts w:ascii="宋体" w:hAnsi="宋体" w:eastAsia="宋体" w:cs="宋体"/>
                <w:spacing w:val="5"/>
                <w:sz w:val="19"/>
                <w:szCs w:val="19"/>
              </w:rPr>
              <w:t>3月31日前</w:t>
            </w:r>
          </w:p>
        </w:tc>
      </w:tr>
      <w:tr w14:paraId="31E060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restart"/>
            <w:tcBorders>
              <w:bottom w:val="nil"/>
            </w:tcBorders>
            <w:vAlign w:val="top"/>
          </w:tcPr>
          <w:p w14:paraId="2E3C9C03">
            <w:pPr>
              <w:keepNext w:val="0"/>
              <w:keepLines w:val="0"/>
              <w:pageBreakBefore w:val="0"/>
              <w:widowControl/>
              <w:kinsoku/>
              <w:wordWrap/>
              <w:overflowPunct/>
              <w:topLinePunct w:val="0"/>
              <w:autoSpaceDE w:val="0"/>
              <w:autoSpaceDN w:val="0"/>
              <w:bidi w:val="0"/>
              <w:adjustRightInd w:val="0"/>
              <w:snapToGrid w:val="0"/>
              <w:spacing w:line="330" w:lineRule="auto"/>
              <w:textAlignment w:val="baseline"/>
              <w:outlineLvl w:val="9"/>
              <w:rPr>
                <w:rFonts w:ascii="Arial"/>
                <w:sz w:val="21"/>
              </w:rPr>
            </w:pPr>
          </w:p>
          <w:p w14:paraId="5D00906D">
            <w:pPr>
              <w:keepNext w:val="0"/>
              <w:keepLines w:val="0"/>
              <w:pageBreakBefore w:val="0"/>
              <w:widowControl/>
              <w:kinsoku/>
              <w:wordWrap/>
              <w:overflowPunct/>
              <w:topLinePunct w:val="0"/>
              <w:autoSpaceDE w:val="0"/>
              <w:autoSpaceDN w:val="0"/>
              <w:bidi w:val="0"/>
              <w:adjustRightInd w:val="0"/>
              <w:snapToGrid w:val="0"/>
              <w:spacing w:before="61" w:line="229" w:lineRule="auto"/>
              <w:ind w:left="398"/>
              <w:textAlignment w:val="baseline"/>
              <w:outlineLvl w:val="9"/>
              <w:rPr>
                <w:rFonts w:ascii="宋体" w:hAnsi="宋体" w:eastAsia="宋体" w:cs="宋体"/>
                <w:sz w:val="19"/>
                <w:szCs w:val="19"/>
              </w:rPr>
            </w:pPr>
            <w:r>
              <w:rPr>
                <w:rFonts w:ascii="宋体" w:hAnsi="宋体" w:eastAsia="宋体" w:cs="宋体"/>
                <w:spacing w:val="5"/>
                <w:sz w:val="19"/>
                <w:szCs w:val="19"/>
              </w:rPr>
              <w:t>效益指标</w:t>
            </w:r>
          </w:p>
        </w:tc>
        <w:tc>
          <w:tcPr>
            <w:tcW w:w="2618" w:type="dxa"/>
            <w:vMerge w:val="restart"/>
            <w:tcBorders>
              <w:bottom w:val="nil"/>
            </w:tcBorders>
            <w:vAlign w:val="top"/>
          </w:tcPr>
          <w:p w14:paraId="060534D0">
            <w:pPr>
              <w:keepNext w:val="0"/>
              <w:keepLines w:val="0"/>
              <w:pageBreakBefore w:val="0"/>
              <w:widowControl/>
              <w:kinsoku/>
              <w:wordWrap/>
              <w:overflowPunct/>
              <w:topLinePunct w:val="0"/>
              <w:autoSpaceDE w:val="0"/>
              <w:autoSpaceDN w:val="0"/>
              <w:bidi w:val="0"/>
              <w:adjustRightInd w:val="0"/>
              <w:snapToGrid w:val="0"/>
              <w:spacing w:line="330" w:lineRule="auto"/>
              <w:textAlignment w:val="baseline"/>
              <w:outlineLvl w:val="9"/>
              <w:rPr>
                <w:rFonts w:ascii="Arial"/>
                <w:sz w:val="21"/>
              </w:rPr>
            </w:pPr>
          </w:p>
          <w:p w14:paraId="22EF835F">
            <w:pPr>
              <w:keepNext w:val="0"/>
              <w:keepLines w:val="0"/>
              <w:pageBreakBefore w:val="0"/>
              <w:widowControl/>
              <w:kinsoku/>
              <w:wordWrap/>
              <w:overflowPunct/>
              <w:topLinePunct w:val="0"/>
              <w:autoSpaceDE w:val="0"/>
              <w:autoSpaceDN w:val="0"/>
              <w:bidi w:val="0"/>
              <w:adjustRightInd w:val="0"/>
              <w:snapToGrid w:val="0"/>
              <w:spacing w:before="62" w:line="227" w:lineRule="auto"/>
              <w:ind w:left="721"/>
              <w:textAlignment w:val="baseline"/>
              <w:outlineLvl w:val="9"/>
              <w:rPr>
                <w:rFonts w:ascii="宋体" w:hAnsi="宋体" w:eastAsia="宋体" w:cs="宋体"/>
                <w:sz w:val="19"/>
                <w:szCs w:val="19"/>
              </w:rPr>
            </w:pPr>
            <w:r>
              <w:rPr>
                <w:rFonts w:ascii="宋体" w:hAnsi="宋体" w:eastAsia="宋体" w:cs="宋体"/>
                <w:spacing w:val="7"/>
                <w:sz w:val="19"/>
                <w:szCs w:val="19"/>
              </w:rPr>
              <w:t>社会效益指标</w:t>
            </w:r>
          </w:p>
        </w:tc>
        <w:tc>
          <w:tcPr>
            <w:tcW w:w="2535" w:type="dxa"/>
            <w:vAlign w:val="top"/>
          </w:tcPr>
          <w:p w14:paraId="17248E2A">
            <w:pPr>
              <w:keepNext w:val="0"/>
              <w:keepLines w:val="0"/>
              <w:pageBreakBefore w:val="0"/>
              <w:widowControl/>
              <w:kinsoku/>
              <w:wordWrap/>
              <w:overflowPunct/>
              <w:topLinePunct w:val="0"/>
              <w:autoSpaceDE w:val="0"/>
              <w:autoSpaceDN w:val="0"/>
              <w:bidi w:val="0"/>
              <w:adjustRightInd w:val="0"/>
              <w:snapToGrid w:val="0"/>
              <w:spacing w:before="154" w:line="227" w:lineRule="auto"/>
              <w:ind w:left="404"/>
              <w:textAlignment w:val="baseline"/>
              <w:outlineLvl w:val="9"/>
              <w:rPr>
                <w:rFonts w:ascii="宋体" w:hAnsi="宋体" w:eastAsia="宋体" w:cs="宋体"/>
                <w:sz w:val="19"/>
                <w:szCs w:val="19"/>
              </w:rPr>
            </w:pPr>
            <w:r>
              <w:rPr>
                <w:rFonts w:ascii="宋体" w:hAnsi="宋体" w:eastAsia="宋体" w:cs="宋体"/>
                <w:spacing w:val="5"/>
                <w:sz w:val="19"/>
                <w:szCs w:val="19"/>
              </w:rPr>
              <w:t>向社会输送人次数量</w:t>
            </w:r>
          </w:p>
        </w:tc>
        <w:tc>
          <w:tcPr>
            <w:tcW w:w="2353" w:type="dxa"/>
            <w:vAlign w:val="top"/>
          </w:tcPr>
          <w:p w14:paraId="1B36ED99">
            <w:pPr>
              <w:keepNext w:val="0"/>
              <w:keepLines w:val="0"/>
              <w:pageBreakBefore w:val="0"/>
              <w:widowControl/>
              <w:kinsoku/>
              <w:wordWrap/>
              <w:overflowPunct/>
              <w:topLinePunct w:val="0"/>
              <w:autoSpaceDE w:val="0"/>
              <w:autoSpaceDN w:val="0"/>
              <w:bidi w:val="0"/>
              <w:adjustRightInd w:val="0"/>
              <w:snapToGrid w:val="0"/>
              <w:spacing w:before="154" w:line="231" w:lineRule="auto"/>
              <w:ind w:left="806"/>
              <w:textAlignment w:val="baseline"/>
              <w:outlineLvl w:val="9"/>
              <w:rPr>
                <w:rFonts w:ascii="宋体" w:hAnsi="宋体" w:eastAsia="宋体" w:cs="宋体"/>
                <w:sz w:val="19"/>
                <w:szCs w:val="19"/>
              </w:rPr>
            </w:pPr>
            <w:r>
              <w:rPr>
                <w:rFonts w:ascii="宋体" w:hAnsi="宋体" w:eastAsia="宋体" w:cs="宋体"/>
                <w:spacing w:val="2"/>
                <w:sz w:val="19"/>
                <w:szCs w:val="19"/>
              </w:rPr>
              <w:t>≥5500人</w:t>
            </w:r>
          </w:p>
        </w:tc>
      </w:tr>
      <w:tr w14:paraId="14D63D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tcBorders>
            <w:vAlign w:val="top"/>
          </w:tcPr>
          <w:p w14:paraId="49E38463">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618" w:type="dxa"/>
            <w:vMerge w:val="continue"/>
            <w:tcBorders>
              <w:top w:val="nil"/>
            </w:tcBorders>
            <w:vAlign w:val="top"/>
          </w:tcPr>
          <w:p w14:paraId="446676B9">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535" w:type="dxa"/>
            <w:vAlign w:val="top"/>
          </w:tcPr>
          <w:p w14:paraId="42385A1E">
            <w:pPr>
              <w:keepNext w:val="0"/>
              <w:keepLines w:val="0"/>
              <w:pageBreakBefore w:val="0"/>
              <w:widowControl/>
              <w:kinsoku/>
              <w:wordWrap/>
              <w:overflowPunct/>
              <w:topLinePunct w:val="0"/>
              <w:autoSpaceDE w:val="0"/>
              <w:autoSpaceDN w:val="0"/>
              <w:bidi w:val="0"/>
              <w:adjustRightInd w:val="0"/>
              <w:snapToGrid w:val="0"/>
              <w:spacing w:before="155" w:line="228" w:lineRule="auto"/>
              <w:ind w:left="686"/>
              <w:textAlignment w:val="baseline"/>
              <w:outlineLvl w:val="9"/>
              <w:rPr>
                <w:rFonts w:ascii="宋体" w:hAnsi="宋体" w:eastAsia="宋体" w:cs="宋体"/>
                <w:sz w:val="19"/>
                <w:szCs w:val="19"/>
              </w:rPr>
            </w:pPr>
            <w:r>
              <w:rPr>
                <w:rFonts w:ascii="宋体" w:hAnsi="宋体" w:eastAsia="宋体" w:cs="宋体"/>
                <w:spacing w:val="7"/>
                <w:sz w:val="19"/>
                <w:szCs w:val="19"/>
              </w:rPr>
              <w:t>学校办学条件</w:t>
            </w:r>
          </w:p>
        </w:tc>
        <w:tc>
          <w:tcPr>
            <w:tcW w:w="2353" w:type="dxa"/>
            <w:vAlign w:val="top"/>
          </w:tcPr>
          <w:p w14:paraId="1862BF9B">
            <w:pPr>
              <w:keepNext w:val="0"/>
              <w:keepLines w:val="0"/>
              <w:pageBreakBefore w:val="0"/>
              <w:widowControl/>
              <w:kinsoku/>
              <w:wordWrap/>
              <w:overflowPunct/>
              <w:topLinePunct w:val="0"/>
              <w:autoSpaceDE w:val="0"/>
              <w:autoSpaceDN w:val="0"/>
              <w:bidi w:val="0"/>
              <w:adjustRightInd w:val="0"/>
              <w:snapToGrid w:val="0"/>
              <w:spacing w:before="155" w:line="228" w:lineRule="auto"/>
              <w:ind w:left="995"/>
              <w:textAlignment w:val="baseline"/>
              <w:outlineLvl w:val="9"/>
              <w:rPr>
                <w:rFonts w:ascii="宋体" w:hAnsi="宋体" w:eastAsia="宋体" w:cs="宋体"/>
                <w:sz w:val="19"/>
                <w:szCs w:val="19"/>
              </w:rPr>
            </w:pPr>
            <w:r>
              <w:rPr>
                <w:rFonts w:ascii="宋体" w:hAnsi="宋体" w:eastAsia="宋体" w:cs="宋体"/>
                <w:spacing w:val="1"/>
                <w:sz w:val="19"/>
                <w:szCs w:val="19"/>
              </w:rPr>
              <w:t>改善</w:t>
            </w:r>
          </w:p>
        </w:tc>
      </w:tr>
      <w:tr w14:paraId="1075E4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567" w:type="dxa"/>
            <w:vAlign w:val="top"/>
          </w:tcPr>
          <w:p w14:paraId="121DC865">
            <w:pPr>
              <w:keepNext w:val="0"/>
              <w:keepLines w:val="0"/>
              <w:pageBreakBefore w:val="0"/>
              <w:widowControl/>
              <w:kinsoku/>
              <w:wordWrap/>
              <w:overflowPunct/>
              <w:topLinePunct w:val="0"/>
              <w:autoSpaceDE w:val="0"/>
              <w:autoSpaceDN w:val="0"/>
              <w:bidi w:val="0"/>
              <w:adjustRightInd w:val="0"/>
              <w:snapToGrid w:val="0"/>
              <w:spacing w:before="153" w:line="228" w:lineRule="auto"/>
              <w:ind w:left="295"/>
              <w:textAlignment w:val="baseline"/>
              <w:outlineLvl w:val="9"/>
              <w:rPr>
                <w:rFonts w:ascii="宋体" w:hAnsi="宋体" w:eastAsia="宋体" w:cs="宋体"/>
                <w:sz w:val="19"/>
                <w:szCs w:val="19"/>
              </w:rPr>
            </w:pPr>
            <w:r>
              <w:rPr>
                <w:rFonts w:ascii="宋体" w:hAnsi="宋体" w:eastAsia="宋体" w:cs="宋体"/>
                <w:spacing w:val="7"/>
                <w:sz w:val="19"/>
                <w:szCs w:val="19"/>
              </w:rPr>
              <w:t>满意度指标</w:t>
            </w:r>
          </w:p>
        </w:tc>
        <w:tc>
          <w:tcPr>
            <w:tcW w:w="2618" w:type="dxa"/>
            <w:vAlign w:val="top"/>
          </w:tcPr>
          <w:p w14:paraId="5B0FC744">
            <w:pPr>
              <w:keepNext w:val="0"/>
              <w:keepLines w:val="0"/>
              <w:pageBreakBefore w:val="0"/>
              <w:widowControl/>
              <w:kinsoku/>
              <w:wordWrap/>
              <w:overflowPunct/>
              <w:topLinePunct w:val="0"/>
              <w:autoSpaceDE w:val="0"/>
              <w:autoSpaceDN w:val="0"/>
              <w:bidi w:val="0"/>
              <w:adjustRightInd w:val="0"/>
              <w:snapToGrid w:val="0"/>
              <w:spacing w:before="153" w:line="228" w:lineRule="auto"/>
              <w:ind w:left="420"/>
              <w:textAlignment w:val="baseline"/>
              <w:outlineLvl w:val="9"/>
              <w:rPr>
                <w:rFonts w:ascii="宋体" w:hAnsi="宋体" w:eastAsia="宋体" w:cs="宋体"/>
                <w:sz w:val="19"/>
                <w:szCs w:val="19"/>
              </w:rPr>
            </w:pPr>
            <w:r>
              <w:rPr>
                <w:rFonts w:ascii="宋体" w:hAnsi="宋体" w:eastAsia="宋体" w:cs="宋体"/>
                <w:spacing w:val="8"/>
                <w:sz w:val="19"/>
                <w:szCs w:val="19"/>
              </w:rPr>
              <w:t>服务对象满意度指标</w:t>
            </w:r>
          </w:p>
        </w:tc>
        <w:tc>
          <w:tcPr>
            <w:tcW w:w="2535" w:type="dxa"/>
            <w:vAlign w:val="top"/>
          </w:tcPr>
          <w:p w14:paraId="39DC1046">
            <w:pPr>
              <w:keepNext w:val="0"/>
              <w:keepLines w:val="0"/>
              <w:pageBreakBefore w:val="0"/>
              <w:widowControl/>
              <w:kinsoku/>
              <w:wordWrap/>
              <w:overflowPunct/>
              <w:topLinePunct w:val="0"/>
              <w:autoSpaceDE w:val="0"/>
              <w:autoSpaceDN w:val="0"/>
              <w:bidi w:val="0"/>
              <w:adjustRightInd w:val="0"/>
              <w:snapToGrid w:val="0"/>
              <w:spacing w:before="153" w:line="228" w:lineRule="auto"/>
              <w:ind w:left="384"/>
              <w:textAlignment w:val="baseline"/>
              <w:outlineLvl w:val="9"/>
              <w:rPr>
                <w:rFonts w:ascii="宋体" w:hAnsi="宋体" w:eastAsia="宋体" w:cs="宋体"/>
                <w:sz w:val="19"/>
                <w:szCs w:val="19"/>
              </w:rPr>
            </w:pPr>
            <w:r>
              <w:rPr>
                <w:rFonts w:ascii="宋体" w:hAnsi="宋体" w:eastAsia="宋体" w:cs="宋体"/>
                <w:spacing w:val="8"/>
                <w:sz w:val="19"/>
                <w:szCs w:val="19"/>
              </w:rPr>
              <w:t>所涉专业师生满意度</w:t>
            </w:r>
          </w:p>
        </w:tc>
        <w:tc>
          <w:tcPr>
            <w:tcW w:w="2353" w:type="dxa"/>
            <w:vAlign w:val="top"/>
          </w:tcPr>
          <w:p w14:paraId="23FA0420">
            <w:pPr>
              <w:keepNext w:val="0"/>
              <w:keepLines w:val="0"/>
              <w:pageBreakBefore w:val="0"/>
              <w:widowControl/>
              <w:kinsoku/>
              <w:wordWrap/>
              <w:overflowPunct/>
              <w:topLinePunct w:val="0"/>
              <w:autoSpaceDE w:val="0"/>
              <w:autoSpaceDN w:val="0"/>
              <w:bidi w:val="0"/>
              <w:adjustRightInd w:val="0"/>
              <w:snapToGrid w:val="0"/>
              <w:spacing w:before="153" w:line="253" w:lineRule="exact"/>
              <w:ind w:left="955"/>
              <w:textAlignment w:val="baseline"/>
              <w:outlineLvl w:val="9"/>
              <w:rPr>
                <w:rFonts w:ascii="宋体" w:hAnsi="宋体" w:eastAsia="宋体" w:cs="宋体"/>
                <w:sz w:val="19"/>
                <w:szCs w:val="19"/>
              </w:rPr>
            </w:pPr>
            <w:r>
              <w:rPr>
                <w:rFonts w:ascii="宋体" w:hAnsi="宋体" w:eastAsia="宋体" w:cs="宋体"/>
                <w:spacing w:val="-1"/>
                <w:position w:val="1"/>
                <w:sz w:val="19"/>
                <w:szCs w:val="19"/>
              </w:rPr>
              <w:t>≥95%</w:t>
            </w:r>
          </w:p>
        </w:tc>
      </w:tr>
    </w:tbl>
    <w:p w14:paraId="2490679B"/>
    <w:p w14:paraId="732427D9"/>
    <w:p w14:paraId="507ED6C0"/>
    <w:p w14:paraId="0811CA1B"/>
    <w:p w14:paraId="65E94194"/>
    <w:p w14:paraId="5AD1D8A1"/>
    <w:p w14:paraId="0849C6FB"/>
    <w:p w14:paraId="1075DD3F"/>
    <w:p w14:paraId="224F31CE"/>
    <w:p w14:paraId="71633842"/>
    <w:p w14:paraId="25DD4942"/>
    <w:p w14:paraId="7D1CFA68"/>
    <w:p w14:paraId="2782267D"/>
    <w:p w14:paraId="7396D4DE"/>
    <w:p w14:paraId="0FBF8A89"/>
    <w:p w14:paraId="2C868F30"/>
    <w:p w14:paraId="189884C9"/>
    <w:p w14:paraId="166C991E"/>
    <w:p w14:paraId="642A979A"/>
    <w:p w14:paraId="4191A88A"/>
    <w:p w14:paraId="685C2384"/>
    <w:p w14:paraId="382ED501"/>
    <w:p w14:paraId="6393BAC0"/>
    <w:p w14:paraId="62D12C2A"/>
    <w:p w14:paraId="63B919D0">
      <w:pPr>
        <w:keepNext w:val="0"/>
        <w:keepLines w:val="0"/>
        <w:pageBreakBefore w:val="0"/>
        <w:widowControl/>
        <w:kinsoku/>
        <w:wordWrap/>
        <w:overflowPunct/>
        <w:topLinePunct w:val="0"/>
        <w:autoSpaceDE w:val="0"/>
        <w:autoSpaceDN w:val="0"/>
        <w:bidi w:val="0"/>
        <w:adjustRightInd w:val="0"/>
        <w:snapToGrid w:val="0"/>
        <w:spacing w:before="54" w:line="208" w:lineRule="auto"/>
        <w:jc w:val="center"/>
        <w:textAlignment w:val="baseline"/>
        <w:outlineLvl w:val="9"/>
        <w:rPr>
          <w:rFonts w:hint="eastAsia" w:ascii="方正小标宋_GBK" w:hAnsi="方正小标宋_GBK" w:eastAsia="方正小标宋_GBK" w:cs="方正小标宋_GBK"/>
          <w:spacing w:val="6"/>
          <w:sz w:val="32"/>
          <w:szCs w:val="32"/>
          <w:lang w:eastAsia="zh-CN"/>
        </w:rPr>
      </w:pPr>
      <w:r>
        <w:rPr>
          <w:rFonts w:hint="eastAsia" w:ascii="方正小标宋_GBK" w:hAnsi="方正小标宋_GBK" w:eastAsia="方正小标宋_GBK" w:cs="方正小标宋_GBK"/>
          <w:spacing w:val="6"/>
          <w:sz w:val="32"/>
          <w:szCs w:val="32"/>
          <w:lang w:eastAsia="zh-CN"/>
        </w:rPr>
        <w:t>项目支出绩效目标表</w:t>
      </w:r>
    </w:p>
    <w:p w14:paraId="4BA7771B">
      <w:pPr>
        <w:keepNext w:val="0"/>
        <w:keepLines w:val="0"/>
        <w:pageBreakBefore w:val="0"/>
        <w:widowControl/>
        <w:kinsoku/>
        <w:wordWrap/>
        <w:overflowPunct/>
        <w:topLinePunct w:val="0"/>
        <w:autoSpaceDE w:val="0"/>
        <w:autoSpaceDN w:val="0"/>
        <w:bidi w:val="0"/>
        <w:adjustRightInd w:val="0"/>
        <w:snapToGrid w:val="0"/>
        <w:spacing w:before="151" w:line="228" w:lineRule="auto"/>
        <w:jc w:val="center"/>
        <w:textAlignment w:val="baseline"/>
        <w:outlineLvl w:val="9"/>
        <w:rPr>
          <w:rFonts w:ascii="宋体" w:hAnsi="宋体" w:eastAsia="宋体" w:cs="宋体"/>
          <w:sz w:val="19"/>
          <w:szCs w:val="19"/>
        </w:rPr>
      </w:pPr>
      <w:r>
        <w:rPr>
          <w:rFonts w:ascii="宋体" w:hAnsi="宋体" w:eastAsia="宋体" w:cs="宋体"/>
          <w:spacing w:val="4"/>
          <w:sz w:val="19"/>
          <w:szCs w:val="19"/>
        </w:rPr>
        <w:t>（2025年度）</w:t>
      </w:r>
    </w:p>
    <w:p w14:paraId="07359156">
      <w:pPr>
        <w:keepNext w:val="0"/>
        <w:keepLines w:val="0"/>
        <w:pageBreakBefore w:val="0"/>
        <w:widowControl/>
        <w:kinsoku/>
        <w:wordWrap/>
        <w:overflowPunct/>
        <w:topLinePunct w:val="0"/>
        <w:autoSpaceDE w:val="0"/>
        <w:autoSpaceDN w:val="0"/>
        <w:bidi w:val="0"/>
        <w:adjustRightInd w:val="0"/>
        <w:snapToGrid w:val="0"/>
        <w:spacing w:before="168" w:line="229" w:lineRule="auto"/>
        <w:ind w:right="31"/>
        <w:jc w:val="right"/>
        <w:textAlignment w:val="baseline"/>
        <w:outlineLvl w:val="9"/>
        <w:rPr>
          <w:rFonts w:hint="eastAsia" w:ascii="宋体" w:hAnsi="宋体" w:eastAsia="宋体" w:cs="宋体"/>
          <w:sz w:val="19"/>
          <w:szCs w:val="19"/>
          <w:lang w:eastAsia="zh-CN"/>
        </w:rPr>
      </w:pPr>
    </w:p>
    <w:p w14:paraId="4D3B9689">
      <w:pPr>
        <w:keepNext w:val="0"/>
        <w:keepLines w:val="0"/>
        <w:pageBreakBefore w:val="0"/>
        <w:widowControl/>
        <w:kinsoku/>
        <w:wordWrap/>
        <w:overflowPunct/>
        <w:topLinePunct w:val="0"/>
        <w:autoSpaceDE w:val="0"/>
        <w:autoSpaceDN w:val="0"/>
        <w:bidi w:val="0"/>
        <w:adjustRightInd w:val="0"/>
        <w:snapToGrid w:val="0"/>
        <w:spacing w:line="42" w:lineRule="exact"/>
        <w:textAlignment w:val="baseline"/>
        <w:outlineLvl w:val="9"/>
      </w:pPr>
    </w:p>
    <w:tbl>
      <w:tblPr>
        <w:tblStyle w:val="9"/>
        <w:tblW w:w="8961"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67"/>
        <w:gridCol w:w="2300"/>
        <w:gridCol w:w="2535"/>
        <w:gridCol w:w="2559"/>
      </w:tblGrid>
      <w:tr w14:paraId="625D1A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567" w:type="dxa"/>
            <w:vAlign w:val="top"/>
          </w:tcPr>
          <w:p w14:paraId="3D85F1CC">
            <w:pPr>
              <w:keepNext w:val="0"/>
              <w:keepLines w:val="0"/>
              <w:pageBreakBefore w:val="0"/>
              <w:widowControl/>
              <w:kinsoku/>
              <w:wordWrap/>
              <w:overflowPunct/>
              <w:topLinePunct w:val="0"/>
              <w:autoSpaceDE w:val="0"/>
              <w:autoSpaceDN w:val="0"/>
              <w:bidi w:val="0"/>
              <w:adjustRightInd w:val="0"/>
              <w:snapToGrid w:val="0"/>
              <w:spacing w:before="151" w:line="228" w:lineRule="auto"/>
              <w:ind w:left="396"/>
              <w:textAlignment w:val="baseline"/>
              <w:outlineLvl w:val="9"/>
              <w:rPr>
                <w:rFonts w:ascii="宋体" w:hAnsi="宋体" w:eastAsia="宋体" w:cs="宋体"/>
                <w:sz w:val="19"/>
                <w:szCs w:val="19"/>
              </w:rPr>
            </w:pPr>
            <w:r>
              <w:rPr>
                <w:rFonts w:ascii="宋体" w:hAnsi="宋体" w:eastAsia="宋体" w:cs="宋体"/>
                <w:spacing w:val="6"/>
                <w:sz w:val="19"/>
                <w:szCs w:val="19"/>
              </w:rPr>
              <w:t>项目编码</w:t>
            </w:r>
          </w:p>
        </w:tc>
        <w:tc>
          <w:tcPr>
            <w:tcW w:w="2300" w:type="dxa"/>
            <w:vAlign w:val="top"/>
          </w:tcPr>
          <w:p w14:paraId="3C7987BF">
            <w:pPr>
              <w:keepNext w:val="0"/>
              <w:keepLines w:val="0"/>
              <w:pageBreakBefore w:val="0"/>
              <w:widowControl/>
              <w:kinsoku/>
              <w:wordWrap/>
              <w:overflowPunct/>
              <w:topLinePunct w:val="0"/>
              <w:autoSpaceDE w:val="0"/>
              <w:autoSpaceDN w:val="0"/>
              <w:bidi w:val="0"/>
              <w:adjustRightInd w:val="0"/>
              <w:snapToGrid w:val="0"/>
              <w:spacing w:before="181" w:line="190" w:lineRule="auto"/>
              <w:ind w:left="100"/>
              <w:textAlignment w:val="baseline"/>
              <w:outlineLvl w:val="9"/>
              <w:rPr>
                <w:rFonts w:ascii="宋体" w:hAnsi="宋体" w:eastAsia="宋体" w:cs="宋体"/>
                <w:sz w:val="19"/>
                <w:szCs w:val="19"/>
              </w:rPr>
            </w:pPr>
            <w:r>
              <w:rPr>
                <w:rFonts w:ascii="宋体" w:hAnsi="宋体" w:eastAsia="宋体" w:cs="宋体"/>
                <w:spacing w:val="5"/>
                <w:sz w:val="19"/>
                <w:szCs w:val="19"/>
              </w:rPr>
              <w:t>370200251142021900037</w:t>
            </w:r>
          </w:p>
        </w:tc>
        <w:tc>
          <w:tcPr>
            <w:tcW w:w="2535" w:type="dxa"/>
            <w:vAlign w:val="top"/>
          </w:tcPr>
          <w:p w14:paraId="23C116F4">
            <w:pPr>
              <w:keepNext w:val="0"/>
              <w:keepLines w:val="0"/>
              <w:pageBreakBefore w:val="0"/>
              <w:widowControl/>
              <w:kinsoku/>
              <w:wordWrap/>
              <w:overflowPunct/>
              <w:topLinePunct w:val="0"/>
              <w:autoSpaceDE w:val="0"/>
              <w:autoSpaceDN w:val="0"/>
              <w:bidi w:val="0"/>
              <w:adjustRightInd w:val="0"/>
              <w:snapToGrid w:val="0"/>
              <w:spacing w:before="150" w:line="229" w:lineRule="auto"/>
              <w:ind w:left="883"/>
              <w:textAlignment w:val="baseline"/>
              <w:outlineLvl w:val="9"/>
              <w:rPr>
                <w:rFonts w:ascii="宋体" w:hAnsi="宋体" w:eastAsia="宋体" w:cs="宋体"/>
                <w:sz w:val="19"/>
                <w:szCs w:val="19"/>
              </w:rPr>
            </w:pPr>
            <w:r>
              <w:rPr>
                <w:rFonts w:ascii="宋体" w:hAnsi="宋体" w:eastAsia="宋体" w:cs="宋体"/>
                <w:spacing w:val="6"/>
                <w:sz w:val="19"/>
                <w:szCs w:val="19"/>
              </w:rPr>
              <w:t>项目名称</w:t>
            </w:r>
          </w:p>
        </w:tc>
        <w:tc>
          <w:tcPr>
            <w:tcW w:w="2559" w:type="dxa"/>
            <w:vAlign w:val="top"/>
          </w:tcPr>
          <w:p w14:paraId="52A2CC23">
            <w:pPr>
              <w:keepNext w:val="0"/>
              <w:keepLines w:val="0"/>
              <w:pageBreakBefore w:val="0"/>
              <w:widowControl/>
              <w:kinsoku/>
              <w:wordWrap/>
              <w:overflowPunct/>
              <w:topLinePunct w:val="0"/>
              <w:autoSpaceDE w:val="0"/>
              <w:autoSpaceDN w:val="0"/>
              <w:bidi w:val="0"/>
              <w:adjustRightInd w:val="0"/>
              <w:snapToGrid w:val="0"/>
              <w:spacing w:before="151" w:line="228" w:lineRule="auto"/>
              <w:ind w:left="51"/>
              <w:jc w:val="center"/>
              <w:textAlignment w:val="baseline"/>
              <w:outlineLvl w:val="9"/>
              <w:rPr>
                <w:rFonts w:ascii="宋体" w:hAnsi="宋体" w:eastAsia="宋体" w:cs="宋体"/>
                <w:sz w:val="19"/>
                <w:szCs w:val="19"/>
              </w:rPr>
            </w:pPr>
            <w:r>
              <w:rPr>
                <w:rFonts w:ascii="宋体" w:hAnsi="宋体" w:eastAsia="宋体" w:cs="宋体"/>
                <w:spacing w:val="7"/>
                <w:sz w:val="19"/>
                <w:szCs w:val="19"/>
              </w:rPr>
              <w:t>改善办学条件资金-财政资金</w:t>
            </w:r>
          </w:p>
        </w:tc>
      </w:tr>
      <w:tr w14:paraId="61C241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Align w:val="top"/>
          </w:tcPr>
          <w:p w14:paraId="29883D0B">
            <w:pPr>
              <w:keepNext w:val="0"/>
              <w:keepLines w:val="0"/>
              <w:pageBreakBefore w:val="0"/>
              <w:widowControl/>
              <w:kinsoku/>
              <w:wordWrap/>
              <w:overflowPunct/>
              <w:topLinePunct w:val="0"/>
              <w:autoSpaceDE w:val="0"/>
              <w:autoSpaceDN w:val="0"/>
              <w:bidi w:val="0"/>
              <w:adjustRightInd w:val="0"/>
              <w:snapToGrid w:val="0"/>
              <w:spacing w:before="140" w:line="228" w:lineRule="auto"/>
              <w:ind w:left="394"/>
              <w:textAlignment w:val="baseline"/>
              <w:outlineLvl w:val="9"/>
              <w:rPr>
                <w:rFonts w:ascii="宋体" w:hAnsi="宋体" w:eastAsia="宋体" w:cs="宋体"/>
                <w:sz w:val="19"/>
                <w:szCs w:val="19"/>
              </w:rPr>
            </w:pPr>
            <w:r>
              <w:rPr>
                <w:rFonts w:ascii="宋体" w:hAnsi="宋体" w:eastAsia="宋体" w:cs="宋体"/>
                <w:spacing w:val="6"/>
                <w:sz w:val="19"/>
                <w:szCs w:val="19"/>
              </w:rPr>
              <w:t>主管部门</w:t>
            </w:r>
          </w:p>
        </w:tc>
        <w:tc>
          <w:tcPr>
            <w:tcW w:w="2300" w:type="dxa"/>
            <w:vAlign w:val="top"/>
          </w:tcPr>
          <w:p w14:paraId="0AFBECAD">
            <w:pPr>
              <w:keepNext w:val="0"/>
              <w:keepLines w:val="0"/>
              <w:pageBreakBefore w:val="0"/>
              <w:widowControl/>
              <w:kinsoku/>
              <w:wordWrap/>
              <w:overflowPunct/>
              <w:topLinePunct w:val="0"/>
              <w:autoSpaceDE w:val="0"/>
              <w:autoSpaceDN w:val="0"/>
              <w:bidi w:val="0"/>
              <w:adjustRightInd w:val="0"/>
              <w:snapToGrid w:val="0"/>
              <w:spacing w:before="140" w:line="227" w:lineRule="auto"/>
              <w:ind w:left="362"/>
              <w:textAlignment w:val="baseline"/>
              <w:outlineLvl w:val="9"/>
              <w:rPr>
                <w:rFonts w:ascii="宋体" w:hAnsi="宋体" w:eastAsia="宋体" w:cs="宋体"/>
                <w:sz w:val="19"/>
                <w:szCs w:val="19"/>
              </w:rPr>
            </w:pPr>
            <w:r>
              <w:rPr>
                <w:rFonts w:ascii="宋体" w:hAnsi="宋体" w:eastAsia="宋体" w:cs="宋体"/>
                <w:spacing w:val="8"/>
                <w:sz w:val="19"/>
                <w:szCs w:val="19"/>
              </w:rPr>
              <w:t>青岛工程职业学院</w:t>
            </w:r>
          </w:p>
        </w:tc>
        <w:tc>
          <w:tcPr>
            <w:tcW w:w="2535" w:type="dxa"/>
            <w:vAlign w:val="top"/>
          </w:tcPr>
          <w:p w14:paraId="7C50723C">
            <w:pPr>
              <w:keepNext w:val="0"/>
              <w:keepLines w:val="0"/>
              <w:pageBreakBefore w:val="0"/>
              <w:widowControl/>
              <w:kinsoku/>
              <w:wordWrap/>
              <w:overflowPunct/>
              <w:topLinePunct w:val="0"/>
              <w:autoSpaceDE w:val="0"/>
              <w:autoSpaceDN w:val="0"/>
              <w:bidi w:val="0"/>
              <w:adjustRightInd w:val="0"/>
              <w:snapToGrid w:val="0"/>
              <w:spacing w:before="140" w:line="228" w:lineRule="auto"/>
              <w:ind w:left="881"/>
              <w:textAlignment w:val="baseline"/>
              <w:outlineLvl w:val="9"/>
              <w:rPr>
                <w:rFonts w:hint="eastAsia" w:ascii="宋体" w:hAnsi="宋体" w:eastAsia="宋体" w:cs="宋体"/>
                <w:sz w:val="19"/>
                <w:szCs w:val="19"/>
                <w:lang w:eastAsia="zh-CN"/>
              </w:rPr>
            </w:pPr>
            <w:r>
              <w:rPr>
                <w:rFonts w:hint="eastAsia" w:ascii="宋体" w:hAnsi="宋体" w:eastAsia="宋体" w:cs="宋体"/>
                <w:spacing w:val="6"/>
                <w:sz w:val="19"/>
                <w:szCs w:val="19"/>
                <w:lang w:eastAsia="zh-CN"/>
              </w:rPr>
              <w:t>预算金额（万元）</w:t>
            </w:r>
          </w:p>
        </w:tc>
        <w:tc>
          <w:tcPr>
            <w:tcW w:w="2559" w:type="dxa"/>
            <w:vAlign w:val="top"/>
          </w:tcPr>
          <w:p w14:paraId="3790C72A">
            <w:pPr>
              <w:keepNext w:val="0"/>
              <w:keepLines w:val="0"/>
              <w:pageBreakBefore w:val="0"/>
              <w:widowControl/>
              <w:kinsoku/>
              <w:wordWrap/>
              <w:overflowPunct/>
              <w:topLinePunct w:val="0"/>
              <w:autoSpaceDE w:val="0"/>
              <w:autoSpaceDN w:val="0"/>
              <w:bidi w:val="0"/>
              <w:adjustRightInd w:val="0"/>
              <w:snapToGrid w:val="0"/>
              <w:spacing w:before="171" w:line="189" w:lineRule="auto"/>
              <w:ind w:left="1090"/>
              <w:textAlignment w:val="baseline"/>
              <w:outlineLvl w:val="9"/>
              <w:rPr>
                <w:rFonts w:ascii="宋体" w:hAnsi="宋体" w:eastAsia="宋体" w:cs="宋体"/>
                <w:sz w:val="19"/>
                <w:szCs w:val="19"/>
              </w:rPr>
            </w:pPr>
            <w:r>
              <w:rPr>
                <w:rFonts w:ascii="宋体" w:hAnsi="宋体" w:eastAsia="宋体" w:cs="宋体"/>
                <w:spacing w:val="3"/>
                <w:sz w:val="19"/>
                <w:szCs w:val="19"/>
              </w:rPr>
              <w:t>2500</w:t>
            </w:r>
          </w:p>
        </w:tc>
      </w:tr>
      <w:tr w14:paraId="7CDC0E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28" w:hRule="atLeast"/>
        </w:trPr>
        <w:tc>
          <w:tcPr>
            <w:tcW w:w="1567" w:type="dxa"/>
            <w:vAlign w:val="top"/>
          </w:tcPr>
          <w:p w14:paraId="3B199EF3">
            <w:pPr>
              <w:keepNext w:val="0"/>
              <w:keepLines w:val="0"/>
              <w:pageBreakBefore w:val="0"/>
              <w:widowControl/>
              <w:kinsoku/>
              <w:wordWrap/>
              <w:overflowPunct/>
              <w:topLinePunct w:val="0"/>
              <w:autoSpaceDE w:val="0"/>
              <w:autoSpaceDN w:val="0"/>
              <w:bidi w:val="0"/>
              <w:adjustRightInd w:val="0"/>
              <w:snapToGrid w:val="0"/>
              <w:spacing w:line="410" w:lineRule="auto"/>
              <w:textAlignment w:val="baseline"/>
              <w:outlineLvl w:val="9"/>
              <w:rPr>
                <w:rFonts w:ascii="Arial"/>
                <w:sz w:val="21"/>
              </w:rPr>
            </w:pPr>
          </w:p>
          <w:p w14:paraId="6A3A8226">
            <w:pPr>
              <w:keepNext w:val="0"/>
              <w:keepLines w:val="0"/>
              <w:pageBreakBefore w:val="0"/>
              <w:widowControl/>
              <w:kinsoku/>
              <w:wordWrap/>
              <w:overflowPunct/>
              <w:topLinePunct w:val="0"/>
              <w:autoSpaceDE w:val="0"/>
              <w:autoSpaceDN w:val="0"/>
              <w:bidi w:val="0"/>
              <w:adjustRightInd w:val="0"/>
              <w:snapToGrid w:val="0"/>
              <w:spacing w:before="62" w:line="229" w:lineRule="auto"/>
              <w:ind w:left="396"/>
              <w:textAlignment w:val="baseline"/>
              <w:outlineLvl w:val="9"/>
              <w:rPr>
                <w:rFonts w:ascii="宋体" w:hAnsi="宋体" w:eastAsia="宋体" w:cs="宋体"/>
                <w:sz w:val="19"/>
                <w:szCs w:val="19"/>
              </w:rPr>
            </w:pPr>
            <w:r>
              <w:rPr>
                <w:rFonts w:ascii="宋体" w:hAnsi="宋体" w:eastAsia="宋体" w:cs="宋体"/>
                <w:spacing w:val="6"/>
                <w:sz w:val="19"/>
                <w:szCs w:val="19"/>
              </w:rPr>
              <w:t>绩效目标</w:t>
            </w:r>
          </w:p>
        </w:tc>
        <w:tc>
          <w:tcPr>
            <w:tcW w:w="7394" w:type="dxa"/>
            <w:gridSpan w:val="3"/>
            <w:vAlign w:val="top"/>
          </w:tcPr>
          <w:p w14:paraId="12AB15C5">
            <w:pPr>
              <w:keepNext w:val="0"/>
              <w:keepLines w:val="0"/>
              <w:pageBreakBefore w:val="0"/>
              <w:widowControl/>
              <w:kinsoku/>
              <w:wordWrap/>
              <w:overflowPunct/>
              <w:topLinePunct w:val="0"/>
              <w:autoSpaceDE w:val="0"/>
              <w:autoSpaceDN w:val="0"/>
              <w:bidi w:val="0"/>
              <w:adjustRightInd w:val="0"/>
              <w:snapToGrid w:val="0"/>
              <w:spacing w:line="286" w:lineRule="auto"/>
              <w:textAlignment w:val="baseline"/>
              <w:outlineLvl w:val="9"/>
              <w:rPr>
                <w:rFonts w:ascii="Arial"/>
                <w:sz w:val="21"/>
              </w:rPr>
            </w:pPr>
          </w:p>
          <w:p w14:paraId="027147C5">
            <w:pPr>
              <w:keepNext w:val="0"/>
              <w:keepLines w:val="0"/>
              <w:pageBreakBefore w:val="0"/>
              <w:widowControl/>
              <w:kinsoku/>
              <w:wordWrap/>
              <w:overflowPunct/>
              <w:topLinePunct w:val="0"/>
              <w:autoSpaceDE w:val="0"/>
              <w:autoSpaceDN w:val="0"/>
              <w:bidi w:val="0"/>
              <w:adjustRightInd w:val="0"/>
              <w:snapToGrid w:val="0"/>
              <w:spacing w:before="62" w:line="234" w:lineRule="auto"/>
              <w:ind w:left="37" w:right="16" w:hanging="1"/>
              <w:textAlignment w:val="baseline"/>
              <w:outlineLvl w:val="9"/>
              <w:rPr>
                <w:rFonts w:ascii="宋体" w:hAnsi="宋体" w:eastAsia="宋体" w:cs="宋体"/>
                <w:sz w:val="19"/>
                <w:szCs w:val="19"/>
              </w:rPr>
            </w:pPr>
            <w:r>
              <w:rPr>
                <w:rFonts w:ascii="宋体" w:hAnsi="宋体" w:eastAsia="宋体" w:cs="宋体"/>
                <w:spacing w:val="13"/>
                <w:sz w:val="19"/>
                <w:szCs w:val="19"/>
              </w:rPr>
              <w:t>通过开展改善办学条件项目建设，满足学院快速发展各类教学、办公设施需要，</w:t>
            </w:r>
            <w:r>
              <w:rPr>
                <w:rFonts w:ascii="宋体" w:hAnsi="宋体" w:eastAsia="宋体" w:cs="宋体"/>
                <w:spacing w:val="7"/>
                <w:sz w:val="19"/>
                <w:szCs w:val="19"/>
              </w:rPr>
              <w:t>提升我校办学水平。</w:t>
            </w:r>
          </w:p>
        </w:tc>
      </w:tr>
      <w:tr w14:paraId="48DB5E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Align w:val="top"/>
          </w:tcPr>
          <w:p w14:paraId="417A5AAC">
            <w:pPr>
              <w:keepNext w:val="0"/>
              <w:keepLines w:val="0"/>
              <w:pageBreakBefore w:val="0"/>
              <w:widowControl/>
              <w:kinsoku/>
              <w:wordWrap/>
              <w:overflowPunct/>
              <w:topLinePunct w:val="0"/>
              <w:autoSpaceDE w:val="0"/>
              <w:autoSpaceDN w:val="0"/>
              <w:bidi w:val="0"/>
              <w:adjustRightInd w:val="0"/>
              <w:snapToGrid w:val="0"/>
              <w:spacing w:before="142" w:line="229" w:lineRule="auto"/>
              <w:ind w:left="396"/>
              <w:textAlignment w:val="baseline"/>
              <w:outlineLvl w:val="9"/>
              <w:rPr>
                <w:rFonts w:ascii="宋体" w:hAnsi="宋体" w:eastAsia="宋体" w:cs="宋体"/>
                <w:sz w:val="19"/>
                <w:szCs w:val="19"/>
              </w:rPr>
            </w:pPr>
            <w:r>
              <w:rPr>
                <w:rFonts w:ascii="宋体" w:hAnsi="宋体" w:eastAsia="宋体" w:cs="宋体"/>
                <w:spacing w:val="6"/>
                <w:sz w:val="19"/>
                <w:szCs w:val="19"/>
              </w:rPr>
              <w:t>一级指标</w:t>
            </w:r>
          </w:p>
        </w:tc>
        <w:tc>
          <w:tcPr>
            <w:tcW w:w="2300" w:type="dxa"/>
            <w:vAlign w:val="top"/>
          </w:tcPr>
          <w:p w14:paraId="3811D69E">
            <w:pPr>
              <w:keepNext w:val="0"/>
              <w:keepLines w:val="0"/>
              <w:pageBreakBefore w:val="0"/>
              <w:widowControl/>
              <w:kinsoku/>
              <w:wordWrap/>
              <w:overflowPunct/>
              <w:topLinePunct w:val="0"/>
              <w:autoSpaceDE w:val="0"/>
              <w:autoSpaceDN w:val="0"/>
              <w:bidi w:val="0"/>
              <w:adjustRightInd w:val="0"/>
              <w:snapToGrid w:val="0"/>
              <w:spacing w:before="142" w:line="229" w:lineRule="auto"/>
              <w:ind w:left="761"/>
              <w:textAlignment w:val="baseline"/>
              <w:outlineLvl w:val="9"/>
              <w:rPr>
                <w:rFonts w:ascii="宋体" w:hAnsi="宋体" w:eastAsia="宋体" w:cs="宋体"/>
                <w:sz w:val="19"/>
                <w:szCs w:val="19"/>
              </w:rPr>
            </w:pPr>
            <w:r>
              <w:rPr>
                <w:rFonts w:ascii="宋体" w:hAnsi="宋体" w:eastAsia="宋体" w:cs="宋体"/>
                <w:spacing w:val="6"/>
                <w:sz w:val="19"/>
                <w:szCs w:val="19"/>
              </w:rPr>
              <w:t>二级指标</w:t>
            </w:r>
          </w:p>
        </w:tc>
        <w:tc>
          <w:tcPr>
            <w:tcW w:w="2535" w:type="dxa"/>
            <w:vAlign w:val="top"/>
          </w:tcPr>
          <w:p w14:paraId="2CC5BBD0">
            <w:pPr>
              <w:keepNext w:val="0"/>
              <w:keepLines w:val="0"/>
              <w:pageBreakBefore w:val="0"/>
              <w:widowControl/>
              <w:kinsoku/>
              <w:wordWrap/>
              <w:overflowPunct/>
              <w:topLinePunct w:val="0"/>
              <w:autoSpaceDE w:val="0"/>
              <w:autoSpaceDN w:val="0"/>
              <w:bidi w:val="0"/>
              <w:adjustRightInd w:val="0"/>
              <w:snapToGrid w:val="0"/>
              <w:spacing w:before="142" w:line="229" w:lineRule="auto"/>
              <w:ind w:left="880"/>
              <w:textAlignment w:val="baseline"/>
              <w:outlineLvl w:val="9"/>
              <w:rPr>
                <w:rFonts w:ascii="宋体" w:hAnsi="宋体" w:eastAsia="宋体" w:cs="宋体"/>
                <w:sz w:val="19"/>
                <w:szCs w:val="19"/>
              </w:rPr>
            </w:pPr>
            <w:r>
              <w:rPr>
                <w:rFonts w:ascii="宋体" w:hAnsi="宋体" w:eastAsia="宋体" w:cs="宋体"/>
                <w:spacing w:val="7"/>
                <w:sz w:val="19"/>
                <w:szCs w:val="19"/>
              </w:rPr>
              <w:t>三级指标</w:t>
            </w:r>
          </w:p>
        </w:tc>
        <w:tc>
          <w:tcPr>
            <w:tcW w:w="2559" w:type="dxa"/>
            <w:vAlign w:val="top"/>
          </w:tcPr>
          <w:p w14:paraId="2EE4EDC6">
            <w:pPr>
              <w:keepNext w:val="0"/>
              <w:keepLines w:val="0"/>
              <w:pageBreakBefore w:val="0"/>
              <w:widowControl/>
              <w:kinsoku/>
              <w:wordWrap/>
              <w:overflowPunct/>
              <w:topLinePunct w:val="0"/>
              <w:autoSpaceDE w:val="0"/>
              <w:autoSpaceDN w:val="0"/>
              <w:bidi w:val="0"/>
              <w:adjustRightInd w:val="0"/>
              <w:snapToGrid w:val="0"/>
              <w:spacing w:before="143" w:line="228" w:lineRule="auto"/>
              <w:ind w:left="994"/>
              <w:textAlignment w:val="baseline"/>
              <w:outlineLvl w:val="9"/>
              <w:rPr>
                <w:rFonts w:ascii="宋体" w:hAnsi="宋体" w:eastAsia="宋体" w:cs="宋体"/>
                <w:sz w:val="19"/>
                <w:szCs w:val="19"/>
              </w:rPr>
            </w:pPr>
            <w:r>
              <w:rPr>
                <w:rFonts w:ascii="宋体" w:hAnsi="宋体" w:eastAsia="宋体" w:cs="宋体"/>
                <w:spacing w:val="5"/>
                <w:sz w:val="19"/>
                <w:szCs w:val="19"/>
              </w:rPr>
              <w:t>指标值</w:t>
            </w:r>
          </w:p>
        </w:tc>
      </w:tr>
      <w:tr w14:paraId="5112ED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restart"/>
            <w:tcBorders>
              <w:bottom w:val="nil"/>
            </w:tcBorders>
            <w:vAlign w:val="top"/>
          </w:tcPr>
          <w:p w14:paraId="3911330A">
            <w:pPr>
              <w:keepNext w:val="0"/>
              <w:keepLines w:val="0"/>
              <w:pageBreakBefore w:val="0"/>
              <w:widowControl/>
              <w:kinsoku/>
              <w:wordWrap/>
              <w:overflowPunct/>
              <w:topLinePunct w:val="0"/>
              <w:autoSpaceDE w:val="0"/>
              <w:autoSpaceDN w:val="0"/>
              <w:bidi w:val="0"/>
              <w:adjustRightInd w:val="0"/>
              <w:snapToGrid w:val="0"/>
              <w:spacing w:line="323" w:lineRule="auto"/>
              <w:textAlignment w:val="baseline"/>
              <w:outlineLvl w:val="9"/>
              <w:rPr>
                <w:rFonts w:ascii="Arial"/>
                <w:sz w:val="21"/>
              </w:rPr>
            </w:pPr>
          </w:p>
          <w:p w14:paraId="4DF4B3F5">
            <w:pPr>
              <w:keepNext w:val="0"/>
              <w:keepLines w:val="0"/>
              <w:pageBreakBefore w:val="0"/>
              <w:widowControl/>
              <w:kinsoku/>
              <w:wordWrap/>
              <w:overflowPunct/>
              <w:topLinePunct w:val="0"/>
              <w:autoSpaceDE w:val="0"/>
              <w:autoSpaceDN w:val="0"/>
              <w:bidi w:val="0"/>
              <w:adjustRightInd w:val="0"/>
              <w:snapToGrid w:val="0"/>
              <w:spacing w:before="62" w:line="227" w:lineRule="auto"/>
              <w:ind w:left="394"/>
              <w:textAlignment w:val="baseline"/>
              <w:outlineLvl w:val="9"/>
              <w:rPr>
                <w:rFonts w:ascii="宋体" w:hAnsi="宋体" w:eastAsia="宋体" w:cs="宋体"/>
                <w:sz w:val="19"/>
                <w:szCs w:val="19"/>
              </w:rPr>
            </w:pPr>
            <w:r>
              <w:rPr>
                <w:rFonts w:ascii="宋体" w:hAnsi="宋体" w:eastAsia="宋体" w:cs="宋体"/>
                <w:spacing w:val="6"/>
                <w:sz w:val="19"/>
                <w:szCs w:val="19"/>
              </w:rPr>
              <w:t>成本指标</w:t>
            </w:r>
          </w:p>
        </w:tc>
        <w:tc>
          <w:tcPr>
            <w:tcW w:w="2300" w:type="dxa"/>
            <w:vMerge w:val="restart"/>
            <w:tcBorders>
              <w:bottom w:val="nil"/>
            </w:tcBorders>
            <w:vAlign w:val="top"/>
          </w:tcPr>
          <w:p w14:paraId="0F44A76D">
            <w:pPr>
              <w:keepNext w:val="0"/>
              <w:keepLines w:val="0"/>
              <w:pageBreakBefore w:val="0"/>
              <w:widowControl/>
              <w:kinsoku/>
              <w:wordWrap/>
              <w:overflowPunct/>
              <w:topLinePunct w:val="0"/>
              <w:autoSpaceDE w:val="0"/>
              <w:autoSpaceDN w:val="0"/>
              <w:bidi w:val="0"/>
              <w:adjustRightInd w:val="0"/>
              <w:snapToGrid w:val="0"/>
              <w:spacing w:line="323" w:lineRule="auto"/>
              <w:textAlignment w:val="baseline"/>
              <w:outlineLvl w:val="9"/>
              <w:rPr>
                <w:rFonts w:ascii="Arial"/>
                <w:sz w:val="21"/>
              </w:rPr>
            </w:pPr>
          </w:p>
          <w:p w14:paraId="4DE462A5">
            <w:pPr>
              <w:keepNext w:val="0"/>
              <w:keepLines w:val="0"/>
              <w:pageBreakBefore w:val="0"/>
              <w:widowControl/>
              <w:kinsoku/>
              <w:wordWrap/>
              <w:overflowPunct/>
              <w:topLinePunct w:val="0"/>
              <w:autoSpaceDE w:val="0"/>
              <w:autoSpaceDN w:val="0"/>
              <w:bidi w:val="0"/>
              <w:adjustRightInd w:val="0"/>
              <w:snapToGrid w:val="0"/>
              <w:spacing w:before="62" w:line="227" w:lineRule="auto"/>
              <w:ind w:left="560"/>
              <w:textAlignment w:val="baseline"/>
              <w:outlineLvl w:val="9"/>
              <w:rPr>
                <w:rFonts w:ascii="宋体" w:hAnsi="宋体" w:eastAsia="宋体" w:cs="宋体"/>
                <w:sz w:val="19"/>
                <w:szCs w:val="19"/>
              </w:rPr>
            </w:pPr>
            <w:r>
              <w:rPr>
                <w:rFonts w:ascii="宋体" w:hAnsi="宋体" w:eastAsia="宋体" w:cs="宋体"/>
                <w:spacing w:val="7"/>
                <w:sz w:val="19"/>
                <w:szCs w:val="19"/>
              </w:rPr>
              <w:t>经济成本指标</w:t>
            </w:r>
          </w:p>
        </w:tc>
        <w:tc>
          <w:tcPr>
            <w:tcW w:w="2535" w:type="dxa"/>
            <w:vAlign w:val="top"/>
          </w:tcPr>
          <w:p w14:paraId="443F7CC6">
            <w:pPr>
              <w:keepNext w:val="0"/>
              <w:keepLines w:val="0"/>
              <w:pageBreakBefore w:val="0"/>
              <w:widowControl/>
              <w:kinsoku/>
              <w:wordWrap/>
              <w:overflowPunct/>
              <w:topLinePunct w:val="0"/>
              <w:autoSpaceDE w:val="0"/>
              <w:autoSpaceDN w:val="0"/>
              <w:bidi w:val="0"/>
              <w:adjustRightInd w:val="0"/>
              <w:snapToGrid w:val="0"/>
              <w:spacing w:before="147" w:line="227" w:lineRule="auto"/>
              <w:ind w:left="681"/>
              <w:textAlignment w:val="baseline"/>
              <w:outlineLvl w:val="9"/>
              <w:rPr>
                <w:rFonts w:ascii="宋体" w:hAnsi="宋体" w:eastAsia="宋体" w:cs="宋体"/>
                <w:sz w:val="19"/>
                <w:szCs w:val="19"/>
              </w:rPr>
            </w:pPr>
            <w:r>
              <w:rPr>
                <w:rFonts w:ascii="宋体" w:hAnsi="宋体" w:eastAsia="宋体" w:cs="宋体"/>
                <w:spacing w:val="7"/>
                <w:sz w:val="19"/>
                <w:szCs w:val="19"/>
              </w:rPr>
              <w:t>运行维护成本</w:t>
            </w:r>
          </w:p>
        </w:tc>
        <w:tc>
          <w:tcPr>
            <w:tcW w:w="2559" w:type="dxa"/>
            <w:vAlign w:val="top"/>
          </w:tcPr>
          <w:p w14:paraId="4BFFA3F1">
            <w:pPr>
              <w:keepNext w:val="0"/>
              <w:keepLines w:val="0"/>
              <w:pageBreakBefore w:val="0"/>
              <w:widowControl/>
              <w:kinsoku/>
              <w:wordWrap/>
              <w:overflowPunct/>
              <w:topLinePunct w:val="0"/>
              <w:autoSpaceDE w:val="0"/>
              <w:autoSpaceDN w:val="0"/>
              <w:bidi w:val="0"/>
              <w:adjustRightInd w:val="0"/>
              <w:snapToGrid w:val="0"/>
              <w:spacing w:before="146" w:line="229" w:lineRule="auto"/>
              <w:ind w:left="802"/>
              <w:textAlignment w:val="baseline"/>
              <w:outlineLvl w:val="9"/>
              <w:rPr>
                <w:rFonts w:ascii="宋体" w:hAnsi="宋体" w:eastAsia="宋体" w:cs="宋体"/>
                <w:sz w:val="19"/>
                <w:szCs w:val="19"/>
              </w:rPr>
            </w:pPr>
            <w:r>
              <w:rPr>
                <w:rFonts w:ascii="宋体" w:hAnsi="宋体" w:eastAsia="宋体" w:cs="宋体"/>
                <w:spacing w:val="4"/>
                <w:sz w:val="19"/>
                <w:szCs w:val="19"/>
              </w:rPr>
              <w:t>≤1500万元</w:t>
            </w:r>
          </w:p>
        </w:tc>
      </w:tr>
      <w:tr w14:paraId="6E1A10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continue"/>
            <w:tcBorders>
              <w:top w:val="nil"/>
            </w:tcBorders>
            <w:vAlign w:val="top"/>
          </w:tcPr>
          <w:p w14:paraId="24D5F7D5">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300" w:type="dxa"/>
            <w:vMerge w:val="continue"/>
            <w:tcBorders>
              <w:top w:val="nil"/>
            </w:tcBorders>
            <w:vAlign w:val="top"/>
          </w:tcPr>
          <w:p w14:paraId="65CF792B">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535" w:type="dxa"/>
            <w:vAlign w:val="top"/>
          </w:tcPr>
          <w:p w14:paraId="7FD014BB">
            <w:pPr>
              <w:keepNext w:val="0"/>
              <w:keepLines w:val="0"/>
              <w:pageBreakBefore w:val="0"/>
              <w:widowControl/>
              <w:kinsoku/>
              <w:wordWrap/>
              <w:overflowPunct/>
              <w:topLinePunct w:val="0"/>
              <w:autoSpaceDE w:val="0"/>
              <w:autoSpaceDN w:val="0"/>
              <w:bidi w:val="0"/>
              <w:adjustRightInd w:val="0"/>
              <w:snapToGrid w:val="0"/>
              <w:spacing w:before="146" w:line="227" w:lineRule="auto"/>
              <w:ind w:left="679"/>
              <w:textAlignment w:val="baseline"/>
              <w:outlineLvl w:val="9"/>
              <w:rPr>
                <w:rFonts w:ascii="宋体" w:hAnsi="宋体" w:eastAsia="宋体" w:cs="宋体"/>
                <w:sz w:val="19"/>
                <w:szCs w:val="19"/>
              </w:rPr>
            </w:pPr>
            <w:r>
              <w:rPr>
                <w:rFonts w:ascii="宋体" w:hAnsi="宋体" w:eastAsia="宋体" w:cs="宋体"/>
                <w:spacing w:val="7"/>
                <w:sz w:val="19"/>
                <w:szCs w:val="19"/>
              </w:rPr>
              <w:t>购置设备成本</w:t>
            </w:r>
          </w:p>
        </w:tc>
        <w:tc>
          <w:tcPr>
            <w:tcW w:w="2559" w:type="dxa"/>
            <w:vAlign w:val="top"/>
          </w:tcPr>
          <w:p w14:paraId="7764B2E1">
            <w:pPr>
              <w:keepNext w:val="0"/>
              <w:keepLines w:val="0"/>
              <w:pageBreakBefore w:val="0"/>
              <w:widowControl/>
              <w:kinsoku/>
              <w:wordWrap/>
              <w:overflowPunct/>
              <w:topLinePunct w:val="0"/>
              <w:autoSpaceDE w:val="0"/>
              <w:autoSpaceDN w:val="0"/>
              <w:bidi w:val="0"/>
              <w:adjustRightInd w:val="0"/>
              <w:snapToGrid w:val="0"/>
              <w:spacing w:before="145" w:line="229" w:lineRule="auto"/>
              <w:ind w:left="802"/>
              <w:textAlignment w:val="baseline"/>
              <w:outlineLvl w:val="9"/>
              <w:rPr>
                <w:rFonts w:ascii="宋体" w:hAnsi="宋体" w:eastAsia="宋体" w:cs="宋体"/>
                <w:sz w:val="19"/>
                <w:szCs w:val="19"/>
              </w:rPr>
            </w:pPr>
            <w:r>
              <w:rPr>
                <w:rFonts w:ascii="宋体" w:hAnsi="宋体" w:eastAsia="宋体" w:cs="宋体"/>
                <w:spacing w:val="4"/>
                <w:sz w:val="19"/>
                <w:szCs w:val="19"/>
              </w:rPr>
              <w:t>≤1000万元</w:t>
            </w:r>
          </w:p>
        </w:tc>
      </w:tr>
      <w:tr w14:paraId="2A1781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restart"/>
            <w:tcBorders>
              <w:bottom w:val="nil"/>
            </w:tcBorders>
            <w:vAlign w:val="top"/>
          </w:tcPr>
          <w:p w14:paraId="2495D9AC">
            <w:pPr>
              <w:keepNext w:val="0"/>
              <w:keepLines w:val="0"/>
              <w:pageBreakBefore w:val="0"/>
              <w:widowControl/>
              <w:kinsoku/>
              <w:wordWrap/>
              <w:overflowPunct/>
              <w:topLinePunct w:val="0"/>
              <w:autoSpaceDE w:val="0"/>
              <w:autoSpaceDN w:val="0"/>
              <w:bidi w:val="0"/>
              <w:adjustRightInd w:val="0"/>
              <w:snapToGrid w:val="0"/>
              <w:spacing w:line="260" w:lineRule="auto"/>
              <w:textAlignment w:val="baseline"/>
              <w:outlineLvl w:val="9"/>
              <w:rPr>
                <w:rFonts w:ascii="Arial"/>
                <w:sz w:val="21"/>
              </w:rPr>
            </w:pPr>
          </w:p>
          <w:p w14:paraId="5A364556">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ascii="Arial"/>
                <w:sz w:val="21"/>
              </w:rPr>
            </w:pPr>
          </w:p>
          <w:p w14:paraId="1A437962">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ascii="Arial"/>
                <w:sz w:val="21"/>
              </w:rPr>
            </w:pPr>
          </w:p>
          <w:p w14:paraId="1405008D">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ascii="Arial"/>
                <w:sz w:val="21"/>
              </w:rPr>
            </w:pPr>
          </w:p>
          <w:p w14:paraId="4A043BE6">
            <w:pPr>
              <w:keepNext w:val="0"/>
              <w:keepLines w:val="0"/>
              <w:pageBreakBefore w:val="0"/>
              <w:widowControl/>
              <w:kinsoku/>
              <w:wordWrap/>
              <w:overflowPunct/>
              <w:topLinePunct w:val="0"/>
              <w:autoSpaceDE w:val="0"/>
              <w:autoSpaceDN w:val="0"/>
              <w:bidi w:val="0"/>
              <w:adjustRightInd w:val="0"/>
              <w:snapToGrid w:val="0"/>
              <w:spacing w:before="62" w:line="228" w:lineRule="auto"/>
              <w:ind w:left="393"/>
              <w:textAlignment w:val="baseline"/>
              <w:outlineLvl w:val="9"/>
              <w:rPr>
                <w:rFonts w:ascii="宋体" w:hAnsi="宋体" w:eastAsia="宋体" w:cs="宋体"/>
                <w:sz w:val="19"/>
                <w:szCs w:val="19"/>
              </w:rPr>
            </w:pPr>
            <w:r>
              <w:rPr>
                <w:rFonts w:ascii="宋体" w:hAnsi="宋体" w:eastAsia="宋体" w:cs="宋体"/>
                <w:spacing w:val="7"/>
                <w:sz w:val="19"/>
                <w:szCs w:val="19"/>
              </w:rPr>
              <w:t>产出指标</w:t>
            </w:r>
          </w:p>
        </w:tc>
        <w:tc>
          <w:tcPr>
            <w:tcW w:w="2300" w:type="dxa"/>
            <w:vMerge w:val="restart"/>
            <w:tcBorders>
              <w:bottom w:val="nil"/>
            </w:tcBorders>
            <w:vAlign w:val="top"/>
          </w:tcPr>
          <w:p w14:paraId="3A930098">
            <w:pPr>
              <w:keepNext w:val="0"/>
              <w:keepLines w:val="0"/>
              <w:pageBreakBefore w:val="0"/>
              <w:widowControl/>
              <w:kinsoku/>
              <w:wordWrap/>
              <w:overflowPunct/>
              <w:topLinePunct w:val="0"/>
              <w:autoSpaceDE w:val="0"/>
              <w:autoSpaceDN w:val="0"/>
              <w:bidi w:val="0"/>
              <w:adjustRightInd w:val="0"/>
              <w:snapToGrid w:val="0"/>
              <w:spacing w:line="326" w:lineRule="auto"/>
              <w:textAlignment w:val="baseline"/>
              <w:outlineLvl w:val="9"/>
              <w:rPr>
                <w:rFonts w:ascii="Arial"/>
                <w:sz w:val="21"/>
              </w:rPr>
            </w:pPr>
          </w:p>
          <w:p w14:paraId="143118CA">
            <w:pPr>
              <w:keepNext w:val="0"/>
              <w:keepLines w:val="0"/>
              <w:pageBreakBefore w:val="0"/>
              <w:widowControl/>
              <w:kinsoku/>
              <w:wordWrap/>
              <w:overflowPunct/>
              <w:topLinePunct w:val="0"/>
              <w:autoSpaceDE w:val="0"/>
              <w:autoSpaceDN w:val="0"/>
              <w:bidi w:val="0"/>
              <w:adjustRightInd w:val="0"/>
              <w:snapToGrid w:val="0"/>
              <w:spacing w:before="62" w:line="228" w:lineRule="auto"/>
              <w:ind w:left="759"/>
              <w:textAlignment w:val="baseline"/>
              <w:outlineLvl w:val="9"/>
              <w:rPr>
                <w:rFonts w:ascii="宋体" w:hAnsi="宋体" w:eastAsia="宋体" w:cs="宋体"/>
                <w:sz w:val="19"/>
                <w:szCs w:val="19"/>
              </w:rPr>
            </w:pPr>
            <w:r>
              <w:rPr>
                <w:rFonts w:ascii="宋体" w:hAnsi="宋体" w:eastAsia="宋体" w:cs="宋体"/>
                <w:spacing w:val="6"/>
                <w:sz w:val="19"/>
                <w:szCs w:val="19"/>
              </w:rPr>
              <w:t>数量指标</w:t>
            </w:r>
          </w:p>
        </w:tc>
        <w:tc>
          <w:tcPr>
            <w:tcW w:w="2535" w:type="dxa"/>
            <w:vAlign w:val="top"/>
          </w:tcPr>
          <w:p w14:paraId="0C9591A7">
            <w:pPr>
              <w:keepNext w:val="0"/>
              <w:keepLines w:val="0"/>
              <w:pageBreakBefore w:val="0"/>
              <w:widowControl/>
              <w:kinsoku/>
              <w:wordWrap/>
              <w:overflowPunct/>
              <w:topLinePunct w:val="0"/>
              <w:autoSpaceDE w:val="0"/>
              <w:autoSpaceDN w:val="0"/>
              <w:bidi w:val="0"/>
              <w:adjustRightInd w:val="0"/>
              <w:snapToGrid w:val="0"/>
              <w:spacing w:before="150" w:line="228" w:lineRule="auto"/>
              <w:ind w:left="780"/>
              <w:textAlignment w:val="baseline"/>
              <w:outlineLvl w:val="9"/>
              <w:rPr>
                <w:rFonts w:ascii="宋体" w:hAnsi="宋体" w:eastAsia="宋体" w:cs="宋体"/>
                <w:sz w:val="19"/>
                <w:szCs w:val="19"/>
              </w:rPr>
            </w:pPr>
            <w:r>
              <w:rPr>
                <w:rFonts w:ascii="宋体" w:hAnsi="宋体" w:eastAsia="宋体" w:cs="宋体"/>
                <w:spacing w:val="7"/>
                <w:sz w:val="19"/>
                <w:szCs w:val="19"/>
              </w:rPr>
              <w:t>保障学生数</w:t>
            </w:r>
          </w:p>
        </w:tc>
        <w:tc>
          <w:tcPr>
            <w:tcW w:w="2559" w:type="dxa"/>
            <w:vAlign w:val="top"/>
          </w:tcPr>
          <w:p w14:paraId="26D378D8">
            <w:pPr>
              <w:keepNext w:val="0"/>
              <w:keepLines w:val="0"/>
              <w:pageBreakBefore w:val="0"/>
              <w:widowControl/>
              <w:kinsoku/>
              <w:wordWrap/>
              <w:overflowPunct/>
              <w:topLinePunct w:val="0"/>
              <w:autoSpaceDE w:val="0"/>
              <w:autoSpaceDN w:val="0"/>
              <w:bidi w:val="0"/>
              <w:adjustRightInd w:val="0"/>
              <w:snapToGrid w:val="0"/>
              <w:spacing w:before="150" w:line="231" w:lineRule="auto"/>
              <w:ind w:left="857"/>
              <w:textAlignment w:val="baseline"/>
              <w:outlineLvl w:val="9"/>
              <w:rPr>
                <w:rFonts w:ascii="宋体" w:hAnsi="宋体" w:eastAsia="宋体" w:cs="宋体"/>
                <w:sz w:val="19"/>
                <w:szCs w:val="19"/>
              </w:rPr>
            </w:pPr>
            <w:r>
              <w:rPr>
                <w:rFonts w:ascii="宋体" w:hAnsi="宋体" w:eastAsia="宋体" w:cs="宋体"/>
                <w:spacing w:val="2"/>
                <w:sz w:val="19"/>
                <w:szCs w:val="19"/>
              </w:rPr>
              <w:t>≥10000人</w:t>
            </w:r>
          </w:p>
        </w:tc>
      </w:tr>
      <w:tr w14:paraId="1E9E8D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continue"/>
            <w:tcBorders>
              <w:top w:val="nil"/>
              <w:bottom w:val="nil"/>
            </w:tcBorders>
            <w:vAlign w:val="top"/>
          </w:tcPr>
          <w:p w14:paraId="09CA09CC">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300" w:type="dxa"/>
            <w:vMerge w:val="continue"/>
            <w:tcBorders>
              <w:top w:val="nil"/>
            </w:tcBorders>
            <w:vAlign w:val="top"/>
          </w:tcPr>
          <w:p w14:paraId="44F543D2">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535" w:type="dxa"/>
            <w:vAlign w:val="top"/>
          </w:tcPr>
          <w:p w14:paraId="4784A199">
            <w:pPr>
              <w:keepNext w:val="0"/>
              <w:keepLines w:val="0"/>
              <w:pageBreakBefore w:val="0"/>
              <w:widowControl/>
              <w:kinsoku/>
              <w:wordWrap/>
              <w:overflowPunct/>
              <w:topLinePunct w:val="0"/>
              <w:autoSpaceDE w:val="0"/>
              <w:autoSpaceDN w:val="0"/>
              <w:bidi w:val="0"/>
              <w:adjustRightInd w:val="0"/>
              <w:snapToGrid w:val="0"/>
              <w:spacing w:before="151" w:line="228" w:lineRule="auto"/>
              <w:ind w:left="780"/>
              <w:textAlignment w:val="baseline"/>
              <w:outlineLvl w:val="9"/>
              <w:rPr>
                <w:rFonts w:ascii="宋体" w:hAnsi="宋体" w:eastAsia="宋体" w:cs="宋体"/>
                <w:sz w:val="19"/>
                <w:szCs w:val="19"/>
              </w:rPr>
            </w:pPr>
            <w:r>
              <w:rPr>
                <w:rFonts w:ascii="宋体" w:hAnsi="宋体" w:eastAsia="宋体" w:cs="宋体"/>
                <w:spacing w:val="7"/>
                <w:sz w:val="19"/>
                <w:szCs w:val="19"/>
              </w:rPr>
              <w:t>保障教师数</w:t>
            </w:r>
          </w:p>
        </w:tc>
        <w:tc>
          <w:tcPr>
            <w:tcW w:w="2559" w:type="dxa"/>
            <w:vAlign w:val="top"/>
          </w:tcPr>
          <w:p w14:paraId="6FD28621">
            <w:pPr>
              <w:keepNext w:val="0"/>
              <w:keepLines w:val="0"/>
              <w:pageBreakBefore w:val="0"/>
              <w:widowControl/>
              <w:kinsoku/>
              <w:wordWrap/>
              <w:overflowPunct/>
              <w:topLinePunct w:val="0"/>
              <w:autoSpaceDE w:val="0"/>
              <w:autoSpaceDN w:val="0"/>
              <w:bidi w:val="0"/>
              <w:adjustRightInd w:val="0"/>
              <w:snapToGrid w:val="0"/>
              <w:spacing w:before="151" w:line="231" w:lineRule="auto"/>
              <w:ind w:left="958"/>
              <w:textAlignment w:val="baseline"/>
              <w:outlineLvl w:val="9"/>
              <w:rPr>
                <w:rFonts w:ascii="宋体" w:hAnsi="宋体" w:eastAsia="宋体" w:cs="宋体"/>
                <w:sz w:val="19"/>
                <w:szCs w:val="19"/>
              </w:rPr>
            </w:pPr>
            <w:r>
              <w:rPr>
                <w:rFonts w:ascii="宋体" w:hAnsi="宋体" w:eastAsia="宋体" w:cs="宋体"/>
                <w:spacing w:val="1"/>
                <w:sz w:val="19"/>
                <w:szCs w:val="19"/>
              </w:rPr>
              <w:t>≥363人</w:t>
            </w:r>
          </w:p>
        </w:tc>
      </w:tr>
      <w:tr w14:paraId="736AEA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bottom w:val="nil"/>
            </w:tcBorders>
            <w:vAlign w:val="top"/>
          </w:tcPr>
          <w:p w14:paraId="03C67B71">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300" w:type="dxa"/>
            <w:vMerge w:val="restart"/>
            <w:tcBorders>
              <w:bottom w:val="nil"/>
            </w:tcBorders>
            <w:vAlign w:val="top"/>
          </w:tcPr>
          <w:p w14:paraId="3BAB9E69">
            <w:pPr>
              <w:keepNext w:val="0"/>
              <w:keepLines w:val="0"/>
              <w:pageBreakBefore w:val="0"/>
              <w:widowControl/>
              <w:kinsoku/>
              <w:wordWrap/>
              <w:overflowPunct/>
              <w:topLinePunct w:val="0"/>
              <w:autoSpaceDE w:val="0"/>
              <w:autoSpaceDN w:val="0"/>
              <w:bidi w:val="0"/>
              <w:adjustRightInd w:val="0"/>
              <w:snapToGrid w:val="0"/>
              <w:spacing w:line="329" w:lineRule="auto"/>
              <w:textAlignment w:val="baseline"/>
              <w:outlineLvl w:val="9"/>
              <w:rPr>
                <w:rFonts w:ascii="Arial"/>
                <w:sz w:val="21"/>
              </w:rPr>
            </w:pPr>
          </w:p>
          <w:p w14:paraId="49904276">
            <w:pPr>
              <w:keepNext w:val="0"/>
              <w:keepLines w:val="0"/>
              <w:pageBreakBefore w:val="0"/>
              <w:widowControl/>
              <w:kinsoku/>
              <w:wordWrap/>
              <w:overflowPunct/>
              <w:topLinePunct w:val="0"/>
              <w:autoSpaceDE w:val="0"/>
              <w:autoSpaceDN w:val="0"/>
              <w:bidi w:val="0"/>
              <w:adjustRightInd w:val="0"/>
              <w:snapToGrid w:val="0"/>
              <w:spacing w:before="61" w:line="229" w:lineRule="auto"/>
              <w:ind w:left="759"/>
              <w:textAlignment w:val="baseline"/>
              <w:outlineLvl w:val="9"/>
              <w:rPr>
                <w:rFonts w:ascii="宋体" w:hAnsi="宋体" w:eastAsia="宋体" w:cs="宋体"/>
                <w:sz w:val="19"/>
                <w:szCs w:val="19"/>
              </w:rPr>
            </w:pPr>
            <w:r>
              <w:rPr>
                <w:rFonts w:ascii="宋体" w:hAnsi="宋体" w:eastAsia="宋体" w:cs="宋体"/>
                <w:spacing w:val="6"/>
                <w:sz w:val="19"/>
                <w:szCs w:val="19"/>
              </w:rPr>
              <w:t>质量指标</w:t>
            </w:r>
          </w:p>
        </w:tc>
        <w:tc>
          <w:tcPr>
            <w:tcW w:w="2535" w:type="dxa"/>
            <w:vAlign w:val="top"/>
          </w:tcPr>
          <w:p w14:paraId="325A288F">
            <w:pPr>
              <w:keepNext w:val="0"/>
              <w:keepLines w:val="0"/>
              <w:pageBreakBefore w:val="0"/>
              <w:widowControl/>
              <w:kinsoku/>
              <w:wordWrap/>
              <w:overflowPunct/>
              <w:topLinePunct w:val="0"/>
              <w:autoSpaceDE w:val="0"/>
              <w:autoSpaceDN w:val="0"/>
              <w:bidi w:val="0"/>
              <w:adjustRightInd w:val="0"/>
              <w:snapToGrid w:val="0"/>
              <w:spacing w:before="150" w:line="227" w:lineRule="auto"/>
              <w:ind w:left="183"/>
              <w:textAlignment w:val="baseline"/>
              <w:outlineLvl w:val="9"/>
              <w:rPr>
                <w:rFonts w:ascii="宋体" w:hAnsi="宋体" w:eastAsia="宋体" w:cs="宋体"/>
                <w:sz w:val="19"/>
                <w:szCs w:val="19"/>
              </w:rPr>
            </w:pPr>
            <w:r>
              <w:rPr>
                <w:rFonts w:ascii="宋体" w:hAnsi="宋体" w:eastAsia="宋体" w:cs="宋体"/>
                <w:spacing w:val="8"/>
                <w:sz w:val="19"/>
                <w:szCs w:val="19"/>
              </w:rPr>
              <w:t>采购教学设施质量合格率</w:t>
            </w:r>
          </w:p>
        </w:tc>
        <w:tc>
          <w:tcPr>
            <w:tcW w:w="2559" w:type="dxa"/>
            <w:vAlign w:val="top"/>
          </w:tcPr>
          <w:p w14:paraId="76BE7B1B">
            <w:pPr>
              <w:keepNext w:val="0"/>
              <w:keepLines w:val="0"/>
              <w:pageBreakBefore w:val="0"/>
              <w:widowControl/>
              <w:kinsoku/>
              <w:wordWrap/>
              <w:overflowPunct/>
              <w:topLinePunct w:val="0"/>
              <w:autoSpaceDE w:val="0"/>
              <w:autoSpaceDN w:val="0"/>
              <w:bidi w:val="0"/>
              <w:adjustRightInd w:val="0"/>
              <w:snapToGrid w:val="0"/>
              <w:spacing w:before="150" w:line="253" w:lineRule="exact"/>
              <w:ind w:left="1059"/>
              <w:textAlignment w:val="baseline"/>
              <w:outlineLvl w:val="9"/>
              <w:rPr>
                <w:rFonts w:ascii="宋体" w:hAnsi="宋体" w:eastAsia="宋体" w:cs="宋体"/>
                <w:sz w:val="19"/>
                <w:szCs w:val="19"/>
              </w:rPr>
            </w:pPr>
            <w:r>
              <w:rPr>
                <w:rFonts w:ascii="宋体" w:hAnsi="宋体" w:eastAsia="宋体" w:cs="宋体"/>
                <w:spacing w:val="-1"/>
                <w:position w:val="1"/>
                <w:sz w:val="19"/>
                <w:szCs w:val="19"/>
              </w:rPr>
              <w:t>≥95%</w:t>
            </w:r>
          </w:p>
        </w:tc>
      </w:tr>
      <w:tr w14:paraId="6E4BE5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bottom w:val="nil"/>
            </w:tcBorders>
            <w:vAlign w:val="top"/>
          </w:tcPr>
          <w:p w14:paraId="04786626">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300" w:type="dxa"/>
            <w:vMerge w:val="continue"/>
            <w:tcBorders>
              <w:top w:val="nil"/>
            </w:tcBorders>
            <w:vAlign w:val="top"/>
          </w:tcPr>
          <w:p w14:paraId="0B19DFA9">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535" w:type="dxa"/>
            <w:vAlign w:val="top"/>
          </w:tcPr>
          <w:p w14:paraId="723148AE">
            <w:pPr>
              <w:keepNext w:val="0"/>
              <w:keepLines w:val="0"/>
              <w:pageBreakBefore w:val="0"/>
              <w:widowControl/>
              <w:kinsoku/>
              <w:wordWrap/>
              <w:overflowPunct/>
              <w:topLinePunct w:val="0"/>
              <w:autoSpaceDE w:val="0"/>
              <w:autoSpaceDN w:val="0"/>
              <w:bidi w:val="0"/>
              <w:adjustRightInd w:val="0"/>
              <w:snapToGrid w:val="0"/>
              <w:spacing w:before="153" w:line="228" w:lineRule="auto"/>
              <w:ind w:left="385"/>
              <w:textAlignment w:val="baseline"/>
              <w:outlineLvl w:val="9"/>
              <w:rPr>
                <w:rFonts w:ascii="宋体" w:hAnsi="宋体" w:eastAsia="宋体" w:cs="宋体"/>
                <w:sz w:val="19"/>
                <w:szCs w:val="19"/>
              </w:rPr>
            </w:pPr>
            <w:r>
              <w:rPr>
                <w:rFonts w:ascii="宋体" w:hAnsi="宋体" w:eastAsia="宋体" w:cs="宋体"/>
                <w:spacing w:val="7"/>
                <w:sz w:val="19"/>
                <w:szCs w:val="19"/>
              </w:rPr>
              <w:t>教学设施正常运行率</w:t>
            </w:r>
          </w:p>
        </w:tc>
        <w:tc>
          <w:tcPr>
            <w:tcW w:w="2559" w:type="dxa"/>
            <w:vAlign w:val="top"/>
          </w:tcPr>
          <w:p w14:paraId="464F7E7D">
            <w:pPr>
              <w:keepNext w:val="0"/>
              <w:keepLines w:val="0"/>
              <w:pageBreakBefore w:val="0"/>
              <w:widowControl/>
              <w:kinsoku/>
              <w:wordWrap/>
              <w:overflowPunct/>
              <w:topLinePunct w:val="0"/>
              <w:autoSpaceDE w:val="0"/>
              <w:autoSpaceDN w:val="0"/>
              <w:bidi w:val="0"/>
              <w:adjustRightInd w:val="0"/>
              <w:snapToGrid w:val="0"/>
              <w:spacing w:before="153" w:line="253" w:lineRule="exact"/>
              <w:ind w:left="1059"/>
              <w:textAlignment w:val="baseline"/>
              <w:outlineLvl w:val="9"/>
              <w:rPr>
                <w:rFonts w:ascii="宋体" w:hAnsi="宋体" w:eastAsia="宋体" w:cs="宋体"/>
                <w:sz w:val="19"/>
                <w:szCs w:val="19"/>
              </w:rPr>
            </w:pPr>
            <w:r>
              <w:rPr>
                <w:rFonts w:ascii="宋体" w:hAnsi="宋体" w:eastAsia="宋体" w:cs="宋体"/>
                <w:spacing w:val="-1"/>
                <w:position w:val="1"/>
                <w:sz w:val="19"/>
                <w:szCs w:val="19"/>
              </w:rPr>
              <w:t>≥95%</w:t>
            </w:r>
          </w:p>
        </w:tc>
      </w:tr>
      <w:tr w14:paraId="2B7F76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tcBorders>
            <w:vAlign w:val="top"/>
          </w:tcPr>
          <w:p w14:paraId="327FA5D9">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300" w:type="dxa"/>
            <w:vAlign w:val="top"/>
          </w:tcPr>
          <w:p w14:paraId="14DDD5A9">
            <w:pPr>
              <w:keepNext w:val="0"/>
              <w:keepLines w:val="0"/>
              <w:pageBreakBefore w:val="0"/>
              <w:widowControl/>
              <w:kinsoku/>
              <w:wordWrap/>
              <w:overflowPunct/>
              <w:topLinePunct w:val="0"/>
              <w:autoSpaceDE w:val="0"/>
              <w:autoSpaceDN w:val="0"/>
              <w:bidi w:val="0"/>
              <w:adjustRightInd w:val="0"/>
              <w:snapToGrid w:val="0"/>
              <w:spacing w:before="150" w:line="229" w:lineRule="auto"/>
              <w:ind w:left="767"/>
              <w:textAlignment w:val="baseline"/>
              <w:outlineLvl w:val="9"/>
              <w:rPr>
                <w:rFonts w:ascii="宋体" w:hAnsi="宋体" w:eastAsia="宋体" w:cs="宋体"/>
                <w:sz w:val="19"/>
                <w:szCs w:val="19"/>
              </w:rPr>
            </w:pPr>
            <w:r>
              <w:rPr>
                <w:rFonts w:ascii="宋体" w:hAnsi="宋体" w:eastAsia="宋体" w:cs="宋体"/>
                <w:spacing w:val="4"/>
                <w:sz w:val="19"/>
                <w:szCs w:val="19"/>
              </w:rPr>
              <w:t>时效指标</w:t>
            </w:r>
          </w:p>
        </w:tc>
        <w:tc>
          <w:tcPr>
            <w:tcW w:w="2535" w:type="dxa"/>
            <w:vAlign w:val="top"/>
          </w:tcPr>
          <w:p w14:paraId="363CE9B3">
            <w:pPr>
              <w:keepNext w:val="0"/>
              <w:keepLines w:val="0"/>
              <w:pageBreakBefore w:val="0"/>
              <w:widowControl/>
              <w:kinsoku/>
              <w:wordWrap/>
              <w:overflowPunct/>
              <w:topLinePunct w:val="0"/>
              <w:autoSpaceDE w:val="0"/>
              <w:autoSpaceDN w:val="0"/>
              <w:bidi w:val="0"/>
              <w:adjustRightInd w:val="0"/>
              <w:snapToGrid w:val="0"/>
              <w:spacing w:before="151" w:line="228" w:lineRule="auto"/>
              <w:ind w:left="85"/>
              <w:textAlignment w:val="baseline"/>
              <w:outlineLvl w:val="9"/>
              <w:rPr>
                <w:rFonts w:ascii="宋体" w:hAnsi="宋体" w:eastAsia="宋体" w:cs="宋体"/>
                <w:sz w:val="19"/>
                <w:szCs w:val="19"/>
              </w:rPr>
            </w:pPr>
            <w:r>
              <w:rPr>
                <w:rFonts w:ascii="宋体" w:hAnsi="宋体" w:eastAsia="宋体" w:cs="宋体"/>
                <w:spacing w:val="8"/>
                <w:sz w:val="19"/>
                <w:szCs w:val="19"/>
              </w:rPr>
              <w:t>教学设施维修需求响应时效</w:t>
            </w:r>
          </w:p>
        </w:tc>
        <w:tc>
          <w:tcPr>
            <w:tcW w:w="2559" w:type="dxa"/>
            <w:vAlign w:val="top"/>
          </w:tcPr>
          <w:p w14:paraId="2F84A939">
            <w:pPr>
              <w:keepNext w:val="0"/>
              <w:keepLines w:val="0"/>
              <w:pageBreakBefore w:val="0"/>
              <w:widowControl/>
              <w:kinsoku/>
              <w:wordWrap/>
              <w:overflowPunct/>
              <w:topLinePunct w:val="0"/>
              <w:autoSpaceDE w:val="0"/>
              <w:autoSpaceDN w:val="0"/>
              <w:bidi w:val="0"/>
              <w:adjustRightInd w:val="0"/>
              <w:snapToGrid w:val="0"/>
              <w:spacing w:before="151" w:line="228" w:lineRule="auto"/>
              <w:ind w:left="906"/>
              <w:textAlignment w:val="baseline"/>
              <w:outlineLvl w:val="9"/>
              <w:rPr>
                <w:rFonts w:ascii="宋体" w:hAnsi="宋体" w:eastAsia="宋体" w:cs="宋体"/>
                <w:sz w:val="19"/>
                <w:szCs w:val="19"/>
              </w:rPr>
            </w:pPr>
            <w:r>
              <w:rPr>
                <w:rFonts w:ascii="宋体" w:hAnsi="宋体" w:eastAsia="宋体" w:cs="宋体"/>
                <w:spacing w:val="3"/>
                <w:sz w:val="19"/>
                <w:szCs w:val="19"/>
              </w:rPr>
              <w:t>12小时内</w:t>
            </w:r>
          </w:p>
        </w:tc>
      </w:tr>
      <w:tr w14:paraId="76FC1C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06" w:hRule="atLeast"/>
        </w:trPr>
        <w:tc>
          <w:tcPr>
            <w:tcW w:w="1567" w:type="dxa"/>
            <w:vMerge w:val="restart"/>
            <w:tcBorders>
              <w:bottom w:val="nil"/>
            </w:tcBorders>
            <w:vAlign w:val="top"/>
          </w:tcPr>
          <w:p w14:paraId="138119BF">
            <w:pPr>
              <w:keepNext w:val="0"/>
              <w:keepLines w:val="0"/>
              <w:pageBreakBefore w:val="0"/>
              <w:widowControl/>
              <w:kinsoku/>
              <w:wordWrap/>
              <w:overflowPunct/>
              <w:topLinePunct w:val="0"/>
              <w:autoSpaceDE w:val="0"/>
              <w:autoSpaceDN w:val="0"/>
              <w:bidi w:val="0"/>
              <w:adjustRightInd w:val="0"/>
              <w:snapToGrid w:val="0"/>
              <w:spacing w:line="449" w:lineRule="auto"/>
              <w:textAlignment w:val="baseline"/>
              <w:outlineLvl w:val="9"/>
              <w:rPr>
                <w:rFonts w:ascii="Arial"/>
                <w:sz w:val="21"/>
              </w:rPr>
            </w:pPr>
          </w:p>
          <w:p w14:paraId="0A2F3EEA">
            <w:pPr>
              <w:keepNext w:val="0"/>
              <w:keepLines w:val="0"/>
              <w:pageBreakBefore w:val="0"/>
              <w:widowControl/>
              <w:kinsoku/>
              <w:wordWrap/>
              <w:overflowPunct/>
              <w:topLinePunct w:val="0"/>
              <w:autoSpaceDE w:val="0"/>
              <w:autoSpaceDN w:val="0"/>
              <w:bidi w:val="0"/>
              <w:adjustRightInd w:val="0"/>
              <w:snapToGrid w:val="0"/>
              <w:spacing w:before="62" w:line="229" w:lineRule="auto"/>
              <w:ind w:left="398"/>
              <w:textAlignment w:val="baseline"/>
              <w:outlineLvl w:val="9"/>
              <w:rPr>
                <w:rFonts w:ascii="宋体" w:hAnsi="宋体" w:eastAsia="宋体" w:cs="宋体"/>
                <w:sz w:val="19"/>
                <w:szCs w:val="19"/>
              </w:rPr>
            </w:pPr>
            <w:r>
              <w:rPr>
                <w:rFonts w:ascii="宋体" w:hAnsi="宋体" w:eastAsia="宋体" w:cs="宋体"/>
                <w:spacing w:val="5"/>
                <w:sz w:val="19"/>
                <w:szCs w:val="19"/>
              </w:rPr>
              <w:t>效益指标</w:t>
            </w:r>
          </w:p>
        </w:tc>
        <w:tc>
          <w:tcPr>
            <w:tcW w:w="2300" w:type="dxa"/>
            <w:vAlign w:val="top"/>
          </w:tcPr>
          <w:p w14:paraId="7BE0DCDD">
            <w:pPr>
              <w:keepNext w:val="0"/>
              <w:keepLines w:val="0"/>
              <w:pageBreakBefore w:val="0"/>
              <w:widowControl/>
              <w:kinsoku/>
              <w:wordWrap/>
              <w:overflowPunct/>
              <w:topLinePunct w:val="0"/>
              <w:autoSpaceDE w:val="0"/>
              <w:autoSpaceDN w:val="0"/>
              <w:bidi w:val="0"/>
              <w:adjustRightInd w:val="0"/>
              <w:snapToGrid w:val="0"/>
              <w:spacing w:before="273" w:line="229" w:lineRule="auto"/>
              <w:ind w:left="560"/>
              <w:textAlignment w:val="baseline"/>
              <w:outlineLvl w:val="9"/>
              <w:rPr>
                <w:rFonts w:ascii="宋体" w:hAnsi="宋体" w:eastAsia="宋体" w:cs="宋体"/>
                <w:sz w:val="19"/>
                <w:szCs w:val="19"/>
              </w:rPr>
            </w:pPr>
            <w:r>
              <w:rPr>
                <w:rFonts w:ascii="宋体" w:hAnsi="宋体" w:eastAsia="宋体" w:cs="宋体"/>
                <w:spacing w:val="7"/>
                <w:sz w:val="19"/>
                <w:szCs w:val="19"/>
              </w:rPr>
              <w:t>经济效益指标</w:t>
            </w:r>
          </w:p>
        </w:tc>
        <w:tc>
          <w:tcPr>
            <w:tcW w:w="2535" w:type="dxa"/>
            <w:vAlign w:val="top"/>
          </w:tcPr>
          <w:p w14:paraId="6F4CAD0A">
            <w:pPr>
              <w:keepNext w:val="0"/>
              <w:keepLines w:val="0"/>
              <w:pageBreakBefore w:val="0"/>
              <w:widowControl/>
              <w:kinsoku/>
              <w:wordWrap/>
              <w:overflowPunct/>
              <w:topLinePunct w:val="0"/>
              <w:autoSpaceDE w:val="0"/>
              <w:autoSpaceDN w:val="0"/>
              <w:bidi w:val="0"/>
              <w:adjustRightInd w:val="0"/>
              <w:snapToGrid w:val="0"/>
              <w:spacing w:before="149" w:line="234" w:lineRule="auto"/>
              <w:ind w:left="887" w:right="104" w:hanging="757"/>
              <w:textAlignment w:val="baseline"/>
              <w:outlineLvl w:val="9"/>
              <w:rPr>
                <w:rFonts w:ascii="宋体" w:hAnsi="宋体" w:eastAsia="宋体" w:cs="宋体"/>
                <w:sz w:val="19"/>
                <w:szCs w:val="19"/>
              </w:rPr>
            </w:pPr>
            <w:r>
              <w:rPr>
                <w:rFonts w:ascii="宋体" w:hAnsi="宋体" w:eastAsia="宋体" w:cs="宋体"/>
                <w:spacing w:val="8"/>
                <w:sz w:val="19"/>
                <w:szCs w:val="19"/>
              </w:rPr>
              <w:t>对外提供技术服务、信息</w:t>
            </w:r>
            <w:r>
              <w:rPr>
                <w:rFonts w:ascii="宋体" w:hAnsi="宋体" w:eastAsia="宋体" w:cs="宋体"/>
                <w:spacing w:val="5"/>
                <w:sz w:val="19"/>
                <w:szCs w:val="19"/>
              </w:rPr>
              <w:t>咨询收入</w:t>
            </w:r>
          </w:p>
        </w:tc>
        <w:tc>
          <w:tcPr>
            <w:tcW w:w="2559" w:type="dxa"/>
            <w:vAlign w:val="top"/>
          </w:tcPr>
          <w:p w14:paraId="24675594">
            <w:pPr>
              <w:keepNext w:val="0"/>
              <w:keepLines w:val="0"/>
              <w:pageBreakBefore w:val="0"/>
              <w:widowControl/>
              <w:kinsoku/>
              <w:wordWrap/>
              <w:overflowPunct/>
              <w:topLinePunct w:val="0"/>
              <w:autoSpaceDE w:val="0"/>
              <w:autoSpaceDN w:val="0"/>
              <w:bidi w:val="0"/>
              <w:adjustRightInd w:val="0"/>
              <w:snapToGrid w:val="0"/>
              <w:spacing w:before="273" w:line="229" w:lineRule="auto"/>
              <w:ind w:left="860"/>
              <w:textAlignment w:val="baseline"/>
              <w:outlineLvl w:val="9"/>
              <w:rPr>
                <w:rFonts w:ascii="宋体" w:hAnsi="宋体" w:eastAsia="宋体" w:cs="宋体"/>
                <w:sz w:val="19"/>
                <w:szCs w:val="19"/>
              </w:rPr>
            </w:pPr>
            <w:r>
              <w:rPr>
                <w:rFonts w:ascii="宋体" w:hAnsi="宋体" w:eastAsia="宋体" w:cs="宋体"/>
                <w:spacing w:val="2"/>
                <w:sz w:val="19"/>
                <w:szCs w:val="19"/>
              </w:rPr>
              <w:t>≥0.5万元</w:t>
            </w:r>
          </w:p>
        </w:tc>
      </w:tr>
      <w:tr w14:paraId="7AD971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tcBorders>
            <w:vAlign w:val="top"/>
          </w:tcPr>
          <w:p w14:paraId="70069780">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300" w:type="dxa"/>
            <w:vAlign w:val="top"/>
          </w:tcPr>
          <w:p w14:paraId="0FE45A65">
            <w:pPr>
              <w:keepNext w:val="0"/>
              <w:keepLines w:val="0"/>
              <w:pageBreakBefore w:val="0"/>
              <w:widowControl/>
              <w:kinsoku/>
              <w:wordWrap/>
              <w:overflowPunct/>
              <w:topLinePunct w:val="0"/>
              <w:autoSpaceDE w:val="0"/>
              <w:autoSpaceDN w:val="0"/>
              <w:bidi w:val="0"/>
              <w:adjustRightInd w:val="0"/>
              <w:snapToGrid w:val="0"/>
              <w:spacing w:before="155" w:line="227" w:lineRule="auto"/>
              <w:ind w:left="560"/>
              <w:textAlignment w:val="baseline"/>
              <w:outlineLvl w:val="9"/>
              <w:rPr>
                <w:rFonts w:ascii="宋体" w:hAnsi="宋体" w:eastAsia="宋体" w:cs="宋体"/>
                <w:sz w:val="19"/>
                <w:szCs w:val="19"/>
              </w:rPr>
            </w:pPr>
            <w:r>
              <w:rPr>
                <w:rFonts w:ascii="宋体" w:hAnsi="宋体" w:eastAsia="宋体" w:cs="宋体"/>
                <w:spacing w:val="7"/>
                <w:sz w:val="19"/>
                <w:szCs w:val="19"/>
              </w:rPr>
              <w:t>社会效益指标</w:t>
            </w:r>
          </w:p>
        </w:tc>
        <w:tc>
          <w:tcPr>
            <w:tcW w:w="2535" w:type="dxa"/>
            <w:vAlign w:val="top"/>
          </w:tcPr>
          <w:p w14:paraId="51E11285">
            <w:pPr>
              <w:keepNext w:val="0"/>
              <w:keepLines w:val="0"/>
              <w:pageBreakBefore w:val="0"/>
              <w:widowControl/>
              <w:kinsoku/>
              <w:wordWrap/>
              <w:overflowPunct/>
              <w:topLinePunct w:val="0"/>
              <w:autoSpaceDE w:val="0"/>
              <w:autoSpaceDN w:val="0"/>
              <w:bidi w:val="0"/>
              <w:adjustRightInd w:val="0"/>
              <w:snapToGrid w:val="0"/>
              <w:spacing w:before="155" w:line="228" w:lineRule="auto"/>
              <w:ind w:left="783"/>
              <w:textAlignment w:val="baseline"/>
              <w:outlineLvl w:val="9"/>
              <w:rPr>
                <w:rFonts w:ascii="宋体" w:hAnsi="宋体" w:eastAsia="宋体" w:cs="宋体"/>
                <w:sz w:val="19"/>
                <w:szCs w:val="19"/>
              </w:rPr>
            </w:pPr>
            <w:r>
              <w:rPr>
                <w:rFonts w:ascii="宋体" w:hAnsi="宋体" w:eastAsia="宋体" w:cs="宋体"/>
                <w:spacing w:val="6"/>
                <w:sz w:val="19"/>
                <w:szCs w:val="19"/>
              </w:rPr>
              <w:t>学生就业率</w:t>
            </w:r>
          </w:p>
        </w:tc>
        <w:tc>
          <w:tcPr>
            <w:tcW w:w="2559" w:type="dxa"/>
            <w:vAlign w:val="top"/>
          </w:tcPr>
          <w:p w14:paraId="68EED6D0">
            <w:pPr>
              <w:keepNext w:val="0"/>
              <w:keepLines w:val="0"/>
              <w:pageBreakBefore w:val="0"/>
              <w:widowControl/>
              <w:kinsoku/>
              <w:wordWrap/>
              <w:overflowPunct/>
              <w:topLinePunct w:val="0"/>
              <w:autoSpaceDE w:val="0"/>
              <w:autoSpaceDN w:val="0"/>
              <w:bidi w:val="0"/>
              <w:adjustRightInd w:val="0"/>
              <w:snapToGrid w:val="0"/>
              <w:spacing w:before="155" w:line="253" w:lineRule="exact"/>
              <w:ind w:left="1059"/>
              <w:textAlignment w:val="baseline"/>
              <w:outlineLvl w:val="9"/>
              <w:rPr>
                <w:rFonts w:ascii="宋体" w:hAnsi="宋体" w:eastAsia="宋体" w:cs="宋体"/>
                <w:sz w:val="19"/>
                <w:szCs w:val="19"/>
              </w:rPr>
            </w:pPr>
            <w:r>
              <w:rPr>
                <w:rFonts w:ascii="宋体" w:hAnsi="宋体" w:eastAsia="宋体" w:cs="宋体"/>
                <w:spacing w:val="-1"/>
                <w:position w:val="1"/>
                <w:sz w:val="19"/>
                <w:szCs w:val="19"/>
              </w:rPr>
              <w:t>≥80%</w:t>
            </w:r>
          </w:p>
        </w:tc>
      </w:tr>
      <w:tr w14:paraId="063482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restart"/>
            <w:tcBorders>
              <w:bottom w:val="nil"/>
            </w:tcBorders>
            <w:vAlign w:val="top"/>
          </w:tcPr>
          <w:p w14:paraId="2C319937">
            <w:pPr>
              <w:keepNext w:val="0"/>
              <w:keepLines w:val="0"/>
              <w:pageBreakBefore w:val="0"/>
              <w:widowControl/>
              <w:kinsoku/>
              <w:wordWrap/>
              <w:overflowPunct/>
              <w:topLinePunct w:val="0"/>
              <w:autoSpaceDE w:val="0"/>
              <w:autoSpaceDN w:val="0"/>
              <w:bidi w:val="0"/>
              <w:adjustRightInd w:val="0"/>
              <w:snapToGrid w:val="0"/>
              <w:spacing w:line="332" w:lineRule="auto"/>
              <w:textAlignment w:val="baseline"/>
              <w:outlineLvl w:val="9"/>
              <w:rPr>
                <w:rFonts w:ascii="Arial"/>
                <w:sz w:val="21"/>
              </w:rPr>
            </w:pPr>
          </w:p>
          <w:p w14:paraId="1DED7C71">
            <w:pPr>
              <w:keepNext w:val="0"/>
              <w:keepLines w:val="0"/>
              <w:pageBreakBefore w:val="0"/>
              <w:widowControl/>
              <w:kinsoku/>
              <w:wordWrap/>
              <w:overflowPunct/>
              <w:topLinePunct w:val="0"/>
              <w:autoSpaceDE w:val="0"/>
              <w:autoSpaceDN w:val="0"/>
              <w:bidi w:val="0"/>
              <w:adjustRightInd w:val="0"/>
              <w:snapToGrid w:val="0"/>
              <w:spacing w:before="62" w:line="228" w:lineRule="auto"/>
              <w:ind w:left="295"/>
              <w:textAlignment w:val="baseline"/>
              <w:outlineLvl w:val="9"/>
              <w:rPr>
                <w:rFonts w:ascii="宋体" w:hAnsi="宋体" w:eastAsia="宋体" w:cs="宋体"/>
                <w:sz w:val="19"/>
                <w:szCs w:val="19"/>
              </w:rPr>
            </w:pPr>
            <w:r>
              <w:rPr>
                <w:rFonts w:ascii="宋体" w:hAnsi="宋体" w:eastAsia="宋体" w:cs="宋体"/>
                <w:spacing w:val="7"/>
                <w:sz w:val="19"/>
                <w:szCs w:val="19"/>
              </w:rPr>
              <w:t>满意度指标</w:t>
            </w:r>
          </w:p>
        </w:tc>
        <w:tc>
          <w:tcPr>
            <w:tcW w:w="2300" w:type="dxa"/>
            <w:vMerge w:val="restart"/>
            <w:tcBorders>
              <w:bottom w:val="nil"/>
            </w:tcBorders>
            <w:vAlign w:val="top"/>
          </w:tcPr>
          <w:p w14:paraId="4441F4AA">
            <w:pPr>
              <w:keepNext w:val="0"/>
              <w:keepLines w:val="0"/>
              <w:pageBreakBefore w:val="0"/>
              <w:widowControl/>
              <w:kinsoku/>
              <w:wordWrap/>
              <w:overflowPunct/>
              <w:topLinePunct w:val="0"/>
              <w:autoSpaceDE w:val="0"/>
              <w:autoSpaceDN w:val="0"/>
              <w:bidi w:val="0"/>
              <w:adjustRightInd w:val="0"/>
              <w:snapToGrid w:val="0"/>
              <w:spacing w:line="332" w:lineRule="auto"/>
              <w:textAlignment w:val="baseline"/>
              <w:outlineLvl w:val="9"/>
              <w:rPr>
                <w:rFonts w:ascii="Arial"/>
                <w:sz w:val="21"/>
              </w:rPr>
            </w:pPr>
          </w:p>
          <w:p w14:paraId="54373ACF">
            <w:pPr>
              <w:keepNext w:val="0"/>
              <w:keepLines w:val="0"/>
              <w:pageBreakBefore w:val="0"/>
              <w:widowControl/>
              <w:kinsoku/>
              <w:wordWrap/>
              <w:overflowPunct/>
              <w:topLinePunct w:val="0"/>
              <w:autoSpaceDE w:val="0"/>
              <w:autoSpaceDN w:val="0"/>
              <w:bidi w:val="0"/>
              <w:adjustRightInd w:val="0"/>
              <w:snapToGrid w:val="0"/>
              <w:spacing w:before="62" w:line="228" w:lineRule="auto"/>
              <w:ind w:left="261"/>
              <w:textAlignment w:val="baseline"/>
              <w:outlineLvl w:val="9"/>
              <w:rPr>
                <w:rFonts w:ascii="宋体" w:hAnsi="宋体" w:eastAsia="宋体" w:cs="宋体"/>
                <w:sz w:val="19"/>
                <w:szCs w:val="19"/>
              </w:rPr>
            </w:pPr>
            <w:r>
              <w:rPr>
                <w:rFonts w:ascii="宋体" w:hAnsi="宋体" w:eastAsia="宋体" w:cs="宋体"/>
                <w:spacing w:val="8"/>
                <w:sz w:val="19"/>
                <w:szCs w:val="19"/>
              </w:rPr>
              <w:t>服务对象满意度指标</w:t>
            </w:r>
          </w:p>
        </w:tc>
        <w:tc>
          <w:tcPr>
            <w:tcW w:w="2535" w:type="dxa"/>
            <w:vAlign w:val="top"/>
          </w:tcPr>
          <w:p w14:paraId="30CD5091">
            <w:pPr>
              <w:keepNext w:val="0"/>
              <w:keepLines w:val="0"/>
              <w:pageBreakBefore w:val="0"/>
              <w:widowControl/>
              <w:kinsoku/>
              <w:wordWrap/>
              <w:overflowPunct/>
              <w:topLinePunct w:val="0"/>
              <w:autoSpaceDE w:val="0"/>
              <w:autoSpaceDN w:val="0"/>
              <w:bidi w:val="0"/>
              <w:adjustRightInd w:val="0"/>
              <w:snapToGrid w:val="0"/>
              <w:spacing w:before="153" w:line="228" w:lineRule="auto"/>
              <w:ind w:left="783"/>
              <w:textAlignment w:val="baseline"/>
              <w:outlineLvl w:val="9"/>
              <w:rPr>
                <w:rFonts w:ascii="宋体" w:hAnsi="宋体" w:eastAsia="宋体" w:cs="宋体"/>
                <w:sz w:val="19"/>
                <w:szCs w:val="19"/>
              </w:rPr>
            </w:pPr>
            <w:r>
              <w:rPr>
                <w:rFonts w:ascii="宋体" w:hAnsi="宋体" w:eastAsia="宋体" w:cs="宋体"/>
                <w:spacing w:val="6"/>
                <w:sz w:val="19"/>
                <w:szCs w:val="19"/>
              </w:rPr>
              <w:t>学生满意度</w:t>
            </w:r>
          </w:p>
        </w:tc>
        <w:tc>
          <w:tcPr>
            <w:tcW w:w="2559" w:type="dxa"/>
            <w:vAlign w:val="top"/>
          </w:tcPr>
          <w:p w14:paraId="579B6F78">
            <w:pPr>
              <w:keepNext w:val="0"/>
              <w:keepLines w:val="0"/>
              <w:pageBreakBefore w:val="0"/>
              <w:widowControl/>
              <w:kinsoku/>
              <w:wordWrap/>
              <w:overflowPunct/>
              <w:topLinePunct w:val="0"/>
              <w:autoSpaceDE w:val="0"/>
              <w:autoSpaceDN w:val="0"/>
              <w:bidi w:val="0"/>
              <w:adjustRightInd w:val="0"/>
              <w:snapToGrid w:val="0"/>
              <w:spacing w:before="153" w:line="253" w:lineRule="exact"/>
              <w:ind w:left="1059"/>
              <w:textAlignment w:val="baseline"/>
              <w:outlineLvl w:val="9"/>
              <w:rPr>
                <w:rFonts w:ascii="宋体" w:hAnsi="宋体" w:eastAsia="宋体" w:cs="宋体"/>
                <w:sz w:val="19"/>
                <w:szCs w:val="19"/>
              </w:rPr>
            </w:pPr>
            <w:r>
              <w:rPr>
                <w:rFonts w:ascii="宋体" w:hAnsi="宋体" w:eastAsia="宋体" w:cs="宋体"/>
                <w:spacing w:val="-1"/>
                <w:position w:val="1"/>
                <w:sz w:val="19"/>
                <w:szCs w:val="19"/>
              </w:rPr>
              <w:t>≥90%</w:t>
            </w:r>
          </w:p>
        </w:tc>
      </w:tr>
      <w:tr w14:paraId="71BEDE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567" w:type="dxa"/>
            <w:vMerge w:val="continue"/>
            <w:tcBorders>
              <w:top w:val="nil"/>
            </w:tcBorders>
            <w:vAlign w:val="top"/>
          </w:tcPr>
          <w:p w14:paraId="6B8B101E">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300" w:type="dxa"/>
            <w:vMerge w:val="continue"/>
            <w:tcBorders>
              <w:top w:val="nil"/>
            </w:tcBorders>
            <w:vAlign w:val="top"/>
          </w:tcPr>
          <w:p w14:paraId="03768CD4">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535" w:type="dxa"/>
            <w:vAlign w:val="top"/>
          </w:tcPr>
          <w:p w14:paraId="17A79113">
            <w:pPr>
              <w:keepNext w:val="0"/>
              <w:keepLines w:val="0"/>
              <w:pageBreakBefore w:val="0"/>
              <w:widowControl/>
              <w:kinsoku/>
              <w:wordWrap/>
              <w:overflowPunct/>
              <w:topLinePunct w:val="0"/>
              <w:autoSpaceDE w:val="0"/>
              <w:autoSpaceDN w:val="0"/>
              <w:bidi w:val="0"/>
              <w:adjustRightInd w:val="0"/>
              <w:snapToGrid w:val="0"/>
              <w:spacing w:before="156" w:line="228" w:lineRule="auto"/>
              <w:ind w:left="781"/>
              <w:textAlignment w:val="baseline"/>
              <w:outlineLvl w:val="9"/>
              <w:rPr>
                <w:rFonts w:ascii="宋体" w:hAnsi="宋体" w:eastAsia="宋体" w:cs="宋体"/>
                <w:sz w:val="19"/>
                <w:szCs w:val="19"/>
              </w:rPr>
            </w:pPr>
            <w:r>
              <w:rPr>
                <w:rFonts w:ascii="宋体" w:hAnsi="宋体" w:eastAsia="宋体" w:cs="宋体"/>
                <w:spacing w:val="6"/>
                <w:sz w:val="19"/>
                <w:szCs w:val="19"/>
              </w:rPr>
              <w:t>教师满意度</w:t>
            </w:r>
          </w:p>
        </w:tc>
        <w:tc>
          <w:tcPr>
            <w:tcW w:w="2559" w:type="dxa"/>
            <w:vAlign w:val="top"/>
          </w:tcPr>
          <w:p w14:paraId="3BCECF92">
            <w:pPr>
              <w:keepNext w:val="0"/>
              <w:keepLines w:val="0"/>
              <w:pageBreakBefore w:val="0"/>
              <w:widowControl/>
              <w:kinsoku/>
              <w:wordWrap/>
              <w:overflowPunct/>
              <w:topLinePunct w:val="0"/>
              <w:autoSpaceDE w:val="0"/>
              <w:autoSpaceDN w:val="0"/>
              <w:bidi w:val="0"/>
              <w:adjustRightInd w:val="0"/>
              <w:snapToGrid w:val="0"/>
              <w:spacing w:before="156" w:line="253" w:lineRule="exact"/>
              <w:ind w:left="1059"/>
              <w:textAlignment w:val="baseline"/>
              <w:outlineLvl w:val="9"/>
              <w:rPr>
                <w:rFonts w:ascii="宋体" w:hAnsi="宋体" w:eastAsia="宋体" w:cs="宋体"/>
                <w:sz w:val="19"/>
                <w:szCs w:val="19"/>
              </w:rPr>
            </w:pPr>
            <w:r>
              <w:rPr>
                <w:rFonts w:ascii="宋体" w:hAnsi="宋体" w:eastAsia="宋体" w:cs="宋体"/>
                <w:spacing w:val="-1"/>
                <w:position w:val="1"/>
                <w:sz w:val="19"/>
                <w:szCs w:val="19"/>
              </w:rPr>
              <w:t>≥90%</w:t>
            </w:r>
          </w:p>
        </w:tc>
      </w:tr>
    </w:tbl>
    <w:p w14:paraId="028B04A0"/>
    <w:p w14:paraId="7BC10247"/>
    <w:p w14:paraId="5B0A89C9"/>
    <w:p w14:paraId="5C7A2B20"/>
    <w:p w14:paraId="17E0A0F9"/>
    <w:p w14:paraId="46607AB8"/>
    <w:p w14:paraId="7093F936"/>
    <w:p w14:paraId="7A58958C"/>
    <w:p w14:paraId="54B259DD"/>
    <w:p w14:paraId="05146384"/>
    <w:p w14:paraId="4B62CAAE"/>
    <w:p w14:paraId="11B9CBC6"/>
    <w:p w14:paraId="739FC768"/>
    <w:p w14:paraId="6E239C31"/>
    <w:p w14:paraId="245B8493"/>
    <w:p w14:paraId="72EC26D4"/>
    <w:p w14:paraId="0B207D94"/>
    <w:p w14:paraId="42F65F7A"/>
    <w:p w14:paraId="34157668"/>
    <w:p w14:paraId="4461FCC4"/>
    <w:p w14:paraId="64267391"/>
    <w:p w14:paraId="4ECF1D9C">
      <w:pPr>
        <w:keepNext w:val="0"/>
        <w:keepLines w:val="0"/>
        <w:pageBreakBefore w:val="0"/>
        <w:widowControl/>
        <w:kinsoku/>
        <w:wordWrap/>
        <w:overflowPunct/>
        <w:topLinePunct w:val="0"/>
        <w:autoSpaceDE w:val="0"/>
        <w:autoSpaceDN w:val="0"/>
        <w:bidi w:val="0"/>
        <w:adjustRightInd w:val="0"/>
        <w:snapToGrid w:val="0"/>
        <w:spacing w:before="112" w:line="210" w:lineRule="auto"/>
        <w:jc w:val="center"/>
        <w:textAlignment w:val="baseline"/>
        <w:outlineLvl w:val="9"/>
        <w:rPr>
          <w:rFonts w:hint="eastAsia" w:ascii="方正小标宋_GBK" w:hAnsi="方正小标宋_GBK" w:eastAsia="方正小标宋_GBK" w:cs="方正小标宋_GBK"/>
          <w:sz w:val="31"/>
          <w:szCs w:val="31"/>
          <w:lang w:eastAsia="zh-CN"/>
        </w:rPr>
      </w:pPr>
      <w:r>
        <w:rPr>
          <w:rFonts w:hint="eastAsia" w:ascii="方正小标宋_GBK" w:hAnsi="方正小标宋_GBK" w:eastAsia="方正小标宋_GBK" w:cs="方正小标宋_GBK"/>
          <w:spacing w:val="11"/>
          <w:sz w:val="32"/>
          <w:szCs w:val="32"/>
          <w:lang w:eastAsia="zh-CN"/>
        </w:rPr>
        <w:t>项目支出绩效目标表</w:t>
      </w:r>
    </w:p>
    <w:p w14:paraId="6F847092">
      <w:pPr>
        <w:pStyle w:val="2"/>
        <w:keepNext w:val="0"/>
        <w:keepLines w:val="0"/>
        <w:pageBreakBefore w:val="0"/>
        <w:widowControl/>
        <w:kinsoku/>
        <w:wordWrap/>
        <w:overflowPunct/>
        <w:topLinePunct w:val="0"/>
        <w:autoSpaceDE w:val="0"/>
        <w:autoSpaceDN w:val="0"/>
        <w:bidi w:val="0"/>
        <w:adjustRightInd w:val="0"/>
        <w:snapToGrid w:val="0"/>
        <w:spacing w:before="151" w:line="228" w:lineRule="auto"/>
        <w:jc w:val="center"/>
        <w:textAlignment w:val="baseline"/>
        <w:outlineLvl w:val="9"/>
      </w:pPr>
      <w:r>
        <w:rPr>
          <w:spacing w:val="4"/>
        </w:rPr>
        <w:t>（2025年度）</w:t>
      </w:r>
    </w:p>
    <w:p w14:paraId="71332D18">
      <w:pPr>
        <w:pStyle w:val="2"/>
        <w:keepNext w:val="0"/>
        <w:keepLines w:val="0"/>
        <w:pageBreakBefore w:val="0"/>
        <w:widowControl/>
        <w:kinsoku/>
        <w:wordWrap/>
        <w:overflowPunct/>
        <w:topLinePunct w:val="0"/>
        <w:autoSpaceDE w:val="0"/>
        <w:autoSpaceDN w:val="0"/>
        <w:bidi w:val="0"/>
        <w:adjustRightInd w:val="0"/>
        <w:snapToGrid w:val="0"/>
        <w:spacing w:before="187" w:line="229" w:lineRule="auto"/>
        <w:ind w:right="31"/>
        <w:jc w:val="right"/>
        <w:textAlignment w:val="baseline"/>
        <w:outlineLvl w:val="9"/>
        <w:rPr>
          <w:rFonts w:hint="eastAsia" w:eastAsia="宋体"/>
          <w:lang w:eastAsia="zh-CN"/>
        </w:rPr>
      </w:pPr>
    </w:p>
    <w:p w14:paraId="194C3959">
      <w:pPr>
        <w:keepNext w:val="0"/>
        <w:keepLines w:val="0"/>
        <w:pageBreakBefore w:val="0"/>
        <w:widowControl/>
        <w:kinsoku/>
        <w:wordWrap/>
        <w:overflowPunct/>
        <w:topLinePunct w:val="0"/>
        <w:autoSpaceDE w:val="0"/>
        <w:autoSpaceDN w:val="0"/>
        <w:bidi w:val="0"/>
        <w:adjustRightInd w:val="0"/>
        <w:snapToGrid w:val="0"/>
        <w:spacing w:line="59" w:lineRule="exact"/>
        <w:textAlignment w:val="baseline"/>
        <w:outlineLvl w:val="9"/>
      </w:pPr>
    </w:p>
    <w:tbl>
      <w:tblPr>
        <w:tblStyle w:val="9"/>
        <w:tblW w:w="9678"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67"/>
        <w:gridCol w:w="2770"/>
        <w:gridCol w:w="2907"/>
        <w:gridCol w:w="2434"/>
      </w:tblGrid>
      <w:tr w14:paraId="484014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567" w:type="dxa"/>
            <w:vAlign w:val="top"/>
          </w:tcPr>
          <w:p w14:paraId="4864FA70">
            <w:pPr>
              <w:keepNext w:val="0"/>
              <w:keepLines w:val="0"/>
              <w:pageBreakBefore w:val="0"/>
              <w:widowControl/>
              <w:kinsoku/>
              <w:wordWrap/>
              <w:overflowPunct/>
              <w:topLinePunct w:val="0"/>
              <w:autoSpaceDE w:val="0"/>
              <w:autoSpaceDN w:val="0"/>
              <w:bidi w:val="0"/>
              <w:adjustRightInd w:val="0"/>
              <w:snapToGrid w:val="0"/>
              <w:spacing w:before="151" w:line="228" w:lineRule="auto"/>
              <w:ind w:left="396"/>
              <w:textAlignment w:val="baseline"/>
              <w:outlineLvl w:val="9"/>
              <w:rPr>
                <w:rFonts w:ascii="宋体" w:hAnsi="宋体" w:eastAsia="宋体" w:cs="宋体"/>
                <w:sz w:val="19"/>
                <w:szCs w:val="19"/>
              </w:rPr>
            </w:pPr>
            <w:r>
              <w:rPr>
                <w:rFonts w:ascii="宋体" w:hAnsi="宋体" w:eastAsia="宋体" w:cs="宋体"/>
                <w:spacing w:val="6"/>
                <w:sz w:val="19"/>
                <w:szCs w:val="19"/>
              </w:rPr>
              <w:t>项目编码</w:t>
            </w:r>
          </w:p>
        </w:tc>
        <w:tc>
          <w:tcPr>
            <w:tcW w:w="2770" w:type="dxa"/>
            <w:vAlign w:val="top"/>
          </w:tcPr>
          <w:p w14:paraId="24FC8FCF">
            <w:pPr>
              <w:keepNext w:val="0"/>
              <w:keepLines w:val="0"/>
              <w:pageBreakBefore w:val="0"/>
              <w:widowControl/>
              <w:kinsoku/>
              <w:wordWrap/>
              <w:overflowPunct/>
              <w:topLinePunct w:val="0"/>
              <w:autoSpaceDE w:val="0"/>
              <w:autoSpaceDN w:val="0"/>
              <w:bidi w:val="0"/>
              <w:adjustRightInd w:val="0"/>
              <w:snapToGrid w:val="0"/>
              <w:spacing w:before="181" w:line="190" w:lineRule="auto"/>
              <w:ind w:left="335"/>
              <w:textAlignment w:val="baseline"/>
              <w:outlineLvl w:val="9"/>
              <w:rPr>
                <w:rFonts w:ascii="宋体" w:hAnsi="宋体" w:eastAsia="宋体" w:cs="宋体"/>
                <w:sz w:val="19"/>
                <w:szCs w:val="19"/>
              </w:rPr>
            </w:pPr>
            <w:r>
              <w:rPr>
                <w:rFonts w:ascii="宋体" w:hAnsi="宋体" w:eastAsia="宋体" w:cs="宋体"/>
                <w:spacing w:val="5"/>
                <w:sz w:val="19"/>
                <w:szCs w:val="19"/>
              </w:rPr>
              <w:t>370200251126022000079</w:t>
            </w:r>
          </w:p>
        </w:tc>
        <w:tc>
          <w:tcPr>
            <w:tcW w:w="2907" w:type="dxa"/>
            <w:vAlign w:val="top"/>
          </w:tcPr>
          <w:p w14:paraId="7A0C0FD8">
            <w:pPr>
              <w:keepNext w:val="0"/>
              <w:keepLines w:val="0"/>
              <w:pageBreakBefore w:val="0"/>
              <w:widowControl/>
              <w:kinsoku/>
              <w:wordWrap/>
              <w:overflowPunct/>
              <w:topLinePunct w:val="0"/>
              <w:autoSpaceDE w:val="0"/>
              <w:autoSpaceDN w:val="0"/>
              <w:bidi w:val="0"/>
              <w:adjustRightInd w:val="0"/>
              <w:snapToGrid w:val="0"/>
              <w:spacing w:before="150" w:line="229" w:lineRule="auto"/>
              <w:ind w:left="1068"/>
              <w:textAlignment w:val="baseline"/>
              <w:outlineLvl w:val="9"/>
              <w:rPr>
                <w:rFonts w:ascii="宋体" w:hAnsi="宋体" w:eastAsia="宋体" w:cs="宋体"/>
                <w:sz w:val="19"/>
                <w:szCs w:val="19"/>
              </w:rPr>
            </w:pPr>
            <w:r>
              <w:rPr>
                <w:rFonts w:ascii="宋体" w:hAnsi="宋体" w:eastAsia="宋体" w:cs="宋体"/>
                <w:spacing w:val="6"/>
                <w:sz w:val="19"/>
                <w:szCs w:val="19"/>
              </w:rPr>
              <w:t>项目名称</w:t>
            </w:r>
          </w:p>
        </w:tc>
        <w:tc>
          <w:tcPr>
            <w:tcW w:w="2434" w:type="dxa"/>
            <w:vAlign w:val="top"/>
          </w:tcPr>
          <w:p w14:paraId="3782CFC8">
            <w:pPr>
              <w:keepNext w:val="0"/>
              <w:keepLines w:val="0"/>
              <w:pageBreakBefore w:val="0"/>
              <w:widowControl/>
              <w:kinsoku/>
              <w:wordWrap/>
              <w:overflowPunct/>
              <w:topLinePunct w:val="0"/>
              <w:autoSpaceDE w:val="0"/>
              <w:autoSpaceDN w:val="0"/>
              <w:bidi w:val="0"/>
              <w:adjustRightInd w:val="0"/>
              <w:snapToGrid w:val="0"/>
              <w:spacing w:before="150" w:line="229" w:lineRule="auto"/>
              <w:ind w:left="634"/>
              <w:textAlignment w:val="baseline"/>
              <w:outlineLvl w:val="9"/>
              <w:rPr>
                <w:rFonts w:ascii="宋体" w:hAnsi="宋体" w:eastAsia="宋体" w:cs="宋体"/>
                <w:sz w:val="19"/>
                <w:szCs w:val="19"/>
              </w:rPr>
            </w:pPr>
            <w:r>
              <w:rPr>
                <w:rFonts w:ascii="宋体" w:hAnsi="宋体" w:eastAsia="宋体" w:cs="宋体"/>
                <w:spacing w:val="7"/>
                <w:sz w:val="19"/>
                <w:szCs w:val="19"/>
              </w:rPr>
              <w:t>学校运转经费</w:t>
            </w:r>
          </w:p>
        </w:tc>
      </w:tr>
      <w:tr w14:paraId="676757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Align w:val="top"/>
          </w:tcPr>
          <w:p w14:paraId="1B3BDD1D">
            <w:pPr>
              <w:keepNext w:val="0"/>
              <w:keepLines w:val="0"/>
              <w:pageBreakBefore w:val="0"/>
              <w:widowControl/>
              <w:kinsoku/>
              <w:wordWrap/>
              <w:overflowPunct/>
              <w:topLinePunct w:val="0"/>
              <w:autoSpaceDE w:val="0"/>
              <w:autoSpaceDN w:val="0"/>
              <w:bidi w:val="0"/>
              <w:adjustRightInd w:val="0"/>
              <w:snapToGrid w:val="0"/>
              <w:spacing w:before="140" w:line="228" w:lineRule="auto"/>
              <w:ind w:left="394"/>
              <w:textAlignment w:val="baseline"/>
              <w:outlineLvl w:val="9"/>
              <w:rPr>
                <w:rFonts w:ascii="宋体" w:hAnsi="宋体" w:eastAsia="宋体" w:cs="宋体"/>
                <w:sz w:val="19"/>
                <w:szCs w:val="19"/>
              </w:rPr>
            </w:pPr>
            <w:r>
              <w:rPr>
                <w:rFonts w:ascii="宋体" w:hAnsi="宋体" w:eastAsia="宋体" w:cs="宋体"/>
                <w:spacing w:val="6"/>
                <w:sz w:val="19"/>
                <w:szCs w:val="19"/>
              </w:rPr>
              <w:t>主管部门</w:t>
            </w:r>
          </w:p>
        </w:tc>
        <w:tc>
          <w:tcPr>
            <w:tcW w:w="2770" w:type="dxa"/>
            <w:vAlign w:val="top"/>
          </w:tcPr>
          <w:p w14:paraId="424BBE7F">
            <w:pPr>
              <w:keepNext w:val="0"/>
              <w:keepLines w:val="0"/>
              <w:pageBreakBefore w:val="0"/>
              <w:widowControl/>
              <w:kinsoku/>
              <w:wordWrap/>
              <w:overflowPunct/>
              <w:topLinePunct w:val="0"/>
              <w:autoSpaceDE w:val="0"/>
              <w:autoSpaceDN w:val="0"/>
              <w:bidi w:val="0"/>
              <w:adjustRightInd w:val="0"/>
              <w:snapToGrid w:val="0"/>
              <w:spacing w:before="140" w:line="227" w:lineRule="auto"/>
              <w:ind w:left="199"/>
              <w:textAlignment w:val="baseline"/>
              <w:outlineLvl w:val="9"/>
              <w:rPr>
                <w:rFonts w:ascii="宋体" w:hAnsi="宋体" w:eastAsia="宋体" w:cs="宋体"/>
                <w:sz w:val="19"/>
                <w:szCs w:val="19"/>
              </w:rPr>
            </w:pPr>
            <w:r>
              <w:rPr>
                <w:rFonts w:ascii="宋体" w:hAnsi="宋体" w:eastAsia="宋体" w:cs="宋体"/>
                <w:spacing w:val="8"/>
                <w:sz w:val="19"/>
                <w:szCs w:val="19"/>
              </w:rPr>
              <w:t>青岛幼儿师范高等专科学校</w:t>
            </w:r>
          </w:p>
        </w:tc>
        <w:tc>
          <w:tcPr>
            <w:tcW w:w="2907" w:type="dxa"/>
            <w:vAlign w:val="top"/>
          </w:tcPr>
          <w:p w14:paraId="65A2C04C">
            <w:pPr>
              <w:keepNext w:val="0"/>
              <w:keepLines w:val="0"/>
              <w:pageBreakBefore w:val="0"/>
              <w:widowControl/>
              <w:kinsoku/>
              <w:wordWrap/>
              <w:overflowPunct/>
              <w:topLinePunct w:val="0"/>
              <w:autoSpaceDE w:val="0"/>
              <w:autoSpaceDN w:val="0"/>
              <w:bidi w:val="0"/>
              <w:adjustRightInd w:val="0"/>
              <w:snapToGrid w:val="0"/>
              <w:spacing w:before="140" w:line="228" w:lineRule="auto"/>
              <w:ind w:left="1066"/>
              <w:textAlignment w:val="baseline"/>
              <w:outlineLvl w:val="9"/>
              <w:rPr>
                <w:rFonts w:hint="eastAsia" w:ascii="宋体" w:hAnsi="宋体" w:eastAsia="宋体" w:cs="宋体"/>
                <w:sz w:val="19"/>
                <w:szCs w:val="19"/>
                <w:lang w:eastAsia="zh-CN"/>
              </w:rPr>
            </w:pPr>
            <w:r>
              <w:rPr>
                <w:rFonts w:hint="eastAsia" w:ascii="宋体" w:hAnsi="宋体" w:eastAsia="宋体" w:cs="宋体"/>
                <w:spacing w:val="6"/>
                <w:sz w:val="19"/>
                <w:szCs w:val="19"/>
                <w:lang w:eastAsia="zh-CN"/>
              </w:rPr>
              <w:t>预算金额（万元）</w:t>
            </w:r>
          </w:p>
        </w:tc>
        <w:tc>
          <w:tcPr>
            <w:tcW w:w="2434" w:type="dxa"/>
            <w:vAlign w:val="top"/>
          </w:tcPr>
          <w:p w14:paraId="306A62FA">
            <w:pPr>
              <w:keepNext w:val="0"/>
              <w:keepLines w:val="0"/>
              <w:pageBreakBefore w:val="0"/>
              <w:widowControl/>
              <w:kinsoku/>
              <w:wordWrap/>
              <w:overflowPunct/>
              <w:topLinePunct w:val="0"/>
              <w:autoSpaceDE w:val="0"/>
              <w:autoSpaceDN w:val="0"/>
              <w:bidi w:val="0"/>
              <w:adjustRightInd w:val="0"/>
              <w:snapToGrid w:val="0"/>
              <w:spacing w:before="171" w:line="189" w:lineRule="auto"/>
              <w:ind w:left="1030"/>
              <w:textAlignment w:val="baseline"/>
              <w:outlineLvl w:val="9"/>
              <w:rPr>
                <w:rFonts w:ascii="宋体" w:hAnsi="宋体" w:eastAsia="宋体" w:cs="宋体"/>
                <w:sz w:val="19"/>
                <w:szCs w:val="19"/>
              </w:rPr>
            </w:pPr>
            <w:r>
              <w:rPr>
                <w:rFonts w:ascii="宋体" w:hAnsi="宋体" w:eastAsia="宋体" w:cs="宋体"/>
                <w:spacing w:val="2"/>
                <w:sz w:val="19"/>
                <w:szCs w:val="19"/>
              </w:rPr>
              <w:t>3300</w:t>
            </w:r>
          </w:p>
        </w:tc>
      </w:tr>
      <w:tr w14:paraId="5C1875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47" w:hRule="atLeast"/>
        </w:trPr>
        <w:tc>
          <w:tcPr>
            <w:tcW w:w="1567" w:type="dxa"/>
            <w:vAlign w:val="top"/>
          </w:tcPr>
          <w:p w14:paraId="32626ACA">
            <w:pPr>
              <w:keepNext w:val="0"/>
              <w:keepLines w:val="0"/>
              <w:pageBreakBefore w:val="0"/>
              <w:widowControl/>
              <w:kinsoku/>
              <w:wordWrap/>
              <w:overflowPunct/>
              <w:topLinePunct w:val="0"/>
              <w:autoSpaceDE w:val="0"/>
              <w:autoSpaceDN w:val="0"/>
              <w:bidi w:val="0"/>
              <w:adjustRightInd w:val="0"/>
              <w:snapToGrid w:val="0"/>
              <w:spacing w:line="417" w:lineRule="auto"/>
              <w:textAlignment w:val="baseline"/>
              <w:outlineLvl w:val="9"/>
              <w:rPr>
                <w:rFonts w:ascii="Arial"/>
                <w:sz w:val="21"/>
              </w:rPr>
            </w:pPr>
          </w:p>
          <w:p w14:paraId="4B9150DA">
            <w:pPr>
              <w:keepNext w:val="0"/>
              <w:keepLines w:val="0"/>
              <w:pageBreakBefore w:val="0"/>
              <w:widowControl/>
              <w:kinsoku/>
              <w:wordWrap/>
              <w:overflowPunct/>
              <w:topLinePunct w:val="0"/>
              <w:autoSpaceDE w:val="0"/>
              <w:autoSpaceDN w:val="0"/>
              <w:bidi w:val="0"/>
              <w:adjustRightInd w:val="0"/>
              <w:snapToGrid w:val="0"/>
              <w:spacing w:before="62" w:line="229" w:lineRule="auto"/>
              <w:ind w:left="396"/>
              <w:textAlignment w:val="baseline"/>
              <w:outlineLvl w:val="9"/>
              <w:rPr>
                <w:rFonts w:ascii="宋体" w:hAnsi="宋体" w:eastAsia="宋体" w:cs="宋体"/>
                <w:sz w:val="19"/>
                <w:szCs w:val="19"/>
              </w:rPr>
            </w:pPr>
            <w:r>
              <w:rPr>
                <w:rFonts w:ascii="宋体" w:hAnsi="宋体" w:eastAsia="宋体" w:cs="宋体"/>
                <w:spacing w:val="6"/>
                <w:sz w:val="19"/>
                <w:szCs w:val="19"/>
              </w:rPr>
              <w:t>绩效目标</w:t>
            </w:r>
          </w:p>
        </w:tc>
        <w:tc>
          <w:tcPr>
            <w:tcW w:w="8111" w:type="dxa"/>
            <w:gridSpan w:val="3"/>
            <w:vAlign w:val="top"/>
          </w:tcPr>
          <w:p w14:paraId="29B33637">
            <w:pPr>
              <w:keepNext w:val="0"/>
              <w:keepLines w:val="0"/>
              <w:pageBreakBefore w:val="0"/>
              <w:widowControl/>
              <w:kinsoku/>
              <w:wordWrap/>
              <w:overflowPunct/>
              <w:topLinePunct w:val="0"/>
              <w:autoSpaceDE w:val="0"/>
              <w:autoSpaceDN w:val="0"/>
              <w:bidi w:val="0"/>
              <w:adjustRightInd w:val="0"/>
              <w:snapToGrid w:val="0"/>
              <w:spacing w:line="417" w:lineRule="auto"/>
              <w:textAlignment w:val="baseline"/>
              <w:outlineLvl w:val="9"/>
              <w:rPr>
                <w:rFonts w:ascii="Arial"/>
                <w:sz w:val="21"/>
              </w:rPr>
            </w:pPr>
          </w:p>
          <w:p w14:paraId="0798D26C">
            <w:pPr>
              <w:keepNext w:val="0"/>
              <w:keepLines w:val="0"/>
              <w:pageBreakBefore w:val="0"/>
              <w:widowControl/>
              <w:kinsoku/>
              <w:wordWrap/>
              <w:overflowPunct/>
              <w:topLinePunct w:val="0"/>
              <w:autoSpaceDE w:val="0"/>
              <w:autoSpaceDN w:val="0"/>
              <w:bidi w:val="0"/>
              <w:adjustRightInd w:val="0"/>
              <w:snapToGrid w:val="0"/>
              <w:spacing w:before="62" w:line="228" w:lineRule="auto"/>
              <w:ind w:left="36"/>
              <w:textAlignment w:val="baseline"/>
              <w:outlineLvl w:val="9"/>
              <w:rPr>
                <w:rFonts w:ascii="宋体" w:hAnsi="宋体" w:eastAsia="宋体" w:cs="宋体"/>
                <w:sz w:val="19"/>
                <w:szCs w:val="19"/>
              </w:rPr>
            </w:pPr>
            <w:r>
              <w:rPr>
                <w:rFonts w:ascii="宋体" w:hAnsi="宋体" w:eastAsia="宋体" w:cs="宋体"/>
                <w:spacing w:val="9"/>
                <w:sz w:val="19"/>
                <w:szCs w:val="19"/>
              </w:rPr>
              <w:t>通过此笔资金支持，确保各项目正常运转，实现</w:t>
            </w:r>
            <w:r>
              <w:rPr>
                <w:rFonts w:ascii="宋体" w:hAnsi="宋体" w:eastAsia="宋体" w:cs="宋体"/>
                <w:spacing w:val="8"/>
                <w:sz w:val="19"/>
                <w:szCs w:val="19"/>
              </w:rPr>
              <w:t>保障学校日常运转、提升办学质量的目标。</w:t>
            </w:r>
          </w:p>
        </w:tc>
      </w:tr>
      <w:tr w14:paraId="3A21C0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Align w:val="top"/>
          </w:tcPr>
          <w:p w14:paraId="31EFB7DB">
            <w:pPr>
              <w:keepNext w:val="0"/>
              <w:keepLines w:val="0"/>
              <w:pageBreakBefore w:val="0"/>
              <w:widowControl/>
              <w:kinsoku/>
              <w:wordWrap/>
              <w:overflowPunct/>
              <w:topLinePunct w:val="0"/>
              <w:autoSpaceDE w:val="0"/>
              <w:autoSpaceDN w:val="0"/>
              <w:bidi w:val="0"/>
              <w:adjustRightInd w:val="0"/>
              <w:snapToGrid w:val="0"/>
              <w:spacing w:before="145" w:line="229" w:lineRule="auto"/>
              <w:ind w:left="396"/>
              <w:textAlignment w:val="baseline"/>
              <w:outlineLvl w:val="9"/>
              <w:rPr>
                <w:rFonts w:ascii="宋体" w:hAnsi="宋体" w:eastAsia="宋体" w:cs="宋体"/>
                <w:sz w:val="19"/>
                <w:szCs w:val="19"/>
              </w:rPr>
            </w:pPr>
            <w:r>
              <w:rPr>
                <w:rFonts w:ascii="宋体" w:hAnsi="宋体" w:eastAsia="宋体" w:cs="宋体"/>
                <w:spacing w:val="6"/>
                <w:sz w:val="19"/>
                <w:szCs w:val="19"/>
              </w:rPr>
              <w:t>一级指标</w:t>
            </w:r>
          </w:p>
        </w:tc>
        <w:tc>
          <w:tcPr>
            <w:tcW w:w="2770" w:type="dxa"/>
            <w:vAlign w:val="top"/>
          </w:tcPr>
          <w:p w14:paraId="3B539895">
            <w:pPr>
              <w:keepNext w:val="0"/>
              <w:keepLines w:val="0"/>
              <w:pageBreakBefore w:val="0"/>
              <w:widowControl/>
              <w:kinsoku/>
              <w:wordWrap/>
              <w:overflowPunct/>
              <w:topLinePunct w:val="0"/>
              <w:autoSpaceDE w:val="0"/>
              <w:autoSpaceDN w:val="0"/>
              <w:bidi w:val="0"/>
              <w:adjustRightInd w:val="0"/>
              <w:snapToGrid w:val="0"/>
              <w:spacing w:before="145" w:line="229" w:lineRule="auto"/>
              <w:ind w:left="996"/>
              <w:textAlignment w:val="baseline"/>
              <w:outlineLvl w:val="9"/>
              <w:rPr>
                <w:rFonts w:ascii="宋体" w:hAnsi="宋体" w:eastAsia="宋体" w:cs="宋体"/>
                <w:sz w:val="19"/>
                <w:szCs w:val="19"/>
              </w:rPr>
            </w:pPr>
            <w:r>
              <w:rPr>
                <w:rFonts w:ascii="宋体" w:hAnsi="宋体" w:eastAsia="宋体" w:cs="宋体"/>
                <w:spacing w:val="6"/>
                <w:sz w:val="19"/>
                <w:szCs w:val="19"/>
              </w:rPr>
              <w:t>二级指标</w:t>
            </w:r>
          </w:p>
        </w:tc>
        <w:tc>
          <w:tcPr>
            <w:tcW w:w="2907" w:type="dxa"/>
            <w:vAlign w:val="top"/>
          </w:tcPr>
          <w:p w14:paraId="2C240D7E">
            <w:pPr>
              <w:keepNext w:val="0"/>
              <w:keepLines w:val="0"/>
              <w:pageBreakBefore w:val="0"/>
              <w:widowControl/>
              <w:kinsoku/>
              <w:wordWrap/>
              <w:overflowPunct/>
              <w:topLinePunct w:val="0"/>
              <w:autoSpaceDE w:val="0"/>
              <w:autoSpaceDN w:val="0"/>
              <w:bidi w:val="0"/>
              <w:adjustRightInd w:val="0"/>
              <w:snapToGrid w:val="0"/>
              <w:spacing w:before="145" w:line="229" w:lineRule="auto"/>
              <w:ind w:left="1065"/>
              <w:textAlignment w:val="baseline"/>
              <w:outlineLvl w:val="9"/>
              <w:rPr>
                <w:rFonts w:ascii="宋体" w:hAnsi="宋体" w:eastAsia="宋体" w:cs="宋体"/>
                <w:sz w:val="19"/>
                <w:szCs w:val="19"/>
              </w:rPr>
            </w:pPr>
            <w:r>
              <w:rPr>
                <w:rFonts w:ascii="宋体" w:hAnsi="宋体" w:eastAsia="宋体" w:cs="宋体"/>
                <w:spacing w:val="7"/>
                <w:sz w:val="19"/>
                <w:szCs w:val="19"/>
              </w:rPr>
              <w:t>三级指标</w:t>
            </w:r>
          </w:p>
        </w:tc>
        <w:tc>
          <w:tcPr>
            <w:tcW w:w="2434" w:type="dxa"/>
            <w:vAlign w:val="top"/>
          </w:tcPr>
          <w:p w14:paraId="735868B8">
            <w:pPr>
              <w:keepNext w:val="0"/>
              <w:keepLines w:val="0"/>
              <w:pageBreakBefore w:val="0"/>
              <w:widowControl/>
              <w:kinsoku/>
              <w:wordWrap/>
              <w:overflowPunct/>
              <w:topLinePunct w:val="0"/>
              <w:autoSpaceDE w:val="0"/>
              <w:autoSpaceDN w:val="0"/>
              <w:bidi w:val="0"/>
              <w:adjustRightInd w:val="0"/>
              <w:snapToGrid w:val="0"/>
              <w:spacing w:before="146" w:line="228" w:lineRule="auto"/>
              <w:ind w:left="930"/>
              <w:textAlignment w:val="baseline"/>
              <w:outlineLvl w:val="9"/>
              <w:rPr>
                <w:rFonts w:ascii="宋体" w:hAnsi="宋体" w:eastAsia="宋体" w:cs="宋体"/>
                <w:sz w:val="19"/>
                <w:szCs w:val="19"/>
              </w:rPr>
            </w:pPr>
            <w:r>
              <w:rPr>
                <w:rFonts w:ascii="宋体" w:hAnsi="宋体" w:eastAsia="宋体" w:cs="宋体"/>
                <w:spacing w:val="5"/>
                <w:sz w:val="19"/>
                <w:szCs w:val="19"/>
              </w:rPr>
              <w:t>指标值</w:t>
            </w:r>
          </w:p>
        </w:tc>
      </w:tr>
      <w:tr w14:paraId="7CAAFE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Align w:val="top"/>
          </w:tcPr>
          <w:p w14:paraId="2FA0FCFE">
            <w:pPr>
              <w:keepNext w:val="0"/>
              <w:keepLines w:val="0"/>
              <w:pageBreakBefore w:val="0"/>
              <w:widowControl/>
              <w:kinsoku/>
              <w:wordWrap/>
              <w:overflowPunct/>
              <w:topLinePunct w:val="0"/>
              <w:autoSpaceDE w:val="0"/>
              <w:autoSpaceDN w:val="0"/>
              <w:bidi w:val="0"/>
              <w:adjustRightInd w:val="0"/>
              <w:snapToGrid w:val="0"/>
              <w:spacing w:before="147" w:line="227" w:lineRule="auto"/>
              <w:ind w:left="394"/>
              <w:textAlignment w:val="baseline"/>
              <w:outlineLvl w:val="9"/>
              <w:rPr>
                <w:rFonts w:ascii="宋体" w:hAnsi="宋体" w:eastAsia="宋体" w:cs="宋体"/>
                <w:sz w:val="19"/>
                <w:szCs w:val="19"/>
              </w:rPr>
            </w:pPr>
            <w:r>
              <w:rPr>
                <w:rFonts w:ascii="宋体" w:hAnsi="宋体" w:eastAsia="宋体" w:cs="宋体"/>
                <w:spacing w:val="6"/>
                <w:sz w:val="19"/>
                <w:szCs w:val="19"/>
              </w:rPr>
              <w:t>成本指标</w:t>
            </w:r>
          </w:p>
        </w:tc>
        <w:tc>
          <w:tcPr>
            <w:tcW w:w="2770" w:type="dxa"/>
            <w:vAlign w:val="top"/>
          </w:tcPr>
          <w:p w14:paraId="44208218">
            <w:pPr>
              <w:keepNext w:val="0"/>
              <w:keepLines w:val="0"/>
              <w:pageBreakBefore w:val="0"/>
              <w:widowControl/>
              <w:kinsoku/>
              <w:wordWrap/>
              <w:overflowPunct/>
              <w:topLinePunct w:val="0"/>
              <w:autoSpaceDE w:val="0"/>
              <w:autoSpaceDN w:val="0"/>
              <w:bidi w:val="0"/>
              <w:adjustRightInd w:val="0"/>
              <w:snapToGrid w:val="0"/>
              <w:spacing w:before="147" w:line="227" w:lineRule="auto"/>
              <w:ind w:left="795"/>
              <w:textAlignment w:val="baseline"/>
              <w:outlineLvl w:val="9"/>
              <w:rPr>
                <w:rFonts w:ascii="宋体" w:hAnsi="宋体" w:eastAsia="宋体" w:cs="宋体"/>
                <w:sz w:val="19"/>
                <w:szCs w:val="19"/>
              </w:rPr>
            </w:pPr>
            <w:r>
              <w:rPr>
                <w:rFonts w:ascii="宋体" w:hAnsi="宋体" w:eastAsia="宋体" w:cs="宋体"/>
                <w:spacing w:val="7"/>
                <w:sz w:val="19"/>
                <w:szCs w:val="19"/>
              </w:rPr>
              <w:t>经济成本指标</w:t>
            </w:r>
          </w:p>
        </w:tc>
        <w:tc>
          <w:tcPr>
            <w:tcW w:w="2907" w:type="dxa"/>
            <w:vAlign w:val="top"/>
          </w:tcPr>
          <w:p w14:paraId="4F4E9B7C">
            <w:pPr>
              <w:keepNext w:val="0"/>
              <w:keepLines w:val="0"/>
              <w:pageBreakBefore w:val="0"/>
              <w:widowControl/>
              <w:kinsoku/>
              <w:wordWrap/>
              <w:overflowPunct/>
              <w:topLinePunct w:val="0"/>
              <w:autoSpaceDE w:val="0"/>
              <w:autoSpaceDN w:val="0"/>
              <w:bidi w:val="0"/>
              <w:adjustRightInd w:val="0"/>
              <w:snapToGrid w:val="0"/>
              <w:spacing w:before="147" w:line="227" w:lineRule="auto"/>
              <w:ind w:left="1066"/>
              <w:textAlignment w:val="baseline"/>
              <w:outlineLvl w:val="9"/>
              <w:rPr>
                <w:rFonts w:ascii="宋体" w:hAnsi="宋体" w:eastAsia="宋体" w:cs="宋体"/>
                <w:sz w:val="19"/>
                <w:szCs w:val="19"/>
              </w:rPr>
            </w:pPr>
            <w:r>
              <w:rPr>
                <w:rFonts w:ascii="宋体" w:hAnsi="宋体" w:eastAsia="宋体" w:cs="宋体"/>
                <w:spacing w:val="6"/>
                <w:sz w:val="19"/>
                <w:szCs w:val="19"/>
              </w:rPr>
              <w:t>成本控制</w:t>
            </w:r>
          </w:p>
        </w:tc>
        <w:tc>
          <w:tcPr>
            <w:tcW w:w="2434" w:type="dxa"/>
            <w:vAlign w:val="top"/>
          </w:tcPr>
          <w:p w14:paraId="21EBF197">
            <w:pPr>
              <w:keepNext w:val="0"/>
              <w:keepLines w:val="0"/>
              <w:pageBreakBefore w:val="0"/>
              <w:widowControl/>
              <w:kinsoku/>
              <w:wordWrap/>
              <w:overflowPunct/>
              <w:topLinePunct w:val="0"/>
              <w:autoSpaceDE w:val="0"/>
              <w:autoSpaceDN w:val="0"/>
              <w:bidi w:val="0"/>
              <w:adjustRightInd w:val="0"/>
              <w:snapToGrid w:val="0"/>
              <w:spacing w:before="146" w:line="229" w:lineRule="auto"/>
              <w:ind w:left="740"/>
              <w:textAlignment w:val="baseline"/>
              <w:outlineLvl w:val="9"/>
              <w:rPr>
                <w:rFonts w:ascii="宋体" w:hAnsi="宋体" w:eastAsia="宋体" w:cs="宋体"/>
                <w:sz w:val="19"/>
                <w:szCs w:val="19"/>
              </w:rPr>
            </w:pPr>
            <w:r>
              <w:rPr>
                <w:rFonts w:ascii="宋体" w:hAnsi="宋体" w:eastAsia="宋体" w:cs="宋体"/>
                <w:spacing w:val="4"/>
                <w:sz w:val="19"/>
                <w:szCs w:val="19"/>
              </w:rPr>
              <w:t>≤3300万元</w:t>
            </w:r>
          </w:p>
        </w:tc>
      </w:tr>
      <w:tr w14:paraId="46B317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restart"/>
            <w:tcBorders>
              <w:bottom w:val="nil"/>
            </w:tcBorders>
            <w:vAlign w:val="top"/>
          </w:tcPr>
          <w:p w14:paraId="38963CD0">
            <w:pPr>
              <w:keepNext w:val="0"/>
              <w:keepLines w:val="0"/>
              <w:pageBreakBefore w:val="0"/>
              <w:widowControl/>
              <w:kinsoku/>
              <w:wordWrap/>
              <w:overflowPunct/>
              <w:topLinePunct w:val="0"/>
              <w:autoSpaceDE w:val="0"/>
              <w:autoSpaceDN w:val="0"/>
              <w:bidi w:val="0"/>
              <w:adjustRightInd w:val="0"/>
              <w:snapToGrid w:val="0"/>
              <w:spacing w:line="260" w:lineRule="auto"/>
              <w:textAlignment w:val="baseline"/>
              <w:outlineLvl w:val="9"/>
              <w:rPr>
                <w:rFonts w:ascii="Arial"/>
                <w:sz w:val="21"/>
              </w:rPr>
            </w:pPr>
          </w:p>
          <w:p w14:paraId="78DD748F">
            <w:pPr>
              <w:keepNext w:val="0"/>
              <w:keepLines w:val="0"/>
              <w:pageBreakBefore w:val="0"/>
              <w:widowControl/>
              <w:kinsoku/>
              <w:wordWrap/>
              <w:overflowPunct/>
              <w:topLinePunct w:val="0"/>
              <w:autoSpaceDE w:val="0"/>
              <w:autoSpaceDN w:val="0"/>
              <w:bidi w:val="0"/>
              <w:adjustRightInd w:val="0"/>
              <w:snapToGrid w:val="0"/>
              <w:spacing w:line="260" w:lineRule="auto"/>
              <w:textAlignment w:val="baseline"/>
              <w:outlineLvl w:val="9"/>
              <w:rPr>
                <w:rFonts w:ascii="Arial"/>
                <w:sz w:val="21"/>
              </w:rPr>
            </w:pPr>
          </w:p>
          <w:p w14:paraId="376CAF28">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ascii="Arial"/>
                <w:sz w:val="21"/>
              </w:rPr>
            </w:pPr>
          </w:p>
          <w:p w14:paraId="0107F65D">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ascii="Arial"/>
                <w:sz w:val="21"/>
              </w:rPr>
            </w:pPr>
          </w:p>
          <w:p w14:paraId="3DE8568E">
            <w:pPr>
              <w:keepNext w:val="0"/>
              <w:keepLines w:val="0"/>
              <w:pageBreakBefore w:val="0"/>
              <w:widowControl/>
              <w:kinsoku/>
              <w:wordWrap/>
              <w:overflowPunct/>
              <w:topLinePunct w:val="0"/>
              <w:autoSpaceDE w:val="0"/>
              <w:autoSpaceDN w:val="0"/>
              <w:bidi w:val="0"/>
              <w:adjustRightInd w:val="0"/>
              <w:snapToGrid w:val="0"/>
              <w:spacing w:before="62" w:line="228" w:lineRule="auto"/>
              <w:ind w:left="393"/>
              <w:textAlignment w:val="baseline"/>
              <w:outlineLvl w:val="9"/>
              <w:rPr>
                <w:rFonts w:ascii="宋体" w:hAnsi="宋体" w:eastAsia="宋体" w:cs="宋体"/>
                <w:sz w:val="19"/>
                <w:szCs w:val="19"/>
              </w:rPr>
            </w:pPr>
            <w:r>
              <w:rPr>
                <w:rFonts w:ascii="宋体" w:hAnsi="宋体" w:eastAsia="宋体" w:cs="宋体"/>
                <w:spacing w:val="7"/>
                <w:sz w:val="19"/>
                <w:szCs w:val="19"/>
              </w:rPr>
              <w:t>产出指标</w:t>
            </w:r>
          </w:p>
        </w:tc>
        <w:tc>
          <w:tcPr>
            <w:tcW w:w="2770" w:type="dxa"/>
            <w:vMerge w:val="restart"/>
            <w:tcBorders>
              <w:bottom w:val="nil"/>
            </w:tcBorders>
            <w:vAlign w:val="top"/>
          </w:tcPr>
          <w:p w14:paraId="02C7BFEC">
            <w:pPr>
              <w:keepNext w:val="0"/>
              <w:keepLines w:val="0"/>
              <w:pageBreakBefore w:val="0"/>
              <w:widowControl/>
              <w:kinsoku/>
              <w:wordWrap/>
              <w:overflowPunct/>
              <w:topLinePunct w:val="0"/>
              <w:autoSpaceDE w:val="0"/>
              <w:autoSpaceDN w:val="0"/>
              <w:bidi w:val="0"/>
              <w:adjustRightInd w:val="0"/>
              <w:snapToGrid w:val="0"/>
              <w:spacing w:line="325" w:lineRule="auto"/>
              <w:textAlignment w:val="baseline"/>
              <w:outlineLvl w:val="9"/>
              <w:rPr>
                <w:rFonts w:ascii="Arial"/>
                <w:sz w:val="21"/>
              </w:rPr>
            </w:pPr>
          </w:p>
          <w:p w14:paraId="34C53E5F">
            <w:pPr>
              <w:keepNext w:val="0"/>
              <w:keepLines w:val="0"/>
              <w:pageBreakBefore w:val="0"/>
              <w:widowControl/>
              <w:kinsoku/>
              <w:wordWrap/>
              <w:overflowPunct/>
              <w:topLinePunct w:val="0"/>
              <w:autoSpaceDE w:val="0"/>
              <w:autoSpaceDN w:val="0"/>
              <w:bidi w:val="0"/>
              <w:adjustRightInd w:val="0"/>
              <w:snapToGrid w:val="0"/>
              <w:spacing w:before="62" w:line="228" w:lineRule="auto"/>
              <w:ind w:left="994"/>
              <w:textAlignment w:val="baseline"/>
              <w:outlineLvl w:val="9"/>
              <w:rPr>
                <w:rFonts w:ascii="宋体" w:hAnsi="宋体" w:eastAsia="宋体" w:cs="宋体"/>
                <w:sz w:val="19"/>
                <w:szCs w:val="19"/>
              </w:rPr>
            </w:pPr>
            <w:r>
              <w:rPr>
                <w:rFonts w:ascii="宋体" w:hAnsi="宋体" w:eastAsia="宋体" w:cs="宋体"/>
                <w:spacing w:val="6"/>
                <w:sz w:val="19"/>
                <w:szCs w:val="19"/>
              </w:rPr>
              <w:t>数量指标</w:t>
            </w:r>
          </w:p>
        </w:tc>
        <w:tc>
          <w:tcPr>
            <w:tcW w:w="2907" w:type="dxa"/>
            <w:vAlign w:val="top"/>
          </w:tcPr>
          <w:p w14:paraId="4F975B72">
            <w:pPr>
              <w:keepNext w:val="0"/>
              <w:keepLines w:val="0"/>
              <w:pageBreakBefore w:val="0"/>
              <w:widowControl/>
              <w:kinsoku/>
              <w:wordWrap/>
              <w:overflowPunct/>
              <w:topLinePunct w:val="0"/>
              <w:autoSpaceDE w:val="0"/>
              <w:autoSpaceDN w:val="0"/>
              <w:bidi w:val="0"/>
              <w:adjustRightInd w:val="0"/>
              <w:snapToGrid w:val="0"/>
              <w:spacing w:before="146" w:line="228" w:lineRule="auto"/>
              <w:ind w:left="868"/>
              <w:textAlignment w:val="baseline"/>
              <w:outlineLvl w:val="9"/>
              <w:rPr>
                <w:rFonts w:ascii="宋体" w:hAnsi="宋体" w:eastAsia="宋体" w:cs="宋体"/>
                <w:sz w:val="19"/>
                <w:szCs w:val="19"/>
              </w:rPr>
            </w:pPr>
            <w:r>
              <w:rPr>
                <w:rFonts w:ascii="宋体" w:hAnsi="宋体" w:eastAsia="宋体" w:cs="宋体"/>
                <w:spacing w:val="7"/>
                <w:sz w:val="19"/>
                <w:szCs w:val="19"/>
              </w:rPr>
              <w:t>服务学生人数</w:t>
            </w:r>
          </w:p>
        </w:tc>
        <w:tc>
          <w:tcPr>
            <w:tcW w:w="2434" w:type="dxa"/>
            <w:vAlign w:val="top"/>
          </w:tcPr>
          <w:p w14:paraId="3E85C6BE">
            <w:pPr>
              <w:keepNext w:val="0"/>
              <w:keepLines w:val="0"/>
              <w:pageBreakBefore w:val="0"/>
              <w:widowControl/>
              <w:kinsoku/>
              <w:wordWrap/>
              <w:overflowPunct/>
              <w:topLinePunct w:val="0"/>
              <w:autoSpaceDE w:val="0"/>
              <w:autoSpaceDN w:val="0"/>
              <w:bidi w:val="0"/>
              <w:adjustRightInd w:val="0"/>
              <w:snapToGrid w:val="0"/>
              <w:spacing w:before="146" w:line="231" w:lineRule="auto"/>
              <w:ind w:left="846"/>
              <w:textAlignment w:val="baseline"/>
              <w:outlineLvl w:val="9"/>
              <w:rPr>
                <w:rFonts w:ascii="宋体" w:hAnsi="宋体" w:eastAsia="宋体" w:cs="宋体"/>
                <w:sz w:val="19"/>
                <w:szCs w:val="19"/>
              </w:rPr>
            </w:pPr>
            <w:r>
              <w:rPr>
                <w:rFonts w:ascii="宋体" w:hAnsi="宋体" w:eastAsia="宋体" w:cs="宋体"/>
                <w:spacing w:val="2"/>
                <w:sz w:val="19"/>
                <w:szCs w:val="19"/>
              </w:rPr>
              <w:t>≥8500人</w:t>
            </w:r>
          </w:p>
        </w:tc>
      </w:tr>
      <w:tr w14:paraId="2D84C9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continue"/>
            <w:tcBorders>
              <w:top w:val="nil"/>
              <w:bottom w:val="nil"/>
            </w:tcBorders>
            <w:vAlign w:val="top"/>
          </w:tcPr>
          <w:p w14:paraId="333CD612">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770" w:type="dxa"/>
            <w:vMerge w:val="continue"/>
            <w:tcBorders>
              <w:top w:val="nil"/>
            </w:tcBorders>
            <w:vAlign w:val="top"/>
          </w:tcPr>
          <w:p w14:paraId="41597B25">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907" w:type="dxa"/>
            <w:vAlign w:val="top"/>
          </w:tcPr>
          <w:p w14:paraId="238E8730">
            <w:pPr>
              <w:keepNext w:val="0"/>
              <w:keepLines w:val="0"/>
              <w:pageBreakBefore w:val="0"/>
              <w:widowControl/>
              <w:kinsoku/>
              <w:wordWrap/>
              <w:overflowPunct/>
              <w:topLinePunct w:val="0"/>
              <w:autoSpaceDE w:val="0"/>
              <w:autoSpaceDN w:val="0"/>
              <w:bidi w:val="0"/>
              <w:adjustRightInd w:val="0"/>
              <w:snapToGrid w:val="0"/>
              <w:spacing w:before="150" w:line="228" w:lineRule="auto"/>
              <w:ind w:left="771"/>
              <w:textAlignment w:val="baseline"/>
              <w:outlineLvl w:val="9"/>
              <w:rPr>
                <w:rFonts w:hint="eastAsia" w:ascii="宋体" w:hAnsi="宋体" w:eastAsia="宋体" w:cs="宋体"/>
                <w:sz w:val="19"/>
                <w:szCs w:val="19"/>
                <w:lang w:val="en-US" w:eastAsia="zh-CN"/>
              </w:rPr>
            </w:pPr>
            <w:r>
              <w:rPr>
                <w:rFonts w:ascii="宋体" w:hAnsi="宋体" w:eastAsia="宋体" w:cs="宋体"/>
                <w:spacing w:val="7"/>
                <w:sz w:val="19"/>
                <w:szCs w:val="19"/>
              </w:rPr>
              <w:t>启用教学楼</w:t>
            </w:r>
            <w:r>
              <w:rPr>
                <w:rFonts w:hint="eastAsia" w:ascii="宋体" w:hAnsi="宋体" w:eastAsia="宋体" w:cs="宋体"/>
                <w:spacing w:val="7"/>
                <w:sz w:val="19"/>
                <w:szCs w:val="19"/>
                <w:lang w:val="en-US" w:eastAsia="zh-CN"/>
              </w:rPr>
              <w:t>比例</w:t>
            </w:r>
          </w:p>
        </w:tc>
        <w:tc>
          <w:tcPr>
            <w:tcW w:w="2434" w:type="dxa"/>
            <w:vAlign w:val="top"/>
          </w:tcPr>
          <w:p w14:paraId="3098A34B">
            <w:pPr>
              <w:keepNext w:val="0"/>
              <w:keepLines w:val="0"/>
              <w:pageBreakBefore w:val="0"/>
              <w:widowControl/>
              <w:kinsoku/>
              <w:wordWrap/>
              <w:overflowPunct/>
              <w:topLinePunct w:val="0"/>
              <w:autoSpaceDE w:val="0"/>
              <w:autoSpaceDN w:val="0"/>
              <w:bidi w:val="0"/>
              <w:adjustRightInd w:val="0"/>
              <w:snapToGrid w:val="0"/>
              <w:spacing w:before="150" w:line="253" w:lineRule="exact"/>
              <w:ind w:left="995"/>
              <w:textAlignment w:val="baseline"/>
              <w:outlineLvl w:val="9"/>
              <w:rPr>
                <w:rFonts w:ascii="宋体" w:hAnsi="宋体" w:eastAsia="宋体" w:cs="宋体"/>
                <w:sz w:val="19"/>
                <w:szCs w:val="19"/>
              </w:rPr>
            </w:pPr>
            <w:r>
              <w:rPr>
                <w:rFonts w:ascii="宋体" w:hAnsi="宋体" w:eastAsia="宋体" w:cs="宋体"/>
                <w:spacing w:val="-1"/>
                <w:position w:val="1"/>
                <w:sz w:val="19"/>
                <w:szCs w:val="19"/>
              </w:rPr>
              <w:t>≥75%</w:t>
            </w:r>
          </w:p>
        </w:tc>
      </w:tr>
      <w:tr w14:paraId="37EDC1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continue"/>
            <w:tcBorders>
              <w:top w:val="nil"/>
              <w:bottom w:val="nil"/>
            </w:tcBorders>
            <w:vAlign w:val="top"/>
          </w:tcPr>
          <w:p w14:paraId="0B27E225">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770" w:type="dxa"/>
            <w:vMerge w:val="restart"/>
            <w:tcBorders>
              <w:bottom w:val="nil"/>
            </w:tcBorders>
            <w:vAlign w:val="top"/>
          </w:tcPr>
          <w:p w14:paraId="0CE31D91">
            <w:pPr>
              <w:keepNext w:val="0"/>
              <w:keepLines w:val="0"/>
              <w:pageBreakBefore w:val="0"/>
              <w:widowControl/>
              <w:kinsoku/>
              <w:wordWrap/>
              <w:overflowPunct/>
              <w:topLinePunct w:val="0"/>
              <w:autoSpaceDE w:val="0"/>
              <w:autoSpaceDN w:val="0"/>
              <w:bidi w:val="0"/>
              <w:adjustRightInd w:val="0"/>
              <w:snapToGrid w:val="0"/>
              <w:spacing w:line="327" w:lineRule="auto"/>
              <w:textAlignment w:val="baseline"/>
              <w:outlineLvl w:val="9"/>
              <w:rPr>
                <w:rFonts w:ascii="Arial"/>
                <w:sz w:val="21"/>
              </w:rPr>
            </w:pPr>
          </w:p>
          <w:p w14:paraId="3399F188">
            <w:pPr>
              <w:keepNext w:val="0"/>
              <w:keepLines w:val="0"/>
              <w:pageBreakBefore w:val="0"/>
              <w:widowControl/>
              <w:kinsoku/>
              <w:wordWrap/>
              <w:overflowPunct/>
              <w:topLinePunct w:val="0"/>
              <w:autoSpaceDE w:val="0"/>
              <w:autoSpaceDN w:val="0"/>
              <w:bidi w:val="0"/>
              <w:adjustRightInd w:val="0"/>
              <w:snapToGrid w:val="0"/>
              <w:spacing w:before="61" w:line="229" w:lineRule="auto"/>
              <w:ind w:left="994"/>
              <w:textAlignment w:val="baseline"/>
              <w:outlineLvl w:val="9"/>
              <w:rPr>
                <w:rFonts w:ascii="宋体" w:hAnsi="宋体" w:eastAsia="宋体" w:cs="宋体"/>
                <w:sz w:val="19"/>
                <w:szCs w:val="19"/>
              </w:rPr>
            </w:pPr>
            <w:r>
              <w:rPr>
                <w:rFonts w:ascii="宋体" w:hAnsi="宋体" w:eastAsia="宋体" w:cs="宋体"/>
                <w:spacing w:val="6"/>
                <w:sz w:val="19"/>
                <w:szCs w:val="19"/>
              </w:rPr>
              <w:t>质量指标</w:t>
            </w:r>
          </w:p>
        </w:tc>
        <w:tc>
          <w:tcPr>
            <w:tcW w:w="2907" w:type="dxa"/>
            <w:vAlign w:val="top"/>
          </w:tcPr>
          <w:p w14:paraId="5B5EEEAB">
            <w:pPr>
              <w:keepNext w:val="0"/>
              <w:keepLines w:val="0"/>
              <w:pageBreakBefore w:val="0"/>
              <w:widowControl/>
              <w:kinsoku/>
              <w:wordWrap/>
              <w:overflowPunct/>
              <w:topLinePunct w:val="0"/>
              <w:autoSpaceDE w:val="0"/>
              <w:autoSpaceDN w:val="0"/>
              <w:bidi w:val="0"/>
              <w:adjustRightInd w:val="0"/>
              <w:snapToGrid w:val="0"/>
              <w:spacing w:before="149" w:line="228" w:lineRule="auto"/>
              <w:jc w:val="center"/>
              <w:textAlignment w:val="baseline"/>
              <w:outlineLvl w:val="9"/>
              <w:rPr>
                <w:rFonts w:hint="eastAsia" w:ascii="宋体" w:hAnsi="宋体" w:eastAsia="宋体" w:cs="宋体"/>
                <w:sz w:val="19"/>
                <w:szCs w:val="19"/>
                <w:lang w:val="en-US" w:eastAsia="zh-CN"/>
              </w:rPr>
            </w:pPr>
            <w:r>
              <w:rPr>
                <w:rFonts w:ascii="宋体" w:hAnsi="宋体" w:eastAsia="宋体" w:cs="宋体"/>
                <w:spacing w:val="6"/>
                <w:sz w:val="19"/>
                <w:szCs w:val="19"/>
              </w:rPr>
              <w:t>教学效果</w:t>
            </w:r>
            <w:r>
              <w:rPr>
                <w:rFonts w:hint="eastAsia" w:ascii="宋体" w:hAnsi="宋体" w:eastAsia="宋体" w:cs="宋体"/>
                <w:spacing w:val="6"/>
                <w:sz w:val="19"/>
                <w:szCs w:val="19"/>
                <w:lang w:val="en-US" w:eastAsia="zh-CN"/>
              </w:rPr>
              <w:t>达标率</w:t>
            </w:r>
          </w:p>
        </w:tc>
        <w:tc>
          <w:tcPr>
            <w:tcW w:w="2434" w:type="dxa"/>
            <w:vAlign w:val="top"/>
          </w:tcPr>
          <w:p w14:paraId="76AEEEAD">
            <w:pPr>
              <w:keepNext w:val="0"/>
              <w:keepLines w:val="0"/>
              <w:pageBreakBefore w:val="0"/>
              <w:widowControl/>
              <w:kinsoku/>
              <w:wordWrap/>
              <w:overflowPunct/>
              <w:topLinePunct w:val="0"/>
              <w:autoSpaceDE w:val="0"/>
              <w:autoSpaceDN w:val="0"/>
              <w:bidi w:val="0"/>
              <w:adjustRightInd w:val="0"/>
              <w:snapToGrid w:val="0"/>
              <w:spacing w:before="149" w:line="228" w:lineRule="auto"/>
              <w:jc w:val="center"/>
              <w:textAlignment w:val="baseline"/>
              <w:outlineLvl w:val="9"/>
              <w:rPr>
                <w:rFonts w:ascii="宋体" w:hAnsi="宋体" w:eastAsia="宋体" w:cs="宋体"/>
                <w:sz w:val="19"/>
                <w:szCs w:val="19"/>
              </w:rPr>
            </w:pPr>
            <w:r>
              <w:rPr>
                <w:rFonts w:ascii="宋体" w:hAnsi="宋体" w:eastAsia="宋体" w:cs="宋体"/>
                <w:spacing w:val="-1"/>
                <w:position w:val="1"/>
                <w:sz w:val="19"/>
                <w:szCs w:val="19"/>
              </w:rPr>
              <w:t>≥</w:t>
            </w:r>
            <w:r>
              <w:rPr>
                <w:rFonts w:ascii="宋体" w:hAnsi="宋体" w:eastAsia="宋体" w:cs="宋体"/>
                <w:spacing w:val="6"/>
                <w:sz w:val="19"/>
                <w:szCs w:val="19"/>
              </w:rPr>
              <w:t>80%</w:t>
            </w:r>
          </w:p>
        </w:tc>
      </w:tr>
      <w:tr w14:paraId="3AA465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continue"/>
            <w:tcBorders>
              <w:top w:val="nil"/>
              <w:bottom w:val="nil"/>
            </w:tcBorders>
            <w:vAlign w:val="top"/>
          </w:tcPr>
          <w:p w14:paraId="17A37CEA">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770" w:type="dxa"/>
            <w:vMerge w:val="continue"/>
            <w:tcBorders>
              <w:top w:val="nil"/>
            </w:tcBorders>
            <w:vAlign w:val="top"/>
          </w:tcPr>
          <w:p w14:paraId="790846B2">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907" w:type="dxa"/>
            <w:vAlign w:val="top"/>
          </w:tcPr>
          <w:p w14:paraId="3B23C20C">
            <w:pPr>
              <w:keepNext w:val="0"/>
              <w:keepLines w:val="0"/>
              <w:pageBreakBefore w:val="0"/>
              <w:widowControl/>
              <w:kinsoku/>
              <w:wordWrap/>
              <w:overflowPunct/>
              <w:topLinePunct w:val="0"/>
              <w:autoSpaceDE w:val="0"/>
              <w:autoSpaceDN w:val="0"/>
              <w:bidi w:val="0"/>
              <w:adjustRightInd w:val="0"/>
              <w:snapToGrid w:val="0"/>
              <w:spacing w:before="153" w:line="228" w:lineRule="auto"/>
              <w:ind w:left="966"/>
              <w:textAlignment w:val="baseline"/>
              <w:outlineLvl w:val="9"/>
              <w:rPr>
                <w:rFonts w:ascii="宋体" w:hAnsi="宋体" w:eastAsia="宋体" w:cs="宋体"/>
                <w:sz w:val="19"/>
                <w:szCs w:val="19"/>
              </w:rPr>
            </w:pPr>
            <w:r>
              <w:rPr>
                <w:rFonts w:ascii="宋体" w:hAnsi="宋体" w:eastAsia="宋体" w:cs="宋体"/>
                <w:spacing w:val="7"/>
                <w:sz w:val="19"/>
                <w:szCs w:val="19"/>
              </w:rPr>
              <w:t>验收通过率</w:t>
            </w:r>
          </w:p>
        </w:tc>
        <w:tc>
          <w:tcPr>
            <w:tcW w:w="2434" w:type="dxa"/>
            <w:vAlign w:val="top"/>
          </w:tcPr>
          <w:p w14:paraId="722F7658">
            <w:pPr>
              <w:keepNext w:val="0"/>
              <w:keepLines w:val="0"/>
              <w:pageBreakBefore w:val="0"/>
              <w:widowControl/>
              <w:kinsoku/>
              <w:wordWrap/>
              <w:overflowPunct/>
              <w:topLinePunct w:val="0"/>
              <w:autoSpaceDE w:val="0"/>
              <w:autoSpaceDN w:val="0"/>
              <w:bidi w:val="0"/>
              <w:adjustRightInd w:val="0"/>
              <w:snapToGrid w:val="0"/>
              <w:spacing w:before="153" w:line="253" w:lineRule="exact"/>
              <w:ind w:left="995"/>
              <w:textAlignment w:val="baseline"/>
              <w:outlineLvl w:val="9"/>
              <w:rPr>
                <w:rFonts w:ascii="宋体" w:hAnsi="宋体" w:eastAsia="宋体" w:cs="宋体"/>
                <w:sz w:val="19"/>
                <w:szCs w:val="19"/>
              </w:rPr>
            </w:pPr>
            <w:r>
              <w:rPr>
                <w:rFonts w:ascii="宋体" w:hAnsi="宋体" w:eastAsia="宋体" w:cs="宋体"/>
                <w:spacing w:val="-1"/>
                <w:position w:val="1"/>
                <w:sz w:val="19"/>
                <w:szCs w:val="19"/>
              </w:rPr>
              <w:t>≥90%</w:t>
            </w:r>
          </w:p>
        </w:tc>
      </w:tr>
      <w:tr w14:paraId="544C29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tcBorders>
            <w:vAlign w:val="top"/>
          </w:tcPr>
          <w:p w14:paraId="241DF9EE">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770" w:type="dxa"/>
            <w:vAlign w:val="top"/>
          </w:tcPr>
          <w:p w14:paraId="71617787">
            <w:pPr>
              <w:keepNext w:val="0"/>
              <w:keepLines w:val="0"/>
              <w:pageBreakBefore w:val="0"/>
              <w:widowControl/>
              <w:kinsoku/>
              <w:wordWrap/>
              <w:overflowPunct/>
              <w:topLinePunct w:val="0"/>
              <w:autoSpaceDE w:val="0"/>
              <w:autoSpaceDN w:val="0"/>
              <w:bidi w:val="0"/>
              <w:adjustRightInd w:val="0"/>
              <w:snapToGrid w:val="0"/>
              <w:spacing w:before="153" w:line="229" w:lineRule="auto"/>
              <w:ind w:left="1002"/>
              <w:textAlignment w:val="baseline"/>
              <w:outlineLvl w:val="9"/>
              <w:rPr>
                <w:rFonts w:ascii="宋体" w:hAnsi="宋体" w:eastAsia="宋体" w:cs="宋体"/>
                <w:sz w:val="19"/>
                <w:szCs w:val="19"/>
              </w:rPr>
            </w:pPr>
            <w:r>
              <w:rPr>
                <w:rFonts w:ascii="宋体" w:hAnsi="宋体" w:eastAsia="宋体" w:cs="宋体"/>
                <w:spacing w:val="4"/>
                <w:sz w:val="19"/>
                <w:szCs w:val="19"/>
              </w:rPr>
              <w:t>时效指标</w:t>
            </w:r>
          </w:p>
        </w:tc>
        <w:tc>
          <w:tcPr>
            <w:tcW w:w="2907" w:type="dxa"/>
            <w:vAlign w:val="top"/>
          </w:tcPr>
          <w:p w14:paraId="783B943A">
            <w:pPr>
              <w:keepNext w:val="0"/>
              <w:keepLines w:val="0"/>
              <w:pageBreakBefore w:val="0"/>
              <w:widowControl/>
              <w:kinsoku/>
              <w:wordWrap/>
              <w:overflowPunct/>
              <w:topLinePunct w:val="0"/>
              <w:autoSpaceDE w:val="0"/>
              <w:autoSpaceDN w:val="0"/>
              <w:bidi w:val="0"/>
              <w:adjustRightInd w:val="0"/>
              <w:snapToGrid w:val="0"/>
              <w:spacing w:before="154" w:line="228" w:lineRule="auto"/>
              <w:ind w:left="671"/>
              <w:textAlignment w:val="baseline"/>
              <w:outlineLvl w:val="9"/>
              <w:rPr>
                <w:rFonts w:ascii="宋体" w:hAnsi="宋体" w:eastAsia="宋体" w:cs="宋体"/>
                <w:sz w:val="19"/>
                <w:szCs w:val="19"/>
              </w:rPr>
            </w:pPr>
            <w:r>
              <w:rPr>
                <w:rFonts w:ascii="宋体" w:hAnsi="宋体" w:eastAsia="宋体" w:cs="宋体"/>
                <w:spacing w:val="7"/>
                <w:sz w:val="19"/>
                <w:szCs w:val="19"/>
              </w:rPr>
              <w:t>工作任务完成时间</w:t>
            </w:r>
          </w:p>
        </w:tc>
        <w:tc>
          <w:tcPr>
            <w:tcW w:w="2434" w:type="dxa"/>
            <w:vAlign w:val="top"/>
          </w:tcPr>
          <w:p w14:paraId="29B6877C">
            <w:pPr>
              <w:keepNext w:val="0"/>
              <w:keepLines w:val="0"/>
              <w:pageBreakBefore w:val="0"/>
              <w:widowControl/>
              <w:kinsoku/>
              <w:wordWrap/>
              <w:overflowPunct/>
              <w:topLinePunct w:val="0"/>
              <w:autoSpaceDE w:val="0"/>
              <w:autoSpaceDN w:val="0"/>
              <w:bidi w:val="0"/>
              <w:adjustRightInd w:val="0"/>
              <w:snapToGrid w:val="0"/>
              <w:spacing w:before="154" w:line="228" w:lineRule="auto"/>
              <w:ind w:left="627"/>
              <w:textAlignment w:val="baseline"/>
              <w:outlineLvl w:val="9"/>
              <w:rPr>
                <w:rFonts w:ascii="宋体" w:hAnsi="宋体" w:eastAsia="宋体" w:cs="宋体"/>
                <w:sz w:val="19"/>
                <w:szCs w:val="19"/>
              </w:rPr>
            </w:pPr>
            <w:r>
              <w:rPr>
                <w:rFonts w:ascii="宋体" w:hAnsi="宋体" w:eastAsia="宋体" w:cs="宋体"/>
                <w:spacing w:val="5"/>
                <w:sz w:val="19"/>
                <w:szCs w:val="19"/>
              </w:rPr>
              <w:t>2025年12月前</w:t>
            </w:r>
          </w:p>
        </w:tc>
      </w:tr>
      <w:tr w14:paraId="424516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restart"/>
            <w:tcBorders>
              <w:bottom w:val="nil"/>
            </w:tcBorders>
            <w:vAlign w:val="top"/>
          </w:tcPr>
          <w:p w14:paraId="264ECDB2">
            <w:pPr>
              <w:keepNext w:val="0"/>
              <w:keepLines w:val="0"/>
              <w:pageBreakBefore w:val="0"/>
              <w:widowControl/>
              <w:kinsoku/>
              <w:wordWrap/>
              <w:overflowPunct/>
              <w:topLinePunct w:val="0"/>
              <w:autoSpaceDE w:val="0"/>
              <w:autoSpaceDN w:val="0"/>
              <w:bidi w:val="0"/>
              <w:adjustRightInd w:val="0"/>
              <w:snapToGrid w:val="0"/>
              <w:spacing w:line="284" w:lineRule="auto"/>
              <w:textAlignment w:val="baseline"/>
              <w:outlineLvl w:val="9"/>
              <w:rPr>
                <w:rFonts w:ascii="Arial"/>
                <w:sz w:val="21"/>
              </w:rPr>
            </w:pPr>
          </w:p>
          <w:p w14:paraId="65333D06">
            <w:pPr>
              <w:keepNext w:val="0"/>
              <w:keepLines w:val="0"/>
              <w:pageBreakBefore w:val="0"/>
              <w:widowControl/>
              <w:kinsoku/>
              <w:wordWrap/>
              <w:overflowPunct/>
              <w:topLinePunct w:val="0"/>
              <w:autoSpaceDE w:val="0"/>
              <w:autoSpaceDN w:val="0"/>
              <w:bidi w:val="0"/>
              <w:adjustRightInd w:val="0"/>
              <w:snapToGrid w:val="0"/>
              <w:spacing w:line="285" w:lineRule="auto"/>
              <w:textAlignment w:val="baseline"/>
              <w:outlineLvl w:val="9"/>
              <w:rPr>
                <w:rFonts w:ascii="Arial"/>
                <w:sz w:val="21"/>
              </w:rPr>
            </w:pPr>
          </w:p>
          <w:p w14:paraId="2700A367">
            <w:pPr>
              <w:keepNext w:val="0"/>
              <w:keepLines w:val="0"/>
              <w:pageBreakBefore w:val="0"/>
              <w:widowControl/>
              <w:kinsoku/>
              <w:wordWrap/>
              <w:overflowPunct/>
              <w:topLinePunct w:val="0"/>
              <w:autoSpaceDE w:val="0"/>
              <w:autoSpaceDN w:val="0"/>
              <w:bidi w:val="0"/>
              <w:adjustRightInd w:val="0"/>
              <w:snapToGrid w:val="0"/>
              <w:spacing w:before="62" w:line="229" w:lineRule="auto"/>
              <w:ind w:left="398"/>
              <w:textAlignment w:val="baseline"/>
              <w:outlineLvl w:val="9"/>
              <w:rPr>
                <w:rFonts w:ascii="宋体" w:hAnsi="宋体" w:eastAsia="宋体" w:cs="宋体"/>
                <w:sz w:val="19"/>
                <w:szCs w:val="19"/>
              </w:rPr>
            </w:pPr>
            <w:r>
              <w:rPr>
                <w:rFonts w:ascii="宋体" w:hAnsi="宋体" w:eastAsia="宋体" w:cs="宋体"/>
                <w:spacing w:val="5"/>
                <w:sz w:val="19"/>
                <w:szCs w:val="19"/>
              </w:rPr>
              <w:t>效益指标</w:t>
            </w:r>
          </w:p>
        </w:tc>
        <w:tc>
          <w:tcPr>
            <w:tcW w:w="2770" w:type="dxa"/>
            <w:vMerge w:val="restart"/>
            <w:tcBorders>
              <w:bottom w:val="nil"/>
            </w:tcBorders>
            <w:vAlign w:val="top"/>
          </w:tcPr>
          <w:p w14:paraId="38F638C9">
            <w:pPr>
              <w:keepNext w:val="0"/>
              <w:keepLines w:val="0"/>
              <w:pageBreakBefore w:val="0"/>
              <w:widowControl/>
              <w:kinsoku/>
              <w:wordWrap/>
              <w:overflowPunct/>
              <w:topLinePunct w:val="0"/>
              <w:autoSpaceDE w:val="0"/>
              <w:autoSpaceDN w:val="0"/>
              <w:bidi w:val="0"/>
              <w:adjustRightInd w:val="0"/>
              <w:snapToGrid w:val="0"/>
              <w:spacing w:line="331" w:lineRule="auto"/>
              <w:textAlignment w:val="baseline"/>
              <w:outlineLvl w:val="9"/>
              <w:rPr>
                <w:rFonts w:ascii="Arial"/>
                <w:sz w:val="21"/>
              </w:rPr>
            </w:pPr>
          </w:p>
          <w:p w14:paraId="4D0665A8">
            <w:pPr>
              <w:keepNext w:val="0"/>
              <w:keepLines w:val="0"/>
              <w:pageBreakBefore w:val="0"/>
              <w:widowControl/>
              <w:kinsoku/>
              <w:wordWrap/>
              <w:overflowPunct/>
              <w:topLinePunct w:val="0"/>
              <w:autoSpaceDE w:val="0"/>
              <w:autoSpaceDN w:val="0"/>
              <w:bidi w:val="0"/>
              <w:adjustRightInd w:val="0"/>
              <w:snapToGrid w:val="0"/>
              <w:spacing w:before="62" w:line="227" w:lineRule="auto"/>
              <w:ind w:left="795"/>
              <w:textAlignment w:val="baseline"/>
              <w:outlineLvl w:val="9"/>
              <w:rPr>
                <w:rFonts w:ascii="宋体" w:hAnsi="宋体" w:eastAsia="宋体" w:cs="宋体"/>
                <w:sz w:val="19"/>
                <w:szCs w:val="19"/>
              </w:rPr>
            </w:pPr>
            <w:r>
              <w:rPr>
                <w:rFonts w:ascii="宋体" w:hAnsi="宋体" w:eastAsia="宋体" w:cs="宋体"/>
                <w:spacing w:val="7"/>
                <w:sz w:val="19"/>
                <w:szCs w:val="19"/>
              </w:rPr>
              <w:t>社会效益指标</w:t>
            </w:r>
          </w:p>
        </w:tc>
        <w:tc>
          <w:tcPr>
            <w:tcW w:w="2907" w:type="dxa"/>
            <w:vAlign w:val="top"/>
          </w:tcPr>
          <w:p w14:paraId="2CB56865">
            <w:pPr>
              <w:keepNext w:val="0"/>
              <w:keepLines w:val="0"/>
              <w:pageBreakBefore w:val="0"/>
              <w:widowControl/>
              <w:kinsoku/>
              <w:wordWrap/>
              <w:overflowPunct/>
              <w:topLinePunct w:val="0"/>
              <w:autoSpaceDE w:val="0"/>
              <w:autoSpaceDN w:val="0"/>
              <w:bidi w:val="0"/>
              <w:adjustRightInd w:val="0"/>
              <w:snapToGrid w:val="0"/>
              <w:spacing w:before="155" w:line="228" w:lineRule="auto"/>
              <w:jc w:val="center"/>
              <w:textAlignment w:val="baseline"/>
              <w:outlineLvl w:val="9"/>
              <w:rPr>
                <w:rFonts w:ascii="宋体" w:hAnsi="宋体" w:eastAsia="宋体" w:cs="宋体"/>
                <w:sz w:val="19"/>
                <w:szCs w:val="19"/>
              </w:rPr>
            </w:pPr>
            <w:r>
              <w:rPr>
                <w:rFonts w:ascii="宋体" w:hAnsi="宋体" w:eastAsia="宋体" w:cs="宋体"/>
                <w:spacing w:val="7"/>
                <w:sz w:val="19"/>
                <w:szCs w:val="19"/>
              </w:rPr>
              <w:t>教学质量</w:t>
            </w:r>
          </w:p>
        </w:tc>
        <w:tc>
          <w:tcPr>
            <w:tcW w:w="2434" w:type="dxa"/>
            <w:vAlign w:val="top"/>
          </w:tcPr>
          <w:p w14:paraId="2FD05967">
            <w:pPr>
              <w:keepNext w:val="0"/>
              <w:keepLines w:val="0"/>
              <w:pageBreakBefore w:val="0"/>
              <w:widowControl/>
              <w:kinsoku/>
              <w:wordWrap/>
              <w:overflowPunct/>
              <w:topLinePunct w:val="0"/>
              <w:autoSpaceDE w:val="0"/>
              <w:autoSpaceDN w:val="0"/>
              <w:bidi w:val="0"/>
              <w:adjustRightInd w:val="0"/>
              <w:snapToGrid w:val="0"/>
              <w:spacing w:before="155" w:line="228" w:lineRule="auto"/>
              <w:jc w:val="center"/>
              <w:textAlignment w:val="baseline"/>
              <w:outlineLvl w:val="9"/>
              <w:rPr>
                <w:rFonts w:ascii="宋体" w:hAnsi="宋体" w:eastAsia="宋体" w:cs="宋体"/>
                <w:sz w:val="19"/>
                <w:szCs w:val="19"/>
              </w:rPr>
            </w:pPr>
            <w:r>
              <w:rPr>
                <w:rFonts w:ascii="宋体" w:hAnsi="宋体" w:eastAsia="宋体" w:cs="宋体"/>
                <w:spacing w:val="7"/>
                <w:sz w:val="19"/>
                <w:szCs w:val="19"/>
              </w:rPr>
              <w:t>提升</w:t>
            </w:r>
          </w:p>
        </w:tc>
      </w:tr>
      <w:tr w14:paraId="4EAF4F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bottom w:val="nil"/>
            </w:tcBorders>
            <w:vAlign w:val="top"/>
          </w:tcPr>
          <w:p w14:paraId="401968FF">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770" w:type="dxa"/>
            <w:vMerge w:val="continue"/>
            <w:tcBorders>
              <w:top w:val="nil"/>
            </w:tcBorders>
            <w:vAlign w:val="top"/>
          </w:tcPr>
          <w:p w14:paraId="3676949A">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907" w:type="dxa"/>
            <w:vAlign w:val="top"/>
          </w:tcPr>
          <w:p w14:paraId="2C6245EE">
            <w:pPr>
              <w:keepNext w:val="0"/>
              <w:keepLines w:val="0"/>
              <w:pageBreakBefore w:val="0"/>
              <w:widowControl/>
              <w:kinsoku/>
              <w:wordWrap/>
              <w:overflowPunct/>
              <w:topLinePunct w:val="0"/>
              <w:autoSpaceDE w:val="0"/>
              <w:autoSpaceDN w:val="0"/>
              <w:bidi w:val="0"/>
              <w:adjustRightInd w:val="0"/>
              <w:snapToGrid w:val="0"/>
              <w:spacing w:before="155" w:line="228" w:lineRule="auto"/>
              <w:jc w:val="center"/>
              <w:textAlignment w:val="baseline"/>
              <w:outlineLvl w:val="9"/>
              <w:rPr>
                <w:rFonts w:ascii="宋体" w:hAnsi="宋体" w:eastAsia="宋体" w:cs="宋体"/>
                <w:sz w:val="19"/>
                <w:szCs w:val="19"/>
              </w:rPr>
            </w:pPr>
            <w:r>
              <w:rPr>
                <w:rFonts w:ascii="宋体" w:hAnsi="宋体" w:eastAsia="宋体" w:cs="宋体"/>
                <w:spacing w:val="7"/>
                <w:sz w:val="19"/>
                <w:szCs w:val="19"/>
              </w:rPr>
              <w:t>良好校园环境建设</w:t>
            </w:r>
            <w:r>
              <w:rPr>
                <w:rFonts w:hint="eastAsia" w:ascii="宋体" w:hAnsi="宋体" w:eastAsia="宋体" w:cs="宋体"/>
                <w:spacing w:val="7"/>
                <w:sz w:val="19"/>
                <w:szCs w:val="19"/>
                <w:lang w:val="en-US" w:eastAsia="zh-CN"/>
              </w:rPr>
              <w:t>情况</w:t>
            </w:r>
          </w:p>
        </w:tc>
        <w:tc>
          <w:tcPr>
            <w:tcW w:w="2434" w:type="dxa"/>
            <w:vAlign w:val="top"/>
          </w:tcPr>
          <w:p w14:paraId="13389973">
            <w:pPr>
              <w:keepNext w:val="0"/>
              <w:keepLines w:val="0"/>
              <w:pageBreakBefore w:val="0"/>
              <w:widowControl/>
              <w:kinsoku/>
              <w:wordWrap/>
              <w:overflowPunct/>
              <w:topLinePunct w:val="0"/>
              <w:autoSpaceDE w:val="0"/>
              <w:autoSpaceDN w:val="0"/>
              <w:bidi w:val="0"/>
              <w:adjustRightInd w:val="0"/>
              <w:snapToGrid w:val="0"/>
              <w:spacing w:before="155" w:line="228" w:lineRule="auto"/>
              <w:jc w:val="center"/>
              <w:textAlignment w:val="baseline"/>
              <w:outlineLvl w:val="9"/>
              <w:rPr>
                <w:rFonts w:ascii="宋体" w:hAnsi="宋体" w:eastAsia="宋体" w:cs="宋体"/>
                <w:sz w:val="19"/>
                <w:szCs w:val="19"/>
              </w:rPr>
            </w:pPr>
            <w:r>
              <w:rPr>
                <w:rFonts w:hint="eastAsia" w:ascii="宋体" w:hAnsi="宋体" w:eastAsia="宋体" w:cs="宋体"/>
                <w:sz w:val="19"/>
                <w:szCs w:val="19"/>
                <w:lang w:val="en-US" w:eastAsia="zh-CN"/>
              </w:rPr>
              <w:t>改善</w:t>
            </w:r>
          </w:p>
        </w:tc>
      </w:tr>
      <w:tr w14:paraId="1EF883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tcBorders>
            <w:vAlign w:val="top"/>
          </w:tcPr>
          <w:p w14:paraId="488D8E51">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770" w:type="dxa"/>
            <w:vAlign w:val="top"/>
          </w:tcPr>
          <w:p w14:paraId="70C5016C">
            <w:pPr>
              <w:keepNext w:val="0"/>
              <w:keepLines w:val="0"/>
              <w:pageBreakBefore w:val="0"/>
              <w:widowControl/>
              <w:kinsoku/>
              <w:wordWrap/>
              <w:overflowPunct/>
              <w:topLinePunct w:val="0"/>
              <w:autoSpaceDE w:val="0"/>
              <w:autoSpaceDN w:val="0"/>
              <w:bidi w:val="0"/>
              <w:adjustRightInd w:val="0"/>
              <w:snapToGrid w:val="0"/>
              <w:spacing w:before="153" w:line="228" w:lineRule="auto"/>
              <w:ind w:left="498"/>
              <w:textAlignment w:val="baseline"/>
              <w:outlineLvl w:val="9"/>
              <w:rPr>
                <w:rFonts w:ascii="宋体" w:hAnsi="宋体" w:eastAsia="宋体" w:cs="宋体"/>
                <w:sz w:val="19"/>
                <w:szCs w:val="19"/>
              </w:rPr>
            </w:pPr>
            <w:r>
              <w:rPr>
                <w:rFonts w:ascii="宋体" w:hAnsi="宋体" w:eastAsia="宋体" w:cs="宋体"/>
                <w:spacing w:val="7"/>
                <w:sz w:val="19"/>
                <w:szCs w:val="19"/>
              </w:rPr>
              <w:t>可持续发展影响指标</w:t>
            </w:r>
          </w:p>
        </w:tc>
        <w:tc>
          <w:tcPr>
            <w:tcW w:w="2907" w:type="dxa"/>
            <w:vAlign w:val="top"/>
          </w:tcPr>
          <w:p w14:paraId="27E7E19A">
            <w:pPr>
              <w:keepNext w:val="0"/>
              <w:keepLines w:val="0"/>
              <w:pageBreakBefore w:val="0"/>
              <w:widowControl/>
              <w:kinsoku/>
              <w:wordWrap/>
              <w:overflowPunct/>
              <w:topLinePunct w:val="0"/>
              <w:autoSpaceDE w:val="0"/>
              <w:autoSpaceDN w:val="0"/>
              <w:bidi w:val="0"/>
              <w:adjustRightInd w:val="0"/>
              <w:snapToGrid w:val="0"/>
              <w:spacing w:before="153" w:line="228" w:lineRule="auto"/>
              <w:ind w:left="1065"/>
              <w:textAlignment w:val="baseline"/>
              <w:outlineLvl w:val="9"/>
              <w:rPr>
                <w:rFonts w:ascii="宋体" w:hAnsi="宋体" w:eastAsia="宋体" w:cs="宋体"/>
                <w:sz w:val="19"/>
                <w:szCs w:val="19"/>
              </w:rPr>
            </w:pPr>
            <w:r>
              <w:rPr>
                <w:rFonts w:ascii="宋体" w:hAnsi="宋体" w:eastAsia="宋体" w:cs="宋体"/>
                <w:spacing w:val="7"/>
                <w:sz w:val="19"/>
                <w:szCs w:val="19"/>
              </w:rPr>
              <w:t>服务期限</w:t>
            </w:r>
          </w:p>
        </w:tc>
        <w:tc>
          <w:tcPr>
            <w:tcW w:w="2434" w:type="dxa"/>
            <w:vAlign w:val="top"/>
          </w:tcPr>
          <w:p w14:paraId="673B173B">
            <w:pPr>
              <w:keepNext w:val="0"/>
              <w:keepLines w:val="0"/>
              <w:pageBreakBefore w:val="0"/>
              <w:widowControl/>
              <w:kinsoku/>
              <w:wordWrap/>
              <w:overflowPunct/>
              <w:topLinePunct w:val="0"/>
              <w:autoSpaceDE w:val="0"/>
              <w:autoSpaceDN w:val="0"/>
              <w:bidi w:val="0"/>
              <w:adjustRightInd w:val="0"/>
              <w:snapToGrid w:val="0"/>
              <w:spacing w:before="152" w:line="229" w:lineRule="auto"/>
              <w:ind w:left="629"/>
              <w:textAlignment w:val="baseline"/>
              <w:outlineLvl w:val="9"/>
              <w:rPr>
                <w:rFonts w:ascii="宋体" w:hAnsi="宋体" w:eastAsia="宋体" w:cs="宋体"/>
                <w:sz w:val="19"/>
                <w:szCs w:val="19"/>
              </w:rPr>
            </w:pPr>
            <w:r>
              <w:rPr>
                <w:rFonts w:ascii="宋体" w:hAnsi="宋体" w:eastAsia="宋体" w:cs="宋体"/>
                <w:spacing w:val="7"/>
                <w:sz w:val="19"/>
                <w:szCs w:val="19"/>
              </w:rPr>
              <w:t>达到长期效果</w:t>
            </w:r>
          </w:p>
        </w:tc>
      </w:tr>
      <w:tr w14:paraId="5FEFB4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567" w:type="dxa"/>
            <w:vAlign w:val="top"/>
          </w:tcPr>
          <w:p w14:paraId="219B888E">
            <w:pPr>
              <w:keepNext w:val="0"/>
              <w:keepLines w:val="0"/>
              <w:pageBreakBefore w:val="0"/>
              <w:widowControl/>
              <w:kinsoku/>
              <w:wordWrap/>
              <w:overflowPunct/>
              <w:topLinePunct w:val="0"/>
              <w:autoSpaceDE w:val="0"/>
              <w:autoSpaceDN w:val="0"/>
              <w:bidi w:val="0"/>
              <w:adjustRightInd w:val="0"/>
              <w:snapToGrid w:val="0"/>
              <w:spacing w:before="156" w:line="228" w:lineRule="auto"/>
              <w:ind w:left="295"/>
              <w:textAlignment w:val="baseline"/>
              <w:outlineLvl w:val="9"/>
              <w:rPr>
                <w:rFonts w:ascii="宋体" w:hAnsi="宋体" w:eastAsia="宋体" w:cs="宋体"/>
                <w:sz w:val="19"/>
                <w:szCs w:val="19"/>
              </w:rPr>
            </w:pPr>
            <w:r>
              <w:rPr>
                <w:rFonts w:ascii="宋体" w:hAnsi="宋体" w:eastAsia="宋体" w:cs="宋体"/>
                <w:spacing w:val="7"/>
                <w:sz w:val="19"/>
                <w:szCs w:val="19"/>
              </w:rPr>
              <w:t>满意度指标</w:t>
            </w:r>
          </w:p>
        </w:tc>
        <w:tc>
          <w:tcPr>
            <w:tcW w:w="2770" w:type="dxa"/>
            <w:vAlign w:val="top"/>
          </w:tcPr>
          <w:p w14:paraId="4FF8BA01">
            <w:pPr>
              <w:keepNext w:val="0"/>
              <w:keepLines w:val="0"/>
              <w:pageBreakBefore w:val="0"/>
              <w:widowControl/>
              <w:kinsoku/>
              <w:wordWrap/>
              <w:overflowPunct/>
              <w:topLinePunct w:val="0"/>
              <w:autoSpaceDE w:val="0"/>
              <w:autoSpaceDN w:val="0"/>
              <w:bidi w:val="0"/>
              <w:adjustRightInd w:val="0"/>
              <w:snapToGrid w:val="0"/>
              <w:spacing w:before="156" w:line="228" w:lineRule="auto"/>
              <w:ind w:left="497"/>
              <w:textAlignment w:val="baseline"/>
              <w:outlineLvl w:val="9"/>
              <w:rPr>
                <w:rFonts w:ascii="宋体" w:hAnsi="宋体" w:eastAsia="宋体" w:cs="宋体"/>
                <w:sz w:val="19"/>
                <w:szCs w:val="19"/>
              </w:rPr>
            </w:pPr>
            <w:r>
              <w:rPr>
                <w:rFonts w:ascii="宋体" w:hAnsi="宋体" w:eastAsia="宋体" w:cs="宋体"/>
                <w:spacing w:val="8"/>
                <w:sz w:val="19"/>
                <w:szCs w:val="19"/>
              </w:rPr>
              <w:t>服务对象满意度指标</w:t>
            </w:r>
          </w:p>
        </w:tc>
        <w:tc>
          <w:tcPr>
            <w:tcW w:w="2907" w:type="dxa"/>
            <w:vAlign w:val="top"/>
          </w:tcPr>
          <w:p w14:paraId="7C6190E8">
            <w:pPr>
              <w:keepNext w:val="0"/>
              <w:keepLines w:val="0"/>
              <w:pageBreakBefore w:val="0"/>
              <w:widowControl/>
              <w:kinsoku/>
              <w:wordWrap/>
              <w:overflowPunct/>
              <w:topLinePunct w:val="0"/>
              <w:autoSpaceDE w:val="0"/>
              <w:autoSpaceDN w:val="0"/>
              <w:bidi w:val="0"/>
              <w:adjustRightInd w:val="0"/>
              <w:snapToGrid w:val="0"/>
              <w:spacing w:before="156" w:line="228" w:lineRule="auto"/>
              <w:ind w:left="771"/>
              <w:textAlignment w:val="baseline"/>
              <w:outlineLvl w:val="9"/>
              <w:rPr>
                <w:rFonts w:ascii="宋体" w:hAnsi="宋体" w:eastAsia="宋体" w:cs="宋体"/>
                <w:sz w:val="19"/>
                <w:szCs w:val="19"/>
              </w:rPr>
            </w:pPr>
            <w:r>
              <w:rPr>
                <w:rFonts w:ascii="宋体" w:hAnsi="宋体" w:eastAsia="宋体" w:cs="宋体"/>
                <w:spacing w:val="7"/>
                <w:sz w:val="19"/>
                <w:szCs w:val="19"/>
              </w:rPr>
              <w:t>受益群体满意度</w:t>
            </w:r>
          </w:p>
        </w:tc>
        <w:tc>
          <w:tcPr>
            <w:tcW w:w="2434" w:type="dxa"/>
            <w:vAlign w:val="top"/>
          </w:tcPr>
          <w:p w14:paraId="7764F4ED">
            <w:pPr>
              <w:keepNext w:val="0"/>
              <w:keepLines w:val="0"/>
              <w:pageBreakBefore w:val="0"/>
              <w:widowControl/>
              <w:kinsoku/>
              <w:wordWrap/>
              <w:overflowPunct/>
              <w:topLinePunct w:val="0"/>
              <w:autoSpaceDE w:val="0"/>
              <w:autoSpaceDN w:val="0"/>
              <w:bidi w:val="0"/>
              <w:adjustRightInd w:val="0"/>
              <w:snapToGrid w:val="0"/>
              <w:spacing w:before="156" w:line="253" w:lineRule="exact"/>
              <w:ind w:left="995"/>
              <w:textAlignment w:val="baseline"/>
              <w:outlineLvl w:val="9"/>
              <w:rPr>
                <w:rFonts w:ascii="宋体" w:hAnsi="宋体" w:eastAsia="宋体" w:cs="宋体"/>
                <w:sz w:val="19"/>
                <w:szCs w:val="19"/>
              </w:rPr>
            </w:pPr>
            <w:r>
              <w:rPr>
                <w:rFonts w:ascii="宋体" w:hAnsi="宋体" w:eastAsia="宋体" w:cs="宋体"/>
                <w:spacing w:val="-1"/>
                <w:position w:val="1"/>
                <w:sz w:val="19"/>
                <w:szCs w:val="19"/>
              </w:rPr>
              <w:t>≥80%</w:t>
            </w:r>
          </w:p>
        </w:tc>
      </w:tr>
    </w:tbl>
    <w:p w14:paraId="795AE517"/>
    <w:p w14:paraId="2D7BE6DF"/>
    <w:p w14:paraId="73E82EF9"/>
    <w:p w14:paraId="3D9BC20E"/>
    <w:p w14:paraId="60022456"/>
    <w:p w14:paraId="679C260E"/>
    <w:p w14:paraId="40BDE7DC"/>
    <w:p w14:paraId="73EB9502"/>
    <w:p w14:paraId="49CB7101"/>
    <w:p w14:paraId="0C2CE086"/>
    <w:p w14:paraId="398234ED"/>
    <w:p w14:paraId="2A24494D"/>
    <w:p w14:paraId="799EE3D3"/>
    <w:p w14:paraId="50F135DC"/>
    <w:p w14:paraId="13E81DF2"/>
    <w:p w14:paraId="11730E5B"/>
    <w:p w14:paraId="3D457195"/>
    <w:p w14:paraId="0483953E"/>
    <w:p w14:paraId="7F123AA4"/>
    <w:p w14:paraId="47481CF8"/>
    <w:p w14:paraId="7A461398"/>
    <w:p w14:paraId="053F77CC"/>
    <w:p w14:paraId="37705BA9"/>
    <w:p w14:paraId="154AFA0D"/>
    <w:p w14:paraId="73105D86"/>
    <w:p w14:paraId="471B848D">
      <w:pPr>
        <w:keepNext w:val="0"/>
        <w:keepLines w:val="0"/>
        <w:pageBreakBefore w:val="0"/>
        <w:widowControl/>
        <w:kinsoku/>
        <w:wordWrap/>
        <w:overflowPunct/>
        <w:topLinePunct w:val="0"/>
        <w:autoSpaceDE w:val="0"/>
        <w:autoSpaceDN w:val="0"/>
        <w:bidi w:val="0"/>
        <w:adjustRightInd w:val="0"/>
        <w:snapToGrid w:val="0"/>
        <w:spacing w:before="112" w:line="210" w:lineRule="auto"/>
        <w:ind w:left="2630"/>
        <w:textAlignment w:val="baseline"/>
        <w:outlineLvl w:val="9"/>
        <w:rPr>
          <w:rFonts w:hint="eastAsia" w:ascii="方正小标宋_GBK" w:hAnsi="方正小标宋_GBK" w:eastAsia="方正小标宋_GBK" w:cs="方正小标宋_GBK"/>
          <w:sz w:val="31"/>
          <w:szCs w:val="31"/>
          <w:lang w:eastAsia="zh-CN"/>
        </w:rPr>
      </w:pPr>
      <w:r>
        <w:rPr>
          <w:rFonts w:hint="eastAsia" w:ascii="方正小标宋_GBK" w:hAnsi="方正小标宋_GBK" w:eastAsia="方正小标宋_GBK" w:cs="方正小标宋_GBK"/>
          <w:spacing w:val="11"/>
          <w:sz w:val="32"/>
          <w:szCs w:val="32"/>
          <w:lang w:eastAsia="zh-CN"/>
        </w:rPr>
        <w:t>项目支出绩效目标表</w:t>
      </w:r>
    </w:p>
    <w:p w14:paraId="756C9E39">
      <w:pPr>
        <w:pStyle w:val="2"/>
        <w:keepNext w:val="0"/>
        <w:keepLines w:val="0"/>
        <w:pageBreakBefore w:val="0"/>
        <w:widowControl/>
        <w:kinsoku/>
        <w:wordWrap/>
        <w:overflowPunct/>
        <w:topLinePunct w:val="0"/>
        <w:autoSpaceDE w:val="0"/>
        <w:autoSpaceDN w:val="0"/>
        <w:bidi w:val="0"/>
        <w:adjustRightInd w:val="0"/>
        <w:snapToGrid w:val="0"/>
        <w:spacing w:before="151" w:line="228" w:lineRule="auto"/>
        <w:ind w:left="3812"/>
        <w:textAlignment w:val="baseline"/>
        <w:outlineLvl w:val="9"/>
      </w:pPr>
      <w:r>
        <w:rPr>
          <w:spacing w:val="4"/>
        </w:rPr>
        <w:t>（2025年度）</w:t>
      </w:r>
    </w:p>
    <w:p w14:paraId="1F149E4B">
      <w:pPr>
        <w:pStyle w:val="2"/>
        <w:keepNext w:val="0"/>
        <w:keepLines w:val="0"/>
        <w:pageBreakBefore w:val="0"/>
        <w:widowControl/>
        <w:kinsoku/>
        <w:wordWrap/>
        <w:overflowPunct/>
        <w:topLinePunct w:val="0"/>
        <w:autoSpaceDE w:val="0"/>
        <w:autoSpaceDN w:val="0"/>
        <w:bidi w:val="0"/>
        <w:adjustRightInd w:val="0"/>
        <w:snapToGrid w:val="0"/>
        <w:spacing w:before="187" w:line="229" w:lineRule="auto"/>
        <w:ind w:right="32"/>
        <w:jc w:val="right"/>
        <w:textAlignment w:val="baseline"/>
        <w:outlineLvl w:val="9"/>
        <w:rPr>
          <w:rFonts w:hint="eastAsia" w:eastAsia="宋体"/>
          <w:lang w:eastAsia="zh-CN"/>
        </w:rPr>
      </w:pPr>
    </w:p>
    <w:p w14:paraId="00085B1B">
      <w:pPr>
        <w:keepNext w:val="0"/>
        <w:keepLines w:val="0"/>
        <w:pageBreakBefore w:val="0"/>
        <w:widowControl/>
        <w:kinsoku/>
        <w:wordWrap/>
        <w:overflowPunct/>
        <w:topLinePunct w:val="0"/>
        <w:autoSpaceDE w:val="0"/>
        <w:autoSpaceDN w:val="0"/>
        <w:bidi w:val="0"/>
        <w:adjustRightInd w:val="0"/>
        <w:snapToGrid w:val="0"/>
        <w:spacing w:line="59" w:lineRule="exact"/>
        <w:textAlignment w:val="baseline"/>
        <w:outlineLvl w:val="9"/>
      </w:pPr>
    </w:p>
    <w:tbl>
      <w:tblPr>
        <w:tblStyle w:val="9"/>
        <w:tblW w:w="8754"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67"/>
        <w:gridCol w:w="2673"/>
        <w:gridCol w:w="2535"/>
        <w:gridCol w:w="1979"/>
      </w:tblGrid>
      <w:tr w14:paraId="6701B0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567" w:type="dxa"/>
            <w:vAlign w:val="top"/>
          </w:tcPr>
          <w:p w14:paraId="184F02FB">
            <w:pPr>
              <w:keepNext w:val="0"/>
              <w:keepLines w:val="0"/>
              <w:pageBreakBefore w:val="0"/>
              <w:widowControl/>
              <w:kinsoku/>
              <w:wordWrap/>
              <w:overflowPunct/>
              <w:topLinePunct w:val="0"/>
              <w:autoSpaceDE w:val="0"/>
              <w:autoSpaceDN w:val="0"/>
              <w:bidi w:val="0"/>
              <w:adjustRightInd w:val="0"/>
              <w:snapToGrid w:val="0"/>
              <w:spacing w:before="151" w:line="228" w:lineRule="auto"/>
              <w:ind w:left="396"/>
              <w:textAlignment w:val="baseline"/>
              <w:outlineLvl w:val="9"/>
              <w:rPr>
                <w:rFonts w:ascii="宋体" w:hAnsi="宋体" w:eastAsia="宋体" w:cs="宋体"/>
                <w:sz w:val="19"/>
                <w:szCs w:val="19"/>
              </w:rPr>
            </w:pPr>
            <w:r>
              <w:rPr>
                <w:rFonts w:ascii="宋体" w:hAnsi="宋体" w:eastAsia="宋体" w:cs="宋体"/>
                <w:spacing w:val="6"/>
                <w:sz w:val="19"/>
                <w:szCs w:val="19"/>
              </w:rPr>
              <w:t>项目编码</w:t>
            </w:r>
          </w:p>
        </w:tc>
        <w:tc>
          <w:tcPr>
            <w:tcW w:w="2673" w:type="dxa"/>
            <w:vAlign w:val="top"/>
          </w:tcPr>
          <w:p w14:paraId="2BFE533F">
            <w:pPr>
              <w:keepNext w:val="0"/>
              <w:keepLines w:val="0"/>
              <w:pageBreakBefore w:val="0"/>
              <w:widowControl/>
              <w:kinsoku/>
              <w:wordWrap/>
              <w:overflowPunct/>
              <w:topLinePunct w:val="0"/>
              <w:autoSpaceDE w:val="0"/>
              <w:autoSpaceDN w:val="0"/>
              <w:bidi w:val="0"/>
              <w:adjustRightInd w:val="0"/>
              <w:snapToGrid w:val="0"/>
              <w:spacing w:before="181" w:line="190" w:lineRule="auto"/>
              <w:ind w:left="287"/>
              <w:textAlignment w:val="baseline"/>
              <w:outlineLvl w:val="9"/>
              <w:rPr>
                <w:rFonts w:ascii="宋体" w:hAnsi="宋体" w:eastAsia="宋体" w:cs="宋体"/>
                <w:sz w:val="19"/>
                <w:szCs w:val="19"/>
              </w:rPr>
            </w:pPr>
            <w:r>
              <w:rPr>
                <w:rFonts w:ascii="宋体" w:hAnsi="宋体" w:eastAsia="宋体" w:cs="宋体"/>
                <w:spacing w:val="5"/>
                <w:sz w:val="19"/>
                <w:szCs w:val="19"/>
              </w:rPr>
              <w:t>37020025112602200008Y</w:t>
            </w:r>
          </w:p>
        </w:tc>
        <w:tc>
          <w:tcPr>
            <w:tcW w:w="2535" w:type="dxa"/>
            <w:vAlign w:val="top"/>
          </w:tcPr>
          <w:p w14:paraId="6F11788A">
            <w:pPr>
              <w:keepNext w:val="0"/>
              <w:keepLines w:val="0"/>
              <w:pageBreakBefore w:val="0"/>
              <w:widowControl/>
              <w:kinsoku/>
              <w:wordWrap/>
              <w:overflowPunct/>
              <w:topLinePunct w:val="0"/>
              <w:autoSpaceDE w:val="0"/>
              <w:autoSpaceDN w:val="0"/>
              <w:bidi w:val="0"/>
              <w:adjustRightInd w:val="0"/>
              <w:snapToGrid w:val="0"/>
              <w:spacing w:before="150" w:line="229" w:lineRule="auto"/>
              <w:ind w:left="884"/>
              <w:textAlignment w:val="baseline"/>
              <w:outlineLvl w:val="9"/>
              <w:rPr>
                <w:rFonts w:ascii="宋体" w:hAnsi="宋体" w:eastAsia="宋体" w:cs="宋体"/>
                <w:sz w:val="19"/>
                <w:szCs w:val="19"/>
              </w:rPr>
            </w:pPr>
            <w:r>
              <w:rPr>
                <w:rFonts w:ascii="宋体" w:hAnsi="宋体" w:eastAsia="宋体" w:cs="宋体"/>
                <w:spacing w:val="6"/>
                <w:sz w:val="19"/>
                <w:szCs w:val="19"/>
              </w:rPr>
              <w:t>项目名称</w:t>
            </w:r>
          </w:p>
        </w:tc>
        <w:tc>
          <w:tcPr>
            <w:tcW w:w="1979" w:type="dxa"/>
            <w:vAlign w:val="top"/>
          </w:tcPr>
          <w:p w14:paraId="4F538B9A">
            <w:pPr>
              <w:keepNext w:val="0"/>
              <w:keepLines w:val="0"/>
              <w:pageBreakBefore w:val="0"/>
              <w:widowControl/>
              <w:kinsoku/>
              <w:wordWrap/>
              <w:overflowPunct/>
              <w:topLinePunct w:val="0"/>
              <w:autoSpaceDE w:val="0"/>
              <w:autoSpaceDN w:val="0"/>
              <w:bidi w:val="0"/>
              <w:adjustRightInd w:val="0"/>
              <w:snapToGrid w:val="0"/>
              <w:spacing w:before="150" w:line="229" w:lineRule="auto"/>
              <w:ind w:left="403"/>
              <w:textAlignment w:val="baseline"/>
              <w:outlineLvl w:val="9"/>
              <w:rPr>
                <w:rFonts w:ascii="宋体" w:hAnsi="宋体" w:eastAsia="宋体" w:cs="宋体"/>
                <w:sz w:val="19"/>
                <w:szCs w:val="19"/>
              </w:rPr>
            </w:pPr>
            <w:r>
              <w:rPr>
                <w:rFonts w:ascii="宋体" w:hAnsi="宋体" w:eastAsia="宋体" w:cs="宋体"/>
                <w:spacing w:val="7"/>
                <w:sz w:val="19"/>
                <w:szCs w:val="19"/>
              </w:rPr>
              <w:t>三期启动经费</w:t>
            </w:r>
          </w:p>
        </w:tc>
      </w:tr>
      <w:tr w14:paraId="0C6D61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Align w:val="top"/>
          </w:tcPr>
          <w:p w14:paraId="02662174">
            <w:pPr>
              <w:keepNext w:val="0"/>
              <w:keepLines w:val="0"/>
              <w:pageBreakBefore w:val="0"/>
              <w:widowControl/>
              <w:kinsoku/>
              <w:wordWrap/>
              <w:overflowPunct/>
              <w:topLinePunct w:val="0"/>
              <w:autoSpaceDE w:val="0"/>
              <w:autoSpaceDN w:val="0"/>
              <w:bidi w:val="0"/>
              <w:adjustRightInd w:val="0"/>
              <w:snapToGrid w:val="0"/>
              <w:spacing w:before="140" w:line="228" w:lineRule="auto"/>
              <w:ind w:left="394"/>
              <w:textAlignment w:val="baseline"/>
              <w:outlineLvl w:val="9"/>
              <w:rPr>
                <w:rFonts w:ascii="宋体" w:hAnsi="宋体" w:eastAsia="宋体" w:cs="宋体"/>
                <w:sz w:val="19"/>
                <w:szCs w:val="19"/>
              </w:rPr>
            </w:pPr>
            <w:r>
              <w:rPr>
                <w:rFonts w:ascii="宋体" w:hAnsi="宋体" w:eastAsia="宋体" w:cs="宋体"/>
                <w:spacing w:val="6"/>
                <w:sz w:val="19"/>
                <w:szCs w:val="19"/>
              </w:rPr>
              <w:t>主管部门</w:t>
            </w:r>
          </w:p>
        </w:tc>
        <w:tc>
          <w:tcPr>
            <w:tcW w:w="2673" w:type="dxa"/>
            <w:vAlign w:val="top"/>
          </w:tcPr>
          <w:p w14:paraId="5CCC08F1">
            <w:pPr>
              <w:keepNext w:val="0"/>
              <w:keepLines w:val="0"/>
              <w:pageBreakBefore w:val="0"/>
              <w:widowControl/>
              <w:kinsoku/>
              <w:wordWrap/>
              <w:overflowPunct/>
              <w:topLinePunct w:val="0"/>
              <w:autoSpaceDE w:val="0"/>
              <w:autoSpaceDN w:val="0"/>
              <w:bidi w:val="0"/>
              <w:adjustRightInd w:val="0"/>
              <w:snapToGrid w:val="0"/>
              <w:spacing w:before="140" w:line="227" w:lineRule="auto"/>
              <w:ind w:left="151"/>
              <w:textAlignment w:val="baseline"/>
              <w:outlineLvl w:val="9"/>
              <w:rPr>
                <w:rFonts w:ascii="宋体" w:hAnsi="宋体" w:eastAsia="宋体" w:cs="宋体"/>
                <w:sz w:val="19"/>
                <w:szCs w:val="19"/>
              </w:rPr>
            </w:pPr>
            <w:r>
              <w:rPr>
                <w:rFonts w:ascii="宋体" w:hAnsi="宋体" w:eastAsia="宋体" w:cs="宋体"/>
                <w:spacing w:val="8"/>
                <w:sz w:val="19"/>
                <w:szCs w:val="19"/>
              </w:rPr>
              <w:t>青岛幼儿师范高等专科学校</w:t>
            </w:r>
          </w:p>
        </w:tc>
        <w:tc>
          <w:tcPr>
            <w:tcW w:w="2535" w:type="dxa"/>
            <w:vAlign w:val="top"/>
          </w:tcPr>
          <w:p w14:paraId="2F4CB790">
            <w:pPr>
              <w:keepNext w:val="0"/>
              <w:keepLines w:val="0"/>
              <w:pageBreakBefore w:val="0"/>
              <w:widowControl/>
              <w:kinsoku/>
              <w:wordWrap/>
              <w:overflowPunct/>
              <w:topLinePunct w:val="0"/>
              <w:autoSpaceDE w:val="0"/>
              <w:autoSpaceDN w:val="0"/>
              <w:bidi w:val="0"/>
              <w:adjustRightInd w:val="0"/>
              <w:snapToGrid w:val="0"/>
              <w:spacing w:before="140" w:line="228" w:lineRule="auto"/>
              <w:ind w:left="882"/>
              <w:textAlignment w:val="baseline"/>
              <w:outlineLvl w:val="9"/>
              <w:rPr>
                <w:rFonts w:hint="eastAsia" w:ascii="宋体" w:hAnsi="宋体" w:eastAsia="宋体" w:cs="宋体"/>
                <w:sz w:val="19"/>
                <w:szCs w:val="19"/>
                <w:lang w:eastAsia="zh-CN"/>
              </w:rPr>
            </w:pPr>
            <w:r>
              <w:rPr>
                <w:rFonts w:hint="eastAsia" w:ascii="宋体" w:hAnsi="宋体" w:eastAsia="宋体" w:cs="宋体"/>
                <w:spacing w:val="6"/>
                <w:sz w:val="19"/>
                <w:szCs w:val="19"/>
                <w:lang w:eastAsia="zh-CN"/>
              </w:rPr>
              <w:t>预算金额（万元）</w:t>
            </w:r>
          </w:p>
        </w:tc>
        <w:tc>
          <w:tcPr>
            <w:tcW w:w="1979" w:type="dxa"/>
            <w:vAlign w:val="top"/>
          </w:tcPr>
          <w:p w14:paraId="3FC98F08">
            <w:pPr>
              <w:keepNext w:val="0"/>
              <w:keepLines w:val="0"/>
              <w:pageBreakBefore w:val="0"/>
              <w:widowControl/>
              <w:kinsoku/>
              <w:wordWrap/>
              <w:overflowPunct/>
              <w:topLinePunct w:val="0"/>
              <w:autoSpaceDE w:val="0"/>
              <w:autoSpaceDN w:val="0"/>
              <w:bidi w:val="0"/>
              <w:adjustRightInd w:val="0"/>
              <w:snapToGrid w:val="0"/>
              <w:spacing w:before="170" w:line="190" w:lineRule="auto"/>
              <w:ind w:left="814"/>
              <w:textAlignment w:val="baseline"/>
              <w:outlineLvl w:val="9"/>
              <w:rPr>
                <w:rFonts w:ascii="宋体" w:hAnsi="宋体" w:eastAsia="宋体" w:cs="宋体"/>
                <w:sz w:val="19"/>
                <w:szCs w:val="19"/>
              </w:rPr>
            </w:pPr>
            <w:r>
              <w:rPr>
                <w:rFonts w:ascii="宋体" w:hAnsi="宋体" w:eastAsia="宋体" w:cs="宋体"/>
                <w:sz w:val="19"/>
                <w:szCs w:val="19"/>
              </w:rPr>
              <w:t>1850</w:t>
            </w:r>
          </w:p>
        </w:tc>
      </w:tr>
      <w:tr w14:paraId="396C8C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49" w:hRule="atLeast"/>
        </w:trPr>
        <w:tc>
          <w:tcPr>
            <w:tcW w:w="1567" w:type="dxa"/>
            <w:vAlign w:val="top"/>
          </w:tcPr>
          <w:p w14:paraId="3D0F2365">
            <w:pPr>
              <w:keepNext w:val="0"/>
              <w:keepLines w:val="0"/>
              <w:pageBreakBefore w:val="0"/>
              <w:widowControl/>
              <w:kinsoku/>
              <w:wordWrap/>
              <w:overflowPunct/>
              <w:topLinePunct w:val="0"/>
              <w:autoSpaceDE w:val="0"/>
              <w:autoSpaceDN w:val="0"/>
              <w:bidi w:val="0"/>
              <w:adjustRightInd w:val="0"/>
              <w:snapToGrid w:val="0"/>
              <w:spacing w:line="369" w:lineRule="auto"/>
              <w:textAlignment w:val="baseline"/>
              <w:outlineLvl w:val="9"/>
              <w:rPr>
                <w:rFonts w:ascii="Arial"/>
                <w:sz w:val="21"/>
              </w:rPr>
            </w:pPr>
          </w:p>
          <w:p w14:paraId="10FD69EF">
            <w:pPr>
              <w:keepNext w:val="0"/>
              <w:keepLines w:val="0"/>
              <w:pageBreakBefore w:val="0"/>
              <w:widowControl/>
              <w:kinsoku/>
              <w:wordWrap/>
              <w:overflowPunct/>
              <w:topLinePunct w:val="0"/>
              <w:autoSpaceDE w:val="0"/>
              <w:autoSpaceDN w:val="0"/>
              <w:bidi w:val="0"/>
              <w:adjustRightInd w:val="0"/>
              <w:snapToGrid w:val="0"/>
              <w:spacing w:before="62" w:line="229" w:lineRule="auto"/>
              <w:ind w:left="396"/>
              <w:textAlignment w:val="baseline"/>
              <w:outlineLvl w:val="9"/>
              <w:rPr>
                <w:rFonts w:ascii="宋体" w:hAnsi="宋体" w:eastAsia="宋体" w:cs="宋体"/>
                <w:sz w:val="19"/>
                <w:szCs w:val="19"/>
              </w:rPr>
            </w:pPr>
            <w:r>
              <w:rPr>
                <w:rFonts w:ascii="宋体" w:hAnsi="宋体" w:eastAsia="宋体" w:cs="宋体"/>
                <w:spacing w:val="6"/>
                <w:sz w:val="19"/>
                <w:szCs w:val="19"/>
              </w:rPr>
              <w:t>绩效目标</w:t>
            </w:r>
          </w:p>
        </w:tc>
        <w:tc>
          <w:tcPr>
            <w:tcW w:w="7187" w:type="dxa"/>
            <w:gridSpan w:val="3"/>
            <w:vAlign w:val="top"/>
          </w:tcPr>
          <w:p w14:paraId="13BCF39B">
            <w:pPr>
              <w:keepNext w:val="0"/>
              <w:keepLines w:val="0"/>
              <w:pageBreakBefore w:val="0"/>
              <w:widowControl/>
              <w:kinsoku/>
              <w:wordWrap/>
              <w:overflowPunct/>
              <w:topLinePunct w:val="0"/>
              <w:autoSpaceDE w:val="0"/>
              <w:autoSpaceDN w:val="0"/>
              <w:bidi w:val="0"/>
              <w:adjustRightInd w:val="0"/>
              <w:snapToGrid w:val="0"/>
              <w:spacing w:line="370" w:lineRule="auto"/>
              <w:textAlignment w:val="baseline"/>
              <w:outlineLvl w:val="9"/>
              <w:rPr>
                <w:rFonts w:ascii="Arial"/>
                <w:sz w:val="21"/>
              </w:rPr>
            </w:pPr>
          </w:p>
          <w:p w14:paraId="29F0E653">
            <w:pPr>
              <w:keepNext w:val="0"/>
              <w:keepLines w:val="0"/>
              <w:pageBreakBefore w:val="0"/>
              <w:widowControl/>
              <w:kinsoku/>
              <w:wordWrap/>
              <w:overflowPunct/>
              <w:topLinePunct w:val="0"/>
              <w:autoSpaceDE w:val="0"/>
              <w:autoSpaceDN w:val="0"/>
              <w:bidi w:val="0"/>
              <w:adjustRightInd w:val="0"/>
              <w:snapToGrid w:val="0"/>
              <w:spacing w:before="61" w:line="228" w:lineRule="auto"/>
              <w:ind w:left="36"/>
              <w:textAlignment w:val="baseline"/>
              <w:outlineLvl w:val="9"/>
              <w:rPr>
                <w:rFonts w:ascii="宋体" w:hAnsi="宋体" w:eastAsia="宋体" w:cs="宋体"/>
                <w:sz w:val="19"/>
                <w:szCs w:val="19"/>
              </w:rPr>
            </w:pPr>
            <w:r>
              <w:rPr>
                <w:rFonts w:ascii="宋体" w:hAnsi="宋体" w:eastAsia="宋体" w:cs="宋体"/>
                <w:spacing w:val="8"/>
                <w:sz w:val="19"/>
                <w:szCs w:val="19"/>
              </w:rPr>
              <w:t>通过此笔资金支持，确保日常运转及教育教学，达到推进学校发展的目标。</w:t>
            </w:r>
          </w:p>
        </w:tc>
      </w:tr>
      <w:tr w14:paraId="526838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Align w:val="top"/>
          </w:tcPr>
          <w:p w14:paraId="0D03EB13">
            <w:pPr>
              <w:keepNext w:val="0"/>
              <w:keepLines w:val="0"/>
              <w:pageBreakBefore w:val="0"/>
              <w:widowControl/>
              <w:kinsoku/>
              <w:wordWrap/>
              <w:overflowPunct/>
              <w:topLinePunct w:val="0"/>
              <w:autoSpaceDE w:val="0"/>
              <w:autoSpaceDN w:val="0"/>
              <w:bidi w:val="0"/>
              <w:adjustRightInd w:val="0"/>
              <w:snapToGrid w:val="0"/>
              <w:spacing w:before="142" w:line="229" w:lineRule="auto"/>
              <w:ind w:left="396"/>
              <w:textAlignment w:val="baseline"/>
              <w:outlineLvl w:val="9"/>
              <w:rPr>
                <w:rFonts w:ascii="宋体" w:hAnsi="宋体" w:eastAsia="宋体" w:cs="宋体"/>
                <w:sz w:val="19"/>
                <w:szCs w:val="19"/>
              </w:rPr>
            </w:pPr>
            <w:r>
              <w:rPr>
                <w:rFonts w:ascii="宋体" w:hAnsi="宋体" w:eastAsia="宋体" w:cs="宋体"/>
                <w:spacing w:val="6"/>
                <w:sz w:val="19"/>
                <w:szCs w:val="19"/>
              </w:rPr>
              <w:t>一级指标</w:t>
            </w:r>
          </w:p>
        </w:tc>
        <w:tc>
          <w:tcPr>
            <w:tcW w:w="2673" w:type="dxa"/>
            <w:vAlign w:val="top"/>
          </w:tcPr>
          <w:p w14:paraId="4A25406B">
            <w:pPr>
              <w:keepNext w:val="0"/>
              <w:keepLines w:val="0"/>
              <w:pageBreakBefore w:val="0"/>
              <w:widowControl/>
              <w:kinsoku/>
              <w:wordWrap/>
              <w:overflowPunct/>
              <w:topLinePunct w:val="0"/>
              <w:autoSpaceDE w:val="0"/>
              <w:autoSpaceDN w:val="0"/>
              <w:bidi w:val="0"/>
              <w:adjustRightInd w:val="0"/>
              <w:snapToGrid w:val="0"/>
              <w:spacing w:before="142" w:line="229" w:lineRule="auto"/>
              <w:ind w:left="948"/>
              <w:textAlignment w:val="baseline"/>
              <w:outlineLvl w:val="9"/>
              <w:rPr>
                <w:rFonts w:ascii="宋体" w:hAnsi="宋体" w:eastAsia="宋体" w:cs="宋体"/>
                <w:sz w:val="19"/>
                <w:szCs w:val="19"/>
              </w:rPr>
            </w:pPr>
            <w:r>
              <w:rPr>
                <w:rFonts w:ascii="宋体" w:hAnsi="宋体" w:eastAsia="宋体" w:cs="宋体"/>
                <w:spacing w:val="6"/>
                <w:sz w:val="19"/>
                <w:szCs w:val="19"/>
              </w:rPr>
              <w:t>二级指标</w:t>
            </w:r>
          </w:p>
        </w:tc>
        <w:tc>
          <w:tcPr>
            <w:tcW w:w="2535" w:type="dxa"/>
            <w:vAlign w:val="top"/>
          </w:tcPr>
          <w:p w14:paraId="7A1C5A10">
            <w:pPr>
              <w:keepNext w:val="0"/>
              <w:keepLines w:val="0"/>
              <w:pageBreakBefore w:val="0"/>
              <w:widowControl/>
              <w:kinsoku/>
              <w:wordWrap/>
              <w:overflowPunct/>
              <w:topLinePunct w:val="0"/>
              <w:autoSpaceDE w:val="0"/>
              <w:autoSpaceDN w:val="0"/>
              <w:bidi w:val="0"/>
              <w:adjustRightInd w:val="0"/>
              <w:snapToGrid w:val="0"/>
              <w:spacing w:before="142" w:line="229" w:lineRule="auto"/>
              <w:ind w:left="881"/>
              <w:textAlignment w:val="baseline"/>
              <w:outlineLvl w:val="9"/>
              <w:rPr>
                <w:rFonts w:ascii="宋体" w:hAnsi="宋体" w:eastAsia="宋体" w:cs="宋体"/>
                <w:sz w:val="19"/>
                <w:szCs w:val="19"/>
              </w:rPr>
            </w:pPr>
            <w:r>
              <w:rPr>
                <w:rFonts w:ascii="宋体" w:hAnsi="宋体" w:eastAsia="宋体" w:cs="宋体"/>
                <w:spacing w:val="7"/>
                <w:sz w:val="19"/>
                <w:szCs w:val="19"/>
              </w:rPr>
              <w:t>三级指标</w:t>
            </w:r>
          </w:p>
        </w:tc>
        <w:tc>
          <w:tcPr>
            <w:tcW w:w="1979" w:type="dxa"/>
            <w:vAlign w:val="top"/>
          </w:tcPr>
          <w:p w14:paraId="21C638AC">
            <w:pPr>
              <w:keepNext w:val="0"/>
              <w:keepLines w:val="0"/>
              <w:pageBreakBefore w:val="0"/>
              <w:widowControl/>
              <w:kinsoku/>
              <w:wordWrap/>
              <w:overflowPunct/>
              <w:topLinePunct w:val="0"/>
              <w:autoSpaceDE w:val="0"/>
              <w:autoSpaceDN w:val="0"/>
              <w:bidi w:val="0"/>
              <w:adjustRightInd w:val="0"/>
              <w:snapToGrid w:val="0"/>
              <w:spacing w:before="143" w:line="228" w:lineRule="auto"/>
              <w:ind w:left="703"/>
              <w:textAlignment w:val="baseline"/>
              <w:outlineLvl w:val="9"/>
              <w:rPr>
                <w:rFonts w:ascii="宋体" w:hAnsi="宋体" w:eastAsia="宋体" w:cs="宋体"/>
                <w:sz w:val="19"/>
                <w:szCs w:val="19"/>
              </w:rPr>
            </w:pPr>
            <w:r>
              <w:rPr>
                <w:rFonts w:ascii="宋体" w:hAnsi="宋体" w:eastAsia="宋体" w:cs="宋体"/>
                <w:spacing w:val="5"/>
                <w:sz w:val="19"/>
                <w:szCs w:val="19"/>
              </w:rPr>
              <w:t>指标值</w:t>
            </w:r>
          </w:p>
        </w:tc>
      </w:tr>
      <w:tr w14:paraId="38BF1E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Align w:val="top"/>
          </w:tcPr>
          <w:p w14:paraId="35181B4C">
            <w:pPr>
              <w:keepNext w:val="0"/>
              <w:keepLines w:val="0"/>
              <w:pageBreakBefore w:val="0"/>
              <w:widowControl/>
              <w:kinsoku/>
              <w:wordWrap/>
              <w:overflowPunct/>
              <w:topLinePunct w:val="0"/>
              <w:autoSpaceDE w:val="0"/>
              <w:autoSpaceDN w:val="0"/>
              <w:bidi w:val="0"/>
              <w:adjustRightInd w:val="0"/>
              <w:snapToGrid w:val="0"/>
              <w:spacing w:before="147" w:line="227" w:lineRule="auto"/>
              <w:ind w:left="394"/>
              <w:textAlignment w:val="baseline"/>
              <w:outlineLvl w:val="9"/>
              <w:rPr>
                <w:rFonts w:ascii="宋体" w:hAnsi="宋体" w:eastAsia="宋体" w:cs="宋体"/>
                <w:sz w:val="19"/>
                <w:szCs w:val="19"/>
              </w:rPr>
            </w:pPr>
            <w:r>
              <w:rPr>
                <w:rFonts w:ascii="宋体" w:hAnsi="宋体" w:eastAsia="宋体" w:cs="宋体"/>
                <w:spacing w:val="6"/>
                <w:sz w:val="19"/>
                <w:szCs w:val="19"/>
              </w:rPr>
              <w:t>成本指标</w:t>
            </w:r>
          </w:p>
        </w:tc>
        <w:tc>
          <w:tcPr>
            <w:tcW w:w="2673" w:type="dxa"/>
            <w:vAlign w:val="top"/>
          </w:tcPr>
          <w:p w14:paraId="6B457643">
            <w:pPr>
              <w:keepNext w:val="0"/>
              <w:keepLines w:val="0"/>
              <w:pageBreakBefore w:val="0"/>
              <w:widowControl/>
              <w:kinsoku/>
              <w:wordWrap/>
              <w:overflowPunct/>
              <w:topLinePunct w:val="0"/>
              <w:autoSpaceDE w:val="0"/>
              <w:autoSpaceDN w:val="0"/>
              <w:bidi w:val="0"/>
              <w:adjustRightInd w:val="0"/>
              <w:snapToGrid w:val="0"/>
              <w:spacing w:before="147" w:line="227" w:lineRule="auto"/>
              <w:ind w:left="747"/>
              <w:textAlignment w:val="baseline"/>
              <w:outlineLvl w:val="9"/>
              <w:rPr>
                <w:rFonts w:ascii="宋体" w:hAnsi="宋体" w:eastAsia="宋体" w:cs="宋体"/>
                <w:sz w:val="19"/>
                <w:szCs w:val="19"/>
              </w:rPr>
            </w:pPr>
            <w:r>
              <w:rPr>
                <w:rFonts w:ascii="宋体" w:hAnsi="宋体" w:eastAsia="宋体" w:cs="宋体"/>
                <w:spacing w:val="7"/>
                <w:sz w:val="19"/>
                <w:szCs w:val="19"/>
              </w:rPr>
              <w:t>经济成本指标</w:t>
            </w:r>
          </w:p>
        </w:tc>
        <w:tc>
          <w:tcPr>
            <w:tcW w:w="2535" w:type="dxa"/>
            <w:vAlign w:val="top"/>
          </w:tcPr>
          <w:p w14:paraId="54DAA459">
            <w:pPr>
              <w:keepNext w:val="0"/>
              <w:keepLines w:val="0"/>
              <w:pageBreakBefore w:val="0"/>
              <w:widowControl/>
              <w:kinsoku/>
              <w:wordWrap/>
              <w:overflowPunct/>
              <w:topLinePunct w:val="0"/>
              <w:autoSpaceDE w:val="0"/>
              <w:autoSpaceDN w:val="0"/>
              <w:bidi w:val="0"/>
              <w:adjustRightInd w:val="0"/>
              <w:snapToGrid w:val="0"/>
              <w:spacing w:before="147" w:line="227" w:lineRule="auto"/>
              <w:ind w:left="882"/>
              <w:textAlignment w:val="baseline"/>
              <w:outlineLvl w:val="9"/>
              <w:rPr>
                <w:rFonts w:ascii="宋体" w:hAnsi="宋体" w:eastAsia="宋体" w:cs="宋体"/>
                <w:sz w:val="19"/>
                <w:szCs w:val="19"/>
              </w:rPr>
            </w:pPr>
            <w:r>
              <w:rPr>
                <w:rFonts w:ascii="宋体" w:hAnsi="宋体" w:eastAsia="宋体" w:cs="宋体"/>
                <w:spacing w:val="6"/>
                <w:sz w:val="19"/>
                <w:szCs w:val="19"/>
              </w:rPr>
              <w:t>成本控制</w:t>
            </w:r>
          </w:p>
        </w:tc>
        <w:tc>
          <w:tcPr>
            <w:tcW w:w="1979" w:type="dxa"/>
            <w:vAlign w:val="top"/>
          </w:tcPr>
          <w:p w14:paraId="606F40BB">
            <w:pPr>
              <w:keepNext w:val="0"/>
              <w:keepLines w:val="0"/>
              <w:pageBreakBefore w:val="0"/>
              <w:widowControl/>
              <w:kinsoku/>
              <w:wordWrap/>
              <w:overflowPunct/>
              <w:topLinePunct w:val="0"/>
              <w:autoSpaceDE w:val="0"/>
              <w:autoSpaceDN w:val="0"/>
              <w:bidi w:val="0"/>
              <w:adjustRightInd w:val="0"/>
              <w:snapToGrid w:val="0"/>
              <w:spacing w:before="146" w:line="229" w:lineRule="auto"/>
              <w:ind w:left="513"/>
              <w:textAlignment w:val="baseline"/>
              <w:outlineLvl w:val="9"/>
              <w:rPr>
                <w:rFonts w:ascii="宋体" w:hAnsi="宋体" w:eastAsia="宋体" w:cs="宋体"/>
                <w:sz w:val="19"/>
                <w:szCs w:val="19"/>
              </w:rPr>
            </w:pPr>
            <w:r>
              <w:rPr>
                <w:rFonts w:ascii="宋体" w:hAnsi="宋体" w:eastAsia="宋体" w:cs="宋体"/>
                <w:spacing w:val="4"/>
                <w:sz w:val="19"/>
                <w:szCs w:val="19"/>
              </w:rPr>
              <w:t>≤1850万元</w:t>
            </w:r>
          </w:p>
        </w:tc>
      </w:tr>
      <w:tr w14:paraId="07EE84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restart"/>
            <w:tcBorders>
              <w:bottom w:val="nil"/>
            </w:tcBorders>
            <w:vAlign w:val="top"/>
          </w:tcPr>
          <w:p w14:paraId="7C51551A">
            <w:pPr>
              <w:keepNext w:val="0"/>
              <w:keepLines w:val="0"/>
              <w:pageBreakBefore w:val="0"/>
              <w:widowControl/>
              <w:kinsoku/>
              <w:wordWrap/>
              <w:overflowPunct/>
              <w:topLinePunct w:val="0"/>
              <w:autoSpaceDE w:val="0"/>
              <w:autoSpaceDN w:val="0"/>
              <w:bidi w:val="0"/>
              <w:adjustRightInd w:val="0"/>
              <w:snapToGrid w:val="0"/>
              <w:spacing w:line="260" w:lineRule="auto"/>
              <w:textAlignment w:val="baseline"/>
              <w:outlineLvl w:val="9"/>
              <w:rPr>
                <w:rFonts w:ascii="Arial"/>
                <w:sz w:val="21"/>
              </w:rPr>
            </w:pPr>
          </w:p>
          <w:p w14:paraId="0DA68B81">
            <w:pPr>
              <w:keepNext w:val="0"/>
              <w:keepLines w:val="0"/>
              <w:pageBreakBefore w:val="0"/>
              <w:widowControl/>
              <w:kinsoku/>
              <w:wordWrap/>
              <w:overflowPunct/>
              <w:topLinePunct w:val="0"/>
              <w:autoSpaceDE w:val="0"/>
              <w:autoSpaceDN w:val="0"/>
              <w:bidi w:val="0"/>
              <w:adjustRightInd w:val="0"/>
              <w:snapToGrid w:val="0"/>
              <w:spacing w:line="260" w:lineRule="auto"/>
              <w:textAlignment w:val="baseline"/>
              <w:outlineLvl w:val="9"/>
              <w:rPr>
                <w:rFonts w:ascii="Arial"/>
                <w:sz w:val="21"/>
              </w:rPr>
            </w:pPr>
          </w:p>
          <w:p w14:paraId="7A9D5B32">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ascii="Arial"/>
                <w:sz w:val="21"/>
              </w:rPr>
            </w:pPr>
          </w:p>
          <w:p w14:paraId="5B99D657">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ascii="Arial"/>
                <w:sz w:val="21"/>
              </w:rPr>
            </w:pPr>
          </w:p>
          <w:p w14:paraId="62505773">
            <w:pPr>
              <w:keepNext w:val="0"/>
              <w:keepLines w:val="0"/>
              <w:pageBreakBefore w:val="0"/>
              <w:widowControl/>
              <w:kinsoku/>
              <w:wordWrap/>
              <w:overflowPunct/>
              <w:topLinePunct w:val="0"/>
              <w:autoSpaceDE w:val="0"/>
              <w:autoSpaceDN w:val="0"/>
              <w:bidi w:val="0"/>
              <w:adjustRightInd w:val="0"/>
              <w:snapToGrid w:val="0"/>
              <w:spacing w:before="62" w:line="228" w:lineRule="auto"/>
              <w:ind w:left="393"/>
              <w:textAlignment w:val="baseline"/>
              <w:outlineLvl w:val="9"/>
              <w:rPr>
                <w:rFonts w:ascii="宋体" w:hAnsi="宋体" w:eastAsia="宋体" w:cs="宋体"/>
                <w:sz w:val="19"/>
                <w:szCs w:val="19"/>
              </w:rPr>
            </w:pPr>
            <w:r>
              <w:rPr>
                <w:rFonts w:ascii="宋体" w:hAnsi="宋体" w:eastAsia="宋体" w:cs="宋体"/>
                <w:spacing w:val="7"/>
                <w:sz w:val="19"/>
                <w:szCs w:val="19"/>
              </w:rPr>
              <w:t>产出指标</w:t>
            </w:r>
          </w:p>
        </w:tc>
        <w:tc>
          <w:tcPr>
            <w:tcW w:w="2673" w:type="dxa"/>
            <w:vMerge w:val="restart"/>
            <w:tcBorders>
              <w:bottom w:val="nil"/>
            </w:tcBorders>
            <w:vAlign w:val="top"/>
          </w:tcPr>
          <w:p w14:paraId="6CD4384C">
            <w:pPr>
              <w:keepNext w:val="0"/>
              <w:keepLines w:val="0"/>
              <w:pageBreakBefore w:val="0"/>
              <w:widowControl/>
              <w:kinsoku/>
              <w:wordWrap/>
              <w:overflowPunct/>
              <w:topLinePunct w:val="0"/>
              <w:autoSpaceDE w:val="0"/>
              <w:autoSpaceDN w:val="0"/>
              <w:bidi w:val="0"/>
              <w:adjustRightInd w:val="0"/>
              <w:snapToGrid w:val="0"/>
              <w:spacing w:line="324" w:lineRule="auto"/>
              <w:textAlignment w:val="baseline"/>
              <w:outlineLvl w:val="9"/>
              <w:rPr>
                <w:rFonts w:ascii="Arial"/>
                <w:sz w:val="21"/>
              </w:rPr>
            </w:pPr>
          </w:p>
          <w:p w14:paraId="5084956A">
            <w:pPr>
              <w:keepNext w:val="0"/>
              <w:keepLines w:val="0"/>
              <w:pageBreakBefore w:val="0"/>
              <w:widowControl/>
              <w:kinsoku/>
              <w:wordWrap/>
              <w:overflowPunct/>
              <w:topLinePunct w:val="0"/>
              <w:autoSpaceDE w:val="0"/>
              <w:autoSpaceDN w:val="0"/>
              <w:bidi w:val="0"/>
              <w:adjustRightInd w:val="0"/>
              <w:snapToGrid w:val="0"/>
              <w:spacing w:before="62" w:line="228" w:lineRule="auto"/>
              <w:ind w:left="946"/>
              <w:textAlignment w:val="baseline"/>
              <w:outlineLvl w:val="9"/>
              <w:rPr>
                <w:rFonts w:ascii="宋体" w:hAnsi="宋体" w:eastAsia="宋体" w:cs="宋体"/>
                <w:sz w:val="19"/>
                <w:szCs w:val="19"/>
              </w:rPr>
            </w:pPr>
            <w:r>
              <w:rPr>
                <w:rFonts w:ascii="宋体" w:hAnsi="宋体" w:eastAsia="宋体" w:cs="宋体"/>
                <w:spacing w:val="6"/>
                <w:sz w:val="19"/>
                <w:szCs w:val="19"/>
              </w:rPr>
              <w:t>数量指标</w:t>
            </w:r>
          </w:p>
        </w:tc>
        <w:tc>
          <w:tcPr>
            <w:tcW w:w="2535" w:type="dxa"/>
            <w:vAlign w:val="top"/>
          </w:tcPr>
          <w:p w14:paraId="1A4D75F9">
            <w:pPr>
              <w:keepNext w:val="0"/>
              <w:keepLines w:val="0"/>
              <w:pageBreakBefore w:val="0"/>
              <w:widowControl/>
              <w:kinsoku/>
              <w:wordWrap/>
              <w:overflowPunct/>
              <w:topLinePunct w:val="0"/>
              <w:autoSpaceDE w:val="0"/>
              <w:autoSpaceDN w:val="0"/>
              <w:bidi w:val="0"/>
              <w:adjustRightInd w:val="0"/>
              <w:snapToGrid w:val="0"/>
              <w:spacing w:before="148" w:line="228" w:lineRule="auto"/>
              <w:ind w:left="682"/>
              <w:textAlignment w:val="baseline"/>
              <w:outlineLvl w:val="9"/>
              <w:rPr>
                <w:rFonts w:ascii="宋体" w:hAnsi="宋体" w:eastAsia="宋体" w:cs="宋体"/>
                <w:sz w:val="19"/>
                <w:szCs w:val="19"/>
              </w:rPr>
            </w:pPr>
            <w:r>
              <w:rPr>
                <w:rFonts w:ascii="宋体" w:hAnsi="宋体" w:eastAsia="宋体" w:cs="宋体"/>
                <w:spacing w:val="7"/>
                <w:sz w:val="19"/>
                <w:szCs w:val="19"/>
              </w:rPr>
              <w:t>服务学生人数</w:t>
            </w:r>
          </w:p>
        </w:tc>
        <w:tc>
          <w:tcPr>
            <w:tcW w:w="1979" w:type="dxa"/>
            <w:vAlign w:val="top"/>
          </w:tcPr>
          <w:p w14:paraId="13941ED2">
            <w:pPr>
              <w:keepNext w:val="0"/>
              <w:keepLines w:val="0"/>
              <w:pageBreakBefore w:val="0"/>
              <w:widowControl/>
              <w:kinsoku/>
              <w:wordWrap/>
              <w:overflowPunct/>
              <w:topLinePunct w:val="0"/>
              <w:autoSpaceDE w:val="0"/>
              <w:autoSpaceDN w:val="0"/>
              <w:bidi w:val="0"/>
              <w:adjustRightInd w:val="0"/>
              <w:snapToGrid w:val="0"/>
              <w:spacing w:before="148" w:line="231" w:lineRule="auto"/>
              <w:ind w:left="619"/>
              <w:textAlignment w:val="baseline"/>
              <w:outlineLvl w:val="9"/>
              <w:rPr>
                <w:rFonts w:ascii="宋体" w:hAnsi="宋体" w:eastAsia="宋体" w:cs="宋体"/>
                <w:sz w:val="19"/>
                <w:szCs w:val="19"/>
              </w:rPr>
            </w:pPr>
            <w:r>
              <w:rPr>
                <w:rFonts w:ascii="宋体" w:hAnsi="宋体" w:eastAsia="宋体" w:cs="宋体"/>
                <w:spacing w:val="2"/>
                <w:sz w:val="19"/>
                <w:szCs w:val="19"/>
              </w:rPr>
              <w:t>≥7500人</w:t>
            </w:r>
          </w:p>
        </w:tc>
      </w:tr>
      <w:tr w14:paraId="229434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bottom w:val="nil"/>
            </w:tcBorders>
            <w:vAlign w:val="top"/>
          </w:tcPr>
          <w:p w14:paraId="63257AA2">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673" w:type="dxa"/>
            <w:vMerge w:val="continue"/>
            <w:tcBorders>
              <w:top w:val="nil"/>
            </w:tcBorders>
            <w:vAlign w:val="top"/>
          </w:tcPr>
          <w:p w14:paraId="10048BC2">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535" w:type="dxa"/>
            <w:vAlign w:val="top"/>
          </w:tcPr>
          <w:p w14:paraId="377576B5">
            <w:pPr>
              <w:keepNext w:val="0"/>
              <w:keepLines w:val="0"/>
              <w:pageBreakBefore w:val="0"/>
              <w:widowControl/>
              <w:kinsoku/>
              <w:wordWrap/>
              <w:overflowPunct/>
              <w:topLinePunct w:val="0"/>
              <w:autoSpaceDE w:val="0"/>
              <w:autoSpaceDN w:val="0"/>
              <w:bidi w:val="0"/>
              <w:adjustRightInd w:val="0"/>
              <w:snapToGrid w:val="0"/>
              <w:spacing w:before="147" w:line="228" w:lineRule="auto"/>
              <w:ind w:left="585"/>
              <w:textAlignment w:val="baseline"/>
              <w:outlineLvl w:val="9"/>
              <w:rPr>
                <w:rFonts w:hint="eastAsia" w:ascii="宋体" w:hAnsi="宋体" w:eastAsia="宋体" w:cs="宋体"/>
                <w:sz w:val="19"/>
                <w:szCs w:val="19"/>
                <w:lang w:val="en-US" w:eastAsia="zh-CN"/>
              </w:rPr>
            </w:pPr>
            <w:r>
              <w:rPr>
                <w:rFonts w:ascii="宋体" w:hAnsi="宋体" w:eastAsia="宋体" w:cs="宋体"/>
                <w:spacing w:val="7"/>
                <w:sz w:val="19"/>
                <w:szCs w:val="19"/>
              </w:rPr>
              <w:t>启用教学楼</w:t>
            </w:r>
            <w:r>
              <w:rPr>
                <w:rFonts w:hint="eastAsia" w:ascii="宋体" w:hAnsi="宋体" w:eastAsia="宋体" w:cs="宋体"/>
                <w:spacing w:val="7"/>
                <w:sz w:val="19"/>
                <w:szCs w:val="19"/>
                <w:lang w:val="en-US" w:eastAsia="zh-CN"/>
              </w:rPr>
              <w:t>比例</w:t>
            </w:r>
          </w:p>
        </w:tc>
        <w:tc>
          <w:tcPr>
            <w:tcW w:w="1979" w:type="dxa"/>
            <w:vAlign w:val="top"/>
          </w:tcPr>
          <w:p w14:paraId="4BE46900">
            <w:pPr>
              <w:keepNext w:val="0"/>
              <w:keepLines w:val="0"/>
              <w:pageBreakBefore w:val="0"/>
              <w:widowControl/>
              <w:kinsoku/>
              <w:wordWrap/>
              <w:overflowPunct/>
              <w:topLinePunct w:val="0"/>
              <w:autoSpaceDE w:val="0"/>
              <w:autoSpaceDN w:val="0"/>
              <w:bidi w:val="0"/>
              <w:adjustRightInd w:val="0"/>
              <w:snapToGrid w:val="0"/>
              <w:spacing w:before="147" w:line="253" w:lineRule="exact"/>
              <w:ind w:left="768"/>
              <w:textAlignment w:val="baseline"/>
              <w:outlineLvl w:val="9"/>
              <w:rPr>
                <w:rFonts w:ascii="宋体" w:hAnsi="宋体" w:eastAsia="宋体" w:cs="宋体"/>
                <w:sz w:val="19"/>
                <w:szCs w:val="19"/>
              </w:rPr>
            </w:pPr>
            <w:r>
              <w:rPr>
                <w:rFonts w:ascii="宋体" w:hAnsi="宋体" w:eastAsia="宋体" w:cs="宋体"/>
                <w:spacing w:val="-1"/>
                <w:position w:val="1"/>
                <w:sz w:val="19"/>
                <w:szCs w:val="19"/>
              </w:rPr>
              <w:t>≥75%</w:t>
            </w:r>
          </w:p>
        </w:tc>
      </w:tr>
      <w:tr w14:paraId="659848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continue"/>
            <w:tcBorders>
              <w:top w:val="nil"/>
              <w:bottom w:val="nil"/>
            </w:tcBorders>
            <w:vAlign w:val="top"/>
          </w:tcPr>
          <w:p w14:paraId="22FEAEC6">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673" w:type="dxa"/>
            <w:vMerge w:val="restart"/>
            <w:tcBorders>
              <w:bottom w:val="nil"/>
            </w:tcBorders>
            <w:vAlign w:val="top"/>
          </w:tcPr>
          <w:p w14:paraId="7FFD949D">
            <w:pPr>
              <w:keepNext w:val="0"/>
              <w:keepLines w:val="0"/>
              <w:pageBreakBefore w:val="0"/>
              <w:widowControl/>
              <w:kinsoku/>
              <w:wordWrap/>
              <w:overflowPunct/>
              <w:topLinePunct w:val="0"/>
              <w:autoSpaceDE w:val="0"/>
              <w:autoSpaceDN w:val="0"/>
              <w:bidi w:val="0"/>
              <w:adjustRightInd w:val="0"/>
              <w:snapToGrid w:val="0"/>
              <w:spacing w:line="326" w:lineRule="auto"/>
              <w:textAlignment w:val="baseline"/>
              <w:outlineLvl w:val="9"/>
              <w:rPr>
                <w:rFonts w:ascii="Arial"/>
                <w:sz w:val="21"/>
              </w:rPr>
            </w:pPr>
          </w:p>
          <w:p w14:paraId="0312A4BD">
            <w:pPr>
              <w:keepNext w:val="0"/>
              <w:keepLines w:val="0"/>
              <w:pageBreakBefore w:val="0"/>
              <w:widowControl/>
              <w:kinsoku/>
              <w:wordWrap/>
              <w:overflowPunct/>
              <w:topLinePunct w:val="0"/>
              <w:autoSpaceDE w:val="0"/>
              <w:autoSpaceDN w:val="0"/>
              <w:bidi w:val="0"/>
              <w:adjustRightInd w:val="0"/>
              <w:snapToGrid w:val="0"/>
              <w:spacing w:before="61" w:line="229" w:lineRule="auto"/>
              <w:ind w:left="946"/>
              <w:textAlignment w:val="baseline"/>
              <w:outlineLvl w:val="9"/>
              <w:rPr>
                <w:rFonts w:ascii="宋体" w:hAnsi="宋体" w:eastAsia="宋体" w:cs="宋体"/>
                <w:sz w:val="19"/>
                <w:szCs w:val="19"/>
              </w:rPr>
            </w:pPr>
            <w:r>
              <w:rPr>
                <w:rFonts w:ascii="宋体" w:hAnsi="宋体" w:eastAsia="宋体" w:cs="宋体"/>
                <w:spacing w:val="6"/>
                <w:sz w:val="19"/>
                <w:szCs w:val="19"/>
              </w:rPr>
              <w:t>质量指标</w:t>
            </w:r>
          </w:p>
        </w:tc>
        <w:tc>
          <w:tcPr>
            <w:tcW w:w="2535" w:type="dxa"/>
            <w:vAlign w:val="top"/>
          </w:tcPr>
          <w:p w14:paraId="30527259">
            <w:pPr>
              <w:keepNext w:val="0"/>
              <w:keepLines w:val="0"/>
              <w:pageBreakBefore w:val="0"/>
              <w:widowControl/>
              <w:kinsoku/>
              <w:wordWrap/>
              <w:overflowPunct/>
              <w:topLinePunct w:val="0"/>
              <w:autoSpaceDE w:val="0"/>
              <w:autoSpaceDN w:val="0"/>
              <w:bidi w:val="0"/>
              <w:adjustRightInd w:val="0"/>
              <w:snapToGrid w:val="0"/>
              <w:spacing w:before="150" w:line="228" w:lineRule="auto"/>
              <w:ind w:left="779"/>
              <w:textAlignment w:val="baseline"/>
              <w:outlineLvl w:val="9"/>
              <w:rPr>
                <w:rFonts w:ascii="宋体" w:hAnsi="宋体" w:eastAsia="宋体" w:cs="宋体"/>
                <w:sz w:val="19"/>
                <w:szCs w:val="19"/>
              </w:rPr>
            </w:pPr>
            <w:r>
              <w:rPr>
                <w:rFonts w:ascii="宋体" w:hAnsi="宋体" w:eastAsia="宋体" w:cs="宋体"/>
                <w:spacing w:val="7"/>
                <w:sz w:val="19"/>
                <w:szCs w:val="19"/>
              </w:rPr>
              <w:t>验收通过率</w:t>
            </w:r>
          </w:p>
        </w:tc>
        <w:tc>
          <w:tcPr>
            <w:tcW w:w="1979" w:type="dxa"/>
            <w:vAlign w:val="top"/>
          </w:tcPr>
          <w:p w14:paraId="72E1BB93">
            <w:pPr>
              <w:keepNext w:val="0"/>
              <w:keepLines w:val="0"/>
              <w:pageBreakBefore w:val="0"/>
              <w:widowControl/>
              <w:kinsoku/>
              <w:wordWrap/>
              <w:overflowPunct/>
              <w:topLinePunct w:val="0"/>
              <w:autoSpaceDE w:val="0"/>
              <w:autoSpaceDN w:val="0"/>
              <w:bidi w:val="0"/>
              <w:adjustRightInd w:val="0"/>
              <w:snapToGrid w:val="0"/>
              <w:spacing w:before="150" w:line="253" w:lineRule="exact"/>
              <w:ind w:left="768"/>
              <w:textAlignment w:val="baseline"/>
              <w:outlineLvl w:val="9"/>
              <w:rPr>
                <w:rFonts w:ascii="宋体" w:hAnsi="宋体" w:eastAsia="宋体" w:cs="宋体"/>
                <w:sz w:val="19"/>
                <w:szCs w:val="19"/>
              </w:rPr>
            </w:pPr>
            <w:r>
              <w:rPr>
                <w:rFonts w:ascii="宋体" w:hAnsi="宋体" w:eastAsia="宋体" w:cs="宋体"/>
                <w:spacing w:val="-1"/>
                <w:position w:val="1"/>
                <w:sz w:val="19"/>
                <w:szCs w:val="19"/>
              </w:rPr>
              <w:t>≥90%</w:t>
            </w:r>
          </w:p>
        </w:tc>
      </w:tr>
      <w:tr w14:paraId="6EC968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continue"/>
            <w:tcBorders>
              <w:top w:val="nil"/>
              <w:bottom w:val="nil"/>
            </w:tcBorders>
            <w:vAlign w:val="top"/>
          </w:tcPr>
          <w:p w14:paraId="674E150F">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673" w:type="dxa"/>
            <w:vMerge w:val="continue"/>
            <w:tcBorders>
              <w:top w:val="nil"/>
            </w:tcBorders>
            <w:vAlign w:val="top"/>
          </w:tcPr>
          <w:p w14:paraId="4C32F101">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535" w:type="dxa"/>
            <w:vAlign w:val="top"/>
          </w:tcPr>
          <w:p w14:paraId="444017FD">
            <w:pPr>
              <w:keepNext w:val="0"/>
              <w:keepLines w:val="0"/>
              <w:pageBreakBefore w:val="0"/>
              <w:widowControl/>
              <w:kinsoku/>
              <w:wordWrap/>
              <w:overflowPunct/>
              <w:topLinePunct w:val="0"/>
              <w:autoSpaceDE w:val="0"/>
              <w:autoSpaceDN w:val="0"/>
              <w:bidi w:val="0"/>
              <w:adjustRightInd w:val="0"/>
              <w:snapToGrid w:val="0"/>
              <w:spacing w:before="149" w:line="228" w:lineRule="auto"/>
              <w:ind w:left="883"/>
              <w:textAlignment w:val="baseline"/>
              <w:outlineLvl w:val="9"/>
              <w:rPr>
                <w:rFonts w:ascii="宋体" w:hAnsi="宋体" w:eastAsia="宋体" w:cs="宋体"/>
                <w:sz w:val="19"/>
                <w:szCs w:val="19"/>
              </w:rPr>
            </w:pPr>
            <w:r>
              <w:rPr>
                <w:rFonts w:ascii="宋体" w:hAnsi="宋体" w:eastAsia="宋体" w:cs="宋体"/>
                <w:spacing w:val="6"/>
                <w:sz w:val="19"/>
                <w:szCs w:val="19"/>
              </w:rPr>
              <w:t>大赛成果</w:t>
            </w:r>
          </w:p>
        </w:tc>
        <w:tc>
          <w:tcPr>
            <w:tcW w:w="1979" w:type="dxa"/>
            <w:vAlign w:val="top"/>
          </w:tcPr>
          <w:p w14:paraId="1627C097">
            <w:pPr>
              <w:keepNext w:val="0"/>
              <w:keepLines w:val="0"/>
              <w:pageBreakBefore w:val="0"/>
              <w:widowControl/>
              <w:kinsoku/>
              <w:wordWrap/>
              <w:overflowPunct/>
              <w:topLinePunct w:val="0"/>
              <w:autoSpaceDE w:val="0"/>
              <w:autoSpaceDN w:val="0"/>
              <w:bidi w:val="0"/>
              <w:adjustRightInd w:val="0"/>
              <w:snapToGrid w:val="0"/>
              <w:spacing w:before="148" w:line="229" w:lineRule="auto"/>
              <w:ind w:left="720"/>
              <w:textAlignment w:val="baseline"/>
              <w:outlineLvl w:val="9"/>
              <w:rPr>
                <w:rFonts w:ascii="宋体" w:hAnsi="宋体" w:eastAsia="宋体" w:cs="宋体"/>
                <w:sz w:val="19"/>
                <w:szCs w:val="19"/>
              </w:rPr>
            </w:pPr>
            <w:r>
              <w:rPr>
                <w:rFonts w:ascii="宋体" w:hAnsi="宋体" w:eastAsia="宋体" w:cs="宋体"/>
                <w:spacing w:val="-1"/>
                <w:sz w:val="19"/>
                <w:szCs w:val="19"/>
              </w:rPr>
              <w:t>≥三项</w:t>
            </w:r>
          </w:p>
        </w:tc>
      </w:tr>
      <w:tr w14:paraId="103A83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continue"/>
            <w:tcBorders>
              <w:top w:val="nil"/>
            </w:tcBorders>
            <w:vAlign w:val="top"/>
          </w:tcPr>
          <w:p w14:paraId="23E0DBB9">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673" w:type="dxa"/>
            <w:vAlign w:val="top"/>
          </w:tcPr>
          <w:p w14:paraId="243A0838">
            <w:pPr>
              <w:keepNext w:val="0"/>
              <w:keepLines w:val="0"/>
              <w:pageBreakBefore w:val="0"/>
              <w:widowControl/>
              <w:kinsoku/>
              <w:wordWrap/>
              <w:overflowPunct/>
              <w:topLinePunct w:val="0"/>
              <w:autoSpaceDE w:val="0"/>
              <w:autoSpaceDN w:val="0"/>
              <w:bidi w:val="0"/>
              <w:adjustRightInd w:val="0"/>
              <w:snapToGrid w:val="0"/>
              <w:spacing w:before="152" w:line="229" w:lineRule="auto"/>
              <w:ind w:left="954"/>
              <w:textAlignment w:val="baseline"/>
              <w:outlineLvl w:val="9"/>
              <w:rPr>
                <w:rFonts w:ascii="宋体" w:hAnsi="宋体" w:eastAsia="宋体" w:cs="宋体"/>
                <w:sz w:val="19"/>
                <w:szCs w:val="19"/>
              </w:rPr>
            </w:pPr>
            <w:r>
              <w:rPr>
                <w:rFonts w:ascii="宋体" w:hAnsi="宋体" w:eastAsia="宋体" w:cs="宋体"/>
                <w:spacing w:val="4"/>
                <w:sz w:val="19"/>
                <w:szCs w:val="19"/>
              </w:rPr>
              <w:t>时效指标</w:t>
            </w:r>
          </w:p>
        </w:tc>
        <w:tc>
          <w:tcPr>
            <w:tcW w:w="2535" w:type="dxa"/>
            <w:vAlign w:val="top"/>
          </w:tcPr>
          <w:p w14:paraId="2A40C6EA">
            <w:pPr>
              <w:keepNext w:val="0"/>
              <w:keepLines w:val="0"/>
              <w:pageBreakBefore w:val="0"/>
              <w:widowControl/>
              <w:kinsoku/>
              <w:wordWrap/>
              <w:overflowPunct/>
              <w:topLinePunct w:val="0"/>
              <w:autoSpaceDE w:val="0"/>
              <w:autoSpaceDN w:val="0"/>
              <w:bidi w:val="0"/>
              <w:adjustRightInd w:val="0"/>
              <w:snapToGrid w:val="0"/>
              <w:spacing w:before="153" w:line="228" w:lineRule="auto"/>
              <w:ind w:left="485"/>
              <w:textAlignment w:val="baseline"/>
              <w:outlineLvl w:val="9"/>
              <w:rPr>
                <w:rFonts w:ascii="宋体" w:hAnsi="宋体" w:eastAsia="宋体" w:cs="宋体"/>
                <w:sz w:val="19"/>
                <w:szCs w:val="19"/>
              </w:rPr>
            </w:pPr>
            <w:r>
              <w:rPr>
                <w:rFonts w:ascii="宋体" w:hAnsi="宋体" w:eastAsia="宋体" w:cs="宋体"/>
                <w:spacing w:val="7"/>
                <w:sz w:val="19"/>
                <w:szCs w:val="19"/>
              </w:rPr>
              <w:t>工作任务完成时间</w:t>
            </w:r>
          </w:p>
        </w:tc>
        <w:tc>
          <w:tcPr>
            <w:tcW w:w="1979" w:type="dxa"/>
            <w:vAlign w:val="top"/>
          </w:tcPr>
          <w:p w14:paraId="5200228E">
            <w:pPr>
              <w:keepNext w:val="0"/>
              <w:keepLines w:val="0"/>
              <w:pageBreakBefore w:val="0"/>
              <w:widowControl/>
              <w:kinsoku/>
              <w:wordWrap/>
              <w:overflowPunct/>
              <w:topLinePunct w:val="0"/>
              <w:autoSpaceDE w:val="0"/>
              <w:autoSpaceDN w:val="0"/>
              <w:bidi w:val="0"/>
              <w:adjustRightInd w:val="0"/>
              <w:snapToGrid w:val="0"/>
              <w:spacing w:before="153" w:line="228" w:lineRule="auto"/>
              <w:ind w:left="400"/>
              <w:textAlignment w:val="baseline"/>
              <w:outlineLvl w:val="9"/>
              <w:rPr>
                <w:rFonts w:ascii="宋体" w:hAnsi="宋体" w:eastAsia="宋体" w:cs="宋体"/>
                <w:sz w:val="19"/>
                <w:szCs w:val="19"/>
              </w:rPr>
            </w:pPr>
            <w:r>
              <w:rPr>
                <w:rFonts w:ascii="宋体" w:hAnsi="宋体" w:eastAsia="宋体" w:cs="宋体"/>
                <w:spacing w:val="5"/>
                <w:sz w:val="19"/>
                <w:szCs w:val="19"/>
              </w:rPr>
              <w:t>2025年12月前</w:t>
            </w:r>
          </w:p>
        </w:tc>
      </w:tr>
      <w:tr w14:paraId="489585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restart"/>
            <w:tcBorders>
              <w:bottom w:val="nil"/>
            </w:tcBorders>
            <w:vAlign w:val="top"/>
          </w:tcPr>
          <w:p w14:paraId="4D319A09">
            <w:pPr>
              <w:keepNext w:val="0"/>
              <w:keepLines w:val="0"/>
              <w:pageBreakBefore w:val="0"/>
              <w:widowControl/>
              <w:kinsoku/>
              <w:wordWrap/>
              <w:overflowPunct/>
              <w:topLinePunct w:val="0"/>
              <w:autoSpaceDE w:val="0"/>
              <w:autoSpaceDN w:val="0"/>
              <w:bidi w:val="0"/>
              <w:adjustRightInd w:val="0"/>
              <w:snapToGrid w:val="0"/>
              <w:spacing w:line="284" w:lineRule="auto"/>
              <w:textAlignment w:val="baseline"/>
              <w:outlineLvl w:val="9"/>
              <w:rPr>
                <w:rFonts w:ascii="Arial"/>
                <w:sz w:val="21"/>
              </w:rPr>
            </w:pPr>
          </w:p>
          <w:p w14:paraId="1D713926">
            <w:pPr>
              <w:keepNext w:val="0"/>
              <w:keepLines w:val="0"/>
              <w:pageBreakBefore w:val="0"/>
              <w:widowControl/>
              <w:kinsoku/>
              <w:wordWrap/>
              <w:overflowPunct/>
              <w:topLinePunct w:val="0"/>
              <w:autoSpaceDE w:val="0"/>
              <w:autoSpaceDN w:val="0"/>
              <w:bidi w:val="0"/>
              <w:adjustRightInd w:val="0"/>
              <w:snapToGrid w:val="0"/>
              <w:spacing w:line="284" w:lineRule="auto"/>
              <w:textAlignment w:val="baseline"/>
              <w:outlineLvl w:val="9"/>
              <w:rPr>
                <w:rFonts w:ascii="Arial"/>
                <w:sz w:val="21"/>
              </w:rPr>
            </w:pPr>
          </w:p>
          <w:p w14:paraId="360DDBFA">
            <w:pPr>
              <w:keepNext w:val="0"/>
              <w:keepLines w:val="0"/>
              <w:pageBreakBefore w:val="0"/>
              <w:widowControl/>
              <w:kinsoku/>
              <w:wordWrap/>
              <w:overflowPunct/>
              <w:topLinePunct w:val="0"/>
              <w:autoSpaceDE w:val="0"/>
              <w:autoSpaceDN w:val="0"/>
              <w:bidi w:val="0"/>
              <w:adjustRightInd w:val="0"/>
              <w:snapToGrid w:val="0"/>
              <w:spacing w:before="62" w:line="229" w:lineRule="auto"/>
              <w:ind w:left="398"/>
              <w:textAlignment w:val="baseline"/>
              <w:outlineLvl w:val="9"/>
              <w:rPr>
                <w:rFonts w:ascii="宋体" w:hAnsi="宋体" w:eastAsia="宋体" w:cs="宋体"/>
                <w:sz w:val="19"/>
                <w:szCs w:val="19"/>
              </w:rPr>
            </w:pPr>
            <w:r>
              <w:rPr>
                <w:rFonts w:ascii="宋体" w:hAnsi="宋体" w:eastAsia="宋体" w:cs="宋体"/>
                <w:spacing w:val="5"/>
                <w:sz w:val="19"/>
                <w:szCs w:val="19"/>
              </w:rPr>
              <w:t>效益指标</w:t>
            </w:r>
          </w:p>
        </w:tc>
        <w:tc>
          <w:tcPr>
            <w:tcW w:w="2673" w:type="dxa"/>
            <w:vMerge w:val="restart"/>
            <w:tcBorders>
              <w:bottom w:val="nil"/>
            </w:tcBorders>
            <w:vAlign w:val="top"/>
          </w:tcPr>
          <w:p w14:paraId="469445A6">
            <w:pPr>
              <w:keepNext w:val="0"/>
              <w:keepLines w:val="0"/>
              <w:pageBreakBefore w:val="0"/>
              <w:widowControl/>
              <w:kinsoku/>
              <w:wordWrap/>
              <w:overflowPunct/>
              <w:topLinePunct w:val="0"/>
              <w:autoSpaceDE w:val="0"/>
              <w:autoSpaceDN w:val="0"/>
              <w:bidi w:val="0"/>
              <w:adjustRightInd w:val="0"/>
              <w:snapToGrid w:val="0"/>
              <w:spacing w:line="330" w:lineRule="auto"/>
              <w:textAlignment w:val="baseline"/>
              <w:outlineLvl w:val="9"/>
              <w:rPr>
                <w:rFonts w:ascii="Arial"/>
                <w:sz w:val="21"/>
              </w:rPr>
            </w:pPr>
          </w:p>
          <w:p w14:paraId="22A40187">
            <w:pPr>
              <w:keepNext w:val="0"/>
              <w:keepLines w:val="0"/>
              <w:pageBreakBefore w:val="0"/>
              <w:widowControl/>
              <w:kinsoku/>
              <w:wordWrap/>
              <w:overflowPunct/>
              <w:topLinePunct w:val="0"/>
              <w:autoSpaceDE w:val="0"/>
              <w:autoSpaceDN w:val="0"/>
              <w:bidi w:val="0"/>
              <w:adjustRightInd w:val="0"/>
              <w:snapToGrid w:val="0"/>
              <w:spacing w:before="62" w:line="227" w:lineRule="auto"/>
              <w:ind w:left="747"/>
              <w:textAlignment w:val="baseline"/>
              <w:outlineLvl w:val="9"/>
              <w:rPr>
                <w:rFonts w:ascii="宋体" w:hAnsi="宋体" w:eastAsia="宋体" w:cs="宋体"/>
                <w:sz w:val="19"/>
                <w:szCs w:val="19"/>
              </w:rPr>
            </w:pPr>
            <w:r>
              <w:rPr>
                <w:rFonts w:ascii="宋体" w:hAnsi="宋体" w:eastAsia="宋体" w:cs="宋体"/>
                <w:spacing w:val="7"/>
                <w:sz w:val="19"/>
                <w:szCs w:val="19"/>
              </w:rPr>
              <w:t>社会效益指标</w:t>
            </w:r>
          </w:p>
        </w:tc>
        <w:tc>
          <w:tcPr>
            <w:tcW w:w="2535" w:type="dxa"/>
            <w:vAlign w:val="top"/>
          </w:tcPr>
          <w:p w14:paraId="5535ECA8">
            <w:pPr>
              <w:keepNext w:val="0"/>
              <w:keepLines w:val="0"/>
              <w:pageBreakBefore w:val="0"/>
              <w:widowControl/>
              <w:kinsoku/>
              <w:wordWrap/>
              <w:overflowPunct/>
              <w:topLinePunct w:val="0"/>
              <w:autoSpaceDE w:val="0"/>
              <w:autoSpaceDN w:val="0"/>
              <w:bidi w:val="0"/>
              <w:adjustRightInd w:val="0"/>
              <w:snapToGrid w:val="0"/>
              <w:spacing w:before="154" w:line="228" w:lineRule="auto"/>
              <w:ind w:left="683"/>
              <w:textAlignment w:val="baseline"/>
              <w:outlineLvl w:val="9"/>
              <w:rPr>
                <w:rFonts w:ascii="宋体" w:hAnsi="宋体" w:eastAsia="宋体" w:cs="宋体"/>
                <w:sz w:val="19"/>
                <w:szCs w:val="19"/>
              </w:rPr>
            </w:pPr>
            <w:r>
              <w:rPr>
                <w:rFonts w:ascii="宋体" w:hAnsi="宋体" w:eastAsia="宋体" w:cs="宋体"/>
                <w:spacing w:val="7"/>
                <w:sz w:val="19"/>
                <w:szCs w:val="19"/>
              </w:rPr>
              <w:t>就业学生人数</w:t>
            </w:r>
          </w:p>
        </w:tc>
        <w:tc>
          <w:tcPr>
            <w:tcW w:w="1979" w:type="dxa"/>
            <w:vAlign w:val="top"/>
          </w:tcPr>
          <w:p w14:paraId="290F137C">
            <w:pPr>
              <w:keepNext w:val="0"/>
              <w:keepLines w:val="0"/>
              <w:pageBreakBefore w:val="0"/>
              <w:widowControl/>
              <w:kinsoku/>
              <w:wordWrap/>
              <w:overflowPunct/>
              <w:topLinePunct w:val="0"/>
              <w:autoSpaceDE w:val="0"/>
              <w:autoSpaceDN w:val="0"/>
              <w:bidi w:val="0"/>
              <w:adjustRightInd w:val="0"/>
              <w:snapToGrid w:val="0"/>
              <w:spacing w:before="154" w:line="231" w:lineRule="auto"/>
              <w:ind w:left="619"/>
              <w:textAlignment w:val="baseline"/>
              <w:outlineLvl w:val="9"/>
              <w:rPr>
                <w:rFonts w:ascii="宋体" w:hAnsi="宋体" w:eastAsia="宋体" w:cs="宋体"/>
                <w:sz w:val="19"/>
                <w:szCs w:val="19"/>
              </w:rPr>
            </w:pPr>
            <w:r>
              <w:rPr>
                <w:rFonts w:ascii="宋体" w:hAnsi="宋体" w:eastAsia="宋体" w:cs="宋体"/>
                <w:spacing w:val="2"/>
                <w:sz w:val="19"/>
                <w:szCs w:val="19"/>
              </w:rPr>
              <w:t>≥2500人</w:t>
            </w:r>
          </w:p>
        </w:tc>
      </w:tr>
      <w:tr w14:paraId="5A59C6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bottom w:val="nil"/>
            </w:tcBorders>
            <w:vAlign w:val="top"/>
          </w:tcPr>
          <w:p w14:paraId="78EA42F9">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673" w:type="dxa"/>
            <w:vMerge w:val="continue"/>
            <w:tcBorders>
              <w:top w:val="nil"/>
            </w:tcBorders>
            <w:vAlign w:val="top"/>
          </w:tcPr>
          <w:p w14:paraId="3C8F483E">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535" w:type="dxa"/>
            <w:vAlign w:val="top"/>
          </w:tcPr>
          <w:p w14:paraId="6D043963">
            <w:pPr>
              <w:keepNext w:val="0"/>
              <w:keepLines w:val="0"/>
              <w:pageBreakBefore w:val="0"/>
              <w:widowControl/>
              <w:kinsoku/>
              <w:wordWrap/>
              <w:overflowPunct/>
              <w:topLinePunct w:val="0"/>
              <w:autoSpaceDE w:val="0"/>
              <w:autoSpaceDN w:val="0"/>
              <w:bidi w:val="0"/>
              <w:adjustRightInd w:val="0"/>
              <w:snapToGrid w:val="0"/>
              <w:spacing w:before="152" w:line="228" w:lineRule="auto"/>
              <w:ind w:left="485"/>
              <w:textAlignment w:val="baseline"/>
              <w:outlineLvl w:val="9"/>
              <w:rPr>
                <w:rFonts w:ascii="宋体" w:hAnsi="宋体" w:eastAsia="宋体" w:cs="宋体"/>
                <w:sz w:val="19"/>
                <w:szCs w:val="19"/>
              </w:rPr>
            </w:pPr>
            <w:r>
              <w:rPr>
                <w:rFonts w:ascii="宋体" w:hAnsi="宋体" w:eastAsia="宋体" w:cs="宋体"/>
                <w:spacing w:val="7"/>
                <w:sz w:val="19"/>
                <w:szCs w:val="19"/>
              </w:rPr>
              <w:t>建设良好校园环境</w:t>
            </w:r>
          </w:p>
        </w:tc>
        <w:tc>
          <w:tcPr>
            <w:tcW w:w="1979" w:type="dxa"/>
            <w:vAlign w:val="top"/>
          </w:tcPr>
          <w:p w14:paraId="7CCA0E65">
            <w:pPr>
              <w:keepNext w:val="0"/>
              <w:keepLines w:val="0"/>
              <w:pageBreakBefore w:val="0"/>
              <w:widowControl/>
              <w:kinsoku/>
              <w:wordWrap/>
              <w:overflowPunct/>
              <w:topLinePunct w:val="0"/>
              <w:autoSpaceDE w:val="0"/>
              <w:autoSpaceDN w:val="0"/>
              <w:bidi w:val="0"/>
              <w:adjustRightInd w:val="0"/>
              <w:snapToGrid w:val="0"/>
              <w:spacing w:before="152" w:line="228" w:lineRule="auto"/>
              <w:ind w:left="607"/>
              <w:textAlignment w:val="baseline"/>
              <w:outlineLvl w:val="9"/>
              <w:rPr>
                <w:rFonts w:ascii="宋体" w:hAnsi="宋体" w:eastAsia="宋体" w:cs="宋体"/>
                <w:sz w:val="19"/>
                <w:szCs w:val="19"/>
              </w:rPr>
            </w:pPr>
            <w:r>
              <w:rPr>
                <w:rFonts w:ascii="宋体" w:hAnsi="宋体" w:eastAsia="宋体" w:cs="宋体"/>
                <w:spacing w:val="5"/>
                <w:sz w:val="19"/>
                <w:szCs w:val="19"/>
              </w:rPr>
              <w:t>显著提升</w:t>
            </w:r>
          </w:p>
        </w:tc>
      </w:tr>
      <w:tr w14:paraId="16268C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tcBorders>
            <w:vAlign w:val="top"/>
          </w:tcPr>
          <w:p w14:paraId="645E9EF5">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673" w:type="dxa"/>
            <w:vAlign w:val="top"/>
          </w:tcPr>
          <w:p w14:paraId="3417B75E">
            <w:pPr>
              <w:keepNext w:val="0"/>
              <w:keepLines w:val="0"/>
              <w:pageBreakBefore w:val="0"/>
              <w:widowControl/>
              <w:kinsoku/>
              <w:wordWrap/>
              <w:overflowPunct/>
              <w:topLinePunct w:val="0"/>
              <w:autoSpaceDE w:val="0"/>
              <w:autoSpaceDN w:val="0"/>
              <w:bidi w:val="0"/>
              <w:adjustRightInd w:val="0"/>
              <w:snapToGrid w:val="0"/>
              <w:spacing w:before="155" w:line="228" w:lineRule="auto"/>
              <w:ind w:left="450"/>
              <w:textAlignment w:val="baseline"/>
              <w:outlineLvl w:val="9"/>
              <w:rPr>
                <w:rFonts w:ascii="宋体" w:hAnsi="宋体" w:eastAsia="宋体" w:cs="宋体"/>
                <w:sz w:val="19"/>
                <w:szCs w:val="19"/>
              </w:rPr>
            </w:pPr>
            <w:r>
              <w:rPr>
                <w:rFonts w:ascii="宋体" w:hAnsi="宋体" w:eastAsia="宋体" w:cs="宋体"/>
                <w:spacing w:val="7"/>
                <w:sz w:val="19"/>
                <w:szCs w:val="19"/>
              </w:rPr>
              <w:t>可持续发展影响指标</w:t>
            </w:r>
          </w:p>
        </w:tc>
        <w:tc>
          <w:tcPr>
            <w:tcW w:w="2535" w:type="dxa"/>
            <w:vAlign w:val="top"/>
          </w:tcPr>
          <w:p w14:paraId="5D27D4DA">
            <w:pPr>
              <w:keepNext w:val="0"/>
              <w:keepLines w:val="0"/>
              <w:pageBreakBefore w:val="0"/>
              <w:widowControl/>
              <w:kinsoku/>
              <w:wordWrap/>
              <w:overflowPunct/>
              <w:topLinePunct w:val="0"/>
              <w:autoSpaceDE w:val="0"/>
              <w:autoSpaceDN w:val="0"/>
              <w:bidi w:val="0"/>
              <w:adjustRightInd w:val="0"/>
              <w:snapToGrid w:val="0"/>
              <w:spacing w:before="155" w:line="228" w:lineRule="auto"/>
              <w:ind w:left="881"/>
              <w:textAlignment w:val="baseline"/>
              <w:outlineLvl w:val="9"/>
              <w:rPr>
                <w:rFonts w:ascii="宋体" w:hAnsi="宋体" w:eastAsia="宋体" w:cs="宋体"/>
                <w:sz w:val="19"/>
                <w:szCs w:val="19"/>
              </w:rPr>
            </w:pPr>
            <w:r>
              <w:rPr>
                <w:rFonts w:ascii="宋体" w:hAnsi="宋体" w:eastAsia="宋体" w:cs="宋体"/>
                <w:spacing w:val="7"/>
                <w:sz w:val="19"/>
                <w:szCs w:val="19"/>
              </w:rPr>
              <w:t>服务期限</w:t>
            </w:r>
          </w:p>
        </w:tc>
        <w:tc>
          <w:tcPr>
            <w:tcW w:w="1979" w:type="dxa"/>
            <w:vAlign w:val="top"/>
          </w:tcPr>
          <w:p w14:paraId="200ABE89">
            <w:pPr>
              <w:keepNext w:val="0"/>
              <w:keepLines w:val="0"/>
              <w:pageBreakBefore w:val="0"/>
              <w:widowControl/>
              <w:kinsoku/>
              <w:wordWrap/>
              <w:overflowPunct/>
              <w:topLinePunct w:val="0"/>
              <w:autoSpaceDE w:val="0"/>
              <w:autoSpaceDN w:val="0"/>
              <w:bidi w:val="0"/>
              <w:adjustRightInd w:val="0"/>
              <w:snapToGrid w:val="0"/>
              <w:spacing w:before="154" w:line="229" w:lineRule="auto"/>
              <w:ind w:left="402"/>
              <w:textAlignment w:val="baseline"/>
              <w:outlineLvl w:val="9"/>
              <w:rPr>
                <w:rFonts w:ascii="宋体" w:hAnsi="宋体" w:eastAsia="宋体" w:cs="宋体"/>
                <w:sz w:val="19"/>
                <w:szCs w:val="19"/>
              </w:rPr>
            </w:pPr>
            <w:r>
              <w:rPr>
                <w:rFonts w:ascii="宋体" w:hAnsi="宋体" w:eastAsia="宋体" w:cs="宋体"/>
                <w:spacing w:val="7"/>
                <w:sz w:val="19"/>
                <w:szCs w:val="19"/>
              </w:rPr>
              <w:t>达到长期效果</w:t>
            </w:r>
          </w:p>
        </w:tc>
      </w:tr>
      <w:tr w14:paraId="3A82D3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567" w:type="dxa"/>
            <w:vAlign w:val="top"/>
          </w:tcPr>
          <w:p w14:paraId="3DDC6564">
            <w:pPr>
              <w:keepNext w:val="0"/>
              <w:keepLines w:val="0"/>
              <w:pageBreakBefore w:val="0"/>
              <w:widowControl/>
              <w:kinsoku/>
              <w:wordWrap/>
              <w:overflowPunct/>
              <w:topLinePunct w:val="0"/>
              <w:autoSpaceDE w:val="0"/>
              <w:autoSpaceDN w:val="0"/>
              <w:bidi w:val="0"/>
              <w:adjustRightInd w:val="0"/>
              <w:snapToGrid w:val="0"/>
              <w:spacing w:before="153" w:line="228" w:lineRule="auto"/>
              <w:ind w:left="295"/>
              <w:textAlignment w:val="baseline"/>
              <w:outlineLvl w:val="9"/>
              <w:rPr>
                <w:rFonts w:ascii="宋体" w:hAnsi="宋体" w:eastAsia="宋体" w:cs="宋体"/>
                <w:sz w:val="19"/>
                <w:szCs w:val="19"/>
              </w:rPr>
            </w:pPr>
            <w:r>
              <w:rPr>
                <w:rFonts w:ascii="宋体" w:hAnsi="宋体" w:eastAsia="宋体" w:cs="宋体"/>
                <w:spacing w:val="7"/>
                <w:sz w:val="19"/>
                <w:szCs w:val="19"/>
              </w:rPr>
              <w:t>满意度指标</w:t>
            </w:r>
          </w:p>
        </w:tc>
        <w:tc>
          <w:tcPr>
            <w:tcW w:w="2673" w:type="dxa"/>
            <w:vAlign w:val="top"/>
          </w:tcPr>
          <w:p w14:paraId="417E1426">
            <w:pPr>
              <w:keepNext w:val="0"/>
              <w:keepLines w:val="0"/>
              <w:pageBreakBefore w:val="0"/>
              <w:widowControl/>
              <w:kinsoku/>
              <w:wordWrap/>
              <w:overflowPunct/>
              <w:topLinePunct w:val="0"/>
              <w:autoSpaceDE w:val="0"/>
              <w:autoSpaceDN w:val="0"/>
              <w:bidi w:val="0"/>
              <w:adjustRightInd w:val="0"/>
              <w:snapToGrid w:val="0"/>
              <w:spacing w:before="153" w:line="228" w:lineRule="auto"/>
              <w:ind w:left="449"/>
              <w:textAlignment w:val="baseline"/>
              <w:outlineLvl w:val="9"/>
              <w:rPr>
                <w:rFonts w:ascii="宋体" w:hAnsi="宋体" w:eastAsia="宋体" w:cs="宋体"/>
                <w:sz w:val="19"/>
                <w:szCs w:val="19"/>
              </w:rPr>
            </w:pPr>
            <w:r>
              <w:rPr>
                <w:rFonts w:ascii="宋体" w:hAnsi="宋体" w:eastAsia="宋体" w:cs="宋体"/>
                <w:spacing w:val="8"/>
                <w:sz w:val="19"/>
                <w:szCs w:val="19"/>
              </w:rPr>
              <w:t>服务对象满意度指标</w:t>
            </w:r>
          </w:p>
        </w:tc>
        <w:tc>
          <w:tcPr>
            <w:tcW w:w="2535" w:type="dxa"/>
            <w:vAlign w:val="top"/>
          </w:tcPr>
          <w:p w14:paraId="007C18EC">
            <w:pPr>
              <w:keepNext w:val="0"/>
              <w:keepLines w:val="0"/>
              <w:pageBreakBefore w:val="0"/>
              <w:widowControl/>
              <w:kinsoku/>
              <w:wordWrap/>
              <w:overflowPunct/>
              <w:topLinePunct w:val="0"/>
              <w:autoSpaceDE w:val="0"/>
              <w:autoSpaceDN w:val="0"/>
              <w:bidi w:val="0"/>
              <w:adjustRightInd w:val="0"/>
              <w:snapToGrid w:val="0"/>
              <w:spacing w:before="153" w:line="228" w:lineRule="auto"/>
              <w:ind w:left="585"/>
              <w:textAlignment w:val="baseline"/>
              <w:outlineLvl w:val="9"/>
              <w:rPr>
                <w:rFonts w:ascii="宋体" w:hAnsi="宋体" w:eastAsia="宋体" w:cs="宋体"/>
                <w:sz w:val="19"/>
                <w:szCs w:val="19"/>
              </w:rPr>
            </w:pPr>
            <w:r>
              <w:rPr>
                <w:rFonts w:ascii="宋体" w:hAnsi="宋体" w:eastAsia="宋体" w:cs="宋体"/>
                <w:spacing w:val="7"/>
                <w:sz w:val="19"/>
                <w:szCs w:val="19"/>
              </w:rPr>
              <w:t>受益群体满意度</w:t>
            </w:r>
          </w:p>
        </w:tc>
        <w:tc>
          <w:tcPr>
            <w:tcW w:w="1979" w:type="dxa"/>
            <w:vAlign w:val="top"/>
          </w:tcPr>
          <w:p w14:paraId="272361E1">
            <w:pPr>
              <w:keepNext w:val="0"/>
              <w:keepLines w:val="0"/>
              <w:pageBreakBefore w:val="0"/>
              <w:widowControl/>
              <w:kinsoku/>
              <w:wordWrap/>
              <w:overflowPunct/>
              <w:topLinePunct w:val="0"/>
              <w:autoSpaceDE w:val="0"/>
              <w:autoSpaceDN w:val="0"/>
              <w:bidi w:val="0"/>
              <w:adjustRightInd w:val="0"/>
              <w:snapToGrid w:val="0"/>
              <w:spacing w:before="153" w:line="253" w:lineRule="exact"/>
              <w:ind w:left="768"/>
              <w:textAlignment w:val="baseline"/>
              <w:outlineLvl w:val="9"/>
              <w:rPr>
                <w:rFonts w:ascii="宋体" w:hAnsi="宋体" w:eastAsia="宋体" w:cs="宋体"/>
                <w:sz w:val="19"/>
                <w:szCs w:val="19"/>
              </w:rPr>
            </w:pPr>
            <w:r>
              <w:rPr>
                <w:rFonts w:ascii="宋体" w:hAnsi="宋体" w:eastAsia="宋体" w:cs="宋体"/>
                <w:spacing w:val="-1"/>
                <w:position w:val="1"/>
                <w:sz w:val="19"/>
                <w:szCs w:val="19"/>
              </w:rPr>
              <w:t>≥80%</w:t>
            </w:r>
          </w:p>
        </w:tc>
      </w:tr>
    </w:tbl>
    <w:p w14:paraId="3AADC831"/>
    <w:p w14:paraId="7D838688"/>
    <w:p w14:paraId="5E8711F5"/>
    <w:p w14:paraId="7E584E41"/>
    <w:p w14:paraId="2659F956"/>
    <w:p w14:paraId="791F8A25"/>
    <w:p w14:paraId="1150015D"/>
    <w:p w14:paraId="5508856F"/>
    <w:p w14:paraId="4FC40905"/>
    <w:p w14:paraId="22418F85"/>
    <w:p w14:paraId="032EF110"/>
    <w:p w14:paraId="6D086145"/>
    <w:p w14:paraId="474392ED"/>
    <w:p w14:paraId="60FBE552"/>
    <w:p w14:paraId="7B91A35E"/>
    <w:p w14:paraId="11E2574C"/>
    <w:p w14:paraId="3536DBF1"/>
    <w:p w14:paraId="38757457"/>
    <w:p w14:paraId="235369E9"/>
    <w:p w14:paraId="33295320"/>
    <w:p w14:paraId="7DE5EB15"/>
    <w:p w14:paraId="4002AF70"/>
    <w:p w14:paraId="76B42D1F"/>
    <w:p w14:paraId="4781747F"/>
    <w:p w14:paraId="7FE46633"/>
    <w:p w14:paraId="55446EFD"/>
    <w:p w14:paraId="73FE3E8B"/>
    <w:p w14:paraId="3AD266CA">
      <w:pPr>
        <w:keepNext w:val="0"/>
        <w:keepLines w:val="0"/>
        <w:pageBreakBefore w:val="0"/>
        <w:widowControl/>
        <w:kinsoku/>
        <w:wordWrap/>
        <w:overflowPunct/>
        <w:topLinePunct w:val="0"/>
        <w:autoSpaceDE w:val="0"/>
        <w:autoSpaceDN w:val="0"/>
        <w:bidi w:val="0"/>
        <w:adjustRightInd w:val="0"/>
        <w:snapToGrid w:val="0"/>
        <w:spacing w:before="112" w:line="210" w:lineRule="auto"/>
        <w:jc w:val="center"/>
        <w:textAlignment w:val="baseline"/>
        <w:outlineLvl w:val="9"/>
        <w:rPr>
          <w:rFonts w:hint="eastAsia" w:ascii="方正小标宋_GBK" w:hAnsi="方正小标宋_GBK" w:eastAsia="方正小标宋_GBK" w:cs="方正小标宋_GBK"/>
          <w:sz w:val="31"/>
          <w:szCs w:val="31"/>
          <w:lang w:eastAsia="zh-CN"/>
        </w:rPr>
      </w:pPr>
      <w:r>
        <w:rPr>
          <w:rFonts w:hint="eastAsia" w:ascii="方正小标宋_GBK" w:hAnsi="方正小标宋_GBK" w:eastAsia="方正小标宋_GBK" w:cs="方正小标宋_GBK"/>
          <w:spacing w:val="11"/>
          <w:sz w:val="32"/>
          <w:szCs w:val="32"/>
          <w:lang w:eastAsia="zh-CN"/>
        </w:rPr>
        <w:t>项目支出绩效目标表</w:t>
      </w:r>
    </w:p>
    <w:p w14:paraId="43167AFA">
      <w:pPr>
        <w:pStyle w:val="2"/>
        <w:keepNext w:val="0"/>
        <w:keepLines w:val="0"/>
        <w:pageBreakBefore w:val="0"/>
        <w:widowControl/>
        <w:kinsoku/>
        <w:wordWrap/>
        <w:overflowPunct/>
        <w:topLinePunct w:val="0"/>
        <w:autoSpaceDE w:val="0"/>
        <w:autoSpaceDN w:val="0"/>
        <w:bidi w:val="0"/>
        <w:adjustRightInd w:val="0"/>
        <w:snapToGrid w:val="0"/>
        <w:spacing w:before="151" w:line="228" w:lineRule="auto"/>
        <w:jc w:val="center"/>
        <w:textAlignment w:val="baseline"/>
        <w:outlineLvl w:val="9"/>
      </w:pPr>
      <w:r>
        <w:rPr>
          <w:spacing w:val="4"/>
        </w:rPr>
        <w:t>（2025年度）</w:t>
      </w:r>
    </w:p>
    <w:p w14:paraId="727E0EE8">
      <w:pPr>
        <w:pStyle w:val="2"/>
        <w:keepNext w:val="0"/>
        <w:keepLines w:val="0"/>
        <w:pageBreakBefore w:val="0"/>
        <w:widowControl/>
        <w:kinsoku/>
        <w:wordWrap/>
        <w:overflowPunct/>
        <w:topLinePunct w:val="0"/>
        <w:autoSpaceDE w:val="0"/>
        <w:autoSpaceDN w:val="0"/>
        <w:bidi w:val="0"/>
        <w:adjustRightInd w:val="0"/>
        <w:snapToGrid w:val="0"/>
        <w:spacing w:before="187" w:line="229" w:lineRule="auto"/>
        <w:ind w:right="31"/>
        <w:jc w:val="right"/>
        <w:textAlignment w:val="baseline"/>
        <w:outlineLvl w:val="9"/>
        <w:rPr>
          <w:rFonts w:hint="eastAsia" w:eastAsia="宋体"/>
          <w:lang w:eastAsia="zh-CN"/>
        </w:rPr>
      </w:pPr>
    </w:p>
    <w:tbl>
      <w:tblPr>
        <w:tblStyle w:val="9"/>
        <w:tblpPr w:leftFromText="180" w:rightFromText="180" w:vertAnchor="text" w:horzAnchor="page" w:tblpX="1458" w:tblpY="38"/>
        <w:tblOverlap w:val="never"/>
        <w:tblW w:w="8519"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67"/>
        <w:gridCol w:w="2601"/>
        <w:gridCol w:w="2372"/>
        <w:gridCol w:w="1979"/>
      </w:tblGrid>
      <w:tr w14:paraId="5EFA24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567" w:type="dxa"/>
            <w:vAlign w:val="top"/>
          </w:tcPr>
          <w:p w14:paraId="4E2CC88A">
            <w:pPr>
              <w:keepNext w:val="0"/>
              <w:keepLines w:val="0"/>
              <w:pageBreakBefore w:val="0"/>
              <w:widowControl/>
              <w:kinsoku/>
              <w:wordWrap/>
              <w:overflowPunct/>
              <w:topLinePunct w:val="0"/>
              <w:autoSpaceDE w:val="0"/>
              <w:autoSpaceDN w:val="0"/>
              <w:bidi w:val="0"/>
              <w:adjustRightInd w:val="0"/>
              <w:snapToGrid w:val="0"/>
              <w:spacing w:before="151" w:line="228" w:lineRule="auto"/>
              <w:ind w:left="396"/>
              <w:textAlignment w:val="baseline"/>
              <w:outlineLvl w:val="9"/>
              <w:rPr>
                <w:rFonts w:ascii="宋体" w:hAnsi="宋体" w:eastAsia="宋体" w:cs="宋体"/>
                <w:sz w:val="19"/>
                <w:szCs w:val="19"/>
              </w:rPr>
            </w:pPr>
            <w:r>
              <w:rPr>
                <w:rFonts w:ascii="宋体" w:hAnsi="宋体" w:eastAsia="宋体" w:cs="宋体"/>
                <w:spacing w:val="6"/>
                <w:sz w:val="19"/>
                <w:szCs w:val="19"/>
              </w:rPr>
              <w:t>项目编码</w:t>
            </w:r>
          </w:p>
        </w:tc>
        <w:tc>
          <w:tcPr>
            <w:tcW w:w="2601" w:type="dxa"/>
            <w:vAlign w:val="top"/>
          </w:tcPr>
          <w:p w14:paraId="2BFE0B90">
            <w:pPr>
              <w:keepNext w:val="0"/>
              <w:keepLines w:val="0"/>
              <w:pageBreakBefore w:val="0"/>
              <w:widowControl/>
              <w:kinsoku/>
              <w:wordWrap/>
              <w:overflowPunct/>
              <w:topLinePunct w:val="0"/>
              <w:autoSpaceDE w:val="0"/>
              <w:autoSpaceDN w:val="0"/>
              <w:bidi w:val="0"/>
              <w:adjustRightInd w:val="0"/>
              <w:snapToGrid w:val="0"/>
              <w:spacing w:before="181" w:line="190" w:lineRule="auto"/>
              <w:ind w:left="169"/>
              <w:textAlignment w:val="baseline"/>
              <w:outlineLvl w:val="9"/>
              <w:rPr>
                <w:rFonts w:ascii="宋体" w:hAnsi="宋体" w:eastAsia="宋体" w:cs="宋体"/>
                <w:sz w:val="19"/>
                <w:szCs w:val="19"/>
              </w:rPr>
            </w:pPr>
            <w:r>
              <w:rPr>
                <w:rFonts w:ascii="宋体" w:hAnsi="宋体" w:eastAsia="宋体" w:cs="宋体"/>
                <w:spacing w:val="5"/>
                <w:sz w:val="19"/>
                <w:szCs w:val="19"/>
              </w:rPr>
              <w:t>370200251145022000062</w:t>
            </w:r>
          </w:p>
        </w:tc>
        <w:tc>
          <w:tcPr>
            <w:tcW w:w="2372" w:type="dxa"/>
            <w:vAlign w:val="top"/>
          </w:tcPr>
          <w:p w14:paraId="3BDB92CB">
            <w:pPr>
              <w:keepNext w:val="0"/>
              <w:keepLines w:val="0"/>
              <w:pageBreakBefore w:val="0"/>
              <w:widowControl/>
              <w:kinsoku/>
              <w:wordWrap/>
              <w:overflowPunct/>
              <w:topLinePunct w:val="0"/>
              <w:autoSpaceDE w:val="0"/>
              <w:autoSpaceDN w:val="0"/>
              <w:bidi w:val="0"/>
              <w:adjustRightInd w:val="0"/>
              <w:snapToGrid w:val="0"/>
              <w:spacing w:before="150" w:line="229" w:lineRule="auto"/>
              <w:ind w:left="883"/>
              <w:textAlignment w:val="baseline"/>
              <w:outlineLvl w:val="9"/>
              <w:rPr>
                <w:rFonts w:ascii="宋体" w:hAnsi="宋体" w:eastAsia="宋体" w:cs="宋体"/>
                <w:sz w:val="19"/>
                <w:szCs w:val="19"/>
              </w:rPr>
            </w:pPr>
            <w:r>
              <w:rPr>
                <w:rFonts w:ascii="宋体" w:hAnsi="宋体" w:eastAsia="宋体" w:cs="宋体"/>
                <w:spacing w:val="6"/>
                <w:sz w:val="19"/>
                <w:szCs w:val="19"/>
              </w:rPr>
              <w:t>项目名称</w:t>
            </w:r>
          </w:p>
        </w:tc>
        <w:tc>
          <w:tcPr>
            <w:tcW w:w="1979" w:type="dxa"/>
            <w:vAlign w:val="top"/>
          </w:tcPr>
          <w:p w14:paraId="0E977AFF">
            <w:pPr>
              <w:keepNext w:val="0"/>
              <w:keepLines w:val="0"/>
              <w:pageBreakBefore w:val="0"/>
              <w:widowControl/>
              <w:kinsoku/>
              <w:wordWrap/>
              <w:overflowPunct/>
              <w:topLinePunct w:val="0"/>
              <w:autoSpaceDE w:val="0"/>
              <w:autoSpaceDN w:val="0"/>
              <w:bidi w:val="0"/>
              <w:adjustRightInd w:val="0"/>
              <w:snapToGrid w:val="0"/>
              <w:spacing w:before="151" w:line="227" w:lineRule="auto"/>
              <w:ind w:left="302"/>
              <w:textAlignment w:val="baseline"/>
              <w:outlineLvl w:val="9"/>
              <w:rPr>
                <w:rFonts w:ascii="宋体" w:hAnsi="宋体" w:eastAsia="宋体" w:cs="宋体"/>
                <w:sz w:val="19"/>
                <w:szCs w:val="19"/>
              </w:rPr>
            </w:pPr>
            <w:r>
              <w:rPr>
                <w:rFonts w:ascii="宋体" w:hAnsi="宋体" w:eastAsia="宋体" w:cs="宋体"/>
                <w:spacing w:val="7"/>
                <w:sz w:val="19"/>
                <w:szCs w:val="19"/>
              </w:rPr>
              <w:t>三期建设资本金</w:t>
            </w:r>
          </w:p>
        </w:tc>
      </w:tr>
      <w:tr w14:paraId="584360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Align w:val="top"/>
          </w:tcPr>
          <w:p w14:paraId="50254F8D">
            <w:pPr>
              <w:keepNext w:val="0"/>
              <w:keepLines w:val="0"/>
              <w:pageBreakBefore w:val="0"/>
              <w:widowControl/>
              <w:kinsoku/>
              <w:wordWrap/>
              <w:overflowPunct/>
              <w:topLinePunct w:val="0"/>
              <w:autoSpaceDE w:val="0"/>
              <w:autoSpaceDN w:val="0"/>
              <w:bidi w:val="0"/>
              <w:adjustRightInd w:val="0"/>
              <w:snapToGrid w:val="0"/>
              <w:spacing w:before="140" w:line="228" w:lineRule="auto"/>
              <w:ind w:left="394"/>
              <w:textAlignment w:val="baseline"/>
              <w:outlineLvl w:val="9"/>
              <w:rPr>
                <w:rFonts w:ascii="宋体" w:hAnsi="宋体" w:eastAsia="宋体" w:cs="宋体"/>
                <w:sz w:val="19"/>
                <w:szCs w:val="19"/>
              </w:rPr>
            </w:pPr>
            <w:r>
              <w:rPr>
                <w:rFonts w:ascii="宋体" w:hAnsi="宋体" w:eastAsia="宋体" w:cs="宋体"/>
                <w:spacing w:val="6"/>
                <w:sz w:val="19"/>
                <w:szCs w:val="19"/>
              </w:rPr>
              <w:t>主管部门</w:t>
            </w:r>
          </w:p>
        </w:tc>
        <w:tc>
          <w:tcPr>
            <w:tcW w:w="2601" w:type="dxa"/>
            <w:vAlign w:val="top"/>
          </w:tcPr>
          <w:p w14:paraId="01E27167">
            <w:pPr>
              <w:keepNext w:val="0"/>
              <w:keepLines w:val="0"/>
              <w:pageBreakBefore w:val="0"/>
              <w:widowControl/>
              <w:kinsoku/>
              <w:wordWrap/>
              <w:overflowPunct/>
              <w:topLinePunct w:val="0"/>
              <w:autoSpaceDE w:val="0"/>
              <w:autoSpaceDN w:val="0"/>
              <w:bidi w:val="0"/>
              <w:adjustRightInd w:val="0"/>
              <w:snapToGrid w:val="0"/>
              <w:spacing w:before="140" w:line="227" w:lineRule="auto"/>
              <w:ind w:left="31"/>
              <w:textAlignment w:val="baseline"/>
              <w:outlineLvl w:val="9"/>
              <w:rPr>
                <w:rFonts w:ascii="宋体" w:hAnsi="宋体" w:eastAsia="宋体" w:cs="宋体"/>
                <w:sz w:val="19"/>
                <w:szCs w:val="19"/>
              </w:rPr>
            </w:pPr>
            <w:r>
              <w:rPr>
                <w:rFonts w:ascii="宋体" w:hAnsi="宋体" w:eastAsia="宋体" w:cs="宋体"/>
                <w:spacing w:val="8"/>
                <w:sz w:val="19"/>
                <w:szCs w:val="19"/>
              </w:rPr>
              <w:t>青岛幼儿师范高等专科学校</w:t>
            </w:r>
          </w:p>
        </w:tc>
        <w:tc>
          <w:tcPr>
            <w:tcW w:w="2372" w:type="dxa"/>
            <w:vAlign w:val="top"/>
          </w:tcPr>
          <w:p w14:paraId="10B6AFB8">
            <w:pPr>
              <w:keepNext w:val="0"/>
              <w:keepLines w:val="0"/>
              <w:pageBreakBefore w:val="0"/>
              <w:widowControl/>
              <w:kinsoku/>
              <w:wordWrap/>
              <w:overflowPunct/>
              <w:topLinePunct w:val="0"/>
              <w:autoSpaceDE w:val="0"/>
              <w:autoSpaceDN w:val="0"/>
              <w:bidi w:val="0"/>
              <w:adjustRightInd w:val="0"/>
              <w:snapToGrid w:val="0"/>
              <w:spacing w:before="140" w:line="228" w:lineRule="auto"/>
              <w:ind w:left="881"/>
              <w:textAlignment w:val="baseline"/>
              <w:outlineLvl w:val="9"/>
              <w:rPr>
                <w:rFonts w:hint="eastAsia" w:ascii="宋体" w:hAnsi="宋体" w:eastAsia="宋体" w:cs="宋体"/>
                <w:sz w:val="19"/>
                <w:szCs w:val="19"/>
                <w:lang w:eastAsia="zh-CN"/>
              </w:rPr>
            </w:pPr>
            <w:r>
              <w:rPr>
                <w:rFonts w:hint="eastAsia" w:ascii="宋体" w:hAnsi="宋体" w:eastAsia="宋体" w:cs="宋体"/>
                <w:spacing w:val="6"/>
                <w:sz w:val="19"/>
                <w:szCs w:val="19"/>
                <w:lang w:eastAsia="zh-CN"/>
              </w:rPr>
              <w:t>预算金额（万元）</w:t>
            </w:r>
          </w:p>
        </w:tc>
        <w:tc>
          <w:tcPr>
            <w:tcW w:w="1979" w:type="dxa"/>
            <w:vAlign w:val="top"/>
          </w:tcPr>
          <w:p w14:paraId="2784A1BF">
            <w:pPr>
              <w:keepNext w:val="0"/>
              <w:keepLines w:val="0"/>
              <w:pageBreakBefore w:val="0"/>
              <w:widowControl/>
              <w:kinsoku/>
              <w:wordWrap/>
              <w:overflowPunct/>
              <w:topLinePunct w:val="0"/>
              <w:autoSpaceDE w:val="0"/>
              <w:autoSpaceDN w:val="0"/>
              <w:bidi w:val="0"/>
              <w:adjustRightInd w:val="0"/>
              <w:snapToGrid w:val="0"/>
              <w:spacing w:before="170" w:line="190" w:lineRule="auto"/>
              <w:ind w:left="612"/>
              <w:textAlignment w:val="baseline"/>
              <w:outlineLvl w:val="9"/>
              <w:rPr>
                <w:rFonts w:ascii="宋体" w:hAnsi="宋体" w:eastAsia="宋体" w:cs="宋体"/>
                <w:sz w:val="19"/>
                <w:szCs w:val="19"/>
              </w:rPr>
            </w:pPr>
            <w:r>
              <w:rPr>
                <w:rFonts w:ascii="宋体" w:hAnsi="宋体" w:eastAsia="宋体" w:cs="宋体"/>
                <w:spacing w:val="3"/>
                <w:sz w:val="19"/>
                <w:szCs w:val="19"/>
              </w:rPr>
              <w:t>10686.21</w:t>
            </w:r>
          </w:p>
        </w:tc>
      </w:tr>
      <w:tr w14:paraId="642708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68" w:hRule="atLeast"/>
        </w:trPr>
        <w:tc>
          <w:tcPr>
            <w:tcW w:w="1567" w:type="dxa"/>
            <w:vAlign w:val="top"/>
          </w:tcPr>
          <w:p w14:paraId="06E62EF7">
            <w:pPr>
              <w:keepNext w:val="0"/>
              <w:keepLines w:val="0"/>
              <w:pageBreakBefore w:val="0"/>
              <w:widowControl/>
              <w:kinsoku/>
              <w:wordWrap/>
              <w:overflowPunct/>
              <w:topLinePunct w:val="0"/>
              <w:autoSpaceDE w:val="0"/>
              <w:autoSpaceDN w:val="0"/>
              <w:bidi w:val="0"/>
              <w:adjustRightInd w:val="0"/>
              <w:snapToGrid w:val="0"/>
              <w:spacing w:line="379" w:lineRule="auto"/>
              <w:textAlignment w:val="baseline"/>
              <w:outlineLvl w:val="9"/>
              <w:rPr>
                <w:rFonts w:ascii="Arial"/>
                <w:sz w:val="21"/>
              </w:rPr>
            </w:pPr>
          </w:p>
          <w:p w14:paraId="07390C8F">
            <w:pPr>
              <w:keepNext w:val="0"/>
              <w:keepLines w:val="0"/>
              <w:pageBreakBefore w:val="0"/>
              <w:widowControl/>
              <w:kinsoku/>
              <w:wordWrap/>
              <w:overflowPunct/>
              <w:topLinePunct w:val="0"/>
              <w:autoSpaceDE w:val="0"/>
              <w:autoSpaceDN w:val="0"/>
              <w:bidi w:val="0"/>
              <w:adjustRightInd w:val="0"/>
              <w:snapToGrid w:val="0"/>
              <w:spacing w:before="62" w:line="229" w:lineRule="auto"/>
              <w:ind w:left="396"/>
              <w:textAlignment w:val="baseline"/>
              <w:outlineLvl w:val="9"/>
              <w:rPr>
                <w:rFonts w:ascii="宋体" w:hAnsi="宋体" w:eastAsia="宋体" w:cs="宋体"/>
                <w:sz w:val="19"/>
                <w:szCs w:val="19"/>
              </w:rPr>
            </w:pPr>
            <w:r>
              <w:rPr>
                <w:rFonts w:ascii="宋体" w:hAnsi="宋体" w:eastAsia="宋体" w:cs="宋体"/>
                <w:spacing w:val="6"/>
                <w:sz w:val="19"/>
                <w:szCs w:val="19"/>
              </w:rPr>
              <w:t>绩效目标</w:t>
            </w:r>
          </w:p>
        </w:tc>
        <w:tc>
          <w:tcPr>
            <w:tcW w:w="6952" w:type="dxa"/>
            <w:gridSpan w:val="3"/>
            <w:vAlign w:val="top"/>
          </w:tcPr>
          <w:p w14:paraId="07B8D0F0">
            <w:pPr>
              <w:keepNext w:val="0"/>
              <w:keepLines w:val="0"/>
              <w:pageBreakBefore w:val="0"/>
              <w:widowControl/>
              <w:kinsoku/>
              <w:wordWrap/>
              <w:overflowPunct/>
              <w:topLinePunct w:val="0"/>
              <w:autoSpaceDE w:val="0"/>
              <w:autoSpaceDN w:val="0"/>
              <w:bidi w:val="0"/>
              <w:adjustRightInd w:val="0"/>
              <w:snapToGrid w:val="0"/>
              <w:spacing w:line="380" w:lineRule="auto"/>
              <w:textAlignment w:val="baseline"/>
              <w:outlineLvl w:val="9"/>
              <w:rPr>
                <w:rFonts w:ascii="Arial"/>
                <w:sz w:val="21"/>
              </w:rPr>
            </w:pPr>
          </w:p>
          <w:p w14:paraId="08246D87">
            <w:pPr>
              <w:keepNext w:val="0"/>
              <w:keepLines w:val="0"/>
              <w:pageBreakBefore w:val="0"/>
              <w:widowControl/>
              <w:kinsoku/>
              <w:wordWrap/>
              <w:overflowPunct/>
              <w:topLinePunct w:val="0"/>
              <w:autoSpaceDE w:val="0"/>
              <w:autoSpaceDN w:val="0"/>
              <w:bidi w:val="0"/>
              <w:adjustRightInd w:val="0"/>
              <w:snapToGrid w:val="0"/>
              <w:spacing w:before="61" w:line="228" w:lineRule="auto"/>
              <w:ind w:left="36"/>
              <w:textAlignment w:val="baseline"/>
              <w:outlineLvl w:val="9"/>
              <w:rPr>
                <w:rFonts w:ascii="宋体" w:hAnsi="宋体" w:eastAsia="宋体" w:cs="宋体"/>
                <w:sz w:val="19"/>
                <w:szCs w:val="19"/>
              </w:rPr>
            </w:pPr>
            <w:r>
              <w:rPr>
                <w:rFonts w:ascii="宋体" w:hAnsi="宋体" w:eastAsia="宋体" w:cs="宋体"/>
                <w:spacing w:val="7"/>
                <w:sz w:val="19"/>
                <w:szCs w:val="19"/>
              </w:rPr>
              <w:t>应付三期工程费用9681万元、三期专项债利息4331万元。</w:t>
            </w:r>
          </w:p>
        </w:tc>
      </w:tr>
      <w:tr w14:paraId="784741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Align w:val="top"/>
          </w:tcPr>
          <w:p w14:paraId="74F69854">
            <w:pPr>
              <w:keepNext w:val="0"/>
              <w:keepLines w:val="0"/>
              <w:pageBreakBefore w:val="0"/>
              <w:widowControl/>
              <w:kinsoku/>
              <w:wordWrap/>
              <w:overflowPunct/>
              <w:topLinePunct w:val="0"/>
              <w:autoSpaceDE w:val="0"/>
              <w:autoSpaceDN w:val="0"/>
              <w:bidi w:val="0"/>
              <w:adjustRightInd w:val="0"/>
              <w:snapToGrid w:val="0"/>
              <w:spacing w:before="142" w:line="229" w:lineRule="auto"/>
              <w:ind w:left="396"/>
              <w:textAlignment w:val="baseline"/>
              <w:outlineLvl w:val="9"/>
              <w:rPr>
                <w:rFonts w:ascii="宋体" w:hAnsi="宋体" w:eastAsia="宋体" w:cs="宋体"/>
                <w:sz w:val="19"/>
                <w:szCs w:val="19"/>
              </w:rPr>
            </w:pPr>
            <w:r>
              <w:rPr>
                <w:rFonts w:ascii="宋体" w:hAnsi="宋体" w:eastAsia="宋体" w:cs="宋体"/>
                <w:spacing w:val="6"/>
                <w:sz w:val="19"/>
                <w:szCs w:val="19"/>
              </w:rPr>
              <w:t>一级指标</w:t>
            </w:r>
          </w:p>
        </w:tc>
        <w:tc>
          <w:tcPr>
            <w:tcW w:w="2601" w:type="dxa"/>
            <w:vAlign w:val="top"/>
          </w:tcPr>
          <w:p w14:paraId="121EE5A3">
            <w:pPr>
              <w:keepNext w:val="0"/>
              <w:keepLines w:val="0"/>
              <w:pageBreakBefore w:val="0"/>
              <w:widowControl/>
              <w:kinsoku/>
              <w:wordWrap/>
              <w:overflowPunct/>
              <w:topLinePunct w:val="0"/>
              <w:autoSpaceDE w:val="0"/>
              <w:autoSpaceDN w:val="0"/>
              <w:bidi w:val="0"/>
              <w:adjustRightInd w:val="0"/>
              <w:snapToGrid w:val="0"/>
              <w:spacing w:before="142" w:line="229" w:lineRule="auto"/>
              <w:ind w:left="831"/>
              <w:textAlignment w:val="baseline"/>
              <w:outlineLvl w:val="9"/>
              <w:rPr>
                <w:rFonts w:ascii="宋体" w:hAnsi="宋体" w:eastAsia="宋体" w:cs="宋体"/>
                <w:sz w:val="19"/>
                <w:szCs w:val="19"/>
              </w:rPr>
            </w:pPr>
            <w:r>
              <w:rPr>
                <w:rFonts w:ascii="宋体" w:hAnsi="宋体" w:eastAsia="宋体" w:cs="宋体"/>
                <w:spacing w:val="6"/>
                <w:sz w:val="19"/>
                <w:szCs w:val="19"/>
              </w:rPr>
              <w:t>二级指标</w:t>
            </w:r>
          </w:p>
        </w:tc>
        <w:tc>
          <w:tcPr>
            <w:tcW w:w="2372" w:type="dxa"/>
            <w:vAlign w:val="top"/>
          </w:tcPr>
          <w:p w14:paraId="610CD36C">
            <w:pPr>
              <w:keepNext w:val="0"/>
              <w:keepLines w:val="0"/>
              <w:pageBreakBefore w:val="0"/>
              <w:widowControl/>
              <w:kinsoku/>
              <w:wordWrap/>
              <w:overflowPunct/>
              <w:topLinePunct w:val="0"/>
              <w:autoSpaceDE w:val="0"/>
              <w:autoSpaceDN w:val="0"/>
              <w:bidi w:val="0"/>
              <w:adjustRightInd w:val="0"/>
              <w:snapToGrid w:val="0"/>
              <w:spacing w:before="142" w:line="229" w:lineRule="auto"/>
              <w:ind w:left="880"/>
              <w:textAlignment w:val="baseline"/>
              <w:outlineLvl w:val="9"/>
              <w:rPr>
                <w:rFonts w:ascii="宋体" w:hAnsi="宋体" w:eastAsia="宋体" w:cs="宋体"/>
                <w:sz w:val="19"/>
                <w:szCs w:val="19"/>
              </w:rPr>
            </w:pPr>
            <w:r>
              <w:rPr>
                <w:rFonts w:ascii="宋体" w:hAnsi="宋体" w:eastAsia="宋体" w:cs="宋体"/>
                <w:spacing w:val="7"/>
                <w:sz w:val="19"/>
                <w:szCs w:val="19"/>
              </w:rPr>
              <w:t>三级指标</w:t>
            </w:r>
          </w:p>
        </w:tc>
        <w:tc>
          <w:tcPr>
            <w:tcW w:w="1979" w:type="dxa"/>
            <w:vAlign w:val="top"/>
          </w:tcPr>
          <w:p w14:paraId="15831DB9">
            <w:pPr>
              <w:keepNext w:val="0"/>
              <w:keepLines w:val="0"/>
              <w:pageBreakBefore w:val="0"/>
              <w:widowControl/>
              <w:kinsoku/>
              <w:wordWrap/>
              <w:overflowPunct/>
              <w:topLinePunct w:val="0"/>
              <w:autoSpaceDE w:val="0"/>
              <w:autoSpaceDN w:val="0"/>
              <w:bidi w:val="0"/>
              <w:adjustRightInd w:val="0"/>
              <w:snapToGrid w:val="0"/>
              <w:spacing w:before="143" w:line="228" w:lineRule="auto"/>
              <w:ind w:left="702"/>
              <w:textAlignment w:val="baseline"/>
              <w:outlineLvl w:val="9"/>
              <w:rPr>
                <w:rFonts w:ascii="宋体" w:hAnsi="宋体" w:eastAsia="宋体" w:cs="宋体"/>
                <w:sz w:val="19"/>
                <w:szCs w:val="19"/>
              </w:rPr>
            </w:pPr>
            <w:r>
              <w:rPr>
                <w:rFonts w:ascii="宋体" w:hAnsi="宋体" w:eastAsia="宋体" w:cs="宋体"/>
                <w:spacing w:val="5"/>
                <w:sz w:val="19"/>
                <w:szCs w:val="19"/>
              </w:rPr>
              <w:t>指标值</w:t>
            </w:r>
          </w:p>
        </w:tc>
      </w:tr>
      <w:tr w14:paraId="798E41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Align w:val="top"/>
          </w:tcPr>
          <w:p w14:paraId="326E952D">
            <w:pPr>
              <w:keepNext w:val="0"/>
              <w:keepLines w:val="0"/>
              <w:pageBreakBefore w:val="0"/>
              <w:widowControl/>
              <w:kinsoku/>
              <w:wordWrap/>
              <w:overflowPunct/>
              <w:topLinePunct w:val="0"/>
              <w:autoSpaceDE w:val="0"/>
              <w:autoSpaceDN w:val="0"/>
              <w:bidi w:val="0"/>
              <w:adjustRightInd w:val="0"/>
              <w:snapToGrid w:val="0"/>
              <w:spacing w:before="147" w:line="227" w:lineRule="auto"/>
              <w:ind w:left="394"/>
              <w:textAlignment w:val="baseline"/>
              <w:outlineLvl w:val="9"/>
              <w:rPr>
                <w:rFonts w:ascii="宋体" w:hAnsi="宋体" w:eastAsia="宋体" w:cs="宋体"/>
                <w:sz w:val="19"/>
                <w:szCs w:val="19"/>
              </w:rPr>
            </w:pPr>
            <w:r>
              <w:rPr>
                <w:rFonts w:ascii="宋体" w:hAnsi="宋体" w:eastAsia="宋体" w:cs="宋体"/>
                <w:spacing w:val="6"/>
                <w:sz w:val="19"/>
                <w:szCs w:val="19"/>
              </w:rPr>
              <w:t>成本指标</w:t>
            </w:r>
          </w:p>
        </w:tc>
        <w:tc>
          <w:tcPr>
            <w:tcW w:w="2601" w:type="dxa"/>
            <w:vAlign w:val="top"/>
          </w:tcPr>
          <w:p w14:paraId="76DCAEDB">
            <w:pPr>
              <w:keepNext w:val="0"/>
              <w:keepLines w:val="0"/>
              <w:pageBreakBefore w:val="0"/>
              <w:widowControl/>
              <w:kinsoku/>
              <w:wordWrap/>
              <w:overflowPunct/>
              <w:topLinePunct w:val="0"/>
              <w:autoSpaceDE w:val="0"/>
              <w:autoSpaceDN w:val="0"/>
              <w:bidi w:val="0"/>
              <w:adjustRightInd w:val="0"/>
              <w:snapToGrid w:val="0"/>
              <w:spacing w:before="147" w:line="227" w:lineRule="auto"/>
              <w:ind w:left="630"/>
              <w:textAlignment w:val="baseline"/>
              <w:outlineLvl w:val="9"/>
              <w:rPr>
                <w:rFonts w:ascii="宋体" w:hAnsi="宋体" w:eastAsia="宋体" w:cs="宋体"/>
                <w:sz w:val="19"/>
                <w:szCs w:val="19"/>
              </w:rPr>
            </w:pPr>
            <w:r>
              <w:rPr>
                <w:rFonts w:ascii="宋体" w:hAnsi="宋体" w:eastAsia="宋体" w:cs="宋体"/>
                <w:spacing w:val="7"/>
                <w:sz w:val="19"/>
                <w:szCs w:val="19"/>
              </w:rPr>
              <w:t>经济成本指标</w:t>
            </w:r>
          </w:p>
        </w:tc>
        <w:tc>
          <w:tcPr>
            <w:tcW w:w="2372" w:type="dxa"/>
            <w:vAlign w:val="top"/>
          </w:tcPr>
          <w:p w14:paraId="27770860">
            <w:pPr>
              <w:keepNext w:val="0"/>
              <w:keepLines w:val="0"/>
              <w:pageBreakBefore w:val="0"/>
              <w:widowControl/>
              <w:kinsoku/>
              <w:wordWrap/>
              <w:overflowPunct/>
              <w:topLinePunct w:val="0"/>
              <w:autoSpaceDE w:val="0"/>
              <w:autoSpaceDN w:val="0"/>
              <w:bidi w:val="0"/>
              <w:adjustRightInd w:val="0"/>
              <w:snapToGrid w:val="0"/>
              <w:spacing w:before="147" w:line="227" w:lineRule="auto"/>
              <w:ind w:left="881"/>
              <w:textAlignment w:val="baseline"/>
              <w:outlineLvl w:val="9"/>
              <w:rPr>
                <w:rFonts w:ascii="宋体" w:hAnsi="宋体" w:eastAsia="宋体" w:cs="宋体"/>
                <w:sz w:val="19"/>
                <w:szCs w:val="19"/>
              </w:rPr>
            </w:pPr>
            <w:r>
              <w:rPr>
                <w:rFonts w:ascii="宋体" w:hAnsi="宋体" w:eastAsia="宋体" w:cs="宋体"/>
                <w:spacing w:val="6"/>
                <w:sz w:val="19"/>
                <w:szCs w:val="19"/>
              </w:rPr>
              <w:t>成本控制</w:t>
            </w:r>
          </w:p>
        </w:tc>
        <w:tc>
          <w:tcPr>
            <w:tcW w:w="1979" w:type="dxa"/>
            <w:vAlign w:val="top"/>
          </w:tcPr>
          <w:p w14:paraId="42FCA2AA">
            <w:pPr>
              <w:keepNext w:val="0"/>
              <w:keepLines w:val="0"/>
              <w:pageBreakBefore w:val="0"/>
              <w:widowControl/>
              <w:kinsoku/>
              <w:wordWrap/>
              <w:overflowPunct/>
              <w:topLinePunct w:val="0"/>
              <w:autoSpaceDE w:val="0"/>
              <w:autoSpaceDN w:val="0"/>
              <w:bidi w:val="0"/>
              <w:adjustRightInd w:val="0"/>
              <w:snapToGrid w:val="0"/>
              <w:spacing w:before="146" w:line="229" w:lineRule="auto"/>
              <w:ind w:left="462"/>
              <w:textAlignment w:val="baseline"/>
              <w:outlineLvl w:val="9"/>
              <w:rPr>
                <w:rFonts w:ascii="宋体" w:hAnsi="宋体" w:eastAsia="宋体" w:cs="宋体"/>
                <w:sz w:val="19"/>
                <w:szCs w:val="19"/>
              </w:rPr>
            </w:pPr>
            <w:r>
              <w:rPr>
                <w:rFonts w:ascii="宋体" w:hAnsi="宋体" w:eastAsia="宋体" w:cs="宋体"/>
                <w:spacing w:val="4"/>
                <w:sz w:val="19"/>
                <w:szCs w:val="19"/>
              </w:rPr>
              <w:t>≤1068</w:t>
            </w:r>
            <w:r>
              <w:rPr>
                <w:rFonts w:hint="eastAsia" w:ascii="宋体" w:hAnsi="宋体" w:eastAsia="宋体" w:cs="宋体"/>
                <w:spacing w:val="4"/>
                <w:sz w:val="19"/>
                <w:szCs w:val="19"/>
                <w:lang w:val="en-US" w:eastAsia="zh-CN"/>
              </w:rPr>
              <w:t>6.21</w:t>
            </w:r>
            <w:r>
              <w:rPr>
                <w:rFonts w:ascii="宋体" w:hAnsi="宋体" w:eastAsia="宋体" w:cs="宋体"/>
                <w:spacing w:val="4"/>
                <w:sz w:val="19"/>
                <w:szCs w:val="19"/>
              </w:rPr>
              <w:t>万元</w:t>
            </w:r>
          </w:p>
        </w:tc>
      </w:tr>
      <w:tr w14:paraId="4456A4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restart"/>
            <w:tcBorders>
              <w:bottom w:val="nil"/>
            </w:tcBorders>
            <w:vAlign w:val="top"/>
          </w:tcPr>
          <w:p w14:paraId="1ACED914">
            <w:pPr>
              <w:keepNext w:val="0"/>
              <w:keepLines w:val="0"/>
              <w:pageBreakBefore w:val="0"/>
              <w:widowControl/>
              <w:kinsoku/>
              <w:wordWrap/>
              <w:overflowPunct/>
              <w:topLinePunct w:val="0"/>
              <w:autoSpaceDE w:val="0"/>
              <w:autoSpaceDN w:val="0"/>
              <w:bidi w:val="0"/>
              <w:adjustRightInd w:val="0"/>
              <w:snapToGrid w:val="0"/>
              <w:spacing w:line="260" w:lineRule="auto"/>
              <w:textAlignment w:val="baseline"/>
              <w:outlineLvl w:val="9"/>
              <w:rPr>
                <w:rFonts w:ascii="Arial"/>
                <w:sz w:val="21"/>
              </w:rPr>
            </w:pPr>
          </w:p>
          <w:p w14:paraId="1D49D07D">
            <w:pPr>
              <w:keepNext w:val="0"/>
              <w:keepLines w:val="0"/>
              <w:pageBreakBefore w:val="0"/>
              <w:widowControl/>
              <w:kinsoku/>
              <w:wordWrap/>
              <w:overflowPunct/>
              <w:topLinePunct w:val="0"/>
              <w:autoSpaceDE w:val="0"/>
              <w:autoSpaceDN w:val="0"/>
              <w:bidi w:val="0"/>
              <w:adjustRightInd w:val="0"/>
              <w:snapToGrid w:val="0"/>
              <w:spacing w:line="260" w:lineRule="auto"/>
              <w:textAlignment w:val="baseline"/>
              <w:outlineLvl w:val="9"/>
              <w:rPr>
                <w:rFonts w:ascii="Arial"/>
                <w:sz w:val="21"/>
              </w:rPr>
            </w:pPr>
          </w:p>
          <w:p w14:paraId="5F373F2F">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ascii="Arial"/>
                <w:sz w:val="21"/>
              </w:rPr>
            </w:pPr>
          </w:p>
          <w:p w14:paraId="0281B613">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ascii="Arial"/>
                <w:sz w:val="21"/>
              </w:rPr>
            </w:pPr>
          </w:p>
          <w:p w14:paraId="18AC84A8">
            <w:pPr>
              <w:keepNext w:val="0"/>
              <w:keepLines w:val="0"/>
              <w:pageBreakBefore w:val="0"/>
              <w:widowControl/>
              <w:kinsoku/>
              <w:wordWrap/>
              <w:overflowPunct/>
              <w:topLinePunct w:val="0"/>
              <w:autoSpaceDE w:val="0"/>
              <w:autoSpaceDN w:val="0"/>
              <w:bidi w:val="0"/>
              <w:adjustRightInd w:val="0"/>
              <w:snapToGrid w:val="0"/>
              <w:spacing w:before="62" w:line="228" w:lineRule="auto"/>
              <w:ind w:left="393"/>
              <w:textAlignment w:val="baseline"/>
              <w:outlineLvl w:val="9"/>
              <w:rPr>
                <w:rFonts w:ascii="宋体" w:hAnsi="宋体" w:eastAsia="宋体" w:cs="宋体"/>
                <w:sz w:val="19"/>
                <w:szCs w:val="19"/>
              </w:rPr>
            </w:pPr>
            <w:r>
              <w:rPr>
                <w:rFonts w:ascii="宋体" w:hAnsi="宋体" w:eastAsia="宋体" w:cs="宋体"/>
                <w:spacing w:val="7"/>
                <w:sz w:val="19"/>
                <w:szCs w:val="19"/>
              </w:rPr>
              <w:t>产出指标</w:t>
            </w:r>
          </w:p>
        </w:tc>
        <w:tc>
          <w:tcPr>
            <w:tcW w:w="2601" w:type="dxa"/>
            <w:vMerge w:val="restart"/>
            <w:tcBorders>
              <w:bottom w:val="nil"/>
            </w:tcBorders>
            <w:vAlign w:val="top"/>
          </w:tcPr>
          <w:p w14:paraId="5D3CE3D3">
            <w:pPr>
              <w:keepNext w:val="0"/>
              <w:keepLines w:val="0"/>
              <w:pageBreakBefore w:val="0"/>
              <w:widowControl/>
              <w:kinsoku/>
              <w:wordWrap/>
              <w:overflowPunct/>
              <w:topLinePunct w:val="0"/>
              <w:autoSpaceDE w:val="0"/>
              <w:autoSpaceDN w:val="0"/>
              <w:bidi w:val="0"/>
              <w:adjustRightInd w:val="0"/>
              <w:snapToGrid w:val="0"/>
              <w:spacing w:line="324" w:lineRule="auto"/>
              <w:textAlignment w:val="baseline"/>
              <w:outlineLvl w:val="9"/>
              <w:rPr>
                <w:rFonts w:ascii="Arial"/>
                <w:sz w:val="21"/>
              </w:rPr>
            </w:pPr>
          </w:p>
          <w:p w14:paraId="5941E307">
            <w:pPr>
              <w:keepNext w:val="0"/>
              <w:keepLines w:val="0"/>
              <w:pageBreakBefore w:val="0"/>
              <w:widowControl/>
              <w:kinsoku/>
              <w:wordWrap/>
              <w:overflowPunct/>
              <w:topLinePunct w:val="0"/>
              <w:autoSpaceDE w:val="0"/>
              <w:autoSpaceDN w:val="0"/>
              <w:bidi w:val="0"/>
              <w:adjustRightInd w:val="0"/>
              <w:snapToGrid w:val="0"/>
              <w:spacing w:before="62" w:line="228" w:lineRule="auto"/>
              <w:ind w:left="829"/>
              <w:textAlignment w:val="baseline"/>
              <w:outlineLvl w:val="9"/>
              <w:rPr>
                <w:rFonts w:ascii="宋体" w:hAnsi="宋体" w:eastAsia="宋体" w:cs="宋体"/>
                <w:sz w:val="19"/>
                <w:szCs w:val="19"/>
              </w:rPr>
            </w:pPr>
            <w:r>
              <w:rPr>
                <w:rFonts w:ascii="宋体" w:hAnsi="宋体" w:eastAsia="宋体" w:cs="宋体"/>
                <w:spacing w:val="6"/>
                <w:sz w:val="19"/>
                <w:szCs w:val="19"/>
              </w:rPr>
              <w:t>数量指标</w:t>
            </w:r>
          </w:p>
        </w:tc>
        <w:tc>
          <w:tcPr>
            <w:tcW w:w="2372" w:type="dxa"/>
            <w:vAlign w:val="top"/>
          </w:tcPr>
          <w:p w14:paraId="571C323E">
            <w:pPr>
              <w:keepNext w:val="0"/>
              <w:keepLines w:val="0"/>
              <w:pageBreakBefore w:val="0"/>
              <w:widowControl/>
              <w:kinsoku/>
              <w:wordWrap/>
              <w:overflowPunct/>
              <w:topLinePunct w:val="0"/>
              <w:autoSpaceDE w:val="0"/>
              <w:autoSpaceDN w:val="0"/>
              <w:bidi w:val="0"/>
              <w:adjustRightInd w:val="0"/>
              <w:snapToGrid w:val="0"/>
              <w:spacing w:before="146" w:line="228" w:lineRule="auto"/>
              <w:ind w:left="681"/>
              <w:textAlignment w:val="baseline"/>
              <w:outlineLvl w:val="9"/>
              <w:rPr>
                <w:rFonts w:ascii="宋体" w:hAnsi="宋体" w:eastAsia="宋体" w:cs="宋体"/>
                <w:sz w:val="19"/>
                <w:szCs w:val="19"/>
              </w:rPr>
            </w:pPr>
            <w:r>
              <w:rPr>
                <w:rFonts w:ascii="宋体" w:hAnsi="宋体" w:eastAsia="宋体" w:cs="宋体"/>
                <w:spacing w:val="7"/>
                <w:sz w:val="19"/>
                <w:szCs w:val="19"/>
              </w:rPr>
              <w:t>服务学生人数</w:t>
            </w:r>
          </w:p>
        </w:tc>
        <w:tc>
          <w:tcPr>
            <w:tcW w:w="1979" w:type="dxa"/>
            <w:vAlign w:val="top"/>
          </w:tcPr>
          <w:p w14:paraId="56081945">
            <w:pPr>
              <w:keepNext w:val="0"/>
              <w:keepLines w:val="0"/>
              <w:pageBreakBefore w:val="0"/>
              <w:widowControl/>
              <w:kinsoku/>
              <w:wordWrap/>
              <w:overflowPunct/>
              <w:topLinePunct w:val="0"/>
              <w:autoSpaceDE w:val="0"/>
              <w:autoSpaceDN w:val="0"/>
              <w:bidi w:val="0"/>
              <w:adjustRightInd w:val="0"/>
              <w:snapToGrid w:val="0"/>
              <w:spacing w:before="146" w:line="231" w:lineRule="auto"/>
              <w:ind w:left="619"/>
              <w:textAlignment w:val="baseline"/>
              <w:outlineLvl w:val="9"/>
              <w:rPr>
                <w:rFonts w:ascii="宋体" w:hAnsi="宋体" w:eastAsia="宋体" w:cs="宋体"/>
                <w:sz w:val="19"/>
                <w:szCs w:val="19"/>
              </w:rPr>
            </w:pPr>
            <w:r>
              <w:rPr>
                <w:rFonts w:ascii="宋体" w:hAnsi="宋体" w:eastAsia="宋体" w:cs="宋体"/>
                <w:spacing w:val="2"/>
                <w:sz w:val="19"/>
                <w:szCs w:val="19"/>
              </w:rPr>
              <w:t>≥3500人</w:t>
            </w:r>
          </w:p>
        </w:tc>
      </w:tr>
      <w:tr w14:paraId="056C38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continue"/>
            <w:tcBorders>
              <w:top w:val="nil"/>
              <w:bottom w:val="nil"/>
            </w:tcBorders>
            <w:vAlign w:val="top"/>
          </w:tcPr>
          <w:p w14:paraId="069BA379">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601" w:type="dxa"/>
            <w:vMerge w:val="continue"/>
            <w:tcBorders>
              <w:top w:val="nil"/>
            </w:tcBorders>
            <w:vAlign w:val="top"/>
          </w:tcPr>
          <w:p w14:paraId="5A22F424">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372" w:type="dxa"/>
            <w:vAlign w:val="top"/>
          </w:tcPr>
          <w:p w14:paraId="61AF10BE">
            <w:pPr>
              <w:keepNext w:val="0"/>
              <w:keepLines w:val="0"/>
              <w:pageBreakBefore w:val="0"/>
              <w:widowControl/>
              <w:kinsoku/>
              <w:wordWrap/>
              <w:overflowPunct/>
              <w:topLinePunct w:val="0"/>
              <w:autoSpaceDE w:val="0"/>
              <w:autoSpaceDN w:val="0"/>
              <w:bidi w:val="0"/>
              <w:adjustRightInd w:val="0"/>
              <w:snapToGrid w:val="0"/>
              <w:spacing w:before="149" w:line="228" w:lineRule="auto"/>
              <w:ind w:left="584"/>
              <w:textAlignment w:val="baseline"/>
              <w:outlineLvl w:val="9"/>
              <w:rPr>
                <w:rFonts w:hint="eastAsia" w:ascii="宋体" w:hAnsi="宋体" w:eastAsia="宋体" w:cs="宋体"/>
                <w:sz w:val="19"/>
                <w:szCs w:val="19"/>
                <w:lang w:eastAsia="zh-CN"/>
              </w:rPr>
            </w:pPr>
            <w:r>
              <w:rPr>
                <w:rFonts w:ascii="宋体" w:hAnsi="宋体" w:eastAsia="宋体" w:cs="宋体"/>
                <w:spacing w:val="7"/>
                <w:sz w:val="19"/>
                <w:szCs w:val="19"/>
              </w:rPr>
              <w:t>启用教学楼</w:t>
            </w:r>
            <w:r>
              <w:rPr>
                <w:rFonts w:hint="eastAsia" w:ascii="宋体" w:hAnsi="宋体" w:eastAsia="宋体" w:cs="宋体"/>
                <w:spacing w:val="7"/>
                <w:sz w:val="19"/>
                <w:szCs w:val="19"/>
                <w:lang w:val="en-US" w:eastAsia="zh-CN"/>
              </w:rPr>
              <w:t>比例</w:t>
            </w:r>
          </w:p>
        </w:tc>
        <w:tc>
          <w:tcPr>
            <w:tcW w:w="1979" w:type="dxa"/>
            <w:vAlign w:val="top"/>
          </w:tcPr>
          <w:p w14:paraId="0EE30F1D">
            <w:pPr>
              <w:keepNext w:val="0"/>
              <w:keepLines w:val="0"/>
              <w:pageBreakBefore w:val="0"/>
              <w:widowControl/>
              <w:kinsoku/>
              <w:wordWrap/>
              <w:overflowPunct/>
              <w:topLinePunct w:val="0"/>
              <w:autoSpaceDE w:val="0"/>
              <w:autoSpaceDN w:val="0"/>
              <w:bidi w:val="0"/>
              <w:adjustRightInd w:val="0"/>
              <w:snapToGrid w:val="0"/>
              <w:spacing w:before="149" w:line="253" w:lineRule="exact"/>
              <w:ind w:left="767"/>
              <w:textAlignment w:val="baseline"/>
              <w:outlineLvl w:val="9"/>
              <w:rPr>
                <w:rFonts w:ascii="宋体" w:hAnsi="宋体" w:eastAsia="宋体" w:cs="宋体"/>
                <w:sz w:val="19"/>
                <w:szCs w:val="19"/>
              </w:rPr>
            </w:pPr>
            <w:r>
              <w:rPr>
                <w:rFonts w:ascii="宋体" w:hAnsi="宋体" w:eastAsia="宋体" w:cs="宋体"/>
                <w:spacing w:val="-1"/>
                <w:position w:val="1"/>
                <w:sz w:val="19"/>
                <w:szCs w:val="19"/>
              </w:rPr>
              <w:t>≥75%</w:t>
            </w:r>
          </w:p>
        </w:tc>
      </w:tr>
      <w:tr w14:paraId="7F9B5E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continue"/>
            <w:tcBorders>
              <w:top w:val="nil"/>
              <w:bottom w:val="nil"/>
            </w:tcBorders>
            <w:vAlign w:val="top"/>
          </w:tcPr>
          <w:p w14:paraId="08B7D5C4">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601" w:type="dxa"/>
            <w:vMerge w:val="restart"/>
            <w:tcBorders>
              <w:bottom w:val="nil"/>
            </w:tcBorders>
            <w:vAlign w:val="top"/>
          </w:tcPr>
          <w:p w14:paraId="3F35A803">
            <w:pPr>
              <w:keepNext w:val="0"/>
              <w:keepLines w:val="0"/>
              <w:pageBreakBefore w:val="0"/>
              <w:widowControl/>
              <w:kinsoku/>
              <w:wordWrap/>
              <w:overflowPunct/>
              <w:topLinePunct w:val="0"/>
              <w:autoSpaceDE w:val="0"/>
              <w:autoSpaceDN w:val="0"/>
              <w:bidi w:val="0"/>
              <w:adjustRightInd w:val="0"/>
              <w:snapToGrid w:val="0"/>
              <w:spacing w:line="326" w:lineRule="auto"/>
              <w:textAlignment w:val="baseline"/>
              <w:outlineLvl w:val="9"/>
              <w:rPr>
                <w:rFonts w:ascii="Arial"/>
                <w:sz w:val="21"/>
              </w:rPr>
            </w:pPr>
          </w:p>
          <w:p w14:paraId="2125A863">
            <w:pPr>
              <w:keepNext w:val="0"/>
              <w:keepLines w:val="0"/>
              <w:pageBreakBefore w:val="0"/>
              <w:widowControl/>
              <w:kinsoku/>
              <w:wordWrap/>
              <w:overflowPunct/>
              <w:topLinePunct w:val="0"/>
              <w:autoSpaceDE w:val="0"/>
              <w:autoSpaceDN w:val="0"/>
              <w:bidi w:val="0"/>
              <w:adjustRightInd w:val="0"/>
              <w:snapToGrid w:val="0"/>
              <w:spacing w:before="61" w:line="229" w:lineRule="auto"/>
              <w:ind w:left="829"/>
              <w:textAlignment w:val="baseline"/>
              <w:outlineLvl w:val="9"/>
              <w:rPr>
                <w:rFonts w:ascii="宋体" w:hAnsi="宋体" w:eastAsia="宋体" w:cs="宋体"/>
                <w:sz w:val="19"/>
                <w:szCs w:val="19"/>
              </w:rPr>
            </w:pPr>
            <w:r>
              <w:rPr>
                <w:rFonts w:ascii="宋体" w:hAnsi="宋体" w:eastAsia="宋体" w:cs="宋体"/>
                <w:spacing w:val="6"/>
                <w:sz w:val="19"/>
                <w:szCs w:val="19"/>
              </w:rPr>
              <w:t>质量指标</w:t>
            </w:r>
          </w:p>
        </w:tc>
        <w:tc>
          <w:tcPr>
            <w:tcW w:w="2372" w:type="dxa"/>
            <w:vAlign w:val="top"/>
          </w:tcPr>
          <w:p w14:paraId="3C58B756">
            <w:pPr>
              <w:keepNext w:val="0"/>
              <w:keepLines w:val="0"/>
              <w:pageBreakBefore w:val="0"/>
              <w:widowControl/>
              <w:kinsoku/>
              <w:wordWrap/>
              <w:overflowPunct/>
              <w:topLinePunct w:val="0"/>
              <w:autoSpaceDE w:val="0"/>
              <w:autoSpaceDN w:val="0"/>
              <w:bidi w:val="0"/>
              <w:adjustRightInd w:val="0"/>
              <w:snapToGrid w:val="0"/>
              <w:spacing w:before="150" w:line="228" w:lineRule="auto"/>
              <w:ind w:left="778"/>
              <w:textAlignment w:val="baseline"/>
              <w:outlineLvl w:val="9"/>
              <w:rPr>
                <w:rFonts w:ascii="宋体" w:hAnsi="宋体" w:eastAsia="宋体" w:cs="宋体"/>
                <w:sz w:val="19"/>
                <w:szCs w:val="19"/>
              </w:rPr>
            </w:pPr>
            <w:r>
              <w:rPr>
                <w:rFonts w:ascii="宋体" w:hAnsi="宋体" w:eastAsia="宋体" w:cs="宋体"/>
                <w:spacing w:val="7"/>
                <w:sz w:val="19"/>
                <w:szCs w:val="19"/>
              </w:rPr>
              <w:t>验收通过率</w:t>
            </w:r>
          </w:p>
        </w:tc>
        <w:tc>
          <w:tcPr>
            <w:tcW w:w="1979" w:type="dxa"/>
            <w:vAlign w:val="top"/>
          </w:tcPr>
          <w:p w14:paraId="56F63556">
            <w:pPr>
              <w:keepNext w:val="0"/>
              <w:keepLines w:val="0"/>
              <w:pageBreakBefore w:val="0"/>
              <w:widowControl/>
              <w:kinsoku/>
              <w:wordWrap/>
              <w:overflowPunct/>
              <w:topLinePunct w:val="0"/>
              <w:autoSpaceDE w:val="0"/>
              <w:autoSpaceDN w:val="0"/>
              <w:bidi w:val="0"/>
              <w:adjustRightInd w:val="0"/>
              <w:snapToGrid w:val="0"/>
              <w:spacing w:before="150" w:line="253" w:lineRule="exact"/>
              <w:ind w:left="767"/>
              <w:textAlignment w:val="baseline"/>
              <w:outlineLvl w:val="9"/>
              <w:rPr>
                <w:rFonts w:ascii="宋体" w:hAnsi="宋体" w:eastAsia="宋体" w:cs="宋体"/>
                <w:sz w:val="19"/>
                <w:szCs w:val="19"/>
              </w:rPr>
            </w:pPr>
            <w:r>
              <w:rPr>
                <w:rFonts w:ascii="宋体" w:hAnsi="宋体" w:eastAsia="宋体" w:cs="宋体"/>
                <w:spacing w:val="-1"/>
                <w:position w:val="1"/>
                <w:sz w:val="19"/>
                <w:szCs w:val="19"/>
              </w:rPr>
              <w:t>≥90%</w:t>
            </w:r>
          </w:p>
        </w:tc>
      </w:tr>
      <w:tr w14:paraId="1FF9AE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continue"/>
            <w:tcBorders>
              <w:top w:val="nil"/>
              <w:bottom w:val="nil"/>
            </w:tcBorders>
            <w:vAlign w:val="top"/>
          </w:tcPr>
          <w:p w14:paraId="651DF02C">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601" w:type="dxa"/>
            <w:vMerge w:val="continue"/>
            <w:tcBorders>
              <w:top w:val="nil"/>
            </w:tcBorders>
            <w:vAlign w:val="top"/>
          </w:tcPr>
          <w:p w14:paraId="11232DF6">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372" w:type="dxa"/>
            <w:vAlign w:val="top"/>
          </w:tcPr>
          <w:p w14:paraId="208B953B">
            <w:pPr>
              <w:keepNext w:val="0"/>
              <w:keepLines w:val="0"/>
              <w:pageBreakBefore w:val="0"/>
              <w:widowControl/>
              <w:kinsoku/>
              <w:wordWrap/>
              <w:overflowPunct/>
              <w:topLinePunct w:val="0"/>
              <w:autoSpaceDE w:val="0"/>
              <w:autoSpaceDN w:val="0"/>
              <w:bidi w:val="0"/>
              <w:adjustRightInd w:val="0"/>
              <w:snapToGrid w:val="0"/>
              <w:spacing w:before="148" w:line="229" w:lineRule="auto"/>
              <w:jc w:val="center"/>
              <w:textAlignment w:val="baseline"/>
              <w:outlineLvl w:val="9"/>
              <w:rPr>
                <w:rFonts w:hint="eastAsia" w:ascii="宋体" w:hAnsi="宋体" w:eastAsia="宋体" w:cs="宋体"/>
                <w:sz w:val="19"/>
                <w:szCs w:val="19"/>
                <w:lang w:val="en-US" w:eastAsia="zh-CN"/>
              </w:rPr>
            </w:pPr>
            <w:r>
              <w:rPr>
                <w:rFonts w:ascii="宋体" w:hAnsi="宋体" w:eastAsia="宋体" w:cs="宋体"/>
                <w:spacing w:val="6"/>
                <w:sz w:val="19"/>
                <w:szCs w:val="19"/>
              </w:rPr>
              <w:t>工程效果</w:t>
            </w:r>
            <w:r>
              <w:rPr>
                <w:rFonts w:hint="eastAsia" w:ascii="宋体" w:hAnsi="宋体" w:eastAsia="宋体" w:cs="宋体"/>
                <w:spacing w:val="6"/>
                <w:sz w:val="19"/>
                <w:szCs w:val="19"/>
                <w:lang w:val="en-US" w:eastAsia="zh-CN"/>
              </w:rPr>
              <w:t>达标率</w:t>
            </w:r>
          </w:p>
        </w:tc>
        <w:tc>
          <w:tcPr>
            <w:tcW w:w="1979" w:type="dxa"/>
            <w:vAlign w:val="top"/>
          </w:tcPr>
          <w:p w14:paraId="66A3BFD7">
            <w:pPr>
              <w:keepNext w:val="0"/>
              <w:keepLines w:val="0"/>
              <w:pageBreakBefore w:val="0"/>
              <w:widowControl/>
              <w:kinsoku/>
              <w:wordWrap/>
              <w:overflowPunct/>
              <w:topLinePunct w:val="0"/>
              <w:autoSpaceDE w:val="0"/>
              <w:autoSpaceDN w:val="0"/>
              <w:bidi w:val="0"/>
              <w:adjustRightInd w:val="0"/>
              <w:snapToGrid w:val="0"/>
              <w:spacing w:before="149" w:line="228" w:lineRule="auto"/>
              <w:jc w:val="center"/>
              <w:textAlignment w:val="baseline"/>
              <w:outlineLvl w:val="9"/>
              <w:rPr>
                <w:rFonts w:ascii="宋体" w:hAnsi="宋体" w:eastAsia="宋体" w:cs="宋体"/>
                <w:sz w:val="19"/>
                <w:szCs w:val="19"/>
              </w:rPr>
            </w:pPr>
            <w:r>
              <w:rPr>
                <w:rFonts w:ascii="宋体" w:hAnsi="宋体" w:eastAsia="宋体" w:cs="宋体"/>
                <w:spacing w:val="-1"/>
                <w:position w:val="1"/>
                <w:sz w:val="19"/>
                <w:szCs w:val="19"/>
              </w:rPr>
              <w:t>≥</w:t>
            </w:r>
            <w:r>
              <w:rPr>
                <w:rFonts w:hint="eastAsia" w:ascii="宋体" w:hAnsi="宋体" w:eastAsia="宋体" w:cs="宋体"/>
                <w:spacing w:val="-1"/>
                <w:position w:val="1"/>
                <w:sz w:val="19"/>
                <w:szCs w:val="19"/>
                <w:lang w:val="en-US" w:eastAsia="zh-CN"/>
              </w:rPr>
              <w:t>8</w:t>
            </w:r>
            <w:r>
              <w:rPr>
                <w:rFonts w:ascii="宋体" w:hAnsi="宋体" w:eastAsia="宋体" w:cs="宋体"/>
                <w:spacing w:val="-1"/>
                <w:position w:val="1"/>
                <w:sz w:val="19"/>
                <w:szCs w:val="19"/>
              </w:rPr>
              <w:t>0%</w:t>
            </w:r>
          </w:p>
        </w:tc>
      </w:tr>
      <w:tr w14:paraId="6E17AF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continue"/>
            <w:tcBorders>
              <w:top w:val="nil"/>
            </w:tcBorders>
            <w:vAlign w:val="top"/>
          </w:tcPr>
          <w:p w14:paraId="36A6AE20">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601" w:type="dxa"/>
            <w:vAlign w:val="top"/>
          </w:tcPr>
          <w:p w14:paraId="49A07614">
            <w:pPr>
              <w:keepNext w:val="0"/>
              <w:keepLines w:val="0"/>
              <w:pageBreakBefore w:val="0"/>
              <w:widowControl/>
              <w:kinsoku/>
              <w:wordWrap/>
              <w:overflowPunct/>
              <w:topLinePunct w:val="0"/>
              <w:autoSpaceDE w:val="0"/>
              <w:autoSpaceDN w:val="0"/>
              <w:bidi w:val="0"/>
              <w:adjustRightInd w:val="0"/>
              <w:snapToGrid w:val="0"/>
              <w:spacing w:before="152" w:line="229" w:lineRule="auto"/>
              <w:ind w:left="837"/>
              <w:textAlignment w:val="baseline"/>
              <w:outlineLvl w:val="9"/>
              <w:rPr>
                <w:rFonts w:ascii="宋体" w:hAnsi="宋体" w:eastAsia="宋体" w:cs="宋体"/>
                <w:sz w:val="19"/>
                <w:szCs w:val="19"/>
              </w:rPr>
            </w:pPr>
            <w:r>
              <w:rPr>
                <w:rFonts w:ascii="宋体" w:hAnsi="宋体" w:eastAsia="宋体" w:cs="宋体"/>
                <w:spacing w:val="4"/>
                <w:sz w:val="19"/>
                <w:szCs w:val="19"/>
              </w:rPr>
              <w:t>时效指标</w:t>
            </w:r>
          </w:p>
        </w:tc>
        <w:tc>
          <w:tcPr>
            <w:tcW w:w="2372" w:type="dxa"/>
            <w:vAlign w:val="top"/>
          </w:tcPr>
          <w:p w14:paraId="39AB01AE">
            <w:pPr>
              <w:keepNext w:val="0"/>
              <w:keepLines w:val="0"/>
              <w:pageBreakBefore w:val="0"/>
              <w:widowControl/>
              <w:kinsoku/>
              <w:wordWrap/>
              <w:overflowPunct/>
              <w:topLinePunct w:val="0"/>
              <w:autoSpaceDE w:val="0"/>
              <w:autoSpaceDN w:val="0"/>
              <w:bidi w:val="0"/>
              <w:adjustRightInd w:val="0"/>
              <w:snapToGrid w:val="0"/>
              <w:spacing w:before="153" w:line="228" w:lineRule="auto"/>
              <w:ind w:left="484"/>
              <w:textAlignment w:val="baseline"/>
              <w:outlineLvl w:val="9"/>
              <w:rPr>
                <w:rFonts w:ascii="宋体" w:hAnsi="宋体" w:eastAsia="宋体" w:cs="宋体"/>
                <w:sz w:val="19"/>
                <w:szCs w:val="19"/>
              </w:rPr>
            </w:pPr>
            <w:r>
              <w:rPr>
                <w:rFonts w:ascii="宋体" w:hAnsi="宋体" w:eastAsia="宋体" w:cs="宋体"/>
                <w:spacing w:val="7"/>
                <w:sz w:val="19"/>
                <w:szCs w:val="19"/>
              </w:rPr>
              <w:t>工作任务完成时间</w:t>
            </w:r>
          </w:p>
        </w:tc>
        <w:tc>
          <w:tcPr>
            <w:tcW w:w="1979" w:type="dxa"/>
            <w:vAlign w:val="top"/>
          </w:tcPr>
          <w:p w14:paraId="57408F56">
            <w:pPr>
              <w:keepNext w:val="0"/>
              <w:keepLines w:val="0"/>
              <w:pageBreakBefore w:val="0"/>
              <w:widowControl/>
              <w:kinsoku/>
              <w:wordWrap/>
              <w:overflowPunct/>
              <w:topLinePunct w:val="0"/>
              <w:autoSpaceDE w:val="0"/>
              <w:autoSpaceDN w:val="0"/>
              <w:bidi w:val="0"/>
              <w:adjustRightInd w:val="0"/>
              <w:snapToGrid w:val="0"/>
              <w:spacing w:before="153" w:line="228" w:lineRule="auto"/>
              <w:ind w:left="400"/>
              <w:textAlignment w:val="baseline"/>
              <w:outlineLvl w:val="9"/>
              <w:rPr>
                <w:rFonts w:ascii="宋体" w:hAnsi="宋体" w:eastAsia="宋体" w:cs="宋体"/>
                <w:sz w:val="19"/>
                <w:szCs w:val="19"/>
              </w:rPr>
            </w:pPr>
            <w:r>
              <w:rPr>
                <w:rFonts w:ascii="宋体" w:hAnsi="宋体" w:eastAsia="宋体" w:cs="宋体"/>
                <w:spacing w:val="5"/>
                <w:sz w:val="19"/>
                <w:szCs w:val="19"/>
              </w:rPr>
              <w:t>2025年12月前</w:t>
            </w:r>
          </w:p>
        </w:tc>
      </w:tr>
      <w:tr w14:paraId="7B331E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restart"/>
            <w:tcBorders>
              <w:bottom w:val="nil"/>
            </w:tcBorders>
            <w:vAlign w:val="top"/>
          </w:tcPr>
          <w:p w14:paraId="0A5763B7">
            <w:pPr>
              <w:keepNext w:val="0"/>
              <w:keepLines w:val="0"/>
              <w:pageBreakBefore w:val="0"/>
              <w:widowControl/>
              <w:kinsoku/>
              <w:wordWrap/>
              <w:overflowPunct/>
              <w:topLinePunct w:val="0"/>
              <w:autoSpaceDE w:val="0"/>
              <w:autoSpaceDN w:val="0"/>
              <w:bidi w:val="0"/>
              <w:adjustRightInd w:val="0"/>
              <w:snapToGrid w:val="0"/>
              <w:spacing w:line="270" w:lineRule="auto"/>
              <w:textAlignment w:val="baseline"/>
              <w:outlineLvl w:val="9"/>
              <w:rPr>
                <w:rFonts w:ascii="Arial"/>
                <w:sz w:val="21"/>
              </w:rPr>
            </w:pPr>
          </w:p>
          <w:p w14:paraId="63C82009">
            <w:pPr>
              <w:keepNext w:val="0"/>
              <w:keepLines w:val="0"/>
              <w:pageBreakBefore w:val="0"/>
              <w:widowControl/>
              <w:kinsoku/>
              <w:wordWrap/>
              <w:overflowPunct/>
              <w:topLinePunct w:val="0"/>
              <w:autoSpaceDE w:val="0"/>
              <w:autoSpaceDN w:val="0"/>
              <w:bidi w:val="0"/>
              <w:adjustRightInd w:val="0"/>
              <w:snapToGrid w:val="0"/>
              <w:spacing w:line="270" w:lineRule="auto"/>
              <w:textAlignment w:val="baseline"/>
              <w:outlineLvl w:val="9"/>
              <w:rPr>
                <w:rFonts w:ascii="Arial"/>
                <w:sz w:val="21"/>
              </w:rPr>
            </w:pPr>
          </w:p>
          <w:p w14:paraId="5B5530BD">
            <w:pPr>
              <w:keepNext w:val="0"/>
              <w:keepLines w:val="0"/>
              <w:pageBreakBefore w:val="0"/>
              <w:widowControl/>
              <w:kinsoku/>
              <w:wordWrap/>
              <w:overflowPunct/>
              <w:topLinePunct w:val="0"/>
              <w:autoSpaceDE w:val="0"/>
              <w:autoSpaceDN w:val="0"/>
              <w:bidi w:val="0"/>
              <w:adjustRightInd w:val="0"/>
              <w:snapToGrid w:val="0"/>
              <w:spacing w:line="270" w:lineRule="auto"/>
              <w:textAlignment w:val="baseline"/>
              <w:outlineLvl w:val="9"/>
              <w:rPr>
                <w:rFonts w:ascii="Arial"/>
                <w:sz w:val="21"/>
              </w:rPr>
            </w:pPr>
          </w:p>
          <w:p w14:paraId="422B221E">
            <w:pPr>
              <w:keepNext w:val="0"/>
              <w:keepLines w:val="0"/>
              <w:pageBreakBefore w:val="0"/>
              <w:widowControl/>
              <w:kinsoku/>
              <w:wordWrap/>
              <w:overflowPunct/>
              <w:topLinePunct w:val="0"/>
              <w:autoSpaceDE w:val="0"/>
              <w:autoSpaceDN w:val="0"/>
              <w:bidi w:val="0"/>
              <w:adjustRightInd w:val="0"/>
              <w:snapToGrid w:val="0"/>
              <w:spacing w:before="61" w:line="229" w:lineRule="auto"/>
              <w:ind w:left="398"/>
              <w:textAlignment w:val="baseline"/>
              <w:outlineLvl w:val="9"/>
              <w:rPr>
                <w:rFonts w:ascii="宋体" w:hAnsi="宋体" w:eastAsia="宋体" w:cs="宋体"/>
                <w:sz w:val="19"/>
                <w:szCs w:val="19"/>
              </w:rPr>
            </w:pPr>
            <w:r>
              <w:rPr>
                <w:rFonts w:ascii="宋体" w:hAnsi="宋体" w:eastAsia="宋体" w:cs="宋体"/>
                <w:spacing w:val="5"/>
                <w:sz w:val="19"/>
                <w:szCs w:val="19"/>
              </w:rPr>
              <w:t>效益指标</w:t>
            </w:r>
          </w:p>
        </w:tc>
        <w:tc>
          <w:tcPr>
            <w:tcW w:w="2601" w:type="dxa"/>
            <w:vMerge w:val="restart"/>
            <w:tcBorders>
              <w:bottom w:val="nil"/>
            </w:tcBorders>
            <w:vAlign w:val="top"/>
          </w:tcPr>
          <w:p w14:paraId="0CD6011A">
            <w:pPr>
              <w:keepNext w:val="0"/>
              <w:keepLines w:val="0"/>
              <w:pageBreakBefore w:val="0"/>
              <w:widowControl/>
              <w:kinsoku/>
              <w:wordWrap/>
              <w:overflowPunct/>
              <w:topLinePunct w:val="0"/>
              <w:autoSpaceDE w:val="0"/>
              <w:autoSpaceDN w:val="0"/>
              <w:bidi w:val="0"/>
              <w:adjustRightInd w:val="0"/>
              <w:snapToGrid w:val="0"/>
              <w:spacing w:line="284" w:lineRule="auto"/>
              <w:textAlignment w:val="baseline"/>
              <w:outlineLvl w:val="9"/>
              <w:rPr>
                <w:rFonts w:ascii="Arial"/>
                <w:sz w:val="21"/>
              </w:rPr>
            </w:pPr>
          </w:p>
          <w:p w14:paraId="7542EC89">
            <w:pPr>
              <w:keepNext w:val="0"/>
              <w:keepLines w:val="0"/>
              <w:pageBreakBefore w:val="0"/>
              <w:widowControl/>
              <w:kinsoku/>
              <w:wordWrap/>
              <w:overflowPunct/>
              <w:topLinePunct w:val="0"/>
              <w:autoSpaceDE w:val="0"/>
              <w:autoSpaceDN w:val="0"/>
              <w:bidi w:val="0"/>
              <w:adjustRightInd w:val="0"/>
              <w:snapToGrid w:val="0"/>
              <w:spacing w:line="285" w:lineRule="auto"/>
              <w:textAlignment w:val="baseline"/>
              <w:outlineLvl w:val="9"/>
              <w:rPr>
                <w:rFonts w:ascii="Arial"/>
                <w:sz w:val="21"/>
              </w:rPr>
            </w:pPr>
          </w:p>
          <w:p w14:paraId="533E8BB1">
            <w:pPr>
              <w:keepNext w:val="0"/>
              <w:keepLines w:val="0"/>
              <w:pageBreakBefore w:val="0"/>
              <w:widowControl/>
              <w:kinsoku/>
              <w:wordWrap/>
              <w:overflowPunct/>
              <w:topLinePunct w:val="0"/>
              <w:autoSpaceDE w:val="0"/>
              <w:autoSpaceDN w:val="0"/>
              <w:bidi w:val="0"/>
              <w:adjustRightInd w:val="0"/>
              <w:snapToGrid w:val="0"/>
              <w:spacing w:before="61" w:line="227" w:lineRule="auto"/>
              <w:ind w:left="630"/>
              <w:textAlignment w:val="baseline"/>
              <w:outlineLvl w:val="9"/>
              <w:rPr>
                <w:rFonts w:ascii="宋体" w:hAnsi="宋体" w:eastAsia="宋体" w:cs="宋体"/>
                <w:sz w:val="19"/>
                <w:szCs w:val="19"/>
              </w:rPr>
            </w:pPr>
            <w:r>
              <w:rPr>
                <w:rFonts w:ascii="宋体" w:hAnsi="宋体" w:eastAsia="宋体" w:cs="宋体"/>
                <w:spacing w:val="7"/>
                <w:sz w:val="19"/>
                <w:szCs w:val="19"/>
              </w:rPr>
              <w:t>社会效益指标</w:t>
            </w:r>
          </w:p>
        </w:tc>
        <w:tc>
          <w:tcPr>
            <w:tcW w:w="2372" w:type="dxa"/>
            <w:vAlign w:val="top"/>
          </w:tcPr>
          <w:p w14:paraId="32FBDA4C">
            <w:pPr>
              <w:keepNext w:val="0"/>
              <w:keepLines w:val="0"/>
              <w:pageBreakBefore w:val="0"/>
              <w:widowControl/>
              <w:kinsoku/>
              <w:wordWrap/>
              <w:overflowPunct/>
              <w:topLinePunct w:val="0"/>
              <w:autoSpaceDE w:val="0"/>
              <w:autoSpaceDN w:val="0"/>
              <w:bidi w:val="0"/>
              <w:adjustRightInd w:val="0"/>
              <w:snapToGrid w:val="0"/>
              <w:spacing w:before="152" w:line="228" w:lineRule="auto"/>
              <w:ind w:left="688"/>
              <w:textAlignment w:val="baseline"/>
              <w:outlineLvl w:val="9"/>
              <w:rPr>
                <w:rFonts w:ascii="宋体" w:hAnsi="宋体" w:eastAsia="宋体" w:cs="宋体"/>
                <w:sz w:val="19"/>
                <w:szCs w:val="19"/>
              </w:rPr>
            </w:pPr>
            <w:r>
              <w:rPr>
                <w:rFonts w:hint="eastAsia" w:ascii="宋体" w:hAnsi="宋体" w:eastAsia="宋体" w:cs="宋体"/>
                <w:spacing w:val="6"/>
                <w:sz w:val="19"/>
                <w:szCs w:val="19"/>
                <w:lang w:val="en-US" w:eastAsia="zh-CN"/>
              </w:rPr>
              <w:t>受</w:t>
            </w:r>
            <w:r>
              <w:rPr>
                <w:rFonts w:ascii="宋体" w:hAnsi="宋体" w:eastAsia="宋体" w:cs="宋体"/>
                <w:spacing w:val="6"/>
                <w:sz w:val="19"/>
                <w:szCs w:val="19"/>
              </w:rPr>
              <w:t>益学生人数</w:t>
            </w:r>
          </w:p>
        </w:tc>
        <w:tc>
          <w:tcPr>
            <w:tcW w:w="1979" w:type="dxa"/>
            <w:vAlign w:val="top"/>
          </w:tcPr>
          <w:p w14:paraId="153A2AEB">
            <w:pPr>
              <w:keepNext w:val="0"/>
              <w:keepLines w:val="0"/>
              <w:pageBreakBefore w:val="0"/>
              <w:widowControl/>
              <w:kinsoku/>
              <w:wordWrap/>
              <w:overflowPunct/>
              <w:topLinePunct w:val="0"/>
              <w:autoSpaceDE w:val="0"/>
              <w:autoSpaceDN w:val="0"/>
              <w:bidi w:val="0"/>
              <w:adjustRightInd w:val="0"/>
              <w:snapToGrid w:val="0"/>
              <w:spacing w:before="152" w:line="231" w:lineRule="auto"/>
              <w:ind w:left="619"/>
              <w:textAlignment w:val="baseline"/>
              <w:outlineLvl w:val="9"/>
              <w:rPr>
                <w:rFonts w:ascii="宋体" w:hAnsi="宋体" w:eastAsia="宋体" w:cs="宋体"/>
                <w:sz w:val="19"/>
                <w:szCs w:val="19"/>
              </w:rPr>
            </w:pPr>
            <w:r>
              <w:rPr>
                <w:rFonts w:ascii="宋体" w:hAnsi="宋体" w:eastAsia="宋体" w:cs="宋体"/>
                <w:spacing w:val="2"/>
                <w:sz w:val="19"/>
                <w:szCs w:val="19"/>
              </w:rPr>
              <w:t>≥2500人</w:t>
            </w:r>
          </w:p>
        </w:tc>
      </w:tr>
      <w:tr w14:paraId="591335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bottom w:val="nil"/>
            </w:tcBorders>
            <w:vAlign w:val="top"/>
          </w:tcPr>
          <w:p w14:paraId="78B68D23">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601" w:type="dxa"/>
            <w:vMerge w:val="continue"/>
            <w:tcBorders>
              <w:top w:val="nil"/>
              <w:bottom w:val="nil"/>
            </w:tcBorders>
            <w:vAlign w:val="top"/>
          </w:tcPr>
          <w:p w14:paraId="5680CA07">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372" w:type="dxa"/>
            <w:vAlign w:val="top"/>
          </w:tcPr>
          <w:p w14:paraId="7D9EED62">
            <w:pPr>
              <w:keepNext w:val="0"/>
              <w:keepLines w:val="0"/>
              <w:pageBreakBefore w:val="0"/>
              <w:widowControl/>
              <w:kinsoku/>
              <w:wordWrap/>
              <w:overflowPunct/>
              <w:topLinePunct w:val="0"/>
              <w:autoSpaceDE w:val="0"/>
              <w:autoSpaceDN w:val="0"/>
              <w:bidi w:val="0"/>
              <w:adjustRightInd w:val="0"/>
              <w:snapToGrid w:val="0"/>
              <w:spacing w:before="155" w:line="228" w:lineRule="auto"/>
              <w:jc w:val="center"/>
              <w:textAlignment w:val="baseline"/>
              <w:outlineLvl w:val="9"/>
              <w:rPr>
                <w:rFonts w:ascii="宋体" w:hAnsi="宋体" w:eastAsia="宋体" w:cs="宋体"/>
                <w:sz w:val="19"/>
                <w:szCs w:val="19"/>
              </w:rPr>
            </w:pPr>
            <w:r>
              <w:rPr>
                <w:rFonts w:ascii="宋体" w:hAnsi="宋体" w:eastAsia="宋体" w:cs="宋体"/>
                <w:spacing w:val="7"/>
                <w:sz w:val="19"/>
                <w:szCs w:val="19"/>
              </w:rPr>
              <w:t>教学质量</w:t>
            </w:r>
          </w:p>
        </w:tc>
        <w:tc>
          <w:tcPr>
            <w:tcW w:w="1979" w:type="dxa"/>
            <w:vAlign w:val="top"/>
          </w:tcPr>
          <w:p w14:paraId="33274A79">
            <w:pPr>
              <w:keepNext w:val="0"/>
              <w:keepLines w:val="0"/>
              <w:pageBreakBefore w:val="0"/>
              <w:widowControl/>
              <w:kinsoku/>
              <w:wordWrap/>
              <w:overflowPunct/>
              <w:topLinePunct w:val="0"/>
              <w:autoSpaceDE w:val="0"/>
              <w:autoSpaceDN w:val="0"/>
              <w:bidi w:val="0"/>
              <w:adjustRightInd w:val="0"/>
              <w:snapToGrid w:val="0"/>
              <w:spacing w:before="155" w:line="228" w:lineRule="auto"/>
              <w:jc w:val="center"/>
              <w:textAlignment w:val="baseline"/>
              <w:outlineLvl w:val="9"/>
              <w:rPr>
                <w:rFonts w:ascii="宋体" w:hAnsi="宋体" w:eastAsia="宋体" w:cs="宋体"/>
                <w:sz w:val="19"/>
                <w:szCs w:val="19"/>
              </w:rPr>
            </w:pPr>
            <w:r>
              <w:rPr>
                <w:rFonts w:ascii="宋体" w:hAnsi="宋体" w:eastAsia="宋体" w:cs="宋体"/>
                <w:spacing w:val="7"/>
                <w:sz w:val="19"/>
                <w:szCs w:val="19"/>
              </w:rPr>
              <w:t>提升</w:t>
            </w:r>
          </w:p>
        </w:tc>
      </w:tr>
      <w:tr w14:paraId="7429B0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bottom w:val="nil"/>
            </w:tcBorders>
            <w:vAlign w:val="top"/>
          </w:tcPr>
          <w:p w14:paraId="184B6D9F">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601" w:type="dxa"/>
            <w:vMerge w:val="continue"/>
            <w:tcBorders>
              <w:top w:val="nil"/>
            </w:tcBorders>
            <w:vAlign w:val="top"/>
          </w:tcPr>
          <w:p w14:paraId="0C0A5B4C">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372" w:type="dxa"/>
            <w:vAlign w:val="top"/>
          </w:tcPr>
          <w:p w14:paraId="7487CB31">
            <w:pPr>
              <w:keepNext w:val="0"/>
              <w:keepLines w:val="0"/>
              <w:pageBreakBefore w:val="0"/>
              <w:widowControl/>
              <w:kinsoku/>
              <w:wordWrap/>
              <w:overflowPunct/>
              <w:topLinePunct w:val="0"/>
              <w:autoSpaceDE w:val="0"/>
              <w:autoSpaceDN w:val="0"/>
              <w:bidi w:val="0"/>
              <w:adjustRightInd w:val="0"/>
              <w:snapToGrid w:val="0"/>
              <w:spacing w:before="155" w:line="228" w:lineRule="auto"/>
              <w:ind w:left="484"/>
              <w:textAlignment w:val="baseline"/>
              <w:outlineLvl w:val="9"/>
              <w:rPr>
                <w:rFonts w:ascii="宋体" w:hAnsi="宋体" w:eastAsia="宋体" w:cs="宋体"/>
                <w:sz w:val="19"/>
                <w:szCs w:val="19"/>
              </w:rPr>
            </w:pPr>
            <w:r>
              <w:rPr>
                <w:rFonts w:ascii="宋体" w:hAnsi="宋体" w:eastAsia="宋体" w:cs="宋体"/>
                <w:spacing w:val="7"/>
                <w:sz w:val="19"/>
                <w:szCs w:val="19"/>
              </w:rPr>
              <w:t>建设良好校园环境</w:t>
            </w:r>
          </w:p>
        </w:tc>
        <w:tc>
          <w:tcPr>
            <w:tcW w:w="1979" w:type="dxa"/>
            <w:vAlign w:val="top"/>
          </w:tcPr>
          <w:p w14:paraId="015B9F7E">
            <w:pPr>
              <w:keepNext w:val="0"/>
              <w:keepLines w:val="0"/>
              <w:pageBreakBefore w:val="0"/>
              <w:widowControl/>
              <w:kinsoku/>
              <w:wordWrap/>
              <w:overflowPunct/>
              <w:topLinePunct w:val="0"/>
              <w:autoSpaceDE w:val="0"/>
              <w:autoSpaceDN w:val="0"/>
              <w:bidi w:val="0"/>
              <w:adjustRightInd w:val="0"/>
              <w:snapToGrid w:val="0"/>
              <w:spacing w:before="155" w:line="228" w:lineRule="auto"/>
              <w:jc w:val="center"/>
              <w:textAlignment w:val="baseline"/>
              <w:outlineLvl w:val="9"/>
              <w:rPr>
                <w:rFonts w:hint="eastAsia" w:ascii="宋体" w:hAnsi="宋体" w:eastAsia="宋体" w:cs="宋体"/>
                <w:sz w:val="19"/>
                <w:szCs w:val="19"/>
                <w:lang w:val="en-US" w:eastAsia="zh-CN"/>
              </w:rPr>
            </w:pPr>
            <w:r>
              <w:rPr>
                <w:rFonts w:hint="eastAsia" w:ascii="宋体" w:hAnsi="宋体" w:eastAsia="宋体" w:cs="宋体"/>
                <w:sz w:val="19"/>
                <w:szCs w:val="19"/>
                <w:lang w:val="en-US" w:eastAsia="zh-CN"/>
              </w:rPr>
              <w:t>改善</w:t>
            </w:r>
          </w:p>
        </w:tc>
      </w:tr>
      <w:tr w14:paraId="4B0546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tcBorders>
            <w:vAlign w:val="top"/>
          </w:tcPr>
          <w:p w14:paraId="6CB2D537">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601" w:type="dxa"/>
            <w:vAlign w:val="top"/>
          </w:tcPr>
          <w:p w14:paraId="655F288A">
            <w:pPr>
              <w:keepNext w:val="0"/>
              <w:keepLines w:val="0"/>
              <w:pageBreakBefore w:val="0"/>
              <w:widowControl/>
              <w:kinsoku/>
              <w:wordWrap/>
              <w:overflowPunct/>
              <w:topLinePunct w:val="0"/>
              <w:autoSpaceDE w:val="0"/>
              <w:autoSpaceDN w:val="0"/>
              <w:bidi w:val="0"/>
              <w:adjustRightInd w:val="0"/>
              <w:snapToGrid w:val="0"/>
              <w:spacing w:before="153" w:line="228" w:lineRule="auto"/>
              <w:ind w:left="332"/>
              <w:textAlignment w:val="baseline"/>
              <w:outlineLvl w:val="9"/>
              <w:rPr>
                <w:rFonts w:ascii="宋体" w:hAnsi="宋体" w:eastAsia="宋体" w:cs="宋体"/>
                <w:sz w:val="19"/>
                <w:szCs w:val="19"/>
              </w:rPr>
            </w:pPr>
            <w:r>
              <w:rPr>
                <w:rFonts w:ascii="宋体" w:hAnsi="宋体" w:eastAsia="宋体" w:cs="宋体"/>
                <w:spacing w:val="7"/>
                <w:sz w:val="19"/>
                <w:szCs w:val="19"/>
              </w:rPr>
              <w:t>可持续发展影响指标</w:t>
            </w:r>
          </w:p>
        </w:tc>
        <w:tc>
          <w:tcPr>
            <w:tcW w:w="2372" w:type="dxa"/>
            <w:vAlign w:val="top"/>
          </w:tcPr>
          <w:p w14:paraId="53796FCC">
            <w:pPr>
              <w:keepNext w:val="0"/>
              <w:keepLines w:val="0"/>
              <w:pageBreakBefore w:val="0"/>
              <w:widowControl/>
              <w:kinsoku/>
              <w:wordWrap/>
              <w:overflowPunct/>
              <w:topLinePunct w:val="0"/>
              <w:autoSpaceDE w:val="0"/>
              <w:autoSpaceDN w:val="0"/>
              <w:bidi w:val="0"/>
              <w:adjustRightInd w:val="0"/>
              <w:snapToGrid w:val="0"/>
              <w:spacing w:before="153" w:line="228" w:lineRule="auto"/>
              <w:ind w:left="880"/>
              <w:textAlignment w:val="baseline"/>
              <w:outlineLvl w:val="9"/>
              <w:rPr>
                <w:rFonts w:ascii="宋体" w:hAnsi="宋体" w:eastAsia="宋体" w:cs="宋体"/>
                <w:sz w:val="19"/>
                <w:szCs w:val="19"/>
              </w:rPr>
            </w:pPr>
            <w:r>
              <w:rPr>
                <w:rFonts w:ascii="宋体" w:hAnsi="宋体" w:eastAsia="宋体" w:cs="宋体"/>
                <w:spacing w:val="7"/>
                <w:sz w:val="19"/>
                <w:szCs w:val="19"/>
              </w:rPr>
              <w:t>服务期限</w:t>
            </w:r>
          </w:p>
        </w:tc>
        <w:tc>
          <w:tcPr>
            <w:tcW w:w="1979" w:type="dxa"/>
            <w:vAlign w:val="top"/>
          </w:tcPr>
          <w:p w14:paraId="7CD35CCE">
            <w:pPr>
              <w:keepNext w:val="0"/>
              <w:keepLines w:val="0"/>
              <w:pageBreakBefore w:val="0"/>
              <w:widowControl/>
              <w:kinsoku/>
              <w:wordWrap/>
              <w:overflowPunct/>
              <w:topLinePunct w:val="0"/>
              <w:autoSpaceDE w:val="0"/>
              <w:autoSpaceDN w:val="0"/>
              <w:bidi w:val="0"/>
              <w:adjustRightInd w:val="0"/>
              <w:snapToGrid w:val="0"/>
              <w:spacing w:before="152" w:line="229" w:lineRule="auto"/>
              <w:ind w:left="402"/>
              <w:textAlignment w:val="baseline"/>
              <w:outlineLvl w:val="9"/>
              <w:rPr>
                <w:rFonts w:ascii="宋体" w:hAnsi="宋体" w:eastAsia="宋体" w:cs="宋体"/>
                <w:sz w:val="19"/>
                <w:szCs w:val="19"/>
              </w:rPr>
            </w:pPr>
            <w:r>
              <w:rPr>
                <w:rFonts w:ascii="宋体" w:hAnsi="宋体" w:eastAsia="宋体" w:cs="宋体"/>
                <w:spacing w:val="7"/>
                <w:sz w:val="19"/>
                <w:szCs w:val="19"/>
              </w:rPr>
              <w:t>达到长期效果</w:t>
            </w:r>
          </w:p>
        </w:tc>
      </w:tr>
      <w:tr w14:paraId="58EC88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567" w:type="dxa"/>
            <w:vAlign w:val="top"/>
          </w:tcPr>
          <w:p w14:paraId="496F9A49">
            <w:pPr>
              <w:keepNext w:val="0"/>
              <w:keepLines w:val="0"/>
              <w:pageBreakBefore w:val="0"/>
              <w:widowControl/>
              <w:kinsoku/>
              <w:wordWrap/>
              <w:overflowPunct/>
              <w:topLinePunct w:val="0"/>
              <w:autoSpaceDE w:val="0"/>
              <w:autoSpaceDN w:val="0"/>
              <w:bidi w:val="0"/>
              <w:adjustRightInd w:val="0"/>
              <w:snapToGrid w:val="0"/>
              <w:spacing w:before="156" w:line="228" w:lineRule="auto"/>
              <w:ind w:left="295"/>
              <w:textAlignment w:val="baseline"/>
              <w:outlineLvl w:val="9"/>
              <w:rPr>
                <w:rFonts w:ascii="宋体" w:hAnsi="宋体" w:eastAsia="宋体" w:cs="宋体"/>
                <w:sz w:val="19"/>
                <w:szCs w:val="19"/>
              </w:rPr>
            </w:pPr>
            <w:r>
              <w:rPr>
                <w:rFonts w:ascii="宋体" w:hAnsi="宋体" w:eastAsia="宋体" w:cs="宋体"/>
                <w:spacing w:val="7"/>
                <w:sz w:val="19"/>
                <w:szCs w:val="19"/>
              </w:rPr>
              <w:t>满意度指标</w:t>
            </w:r>
          </w:p>
        </w:tc>
        <w:tc>
          <w:tcPr>
            <w:tcW w:w="2601" w:type="dxa"/>
            <w:vAlign w:val="top"/>
          </w:tcPr>
          <w:p w14:paraId="39F99124">
            <w:pPr>
              <w:keepNext w:val="0"/>
              <w:keepLines w:val="0"/>
              <w:pageBreakBefore w:val="0"/>
              <w:widowControl/>
              <w:kinsoku/>
              <w:wordWrap/>
              <w:overflowPunct/>
              <w:topLinePunct w:val="0"/>
              <w:autoSpaceDE w:val="0"/>
              <w:autoSpaceDN w:val="0"/>
              <w:bidi w:val="0"/>
              <w:adjustRightInd w:val="0"/>
              <w:snapToGrid w:val="0"/>
              <w:spacing w:before="156" w:line="228" w:lineRule="auto"/>
              <w:ind w:left="331"/>
              <w:textAlignment w:val="baseline"/>
              <w:outlineLvl w:val="9"/>
              <w:rPr>
                <w:rFonts w:ascii="宋体" w:hAnsi="宋体" w:eastAsia="宋体" w:cs="宋体"/>
                <w:sz w:val="19"/>
                <w:szCs w:val="19"/>
              </w:rPr>
            </w:pPr>
            <w:r>
              <w:rPr>
                <w:rFonts w:ascii="宋体" w:hAnsi="宋体" w:eastAsia="宋体" w:cs="宋体"/>
                <w:spacing w:val="8"/>
                <w:sz w:val="19"/>
                <w:szCs w:val="19"/>
              </w:rPr>
              <w:t>服务对象满意度指标</w:t>
            </w:r>
          </w:p>
        </w:tc>
        <w:tc>
          <w:tcPr>
            <w:tcW w:w="2372" w:type="dxa"/>
            <w:vAlign w:val="top"/>
          </w:tcPr>
          <w:p w14:paraId="65F92B26">
            <w:pPr>
              <w:keepNext w:val="0"/>
              <w:keepLines w:val="0"/>
              <w:pageBreakBefore w:val="0"/>
              <w:widowControl/>
              <w:kinsoku/>
              <w:wordWrap/>
              <w:overflowPunct/>
              <w:topLinePunct w:val="0"/>
              <w:autoSpaceDE w:val="0"/>
              <w:autoSpaceDN w:val="0"/>
              <w:bidi w:val="0"/>
              <w:adjustRightInd w:val="0"/>
              <w:snapToGrid w:val="0"/>
              <w:spacing w:before="156" w:line="228" w:lineRule="auto"/>
              <w:ind w:left="584"/>
              <w:textAlignment w:val="baseline"/>
              <w:outlineLvl w:val="9"/>
              <w:rPr>
                <w:rFonts w:ascii="宋体" w:hAnsi="宋体" w:eastAsia="宋体" w:cs="宋体"/>
                <w:sz w:val="19"/>
                <w:szCs w:val="19"/>
              </w:rPr>
            </w:pPr>
            <w:r>
              <w:rPr>
                <w:rFonts w:ascii="宋体" w:hAnsi="宋体" w:eastAsia="宋体" w:cs="宋体"/>
                <w:spacing w:val="7"/>
                <w:sz w:val="19"/>
                <w:szCs w:val="19"/>
              </w:rPr>
              <w:t>受益群体满意度</w:t>
            </w:r>
          </w:p>
        </w:tc>
        <w:tc>
          <w:tcPr>
            <w:tcW w:w="1979" w:type="dxa"/>
            <w:vAlign w:val="top"/>
          </w:tcPr>
          <w:p w14:paraId="25381EEC">
            <w:pPr>
              <w:keepNext w:val="0"/>
              <w:keepLines w:val="0"/>
              <w:pageBreakBefore w:val="0"/>
              <w:widowControl/>
              <w:kinsoku/>
              <w:wordWrap/>
              <w:overflowPunct/>
              <w:topLinePunct w:val="0"/>
              <w:autoSpaceDE w:val="0"/>
              <w:autoSpaceDN w:val="0"/>
              <w:bidi w:val="0"/>
              <w:adjustRightInd w:val="0"/>
              <w:snapToGrid w:val="0"/>
              <w:spacing w:before="156" w:line="253" w:lineRule="exact"/>
              <w:ind w:left="767"/>
              <w:textAlignment w:val="baseline"/>
              <w:outlineLvl w:val="9"/>
              <w:rPr>
                <w:rFonts w:ascii="宋体" w:hAnsi="宋体" w:eastAsia="宋体" w:cs="宋体"/>
                <w:sz w:val="19"/>
                <w:szCs w:val="19"/>
              </w:rPr>
            </w:pPr>
            <w:r>
              <w:rPr>
                <w:rFonts w:ascii="宋体" w:hAnsi="宋体" w:eastAsia="宋体" w:cs="宋体"/>
                <w:spacing w:val="-1"/>
                <w:position w:val="1"/>
                <w:sz w:val="19"/>
                <w:szCs w:val="19"/>
              </w:rPr>
              <w:t>≥80%</w:t>
            </w:r>
          </w:p>
        </w:tc>
      </w:tr>
    </w:tbl>
    <w:p w14:paraId="7304CB29">
      <w:pPr>
        <w:keepNext w:val="0"/>
        <w:keepLines w:val="0"/>
        <w:pageBreakBefore w:val="0"/>
        <w:widowControl/>
        <w:kinsoku/>
        <w:wordWrap/>
        <w:overflowPunct/>
        <w:topLinePunct w:val="0"/>
        <w:autoSpaceDE w:val="0"/>
        <w:autoSpaceDN w:val="0"/>
        <w:bidi w:val="0"/>
        <w:adjustRightInd w:val="0"/>
        <w:snapToGrid w:val="0"/>
        <w:spacing w:line="59" w:lineRule="exact"/>
        <w:textAlignment w:val="baseline"/>
        <w:outlineLvl w:val="9"/>
      </w:pPr>
    </w:p>
    <w:p w14:paraId="795D966E"/>
    <w:p w14:paraId="2A10C61E"/>
    <w:p w14:paraId="695F4B80"/>
    <w:p w14:paraId="086B69AE"/>
    <w:p w14:paraId="6A656BF4"/>
    <w:p w14:paraId="7E3C1E06"/>
    <w:p w14:paraId="605CA258"/>
    <w:p w14:paraId="6C0B0891"/>
    <w:p w14:paraId="0F9A0CAF"/>
    <w:p w14:paraId="7F417DDF"/>
    <w:p w14:paraId="24AB60F7"/>
    <w:p w14:paraId="5CD128AF"/>
    <w:p w14:paraId="611260A7"/>
    <w:p w14:paraId="14CA6EC9"/>
    <w:p w14:paraId="7E0F49DF"/>
    <w:p w14:paraId="7181C3F8"/>
    <w:p w14:paraId="1A3404B4"/>
    <w:p w14:paraId="649FE047"/>
    <w:p w14:paraId="18612BA0"/>
    <w:p w14:paraId="75153A2C"/>
    <w:p w14:paraId="1FFB7D6F"/>
    <w:p w14:paraId="3D7950E8"/>
    <w:p w14:paraId="414E6BCE"/>
    <w:p w14:paraId="78966E33">
      <w:pPr>
        <w:keepNext w:val="0"/>
        <w:keepLines w:val="0"/>
        <w:pageBreakBefore w:val="0"/>
        <w:widowControl/>
        <w:kinsoku/>
        <w:wordWrap/>
        <w:overflowPunct/>
        <w:topLinePunct w:val="0"/>
        <w:autoSpaceDE w:val="0"/>
        <w:autoSpaceDN w:val="0"/>
        <w:bidi w:val="0"/>
        <w:adjustRightInd w:val="0"/>
        <w:snapToGrid w:val="0"/>
        <w:spacing w:before="103" w:line="186" w:lineRule="auto"/>
        <w:ind w:left="3289"/>
        <w:textAlignment w:val="baseline"/>
        <w:rPr>
          <w:rFonts w:hint="eastAsia" w:ascii="方正小标宋_GBK" w:hAnsi="方正小标宋_GBK" w:eastAsia="方正小标宋_GBK" w:cs="方正小标宋_GBK"/>
          <w:spacing w:val="9"/>
          <w:sz w:val="32"/>
          <w:szCs w:val="32"/>
          <w:lang w:eastAsia="zh-CN"/>
        </w:rPr>
      </w:pPr>
    </w:p>
    <w:p w14:paraId="261CC2D6">
      <w:pPr>
        <w:keepNext w:val="0"/>
        <w:keepLines w:val="0"/>
        <w:pageBreakBefore w:val="0"/>
        <w:widowControl/>
        <w:kinsoku/>
        <w:wordWrap/>
        <w:overflowPunct/>
        <w:topLinePunct w:val="0"/>
        <w:autoSpaceDE w:val="0"/>
        <w:autoSpaceDN w:val="0"/>
        <w:bidi w:val="0"/>
        <w:adjustRightInd w:val="0"/>
        <w:snapToGrid w:val="0"/>
        <w:spacing w:before="103" w:line="186" w:lineRule="auto"/>
        <w:ind w:left="3289"/>
        <w:textAlignment w:val="baseline"/>
        <w:rPr>
          <w:rFonts w:hint="eastAsia" w:ascii="方正小标宋_GBK" w:hAnsi="方正小标宋_GBK" w:eastAsia="方正小标宋_GBK" w:cs="方正小标宋_GBK"/>
          <w:spacing w:val="9"/>
          <w:sz w:val="32"/>
          <w:szCs w:val="32"/>
          <w:lang w:eastAsia="zh-CN"/>
        </w:rPr>
      </w:pPr>
    </w:p>
    <w:p w14:paraId="4566BB40">
      <w:pPr>
        <w:keepNext w:val="0"/>
        <w:keepLines w:val="0"/>
        <w:pageBreakBefore w:val="0"/>
        <w:widowControl/>
        <w:kinsoku/>
        <w:wordWrap/>
        <w:overflowPunct/>
        <w:topLinePunct w:val="0"/>
        <w:autoSpaceDE w:val="0"/>
        <w:autoSpaceDN w:val="0"/>
        <w:bidi w:val="0"/>
        <w:adjustRightInd w:val="0"/>
        <w:snapToGrid w:val="0"/>
        <w:spacing w:before="103" w:line="186" w:lineRule="auto"/>
        <w:ind w:left="3289"/>
        <w:textAlignment w:val="baseline"/>
        <w:rPr>
          <w:rFonts w:hint="eastAsia" w:ascii="方正小标宋_GBK" w:hAnsi="方正小标宋_GBK" w:eastAsia="方正小标宋_GBK" w:cs="方正小标宋_GBK"/>
          <w:spacing w:val="9"/>
          <w:sz w:val="32"/>
          <w:szCs w:val="32"/>
          <w:lang w:eastAsia="zh-CN"/>
        </w:rPr>
      </w:pPr>
    </w:p>
    <w:p w14:paraId="51398A25">
      <w:pPr>
        <w:keepNext w:val="0"/>
        <w:keepLines w:val="0"/>
        <w:pageBreakBefore w:val="0"/>
        <w:widowControl/>
        <w:kinsoku/>
        <w:wordWrap/>
        <w:overflowPunct/>
        <w:topLinePunct w:val="0"/>
        <w:autoSpaceDE w:val="0"/>
        <w:autoSpaceDN w:val="0"/>
        <w:bidi w:val="0"/>
        <w:adjustRightInd w:val="0"/>
        <w:snapToGrid w:val="0"/>
        <w:spacing w:before="103" w:line="186" w:lineRule="auto"/>
        <w:ind w:left="3289"/>
        <w:textAlignment w:val="baseline"/>
        <w:rPr>
          <w:rFonts w:hint="eastAsia" w:ascii="方正小标宋_GBK" w:hAnsi="方正小标宋_GBK" w:eastAsia="方正小标宋_GBK" w:cs="方正小标宋_GBK"/>
          <w:spacing w:val="9"/>
          <w:sz w:val="32"/>
          <w:szCs w:val="32"/>
          <w:lang w:eastAsia="zh-CN"/>
        </w:rPr>
      </w:pPr>
    </w:p>
    <w:p w14:paraId="7359ABCD">
      <w:pPr>
        <w:keepNext w:val="0"/>
        <w:keepLines w:val="0"/>
        <w:pageBreakBefore w:val="0"/>
        <w:widowControl/>
        <w:kinsoku/>
        <w:wordWrap/>
        <w:overflowPunct/>
        <w:topLinePunct w:val="0"/>
        <w:autoSpaceDE w:val="0"/>
        <w:autoSpaceDN w:val="0"/>
        <w:bidi w:val="0"/>
        <w:adjustRightInd w:val="0"/>
        <w:snapToGrid w:val="0"/>
        <w:spacing w:before="103" w:line="186" w:lineRule="auto"/>
        <w:ind w:left="3289"/>
        <w:textAlignment w:val="baseline"/>
        <w:rPr>
          <w:rFonts w:hint="eastAsia" w:ascii="方正小标宋_GBK" w:hAnsi="方正小标宋_GBK" w:eastAsia="方正小标宋_GBK" w:cs="方正小标宋_GBK"/>
          <w:spacing w:val="9"/>
          <w:sz w:val="32"/>
          <w:szCs w:val="32"/>
          <w:lang w:eastAsia="zh-CN"/>
        </w:rPr>
      </w:pPr>
    </w:p>
    <w:p w14:paraId="54EEC161">
      <w:pPr>
        <w:keepNext w:val="0"/>
        <w:keepLines w:val="0"/>
        <w:pageBreakBefore w:val="0"/>
        <w:widowControl/>
        <w:kinsoku/>
        <w:wordWrap/>
        <w:overflowPunct/>
        <w:topLinePunct w:val="0"/>
        <w:autoSpaceDE w:val="0"/>
        <w:autoSpaceDN w:val="0"/>
        <w:bidi w:val="0"/>
        <w:adjustRightInd w:val="0"/>
        <w:snapToGrid w:val="0"/>
        <w:spacing w:before="103" w:line="186" w:lineRule="auto"/>
        <w:ind w:left="3289"/>
        <w:textAlignment w:val="baseline"/>
        <w:rPr>
          <w:rFonts w:hint="eastAsia" w:ascii="方正小标宋_GBK" w:hAnsi="方正小标宋_GBK" w:eastAsia="方正小标宋_GBK" w:cs="方正小标宋_GBK"/>
          <w:spacing w:val="9"/>
          <w:sz w:val="32"/>
          <w:szCs w:val="32"/>
          <w:lang w:eastAsia="zh-CN"/>
        </w:rPr>
      </w:pPr>
    </w:p>
    <w:p w14:paraId="570601C8">
      <w:pPr>
        <w:keepNext w:val="0"/>
        <w:keepLines w:val="0"/>
        <w:pageBreakBefore w:val="0"/>
        <w:widowControl/>
        <w:kinsoku/>
        <w:wordWrap/>
        <w:overflowPunct/>
        <w:topLinePunct w:val="0"/>
        <w:autoSpaceDE w:val="0"/>
        <w:autoSpaceDN w:val="0"/>
        <w:bidi w:val="0"/>
        <w:adjustRightInd w:val="0"/>
        <w:snapToGrid w:val="0"/>
        <w:spacing w:before="103" w:line="186" w:lineRule="auto"/>
        <w:ind w:left="3289"/>
        <w:textAlignment w:val="baseline"/>
        <w:rPr>
          <w:rFonts w:hint="eastAsia" w:ascii="方正小标宋_GBK" w:hAnsi="方正小标宋_GBK" w:eastAsia="方正小标宋_GBK" w:cs="方正小标宋_GBK"/>
          <w:spacing w:val="9"/>
          <w:sz w:val="32"/>
          <w:szCs w:val="32"/>
          <w:lang w:eastAsia="zh-CN"/>
        </w:rPr>
      </w:pPr>
    </w:p>
    <w:p w14:paraId="42065067">
      <w:pPr>
        <w:keepNext w:val="0"/>
        <w:keepLines w:val="0"/>
        <w:pageBreakBefore w:val="0"/>
        <w:widowControl/>
        <w:kinsoku/>
        <w:wordWrap/>
        <w:overflowPunct/>
        <w:topLinePunct w:val="0"/>
        <w:autoSpaceDE w:val="0"/>
        <w:autoSpaceDN w:val="0"/>
        <w:bidi w:val="0"/>
        <w:adjustRightInd w:val="0"/>
        <w:snapToGrid w:val="0"/>
        <w:spacing w:before="103" w:line="186" w:lineRule="auto"/>
        <w:ind w:left="3289"/>
        <w:textAlignment w:val="baseline"/>
        <w:rPr>
          <w:rFonts w:hint="eastAsia" w:ascii="方正小标宋_GBK" w:hAnsi="方正小标宋_GBK" w:eastAsia="方正小标宋_GBK" w:cs="方正小标宋_GBK"/>
          <w:spacing w:val="9"/>
          <w:sz w:val="32"/>
          <w:szCs w:val="32"/>
          <w:lang w:eastAsia="zh-CN"/>
        </w:rPr>
      </w:pPr>
    </w:p>
    <w:p w14:paraId="6DFEDB0E">
      <w:pPr>
        <w:keepNext w:val="0"/>
        <w:keepLines w:val="0"/>
        <w:pageBreakBefore w:val="0"/>
        <w:widowControl/>
        <w:kinsoku/>
        <w:wordWrap/>
        <w:overflowPunct/>
        <w:topLinePunct w:val="0"/>
        <w:autoSpaceDE w:val="0"/>
        <w:autoSpaceDN w:val="0"/>
        <w:bidi w:val="0"/>
        <w:adjustRightInd w:val="0"/>
        <w:snapToGrid w:val="0"/>
        <w:spacing w:before="103" w:line="186" w:lineRule="auto"/>
        <w:ind w:left="3289"/>
        <w:textAlignment w:val="baseline"/>
        <w:rPr>
          <w:rFonts w:hint="eastAsia" w:ascii="方正小标宋_GBK" w:hAnsi="方正小标宋_GBK" w:eastAsia="方正小标宋_GBK" w:cs="方正小标宋_GBK"/>
          <w:spacing w:val="9"/>
          <w:sz w:val="32"/>
          <w:szCs w:val="32"/>
          <w:lang w:eastAsia="zh-CN"/>
        </w:rPr>
      </w:pPr>
    </w:p>
    <w:p w14:paraId="4B2D5217">
      <w:pPr>
        <w:keepNext w:val="0"/>
        <w:keepLines w:val="0"/>
        <w:pageBreakBefore w:val="0"/>
        <w:widowControl/>
        <w:kinsoku/>
        <w:wordWrap/>
        <w:overflowPunct/>
        <w:topLinePunct w:val="0"/>
        <w:autoSpaceDE w:val="0"/>
        <w:autoSpaceDN w:val="0"/>
        <w:bidi w:val="0"/>
        <w:adjustRightInd w:val="0"/>
        <w:snapToGrid w:val="0"/>
        <w:spacing w:before="103" w:line="186" w:lineRule="auto"/>
        <w:ind w:left="3289"/>
        <w:textAlignment w:val="baseline"/>
        <w:rPr>
          <w:rFonts w:hint="eastAsia" w:ascii="方正小标宋_GBK" w:hAnsi="方正小标宋_GBK" w:eastAsia="方正小标宋_GBK" w:cs="方正小标宋_GBK"/>
          <w:spacing w:val="9"/>
          <w:sz w:val="32"/>
          <w:szCs w:val="32"/>
          <w:lang w:eastAsia="zh-CN"/>
        </w:rPr>
      </w:pPr>
    </w:p>
    <w:p w14:paraId="19473F87">
      <w:pPr>
        <w:keepNext w:val="0"/>
        <w:keepLines w:val="0"/>
        <w:pageBreakBefore w:val="0"/>
        <w:widowControl/>
        <w:kinsoku/>
        <w:wordWrap/>
        <w:overflowPunct/>
        <w:topLinePunct w:val="0"/>
        <w:autoSpaceDE w:val="0"/>
        <w:autoSpaceDN w:val="0"/>
        <w:bidi w:val="0"/>
        <w:adjustRightInd w:val="0"/>
        <w:snapToGrid w:val="0"/>
        <w:spacing w:before="103" w:line="186" w:lineRule="auto"/>
        <w:ind w:left="3289"/>
        <w:textAlignment w:val="baseline"/>
        <w:rPr>
          <w:rFonts w:hint="eastAsia" w:ascii="方正小标宋_GBK" w:hAnsi="方正小标宋_GBK" w:eastAsia="方正小标宋_GBK" w:cs="方正小标宋_GBK"/>
          <w:spacing w:val="9"/>
          <w:sz w:val="32"/>
          <w:szCs w:val="32"/>
          <w:lang w:eastAsia="zh-CN"/>
        </w:rPr>
      </w:pPr>
    </w:p>
    <w:p w14:paraId="1AD877C5">
      <w:pPr>
        <w:keepNext w:val="0"/>
        <w:keepLines w:val="0"/>
        <w:pageBreakBefore w:val="0"/>
        <w:widowControl/>
        <w:kinsoku/>
        <w:wordWrap/>
        <w:overflowPunct/>
        <w:topLinePunct w:val="0"/>
        <w:autoSpaceDE w:val="0"/>
        <w:autoSpaceDN w:val="0"/>
        <w:bidi w:val="0"/>
        <w:adjustRightInd w:val="0"/>
        <w:snapToGrid w:val="0"/>
        <w:spacing w:before="103" w:line="186" w:lineRule="auto"/>
        <w:ind w:left="3289"/>
        <w:textAlignment w:val="baseline"/>
        <w:rPr>
          <w:rFonts w:hint="eastAsia" w:ascii="方正小标宋_GBK" w:hAnsi="方正小标宋_GBK" w:eastAsia="方正小标宋_GBK" w:cs="方正小标宋_GBK"/>
          <w:spacing w:val="9"/>
          <w:sz w:val="32"/>
          <w:szCs w:val="32"/>
          <w:lang w:eastAsia="zh-CN"/>
        </w:rPr>
      </w:pPr>
    </w:p>
    <w:p w14:paraId="107D74A4">
      <w:pPr>
        <w:keepNext w:val="0"/>
        <w:keepLines w:val="0"/>
        <w:pageBreakBefore w:val="0"/>
        <w:widowControl/>
        <w:kinsoku/>
        <w:wordWrap/>
        <w:overflowPunct/>
        <w:topLinePunct w:val="0"/>
        <w:autoSpaceDE w:val="0"/>
        <w:autoSpaceDN w:val="0"/>
        <w:bidi w:val="0"/>
        <w:adjustRightInd w:val="0"/>
        <w:snapToGrid w:val="0"/>
        <w:spacing w:before="103" w:line="186" w:lineRule="auto"/>
        <w:ind w:left="3289"/>
        <w:textAlignment w:val="baseline"/>
        <w:rPr>
          <w:rFonts w:hint="eastAsia" w:ascii="方正小标宋_GBK" w:hAnsi="方正小标宋_GBK" w:eastAsia="方正小标宋_GBK" w:cs="方正小标宋_GBK"/>
          <w:spacing w:val="9"/>
          <w:sz w:val="32"/>
          <w:szCs w:val="32"/>
          <w:lang w:eastAsia="zh-CN"/>
        </w:rPr>
      </w:pPr>
    </w:p>
    <w:p w14:paraId="12B35AC3">
      <w:pPr>
        <w:keepNext w:val="0"/>
        <w:keepLines w:val="0"/>
        <w:pageBreakBefore w:val="0"/>
        <w:widowControl/>
        <w:kinsoku/>
        <w:wordWrap/>
        <w:overflowPunct/>
        <w:topLinePunct w:val="0"/>
        <w:autoSpaceDE w:val="0"/>
        <w:autoSpaceDN w:val="0"/>
        <w:bidi w:val="0"/>
        <w:adjustRightInd w:val="0"/>
        <w:snapToGrid w:val="0"/>
        <w:spacing w:before="103" w:line="186" w:lineRule="auto"/>
        <w:ind w:left="3289"/>
        <w:textAlignment w:val="baseline"/>
        <w:rPr>
          <w:rFonts w:hint="eastAsia" w:ascii="方正小标宋_GBK" w:hAnsi="方正小标宋_GBK" w:eastAsia="方正小标宋_GBK" w:cs="方正小标宋_GBK"/>
          <w:spacing w:val="9"/>
          <w:sz w:val="32"/>
          <w:szCs w:val="32"/>
          <w:lang w:eastAsia="zh-CN"/>
        </w:rPr>
      </w:pPr>
    </w:p>
    <w:p w14:paraId="35EB79C0">
      <w:pPr>
        <w:keepNext w:val="0"/>
        <w:keepLines w:val="0"/>
        <w:pageBreakBefore w:val="0"/>
        <w:widowControl/>
        <w:kinsoku/>
        <w:wordWrap/>
        <w:overflowPunct/>
        <w:topLinePunct w:val="0"/>
        <w:autoSpaceDE w:val="0"/>
        <w:autoSpaceDN w:val="0"/>
        <w:bidi w:val="0"/>
        <w:adjustRightInd w:val="0"/>
        <w:snapToGrid w:val="0"/>
        <w:spacing w:before="103" w:line="186" w:lineRule="auto"/>
        <w:ind w:left="3289"/>
        <w:textAlignment w:val="baseline"/>
        <w:rPr>
          <w:rFonts w:hint="eastAsia" w:ascii="方正小标宋_GBK" w:hAnsi="方正小标宋_GBK" w:eastAsia="方正小标宋_GBK" w:cs="方正小标宋_GBK"/>
          <w:spacing w:val="9"/>
          <w:sz w:val="32"/>
          <w:szCs w:val="32"/>
          <w:lang w:eastAsia="zh-CN"/>
        </w:rPr>
      </w:pPr>
    </w:p>
    <w:p w14:paraId="605779CB">
      <w:pPr>
        <w:keepNext w:val="0"/>
        <w:keepLines w:val="0"/>
        <w:pageBreakBefore w:val="0"/>
        <w:widowControl/>
        <w:kinsoku/>
        <w:wordWrap/>
        <w:overflowPunct/>
        <w:topLinePunct w:val="0"/>
        <w:autoSpaceDE w:val="0"/>
        <w:autoSpaceDN w:val="0"/>
        <w:bidi w:val="0"/>
        <w:adjustRightInd w:val="0"/>
        <w:snapToGrid w:val="0"/>
        <w:spacing w:before="103" w:line="186" w:lineRule="auto"/>
        <w:ind w:left="3289"/>
        <w:textAlignment w:val="baseline"/>
        <w:rPr>
          <w:rFonts w:hint="eastAsia" w:ascii="方正小标宋_GBK" w:hAnsi="方正小标宋_GBK" w:eastAsia="方正小标宋_GBK" w:cs="方正小标宋_GBK"/>
          <w:spacing w:val="9"/>
          <w:sz w:val="32"/>
          <w:szCs w:val="32"/>
          <w:lang w:eastAsia="zh-CN"/>
        </w:rPr>
      </w:pPr>
    </w:p>
    <w:p w14:paraId="3D90C4E4">
      <w:pPr>
        <w:keepNext w:val="0"/>
        <w:keepLines w:val="0"/>
        <w:pageBreakBefore w:val="0"/>
        <w:widowControl/>
        <w:kinsoku/>
        <w:wordWrap/>
        <w:overflowPunct/>
        <w:topLinePunct w:val="0"/>
        <w:autoSpaceDE w:val="0"/>
        <w:autoSpaceDN w:val="0"/>
        <w:bidi w:val="0"/>
        <w:adjustRightInd w:val="0"/>
        <w:snapToGrid w:val="0"/>
        <w:spacing w:before="103" w:line="186" w:lineRule="auto"/>
        <w:ind w:left="3289"/>
        <w:textAlignment w:val="baseline"/>
        <w:rPr>
          <w:rFonts w:hint="eastAsia" w:ascii="方正小标宋_GBK" w:hAnsi="方正小标宋_GBK" w:eastAsia="方正小标宋_GBK" w:cs="方正小标宋_GBK"/>
          <w:spacing w:val="9"/>
          <w:sz w:val="32"/>
          <w:szCs w:val="32"/>
          <w:lang w:eastAsia="zh-CN"/>
        </w:rPr>
      </w:pPr>
    </w:p>
    <w:p w14:paraId="592BDF16">
      <w:pPr>
        <w:keepNext w:val="0"/>
        <w:keepLines w:val="0"/>
        <w:pageBreakBefore w:val="0"/>
        <w:widowControl/>
        <w:kinsoku/>
        <w:wordWrap/>
        <w:overflowPunct/>
        <w:topLinePunct w:val="0"/>
        <w:autoSpaceDE w:val="0"/>
        <w:autoSpaceDN w:val="0"/>
        <w:bidi w:val="0"/>
        <w:adjustRightInd w:val="0"/>
        <w:snapToGrid w:val="0"/>
        <w:spacing w:before="103" w:line="186" w:lineRule="auto"/>
        <w:ind w:left="3289"/>
        <w:textAlignment w:val="baseline"/>
        <w:rPr>
          <w:rFonts w:hint="eastAsia" w:ascii="微软雅黑" w:hAnsi="微软雅黑" w:eastAsia="微软雅黑" w:cs="微软雅黑"/>
          <w:sz w:val="28"/>
          <w:szCs w:val="28"/>
          <w:lang w:eastAsia="zh-CN"/>
        </w:rPr>
      </w:pPr>
      <w:r>
        <w:rPr>
          <w:rFonts w:hint="eastAsia" w:ascii="方正小标宋_GBK" w:hAnsi="方正小标宋_GBK" w:eastAsia="方正小标宋_GBK" w:cs="方正小标宋_GBK"/>
          <w:spacing w:val="9"/>
          <w:sz w:val="32"/>
          <w:szCs w:val="32"/>
          <w:lang w:eastAsia="zh-CN"/>
        </w:rPr>
        <w:t>项目支出绩效目标表</w:t>
      </w:r>
    </w:p>
    <w:p w14:paraId="13F65928">
      <w:pPr>
        <w:keepNext w:val="0"/>
        <w:keepLines w:val="0"/>
        <w:pageBreakBefore w:val="0"/>
        <w:widowControl/>
        <w:kinsoku/>
        <w:wordWrap/>
        <w:overflowPunct/>
        <w:topLinePunct w:val="0"/>
        <w:autoSpaceDE w:val="0"/>
        <w:autoSpaceDN w:val="0"/>
        <w:bidi w:val="0"/>
        <w:adjustRightInd w:val="0"/>
        <w:snapToGrid w:val="0"/>
        <w:spacing w:before="142" w:line="219" w:lineRule="auto"/>
        <w:jc w:val="center"/>
        <w:textAlignment w:val="baseline"/>
        <w:rPr>
          <w:rFonts w:ascii="宋体" w:hAnsi="宋体" w:eastAsia="宋体" w:cs="宋体"/>
          <w:sz w:val="18"/>
          <w:szCs w:val="18"/>
        </w:rPr>
      </w:pPr>
      <w:r>
        <w:rPr>
          <w:rFonts w:ascii="宋体" w:hAnsi="宋体" w:eastAsia="宋体" w:cs="宋体"/>
          <w:spacing w:val="10"/>
          <w:sz w:val="19"/>
          <w:szCs w:val="19"/>
        </w:rPr>
        <w:t>(2025年度</w:t>
      </w:r>
      <w:r>
        <w:rPr>
          <w:rFonts w:hint="eastAsia" w:ascii="宋体" w:hAnsi="宋体" w:eastAsia="宋体" w:cs="宋体"/>
          <w:spacing w:val="10"/>
          <w:sz w:val="19"/>
          <w:szCs w:val="19"/>
          <w:lang w:eastAsia="zh-CN"/>
        </w:rPr>
        <w:t>）</w:t>
      </w:r>
    </w:p>
    <w:p w14:paraId="017D4CF2">
      <w:pPr>
        <w:keepNext w:val="0"/>
        <w:keepLines w:val="0"/>
        <w:pageBreakBefore w:val="0"/>
        <w:widowControl/>
        <w:kinsoku/>
        <w:wordWrap/>
        <w:overflowPunct/>
        <w:topLinePunct w:val="0"/>
        <w:autoSpaceDE w:val="0"/>
        <w:autoSpaceDN w:val="0"/>
        <w:bidi w:val="0"/>
        <w:adjustRightInd w:val="0"/>
        <w:snapToGrid w:val="0"/>
        <w:spacing w:before="165" w:line="220" w:lineRule="auto"/>
        <w:ind w:right="26"/>
        <w:jc w:val="right"/>
        <w:textAlignment w:val="baseline"/>
        <w:rPr>
          <w:rFonts w:hint="eastAsia" w:ascii="宋体" w:hAnsi="宋体" w:eastAsia="宋体" w:cs="宋体"/>
          <w:sz w:val="18"/>
          <w:szCs w:val="18"/>
          <w:lang w:eastAsia="zh-CN"/>
        </w:rPr>
      </w:pPr>
    </w:p>
    <w:p w14:paraId="25D6429F">
      <w:pPr>
        <w:keepNext w:val="0"/>
        <w:keepLines w:val="0"/>
        <w:pageBreakBefore w:val="0"/>
        <w:widowControl/>
        <w:kinsoku/>
        <w:wordWrap/>
        <w:overflowPunct/>
        <w:topLinePunct w:val="0"/>
        <w:autoSpaceDE w:val="0"/>
        <w:autoSpaceDN w:val="0"/>
        <w:bidi w:val="0"/>
        <w:adjustRightInd w:val="0"/>
        <w:snapToGrid w:val="0"/>
        <w:spacing w:line="54" w:lineRule="exact"/>
        <w:textAlignment w:val="baseline"/>
      </w:pPr>
    </w:p>
    <w:tbl>
      <w:tblPr>
        <w:tblStyle w:val="9"/>
        <w:tblW w:w="9724" w:type="dxa"/>
        <w:tblInd w:w="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410"/>
        <w:gridCol w:w="2751"/>
        <w:gridCol w:w="2284"/>
        <w:gridCol w:w="3279"/>
      </w:tblGrid>
      <w:tr w14:paraId="06704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7" w:hRule="atLeast"/>
        </w:trPr>
        <w:tc>
          <w:tcPr>
            <w:tcW w:w="1410" w:type="dxa"/>
            <w:vAlign w:val="top"/>
          </w:tcPr>
          <w:p w14:paraId="45839C08">
            <w:pPr>
              <w:keepNext w:val="0"/>
              <w:keepLines w:val="0"/>
              <w:pageBreakBefore w:val="0"/>
              <w:widowControl/>
              <w:kinsoku/>
              <w:wordWrap/>
              <w:overflowPunct/>
              <w:topLinePunct w:val="0"/>
              <w:autoSpaceDE w:val="0"/>
              <w:autoSpaceDN w:val="0"/>
              <w:bidi w:val="0"/>
              <w:adjustRightInd w:val="0"/>
              <w:snapToGrid w:val="0"/>
              <w:spacing w:before="141" w:line="219" w:lineRule="auto"/>
              <w:ind w:left="354"/>
              <w:textAlignment w:val="baseline"/>
              <w:rPr>
                <w:rFonts w:hint="eastAsia" w:ascii="宋体" w:hAnsi="宋体" w:eastAsia="宋体" w:cs="宋体"/>
                <w:sz w:val="19"/>
                <w:szCs w:val="19"/>
              </w:rPr>
            </w:pPr>
            <w:r>
              <w:rPr>
                <w:rFonts w:hint="eastAsia" w:ascii="宋体" w:hAnsi="宋体" w:eastAsia="宋体" w:cs="宋体"/>
                <w:spacing w:val="-3"/>
                <w:sz w:val="19"/>
                <w:szCs w:val="19"/>
              </w:rPr>
              <w:t>项目编码</w:t>
            </w:r>
          </w:p>
        </w:tc>
        <w:tc>
          <w:tcPr>
            <w:tcW w:w="2751" w:type="dxa"/>
            <w:vAlign w:val="top"/>
          </w:tcPr>
          <w:p w14:paraId="208C03A7">
            <w:pPr>
              <w:keepNext w:val="0"/>
              <w:keepLines w:val="0"/>
              <w:pageBreakBefore w:val="0"/>
              <w:widowControl/>
              <w:kinsoku/>
              <w:wordWrap/>
              <w:overflowPunct/>
              <w:topLinePunct w:val="0"/>
              <w:autoSpaceDE w:val="0"/>
              <w:autoSpaceDN w:val="0"/>
              <w:bidi w:val="0"/>
              <w:adjustRightInd w:val="0"/>
              <w:snapToGrid w:val="0"/>
              <w:spacing w:before="169" w:line="185" w:lineRule="auto"/>
              <w:ind w:left="428"/>
              <w:textAlignment w:val="baseline"/>
              <w:rPr>
                <w:rFonts w:hint="eastAsia" w:ascii="宋体" w:hAnsi="宋体" w:eastAsia="宋体" w:cs="宋体"/>
                <w:sz w:val="19"/>
                <w:szCs w:val="19"/>
              </w:rPr>
            </w:pPr>
            <w:r>
              <w:rPr>
                <w:rFonts w:hint="eastAsia" w:ascii="宋体" w:hAnsi="宋体" w:eastAsia="宋体" w:cs="宋体"/>
                <w:spacing w:val="1"/>
                <w:sz w:val="19"/>
                <w:szCs w:val="19"/>
              </w:rPr>
              <w:t>3702002</w:t>
            </w:r>
            <w:r>
              <w:rPr>
                <w:rFonts w:hint="eastAsia" w:ascii="宋体" w:hAnsi="宋体" w:eastAsia="宋体" w:cs="宋体"/>
                <w:sz w:val="19"/>
                <w:szCs w:val="19"/>
              </w:rPr>
              <w:t>51132040200025</w:t>
            </w:r>
          </w:p>
        </w:tc>
        <w:tc>
          <w:tcPr>
            <w:tcW w:w="2284" w:type="dxa"/>
            <w:vAlign w:val="top"/>
          </w:tcPr>
          <w:p w14:paraId="1B1B2528">
            <w:pPr>
              <w:keepNext w:val="0"/>
              <w:keepLines w:val="0"/>
              <w:pageBreakBefore w:val="0"/>
              <w:widowControl/>
              <w:kinsoku/>
              <w:wordWrap/>
              <w:overflowPunct/>
              <w:topLinePunct w:val="0"/>
              <w:autoSpaceDE w:val="0"/>
              <w:autoSpaceDN w:val="0"/>
              <w:bidi w:val="0"/>
              <w:adjustRightInd w:val="0"/>
              <w:snapToGrid w:val="0"/>
              <w:spacing w:before="141" w:line="220" w:lineRule="auto"/>
              <w:ind w:left="794"/>
              <w:textAlignment w:val="baseline"/>
              <w:rPr>
                <w:rFonts w:hint="eastAsia" w:ascii="宋体" w:hAnsi="宋体" w:eastAsia="宋体" w:cs="宋体"/>
                <w:sz w:val="19"/>
                <w:szCs w:val="19"/>
              </w:rPr>
            </w:pPr>
            <w:r>
              <w:rPr>
                <w:rFonts w:hint="eastAsia" w:ascii="宋体" w:hAnsi="宋体" w:eastAsia="宋体" w:cs="宋体"/>
                <w:spacing w:val="-3"/>
                <w:sz w:val="19"/>
                <w:szCs w:val="19"/>
              </w:rPr>
              <w:t>项目名称</w:t>
            </w:r>
          </w:p>
        </w:tc>
        <w:tc>
          <w:tcPr>
            <w:tcW w:w="3279" w:type="dxa"/>
            <w:vAlign w:val="top"/>
          </w:tcPr>
          <w:p w14:paraId="01C55114">
            <w:pPr>
              <w:keepNext w:val="0"/>
              <w:keepLines w:val="0"/>
              <w:pageBreakBefore w:val="0"/>
              <w:widowControl/>
              <w:kinsoku/>
              <w:wordWrap/>
              <w:overflowPunct/>
              <w:topLinePunct w:val="0"/>
              <w:autoSpaceDE w:val="0"/>
              <w:autoSpaceDN w:val="0"/>
              <w:bidi w:val="0"/>
              <w:adjustRightInd w:val="0"/>
              <w:snapToGrid w:val="0"/>
              <w:spacing w:before="141" w:line="219" w:lineRule="auto"/>
              <w:ind w:left="574"/>
              <w:textAlignment w:val="baseline"/>
              <w:rPr>
                <w:rFonts w:hint="eastAsia" w:ascii="宋体" w:hAnsi="宋体" w:eastAsia="宋体" w:cs="宋体"/>
                <w:sz w:val="19"/>
                <w:szCs w:val="19"/>
              </w:rPr>
            </w:pPr>
            <w:r>
              <w:rPr>
                <w:rFonts w:hint="eastAsia" w:ascii="宋体" w:hAnsi="宋体" w:eastAsia="宋体" w:cs="宋体"/>
                <w:spacing w:val="-2"/>
                <w:sz w:val="19"/>
                <w:szCs w:val="19"/>
              </w:rPr>
              <w:t>技工院校教</w:t>
            </w:r>
            <w:r>
              <w:rPr>
                <w:rFonts w:hint="eastAsia" w:ascii="宋体" w:hAnsi="宋体" w:eastAsia="宋体" w:cs="宋体"/>
                <w:spacing w:val="-1"/>
                <w:sz w:val="19"/>
                <w:szCs w:val="19"/>
              </w:rPr>
              <w:t>育服务保障资金</w:t>
            </w:r>
          </w:p>
        </w:tc>
      </w:tr>
      <w:tr w14:paraId="25EFA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9" w:hRule="atLeast"/>
        </w:trPr>
        <w:tc>
          <w:tcPr>
            <w:tcW w:w="1410" w:type="dxa"/>
            <w:vAlign w:val="top"/>
          </w:tcPr>
          <w:p w14:paraId="310028C2">
            <w:pPr>
              <w:keepNext w:val="0"/>
              <w:keepLines w:val="0"/>
              <w:pageBreakBefore w:val="0"/>
              <w:widowControl/>
              <w:kinsoku/>
              <w:wordWrap/>
              <w:overflowPunct/>
              <w:topLinePunct w:val="0"/>
              <w:autoSpaceDE w:val="0"/>
              <w:autoSpaceDN w:val="0"/>
              <w:bidi w:val="0"/>
              <w:adjustRightInd w:val="0"/>
              <w:snapToGrid w:val="0"/>
              <w:spacing w:before="133" w:line="219" w:lineRule="auto"/>
              <w:ind w:left="353"/>
              <w:textAlignment w:val="baseline"/>
              <w:rPr>
                <w:rFonts w:hint="eastAsia" w:ascii="宋体" w:hAnsi="宋体" w:eastAsia="宋体" w:cs="宋体"/>
                <w:sz w:val="19"/>
                <w:szCs w:val="19"/>
              </w:rPr>
            </w:pPr>
            <w:r>
              <w:rPr>
                <w:rFonts w:hint="eastAsia" w:ascii="宋体" w:hAnsi="宋体" w:eastAsia="宋体" w:cs="宋体"/>
                <w:spacing w:val="-4"/>
                <w:sz w:val="19"/>
                <w:szCs w:val="19"/>
              </w:rPr>
              <w:t>主</w:t>
            </w:r>
            <w:r>
              <w:rPr>
                <w:rFonts w:hint="eastAsia" w:ascii="宋体" w:hAnsi="宋体" w:eastAsia="宋体" w:cs="宋体"/>
                <w:spacing w:val="-3"/>
                <w:sz w:val="19"/>
                <w:szCs w:val="19"/>
              </w:rPr>
              <w:t>管</w:t>
            </w:r>
            <w:r>
              <w:rPr>
                <w:rFonts w:hint="eastAsia" w:ascii="宋体" w:hAnsi="宋体" w:eastAsia="宋体" w:cs="宋体"/>
                <w:spacing w:val="-2"/>
                <w:sz w:val="19"/>
                <w:szCs w:val="19"/>
              </w:rPr>
              <w:t>部门</w:t>
            </w:r>
          </w:p>
        </w:tc>
        <w:tc>
          <w:tcPr>
            <w:tcW w:w="2751" w:type="dxa"/>
            <w:vAlign w:val="top"/>
          </w:tcPr>
          <w:p w14:paraId="4566B9AD">
            <w:pPr>
              <w:keepNext w:val="0"/>
              <w:keepLines w:val="0"/>
              <w:pageBreakBefore w:val="0"/>
              <w:widowControl/>
              <w:kinsoku/>
              <w:wordWrap/>
              <w:overflowPunct/>
              <w:topLinePunct w:val="0"/>
              <w:autoSpaceDE w:val="0"/>
              <w:autoSpaceDN w:val="0"/>
              <w:bidi w:val="0"/>
              <w:adjustRightInd w:val="0"/>
              <w:snapToGrid w:val="0"/>
              <w:spacing w:before="133" w:line="219" w:lineRule="auto"/>
              <w:ind w:left="216"/>
              <w:textAlignment w:val="baseline"/>
              <w:rPr>
                <w:rFonts w:hint="eastAsia" w:ascii="宋体" w:hAnsi="宋体" w:eastAsia="宋体" w:cs="宋体"/>
                <w:sz w:val="19"/>
                <w:szCs w:val="19"/>
              </w:rPr>
            </w:pPr>
            <w:r>
              <w:rPr>
                <w:rFonts w:hint="eastAsia" w:ascii="宋体" w:hAnsi="宋体" w:eastAsia="宋体" w:cs="宋体"/>
                <w:spacing w:val="-2"/>
                <w:sz w:val="19"/>
                <w:szCs w:val="19"/>
              </w:rPr>
              <w:t>青岛市人</w:t>
            </w:r>
            <w:r>
              <w:rPr>
                <w:rFonts w:hint="eastAsia" w:ascii="宋体" w:hAnsi="宋体" w:eastAsia="宋体" w:cs="宋体"/>
                <w:spacing w:val="-1"/>
                <w:sz w:val="19"/>
                <w:szCs w:val="19"/>
              </w:rPr>
              <w:t>力资源和社会保障局</w:t>
            </w:r>
          </w:p>
        </w:tc>
        <w:tc>
          <w:tcPr>
            <w:tcW w:w="2284" w:type="dxa"/>
            <w:vAlign w:val="top"/>
          </w:tcPr>
          <w:p w14:paraId="5E1A5E8A">
            <w:pPr>
              <w:keepNext w:val="0"/>
              <w:keepLines w:val="0"/>
              <w:pageBreakBefore w:val="0"/>
              <w:widowControl/>
              <w:kinsoku/>
              <w:wordWrap/>
              <w:overflowPunct/>
              <w:topLinePunct w:val="0"/>
              <w:autoSpaceDE w:val="0"/>
              <w:autoSpaceDN w:val="0"/>
              <w:bidi w:val="0"/>
              <w:adjustRightInd w:val="0"/>
              <w:snapToGrid w:val="0"/>
              <w:spacing w:before="133" w:line="219" w:lineRule="auto"/>
              <w:jc w:val="center"/>
              <w:textAlignment w:val="baseline"/>
              <w:rPr>
                <w:rFonts w:hint="eastAsia" w:ascii="宋体" w:hAnsi="宋体" w:eastAsia="宋体" w:cs="宋体"/>
                <w:sz w:val="19"/>
                <w:szCs w:val="19"/>
                <w:lang w:eastAsia="zh-CN"/>
              </w:rPr>
            </w:pPr>
            <w:r>
              <w:rPr>
                <w:rFonts w:hint="eastAsia" w:ascii="宋体" w:hAnsi="宋体" w:eastAsia="宋体" w:cs="宋体"/>
                <w:spacing w:val="-4"/>
                <w:sz w:val="19"/>
                <w:szCs w:val="19"/>
                <w:lang w:eastAsia="zh-CN"/>
              </w:rPr>
              <w:t>预算金额（万元）</w:t>
            </w:r>
          </w:p>
        </w:tc>
        <w:tc>
          <w:tcPr>
            <w:tcW w:w="3279" w:type="dxa"/>
            <w:vAlign w:val="top"/>
          </w:tcPr>
          <w:p w14:paraId="289E6808">
            <w:pPr>
              <w:keepNext w:val="0"/>
              <w:keepLines w:val="0"/>
              <w:pageBreakBefore w:val="0"/>
              <w:widowControl/>
              <w:kinsoku/>
              <w:wordWrap/>
              <w:overflowPunct/>
              <w:topLinePunct w:val="0"/>
              <w:autoSpaceDE w:val="0"/>
              <w:autoSpaceDN w:val="0"/>
              <w:bidi w:val="0"/>
              <w:adjustRightInd w:val="0"/>
              <w:snapToGrid w:val="0"/>
              <w:spacing w:before="161" w:line="185" w:lineRule="auto"/>
              <w:ind w:left="1333"/>
              <w:textAlignment w:val="baseline"/>
              <w:rPr>
                <w:rFonts w:hint="eastAsia" w:ascii="宋体" w:hAnsi="宋体" w:eastAsia="宋体" w:cs="宋体"/>
                <w:sz w:val="19"/>
                <w:szCs w:val="19"/>
              </w:rPr>
            </w:pPr>
            <w:r>
              <w:rPr>
                <w:rFonts w:hint="eastAsia" w:ascii="宋体" w:hAnsi="宋体" w:eastAsia="宋体" w:cs="宋体"/>
                <w:spacing w:val="-1"/>
                <w:sz w:val="19"/>
                <w:szCs w:val="19"/>
              </w:rPr>
              <w:t>3178.0</w:t>
            </w:r>
            <w:r>
              <w:rPr>
                <w:rFonts w:hint="eastAsia" w:ascii="宋体" w:hAnsi="宋体" w:eastAsia="宋体" w:cs="宋体"/>
                <w:sz w:val="19"/>
                <w:szCs w:val="19"/>
              </w:rPr>
              <w:t>5</w:t>
            </w:r>
          </w:p>
        </w:tc>
      </w:tr>
      <w:tr w14:paraId="61E43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40" w:hRule="atLeast"/>
        </w:trPr>
        <w:tc>
          <w:tcPr>
            <w:tcW w:w="1410" w:type="dxa"/>
            <w:vAlign w:val="top"/>
          </w:tcPr>
          <w:p w14:paraId="04411CFF">
            <w:pPr>
              <w:keepNext w:val="0"/>
              <w:keepLines w:val="0"/>
              <w:pageBreakBefore w:val="0"/>
              <w:widowControl/>
              <w:kinsoku/>
              <w:wordWrap/>
              <w:overflowPunct/>
              <w:topLinePunct w:val="0"/>
              <w:autoSpaceDE w:val="0"/>
              <w:autoSpaceDN w:val="0"/>
              <w:bidi w:val="0"/>
              <w:adjustRightInd w:val="0"/>
              <w:snapToGrid w:val="0"/>
              <w:textAlignment w:val="baseline"/>
              <w:rPr>
                <w:rFonts w:hint="eastAsia" w:ascii="宋体" w:hAnsi="宋体" w:eastAsia="宋体" w:cs="宋体"/>
                <w:sz w:val="19"/>
                <w:szCs w:val="19"/>
              </w:rPr>
            </w:pPr>
          </w:p>
          <w:p w14:paraId="47030CB3">
            <w:pPr>
              <w:keepNext w:val="0"/>
              <w:keepLines w:val="0"/>
              <w:pageBreakBefore w:val="0"/>
              <w:widowControl/>
              <w:kinsoku/>
              <w:wordWrap/>
              <w:overflowPunct/>
              <w:topLinePunct w:val="0"/>
              <w:autoSpaceDE w:val="0"/>
              <w:autoSpaceDN w:val="0"/>
              <w:bidi w:val="0"/>
              <w:adjustRightInd w:val="0"/>
              <w:snapToGrid w:val="0"/>
              <w:textAlignment w:val="baseline"/>
              <w:rPr>
                <w:rFonts w:hint="eastAsia" w:ascii="宋体" w:hAnsi="宋体" w:eastAsia="宋体" w:cs="宋体"/>
                <w:sz w:val="19"/>
                <w:szCs w:val="19"/>
              </w:rPr>
            </w:pPr>
          </w:p>
          <w:p w14:paraId="416B7ADF">
            <w:pPr>
              <w:keepNext w:val="0"/>
              <w:keepLines w:val="0"/>
              <w:pageBreakBefore w:val="0"/>
              <w:widowControl/>
              <w:kinsoku/>
              <w:wordWrap/>
              <w:overflowPunct/>
              <w:topLinePunct w:val="0"/>
              <w:autoSpaceDE w:val="0"/>
              <w:autoSpaceDN w:val="0"/>
              <w:bidi w:val="0"/>
              <w:adjustRightInd w:val="0"/>
              <w:snapToGrid w:val="0"/>
              <w:spacing w:before="58" w:line="220" w:lineRule="auto"/>
              <w:ind w:left="354"/>
              <w:textAlignment w:val="baseline"/>
              <w:rPr>
                <w:rFonts w:hint="eastAsia" w:ascii="宋体" w:hAnsi="宋体" w:eastAsia="宋体" w:cs="宋体"/>
                <w:sz w:val="19"/>
                <w:szCs w:val="19"/>
              </w:rPr>
            </w:pPr>
            <w:r>
              <w:rPr>
                <w:rFonts w:hint="eastAsia" w:ascii="宋体" w:hAnsi="宋体" w:eastAsia="宋体" w:cs="宋体"/>
                <w:spacing w:val="-3"/>
                <w:sz w:val="19"/>
                <w:szCs w:val="19"/>
              </w:rPr>
              <w:t>绩效目标</w:t>
            </w:r>
          </w:p>
        </w:tc>
        <w:tc>
          <w:tcPr>
            <w:tcW w:w="8314" w:type="dxa"/>
            <w:gridSpan w:val="3"/>
            <w:vAlign w:val="top"/>
          </w:tcPr>
          <w:p w14:paraId="77EE5B30">
            <w:pPr>
              <w:keepNext w:val="0"/>
              <w:keepLines w:val="0"/>
              <w:pageBreakBefore w:val="0"/>
              <w:widowControl/>
              <w:kinsoku/>
              <w:wordWrap/>
              <w:overflowPunct/>
              <w:topLinePunct w:val="0"/>
              <w:autoSpaceDE w:val="0"/>
              <w:autoSpaceDN w:val="0"/>
              <w:bidi w:val="0"/>
              <w:adjustRightInd w:val="0"/>
              <w:snapToGrid w:val="0"/>
              <w:spacing w:line="368" w:lineRule="auto"/>
              <w:textAlignment w:val="baseline"/>
              <w:rPr>
                <w:rFonts w:hint="eastAsia" w:ascii="宋体" w:hAnsi="宋体" w:eastAsia="宋体" w:cs="宋体"/>
                <w:sz w:val="19"/>
                <w:szCs w:val="19"/>
              </w:rPr>
            </w:pPr>
          </w:p>
          <w:p w14:paraId="475955A8">
            <w:pPr>
              <w:keepNext w:val="0"/>
              <w:keepLines w:val="0"/>
              <w:pageBreakBefore w:val="0"/>
              <w:widowControl/>
              <w:kinsoku/>
              <w:wordWrap/>
              <w:overflowPunct/>
              <w:topLinePunct w:val="0"/>
              <w:autoSpaceDE w:val="0"/>
              <w:autoSpaceDN w:val="0"/>
              <w:bidi w:val="0"/>
              <w:adjustRightInd w:val="0"/>
              <w:snapToGrid w:val="0"/>
              <w:spacing w:before="58" w:line="244" w:lineRule="auto"/>
              <w:ind w:left="29" w:right="11"/>
              <w:textAlignment w:val="baseline"/>
              <w:rPr>
                <w:rFonts w:hint="eastAsia" w:ascii="宋体" w:hAnsi="宋体" w:eastAsia="宋体" w:cs="宋体"/>
                <w:sz w:val="19"/>
                <w:szCs w:val="19"/>
              </w:rPr>
            </w:pPr>
            <w:r>
              <w:rPr>
                <w:rFonts w:hint="eastAsia" w:ascii="宋体" w:hAnsi="宋体" w:eastAsia="宋体" w:cs="宋体"/>
                <w:spacing w:val="-1"/>
                <w:sz w:val="19"/>
                <w:szCs w:val="19"/>
              </w:rPr>
              <w:t>通过开展生均公用经费工作，实现保障技工院校教</w:t>
            </w:r>
            <w:r>
              <w:rPr>
                <w:rFonts w:hint="eastAsia" w:ascii="宋体" w:hAnsi="宋体" w:eastAsia="宋体" w:cs="宋体"/>
                <w:sz w:val="19"/>
                <w:szCs w:val="19"/>
              </w:rPr>
              <w:t>育教学工作顺利实施，为青岛市经济建设培养更多更好</w:t>
            </w:r>
            <w:r>
              <w:rPr>
                <w:rFonts w:hint="eastAsia" w:ascii="宋体" w:hAnsi="宋体" w:eastAsia="宋体" w:cs="宋体"/>
                <w:spacing w:val="-2"/>
                <w:sz w:val="19"/>
                <w:szCs w:val="19"/>
              </w:rPr>
              <w:t>技能人才的目</w:t>
            </w:r>
            <w:r>
              <w:rPr>
                <w:rFonts w:hint="eastAsia" w:ascii="宋体" w:hAnsi="宋体" w:eastAsia="宋体" w:cs="宋体"/>
                <w:spacing w:val="-1"/>
                <w:sz w:val="19"/>
                <w:szCs w:val="19"/>
              </w:rPr>
              <w:t>标。</w:t>
            </w:r>
          </w:p>
        </w:tc>
      </w:tr>
      <w:tr w14:paraId="2CC87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9" w:hRule="atLeast"/>
        </w:trPr>
        <w:tc>
          <w:tcPr>
            <w:tcW w:w="1410" w:type="dxa"/>
            <w:vAlign w:val="top"/>
          </w:tcPr>
          <w:p w14:paraId="333114FA">
            <w:pPr>
              <w:keepNext w:val="0"/>
              <w:keepLines w:val="0"/>
              <w:pageBreakBefore w:val="0"/>
              <w:widowControl/>
              <w:kinsoku/>
              <w:wordWrap/>
              <w:overflowPunct/>
              <w:topLinePunct w:val="0"/>
              <w:autoSpaceDE w:val="0"/>
              <w:autoSpaceDN w:val="0"/>
              <w:bidi w:val="0"/>
              <w:adjustRightInd w:val="0"/>
              <w:snapToGrid w:val="0"/>
              <w:spacing w:before="134" w:line="220" w:lineRule="auto"/>
              <w:ind w:left="354"/>
              <w:textAlignment w:val="baseline"/>
              <w:rPr>
                <w:rFonts w:hint="eastAsia" w:ascii="宋体" w:hAnsi="宋体" w:eastAsia="宋体" w:cs="宋体"/>
                <w:sz w:val="19"/>
                <w:szCs w:val="19"/>
              </w:rPr>
            </w:pPr>
            <w:r>
              <w:rPr>
                <w:rFonts w:hint="eastAsia" w:ascii="宋体" w:hAnsi="宋体" w:eastAsia="宋体" w:cs="宋体"/>
                <w:spacing w:val="-3"/>
                <w:sz w:val="19"/>
                <w:szCs w:val="19"/>
              </w:rPr>
              <w:t>一级指标</w:t>
            </w:r>
          </w:p>
        </w:tc>
        <w:tc>
          <w:tcPr>
            <w:tcW w:w="2751" w:type="dxa"/>
            <w:vAlign w:val="top"/>
          </w:tcPr>
          <w:p w14:paraId="277EFB9D">
            <w:pPr>
              <w:keepNext w:val="0"/>
              <w:keepLines w:val="0"/>
              <w:pageBreakBefore w:val="0"/>
              <w:widowControl/>
              <w:kinsoku/>
              <w:wordWrap/>
              <w:overflowPunct/>
              <w:topLinePunct w:val="0"/>
              <w:autoSpaceDE w:val="0"/>
              <w:autoSpaceDN w:val="0"/>
              <w:bidi w:val="0"/>
              <w:adjustRightInd w:val="0"/>
              <w:snapToGrid w:val="0"/>
              <w:spacing w:before="134" w:line="220" w:lineRule="auto"/>
              <w:ind w:left="1025"/>
              <w:textAlignment w:val="baseline"/>
              <w:rPr>
                <w:rFonts w:hint="eastAsia" w:ascii="宋体" w:hAnsi="宋体" w:eastAsia="宋体" w:cs="宋体"/>
                <w:sz w:val="19"/>
                <w:szCs w:val="19"/>
              </w:rPr>
            </w:pPr>
            <w:r>
              <w:rPr>
                <w:rFonts w:hint="eastAsia" w:ascii="宋体" w:hAnsi="宋体" w:eastAsia="宋体" w:cs="宋体"/>
                <w:spacing w:val="-3"/>
                <w:sz w:val="19"/>
                <w:szCs w:val="19"/>
              </w:rPr>
              <w:t>二级指标</w:t>
            </w:r>
          </w:p>
        </w:tc>
        <w:tc>
          <w:tcPr>
            <w:tcW w:w="2284" w:type="dxa"/>
            <w:vAlign w:val="top"/>
          </w:tcPr>
          <w:p w14:paraId="58F02DF7">
            <w:pPr>
              <w:keepNext w:val="0"/>
              <w:keepLines w:val="0"/>
              <w:pageBreakBefore w:val="0"/>
              <w:widowControl/>
              <w:kinsoku/>
              <w:wordWrap/>
              <w:overflowPunct/>
              <w:topLinePunct w:val="0"/>
              <w:autoSpaceDE w:val="0"/>
              <w:autoSpaceDN w:val="0"/>
              <w:bidi w:val="0"/>
              <w:adjustRightInd w:val="0"/>
              <w:snapToGrid w:val="0"/>
              <w:spacing w:before="134" w:line="220" w:lineRule="auto"/>
              <w:ind w:left="791"/>
              <w:textAlignment w:val="baseline"/>
              <w:rPr>
                <w:rFonts w:hint="eastAsia" w:ascii="宋体" w:hAnsi="宋体" w:eastAsia="宋体" w:cs="宋体"/>
                <w:sz w:val="19"/>
                <w:szCs w:val="19"/>
              </w:rPr>
            </w:pPr>
            <w:r>
              <w:rPr>
                <w:rFonts w:hint="eastAsia" w:ascii="宋体" w:hAnsi="宋体" w:eastAsia="宋体" w:cs="宋体"/>
                <w:spacing w:val="-3"/>
                <w:sz w:val="19"/>
                <w:szCs w:val="19"/>
              </w:rPr>
              <w:t>三</w:t>
            </w:r>
            <w:r>
              <w:rPr>
                <w:rFonts w:hint="eastAsia" w:ascii="宋体" w:hAnsi="宋体" w:eastAsia="宋体" w:cs="宋体"/>
                <w:spacing w:val="-2"/>
                <w:sz w:val="19"/>
                <w:szCs w:val="19"/>
              </w:rPr>
              <w:t>级指标</w:t>
            </w:r>
          </w:p>
        </w:tc>
        <w:tc>
          <w:tcPr>
            <w:tcW w:w="3279" w:type="dxa"/>
            <w:vAlign w:val="top"/>
          </w:tcPr>
          <w:p w14:paraId="31198F85">
            <w:pPr>
              <w:keepNext w:val="0"/>
              <w:keepLines w:val="0"/>
              <w:pageBreakBefore w:val="0"/>
              <w:widowControl/>
              <w:kinsoku/>
              <w:wordWrap/>
              <w:overflowPunct/>
              <w:topLinePunct w:val="0"/>
              <w:autoSpaceDE w:val="0"/>
              <w:autoSpaceDN w:val="0"/>
              <w:bidi w:val="0"/>
              <w:adjustRightInd w:val="0"/>
              <w:snapToGrid w:val="0"/>
              <w:spacing w:before="135" w:line="219" w:lineRule="auto"/>
              <w:ind w:left="1380"/>
              <w:textAlignment w:val="baseline"/>
              <w:rPr>
                <w:rFonts w:hint="eastAsia" w:ascii="宋体" w:hAnsi="宋体" w:eastAsia="宋体" w:cs="宋体"/>
                <w:sz w:val="19"/>
                <w:szCs w:val="19"/>
              </w:rPr>
            </w:pPr>
            <w:r>
              <w:rPr>
                <w:rFonts w:hint="eastAsia" w:ascii="宋体" w:hAnsi="宋体" w:eastAsia="宋体" w:cs="宋体"/>
                <w:spacing w:val="-5"/>
                <w:sz w:val="19"/>
                <w:szCs w:val="19"/>
              </w:rPr>
              <w:t>指</w:t>
            </w:r>
            <w:r>
              <w:rPr>
                <w:rFonts w:hint="eastAsia" w:ascii="宋体" w:hAnsi="宋体" w:eastAsia="宋体" w:cs="宋体"/>
                <w:spacing w:val="-3"/>
                <w:sz w:val="19"/>
                <w:szCs w:val="19"/>
              </w:rPr>
              <w:t>标值</w:t>
            </w:r>
          </w:p>
        </w:tc>
      </w:tr>
      <w:tr w14:paraId="05EFF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9" w:hRule="atLeast"/>
        </w:trPr>
        <w:tc>
          <w:tcPr>
            <w:tcW w:w="1410" w:type="dxa"/>
            <w:vMerge w:val="restart"/>
            <w:vAlign w:val="top"/>
          </w:tcPr>
          <w:p w14:paraId="39BE8651">
            <w:pPr>
              <w:keepNext w:val="0"/>
              <w:keepLines w:val="0"/>
              <w:pageBreakBefore w:val="0"/>
              <w:widowControl/>
              <w:kinsoku/>
              <w:wordWrap/>
              <w:overflowPunct/>
              <w:topLinePunct w:val="0"/>
              <w:autoSpaceDE w:val="0"/>
              <w:autoSpaceDN w:val="0"/>
              <w:bidi w:val="0"/>
              <w:adjustRightInd w:val="0"/>
              <w:snapToGrid w:val="0"/>
              <w:spacing w:line="292" w:lineRule="auto"/>
              <w:textAlignment w:val="baseline"/>
              <w:rPr>
                <w:rFonts w:hint="eastAsia" w:ascii="宋体" w:hAnsi="宋体" w:eastAsia="宋体" w:cs="宋体"/>
                <w:sz w:val="19"/>
                <w:szCs w:val="19"/>
              </w:rPr>
            </w:pPr>
          </w:p>
          <w:p w14:paraId="77D4BE7D">
            <w:pPr>
              <w:keepNext w:val="0"/>
              <w:keepLines w:val="0"/>
              <w:pageBreakBefore w:val="0"/>
              <w:widowControl/>
              <w:kinsoku/>
              <w:wordWrap/>
              <w:overflowPunct/>
              <w:topLinePunct w:val="0"/>
              <w:autoSpaceDE w:val="0"/>
              <w:autoSpaceDN w:val="0"/>
              <w:bidi w:val="0"/>
              <w:adjustRightInd w:val="0"/>
              <w:snapToGrid w:val="0"/>
              <w:spacing w:before="59" w:line="219" w:lineRule="auto"/>
              <w:ind w:left="353"/>
              <w:textAlignment w:val="baseline"/>
              <w:rPr>
                <w:rFonts w:hint="eastAsia" w:ascii="宋体" w:hAnsi="宋体" w:eastAsia="宋体" w:cs="宋体"/>
                <w:sz w:val="19"/>
                <w:szCs w:val="19"/>
              </w:rPr>
            </w:pPr>
            <w:r>
              <w:rPr>
                <w:rFonts w:hint="eastAsia" w:ascii="宋体" w:hAnsi="宋体" w:eastAsia="宋体" w:cs="宋体"/>
                <w:spacing w:val="-4"/>
                <w:sz w:val="19"/>
                <w:szCs w:val="19"/>
              </w:rPr>
              <w:t>成</w:t>
            </w:r>
            <w:r>
              <w:rPr>
                <w:rFonts w:hint="eastAsia" w:ascii="宋体" w:hAnsi="宋体" w:eastAsia="宋体" w:cs="宋体"/>
                <w:spacing w:val="-3"/>
                <w:sz w:val="19"/>
                <w:szCs w:val="19"/>
              </w:rPr>
              <w:t>本</w:t>
            </w:r>
            <w:r>
              <w:rPr>
                <w:rFonts w:hint="eastAsia" w:ascii="宋体" w:hAnsi="宋体" w:eastAsia="宋体" w:cs="宋体"/>
                <w:spacing w:val="-2"/>
                <w:sz w:val="19"/>
                <w:szCs w:val="19"/>
              </w:rPr>
              <w:t>指标</w:t>
            </w:r>
          </w:p>
        </w:tc>
        <w:tc>
          <w:tcPr>
            <w:tcW w:w="2751" w:type="dxa"/>
            <w:vMerge w:val="restart"/>
            <w:vAlign w:val="top"/>
          </w:tcPr>
          <w:p w14:paraId="1CF4780F">
            <w:pPr>
              <w:keepNext w:val="0"/>
              <w:keepLines w:val="0"/>
              <w:pageBreakBefore w:val="0"/>
              <w:widowControl/>
              <w:kinsoku/>
              <w:wordWrap/>
              <w:overflowPunct/>
              <w:topLinePunct w:val="0"/>
              <w:autoSpaceDE w:val="0"/>
              <w:autoSpaceDN w:val="0"/>
              <w:bidi w:val="0"/>
              <w:adjustRightInd w:val="0"/>
              <w:snapToGrid w:val="0"/>
              <w:spacing w:line="292" w:lineRule="auto"/>
              <w:textAlignment w:val="baseline"/>
              <w:rPr>
                <w:rFonts w:hint="eastAsia" w:ascii="宋体" w:hAnsi="宋体" w:eastAsia="宋体" w:cs="宋体"/>
                <w:sz w:val="19"/>
                <w:szCs w:val="19"/>
              </w:rPr>
            </w:pPr>
          </w:p>
          <w:p w14:paraId="22496676">
            <w:pPr>
              <w:keepNext w:val="0"/>
              <w:keepLines w:val="0"/>
              <w:pageBreakBefore w:val="0"/>
              <w:widowControl/>
              <w:kinsoku/>
              <w:wordWrap/>
              <w:overflowPunct/>
              <w:topLinePunct w:val="0"/>
              <w:autoSpaceDE w:val="0"/>
              <w:autoSpaceDN w:val="0"/>
              <w:bidi w:val="0"/>
              <w:adjustRightInd w:val="0"/>
              <w:snapToGrid w:val="0"/>
              <w:spacing w:before="59" w:line="219" w:lineRule="auto"/>
              <w:ind w:left="844"/>
              <w:textAlignment w:val="baseline"/>
              <w:rPr>
                <w:rFonts w:hint="eastAsia" w:ascii="宋体" w:hAnsi="宋体" w:eastAsia="宋体" w:cs="宋体"/>
                <w:sz w:val="19"/>
                <w:szCs w:val="19"/>
              </w:rPr>
            </w:pPr>
            <w:r>
              <w:rPr>
                <w:rFonts w:hint="eastAsia" w:ascii="宋体" w:hAnsi="宋体" w:eastAsia="宋体" w:cs="宋体"/>
                <w:spacing w:val="-3"/>
                <w:sz w:val="19"/>
                <w:szCs w:val="19"/>
              </w:rPr>
              <w:t>经</w:t>
            </w:r>
            <w:r>
              <w:rPr>
                <w:rFonts w:hint="eastAsia" w:ascii="宋体" w:hAnsi="宋体" w:eastAsia="宋体" w:cs="宋体"/>
                <w:spacing w:val="-2"/>
                <w:sz w:val="19"/>
                <w:szCs w:val="19"/>
              </w:rPr>
              <w:t>济成本指标</w:t>
            </w:r>
          </w:p>
        </w:tc>
        <w:tc>
          <w:tcPr>
            <w:tcW w:w="2284" w:type="dxa"/>
            <w:vAlign w:val="top"/>
          </w:tcPr>
          <w:p w14:paraId="0026CBC6">
            <w:pPr>
              <w:keepNext w:val="0"/>
              <w:keepLines w:val="0"/>
              <w:pageBreakBefore w:val="0"/>
              <w:widowControl/>
              <w:kinsoku/>
              <w:wordWrap/>
              <w:overflowPunct/>
              <w:topLinePunct w:val="0"/>
              <w:autoSpaceDE w:val="0"/>
              <w:autoSpaceDN w:val="0"/>
              <w:bidi w:val="0"/>
              <w:adjustRightInd w:val="0"/>
              <w:snapToGrid w:val="0"/>
              <w:spacing w:before="135" w:line="219" w:lineRule="auto"/>
              <w:ind w:left="166"/>
              <w:textAlignment w:val="baseline"/>
              <w:rPr>
                <w:rFonts w:hint="eastAsia" w:ascii="宋体" w:hAnsi="宋体" w:eastAsia="宋体" w:cs="宋体"/>
                <w:sz w:val="19"/>
                <w:szCs w:val="19"/>
              </w:rPr>
            </w:pPr>
            <w:r>
              <w:rPr>
                <w:rFonts w:hint="eastAsia" w:ascii="宋体" w:hAnsi="宋体" w:eastAsia="宋体" w:cs="宋体"/>
                <w:spacing w:val="-2"/>
                <w:sz w:val="19"/>
                <w:szCs w:val="19"/>
              </w:rPr>
              <w:t>按培养层次经</w:t>
            </w:r>
            <w:r>
              <w:rPr>
                <w:rFonts w:hint="eastAsia" w:ascii="宋体" w:hAnsi="宋体" w:eastAsia="宋体" w:cs="宋体"/>
                <w:spacing w:val="-1"/>
                <w:sz w:val="19"/>
                <w:szCs w:val="19"/>
              </w:rPr>
              <w:t>费发放标准</w:t>
            </w:r>
          </w:p>
        </w:tc>
        <w:tc>
          <w:tcPr>
            <w:tcW w:w="3279" w:type="dxa"/>
            <w:vAlign w:val="top"/>
          </w:tcPr>
          <w:p w14:paraId="437995F5">
            <w:pPr>
              <w:keepNext w:val="0"/>
              <w:keepLines w:val="0"/>
              <w:pageBreakBefore w:val="0"/>
              <w:widowControl/>
              <w:kinsoku/>
              <w:wordWrap/>
              <w:overflowPunct/>
              <w:topLinePunct w:val="0"/>
              <w:autoSpaceDE w:val="0"/>
              <w:autoSpaceDN w:val="0"/>
              <w:bidi w:val="0"/>
              <w:adjustRightInd w:val="0"/>
              <w:snapToGrid w:val="0"/>
              <w:spacing w:before="135" w:line="220" w:lineRule="auto"/>
              <w:jc w:val="center"/>
              <w:textAlignment w:val="baseline"/>
              <w:rPr>
                <w:rFonts w:hint="default" w:ascii="宋体" w:hAnsi="宋体" w:eastAsia="宋体" w:cs="宋体"/>
                <w:sz w:val="19"/>
                <w:szCs w:val="19"/>
                <w:lang w:val="en-US" w:eastAsia="zh-CN"/>
              </w:rPr>
            </w:pPr>
            <w:r>
              <w:rPr>
                <w:rFonts w:hint="eastAsia" w:ascii="宋体" w:hAnsi="宋体" w:eastAsia="宋体" w:cs="宋体"/>
                <w:spacing w:val="-3"/>
                <w:sz w:val="19"/>
                <w:szCs w:val="19"/>
              </w:rPr>
              <w:t>≤4800</w:t>
            </w:r>
            <w:r>
              <w:rPr>
                <w:rFonts w:hint="eastAsia" w:ascii="宋体" w:hAnsi="宋体" w:eastAsia="宋体" w:cs="宋体"/>
                <w:spacing w:val="-2"/>
                <w:sz w:val="19"/>
                <w:szCs w:val="19"/>
              </w:rPr>
              <w:t>元</w:t>
            </w:r>
            <w:r>
              <w:rPr>
                <w:rFonts w:hint="eastAsia" w:ascii="宋体" w:hAnsi="宋体" w:eastAsia="宋体" w:cs="宋体"/>
                <w:spacing w:val="-2"/>
                <w:sz w:val="19"/>
                <w:szCs w:val="19"/>
                <w:lang w:val="en-US" w:eastAsia="zh-CN"/>
              </w:rPr>
              <w:t>/每生/每学年</w:t>
            </w:r>
          </w:p>
        </w:tc>
      </w:tr>
      <w:tr w14:paraId="74819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9" w:hRule="atLeast"/>
        </w:trPr>
        <w:tc>
          <w:tcPr>
            <w:tcW w:w="1410" w:type="dxa"/>
            <w:vMerge w:val="continue"/>
            <w:vAlign w:val="top"/>
          </w:tcPr>
          <w:p w14:paraId="64EF1B75">
            <w:pPr>
              <w:keepNext w:val="0"/>
              <w:keepLines w:val="0"/>
              <w:pageBreakBefore w:val="0"/>
              <w:widowControl/>
              <w:kinsoku/>
              <w:wordWrap/>
              <w:overflowPunct/>
              <w:topLinePunct w:val="0"/>
              <w:autoSpaceDE w:val="0"/>
              <w:autoSpaceDN w:val="0"/>
              <w:bidi w:val="0"/>
              <w:adjustRightInd w:val="0"/>
              <w:snapToGrid w:val="0"/>
              <w:textAlignment w:val="baseline"/>
              <w:rPr>
                <w:rFonts w:hint="eastAsia" w:ascii="宋体" w:hAnsi="宋体" w:eastAsia="宋体" w:cs="宋体"/>
                <w:sz w:val="19"/>
                <w:szCs w:val="19"/>
              </w:rPr>
            </w:pPr>
          </w:p>
        </w:tc>
        <w:tc>
          <w:tcPr>
            <w:tcW w:w="2751" w:type="dxa"/>
            <w:vMerge w:val="continue"/>
            <w:vAlign w:val="top"/>
          </w:tcPr>
          <w:p w14:paraId="4FC48199">
            <w:pPr>
              <w:keepNext w:val="0"/>
              <w:keepLines w:val="0"/>
              <w:pageBreakBefore w:val="0"/>
              <w:widowControl/>
              <w:kinsoku/>
              <w:wordWrap/>
              <w:overflowPunct/>
              <w:topLinePunct w:val="0"/>
              <w:autoSpaceDE w:val="0"/>
              <w:autoSpaceDN w:val="0"/>
              <w:bidi w:val="0"/>
              <w:adjustRightInd w:val="0"/>
              <w:snapToGrid w:val="0"/>
              <w:textAlignment w:val="baseline"/>
              <w:rPr>
                <w:rFonts w:hint="eastAsia" w:ascii="宋体" w:hAnsi="宋体" w:eastAsia="宋体" w:cs="宋体"/>
                <w:sz w:val="19"/>
                <w:szCs w:val="19"/>
              </w:rPr>
            </w:pPr>
          </w:p>
        </w:tc>
        <w:tc>
          <w:tcPr>
            <w:tcW w:w="2284" w:type="dxa"/>
            <w:vAlign w:val="top"/>
          </w:tcPr>
          <w:p w14:paraId="35AA61CD">
            <w:pPr>
              <w:keepNext w:val="0"/>
              <w:keepLines w:val="0"/>
              <w:pageBreakBefore w:val="0"/>
              <w:widowControl/>
              <w:kinsoku/>
              <w:wordWrap/>
              <w:overflowPunct/>
              <w:topLinePunct w:val="0"/>
              <w:autoSpaceDE w:val="0"/>
              <w:autoSpaceDN w:val="0"/>
              <w:bidi w:val="0"/>
              <w:adjustRightInd w:val="0"/>
              <w:snapToGrid w:val="0"/>
              <w:spacing w:before="135" w:line="219" w:lineRule="auto"/>
              <w:ind w:left="344"/>
              <w:textAlignment w:val="baseline"/>
              <w:rPr>
                <w:rFonts w:hint="eastAsia" w:ascii="宋体" w:hAnsi="宋体" w:eastAsia="宋体" w:cs="宋体"/>
                <w:sz w:val="19"/>
                <w:szCs w:val="19"/>
              </w:rPr>
            </w:pPr>
            <w:r>
              <w:rPr>
                <w:rFonts w:hint="eastAsia" w:ascii="宋体" w:hAnsi="宋体" w:eastAsia="宋体" w:cs="宋体"/>
                <w:spacing w:val="-2"/>
                <w:sz w:val="19"/>
                <w:szCs w:val="19"/>
              </w:rPr>
              <w:t>按专业经费发</w:t>
            </w:r>
            <w:r>
              <w:rPr>
                <w:rFonts w:hint="eastAsia" w:ascii="宋体" w:hAnsi="宋体" w:eastAsia="宋体" w:cs="宋体"/>
                <w:spacing w:val="-1"/>
                <w:sz w:val="19"/>
                <w:szCs w:val="19"/>
              </w:rPr>
              <w:t>放标准</w:t>
            </w:r>
          </w:p>
        </w:tc>
        <w:tc>
          <w:tcPr>
            <w:tcW w:w="3279" w:type="dxa"/>
            <w:vAlign w:val="top"/>
          </w:tcPr>
          <w:p w14:paraId="53C832B7">
            <w:pPr>
              <w:keepNext w:val="0"/>
              <w:keepLines w:val="0"/>
              <w:pageBreakBefore w:val="0"/>
              <w:widowControl/>
              <w:kinsoku/>
              <w:wordWrap/>
              <w:overflowPunct/>
              <w:topLinePunct w:val="0"/>
              <w:autoSpaceDE w:val="0"/>
              <w:autoSpaceDN w:val="0"/>
              <w:bidi w:val="0"/>
              <w:adjustRightInd w:val="0"/>
              <w:snapToGrid w:val="0"/>
              <w:spacing w:before="135" w:line="220" w:lineRule="auto"/>
              <w:jc w:val="center"/>
              <w:textAlignment w:val="baseline"/>
              <w:rPr>
                <w:rFonts w:hint="eastAsia" w:ascii="宋体" w:hAnsi="宋体" w:eastAsia="宋体" w:cs="宋体"/>
                <w:sz w:val="19"/>
                <w:szCs w:val="19"/>
              </w:rPr>
            </w:pPr>
            <w:r>
              <w:rPr>
                <w:rFonts w:hint="eastAsia" w:ascii="宋体" w:hAnsi="宋体" w:eastAsia="宋体" w:cs="宋体"/>
                <w:spacing w:val="-3"/>
                <w:sz w:val="19"/>
                <w:szCs w:val="19"/>
              </w:rPr>
              <w:t>≤5200</w:t>
            </w:r>
            <w:r>
              <w:rPr>
                <w:rFonts w:hint="eastAsia" w:ascii="宋体" w:hAnsi="宋体" w:eastAsia="宋体" w:cs="宋体"/>
                <w:spacing w:val="-2"/>
                <w:sz w:val="19"/>
                <w:szCs w:val="19"/>
              </w:rPr>
              <w:t>元</w:t>
            </w:r>
            <w:r>
              <w:rPr>
                <w:rFonts w:hint="eastAsia" w:ascii="宋体" w:hAnsi="宋体" w:eastAsia="宋体" w:cs="宋体"/>
                <w:spacing w:val="-2"/>
                <w:sz w:val="19"/>
                <w:szCs w:val="19"/>
                <w:lang w:val="en-US" w:eastAsia="zh-CN"/>
              </w:rPr>
              <w:t>/每生/每学年</w:t>
            </w:r>
          </w:p>
        </w:tc>
      </w:tr>
      <w:tr w14:paraId="3709E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9" w:hRule="atLeast"/>
        </w:trPr>
        <w:tc>
          <w:tcPr>
            <w:tcW w:w="1410" w:type="dxa"/>
            <w:vMerge w:val="restart"/>
            <w:vAlign w:val="top"/>
          </w:tcPr>
          <w:p w14:paraId="2C2B0A0C">
            <w:pPr>
              <w:keepNext w:val="0"/>
              <w:keepLines w:val="0"/>
              <w:pageBreakBefore w:val="0"/>
              <w:widowControl/>
              <w:kinsoku/>
              <w:wordWrap/>
              <w:overflowPunct/>
              <w:topLinePunct w:val="0"/>
              <w:autoSpaceDE w:val="0"/>
              <w:autoSpaceDN w:val="0"/>
              <w:bidi w:val="0"/>
              <w:adjustRightInd w:val="0"/>
              <w:snapToGrid w:val="0"/>
              <w:spacing w:line="313" w:lineRule="auto"/>
              <w:textAlignment w:val="baseline"/>
              <w:rPr>
                <w:rFonts w:hint="eastAsia" w:ascii="宋体" w:hAnsi="宋体" w:eastAsia="宋体" w:cs="宋体"/>
                <w:sz w:val="19"/>
                <w:szCs w:val="19"/>
              </w:rPr>
            </w:pPr>
          </w:p>
          <w:p w14:paraId="13420A12">
            <w:pPr>
              <w:keepNext w:val="0"/>
              <w:keepLines w:val="0"/>
              <w:pageBreakBefore w:val="0"/>
              <w:widowControl/>
              <w:kinsoku/>
              <w:wordWrap/>
              <w:overflowPunct/>
              <w:topLinePunct w:val="0"/>
              <w:autoSpaceDE w:val="0"/>
              <w:autoSpaceDN w:val="0"/>
              <w:bidi w:val="0"/>
              <w:adjustRightInd w:val="0"/>
              <w:snapToGrid w:val="0"/>
              <w:spacing w:line="313" w:lineRule="auto"/>
              <w:textAlignment w:val="baseline"/>
              <w:rPr>
                <w:rFonts w:hint="eastAsia" w:ascii="宋体" w:hAnsi="宋体" w:eastAsia="宋体" w:cs="宋体"/>
                <w:sz w:val="19"/>
                <w:szCs w:val="19"/>
              </w:rPr>
            </w:pPr>
          </w:p>
          <w:p w14:paraId="21AA6340">
            <w:pPr>
              <w:keepNext w:val="0"/>
              <w:keepLines w:val="0"/>
              <w:pageBreakBefore w:val="0"/>
              <w:widowControl/>
              <w:kinsoku/>
              <w:wordWrap/>
              <w:overflowPunct/>
              <w:topLinePunct w:val="0"/>
              <w:autoSpaceDE w:val="0"/>
              <w:autoSpaceDN w:val="0"/>
              <w:bidi w:val="0"/>
              <w:adjustRightInd w:val="0"/>
              <w:snapToGrid w:val="0"/>
              <w:spacing w:line="314" w:lineRule="auto"/>
              <w:textAlignment w:val="baseline"/>
              <w:rPr>
                <w:rFonts w:hint="eastAsia" w:ascii="宋体" w:hAnsi="宋体" w:eastAsia="宋体" w:cs="宋体"/>
                <w:sz w:val="19"/>
                <w:szCs w:val="19"/>
              </w:rPr>
            </w:pPr>
          </w:p>
          <w:p w14:paraId="75A267F6">
            <w:pPr>
              <w:keepNext w:val="0"/>
              <w:keepLines w:val="0"/>
              <w:pageBreakBefore w:val="0"/>
              <w:widowControl/>
              <w:kinsoku/>
              <w:wordWrap/>
              <w:overflowPunct/>
              <w:topLinePunct w:val="0"/>
              <w:autoSpaceDE w:val="0"/>
              <w:autoSpaceDN w:val="0"/>
              <w:bidi w:val="0"/>
              <w:adjustRightInd w:val="0"/>
              <w:snapToGrid w:val="0"/>
              <w:spacing w:before="58" w:line="219" w:lineRule="auto"/>
              <w:ind w:left="352"/>
              <w:textAlignment w:val="baseline"/>
              <w:rPr>
                <w:rFonts w:hint="eastAsia" w:ascii="宋体" w:hAnsi="宋体" w:eastAsia="宋体" w:cs="宋体"/>
                <w:sz w:val="19"/>
                <w:szCs w:val="19"/>
              </w:rPr>
            </w:pPr>
            <w:r>
              <w:rPr>
                <w:rFonts w:hint="eastAsia" w:ascii="宋体" w:hAnsi="宋体" w:eastAsia="宋体" w:cs="宋体"/>
                <w:spacing w:val="-3"/>
                <w:sz w:val="19"/>
                <w:szCs w:val="19"/>
              </w:rPr>
              <w:t>产</w:t>
            </w:r>
            <w:r>
              <w:rPr>
                <w:rFonts w:hint="eastAsia" w:ascii="宋体" w:hAnsi="宋体" w:eastAsia="宋体" w:cs="宋体"/>
                <w:spacing w:val="-2"/>
                <w:sz w:val="19"/>
                <w:szCs w:val="19"/>
              </w:rPr>
              <w:t>出指标</w:t>
            </w:r>
          </w:p>
        </w:tc>
        <w:tc>
          <w:tcPr>
            <w:tcW w:w="2751" w:type="dxa"/>
            <w:vMerge w:val="restart"/>
            <w:vAlign w:val="top"/>
          </w:tcPr>
          <w:p w14:paraId="73E9A547">
            <w:pPr>
              <w:keepNext w:val="0"/>
              <w:keepLines w:val="0"/>
              <w:pageBreakBefore w:val="0"/>
              <w:widowControl/>
              <w:kinsoku/>
              <w:wordWrap/>
              <w:overflowPunct/>
              <w:topLinePunct w:val="0"/>
              <w:autoSpaceDE w:val="0"/>
              <w:autoSpaceDN w:val="0"/>
              <w:bidi w:val="0"/>
              <w:adjustRightInd w:val="0"/>
              <w:snapToGrid w:val="0"/>
              <w:spacing w:line="294" w:lineRule="auto"/>
              <w:textAlignment w:val="baseline"/>
              <w:rPr>
                <w:rFonts w:hint="eastAsia" w:ascii="宋体" w:hAnsi="宋体" w:eastAsia="宋体" w:cs="宋体"/>
                <w:sz w:val="19"/>
                <w:szCs w:val="19"/>
              </w:rPr>
            </w:pPr>
          </w:p>
          <w:p w14:paraId="21B9FFC6">
            <w:pPr>
              <w:keepNext w:val="0"/>
              <w:keepLines w:val="0"/>
              <w:pageBreakBefore w:val="0"/>
              <w:widowControl/>
              <w:kinsoku/>
              <w:wordWrap/>
              <w:overflowPunct/>
              <w:topLinePunct w:val="0"/>
              <w:autoSpaceDE w:val="0"/>
              <w:autoSpaceDN w:val="0"/>
              <w:bidi w:val="0"/>
              <w:adjustRightInd w:val="0"/>
              <w:snapToGrid w:val="0"/>
              <w:spacing w:before="59" w:line="219" w:lineRule="auto"/>
              <w:ind w:left="1024"/>
              <w:textAlignment w:val="baseline"/>
              <w:rPr>
                <w:rFonts w:hint="eastAsia" w:ascii="宋体" w:hAnsi="宋体" w:eastAsia="宋体" w:cs="宋体"/>
                <w:sz w:val="19"/>
                <w:szCs w:val="19"/>
              </w:rPr>
            </w:pPr>
            <w:r>
              <w:rPr>
                <w:rFonts w:hint="eastAsia" w:ascii="宋体" w:hAnsi="宋体" w:eastAsia="宋体" w:cs="宋体"/>
                <w:spacing w:val="-4"/>
                <w:sz w:val="19"/>
                <w:szCs w:val="19"/>
              </w:rPr>
              <w:t>数</w:t>
            </w:r>
            <w:r>
              <w:rPr>
                <w:rFonts w:hint="eastAsia" w:ascii="宋体" w:hAnsi="宋体" w:eastAsia="宋体" w:cs="宋体"/>
                <w:spacing w:val="-3"/>
                <w:sz w:val="19"/>
                <w:szCs w:val="19"/>
              </w:rPr>
              <w:t>量</w:t>
            </w:r>
            <w:r>
              <w:rPr>
                <w:rFonts w:hint="eastAsia" w:ascii="宋体" w:hAnsi="宋体" w:eastAsia="宋体" w:cs="宋体"/>
                <w:spacing w:val="-2"/>
                <w:sz w:val="19"/>
                <w:szCs w:val="19"/>
              </w:rPr>
              <w:t>指标</w:t>
            </w:r>
          </w:p>
        </w:tc>
        <w:tc>
          <w:tcPr>
            <w:tcW w:w="2284" w:type="dxa"/>
            <w:vAlign w:val="top"/>
          </w:tcPr>
          <w:p w14:paraId="29BB3250">
            <w:pPr>
              <w:keepNext w:val="0"/>
              <w:keepLines w:val="0"/>
              <w:pageBreakBefore w:val="0"/>
              <w:widowControl/>
              <w:kinsoku/>
              <w:wordWrap/>
              <w:overflowPunct/>
              <w:topLinePunct w:val="0"/>
              <w:autoSpaceDE w:val="0"/>
              <w:autoSpaceDN w:val="0"/>
              <w:bidi w:val="0"/>
              <w:adjustRightInd w:val="0"/>
              <w:snapToGrid w:val="0"/>
              <w:spacing w:before="136" w:line="219" w:lineRule="auto"/>
              <w:ind w:left="612"/>
              <w:textAlignment w:val="baseline"/>
              <w:rPr>
                <w:rFonts w:hint="eastAsia" w:ascii="宋体" w:hAnsi="宋体" w:eastAsia="宋体" w:cs="宋体"/>
                <w:sz w:val="19"/>
                <w:szCs w:val="19"/>
              </w:rPr>
            </w:pPr>
            <w:r>
              <w:rPr>
                <w:rFonts w:hint="eastAsia" w:ascii="宋体" w:hAnsi="宋体" w:eastAsia="宋体" w:cs="宋体"/>
                <w:spacing w:val="-2"/>
                <w:sz w:val="19"/>
                <w:szCs w:val="19"/>
              </w:rPr>
              <w:t>保障学校个数</w:t>
            </w:r>
          </w:p>
        </w:tc>
        <w:tc>
          <w:tcPr>
            <w:tcW w:w="3279" w:type="dxa"/>
            <w:vAlign w:val="top"/>
          </w:tcPr>
          <w:p w14:paraId="19FEC223">
            <w:pPr>
              <w:keepNext w:val="0"/>
              <w:keepLines w:val="0"/>
              <w:pageBreakBefore w:val="0"/>
              <w:widowControl/>
              <w:kinsoku/>
              <w:wordWrap/>
              <w:overflowPunct/>
              <w:topLinePunct w:val="0"/>
              <w:autoSpaceDE w:val="0"/>
              <w:autoSpaceDN w:val="0"/>
              <w:bidi w:val="0"/>
              <w:adjustRightInd w:val="0"/>
              <w:snapToGrid w:val="0"/>
              <w:spacing w:before="135" w:line="220" w:lineRule="auto"/>
              <w:ind w:left="1441"/>
              <w:textAlignment w:val="baseline"/>
              <w:rPr>
                <w:rFonts w:hint="eastAsia" w:ascii="宋体" w:hAnsi="宋体" w:eastAsia="宋体" w:cs="宋体"/>
                <w:sz w:val="19"/>
                <w:szCs w:val="19"/>
              </w:rPr>
            </w:pPr>
            <w:r>
              <w:rPr>
                <w:rFonts w:hint="eastAsia" w:ascii="宋体" w:hAnsi="宋体" w:eastAsia="宋体" w:cs="宋体"/>
                <w:spacing w:val="-10"/>
                <w:sz w:val="19"/>
                <w:szCs w:val="19"/>
              </w:rPr>
              <w:t>≥</w:t>
            </w:r>
            <w:r>
              <w:rPr>
                <w:rFonts w:hint="eastAsia" w:ascii="宋体" w:hAnsi="宋体" w:eastAsia="宋体" w:cs="宋体"/>
                <w:spacing w:val="-8"/>
                <w:sz w:val="19"/>
                <w:szCs w:val="19"/>
              </w:rPr>
              <w:t>9所</w:t>
            </w:r>
          </w:p>
        </w:tc>
      </w:tr>
      <w:tr w14:paraId="22FF9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9" w:hRule="atLeast"/>
        </w:trPr>
        <w:tc>
          <w:tcPr>
            <w:tcW w:w="1410" w:type="dxa"/>
            <w:vMerge w:val="continue"/>
            <w:vAlign w:val="top"/>
          </w:tcPr>
          <w:p w14:paraId="2DAEFCFD">
            <w:pPr>
              <w:keepNext w:val="0"/>
              <w:keepLines w:val="0"/>
              <w:pageBreakBefore w:val="0"/>
              <w:widowControl/>
              <w:kinsoku/>
              <w:wordWrap/>
              <w:overflowPunct/>
              <w:topLinePunct w:val="0"/>
              <w:autoSpaceDE w:val="0"/>
              <w:autoSpaceDN w:val="0"/>
              <w:bidi w:val="0"/>
              <w:adjustRightInd w:val="0"/>
              <w:snapToGrid w:val="0"/>
              <w:textAlignment w:val="baseline"/>
              <w:rPr>
                <w:rFonts w:hint="eastAsia" w:ascii="宋体" w:hAnsi="宋体" w:eastAsia="宋体" w:cs="宋体"/>
                <w:sz w:val="19"/>
                <w:szCs w:val="19"/>
              </w:rPr>
            </w:pPr>
          </w:p>
        </w:tc>
        <w:tc>
          <w:tcPr>
            <w:tcW w:w="2751" w:type="dxa"/>
            <w:vMerge w:val="continue"/>
            <w:vAlign w:val="top"/>
          </w:tcPr>
          <w:p w14:paraId="105A7D33">
            <w:pPr>
              <w:keepNext w:val="0"/>
              <w:keepLines w:val="0"/>
              <w:pageBreakBefore w:val="0"/>
              <w:widowControl/>
              <w:kinsoku/>
              <w:wordWrap/>
              <w:overflowPunct/>
              <w:topLinePunct w:val="0"/>
              <w:autoSpaceDE w:val="0"/>
              <w:autoSpaceDN w:val="0"/>
              <w:bidi w:val="0"/>
              <w:adjustRightInd w:val="0"/>
              <w:snapToGrid w:val="0"/>
              <w:textAlignment w:val="baseline"/>
              <w:rPr>
                <w:rFonts w:hint="eastAsia" w:ascii="宋体" w:hAnsi="宋体" w:eastAsia="宋体" w:cs="宋体"/>
                <w:sz w:val="19"/>
                <w:szCs w:val="19"/>
              </w:rPr>
            </w:pPr>
          </w:p>
        </w:tc>
        <w:tc>
          <w:tcPr>
            <w:tcW w:w="2284" w:type="dxa"/>
            <w:vAlign w:val="top"/>
          </w:tcPr>
          <w:p w14:paraId="56A0ABF4">
            <w:pPr>
              <w:keepNext w:val="0"/>
              <w:keepLines w:val="0"/>
              <w:pageBreakBefore w:val="0"/>
              <w:widowControl/>
              <w:kinsoku/>
              <w:wordWrap/>
              <w:overflowPunct/>
              <w:topLinePunct w:val="0"/>
              <w:autoSpaceDE w:val="0"/>
              <w:autoSpaceDN w:val="0"/>
              <w:bidi w:val="0"/>
              <w:adjustRightInd w:val="0"/>
              <w:snapToGrid w:val="0"/>
              <w:spacing w:before="136" w:line="219" w:lineRule="auto"/>
              <w:ind w:left="612"/>
              <w:textAlignment w:val="baseline"/>
              <w:rPr>
                <w:rFonts w:hint="eastAsia" w:ascii="宋体" w:hAnsi="宋体" w:eastAsia="宋体" w:cs="宋体"/>
                <w:sz w:val="19"/>
                <w:szCs w:val="19"/>
              </w:rPr>
            </w:pPr>
            <w:r>
              <w:rPr>
                <w:rFonts w:hint="eastAsia" w:ascii="宋体" w:hAnsi="宋体" w:eastAsia="宋体" w:cs="宋体"/>
                <w:spacing w:val="-2"/>
                <w:sz w:val="19"/>
                <w:szCs w:val="19"/>
              </w:rPr>
              <w:t>保障学生人数</w:t>
            </w:r>
          </w:p>
        </w:tc>
        <w:tc>
          <w:tcPr>
            <w:tcW w:w="3279" w:type="dxa"/>
            <w:vAlign w:val="top"/>
          </w:tcPr>
          <w:p w14:paraId="5B1B5474">
            <w:pPr>
              <w:keepNext w:val="0"/>
              <w:keepLines w:val="0"/>
              <w:pageBreakBefore w:val="0"/>
              <w:widowControl/>
              <w:kinsoku/>
              <w:wordWrap/>
              <w:overflowPunct/>
              <w:topLinePunct w:val="0"/>
              <w:autoSpaceDE w:val="0"/>
              <w:autoSpaceDN w:val="0"/>
              <w:bidi w:val="0"/>
              <w:adjustRightInd w:val="0"/>
              <w:snapToGrid w:val="0"/>
              <w:spacing w:before="136" w:line="222" w:lineRule="auto"/>
              <w:ind w:left="1258"/>
              <w:textAlignment w:val="baseline"/>
              <w:rPr>
                <w:rFonts w:hint="eastAsia" w:ascii="宋体" w:hAnsi="宋体" w:eastAsia="宋体" w:cs="宋体"/>
                <w:sz w:val="19"/>
                <w:szCs w:val="19"/>
              </w:rPr>
            </w:pPr>
            <w:r>
              <w:rPr>
                <w:rFonts w:hint="eastAsia" w:ascii="宋体" w:hAnsi="宋体" w:eastAsia="宋体" w:cs="宋体"/>
                <w:spacing w:val="-4"/>
                <w:sz w:val="19"/>
                <w:szCs w:val="19"/>
              </w:rPr>
              <w:t>≥</w:t>
            </w:r>
            <w:r>
              <w:rPr>
                <w:rFonts w:hint="eastAsia" w:ascii="宋体" w:hAnsi="宋体" w:eastAsia="宋体" w:cs="宋体"/>
                <w:spacing w:val="-3"/>
                <w:sz w:val="19"/>
                <w:szCs w:val="19"/>
              </w:rPr>
              <w:t>14000人</w:t>
            </w:r>
          </w:p>
        </w:tc>
      </w:tr>
      <w:tr w14:paraId="1E1E2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9" w:hRule="atLeast"/>
        </w:trPr>
        <w:tc>
          <w:tcPr>
            <w:tcW w:w="1410" w:type="dxa"/>
            <w:vMerge w:val="continue"/>
            <w:vAlign w:val="top"/>
          </w:tcPr>
          <w:p w14:paraId="79919553">
            <w:pPr>
              <w:keepNext w:val="0"/>
              <w:keepLines w:val="0"/>
              <w:pageBreakBefore w:val="0"/>
              <w:widowControl/>
              <w:kinsoku/>
              <w:wordWrap/>
              <w:overflowPunct/>
              <w:topLinePunct w:val="0"/>
              <w:autoSpaceDE w:val="0"/>
              <w:autoSpaceDN w:val="0"/>
              <w:bidi w:val="0"/>
              <w:adjustRightInd w:val="0"/>
              <w:snapToGrid w:val="0"/>
              <w:textAlignment w:val="baseline"/>
              <w:rPr>
                <w:rFonts w:hint="eastAsia" w:ascii="宋体" w:hAnsi="宋体" w:eastAsia="宋体" w:cs="宋体"/>
                <w:sz w:val="19"/>
                <w:szCs w:val="19"/>
              </w:rPr>
            </w:pPr>
          </w:p>
        </w:tc>
        <w:tc>
          <w:tcPr>
            <w:tcW w:w="2751" w:type="dxa"/>
            <w:vMerge w:val="restart"/>
            <w:vAlign w:val="top"/>
          </w:tcPr>
          <w:p w14:paraId="533B1916">
            <w:pPr>
              <w:keepNext w:val="0"/>
              <w:keepLines w:val="0"/>
              <w:pageBreakBefore w:val="0"/>
              <w:widowControl/>
              <w:kinsoku/>
              <w:wordWrap/>
              <w:overflowPunct/>
              <w:topLinePunct w:val="0"/>
              <w:autoSpaceDE w:val="0"/>
              <w:autoSpaceDN w:val="0"/>
              <w:bidi w:val="0"/>
              <w:adjustRightInd w:val="0"/>
              <w:snapToGrid w:val="0"/>
              <w:spacing w:line="294" w:lineRule="auto"/>
              <w:textAlignment w:val="baseline"/>
              <w:rPr>
                <w:rFonts w:hint="eastAsia" w:ascii="宋体" w:hAnsi="宋体" w:eastAsia="宋体" w:cs="宋体"/>
                <w:sz w:val="19"/>
                <w:szCs w:val="19"/>
              </w:rPr>
            </w:pPr>
          </w:p>
          <w:p w14:paraId="6490619D">
            <w:pPr>
              <w:keepNext w:val="0"/>
              <w:keepLines w:val="0"/>
              <w:pageBreakBefore w:val="0"/>
              <w:widowControl/>
              <w:kinsoku/>
              <w:wordWrap/>
              <w:overflowPunct/>
              <w:topLinePunct w:val="0"/>
              <w:autoSpaceDE w:val="0"/>
              <w:autoSpaceDN w:val="0"/>
              <w:bidi w:val="0"/>
              <w:adjustRightInd w:val="0"/>
              <w:snapToGrid w:val="0"/>
              <w:spacing w:before="59" w:line="220" w:lineRule="auto"/>
              <w:ind w:left="1023"/>
              <w:textAlignment w:val="baseline"/>
              <w:rPr>
                <w:rFonts w:hint="eastAsia" w:ascii="宋体" w:hAnsi="宋体" w:eastAsia="宋体" w:cs="宋体"/>
                <w:sz w:val="19"/>
                <w:szCs w:val="19"/>
              </w:rPr>
            </w:pPr>
            <w:r>
              <w:rPr>
                <w:rFonts w:hint="eastAsia" w:ascii="宋体" w:hAnsi="宋体" w:eastAsia="宋体" w:cs="宋体"/>
                <w:spacing w:val="-4"/>
                <w:sz w:val="19"/>
                <w:szCs w:val="19"/>
              </w:rPr>
              <w:t>质</w:t>
            </w:r>
            <w:r>
              <w:rPr>
                <w:rFonts w:hint="eastAsia" w:ascii="宋体" w:hAnsi="宋体" w:eastAsia="宋体" w:cs="宋体"/>
                <w:spacing w:val="-2"/>
                <w:sz w:val="19"/>
                <w:szCs w:val="19"/>
              </w:rPr>
              <w:t>量指标</w:t>
            </w:r>
          </w:p>
        </w:tc>
        <w:tc>
          <w:tcPr>
            <w:tcW w:w="2284" w:type="dxa"/>
            <w:vAlign w:val="top"/>
          </w:tcPr>
          <w:p w14:paraId="2334A0BB">
            <w:pPr>
              <w:keepNext w:val="0"/>
              <w:keepLines w:val="0"/>
              <w:pageBreakBefore w:val="0"/>
              <w:widowControl/>
              <w:kinsoku/>
              <w:wordWrap/>
              <w:overflowPunct/>
              <w:topLinePunct w:val="0"/>
              <w:autoSpaceDE w:val="0"/>
              <w:autoSpaceDN w:val="0"/>
              <w:bidi w:val="0"/>
              <w:adjustRightInd w:val="0"/>
              <w:snapToGrid w:val="0"/>
              <w:spacing w:before="136" w:line="219" w:lineRule="auto"/>
              <w:ind w:left="342"/>
              <w:textAlignment w:val="baseline"/>
              <w:rPr>
                <w:rFonts w:hint="eastAsia" w:ascii="宋体" w:hAnsi="宋体" w:eastAsia="宋体" w:cs="宋体"/>
                <w:sz w:val="19"/>
                <w:szCs w:val="19"/>
              </w:rPr>
            </w:pPr>
            <w:r>
              <w:rPr>
                <w:rFonts w:hint="eastAsia" w:ascii="宋体" w:hAnsi="宋体" w:eastAsia="宋体" w:cs="宋体"/>
                <w:spacing w:val="-2"/>
                <w:sz w:val="19"/>
                <w:szCs w:val="19"/>
              </w:rPr>
              <w:t>补贴对象政</w:t>
            </w:r>
            <w:r>
              <w:rPr>
                <w:rFonts w:hint="eastAsia" w:ascii="宋体" w:hAnsi="宋体" w:eastAsia="宋体" w:cs="宋体"/>
                <w:spacing w:val="-1"/>
                <w:sz w:val="19"/>
                <w:szCs w:val="19"/>
              </w:rPr>
              <w:t>策符合度</w:t>
            </w:r>
          </w:p>
        </w:tc>
        <w:tc>
          <w:tcPr>
            <w:tcW w:w="3279" w:type="dxa"/>
            <w:vAlign w:val="top"/>
          </w:tcPr>
          <w:p w14:paraId="169347ED">
            <w:pPr>
              <w:keepNext w:val="0"/>
              <w:keepLines w:val="0"/>
              <w:pageBreakBefore w:val="0"/>
              <w:widowControl/>
              <w:kinsoku/>
              <w:wordWrap/>
              <w:overflowPunct/>
              <w:topLinePunct w:val="0"/>
              <w:autoSpaceDE w:val="0"/>
              <w:autoSpaceDN w:val="0"/>
              <w:bidi w:val="0"/>
              <w:adjustRightInd w:val="0"/>
              <w:snapToGrid w:val="0"/>
              <w:spacing w:before="136" w:line="237" w:lineRule="auto"/>
              <w:ind w:left="1438"/>
              <w:textAlignment w:val="baseline"/>
              <w:rPr>
                <w:rFonts w:hint="eastAsia" w:ascii="宋体" w:hAnsi="宋体" w:eastAsia="宋体" w:cs="宋体"/>
                <w:sz w:val="19"/>
                <w:szCs w:val="19"/>
              </w:rPr>
            </w:pPr>
            <w:r>
              <w:rPr>
                <w:rFonts w:hint="eastAsia" w:ascii="宋体" w:hAnsi="宋体" w:eastAsia="宋体" w:cs="宋体"/>
                <w:spacing w:val="-8"/>
                <w:sz w:val="19"/>
                <w:szCs w:val="19"/>
              </w:rPr>
              <w:t>≥</w:t>
            </w:r>
            <w:r>
              <w:rPr>
                <w:rFonts w:hint="eastAsia" w:ascii="宋体" w:hAnsi="宋体" w:eastAsia="宋体" w:cs="宋体"/>
                <w:spacing w:val="-5"/>
                <w:sz w:val="19"/>
                <w:szCs w:val="19"/>
              </w:rPr>
              <w:t>95%</w:t>
            </w:r>
          </w:p>
        </w:tc>
      </w:tr>
      <w:tr w14:paraId="4B8C0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9" w:hRule="atLeast"/>
        </w:trPr>
        <w:tc>
          <w:tcPr>
            <w:tcW w:w="1410" w:type="dxa"/>
            <w:vMerge w:val="continue"/>
            <w:vAlign w:val="top"/>
          </w:tcPr>
          <w:p w14:paraId="5DCC95B0">
            <w:pPr>
              <w:keepNext w:val="0"/>
              <w:keepLines w:val="0"/>
              <w:pageBreakBefore w:val="0"/>
              <w:widowControl/>
              <w:kinsoku/>
              <w:wordWrap/>
              <w:overflowPunct/>
              <w:topLinePunct w:val="0"/>
              <w:autoSpaceDE w:val="0"/>
              <w:autoSpaceDN w:val="0"/>
              <w:bidi w:val="0"/>
              <w:adjustRightInd w:val="0"/>
              <w:snapToGrid w:val="0"/>
              <w:textAlignment w:val="baseline"/>
              <w:rPr>
                <w:rFonts w:hint="eastAsia" w:ascii="宋体" w:hAnsi="宋体" w:eastAsia="宋体" w:cs="宋体"/>
                <w:sz w:val="19"/>
                <w:szCs w:val="19"/>
              </w:rPr>
            </w:pPr>
          </w:p>
        </w:tc>
        <w:tc>
          <w:tcPr>
            <w:tcW w:w="2751" w:type="dxa"/>
            <w:vMerge w:val="continue"/>
            <w:vAlign w:val="top"/>
          </w:tcPr>
          <w:p w14:paraId="525572B8">
            <w:pPr>
              <w:keepNext w:val="0"/>
              <w:keepLines w:val="0"/>
              <w:pageBreakBefore w:val="0"/>
              <w:widowControl/>
              <w:kinsoku/>
              <w:wordWrap/>
              <w:overflowPunct/>
              <w:topLinePunct w:val="0"/>
              <w:autoSpaceDE w:val="0"/>
              <w:autoSpaceDN w:val="0"/>
              <w:bidi w:val="0"/>
              <w:adjustRightInd w:val="0"/>
              <w:snapToGrid w:val="0"/>
              <w:textAlignment w:val="baseline"/>
              <w:rPr>
                <w:rFonts w:hint="eastAsia" w:ascii="宋体" w:hAnsi="宋体" w:eastAsia="宋体" w:cs="宋体"/>
                <w:sz w:val="19"/>
                <w:szCs w:val="19"/>
              </w:rPr>
            </w:pPr>
          </w:p>
        </w:tc>
        <w:tc>
          <w:tcPr>
            <w:tcW w:w="2284" w:type="dxa"/>
            <w:vAlign w:val="top"/>
          </w:tcPr>
          <w:p w14:paraId="3ED379BD">
            <w:pPr>
              <w:keepNext w:val="0"/>
              <w:keepLines w:val="0"/>
              <w:pageBreakBefore w:val="0"/>
              <w:widowControl/>
              <w:kinsoku/>
              <w:wordWrap/>
              <w:overflowPunct/>
              <w:topLinePunct w:val="0"/>
              <w:autoSpaceDE w:val="0"/>
              <w:autoSpaceDN w:val="0"/>
              <w:bidi w:val="0"/>
              <w:adjustRightInd w:val="0"/>
              <w:snapToGrid w:val="0"/>
              <w:spacing w:before="137" w:line="219" w:lineRule="auto"/>
              <w:ind w:left="522"/>
              <w:textAlignment w:val="baseline"/>
              <w:rPr>
                <w:rFonts w:hint="eastAsia" w:ascii="宋体" w:hAnsi="宋体" w:eastAsia="宋体" w:cs="宋体"/>
                <w:sz w:val="19"/>
                <w:szCs w:val="19"/>
              </w:rPr>
            </w:pPr>
            <w:r>
              <w:rPr>
                <w:rFonts w:hint="eastAsia" w:ascii="宋体" w:hAnsi="宋体" w:eastAsia="宋体" w:cs="宋体"/>
                <w:spacing w:val="-2"/>
                <w:sz w:val="19"/>
                <w:szCs w:val="19"/>
              </w:rPr>
              <w:t>补贴对象准</w:t>
            </w:r>
            <w:r>
              <w:rPr>
                <w:rFonts w:hint="eastAsia" w:ascii="宋体" w:hAnsi="宋体" w:eastAsia="宋体" w:cs="宋体"/>
                <w:spacing w:val="-1"/>
                <w:sz w:val="19"/>
                <w:szCs w:val="19"/>
              </w:rPr>
              <w:t>确率</w:t>
            </w:r>
          </w:p>
        </w:tc>
        <w:tc>
          <w:tcPr>
            <w:tcW w:w="3279" w:type="dxa"/>
            <w:vAlign w:val="top"/>
          </w:tcPr>
          <w:p w14:paraId="7794DE67">
            <w:pPr>
              <w:keepNext w:val="0"/>
              <w:keepLines w:val="0"/>
              <w:pageBreakBefore w:val="0"/>
              <w:widowControl/>
              <w:kinsoku/>
              <w:wordWrap/>
              <w:overflowPunct/>
              <w:topLinePunct w:val="0"/>
              <w:autoSpaceDE w:val="0"/>
              <w:autoSpaceDN w:val="0"/>
              <w:bidi w:val="0"/>
              <w:adjustRightInd w:val="0"/>
              <w:snapToGrid w:val="0"/>
              <w:spacing w:before="137" w:line="237" w:lineRule="auto"/>
              <w:ind w:left="1438"/>
              <w:textAlignment w:val="baseline"/>
              <w:rPr>
                <w:rFonts w:hint="eastAsia" w:ascii="宋体" w:hAnsi="宋体" w:eastAsia="宋体" w:cs="宋体"/>
                <w:sz w:val="19"/>
                <w:szCs w:val="19"/>
              </w:rPr>
            </w:pPr>
            <w:r>
              <w:rPr>
                <w:rFonts w:hint="eastAsia" w:ascii="宋体" w:hAnsi="宋体" w:eastAsia="宋体" w:cs="宋体"/>
                <w:spacing w:val="-8"/>
                <w:sz w:val="19"/>
                <w:szCs w:val="19"/>
              </w:rPr>
              <w:t>≥</w:t>
            </w:r>
            <w:r>
              <w:rPr>
                <w:rFonts w:hint="eastAsia" w:ascii="宋体" w:hAnsi="宋体" w:eastAsia="宋体" w:cs="宋体"/>
                <w:spacing w:val="-5"/>
                <w:sz w:val="19"/>
                <w:szCs w:val="19"/>
              </w:rPr>
              <w:t>95%</w:t>
            </w:r>
          </w:p>
        </w:tc>
      </w:tr>
      <w:tr w14:paraId="317AC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9" w:hRule="atLeast"/>
        </w:trPr>
        <w:tc>
          <w:tcPr>
            <w:tcW w:w="1410" w:type="dxa"/>
            <w:vMerge w:val="continue"/>
            <w:vAlign w:val="top"/>
          </w:tcPr>
          <w:p w14:paraId="1F02FA6D">
            <w:pPr>
              <w:keepNext w:val="0"/>
              <w:keepLines w:val="0"/>
              <w:pageBreakBefore w:val="0"/>
              <w:widowControl/>
              <w:kinsoku/>
              <w:wordWrap/>
              <w:overflowPunct/>
              <w:topLinePunct w:val="0"/>
              <w:autoSpaceDE w:val="0"/>
              <w:autoSpaceDN w:val="0"/>
              <w:bidi w:val="0"/>
              <w:adjustRightInd w:val="0"/>
              <w:snapToGrid w:val="0"/>
              <w:textAlignment w:val="baseline"/>
              <w:rPr>
                <w:rFonts w:hint="eastAsia" w:ascii="宋体" w:hAnsi="宋体" w:eastAsia="宋体" w:cs="宋体"/>
                <w:sz w:val="19"/>
                <w:szCs w:val="19"/>
              </w:rPr>
            </w:pPr>
          </w:p>
        </w:tc>
        <w:tc>
          <w:tcPr>
            <w:tcW w:w="2751" w:type="dxa"/>
            <w:vAlign w:val="top"/>
          </w:tcPr>
          <w:p w14:paraId="14ECECE7">
            <w:pPr>
              <w:keepNext w:val="0"/>
              <w:keepLines w:val="0"/>
              <w:pageBreakBefore w:val="0"/>
              <w:widowControl/>
              <w:kinsoku/>
              <w:wordWrap/>
              <w:overflowPunct/>
              <w:topLinePunct w:val="0"/>
              <w:autoSpaceDE w:val="0"/>
              <w:autoSpaceDN w:val="0"/>
              <w:bidi w:val="0"/>
              <w:adjustRightInd w:val="0"/>
              <w:snapToGrid w:val="0"/>
              <w:spacing w:before="137" w:line="220" w:lineRule="auto"/>
              <w:ind w:left="1031"/>
              <w:textAlignment w:val="baseline"/>
              <w:rPr>
                <w:rFonts w:hint="eastAsia" w:ascii="宋体" w:hAnsi="宋体" w:eastAsia="宋体" w:cs="宋体"/>
                <w:sz w:val="19"/>
                <w:szCs w:val="19"/>
              </w:rPr>
            </w:pPr>
            <w:r>
              <w:rPr>
                <w:rFonts w:hint="eastAsia" w:ascii="宋体" w:hAnsi="宋体" w:eastAsia="宋体" w:cs="宋体"/>
                <w:spacing w:val="-6"/>
                <w:sz w:val="19"/>
                <w:szCs w:val="19"/>
              </w:rPr>
              <w:t>时</w:t>
            </w:r>
            <w:r>
              <w:rPr>
                <w:rFonts w:hint="eastAsia" w:ascii="宋体" w:hAnsi="宋体" w:eastAsia="宋体" w:cs="宋体"/>
                <w:spacing w:val="-4"/>
                <w:sz w:val="19"/>
                <w:szCs w:val="19"/>
              </w:rPr>
              <w:t>效指标</w:t>
            </w:r>
          </w:p>
        </w:tc>
        <w:tc>
          <w:tcPr>
            <w:tcW w:w="2284" w:type="dxa"/>
            <w:vAlign w:val="top"/>
          </w:tcPr>
          <w:p w14:paraId="788918BD">
            <w:pPr>
              <w:keepNext w:val="0"/>
              <w:keepLines w:val="0"/>
              <w:pageBreakBefore w:val="0"/>
              <w:widowControl/>
              <w:kinsoku/>
              <w:wordWrap/>
              <w:overflowPunct/>
              <w:topLinePunct w:val="0"/>
              <w:autoSpaceDE w:val="0"/>
              <w:autoSpaceDN w:val="0"/>
              <w:bidi w:val="0"/>
              <w:adjustRightInd w:val="0"/>
              <w:snapToGrid w:val="0"/>
              <w:spacing w:before="138" w:line="219" w:lineRule="auto"/>
              <w:ind w:left="619"/>
              <w:textAlignment w:val="baseline"/>
              <w:rPr>
                <w:rFonts w:hint="eastAsia" w:ascii="宋体" w:hAnsi="宋体" w:eastAsia="宋体" w:cs="宋体"/>
                <w:sz w:val="19"/>
                <w:szCs w:val="19"/>
              </w:rPr>
            </w:pPr>
            <w:r>
              <w:rPr>
                <w:rFonts w:hint="eastAsia" w:ascii="宋体" w:hAnsi="宋体" w:eastAsia="宋体" w:cs="宋体"/>
                <w:spacing w:val="-4"/>
                <w:sz w:val="19"/>
                <w:szCs w:val="19"/>
              </w:rPr>
              <w:t>资</w:t>
            </w:r>
            <w:r>
              <w:rPr>
                <w:rFonts w:hint="eastAsia" w:ascii="宋体" w:hAnsi="宋体" w:eastAsia="宋体" w:cs="宋体"/>
                <w:spacing w:val="-3"/>
                <w:sz w:val="19"/>
                <w:szCs w:val="19"/>
              </w:rPr>
              <w:t>格审核时间</w:t>
            </w:r>
          </w:p>
        </w:tc>
        <w:tc>
          <w:tcPr>
            <w:tcW w:w="3279" w:type="dxa"/>
            <w:vAlign w:val="top"/>
          </w:tcPr>
          <w:p w14:paraId="7639714A">
            <w:pPr>
              <w:keepNext w:val="0"/>
              <w:keepLines w:val="0"/>
              <w:pageBreakBefore w:val="0"/>
              <w:widowControl/>
              <w:kinsoku/>
              <w:wordWrap/>
              <w:overflowPunct/>
              <w:topLinePunct w:val="0"/>
              <w:autoSpaceDE w:val="0"/>
              <w:autoSpaceDN w:val="0"/>
              <w:bidi w:val="0"/>
              <w:adjustRightInd w:val="0"/>
              <w:snapToGrid w:val="0"/>
              <w:spacing w:before="138" w:line="219" w:lineRule="auto"/>
              <w:ind w:left="1347"/>
              <w:textAlignment w:val="baseline"/>
              <w:rPr>
                <w:rFonts w:hint="eastAsia" w:ascii="宋体" w:hAnsi="宋体" w:eastAsia="宋体" w:cs="宋体"/>
                <w:sz w:val="19"/>
                <w:szCs w:val="19"/>
              </w:rPr>
            </w:pPr>
            <w:r>
              <w:rPr>
                <w:rFonts w:hint="eastAsia" w:ascii="宋体" w:hAnsi="宋体" w:eastAsia="宋体" w:cs="宋体"/>
                <w:spacing w:val="-6"/>
                <w:sz w:val="19"/>
                <w:szCs w:val="19"/>
              </w:rPr>
              <w:t>≤</w:t>
            </w:r>
            <w:r>
              <w:rPr>
                <w:rFonts w:hint="eastAsia" w:ascii="宋体" w:hAnsi="宋体" w:eastAsia="宋体" w:cs="宋体"/>
                <w:spacing w:val="-5"/>
                <w:sz w:val="19"/>
                <w:szCs w:val="19"/>
              </w:rPr>
              <w:t>6月份</w:t>
            </w:r>
          </w:p>
        </w:tc>
      </w:tr>
      <w:tr w14:paraId="02D68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9" w:hRule="atLeast"/>
        </w:trPr>
        <w:tc>
          <w:tcPr>
            <w:tcW w:w="1410" w:type="dxa"/>
            <w:vAlign w:val="top"/>
          </w:tcPr>
          <w:p w14:paraId="79EA7021">
            <w:pPr>
              <w:keepNext w:val="0"/>
              <w:keepLines w:val="0"/>
              <w:pageBreakBefore w:val="0"/>
              <w:widowControl/>
              <w:kinsoku/>
              <w:wordWrap/>
              <w:overflowPunct/>
              <w:topLinePunct w:val="0"/>
              <w:autoSpaceDE w:val="0"/>
              <w:autoSpaceDN w:val="0"/>
              <w:bidi w:val="0"/>
              <w:adjustRightInd w:val="0"/>
              <w:snapToGrid w:val="0"/>
              <w:spacing w:before="137" w:line="220" w:lineRule="auto"/>
              <w:ind w:left="356"/>
              <w:textAlignment w:val="baseline"/>
              <w:rPr>
                <w:rFonts w:hint="eastAsia" w:ascii="宋体" w:hAnsi="宋体" w:eastAsia="宋体" w:cs="宋体"/>
                <w:sz w:val="19"/>
                <w:szCs w:val="19"/>
              </w:rPr>
            </w:pPr>
            <w:r>
              <w:rPr>
                <w:rFonts w:hint="eastAsia" w:ascii="宋体" w:hAnsi="宋体" w:eastAsia="宋体" w:cs="宋体"/>
                <w:spacing w:val="-5"/>
                <w:sz w:val="19"/>
                <w:szCs w:val="19"/>
              </w:rPr>
              <w:t>效</w:t>
            </w:r>
            <w:r>
              <w:rPr>
                <w:rFonts w:hint="eastAsia" w:ascii="宋体" w:hAnsi="宋体" w:eastAsia="宋体" w:cs="宋体"/>
                <w:spacing w:val="-3"/>
                <w:sz w:val="19"/>
                <w:szCs w:val="19"/>
              </w:rPr>
              <w:t>益指标</w:t>
            </w:r>
          </w:p>
        </w:tc>
        <w:tc>
          <w:tcPr>
            <w:tcW w:w="2751" w:type="dxa"/>
            <w:vAlign w:val="top"/>
          </w:tcPr>
          <w:p w14:paraId="42E7DCE1">
            <w:pPr>
              <w:keepNext w:val="0"/>
              <w:keepLines w:val="0"/>
              <w:pageBreakBefore w:val="0"/>
              <w:widowControl/>
              <w:kinsoku/>
              <w:wordWrap/>
              <w:overflowPunct/>
              <w:topLinePunct w:val="0"/>
              <w:autoSpaceDE w:val="0"/>
              <w:autoSpaceDN w:val="0"/>
              <w:bidi w:val="0"/>
              <w:adjustRightInd w:val="0"/>
              <w:snapToGrid w:val="0"/>
              <w:spacing w:before="137" w:line="219" w:lineRule="auto"/>
              <w:ind w:left="844"/>
              <w:textAlignment w:val="baseline"/>
              <w:rPr>
                <w:rFonts w:hint="eastAsia" w:ascii="宋体" w:hAnsi="宋体" w:eastAsia="宋体" w:cs="宋体"/>
                <w:sz w:val="19"/>
                <w:szCs w:val="19"/>
              </w:rPr>
            </w:pPr>
            <w:r>
              <w:rPr>
                <w:rFonts w:hint="eastAsia" w:ascii="宋体" w:hAnsi="宋体" w:eastAsia="宋体" w:cs="宋体"/>
                <w:spacing w:val="-3"/>
                <w:sz w:val="19"/>
                <w:szCs w:val="19"/>
              </w:rPr>
              <w:t>社</w:t>
            </w:r>
            <w:r>
              <w:rPr>
                <w:rFonts w:hint="eastAsia" w:ascii="宋体" w:hAnsi="宋体" w:eastAsia="宋体" w:cs="宋体"/>
                <w:spacing w:val="-2"/>
                <w:sz w:val="19"/>
                <w:szCs w:val="19"/>
              </w:rPr>
              <w:t>会效益指标</w:t>
            </w:r>
          </w:p>
        </w:tc>
        <w:tc>
          <w:tcPr>
            <w:tcW w:w="2284" w:type="dxa"/>
            <w:vAlign w:val="top"/>
          </w:tcPr>
          <w:p w14:paraId="4D55EE89">
            <w:pPr>
              <w:keepNext w:val="0"/>
              <w:keepLines w:val="0"/>
              <w:pageBreakBefore w:val="0"/>
              <w:widowControl/>
              <w:kinsoku/>
              <w:wordWrap/>
              <w:overflowPunct/>
              <w:topLinePunct w:val="0"/>
              <w:autoSpaceDE w:val="0"/>
              <w:autoSpaceDN w:val="0"/>
              <w:bidi w:val="0"/>
              <w:adjustRightInd w:val="0"/>
              <w:snapToGrid w:val="0"/>
              <w:spacing w:before="137" w:line="219" w:lineRule="auto"/>
              <w:ind w:left="526"/>
              <w:textAlignment w:val="baseline"/>
              <w:rPr>
                <w:rFonts w:hint="eastAsia" w:ascii="宋体" w:hAnsi="宋体" w:eastAsia="宋体" w:cs="宋体"/>
                <w:sz w:val="19"/>
                <w:szCs w:val="19"/>
              </w:rPr>
            </w:pPr>
            <w:r>
              <w:rPr>
                <w:rFonts w:hint="eastAsia" w:ascii="宋体" w:hAnsi="宋体" w:eastAsia="宋体" w:cs="宋体"/>
                <w:spacing w:val="-4"/>
                <w:sz w:val="19"/>
                <w:szCs w:val="19"/>
              </w:rPr>
              <w:t>学</w:t>
            </w:r>
            <w:r>
              <w:rPr>
                <w:rFonts w:hint="eastAsia" w:ascii="宋体" w:hAnsi="宋体" w:eastAsia="宋体" w:cs="宋体"/>
                <w:spacing w:val="-2"/>
                <w:sz w:val="19"/>
                <w:szCs w:val="19"/>
              </w:rPr>
              <w:t>校正常运转率</w:t>
            </w:r>
          </w:p>
        </w:tc>
        <w:tc>
          <w:tcPr>
            <w:tcW w:w="3279" w:type="dxa"/>
            <w:vAlign w:val="top"/>
          </w:tcPr>
          <w:p w14:paraId="1E1B7C3E">
            <w:pPr>
              <w:keepNext w:val="0"/>
              <w:keepLines w:val="0"/>
              <w:pageBreakBefore w:val="0"/>
              <w:widowControl/>
              <w:kinsoku/>
              <w:wordWrap/>
              <w:overflowPunct/>
              <w:topLinePunct w:val="0"/>
              <w:autoSpaceDE w:val="0"/>
              <w:autoSpaceDN w:val="0"/>
              <w:bidi w:val="0"/>
              <w:adjustRightInd w:val="0"/>
              <w:snapToGrid w:val="0"/>
              <w:spacing w:before="137" w:line="237" w:lineRule="auto"/>
              <w:ind w:left="1438"/>
              <w:textAlignment w:val="baseline"/>
              <w:rPr>
                <w:rFonts w:hint="eastAsia" w:ascii="宋体" w:hAnsi="宋体" w:eastAsia="宋体" w:cs="宋体"/>
                <w:sz w:val="19"/>
                <w:szCs w:val="19"/>
              </w:rPr>
            </w:pPr>
            <w:r>
              <w:rPr>
                <w:rFonts w:hint="eastAsia" w:ascii="宋体" w:hAnsi="宋体" w:eastAsia="宋体" w:cs="宋体"/>
                <w:spacing w:val="-8"/>
                <w:sz w:val="19"/>
                <w:szCs w:val="19"/>
              </w:rPr>
              <w:t>≥</w:t>
            </w:r>
            <w:r>
              <w:rPr>
                <w:rFonts w:hint="eastAsia" w:ascii="宋体" w:hAnsi="宋体" w:eastAsia="宋体" w:cs="宋体"/>
                <w:spacing w:val="-5"/>
                <w:sz w:val="19"/>
                <w:szCs w:val="19"/>
              </w:rPr>
              <w:t>95%</w:t>
            </w:r>
          </w:p>
        </w:tc>
      </w:tr>
      <w:tr w14:paraId="5A90D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8" w:hRule="atLeast"/>
        </w:trPr>
        <w:tc>
          <w:tcPr>
            <w:tcW w:w="1410" w:type="dxa"/>
            <w:vAlign w:val="top"/>
          </w:tcPr>
          <w:p w14:paraId="717DE114">
            <w:pPr>
              <w:keepNext w:val="0"/>
              <w:keepLines w:val="0"/>
              <w:pageBreakBefore w:val="0"/>
              <w:widowControl/>
              <w:kinsoku/>
              <w:wordWrap/>
              <w:overflowPunct/>
              <w:topLinePunct w:val="0"/>
              <w:autoSpaceDE w:val="0"/>
              <w:autoSpaceDN w:val="0"/>
              <w:bidi w:val="0"/>
              <w:adjustRightInd w:val="0"/>
              <w:snapToGrid w:val="0"/>
              <w:spacing w:before="138" w:line="219" w:lineRule="auto"/>
              <w:ind w:left="262"/>
              <w:textAlignment w:val="baseline"/>
              <w:rPr>
                <w:rFonts w:hint="eastAsia" w:ascii="宋体" w:hAnsi="宋体" w:eastAsia="宋体" w:cs="宋体"/>
                <w:sz w:val="19"/>
                <w:szCs w:val="19"/>
              </w:rPr>
            </w:pPr>
            <w:r>
              <w:rPr>
                <w:rFonts w:hint="eastAsia" w:ascii="宋体" w:hAnsi="宋体" w:eastAsia="宋体" w:cs="宋体"/>
                <w:spacing w:val="-2"/>
                <w:sz w:val="19"/>
                <w:szCs w:val="19"/>
              </w:rPr>
              <w:t>满意度指标</w:t>
            </w:r>
          </w:p>
        </w:tc>
        <w:tc>
          <w:tcPr>
            <w:tcW w:w="2751" w:type="dxa"/>
            <w:vAlign w:val="top"/>
          </w:tcPr>
          <w:p w14:paraId="2CA1BCF1">
            <w:pPr>
              <w:keepNext w:val="0"/>
              <w:keepLines w:val="0"/>
              <w:pageBreakBefore w:val="0"/>
              <w:widowControl/>
              <w:kinsoku/>
              <w:wordWrap/>
              <w:overflowPunct/>
              <w:topLinePunct w:val="0"/>
              <w:autoSpaceDE w:val="0"/>
              <w:autoSpaceDN w:val="0"/>
              <w:bidi w:val="0"/>
              <w:adjustRightInd w:val="0"/>
              <w:snapToGrid w:val="0"/>
              <w:spacing w:before="138" w:line="219" w:lineRule="auto"/>
              <w:ind w:left="573"/>
              <w:textAlignment w:val="baseline"/>
              <w:rPr>
                <w:rFonts w:hint="eastAsia" w:ascii="宋体" w:hAnsi="宋体" w:eastAsia="宋体" w:cs="宋体"/>
                <w:sz w:val="19"/>
                <w:szCs w:val="19"/>
              </w:rPr>
            </w:pPr>
            <w:r>
              <w:rPr>
                <w:rFonts w:hint="eastAsia" w:ascii="宋体" w:hAnsi="宋体" w:eastAsia="宋体" w:cs="宋体"/>
                <w:spacing w:val="-2"/>
                <w:sz w:val="19"/>
                <w:szCs w:val="19"/>
              </w:rPr>
              <w:t>服务对象满</w:t>
            </w:r>
            <w:r>
              <w:rPr>
                <w:rFonts w:hint="eastAsia" w:ascii="宋体" w:hAnsi="宋体" w:eastAsia="宋体" w:cs="宋体"/>
                <w:spacing w:val="-1"/>
                <w:sz w:val="19"/>
                <w:szCs w:val="19"/>
              </w:rPr>
              <w:t>意度指标</w:t>
            </w:r>
          </w:p>
        </w:tc>
        <w:tc>
          <w:tcPr>
            <w:tcW w:w="2284" w:type="dxa"/>
            <w:vAlign w:val="top"/>
          </w:tcPr>
          <w:p w14:paraId="312EF9A9">
            <w:pPr>
              <w:keepNext w:val="0"/>
              <w:keepLines w:val="0"/>
              <w:pageBreakBefore w:val="0"/>
              <w:widowControl/>
              <w:kinsoku/>
              <w:wordWrap/>
              <w:overflowPunct/>
              <w:topLinePunct w:val="0"/>
              <w:autoSpaceDE w:val="0"/>
              <w:autoSpaceDN w:val="0"/>
              <w:bidi w:val="0"/>
              <w:adjustRightInd w:val="0"/>
              <w:snapToGrid w:val="0"/>
              <w:spacing w:before="138" w:line="219" w:lineRule="auto"/>
              <w:ind w:left="523"/>
              <w:textAlignment w:val="baseline"/>
              <w:rPr>
                <w:rFonts w:hint="eastAsia" w:ascii="宋体" w:hAnsi="宋体" w:eastAsia="宋体" w:cs="宋体"/>
                <w:sz w:val="19"/>
                <w:szCs w:val="19"/>
              </w:rPr>
            </w:pPr>
            <w:r>
              <w:rPr>
                <w:rFonts w:hint="eastAsia" w:ascii="宋体" w:hAnsi="宋体" w:eastAsia="宋体" w:cs="宋体"/>
                <w:spacing w:val="-2"/>
                <w:sz w:val="19"/>
                <w:szCs w:val="19"/>
              </w:rPr>
              <w:t>技工院校满意</w:t>
            </w:r>
            <w:r>
              <w:rPr>
                <w:rFonts w:hint="eastAsia" w:ascii="宋体" w:hAnsi="宋体" w:eastAsia="宋体" w:cs="宋体"/>
                <w:spacing w:val="-1"/>
                <w:sz w:val="19"/>
                <w:szCs w:val="19"/>
              </w:rPr>
              <w:t>度</w:t>
            </w:r>
          </w:p>
        </w:tc>
        <w:tc>
          <w:tcPr>
            <w:tcW w:w="3279" w:type="dxa"/>
            <w:vAlign w:val="top"/>
          </w:tcPr>
          <w:p w14:paraId="66251A68">
            <w:pPr>
              <w:keepNext w:val="0"/>
              <w:keepLines w:val="0"/>
              <w:pageBreakBefore w:val="0"/>
              <w:widowControl/>
              <w:kinsoku/>
              <w:wordWrap/>
              <w:overflowPunct/>
              <w:topLinePunct w:val="0"/>
              <w:autoSpaceDE w:val="0"/>
              <w:autoSpaceDN w:val="0"/>
              <w:bidi w:val="0"/>
              <w:adjustRightInd w:val="0"/>
              <w:snapToGrid w:val="0"/>
              <w:spacing w:before="138" w:line="237" w:lineRule="auto"/>
              <w:ind w:left="1438"/>
              <w:textAlignment w:val="baseline"/>
              <w:rPr>
                <w:rFonts w:hint="eastAsia" w:ascii="宋体" w:hAnsi="宋体" w:eastAsia="宋体" w:cs="宋体"/>
                <w:sz w:val="19"/>
                <w:szCs w:val="19"/>
              </w:rPr>
            </w:pPr>
            <w:r>
              <w:rPr>
                <w:rFonts w:hint="eastAsia" w:ascii="宋体" w:hAnsi="宋体" w:eastAsia="宋体" w:cs="宋体"/>
                <w:spacing w:val="-8"/>
                <w:sz w:val="19"/>
                <w:szCs w:val="19"/>
              </w:rPr>
              <w:t>≥</w:t>
            </w:r>
            <w:r>
              <w:rPr>
                <w:rFonts w:hint="eastAsia" w:ascii="宋体" w:hAnsi="宋体" w:eastAsia="宋体" w:cs="宋体"/>
                <w:spacing w:val="-5"/>
                <w:sz w:val="19"/>
                <w:szCs w:val="19"/>
              </w:rPr>
              <w:t>90%</w:t>
            </w:r>
          </w:p>
        </w:tc>
      </w:tr>
    </w:tbl>
    <w:p w14:paraId="215FFA6B"/>
    <w:p w14:paraId="29B65FCF"/>
    <w:p w14:paraId="5C34FB3B"/>
    <w:p w14:paraId="157048AA"/>
    <w:p w14:paraId="18116A5D"/>
    <w:p w14:paraId="69C914CE"/>
    <w:p w14:paraId="1C1DA153"/>
    <w:p w14:paraId="3A06F275"/>
    <w:p w14:paraId="2DDE9D75"/>
    <w:p w14:paraId="7257ED41"/>
    <w:p w14:paraId="5844EEFE"/>
    <w:p w14:paraId="397D4366"/>
    <w:p w14:paraId="0F38EC5C"/>
    <w:p w14:paraId="5086BDDC"/>
    <w:p w14:paraId="5719204E"/>
    <w:p w14:paraId="22B5585A"/>
    <w:p w14:paraId="2FB24853"/>
    <w:p w14:paraId="35AFDFA1"/>
    <w:p w14:paraId="32A053EE"/>
    <w:p w14:paraId="567A0681"/>
    <w:p w14:paraId="19BADC47"/>
    <w:p w14:paraId="03D2F7EA"/>
    <w:p w14:paraId="5366A111"/>
    <w:p w14:paraId="6FCBAC65"/>
    <w:p w14:paraId="35933396"/>
    <w:p w14:paraId="343739E9"/>
    <w:p w14:paraId="5B91F494"/>
    <w:p w14:paraId="25F85E65"/>
    <w:p w14:paraId="77BC3422"/>
    <w:p w14:paraId="73A7CDEC">
      <w:pPr>
        <w:numPr>
          <w:ilvl w:val="0"/>
          <w:numId w:val="0"/>
        </w:numPr>
        <w:rPr>
          <w:rFonts w:hint="eastAsia" w:ascii="楷体_GB2312" w:hAnsi="楷体_GB2312" w:eastAsia="楷体_GB2312" w:cs="楷体_GB2312"/>
          <w:kern w:val="2"/>
          <w:sz w:val="32"/>
          <w:szCs w:val="32"/>
          <w:lang w:val="en-US" w:eastAsia="zh-CN" w:bidi="ar-SA"/>
        </w:rPr>
      </w:pPr>
    </w:p>
    <w:p w14:paraId="2E69CD27">
      <w:pPr>
        <w:keepNext w:val="0"/>
        <w:keepLines w:val="0"/>
        <w:pageBreakBefore w:val="0"/>
        <w:widowControl/>
        <w:numPr>
          <w:ilvl w:val="0"/>
          <w:numId w:val="0"/>
        </w:numPr>
        <w:kinsoku w:val="0"/>
        <w:wordWrap/>
        <w:overflowPunct/>
        <w:topLinePunct w:val="0"/>
        <w:autoSpaceDE w:val="0"/>
        <w:autoSpaceDN w:val="0"/>
        <w:bidi w:val="0"/>
        <w:adjustRightInd w:val="0"/>
        <w:snapToGrid w:val="0"/>
        <w:textAlignment w:val="baseline"/>
        <w:outlineLvl w:val="1"/>
        <w:rPr>
          <w:rFonts w:hint="default" w:ascii="楷体_GB2312" w:hAnsi="楷体_GB2312" w:eastAsia="楷体_GB2312" w:cs="楷体_GB2312"/>
          <w:sz w:val="32"/>
          <w:szCs w:val="32"/>
          <w:lang w:val="en-US" w:eastAsia="zh-CN"/>
        </w:rPr>
      </w:pPr>
      <w:bookmarkStart w:id="61" w:name="_Toc15537"/>
      <w:bookmarkStart w:id="62" w:name="_Toc4627"/>
      <w:r>
        <w:rPr>
          <w:rFonts w:hint="eastAsia" w:ascii="楷体_GB2312" w:hAnsi="楷体_GB2312" w:eastAsia="楷体_GB2312" w:cs="楷体_GB2312"/>
          <w:kern w:val="2"/>
          <w:sz w:val="32"/>
          <w:szCs w:val="32"/>
          <w:lang w:val="en-US" w:eastAsia="zh-CN" w:bidi="ar-SA"/>
        </w:rPr>
        <w:t>（六）</w:t>
      </w:r>
      <w:r>
        <w:rPr>
          <w:rFonts w:hint="eastAsia" w:ascii="楷体_GB2312" w:hAnsi="楷体_GB2312" w:eastAsia="楷体_GB2312" w:cs="楷体_GB2312"/>
          <w:sz w:val="32"/>
          <w:szCs w:val="32"/>
          <w:lang w:val="en-US" w:eastAsia="zh-CN"/>
        </w:rPr>
        <w:t>文化体制改革资金</w:t>
      </w:r>
      <w:bookmarkEnd w:id="61"/>
      <w:bookmarkEnd w:id="62"/>
    </w:p>
    <w:p w14:paraId="5212530D">
      <w:pPr>
        <w:keepNext w:val="0"/>
        <w:keepLines w:val="0"/>
        <w:pageBreakBefore w:val="0"/>
        <w:widowControl/>
        <w:kinsoku/>
        <w:wordWrap/>
        <w:overflowPunct/>
        <w:topLinePunct w:val="0"/>
        <w:autoSpaceDE w:val="0"/>
        <w:autoSpaceDN w:val="0"/>
        <w:bidi w:val="0"/>
        <w:adjustRightInd w:val="0"/>
        <w:snapToGrid w:val="0"/>
        <w:spacing w:before="112" w:line="210" w:lineRule="auto"/>
        <w:jc w:val="center"/>
        <w:textAlignment w:val="baseline"/>
        <w:outlineLvl w:val="9"/>
        <w:rPr>
          <w:rFonts w:hint="eastAsia" w:ascii="方正小标宋_GBK" w:hAnsi="方正小标宋_GBK" w:eastAsia="方正小标宋_GBK" w:cs="方正小标宋_GBK"/>
          <w:sz w:val="31"/>
          <w:szCs w:val="31"/>
          <w:lang w:eastAsia="zh-CN"/>
        </w:rPr>
      </w:pPr>
      <w:r>
        <w:rPr>
          <w:rFonts w:hint="eastAsia" w:ascii="方正小标宋_GBK" w:hAnsi="方正小标宋_GBK" w:eastAsia="方正小标宋_GBK" w:cs="方正小标宋_GBK"/>
          <w:spacing w:val="11"/>
          <w:sz w:val="32"/>
          <w:szCs w:val="32"/>
          <w:lang w:eastAsia="zh-CN"/>
        </w:rPr>
        <w:t>项目支出绩效目标表</w:t>
      </w:r>
    </w:p>
    <w:p w14:paraId="76A96066">
      <w:pPr>
        <w:pStyle w:val="2"/>
        <w:keepNext w:val="0"/>
        <w:keepLines w:val="0"/>
        <w:pageBreakBefore w:val="0"/>
        <w:widowControl/>
        <w:kinsoku/>
        <w:wordWrap/>
        <w:overflowPunct/>
        <w:topLinePunct w:val="0"/>
        <w:autoSpaceDE w:val="0"/>
        <w:autoSpaceDN w:val="0"/>
        <w:bidi w:val="0"/>
        <w:adjustRightInd w:val="0"/>
        <w:snapToGrid w:val="0"/>
        <w:spacing w:before="151" w:line="228" w:lineRule="auto"/>
        <w:jc w:val="center"/>
        <w:textAlignment w:val="baseline"/>
        <w:outlineLvl w:val="9"/>
      </w:pPr>
      <w:r>
        <w:rPr>
          <w:spacing w:val="4"/>
        </w:rPr>
        <w:t>（2025年度）</w:t>
      </w:r>
    </w:p>
    <w:p w14:paraId="548BE408">
      <w:pPr>
        <w:pStyle w:val="2"/>
        <w:keepNext w:val="0"/>
        <w:keepLines w:val="0"/>
        <w:pageBreakBefore w:val="0"/>
        <w:widowControl/>
        <w:kinsoku/>
        <w:wordWrap/>
        <w:overflowPunct/>
        <w:topLinePunct w:val="0"/>
        <w:autoSpaceDE w:val="0"/>
        <w:autoSpaceDN w:val="0"/>
        <w:bidi w:val="0"/>
        <w:adjustRightInd w:val="0"/>
        <w:snapToGrid w:val="0"/>
        <w:spacing w:before="187" w:line="229" w:lineRule="auto"/>
        <w:ind w:right="31"/>
        <w:jc w:val="right"/>
        <w:textAlignment w:val="baseline"/>
        <w:outlineLvl w:val="9"/>
        <w:rPr>
          <w:rFonts w:hint="eastAsia" w:eastAsia="宋体"/>
          <w:lang w:eastAsia="zh-CN"/>
        </w:rPr>
      </w:pPr>
    </w:p>
    <w:p w14:paraId="1344D0CE">
      <w:pPr>
        <w:keepNext w:val="0"/>
        <w:keepLines w:val="0"/>
        <w:pageBreakBefore w:val="0"/>
        <w:widowControl/>
        <w:kinsoku/>
        <w:wordWrap/>
        <w:overflowPunct/>
        <w:topLinePunct w:val="0"/>
        <w:autoSpaceDE w:val="0"/>
        <w:autoSpaceDN w:val="0"/>
        <w:bidi w:val="0"/>
        <w:adjustRightInd w:val="0"/>
        <w:snapToGrid w:val="0"/>
        <w:spacing w:line="59" w:lineRule="exact"/>
        <w:textAlignment w:val="baseline"/>
        <w:outlineLvl w:val="9"/>
      </w:pPr>
    </w:p>
    <w:tbl>
      <w:tblPr>
        <w:tblStyle w:val="9"/>
        <w:tblW w:w="9678"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67"/>
        <w:gridCol w:w="2300"/>
        <w:gridCol w:w="3527"/>
        <w:gridCol w:w="2284"/>
      </w:tblGrid>
      <w:tr w14:paraId="0A74C0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16" w:hRule="atLeast"/>
        </w:trPr>
        <w:tc>
          <w:tcPr>
            <w:tcW w:w="1567" w:type="dxa"/>
            <w:vAlign w:val="top"/>
          </w:tcPr>
          <w:p w14:paraId="6716E83A">
            <w:pPr>
              <w:keepNext w:val="0"/>
              <w:keepLines w:val="0"/>
              <w:pageBreakBefore w:val="0"/>
              <w:widowControl/>
              <w:kinsoku/>
              <w:wordWrap/>
              <w:overflowPunct/>
              <w:topLinePunct w:val="0"/>
              <w:autoSpaceDE w:val="0"/>
              <w:autoSpaceDN w:val="0"/>
              <w:bidi w:val="0"/>
              <w:adjustRightInd w:val="0"/>
              <w:snapToGrid w:val="0"/>
              <w:spacing w:before="271" w:line="228" w:lineRule="auto"/>
              <w:ind w:left="396"/>
              <w:textAlignment w:val="baseline"/>
              <w:outlineLvl w:val="9"/>
              <w:rPr>
                <w:rFonts w:ascii="宋体" w:hAnsi="宋体" w:eastAsia="宋体" w:cs="宋体"/>
                <w:sz w:val="19"/>
                <w:szCs w:val="19"/>
              </w:rPr>
            </w:pPr>
            <w:r>
              <w:rPr>
                <w:rFonts w:ascii="宋体" w:hAnsi="宋体" w:eastAsia="宋体" w:cs="宋体"/>
                <w:spacing w:val="6"/>
                <w:sz w:val="19"/>
                <w:szCs w:val="19"/>
              </w:rPr>
              <w:t>项目编码</w:t>
            </w:r>
          </w:p>
        </w:tc>
        <w:tc>
          <w:tcPr>
            <w:tcW w:w="2300" w:type="dxa"/>
            <w:vAlign w:val="top"/>
          </w:tcPr>
          <w:p w14:paraId="662810DA">
            <w:pPr>
              <w:keepNext w:val="0"/>
              <w:keepLines w:val="0"/>
              <w:pageBreakBefore w:val="0"/>
              <w:widowControl/>
              <w:kinsoku/>
              <w:wordWrap/>
              <w:overflowPunct/>
              <w:topLinePunct w:val="0"/>
              <w:autoSpaceDE w:val="0"/>
              <w:autoSpaceDN w:val="0"/>
              <w:bidi w:val="0"/>
              <w:adjustRightInd w:val="0"/>
              <w:snapToGrid w:val="0"/>
              <w:spacing w:before="301" w:line="190" w:lineRule="auto"/>
              <w:ind w:left="100"/>
              <w:textAlignment w:val="baseline"/>
              <w:outlineLvl w:val="9"/>
              <w:rPr>
                <w:rFonts w:ascii="宋体" w:hAnsi="宋体" w:eastAsia="宋体" w:cs="宋体"/>
                <w:sz w:val="19"/>
                <w:szCs w:val="19"/>
              </w:rPr>
            </w:pPr>
            <w:r>
              <w:rPr>
                <w:rFonts w:ascii="宋体" w:hAnsi="宋体" w:eastAsia="宋体" w:cs="宋体"/>
                <w:spacing w:val="5"/>
                <w:sz w:val="19"/>
                <w:szCs w:val="19"/>
              </w:rPr>
              <w:t>37020025300203010002M</w:t>
            </w:r>
          </w:p>
        </w:tc>
        <w:tc>
          <w:tcPr>
            <w:tcW w:w="3527" w:type="dxa"/>
            <w:vAlign w:val="top"/>
          </w:tcPr>
          <w:p w14:paraId="6E0A3445">
            <w:pPr>
              <w:keepNext w:val="0"/>
              <w:keepLines w:val="0"/>
              <w:pageBreakBefore w:val="0"/>
              <w:widowControl/>
              <w:kinsoku/>
              <w:wordWrap/>
              <w:overflowPunct/>
              <w:topLinePunct w:val="0"/>
              <w:autoSpaceDE w:val="0"/>
              <w:autoSpaceDN w:val="0"/>
              <w:bidi w:val="0"/>
              <w:adjustRightInd w:val="0"/>
              <w:snapToGrid w:val="0"/>
              <w:spacing w:before="270" w:line="229" w:lineRule="auto"/>
              <w:ind w:left="1380"/>
              <w:textAlignment w:val="baseline"/>
              <w:outlineLvl w:val="9"/>
              <w:rPr>
                <w:rFonts w:ascii="宋体" w:hAnsi="宋体" w:eastAsia="宋体" w:cs="宋体"/>
                <w:sz w:val="19"/>
                <w:szCs w:val="19"/>
              </w:rPr>
            </w:pPr>
            <w:r>
              <w:rPr>
                <w:rFonts w:ascii="宋体" w:hAnsi="宋体" w:eastAsia="宋体" w:cs="宋体"/>
                <w:spacing w:val="6"/>
                <w:sz w:val="19"/>
                <w:szCs w:val="19"/>
              </w:rPr>
              <w:t>项目名称</w:t>
            </w:r>
          </w:p>
        </w:tc>
        <w:tc>
          <w:tcPr>
            <w:tcW w:w="2284" w:type="dxa"/>
            <w:vAlign w:val="top"/>
          </w:tcPr>
          <w:p w14:paraId="1586B0C2">
            <w:pPr>
              <w:keepNext w:val="0"/>
              <w:keepLines w:val="0"/>
              <w:pageBreakBefore w:val="0"/>
              <w:widowControl/>
              <w:kinsoku/>
              <w:wordWrap/>
              <w:overflowPunct/>
              <w:topLinePunct w:val="0"/>
              <w:autoSpaceDE w:val="0"/>
              <w:autoSpaceDN w:val="0"/>
              <w:bidi w:val="0"/>
              <w:adjustRightInd w:val="0"/>
              <w:snapToGrid w:val="0"/>
              <w:spacing w:before="146" w:line="234" w:lineRule="auto"/>
              <w:ind w:left="756" w:right="29" w:hanging="697"/>
              <w:textAlignment w:val="baseline"/>
              <w:outlineLvl w:val="9"/>
              <w:rPr>
                <w:rFonts w:ascii="宋体" w:hAnsi="宋体" w:eastAsia="宋体" w:cs="宋体"/>
                <w:sz w:val="19"/>
                <w:szCs w:val="19"/>
              </w:rPr>
            </w:pPr>
            <w:r>
              <w:rPr>
                <w:rFonts w:ascii="宋体" w:hAnsi="宋体" w:eastAsia="宋体" w:cs="宋体"/>
                <w:spacing w:val="8"/>
                <w:sz w:val="19"/>
                <w:szCs w:val="19"/>
              </w:rPr>
              <w:t>文化体制改革和媒体融合</w:t>
            </w:r>
            <w:r>
              <w:rPr>
                <w:rFonts w:ascii="宋体" w:hAnsi="宋体" w:eastAsia="宋体" w:cs="宋体"/>
                <w:spacing w:val="6"/>
                <w:sz w:val="19"/>
                <w:szCs w:val="19"/>
              </w:rPr>
              <w:t>发展项目</w:t>
            </w:r>
          </w:p>
        </w:tc>
      </w:tr>
      <w:tr w14:paraId="1A0484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Align w:val="top"/>
          </w:tcPr>
          <w:p w14:paraId="52B08DFB">
            <w:pPr>
              <w:keepNext w:val="0"/>
              <w:keepLines w:val="0"/>
              <w:pageBreakBefore w:val="0"/>
              <w:widowControl/>
              <w:kinsoku/>
              <w:wordWrap/>
              <w:overflowPunct/>
              <w:topLinePunct w:val="0"/>
              <w:autoSpaceDE w:val="0"/>
              <w:autoSpaceDN w:val="0"/>
              <w:bidi w:val="0"/>
              <w:adjustRightInd w:val="0"/>
              <w:snapToGrid w:val="0"/>
              <w:spacing w:before="140" w:line="228" w:lineRule="auto"/>
              <w:ind w:left="394"/>
              <w:textAlignment w:val="baseline"/>
              <w:outlineLvl w:val="9"/>
              <w:rPr>
                <w:rFonts w:ascii="宋体" w:hAnsi="宋体" w:eastAsia="宋体" w:cs="宋体"/>
                <w:sz w:val="19"/>
                <w:szCs w:val="19"/>
              </w:rPr>
            </w:pPr>
            <w:r>
              <w:rPr>
                <w:rFonts w:ascii="宋体" w:hAnsi="宋体" w:eastAsia="宋体" w:cs="宋体"/>
                <w:spacing w:val="6"/>
                <w:sz w:val="19"/>
                <w:szCs w:val="19"/>
              </w:rPr>
              <w:t>主管部门</w:t>
            </w:r>
          </w:p>
        </w:tc>
        <w:tc>
          <w:tcPr>
            <w:tcW w:w="2300" w:type="dxa"/>
            <w:vAlign w:val="top"/>
          </w:tcPr>
          <w:p w14:paraId="532BB50D">
            <w:pPr>
              <w:keepNext w:val="0"/>
              <w:keepLines w:val="0"/>
              <w:pageBreakBefore w:val="0"/>
              <w:widowControl/>
              <w:kinsoku/>
              <w:wordWrap/>
              <w:overflowPunct/>
              <w:topLinePunct w:val="0"/>
              <w:autoSpaceDE w:val="0"/>
              <w:autoSpaceDN w:val="0"/>
              <w:bidi w:val="0"/>
              <w:adjustRightInd w:val="0"/>
              <w:snapToGrid w:val="0"/>
              <w:spacing w:before="140" w:line="227" w:lineRule="auto"/>
              <w:ind w:left="280"/>
              <w:textAlignment w:val="baseline"/>
              <w:outlineLvl w:val="9"/>
              <w:rPr>
                <w:rFonts w:ascii="宋体" w:hAnsi="宋体" w:eastAsia="宋体" w:cs="宋体"/>
                <w:sz w:val="19"/>
                <w:szCs w:val="19"/>
              </w:rPr>
            </w:pPr>
            <w:r>
              <w:rPr>
                <w:rFonts w:ascii="宋体" w:hAnsi="宋体" w:eastAsia="宋体" w:cs="宋体"/>
                <w:spacing w:val="6"/>
                <w:sz w:val="19"/>
                <w:szCs w:val="19"/>
              </w:rPr>
              <w:t>中共青岛市委宣传部</w:t>
            </w:r>
          </w:p>
        </w:tc>
        <w:tc>
          <w:tcPr>
            <w:tcW w:w="3527" w:type="dxa"/>
            <w:vAlign w:val="top"/>
          </w:tcPr>
          <w:p w14:paraId="6DD381C1">
            <w:pPr>
              <w:keepNext w:val="0"/>
              <w:keepLines w:val="0"/>
              <w:pageBreakBefore w:val="0"/>
              <w:widowControl/>
              <w:kinsoku/>
              <w:wordWrap/>
              <w:overflowPunct/>
              <w:topLinePunct w:val="0"/>
              <w:autoSpaceDE w:val="0"/>
              <w:autoSpaceDN w:val="0"/>
              <w:bidi w:val="0"/>
              <w:adjustRightInd w:val="0"/>
              <w:snapToGrid w:val="0"/>
              <w:spacing w:before="140" w:line="228" w:lineRule="auto"/>
              <w:ind w:left="1378"/>
              <w:textAlignment w:val="baseline"/>
              <w:outlineLvl w:val="9"/>
              <w:rPr>
                <w:rFonts w:hint="eastAsia" w:ascii="宋体" w:hAnsi="宋体" w:eastAsia="宋体" w:cs="宋体"/>
                <w:sz w:val="19"/>
                <w:szCs w:val="19"/>
                <w:lang w:eastAsia="zh-CN"/>
              </w:rPr>
            </w:pPr>
            <w:r>
              <w:rPr>
                <w:rFonts w:hint="eastAsia" w:ascii="宋体" w:hAnsi="宋体" w:eastAsia="宋体" w:cs="宋体"/>
                <w:spacing w:val="6"/>
                <w:sz w:val="19"/>
                <w:szCs w:val="19"/>
                <w:lang w:eastAsia="zh-CN"/>
              </w:rPr>
              <w:t>预算金额（万元）</w:t>
            </w:r>
          </w:p>
        </w:tc>
        <w:tc>
          <w:tcPr>
            <w:tcW w:w="2284" w:type="dxa"/>
            <w:vAlign w:val="top"/>
          </w:tcPr>
          <w:p w14:paraId="1D4AFF02">
            <w:pPr>
              <w:keepNext w:val="0"/>
              <w:keepLines w:val="0"/>
              <w:pageBreakBefore w:val="0"/>
              <w:widowControl/>
              <w:kinsoku/>
              <w:wordWrap/>
              <w:overflowPunct/>
              <w:topLinePunct w:val="0"/>
              <w:autoSpaceDE w:val="0"/>
              <w:autoSpaceDN w:val="0"/>
              <w:bidi w:val="0"/>
              <w:adjustRightInd w:val="0"/>
              <w:snapToGrid w:val="0"/>
              <w:spacing w:before="171" w:line="189" w:lineRule="auto"/>
              <w:ind w:left="955"/>
              <w:textAlignment w:val="baseline"/>
              <w:outlineLvl w:val="9"/>
              <w:rPr>
                <w:rFonts w:ascii="宋体" w:hAnsi="宋体" w:eastAsia="宋体" w:cs="宋体"/>
                <w:sz w:val="19"/>
                <w:szCs w:val="19"/>
              </w:rPr>
            </w:pPr>
            <w:r>
              <w:rPr>
                <w:rFonts w:ascii="宋体" w:hAnsi="宋体" w:eastAsia="宋体" w:cs="宋体"/>
                <w:spacing w:val="2"/>
                <w:sz w:val="19"/>
                <w:szCs w:val="19"/>
              </w:rPr>
              <w:t>7800</w:t>
            </w:r>
          </w:p>
        </w:tc>
      </w:tr>
      <w:tr w14:paraId="3EDBBA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67" w:hRule="atLeast"/>
        </w:trPr>
        <w:tc>
          <w:tcPr>
            <w:tcW w:w="1567" w:type="dxa"/>
            <w:vAlign w:val="top"/>
          </w:tcPr>
          <w:p w14:paraId="3A996879">
            <w:pPr>
              <w:keepNext w:val="0"/>
              <w:keepLines w:val="0"/>
              <w:pageBreakBefore w:val="0"/>
              <w:widowControl/>
              <w:kinsoku/>
              <w:wordWrap/>
              <w:overflowPunct/>
              <w:topLinePunct w:val="0"/>
              <w:autoSpaceDE w:val="0"/>
              <w:autoSpaceDN w:val="0"/>
              <w:bidi w:val="0"/>
              <w:adjustRightInd w:val="0"/>
              <w:snapToGrid w:val="0"/>
              <w:spacing w:line="264" w:lineRule="auto"/>
              <w:textAlignment w:val="baseline"/>
              <w:outlineLvl w:val="9"/>
              <w:rPr>
                <w:rFonts w:ascii="Arial"/>
                <w:sz w:val="21"/>
              </w:rPr>
            </w:pPr>
          </w:p>
          <w:p w14:paraId="3641A9DB">
            <w:pPr>
              <w:keepNext w:val="0"/>
              <w:keepLines w:val="0"/>
              <w:pageBreakBefore w:val="0"/>
              <w:widowControl/>
              <w:kinsoku/>
              <w:wordWrap/>
              <w:overflowPunct/>
              <w:topLinePunct w:val="0"/>
              <w:autoSpaceDE w:val="0"/>
              <w:autoSpaceDN w:val="0"/>
              <w:bidi w:val="0"/>
              <w:adjustRightInd w:val="0"/>
              <w:snapToGrid w:val="0"/>
              <w:spacing w:line="265" w:lineRule="auto"/>
              <w:textAlignment w:val="baseline"/>
              <w:outlineLvl w:val="9"/>
              <w:rPr>
                <w:rFonts w:ascii="Arial"/>
                <w:sz w:val="21"/>
              </w:rPr>
            </w:pPr>
          </w:p>
          <w:p w14:paraId="768E692B">
            <w:pPr>
              <w:keepNext w:val="0"/>
              <w:keepLines w:val="0"/>
              <w:pageBreakBefore w:val="0"/>
              <w:widowControl/>
              <w:kinsoku/>
              <w:wordWrap/>
              <w:overflowPunct/>
              <w:topLinePunct w:val="0"/>
              <w:autoSpaceDE w:val="0"/>
              <w:autoSpaceDN w:val="0"/>
              <w:bidi w:val="0"/>
              <w:adjustRightInd w:val="0"/>
              <w:snapToGrid w:val="0"/>
              <w:spacing w:before="62" w:line="229" w:lineRule="auto"/>
              <w:ind w:left="396"/>
              <w:textAlignment w:val="baseline"/>
              <w:outlineLvl w:val="9"/>
              <w:rPr>
                <w:rFonts w:ascii="宋体" w:hAnsi="宋体" w:eastAsia="宋体" w:cs="宋体"/>
                <w:sz w:val="19"/>
                <w:szCs w:val="19"/>
              </w:rPr>
            </w:pPr>
            <w:r>
              <w:rPr>
                <w:rFonts w:ascii="宋体" w:hAnsi="宋体" w:eastAsia="宋体" w:cs="宋体"/>
                <w:spacing w:val="6"/>
                <w:sz w:val="19"/>
                <w:szCs w:val="19"/>
              </w:rPr>
              <w:t>绩效目标</w:t>
            </w:r>
          </w:p>
        </w:tc>
        <w:tc>
          <w:tcPr>
            <w:tcW w:w="8111" w:type="dxa"/>
            <w:gridSpan w:val="3"/>
            <w:vAlign w:val="top"/>
          </w:tcPr>
          <w:p w14:paraId="100814EA">
            <w:pPr>
              <w:keepNext w:val="0"/>
              <w:keepLines w:val="0"/>
              <w:pageBreakBefore w:val="0"/>
              <w:widowControl/>
              <w:kinsoku/>
              <w:wordWrap/>
              <w:overflowPunct/>
              <w:topLinePunct w:val="0"/>
              <w:autoSpaceDE w:val="0"/>
              <w:autoSpaceDN w:val="0"/>
              <w:bidi w:val="0"/>
              <w:adjustRightInd w:val="0"/>
              <w:snapToGrid w:val="0"/>
              <w:spacing w:line="405" w:lineRule="auto"/>
              <w:textAlignment w:val="baseline"/>
              <w:outlineLvl w:val="9"/>
              <w:rPr>
                <w:rFonts w:ascii="Arial"/>
                <w:sz w:val="21"/>
              </w:rPr>
            </w:pPr>
          </w:p>
          <w:p w14:paraId="36AA46DA">
            <w:pPr>
              <w:keepNext w:val="0"/>
              <w:keepLines w:val="0"/>
              <w:pageBreakBefore w:val="0"/>
              <w:widowControl/>
              <w:kinsoku/>
              <w:wordWrap/>
              <w:overflowPunct/>
              <w:topLinePunct w:val="0"/>
              <w:autoSpaceDE w:val="0"/>
              <w:autoSpaceDN w:val="0"/>
              <w:bidi w:val="0"/>
              <w:adjustRightInd w:val="0"/>
              <w:snapToGrid w:val="0"/>
              <w:spacing w:before="61" w:line="234" w:lineRule="auto"/>
              <w:ind w:left="36" w:right="15"/>
              <w:textAlignment w:val="baseline"/>
              <w:outlineLvl w:val="9"/>
              <w:rPr>
                <w:rFonts w:ascii="宋体" w:hAnsi="宋体" w:eastAsia="宋体" w:cs="宋体"/>
                <w:sz w:val="19"/>
                <w:szCs w:val="19"/>
              </w:rPr>
            </w:pPr>
            <w:r>
              <w:rPr>
                <w:rFonts w:ascii="宋体" w:hAnsi="宋体" w:eastAsia="宋体" w:cs="宋体"/>
                <w:spacing w:val="11"/>
                <w:sz w:val="19"/>
                <w:szCs w:val="19"/>
              </w:rPr>
              <w:t>认真贯彻落实上级部署，深入推进文化改革发展，加快媒体融合发展步伐，着力提高主流媒</w:t>
            </w:r>
            <w:r>
              <w:rPr>
                <w:rFonts w:ascii="宋体" w:hAnsi="宋体" w:eastAsia="宋体" w:cs="宋体"/>
                <w:spacing w:val="8"/>
                <w:sz w:val="19"/>
                <w:szCs w:val="19"/>
              </w:rPr>
              <w:t>体传播力、公信力、影响力和舆论引导能力，促进市直国有文化企业高质量发展。</w:t>
            </w:r>
          </w:p>
        </w:tc>
      </w:tr>
      <w:tr w14:paraId="7F06CE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Align w:val="top"/>
          </w:tcPr>
          <w:p w14:paraId="5512556B">
            <w:pPr>
              <w:keepNext w:val="0"/>
              <w:keepLines w:val="0"/>
              <w:pageBreakBefore w:val="0"/>
              <w:widowControl/>
              <w:kinsoku/>
              <w:wordWrap/>
              <w:overflowPunct/>
              <w:topLinePunct w:val="0"/>
              <w:autoSpaceDE w:val="0"/>
              <w:autoSpaceDN w:val="0"/>
              <w:bidi w:val="0"/>
              <w:adjustRightInd w:val="0"/>
              <w:snapToGrid w:val="0"/>
              <w:spacing w:before="143" w:line="229" w:lineRule="auto"/>
              <w:ind w:left="396"/>
              <w:textAlignment w:val="baseline"/>
              <w:outlineLvl w:val="9"/>
              <w:rPr>
                <w:rFonts w:ascii="宋体" w:hAnsi="宋体" w:eastAsia="宋体" w:cs="宋体"/>
                <w:sz w:val="19"/>
                <w:szCs w:val="19"/>
              </w:rPr>
            </w:pPr>
            <w:r>
              <w:rPr>
                <w:rFonts w:ascii="宋体" w:hAnsi="宋体" w:eastAsia="宋体" w:cs="宋体"/>
                <w:spacing w:val="6"/>
                <w:sz w:val="19"/>
                <w:szCs w:val="19"/>
              </w:rPr>
              <w:t>一级指标</w:t>
            </w:r>
          </w:p>
        </w:tc>
        <w:tc>
          <w:tcPr>
            <w:tcW w:w="2300" w:type="dxa"/>
            <w:vAlign w:val="top"/>
          </w:tcPr>
          <w:p w14:paraId="5F1ACEC8">
            <w:pPr>
              <w:keepNext w:val="0"/>
              <w:keepLines w:val="0"/>
              <w:pageBreakBefore w:val="0"/>
              <w:widowControl/>
              <w:kinsoku/>
              <w:wordWrap/>
              <w:overflowPunct/>
              <w:topLinePunct w:val="0"/>
              <w:autoSpaceDE w:val="0"/>
              <w:autoSpaceDN w:val="0"/>
              <w:bidi w:val="0"/>
              <w:adjustRightInd w:val="0"/>
              <w:snapToGrid w:val="0"/>
              <w:spacing w:before="143" w:line="229" w:lineRule="auto"/>
              <w:ind w:left="761"/>
              <w:textAlignment w:val="baseline"/>
              <w:outlineLvl w:val="9"/>
              <w:rPr>
                <w:rFonts w:ascii="宋体" w:hAnsi="宋体" w:eastAsia="宋体" w:cs="宋体"/>
                <w:sz w:val="19"/>
                <w:szCs w:val="19"/>
              </w:rPr>
            </w:pPr>
            <w:r>
              <w:rPr>
                <w:rFonts w:ascii="宋体" w:hAnsi="宋体" w:eastAsia="宋体" w:cs="宋体"/>
                <w:spacing w:val="6"/>
                <w:sz w:val="19"/>
                <w:szCs w:val="19"/>
              </w:rPr>
              <w:t>二级指标</w:t>
            </w:r>
          </w:p>
        </w:tc>
        <w:tc>
          <w:tcPr>
            <w:tcW w:w="3527" w:type="dxa"/>
            <w:vAlign w:val="top"/>
          </w:tcPr>
          <w:p w14:paraId="2C8D6493">
            <w:pPr>
              <w:keepNext w:val="0"/>
              <w:keepLines w:val="0"/>
              <w:pageBreakBefore w:val="0"/>
              <w:widowControl/>
              <w:kinsoku/>
              <w:wordWrap/>
              <w:overflowPunct/>
              <w:topLinePunct w:val="0"/>
              <w:autoSpaceDE w:val="0"/>
              <w:autoSpaceDN w:val="0"/>
              <w:bidi w:val="0"/>
              <w:adjustRightInd w:val="0"/>
              <w:snapToGrid w:val="0"/>
              <w:spacing w:before="143" w:line="229" w:lineRule="auto"/>
              <w:ind w:left="1377"/>
              <w:textAlignment w:val="baseline"/>
              <w:outlineLvl w:val="9"/>
              <w:rPr>
                <w:rFonts w:ascii="宋体" w:hAnsi="宋体" w:eastAsia="宋体" w:cs="宋体"/>
                <w:sz w:val="19"/>
                <w:szCs w:val="19"/>
              </w:rPr>
            </w:pPr>
            <w:r>
              <w:rPr>
                <w:rFonts w:ascii="宋体" w:hAnsi="宋体" w:eastAsia="宋体" w:cs="宋体"/>
                <w:spacing w:val="7"/>
                <w:sz w:val="19"/>
                <w:szCs w:val="19"/>
              </w:rPr>
              <w:t>三级指标</w:t>
            </w:r>
          </w:p>
        </w:tc>
        <w:tc>
          <w:tcPr>
            <w:tcW w:w="2284" w:type="dxa"/>
            <w:vAlign w:val="top"/>
          </w:tcPr>
          <w:p w14:paraId="724307B2">
            <w:pPr>
              <w:keepNext w:val="0"/>
              <w:keepLines w:val="0"/>
              <w:pageBreakBefore w:val="0"/>
              <w:widowControl/>
              <w:kinsoku/>
              <w:wordWrap/>
              <w:overflowPunct/>
              <w:topLinePunct w:val="0"/>
              <w:autoSpaceDE w:val="0"/>
              <w:autoSpaceDN w:val="0"/>
              <w:bidi w:val="0"/>
              <w:adjustRightInd w:val="0"/>
              <w:snapToGrid w:val="0"/>
              <w:spacing w:before="144" w:line="228" w:lineRule="auto"/>
              <w:ind w:left="854"/>
              <w:textAlignment w:val="baseline"/>
              <w:outlineLvl w:val="9"/>
              <w:rPr>
                <w:rFonts w:ascii="宋体" w:hAnsi="宋体" w:eastAsia="宋体" w:cs="宋体"/>
                <w:sz w:val="19"/>
                <w:szCs w:val="19"/>
              </w:rPr>
            </w:pPr>
            <w:r>
              <w:rPr>
                <w:rFonts w:ascii="宋体" w:hAnsi="宋体" w:eastAsia="宋体" w:cs="宋体"/>
                <w:spacing w:val="5"/>
                <w:sz w:val="19"/>
                <w:szCs w:val="19"/>
              </w:rPr>
              <w:t>指标值</w:t>
            </w:r>
          </w:p>
        </w:tc>
      </w:tr>
      <w:tr w14:paraId="3B8FC2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Align w:val="top"/>
          </w:tcPr>
          <w:p w14:paraId="1DF1279D">
            <w:pPr>
              <w:keepNext w:val="0"/>
              <w:keepLines w:val="0"/>
              <w:pageBreakBefore w:val="0"/>
              <w:widowControl/>
              <w:kinsoku/>
              <w:wordWrap/>
              <w:overflowPunct/>
              <w:topLinePunct w:val="0"/>
              <w:autoSpaceDE w:val="0"/>
              <w:autoSpaceDN w:val="0"/>
              <w:bidi w:val="0"/>
              <w:adjustRightInd w:val="0"/>
              <w:snapToGrid w:val="0"/>
              <w:spacing w:before="147" w:line="227" w:lineRule="auto"/>
              <w:ind w:left="394"/>
              <w:textAlignment w:val="baseline"/>
              <w:outlineLvl w:val="9"/>
              <w:rPr>
                <w:rFonts w:ascii="宋体" w:hAnsi="宋体" w:eastAsia="宋体" w:cs="宋体"/>
                <w:sz w:val="19"/>
                <w:szCs w:val="19"/>
              </w:rPr>
            </w:pPr>
            <w:r>
              <w:rPr>
                <w:rFonts w:ascii="宋体" w:hAnsi="宋体" w:eastAsia="宋体" w:cs="宋体"/>
                <w:spacing w:val="6"/>
                <w:sz w:val="19"/>
                <w:szCs w:val="19"/>
              </w:rPr>
              <w:t>成本指标</w:t>
            </w:r>
          </w:p>
        </w:tc>
        <w:tc>
          <w:tcPr>
            <w:tcW w:w="2300" w:type="dxa"/>
            <w:vAlign w:val="top"/>
          </w:tcPr>
          <w:p w14:paraId="5978BC18">
            <w:pPr>
              <w:keepNext w:val="0"/>
              <w:keepLines w:val="0"/>
              <w:pageBreakBefore w:val="0"/>
              <w:widowControl/>
              <w:kinsoku/>
              <w:wordWrap/>
              <w:overflowPunct/>
              <w:topLinePunct w:val="0"/>
              <w:autoSpaceDE w:val="0"/>
              <w:autoSpaceDN w:val="0"/>
              <w:bidi w:val="0"/>
              <w:adjustRightInd w:val="0"/>
              <w:snapToGrid w:val="0"/>
              <w:spacing w:before="147" w:line="227" w:lineRule="auto"/>
              <w:ind w:left="560"/>
              <w:textAlignment w:val="baseline"/>
              <w:outlineLvl w:val="9"/>
              <w:rPr>
                <w:rFonts w:ascii="宋体" w:hAnsi="宋体" w:eastAsia="宋体" w:cs="宋体"/>
                <w:sz w:val="19"/>
                <w:szCs w:val="19"/>
              </w:rPr>
            </w:pPr>
            <w:r>
              <w:rPr>
                <w:rFonts w:ascii="宋体" w:hAnsi="宋体" w:eastAsia="宋体" w:cs="宋体"/>
                <w:spacing w:val="7"/>
                <w:sz w:val="19"/>
                <w:szCs w:val="19"/>
              </w:rPr>
              <w:t>经济成本指标</w:t>
            </w:r>
          </w:p>
        </w:tc>
        <w:tc>
          <w:tcPr>
            <w:tcW w:w="3527" w:type="dxa"/>
            <w:vAlign w:val="top"/>
          </w:tcPr>
          <w:p w14:paraId="6CEBBC00">
            <w:pPr>
              <w:keepNext w:val="0"/>
              <w:keepLines w:val="0"/>
              <w:pageBreakBefore w:val="0"/>
              <w:widowControl/>
              <w:kinsoku/>
              <w:wordWrap/>
              <w:overflowPunct/>
              <w:topLinePunct w:val="0"/>
              <w:autoSpaceDE w:val="0"/>
              <w:autoSpaceDN w:val="0"/>
              <w:bidi w:val="0"/>
              <w:adjustRightInd w:val="0"/>
              <w:snapToGrid w:val="0"/>
              <w:spacing w:before="147" w:line="228" w:lineRule="auto"/>
              <w:ind w:left="400"/>
              <w:textAlignment w:val="baseline"/>
              <w:outlineLvl w:val="9"/>
              <w:rPr>
                <w:rFonts w:ascii="宋体" w:hAnsi="宋体" w:eastAsia="宋体" w:cs="宋体"/>
                <w:sz w:val="19"/>
                <w:szCs w:val="19"/>
              </w:rPr>
            </w:pPr>
            <w:r>
              <w:rPr>
                <w:rFonts w:ascii="宋体" w:hAnsi="宋体" w:eastAsia="宋体" w:cs="宋体"/>
                <w:spacing w:val="7"/>
                <w:sz w:val="19"/>
                <w:szCs w:val="19"/>
              </w:rPr>
              <w:t>四家市直国有文化企业补助金额</w:t>
            </w:r>
          </w:p>
        </w:tc>
        <w:tc>
          <w:tcPr>
            <w:tcW w:w="2284" w:type="dxa"/>
            <w:vAlign w:val="top"/>
          </w:tcPr>
          <w:p w14:paraId="6C1559A1">
            <w:pPr>
              <w:keepNext w:val="0"/>
              <w:keepLines w:val="0"/>
              <w:pageBreakBefore w:val="0"/>
              <w:widowControl/>
              <w:kinsoku/>
              <w:wordWrap/>
              <w:overflowPunct/>
              <w:topLinePunct w:val="0"/>
              <w:autoSpaceDE w:val="0"/>
              <w:autoSpaceDN w:val="0"/>
              <w:bidi w:val="0"/>
              <w:adjustRightInd w:val="0"/>
              <w:snapToGrid w:val="0"/>
              <w:spacing w:before="146" w:line="229" w:lineRule="auto"/>
              <w:ind w:left="664"/>
              <w:textAlignment w:val="baseline"/>
              <w:outlineLvl w:val="9"/>
              <w:rPr>
                <w:rFonts w:ascii="宋体" w:hAnsi="宋体" w:eastAsia="宋体" w:cs="宋体"/>
                <w:sz w:val="19"/>
                <w:szCs w:val="19"/>
              </w:rPr>
            </w:pPr>
            <w:r>
              <w:rPr>
                <w:rFonts w:ascii="宋体" w:hAnsi="宋体" w:eastAsia="宋体" w:cs="宋体"/>
                <w:spacing w:val="4"/>
                <w:sz w:val="19"/>
                <w:szCs w:val="19"/>
              </w:rPr>
              <w:t>≤7800万元</w:t>
            </w:r>
          </w:p>
        </w:tc>
      </w:tr>
      <w:tr w14:paraId="536455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restart"/>
            <w:tcBorders>
              <w:bottom w:val="nil"/>
            </w:tcBorders>
            <w:vAlign w:val="top"/>
          </w:tcPr>
          <w:p w14:paraId="2D040907">
            <w:pPr>
              <w:keepNext w:val="0"/>
              <w:keepLines w:val="0"/>
              <w:pageBreakBefore w:val="0"/>
              <w:widowControl/>
              <w:kinsoku/>
              <w:wordWrap/>
              <w:overflowPunct/>
              <w:topLinePunct w:val="0"/>
              <w:autoSpaceDE w:val="0"/>
              <w:autoSpaceDN w:val="0"/>
              <w:bidi w:val="0"/>
              <w:adjustRightInd w:val="0"/>
              <w:snapToGrid w:val="0"/>
              <w:spacing w:line="290" w:lineRule="auto"/>
              <w:textAlignment w:val="baseline"/>
              <w:outlineLvl w:val="9"/>
              <w:rPr>
                <w:rFonts w:ascii="Arial"/>
                <w:sz w:val="21"/>
              </w:rPr>
            </w:pPr>
          </w:p>
          <w:p w14:paraId="6B6D6CBC">
            <w:pPr>
              <w:keepNext w:val="0"/>
              <w:keepLines w:val="0"/>
              <w:pageBreakBefore w:val="0"/>
              <w:widowControl/>
              <w:kinsoku/>
              <w:wordWrap/>
              <w:overflowPunct/>
              <w:topLinePunct w:val="0"/>
              <w:autoSpaceDE w:val="0"/>
              <w:autoSpaceDN w:val="0"/>
              <w:bidi w:val="0"/>
              <w:adjustRightInd w:val="0"/>
              <w:snapToGrid w:val="0"/>
              <w:spacing w:line="290" w:lineRule="auto"/>
              <w:textAlignment w:val="baseline"/>
              <w:outlineLvl w:val="9"/>
              <w:rPr>
                <w:rFonts w:ascii="Arial"/>
                <w:sz w:val="21"/>
              </w:rPr>
            </w:pPr>
          </w:p>
          <w:p w14:paraId="48370A1F">
            <w:pPr>
              <w:keepNext w:val="0"/>
              <w:keepLines w:val="0"/>
              <w:pageBreakBefore w:val="0"/>
              <w:widowControl/>
              <w:kinsoku/>
              <w:wordWrap/>
              <w:overflowPunct/>
              <w:topLinePunct w:val="0"/>
              <w:autoSpaceDE w:val="0"/>
              <w:autoSpaceDN w:val="0"/>
              <w:bidi w:val="0"/>
              <w:adjustRightInd w:val="0"/>
              <w:snapToGrid w:val="0"/>
              <w:spacing w:line="291" w:lineRule="auto"/>
              <w:textAlignment w:val="baseline"/>
              <w:outlineLvl w:val="9"/>
              <w:rPr>
                <w:rFonts w:ascii="Arial"/>
                <w:sz w:val="21"/>
              </w:rPr>
            </w:pPr>
          </w:p>
          <w:p w14:paraId="142686A6">
            <w:pPr>
              <w:keepNext w:val="0"/>
              <w:keepLines w:val="0"/>
              <w:pageBreakBefore w:val="0"/>
              <w:widowControl/>
              <w:kinsoku/>
              <w:wordWrap/>
              <w:overflowPunct/>
              <w:topLinePunct w:val="0"/>
              <w:autoSpaceDE w:val="0"/>
              <w:autoSpaceDN w:val="0"/>
              <w:bidi w:val="0"/>
              <w:adjustRightInd w:val="0"/>
              <w:snapToGrid w:val="0"/>
              <w:spacing w:line="291" w:lineRule="auto"/>
              <w:textAlignment w:val="baseline"/>
              <w:outlineLvl w:val="9"/>
              <w:rPr>
                <w:rFonts w:ascii="Arial"/>
                <w:sz w:val="21"/>
              </w:rPr>
            </w:pPr>
          </w:p>
          <w:p w14:paraId="38A413B8">
            <w:pPr>
              <w:keepNext w:val="0"/>
              <w:keepLines w:val="0"/>
              <w:pageBreakBefore w:val="0"/>
              <w:widowControl/>
              <w:kinsoku/>
              <w:wordWrap/>
              <w:overflowPunct/>
              <w:topLinePunct w:val="0"/>
              <w:autoSpaceDE w:val="0"/>
              <w:autoSpaceDN w:val="0"/>
              <w:bidi w:val="0"/>
              <w:adjustRightInd w:val="0"/>
              <w:snapToGrid w:val="0"/>
              <w:spacing w:before="61" w:line="228" w:lineRule="auto"/>
              <w:ind w:left="393"/>
              <w:textAlignment w:val="baseline"/>
              <w:outlineLvl w:val="9"/>
              <w:rPr>
                <w:rFonts w:ascii="宋体" w:hAnsi="宋体" w:eastAsia="宋体" w:cs="宋体"/>
                <w:sz w:val="19"/>
                <w:szCs w:val="19"/>
              </w:rPr>
            </w:pPr>
            <w:r>
              <w:rPr>
                <w:rFonts w:ascii="宋体" w:hAnsi="宋体" w:eastAsia="宋体" w:cs="宋体"/>
                <w:spacing w:val="7"/>
                <w:sz w:val="19"/>
                <w:szCs w:val="19"/>
              </w:rPr>
              <w:t>产出指标</w:t>
            </w:r>
          </w:p>
        </w:tc>
        <w:tc>
          <w:tcPr>
            <w:tcW w:w="2300" w:type="dxa"/>
            <w:vMerge w:val="restart"/>
            <w:tcBorders>
              <w:bottom w:val="nil"/>
            </w:tcBorders>
            <w:vAlign w:val="top"/>
          </w:tcPr>
          <w:p w14:paraId="1BCB2D31">
            <w:pPr>
              <w:keepNext w:val="0"/>
              <w:keepLines w:val="0"/>
              <w:pageBreakBefore w:val="0"/>
              <w:widowControl/>
              <w:kinsoku/>
              <w:wordWrap/>
              <w:overflowPunct/>
              <w:topLinePunct w:val="0"/>
              <w:autoSpaceDE w:val="0"/>
              <w:autoSpaceDN w:val="0"/>
              <w:bidi w:val="0"/>
              <w:adjustRightInd w:val="0"/>
              <w:snapToGrid w:val="0"/>
              <w:spacing w:line="324" w:lineRule="auto"/>
              <w:textAlignment w:val="baseline"/>
              <w:outlineLvl w:val="9"/>
              <w:rPr>
                <w:rFonts w:ascii="Arial"/>
                <w:sz w:val="21"/>
              </w:rPr>
            </w:pPr>
          </w:p>
          <w:p w14:paraId="38390B58">
            <w:pPr>
              <w:keepNext w:val="0"/>
              <w:keepLines w:val="0"/>
              <w:pageBreakBefore w:val="0"/>
              <w:widowControl/>
              <w:kinsoku/>
              <w:wordWrap/>
              <w:overflowPunct/>
              <w:topLinePunct w:val="0"/>
              <w:autoSpaceDE w:val="0"/>
              <w:autoSpaceDN w:val="0"/>
              <w:bidi w:val="0"/>
              <w:adjustRightInd w:val="0"/>
              <w:snapToGrid w:val="0"/>
              <w:spacing w:before="62" w:line="228" w:lineRule="auto"/>
              <w:ind w:left="759"/>
              <w:textAlignment w:val="baseline"/>
              <w:outlineLvl w:val="9"/>
              <w:rPr>
                <w:rFonts w:ascii="宋体" w:hAnsi="宋体" w:eastAsia="宋体" w:cs="宋体"/>
                <w:sz w:val="19"/>
                <w:szCs w:val="19"/>
              </w:rPr>
            </w:pPr>
            <w:r>
              <w:rPr>
                <w:rFonts w:ascii="宋体" w:hAnsi="宋体" w:eastAsia="宋体" w:cs="宋体"/>
                <w:spacing w:val="6"/>
                <w:sz w:val="19"/>
                <w:szCs w:val="19"/>
              </w:rPr>
              <w:t>数量指标</w:t>
            </w:r>
          </w:p>
        </w:tc>
        <w:tc>
          <w:tcPr>
            <w:tcW w:w="3527" w:type="dxa"/>
            <w:vAlign w:val="top"/>
          </w:tcPr>
          <w:p w14:paraId="4E9364C3">
            <w:pPr>
              <w:keepNext w:val="0"/>
              <w:keepLines w:val="0"/>
              <w:pageBreakBefore w:val="0"/>
              <w:widowControl/>
              <w:kinsoku/>
              <w:wordWrap/>
              <w:overflowPunct/>
              <w:topLinePunct w:val="0"/>
              <w:autoSpaceDE w:val="0"/>
              <w:autoSpaceDN w:val="0"/>
              <w:bidi w:val="0"/>
              <w:adjustRightInd w:val="0"/>
              <w:snapToGrid w:val="0"/>
              <w:spacing w:before="146" w:line="228" w:lineRule="auto"/>
              <w:ind w:left="480"/>
              <w:textAlignment w:val="baseline"/>
              <w:outlineLvl w:val="9"/>
              <w:rPr>
                <w:rFonts w:ascii="宋体" w:hAnsi="宋体" w:eastAsia="宋体" w:cs="宋体"/>
                <w:sz w:val="19"/>
                <w:szCs w:val="19"/>
              </w:rPr>
            </w:pPr>
            <w:r>
              <w:rPr>
                <w:rFonts w:ascii="宋体" w:hAnsi="宋体" w:eastAsia="宋体" w:cs="宋体"/>
                <w:spacing w:val="8"/>
                <w:sz w:val="19"/>
                <w:szCs w:val="19"/>
              </w:rPr>
              <w:t>对市直国有文化企业扶持数量</w:t>
            </w:r>
          </w:p>
        </w:tc>
        <w:tc>
          <w:tcPr>
            <w:tcW w:w="2284" w:type="dxa"/>
            <w:vAlign w:val="top"/>
          </w:tcPr>
          <w:p w14:paraId="2ADD7A2B">
            <w:pPr>
              <w:keepNext w:val="0"/>
              <w:keepLines w:val="0"/>
              <w:pageBreakBefore w:val="0"/>
              <w:widowControl/>
              <w:kinsoku/>
              <w:wordWrap/>
              <w:overflowPunct/>
              <w:topLinePunct w:val="0"/>
              <w:autoSpaceDE w:val="0"/>
              <w:autoSpaceDN w:val="0"/>
              <w:bidi w:val="0"/>
              <w:adjustRightInd w:val="0"/>
              <w:snapToGrid w:val="0"/>
              <w:spacing w:before="146" w:line="228" w:lineRule="auto"/>
              <w:ind w:left="948"/>
              <w:textAlignment w:val="baseline"/>
              <w:outlineLvl w:val="9"/>
              <w:rPr>
                <w:rFonts w:ascii="宋体" w:hAnsi="宋体" w:eastAsia="宋体" w:cs="宋体"/>
                <w:sz w:val="19"/>
                <w:szCs w:val="19"/>
              </w:rPr>
            </w:pPr>
            <w:r>
              <w:rPr>
                <w:rFonts w:ascii="宋体" w:hAnsi="宋体" w:eastAsia="宋体" w:cs="宋体"/>
                <w:spacing w:val="4"/>
                <w:sz w:val="19"/>
                <w:szCs w:val="19"/>
              </w:rPr>
              <w:t>=4个</w:t>
            </w:r>
          </w:p>
        </w:tc>
      </w:tr>
      <w:tr w14:paraId="200E73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continue"/>
            <w:tcBorders>
              <w:top w:val="nil"/>
              <w:bottom w:val="nil"/>
            </w:tcBorders>
            <w:vAlign w:val="top"/>
          </w:tcPr>
          <w:p w14:paraId="2B92056D">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300" w:type="dxa"/>
            <w:vMerge w:val="continue"/>
            <w:tcBorders>
              <w:top w:val="nil"/>
            </w:tcBorders>
            <w:vAlign w:val="top"/>
          </w:tcPr>
          <w:p w14:paraId="41CE77C3">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3527" w:type="dxa"/>
            <w:vAlign w:val="top"/>
          </w:tcPr>
          <w:p w14:paraId="13913327">
            <w:pPr>
              <w:keepNext w:val="0"/>
              <w:keepLines w:val="0"/>
              <w:pageBreakBefore w:val="0"/>
              <w:widowControl/>
              <w:kinsoku/>
              <w:wordWrap/>
              <w:overflowPunct/>
              <w:topLinePunct w:val="0"/>
              <w:autoSpaceDE w:val="0"/>
              <w:autoSpaceDN w:val="0"/>
              <w:bidi w:val="0"/>
              <w:adjustRightInd w:val="0"/>
              <w:snapToGrid w:val="0"/>
              <w:spacing w:before="149" w:line="228" w:lineRule="auto"/>
              <w:ind w:left="1175"/>
              <w:textAlignment w:val="baseline"/>
              <w:outlineLvl w:val="9"/>
              <w:rPr>
                <w:rFonts w:ascii="宋体" w:hAnsi="宋体" w:eastAsia="宋体" w:cs="宋体"/>
                <w:sz w:val="19"/>
                <w:szCs w:val="19"/>
              </w:rPr>
            </w:pPr>
            <w:r>
              <w:rPr>
                <w:rFonts w:ascii="宋体" w:hAnsi="宋体" w:eastAsia="宋体" w:cs="宋体"/>
                <w:spacing w:val="7"/>
                <w:sz w:val="19"/>
                <w:szCs w:val="19"/>
              </w:rPr>
              <w:t>扶持项目数量</w:t>
            </w:r>
          </w:p>
        </w:tc>
        <w:tc>
          <w:tcPr>
            <w:tcW w:w="2284" w:type="dxa"/>
            <w:vAlign w:val="top"/>
          </w:tcPr>
          <w:p w14:paraId="756441C8">
            <w:pPr>
              <w:keepNext w:val="0"/>
              <w:keepLines w:val="0"/>
              <w:pageBreakBefore w:val="0"/>
              <w:widowControl/>
              <w:kinsoku/>
              <w:wordWrap/>
              <w:overflowPunct/>
              <w:topLinePunct w:val="0"/>
              <w:autoSpaceDE w:val="0"/>
              <w:autoSpaceDN w:val="0"/>
              <w:bidi w:val="0"/>
              <w:adjustRightInd w:val="0"/>
              <w:snapToGrid w:val="0"/>
              <w:spacing w:before="149" w:line="253" w:lineRule="exact"/>
              <w:ind w:left="969"/>
              <w:textAlignment w:val="baseline"/>
              <w:outlineLvl w:val="9"/>
              <w:rPr>
                <w:rFonts w:ascii="宋体" w:hAnsi="宋体" w:eastAsia="宋体" w:cs="宋体"/>
                <w:sz w:val="19"/>
                <w:szCs w:val="19"/>
              </w:rPr>
            </w:pPr>
            <w:r>
              <w:rPr>
                <w:rFonts w:ascii="宋体" w:hAnsi="宋体" w:eastAsia="宋体" w:cs="宋体"/>
                <w:spacing w:val="-3"/>
                <w:position w:val="1"/>
                <w:sz w:val="19"/>
                <w:szCs w:val="19"/>
              </w:rPr>
              <w:t>≥12</w:t>
            </w:r>
          </w:p>
        </w:tc>
      </w:tr>
      <w:tr w14:paraId="54413C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continue"/>
            <w:tcBorders>
              <w:top w:val="nil"/>
              <w:bottom w:val="nil"/>
            </w:tcBorders>
            <w:vAlign w:val="top"/>
          </w:tcPr>
          <w:p w14:paraId="0B665C8A">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300" w:type="dxa"/>
            <w:vMerge w:val="restart"/>
            <w:tcBorders>
              <w:bottom w:val="nil"/>
            </w:tcBorders>
            <w:vAlign w:val="top"/>
          </w:tcPr>
          <w:p w14:paraId="4997AD33">
            <w:pPr>
              <w:keepNext w:val="0"/>
              <w:keepLines w:val="0"/>
              <w:pageBreakBefore w:val="0"/>
              <w:widowControl/>
              <w:kinsoku/>
              <w:wordWrap/>
              <w:overflowPunct/>
              <w:topLinePunct w:val="0"/>
              <w:autoSpaceDE w:val="0"/>
              <w:autoSpaceDN w:val="0"/>
              <w:bidi w:val="0"/>
              <w:adjustRightInd w:val="0"/>
              <w:snapToGrid w:val="0"/>
              <w:spacing w:line="445" w:lineRule="auto"/>
              <w:textAlignment w:val="baseline"/>
              <w:outlineLvl w:val="9"/>
              <w:rPr>
                <w:rFonts w:ascii="Arial"/>
                <w:sz w:val="21"/>
              </w:rPr>
            </w:pPr>
          </w:p>
          <w:p w14:paraId="3C7D7349">
            <w:pPr>
              <w:keepNext w:val="0"/>
              <w:keepLines w:val="0"/>
              <w:pageBreakBefore w:val="0"/>
              <w:widowControl/>
              <w:kinsoku/>
              <w:wordWrap/>
              <w:overflowPunct/>
              <w:topLinePunct w:val="0"/>
              <w:autoSpaceDE w:val="0"/>
              <w:autoSpaceDN w:val="0"/>
              <w:bidi w:val="0"/>
              <w:adjustRightInd w:val="0"/>
              <w:snapToGrid w:val="0"/>
              <w:spacing w:before="62" w:line="229" w:lineRule="auto"/>
              <w:ind w:left="759"/>
              <w:textAlignment w:val="baseline"/>
              <w:outlineLvl w:val="9"/>
              <w:rPr>
                <w:rFonts w:ascii="宋体" w:hAnsi="宋体" w:eastAsia="宋体" w:cs="宋体"/>
                <w:sz w:val="19"/>
                <w:szCs w:val="19"/>
              </w:rPr>
            </w:pPr>
            <w:r>
              <w:rPr>
                <w:rFonts w:ascii="宋体" w:hAnsi="宋体" w:eastAsia="宋体" w:cs="宋体"/>
                <w:spacing w:val="6"/>
                <w:sz w:val="19"/>
                <w:szCs w:val="19"/>
              </w:rPr>
              <w:t>质量指标</w:t>
            </w:r>
          </w:p>
        </w:tc>
        <w:tc>
          <w:tcPr>
            <w:tcW w:w="3527" w:type="dxa"/>
            <w:vAlign w:val="top"/>
          </w:tcPr>
          <w:p w14:paraId="7609A0C0">
            <w:pPr>
              <w:keepNext w:val="0"/>
              <w:keepLines w:val="0"/>
              <w:pageBreakBefore w:val="0"/>
              <w:widowControl/>
              <w:kinsoku/>
              <w:wordWrap/>
              <w:overflowPunct/>
              <w:topLinePunct w:val="0"/>
              <w:autoSpaceDE w:val="0"/>
              <w:autoSpaceDN w:val="0"/>
              <w:bidi w:val="0"/>
              <w:adjustRightInd w:val="0"/>
              <w:snapToGrid w:val="0"/>
              <w:spacing w:before="150" w:line="228" w:lineRule="auto"/>
              <w:ind w:left="180"/>
              <w:textAlignment w:val="baseline"/>
              <w:outlineLvl w:val="9"/>
              <w:rPr>
                <w:rFonts w:ascii="宋体" w:hAnsi="宋体" w:eastAsia="宋体" w:cs="宋体"/>
                <w:sz w:val="19"/>
                <w:szCs w:val="19"/>
              </w:rPr>
            </w:pPr>
            <w:r>
              <w:rPr>
                <w:rFonts w:ascii="宋体" w:hAnsi="宋体" w:eastAsia="宋体" w:cs="宋体"/>
                <w:spacing w:val="8"/>
                <w:sz w:val="19"/>
                <w:szCs w:val="19"/>
              </w:rPr>
              <w:t>对市直国有文化企业扶持对象准确率</w:t>
            </w:r>
          </w:p>
        </w:tc>
        <w:tc>
          <w:tcPr>
            <w:tcW w:w="2284" w:type="dxa"/>
            <w:vAlign w:val="top"/>
          </w:tcPr>
          <w:p w14:paraId="66017F82">
            <w:pPr>
              <w:keepNext w:val="0"/>
              <w:keepLines w:val="0"/>
              <w:pageBreakBefore w:val="0"/>
              <w:widowControl/>
              <w:kinsoku/>
              <w:wordWrap/>
              <w:overflowPunct/>
              <w:topLinePunct w:val="0"/>
              <w:autoSpaceDE w:val="0"/>
              <w:autoSpaceDN w:val="0"/>
              <w:bidi w:val="0"/>
              <w:adjustRightInd w:val="0"/>
              <w:snapToGrid w:val="0"/>
              <w:spacing w:before="150" w:line="255" w:lineRule="exact"/>
              <w:ind w:left="898"/>
              <w:textAlignment w:val="baseline"/>
              <w:outlineLvl w:val="9"/>
              <w:rPr>
                <w:rFonts w:ascii="宋体" w:hAnsi="宋体" w:eastAsia="宋体" w:cs="宋体"/>
                <w:sz w:val="19"/>
                <w:szCs w:val="19"/>
              </w:rPr>
            </w:pPr>
            <w:r>
              <w:rPr>
                <w:rFonts w:ascii="宋体" w:hAnsi="宋体" w:eastAsia="宋体" w:cs="宋体"/>
                <w:spacing w:val="4"/>
                <w:position w:val="1"/>
                <w:sz w:val="19"/>
                <w:szCs w:val="19"/>
              </w:rPr>
              <w:t>=100%</w:t>
            </w:r>
          </w:p>
        </w:tc>
      </w:tr>
      <w:tr w14:paraId="0C4433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06" w:hRule="atLeast"/>
        </w:trPr>
        <w:tc>
          <w:tcPr>
            <w:tcW w:w="1567" w:type="dxa"/>
            <w:vMerge w:val="continue"/>
            <w:tcBorders>
              <w:top w:val="nil"/>
              <w:bottom w:val="nil"/>
            </w:tcBorders>
            <w:vAlign w:val="top"/>
          </w:tcPr>
          <w:p w14:paraId="7839A4BD">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300" w:type="dxa"/>
            <w:vMerge w:val="continue"/>
            <w:tcBorders>
              <w:top w:val="nil"/>
            </w:tcBorders>
            <w:vAlign w:val="top"/>
          </w:tcPr>
          <w:p w14:paraId="685896B5">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3527" w:type="dxa"/>
            <w:vAlign w:val="top"/>
          </w:tcPr>
          <w:p w14:paraId="59954A06">
            <w:pPr>
              <w:keepNext w:val="0"/>
              <w:keepLines w:val="0"/>
              <w:pageBreakBefore w:val="0"/>
              <w:widowControl/>
              <w:kinsoku/>
              <w:wordWrap/>
              <w:overflowPunct/>
              <w:topLinePunct w:val="0"/>
              <w:autoSpaceDE w:val="0"/>
              <w:autoSpaceDN w:val="0"/>
              <w:bidi w:val="0"/>
              <w:adjustRightInd w:val="0"/>
              <w:snapToGrid w:val="0"/>
              <w:spacing w:before="147" w:line="234" w:lineRule="auto"/>
              <w:ind w:left="1078" w:right="54" w:hanging="1005"/>
              <w:textAlignment w:val="baseline"/>
              <w:outlineLvl w:val="9"/>
              <w:rPr>
                <w:rFonts w:ascii="宋体" w:hAnsi="宋体" w:eastAsia="宋体" w:cs="宋体"/>
                <w:sz w:val="19"/>
                <w:szCs w:val="19"/>
              </w:rPr>
            </w:pPr>
            <w:r>
              <w:rPr>
                <w:rFonts w:ascii="宋体" w:hAnsi="宋体" w:eastAsia="宋体" w:cs="宋体"/>
                <w:spacing w:val="5"/>
                <w:sz w:val="19"/>
                <w:szCs w:val="19"/>
              </w:rPr>
              <w:t>“观海”“蓝睛”等移动新媒体客户端</w:t>
            </w:r>
            <w:r>
              <w:rPr>
                <w:rFonts w:ascii="宋体" w:hAnsi="宋体" w:eastAsia="宋体" w:cs="宋体"/>
                <w:spacing w:val="7"/>
                <w:sz w:val="19"/>
                <w:szCs w:val="19"/>
              </w:rPr>
              <w:t>服务质量达标率</w:t>
            </w:r>
          </w:p>
        </w:tc>
        <w:tc>
          <w:tcPr>
            <w:tcW w:w="2284" w:type="dxa"/>
            <w:vAlign w:val="top"/>
          </w:tcPr>
          <w:p w14:paraId="4D2F17C7">
            <w:pPr>
              <w:keepNext w:val="0"/>
              <w:keepLines w:val="0"/>
              <w:pageBreakBefore w:val="0"/>
              <w:widowControl/>
              <w:kinsoku/>
              <w:wordWrap/>
              <w:overflowPunct/>
              <w:topLinePunct w:val="0"/>
              <w:autoSpaceDE w:val="0"/>
              <w:autoSpaceDN w:val="0"/>
              <w:bidi w:val="0"/>
              <w:adjustRightInd w:val="0"/>
              <w:snapToGrid w:val="0"/>
              <w:spacing w:before="269" w:line="255" w:lineRule="exact"/>
              <w:ind w:left="898"/>
              <w:textAlignment w:val="baseline"/>
              <w:outlineLvl w:val="9"/>
              <w:rPr>
                <w:rFonts w:ascii="宋体" w:hAnsi="宋体" w:eastAsia="宋体" w:cs="宋体"/>
                <w:sz w:val="19"/>
                <w:szCs w:val="19"/>
              </w:rPr>
            </w:pPr>
            <w:r>
              <w:rPr>
                <w:rFonts w:ascii="宋体" w:hAnsi="宋体" w:eastAsia="宋体" w:cs="宋体"/>
                <w:spacing w:val="4"/>
                <w:position w:val="1"/>
                <w:sz w:val="19"/>
                <w:szCs w:val="19"/>
              </w:rPr>
              <w:t>=100%</w:t>
            </w:r>
          </w:p>
        </w:tc>
      </w:tr>
      <w:tr w14:paraId="0AE3DB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tcBorders>
            <w:vAlign w:val="top"/>
          </w:tcPr>
          <w:p w14:paraId="16E8433E">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300" w:type="dxa"/>
            <w:vAlign w:val="top"/>
          </w:tcPr>
          <w:p w14:paraId="4E152870">
            <w:pPr>
              <w:keepNext w:val="0"/>
              <w:keepLines w:val="0"/>
              <w:pageBreakBefore w:val="0"/>
              <w:widowControl/>
              <w:kinsoku/>
              <w:wordWrap/>
              <w:overflowPunct/>
              <w:topLinePunct w:val="0"/>
              <w:autoSpaceDE w:val="0"/>
              <w:autoSpaceDN w:val="0"/>
              <w:bidi w:val="0"/>
              <w:adjustRightInd w:val="0"/>
              <w:snapToGrid w:val="0"/>
              <w:spacing w:before="152" w:line="229" w:lineRule="auto"/>
              <w:ind w:left="767"/>
              <w:textAlignment w:val="baseline"/>
              <w:outlineLvl w:val="9"/>
              <w:rPr>
                <w:rFonts w:ascii="宋体" w:hAnsi="宋体" w:eastAsia="宋体" w:cs="宋体"/>
                <w:sz w:val="19"/>
                <w:szCs w:val="19"/>
              </w:rPr>
            </w:pPr>
            <w:r>
              <w:rPr>
                <w:rFonts w:ascii="宋体" w:hAnsi="宋体" w:eastAsia="宋体" w:cs="宋体"/>
                <w:spacing w:val="4"/>
                <w:sz w:val="19"/>
                <w:szCs w:val="19"/>
              </w:rPr>
              <w:t>时效指标</w:t>
            </w:r>
          </w:p>
        </w:tc>
        <w:tc>
          <w:tcPr>
            <w:tcW w:w="3527" w:type="dxa"/>
            <w:vAlign w:val="top"/>
          </w:tcPr>
          <w:p w14:paraId="01D512BF">
            <w:pPr>
              <w:keepNext w:val="0"/>
              <w:keepLines w:val="0"/>
              <w:pageBreakBefore w:val="0"/>
              <w:widowControl/>
              <w:kinsoku/>
              <w:wordWrap/>
              <w:overflowPunct/>
              <w:topLinePunct w:val="0"/>
              <w:autoSpaceDE w:val="0"/>
              <w:autoSpaceDN w:val="0"/>
              <w:bidi w:val="0"/>
              <w:adjustRightInd w:val="0"/>
              <w:snapToGrid w:val="0"/>
              <w:spacing w:before="153" w:line="228" w:lineRule="auto"/>
              <w:ind w:left="979"/>
              <w:textAlignment w:val="baseline"/>
              <w:outlineLvl w:val="9"/>
              <w:rPr>
                <w:rFonts w:ascii="宋体" w:hAnsi="宋体" w:eastAsia="宋体" w:cs="宋体"/>
                <w:sz w:val="19"/>
                <w:szCs w:val="19"/>
              </w:rPr>
            </w:pPr>
            <w:r>
              <w:rPr>
                <w:rFonts w:ascii="宋体" w:hAnsi="宋体" w:eastAsia="宋体" w:cs="宋体"/>
                <w:spacing w:val="7"/>
                <w:sz w:val="19"/>
                <w:szCs w:val="19"/>
              </w:rPr>
              <w:t>专项资金拨付时间</w:t>
            </w:r>
          </w:p>
        </w:tc>
        <w:tc>
          <w:tcPr>
            <w:tcW w:w="2284" w:type="dxa"/>
            <w:vAlign w:val="top"/>
          </w:tcPr>
          <w:p w14:paraId="6482B71F">
            <w:pPr>
              <w:keepNext w:val="0"/>
              <w:keepLines w:val="0"/>
              <w:pageBreakBefore w:val="0"/>
              <w:widowControl/>
              <w:kinsoku/>
              <w:wordWrap/>
              <w:overflowPunct/>
              <w:topLinePunct w:val="0"/>
              <w:autoSpaceDE w:val="0"/>
              <w:autoSpaceDN w:val="0"/>
              <w:bidi w:val="0"/>
              <w:adjustRightInd w:val="0"/>
              <w:snapToGrid w:val="0"/>
              <w:spacing w:before="153" w:line="228" w:lineRule="auto"/>
              <w:jc w:val="center"/>
              <w:textAlignment w:val="baseline"/>
              <w:outlineLvl w:val="9"/>
              <w:rPr>
                <w:rFonts w:ascii="宋体" w:hAnsi="宋体" w:eastAsia="宋体" w:cs="宋体"/>
                <w:sz w:val="19"/>
                <w:szCs w:val="19"/>
              </w:rPr>
            </w:pPr>
            <w:r>
              <w:rPr>
                <w:rFonts w:ascii="宋体" w:hAnsi="宋体" w:eastAsia="宋体" w:cs="宋体"/>
                <w:spacing w:val="5"/>
                <w:sz w:val="19"/>
                <w:szCs w:val="19"/>
              </w:rPr>
              <w:t>2025年10月底前</w:t>
            </w:r>
          </w:p>
        </w:tc>
      </w:tr>
      <w:tr w14:paraId="454A27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restart"/>
            <w:tcBorders>
              <w:bottom w:val="nil"/>
            </w:tcBorders>
            <w:vAlign w:val="top"/>
          </w:tcPr>
          <w:p w14:paraId="677125E0">
            <w:pPr>
              <w:keepNext w:val="0"/>
              <w:keepLines w:val="0"/>
              <w:pageBreakBefore w:val="0"/>
              <w:widowControl/>
              <w:kinsoku/>
              <w:wordWrap/>
              <w:overflowPunct/>
              <w:topLinePunct w:val="0"/>
              <w:autoSpaceDE w:val="0"/>
              <w:autoSpaceDN w:val="0"/>
              <w:bidi w:val="0"/>
              <w:adjustRightInd w:val="0"/>
              <w:snapToGrid w:val="0"/>
              <w:spacing w:line="294" w:lineRule="auto"/>
              <w:textAlignment w:val="baseline"/>
              <w:outlineLvl w:val="9"/>
              <w:rPr>
                <w:rFonts w:ascii="Arial"/>
                <w:sz w:val="21"/>
              </w:rPr>
            </w:pPr>
          </w:p>
          <w:p w14:paraId="4F2173DB">
            <w:pPr>
              <w:keepNext w:val="0"/>
              <w:keepLines w:val="0"/>
              <w:pageBreakBefore w:val="0"/>
              <w:widowControl/>
              <w:kinsoku/>
              <w:wordWrap/>
              <w:overflowPunct/>
              <w:topLinePunct w:val="0"/>
              <w:autoSpaceDE w:val="0"/>
              <w:autoSpaceDN w:val="0"/>
              <w:bidi w:val="0"/>
              <w:adjustRightInd w:val="0"/>
              <w:snapToGrid w:val="0"/>
              <w:spacing w:line="295" w:lineRule="auto"/>
              <w:textAlignment w:val="baseline"/>
              <w:outlineLvl w:val="9"/>
              <w:rPr>
                <w:rFonts w:ascii="Arial"/>
                <w:sz w:val="21"/>
              </w:rPr>
            </w:pPr>
          </w:p>
          <w:p w14:paraId="15BB28A0">
            <w:pPr>
              <w:keepNext w:val="0"/>
              <w:keepLines w:val="0"/>
              <w:pageBreakBefore w:val="0"/>
              <w:widowControl/>
              <w:kinsoku/>
              <w:wordWrap/>
              <w:overflowPunct/>
              <w:topLinePunct w:val="0"/>
              <w:autoSpaceDE w:val="0"/>
              <w:autoSpaceDN w:val="0"/>
              <w:bidi w:val="0"/>
              <w:adjustRightInd w:val="0"/>
              <w:snapToGrid w:val="0"/>
              <w:spacing w:before="62" w:line="229" w:lineRule="auto"/>
              <w:ind w:left="398"/>
              <w:textAlignment w:val="baseline"/>
              <w:outlineLvl w:val="9"/>
              <w:rPr>
                <w:rFonts w:ascii="宋体" w:hAnsi="宋体" w:eastAsia="宋体" w:cs="宋体"/>
                <w:sz w:val="19"/>
                <w:szCs w:val="19"/>
              </w:rPr>
            </w:pPr>
            <w:r>
              <w:rPr>
                <w:rFonts w:ascii="宋体" w:hAnsi="宋体" w:eastAsia="宋体" w:cs="宋体"/>
                <w:spacing w:val="5"/>
                <w:sz w:val="19"/>
                <w:szCs w:val="19"/>
              </w:rPr>
              <w:t>效益指标</w:t>
            </w:r>
          </w:p>
        </w:tc>
        <w:tc>
          <w:tcPr>
            <w:tcW w:w="2300" w:type="dxa"/>
            <w:vAlign w:val="top"/>
          </w:tcPr>
          <w:p w14:paraId="2A8843FC">
            <w:pPr>
              <w:keepNext w:val="0"/>
              <w:keepLines w:val="0"/>
              <w:pageBreakBefore w:val="0"/>
              <w:widowControl/>
              <w:kinsoku/>
              <w:wordWrap/>
              <w:overflowPunct/>
              <w:topLinePunct w:val="0"/>
              <w:autoSpaceDE w:val="0"/>
              <w:autoSpaceDN w:val="0"/>
              <w:bidi w:val="0"/>
              <w:adjustRightInd w:val="0"/>
              <w:snapToGrid w:val="0"/>
              <w:spacing w:before="150" w:line="229" w:lineRule="auto"/>
              <w:ind w:left="560"/>
              <w:textAlignment w:val="baseline"/>
              <w:outlineLvl w:val="9"/>
              <w:rPr>
                <w:rFonts w:ascii="宋体" w:hAnsi="宋体" w:eastAsia="宋体" w:cs="宋体"/>
                <w:sz w:val="19"/>
                <w:szCs w:val="19"/>
              </w:rPr>
            </w:pPr>
            <w:r>
              <w:rPr>
                <w:rFonts w:ascii="宋体" w:hAnsi="宋体" w:eastAsia="宋体" w:cs="宋体"/>
                <w:spacing w:val="7"/>
                <w:sz w:val="19"/>
                <w:szCs w:val="19"/>
              </w:rPr>
              <w:t>经济效益指标</w:t>
            </w:r>
          </w:p>
        </w:tc>
        <w:tc>
          <w:tcPr>
            <w:tcW w:w="3527" w:type="dxa"/>
            <w:vAlign w:val="top"/>
          </w:tcPr>
          <w:p w14:paraId="75883723">
            <w:pPr>
              <w:keepNext w:val="0"/>
              <w:keepLines w:val="0"/>
              <w:pageBreakBefore w:val="0"/>
              <w:widowControl/>
              <w:kinsoku/>
              <w:wordWrap/>
              <w:overflowPunct/>
              <w:topLinePunct w:val="0"/>
              <w:autoSpaceDE w:val="0"/>
              <w:autoSpaceDN w:val="0"/>
              <w:bidi w:val="0"/>
              <w:adjustRightInd w:val="0"/>
              <w:snapToGrid w:val="0"/>
              <w:spacing w:before="151" w:line="228" w:lineRule="auto"/>
              <w:textAlignment w:val="baseline"/>
              <w:outlineLvl w:val="9"/>
              <w:rPr>
                <w:rFonts w:ascii="宋体" w:hAnsi="宋体" w:eastAsia="宋体" w:cs="宋体"/>
                <w:sz w:val="19"/>
                <w:szCs w:val="19"/>
              </w:rPr>
            </w:pPr>
            <w:r>
              <w:rPr>
                <w:rFonts w:ascii="宋体" w:hAnsi="宋体" w:eastAsia="宋体" w:cs="宋体"/>
                <w:spacing w:val="8"/>
                <w:sz w:val="19"/>
                <w:szCs w:val="19"/>
              </w:rPr>
              <w:t>市直国有文化企业营业收入平均增长率</w:t>
            </w:r>
          </w:p>
        </w:tc>
        <w:tc>
          <w:tcPr>
            <w:tcW w:w="2284" w:type="dxa"/>
            <w:vAlign w:val="top"/>
          </w:tcPr>
          <w:p w14:paraId="634D5FB2">
            <w:pPr>
              <w:keepNext w:val="0"/>
              <w:keepLines w:val="0"/>
              <w:pageBreakBefore w:val="0"/>
              <w:widowControl/>
              <w:kinsoku/>
              <w:wordWrap/>
              <w:overflowPunct/>
              <w:topLinePunct w:val="0"/>
              <w:autoSpaceDE w:val="0"/>
              <w:autoSpaceDN w:val="0"/>
              <w:bidi w:val="0"/>
              <w:adjustRightInd w:val="0"/>
              <w:snapToGrid w:val="0"/>
              <w:spacing w:before="151" w:line="253" w:lineRule="exact"/>
              <w:ind w:left="969"/>
              <w:textAlignment w:val="baseline"/>
              <w:outlineLvl w:val="9"/>
              <w:rPr>
                <w:rFonts w:ascii="宋体" w:hAnsi="宋体" w:eastAsia="宋体" w:cs="宋体"/>
                <w:sz w:val="19"/>
                <w:szCs w:val="19"/>
              </w:rPr>
            </w:pPr>
            <w:r>
              <w:rPr>
                <w:rFonts w:ascii="宋体" w:hAnsi="宋体" w:eastAsia="宋体" w:cs="宋体"/>
                <w:spacing w:val="-3"/>
                <w:position w:val="1"/>
                <w:sz w:val="19"/>
                <w:szCs w:val="19"/>
              </w:rPr>
              <w:t>≥2%</w:t>
            </w:r>
          </w:p>
        </w:tc>
      </w:tr>
      <w:tr w14:paraId="492BCD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89" w:hRule="atLeast"/>
        </w:trPr>
        <w:tc>
          <w:tcPr>
            <w:tcW w:w="1567" w:type="dxa"/>
            <w:vMerge w:val="continue"/>
            <w:tcBorders>
              <w:top w:val="nil"/>
            </w:tcBorders>
            <w:vAlign w:val="top"/>
          </w:tcPr>
          <w:p w14:paraId="7B913539">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300" w:type="dxa"/>
            <w:vAlign w:val="top"/>
          </w:tcPr>
          <w:p w14:paraId="12991712">
            <w:pPr>
              <w:keepNext w:val="0"/>
              <w:keepLines w:val="0"/>
              <w:pageBreakBefore w:val="0"/>
              <w:widowControl/>
              <w:kinsoku/>
              <w:wordWrap/>
              <w:overflowPunct/>
              <w:topLinePunct w:val="0"/>
              <w:autoSpaceDE w:val="0"/>
              <w:autoSpaceDN w:val="0"/>
              <w:bidi w:val="0"/>
              <w:adjustRightInd w:val="0"/>
              <w:snapToGrid w:val="0"/>
              <w:spacing w:line="349" w:lineRule="auto"/>
              <w:textAlignment w:val="baseline"/>
              <w:outlineLvl w:val="9"/>
              <w:rPr>
                <w:rFonts w:ascii="Arial"/>
                <w:sz w:val="21"/>
              </w:rPr>
            </w:pPr>
          </w:p>
          <w:p w14:paraId="4D507F08">
            <w:pPr>
              <w:keepNext w:val="0"/>
              <w:keepLines w:val="0"/>
              <w:pageBreakBefore w:val="0"/>
              <w:widowControl/>
              <w:kinsoku/>
              <w:wordWrap/>
              <w:overflowPunct/>
              <w:topLinePunct w:val="0"/>
              <w:autoSpaceDE w:val="0"/>
              <w:autoSpaceDN w:val="0"/>
              <w:bidi w:val="0"/>
              <w:adjustRightInd w:val="0"/>
              <w:snapToGrid w:val="0"/>
              <w:spacing w:before="62" w:line="227" w:lineRule="auto"/>
              <w:ind w:left="560"/>
              <w:textAlignment w:val="baseline"/>
              <w:outlineLvl w:val="9"/>
              <w:rPr>
                <w:rFonts w:ascii="宋体" w:hAnsi="宋体" w:eastAsia="宋体" w:cs="宋体"/>
                <w:sz w:val="19"/>
                <w:szCs w:val="19"/>
              </w:rPr>
            </w:pPr>
            <w:r>
              <w:rPr>
                <w:rFonts w:ascii="宋体" w:hAnsi="宋体" w:eastAsia="宋体" w:cs="宋体"/>
                <w:spacing w:val="7"/>
                <w:sz w:val="19"/>
                <w:szCs w:val="19"/>
              </w:rPr>
              <w:t>社会效益指标</w:t>
            </w:r>
          </w:p>
        </w:tc>
        <w:tc>
          <w:tcPr>
            <w:tcW w:w="3527" w:type="dxa"/>
            <w:vAlign w:val="top"/>
          </w:tcPr>
          <w:p w14:paraId="42202073">
            <w:pPr>
              <w:keepNext w:val="0"/>
              <w:keepLines w:val="0"/>
              <w:pageBreakBefore w:val="0"/>
              <w:widowControl/>
              <w:kinsoku/>
              <w:wordWrap/>
              <w:overflowPunct/>
              <w:topLinePunct w:val="0"/>
              <w:autoSpaceDE w:val="0"/>
              <w:autoSpaceDN w:val="0"/>
              <w:bidi w:val="0"/>
              <w:adjustRightInd w:val="0"/>
              <w:snapToGrid w:val="0"/>
              <w:spacing w:before="290" w:line="234" w:lineRule="auto"/>
              <w:ind w:left="581" w:right="53" w:hanging="498"/>
              <w:textAlignment w:val="baseline"/>
              <w:outlineLvl w:val="9"/>
              <w:rPr>
                <w:rFonts w:ascii="宋体" w:hAnsi="宋体" w:eastAsia="宋体" w:cs="宋体"/>
                <w:sz w:val="19"/>
                <w:szCs w:val="19"/>
              </w:rPr>
            </w:pPr>
            <w:r>
              <w:rPr>
                <w:rFonts w:ascii="宋体" w:hAnsi="宋体" w:eastAsia="宋体" w:cs="宋体"/>
                <w:spacing w:val="8"/>
                <w:sz w:val="19"/>
                <w:szCs w:val="19"/>
              </w:rPr>
              <w:t>通过补助巩固宣传文化阵地，提高我市主流媒体的传播力、影响力</w:t>
            </w:r>
          </w:p>
        </w:tc>
        <w:tc>
          <w:tcPr>
            <w:tcW w:w="2284" w:type="dxa"/>
            <w:vAlign w:val="top"/>
          </w:tcPr>
          <w:p w14:paraId="71429A1B">
            <w:pPr>
              <w:keepNext w:val="0"/>
              <w:keepLines w:val="0"/>
              <w:pageBreakBefore w:val="0"/>
              <w:widowControl/>
              <w:kinsoku/>
              <w:wordWrap/>
              <w:overflowPunct/>
              <w:topLinePunct w:val="0"/>
              <w:autoSpaceDE w:val="0"/>
              <w:autoSpaceDN w:val="0"/>
              <w:bidi w:val="0"/>
              <w:adjustRightInd w:val="0"/>
              <w:snapToGrid w:val="0"/>
              <w:spacing w:before="169" w:line="235" w:lineRule="auto"/>
              <w:ind w:left="57" w:right="29"/>
              <w:jc w:val="both"/>
              <w:textAlignment w:val="baseline"/>
              <w:outlineLvl w:val="9"/>
              <w:rPr>
                <w:rFonts w:ascii="宋体" w:hAnsi="宋体" w:eastAsia="宋体" w:cs="宋体"/>
                <w:sz w:val="19"/>
                <w:szCs w:val="19"/>
              </w:rPr>
            </w:pPr>
            <w:r>
              <w:rPr>
                <w:rFonts w:ascii="宋体" w:hAnsi="宋体" w:eastAsia="宋体" w:cs="宋体"/>
                <w:spacing w:val="8"/>
                <w:sz w:val="19"/>
                <w:szCs w:val="19"/>
              </w:rPr>
              <w:t>确保党和政府的有关政策及时有效得到传递，确保</w:t>
            </w:r>
            <w:r>
              <w:rPr>
                <w:rFonts w:ascii="宋体" w:hAnsi="宋体" w:eastAsia="宋体" w:cs="宋体"/>
                <w:spacing w:val="17"/>
                <w:sz w:val="19"/>
                <w:szCs w:val="19"/>
              </w:rPr>
              <w:t>健康向上的舆论生态</w:t>
            </w:r>
          </w:p>
        </w:tc>
      </w:tr>
      <w:tr w14:paraId="0FD55F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567" w:type="dxa"/>
            <w:vAlign w:val="top"/>
          </w:tcPr>
          <w:p w14:paraId="2E805344">
            <w:pPr>
              <w:keepNext w:val="0"/>
              <w:keepLines w:val="0"/>
              <w:pageBreakBefore w:val="0"/>
              <w:widowControl/>
              <w:kinsoku/>
              <w:wordWrap/>
              <w:overflowPunct/>
              <w:topLinePunct w:val="0"/>
              <w:autoSpaceDE w:val="0"/>
              <w:autoSpaceDN w:val="0"/>
              <w:bidi w:val="0"/>
              <w:adjustRightInd w:val="0"/>
              <w:snapToGrid w:val="0"/>
              <w:spacing w:before="153" w:line="228" w:lineRule="auto"/>
              <w:ind w:left="292"/>
              <w:textAlignment w:val="baseline"/>
              <w:outlineLvl w:val="9"/>
              <w:rPr>
                <w:rFonts w:ascii="宋体" w:hAnsi="宋体" w:eastAsia="宋体" w:cs="宋体"/>
                <w:sz w:val="19"/>
                <w:szCs w:val="19"/>
              </w:rPr>
            </w:pPr>
            <w:r>
              <w:rPr>
                <w:rFonts w:ascii="宋体" w:hAnsi="宋体" w:eastAsia="宋体" w:cs="宋体"/>
                <w:spacing w:val="7"/>
                <w:sz w:val="19"/>
                <w:szCs w:val="19"/>
              </w:rPr>
              <w:t>满意度指标</w:t>
            </w:r>
          </w:p>
        </w:tc>
        <w:tc>
          <w:tcPr>
            <w:tcW w:w="2300" w:type="dxa"/>
            <w:vAlign w:val="top"/>
          </w:tcPr>
          <w:p w14:paraId="42B8061E">
            <w:pPr>
              <w:keepNext w:val="0"/>
              <w:keepLines w:val="0"/>
              <w:pageBreakBefore w:val="0"/>
              <w:widowControl/>
              <w:kinsoku/>
              <w:wordWrap/>
              <w:overflowPunct/>
              <w:topLinePunct w:val="0"/>
              <w:autoSpaceDE w:val="0"/>
              <w:autoSpaceDN w:val="0"/>
              <w:bidi w:val="0"/>
              <w:adjustRightInd w:val="0"/>
              <w:snapToGrid w:val="0"/>
              <w:spacing w:before="153" w:line="228" w:lineRule="auto"/>
              <w:ind w:left="259"/>
              <w:textAlignment w:val="baseline"/>
              <w:outlineLvl w:val="9"/>
              <w:rPr>
                <w:rFonts w:ascii="宋体" w:hAnsi="宋体" w:eastAsia="宋体" w:cs="宋体"/>
                <w:sz w:val="19"/>
                <w:szCs w:val="19"/>
              </w:rPr>
            </w:pPr>
            <w:r>
              <w:rPr>
                <w:rFonts w:ascii="宋体" w:hAnsi="宋体" w:eastAsia="宋体" w:cs="宋体"/>
                <w:spacing w:val="8"/>
                <w:sz w:val="19"/>
                <w:szCs w:val="19"/>
              </w:rPr>
              <w:t>服务对象满意度指标</w:t>
            </w:r>
          </w:p>
        </w:tc>
        <w:tc>
          <w:tcPr>
            <w:tcW w:w="3527" w:type="dxa"/>
            <w:vAlign w:val="top"/>
          </w:tcPr>
          <w:p w14:paraId="3AA28AA3">
            <w:pPr>
              <w:keepNext w:val="0"/>
              <w:keepLines w:val="0"/>
              <w:pageBreakBefore w:val="0"/>
              <w:widowControl/>
              <w:kinsoku/>
              <w:wordWrap/>
              <w:overflowPunct/>
              <w:topLinePunct w:val="0"/>
              <w:autoSpaceDE w:val="0"/>
              <w:autoSpaceDN w:val="0"/>
              <w:bidi w:val="0"/>
              <w:adjustRightInd w:val="0"/>
              <w:snapToGrid w:val="0"/>
              <w:spacing w:before="153" w:line="228" w:lineRule="auto"/>
              <w:ind w:left="978"/>
              <w:textAlignment w:val="baseline"/>
              <w:outlineLvl w:val="9"/>
              <w:rPr>
                <w:rFonts w:ascii="宋体" w:hAnsi="宋体" w:eastAsia="宋体" w:cs="宋体"/>
                <w:sz w:val="19"/>
                <w:szCs w:val="19"/>
              </w:rPr>
            </w:pPr>
            <w:r>
              <w:rPr>
                <w:rFonts w:ascii="宋体" w:hAnsi="宋体" w:eastAsia="宋体" w:cs="宋体"/>
                <w:spacing w:val="8"/>
                <w:sz w:val="19"/>
                <w:szCs w:val="19"/>
              </w:rPr>
              <w:t>被补助企业满意度</w:t>
            </w:r>
          </w:p>
        </w:tc>
        <w:tc>
          <w:tcPr>
            <w:tcW w:w="2284" w:type="dxa"/>
            <w:vAlign w:val="top"/>
          </w:tcPr>
          <w:p w14:paraId="36E2F582">
            <w:pPr>
              <w:keepNext w:val="0"/>
              <w:keepLines w:val="0"/>
              <w:pageBreakBefore w:val="0"/>
              <w:widowControl/>
              <w:kinsoku/>
              <w:wordWrap/>
              <w:overflowPunct/>
              <w:topLinePunct w:val="0"/>
              <w:autoSpaceDE w:val="0"/>
              <w:autoSpaceDN w:val="0"/>
              <w:bidi w:val="0"/>
              <w:adjustRightInd w:val="0"/>
              <w:snapToGrid w:val="0"/>
              <w:spacing w:before="153" w:line="253" w:lineRule="exact"/>
              <w:ind w:left="919"/>
              <w:textAlignment w:val="baseline"/>
              <w:outlineLvl w:val="9"/>
              <w:rPr>
                <w:rFonts w:ascii="宋体" w:hAnsi="宋体" w:eastAsia="宋体" w:cs="宋体"/>
                <w:sz w:val="19"/>
                <w:szCs w:val="19"/>
              </w:rPr>
            </w:pPr>
            <w:r>
              <w:rPr>
                <w:rFonts w:ascii="宋体" w:hAnsi="宋体" w:eastAsia="宋体" w:cs="宋体"/>
                <w:spacing w:val="-1"/>
                <w:position w:val="1"/>
                <w:sz w:val="19"/>
                <w:szCs w:val="19"/>
              </w:rPr>
              <w:t>≥95%</w:t>
            </w:r>
          </w:p>
        </w:tc>
      </w:tr>
    </w:tbl>
    <w:p w14:paraId="538DC598"/>
    <w:p w14:paraId="1DC34F24"/>
    <w:p w14:paraId="07D4D00C"/>
    <w:p w14:paraId="7DD62DD7"/>
    <w:p w14:paraId="7EEB6CF5"/>
    <w:p w14:paraId="383F30E8"/>
    <w:p w14:paraId="2F85F8CF"/>
    <w:p w14:paraId="6E409FFC"/>
    <w:p w14:paraId="511889A1"/>
    <w:p w14:paraId="1D026139"/>
    <w:p w14:paraId="052DFFBF"/>
    <w:p w14:paraId="1805837F"/>
    <w:p w14:paraId="58BDBB02"/>
    <w:p w14:paraId="1D55E792"/>
    <w:p w14:paraId="5F7EDD31"/>
    <w:p w14:paraId="7D130A38"/>
    <w:p w14:paraId="130731E7"/>
    <w:p w14:paraId="7D24AB27"/>
    <w:p w14:paraId="4947FDA5"/>
    <w:p w14:paraId="301E649C"/>
    <w:p w14:paraId="4E6609A8">
      <w:pPr>
        <w:keepNext w:val="0"/>
        <w:keepLines w:val="0"/>
        <w:pageBreakBefore w:val="0"/>
        <w:widowControl/>
        <w:kinsoku/>
        <w:wordWrap/>
        <w:overflowPunct/>
        <w:topLinePunct w:val="0"/>
        <w:autoSpaceDE w:val="0"/>
        <w:autoSpaceDN w:val="0"/>
        <w:bidi w:val="0"/>
        <w:adjustRightInd w:val="0"/>
        <w:snapToGrid w:val="0"/>
        <w:spacing w:before="112" w:line="210" w:lineRule="auto"/>
        <w:jc w:val="center"/>
        <w:textAlignment w:val="baseline"/>
        <w:outlineLvl w:val="9"/>
        <w:rPr>
          <w:rFonts w:hint="eastAsia" w:ascii="方正小标宋_GBK" w:hAnsi="方正小标宋_GBK" w:eastAsia="方正小标宋_GBK" w:cs="方正小标宋_GBK"/>
          <w:sz w:val="31"/>
          <w:szCs w:val="31"/>
          <w:lang w:eastAsia="zh-CN"/>
        </w:rPr>
      </w:pPr>
      <w:r>
        <w:rPr>
          <w:rFonts w:hint="eastAsia" w:ascii="方正小标宋_GBK" w:hAnsi="方正小标宋_GBK" w:eastAsia="方正小标宋_GBK" w:cs="方正小标宋_GBK"/>
          <w:spacing w:val="11"/>
          <w:sz w:val="32"/>
          <w:szCs w:val="32"/>
          <w:lang w:eastAsia="zh-CN"/>
        </w:rPr>
        <w:t>项目支出绩效目标表</w:t>
      </w:r>
    </w:p>
    <w:p w14:paraId="2CA28628">
      <w:pPr>
        <w:keepNext w:val="0"/>
        <w:keepLines w:val="0"/>
        <w:pageBreakBefore w:val="0"/>
        <w:widowControl/>
        <w:kinsoku/>
        <w:wordWrap/>
        <w:overflowPunct/>
        <w:topLinePunct w:val="0"/>
        <w:autoSpaceDE w:val="0"/>
        <w:autoSpaceDN w:val="0"/>
        <w:bidi w:val="0"/>
        <w:adjustRightInd w:val="0"/>
        <w:snapToGrid w:val="0"/>
        <w:spacing w:before="151" w:line="228" w:lineRule="auto"/>
        <w:jc w:val="center"/>
        <w:textAlignment w:val="baseline"/>
        <w:outlineLvl w:val="9"/>
        <w:rPr>
          <w:rFonts w:ascii="宋体" w:hAnsi="宋体" w:eastAsia="宋体" w:cs="宋体"/>
          <w:sz w:val="19"/>
          <w:szCs w:val="19"/>
        </w:rPr>
      </w:pPr>
      <w:r>
        <w:rPr>
          <w:rFonts w:ascii="宋体" w:hAnsi="宋体" w:eastAsia="宋体" w:cs="宋体"/>
          <w:spacing w:val="4"/>
          <w:sz w:val="19"/>
          <w:szCs w:val="19"/>
        </w:rPr>
        <w:t>（2025年度）</w:t>
      </w:r>
    </w:p>
    <w:p w14:paraId="4FB1FE20">
      <w:pPr>
        <w:keepNext w:val="0"/>
        <w:keepLines w:val="0"/>
        <w:pageBreakBefore w:val="0"/>
        <w:widowControl/>
        <w:kinsoku/>
        <w:wordWrap/>
        <w:overflowPunct/>
        <w:topLinePunct w:val="0"/>
        <w:autoSpaceDE w:val="0"/>
        <w:autoSpaceDN w:val="0"/>
        <w:bidi w:val="0"/>
        <w:adjustRightInd w:val="0"/>
        <w:snapToGrid w:val="0"/>
        <w:spacing w:before="187" w:line="229" w:lineRule="auto"/>
        <w:ind w:right="31"/>
        <w:jc w:val="right"/>
        <w:textAlignment w:val="baseline"/>
        <w:outlineLvl w:val="9"/>
        <w:rPr>
          <w:rFonts w:hint="eastAsia" w:ascii="宋体" w:hAnsi="宋体" w:eastAsia="宋体" w:cs="宋体"/>
          <w:sz w:val="19"/>
          <w:szCs w:val="19"/>
          <w:lang w:eastAsia="zh-CN"/>
        </w:rPr>
      </w:pPr>
    </w:p>
    <w:p w14:paraId="2FC1ED44">
      <w:pPr>
        <w:keepNext w:val="0"/>
        <w:keepLines w:val="0"/>
        <w:pageBreakBefore w:val="0"/>
        <w:widowControl/>
        <w:kinsoku/>
        <w:wordWrap/>
        <w:overflowPunct/>
        <w:topLinePunct w:val="0"/>
        <w:autoSpaceDE w:val="0"/>
        <w:autoSpaceDN w:val="0"/>
        <w:bidi w:val="0"/>
        <w:adjustRightInd w:val="0"/>
        <w:snapToGrid w:val="0"/>
        <w:spacing w:line="59" w:lineRule="exact"/>
        <w:textAlignment w:val="baseline"/>
        <w:outlineLvl w:val="9"/>
      </w:pPr>
    </w:p>
    <w:tbl>
      <w:tblPr>
        <w:tblStyle w:val="9"/>
        <w:tblW w:w="9649"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67"/>
        <w:gridCol w:w="2300"/>
        <w:gridCol w:w="2535"/>
        <w:gridCol w:w="3247"/>
      </w:tblGrid>
      <w:tr w14:paraId="2A66BD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567" w:type="dxa"/>
            <w:vAlign w:val="top"/>
          </w:tcPr>
          <w:p w14:paraId="3F7F890B">
            <w:pPr>
              <w:keepNext w:val="0"/>
              <w:keepLines w:val="0"/>
              <w:pageBreakBefore w:val="0"/>
              <w:widowControl/>
              <w:kinsoku/>
              <w:wordWrap/>
              <w:overflowPunct/>
              <w:topLinePunct w:val="0"/>
              <w:autoSpaceDE w:val="0"/>
              <w:autoSpaceDN w:val="0"/>
              <w:bidi w:val="0"/>
              <w:adjustRightInd w:val="0"/>
              <w:snapToGrid w:val="0"/>
              <w:spacing w:before="151" w:line="228" w:lineRule="auto"/>
              <w:ind w:left="396"/>
              <w:textAlignment w:val="baseline"/>
              <w:outlineLvl w:val="9"/>
              <w:rPr>
                <w:rFonts w:ascii="宋体" w:hAnsi="宋体" w:eastAsia="宋体" w:cs="宋体"/>
                <w:sz w:val="19"/>
                <w:szCs w:val="19"/>
              </w:rPr>
            </w:pPr>
            <w:r>
              <w:rPr>
                <w:rFonts w:ascii="宋体" w:hAnsi="宋体" w:eastAsia="宋体" w:cs="宋体"/>
                <w:spacing w:val="6"/>
                <w:sz w:val="19"/>
                <w:szCs w:val="19"/>
              </w:rPr>
              <w:t>项目编码</w:t>
            </w:r>
          </w:p>
        </w:tc>
        <w:tc>
          <w:tcPr>
            <w:tcW w:w="2300" w:type="dxa"/>
            <w:vAlign w:val="top"/>
          </w:tcPr>
          <w:p w14:paraId="6EC2D555">
            <w:pPr>
              <w:keepNext w:val="0"/>
              <w:keepLines w:val="0"/>
              <w:pageBreakBefore w:val="0"/>
              <w:widowControl/>
              <w:kinsoku/>
              <w:wordWrap/>
              <w:overflowPunct/>
              <w:topLinePunct w:val="0"/>
              <w:autoSpaceDE w:val="0"/>
              <w:autoSpaceDN w:val="0"/>
              <w:bidi w:val="0"/>
              <w:adjustRightInd w:val="0"/>
              <w:snapToGrid w:val="0"/>
              <w:spacing w:before="181" w:line="190" w:lineRule="auto"/>
              <w:ind w:left="100"/>
              <w:textAlignment w:val="baseline"/>
              <w:outlineLvl w:val="9"/>
              <w:rPr>
                <w:rFonts w:ascii="宋体" w:hAnsi="宋体" w:eastAsia="宋体" w:cs="宋体"/>
                <w:sz w:val="19"/>
                <w:szCs w:val="19"/>
              </w:rPr>
            </w:pPr>
            <w:r>
              <w:rPr>
                <w:rFonts w:ascii="宋体" w:hAnsi="宋体" w:eastAsia="宋体" w:cs="宋体"/>
                <w:spacing w:val="5"/>
                <w:sz w:val="19"/>
                <w:szCs w:val="19"/>
              </w:rPr>
              <w:t>37020025300303010002L</w:t>
            </w:r>
          </w:p>
        </w:tc>
        <w:tc>
          <w:tcPr>
            <w:tcW w:w="2535" w:type="dxa"/>
            <w:vAlign w:val="top"/>
          </w:tcPr>
          <w:p w14:paraId="68F363FC">
            <w:pPr>
              <w:keepNext w:val="0"/>
              <w:keepLines w:val="0"/>
              <w:pageBreakBefore w:val="0"/>
              <w:widowControl/>
              <w:kinsoku/>
              <w:wordWrap/>
              <w:overflowPunct/>
              <w:topLinePunct w:val="0"/>
              <w:autoSpaceDE w:val="0"/>
              <w:autoSpaceDN w:val="0"/>
              <w:bidi w:val="0"/>
              <w:adjustRightInd w:val="0"/>
              <w:snapToGrid w:val="0"/>
              <w:spacing w:before="150" w:line="229" w:lineRule="auto"/>
              <w:ind w:left="883"/>
              <w:textAlignment w:val="baseline"/>
              <w:outlineLvl w:val="9"/>
              <w:rPr>
                <w:rFonts w:ascii="宋体" w:hAnsi="宋体" w:eastAsia="宋体" w:cs="宋体"/>
                <w:sz w:val="19"/>
                <w:szCs w:val="19"/>
              </w:rPr>
            </w:pPr>
            <w:r>
              <w:rPr>
                <w:rFonts w:ascii="宋体" w:hAnsi="宋体" w:eastAsia="宋体" w:cs="宋体"/>
                <w:spacing w:val="6"/>
                <w:sz w:val="19"/>
                <w:szCs w:val="19"/>
              </w:rPr>
              <w:t>项目名称</w:t>
            </w:r>
          </w:p>
        </w:tc>
        <w:tc>
          <w:tcPr>
            <w:tcW w:w="3247" w:type="dxa"/>
            <w:vAlign w:val="top"/>
          </w:tcPr>
          <w:p w14:paraId="5FF08C79">
            <w:pPr>
              <w:keepNext w:val="0"/>
              <w:keepLines w:val="0"/>
              <w:pageBreakBefore w:val="0"/>
              <w:widowControl/>
              <w:kinsoku/>
              <w:wordWrap/>
              <w:overflowPunct/>
              <w:topLinePunct w:val="0"/>
              <w:autoSpaceDE w:val="0"/>
              <w:autoSpaceDN w:val="0"/>
              <w:bidi w:val="0"/>
              <w:adjustRightInd w:val="0"/>
              <w:snapToGrid w:val="0"/>
              <w:spacing w:before="151" w:line="228" w:lineRule="auto"/>
              <w:ind w:left="40"/>
              <w:jc w:val="center"/>
              <w:textAlignment w:val="baseline"/>
              <w:outlineLvl w:val="9"/>
              <w:rPr>
                <w:rFonts w:ascii="宋体" w:hAnsi="宋体" w:eastAsia="宋体" w:cs="宋体"/>
                <w:sz w:val="19"/>
                <w:szCs w:val="19"/>
              </w:rPr>
            </w:pPr>
            <w:r>
              <w:rPr>
                <w:rFonts w:ascii="宋体" w:hAnsi="宋体" w:eastAsia="宋体" w:cs="宋体"/>
                <w:spacing w:val="8"/>
                <w:sz w:val="19"/>
                <w:szCs w:val="19"/>
              </w:rPr>
              <w:t>扶持改制国有文艺演出企业发展项目</w:t>
            </w:r>
          </w:p>
        </w:tc>
      </w:tr>
      <w:tr w14:paraId="69BBFC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Align w:val="top"/>
          </w:tcPr>
          <w:p w14:paraId="1B6B5AE7">
            <w:pPr>
              <w:keepNext w:val="0"/>
              <w:keepLines w:val="0"/>
              <w:pageBreakBefore w:val="0"/>
              <w:widowControl/>
              <w:kinsoku/>
              <w:wordWrap/>
              <w:overflowPunct/>
              <w:topLinePunct w:val="0"/>
              <w:autoSpaceDE w:val="0"/>
              <w:autoSpaceDN w:val="0"/>
              <w:bidi w:val="0"/>
              <w:adjustRightInd w:val="0"/>
              <w:snapToGrid w:val="0"/>
              <w:spacing w:before="140" w:line="228" w:lineRule="auto"/>
              <w:ind w:left="394"/>
              <w:textAlignment w:val="baseline"/>
              <w:outlineLvl w:val="9"/>
              <w:rPr>
                <w:rFonts w:ascii="宋体" w:hAnsi="宋体" w:eastAsia="宋体" w:cs="宋体"/>
                <w:sz w:val="19"/>
                <w:szCs w:val="19"/>
              </w:rPr>
            </w:pPr>
            <w:r>
              <w:rPr>
                <w:rFonts w:ascii="宋体" w:hAnsi="宋体" w:eastAsia="宋体" w:cs="宋体"/>
                <w:spacing w:val="6"/>
                <w:sz w:val="19"/>
                <w:szCs w:val="19"/>
              </w:rPr>
              <w:t>主管部门</w:t>
            </w:r>
          </w:p>
        </w:tc>
        <w:tc>
          <w:tcPr>
            <w:tcW w:w="2300" w:type="dxa"/>
            <w:vAlign w:val="top"/>
          </w:tcPr>
          <w:p w14:paraId="375DAB1B">
            <w:pPr>
              <w:keepNext w:val="0"/>
              <w:keepLines w:val="0"/>
              <w:pageBreakBefore w:val="0"/>
              <w:widowControl/>
              <w:kinsoku/>
              <w:wordWrap/>
              <w:overflowPunct/>
              <w:topLinePunct w:val="0"/>
              <w:autoSpaceDE w:val="0"/>
              <w:autoSpaceDN w:val="0"/>
              <w:bidi w:val="0"/>
              <w:adjustRightInd w:val="0"/>
              <w:snapToGrid w:val="0"/>
              <w:spacing w:before="140" w:line="227" w:lineRule="auto"/>
              <w:ind w:left="280"/>
              <w:textAlignment w:val="baseline"/>
              <w:outlineLvl w:val="9"/>
              <w:rPr>
                <w:rFonts w:ascii="宋体" w:hAnsi="宋体" w:eastAsia="宋体" w:cs="宋体"/>
                <w:sz w:val="19"/>
                <w:szCs w:val="19"/>
              </w:rPr>
            </w:pPr>
            <w:r>
              <w:rPr>
                <w:rFonts w:ascii="宋体" w:hAnsi="宋体" w:eastAsia="宋体" w:cs="宋体"/>
                <w:spacing w:val="6"/>
                <w:sz w:val="19"/>
                <w:szCs w:val="19"/>
              </w:rPr>
              <w:t>中共青岛市委宣传部</w:t>
            </w:r>
          </w:p>
        </w:tc>
        <w:tc>
          <w:tcPr>
            <w:tcW w:w="2535" w:type="dxa"/>
            <w:vAlign w:val="top"/>
          </w:tcPr>
          <w:p w14:paraId="6F3B1FF1">
            <w:pPr>
              <w:keepNext w:val="0"/>
              <w:keepLines w:val="0"/>
              <w:pageBreakBefore w:val="0"/>
              <w:widowControl/>
              <w:kinsoku/>
              <w:wordWrap/>
              <w:overflowPunct/>
              <w:topLinePunct w:val="0"/>
              <w:autoSpaceDE w:val="0"/>
              <w:autoSpaceDN w:val="0"/>
              <w:bidi w:val="0"/>
              <w:adjustRightInd w:val="0"/>
              <w:snapToGrid w:val="0"/>
              <w:spacing w:before="140" w:line="228" w:lineRule="auto"/>
              <w:ind w:left="881"/>
              <w:textAlignment w:val="baseline"/>
              <w:outlineLvl w:val="9"/>
              <w:rPr>
                <w:rFonts w:hint="eastAsia" w:ascii="宋体" w:hAnsi="宋体" w:eastAsia="宋体" w:cs="宋体"/>
                <w:sz w:val="19"/>
                <w:szCs w:val="19"/>
                <w:lang w:eastAsia="zh-CN"/>
              </w:rPr>
            </w:pPr>
            <w:r>
              <w:rPr>
                <w:rFonts w:hint="eastAsia" w:ascii="宋体" w:hAnsi="宋体" w:eastAsia="宋体" w:cs="宋体"/>
                <w:spacing w:val="6"/>
                <w:sz w:val="19"/>
                <w:szCs w:val="19"/>
                <w:lang w:eastAsia="zh-CN"/>
              </w:rPr>
              <w:t>预算金额（万元）</w:t>
            </w:r>
          </w:p>
        </w:tc>
        <w:tc>
          <w:tcPr>
            <w:tcW w:w="3247" w:type="dxa"/>
            <w:vAlign w:val="top"/>
          </w:tcPr>
          <w:p w14:paraId="3587C319">
            <w:pPr>
              <w:keepNext w:val="0"/>
              <w:keepLines w:val="0"/>
              <w:pageBreakBefore w:val="0"/>
              <w:widowControl/>
              <w:kinsoku/>
              <w:wordWrap/>
              <w:overflowPunct/>
              <w:topLinePunct w:val="0"/>
              <w:autoSpaceDE w:val="0"/>
              <w:autoSpaceDN w:val="0"/>
              <w:bidi w:val="0"/>
              <w:adjustRightInd w:val="0"/>
              <w:snapToGrid w:val="0"/>
              <w:spacing w:before="171" w:line="189" w:lineRule="auto"/>
              <w:ind w:left="1435"/>
              <w:textAlignment w:val="baseline"/>
              <w:outlineLvl w:val="9"/>
              <w:rPr>
                <w:rFonts w:ascii="宋体" w:hAnsi="宋体" w:eastAsia="宋体" w:cs="宋体"/>
                <w:sz w:val="19"/>
                <w:szCs w:val="19"/>
              </w:rPr>
            </w:pPr>
            <w:r>
              <w:rPr>
                <w:rFonts w:ascii="宋体" w:hAnsi="宋体" w:eastAsia="宋体" w:cs="宋体"/>
                <w:spacing w:val="2"/>
                <w:sz w:val="19"/>
                <w:szCs w:val="19"/>
              </w:rPr>
              <w:t>3605</w:t>
            </w:r>
          </w:p>
        </w:tc>
      </w:tr>
      <w:tr w14:paraId="2D7DA1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67" w:hRule="atLeast"/>
        </w:trPr>
        <w:tc>
          <w:tcPr>
            <w:tcW w:w="1567" w:type="dxa"/>
            <w:vAlign w:val="top"/>
          </w:tcPr>
          <w:p w14:paraId="26ED6E1B">
            <w:pPr>
              <w:keepNext w:val="0"/>
              <w:keepLines w:val="0"/>
              <w:pageBreakBefore w:val="0"/>
              <w:widowControl/>
              <w:kinsoku/>
              <w:wordWrap/>
              <w:overflowPunct/>
              <w:topLinePunct w:val="0"/>
              <w:autoSpaceDE w:val="0"/>
              <w:autoSpaceDN w:val="0"/>
              <w:bidi w:val="0"/>
              <w:adjustRightInd w:val="0"/>
              <w:snapToGrid w:val="0"/>
              <w:spacing w:line="264" w:lineRule="auto"/>
              <w:textAlignment w:val="baseline"/>
              <w:outlineLvl w:val="9"/>
              <w:rPr>
                <w:rFonts w:ascii="Arial"/>
                <w:sz w:val="21"/>
              </w:rPr>
            </w:pPr>
          </w:p>
          <w:p w14:paraId="1CADEA88">
            <w:pPr>
              <w:keepNext w:val="0"/>
              <w:keepLines w:val="0"/>
              <w:pageBreakBefore w:val="0"/>
              <w:widowControl/>
              <w:kinsoku/>
              <w:wordWrap/>
              <w:overflowPunct/>
              <w:topLinePunct w:val="0"/>
              <w:autoSpaceDE w:val="0"/>
              <w:autoSpaceDN w:val="0"/>
              <w:bidi w:val="0"/>
              <w:adjustRightInd w:val="0"/>
              <w:snapToGrid w:val="0"/>
              <w:spacing w:line="265" w:lineRule="auto"/>
              <w:textAlignment w:val="baseline"/>
              <w:outlineLvl w:val="9"/>
              <w:rPr>
                <w:rFonts w:ascii="Arial"/>
                <w:sz w:val="21"/>
              </w:rPr>
            </w:pPr>
          </w:p>
          <w:p w14:paraId="50925D88">
            <w:pPr>
              <w:keepNext w:val="0"/>
              <w:keepLines w:val="0"/>
              <w:pageBreakBefore w:val="0"/>
              <w:widowControl/>
              <w:kinsoku/>
              <w:wordWrap/>
              <w:overflowPunct/>
              <w:topLinePunct w:val="0"/>
              <w:autoSpaceDE w:val="0"/>
              <w:autoSpaceDN w:val="0"/>
              <w:bidi w:val="0"/>
              <w:adjustRightInd w:val="0"/>
              <w:snapToGrid w:val="0"/>
              <w:spacing w:before="62" w:line="229" w:lineRule="auto"/>
              <w:ind w:left="396"/>
              <w:textAlignment w:val="baseline"/>
              <w:outlineLvl w:val="9"/>
              <w:rPr>
                <w:rFonts w:ascii="宋体" w:hAnsi="宋体" w:eastAsia="宋体" w:cs="宋体"/>
                <w:sz w:val="19"/>
                <w:szCs w:val="19"/>
              </w:rPr>
            </w:pPr>
            <w:r>
              <w:rPr>
                <w:rFonts w:ascii="宋体" w:hAnsi="宋体" w:eastAsia="宋体" w:cs="宋体"/>
                <w:spacing w:val="6"/>
                <w:sz w:val="19"/>
                <w:szCs w:val="19"/>
              </w:rPr>
              <w:t>绩效目标</w:t>
            </w:r>
          </w:p>
        </w:tc>
        <w:tc>
          <w:tcPr>
            <w:tcW w:w="8082" w:type="dxa"/>
            <w:gridSpan w:val="3"/>
            <w:vAlign w:val="top"/>
          </w:tcPr>
          <w:p w14:paraId="251D1F39">
            <w:pPr>
              <w:keepNext w:val="0"/>
              <w:keepLines w:val="0"/>
              <w:pageBreakBefore w:val="0"/>
              <w:widowControl/>
              <w:kinsoku/>
              <w:wordWrap/>
              <w:overflowPunct/>
              <w:topLinePunct w:val="0"/>
              <w:autoSpaceDE w:val="0"/>
              <w:autoSpaceDN w:val="0"/>
              <w:bidi w:val="0"/>
              <w:adjustRightInd w:val="0"/>
              <w:snapToGrid w:val="0"/>
              <w:spacing w:line="405" w:lineRule="auto"/>
              <w:textAlignment w:val="baseline"/>
              <w:outlineLvl w:val="9"/>
              <w:rPr>
                <w:rFonts w:ascii="Arial"/>
                <w:sz w:val="21"/>
              </w:rPr>
            </w:pPr>
          </w:p>
          <w:p w14:paraId="4F5E81CD">
            <w:pPr>
              <w:keepNext w:val="0"/>
              <w:keepLines w:val="0"/>
              <w:pageBreakBefore w:val="0"/>
              <w:widowControl/>
              <w:kinsoku/>
              <w:wordWrap/>
              <w:overflowPunct/>
              <w:topLinePunct w:val="0"/>
              <w:autoSpaceDE w:val="0"/>
              <w:autoSpaceDN w:val="0"/>
              <w:bidi w:val="0"/>
              <w:adjustRightInd w:val="0"/>
              <w:snapToGrid w:val="0"/>
              <w:spacing w:before="61" w:line="234" w:lineRule="auto"/>
              <w:ind w:left="40" w:right="15" w:hanging="1"/>
              <w:textAlignment w:val="baseline"/>
              <w:outlineLvl w:val="9"/>
              <w:rPr>
                <w:rFonts w:ascii="宋体" w:hAnsi="宋体" w:eastAsia="宋体" w:cs="宋体"/>
                <w:sz w:val="19"/>
                <w:szCs w:val="19"/>
              </w:rPr>
            </w:pPr>
            <w:r>
              <w:rPr>
                <w:rFonts w:ascii="宋体" w:hAnsi="宋体" w:eastAsia="宋体" w:cs="宋体"/>
                <w:spacing w:val="15"/>
                <w:sz w:val="19"/>
                <w:szCs w:val="19"/>
              </w:rPr>
              <w:t>坚持保障青岛演艺集团基本运转，对院团的艺术人才给予基本待遇保障，防止优秀人才流</w:t>
            </w:r>
            <w:r>
              <w:rPr>
                <w:rFonts w:ascii="宋体" w:hAnsi="宋体" w:eastAsia="宋体" w:cs="宋体"/>
                <w:spacing w:val="7"/>
                <w:sz w:val="19"/>
                <w:szCs w:val="19"/>
              </w:rPr>
              <w:t>失，确保人才队伍稳定。</w:t>
            </w:r>
          </w:p>
        </w:tc>
      </w:tr>
      <w:tr w14:paraId="64B24B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Align w:val="top"/>
          </w:tcPr>
          <w:p w14:paraId="23C01784">
            <w:pPr>
              <w:keepNext w:val="0"/>
              <w:keepLines w:val="0"/>
              <w:pageBreakBefore w:val="0"/>
              <w:widowControl/>
              <w:kinsoku/>
              <w:wordWrap/>
              <w:overflowPunct/>
              <w:topLinePunct w:val="0"/>
              <w:autoSpaceDE w:val="0"/>
              <w:autoSpaceDN w:val="0"/>
              <w:bidi w:val="0"/>
              <w:adjustRightInd w:val="0"/>
              <w:snapToGrid w:val="0"/>
              <w:spacing w:before="143" w:line="229" w:lineRule="auto"/>
              <w:ind w:left="396"/>
              <w:textAlignment w:val="baseline"/>
              <w:outlineLvl w:val="9"/>
              <w:rPr>
                <w:rFonts w:ascii="宋体" w:hAnsi="宋体" w:eastAsia="宋体" w:cs="宋体"/>
                <w:sz w:val="19"/>
                <w:szCs w:val="19"/>
              </w:rPr>
            </w:pPr>
            <w:r>
              <w:rPr>
                <w:rFonts w:ascii="宋体" w:hAnsi="宋体" w:eastAsia="宋体" w:cs="宋体"/>
                <w:spacing w:val="6"/>
                <w:sz w:val="19"/>
                <w:szCs w:val="19"/>
              </w:rPr>
              <w:t>一级指标</w:t>
            </w:r>
          </w:p>
        </w:tc>
        <w:tc>
          <w:tcPr>
            <w:tcW w:w="2300" w:type="dxa"/>
            <w:vAlign w:val="top"/>
          </w:tcPr>
          <w:p w14:paraId="6161C9F3">
            <w:pPr>
              <w:keepNext w:val="0"/>
              <w:keepLines w:val="0"/>
              <w:pageBreakBefore w:val="0"/>
              <w:widowControl/>
              <w:kinsoku/>
              <w:wordWrap/>
              <w:overflowPunct/>
              <w:topLinePunct w:val="0"/>
              <w:autoSpaceDE w:val="0"/>
              <w:autoSpaceDN w:val="0"/>
              <w:bidi w:val="0"/>
              <w:adjustRightInd w:val="0"/>
              <w:snapToGrid w:val="0"/>
              <w:spacing w:before="143" w:line="229" w:lineRule="auto"/>
              <w:ind w:left="761"/>
              <w:textAlignment w:val="baseline"/>
              <w:outlineLvl w:val="9"/>
              <w:rPr>
                <w:rFonts w:ascii="宋体" w:hAnsi="宋体" w:eastAsia="宋体" w:cs="宋体"/>
                <w:sz w:val="19"/>
                <w:szCs w:val="19"/>
              </w:rPr>
            </w:pPr>
            <w:r>
              <w:rPr>
                <w:rFonts w:ascii="宋体" w:hAnsi="宋体" w:eastAsia="宋体" w:cs="宋体"/>
                <w:spacing w:val="6"/>
                <w:sz w:val="19"/>
                <w:szCs w:val="19"/>
              </w:rPr>
              <w:t>二级指标</w:t>
            </w:r>
          </w:p>
        </w:tc>
        <w:tc>
          <w:tcPr>
            <w:tcW w:w="2535" w:type="dxa"/>
            <w:vAlign w:val="top"/>
          </w:tcPr>
          <w:p w14:paraId="3EC4B410">
            <w:pPr>
              <w:keepNext w:val="0"/>
              <w:keepLines w:val="0"/>
              <w:pageBreakBefore w:val="0"/>
              <w:widowControl/>
              <w:kinsoku/>
              <w:wordWrap/>
              <w:overflowPunct/>
              <w:topLinePunct w:val="0"/>
              <w:autoSpaceDE w:val="0"/>
              <w:autoSpaceDN w:val="0"/>
              <w:bidi w:val="0"/>
              <w:adjustRightInd w:val="0"/>
              <w:snapToGrid w:val="0"/>
              <w:spacing w:before="143" w:line="229" w:lineRule="auto"/>
              <w:ind w:left="880"/>
              <w:textAlignment w:val="baseline"/>
              <w:outlineLvl w:val="9"/>
              <w:rPr>
                <w:rFonts w:ascii="宋体" w:hAnsi="宋体" w:eastAsia="宋体" w:cs="宋体"/>
                <w:sz w:val="19"/>
                <w:szCs w:val="19"/>
              </w:rPr>
            </w:pPr>
            <w:r>
              <w:rPr>
                <w:rFonts w:ascii="宋体" w:hAnsi="宋体" w:eastAsia="宋体" w:cs="宋体"/>
                <w:spacing w:val="7"/>
                <w:sz w:val="19"/>
                <w:szCs w:val="19"/>
              </w:rPr>
              <w:t>三级指标</w:t>
            </w:r>
          </w:p>
        </w:tc>
        <w:tc>
          <w:tcPr>
            <w:tcW w:w="3247" w:type="dxa"/>
            <w:vAlign w:val="top"/>
          </w:tcPr>
          <w:p w14:paraId="1453D163">
            <w:pPr>
              <w:keepNext w:val="0"/>
              <w:keepLines w:val="0"/>
              <w:pageBreakBefore w:val="0"/>
              <w:widowControl/>
              <w:kinsoku/>
              <w:wordWrap/>
              <w:overflowPunct/>
              <w:topLinePunct w:val="0"/>
              <w:autoSpaceDE w:val="0"/>
              <w:autoSpaceDN w:val="0"/>
              <w:bidi w:val="0"/>
              <w:adjustRightInd w:val="0"/>
              <w:snapToGrid w:val="0"/>
              <w:spacing w:before="144" w:line="228" w:lineRule="auto"/>
              <w:ind w:left="1337"/>
              <w:textAlignment w:val="baseline"/>
              <w:outlineLvl w:val="9"/>
              <w:rPr>
                <w:rFonts w:ascii="宋体" w:hAnsi="宋体" w:eastAsia="宋体" w:cs="宋体"/>
                <w:sz w:val="19"/>
                <w:szCs w:val="19"/>
              </w:rPr>
            </w:pPr>
            <w:r>
              <w:rPr>
                <w:rFonts w:ascii="宋体" w:hAnsi="宋体" w:eastAsia="宋体" w:cs="宋体"/>
                <w:spacing w:val="5"/>
                <w:sz w:val="19"/>
                <w:szCs w:val="19"/>
              </w:rPr>
              <w:t>指标值</w:t>
            </w:r>
          </w:p>
        </w:tc>
      </w:tr>
      <w:tr w14:paraId="08F87F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restart"/>
            <w:tcBorders>
              <w:bottom w:val="nil"/>
            </w:tcBorders>
            <w:vAlign w:val="top"/>
          </w:tcPr>
          <w:p w14:paraId="3C4F6A70">
            <w:pPr>
              <w:keepNext w:val="0"/>
              <w:keepLines w:val="0"/>
              <w:pageBreakBefore w:val="0"/>
              <w:widowControl/>
              <w:kinsoku/>
              <w:wordWrap/>
              <w:overflowPunct/>
              <w:topLinePunct w:val="0"/>
              <w:autoSpaceDE w:val="0"/>
              <w:autoSpaceDN w:val="0"/>
              <w:bidi w:val="0"/>
              <w:adjustRightInd w:val="0"/>
              <w:snapToGrid w:val="0"/>
              <w:spacing w:line="323" w:lineRule="auto"/>
              <w:textAlignment w:val="baseline"/>
              <w:outlineLvl w:val="9"/>
              <w:rPr>
                <w:rFonts w:ascii="Arial"/>
                <w:sz w:val="21"/>
              </w:rPr>
            </w:pPr>
          </w:p>
          <w:p w14:paraId="6E9AB053">
            <w:pPr>
              <w:keepNext w:val="0"/>
              <w:keepLines w:val="0"/>
              <w:pageBreakBefore w:val="0"/>
              <w:widowControl/>
              <w:kinsoku/>
              <w:wordWrap/>
              <w:overflowPunct/>
              <w:topLinePunct w:val="0"/>
              <w:autoSpaceDE w:val="0"/>
              <w:autoSpaceDN w:val="0"/>
              <w:bidi w:val="0"/>
              <w:adjustRightInd w:val="0"/>
              <w:snapToGrid w:val="0"/>
              <w:spacing w:before="62" w:line="227" w:lineRule="auto"/>
              <w:ind w:left="394"/>
              <w:textAlignment w:val="baseline"/>
              <w:outlineLvl w:val="9"/>
              <w:rPr>
                <w:rFonts w:ascii="宋体" w:hAnsi="宋体" w:eastAsia="宋体" w:cs="宋体"/>
                <w:sz w:val="19"/>
                <w:szCs w:val="19"/>
              </w:rPr>
            </w:pPr>
            <w:r>
              <w:rPr>
                <w:rFonts w:ascii="宋体" w:hAnsi="宋体" w:eastAsia="宋体" w:cs="宋体"/>
                <w:spacing w:val="6"/>
                <w:sz w:val="19"/>
                <w:szCs w:val="19"/>
              </w:rPr>
              <w:t>成本指标</w:t>
            </w:r>
          </w:p>
        </w:tc>
        <w:tc>
          <w:tcPr>
            <w:tcW w:w="2300" w:type="dxa"/>
            <w:vMerge w:val="restart"/>
            <w:tcBorders>
              <w:bottom w:val="nil"/>
            </w:tcBorders>
            <w:vAlign w:val="top"/>
          </w:tcPr>
          <w:p w14:paraId="5DA90E66">
            <w:pPr>
              <w:keepNext w:val="0"/>
              <w:keepLines w:val="0"/>
              <w:pageBreakBefore w:val="0"/>
              <w:widowControl/>
              <w:kinsoku/>
              <w:wordWrap/>
              <w:overflowPunct/>
              <w:topLinePunct w:val="0"/>
              <w:autoSpaceDE w:val="0"/>
              <w:autoSpaceDN w:val="0"/>
              <w:bidi w:val="0"/>
              <w:adjustRightInd w:val="0"/>
              <w:snapToGrid w:val="0"/>
              <w:spacing w:line="323" w:lineRule="auto"/>
              <w:textAlignment w:val="baseline"/>
              <w:outlineLvl w:val="9"/>
              <w:rPr>
                <w:rFonts w:ascii="Arial"/>
                <w:sz w:val="21"/>
              </w:rPr>
            </w:pPr>
          </w:p>
          <w:p w14:paraId="138B2D7F">
            <w:pPr>
              <w:keepNext w:val="0"/>
              <w:keepLines w:val="0"/>
              <w:pageBreakBefore w:val="0"/>
              <w:widowControl/>
              <w:kinsoku/>
              <w:wordWrap/>
              <w:overflowPunct/>
              <w:topLinePunct w:val="0"/>
              <w:autoSpaceDE w:val="0"/>
              <w:autoSpaceDN w:val="0"/>
              <w:bidi w:val="0"/>
              <w:adjustRightInd w:val="0"/>
              <w:snapToGrid w:val="0"/>
              <w:spacing w:before="62" w:line="227" w:lineRule="auto"/>
              <w:ind w:left="560"/>
              <w:textAlignment w:val="baseline"/>
              <w:outlineLvl w:val="9"/>
              <w:rPr>
                <w:rFonts w:ascii="宋体" w:hAnsi="宋体" w:eastAsia="宋体" w:cs="宋体"/>
                <w:sz w:val="19"/>
                <w:szCs w:val="19"/>
              </w:rPr>
            </w:pPr>
            <w:r>
              <w:rPr>
                <w:rFonts w:ascii="宋体" w:hAnsi="宋体" w:eastAsia="宋体" w:cs="宋体"/>
                <w:spacing w:val="7"/>
                <w:sz w:val="19"/>
                <w:szCs w:val="19"/>
              </w:rPr>
              <w:t>经济成本指标</w:t>
            </w:r>
          </w:p>
        </w:tc>
        <w:tc>
          <w:tcPr>
            <w:tcW w:w="2535" w:type="dxa"/>
            <w:vAlign w:val="top"/>
          </w:tcPr>
          <w:p w14:paraId="449EB749">
            <w:pPr>
              <w:keepNext w:val="0"/>
              <w:keepLines w:val="0"/>
              <w:pageBreakBefore w:val="0"/>
              <w:widowControl/>
              <w:kinsoku/>
              <w:wordWrap/>
              <w:overflowPunct/>
              <w:topLinePunct w:val="0"/>
              <w:autoSpaceDE w:val="0"/>
              <w:autoSpaceDN w:val="0"/>
              <w:bidi w:val="0"/>
              <w:adjustRightInd w:val="0"/>
              <w:snapToGrid w:val="0"/>
              <w:spacing w:before="147" w:line="227" w:lineRule="auto"/>
              <w:ind w:left="482"/>
              <w:textAlignment w:val="baseline"/>
              <w:outlineLvl w:val="9"/>
              <w:rPr>
                <w:rFonts w:ascii="宋体" w:hAnsi="宋体" w:eastAsia="宋体" w:cs="宋体"/>
                <w:sz w:val="19"/>
                <w:szCs w:val="19"/>
              </w:rPr>
            </w:pPr>
            <w:r>
              <w:rPr>
                <w:rFonts w:ascii="宋体" w:hAnsi="宋体" w:eastAsia="宋体" w:cs="宋体"/>
                <w:spacing w:val="7"/>
                <w:sz w:val="19"/>
                <w:szCs w:val="19"/>
              </w:rPr>
              <w:t>保障人员基本待遇</w:t>
            </w:r>
          </w:p>
        </w:tc>
        <w:tc>
          <w:tcPr>
            <w:tcW w:w="3247" w:type="dxa"/>
            <w:vAlign w:val="top"/>
          </w:tcPr>
          <w:p w14:paraId="3691E37B">
            <w:pPr>
              <w:keepNext w:val="0"/>
              <w:keepLines w:val="0"/>
              <w:pageBreakBefore w:val="0"/>
              <w:widowControl/>
              <w:kinsoku/>
              <w:wordWrap/>
              <w:overflowPunct/>
              <w:topLinePunct w:val="0"/>
              <w:autoSpaceDE w:val="0"/>
              <w:autoSpaceDN w:val="0"/>
              <w:bidi w:val="0"/>
              <w:adjustRightInd w:val="0"/>
              <w:snapToGrid w:val="0"/>
              <w:spacing w:before="146" w:line="229" w:lineRule="auto"/>
              <w:ind w:left="1148"/>
              <w:textAlignment w:val="baseline"/>
              <w:outlineLvl w:val="9"/>
              <w:rPr>
                <w:rFonts w:ascii="宋体" w:hAnsi="宋体" w:eastAsia="宋体" w:cs="宋体"/>
                <w:sz w:val="19"/>
                <w:szCs w:val="19"/>
              </w:rPr>
            </w:pPr>
            <w:r>
              <w:rPr>
                <w:rFonts w:ascii="宋体" w:hAnsi="宋体" w:eastAsia="宋体" w:cs="宋体"/>
                <w:spacing w:val="4"/>
                <w:sz w:val="19"/>
                <w:szCs w:val="19"/>
              </w:rPr>
              <w:t>≤3500万元</w:t>
            </w:r>
          </w:p>
        </w:tc>
      </w:tr>
      <w:tr w14:paraId="73F4F7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tcBorders>
            <w:vAlign w:val="top"/>
          </w:tcPr>
          <w:p w14:paraId="15631552">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300" w:type="dxa"/>
            <w:vMerge w:val="continue"/>
            <w:tcBorders>
              <w:top w:val="nil"/>
            </w:tcBorders>
            <w:vAlign w:val="top"/>
          </w:tcPr>
          <w:p w14:paraId="6BFC258B">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535" w:type="dxa"/>
            <w:vAlign w:val="top"/>
          </w:tcPr>
          <w:p w14:paraId="35A85295">
            <w:pPr>
              <w:keepNext w:val="0"/>
              <w:keepLines w:val="0"/>
              <w:pageBreakBefore w:val="0"/>
              <w:widowControl/>
              <w:kinsoku/>
              <w:wordWrap/>
              <w:overflowPunct/>
              <w:topLinePunct w:val="0"/>
              <w:autoSpaceDE w:val="0"/>
              <w:autoSpaceDN w:val="0"/>
              <w:bidi w:val="0"/>
              <w:adjustRightInd w:val="0"/>
              <w:snapToGrid w:val="0"/>
              <w:spacing w:before="146" w:line="228" w:lineRule="auto"/>
              <w:ind w:left="283"/>
              <w:textAlignment w:val="baseline"/>
              <w:outlineLvl w:val="9"/>
              <w:rPr>
                <w:rFonts w:ascii="宋体" w:hAnsi="宋体" w:eastAsia="宋体" w:cs="宋体"/>
                <w:sz w:val="19"/>
                <w:szCs w:val="19"/>
              </w:rPr>
            </w:pPr>
            <w:r>
              <w:rPr>
                <w:rFonts w:ascii="宋体" w:hAnsi="宋体" w:eastAsia="宋体" w:cs="宋体"/>
                <w:spacing w:val="8"/>
                <w:sz w:val="19"/>
                <w:szCs w:val="19"/>
              </w:rPr>
              <w:t>保障院团正常运转费用</w:t>
            </w:r>
          </w:p>
        </w:tc>
        <w:tc>
          <w:tcPr>
            <w:tcW w:w="3247" w:type="dxa"/>
            <w:vAlign w:val="top"/>
          </w:tcPr>
          <w:p w14:paraId="25C64330">
            <w:pPr>
              <w:keepNext w:val="0"/>
              <w:keepLines w:val="0"/>
              <w:pageBreakBefore w:val="0"/>
              <w:widowControl/>
              <w:kinsoku/>
              <w:wordWrap/>
              <w:overflowPunct/>
              <w:topLinePunct w:val="0"/>
              <w:autoSpaceDE w:val="0"/>
              <w:autoSpaceDN w:val="0"/>
              <w:bidi w:val="0"/>
              <w:adjustRightInd w:val="0"/>
              <w:snapToGrid w:val="0"/>
              <w:spacing w:before="145" w:line="229" w:lineRule="auto"/>
              <w:ind w:left="1198"/>
              <w:textAlignment w:val="baseline"/>
              <w:outlineLvl w:val="9"/>
              <w:rPr>
                <w:rFonts w:ascii="宋体" w:hAnsi="宋体" w:eastAsia="宋体" w:cs="宋体"/>
                <w:sz w:val="19"/>
                <w:szCs w:val="19"/>
              </w:rPr>
            </w:pPr>
            <w:r>
              <w:rPr>
                <w:rFonts w:ascii="宋体" w:hAnsi="宋体" w:eastAsia="宋体" w:cs="宋体"/>
                <w:spacing w:val="3"/>
                <w:sz w:val="19"/>
                <w:szCs w:val="19"/>
              </w:rPr>
              <w:t>≤100万元</w:t>
            </w:r>
          </w:p>
        </w:tc>
      </w:tr>
      <w:tr w14:paraId="1221DF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restart"/>
            <w:tcBorders>
              <w:bottom w:val="nil"/>
            </w:tcBorders>
            <w:vAlign w:val="top"/>
          </w:tcPr>
          <w:p w14:paraId="2EB3FE97">
            <w:pPr>
              <w:keepNext w:val="0"/>
              <w:keepLines w:val="0"/>
              <w:pageBreakBefore w:val="0"/>
              <w:widowControl/>
              <w:kinsoku/>
              <w:wordWrap/>
              <w:overflowPunct/>
              <w:topLinePunct w:val="0"/>
              <w:autoSpaceDE w:val="0"/>
              <w:autoSpaceDN w:val="0"/>
              <w:bidi w:val="0"/>
              <w:adjustRightInd w:val="0"/>
              <w:snapToGrid w:val="0"/>
              <w:spacing w:line="260" w:lineRule="auto"/>
              <w:textAlignment w:val="baseline"/>
              <w:outlineLvl w:val="9"/>
              <w:rPr>
                <w:rFonts w:ascii="Arial"/>
                <w:sz w:val="21"/>
              </w:rPr>
            </w:pPr>
          </w:p>
          <w:p w14:paraId="695E2A41">
            <w:pPr>
              <w:keepNext w:val="0"/>
              <w:keepLines w:val="0"/>
              <w:pageBreakBefore w:val="0"/>
              <w:widowControl/>
              <w:kinsoku/>
              <w:wordWrap/>
              <w:overflowPunct/>
              <w:topLinePunct w:val="0"/>
              <w:autoSpaceDE w:val="0"/>
              <w:autoSpaceDN w:val="0"/>
              <w:bidi w:val="0"/>
              <w:adjustRightInd w:val="0"/>
              <w:snapToGrid w:val="0"/>
              <w:spacing w:line="260" w:lineRule="auto"/>
              <w:textAlignment w:val="baseline"/>
              <w:outlineLvl w:val="9"/>
              <w:rPr>
                <w:rFonts w:ascii="Arial"/>
                <w:sz w:val="21"/>
              </w:rPr>
            </w:pPr>
          </w:p>
          <w:p w14:paraId="47A7B0F0">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ascii="Arial"/>
                <w:sz w:val="21"/>
              </w:rPr>
            </w:pPr>
          </w:p>
          <w:p w14:paraId="4A99E8D0">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ascii="Arial"/>
                <w:sz w:val="21"/>
              </w:rPr>
            </w:pPr>
          </w:p>
          <w:p w14:paraId="763B6E94">
            <w:pPr>
              <w:keepNext w:val="0"/>
              <w:keepLines w:val="0"/>
              <w:pageBreakBefore w:val="0"/>
              <w:widowControl/>
              <w:kinsoku/>
              <w:wordWrap/>
              <w:overflowPunct/>
              <w:topLinePunct w:val="0"/>
              <w:autoSpaceDE w:val="0"/>
              <w:autoSpaceDN w:val="0"/>
              <w:bidi w:val="0"/>
              <w:adjustRightInd w:val="0"/>
              <w:snapToGrid w:val="0"/>
              <w:spacing w:before="62" w:line="228" w:lineRule="auto"/>
              <w:ind w:left="393"/>
              <w:textAlignment w:val="baseline"/>
              <w:outlineLvl w:val="9"/>
              <w:rPr>
                <w:rFonts w:ascii="宋体" w:hAnsi="宋体" w:eastAsia="宋体" w:cs="宋体"/>
                <w:sz w:val="19"/>
                <w:szCs w:val="19"/>
              </w:rPr>
            </w:pPr>
            <w:r>
              <w:rPr>
                <w:rFonts w:ascii="宋体" w:hAnsi="宋体" w:eastAsia="宋体" w:cs="宋体"/>
                <w:spacing w:val="7"/>
                <w:sz w:val="19"/>
                <w:szCs w:val="19"/>
              </w:rPr>
              <w:t>产出指标</w:t>
            </w:r>
          </w:p>
        </w:tc>
        <w:tc>
          <w:tcPr>
            <w:tcW w:w="2300" w:type="dxa"/>
            <w:vMerge w:val="restart"/>
            <w:tcBorders>
              <w:bottom w:val="nil"/>
            </w:tcBorders>
            <w:vAlign w:val="top"/>
          </w:tcPr>
          <w:p w14:paraId="4A44057B">
            <w:pPr>
              <w:keepNext w:val="0"/>
              <w:keepLines w:val="0"/>
              <w:pageBreakBefore w:val="0"/>
              <w:widowControl/>
              <w:kinsoku/>
              <w:wordWrap/>
              <w:overflowPunct/>
              <w:topLinePunct w:val="0"/>
              <w:autoSpaceDE w:val="0"/>
              <w:autoSpaceDN w:val="0"/>
              <w:bidi w:val="0"/>
              <w:adjustRightInd w:val="0"/>
              <w:snapToGrid w:val="0"/>
              <w:spacing w:line="325" w:lineRule="auto"/>
              <w:textAlignment w:val="baseline"/>
              <w:outlineLvl w:val="9"/>
              <w:rPr>
                <w:rFonts w:ascii="Arial"/>
                <w:sz w:val="21"/>
              </w:rPr>
            </w:pPr>
          </w:p>
          <w:p w14:paraId="1D6926C6">
            <w:pPr>
              <w:keepNext w:val="0"/>
              <w:keepLines w:val="0"/>
              <w:pageBreakBefore w:val="0"/>
              <w:widowControl/>
              <w:kinsoku/>
              <w:wordWrap/>
              <w:overflowPunct/>
              <w:topLinePunct w:val="0"/>
              <w:autoSpaceDE w:val="0"/>
              <w:autoSpaceDN w:val="0"/>
              <w:bidi w:val="0"/>
              <w:adjustRightInd w:val="0"/>
              <w:snapToGrid w:val="0"/>
              <w:spacing w:before="62" w:line="228" w:lineRule="auto"/>
              <w:ind w:left="759"/>
              <w:textAlignment w:val="baseline"/>
              <w:outlineLvl w:val="9"/>
              <w:rPr>
                <w:rFonts w:ascii="宋体" w:hAnsi="宋体" w:eastAsia="宋体" w:cs="宋体"/>
                <w:sz w:val="19"/>
                <w:szCs w:val="19"/>
              </w:rPr>
            </w:pPr>
            <w:r>
              <w:rPr>
                <w:rFonts w:ascii="宋体" w:hAnsi="宋体" w:eastAsia="宋体" w:cs="宋体"/>
                <w:spacing w:val="6"/>
                <w:sz w:val="19"/>
                <w:szCs w:val="19"/>
              </w:rPr>
              <w:t>数量指标</w:t>
            </w:r>
          </w:p>
        </w:tc>
        <w:tc>
          <w:tcPr>
            <w:tcW w:w="2535" w:type="dxa"/>
            <w:vAlign w:val="top"/>
          </w:tcPr>
          <w:p w14:paraId="0602C531">
            <w:pPr>
              <w:keepNext w:val="0"/>
              <w:keepLines w:val="0"/>
              <w:pageBreakBefore w:val="0"/>
              <w:widowControl/>
              <w:kinsoku/>
              <w:wordWrap/>
              <w:overflowPunct/>
              <w:topLinePunct w:val="0"/>
              <w:autoSpaceDE w:val="0"/>
              <w:autoSpaceDN w:val="0"/>
              <w:bidi w:val="0"/>
              <w:adjustRightInd w:val="0"/>
              <w:snapToGrid w:val="0"/>
              <w:spacing w:before="149" w:line="228" w:lineRule="auto"/>
              <w:ind w:left="481"/>
              <w:textAlignment w:val="baseline"/>
              <w:outlineLvl w:val="9"/>
              <w:rPr>
                <w:rFonts w:ascii="宋体" w:hAnsi="宋体" w:eastAsia="宋体" w:cs="宋体"/>
                <w:sz w:val="19"/>
                <w:szCs w:val="19"/>
              </w:rPr>
            </w:pPr>
            <w:r>
              <w:rPr>
                <w:rFonts w:ascii="宋体" w:hAnsi="宋体" w:eastAsia="宋体" w:cs="宋体"/>
                <w:spacing w:val="8"/>
                <w:sz w:val="19"/>
                <w:szCs w:val="19"/>
              </w:rPr>
              <w:t>运转资金保障人数</w:t>
            </w:r>
          </w:p>
        </w:tc>
        <w:tc>
          <w:tcPr>
            <w:tcW w:w="3247" w:type="dxa"/>
            <w:vAlign w:val="top"/>
          </w:tcPr>
          <w:p w14:paraId="7467FF38">
            <w:pPr>
              <w:keepNext w:val="0"/>
              <w:keepLines w:val="0"/>
              <w:pageBreakBefore w:val="0"/>
              <w:widowControl/>
              <w:kinsoku/>
              <w:wordWrap/>
              <w:overflowPunct/>
              <w:topLinePunct w:val="0"/>
              <w:autoSpaceDE w:val="0"/>
              <w:autoSpaceDN w:val="0"/>
              <w:bidi w:val="0"/>
              <w:adjustRightInd w:val="0"/>
              <w:snapToGrid w:val="0"/>
              <w:spacing w:before="149" w:line="231" w:lineRule="auto"/>
              <w:ind w:left="1301"/>
              <w:textAlignment w:val="baseline"/>
              <w:outlineLvl w:val="9"/>
              <w:rPr>
                <w:rFonts w:ascii="宋体" w:hAnsi="宋体" w:eastAsia="宋体" w:cs="宋体"/>
                <w:sz w:val="19"/>
                <w:szCs w:val="19"/>
              </w:rPr>
            </w:pPr>
            <w:r>
              <w:rPr>
                <w:rFonts w:ascii="宋体" w:hAnsi="宋体" w:eastAsia="宋体" w:cs="宋体"/>
                <w:spacing w:val="1"/>
                <w:sz w:val="19"/>
                <w:szCs w:val="19"/>
              </w:rPr>
              <w:t>≥220人</w:t>
            </w:r>
          </w:p>
        </w:tc>
      </w:tr>
      <w:tr w14:paraId="516715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continue"/>
            <w:tcBorders>
              <w:top w:val="nil"/>
              <w:bottom w:val="nil"/>
            </w:tcBorders>
            <w:vAlign w:val="top"/>
          </w:tcPr>
          <w:p w14:paraId="6AB1F3F5">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300" w:type="dxa"/>
            <w:vMerge w:val="continue"/>
            <w:tcBorders>
              <w:top w:val="nil"/>
            </w:tcBorders>
            <w:vAlign w:val="top"/>
          </w:tcPr>
          <w:p w14:paraId="684C5C5E">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535" w:type="dxa"/>
            <w:vAlign w:val="top"/>
          </w:tcPr>
          <w:p w14:paraId="1BF232E7">
            <w:pPr>
              <w:keepNext w:val="0"/>
              <w:keepLines w:val="0"/>
              <w:pageBreakBefore w:val="0"/>
              <w:widowControl/>
              <w:kinsoku/>
              <w:wordWrap/>
              <w:overflowPunct/>
              <w:topLinePunct w:val="0"/>
              <w:autoSpaceDE w:val="0"/>
              <w:autoSpaceDN w:val="0"/>
              <w:bidi w:val="0"/>
              <w:adjustRightInd w:val="0"/>
              <w:snapToGrid w:val="0"/>
              <w:spacing w:before="150" w:line="228" w:lineRule="auto"/>
              <w:ind w:left="682"/>
              <w:textAlignment w:val="baseline"/>
              <w:outlineLvl w:val="9"/>
              <w:rPr>
                <w:rFonts w:ascii="宋体" w:hAnsi="宋体" w:eastAsia="宋体" w:cs="宋体"/>
                <w:sz w:val="19"/>
                <w:szCs w:val="19"/>
              </w:rPr>
            </w:pPr>
            <w:r>
              <w:rPr>
                <w:rFonts w:ascii="宋体" w:hAnsi="宋体" w:eastAsia="宋体" w:cs="宋体"/>
                <w:spacing w:val="7"/>
                <w:sz w:val="19"/>
                <w:szCs w:val="19"/>
              </w:rPr>
              <w:t>保障院团数量</w:t>
            </w:r>
          </w:p>
        </w:tc>
        <w:tc>
          <w:tcPr>
            <w:tcW w:w="3247" w:type="dxa"/>
            <w:vAlign w:val="top"/>
          </w:tcPr>
          <w:p w14:paraId="75DB30A3">
            <w:pPr>
              <w:keepNext w:val="0"/>
              <w:keepLines w:val="0"/>
              <w:pageBreakBefore w:val="0"/>
              <w:widowControl/>
              <w:kinsoku/>
              <w:wordWrap/>
              <w:overflowPunct/>
              <w:topLinePunct w:val="0"/>
              <w:autoSpaceDE w:val="0"/>
              <w:autoSpaceDN w:val="0"/>
              <w:bidi w:val="0"/>
              <w:adjustRightInd w:val="0"/>
              <w:snapToGrid w:val="0"/>
              <w:spacing w:before="149" w:line="229" w:lineRule="auto"/>
              <w:ind w:left="1402"/>
              <w:textAlignment w:val="baseline"/>
              <w:outlineLvl w:val="9"/>
              <w:rPr>
                <w:rFonts w:ascii="宋体" w:hAnsi="宋体" w:eastAsia="宋体" w:cs="宋体"/>
                <w:sz w:val="19"/>
                <w:szCs w:val="19"/>
              </w:rPr>
            </w:pPr>
            <w:r>
              <w:rPr>
                <w:rFonts w:ascii="宋体" w:hAnsi="宋体" w:eastAsia="宋体" w:cs="宋体"/>
                <w:spacing w:val="-2"/>
                <w:sz w:val="19"/>
                <w:szCs w:val="19"/>
              </w:rPr>
              <w:t>≥3家</w:t>
            </w:r>
          </w:p>
        </w:tc>
      </w:tr>
      <w:tr w14:paraId="2E7B22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continue"/>
            <w:tcBorders>
              <w:top w:val="nil"/>
              <w:bottom w:val="nil"/>
            </w:tcBorders>
            <w:vAlign w:val="top"/>
          </w:tcPr>
          <w:p w14:paraId="7A787548">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300" w:type="dxa"/>
            <w:vMerge w:val="restart"/>
            <w:tcBorders>
              <w:bottom w:val="nil"/>
            </w:tcBorders>
            <w:vAlign w:val="top"/>
          </w:tcPr>
          <w:p w14:paraId="20F2ADE1">
            <w:pPr>
              <w:keepNext w:val="0"/>
              <w:keepLines w:val="0"/>
              <w:pageBreakBefore w:val="0"/>
              <w:widowControl/>
              <w:kinsoku/>
              <w:wordWrap/>
              <w:overflowPunct/>
              <w:topLinePunct w:val="0"/>
              <w:autoSpaceDE w:val="0"/>
              <w:autoSpaceDN w:val="0"/>
              <w:bidi w:val="0"/>
              <w:adjustRightInd w:val="0"/>
              <w:snapToGrid w:val="0"/>
              <w:spacing w:line="328" w:lineRule="auto"/>
              <w:textAlignment w:val="baseline"/>
              <w:outlineLvl w:val="9"/>
              <w:rPr>
                <w:rFonts w:ascii="Arial"/>
                <w:sz w:val="21"/>
              </w:rPr>
            </w:pPr>
          </w:p>
          <w:p w14:paraId="1ED56BC7">
            <w:pPr>
              <w:keepNext w:val="0"/>
              <w:keepLines w:val="0"/>
              <w:pageBreakBefore w:val="0"/>
              <w:widowControl/>
              <w:kinsoku/>
              <w:wordWrap/>
              <w:overflowPunct/>
              <w:topLinePunct w:val="0"/>
              <w:autoSpaceDE w:val="0"/>
              <w:autoSpaceDN w:val="0"/>
              <w:bidi w:val="0"/>
              <w:adjustRightInd w:val="0"/>
              <w:snapToGrid w:val="0"/>
              <w:spacing w:before="61" w:line="229" w:lineRule="auto"/>
              <w:ind w:left="759"/>
              <w:textAlignment w:val="baseline"/>
              <w:outlineLvl w:val="9"/>
              <w:rPr>
                <w:rFonts w:ascii="宋体" w:hAnsi="宋体" w:eastAsia="宋体" w:cs="宋体"/>
                <w:sz w:val="19"/>
                <w:szCs w:val="19"/>
              </w:rPr>
            </w:pPr>
            <w:r>
              <w:rPr>
                <w:rFonts w:ascii="宋体" w:hAnsi="宋体" w:eastAsia="宋体" w:cs="宋体"/>
                <w:spacing w:val="6"/>
                <w:sz w:val="19"/>
                <w:szCs w:val="19"/>
              </w:rPr>
              <w:t>质量指标</w:t>
            </w:r>
          </w:p>
        </w:tc>
        <w:tc>
          <w:tcPr>
            <w:tcW w:w="2535" w:type="dxa"/>
            <w:vAlign w:val="top"/>
          </w:tcPr>
          <w:p w14:paraId="34DAB911">
            <w:pPr>
              <w:keepNext w:val="0"/>
              <w:keepLines w:val="0"/>
              <w:pageBreakBefore w:val="0"/>
              <w:widowControl/>
              <w:kinsoku/>
              <w:wordWrap/>
              <w:overflowPunct/>
              <w:topLinePunct w:val="0"/>
              <w:autoSpaceDE w:val="0"/>
              <w:autoSpaceDN w:val="0"/>
              <w:bidi w:val="0"/>
              <w:adjustRightInd w:val="0"/>
              <w:snapToGrid w:val="0"/>
              <w:spacing w:before="149" w:line="228" w:lineRule="auto"/>
              <w:ind w:left="682"/>
              <w:textAlignment w:val="baseline"/>
              <w:outlineLvl w:val="9"/>
              <w:rPr>
                <w:rFonts w:ascii="宋体" w:hAnsi="宋体" w:eastAsia="宋体" w:cs="宋体"/>
                <w:sz w:val="19"/>
                <w:szCs w:val="19"/>
              </w:rPr>
            </w:pPr>
            <w:r>
              <w:rPr>
                <w:rFonts w:ascii="宋体" w:hAnsi="宋体" w:eastAsia="宋体" w:cs="宋体"/>
                <w:spacing w:val="7"/>
                <w:sz w:val="19"/>
                <w:szCs w:val="19"/>
              </w:rPr>
              <w:t>保证演出场次</w:t>
            </w:r>
          </w:p>
        </w:tc>
        <w:tc>
          <w:tcPr>
            <w:tcW w:w="3247" w:type="dxa"/>
            <w:vAlign w:val="top"/>
          </w:tcPr>
          <w:p w14:paraId="5896C6AC">
            <w:pPr>
              <w:keepNext w:val="0"/>
              <w:keepLines w:val="0"/>
              <w:pageBreakBefore w:val="0"/>
              <w:widowControl/>
              <w:kinsoku/>
              <w:wordWrap/>
              <w:overflowPunct/>
              <w:topLinePunct w:val="0"/>
              <w:autoSpaceDE w:val="0"/>
              <w:autoSpaceDN w:val="0"/>
              <w:bidi w:val="0"/>
              <w:adjustRightInd w:val="0"/>
              <w:snapToGrid w:val="0"/>
              <w:spacing w:before="148" w:line="229" w:lineRule="auto"/>
              <w:ind w:left="1301"/>
              <w:textAlignment w:val="baseline"/>
              <w:outlineLvl w:val="9"/>
              <w:rPr>
                <w:rFonts w:ascii="宋体" w:hAnsi="宋体" w:eastAsia="宋体" w:cs="宋体"/>
                <w:sz w:val="19"/>
                <w:szCs w:val="19"/>
              </w:rPr>
            </w:pPr>
            <w:r>
              <w:rPr>
                <w:rFonts w:ascii="宋体" w:hAnsi="宋体" w:eastAsia="宋体" w:cs="宋体"/>
                <w:spacing w:val="1"/>
                <w:sz w:val="19"/>
                <w:szCs w:val="19"/>
              </w:rPr>
              <w:t>≥200场</w:t>
            </w:r>
          </w:p>
        </w:tc>
      </w:tr>
      <w:tr w14:paraId="5CC4FE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continue"/>
            <w:tcBorders>
              <w:top w:val="nil"/>
              <w:bottom w:val="nil"/>
            </w:tcBorders>
            <w:vAlign w:val="top"/>
          </w:tcPr>
          <w:p w14:paraId="3E333632">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300" w:type="dxa"/>
            <w:vMerge w:val="continue"/>
            <w:tcBorders>
              <w:top w:val="nil"/>
            </w:tcBorders>
            <w:vAlign w:val="top"/>
          </w:tcPr>
          <w:p w14:paraId="4375090E">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535" w:type="dxa"/>
            <w:vAlign w:val="top"/>
          </w:tcPr>
          <w:p w14:paraId="078FE85C">
            <w:pPr>
              <w:keepNext w:val="0"/>
              <w:keepLines w:val="0"/>
              <w:pageBreakBefore w:val="0"/>
              <w:widowControl/>
              <w:kinsoku/>
              <w:wordWrap/>
              <w:overflowPunct/>
              <w:topLinePunct w:val="0"/>
              <w:autoSpaceDE w:val="0"/>
              <w:autoSpaceDN w:val="0"/>
              <w:bidi w:val="0"/>
              <w:adjustRightInd w:val="0"/>
              <w:snapToGrid w:val="0"/>
              <w:spacing w:before="153" w:line="228" w:lineRule="auto"/>
              <w:ind w:left="381"/>
              <w:textAlignment w:val="baseline"/>
              <w:outlineLvl w:val="9"/>
              <w:rPr>
                <w:rFonts w:ascii="宋体" w:hAnsi="宋体" w:eastAsia="宋体" w:cs="宋体"/>
                <w:sz w:val="19"/>
                <w:szCs w:val="19"/>
              </w:rPr>
            </w:pPr>
            <w:r>
              <w:rPr>
                <w:rFonts w:ascii="宋体" w:hAnsi="宋体" w:eastAsia="宋体" w:cs="宋体"/>
                <w:spacing w:val="8"/>
                <w:sz w:val="19"/>
                <w:szCs w:val="19"/>
              </w:rPr>
              <w:t>扶持对象政策符合度</w:t>
            </w:r>
          </w:p>
        </w:tc>
        <w:tc>
          <w:tcPr>
            <w:tcW w:w="3247" w:type="dxa"/>
            <w:vAlign w:val="top"/>
          </w:tcPr>
          <w:p w14:paraId="36D6545D">
            <w:pPr>
              <w:keepNext w:val="0"/>
              <w:keepLines w:val="0"/>
              <w:pageBreakBefore w:val="0"/>
              <w:widowControl/>
              <w:kinsoku/>
              <w:wordWrap/>
              <w:overflowPunct/>
              <w:topLinePunct w:val="0"/>
              <w:autoSpaceDE w:val="0"/>
              <w:autoSpaceDN w:val="0"/>
              <w:bidi w:val="0"/>
              <w:adjustRightInd w:val="0"/>
              <w:snapToGrid w:val="0"/>
              <w:spacing w:before="153" w:line="255" w:lineRule="exact"/>
              <w:ind w:left="1446"/>
              <w:textAlignment w:val="baseline"/>
              <w:outlineLvl w:val="9"/>
              <w:rPr>
                <w:rFonts w:ascii="宋体" w:hAnsi="宋体" w:eastAsia="宋体" w:cs="宋体"/>
                <w:sz w:val="19"/>
                <w:szCs w:val="19"/>
              </w:rPr>
            </w:pPr>
            <w:r>
              <w:rPr>
                <w:rFonts w:ascii="宋体" w:hAnsi="宋体" w:eastAsia="宋体" w:cs="宋体"/>
                <w:position w:val="1"/>
                <w:sz w:val="19"/>
                <w:szCs w:val="19"/>
              </w:rPr>
              <w:t>100%</w:t>
            </w:r>
          </w:p>
        </w:tc>
      </w:tr>
      <w:tr w14:paraId="4FA147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tcBorders>
            <w:vAlign w:val="top"/>
          </w:tcPr>
          <w:p w14:paraId="29211EA6">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300" w:type="dxa"/>
            <w:vAlign w:val="top"/>
          </w:tcPr>
          <w:p w14:paraId="2FE3F546">
            <w:pPr>
              <w:keepNext w:val="0"/>
              <w:keepLines w:val="0"/>
              <w:pageBreakBefore w:val="0"/>
              <w:widowControl/>
              <w:kinsoku/>
              <w:wordWrap/>
              <w:overflowPunct/>
              <w:topLinePunct w:val="0"/>
              <w:autoSpaceDE w:val="0"/>
              <w:autoSpaceDN w:val="0"/>
              <w:bidi w:val="0"/>
              <w:adjustRightInd w:val="0"/>
              <w:snapToGrid w:val="0"/>
              <w:spacing w:before="151" w:line="229" w:lineRule="auto"/>
              <w:ind w:left="767"/>
              <w:textAlignment w:val="baseline"/>
              <w:outlineLvl w:val="9"/>
              <w:rPr>
                <w:rFonts w:ascii="宋体" w:hAnsi="宋体" w:eastAsia="宋体" w:cs="宋体"/>
                <w:sz w:val="19"/>
                <w:szCs w:val="19"/>
              </w:rPr>
            </w:pPr>
            <w:r>
              <w:rPr>
                <w:rFonts w:ascii="宋体" w:hAnsi="宋体" w:eastAsia="宋体" w:cs="宋体"/>
                <w:spacing w:val="4"/>
                <w:sz w:val="19"/>
                <w:szCs w:val="19"/>
              </w:rPr>
              <w:t>时效指标</w:t>
            </w:r>
          </w:p>
        </w:tc>
        <w:tc>
          <w:tcPr>
            <w:tcW w:w="2535" w:type="dxa"/>
            <w:vAlign w:val="top"/>
          </w:tcPr>
          <w:p w14:paraId="561051D4">
            <w:pPr>
              <w:keepNext w:val="0"/>
              <w:keepLines w:val="0"/>
              <w:pageBreakBefore w:val="0"/>
              <w:widowControl/>
              <w:kinsoku/>
              <w:wordWrap/>
              <w:overflowPunct/>
              <w:topLinePunct w:val="0"/>
              <w:autoSpaceDE w:val="0"/>
              <w:autoSpaceDN w:val="0"/>
              <w:bidi w:val="0"/>
              <w:adjustRightInd w:val="0"/>
              <w:snapToGrid w:val="0"/>
              <w:spacing w:before="152" w:line="228" w:lineRule="auto"/>
              <w:ind w:left="590"/>
              <w:textAlignment w:val="baseline"/>
              <w:outlineLvl w:val="9"/>
              <w:rPr>
                <w:rFonts w:ascii="宋体" w:hAnsi="宋体" w:eastAsia="宋体" w:cs="宋体"/>
                <w:sz w:val="19"/>
                <w:szCs w:val="19"/>
              </w:rPr>
            </w:pPr>
            <w:r>
              <w:rPr>
                <w:rFonts w:ascii="宋体" w:hAnsi="宋体" w:eastAsia="宋体" w:cs="宋体"/>
                <w:spacing w:val="6"/>
                <w:sz w:val="19"/>
                <w:szCs w:val="19"/>
              </w:rPr>
              <w:t>资金拨付及时性</w:t>
            </w:r>
          </w:p>
        </w:tc>
        <w:tc>
          <w:tcPr>
            <w:tcW w:w="3247" w:type="dxa"/>
            <w:vAlign w:val="top"/>
          </w:tcPr>
          <w:p w14:paraId="38A1BB51">
            <w:pPr>
              <w:keepNext w:val="0"/>
              <w:keepLines w:val="0"/>
              <w:pageBreakBefore w:val="0"/>
              <w:widowControl/>
              <w:kinsoku/>
              <w:wordWrap/>
              <w:overflowPunct/>
              <w:topLinePunct w:val="0"/>
              <w:autoSpaceDE w:val="0"/>
              <w:autoSpaceDN w:val="0"/>
              <w:bidi w:val="0"/>
              <w:adjustRightInd w:val="0"/>
              <w:snapToGrid w:val="0"/>
              <w:spacing w:before="152" w:line="228" w:lineRule="auto"/>
              <w:ind w:left="1038"/>
              <w:textAlignment w:val="baseline"/>
              <w:outlineLvl w:val="9"/>
              <w:rPr>
                <w:rFonts w:ascii="宋体" w:hAnsi="宋体" w:eastAsia="宋体" w:cs="宋体"/>
                <w:sz w:val="19"/>
                <w:szCs w:val="19"/>
              </w:rPr>
            </w:pPr>
            <w:r>
              <w:rPr>
                <w:rFonts w:ascii="宋体" w:hAnsi="宋体" w:eastAsia="宋体" w:cs="宋体"/>
                <w:spacing w:val="7"/>
                <w:sz w:val="19"/>
                <w:szCs w:val="19"/>
              </w:rPr>
              <w:t>每月按时拨付</w:t>
            </w:r>
          </w:p>
        </w:tc>
      </w:tr>
      <w:tr w14:paraId="1ED23E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Align w:val="top"/>
          </w:tcPr>
          <w:p w14:paraId="18F4E520">
            <w:pPr>
              <w:keepNext w:val="0"/>
              <w:keepLines w:val="0"/>
              <w:pageBreakBefore w:val="0"/>
              <w:widowControl/>
              <w:kinsoku/>
              <w:wordWrap/>
              <w:overflowPunct/>
              <w:topLinePunct w:val="0"/>
              <w:autoSpaceDE w:val="0"/>
              <w:autoSpaceDN w:val="0"/>
              <w:bidi w:val="0"/>
              <w:adjustRightInd w:val="0"/>
              <w:snapToGrid w:val="0"/>
              <w:spacing w:before="154" w:line="229" w:lineRule="auto"/>
              <w:ind w:left="398"/>
              <w:textAlignment w:val="baseline"/>
              <w:outlineLvl w:val="9"/>
              <w:rPr>
                <w:rFonts w:ascii="宋体" w:hAnsi="宋体" w:eastAsia="宋体" w:cs="宋体"/>
                <w:sz w:val="19"/>
                <w:szCs w:val="19"/>
              </w:rPr>
            </w:pPr>
            <w:r>
              <w:rPr>
                <w:rFonts w:ascii="宋体" w:hAnsi="宋体" w:eastAsia="宋体" w:cs="宋体"/>
                <w:spacing w:val="5"/>
                <w:sz w:val="19"/>
                <w:szCs w:val="19"/>
              </w:rPr>
              <w:t>效益指标</w:t>
            </w:r>
          </w:p>
        </w:tc>
        <w:tc>
          <w:tcPr>
            <w:tcW w:w="2300" w:type="dxa"/>
            <w:vAlign w:val="top"/>
          </w:tcPr>
          <w:p w14:paraId="2B7F356D">
            <w:pPr>
              <w:keepNext w:val="0"/>
              <w:keepLines w:val="0"/>
              <w:pageBreakBefore w:val="0"/>
              <w:widowControl/>
              <w:kinsoku/>
              <w:wordWrap/>
              <w:overflowPunct/>
              <w:topLinePunct w:val="0"/>
              <w:autoSpaceDE w:val="0"/>
              <w:autoSpaceDN w:val="0"/>
              <w:bidi w:val="0"/>
              <w:adjustRightInd w:val="0"/>
              <w:snapToGrid w:val="0"/>
              <w:spacing w:before="155" w:line="227" w:lineRule="auto"/>
              <w:ind w:left="560"/>
              <w:textAlignment w:val="baseline"/>
              <w:outlineLvl w:val="9"/>
              <w:rPr>
                <w:rFonts w:ascii="宋体" w:hAnsi="宋体" w:eastAsia="宋体" w:cs="宋体"/>
                <w:sz w:val="19"/>
                <w:szCs w:val="19"/>
              </w:rPr>
            </w:pPr>
            <w:r>
              <w:rPr>
                <w:rFonts w:ascii="宋体" w:hAnsi="宋体" w:eastAsia="宋体" w:cs="宋体"/>
                <w:spacing w:val="7"/>
                <w:sz w:val="19"/>
                <w:szCs w:val="19"/>
              </w:rPr>
              <w:t>社会效益指标</w:t>
            </w:r>
          </w:p>
        </w:tc>
        <w:tc>
          <w:tcPr>
            <w:tcW w:w="2535" w:type="dxa"/>
            <w:vAlign w:val="top"/>
          </w:tcPr>
          <w:p w14:paraId="021E4722">
            <w:pPr>
              <w:keepNext w:val="0"/>
              <w:keepLines w:val="0"/>
              <w:pageBreakBefore w:val="0"/>
              <w:widowControl/>
              <w:kinsoku/>
              <w:wordWrap/>
              <w:overflowPunct/>
              <w:topLinePunct w:val="0"/>
              <w:autoSpaceDE w:val="0"/>
              <w:autoSpaceDN w:val="0"/>
              <w:bidi w:val="0"/>
              <w:adjustRightInd w:val="0"/>
              <w:snapToGrid w:val="0"/>
              <w:spacing w:before="155" w:line="228" w:lineRule="auto"/>
              <w:ind w:left="84"/>
              <w:textAlignment w:val="baseline"/>
              <w:outlineLvl w:val="9"/>
              <w:rPr>
                <w:rFonts w:ascii="宋体" w:hAnsi="宋体" w:eastAsia="宋体" w:cs="宋体"/>
                <w:sz w:val="19"/>
                <w:szCs w:val="19"/>
              </w:rPr>
            </w:pPr>
            <w:r>
              <w:rPr>
                <w:rFonts w:ascii="宋体" w:hAnsi="宋体" w:eastAsia="宋体" w:cs="宋体"/>
                <w:spacing w:val="8"/>
                <w:sz w:val="19"/>
                <w:szCs w:val="19"/>
              </w:rPr>
              <w:t>参加省、市等艺术奖项活动</w:t>
            </w:r>
          </w:p>
        </w:tc>
        <w:tc>
          <w:tcPr>
            <w:tcW w:w="3247" w:type="dxa"/>
            <w:vAlign w:val="top"/>
          </w:tcPr>
          <w:p w14:paraId="7B106F97">
            <w:pPr>
              <w:keepNext w:val="0"/>
              <w:keepLines w:val="0"/>
              <w:pageBreakBefore w:val="0"/>
              <w:widowControl/>
              <w:kinsoku/>
              <w:wordWrap/>
              <w:overflowPunct/>
              <w:topLinePunct w:val="0"/>
              <w:autoSpaceDE w:val="0"/>
              <w:autoSpaceDN w:val="0"/>
              <w:bidi w:val="0"/>
              <w:adjustRightInd w:val="0"/>
              <w:snapToGrid w:val="0"/>
              <w:spacing w:before="155" w:line="228" w:lineRule="auto"/>
              <w:ind w:left="1402"/>
              <w:textAlignment w:val="baseline"/>
              <w:outlineLvl w:val="9"/>
              <w:rPr>
                <w:rFonts w:ascii="宋体" w:hAnsi="宋体" w:eastAsia="宋体" w:cs="宋体"/>
                <w:sz w:val="19"/>
                <w:szCs w:val="19"/>
              </w:rPr>
            </w:pPr>
            <w:r>
              <w:rPr>
                <w:rFonts w:ascii="宋体" w:hAnsi="宋体" w:eastAsia="宋体" w:cs="宋体"/>
                <w:spacing w:val="-2"/>
                <w:sz w:val="19"/>
                <w:szCs w:val="19"/>
              </w:rPr>
              <w:t>≥3个</w:t>
            </w:r>
          </w:p>
        </w:tc>
      </w:tr>
      <w:tr w14:paraId="24A00D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567" w:type="dxa"/>
            <w:vAlign w:val="top"/>
          </w:tcPr>
          <w:p w14:paraId="4EA31D66">
            <w:pPr>
              <w:keepNext w:val="0"/>
              <w:keepLines w:val="0"/>
              <w:pageBreakBefore w:val="0"/>
              <w:widowControl/>
              <w:kinsoku/>
              <w:wordWrap/>
              <w:overflowPunct/>
              <w:topLinePunct w:val="0"/>
              <w:autoSpaceDE w:val="0"/>
              <w:autoSpaceDN w:val="0"/>
              <w:bidi w:val="0"/>
              <w:adjustRightInd w:val="0"/>
              <w:snapToGrid w:val="0"/>
              <w:spacing w:before="156" w:line="228" w:lineRule="auto"/>
              <w:ind w:left="295"/>
              <w:textAlignment w:val="baseline"/>
              <w:outlineLvl w:val="9"/>
              <w:rPr>
                <w:rFonts w:ascii="宋体" w:hAnsi="宋体" w:eastAsia="宋体" w:cs="宋体"/>
                <w:sz w:val="19"/>
                <w:szCs w:val="19"/>
              </w:rPr>
            </w:pPr>
            <w:r>
              <w:rPr>
                <w:rFonts w:ascii="宋体" w:hAnsi="宋体" w:eastAsia="宋体" w:cs="宋体"/>
                <w:spacing w:val="7"/>
                <w:sz w:val="19"/>
                <w:szCs w:val="19"/>
              </w:rPr>
              <w:t>满意度指标</w:t>
            </w:r>
          </w:p>
        </w:tc>
        <w:tc>
          <w:tcPr>
            <w:tcW w:w="2300" w:type="dxa"/>
            <w:vAlign w:val="top"/>
          </w:tcPr>
          <w:p w14:paraId="513A0FAB">
            <w:pPr>
              <w:keepNext w:val="0"/>
              <w:keepLines w:val="0"/>
              <w:pageBreakBefore w:val="0"/>
              <w:widowControl/>
              <w:kinsoku/>
              <w:wordWrap/>
              <w:overflowPunct/>
              <w:topLinePunct w:val="0"/>
              <w:autoSpaceDE w:val="0"/>
              <w:autoSpaceDN w:val="0"/>
              <w:bidi w:val="0"/>
              <w:adjustRightInd w:val="0"/>
              <w:snapToGrid w:val="0"/>
              <w:spacing w:before="156" w:line="228" w:lineRule="auto"/>
              <w:ind w:left="261"/>
              <w:textAlignment w:val="baseline"/>
              <w:outlineLvl w:val="9"/>
              <w:rPr>
                <w:rFonts w:ascii="宋体" w:hAnsi="宋体" w:eastAsia="宋体" w:cs="宋体"/>
                <w:sz w:val="19"/>
                <w:szCs w:val="19"/>
              </w:rPr>
            </w:pPr>
            <w:r>
              <w:rPr>
                <w:rFonts w:ascii="宋体" w:hAnsi="宋体" w:eastAsia="宋体" w:cs="宋体"/>
                <w:spacing w:val="8"/>
                <w:sz w:val="19"/>
                <w:szCs w:val="19"/>
              </w:rPr>
              <w:t>服务对象满意度指标</w:t>
            </w:r>
          </w:p>
        </w:tc>
        <w:tc>
          <w:tcPr>
            <w:tcW w:w="2535" w:type="dxa"/>
            <w:vAlign w:val="top"/>
          </w:tcPr>
          <w:p w14:paraId="79D2834D">
            <w:pPr>
              <w:keepNext w:val="0"/>
              <w:keepLines w:val="0"/>
              <w:pageBreakBefore w:val="0"/>
              <w:widowControl/>
              <w:kinsoku/>
              <w:wordWrap/>
              <w:overflowPunct/>
              <w:topLinePunct w:val="0"/>
              <w:autoSpaceDE w:val="0"/>
              <w:autoSpaceDN w:val="0"/>
              <w:bidi w:val="0"/>
              <w:adjustRightInd w:val="0"/>
              <w:snapToGrid w:val="0"/>
              <w:spacing w:before="156" w:line="228" w:lineRule="auto"/>
              <w:ind w:left="779"/>
              <w:textAlignment w:val="baseline"/>
              <w:outlineLvl w:val="9"/>
              <w:rPr>
                <w:rFonts w:ascii="宋体" w:hAnsi="宋体" w:eastAsia="宋体" w:cs="宋体"/>
                <w:sz w:val="19"/>
                <w:szCs w:val="19"/>
              </w:rPr>
            </w:pPr>
            <w:r>
              <w:rPr>
                <w:rFonts w:ascii="宋体" w:hAnsi="宋体" w:eastAsia="宋体" w:cs="宋体"/>
                <w:spacing w:val="7"/>
                <w:sz w:val="19"/>
                <w:szCs w:val="19"/>
              </w:rPr>
              <w:t>观众满意度</w:t>
            </w:r>
          </w:p>
        </w:tc>
        <w:tc>
          <w:tcPr>
            <w:tcW w:w="3247" w:type="dxa"/>
            <w:vAlign w:val="top"/>
          </w:tcPr>
          <w:p w14:paraId="6C3FB2BB">
            <w:pPr>
              <w:keepNext w:val="0"/>
              <w:keepLines w:val="0"/>
              <w:pageBreakBefore w:val="0"/>
              <w:widowControl/>
              <w:kinsoku/>
              <w:wordWrap/>
              <w:overflowPunct/>
              <w:topLinePunct w:val="0"/>
              <w:autoSpaceDE w:val="0"/>
              <w:autoSpaceDN w:val="0"/>
              <w:bidi w:val="0"/>
              <w:adjustRightInd w:val="0"/>
              <w:snapToGrid w:val="0"/>
              <w:spacing w:before="156" w:line="253" w:lineRule="exact"/>
              <w:ind w:left="1402"/>
              <w:textAlignment w:val="baseline"/>
              <w:outlineLvl w:val="9"/>
              <w:rPr>
                <w:rFonts w:ascii="宋体" w:hAnsi="宋体" w:eastAsia="宋体" w:cs="宋体"/>
                <w:sz w:val="19"/>
                <w:szCs w:val="19"/>
              </w:rPr>
            </w:pPr>
            <w:r>
              <w:rPr>
                <w:rFonts w:ascii="宋体" w:hAnsi="宋体" w:eastAsia="宋体" w:cs="宋体"/>
                <w:spacing w:val="-1"/>
                <w:position w:val="1"/>
                <w:sz w:val="19"/>
                <w:szCs w:val="19"/>
              </w:rPr>
              <w:t>≥90%</w:t>
            </w:r>
          </w:p>
        </w:tc>
      </w:tr>
    </w:tbl>
    <w:p w14:paraId="7C0A7CB3"/>
    <w:p w14:paraId="067A9F45"/>
    <w:p w14:paraId="2C8B20D5"/>
    <w:p w14:paraId="5A97C0EE"/>
    <w:p w14:paraId="5466CAAB"/>
    <w:p w14:paraId="17AB4051"/>
    <w:p w14:paraId="14CA9324"/>
    <w:p w14:paraId="39895571"/>
    <w:p w14:paraId="3C71E076"/>
    <w:p w14:paraId="51E2D4D4"/>
    <w:p w14:paraId="2A152781"/>
    <w:p w14:paraId="43A05368"/>
    <w:p w14:paraId="2D765B8D"/>
    <w:p w14:paraId="05F0A5FC"/>
    <w:p w14:paraId="68DF2FB2"/>
    <w:p w14:paraId="081A3D30"/>
    <w:p w14:paraId="50066195"/>
    <w:p w14:paraId="0B596507"/>
    <w:p w14:paraId="0BF41E2C"/>
    <w:p w14:paraId="2B53950B"/>
    <w:p w14:paraId="732C81F8"/>
    <w:p w14:paraId="0AE69812"/>
    <w:p w14:paraId="1658E707"/>
    <w:p w14:paraId="4BF3276F"/>
    <w:p w14:paraId="34BE9C56"/>
    <w:p w14:paraId="1CF91A4B"/>
    <w:p w14:paraId="547FB422">
      <w:pPr>
        <w:keepNext w:val="0"/>
        <w:keepLines w:val="0"/>
        <w:pageBreakBefore w:val="0"/>
        <w:widowControl/>
        <w:numPr>
          <w:ilvl w:val="0"/>
          <w:numId w:val="0"/>
        </w:numPr>
        <w:kinsoku/>
        <w:wordWrap/>
        <w:overflowPunct/>
        <w:topLinePunct w:val="0"/>
        <w:autoSpaceDE w:val="0"/>
        <w:autoSpaceDN w:val="0"/>
        <w:bidi w:val="0"/>
        <w:adjustRightInd w:val="0"/>
        <w:snapToGrid w:val="0"/>
        <w:spacing w:before="112" w:line="212" w:lineRule="auto"/>
        <w:jc w:val="both"/>
        <w:textAlignment w:val="baseline"/>
        <w:outlineLvl w:val="1"/>
        <w:rPr>
          <w:rFonts w:hint="eastAsia" w:ascii="楷体_GB2312" w:hAnsi="楷体_GB2312" w:eastAsia="楷体_GB2312" w:cs="楷体_GB2312"/>
          <w:sz w:val="32"/>
          <w:szCs w:val="32"/>
          <w:lang w:val="en-US" w:eastAsia="zh-CN"/>
        </w:rPr>
      </w:pPr>
      <w:bookmarkStart w:id="63" w:name="_Toc4193"/>
      <w:bookmarkStart w:id="64" w:name="_Toc30097"/>
      <w:r>
        <w:rPr>
          <w:rFonts w:hint="eastAsia" w:ascii="楷体_GB2312" w:hAnsi="楷体_GB2312" w:eastAsia="楷体_GB2312" w:cs="楷体_GB2312"/>
          <w:snapToGrid w:val="0"/>
          <w:color w:val="000000"/>
          <w:kern w:val="0"/>
          <w:sz w:val="32"/>
          <w:szCs w:val="32"/>
          <w:lang w:val="en-US" w:eastAsia="zh-CN" w:bidi="ar-SA"/>
        </w:rPr>
        <w:t>（七）</w:t>
      </w:r>
      <w:r>
        <w:rPr>
          <w:rFonts w:hint="eastAsia" w:ascii="楷体_GB2312" w:hAnsi="楷体_GB2312" w:eastAsia="楷体_GB2312" w:cs="楷体_GB2312"/>
          <w:sz w:val="32"/>
          <w:szCs w:val="32"/>
          <w:lang w:val="en-US" w:eastAsia="zh-CN"/>
        </w:rPr>
        <w:t>文化事业发展资金</w:t>
      </w:r>
      <w:bookmarkEnd w:id="63"/>
      <w:bookmarkEnd w:id="64"/>
    </w:p>
    <w:p w14:paraId="6CE06AC9">
      <w:pPr>
        <w:keepNext w:val="0"/>
        <w:keepLines w:val="0"/>
        <w:pageBreakBefore w:val="0"/>
        <w:widowControl/>
        <w:numPr>
          <w:ilvl w:val="0"/>
          <w:numId w:val="0"/>
        </w:numPr>
        <w:kinsoku/>
        <w:wordWrap/>
        <w:overflowPunct/>
        <w:topLinePunct w:val="0"/>
        <w:autoSpaceDE w:val="0"/>
        <w:autoSpaceDN w:val="0"/>
        <w:bidi w:val="0"/>
        <w:adjustRightInd w:val="0"/>
        <w:snapToGrid w:val="0"/>
        <w:spacing w:before="112" w:line="210" w:lineRule="auto"/>
        <w:jc w:val="center"/>
        <w:textAlignment w:val="baseline"/>
        <w:outlineLvl w:val="9"/>
        <w:rPr>
          <w:rFonts w:hint="eastAsia" w:ascii="方正小标宋_GBK" w:hAnsi="方正小标宋_GBK" w:eastAsia="方正小标宋_GBK" w:cs="方正小标宋_GBK"/>
          <w:sz w:val="31"/>
          <w:szCs w:val="31"/>
          <w:lang w:eastAsia="zh-CN"/>
        </w:rPr>
      </w:pPr>
      <w:r>
        <w:rPr>
          <w:rFonts w:hint="eastAsia" w:ascii="方正小标宋_GBK" w:hAnsi="方正小标宋_GBK" w:eastAsia="方正小标宋_GBK" w:cs="方正小标宋_GBK"/>
          <w:spacing w:val="11"/>
          <w:sz w:val="32"/>
          <w:szCs w:val="32"/>
          <w:lang w:eastAsia="zh-CN"/>
        </w:rPr>
        <w:t>项目支出绩效目标表</w:t>
      </w:r>
    </w:p>
    <w:p w14:paraId="53866B25">
      <w:pPr>
        <w:pStyle w:val="2"/>
        <w:keepNext w:val="0"/>
        <w:keepLines w:val="0"/>
        <w:pageBreakBefore w:val="0"/>
        <w:widowControl/>
        <w:kinsoku/>
        <w:wordWrap/>
        <w:overflowPunct/>
        <w:topLinePunct w:val="0"/>
        <w:autoSpaceDE w:val="0"/>
        <w:autoSpaceDN w:val="0"/>
        <w:bidi w:val="0"/>
        <w:adjustRightInd w:val="0"/>
        <w:snapToGrid w:val="0"/>
        <w:spacing w:before="151" w:line="228" w:lineRule="auto"/>
        <w:jc w:val="center"/>
        <w:textAlignment w:val="baseline"/>
        <w:outlineLvl w:val="9"/>
      </w:pPr>
      <w:r>
        <w:rPr>
          <w:spacing w:val="4"/>
        </w:rPr>
        <w:t>（2025年度）</w:t>
      </w:r>
    </w:p>
    <w:p w14:paraId="3640D946">
      <w:pPr>
        <w:pStyle w:val="2"/>
        <w:keepNext w:val="0"/>
        <w:keepLines w:val="0"/>
        <w:pageBreakBefore w:val="0"/>
        <w:widowControl/>
        <w:kinsoku/>
        <w:wordWrap/>
        <w:overflowPunct/>
        <w:topLinePunct w:val="0"/>
        <w:autoSpaceDE w:val="0"/>
        <w:autoSpaceDN w:val="0"/>
        <w:bidi w:val="0"/>
        <w:adjustRightInd w:val="0"/>
        <w:snapToGrid w:val="0"/>
        <w:spacing w:before="187" w:line="229" w:lineRule="auto"/>
        <w:ind w:right="31"/>
        <w:jc w:val="right"/>
        <w:textAlignment w:val="baseline"/>
        <w:outlineLvl w:val="9"/>
        <w:rPr>
          <w:rFonts w:hint="eastAsia" w:eastAsia="宋体"/>
          <w:lang w:eastAsia="zh-CN"/>
        </w:rPr>
      </w:pPr>
    </w:p>
    <w:p w14:paraId="53184C01">
      <w:pPr>
        <w:keepNext w:val="0"/>
        <w:keepLines w:val="0"/>
        <w:pageBreakBefore w:val="0"/>
        <w:widowControl/>
        <w:kinsoku/>
        <w:wordWrap/>
        <w:overflowPunct/>
        <w:topLinePunct w:val="0"/>
        <w:autoSpaceDE w:val="0"/>
        <w:autoSpaceDN w:val="0"/>
        <w:bidi w:val="0"/>
        <w:adjustRightInd w:val="0"/>
        <w:snapToGrid w:val="0"/>
        <w:spacing w:line="59" w:lineRule="exact"/>
        <w:textAlignment w:val="baseline"/>
        <w:outlineLvl w:val="9"/>
      </w:pPr>
    </w:p>
    <w:tbl>
      <w:tblPr>
        <w:tblStyle w:val="9"/>
        <w:tblW w:w="9251"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67"/>
        <w:gridCol w:w="2300"/>
        <w:gridCol w:w="2755"/>
        <w:gridCol w:w="2629"/>
      </w:tblGrid>
      <w:tr w14:paraId="016BB3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16" w:hRule="atLeast"/>
        </w:trPr>
        <w:tc>
          <w:tcPr>
            <w:tcW w:w="1567" w:type="dxa"/>
            <w:vAlign w:val="top"/>
          </w:tcPr>
          <w:p w14:paraId="1D8567AD">
            <w:pPr>
              <w:keepNext w:val="0"/>
              <w:keepLines w:val="0"/>
              <w:pageBreakBefore w:val="0"/>
              <w:widowControl/>
              <w:kinsoku/>
              <w:wordWrap/>
              <w:overflowPunct/>
              <w:topLinePunct w:val="0"/>
              <w:autoSpaceDE w:val="0"/>
              <w:autoSpaceDN w:val="0"/>
              <w:bidi w:val="0"/>
              <w:adjustRightInd w:val="0"/>
              <w:snapToGrid w:val="0"/>
              <w:spacing w:before="271" w:line="228" w:lineRule="auto"/>
              <w:ind w:left="396"/>
              <w:textAlignment w:val="baseline"/>
              <w:outlineLvl w:val="9"/>
              <w:rPr>
                <w:rFonts w:ascii="宋体" w:hAnsi="宋体" w:eastAsia="宋体" w:cs="宋体"/>
                <w:sz w:val="19"/>
                <w:szCs w:val="19"/>
              </w:rPr>
            </w:pPr>
            <w:r>
              <w:rPr>
                <w:rFonts w:ascii="宋体" w:hAnsi="宋体" w:eastAsia="宋体" w:cs="宋体"/>
                <w:spacing w:val="6"/>
                <w:sz w:val="19"/>
                <w:szCs w:val="19"/>
              </w:rPr>
              <w:t>项目编码</w:t>
            </w:r>
          </w:p>
        </w:tc>
        <w:tc>
          <w:tcPr>
            <w:tcW w:w="2300" w:type="dxa"/>
            <w:vAlign w:val="top"/>
          </w:tcPr>
          <w:p w14:paraId="1AFB29A3">
            <w:pPr>
              <w:keepNext w:val="0"/>
              <w:keepLines w:val="0"/>
              <w:pageBreakBefore w:val="0"/>
              <w:widowControl/>
              <w:kinsoku/>
              <w:wordWrap/>
              <w:overflowPunct/>
              <w:topLinePunct w:val="0"/>
              <w:autoSpaceDE w:val="0"/>
              <w:autoSpaceDN w:val="0"/>
              <w:bidi w:val="0"/>
              <w:adjustRightInd w:val="0"/>
              <w:snapToGrid w:val="0"/>
              <w:spacing w:before="301" w:line="190" w:lineRule="auto"/>
              <w:ind w:left="100"/>
              <w:textAlignment w:val="baseline"/>
              <w:outlineLvl w:val="9"/>
              <w:rPr>
                <w:rFonts w:ascii="宋体" w:hAnsi="宋体" w:eastAsia="宋体" w:cs="宋体"/>
                <w:sz w:val="19"/>
                <w:szCs w:val="19"/>
              </w:rPr>
            </w:pPr>
            <w:r>
              <w:rPr>
                <w:rFonts w:ascii="宋体" w:hAnsi="宋体" w:eastAsia="宋体" w:cs="宋体"/>
                <w:spacing w:val="5"/>
                <w:sz w:val="19"/>
                <w:szCs w:val="19"/>
              </w:rPr>
              <w:t>37020025310503010002Y</w:t>
            </w:r>
          </w:p>
        </w:tc>
        <w:tc>
          <w:tcPr>
            <w:tcW w:w="2755" w:type="dxa"/>
            <w:vAlign w:val="top"/>
          </w:tcPr>
          <w:p w14:paraId="132F75ED">
            <w:pPr>
              <w:keepNext w:val="0"/>
              <w:keepLines w:val="0"/>
              <w:pageBreakBefore w:val="0"/>
              <w:widowControl/>
              <w:kinsoku/>
              <w:wordWrap/>
              <w:overflowPunct/>
              <w:topLinePunct w:val="0"/>
              <w:autoSpaceDE w:val="0"/>
              <w:autoSpaceDN w:val="0"/>
              <w:bidi w:val="0"/>
              <w:adjustRightInd w:val="0"/>
              <w:snapToGrid w:val="0"/>
              <w:spacing w:before="270" w:line="229" w:lineRule="auto"/>
              <w:ind w:left="993"/>
              <w:textAlignment w:val="baseline"/>
              <w:outlineLvl w:val="9"/>
              <w:rPr>
                <w:rFonts w:ascii="宋体" w:hAnsi="宋体" w:eastAsia="宋体" w:cs="宋体"/>
                <w:sz w:val="19"/>
                <w:szCs w:val="19"/>
              </w:rPr>
            </w:pPr>
            <w:r>
              <w:rPr>
                <w:rFonts w:ascii="宋体" w:hAnsi="宋体" w:eastAsia="宋体" w:cs="宋体"/>
                <w:spacing w:val="6"/>
                <w:sz w:val="19"/>
                <w:szCs w:val="19"/>
              </w:rPr>
              <w:t>项目名称</w:t>
            </w:r>
          </w:p>
        </w:tc>
        <w:tc>
          <w:tcPr>
            <w:tcW w:w="2629" w:type="dxa"/>
            <w:vAlign w:val="top"/>
          </w:tcPr>
          <w:p w14:paraId="1C46F382">
            <w:pPr>
              <w:keepNext w:val="0"/>
              <w:keepLines w:val="0"/>
              <w:pageBreakBefore w:val="0"/>
              <w:widowControl/>
              <w:kinsoku/>
              <w:wordWrap/>
              <w:overflowPunct/>
              <w:topLinePunct w:val="0"/>
              <w:autoSpaceDE w:val="0"/>
              <w:autoSpaceDN w:val="0"/>
              <w:bidi w:val="0"/>
              <w:adjustRightInd w:val="0"/>
              <w:snapToGrid w:val="0"/>
              <w:spacing w:before="146" w:line="234" w:lineRule="auto"/>
              <w:ind w:left="828" w:right="102" w:hanging="696"/>
              <w:textAlignment w:val="baseline"/>
              <w:outlineLvl w:val="9"/>
              <w:rPr>
                <w:rFonts w:ascii="宋体" w:hAnsi="宋体" w:eastAsia="宋体" w:cs="宋体"/>
                <w:sz w:val="19"/>
                <w:szCs w:val="19"/>
              </w:rPr>
            </w:pPr>
            <w:r>
              <w:rPr>
                <w:rFonts w:ascii="宋体" w:hAnsi="宋体" w:eastAsia="宋体" w:cs="宋体"/>
                <w:spacing w:val="8"/>
                <w:sz w:val="19"/>
                <w:szCs w:val="19"/>
              </w:rPr>
              <w:t>文艺精品创作和文化活动扶</w:t>
            </w:r>
            <w:r>
              <w:rPr>
                <w:rFonts w:ascii="宋体" w:hAnsi="宋体" w:eastAsia="宋体" w:cs="宋体"/>
                <w:spacing w:val="6"/>
                <w:sz w:val="19"/>
                <w:szCs w:val="19"/>
              </w:rPr>
              <w:t>持奖励项目</w:t>
            </w:r>
          </w:p>
        </w:tc>
      </w:tr>
      <w:tr w14:paraId="1ECEE3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Align w:val="top"/>
          </w:tcPr>
          <w:p w14:paraId="391F72A1">
            <w:pPr>
              <w:keepNext w:val="0"/>
              <w:keepLines w:val="0"/>
              <w:pageBreakBefore w:val="0"/>
              <w:widowControl/>
              <w:kinsoku/>
              <w:wordWrap/>
              <w:overflowPunct/>
              <w:topLinePunct w:val="0"/>
              <w:autoSpaceDE w:val="0"/>
              <w:autoSpaceDN w:val="0"/>
              <w:bidi w:val="0"/>
              <w:adjustRightInd w:val="0"/>
              <w:snapToGrid w:val="0"/>
              <w:spacing w:before="140" w:line="228" w:lineRule="auto"/>
              <w:ind w:left="394"/>
              <w:textAlignment w:val="baseline"/>
              <w:outlineLvl w:val="9"/>
              <w:rPr>
                <w:rFonts w:ascii="宋体" w:hAnsi="宋体" w:eastAsia="宋体" w:cs="宋体"/>
                <w:sz w:val="19"/>
                <w:szCs w:val="19"/>
              </w:rPr>
            </w:pPr>
            <w:r>
              <w:rPr>
                <w:rFonts w:ascii="宋体" w:hAnsi="宋体" w:eastAsia="宋体" w:cs="宋体"/>
                <w:spacing w:val="6"/>
                <w:sz w:val="19"/>
                <w:szCs w:val="19"/>
              </w:rPr>
              <w:t>主管部门</w:t>
            </w:r>
          </w:p>
        </w:tc>
        <w:tc>
          <w:tcPr>
            <w:tcW w:w="2300" w:type="dxa"/>
            <w:vAlign w:val="top"/>
          </w:tcPr>
          <w:p w14:paraId="1E8E0671">
            <w:pPr>
              <w:keepNext w:val="0"/>
              <w:keepLines w:val="0"/>
              <w:pageBreakBefore w:val="0"/>
              <w:widowControl/>
              <w:kinsoku/>
              <w:wordWrap/>
              <w:overflowPunct/>
              <w:topLinePunct w:val="0"/>
              <w:autoSpaceDE w:val="0"/>
              <w:autoSpaceDN w:val="0"/>
              <w:bidi w:val="0"/>
              <w:adjustRightInd w:val="0"/>
              <w:snapToGrid w:val="0"/>
              <w:spacing w:before="140" w:line="227" w:lineRule="auto"/>
              <w:ind w:left="280"/>
              <w:textAlignment w:val="baseline"/>
              <w:outlineLvl w:val="9"/>
              <w:rPr>
                <w:rFonts w:ascii="宋体" w:hAnsi="宋体" w:eastAsia="宋体" w:cs="宋体"/>
                <w:sz w:val="19"/>
                <w:szCs w:val="19"/>
              </w:rPr>
            </w:pPr>
            <w:r>
              <w:rPr>
                <w:rFonts w:ascii="宋体" w:hAnsi="宋体" w:eastAsia="宋体" w:cs="宋体"/>
                <w:spacing w:val="6"/>
                <w:sz w:val="19"/>
                <w:szCs w:val="19"/>
              </w:rPr>
              <w:t>中共青岛市委宣传部</w:t>
            </w:r>
          </w:p>
        </w:tc>
        <w:tc>
          <w:tcPr>
            <w:tcW w:w="2755" w:type="dxa"/>
            <w:vAlign w:val="top"/>
          </w:tcPr>
          <w:p w14:paraId="51D2C1F9">
            <w:pPr>
              <w:keepNext w:val="0"/>
              <w:keepLines w:val="0"/>
              <w:pageBreakBefore w:val="0"/>
              <w:widowControl/>
              <w:kinsoku/>
              <w:wordWrap/>
              <w:overflowPunct/>
              <w:topLinePunct w:val="0"/>
              <w:autoSpaceDE w:val="0"/>
              <w:autoSpaceDN w:val="0"/>
              <w:bidi w:val="0"/>
              <w:adjustRightInd w:val="0"/>
              <w:snapToGrid w:val="0"/>
              <w:spacing w:before="140" w:line="228" w:lineRule="auto"/>
              <w:ind w:left="991"/>
              <w:textAlignment w:val="baseline"/>
              <w:outlineLvl w:val="9"/>
              <w:rPr>
                <w:rFonts w:hint="eastAsia" w:ascii="宋体" w:hAnsi="宋体" w:eastAsia="宋体" w:cs="宋体"/>
                <w:sz w:val="19"/>
                <w:szCs w:val="19"/>
                <w:lang w:eastAsia="zh-CN"/>
              </w:rPr>
            </w:pPr>
            <w:r>
              <w:rPr>
                <w:rFonts w:hint="eastAsia" w:ascii="宋体" w:hAnsi="宋体" w:eastAsia="宋体" w:cs="宋体"/>
                <w:spacing w:val="6"/>
                <w:sz w:val="19"/>
                <w:szCs w:val="19"/>
                <w:lang w:eastAsia="zh-CN"/>
              </w:rPr>
              <w:t>预算金额（万元）</w:t>
            </w:r>
          </w:p>
        </w:tc>
        <w:tc>
          <w:tcPr>
            <w:tcW w:w="2629" w:type="dxa"/>
            <w:vAlign w:val="top"/>
          </w:tcPr>
          <w:p w14:paraId="6B4F5F88">
            <w:pPr>
              <w:keepNext w:val="0"/>
              <w:keepLines w:val="0"/>
              <w:pageBreakBefore w:val="0"/>
              <w:widowControl/>
              <w:kinsoku/>
              <w:wordWrap/>
              <w:overflowPunct/>
              <w:topLinePunct w:val="0"/>
              <w:autoSpaceDE w:val="0"/>
              <w:autoSpaceDN w:val="0"/>
              <w:bidi w:val="0"/>
              <w:adjustRightInd w:val="0"/>
              <w:snapToGrid w:val="0"/>
              <w:spacing w:before="170" w:line="190" w:lineRule="auto"/>
              <w:ind w:left="1137"/>
              <w:textAlignment w:val="baseline"/>
              <w:outlineLvl w:val="9"/>
              <w:rPr>
                <w:rFonts w:ascii="宋体" w:hAnsi="宋体" w:eastAsia="宋体" w:cs="宋体"/>
                <w:sz w:val="19"/>
                <w:szCs w:val="19"/>
              </w:rPr>
            </w:pPr>
            <w:r>
              <w:rPr>
                <w:rFonts w:ascii="宋体" w:hAnsi="宋体" w:eastAsia="宋体" w:cs="宋体"/>
                <w:sz w:val="19"/>
                <w:szCs w:val="19"/>
              </w:rPr>
              <w:t>1918</w:t>
            </w:r>
          </w:p>
        </w:tc>
      </w:tr>
      <w:tr w14:paraId="706DEF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87" w:hRule="atLeast"/>
        </w:trPr>
        <w:tc>
          <w:tcPr>
            <w:tcW w:w="1567" w:type="dxa"/>
            <w:vAlign w:val="top"/>
          </w:tcPr>
          <w:p w14:paraId="52BE5A4F">
            <w:pPr>
              <w:keepNext w:val="0"/>
              <w:keepLines w:val="0"/>
              <w:pageBreakBefore w:val="0"/>
              <w:widowControl/>
              <w:kinsoku/>
              <w:wordWrap/>
              <w:overflowPunct/>
              <w:topLinePunct w:val="0"/>
              <w:autoSpaceDE w:val="0"/>
              <w:autoSpaceDN w:val="0"/>
              <w:bidi w:val="0"/>
              <w:adjustRightInd w:val="0"/>
              <w:snapToGrid w:val="0"/>
              <w:spacing w:line="294" w:lineRule="auto"/>
              <w:textAlignment w:val="baseline"/>
              <w:outlineLvl w:val="9"/>
              <w:rPr>
                <w:rFonts w:ascii="Arial"/>
                <w:sz w:val="21"/>
              </w:rPr>
            </w:pPr>
          </w:p>
          <w:p w14:paraId="3FBA4DFD">
            <w:pPr>
              <w:keepNext w:val="0"/>
              <w:keepLines w:val="0"/>
              <w:pageBreakBefore w:val="0"/>
              <w:widowControl/>
              <w:kinsoku/>
              <w:wordWrap/>
              <w:overflowPunct/>
              <w:topLinePunct w:val="0"/>
              <w:autoSpaceDE w:val="0"/>
              <w:autoSpaceDN w:val="0"/>
              <w:bidi w:val="0"/>
              <w:adjustRightInd w:val="0"/>
              <w:snapToGrid w:val="0"/>
              <w:spacing w:line="295" w:lineRule="auto"/>
              <w:textAlignment w:val="baseline"/>
              <w:outlineLvl w:val="9"/>
              <w:rPr>
                <w:rFonts w:ascii="Arial"/>
                <w:sz w:val="21"/>
              </w:rPr>
            </w:pPr>
          </w:p>
          <w:p w14:paraId="0BCA5E4F">
            <w:pPr>
              <w:keepNext w:val="0"/>
              <w:keepLines w:val="0"/>
              <w:pageBreakBefore w:val="0"/>
              <w:widowControl/>
              <w:kinsoku/>
              <w:wordWrap/>
              <w:overflowPunct/>
              <w:topLinePunct w:val="0"/>
              <w:autoSpaceDE w:val="0"/>
              <w:autoSpaceDN w:val="0"/>
              <w:bidi w:val="0"/>
              <w:adjustRightInd w:val="0"/>
              <w:snapToGrid w:val="0"/>
              <w:spacing w:before="62" w:line="229" w:lineRule="auto"/>
              <w:ind w:left="396"/>
              <w:textAlignment w:val="baseline"/>
              <w:outlineLvl w:val="9"/>
              <w:rPr>
                <w:rFonts w:ascii="宋体" w:hAnsi="宋体" w:eastAsia="宋体" w:cs="宋体"/>
                <w:sz w:val="19"/>
                <w:szCs w:val="19"/>
              </w:rPr>
            </w:pPr>
            <w:r>
              <w:rPr>
                <w:rFonts w:ascii="宋体" w:hAnsi="宋体" w:eastAsia="宋体" w:cs="宋体"/>
                <w:spacing w:val="6"/>
                <w:sz w:val="19"/>
                <w:szCs w:val="19"/>
              </w:rPr>
              <w:t>绩效目标</w:t>
            </w:r>
          </w:p>
        </w:tc>
        <w:tc>
          <w:tcPr>
            <w:tcW w:w="7684" w:type="dxa"/>
            <w:gridSpan w:val="3"/>
            <w:vAlign w:val="top"/>
          </w:tcPr>
          <w:p w14:paraId="7FEA0186">
            <w:pPr>
              <w:keepNext w:val="0"/>
              <w:keepLines w:val="0"/>
              <w:pageBreakBefore w:val="0"/>
              <w:widowControl/>
              <w:kinsoku/>
              <w:wordWrap/>
              <w:overflowPunct/>
              <w:topLinePunct w:val="0"/>
              <w:autoSpaceDE w:val="0"/>
              <w:autoSpaceDN w:val="0"/>
              <w:bidi w:val="0"/>
              <w:adjustRightInd w:val="0"/>
              <w:snapToGrid w:val="0"/>
              <w:spacing w:before="283" w:line="237" w:lineRule="auto"/>
              <w:ind w:left="36" w:right="16" w:firstLine="4"/>
              <w:jc w:val="both"/>
              <w:textAlignment w:val="baseline"/>
              <w:outlineLvl w:val="9"/>
              <w:rPr>
                <w:rFonts w:ascii="宋体" w:hAnsi="宋体" w:eastAsia="宋体" w:cs="宋体"/>
                <w:sz w:val="19"/>
                <w:szCs w:val="19"/>
              </w:rPr>
            </w:pPr>
            <w:r>
              <w:rPr>
                <w:rFonts w:ascii="宋体" w:hAnsi="宋体" w:eastAsia="宋体" w:cs="宋体"/>
                <w:spacing w:val="16"/>
                <w:sz w:val="19"/>
                <w:szCs w:val="19"/>
              </w:rPr>
              <w:t>实施文艺精品创作质量提升工程，坚持出成果和出人才相</w:t>
            </w:r>
            <w:r>
              <w:rPr>
                <w:rFonts w:ascii="宋体" w:hAnsi="宋体" w:eastAsia="宋体" w:cs="宋体"/>
                <w:spacing w:val="15"/>
                <w:sz w:val="19"/>
                <w:szCs w:val="19"/>
              </w:rPr>
              <w:t>结合、抓作品和抓环境相贯</w:t>
            </w:r>
            <w:r>
              <w:rPr>
                <w:rFonts w:ascii="宋体" w:hAnsi="宋体" w:eastAsia="宋体" w:cs="宋体"/>
                <w:spacing w:val="10"/>
                <w:sz w:val="19"/>
                <w:szCs w:val="19"/>
              </w:rPr>
              <w:t>通，激发全市广大文艺工作者创作热情，创作推出一批富有精神能量、文化内涵、艺术价值的优秀文艺作品，努力实现全市文化文艺工作</w:t>
            </w:r>
            <w:r>
              <w:rPr>
                <w:rFonts w:ascii="宋体" w:hAnsi="宋体" w:eastAsia="宋体" w:cs="宋体"/>
                <w:spacing w:val="9"/>
                <w:sz w:val="19"/>
                <w:szCs w:val="19"/>
              </w:rPr>
              <w:t>“走在前、开新局”，不断满足人民</w:t>
            </w:r>
            <w:r>
              <w:rPr>
                <w:rFonts w:ascii="宋体" w:hAnsi="宋体" w:eastAsia="宋体" w:cs="宋体"/>
                <w:spacing w:val="8"/>
                <w:sz w:val="19"/>
                <w:szCs w:val="19"/>
              </w:rPr>
              <w:t>群众日益增长的美好精神文化生活需求。</w:t>
            </w:r>
          </w:p>
        </w:tc>
      </w:tr>
      <w:tr w14:paraId="62C865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Align w:val="top"/>
          </w:tcPr>
          <w:p w14:paraId="4A11F7AE">
            <w:pPr>
              <w:keepNext w:val="0"/>
              <w:keepLines w:val="0"/>
              <w:pageBreakBefore w:val="0"/>
              <w:widowControl/>
              <w:kinsoku/>
              <w:wordWrap/>
              <w:overflowPunct/>
              <w:topLinePunct w:val="0"/>
              <w:autoSpaceDE w:val="0"/>
              <w:autoSpaceDN w:val="0"/>
              <w:bidi w:val="0"/>
              <w:adjustRightInd w:val="0"/>
              <w:snapToGrid w:val="0"/>
              <w:spacing w:before="143" w:line="229" w:lineRule="auto"/>
              <w:ind w:left="396"/>
              <w:textAlignment w:val="baseline"/>
              <w:outlineLvl w:val="9"/>
              <w:rPr>
                <w:rFonts w:ascii="宋体" w:hAnsi="宋体" w:eastAsia="宋体" w:cs="宋体"/>
                <w:sz w:val="19"/>
                <w:szCs w:val="19"/>
              </w:rPr>
            </w:pPr>
            <w:r>
              <w:rPr>
                <w:rFonts w:ascii="宋体" w:hAnsi="宋体" w:eastAsia="宋体" w:cs="宋体"/>
                <w:spacing w:val="6"/>
                <w:sz w:val="19"/>
                <w:szCs w:val="19"/>
              </w:rPr>
              <w:t>一级指标</w:t>
            </w:r>
          </w:p>
        </w:tc>
        <w:tc>
          <w:tcPr>
            <w:tcW w:w="2300" w:type="dxa"/>
            <w:vAlign w:val="top"/>
          </w:tcPr>
          <w:p w14:paraId="53F4A705">
            <w:pPr>
              <w:keepNext w:val="0"/>
              <w:keepLines w:val="0"/>
              <w:pageBreakBefore w:val="0"/>
              <w:widowControl/>
              <w:kinsoku/>
              <w:wordWrap/>
              <w:overflowPunct/>
              <w:topLinePunct w:val="0"/>
              <w:autoSpaceDE w:val="0"/>
              <w:autoSpaceDN w:val="0"/>
              <w:bidi w:val="0"/>
              <w:adjustRightInd w:val="0"/>
              <w:snapToGrid w:val="0"/>
              <w:spacing w:before="143" w:line="229" w:lineRule="auto"/>
              <w:ind w:left="761"/>
              <w:textAlignment w:val="baseline"/>
              <w:outlineLvl w:val="9"/>
              <w:rPr>
                <w:rFonts w:ascii="宋体" w:hAnsi="宋体" w:eastAsia="宋体" w:cs="宋体"/>
                <w:sz w:val="19"/>
                <w:szCs w:val="19"/>
              </w:rPr>
            </w:pPr>
            <w:r>
              <w:rPr>
                <w:rFonts w:ascii="宋体" w:hAnsi="宋体" w:eastAsia="宋体" w:cs="宋体"/>
                <w:spacing w:val="6"/>
                <w:sz w:val="19"/>
                <w:szCs w:val="19"/>
              </w:rPr>
              <w:t>二级指标</w:t>
            </w:r>
          </w:p>
        </w:tc>
        <w:tc>
          <w:tcPr>
            <w:tcW w:w="2755" w:type="dxa"/>
            <w:vAlign w:val="top"/>
          </w:tcPr>
          <w:p w14:paraId="1C2045D9">
            <w:pPr>
              <w:keepNext w:val="0"/>
              <w:keepLines w:val="0"/>
              <w:pageBreakBefore w:val="0"/>
              <w:widowControl/>
              <w:kinsoku/>
              <w:wordWrap/>
              <w:overflowPunct/>
              <w:topLinePunct w:val="0"/>
              <w:autoSpaceDE w:val="0"/>
              <w:autoSpaceDN w:val="0"/>
              <w:bidi w:val="0"/>
              <w:adjustRightInd w:val="0"/>
              <w:snapToGrid w:val="0"/>
              <w:spacing w:before="143" w:line="229" w:lineRule="auto"/>
              <w:ind w:left="990"/>
              <w:textAlignment w:val="baseline"/>
              <w:outlineLvl w:val="9"/>
              <w:rPr>
                <w:rFonts w:ascii="宋体" w:hAnsi="宋体" w:eastAsia="宋体" w:cs="宋体"/>
                <w:sz w:val="19"/>
                <w:szCs w:val="19"/>
              </w:rPr>
            </w:pPr>
            <w:r>
              <w:rPr>
                <w:rFonts w:ascii="宋体" w:hAnsi="宋体" w:eastAsia="宋体" w:cs="宋体"/>
                <w:spacing w:val="7"/>
                <w:sz w:val="19"/>
                <w:szCs w:val="19"/>
              </w:rPr>
              <w:t>三级指标</w:t>
            </w:r>
          </w:p>
        </w:tc>
        <w:tc>
          <w:tcPr>
            <w:tcW w:w="2629" w:type="dxa"/>
            <w:vAlign w:val="top"/>
          </w:tcPr>
          <w:p w14:paraId="443C8CF5">
            <w:pPr>
              <w:keepNext w:val="0"/>
              <w:keepLines w:val="0"/>
              <w:pageBreakBefore w:val="0"/>
              <w:widowControl/>
              <w:kinsoku/>
              <w:wordWrap/>
              <w:overflowPunct/>
              <w:topLinePunct w:val="0"/>
              <w:autoSpaceDE w:val="0"/>
              <w:autoSpaceDN w:val="0"/>
              <w:bidi w:val="0"/>
              <w:adjustRightInd w:val="0"/>
              <w:snapToGrid w:val="0"/>
              <w:spacing w:before="144" w:line="228" w:lineRule="auto"/>
              <w:ind w:left="1028"/>
              <w:textAlignment w:val="baseline"/>
              <w:outlineLvl w:val="9"/>
              <w:rPr>
                <w:rFonts w:ascii="宋体" w:hAnsi="宋体" w:eastAsia="宋体" w:cs="宋体"/>
                <w:sz w:val="19"/>
                <w:szCs w:val="19"/>
              </w:rPr>
            </w:pPr>
            <w:r>
              <w:rPr>
                <w:rFonts w:ascii="宋体" w:hAnsi="宋体" w:eastAsia="宋体" w:cs="宋体"/>
                <w:spacing w:val="5"/>
                <w:sz w:val="19"/>
                <w:szCs w:val="19"/>
              </w:rPr>
              <w:t>指标值</w:t>
            </w:r>
          </w:p>
        </w:tc>
      </w:tr>
      <w:tr w14:paraId="2A16EB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restart"/>
            <w:tcBorders>
              <w:bottom w:val="nil"/>
            </w:tcBorders>
            <w:vAlign w:val="top"/>
          </w:tcPr>
          <w:p w14:paraId="3912DD7D">
            <w:pPr>
              <w:keepNext w:val="0"/>
              <w:keepLines w:val="0"/>
              <w:pageBreakBefore w:val="0"/>
              <w:widowControl/>
              <w:kinsoku/>
              <w:wordWrap/>
              <w:overflowPunct/>
              <w:topLinePunct w:val="0"/>
              <w:autoSpaceDE w:val="0"/>
              <w:autoSpaceDN w:val="0"/>
              <w:bidi w:val="0"/>
              <w:adjustRightInd w:val="0"/>
              <w:snapToGrid w:val="0"/>
              <w:spacing w:line="323" w:lineRule="auto"/>
              <w:textAlignment w:val="baseline"/>
              <w:outlineLvl w:val="9"/>
              <w:rPr>
                <w:rFonts w:ascii="Arial"/>
                <w:sz w:val="21"/>
              </w:rPr>
            </w:pPr>
          </w:p>
          <w:p w14:paraId="7B805ECF">
            <w:pPr>
              <w:keepNext w:val="0"/>
              <w:keepLines w:val="0"/>
              <w:pageBreakBefore w:val="0"/>
              <w:widowControl/>
              <w:kinsoku/>
              <w:wordWrap/>
              <w:overflowPunct/>
              <w:topLinePunct w:val="0"/>
              <w:autoSpaceDE w:val="0"/>
              <w:autoSpaceDN w:val="0"/>
              <w:bidi w:val="0"/>
              <w:adjustRightInd w:val="0"/>
              <w:snapToGrid w:val="0"/>
              <w:spacing w:before="62" w:line="227" w:lineRule="auto"/>
              <w:ind w:left="394"/>
              <w:textAlignment w:val="baseline"/>
              <w:outlineLvl w:val="9"/>
              <w:rPr>
                <w:rFonts w:ascii="宋体" w:hAnsi="宋体" w:eastAsia="宋体" w:cs="宋体"/>
                <w:sz w:val="19"/>
                <w:szCs w:val="19"/>
              </w:rPr>
            </w:pPr>
            <w:r>
              <w:rPr>
                <w:rFonts w:ascii="宋体" w:hAnsi="宋体" w:eastAsia="宋体" w:cs="宋体"/>
                <w:spacing w:val="6"/>
                <w:sz w:val="19"/>
                <w:szCs w:val="19"/>
              </w:rPr>
              <w:t>成本指标</w:t>
            </w:r>
          </w:p>
        </w:tc>
        <w:tc>
          <w:tcPr>
            <w:tcW w:w="2300" w:type="dxa"/>
            <w:vMerge w:val="restart"/>
            <w:tcBorders>
              <w:bottom w:val="nil"/>
            </w:tcBorders>
            <w:vAlign w:val="top"/>
          </w:tcPr>
          <w:p w14:paraId="5C1EB214">
            <w:pPr>
              <w:keepNext w:val="0"/>
              <w:keepLines w:val="0"/>
              <w:pageBreakBefore w:val="0"/>
              <w:widowControl/>
              <w:kinsoku/>
              <w:wordWrap/>
              <w:overflowPunct/>
              <w:topLinePunct w:val="0"/>
              <w:autoSpaceDE w:val="0"/>
              <w:autoSpaceDN w:val="0"/>
              <w:bidi w:val="0"/>
              <w:adjustRightInd w:val="0"/>
              <w:snapToGrid w:val="0"/>
              <w:spacing w:line="323" w:lineRule="auto"/>
              <w:textAlignment w:val="baseline"/>
              <w:outlineLvl w:val="9"/>
              <w:rPr>
                <w:rFonts w:ascii="Arial"/>
                <w:sz w:val="21"/>
              </w:rPr>
            </w:pPr>
          </w:p>
          <w:p w14:paraId="6D0D3072">
            <w:pPr>
              <w:keepNext w:val="0"/>
              <w:keepLines w:val="0"/>
              <w:pageBreakBefore w:val="0"/>
              <w:widowControl/>
              <w:kinsoku/>
              <w:wordWrap/>
              <w:overflowPunct/>
              <w:topLinePunct w:val="0"/>
              <w:autoSpaceDE w:val="0"/>
              <w:autoSpaceDN w:val="0"/>
              <w:bidi w:val="0"/>
              <w:adjustRightInd w:val="0"/>
              <w:snapToGrid w:val="0"/>
              <w:spacing w:before="62" w:line="227" w:lineRule="auto"/>
              <w:ind w:left="560"/>
              <w:textAlignment w:val="baseline"/>
              <w:outlineLvl w:val="9"/>
              <w:rPr>
                <w:rFonts w:ascii="宋体" w:hAnsi="宋体" w:eastAsia="宋体" w:cs="宋体"/>
                <w:sz w:val="19"/>
                <w:szCs w:val="19"/>
              </w:rPr>
            </w:pPr>
            <w:r>
              <w:rPr>
                <w:rFonts w:ascii="宋体" w:hAnsi="宋体" w:eastAsia="宋体" w:cs="宋体"/>
                <w:spacing w:val="7"/>
                <w:sz w:val="19"/>
                <w:szCs w:val="19"/>
              </w:rPr>
              <w:t>经济成本指标</w:t>
            </w:r>
          </w:p>
        </w:tc>
        <w:tc>
          <w:tcPr>
            <w:tcW w:w="2755" w:type="dxa"/>
            <w:vAlign w:val="top"/>
          </w:tcPr>
          <w:p w14:paraId="0313E3EE">
            <w:pPr>
              <w:keepNext w:val="0"/>
              <w:keepLines w:val="0"/>
              <w:pageBreakBefore w:val="0"/>
              <w:widowControl/>
              <w:kinsoku/>
              <w:wordWrap/>
              <w:overflowPunct/>
              <w:topLinePunct w:val="0"/>
              <w:autoSpaceDE w:val="0"/>
              <w:autoSpaceDN w:val="0"/>
              <w:bidi w:val="0"/>
              <w:adjustRightInd w:val="0"/>
              <w:snapToGrid w:val="0"/>
              <w:spacing w:before="147" w:line="227" w:lineRule="auto"/>
              <w:ind w:left="593"/>
              <w:textAlignment w:val="baseline"/>
              <w:outlineLvl w:val="9"/>
              <w:rPr>
                <w:rFonts w:ascii="宋体" w:hAnsi="宋体" w:eastAsia="宋体" w:cs="宋体"/>
                <w:sz w:val="19"/>
                <w:szCs w:val="19"/>
              </w:rPr>
            </w:pPr>
            <w:r>
              <w:rPr>
                <w:rFonts w:ascii="宋体" w:hAnsi="宋体" w:eastAsia="宋体" w:cs="宋体"/>
                <w:spacing w:val="7"/>
                <w:sz w:val="19"/>
                <w:szCs w:val="19"/>
              </w:rPr>
              <w:t>文艺精品奖励经费</w:t>
            </w:r>
          </w:p>
        </w:tc>
        <w:tc>
          <w:tcPr>
            <w:tcW w:w="2629" w:type="dxa"/>
            <w:vAlign w:val="top"/>
          </w:tcPr>
          <w:p w14:paraId="25CB002F">
            <w:pPr>
              <w:keepNext w:val="0"/>
              <w:keepLines w:val="0"/>
              <w:pageBreakBefore w:val="0"/>
              <w:widowControl/>
              <w:kinsoku/>
              <w:wordWrap/>
              <w:overflowPunct/>
              <w:topLinePunct w:val="0"/>
              <w:autoSpaceDE w:val="0"/>
              <w:autoSpaceDN w:val="0"/>
              <w:bidi w:val="0"/>
              <w:adjustRightInd w:val="0"/>
              <w:snapToGrid w:val="0"/>
              <w:spacing w:before="146" w:line="229" w:lineRule="auto"/>
              <w:ind w:left="894"/>
              <w:textAlignment w:val="baseline"/>
              <w:outlineLvl w:val="9"/>
              <w:rPr>
                <w:rFonts w:ascii="宋体" w:hAnsi="宋体" w:eastAsia="宋体" w:cs="宋体"/>
                <w:sz w:val="19"/>
                <w:szCs w:val="19"/>
              </w:rPr>
            </w:pPr>
            <w:r>
              <w:rPr>
                <w:rFonts w:ascii="宋体" w:hAnsi="宋体" w:eastAsia="宋体" w:cs="宋体"/>
                <w:spacing w:val="2"/>
                <w:sz w:val="19"/>
                <w:szCs w:val="19"/>
              </w:rPr>
              <w:t>≥350万元</w:t>
            </w:r>
          </w:p>
        </w:tc>
      </w:tr>
      <w:tr w14:paraId="46EE79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tcBorders>
            <w:vAlign w:val="top"/>
          </w:tcPr>
          <w:p w14:paraId="46620AAB">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300" w:type="dxa"/>
            <w:vMerge w:val="continue"/>
            <w:tcBorders>
              <w:top w:val="nil"/>
            </w:tcBorders>
            <w:vAlign w:val="top"/>
          </w:tcPr>
          <w:p w14:paraId="76C6610C">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755" w:type="dxa"/>
            <w:vAlign w:val="top"/>
          </w:tcPr>
          <w:p w14:paraId="21013787">
            <w:pPr>
              <w:keepNext w:val="0"/>
              <w:keepLines w:val="0"/>
              <w:pageBreakBefore w:val="0"/>
              <w:widowControl/>
              <w:kinsoku/>
              <w:wordWrap/>
              <w:overflowPunct/>
              <w:topLinePunct w:val="0"/>
              <w:autoSpaceDE w:val="0"/>
              <w:autoSpaceDN w:val="0"/>
              <w:bidi w:val="0"/>
              <w:adjustRightInd w:val="0"/>
              <w:snapToGrid w:val="0"/>
              <w:spacing w:before="146" w:line="227" w:lineRule="auto"/>
              <w:ind w:left="593"/>
              <w:textAlignment w:val="baseline"/>
              <w:outlineLvl w:val="9"/>
              <w:rPr>
                <w:rFonts w:ascii="宋体" w:hAnsi="宋体" w:eastAsia="宋体" w:cs="宋体"/>
                <w:sz w:val="19"/>
                <w:szCs w:val="19"/>
              </w:rPr>
            </w:pPr>
            <w:r>
              <w:rPr>
                <w:rFonts w:ascii="宋体" w:hAnsi="宋体" w:eastAsia="宋体" w:cs="宋体"/>
                <w:spacing w:val="7"/>
                <w:sz w:val="19"/>
                <w:szCs w:val="19"/>
              </w:rPr>
              <w:t>文艺精品扶持经费</w:t>
            </w:r>
          </w:p>
        </w:tc>
        <w:tc>
          <w:tcPr>
            <w:tcW w:w="2629" w:type="dxa"/>
            <w:vAlign w:val="top"/>
          </w:tcPr>
          <w:p w14:paraId="5BC2C98B">
            <w:pPr>
              <w:keepNext w:val="0"/>
              <w:keepLines w:val="0"/>
              <w:pageBreakBefore w:val="0"/>
              <w:widowControl/>
              <w:kinsoku/>
              <w:wordWrap/>
              <w:overflowPunct/>
              <w:topLinePunct w:val="0"/>
              <w:autoSpaceDE w:val="0"/>
              <w:autoSpaceDN w:val="0"/>
              <w:bidi w:val="0"/>
              <w:adjustRightInd w:val="0"/>
              <w:snapToGrid w:val="0"/>
              <w:spacing w:before="145" w:line="229" w:lineRule="auto"/>
              <w:ind w:left="839"/>
              <w:textAlignment w:val="baseline"/>
              <w:outlineLvl w:val="9"/>
              <w:rPr>
                <w:rFonts w:ascii="宋体" w:hAnsi="宋体" w:eastAsia="宋体" w:cs="宋体"/>
                <w:sz w:val="19"/>
                <w:szCs w:val="19"/>
              </w:rPr>
            </w:pPr>
            <w:r>
              <w:rPr>
                <w:rFonts w:ascii="宋体" w:hAnsi="宋体" w:eastAsia="宋体" w:cs="宋体"/>
                <w:spacing w:val="4"/>
                <w:sz w:val="19"/>
                <w:szCs w:val="19"/>
              </w:rPr>
              <w:t>≤1568万元</w:t>
            </w:r>
          </w:p>
        </w:tc>
      </w:tr>
      <w:tr w14:paraId="47A322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restart"/>
            <w:tcBorders>
              <w:bottom w:val="nil"/>
            </w:tcBorders>
            <w:vAlign w:val="top"/>
          </w:tcPr>
          <w:p w14:paraId="51E71B94">
            <w:pPr>
              <w:keepNext w:val="0"/>
              <w:keepLines w:val="0"/>
              <w:pageBreakBefore w:val="0"/>
              <w:widowControl/>
              <w:kinsoku/>
              <w:wordWrap/>
              <w:overflowPunct/>
              <w:topLinePunct w:val="0"/>
              <w:autoSpaceDE w:val="0"/>
              <w:autoSpaceDN w:val="0"/>
              <w:bidi w:val="0"/>
              <w:adjustRightInd w:val="0"/>
              <w:snapToGrid w:val="0"/>
              <w:spacing w:line="280" w:lineRule="auto"/>
              <w:textAlignment w:val="baseline"/>
              <w:outlineLvl w:val="9"/>
              <w:rPr>
                <w:rFonts w:ascii="Arial"/>
                <w:sz w:val="21"/>
              </w:rPr>
            </w:pPr>
          </w:p>
          <w:p w14:paraId="24BEB811">
            <w:pPr>
              <w:keepNext w:val="0"/>
              <w:keepLines w:val="0"/>
              <w:pageBreakBefore w:val="0"/>
              <w:widowControl/>
              <w:kinsoku/>
              <w:wordWrap/>
              <w:overflowPunct/>
              <w:topLinePunct w:val="0"/>
              <w:autoSpaceDE w:val="0"/>
              <w:autoSpaceDN w:val="0"/>
              <w:bidi w:val="0"/>
              <w:adjustRightInd w:val="0"/>
              <w:snapToGrid w:val="0"/>
              <w:spacing w:line="280" w:lineRule="auto"/>
              <w:textAlignment w:val="baseline"/>
              <w:outlineLvl w:val="9"/>
              <w:rPr>
                <w:rFonts w:ascii="Arial"/>
                <w:sz w:val="21"/>
              </w:rPr>
            </w:pPr>
          </w:p>
          <w:p w14:paraId="5E19C89B">
            <w:pPr>
              <w:keepNext w:val="0"/>
              <w:keepLines w:val="0"/>
              <w:pageBreakBefore w:val="0"/>
              <w:widowControl/>
              <w:kinsoku/>
              <w:wordWrap/>
              <w:overflowPunct/>
              <w:topLinePunct w:val="0"/>
              <w:autoSpaceDE w:val="0"/>
              <w:autoSpaceDN w:val="0"/>
              <w:bidi w:val="0"/>
              <w:adjustRightInd w:val="0"/>
              <w:snapToGrid w:val="0"/>
              <w:spacing w:line="280" w:lineRule="auto"/>
              <w:textAlignment w:val="baseline"/>
              <w:outlineLvl w:val="9"/>
              <w:rPr>
                <w:rFonts w:ascii="Arial"/>
                <w:sz w:val="21"/>
              </w:rPr>
            </w:pPr>
          </w:p>
          <w:p w14:paraId="1BFC14F8">
            <w:pPr>
              <w:keepNext w:val="0"/>
              <w:keepLines w:val="0"/>
              <w:pageBreakBefore w:val="0"/>
              <w:widowControl/>
              <w:kinsoku/>
              <w:wordWrap/>
              <w:overflowPunct/>
              <w:topLinePunct w:val="0"/>
              <w:autoSpaceDE w:val="0"/>
              <w:autoSpaceDN w:val="0"/>
              <w:bidi w:val="0"/>
              <w:adjustRightInd w:val="0"/>
              <w:snapToGrid w:val="0"/>
              <w:spacing w:line="280" w:lineRule="auto"/>
              <w:textAlignment w:val="baseline"/>
              <w:outlineLvl w:val="9"/>
              <w:rPr>
                <w:rFonts w:ascii="Arial"/>
                <w:sz w:val="21"/>
              </w:rPr>
            </w:pPr>
          </w:p>
          <w:p w14:paraId="20353194">
            <w:pPr>
              <w:keepNext w:val="0"/>
              <w:keepLines w:val="0"/>
              <w:pageBreakBefore w:val="0"/>
              <w:widowControl/>
              <w:kinsoku/>
              <w:wordWrap/>
              <w:overflowPunct/>
              <w:topLinePunct w:val="0"/>
              <w:autoSpaceDE w:val="0"/>
              <w:autoSpaceDN w:val="0"/>
              <w:bidi w:val="0"/>
              <w:adjustRightInd w:val="0"/>
              <w:snapToGrid w:val="0"/>
              <w:spacing w:line="280" w:lineRule="auto"/>
              <w:textAlignment w:val="baseline"/>
              <w:outlineLvl w:val="9"/>
              <w:rPr>
                <w:rFonts w:ascii="Arial"/>
                <w:sz w:val="21"/>
              </w:rPr>
            </w:pPr>
          </w:p>
          <w:p w14:paraId="6B72A523">
            <w:pPr>
              <w:keepNext w:val="0"/>
              <w:keepLines w:val="0"/>
              <w:pageBreakBefore w:val="0"/>
              <w:widowControl/>
              <w:kinsoku/>
              <w:wordWrap/>
              <w:overflowPunct/>
              <w:topLinePunct w:val="0"/>
              <w:autoSpaceDE w:val="0"/>
              <w:autoSpaceDN w:val="0"/>
              <w:bidi w:val="0"/>
              <w:adjustRightInd w:val="0"/>
              <w:snapToGrid w:val="0"/>
              <w:spacing w:before="62" w:line="228" w:lineRule="auto"/>
              <w:ind w:left="393"/>
              <w:textAlignment w:val="baseline"/>
              <w:outlineLvl w:val="9"/>
              <w:rPr>
                <w:rFonts w:ascii="宋体" w:hAnsi="宋体" w:eastAsia="宋体" w:cs="宋体"/>
                <w:sz w:val="19"/>
                <w:szCs w:val="19"/>
              </w:rPr>
            </w:pPr>
            <w:r>
              <w:rPr>
                <w:rFonts w:ascii="宋体" w:hAnsi="宋体" w:eastAsia="宋体" w:cs="宋体"/>
                <w:spacing w:val="7"/>
                <w:sz w:val="19"/>
                <w:szCs w:val="19"/>
              </w:rPr>
              <w:t>产出指标</w:t>
            </w:r>
          </w:p>
        </w:tc>
        <w:tc>
          <w:tcPr>
            <w:tcW w:w="2300" w:type="dxa"/>
            <w:vMerge w:val="restart"/>
            <w:tcBorders>
              <w:bottom w:val="nil"/>
            </w:tcBorders>
            <w:vAlign w:val="top"/>
          </w:tcPr>
          <w:p w14:paraId="32C18FDA">
            <w:pPr>
              <w:keepNext w:val="0"/>
              <w:keepLines w:val="0"/>
              <w:pageBreakBefore w:val="0"/>
              <w:widowControl/>
              <w:kinsoku/>
              <w:wordWrap/>
              <w:overflowPunct/>
              <w:topLinePunct w:val="0"/>
              <w:autoSpaceDE w:val="0"/>
              <w:autoSpaceDN w:val="0"/>
              <w:bidi w:val="0"/>
              <w:adjustRightInd w:val="0"/>
              <w:snapToGrid w:val="0"/>
              <w:spacing w:line="325" w:lineRule="auto"/>
              <w:textAlignment w:val="baseline"/>
              <w:outlineLvl w:val="9"/>
              <w:rPr>
                <w:rFonts w:ascii="Arial"/>
                <w:sz w:val="21"/>
              </w:rPr>
            </w:pPr>
          </w:p>
          <w:p w14:paraId="632A46C3">
            <w:pPr>
              <w:keepNext w:val="0"/>
              <w:keepLines w:val="0"/>
              <w:pageBreakBefore w:val="0"/>
              <w:widowControl/>
              <w:kinsoku/>
              <w:wordWrap/>
              <w:overflowPunct/>
              <w:topLinePunct w:val="0"/>
              <w:autoSpaceDE w:val="0"/>
              <w:autoSpaceDN w:val="0"/>
              <w:bidi w:val="0"/>
              <w:adjustRightInd w:val="0"/>
              <w:snapToGrid w:val="0"/>
              <w:spacing w:before="62" w:line="228" w:lineRule="auto"/>
              <w:ind w:left="759"/>
              <w:textAlignment w:val="baseline"/>
              <w:outlineLvl w:val="9"/>
              <w:rPr>
                <w:rFonts w:ascii="宋体" w:hAnsi="宋体" w:eastAsia="宋体" w:cs="宋体"/>
                <w:sz w:val="19"/>
                <w:szCs w:val="19"/>
              </w:rPr>
            </w:pPr>
            <w:r>
              <w:rPr>
                <w:rFonts w:ascii="宋体" w:hAnsi="宋体" w:eastAsia="宋体" w:cs="宋体"/>
                <w:spacing w:val="6"/>
                <w:sz w:val="19"/>
                <w:szCs w:val="19"/>
              </w:rPr>
              <w:t>数量指标</w:t>
            </w:r>
          </w:p>
        </w:tc>
        <w:tc>
          <w:tcPr>
            <w:tcW w:w="2755" w:type="dxa"/>
            <w:vAlign w:val="top"/>
          </w:tcPr>
          <w:p w14:paraId="2ED2539A">
            <w:pPr>
              <w:keepNext w:val="0"/>
              <w:keepLines w:val="0"/>
              <w:pageBreakBefore w:val="0"/>
              <w:widowControl/>
              <w:kinsoku/>
              <w:wordWrap/>
              <w:overflowPunct/>
              <w:topLinePunct w:val="0"/>
              <w:autoSpaceDE w:val="0"/>
              <w:autoSpaceDN w:val="0"/>
              <w:bidi w:val="0"/>
              <w:adjustRightInd w:val="0"/>
              <w:snapToGrid w:val="0"/>
              <w:spacing w:before="149" w:line="228" w:lineRule="auto"/>
              <w:ind w:left="93"/>
              <w:jc w:val="center"/>
              <w:textAlignment w:val="baseline"/>
              <w:outlineLvl w:val="9"/>
              <w:rPr>
                <w:rFonts w:ascii="宋体" w:hAnsi="宋体" w:eastAsia="宋体" w:cs="宋体"/>
                <w:sz w:val="19"/>
                <w:szCs w:val="19"/>
              </w:rPr>
            </w:pPr>
            <w:r>
              <w:rPr>
                <w:rFonts w:ascii="宋体" w:hAnsi="宋体" w:eastAsia="宋体" w:cs="宋体"/>
                <w:spacing w:val="8"/>
                <w:sz w:val="19"/>
                <w:szCs w:val="19"/>
              </w:rPr>
              <w:t>扶持活动类文化文艺活动数量</w:t>
            </w:r>
          </w:p>
        </w:tc>
        <w:tc>
          <w:tcPr>
            <w:tcW w:w="2629" w:type="dxa"/>
            <w:vAlign w:val="top"/>
          </w:tcPr>
          <w:p w14:paraId="68055F8E">
            <w:pPr>
              <w:keepNext w:val="0"/>
              <w:keepLines w:val="0"/>
              <w:pageBreakBefore w:val="0"/>
              <w:widowControl/>
              <w:kinsoku/>
              <w:wordWrap/>
              <w:overflowPunct/>
              <w:topLinePunct w:val="0"/>
              <w:autoSpaceDE w:val="0"/>
              <w:autoSpaceDN w:val="0"/>
              <w:bidi w:val="0"/>
              <w:adjustRightInd w:val="0"/>
              <w:snapToGrid w:val="0"/>
              <w:spacing w:before="149" w:line="228" w:lineRule="auto"/>
              <w:ind w:left="1043"/>
              <w:textAlignment w:val="baseline"/>
              <w:outlineLvl w:val="9"/>
              <w:rPr>
                <w:rFonts w:ascii="宋体" w:hAnsi="宋体" w:eastAsia="宋体" w:cs="宋体"/>
                <w:sz w:val="19"/>
                <w:szCs w:val="19"/>
              </w:rPr>
            </w:pPr>
            <w:r>
              <w:rPr>
                <w:rFonts w:ascii="宋体" w:hAnsi="宋体" w:eastAsia="宋体" w:cs="宋体"/>
                <w:spacing w:val="1"/>
                <w:sz w:val="19"/>
                <w:szCs w:val="19"/>
              </w:rPr>
              <w:t>≥42个</w:t>
            </w:r>
          </w:p>
        </w:tc>
      </w:tr>
      <w:tr w14:paraId="67E2B2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continue"/>
            <w:tcBorders>
              <w:top w:val="nil"/>
              <w:bottom w:val="nil"/>
            </w:tcBorders>
            <w:vAlign w:val="top"/>
          </w:tcPr>
          <w:p w14:paraId="48A22A4B">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300" w:type="dxa"/>
            <w:vMerge w:val="continue"/>
            <w:tcBorders>
              <w:top w:val="nil"/>
            </w:tcBorders>
            <w:vAlign w:val="top"/>
          </w:tcPr>
          <w:p w14:paraId="347E9229">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755" w:type="dxa"/>
            <w:vAlign w:val="top"/>
          </w:tcPr>
          <w:p w14:paraId="44D30D6D">
            <w:pPr>
              <w:keepNext w:val="0"/>
              <w:keepLines w:val="0"/>
              <w:pageBreakBefore w:val="0"/>
              <w:widowControl/>
              <w:kinsoku/>
              <w:wordWrap/>
              <w:overflowPunct/>
              <w:topLinePunct w:val="0"/>
              <w:autoSpaceDE w:val="0"/>
              <w:autoSpaceDN w:val="0"/>
              <w:bidi w:val="0"/>
              <w:adjustRightInd w:val="0"/>
              <w:snapToGrid w:val="0"/>
              <w:spacing w:before="150" w:line="227" w:lineRule="auto"/>
              <w:ind w:left="292"/>
              <w:textAlignment w:val="baseline"/>
              <w:outlineLvl w:val="9"/>
              <w:rPr>
                <w:rFonts w:ascii="宋体" w:hAnsi="宋体" w:eastAsia="宋体" w:cs="宋体"/>
                <w:sz w:val="19"/>
                <w:szCs w:val="19"/>
              </w:rPr>
            </w:pPr>
            <w:r>
              <w:rPr>
                <w:rFonts w:ascii="宋体" w:hAnsi="宋体" w:eastAsia="宋体" w:cs="宋体"/>
                <w:spacing w:val="8"/>
                <w:sz w:val="19"/>
                <w:szCs w:val="19"/>
              </w:rPr>
              <w:t>扶持创作类文艺精品数量</w:t>
            </w:r>
          </w:p>
        </w:tc>
        <w:tc>
          <w:tcPr>
            <w:tcW w:w="2629" w:type="dxa"/>
            <w:vAlign w:val="top"/>
          </w:tcPr>
          <w:p w14:paraId="73E0B5F9">
            <w:pPr>
              <w:keepNext w:val="0"/>
              <w:keepLines w:val="0"/>
              <w:pageBreakBefore w:val="0"/>
              <w:widowControl/>
              <w:kinsoku/>
              <w:wordWrap/>
              <w:overflowPunct/>
              <w:topLinePunct w:val="0"/>
              <w:autoSpaceDE w:val="0"/>
              <w:autoSpaceDN w:val="0"/>
              <w:bidi w:val="0"/>
              <w:adjustRightInd w:val="0"/>
              <w:snapToGrid w:val="0"/>
              <w:spacing w:before="150" w:line="228" w:lineRule="auto"/>
              <w:ind w:left="1043"/>
              <w:textAlignment w:val="baseline"/>
              <w:outlineLvl w:val="9"/>
              <w:rPr>
                <w:rFonts w:ascii="宋体" w:hAnsi="宋体" w:eastAsia="宋体" w:cs="宋体"/>
                <w:sz w:val="19"/>
                <w:szCs w:val="19"/>
              </w:rPr>
            </w:pPr>
            <w:r>
              <w:rPr>
                <w:rFonts w:ascii="宋体" w:hAnsi="宋体" w:eastAsia="宋体" w:cs="宋体"/>
                <w:spacing w:val="1"/>
                <w:sz w:val="19"/>
                <w:szCs w:val="19"/>
              </w:rPr>
              <w:t>≥30个</w:t>
            </w:r>
          </w:p>
        </w:tc>
      </w:tr>
      <w:tr w14:paraId="56DA2C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46" w:hRule="atLeast"/>
        </w:trPr>
        <w:tc>
          <w:tcPr>
            <w:tcW w:w="1567" w:type="dxa"/>
            <w:vMerge w:val="continue"/>
            <w:tcBorders>
              <w:top w:val="nil"/>
              <w:bottom w:val="nil"/>
            </w:tcBorders>
            <w:vAlign w:val="top"/>
          </w:tcPr>
          <w:p w14:paraId="470D55BE">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300" w:type="dxa"/>
            <w:vMerge w:val="restart"/>
            <w:tcBorders>
              <w:bottom w:val="nil"/>
            </w:tcBorders>
            <w:vAlign w:val="top"/>
          </w:tcPr>
          <w:p w14:paraId="56814AE4">
            <w:pPr>
              <w:keepNext w:val="0"/>
              <w:keepLines w:val="0"/>
              <w:pageBreakBefore w:val="0"/>
              <w:widowControl/>
              <w:kinsoku/>
              <w:wordWrap/>
              <w:overflowPunct/>
              <w:topLinePunct w:val="0"/>
              <w:autoSpaceDE w:val="0"/>
              <w:autoSpaceDN w:val="0"/>
              <w:bidi w:val="0"/>
              <w:adjustRightInd w:val="0"/>
              <w:snapToGrid w:val="0"/>
              <w:spacing w:line="283" w:lineRule="auto"/>
              <w:textAlignment w:val="baseline"/>
              <w:outlineLvl w:val="9"/>
              <w:rPr>
                <w:rFonts w:ascii="Arial"/>
                <w:sz w:val="21"/>
              </w:rPr>
            </w:pPr>
          </w:p>
          <w:p w14:paraId="5E5C3BC0">
            <w:pPr>
              <w:keepNext w:val="0"/>
              <w:keepLines w:val="0"/>
              <w:pageBreakBefore w:val="0"/>
              <w:widowControl/>
              <w:kinsoku/>
              <w:wordWrap/>
              <w:overflowPunct/>
              <w:topLinePunct w:val="0"/>
              <w:autoSpaceDE w:val="0"/>
              <w:autoSpaceDN w:val="0"/>
              <w:bidi w:val="0"/>
              <w:adjustRightInd w:val="0"/>
              <w:snapToGrid w:val="0"/>
              <w:spacing w:line="283" w:lineRule="auto"/>
              <w:textAlignment w:val="baseline"/>
              <w:outlineLvl w:val="9"/>
              <w:rPr>
                <w:rFonts w:ascii="Arial"/>
                <w:sz w:val="21"/>
              </w:rPr>
            </w:pPr>
          </w:p>
          <w:p w14:paraId="7ED96D39">
            <w:pPr>
              <w:keepNext w:val="0"/>
              <w:keepLines w:val="0"/>
              <w:pageBreakBefore w:val="0"/>
              <w:widowControl/>
              <w:kinsoku/>
              <w:wordWrap/>
              <w:overflowPunct/>
              <w:topLinePunct w:val="0"/>
              <w:autoSpaceDE w:val="0"/>
              <w:autoSpaceDN w:val="0"/>
              <w:bidi w:val="0"/>
              <w:adjustRightInd w:val="0"/>
              <w:snapToGrid w:val="0"/>
              <w:spacing w:before="62" w:line="229" w:lineRule="auto"/>
              <w:ind w:left="759"/>
              <w:textAlignment w:val="baseline"/>
              <w:outlineLvl w:val="9"/>
              <w:rPr>
                <w:rFonts w:ascii="宋体" w:hAnsi="宋体" w:eastAsia="宋体" w:cs="宋体"/>
                <w:sz w:val="19"/>
                <w:szCs w:val="19"/>
              </w:rPr>
            </w:pPr>
            <w:r>
              <w:rPr>
                <w:rFonts w:ascii="宋体" w:hAnsi="宋体" w:eastAsia="宋体" w:cs="宋体"/>
                <w:spacing w:val="6"/>
                <w:sz w:val="19"/>
                <w:szCs w:val="19"/>
              </w:rPr>
              <w:t>质量指标</w:t>
            </w:r>
          </w:p>
        </w:tc>
        <w:tc>
          <w:tcPr>
            <w:tcW w:w="2755" w:type="dxa"/>
            <w:vAlign w:val="top"/>
          </w:tcPr>
          <w:p w14:paraId="31CCE7B6">
            <w:pPr>
              <w:keepNext w:val="0"/>
              <w:keepLines w:val="0"/>
              <w:pageBreakBefore w:val="0"/>
              <w:widowControl/>
              <w:kinsoku/>
              <w:wordWrap/>
              <w:overflowPunct/>
              <w:topLinePunct w:val="0"/>
              <w:autoSpaceDE w:val="0"/>
              <w:autoSpaceDN w:val="0"/>
              <w:bidi w:val="0"/>
              <w:adjustRightInd w:val="0"/>
              <w:snapToGrid w:val="0"/>
              <w:spacing w:before="142" w:line="227" w:lineRule="auto"/>
              <w:ind w:left="95"/>
              <w:textAlignment w:val="baseline"/>
              <w:outlineLvl w:val="9"/>
              <w:rPr>
                <w:rFonts w:ascii="宋体" w:hAnsi="宋体" w:eastAsia="宋体" w:cs="宋体"/>
                <w:sz w:val="19"/>
                <w:szCs w:val="19"/>
              </w:rPr>
            </w:pPr>
            <w:r>
              <w:rPr>
                <w:rFonts w:ascii="宋体" w:hAnsi="宋体" w:eastAsia="宋体" w:cs="宋体"/>
                <w:spacing w:val="8"/>
                <w:sz w:val="19"/>
                <w:szCs w:val="19"/>
              </w:rPr>
              <w:t>创作打磨民族歌剧《琅琊合伙</w:t>
            </w:r>
          </w:p>
          <w:p w14:paraId="4998C191">
            <w:pPr>
              <w:keepNext w:val="0"/>
              <w:keepLines w:val="0"/>
              <w:pageBreakBefore w:val="0"/>
              <w:widowControl/>
              <w:kinsoku/>
              <w:wordWrap/>
              <w:overflowPunct/>
              <w:topLinePunct w:val="0"/>
              <w:autoSpaceDE w:val="0"/>
              <w:autoSpaceDN w:val="0"/>
              <w:bidi w:val="0"/>
              <w:adjustRightInd w:val="0"/>
              <w:snapToGrid w:val="0"/>
              <w:spacing w:before="13" w:line="227" w:lineRule="auto"/>
              <w:ind w:left="96"/>
              <w:textAlignment w:val="baseline"/>
              <w:outlineLvl w:val="9"/>
              <w:rPr>
                <w:rFonts w:ascii="宋体" w:hAnsi="宋体" w:eastAsia="宋体" w:cs="宋体"/>
                <w:sz w:val="19"/>
                <w:szCs w:val="19"/>
              </w:rPr>
            </w:pPr>
            <w:r>
              <w:rPr>
                <w:rFonts w:ascii="宋体" w:hAnsi="宋体" w:eastAsia="宋体" w:cs="宋体"/>
                <w:spacing w:val="8"/>
                <w:sz w:val="19"/>
                <w:szCs w:val="19"/>
              </w:rPr>
              <w:t>人》、长篇小说《潮汐》等精</w:t>
            </w:r>
          </w:p>
          <w:p w14:paraId="768DB6AB">
            <w:pPr>
              <w:keepNext w:val="0"/>
              <w:keepLines w:val="0"/>
              <w:pageBreakBefore w:val="0"/>
              <w:widowControl/>
              <w:kinsoku/>
              <w:wordWrap/>
              <w:overflowPunct/>
              <w:topLinePunct w:val="0"/>
              <w:autoSpaceDE w:val="0"/>
              <w:autoSpaceDN w:val="0"/>
              <w:bidi w:val="0"/>
              <w:adjustRightInd w:val="0"/>
              <w:snapToGrid w:val="0"/>
              <w:spacing w:before="13" w:line="227" w:lineRule="auto"/>
              <w:ind w:left="1105"/>
              <w:textAlignment w:val="baseline"/>
              <w:outlineLvl w:val="9"/>
              <w:rPr>
                <w:rFonts w:ascii="宋体" w:hAnsi="宋体" w:eastAsia="宋体" w:cs="宋体"/>
                <w:sz w:val="19"/>
                <w:szCs w:val="19"/>
              </w:rPr>
            </w:pPr>
            <w:r>
              <w:rPr>
                <w:rFonts w:ascii="宋体" w:hAnsi="宋体" w:eastAsia="宋体" w:cs="宋体"/>
                <w:sz w:val="19"/>
                <w:szCs w:val="19"/>
              </w:rPr>
              <w:t>品佳作</w:t>
            </w:r>
          </w:p>
        </w:tc>
        <w:tc>
          <w:tcPr>
            <w:tcW w:w="2629" w:type="dxa"/>
            <w:vAlign w:val="top"/>
          </w:tcPr>
          <w:p w14:paraId="524459B6">
            <w:pPr>
              <w:keepNext w:val="0"/>
              <w:keepLines w:val="0"/>
              <w:pageBreakBefore w:val="0"/>
              <w:widowControl/>
              <w:kinsoku/>
              <w:wordWrap/>
              <w:overflowPunct/>
              <w:topLinePunct w:val="0"/>
              <w:autoSpaceDE w:val="0"/>
              <w:autoSpaceDN w:val="0"/>
              <w:bidi w:val="0"/>
              <w:adjustRightInd w:val="0"/>
              <w:snapToGrid w:val="0"/>
              <w:spacing w:line="325" w:lineRule="auto"/>
              <w:textAlignment w:val="baseline"/>
              <w:outlineLvl w:val="9"/>
              <w:rPr>
                <w:rFonts w:ascii="Arial"/>
                <w:sz w:val="21"/>
              </w:rPr>
            </w:pPr>
          </w:p>
          <w:p w14:paraId="7092D3AF">
            <w:pPr>
              <w:keepNext w:val="0"/>
              <w:keepLines w:val="0"/>
              <w:pageBreakBefore w:val="0"/>
              <w:widowControl/>
              <w:kinsoku/>
              <w:wordWrap/>
              <w:overflowPunct/>
              <w:topLinePunct w:val="0"/>
              <w:autoSpaceDE w:val="0"/>
              <w:autoSpaceDN w:val="0"/>
              <w:bidi w:val="0"/>
              <w:adjustRightInd w:val="0"/>
              <w:snapToGrid w:val="0"/>
              <w:spacing w:before="62" w:line="228" w:lineRule="auto"/>
              <w:ind w:left="1043"/>
              <w:textAlignment w:val="baseline"/>
              <w:outlineLvl w:val="9"/>
              <w:rPr>
                <w:rFonts w:ascii="宋体" w:hAnsi="宋体" w:eastAsia="宋体" w:cs="宋体"/>
                <w:sz w:val="19"/>
                <w:szCs w:val="19"/>
              </w:rPr>
            </w:pPr>
            <w:r>
              <w:rPr>
                <w:rFonts w:ascii="宋体" w:hAnsi="宋体" w:eastAsia="宋体" w:cs="宋体"/>
                <w:spacing w:val="1"/>
                <w:sz w:val="19"/>
                <w:szCs w:val="19"/>
              </w:rPr>
              <w:t>≥10部</w:t>
            </w:r>
          </w:p>
        </w:tc>
      </w:tr>
      <w:tr w14:paraId="57F970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bottom w:val="nil"/>
            </w:tcBorders>
            <w:vAlign w:val="top"/>
          </w:tcPr>
          <w:p w14:paraId="5C1ED7ED">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300" w:type="dxa"/>
            <w:vMerge w:val="continue"/>
            <w:tcBorders>
              <w:top w:val="nil"/>
            </w:tcBorders>
            <w:vAlign w:val="top"/>
          </w:tcPr>
          <w:p w14:paraId="056CAE97">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755" w:type="dxa"/>
            <w:vAlign w:val="top"/>
          </w:tcPr>
          <w:p w14:paraId="62C5F783">
            <w:pPr>
              <w:keepNext w:val="0"/>
              <w:keepLines w:val="0"/>
              <w:pageBreakBefore w:val="0"/>
              <w:widowControl/>
              <w:kinsoku/>
              <w:wordWrap/>
              <w:overflowPunct/>
              <w:topLinePunct w:val="0"/>
              <w:autoSpaceDE w:val="0"/>
              <w:autoSpaceDN w:val="0"/>
              <w:bidi w:val="0"/>
              <w:adjustRightInd w:val="0"/>
              <w:snapToGrid w:val="0"/>
              <w:spacing w:before="153" w:line="228" w:lineRule="auto"/>
              <w:ind w:left="794"/>
              <w:textAlignment w:val="baseline"/>
              <w:outlineLvl w:val="9"/>
              <w:rPr>
                <w:rFonts w:ascii="宋体" w:hAnsi="宋体" w:eastAsia="宋体" w:cs="宋体"/>
                <w:sz w:val="19"/>
                <w:szCs w:val="19"/>
              </w:rPr>
            </w:pPr>
            <w:r>
              <w:rPr>
                <w:rFonts w:ascii="宋体" w:hAnsi="宋体" w:eastAsia="宋体" w:cs="宋体"/>
                <w:spacing w:val="7"/>
                <w:sz w:val="19"/>
                <w:szCs w:val="19"/>
              </w:rPr>
              <w:t>获国家级奖项</w:t>
            </w:r>
          </w:p>
        </w:tc>
        <w:tc>
          <w:tcPr>
            <w:tcW w:w="2629" w:type="dxa"/>
            <w:vAlign w:val="top"/>
          </w:tcPr>
          <w:p w14:paraId="27341059">
            <w:pPr>
              <w:keepNext w:val="0"/>
              <w:keepLines w:val="0"/>
              <w:pageBreakBefore w:val="0"/>
              <w:widowControl/>
              <w:kinsoku/>
              <w:wordWrap/>
              <w:overflowPunct/>
              <w:topLinePunct w:val="0"/>
              <w:autoSpaceDE w:val="0"/>
              <w:autoSpaceDN w:val="0"/>
              <w:bidi w:val="0"/>
              <w:adjustRightInd w:val="0"/>
              <w:snapToGrid w:val="0"/>
              <w:spacing w:before="152" w:line="229" w:lineRule="auto"/>
              <w:ind w:left="1093"/>
              <w:textAlignment w:val="baseline"/>
              <w:outlineLvl w:val="9"/>
              <w:rPr>
                <w:rFonts w:ascii="宋体" w:hAnsi="宋体" w:eastAsia="宋体" w:cs="宋体"/>
                <w:sz w:val="19"/>
                <w:szCs w:val="19"/>
              </w:rPr>
            </w:pPr>
            <w:r>
              <w:rPr>
                <w:rFonts w:ascii="宋体" w:hAnsi="宋体" w:eastAsia="宋体" w:cs="宋体"/>
                <w:spacing w:val="-2"/>
                <w:sz w:val="19"/>
                <w:szCs w:val="19"/>
              </w:rPr>
              <w:t>≥3项</w:t>
            </w:r>
          </w:p>
        </w:tc>
      </w:tr>
      <w:tr w14:paraId="7737EB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06" w:hRule="atLeast"/>
        </w:trPr>
        <w:tc>
          <w:tcPr>
            <w:tcW w:w="1567" w:type="dxa"/>
            <w:vMerge w:val="continue"/>
            <w:tcBorders>
              <w:top w:val="nil"/>
            </w:tcBorders>
            <w:vAlign w:val="top"/>
          </w:tcPr>
          <w:p w14:paraId="3B6B1F4C">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300" w:type="dxa"/>
            <w:vAlign w:val="top"/>
          </w:tcPr>
          <w:p w14:paraId="7C9445BC">
            <w:pPr>
              <w:keepNext w:val="0"/>
              <w:keepLines w:val="0"/>
              <w:pageBreakBefore w:val="0"/>
              <w:widowControl/>
              <w:kinsoku/>
              <w:wordWrap/>
              <w:overflowPunct/>
              <w:topLinePunct w:val="0"/>
              <w:autoSpaceDE w:val="0"/>
              <w:autoSpaceDN w:val="0"/>
              <w:bidi w:val="0"/>
              <w:adjustRightInd w:val="0"/>
              <w:snapToGrid w:val="0"/>
              <w:spacing w:before="270" w:line="229" w:lineRule="auto"/>
              <w:ind w:left="767"/>
              <w:textAlignment w:val="baseline"/>
              <w:outlineLvl w:val="9"/>
              <w:rPr>
                <w:rFonts w:ascii="宋体" w:hAnsi="宋体" w:eastAsia="宋体" w:cs="宋体"/>
                <w:sz w:val="19"/>
                <w:szCs w:val="19"/>
              </w:rPr>
            </w:pPr>
            <w:r>
              <w:rPr>
                <w:rFonts w:ascii="宋体" w:hAnsi="宋体" w:eastAsia="宋体" w:cs="宋体"/>
                <w:spacing w:val="4"/>
                <w:sz w:val="19"/>
                <w:szCs w:val="19"/>
              </w:rPr>
              <w:t>时效指标</w:t>
            </w:r>
          </w:p>
        </w:tc>
        <w:tc>
          <w:tcPr>
            <w:tcW w:w="2755" w:type="dxa"/>
            <w:vAlign w:val="top"/>
          </w:tcPr>
          <w:p w14:paraId="5F0D1F24">
            <w:pPr>
              <w:keepNext w:val="0"/>
              <w:keepLines w:val="0"/>
              <w:pageBreakBefore w:val="0"/>
              <w:widowControl/>
              <w:kinsoku/>
              <w:wordWrap/>
              <w:overflowPunct/>
              <w:topLinePunct w:val="0"/>
              <w:autoSpaceDE w:val="0"/>
              <w:autoSpaceDN w:val="0"/>
              <w:bidi w:val="0"/>
              <w:adjustRightInd w:val="0"/>
              <w:snapToGrid w:val="0"/>
              <w:spacing w:before="149" w:line="234" w:lineRule="auto"/>
              <w:ind w:left="390" w:right="65" w:hanging="294"/>
              <w:textAlignment w:val="baseline"/>
              <w:outlineLvl w:val="9"/>
              <w:rPr>
                <w:rFonts w:ascii="宋体" w:hAnsi="宋体" w:eastAsia="宋体" w:cs="宋体"/>
                <w:sz w:val="19"/>
                <w:szCs w:val="19"/>
              </w:rPr>
            </w:pPr>
            <w:r>
              <w:rPr>
                <w:rFonts w:ascii="宋体" w:hAnsi="宋体" w:eastAsia="宋体" w:cs="宋体"/>
                <w:spacing w:val="8"/>
                <w:sz w:val="19"/>
                <w:szCs w:val="19"/>
              </w:rPr>
              <w:t>完成文艺精品创作和文化活动扶持奖励年度评审时间</w:t>
            </w:r>
          </w:p>
        </w:tc>
        <w:tc>
          <w:tcPr>
            <w:tcW w:w="2629" w:type="dxa"/>
            <w:vAlign w:val="top"/>
          </w:tcPr>
          <w:p w14:paraId="255E35B7">
            <w:pPr>
              <w:keepNext w:val="0"/>
              <w:keepLines w:val="0"/>
              <w:pageBreakBefore w:val="0"/>
              <w:widowControl/>
              <w:kinsoku/>
              <w:wordWrap/>
              <w:overflowPunct/>
              <w:topLinePunct w:val="0"/>
              <w:autoSpaceDE w:val="0"/>
              <w:autoSpaceDN w:val="0"/>
              <w:bidi w:val="0"/>
              <w:adjustRightInd w:val="0"/>
              <w:snapToGrid w:val="0"/>
              <w:spacing w:before="271" w:line="228" w:lineRule="auto"/>
              <w:ind w:left="577"/>
              <w:textAlignment w:val="baseline"/>
              <w:outlineLvl w:val="9"/>
              <w:rPr>
                <w:rFonts w:ascii="宋体" w:hAnsi="宋体" w:eastAsia="宋体" w:cs="宋体"/>
                <w:sz w:val="19"/>
                <w:szCs w:val="19"/>
              </w:rPr>
            </w:pPr>
            <w:r>
              <w:rPr>
                <w:rFonts w:ascii="宋体" w:hAnsi="宋体" w:eastAsia="宋体" w:cs="宋体"/>
                <w:spacing w:val="5"/>
                <w:sz w:val="19"/>
                <w:szCs w:val="19"/>
              </w:rPr>
              <w:t>2025年8月底前</w:t>
            </w:r>
          </w:p>
        </w:tc>
      </w:tr>
      <w:tr w14:paraId="2E48FE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06" w:hRule="atLeast"/>
        </w:trPr>
        <w:tc>
          <w:tcPr>
            <w:tcW w:w="1567" w:type="dxa"/>
            <w:vAlign w:val="top"/>
          </w:tcPr>
          <w:p w14:paraId="28B3A61A">
            <w:pPr>
              <w:keepNext w:val="0"/>
              <w:keepLines w:val="0"/>
              <w:pageBreakBefore w:val="0"/>
              <w:widowControl/>
              <w:kinsoku/>
              <w:wordWrap/>
              <w:overflowPunct/>
              <w:topLinePunct w:val="0"/>
              <w:autoSpaceDE w:val="0"/>
              <w:autoSpaceDN w:val="0"/>
              <w:bidi w:val="0"/>
              <w:adjustRightInd w:val="0"/>
              <w:snapToGrid w:val="0"/>
              <w:spacing w:before="274" w:line="229" w:lineRule="auto"/>
              <w:ind w:left="398"/>
              <w:textAlignment w:val="baseline"/>
              <w:outlineLvl w:val="9"/>
              <w:rPr>
                <w:rFonts w:ascii="宋体" w:hAnsi="宋体" w:eastAsia="宋体" w:cs="宋体"/>
                <w:sz w:val="19"/>
                <w:szCs w:val="19"/>
              </w:rPr>
            </w:pPr>
            <w:r>
              <w:rPr>
                <w:rFonts w:ascii="宋体" w:hAnsi="宋体" w:eastAsia="宋体" w:cs="宋体"/>
                <w:spacing w:val="5"/>
                <w:sz w:val="19"/>
                <w:szCs w:val="19"/>
              </w:rPr>
              <w:t>效益指标</w:t>
            </w:r>
          </w:p>
        </w:tc>
        <w:tc>
          <w:tcPr>
            <w:tcW w:w="2300" w:type="dxa"/>
            <w:vAlign w:val="top"/>
          </w:tcPr>
          <w:p w14:paraId="54B050A8">
            <w:pPr>
              <w:keepNext w:val="0"/>
              <w:keepLines w:val="0"/>
              <w:pageBreakBefore w:val="0"/>
              <w:widowControl/>
              <w:kinsoku/>
              <w:wordWrap/>
              <w:overflowPunct/>
              <w:topLinePunct w:val="0"/>
              <w:autoSpaceDE w:val="0"/>
              <w:autoSpaceDN w:val="0"/>
              <w:bidi w:val="0"/>
              <w:adjustRightInd w:val="0"/>
              <w:snapToGrid w:val="0"/>
              <w:spacing w:before="275" w:line="227" w:lineRule="auto"/>
              <w:ind w:left="560"/>
              <w:textAlignment w:val="baseline"/>
              <w:outlineLvl w:val="9"/>
              <w:rPr>
                <w:rFonts w:ascii="宋体" w:hAnsi="宋体" w:eastAsia="宋体" w:cs="宋体"/>
                <w:sz w:val="19"/>
                <w:szCs w:val="19"/>
              </w:rPr>
            </w:pPr>
            <w:r>
              <w:rPr>
                <w:rFonts w:ascii="宋体" w:hAnsi="宋体" w:eastAsia="宋体" w:cs="宋体"/>
                <w:spacing w:val="7"/>
                <w:sz w:val="19"/>
                <w:szCs w:val="19"/>
              </w:rPr>
              <w:t>社会效益指标</w:t>
            </w:r>
          </w:p>
        </w:tc>
        <w:tc>
          <w:tcPr>
            <w:tcW w:w="2755" w:type="dxa"/>
            <w:vAlign w:val="top"/>
          </w:tcPr>
          <w:p w14:paraId="505B9462">
            <w:pPr>
              <w:keepNext w:val="0"/>
              <w:keepLines w:val="0"/>
              <w:pageBreakBefore w:val="0"/>
              <w:widowControl/>
              <w:kinsoku/>
              <w:wordWrap/>
              <w:overflowPunct/>
              <w:topLinePunct w:val="0"/>
              <w:autoSpaceDE w:val="0"/>
              <w:autoSpaceDN w:val="0"/>
              <w:bidi w:val="0"/>
              <w:adjustRightInd w:val="0"/>
              <w:snapToGrid w:val="0"/>
              <w:spacing w:before="150" w:line="234" w:lineRule="auto"/>
              <w:ind w:left="893" w:right="114" w:hanging="798"/>
              <w:textAlignment w:val="baseline"/>
              <w:outlineLvl w:val="9"/>
              <w:rPr>
                <w:rFonts w:ascii="宋体" w:hAnsi="宋体" w:eastAsia="宋体" w:cs="宋体"/>
                <w:sz w:val="19"/>
                <w:szCs w:val="19"/>
              </w:rPr>
            </w:pPr>
            <w:r>
              <w:rPr>
                <w:rFonts w:ascii="宋体" w:hAnsi="宋体" w:eastAsia="宋体" w:cs="宋体"/>
                <w:spacing w:val="4"/>
                <w:sz w:val="19"/>
                <w:szCs w:val="19"/>
              </w:rPr>
              <w:t>推动打造更多优秀文艺作品，</w:t>
            </w:r>
            <w:r>
              <w:rPr>
                <w:rFonts w:ascii="宋体" w:hAnsi="宋体" w:eastAsia="宋体" w:cs="宋体"/>
                <w:spacing w:val="6"/>
                <w:sz w:val="19"/>
                <w:szCs w:val="19"/>
              </w:rPr>
              <w:t>并展示展播</w:t>
            </w:r>
          </w:p>
        </w:tc>
        <w:tc>
          <w:tcPr>
            <w:tcW w:w="2629" w:type="dxa"/>
            <w:vAlign w:val="top"/>
          </w:tcPr>
          <w:p w14:paraId="40DEED46">
            <w:pPr>
              <w:keepNext w:val="0"/>
              <w:keepLines w:val="0"/>
              <w:pageBreakBefore w:val="0"/>
              <w:widowControl/>
              <w:kinsoku/>
              <w:wordWrap/>
              <w:overflowPunct/>
              <w:topLinePunct w:val="0"/>
              <w:autoSpaceDE w:val="0"/>
              <w:autoSpaceDN w:val="0"/>
              <w:bidi w:val="0"/>
              <w:adjustRightInd w:val="0"/>
              <w:snapToGrid w:val="0"/>
              <w:spacing w:before="275" w:line="227" w:lineRule="auto"/>
              <w:ind w:left="132"/>
              <w:textAlignment w:val="baseline"/>
              <w:outlineLvl w:val="9"/>
              <w:rPr>
                <w:rFonts w:ascii="宋体" w:hAnsi="宋体" w:eastAsia="宋体" w:cs="宋体"/>
                <w:sz w:val="19"/>
                <w:szCs w:val="19"/>
              </w:rPr>
            </w:pPr>
            <w:r>
              <w:rPr>
                <w:rFonts w:ascii="宋体" w:hAnsi="宋体" w:eastAsia="宋体" w:cs="宋体"/>
                <w:spacing w:val="8"/>
                <w:sz w:val="19"/>
                <w:szCs w:val="19"/>
              </w:rPr>
              <w:t>丰富人民群众精神文化生活</w:t>
            </w:r>
          </w:p>
        </w:tc>
      </w:tr>
      <w:tr w14:paraId="3E8670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567" w:type="dxa"/>
            <w:vAlign w:val="top"/>
          </w:tcPr>
          <w:p w14:paraId="00BA27DC">
            <w:pPr>
              <w:keepNext w:val="0"/>
              <w:keepLines w:val="0"/>
              <w:pageBreakBefore w:val="0"/>
              <w:widowControl/>
              <w:kinsoku/>
              <w:wordWrap/>
              <w:overflowPunct/>
              <w:topLinePunct w:val="0"/>
              <w:autoSpaceDE w:val="0"/>
              <w:autoSpaceDN w:val="0"/>
              <w:bidi w:val="0"/>
              <w:adjustRightInd w:val="0"/>
              <w:snapToGrid w:val="0"/>
              <w:spacing w:before="156" w:line="228" w:lineRule="auto"/>
              <w:ind w:left="295"/>
              <w:textAlignment w:val="baseline"/>
              <w:outlineLvl w:val="9"/>
              <w:rPr>
                <w:rFonts w:ascii="宋体" w:hAnsi="宋体" w:eastAsia="宋体" w:cs="宋体"/>
                <w:sz w:val="19"/>
                <w:szCs w:val="19"/>
              </w:rPr>
            </w:pPr>
            <w:r>
              <w:rPr>
                <w:rFonts w:ascii="宋体" w:hAnsi="宋体" w:eastAsia="宋体" w:cs="宋体"/>
                <w:spacing w:val="7"/>
                <w:sz w:val="19"/>
                <w:szCs w:val="19"/>
              </w:rPr>
              <w:t>满意度指标</w:t>
            </w:r>
          </w:p>
        </w:tc>
        <w:tc>
          <w:tcPr>
            <w:tcW w:w="2300" w:type="dxa"/>
            <w:vAlign w:val="top"/>
          </w:tcPr>
          <w:p w14:paraId="5FA79EE9">
            <w:pPr>
              <w:keepNext w:val="0"/>
              <w:keepLines w:val="0"/>
              <w:pageBreakBefore w:val="0"/>
              <w:widowControl/>
              <w:kinsoku/>
              <w:wordWrap/>
              <w:overflowPunct/>
              <w:topLinePunct w:val="0"/>
              <w:autoSpaceDE w:val="0"/>
              <w:autoSpaceDN w:val="0"/>
              <w:bidi w:val="0"/>
              <w:adjustRightInd w:val="0"/>
              <w:snapToGrid w:val="0"/>
              <w:spacing w:before="156" w:line="228" w:lineRule="auto"/>
              <w:ind w:left="261"/>
              <w:textAlignment w:val="baseline"/>
              <w:outlineLvl w:val="9"/>
              <w:rPr>
                <w:rFonts w:ascii="宋体" w:hAnsi="宋体" w:eastAsia="宋体" w:cs="宋体"/>
                <w:sz w:val="19"/>
                <w:szCs w:val="19"/>
              </w:rPr>
            </w:pPr>
            <w:r>
              <w:rPr>
                <w:rFonts w:ascii="宋体" w:hAnsi="宋体" w:eastAsia="宋体" w:cs="宋体"/>
                <w:spacing w:val="8"/>
                <w:sz w:val="19"/>
                <w:szCs w:val="19"/>
              </w:rPr>
              <w:t>服务对象满意度指标</w:t>
            </w:r>
          </w:p>
        </w:tc>
        <w:tc>
          <w:tcPr>
            <w:tcW w:w="2755" w:type="dxa"/>
            <w:vAlign w:val="top"/>
          </w:tcPr>
          <w:p w14:paraId="7EE2762E">
            <w:pPr>
              <w:keepNext w:val="0"/>
              <w:keepLines w:val="0"/>
              <w:pageBreakBefore w:val="0"/>
              <w:widowControl/>
              <w:kinsoku/>
              <w:wordWrap/>
              <w:overflowPunct/>
              <w:topLinePunct w:val="0"/>
              <w:autoSpaceDE w:val="0"/>
              <w:autoSpaceDN w:val="0"/>
              <w:bidi w:val="0"/>
              <w:adjustRightInd w:val="0"/>
              <w:snapToGrid w:val="0"/>
              <w:spacing w:before="156" w:line="227" w:lineRule="auto"/>
              <w:ind w:left="194"/>
              <w:textAlignment w:val="baseline"/>
              <w:outlineLvl w:val="9"/>
              <w:rPr>
                <w:rFonts w:ascii="宋体" w:hAnsi="宋体" w:eastAsia="宋体" w:cs="宋体"/>
                <w:sz w:val="19"/>
                <w:szCs w:val="19"/>
              </w:rPr>
            </w:pPr>
            <w:r>
              <w:rPr>
                <w:rFonts w:ascii="宋体" w:hAnsi="宋体" w:eastAsia="宋体" w:cs="宋体"/>
                <w:spacing w:val="8"/>
                <w:sz w:val="19"/>
                <w:szCs w:val="19"/>
              </w:rPr>
              <w:t>人民群众对文艺精品满意度</w:t>
            </w:r>
          </w:p>
        </w:tc>
        <w:tc>
          <w:tcPr>
            <w:tcW w:w="2629" w:type="dxa"/>
            <w:vAlign w:val="top"/>
          </w:tcPr>
          <w:p w14:paraId="020867C9">
            <w:pPr>
              <w:keepNext w:val="0"/>
              <w:keepLines w:val="0"/>
              <w:pageBreakBefore w:val="0"/>
              <w:widowControl/>
              <w:kinsoku/>
              <w:wordWrap/>
              <w:overflowPunct/>
              <w:topLinePunct w:val="0"/>
              <w:autoSpaceDE w:val="0"/>
              <w:autoSpaceDN w:val="0"/>
              <w:bidi w:val="0"/>
              <w:adjustRightInd w:val="0"/>
              <w:snapToGrid w:val="0"/>
              <w:spacing w:before="156" w:line="253" w:lineRule="exact"/>
              <w:ind w:left="1093"/>
              <w:textAlignment w:val="baseline"/>
              <w:outlineLvl w:val="9"/>
              <w:rPr>
                <w:rFonts w:ascii="宋体" w:hAnsi="宋体" w:eastAsia="宋体" w:cs="宋体"/>
                <w:sz w:val="19"/>
                <w:szCs w:val="19"/>
              </w:rPr>
            </w:pPr>
            <w:r>
              <w:rPr>
                <w:rFonts w:ascii="宋体" w:hAnsi="宋体" w:eastAsia="宋体" w:cs="宋体"/>
                <w:spacing w:val="-1"/>
                <w:position w:val="1"/>
                <w:sz w:val="19"/>
                <w:szCs w:val="19"/>
              </w:rPr>
              <w:t>≥90%</w:t>
            </w:r>
          </w:p>
        </w:tc>
      </w:tr>
    </w:tbl>
    <w:p w14:paraId="7A9B946B"/>
    <w:p w14:paraId="480C2EF5"/>
    <w:p w14:paraId="57290B39"/>
    <w:p w14:paraId="2B408D29"/>
    <w:p w14:paraId="5AD28F24"/>
    <w:p w14:paraId="2C0E2750"/>
    <w:p w14:paraId="3C80EB2B"/>
    <w:p w14:paraId="041C3B9A"/>
    <w:p w14:paraId="390117F5"/>
    <w:p w14:paraId="59AD648B"/>
    <w:p w14:paraId="1416D532"/>
    <w:p w14:paraId="723FA1A7"/>
    <w:p w14:paraId="75D07F05"/>
    <w:p w14:paraId="6F94A436"/>
    <w:p w14:paraId="77884C7D"/>
    <w:p w14:paraId="28E44F96"/>
    <w:p w14:paraId="17DEFC3D"/>
    <w:p w14:paraId="7C3B17C7"/>
    <w:p w14:paraId="48375F3E"/>
    <w:p w14:paraId="41D8FF4F">
      <w:pPr>
        <w:keepNext w:val="0"/>
        <w:keepLines w:val="0"/>
        <w:pageBreakBefore w:val="0"/>
        <w:widowControl/>
        <w:kinsoku/>
        <w:wordWrap/>
        <w:overflowPunct/>
        <w:topLinePunct w:val="0"/>
        <w:autoSpaceDE w:val="0"/>
        <w:autoSpaceDN w:val="0"/>
        <w:bidi w:val="0"/>
        <w:adjustRightInd w:val="0"/>
        <w:snapToGrid w:val="0"/>
        <w:spacing w:before="112" w:line="210" w:lineRule="auto"/>
        <w:jc w:val="center"/>
        <w:textAlignment w:val="baseline"/>
        <w:outlineLvl w:val="9"/>
        <w:rPr>
          <w:rFonts w:hint="eastAsia" w:ascii="方正小标宋_GBK" w:hAnsi="方正小标宋_GBK" w:eastAsia="方正小标宋_GBK" w:cs="方正小标宋_GBK"/>
          <w:sz w:val="31"/>
          <w:szCs w:val="31"/>
          <w:lang w:eastAsia="zh-CN"/>
        </w:rPr>
      </w:pPr>
      <w:r>
        <w:rPr>
          <w:rFonts w:hint="eastAsia" w:ascii="方正小标宋_GBK" w:hAnsi="方正小标宋_GBK" w:eastAsia="方正小标宋_GBK" w:cs="方正小标宋_GBK"/>
          <w:spacing w:val="11"/>
          <w:sz w:val="32"/>
          <w:szCs w:val="32"/>
          <w:lang w:eastAsia="zh-CN"/>
        </w:rPr>
        <w:t>项目支出绩效目标表</w:t>
      </w:r>
    </w:p>
    <w:p w14:paraId="2D51C309">
      <w:pPr>
        <w:pStyle w:val="2"/>
        <w:keepNext w:val="0"/>
        <w:keepLines w:val="0"/>
        <w:pageBreakBefore w:val="0"/>
        <w:widowControl/>
        <w:kinsoku/>
        <w:wordWrap/>
        <w:overflowPunct/>
        <w:topLinePunct w:val="0"/>
        <w:autoSpaceDE w:val="0"/>
        <w:autoSpaceDN w:val="0"/>
        <w:bidi w:val="0"/>
        <w:adjustRightInd w:val="0"/>
        <w:snapToGrid w:val="0"/>
        <w:spacing w:before="151" w:line="228" w:lineRule="auto"/>
        <w:jc w:val="center"/>
        <w:textAlignment w:val="baseline"/>
        <w:outlineLvl w:val="9"/>
      </w:pPr>
      <w:r>
        <w:rPr>
          <w:spacing w:val="4"/>
        </w:rPr>
        <w:t>（2025年度）</w:t>
      </w:r>
    </w:p>
    <w:p w14:paraId="64D5E701">
      <w:pPr>
        <w:pStyle w:val="2"/>
        <w:keepNext w:val="0"/>
        <w:keepLines w:val="0"/>
        <w:pageBreakBefore w:val="0"/>
        <w:widowControl/>
        <w:kinsoku/>
        <w:wordWrap/>
        <w:overflowPunct/>
        <w:topLinePunct w:val="0"/>
        <w:autoSpaceDE w:val="0"/>
        <w:autoSpaceDN w:val="0"/>
        <w:bidi w:val="0"/>
        <w:adjustRightInd w:val="0"/>
        <w:snapToGrid w:val="0"/>
        <w:spacing w:before="187" w:line="229" w:lineRule="auto"/>
        <w:ind w:right="31"/>
        <w:jc w:val="right"/>
        <w:textAlignment w:val="baseline"/>
        <w:outlineLvl w:val="9"/>
        <w:rPr>
          <w:rFonts w:hint="eastAsia" w:eastAsia="宋体"/>
          <w:lang w:eastAsia="zh-CN"/>
        </w:rPr>
      </w:pPr>
    </w:p>
    <w:p w14:paraId="5D80EB27">
      <w:pPr>
        <w:keepNext w:val="0"/>
        <w:keepLines w:val="0"/>
        <w:pageBreakBefore w:val="0"/>
        <w:widowControl/>
        <w:kinsoku/>
        <w:wordWrap/>
        <w:overflowPunct/>
        <w:topLinePunct w:val="0"/>
        <w:autoSpaceDE w:val="0"/>
        <w:autoSpaceDN w:val="0"/>
        <w:bidi w:val="0"/>
        <w:adjustRightInd w:val="0"/>
        <w:snapToGrid w:val="0"/>
        <w:spacing w:line="59" w:lineRule="exact"/>
        <w:textAlignment w:val="baseline"/>
        <w:outlineLvl w:val="9"/>
      </w:pPr>
    </w:p>
    <w:tbl>
      <w:tblPr>
        <w:tblStyle w:val="9"/>
        <w:tblW w:w="9361"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67"/>
        <w:gridCol w:w="2300"/>
        <w:gridCol w:w="3431"/>
        <w:gridCol w:w="2063"/>
      </w:tblGrid>
      <w:tr w14:paraId="7C954D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16" w:hRule="atLeast"/>
        </w:trPr>
        <w:tc>
          <w:tcPr>
            <w:tcW w:w="1567" w:type="dxa"/>
            <w:vAlign w:val="top"/>
          </w:tcPr>
          <w:p w14:paraId="1F524373">
            <w:pPr>
              <w:keepNext w:val="0"/>
              <w:keepLines w:val="0"/>
              <w:pageBreakBefore w:val="0"/>
              <w:widowControl/>
              <w:kinsoku/>
              <w:wordWrap/>
              <w:overflowPunct/>
              <w:topLinePunct w:val="0"/>
              <w:autoSpaceDE w:val="0"/>
              <w:autoSpaceDN w:val="0"/>
              <w:bidi w:val="0"/>
              <w:adjustRightInd w:val="0"/>
              <w:snapToGrid w:val="0"/>
              <w:spacing w:before="271" w:line="228" w:lineRule="auto"/>
              <w:ind w:left="396"/>
              <w:textAlignment w:val="baseline"/>
              <w:outlineLvl w:val="9"/>
              <w:rPr>
                <w:rFonts w:ascii="宋体" w:hAnsi="宋体" w:eastAsia="宋体" w:cs="宋体"/>
                <w:sz w:val="19"/>
                <w:szCs w:val="19"/>
              </w:rPr>
            </w:pPr>
            <w:r>
              <w:rPr>
                <w:rFonts w:ascii="宋体" w:hAnsi="宋体" w:eastAsia="宋体" w:cs="宋体"/>
                <w:spacing w:val="6"/>
                <w:sz w:val="19"/>
                <w:szCs w:val="19"/>
              </w:rPr>
              <w:t>项目编码</w:t>
            </w:r>
          </w:p>
        </w:tc>
        <w:tc>
          <w:tcPr>
            <w:tcW w:w="2300" w:type="dxa"/>
            <w:vAlign w:val="top"/>
          </w:tcPr>
          <w:p w14:paraId="448F9907">
            <w:pPr>
              <w:keepNext w:val="0"/>
              <w:keepLines w:val="0"/>
              <w:pageBreakBefore w:val="0"/>
              <w:widowControl/>
              <w:kinsoku/>
              <w:wordWrap/>
              <w:overflowPunct/>
              <w:topLinePunct w:val="0"/>
              <w:autoSpaceDE w:val="0"/>
              <w:autoSpaceDN w:val="0"/>
              <w:bidi w:val="0"/>
              <w:adjustRightInd w:val="0"/>
              <w:snapToGrid w:val="0"/>
              <w:spacing w:before="302" w:line="189" w:lineRule="auto"/>
              <w:ind w:left="100"/>
              <w:textAlignment w:val="baseline"/>
              <w:outlineLvl w:val="9"/>
              <w:rPr>
                <w:rFonts w:ascii="宋体" w:hAnsi="宋体" w:eastAsia="宋体" w:cs="宋体"/>
                <w:sz w:val="19"/>
                <w:szCs w:val="19"/>
              </w:rPr>
            </w:pPr>
            <w:r>
              <w:rPr>
                <w:rFonts w:ascii="宋体" w:hAnsi="宋体" w:eastAsia="宋体" w:cs="宋体"/>
                <w:spacing w:val="5"/>
                <w:sz w:val="19"/>
                <w:szCs w:val="19"/>
              </w:rPr>
              <w:t>3702002530</w:t>
            </w:r>
            <w:r>
              <w:rPr>
                <w:rFonts w:ascii="宋体" w:hAnsi="宋体" w:eastAsia="宋体" w:cs="宋体"/>
                <w:sz w:val="19"/>
                <w:szCs w:val="19"/>
              </w:rPr>
              <w:t>BN</w:t>
            </w:r>
            <w:r>
              <w:rPr>
                <w:rFonts w:ascii="宋体" w:hAnsi="宋体" w:eastAsia="宋体" w:cs="宋体"/>
                <w:spacing w:val="5"/>
                <w:sz w:val="19"/>
                <w:szCs w:val="19"/>
              </w:rPr>
              <w:t>03020004B</w:t>
            </w:r>
          </w:p>
        </w:tc>
        <w:tc>
          <w:tcPr>
            <w:tcW w:w="3431" w:type="dxa"/>
            <w:vAlign w:val="top"/>
          </w:tcPr>
          <w:p w14:paraId="2C1B066B">
            <w:pPr>
              <w:keepNext w:val="0"/>
              <w:keepLines w:val="0"/>
              <w:pageBreakBefore w:val="0"/>
              <w:widowControl/>
              <w:kinsoku/>
              <w:wordWrap/>
              <w:overflowPunct/>
              <w:topLinePunct w:val="0"/>
              <w:autoSpaceDE w:val="0"/>
              <w:autoSpaceDN w:val="0"/>
              <w:bidi w:val="0"/>
              <w:adjustRightInd w:val="0"/>
              <w:snapToGrid w:val="0"/>
              <w:spacing w:before="270" w:line="229" w:lineRule="auto"/>
              <w:ind w:left="1332"/>
              <w:textAlignment w:val="baseline"/>
              <w:outlineLvl w:val="9"/>
              <w:rPr>
                <w:rFonts w:ascii="宋体" w:hAnsi="宋体" w:eastAsia="宋体" w:cs="宋体"/>
                <w:sz w:val="19"/>
                <w:szCs w:val="19"/>
              </w:rPr>
            </w:pPr>
            <w:r>
              <w:rPr>
                <w:rFonts w:ascii="宋体" w:hAnsi="宋体" w:eastAsia="宋体" w:cs="宋体"/>
                <w:spacing w:val="6"/>
                <w:sz w:val="19"/>
                <w:szCs w:val="19"/>
              </w:rPr>
              <w:t>项目名称</w:t>
            </w:r>
          </w:p>
        </w:tc>
        <w:tc>
          <w:tcPr>
            <w:tcW w:w="2063" w:type="dxa"/>
            <w:vAlign w:val="top"/>
          </w:tcPr>
          <w:p w14:paraId="274B953C">
            <w:pPr>
              <w:keepNext w:val="0"/>
              <w:keepLines w:val="0"/>
              <w:pageBreakBefore w:val="0"/>
              <w:widowControl/>
              <w:kinsoku/>
              <w:wordWrap/>
              <w:overflowPunct/>
              <w:topLinePunct w:val="0"/>
              <w:autoSpaceDE w:val="0"/>
              <w:autoSpaceDN w:val="0"/>
              <w:bidi w:val="0"/>
              <w:adjustRightInd w:val="0"/>
              <w:snapToGrid w:val="0"/>
              <w:spacing w:before="146" w:line="234" w:lineRule="auto"/>
              <w:ind w:left="547" w:right="19" w:hanging="500"/>
              <w:textAlignment w:val="baseline"/>
              <w:outlineLvl w:val="9"/>
              <w:rPr>
                <w:rFonts w:ascii="宋体" w:hAnsi="宋体" w:eastAsia="宋体" w:cs="宋体"/>
                <w:sz w:val="19"/>
                <w:szCs w:val="19"/>
              </w:rPr>
            </w:pPr>
            <w:r>
              <w:rPr>
                <w:rFonts w:ascii="宋体" w:hAnsi="宋体" w:eastAsia="宋体" w:cs="宋体"/>
                <w:spacing w:val="8"/>
                <w:sz w:val="19"/>
                <w:szCs w:val="19"/>
              </w:rPr>
              <w:t>上合组织旅游和文化之</w:t>
            </w:r>
            <w:r>
              <w:rPr>
                <w:rFonts w:ascii="宋体" w:hAnsi="宋体" w:eastAsia="宋体" w:cs="宋体"/>
                <w:spacing w:val="6"/>
                <w:sz w:val="19"/>
                <w:szCs w:val="19"/>
              </w:rPr>
              <w:t>都系列活动</w:t>
            </w:r>
          </w:p>
        </w:tc>
      </w:tr>
      <w:tr w14:paraId="15D426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Align w:val="top"/>
          </w:tcPr>
          <w:p w14:paraId="68A3106C">
            <w:pPr>
              <w:keepNext w:val="0"/>
              <w:keepLines w:val="0"/>
              <w:pageBreakBefore w:val="0"/>
              <w:widowControl/>
              <w:kinsoku/>
              <w:wordWrap/>
              <w:overflowPunct/>
              <w:topLinePunct w:val="0"/>
              <w:autoSpaceDE w:val="0"/>
              <w:autoSpaceDN w:val="0"/>
              <w:bidi w:val="0"/>
              <w:adjustRightInd w:val="0"/>
              <w:snapToGrid w:val="0"/>
              <w:spacing w:before="140" w:line="228" w:lineRule="auto"/>
              <w:ind w:left="394"/>
              <w:textAlignment w:val="baseline"/>
              <w:outlineLvl w:val="9"/>
              <w:rPr>
                <w:rFonts w:ascii="宋体" w:hAnsi="宋体" w:eastAsia="宋体" w:cs="宋体"/>
                <w:sz w:val="19"/>
                <w:szCs w:val="19"/>
              </w:rPr>
            </w:pPr>
            <w:r>
              <w:rPr>
                <w:rFonts w:ascii="宋体" w:hAnsi="宋体" w:eastAsia="宋体" w:cs="宋体"/>
                <w:spacing w:val="6"/>
                <w:sz w:val="19"/>
                <w:szCs w:val="19"/>
              </w:rPr>
              <w:t>主管部门</w:t>
            </w:r>
          </w:p>
        </w:tc>
        <w:tc>
          <w:tcPr>
            <w:tcW w:w="2300" w:type="dxa"/>
            <w:vAlign w:val="top"/>
          </w:tcPr>
          <w:p w14:paraId="7627811B">
            <w:pPr>
              <w:keepNext w:val="0"/>
              <w:keepLines w:val="0"/>
              <w:pageBreakBefore w:val="0"/>
              <w:widowControl/>
              <w:kinsoku/>
              <w:wordWrap/>
              <w:overflowPunct/>
              <w:topLinePunct w:val="0"/>
              <w:autoSpaceDE w:val="0"/>
              <w:autoSpaceDN w:val="0"/>
              <w:bidi w:val="0"/>
              <w:adjustRightInd w:val="0"/>
              <w:snapToGrid w:val="0"/>
              <w:spacing w:before="140" w:line="227" w:lineRule="auto"/>
              <w:ind w:left="261"/>
              <w:textAlignment w:val="baseline"/>
              <w:outlineLvl w:val="9"/>
              <w:rPr>
                <w:rFonts w:ascii="宋体" w:hAnsi="宋体" w:eastAsia="宋体" w:cs="宋体"/>
                <w:sz w:val="19"/>
                <w:szCs w:val="19"/>
              </w:rPr>
            </w:pPr>
            <w:r>
              <w:rPr>
                <w:rFonts w:ascii="宋体" w:hAnsi="宋体" w:eastAsia="宋体" w:cs="宋体"/>
                <w:spacing w:val="8"/>
                <w:sz w:val="19"/>
                <w:szCs w:val="19"/>
              </w:rPr>
              <w:t>青岛市文化和旅游局</w:t>
            </w:r>
          </w:p>
        </w:tc>
        <w:tc>
          <w:tcPr>
            <w:tcW w:w="3431" w:type="dxa"/>
            <w:vAlign w:val="top"/>
          </w:tcPr>
          <w:p w14:paraId="7AF6FE68">
            <w:pPr>
              <w:keepNext w:val="0"/>
              <w:keepLines w:val="0"/>
              <w:pageBreakBefore w:val="0"/>
              <w:widowControl/>
              <w:kinsoku/>
              <w:wordWrap/>
              <w:overflowPunct/>
              <w:topLinePunct w:val="0"/>
              <w:autoSpaceDE w:val="0"/>
              <w:autoSpaceDN w:val="0"/>
              <w:bidi w:val="0"/>
              <w:adjustRightInd w:val="0"/>
              <w:snapToGrid w:val="0"/>
              <w:spacing w:before="140" w:line="228" w:lineRule="auto"/>
              <w:ind w:left="1330"/>
              <w:textAlignment w:val="baseline"/>
              <w:outlineLvl w:val="9"/>
              <w:rPr>
                <w:rFonts w:hint="eastAsia" w:ascii="宋体" w:hAnsi="宋体" w:eastAsia="宋体" w:cs="宋体"/>
                <w:sz w:val="19"/>
                <w:szCs w:val="19"/>
                <w:lang w:eastAsia="zh-CN"/>
              </w:rPr>
            </w:pPr>
            <w:r>
              <w:rPr>
                <w:rFonts w:hint="eastAsia" w:ascii="宋体" w:hAnsi="宋体" w:eastAsia="宋体" w:cs="宋体"/>
                <w:spacing w:val="6"/>
                <w:sz w:val="19"/>
                <w:szCs w:val="19"/>
                <w:lang w:eastAsia="zh-CN"/>
              </w:rPr>
              <w:t>预算金额（万元）</w:t>
            </w:r>
          </w:p>
        </w:tc>
        <w:tc>
          <w:tcPr>
            <w:tcW w:w="2063" w:type="dxa"/>
            <w:vAlign w:val="top"/>
          </w:tcPr>
          <w:p w14:paraId="0750CCC3">
            <w:pPr>
              <w:keepNext w:val="0"/>
              <w:keepLines w:val="0"/>
              <w:pageBreakBefore w:val="0"/>
              <w:widowControl/>
              <w:kinsoku/>
              <w:wordWrap/>
              <w:overflowPunct/>
              <w:topLinePunct w:val="0"/>
              <w:autoSpaceDE w:val="0"/>
              <w:autoSpaceDN w:val="0"/>
              <w:bidi w:val="0"/>
              <w:adjustRightInd w:val="0"/>
              <w:snapToGrid w:val="0"/>
              <w:spacing w:before="170" w:line="190" w:lineRule="auto"/>
              <w:ind w:left="855"/>
              <w:textAlignment w:val="baseline"/>
              <w:outlineLvl w:val="9"/>
              <w:rPr>
                <w:rFonts w:ascii="宋体" w:hAnsi="宋体" w:eastAsia="宋体" w:cs="宋体"/>
                <w:sz w:val="19"/>
                <w:szCs w:val="19"/>
              </w:rPr>
            </w:pPr>
            <w:r>
              <w:rPr>
                <w:rFonts w:ascii="宋体" w:hAnsi="宋体" w:eastAsia="宋体" w:cs="宋体"/>
                <w:sz w:val="19"/>
                <w:szCs w:val="19"/>
              </w:rPr>
              <w:t>1300</w:t>
            </w:r>
          </w:p>
        </w:tc>
      </w:tr>
      <w:tr w14:paraId="778EF8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67" w:hRule="atLeast"/>
        </w:trPr>
        <w:tc>
          <w:tcPr>
            <w:tcW w:w="1567" w:type="dxa"/>
            <w:vAlign w:val="top"/>
          </w:tcPr>
          <w:p w14:paraId="40A7F200">
            <w:pPr>
              <w:keepNext w:val="0"/>
              <w:keepLines w:val="0"/>
              <w:pageBreakBefore w:val="0"/>
              <w:widowControl/>
              <w:kinsoku/>
              <w:wordWrap/>
              <w:overflowPunct/>
              <w:topLinePunct w:val="0"/>
              <w:autoSpaceDE w:val="0"/>
              <w:autoSpaceDN w:val="0"/>
              <w:bidi w:val="0"/>
              <w:adjustRightInd w:val="0"/>
              <w:snapToGrid w:val="0"/>
              <w:spacing w:line="264" w:lineRule="auto"/>
              <w:textAlignment w:val="baseline"/>
              <w:outlineLvl w:val="9"/>
              <w:rPr>
                <w:rFonts w:ascii="Arial"/>
                <w:sz w:val="21"/>
              </w:rPr>
            </w:pPr>
          </w:p>
          <w:p w14:paraId="0401EC94">
            <w:pPr>
              <w:keepNext w:val="0"/>
              <w:keepLines w:val="0"/>
              <w:pageBreakBefore w:val="0"/>
              <w:widowControl/>
              <w:kinsoku/>
              <w:wordWrap/>
              <w:overflowPunct/>
              <w:topLinePunct w:val="0"/>
              <w:autoSpaceDE w:val="0"/>
              <w:autoSpaceDN w:val="0"/>
              <w:bidi w:val="0"/>
              <w:adjustRightInd w:val="0"/>
              <w:snapToGrid w:val="0"/>
              <w:spacing w:line="265" w:lineRule="auto"/>
              <w:textAlignment w:val="baseline"/>
              <w:outlineLvl w:val="9"/>
              <w:rPr>
                <w:rFonts w:ascii="Arial"/>
                <w:sz w:val="21"/>
              </w:rPr>
            </w:pPr>
          </w:p>
          <w:p w14:paraId="7DECFBFF">
            <w:pPr>
              <w:keepNext w:val="0"/>
              <w:keepLines w:val="0"/>
              <w:pageBreakBefore w:val="0"/>
              <w:widowControl/>
              <w:kinsoku/>
              <w:wordWrap/>
              <w:overflowPunct/>
              <w:topLinePunct w:val="0"/>
              <w:autoSpaceDE w:val="0"/>
              <w:autoSpaceDN w:val="0"/>
              <w:bidi w:val="0"/>
              <w:adjustRightInd w:val="0"/>
              <w:snapToGrid w:val="0"/>
              <w:spacing w:before="62" w:line="229" w:lineRule="auto"/>
              <w:ind w:left="396"/>
              <w:textAlignment w:val="baseline"/>
              <w:outlineLvl w:val="9"/>
              <w:rPr>
                <w:rFonts w:ascii="宋体" w:hAnsi="宋体" w:eastAsia="宋体" w:cs="宋体"/>
                <w:sz w:val="19"/>
                <w:szCs w:val="19"/>
              </w:rPr>
            </w:pPr>
            <w:r>
              <w:rPr>
                <w:rFonts w:ascii="宋体" w:hAnsi="宋体" w:eastAsia="宋体" w:cs="宋体"/>
                <w:spacing w:val="6"/>
                <w:sz w:val="19"/>
                <w:szCs w:val="19"/>
              </w:rPr>
              <w:t>绩效目标</w:t>
            </w:r>
          </w:p>
        </w:tc>
        <w:tc>
          <w:tcPr>
            <w:tcW w:w="7794" w:type="dxa"/>
            <w:gridSpan w:val="3"/>
            <w:vAlign w:val="top"/>
          </w:tcPr>
          <w:p w14:paraId="0C443FA1">
            <w:pPr>
              <w:keepNext w:val="0"/>
              <w:keepLines w:val="0"/>
              <w:pageBreakBefore w:val="0"/>
              <w:widowControl/>
              <w:kinsoku/>
              <w:wordWrap/>
              <w:overflowPunct/>
              <w:topLinePunct w:val="0"/>
              <w:autoSpaceDE w:val="0"/>
              <w:autoSpaceDN w:val="0"/>
              <w:bidi w:val="0"/>
              <w:adjustRightInd w:val="0"/>
              <w:snapToGrid w:val="0"/>
              <w:spacing w:line="405" w:lineRule="auto"/>
              <w:textAlignment w:val="baseline"/>
              <w:outlineLvl w:val="9"/>
              <w:rPr>
                <w:rFonts w:ascii="Arial"/>
                <w:sz w:val="21"/>
              </w:rPr>
            </w:pPr>
          </w:p>
          <w:p w14:paraId="1CE0154F">
            <w:pPr>
              <w:keepNext w:val="0"/>
              <w:keepLines w:val="0"/>
              <w:pageBreakBefore w:val="0"/>
              <w:widowControl/>
              <w:kinsoku/>
              <w:wordWrap/>
              <w:overflowPunct/>
              <w:topLinePunct w:val="0"/>
              <w:autoSpaceDE w:val="0"/>
              <w:autoSpaceDN w:val="0"/>
              <w:bidi w:val="0"/>
              <w:adjustRightInd w:val="0"/>
              <w:snapToGrid w:val="0"/>
              <w:spacing w:before="61" w:line="234" w:lineRule="auto"/>
              <w:ind w:left="37" w:right="15" w:firstLine="14"/>
              <w:textAlignment w:val="baseline"/>
              <w:outlineLvl w:val="9"/>
              <w:rPr>
                <w:rFonts w:hint="eastAsia" w:ascii="宋体" w:hAnsi="宋体" w:eastAsia="宋体" w:cs="宋体"/>
                <w:sz w:val="19"/>
                <w:szCs w:val="19"/>
                <w:lang w:eastAsia="zh-CN"/>
              </w:rPr>
            </w:pPr>
            <w:r>
              <w:rPr>
                <w:rFonts w:ascii="宋体" w:hAnsi="宋体" w:eastAsia="宋体" w:cs="宋体"/>
                <w:spacing w:val="13"/>
                <w:sz w:val="19"/>
                <w:szCs w:val="19"/>
              </w:rPr>
              <w:t>圆满完成文化和旅游部要求举办的关于上合组织旅游和文化之都相关活动；</w:t>
            </w:r>
            <w:r>
              <w:rPr>
                <w:rFonts w:ascii="宋体" w:hAnsi="宋体" w:eastAsia="宋体" w:cs="宋体"/>
                <w:spacing w:val="12"/>
                <w:sz w:val="19"/>
                <w:szCs w:val="19"/>
              </w:rPr>
              <w:t>整个活动体</w:t>
            </w:r>
            <w:r>
              <w:rPr>
                <w:rFonts w:ascii="宋体" w:hAnsi="宋体" w:eastAsia="宋体" w:cs="宋体"/>
                <w:spacing w:val="9"/>
                <w:sz w:val="19"/>
                <w:szCs w:val="19"/>
              </w:rPr>
              <w:t>现中国特色，反映山东、青岛地方特点的目标；</w:t>
            </w:r>
            <w:r>
              <w:rPr>
                <w:rFonts w:ascii="宋体" w:hAnsi="宋体" w:eastAsia="宋体" w:cs="宋体"/>
                <w:spacing w:val="8"/>
                <w:sz w:val="19"/>
                <w:szCs w:val="19"/>
              </w:rPr>
              <w:t>提升青岛市文化旅游知名度</w:t>
            </w:r>
            <w:r>
              <w:rPr>
                <w:rFonts w:hint="eastAsia" w:ascii="宋体" w:hAnsi="宋体" w:eastAsia="宋体" w:cs="宋体"/>
                <w:spacing w:val="8"/>
                <w:sz w:val="19"/>
                <w:szCs w:val="19"/>
                <w:lang w:eastAsia="zh-CN"/>
              </w:rPr>
              <w:t>。</w:t>
            </w:r>
          </w:p>
        </w:tc>
      </w:tr>
      <w:tr w14:paraId="2DD4E3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Align w:val="top"/>
          </w:tcPr>
          <w:p w14:paraId="0DD59C16">
            <w:pPr>
              <w:keepNext w:val="0"/>
              <w:keepLines w:val="0"/>
              <w:pageBreakBefore w:val="0"/>
              <w:widowControl/>
              <w:kinsoku/>
              <w:wordWrap/>
              <w:overflowPunct/>
              <w:topLinePunct w:val="0"/>
              <w:autoSpaceDE w:val="0"/>
              <w:autoSpaceDN w:val="0"/>
              <w:bidi w:val="0"/>
              <w:adjustRightInd w:val="0"/>
              <w:snapToGrid w:val="0"/>
              <w:spacing w:before="143" w:line="229" w:lineRule="auto"/>
              <w:ind w:left="396"/>
              <w:textAlignment w:val="baseline"/>
              <w:outlineLvl w:val="9"/>
              <w:rPr>
                <w:rFonts w:ascii="宋体" w:hAnsi="宋体" w:eastAsia="宋体" w:cs="宋体"/>
                <w:sz w:val="19"/>
                <w:szCs w:val="19"/>
              </w:rPr>
            </w:pPr>
            <w:r>
              <w:rPr>
                <w:rFonts w:ascii="宋体" w:hAnsi="宋体" w:eastAsia="宋体" w:cs="宋体"/>
                <w:spacing w:val="6"/>
                <w:sz w:val="19"/>
                <w:szCs w:val="19"/>
              </w:rPr>
              <w:t>一级指标</w:t>
            </w:r>
          </w:p>
        </w:tc>
        <w:tc>
          <w:tcPr>
            <w:tcW w:w="2300" w:type="dxa"/>
            <w:vAlign w:val="top"/>
          </w:tcPr>
          <w:p w14:paraId="345F5FC5">
            <w:pPr>
              <w:keepNext w:val="0"/>
              <w:keepLines w:val="0"/>
              <w:pageBreakBefore w:val="0"/>
              <w:widowControl/>
              <w:kinsoku/>
              <w:wordWrap/>
              <w:overflowPunct/>
              <w:topLinePunct w:val="0"/>
              <w:autoSpaceDE w:val="0"/>
              <w:autoSpaceDN w:val="0"/>
              <w:bidi w:val="0"/>
              <w:adjustRightInd w:val="0"/>
              <w:snapToGrid w:val="0"/>
              <w:spacing w:before="143" w:line="229" w:lineRule="auto"/>
              <w:ind w:left="761"/>
              <w:textAlignment w:val="baseline"/>
              <w:outlineLvl w:val="9"/>
              <w:rPr>
                <w:rFonts w:ascii="宋体" w:hAnsi="宋体" w:eastAsia="宋体" w:cs="宋体"/>
                <w:sz w:val="19"/>
                <w:szCs w:val="19"/>
              </w:rPr>
            </w:pPr>
            <w:r>
              <w:rPr>
                <w:rFonts w:ascii="宋体" w:hAnsi="宋体" w:eastAsia="宋体" w:cs="宋体"/>
                <w:spacing w:val="6"/>
                <w:sz w:val="19"/>
                <w:szCs w:val="19"/>
              </w:rPr>
              <w:t>二级指标</w:t>
            </w:r>
          </w:p>
        </w:tc>
        <w:tc>
          <w:tcPr>
            <w:tcW w:w="3431" w:type="dxa"/>
            <w:vAlign w:val="top"/>
          </w:tcPr>
          <w:p w14:paraId="634C4A76">
            <w:pPr>
              <w:keepNext w:val="0"/>
              <w:keepLines w:val="0"/>
              <w:pageBreakBefore w:val="0"/>
              <w:widowControl/>
              <w:kinsoku/>
              <w:wordWrap/>
              <w:overflowPunct/>
              <w:topLinePunct w:val="0"/>
              <w:autoSpaceDE w:val="0"/>
              <w:autoSpaceDN w:val="0"/>
              <w:bidi w:val="0"/>
              <w:adjustRightInd w:val="0"/>
              <w:snapToGrid w:val="0"/>
              <w:spacing w:before="143" w:line="229" w:lineRule="auto"/>
              <w:ind w:left="1329"/>
              <w:textAlignment w:val="baseline"/>
              <w:outlineLvl w:val="9"/>
              <w:rPr>
                <w:rFonts w:ascii="宋体" w:hAnsi="宋体" w:eastAsia="宋体" w:cs="宋体"/>
                <w:sz w:val="19"/>
                <w:szCs w:val="19"/>
              </w:rPr>
            </w:pPr>
            <w:r>
              <w:rPr>
                <w:rFonts w:ascii="宋体" w:hAnsi="宋体" w:eastAsia="宋体" w:cs="宋体"/>
                <w:spacing w:val="7"/>
                <w:sz w:val="19"/>
                <w:szCs w:val="19"/>
              </w:rPr>
              <w:t>三级指标</w:t>
            </w:r>
          </w:p>
        </w:tc>
        <w:tc>
          <w:tcPr>
            <w:tcW w:w="2063" w:type="dxa"/>
            <w:vAlign w:val="top"/>
          </w:tcPr>
          <w:p w14:paraId="7146C400">
            <w:pPr>
              <w:keepNext w:val="0"/>
              <w:keepLines w:val="0"/>
              <w:pageBreakBefore w:val="0"/>
              <w:widowControl/>
              <w:kinsoku/>
              <w:wordWrap/>
              <w:overflowPunct/>
              <w:topLinePunct w:val="0"/>
              <w:autoSpaceDE w:val="0"/>
              <w:autoSpaceDN w:val="0"/>
              <w:bidi w:val="0"/>
              <w:adjustRightInd w:val="0"/>
              <w:snapToGrid w:val="0"/>
              <w:spacing w:before="144" w:line="228" w:lineRule="auto"/>
              <w:ind w:left="746"/>
              <w:textAlignment w:val="baseline"/>
              <w:outlineLvl w:val="9"/>
              <w:rPr>
                <w:rFonts w:ascii="宋体" w:hAnsi="宋体" w:eastAsia="宋体" w:cs="宋体"/>
                <w:sz w:val="19"/>
                <w:szCs w:val="19"/>
              </w:rPr>
            </w:pPr>
            <w:r>
              <w:rPr>
                <w:rFonts w:ascii="宋体" w:hAnsi="宋体" w:eastAsia="宋体" w:cs="宋体"/>
                <w:spacing w:val="5"/>
                <w:sz w:val="19"/>
                <w:szCs w:val="19"/>
              </w:rPr>
              <w:t>指标值</w:t>
            </w:r>
          </w:p>
        </w:tc>
      </w:tr>
      <w:tr w14:paraId="7917C1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Align w:val="top"/>
          </w:tcPr>
          <w:p w14:paraId="4BBBA245">
            <w:pPr>
              <w:keepNext w:val="0"/>
              <w:keepLines w:val="0"/>
              <w:pageBreakBefore w:val="0"/>
              <w:widowControl/>
              <w:kinsoku/>
              <w:wordWrap/>
              <w:overflowPunct/>
              <w:topLinePunct w:val="0"/>
              <w:autoSpaceDE w:val="0"/>
              <w:autoSpaceDN w:val="0"/>
              <w:bidi w:val="0"/>
              <w:adjustRightInd w:val="0"/>
              <w:snapToGrid w:val="0"/>
              <w:spacing w:before="147" w:line="227" w:lineRule="auto"/>
              <w:ind w:left="394"/>
              <w:textAlignment w:val="baseline"/>
              <w:outlineLvl w:val="9"/>
              <w:rPr>
                <w:rFonts w:ascii="宋体" w:hAnsi="宋体" w:eastAsia="宋体" w:cs="宋体"/>
                <w:sz w:val="19"/>
                <w:szCs w:val="19"/>
              </w:rPr>
            </w:pPr>
            <w:r>
              <w:rPr>
                <w:rFonts w:ascii="宋体" w:hAnsi="宋体" w:eastAsia="宋体" w:cs="宋体"/>
                <w:spacing w:val="6"/>
                <w:sz w:val="19"/>
                <w:szCs w:val="19"/>
              </w:rPr>
              <w:t>成本指标</w:t>
            </w:r>
          </w:p>
        </w:tc>
        <w:tc>
          <w:tcPr>
            <w:tcW w:w="2300" w:type="dxa"/>
            <w:vAlign w:val="top"/>
          </w:tcPr>
          <w:p w14:paraId="0B59F6A4">
            <w:pPr>
              <w:keepNext w:val="0"/>
              <w:keepLines w:val="0"/>
              <w:pageBreakBefore w:val="0"/>
              <w:widowControl/>
              <w:kinsoku/>
              <w:wordWrap/>
              <w:overflowPunct/>
              <w:topLinePunct w:val="0"/>
              <w:autoSpaceDE w:val="0"/>
              <w:autoSpaceDN w:val="0"/>
              <w:bidi w:val="0"/>
              <w:adjustRightInd w:val="0"/>
              <w:snapToGrid w:val="0"/>
              <w:spacing w:before="147" w:line="227" w:lineRule="auto"/>
              <w:ind w:left="560"/>
              <w:textAlignment w:val="baseline"/>
              <w:outlineLvl w:val="9"/>
              <w:rPr>
                <w:rFonts w:ascii="宋体" w:hAnsi="宋体" w:eastAsia="宋体" w:cs="宋体"/>
                <w:sz w:val="19"/>
                <w:szCs w:val="19"/>
              </w:rPr>
            </w:pPr>
            <w:r>
              <w:rPr>
                <w:rFonts w:ascii="宋体" w:hAnsi="宋体" w:eastAsia="宋体" w:cs="宋体"/>
                <w:spacing w:val="7"/>
                <w:sz w:val="19"/>
                <w:szCs w:val="19"/>
              </w:rPr>
              <w:t>经济成本指标</w:t>
            </w:r>
          </w:p>
        </w:tc>
        <w:tc>
          <w:tcPr>
            <w:tcW w:w="3431" w:type="dxa"/>
            <w:vAlign w:val="top"/>
          </w:tcPr>
          <w:p w14:paraId="506AB220">
            <w:pPr>
              <w:keepNext w:val="0"/>
              <w:keepLines w:val="0"/>
              <w:pageBreakBefore w:val="0"/>
              <w:widowControl/>
              <w:kinsoku/>
              <w:wordWrap/>
              <w:overflowPunct/>
              <w:topLinePunct w:val="0"/>
              <w:autoSpaceDE w:val="0"/>
              <w:autoSpaceDN w:val="0"/>
              <w:bidi w:val="0"/>
              <w:adjustRightInd w:val="0"/>
              <w:snapToGrid w:val="0"/>
              <w:spacing w:before="147" w:line="228" w:lineRule="auto"/>
              <w:ind w:left="634"/>
              <w:textAlignment w:val="baseline"/>
              <w:outlineLvl w:val="9"/>
              <w:rPr>
                <w:rFonts w:ascii="宋体" w:hAnsi="宋体" w:eastAsia="宋体" w:cs="宋体"/>
                <w:sz w:val="19"/>
                <w:szCs w:val="19"/>
              </w:rPr>
            </w:pPr>
            <w:r>
              <w:rPr>
                <w:rFonts w:ascii="宋体" w:hAnsi="宋体" w:eastAsia="宋体" w:cs="宋体"/>
                <w:spacing w:val="8"/>
                <w:sz w:val="19"/>
                <w:szCs w:val="19"/>
              </w:rPr>
              <w:t>开展旅行商踩线活动费用</w:t>
            </w:r>
          </w:p>
        </w:tc>
        <w:tc>
          <w:tcPr>
            <w:tcW w:w="2063" w:type="dxa"/>
            <w:vAlign w:val="top"/>
          </w:tcPr>
          <w:p w14:paraId="18DDAFBB">
            <w:pPr>
              <w:keepNext w:val="0"/>
              <w:keepLines w:val="0"/>
              <w:pageBreakBefore w:val="0"/>
              <w:widowControl/>
              <w:kinsoku/>
              <w:wordWrap/>
              <w:overflowPunct/>
              <w:topLinePunct w:val="0"/>
              <w:autoSpaceDE w:val="0"/>
              <w:autoSpaceDN w:val="0"/>
              <w:bidi w:val="0"/>
              <w:adjustRightInd w:val="0"/>
              <w:snapToGrid w:val="0"/>
              <w:spacing w:before="146" w:line="229" w:lineRule="auto"/>
              <w:ind w:left="657"/>
              <w:textAlignment w:val="baseline"/>
              <w:outlineLvl w:val="9"/>
              <w:rPr>
                <w:rFonts w:ascii="宋体" w:hAnsi="宋体" w:eastAsia="宋体" w:cs="宋体"/>
                <w:sz w:val="19"/>
                <w:szCs w:val="19"/>
              </w:rPr>
            </w:pPr>
            <w:r>
              <w:rPr>
                <w:rFonts w:ascii="宋体" w:hAnsi="宋体" w:eastAsia="宋体" w:cs="宋体"/>
                <w:spacing w:val="3"/>
                <w:sz w:val="19"/>
                <w:szCs w:val="19"/>
              </w:rPr>
              <w:t>≤40万元</w:t>
            </w:r>
          </w:p>
        </w:tc>
      </w:tr>
      <w:tr w14:paraId="38EF20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restart"/>
            <w:tcBorders>
              <w:bottom w:val="nil"/>
            </w:tcBorders>
            <w:vAlign w:val="top"/>
          </w:tcPr>
          <w:p w14:paraId="00B8B8F7">
            <w:pPr>
              <w:keepNext w:val="0"/>
              <w:keepLines w:val="0"/>
              <w:pageBreakBefore w:val="0"/>
              <w:widowControl/>
              <w:kinsoku/>
              <w:wordWrap/>
              <w:overflowPunct/>
              <w:topLinePunct w:val="0"/>
              <w:autoSpaceDE w:val="0"/>
              <w:autoSpaceDN w:val="0"/>
              <w:bidi w:val="0"/>
              <w:adjustRightInd w:val="0"/>
              <w:snapToGrid w:val="0"/>
              <w:spacing w:line="260" w:lineRule="auto"/>
              <w:textAlignment w:val="baseline"/>
              <w:outlineLvl w:val="9"/>
              <w:rPr>
                <w:rFonts w:ascii="Arial"/>
                <w:sz w:val="21"/>
              </w:rPr>
            </w:pPr>
          </w:p>
          <w:p w14:paraId="197E72ED">
            <w:pPr>
              <w:keepNext w:val="0"/>
              <w:keepLines w:val="0"/>
              <w:pageBreakBefore w:val="0"/>
              <w:widowControl/>
              <w:kinsoku/>
              <w:wordWrap/>
              <w:overflowPunct/>
              <w:topLinePunct w:val="0"/>
              <w:autoSpaceDE w:val="0"/>
              <w:autoSpaceDN w:val="0"/>
              <w:bidi w:val="0"/>
              <w:adjustRightInd w:val="0"/>
              <w:snapToGrid w:val="0"/>
              <w:spacing w:line="260" w:lineRule="auto"/>
              <w:textAlignment w:val="baseline"/>
              <w:outlineLvl w:val="9"/>
              <w:rPr>
                <w:rFonts w:ascii="Arial"/>
                <w:sz w:val="21"/>
              </w:rPr>
            </w:pPr>
          </w:p>
          <w:p w14:paraId="1CDA2A82">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ascii="Arial"/>
                <w:sz w:val="21"/>
              </w:rPr>
            </w:pPr>
          </w:p>
          <w:p w14:paraId="7DF334D6">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ascii="Arial"/>
                <w:sz w:val="21"/>
              </w:rPr>
            </w:pPr>
          </w:p>
          <w:p w14:paraId="0FDA4F55">
            <w:pPr>
              <w:keepNext w:val="0"/>
              <w:keepLines w:val="0"/>
              <w:pageBreakBefore w:val="0"/>
              <w:widowControl/>
              <w:kinsoku/>
              <w:wordWrap/>
              <w:overflowPunct/>
              <w:topLinePunct w:val="0"/>
              <w:autoSpaceDE w:val="0"/>
              <w:autoSpaceDN w:val="0"/>
              <w:bidi w:val="0"/>
              <w:adjustRightInd w:val="0"/>
              <w:snapToGrid w:val="0"/>
              <w:spacing w:before="62" w:line="228" w:lineRule="auto"/>
              <w:ind w:left="393"/>
              <w:textAlignment w:val="baseline"/>
              <w:outlineLvl w:val="9"/>
              <w:rPr>
                <w:rFonts w:ascii="宋体" w:hAnsi="宋体" w:eastAsia="宋体" w:cs="宋体"/>
                <w:sz w:val="19"/>
                <w:szCs w:val="19"/>
              </w:rPr>
            </w:pPr>
            <w:r>
              <w:rPr>
                <w:rFonts w:ascii="宋体" w:hAnsi="宋体" w:eastAsia="宋体" w:cs="宋体"/>
                <w:spacing w:val="7"/>
                <w:sz w:val="19"/>
                <w:szCs w:val="19"/>
              </w:rPr>
              <w:t>产出指标</w:t>
            </w:r>
          </w:p>
        </w:tc>
        <w:tc>
          <w:tcPr>
            <w:tcW w:w="2300" w:type="dxa"/>
            <w:vMerge w:val="restart"/>
            <w:tcBorders>
              <w:bottom w:val="nil"/>
            </w:tcBorders>
            <w:vAlign w:val="top"/>
          </w:tcPr>
          <w:p w14:paraId="63F4FE5F">
            <w:pPr>
              <w:keepNext w:val="0"/>
              <w:keepLines w:val="0"/>
              <w:pageBreakBefore w:val="0"/>
              <w:widowControl/>
              <w:kinsoku/>
              <w:wordWrap/>
              <w:overflowPunct/>
              <w:topLinePunct w:val="0"/>
              <w:autoSpaceDE w:val="0"/>
              <w:autoSpaceDN w:val="0"/>
              <w:bidi w:val="0"/>
              <w:adjustRightInd w:val="0"/>
              <w:snapToGrid w:val="0"/>
              <w:spacing w:line="324" w:lineRule="auto"/>
              <w:textAlignment w:val="baseline"/>
              <w:outlineLvl w:val="9"/>
              <w:rPr>
                <w:rFonts w:ascii="Arial"/>
                <w:sz w:val="21"/>
              </w:rPr>
            </w:pPr>
          </w:p>
          <w:p w14:paraId="596F7DD6">
            <w:pPr>
              <w:keepNext w:val="0"/>
              <w:keepLines w:val="0"/>
              <w:pageBreakBefore w:val="0"/>
              <w:widowControl/>
              <w:kinsoku/>
              <w:wordWrap/>
              <w:overflowPunct/>
              <w:topLinePunct w:val="0"/>
              <w:autoSpaceDE w:val="0"/>
              <w:autoSpaceDN w:val="0"/>
              <w:bidi w:val="0"/>
              <w:adjustRightInd w:val="0"/>
              <w:snapToGrid w:val="0"/>
              <w:spacing w:before="62" w:line="228" w:lineRule="auto"/>
              <w:ind w:left="759"/>
              <w:textAlignment w:val="baseline"/>
              <w:outlineLvl w:val="9"/>
              <w:rPr>
                <w:rFonts w:ascii="宋体" w:hAnsi="宋体" w:eastAsia="宋体" w:cs="宋体"/>
                <w:sz w:val="19"/>
                <w:szCs w:val="19"/>
              </w:rPr>
            </w:pPr>
            <w:r>
              <w:rPr>
                <w:rFonts w:ascii="宋体" w:hAnsi="宋体" w:eastAsia="宋体" w:cs="宋体"/>
                <w:spacing w:val="6"/>
                <w:sz w:val="19"/>
                <w:szCs w:val="19"/>
              </w:rPr>
              <w:t>数量指标</w:t>
            </w:r>
          </w:p>
        </w:tc>
        <w:tc>
          <w:tcPr>
            <w:tcW w:w="3431" w:type="dxa"/>
            <w:vAlign w:val="top"/>
          </w:tcPr>
          <w:p w14:paraId="0919FEAE">
            <w:pPr>
              <w:keepNext w:val="0"/>
              <w:keepLines w:val="0"/>
              <w:pageBreakBefore w:val="0"/>
              <w:widowControl/>
              <w:kinsoku/>
              <w:wordWrap/>
              <w:overflowPunct/>
              <w:topLinePunct w:val="0"/>
              <w:autoSpaceDE w:val="0"/>
              <w:autoSpaceDN w:val="0"/>
              <w:bidi w:val="0"/>
              <w:adjustRightInd w:val="0"/>
              <w:snapToGrid w:val="0"/>
              <w:spacing w:before="146" w:line="227" w:lineRule="auto"/>
              <w:textAlignment w:val="baseline"/>
              <w:outlineLvl w:val="9"/>
              <w:rPr>
                <w:rFonts w:ascii="宋体" w:hAnsi="宋体" w:eastAsia="宋体" w:cs="宋体"/>
                <w:sz w:val="19"/>
                <w:szCs w:val="19"/>
              </w:rPr>
            </w:pPr>
            <w:r>
              <w:rPr>
                <w:rFonts w:ascii="宋体" w:hAnsi="宋体" w:eastAsia="宋体" w:cs="宋体"/>
                <w:spacing w:val="8"/>
                <w:sz w:val="19"/>
                <w:szCs w:val="19"/>
              </w:rPr>
              <w:t>境外参加推介会的文化旅游企业数量</w:t>
            </w:r>
          </w:p>
        </w:tc>
        <w:tc>
          <w:tcPr>
            <w:tcW w:w="2063" w:type="dxa"/>
            <w:vAlign w:val="top"/>
          </w:tcPr>
          <w:p w14:paraId="78C0ADCC">
            <w:pPr>
              <w:keepNext w:val="0"/>
              <w:keepLines w:val="0"/>
              <w:pageBreakBefore w:val="0"/>
              <w:widowControl/>
              <w:kinsoku/>
              <w:wordWrap/>
              <w:overflowPunct/>
              <w:topLinePunct w:val="0"/>
              <w:autoSpaceDE w:val="0"/>
              <w:autoSpaceDN w:val="0"/>
              <w:bidi w:val="0"/>
              <w:adjustRightInd w:val="0"/>
              <w:snapToGrid w:val="0"/>
              <w:spacing w:before="145" w:line="229" w:lineRule="auto"/>
              <w:ind w:left="761"/>
              <w:textAlignment w:val="baseline"/>
              <w:outlineLvl w:val="9"/>
              <w:rPr>
                <w:rFonts w:ascii="宋体" w:hAnsi="宋体" w:eastAsia="宋体" w:cs="宋体"/>
                <w:sz w:val="19"/>
                <w:szCs w:val="19"/>
              </w:rPr>
            </w:pPr>
            <w:r>
              <w:rPr>
                <w:rFonts w:ascii="宋体" w:hAnsi="宋体" w:eastAsia="宋体" w:cs="宋体"/>
                <w:sz w:val="19"/>
                <w:szCs w:val="19"/>
              </w:rPr>
              <w:t>≥60家</w:t>
            </w:r>
          </w:p>
        </w:tc>
      </w:tr>
      <w:tr w14:paraId="6436E9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continue"/>
            <w:tcBorders>
              <w:top w:val="nil"/>
              <w:bottom w:val="nil"/>
            </w:tcBorders>
            <w:vAlign w:val="top"/>
          </w:tcPr>
          <w:p w14:paraId="0A624DCA">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300" w:type="dxa"/>
            <w:vMerge w:val="continue"/>
            <w:tcBorders>
              <w:top w:val="nil"/>
            </w:tcBorders>
            <w:vAlign w:val="top"/>
          </w:tcPr>
          <w:p w14:paraId="0A754C1C">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3431" w:type="dxa"/>
            <w:vAlign w:val="top"/>
          </w:tcPr>
          <w:p w14:paraId="3B642B2A">
            <w:pPr>
              <w:keepNext w:val="0"/>
              <w:keepLines w:val="0"/>
              <w:pageBreakBefore w:val="0"/>
              <w:widowControl/>
              <w:kinsoku/>
              <w:wordWrap/>
              <w:overflowPunct/>
              <w:topLinePunct w:val="0"/>
              <w:autoSpaceDE w:val="0"/>
              <w:autoSpaceDN w:val="0"/>
              <w:bidi w:val="0"/>
              <w:adjustRightInd w:val="0"/>
              <w:snapToGrid w:val="0"/>
              <w:spacing w:before="150" w:line="227" w:lineRule="auto"/>
              <w:ind w:right="5"/>
              <w:jc w:val="center"/>
              <w:textAlignment w:val="baseline"/>
              <w:outlineLvl w:val="9"/>
              <w:rPr>
                <w:rFonts w:ascii="宋体" w:hAnsi="宋体" w:eastAsia="宋体" w:cs="宋体"/>
                <w:sz w:val="19"/>
                <w:szCs w:val="19"/>
              </w:rPr>
            </w:pPr>
            <w:r>
              <w:rPr>
                <w:rFonts w:ascii="宋体" w:hAnsi="宋体" w:eastAsia="宋体" w:cs="宋体"/>
                <w:spacing w:val="8"/>
                <w:sz w:val="19"/>
                <w:szCs w:val="19"/>
              </w:rPr>
              <w:t>举办的上合组织旅游文化之都相关活动</w:t>
            </w:r>
          </w:p>
        </w:tc>
        <w:tc>
          <w:tcPr>
            <w:tcW w:w="2063" w:type="dxa"/>
            <w:vAlign w:val="top"/>
          </w:tcPr>
          <w:p w14:paraId="1527E888">
            <w:pPr>
              <w:keepNext w:val="0"/>
              <w:keepLines w:val="0"/>
              <w:pageBreakBefore w:val="0"/>
              <w:widowControl/>
              <w:kinsoku/>
              <w:wordWrap/>
              <w:overflowPunct/>
              <w:topLinePunct w:val="0"/>
              <w:autoSpaceDE w:val="0"/>
              <w:autoSpaceDN w:val="0"/>
              <w:bidi w:val="0"/>
              <w:adjustRightInd w:val="0"/>
              <w:snapToGrid w:val="0"/>
              <w:spacing w:before="150" w:line="228" w:lineRule="auto"/>
              <w:ind w:left="761"/>
              <w:textAlignment w:val="baseline"/>
              <w:outlineLvl w:val="9"/>
              <w:rPr>
                <w:rFonts w:ascii="宋体" w:hAnsi="宋体" w:eastAsia="宋体" w:cs="宋体"/>
                <w:sz w:val="19"/>
                <w:szCs w:val="19"/>
              </w:rPr>
            </w:pPr>
            <w:r>
              <w:rPr>
                <w:rFonts w:ascii="宋体" w:hAnsi="宋体" w:eastAsia="宋体" w:cs="宋体"/>
                <w:sz w:val="19"/>
                <w:szCs w:val="19"/>
              </w:rPr>
              <w:t>≥10次</w:t>
            </w:r>
          </w:p>
        </w:tc>
      </w:tr>
      <w:tr w14:paraId="364BB8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continue"/>
            <w:tcBorders>
              <w:top w:val="nil"/>
              <w:bottom w:val="nil"/>
            </w:tcBorders>
            <w:vAlign w:val="top"/>
          </w:tcPr>
          <w:p w14:paraId="3F2A54C7">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300" w:type="dxa"/>
            <w:vMerge w:val="restart"/>
            <w:tcBorders>
              <w:bottom w:val="nil"/>
            </w:tcBorders>
            <w:vAlign w:val="top"/>
          </w:tcPr>
          <w:p w14:paraId="2B9835C1">
            <w:pPr>
              <w:keepNext w:val="0"/>
              <w:keepLines w:val="0"/>
              <w:pageBreakBefore w:val="0"/>
              <w:widowControl/>
              <w:kinsoku/>
              <w:wordWrap/>
              <w:overflowPunct/>
              <w:topLinePunct w:val="0"/>
              <w:autoSpaceDE w:val="0"/>
              <w:autoSpaceDN w:val="0"/>
              <w:bidi w:val="0"/>
              <w:adjustRightInd w:val="0"/>
              <w:snapToGrid w:val="0"/>
              <w:spacing w:line="327" w:lineRule="auto"/>
              <w:textAlignment w:val="baseline"/>
              <w:outlineLvl w:val="9"/>
              <w:rPr>
                <w:rFonts w:ascii="Arial"/>
                <w:sz w:val="21"/>
              </w:rPr>
            </w:pPr>
          </w:p>
          <w:p w14:paraId="7F21D4AD">
            <w:pPr>
              <w:keepNext w:val="0"/>
              <w:keepLines w:val="0"/>
              <w:pageBreakBefore w:val="0"/>
              <w:widowControl/>
              <w:kinsoku/>
              <w:wordWrap/>
              <w:overflowPunct/>
              <w:topLinePunct w:val="0"/>
              <w:autoSpaceDE w:val="0"/>
              <w:autoSpaceDN w:val="0"/>
              <w:bidi w:val="0"/>
              <w:adjustRightInd w:val="0"/>
              <w:snapToGrid w:val="0"/>
              <w:spacing w:before="61" w:line="229" w:lineRule="auto"/>
              <w:ind w:left="759"/>
              <w:textAlignment w:val="baseline"/>
              <w:outlineLvl w:val="9"/>
              <w:rPr>
                <w:rFonts w:ascii="宋体" w:hAnsi="宋体" w:eastAsia="宋体" w:cs="宋体"/>
                <w:sz w:val="19"/>
                <w:szCs w:val="19"/>
              </w:rPr>
            </w:pPr>
            <w:r>
              <w:rPr>
                <w:rFonts w:ascii="宋体" w:hAnsi="宋体" w:eastAsia="宋体" w:cs="宋体"/>
                <w:spacing w:val="6"/>
                <w:sz w:val="19"/>
                <w:szCs w:val="19"/>
              </w:rPr>
              <w:t>质量指标</w:t>
            </w:r>
          </w:p>
        </w:tc>
        <w:tc>
          <w:tcPr>
            <w:tcW w:w="3431" w:type="dxa"/>
            <w:vAlign w:val="top"/>
          </w:tcPr>
          <w:p w14:paraId="1130BB1D">
            <w:pPr>
              <w:keepNext w:val="0"/>
              <w:keepLines w:val="0"/>
              <w:pageBreakBefore w:val="0"/>
              <w:widowControl/>
              <w:kinsoku/>
              <w:wordWrap/>
              <w:overflowPunct/>
              <w:topLinePunct w:val="0"/>
              <w:autoSpaceDE w:val="0"/>
              <w:autoSpaceDN w:val="0"/>
              <w:bidi w:val="0"/>
              <w:adjustRightInd w:val="0"/>
              <w:snapToGrid w:val="0"/>
              <w:spacing w:before="151" w:line="227" w:lineRule="auto"/>
              <w:ind w:left="831"/>
              <w:textAlignment w:val="baseline"/>
              <w:outlineLvl w:val="9"/>
              <w:rPr>
                <w:rFonts w:ascii="宋体" w:hAnsi="宋体" w:eastAsia="宋体" w:cs="宋体"/>
                <w:sz w:val="19"/>
                <w:szCs w:val="19"/>
              </w:rPr>
            </w:pPr>
            <w:r>
              <w:rPr>
                <w:rFonts w:ascii="宋体" w:hAnsi="宋体" w:eastAsia="宋体" w:cs="宋体"/>
                <w:spacing w:val="8"/>
                <w:sz w:val="19"/>
                <w:szCs w:val="19"/>
              </w:rPr>
              <w:t>会务保障验收合格率</w:t>
            </w:r>
          </w:p>
        </w:tc>
        <w:tc>
          <w:tcPr>
            <w:tcW w:w="2063" w:type="dxa"/>
            <w:vAlign w:val="top"/>
          </w:tcPr>
          <w:p w14:paraId="37083805">
            <w:pPr>
              <w:keepNext w:val="0"/>
              <w:keepLines w:val="0"/>
              <w:pageBreakBefore w:val="0"/>
              <w:widowControl/>
              <w:kinsoku/>
              <w:wordWrap/>
              <w:overflowPunct/>
              <w:topLinePunct w:val="0"/>
              <w:autoSpaceDE w:val="0"/>
              <w:autoSpaceDN w:val="0"/>
              <w:bidi w:val="0"/>
              <w:adjustRightInd w:val="0"/>
              <w:snapToGrid w:val="0"/>
              <w:spacing w:before="151" w:line="255" w:lineRule="exact"/>
              <w:ind w:left="855"/>
              <w:textAlignment w:val="baseline"/>
              <w:outlineLvl w:val="9"/>
              <w:rPr>
                <w:rFonts w:ascii="宋体" w:hAnsi="宋体" w:eastAsia="宋体" w:cs="宋体"/>
                <w:sz w:val="19"/>
                <w:szCs w:val="19"/>
              </w:rPr>
            </w:pPr>
            <w:r>
              <w:rPr>
                <w:rFonts w:ascii="宋体" w:hAnsi="宋体" w:eastAsia="宋体" w:cs="宋体"/>
                <w:position w:val="1"/>
                <w:sz w:val="19"/>
                <w:szCs w:val="19"/>
              </w:rPr>
              <w:t>100%</w:t>
            </w:r>
          </w:p>
        </w:tc>
      </w:tr>
      <w:tr w14:paraId="56E61D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continue"/>
            <w:tcBorders>
              <w:top w:val="nil"/>
              <w:bottom w:val="nil"/>
            </w:tcBorders>
            <w:vAlign w:val="top"/>
          </w:tcPr>
          <w:p w14:paraId="6726CC53">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300" w:type="dxa"/>
            <w:vMerge w:val="continue"/>
            <w:tcBorders>
              <w:top w:val="nil"/>
            </w:tcBorders>
            <w:vAlign w:val="top"/>
          </w:tcPr>
          <w:p w14:paraId="1BC3013C">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3431" w:type="dxa"/>
            <w:vAlign w:val="top"/>
          </w:tcPr>
          <w:p w14:paraId="55518D8A">
            <w:pPr>
              <w:keepNext w:val="0"/>
              <w:keepLines w:val="0"/>
              <w:pageBreakBefore w:val="0"/>
              <w:widowControl/>
              <w:kinsoku/>
              <w:wordWrap/>
              <w:overflowPunct/>
              <w:topLinePunct w:val="0"/>
              <w:autoSpaceDE w:val="0"/>
              <w:autoSpaceDN w:val="0"/>
              <w:bidi w:val="0"/>
              <w:adjustRightInd w:val="0"/>
              <w:snapToGrid w:val="0"/>
              <w:spacing w:before="150" w:line="228" w:lineRule="auto"/>
              <w:ind w:left="833"/>
              <w:textAlignment w:val="baseline"/>
              <w:outlineLvl w:val="9"/>
              <w:rPr>
                <w:rFonts w:ascii="宋体" w:hAnsi="宋体" w:eastAsia="宋体" w:cs="宋体"/>
                <w:sz w:val="19"/>
                <w:szCs w:val="19"/>
              </w:rPr>
            </w:pPr>
            <w:r>
              <w:rPr>
                <w:rFonts w:ascii="宋体" w:hAnsi="宋体" w:eastAsia="宋体" w:cs="宋体"/>
                <w:spacing w:val="8"/>
                <w:sz w:val="19"/>
                <w:szCs w:val="19"/>
              </w:rPr>
              <w:t>开展活动验收合格率</w:t>
            </w:r>
          </w:p>
        </w:tc>
        <w:tc>
          <w:tcPr>
            <w:tcW w:w="2063" w:type="dxa"/>
            <w:vAlign w:val="top"/>
          </w:tcPr>
          <w:p w14:paraId="7C7AB324">
            <w:pPr>
              <w:keepNext w:val="0"/>
              <w:keepLines w:val="0"/>
              <w:pageBreakBefore w:val="0"/>
              <w:widowControl/>
              <w:kinsoku/>
              <w:wordWrap/>
              <w:overflowPunct/>
              <w:topLinePunct w:val="0"/>
              <w:autoSpaceDE w:val="0"/>
              <w:autoSpaceDN w:val="0"/>
              <w:bidi w:val="0"/>
              <w:adjustRightInd w:val="0"/>
              <w:snapToGrid w:val="0"/>
              <w:spacing w:before="150" w:line="255" w:lineRule="exact"/>
              <w:ind w:left="855"/>
              <w:textAlignment w:val="baseline"/>
              <w:outlineLvl w:val="9"/>
              <w:rPr>
                <w:rFonts w:ascii="宋体" w:hAnsi="宋体" w:eastAsia="宋体" w:cs="宋体"/>
                <w:sz w:val="19"/>
                <w:szCs w:val="19"/>
              </w:rPr>
            </w:pPr>
            <w:r>
              <w:rPr>
                <w:rFonts w:ascii="宋体" w:hAnsi="宋体" w:eastAsia="宋体" w:cs="宋体"/>
                <w:position w:val="1"/>
                <w:sz w:val="19"/>
                <w:szCs w:val="19"/>
              </w:rPr>
              <w:t>100%</w:t>
            </w:r>
          </w:p>
        </w:tc>
      </w:tr>
      <w:tr w14:paraId="05B8CB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continue"/>
            <w:tcBorders>
              <w:top w:val="nil"/>
            </w:tcBorders>
            <w:vAlign w:val="top"/>
          </w:tcPr>
          <w:p w14:paraId="2EC4F686">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300" w:type="dxa"/>
            <w:vAlign w:val="top"/>
          </w:tcPr>
          <w:p w14:paraId="0968BB34">
            <w:pPr>
              <w:keepNext w:val="0"/>
              <w:keepLines w:val="0"/>
              <w:pageBreakBefore w:val="0"/>
              <w:widowControl/>
              <w:kinsoku/>
              <w:wordWrap/>
              <w:overflowPunct/>
              <w:topLinePunct w:val="0"/>
              <w:autoSpaceDE w:val="0"/>
              <w:autoSpaceDN w:val="0"/>
              <w:bidi w:val="0"/>
              <w:adjustRightInd w:val="0"/>
              <w:snapToGrid w:val="0"/>
              <w:spacing w:before="153" w:line="229" w:lineRule="auto"/>
              <w:ind w:left="767"/>
              <w:textAlignment w:val="baseline"/>
              <w:outlineLvl w:val="9"/>
              <w:rPr>
                <w:rFonts w:ascii="宋体" w:hAnsi="宋体" w:eastAsia="宋体" w:cs="宋体"/>
                <w:sz w:val="19"/>
                <w:szCs w:val="19"/>
              </w:rPr>
            </w:pPr>
            <w:r>
              <w:rPr>
                <w:rFonts w:ascii="宋体" w:hAnsi="宋体" w:eastAsia="宋体" w:cs="宋体"/>
                <w:spacing w:val="4"/>
                <w:sz w:val="19"/>
                <w:szCs w:val="19"/>
              </w:rPr>
              <w:t>时效指标</w:t>
            </w:r>
          </w:p>
        </w:tc>
        <w:tc>
          <w:tcPr>
            <w:tcW w:w="3431" w:type="dxa"/>
            <w:vAlign w:val="top"/>
          </w:tcPr>
          <w:p w14:paraId="29AA96B7">
            <w:pPr>
              <w:keepNext w:val="0"/>
              <w:keepLines w:val="0"/>
              <w:pageBreakBefore w:val="0"/>
              <w:widowControl/>
              <w:kinsoku/>
              <w:wordWrap/>
              <w:overflowPunct/>
              <w:topLinePunct w:val="0"/>
              <w:autoSpaceDE w:val="0"/>
              <w:autoSpaceDN w:val="0"/>
              <w:bidi w:val="0"/>
              <w:adjustRightInd w:val="0"/>
              <w:snapToGrid w:val="0"/>
              <w:spacing w:before="154" w:line="228" w:lineRule="auto"/>
              <w:ind w:left="336"/>
              <w:textAlignment w:val="baseline"/>
              <w:outlineLvl w:val="9"/>
              <w:rPr>
                <w:rFonts w:ascii="宋体" w:hAnsi="宋体" w:eastAsia="宋体" w:cs="宋体"/>
                <w:sz w:val="19"/>
                <w:szCs w:val="19"/>
              </w:rPr>
            </w:pPr>
            <w:r>
              <w:rPr>
                <w:rFonts w:ascii="宋体" w:hAnsi="宋体" w:eastAsia="宋体" w:cs="宋体"/>
                <w:spacing w:val="8"/>
                <w:sz w:val="19"/>
                <w:szCs w:val="19"/>
              </w:rPr>
              <w:t>上合组织开展活动竣工验收时间</w:t>
            </w:r>
          </w:p>
        </w:tc>
        <w:tc>
          <w:tcPr>
            <w:tcW w:w="2063" w:type="dxa"/>
            <w:vAlign w:val="top"/>
          </w:tcPr>
          <w:p w14:paraId="507E0C7E">
            <w:pPr>
              <w:keepNext w:val="0"/>
              <w:keepLines w:val="0"/>
              <w:pageBreakBefore w:val="0"/>
              <w:widowControl/>
              <w:kinsoku/>
              <w:wordWrap/>
              <w:overflowPunct/>
              <w:topLinePunct w:val="0"/>
              <w:autoSpaceDE w:val="0"/>
              <w:autoSpaceDN w:val="0"/>
              <w:bidi w:val="0"/>
              <w:adjustRightInd w:val="0"/>
              <w:snapToGrid w:val="0"/>
              <w:spacing w:before="154" w:line="228" w:lineRule="auto"/>
              <w:ind w:left="542"/>
              <w:textAlignment w:val="baseline"/>
              <w:outlineLvl w:val="9"/>
              <w:rPr>
                <w:rFonts w:ascii="宋体" w:hAnsi="宋体" w:eastAsia="宋体" w:cs="宋体"/>
                <w:sz w:val="19"/>
                <w:szCs w:val="19"/>
              </w:rPr>
            </w:pPr>
            <w:r>
              <w:rPr>
                <w:rFonts w:ascii="宋体" w:hAnsi="宋体" w:eastAsia="宋体" w:cs="宋体"/>
                <w:spacing w:val="5"/>
                <w:sz w:val="19"/>
                <w:szCs w:val="19"/>
              </w:rPr>
              <w:t>2025年12月</w:t>
            </w:r>
          </w:p>
        </w:tc>
      </w:tr>
      <w:tr w14:paraId="609B5D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Align w:val="top"/>
          </w:tcPr>
          <w:p w14:paraId="5189F211">
            <w:pPr>
              <w:keepNext w:val="0"/>
              <w:keepLines w:val="0"/>
              <w:pageBreakBefore w:val="0"/>
              <w:widowControl/>
              <w:kinsoku/>
              <w:wordWrap/>
              <w:overflowPunct/>
              <w:topLinePunct w:val="0"/>
              <w:autoSpaceDE w:val="0"/>
              <w:autoSpaceDN w:val="0"/>
              <w:bidi w:val="0"/>
              <w:adjustRightInd w:val="0"/>
              <w:snapToGrid w:val="0"/>
              <w:spacing w:before="152" w:line="229" w:lineRule="auto"/>
              <w:ind w:left="398"/>
              <w:textAlignment w:val="baseline"/>
              <w:outlineLvl w:val="9"/>
              <w:rPr>
                <w:rFonts w:ascii="宋体" w:hAnsi="宋体" w:eastAsia="宋体" w:cs="宋体"/>
                <w:sz w:val="19"/>
                <w:szCs w:val="19"/>
              </w:rPr>
            </w:pPr>
            <w:r>
              <w:rPr>
                <w:rFonts w:ascii="宋体" w:hAnsi="宋体" w:eastAsia="宋体" w:cs="宋体"/>
                <w:spacing w:val="5"/>
                <w:sz w:val="19"/>
                <w:szCs w:val="19"/>
              </w:rPr>
              <w:t>效益指标</w:t>
            </w:r>
          </w:p>
        </w:tc>
        <w:tc>
          <w:tcPr>
            <w:tcW w:w="2300" w:type="dxa"/>
            <w:vAlign w:val="top"/>
          </w:tcPr>
          <w:p w14:paraId="27958B0E">
            <w:pPr>
              <w:keepNext w:val="0"/>
              <w:keepLines w:val="0"/>
              <w:pageBreakBefore w:val="0"/>
              <w:widowControl/>
              <w:kinsoku/>
              <w:wordWrap/>
              <w:overflowPunct/>
              <w:topLinePunct w:val="0"/>
              <w:autoSpaceDE w:val="0"/>
              <w:autoSpaceDN w:val="0"/>
              <w:bidi w:val="0"/>
              <w:adjustRightInd w:val="0"/>
              <w:snapToGrid w:val="0"/>
              <w:spacing w:before="153" w:line="227" w:lineRule="auto"/>
              <w:ind w:left="560"/>
              <w:textAlignment w:val="baseline"/>
              <w:outlineLvl w:val="9"/>
              <w:rPr>
                <w:rFonts w:ascii="宋体" w:hAnsi="宋体" w:eastAsia="宋体" w:cs="宋体"/>
                <w:sz w:val="19"/>
                <w:szCs w:val="19"/>
              </w:rPr>
            </w:pPr>
            <w:r>
              <w:rPr>
                <w:rFonts w:ascii="宋体" w:hAnsi="宋体" w:eastAsia="宋体" w:cs="宋体"/>
                <w:spacing w:val="7"/>
                <w:sz w:val="19"/>
                <w:szCs w:val="19"/>
              </w:rPr>
              <w:t>社会效益指标</w:t>
            </w:r>
          </w:p>
        </w:tc>
        <w:tc>
          <w:tcPr>
            <w:tcW w:w="3431" w:type="dxa"/>
            <w:vAlign w:val="top"/>
          </w:tcPr>
          <w:p w14:paraId="4EC2DEAC">
            <w:pPr>
              <w:keepNext w:val="0"/>
              <w:keepLines w:val="0"/>
              <w:pageBreakBefore w:val="0"/>
              <w:widowControl/>
              <w:kinsoku/>
              <w:wordWrap/>
              <w:overflowPunct/>
              <w:topLinePunct w:val="0"/>
              <w:autoSpaceDE w:val="0"/>
              <w:autoSpaceDN w:val="0"/>
              <w:bidi w:val="0"/>
              <w:adjustRightInd w:val="0"/>
              <w:snapToGrid w:val="0"/>
              <w:spacing w:before="153" w:line="227" w:lineRule="auto"/>
              <w:ind w:left="632"/>
              <w:textAlignment w:val="baseline"/>
              <w:outlineLvl w:val="9"/>
              <w:rPr>
                <w:rFonts w:ascii="宋体" w:hAnsi="宋体" w:eastAsia="宋体" w:cs="宋体"/>
                <w:sz w:val="19"/>
                <w:szCs w:val="19"/>
              </w:rPr>
            </w:pPr>
            <w:r>
              <w:rPr>
                <w:rFonts w:ascii="宋体" w:hAnsi="宋体" w:eastAsia="宋体" w:cs="宋体"/>
                <w:spacing w:val="8"/>
                <w:sz w:val="19"/>
                <w:szCs w:val="19"/>
              </w:rPr>
              <w:t>在市级以上媒体报道数量</w:t>
            </w:r>
          </w:p>
        </w:tc>
        <w:tc>
          <w:tcPr>
            <w:tcW w:w="2063" w:type="dxa"/>
            <w:vAlign w:val="top"/>
          </w:tcPr>
          <w:p w14:paraId="6A389131">
            <w:pPr>
              <w:keepNext w:val="0"/>
              <w:keepLines w:val="0"/>
              <w:pageBreakBefore w:val="0"/>
              <w:widowControl/>
              <w:kinsoku/>
              <w:wordWrap/>
              <w:overflowPunct/>
              <w:topLinePunct w:val="0"/>
              <w:autoSpaceDE w:val="0"/>
              <w:autoSpaceDN w:val="0"/>
              <w:bidi w:val="0"/>
              <w:adjustRightInd w:val="0"/>
              <w:snapToGrid w:val="0"/>
              <w:spacing w:before="152" w:line="229" w:lineRule="auto"/>
              <w:ind w:left="761"/>
              <w:textAlignment w:val="baseline"/>
              <w:outlineLvl w:val="9"/>
              <w:rPr>
                <w:rFonts w:ascii="宋体" w:hAnsi="宋体" w:eastAsia="宋体" w:cs="宋体"/>
                <w:sz w:val="19"/>
                <w:szCs w:val="19"/>
              </w:rPr>
            </w:pPr>
            <w:r>
              <w:rPr>
                <w:rFonts w:ascii="宋体" w:hAnsi="宋体" w:eastAsia="宋体" w:cs="宋体"/>
                <w:sz w:val="19"/>
                <w:szCs w:val="19"/>
              </w:rPr>
              <w:t>≥19家</w:t>
            </w:r>
          </w:p>
        </w:tc>
      </w:tr>
      <w:tr w14:paraId="171F5F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567" w:type="dxa"/>
            <w:vAlign w:val="top"/>
          </w:tcPr>
          <w:p w14:paraId="3E9C8D55">
            <w:pPr>
              <w:keepNext w:val="0"/>
              <w:keepLines w:val="0"/>
              <w:pageBreakBefore w:val="0"/>
              <w:widowControl/>
              <w:kinsoku/>
              <w:wordWrap/>
              <w:overflowPunct/>
              <w:topLinePunct w:val="0"/>
              <w:autoSpaceDE w:val="0"/>
              <w:autoSpaceDN w:val="0"/>
              <w:bidi w:val="0"/>
              <w:adjustRightInd w:val="0"/>
              <w:snapToGrid w:val="0"/>
              <w:spacing w:before="156" w:line="228" w:lineRule="auto"/>
              <w:ind w:left="295"/>
              <w:textAlignment w:val="baseline"/>
              <w:outlineLvl w:val="9"/>
              <w:rPr>
                <w:rFonts w:ascii="宋体" w:hAnsi="宋体" w:eastAsia="宋体" w:cs="宋体"/>
                <w:sz w:val="19"/>
                <w:szCs w:val="19"/>
              </w:rPr>
            </w:pPr>
            <w:r>
              <w:rPr>
                <w:rFonts w:ascii="宋体" w:hAnsi="宋体" w:eastAsia="宋体" w:cs="宋体"/>
                <w:spacing w:val="7"/>
                <w:sz w:val="19"/>
                <w:szCs w:val="19"/>
              </w:rPr>
              <w:t>满意度指标</w:t>
            </w:r>
          </w:p>
        </w:tc>
        <w:tc>
          <w:tcPr>
            <w:tcW w:w="2300" w:type="dxa"/>
            <w:vAlign w:val="top"/>
          </w:tcPr>
          <w:p w14:paraId="34201A4B">
            <w:pPr>
              <w:keepNext w:val="0"/>
              <w:keepLines w:val="0"/>
              <w:pageBreakBefore w:val="0"/>
              <w:widowControl/>
              <w:kinsoku/>
              <w:wordWrap/>
              <w:overflowPunct/>
              <w:topLinePunct w:val="0"/>
              <w:autoSpaceDE w:val="0"/>
              <w:autoSpaceDN w:val="0"/>
              <w:bidi w:val="0"/>
              <w:adjustRightInd w:val="0"/>
              <w:snapToGrid w:val="0"/>
              <w:spacing w:before="156" w:line="228" w:lineRule="auto"/>
              <w:ind w:left="261"/>
              <w:textAlignment w:val="baseline"/>
              <w:outlineLvl w:val="9"/>
              <w:rPr>
                <w:rFonts w:ascii="宋体" w:hAnsi="宋体" w:eastAsia="宋体" w:cs="宋体"/>
                <w:sz w:val="19"/>
                <w:szCs w:val="19"/>
              </w:rPr>
            </w:pPr>
            <w:r>
              <w:rPr>
                <w:rFonts w:ascii="宋体" w:hAnsi="宋体" w:eastAsia="宋体" w:cs="宋体"/>
                <w:spacing w:val="8"/>
                <w:sz w:val="19"/>
                <w:szCs w:val="19"/>
              </w:rPr>
              <w:t>服务对象满意度指标</w:t>
            </w:r>
          </w:p>
        </w:tc>
        <w:tc>
          <w:tcPr>
            <w:tcW w:w="3431" w:type="dxa"/>
            <w:vAlign w:val="top"/>
          </w:tcPr>
          <w:p w14:paraId="70E660A4">
            <w:pPr>
              <w:keepNext w:val="0"/>
              <w:keepLines w:val="0"/>
              <w:pageBreakBefore w:val="0"/>
              <w:widowControl/>
              <w:kinsoku/>
              <w:wordWrap/>
              <w:overflowPunct/>
              <w:topLinePunct w:val="0"/>
              <w:autoSpaceDE w:val="0"/>
              <w:autoSpaceDN w:val="0"/>
              <w:bidi w:val="0"/>
              <w:adjustRightInd w:val="0"/>
              <w:snapToGrid w:val="0"/>
              <w:spacing w:before="156" w:line="227" w:lineRule="auto"/>
              <w:ind w:left="735"/>
              <w:textAlignment w:val="baseline"/>
              <w:outlineLvl w:val="9"/>
              <w:rPr>
                <w:rFonts w:ascii="宋体" w:hAnsi="宋体" w:eastAsia="宋体" w:cs="宋体"/>
                <w:sz w:val="19"/>
                <w:szCs w:val="19"/>
              </w:rPr>
            </w:pPr>
            <w:r>
              <w:rPr>
                <w:rFonts w:ascii="宋体" w:hAnsi="宋体" w:eastAsia="宋体" w:cs="宋体"/>
                <w:spacing w:val="7"/>
                <w:sz w:val="19"/>
                <w:szCs w:val="19"/>
              </w:rPr>
              <w:t>与会嘉宾对活动满意度</w:t>
            </w:r>
          </w:p>
        </w:tc>
        <w:tc>
          <w:tcPr>
            <w:tcW w:w="2063" w:type="dxa"/>
            <w:vAlign w:val="top"/>
          </w:tcPr>
          <w:p w14:paraId="64891686">
            <w:pPr>
              <w:keepNext w:val="0"/>
              <w:keepLines w:val="0"/>
              <w:pageBreakBefore w:val="0"/>
              <w:widowControl/>
              <w:kinsoku/>
              <w:wordWrap/>
              <w:overflowPunct/>
              <w:topLinePunct w:val="0"/>
              <w:autoSpaceDE w:val="0"/>
              <w:autoSpaceDN w:val="0"/>
              <w:bidi w:val="0"/>
              <w:adjustRightInd w:val="0"/>
              <w:snapToGrid w:val="0"/>
              <w:spacing w:before="156" w:line="253" w:lineRule="exact"/>
              <w:ind w:left="811"/>
              <w:textAlignment w:val="baseline"/>
              <w:outlineLvl w:val="9"/>
              <w:rPr>
                <w:rFonts w:ascii="宋体" w:hAnsi="宋体" w:eastAsia="宋体" w:cs="宋体"/>
                <w:sz w:val="19"/>
                <w:szCs w:val="19"/>
              </w:rPr>
            </w:pPr>
            <w:r>
              <w:rPr>
                <w:rFonts w:ascii="宋体" w:hAnsi="宋体" w:eastAsia="宋体" w:cs="宋体"/>
                <w:spacing w:val="-1"/>
                <w:position w:val="1"/>
                <w:sz w:val="19"/>
                <w:szCs w:val="19"/>
              </w:rPr>
              <w:t>≥90%</w:t>
            </w:r>
          </w:p>
        </w:tc>
      </w:tr>
    </w:tbl>
    <w:p w14:paraId="79A88934"/>
    <w:p w14:paraId="6F8960B4"/>
    <w:p w14:paraId="74589388"/>
    <w:p w14:paraId="0BCAFF47"/>
    <w:p w14:paraId="437598D8"/>
    <w:p w14:paraId="486917FA"/>
    <w:p w14:paraId="6423D8A0"/>
    <w:p w14:paraId="4DCF5644"/>
    <w:p w14:paraId="18191A68"/>
    <w:p w14:paraId="32AF20F7"/>
    <w:p w14:paraId="7A3CC4D4"/>
    <w:p w14:paraId="30430655"/>
    <w:p w14:paraId="1D991110"/>
    <w:p w14:paraId="72D7AFF3"/>
    <w:p w14:paraId="0FEF55C7"/>
    <w:p w14:paraId="73AB72F8"/>
    <w:p w14:paraId="3F7A2A9B"/>
    <w:p w14:paraId="2CDA2BB9"/>
    <w:p w14:paraId="5D9B802F"/>
    <w:p w14:paraId="428AF756"/>
    <w:p w14:paraId="3197F990"/>
    <w:p w14:paraId="6927ED76"/>
    <w:p w14:paraId="0A0CBE3B"/>
    <w:p w14:paraId="149F1F53"/>
    <w:p w14:paraId="506F3AE1"/>
    <w:p w14:paraId="71052BBF"/>
    <w:p w14:paraId="2CF56D27">
      <w:pPr>
        <w:keepNext w:val="0"/>
        <w:keepLines w:val="0"/>
        <w:pageBreakBefore w:val="0"/>
        <w:widowControl/>
        <w:kinsoku/>
        <w:wordWrap/>
        <w:overflowPunct/>
        <w:topLinePunct w:val="0"/>
        <w:autoSpaceDE w:val="0"/>
        <w:autoSpaceDN w:val="0"/>
        <w:bidi w:val="0"/>
        <w:adjustRightInd w:val="0"/>
        <w:snapToGrid w:val="0"/>
        <w:spacing w:before="112" w:line="210" w:lineRule="auto"/>
        <w:jc w:val="center"/>
        <w:textAlignment w:val="baseline"/>
        <w:outlineLvl w:val="9"/>
        <w:rPr>
          <w:rFonts w:hint="eastAsia" w:ascii="方正小标宋_GBK" w:hAnsi="方正小标宋_GBK" w:eastAsia="方正小标宋_GBK" w:cs="方正小标宋_GBK"/>
          <w:sz w:val="31"/>
          <w:szCs w:val="31"/>
          <w:lang w:eastAsia="zh-CN"/>
        </w:rPr>
      </w:pPr>
      <w:r>
        <w:rPr>
          <w:rFonts w:hint="eastAsia" w:ascii="方正小标宋_GBK" w:hAnsi="方正小标宋_GBK" w:eastAsia="方正小标宋_GBK" w:cs="方正小标宋_GBK"/>
          <w:spacing w:val="11"/>
          <w:sz w:val="32"/>
          <w:szCs w:val="32"/>
          <w:lang w:eastAsia="zh-CN"/>
        </w:rPr>
        <w:t>项目支出绩效目标表</w:t>
      </w:r>
    </w:p>
    <w:p w14:paraId="4CD83890">
      <w:pPr>
        <w:pStyle w:val="2"/>
        <w:keepNext w:val="0"/>
        <w:keepLines w:val="0"/>
        <w:pageBreakBefore w:val="0"/>
        <w:widowControl/>
        <w:kinsoku/>
        <w:wordWrap/>
        <w:overflowPunct/>
        <w:topLinePunct w:val="0"/>
        <w:autoSpaceDE w:val="0"/>
        <w:autoSpaceDN w:val="0"/>
        <w:bidi w:val="0"/>
        <w:adjustRightInd w:val="0"/>
        <w:snapToGrid w:val="0"/>
        <w:spacing w:before="151" w:line="228" w:lineRule="auto"/>
        <w:jc w:val="center"/>
        <w:textAlignment w:val="baseline"/>
        <w:outlineLvl w:val="9"/>
      </w:pPr>
      <w:r>
        <w:rPr>
          <w:spacing w:val="4"/>
        </w:rPr>
        <w:t>（2025年度）</w:t>
      </w:r>
    </w:p>
    <w:p w14:paraId="02959C07">
      <w:pPr>
        <w:pStyle w:val="2"/>
        <w:keepNext w:val="0"/>
        <w:keepLines w:val="0"/>
        <w:pageBreakBefore w:val="0"/>
        <w:widowControl/>
        <w:kinsoku/>
        <w:wordWrap/>
        <w:overflowPunct/>
        <w:topLinePunct w:val="0"/>
        <w:autoSpaceDE w:val="0"/>
        <w:autoSpaceDN w:val="0"/>
        <w:bidi w:val="0"/>
        <w:adjustRightInd w:val="0"/>
        <w:snapToGrid w:val="0"/>
        <w:spacing w:before="187" w:line="229" w:lineRule="auto"/>
        <w:ind w:right="32"/>
        <w:jc w:val="right"/>
        <w:textAlignment w:val="baseline"/>
        <w:outlineLvl w:val="9"/>
        <w:rPr>
          <w:rFonts w:hint="eastAsia" w:eastAsia="宋体"/>
          <w:lang w:eastAsia="zh-CN"/>
        </w:rPr>
      </w:pPr>
    </w:p>
    <w:p w14:paraId="6BC0CD2F">
      <w:pPr>
        <w:keepNext w:val="0"/>
        <w:keepLines w:val="0"/>
        <w:pageBreakBefore w:val="0"/>
        <w:widowControl/>
        <w:kinsoku/>
        <w:wordWrap/>
        <w:overflowPunct/>
        <w:topLinePunct w:val="0"/>
        <w:autoSpaceDE w:val="0"/>
        <w:autoSpaceDN w:val="0"/>
        <w:bidi w:val="0"/>
        <w:adjustRightInd w:val="0"/>
        <w:snapToGrid w:val="0"/>
        <w:spacing w:line="59" w:lineRule="exact"/>
        <w:textAlignment w:val="baseline"/>
        <w:outlineLvl w:val="9"/>
      </w:pPr>
    </w:p>
    <w:tbl>
      <w:tblPr>
        <w:tblStyle w:val="9"/>
        <w:tblW w:w="8766"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67"/>
        <w:gridCol w:w="2300"/>
        <w:gridCol w:w="3251"/>
        <w:gridCol w:w="1648"/>
      </w:tblGrid>
      <w:tr w14:paraId="7036A9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567" w:type="dxa"/>
            <w:vAlign w:val="top"/>
          </w:tcPr>
          <w:p w14:paraId="2E6229DD">
            <w:pPr>
              <w:keepNext w:val="0"/>
              <w:keepLines w:val="0"/>
              <w:pageBreakBefore w:val="0"/>
              <w:widowControl/>
              <w:kinsoku/>
              <w:wordWrap/>
              <w:overflowPunct/>
              <w:topLinePunct w:val="0"/>
              <w:autoSpaceDE w:val="0"/>
              <w:autoSpaceDN w:val="0"/>
              <w:bidi w:val="0"/>
              <w:adjustRightInd w:val="0"/>
              <w:snapToGrid w:val="0"/>
              <w:spacing w:before="151" w:line="228" w:lineRule="auto"/>
              <w:ind w:left="396"/>
              <w:textAlignment w:val="baseline"/>
              <w:outlineLvl w:val="9"/>
              <w:rPr>
                <w:rFonts w:ascii="宋体" w:hAnsi="宋体" w:eastAsia="宋体" w:cs="宋体"/>
                <w:sz w:val="19"/>
                <w:szCs w:val="19"/>
              </w:rPr>
            </w:pPr>
            <w:r>
              <w:rPr>
                <w:rFonts w:ascii="宋体" w:hAnsi="宋体" w:eastAsia="宋体" w:cs="宋体"/>
                <w:spacing w:val="6"/>
                <w:sz w:val="19"/>
                <w:szCs w:val="19"/>
              </w:rPr>
              <w:t>项目编码</w:t>
            </w:r>
          </w:p>
        </w:tc>
        <w:tc>
          <w:tcPr>
            <w:tcW w:w="2300" w:type="dxa"/>
            <w:vAlign w:val="top"/>
          </w:tcPr>
          <w:p w14:paraId="5DCAFD5D">
            <w:pPr>
              <w:keepNext w:val="0"/>
              <w:keepLines w:val="0"/>
              <w:pageBreakBefore w:val="0"/>
              <w:widowControl/>
              <w:kinsoku/>
              <w:wordWrap/>
              <w:overflowPunct/>
              <w:topLinePunct w:val="0"/>
              <w:autoSpaceDE w:val="0"/>
              <w:autoSpaceDN w:val="0"/>
              <w:bidi w:val="0"/>
              <w:adjustRightInd w:val="0"/>
              <w:snapToGrid w:val="0"/>
              <w:spacing w:before="181" w:line="191" w:lineRule="auto"/>
              <w:ind w:left="100"/>
              <w:textAlignment w:val="baseline"/>
              <w:outlineLvl w:val="9"/>
              <w:rPr>
                <w:rFonts w:ascii="宋体" w:hAnsi="宋体" w:eastAsia="宋体" w:cs="宋体"/>
                <w:sz w:val="19"/>
                <w:szCs w:val="19"/>
              </w:rPr>
            </w:pPr>
            <w:r>
              <w:rPr>
                <w:rFonts w:ascii="宋体" w:hAnsi="宋体" w:eastAsia="宋体" w:cs="宋体"/>
                <w:spacing w:val="5"/>
                <w:sz w:val="19"/>
                <w:szCs w:val="19"/>
              </w:rPr>
              <w:t>37020025310603020002J</w:t>
            </w:r>
          </w:p>
        </w:tc>
        <w:tc>
          <w:tcPr>
            <w:tcW w:w="3251" w:type="dxa"/>
            <w:vAlign w:val="top"/>
          </w:tcPr>
          <w:p w14:paraId="1E3583C6">
            <w:pPr>
              <w:keepNext w:val="0"/>
              <w:keepLines w:val="0"/>
              <w:pageBreakBefore w:val="0"/>
              <w:widowControl/>
              <w:kinsoku/>
              <w:wordWrap/>
              <w:overflowPunct/>
              <w:topLinePunct w:val="0"/>
              <w:autoSpaceDE w:val="0"/>
              <w:autoSpaceDN w:val="0"/>
              <w:bidi w:val="0"/>
              <w:adjustRightInd w:val="0"/>
              <w:snapToGrid w:val="0"/>
              <w:spacing w:before="150" w:line="229" w:lineRule="auto"/>
              <w:ind w:left="1243"/>
              <w:textAlignment w:val="baseline"/>
              <w:outlineLvl w:val="9"/>
              <w:rPr>
                <w:rFonts w:ascii="宋体" w:hAnsi="宋体" w:eastAsia="宋体" w:cs="宋体"/>
                <w:sz w:val="19"/>
                <w:szCs w:val="19"/>
              </w:rPr>
            </w:pPr>
            <w:r>
              <w:rPr>
                <w:rFonts w:ascii="宋体" w:hAnsi="宋体" w:eastAsia="宋体" w:cs="宋体"/>
                <w:spacing w:val="6"/>
                <w:sz w:val="19"/>
                <w:szCs w:val="19"/>
              </w:rPr>
              <w:t>项目名称</w:t>
            </w:r>
          </w:p>
        </w:tc>
        <w:tc>
          <w:tcPr>
            <w:tcW w:w="1648" w:type="dxa"/>
            <w:vAlign w:val="top"/>
          </w:tcPr>
          <w:p w14:paraId="32020FE3">
            <w:pPr>
              <w:keepNext w:val="0"/>
              <w:keepLines w:val="0"/>
              <w:pageBreakBefore w:val="0"/>
              <w:widowControl/>
              <w:kinsoku/>
              <w:wordWrap/>
              <w:overflowPunct/>
              <w:topLinePunct w:val="0"/>
              <w:autoSpaceDE w:val="0"/>
              <w:autoSpaceDN w:val="0"/>
              <w:bidi w:val="0"/>
              <w:adjustRightInd w:val="0"/>
              <w:snapToGrid w:val="0"/>
              <w:spacing w:before="150" w:line="229" w:lineRule="auto"/>
              <w:ind w:left="141"/>
              <w:textAlignment w:val="baseline"/>
              <w:outlineLvl w:val="9"/>
              <w:rPr>
                <w:rFonts w:ascii="宋体" w:hAnsi="宋体" w:eastAsia="宋体" w:cs="宋体"/>
                <w:sz w:val="19"/>
                <w:szCs w:val="19"/>
              </w:rPr>
            </w:pPr>
            <w:r>
              <w:rPr>
                <w:rFonts w:ascii="宋体" w:hAnsi="宋体" w:eastAsia="宋体" w:cs="宋体"/>
                <w:spacing w:val="7"/>
                <w:sz w:val="19"/>
                <w:szCs w:val="19"/>
              </w:rPr>
              <w:t>大剧院运营补助</w:t>
            </w:r>
          </w:p>
        </w:tc>
      </w:tr>
      <w:tr w14:paraId="1CF35E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Align w:val="top"/>
          </w:tcPr>
          <w:p w14:paraId="4E7039F8">
            <w:pPr>
              <w:keepNext w:val="0"/>
              <w:keepLines w:val="0"/>
              <w:pageBreakBefore w:val="0"/>
              <w:widowControl/>
              <w:kinsoku/>
              <w:wordWrap/>
              <w:overflowPunct/>
              <w:topLinePunct w:val="0"/>
              <w:autoSpaceDE w:val="0"/>
              <w:autoSpaceDN w:val="0"/>
              <w:bidi w:val="0"/>
              <w:adjustRightInd w:val="0"/>
              <w:snapToGrid w:val="0"/>
              <w:spacing w:before="140" w:line="228" w:lineRule="auto"/>
              <w:ind w:left="394"/>
              <w:textAlignment w:val="baseline"/>
              <w:outlineLvl w:val="9"/>
              <w:rPr>
                <w:rFonts w:ascii="宋体" w:hAnsi="宋体" w:eastAsia="宋体" w:cs="宋体"/>
                <w:sz w:val="19"/>
                <w:szCs w:val="19"/>
              </w:rPr>
            </w:pPr>
            <w:r>
              <w:rPr>
                <w:rFonts w:ascii="宋体" w:hAnsi="宋体" w:eastAsia="宋体" w:cs="宋体"/>
                <w:spacing w:val="6"/>
                <w:sz w:val="19"/>
                <w:szCs w:val="19"/>
              </w:rPr>
              <w:t>主管部门</w:t>
            </w:r>
          </w:p>
        </w:tc>
        <w:tc>
          <w:tcPr>
            <w:tcW w:w="2300" w:type="dxa"/>
            <w:vAlign w:val="top"/>
          </w:tcPr>
          <w:p w14:paraId="11E63846">
            <w:pPr>
              <w:keepNext w:val="0"/>
              <w:keepLines w:val="0"/>
              <w:pageBreakBefore w:val="0"/>
              <w:widowControl/>
              <w:kinsoku/>
              <w:wordWrap/>
              <w:overflowPunct/>
              <w:topLinePunct w:val="0"/>
              <w:autoSpaceDE w:val="0"/>
              <w:autoSpaceDN w:val="0"/>
              <w:bidi w:val="0"/>
              <w:adjustRightInd w:val="0"/>
              <w:snapToGrid w:val="0"/>
              <w:spacing w:before="140" w:line="227" w:lineRule="auto"/>
              <w:ind w:left="261"/>
              <w:textAlignment w:val="baseline"/>
              <w:outlineLvl w:val="9"/>
              <w:rPr>
                <w:rFonts w:ascii="宋体" w:hAnsi="宋体" w:eastAsia="宋体" w:cs="宋体"/>
                <w:sz w:val="19"/>
                <w:szCs w:val="19"/>
              </w:rPr>
            </w:pPr>
            <w:r>
              <w:rPr>
                <w:rFonts w:ascii="宋体" w:hAnsi="宋体" w:eastAsia="宋体" w:cs="宋体"/>
                <w:spacing w:val="8"/>
                <w:sz w:val="19"/>
                <w:szCs w:val="19"/>
              </w:rPr>
              <w:t>青岛市文化和旅游局</w:t>
            </w:r>
          </w:p>
        </w:tc>
        <w:tc>
          <w:tcPr>
            <w:tcW w:w="3251" w:type="dxa"/>
            <w:vAlign w:val="top"/>
          </w:tcPr>
          <w:p w14:paraId="07DF030A">
            <w:pPr>
              <w:keepNext w:val="0"/>
              <w:keepLines w:val="0"/>
              <w:pageBreakBefore w:val="0"/>
              <w:widowControl/>
              <w:kinsoku/>
              <w:wordWrap/>
              <w:overflowPunct/>
              <w:topLinePunct w:val="0"/>
              <w:autoSpaceDE w:val="0"/>
              <w:autoSpaceDN w:val="0"/>
              <w:bidi w:val="0"/>
              <w:adjustRightInd w:val="0"/>
              <w:snapToGrid w:val="0"/>
              <w:spacing w:before="140" w:line="228" w:lineRule="auto"/>
              <w:ind w:left="1241"/>
              <w:textAlignment w:val="baseline"/>
              <w:outlineLvl w:val="9"/>
              <w:rPr>
                <w:rFonts w:hint="eastAsia" w:ascii="宋体" w:hAnsi="宋体" w:eastAsia="宋体" w:cs="宋体"/>
                <w:sz w:val="19"/>
                <w:szCs w:val="19"/>
                <w:lang w:eastAsia="zh-CN"/>
              </w:rPr>
            </w:pPr>
            <w:r>
              <w:rPr>
                <w:rFonts w:hint="eastAsia" w:ascii="宋体" w:hAnsi="宋体" w:eastAsia="宋体" w:cs="宋体"/>
                <w:spacing w:val="6"/>
                <w:sz w:val="19"/>
                <w:szCs w:val="19"/>
                <w:lang w:eastAsia="zh-CN"/>
              </w:rPr>
              <w:t>预算金额（万元）</w:t>
            </w:r>
          </w:p>
        </w:tc>
        <w:tc>
          <w:tcPr>
            <w:tcW w:w="1648" w:type="dxa"/>
            <w:vAlign w:val="top"/>
          </w:tcPr>
          <w:p w14:paraId="62ED6C56">
            <w:pPr>
              <w:keepNext w:val="0"/>
              <w:keepLines w:val="0"/>
              <w:pageBreakBefore w:val="0"/>
              <w:widowControl/>
              <w:kinsoku/>
              <w:wordWrap/>
              <w:overflowPunct/>
              <w:topLinePunct w:val="0"/>
              <w:autoSpaceDE w:val="0"/>
              <w:autoSpaceDN w:val="0"/>
              <w:bidi w:val="0"/>
              <w:adjustRightInd w:val="0"/>
              <w:snapToGrid w:val="0"/>
              <w:spacing w:before="171" w:line="189" w:lineRule="auto"/>
              <w:ind w:left="636"/>
              <w:textAlignment w:val="baseline"/>
              <w:outlineLvl w:val="9"/>
              <w:rPr>
                <w:rFonts w:ascii="宋体" w:hAnsi="宋体" w:eastAsia="宋体" w:cs="宋体"/>
                <w:sz w:val="19"/>
                <w:szCs w:val="19"/>
              </w:rPr>
            </w:pPr>
            <w:r>
              <w:rPr>
                <w:rFonts w:ascii="宋体" w:hAnsi="宋体" w:eastAsia="宋体" w:cs="宋体"/>
                <w:spacing w:val="3"/>
                <w:sz w:val="19"/>
                <w:szCs w:val="19"/>
              </w:rPr>
              <w:t>2795</w:t>
            </w:r>
          </w:p>
        </w:tc>
      </w:tr>
      <w:tr w14:paraId="0335C3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67" w:hRule="atLeast"/>
        </w:trPr>
        <w:tc>
          <w:tcPr>
            <w:tcW w:w="1567" w:type="dxa"/>
            <w:vAlign w:val="top"/>
          </w:tcPr>
          <w:p w14:paraId="0C97B649">
            <w:pPr>
              <w:keepNext w:val="0"/>
              <w:keepLines w:val="0"/>
              <w:pageBreakBefore w:val="0"/>
              <w:widowControl/>
              <w:kinsoku/>
              <w:wordWrap/>
              <w:overflowPunct/>
              <w:topLinePunct w:val="0"/>
              <w:autoSpaceDE w:val="0"/>
              <w:autoSpaceDN w:val="0"/>
              <w:bidi w:val="0"/>
              <w:adjustRightInd w:val="0"/>
              <w:snapToGrid w:val="0"/>
              <w:spacing w:line="264" w:lineRule="auto"/>
              <w:textAlignment w:val="baseline"/>
              <w:outlineLvl w:val="9"/>
              <w:rPr>
                <w:rFonts w:ascii="Arial"/>
                <w:sz w:val="21"/>
              </w:rPr>
            </w:pPr>
          </w:p>
          <w:p w14:paraId="44588E19">
            <w:pPr>
              <w:keepNext w:val="0"/>
              <w:keepLines w:val="0"/>
              <w:pageBreakBefore w:val="0"/>
              <w:widowControl/>
              <w:kinsoku/>
              <w:wordWrap/>
              <w:overflowPunct/>
              <w:topLinePunct w:val="0"/>
              <w:autoSpaceDE w:val="0"/>
              <w:autoSpaceDN w:val="0"/>
              <w:bidi w:val="0"/>
              <w:adjustRightInd w:val="0"/>
              <w:snapToGrid w:val="0"/>
              <w:spacing w:line="265" w:lineRule="auto"/>
              <w:textAlignment w:val="baseline"/>
              <w:outlineLvl w:val="9"/>
              <w:rPr>
                <w:rFonts w:ascii="Arial"/>
                <w:sz w:val="21"/>
              </w:rPr>
            </w:pPr>
          </w:p>
          <w:p w14:paraId="736F55F7">
            <w:pPr>
              <w:keepNext w:val="0"/>
              <w:keepLines w:val="0"/>
              <w:pageBreakBefore w:val="0"/>
              <w:widowControl/>
              <w:kinsoku/>
              <w:wordWrap/>
              <w:overflowPunct/>
              <w:topLinePunct w:val="0"/>
              <w:autoSpaceDE w:val="0"/>
              <w:autoSpaceDN w:val="0"/>
              <w:bidi w:val="0"/>
              <w:adjustRightInd w:val="0"/>
              <w:snapToGrid w:val="0"/>
              <w:spacing w:before="62" w:line="229" w:lineRule="auto"/>
              <w:ind w:left="396"/>
              <w:textAlignment w:val="baseline"/>
              <w:outlineLvl w:val="9"/>
              <w:rPr>
                <w:rFonts w:ascii="宋体" w:hAnsi="宋体" w:eastAsia="宋体" w:cs="宋体"/>
                <w:sz w:val="19"/>
                <w:szCs w:val="19"/>
              </w:rPr>
            </w:pPr>
            <w:r>
              <w:rPr>
                <w:rFonts w:ascii="宋体" w:hAnsi="宋体" w:eastAsia="宋体" w:cs="宋体"/>
                <w:spacing w:val="6"/>
                <w:sz w:val="19"/>
                <w:szCs w:val="19"/>
              </w:rPr>
              <w:t>绩效目标</w:t>
            </w:r>
          </w:p>
        </w:tc>
        <w:tc>
          <w:tcPr>
            <w:tcW w:w="7199" w:type="dxa"/>
            <w:gridSpan w:val="3"/>
            <w:vAlign w:val="top"/>
          </w:tcPr>
          <w:p w14:paraId="0FF28536">
            <w:pPr>
              <w:keepNext w:val="0"/>
              <w:keepLines w:val="0"/>
              <w:pageBreakBefore w:val="0"/>
              <w:widowControl/>
              <w:kinsoku/>
              <w:wordWrap/>
              <w:overflowPunct/>
              <w:topLinePunct w:val="0"/>
              <w:autoSpaceDE w:val="0"/>
              <w:autoSpaceDN w:val="0"/>
              <w:bidi w:val="0"/>
              <w:adjustRightInd w:val="0"/>
              <w:snapToGrid w:val="0"/>
              <w:spacing w:line="284" w:lineRule="auto"/>
              <w:textAlignment w:val="baseline"/>
              <w:outlineLvl w:val="9"/>
              <w:rPr>
                <w:rFonts w:ascii="Arial"/>
                <w:sz w:val="21"/>
              </w:rPr>
            </w:pPr>
          </w:p>
          <w:p w14:paraId="499655F2">
            <w:pPr>
              <w:keepNext w:val="0"/>
              <w:keepLines w:val="0"/>
              <w:pageBreakBefore w:val="0"/>
              <w:widowControl/>
              <w:kinsoku/>
              <w:wordWrap/>
              <w:overflowPunct/>
              <w:topLinePunct w:val="0"/>
              <w:autoSpaceDE w:val="0"/>
              <w:autoSpaceDN w:val="0"/>
              <w:bidi w:val="0"/>
              <w:adjustRightInd w:val="0"/>
              <w:snapToGrid w:val="0"/>
              <w:spacing w:before="62" w:line="236" w:lineRule="auto"/>
              <w:ind w:left="39" w:right="15" w:hanging="2"/>
              <w:jc w:val="both"/>
              <w:textAlignment w:val="baseline"/>
              <w:outlineLvl w:val="9"/>
              <w:rPr>
                <w:rFonts w:ascii="宋体" w:hAnsi="宋体" w:eastAsia="宋体" w:cs="宋体"/>
                <w:sz w:val="19"/>
                <w:szCs w:val="19"/>
              </w:rPr>
            </w:pPr>
            <w:r>
              <w:rPr>
                <w:rFonts w:ascii="宋体" w:hAnsi="宋体" w:eastAsia="宋体" w:cs="宋体"/>
                <w:spacing w:val="14"/>
                <w:sz w:val="19"/>
                <w:szCs w:val="19"/>
              </w:rPr>
              <w:t>保障大剧院规范有序正常运行；举办国内外优秀的精品演</w:t>
            </w:r>
            <w:r>
              <w:rPr>
                <w:rFonts w:ascii="宋体" w:hAnsi="宋体" w:eastAsia="宋体" w:cs="宋体"/>
                <w:spacing w:val="13"/>
                <w:sz w:val="19"/>
                <w:szCs w:val="19"/>
              </w:rPr>
              <w:t>出项目，提供优质丰富</w:t>
            </w:r>
            <w:r>
              <w:rPr>
                <w:rFonts w:ascii="宋体" w:hAnsi="宋体" w:eastAsia="宋体" w:cs="宋体"/>
                <w:spacing w:val="14"/>
                <w:sz w:val="19"/>
                <w:szCs w:val="19"/>
              </w:rPr>
              <w:t>的文化产品和文化服务；积极优化演出目标，提高演</w:t>
            </w:r>
            <w:r>
              <w:rPr>
                <w:rFonts w:ascii="宋体" w:hAnsi="宋体" w:eastAsia="宋体" w:cs="宋体"/>
                <w:spacing w:val="13"/>
                <w:sz w:val="19"/>
                <w:szCs w:val="19"/>
              </w:rPr>
              <w:t>出档次；举办艺术普及教育</w:t>
            </w:r>
            <w:r>
              <w:rPr>
                <w:rFonts w:ascii="宋体" w:hAnsi="宋体" w:eastAsia="宋体" w:cs="宋体"/>
                <w:spacing w:val="6"/>
                <w:sz w:val="19"/>
                <w:szCs w:val="19"/>
              </w:rPr>
              <w:t>活动等公益演出。</w:t>
            </w:r>
          </w:p>
        </w:tc>
      </w:tr>
      <w:tr w14:paraId="733BF8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Align w:val="top"/>
          </w:tcPr>
          <w:p w14:paraId="4FD16ED7">
            <w:pPr>
              <w:keepNext w:val="0"/>
              <w:keepLines w:val="0"/>
              <w:pageBreakBefore w:val="0"/>
              <w:widowControl/>
              <w:kinsoku/>
              <w:wordWrap/>
              <w:overflowPunct/>
              <w:topLinePunct w:val="0"/>
              <w:autoSpaceDE w:val="0"/>
              <w:autoSpaceDN w:val="0"/>
              <w:bidi w:val="0"/>
              <w:adjustRightInd w:val="0"/>
              <w:snapToGrid w:val="0"/>
              <w:spacing w:before="143" w:line="229" w:lineRule="auto"/>
              <w:ind w:left="396"/>
              <w:textAlignment w:val="baseline"/>
              <w:outlineLvl w:val="9"/>
              <w:rPr>
                <w:rFonts w:ascii="宋体" w:hAnsi="宋体" w:eastAsia="宋体" w:cs="宋体"/>
                <w:sz w:val="19"/>
                <w:szCs w:val="19"/>
              </w:rPr>
            </w:pPr>
            <w:r>
              <w:rPr>
                <w:rFonts w:ascii="宋体" w:hAnsi="宋体" w:eastAsia="宋体" w:cs="宋体"/>
                <w:spacing w:val="6"/>
                <w:sz w:val="19"/>
                <w:szCs w:val="19"/>
              </w:rPr>
              <w:t>一级指标</w:t>
            </w:r>
          </w:p>
        </w:tc>
        <w:tc>
          <w:tcPr>
            <w:tcW w:w="2300" w:type="dxa"/>
            <w:vAlign w:val="top"/>
          </w:tcPr>
          <w:p w14:paraId="4179DDB8">
            <w:pPr>
              <w:keepNext w:val="0"/>
              <w:keepLines w:val="0"/>
              <w:pageBreakBefore w:val="0"/>
              <w:widowControl/>
              <w:kinsoku/>
              <w:wordWrap/>
              <w:overflowPunct/>
              <w:topLinePunct w:val="0"/>
              <w:autoSpaceDE w:val="0"/>
              <w:autoSpaceDN w:val="0"/>
              <w:bidi w:val="0"/>
              <w:adjustRightInd w:val="0"/>
              <w:snapToGrid w:val="0"/>
              <w:spacing w:before="143" w:line="229" w:lineRule="auto"/>
              <w:ind w:left="761"/>
              <w:textAlignment w:val="baseline"/>
              <w:outlineLvl w:val="9"/>
              <w:rPr>
                <w:rFonts w:ascii="宋体" w:hAnsi="宋体" w:eastAsia="宋体" w:cs="宋体"/>
                <w:sz w:val="19"/>
                <w:szCs w:val="19"/>
              </w:rPr>
            </w:pPr>
            <w:r>
              <w:rPr>
                <w:rFonts w:ascii="宋体" w:hAnsi="宋体" w:eastAsia="宋体" w:cs="宋体"/>
                <w:spacing w:val="6"/>
                <w:sz w:val="19"/>
                <w:szCs w:val="19"/>
              </w:rPr>
              <w:t>二级指标</w:t>
            </w:r>
          </w:p>
        </w:tc>
        <w:tc>
          <w:tcPr>
            <w:tcW w:w="3251" w:type="dxa"/>
            <w:vAlign w:val="top"/>
          </w:tcPr>
          <w:p w14:paraId="78442102">
            <w:pPr>
              <w:keepNext w:val="0"/>
              <w:keepLines w:val="0"/>
              <w:pageBreakBefore w:val="0"/>
              <w:widowControl/>
              <w:kinsoku/>
              <w:wordWrap/>
              <w:overflowPunct/>
              <w:topLinePunct w:val="0"/>
              <w:autoSpaceDE w:val="0"/>
              <w:autoSpaceDN w:val="0"/>
              <w:bidi w:val="0"/>
              <w:adjustRightInd w:val="0"/>
              <w:snapToGrid w:val="0"/>
              <w:spacing w:before="143" w:line="229" w:lineRule="auto"/>
              <w:ind w:left="1240"/>
              <w:textAlignment w:val="baseline"/>
              <w:outlineLvl w:val="9"/>
              <w:rPr>
                <w:rFonts w:ascii="宋体" w:hAnsi="宋体" w:eastAsia="宋体" w:cs="宋体"/>
                <w:sz w:val="19"/>
                <w:szCs w:val="19"/>
              </w:rPr>
            </w:pPr>
            <w:r>
              <w:rPr>
                <w:rFonts w:ascii="宋体" w:hAnsi="宋体" w:eastAsia="宋体" w:cs="宋体"/>
                <w:spacing w:val="7"/>
                <w:sz w:val="19"/>
                <w:szCs w:val="19"/>
              </w:rPr>
              <w:t>三级指标</w:t>
            </w:r>
          </w:p>
        </w:tc>
        <w:tc>
          <w:tcPr>
            <w:tcW w:w="1648" w:type="dxa"/>
            <w:vAlign w:val="top"/>
          </w:tcPr>
          <w:p w14:paraId="303EFAF1">
            <w:pPr>
              <w:keepNext w:val="0"/>
              <w:keepLines w:val="0"/>
              <w:pageBreakBefore w:val="0"/>
              <w:widowControl/>
              <w:kinsoku/>
              <w:wordWrap/>
              <w:overflowPunct/>
              <w:topLinePunct w:val="0"/>
              <w:autoSpaceDE w:val="0"/>
              <w:autoSpaceDN w:val="0"/>
              <w:bidi w:val="0"/>
              <w:adjustRightInd w:val="0"/>
              <w:snapToGrid w:val="0"/>
              <w:spacing w:before="144" w:line="228" w:lineRule="auto"/>
              <w:ind w:left="537"/>
              <w:textAlignment w:val="baseline"/>
              <w:outlineLvl w:val="9"/>
              <w:rPr>
                <w:rFonts w:ascii="宋体" w:hAnsi="宋体" w:eastAsia="宋体" w:cs="宋体"/>
                <w:sz w:val="19"/>
                <w:szCs w:val="19"/>
              </w:rPr>
            </w:pPr>
            <w:r>
              <w:rPr>
                <w:rFonts w:ascii="宋体" w:hAnsi="宋体" w:eastAsia="宋体" w:cs="宋体"/>
                <w:spacing w:val="5"/>
                <w:sz w:val="19"/>
                <w:szCs w:val="19"/>
              </w:rPr>
              <w:t>指标值</w:t>
            </w:r>
          </w:p>
        </w:tc>
      </w:tr>
      <w:tr w14:paraId="6127B7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Align w:val="top"/>
          </w:tcPr>
          <w:p w14:paraId="511E56EB">
            <w:pPr>
              <w:keepNext w:val="0"/>
              <w:keepLines w:val="0"/>
              <w:pageBreakBefore w:val="0"/>
              <w:widowControl/>
              <w:kinsoku/>
              <w:wordWrap/>
              <w:overflowPunct/>
              <w:topLinePunct w:val="0"/>
              <w:autoSpaceDE w:val="0"/>
              <w:autoSpaceDN w:val="0"/>
              <w:bidi w:val="0"/>
              <w:adjustRightInd w:val="0"/>
              <w:snapToGrid w:val="0"/>
              <w:spacing w:before="147" w:line="227" w:lineRule="auto"/>
              <w:ind w:left="394"/>
              <w:textAlignment w:val="baseline"/>
              <w:outlineLvl w:val="9"/>
              <w:rPr>
                <w:rFonts w:ascii="宋体" w:hAnsi="宋体" w:eastAsia="宋体" w:cs="宋体"/>
                <w:sz w:val="19"/>
                <w:szCs w:val="19"/>
              </w:rPr>
            </w:pPr>
            <w:r>
              <w:rPr>
                <w:rFonts w:ascii="宋体" w:hAnsi="宋体" w:eastAsia="宋体" w:cs="宋体"/>
                <w:spacing w:val="6"/>
                <w:sz w:val="19"/>
                <w:szCs w:val="19"/>
              </w:rPr>
              <w:t>成本指标</w:t>
            </w:r>
          </w:p>
        </w:tc>
        <w:tc>
          <w:tcPr>
            <w:tcW w:w="2300" w:type="dxa"/>
            <w:vAlign w:val="top"/>
          </w:tcPr>
          <w:p w14:paraId="1C5F0AE1">
            <w:pPr>
              <w:keepNext w:val="0"/>
              <w:keepLines w:val="0"/>
              <w:pageBreakBefore w:val="0"/>
              <w:widowControl/>
              <w:kinsoku/>
              <w:wordWrap/>
              <w:overflowPunct/>
              <w:topLinePunct w:val="0"/>
              <w:autoSpaceDE w:val="0"/>
              <w:autoSpaceDN w:val="0"/>
              <w:bidi w:val="0"/>
              <w:adjustRightInd w:val="0"/>
              <w:snapToGrid w:val="0"/>
              <w:spacing w:before="147" w:line="227" w:lineRule="auto"/>
              <w:ind w:left="560"/>
              <w:textAlignment w:val="baseline"/>
              <w:outlineLvl w:val="9"/>
              <w:rPr>
                <w:rFonts w:ascii="宋体" w:hAnsi="宋体" w:eastAsia="宋体" w:cs="宋体"/>
                <w:sz w:val="19"/>
                <w:szCs w:val="19"/>
              </w:rPr>
            </w:pPr>
            <w:r>
              <w:rPr>
                <w:rFonts w:ascii="宋体" w:hAnsi="宋体" w:eastAsia="宋体" w:cs="宋体"/>
                <w:spacing w:val="7"/>
                <w:sz w:val="19"/>
                <w:szCs w:val="19"/>
              </w:rPr>
              <w:t>经济成本指标</w:t>
            </w:r>
          </w:p>
        </w:tc>
        <w:tc>
          <w:tcPr>
            <w:tcW w:w="3251" w:type="dxa"/>
            <w:vAlign w:val="top"/>
          </w:tcPr>
          <w:p w14:paraId="7DD88A8A">
            <w:pPr>
              <w:keepNext w:val="0"/>
              <w:keepLines w:val="0"/>
              <w:pageBreakBefore w:val="0"/>
              <w:widowControl/>
              <w:kinsoku/>
              <w:wordWrap/>
              <w:overflowPunct/>
              <w:topLinePunct w:val="0"/>
              <w:autoSpaceDE w:val="0"/>
              <w:autoSpaceDN w:val="0"/>
              <w:bidi w:val="0"/>
              <w:adjustRightInd w:val="0"/>
              <w:snapToGrid w:val="0"/>
              <w:spacing w:before="147" w:line="227" w:lineRule="auto"/>
              <w:ind w:left="845"/>
              <w:textAlignment w:val="baseline"/>
              <w:outlineLvl w:val="9"/>
              <w:rPr>
                <w:rFonts w:ascii="宋体" w:hAnsi="宋体" w:eastAsia="宋体" w:cs="宋体"/>
                <w:sz w:val="19"/>
                <w:szCs w:val="19"/>
              </w:rPr>
            </w:pPr>
            <w:r>
              <w:rPr>
                <w:rFonts w:ascii="宋体" w:hAnsi="宋体" w:eastAsia="宋体" w:cs="宋体"/>
                <w:spacing w:val="7"/>
                <w:sz w:val="19"/>
                <w:szCs w:val="19"/>
              </w:rPr>
              <w:t>商业演出场均成本</w:t>
            </w:r>
          </w:p>
        </w:tc>
        <w:tc>
          <w:tcPr>
            <w:tcW w:w="1648" w:type="dxa"/>
            <w:vAlign w:val="top"/>
          </w:tcPr>
          <w:p w14:paraId="722979E7">
            <w:pPr>
              <w:keepNext w:val="0"/>
              <w:keepLines w:val="0"/>
              <w:pageBreakBefore w:val="0"/>
              <w:widowControl/>
              <w:kinsoku/>
              <w:wordWrap/>
              <w:overflowPunct/>
              <w:topLinePunct w:val="0"/>
              <w:autoSpaceDE w:val="0"/>
              <w:autoSpaceDN w:val="0"/>
              <w:bidi w:val="0"/>
              <w:adjustRightInd w:val="0"/>
              <w:snapToGrid w:val="0"/>
              <w:spacing w:before="146" w:line="229" w:lineRule="auto"/>
              <w:ind w:left="300"/>
              <w:textAlignment w:val="baseline"/>
              <w:outlineLvl w:val="9"/>
              <w:rPr>
                <w:rFonts w:ascii="宋体" w:hAnsi="宋体" w:eastAsia="宋体" w:cs="宋体"/>
                <w:sz w:val="19"/>
                <w:szCs w:val="19"/>
              </w:rPr>
            </w:pPr>
            <w:r>
              <w:rPr>
                <w:rFonts w:ascii="宋体" w:hAnsi="宋体" w:eastAsia="宋体" w:cs="宋体"/>
                <w:spacing w:val="4"/>
                <w:sz w:val="19"/>
                <w:szCs w:val="19"/>
              </w:rPr>
              <w:t>≤35万元/场</w:t>
            </w:r>
          </w:p>
        </w:tc>
      </w:tr>
      <w:tr w14:paraId="294D3F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restart"/>
            <w:tcBorders>
              <w:bottom w:val="nil"/>
            </w:tcBorders>
            <w:vAlign w:val="top"/>
          </w:tcPr>
          <w:p w14:paraId="1F2F46EB">
            <w:pPr>
              <w:keepNext w:val="0"/>
              <w:keepLines w:val="0"/>
              <w:pageBreakBefore w:val="0"/>
              <w:widowControl/>
              <w:kinsoku/>
              <w:wordWrap/>
              <w:overflowPunct/>
              <w:topLinePunct w:val="0"/>
              <w:autoSpaceDE w:val="0"/>
              <w:autoSpaceDN w:val="0"/>
              <w:bidi w:val="0"/>
              <w:adjustRightInd w:val="0"/>
              <w:snapToGrid w:val="0"/>
              <w:spacing w:line="256" w:lineRule="auto"/>
              <w:textAlignment w:val="baseline"/>
              <w:outlineLvl w:val="9"/>
              <w:rPr>
                <w:rFonts w:ascii="Arial"/>
                <w:sz w:val="21"/>
              </w:rPr>
            </w:pPr>
          </w:p>
          <w:p w14:paraId="610535B5">
            <w:pPr>
              <w:keepNext w:val="0"/>
              <w:keepLines w:val="0"/>
              <w:pageBreakBefore w:val="0"/>
              <w:widowControl/>
              <w:kinsoku/>
              <w:wordWrap/>
              <w:overflowPunct/>
              <w:topLinePunct w:val="0"/>
              <w:autoSpaceDE w:val="0"/>
              <w:autoSpaceDN w:val="0"/>
              <w:bidi w:val="0"/>
              <w:adjustRightInd w:val="0"/>
              <w:snapToGrid w:val="0"/>
              <w:spacing w:line="256" w:lineRule="auto"/>
              <w:textAlignment w:val="baseline"/>
              <w:outlineLvl w:val="9"/>
              <w:rPr>
                <w:rFonts w:ascii="Arial"/>
                <w:sz w:val="21"/>
              </w:rPr>
            </w:pPr>
          </w:p>
          <w:p w14:paraId="54CA72ED">
            <w:pPr>
              <w:keepNext w:val="0"/>
              <w:keepLines w:val="0"/>
              <w:pageBreakBefore w:val="0"/>
              <w:widowControl/>
              <w:kinsoku/>
              <w:wordWrap/>
              <w:overflowPunct/>
              <w:topLinePunct w:val="0"/>
              <w:autoSpaceDE w:val="0"/>
              <w:autoSpaceDN w:val="0"/>
              <w:bidi w:val="0"/>
              <w:adjustRightInd w:val="0"/>
              <w:snapToGrid w:val="0"/>
              <w:spacing w:line="257" w:lineRule="auto"/>
              <w:textAlignment w:val="baseline"/>
              <w:outlineLvl w:val="9"/>
              <w:rPr>
                <w:rFonts w:ascii="Arial"/>
                <w:sz w:val="21"/>
              </w:rPr>
            </w:pPr>
          </w:p>
          <w:p w14:paraId="5D827995">
            <w:pPr>
              <w:keepNext w:val="0"/>
              <w:keepLines w:val="0"/>
              <w:pageBreakBefore w:val="0"/>
              <w:widowControl/>
              <w:kinsoku/>
              <w:wordWrap/>
              <w:overflowPunct/>
              <w:topLinePunct w:val="0"/>
              <w:autoSpaceDE w:val="0"/>
              <w:autoSpaceDN w:val="0"/>
              <w:bidi w:val="0"/>
              <w:adjustRightInd w:val="0"/>
              <w:snapToGrid w:val="0"/>
              <w:spacing w:line="257" w:lineRule="auto"/>
              <w:textAlignment w:val="baseline"/>
              <w:outlineLvl w:val="9"/>
              <w:rPr>
                <w:rFonts w:ascii="Arial"/>
                <w:sz w:val="21"/>
              </w:rPr>
            </w:pPr>
          </w:p>
          <w:p w14:paraId="442434EE">
            <w:pPr>
              <w:keepNext w:val="0"/>
              <w:keepLines w:val="0"/>
              <w:pageBreakBefore w:val="0"/>
              <w:widowControl/>
              <w:kinsoku/>
              <w:wordWrap/>
              <w:overflowPunct/>
              <w:topLinePunct w:val="0"/>
              <w:autoSpaceDE w:val="0"/>
              <w:autoSpaceDN w:val="0"/>
              <w:bidi w:val="0"/>
              <w:adjustRightInd w:val="0"/>
              <w:snapToGrid w:val="0"/>
              <w:spacing w:line="257" w:lineRule="auto"/>
              <w:textAlignment w:val="baseline"/>
              <w:outlineLvl w:val="9"/>
              <w:rPr>
                <w:rFonts w:ascii="Arial"/>
                <w:sz w:val="21"/>
              </w:rPr>
            </w:pPr>
          </w:p>
          <w:p w14:paraId="33E97F5E">
            <w:pPr>
              <w:keepNext w:val="0"/>
              <w:keepLines w:val="0"/>
              <w:pageBreakBefore w:val="0"/>
              <w:widowControl/>
              <w:kinsoku/>
              <w:wordWrap/>
              <w:overflowPunct/>
              <w:topLinePunct w:val="0"/>
              <w:autoSpaceDE w:val="0"/>
              <w:autoSpaceDN w:val="0"/>
              <w:bidi w:val="0"/>
              <w:adjustRightInd w:val="0"/>
              <w:snapToGrid w:val="0"/>
              <w:spacing w:before="62" w:line="228" w:lineRule="auto"/>
              <w:ind w:left="393"/>
              <w:textAlignment w:val="baseline"/>
              <w:outlineLvl w:val="9"/>
              <w:rPr>
                <w:rFonts w:ascii="宋体" w:hAnsi="宋体" w:eastAsia="宋体" w:cs="宋体"/>
                <w:sz w:val="19"/>
                <w:szCs w:val="19"/>
              </w:rPr>
            </w:pPr>
            <w:r>
              <w:rPr>
                <w:rFonts w:ascii="宋体" w:hAnsi="宋体" w:eastAsia="宋体" w:cs="宋体"/>
                <w:spacing w:val="7"/>
                <w:sz w:val="19"/>
                <w:szCs w:val="19"/>
              </w:rPr>
              <w:t>产出指标</w:t>
            </w:r>
          </w:p>
        </w:tc>
        <w:tc>
          <w:tcPr>
            <w:tcW w:w="2300" w:type="dxa"/>
            <w:vMerge w:val="restart"/>
            <w:tcBorders>
              <w:bottom w:val="nil"/>
            </w:tcBorders>
            <w:vAlign w:val="top"/>
          </w:tcPr>
          <w:p w14:paraId="3628A387">
            <w:pPr>
              <w:keepNext w:val="0"/>
              <w:keepLines w:val="0"/>
              <w:pageBreakBefore w:val="0"/>
              <w:widowControl/>
              <w:kinsoku/>
              <w:wordWrap/>
              <w:overflowPunct/>
              <w:topLinePunct w:val="0"/>
              <w:autoSpaceDE w:val="0"/>
              <w:autoSpaceDN w:val="0"/>
              <w:bidi w:val="0"/>
              <w:adjustRightInd w:val="0"/>
              <w:snapToGrid w:val="0"/>
              <w:spacing w:line="281" w:lineRule="auto"/>
              <w:textAlignment w:val="baseline"/>
              <w:outlineLvl w:val="9"/>
              <w:rPr>
                <w:rFonts w:ascii="Arial"/>
                <w:sz w:val="21"/>
              </w:rPr>
            </w:pPr>
          </w:p>
          <w:p w14:paraId="578E1D62">
            <w:pPr>
              <w:keepNext w:val="0"/>
              <w:keepLines w:val="0"/>
              <w:pageBreakBefore w:val="0"/>
              <w:widowControl/>
              <w:kinsoku/>
              <w:wordWrap/>
              <w:overflowPunct/>
              <w:topLinePunct w:val="0"/>
              <w:autoSpaceDE w:val="0"/>
              <w:autoSpaceDN w:val="0"/>
              <w:bidi w:val="0"/>
              <w:adjustRightInd w:val="0"/>
              <w:snapToGrid w:val="0"/>
              <w:spacing w:line="281" w:lineRule="auto"/>
              <w:textAlignment w:val="baseline"/>
              <w:outlineLvl w:val="9"/>
              <w:rPr>
                <w:rFonts w:ascii="Arial"/>
                <w:sz w:val="21"/>
              </w:rPr>
            </w:pPr>
          </w:p>
          <w:p w14:paraId="7D1B22B4">
            <w:pPr>
              <w:keepNext w:val="0"/>
              <w:keepLines w:val="0"/>
              <w:pageBreakBefore w:val="0"/>
              <w:widowControl/>
              <w:kinsoku/>
              <w:wordWrap/>
              <w:overflowPunct/>
              <w:topLinePunct w:val="0"/>
              <w:autoSpaceDE w:val="0"/>
              <w:autoSpaceDN w:val="0"/>
              <w:bidi w:val="0"/>
              <w:adjustRightInd w:val="0"/>
              <w:snapToGrid w:val="0"/>
              <w:spacing w:before="62" w:line="228" w:lineRule="auto"/>
              <w:ind w:left="759"/>
              <w:textAlignment w:val="baseline"/>
              <w:outlineLvl w:val="9"/>
              <w:rPr>
                <w:rFonts w:ascii="宋体" w:hAnsi="宋体" w:eastAsia="宋体" w:cs="宋体"/>
                <w:sz w:val="19"/>
                <w:szCs w:val="19"/>
              </w:rPr>
            </w:pPr>
            <w:r>
              <w:rPr>
                <w:rFonts w:ascii="宋体" w:hAnsi="宋体" w:eastAsia="宋体" w:cs="宋体"/>
                <w:spacing w:val="6"/>
                <w:sz w:val="19"/>
                <w:szCs w:val="19"/>
              </w:rPr>
              <w:t>数量指标</w:t>
            </w:r>
          </w:p>
        </w:tc>
        <w:tc>
          <w:tcPr>
            <w:tcW w:w="3251" w:type="dxa"/>
            <w:vAlign w:val="top"/>
          </w:tcPr>
          <w:p w14:paraId="566DEF3F">
            <w:pPr>
              <w:keepNext w:val="0"/>
              <w:keepLines w:val="0"/>
              <w:pageBreakBefore w:val="0"/>
              <w:widowControl/>
              <w:kinsoku/>
              <w:wordWrap/>
              <w:overflowPunct/>
              <w:topLinePunct w:val="0"/>
              <w:autoSpaceDE w:val="0"/>
              <w:autoSpaceDN w:val="0"/>
              <w:bidi w:val="0"/>
              <w:adjustRightInd w:val="0"/>
              <w:snapToGrid w:val="0"/>
              <w:spacing w:before="146" w:line="228" w:lineRule="auto"/>
              <w:ind w:left="944"/>
              <w:textAlignment w:val="baseline"/>
              <w:outlineLvl w:val="9"/>
              <w:rPr>
                <w:rFonts w:ascii="宋体" w:hAnsi="宋体" w:eastAsia="宋体" w:cs="宋体"/>
                <w:sz w:val="19"/>
                <w:szCs w:val="19"/>
              </w:rPr>
            </w:pPr>
            <w:r>
              <w:rPr>
                <w:rFonts w:ascii="宋体" w:hAnsi="宋体" w:eastAsia="宋体" w:cs="宋体"/>
                <w:spacing w:val="7"/>
                <w:sz w:val="19"/>
                <w:szCs w:val="19"/>
              </w:rPr>
              <w:t>商业演出场次数</w:t>
            </w:r>
          </w:p>
        </w:tc>
        <w:tc>
          <w:tcPr>
            <w:tcW w:w="1648" w:type="dxa"/>
            <w:vAlign w:val="top"/>
          </w:tcPr>
          <w:p w14:paraId="1EAD5A39">
            <w:pPr>
              <w:keepNext w:val="0"/>
              <w:keepLines w:val="0"/>
              <w:pageBreakBefore w:val="0"/>
              <w:widowControl/>
              <w:kinsoku/>
              <w:wordWrap/>
              <w:overflowPunct/>
              <w:topLinePunct w:val="0"/>
              <w:autoSpaceDE w:val="0"/>
              <w:autoSpaceDN w:val="0"/>
              <w:bidi w:val="0"/>
              <w:adjustRightInd w:val="0"/>
              <w:snapToGrid w:val="0"/>
              <w:spacing w:before="145" w:line="229" w:lineRule="auto"/>
              <w:ind w:left="504"/>
              <w:textAlignment w:val="baseline"/>
              <w:outlineLvl w:val="9"/>
              <w:rPr>
                <w:rFonts w:ascii="宋体" w:hAnsi="宋体" w:eastAsia="宋体" w:cs="宋体"/>
                <w:sz w:val="19"/>
                <w:szCs w:val="19"/>
              </w:rPr>
            </w:pPr>
            <w:r>
              <w:rPr>
                <w:rFonts w:ascii="宋体" w:hAnsi="宋体" w:eastAsia="宋体" w:cs="宋体"/>
                <w:spacing w:val="1"/>
                <w:sz w:val="19"/>
                <w:szCs w:val="19"/>
              </w:rPr>
              <w:t>≥110场</w:t>
            </w:r>
          </w:p>
        </w:tc>
      </w:tr>
      <w:tr w14:paraId="6016F9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continue"/>
            <w:tcBorders>
              <w:top w:val="nil"/>
              <w:bottom w:val="nil"/>
            </w:tcBorders>
            <w:vAlign w:val="top"/>
          </w:tcPr>
          <w:p w14:paraId="5517B0F7">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300" w:type="dxa"/>
            <w:vMerge w:val="continue"/>
            <w:tcBorders>
              <w:top w:val="nil"/>
              <w:bottom w:val="nil"/>
            </w:tcBorders>
            <w:vAlign w:val="top"/>
          </w:tcPr>
          <w:p w14:paraId="662140D9">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3251" w:type="dxa"/>
            <w:vAlign w:val="top"/>
          </w:tcPr>
          <w:p w14:paraId="42E0914E">
            <w:pPr>
              <w:keepNext w:val="0"/>
              <w:keepLines w:val="0"/>
              <w:pageBreakBefore w:val="0"/>
              <w:widowControl/>
              <w:kinsoku/>
              <w:wordWrap/>
              <w:overflowPunct/>
              <w:topLinePunct w:val="0"/>
              <w:autoSpaceDE w:val="0"/>
              <w:autoSpaceDN w:val="0"/>
              <w:bidi w:val="0"/>
              <w:adjustRightInd w:val="0"/>
              <w:snapToGrid w:val="0"/>
              <w:spacing w:before="149" w:line="228" w:lineRule="auto"/>
              <w:ind w:left="1083"/>
              <w:textAlignment w:val="baseline"/>
              <w:outlineLvl w:val="9"/>
              <w:rPr>
                <w:rFonts w:ascii="宋体" w:hAnsi="宋体" w:eastAsia="宋体" w:cs="宋体"/>
                <w:sz w:val="19"/>
                <w:szCs w:val="19"/>
              </w:rPr>
            </w:pPr>
            <w:r>
              <w:rPr>
                <w:rFonts w:ascii="宋体" w:hAnsi="宋体" w:eastAsia="宋体" w:cs="宋体"/>
                <w:spacing w:val="8"/>
                <w:sz w:val="19"/>
                <w:szCs w:val="19"/>
              </w:rPr>
              <w:t>A类演出数量</w:t>
            </w:r>
          </w:p>
        </w:tc>
        <w:tc>
          <w:tcPr>
            <w:tcW w:w="1648" w:type="dxa"/>
            <w:vAlign w:val="top"/>
          </w:tcPr>
          <w:p w14:paraId="7DD55879">
            <w:pPr>
              <w:keepNext w:val="0"/>
              <w:keepLines w:val="0"/>
              <w:pageBreakBefore w:val="0"/>
              <w:widowControl/>
              <w:kinsoku/>
              <w:wordWrap/>
              <w:overflowPunct/>
              <w:topLinePunct w:val="0"/>
              <w:autoSpaceDE w:val="0"/>
              <w:autoSpaceDN w:val="0"/>
              <w:bidi w:val="0"/>
              <w:adjustRightInd w:val="0"/>
              <w:snapToGrid w:val="0"/>
              <w:spacing w:before="148" w:line="229" w:lineRule="auto"/>
              <w:ind w:left="554"/>
              <w:textAlignment w:val="baseline"/>
              <w:outlineLvl w:val="9"/>
              <w:rPr>
                <w:rFonts w:ascii="宋体" w:hAnsi="宋体" w:eastAsia="宋体" w:cs="宋体"/>
                <w:sz w:val="19"/>
                <w:szCs w:val="19"/>
              </w:rPr>
            </w:pPr>
            <w:r>
              <w:rPr>
                <w:rFonts w:ascii="宋体" w:hAnsi="宋体" w:eastAsia="宋体" w:cs="宋体"/>
                <w:sz w:val="19"/>
                <w:szCs w:val="19"/>
              </w:rPr>
              <w:t>≥40场</w:t>
            </w:r>
          </w:p>
        </w:tc>
      </w:tr>
      <w:tr w14:paraId="7CBA57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continue"/>
            <w:tcBorders>
              <w:top w:val="nil"/>
              <w:bottom w:val="nil"/>
            </w:tcBorders>
            <w:vAlign w:val="top"/>
          </w:tcPr>
          <w:p w14:paraId="07169D34">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300" w:type="dxa"/>
            <w:vMerge w:val="continue"/>
            <w:tcBorders>
              <w:top w:val="nil"/>
            </w:tcBorders>
            <w:vAlign w:val="top"/>
          </w:tcPr>
          <w:p w14:paraId="0079D313">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3251" w:type="dxa"/>
            <w:vAlign w:val="top"/>
          </w:tcPr>
          <w:p w14:paraId="158706C0">
            <w:pPr>
              <w:keepNext w:val="0"/>
              <w:keepLines w:val="0"/>
              <w:pageBreakBefore w:val="0"/>
              <w:widowControl/>
              <w:kinsoku/>
              <w:wordWrap/>
              <w:overflowPunct/>
              <w:topLinePunct w:val="0"/>
              <w:autoSpaceDE w:val="0"/>
              <w:autoSpaceDN w:val="0"/>
              <w:bidi w:val="0"/>
              <w:adjustRightInd w:val="0"/>
              <w:snapToGrid w:val="0"/>
              <w:spacing w:before="150" w:line="228" w:lineRule="auto"/>
              <w:ind w:left="1084"/>
              <w:textAlignment w:val="baseline"/>
              <w:outlineLvl w:val="9"/>
              <w:rPr>
                <w:rFonts w:ascii="宋体" w:hAnsi="宋体" w:eastAsia="宋体" w:cs="宋体"/>
                <w:sz w:val="19"/>
                <w:szCs w:val="19"/>
              </w:rPr>
            </w:pPr>
            <w:r>
              <w:rPr>
                <w:rFonts w:ascii="宋体" w:hAnsi="宋体" w:eastAsia="宋体" w:cs="宋体"/>
                <w:spacing w:val="7"/>
                <w:sz w:val="19"/>
                <w:szCs w:val="19"/>
              </w:rPr>
              <w:t>B类演出数量</w:t>
            </w:r>
          </w:p>
        </w:tc>
        <w:tc>
          <w:tcPr>
            <w:tcW w:w="1648" w:type="dxa"/>
            <w:vAlign w:val="top"/>
          </w:tcPr>
          <w:p w14:paraId="089A4DC3">
            <w:pPr>
              <w:keepNext w:val="0"/>
              <w:keepLines w:val="0"/>
              <w:pageBreakBefore w:val="0"/>
              <w:widowControl/>
              <w:kinsoku/>
              <w:wordWrap/>
              <w:overflowPunct/>
              <w:topLinePunct w:val="0"/>
              <w:autoSpaceDE w:val="0"/>
              <w:autoSpaceDN w:val="0"/>
              <w:bidi w:val="0"/>
              <w:adjustRightInd w:val="0"/>
              <w:snapToGrid w:val="0"/>
              <w:spacing w:before="149" w:line="229" w:lineRule="auto"/>
              <w:ind w:left="554"/>
              <w:textAlignment w:val="baseline"/>
              <w:outlineLvl w:val="9"/>
              <w:rPr>
                <w:rFonts w:ascii="宋体" w:hAnsi="宋体" w:eastAsia="宋体" w:cs="宋体"/>
                <w:sz w:val="19"/>
                <w:szCs w:val="19"/>
              </w:rPr>
            </w:pPr>
            <w:r>
              <w:rPr>
                <w:rFonts w:ascii="宋体" w:hAnsi="宋体" w:eastAsia="宋体" w:cs="宋体"/>
                <w:sz w:val="19"/>
                <w:szCs w:val="19"/>
              </w:rPr>
              <w:t>≥40场</w:t>
            </w:r>
          </w:p>
        </w:tc>
      </w:tr>
      <w:tr w14:paraId="1C2F4D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continue"/>
            <w:tcBorders>
              <w:top w:val="nil"/>
              <w:bottom w:val="nil"/>
            </w:tcBorders>
            <w:vAlign w:val="top"/>
          </w:tcPr>
          <w:p w14:paraId="0F55A549">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300" w:type="dxa"/>
            <w:vMerge w:val="restart"/>
            <w:tcBorders>
              <w:bottom w:val="nil"/>
            </w:tcBorders>
            <w:vAlign w:val="top"/>
          </w:tcPr>
          <w:p w14:paraId="6F721661">
            <w:pPr>
              <w:keepNext w:val="0"/>
              <w:keepLines w:val="0"/>
              <w:pageBreakBefore w:val="0"/>
              <w:widowControl/>
              <w:kinsoku/>
              <w:wordWrap/>
              <w:overflowPunct/>
              <w:topLinePunct w:val="0"/>
              <w:autoSpaceDE w:val="0"/>
              <w:autoSpaceDN w:val="0"/>
              <w:bidi w:val="0"/>
              <w:adjustRightInd w:val="0"/>
              <w:snapToGrid w:val="0"/>
              <w:spacing w:line="328" w:lineRule="auto"/>
              <w:textAlignment w:val="baseline"/>
              <w:outlineLvl w:val="9"/>
              <w:rPr>
                <w:rFonts w:ascii="Arial"/>
                <w:sz w:val="21"/>
              </w:rPr>
            </w:pPr>
          </w:p>
          <w:p w14:paraId="588E3BE5">
            <w:pPr>
              <w:keepNext w:val="0"/>
              <w:keepLines w:val="0"/>
              <w:pageBreakBefore w:val="0"/>
              <w:widowControl/>
              <w:kinsoku/>
              <w:wordWrap/>
              <w:overflowPunct/>
              <w:topLinePunct w:val="0"/>
              <w:autoSpaceDE w:val="0"/>
              <w:autoSpaceDN w:val="0"/>
              <w:bidi w:val="0"/>
              <w:adjustRightInd w:val="0"/>
              <w:snapToGrid w:val="0"/>
              <w:spacing w:before="61" w:line="229" w:lineRule="auto"/>
              <w:ind w:left="759"/>
              <w:textAlignment w:val="baseline"/>
              <w:outlineLvl w:val="9"/>
              <w:rPr>
                <w:rFonts w:ascii="宋体" w:hAnsi="宋体" w:eastAsia="宋体" w:cs="宋体"/>
                <w:sz w:val="19"/>
                <w:szCs w:val="19"/>
              </w:rPr>
            </w:pPr>
            <w:r>
              <w:rPr>
                <w:rFonts w:ascii="宋体" w:hAnsi="宋体" w:eastAsia="宋体" w:cs="宋体"/>
                <w:spacing w:val="6"/>
                <w:sz w:val="19"/>
                <w:szCs w:val="19"/>
              </w:rPr>
              <w:t>质量指标</w:t>
            </w:r>
          </w:p>
        </w:tc>
        <w:tc>
          <w:tcPr>
            <w:tcW w:w="3251" w:type="dxa"/>
            <w:vAlign w:val="top"/>
          </w:tcPr>
          <w:p w14:paraId="577D8359">
            <w:pPr>
              <w:keepNext w:val="0"/>
              <w:keepLines w:val="0"/>
              <w:pageBreakBefore w:val="0"/>
              <w:widowControl/>
              <w:kinsoku/>
              <w:wordWrap/>
              <w:overflowPunct/>
              <w:topLinePunct w:val="0"/>
              <w:autoSpaceDE w:val="0"/>
              <w:autoSpaceDN w:val="0"/>
              <w:bidi w:val="0"/>
              <w:adjustRightInd w:val="0"/>
              <w:snapToGrid w:val="0"/>
              <w:spacing w:before="149" w:line="228" w:lineRule="auto"/>
              <w:ind w:left="444"/>
              <w:textAlignment w:val="baseline"/>
              <w:outlineLvl w:val="9"/>
              <w:rPr>
                <w:rFonts w:ascii="宋体" w:hAnsi="宋体" w:eastAsia="宋体" w:cs="宋体"/>
                <w:sz w:val="19"/>
                <w:szCs w:val="19"/>
              </w:rPr>
            </w:pPr>
            <w:r>
              <w:rPr>
                <w:rFonts w:ascii="宋体" w:hAnsi="宋体" w:eastAsia="宋体" w:cs="宋体"/>
                <w:spacing w:val="8"/>
                <w:sz w:val="19"/>
                <w:szCs w:val="19"/>
              </w:rPr>
              <w:t>演出场次的年度平均上座率</w:t>
            </w:r>
          </w:p>
        </w:tc>
        <w:tc>
          <w:tcPr>
            <w:tcW w:w="1648" w:type="dxa"/>
            <w:vAlign w:val="top"/>
          </w:tcPr>
          <w:p w14:paraId="77E086A9">
            <w:pPr>
              <w:keepNext w:val="0"/>
              <w:keepLines w:val="0"/>
              <w:pageBreakBefore w:val="0"/>
              <w:widowControl/>
              <w:kinsoku/>
              <w:wordWrap/>
              <w:overflowPunct/>
              <w:topLinePunct w:val="0"/>
              <w:autoSpaceDE w:val="0"/>
              <w:autoSpaceDN w:val="0"/>
              <w:bidi w:val="0"/>
              <w:adjustRightInd w:val="0"/>
              <w:snapToGrid w:val="0"/>
              <w:spacing w:before="149" w:line="253" w:lineRule="exact"/>
              <w:ind w:left="602"/>
              <w:textAlignment w:val="baseline"/>
              <w:outlineLvl w:val="9"/>
              <w:rPr>
                <w:rFonts w:ascii="宋体" w:hAnsi="宋体" w:eastAsia="宋体" w:cs="宋体"/>
                <w:sz w:val="19"/>
                <w:szCs w:val="19"/>
              </w:rPr>
            </w:pPr>
            <w:r>
              <w:rPr>
                <w:rFonts w:ascii="宋体" w:hAnsi="宋体" w:eastAsia="宋体" w:cs="宋体"/>
                <w:spacing w:val="-1"/>
                <w:position w:val="1"/>
                <w:sz w:val="19"/>
                <w:szCs w:val="19"/>
              </w:rPr>
              <w:t>≥60%</w:t>
            </w:r>
          </w:p>
        </w:tc>
      </w:tr>
      <w:tr w14:paraId="433695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continue"/>
            <w:tcBorders>
              <w:top w:val="nil"/>
              <w:bottom w:val="nil"/>
            </w:tcBorders>
            <w:vAlign w:val="top"/>
          </w:tcPr>
          <w:p w14:paraId="061A2E57">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300" w:type="dxa"/>
            <w:vMerge w:val="continue"/>
            <w:tcBorders>
              <w:top w:val="nil"/>
            </w:tcBorders>
            <w:vAlign w:val="top"/>
          </w:tcPr>
          <w:p w14:paraId="57EE7EC1">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3251" w:type="dxa"/>
            <w:vAlign w:val="top"/>
          </w:tcPr>
          <w:p w14:paraId="3EF4366B">
            <w:pPr>
              <w:keepNext w:val="0"/>
              <w:keepLines w:val="0"/>
              <w:pageBreakBefore w:val="0"/>
              <w:widowControl/>
              <w:kinsoku/>
              <w:wordWrap/>
              <w:overflowPunct/>
              <w:topLinePunct w:val="0"/>
              <w:autoSpaceDE w:val="0"/>
              <w:autoSpaceDN w:val="0"/>
              <w:bidi w:val="0"/>
              <w:adjustRightInd w:val="0"/>
              <w:snapToGrid w:val="0"/>
              <w:spacing w:before="153" w:line="228" w:lineRule="auto"/>
              <w:ind w:left="146"/>
              <w:textAlignment w:val="baseline"/>
              <w:outlineLvl w:val="9"/>
              <w:rPr>
                <w:rFonts w:ascii="宋体" w:hAnsi="宋体" w:eastAsia="宋体" w:cs="宋体"/>
                <w:sz w:val="19"/>
                <w:szCs w:val="19"/>
              </w:rPr>
            </w:pPr>
            <w:r>
              <w:rPr>
                <w:rFonts w:ascii="宋体" w:hAnsi="宋体" w:eastAsia="宋体" w:cs="宋体"/>
                <w:spacing w:val="8"/>
                <w:sz w:val="19"/>
                <w:szCs w:val="19"/>
              </w:rPr>
              <w:t>发生演出事故场次占演出场次比重</w:t>
            </w:r>
          </w:p>
        </w:tc>
        <w:tc>
          <w:tcPr>
            <w:tcW w:w="1648" w:type="dxa"/>
            <w:vAlign w:val="top"/>
          </w:tcPr>
          <w:p w14:paraId="221DB142">
            <w:pPr>
              <w:keepNext w:val="0"/>
              <w:keepLines w:val="0"/>
              <w:pageBreakBefore w:val="0"/>
              <w:widowControl/>
              <w:kinsoku/>
              <w:wordWrap/>
              <w:overflowPunct/>
              <w:topLinePunct w:val="0"/>
              <w:autoSpaceDE w:val="0"/>
              <w:autoSpaceDN w:val="0"/>
              <w:bidi w:val="0"/>
              <w:adjustRightInd w:val="0"/>
              <w:snapToGrid w:val="0"/>
              <w:spacing w:before="153" w:line="251" w:lineRule="exact"/>
              <w:ind w:left="648"/>
              <w:textAlignment w:val="baseline"/>
              <w:outlineLvl w:val="9"/>
              <w:rPr>
                <w:rFonts w:ascii="宋体" w:hAnsi="宋体" w:eastAsia="宋体" w:cs="宋体"/>
                <w:sz w:val="19"/>
                <w:szCs w:val="19"/>
              </w:rPr>
            </w:pPr>
            <w:r>
              <w:rPr>
                <w:rFonts w:ascii="宋体" w:hAnsi="宋体" w:eastAsia="宋体" w:cs="宋体"/>
                <w:spacing w:val="-1"/>
                <w:position w:val="1"/>
                <w:sz w:val="19"/>
                <w:szCs w:val="19"/>
              </w:rPr>
              <w:t>≤2%</w:t>
            </w:r>
          </w:p>
        </w:tc>
      </w:tr>
      <w:tr w14:paraId="07B373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tcBorders>
            <w:vAlign w:val="top"/>
          </w:tcPr>
          <w:p w14:paraId="1D55D46C">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300" w:type="dxa"/>
            <w:vAlign w:val="top"/>
          </w:tcPr>
          <w:p w14:paraId="0A0D98E3">
            <w:pPr>
              <w:keepNext w:val="0"/>
              <w:keepLines w:val="0"/>
              <w:pageBreakBefore w:val="0"/>
              <w:widowControl/>
              <w:kinsoku/>
              <w:wordWrap/>
              <w:overflowPunct/>
              <w:topLinePunct w:val="0"/>
              <w:autoSpaceDE w:val="0"/>
              <w:autoSpaceDN w:val="0"/>
              <w:bidi w:val="0"/>
              <w:adjustRightInd w:val="0"/>
              <w:snapToGrid w:val="0"/>
              <w:spacing w:before="151" w:line="229" w:lineRule="auto"/>
              <w:ind w:left="767"/>
              <w:textAlignment w:val="baseline"/>
              <w:outlineLvl w:val="9"/>
              <w:rPr>
                <w:rFonts w:ascii="宋体" w:hAnsi="宋体" w:eastAsia="宋体" w:cs="宋体"/>
                <w:sz w:val="19"/>
                <w:szCs w:val="19"/>
              </w:rPr>
            </w:pPr>
            <w:r>
              <w:rPr>
                <w:rFonts w:ascii="宋体" w:hAnsi="宋体" w:eastAsia="宋体" w:cs="宋体"/>
                <w:spacing w:val="4"/>
                <w:sz w:val="19"/>
                <w:szCs w:val="19"/>
              </w:rPr>
              <w:t>时效指标</w:t>
            </w:r>
          </w:p>
        </w:tc>
        <w:tc>
          <w:tcPr>
            <w:tcW w:w="3251" w:type="dxa"/>
            <w:vAlign w:val="top"/>
          </w:tcPr>
          <w:p w14:paraId="78B47847">
            <w:pPr>
              <w:keepNext w:val="0"/>
              <w:keepLines w:val="0"/>
              <w:pageBreakBefore w:val="0"/>
              <w:widowControl/>
              <w:kinsoku/>
              <w:wordWrap/>
              <w:overflowPunct/>
              <w:topLinePunct w:val="0"/>
              <w:autoSpaceDE w:val="0"/>
              <w:autoSpaceDN w:val="0"/>
              <w:bidi w:val="0"/>
              <w:adjustRightInd w:val="0"/>
              <w:snapToGrid w:val="0"/>
              <w:spacing w:before="151" w:line="229" w:lineRule="auto"/>
              <w:ind w:left="648"/>
              <w:textAlignment w:val="baseline"/>
              <w:outlineLvl w:val="9"/>
              <w:rPr>
                <w:rFonts w:ascii="宋体" w:hAnsi="宋体" w:eastAsia="宋体" w:cs="宋体"/>
                <w:sz w:val="19"/>
                <w:szCs w:val="19"/>
              </w:rPr>
            </w:pPr>
            <w:r>
              <w:rPr>
                <w:rFonts w:ascii="宋体" w:hAnsi="宋体" w:eastAsia="宋体" w:cs="宋体"/>
                <w:spacing w:val="7"/>
                <w:sz w:val="19"/>
                <w:szCs w:val="19"/>
              </w:rPr>
              <w:t>公益演出平均演出时长</w:t>
            </w:r>
          </w:p>
        </w:tc>
        <w:tc>
          <w:tcPr>
            <w:tcW w:w="1648" w:type="dxa"/>
            <w:vAlign w:val="top"/>
          </w:tcPr>
          <w:p w14:paraId="333FD3CC">
            <w:pPr>
              <w:keepNext w:val="0"/>
              <w:keepLines w:val="0"/>
              <w:pageBreakBefore w:val="0"/>
              <w:widowControl/>
              <w:kinsoku/>
              <w:wordWrap/>
              <w:overflowPunct/>
              <w:topLinePunct w:val="0"/>
              <w:autoSpaceDE w:val="0"/>
              <w:autoSpaceDN w:val="0"/>
              <w:bidi w:val="0"/>
              <w:adjustRightInd w:val="0"/>
              <w:snapToGrid w:val="0"/>
              <w:spacing w:before="151" w:line="229" w:lineRule="auto"/>
              <w:ind w:left="305"/>
              <w:textAlignment w:val="baseline"/>
              <w:outlineLvl w:val="9"/>
              <w:rPr>
                <w:rFonts w:ascii="宋体" w:hAnsi="宋体" w:eastAsia="宋体" w:cs="宋体"/>
                <w:sz w:val="19"/>
                <w:szCs w:val="19"/>
              </w:rPr>
            </w:pPr>
            <w:r>
              <w:rPr>
                <w:rFonts w:ascii="宋体" w:hAnsi="宋体" w:eastAsia="宋体" w:cs="宋体"/>
                <w:spacing w:val="3"/>
                <w:sz w:val="19"/>
                <w:szCs w:val="19"/>
              </w:rPr>
              <w:t>≥60分钟/场</w:t>
            </w:r>
          </w:p>
        </w:tc>
      </w:tr>
      <w:tr w14:paraId="141D06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Align w:val="top"/>
          </w:tcPr>
          <w:p w14:paraId="18273A0C">
            <w:pPr>
              <w:keepNext w:val="0"/>
              <w:keepLines w:val="0"/>
              <w:pageBreakBefore w:val="0"/>
              <w:widowControl/>
              <w:kinsoku/>
              <w:wordWrap/>
              <w:overflowPunct/>
              <w:topLinePunct w:val="0"/>
              <w:autoSpaceDE w:val="0"/>
              <w:autoSpaceDN w:val="0"/>
              <w:bidi w:val="0"/>
              <w:adjustRightInd w:val="0"/>
              <w:snapToGrid w:val="0"/>
              <w:spacing w:before="154" w:line="229" w:lineRule="auto"/>
              <w:ind w:left="398"/>
              <w:textAlignment w:val="baseline"/>
              <w:outlineLvl w:val="9"/>
              <w:rPr>
                <w:rFonts w:ascii="宋体" w:hAnsi="宋体" w:eastAsia="宋体" w:cs="宋体"/>
                <w:sz w:val="19"/>
                <w:szCs w:val="19"/>
              </w:rPr>
            </w:pPr>
            <w:r>
              <w:rPr>
                <w:rFonts w:ascii="宋体" w:hAnsi="宋体" w:eastAsia="宋体" w:cs="宋体"/>
                <w:spacing w:val="5"/>
                <w:sz w:val="19"/>
                <w:szCs w:val="19"/>
              </w:rPr>
              <w:t>效益指标</w:t>
            </w:r>
          </w:p>
        </w:tc>
        <w:tc>
          <w:tcPr>
            <w:tcW w:w="2300" w:type="dxa"/>
            <w:vAlign w:val="top"/>
          </w:tcPr>
          <w:p w14:paraId="689DB2E6">
            <w:pPr>
              <w:keepNext w:val="0"/>
              <w:keepLines w:val="0"/>
              <w:pageBreakBefore w:val="0"/>
              <w:widowControl/>
              <w:kinsoku/>
              <w:wordWrap/>
              <w:overflowPunct/>
              <w:topLinePunct w:val="0"/>
              <w:autoSpaceDE w:val="0"/>
              <w:autoSpaceDN w:val="0"/>
              <w:bidi w:val="0"/>
              <w:adjustRightInd w:val="0"/>
              <w:snapToGrid w:val="0"/>
              <w:spacing w:before="155" w:line="227" w:lineRule="auto"/>
              <w:ind w:left="560"/>
              <w:textAlignment w:val="baseline"/>
              <w:outlineLvl w:val="9"/>
              <w:rPr>
                <w:rFonts w:ascii="宋体" w:hAnsi="宋体" w:eastAsia="宋体" w:cs="宋体"/>
                <w:sz w:val="19"/>
                <w:szCs w:val="19"/>
              </w:rPr>
            </w:pPr>
            <w:r>
              <w:rPr>
                <w:rFonts w:ascii="宋体" w:hAnsi="宋体" w:eastAsia="宋体" w:cs="宋体"/>
                <w:spacing w:val="7"/>
                <w:sz w:val="19"/>
                <w:szCs w:val="19"/>
              </w:rPr>
              <w:t>社会效益指标</w:t>
            </w:r>
          </w:p>
        </w:tc>
        <w:tc>
          <w:tcPr>
            <w:tcW w:w="3251" w:type="dxa"/>
            <w:vAlign w:val="top"/>
          </w:tcPr>
          <w:p w14:paraId="26ED31C0">
            <w:pPr>
              <w:keepNext w:val="0"/>
              <w:keepLines w:val="0"/>
              <w:pageBreakBefore w:val="0"/>
              <w:widowControl/>
              <w:kinsoku/>
              <w:wordWrap/>
              <w:overflowPunct/>
              <w:topLinePunct w:val="0"/>
              <w:autoSpaceDE w:val="0"/>
              <w:autoSpaceDN w:val="0"/>
              <w:bidi w:val="0"/>
              <w:adjustRightInd w:val="0"/>
              <w:snapToGrid w:val="0"/>
              <w:spacing w:before="155" w:line="228" w:lineRule="auto"/>
              <w:ind w:left="941"/>
              <w:textAlignment w:val="baseline"/>
              <w:outlineLvl w:val="9"/>
              <w:rPr>
                <w:rFonts w:ascii="宋体" w:hAnsi="宋体" w:eastAsia="宋体" w:cs="宋体"/>
                <w:sz w:val="19"/>
                <w:szCs w:val="19"/>
              </w:rPr>
            </w:pPr>
            <w:r>
              <w:rPr>
                <w:rFonts w:ascii="宋体" w:hAnsi="宋体" w:eastAsia="宋体" w:cs="宋体"/>
                <w:spacing w:val="7"/>
                <w:sz w:val="19"/>
                <w:szCs w:val="19"/>
              </w:rPr>
              <w:t>参观及观演人次</w:t>
            </w:r>
          </w:p>
        </w:tc>
        <w:tc>
          <w:tcPr>
            <w:tcW w:w="1648" w:type="dxa"/>
            <w:vAlign w:val="top"/>
          </w:tcPr>
          <w:p w14:paraId="06D7E5B6">
            <w:pPr>
              <w:keepNext w:val="0"/>
              <w:keepLines w:val="0"/>
              <w:pageBreakBefore w:val="0"/>
              <w:widowControl/>
              <w:kinsoku/>
              <w:wordWrap/>
              <w:overflowPunct/>
              <w:topLinePunct w:val="0"/>
              <w:autoSpaceDE w:val="0"/>
              <w:autoSpaceDN w:val="0"/>
              <w:bidi w:val="0"/>
              <w:adjustRightInd w:val="0"/>
              <w:snapToGrid w:val="0"/>
              <w:spacing w:before="155" w:line="228" w:lineRule="auto"/>
              <w:ind w:left="355"/>
              <w:textAlignment w:val="baseline"/>
              <w:outlineLvl w:val="9"/>
              <w:rPr>
                <w:rFonts w:ascii="宋体" w:hAnsi="宋体" w:eastAsia="宋体" w:cs="宋体"/>
                <w:sz w:val="19"/>
                <w:szCs w:val="19"/>
              </w:rPr>
            </w:pPr>
            <w:r>
              <w:rPr>
                <w:rFonts w:ascii="宋体" w:hAnsi="宋体" w:eastAsia="宋体" w:cs="宋体"/>
                <w:spacing w:val="3"/>
                <w:sz w:val="19"/>
                <w:szCs w:val="19"/>
              </w:rPr>
              <w:t>≥15万人次</w:t>
            </w:r>
          </w:p>
        </w:tc>
      </w:tr>
      <w:tr w14:paraId="43D568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567" w:type="dxa"/>
            <w:vAlign w:val="top"/>
          </w:tcPr>
          <w:p w14:paraId="6F15ABEE">
            <w:pPr>
              <w:keepNext w:val="0"/>
              <w:keepLines w:val="0"/>
              <w:pageBreakBefore w:val="0"/>
              <w:widowControl/>
              <w:kinsoku/>
              <w:wordWrap/>
              <w:overflowPunct/>
              <w:topLinePunct w:val="0"/>
              <w:autoSpaceDE w:val="0"/>
              <w:autoSpaceDN w:val="0"/>
              <w:bidi w:val="0"/>
              <w:adjustRightInd w:val="0"/>
              <w:snapToGrid w:val="0"/>
              <w:spacing w:before="156" w:line="228" w:lineRule="auto"/>
              <w:ind w:left="295"/>
              <w:textAlignment w:val="baseline"/>
              <w:outlineLvl w:val="9"/>
              <w:rPr>
                <w:rFonts w:ascii="宋体" w:hAnsi="宋体" w:eastAsia="宋体" w:cs="宋体"/>
                <w:sz w:val="19"/>
                <w:szCs w:val="19"/>
              </w:rPr>
            </w:pPr>
            <w:r>
              <w:rPr>
                <w:rFonts w:ascii="宋体" w:hAnsi="宋体" w:eastAsia="宋体" w:cs="宋体"/>
                <w:spacing w:val="7"/>
                <w:sz w:val="19"/>
                <w:szCs w:val="19"/>
              </w:rPr>
              <w:t>满意度指标</w:t>
            </w:r>
          </w:p>
        </w:tc>
        <w:tc>
          <w:tcPr>
            <w:tcW w:w="2300" w:type="dxa"/>
            <w:vAlign w:val="top"/>
          </w:tcPr>
          <w:p w14:paraId="2988DDAB">
            <w:pPr>
              <w:keepNext w:val="0"/>
              <w:keepLines w:val="0"/>
              <w:pageBreakBefore w:val="0"/>
              <w:widowControl/>
              <w:kinsoku/>
              <w:wordWrap/>
              <w:overflowPunct/>
              <w:topLinePunct w:val="0"/>
              <w:autoSpaceDE w:val="0"/>
              <w:autoSpaceDN w:val="0"/>
              <w:bidi w:val="0"/>
              <w:adjustRightInd w:val="0"/>
              <w:snapToGrid w:val="0"/>
              <w:spacing w:before="156" w:line="228" w:lineRule="auto"/>
              <w:ind w:left="261"/>
              <w:textAlignment w:val="baseline"/>
              <w:outlineLvl w:val="9"/>
              <w:rPr>
                <w:rFonts w:ascii="宋体" w:hAnsi="宋体" w:eastAsia="宋体" w:cs="宋体"/>
                <w:sz w:val="19"/>
                <w:szCs w:val="19"/>
              </w:rPr>
            </w:pPr>
            <w:r>
              <w:rPr>
                <w:rFonts w:ascii="宋体" w:hAnsi="宋体" w:eastAsia="宋体" w:cs="宋体"/>
                <w:spacing w:val="8"/>
                <w:sz w:val="19"/>
                <w:szCs w:val="19"/>
              </w:rPr>
              <w:t>服务对象满意度指标</w:t>
            </w:r>
          </w:p>
        </w:tc>
        <w:tc>
          <w:tcPr>
            <w:tcW w:w="3251" w:type="dxa"/>
            <w:vAlign w:val="top"/>
          </w:tcPr>
          <w:p w14:paraId="740E0C57">
            <w:pPr>
              <w:keepNext w:val="0"/>
              <w:keepLines w:val="0"/>
              <w:pageBreakBefore w:val="0"/>
              <w:widowControl/>
              <w:kinsoku/>
              <w:wordWrap/>
              <w:overflowPunct/>
              <w:topLinePunct w:val="0"/>
              <w:autoSpaceDE w:val="0"/>
              <w:autoSpaceDN w:val="0"/>
              <w:bidi w:val="0"/>
              <w:adjustRightInd w:val="0"/>
              <w:snapToGrid w:val="0"/>
              <w:spacing w:before="156" w:line="228" w:lineRule="auto"/>
              <w:ind w:left="1139"/>
              <w:textAlignment w:val="baseline"/>
              <w:outlineLvl w:val="9"/>
              <w:rPr>
                <w:rFonts w:ascii="宋体" w:hAnsi="宋体" w:eastAsia="宋体" w:cs="宋体"/>
                <w:sz w:val="19"/>
                <w:szCs w:val="19"/>
              </w:rPr>
            </w:pPr>
            <w:r>
              <w:rPr>
                <w:rFonts w:ascii="宋体" w:hAnsi="宋体" w:eastAsia="宋体" w:cs="宋体"/>
                <w:spacing w:val="7"/>
                <w:sz w:val="19"/>
                <w:szCs w:val="19"/>
              </w:rPr>
              <w:t>服务满意度</w:t>
            </w:r>
          </w:p>
        </w:tc>
        <w:tc>
          <w:tcPr>
            <w:tcW w:w="1648" w:type="dxa"/>
            <w:vAlign w:val="top"/>
          </w:tcPr>
          <w:p w14:paraId="4554D592">
            <w:pPr>
              <w:keepNext w:val="0"/>
              <w:keepLines w:val="0"/>
              <w:pageBreakBefore w:val="0"/>
              <w:widowControl/>
              <w:kinsoku/>
              <w:wordWrap/>
              <w:overflowPunct/>
              <w:topLinePunct w:val="0"/>
              <w:autoSpaceDE w:val="0"/>
              <w:autoSpaceDN w:val="0"/>
              <w:bidi w:val="0"/>
              <w:adjustRightInd w:val="0"/>
              <w:snapToGrid w:val="0"/>
              <w:spacing w:before="156" w:line="253" w:lineRule="exact"/>
              <w:ind w:left="602"/>
              <w:textAlignment w:val="baseline"/>
              <w:outlineLvl w:val="9"/>
              <w:rPr>
                <w:rFonts w:ascii="宋体" w:hAnsi="宋体" w:eastAsia="宋体" w:cs="宋体"/>
                <w:sz w:val="19"/>
                <w:szCs w:val="19"/>
              </w:rPr>
            </w:pPr>
            <w:r>
              <w:rPr>
                <w:rFonts w:ascii="宋体" w:hAnsi="宋体" w:eastAsia="宋体" w:cs="宋体"/>
                <w:spacing w:val="-1"/>
                <w:position w:val="1"/>
                <w:sz w:val="19"/>
                <w:szCs w:val="19"/>
              </w:rPr>
              <w:t>≥90%</w:t>
            </w:r>
          </w:p>
        </w:tc>
      </w:tr>
    </w:tbl>
    <w:p w14:paraId="35950EE8"/>
    <w:p w14:paraId="62BB8127"/>
    <w:p w14:paraId="0FA37193"/>
    <w:p w14:paraId="1EF6C338"/>
    <w:p w14:paraId="2F5188DB"/>
    <w:p w14:paraId="12A62DF6"/>
    <w:p w14:paraId="68225B92"/>
    <w:p w14:paraId="7F440D3A"/>
    <w:p w14:paraId="3AAE92ED"/>
    <w:p w14:paraId="71E17E18"/>
    <w:p w14:paraId="214D3E19"/>
    <w:p w14:paraId="7BAC85C1"/>
    <w:p w14:paraId="570157B9"/>
    <w:p w14:paraId="71768B26"/>
    <w:p w14:paraId="77D08A66"/>
    <w:p w14:paraId="3E7274A7"/>
    <w:p w14:paraId="2006B4EA"/>
    <w:p w14:paraId="5407D669"/>
    <w:p w14:paraId="3147FB28"/>
    <w:p w14:paraId="728DE6A0"/>
    <w:p w14:paraId="20BEFCBD"/>
    <w:p w14:paraId="585A2047"/>
    <w:p w14:paraId="52485BF6"/>
    <w:p w14:paraId="7B20926A"/>
    <w:p w14:paraId="7D064F80"/>
    <w:p w14:paraId="6F2F443D"/>
    <w:p w14:paraId="36DE0C14">
      <w:pPr>
        <w:keepNext w:val="0"/>
        <w:keepLines w:val="0"/>
        <w:pageBreakBefore w:val="0"/>
        <w:widowControl/>
        <w:kinsoku/>
        <w:wordWrap/>
        <w:overflowPunct/>
        <w:topLinePunct w:val="0"/>
        <w:autoSpaceDE w:val="0"/>
        <w:autoSpaceDN w:val="0"/>
        <w:bidi w:val="0"/>
        <w:adjustRightInd w:val="0"/>
        <w:snapToGrid w:val="0"/>
        <w:spacing w:before="112" w:line="210" w:lineRule="auto"/>
        <w:jc w:val="center"/>
        <w:textAlignment w:val="baseline"/>
        <w:outlineLvl w:val="9"/>
        <w:rPr>
          <w:rFonts w:hint="eastAsia" w:ascii="方正小标宋_GBK" w:hAnsi="方正小标宋_GBK" w:eastAsia="方正小标宋_GBK" w:cs="方正小标宋_GBK"/>
          <w:sz w:val="31"/>
          <w:szCs w:val="31"/>
          <w:lang w:eastAsia="zh-CN"/>
        </w:rPr>
      </w:pPr>
      <w:r>
        <w:rPr>
          <w:rFonts w:hint="eastAsia" w:ascii="方正小标宋_GBK" w:hAnsi="方正小标宋_GBK" w:eastAsia="方正小标宋_GBK" w:cs="方正小标宋_GBK"/>
          <w:spacing w:val="11"/>
          <w:sz w:val="32"/>
          <w:szCs w:val="32"/>
          <w:lang w:eastAsia="zh-CN"/>
        </w:rPr>
        <w:t>项目支出绩效目标表</w:t>
      </w:r>
    </w:p>
    <w:p w14:paraId="29A6FFF0">
      <w:pPr>
        <w:pStyle w:val="2"/>
        <w:keepNext w:val="0"/>
        <w:keepLines w:val="0"/>
        <w:pageBreakBefore w:val="0"/>
        <w:widowControl/>
        <w:kinsoku/>
        <w:wordWrap/>
        <w:overflowPunct/>
        <w:topLinePunct w:val="0"/>
        <w:autoSpaceDE w:val="0"/>
        <w:autoSpaceDN w:val="0"/>
        <w:bidi w:val="0"/>
        <w:adjustRightInd w:val="0"/>
        <w:snapToGrid w:val="0"/>
        <w:spacing w:before="151" w:line="228" w:lineRule="auto"/>
        <w:ind w:left="4059"/>
        <w:textAlignment w:val="baseline"/>
        <w:outlineLvl w:val="9"/>
      </w:pPr>
      <w:r>
        <w:rPr>
          <w:spacing w:val="4"/>
        </w:rPr>
        <w:t>（2025年度）</w:t>
      </w:r>
    </w:p>
    <w:p w14:paraId="792B06DC">
      <w:pPr>
        <w:pStyle w:val="2"/>
        <w:keepNext w:val="0"/>
        <w:keepLines w:val="0"/>
        <w:pageBreakBefore w:val="0"/>
        <w:widowControl/>
        <w:kinsoku/>
        <w:wordWrap/>
        <w:overflowPunct/>
        <w:topLinePunct w:val="0"/>
        <w:autoSpaceDE w:val="0"/>
        <w:autoSpaceDN w:val="0"/>
        <w:bidi w:val="0"/>
        <w:adjustRightInd w:val="0"/>
        <w:snapToGrid w:val="0"/>
        <w:spacing w:before="187" w:line="229" w:lineRule="auto"/>
        <w:ind w:right="31"/>
        <w:jc w:val="right"/>
        <w:textAlignment w:val="baseline"/>
        <w:outlineLvl w:val="9"/>
        <w:rPr>
          <w:rFonts w:hint="eastAsia" w:eastAsia="宋体"/>
          <w:lang w:eastAsia="zh-CN"/>
        </w:rPr>
      </w:pPr>
    </w:p>
    <w:p w14:paraId="1821B2F7">
      <w:pPr>
        <w:keepNext w:val="0"/>
        <w:keepLines w:val="0"/>
        <w:pageBreakBefore w:val="0"/>
        <w:widowControl/>
        <w:kinsoku/>
        <w:wordWrap/>
        <w:overflowPunct/>
        <w:topLinePunct w:val="0"/>
        <w:autoSpaceDE w:val="0"/>
        <w:autoSpaceDN w:val="0"/>
        <w:bidi w:val="0"/>
        <w:adjustRightInd w:val="0"/>
        <w:snapToGrid w:val="0"/>
        <w:spacing w:line="59" w:lineRule="exact"/>
        <w:textAlignment w:val="baseline"/>
        <w:outlineLvl w:val="9"/>
      </w:pPr>
    </w:p>
    <w:tbl>
      <w:tblPr>
        <w:tblStyle w:val="9"/>
        <w:tblW w:w="9251"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67"/>
        <w:gridCol w:w="2300"/>
        <w:gridCol w:w="2535"/>
        <w:gridCol w:w="2849"/>
      </w:tblGrid>
      <w:tr w14:paraId="12C768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567" w:type="dxa"/>
            <w:vAlign w:val="top"/>
          </w:tcPr>
          <w:p w14:paraId="039C876E">
            <w:pPr>
              <w:keepNext w:val="0"/>
              <w:keepLines w:val="0"/>
              <w:pageBreakBefore w:val="0"/>
              <w:widowControl/>
              <w:kinsoku/>
              <w:wordWrap/>
              <w:overflowPunct/>
              <w:topLinePunct w:val="0"/>
              <w:autoSpaceDE w:val="0"/>
              <w:autoSpaceDN w:val="0"/>
              <w:bidi w:val="0"/>
              <w:adjustRightInd w:val="0"/>
              <w:snapToGrid w:val="0"/>
              <w:spacing w:before="151" w:line="228" w:lineRule="auto"/>
              <w:ind w:left="396"/>
              <w:textAlignment w:val="baseline"/>
              <w:outlineLvl w:val="9"/>
              <w:rPr>
                <w:rFonts w:ascii="宋体" w:hAnsi="宋体" w:eastAsia="宋体" w:cs="宋体"/>
                <w:sz w:val="19"/>
                <w:szCs w:val="19"/>
              </w:rPr>
            </w:pPr>
            <w:r>
              <w:rPr>
                <w:rFonts w:ascii="宋体" w:hAnsi="宋体" w:eastAsia="宋体" w:cs="宋体"/>
                <w:spacing w:val="6"/>
                <w:sz w:val="19"/>
                <w:szCs w:val="19"/>
              </w:rPr>
              <w:t>项目编码</w:t>
            </w:r>
          </w:p>
        </w:tc>
        <w:tc>
          <w:tcPr>
            <w:tcW w:w="2300" w:type="dxa"/>
            <w:vAlign w:val="top"/>
          </w:tcPr>
          <w:p w14:paraId="5954E1FD">
            <w:pPr>
              <w:keepNext w:val="0"/>
              <w:keepLines w:val="0"/>
              <w:pageBreakBefore w:val="0"/>
              <w:widowControl/>
              <w:kinsoku/>
              <w:wordWrap/>
              <w:overflowPunct/>
              <w:topLinePunct w:val="0"/>
              <w:autoSpaceDE w:val="0"/>
              <w:autoSpaceDN w:val="0"/>
              <w:bidi w:val="0"/>
              <w:adjustRightInd w:val="0"/>
              <w:snapToGrid w:val="0"/>
              <w:spacing w:before="181" w:line="190" w:lineRule="auto"/>
              <w:ind w:left="100"/>
              <w:textAlignment w:val="baseline"/>
              <w:outlineLvl w:val="9"/>
              <w:rPr>
                <w:rFonts w:ascii="宋体" w:hAnsi="宋体" w:eastAsia="宋体" w:cs="宋体"/>
                <w:sz w:val="19"/>
                <w:szCs w:val="19"/>
              </w:rPr>
            </w:pPr>
            <w:r>
              <w:rPr>
                <w:rFonts w:ascii="宋体" w:hAnsi="宋体" w:eastAsia="宋体" w:cs="宋体"/>
                <w:spacing w:val="5"/>
                <w:sz w:val="19"/>
                <w:szCs w:val="19"/>
              </w:rPr>
              <w:t>370200253104030200036</w:t>
            </w:r>
          </w:p>
        </w:tc>
        <w:tc>
          <w:tcPr>
            <w:tcW w:w="2535" w:type="dxa"/>
            <w:vAlign w:val="top"/>
          </w:tcPr>
          <w:p w14:paraId="0B5AE1DD">
            <w:pPr>
              <w:keepNext w:val="0"/>
              <w:keepLines w:val="0"/>
              <w:pageBreakBefore w:val="0"/>
              <w:widowControl/>
              <w:kinsoku/>
              <w:wordWrap/>
              <w:overflowPunct/>
              <w:topLinePunct w:val="0"/>
              <w:autoSpaceDE w:val="0"/>
              <w:autoSpaceDN w:val="0"/>
              <w:bidi w:val="0"/>
              <w:adjustRightInd w:val="0"/>
              <w:snapToGrid w:val="0"/>
              <w:spacing w:before="150" w:line="229" w:lineRule="auto"/>
              <w:ind w:left="883"/>
              <w:textAlignment w:val="baseline"/>
              <w:outlineLvl w:val="9"/>
              <w:rPr>
                <w:rFonts w:ascii="宋体" w:hAnsi="宋体" w:eastAsia="宋体" w:cs="宋体"/>
                <w:sz w:val="19"/>
                <w:szCs w:val="19"/>
              </w:rPr>
            </w:pPr>
            <w:r>
              <w:rPr>
                <w:rFonts w:ascii="宋体" w:hAnsi="宋体" w:eastAsia="宋体" w:cs="宋体"/>
                <w:spacing w:val="6"/>
                <w:sz w:val="19"/>
                <w:szCs w:val="19"/>
              </w:rPr>
              <w:t>项目名称</w:t>
            </w:r>
          </w:p>
        </w:tc>
        <w:tc>
          <w:tcPr>
            <w:tcW w:w="2849" w:type="dxa"/>
            <w:vAlign w:val="top"/>
          </w:tcPr>
          <w:p w14:paraId="04257BD4">
            <w:pPr>
              <w:keepNext w:val="0"/>
              <w:keepLines w:val="0"/>
              <w:pageBreakBefore w:val="0"/>
              <w:widowControl/>
              <w:kinsoku/>
              <w:wordWrap/>
              <w:overflowPunct/>
              <w:topLinePunct w:val="0"/>
              <w:autoSpaceDE w:val="0"/>
              <w:autoSpaceDN w:val="0"/>
              <w:bidi w:val="0"/>
              <w:adjustRightInd w:val="0"/>
              <w:snapToGrid w:val="0"/>
              <w:spacing w:before="151" w:line="228" w:lineRule="auto"/>
              <w:ind w:left="46"/>
              <w:jc w:val="center"/>
              <w:textAlignment w:val="baseline"/>
              <w:outlineLvl w:val="9"/>
              <w:rPr>
                <w:rFonts w:ascii="宋体" w:hAnsi="宋体" w:eastAsia="宋体" w:cs="宋体"/>
                <w:sz w:val="19"/>
                <w:szCs w:val="19"/>
              </w:rPr>
            </w:pPr>
            <w:r>
              <w:rPr>
                <w:rFonts w:ascii="宋体" w:hAnsi="宋体" w:eastAsia="宋体" w:cs="宋体"/>
                <w:spacing w:val="8"/>
                <w:sz w:val="19"/>
                <w:szCs w:val="19"/>
              </w:rPr>
              <w:t>交响乐团优秀剧目创作补助资金</w:t>
            </w:r>
          </w:p>
        </w:tc>
      </w:tr>
      <w:tr w14:paraId="6C43CB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Align w:val="top"/>
          </w:tcPr>
          <w:p w14:paraId="4E16B8EE">
            <w:pPr>
              <w:keepNext w:val="0"/>
              <w:keepLines w:val="0"/>
              <w:pageBreakBefore w:val="0"/>
              <w:widowControl/>
              <w:kinsoku/>
              <w:wordWrap/>
              <w:overflowPunct/>
              <w:topLinePunct w:val="0"/>
              <w:autoSpaceDE w:val="0"/>
              <w:autoSpaceDN w:val="0"/>
              <w:bidi w:val="0"/>
              <w:adjustRightInd w:val="0"/>
              <w:snapToGrid w:val="0"/>
              <w:spacing w:before="140" w:line="228" w:lineRule="auto"/>
              <w:ind w:left="394"/>
              <w:textAlignment w:val="baseline"/>
              <w:outlineLvl w:val="9"/>
              <w:rPr>
                <w:rFonts w:ascii="宋体" w:hAnsi="宋体" w:eastAsia="宋体" w:cs="宋体"/>
                <w:sz w:val="19"/>
                <w:szCs w:val="19"/>
              </w:rPr>
            </w:pPr>
            <w:r>
              <w:rPr>
                <w:rFonts w:ascii="宋体" w:hAnsi="宋体" w:eastAsia="宋体" w:cs="宋体"/>
                <w:spacing w:val="6"/>
                <w:sz w:val="19"/>
                <w:szCs w:val="19"/>
              </w:rPr>
              <w:t>主管部门</w:t>
            </w:r>
          </w:p>
        </w:tc>
        <w:tc>
          <w:tcPr>
            <w:tcW w:w="2300" w:type="dxa"/>
            <w:vAlign w:val="top"/>
          </w:tcPr>
          <w:p w14:paraId="52ED1DF0">
            <w:pPr>
              <w:keepNext w:val="0"/>
              <w:keepLines w:val="0"/>
              <w:pageBreakBefore w:val="0"/>
              <w:widowControl/>
              <w:kinsoku/>
              <w:wordWrap/>
              <w:overflowPunct/>
              <w:topLinePunct w:val="0"/>
              <w:autoSpaceDE w:val="0"/>
              <w:autoSpaceDN w:val="0"/>
              <w:bidi w:val="0"/>
              <w:adjustRightInd w:val="0"/>
              <w:snapToGrid w:val="0"/>
              <w:spacing w:before="140" w:line="227" w:lineRule="auto"/>
              <w:ind w:left="261"/>
              <w:textAlignment w:val="baseline"/>
              <w:outlineLvl w:val="9"/>
              <w:rPr>
                <w:rFonts w:ascii="宋体" w:hAnsi="宋体" w:eastAsia="宋体" w:cs="宋体"/>
                <w:sz w:val="19"/>
                <w:szCs w:val="19"/>
              </w:rPr>
            </w:pPr>
            <w:r>
              <w:rPr>
                <w:rFonts w:ascii="宋体" w:hAnsi="宋体" w:eastAsia="宋体" w:cs="宋体"/>
                <w:spacing w:val="8"/>
                <w:sz w:val="19"/>
                <w:szCs w:val="19"/>
              </w:rPr>
              <w:t>青岛市文化和旅游局</w:t>
            </w:r>
          </w:p>
        </w:tc>
        <w:tc>
          <w:tcPr>
            <w:tcW w:w="2535" w:type="dxa"/>
            <w:vAlign w:val="top"/>
          </w:tcPr>
          <w:p w14:paraId="2B241983">
            <w:pPr>
              <w:keepNext w:val="0"/>
              <w:keepLines w:val="0"/>
              <w:pageBreakBefore w:val="0"/>
              <w:widowControl/>
              <w:kinsoku/>
              <w:wordWrap/>
              <w:overflowPunct/>
              <w:topLinePunct w:val="0"/>
              <w:autoSpaceDE w:val="0"/>
              <w:autoSpaceDN w:val="0"/>
              <w:bidi w:val="0"/>
              <w:adjustRightInd w:val="0"/>
              <w:snapToGrid w:val="0"/>
              <w:spacing w:before="140" w:line="228" w:lineRule="auto"/>
              <w:ind w:left="881"/>
              <w:textAlignment w:val="baseline"/>
              <w:outlineLvl w:val="9"/>
              <w:rPr>
                <w:rFonts w:hint="eastAsia" w:ascii="宋体" w:hAnsi="宋体" w:eastAsia="宋体" w:cs="宋体"/>
                <w:sz w:val="19"/>
                <w:szCs w:val="19"/>
                <w:lang w:eastAsia="zh-CN"/>
              </w:rPr>
            </w:pPr>
            <w:r>
              <w:rPr>
                <w:rFonts w:hint="eastAsia" w:ascii="宋体" w:hAnsi="宋体" w:eastAsia="宋体" w:cs="宋体"/>
                <w:spacing w:val="6"/>
                <w:sz w:val="19"/>
                <w:szCs w:val="19"/>
                <w:lang w:eastAsia="zh-CN"/>
              </w:rPr>
              <w:t>预算金额（万元）</w:t>
            </w:r>
          </w:p>
        </w:tc>
        <w:tc>
          <w:tcPr>
            <w:tcW w:w="2849" w:type="dxa"/>
            <w:vAlign w:val="top"/>
          </w:tcPr>
          <w:p w14:paraId="06BE2663">
            <w:pPr>
              <w:keepNext w:val="0"/>
              <w:keepLines w:val="0"/>
              <w:pageBreakBefore w:val="0"/>
              <w:widowControl/>
              <w:kinsoku/>
              <w:wordWrap/>
              <w:overflowPunct/>
              <w:topLinePunct w:val="0"/>
              <w:autoSpaceDE w:val="0"/>
              <w:autoSpaceDN w:val="0"/>
              <w:bidi w:val="0"/>
              <w:adjustRightInd w:val="0"/>
              <w:snapToGrid w:val="0"/>
              <w:spacing w:before="170" w:line="190" w:lineRule="auto"/>
              <w:ind w:left="1247"/>
              <w:textAlignment w:val="baseline"/>
              <w:outlineLvl w:val="9"/>
              <w:rPr>
                <w:rFonts w:ascii="宋体" w:hAnsi="宋体" w:eastAsia="宋体" w:cs="宋体"/>
                <w:sz w:val="19"/>
                <w:szCs w:val="19"/>
              </w:rPr>
            </w:pPr>
            <w:r>
              <w:rPr>
                <w:rFonts w:ascii="宋体" w:hAnsi="宋体" w:eastAsia="宋体" w:cs="宋体"/>
                <w:sz w:val="19"/>
                <w:szCs w:val="19"/>
              </w:rPr>
              <w:t>1290</w:t>
            </w:r>
          </w:p>
        </w:tc>
      </w:tr>
      <w:tr w14:paraId="70E69C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27" w:hRule="atLeast"/>
        </w:trPr>
        <w:tc>
          <w:tcPr>
            <w:tcW w:w="1567" w:type="dxa"/>
            <w:vAlign w:val="top"/>
          </w:tcPr>
          <w:p w14:paraId="0176CF82">
            <w:pPr>
              <w:keepNext w:val="0"/>
              <w:keepLines w:val="0"/>
              <w:pageBreakBefore w:val="0"/>
              <w:widowControl/>
              <w:kinsoku/>
              <w:wordWrap/>
              <w:overflowPunct/>
              <w:topLinePunct w:val="0"/>
              <w:autoSpaceDE w:val="0"/>
              <w:autoSpaceDN w:val="0"/>
              <w:bidi w:val="0"/>
              <w:adjustRightInd w:val="0"/>
              <w:snapToGrid w:val="0"/>
              <w:spacing w:line="410" w:lineRule="auto"/>
              <w:textAlignment w:val="baseline"/>
              <w:outlineLvl w:val="9"/>
              <w:rPr>
                <w:rFonts w:ascii="Arial"/>
                <w:sz w:val="21"/>
              </w:rPr>
            </w:pPr>
          </w:p>
          <w:p w14:paraId="50941632">
            <w:pPr>
              <w:keepNext w:val="0"/>
              <w:keepLines w:val="0"/>
              <w:pageBreakBefore w:val="0"/>
              <w:widowControl/>
              <w:kinsoku/>
              <w:wordWrap/>
              <w:overflowPunct/>
              <w:topLinePunct w:val="0"/>
              <w:autoSpaceDE w:val="0"/>
              <w:autoSpaceDN w:val="0"/>
              <w:bidi w:val="0"/>
              <w:adjustRightInd w:val="0"/>
              <w:snapToGrid w:val="0"/>
              <w:spacing w:before="62" w:line="229" w:lineRule="auto"/>
              <w:ind w:left="396"/>
              <w:textAlignment w:val="baseline"/>
              <w:outlineLvl w:val="9"/>
              <w:rPr>
                <w:rFonts w:ascii="宋体" w:hAnsi="宋体" w:eastAsia="宋体" w:cs="宋体"/>
                <w:sz w:val="19"/>
                <w:szCs w:val="19"/>
              </w:rPr>
            </w:pPr>
            <w:r>
              <w:rPr>
                <w:rFonts w:ascii="宋体" w:hAnsi="宋体" w:eastAsia="宋体" w:cs="宋体"/>
                <w:spacing w:val="6"/>
                <w:sz w:val="19"/>
                <w:szCs w:val="19"/>
              </w:rPr>
              <w:t>绩效目标</w:t>
            </w:r>
          </w:p>
        </w:tc>
        <w:tc>
          <w:tcPr>
            <w:tcW w:w="7684" w:type="dxa"/>
            <w:gridSpan w:val="3"/>
            <w:vAlign w:val="top"/>
          </w:tcPr>
          <w:p w14:paraId="45C972A3">
            <w:pPr>
              <w:keepNext w:val="0"/>
              <w:keepLines w:val="0"/>
              <w:pageBreakBefore w:val="0"/>
              <w:widowControl/>
              <w:kinsoku/>
              <w:wordWrap/>
              <w:overflowPunct/>
              <w:topLinePunct w:val="0"/>
              <w:autoSpaceDE w:val="0"/>
              <w:autoSpaceDN w:val="0"/>
              <w:bidi w:val="0"/>
              <w:adjustRightInd w:val="0"/>
              <w:snapToGrid w:val="0"/>
              <w:spacing w:line="410" w:lineRule="auto"/>
              <w:textAlignment w:val="baseline"/>
              <w:outlineLvl w:val="9"/>
              <w:rPr>
                <w:rFonts w:ascii="Arial"/>
                <w:sz w:val="21"/>
              </w:rPr>
            </w:pPr>
          </w:p>
          <w:p w14:paraId="0E0B1B3F">
            <w:pPr>
              <w:keepNext w:val="0"/>
              <w:keepLines w:val="0"/>
              <w:pageBreakBefore w:val="0"/>
              <w:widowControl/>
              <w:kinsoku/>
              <w:wordWrap/>
              <w:overflowPunct/>
              <w:topLinePunct w:val="0"/>
              <w:autoSpaceDE w:val="0"/>
              <w:autoSpaceDN w:val="0"/>
              <w:bidi w:val="0"/>
              <w:adjustRightInd w:val="0"/>
              <w:snapToGrid w:val="0"/>
              <w:spacing w:before="62" w:line="228" w:lineRule="auto"/>
              <w:ind w:left="36"/>
              <w:textAlignment w:val="baseline"/>
              <w:outlineLvl w:val="9"/>
              <w:rPr>
                <w:rFonts w:hint="eastAsia" w:ascii="宋体" w:hAnsi="宋体" w:eastAsia="宋体" w:cs="宋体"/>
                <w:sz w:val="19"/>
                <w:szCs w:val="19"/>
                <w:lang w:eastAsia="zh-CN"/>
              </w:rPr>
            </w:pPr>
            <w:r>
              <w:rPr>
                <w:rFonts w:ascii="宋体" w:hAnsi="宋体" w:eastAsia="宋体" w:cs="宋体"/>
                <w:spacing w:val="6"/>
                <w:sz w:val="19"/>
                <w:szCs w:val="19"/>
              </w:rPr>
              <w:t>通过完成45场文艺演出，实现“外宣城市内惠市民”服务理念</w:t>
            </w:r>
            <w:r>
              <w:rPr>
                <w:rFonts w:hint="eastAsia" w:ascii="宋体" w:hAnsi="宋体" w:eastAsia="宋体" w:cs="宋体"/>
                <w:spacing w:val="6"/>
                <w:sz w:val="19"/>
                <w:szCs w:val="19"/>
                <w:lang w:eastAsia="zh-CN"/>
              </w:rPr>
              <w:t>。</w:t>
            </w:r>
          </w:p>
        </w:tc>
      </w:tr>
      <w:tr w14:paraId="45DCB1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Align w:val="top"/>
          </w:tcPr>
          <w:p w14:paraId="70A53164">
            <w:pPr>
              <w:keepNext w:val="0"/>
              <w:keepLines w:val="0"/>
              <w:pageBreakBefore w:val="0"/>
              <w:widowControl/>
              <w:kinsoku/>
              <w:wordWrap/>
              <w:overflowPunct/>
              <w:topLinePunct w:val="0"/>
              <w:autoSpaceDE w:val="0"/>
              <w:autoSpaceDN w:val="0"/>
              <w:bidi w:val="0"/>
              <w:adjustRightInd w:val="0"/>
              <w:snapToGrid w:val="0"/>
              <w:spacing w:before="143" w:line="229" w:lineRule="auto"/>
              <w:ind w:left="396"/>
              <w:textAlignment w:val="baseline"/>
              <w:outlineLvl w:val="9"/>
              <w:rPr>
                <w:rFonts w:ascii="宋体" w:hAnsi="宋体" w:eastAsia="宋体" w:cs="宋体"/>
                <w:sz w:val="19"/>
                <w:szCs w:val="19"/>
              </w:rPr>
            </w:pPr>
            <w:r>
              <w:rPr>
                <w:rFonts w:ascii="宋体" w:hAnsi="宋体" w:eastAsia="宋体" w:cs="宋体"/>
                <w:spacing w:val="6"/>
                <w:sz w:val="19"/>
                <w:szCs w:val="19"/>
              </w:rPr>
              <w:t>一级指标</w:t>
            </w:r>
          </w:p>
        </w:tc>
        <w:tc>
          <w:tcPr>
            <w:tcW w:w="2300" w:type="dxa"/>
            <w:vAlign w:val="top"/>
          </w:tcPr>
          <w:p w14:paraId="4C9C6087">
            <w:pPr>
              <w:keepNext w:val="0"/>
              <w:keepLines w:val="0"/>
              <w:pageBreakBefore w:val="0"/>
              <w:widowControl/>
              <w:kinsoku/>
              <w:wordWrap/>
              <w:overflowPunct/>
              <w:topLinePunct w:val="0"/>
              <w:autoSpaceDE w:val="0"/>
              <w:autoSpaceDN w:val="0"/>
              <w:bidi w:val="0"/>
              <w:adjustRightInd w:val="0"/>
              <w:snapToGrid w:val="0"/>
              <w:spacing w:before="143" w:line="229" w:lineRule="auto"/>
              <w:ind w:left="761"/>
              <w:textAlignment w:val="baseline"/>
              <w:outlineLvl w:val="9"/>
              <w:rPr>
                <w:rFonts w:ascii="宋体" w:hAnsi="宋体" w:eastAsia="宋体" w:cs="宋体"/>
                <w:sz w:val="19"/>
                <w:szCs w:val="19"/>
              </w:rPr>
            </w:pPr>
            <w:r>
              <w:rPr>
                <w:rFonts w:ascii="宋体" w:hAnsi="宋体" w:eastAsia="宋体" w:cs="宋体"/>
                <w:spacing w:val="6"/>
                <w:sz w:val="19"/>
                <w:szCs w:val="19"/>
              </w:rPr>
              <w:t>二级指标</w:t>
            </w:r>
          </w:p>
        </w:tc>
        <w:tc>
          <w:tcPr>
            <w:tcW w:w="2535" w:type="dxa"/>
            <w:vAlign w:val="top"/>
          </w:tcPr>
          <w:p w14:paraId="4C061A66">
            <w:pPr>
              <w:keepNext w:val="0"/>
              <w:keepLines w:val="0"/>
              <w:pageBreakBefore w:val="0"/>
              <w:widowControl/>
              <w:kinsoku/>
              <w:wordWrap/>
              <w:overflowPunct/>
              <w:topLinePunct w:val="0"/>
              <w:autoSpaceDE w:val="0"/>
              <w:autoSpaceDN w:val="0"/>
              <w:bidi w:val="0"/>
              <w:adjustRightInd w:val="0"/>
              <w:snapToGrid w:val="0"/>
              <w:spacing w:before="143" w:line="229" w:lineRule="auto"/>
              <w:ind w:left="880"/>
              <w:textAlignment w:val="baseline"/>
              <w:outlineLvl w:val="9"/>
              <w:rPr>
                <w:rFonts w:ascii="宋体" w:hAnsi="宋体" w:eastAsia="宋体" w:cs="宋体"/>
                <w:sz w:val="19"/>
                <w:szCs w:val="19"/>
              </w:rPr>
            </w:pPr>
            <w:r>
              <w:rPr>
                <w:rFonts w:ascii="宋体" w:hAnsi="宋体" w:eastAsia="宋体" w:cs="宋体"/>
                <w:spacing w:val="7"/>
                <w:sz w:val="19"/>
                <w:szCs w:val="19"/>
              </w:rPr>
              <w:t>三级指标</w:t>
            </w:r>
          </w:p>
        </w:tc>
        <w:tc>
          <w:tcPr>
            <w:tcW w:w="2849" w:type="dxa"/>
            <w:vAlign w:val="top"/>
          </w:tcPr>
          <w:p w14:paraId="234E646D">
            <w:pPr>
              <w:keepNext w:val="0"/>
              <w:keepLines w:val="0"/>
              <w:pageBreakBefore w:val="0"/>
              <w:widowControl/>
              <w:kinsoku/>
              <w:wordWrap/>
              <w:overflowPunct/>
              <w:topLinePunct w:val="0"/>
              <w:autoSpaceDE w:val="0"/>
              <w:autoSpaceDN w:val="0"/>
              <w:bidi w:val="0"/>
              <w:adjustRightInd w:val="0"/>
              <w:snapToGrid w:val="0"/>
              <w:spacing w:before="144" w:line="228" w:lineRule="auto"/>
              <w:ind w:left="1138"/>
              <w:textAlignment w:val="baseline"/>
              <w:outlineLvl w:val="9"/>
              <w:rPr>
                <w:rFonts w:ascii="宋体" w:hAnsi="宋体" w:eastAsia="宋体" w:cs="宋体"/>
                <w:sz w:val="19"/>
                <w:szCs w:val="19"/>
              </w:rPr>
            </w:pPr>
            <w:r>
              <w:rPr>
                <w:rFonts w:ascii="宋体" w:hAnsi="宋体" w:eastAsia="宋体" w:cs="宋体"/>
                <w:spacing w:val="5"/>
                <w:sz w:val="19"/>
                <w:szCs w:val="19"/>
              </w:rPr>
              <w:t>指标值</w:t>
            </w:r>
          </w:p>
        </w:tc>
      </w:tr>
      <w:tr w14:paraId="62BA22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restart"/>
            <w:tcBorders>
              <w:bottom w:val="nil"/>
            </w:tcBorders>
            <w:vAlign w:val="top"/>
          </w:tcPr>
          <w:p w14:paraId="5ABEF42D">
            <w:pPr>
              <w:keepNext w:val="0"/>
              <w:keepLines w:val="0"/>
              <w:pageBreakBefore w:val="0"/>
              <w:widowControl/>
              <w:kinsoku/>
              <w:wordWrap/>
              <w:overflowPunct/>
              <w:topLinePunct w:val="0"/>
              <w:autoSpaceDE w:val="0"/>
              <w:autoSpaceDN w:val="0"/>
              <w:bidi w:val="0"/>
              <w:adjustRightInd w:val="0"/>
              <w:snapToGrid w:val="0"/>
              <w:spacing w:line="324" w:lineRule="auto"/>
              <w:textAlignment w:val="baseline"/>
              <w:outlineLvl w:val="9"/>
              <w:rPr>
                <w:rFonts w:ascii="Arial"/>
                <w:sz w:val="21"/>
              </w:rPr>
            </w:pPr>
          </w:p>
          <w:p w14:paraId="1DD13DF0">
            <w:pPr>
              <w:keepNext w:val="0"/>
              <w:keepLines w:val="0"/>
              <w:pageBreakBefore w:val="0"/>
              <w:widowControl/>
              <w:kinsoku/>
              <w:wordWrap/>
              <w:overflowPunct/>
              <w:topLinePunct w:val="0"/>
              <w:autoSpaceDE w:val="0"/>
              <w:autoSpaceDN w:val="0"/>
              <w:bidi w:val="0"/>
              <w:adjustRightInd w:val="0"/>
              <w:snapToGrid w:val="0"/>
              <w:spacing w:before="62" w:line="227" w:lineRule="auto"/>
              <w:ind w:left="394"/>
              <w:textAlignment w:val="baseline"/>
              <w:outlineLvl w:val="9"/>
              <w:rPr>
                <w:rFonts w:ascii="宋体" w:hAnsi="宋体" w:eastAsia="宋体" w:cs="宋体"/>
                <w:sz w:val="19"/>
                <w:szCs w:val="19"/>
              </w:rPr>
            </w:pPr>
            <w:r>
              <w:rPr>
                <w:rFonts w:ascii="宋体" w:hAnsi="宋体" w:eastAsia="宋体" w:cs="宋体"/>
                <w:spacing w:val="6"/>
                <w:sz w:val="19"/>
                <w:szCs w:val="19"/>
              </w:rPr>
              <w:t>成本指标</w:t>
            </w:r>
          </w:p>
        </w:tc>
        <w:tc>
          <w:tcPr>
            <w:tcW w:w="2300" w:type="dxa"/>
            <w:vMerge w:val="restart"/>
            <w:tcBorders>
              <w:bottom w:val="nil"/>
            </w:tcBorders>
            <w:vAlign w:val="top"/>
          </w:tcPr>
          <w:p w14:paraId="5CC318A3">
            <w:pPr>
              <w:keepNext w:val="0"/>
              <w:keepLines w:val="0"/>
              <w:pageBreakBefore w:val="0"/>
              <w:widowControl/>
              <w:kinsoku/>
              <w:wordWrap/>
              <w:overflowPunct/>
              <w:topLinePunct w:val="0"/>
              <w:autoSpaceDE w:val="0"/>
              <w:autoSpaceDN w:val="0"/>
              <w:bidi w:val="0"/>
              <w:adjustRightInd w:val="0"/>
              <w:snapToGrid w:val="0"/>
              <w:spacing w:line="324" w:lineRule="auto"/>
              <w:textAlignment w:val="baseline"/>
              <w:outlineLvl w:val="9"/>
              <w:rPr>
                <w:rFonts w:ascii="Arial"/>
                <w:sz w:val="21"/>
              </w:rPr>
            </w:pPr>
          </w:p>
          <w:p w14:paraId="4EA13463">
            <w:pPr>
              <w:keepNext w:val="0"/>
              <w:keepLines w:val="0"/>
              <w:pageBreakBefore w:val="0"/>
              <w:widowControl/>
              <w:kinsoku/>
              <w:wordWrap/>
              <w:overflowPunct/>
              <w:topLinePunct w:val="0"/>
              <w:autoSpaceDE w:val="0"/>
              <w:autoSpaceDN w:val="0"/>
              <w:bidi w:val="0"/>
              <w:adjustRightInd w:val="0"/>
              <w:snapToGrid w:val="0"/>
              <w:spacing w:before="62" w:line="227" w:lineRule="auto"/>
              <w:ind w:left="560"/>
              <w:textAlignment w:val="baseline"/>
              <w:outlineLvl w:val="9"/>
              <w:rPr>
                <w:rFonts w:ascii="宋体" w:hAnsi="宋体" w:eastAsia="宋体" w:cs="宋体"/>
                <w:sz w:val="19"/>
                <w:szCs w:val="19"/>
              </w:rPr>
            </w:pPr>
            <w:r>
              <w:rPr>
                <w:rFonts w:ascii="宋体" w:hAnsi="宋体" w:eastAsia="宋体" w:cs="宋体"/>
                <w:spacing w:val="7"/>
                <w:sz w:val="19"/>
                <w:szCs w:val="19"/>
              </w:rPr>
              <w:t>经济成本指标</w:t>
            </w:r>
          </w:p>
        </w:tc>
        <w:tc>
          <w:tcPr>
            <w:tcW w:w="2535" w:type="dxa"/>
            <w:vAlign w:val="top"/>
          </w:tcPr>
          <w:p w14:paraId="313BB586">
            <w:pPr>
              <w:keepNext w:val="0"/>
              <w:keepLines w:val="0"/>
              <w:pageBreakBefore w:val="0"/>
              <w:widowControl/>
              <w:kinsoku/>
              <w:wordWrap/>
              <w:overflowPunct/>
              <w:topLinePunct w:val="0"/>
              <w:autoSpaceDE w:val="0"/>
              <w:autoSpaceDN w:val="0"/>
              <w:bidi w:val="0"/>
              <w:adjustRightInd w:val="0"/>
              <w:snapToGrid w:val="0"/>
              <w:spacing w:before="148" w:line="227" w:lineRule="auto"/>
              <w:ind w:left="383"/>
              <w:textAlignment w:val="baseline"/>
              <w:outlineLvl w:val="9"/>
              <w:rPr>
                <w:rFonts w:ascii="宋体" w:hAnsi="宋体" w:eastAsia="宋体" w:cs="宋体"/>
                <w:sz w:val="19"/>
                <w:szCs w:val="19"/>
              </w:rPr>
            </w:pPr>
            <w:r>
              <w:rPr>
                <w:rFonts w:ascii="宋体" w:hAnsi="宋体" w:eastAsia="宋体" w:cs="宋体"/>
                <w:spacing w:val="8"/>
                <w:sz w:val="19"/>
                <w:szCs w:val="19"/>
              </w:rPr>
              <w:t>全年音乐季拍摄成本</w:t>
            </w:r>
          </w:p>
        </w:tc>
        <w:tc>
          <w:tcPr>
            <w:tcW w:w="2849" w:type="dxa"/>
            <w:vAlign w:val="top"/>
          </w:tcPr>
          <w:p w14:paraId="583CE1A0">
            <w:pPr>
              <w:keepNext w:val="0"/>
              <w:keepLines w:val="0"/>
              <w:pageBreakBefore w:val="0"/>
              <w:widowControl/>
              <w:kinsoku/>
              <w:wordWrap/>
              <w:overflowPunct/>
              <w:topLinePunct w:val="0"/>
              <w:autoSpaceDE w:val="0"/>
              <w:autoSpaceDN w:val="0"/>
              <w:bidi w:val="0"/>
              <w:adjustRightInd w:val="0"/>
              <w:snapToGrid w:val="0"/>
              <w:spacing w:before="147" w:line="229" w:lineRule="auto"/>
              <w:ind w:left="1049"/>
              <w:textAlignment w:val="baseline"/>
              <w:outlineLvl w:val="9"/>
              <w:rPr>
                <w:rFonts w:ascii="宋体" w:hAnsi="宋体" w:eastAsia="宋体" w:cs="宋体"/>
                <w:sz w:val="19"/>
                <w:szCs w:val="19"/>
              </w:rPr>
            </w:pPr>
            <w:r>
              <w:rPr>
                <w:rFonts w:ascii="宋体" w:hAnsi="宋体" w:eastAsia="宋体" w:cs="宋体"/>
                <w:spacing w:val="3"/>
                <w:sz w:val="19"/>
                <w:szCs w:val="19"/>
              </w:rPr>
              <w:t>≤30万元</w:t>
            </w:r>
          </w:p>
        </w:tc>
      </w:tr>
      <w:tr w14:paraId="50675B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tcBorders>
            <w:vAlign w:val="top"/>
          </w:tcPr>
          <w:p w14:paraId="13859674">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300" w:type="dxa"/>
            <w:vMerge w:val="continue"/>
            <w:tcBorders>
              <w:top w:val="nil"/>
            </w:tcBorders>
            <w:vAlign w:val="top"/>
          </w:tcPr>
          <w:p w14:paraId="668532EE">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535" w:type="dxa"/>
            <w:vAlign w:val="top"/>
          </w:tcPr>
          <w:p w14:paraId="0E7EBB68">
            <w:pPr>
              <w:keepNext w:val="0"/>
              <w:keepLines w:val="0"/>
              <w:pageBreakBefore w:val="0"/>
              <w:widowControl/>
              <w:kinsoku/>
              <w:wordWrap/>
              <w:overflowPunct/>
              <w:topLinePunct w:val="0"/>
              <w:autoSpaceDE w:val="0"/>
              <w:autoSpaceDN w:val="0"/>
              <w:bidi w:val="0"/>
              <w:adjustRightInd w:val="0"/>
              <w:snapToGrid w:val="0"/>
              <w:spacing w:before="147" w:line="227" w:lineRule="auto"/>
              <w:jc w:val="center"/>
              <w:textAlignment w:val="baseline"/>
              <w:outlineLvl w:val="9"/>
              <w:rPr>
                <w:rFonts w:ascii="宋体" w:hAnsi="宋体" w:eastAsia="宋体" w:cs="宋体"/>
                <w:sz w:val="19"/>
                <w:szCs w:val="19"/>
              </w:rPr>
            </w:pPr>
            <w:r>
              <w:rPr>
                <w:rFonts w:ascii="宋体" w:hAnsi="宋体" w:eastAsia="宋体" w:cs="宋体"/>
                <w:spacing w:val="8"/>
                <w:sz w:val="19"/>
                <w:szCs w:val="19"/>
              </w:rPr>
              <w:t>全年音乐季视频号运营成本</w:t>
            </w:r>
          </w:p>
        </w:tc>
        <w:tc>
          <w:tcPr>
            <w:tcW w:w="2849" w:type="dxa"/>
            <w:vAlign w:val="top"/>
          </w:tcPr>
          <w:p w14:paraId="5C6D8E31">
            <w:pPr>
              <w:keepNext w:val="0"/>
              <w:keepLines w:val="0"/>
              <w:pageBreakBefore w:val="0"/>
              <w:widowControl/>
              <w:kinsoku/>
              <w:wordWrap/>
              <w:overflowPunct/>
              <w:topLinePunct w:val="0"/>
              <w:autoSpaceDE w:val="0"/>
              <w:autoSpaceDN w:val="0"/>
              <w:bidi w:val="0"/>
              <w:adjustRightInd w:val="0"/>
              <w:snapToGrid w:val="0"/>
              <w:spacing w:before="146" w:line="229" w:lineRule="auto"/>
              <w:ind w:left="1049"/>
              <w:textAlignment w:val="baseline"/>
              <w:outlineLvl w:val="9"/>
              <w:rPr>
                <w:rFonts w:ascii="宋体" w:hAnsi="宋体" w:eastAsia="宋体" w:cs="宋体"/>
                <w:sz w:val="19"/>
                <w:szCs w:val="19"/>
              </w:rPr>
            </w:pPr>
            <w:r>
              <w:rPr>
                <w:rFonts w:ascii="宋体" w:hAnsi="宋体" w:eastAsia="宋体" w:cs="宋体"/>
                <w:spacing w:val="3"/>
                <w:sz w:val="19"/>
                <w:szCs w:val="19"/>
              </w:rPr>
              <w:t>≤12万元</w:t>
            </w:r>
          </w:p>
        </w:tc>
      </w:tr>
      <w:tr w14:paraId="49B445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restart"/>
            <w:tcBorders>
              <w:bottom w:val="nil"/>
            </w:tcBorders>
            <w:vAlign w:val="top"/>
          </w:tcPr>
          <w:p w14:paraId="328E351F">
            <w:pPr>
              <w:keepNext w:val="0"/>
              <w:keepLines w:val="0"/>
              <w:pageBreakBefore w:val="0"/>
              <w:widowControl/>
              <w:kinsoku/>
              <w:wordWrap/>
              <w:overflowPunct/>
              <w:topLinePunct w:val="0"/>
              <w:autoSpaceDE w:val="0"/>
              <w:autoSpaceDN w:val="0"/>
              <w:bidi w:val="0"/>
              <w:adjustRightInd w:val="0"/>
              <w:snapToGrid w:val="0"/>
              <w:spacing w:line="260" w:lineRule="auto"/>
              <w:textAlignment w:val="baseline"/>
              <w:outlineLvl w:val="9"/>
              <w:rPr>
                <w:rFonts w:ascii="Arial"/>
                <w:sz w:val="21"/>
              </w:rPr>
            </w:pPr>
          </w:p>
          <w:p w14:paraId="498BA335">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ascii="Arial"/>
                <w:sz w:val="21"/>
              </w:rPr>
            </w:pPr>
          </w:p>
          <w:p w14:paraId="3D3F0403">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ascii="Arial"/>
                <w:sz w:val="21"/>
              </w:rPr>
            </w:pPr>
          </w:p>
          <w:p w14:paraId="72ED0D37">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ascii="Arial"/>
                <w:sz w:val="21"/>
              </w:rPr>
            </w:pPr>
          </w:p>
          <w:p w14:paraId="0A8F09AD">
            <w:pPr>
              <w:keepNext w:val="0"/>
              <w:keepLines w:val="0"/>
              <w:pageBreakBefore w:val="0"/>
              <w:widowControl/>
              <w:kinsoku/>
              <w:wordWrap/>
              <w:overflowPunct/>
              <w:topLinePunct w:val="0"/>
              <w:autoSpaceDE w:val="0"/>
              <w:autoSpaceDN w:val="0"/>
              <w:bidi w:val="0"/>
              <w:adjustRightInd w:val="0"/>
              <w:snapToGrid w:val="0"/>
              <w:spacing w:before="62" w:line="228" w:lineRule="auto"/>
              <w:ind w:left="393"/>
              <w:textAlignment w:val="baseline"/>
              <w:outlineLvl w:val="9"/>
              <w:rPr>
                <w:rFonts w:ascii="宋体" w:hAnsi="宋体" w:eastAsia="宋体" w:cs="宋体"/>
                <w:sz w:val="19"/>
                <w:szCs w:val="19"/>
              </w:rPr>
            </w:pPr>
            <w:r>
              <w:rPr>
                <w:rFonts w:ascii="宋体" w:hAnsi="宋体" w:eastAsia="宋体" w:cs="宋体"/>
                <w:spacing w:val="7"/>
                <w:sz w:val="19"/>
                <w:szCs w:val="19"/>
              </w:rPr>
              <w:t>产出指标</w:t>
            </w:r>
          </w:p>
        </w:tc>
        <w:tc>
          <w:tcPr>
            <w:tcW w:w="2300" w:type="dxa"/>
            <w:vMerge w:val="restart"/>
            <w:tcBorders>
              <w:bottom w:val="nil"/>
            </w:tcBorders>
            <w:vAlign w:val="top"/>
          </w:tcPr>
          <w:p w14:paraId="70D57CBD">
            <w:pPr>
              <w:keepNext w:val="0"/>
              <w:keepLines w:val="0"/>
              <w:pageBreakBefore w:val="0"/>
              <w:widowControl/>
              <w:kinsoku/>
              <w:wordWrap/>
              <w:overflowPunct/>
              <w:topLinePunct w:val="0"/>
              <w:autoSpaceDE w:val="0"/>
              <w:autoSpaceDN w:val="0"/>
              <w:bidi w:val="0"/>
              <w:adjustRightInd w:val="0"/>
              <w:snapToGrid w:val="0"/>
              <w:spacing w:line="326" w:lineRule="auto"/>
              <w:textAlignment w:val="baseline"/>
              <w:outlineLvl w:val="9"/>
              <w:rPr>
                <w:rFonts w:ascii="Arial"/>
                <w:sz w:val="21"/>
              </w:rPr>
            </w:pPr>
          </w:p>
          <w:p w14:paraId="4A864016">
            <w:pPr>
              <w:keepNext w:val="0"/>
              <w:keepLines w:val="0"/>
              <w:pageBreakBefore w:val="0"/>
              <w:widowControl/>
              <w:kinsoku/>
              <w:wordWrap/>
              <w:overflowPunct/>
              <w:topLinePunct w:val="0"/>
              <w:autoSpaceDE w:val="0"/>
              <w:autoSpaceDN w:val="0"/>
              <w:bidi w:val="0"/>
              <w:adjustRightInd w:val="0"/>
              <w:snapToGrid w:val="0"/>
              <w:spacing w:before="62" w:line="228" w:lineRule="auto"/>
              <w:ind w:left="759"/>
              <w:textAlignment w:val="baseline"/>
              <w:outlineLvl w:val="9"/>
              <w:rPr>
                <w:rFonts w:ascii="宋体" w:hAnsi="宋体" w:eastAsia="宋体" w:cs="宋体"/>
                <w:sz w:val="19"/>
                <w:szCs w:val="19"/>
              </w:rPr>
            </w:pPr>
            <w:r>
              <w:rPr>
                <w:rFonts w:ascii="宋体" w:hAnsi="宋体" w:eastAsia="宋体" w:cs="宋体"/>
                <w:spacing w:val="6"/>
                <w:sz w:val="19"/>
                <w:szCs w:val="19"/>
              </w:rPr>
              <w:t>数量指标</w:t>
            </w:r>
          </w:p>
        </w:tc>
        <w:tc>
          <w:tcPr>
            <w:tcW w:w="2535" w:type="dxa"/>
            <w:vAlign w:val="top"/>
          </w:tcPr>
          <w:p w14:paraId="555F1686">
            <w:pPr>
              <w:keepNext w:val="0"/>
              <w:keepLines w:val="0"/>
              <w:pageBreakBefore w:val="0"/>
              <w:widowControl/>
              <w:kinsoku/>
              <w:wordWrap/>
              <w:overflowPunct/>
              <w:topLinePunct w:val="0"/>
              <w:autoSpaceDE w:val="0"/>
              <w:autoSpaceDN w:val="0"/>
              <w:bidi w:val="0"/>
              <w:adjustRightInd w:val="0"/>
              <w:snapToGrid w:val="0"/>
              <w:spacing w:before="150" w:line="228" w:lineRule="auto"/>
              <w:ind w:left="682"/>
              <w:textAlignment w:val="baseline"/>
              <w:outlineLvl w:val="9"/>
              <w:rPr>
                <w:rFonts w:ascii="宋体" w:hAnsi="宋体" w:eastAsia="宋体" w:cs="宋体"/>
                <w:sz w:val="19"/>
                <w:szCs w:val="19"/>
              </w:rPr>
            </w:pPr>
            <w:r>
              <w:rPr>
                <w:rFonts w:ascii="宋体" w:hAnsi="宋体" w:eastAsia="宋体" w:cs="宋体"/>
                <w:spacing w:val="7"/>
                <w:sz w:val="19"/>
                <w:szCs w:val="19"/>
              </w:rPr>
              <w:t>文艺演出场次</w:t>
            </w:r>
          </w:p>
        </w:tc>
        <w:tc>
          <w:tcPr>
            <w:tcW w:w="2849" w:type="dxa"/>
            <w:vAlign w:val="top"/>
          </w:tcPr>
          <w:p w14:paraId="0BE57AEC">
            <w:pPr>
              <w:keepNext w:val="0"/>
              <w:keepLines w:val="0"/>
              <w:pageBreakBefore w:val="0"/>
              <w:widowControl/>
              <w:kinsoku/>
              <w:wordWrap/>
              <w:overflowPunct/>
              <w:topLinePunct w:val="0"/>
              <w:autoSpaceDE w:val="0"/>
              <w:autoSpaceDN w:val="0"/>
              <w:bidi w:val="0"/>
              <w:adjustRightInd w:val="0"/>
              <w:snapToGrid w:val="0"/>
              <w:spacing w:before="149" w:line="229" w:lineRule="auto"/>
              <w:ind w:left="1155"/>
              <w:textAlignment w:val="baseline"/>
              <w:outlineLvl w:val="9"/>
              <w:rPr>
                <w:rFonts w:ascii="宋体" w:hAnsi="宋体" w:eastAsia="宋体" w:cs="宋体"/>
                <w:sz w:val="19"/>
                <w:szCs w:val="19"/>
              </w:rPr>
            </w:pPr>
            <w:r>
              <w:rPr>
                <w:rFonts w:ascii="宋体" w:hAnsi="宋体" w:eastAsia="宋体" w:cs="宋体"/>
                <w:sz w:val="19"/>
                <w:szCs w:val="19"/>
              </w:rPr>
              <w:t>≥45场</w:t>
            </w:r>
          </w:p>
        </w:tc>
      </w:tr>
      <w:tr w14:paraId="2805D2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continue"/>
            <w:tcBorders>
              <w:top w:val="nil"/>
              <w:bottom w:val="nil"/>
            </w:tcBorders>
            <w:vAlign w:val="top"/>
          </w:tcPr>
          <w:p w14:paraId="4EB6E8B9">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300" w:type="dxa"/>
            <w:vMerge w:val="continue"/>
            <w:tcBorders>
              <w:top w:val="nil"/>
            </w:tcBorders>
            <w:vAlign w:val="top"/>
          </w:tcPr>
          <w:p w14:paraId="3D0F44E2">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535" w:type="dxa"/>
            <w:vAlign w:val="top"/>
          </w:tcPr>
          <w:p w14:paraId="5FF232E1">
            <w:pPr>
              <w:keepNext w:val="0"/>
              <w:keepLines w:val="0"/>
              <w:pageBreakBefore w:val="0"/>
              <w:widowControl/>
              <w:kinsoku/>
              <w:wordWrap/>
              <w:overflowPunct/>
              <w:topLinePunct w:val="0"/>
              <w:autoSpaceDE w:val="0"/>
              <w:autoSpaceDN w:val="0"/>
              <w:bidi w:val="0"/>
              <w:adjustRightInd w:val="0"/>
              <w:snapToGrid w:val="0"/>
              <w:spacing w:before="151" w:line="228" w:lineRule="auto"/>
              <w:ind w:left="586"/>
              <w:textAlignment w:val="baseline"/>
              <w:outlineLvl w:val="9"/>
              <w:rPr>
                <w:rFonts w:ascii="宋体" w:hAnsi="宋体" w:eastAsia="宋体" w:cs="宋体"/>
                <w:sz w:val="19"/>
                <w:szCs w:val="19"/>
              </w:rPr>
            </w:pPr>
            <w:r>
              <w:rPr>
                <w:rFonts w:ascii="宋体" w:hAnsi="宋体" w:eastAsia="宋体" w:cs="宋体"/>
                <w:spacing w:val="7"/>
                <w:sz w:val="19"/>
                <w:szCs w:val="19"/>
              </w:rPr>
              <w:t>外聘演奏员人数</w:t>
            </w:r>
          </w:p>
        </w:tc>
        <w:tc>
          <w:tcPr>
            <w:tcW w:w="2849" w:type="dxa"/>
            <w:vAlign w:val="top"/>
          </w:tcPr>
          <w:p w14:paraId="0F6E9E19">
            <w:pPr>
              <w:keepNext w:val="0"/>
              <w:keepLines w:val="0"/>
              <w:pageBreakBefore w:val="0"/>
              <w:widowControl/>
              <w:kinsoku/>
              <w:wordWrap/>
              <w:overflowPunct/>
              <w:topLinePunct w:val="0"/>
              <w:autoSpaceDE w:val="0"/>
              <w:autoSpaceDN w:val="0"/>
              <w:bidi w:val="0"/>
              <w:adjustRightInd w:val="0"/>
              <w:snapToGrid w:val="0"/>
              <w:spacing w:before="151" w:line="231" w:lineRule="auto"/>
              <w:ind w:left="1203"/>
              <w:textAlignment w:val="baseline"/>
              <w:outlineLvl w:val="9"/>
              <w:rPr>
                <w:rFonts w:ascii="宋体" w:hAnsi="宋体" w:eastAsia="宋体" w:cs="宋体"/>
                <w:sz w:val="19"/>
                <w:szCs w:val="19"/>
              </w:rPr>
            </w:pPr>
            <w:r>
              <w:rPr>
                <w:rFonts w:ascii="宋体" w:hAnsi="宋体" w:eastAsia="宋体" w:cs="宋体"/>
                <w:spacing w:val="-2"/>
                <w:sz w:val="19"/>
                <w:szCs w:val="19"/>
              </w:rPr>
              <w:t>≥9人</w:t>
            </w:r>
          </w:p>
        </w:tc>
      </w:tr>
      <w:tr w14:paraId="5361F5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continue"/>
            <w:tcBorders>
              <w:top w:val="nil"/>
              <w:bottom w:val="nil"/>
            </w:tcBorders>
            <w:vAlign w:val="top"/>
          </w:tcPr>
          <w:p w14:paraId="63945AEE">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300" w:type="dxa"/>
            <w:vMerge w:val="restart"/>
            <w:tcBorders>
              <w:bottom w:val="nil"/>
            </w:tcBorders>
            <w:vAlign w:val="top"/>
          </w:tcPr>
          <w:p w14:paraId="1870AF11">
            <w:pPr>
              <w:keepNext w:val="0"/>
              <w:keepLines w:val="0"/>
              <w:pageBreakBefore w:val="0"/>
              <w:widowControl/>
              <w:kinsoku/>
              <w:wordWrap/>
              <w:overflowPunct/>
              <w:topLinePunct w:val="0"/>
              <w:autoSpaceDE w:val="0"/>
              <w:autoSpaceDN w:val="0"/>
              <w:bidi w:val="0"/>
              <w:adjustRightInd w:val="0"/>
              <w:snapToGrid w:val="0"/>
              <w:spacing w:line="329" w:lineRule="auto"/>
              <w:textAlignment w:val="baseline"/>
              <w:outlineLvl w:val="9"/>
              <w:rPr>
                <w:rFonts w:ascii="Arial"/>
                <w:sz w:val="21"/>
              </w:rPr>
            </w:pPr>
          </w:p>
          <w:p w14:paraId="088A785E">
            <w:pPr>
              <w:keepNext w:val="0"/>
              <w:keepLines w:val="0"/>
              <w:pageBreakBefore w:val="0"/>
              <w:widowControl/>
              <w:kinsoku/>
              <w:wordWrap/>
              <w:overflowPunct/>
              <w:topLinePunct w:val="0"/>
              <w:autoSpaceDE w:val="0"/>
              <w:autoSpaceDN w:val="0"/>
              <w:bidi w:val="0"/>
              <w:adjustRightInd w:val="0"/>
              <w:snapToGrid w:val="0"/>
              <w:spacing w:before="61" w:line="229" w:lineRule="auto"/>
              <w:ind w:left="759"/>
              <w:textAlignment w:val="baseline"/>
              <w:outlineLvl w:val="9"/>
              <w:rPr>
                <w:rFonts w:ascii="宋体" w:hAnsi="宋体" w:eastAsia="宋体" w:cs="宋体"/>
                <w:sz w:val="19"/>
                <w:szCs w:val="19"/>
              </w:rPr>
            </w:pPr>
            <w:r>
              <w:rPr>
                <w:rFonts w:ascii="宋体" w:hAnsi="宋体" w:eastAsia="宋体" w:cs="宋体"/>
                <w:spacing w:val="6"/>
                <w:sz w:val="19"/>
                <w:szCs w:val="19"/>
              </w:rPr>
              <w:t>质量指标</w:t>
            </w:r>
          </w:p>
        </w:tc>
        <w:tc>
          <w:tcPr>
            <w:tcW w:w="2535" w:type="dxa"/>
            <w:vAlign w:val="top"/>
          </w:tcPr>
          <w:p w14:paraId="25CD24C5">
            <w:pPr>
              <w:keepNext w:val="0"/>
              <w:keepLines w:val="0"/>
              <w:pageBreakBefore w:val="0"/>
              <w:widowControl/>
              <w:kinsoku/>
              <w:wordWrap/>
              <w:overflowPunct/>
              <w:topLinePunct w:val="0"/>
              <w:autoSpaceDE w:val="0"/>
              <w:autoSpaceDN w:val="0"/>
              <w:bidi w:val="0"/>
              <w:adjustRightInd w:val="0"/>
              <w:snapToGrid w:val="0"/>
              <w:spacing w:before="150" w:line="228" w:lineRule="auto"/>
              <w:ind w:left="184"/>
              <w:textAlignment w:val="baseline"/>
              <w:outlineLvl w:val="9"/>
              <w:rPr>
                <w:rFonts w:ascii="宋体" w:hAnsi="宋体" w:eastAsia="宋体" w:cs="宋体"/>
                <w:sz w:val="19"/>
                <w:szCs w:val="19"/>
              </w:rPr>
            </w:pPr>
            <w:r>
              <w:rPr>
                <w:rFonts w:ascii="宋体" w:hAnsi="宋体" w:eastAsia="宋体" w:cs="宋体"/>
                <w:spacing w:val="5"/>
                <w:sz w:val="19"/>
                <w:szCs w:val="19"/>
              </w:rPr>
              <w:t>每场“音乐季”演出时长</w:t>
            </w:r>
          </w:p>
        </w:tc>
        <w:tc>
          <w:tcPr>
            <w:tcW w:w="2849" w:type="dxa"/>
            <w:vAlign w:val="top"/>
          </w:tcPr>
          <w:p w14:paraId="370578E3">
            <w:pPr>
              <w:keepNext w:val="0"/>
              <w:keepLines w:val="0"/>
              <w:pageBreakBefore w:val="0"/>
              <w:widowControl/>
              <w:kinsoku/>
              <w:wordWrap/>
              <w:overflowPunct/>
              <w:topLinePunct w:val="0"/>
              <w:autoSpaceDE w:val="0"/>
              <w:autoSpaceDN w:val="0"/>
              <w:bidi w:val="0"/>
              <w:adjustRightInd w:val="0"/>
              <w:snapToGrid w:val="0"/>
              <w:spacing w:before="149" w:line="229" w:lineRule="auto"/>
              <w:ind w:left="1054"/>
              <w:textAlignment w:val="baseline"/>
              <w:outlineLvl w:val="9"/>
              <w:rPr>
                <w:rFonts w:ascii="宋体" w:hAnsi="宋体" w:eastAsia="宋体" w:cs="宋体"/>
                <w:sz w:val="19"/>
                <w:szCs w:val="19"/>
              </w:rPr>
            </w:pPr>
            <w:r>
              <w:rPr>
                <w:rFonts w:ascii="宋体" w:hAnsi="宋体" w:eastAsia="宋体" w:cs="宋体"/>
                <w:spacing w:val="2"/>
                <w:sz w:val="19"/>
                <w:szCs w:val="19"/>
              </w:rPr>
              <w:t>≥80分钟</w:t>
            </w:r>
          </w:p>
        </w:tc>
      </w:tr>
      <w:tr w14:paraId="6DB49A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continue"/>
            <w:tcBorders>
              <w:top w:val="nil"/>
              <w:bottom w:val="nil"/>
            </w:tcBorders>
            <w:vAlign w:val="top"/>
          </w:tcPr>
          <w:p w14:paraId="4C8EE2B1">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300" w:type="dxa"/>
            <w:vMerge w:val="continue"/>
            <w:tcBorders>
              <w:top w:val="nil"/>
            </w:tcBorders>
            <w:vAlign w:val="top"/>
          </w:tcPr>
          <w:p w14:paraId="61B5C594">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535" w:type="dxa"/>
            <w:vAlign w:val="top"/>
          </w:tcPr>
          <w:p w14:paraId="3FF7D0D5">
            <w:pPr>
              <w:keepNext w:val="0"/>
              <w:keepLines w:val="0"/>
              <w:pageBreakBefore w:val="0"/>
              <w:widowControl/>
              <w:kinsoku/>
              <w:wordWrap/>
              <w:overflowPunct/>
              <w:topLinePunct w:val="0"/>
              <w:autoSpaceDE w:val="0"/>
              <w:autoSpaceDN w:val="0"/>
              <w:bidi w:val="0"/>
              <w:adjustRightInd w:val="0"/>
              <w:snapToGrid w:val="0"/>
              <w:spacing w:before="154" w:line="228" w:lineRule="auto"/>
              <w:ind w:left="383"/>
              <w:textAlignment w:val="baseline"/>
              <w:outlineLvl w:val="9"/>
              <w:rPr>
                <w:rFonts w:ascii="宋体" w:hAnsi="宋体" w:eastAsia="宋体" w:cs="宋体"/>
                <w:sz w:val="19"/>
                <w:szCs w:val="19"/>
              </w:rPr>
            </w:pPr>
            <w:r>
              <w:rPr>
                <w:rFonts w:ascii="宋体" w:hAnsi="宋体" w:eastAsia="宋体" w:cs="宋体"/>
                <w:spacing w:val="8"/>
                <w:sz w:val="19"/>
                <w:szCs w:val="19"/>
              </w:rPr>
              <w:t>每场进基层参演人数</w:t>
            </w:r>
          </w:p>
        </w:tc>
        <w:tc>
          <w:tcPr>
            <w:tcW w:w="2849" w:type="dxa"/>
            <w:vAlign w:val="top"/>
          </w:tcPr>
          <w:p w14:paraId="42877542">
            <w:pPr>
              <w:keepNext w:val="0"/>
              <w:keepLines w:val="0"/>
              <w:pageBreakBefore w:val="0"/>
              <w:widowControl/>
              <w:kinsoku/>
              <w:wordWrap/>
              <w:overflowPunct/>
              <w:topLinePunct w:val="0"/>
              <w:autoSpaceDE w:val="0"/>
              <w:autoSpaceDN w:val="0"/>
              <w:bidi w:val="0"/>
              <w:adjustRightInd w:val="0"/>
              <w:snapToGrid w:val="0"/>
              <w:spacing w:before="154" w:line="231" w:lineRule="auto"/>
              <w:ind w:left="1155"/>
              <w:textAlignment w:val="baseline"/>
              <w:outlineLvl w:val="9"/>
              <w:rPr>
                <w:rFonts w:ascii="宋体" w:hAnsi="宋体" w:eastAsia="宋体" w:cs="宋体"/>
                <w:sz w:val="19"/>
                <w:szCs w:val="19"/>
              </w:rPr>
            </w:pPr>
            <w:r>
              <w:rPr>
                <w:rFonts w:ascii="宋体" w:hAnsi="宋体" w:eastAsia="宋体" w:cs="宋体"/>
                <w:sz w:val="19"/>
                <w:szCs w:val="19"/>
              </w:rPr>
              <w:t>≥20人</w:t>
            </w:r>
          </w:p>
        </w:tc>
      </w:tr>
      <w:tr w14:paraId="68B45B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tcBorders>
            <w:vAlign w:val="top"/>
          </w:tcPr>
          <w:p w14:paraId="49B7E461">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300" w:type="dxa"/>
            <w:vAlign w:val="top"/>
          </w:tcPr>
          <w:p w14:paraId="3C38896A">
            <w:pPr>
              <w:keepNext w:val="0"/>
              <w:keepLines w:val="0"/>
              <w:pageBreakBefore w:val="0"/>
              <w:widowControl/>
              <w:kinsoku/>
              <w:wordWrap/>
              <w:overflowPunct/>
              <w:topLinePunct w:val="0"/>
              <w:autoSpaceDE w:val="0"/>
              <w:autoSpaceDN w:val="0"/>
              <w:bidi w:val="0"/>
              <w:adjustRightInd w:val="0"/>
              <w:snapToGrid w:val="0"/>
              <w:spacing w:before="152" w:line="229" w:lineRule="auto"/>
              <w:ind w:left="767"/>
              <w:textAlignment w:val="baseline"/>
              <w:outlineLvl w:val="9"/>
              <w:rPr>
                <w:rFonts w:ascii="宋体" w:hAnsi="宋体" w:eastAsia="宋体" w:cs="宋体"/>
                <w:sz w:val="19"/>
                <w:szCs w:val="19"/>
              </w:rPr>
            </w:pPr>
            <w:r>
              <w:rPr>
                <w:rFonts w:ascii="宋体" w:hAnsi="宋体" w:eastAsia="宋体" w:cs="宋体"/>
                <w:spacing w:val="4"/>
                <w:sz w:val="19"/>
                <w:szCs w:val="19"/>
              </w:rPr>
              <w:t>时效指标</w:t>
            </w:r>
          </w:p>
        </w:tc>
        <w:tc>
          <w:tcPr>
            <w:tcW w:w="2535" w:type="dxa"/>
            <w:vAlign w:val="top"/>
          </w:tcPr>
          <w:p w14:paraId="193D0F0F">
            <w:pPr>
              <w:keepNext w:val="0"/>
              <w:keepLines w:val="0"/>
              <w:pageBreakBefore w:val="0"/>
              <w:widowControl/>
              <w:kinsoku/>
              <w:wordWrap/>
              <w:overflowPunct/>
              <w:topLinePunct w:val="0"/>
              <w:autoSpaceDE w:val="0"/>
              <w:autoSpaceDN w:val="0"/>
              <w:bidi w:val="0"/>
              <w:adjustRightInd w:val="0"/>
              <w:snapToGrid w:val="0"/>
              <w:spacing w:before="153" w:line="228" w:lineRule="auto"/>
              <w:ind w:left="283"/>
              <w:textAlignment w:val="baseline"/>
              <w:outlineLvl w:val="9"/>
              <w:rPr>
                <w:rFonts w:ascii="宋体" w:hAnsi="宋体" w:eastAsia="宋体" w:cs="宋体"/>
                <w:sz w:val="19"/>
                <w:szCs w:val="19"/>
              </w:rPr>
            </w:pPr>
            <w:r>
              <w:rPr>
                <w:rFonts w:ascii="宋体" w:hAnsi="宋体" w:eastAsia="宋体" w:cs="宋体"/>
                <w:spacing w:val="7"/>
                <w:sz w:val="19"/>
                <w:szCs w:val="19"/>
              </w:rPr>
              <w:t>完成10场公益演出时间</w:t>
            </w:r>
          </w:p>
        </w:tc>
        <w:tc>
          <w:tcPr>
            <w:tcW w:w="2849" w:type="dxa"/>
            <w:vAlign w:val="top"/>
          </w:tcPr>
          <w:p w14:paraId="26DDCEA1">
            <w:pPr>
              <w:keepNext w:val="0"/>
              <w:keepLines w:val="0"/>
              <w:pageBreakBefore w:val="0"/>
              <w:widowControl/>
              <w:kinsoku/>
              <w:wordWrap/>
              <w:overflowPunct/>
              <w:topLinePunct w:val="0"/>
              <w:autoSpaceDE w:val="0"/>
              <w:autoSpaceDN w:val="0"/>
              <w:bidi w:val="0"/>
              <w:adjustRightInd w:val="0"/>
              <w:snapToGrid w:val="0"/>
              <w:spacing w:before="153" w:line="228" w:lineRule="auto"/>
              <w:ind w:left="949"/>
              <w:textAlignment w:val="baseline"/>
              <w:outlineLvl w:val="9"/>
              <w:rPr>
                <w:rFonts w:ascii="宋体" w:hAnsi="宋体" w:eastAsia="宋体" w:cs="宋体"/>
                <w:sz w:val="19"/>
                <w:szCs w:val="19"/>
              </w:rPr>
            </w:pPr>
            <w:r>
              <w:rPr>
                <w:rFonts w:ascii="宋体" w:hAnsi="宋体" w:eastAsia="宋体" w:cs="宋体"/>
                <w:spacing w:val="4"/>
                <w:sz w:val="19"/>
                <w:szCs w:val="19"/>
              </w:rPr>
              <w:t>12月10日前</w:t>
            </w:r>
          </w:p>
        </w:tc>
      </w:tr>
      <w:tr w14:paraId="42DAE1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Align w:val="top"/>
          </w:tcPr>
          <w:p w14:paraId="32D8017B">
            <w:pPr>
              <w:keepNext w:val="0"/>
              <w:keepLines w:val="0"/>
              <w:pageBreakBefore w:val="0"/>
              <w:widowControl/>
              <w:kinsoku/>
              <w:wordWrap/>
              <w:overflowPunct/>
              <w:topLinePunct w:val="0"/>
              <w:autoSpaceDE w:val="0"/>
              <w:autoSpaceDN w:val="0"/>
              <w:bidi w:val="0"/>
              <w:adjustRightInd w:val="0"/>
              <w:snapToGrid w:val="0"/>
              <w:spacing w:before="155" w:line="229" w:lineRule="auto"/>
              <w:ind w:left="398"/>
              <w:textAlignment w:val="baseline"/>
              <w:outlineLvl w:val="9"/>
              <w:rPr>
                <w:rFonts w:ascii="宋体" w:hAnsi="宋体" w:eastAsia="宋体" w:cs="宋体"/>
                <w:sz w:val="19"/>
                <w:szCs w:val="19"/>
              </w:rPr>
            </w:pPr>
            <w:r>
              <w:rPr>
                <w:rFonts w:ascii="宋体" w:hAnsi="宋体" w:eastAsia="宋体" w:cs="宋体"/>
                <w:spacing w:val="5"/>
                <w:sz w:val="19"/>
                <w:szCs w:val="19"/>
              </w:rPr>
              <w:t>效益指标</w:t>
            </w:r>
          </w:p>
        </w:tc>
        <w:tc>
          <w:tcPr>
            <w:tcW w:w="2300" w:type="dxa"/>
            <w:vAlign w:val="top"/>
          </w:tcPr>
          <w:p w14:paraId="5E7C4A96">
            <w:pPr>
              <w:keepNext w:val="0"/>
              <w:keepLines w:val="0"/>
              <w:pageBreakBefore w:val="0"/>
              <w:widowControl/>
              <w:kinsoku/>
              <w:wordWrap/>
              <w:overflowPunct/>
              <w:topLinePunct w:val="0"/>
              <w:autoSpaceDE w:val="0"/>
              <w:autoSpaceDN w:val="0"/>
              <w:bidi w:val="0"/>
              <w:adjustRightInd w:val="0"/>
              <w:snapToGrid w:val="0"/>
              <w:spacing w:before="156" w:line="227" w:lineRule="auto"/>
              <w:ind w:left="560"/>
              <w:textAlignment w:val="baseline"/>
              <w:outlineLvl w:val="9"/>
              <w:rPr>
                <w:rFonts w:ascii="宋体" w:hAnsi="宋体" w:eastAsia="宋体" w:cs="宋体"/>
                <w:sz w:val="19"/>
                <w:szCs w:val="19"/>
              </w:rPr>
            </w:pPr>
            <w:r>
              <w:rPr>
                <w:rFonts w:ascii="宋体" w:hAnsi="宋体" w:eastAsia="宋体" w:cs="宋体"/>
                <w:spacing w:val="7"/>
                <w:sz w:val="19"/>
                <w:szCs w:val="19"/>
              </w:rPr>
              <w:t>社会效益指标</w:t>
            </w:r>
          </w:p>
        </w:tc>
        <w:tc>
          <w:tcPr>
            <w:tcW w:w="2535" w:type="dxa"/>
            <w:vAlign w:val="top"/>
          </w:tcPr>
          <w:p w14:paraId="2E7ABA8C">
            <w:pPr>
              <w:keepNext w:val="0"/>
              <w:keepLines w:val="0"/>
              <w:pageBreakBefore w:val="0"/>
              <w:widowControl/>
              <w:kinsoku/>
              <w:wordWrap/>
              <w:overflowPunct/>
              <w:topLinePunct w:val="0"/>
              <w:autoSpaceDE w:val="0"/>
              <w:autoSpaceDN w:val="0"/>
              <w:bidi w:val="0"/>
              <w:adjustRightInd w:val="0"/>
              <w:snapToGrid w:val="0"/>
              <w:spacing w:before="156" w:line="228" w:lineRule="auto"/>
              <w:ind w:left="778"/>
              <w:textAlignment w:val="baseline"/>
              <w:outlineLvl w:val="9"/>
              <w:rPr>
                <w:rFonts w:ascii="宋体" w:hAnsi="宋体" w:eastAsia="宋体" w:cs="宋体"/>
                <w:sz w:val="19"/>
                <w:szCs w:val="19"/>
              </w:rPr>
            </w:pPr>
            <w:r>
              <w:rPr>
                <w:rFonts w:ascii="宋体" w:hAnsi="宋体" w:eastAsia="宋体" w:cs="宋体"/>
                <w:spacing w:val="7"/>
                <w:sz w:val="19"/>
                <w:szCs w:val="19"/>
              </w:rPr>
              <w:t>平均上座率</w:t>
            </w:r>
          </w:p>
        </w:tc>
        <w:tc>
          <w:tcPr>
            <w:tcW w:w="2849" w:type="dxa"/>
            <w:vAlign w:val="top"/>
          </w:tcPr>
          <w:p w14:paraId="0DE44FA9">
            <w:pPr>
              <w:keepNext w:val="0"/>
              <w:keepLines w:val="0"/>
              <w:pageBreakBefore w:val="0"/>
              <w:widowControl/>
              <w:kinsoku/>
              <w:wordWrap/>
              <w:overflowPunct/>
              <w:topLinePunct w:val="0"/>
              <w:autoSpaceDE w:val="0"/>
              <w:autoSpaceDN w:val="0"/>
              <w:bidi w:val="0"/>
              <w:adjustRightInd w:val="0"/>
              <w:snapToGrid w:val="0"/>
              <w:spacing w:before="156" w:line="253" w:lineRule="exact"/>
              <w:ind w:left="1203"/>
              <w:textAlignment w:val="baseline"/>
              <w:outlineLvl w:val="9"/>
              <w:rPr>
                <w:rFonts w:ascii="宋体" w:hAnsi="宋体" w:eastAsia="宋体" w:cs="宋体"/>
                <w:sz w:val="19"/>
                <w:szCs w:val="19"/>
              </w:rPr>
            </w:pPr>
            <w:r>
              <w:rPr>
                <w:rFonts w:ascii="宋体" w:hAnsi="宋体" w:eastAsia="宋体" w:cs="宋体"/>
                <w:spacing w:val="-1"/>
                <w:position w:val="1"/>
                <w:sz w:val="19"/>
                <w:szCs w:val="19"/>
              </w:rPr>
              <w:t>≥60%</w:t>
            </w:r>
          </w:p>
        </w:tc>
      </w:tr>
      <w:tr w14:paraId="52195D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567" w:type="dxa"/>
            <w:vAlign w:val="top"/>
          </w:tcPr>
          <w:p w14:paraId="24E2C960">
            <w:pPr>
              <w:keepNext w:val="0"/>
              <w:keepLines w:val="0"/>
              <w:pageBreakBefore w:val="0"/>
              <w:widowControl/>
              <w:kinsoku/>
              <w:wordWrap/>
              <w:overflowPunct/>
              <w:topLinePunct w:val="0"/>
              <w:autoSpaceDE w:val="0"/>
              <w:autoSpaceDN w:val="0"/>
              <w:bidi w:val="0"/>
              <w:adjustRightInd w:val="0"/>
              <w:snapToGrid w:val="0"/>
              <w:spacing w:before="156" w:line="228" w:lineRule="auto"/>
              <w:ind w:left="295"/>
              <w:textAlignment w:val="baseline"/>
              <w:outlineLvl w:val="9"/>
              <w:rPr>
                <w:rFonts w:ascii="宋体" w:hAnsi="宋体" w:eastAsia="宋体" w:cs="宋体"/>
                <w:sz w:val="19"/>
                <w:szCs w:val="19"/>
              </w:rPr>
            </w:pPr>
            <w:r>
              <w:rPr>
                <w:rFonts w:ascii="宋体" w:hAnsi="宋体" w:eastAsia="宋体" w:cs="宋体"/>
                <w:spacing w:val="7"/>
                <w:sz w:val="19"/>
                <w:szCs w:val="19"/>
              </w:rPr>
              <w:t>满意度指标</w:t>
            </w:r>
          </w:p>
        </w:tc>
        <w:tc>
          <w:tcPr>
            <w:tcW w:w="2300" w:type="dxa"/>
            <w:vAlign w:val="top"/>
          </w:tcPr>
          <w:p w14:paraId="5D30F53C">
            <w:pPr>
              <w:keepNext w:val="0"/>
              <w:keepLines w:val="0"/>
              <w:pageBreakBefore w:val="0"/>
              <w:widowControl/>
              <w:kinsoku/>
              <w:wordWrap/>
              <w:overflowPunct/>
              <w:topLinePunct w:val="0"/>
              <w:autoSpaceDE w:val="0"/>
              <w:autoSpaceDN w:val="0"/>
              <w:bidi w:val="0"/>
              <w:adjustRightInd w:val="0"/>
              <w:snapToGrid w:val="0"/>
              <w:spacing w:before="156" w:line="228" w:lineRule="auto"/>
              <w:ind w:left="261"/>
              <w:textAlignment w:val="baseline"/>
              <w:outlineLvl w:val="9"/>
              <w:rPr>
                <w:rFonts w:ascii="宋体" w:hAnsi="宋体" w:eastAsia="宋体" w:cs="宋体"/>
                <w:sz w:val="19"/>
                <w:szCs w:val="19"/>
              </w:rPr>
            </w:pPr>
            <w:r>
              <w:rPr>
                <w:rFonts w:ascii="宋体" w:hAnsi="宋体" w:eastAsia="宋体" w:cs="宋体"/>
                <w:spacing w:val="8"/>
                <w:sz w:val="19"/>
                <w:szCs w:val="19"/>
              </w:rPr>
              <w:t>服务对象满意度指标</w:t>
            </w:r>
          </w:p>
        </w:tc>
        <w:tc>
          <w:tcPr>
            <w:tcW w:w="2535" w:type="dxa"/>
            <w:vAlign w:val="top"/>
          </w:tcPr>
          <w:p w14:paraId="40A0DA31">
            <w:pPr>
              <w:keepNext w:val="0"/>
              <w:keepLines w:val="0"/>
              <w:pageBreakBefore w:val="0"/>
              <w:widowControl/>
              <w:kinsoku/>
              <w:wordWrap/>
              <w:overflowPunct/>
              <w:topLinePunct w:val="0"/>
              <w:autoSpaceDE w:val="0"/>
              <w:autoSpaceDN w:val="0"/>
              <w:bidi w:val="0"/>
              <w:adjustRightInd w:val="0"/>
              <w:snapToGrid w:val="0"/>
              <w:spacing w:before="156" w:line="228" w:lineRule="auto"/>
              <w:ind w:left="582"/>
              <w:textAlignment w:val="baseline"/>
              <w:outlineLvl w:val="9"/>
              <w:rPr>
                <w:rFonts w:ascii="宋体" w:hAnsi="宋体" w:eastAsia="宋体" w:cs="宋体"/>
                <w:sz w:val="19"/>
                <w:szCs w:val="19"/>
              </w:rPr>
            </w:pPr>
            <w:r>
              <w:rPr>
                <w:rFonts w:ascii="宋体" w:hAnsi="宋体" w:eastAsia="宋体" w:cs="宋体"/>
                <w:spacing w:val="7"/>
                <w:sz w:val="19"/>
                <w:szCs w:val="19"/>
              </w:rPr>
              <w:t>观演观众满意度</w:t>
            </w:r>
          </w:p>
        </w:tc>
        <w:tc>
          <w:tcPr>
            <w:tcW w:w="2849" w:type="dxa"/>
            <w:vAlign w:val="top"/>
          </w:tcPr>
          <w:p w14:paraId="6542F91D">
            <w:pPr>
              <w:keepNext w:val="0"/>
              <w:keepLines w:val="0"/>
              <w:pageBreakBefore w:val="0"/>
              <w:widowControl/>
              <w:kinsoku/>
              <w:wordWrap/>
              <w:overflowPunct/>
              <w:topLinePunct w:val="0"/>
              <w:autoSpaceDE w:val="0"/>
              <w:autoSpaceDN w:val="0"/>
              <w:bidi w:val="0"/>
              <w:adjustRightInd w:val="0"/>
              <w:snapToGrid w:val="0"/>
              <w:spacing w:before="156" w:line="253" w:lineRule="exact"/>
              <w:ind w:left="1203"/>
              <w:textAlignment w:val="baseline"/>
              <w:outlineLvl w:val="9"/>
              <w:rPr>
                <w:rFonts w:ascii="宋体" w:hAnsi="宋体" w:eastAsia="宋体" w:cs="宋体"/>
                <w:sz w:val="19"/>
                <w:szCs w:val="19"/>
              </w:rPr>
            </w:pPr>
            <w:r>
              <w:rPr>
                <w:rFonts w:ascii="宋体" w:hAnsi="宋体" w:eastAsia="宋体" w:cs="宋体"/>
                <w:spacing w:val="-1"/>
                <w:position w:val="1"/>
                <w:sz w:val="19"/>
                <w:szCs w:val="19"/>
              </w:rPr>
              <w:t>≥85%</w:t>
            </w:r>
          </w:p>
        </w:tc>
      </w:tr>
    </w:tbl>
    <w:p w14:paraId="06A414A3"/>
    <w:p w14:paraId="062D710D"/>
    <w:p w14:paraId="2E383D81"/>
    <w:p w14:paraId="6EC2FB1B"/>
    <w:p w14:paraId="6CE2FC35"/>
    <w:p w14:paraId="4E2BF041"/>
    <w:p w14:paraId="3492478D"/>
    <w:p w14:paraId="7939C5E4"/>
    <w:p w14:paraId="238A8783"/>
    <w:p w14:paraId="702D2FC9"/>
    <w:p w14:paraId="5D820FE9"/>
    <w:p w14:paraId="79398C82"/>
    <w:p w14:paraId="59E45DE4"/>
    <w:p w14:paraId="0BDF4E62"/>
    <w:p w14:paraId="56E10E04"/>
    <w:p w14:paraId="4C1901C7"/>
    <w:p w14:paraId="503A02B6"/>
    <w:p w14:paraId="7F1F9450"/>
    <w:p w14:paraId="5E4AE583"/>
    <w:p w14:paraId="4F4D7169"/>
    <w:p w14:paraId="37646802"/>
    <w:p w14:paraId="2AB0EDA2"/>
    <w:p w14:paraId="027D7EBF"/>
    <w:p w14:paraId="73B102CF"/>
    <w:p w14:paraId="03284040"/>
    <w:p w14:paraId="378ADD33"/>
    <w:p w14:paraId="5FCA16B7"/>
    <w:p w14:paraId="24D90DBA">
      <w:pPr>
        <w:keepNext w:val="0"/>
        <w:keepLines w:val="0"/>
        <w:pageBreakBefore w:val="0"/>
        <w:widowControl/>
        <w:numPr>
          <w:ilvl w:val="0"/>
          <w:numId w:val="0"/>
        </w:numPr>
        <w:kinsoku w:val="0"/>
        <w:wordWrap/>
        <w:overflowPunct/>
        <w:topLinePunct w:val="0"/>
        <w:autoSpaceDE w:val="0"/>
        <w:autoSpaceDN w:val="0"/>
        <w:bidi w:val="0"/>
        <w:adjustRightInd w:val="0"/>
        <w:snapToGrid w:val="0"/>
        <w:textAlignment w:val="baseline"/>
        <w:outlineLvl w:val="1"/>
        <w:rPr>
          <w:rFonts w:hint="default" w:ascii="楷体_GB2312" w:hAnsi="楷体_GB2312" w:eastAsia="楷体_GB2312" w:cs="楷体_GB2312"/>
          <w:sz w:val="32"/>
          <w:szCs w:val="32"/>
          <w:lang w:val="en-US" w:eastAsia="zh-CN"/>
        </w:rPr>
      </w:pPr>
      <w:bookmarkStart w:id="65" w:name="_Toc19158"/>
      <w:bookmarkStart w:id="66" w:name="_Toc11850"/>
      <w:r>
        <w:rPr>
          <w:rFonts w:hint="eastAsia" w:ascii="楷体_GB2312" w:hAnsi="楷体_GB2312" w:eastAsia="楷体_GB2312" w:cs="楷体_GB2312"/>
          <w:kern w:val="2"/>
          <w:sz w:val="32"/>
          <w:szCs w:val="32"/>
          <w:lang w:val="en-US" w:eastAsia="zh-CN" w:bidi="ar-SA"/>
        </w:rPr>
        <w:t>（八）</w:t>
      </w:r>
      <w:r>
        <w:rPr>
          <w:rFonts w:hint="eastAsia" w:ascii="楷体_GB2312" w:hAnsi="楷体_GB2312" w:eastAsia="楷体_GB2312" w:cs="楷体_GB2312"/>
          <w:sz w:val="32"/>
          <w:szCs w:val="32"/>
          <w:lang w:val="en-US" w:eastAsia="zh-CN"/>
        </w:rPr>
        <w:t>宣传事务资金</w:t>
      </w:r>
      <w:bookmarkEnd w:id="65"/>
      <w:bookmarkEnd w:id="66"/>
    </w:p>
    <w:p w14:paraId="1028E067">
      <w:pPr>
        <w:keepNext w:val="0"/>
        <w:keepLines w:val="0"/>
        <w:pageBreakBefore w:val="0"/>
        <w:widowControl/>
        <w:kinsoku/>
        <w:wordWrap/>
        <w:overflowPunct/>
        <w:topLinePunct w:val="0"/>
        <w:autoSpaceDE w:val="0"/>
        <w:autoSpaceDN w:val="0"/>
        <w:bidi w:val="0"/>
        <w:adjustRightInd w:val="0"/>
        <w:snapToGrid w:val="0"/>
        <w:spacing w:before="112" w:line="210" w:lineRule="auto"/>
        <w:jc w:val="center"/>
        <w:textAlignment w:val="baseline"/>
        <w:outlineLvl w:val="9"/>
        <w:rPr>
          <w:rFonts w:hint="eastAsia" w:ascii="方正小标宋_GBK" w:hAnsi="方正小标宋_GBK" w:eastAsia="方正小标宋_GBK" w:cs="方正小标宋_GBK"/>
          <w:sz w:val="31"/>
          <w:szCs w:val="31"/>
          <w:lang w:eastAsia="zh-CN"/>
        </w:rPr>
      </w:pPr>
      <w:r>
        <w:rPr>
          <w:rFonts w:hint="eastAsia" w:ascii="方正小标宋_GBK" w:hAnsi="方正小标宋_GBK" w:eastAsia="方正小标宋_GBK" w:cs="方正小标宋_GBK"/>
          <w:spacing w:val="11"/>
          <w:sz w:val="32"/>
          <w:szCs w:val="32"/>
          <w:lang w:eastAsia="zh-CN"/>
        </w:rPr>
        <w:t>项目支出绩效目标表</w:t>
      </w:r>
    </w:p>
    <w:p w14:paraId="2889E2B6">
      <w:pPr>
        <w:keepNext w:val="0"/>
        <w:keepLines w:val="0"/>
        <w:pageBreakBefore w:val="0"/>
        <w:widowControl/>
        <w:kinsoku/>
        <w:wordWrap/>
        <w:overflowPunct/>
        <w:topLinePunct w:val="0"/>
        <w:autoSpaceDE w:val="0"/>
        <w:autoSpaceDN w:val="0"/>
        <w:bidi w:val="0"/>
        <w:adjustRightInd w:val="0"/>
        <w:snapToGrid w:val="0"/>
        <w:spacing w:before="151" w:line="228" w:lineRule="auto"/>
        <w:ind w:left="4095"/>
        <w:textAlignment w:val="baseline"/>
        <w:outlineLvl w:val="9"/>
        <w:rPr>
          <w:rFonts w:ascii="宋体" w:hAnsi="宋体" w:eastAsia="宋体" w:cs="宋体"/>
          <w:sz w:val="19"/>
          <w:szCs w:val="19"/>
        </w:rPr>
      </w:pPr>
      <w:r>
        <w:rPr>
          <w:rFonts w:ascii="宋体" w:hAnsi="宋体" w:eastAsia="宋体" w:cs="宋体"/>
          <w:spacing w:val="4"/>
          <w:sz w:val="19"/>
          <w:szCs w:val="19"/>
        </w:rPr>
        <w:t>（2025年度）</w:t>
      </w:r>
    </w:p>
    <w:p w14:paraId="7300FD37">
      <w:pPr>
        <w:keepNext w:val="0"/>
        <w:keepLines w:val="0"/>
        <w:pageBreakBefore w:val="0"/>
        <w:widowControl/>
        <w:kinsoku/>
        <w:wordWrap/>
        <w:overflowPunct/>
        <w:topLinePunct w:val="0"/>
        <w:autoSpaceDE w:val="0"/>
        <w:autoSpaceDN w:val="0"/>
        <w:bidi w:val="0"/>
        <w:adjustRightInd w:val="0"/>
        <w:snapToGrid w:val="0"/>
        <w:spacing w:before="187" w:line="229" w:lineRule="auto"/>
        <w:ind w:right="31"/>
        <w:jc w:val="right"/>
        <w:textAlignment w:val="baseline"/>
        <w:outlineLvl w:val="9"/>
        <w:rPr>
          <w:rFonts w:hint="eastAsia" w:ascii="宋体" w:hAnsi="宋体" w:eastAsia="宋体" w:cs="宋体"/>
          <w:sz w:val="19"/>
          <w:szCs w:val="19"/>
          <w:lang w:eastAsia="zh-CN"/>
        </w:rPr>
      </w:pPr>
    </w:p>
    <w:p w14:paraId="59CD3F12">
      <w:pPr>
        <w:keepNext w:val="0"/>
        <w:keepLines w:val="0"/>
        <w:pageBreakBefore w:val="0"/>
        <w:widowControl/>
        <w:kinsoku/>
        <w:wordWrap/>
        <w:overflowPunct/>
        <w:topLinePunct w:val="0"/>
        <w:autoSpaceDE w:val="0"/>
        <w:autoSpaceDN w:val="0"/>
        <w:bidi w:val="0"/>
        <w:adjustRightInd w:val="0"/>
        <w:snapToGrid w:val="0"/>
        <w:spacing w:line="59" w:lineRule="exact"/>
        <w:textAlignment w:val="baseline"/>
        <w:outlineLvl w:val="9"/>
      </w:pPr>
    </w:p>
    <w:tbl>
      <w:tblPr>
        <w:tblStyle w:val="9"/>
        <w:tblW w:w="9321"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67"/>
        <w:gridCol w:w="2300"/>
        <w:gridCol w:w="3005"/>
        <w:gridCol w:w="2449"/>
      </w:tblGrid>
      <w:tr w14:paraId="6823BB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567" w:type="dxa"/>
            <w:vAlign w:val="top"/>
          </w:tcPr>
          <w:p w14:paraId="122D3882">
            <w:pPr>
              <w:keepNext w:val="0"/>
              <w:keepLines w:val="0"/>
              <w:pageBreakBefore w:val="0"/>
              <w:widowControl/>
              <w:kinsoku/>
              <w:wordWrap/>
              <w:overflowPunct/>
              <w:topLinePunct w:val="0"/>
              <w:autoSpaceDE w:val="0"/>
              <w:autoSpaceDN w:val="0"/>
              <w:bidi w:val="0"/>
              <w:adjustRightInd w:val="0"/>
              <w:snapToGrid w:val="0"/>
              <w:spacing w:before="151" w:line="228" w:lineRule="auto"/>
              <w:ind w:left="396"/>
              <w:textAlignment w:val="baseline"/>
              <w:outlineLvl w:val="9"/>
              <w:rPr>
                <w:rFonts w:ascii="宋体" w:hAnsi="宋体" w:eastAsia="宋体" w:cs="宋体"/>
                <w:sz w:val="19"/>
                <w:szCs w:val="19"/>
              </w:rPr>
            </w:pPr>
            <w:r>
              <w:rPr>
                <w:rFonts w:ascii="宋体" w:hAnsi="宋体" w:eastAsia="宋体" w:cs="宋体"/>
                <w:spacing w:val="6"/>
                <w:sz w:val="19"/>
                <w:szCs w:val="19"/>
              </w:rPr>
              <w:t>项目编码</w:t>
            </w:r>
          </w:p>
        </w:tc>
        <w:tc>
          <w:tcPr>
            <w:tcW w:w="2300" w:type="dxa"/>
            <w:vAlign w:val="top"/>
          </w:tcPr>
          <w:p w14:paraId="215E9A32">
            <w:pPr>
              <w:keepNext w:val="0"/>
              <w:keepLines w:val="0"/>
              <w:pageBreakBefore w:val="0"/>
              <w:widowControl/>
              <w:kinsoku/>
              <w:wordWrap/>
              <w:overflowPunct/>
              <w:topLinePunct w:val="0"/>
              <w:autoSpaceDE w:val="0"/>
              <w:autoSpaceDN w:val="0"/>
              <w:bidi w:val="0"/>
              <w:adjustRightInd w:val="0"/>
              <w:snapToGrid w:val="0"/>
              <w:spacing w:before="181" w:line="190" w:lineRule="auto"/>
              <w:ind w:left="100"/>
              <w:textAlignment w:val="baseline"/>
              <w:outlineLvl w:val="9"/>
              <w:rPr>
                <w:rFonts w:ascii="宋体" w:hAnsi="宋体" w:eastAsia="宋体" w:cs="宋体"/>
                <w:sz w:val="19"/>
                <w:szCs w:val="19"/>
              </w:rPr>
            </w:pPr>
            <w:r>
              <w:rPr>
                <w:rFonts w:ascii="宋体" w:hAnsi="宋体" w:eastAsia="宋体" w:cs="宋体"/>
                <w:spacing w:val="5"/>
                <w:sz w:val="19"/>
                <w:szCs w:val="19"/>
              </w:rPr>
              <w:t>3702002530</w:t>
            </w:r>
            <w:r>
              <w:rPr>
                <w:rFonts w:ascii="宋体" w:hAnsi="宋体" w:eastAsia="宋体" w:cs="宋体"/>
                <w:sz w:val="19"/>
                <w:szCs w:val="19"/>
              </w:rPr>
              <w:t>BP</w:t>
            </w:r>
            <w:r>
              <w:rPr>
                <w:rFonts w:ascii="宋体" w:hAnsi="宋体" w:eastAsia="宋体" w:cs="宋体"/>
                <w:spacing w:val="5"/>
                <w:sz w:val="19"/>
                <w:szCs w:val="19"/>
              </w:rPr>
              <w:t>03010002F</w:t>
            </w:r>
          </w:p>
        </w:tc>
        <w:tc>
          <w:tcPr>
            <w:tcW w:w="3005" w:type="dxa"/>
            <w:vAlign w:val="top"/>
          </w:tcPr>
          <w:p w14:paraId="68907C72">
            <w:pPr>
              <w:keepNext w:val="0"/>
              <w:keepLines w:val="0"/>
              <w:pageBreakBefore w:val="0"/>
              <w:widowControl/>
              <w:kinsoku/>
              <w:wordWrap/>
              <w:overflowPunct/>
              <w:topLinePunct w:val="0"/>
              <w:autoSpaceDE w:val="0"/>
              <w:autoSpaceDN w:val="0"/>
              <w:bidi w:val="0"/>
              <w:adjustRightInd w:val="0"/>
              <w:snapToGrid w:val="0"/>
              <w:spacing w:before="150" w:line="229" w:lineRule="auto"/>
              <w:ind w:left="1118"/>
              <w:textAlignment w:val="baseline"/>
              <w:outlineLvl w:val="9"/>
              <w:rPr>
                <w:rFonts w:ascii="宋体" w:hAnsi="宋体" w:eastAsia="宋体" w:cs="宋体"/>
                <w:sz w:val="19"/>
                <w:szCs w:val="19"/>
              </w:rPr>
            </w:pPr>
            <w:r>
              <w:rPr>
                <w:rFonts w:ascii="宋体" w:hAnsi="宋体" w:eastAsia="宋体" w:cs="宋体"/>
                <w:spacing w:val="6"/>
                <w:sz w:val="19"/>
                <w:szCs w:val="19"/>
              </w:rPr>
              <w:t>项目名称</w:t>
            </w:r>
          </w:p>
        </w:tc>
        <w:tc>
          <w:tcPr>
            <w:tcW w:w="2449" w:type="dxa"/>
            <w:vAlign w:val="top"/>
          </w:tcPr>
          <w:p w14:paraId="1739F673">
            <w:pPr>
              <w:keepNext w:val="0"/>
              <w:keepLines w:val="0"/>
              <w:pageBreakBefore w:val="0"/>
              <w:widowControl/>
              <w:kinsoku/>
              <w:wordWrap/>
              <w:overflowPunct/>
              <w:topLinePunct w:val="0"/>
              <w:autoSpaceDE w:val="0"/>
              <w:autoSpaceDN w:val="0"/>
              <w:bidi w:val="0"/>
              <w:adjustRightInd w:val="0"/>
              <w:snapToGrid w:val="0"/>
              <w:spacing w:before="151" w:line="227" w:lineRule="auto"/>
              <w:ind w:left="42"/>
              <w:jc w:val="center"/>
              <w:textAlignment w:val="baseline"/>
              <w:outlineLvl w:val="9"/>
              <w:rPr>
                <w:rFonts w:ascii="宋体" w:hAnsi="宋体" w:eastAsia="宋体" w:cs="宋体"/>
                <w:sz w:val="19"/>
                <w:szCs w:val="19"/>
              </w:rPr>
            </w:pPr>
            <w:r>
              <w:rPr>
                <w:rFonts w:ascii="宋体" w:hAnsi="宋体" w:eastAsia="宋体" w:cs="宋体"/>
                <w:spacing w:val="8"/>
                <w:sz w:val="19"/>
                <w:szCs w:val="19"/>
              </w:rPr>
              <w:t>建设艺术城市宣传推广项目</w:t>
            </w:r>
          </w:p>
        </w:tc>
      </w:tr>
      <w:tr w14:paraId="7E9989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Align w:val="top"/>
          </w:tcPr>
          <w:p w14:paraId="67AEF15A">
            <w:pPr>
              <w:keepNext w:val="0"/>
              <w:keepLines w:val="0"/>
              <w:pageBreakBefore w:val="0"/>
              <w:widowControl/>
              <w:kinsoku/>
              <w:wordWrap/>
              <w:overflowPunct/>
              <w:topLinePunct w:val="0"/>
              <w:autoSpaceDE w:val="0"/>
              <w:autoSpaceDN w:val="0"/>
              <w:bidi w:val="0"/>
              <w:adjustRightInd w:val="0"/>
              <w:snapToGrid w:val="0"/>
              <w:spacing w:before="140" w:line="228" w:lineRule="auto"/>
              <w:ind w:left="394"/>
              <w:textAlignment w:val="baseline"/>
              <w:outlineLvl w:val="9"/>
              <w:rPr>
                <w:rFonts w:ascii="宋体" w:hAnsi="宋体" w:eastAsia="宋体" w:cs="宋体"/>
                <w:sz w:val="19"/>
                <w:szCs w:val="19"/>
              </w:rPr>
            </w:pPr>
            <w:r>
              <w:rPr>
                <w:rFonts w:ascii="宋体" w:hAnsi="宋体" w:eastAsia="宋体" w:cs="宋体"/>
                <w:spacing w:val="6"/>
                <w:sz w:val="19"/>
                <w:szCs w:val="19"/>
              </w:rPr>
              <w:t>主管部门</w:t>
            </w:r>
          </w:p>
        </w:tc>
        <w:tc>
          <w:tcPr>
            <w:tcW w:w="2300" w:type="dxa"/>
            <w:vAlign w:val="top"/>
          </w:tcPr>
          <w:p w14:paraId="6385D4DF">
            <w:pPr>
              <w:keepNext w:val="0"/>
              <w:keepLines w:val="0"/>
              <w:pageBreakBefore w:val="0"/>
              <w:widowControl/>
              <w:kinsoku/>
              <w:wordWrap/>
              <w:overflowPunct/>
              <w:topLinePunct w:val="0"/>
              <w:autoSpaceDE w:val="0"/>
              <w:autoSpaceDN w:val="0"/>
              <w:bidi w:val="0"/>
              <w:adjustRightInd w:val="0"/>
              <w:snapToGrid w:val="0"/>
              <w:spacing w:before="140" w:line="227" w:lineRule="auto"/>
              <w:ind w:left="280"/>
              <w:textAlignment w:val="baseline"/>
              <w:outlineLvl w:val="9"/>
              <w:rPr>
                <w:rFonts w:ascii="宋体" w:hAnsi="宋体" w:eastAsia="宋体" w:cs="宋体"/>
                <w:sz w:val="19"/>
                <w:szCs w:val="19"/>
              </w:rPr>
            </w:pPr>
            <w:r>
              <w:rPr>
                <w:rFonts w:ascii="宋体" w:hAnsi="宋体" w:eastAsia="宋体" w:cs="宋体"/>
                <w:spacing w:val="6"/>
                <w:sz w:val="19"/>
                <w:szCs w:val="19"/>
              </w:rPr>
              <w:t>中共青岛市委宣传部</w:t>
            </w:r>
          </w:p>
        </w:tc>
        <w:tc>
          <w:tcPr>
            <w:tcW w:w="3005" w:type="dxa"/>
            <w:vAlign w:val="top"/>
          </w:tcPr>
          <w:p w14:paraId="07252825">
            <w:pPr>
              <w:keepNext w:val="0"/>
              <w:keepLines w:val="0"/>
              <w:pageBreakBefore w:val="0"/>
              <w:widowControl/>
              <w:kinsoku/>
              <w:wordWrap/>
              <w:overflowPunct/>
              <w:topLinePunct w:val="0"/>
              <w:autoSpaceDE w:val="0"/>
              <w:autoSpaceDN w:val="0"/>
              <w:bidi w:val="0"/>
              <w:adjustRightInd w:val="0"/>
              <w:snapToGrid w:val="0"/>
              <w:spacing w:before="140" w:line="228" w:lineRule="auto"/>
              <w:ind w:left="1116"/>
              <w:textAlignment w:val="baseline"/>
              <w:outlineLvl w:val="9"/>
              <w:rPr>
                <w:rFonts w:hint="eastAsia" w:ascii="宋体" w:hAnsi="宋体" w:eastAsia="宋体" w:cs="宋体"/>
                <w:sz w:val="19"/>
                <w:szCs w:val="19"/>
                <w:lang w:eastAsia="zh-CN"/>
              </w:rPr>
            </w:pPr>
            <w:r>
              <w:rPr>
                <w:rFonts w:hint="eastAsia" w:ascii="宋体" w:hAnsi="宋体" w:eastAsia="宋体" w:cs="宋体"/>
                <w:spacing w:val="6"/>
                <w:sz w:val="19"/>
                <w:szCs w:val="19"/>
                <w:lang w:eastAsia="zh-CN"/>
              </w:rPr>
              <w:t>预算金额（万元）</w:t>
            </w:r>
          </w:p>
        </w:tc>
        <w:tc>
          <w:tcPr>
            <w:tcW w:w="2449" w:type="dxa"/>
            <w:vAlign w:val="top"/>
          </w:tcPr>
          <w:p w14:paraId="6648B992">
            <w:pPr>
              <w:keepNext w:val="0"/>
              <w:keepLines w:val="0"/>
              <w:pageBreakBefore w:val="0"/>
              <w:widowControl/>
              <w:kinsoku/>
              <w:wordWrap/>
              <w:overflowPunct/>
              <w:topLinePunct w:val="0"/>
              <w:autoSpaceDE w:val="0"/>
              <w:autoSpaceDN w:val="0"/>
              <w:bidi w:val="0"/>
              <w:adjustRightInd w:val="0"/>
              <w:snapToGrid w:val="0"/>
              <w:spacing w:before="171" w:line="189" w:lineRule="auto"/>
              <w:ind w:left="1035"/>
              <w:textAlignment w:val="baseline"/>
              <w:outlineLvl w:val="9"/>
              <w:rPr>
                <w:rFonts w:ascii="宋体" w:hAnsi="宋体" w:eastAsia="宋体" w:cs="宋体"/>
                <w:sz w:val="19"/>
                <w:szCs w:val="19"/>
              </w:rPr>
            </w:pPr>
            <w:r>
              <w:rPr>
                <w:rFonts w:ascii="宋体" w:hAnsi="宋体" w:eastAsia="宋体" w:cs="宋体"/>
                <w:spacing w:val="3"/>
                <w:sz w:val="19"/>
                <w:szCs w:val="19"/>
              </w:rPr>
              <w:t>2500</w:t>
            </w:r>
          </w:p>
        </w:tc>
      </w:tr>
      <w:tr w14:paraId="5A1C3C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67" w:hRule="atLeast"/>
        </w:trPr>
        <w:tc>
          <w:tcPr>
            <w:tcW w:w="1567" w:type="dxa"/>
            <w:vAlign w:val="top"/>
          </w:tcPr>
          <w:p w14:paraId="4DA579F8">
            <w:pPr>
              <w:keepNext w:val="0"/>
              <w:keepLines w:val="0"/>
              <w:pageBreakBefore w:val="0"/>
              <w:widowControl/>
              <w:kinsoku/>
              <w:wordWrap/>
              <w:overflowPunct/>
              <w:topLinePunct w:val="0"/>
              <w:autoSpaceDE w:val="0"/>
              <w:autoSpaceDN w:val="0"/>
              <w:bidi w:val="0"/>
              <w:adjustRightInd w:val="0"/>
              <w:snapToGrid w:val="0"/>
              <w:spacing w:line="264" w:lineRule="auto"/>
              <w:textAlignment w:val="baseline"/>
              <w:outlineLvl w:val="9"/>
              <w:rPr>
                <w:rFonts w:ascii="Arial"/>
                <w:sz w:val="21"/>
              </w:rPr>
            </w:pPr>
          </w:p>
          <w:p w14:paraId="6031E49B">
            <w:pPr>
              <w:keepNext w:val="0"/>
              <w:keepLines w:val="0"/>
              <w:pageBreakBefore w:val="0"/>
              <w:widowControl/>
              <w:kinsoku/>
              <w:wordWrap/>
              <w:overflowPunct/>
              <w:topLinePunct w:val="0"/>
              <w:autoSpaceDE w:val="0"/>
              <w:autoSpaceDN w:val="0"/>
              <w:bidi w:val="0"/>
              <w:adjustRightInd w:val="0"/>
              <w:snapToGrid w:val="0"/>
              <w:spacing w:line="265" w:lineRule="auto"/>
              <w:textAlignment w:val="baseline"/>
              <w:outlineLvl w:val="9"/>
              <w:rPr>
                <w:rFonts w:ascii="Arial"/>
                <w:sz w:val="21"/>
              </w:rPr>
            </w:pPr>
          </w:p>
          <w:p w14:paraId="4F3998E3">
            <w:pPr>
              <w:keepNext w:val="0"/>
              <w:keepLines w:val="0"/>
              <w:pageBreakBefore w:val="0"/>
              <w:widowControl/>
              <w:kinsoku/>
              <w:wordWrap/>
              <w:overflowPunct/>
              <w:topLinePunct w:val="0"/>
              <w:autoSpaceDE w:val="0"/>
              <w:autoSpaceDN w:val="0"/>
              <w:bidi w:val="0"/>
              <w:adjustRightInd w:val="0"/>
              <w:snapToGrid w:val="0"/>
              <w:spacing w:before="62" w:line="229" w:lineRule="auto"/>
              <w:ind w:left="396"/>
              <w:textAlignment w:val="baseline"/>
              <w:outlineLvl w:val="9"/>
              <w:rPr>
                <w:rFonts w:ascii="宋体" w:hAnsi="宋体" w:eastAsia="宋体" w:cs="宋体"/>
                <w:sz w:val="19"/>
                <w:szCs w:val="19"/>
              </w:rPr>
            </w:pPr>
            <w:r>
              <w:rPr>
                <w:rFonts w:ascii="宋体" w:hAnsi="宋体" w:eastAsia="宋体" w:cs="宋体"/>
                <w:spacing w:val="6"/>
                <w:sz w:val="19"/>
                <w:szCs w:val="19"/>
              </w:rPr>
              <w:t>绩效目标</w:t>
            </w:r>
          </w:p>
        </w:tc>
        <w:tc>
          <w:tcPr>
            <w:tcW w:w="7754" w:type="dxa"/>
            <w:gridSpan w:val="3"/>
            <w:vAlign w:val="top"/>
          </w:tcPr>
          <w:p w14:paraId="141D3DAD">
            <w:pPr>
              <w:keepNext w:val="0"/>
              <w:keepLines w:val="0"/>
              <w:pageBreakBefore w:val="0"/>
              <w:widowControl/>
              <w:kinsoku/>
              <w:wordWrap/>
              <w:overflowPunct/>
              <w:topLinePunct w:val="0"/>
              <w:autoSpaceDE w:val="0"/>
              <w:autoSpaceDN w:val="0"/>
              <w:bidi w:val="0"/>
              <w:adjustRightInd w:val="0"/>
              <w:snapToGrid w:val="0"/>
              <w:spacing w:line="405" w:lineRule="auto"/>
              <w:textAlignment w:val="baseline"/>
              <w:outlineLvl w:val="9"/>
              <w:rPr>
                <w:rFonts w:ascii="Arial"/>
                <w:sz w:val="21"/>
              </w:rPr>
            </w:pPr>
          </w:p>
          <w:p w14:paraId="4A02DCA6">
            <w:pPr>
              <w:keepNext w:val="0"/>
              <w:keepLines w:val="0"/>
              <w:pageBreakBefore w:val="0"/>
              <w:widowControl/>
              <w:kinsoku/>
              <w:wordWrap/>
              <w:overflowPunct/>
              <w:topLinePunct w:val="0"/>
              <w:autoSpaceDE w:val="0"/>
              <w:autoSpaceDN w:val="0"/>
              <w:bidi w:val="0"/>
              <w:adjustRightInd w:val="0"/>
              <w:snapToGrid w:val="0"/>
              <w:spacing w:before="61" w:line="234" w:lineRule="auto"/>
              <w:ind w:left="38" w:right="16" w:hanging="2"/>
              <w:textAlignment w:val="baseline"/>
              <w:outlineLvl w:val="9"/>
              <w:rPr>
                <w:rFonts w:ascii="宋体" w:hAnsi="宋体" w:eastAsia="宋体" w:cs="宋体"/>
                <w:sz w:val="19"/>
                <w:szCs w:val="19"/>
              </w:rPr>
            </w:pPr>
            <w:r>
              <w:rPr>
                <w:rFonts w:ascii="宋体" w:hAnsi="宋体" w:eastAsia="宋体" w:cs="宋体"/>
                <w:spacing w:val="12"/>
                <w:sz w:val="19"/>
                <w:szCs w:val="19"/>
              </w:rPr>
              <w:t>通过举办丰富多彩的艺术品牌活动，深入推进艺术青岛建设，进一步提升青岛的国际知</w:t>
            </w:r>
            <w:r>
              <w:rPr>
                <w:rFonts w:ascii="宋体" w:hAnsi="宋体" w:eastAsia="宋体" w:cs="宋体"/>
                <w:spacing w:val="7"/>
                <w:sz w:val="19"/>
                <w:szCs w:val="19"/>
              </w:rPr>
              <w:t>名度、美誉度和影响力。</w:t>
            </w:r>
          </w:p>
        </w:tc>
      </w:tr>
      <w:tr w14:paraId="25B6B3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Align w:val="top"/>
          </w:tcPr>
          <w:p w14:paraId="5EF48F82">
            <w:pPr>
              <w:keepNext w:val="0"/>
              <w:keepLines w:val="0"/>
              <w:pageBreakBefore w:val="0"/>
              <w:widowControl/>
              <w:kinsoku/>
              <w:wordWrap/>
              <w:overflowPunct/>
              <w:topLinePunct w:val="0"/>
              <w:autoSpaceDE w:val="0"/>
              <w:autoSpaceDN w:val="0"/>
              <w:bidi w:val="0"/>
              <w:adjustRightInd w:val="0"/>
              <w:snapToGrid w:val="0"/>
              <w:spacing w:before="143" w:line="229" w:lineRule="auto"/>
              <w:ind w:left="396"/>
              <w:textAlignment w:val="baseline"/>
              <w:outlineLvl w:val="9"/>
              <w:rPr>
                <w:rFonts w:ascii="宋体" w:hAnsi="宋体" w:eastAsia="宋体" w:cs="宋体"/>
                <w:sz w:val="19"/>
                <w:szCs w:val="19"/>
              </w:rPr>
            </w:pPr>
            <w:r>
              <w:rPr>
                <w:rFonts w:ascii="宋体" w:hAnsi="宋体" w:eastAsia="宋体" w:cs="宋体"/>
                <w:spacing w:val="6"/>
                <w:sz w:val="19"/>
                <w:szCs w:val="19"/>
              </w:rPr>
              <w:t>一级指标</w:t>
            </w:r>
          </w:p>
        </w:tc>
        <w:tc>
          <w:tcPr>
            <w:tcW w:w="2300" w:type="dxa"/>
            <w:vAlign w:val="top"/>
          </w:tcPr>
          <w:p w14:paraId="464614E9">
            <w:pPr>
              <w:keepNext w:val="0"/>
              <w:keepLines w:val="0"/>
              <w:pageBreakBefore w:val="0"/>
              <w:widowControl/>
              <w:kinsoku/>
              <w:wordWrap/>
              <w:overflowPunct/>
              <w:topLinePunct w:val="0"/>
              <w:autoSpaceDE w:val="0"/>
              <w:autoSpaceDN w:val="0"/>
              <w:bidi w:val="0"/>
              <w:adjustRightInd w:val="0"/>
              <w:snapToGrid w:val="0"/>
              <w:spacing w:before="143" w:line="229" w:lineRule="auto"/>
              <w:ind w:left="761"/>
              <w:textAlignment w:val="baseline"/>
              <w:outlineLvl w:val="9"/>
              <w:rPr>
                <w:rFonts w:ascii="宋体" w:hAnsi="宋体" w:eastAsia="宋体" w:cs="宋体"/>
                <w:sz w:val="19"/>
                <w:szCs w:val="19"/>
              </w:rPr>
            </w:pPr>
            <w:r>
              <w:rPr>
                <w:rFonts w:ascii="宋体" w:hAnsi="宋体" w:eastAsia="宋体" w:cs="宋体"/>
                <w:spacing w:val="6"/>
                <w:sz w:val="19"/>
                <w:szCs w:val="19"/>
              </w:rPr>
              <w:t>二级指标</w:t>
            </w:r>
          </w:p>
        </w:tc>
        <w:tc>
          <w:tcPr>
            <w:tcW w:w="3005" w:type="dxa"/>
            <w:vAlign w:val="top"/>
          </w:tcPr>
          <w:p w14:paraId="385990C9">
            <w:pPr>
              <w:keepNext w:val="0"/>
              <w:keepLines w:val="0"/>
              <w:pageBreakBefore w:val="0"/>
              <w:widowControl/>
              <w:kinsoku/>
              <w:wordWrap/>
              <w:overflowPunct/>
              <w:topLinePunct w:val="0"/>
              <w:autoSpaceDE w:val="0"/>
              <w:autoSpaceDN w:val="0"/>
              <w:bidi w:val="0"/>
              <w:adjustRightInd w:val="0"/>
              <w:snapToGrid w:val="0"/>
              <w:spacing w:before="143" w:line="229" w:lineRule="auto"/>
              <w:ind w:left="1115"/>
              <w:textAlignment w:val="baseline"/>
              <w:outlineLvl w:val="9"/>
              <w:rPr>
                <w:rFonts w:ascii="宋体" w:hAnsi="宋体" w:eastAsia="宋体" w:cs="宋体"/>
                <w:sz w:val="19"/>
                <w:szCs w:val="19"/>
              </w:rPr>
            </w:pPr>
            <w:r>
              <w:rPr>
                <w:rFonts w:ascii="宋体" w:hAnsi="宋体" w:eastAsia="宋体" w:cs="宋体"/>
                <w:spacing w:val="7"/>
                <w:sz w:val="19"/>
                <w:szCs w:val="19"/>
              </w:rPr>
              <w:t>三级指标</w:t>
            </w:r>
          </w:p>
        </w:tc>
        <w:tc>
          <w:tcPr>
            <w:tcW w:w="2449" w:type="dxa"/>
            <w:vAlign w:val="top"/>
          </w:tcPr>
          <w:p w14:paraId="2C8DF532">
            <w:pPr>
              <w:keepNext w:val="0"/>
              <w:keepLines w:val="0"/>
              <w:pageBreakBefore w:val="0"/>
              <w:widowControl/>
              <w:kinsoku/>
              <w:wordWrap/>
              <w:overflowPunct/>
              <w:topLinePunct w:val="0"/>
              <w:autoSpaceDE w:val="0"/>
              <w:autoSpaceDN w:val="0"/>
              <w:bidi w:val="0"/>
              <w:adjustRightInd w:val="0"/>
              <w:snapToGrid w:val="0"/>
              <w:spacing w:before="144" w:line="228" w:lineRule="auto"/>
              <w:ind w:left="937"/>
              <w:textAlignment w:val="baseline"/>
              <w:outlineLvl w:val="9"/>
              <w:rPr>
                <w:rFonts w:ascii="宋体" w:hAnsi="宋体" w:eastAsia="宋体" w:cs="宋体"/>
                <w:sz w:val="19"/>
                <w:szCs w:val="19"/>
              </w:rPr>
            </w:pPr>
            <w:r>
              <w:rPr>
                <w:rFonts w:ascii="宋体" w:hAnsi="宋体" w:eastAsia="宋体" w:cs="宋体"/>
                <w:spacing w:val="5"/>
                <w:sz w:val="19"/>
                <w:szCs w:val="19"/>
              </w:rPr>
              <w:t>指标值</w:t>
            </w:r>
          </w:p>
        </w:tc>
      </w:tr>
      <w:tr w14:paraId="39CA68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Align w:val="top"/>
          </w:tcPr>
          <w:p w14:paraId="3753941B">
            <w:pPr>
              <w:keepNext w:val="0"/>
              <w:keepLines w:val="0"/>
              <w:pageBreakBefore w:val="0"/>
              <w:widowControl/>
              <w:kinsoku/>
              <w:wordWrap/>
              <w:overflowPunct/>
              <w:topLinePunct w:val="0"/>
              <w:autoSpaceDE w:val="0"/>
              <w:autoSpaceDN w:val="0"/>
              <w:bidi w:val="0"/>
              <w:adjustRightInd w:val="0"/>
              <w:snapToGrid w:val="0"/>
              <w:spacing w:before="147" w:line="227" w:lineRule="auto"/>
              <w:ind w:left="394"/>
              <w:textAlignment w:val="baseline"/>
              <w:outlineLvl w:val="9"/>
              <w:rPr>
                <w:rFonts w:ascii="宋体" w:hAnsi="宋体" w:eastAsia="宋体" w:cs="宋体"/>
                <w:sz w:val="19"/>
                <w:szCs w:val="19"/>
              </w:rPr>
            </w:pPr>
            <w:r>
              <w:rPr>
                <w:rFonts w:ascii="宋体" w:hAnsi="宋体" w:eastAsia="宋体" w:cs="宋体"/>
                <w:spacing w:val="6"/>
                <w:sz w:val="19"/>
                <w:szCs w:val="19"/>
              </w:rPr>
              <w:t>成本指标</w:t>
            </w:r>
          </w:p>
        </w:tc>
        <w:tc>
          <w:tcPr>
            <w:tcW w:w="2300" w:type="dxa"/>
            <w:vAlign w:val="top"/>
          </w:tcPr>
          <w:p w14:paraId="79114A4D">
            <w:pPr>
              <w:keepNext w:val="0"/>
              <w:keepLines w:val="0"/>
              <w:pageBreakBefore w:val="0"/>
              <w:widowControl/>
              <w:kinsoku/>
              <w:wordWrap/>
              <w:overflowPunct/>
              <w:topLinePunct w:val="0"/>
              <w:autoSpaceDE w:val="0"/>
              <w:autoSpaceDN w:val="0"/>
              <w:bidi w:val="0"/>
              <w:adjustRightInd w:val="0"/>
              <w:snapToGrid w:val="0"/>
              <w:spacing w:before="147" w:line="227" w:lineRule="auto"/>
              <w:ind w:left="560"/>
              <w:textAlignment w:val="baseline"/>
              <w:outlineLvl w:val="9"/>
              <w:rPr>
                <w:rFonts w:ascii="宋体" w:hAnsi="宋体" w:eastAsia="宋体" w:cs="宋体"/>
                <w:sz w:val="19"/>
                <w:szCs w:val="19"/>
              </w:rPr>
            </w:pPr>
            <w:r>
              <w:rPr>
                <w:rFonts w:ascii="宋体" w:hAnsi="宋体" w:eastAsia="宋体" w:cs="宋体"/>
                <w:spacing w:val="7"/>
                <w:sz w:val="19"/>
                <w:szCs w:val="19"/>
              </w:rPr>
              <w:t>经济成本指标</w:t>
            </w:r>
          </w:p>
        </w:tc>
        <w:tc>
          <w:tcPr>
            <w:tcW w:w="3005" w:type="dxa"/>
            <w:vAlign w:val="top"/>
          </w:tcPr>
          <w:p w14:paraId="348F7129">
            <w:pPr>
              <w:keepNext w:val="0"/>
              <w:keepLines w:val="0"/>
              <w:pageBreakBefore w:val="0"/>
              <w:widowControl/>
              <w:kinsoku/>
              <w:wordWrap/>
              <w:overflowPunct/>
              <w:topLinePunct w:val="0"/>
              <w:autoSpaceDE w:val="0"/>
              <w:autoSpaceDN w:val="0"/>
              <w:bidi w:val="0"/>
              <w:adjustRightInd w:val="0"/>
              <w:snapToGrid w:val="0"/>
              <w:spacing w:before="146" w:line="229" w:lineRule="auto"/>
              <w:ind w:left="1116"/>
              <w:textAlignment w:val="baseline"/>
              <w:outlineLvl w:val="9"/>
              <w:rPr>
                <w:rFonts w:ascii="宋体" w:hAnsi="宋体" w:eastAsia="宋体" w:cs="宋体"/>
                <w:sz w:val="19"/>
                <w:szCs w:val="19"/>
              </w:rPr>
            </w:pPr>
            <w:r>
              <w:rPr>
                <w:rFonts w:ascii="宋体" w:hAnsi="宋体" w:eastAsia="宋体" w:cs="宋体"/>
                <w:spacing w:val="6"/>
                <w:sz w:val="19"/>
                <w:szCs w:val="19"/>
              </w:rPr>
              <w:t>整体支出</w:t>
            </w:r>
          </w:p>
        </w:tc>
        <w:tc>
          <w:tcPr>
            <w:tcW w:w="2449" w:type="dxa"/>
            <w:vAlign w:val="top"/>
          </w:tcPr>
          <w:p w14:paraId="54508C3E">
            <w:pPr>
              <w:keepNext w:val="0"/>
              <w:keepLines w:val="0"/>
              <w:pageBreakBefore w:val="0"/>
              <w:widowControl/>
              <w:kinsoku/>
              <w:wordWrap/>
              <w:overflowPunct/>
              <w:topLinePunct w:val="0"/>
              <w:autoSpaceDE w:val="0"/>
              <w:autoSpaceDN w:val="0"/>
              <w:bidi w:val="0"/>
              <w:adjustRightInd w:val="0"/>
              <w:snapToGrid w:val="0"/>
              <w:spacing w:before="146" w:line="229" w:lineRule="auto"/>
              <w:ind w:left="747"/>
              <w:textAlignment w:val="baseline"/>
              <w:outlineLvl w:val="9"/>
              <w:rPr>
                <w:rFonts w:ascii="宋体" w:hAnsi="宋体" w:eastAsia="宋体" w:cs="宋体"/>
                <w:sz w:val="19"/>
                <w:szCs w:val="19"/>
              </w:rPr>
            </w:pPr>
            <w:r>
              <w:rPr>
                <w:rFonts w:ascii="宋体" w:hAnsi="宋体" w:eastAsia="宋体" w:cs="宋体"/>
                <w:spacing w:val="4"/>
                <w:sz w:val="19"/>
                <w:szCs w:val="19"/>
              </w:rPr>
              <w:t>≤2500万元</w:t>
            </w:r>
          </w:p>
        </w:tc>
      </w:tr>
      <w:tr w14:paraId="783789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restart"/>
            <w:tcBorders>
              <w:bottom w:val="nil"/>
            </w:tcBorders>
            <w:vAlign w:val="top"/>
          </w:tcPr>
          <w:p w14:paraId="4470DD51">
            <w:pPr>
              <w:keepNext w:val="0"/>
              <w:keepLines w:val="0"/>
              <w:pageBreakBefore w:val="0"/>
              <w:widowControl/>
              <w:kinsoku/>
              <w:wordWrap/>
              <w:overflowPunct/>
              <w:topLinePunct w:val="0"/>
              <w:autoSpaceDE w:val="0"/>
              <w:autoSpaceDN w:val="0"/>
              <w:bidi w:val="0"/>
              <w:adjustRightInd w:val="0"/>
              <w:snapToGrid w:val="0"/>
              <w:spacing w:line="268" w:lineRule="auto"/>
              <w:textAlignment w:val="baseline"/>
              <w:outlineLvl w:val="9"/>
              <w:rPr>
                <w:rFonts w:ascii="Arial"/>
                <w:sz w:val="21"/>
              </w:rPr>
            </w:pPr>
          </w:p>
          <w:p w14:paraId="41451FAE">
            <w:pPr>
              <w:keepNext w:val="0"/>
              <w:keepLines w:val="0"/>
              <w:pageBreakBefore w:val="0"/>
              <w:widowControl/>
              <w:kinsoku/>
              <w:wordWrap/>
              <w:overflowPunct/>
              <w:topLinePunct w:val="0"/>
              <w:autoSpaceDE w:val="0"/>
              <w:autoSpaceDN w:val="0"/>
              <w:bidi w:val="0"/>
              <w:adjustRightInd w:val="0"/>
              <w:snapToGrid w:val="0"/>
              <w:spacing w:line="268" w:lineRule="auto"/>
              <w:textAlignment w:val="baseline"/>
              <w:outlineLvl w:val="9"/>
              <w:rPr>
                <w:rFonts w:ascii="Arial"/>
                <w:sz w:val="21"/>
              </w:rPr>
            </w:pPr>
          </w:p>
          <w:p w14:paraId="55864BA9">
            <w:pPr>
              <w:keepNext w:val="0"/>
              <w:keepLines w:val="0"/>
              <w:pageBreakBefore w:val="0"/>
              <w:widowControl/>
              <w:kinsoku/>
              <w:wordWrap/>
              <w:overflowPunct/>
              <w:topLinePunct w:val="0"/>
              <w:autoSpaceDE w:val="0"/>
              <w:autoSpaceDN w:val="0"/>
              <w:bidi w:val="0"/>
              <w:adjustRightInd w:val="0"/>
              <w:snapToGrid w:val="0"/>
              <w:spacing w:line="268" w:lineRule="auto"/>
              <w:textAlignment w:val="baseline"/>
              <w:outlineLvl w:val="9"/>
              <w:rPr>
                <w:rFonts w:ascii="Arial"/>
                <w:sz w:val="21"/>
              </w:rPr>
            </w:pPr>
          </w:p>
          <w:p w14:paraId="2748E295">
            <w:pPr>
              <w:keepNext w:val="0"/>
              <w:keepLines w:val="0"/>
              <w:pageBreakBefore w:val="0"/>
              <w:widowControl/>
              <w:kinsoku/>
              <w:wordWrap/>
              <w:overflowPunct/>
              <w:topLinePunct w:val="0"/>
              <w:autoSpaceDE w:val="0"/>
              <w:autoSpaceDN w:val="0"/>
              <w:bidi w:val="0"/>
              <w:adjustRightInd w:val="0"/>
              <w:snapToGrid w:val="0"/>
              <w:spacing w:before="62" w:line="228" w:lineRule="auto"/>
              <w:ind w:left="393"/>
              <w:textAlignment w:val="baseline"/>
              <w:outlineLvl w:val="9"/>
              <w:rPr>
                <w:rFonts w:ascii="宋体" w:hAnsi="宋体" w:eastAsia="宋体" w:cs="宋体"/>
                <w:sz w:val="19"/>
                <w:szCs w:val="19"/>
              </w:rPr>
            </w:pPr>
            <w:r>
              <w:rPr>
                <w:rFonts w:ascii="宋体" w:hAnsi="宋体" w:eastAsia="宋体" w:cs="宋体"/>
                <w:spacing w:val="7"/>
                <w:sz w:val="19"/>
                <w:szCs w:val="19"/>
              </w:rPr>
              <w:t>产出指标</w:t>
            </w:r>
          </w:p>
        </w:tc>
        <w:tc>
          <w:tcPr>
            <w:tcW w:w="2300" w:type="dxa"/>
            <w:vMerge w:val="restart"/>
            <w:tcBorders>
              <w:bottom w:val="nil"/>
            </w:tcBorders>
            <w:vAlign w:val="top"/>
          </w:tcPr>
          <w:p w14:paraId="66324651">
            <w:pPr>
              <w:keepNext w:val="0"/>
              <w:keepLines w:val="0"/>
              <w:pageBreakBefore w:val="0"/>
              <w:widowControl/>
              <w:kinsoku/>
              <w:wordWrap/>
              <w:overflowPunct/>
              <w:topLinePunct w:val="0"/>
              <w:autoSpaceDE w:val="0"/>
              <w:autoSpaceDN w:val="0"/>
              <w:bidi w:val="0"/>
              <w:adjustRightInd w:val="0"/>
              <w:snapToGrid w:val="0"/>
              <w:spacing w:line="324" w:lineRule="auto"/>
              <w:textAlignment w:val="baseline"/>
              <w:outlineLvl w:val="9"/>
              <w:rPr>
                <w:rFonts w:ascii="Arial"/>
                <w:sz w:val="21"/>
              </w:rPr>
            </w:pPr>
          </w:p>
          <w:p w14:paraId="6750C3A5">
            <w:pPr>
              <w:keepNext w:val="0"/>
              <w:keepLines w:val="0"/>
              <w:pageBreakBefore w:val="0"/>
              <w:widowControl/>
              <w:kinsoku/>
              <w:wordWrap/>
              <w:overflowPunct/>
              <w:topLinePunct w:val="0"/>
              <w:autoSpaceDE w:val="0"/>
              <w:autoSpaceDN w:val="0"/>
              <w:bidi w:val="0"/>
              <w:adjustRightInd w:val="0"/>
              <w:snapToGrid w:val="0"/>
              <w:spacing w:before="62" w:line="228" w:lineRule="auto"/>
              <w:ind w:left="759"/>
              <w:textAlignment w:val="baseline"/>
              <w:outlineLvl w:val="9"/>
              <w:rPr>
                <w:rFonts w:ascii="宋体" w:hAnsi="宋体" w:eastAsia="宋体" w:cs="宋体"/>
                <w:sz w:val="19"/>
                <w:szCs w:val="19"/>
              </w:rPr>
            </w:pPr>
            <w:r>
              <w:rPr>
                <w:rFonts w:ascii="宋体" w:hAnsi="宋体" w:eastAsia="宋体" w:cs="宋体"/>
                <w:spacing w:val="6"/>
                <w:sz w:val="19"/>
                <w:szCs w:val="19"/>
              </w:rPr>
              <w:t>数量指标</w:t>
            </w:r>
          </w:p>
        </w:tc>
        <w:tc>
          <w:tcPr>
            <w:tcW w:w="3005" w:type="dxa"/>
            <w:vAlign w:val="top"/>
          </w:tcPr>
          <w:p w14:paraId="2787A053">
            <w:pPr>
              <w:keepNext w:val="0"/>
              <w:keepLines w:val="0"/>
              <w:pageBreakBefore w:val="0"/>
              <w:widowControl/>
              <w:kinsoku/>
              <w:wordWrap/>
              <w:overflowPunct/>
              <w:topLinePunct w:val="0"/>
              <w:autoSpaceDE w:val="0"/>
              <w:autoSpaceDN w:val="0"/>
              <w:bidi w:val="0"/>
              <w:adjustRightInd w:val="0"/>
              <w:snapToGrid w:val="0"/>
              <w:spacing w:before="146" w:line="228" w:lineRule="auto"/>
              <w:ind w:left="670"/>
              <w:textAlignment w:val="baseline"/>
              <w:outlineLvl w:val="9"/>
              <w:rPr>
                <w:rFonts w:ascii="宋体" w:hAnsi="宋体" w:eastAsia="宋体" w:cs="宋体"/>
                <w:sz w:val="19"/>
                <w:szCs w:val="19"/>
              </w:rPr>
            </w:pPr>
            <w:r>
              <w:rPr>
                <w:rFonts w:ascii="宋体" w:hAnsi="宋体" w:eastAsia="宋体" w:cs="宋体"/>
                <w:spacing w:val="9"/>
                <w:sz w:val="19"/>
                <w:szCs w:val="19"/>
              </w:rPr>
              <w:t>学习强国</w:t>
            </w:r>
            <w:r>
              <w:rPr>
                <w:rFonts w:ascii="宋体" w:hAnsi="宋体" w:eastAsia="宋体" w:cs="宋体"/>
                <w:sz w:val="19"/>
                <w:szCs w:val="19"/>
              </w:rPr>
              <w:t>APP</w:t>
            </w:r>
            <w:r>
              <w:rPr>
                <w:rFonts w:ascii="宋体" w:hAnsi="宋体" w:eastAsia="宋体" w:cs="宋体"/>
                <w:spacing w:val="9"/>
                <w:sz w:val="19"/>
                <w:szCs w:val="19"/>
              </w:rPr>
              <w:t>用户数</w:t>
            </w:r>
          </w:p>
        </w:tc>
        <w:tc>
          <w:tcPr>
            <w:tcW w:w="2449" w:type="dxa"/>
            <w:vAlign w:val="top"/>
          </w:tcPr>
          <w:p w14:paraId="58533F12">
            <w:pPr>
              <w:keepNext w:val="0"/>
              <w:keepLines w:val="0"/>
              <w:pageBreakBefore w:val="0"/>
              <w:widowControl/>
              <w:kinsoku/>
              <w:wordWrap/>
              <w:overflowPunct/>
              <w:topLinePunct w:val="0"/>
              <w:autoSpaceDE w:val="0"/>
              <w:autoSpaceDN w:val="0"/>
              <w:bidi w:val="0"/>
              <w:adjustRightInd w:val="0"/>
              <w:snapToGrid w:val="0"/>
              <w:spacing w:before="145" w:line="229" w:lineRule="auto"/>
              <w:ind w:left="803"/>
              <w:textAlignment w:val="baseline"/>
              <w:outlineLvl w:val="9"/>
              <w:rPr>
                <w:rFonts w:ascii="宋体" w:hAnsi="宋体" w:eastAsia="宋体" w:cs="宋体"/>
                <w:sz w:val="19"/>
                <w:szCs w:val="19"/>
              </w:rPr>
            </w:pPr>
            <w:r>
              <w:rPr>
                <w:rFonts w:ascii="宋体" w:hAnsi="宋体" w:eastAsia="宋体" w:cs="宋体"/>
                <w:spacing w:val="2"/>
                <w:sz w:val="19"/>
                <w:szCs w:val="19"/>
              </w:rPr>
              <w:t>≥230万人</w:t>
            </w:r>
          </w:p>
        </w:tc>
      </w:tr>
      <w:tr w14:paraId="5927AA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continue"/>
            <w:tcBorders>
              <w:top w:val="nil"/>
              <w:bottom w:val="nil"/>
            </w:tcBorders>
            <w:vAlign w:val="top"/>
          </w:tcPr>
          <w:p w14:paraId="14FBA067">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300" w:type="dxa"/>
            <w:vMerge w:val="continue"/>
            <w:tcBorders>
              <w:top w:val="nil"/>
            </w:tcBorders>
            <w:vAlign w:val="top"/>
          </w:tcPr>
          <w:p w14:paraId="7AE08664">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3005" w:type="dxa"/>
            <w:vAlign w:val="top"/>
          </w:tcPr>
          <w:p w14:paraId="479AAFC4">
            <w:pPr>
              <w:keepNext w:val="0"/>
              <w:keepLines w:val="0"/>
              <w:pageBreakBefore w:val="0"/>
              <w:widowControl/>
              <w:kinsoku/>
              <w:wordWrap/>
              <w:overflowPunct/>
              <w:topLinePunct w:val="0"/>
              <w:autoSpaceDE w:val="0"/>
              <w:autoSpaceDN w:val="0"/>
              <w:bidi w:val="0"/>
              <w:adjustRightInd w:val="0"/>
              <w:snapToGrid w:val="0"/>
              <w:spacing w:before="150" w:line="227" w:lineRule="auto"/>
              <w:ind w:left="918"/>
              <w:textAlignment w:val="baseline"/>
              <w:outlineLvl w:val="9"/>
              <w:rPr>
                <w:rFonts w:ascii="宋体" w:hAnsi="宋体" w:eastAsia="宋体" w:cs="宋体"/>
                <w:sz w:val="19"/>
                <w:szCs w:val="19"/>
              </w:rPr>
            </w:pPr>
            <w:r>
              <w:rPr>
                <w:rFonts w:ascii="宋体" w:hAnsi="宋体" w:eastAsia="宋体" w:cs="宋体"/>
                <w:spacing w:val="7"/>
                <w:sz w:val="19"/>
                <w:szCs w:val="19"/>
              </w:rPr>
              <w:t>举办艺术活动</w:t>
            </w:r>
          </w:p>
        </w:tc>
        <w:tc>
          <w:tcPr>
            <w:tcW w:w="2449" w:type="dxa"/>
            <w:vAlign w:val="top"/>
          </w:tcPr>
          <w:p w14:paraId="5A17BCFB">
            <w:pPr>
              <w:keepNext w:val="0"/>
              <w:keepLines w:val="0"/>
              <w:pageBreakBefore w:val="0"/>
              <w:widowControl/>
              <w:kinsoku/>
              <w:wordWrap/>
              <w:overflowPunct/>
              <w:topLinePunct w:val="0"/>
              <w:autoSpaceDE w:val="0"/>
              <w:autoSpaceDN w:val="0"/>
              <w:bidi w:val="0"/>
              <w:adjustRightInd w:val="0"/>
              <w:snapToGrid w:val="0"/>
              <w:spacing w:before="149" w:line="229" w:lineRule="auto"/>
              <w:ind w:left="1004"/>
              <w:textAlignment w:val="baseline"/>
              <w:outlineLvl w:val="9"/>
              <w:rPr>
                <w:rFonts w:ascii="宋体" w:hAnsi="宋体" w:eastAsia="宋体" w:cs="宋体"/>
                <w:sz w:val="19"/>
                <w:szCs w:val="19"/>
              </w:rPr>
            </w:pPr>
            <w:r>
              <w:rPr>
                <w:rFonts w:ascii="宋体" w:hAnsi="宋体" w:eastAsia="宋体" w:cs="宋体"/>
                <w:spacing w:val="-2"/>
                <w:sz w:val="19"/>
                <w:szCs w:val="19"/>
              </w:rPr>
              <w:t>≥3场</w:t>
            </w:r>
          </w:p>
        </w:tc>
      </w:tr>
      <w:tr w14:paraId="27B8F3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continue"/>
            <w:tcBorders>
              <w:top w:val="nil"/>
              <w:bottom w:val="nil"/>
            </w:tcBorders>
            <w:vAlign w:val="top"/>
          </w:tcPr>
          <w:p w14:paraId="070BA9D9">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300" w:type="dxa"/>
            <w:vAlign w:val="top"/>
          </w:tcPr>
          <w:p w14:paraId="12B77123">
            <w:pPr>
              <w:keepNext w:val="0"/>
              <w:keepLines w:val="0"/>
              <w:pageBreakBefore w:val="0"/>
              <w:widowControl/>
              <w:kinsoku/>
              <w:wordWrap/>
              <w:overflowPunct/>
              <w:topLinePunct w:val="0"/>
              <w:autoSpaceDE w:val="0"/>
              <w:autoSpaceDN w:val="0"/>
              <w:bidi w:val="0"/>
              <w:adjustRightInd w:val="0"/>
              <w:snapToGrid w:val="0"/>
              <w:spacing w:before="150" w:line="229" w:lineRule="auto"/>
              <w:ind w:left="759"/>
              <w:textAlignment w:val="baseline"/>
              <w:outlineLvl w:val="9"/>
              <w:rPr>
                <w:rFonts w:ascii="宋体" w:hAnsi="宋体" w:eastAsia="宋体" w:cs="宋体"/>
                <w:sz w:val="19"/>
                <w:szCs w:val="19"/>
              </w:rPr>
            </w:pPr>
            <w:r>
              <w:rPr>
                <w:rFonts w:ascii="宋体" w:hAnsi="宋体" w:eastAsia="宋体" w:cs="宋体"/>
                <w:spacing w:val="6"/>
                <w:sz w:val="19"/>
                <w:szCs w:val="19"/>
              </w:rPr>
              <w:t>质量指标</w:t>
            </w:r>
          </w:p>
        </w:tc>
        <w:tc>
          <w:tcPr>
            <w:tcW w:w="3005" w:type="dxa"/>
            <w:vAlign w:val="top"/>
          </w:tcPr>
          <w:p w14:paraId="4ADFB420">
            <w:pPr>
              <w:keepNext w:val="0"/>
              <w:keepLines w:val="0"/>
              <w:pageBreakBefore w:val="0"/>
              <w:widowControl/>
              <w:kinsoku/>
              <w:wordWrap/>
              <w:overflowPunct/>
              <w:topLinePunct w:val="0"/>
              <w:autoSpaceDE w:val="0"/>
              <w:autoSpaceDN w:val="0"/>
              <w:bidi w:val="0"/>
              <w:adjustRightInd w:val="0"/>
              <w:snapToGrid w:val="0"/>
              <w:spacing w:before="151" w:line="227" w:lineRule="auto"/>
              <w:ind w:left="125"/>
              <w:jc w:val="center"/>
              <w:textAlignment w:val="baseline"/>
              <w:outlineLvl w:val="9"/>
              <w:rPr>
                <w:rFonts w:ascii="宋体" w:hAnsi="宋体" w:eastAsia="宋体" w:cs="宋体"/>
                <w:sz w:val="19"/>
                <w:szCs w:val="19"/>
              </w:rPr>
            </w:pPr>
            <w:r>
              <w:rPr>
                <w:rFonts w:ascii="宋体" w:hAnsi="宋体" w:eastAsia="宋体" w:cs="宋体"/>
                <w:spacing w:val="8"/>
                <w:sz w:val="19"/>
                <w:szCs w:val="19"/>
              </w:rPr>
              <w:t>学习强国青岛学习平台内容建设</w:t>
            </w:r>
          </w:p>
        </w:tc>
        <w:tc>
          <w:tcPr>
            <w:tcW w:w="2449" w:type="dxa"/>
            <w:vAlign w:val="top"/>
          </w:tcPr>
          <w:p w14:paraId="6C9212A1">
            <w:pPr>
              <w:keepNext w:val="0"/>
              <w:keepLines w:val="0"/>
              <w:pageBreakBefore w:val="0"/>
              <w:widowControl/>
              <w:kinsoku/>
              <w:wordWrap/>
              <w:overflowPunct/>
              <w:topLinePunct w:val="0"/>
              <w:autoSpaceDE w:val="0"/>
              <w:autoSpaceDN w:val="0"/>
              <w:bidi w:val="0"/>
              <w:adjustRightInd w:val="0"/>
              <w:snapToGrid w:val="0"/>
              <w:spacing w:before="151" w:line="228" w:lineRule="auto"/>
              <w:ind w:left="639"/>
              <w:textAlignment w:val="baseline"/>
              <w:outlineLvl w:val="9"/>
              <w:rPr>
                <w:rFonts w:ascii="宋体" w:hAnsi="宋体" w:eastAsia="宋体" w:cs="宋体"/>
                <w:sz w:val="19"/>
                <w:szCs w:val="19"/>
              </w:rPr>
            </w:pPr>
            <w:r>
              <w:rPr>
                <w:rFonts w:ascii="宋体" w:hAnsi="宋体" w:eastAsia="宋体" w:cs="宋体"/>
                <w:spacing w:val="7"/>
                <w:sz w:val="19"/>
                <w:szCs w:val="19"/>
              </w:rPr>
              <w:t>走在全省前列</w:t>
            </w:r>
          </w:p>
        </w:tc>
      </w:tr>
      <w:tr w14:paraId="6A8A06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continue"/>
            <w:tcBorders>
              <w:top w:val="nil"/>
            </w:tcBorders>
            <w:vAlign w:val="top"/>
          </w:tcPr>
          <w:p w14:paraId="195C6FDA">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300" w:type="dxa"/>
            <w:vAlign w:val="top"/>
          </w:tcPr>
          <w:p w14:paraId="223C3151">
            <w:pPr>
              <w:keepNext w:val="0"/>
              <w:keepLines w:val="0"/>
              <w:pageBreakBefore w:val="0"/>
              <w:widowControl/>
              <w:kinsoku/>
              <w:wordWrap/>
              <w:overflowPunct/>
              <w:topLinePunct w:val="0"/>
              <w:autoSpaceDE w:val="0"/>
              <w:autoSpaceDN w:val="0"/>
              <w:bidi w:val="0"/>
              <w:adjustRightInd w:val="0"/>
              <w:snapToGrid w:val="0"/>
              <w:spacing w:before="149" w:line="229" w:lineRule="auto"/>
              <w:ind w:left="767"/>
              <w:textAlignment w:val="baseline"/>
              <w:outlineLvl w:val="9"/>
              <w:rPr>
                <w:rFonts w:ascii="宋体" w:hAnsi="宋体" w:eastAsia="宋体" w:cs="宋体"/>
                <w:sz w:val="19"/>
                <w:szCs w:val="19"/>
              </w:rPr>
            </w:pPr>
            <w:r>
              <w:rPr>
                <w:rFonts w:ascii="宋体" w:hAnsi="宋体" w:eastAsia="宋体" w:cs="宋体"/>
                <w:spacing w:val="4"/>
                <w:sz w:val="19"/>
                <w:szCs w:val="19"/>
              </w:rPr>
              <w:t>时效指标</w:t>
            </w:r>
          </w:p>
        </w:tc>
        <w:tc>
          <w:tcPr>
            <w:tcW w:w="3005" w:type="dxa"/>
            <w:vAlign w:val="top"/>
          </w:tcPr>
          <w:p w14:paraId="620A4E0A">
            <w:pPr>
              <w:keepNext w:val="0"/>
              <w:keepLines w:val="0"/>
              <w:pageBreakBefore w:val="0"/>
              <w:widowControl/>
              <w:kinsoku/>
              <w:wordWrap/>
              <w:overflowPunct/>
              <w:topLinePunct w:val="0"/>
              <w:autoSpaceDE w:val="0"/>
              <w:autoSpaceDN w:val="0"/>
              <w:bidi w:val="0"/>
              <w:adjustRightInd w:val="0"/>
              <w:snapToGrid w:val="0"/>
              <w:spacing w:before="150" w:line="228" w:lineRule="auto"/>
              <w:ind w:left="323"/>
              <w:textAlignment w:val="baseline"/>
              <w:outlineLvl w:val="9"/>
              <w:rPr>
                <w:rFonts w:ascii="宋体" w:hAnsi="宋体" w:eastAsia="宋体" w:cs="宋体"/>
                <w:sz w:val="19"/>
                <w:szCs w:val="19"/>
              </w:rPr>
            </w:pPr>
            <w:r>
              <w:rPr>
                <w:rFonts w:ascii="宋体" w:hAnsi="宋体" w:eastAsia="宋体" w:cs="宋体"/>
                <w:spacing w:val="8"/>
                <w:sz w:val="19"/>
                <w:szCs w:val="19"/>
              </w:rPr>
              <w:t>各类艺术活动项目完成时间</w:t>
            </w:r>
          </w:p>
        </w:tc>
        <w:tc>
          <w:tcPr>
            <w:tcW w:w="2449" w:type="dxa"/>
            <w:vAlign w:val="top"/>
          </w:tcPr>
          <w:p w14:paraId="47793914">
            <w:pPr>
              <w:keepNext w:val="0"/>
              <w:keepLines w:val="0"/>
              <w:pageBreakBefore w:val="0"/>
              <w:widowControl/>
              <w:kinsoku/>
              <w:wordWrap/>
              <w:overflowPunct/>
              <w:topLinePunct w:val="0"/>
              <w:autoSpaceDE w:val="0"/>
              <w:autoSpaceDN w:val="0"/>
              <w:bidi w:val="0"/>
              <w:adjustRightInd w:val="0"/>
              <w:snapToGrid w:val="0"/>
              <w:spacing w:before="150" w:line="228" w:lineRule="auto"/>
              <w:ind w:left="748"/>
              <w:textAlignment w:val="baseline"/>
              <w:outlineLvl w:val="9"/>
              <w:rPr>
                <w:rFonts w:ascii="宋体" w:hAnsi="宋体" w:eastAsia="宋体" w:cs="宋体"/>
                <w:sz w:val="19"/>
                <w:szCs w:val="19"/>
              </w:rPr>
            </w:pPr>
            <w:r>
              <w:rPr>
                <w:rFonts w:ascii="宋体" w:hAnsi="宋体" w:eastAsia="宋体" w:cs="宋体"/>
                <w:spacing w:val="4"/>
                <w:sz w:val="19"/>
                <w:szCs w:val="19"/>
              </w:rPr>
              <w:t>12月20日前</w:t>
            </w:r>
          </w:p>
        </w:tc>
      </w:tr>
      <w:tr w14:paraId="697C52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Align w:val="top"/>
          </w:tcPr>
          <w:p w14:paraId="67A124E6">
            <w:pPr>
              <w:keepNext w:val="0"/>
              <w:keepLines w:val="0"/>
              <w:pageBreakBefore w:val="0"/>
              <w:widowControl/>
              <w:kinsoku/>
              <w:wordWrap/>
              <w:overflowPunct/>
              <w:topLinePunct w:val="0"/>
              <w:autoSpaceDE w:val="0"/>
              <w:autoSpaceDN w:val="0"/>
              <w:bidi w:val="0"/>
              <w:adjustRightInd w:val="0"/>
              <w:snapToGrid w:val="0"/>
              <w:spacing w:before="153" w:line="229" w:lineRule="auto"/>
              <w:ind w:left="398"/>
              <w:textAlignment w:val="baseline"/>
              <w:outlineLvl w:val="9"/>
              <w:rPr>
                <w:rFonts w:ascii="宋体" w:hAnsi="宋体" w:eastAsia="宋体" w:cs="宋体"/>
                <w:sz w:val="19"/>
                <w:szCs w:val="19"/>
              </w:rPr>
            </w:pPr>
            <w:r>
              <w:rPr>
                <w:rFonts w:ascii="宋体" w:hAnsi="宋体" w:eastAsia="宋体" w:cs="宋体"/>
                <w:spacing w:val="5"/>
                <w:sz w:val="19"/>
                <w:szCs w:val="19"/>
              </w:rPr>
              <w:t>效益指标</w:t>
            </w:r>
          </w:p>
        </w:tc>
        <w:tc>
          <w:tcPr>
            <w:tcW w:w="2300" w:type="dxa"/>
            <w:vAlign w:val="top"/>
          </w:tcPr>
          <w:p w14:paraId="51858F79">
            <w:pPr>
              <w:keepNext w:val="0"/>
              <w:keepLines w:val="0"/>
              <w:pageBreakBefore w:val="0"/>
              <w:widowControl/>
              <w:kinsoku/>
              <w:wordWrap/>
              <w:overflowPunct/>
              <w:topLinePunct w:val="0"/>
              <w:autoSpaceDE w:val="0"/>
              <w:autoSpaceDN w:val="0"/>
              <w:bidi w:val="0"/>
              <w:adjustRightInd w:val="0"/>
              <w:snapToGrid w:val="0"/>
              <w:spacing w:before="154" w:line="227" w:lineRule="auto"/>
              <w:ind w:left="560"/>
              <w:textAlignment w:val="baseline"/>
              <w:outlineLvl w:val="9"/>
              <w:rPr>
                <w:rFonts w:ascii="宋体" w:hAnsi="宋体" w:eastAsia="宋体" w:cs="宋体"/>
                <w:sz w:val="19"/>
                <w:szCs w:val="19"/>
              </w:rPr>
            </w:pPr>
            <w:r>
              <w:rPr>
                <w:rFonts w:ascii="宋体" w:hAnsi="宋体" w:eastAsia="宋体" w:cs="宋体"/>
                <w:spacing w:val="7"/>
                <w:sz w:val="19"/>
                <w:szCs w:val="19"/>
              </w:rPr>
              <w:t>社会效益指标</w:t>
            </w:r>
          </w:p>
        </w:tc>
        <w:tc>
          <w:tcPr>
            <w:tcW w:w="3005" w:type="dxa"/>
            <w:vAlign w:val="top"/>
          </w:tcPr>
          <w:p w14:paraId="6406F2D4">
            <w:pPr>
              <w:keepNext w:val="0"/>
              <w:keepLines w:val="0"/>
              <w:pageBreakBefore w:val="0"/>
              <w:widowControl/>
              <w:kinsoku/>
              <w:wordWrap/>
              <w:overflowPunct/>
              <w:topLinePunct w:val="0"/>
              <w:autoSpaceDE w:val="0"/>
              <w:autoSpaceDN w:val="0"/>
              <w:bidi w:val="0"/>
              <w:adjustRightInd w:val="0"/>
              <w:snapToGrid w:val="0"/>
              <w:spacing w:before="154" w:line="228" w:lineRule="auto"/>
              <w:ind w:left="719"/>
              <w:textAlignment w:val="baseline"/>
              <w:outlineLvl w:val="9"/>
              <w:rPr>
                <w:rFonts w:ascii="宋体" w:hAnsi="宋体" w:eastAsia="宋体" w:cs="宋体"/>
                <w:sz w:val="19"/>
                <w:szCs w:val="19"/>
              </w:rPr>
            </w:pPr>
            <w:r>
              <w:rPr>
                <w:rFonts w:ascii="宋体" w:hAnsi="宋体" w:eastAsia="宋体" w:cs="宋体"/>
                <w:spacing w:val="8"/>
                <w:sz w:val="19"/>
                <w:szCs w:val="19"/>
              </w:rPr>
              <w:t>助力艺术城市建设</w:t>
            </w:r>
          </w:p>
        </w:tc>
        <w:tc>
          <w:tcPr>
            <w:tcW w:w="2449" w:type="dxa"/>
            <w:vAlign w:val="top"/>
          </w:tcPr>
          <w:p w14:paraId="504BDC9D">
            <w:pPr>
              <w:keepNext w:val="0"/>
              <w:keepLines w:val="0"/>
              <w:pageBreakBefore w:val="0"/>
              <w:widowControl/>
              <w:kinsoku/>
              <w:wordWrap/>
              <w:overflowPunct/>
              <w:topLinePunct w:val="0"/>
              <w:autoSpaceDE w:val="0"/>
              <w:autoSpaceDN w:val="0"/>
              <w:bidi w:val="0"/>
              <w:adjustRightInd w:val="0"/>
              <w:snapToGrid w:val="0"/>
              <w:spacing w:before="154" w:line="228" w:lineRule="auto"/>
              <w:ind w:left="1037"/>
              <w:textAlignment w:val="baseline"/>
              <w:outlineLvl w:val="9"/>
              <w:rPr>
                <w:rFonts w:ascii="宋体" w:hAnsi="宋体" w:eastAsia="宋体" w:cs="宋体"/>
                <w:sz w:val="19"/>
                <w:szCs w:val="19"/>
              </w:rPr>
            </w:pPr>
            <w:r>
              <w:rPr>
                <w:rFonts w:ascii="宋体" w:hAnsi="宋体" w:eastAsia="宋体" w:cs="宋体"/>
                <w:spacing w:val="4"/>
                <w:sz w:val="19"/>
                <w:szCs w:val="19"/>
              </w:rPr>
              <w:t>完成</w:t>
            </w:r>
          </w:p>
        </w:tc>
      </w:tr>
      <w:tr w14:paraId="1F6B60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567" w:type="dxa"/>
            <w:vAlign w:val="top"/>
          </w:tcPr>
          <w:p w14:paraId="12050060">
            <w:pPr>
              <w:keepNext w:val="0"/>
              <w:keepLines w:val="0"/>
              <w:pageBreakBefore w:val="0"/>
              <w:widowControl/>
              <w:kinsoku/>
              <w:wordWrap/>
              <w:overflowPunct/>
              <w:topLinePunct w:val="0"/>
              <w:autoSpaceDE w:val="0"/>
              <w:autoSpaceDN w:val="0"/>
              <w:bidi w:val="0"/>
              <w:adjustRightInd w:val="0"/>
              <w:snapToGrid w:val="0"/>
              <w:spacing w:before="153" w:line="228" w:lineRule="auto"/>
              <w:ind w:left="295"/>
              <w:textAlignment w:val="baseline"/>
              <w:outlineLvl w:val="9"/>
              <w:rPr>
                <w:rFonts w:ascii="宋体" w:hAnsi="宋体" w:eastAsia="宋体" w:cs="宋体"/>
                <w:sz w:val="19"/>
                <w:szCs w:val="19"/>
              </w:rPr>
            </w:pPr>
            <w:r>
              <w:rPr>
                <w:rFonts w:ascii="宋体" w:hAnsi="宋体" w:eastAsia="宋体" w:cs="宋体"/>
                <w:spacing w:val="7"/>
                <w:sz w:val="19"/>
                <w:szCs w:val="19"/>
              </w:rPr>
              <w:t>满意度指标</w:t>
            </w:r>
          </w:p>
        </w:tc>
        <w:tc>
          <w:tcPr>
            <w:tcW w:w="2300" w:type="dxa"/>
            <w:vAlign w:val="top"/>
          </w:tcPr>
          <w:p w14:paraId="7A32B57E">
            <w:pPr>
              <w:keepNext w:val="0"/>
              <w:keepLines w:val="0"/>
              <w:pageBreakBefore w:val="0"/>
              <w:widowControl/>
              <w:kinsoku/>
              <w:wordWrap/>
              <w:overflowPunct/>
              <w:topLinePunct w:val="0"/>
              <w:autoSpaceDE w:val="0"/>
              <w:autoSpaceDN w:val="0"/>
              <w:bidi w:val="0"/>
              <w:adjustRightInd w:val="0"/>
              <w:snapToGrid w:val="0"/>
              <w:spacing w:before="153" w:line="228" w:lineRule="auto"/>
              <w:ind w:left="261"/>
              <w:textAlignment w:val="baseline"/>
              <w:outlineLvl w:val="9"/>
              <w:rPr>
                <w:rFonts w:ascii="宋体" w:hAnsi="宋体" w:eastAsia="宋体" w:cs="宋体"/>
                <w:sz w:val="19"/>
                <w:szCs w:val="19"/>
              </w:rPr>
            </w:pPr>
            <w:r>
              <w:rPr>
                <w:rFonts w:ascii="宋体" w:hAnsi="宋体" w:eastAsia="宋体" w:cs="宋体"/>
                <w:spacing w:val="8"/>
                <w:sz w:val="19"/>
                <w:szCs w:val="19"/>
              </w:rPr>
              <w:t>服务对象满意度指标</w:t>
            </w:r>
          </w:p>
        </w:tc>
        <w:tc>
          <w:tcPr>
            <w:tcW w:w="3005" w:type="dxa"/>
            <w:vAlign w:val="top"/>
          </w:tcPr>
          <w:p w14:paraId="09B43CFD">
            <w:pPr>
              <w:keepNext w:val="0"/>
              <w:keepLines w:val="0"/>
              <w:pageBreakBefore w:val="0"/>
              <w:widowControl/>
              <w:kinsoku/>
              <w:wordWrap/>
              <w:overflowPunct/>
              <w:topLinePunct w:val="0"/>
              <w:autoSpaceDE w:val="0"/>
              <w:autoSpaceDN w:val="0"/>
              <w:bidi w:val="0"/>
              <w:adjustRightInd w:val="0"/>
              <w:snapToGrid w:val="0"/>
              <w:spacing w:before="153" w:line="228" w:lineRule="auto"/>
              <w:ind w:left="1020"/>
              <w:textAlignment w:val="baseline"/>
              <w:outlineLvl w:val="9"/>
              <w:rPr>
                <w:rFonts w:ascii="宋体" w:hAnsi="宋体" w:eastAsia="宋体" w:cs="宋体"/>
                <w:sz w:val="19"/>
                <w:szCs w:val="19"/>
              </w:rPr>
            </w:pPr>
            <w:r>
              <w:rPr>
                <w:rFonts w:ascii="宋体" w:hAnsi="宋体" w:eastAsia="宋体" w:cs="宋体"/>
                <w:spacing w:val="6"/>
                <w:sz w:val="19"/>
                <w:szCs w:val="19"/>
              </w:rPr>
              <w:t>活动满意度</w:t>
            </w:r>
          </w:p>
        </w:tc>
        <w:tc>
          <w:tcPr>
            <w:tcW w:w="2449" w:type="dxa"/>
            <w:vAlign w:val="top"/>
          </w:tcPr>
          <w:p w14:paraId="3B35A8E6">
            <w:pPr>
              <w:keepNext w:val="0"/>
              <w:keepLines w:val="0"/>
              <w:pageBreakBefore w:val="0"/>
              <w:widowControl/>
              <w:kinsoku/>
              <w:wordWrap/>
              <w:overflowPunct/>
              <w:topLinePunct w:val="0"/>
              <w:autoSpaceDE w:val="0"/>
              <w:autoSpaceDN w:val="0"/>
              <w:bidi w:val="0"/>
              <w:adjustRightInd w:val="0"/>
              <w:snapToGrid w:val="0"/>
              <w:spacing w:before="153" w:line="253" w:lineRule="exact"/>
              <w:ind w:left="1002"/>
              <w:textAlignment w:val="baseline"/>
              <w:outlineLvl w:val="9"/>
              <w:rPr>
                <w:rFonts w:ascii="宋体" w:hAnsi="宋体" w:eastAsia="宋体" w:cs="宋体"/>
                <w:sz w:val="19"/>
                <w:szCs w:val="19"/>
              </w:rPr>
            </w:pPr>
            <w:r>
              <w:rPr>
                <w:rFonts w:ascii="宋体" w:hAnsi="宋体" w:eastAsia="宋体" w:cs="宋体"/>
                <w:spacing w:val="-1"/>
                <w:position w:val="1"/>
                <w:sz w:val="19"/>
                <w:szCs w:val="19"/>
              </w:rPr>
              <w:t>≥90%</w:t>
            </w:r>
          </w:p>
        </w:tc>
      </w:tr>
    </w:tbl>
    <w:p w14:paraId="3429C0C0"/>
    <w:p w14:paraId="44727A8A"/>
    <w:p w14:paraId="7EDEFEEA"/>
    <w:p w14:paraId="3EA6815C"/>
    <w:p w14:paraId="54D30089"/>
    <w:p w14:paraId="53E3CA62"/>
    <w:p w14:paraId="1C851E02"/>
    <w:p w14:paraId="7BE25F65"/>
    <w:p w14:paraId="72B34641"/>
    <w:p w14:paraId="741EA500"/>
    <w:p w14:paraId="1B8F38C9"/>
    <w:p w14:paraId="0C246BBF"/>
    <w:p w14:paraId="6E6B58AE"/>
    <w:p w14:paraId="1F50B2DE"/>
    <w:p w14:paraId="348B0A53"/>
    <w:p w14:paraId="23411571"/>
    <w:p w14:paraId="0180CDDA"/>
    <w:p w14:paraId="535BB02B"/>
    <w:p w14:paraId="0EDE7E73"/>
    <w:p w14:paraId="6CF28BFB"/>
    <w:p w14:paraId="62770A49"/>
    <w:p w14:paraId="2FCABDA9"/>
    <w:p w14:paraId="64B237CA"/>
    <w:p w14:paraId="76F15B1C"/>
    <w:p w14:paraId="42546B6A"/>
    <w:p w14:paraId="315CBBFA"/>
    <w:p w14:paraId="24B062B9"/>
    <w:p w14:paraId="7C77C54F">
      <w:pPr>
        <w:keepNext w:val="0"/>
        <w:keepLines w:val="0"/>
        <w:pageBreakBefore w:val="0"/>
        <w:widowControl/>
        <w:kinsoku/>
        <w:wordWrap/>
        <w:overflowPunct/>
        <w:topLinePunct w:val="0"/>
        <w:autoSpaceDE w:val="0"/>
        <w:autoSpaceDN w:val="0"/>
        <w:bidi w:val="0"/>
        <w:adjustRightInd w:val="0"/>
        <w:snapToGrid w:val="0"/>
        <w:spacing w:before="112" w:line="210" w:lineRule="auto"/>
        <w:jc w:val="center"/>
        <w:textAlignment w:val="baseline"/>
        <w:outlineLvl w:val="9"/>
        <w:rPr>
          <w:rFonts w:hint="eastAsia" w:ascii="方正小标宋_GBK" w:hAnsi="方正小标宋_GBK" w:eastAsia="方正小标宋_GBK" w:cs="方正小标宋_GBK"/>
          <w:sz w:val="31"/>
          <w:szCs w:val="31"/>
          <w:lang w:eastAsia="zh-CN"/>
        </w:rPr>
      </w:pPr>
      <w:r>
        <w:rPr>
          <w:rFonts w:hint="eastAsia" w:ascii="方正小标宋_GBK" w:hAnsi="方正小标宋_GBK" w:eastAsia="方正小标宋_GBK" w:cs="方正小标宋_GBK"/>
          <w:spacing w:val="11"/>
          <w:sz w:val="32"/>
          <w:szCs w:val="32"/>
          <w:lang w:eastAsia="zh-CN"/>
        </w:rPr>
        <w:t>项目支出绩效目标表</w:t>
      </w:r>
    </w:p>
    <w:p w14:paraId="7C81E378">
      <w:pPr>
        <w:keepNext w:val="0"/>
        <w:keepLines w:val="0"/>
        <w:pageBreakBefore w:val="0"/>
        <w:widowControl/>
        <w:kinsoku/>
        <w:wordWrap/>
        <w:overflowPunct/>
        <w:topLinePunct w:val="0"/>
        <w:autoSpaceDE w:val="0"/>
        <w:autoSpaceDN w:val="0"/>
        <w:bidi w:val="0"/>
        <w:adjustRightInd w:val="0"/>
        <w:snapToGrid w:val="0"/>
        <w:spacing w:before="151" w:line="228" w:lineRule="auto"/>
        <w:ind w:left="3937"/>
        <w:textAlignment w:val="baseline"/>
        <w:outlineLvl w:val="9"/>
        <w:rPr>
          <w:rFonts w:ascii="宋体" w:hAnsi="宋体" w:eastAsia="宋体" w:cs="宋体"/>
          <w:sz w:val="19"/>
          <w:szCs w:val="19"/>
        </w:rPr>
      </w:pPr>
      <w:r>
        <w:rPr>
          <w:rFonts w:ascii="宋体" w:hAnsi="宋体" w:eastAsia="宋体" w:cs="宋体"/>
          <w:spacing w:val="4"/>
          <w:sz w:val="19"/>
          <w:szCs w:val="19"/>
        </w:rPr>
        <w:t>（2025年度）</w:t>
      </w:r>
    </w:p>
    <w:p w14:paraId="278CEA9C">
      <w:pPr>
        <w:keepNext w:val="0"/>
        <w:keepLines w:val="0"/>
        <w:pageBreakBefore w:val="0"/>
        <w:widowControl/>
        <w:kinsoku/>
        <w:wordWrap/>
        <w:overflowPunct/>
        <w:topLinePunct w:val="0"/>
        <w:autoSpaceDE w:val="0"/>
        <w:autoSpaceDN w:val="0"/>
        <w:bidi w:val="0"/>
        <w:adjustRightInd w:val="0"/>
        <w:snapToGrid w:val="0"/>
        <w:spacing w:before="187" w:line="229" w:lineRule="auto"/>
        <w:ind w:right="31"/>
        <w:jc w:val="right"/>
        <w:textAlignment w:val="baseline"/>
        <w:outlineLvl w:val="9"/>
        <w:rPr>
          <w:rFonts w:hint="eastAsia" w:ascii="宋体" w:hAnsi="宋体" w:eastAsia="宋体" w:cs="宋体"/>
          <w:sz w:val="19"/>
          <w:szCs w:val="19"/>
          <w:lang w:eastAsia="zh-CN"/>
        </w:rPr>
      </w:pPr>
    </w:p>
    <w:p w14:paraId="0901A9AE">
      <w:pPr>
        <w:keepNext w:val="0"/>
        <w:keepLines w:val="0"/>
        <w:pageBreakBefore w:val="0"/>
        <w:widowControl/>
        <w:kinsoku/>
        <w:wordWrap/>
        <w:overflowPunct/>
        <w:topLinePunct w:val="0"/>
        <w:autoSpaceDE w:val="0"/>
        <w:autoSpaceDN w:val="0"/>
        <w:bidi w:val="0"/>
        <w:adjustRightInd w:val="0"/>
        <w:snapToGrid w:val="0"/>
        <w:spacing w:line="59" w:lineRule="exact"/>
        <w:textAlignment w:val="baseline"/>
        <w:outlineLvl w:val="9"/>
      </w:pPr>
    </w:p>
    <w:tbl>
      <w:tblPr>
        <w:tblStyle w:val="9"/>
        <w:tblW w:w="9001"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67"/>
        <w:gridCol w:w="2300"/>
        <w:gridCol w:w="3486"/>
        <w:gridCol w:w="1648"/>
      </w:tblGrid>
      <w:tr w14:paraId="1B0698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567" w:type="dxa"/>
            <w:vAlign w:val="top"/>
          </w:tcPr>
          <w:p w14:paraId="17FE8DCB">
            <w:pPr>
              <w:keepNext w:val="0"/>
              <w:keepLines w:val="0"/>
              <w:pageBreakBefore w:val="0"/>
              <w:widowControl/>
              <w:kinsoku/>
              <w:wordWrap/>
              <w:overflowPunct/>
              <w:topLinePunct w:val="0"/>
              <w:autoSpaceDE w:val="0"/>
              <w:autoSpaceDN w:val="0"/>
              <w:bidi w:val="0"/>
              <w:adjustRightInd w:val="0"/>
              <w:snapToGrid w:val="0"/>
              <w:spacing w:before="151" w:line="228" w:lineRule="auto"/>
              <w:ind w:left="396"/>
              <w:textAlignment w:val="baseline"/>
              <w:outlineLvl w:val="9"/>
              <w:rPr>
                <w:rFonts w:ascii="宋体" w:hAnsi="宋体" w:eastAsia="宋体" w:cs="宋体"/>
                <w:sz w:val="19"/>
                <w:szCs w:val="19"/>
              </w:rPr>
            </w:pPr>
            <w:r>
              <w:rPr>
                <w:rFonts w:ascii="宋体" w:hAnsi="宋体" w:eastAsia="宋体" w:cs="宋体"/>
                <w:spacing w:val="6"/>
                <w:sz w:val="19"/>
                <w:szCs w:val="19"/>
              </w:rPr>
              <w:t>项目编码</w:t>
            </w:r>
          </w:p>
        </w:tc>
        <w:tc>
          <w:tcPr>
            <w:tcW w:w="2300" w:type="dxa"/>
            <w:vAlign w:val="top"/>
          </w:tcPr>
          <w:p w14:paraId="7D799F84">
            <w:pPr>
              <w:keepNext w:val="0"/>
              <w:keepLines w:val="0"/>
              <w:pageBreakBefore w:val="0"/>
              <w:widowControl/>
              <w:kinsoku/>
              <w:wordWrap/>
              <w:overflowPunct/>
              <w:topLinePunct w:val="0"/>
              <w:autoSpaceDE w:val="0"/>
              <w:autoSpaceDN w:val="0"/>
              <w:bidi w:val="0"/>
              <w:adjustRightInd w:val="0"/>
              <w:snapToGrid w:val="0"/>
              <w:spacing w:before="181" w:line="190" w:lineRule="auto"/>
              <w:ind w:left="100"/>
              <w:textAlignment w:val="baseline"/>
              <w:outlineLvl w:val="9"/>
              <w:rPr>
                <w:rFonts w:ascii="宋体" w:hAnsi="宋体" w:eastAsia="宋体" w:cs="宋体"/>
                <w:sz w:val="19"/>
                <w:szCs w:val="19"/>
              </w:rPr>
            </w:pPr>
            <w:r>
              <w:rPr>
                <w:rFonts w:ascii="宋体" w:hAnsi="宋体" w:eastAsia="宋体" w:cs="宋体"/>
                <w:spacing w:val="5"/>
                <w:sz w:val="19"/>
                <w:szCs w:val="19"/>
              </w:rPr>
              <w:t>370200253202030100023</w:t>
            </w:r>
          </w:p>
        </w:tc>
        <w:tc>
          <w:tcPr>
            <w:tcW w:w="3486" w:type="dxa"/>
            <w:vAlign w:val="top"/>
          </w:tcPr>
          <w:p w14:paraId="4A9C5DB5">
            <w:pPr>
              <w:keepNext w:val="0"/>
              <w:keepLines w:val="0"/>
              <w:pageBreakBefore w:val="0"/>
              <w:widowControl/>
              <w:kinsoku/>
              <w:wordWrap/>
              <w:overflowPunct/>
              <w:topLinePunct w:val="0"/>
              <w:autoSpaceDE w:val="0"/>
              <w:autoSpaceDN w:val="0"/>
              <w:bidi w:val="0"/>
              <w:adjustRightInd w:val="0"/>
              <w:snapToGrid w:val="0"/>
              <w:spacing w:before="150" w:line="229" w:lineRule="auto"/>
              <w:ind w:left="1360"/>
              <w:textAlignment w:val="baseline"/>
              <w:outlineLvl w:val="9"/>
              <w:rPr>
                <w:rFonts w:ascii="宋体" w:hAnsi="宋体" w:eastAsia="宋体" w:cs="宋体"/>
                <w:sz w:val="19"/>
                <w:szCs w:val="19"/>
              </w:rPr>
            </w:pPr>
            <w:r>
              <w:rPr>
                <w:rFonts w:ascii="宋体" w:hAnsi="宋体" w:eastAsia="宋体" w:cs="宋体"/>
                <w:spacing w:val="6"/>
                <w:sz w:val="19"/>
                <w:szCs w:val="19"/>
              </w:rPr>
              <w:t>项目名称</w:t>
            </w:r>
          </w:p>
        </w:tc>
        <w:tc>
          <w:tcPr>
            <w:tcW w:w="1648" w:type="dxa"/>
            <w:vAlign w:val="top"/>
          </w:tcPr>
          <w:p w14:paraId="137EAB34">
            <w:pPr>
              <w:keepNext w:val="0"/>
              <w:keepLines w:val="0"/>
              <w:pageBreakBefore w:val="0"/>
              <w:widowControl/>
              <w:kinsoku/>
              <w:wordWrap/>
              <w:overflowPunct/>
              <w:topLinePunct w:val="0"/>
              <w:autoSpaceDE w:val="0"/>
              <w:autoSpaceDN w:val="0"/>
              <w:bidi w:val="0"/>
              <w:adjustRightInd w:val="0"/>
              <w:snapToGrid w:val="0"/>
              <w:spacing w:before="151" w:line="227" w:lineRule="auto"/>
              <w:ind w:left="41"/>
              <w:jc w:val="center"/>
              <w:textAlignment w:val="baseline"/>
              <w:outlineLvl w:val="9"/>
              <w:rPr>
                <w:rFonts w:ascii="宋体" w:hAnsi="宋体" w:eastAsia="宋体" w:cs="宋体"/>
                <w:sz w:val="19"/>
                <w:szCs w:val="19"/>
              </w:rPr>
            </w:pPr>
            <w:r>
              <w:rPr>
                <w:rFonts w:ascii="宋体" w:hAnsi="宋体" w:eastAsia="宋体" w:cs="宋体"/>
                <w:spacing w:val="8"/>
                <w:sz w:val="19"/>
                <w:szCs w:val="19"/>
              </w:rPr>
              <w:t>精神文明建设项目</w:t>
            </w:r>
          </w:p>
        </w:tc>
      </w:tr>
      <w:tr w14:paraId="1BB950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Align w:val="top"/>
          </w:tcPr>
          <w:p w14:paraId="44D694A3">
            <w:pPr>
              <w:keepNext w:val="0"/>
              <w:keepLines w:val="0"/>
              <w:pageBreakBefore w:val="0"/>
              <w:widowControl/>
              <w:kinsoku/>
              <w:wordWrap/>
              <w:overflowPunct/>
              <w:topLinePunct w:val="0"/>
              <w:autoSpaceDE w:val="0"/>
              <w:autoSpaceDN w:val="0"/>
              <w:bidi w:val="0"/>
              <w:adjustRightInd w:val="0"/>
              <w:snapToGrid w:val="0"/>
              <w:spacing w:before="140" w:line="228" w:lineRule="auto"/>
              <w:ind w:left="394"/>
              <w:textAlignment w:val="baseline"/>
              <w:outlineLvl w:val="9"/>
              <w:rPr>
                <w:rFonts w:ascii="宋体" w:hAnsi="宋体" w:eastAsia="宋体" w:cs="宋体"/>
                <w:sz w:val="19"/>
                <w:szCs w:val="19"/>
              </w:rPr>
            </w:pPr>
            <w:r>
              <w:rPr>
                <w:rFonts w:ascii="宋体" w:hAnsi="宋体" w:eastAsia="宋体" w:cs="宋体"/>
                <w:spacing w:val="6"/>
                <w:sz w:val="19"/>
                <w:szCs w:val="19"/>
              </w:rPr>
              <w:t>主管部门</w:t>
            </w:r>
          </w:p>
        </w:tc>
        <w:tc>
          <w:tcPr>
            <w:tcW w:w="2300" w:type="dxa"/>
            <w:vAlign w:val="top"/>
          </w:tcPr>
          <w:p w14:paraId="189B1ECC">
            <w:pPr>
              <w:keepNext w:val="0"/>
              <w:keepLines w:val="0"/>
              <w:pageBreakBefore w:val="0"/>
              <w:widowControl/>
              <w:kinsoku/>
              <w:wordWrap/>
              <w:overflowPunct/>
              <w:topLinePunct w:val="0"/>
              <w:autoSpaceDE w:val="0"/>
              <w:autoSpaceDN w:val="0"/>
              <w:bidi w:val="0"/>
              <w:adjustRightInd w:val="0"/>
              <w:snapToGrid w:val="0"/>
              <w:spacing w:before="140" w:line="227" w:lineRule="auto"/>
              <w:ind w:left="280"/>
              <w:textAlignment w:val="baseline"/>
              <w:outlineLvl w:val="9"/>
              <w:rPr>
                <w:rFonts w:ascii="宋体" w:hAnsi="宋体" w:eastAsia="宋体" w:cs="宋体"/>
                <w:sz w:val="19"/>
                <w:szCs w:val="19"/>
              </w:rPr>
            </w:pPr>
            <w:r>
              <w:rPr>
                <w:rFonts w:ascii="宋体" w:hAnsi="宋体" w:eastAsia="宋体" w:cs="宋体"/>
                <w:spacing w:val="6"/>
                <w:sz w:val="19"/>
                <w:szCs w:val="19"/>
              </w:rPr>
              <w:t>中共青岛市委宣传部</w:t>
            </w:r>
          </w:p>
        </w:tc>
        <w:tc>
          <w:tcPr>
            <w:tcW w:w="3486" w:type="dxa"/>
            <w:vAlign w:val="top"/>
          </w:tcPr>
          <w:p w14:paraId="7AAE2143">
            <w:pPr>
              <w:keepNext w:val="0"/>
              <w:keepLines w:val="0"/>
              <w:pageBreakBefore w:val="0"/>
              <w:widowControl/>
              <w:kinsoku/>
              <w:wordWrap/>
              <w:overflowPunct/>
              <w:topLinePunct w:val="0"/>
              <w:autoSpaceDE w:val="0"/>
              <w:autoSpaceDN w:val="0"/>
              <w:bidi w:val="0"/>
              <w:adjustRightInd w:val="0"/>
              <w:snapToGrid w:val="0"/>
              <w:spacing w:before="140" w:line="228" w:lineRule="auto"/>
              <w:ind w:left="1358"/>
              <w:textAlignment w:val="baseline"/>
              <w:outlineLvl w:val="9"/>
              <w:rPr>
                <w:rFonts w:hint="eastAsia" w:ascii="宋体" w:hAnsi="宋体" w:eastAsia="宋体" w:cs="宋体"/>
                <w:sz w:val="19"/>
                <w:szCs w:val="19"/>
                <w:lang w:eastAsia="zh-CN"/>
              </w:rPr>
            </w:pPr>
            <w:r>
              <w:rPr>
                <w:rFonts w:hint="eastAsia" w:ascii="宋体" w:hAnsi="宋体" w:eastAsia="宋体" w:cs="宋体"/>
                <w:spacing w:val="6"/>
                <w:sz w:val="19"/>
                <w:szCs w:val="19"/>
                <w:lang w:eastAsia="zh-CN"/>
              </w:rPr>
              <w:t>预算金额（万元）</w:t>
            </w:r>
          </w:p>
        </w:tc>
        <w:tc>
          <w:tcPr>
            <w:tcW w:w="1648" w:type="dxa"/>
            <w:vAlign w:val="top"/>
          </w:tcPr>
          <w:p w14:paraId="1DB93CD6">
            <w:pPr>
              <w:keepNext w:val="0"/>
              <w:keepLines w:val="0"/>
              <w:pageBreakBefore w:val="0"/>
              <w:widowControl/>
              <w:kinsoku/>
              <w:wordWrap/>
              <w:overflowPunct/>
              <w:topLinePunct w:val="0"/>
              <w:autoSpaceDE w:val="0"/>
              <w:autoSpaceDN w:val="0"/>
              <w:bidi w:val="0"/>
              <w:adjustRightInd w:val="0"/>
              <w:snapToGrid w:val="0"/>
              <w:spacing w:before="170" w:line="190" w:lineRule="auto"/>
              <w:ind w:left="649"/>
              <w:textAlignment w:val="baseline"/>
              <w:outlineLvl w:val="9"/>
              <w:rPr>
                <w:rFonts w:ascii="宋体" w:hAnsi="宋体" w:eastAsia="宋体" w:cs="宋体"/>
                <w:sz w:val="19"/>
                <w:szCs w:val="19"/>
              </w:rPr>
            </w:pPr>
            <w:r>
              <w:rPr>
                <w:rFonts w:ascii="宋体" w:hAnsi="宋体" w:eastAsia="宋体" w:cs="宋体"/>
                <w:sz w:val="19"/>
                <w:szCs w:val="19"/>
              </w:rPr>
              <w:t>1060</w:t>
            </w:r>
          </w:p>
        </w:tc>
      </w:tr>
      <w:tr w14:paraId="2C6E6A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849" w:hRule="atLeast"/>
        </w:trPr>
        <w:tc>
          <w:tcPr>
            <w:tcW w:w="1567" w:type="dxa"/>
            <w:vAlign w:val="top"/>
          </w:tcPr>
          <w:p w14:paraId="7E78F5EA">
            <w:pPr>
              <w:keepNext w:val="0"/>
              <w:keepLines w:val="0"/>
              <w:pageBreakBefore w:val="0"/>
              <w:widowControl/>
              <w:kinsoku/>
              <w:wordWrap/>
              <w:overflowPunct/>
              <w:topLinePunct w:val="0"/>
              <w:autoSpaceDE w:val="0"/>
              <w:autoSpaceDN w:val="0"/>
              <w:bidi w:val="0"/>
              <w:adjustRightInd w:val="0"/>
              <w:snapToGrid w:val="0"/>
              <w:spacing w:line="256" w:lineRule="auto"/>
              <w:textAlignment w:val="baseline"/>
              <w:outlineLvl w:val="9"/>
              <w:rPr>
                <w:rFonts w:ascii="Arial"/>
                <w:sz w:val="21"/>
              </w:rPr>
            </w:pPr>
          </w:p>
          <w:p w14:paraId="22E4AB81">
            <w:pPr>
              <w:keepNext w:val="0"/>
              <w:keepLines w:val="0"/>
              <w:pageBreakBefore w:val="0"/>
              <w:widowControl/>
              <w:kinsoku/>
              <w:wordWrap/>
              <w:overflowPunct/>
              <w:topLinePunct w:val="0"/>
              <w:autoSpaceDE w:val="0"/>
              <w:autoSpaceDN w:val="0"/>
              <w:bidi w:val="0"/>
              <w:adjustRightInd w:val="0"/>
              <w:snapToGrid w:val="0"/>
              <w:spacing w:line="256" w:lineRule="auto"/>
              <w:textAlignment w:val="baseline"/>
              <w:outlineLvl w:val="9"/>
              <w:rPr>
                <w:rFonts w:ascii="Arial"/>
                <w:sz w:val="21"/>
              </w:rPr>
            </w:pPr>
          </w:p>
          <w:p w14:paraId="36257F2B">
            <w:pPr>
              <w:keepNext w:val="0"/>
              <w:keepLines w:val="0"/>
              <w:pageBreakBefore w:val="0"/>
              <w:widowControl/>
              <w:kinsoku/>
              <w:wordWrap/>
              <w:overflowPunct/>
              <w:topLinePunct w:val="0"/>
              <w:autoSpaceDE w:val="0"/>
              <w:autoSpaceDN w:val="0"/>
              <w:bidi w:val="0"/>
              <w:adjustRightInd w:val="0"/>
              <w:snapToGrid w:val="0"/>
              <w:spacing w:line="256" w:lineRule="auto"/>
              <w:textAlignment w:val="baseline"/>
              <w:outlineLvl w:val="9"/>
              <w:rPr>
                <w:rFonts w:ascii="Arial"/>
                <w:sz w:val="21"/>
              </w:rPr>
            </w:pPr>
          </w:p>
          <w:p w14:paraId="2472D08C">
            <w:pPr>
              <w:keepNext w:val="0"/>
              <w:keepLines w:val="0"/>
              <w:pageBreakBefore w:val="0"/>
              <w:widowControl/>
              <w:kinsoku/>
              <w:wordWrap/>
              <w:overflowPunct/>
              <w:topLinePunct w:val="0"/>
              <w:autoSpaceDE w:val="0"/>
              <w:autoSpaceDN w:val="0"/>
              <w:bidi w:val="0"/>
              <w:adjustRightInd w:val="0"/>
              <w:snapToGrid w:val="0"/>
              <w:spacing w:before="62" w:line="229" w:lineRule="auto"/>
              <w:ind w:left="396"/>
              <w:textAlignment w:val="baseline"/>
              <w:outlineLvl w:val="9"/>
              <w:rPr>
                <w:rFonts w:ascii="宋体" w:hAnsi="宋体" w:eastAsia="宋体" w:cs="宋体"/>
                <w:sz w:val="19"/>
                <w:szCs w:val="19"/>
              </w:rPr>
            </w:pPr>
            <w:r>
              <w:rPr>
                <w:rFonts w:ascii="宋体" w:hAnsi="宋体" w:eastAsia="宋体" w:cs="宋体"/>
                <w:spacing w:val="6"/>
                <w:sz w:val="19"/>
                <w:szCs w:val="19"/>
              </w:rPr>
              <w:t>绩效目标</w:t>
            </w:r>
          </w:p>
        </w:tc>
        <w:tc>
          <w:tcPr>
            <w:tcW w:w="7434" w:type="dxa"/>
            <w:gridSpan w:val="3"/>
            <w:vAlign w:val="top"/>
          </w:tcPr>
          <w:p w14:paraId="3296D926">
            <w:pPr>
              <w:keepNext w:val="0"/>
              <w:keepLines w:val="0"/>
              <w:pageBreakBefore w:val="0"/>
              <w:widowControl/>
              <w:kinsoku/>
              <w:wordWrap/>
              <w:overflowPunct/>
              <w:topLinePunct w:val="0"/>
              <w:autoSpaceDE w:val="0"/>
              <w:autoSpaceDN w:val="0"/>
              <w:bidi w:val="0"/>
              <w:adjustRightInd w:val="0"/>
              <w:snapToGrid w:val="0"/>
              <w:spacing w:line="280" w:lineRule="auto"/>
              <w:textAlignment w:val="baseline"/>
              <w:outlineLvl w:val="9"/>
              <w:rPr>
                <w:rFonts w:ascii="Arial"/>
                <w:sz w:val="21"/>
              </w:rPr>
            </w:pPr>
          </w:p>
          <w:p w14:paraId="2C382CDF">
            <w:pPr>
              <w:keepNext w:val="0"/>
              <w:keepLines w:val="0"/>
              <w:pageBreakBefore w:val="0"/>
              <w:widowControl/>
              <w:kinsoku/>
              <w:wordWrap/>
              <w:overflowPunct/>
              <w:topLinePunct w:val="0"/>
              <w:autoSpaceDE w:val="0"/>
              <w:autoSpaceDN w:val="0"/>
              <w:bidi w:val="0"/>
              <w:adjustRightInd w:val="0"/>
              <w:snapToGrid w:val="0"/>
              <w:spacing w:before="61" w:line="237" w:lineRule="auto"/>
              <w:ind w:left="34" w:right="14" w:firstLine="1"/>
              <w:jc w:val="both"/>
              <w:textAlignment w:val="baseline"/>
              <w:outlineLvl w:val="9"/>
              <w:rPr>
                <w:rFonts w:ascii="宋体" w:hAnsi="宋体" w:eastAsia="宋体" w:cs="宋体"/>
                <w:sz w:val="19"/>
                <w:szCs w:val="19"/>
              </w:rPr>
            </w:pPr>
            <w:r>
              <w:rPr>
                <w:rFonts w:ascii="宋体" w:hAnsi="宋体" w:eastAsia="宋体" w:cs="宋体"/>
                <w:spacing w:val="9"/>
                <w:sz w:val="19"/>
                <w:szCs w:val="19"/>
              </w:rPr>
              <w:t>深化文明单位创建，组织文明单位复查工作；加强文明交通、文明餐桌、文明旅游宣</w:t>
            </w:r>
            <w:r>
              <w:rPr>
                <w:rFonts w:ascii="宋体" w:hAnsi="宋体" w:eastAsia="宋体" w:cs="宋体"/>
                <w:spacing w:val="15"/>
                <w:sz w:val="19"/>
                <w:szCs w:val="19"/>
              </w:rPr>
              <w:t>传倡导，组织启动仪式和主题宣传、现场观摩等活动，</w:t>
            </w:r>
            <w:r>
              <w:rPr>
                <w:rFonts w:ascii="宋体" w:hAnsi="宋体" w:eastAsia="宋体" w:cs="宋体"/>
                <w:spacing w:val="14"/>
                <w:sz w:val="19"/>
                <w:szCs w:val="19"/>
              </w:rPr>
              <w:t>进一步提升市民文明出行意识；做好道德模范与身边好人主题宣传，开展全市“道德榜样</w:t>
            </w:r>
            <w:r>
              <w:rPr>
                <w:rFonts w:ascii="宋体" w:hAnsi="宋体" w:eastAsia="宋体" w:cs="宋体"/>
                <w:spacing w:val="13"/>
                <w:sz w:val="19"/>
                <w:szCs w:val="19"/>
              </w:rPr>
              <w:t>在行动”展示交流活</w:t>
            </w:r>
            <w:r>
              <w:rPr>
                <w:rFonts w:ascii="宋体" w:hAnsi="宋体" w:eastAsia="宋体" w:cs="宋体"/>
                <w:spacing w:val="14"/>
                <w:sz w:val="19"/>
                <w:szCs w:val="19"/>
              </w:rPr>
              <w:t>动；推进未成年人思想道德建设工作；开展“我们的节日”主题</w:t>
            </w:r>
            <w:r>
              <w:rPr>
                <w:rFonts w:ascii="宋体" w:hAnsi="宋体" w:eastAsia="宋体" w:cs="宋体"/>
                <w:spacing w:val="13"/>
                <w:sz w:val="19"/>
                <w:szCs w:val="19"/>
              </w:rPr>
              <w:t>活动，弘扬传统文</w:t>
            </w:r>
            <w:r>
              <w:rPr>
                <w:rFonts w:ascii="宋体" w:hAnsi="宋体" w:eastAsia="宋体" w:cs="宋体"/>
                <w:spacing w:val="8"/>
                <w:sz w:val="19"/>
                <w:szCs w:val="19"/>
              </w:rPr>
              <w:t>化；加强市级层面推进文明实践中心建设工作，推进农村移风易俗。</w:t>
            </w:r>
          </w:p>
        </w:tc>
      </w:tr>
      <w:tr w14:paraId="7BF9A5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Align w:val="top"/>
          </w:tcPr>
          <w:p w14:paraId="0F823317">
            <w:pPr>
              <w:keepNext w:val="0"/>
              <w:keepLines w:val="0"/>
              <w:pageBreakBefore w:val="0"/>
              <w:widowControl/>
              <w:kinsoku/>
              <w:wordWrap/>
              <w:overflowPunct/>
              <w:topLinePunct w:val="0"/>
              <w:autoSpaceDE w:val="0"/>
              <w:autoSpaceDN w:val="0"/>
              <w:bidi w:val="0"/>
              <w:adjustRightInd w:val="0"/>
              <w:snapToGrid w:val="0"/>
              <w:spacing w:before="146" w:line="229" w:lineRule="auto"/>
              <w:ind w:left="396"/>
              <w:textAlignment w:val="baseline"/>
              <w:outlineLvl w:val="9"/>
              <w:rPr>
                <w:rFonts w:ascii="宋体" w:hAnsi="宋体" w:eastAsia="宋体" w:cs="宋体"/>
                <w:sz w:val="19"/>
                <w:szCs w:val="19"/>
              </w:rPr>
            </w:pPr>
            <w:r>
              <w:rPr>
                <w:rFonts w:ascii="宋体" w:hAnsi="宋体" w:eastAsia="宋体" w:cs="宋体"/>
                <w:spacing w:val="6"/>
                <w:sz w:val="19"/>
                <w:szCs w:val="19"/>
              </w:rPr>
              <w:t>一级指标</w:t>
            </w:r>
          </w:p>
        </w:tc>
        <w:tc>
          <w:tcPr>
            <w:tcW w:w="2300" w:type="dxa"/>
            <w:vAlign w:val="top"/>
          </w:tcPr>
          <w:p w14:paraId="53536ED2">
            <w:pPr>
              <w:keepNext w:val="0"/>
              <w:keepLines w:val="0"/>
              <w:pageBreakBefore w:val="0"/>
              <w:widowControl/>
              <w:kinsoku/>
              <w:wordWrap/>
              <w:overflowPunct/>
              <w:topLinePunct w:val="0"/>
              <w:autoSpaceDE w:val="0"/>
              <w:autoSpaceDN w:val="0"/>
              <w:bidi w:val="0"/>
              <w:adjustRightInd w:val="0"/>
              <w:snapToGrid w:val="0"/>
              <w:spacing w:before="146" w:line="229" w:lineRule="auto"/>
              <w:ind w:left="761"/>
              <w:textAlignment w:val="baseline"/>
              <w:outlineLvl w:val="9"/>
              <w:rPr>
                <w:rFonts w:ascii="宋体" w:hAnsi="宋体" w:eastAsia="宋体" w:cs="宋体"/>
                <w:sz w:val="19"/>
                <w:szCs w:val="19"/>
              </w:rPr>
            </w:pPr>
            <w:r>
              <w:rPr>
                <w:rFonts w:ascii="宋体" w:hAnsi="宋体" w:eastAsia="宋体" w:cs="宋体"/>
                <w:spacing w:val="6"/>
                <w:sz w:val="19"/>
                <w:szCs w:val="19"/>
              </w:rPr>
              <w:t>二级指标</w:t>
            </w:r>
          </w:p>
        </w:tc>
        <w:tc>
          <w:tcPr>
            <w:tcW w:w="3486" w:type="dxa"/>
            <w:vAlign w:val="top"/>
          </w:tcPr>
          <w:p w14:paraId="1C579554">
            <w:pPr>
              <w:keepNext w:val="0"/>
              <w:keepLines w:val="0"/>
              <w:pageBreakBefore w:val="0"/>
              <w:widowControl/>
              <w:kinsoku/>
              <w:wordWrap/>
              <w:overflowPunct/>
              <w:topLinePunct w:val="0"/>
              <w:autoSpaceDE w:val="0"/>
              <w:autoSpaceDN w:val="0"/>
              <w:bidi w:val="0"/>
              <w:adjustRightInd w:val="0"/>
              <w:snapToGrid w:val="0"/>
              <w:spacing w:before="146" w:line="229" w:lineRule="auto"/>
              <w:ind w:left="1357"/>
              <w:textAlignment w:val="baseline"/>
              <w:outlineLvl w:val="9"/>
              <w:rPr>
                <w:rFonts w:ascii="宋体" w:hAnsi="宋体" w:eastAsia="宋体" w:cs="宋体"/>
                <w:sz w:val="19"/>
                <w:szCs w:val="19"/>
              </w:rPr>
            </w:pPr>
            <w:r>
              <w:rPr>
                <w:rFonts w:ascii="宋体" w:hAnsi="宋体" w:eastAsia="宋体" w:cs="宋体"/>
                <w:spacing w:val="7"/>
                <w:sz w:val="19"/>
                <w:szCs w:val="19"/>
              </w:rPr>
              <w:t>三级指标</w:t>
            </w:r>
          </w:p>
        </w:tc>
        <w:tc>
          <w:tcPr>
            <w:tcW w:w="1648" w:type="dxa"/>
            <w:vAlign w:val="top"/>
          </w:tcPr>
          <w:p w14:paraId="39AB0075">
            <w:pPr>
              <w:keepNext w:val="0"/>
              <w:keepLines w:val="0"/>
              <w:pageBreakBefore w:val="0"/>
              <w:widowControl/>
              <w:kinsoku/>
              <w:wordWrap/>
              <w:overflowPunct/>
              <w:topLinePunct w:val="0"/>
              <w:autoSpaceDE w:val="0"/>
              <w:autoSpaceDN w:val="0"/>
              <w:bidi w:val="0"/>
              <w:adjustRightInd w:val="0"/>
              <w:snapToGrid w:val="0"/>
              <w:spacing w:before="147" w:line="228" w:lineRule="auto"/>
              <w:ind w:left="540"/>
              <w:textAlignment w:val="baseline"/>
              <w:outlineLvl w:val="9"/>
              <w:rPr>
                <w:rFonts w:ascii="宋体" w:hAnsi="宋体" w:eastAsia="宋体" w:cs="宋体"/>
                <w:sz w:val="19"/>
                <w:szCs w:val="19"/>
              </w:rPr>
            </w:pPr>
            <w:r>
              <w:rPr>
                <w:rFonts w:ascii="宋体" w:hAnsi="宋体" w:eastAsia="宋体" w:cs="宋体"/>
                <w:spacing w:val="5"/>
                <w:sz w:val="19"/>
                <w:szCs w:val="19"/>
              </w:rPr>
              <w:t>指标值</w:t>
            </w:r>
          </w:p>
        </w:tc>
      </w:tr>
      <w:tr w14:paraId="7D25E1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Align w:val="top"/>
          </w:tcPr>
          <w:p w14:paraId="36454367">
            <w:pPr>
              <w:keepNext w:val="0"/>
              <w:keepLines w:val="0"/>
              <w:pageBreakBefore w:val="0"/>
              <w:widowControl/>
              <w:kinsoku/>
              <w:wordWrap/>
              <w:overflowPunct/>
              <w:topLinePunct w:val="0"/>
              <w:autoSpaceDE w:val="0"/>
              <w:autoSpaceDN w:val="0"/>
              <w:bidi w:val="0"/>
              <w:adjustRightInd w:val="0"/>
              <w:snapToGrid w:val="0"/>
              <w:spacing w:before="146" w:line="227" w:lineRule="auto"/>
              <w:ind w:left="394"/>
              <w:textAlignment w:val="baseline"/>
              <w:outlineLvl w:val="9"/>
              <w:rPr>
                <w:rFonts w:ascii="宋体" w:hAnsi="宋体" w:eastAsia="宋体" w:cs="宋体"/>
                <w:sz w:val="19"/>
                <w:szCs w:val="19"/>
              </w:rPr>
            </w:pPr>
            <w:r>
              <w:rPr>
                <w:rFonts w:ascii="宋体" w:hAnsi="宋体" w:eastAsia="宋体" w:cs="宋体"/>
                <w:spacing w:val="6"/>
                <w:sz w:val="19"/>
                <w:szCs w:val="19"/>
              </w:rPr>
              <w:t>成本指标</w:t>
            </w:r>
          </w:p>
        </w:tc>
        <w:tc>
          <w:tcPr>
            <w:tcW w:w="2300" w:type="dxa"/>
            <w:vAlign w:val="top"/>
          </w:tcPr>
          <w:p w14:paraId="25E64F5A">
            <w:pPr>
              <w:keepNext w:val="0"/>
              <w:keepLines w:val="0"/>
              <w:pageBreakBefore w:val="0"/>
              <w:widowControl/>
              <w:kinsoku/>
              <w:wordWrap/>
              <w:overflowPunct/>
              <w:topLinePunct w:val="0"/>
              <w:autoSpaceDE w:val="0"/>
              <w:autoSpaceDN w:val="0"/>
              <w:bidi w:val="0"/>
              <w:adjustRightInd w:val="0"/>
              <w:snapToGrid w:val="0"/>
              <w:spacing w:before="146" w:line="227" w:lineRule="auto"/>
              <w:ind w:left="560"/>
              <w:textAlignment w:val="baseline"/>
              <w:outlineLvl w:val="9"/>
              <w:rPr>
                <w:rFonts w:ascii="宋体" w:hAnsi="宋体" w:eastAsia="宋体" w:cs="宋体"/>
                <w:sz w:val="19"/>
                <w:szCs w:val="19"/>
              </w:rPr>
            </w:pPr>
            <w:r>
              <w:rPr>
                <w:rFonts w:ascii="宋体" w:hAnsi="宋体" w:eastAsia="宋体" w:cs="宋体"/>
                <w:spacing w:val="7"/>
                <w:sz w:val="19"/>
                <w:szCs w:val="19"/>
              </w:rPr>
              <w:t>经济成本指标</w:t>
            </w:r>
          </w:p>
        </w:tc>
        <w:tc>
          <w:tcPr>
            <w:tcW w:w="3486" w:type="dxa"/>
            <w:vAlign w:val="top"/>
          </w:tcPr>
          <w:p w14:paraId="076439A9">
            <w:pPr>
              <w:keepNext w:val="0"/>
              <w:keepLines w:val="0"/>
              <w:pageBreakBefore w:val="0"/>
              <w:widowControl/>
              <w:kinsoku/>
              <w:wordWrap/>
              <w:overflowPunct/>
              <w:topLinePunct w:val="0"/>
              <w:autoSpaceDE w:val="0"/>
              <w:autoSpaceDN w:val="0"/>
              <w:bidi w:val="0"/>
              <w:adjustRightInd w:val="0"/>
              <w:snapToGrid w:val="0"/>
              <w:spacing w:before="146" w:line="228" w:lineRule="auto"/>
              <w:ind w:left="660"/>
              <w:textAlignment w:val="baseline"/>
              <w:outlineLvl w:val="9"/>
              <w:rPr>
                <w:rFonts w:ascii="宋体" w:hAnsi="宋体" w:eastAsia="宋体" w:cs="宋体"/>
                <w:sz w:val="19"/>
                <w:szCs w:val="19"/>
              </w:rPr>
            </w:pPr>
            <w:r>
              <w:rPr>
                <w:rFonts w:ascii="宋体" w:hAnsi="宋体" w:eastAsia="宋体" w:cs="宋体"/>
                <w:spacing w:val="8"/>
                <w:sz w:val="19"/>
                <w:szCs w:val="19"/>
              </w:rPr>
              <w:t>开展道德模范选树等活动</w:t>
            </w:r>
          </w:p>
        </w:tc>
        <w:tc>
          <w:tcPr>
            <w:tcW w:w="1648" w:type="dxa"/>
            <w:vAlign w:val="top"/>
          </w:tcPr>
          <w:p w14:paraId="47F8C16B">
            <w:pPr>
              <w:keepNext w:val="0"/>
              <w:keepLines w:val="0"/>
              <w:pageBreakBefore w:val="0"/>
              <w:widowControl/>
              <w:kinsoku/>
              <w:wordWrap/>
              <w:overflowPunct/>
              <w:topLinePunct w:val="0"/>
              <w:autoSpaceDE w:val="0"/>
              <w:autoSpaceDN w:val="0"/>
              <w:bidi w:val="0"/>
              <w:adjustRightInd w:val="0"/>
              <w:snapToGrid w:val="0"/>
              <w:spacing w:before="145" w:line="229" w:lineRule="auto"/>
              <w:ind w:left="401"/>
              <w:textAlignment w:val="baseline"/>
              <w:outlineLvl w:val="9"/>
              <w:rPr>
                <w:rFonts w:ascii="宋体" w:hAnsi="宋体" w:eastAsia="宋体" w:cs="宋体"/>
                <w:sz w:val="19"/>
                <w:szCs w:val="19"/>
              </w:rPr>
            </w:pPr>
            <w:r>
              <w:rPr>
                <w:rFonts w:ascii="宋体" w:hAnsi="宋体" w:eastAsia="宋体" w:cs="宋体"/>
                <w:spacing w:val="3"/>
                <w:sz w:val="19"/>
                <w:szCs w:val="19"/>
              </w:rPr>
              <w:t>≤300万元</w:t>
            </w:r>
          </w:p>
        </w:tc>
      </w:tr>
      <w:tr w14:paraId="796A0C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restart"/>
            <w:tcBorders>
              <w:bottom w:val="nil"/>
            </w:tcBorders>
            <w:vAlign w:val="top"/>
          </w:tcPr>
          <w:p w14:paraId="7CBA58DC">
            <w:pPr>
              <w:keepNext w:val="0"/>
              <w:keepLines w:val="0"/>
              <w:pageBreakBefore w:val="0"/>
              <w:widowControl/>
              <w:kinsoku/>
              <w:wordWrap/>
              <w:overflowPunct/>
              <w:topLinePunct w:val="0"/>
              <w:autoSpaceDE w:val="0"/>
              <w:autoSpaceDN w:val="0"/>
              <w:bidi w:val="0"/>
              <w:adjustRightInd w:val="0"/>
              <w:snapToGrid w:val="0"/>
              <w:spacing w:line="271" w:lineRule="auto"/>
              <w:textAlignment w:val="baseline"/>
              <w:outlineLvl w:val="9"/>
              <w:rPr>
                <w:rFonts w:ascii="Arial"/>
                <w:sz w:val="21"/>
              </w:rPr>
            </w:pPr>
          </w:p>
          <w:p w14:paraId="4B7161D3">
            <w:pPr>
              <w:keepNext w:val="0"/>
              <w:keepLines w:val="0"/>
              <w:pageBreakBefore w:val="0"/>
              <w:widowControl/>
              <w:kinsoku/>
              <w:wordWrap/>
              <w:overflowPunct/>
              <w:topLinePunct w:val="0"/>
              <w:autoSpaceDE w:val="0"/>
              <w:autoSpaceDN w:val="0"/>
              <w:bidi w:val="0"/>
              <w:adjustRightInd w:val="0"/>
              <w:snapToGrid w:val="0"/>
              <w:spacing w:line="271" w:lineRule="auto"/>
              <w:textAlignment w:val="baseline"/>
              <w:outlineLvl w:val="9"/>
              <w:rPr>
                <w:rFonts w:ascii="Arial"/>
                <w:sz w:val="21"/>
              </w:rPr>
            </w:pPr>
          </w:p>
          <w:p w14:paraId="30E465C9">
            <w:pPr>
              <w:keepNext w:val="0"/>
              <w:keepLines w:val="0"/>
              <w:pageBreakBefore w:val="0"/>
              <w:widowControl/>
              <w:kinsoku/>
              <w:wordWrap/>
              <w:overflowPunct/>
              <w:topLinePunct w:val="0"/>
              <w:autoSpaceDE w:val="0"/>
              <w:autoSpaceDN w:val="0"/>
              <w:bidi w:val="0"/>
              <w:adjustRightInd w:val="0"/>
              <w:snapToGrid w:val="0"/>
              <w:spacing w:line="271" w:lineRule="auto"/>
              <w:textAlignment w:val="baseline"/>
              <w:outlineLvl w:val="9"/>
              <w:rPr>
                <w:rFonts w:ascii="Arial"/>
                <w:sz w:val="21"/>
              </w:rPr>
            </w:pPr>
          </w:p>
          <w:p w14:paraId="5CD8E2CC">
            <w:pPr>
              <w:keepNext w:val="0"/>
              <w:keepLines w:val="0"/>
              <w:pageBreakBefore w:val="0"/>
              <w:widowControl/>
              <w:kinsoku/>
              <w:wordWrap/>
              <w:overflowPunct/>
              <w:topLinePunct w:val="0"/>
              <w:autoSpaceDE w:val="0"/>
              <w:autoSpaceDN w:val="0"/>
              <w:bidi w:val="0"/>
              <w:adjustRightInd w:val="0"/>
              <w:snapToGrid w:val="0"/>
              <w:spacing w:line="272" w:lineRule="auto"/>
              <w:textAlignment w:val="baseline"/>
              <w:outlineLvl w:val="9"/>
              <w:rPr>
                <w:rFonts w:ascii="Arial"/>
                <w:sz w:val="21"/>
              </w:rPr>
            </w:pPr>
          </w:p>
          <w:p w14:paraId="4E9B67B0">
            <w:pPr>
              <w:keepNext w:val="0"/>
              <w:keepLines w:val="0"/>
              <w:pageBreakBefore w:val="0"/>
              <w:widowControl/>
              <w:kinsoku/>
              <w:wordWrap/>
              <w:overflowPunct/>
              <w:topLinePunct w:val="0"/>
              <w:autoSpaceDE w:val="0"/>
              <w:autoSpaceDN w:val="0"/>
              <w:bidi w:val="0"/>
              <w:adjustRightInd w:val="0"/>
              <w:snapToGrid w:val="0"/>
              <w:spacing w:line="272" w:lineRule="auto"/>
              <w:textAlignment w:val="baseline"/>
              <w:outlineLvl w:val="9"/>
              <w:rPr>
                <w:rFonts w:ascii="Arial"/>
                <w:sz w:val="21"/>
              </w:rPr>
            </w:pPr>
          </w:p>
          <w:p w14:paraId="06E762B5">
            <w:pPr>
              <w:keepNext w:val="0"/>
              <w:keepLines w:val="0"/>
              <w:pageBreakBefore w:val="0"/>
              <w:widowControl/>
              <w:kinsoku/>
              <w:wordWrap/>
              <w:overflowPunct/>
              <w:topLinePunct w:val="0"/>
              <w:autoSpaceDE w:val="0"/>
              <w:autoSpaceDN w:val="0"/>
              <w:bidi w:val="0"/>
              <w:adjustRightInd w:val="0"/>
              <w:snapToGrid w:val="0"/>
              <w:spacing w:line="272" w:lineRule="auto"/>
              <w:textAlignment w:val="baseline"/>
              <w:outlineLvl w:val="9"/>
              <w:rPr>
                <w:rFonts w:ascii="Arial"/>
                <w:sz w:val="21"/>
              </w:rPr>
            </w:pPr>
          </w:p>
          <w:p w14:paraId="6A3BF731">
            <w:pPr>
              <w:keepNext w:val="0"/>
              <w:keepLines w:val="0"/>
              <w:pageBreakBefore w:val="0"/>
              <w:widowControl/>
              <w:kinsoku/>
              <w:wordWrap/>
              <w:overflowPunct/>
              <w:topLinePunct w:val="0"/>
              <w:autoSpaceDE w:val="0"/>
              <w:autoSpaceDN w:val="0"/>
              <w:bidi w:val="0"/>
              <w:adjustRightInd w:val="0"/>
              <w:snapToGrid w:val="0"/>
              <w:spacing w:line="272" w:lineRule="auto"/>
              <w:textAlignment w:val="baseline"/>
              <w:outlineLvl w:val="9"/>
              <w:rPr>
                <w:rFonts w:ascii="Arial"/>
                <w:sz w:val="21"/>
              </w:rPr>
            </w:pPr>
          </w:p>
          <w:p w14:paraId="70BBB525">
            <w:pPr>
              <w:keepNext w:val="0"/>
              <w:keepLines w:val="0"/>
              <w:pageBreakBefore w:val="0"/>
              <w:widowControl/>
              <w:kinsoku/>
              <w:wordWrap/>
              <w:overflowPunct/>
              <w:topLinePunct w:val="0"/>
              <w:autoSpaceDE w:val="0"/>
              <w:autoSpaceDN w:val="0"/>
              <w:bidi w:val="0"/>
              <w:adjustRightInd w:val="0"/>
              <w:snapToGrid w:val="0"/>
              <w:spacing w:before="62" w:line="228" w:lineRule="auto"/>
              <w:ind w:left="393"/>
              <w:textAlignment w:val="baseline"/>
              <w:outlineLvl w:val="9"/>
              <w:rPr>
                <w:rFonts w:ascii="宋体" w:hAnsi="宋体" w:eastAsia="宋体" w:cs="宋体"/>
                <w:sz w:val="19"/>
                <w:szCs w:val="19"/>
              </w:rPr>
            </w:pPr>
            <w:r>
              <w:rPr>
                <w:rFonts w:ascii="宋体" w:hAnsi="宋体" w:eastAsia="宋体" w:cs="宋体"/>
                <w:spacing w:val="7"/>
                <w:sz w:val="19"/>
                <w:szCs w:val="19"/>
              </w:rPr>
              <w:t>产出指标</w:t>
            </w:r>
          </w:p>
        </w:tc>
        <w:tc>
          <w:tcPr>
            <w:tcW w:w="2300" w:type="dxa"/>
            <w:vMerge w:val="restart"/>
            <w:tcBorders>
              <w:bottom w:val="nil"/>
            </w:tcBorders>
            <w:vAlign w:val="top"/>
          </w:tcPr>
          <w:p w14:paraId="47EB51DD">
            <w:pPr>
              <w:keepNext w:val="0"/>
              <w:keepLines w:val="0"/>
              <w:pageBreakBefore w:val="0"/>
              <w:widowControl/>
              <w:kinsoku/>
              <w:wordWrap/>
              <w:overflowPunct/>
              <w:topLinePunct w:val="0"/>
              <w:autoSpaceDE w:val="0"/>
              <w:autoSpaceDN w:val="0"/>
              <w:bidi w:val="0"/>
              <w:adjustRightInd w:val="0"/>
              <w:snapToGrid w:val="0"/>
              <w:spacing w:line="307" w:lineRule="auto"/>
              <w:textAlignment w:val="baseline"/>
              <w:outlineLvl w:val="9"/>
              <w:rPr>
                <w:rFonts w:ascii="Arial"/>
                <w:sz w:val="21"/>
              </w:rPr>
            </w:pPr>
          </w:p>
          <w:p w14:paraId="2E1AC3E7">
            <w:pPr>
              <w:keepNext w:val="0"/>
              <w:keepLines w:val="0"/>
              <w:pageBreakBefore w:val="0"/>
              <w:widowControl/>
              <w:kinsoku/>
              <w:wordWrap/>
              <w:overflowPunct/>
              <w:topLinePunct w:val="0"/>
              <w:autoSpaceDE w:val="0"/>
              <w:autoSpaceDN w:val="0"/>
              <w:bidi w:val="0"/>
              <w:adjustRightInd w:val="0"/>
              <w:snapToGrid w:val="0"/>
              <w:spacing w:line="308" w:lineRule="auto"/>
              <w:textAlignment w:val="baseline"/>
              <w:outlineLvl w:val="9"/>
              <w:rPr>
                <w:rFonts w:ascii="Arial"/>
                <w:sz w:val="21"/>
              </w:rPr>
            </w:pPr>
          </w:p>
          <w:p w14:paraId="08D55474">
            <w:pPr>
              <w:keepNext w:val="0"/>
              <w:keepLines w:val="0"/>
              <w:pageBreakBefore w:val="0"/>
              <w:widowControl/>
              <w:kinsoku/>
              <w:wordWrap/>
              <w:overflowPunct/>
              <w:topLinePunct w:val="0"/>
              <w:autoSpaceDE w:val="0"/>
              <w:autoSpaceDN w:val="0"/>
              <w:bidi w:val="0"/>
              <w:adjustRightInd w:val="0"/>
              <w:snapToGrid w:val="0"/>
              <w:spacing w:line="308" w:lineRule="auto"/>
              <w:textAlignment w:val="baseline"/>
              <w:outlineLvl w:val="9"/>
              <w:rPr>
                <w:rFonts w:ascii="Arial"/>
                <w:sz w:val="21"/>
              </w:rPr>
            </w:pPr>
          </w:p>
          <w:p w14:paraId="7F673237">
            <w:pPr>
              <w:keepNext w:val="0"/>
              <w:keepLines w:val="0"/>
              <w:pageBreakBefore w:val="0"/>
              <w:widowControl/>
              <w:kinsoku/>
              <w:wordWrap/>
              <w:overflowPunct/>
              <w:topLinePunct w:val="0"/>
              <w:autoSpaceDE w:val="0"/>
              <w:autoSpaceDN w:val="0"/>
              <w:bidi w:val="0"/>
              <w:adjustRightInd w:val="0"/>
              <w:snapToGrid w:val="0"/>
              <w:spacing w:before="62" w:line="228" w:lineRule="auto"/>
              <w:ind w:left="759"/>
              <w:textAlignment w:val="baseline"/>
              <w:outlineLvl w:val="9"/>
              <w:rPr>
                <w:rFonts w:ascii="宋体" w:hAnsi="宋体" w:eastAsia="宋体" w:cs="宋体"/>
                <w:sz w:val="19"/>
                <w:szCs w:val="19"/>
              </w:rPr>
            </w:pPr>
            <w:r>
              <w:rPr>
                <w:rFonts w:ascii="宋体" w:hAnsi="宋体" w:eastAsia="宋体" w:cs="宋体"/>
                <w:spacing w:val="6"/>
                <w:sz w:val="19"/>
                <w:szCs w:val="19"/>
              </w:rPr>
              <w:t>数量指标</w:t>
            </w:r>
          </w:p>
        </w:tc>
        <w:tc>
          <w:tcPr>
            <w:tcW w:w="3486" w:type="dxa"/>
            <w:vAlign w:val="top"/>
          </w:tcPr>
          <w:p w14:paraId="59AED6BF">
            <w:pPr>
              <w:keepNext w:val="0"/>
              <w:keepLines w:val="0"/>
              <w:pageBreakBefore w:val="0"/>
              <w:widowControl/>
              <w:kinsoku/>
              <w:wordWrap/>
              <w:overflowPunct/>
              <w:topLinePunct w:val="0"/>
              <w:autoSpaceDE w:val="0"/>
              <w:autoSpaceDN w:val="0"/>
              <w:bidi w:val="0"/>
              <w:adjustRightInd w:val="0"/>
              <w:snapToGrid w:val="0"/>
              <w:spacing w:before="149" w:line="227" w:lineRule="auto"/>
              <w:ind w:left="459"/>
              <w:textAlignment w:val="baseline"/>
              <w:outlineLvl w:val="9"/>
              <w:rPr>
                <w:rFonts w:ascii="宋体" w:hAnsi="宋体" w:eastAsia="宋体" w:cs="宋体"/>
                <w:sz w:val="19"/>
                <w:szCs w:val="19"/>
              </w:rPr>
            </w:pPr>
            <w:r>
              <w:rPr>
                <w:rFonts w:ascii="宋体" w:hAnsi="宋体" w:eastAsia="宋体" w:cs="宋体"/>
                <w:spacing w:val="8"/>
                <w:sz w:val="19"/>
                <w:szCs w:val="19"/>
              </w:rPr>
              <w:t>道德模范与身边好人主题宣传</w:t>
            </w:r>
          </w:p>
        </w:tc>
        <w:tc>
          <w:tcPr>
            <w:tcW w:w="1648" w:type="dxa"/>
            <w:vAlign w:val="top"/>
          </w:tcPr>
          <w:p w14:paraId="08725FF8">
            <w:pPr>
              <w:keepNext w:val="0"/>
              <w:keepLines w:val="0"/>
              <w:pageBreakBefore w:val="0"/>
              <w:widowControl/>
              <w:kinsoku/>
              <w:wordWrap/>
              <w:overflowPunct/>
              <w:topLinePunct w:val="0"/>
              <w:autoSpaceDE w:val="0"/>
              <w:autoSpaceDN w:val="0"/>
              <w:bidi w:val="0"/>
              <w:adjustRightInd w:val="0"/>
              <w:snapToGrid w:val="0"/>
              <w:spacing w:before="148" w:line="229" w:lineRule="auto"/>
              <w:ind w:left="554"/>
              <w:textAlignment w:val="baseline"/>
              <w:outlineLvl w:val="9"/>
              <w:rPr>
                <w:rFonts w:ascii="宋体" w:hAnsi="宋体" w:eastAsia="宋体" w:cs="宋体"/>
                <w:sz w:val="19"/>
                <w:szCs w:val="19"/>
              </w:rPr>
            </w:pPr>
            <w:r>
              <w:rPr>
                <w:rFonts w:ascii="宋体" w:hAnsi="宋体" w:eastAsia="宋体" w:cs="宋体"/>
                <w:sz w:val="19"/>
                <w:szCs w:val="19"/>
              </w:rPr>
              <w:t>≥40期</w:t>
            </w:r>
          </w:p>
        </w:tc>
      </w:tr>
      <w:tr w14:paraId="6AAC58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bottom w:val="nil"/>
            </w:tcBorders>
            <w:vAlign w:val="top"/>
          </w:tcPr>
          <w:p w14:paraId="63B6BA9D">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300" w:type="dxa"/>
            <w:vMerge w:val="continue"/>
            <w:tcBorders>
              <w:top w:val="nil"/>
              <w:bottom w:val="nil"/>
            </w:tcBorders>
            <w:vAlign w:val="top"/>
          </w:tcPr>
          <w:p w14:paraId="5EBC8E49">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3486" w:type="dxa"/>
            <w:vAlign w:val="top"/>
          </w:tcPr>
          <w:p w14:paraId="5F7DF295">
            <w:pPr>
              <w:keepNext w:val="0"/>
              <w:keepLines w:val="0"/>
              <w:pageBreakBefore w:val="0"/>
              <w:widowControl/>
              <w:kinsoku/>
              <w:wordWrap/>
              <w:overflowPunct/>
              <w:topLinePunct w:val="0"/>
              <w:autoSpaceDE w:val="0"/>
              <w:autoSpaceDN w:val="0"/>
              <w:bidi w:val="0"/>
              <w:adjustRightInd w:val="0"/>
              <w:snapToGrid w:val="0"/>
              <w:spacing w:before="150" w:line="227" w:lineRule="auto"/>
              <w:ind w:left="62"/>
              <w:jc w:val="center"/>
              <w:textAlignment w:val="baseline"/>
              <w:outlineLvl w:val="9"/>
              <w:rPr>
                <w:rFonts w:ascii="宋体" w:hAnsi="宋体" w:eastAsia="宋体" w:cs="宋体"/>
                <w:sz w:val="19"/>
                <w:szCs w:val="19"/>
              </w:rPr>
            </w:pPr>
            <w:r>
              <w:rPr>
                <w:rFonts w:ascii="宋体" w:hAnsi="宋体" w:eastAsia="宋体" w:cs="宋体"/>
                <w:spacing w:val="8"/>
                <w:sz w:val="19"/>
                <w:szCs w:val="19"/>
              </w:rPr>
              <w:t>培育新时代文明实践志愿服务精品项目</w:t>
            </w:r>
          </w:p>
        </w:tc>
        <w:tc>
          <w:tcPr>
            <w:tcW w:w="1648" w:type="dxa"/>
            <w:vAlign w:val="top"/>
          </w:tcPr>
          <w:p w14:paraId="42F4B757">
            <w:pPr>
              <w:keepNext w:val="0"/>
              <w:keepLines w:val="0"/>
              <w:pageBreakBefore w:val="0"/>
              <w:widowControl/>
              <w:kinsoku/>
              <w:wordWrap/>
              <w:overflowPunct/>
              <w:topLinePunct w:val="0"/>
              <w:autoSpaceDE w:val="0"/>
              <w:autoSpaceDN w:val="0"/>
              <w:bidi w:val="0"/>
              <w:adjustRightInd w:val="0"/>
              <w:snapToGrid w:val="0"/>
              <w:spacing w:before="150" w:line="228" w:lineRule="auto"/>
              <w:ind w:left="554"/>
              <w:textAlignment w:val="baseline"/>
              <w:outlineLvl w:val="9"/>
              <w:rPr>
                <w:rFonts w:ascii="宋体" w:hAnsi="宋体" w:eastAsia="宋体" w:cs="宋体"/>
                <w:sz w:val="19"/>
                <w:szCs w:val="19"/>
              </w:rPr>
            </w:pPr>
            <w:r>
              <w:rPr>
                <w:rFonts w:ascii="宋体" w:hAnsi="宋体" w:eastAsia="宋体" w:cs="宋体"/>
                <w:sz w:val="19"/>
                <w:szCs w:val="19"/>
              </w:rPr>
              <w:t>≥15个</w:t>
            </w:r>
          </w:p>
        </w:tc>
      </w:tr>
      <w:tr w14:paraId="25C7D4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06" w:hRule="atLeast"/>
        </w:trPr>
        <w:tc>
          <w:tcPr>
            <w:tcW w:w="1567" w:type="dxa"/>
            <w:vMerge w:val="continue"/>
            <w:tcBorders>
              <w:top w:val="nil"/>
              <w:bottom w:val="nil"/>
            </w:tcBorders>
            <w:vAlign w:val="top"/>
          </w:tcPr>
          <w:p w14:paraId="1421B01E">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300" w:type="dxa"/>
            <w:vMerge w:val="continue"/>
            <w:tcBorders>
              <w:top w:val="nil"/>
              <w:bottom w:val="nil"/>
            </w:tcBorders>
            <w:vAlign w:val="top"/>
          </w:tcPr>
          <w:p w14:paraId="7A7DD180">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3486" w:type="dxa"/>
            <w:vAlign w:val="top"/>
          </w:tcPr>
          <w:p w14:paraId="4ED2A861">
            <w:pPr>
              <w:keepNext w:val="0"/>
              <w:keepLines w:val="0"/>
              <w:pageBreakBefore w:val="0"/>
              <w:widowControl/>
              <w:kinsoku/>
              <w:wordWrap/>
              <w:overflowPunct/>
              <w:topLinePunct w:val="0"/>
              <w:autoSpaceDE w:val="0"/>
              <w:autoSpaceDN w:val="0"/>
              <w:bidi w:val="0"/>
              <w:adjustRightInd w:val="0"/>
              <w:snapToGrid w:val="0"/>
              <w:spacing w:before="146" w:line="234" w:lineRule="auto"/>
              <w:ind w:left="1556" w:right="33" w:hanging="1493"/>
              <w:textAlignment w:val="baseline"/>
              <w:outlineLvl w:val="9"/>
              <w:rPr>
                <w:rFonts w:ascii="宋体" w:hAnsi="宋体" w:eastAsia="宋体" w:cs="宋体"/>
                <w:sz w:val="19"/>
                <w:szCs w:val="19"/>
              </w:rPr>
            </w:pPr>
            <w:r>
              <w:rPr>
                <w:rFonts w:ascii="宋体" w:hAnsi="宋体" w:eastAsia="宋体" w:cs="宋体"/>
                <w:spacing w:val="6"/>
                <w:sz w:val="19"/>
                <w:szCs w:val="19"/>
              </w:rPr>
              <w:t>组织开展“扣好人生第一粒扣子”主题</w:t>
            </w:r>
            <w:r>
              <w:rPr>
                <w:rFonts w:ascii="宋体" w:hAnsi="宋体" w:eastAsia="宋体" w:cs="宋体"/>
                <w:spacing w:val="3"/>
                <w:sz w:val="19"/>
                <w:szCs w:val="19"/>
              </w:rPr>
              <w:t>活动</w:t>
            </w:r>
          </w:p>
        </w:tc>
        <w:tc>
          <w:tcPr>
            <w:tcW w:w="1648" w:type="dxa"/>
            <w:vAlign w:val="top"/>
          </w:tcPr>
          <w:p w14:paraId="0E5F2E90">
            <w:pPr>
              <w:keepNext w:val="0"/>
              <w:keepLines w:val="0"/>
              <w:pageBreakBefore w:val="0"/>
              <w:widowControl/>
              <w:kinsoku/>
              <w:wordWrap/>
              <w:overflowPunct/>
              <w:topLinePunct w:val="0"/>
              <w:autoSpaceDE w:val="0"/>
              <w:autoSpaceDN w:val="0"/>
              <w:bidi w:val="0"/>
              <w:adjustRightInd w:val="0"/>
              <w:snapToGrid w:val="0"/>
              <w:spacing w:before="267" w:line="229" w:lineRule="auto"/>
              <w:ind w:left="554"/>
              <w:textAlignment w:val="baseline"/>
              <w:outlineLvl w:val="9"/>
              <w:rPr>
                <w:rFonts w:ascii="宋体" w:hAnsi="宋体" w:eastAsia="宋体" w:cs="宋体"/>
                <w:sz w:val="19"/>
                <w:szCs w:val="19"/>
              </w:rPr>
            </w:pPr>
            <w:r>
              <w:rPr>
                <w:rFonts w:ascii="宋体" w:hAnsi="宋体" w:eastAsia="宋体" w:cs="宋体"/>
                <w:sz w:val="19"/>
                <w:szCs w:val="19"/>
              </w:rPr>
              <w:t>≥10场</w:t>
            </w:r>
          </w:p>
        </w:tc>
      </w:tr>
      <w:tr w14:paraId="0FF08B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bottom w:val="nil"/>
            </w:tcBorders>
            <w:vAlign w:val="top"/>
          </w:tcPr>
          <w:p w14:paraId="5D3A63F1">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300" w:type="dxa"/>
            <w:vMerge w:val="continue"/>
            <w:tcBorders>
              <w:top w:val="nil"/>
            </w:tcBorders>
            <w:vAlign w:val="top"/>
          </w:tcPr>
          <w:p w14:paraId="1501B337">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3486" w:type="dxa"/>
            <w:vAlign w:val="top"/>
          </w:tcPr>
          <w:p w14:paraId="33D70D19">
            <w:pPr>
              <w:keepNext w:val="0"/>
              <w:keepLines w:val="0"/>
              <w:pageBreakBefore w:val="0"/>
              <w:widowControl/>
              <w:kinsoku/>
              <w:wordWrap/>
              <w:overflowPunct/>
              <w:topLinePunct w:val="0"/>
              <w:autoSpaceDE w:val="0"/>
              <w:autoSpaceDN w:val="0"/>
              <w:bidi w:val="0"/>
              <w:adjustRightInd w:val="0"/>
              <w:snapToGrid w:val="0"/>
              <w:spacing w:before="152" w:line="228" w:lineRule="auto"/>
              <w:ind w:left="562"/>
              <w:textAlignment w:val="baseline"/>
              <w:outlineLvl w:val="9"/>
              <w:rPr>
                <w:rFonts w:ascii="宋体" w:hAnsi="宋体" w:eastAsia="宋体" w:cs="宋体"/>
                <w:sz w:val="19"/>
                <w:szCs w:val="19"/>
              </w:rPr>
            </w:pPr>
            <w:r>
              <w:rPr>
                <w:rFonts w:ascii="宋体" w:hAnsi="宋体" w:eastAsia="宋体" w:cs="宋体"/>
                <w:spacing w:val="8"/>
                <w:sz w:val="19"/>
                <w:szCs w:val="19"/>
              </w:rPr>
              <w:t>开展移风易俗小戏小剧展播</w:t>
            </w:r>
          </w:p>
        </w:tc>
        <w:tc>
          <w:tcPr>
            <w:tcW w:w="1648" w:type="dxa"/>
            <w:vAlign w:val="top"/>
          </w:tcPr>
          <w:p w14:paraId="7A440AB3">
            <w:pPr>
              <w:keepNext w:val="0"/>
              <w:keepLines w:val="0"/>
              <w:pageBreakBefore w:val="0"/>
              <w:widowControl/>
              <w:kinsoku/>
              <w:wordWrap/>
              <w:overflowPunct/>
              <w:topLinePunct w:val="0"/>
              <w:autoSpaceDE w:val="0"/>
              <w:autoSpaceDN w:val="0"/>
              <w:bidi w:val="0"/>
              <w:adjustRightInd w:val="0"/>
              <w:snapToGrid w:val="0"/>
              <w:spacing w:before="152" w:line="228" w:lineRule="auto"/>
              <w:ind w:left="554"/>
              <w:textAlignment w:val="baseline"/>
              <w:outlineLvl w:val="9"/>
              <w:rPr>
                <w:rFonts w:ascii="宋体" w:hAnsi="宋体" w:eastAsia="宋体" w:cs="宋体"/>
                <w:sz w:val="19"/>
                <w:szCs w:val="19"/>
              </w:rPr>
            </w:pPr>
            <w:r>
              <w:rPr>
                <w:rFonts w:ascii="宋体" w:hAnsi="宋体" w:eastAsia="宋体" w:cs="宋体"/>
                <w:sz w:val="19"/>
                <w:szCs w:val="19"/>
              </w:rPr>
              <w:t>≥10部</w:t>
            </w:r>
          </w:p>
        </w:tc>
      </w:tr>
      <w:tr w14:paraId="14220C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bottom w:val="nil"/>
            </w:tcBorders>
            <w:vAlign w:val="top"/>
          </w:tcPr>
          <w:p w14:paraId="1DE9E34D">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300" w:type="dxa"/>
            <w:vMerge w:val="restart"/>
            <w:tcBorders>
              <w:bottom w:val="nil"/>
            </w:tcBorders>
            <w:vAlign w:val="top"/>
          </w:tcPr>
          <w:p w14:paraId="335EC005">
            <w:pPr>
              <w:keepNext w:val="0"/>
              <w:keepLines w:val="0"/>
              <w:pageBreakBefore w:val="0"/>
              <w:widowControl/>
              <w:kinsoku/>
              <w:wordWrap/>
              <w:overflowPunct/>
              <w:topLinePunct w:val="0"/>
              <w:autoSpaceDE w:val="0"/>
              <w:autoSpaceDN w:val="0"/>
              <w:bidi w:val="0"/>
              <w:adjustRightInd w:val="0"/>
              <w:snapToGrid w:val="0"/>
              <w:spacing w:line="294" w:lineRule="auto"/>
              <w:textAlignment w:val="baseline"/>
              <w:outlineLvl w:val="9"/>
              <w:rPr>
                <w:rFonts w:ascii="Arial"/>
                <w:sz w:val="21"/>
              </w:rPr>
            </w:pPr>
          </w:p>
          <w:p w14:paraId="4783FBB5">
            <w:pPr>
              <w:keepNext w:val="0"/>
              <w:keepLines w:val="0"/>
              <w:pageBreakBefore w:val="0"/>
              <w:widowControl/>
              <w:kinsoku/>
              <w:wordWrap/>
              <w:overflowPunct/>
              <w:topLinePunct w:val="0"/>
              <w:autoSpaceDE w:val="0"/>
              <w:autoSpaceDN w:val="0"/>
              <w:bidi w:val="0"/>
              <w:adjustRightInd w:val="0"/>
              <w:snapToGrid w:val="0"/>
              <w:spacing w:line="294" w:lineRule="auto"/>
              <w:textAlignment w:val="baseline"/>
              <w:outlineLvl w:val="9"/>
              <w:rPr>
                <w:rFonts w:ascii="Arial"/>
                <w:sz w:val="21"/>
              </w:rPr>
            </w:pPr>
          </w:p>
          <w:p w14:paraId="5A60A912">
            <w:pPr>
              <w:keepNext w:val="0"/>
              <w:keepLines w:val="0"/>
              <w:pageBreakBefore w:val="0"/>
              <w:widowControl/>
              <w:kinsoku/>
              <w:wordWrap/>
              <w:overflowPunct/>
              <w:topLinePunct w:val="0"/>
              <w:autoSpaceDE w:val="0"/>
              <w:autoSpaceDN w:val="0"/>
              <w:bidi w:val="0"/>
              <w:adjustRightInd w:val="0"/>
              <w:snapToGrid w:val="0"/>
              <w:spacing w:before="62" w:line="229" w:lineRule="auto"/>
              <w:ind w:left="759"/>
              <w:textAlignment w:val="baseline"/>
              <w:outlineLvl w:val="9"/>
              <w:rPr>
                <w:rFonts w:ascii="宋体" w:hAnsi="宋体" w:eastAsia="宋体" w:cs="宋体"/>
                <w:sz w:val="19"/>
                <w:szCs w:val="19"/>
              </w:rPr>
            </w:pPr>
            <w:r>
              <w:rPr>
                <w:rFonts w:ascii="宋体" w:hAnsi="宋体" w:eastAsia="宋体" w:cs="宋体"/>
                <w:spacing w:val="6"/>
                <w:sz w:val="19"/>
                <w:szCs w:val="19"/>
              </w:rPr>
              <w:t>质量指标</w:t>
            </w:r>
          </w:p>
        </w:tc>
        <w:tc>
          <w:tcPr>
            <w:tcW w:w="3486" w:type="dxa"/>
            <w:vAlign w:val="top"/>
          </w:tcPr>
          <w:p w14:paraId="7CACF8D5">
            <w:pPr>
              <w:keepNext w:val="0"/>
              <w:keepLines w:val="0"/>
              <w:pageBreakBefore w:val="0"/>
              <w:widowControl/>
              <w:kinsoku/>
              <w:wordWrap/>
              <w:overflowPunct/>
              <w:topLinePunct w:val="0"/>
              <w:autoSpaceDE w:val="0"/>
              <w:autoSpaceDN w:val="0"/>
              <w:bidi w:val="0"/>
              <w:adjustRightInd w:val="0"/>
              <w:snapToGrid w:val="0"/>
              <w:spacing w:before="150" w:line="227" w:lineRule="auto"/>
              <w:ind w:left="858"/>
              <w:textAlignment w:val="baseline"/>
              <w:outlineLvl w:val="9"/>
              <w:rPr>
                <w:rFonts w:ascii="宋体" w:hAnsi="宋体" w:eastAsia="宋体" w:cs="宋体"/>
                <w:sz w:val="19"/>
                <w:szCs w:val="19"/>
              </w:rPr>
            </w:pPr>
            <w:r>
              <w:rPr>
                <w:rFonts w:ascii="宋体" w:hAnsi="宋体" w:eastAsia="宋体" w:cs="宋体"/>
                <w:spacing w:val="8"/>
                <w:sz w:val="19"/>
                <w:szCs w:val="19"/>
              </w:rPr>
              <w:t>青岛文明网发布数量</w:t>
            </w:r>
          </w:p>
        </w:tc>
        <w:tc>
          <w:tcPr>
            <w:tcW w:w="1648" w:type="dxa"/>
            <w:vAlign w:val="top"/>
          </w:tcPr>
          <w:p w14:paraId="01238283">
            <w:pPr>
              <w:keepNext w:val="0"/>
              <w:keepLines w:val="0"/>
              <w:pageBreakBefore w:val="0"/>
              <w:widowControl/>
              <w:kinsoku/>
              <w:wordWrap/>
              <w:overflowPunct/>
              <w:topLinePunct w:val="0"/>
              <w:autoSpaceDE w:val="0"/>
              <w:autoSpaceDN w:val="0"/>
              <w:bidi w:val="0"/>
              <w:adjustRightInd w:val="0"/>
              <w:snapToGrid w:val="0"/>
              <w:spacing w:before="149" w:line="229" w:lineRule="auto"/>
              <w:ind w:left="454"/>
              <w:textAlignment w:val="baseline"/>
              <w:outlineLvl w:val="9"/>
              <w:rPr>
                <w:rFonts w:ascii="宋体" w:hAnsi="宋体" w:eastAsia="宋体" w:cs="宋体"/>
                <w:sz w:val="19"/>
                <w:szCs w:val="19"/>
              </w:rPr>
            </w:pPr>
            <w:r>
              <w:rPr>
                <w:rFonts w:ascii="宋体" w:hAnsi="宋体" w:eastAsia="宋体" w:cs="宋体"/>
                <w:spacing w:val="2"/>
                <w:sz w:val="19"/>
                <w:szCs w:val="19"/>
              </w:rPr>
              <w:t>≥4000篇</w:t>
            </w:r>
          </w:p>
        </w:tc>
      </w:tr>
      <w:tr w14:paraId="12645D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89" w:hRule="atLeast"/>
        </w:trPr>
        <w:tc>
          <w:tcPr>
            <w:tcW w:w="1567" w:type="dxa"/>
            <w:vMerge w:val="continue"/>
            <w:tcBorders>
              <w:top w:val="nil"/>
              <w:bottom w:val="nil"/>
            </w:tcBorders>
            <w:vAlign w:val="top"/>
          </w:tcPr>
          <w:p w14:paraId="24551B44">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300" w:type="dxa"/>
            <w:vMerge w:val="continue"/>
            <w:tcBorders>
              <w:top w:val="nil"/>
            </w:tcBorders>
            <w:vAlign w:val="top"/>
          </w:tcPr>
          <w:p w14:paraId="39AE3568">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3486" w:type="dxa"/>
            <w:vAlign w:val="top"/>
          </w:tcPr>
          <w:p w14:paraId="0AB41722">
            <w:pPr>
              <w:keepNext w:val="0"/>
              <w:keepLines w:val="0"/>
              <w:pageBreakBefore w:val="0"/>
              <w:widowControl/>
              <w:kinsoku/>
              <w:wordWrap/>
              <w:overflowPunct/>
              <w:topLinePunct w:val="0"/>
              <w:autoSpaceDE w:val="0"/>
              <w:autoSpaceDN w:val="0"/>
              <w:bidi w:val="0"/>
              <w:adjustRightInd w:val="0"/>
              <w:snapToGrid w:val="0"/>
              <w:spacing w:before="167" w:line="228" w:lineRule="auto"/>
              <w:jc w:val="center"/>
              <w:textAlignment w:val="baseline"/>
              <w:outlineLvl w:val="9"/>
              <w:rPr>
                <w:rFonts w:ascii="宋体" w:hAnsi="宋体" w:eastAsia="宋体" w:cs="宋体"/>
                <w:sz w:val="19"/>
                <w:szCs w:val="19"/>
              </w:rPr>
            </w:pPr>
            <w:r>
              <w:rPr>
                <w:rFonts w:ascii="宋体" w:hAnsi="宋体" w:eastAsia="宋体" w:cs="宋体"/>
                <w:spacing w:val="6"/>
                <w:sz w:val="19"/>
                <w:szCs w:val="19"/>
              </w:rPr>
              <w:t>开展“国学小名士”中华经典诵读活动，举办市级比赛，推选“国学小名士</w:t>
            </w:r>
            <w:r>
              <w:rPr>
                <w:rFonts w:ascii="宋体" w:hAnsi="宋体" w:eastAsia="宋体" w:cs="宋体"/>
                <w:spacing w:val="3"/>
                <w:sz w:val="19"/>
                <w:szCs w:val="19"/>
              </w:rPr>
              <w:t>”参加省赛</w:t>
            </w:r>
          </w:p>
        </w:tc>
        <w:tc>
          <w:tcPr>
            <w:tcW w:w="1648" w:type="dxa"/>
            <w:vAlign w:val="top"/>
          </w:tcPr>
          <w:p w14:paraId="67E3D061">
            <w:pPr>
              <w:keepNext w:val="0"/>
              <w:keepLines w:val="0"/>
              <w:pageBreakBefore w:val="0"/>
              <w:widowControl/>
              <w:kinsoku/>
              <w:wordWrap/>
              <w:overflowPunct/>
              <w:topLinePunct w:val="0"/>
              <w:autoSpaceDE w:val="0"/>
              <w:autoSpaceDN w:val="0"/>
              <w:bidi w:val="0"/>
              <w:adjustRightInd w:val="0"/>
              <w:snapToGrid w:val="0"/>
              <w:spacing w:line="347" w:lineRule="auto"/>
              <w:textAlignment w:val="baseline"/>
              <w:outlineLvl w:val="9"/>
              <w:rPr>
                <w:rFonts w:ascii="Arial"/>
                <w:sz w:val="21"/>
              </w:rPr>
            </w:pPr>
          </w:p>
          <w:p w14:paraId="69A4CF16">
            <w:pPr>
              <w:keepNext w:val="0"/>
              <w:keepLines w:val="0"/>
              <w:pageBreakBefore w:val="0"/>
              <w:widowControl/>
              <w:kinsoku/>
              <w:wordWrap/>
              <w:overflowPunct/>
              <w:topLinePunct w:val="0"/>
              <w:autoSpaceDE w:val="0"/>
              <w:autoSpaceDN w:val="0"/>
              <w:bidi w:val="0"/>
              <w:adjustRightInd w:val="0"/>
              <w:snapToGrid w:val="0"/>
              <w:spacing w:before="62" w:line="232" w:lineRule="auto"/>
              <w:ind w:left="605"/>
              <w:textAlignment w:val="baseline"/>
              <w:outlineLvl w:val="9"/>
              <w:rPr>
                <w:rFonts w:ascii="宋体" w:hAnsi="宋体" w:eastAsia="宋体" w:cs="宋体"/>
                <w:sz w:val="19"/>
                <w:szCs w:val="19"/>
              </w:rPr>
            </w:pPr>
            <w:r>
              <w:rPr>
                <w:rFonts w:ascii="宋体" w:hAnsi="宋体" w:eastAsia="宋体" w:cs="宋体"/>
                <w:spacing w:val="-2"/>
                <w:sz w:val="19"/>
                <w:szCs w:val="19"/>
              </w:rPr>
              <w:t>≥2名</w:t>
            </w:r>
          </w:p>
        </w:tc>
      </w:tr>
      <w:tr w14:paraId="0FF682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tcBorders>
            <w:vAlign w:val="top"/>
          </w:tcPr>
          <w:p w14:paraId="212DD13C">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300" w:type="dxa"/>
            <w:vAlign w:val="top"/>
          </w:tcPr>
          <w:p w14:paraId="29A946C7">
            <w:pPr>
              <w:keepNext w:val="0"/>
              <w:keepLines w:val="0"/>
              <w:pageBreakBefore w:val="0"/>
              <w:widowControl/>
              <w:kinsoku/>
              <w:wordWrap/>
              <w:overflowPunct/>
              <w:topLinePunct w:val="0"/>
              <w:autoSpaceDE w:val="0"/>
              <w:autoSpaceDN w:val="0"/>
              <w:bidi w:val="0"/>
              <w:adjustRightInd w:val="0"/>
              <w:snapToGrid w:val="0"/>
              <w:spacing w:before="151" w:line="229" w:lineRule="auto"/>
              <w:ind w:left="767"/>
              <w:textAlignment w:val="baseline"/>
              <w:outlineLvl w:val="9"/>
              <w:rPr>
                <w:rFonts w:ascii="宋体" w:hAnsi="宋体" w:eastAsia="宋体" w:cs="宋体"/>
                <w:sz w:val="19"/>
                <w:szCs w:val="19"/>
              </w:rPr>
            </w:pPr>
            <w:r>
              <w:rPr>
                <w:rFonts w:ascii="宋体" w:hAnsi="宋体" w:eastAsia="宋体" w:cs="宋体"/>
                <w:spacing w:val="4"/>
                <w:sz w:val="19"/>
                <w:szCs w:val="19"/>
              </w:rPr>
              <w:t>时效指标</w:t>
            </w:r>
          </w:p>
        </w:tc>
        <w:tc>
          <w:tcPr>
            <w:tcW w:w="3486" w:type="dxa"/>
            <w:vAlign w:val="top"/>
          </w:tcPr>
          <w:p w14:paraId="10F17C8F">
            <w:pPr>
              <w:keepNext w:val="0"/>
              <w:keepLines w:val="0"/>
              <w:pageBreakBefore w:val="0"/>
              <w:widowControl/>
              <w:kinsoku/>
              <w:wordWrap/>
              <w:overflowPunct/>
              <w:topLinePunct w:val="0"/>
              <w:autoSpaceDE w:val="0"/>
              <w:autoSpaceDN w:val="0"/>
              <w:bidi w:val="0"/>
              <w:adjustRightInd w:val="0"/>
              <w:snapToGrid w:val="0"/>
              <w:spacing w:before="152" w:line="227" w:lineRule="auto"/>
              <w:ind w:left="561"/>
              <w:textAlignment w:val="baseline"/>
              <w:outlineLvl w:val="9"/>
              <w:rPr>
                <w:rFonts w:ascii="宋体" w:hAnsi="宋体" w:eastAsia="宋体" w:cs="宋体"/>
                <w:sz w:val="19"/>
                <w:szCs w:val="19"/>
              </w:rPr>
            </w:pPr>
            <w:r>
              <w:rPr>
                <w:rFonts w:ascii="宋体" w:hAnsi="宋体" w:eastAsia="宋体" w:cs="宋体"/>
                <w:spacing w:val="8"/>
                <w:sz w:val="19"/>
                <w:szCs w:val="19"/>
              </w:rPr>
              <w:t>精神文明创建工作完成时间</w:t>
            </w:r>
          </w:p>
        </w:tc>
        <w:tc>
          <w:tcPr>
            <w:tcW w:w="1648" w:type="dxa"/>
            <w:vAlign w:val="top"/>
          </w:tcPr>
          <w:p w14:paraId="196C505B">
            <w:pPr>
              <w:keepNext w:val="0"/>
              <w:keepLines w:val="0"/>
              <w:pageBreakBefore w:val="0"/>
              <w:widowControl/>
              <w:kinsoku/>
              <w:wordWrap/>
              <w:overflowPunct/>
              <w:topLinePunct w:val="0"/>
              <w:autoSpaceDE w:val="0"/>
              <w:autoSpaceDN w:val="0"/>
              <w:bidi w:val="0"/>
              <w:adjustRightInd w:val="0"/>
              <w:snapToGrid w:val="0"/>
              <w:spacing w:before="152" w:line="228" w:lineRule="auto"/>
              <w:ind w:left="351"/>
              <w:textAlignment w:val="baseline"/>
              <w:outlineLvl w:val="9"/>
              <w:rPr>
                <w:rFonts w:ascii="宋体" w:hAnsi="宋体" w:eastAsia="宋体" w:cs="宋体"/>
                <w:sz w:val="19"/>
                <w:szCs w:val="19"/>
              </w:rPr>
            </w:pPr>
            <w:r>
              <w:rPr>
                <w:rFonts w:ascii="宋体" w:hAnsi="宋体" w:eastAsia="宋体" w:cs="宋体"/>
                <w:spacing w:val="4"/>
                <w:sz w:val="19"/>
                <w:szCs w:val="19"/>
              </w:rPr>
              <w:t>12月20日前</w:t>
            </w:r>
          </w:p>
        </w:tc>
      </w:tr>
      <w:tr w14:paraId="11FA0B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06" w:hRule="atLeast"/>
        </w:trPr>
        <w:tc>
          <w:tcPr>
            <w:tcW w:w="1567" w:type="dxa"/>
            <w:vAlign w:val="top"/>
          </w:tcPr>
          <w:p w14:paraId="1C4AB9A6">
            <w:pPr>
              <w:keepNext w:val="0"/>
              <w:keepLines w:val="0"/>
              <w:pageBreakBefore w:val="0"/>
              <w:widowControl/>
              <w:kinsoku/>
              <w:wordWrap/>
              <w:overflowPunct/>
              <w:topLinePunct w:val="0"/>
              <w:autoSpaceDE w:val="0"/>
              <w:autoSpaceDN w:val="0"/>
              <w:bidi w:val="0"/>
              <w:adjustRightInd w:val="0"/>
              <w:snapToGrid w:val="0"/>
              <w:spacing w:before="274" w:line="229" w:lineRule="auto"/>
              <w:ind w:left="398"/>
              <w:textAlignment w:val="baseline"/>
              <w:outlineLvl w:val="9"/>
              <w:rPr>
                <w:rFonts w:ascii="宋体" w:hAnsi="宋体" w:eastAsia="宋体" w:cs="宋体"/>
                <w:sz w:val="19"/>
                <w:szCs w:val="19"/>
              </w:rPr>
            </w:pPr>
            <w:r>
              <w:rPr>
                <w:rFonts w:ascii="宋体" w:hAnsi="宋体" w:eastAsia="宋体" w:cs="宋体"/>
                <w:spacing w:val="5"/>
                <w:sz w:val="19"/>
                <w:szCs w:val="19"/>
              </w:rPr>
              <w:t>效益指标</w:t>
            </w:r>
          </w:p>
        </w:tc>
        <w:tc>
          <w:tcPr>
            <w:tcW w:w="2300" w:type="dxa"/>
            <w:vAlign w:val="top"/>
          </w:tcPr>
          <w:p w14:paraId="2E4DA581">
            <w:pPr>
              <w:keepNext w:val="0"/>
              <w:keepLines w:val="0"/>
              <w:pageBreakBefore w:val="0"/>
              <w:widowControl/>
              <w:kinsoku/>
              <w:wordWrap/>
              <w:overflowPunct/>
              <w:topLinePunct w:val="0"/>
              <w:autoSpaceDE w:val="0"/>
              <w:autoSpaceDN w:val="0"/>
              <w:bidi w:val="0"/>
              <w:adjustRightInd w:val="0"/>
              <w:snapToGrid w:val="0"/>
              <w:spacing w:before="275" w:line="227" w:lineRule="auto"/>
              <w:ind w:left="560"/>
              <w:textAlignment w:val="baseline"/>
              <w:outlineLvl w:val="9"/>
              <w:rPr>
                <w:rFonts w:ascii="宋体" w:hAnsi="宋体" w:eastAsia="宋体" w:cs="宋体"/>
                <w:sz w:val="19"/>
                <w:szCs w:val="19"/>
              </w:rPr>
            </w:pPr>
            <w:r>
              <w:rPr>
                <w:rFonts w:ascii="宋体" w:hAnsi="宋体" w:eastAsia="宋体" w:cs="宋体"/>
                <w:spacing w:val="7"/>
                <w:sz w:val="19"/>
                <w:szCs w:val="19"/>
              </w:rPr>
              <w:t>社会效益指标</w:t>
            </w:r>
          </w:p>
        </w:tc>
        <w:tc>
          <w:tcPr>
            <w:tcW w:w="3486" w:type="dxa"/>
            <w:vAlign w:val="top"/>
          </w:tcPr>
          <w:p w14:paraId="4800E559">
            <w:pPr>
              <w:keepNext w:val="0"/>
              <w:keepLines w:val="0"/>
              <w:pageBreakBefore w:val="0"/>
              <w:widowControl/>
              <w:kinsoku/>
              <w:wordWrap/>
              <w:overflowPunct/>
              <w:topLinePunct w:val="0"/>
              <w:autoSpaceDE w:val="0"/>
              <w:autoSpaceDN w:val="0"/>
              <w:bidi w:val="0"/>
              <w:adjustRightInd w:val="0"/>
              <w:snapToGrid w:val="0"/>
              <w:spacing w:before="150" w:line="233" w:lineRule="auto"/>
              <w:ind w:left="763" w:right="34" w:hanging="702"/>
              <w:textAlignment w:val="baseline"/>
              <w:outlineLvl w:val="9"/>
              <w:rPr>
                <w:rFonts w:ascii="宋体" w:hAnsi="宋体" w:eastAsia="宋体" w:cs="宋体"/>
                <w:sz w:val="19"/>
                <w:szCs w:val="19"/>
              </w:rPr>
            </w:pPr>
            <w:r>
              <w:rPr>
                <w:rFonts w:ascii="宋体" w:hAnsi="宋体" w:eastAsia="宋体" w:cs="宋体"/>
                <w:spacing w:val="8"/>
                <w:sz w:val="19"/>
                <w:szCs w:val="19"/>
              </w:rPr>
              <w:t>加强精神文明建设宣传，大力培育和践</w:t>
            </w:r>
            <w:r>
              <w:rPr>
                <w:rFonts w:ascii="宋体" w:hAnsi="宋体" w:eastAsia="宋体" w:cs="宋体"/>
                <w:spacing w:val="7"/>
                <w:sz w:val="19"/>
                <w:szCs w:val="19"/>
              </w:rPr>
              <w:t>行社会主义核心价值观</w:t>
            </w:r>
          </w:p>
        </w:tc>
        <w:tc>
          <w:tcPr>
            <w:tcW w:w="1648" w:type="dxa"/>
            <w:vAlign w:val="top"/>
          </w:tcPr>
          <w:p w14:paraId="61F35A9C">
            <w:pPr>
              <w:keepNext w:val="0"/>
              <w:keepLines w:val="0"/>
              <w:pageBreakBefore w:val="0"/>
              <w:widowControl/>
              <w:kinsoku/>
              <w:wordWrap/>
              <w:overflowPunct/>
              <w:topLinePunct w:val="0"/>
              <w:autoSpaceDE w:val="0"/>
              <w:autoSpaceDN w:val="0"/>
              <w:bidi w:val="0"/>
              <w:adjustRightInd w:val="0"/>
              <w:snapToGrid w:val="0"/>
              <w:spacing w:before="275" w:line="228" w:lineRule="auto"/>
              <w:ind w:left="637"/>
              <w:textAlignment w:val="baseline"/>
              <w:outlineLvl w:val="9"/>
              <w:rPr>
                <w:rFonts w:ascii="宋体" w:hAnsi="宋体" w:eastAsia="宋体" w:cs="宋体"/>
                <w:sz w:val="19"/>
                <w:szCs w:val="19"/>
              </w:rPr>
            </w:pPr>
            <w:r>
              <w:rPr>
                <w:rFonts w:ascii="宋体" w:hAnsi="宋体" w:eastAsia="宋体" w:cs="宋体"/>
                <w:spacing w:val="4"/>
                <w:sz w:val="19"/>
                <w:szCs w:val="19"/>
              </w:rPr>
              <w:t>完成</w:t>
            </w:r>
          </w:p>
        </w:tc>
      </w:tr>
      <w:tr w14:paraId="79B29A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567" w:type="dxa"/>
            <w:vAlign w:val="top"/>
          </w:tcPr>
          <w:p w14:paraId="6B766E11">
            <w:pPr>
              <w:keepNext w:val="0"/>
              <w:keepLines w:val="0"/>
              <w:pageBreakBefore w:val="0"/>
              <w:widowControl/>
              <w:kinsoku/>
              <w:wordWrap/>
              <w:overflowPunct/>
              <w:topLinePunct w:val="0"/>
              <w:autoSpaceDE w:val="0"/>
              <w:autoSpaceDN w:val="0"/>
              <w:bidi w:val="0"/>
              <w:adjustRightInd w:val="0"/>
              <w:snapToGrid w:val="0"/>
              <w:spacing w:before="156" w:line="228" w:lineRule="auto"/>
              <w:ind w:left="295"/>
              <w:textAlignment w:val="baseline"/>
              <w:outlineLvl w:val="9"/>
              <w:rPr>
                <w:rFonts w:ascii="宋体" w:hAnsi="宋体" w:eastAsia="宋体" w:cs="宋体"/>
                <w:sz w:val="19"/>
                <w:szCs w:val="19"/>
              </w:rPr>
            </w:pPr>
            <w:r>
              <w:rPr>
                <w:rFonts w:ascii="宋体" w:hAnsi="宋体" w:eastAsia="宋体" w:cs="宋体"/>
                <w:spacing w:val="7"/>
                <w:sz w:val="19"/>
                <w:szCs w:val="19"/>
              </w:rPr>
              <w:t>满意度指标</w:t>
            </w:r>
          </w:p>
        </w:tc>
        <w:tc>
          <w:tcPr>
            <w:tcW w:w="2300" w:type="dxa"/>
            <w:vAlign w:val="top"/>
          </w:tcPr>
          <w:p w14:paraId="0D724AB9">
            <w:pPr>
              <w:keepNext w:val="0"/>
              <w:keepLines w:val="0"/>
              <w:pageBreakBefore w:val="0"/>
              <w:widowControl/>
              <w:kinsoku/>
              <w:wordWrap/>
              <w:overflowPunct/>
              <w:topLinePunct w:val="0"/>
              <w:autoSpaceDE w:val="0"/>
              <w:autoSpaceDN w:val="0"/>
              <w:bidi w:val="0"/>
              <w:adjustRightInd w:val="0"/>
              <w:snapToGrid w:val="0"/>
              <w:spacing w:before="156" w:line="228" w:lineRule="auto"/>
              <w:ind w:left="261"/>
              <w:textAlignment w:val="baseline"/>
              <w:outlineLvl w:val="9"/>
              <w:rPr>
                <w:rFonts w:ascii="宋体" w:hAnsi="宋体" w:eastAsia="宋体" w:cs="宋体"/>
                <w:sz w:val="19"/>
                <w:szCs w:val="19"/>
              </w:rPr>
            </w:pPr>
            <w:r>
              <w:rPr>
                <w:rFonts w:ascii="宋体" w:hAnsi="宋体" w:eastAsia="宋体" w:cs="宋体"/>
                <w:spacing w:val="8"/>
                <w:sz w:val="19"/>
                <w:szCs w:val="19"/>
              </w:rPr>
              <w:t>服务对象满意度指标</w:t>
            </w:r>
          </w:p>
        </w:tc>
        <w:tc>
          <w:tcPr>
            <w:tcW w:w="3486" w:type="dxa"/>
            <w:vAlign w:val="top"/>
          </w:tcPr>
          <w:p w14:paraId="187AC0FE">
            <w:pPr>
              <w:keepNext w:val="0"/>
              <w:keepLines w:val="0"/>
              <w:pageBreakBefore w:val="0"/>
              <w:widowControl/>
              <w:kinsoku/>
              <w:wordWrap/>
              <w:overflowPunct/>
              <w:topLinePunct w:val="0"/>
              <w:autoSpaceDE w:val="0"/>
              <w:autoSpaceDN w:val="0"/>
              <w:bidi w:val="0"/>
              <w:adjustRightInd w:val="0"/>
              <w:snapToGrid w:val="0"/>
              <w:spacing w:before="156" w:line="227" w:lineRule="auto"/>
              <w:ind w:left="659"/>
              <w:textAlignment w:val="baseline"/>
              <w:outlineLvl w:val="9"/>
              <w:rPr>
                <w:rFonts w:ascii="宋体" w:hAnsi="宋体" w:eastAsia="宋体" w:cs="宋体"/>
                <w:sz w:val="19"/>
                <w:szCs w:val="19"/>
              </w:rPr>
            </w:pPr>
            <w:r>
              <w:rPr>
                <w:rFonts w:ascii="宋体" w:hAnsi="宋体" w:eastAsia="宋体" w:cs="宋体"/>
                <w:spacing w:val="8"/>
                <w:sz w:val="19"/>
                <w:szCs w:val="19"/>
              </w:rPr>
              <w:t>精神文明建设市民满意度</w:t>
            </w:r>
          </w:p>
        </w:tc>
        <w:tc>
          <w:tcPr>
            <w:tcW w:w="1648" w:type="dxa"/>
            <w:vAlign w:val="top"/>
          </w:tcPr>
          <w:p w14:paraId="7B6DAFCB">
            <w:pPr>
              <w:keepNext w:val="0"/>
              <w:keepLines w:val="0"/>
              <w:pageBreakBefore w:val="0"/>
              <w:widowControl/>
              <w:kinsoku/>
              <w:wordWrap/>
              <w:overflowPunct/>
              <w:topLinePunct w:val="0"/>
              <w:autoSpaceDE w:val="0"/>
              <w:autoSpaceDN w:val="0"/>
              <w:bidi w:val="0"/>
              <w:adjustRightInd w:val="0"/>
              <w:snapToGrid w:val="0"/>
              <w:spacing w:before="156" w:line="253" w:lineRule="exact"/>
              <w:ind w:left="605"/>
              <w:textAlignment w:val="baseline"/>
              <w:outlineLvl w:val="9"/>
              <w:rPr>
                <w:rFonts w:ascii="宋体" w:hAnsi="宋体" w:eastAsia="宋体" w:cs="宋体"/>
                <w:sz w:val="19"/>
                <w:szCs w:val="19"/>
              </w:rPr>
            </w:pPr>
            <w:r>
              <w:rPr>
                <w:rFonts w:ascii="宋体" w:hAnsi="宋体" w:eastAsia="宋体" w:cs="宋体"/>
                <w:spacing w:val="-1"/>
                <w:position w:val="1"/>
                <w:sz w:val="19"/>
                <w:szCs w:val="19"/>
              </w:rPr>
              <w:t>≥90%</w:t>
            </w:r>
          </w:p>
        </w:tc>
      </w:tr>
    </w:tbl>
    <w:p w14:paraId="39D288A1"/>
    <w:p w14:paraId="326E2BD7"/>
    <w:p w14:paraId="4249C7C9"/>
    <w:p w14:paraId="3B083A0B"/>
    <w:p w14:paraId="5E2048D6"/>
    <w:p w14:paraId="261C7B25"/>
    <w:p w14:paraId="7CF1AE51"/>
    <w:p w14:paraId="15023361"/>
    <w:p w14:paraId="45476979"/>
    <w:p w14:paraId="328C3B14"/>
    <w:p w14:paraId="15108FCB"/>
    <w:p w14:paraId="21F8CFF0"/>
    <w:p w14:paraId="49DF6D1D"/>
    <w:p w14:paraId="1A0BEF7C"/>
    <w:p w14:paraId="589DF744"/>
    <w:p w14:paraId="564DFF4D"/>
    <w:p w14:paraId="2F0A3C10"/>
    <w:p w14:paraId="29F83A7D"/>
    <w:p w14:paraId="60261EA4">
      <w:pPr>
        <w:keepNext w:val="0"/>
        <w:keepLines w:val="0"/>
        <w:pageBreakBefore w:val="0"/>
        <w:widowControl/>
        <w:kinsoku/>
        <w:wordWrap/>
        <w:overflowPunct/>
        <w:topLinePunct w:val="0"/>
        <w:autoSpaceDE w:val="0"/>
        <w:autoSpaceDN w:val="0"/>
        <w:bidi w:val="0"/>
        <w:adjustRightInd w:val="0"/>
        <w:snapToGrid w:val="0"/>
        <w:spacing w:before="112" w:line="210" w:lineRule="auto"/>
        <w:ind w:left="3105"/>
        <w:textAlignment w:val="baseline"/>
        <w:outlineLvl w:val="9"/>
        <w:rPr>
          <w:rFonts w:hint="eastAsia" w:ascii="方正小标宋_GBK" w:hAnsi="方正小标宋_GBK" w:eastAsia="方正小标宋_GBK" w:cs="方正小标宋_GBK"/>
          <w:sz w:val="31"/>
          <w:szCs w:val="31"/>
          <w:lang w:eastAsia="zh-CN"/>
        </w:rPr>
      </w:pPr>
      <w:r>
        <w:rPr>
          <w:rFonts w:hint="eastAsia" w:ascii="方正小标宋_GBK" w:hAnsi="方正小标宋_GBK" w:eastAsia="方正小标宋_GBK" w:cs="方正小标宋_GBK"/>
          <w:spacing w:val="11"/>
          <w:sz w:val="32"/>
          <w:szCs w:val="32"/>
          <w:lang w:eastAsia="zh-CN"/>
        </w:rPr>
        <w:t>项目支出绩效目标表</w:t>
      </w:r>
    </w:p>
    <w:p w14:paraId="54C929EF">
      <w:pPr>
        <w:keepNext w:val="0"/>
        <w:keepLines w:val="0"/>
        <w:pageBreakBefore w:val="0"/>
        <w:widowControl/>
        <w:kinsoku/>
        <w:wordWrap/>
        <w:overflowPunct/>
        <w:topLinePunct w:val="0"/>
        <w:autoSpaceDE w:val="0"/>
        <w:autoSpaceDN w:val="0"/>
        <w:bidi w:val="0"/>
        <w:adjustRightInd w:val="0"/>
        <w:snapToGrid w:val="0"/>
        <w:spacing w:before="151" w:line="228" w:lineRule="auto"/>
        <w:ind w:left="4287"/>
        <w:textAlignment w:val="baseline"/>
        <w:outlineLvl w:val="9"/>
        <w:rPr>
          <w:rFonts w:ascii="宋体" w:hAnsi="宋体" w:eastAsia="宋体" w:cs="宋体"/>
          <w:sz w:val="19"/>
          <w:szCs w:val="19"/>
        </w:rPr>
      </w:pPr>
      <w:r>
        <w:rPr>
          <w:rFonts w:ascii="宋体" w:hAnsi="宋体" w:eastAsia="宋体" w:cs="宋体"/>
          <w:spacing w:val="4"/>
          <w:sz w:val="19"/>
          <w:szCs w:val="19"/>
        </w:rPr>
        <w:t>（2025年度）</w:t>
      </w:r>
    </w:p>
    <w:p w14:paraId="41848242">
      <w:pPr>
        <w:keepNext w:val="0"/>
        <w:keepLines w:val="0"/>
        <w:pageBreakBefore w:val="0"/>
        <w:widowControl/>
        <w:kinsoku/>
        <w:wordWrap/>
        <w:overflowPunct/>
        <w:topLinePunct w:val="0"/>
        <w:autoSpaceDE w:val="0"/>
        <w:autoSpaceDN w:val="0"/>
        <w:bidi w:val="0"/>
        <w:adjustRightInd w:val="0"/>
        <w:snapToGrid w:val="0"/>
        <w:spacing w:before="187" w:line="229" w:lineRule="auto"/>
        <w:ind w:right="31"/>
        <w:jc w:val="right"/>
        <w:textAlignment w:val="baseline"/>
        <w:outlineLvl w:val="9"/>
        <w:rPr>
          <w:rFonts w:hint="eastAsia" w:ascii="宋体" w:hAnsi="宋体" w:eastAsia="宋体" w:cs="宋体"/>
          <w:sz w:val="19"/>
          <w:szCs w:val="19"/>
          <w:lang w:eastAsia="zh-CN"/>
        </w:rPr>
      </w:pPr>
    </w:p>
    <w:p w14:paraId="158643B3">
      <w:pPr>
        <w:keepNext w:val="0"/>
        <w:keepLines w:val="0"/>
        <w:pageBreakBefore w:val="0"/>
        <w:widowControl/>
        <w:kinsoku/>
        <w:wordWrap/>
        <w:overflowPunct/>
        <w:topLinePunct w:val="0"/>
        <w:autoSpaceDE w:val="0"/>
        <w:autoSpaceDN w:val="0"/>
        <w:bidi w:val="0"/>
        <w:adjustRightInd w:val="0"/>
        <w:snapToGrid w:val="0"/>
        <w:spacing w:line="59" w:lineRule="exact"/>
        <w:textAlignment w:val="baseline"/>
        <w:outlineLvl w:val="9"/>
      </w:pPr>
    </w:p>
    <w:tbl>
      <w:tblPr>
        <w:tblStyle w:val="9"/>
        <w:tblW w:w="9704"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08"/>
        <w:gridCol w:w="2459"/>
        <w:gridCol w:w="3858"/>
        <w:gridCol w:w="1979"/>
      </w:tblGrid>
      <w:tr w14:paraId="15CDE3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408" w:type="dxa"/>
            <w:vAlign w:val="top"/>
          </w:tcPr>
          <w:p w14:paraId="3D1F721F">
            <w:pPr>
              <w:keepNext w:val="0"/>
              <w:keepLines w:val="0"/>
              <w:pageBreakBefore w:val="0"/>
              <w:widowControl/>
              <w:kinsoku/>
              <w:wordWrap/>
              <w:overflowPunct/>
              <w:topLinePunct w:val="0"/>
              <w:autoSpaceDE w:val="0"/>
              <w:autoSpaceDN w:val="0"/>
              <w:bidi w:val="0"/>
              <w:adjustRightInd w:val="0"/>
              <w:snapToGrid w:val="0"/>
              <w:spacing w:before="151" w:line="228" w:lineRule="auto"/>
              <w:ind w:left="396"/>
              <w:textAlignment w:val="baseline"/>
              <w:outlineLvl w:val="9"/>
              <w:rPr>
                <w:rFonts w:ascii="宋体" w:hAnsi="宋体" w:eastAsia="宋体" w:cs="宋体"/>
                <w:sz w:val="19"/>
                <w:szCs w:val="19"/>
              </w:rPr>
            </w:pPr>
            <w:r>
              <w:rPr>
                <w:rFonts w:ascii="宋体" w:hAnsi="宋体" w:eastAsia="宋体" w:cs="宋体"/>
                <w:spacing w:val="6"/>
                <w:sz w:val="19"/>
                <w:szCs w:val="19"/>
              </w:rPr>
              <w:t>项目编码</w:t>
            </w:r>
          </w:p>
        </w:tc>
        <w:tc>
          <w:tcPr>
            <w:tcW w:w="2459" w:type="dxa"/>
            <w:vAlign w:val="top"/>
          </w:tcPr>
          <w:p w14:paraId="21B5A70F">
            <w:pPr>
              <w:keepNext w:val="0"/>
              <w:keepLines w:val="0"/>
              <w:pageBreakBefore w:val="0"/>
              <w:widowControl/>
              <w:kinsoku/>
              <w:wordWrap/>
              <w:overflowPunct/>
              <w:topLinePunct w:val="0"/>
              <w:autoSpaceDE w:val="0"/>
              <w:autoSpaceDN w:val="0"/>
              <w:bidi w:val="0"/>
              <w:adjustRightInd w:val="0"/>
              <w:snapToGrid w:val="0"/>
              <w:spacing w:before="181" w:line="190" w:lineRule="auto"/>
              <w:ind w:left="100"/>
              <w:textAlignment w:val="baseline"/>
              <w:outlineLvl w:val="9"/>
              <w:rPr>
                <w:rFonts w:ascii="宋体" w:hAnsi="宋体" w:eastAsia="宋体" w:cs="宋体"/>
                <w:sz w:val="19"/>
                <w:szCs w:val="19"/>
              </w:rPr>
            </w:pPr>
            <w:r>
              <w:rPr>
                <w:rFonts w:ascii="宋体" w:hAnsi="宋体" w:eastAsia="宋体" w:cs="宋体"/>
                <w:spacing w:val="5"/>
                <w:sz w:val="19"/>
                <w:szCs w:val="19"/>
              </w:rPr>
              <w:t>37020025320303010006H</w:t>
            </w:r>
          </w:p>
        </w:tc>
        <w:tc>
          <w:tcPr>
            <w:tcW w:w="3858" w:type="dxa"/>
            <w:vAlign w:val="top"/>
          </w:tcPr>
          <w:p w14:paraId="5D7C9CFC">
            <w:pPr>
              <w:keepNext w:val="0"/>
              <w:keepLines w:val="0"/>
              <w:pageBreakBefore w:val="0"/>
              <w:widowControl/>
              <w:kinsoku/>
              <w:wordWrap/>
              <w:overflowPunct/>
              <w:topLinePunct w:val="0"/>
              <w:autoSpaceDE w:val="0"/>
              <w:autoSpaceDN w:val="0"/>
              <w:bidi w:val="0"/>
              <w:adjustRightInd w:val="0"/>
              <w:snapToGrid w:val="0"/>
              <w:spacing w:before="150" w:line="229" w:lineRule="auto"/>
              <w:ind w:left="1545"/>
              <w:textAlignment w:val="baseline"/>
              <w:outlineLvl w:val="9"/>
              <w:rPr>
                <w:rFonts w:ascii="宋体" w:hAnsi="宋体" w:eastAsia="宋体" w:cs="宋体"/>
                <w:sz w:val="19"/>
                <w:szCs w:val="19"/>
              </w:rPr>
            </w:pPr>
            <w:r>
              <w:rPr>
                <w:rFonts w:ascii="宋体" w:hAnsi="宋体" w:eastAsia="宋体" w:cs="宋体"/>
                <w:spacing w:val="6"/>
                <w:sz w:val="19"/>
                <w:szCs w:val="19"/>
              </w:rPr>
              <w:t>项目名称</w:t>
            </w:r>
          </w:p>
        </w:tc>
        <w:tc>
          <w:tcPr>
            <w:tcW w:w="1979" w:type="dxa"/>
            <w:vAlign w:val="top"/>
          </w:tcPr>
          <w:p w14:paraId="60773CED">
            <w:pPr>
              <w:keepNext w:val="0"/>
              <w:keepLines w:val="0"/>
              <w:pageBreakBefore w:val="0"/>
              <w:widowControl/>
              <w:kinsoku/>
              <w:wordWrap/>
              <w:overflowPunct/>
              <w:topLinePunct w:val="0"/>
              <w:autoSpaceDE w:val="0"/>
              <w:autoSpaceDN w:val="0"/>
              <w:bidi w:val="0"/>
              <w:adjustRightInd w:val="0"/>
              <w:snapToGrid w:val="0"/>
              <w:spacing w:before="150" w:line="229" w:lineRule="auto"/>
              <w:ind w:left="205"/>
              <w:textAlignment w:val="baseline"/>
              <w:outlineLvl w:val="9"/>
              <w:rPr>
                <w:rFonts w:ascii="宋体" w:hAnsi="宋体" w:eastAsia="宋体" w:cs="宋体"/>
                <w:sz w:val="19"/>
                <w:szCs w:val="19"/>
              </w:rPr>
            </w:pPr>
            <w:r>
              <w:rPr>
                <w:rFonts w:ascii="宋体" w:hAnsi="宋体" w:eastAsia="宋体" w:cs="宋体"/>
                <w:spacing w:val="7"/>
                <w:sz w:val="19"/>
                <w:szCs w:val="19"/>
              </w:rPr>
              <w:t>文化事业建设项目</w:t>
            </w:r>
          </w:p>
        </w:tc>
      </w:tr>
      <w:tr w14:paraId="320161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408" w:type="dxa"/>
            <w:vAlign w:val="top"/>
          </w:tcPr>
          <w:p w14:paraId="095090FD">
            <w:pPr>
              <w:keepNext w:val="0"/>
              <w:keepLines w:val="0"/>
              <w:pageBreakBefore w:val="0"/>
              <w:widowControl/>
              <w:kinsoku/>
              <w:wordWrap/>
              <w:overflowPunct/>
              <w:topLinePunct w:val="0"/>
              <w:autoSpaceDE w:val="0"/>
              <w:autoSpaceDN w:val="0"/>
              <w:bidi w:val="0"/>
              <w:adjustRightInd w:val="0"/>
              <w:snapToGrid w:val="0"/>
              <w:spacing w:before="140" w:line="228" w:lineRule="auto"/>
              <w:ind w:left="394"/>
              <w:textAlignment w:val="baseline"/>
              <w:outlineLvl w:val="9"/>
              <w:rPr>
                <w:rFonts w:ascii="宋体" w:hAnsi="宋体" w:eastAsia="宋体" w:cs="宋体"/>
                <w:sz w:val="19"/>
                <w:szCs w:val="19"/>
              </w:rPr>
            </w:pPr>
            <w:r>
              <w:rPr>
                <w:rFonts w:ascii="宋体" w:hAnsi="宋体" w:eastAsia="宋体" w:cs="宋体"/>
                <w:spacing w:val="6"/>
                <w:sz w:val="19"/>
                <w:szCs w:val="19"/>
              </w:rPr>
              <w:t>主管部门</w:t>
            </w:r>
          </w:p>
        </w:tc>
        <w:tc>
          <w:tcPr>
            <w:tcW w:w="2459" w:type="dxa"/>
            <w:vAlign w:val="top"/>
          </w:tcPr>
          <w:p w14:paraId="7F6CA3F0">
            <w:pPr>
              <w:keepNext w:val="0"/>
              <w:keepLines w:val="0"/>
              <w:pageBreakBefore w:val="0"/>
              <w:widowControl/>
              <w:kinsoku/>
              <w:wordWrap/>
              <w:overflowPunct/>
              <w:topLinePunct w:val="0"/>
              <w:autoSpaceDE w:val="0"/>
              <w:autoSpaceDN w:val="0"/>
              <w:bidi w:val="0"/>
              <w:adjustRightInd w:val="0"/>
              <w:snapToGrid w:val="0"/>
              <w:spacing w:before="140" w:line="227" w:lineRule="auto"/>
              <w:ind w:left="280"/>
              <w:textAlignment w:val="baseline"/>
              <w:outlineLvl w:val="9"/>
              <w:rPr>
                <w:rFonts w:ascii="宋体" w:hAnsi="宋体" w:eastAsia="宋体" w:cs="宋体"/>
                <w:sz w:val="19"/>
                <w:szCs w:val="19"/>
              </w:rPr>
            </w:pPr>
            <w:r>
              <w:rPr>
                <w:rFonts w:ascii="宋体" w:hAnsi="宋体" w:eastAsia="宋体" w:cs="宋体"/>
                <w:spacing w:val="6"/>
                <w:sz w:val="19"/>
                <w:szCs w:val="19"/>
              </w:rPr>
              <w:t>中共青岛市委宣传部</w:t>
            </w:r>
          </w:p>
        </w:tc>
        <w:tc>
          <w:tcPr>
            <w:tcW w:w="3858" w:type="dxa"/>
            <w:vAlign w:val="top"/>
          </w:tcPr>
          <w:p w14:paraId="689AFECC">
            <w:pPr>
              <w:keepNext w:val="0"/>
              <w:keepLines w:val="0"/>
              <w:pageBreakBefore w:val="0"/>
              <w:widowControl/>
              <w:kinsoku/>
              <w:wordWrap/>
              <w:overflowPunct/>
              <w:topLinePunct w:val="0"/>
              <w:autoSpaceDE w:val="0"/>
              <w:autoSpaceDN w:val="0"/>
              <w:bidi w:val="0"/>
              <w:adjustRightInd w:val="0"/>
              <w:snapToGrid w:val="0"/>
              <w:spacing w:before="140" w:line="228" w:lineRule="auto"/>
              <w:ind w:left="1543"/>
              <w:textAlignment w:val="baseline"/>
              <w:outlineLvl w:val="9"/>
              <w:rPr>
                <w:rFonts w:hint="eastAsia" w:ascii="宋体" w:hAnsi="宋体" w:eastAsia="宋体" w:cs="宋体"/>
                <w:sz w:val="19"/>
                <w:szCs w:val="19"/>
                <w:lang w:eastAsia="zh-CN"/>
              </w:rPr>
            </w:pPr>
            <w:r>
              <w:rPr>
                <w:rFonts w:hint="eastAsia" w:ascii="宋体" w:hAnsi="宋体" w:eastAsia="宋体" w:cs="宋体"/>
                <w:spacing w:val="6"/>
                <w:sz w:val="19"/>
                <w:szCs w:val="19"/>
                <w:lang w:eastAsia="zh-CN"/>
              </w:rPr>
              <w:t>预算金额（万元）</w:t>
            </w:r>
          </w:p>
        </w:tc>
        <w:tc>
          <w:tcPr>
            <w:tcW w:w="1979" w:type="dxa"/>
            <w:vAlign w:val="top"/>
          </w:tcPr>
          <w:p w14:paraId="7D8C0265">
            <w:pPr>
              <w:keepNext w:val="0"/>
              <w:keepLines w:val="0"/>
              <w:pageBreakBefore w:val="0"/>
              <w:widowControl/>
              <w:kinsoku/>
              <w:wordWrap/>
              <w:overflowPunct/>
              <w:topLinePunct w:val="0"/>
              <w:autoSpaceDE w:val="0"/>
              <w:autoSpaceDN w:val="0"/>
              <w:bidi w:val="0"/>
              <w:adjustRightInd w:val="0"/>
              <w:snapToGrid w:val="0"/>
              <w:spacing w:before="170" w:line="190" w:lineRule="auto"/>
              <w:ind w:left="801"/>
              <w:textAlignment w:val="baseline"/>
              <w:outlineLvl w:val="9"/>
              <w:rPr>
                <w:rFonts w:ascii="宋体" w:hAnsi="宋体" w:eastAsia="宋体" w:cs="宋体"/>
                <w:sz w:val="19"/>
                <w:szCs w:val="19"/>
              </w:rPr>
            </w:pPr>
            <w:r>
              <w:rPr>
                <w:rFonts w:ascii="宋体" w:hAnsi="宋体" w:eastAsia="宋体" w:cs="宋体"/>
                <w:spacing w:val="3"/>
                <w:sz w:val="19"/>
                <w:szCs w:val="19"/>
              </w:rPr>
              <w:t>2815</w:t>
            </w:r>
          </w:p>
        </w:tc>
      </w:tr>
      <w:tr w14:paraId="225419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67" w:hRule="atLeast"/>
        </w:trPr>
        <w:tc>
          <w:tcPr>
            <w:tcW w:w="1408" w:type="dxa"/>
            <w:vAlign w:val="top"/>
          </w:tcPr>
          <w:p w14:paraId="3C3F936C">
            <w:pPr>
              <w:keepNext w:val="0"/>
              <w:keepLines w:val="0"/>
              <w:pageBreakBefore w:val="0"/>
              <w:widowControl/>
              <w:kinsoku/>
              <w:wordWrap/>
              <w:overflowPunct/>
              <w:topLinePunct w:val="0"/>
              <w:autoSpaceDE w:val="0"/>
              <w:autoSpaceDN w:val="0"/>
              <w:bidi w:val="0"/>
              <w:adjustRightInd w:val="0"/>
              <w:snapToGrid w:val="0"/>
              <w:spacing w:line="264" w:lineRule="auto"/>
              <w:textAlignment w:val="baseline"/>
              <w:outlineLvl w:val="9"/>
              <w:rPr>
                <w:rFonts w:ascii="Arial"/>
                <w:sz w:val="21"/>
              </w:rPr>
            </w:pPr>
          </w:p>
          <w:p w14:paraId="7F4B0710">
            <w:pPr>
              <w:keepNext w:val="0"/>
              <w:keepLines w:val="0"/>
              <w:pageBreakBefore w:val="0"/>
              <w:widowControl/>
              <w:kinsoku/>
              <w:wordWrap/>
              <w:overflowPunct/>
              <w:topLinePunct w:val="0"/>
              <w:autoSpaceDE w:val="0"/>
              <w:autoSpaceDN w:val="0"/>
              <w:bidi w:val="0"/>
              <w:adjustRightInd w:val="0"/>
              <w:snapToGrid w:val="0"/>
              <w:spacing w:line="265" w:lineRule="auto"/>
              <w:textAlignment w:val="baseline"/>
              <w:outlineLvl w:val="9"/>
              <w:rPr>
                <w:rFonts w:ascii="Arial"/>
                <w:sz w:val="21"/>
              </w:rPr>
            </w:pPr>
          </w:p>
          <w:p w14:paraId="44037515">
            <w:pPr>
              <w:keepNext w:val="0"/>
              <w:keepLines w:val="0"/>
              <w:pageBreakBefore w:val="0"/>
              <w:widowControl/>
              <w:kinsoku/>
              <w:wordWrap/>
              <w:overflowPunct/>
              <w:topLinePunct w:val="0"/>
              <w:autoSpaceDE w:val="0"/>
              <w:autoSpaceDN w:val="0"/>
              <w:bidi w:val="0"/>
              <w:adjustRightInd w:val="0"/>
              <w:snapToGrid w:val="0"/>
              <w:spacing w:before="62" w:line="229" w:lineRule="auto"/>
              <w:ind w:left="396"/>
              <w:textAlignment w:val="baseline"/>
              <w:outlineLvl w:val="9"/>
              <w:rPr>
                <w:rFonts w:ascii="宋体" w:hAnsi="宋体" w:eastAsia="宋体" w:cs="宋体"/>
                <w:sz w:val="19"/>
                <w:szCs w:val="19"/>
              </w:rPr>
            </w:pPr>
            <w:r>
              <w:rPr>
                <w:rFonts w:ascii="宋体" w:hAnsi="宋体" w:eastAsia="宋体" w:cs="宋体"/>
                <w:spacing w:val="6"/>
                <w:sz w:val="19"/>
                <w:szCs w:val="19"/>
              </w:rPr>
              <w:t>绩效目标</w:t>
            </w:r>
          </w:p>
        </w:tc>
        <w:tc>
          <w:tcPr>
            <w:tcW w:w="8296" w:type="dxa"/>
            <w:gridSpan w:val="3"/>
            <w:vAlign w:val="top"/>
          </w:tcPr>
          <w:p w14:paraId="646C6B44">
            <w:pPr>
              <w:keepNext w:val="0"/>
              <w:keepLines w:val="0"/>
              <w:pageBreakBefore w:val="0"/>
              <w:widowControl/>
              <w:kinsoku/>
              <w:wordWrap/>
              <w:overflowPunct/>
              <w:topLinePunct w:val="0"/>
              <w:autoSpaceDE w:val="0"/>
              <w:autoSpaceDN w:val="0"/>
              <w:bidi w:val="0"/>
              <w:adjustRightInd w:val="0"/>
              <w:snapToGrid w:val="0"/>
              <w:spacing w:before="222" w:line="236" w:lineRule="auto"/>
              <w:ind w:left="0" w:right="0" w:firstLine="6"/>
              <w:jc w:val="both"/>
              <w:textAlignment w:val="baseline"/>
              <w:outlineLvl w:val="9"/>
              <w:rPr>
                <w:rFonts w:hint="eastAsia" w:ascii="宋体" w:hAnsi="宋体" w:eastAsia="宋体" w:cs="宋体"/>
                <w:sz w:val="19"/>
                <w:szCs w:val="19"/>
                <w:lang w:eastAsia="zh-CN"/>
              </w:rPr>
            </w:pPr>
            <w:r>
              <w:rPr>
                <w:rFonts w:ascii="宋体" w:hAnsi="宋体" w:eastAsia="宋体" w:cs="宋体"/>
                <w:spacing w:val="11"/>
                <w:sz w:val="19"/>
                <w:szCs w:val="19"/>
              </w:rPr>
              <w:t>继续推动对上发稿，扩大对上宣传；为全市5400个农村免费订阅重点党报党刊；指导市社会</w:t>
            </w:r>
            <w:r>
              <w:rPr>
                <w:rFonts w:ascii="宋体" w:hAnsi="宋体" w:eastAsia="宋体" w:cs="宋体"/>
                <w:spacing w:val="12"/>
                <w:sz w:val="19"/>
                <w:szCs w:val="19"/>
              </w:rPr>
              <w:t>科学优秀成果评审工作；评选一批特色鲜明、示范性强、管理规范、</w:t>
            </w:r>
            <w:r>
              <w:rPr>
                <w:rFonts w:ascii="宋体" w:hAnsi="宋体" w:eastAsia="宋体" w:cs="宋体"/>
                <w:spacing w:val="11"/>
                <w:sz w:val="19"/>
                <w:szCs w:val="19"/>
              </w:rPr>
              <w:t>配套完善的市级文化和</w:t>
            </w:r>
            <w:r>
              <w:rPr>
                <w:rFonts w:ascii="宋体" w:hAnsi="宋体" w:eastAsia="宋体" w:cs="宋体"/>
                <w:spacing w:val="12"/>
                <w:sz w:val="19"/>
                <w:szCs w:val="19"/>
              </w:rPr>
              <w:t>科技融合示范基地；全面贯彻落实全国宣传思想工作会议精神，</w:t>
            </w:r>
            <w:r>
              <w:rPr>
                <w:rFonts w:ascii="宋体" w:hAnsi="宋体" w:eastAsia="宋体" w:cs="宋体"/>
                <w:spacing w:val="11"/>
                <w:sz w:val="19"/>
                <w:szCs w:val="19"/>
              </w:rPr>
              <w:t>深化提升理论惠民宣讲工作</w:t>
            </w:r>
            <w:r>
              <w:rPr>
                <w:rFonts w:hint="eastAsia" w:ascii="宋体" w:hAnsi="宋体" w:eastAsia="宋体" w:cs="宋体"/>
                <w:spacing w:val="11"/>
                <w:sz w:val="19"/>
                <w:szCs w:val="19"/>
                <w:lang w:eastAsia="zh-CN"/>
              </w:rPr>
              <w:t>。</w:t>
            </w:r>
          </w:p>
        </w:tc>
      </w:tr>
      <w:tr w14:paraId="00620D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408" w:type="dxa"/>
            <w:vAlign w:val="top"/>
          </w:tcPr>
          <w:p w14:paraId="23FAAC23">
            <w:pPr>
              <w:keepNext w:val="0"/>
              <w:keepLines w:val="0"/>
              <w:pageBreakBefore w:val="0"/>
              <w:widowControl/>
              <w:kinsoku/>
              <w:wordWrap/>
              <w:overflowPunct/>
              <w:topLinePunct w:val="0"/>
              <w:autoSpaceDE w:val="0"/>
              <w:autoSpaceDN w:val="0"/>
              <w:bidi w:val="0"/>
              <w:adjustRightInd w:val="0"/>
              <w:snapToGrid w:val="0"/>
              <w:spacing w:before="143" w:line="229" w:lineRule="auto"/>
              <w:ind w:left="396"/>
              <w:textAlignment w:val="baseline"/>
              <w:outlineLvl w:val="9"/>
              <w:rPr>
                <w:rFonts w:ascii="宋体" w:hAnsi="宋体" w:eastAsia="宋体" w:cs="宋体"/>
                <w:sz w:val="19"/>
                <w:szCs w:val="19"/>
              </w:rPr>
            </w:pPr>
            <w:r>
              <w:rPr>
                <w:rFonts w:ascii="宋体" w:hAnsi="宋体" w:eastAsia="宋体" w:cs="宋体"/>
                <w:spacing w:val="6"/>
                <w:sz w:val="19"/>
                <w:szCs w:val="19"/>
              </w:rPr>
              <w:t>一级指标</w:t>
            </w:r>
          </w:p>
        </w:tc>
        <w:tc>
          <w:tcPr>
            <w:tcW w:w="2459" w:type="dxa"/>
            <w:vAlign w:val="top"/>
          </w:tcPr>
          <w:p w14:paraId="24E07ACE">
            <w:pPr>
              <w:keepNext w:val="0"/>
              <w:keepLines w:val="0"/>
              <w:pageBreakBefore w:val="0"/>
              <w:widowControl/>
              <w:kinsoku/>
              <w:wordWrap/>
              <w:overflowPunct/>
              <w:topLinePunct w:val="0"/>
              <w:autoSpaceDE w:val="0"/>
              <w:autoSpaceDN w:val="0"/>
              <w:bidi w:val="0"/>
              <w:adjustRightInd w:val="0"/>
              <w:snapToGrid w:val="0"/>
              <w:spacing w:before="143" w:line="229" w:lineRule="auto"/>
              <w:ind w:left="761"/>
              <w:textAlignment w:val="baseline"/>
              <w:outlineLvl w:val="9"/>
              <w:rPr>
                <w:rFonts w:ascii="宋体" w:hAnsi="宋体" w:eastAsia="宋体" w:cs="宋体"/>
                <w:sz w:val="19"/>
                <w:szCs w:val="19"/>
              </w:rPr>
            </w:pPr>
            <w:r>
              <w:rPr>
                <w:rFonts w:ascii="宋体" w:hAnsi="宋体" w:eastAsia="宋体" w:cs="宋体"/>
                <w:spacing w:val="6"/>
                <w:sz w:val="19"/>
                <w:szCs w:val="19"/>
              </w:rPr>
              <w:t>二级指标</w:t>
            </w:r>
          </w:p>
        </w:tc>
        <w:tc>
          <w:tcPr>
            <w:tcW w:w="3858" w:type="dxa"/>
            <w:vAlign w:val="top"/>
          </w:tcPr>
          <w:p w14:paraId="2BC7357C">
            <w:pPr>
              <w:keepNext w:val="0"/>
              <w:keepLines w:val="0"/>
              <w:pageBreakBefore w:val="0"/>
              <w:widowControl/>
              <w:kinsoku/>
              <w:wordWrap/>
              <w:overflowPunct/>
              <w:topLinePunct w:val="0"/>
              <w:autoSpaceDE w:val="0"/>
              <w:autoSpaceDN w:val="0"/>
              <w:bidi w:val="0"/>
              <w:adjustRightInd w:val="0"/>
              <w:snapToGrid w:val="0"/>
              <w:spacing w:before="143" w:line="229" w:lineRule="auto"/>
              <w:ind w:left="1542"/>
              <w:textAlignment w:val="baseline"/>
              <w:outlineLvl w:val="9"/>
              <w:rPr>
                <w:rFonts w:ascii="宋体" w:hAnsi="宋体" w:eastAsia="宋体" w:cs="宋体"/>
                <w:sz w:val="19"/>
                <w:szCs w:val="19"/>
              </w:rPr>
            </w:pPr>
            <w:r>
              <w:rPr>
                <w:rFonts w:ascii="宋体" w:hAnsi="宋体" w:eastAsia="宋体" w:cs="宋体"/>
                <w:spacing w:val="7"/>
                <w:sz w:val="19"/>
                <w:szCs w:val="19"/>
              </w:rPr>
              <w:t>三级指标</w:t>
            </w:r>
          </w:p>
        </w:tc>
        <w:tc>
          <w:tcPr>
            <w:tcW w:w="1979" w:type="dxa"/>
            <w:vAlign w:val="top"/>
          </w:tcPr>
          <w:p w14:paraId="0CC7754C">
            <w:pPr>
              <w:keepNext w:val="0"/>
              <w:keepLines w:val="0"/>
              <w:pageBreakBefore w:val="0"/>
              <w:widowControl/>
              <w:kinsoku/>
              <w:wordWrap/>
              <w:overflowPunct/>
              <w:topLinePunct w:val="0"/>
              <w:autoSpaceDE w:val="0"/>
              <w:autoSpaceDN w:val="0"/>
              <w:bidi w:val="0"/>
              <w:adjustRightInd w:val="0"/>
              <w:snapToGrid w:val="0"/>
              <w:spacing w:before="144" w:line="228" w:lineRule="auto"/>
              <w:ind w:left="703"/>
              <w:textAlignment w:val="baseline"/>
              <w:outlineLvl w:val="9"/>
              <w:rPr>
                <w:rFonts w:ascii="宋体" w:hAnsi="宋体" w:eastAsia="宋体" w:cs="宋体"/>
                <w:sz w:val="19"/>
                <w:szCs w:val="19"/>
              </w:rPr>
            </w:pPr>
            <w:r>
              <w:rPr>
                <w:rFonts w:ascii="宋体" w:hAnsi="宋体" w:eastAsia="宋体" w:cs="宋体"/>
                <w:spacing w:val="5"/>
                <w:sz w:val="19"/>
                <w:szCs w:val="19"/>
              </w:rPr>
              <w:t>指标值</w:t>
            </w:r>
          </w:p>
        </w:tc>
      </w:tr>
      <w:tr w14:paraId="6A7062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408" w:type="dxa"/>
            <w:vAlign w:val="top"/>
          </w:tcPr>
          <w:p w14:paraId="291A173C">
            <w:pPr>
              <w:keepNext w:val="0"/>
              <w:keepLines w:val="0"/>
              <w:pageBreakBefore w:val="0"/>
              <w:widowControl/>
              <w:kinsoku/>
              <w:wordWrap/>
              <w:overflowPunct/>
              <w:topLinePunct w:val="0"/>
              <w:autoSpaceDE w:val="0"/>
              <w:autoSpaceDN w:val="0"/>
              <w:bidi w:val="0"/>
              <w:adjustRightInd w:val="0"/>
              <w:snapToGrid w:val="0"/>
              <w:spacing w:before="147" w:line="227" w:lineRule="auto"/>
              <w:ind w:left="394"/>
              <w:textAlignment w:val="baseline"/>
              <w:outlineLvl w:val="9"/>
              <w:rPr>
                <w:rFonts w:ascii="宋体" w:hAnsi="宋体" w:eastAsia="宋体" w:cs="宋体"/>
                <w:sz w:val="19"/>
                <w:szCs w:val="19"/>
              </w:rPr>
            </w:pPr>
            <w:r>
              <w:rPr>
                <w:rFonts w:ascii="宋体" w:hAnsi="宋体" w:eastAsia="宋体" w:cs="宋体"/>
                <w:spacing w:val="6"/>
                <w:sz w:val="19"/>
                <w:szCs w:val="19"/>
              </w:rPr>
              <w:t>成本指标</w:t>
            </w:r>
          </w:p>
        </w:tc>
        <w:tc>
          <w:tcPr>
            <w:tcW w:w="2459" w:type="dxa"/>
            <w:vAlign w:val="top"/>
          </w:tcPr>
          <w:p w14:paraId="74C044E4">
            <w:pPr>
              <w:keepNext w:val="0"/>
              <w:keepLines w:val="0"/>
              <w:pageBreakBefore w:val="0"/>
              <w:widowControl/>
              <w:kinsoku/>
              <w:wordWrap/>
              <w:overflowPunct/>
              <w:topLinePunct w:val="0"/>
              <w:autoSpaceDE w:val="0"/>
              <w:autoSpaceDN w:val="0"/>
              <w:bidi w:val="0"/>
              <w:adjustRightInd w:val="0"/>
              <w:snapToGrid w:val="0"/>
              <w:spacing w:before="147" w:line="227" w:lineRule="auto"/>
              <w:ind w:left="560"/>
              <w:textAlignment w:val="baseline"/>
              <w:outlineLvl w:val="9"/>
              <w:rPr>
                <w:rFonts w:ascii="宋体" w:hAnsi="宋体" w:eastAsia="宋体" w:cs="宋体"/>
                <w:sz w:val="19"/>
                <w:szCs w:val="19"/>
              </w:rPr>
            </w:pPr>
            <w:r>
              <w:rPr>
                <w:rFonts w:ascii="宋体" w:hAnsi="宋体" w:eastAsia="宋体" w:cs="宋体"/>
                <w:spacing w:val="7"/>
                <w:sz w:val="19"/>
                <w:szCs w:val="19"/>
              </w:rPr>
              <w:t>经济成本指标</w:t>
            </w:r>
          </w:p>
        </w:tc>
        <w:tc>
          <w:tcPr>
            <w:tcW w:w="3858" w:type="dxa"/>
            <w:vAlign w:val="top"/>
          </w:tcPr>
          <w:p w14:paraId="572F2D32">
            <w:pPr>
              <w:keepNext w:val="0"/>
              <w:keepLines w:val="0"/>
              <w:pageBreakBefore w:val="0"/>
              <w:widowControl/>
              <w:kinsoku/>
              <w:wordWrap/>
              <w:overflowPunct/>
              <w:topLinePunct w:val="0"/>
              <w:autoSpaceDE w:val="0"/>
              <w:autoSpaceDN w:val="0"/>
              <w:bidi w:val="0"/>
              <w:adjustRightInd w:val="0"/>
              <w:snapToGrid w:val="0"/>
              <w:spacing w:before="147" w:line="228" w:lineRule="auto"/>
              <w:ind w:left="1047"/>
              <w:textAlignment w:val="baseline"/>
              <w:outlineLvl w:val="9"/>
              <w:rPr>
                <w:rFonts w:ascii="宋体" w:hAnsi="宋体" w:eastAsia="宋体" w:cs="宋体"/>
                <w:sz w:val="19"/>
                <w:szCs w:val="19"/>
              </w:rPr>
            </w:pPr>
            <w:r>
              <w:rPr>
                <w:rFonts w:ascii="宋体" w:hAnsi="宋体" w:eastAsia="宋体" w:cs="宋体"/>
                <w:spacing w:val="7"/>
                <w:sz w:val="19"/>
                <w:szCs w:val="19"/>
              </w:rPr>
              <w:t>理论宣讲等项目支出</w:t>
            </w:r>
          </w:p>
        </w:tc>
        <w:tc>
          <w:tcPr>
            <w:tcW w:w="1979" w:type="dxa"/>
            <w:vAlign w:val="top"/>
          </w:tcPr>
          <w:p w14:paraId="6A6819C3">
            <w:pPr>
              <w:keepNext w:val="0"/>
              <w:keepLines w:val="0"/>
              <w:pageBreakBefore w:val="0"/>
              <w:widowControl/>
              <w:kinsoku/>
              <w:wordWrap/>
              <w:overflowPunct/>
              <w:topLinePunct w:val="0"/>
              <w:autoSpaceDE w:val="0"/>
              <w:autoSpaceDN w:val="0"/>
              <w:bidi w:val="0"/>
              <w:adjustRightInd w:val="0"/>
              <w:snapToGrid w:val="0"/>
              <w:spacing w:before="146" w:line="229" w:lineRule="auto"/>
              <w:ind w:left="566"/>
              <w:textAlignment w:val="baseline"/>
              <w:outlineLvl w:val="9"/>
              <w:rPr>
                <w:rFonts w:ascii="宋体" w:hAnsi="宋体" w:eastAsia="宋体" w:cs="宋体"/>
                <w:sz w:val="19"/>
                <w:szCs w:val="19"/>
              </w:rPr>
            </w:pPr>
            <w:r>
              <w:rPr>
                <w:rFonts w:ascii="宋体" w:hAnsi="宋体" w:eastAsia="宋体" w:cs="宋体"/>
                <w:spacing w:val="3"/>
                <w:sz w:val="19"/>
                <w:szCs w:val="19"/>
              </w:rPr>
              <w:t>≤500万元</w:t>
            </w:r>
          </w:p>
        </w:tc>
      </w:tr>
      <w:tr w14:paraId="30EF5D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408" w:type="dxa"/>
            <w:vMerge w:val="restart"/>
            <w:tcBorders>
              <w:bottom w:val="nil"/>
            </w:tcBorders>
            <w:vAlign w:val="top"/>
          </w:tcPr>
          <w:p w14:paraId="473C7A4D">
            <w:pPr>
              <w:keepNext w:val="0"/>
              <w:keepLines w:val="0"/>
              <w:pageBreakBefore w:val="0"/>
              <w:widowControl/>
              <w:kinsoku/>
              <w:wordWrap/>
              <w:overflowPunct/>
              <w:topLinePunct w:val="0"/>
              <w:autoSpaceDE w:val="0"/>
              <w:autoSpaceDN w:val="0"/>
              <w:bidi w:val="0"/>
              <w:adjustRightInd w:val="0"/>
              <w:snapToGrid w:val="0"/>
              <w:spacing w:line="256" w:lineRule="auto"/>
              <w:textAlignment w:val="baseline"/>
              <w:outlineLvl w:val="9"/>
              <w:rPr>
                <w:rFonts w:ascii="Arial"/>
                <w:sz w:val="21"/>
              </w:rPr>
            </w:pPr>
          </w:p>
          <w:p w14:paraId="7870A85C">
            <w:pPr>
              <w:keepNext w:val="0"/>
              <w:keepLines w:val="0"/>
              <w:pageBreakBefore w:val="0"/>
              <w:widowControl/>
              <w:kinsoku/>
              <w:wordWrap/>
              <w:overflowPunct/>
              <w:topLinePunct w:val="0"/>
              <w:autoSpaceDE w:val="0"/>
              <w:autoSpaceDN w:val="0"/>
              <w:bidi w:val="0"/>
              <w:adjustRightInd w:val="0"/>
              <w:snapToGrid w:val="0"/>
              <w:spacing w:line="256" w:lineRule="auto"/>
              <w:textAlignment w:val="baseline"/>
              <w:outlineLvl w:val="9"/>
              <w:rPr>
                <w:rFonts w:ascii="Arial"/>
                <w:sz w:val="21"/>
              </w:rPr>
            </w:pPr>
          </w:p>
          <w:p w14:paraId="7B045F67">
            <w:pPr>
              <w:keepNext w:val="0"/>
              <w:keepLines w:val="0"/>
              <w:pageBreakBefore w:val="0"/>
              <w:widowControl/>
              <w:kinsoku/>
              <w:wordWrap/>
              <w:overflowPunct/>
              <w:topLinePunct w:val="0"/>
              <w:autoSpaceDE w:val="0"/>
              <w:autoSpaceDN w:val="0"/>
              <w:bidi w:val="0"/>
              <w:adjustRightInd w:val="0"/>
              <w:snapToGrid w:val="0"/>
              <w:spacing w:line="257" w:lineRule="auto"/>
              <w:textAlignment w:val="baseline"/>
              <w:outlineLvl w:val="9"/>
              <w:rPr>
                <w:rFonts w:ascii="Arial"/>
                <w:sz w:val="21"/>
              </w:rPr>
            </w:pPr>
          </w:p>
          <w:p w14:paraId="4FB033AC">
            <w:pPr>
              <w:keepNext w:val="0"/>
              <w:keepLines w:val="0"/>
              <w:pageBreakBefore w:val="0"/>
              <w:widowControl/>
              <w:kinsoku/>
              <w:wordWrap/>
              <w:overflowPunct/>
              <w:topLinePunct w:val="0"/>
              <w:autoSpaceDE w:val="0"/>
              <w:autoSpaceDN w:val="0"/>
              <w:bidi w:val="0"/>
              <w:adjustRightInd w:val="0"/>
              <w:snapToGrid w:val="0"/>
              <w:spacing w:line="257" w:lineRule="auto"/>
              <w:textAlignment w:val="baseline"/>
              <w:outlineLvl w:val="9"/>
              <w:rPr>
                <w:rFonts w:ascii="Arial"/>
                <w:sz w:val="21"/>
              </w:rPr>
            </w:pPr>
          </w:p>
          <w:p w14:paraId="3D387575">
            <w:pPr>
              <w:keepNext w:val="0"/>
              <w:keepLines w:val="0"/>
              <w:pageBreakBefore w:val="0"/>
              <w:widowControl/>
              <w:kinsoku/>
              <w:wordWrap/>
              <w:overflowPunct/>
              <w:topLinePunct w:val="0"/>
              <w:autoSpaceDE w:val="0"/>
              <w:autoSpaceDN w:val="0"/>
              <w:bidi w:val="0"/>
              <w:adjustRightInd w:val="0"/>
              <w:snapToGrid w:val="0"/>
              <w:spacing w:line="257" w:lineRule="auto"/>
              <w:textAlignment w:val="baseline"/>
              <w:outlineLvl w:val="9"/>
              <w:rPr>
                <w:rFonts w:ascii="Arial"/>
                <w:sz w:val="21"/>
              </w:rPr>
            </w:pPr>
          </w:p>
          <w:p w14:paraId="06677437">
            <w:pPr>
              <w:keepNext w:val="0"/>
              <w:keepLines w:val="0"/>
              <w:pageBreakBefore w:val="0"/>
              <w:widowControl/>
              <w:kinsoku/>
              <w:wordWrap/>
              <w:overflowPunct/>
              <w:topLinePunct w:val="0"/>
              <w:autoSpaceDE w:val="0"/>
              <w:autoSpaceDN w:val="0"/>
              <w:bidi w:val="0"/>
              <w:adjustRightInd w:val="0"/>
              <w:snapToGrid w:val="0"/>
              <w:spacing w:before="62" w:line="228" w:lineRule="auto"/>
              <w:ind w:left="393"/>
              <w:textAlignment w:val="baseline"/>
              <w:outlineLvl w:val="9"/>
              <w:rPr>
                <w:rFonts w:ascii="宋体" w:hAnsi="宋体" w:eastAsia="宋体" w:cs="宋体"/>
                <w:sz w:val="19"/>
                <w:szCs w:val="19"/>
              </w:rPr>
            </w:pPr>
            <w:r>
              <w:rPr>
                <w:rFonts w:ascii="宋体" w:hAnsi="宋体" w:eastAsia="宋体" w:cs="宋体"/>
                <w:spacing w:val="7"/>
                <w:sz w:val="19"/>
                <w:szCs w:val="19"/>
              </w:rPr>
              <w:t>产出指标</w:t>
            </w:r>
          </w:p>
        </w:tc>
        <w:tc>
          <w:tcPr>
            <w:tcW w:w="2459" w:type="dxa"/>
            <w:vMerge w:val="restart"/>
            <w:tcBorders>
              <w:bottom w:val="nil"/>
            </w:tcBorders>
            <w:vAlign w:val="top"/>
          </w:tcPr>
          <w:p w14:paraId="6AF29639">
            <w:pPr>
              <w:keepNext w:val="0"/>
              <w:keepLines w:val="0"/>
              <w:pageBreakBefore w:val="0"/>
              <w:widowControl/>
              <w:kinsoku/>
              <w:wordWrap/>
              <w:overflowPunct/>
              <w:topLinePunct w:val="0"/>
              <w:autoSpaceDE w:val="0"/>
              <w:autoSpaceDN w:val="0"/>
              <w:bidi w:val="0"/>
              <w:adjustRightInd w:val="0"/>
              <w:snapToGrid w:val="0"/>
              <w:spacing w:line="281" w:lineRule="auto"/>
              <w:textAlignment w:val="baseline"/>
              <w:outlineLvl w:val="9"/>
              <w:rPr>
                <w:rFonts w:ascii="Arial"/>
                <w:sz w:val="21"/>
              </w:rPr>
            </w:pPr>
          </w:p>
          <w:p w14:paraId="34185130">
            <w:pPr>
              <w:keepNext w:val="0"/>
              <w:keepLines w:val="0"/>
              <w:pageBreakBefore w:val="0"/>
              <w:widowControl/>
              <w:kinsoku/>
              <w:wordWrap/>
              <w:overflowPunct/>
              <w:topLinePunct w:val="0"/>
              <w:autoSpaceDE w:val="0"/>
              <w:autoSpaceDN w:val="0"/>
              <w:bidi w:val="0"/>
              <w:adjustRightInd w:val="0"/>
              <w:snapToGrid w:val="0"/>
              <w:spacing w:line="281" w:lineRule="auto"/>
              <w:textAlignment w:val="baseline"/>
              <w:outlineLvl w:val="9"/>
              <w:rPr>
                <w:rFonts w:ascii="Arial"/>
                <w:sz w:val="21"/>
              </w:rPr>
            </w:pPr>
          </w:p>
          <w:p w14:paraId="644E7416">
            <w:pPr>
              <w:keepNext w:val="0"/>
              <w:keepLines w:val="0"/>
              <w:pageBreakBefore w:val="0"/>
              <w:widowControl/>
              <w:kinsoku/>
              <w:wordWrap/>
              <w:overflowPunct/>
              <w:topLinePunct w:val="0"/>
              <w:autoSpaceDE w:val="0"/>
              <w:autoSpaceDN w:val="0"/>
              <w:bidi w:val="0"/>
              <w:adjustRightInd w:val="0"/>
              <w:snapToGrid w:val="0"/>
              <w:spacing w:before="62" w:line="228" w:lineRule="auto"/>
              <w:ind w:left="759"/>
              <w:textAlignment w:val="baseline"/>
              <w:outlineLvl w:val="9"/>
              <w:rPr>
                <w:rFonts w:ascii="宋体" w:hAnsi="宋体" w:eastAsia="宋体" w:cs="宋体"/>
                <w:sz w:val="19"/>
                <w:szCs w:val="19"/>
              </w:rPr>
            </w:pPr>
            <w:r>
              <w:rPr>
                <w:rFonts w:ascii="宋体" w:hAnsi="宋体" w:eastAsia="宋体" w:cs="宋体"/>
                <w:spacing w:val="6"/>
                <w:sz w:val="19"/>
                <w:szCs w:val="19"/>
              </w:rPr>
              <w:t>数量指标</w:t>
            </w:r>
          </w:p>
        </w:tc>
        <w:tc>
          <w:tcPr>
            <w:tcW w:w="3858" w:type="dxa"/>
            <w:vAlign w:val="top"/>
          </w:tcPr>
          <w:p w14:paraId="7F3D3E49">
            <w:pPr>
              <w:keepNext w:val="0"/>
              <w:keepLines w:val="0"/>
              <w:pageBreakBefore w:val="0"/>
              <w:widowControl/>
              <w:kinsoku/>
              <w:wordWrap/>
              <w:overflowPunct/>
              <w:topLinePunct w:val="0"/>
              <w:autoSpaceDE w:val="0"/>
              <w:autoSpaceDN w:val="0"/>
              <w:bidi w:val="0"/>
              <w:adjustRightInd w:val="0"/>
              <w:snapToGrid w:val="0"/>
              <w:spacing w:before="146" w:line="228" w:lineRule="auto"/>
              <w:ind w:left="949"/>
              <w:textAlignment w:val="baseline"/>
              <w:outlineLvl w:val="9"/>
              <w:rPr>
                <w:rFonts w:ascii="宋体" w:hAnsi="宋体" w:eastAsia="宋体" w:cs="宋体"/>
                <w:sz w:val="19"/>
                <w:szCs w:val="19"/>
              </w:rPr>
            </w:pPr>
            <w:r>
              <w:rPr>
                <w:rFonts w:ascii="宋体" w:hAnsi="宋体" w:eastAsia="宋体" w:cs="宋体"/>
                <w:spacing w:val="7"/>
                <w:sz w:val="19"/>
                <w:szCs w:val="19"/>
              </w:rPr>
              <w:t>组织开展各类艺术活动</w:t>
            </w:r>
          </w:p>
        </w:tc>
        <w:tc>
          <w:tcPr>
            <w:tcW w:w="1979" w:type="dxa"/>
            <w:vAlign w:val="top"/>
          </w:tcPr>
          <w:p w14:paraId="090EDA16">
            <w:pPr>
              <w:keepNext w:val="0"/>
              <w:keepLines w:val="0"/>
              <w:pageBreakBefore w:val="0"/>
              <w:widowControl/>
              <w:kinsoku/>
              <w:wordWrap/>
              <w:overflowPunct/>
              <w:topLinePunct w:val="0"/>
              <w:autoSpaceDE w:val="0"/>
              <w:autoSpaceDN w:val="0"/>
              <w:bidi w:val="0"/>
              <w:adjustRightInd w:val="0"/>
              <w:snapToGrid w:val="0"/>
              <w:spacing w:before="145" w:line="229" w:lineRule="auto"/>
              <w:ind w:left="720"/>
              <w:textAlignment w:val="baseline"/>
              <w:outlineLvl w:val="9"/>
              <w:rPr>
                <w:rFonts w:ascii="宋体" w:hAnsi="宋体" w:eastAsia="宋体" w:cs="宋体"/>
                <w:sz w:val="19"/>
                <w:szCs w:val="19"/>
              </w:rPr>
            </w:pPr>
            <w:r>
              <w:rPr>
                <w:rFonts w:ascii="宋体" w:hAnsi="宋体" w:eastAsia="宋体" w:cs="宋体"/>
                <w:sz w:val="19"/>
                <w:szCs w:val="19"/>
              </w:rPr>
              <w:t>≥30场</w:t>
            </w:r>
          </w:p>
        </w:tc>
      </w:tr>
      <w:tr w14:paraId="36747E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408" w:type="dxa"/>
            <w:vMerge w:val="continue"/>
            <w:tcBorders>
              <w:top w:val="nil"/>
              <w:bottom w:val="nil"/>
            </w:tcBorders>
            <w:vAlign w:val="top"/>
          </w:tcPr>
          <w:p w14:paraId="42C0C76E">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459" w:type="dxa"/>
            <w:vMerge w:val="continue"/>
            <w:tcBorders>
              <w:top w:val="nil"/>
              <w:bottom w:val="nil"/>
            </w:tcBorders>
            <w:vAlign w:val="top"/>
          </w:tcPr>
          <w:p w14:paraId="29DBF782">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3858" w:type="dxa"/>
            <w:vAlign w:val="top"/>
          </w:tcPr>
          <w:p w14:paraId="3B8DF7A3">
            <w:pPr>
              <w:keepNext w:val="0"/>
              <w:keepLines w:val="0"/>
              <w:pageBreakBefore w:val="0"/>
              <w:widowControl/>
              <w:kinsoku/>
              <w:wordWrap/>
              <w:overflowPunct/>
              <w:topLinePunct w:val="0"/>
              <w:autoSpaceDE w:val="0"/>
              <w:autoSpaceDN w:val="0"/>
              <w:bidi w:val="0"/>
              <w:adjustRightInd w:val="0"/>
              <w:snapToGrid w:val="0"/>
              <w:spacing w:before="149" w:line="227" w:lineRule="auto"/>
              <w:ind w:left="748"/>
              <w:textAlignment w:val="baseline"/>
              <w:outlineLvl w:val="9"/>
              <w:rPr>
                <w:rFonts w:ascii="宋体" w:hAnsi="宋体" w:eastAsia="宋体" w:cs="宋体"/>
                <w:sz w:val="19"/>
                <w:szCs w:val="19"/>
              </w:rPr>
            </w:pPr>
            <w:r>
              <w:rPr>
                <w:rFonts w:ascii="宋体" w:hAnsi="宋体" w:eastAsia="宋体" w:cs="宋体"/>
                <w:spacing w:val="8"/>
                <w:sz w:val="19"/>
                <w:szCs w:val="19"/>
              </w:rPr>
              <w:t>农村免费订阅重点党报党刊</w:t>
            </w:r>
          </w:p>
        </w:tc>
        <w:tc>
          <w:tcPr>
            <w:tcW w:w="1979" w:type="dxa"/>
            <w:vAlign w:val="top"/>
          </w:tcPr>
          <w:p w14:paraId="5553FE31">
            <w:pPr>
              <w:keepNext w:val="0"/>
              <w:keepLines w:val="0"/>
              <w:pageBreakBefore w:val="0"/>
              <w:widowControl/>
              <w:kinsoku/>
              <w:wordWrap/>
              <w:overflowPunct/>
              <w:topLinePunct w:val="0"/>
              <w:autoSpaceDE w:val="0"/>
              <w:autoSpaceDN w:val="0"/>
              <w:bidi w:val="0"/>
              <w:adjustRightInd w:val="0"/>
              <w:snapToGrid w:val="0"/>
              <w:spacing w:before="149" w:line="227" w:lineRule="auto"/>
              <w:ind w:left="518"/>
              <w:textAlignment w:val="baseline"/>
              <w:outlineLvl w:val="9"/>
              <w:rPr>
                <w:rFonts w:ascii="宋体" w:hAnsi="宋体" w:eastAsia="宋体" w:cs="宋体"/>
                <w:sz w:val="19"/>
                <w:szCs w:val="19"/>
              </w:rPr>
            </w:pPr>
            <w:r>
              <w:rPr>
                <w:rFonts w:ascii="宋体" w:hAnsi="宋体" w:eastAsia="宋体" w:cs="宋体"/>
                <w:spacing w:val="3"/>
                <w:sz w:val="19"/>
                <w:szCs w:val="19"/>
              </w:rPr>
              <w:t>≥5400个村</w:t>
            </w:r>
          </w:p>
        </w:tc>
      </w:tr>
      <w:tr w14:paraId="06C365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408" w:type="dxa"/>
            <w:vMerge w:val="continue"/>
            <w:tcBorders>
              <w:top w:val="nil"/>
              <w:bottom w:val="nil"/>
            </w:tcBorders>
            <w:vAlign w:val="top"/>
          </w:tcPr>
          <w:p w14:paraId="43442CFA">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459" w:type="dxa"/>
            <w:vMerge w:val="continue"/>
            <w:tcBorders>
              <w:top w:val="nil"/>
            </w:tcBorders>
            <w:vAlign w:val="top"/>
          </w:tcPr>
          <w:p w14:paraId="0901BF9E">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3858" w:type="dxa"/>
            <w:vAlign w:val="top"/>
          </w:tcPr>
          <w:p w14:paraId="52CE5767">
            <w:pPr>
              <w:keepNext w:val="0"/>
              <w:keepLines w:val="0"/>
              <w:pageBreakBefore w:val="0"/>
              <w:widowControl/>
              <w:kinsoku/>
              <w:wordWrap/>
              <w:overflowPunct/>
              <w:topLinePunct w:val="0"/>
              <w:autoSpaceDE w:val="0"/>
              <w:autoSpaceDN w:val="0"/>
              <w:bidi w:val="0"/>
              <w:adjustRightInd w:val="0"/>
              <w:snapToGrid w:val="0"/>
              <w:spacing w:before="150" w:line="228" w:lineRule="auto"/>
              <w:ind w:left="454"/>
              <w:textAlignment w:val="baseline"/>
              <w:outlineLvl w:val="9"/>
              <w:rPr>
                <w:rFonts w:ascii="宋体" w:hAnsi="宋体" w:eastAsia="宋体" w:cs="宋体"/>
                <w:sz w:val="19"/>
                <w:szCs w:val="19"/>
              </w:rPr>
            </w:pPr>
            <w:r>
              <w:rPr>
                <w:rFonts w:ascii="宋体" w:hAnsi="宋体" w:eastAsia="宋体" w:cs="宋体"/>
                <w:spacing w:val="8"/>
                <w:sz w:val="19"/>
                <w:szCs w:val="19"/>
              </w:rPr>
              <w:t>爱国主义、国防教育基地补助数量</w:t>
            </w:r>
          </w:p>
        </w:tc>
        <w:tc>
          <w:tcPr>
            <w:tcW w:w="1979" w:type="dxa"/>
            <w:vAlign w:val="top"/>
          </w:tcPr>
          <w:p w14:paraId="6976BB06">
            <w:pPr>
              <w:keepNext w:val="0"/>
              <w:keepLines w:val="0"/>
              <w:pageBreakBefore w:val="0"/>
              <w:widowControl/>
              <w:kinsoku/>
              <w:wordWrap/>
              <w:overflowPunct/>
              <w:topLinePunct w:val="0"/>
              <w:autoSpaceDE w:val="0"/>
              <w:autoSpaceDN w:val="0"/>
              <w:bidi w:val="0"/>
              <w:adjustRightInd w:val="0"/>
              <w:snapToGrid w:val="0"/>
              <w:spacing w:before="150" w:line="228" w:lineRule="auto"/>
              <w:ind w:left="747"/>
              <w:textAlignment w:val="baseline"/>
              <w:outlineLvl w:val="9"/>
              <w:rPr>
                <w:rFonts w:ascii="宋体" w:hAnsi="宋体" w:eastAsia="宋体" w:cs="宋体"/>
                <w:sz w:val="19"/>
                <w:szCs w:val="19"/>
              </w:rPr>
            </w:pPr>
            <w:r>
              <w:rPr>
                <w:rFonts w:ascii="宋体" w:hAnsi="宋体" w:eastAsia="宋体" w:cs="宋体"/>
                <w:spacing w:val="5"/>
                <w:sz w:val="19"/>
                <w:szCs w:val="19"/>
              </w:rPr>
              <w:t>=10个</w:t>
            </w:r>
          </w:p>
        </w:tc>
      </w:tr>
      <w:tr w14:paraId="33E40C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408" w:type="dxa"/>
            <w:vMerge w:val="continue"/>
            <w:tcBorders>
              <w:top w:val="nil"/>
              <w:bottom w:val="nil"/>
            </w:tcBorders>
            <w:vAlign w:val="top"/>
          </w:tcPr>
          <w:p w14:paraId="45650913">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459" w:type="dxa"/>
            <w:vMerge w:val="restart"/>
            <w:tcBorders>
              <w:bottom w:val="nil"/>
            </w:tcBorders>
            <w:vAlign w:val="top"/>
          </w:tcPr>
          <w:p w14:paraId="391FBADB">
            <w:pPr>
              <w:keepNext w:val="0"/>
              <w:keepLines w:val="0"/>
              <w:pageBreakBefore w:val="0"/>
              <w:widowControl/>
              <w:kinsoku/>
              <w:wordWrap/>
              <w:overflowPunct/>
              <w:topLinePunct w:val="0"/>
              <w:autoSpaceDE w:val="0"/>
              <w:autoSpaceDN w:val="0"/>
              <w:bidi w:val="0"/>
              <w:adjustRightInd w:val="0"/>
              <w:snapToGrid w:val="0"/>
              <w:spacing w:line="328" w:lineRule="auto"/>
              <w:textAlignment w:val="baseline"/>
              <w:outlineLvl w:val="9"/>
              <w:rPr>
                <w:rFonts w:ascii="Arial"/>
                <w:sz w:val="21"/>
              </w:rPr>
            </w:pPr>
          </w:p>
          <w:p w14:paraId="1A152F98">
            <w:pPr>
              <w:keepNext w:val="0"/>
              <w:keepLines w:val="0"/>
              <w:pageBreakBefore w:val="0"/>
              <w:widowControl/>
              <w:kinsoku/>
              <w:wordWrap/>
              <w:overflowPunct/>
              <w:topLinePunct w:val="0"/>
              <w:autoSpaceDE w:val="0"/>
              <w:autoSpaceDN w:val="0"/>
              <w:bidi w:val="0"/>
              <w:adjustRightInd w:val="0"/>
              <w:snapToGrid w:val="0"/>
              <w:spacing w:before="61" w:line="229" w:lineRule="auto"/>
              <w:ind w:left="759"/>
              <w:textAlignment w:val="baseline"/>
              <w:outlineLvl w:val="9"/>
              <w:rPr>
                <w:rFonts w:ascii="宋体" w:hAnsi="宋体" w:eastAsia="宋体" w:cs="宋体"/>
                <w:sz w:val="19"/>
                <w:szCs w:val="19"/>
              </w:rPr>
            </w:pPr>
            <w:r>
              <w:rPr>
                <w:rFonts w:ascii="宋体" w:hAnsi="宋体" w:eastAsia="宋体" w:cs="宋体"/>
                <w:spacing w:val="6"/>
                <w:sz w:val="19"/>
                <w:szCs w:val="19"/>
              </w:rPr>
              <w:t>质量指标</w:t>
            </w:r>
          </w:p>
        </w:tc>
        <w:tc>
          <w:tcPr>
            <w:tcW w:w="3858" w:type="dxa"/>
            <w:vAlign w:val="top"/>
          </w:tcPr>
          <w:p w14:paraId="49BC5BA5">
            <w:pPr>
              <w:keepNext w:val="0"/>
              <w:keepLines w:val="0"/>
              <w:pageBreakBefore w:val="0"/>
              <w:widowControl/>
              <w:kinsoku/>
              <w:wordWrap/>
              <w:overflowPunct/>
              <w:topLinePunct w:val="0"/>
              <w:autoSpaceDE w:val="0"/>
              <w:autoSpaceDN w:val="0"/>
              <w:bidi w:val="0"/>
              <w:adjustRightInd w:val="0"/>
              <w:snapToGrid w:val="0"/>
              <w:spacing w:before="149" w:line="228" w:lineRule="auto"/>
              <w:ind w:left="1148"/>
              <w:textAlignment w:val="baseline"/>
              <w:outlineLvl w:val="9"/>
              <w:rPr>
                <w:rFonts w:ascii="宋体" w:hAnsi="宋体" w:eastAsia="宋体" w:cs="宋体"/>
                <w:sz w:val="19"/>
                <w:szCs w:val="19"/>
              </w:rPr>
            </w:pPr>
            <w:r>
              <w:rPr>
                <w:rFonts w:ascii="宋体" w:hAnsi="宋体" w:eastAsia="宋体" w:cs="宋体"/>
                <w:spacing w:val="7"/>
                <w:sz w:val="19"/>
                <w:szCs w:val="19"/>
              </w:rPr>
              <w:t>理论宣讲受众人次</w:t>
            </w:r>
          </w:p>
        </w:tc>
        <w:tc>
          <w:tcPr>
            <w:tcW w:w="1979" w:type="dxa"/>
            <w:vAlign w:val="top"/>
          </w:tcPr>
          <w:p w14:paraId="54265681">
            <w:pPr>
              <w:keepNext w:val="0"/>
              <w:keepLines w:val="0"/>
              <w:pageBreakBefore w:val="0"/>
              <w:widowControl/>
              <w:kinsoku/>
              <w:wordWrap/>
              <w:overflowPunct/>
              <w:topLinePunct w:val="0"/>
              <w:autoSpaceDE w:val="0"/>
              <w:autoSpaceDN w:val="0"/>
              <w:bidi w:val="0"/>
              <w:adjustRightInd w:val="0"/>
              <w:snapToGrid w:val="0"/>
              <w:spacing w:before="148" w:line="229" w:lineRule="auto"/>
              <w:ind w:left="670"/>
              <w:textAlignment w:val="baseline"/>
              <w:outlineLvl w:val="9"/>
              <w:rPr>
                <w:rFonts w:ascii="宋体" w:hAnsi="宋体" w:eastAsia="宋体" w:cs="宋体"/>
                <w:sz w:val="19"/>
                <w:szCs w:val="19"/>
              </w:rPr>
            </w:pPr>
            <w:r>
              <w:rPr>
                <w:rFonts w:ascii="宋体" w:hAnsi="宋体" w:eastAsia="宋体" w:cs="宋体"/>
                <w:spacing w:val="1"/>
                <w:sz w:val="19"/>
                <w:szCs w:val="19"/>
              </w:rPr>
              <w:t>≥150万</w:t>
            </w:r>
          </w:p>
        </w:tc>
      </w:tr>
      <w:tr w14:paraId="06622C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408" w:type="dxa"/>
            <w:vMerge w:val="continue"/>
            <w:tcBorders>
              <w:top w:val="nil"/>
              <w:bottom w:val="nil"/>
            </w:tcBorders>
            <w:vAlign w:val="top"/>
          </w:tcPr>
          <w:p w14:paraId="53A2DD27">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459" w:type="dxa"/>
            <w:vMerge w:val="continue"/>
            <w:tcBorders>
              <w:top w:val="nil"/>
            </w:tcBorders>
            <w:vAlign w:val="top"/>
          </w:tcPr>
          <w:p w14:paraId="7F0ECF2D">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3858" w:type="dxa"/>
            <w:vAlign w:val="top"/>
          </w:tcPr>
          <w:p w14:paraId="0723B9CE">
            <w:pPr>
              <w:keepNext w:val="0"/>
              <w:keepLines w:val="0"/>
              <w:pageBreakBefore w:val="0"/>
              <w:widowControl/>
              <w:kinsoku/>
              <w:wordWrap/>
              <w:overflowPunct/>
              <w:topLinePunct w:val="0"/>
              <w:autoSpaceDE w:val="0"/>
              <w:autoSpaceDN w:val="0"/>
              <w:bidi w:val="0"/>
              <w:adjustRightInd w:val="0"/>
              <w:snapToGrid w:val="0"/>
              <w:spacing w:before="153" w:line="227" w:lineRule="auto"/>
              <w:ind w:left="49"/>
              <w:jc w:val="center"/>
              <w:textAlignment w:val="baseline"/>
              <w:outlineLvl w:val="9"/>
              <w:rPr>
                <w:rFonts w:ascii="宋体" w:hAnsi="宋体" w:eastAsia="宋体" w:cs="宋体"/>
                <w:sz w:val="19"/>
                <w:szCs w:val="19"/>
              </w:rPr>
            </w:pPr>
            <w:r>
              <w:rPr>
                <w:rFonts w:ascii="宋体" w:hAnsi="宋体" w:eastAsia="宋体" w:cs="宋体"/>
                <w:spacing w:val="8"/>
                <w:sz w:val="19"/>
                <w:szCs w:val="19"/>
              </w:rPr>
              <w:t>做好重大主题、重要节日社会氛围营造次数</w:t>
            </w:r>
          </w:p>
        </w:tc>
        <w:tc>
          <w:tcPr>
            <w:tcW w:w="1979" w:type="dxa"/>
            <w:vAlign w:val="top"/>
          </w:tcPr>
          <w:p w14:paraId="5D5BF7EC">
            <w:pPr>
              <w:keepNext w:val="0"/>
              <w:keepLines w:val="0"/>
              <w:pageBreakBefore w:val="0"/>
              <w:widowControl/>
              <w:kinsoku/>
              <w:wordWrap/>
              <w:overflowPunct/>
              <w:topLinePunct w:val="0"/>
              <w:autoSpaceDE w:val="0"/>
              <w:autoSpaceDN w:val="0"/>
              <w:bidi w:val="0"/>
              <w:adjustRightInd w:val="0"/>
              <w:snapToGrid w:val="0"/>
              <w:spacing w:before="153" w:line="228" w:lineRule="auto"/>
              <w:ind w:left="770"/>
              <w:textAlignment w:val="baseline"/>
              <w:outlineLvl w:val="9"/>
              <w:rPr>
                <w:rFonts w:ascii="宋体" w:hAnsi="宋体" w:eastAsia="宋体" w:cs="宋体"/>
                <w:sz w:val="19"/>
                <w:szCs w:val="19"/>
              </w:rPr>
            </w:pPr>
            <w:r>
              <w:rPr>
                <w:rFonts w:ascii="宋体" w:hAnsi="宋体" w:eastAsia="宋体" w:cs="宋体"/>
                <w:spacing w:val="-2"/>
                <w:sz w:val="19"/>
                <w:szCs w:val="19"/>
              </w:rPr>
              <w:t>≥2次</w:t>
            </w:r>
          </w:p>
        </w:tc>
      </w:tr>
      <w:tr w14:paraId="5AFDFC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408" w:type="dxa"/>
            <w:vMerge w:val="continue"/>
            <w:tcBorders>
              <w:top w:val="nil"/>
            </w:tcBorders>
            <w:vAlign w:val="top"/>
          </w:tcPr>
          <w:p w14:paraId="04C32356">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459" w:type="dxa"/>
            <w:vAlign w:val="top"/>
          </w:tcPr>
          <w:p w14:paraId="066C9568">
            <w:pPr>
              <w:keepNext w:val="0"/>
              <w:keepLines w:val="0"/>
              <w:pageBreakBefore w:val="0"/>
              <w:widowControl/>
              <w:kinsoku/>
              <w:wordWrap/>
              <w:overflowPunct/>
              <w:topLinePunct w:val="0"/>
              <w:autoSpaceDE w:val="0"/>
              <w:autoSpaceDN w:val="0"/>
              <w:bidi w:val="0"/>
              <w:adjustRightInd w:val="0"/>
              <w:snapToGrid w:val="0"/>
              <w:spacing w:before="151" w:line="229" w:lineRule="auto"/>
              <w:ind w:left="767"/>
              <w:textAlignment w:val="baseline"/>
              <w:outlineLvl w:val="9"/>
              <w:rPr>
                <w:rFonts w:ascii="宋体" w:hAnsi="宋体" w:eastAsia="宋体" w:cs="宋体"/>
                <w:sz w:val="19"/>
                <w:szCs w:val="19"/>
              </w:rPr>
            </w:pPr>
            <w:r>
              <w:rPr>
                <w:rFonts w:ascii="宋体" w:hAnsi="宋体" w:eastAsia="宋体" w:cs="宋体"/>
                <w:spacing w:val="4"/>
                <w:sz w:val="19"/>
                <w:szCs w:val="19"/>
              </w:rPr>
              <w:t>时效指标</w:t>
            </w:r>
          </w:p>
        </w:tc>
        <w:tc>
          <w:tcPr>
            <w:tcW w:w="3858" w:type="dxa"/>
            <w:vAlign w:val="top"/>
          </w:tcPr>
          <w:p w14:paraId="01480006">
            <w:pPr>
              <w:keepNext w:val="0"/>
              <w:keepLines w:val="0"/>
              <w:pageBreakBefore w:val="0"/>
              <w:widowControl/>
              <w:kinsoku/>
              <w:wordWrap/>
              <w:overflowPunct/>
              <w:topLinePunct w:val="0"/>
              <w:autoSpaceDE w:val="0"/>
              <w:autoSpaceDN w:val="0"/>
              <w:bidi w:val="0"/>
              <w:adjustRightInd w:val="0"/>
              <w:snapToGrid w:val="0"/>
              <w:spacing w:before="152" w:line="227" w:lineRule="auto"/>
              <w:ind w:left="251"/>
              <w:textAlignment w:val="baseline"/>
              <w:outlineLvl w:val="9"/>
              <w:rPr>
                <w:rFonts w:ascii="宋体" w:hAnsi="宋体" w:eastAsia="宋体" w:cs="宋体"/>
                <w:sz w:val="19"/>
                <w:szCs w:val="19"/>
              </w:rPr>
            </w:pPr>
            <w:r>
              <w:rPr>
                <w:rFonts w:ascii="宋体" w:hAnsi="宋体" w:eastAsia="宋体" w:cs="宋体"/>
                <w:spacing w:val="8"/>
                <w:sz w:val="19"/>
                <w:szCs w:val="19"/>
              </w:rPr>
              <w:t>各类文化艺术、宣传教育活动完成时间</w:t>
            </w:r>
          </w:p>
        </w:tc>
        <w:tc>
          <w:tcPr>
            <w:tcW w:w="1979" w:type="dxa"/>
            <w:vAlign w:val="top"/>
          </w:tcPr>
          <w:p w14:paraId="64362E10">
            <w:pPr>
              <w:keepNext w:val="0"/>
              <w:keepLines w:val="0"/>
              <w:pageBreakBefore w:val="0"/>
              <w:widowControl/>
              <w:kinsoku/>
              <w:wordWrap/>
              <w:overflowPunct/>
              <w:topLinePunct w:val="0"/>
              <w:autoSpaceDE w:val="0"/>
              <w:autoSpaceDN w:val="0"/>
              <w:bidi w:val="0"/>
              <w:adjustRightInd w:val="0"/>
              <w:snapToGrid w:val="0"/>
              <w:spacing w:before="152" w:line="228" w:lineRule="auto"/>
              <w:ind w:left="514"/>
              <w:textAlignment w:val="baseline"/>
              <w:outlineLvl w:val="9"/>
              <w:rPr>
                <w:rFonts w:ascii="宋体" w:hAnsi="宋体" w:eastAsia="宋体" w:cs="宋体"/>
                <w:sz w:val="19"/>
                <w:szCs w:val="19"/>
              </w:rPr>
            </w:pPr>
            <w:r>
              <w:rPr>
                <w:rFonts w:ascii="宋体" w:hAnsi="宋体" w:eastAsia="宋体" w:cs="宋体"/>
                <w:spacing w:val="4"/>
                <w:sz w:val="19"/>
                <w:szCs w:val="19"/>
              </w:rPr>
              <w:t>12月20日前</w:t>
            </w:r>
          </w:p>
        </w:tc>
      </w:tr>
      <w:tr w14:paraId="164F19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06" w:hRule="atLeast"/>
        </w:trPr>
        <w:tc>
          <w:tcPr>
            <w:tcW w:w="1408" w:type="dxa"/>
            <w:vAlign w:val="top"/>
          </w:tcPr>
          <w:p w14:paraId="2D8FF874">
            <w:pPr>
              <w:keepNext w:val="0"/>
              <w:keepLines w:val="0"/>
              <w:pageBreakBefore w:val="0"/>
              <w:widowControl/>
              <w:kinsoku/>
              <w:wordWrap/>
              <w:overflowPunct/>
              <w:topLinePunct w:val="0"/>
              <w:autoSpaceDE w:val="0"/>
              <w:autoSpaceDN w:val="0"/>
              <w:bidi w:val="0"/>
              <w:adjustRightInd w:val="0"/>
              <w:snapToGrid w:val="0"/>
              <w:spacing w:before="274" w:line="229" w:lineRule="auto"/>
              <w:ind w:left="398"/>
              <w:textAlignment w:val="baseline"/>
              <w:outlineLvl w:val="9"/>
              <w:rPr>
                <w:rFonts w:ascii="宋体" w:hAnsi="宋体" w:eastAsia="宋体" w:cs="宋体"/>
                <w:sz w:val="19"/>
                <w:szCs w:val="19"/>
              </w:rPr>
            </w:pPr>
            <w:r>
              <w:rPr>
                <w:rFonts w:ascii="宋体" w:hAnsi="宋体" w:eastAsia="宋体" w:cs="宋体"/>
                <w:spacing w:val="5"/>
                <w:sz w:val="19"/>
                <w:szCs w:val="19"/>
              </w:rPr>
              <w:t>效益指标</w:t>
            </w:r>
          </w:p>
        </w:tc>
        <w:tc>
          <w:tcPr>
            <w:tcW w:w="2459" w:type="dxa"/>
            <w:vAlign w:val="top"/>
          </w:tcPr>
          <w:p w14:paraId="6C08BEEC">
            <w:pPr>
              <w:keepNext w:val="0"/>
              <w:keepLines w:val="0"/>
              <w:pageBreakBefore w:val="0"/>
              <w:widowControl/>
              <w:kinsoku/>
              <w:wordWrap/>
              <w:overflowPunct/>
              <w:topLinePunct w:val="0"/>
              <w:autoSpaceDE w:val="0"/>
              <w:autoSpaceDN w:val="0"/>
              <w:bidi w:val="0"/>
              <w:adjustRightInd w:val="0"/>
              <w:snapToGrid w:val="0"/>
              <w:spacing w:before="275" w:line="227" w:lineRule="auto"/>
              <w:ind w:left="560"/>
              <w:textAlignment w:val="baseline"/>
              <w:outlineLvl w:val="9"/>
              <w:rPr>
                <w:rFonts w:ascii="宋体" w:hAnsi="宋体" w:eastAsia="宋体" w:cs="宋体"/>
                <w:sz w:val="19"/>
                <w:szCs w:val="19"/>
              </w:rPr>
            </w:pPr>
            <w:r>
              <w:rPr>
                <w:rFonts w:ascii="宋体" w:hAnsi="宋体" w:eastAsia="宋体" w:cs="宋体"/>
                <w:spacing w:val="7"/>
                <w:sz w:val="19"/>
                <w:szCs w:val="19"/>
              </w:rPr>
              <w:t>社会效益指标</w:t>
            </w:r>
          </w:p>
        </w:tc>
        <w:tc>
          <w:tcPr>
            <w:tcW w:w="3858" w:type="dxa"/>
            <w:vAlign w:val="top"/>
          </w:tcPr>
          <w:p w14:paraId="20A89839">
            <w:pPr>
              <w:keepNext w:val="0"/>
              <w:keepLines w:val="0"/>
              <w:pageBreakBefore w:val="0"/>
              <w:widowControl/>
              <w:kinsoku/>
              <w:wordWrap/>
              <w:overflowPunct/>
              <w:topLinePunct w:val="0"/>
              <w:autoSpaceDE w:val="0"/>
              <w:autoSpaceDN w:val="0"/>
              <w:bidi w:val="0"/>
              <w:adjustRightInd w:val="0"/>
              <w:snapToGrid w:val="0"/>
              <w:spacing w:before="150" w:line="234" w:lineRule="auto"/>
              <w:ind w:left="1542" w:right="20" w:hanging="1492"/>
              <w:textAlignment w:val="baseline"/>
              <w:outlineLvl w:val="9"/>
              <w:rPr>
                <w:rFonts w:ascii="宋体" w:hAnsi="宋体" w:eastAsia="宋体" w:cs="宋体"/>
                <w:sz w:val="19"/>
                <w:szCs w:val="19"/>
              </w:rPr>
            </w:pPr>
            <w:r>
              <w:rPr>
                <w:rFonts w:ascii="宋体" w:hAnsi="宋体" w:eastAsia="宋体" w:cs="宋体"/>
                <w:spacing w:val="8"/>
                <w:sz w:val="19"/>
                <w:szCs w:val="19"/>
              </w:rPr>
              <w:t>新闻宣传特别是对上宣传工作名列全国同类</w:t>
            </w:r>
            <w:r>
              <w:rPr>
                <w:rFonts w:ascii="宋体" w:hAnsi="宋体" w:eastAsia="宋体" w:cs="宋体"/>
                <w:spacing w:val="7"/>
                <w:sz w:val="19"/>
                <w:szCs w:val="19"/>
              </w:rPr>
              <w:t>城市前茅</w:t>
            </w:r>
          </w:p>
        </w:tc>
        <w:tc>
          <w:tcPr>
            <w:tcW w:w="1979" w:type="dxa"/>
            <w:vAlign w:val="top"/>
          </w:tcPr>
          <w:p w14:paraId="4F88F2FF">
            <w:pPr>
              <w:keepNext w:val="0"/>
              <w:keepLines w:val="0"/>
              <w:pageBreakBefore w:val="0"/>
              <w:widowControl/>
              <w:kinsoku/>
              <w:wordWrap/>
              <w:overflowPunct/>
              <w:topLinePunct w:val="0"/>
              <w:autoSpaceDE w:val="0"/>
              <w:autoSpaceDN w:val="0"/>
              <w:bidi w:val="0"/>
              <w:adjustRightInd w:val="0"/>
              <w:snapToGrid w:val="0"/>
              <w:spacing w:before="275" w:line="228" w:lineRule="auto"/>
              <w:ind w:left="803"/>
              <w:textAlignment w:val="baseline"/>
              <w:outlineLvl w:val="9"/>
              <w:rPr>
                <w:rFonts w:ascii="宋体" w:hAnsi="宋体" w:eastAsia="宋体" w:cs="宋体"/>
                <w:sz w:val="19"/>
                <w:szCs w:val="19"/>
              </w:rPr>
            </w:pPr>
            <w:r>
              <w:rPr>
                <w:rFonts w:ascii="宋体" w:hAnsi="宋体" w:eastAsia="宋体" w:cs="宋体"/>
                <w:spacing w:val="4"/>
                <w:sz w:val="19"/>
                <w:szCs w:val="19"/>
              </w:rPr>
              <w:t>完成</w:t>
            </w:r>
          </w:p>
        </w:tc>
      </w:tr>
      <w:tr w14:paraId="280416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408" w:type="dxa"/>
            <w:vAlign w:val="top"/>
          </w:tcPr>
          <w:p w14:paraId="3D47BF38">
            <w:pPr>
              <w:keepNext w:val="0"/>
              <w:keepLines w:val="0"/>
              <w:pageBreakBefore w:val="0"/>
              <w:widowControl/>
              <w:kinsoku/>
              <w:wordWrap/>
              <w:overflowPunct/>
              <w:topLinePunct w:val="0"/>
              <w:autoSpaceDE w:val="0"/>
              <w:autoSpaceDN w:val="0"/>
              <w:bidi w:val="0"/>
              <w:adjustRightInd w:val="0"/>
              <w:snapToGrid w:val="0"/>
              <w:spacing w:before="156" w:line="228" w:lineRule="auto"/>
              <w:ind w:left="295"/>
              <w:textAlignment w:val="baseline"/>
              <w:outlineLvl w:val="9"/>
              <w:rPr>
                <w:rFonts w:ascii="宋体" w:hAnsi="宋体" w:eastAsia="宋体" w:cs="宋体"/>
                <w:sz w:val="19"/>
                <w:szCs w:val="19"/>
              </w:rPr>
            </w:pPr>
            <w:r>
              <w:rPr>
                <w:rFonts w:ascii="宋体" w:hAnsi="宋体" w:eastAsia="宋体" w:cs="宋体"/>
                <w:spacing w:val="7"/>
                <w:sz w:val="19"/>
                <w:szCs w:val="19"/>
              </w:rPr>
              <w:t>满意度指标</w:t>
            </w:r>
          </w:p>
        </w:tc>
        <w:tc>
          <w:tcPr>
            <w:tcW w:w="2459" w:type="dxa"/>
            <w:vAlign w:val="top"/>
          </w:tcPr>
          <w:p w14:paraId="1D51D552">
            <w:pPr>
              <w:keepNext w:val="0"/>
              <w:keepLines w:val="0"/>
              <w:pageBreakBefore w:val="0"/>
              <w:widowControl/>
              <w:kinsoku/>
              <w:wordWrap/>
              <w:overflowPunct/>
              <w:topLinePunct w:val="0"/>
              <w:autoSpaceDE w:val="0"/>
              <w:autoSpaceDN w:val="0"/>
              <w:bidi w:val="0"/>
              <w:adjustRightInd w:val="0"/>
              <w:snapToGrid w:val="0"/>
              <w:spacing w:before="156" w:line="228" w:lineRule="auto"/>
              <w:ind w:left="261"/>
              <w:textAlignment w:val="baseline"/>
              <w:outlineLvl w:val="9"/>
              <w:rPr>
                <w:rFonts w:ascii="宋体" w:hAnsi="宋体" w:eastAsia="宋体" w:cs="宋体"/>
                <w:sz w:val="19"/>
                <w:szCs w:val="19"/>
              </w:rPr>
            </w:pPr>
            <w:r>
              <w:rPr>
                <w:rFonts w:ascii="宋体" w:hAnsi="宋体" w:eastAsia="宋体" w:cs="宋体"/>
                <w:spacing w:val="8"/>
                <w:sz w:val="19"/>
                <w:szCs w:val="19"/>
              </w:rPr>
              <w:t>服务对象满意度指标</w:t>
            </w:r>
          </w:p>
        </w:tc>
        <w:tc>
          <w:tcPr>
            <w:tcW w:w="3858" w:type="dxa"/>
            <w:vAlign w:val="top"/>
          </w:tcPr>
          <w:p w14:paraId="398699AA">
            <w:pPr>
              <w:keepNext w:val="0"/>
              <w:keepLines w:val="0"/>
              <w:pageBreakBefore w:val="0"/>
              <w:widowControl/>
              <w:kinsoku/>
              <w:wordWrap/>
              <w:overflowPunct/>
              <w:topLinePunct w:val="0"/>
              <w:autoSpaceDE w:val="0"/>
              <w:autoSpaceDN w:val="0"/>
              <w:bidi w:val="0"/>
              <w:adjustRightInd w:val="0"/>
              <w:snapToGrid w:val="0"/>
              <w:spacing w:before="156" w:line="228" w:lineRule="auto"/>
              <w:ind w:left="749"/>
              <w:textAlignment w:val="baseline"/>
              <w:outlineLvl w:val="9"/>
              <w:rPr>
                <w:rFonts w:ascii="宋体" w:hAnsi="宋体" w:eastAsia="宋体" w:cs="宋体"/>
                <w:sz w:val="19"/>
                <w:szCs w:val="19"/>
              </w:rPr>
            </w:pPr>
            <w:r>
              <w:rPr>
                <w:rFonts w:ascii="宋体" w:hAnsi="宋体" w:eastAsia="宋体" w:cs="宋体"/>
                <w:spacing w:val="8"/>
                <w:sz w:val="19"/>
                <w:szCs w:val="19"/>
              </w:rPr>
              <w:t>文化艺术活动参与者满意率</w:t>
            </w:r>
          </w:p>
        </w:tc>
        <w:tc>
          <w:tcPr>
            <w:tcW w:w="1979" w:type="dxa"/>
            <w:vAlign w:val="top"/>
          </w:tcPr>
          <w:p w14:paraId="4121E033">
            <w:pPr>
              <w:keepNext w:val="0"/>
              <w:keepLines w:val="0"/>
              <w:pageBreakBefore w:val="0"/>
              <w:widowControl/>
              <w:kinsoku/>
              <w:wordWrap/>
              <w:overflowPunct/>
              <w:topLinePunct w:val="0"/>
              <w:autoSpaceDE w:val="0"/>
              <w:autoSpaceDN w:val="0"/>
              <w:bidi w:val="0"/>
              <w:adjustRightInd w:val="0"/>
              <w:snapToGrid w:val="0"/>
              <w:spacing w:before="156" w:line="253" w:lineRule="exact"/>
              <w:ind w:left="768"/>
              <w:textAlignment w:val="baseline"/>
              <w:outlineLvl w:val="9"/>
              <w:rPr>
                <w:rFonts w:ascii="宋体" w:hAnsi="宋体" w:eastAsia="宋体" w:cs="宋体"/>
                <w:sz w:val="19"/>
                <w:szCs w:val="19"/>
              </w:rPr>
            </w:pPr>
            <w:r>
              <w:rPr>
                <w:rFonts w:ascii="宋体" w:hAnsi="宋体" w:eastAsia="宋体" w:cs="宋体"/>
                <w:spacing w:val="-1"/>
                <w:position w:val="1"/>
                <w:sz w:val="19"/>
                <w:szCs w:val="19"/>
              </w:rPr>
              <w:t>≥90%</w:t>
            </w:r>
          </w:p>
        </w:tc>
      </w:tr>
    </w:tbl>
    <w:p w14:paraId="032C48A4"/>
    <w:p w14:paraId="3954725B"/>
    <w:p w14:paraId="026331CF"/>
    <w:p w14:paraId="69192E4A"/>
    <w:p w14:paraId="797CD675"/>
    <w:p w14:paraId="606C88D9"/>
    <w:p w14:paraId="62104AA9"/>
    <w:p w14:paraId="208A3E92"/>
    <w:p w14:paraId="226FC4CD"/>
    <w:p w14:paraId="1E0D5B3F"/>
    <w:p w14:paraId="2C95896E"/>
    <w:p w14:paraId="11B6D4E6"/>
    <w:p w14:paraId="27A88E46"/>
    <w:p w14:paraId="283177F3"/>
    <w:p w14:paraId="5876DE99"/>
    <w:p w14:paraId="18074D66"/>
    <w:p w14:paraId="475ADD33"/>
    <w:p w14:paraId="3DF3F1F7"/>
    <w:p w14:paraId="18BFC7DA"/>
    <w:p w14:paraId="0491F28E"/>
    <w:p w14:paraId="6615FF4C"/>
    <w:p w14:paraId="0CAA0010"/>
    <w:p w14:paraId="16B26AEF"/>
    <w:p w14:paraId="7199FAF1"/>
    <w:p w14:paraId="1AB19614">
      <w:pPr>
        <w:keepNext w:val="0"/>
        <w:keepLines w:val="0"/>
        <w:pageBreakBefore w:val="0"/>
        <w:widowControl/>
        <w:kinsoku/>
        <w:wordWrap/>
        <w:overflowPunct/>
        <w:topLinePunct w:val="0"/>
        <w:autoSpaceDE w:val="0"/>
        <w:autoSpaceDN w:val="0"/>
        <w:bidi w:val="0"/>
        <w:adjustRightInd w:val="0"/>
        <w:snapToGrid w:val="0"/>
        <w:spacing w:before="112" w:line="210" w:lineRule="auto"/>
        <w:ind w:left="3078"/>
        <w:textAlignment w:val="baseline"/>
        <w:outlineLvl w:val="9"/>
        <w:rPr>
          <w:rFonts w:hint="eastAsia" w:ascii="方正小标宋_GBK" w:hAnsi="方正小标宋_GBK" w:eastAsia="方正小标宋_GBK" w:cs="方正小标宋_GBK"/>
          <w:sz w:val="31"/>
          <w:szCs w:val="31"/>
          <w:lang w:eastAsia="zh-CN"/>
        </w:rPr>
      </w:pPr>
      <w:r>
        <w:rPr>
          <w:rFonts w:hint="eastAsia" w:ascii="方正小标宋_GBK" w:hAnsi="方正小标宋_GBK" w:eastAsia="方正小标宋_GBK" w:cs="方正小标宋_GBK"/>
          <w:spacing w:val="11"/>
          <w:sz w:val="32"/>
          <w:szCs w:val="32"/>
          <w:lang w:eastAsia="zh-CN"/>
        </w:rPr>
        <w:t>项目支出绩效目标表</w:t>
      </w:r>
    </w:p>
    <w:p w14:paraId="714408C7">
      <w:pPr>
        <w:pStyle w:val="2"/>
        <w:keepNext w:val="0"/>
        <w:keepLines w:val="0"/>
        <w:pageBreakBefore w:val="0"/>
        <w:widowControl/>
        <w:kinsoku/>
        <w:wordWrap/>
        <w:overflowPunct/>
        <w:topLinePunct w:val="0"/>
        <w:autoSpaceDE w:val="0"/>
        <w:autoSpaceDN w:val="0"/>
        <w:bidi w:val="0"/>
        <w:adjustRightInd w:val="0"/>
        <w:snapToGrid w:val="0"/>
        <w:spacing w:before="151" w:line="228" w:lineRule="auto"/>
        <w:ind w:left="4261"/>
        <w:textAlignment w:val="baseline"/>
        <w:outlineLvl w:val="9"/>
      </w:pPr>
      <w:r>
        <w:rPr>
          <w:spacing w:val="4"/>
        </w:rPr>
        <w:t>（2025年度）</w:t>
      </w:r>
    </w:p>
    <w:p w14:paraId="4F2CD8CA">
      <w:pPr>
        <w:pStyle w:val="2"/>
        <w:keepNext w:val="0"/>
        <w:keepLines w:val="0"/>
        <w:pageBreakBefore w:val="0"/>
        <w:widowControl/>
        <w:kinsoku/>
        <w:wordWrap/>
        <w:overflowPunct/>
        <w:topLinePunct w:val="0"/>
        <w:autoSpaceDE w:val="0"/>
        <w:autoSpaceDN w:val="0"/>
        <w:bidi w:val="0"/>
        <w:adjustRightInd w:val="0"/>
        <w:snapToGrid w:val="0"/>
        <w:spacing w:before="187" w:line="229" w:lineRule="auto"/>
        <w:ind w:right="31"/>
        <w:jc w:val="right"/>
        <w:textAlignment w:val="baseline"/>
        <w:outlineLvl w:val="9"/>
        <w:rPr>
          <w:rFonts w:hint="eastAsia" w:eastAsia="宋体"/>
          <w:lang w:eastAsia="zh-CN"/>
        </w:rPr>
      </w:pPr>
    </w:p>
    <w:p w14:paraId="432BD506">
      <w:pPr>
        <w:keepNext w:val="0"/>
        <w:keepLines w:val="0"/>
        <w:pageBreakBefore w:val="0"/>
        <w:widowControl/>
        <w:kinsoku/>
        <w:wordWrap/>
        <w:overflowPunct/>
        <w:topLinePunct w:val="0"/>
        <w:autoSpaceDE w:val="0"/>
        <w:autoSpaceDN w:val="0"/>
        <w:bidi w:val="0"/>
        <w:adjustRightInd w:val="0"/>
        <w:snapToGrid w:val="0"/>
        <w:spacing w:line="59" w:lineRule="exact"/>
        <w:textAlignment w:val="baseline"/>
        <w:outlineLvl w:val="9"/>
      </w:pPr>
    </w:p>
    <w:tbl>
      <w:tblPr>
        <w:tblStyle w:val="9"/>
        <w:tblW w:w="9652"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67"/>
        <w:gridCol w:w="2300"/>
        <w:gridCol w:w="3542"/>
        <w:gridCol w:w="2243"/>
      </w:tblGrid>
      <w:tr w14:paraId="1780A4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567" w:type="dxa"/>
            <w:vAlign w:val="top"/>
          </w:tcPr>
          <w:p w14:paraId="09A59576">
            <w:pPr>
              <w:keepNext w:val="0"/>
              <w:keepLines w:val="0"/>
              <w:pageBreakBefore w:val="0"/>
              <w:widowControl/>
              <w:kinsoku/>
              <w:wordWrap/>
              <w:overflowPunct/>
              <w:topLinePunct w:val="0"/>
              <w:autoSpaceDE w:val="0"/>
              <w:autoSpaceDN w:val="0"/>
              <w:bidi w:val="0"/>
              <w:adjustRightInd w:val="0"/>
              <w:snapToGrid w:val="0"/>
              <w:spacing w:before="151" w:line="228" w:lineRule="auto"/>
              <w:ind w:left="396"/>
              <w:textAlignment w:val="baseline"/>
              <w:outlineLvl w:val="9"/>
              <w:rPr>
                <w:rFonts w:ascii="宋体" w:hAnsi="宋体" w:eastAsia="宋体" w:cs="宋体"/>
                <w:sz w:val="19"/>
                <w:szCs w:val="19"/>
              </w:rPr>
            </w:pPr>
            <w:r>
              <w:rPr>
                <w:rFonts w:ascii="宋体" w:hAnsi="宋体" w:eastAsia="宋体" w:cs="宋体"/>
                <w:spacing w:val="6"/>
                <w:sz w:val="19"/>
                <w:szCs w:val="19"/>
              </w:rPr>
              <w:t>项目编码</w:t>
            </w:r>
          </w:p>
        </w:tc>
        <w:tc>
          <w:tcPr>
            <w:tcW w:w="2300" w:type="dxa"/>
            <w:vAlign w:val="top"/>
          </w:tcPr>
          <w:p w14:paraId="0B62C54E">
            <w:pPr>
              <w:keepNext w:val="0"/>
              <w:keepLines w:val="0"/>
              <w:pageBreakBefore w:val="0"/>
              <w:widowControl/>
              <w:kinsoku/>
              <w:wordWrap/>
              <w:overflowPunct/>
              <w:topLinePunct w:val="0"/>
              <w:autoSpaceDE w:val="0"/>
              <w:autoSpaceDN w:val="0"/>
              <w:bidi w:val="0"/>
              <w:adjustRightInd w:val="0"/>
              <w:snapToGrid w:val="0"/>
              <w:spacing w:before="181" w:line="190" w:lineRule="auto"/>
              <w:ind w:left="100"/>
              <w:textAlignment w:val="baseline"/>
              <w:outlineLvl w:val="9"/>
              <w:rPr>
                <w:rFonts w:ascii="宋体" w:hAnsi="宋体" w:eastAsia="宋体" w:cs="宋体"/>
                <w:sz w:val="19"/>
                <w:szCs w:val="19"/>
              </w:rPr>
            </w:pPr>
            <w:r>
              <w:rPr>
                <w:rFonts w:ascii="宋体" w:hAnsi="宋体" w:eastAsia="宋体" w:cs="宋体"/>
                <w:spacing w:val="5"/>
                <w:sz w:val="19"/>
                <w:szCs w:val="19"/>
              </w:rPr>
              <w:t>370200253204030100027</w:t>
            </w:r>
          </w:p>
        </w:tc>
        <w:tc>
          <w:tcPr>
            <w:tcW w:w="3542" w:type="dxa"/>
            <w:vAlign w:val="top"/>
          </w:tcPr>
          <w:p w14:paraId="0C8F5B59">
            <w:pPr>
              <w:keepNext w:val="0"/>
              <w:keepLines w:val="0"/>
              <w:pageBreakBefore w:val="0"/>
              <w:widowControl/>
              <w:kinsoku/>
              <w:wordWrap/>
              <w:overflowPunct/>
              <w:topLinePunct w:val="0"/>
              <w:autoSpaceDE w:val="0"/>
              <w:autoSpaceDN w:val="0"/>
              <w:bidi w:val="0"/>
              <w:adjustRightInd w:val="0"/>
              <w:snapToGrid w:val="0"/>
              <w:spacing w:before="150" w:line="229" w:lineRule="auto"/>
              <w:ind w:left="1387"/>
              <w:textAlignment w:val="baseline"/>
              <w:outlineLvl w:val="9"/>
              <w:rPr>
                <w:rFonts w:ascii="宋体" w:hAnsi="宋体" w:eastAsia="宋体" w:cs="宋体"/>
                <w:sz w:val="19"/>
                <w:szCs w:val="19"/>
              </w:rPr>
            </w:pPr>
            <w:r>
              <w:rPr>
                <w:rFonts w:ascii="宋体" w:hAnsi="宋体" w:eastAsia="宋体" w:cs="宋体"/>
                <w:spacing w:val="6"/>
                <w:sz w:val="19"/>
                <w:szCs w:val="19"/>
              </w:rPr>
              <w:t>项目名称</w:t>
            </w:r>
          </w:p>
        </w:tc>
        <w:tc>
          <w:tcPr>
            <w:tcW w:w="2243" w:type="dxa"/>
            <w:vAlign w:val="top"/>
          </w:tcPr>
          <w:p w14:paraId="600F690F">
            <w:pPr>
              <w:keepNext w:val="0"/>
              <w:keepLines w:val="0"/>
              <w:pageBreakBefore w:val="0"/>
              <w:widowControl/>
              <w:kinsoku/>
              <w:wordWrap/>
              <w:overflowPunct/>
              <w:topLinePunct w:val="0"/>
              <w:autoSpaceDE w:val="0"/>
              <w:autoSpaceDN w:val="0"/>
              <w:bidi w:val="0"/>
              <w:adjustRightInd w:val="0"/>
              <w:snapToGrid w:val="0"/>
              <w:spacing w:before="151" w:line="227" w:lineRule="auto"/>
              <w:ind w:left="39"/>
              <w:jc w:val="center"/>
              <w:textAlignment w:val="baseline"/>
              <w:outlineLvl w:val="9"/>
              <w:rPr>
                <w:rFonts w:ascii="宋体" w:hAnsi="宋体" w:eastAsia="宋体" w:cs="宋体"/>
                <w:sz w:val="19"/>
                <w:szCs w:val="19"/>
              </w:rPr>
            </w:pPr>
            <w:r>
              <w:rPr>
                <w:rFonts w:ascii="宋体" w:hAnsi="宋体" w:eastAsia="宋体" w:cs="宋体"/>
                <w:spacing w:val="8"/>
                <w:sz w:val="19"/>
                <w:szCs w:val="19"/>
              </w:rPr>
              <w:t>新闻宣传及对外宣传项目</w:t>
            </w:r>
          </w:p>
        </w:tc>
      </w:tr>
      <w:tr w14:paraId="204CFD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Align w:val="top"/>
          </w:tcPr>
          <w:p w14:paraId="533E3AA0">
            <w:pPr>
              <w:keepNext w:val="0"/>
              <w:keepLines w:val="0"/>
              <w:pageBreakBefore w:val="0"/>
              <w:widowControl/>
              <w:kinsoku/>
              <w:wordWrap/>
              <w:overflowPunct/>
              <w:topLinePunct w:val="0"/>
              <w:autoSpaceDE w:val="0"/>
              <w:autoSpaceDN w:val="0"/>
              <w:bidi w:val="0"/>
              <w:adjustRightInd w:val="0"/>
              <w:snapToGrid w:val="0"/>
              <w:spacing w:before="140" w:line="228" w:lineRule="auto"/>
              <w:ind w:left="394"/>
              <w:textAlignment w:val="baseline"/>
              <w:outlineLvl w:val="9"/>
              <w:rPr>
                <w:rFonts w:ascii="宋体" w:hAnsi="宋体" w:eastAsia="宋体" w:cs="宋体"/>
                <w:sz w:val="19"/>
                <w:szCs w:val="19"/>
              </w:rPr>
            </w:pPr>
            <w:r>
              <w:rPr>
                <w:rFonts w:ascii="宋体" w:hAnsi="宋体" w:eastAsia="宋体" w:cs="宋体"/>
                <w:spacing w:val="6"/>
                <w:sz w:val="19"/>
                <w:szCs w:val="19"/>
              </w:rPr>
              <w:t>主管部门</w:t>
            </w:r>
          </w:p>
        </w:tc>
        <w:tc>
          <w:tcPr>
            <w:tcW w:w="2300" w:type="dxa"/>
            <w:vAlign w:val="top"/>
          </w:tcPr>
          <w:p w14:paraId="3656CAB0">
            <w:pPr>
              <w:keepNext w:val="0"/>
              <w:keepLines w:val="0"/>
              <w:pageBreakBefore w:val="0"/>
              <w:widowControl/>
              <w:kinsoku/>
              <w:wordWrap/>
              <w:overflowPunct/>
              <w:topLinePunct w:val="0"/>
              <w:autoSpaceDE w:val="0"/>
              <w:autoSpaceDN w:val="0"/>
              <w:bidi w:val="0"/>
              <w:adjustRightInd w:val="0"/>
              <w:snapToGrid w:val="0"/>
              <w:spacing w:before="140" w:line="227" w:lineRule="auto"/>
              <w:ind w:left="280"/>
              <w:textAlignment w:val="baseline"/>
              <w:outlineLvl w:val="9"/>
              <w:rPr>
                <w:rFonts w:ascii="宋体" w:hAnsi="宋体" w:eastAsia="宋体" w:cs="宋体"/>
                <w:sz w:val="19"/>
                <w:szCs w:val="19"/>
              </w:rPr>
            </w:pPr>
            <w:r>
              <w:rPr>
                <w:rFonts w:ascii="宋体" w:hAnsi="宋体" w:eastAsia="宋体" w:cs="宋体"/>
                <w:spacing w:val="6"/>
                <w:sz w:val="19"/>
                <w:szCs w:val="19"/>
              </w:rPr>
              <w:t>中共青岛市委宣传部</w:t>
            </w:r>
          </w:p>
        </w:tc>
        <w:tc>
          <w:tcPr>
            <w:tcW w:w="3542" w:type="dxa"/>
            <w:vAlign w:val="top"/>
          </w:tcPr>
          <w:p w14:paraId="4FAB0010">
            <w:pPr>
              <w:keepNext w:val="0"/>
              <w:keepLines w:val="0"/>
              <w:pageBreakBefore w:val="0"/>
              <w:widowControl/>
              <w:kinsoku/>
              <w:wordWrap/>
              <w:overflowPunct/>
              <w:topLinePunct w:val="0"/>
              <w:autoSpaceDE w:val="0"/>
              <w:autoSpaceDN w:val="0"/>
              <w:bidi w:val="0"/>
              <w:adjustRightInd w:val="0"/>
              <w:snapToGrid w:val="0"/>
              <w:spacing w:before="140" w:line="228" w:lineRule="auto"/>
              <w:ind w:left="1385"/>
              <w:textAlignment w:val="baseline"/>
              <w:outlineLvl w:val="9"/>
              <w:rPr>
                <w:rFonts w:hint="eastAsia" w:ascii="宋体" w:hAnsi="宋体" w:eastAsia="宋体" w:cs="宋体"/>
                <w:sz w:val="19"/>
                <w:szCs w:val="19"/>
                <w:lang w:eastAsia="zh-CN"/>
              </w:rPr>
            </w:pPr>
            <w:r>
              <w:rPr>
                <w:rFonts w:hint="eastAsia" w:ascii="宋体" w:hAnsi="宋体" w:eastAsia="宋体" w:cs="宋体"/>
                <w:spacing w:val="6"/>
                <w:sz w:val="19"/>
                <w:szCs w:val="19"/>
                <w:lang w:eastAsia="zh-CN"/>
              </w:rPr>
              <w:t>预算金额（万元）</w:t>
            </w:r>
          </w:p>
        </w:tc>
        <w:tc>
          <w:tcPr>
            <w:tcW w:w="2243" w:type="dxa"/>
            <w:vAlign w:val="top"/>
          </w:tcPr>
          <w:p w14:paraId="57ED7C32">
            <w:pPr>
              <w:keepNext w:val="0"/>
              <w:keepLines w:val="0"/>
              <w:pageBreakBefore w:val="0"/>
              <w:widowControl/>
              <w:kinsoku/>
              <w:wordWrap/>
              <w:overflowPunct/>
              <w:topLinePunct w:val="0"/>
              <w:autoSpaceDE w:val="0"/>
              <w:autoSpaceDN w:val="0"/>
              <w:bidi w:val="0"/>
              <w:adjustRightInd w:val="0"/>
              <w:snapToGrid w:val="0"/>
              <w:spacing w:before="170" w:line="190" w:lineRule="auto"/>
              <w:ind w:left="935"/>
              <w:textAlignment w:val="baseline"/>
              <w:outlineLvl w:val="9"/>
              <w:rPr>
                <w:rFonts w:ascii="宋体" w:hAnsi="宋体" w:eastAsia="宋体" w:cs="宋体"/>
                <w:sz w:val="19"/>
                <w:szCs w:val="19"/>
              </w:rPr>
            </w:pPr>
            <w:r>
              <w:rPr>
                <w:rFonts w:ascii="宋体" w:hAnsi="宋体" w:eastAsia="宋体" w:cs="宋体"/>
                <w:spacing w:val="2"/>
                <w:sz w:val="19"/>
                <w:szCs w:val="19"/>
              </w:rPr>
              <w:t>3010</w:t>
            </w:r>
          </w:p>
        </w:tc>
      </w:tr>
      <w:tr w14:paraId="0EAD4F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969" w:hRule="atLeast"/>
        </w:trPr>
        <w:tc>
          <w:tcPr>
            <w:tcW w:w="1567" w:type="dxa"/>
            <w:vAlign w:val="top"/>
          </w:tcPr>
          <w:p w14:paraId="438A982E">
            <w:pPr>
              <w:keepNext w:val="0"/>
              <w:keepLines w:val="0"/>
              <w:pageBreakBefore w:val="0"/>
              <w:widowControl/>
              <w:kinsoku/>
              <w:wordWrap/>
              <w:overflowPunct/>
              <w:topLinePunct w:val="0"/>
              <w:autoSpaceDE w:val="0"/>
              <w:autoSpaceDN w:val="0"/>
              <w:bidi w:val="0"/>
              <w:adjustRightInd w:val="0"/>
              <w:snapToGrid w:val="0"/>
              <w:spacing w:line="275" w:lineRule="auto"/>
              <w:textAlignment w:val="baseline"/>
              <w:outlineLvl w:val="9"/>
              <w:rPr>
                <w:rFonts w:ascii="Arial"/>
                <w:sz w:val="21"/>
              </w:rPr>
            </w:pPr>
          </w:p>
          <w:p w14:paraId="3FC78622">
            <w:pPr>
              <w:keepNext w:val="0"/>
              <w:keepLines w:val="0"/>
              <w:pageBreakBefore w:val="0"/>
              <w:widowControl/>
              <w:kinsoku/>
              <w:wordWrap/>
              <w:overflowPunct/>
              <w:topLinePunct w:val="0"/>
              <w:autoSpaceDE w:val="0"/>
              <w:autoSpaceDN w:val="0"/>
              <w:bidi w:val="0"/>
              <w:adjustRightInd w:val="0"/>
              <w:snapToGrid w:val="0"/>
              <w:spacing w:line="276" w:lineRule="auto"/>
              <w:textAlignment w:val="baseline"/>
              <w:outlineLvl w:val="9"/>
              <w:rPr>
                <w:rFonts w:ascii="Arial"/>
                <w:sz w:val="21"/>
              </w:rPr>
            </w:pPr>
          </w:p>
          <w:p w14:paraId="31B3AE75">
            <w:pPr>
              <w:keepNext w:val="0"/>
              <w:keepLines w:val="0"/>
              <w:pageBreakBefore w:val="0"/>
              <w:widowControl/>
              <w:kinsoku/>
              <w:wordWrap/>
              <w:overflowPunct/>
              <w:topLinePunct w:val="0"/>
              <w:autoSpaceDE w:val="0"/>
              <w:autoSpaceDN w:val="0"/>
              <w:bidi w:val="0"/>
              <w:adjustRightInd w:val="0"/>
              <w:snapToGrid w:val="0"/>
              <w:spacing w:line="276" w:lineRule="auto"/>
              <w:textAlignment w:val="baseline"/>
              <w:outlineLvl w:val="9"/>
              <w:rPr>
                <w:rFonts w:ascii="Arial"/>
                <w:sz w:val="21"/>
              </w:rPr>
            </w:pPr>
          </w:p>
          <w:p w14:paraId="3200881C">
            <w:pPr>
              <w:keepNext w:val="0"/>
              <w:keepLines w:val="0"/>
              <w:pageBreakBefore w:val="0"/>
              <w:widowControl/>
              <w:kinsoku/>
              <w:wordWrap/>
              <w:overflowPunct/>
              <w:topLinePunct w:val="0"/>
              <w:autoSpaceDE w:val="0"/>
              <w:autoSpaceDN w:val="0"/>
              <w:bidi w:val="0"/>
              <w:adjustRightInd w:val="0"/>
              <w:snapToGrid w:val="0"/>
              <w:spacing w:before="62" w:line="229" w:lineRule="auto"/>
              <w:ind w:left="396"/>
              <w:textAlignment w:val="baseline"/>
              <w:outlineLvl w:val="9"/>
              <w:rPr>
                <w:rFonts w:ascii="宋体" w:hAnsi="宋体" w:eastAsia="宋体" w:cs="宋体"/>
                <w:sz w:val="19"/>
                <w:szCs w:val="19"/>
              </w:rPr>
            </w:pPr>
            <w:r>
              <w:rPr>
                <w:rFonts w:ascii="宋体" w:hAnsi="宋体" w:eastAsia="宋体" w:cs="宋体"/>
                <w:spacing w:val="6"/>
                <w:sz w:val="19"/>
                <w:szCs w:val="19"/>
              </w:rPr>
              <w:t>绩效目标</w:t>
            </w:r>
          </w:p>
        </w:tc>
        <w:tc>
          <w:tcPr>
            <w:tcW w:w="8085" w:type="dxa"/>
            <w:gridSpan w:val="3"/>
            <w:vAlign w:val="top"/>
          </w:tcPr>
          <w:p w14:paraId="4D550E31">
            <w:pPr>
              <w:keepNext w:val="0"/>
              <w:keepLines w:val="0"/>
              <w:pageBreakBefore w:val="0"/>
              <w:widowControl/>
              <w:kinsoku/>
              <w:wordWrap/>
              <w:overflowPunct/>
              <w:topLinePunct w:val="0"/>
              <w:autoSpaceDE w:val="0"/>
              <w:autoSpaceDN w:val="0"/>
              <w:bidi w:val="0"/>
              <w:adjustRightInd w:val="0"/>
              <w:snapToGrid w:val="0"/>
              <w:spacing w:before="278" w:line="238" w:lineRule="auto"/>
              <w:ind w:left="36" w:right="16" w:firstLine="17"/>
              <w:jc w:val="both"/>
              <w:textAlignment w:val="baseline"/>
              <w:outlineLvl w:val="9"/>
              <w:rPr>
                <w:rFonts w:ascii="宋体" w:hAnsi="宋体" w:eastAsia="宋体" w:cs="宋体"/>
                <w:sz w:val="19"/>
                <w:szCs w:val="19"/>
              </w:rPr>
            </w:pPr>
            <w:r>
              <w:rPr>
                <w:rFonts w:ascii="宋体" w:hAnsi="宋体" w:eastAsia="宋体" w:cs="宋体"/>
                <w:spacing w:val="10"/>
                <w:sz w:val="19"/>
                <w:szCs w:val="19"/>
              </w:rPr>
              <w:t>围绕全市重点中心工作，借助在青举办重大节会活动契机，做好城市形象对外宣传；</w:t>
            </w:r>
            <w:r>
              <w:rPr>
                <w:rFonts w:ascii="宋体" w:hAnsi="宋体" w:eastAsia="宋体" w:cs="宋体"/>
                <w:spacing w:val="9"/>
                <w:sz w:val="19"/>
                <w:szCs w:val="19"/>
              </w:rPr>
              <w:t>创新推</w:t>
            </w:r>
            <w:r>
              <w:rPr>
                <w:rFonts w:ascii="宋体" w:hAnsi="宋体" w:eastAsia="宋体" w:cs="宋体"/>
                <w:spacing w:val="16"/>
                <w:sz w:val="19"/>
                <w:szCs w:val="19"/>
              </w:rPr>
              <w:t>出城市外宣品序列，不断丰富外宣品手册和多风</w:t>
            </w:r>
            <w:r>
              <w:rPr>
                <w:rFonts w:ascii="宋体" w:hAnsi="宋体" w:eastAsia="宋体" w:cs="宋体"/>
                <w:spacing w:val="15"/>
                <w:sz w:val="19"/>
                <w:szCs w:val="19"/>
              </w:rPr>
              <w:t>格外宣片；加强与境内外重点媒体交流合</w:t>
            </w:r>
            <w:r>
              <w:rPr>
                <w:rFonts w:ascii="宋体" w:hAnsi="宋体" w:eastAsia="宋体" w:cs="宋体"/>
                <w:spacing w:val="10"/>
                <w:sz w:val="19"/>
                <w:szCs w:val="19"/>
              </w:rPr>
              <w:t>作，讲好青岛故事，传播好青岛声音；组织百场市政府新闻办例行新闻发布会，加大海外新媒体平台推介力度，扩大青岛在国际互联网呈现量；统筹“青</w:t>
            </w:r>
            <w:r>
              <w:rPr>
                <w:rFonts w:ascii="宋体" w:hAnsi="宋体" w:eastAsia="宋体" w:cs="宋体"/>
                <w:spacing w:val="9"/>
                <w:sz w:val="19"/>
                <w:szCs w:val="19"/>
              </w:rPr>
              <w:t>岛发布”新媒体账号信息发布</w:t>
            </w:r>
            <w:r>
              <w:rPr>
                <w:rFonts w:ascii="宋体" w:hAnsi="宋体" w:eastAsia="宋体" w:cs="宋体"/>
                <w:spacing w:val="10"/>
                <w:sz w:val="19"/>
                <w:szCs w:val="19"/>
              </w:rPr>
              <w:t>统一性，增强权威性和影响力；与中央省主要媒体合作开设专题专栏，宣传青岛声音，讲好</w:t>
            </w:r>
            <w:r>
              <w:rPr>
                <w:rFonts w:ascii="宋体" w:hAnsi="宋体" w:eastAsia="宋体" w:cs="宋体"/>
                <w:spacing w:val="5"/>
                <w:sz w:val="19"/>
                <w:szCs w:val="19"/>
              </w:rPr>
              <w:t>青岛故事。</w:t>
            </w:r>
          </w:p>
        </w:tc>
      </w:tr>
      <w:tr w14:paraId="03AC06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Align w:val="top"/>
          </w:tcPr>
          <w:p w14:paraId="5CD58759">
            <w:pPr>
              <w:keepNext w:val="0"/>
              <w:keepLines w:val="0"/>
              <w:pageBreakBefore w:val="0"/>
              <w:widowControl/>
              <w:kinsoku/>
              <w:wordWrap/>
              <w:overflowPunct/>
              <w:topLinePunct w:val="0"/>
              <w:autoSpaceDE w:val="0"/>
              <w:autoSpaceDN w:val="0"/>
              <w:bidi w:val="0"/>
              <w:adjustRightInd w:val="0"/>
              <w:snapToGrid w:val="0"/>
              <w:spacing w:before="146" w:line="229" w:lineRule="auto"/>
              <w:ind w:left="396"/>
              <w:textAlignment w:val="baseline"/>
              <w:outlineLvl w:val="9"/>
              <w:rPr>
                <w:rFonts w:ascii="宋体" w:hAnsi="宋体" w:eastAsia="宋体" w:cs="宋体"/>
                <w:sz w:val="19"/>
                <w:szCs w:val="19"/>
              </w:rPr>
            </w:pPr>
            <w:r>
              <w:rPr>
                <w:rFonts w:ascii="宋体" w:hAnsi="宋体" w:eastAsia="宋体" w:cs="宋体"/>
                <w:spacing w:val="6"/>
                <w:sz w:val="19"/>
                <w:szCs w:val="19"/>
              </w:rPr>
              <w:t>一级指标</w:t>
            </w:r>
          </w:p>
        </w:tc>
        <w:tc>
          <w:tcPr>
            <w:tcW w:w="2300" w:type="dxa"/>
            <w:vAlign w:val="top"/>
          </w:tcPr>
          <w:p w14:paraId="505C4154">
            <w:pPr>
              <w:keepNext w:val="0"/>
              <w:keepLines w:val="0"/>
              <w:pageBreakBefore w:val="0"/>
              <w:widowControl/>
              <w:kinsoku/>
              <w:wordWrap/>
              <w:overflowPunct/>
              <w:topLinePunct w:val="0"/>
              <w:autoSpaceDE w:val="0"/>
              <w:autoSpaceDN w:val="0"/>
              <w:bidi w:val="0"/>
              <w:adjustRightInd w:val="0"/>
              <w:snapToGrid w:val="0"/>
              <w:spacing w:before="146" w:line="229" w:lineRule="auto"/>
              <w:ind w:left="761"/>
              <w:textAlignment w:val="baseline"/>
              <w:outlineLvl w:val="9"/>
              <w:rPr>
                <w:rFonts w:ascii="宋体" w:hAnsi="宋体" w:eastAsia="宋体" w:cs="宋体"/>
                <w:sz w:val="19"/>
                <w:szCs w:val="19"/>
              </w:rPr>
            </w:pPr>
            <w:r>
              <w:rPr>
                <w:rFonts w:ascii="宋体" w:hAnsi="宋体" w:eastAsia="宋体" w:cs="宋体"/>
                <w:spacing w:val="6"/>
                <w:sz w:val="19"/>
                <w:szCs w:val="19"/>
              </w:rPr>
              <w:t>二级指标</w:t>
            </w:r>
          </w:p>
        </w:tc>
        <w:tc>
          <w:tcPr>
            <w:tcW w:w="3542" w:type="dxa"/>
            <w:vAlign w:val="top"/>
          </w:tcPr>
          <w:p w14:paraId="421735C4">
            <w:pPr>
              <w:keepNext w:val="0"/>
              <w:keepLines w:val="0"/>
              <w:pageBreakBefore w:val="0"/>
              <w:widowControl/>
              <w:kinsoku/>
              <w:wordWrap/>
              <w:overflowPunct/>
              <w:topLinePunct w:val="0"/>
              <w:autoSpaceDE w:val="0"/>
              <w:autoSpaceDN w:val="0"/>
              <w:bidi w:val="0"/>
              <w:adjustRightInd w:val="0"/>
              <w:snapToGrid w:val="0"/>
              <w:spacing w:before="146" w:line="229" w:lineRule="auto"/>
              <w:ind w:left="1384"/>
              <w:textAlignment w:val="baseline"/>
              <w:outlineLvl w:val="9"/>
              <w:rPr>
                <w:rFonts w:ascii="宋体" w:hAnsi="宋体" w:eastAsia="宋体" w:cs="宋体"/>
                <w:sz w:val="19"/>
                <w:szCs w:val="19"/>
              </w:rPr>
            </w:pPr>
            <w:r>
              <w:rPr>
                <w:rFonts w:ascii="宋体" w:hAnsi="宋体" w:eastAsia="宋体" w:cs="宋体"/>
                <w:spacing w:val="7"/>
                <w:sz w:val="19"/>
                <w:szCs w:val="19"/>
              </w:rPr>
              <w:t>三级指标</w:t>
            </w:r>
          </w:p>
        </w:tc>
        <w:tc>
          <w:tcPr>
            <w:tcW w:w="2243" w:type="dxa"/>
            <w:vAlign w:val="top"/>
          </w:tcPr>
          <w:p w14:paraId="2EB94F7A">
            <w:pPr>
              <w:keepNext w:val="0"/>
              <w:keepLines w:val="0"/>
              <w:pageBreakBefore w:val="0"/>
              <w:widowControl/>
              <w:kinsoku/>
              <w:wordWrap/>
              <w:overflowPunct/>
              <w:topLinePunct w:val="0"/>
              <w:autoSpaceDE w:val="0"/>
              <w:autoSpaceDN w:val="0"/>
              <w:bidi w:val="0"/>
              <w:adjustRightInd w:val="0"/>
              <w:snapToGrid w:val="0"/>
              <w:spacing w:before="147" w:line="228" w:lineRule="auto"/>
              <w:ind w:left="834"/>
              <w:textAlignment w:val="baseline"/>
              <w:outlineLvl w:val="9"/>
              <w:rPr>
                <w:rFonts w:ascii="宋体" w:hAnsi="宋体" w:eastAsia="宋体" w:cs="宋体"/>
                <w:sz w:val="19"/>
                <w:szCs w:val="19"/>
              </w:rPr>
            </w:pPr>
            <w:r>
              <w:rPr>
                <w:rFonts w:ascii="宋体" w:hAnsi="宋体" w:eastAsia="宋体" w:cs="宋体"/>
                <w:spacing w:val="5"/>
                <w:sz w:val="19"/>
                <w:szCs w:val="19"/>
              </w:rPr>
              <w:t>指标值</w:t>
            </w:r>
          </w:p>
        </w:tc>
      </w:tr>
      <w:tr w14:paraId="3FC5A2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Align w:val="top"/>
          </w:tcPr>
          <w:p w14:paraId="5D90BAC8">
            <w:pPr>
              <w:keepNext w:val="0"/>
              <w:keepLines w:val="0"/>
              <w:pageBreakBefore w:val="0"/>
              <w:widowControl/>
              <w:kinsoku/>
              <w:wordWrap/>
              <w:overflowPunct/>
              <w:topLinePunct w:val="0"/>
              <w:autoSpaceDE w:val="0"/>
              <w:autoSpaceDN w:val="0"/>
              <w:bidi w:val="0"/>
              <w:adjustRightInd w:val="0"/>
              <w:snapToGrid w:val="0"/>
              <w:spacing w:before="146" w:line="227" w:lineRule="auto"/>
              <w:ind w:left="394"/>
              <w:textAlignment w:val="baseline"/>
              <w:outlineLvl w:val="9"/>
              <w:rPr>
                <w:rFonts w:ascii="宋体" w:hAnsi="宋体" w:eastAsia="宋体" w:cs="宋体"/>
                <w:sz w:val="19"/>
                <w:szCs w:val="19"/>
              </w:rPr>
            </w:pPr>
            <w:r>
              <w:rPr>
                <w:rFonts w:ascii="宋体" w:hAnsi="宋体" w:eastAsia="宋体" w:cs="宋体"/>
                <w:spacing w:val="6"/>
                <w:sz w:val="19"/>
                <w:szCs w:val="19"/>
              </w:rPr>
              <w:t>成本指标</w:t>
            </w:r>
          </w:p>
        </w:tc>
        <w:tc>
          <w:tcPr>
            <w:tcW w:w="2300" w:type="dxa"/>
            <w:vAlign w:val="top"/>
          </w:tcPr>
          <w:p w14:paraId="17B0A9E3">
            <w:pPr>
              <w:keepNext w:val="0"/>
              <w:keepLines w:val="0"/>
              <w:pageBreakBefore w:val="0"/>
              <w:widowControl/>
              <w:kinsoku/>
              <w:wordWrap/>
              <w:overflowPunct/>
              <w:topLinePunct w:val="0"/>
              <w:autoSpaceDE w:val="0"/>
              <w:autoSpaceDN w:val="0"/>
              <w:bidi w:val="0"/>
              <w:adjustRightInd w:val="0"/>
              <w:snapToGrid w:val="0"/>
              <w:spacing w:before="146" w:line="227" w:lineRule="auto"/>
              <w:ind w:left="560"/>
              <w:textAlignment w:val="baseline"/>
              <w:outlineLvl w:val="9"/>
              <w:rPr>
                <w:rFonts w:ascii="宋体" w:hAnsi="宋体" w:eastAsia="宋体" w:cs="宋体"/>
                <w:sz w:val="19"/>
                <w:szCs w:val="19"/>
              </w:rPr>
            </w:pPr>
            <w:r>
              <w:rPr>
                <w:rFonts w:ascii="宋体" w:hAnsi="宋体" w:eastAsia="宋体" w:cs="宋体"/>
                <w:spacing w:val="7"/>
                <w:sz w:val="19"/>
                <w:szCs w:val="19"/>
              </w:rPr>
              <w:t>经济成本指标</w:t>
            </w:r>
          </w:p>
        </w:tc>
        <w:tc>
          <w:tcPr>
            <w:tcW w:w="3542" w:type="dxa"/>
            <w:vAlign w:val="top"/>
          </w:tcPr>
          <w:p w14:paraId="1068928D">
            <w:pPr>
              <w:keepNext w:val="0"/>
              <w:keepLines w:val="0"/>
              <w:pageBreakBefore w:val="0"/>
              <w:widowControl/>
              <w:kinsoku/>
              <w:wordWrap/>
              <w:overflowPunct/>
              <w:topLinePunct w:val="0"/>
              <w:autoSpaceDE w:val="0"/>
              <w:autoSpaceDN w:val="0"/>
              <w:bidi w:val="0"/>
              <w:adjustRightInd w:val="0"/>
              <w:snapToGrid w:val="0"/>
              <w:spacing w:before="145" w:line="229" w:lineRule="auto"/>
              <w:ind w:left="1385"/>
              <w:textAlignment w:val="baseline"/>
              <w:outlineLvl w:val="9"/>
              <w:rPr>
                <w:rFonts w:ascii="宋体" w:hAnsi="宋体" w:eastAsia="宋体" w:cs="宋体"/>
                <w:sz w:val="19"/>
                <w:szCs w:val="19"/>
              </w:rPr>
            </w:pPr>
            <w:r>
              <w:rPr>
                <w:rFonts w:ascii="宋体" w:hAnsi="宋体" w:eastAsia="宋体" w:cs="宋体"/>
                <w:spacing w:val="6"/>
                <w:sz w:val="19"/>
                <w:szCs w:val="19"/>
              </w:rPr>
              <w:t>整体支出</w:t>
            </w:r>
          </w:p>
        </w:tc>
        <w:tc>
          <w:tcPr>
            <w:tcW w:w="2243" w:type="dxa"/>
            <w:vAlign w:val="top"/>
          </w:tcPr>
          <w:p w14:paraId="261DA61F">
            <w:pPr>
              <w:keepNext w:val="0"/>
              <w:keepLines w:val="0"/>
              <w:pageBreakBefore w:val="0"/>
              <w:widowControl/>
              <w:kinsoku/>
              <w:wordWrap/>
              <w:overflowPunct/>
              <w:topLinePunct w:val="0"/>
              <w:autoSpaceDE w:val="0"/>
              <w:autoSpaceDN w:val="0"/>
              <w:bidi w:val="0"/>
              <w:adjustRightInd w:val="0"/>
              <w:snapToGrid w:val="0"/>
              <w:spacing w:before="145" w:line="229" w:lineRule="auto"/>
              <w:ind w:left="645"/>
              <w:textAlignment w:val="baseline"/>
              <w:outlineLvl w:val="9"/>
              <w:rPr>
                <w:rFonts w:ascii="宋体" w:hAnsi="宋体" w:eastAsia="宋体" w:cs="宋体"/>
                <w:sz w:val="19"/>
                <w:szCs w:val="19"/>
              </w:rPr>
            </w:pPr>
            <w:r>
              <w:rPr>
                <w:rFonts w:ascii="宋体" w:hAnsi="宋体" w:eastAsia="宋体" w:cs="宋体"/>
                <w:spacing w:val="4"/>
                <w:sz w:val="19"/>
                <w:szCs w:val="19"/>
              </w:rPr>
              <w:t>≤3010万元</w:t>
            </w:r>
          </w:p>
        </w:tc>
      </w:tr>
      <w:tr w14:paraId="4D63BD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restart"/>
            <w:tcBorders>
              <w:bottom w:val="nil"/>
            </w:tcBorders>
            <w:vAlign w:val="top"/>
          </w:tcPr>
          <w:p w14:paraId="6D1BF6E0">
            <w:pPr>
              <w:keepNext w:val="0"/>
              <w:keepLines w:val="0"/>
              <w:pageBreakBefore w:val="0"/>
              <w:widowControl/>
              <w:kinsoku/>
              <w:wordWrap/>
              <w:overflowPunct/>
              <w:topLinePunct w:val="0"/>
              <w:autoSpaceDE w:val="0"/>
              <w:autoSpaceDN w:val="0"/>
              <w:bidi w:val="0"/>
              <w:adjustRightInd w:val="0"/>
              <w:snapToGrid w:val="0"/>
              <w:spacing w:line="280" w:lineRule="auto"/>
              <w:textAlignment w:val="baseline"/>
              <w:outlineLvl w:val="9"/>
              <w:rPr>
                <w:rFonts w:ascii="Arial"/>
                <w:sz w:val="21"/>
              </w:rPr>
            </w:pPr>
          </w:p>
          <w:p w14:paraId="308653DE">
            <w:pPr>
              <w:keepNext w:val="0"/>
              <w:keepLines w:val="0"/>
              <w:pageBreakBefore w:val="0"/>
              <w:widowControl/>
              <w:kinsoku/>
              <w:wordWrap/>
              <w:overflowPunct/>
              <w:topLinePunct w:val="0"/>
              <w:autoSpaceDE w:val="0"/>
              <w:autoSpaceDN w:val="0"/>
              <w:bidi w:val="0"/>
              <w:adjustRightInd w:val="0"/>
              <w:snapToGrid w:val="0"/>
              <w:spacing w:line="280" w:lineRule="auto"/>
              <w:textAlignment w:val="baseline"/>
              <w:outlineLvl w:val="9"/>
              <w:rPr>
                <w:rFonts w:ascii="Arial"/>
                <w:sz w:val="21"/>
              </w:rPr>
            </w:pPr>
          </w:p>
          <w:p w14:paraId="2E424747">
            <w:pPr>
              <w:keepNext w:val="0"/>
              <w:keepLines w:val="0"/>
              <w:pageBreakBefore w:val="0"/>
              <w:widowControl/>
              <w:kinsoku/>
              <w:wordWrap/>
              <w:overflowPunct/>
              <w:topLinePunct w:val="0"/>
              <w:autoSpaceDE w:val="0"/>
              <w:autoSpaceDN w:val="0"/>
              <w:bidi w:val="0"/>
              <w:adjustRightInd w:val="0"/>
              <w:snapToGrid w:val="0"/>
              <w:spacing w:line="281" w:lineRule="auto"/>
              <w:textAlignment w:val="baseline"/>
              <w:outlineLvl w:val="9"/>
              <w:rPr>
                <w:rFonts w:ascii="Arial"/>
                <w:sz w:val="21"/>
              </w:rPr>
            </w:pPr>
          </w:p>
          <w:p w14:paraId="7F08FA2C">
            <w:pPr>
              <w:keepNext w:val="0"/>
              <w:keepLines w:val="0"/>
              <w:pageBreakBefore w:val="0"/>
              <w:widowControl/>
              <w:kinsoku/>
              <w:wordWrap/>
              <w:overflowPunct/>
              <w:topLinePunct w:val="0"/>
              <w:autoSpaceDE w:val="0"/>
              <w:autoSpaceDN w:val="0"/>
              <w:bidi w:val="0"/>
              <w:adjustRightInd w:val="0"/>
              <w:snapToGrid w:val="0"/>
              <w:spacing w:line="281" w:lineRule="auto"/>
              <w:textAlignment w:val="baseline"/>
              <w:outlineLvl w:val="9"/>
              <w:rPr>
                <w:rFonts w:ascii="Arial"/>
                <w:sz w:val="21"/>
              </w:rPr>
            </w:pPr>
          </w:p>
          <w:p w14:paraId="2620F478">
            <w:pPr>
              <w:keepNext w:val="0"/>
              <w:keepLines w:val="0"/>
              <w:pageBreakBefore w:val="0"/>
              <w:widowControl/>
              <w:kinsoku/>
              <w:wordWrap/>
              <w:overflowPunct/>
              <w:topLinePunct w:val="0"/>
              <w:autoSpaceDE w:val="0"/>
              <w:autoSpaceDN w:val="0"/>
              <w:bidi w:val="0"/>
              <w:adjustRightInd w:val="0"/>
              <w:snapToGrid w:val="0"/>
              <w:spacing w:line="281" w:lineRule="auto"/>
              <w:textAlignment w:val="baseline"/>
              <w:outlineLvl w:val="9"/>
              <w:rPr>
                <w:rFonts w:ascii="Arial"/>
                <w:sz w:val="21"/>
              </w:rPr>
            </w:pPr>
          </w:p>
          <w:p w14:paraId="17D87E83">
            <w:pPr>
              <w:keepNext w:val="0"/>
              <w:keepLines w:val="0"/>
              <w:pageBreakBefore w:val="0"/>
              <w:widowControl/>
              <w:kinsoku/>
              <w:wordWrap/>
              <w:overflowPunct/>
              <w:topLinePunct w:val="0"/>
              <w:autoSpaceDE w:val="0"/>
              <w:autoSpaceDN w:val="0"/>
              <w:bidi w:val="0"/>
              <w:adjustRightInd w:val="0"/>
              <w:snapToGrid w:val="0"/>
              <w:spacing w:before="62" w:line="228" w:lineRule="auto"/>
              <w:ind w:left="393"/>
              <w:textAlignment w:val="baseline"/>
              <w:outlineLvl w:val="9"/>
              <w:rPr>
                <w:rFonts w:ascii="宋体" w:hAnsi="宋体" w:eastAsia="宋体" w:cs="宋体"/>
                <w:sz w:val="19"/>
                <w:szCs w:val="19"/>
              </w:rPr>
            </w:pPr>
            <w:r>
              <w:rPr>
                <w:rFonts w:ascii="宋体" w:hAnsi="宋体" w:eastAsia="宋体" w:cs="宋体"/>
                <w:spacing w:val="7"/>
                <w:sz w:val="19"/>
                <w:szCs w:val="19"/>
              </w:rPr>
              <w:t>产出指标</w:t>
            </w:r>
          </w:p>
        </w:tc>
        <w:tc>
          <w:tcPr>
            <w:tcW w:w="2300" w:type="dxa"/>
            <w:vMerge w:val="restart"/>
            <w:tcBorders>
              <w:bottom w:val="nil"/>
            </w:tcBorders>
            <w:vAlign w:val="top"/>
          </w:tcPr>
          <w:p w14:paraId="50E8F604">
            <w:pPr>
              <w:keepNext w:val="0"/>
              <w:keepLines w:val="0"/>
              <w:pageBreakBefore w:val="0"/>
              <w:widowControl/>
              <w:kinsoku/>
              <w:wordWrap/>
              <w:overflowPunct/>
              <w:topLinePunct w:val="0"/>
              <w:autoSpaceDE w:val="0"/>
              <w:autoSpaceDN w:val="0"/>
              <w:bidi w:val="0"/>
              <w:adjustRightInd w:val="0"/>
              <w:snapToGrid w:val="0"/>
              <w:spacing w:line="282" w:lineRule="auto"/>
              <w:textAlignment w:val="baseline"/>
              <w:outlineLvl w:val="9"/>
              <w:rPr>
                <w:rFonts w:ascii="Arial"/>
                <w:sz w:val="21"/>
              </w:rPr>
            </w:pPr>
          </w:p>
          <w:p w14:paraId="2BAFBEE6">
            <w:pPr>
              <w:keepNext w:val="0"/>
              <w:keepLines w:val="0"/>
              <w:pageBreakBefore w:val="0"/>
              <w:widowControl/>
              <w:kinsoku/>
              <w:wordWrap/>
              <w:overflowPunct/>
              <w:topLinePunct w:val="0"/>
              <w:autoSpaceDE w:val="0"/>
              <w:autoSpaceDN w:val="0"/>
              <w:bidi w:val="0"/>
              <w:adjustRightInd w:val="0"/>
              <w:snapToGrid w:val="0"/>
              <w:spacing w:line="283" w:lineRule="auto"/>
              <w:textAlignment w:val="baseline"/>
              <w:outlineLvl w:val="9"/>
              <w:rPr>
                <w:rFonts w:ascii="Arial"/>
                <w:sz w:val="21"/>
              </w:rPr>
            </w:pPr>
          </w:p>
          <w:p w14:paraId="575EEE74">
            <w:pPr>
              <w:keepNext w:val="0"/>
              <w:keepLines w:val="0"/>
              <w:pageBreakBefore w:val="0"/>
              <w:widowControl/>
              <w:kinsoku/>
              <w:wordWrap/>
              <w:overflowPunct/>
              <w:topLinePunct w:val="0"/>
              <w:autoSpaceDE w:val="0"/>
              <w:autoSpaceDN w:val="0"/>
              <w:bidi w:val="0"/>
              <w:adjustRightInd w:val="0"/>
              <w:snapToGrid w:val="0"/>
              <w:spacing w:before="62" w:line="228" w:lineRule="auto"/>
              <w:ind w:left="759"/>
              <w:textAlignment w:val="baseline"/>
              <w:outlineLvl w:val="9"/>
              <w:rPr>
                <w:rFonts w:ascii="宋体" w:hAnsi="宋体" w:eastAsia="宋体" w:cs="宋体"/>
                <w:sz w:val="19"/>
                <w:szCs w:val="19"/>
              </w:rPr>
            </w:pPr>
            <w:r>
              <w:rPr>
                <w:rFonts w:ascii="宋体" w:hAnsi="宋体" w:eastAsia="宋体" w:cs="宋体"/>
                <w:spacing w:val="6"/>
                <w:sz w:val="19"/>
                <w:szCs w:val="19"/>
              </w:rPr>
              <w:t>数量指标</w:t>
            </w:r>
          </w:p>
        </w:tc>
        <w:tc>
          <w:tcPr>
            <w:tcW w:w="3542" w:type="dxa"/>
            <w:vAlign w:val="top"/>
          </w:tcPr>
          <w:p w14:paraId="37A2C5E4">
            <w:pPr>
              <w:keepNext w:val="0"/>
              <w:keepLines w:val="0"/>
              <w:pageBreakBefore w:val="0"/>
              <w:widowControl/>
              <w:kinsoku/>
              <w:wordWrap/>
              <w:overflowPunct/>
              <w:topLinePunct w:val="0"/>
              <w:autoSpaceDE w:val="0"/>
              <w:autoSpaceDN w:val="0"/>
              <w:bidi w:val="0"/>
              <w:adjustRightInd w:val="0"/>
              <w:snapToGrid w:val="0"/>
              <w:spacing w:before="149" w:line="227" w:lineRule="auto"/>
              <w:ind w:left="439"/>
              <w:textAlignment w:val="baseline"/>
              <w:outlineLvl w:val="9"/>
              <w:rPr>
                <w:rFonts w:ascii="宋体" w:hAnsi="宋体" w:eastAsia="宋体" w:cs="宋体"/>
                <w:sz w:val="19"/>
                <w:szCs w:val="19"/>
              </w:rPr>
            </w:pPr>
            <w:r>
              <w:rPr>
                <w:rFonts w:ascii="宋体" w:hAnsi="宋体" w:eastAsia="宋体" w:cs="宋体"/>
                <w:spacing w:val="8"/>
                <w:sz w:val="19"/>
                <w:szCs w:val="19"/>
              </w:rPr>
              <w:t>培育打造海媒大V机构账号数量</w:t>
            </w:r>
          </w:p>
        </w:tc>
        <w:tc>
          <w:tcPr>
            <w:tcW w:w="2243" w:type="dxa"/>
            <w:vAlign w:val="top"/>
          </w:tcPr>
          <w:p w14:paraId="46F3E660">
            <w:pPr>
              <w:keepNext w:val="0"/>
              <w:keepLines w:val="0"/>
              <w:pageBreakBefore w:val="0"/>
              <w:widowControl/>
              <w:kinsoku/>
              <w:wordWrap/>
              <w:overflowPunct/>
              <w:topLinePunct w:val="0"/>
              <w:autoSpaceDE w:val="0"/>
              <w:autoSpaceDN w:val="0"/>
              <w:bidi w:val="0"/>
              <w:adjustRightInd w:val="0"/>
              <w:snapToGrid w:val="0"/>
              <w:spacing w:before="149" w:line="228" w:lineRule="auto"/>
              <w:ind w:left="851"/>
              <w:textAlignment w:val="baseline"/>
              <w:outlineLvl w:val="9"/>
              <w:rPr>
                <w:rFonts w:ascii="宋体" w:hAnsi="宋体" w:eastAsia="宋体" w:cs="宋体"/>
                <w:sz w:val="19"/>
                <w:szCs w:val="19"/>
              </w:rPr>
            </w:pPr>
            <w:r>
              <w:rPr>
                <w:rFonts w:ascii="宋体" w:hAnsi="宋体" w:eastAsia="宋体" w:cs="宋体"/>
                <w:sz w:val="19"/>
                <w:szCs w:val="19"/>
              </w:rPr>
              <w:t>≥15个</w:t>
            </w:r>
          </w:p>
        </w:tc>
      </w:tr>
      <w:tr w14:paraId="725532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continue"/>
            <w:tcBorders>
              <w:top w:val="nil"/>
              <w:bottom w:val="nil"/>
            </w:tcBorders>
            <w:vAlign w:val="top"/>
          </w:tcPr>
          <w:p w14:paraId="6082C1F6">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300" w:type="dxa"/>
            <w:vMerge w:val="continue"/>
            <w:tcBorders>
              <w:top w:val="nil"/>
              <w:bottom w:val="nil"/>
            </w:tcBorders>
            <w:vAlign w:val="top"/>
          </w:tcPr>
          <w:p w14:paraId="5D9EFF30">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3542" w:type="dxa"/>
            <w:vAlign w:val="top"/>
          </w:tcPr>
          <w:p w14:paraId="52455DEB">
            <w:pPr>
              <w:keepNext w:val="0"/>
              <w:keepLines w:val="0"/>
              <w:pageBreakBefore w:val="0"/>
              <w:widowControl/>
              <w:kinsoku/>
              <w:wordWrap/>
              <w:overflowPunct/>
              <w:topLinePunct w:val="0"/>
              <w:autoSpaceDE w:val="0"/>
              <w:autoSpaceDN w:val="0"/>
              <w:bidi w:val="0"/>
              <w:adjustRightInd w:val="0"/>
              <w:snapToGrid w:val="0"/>
              <w:spacing w:before="150" w:line="227" w:lineRule="auto"/>
              <w:ind w:left="493"/>
              <w:textAlignment w:val="baseline"/>
              <w:outlineLvl w:val="9"/>
              <w:rPr>
                <w:rFonts w:ascii="宋体" w:hAnsi="宋体" w:eastAsia="宋体" w:cs="宋体"/>
                <w:sz w:val="19"/>
                <w:szCs w:val="19"/>
              </w:rPr>
            </w:pPr>
            <w:r>
              <w:rPr>
                <w:rFonts w:ascii="宋体" w:hAnsi="宋体" w:eastAsia="宋体" w:cs="宋体"/>
                <w:spacing w:val="8"/>
                <w:sz w:val="19"/>
                <w:szCs w:val="19"/>
              </w:rPr>
              <w:t>与合作外宣媒体推出青岛专版</w:t>
            </w:r>
          </w:p>
        </w:tc>
        <w:tc>
          <w:tcPr>
            <w:tcW w:w="2243" w:type="dxa"/>
            <w:vAlign w:val="top"/>
          </w:tcPr>
          <w:p w14:paraId="79AA984D">
            <w:pPr>
              <w:keepNext w:val="0"/>
              <w:keepLines w:val="0"/>
              <w:pageBreakBefore w:val="0"/>
              <w:widowControl/>
              <w:kinsoku/>
              <w:wordWrap/>
              <w:overflowPunct/>
              <w:topLinePunct w:val="0"/>
              <w:autoSpaceDE w:val="0"/>
              <w:autoSpaceDN w:val="0"/>
              <w:bidi w:val="0"/>
              <w:adjustRightInd w:val="0"/>
              <w:snapToGrid w:val="0"/>
              <w:spacing w:before="149" w:line="229" w:lineRule="auto"/>
              <w:ind w:left="902"/>
              <w:textAlignment w:val="baseline"/>
              <w:outlineLvl w:val="9"/>
              <w:rPr>
                <w:rFonts w:ascii="宋体" w:hAnsi="宋体" w:eastAsia="宋体" w:cs="宋体"/>
                <w:sz w:val="19"/>
                <w:szCs w:val="19"/>
              </w:rPr>
            </w:pPr>
            <w:r>
              <w:rPr>
                <w:rFonts w:ascii="宋体" w:hAnsi="宋体" w:eastAsia="宋体" w:cs="宋体"/>
                <w:spacing w:val="-2"/>
                <w:sz w:val="19"/>
                <w:szCs w:val="19"/>
              </w:rPr>
              <w:t>≥9版</w:t>
            </w:r>
          </w:p>
        </w:tc>
      </w:tr>
      <w:tr w14:paraId="2204C0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bottom w:val="nil"/>
            </w:tcBorders>
            <w:vAlign w:val="top"/>
          </w:tcPr>
          <w:p w14:paraId="3CC03408">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300" w:type="dxa"/>
            <w:vMerge w:val="continue"/>
            <w:tcBorders>
              <w:top w:val="nil"/>
            </w:tcBorders>
            <w:vAlign w:val="top"/>
          </w:tcPr>
          <w:p w14:paraId="05689A9B">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3542" w:type="dxa"/>
            <w:vAlign w:val="top"/>
          </w:tcPr>
          <w:p w14:paraId="536F3509">
            <w:pPr>
              <w:keepNext w:val="0"/>
              <w:keepLines w:val="0"/>
              <w:pageBreakBefore w:val="0"/>
              <w:widowControl/>
              <w:kinsoku/>
              <w:wordWrap/>
              <w:overflowPunct/>
              <w:topLinePunct w:val="0"/>
              <w:autoSpaceDE w:val="0"/>
              <w:autoSpaceDN w:val="0"/>
              <w:bidi w:val="0"/>
              <w:adjustRightInd w:val="0"/>
              <w:snapToGrid w:val="0"/>
              <w:spacing w:before="149" w:line="227" w:lineRule="auto"/>
              <w:ind w:left="1088"/>
              <w:textAlignment w:val="baseline"/>
              <w:outlineLvl w:val="9"/>
              <w:rPr>
                <w:rFonts w:ascii="宋体" w:hAnsi="宋体" w:eastAsia="宋体" w:cs="宋体"/>
                <w:sz w:val="19"/>
                <w:szCs w:val="19"/>
              </w:rPr>
            </w:pPr>
            <w:r>
              <w:rPr>
                <w:rFonts w:ascii="宋体" w:hAnsi="宋体" w:eastAsia="宋体" w:cs="宋体"/>
                <w:spacing w:val="7"/>
                <w:sz w:val="19"/>
                <w:szCs w:val="19"/>
              </w:rPr>
              <w:t>组织新闻发布会</w:t>
            </w:r>
          </w:p>
        </w:tc>
        <w:tc>
          <w:tcPr>
            <w:tcW w:w="2243" w:type="dxa"/>
            <w:vAlign w:val="top"/>
          </w:tcPr>
          <w:p w14:paraId="505EC830">
            <w:pPr>
              <w:keepNext w:val="0"/>
              <w:keepLines w:val="0"/>
              <w:pageBreakBefore w:val="0"/>
              <w:widowControl/>
              <w:kinsoku/>
              <w:wordWrap/>
              <w:overflowPunct/>
              <w:topLinePunct w:val="0"/>
              <w:autoSpaceDE w:val="0"/>
              <w:autoSpaceDN w:val="0"/>
              <w:bidi w:val="0"/>
              <w:adjustRightInd w:val="0"/>
              <w:snapToGrid w:val="0"/>
              <w:spacing w:before="148" w:line="229" w:lineRule="auto"/>
              <w:ind w:left="801"/>
              <w:textAlignment w:val="baseline"/>
              <w:outlineLvl w:val="9"/>
              <w:rPr>
                <w:rFonts w:ascii="宋体" w:hAnsi="宋体" w:eastAsia="宋体" w:cs="宋体"/>
                <w:sz w:val="19"/>
                <w:szCs w:val="19"/>
              </w:rPr>
            </w:pPr>
            <w:r>
              <w:rPr>
                <w:rFonts w:ascii="宋体" w:hAnsi="宋体" w:eastAsia="宋体" w:cs="宋体"/>
                <w:spacing w:val="1"/>
                <w:sz w:val="19"/>
                <w:szCs w:val="19"/>
              </w:rPr>
              <w:t>≥120场</w:t>
            </w:r>
          </w:p>
        </w:tc>
      </w:tr>
      <w:tr w14:paraId="0715BF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bottom w:val="nil"/>
            </w:tcBorders>
            <w:vAlign w:val="top"/>
          </w:tcPr>
          <w:p w14:paraId="32AB7A37">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300" w:type="dxa"/>
            <w:vMerge w:val="restart"/>
            <w:tcBorders>
              <w:bottom w:val="nil"/>
            </w:tcBorders>
            <w:vAlign w:val="top"/>
          </w:tcPr>
          <w:p w14:paraId="332AF9DE">
            <w:pPr>
              <w:keepNext w:val="0"/>
              <w:keepLines w:val="0"/>
              <w:pageBreakBefore w:val="0"/>
              <w:widowControl/>
              <w:kinsoku/>
              <w:wordWrap/>
              <w:overflowPunct/>
              <w:topLinePunct w:val="0"/>
              <w:autoSpaceDE w:val="0"/>
              <w:autoSpaceDN w:val="0"/>
              <w:bidi w:val="0"/>
              <w:adjustRightInd w:val="0"/>
              <w:snapToGrid w:val="0"/>
              <w:spacing w:line="447" w:lineRule="auto"/>
              <w:textAlignment w:val="baseline"/>
              <w:outlineLvl w:val="9"/>
              <w:rPr>
                <w:rFonts w:ascii="Arial"/>
                <w:sz w:val="21"/>
              </w:rPr>
            </w:pPr>
          </w:p>
          <w:p w14:paraId="4B874540">
            <w:pPr>
              <w:keepNext w:val="0"/>
              <w:keepLines w:val="0"/>
              <w:pageBreakBefore w:val="0"/>
              <w:widowControl/>
              <w:kinsoku/>
              <w:wordWrap/>
              <w:overflowPunct/>
              <w:topLinePunct w:val="0"/>
              <w:autoSpaceDE w:val="0"/>
              <w:autoSpaceDN w:val="0"/>
              <w:bidi w:val="0"/>
              <w:adjustRightInd w:val="0"/>
              <w:snapToGrid w:val="0"/>
              <w:spacing w:before="62" w:line="229" w:lineRule="auto"/>
              <w:ind w:left="759"/>
              <w:textAlignment w:val="baseline"/>
              <w:outlineLvl w:val="9"/>
              <w:rPr>
                <w:rFonts w:ascii="宋体" w:hAnsi="宋体" w:eastAsia="宋体" w:cs="宋体"/>
                <w:sz w:val="19"/>
                <w:szCs w:val="19"/>
              </w:rPr>
            </w:pPr>
            <w:r>
              <w:rPr>
                <w:rFonts w:ascii="宋体" w:hAnsi="宋体" w:eastAsia="宋体" w:cs="宋体"/>
                <w:spacing w:val="6"/>
                <w:sz w:val="19"/>
                <w:szCs w:val="19"/>
              </w:rPr>
              <w:t>质量指标</w:t>
            </w:r>
          </w:p>
        </w:tc>
        <w:tc>
          <w:tcPr>
            <w:tcW w:w="3542" w:type="dxa"/>
            <w:vAlign w:val="top"/>
          </w:tcPr>
          <w:p w14:paraId="26F0EB48">
            <w:pPr>
              <w:keepNext w:val="0"/>
              <w:keepLines w:val="0"/>
              <w:pageBreakBefore w:val="0"/>
              <w:widowControl/>
              <w:kinsoku/>
              <w:wordWrap/>
              <w:overflowPunct/>
              <w:topLinePunct w:val="0"/>
              <w:autoSpaceDE w:val="0"/>
              <w:autoSpaceDN w:val="0"/>
              <w:bidi w:val="0"/>
              <w:adjustRightInd w:val="0"/>
              <w:snapToGrid w:val="0"/>
              <w:spacing w:before="152" w:line="228" w:lineRule="auto"/>
              <w:ind w:left="490"/>
              <w:textAlignment w:val="baseline"/>
              <w:outlineLvl w:val="9"/>
              <w:rPr>
                <w:rFonts w:ascii="宋体" w:hAnsi="宋体" w:eastAsia="宋体" w:cs="宋体"/>
                <w:sz w:val="19"/>
                <w:szCs w:val="19"/>
              </w:rPr>
            </w:pPr>
            <w:r>
              <w:rPr>
                <w:rFonts w:ascii="宋体" w:hAnsi="宋体" w:eastAsia="宋体" w:cs="宋体"/>
                <w:spacing w:val="8"/>
                <w:sz w:val="19"/>
                <w:szCs w:val="19"/>
              </w:rPr>
              <w:t>开展外宣活动的包联友城数量</w:t>
            </w:r>
          </w:p>
        </w:tc>
        <w:tc>
          <w:tcPr>
            <w:tcW w:w="2243" w:type="dxa"/>
            <w:vAlign w:val="top"/>
          </w:tcPr>
          <w:p w14:paraId="4DD1222D">
            <w:pPr>
              <w:keepNext w:val="0"/>
              <w:keepLines w:val="0"/>
              <w:pageBreakBefore w:val="0"/>
              <w:widowControl/>
              <w:kinsoku/>
              <w:wordWrap/>
              <w:overflowPunct/>
              <w:topLinePunct w:val="0"/>
              <w:autoSpaceDE w:val="0"/>
              <w:autoSpaceDN w:val="0"/>
              <w:bidi w:val="0"/>
              <w:adjustRightInd w:val="0"/>
              <w:snapToGrid w:val="0"/>
              <w:spacing w:before="152" w:line="228" w:lineRule="auto"/>
              <w:ind w:left="902"/>
              <w:textAlignment w:val="baseline"/>
              <w:outlineLvl w:val="9"/>
              <w:rPr>
                <w:rFonts w:ascii="宋体" w:hAnsi="宋体" w:eastAsia="宋体" w:cs="宋体"/>
                <w:sz w:val="19"/>
                <w:szCs w:val="19"/>
              </w:rPr>
            </w:pPr>
            <w:r>
              <w:rPr>
                <w:rFonts w:ascii="宋体" w:hAnsi="宋体" w:eastAsia="宋体" w:cs="宋体"/>
                <w:spacing w:val="-2"/>
                <w:sz w:val="19"/>
                <w:szCs w:val="19"/>
              </w:rPr>
              <w:t>≥5个</w:t>
            </w:r>
          </w:p>
        </w:tc>
      </w:tr>
      <w:tr w14:paraId="7C7616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06" w:hRule="atLeast"/>
        </w:trPr>
        <w:tc>
          <w:tcPr>
            <w:tcW w:w="1567" w:type="dxa"/>
            <w:vMerge w:val="continue"/>
            <w:tcBorders>
              <w:top w:val="nil"/>
              <w:bottom w:val="nil"/>
            </w:tcBorders>
            <w:vAlign w:val="top"/>
          </w:tcPr>
          <w:p w14:paraId="0DE441FF">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300" w:type="dxa"/>
            <w:vMerge w:val="continue"/>
            <w:tcBorders>
              <w:top w:val="nil"/>
            </w:tcBorders>
            <w:vAlign w:val="top"/>
          </w:tcPr>
          <w:p w14:paraId="547ED063">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3542" w:type="dxa"/>
            <w:vAlign w:val="top"/>
          </w:tcPr>
          <w:p w14:paraId="5AE506EE">
            <w:pPr>
              <w:keepNext w:val="0"/>
              <w:keepLines w:val="0"/>
              <w:pageBreakBefore w:val="0"/>
              <w:widowControl/>
              <w:kinsoku/>
              <w:wordWrap/>
              <w:overflowPunct/>
              <w:topLinePunct w:val="0"/>
              <w:autoSpaceDE w:val="0"/>
              <w:autoSpaceDN w:val="0"/>
              <w:bidi w:val="0"/>
              <w:adjustRightInd w:val="0"/>
              <w:snapToGrid w:val="0"/>
              <w:spacing w:before="148" w:line="234" w:lineRule="auto"/>
              <w:ind w:right="60"/>
              <w:jc w:val="center"/>
              <w:textAlignment w:val="baseline"/>
              <w:outlineLvl w:val="9"/>
              <w:rPr>
                <w:rFonts w:ascii="宋体" w:hAnsi="宋体" w:eastAsia="宋体" w:cs="宋体"/>
                <w:sz w:val="19"/>
                <w:szCs w:val="19"/>
              </w:rPr>
            </w:pPr>
            <w:r>
              <w:rPr>
                <w:rFonts w:ascii="宋体" w:hAnsi="宋体" w:eastAsia="宋体" w:cs="宋体"/>
                <w:spacing w:val="5"/>
                <w:sz w:val="19"/>
                <w:szCs w:val="19"/>
              </w:rPr>
              <w:t>策划推出“视听山东”“走读山东”“</w:t>
            </w:r>
            <w:r>
              <w:rPr>
                <w:rFonts w:ascii="宋体" w:hAnsi="宋体" w:eastAsia="宋体" w:cs="宋体"/>
                <w:spacing w:val="6"/>
                <w:sz w:val="19"/>
                <w:szCs w:val="19"/>
              </w:rPr>
              <w:t>文化山东”等多语种短视频数量</w:t>
            </w:r>
          </w:p>
        </w:tc>
        <w:tc>
          <w:tcPr>
            <w:tcW w:w="2243" w:type="dxa"/>
            <w:vAlign w:val="top"/>
          </w:tcPr>
          <w:p w14:paraId="18A56576">
            <w:pPr>
              <w:keepNext w:val="0"/>
              <w:keepLines w:val="0"/>
              <w:pageBreakBefore w:val="0"/>
              <w:widowControl/>
              <w:kinsoku/>
              <w:wordWrap/>
              <w:overflowPunct/>
              <w:topLinePunct w:val="0"/>
              <w:autoSpaceDE w:val="0"/>
              <w:autoSpaceDN w:val="0"/>
              <w:bidi w:val="0"/>
              <w:adjustRightInd w:val="0"/>
              <w:snapToGrid w:val="0"/>
              <w:spacing w:before="270" w:line="228" w:lineRule="auto"/>
              <w:ind w:left="801"/>
              <w:textAlignment w:val="baseline"/>
              <w:outlineLvl w:val="9"/>
              <w:rPr>
                <w:rFonts w:ascii="宋体" w:hAnsi="宋体" w:eastAsia="宋体" w:cs="宋体"/>
                <w:sz w:val="19"/>
                <w:szCs w:val="19"/>
              </w:rPr>
            </w:pPr>
            <w:r>
              <w:rPr>
                <w:rFonts w:ascii="宋体" w:hAnsi="宋体" w:eastAsia="宋体" w:cs="宋体"/>
                <w:spacing w:val="1"/>
                <w:sz w:val="19"/>
                <w:szCs w:val="19"/>
              </w:rPr>
              <w:t>≥100部</w:t>
            </w:r>
          </w:p>
        </w:tc>
      </w:tr>
      <w:tr w14:paraId="3ED6DE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tcBorders>
            <w:vAlign w:val="top"/>
          </w:tcPr>
          <w:p w14:paraId="7E09E46A">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300" w:type="dxa"/>
            <w:vAlign w:val="top"/>
          </w:tcPr>
          <w:p w14:paraId="692A6FDF">
            <w:pPr>
              <w:keepNext w:val="0"/>
              <w:keepLines w:val="0"/>
              <w:pageBreakBefore w:val="0"/>
              <w:widowControl/>
              <w:kinsoku/>
              <w:wordWrap/>
              <w:overflowPunct/>
              <w:topLinePunct w:val="0"/>
              <w:autoSpaceDE w:val="0"/>
              <w:autoSpaceDN w:val="0"/>
              <w:bidi w:val="0"/>
              <w:adjustRightInd w:val="0"/>
              <w:snapToGrid w:val="0"/>
              <w:spacing w:before="153" w:line="229" w:lineRule="auto"/>
              <w:ind w:left="767"/>
              <w:textAlignment w:val="baseline"/>
              <w:outlineLvl w:val="9"/>
              <w:rPr>
                <w:rFonts w:ascii="宋体" w:hAnsi="宋体" w:eastAsia="宋体" w:cs="宋体"/>
                <w:sz w:val="19"/>
                <w:szCs w:val="19"/>
              </w:rPr>
            </w:pPr>
            <w:r>
              <w:rPr>
                <w:rFonts w:ascii="宋体" w:hAnsi="宋体" w:eastAsia="宋体" w:cs="宋体"/>
                <w:spacing w:val="4"/>
                <w:sz w:val="19"/>
                <w:szCs w:val="19"/>
              </w:rPr>
              <w:t>时效指标</w:t>
            </w:r>
          </w:p>
        </w:tc>
        <w:tc>
          <w:tcPr>
            <w:tcW w:w="3542" w:type="dxa"/>
            <w:vAlign w:val="top"/>
          </w:tcPr>
          <w:p w14:paraId="43920DDA">
            <w:pPr>
              <w:keepNext w:val="0"/>
              <w:keepLines w:val="0"/>
              <w:pageBreakBefore w:val="0"/>
              <w:widowControl/>
              <w:kinsoku/>
              <w:wordWrap/>
              <w:overflowPunct/>
              <w:topLinePunct w:val="0"/>
              <w:autoSpaceDE w:val="0"/>
              <w:autoSpaceDN w:val="0"/>
              <w:bidi w:val="0"/>
              <w:adjustRightInd w:val="0"/>
              <w:snapToGrid w:val="0"/>
              <w:spacing w:before="153" w:line="229" w:lineRule="auto"/>
              <w:ind w:left="1386"/>
              <w:textAlignment w:val="baseline"/>
              <w:outlineLvl w:val="9"/>
              <w:rPr>
                <w:rFonts w:ascii="宋体" w:hAnsi="宋体" w:eastAsia="宋体" w:cs="宋体"/>
                <w:sz w:val="19"/>
                <w:szCs w:val="19"/>
              </w:rPr>
            </w:pPr>
            <w:r>
              <w:rPr>
                <w:rFonts w:ascii="宋体" w:hAnsi="宋体" w:eastAsia="宋体" w:cs="宋体"/>
                <w:spacing w:val="6"/>
                <w:sz w:val="19"/>
                <w:szCs w:val="19"/>
              </w:rPr>
              <w:t>各项工作</w:t>
            </w:r>
          </w:p>
        </w:tc>
        <w:tc>
          <w:tcPr>
            <w:tcW w:w="2243" w:type="dxa"/>
            <w:vAlign w:val="top"/>
          </w:tcPr>
          <w:p w14:paraId="17770D8C">
            <w:pPr>
              <w:keepNext w:val="0"/>
              <w:keepLines w:val="0"/>
              <w:pageBreakBefore w:val="0"/>
              <w:widowControl/>
              <w:kinsoku/>
              <w:wordWrap/>
              <w:overflowPunct/>
              <w:topLinePunct w:val="0"/>
              <w:autoSpaceDE w:val="0"/>
              <w:autoSpaceDN w:val="0"/>
              <w:bidi w:val="0"/>
              <w:adjustRightInd w:val="0"/>
              <w:snapToGrid w:val="0"/>
              <w:spacing w:before="154" w:line="228" w:lineRule="auto"/>
              <w:ind w:left="333"/>
              <w:textAlignment w:val="baseline"/>
              <w:outlineLvl w:val="9"/>
              <w:rPr>
                <w:rFonts w:ascii="宋体" w:hAnsi="宋体" w:eastAsia="宋体" w:cs="宋体"/>
                <w:sz w:val="19"/>
                <w:szCs w:val="19"/>
              </w:rPr>
            </w:pPr>
            <w:r>
              <w:rPr>
                <w:rFonts w:ascii="宋体" w:hAnsi="宋体" w:eastAsia="宋体" w:cs="宋体"/>
                <w:spacing w:val="5"/>
                <w:sz w:val="19"/>
                <w:szCs w:val="19"/>
              </w:rPr>
              <w:t>2025年12月底前</w:t>
            </w:r>
          </w:p>
        </w:tc>
      </w:tr>
      <w:tr w14:paraId="4F97B9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06" w:hRule="atLeast"/>
        </w:trPr>
        <w:tc>
          <w:tcPr>
            <w:tcW w:w="1567" w:type="dxa"/>
            <w:vAlign w:val="top"/>
          </w:tcPr>
          <w:p w14:paraId="02AA3B33">
            <w:pPr>
              <w:keepNext w:val="0"/>
              <w:keepLines w:val="0"/>
              <w:pageBreakBefore w:val="0"/>
              <w:widowControl/>
              <w:kinsoku/>
              <w:wordWrap/>
              <w:overflowPunct/>
              <w:topLinePunct w:val="0"/>
              <w:autoSpaceDE w:val="0"/>
              <w:autoSpaceDN w:val="0"/>
              <w:bidi w:val="0"/>
              <w:adjustRightInd w:val="0"/>
              <w:snapToGrid w:val="0"/>
              <w:spacing w:before="273" w:line="229" w:lineRule="auto"/>
              <w:ind w:left="398"/>
              <w:textAlignment w:val="baseline"/>
              <w:outlineLvl w:val="9"/>
              <w:rPr>
                <w:rFonts w:ascii="宋体" w:hAnsi="宋体" w:eastAsia="宋体" w:cs="宋体"/>
                <w:sz w:val="19"/>
                <w:szCs w:val="19"/>
              </w:rPr>
            </w:pPr>
            <w:r>
              <w:rPr>
                <w:rFonts w:ascii="宋体" w:hAnsi="宋体" w:eastAsia="宋体" w:cs="宋体"/>
                <w:spacing w:val="5"/>
                <w:sz w:val="19"/>
                <w:szCs w:val="19"/>
              </w:rPr>
              <w:t>效益指标</w:t>
            </w:r>
          </w:p>
        </w:tc>
        <w:tc>
          <w:tcPr>
            <w:tcW w:w="2300" w:type="dxa"/>
            <w:vAlign w:val="top"/>
          </w:tcPr>
          <w:p w14:paraId="76C0ED60">
            <w:pPr>
              <w:keepNext w:val="0"/>
              <w:keepLines w:val="0"/>
              <w:pageBreakBefore w:val="0"/>
              <w:widowControl/>
              <w:kinsoku/>
              <w:wordWrap/>
              <w:overflowPunct/>
              <w:topLinePunct w:val="0"/>
              <w:autoSpaceDE w:val="0"/>
              <w:autoSpaceDN w:val="0"/>
              <w:bidi w:val="0"/>
              <w:adjustRightInd w:val="0"/>
              <w:snapToGrid w:val="0"/>
              <w:spacing w:before="274" w:line="227" w:lineRule="auto"/>
              <w:ind w:left="560"/>
              <w:textAlignment w:val="baseline"/>
              <w:outlineLvl w:val="9"/>
              <w:rPr>
                <w:rFonts w:ascii="宋体" w:hAnsi="宋体" w:eastAsia="宋体" w:cs="宋体"/>
                <w:sz w:val="19"/>
                <w:szCs w:val="19"/>
              </w:rPr>
            </w:pPr>
            <w:r>
              <w:rPr>
                <w:rFonts w:ascii="宋体" w:hAnsi="宋体" w:eastAsia="宋体" w:cs="宋体"/>
                <w:spacing w:val="7"/>
                <w:sz w:val="19"/>
                <w:szCs w:val="19"/>
              </w:rPr>
              <w:t>社会效益指标</w:t>
            </w:r>
          </w:p>
        </w:tc>
        <w:tc>
          <w:tcPr>
            <w:tcW w:w="3542" w:type="dxa"/>
            <w:vAlign w:val="top"/>
          </w:tcPr>
          <w:p w14:paraId="7710F120">
            <w:pPr>
              <w:keepNext w:val="0"/>
              <w:keepLines w:val="0"/>
              <w:pageBreakBefore w:val="0"/>
              <w:widowControl/>
              <w:kinsoku/>
              <w:wordWrap/>
              <w:overflowPunct/>
              <w:topLinePunct w:val="0"/>
              <w:autoSpaceDE w:val="0"/>
              <w:autoSpaceDN w:val="0"/>
              <w:bidi w:val="0"/>
              <w:adjustRightInd w:val="0"/>
              <w:snapToGrid w:val="0"/>
              <w:spacing w:before="148" w:line="235" w:lineRule="auto"/>
              <w:ind w:left="1301" w:right="60" w:hanging="1221"/>
              <w:textAlignment w:val="baseline"/>
              <w:outlineLvl w:val="9"/>
              <w:rPr>
                <w:rFonts w:ascii="宋体" w:hAnsi="宋体" w:eastAsia="宋体" w:cs="宋体"/>
                <w:sz w:val="19"/>
                <w:szCs w:val="19"/>
              </w:rPr>
            </w:pPr>
            <w:r>
              <w:rPr>
                <w:rFonts w:ascii="宋体" w:hAnsi="宋体" w:eastAsia="宋体" w:cs="宋体"/>
                <w:spacing w:val="7"/>
                <w:sz w:val="19"/>
                <w:szCs w:val="19"/>
              </w:rPr>
              <w:t>“两微一端”新媒体平台发稿数量，网</w:t>
            </w:r>
            <w:r>
              <w:rPr>
                <w:rFonts w:ascii="宋体" w:hAnsi="宋体" w:eastAsia="宋体" w:cs="宋体"/>
                <w:spacing w:val="3"/>
                <w:sz w:val="19"/>
                <w:szCs w:val="19"/>
              </w:rPr>
              <w:t>民关注度高</w:t>
            </w:r>
          </w:p>
        </w:tc>
        <w:tc>
          <w:tcPr>
            <w:tcW w:w="2243" w:type="dxa"/>
            <w:vAlign w:val="top"/>
          </w:tcPr>
          <w:p w14:paraId="376C2312">
            <w:pPr>
              <w:keepNext w:val="0"/>
              <w:keepLines w:val="0"/>
              <w:pageBreakBefore w:val="0"/>
              <w:widowControl/>
              <w:kinsoku/>
              <w:wordWrap/>
              <w:overflowPunct/>
              <w:topLinePunct w:val="0"/>
              <w:autoSpaceDE w:val="0"/>
              <w:autoSpaceDN w:val="0"/>
              <w:bidi w:val="0"/>
              <w:adjustRightInd w:val="0"/>
              <w:snapToGrid w:val="0"/>
              <w:spacing w:before="273" w:line="229" w:lineRule="auto"/>
              <w:ind w:left="700"/>
              <w:textAlignment w:val="baseline"/>
              <w:outlineLvl w:val="9"/>
              <w:rPr>
                <w:rFonts w:ascii="宋体" w:hAnsi="宋体" w:eastAsia="宋体" w:cs="宋体"/>
                <w:sz w:val="19"/>
                <w:szCs w:val="19"/>
              </w:rPr>
            </w:pPr>
            <w:r>
              <w:rPr>
                <w:rFonts w:ascii="宋体" w:hAnsi="宋体" w:eastAsia="宋体" w:cs="宋体"/>
                <w:spacing w:val="2"/>
                <w:sz w:val="19"/>
                <w:szCs w:val="19"/>
              </w:rPr>
              <w:t>≥10000篇</w:t>
            </w:r>
          </w:p>
        </w:tc>
      </w:tr>
      <w:tr w14:paraId="0143B2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567" w:type="dxa"/>
            <w:vAlign w:val="top"/>
          </w:tcPr>
          <w:p w14:paraId="51950CFA">
            <w:pPr>
              <w:keepNext w:val="0"/>
              <w:keepLines w:val="0"/>
              <w:pageBreakBefore w:val="0"/>
              <w:widowControl/>
              <w:kinsoku/>
              <w:wordWrap/>
              <w:overflowPunct/>
              <w:topLinePunct w:val="0"/>
              <w:autoSpaceDE w:val="0"/>
              <w:autoSpaceDN w:val="0"/>
              <w:bidi w:val="0"/>
              <w:adjustRightInd w:val="0"/>
              <w:snapToGrid w:val="0"/>
              <w:spacing w:before="153" w:line="228" w:lineRule="auto"/>
              <w:ind w:left="295"/>
              <w:textAlignment w:val="baseline"/>
              <w:outlineLvl w:val="9"/>
              <w:rPr>
                <w:rFonts w:ascii="宋体" w:hAnsi="宋体" w:eastAsia="宋体" w:cs="宋体"/>
                <w:sz w:val="19"/>
                <w:szCs w:val="19"/>
              </w:rPr>
            </w:pPr>
            <w:r>
              <w:rPr>
                <w:rFonts w:ascii="宋体" w:hAnsi="宋体" w:eastAsia="宋体" w:cs="宋体"/>
                <w:spacing w:val="7"/>
                <w:sz w:val="19"/>
                <w:szCs w:val="19"/>
              </w:rPr>
              <w:t>满意度指标</w:t>
            </w:r>
          </w:p>
        </w:tc>
        <w:tc>
          <w:tcPr>
            <w:tcW w:w="2300" w:type="dxa"/>
            <w:vAlign w:val="top"/>
          </w:tcPr>
          <w:p w14:paraId="6106CD0D">
            <w:pPr>
              <w:keepNext w:val="0"/>
              <w:keepLines w:val="0"/>
              <w:pageBreakBefore w:val="0"/>
              <w:widowControl/>
              <w:kinsoku/>
              <w:wordWrap/>
              <w:overflowPunct/>
              <w:topLinePunct w:val="0"/>
              <w:autoSpaceDE w:val="0"/>
              <w:autoSpaceDN w:val="0"/>
              <w:bidi w:val="0"/>
              <w:adjustRightInd w:val="0"/>
              <w:snapToGrid w:val="0"/>
              <w:spacing w:before="153" w:line="228" w:lineRule="auto"/>
              <w:ind w:left="261"/>
              <w:textAlignment w:val="baseline"/>
              <w:outlineLvl w:val="9"/>
              <w:rPr>
                <w:rFonts w:ascii="宋体" w:hAnsi="宋体" w:eastAsia="宋体" w:cs="宋体"/>
                <w:sz w:val="19"/>
                <w:szCs w:val="19"/>
              </w:rPr>
            </w:pPr>
            <w:r>
              <w:rPr>
                <w:rFonts w:ascii="宋体" w:hAnsi="宋体" w:eastAsia="宋体" w:cs="宋体"/>
                <w:spacing w:val="8"/>
                <w:sz w:val="19"/>
                <w:szCs w:val="19"/>
              </w:rPr>
              <w:t>服务对象满意度指标</w:t>
            </w:r>
          </w:p>
        </w:tc>
        <w:tc>
          <w:tcPr>
            <w:tcW w:w="3542" w:type="dxa"/>
            <w:vAlign w:val="top"/>
          </w:tcPr>
          <w:p w14:paraId="04962872">
            <w:pPr>
              <w:keepNext w:val="0"/>
              <w:keepLines w:val="0"/>
              <w:pageBreakBefore w:val="0"/>
              <w:widowControl/>
              <w:kinsoku/>
              <w:wordWrap/>
              <w:overflowPunct/>
              <w:topLinePunct w:val="0"/>
              <w:autoSpaceDE w:val="0"/>
              <w:autoSpaceDN w:val="0"/>
              <w:bidi w:val="0"/>
              <w:adjustRightInd w:val="0"/>
              <w:snapToGrid w:val="0"/>
              <w:spacing w:before="153" w:line="227" w:lineRule="auto"/>
              <w:textAlignment w:val="baseline"/>
              <w:outlineLvl w:val="9"/>
              <w:rPr>
                <w:rFonts w:ascii="宋体" w:hAnsi="宋体" w:eastAsia="宋体" w:cs="宋体"/>
                <w:sz w:val="19"/>
                <w:szCs w:val="19"/>
              </w:rPr>
            </w:pPr>
            <w:r>
              <w:rPr>
                <w:rFonts w:ascii="宋体" w:hAnsi="宋体" w:eastAsia="宋体" w:cs="宋体"/>
                <w:spacing w:val="8"/>
                <w:sz w:val="19"/>
                <w:szCs w:val="19"/>
              </w:rPr>
              <w:t>新闻发布单位对发布会组织召开满意度</w:t>
            </w:r>
          </w:p>
        </w:tc>
        <w:tc>
          <w:tcPr>
            <w:tcW w:w="2243" w:type="dxa"/>
            <w:vAlign w:val="top"/>
          </w:tcPr>
          <w:p w14:paraId="778B8F79">
            <w:pPr>
              <w:keepNext w:val="0"/>
              <w:keepLines w:val="0"/>
              <w:pageBreakBefore w:val="0"/>
              <w:widowControl/>
              <w:kinsoku/>
              <w:wordWrap/>
              <w:overflowPunct/>
              <w:topLinePunct w:val="0"/>
              <w:autoSpaceDE w:val="0"/>
              <w:autoSpaceDN w:val="0"/>
              <w:bidi w:val="0"/>
              <w:adjustRightInd w:val="0"/>
              <w:snapToGrid w:val="0"/>
              <w:spacing w:before="153" w:line="255" w:lineRule="exact"/>
              <w:ind w:left="878"/>
              <w:textAlignment w:val="baseline"/>
              <w:outlineLvl w:val="9"/>
              <w:rPr>
                <w:rFonts w:ascii="宋体" w:hAnsi="宋体" w:eastAsia="宋体" w:cs="宋体"/>
                <w:sz w:val="19"/>
                <w:szCs w:val="19"/>
              </w:rPr>
            </w:pPr>
            <w:r>
              <w:rPr>
                <w:rFonts w:ascii="宋体" w:hAnsi="宋体" w:eastAsia="宋体" w:cs="宋体"/>
                <w:spacing w:val="4"/>
                <w:position w:val="1"/>
                <w:sz w:val="19"/>
                <w:szCs w:val="19"/>
              </w:rPr>
              <w:t>=100%</w:t>
            </w:r>
          </w:p>
        </w:tc>
      </w:tr>
    </w:tbl>
    <w:p w14:paraId="3DEB86F9"/>
    <w:p w14:paraId="1541E2F7"/>
    <w:p w14:paraId="72A783F3"/>
    <w:p w14:paraId="36EAED30"/>
    <w:p w14:paraId="3A083537"/>
    <w:p w14:paraId="0C6B62E7"/>
    <w:p w14:paraId="3C765E73"/>
    <w:p w14:paraId="0F53B263"/>
    <w:p w14:paraId="223D63E1"/>
    <w:p w14:paraId="574793B5"/>
    <w:p w14:paraId="007A5E23"/>
    <w:p w14:paraId="1D37B6E5"/>
    <w:p w14:paraId="38C20DD6"/>
    <w:p w14:paraId="49F9555A"/>
    <w:p w14:paraId="1465A08E"/>
    <w:p w14:paraId="525AC873"/>
    <w:p w14:paraId="485E0566"/>
    <w:p w14:paraId="17989238"/>
    <w:p w14:paraId="57CCF4BC"/>
    <w:p w14:paraId="1B2D1614"/>
    <w:p w14:paraId="1D497190"/>
    <w:p w14:paraId="09AFB9B8">
      <w:pPr>
        <w:keepNext w:val="0"/>
        <w:keepLines w:val="0"/>
        <w:pageBreakBefore w:val="0"/>
        <w:widowControl/>
        <w:numPr>
          <w:ilvl w:val="0"/>
          <w:numId w:val="0"/>
        </w:numPr>
        <w:kinsoku w:val="0"/>
        <w:wordWrap/>
        <w:overflowPunct/>
        <w:topLinePunct w:val="0"/>
        <w:autoSpaceDE w:val="0"/>
        <w:autoSpaceDN w:val="0"/>
        <w:bidi w:val="0"/>
        <w:adjustRightInd w:val="0"/>
        <w:snapToGrid w:val="0"/>
        <w:textAlignment w:val="baseline"/>
        <w:outlineLvl w:val="1"/>
        <w:rPr>
          <w:rFonts w:hint="eastAsia" w:ascii="楷体_GB2312" w:hAnsi="楷体_GB2312" w:eastAsia="楷体_GB2312" w:cs="楷体_GB2312"/>
          <w:kern w:val="2"/>
          <w:sz w:val="32"/>
          <w:szCs w:val="32"/>
          <w:lang w:val="en-US" w:eastAsia="zh-CN" w:bidi="ar-SA"/>
        </w:rPr>
      </w:pPr>
      <w:bookmarkStart w:id="67" w:name="_Toc25560"/>
      <w:bookmarkStart w:id="68" w:name="_Toc14199"/>
      <w:r>
        <w:rPr>
          <w:rFonts w:hint="eastAsia" w:ascii="楷体_GB2312" w:hAnsi="楷体_GB2312" w:eastAsia="楷体_GB2312" w:cs="楷体_GB2312"/>
          <w:kern w:val="2"/>
          <w:sz w:val="32"/>
          <w:szCs w:val="32"/>
          <w:lang w:val="en-US" w:eastAsia="zh-CN" w:bidi="ar-SA"/>
        </w:rPr>
        <w:t>（九）</w:t>
      </w:r>
      <w:r>
        <w:rPr>
          <w:rFonts w:hint="eastAsia" w:ascii="楷体_GB2312" w:hAnsi="楷体_GB2312" w:eastAsia="楷体_GB2312" w:cs="楷体_GB2312"/>
          <w:sz w:val="32"/>
          <w:szCs w:val="32"/>
          <w:lang w:val="en-US" w:eastAsia="zh-CN"/>
        </w:rPr>
        <w:t>体育事业发展资金</w:t>
      </w:r>
      <w:bookmarkEnd w:id="67"/>
      <w:bookmarkEnd w:id="68"/>
    </w:p>
    <w:p w14:paraId="1CE47591">
      <w:pPr>
        <w:keepNext w:val="0"/>
        <w:keepLines w:val="0"/>
        <w:pageBreakBefore w:val="0"/>
        <w:widowControl/>
        <w:kinsoku/>
        <w:wordWrap/>
        <w:overflowPunct/>
        <w:topLinePunct w:val="0"/>
        <w:autoSpaceDE w:val="0"/>
        <w:autoSpaceDN w:val="0"/>
        <w:bidi w:val="0"/>
        <w:adjustRightInd w:val="0"/>
        <w:snapToGrid w:val="0"/>
        <w:spacing w:before="55" w:line="210" w:lineRule="auto"/>
        <w:jc w:val="center"/>
        <w:textAlignment w:val="baseline"/>
        <w:outlineLvl w:val="9"/>
        <w:rPr>
          <w:rFonts w:hint="eastAsia" w:ascii="方正小标宋_GBK" w:hAnsi="方正小标宋_GBK" w:eastAsia="方正小标宋_GBK" w:cs="方正小标宋_GBK"/>
          <w:spacing w:val="11"/>
          <w:sz w:val="32"/>
          <w:szCs w:val="32"/>
          <w:lang w:eastAsia="zh-CN"/>
        </w:rPr>
      </w:pPr>
      <w:r>
        <w:rPr>
          <w:rFonts w:hint="eastAsia" w:ascii="方正小标宋_GBK" w:hAnsi="方正小标宋_GBK" w:eastAsia="方正小标宋_GBK" w:cs="方正小标宋_GBK"/>
          <w:spacing w:val="11"/>
          <w:sz w:val="32"/>
          <w:szCs w:val="32"/>
          <w:lang w:eastAsia="zh-CN"/>
        </w:rPr>
        <w:t>项目支出绩效目标表</w:t>
      </w:r>
    </w:p>
    <w:p w14:paraId="51B3B963">
      <w:pPr>
        <w:pStyle w:val="2"/>
        <w:keepNext w:val="0"/>
        <w:keepLines w:val="0"/>
        <w:pageBreakBefore w:val="0"/>
        <w:widowControl/>
        <w:kinsoku/>
        <w:wordWrap/>
        <w:overflowPunct/>
        <w:topLinePunct w:val="0"/>
        <w:autoSpaceDE w:val="0"/>
        <w:autoSpaceDN w:val="0"/>
        <w:bidi w:val="0"/>
        <w:adjustRightInd w:val="0"/>
        <w:snapToGrid w:val="0"/>
        <w:spacing w:before="151" w:line="228" w:lineRule="auto"/>
        <w:jc w:val="center"/>
        <w:textAlignment w:val="baseline"/>
        <w:outlineLvl w:val="9"/>
      </w:pPr>
      <w:r>
        <w:rPr>
          <w:spacing w:val="4"/>
        </w:rPr>
        <w:t>（2025年度）</w:t>
      </w:r>
    </w:p>
    <w:p w14:paraId="0D40967A">
      <w:pPr>
        <w:pStyle w:val="2"/>
        <w:keepNext w:val="0"/>
        <w:keepLines w:val="0"/>
        <w:pageBreakBefore w:val="0"/>
        <w:widowControl/>
        <w:kinsoku/>
        <w:wordWrap/>
        <w:overflowPunct/>
        <w:topLinePunct w:val="0"/>
        <w:autoSpaceDE w:val="0"/>
        <w:autoSpaceDN w:val="0"/>
        <w:bidi w:val="0"/>
        <w:adjustRightInd w:val="0"/>
        <w:snapToGrid w:val="0"/>
        <w:spacing w:before="187" w:line="229" w:lineRule="auto"/>
        <w:ind w:right="31"/>
        <w:jc w:val="right"/>
        <w:textAlignment w:val="baseline"/>
        <w:outlineLvl w:val="9"/>
        <w:rPr>
          <w:rFonts w:hint="eastAsia" w:eastAsia="宋体"/>
          <w:lang w:eastAsia="zh-CN"/>
        </w:rPr>
      </w:pPr>
    </w:p>
    <w:p w14:paraId="48862E6F">
      <w:pPr>
        <w:keepNext w:val="0"/>
        <w:keepLines w:val="0"/>
        <w:pageBreakBefore w:val="0"/>
        <w:widowControl/>
        <w:kinsoku/>
        <w:wordWrap/>
        <w:overflowPunct/>
        <w:topLinePunct w:val="0"/>
        <w:autoSpaceDE w:val="0"/>
        <w:autoSpaceDN w:val="0"/>
        <w:bidi w:val="0"/>
        <w:adjustRightInd w:val="0"/>
        <w:snapToGrid w:val="0"/>
        <w:spacing w:line="59" w:lineRule="exact"/>
        <w:textAlignment w:val="baseline"/>
        <w:outlineLvl w:val="9"/>
      </w:pPr>
    </w:p>
    <w:tbl>
      <w:tblPr>
        <w:tblStyle w:val="9"/>
        <w:tblW w:w="8644"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67"/>
        <w:gridCol w:w="2300"/>
        <w:gridCol w:w="2535"/>
        <w:gridCol w:w="2242"/>
      </w:tblGrid>
      <w:tr w14:paraId="6E5E64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567" w:type="dxa"/>
            <w:vAlign w:val="top"/>
          </w:tcPr>
          <w:p w14:paraId="3E991B0B">
            <w:pPr>
              <w:keepNext w:val="0"/>
              <w:keepLines w:val="0"/>
              <w:pageBreakBefore w:val="0"/>
              <w:widowControl/>
              <w:kinsoku/>
              <w:wordWrap/>
              <w:overflowPunct/>
              <w:topLinePunct w:val="0"/>
              <w:autoSpaceDE w:val="0"/>
              <w:autoSpaceDN w:val="0"/>
              <w:bidi w:val="0"/>
              <w:adjustRightInd w:val="0"/>
              <w:snapToGrid w:val="0"/>
              <w:spacing w:before="151" w:line="228" w:lineRule="auto"/>
              <w:ind w:left="396"/>
              <w:textAlignment w:val="baseline"/>
              <w:outlineLvl w:val="9"/>
              <w:rPr>
                <w:rFonts w:ascii="宋体" w:hAnsi="宋体" w:eastAsia="宋体" w:cs="宋体"/>
                <w:sz w:val="19"/>
                <w:szCs w:val="19"/>
              </w:rPr>
            </w:pPr>
            <w:r>
              <w:rPr>
                <w:rFonts w:ascii="宋体" w:hAnsi="宋体" w:eastAsia="宋体" w:cs="宋体"/>
                <w:spacing w:val="6"/>
                <w:sz w:val="19"/>
                <w:szCs w:val="19"/>
              </w:rPr>
              <w:t>项目编码</w:t>
            </w:r>
          </w:p>
        </w:tc>
        <w:tc>
          <w:tcPr>
            <w:tcW w:w="2300" w:type="dxa"/>
            <w:vAlign w:val="top"/>
          </w:tcPr>
          <w:p w14:paraId="6F62173B">
            <w:pPr>
              <w:keepNext w:val="0"/>
              <w:keepLines w:val="0"/>
              <w:pageBreakBefore w:val="0"/>
              <w:widowControl/>
              <w:kinsoku/>
              <w:wordWrap/>
              <w:overflowPunct/>
              <w:topLinePunct w:val="0"/>
              <w:autoSpaceDE w:val="0"/>
              <w:autoSpaceDN w:val="0"/>
              <w:bidi w:val="0"/>
              <w:adjustRightInd w:val="0"/>
              <w:snapToGrid w:val="0"/>
              <w:spacing w:before="181" w:line="190" w:lineRule="auto"/>
              <w:ind w:left="100"/>
              <w:textAlignment w:val="baseline"/>
              <w:outlineLvl w:val="9"/>
              <w:rPr>
                <w:rFonts w:ascii="宋体" w:hAnsi="宋体" w:eastAsia="宋体" w:cs="宋体"/>
                <w:sz w:val="19"/>
                <w:szCs w:val="19"/>
              </w:rPr>
            </w:pPr>
            <w:r>
              <w:rPr>
                <w:rFonts w:ascii="宋体" w:hAnsi="宋体" w:eastAsia="宋体" w:cs="宋体"/>
                <w:spacing w:val="5"/>
                <w:sz w:val="19"/>
                <w:szCs w:val="19"/>
              </w:rPr>
              <w:t>37020025361613060002U</w:t>
            </w:r>
          </w:p>
        </w:tc>
        <w:tc>
          <w:tcPr>
            <w:tcW w:w="2535" w:type="dxa"/>
            <w:vAlign w:val="top"/>
          </w:tcPr>
          <w:p w14:paraId="12D5548B">
            <w:pPr>
              <w:keepNext w:val="0"/>
              <w:keepLines w:val="0"/>
              <w:pageBreakBefore w:val="0"/>
              <w:widowControl/>
              <w:kinsoku/>
              <w:wordWrap/>
              <w:overflowPunct/>
              <w:topLinePunct w:val="0"/>
              <w:autoSpaceDE w:val="0"/>
              <w:autoSpaceDN w:val="0"/>
              <w:bidi w:val="0"/>
              <w:adjustRightInd w:val="0"/>
              <w:snapToGrid w:val="0"/>
              <w:spacing w:before="150" w:line="229" w:lineRule="auto"/>
              <w:ind w:left="883"/>
              <w:textAlignment w:val="baseline"/>
              <w:outlineLvl w:val="9"/>
              <w:rPr>
                <w:rFonts w:ascii="宋体" w:hAnsi="宋体" w:eastAsia="宋体" w:cs="宋体"/>
                <w:sz w:val="19"/>
                <w:szCs w:val="19"/>
              </w:rPr>
            </w:pPr>
            <w:r>
              <w:rPr>
                <w:rFonts w:ascii="宋体" w:hAnsi="宋体" w:eastAsia="宋体" w:cs="宋体"/>
                <w:spacing w:val="6"/>
                <w:sz w:val="19"/>
                <w:szCs w:val="19"/>
              </w:rPr>
              <w:t>项目名称</w:t>
            </w:r>
          </w:p>
        </w:tc>
        <w:tc>
          <w:tcPr>
            <w:tcW w:w="2242" w:type="dxa"/>
            <w:vAlign w:val="top"/>
          </w:tcPr>
          <w:p w14:paraId="3A15037D">
            <w:pPr>
              <w:keepNext w:val="0"/>
              <w:keepLines w:val="0"/>
              <w:pageBreakBefore w:val="0"/>
              <w:widowControl/>
              <w:kinsoku/>
              <w:wordWrap/>
              <w:overflowPunct/>
              <w:topLinePunct w:val="0"/>
              <w:autoSpaceDE w:val="0"/>
              <w:autoSpaceDN w:val="0"/>
              <w:bidi w:val="0"/>
              <w:adjustRightInd w:val="0"/>
              <w:snapToGrid w:val="0"/>
              <w:spacing w:before="151" w:line="228" w:lineRule="auto"/>
              <w:ind w:left="37"/>
              <w:jc w:val="center"/>
              <w:textAlignment w:val="baseline"/>
              <w:outlineLvl w:val="9"/>
              <w:rPr>
                <w:rFonts w:ascii="宋体" w:hAnsi="宋体" w:eastAsia="宋体" w:cs="宋体"/>
                <w:sz w:val="19"/>
                <w:szCs w:val="19"/>
              </w:rPr>
            </w:pPr>
            <w:r>
              <w:rPr>
                <w:rFonts w:ascii="宋体" w:hAnsi="宋体" w:eastAsia="宋体" w:cs="宋体"/>
                <w:spacing w:val="8"/>
                <w:sz w:val="19"/>
                <w:szCs w:val="19"/>
              </w:rPr>
              <w:t>体彩公益金返还区市资金</w:t>
            </w:r>
          </w:p>
        </w:tc>
      </w:tr>
      <w:tr w14:paraId="080E39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Align w:val="top"/>
          </w:tcPr>
          <w:p w14:paraId="5AED9322">
            <w:pPr>
              <w:keepNext w:val="0"/>
              <w:keepLines w:val="0"/>
              <w:pageBreakBefore w:val="0"/>
              <w:widowControl/>
              <w:kinsoku/>
              <w:wordWrap/>
              <w:overflowPunct/>
              <w:topLinePunct w:val="0"/>
              <w:autoSpaceDE w:val="0"/>
              <w:autoSpaceDN w:val="0"/>
              <w:bidi w:val="0"/>
              <w:adjustRightInd w:val="0"/>
              <w:snapToGrid w:val="0"/>
              <w:spacing w:before="140" w:line="228" w:lineRule="auto"/>
              <w:ind w:left="394"/>
              <w:textAlignment w:val="baseline"/>
              <w:outlineLvl w:val="9"/>
              <w:rPr>
                <w:rFonts w:ascii="宋体" w:hAnsi="宋体" w:eastAsia="宋体" w:cs="宋体"/>
                <w:sz w:val="19"/>
                <w:szCs w:val="19"/>
              </w:rPr>
            </w:pPr>
            <w:r>
              <w:rPr>
                <w:rFonts w:ascii="宋体" w:hAnsi="宋体" w:eastAsia="宋体" w:cs="宋体"/>
                <w:spacing w:val="6"/>
                <w:sz w:val="19"/>
                <w:szCs w:val="19"/>
              </w:rPr>
              <w:t>主管部门</w:t>
            </w:r>
          </w:p>
        </w:tc>
        <w:tc>
          <w:tcPr>
            <w:tcW w:w="2300" w:type="dxa"/>
            <w:vAlign w:val="top"/>
          </w:tcPr>
          <w:p w14:paraId="216E3FE7">
            <w:pPr>
              <w:keepNext w:val="0"/>
              <w:keepLines w:val="0"/>
              <w:pageBreakBefore w:val="0"/>
              <w:widowControl/>
              <w:kinsoku/>
              <w:wordWrap/>
              <w:overflowPunct/>
              <w:topLinePunct w:val="0"/>
              <w:autoSpaceDE w:val="0"/>
              <w:autoSpaceDN w:val="0"/>
              <w:bidi w:val="0"/>
              <w:adjustRightInd w:val="0"/>
              <w:snapToGrid w:val="0"/>
              <w:spacing w:before="140" w:line="227" w:lineRule="auto"/>
              <w:ind w:left="559"/>
              <w:textAlignment w:val="baseline"/>
              <w:outlineLvl w:val="9"/>
              <w:rPr>
                <w:rFonts w:ascii="宋体" w:hAnsi="宋体" w:eastAsia="宋体" w:cs="宋体"/>
                <w:sz w:val="19"/>
                <w:szCs w:val="19"/>
              </w:rPr>
            </w:pPr>
            <w:r>
              <w:rPr>
                <w:rFonts w:ascii="宋体" w:hAnsi="宋体" w:eastAsia="宋体" w:cs="宋体"/>
                <w:spacing w:val="7"/>
                <w:sz w:val="19"/>
                <w:szCs w:val="19"/>
              </w:rPr>
              <w:t>青岛市体育局</w:t>
            </w:r>
          </w:p>
        </w:tc>
        <w:tc>
          <w:tcPr>
            <w:tcW w:w="2535" w:type="dxa"/>
            <w:vAlign w:val="top"/>
          </w:tcPr>
          <w:p w14:paraId="57A84D29">
            <w:pPr>
              <w:keepNext w:val="0"/>
              <w:keepLines w:val="0"/>
              <w:pageBreakBefore w:val="0"/>
              <w:widowControl/>
              <w:kinsoku/>
              <w:wordWrap/>
              <w:overflowPunct/>
              <w:topLinePunct w:val="0"/>
              <w:autoSpaceDE w:val="0"/>
              <w:autoSpaceDN w:val="0"/>
              <w:bidi w:val="0"/>
              <w:adjustRightInd w:val="0"/>
              <w:snapToGrid w:val="0"/>
              <w:spacing w:before="140" w:line="228" w:lineRule="auto"/>
              <w:ind w:left="881"/>
              <w:textAlignment w:val="baseline"/>
              <w:outlineLvl w:val="9"/>
              <w:rPr>
                <w:rFonts w:hint="eastAsia" w:ascii="宋体" w:hAnsi="宋体" w:eastAsia="宋体" w:cs="宋体"/>
                <w:sz w:val="19"/>
                <w:szCs w:val="19"/>
                <w:lang w:eastAsia="zh-CN"/>
              </w:rPr>
            </w:pPr>
            <w:r>
              <w:rPr>
                <w:rFonts w:hint="eastAsia" w:ascii="宋体" w:hAnsi="宋体" w:eastAsia="宋体" w:cs="宋体"/>
                <w:spacing w:val="6"/>
                <w:sz w:val="19"/>
                <w:szCs w:val="19"/>
                <w:lang w:eastAsia="zh-CN"/>
              </w:rPr>
              <w:t>预算金额（万元）</w:t>
            </w:r>
          </w:p>
        </w:tc>
        <w:tc>
          <w:tcPr>
            <w:tcW w:w="2242" w:type="dxa"/>
            <w:vAlign w:val="top"/>
          </w:tcPr>
          <w:p w14:paraId="6AEB30D4">
            <w:pPr>
              <w:keepNext w:val="0"/>
              <w:keepLines w:val="0"/>
              <w:pageBreakBefore w:val="0"/>
              <w:widowControl/>
              <w:kinsoku/>
              <w:wordWrap/>
              <w:overflowPunct/>
              <w:topLinePunct w:val="0"/>
              <w:autoSpaceDE w:val="0"/>
              <w:autoSpaceDN w:val="0"/>
              <w:bidi w:val="0"/>
              <w:adjustRightInd w:val="0"/>
              <w:snapToGrid w:val="0"/>
              <w:spacing w:before="170" w:line="190" w:lineRule="auto"/>
              <w:ind w:left="894"/>
              <w:textAlignment w:val="baseline"/>
              <w:outlineLvl w:val="9"/>
              <w:rPr>
                <w:rFonts w:ascii="宋体" w:hAnsi="宋体" w:eastAsia="宋体" w:cs="宋体"/>
                <w:sz w:val="19"/>
                <w:szCs w:val="19"/>
              </w:rPr>
            </w:pPr>
            <w:r>
              <w:rPr>
                <w:rFonts w:ascii="宋体" w:hAnsi="宋体" w:eastAsia="宋体" w:cs="宋体"/>
                <w:spacing w:val="1"/>
                <w:sz w:val="19"/>
                <w:szCs w:val="19"/>
              </w:rPr>
              <w:t>13200</w:t>
            </w:r>
          </w:p>
        </w:tc>
      </w:tr>
      <w:tr w14:paraId="0D78B0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67" w:hRule="atLeast"/>
        </w:trPr>
        <w:tc>
          <w:tcPr>
            <w:tcW w:w="1567" w:type="dxa"/>
            <w:vAlign w:val="top"/>
          </w:tcPr>
          <w:p w14:paraId="3D6751DC">
            <w:pPr>
              <w:keepNext w:val="0"/>
              <w:keepLines w:val="0"/>
              <w:pageBreakBefore w:val="0"/>
              <w:widowControl/>
              <w:kinsoku/>
              <w:wordWrap/>
              <w:overflowPunct/>
              <w:topLinePunct w:val="0"/>
              <w:autoSpaceDE w:val="0"/>
              <w:autoSpaceDN w:val="0"/>
              <w:bidi w:val="0"/>
              <w:adjustRightInd w:val="0"/>
              <w:snapToGrid w:val="0"/>
              <w:spacing w:line="264" w:lineRule="auto"/>
              <w:textAlignment w:val="baseline"/>
              <w:outlineLvl w:val="9"/>
              <w:rPr>
                <w:rFonts w:ascii="Arial"/>
                <w:sz w:val="21"/>
              </w:rPr>
            </w:pPr>
          </w:p>
          <w:p w14:paraId="4ECCCB0B">
            <w:pPr>
              <w:keepNext w:val="0"/>
              <w:keepLines w:val="0"/>
              <w:pageBreakBefore w:val="0"/>
              <w:widowControl/>
              <w:kinsoku/>
              <w:wordWrap/>
              <w:overflowPunct/>
              <w:topLinePunct w:val="0"/>
              <w:autoSpaceDE w:val="0"/>
              <w:autoSpaceDN w:val="0"/>
              <w:bidi w:val="0"/>
              <w:adjustRightInd w:val="0"/>
              <w:snapToGrid w:val="0"/>
              <w:spacing w:line="265" w:lineRule="auto"/>
              <w:textAlignment w:val="baseline"/>
              <w:outlineLvl w:val="9"/>
              <w:rPr>
                <w:rFonts w:ascii="Arial"/>
                <w:sz w:val="21"/>
              </w:rPr>
            </w:pPr>
          </w:p>
          <w:p w14:paraId="25010B88">
            <w:pPr>
              <w:keepNext w:val="0"/>
              <w:keepLines w:val="0"/>
              <w:pageBreakBefore w:val="0"/>
              <w:widowControl/>
              <w:kinsoku/>
              <w:wordWrap/>
              <w:overflowPunct/>
              <w:topLinePunct w:val="0"/>
              <w:autoSpaceDE w:val="0"/>
              <w:autoSpaceDN w:val="0"/>
              <w:bidi w:val="0"/>
              <w:adjustRightInd w:val="0"/>
              <w:snapToGrid w:val="0"/>
              <w:spacing w:before="62" w:line="229" w:lineRule="auto"/>
              <w:ind w:left="396"/>
              <w:textAlignment w:val="baseline"/>
              <w:outlineLvl w:val="9"/>
              <w:rPr>
                <w:rFonts w:ascii="宋体" w:hAnsi="宋体" w:eastAsia="宋体" w:cs="宋体"/>
                <w:sz w:val="19"/>
                <w:szCs w:val="19"/>
              </w:rPr>
            </w:pPr>
            <w:r>
              <w:rPr>
                <w:rFonts w:ascii="宋体" w:hAnsi="宋体" w:eastAsia="宋体" w:cs="宋体"/>
                <w:spacing w:val="6"/>
                <w:sz w:val="19"/>
                <w:szCs w:val="19"/>
              </w:rPr>
              <w:t>绩效目标</w:t>
            </w:r>
          </w:p>
        </w:tc>
        <w:tc>
          <w:tcPr>
            <w:tcW w:w="7077" w:type="dxa"/>
            <w:gridSpan w:val="3"/>
            <w:vAlign w:val="top"/>
          </w:tcPr>
          <w:p w14:paraId="3A4B4B08">
            <w:pPr>
              <w:keepNext w:val="0"/>
              <w:keepLines w:val="0"/>
              <w:pageBreakBefore w:val="0"/>
              <w:widowControl/>
              <w:kinsoku/>
              <w:wordWrap/>
              <w:overflowPunct/>
              <w:topLinePunct w:val="0"/>
              <w:autoSpaceDE w:val="0"/>
              <w:autoSpaceDN w:val="0"/>
              <w:bidi w:val="0"/>
              <w:adjustRightInd w:val="0"/>
              <w:snapToGrid w:val="0"/>
              <w:spacing w:line="405" w:lineRule="auto"/>
              <w:textAlignment w:val="baseline"/>
              <w:outlineLvl w:val="9"/>
              <w:rPr>
                <w:rFonts w:ascii="Arial"/>
                <w:sz w:val="21"/>
              </w:rPr>
            </w:pPr>
          </w:p>
          <w:p w14:paraId="64402E50">
            <w:pPr>
              <w:keepNext w:val="0"/>
              <w:keepLines w:val="0"/>
              <w:pageBreakBefore w:val="0"/>
              <w:widowControl/>
              <w:kinsoku/>
              <w:wordWrap/>
              <w:overflowPunct/>
              <w:topLinePunct w:val="0"/>
              <w:autoSpaceDE w:val="0"/>
              <w:autoSpaceDN w:val="0"/>
              <w:bidi w:val="0"/>
              <w:adjustRightInd w:val="0"/>
              <w:snapToGrid w:val="0"/>
              <w:spacing w:before="62" w:line="234" w:lineRule="auto"/>
              <w:ind w:left="43" w:right="16" w:hanging="7"/>
              <w:textAlignment w:val="baseline"/>
              <w:outlineLvl w:val="9"/>
              <w:rPr>
                <w:rFonts w:ascii="宋体" w:hAnsi="宋体" w:eastAsia="宋体" w:cs="宋体"/>
                <w:sz w:val="19"/>
                <w:szCs w:val="19"/>
              </w:rPr>
            </w:pPr>
            <w:r>
              <w:rPr>
                <w:rFonts w:ascii="宋体" w:hAnsi="宋体" w:eastAsia="宋体" w:cs="宋体"/>
                <w:spacing w:val="10"/>
                <w:sz w:val="19"/>
                <w:szCs w:val="19"/>
              </w:rPr>
              <w:t>通过返还区市体育彩票公益金，为区市体育工作开展提供有力保障，推动区市体</w:t>
            </w:r>
            <w:r>
              <w:rPr>
                <w:rFonts w:ascii="宋体" w:hAnsi="宋体" w:eastAsia="宋体" w:cs="宋体"/>
                <w:spacing w:val="6"/>
                <w:sz w:val="19"/>
                <w:szCs w:val="19"/>
              </w:rPr>
              <w:t>育事业进一步发展。</w:t>
            </w:r>
          </w:p>
        </w:tc>
      </w:tr>
      <w:tr w14:paraId="48D40B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Align w:val="top"/>
          </w:tcPr>
          <w:p w14:paraId="49E309C9">
            <w:pPr>
              <w:keepNext w:val="0"/>
              <w:keepLines w:val="0"/>
              <w:pageBreakBefore w:val="0"/>
              <w:widowControl/>
              <w:kinsoku/>
              <w:wordWrap/>
              <w:overflowPunct/>
              <w:topLinePunct w:val="0"/>
              <w:autoSpaceDE w:val="0"/>
              <w:autoSpaceDN w:val="0"/>
              <w:bidi w:val="0"/>
              <w:adjustRightInd w:val="0"/>
              <w:snapToGrid w:val="0"/>
              <w:spacing w:before="143" w:line="229" w:lineRule="auto"/>
              <w:ind w:left="396"/>
              <w:textAlignment w:val="baseline"/>
              <w:outlineLvl w:val="9"/>
              <w:rPr>
                <w:rFonts w:ascii="宋体" w:hAnsi="宋体" w:eastAsia="宋体" w:cs="宋体"/>
                <w:sz w:val="19"/>
                <w:szCs w:val="19"/>
              </w:rPr>
            </w:pPr>
            <w:r>
              <w:rPr>
                <w:rFonts w:ascii="宋体" w:hAnsi="宋体" w:eastAsia="宋体" w:cs="宋体"/>
                <w:spacing w:val="6"/>
                <w:sz w:val="19"/>
                <w:szCs w:val="19"/>
              </w:rPr>
              <w:t>一级指标</w:t>
            </w:r>
          </w:p>
        </w:tc>
        <w:tc>
          <w:tcPr>
            <w:tcW w:w="2300" w:type="dxa"/>
            <w:vAlign w:val="top"/>
          </w:tcPr>
          <w:p w14:paraId="0CBE090D">
            <w:pPr>
              <w:keepNext w:val="0"/>
              <w:keepLines w:val="0"/>
              <w:pageBreakBefore w:val="0"/>
              <w:widowControl/>
              <w:kinsoku/>
              <w:wordWrap/>
              <w:overflowPunct/>
              <w:topLinePunct w:val="0"/>
              <w:autoSpaceDE w:val="0"/>
              <w:autoSpaceDN w:val="0"/>
              <w:bidi w:val="0"/>
              <w:adjustRightInd w:val="0"/>
              <w:snapToGrid w:val="0"/>
              <w:spacing w:before="143" w:line="229" w:lineRule="auto"/>
              <w:ind w:left="761"/>
              <w:textAlignment w:val="baseline"/>
              <w:outlineLvl w:val="9"/>
              <w:rPr>
                <w:rFonts w:ascii="宋体" w:hAnsi="宋体" w:eastAsia="宋体" w:cs="宋体"/>
                <w:sz w:val="19"/>
                <w:szCs w:val="19"/>
              </w:rPr>
            </w:pPr>
            <w:r>
              <w:rPr>
                <w:rFonts w:ascii="宋体" w:hAnsi="宋体" w:eastAsia="宋体" w:cs="宋体"/>
                <w:spacing w:val="6"/>
                <w:sz w:val="19"/>
                <w:szCs w:val="19"/>
              </w:rPr>
              <w:t>二级指标</w:t>
            </w:r>
          </w:p>
        </w:tc>
        <w:tc>
          <w:tcPr>
            <w:tcW w:w="2535" w:type="dxa"/>
            <w:vAlign w:val="top"/>
          </w:tcPr>
          <w:p w14:paraId="575FF44A">
            <w:pPr>
              <w:keepNext w:val="0"/>
              <w:keepLines w:val="0"/>
              <w:pageBreakBefore w:val="0"/>
              <w:widowControl/>
              <w:kinsoku/>
              <w:wordWrap/>
              <w:overflowPunct/>
              <w:topLinePunct w:val="0"/>
              <w:autoSpaceDE w:val="0"/>
              <w:autoSpaceDN w:val="0"/>
              <w:bidi w:val="0"/>
              <w:adjustRightInd w:val="0"/>
              <w:snapToGrid w:val="0"/>
              <w:spacing w:before="143" w:line="229" w:lineRule="auto"/>
              <w:ind w:left="880"/>
              <w:textAlignment w:val="baseline"/>
              <w:outlineLvl w:val="9"/>
              <w:rPr>
                <w:rFonts w:ascii="宋体" w:hAnsi="宋体" w:eastAsia="宋体" w:cs="宋体"/>
                <w:sz w:val="19"/>
                <w:szCs w:val="19"/>
              </w:rPr>
            </w:pPr>
            <w:r>
              <w:rPr>
                <w:rFonts w:ascii="宋体" w:hAnsi="宋体" w:eastAsia="宋体" w:cs="宋体"/>
                <w:spacing w:val="7"/>
                <w:sz w:val="19"/>
                <w:szCs w:val="19"/>
              </w:rPr>
              <w:t>三级指标</w:t>
            </w:r>
          </w:p>
        </w:tc>
        <w:tc>
          <w:tcPr>
            <w:tcW w:w="2242" w:type="dxa"/>
            <w:vAlign w:val="top"/>
          </w:tcPr>
          <w:p w14:paraId="19F47389">
            <w:pPr>
              <w:keepNext w:val="0"/>
              <w:keepLines w:val="0"/>
              <w:pageBreakBefore w:val="0"/>
              <w:widowControl/>
              <w:kinsoku/>
              <w:wordWrap/>
              <w:overflowPunct/>
              <w:topLinePunct w:val="0"/>
              <w:autoSpaceDE w:val="0"/>
              <w:autoSpaceDN w:val="0"/>
              <w:bidi w:val="0"/>
              <w:adjustRightInd w:val="0"/>
              <w:snapToGrid w:val="0"/>
              <w:spacing w:before="144" w:line="228" w:lineRule="auto"/>
              <w:ind w:left="833"/>
              <w:textAlignment w:val="baseline"/>
              <w:outlineLvl w:val="9"/>
              <w:rPr>
                <w:rFonts w:ascii="宋体" w:hAnsi="宋体" w:eastAsia="宋体" w:cs="宋体"/>
                <w:sz w:val="19"/>
                <w:szCs w:val="19"/>
              </w:rPr>
            </w:pPr>
            <w:r>
              <w:rPr>
                <w:rFonts w:ascii="宋体" w:hAnsi="宋体" w:eastAsia="宋体" w:cs="宋体"/>
                <w:spacing w:val="5"/>
                <w:sz w:val="19"/>
                <w:szCs w:val="19"/>
              </w:rPr>
              <w:t>指标值</w:t>
            </w:r>
          </w:p>
        </w:tc>
      </w:tr>
      <w:tr w14:paraId="1C054F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restart"/>
            <w:tcBorders>
              <w:bottom w:val="nil"/>
            </w:tcBorders>
            <w:vAlign w:val="top"/>
          </w:tcPr>
          <w:p w14:paraId="0B3FDBEF">
            <w:pPr>
              <w:keepNext w:val="0"/>
              <w:keepLines w:val="0"/>
              <w:pageBreakBefore w:val="0"/>
              <w:widowControl/>
              <w:kinsoku/>
              <w:wordWrap/>
              <w:overflowPunct/>
              <w:topLinePunct w:val="0"/>
              <w:autoSpaceDE w:val="0"/>
              <w:autoSpaceDN w:val="0"/>
              <w:bidi w:val="0"/>
              <w:adjustRightInd w:val="0"/>
              <w:snapToGrid w:val="0"/>
              <w:spacing w:line="323" w:lineRule="auto"/>
              <w:textAlignment w:val="baseline"/>
              <w:outlineLvl w:val="9"/>
              <w:rPr>
                <w:rFonts w:ascii="Arial"/>
                <w:sz w:val="21"/>
              </w:rPr>
            </w:pPr>
          </w:p>
          <w:p w14:paraId="54F62E85">
            <w:pPr>
              <w:keepNext w:val="0"/>
              <w:keepLines w:val="0"/>
              <w:pageBreakBefore w:val="0"/>
              <w:widowControl/>
              <w:kinsoku/>
              <w:wordWrap/>
              <w:overflowPunct/>
              <w:topLinePunct w:val="0"/>
              <w:autoSpaceDE w:val="0"/>
              <w:autoSpaceDN w:val="0"/>
              <w:bidi w:val="0"/>
              <w:adjustRightInd w:val="0"/>
              <w:snapToGrid w:val="0"/>
              <w:spacing w:before="62" w:line="227" w:lineRule="auto"/>
              <w:ind w:left="394"/>
              <w:textAlignment w:val="baseline"/>
              <w:outlineLvl w:val="9"/>
              <w:rPr>
                <w:rFonts w:ascii="宋体" w:hAnsi="宋体" w:eastAsia="宋体" w:cs="宋体"/>
                <w:sz w:val="19"/>
                <w:szCs w:val="19"/>
              </w:rPr>
            </w:pPr>
            <w:r>
              <w:rPr>
                <w:rFonts w:ascii="宋体" w:hAnsi="宋体" w:eastAsia="宋体" w:cs="宋体"/>
                <w:spacing w:val="6"/>
                <w:sz w:val="19"/>
                <w:szCs w:val="19"/>
              </w:rPr>
              <w:t>成本指标</w:t>
            </w:r>
          </w:p>
        </w:tc>
        <w:tc>
          <w:tcPr>
            <w:tcW w:w="2300" w:type="dxa"/>
            <w:vMerge w:val="restart"/>
            <w:tcBorders>
              <w:bottom w:val="nil"/>
            </w:tcBorders>
            <w:vAlign w:val="top"/>
          </w:tcPr>
          <w:p w14:paraId="25822B24">
            <w:pPr>
              <w:keepNext w:val="0"/>
              <w:keepLines w:val="0"/>
              <w:pageBreakBefore w:val="0"/>
              <w:widowControl/>
              <w:kinsoku/>
              <w:wordWrap/>
              <w:overflowPunct/>
              <w:topLinePunct w:val="0"/>
              <w:autoSpaceDE w:val="0"/>
              <w:autoSpaceDN w:val="0"/>
              <w:bidi w:val="0"/>
              <w:adjustRightInd w:val="0"/>
              <w:snapToGrid w:val="0"/>
              <w:spacing w:line="323" w:lineRule="auto"/>
              <w:textAlignment w:val="baseline"/>
              <w:outlineLvl w:val="9"/>
              <w:rPr>
                <w:rFonts w:ascii="Arial"/>
                <w:sz w:val="21"/>
              </w:rPr>
            </w:pPr>
          </w:p>
          <w:p w14:paraId="53928D89">
            <w:pPr>
              <w:keepNext w:val="0"/>
              <w:keepLines w:val="0"/>
              <w:pageBreakBefore w:val="0"/>
              <w:widowControl/>
              <w:kinsoku/>
              <w:wordWrap/>
              <w:overflowPunct/>
              <w:topLinePunct w:val="0"/>
              <w:autoSpaceDE w:val="0"/>
              <w:autoSpaceDN w:val="0"/>
              <w:bidi w:val="0"/>
              <w:adjustRightInd w:val="0"/>
              <w:snapToGrid w:val="0"/>
              <w:spacing w:before="62" w:line="227" w:lineRule="auto"/>
              <w:ind w:left="560"/>
              <w:textAlignment w:val="baseline"/>
              <w:outlineLvl w:val="9"/>
              <w:rPr>
                <w:rFonts w:ascii="宋体" w:hAnsi="宋体" w:eastAsia="宋体" w:cs="宋体"/>
                <w:sz w:val="19"/>
                <w:szCs w:val="19"/>
              </w:rPr>
            </w:pPr>
            <w:r>
              <w:rPr>
                <w:rFonts w:ascii="宋体" w:hAnsi="宋体" w:eastAsia="宋体" w:cs="宋体"/>
                <w:spacing w:val="7"/>
                <w:sz w:val="19"/>
                <w:szCs w:val="19"/>
              </w:rPr>
              <w:t>经济成本指标</w:t>
            </w:r>
          </w:p>
        </w:tc>
        <w:tc>
          <w:tcPr>
            <w:tcW w:w="2535" w:type="dxa"/>
            <w:vAlign w:val="top"/>
          </w:tcPr>
          <w:p w14:paraId="6E2B54F4">
            <w:pPr>
              <w:keepNext w:val="0"/>
              <w:keepLines w:val="0"/>
              <w:pageBreakBefore w:val="0"/>
              <w:widowControl/>
              <w:kinsoku/>
              <w:wordWrap/>
              <w:overflowPunct/>
              <w:topLinePunct w:val="0"/>
              <w:autoSpaceDE w:val="0"/>
              <w:autoSpaceDN w:val="0"/>
              <w:bidi w:val="0"/>
              <w:adjustRightInd w:val="0"/>
              <w:snapToGrid w:val="0"/>
              <w:spacing w:before="147" w:line="228" w:lineRule="auto"/>
              <w:ind w:left="587"/>
              <w:textAlignment w:val="baseline"/>
              <w:outlineLvl w:val="9"/>
              <w:rPr>
                <w:rFonts w:ascii="宋体" w:hAnsi="宋体" w:eastAsia="宋体" w:cs="宋体"/>
                <w:sz w:val="19"/>
                <w:szCs w:val="19"/>
              </w:rPr>
            </w:pPr>
            <w:r>
              <w:rPr>
                <w:rFonts w:ascii="宋体" w:hAnsi="宋体" w:eastAsia="宋体" w:cs="宋体"/>
                <w:spacing w:val="7"/>
                <w:sz w:val="19"/>
                <w:szCs w:val="19"/>
              </w:rPr>
              <w:t>市南区返还额度</w:t>
            </w:r>
          </w:p>
        </w:tc>
        <w:tc>
          <w:tcPr>
            <w:tcW w:w="2242" w:type="dxa"/>
            <w:vAlign w:val="top"/>
          </w:tcPr>
          <w:p w14:paraId="70B3EF08">
            <w:pPr>
              <w:keepNext w:val="0"/>
              <w:keepLines w:val="0"/>
              <w:pageBreakBefore w:val="0"/>
              <w:widowControl/>
              <w:kinsoku/>
              <w:wordWrap/>
              <w:overflowPunct/>
              <w:topLinePunct w:val="0"/>
              <w:autoSpaceDE w:val="0"/>
              <w:autoSpaceDN w:val="0"/>
              <w:bidi w:val="0"/>
              <w:adjustRightInd w:val="0"/>
              <w:snapToGrid w:val="0"/>
              <w:spacing w:before="146" w:line="229" w:lineRule="auto"/>
              <w:ind w:left="644"/>
              <w:textAlignment w:val="baseline"/>
              <w:outlineLvl w:val="9"/>
              <w:rPr>
                <w:rFonts w:ascii="宋体" w:hAnsi="宋体" w:eastAsia="宋体" w:cs="宋体"/>
                <w:sz w:val="19"/>
                <w:szCs w:val="19"/>
              </w:rPr>
            </w:pPr>
            <w:r>
              <w:rPr>
                <w:rFonts w:ascii="宋体" w:hAnsi="宋体" w:eastAsia="宋体" w:cs="宋体"/>
                <w:spacing w:val="4"/>
                <w:sz w:val="19"/>
                <w:szCs w:val="19"/>
              </w:rPr>
              <w:t>≤1000万元</w:t>
            </w:r>
          </w:p>
        </w:tc>
      </w:tr>
      <w:tr w14:paraId="382F32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tcBorders>
            <w:vAlign w:val="top"/>
          </w:tcPr>
          <w:p w14:paraId="02CFDE59">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300" w:type="dxa"/>
            <w:vMerge w:val="continue"/>
            <w:tcBorders>
              <w:top w:val="nil"/>
            </w:tcBorders>
            <w:vAlign w:val="top"/>
          </w:tcPr>
          <w:p w14:paraId="43FC4B45">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535" w:type="dxa"/>
            <w:vAlign w:val="top"/>
          </w:tcPr>
          <w:p w14:paraId="40DA185E">
            <w:pPr>
              <w:keepNext w:val="0"/>
              <w:keepLines w:val="0"/>
              <w:pageBreakBefore w:val="0"/>
              <w:widowControl/>
              <w:kinsoku/>
              <w:wordWrap/>
              <w:overflowPunct/>
              <w:topLinePunct w:val="0"/>
              <w:autoSpaceDE w:val="0"/>
              <w:autoSpaceDN w:val="0"/>
              <w:bidi w:val="0"/>
              <w:adjustRightInd w:val="0"/>
              <w:snapToGrid w:val="0"/>
              <w:spacing w:before="146" w:line="228" w:lineRule="auto"/>
              <w:ind w:left="587"/>
              <w:textAlignment w:val="baseline"/>
              <w:outlineLvl w:val="9"/>
              <w:rPr>
                <w:rFonts w:ascii="宋体" w:hAnsi="宋体" w:eastAsia="宋体" w:cs="宋体"/>
                <w:sz w:val="19"/>
                <w:szCs w:val="19"/>
              </w:rPr>
            </w:pPr>
            <w:r>
              <w:rPr>
                <w:rFonts w:ascii="宋体" w:hAnsi="宋体" w:eastAsia="宋体" w:cs="宋体"/>
                <w:spacing w:val="7"/>
                <w:sz w:val="19"/>
                <w:szCs w:val="19"/>
              </w:rPr>
              <w:t>市北区返还额度</w:t>
            </w:r>
          </w:p>
        </w:tc>
        <w:tc>
          <w:tcPr>
            <w:tcW w:w="2242" w:type="dxa"/>
            <w:vAlign w:val="top"/>
          </w:tcPr>
          <w:p w14:paraId="5C6B91AF">
            <w:pPr>
              <w:keepNext w:val="0"/>
              <w:keepLines w:val="0"/>
              <w:pageBreakBefore w:val="0"/>
              <w:widowControl/>
              <w:kinsoku/>
              <w:wordWrap/>
              <w:overflowPunct/>
              <w:topLinePunct w:val="0"/>
              <w:autoSpaceDE w:val="0"/>
              <w:autoSpaceDN w:val="0"/>
              <w:bidi w:val="0"/>
              <w:adjustRightInd w:val="0"/>
              <w:snapToGrid w:val="0"/>
              <w:spacing w:before="145" w:line="229" w:lineRule="auto"/>
              <w:ind w:left="644"/>
              <w:textAlignment w:val="baseline"/>
              <w:outlineLvl w:val="9"/>
              <w:rPr>
                <w:rFonts w:ascii="宋体" w:hAnsi="宋体" w:eastAsia="宋体" w:cs="宋体"/>
                <w:sz w:val="19"/>
                <w:szCs w:val="19"/>
              </w:rPr>
            </w:pPr>
            <w:r>
              <w:rPr>
                <w:rFonts w:ascii="宋体" w:hAnsi="宋体" w:eastAsia="宋体" w:cs="宋体"/>
                <w:spacing w:val="4"/>
                <w:sz w:val="19"/>
                <w:szCs w:val="19"/>
              </w:rPr>
              <w:t>≤3000万元</w:t>
            </w:r>
          </w:p>
        </w:tc>
      </w:tr>
      <w:tr w14:paraId="41A682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restart"/>
            <w:tcBorders>
              <w:bottom w:val="nil"/>
            </w:tcBorders>
            <w:vAlign w:val="top"/>
          </w:tcPr>
          <w:p w14:paraId="2B78CE35">
            <w:pPr>
              <w:keepNext w:val="0"/>
              <w:keepLines w:val="0"/>
              <w:pageBreakBefore w:val="0"/>
              <w:widowControl/>
              <w:kinsoku/>
              <w:wordWrap/>
              <w:overflowPunct/>
              <w:topLinePunct w:val="0"/>
              <w:autoSpaceDE w:val="0"/>
              <w:autoSpaceDN w:val="0"/>
              <w:bidi w:val="0"/>
              <w:adjustRightInd w:val="0"/>
              <w:snapToGrid w:val="0"/>
              <w:spacing w:line="260" w:lineRule="auto"/>
              <w:textAlignment w:val="baseline"/>
              <w:outlineLvl w:val="9"/>
              <w:rPr>
                <w:rFonts w:ascii="Arial"/>
                <w:sz w:val="21"/>
              </w:rPr>
            </w:pPr>
          </w:p>
          <w:p w14:paraId="0EE0D19D">
            <w:pPr>
              <w:keepNext w:val="0"/>
              <w:keepLines w:val="0"/>
              <w:pageBreakBefore w:val="0"/>
              <w:widowControl/>
              <w:kinsoku/>
              <w:wordWrap/>
              <w:overflowPunct/>
              <w:topLinePunct w:val="0"/>
              <w:autoSpaceDE w:val="0"/>
              <w:autoSpaceDN w:val="0"/>
              <w:bidi w:val="0"/>
              <w:adjustRightInd w:val="0"/>
              <w:snapToGrid w:val="0"/>
              <w:spacing w:line="260" w:lineRule="auto"/>
              <w:textAlignment w:val="baseline"/>
              <w:outlineLvl w:val="9"/>
              <w:rPr>
                <w:rFonts w:ascii="Arial"/>
                <w:sz w:val="21"/>
              </w:rPr>
            </w:pPr>
          </w:p>
          <w:p w14:paraId="5E46667D">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ascii="Arial"/>
                <w:sz w:val="21"/>
              </w:rPr>
            </w:pPr>
          </w:p>
          <w:p w14:paraId="5EC64682">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ascii="Arial"/>
                <w:sz w:val="21"/>
              </w:rPr>
            </w:pPr>
          </w:p>
          <w:p w14:paraId="32B8117E">
            <w:pPr>
              <w:keepNext w:val="0"/>
              <w:keepLines w:val="0"/>
              <w:pageBreakBefore w:val="0"/>
              <w:widowControl/>
              <w:kinsoku/>
              <w:wordWrap/>
              <w:overflowPunct/>
              <w:topLinePunct w:val="0"/>
              <w:autoSpaceDE w:val="0"/>
              <w:autoSpaceDN w:val="0"/>
              <w:bidi w:val="0"/>
              <w:adjustRightInd w:val="0"/>
              <w:snapToGrid w:val="0"/>
              <w:spacing w:before="62" w:line="228" w:lineRule="auto"/>
              <w:ind w:left="393"/>
              <w:textAlignment w:val="baseline"/>
              <w:outlineLvl w:val="9"/>
              <w:rPr>
                <w:rFonts w:ascii="宋体" w:hAnsi="宋体" w:eastAsia="宋体" w:cs="宋体"/>
                <w:sz w:val="19"/>
                <w:szCs w:val="19"/>
              </w:rPr>
            </w:pPr>
            <w:r>
              <w:rPr>
                <w:rFonts w:ascii="宋体" w:hAnsi="宋体" w:eastAsia="宋体" w:cs="宋体"/>
                <w:spacing w:val="7"/>
                <w:sz w:val="19"/>
                <w:szCs w:val="19"/>
              </w:rPr>
              <w:t>产出指标</w:t>
            </w:r>
          </w:p>
        </w:tc>
        <w:tc>
          <w:tcPr>
            <w:tcW w:w="2300" w:type="dxa"/>
            <w:vMerge w:val="restart"/>
            <w:tcBorders>
              <w:bottom w:val="nil"/>
            </w:tcBorders>
            <w:vAlign w:val="top"/>
          </w:tcPr>
          <w:p w14:paraId="1C52D5C3">
            <w:pPr>
              <w:keepNext w:val="0"/>
              <w:keepLines w:val="0"/>
              <w:pageBreakBefore w:val="0"/>
              <w:widowControl/>
              <w:kinsoku/>
              <w:wordWrap/>
              <w:overflowPunct/>
              <w:topLinePunct w:val="0"/>
              <w:autoSpaceDE w:val="0"/>
              <w:autoSpaceDN w:val="0"/>
              <w:bidi w:val="0"/>
              <w:adjustRightInd w:val="0"/>
              <w:snapToGrid w:val="0"/>
              <w:spacing w:line="325" w:lineRule="auto"/>
              <w:textAlignment w:val="baseline"/>
              <w:outlineLvl w:val="9"/>
              <w:rPr>
                <w:rFonts w:ascii="Arial"/>
                <w:sz w:val="21"/>
              </w:rPr>
            </w:pPr>
          </w:p>
          <w:p w14:paraId="2993DF54">
            <w:pPr>
              <w:keepNext w:val="0"/>
              <w:keepLines w:val="0"/>
              <w:pageBreakBefore w:val="0"/>
              <w:widowControl/>
              <w:kinsoku/>
              <w:wordWrap/>
              <w:overflowPunct/>
              <w:topLinePunct w:val="0"/>
              <w:autoSpaceDE w:val="0"/>
              <w:autoSpaceDN w:val="0"/>
              <w:bidi w:val="0"/>
              <w:adjustRightInd w:val="0"/>
              <w:snapToGrid w:val="0"/>
              <w:spacing w:before="62" w:line="228" w:lineRule="auto"/>
              <w:ind w:left="759"/>
              <w:textAlignment w:val="baseline"/>
              <w:outlineLvl w:val="9"/>
              <w:rPr>
                <w:rFonts w:ascii="宋体" w:hAnsi="宋体" w:eastAsia="宋体" w:cs="宋体"/>
                <w:sz w:val="19"/>
                <w:szCs w:val="19"/>
              </w:rPr>
            </w:pPr>
            <w:r>
              <w:rPr>
                <w:rFonts w:ascii="宋体" w:hAnsi="宋体" w:eastAsia="宋体" w:cs="宋体"/>
                <w:spacing w:val="6"/>
                <w:sz w:val="19"/>
                <w:szCs w:val="19"/>
              </w:rPr>
              <w:t>数量指标</w:t>
            </w:r>
          </w:p>
        </w:tc>
        <w:tc>
          <w:tcPr>
            <w:tcW w:w="2535" w:type="dxa"/>
            <w:vAlign w:val="top"/>
          </w:tcPr>
          <w:p w14:paraId="1975CD95">
            <w:pPr>
              <w:keepNext w:val="0"/>
              <w:keepLines w:val="0"/>
              <w:pageBreakBefore w:val="0"/>
              <w:widowControl/>
              <w:kinsoku/>
              <w:wordWrap/>
              <w:overflowPunct/>
              <w:topLinePunct w:val="0"/>
              <w:autoSpaceDE w:val="0"/>
              <w:autoSpaceDN w:val="0"/>
              <w:bidi w:val="0"/>
              <w:adjustRightInd w:val="0"/>
              <w:snapToGrid w:val="0"/>
              <w:spacing w:before="149" w:line="228" w:lineRule="auto"/>
              <w:ind w:left="681"/>
              <w:textAlignment w:val="baseline"/>
              <w:outlineLvl w:val="9"/>
              <w:rPr>
                <w:rFonts w:ascii="宋体" w:hAnsi="宋体" w:eastAsia="宋体" w:cs="宋体"/>
                <w:sz w:val="19"/>
                <w:szCs w:val="19"/>
              </w:rPr>
            </w:pPr>
            <w:r>
              <w:rPr>
                <w:rFonts w:ascii="宋体" w:hAnsi="宋体" w:eastAsia="宋体" w:cs="宋体"/>
                <w:spacing w:val="7"/>
                <w:sz w:val="19"/>
                <w:szCs w:val="19"/>
              </w:rPr>
              <w:t>补助区市数量</w:t>
            </w:r>
          </w:p>
        </w:tc>
        <w:tc>
          <w:tcPr>
            <w:tcW w:w="2242" w:type="dxa"/>
            <w:vAlign w:val="top"/>
          </w:tcPr>
          <w:p w14:paraId="73F80B8A">
            <w:pPr>
              <w:keepNext w:val="0"/>
              <w:keepLines w:val="0"/>
              <w:pageBreakBefore w:val="0"/>
              <w:widowControl/>
              <w:kinsoku/>
              <w:wordWrap/>
              <w:overflowPunct/>
              <w:topLinePunct w:val="0"/>
              <w:autoSpaceDE w:val="0"/>
              <w:autoSpaceDN w:val="0"/>
              <w:bidi w:val="0"/>
              <w:adjustRightInd w:val="0"/>
              <w:snapToGrid w:val="0"/>
              <w:spacing w:before="149" w:line="228" w:lineRule="auto"/>
              <w:ind w:left="945"/>
              <w:textAlignment w:val="baseline"/>
              <w:outlineLvl w:val="9"/>
              <w:rPr>
                <w:rFonts w:ascii="宋体" w:hAnsi="宋体" w:eastAsia="宋体" w:cs="宋体"/>
                <w:sz w:val="19"/>
                <w:szCs w:val="19"/>
              </w:rPr>
            </w:pPr>
            <w:r>
              <w:rPr>
                <w:rFonts w:ascii="宋体" w:hAnsi="宋体" w:eastAsia="宋体" w:cs="宋体"/>
                <w:spacing w:val="-1"/>
                <w:sz w:val="19"/>
                <w:szCs w:val="19"/>
              </w:rPr>
              <w:t>10个</w:t>
            </w:r>
          </w:p>
        </w:tc>
      </w:tr>
      <w:tr w14:paraId="0277A0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continue"/>
            <w:tcBorders>
              <w:top w:val="nil"/>
              <w:bottom w:val="nil"/>
            </w:tcBorders>
            <w:vAlign w:val="top"/>
          </w:tcPr>
          <w:p w14:paraId="0F1ED9EB">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300" w:type="dxa"/>
            <w:vMerge w:val="continue"/>
            <w:tcBorders>
              <w:top w:val="nil"/>
            </w:tcBorders>
            <w:vAlign w:val="top"/>
          </w:tcPr>
          <w:p w14:paraId="06009E3E">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535" w:type="dxa"/>
            <w:vAlign w:val="top"/>
          </w:tcPr>
          <w:p w14:paraId="0E60C975">
            <w:pPr>
              <w:keepNext w:val="0"/>
              <w:keepLines w:val="0"/>
              <w:pageBreakBefore w:val="0"/>
              <w:widowControl/>
              <w:kinsoku/>
              <w:wordWrap/>
              <w:overflowPunct/>
              <w:topLinePunct w:val="0"/>
              <w:autoSpaceDE w:val="0"/>
              <w:autoSpaceDN w:val="0"/>
              <w:bidi w:val="0"/>
              <w:adjustRightInd w:val="0"/>
              <w:snapToGrid w:val="0"/>
              <w:spacing w:before="150" w:line="228" w:lineRule="auto"/>
              <w:ind w:left="481"/>
              <w:textAlignment w:val="baseline"/>
              <w:outlineLvl w:val="9"/>
              <w:rPr>
                <w:rFonts w:ascii="宋体" w:hAnsi="宋体" w:eastAsia="宋体" w:cs="宋体"/>
                <w:sz w:val="19"/>
                <w:szCs w:val="19"/>
              </w:rPr>
            </w:pPr>
            <w:r>
              <w:rPr>
                <w:rFonts w:ascii="宋体" w:hAnsi="宋体" w:eastAsia="宋体" w:cs="宋体"/>
                <w:spacing w:val="8"/>
                <w:sz w:val="19"/>
                <w:szCs w:val="19"/>
              </w:rPr>
              <w:t>补助区市工作周期</w:t>
            </w:r>
          </w:p>
        </w:tc>
        <w:tc>
          <w:tcPr>
            <w:tcW w:w="2242" w:type="dxa"/>
            <w:vAlign w:val="top"/>
          </w:tcPr>
          <w:p w14:paraId="31023403">
            <w:pPr>
              <w:keepNext w:val="0"/>
              <w:keepLines w:val="0"/>
              <w:pageBreakBefore w:val="0"/>
              <w:widowControl/>
              <w:kinsoku/>
              <w:wordWrap/>
              <w:overflowPunct/>
              <w:topLinePunct w:val="0"/>
              <w:autoSpaceDE w:val="0"/>
              <w:autoSpaceDN w:val="0"/>
              <w:bidi w:val="0"/>
              <w:adjustRightInd w:val="0"/>
              <w:snapToGrid w:val="0"/>
              <w:spacing w:before="150" w:line="228" w:lineRule="auto"/>
              <w:ind w:left="945"/>
              <w:textAlignment w:val="baseline"/>
              <w:outlineLvl w:val="9"/>
              <w:rPr>
                <w:rFonts w:ascii="宋体" w:hAnsi="宋体" w:eastAsia="宋体" w:cs="宋体"/>
                <w:sz w:val="19"/>
                <w:szCs w:val="19"/>
              </w:rPr>
            </w:pPr>
            <w:r>
              <w:rPr>
                <w:rFonts w:ascii="宋体" w:hAnsi="宋体" w:eastAsia="宋体" w:cs="宋体"/>
                <w:spacing w:val="-1"/>
                <w:sz w:val="19"/>
                <w:szCs w:val="19"/>
              </w:rPr>
              <w:t>12月</w:t>
            </w:r>
          </w:p>
        </w:tc>
      </w:tr>
      <w:tr w14:paraId="25F2F4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continue"/>
            <w:tcBorders>
              <w:top w:val="nil"/>
              <w:bottom w:val="nil"/>
            </w:tcBorders>
            <w:vAlign w:val="top"/>
          </w:tcPr>
          <w:p w14:paraId="265AA551">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300" w:type="dxa"/>
            <w:vMerge w:val="restart"/>
            <w:tcBorders>
              <w:bottom w:val="nil"/>
            </w:tcBorders>
            <w:vAlign w:val="top"/>
          </w:tcPr>
          <w:p w14:paraId="33E333F6">
            <w:pPr>
              <w:keepNext w:val="0"/>
              <w:keepLines w:val="0"/>
              <w:pageBreakBefore w:val="0"/>
              <w:widowControl/>
              <w:kinsoku/>
              <w:wordWrap/>
              <w:overflowPunct/>
              <w:topLinePunct w:val="0"/>
              <w:autoSpaceDE w:val="0"/>
              <w:autoSpaceDN w:val="0"/>
              <w:bidi w:val="0"/>
              <w:adjustRightInd w:val="0"/>
              <w:snapToGrid w:val="0"/>
              <w:spacing w:line="328" w:lineRule="auto"/>
              <w:textAlignment w:val="baseline"/>
              <w:outlineLvl w:val="9"/>
              <w:rPr>
                <w:rFonts w:ascii="Arial"/>
                <w:sz w:val="21"/>
              </w:rPr>
            </w:pPr>
          </w:p>
          <w:p w14:paraId="6D0BE428">
            <w:pPr>
              <w:keepNext w:val="0"/>
              <w:keepLines w:val="0"/>
              <w:pageBreakBefore w:val="0"/>
              <w:widowControl/>
              <w:kinsoku/>
              <w:wordWrap/>
              <w:overflowPunct/>
              <w:topLinePunct w:val="0"/>
              <w:autoSpaceDE w:val="0"/>
              <w:autoSpaceDN w:val="0"/>
              <w:bidi w:val="0"/>
              <w:adjustRightInd w:val="0"/>
              <w:snapToGrid w:val="0"/>
              <w:spacing w:before="61" w:line="229" w:lineRule="auto"/>
              <w:ind w:left="759"/>
              <w:textAlignment w:val="baseline"/>
              <w:outlineLvl w:val="9"/>
              <w:rPr>
                <w:rFonts w:ascii="宋体" w:hAnsi="宋体" w:eastAsia="宋体" w:cs="宋体"/>
                <w:sz w:val="19"/>
                <w:szCs w:val="19"/>
              </w:rPr>
            </w:pPr>
            <w:r>
              <w:rPr>
                <w:rFonts w:ascii="宋体" w:hAnsi="宋体" w:eastAsia="宋体" w:cs="宋体"/>
                <w:spacing w:val="6"/>
                <w:sz w:val="19"/>
                <w:szCs w:val="19"/>
              </w:rPr>
              <w:t>质量指标</w:t>
            </w:r>
          </w:p>
        </w:tc>
        <w:tc>
          <w:tcPr>
            <w:tcW w:w="2535" w:type="dxa"/>
            <w:vAlign w:val="top"/>
          </w:tcPr>
          <w:p w14:paraId="704AE5D4">
            <w:pPr>
              <w:keepNext w:val="0"/>
              <w:keepLines w:val="0"/>
              <w:pageBreakBefore w:val="0"/>
              <w:widowControl/>
              <w:kinsoku/>
              <w:wordWrap/>
              <w:overflowPunct/>
              <w:topLinePunct w:val="0"/>
              <w:autoSpaceDE w:val="0"/>
              <w:autoSpaceDN w:val="0"/>
              <w:bidi w:val="0"/>
              <w:adjustRightInd w:val="0"/>
              <w:snapToGrid w:val="0"/>
              <w:spacing w:before="149" w:line="228" w:lineRule="auto"/>
              <w:ind w:left="383"/>
              <w:textAlignment w:val="baseline"/>
              <w:outlineLvl w:val="9"/>
              <w:rPr>
                <w:rFonts w:ascii="宋体" w:hAnsi="宋体" w:eastAsia="宋体" w:cs="宋体"/>
                <w:sz w:val="19"/>
                <w:szCs w:val="19"/>
              </w:rPr>
            </w:pPr>
            <w:r>
              <w:rPr>
                <w:rFonts w:ascii="宋体" w:hAnsi="宋体" w:eastAsia="宋体" w:cs="宋体"/>
                <w:spacing w:val="8"/>
                <w:sz w:val="19"/>
                <w:szCs w:val="19"/>
              </w:rPr>
              <w:t>补助区市政策符合度</w:t>
            </w:r>
          </w:p>
        </w:tc>
        <w:tc>
          <w:tcPr>
            <w:tcW w:w="2242" w:type="dxa"/>
            <w:vAlign w:val="top"/>
          </w:tcPr>
          <w:p w14:paraId="2AA48068">
            <w:pPr>
              <w:keepNext w:val="0"/>
              <w:keepLines w:val="0"/>
              <w:pageBreakBefore w:val="0"/>
              <w:widowControl/>
              <w:kinsoku/>
              <w:wordWrap/>
              <w:overflowPunct/>
              <w:topLinePunct w:val="0"/>
              <w:autoSpaceDE w:val="0"/>
              <w:autoSpaceDN w:val="0"/>
              <w:bidi w:val="0"/>
              <w:adjustRightInd w:val="0"/>
              <w:snapToGrid w:val="0"/>
              <w:spacing w:before="149" w:line="255" w:lineRule="exact"/>
              <w:ind w:left="945"/>
              <w:textAlignment w:val="baseline"/>
              <w:outlineLvl w:val="9"/>
              <w:rPr>
                <w:rFonts w:ascii="宋体" w:hAnsi="宋体" w:eastAsia="宋体" w:cs="宋体"/>
                <w:sz w:val="19"/>
                <w:szCs w:val="19"/>
              </w:rPr>
            </w:pPr>
            <w:r>
              <w:rPr>
                <w:rFonts w:ascii="宋体" w:hAnsi="宋体" w:eastAsia="宋体" w:cs="宋体"/>
                <w:position w:val="1"/>
                <w:sz w:val="19"/>
                <w:szCs w:val="19"/>
              </w:rPr>
              <w:t>100%</w:t>
            </w:r>
          </w:p>
        </w:tc>
      </w:tr>
      <w:tr w14:paraId="21B7A3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continue"/>
            <w:tcBorders>
              <w:top w:val="nil"/>
              <w:bottom w:val="nil"/>
            </w:tcBorders>
            <w:vAlign w:val="top"/>
          </w:tcPr>
          <w:p w14:paraId="2EC7E723">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300" w:type="dxa"/>
            <w:vMerge w:val="continue"/>
            <w:tcBorders>
              <w:top w:val="nil"/>
            </w:tcBorders>
            <w:vAlign w:val="top"/>
          </w:tcPr>
          <w:p w14:paraId="6CC1ADAE">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535" w:type="dxa"/>
            <w:vAlign w:val="top"/>
          </w:tcPr>
          <w:p w14:paraId="0DE2932E">
            <w:pPr>
              <w:keepNext w:val="0"/>
              <w:keepLines w:val="0"/>
              <w:pageBreakBefore w:val="0"/>
              <w:widowControl/>
              <w:kinsoku/>
              <w:wordWrap/>
              <w:overflowPunct/>
              <w:topLinePunct w:val="0"/>
              <w:autoSpaceDE w:val="0"/>
              <w:autoSpaceDN w:val="0"/>
              <w:bidi w:val="0"/>
              <w:adjustRightInd w:val="0"/>
              <w:snapToGrid w:val="0"/>
              <w:spacing w:before="153" w:line="228" w:lineRule="auto"/>
              <w:ind w:left="582"/>
              <w:textAlignment w:val="baseline"/>
              <w:outlineLvl w:val="9"/>
              <w:rPr>
                <w:rFonts w:ascii="宋体" w:hAnsi="宋体" w:eastAsia="宋体" w:cs="宋体"/>
                <w:sz w:val="19"/>
                <w:szCs w:val="19"/>
              </w:rPr>
            </w:pPr>
            <w:r>
              <w:rPr>
                <w:rFonts w:ascii="宋体" w:hAnsi="宋体" w:eastAsia="宋体" w:cs="宋体"/>
                <w:spacing w:val="7"/>
                <w:sz w:val="19"/>
                <w:szCs w:val="19"/>
              </w:rPr>
              <w:t>补助区市覆盖率</w:t>
            </w:r>
          </w:p>
        </w:tc>
        <w:tc>
          <w:tcPr>
            <w:tcW w:w="2242" w:type="dxa"/>
            <w:vAlign w:val="top"/>
          </w:tcPr>
          <w:p w14:paraId="125A1DA1">
            <w:pPr>
              <w:keepNext w:val="0"/>
              <w:keepLines w:val="0"/>
              <w:pageBreakBefore w:val="0"/>
              <w:widowControl/>
              <w:kinsoku/>
              <w:wordWrap/>
              <w:overflowPunct/>
              <w:topLinePunct w:val="0"/>
              <w:autoSpaceDE w:val="0"/>
              <w:autoSpaceDN w:val="0"/>
              <w:bidi w:val="0"/>
              <w:adjustRightInd w:val="0"/>
              <w:snapToGrid w:val="0"/>
              <w:spacing w:before="153" w:line="255" w:lineRule="exact"/>
              <w:ind w:left="945"/>
              <w:textAlignment w:val="baseline"/>
              <w:outlineLvl w:val="9"/>
              <w:rPr>
                <w:rFonts w:ascii="宋体" w:hAnsi="宋体" w:eastAsia="宋体" w:cs="宋体"/>
                <w:sz w:val="19"/>
                <w:szCs w:val="19"/>
              </w:rPr>
            </w:pPr>
            <w:r>
              <w:rPr>
                <w:rFonts w:ascii="宋体" w:hAnsi="宋体" w:eastAsia="宋体" w:cs="宋体"/>
                <w:position w:val="1"/>
                <w:sz w:val="19"/>
                <w:szCs w:val="19"/>
              </w:rPr>
              <w:t>100%</w:t>
            </w:r>
          </w:p>
        </w:tc>
      </w:tr>
      <w:tr w14:paraId="4723AF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tcBorders>
            <w:vAlign w:val="top"/>
          </w:tcPr>
          <w:p w14:paraId="66D30FD6">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300" w:type="dxa"/>
            <w:vAlign w:val="top"/>
          </w:tcPr>
          <w:p w14:paraId="5C7121A7">
            <w:pPr>
              <w:keepNext w:val="0"/>
              <w:keepLines w:val="0"/>
              <w:pageBreakBefore w:val="0"/>
              <w:widowControl/>
              <w:kinsoku/>
              <w:wordWrap/>
              <w:overflowPunct/>
              <w:topLinePunct w:val="0"/>
              <w:autoSpaceDE w:val="0"/>
              <w:autoSpaceDN w:val="0"/>
              <w:bidi w:val="0"/>
              <w:adjustRightInd w:val="0"/>
              <w:snapToGrid w:val="0"/>
              <w:spacing w:before="151" w:line="229" w:lineRule="auto"/>
              <w:ind w:left="767"/>
              <w:textAlignment w:val="baseline"/>
              <w:outlineLvl w:val="9"/>
              <w:rPr>
                <w:rFonts w:ascii="宋体" w:hAnsi="宋体" w:eastAsia="宋体" w:cs="宋体"/>
                <w:sz w:val="19"/>
                <w:szCs w:val="19"/>
              </w:rPr>
            </w:pPr>
            <w:r>
              <w:rPr>
                <w:rFonts w:ascii="宋体" w:hAnsi="宋体" w:eastAsia="宋体" w:cs="宋体"/>
                <w:spacing w:val="4"/>
                <w:sz w:val="19"/>
                <w:szCs w:val="19"/>
              </w:rPr>
              <w:t>时效指标</w:t>
            </w:r>
          </w:p>
        </w:tc>
        <w:tc>
          <w:tcPr>
            <w:tcW w:w="2535" w:type="dxa"/>
            <w:vAlign w:val="top"/>
          </w:tcPr>
          <w:p w14:paraId="57784645">
            <w:pPr>
              <w:keepNext w:val="0"/>
              <w:keepLines w:val="0"/>
              <w:pageBreakBefore w:val="0"/>
              <w:widowControl/>
              <w:kinsoku/>
              <w:wordWrap/>
              <w:overflowPunct/>
              <w:topLinePunct w:val="0"/>
              <w:autoSpaceDE w:val="0"/>
              <w:autoSpaceDN w:val="0"/>
              <w:bidi w:val="0"/>
              <w:adjustRightInd w:val="0"/>
              <w:snapToGrid w:val="0"/>
              <w:spacing w:before="152" w:line="228" w:lineRule="auto"/>
              <w:ind w:left="282"/>
              <w:textAlignment w:val="baseline"/>
              <w:outlineLvl w:val="9"/>
              <w:rPr>
                <w:rFonts w:ascii="宋体" w:hAnsi="宋体" w:eastAsia="宋体" w:cs="宋体"/>
                <w:sz w:val="19"/>
                <w:szCs w:val="19"/>
              </w:rPr>
            </w:pPr>
            <w:r>
              <w:rPr>
                <w:rFonts w:ascii="宋体" w:hAnsi="宋体" w:eastAsia="宋体" w:cs="宋体"/>
                <w:spacing w:val="8"/>
                <w:sz w:val="19"/>
                <w:szCs w:val="19"/>
              </w:rPr>
              <w:t>补助区市工作完成时限</w:t>
            </w:r>
          </w:p>
        </w:tc>
        <w:tc>
          <w:tcPr>
            <w:tcW w:w="2242" w:type="dxa"/>
            <w:vAlign w:val="top"/>
          </w:tcPr>
          <w:p w14:paraId="7A8EC293">
            <w:pPr>
              <w:keepNext w:val="0"/>
              <w:keepLines w:val="0"/>
              <w:pageBreakBefore w:val="0"/>
              <w:widowControl/>
              <w:kinsoku/>
              <w:wordWrap/>
              <w:overflowPunct/>
              <w:topLinePunct w:val="0"/>
              <w:autoSpaceDE w:val="0"/>
              <w:autoSpaceDN w:val="0"/>
              <w:bidi w:val="0"/>
              <w:adjustRightInd w:val="0"/>
              <w:snapToGrid w:val="0"/>
              <w:spacing w:before="152" w:line="228" w:lineRule="auto"/>
              <w:ind w:left="645"/>
              <w:textAlignment w:val="baseline"/>
              <w:outlineLvl w:val="9"/>
              <w:rPr>
                <w:rFonts w:ascii="宋体" w:hAnsi="宋体" w:eastAsia="宋体" w:cs="宋体"/>
                <w:sz w:val="19"/>
                <w:szCs w:val="19"/>
              </w:rPr>
            </w:pPr>
            <w:r>
              <w:rPr>
                <w:rFonts w:ascii="宋体" w:hAnsi="宋体" w:eastAsia="宋体" w:cs="宋体"/>
                <w:spacing w:val="3"/>
                <w:sz w:val="19"/>
                <w:szCs w:val="19"/>
              </w:rPr>
              <w:t>12月25日前</w:t>
            </w:r>
          </w:p>
        </w:tc>
      </w:tr>
      <w:tr w14:paraId="65E000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Align w:val="top"/>
          </w:tcPr>
          <w:p w14:paraId="291D957F">
            <w:pPr>
              <w:keepNext w:val="0"/>
              <w:keepLines w:val="0"/>
              <w:pageBreakBefore w:val="0"/>
              <w:widowControl/>
              <w:kinsoku/>
              <w:wordWrap/>
              <w:overflowPunct/>
              <w:topLinePunct w:val="0"/>
              <w:autoSpaceDE w:val="0"/>
              <w:autoSpaceDN w:val="0"/>
              <w:bidi w:val="0"/>
              <w:adjustRightInd w:val="0"/>
              <w:snapToGrid w:val="0"/>
              <w:spacing w:before="154" w:line="229" w:lineRule="auto"/>
              <w:ind w:left="398"/>
              <w:textAlignment w:val="baseline"/>
              <w:outlineLvl w:val="9"/>
              <w:rPr>
                <w:rFonts w:ascii="宋体" w:hAnsi="宋体" w:eastAsia="宋体" w:cs="宋体"/>
                <w:sz w:val="19"/>
                <w:szCs w:val="19"/>
              </w:rPr>
            </w:pPr>
            <w:r>
              <w:rPr>
                <w:rFonts w:ascii="宋体" w:hAnsi="宋体" w:eastAsia="宋体" w:cs="宋体"/>
                <w:spacing w:val="5"/>
                <w:sz w:val="19"/>
                <w:szCs w:val="19"/>
              </w:rPr>
              <w:t>效益指标</w:t>
            </w:r>
          </w:p>
        </w:tc>
        <w:tc>
          <w:tcPr>
            <w:tcW w:w="2300" w:type="dxa"/>
            <w:vAlign w:val="top"/>
          </w:tcPr>
          <w:p w14:paraId="795244B7">
            <w:pPr>
              <w:keepNext w:val="0"/>
              <w:keepLines w:val="0"/>
              <w:pageBreakBefore w:val="0"/>
              <w:widowControl/>
              <w:kinsoku/>
              <w:wordWrap/>
              <w:overflowPunct/>
              <w:topLinePunct w:val="0"/>
              <w:autoSpaceDE w:val="0"/>
              <w:autoSpaceDN w:val="0"/>
              <w:bidi w:val="0"/>
              <w:adjustRightInd w:val="0"/>
              <w:snapToGrid w:val="0"/>
              <w:spacing w:before="155" w:line="228" w:lineRule="auto"/>
              <w:ind w:left="262"/>
              <w:textAlignment w:val="baseline"/>
              <w:outlineLvl w:val="9"/>
              <w:rPr>
                <w:rFonts w:ascii="宋体" w:hAnsi="宋体" w:eastAsia="宋体" w:cs="宋体"/>
                <w:sz w:val="19"/>
                <w:szCs w:val="19"/>
              </w:rPr>
            </w:pPr>
            <w:r>
              <w:rPr>
                <w:rFonts w:ascii="宋体" w:hAnsi="宋体" w:eastAsia="宋体" w:cs="宋体"/>
                <w:spacing w:val="7"/>
                <w:sz w:val="19"/>
                <w:szCs w:val="19"/>
              </w:rPr>
              <w:t>可持续发展影响指标</w:t>
            </w:r>
          </w:p>
        </w:tc>
        <w:tc>
          <w:tcPr>
            <w:tcW w:w="2535" w:type="dxa"/>
            <w:vAlign w:val="top"/>
          </w:tcPr>
          <w:p w14:paraId="7F73F29E">
            <w:pPr>
              <w:keepNext w:val="0"/>
              <w:keepLines w:val="0"/>
              <w:pageBreakBefore w:val="0"/>
              <w:widowControl/>
              <w:kinsoku/>
              <w:wordWrap/>
              <w:overflowPunct/>
              <w:topLinePunct w:val="0"/>
              <w:autoSpaceDE w:val="0"/>
              <w:autoSpaceDN w:val="0"/>
              <w:bidi w:val="0"/>
              <w:adjustRightInd w:val="0"/>
              <w:snapToGrid w:val="0"/>
              <w:spacing w:before="155" w:line="228" w:lineRule="auto"/>
              <w:jc w:val="center"/>
              <w:textAlignment w:val="baseline"/>
              <w:outlineLvl w:val="9"/>
              <w:rPr>
                <w:rFonts w:ascii="宋体" w:hAnsi="宋体" w:eastAsia="宋体" w:cs="宋体"/>
                <w:sz w:val="19"/>
                <w:szCs w:val="19"/>
              </w:rPr>
            </w:pPr>
            <w:r>
              <w:rPr>
                <w:rFonts w:ascii="宋体" w:hAnsi="宋体" w:eastAsia="宋体" w:cs="宋体"/>
                <w:spacing w:val="8"/>
                <w:sz w:val="19"/>
                <w:szCs w:val="19"/>
              </w:rPr>
              <w:t>健身设施</w:t>
            </w:r>
            <w:r>
              <w:rPr>
                <w:rFonts w:hint="eastAsia" w:ascii="宋体" w:hAnsi="宋体" w:eastAsia="宋体" w:cs="宋体"/>
                <w:spacing w:val="8"/>
                <w:sz w:val="19"/>
                <w:szCs w:val="19"/>
                <w:lang w:val="en-US" w:eastAsia="zh-CN"/>
              </w:rPr>
              <w:t>安全</w:t>
            </w:r>
            <w:r>
              <w:rPr>
                <w:rFonts w:ascii="宋体" w:hAnsi="宋体" w:eastAsia="宋体" w:cs="宋体"/>
                <w:spacing w:val="8"/>
                <w:sz w:val="19"/>
                <w:szCs w:val="19"/>
              </w:rPr>
              <w:t>使用年限</w:t>
            </w:r>
          </w:p>
        </w:tc>
        <w:tc>
          <w:tcPr>
            <w:tcW w:w="2242" w:type="dxa"/>
            <w:vAlign w:val="top"/>
          </w:tcPr>
          <w:p w14:paraId="2456D804">
            <w:pPr>
              <w:keepNext w:val="0"/>
              <w:keepLines w:val="0"/>
              <w:pageBreakBefore w:val="0"/>
              <w:widowControl/>
              <w:kinsoku/>
              <w:wordWrap/>
              <w:overflowPunct/>
              <w:topLinePunct w:val="0"/>
              <w:autoSpaceDE w:val="0"/>
              <w:autoSpaceDN w:val="0"/>
              <w:bidi w:val="0"/>
              <w:adjustRightInd w:val="0"/>
              <w:snapToGrid w:val="0"/>
              <w:spacing w:before="155" w:line="228" w:lineRule="auto"/>
              <w:ind w:left="981"/>
              <w:textAlignment w:val="baseline"/>
              <w:outlineLvl w:val="9"/>
              <w:rPr>
                <w:rFonts w:ascii="宋体" w:hAnsi="宋体" w:eastAsia="宋体" w:cs="宋体"/>
                <w:sz w:val="19"/>
                <w:szCs w:val="19"/>
              </w:rPr>
            </w:pPr>
            <w:r>
              <w:rPr>
                <w:rFonts w:ascii="宋体" w:hAnsi="宋体" w:eastAsia="宋体" w:cs="宋体"/>
                <w:spacing w:val="4"/>
                <w:sz w:val="19"/>
                <w:szCs w:val="19"/>
              </w:rPr>
              <w:t>8年</w:t>
            </w:r>
          </w:p>
        </w:tc>
      </w:tr>
      <w:tr w14:paraId="1D59E3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567" w:type="dxa"/>
            <w:vAlign w:val="top"/>
          </w:tcPr>
          <w:p w14:paraId="7E41E191">
            <w:pPr>
              <w:keepNext w:val="0"/>
              <w:keepLines w:val="0"/>
              <w:pageBreakBefore w:val="0"/>
              <w:widowControl/>
              <w:kinsoku/>
              <w:wordWrap/>
              <w:overflowPunct/>
              <w:topLinePunct w:val="0"/>
              <w:autoSpaceDE w:val="0"/>
              <w:autoSpaceDN w:val="0"/>
              <w:bidi w:val="0"/>
              <w:adjustRightInd w:val="0"/>
              <w:snapToGrid w:val="0"/>
              <w:spacing w:before="156" w:line="228" w:lineRule="auto"/>
              <w:ind w:left="295"/>
              <w:textAlignment w:val="baseline"/>
              <w:outlineLvl w:val="9"/>
              <w:rPr>
                <w:rFonts w:ascii="宋体" w:hAnsi="宋体" w:eastAsia="宋体" w:cs="宋体"/>
                <w:sz w:val="19"/>
                <w:szCs w:val="19"/>
              </w:rPr>
            </w:pPr>
            <w:r>
              <w:rPr>
                <w:rFonts w:ascii="宋体" w:hAnsi="宋体" w:eastAsia="宋体" w:cs="宋体"/>
                <w:spacing w:val="7"/>
                <w:sz w:val="19"/>
                <w:szCs w:val="19"/>
              </w:rPr>
              <w:t>满意度指标</w:t>
            </w:r>
          </w:p>
        </w:tc>
        <w:tc>
          <w:tcPr>
            <w:tcW w:w="2300" w:type="dxa"/>
            <w:vAlign w:val="top"/>
          </w:tcPr>
          <w:p w14:paraId="04577B7F">
            <w:pPr>
              <w:keepNext w:val="0"/>
              <w:keepLines w:val="0"/>
              <w:pageBreakBefore w:val="0"/>
              <w:widowControl/>
              <w:kinsoku/>
              <w:wordWrap/>
              <w:overflowPunct/>
              <w:topLinePunct w:val="0"/>
              <w:autoSpaceDE w:val="0"/>
              <w:autoSpaceDN w:val="0"/>
              <w:bidi w:val="0"/>
              <w:adjustRightInd w:val="0"/>
              <w:snapToGrid w:val="0"/>
              <w:spacing w:before="156" w:line="228" w:lineRule="auto"/>
              <w:ind w:left="261"/>
              <w:textAlignment w:val="baseline"/>
              <w:outlineLvl w:val="9"/>
              <w:rPr>
                <w:rFonts w:ascii="宋体" w:hAnsi="宋体" w:eastAsia="宋体" w:cs="宋体"/>
                <w:sz w:val="19"/>
                <w:szCs w:val="19"/>
              </w:rPr>
            </w:pPr>
            <w:r>
              <w:rPr>
                <w:rFonts w:ascii="宋体" w:hAnsi="宋体" w:eastAsia="宋体" w:cs="宋体"/>
                <w:spacing w:val="8"/>
                <w:sz w:val="19"/>
                <w:szCs w:val="19"/>
              </w:rPr>
              <w:t>服务对象满意度指标</w:t>
            </w:r>
          </w:p>
        </w:tc>
        <w:tc>
          <w:tcPr>
            <w:tcW w:w="2535" w:type="dxa"/>
            <w:vAlign w:val="top"/>
          </w:tcPr>
          <w:p w14:paraId="3E92501A">
            <w:pPr>
              <w:keepNext w:val="0"/>
              <w:keepLines w:val="0"/>
              <w:pageBreakBefore w:val="0"/>
              <w:widowControl/>
              <w:kinsoku/>
              <w:wordWrap/>
              <w:overflowPunct/>
              <w:topLinePunct w:val="0"/>
              <w:autoSpaceDE w:val="0"/>
              <w:autoSpaceDN w:val="0"/>
              <w:bidi w:val="0"/>
              <w:adjustRightInd w:val="0"/>
              <w:snapToGrid w:val="0"/>
              <w:spacing w:before="156" w:line="228" w:lineRule="auto"/>
              <w:ind w:left="794"/>
              <w:textAlignment w:val="baseline"/>
              <w:outlineLvl w:val="9"/>
              <w:rPr>
                <w:rFonts w:ascii="宋体" w:hAnsi="宋体" w:eastAsia="宋体" w:cs="宋体"/>
                <w:sz w:val="19"/>
                <w:szCs w:val="19"/>
              </w:rPr>
            </w:pPr>
            <w:r>
              <w:rPr>
                <w:rFonts w:ascii="宋体" w:hAnsi="宋体" w:eastAsia="宋体" w:cs="宋体"/>
                <w:spacing w:val="4"/>
                <w:sz w:val="19"/>
                <w:szCs w:val="19"/>
              </w:rPr>
              <w:t>区市满意度</w:t>
            </w:r>
          </w:p>
        </w:tc>
        <w:tc>
          <w:tcPr>
            <w:tcW w:w="2242" w:type="dxa"/>
            <w:vAlign w:val="top"/>
          </w:tcPr>
          <w:p w14:paraId="07299CE9">
            <w:pPr>
              <w:keepNext w:val="0"/>
              <w:keepLines w:val="0"/>
              <w:pageBreakBefore w:val="0"/>
              <w:widowControl/>
              <w:kinsoku/>
              <w:wordWrap/>
              <w:overflowPunct/>
              <w:topLinePunct w:val="0"/>
              <w:autoSpaceDE w:val="0"/>
              <w:autoSpaceDN w:val="0"/>
              <w:bidi w:val="0"/>
              <w:adjustRightInd w:val="0"/>
              <w:snapToGrid w:val="0"/>
              <w:spacing w:before="156" w:line="253" w:lineRule="exact"/>
              <w:ind w:left="898"/>
              <w:textAlignment w:val="baseline"/>
              <w:outlineLvl w:val="9"/>
              <w:rPr>
                <w:rFonts w:ascii="宋体" w:hAnsi="宋体" w:eastAsia="宋体" w:cs="宋体"/>
                <w:sz w:val="19"/>
                <w:szCs w:val="19"/>
              </w:rPr>
            </w:pPr>
            <w:r>
              <w:rPr>
                <w:rFonts w:ascii="宋体" w:hAnsi="宋体" w:eastAsia="宋体" w:cs="宋体"/>
                <w:spacing w:val="-1"/>
                <w:position w:val="1"/>
                <w:sz w:val="19"/>
                <w:szCs w:val="19"/>
              </w:rPr>
              <w:t>≥85%</w:t>
            </w:r>
          </w:p>
        </w:tc>
      </w:tr>
    </w:tbl>
    <w:p w14:paraId="4C508858"/>
    <w:p w14:paraId="2567D3E9"/>
    <w:p w14:paraId="350EA898"/>
    <w:p w14:paraId="358D6793"/>
    <w:p w14:paraId="42D73444"/>
    <w:p w14:paraId="3AF65A94"/>
    <w:p w14:paraId="45214FCA"/>
    <w:p w14:paraId="506B0E78"/>
    <w:p w14:paraId="3B4F2519"/>
    <w:p w14:paraId="7DB5A81A"/>
    <w:p w14:paraId="45CD7F89"/>
    <w:p w14:paraId="34991689"/>
    <w:p w14:paraId="00698ACF"/>
    <w:p w14:paraId="71DC53AD"/>
    <w:p w14:paraId="7B2369D2"/>
    <w:p w14:paraId="0EC35517"/>
    <w:p w14:paraId="12F9B777"/>
    <w:p w14:paraId="3164C1D6"/>
    <w:p w14:paraId="12A16B05"/>
    <w:p w14:paraId="663B39EA"/>
    <w:p w14:paraId="10213186"/>
    <w:p w14:paraId="59CE568D"/>
    <w:p w14:paraId="7C2E88C3"/>
    <w:p w14:paraId="3C683780"/>
    <w:p w14:paraId="5E185EF7"/>
    <w:p w14:paraId="1C8F01D0">
      <w:pPr>
        <w:keepNext w:val="0"/>
        <w:keepLines w:val="0"/>
        <w:pageBreakBefore w:val="0"/>
        <w:widowControl/>
        <w:kinsoku/>
        <w:wordWrap/>
        <w:overflowPunct/>
        <w:topLinePunct w:val="0"/>
        <w:autoSpaceDE w:val="0"/>
        <w:autoSpaceDN w:val="0"/>
        <w:bidi w:val="0"/>
        <w:adjustRightInd w:val="0"/>
        <w:snapToGrid w:val="0"/>
        <w:spacing w:before="55" w:line="210" w:lineRule="auto"/>
        <w:jc w:val="center"/>
        <w:textAlignment w:val="baseline"/>
        <w:outlineLvl w:val="9"/>
        <w:rPr>
          <w:rFonts w:hint="eastAsia" w:ascii="方正小标宋_GBK" w:hAnsi="方正小标宋_GBK" w:eastAsia="方正小标宋_GBK" w:cs="方正小标宋_GBK"/>
          <w:spacing w:val="11"/>
          <w:sz w:val="32"/>
          <w:szCs w:val="32"/>
          <w:lang w:eastAsia="zh-CN"/>
        </w:rPr>
      </w:pPr>
      <w:r>
        <w:rPr>
          <w:rFonts w:hint="eastAsia" w:ascii="方正小标宋_GBK" w:hAnsi="方正小标宋_GBK" w:eastAsia="方正小标宋_GBK" w:cs="方正小标宋_GBK"/>
          <w:spacing w:val="11"/>
          <w:sz w:val="32"/>
          <w:szCs w:val="32"/>
          <w:lang w:eastAsia="zh-CN"/>
        </w:rPr>
        <w:t>项目支出绩效目标表</w:t>
      </w:r>
    </w:p>
    <w:p w14:paraId="5716EFF3">
      <w:pPr>
        <w:pStyle w:val="2"/>
        <w:keepNext w:val="0"/>
        <w:keepLines w:val="0"/>
        <w:pageBreakBefore w:val="0"/>
        <w:widowControl/>
        <w:kinsoku/>
        <w:wordWrap/>
        <w:overflowPunct/>
        <w:topLinePunct w:val="0"/>
        <w:autoSpaceDE w:val="0"/>
        <w:autoSpaceDN w:val="0"/>
        <w:bidi w:val="0"/>
        <w:adjustRightInd w:val="0"/>
        <w:snapToGrid w:val="0"/>
        <w:spacing w:before="151" w:line="228" w:lineRule="auto"/>
        <w:ind w:left="4213"/>
        <w:textAlignment w:val="baseline"/>
        <w:outlineLvl w:val="9"/>
      </w:pPr>
      <w:r>
        <w:rPr>
          <w:spacing w:val="4"/>
        </w:rPr>
        <w:t>（2025年度）</w:t>
      </w:r>
    </w:p>
    <w:p w14:paraId="2EEA1AEF">
      <w:pPr>
        <w:pStyle w:val="2"/>
        <w:keepNext w:val="0"/>
        <w:keepLines w:val="0"/>
        <w:pageBreakBefore w:val="0"/>
        <w:widowControl/>
        <w:kinsoku/>
        <w:wordWrap/>
        <w:overflowPunct/>
        <w:topLinePunct w:val="0"/>
        <w:autoSpaceDE w:val="0"/>
        <w:autoSpaceDN w:val="0"/>
        <w:bidi w:val="0"/>
        <w:adjustRightInd w:val="0"/>
        <w:snapToGrid w:val="0"/>
        <w:spacing w:before="187" w:line="229" w:lineRule="auto"/>
        <w:ind w:right="31"/>
        <w:jc w:val="right"/>
        <w:textAlignment w:val="baseline"/>
        <w:outlineLvl w:val="9"/>
        <w:rPr>
          <w:rFonts w:hint="eastAsia" w:eastAsia="宋体"/>
          <w:lang w:eastAsia="zh-CN"/>
        </w:rPr>
      </w:pPr>
    </w:p>
    <w:p w14:paraId="52C92A02">
      <w:pPr>
        <w:keepNext w:val="0"/>
        <w:keepLines w:val="0"/>
        <w:pageBreakBefore w:val="0"/>
        <w:widowControl/>
        <w:kinsoku/>
        <w:wordWrap/>
        <w:overflowPunct/>
        <w:topLinePunct w:val="0"/>
        <w:autoSpaceDE w:val="0"/>
        <w:autoSpaceDN w:val="0"/>
        <w:bidi w:val="0"/>
        <w:adjustRightInd w:val="0"/>
        <w:snapToGrid w:val="0"/>
        <w:spacing w:line="59" w:lineRule="exact"/>
        <w:textAlignment w:val="baseline"/>
        <w:outlineLvl w:val="9"/>
      </w:pPr>
    </w:p>
    <w:tbl>
      <w:tblPr>
        <w:tblStyle w:val="9"/>
        <w:tblW w:w="9556"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67"/>
        <w:gridCol w:w="2301"/>
        <w:gridCol w:w="3721"/>
        <w:gridCol w:w="1967"/>
      </w:tblGrid>
      <w:tr w14:paraId="0E67F2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16" w:hRule="atLeast"/>
        </w:trPr>
        <w:tc>
          <w:tcPr>
            <w:tcW w:w="1567" w:type="dxa"/>
            <w:vAlign w:val="top"/>
          </w:tcPr>
          <w:p w14:paraId="1563BB26">
            <w:pPr>
              <w:keepNext w:val="0"/>
              <w:keepLines w:val="0"/>
              <w:pageBreakBefore w:val="0"/>
              <w:widowControl/>
              <w:kinsoku/>
              <w:wordWrap/>
              <w:overflowPunct/>
              <w:topLinePunct w:val="0"/>
              <w:autoSpaceDE w:val="0"/>
              <w:autoSpaceDN w:val="0"/>
              <w:bidi w:val="0"/>
              <w:adjustRightInd w:val="0"/>
              <w:snapToGrid w:val="0"/>
              <w:spacing w:before="271" w:line="228" w:lineRule="auto"/>
              <w:ind w:left="396"/>
              <w:textAlignment w:val="baseline"/>
              <w:outlineLvl w:val="9"/>
              <w:rPr>
                <w:rFonts w:ascii="宋体" w:hAnsi="宋体" w:eastAsia="宋体" w:cs="宋体"/>
                <w:sz w:val="19"/>
                <w:szCs w:val="19"/>
              </w:rPr>
            </w:pPr>
            <w:r>
              <w:rPr>
                <w:rFonts w:ascii="宋体" w:hAnsi="宋体" w:eastAsia="宋体" w:cs="宋体"/>
                <w:spacing w:val="6"/>
                <w:sz w:val="19"/>
                <w:szCs w:val="19"/>
              </w:rPr>
              <w:t>项目编码</w:t>
            </w:r>
          </w:p>
        </w:tc>
        <w:tc>
          <w:tcPr>
            <w:tcW w:w="2301" w:type="dxa"/>
            <w:vAlign w:val="top"/>
          </w:tcPr>
          <w:p w14:paraId="0140DA0D">
            <w:pPr>
              <w:keepNext w:val="0"/>
              <w:keepLines w:val="0"/>
              <w:pageBreakBefore w:val="0"/>
              <w:widowControl/>
              <w:kinsoku/>
              <w:wordWrap/>
              <w:overflowPunct/>
              <w:topLinePunct w:val="0"/>
              <w:autoSpaceDE w:val="0"/>
              <w:autoSpaceDN w:val="0"/>
              <w:bidi w:val="0"/>
              <w:adjustRightInd w:val="0"/>
              <w:snapToGrid w:val="0"/>
              <w:spacing w:before="302" w:line="189" w:lineRule="auto"/>
              <w:ind w:left="100"/>
              <w:textAlignment w:val="baseline"/>
              <w:outlineLvl w:val="9"/>
              <w:rPr>
                <w:rFonts w:ascii="宋体" w:hAnsi="宋体" w:eastAsia="宋体" w:cs="宋体"/>
                <w:sz w:val="19"/>
                <w:szCs w:val="19"/>
              </w:rPr>
            </w:pPr>
            <w:r>
              <w:rPr>
                <w:rFonts w:ascii="宋体" w:hAnsi="宋体" w:eastAsia="宋体" w:cs="宋体"/>
                <w:spacing w:val="5"/>
                <w:sz w:val="19"/>
                <w:szCs w:val="19"/>
              </w:rPr>
              <w:t>370200253608030600020</w:t>
            </w:r>
          </w:p>
        </w:tc>
        <w:tc>
          <w:tcPr>
            <w:tcW w:w="3721" w:type="dxa"/>
            <w:vAlign w:val="top"/>
          </w:tcPr>
          <w:p w14:paraId="2179AB3A">
            <w:pPr>
              <w:keepNext w:val="0"/>
              <w:keepLines w:val="0"/>
              <w:pageBreakBefore w:val="0"/>
              <w:widowControl/>
              <w:kinsoku/>
              <w:wordWrap/>
              <w:overflowPunct/>
              <w:topLinePunct w:val="0"/>
              <w:autoSpaceDE w:val="0"/>
              <w:autoSpaceDN w:val="0"/>
              <w:bidi w:val="0"/>
              <w:adjustRightInd w:val="0"/>
              <w:snapToGrid w:val="0"/>
              <w:spacing w:before="270" w:line="229" w:lineRule="auto"/>
              <w:ind w:left="1477"/>
              <w:textAlignment w:val="baseline"/>
              <w:outlineLvl w:val="9"/>
              <w:rPr>
                <w:rFonts w:ascii="宋体" w:hAnsi="宋体" w:eastAsia="宋体" w:cs="宋体"/>
                <w:sz w:val="19"/>
                <w:szCs w:val="19"/>
              </w:rPr>
            </w:pPr>
            <w:r>
              <w:rPr>
                <w:rFonts w:ascii="宋体" w:hAnsi="宋体" w:eastAsia="宋体" w:cs="宋体"/>
                <w:spacing w:val="6"/>
                <w:sz w:val="19"/>
                <w:szCs w:val="19"/>
              </w:rPr>
              <w:t>项目名称</w:t>
            </w:r>
          </w:p>
        </w:tc>
        <w:tc>
          <w:tcPr>
            <w:tcW w:w="1967" w:type="dxa"/>
            <w:vAlign w:val="top"/>
          </w:tcPr>
          <w:p w14:paraId="28E0F5E5">
            <w:pPr>
              <w:keepNext w:val="0"/>
              <w:keepLines w:val="0"/>
              <w:pageBreakBefore w:val="0"/>
              <w:widowControl/>
              <w:kinsoku/>
              <w:wordWrap/>
              <w:overflowPunct/>
              <w:topLinePunct w:val="0"/>
              <w:autoSpaceDE w:val="0"/>
              <w:autoSpaceDN w:val="0"/>
              <w:bidi w:val="0"/>
              <w:adjustRightInd w:val="0"/>
              <w:snapToGrid w:val="0"/>
              <w:spacing w:before="146" w:line="234" w:lineRule="auto"/>
              <w:ind w:right="70"/>
              <w:jc w:val="center"/>
              <w:textAlignment w:val="baseline"/>
              <w:outlineLvl w:val="9"/>
              <w:rPr>
                <w:rFonts w:ascii="宋体" w:hAnsi="宋体" w:eastAsia="宋体" w:cs="宋体"/>
                <w:sz w:val="19"/>
                <w:szCs w:val="19"/>
              </w:rPr>
            </w:pPr>
            <w:r>
              <w:rPr>
                <w:rFonts w:ascii="宋体" w:hAnsi="宋体" w:eastAsia="宋体" w:cs="宋体"/>
                <w:spacing w:val="7"/>
                <w:sz w:val="19"/>
                <w:szCs w:val="19"/>
              </w:rPr>
              <w:t>高水平职业体育俱乐部扶持奖励资金</w:t>
            </w:r>
          </w:p>
        </w:tc>
      </w:tr>
      <w:tr w14:paraId="6D7AE4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Align w:val="top"/>
          </w:tcPr>
          <w:p w14:paraId="4CD3C41C">
            <w:pPr>
              <w:keepNext w:val="0"/>
              <w:keepLines w:val="0"/>
              <w:pageBreakBefore w:val="0"/>
              <w:widowControl/>
              <w:kinsoku/>
              <w:wordWrap/>
              <w:overflowPunct/>
              <w:topLinePunct w:val="0"/>
              <w:autoSpaceDE w:val="0"/>
              <w:autoSpaceDN w:val="0"/>
              <w:bidi w:val="0"/>
              <w:adjustRightInd w:val="0"/>
              <w:snapToGrid w:val="0"/>
              <w:spacing w:before="140" w:line="228" w:lineRule="auto"/>
              <w:ind w:left="394"/>
              <w:textAlignment w:val="baseline"/>
              <w:outlineLvl w:val="9"/>
              <w:rPr>
                <w:rFonts w:ascii="宋体" w:hAnsi="宋体" w:eastAsia="宋体" w:cs="宋体"/>
                <w:sz w:val="19"/>
                <w:szCs w:val="19"/>
              </w:rPr>
            </w:pPr>
            <w:r>
              <w:rPr>
                <w:rFonts w:ascii="宋体" w:hAnsi="宋体" w:eastAsia="宋体" w:cs="宋体"/>
                <w:spacing w:val="6"/>
                <w:sz w:val="19"/>
                <w:szCs w:val="19"/>
              </w:rPr>
              <w:t>主管部门</w:t>
            </w:r>
          </w:p>
        </w:tc>
        <w:tc>
          <w:tcPr>
            <w:tcW w:w="2301" w:type="dxa"/>
            <w:vAlign w:val="top"/>
          </w:tcPr>
          <w:p w14:paraId="0B53FCC2">
            <w:pPr>
              <w:keepNext w:val="0"/>
              <w:keepLines w:val="0"/>
              <w:pageBreakBefore w:val="0"/>
              <w:widowControl/>
              <w:kinsoku/>
              <w:wordWrap/>
              <w:overflowPunct/>
              <w:topLinePunct w:val="0"/>
              <w:autoSpaceDE w:val="0"/>
              <w:autoSpaceDN w:val="0"/>
              <w:bidi w:val="0"/>
              <w:adjustRightInd w:val="0"/>
              <w:snapToGrid w:val="0"/>
              <w:spacing w:before="140" w:line="227" w:lineRule="auto"/>
              <w:ind w:left="559"/>
              <w:textAlignment w:val="baseline"/>
              <w:outlineLvl w:val="9"/>
              <w:rPr>
                <w:rFonts w:ascii="宋体" w:hAnsi="宋体" w:eastAsia="宋体" w:cs="宋体"/>
                <w:sz w:val="19"/>
                <w:szCs w:val="19"/>
              </w:rPr>
            </w:pPr>
            <w:r>
              <w:rPr>
                <w:rFonts w:ascii="宋体" w:hAnsi="宋体" w:eastAsia="宋体" w:cs="宋体"/>
                <w:spacing w:val="7"/>
                <w:sz w:val="19"/>
                <w:szCs w:val="19"/>
              </w:rPr>
              <w:t>青岛市体育局</w:t>
            </w:r>
          </w:p>
        </w:tc>
        <w:tc>
          <w:tcPr>
            <w:tcW w:w="3721" w:type="dxa"/>
            <w:vAlign w:val="top"/>
          </w:tcPr>
          <w:p w14:paraId="51B62875">
            <w:pPr>
              <w:keepNext w:val="0"/>
              <w:keepLines w:val="0"/>
              <w:pageBreakBefore w:val="0"/>
              <w:widowControl/>
              <w:kinsoku/>
              <w:wordWrap/>
              <w:overflowPunct/>
              <w:topLinePunct w:val="0"/>
              <w:autoSpaceDE w:val="0"/>
              <w:autoSpaceDN w:val="0"/>
              <w:bidi w:val="0"/>
              <w:adjustRightInd w:val="0"/>
              <w:snapToGrid w:val="0"/>
              <w:spacing w:before="140" w:line="228" w:lineRule="auto"/>
              <w:ind w:left="1475"/>
              <w:textAlignment w:val="baseline"/>
              <w:outlineLvl w:val="9"/>
              <w:rPr>
                <w:rFonts w:hint="eastAsia" w:ascii="宋体" w:hAnsi="宋体" w:eastAsia="宋体" w:cs="宋体"/>
                <w:sz w:val="19"/>
                <w:szCs w:val="19"/>
                <w:lang w:eastAsia="zh-CN"/>
              </w:rPr>
            </w:pPr>
            <w:r>
              <w:rPr>
                <w:rFonts w:hint="eastAsia" w:ascii="宋体" w:hAnsi="宋体" w:eastAsia="宋体" w:cs="宋体"/>
                <w:spacing w:val="6"/>
                <w:sz w:val="19"/>
                <w:szCs w:val="19"/>
                <w:lang w:eastAsia="zh-CN"/>
              </w:rPr>
              <w:t>预算金额（万元）</w:t>
            </w:r>
          </w:p>
        </w:tc>
        <w:tc>
          <w:tcPr>
            <w:tcW w:w="1967" w:type="dxa"/>
            <w:vAlign w:val="top"/>
          </w:tcPr>
          <w:p w14:paraId="5C7B4B5C">
            <w:pPr>
              <w:keepNext w:val="0"/>
              <w:keepLines w:val="0"/>
              <w:pageBreakBefore w:val="0"/>
              <w:widowControl/>
              <w:kinsoku/>
              <w:wordWrap/>
              <w:overflowPunct/>
              <w:topLinePunct w:val="0"/>
              <w:autoSpaceDE w:val="0"/>
              <w:autoSpaceDN w:val="0"/>
              <w:bidi w:val="0"/>
              <w:adjustRightInd w:val="0"/>
              <w:snapToGrid w:val="0"/>
              <w:spacing w:before="171" w:line="189" w:lineRule="auto"/>
              <w:ind w:left="795"/>
              <w:textAlignment w:val="baseline"/>
              <w:outlineLvl w:val="9"/>
              <w:rPr>
                <w:rFonts w:ascii="宋体" w:hAnsi="宋体" w:eastAsia="宋体" w:cs="宋体"/>
                <w:sz w:val="19"/>
                <w:szCs w:val="19"/>
              </w:rPr>
            </w:pPr>
            <w:r>
              <w:rPr>
                <w:rFonts w:ascii="宋体" w:hAnsi="宋体" w:eastAsia="宋体" w:cs="宋体"/>
                <w:spacing w:val="2"/>
                <w:sz w:val="19"/>
                <w:szCs w:val="19"/>
              </w:rPr>
              <w:t>5700</w:t>
            </w:r>
          </w:p>
        </w:tc>
      </w:tr>
      <w:tr w14:paraId="3CABB2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610" w:hRule="atLeast"/>
        </w:trPr>
        <w:tc>
          <w:tcPr>
            <w:tcW w:w="1567" w:type="dxa"/>
            <w:vAlign w:val="top"/>
          </w:tcPr>
          <w:p w14:paraId="02377A6A">
            <w:pPr>
              <w:keepNext w:val="0"/>
              <w:keepLines w:val="0"/>
              <w:pageBreakBefore w:val="0"/>
              <w:widowControl/>
              <w:kinsoku/>
              <w:wordWrap/>
              <w:overflowPunct/>
              <w:topLinePunct w:val="0"/>
              <w:autoSpaceDE w:val="0"/>
              <w:autoSpaceDN w:val="0"/>
              <w:bidi w:val="0"/>
              <w:adjustRightInd w:val="0"/>
              <w:snapToGrid w:val="0"/>
              <w:spacing w:line="324" w:lineRule="auto"/>
              <w:textAlignment w:val="baseline"/>
              <w:outlineLvl w:val="9"/>
              <w:rPr>
                <w:rFonts w:ascii="Arial"/>
                <w:sz w:val="21"/>
              </w:rPr>
            </w:pPr>
          </w:p>
          <w:p w14:paraId="7AB8CB4A">
            <w:pPr>
              <w:keepNext w:val="0"/>
              <w:keepLines w:val="0"/>
              <w:pageBreakBefore w:val="0"/>
              <w:widowControl/>
              <w:kinsoku/>
              <w:wordWrap/>
              <w:overflowPunct/>
              <w:topLinePunct w:val="0"/>
              <w:autoSpaceDE w:val="0"/>
              <w:autoSpaceDN w:val="0"/>
              <w:bidi w:val="0"/>
              <w:adjustRightInd w:val="0"/>
              <w:snapToGrid w:val="0"/>
              <w:spacing w:line="325" w:lineRule="auto"/>
              <w:textAlignment w:val="baseline"/>
              <w:outlineLvl w:val="9"/>
              <w:rPr>
                <w:rFonts w:ascii="Arial"/>
                <w:sz w:val="21"/>
              </w:rPr>
            </w:pPr>
          </w:p>
          <w:p w14:paraId="1EF9D19D">
            <w:pPr>
              <w:keepNext w:val="0"/>
              <w:keepLines w:val="0"/>
              <w:pageBreakBefore w:val="0"/>
              <w:widowControl/>
              <w:kinsoku/>
              <w:wordWrap/>
              <w:overflowPunct/>
              <w:topLinePunct w:val="0"/>
              <w:autoSpaceDE w:val="0"/>
              <w:autoSpaceDN w:val="0"/>
              <w:bidi w:val="0"/>
              <w:adjustRightInd w:val="0"/>
              <w:snapToGrid w:val="0"/>
              <w:spacing w:before="61" w:line="229" w:lineRule="auto"/>
              <w:ind w:left="396"/>
              <w:textAlignment w:val="baseline"/>
              <w:outlineLvl w:val="9"/>
              <w:rPr>
                <w:rFonts w:ascii="宋体" w:hAnsi="宋体" w:eastAsia="宋体" w:cs="宋体"/>
                <w:sz w:val="19"/>
                <w:szCs w:val="19"/>
              </w:rPr>
            </w:pPr>
            <w:r>
              <w:rPr>
                <w:rFonts w:ascii="宋体" w:hAnsi="宋体" w:eastAsia="宋体" w:cs="宋体"/>
                <w:spacing w:val="6"/>
                <w:sz w:val="19"/>
                <w:szCs w:val="19"/>
              </w:rPr>
              <w:t>绩效目标</w:t>
            </w:r>
          </w:p>
        </w:tc>
        <w:tc>
          <w:tcPr>
            <w:tcW w:w="7989" w:type="dxa"/>
            <w:gridSpan w:val="3"/>
            <w:vAlign w:val="top"/>
          </w:tcPr>
          <w:p w14:paraId="74E1AD4F">
            <w:pPr>
              <w:keepNext w:val="0"/>
              <w:keepLines w:val="0"/>
              <w:pageBreakBefore w:val="0"/>
              <w:widowControl/>
              <w:kinsoku/>
              <w:wordWrap/>
              <w:overflowPunct/>
              <w:topLinePunct w:val="0"/>
              <w:autoSpaceDE w:val="0"/>
              <w:autoSpaceDN w:val="0"/>
              <w:bidi w:val="0"/>
              <w:adjustRightInd w:val="0"/>
              <w:snapToGrid w:val="0"/>
              <w:spacing w:line="403" w:lineRule="auto"/>
              <w:textAlignment w:val="baseline"/>
              <w:outlineLvl w:val="9"/>
              <w:rPr>
                <w:rFonts w:ascii="Arial"/>
                <w:sz w:val="21"/>
              </w:rPr>
            </w:pPr>
          </w:p>
          <w:p w14:paraId="19006223">
            <w:pPr>
              <w:keepNext w:val="0"/>
              <w:keepLines w:val="0"/>
              <w:pageBreakBefore w:val="0"/>
              <w:widowControl/>
              <w:kinsoku/>
              <w:wordWrap/>
              <w:overflowPunct/>
              <w:topLinePunct w:val="0"/>
              <w:autoSpaceDE w:val="0"/>
              <w:autoSpaceDN w:val="0"/>
              <w:bidi w:val="0"/>
              <w:adjustRightInd w:val="0"/>
              <w:snapToGrid w:val="0"/>
              <w:spacing w:before="62" w:line="228" w:lineRule="auto"/>
              <w:ind w:left="51"/>
              <w:textAlignment w:val="baseline"/>
              <w:outlineLvl w:val="9"/>
              <w:rPr>
                <w:rFonts w:ascii="宋体" w:hAnsi="宋体" w:eastAsia="宋体" w:cs="宋体"/>
                <w:sz w:val="19"/>
                <w:szCs w:val="19"/>
              </w:rPr>
            </w:pPr>
            <w:r>
              <w:rPr>
                <w:rFonts w:hint="eastAsia" w:ascii="宋体" w:hAnsi="宋体" w:eastAsia="宋体" w:cs="宋体"/>
                <w:spacing w:val="8"/>
                <w:sz w:val="19"/>
                <w:szCs w:val="19"/>
                <w:lang w:eastAsia="zh-CN"/>
              </w:rPr>
              <w:t>1.</w:t>
            </w:r>
            <w:r>
              <w:rPr>
                <w:rFonts w:ascii="宋体" w:hAnsi="宋体" w:eastAsia="宋体" w:cs="宋体"/>
                <w:spacing w:val="8"/>
                <w:sz w:val="19"/>
                <w:szCs w:val="19"/>
              </w:rPr>
              <w:t>推进俱乐部自身建设。通过扶持奖励让我市的职业足球能在高水平联赛取得优异成绩。</w:t>
            </w:r>
          </w:p>
          <w:p w14:paraId="613522FC">
            <w:pPr>
              <w:keepNext w:val="0"/>
              <w:keepLines w:val="0"/>
              <w:pageBreakBefore w:val="0"/>
              <w:widowControl/>
              <w:kinsoku/>
              <w:wordWrap/>
              <w:overflowPunct/>
              <w:topLinePunct w:val="0"/>
              <w:autoSpaceDE w:val="0"/>
              <w:autoSpaceDN w:val="0"/>
              <w:bidi w:val="0"/>
              <w:adjustRightInd w:val="0"/>
              <w:snapToGrid w:val="0"/>
              <w:spacing w:before="12" w:line="227" w:lineRule="auto"/>
              <w:ind w:left="38"/>
              <w:textAlignment w:val="baseline"/>
              <w:outlineLvl w:val="9"/>
              <w:rPr>
                <w:rFonts w:ascii="宋体" w:hAnsi="宋体" w:eastAsia="宋体" w:cs="宋体"/>
                <w:sz w:val="19"/>
                <w:szCs w:val="19"/>
              </w:rPr>
            </w:pPr>
            <w:r>
              <w:rPr>
                <w:rFonts w:hint="eastAsia" w:ascii="宋体" w:hAnsi="宋体" w:eastAsia="宋体" w:cs="宋体"/>
                <w:spacing w:val="8"/>
                <w:sz w:val="19"/>
                <w:szCs w:val="19"/>
                <w:lang w:eastAsia="zh-CN"/>
              </w:rPr>
              <w:t>2.</w:t>
            </w:r>
            <w:r>
              <w:rPr>
                <w:rFonts w:ascii="宋体" w:hAnsi="宋体" w:eastAsia="宋体" w:cs="宋体"/>
                <w:spacing w:val="8"/>
                <w:sz w:val="19"/>
                <w:szCs w:val="19"/>
              </w:rPr>
              <w:t>鼓励和引导俱乐部面向社会、走进校园等开展大众普及活动。</w:t>
            </w:r>
          </w:p>
          <w:p w14:paraId="3C7AC880">
            <w:pPr>
              <w:keepNext w:val="0"/>
              <w:keepLines w:val="0"/>
              <w:pageBreakBefore w:val="0"/>
              <w:widowControl/>
              <w:kinsoku/>
              <w:wordWrap/>
              <w:overflowPunct/>
              <w:topLinePunct w:val="0"/>
              <w:autoSpaceDE w:val="0"/>
              <w:autoSpaceDN w:val="0"/>
              <w:bidi w:val="0"/>
              <w:adjustRightInd w:val="0"/>
              <w:snapToGrid w:val="0"/>
              <w:spacing w:before="13" w:line="228" w:lineRule="auto"/>
              <w:ind w:left="40"/>
              <w:textAlignment w:val="baseline"/>
              <w:outlineLvl w:val="9"/>
              <w:rPr>
                <w:rFonts w:ascii="宋体" w:hAnsi="宋体" w:eastAsia="宋体" w:cs="宋体"/>
                <w:sz w:val="19"/>
                <w:szCs w:val="19"/>
              </w:rPr>
            </w:pPr>
            <w:r>
              <w:rPr>
                <w:rFonts w:hint="eastAsia" w:ascii="宋体" w:hAnsi="宋体" w:eastAsia="宋体" w:cs="宋体"/>
                <w:spacing w:val="8"/>
                <w:sz w:val="19"/>
                <w:szCs w:val="19"/>
                <w:lang w:eastAsia="zh-CN"/>
              </w:rPr>
              <w:t>3.</w:t>
            </w:r>
            <w:r>
              <w:rPr>
                <w:rFonts w:ascii="宋体" w:hAnsi="宋体" w:eastAsia="宋体" w:cs="宋体"/>
                <w:spacing w:val="8"/>
                <w:sz w:val="19"/>
                <w:szCs w:val="19"/>
              </w:rPr>
              <w:t>通过高水平职业体育比赛，带动我市体育竞赛表演业发展，不断扩大城市影响力。</w:t>
            </w:r>
          </w:p>
        </w:tc>
      </w:tr>
      <w:tr w14:paraId="1969BF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Align w:val="top"/>
          </w:tcPr>
          <w:p w14:paraId="1D49E95C">
            <w:pPr>
              <w:keepNext w:val="0"/>
              <w:keepLines w:val="0"/>
              <w:pageBreakBefore w:val="0"/>
              <w:widowControl/>
              <w:kinsoku/>
              <w:wordWrap/>
              <w:overflowPunct/>
              <w:topLinePunct w:val="0"/>
              <w:autoSpaceDE w:val="0"/>
              <w:autoSpaceDN w:val="0"/>
              <w:bidi w:val="0"/>
              <w:adjustRightInd w:val="0"/>
              <w:snapToGrid w:val="0"/>
              <w:spacing w:before="145" w:line="229" w:lineRule="auto"/>
              <w:ind w:left="396"/>
              <w:textAlignment w:val="baseline"/>
              <w:outlineLvl w:val="9"/>
              <w:rPr>
                <w:rFonts w:ascii="宋体" w:hAnsi="宋体" w:eastAsia="宋体" w:cs="宋体"/>
                <w:sz w:val="19"/>
                <w:szCs w:val="19"/>
              </w:rPr>
            </w:pPr>
            <w:r>
              <w:rPr>
                <w:rFonts w:ascii="宋体" w:hAnsi="宋体" w:eastAsia="宋体" w:cs="宋体"/>
                <w:spacing w:val="6"/>
                <w:sz w:val="19"/>
                <w:szCs w:val="19"/>
              </w:rPr>
              <w:t>一级指标</w:t>
            </w:r>
          </w:p>
        </w:tc>
        <w:tc>
          <w:tcPr>
            <w:tcW w:w="2301" w:type="dxa"/>
            <w:vAlign w:val="top"/>
          </w:tcPr>
          <w:p w14:paraId="581B8A87">
            <w:pPr>
              <w:keepNext w:val="0"/>
              <w:keepLines w:val="0"/>
              <w:pageBreakBefore w:val="0"/>
              <w:widowControl/>
              <w:kinsoku/>
              <w:wordWrap/>
              <w:overflowPunct/>
              <w:topLinePunct w:val="0"/>
              <w:autoSpaceDE w:val="0"/>
              <w:autoSpaceDN w:val="0"/>
              <w:bidi w:val="0"/>
              <w:adjustRightInd w:val="0"/>
              <w:snapToGrid w:val="0"/>
              <w:spacing w:before="145" w:line="229" w:lineRule="auto"/>
              <w:ind w:left="761"/>
              <w:textAlignment w:val="baseline"/>
              <w:outlineLvl w:val="9"/>
              <w:rPr>
                <w:rFonts w:ascii="宋体" w:hAnsi="宋体" w:eastAsia="宋体" w:cs="宋体"/>
                <w:sz w:val="19"/>
                <w:szCs w:val="19"/>
              </w:rPr>
            </w:pPr>
            <w:r>
              <w:rPr>
                <w:rFonts w:ascii="宋体" w:hAnsi="宋体" w:eastAsia="宋体" w:cs="宋体"/>
                <w:spacing w:val="6"/>
                <w:sz w:val="19"/>
                <w:szCs w:val="19"/>
              </w:rPr>
              <w:t>二级指标</w:t>
            </w:r>
          </w:p>
        </w:tc>
        <w:tc>
          <w:tcPr>
            <w:tcW w:w="3721" w:type="dxa"/>
            <w:vAlign w:val="top"/>
          </w:tcPr>
          <w:p w14:paraId="0E85A70A">
            <w:pPr>
              <w:keepNext w:val="0"/>
              <w:keepLines w:val="0"/>
              <w:pageBreakBefore w:val="0"/>
              <w:widowControl/>
              <w:kinsoku/>
              <w:wordWrap/>
              <w:overflowPunct/>
              <w:topLinePunct w:val="0"/>
              <w:autoSpaceDE w:val="0"/>
              <w:autoSpaceDN w:val="0"/>
              <w:bidi w:val="0"/>
              <w:adjustRightInd w:val="0"/>
              <w:snapToGrid w:val="0"/>
              <w:spacing w:before="145" w:line="229" w:lineRule="auto"/>
              <w:ind w:left="1474"/>
              <w:textAlignment w:val="baseline"/>
              <w:outlineLvl w:val="9"/>
              <w:rPr>
                <w:rFonts w:ascii="宋体" w:hAnsi="宋体" w:eastAsia="宋体" w:cs="宋体"/>
                <w:sz w:val="19"/>
                <w:szCs w:val="19"/>
              </w:rPr>
            </w:pPr>
            <w:r>
              <w:rPr>
                <w:rFonts w:ascii="宋体" w:hAnsi="宋体" w:eastAsia="宋体" w:cs="宋体"/>
                <w:spacing w:val="7"/>
                <w:sz w:val="19"/>
                <w:szCs w:val="19"/>
              </w:rPr>
              <w:t>三级指标</w:t>
            </w:r>
          </w:p>
        </w:tc>
        <w:tc>
          <w:tcPr>
            <w:tcW w:w="1967" w:type="dxa"/>
            <w:vAlign w:val="top"/>
          </w:tcPr>
          <w:p w14:paraId="51F6738D">
            <w:pPr>
              <w:keepNext w:val="0"/>
              <w:keepLines w:val="0"/>
              <w:pageBreakBefore w:val="0"/>
              <w:widowControl/>
              <w:kinsoku/>
              <w:wordWrap/>
              <w:overflowPunct/>
              <w:topLinePunct w:val="0"/>
              <w:autoSpaceDE w:val="0"/>
              <w:autoSpaceDN w:val="0"/>
              <w:bidi w:val="0"/>
              <w:adjustRightInd w:val="0"/>
              <w:snapToGrid w:val="0"/>
              <w:spacing w:before="146" w:line="228" w:lineRule="auto"/>
              <w:ind w:left="697"/>
              <w:textAlignment w:val="baseline"/>
              <w:outlineLvl w:val="9"/>
              <w:rPr>
                <w:rFonts w:ascii="宋体" w:hAnsi="宋体" w:eastAsia="宋体" w:cs="宋体"/>
                <w:sz w:val="19"/>
                <w:szCs w:val="19"/>
              </w:rPr>
            </w:pPr>
            <w:r>
              <w:rPr>
                <w:rFonts w:ascii="宋体" w:hAnsi="宋体" w:eastAsia="宋体" w:cs="宋体"/>
                <w:spacing w:val="5"/>
                <w:sz w:val="19"/>
                <w:szCs w:val="19"/>
              </w:rPr>
              <w:t>指标值</w:t>
            </w:r>
          </w:p>
        </w:tc>
      </w:tr>
      <w:tr w14:paraId="317513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restart"/>
            <w:tcBorders>
              <w:bottom w:val="nil"/>
            </w:tcBorders>
            <w:vAlign w:val="top"/>
          </w:tcPr>
          <w:p w14:paraId="419C007A">
            <w:pPr>
              <w:keepNext w:val="0"/>
              <w:keepLines w:val="0"/>
              <w:pageBreakBefore w:val="0"/>
              <w:widowControl/>
              <w:kinsoku/>
              <w:wordWrap/>
              <w:overflowPunct/>
              <w:topLinePunct w:val="0"/>
              <w:autoSpaceDE w:val="0"/>
              <w:autoSpaceDN w:val="0"/>
              <w:bidi w:val="0"/>
              <w:adjustRightInd w:val="0"/>
              <w:snapToGrid w:val="0"/>
              <w:spacing w:line="267" w:lineRule="auto"/>
              <w:textAlignment w:val="baseline"/>
              <w:outlineLvl w:val="9"/>
              <w:rPr>
                <w:rFonts w:ascii="Arial"/>
                <w:sz w:val="21"/>
              </w:rPr>
            </w:pPr>
          </w:p>
          <w:p w14:paraId="351D7698">
            <w:pPr>
              <w:keepNext w:val="0"/>
              <w:keepLines w:val="0"/>
              <w:pageBreakBefore w:val="0"/>
              <w:widowControl/>
              <w:kinsoku/>
              <w:wordWrap/>
              <w:overflowPunct/>
              <w:topLinePunct w:val="0"/>
              <w:autoSpaceDE w:val="0"/>
              <w:autoSpaceDN w:val="0"/>
              <w:bidi w:val="0"/>
              <w:adjustRightInd w:val="0"/>
              <w:snapToGrid w:val="0"/>
              <w:spacing w:line="268" w:lineRule="auto"/>
              <w:textAlignment w:val="baseline"/>
              <w:outlineLvl w:val="9"/>
              <w:rPr>
                <w:rFonts w:ascii="Arial"/>
                <w:sz w:val="21"/>
              </w:rPr>
            </w:pPr>
          </w:p>
          <w:p w14:paraId="4EDC992D">
            <w:pPr>
              <w:keepNext w:val="0"/>
              <w:keepLines w:val="0"/>
              <w:pageBreakBefore w:val="0"/>
              <w:widowControl/>
              <w:kinsoku/>
              <w:wordWrap/>
              <w:overflowPunct/>
              <w:topLinePunct w:val="0"/>
              <w:autoSpaceDE w:val="0"/>
              <w:autoSpaceDN w:val="0"/>
              <w:bidi w:val="0"/>
              <w:adjustRightInd w:val="0"/>
              <w:snapToGrid w:val="0"/>
              <w:spacing w:line="268" w:lineRule="auto"/>
              <w:textAlignment w:val="baseline"/>
              <w:outlineLvl w:val="9"/>
              <w:rPr>
                <w:rFonts w:ascii="Arial"/>
                <w:sz w:val="21"/>
              </w:rPr>
            </w:pPr>
          </w:p>
          <w:p w14:paraId="2F78637B">
            <w:pPr>
              <w:keepNext w:val="0"/>
              <w:keepLines w:val="0"/>
              <w:pageBreakBefore w:val="0"/>
              <w:widowControl/>
              <w:kinsoku/>
              <w:wordWrap/>
              <w:overflowPunct/>
              <w:topLinePunct w:val="0"/>
              <w:autoSpaceDE w:val="0"/>
              <w:autoSpaceDN w:val="0"/>
              <w:bidi w:val="0"/>
              <w:adjustRightInd w:val="0"/>
              <w:snapToGrid w:val="0"/>
              <w:spacing w:before="62" w:line="227" w:lineRule="auto"/>
              <w:ind w:left="394"/>
              <w:textAlignment w:val="baseline"/>
              <w:outlineLvl w:val="9"/>
              <w:rPr>
                <w:rFonts w:ascii="宋体" w:hAnsi="宋体" w:eastAsia="宋体" w:cs="宋体"/>
                <w:sz w:val="19"/>
                <w:szCs w:val="19"/>
              </w:rPr>
            </w:pPr>
            <w:r>
              <w:rPr>
                <w:rFonts w:ascii="宋体" w:hAnsi="宋体" w:eastAsia="宋体" w:cs="宋体"/>
                <w:spacing w:val="6"/>
                <w:sz w:val="19"/>
                <w:szCs w:val="19"/>
              </w:rPr>
              <w:t>成本指标</w:t>
            </w:r>
          </w:p>
        </w:tc>
        <w:tc>
          <w:tcPr>
            <w:tcW w:w="2301" w:type="dxa"/>
            <w:vMerge w:val="restart"/>
            <w:tcBorders>
              <w:bottom w:val="nil"/>
            </w:tcBorders>
            <w:vAlign w:val="top"/>
          </w:tcPr>
          <w:p w14:paraId="5DCDA66D">
            <w:pPr>
              <w:keepNext w:val="0"/>
              <w:keepLines w:val="0"/>
              <w:pageBreakBefore w:val="0"/>
              <w:widowControl/>
              <w:kinsoku/>
              <w:wordWrap/>
              <w:overflowPunct/>
              <w:topLinePunct w:val="0"/>
              <w:autoSpaceDE w:val="0"/>
              <w:autoSpaceDN w:val="0"/>
              <w:bidi w:val="0"/>
              <w:adjustRightInd w:val="0"/>
              <w:snapToGrid w:val="0"/>
              <w:spacing w:line="267" w:lineRule="auto"/>
              <w:textAlignment w:val="baseline"/>
              <w:outlineLvl w:val="9"/>
              <w:rPr>
                <w:rFonts w:ascii="Arial"/>
                <w:sz w:val="21"/>
              </w:rPr>
            </w:pPr>
          </w:p>
          <w:p w14:paraId="43783227">
            <w:pPr>
              <w:keepNext w:val="0"/>
              <w:keepLines w:val="0"/>
              <w:pageBreakBefore w:val="0"/>
              <w:widowControl/>
              <w:kinsoku/>
              <w:wordWrap/>
              <w:overflowPunct/>
              <w:topLinePunct w:val="0"/>
              <w:autoSpaceDE w:val="0"/>
              <w:autoSpaceDN w:val="0"/>
              <w:bidi w:val="0"/>
              <w:adjustRightInd w:val="0"/>
              <w:snapToGrid w:val="0"/>
              <w:spacing w:line="268" w:lineRule="auto"/>
              <w:textAlignment w:val="baseline"/>
              <w:outlineLvl w:val="9"/>
              <w:rPr>
                <w:rFonts w:ascii="Arial"/>
                <w:sz w:val="21"/>
              </w:rPr>
            </w:pPr>
          </w:p>
          <w:p w14:paraId="106FFC81">
            <w:pPr>
              <w:keepNext w:val="0"/>
              <w:keepLines w:val="0"/>
              <w:pageBreakBefore w:val="0"/>
              <w:widowControl/>
              <w:kinsoku/>
              <w:wordWrap/>
              <w:overflowPunct/>
              <w:topLinePunct w:val="0"/>
              <w:autoSpaceDE w:val="0"/>
              <w:autoSpaceDN w:val="0"/>
              <w:bidi w:val="0"/>
              <w:adjustRightInd w:val="0"/>
              <w:snapToGrid w:val="0"/>
              <w:spacing w:line="268" w:lineRule="auto"/>
              <w:textAlignment w:val="baseline"/>
              <w:outlineLvl w:val="9"/>
              <w:rPr>
                <w:rFonts w:ascii="Arial"/>
                <w:sz w:val="21"/>
              </w:rPr>
            </w:pPr>
          </w:p>
          <w:p w14:paraId="21A38932">
            <w:pPr>
              <w:keepNext w:val="0"/>
              <w:keepLines w:val="0"/>
              <w:pageBreakBefore w:val="0"/>
              <w:widowControl/>
              <w:kinsoku/>
              <w:wordWrap/>
              <w:overflowPunct/>
              <w:topLinePunct w:val="0"/>
              <w:autoSpaceDE w:val="0"/>
              <w:autoSpaceDN w:val="0"/>
              <w:bidi w:val="0"/>
              <w:adjustRightInd w:val="0"/>
              <w:snapToGrid w:val="0"/>
              <w:spacing w:before="62" w:line="227" w:lineRule="auto"/>
              <w:ind w:left="560"/>
              <w:textAlignment w:val="baseline"/>
              <w:outlineLvl w:val="9"/>
              <w:rPr>
                <w:rFonts w:ascii="宋体" w:hAnsi="宋体" w:eastAsia="宋体" w:cs="宋体"/>
                <w:sz w:val="19"/>
                <w:szCs w:val="19"/>
              </w:rPr>
            </w:pPr>
            <w:r>
              <w:rPr>
                <w:rFonts w:ascii="宋体" w:hAnsi="宋体" w:eastAsia="宋体" w:cs="宋体"/>
                <w:spacing w:val="7"/>
                <w:sz w:val="19"/>
                <w:szCs w:val="19"/>
              </w:rPr>
              <w:t>经济成本指标</w:t>
            </w:r>
          </w:p>
        </w:tc>
        <w:tc>
          <w:tcPr>
            <w:tcW w:w="3721" w:type="dxa"/>
            <w:vAlign w:val="top"/>
          </w:tcPr>
          <w:p w14:paraId="19588C8F">
            <w:pPr>
              <w:keepNext w:val="0"/>
              <w:keepLines w:val="0"/>
              <w:pageBreakBefore w:val="0"/>
              <w:widowControl/>
              <w:kinsoku/>
              <w:wordWrap/>
              <w:overflowPunct/>
              <w:topLinePunct w:val="0"/>
              <w:autoSpaceDE w:val="0"/>
              <w:autoSpaceDN w:val="0"/>
              <w:bidi w:val="0"/>
              <w:adjustRightInd w:val="0"/>
              <w:snapToGrid w:val="0"/>
              <w:spacing w:before="145" w:line="228" w:lineRule="auto"/>
              <w:jc w:val="center"/>
              <w:textAlignment w:val="baseline"/>
              <w:outlineLvl w:val="9"/>
              <w:rPr>
                <w:rFonts w:ascii="宋体" w:hAnsi="宋体" w:eastAsia="宋体" w:cs="宋体"/>
                <w:sz w:val="19"/>
                <w:szCs w:val="19"/>
              </w:rPr>
            </w:pPr>
            <w:r>
              <w:rPr>
                <w:rFonts w:ascii="宋体" w:hAnsi="宋体" w:eastAsia="宋体" w:cs="宋体"/>
                <w:spacing w:val="8"/>
                <w:sz w:val="19"/>
                <w:szCs w:val="19"/>
              </w:rPr>
              <w:t>足球俱乐部扶持额度</w:t>
            </w:r>
          </w:p>
        </w:tc>
        <w:tc>
          <w:tcPr>
            <w:tcW w:w="1967" w:type="dxa"/>
            <w:vAlign w:val="top"/>
          </w:tcPr>
          <w:p w14:paraId="32148276">
            <w:pPr>
              <w:keepNext w:val="0"/>
              <w:keepLines w:val="0"/>
              <w:pageBreakBefore w:val="0"/>
              <w:widowControl/>
              <w:kinsoku/>
              <w:wordWrap/>
              <w:overflowPunct/>
              <w:topLinePunct w:val="0"/>
              <w:autoSpaceDE w:val="0"/>
              <w:autoSpaceDN w:val="0"/>
              <w:bidi w:val="0"/>
              <w:adjustRightInd w:val="0"/>
              <w:snapToGrid w:val="0"/>
              <w:spacing w:before="144" w:line="229" w:lineRule="auto"/>
              <w:ind w:left="591"/>
              <w:textAlignment w:val="baseline"/>
              <w:outlineLvl w:val="9"/>
              <w:rPr>
                <w:rFonts w:ascii="宋体" w:hAnsi="宋体" w:eastAsia="宋体" w:cs="宋体"/>
                <w:sz w:val="19"/>
                <w:szCs w:val="19"/>
              </w:rPr>
            </w:pPr>
            <w:r>
              <w:rPr>
                <w:rFonts w:ascii="宋体" w:hAnsi="宋体" w:eastAsia="宋体" w:cs="宋体"/>
                <w:spacing w:val="6"/>
                <w:sz w:val="19"/>
                <w:szCs w:val="19"/>
              </w:rPr>
              <w:t>4900万元</w:t>
            </w:r>
          </w:p>
        </w:tc>
      </w:tr>
      <w:tr w14:paraId="66F929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bottom w:val="nil"/>
            </w:tcBorders>
            <w:vAlign w:val="top"/>
          </w:tcPr>
          <w:p w14:paraId="3A704B02">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301" w:type="dxa"/>
            <w:vMerge w:val="continue"/>
            <w:tcBorders>
              <w:top w:val="nil"/>
              <w:bottom w:val="nil"/>
            </w:tcBorders>
            <w:vAlign w:val="top"/>
          </w:tcPr>
          <w:p w14:paraId="17D57A92">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3721" w:type="dxa"/>
            <w:vAlign w:val="top"/>
          </w:tcPr>
          <w:p w14:paraId="2061C983">
            <w:pPr>
              <w:keepNext w:val="0"/>
              <w:keepLines w:val="0"/>
              <w:pageBreakBefore w:val="0"/>
              <w:widowControl/>
              <w:kinsoku/>
              <w:wordWrap/>
              <w:overflowPunct/>
              <w:topLinePunct w:val="0"/>
              <w:autoSpaceDE w:val="0"/>
              <w:autoSpaceDN w:val="0"/>
              <w:bidi w:val="0"/>
              <w:adjustRightInd w:val="0"/>
              <w:snapToGrid w:val="0"/>
              <w:spacing w:before="148" w:line="228" w:lineRule="auto"/>
              <w:ind w:firstLine="612" w:firstLineChars="300"/>
              <w:textAlignment w:val="baseline"/>
              <w:outlineLvl w:val="9"/>
              <w:rPr>
                <w:rFonts w:ascii="宋体" w:hAnsi="宋体" w:eastAsia="宋体" w:cs="宋体"/>
                <w:sz w:val="19"/>
                <w:szCs w:val="19"/>
              </w:rPr>
            </w:pPr>
            <w:r>
              <w:rPr>
                <w:rFonts w:ascii="宋体" w:hAnsi="宋体" w:eastAsia="宋体" w:cs="宋体"/>
                <w:spacing w:val="7"/>
                <w:sz w:val="19"/>
                <w:szCs w:val="19"/>
              </w:rPr>
              <w:t>中超职业足球俱乐部扶持额度</w:t>
            </w:r>
          </w:p>
        </w:tc>
        <w:tc>
          <w:tcPr>
            <w:tcW w:w="1967" w:type="dxa"/>
            <w:vAlign w:val="top"/>
          </w:tcPr>
          <w:p w14:paraId="132E55D4">
            <w:pPr>
              <w:keepNext w:val="0"/>
              <w:keepLines w:val="0"/>
              <w:pageBreakBefore w:val="0"/>
              <w:widowControl/>
              <w:kinsoku/>
              <w:wordWrap/>
              <w:overflowPunct/>
              <w:topLinePunct w:val="0"/>
              <w:autoSpaceDE w:val="0"/>
              <w:autoSpaceDN w:val="0"/>
              <w:bidi w:val="0"/>
              <w:adjustRightInd w:val="0"/>
              <w:snapToGrid w:val="0"/>
              <w:spacing w:before="147" w:line="229" w:lineRule="auto"/>
              <w:ind w:left="458"/>
              <w:textAlignment w:val="baseline"/>
              <w:outlineLvl w:val="9"/>
              <w:rPr>
                <w:rFonts w:ascii="宋体" w:hAnsi="宋体" w:eastAsia="宋体" w:cs="宋体"/>
                <w:sz w:val="19"/>
                <w:szCs w:val="19"/>
              </w:rPr>
            </w:pPr>
            <w:r>
              <w:rPr>
                <w:rFonts w:ascii="宋体" w:hAnsi="宋体" w:eastAsia="宋体" w:cs="宋体"/>
                <w:spacing w:val="4"/>
                <w:sz w:val="19"/>
                <w:szCs w:val="19"/>
              </w:rPr>
              <w:t>1500万元/支</w:t>
            </w:r>
          </w:p>
        </w:tc>
      </w:tr>
      <w:tr w14:paraId="789F0B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bottom w:val="nil"/>
            </w:tcBorders>
            <w:vAlign w:val="top"/>
          </w:tcPr>
          <w:p w14:paraId="3C9635A2">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301" w:type="dxa"/>
            <w:vMerge w:val="continue"/>
            <w:tcBorders>
              <w:top w:val="nil"/>
              <w:bottom w:val="nil"/>
            </w:tcBorders>
            <w:vAlign w:val="top"/>
          </w:tcPr>
          <w:p w14:paraId="6A9585FE">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3721" w:type="dxa"/>
            <w:vAlign w:val="top"/>
          </w:tcPr>
          <w:p w14:paraId="1C1FB6DA">
            <w:pPr>
              <w:keepNext w:val="0"/>
              <w:keepLines w:val="0"/>
              <w:pageBreakBefore w:val="0"/>
              <w:widowControl/>
              <w:kinsoku/>
              <w:wordWrap/>
              <w:overflowPunct/>
              <w:topLinePunct w:val="0"/>
              <w:autoSpaceDE w:val="0"/>
              <w:autoSpaceDN w:val="0"/>
              <w:bidi w:val="0"/>
              <w:adjustRightInd w:val="0"/>
              <w:snapToGrid w:val="0"/>
              <w:spacing w:before="148" w:line="228" w:lineRule="auto"/>
              <w:ind w:left="577" w:firstLine="206" w:firstLineChars="100"/>
              <w:textAlignment w:val="baseline"/>
              <w:outlineLvl w:val="9"/>
              <w:rPr>
                <w:rFonts w:ascii="宋体" w:hAnsi="宋体" w:eastAsia="宋体" w:cs="宋体"/>
                <w:sz w:val="19"/>
                <w:szCs w:val="19"/>
              </w:rPr>
            </w:pPr>
            <w:r>
              <w:rPr>
                <w:rFonts w:ascii="宋体" w:hAnsi="宋体" w:eastAsia="宋体" w:cs="宋体"/>
                <w:spacing w:val="8"/>
                <w:sz w:val="19"/>
                <w:szCs w:val="19"/>
              </w:rPr>
              <w:t>篮球俱乐部扶持</w:t>
            </w:r>
            <w:r>
              <w:rPr>
                <w:rFonts w:hint="eastAsia" w:ascii="宋体" w:hAnsi="宋体" w:eastAsia="宋体" w:cs="宋体"/>
                <w:spacing w:val="8"/>
                <w:sz w:val="19"/>
                <w:szCs w:val="19"/>
                <w:lang w:val="en-US" w:eastAsia="zh-CN"/>
              </w:rPr>
              <w:t>奖励</w:t>
            </w:r>
            <w:r>
              <w:rPr>
                <w:rFonts w:ascii="宋体" w:hAnsi="宋体" w:eastAsia="宋体" w:cs="宋体"/>
                <w:spacing w:val="8"/>
                <w:sz w:val="19"/>
                <w:szCs w:val="19"/>
              </w:rPr>
              <w:t>额度</w:t>
            </w:r>
          </w:p>
        </w:tc>
        <w:tc>
          <w:tcPr>
            <w:tcW w:w="1967" w:type="dxa"/>
            <w:vAlign w:val="top"/>
          </w:tcPr>
          <w:p w14:paraId="0B5649B5">
            <w:pPr>
              <w:keepNext w:val="0"/>
              <w:keepLines w:val="0"/>
              <w:pageBreakBefore w:val="0"/>
              <w:widowControl/>
              <w:kinsoku/>
              <w:wordWrap/>
              <w:overflowPunct/>
              <w:topLinePunct w:val="0"/>
              <w:autoSpaceDE w:val="0"/>
              <w:autoSpaceDN w:val="0"/>
              <w:bidi w:val="0"/>
              <w:adjustRightInd w:val="0"/>
              <w:snapToGrid w:val="0"/>
              <w:spacing w:before="147" w:line="229" w:lineRule="auto"/>
              <w:ind w:left="644"/>
              <w:textAlignment w:val="baseline"/>
              <w:outlineLvl w:val="9"/>
              <w:rPr>
                <w:rFonts w:ascii="宋体" w:hAnsi="宋体" w:eastAsia="宋体" w:cs="宋体"/>
                <w:sz w:val="19"/>
                <w:szCs w:val="19"/>
              </w:rPr>
            </w:pPr>
            <w:r>
              <w:rPr>
                <w:rFonts w:ascii="宋体" w:hAnsi="宋体" w:eastAsia="宋体" w:cs="宋体"/>
                <w:spacing w:val="5"/>
                <w:sz w:val="19"/>
                <w:szCs w:val="19"/>
              </w:rPr>
              <w:t>600万元</w:t>
            </w:r>
          </w:p>
        </w:tc>
      </w:tr>
      <w:tr w14:paraId="5F570E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tcBorders>
            <w:vAlign w:val="top"/>
          </w:tcPr>
          <w:p w14:paraId="6ED77039">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301" w:type="dxa"/>
            <w:vMerge w:val="continue"/>
            <w:tcBorders>
              <w:top w:val="nil"/>
            </w:tcBorders>
            <w:vAlign w:val="top"/>
          </w:tcPr>
          <w:p w14:paraId="7593A46B">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3721" w:type="dxa"/>
            <w:vAlign w:val="top"/>
          </w:tcPr>
          <w:p w14:paraId="47A742ED">
            <w:pPr>
              <w:keepNext w:val="0"/>
              <w:keepLines w:val="0"/>
              <w:pageBreakBefore w:val="0"/>
              <w:widowControl/>
              <w:kinsoku/>
              <w:wordWrap/>
              <w:overflowPunct/>
              <w:topLinePunct w:val="0"/>
              <w:autoSpaceDE w:val="0"/>
              <w:autoSpaceDN w:val="0"/>
              <w:bidi w:val="0"/>
              <w:adjustRightInd w:val="0"/>
              <w:snapToGrid w:val="0"/>
              <w:spacing w:before="146" w:line="228" w:lineRule="auto"/>
              <w:ind w:firstLine="824" w:firstLineChars="400"/>
              <w:textAlignment w:val="baseline"/>
              <w:outlineLvl w:val="9"/>
              <w:rPr>
                <w:rFonts w:ascii="宋体" w:hAnsi="宋体" w:eastAsia="宋体" w:cs="宋体"/>
                <w:sz w:val="19"/>
                <w:szCs w:val="19"/>
              </w:rPr>
            </w:pPr>
            <w:r>
              <w:rPr>
                <w:rFonts w:ascii="宋体" w:hAnsi="宋体" w:eastAsia="宋体" w:cs="宋体"/>
                <w:spacing w:val="8"/>
                <w:sz w:val="19"/>
                <w:szCs w:val="19"/>
              </w:rPr>
              <w:t>羽毛球俱乐部扶持额度</w:t>
            </w:r>
          </w:p>
        </w:tc>
        <w:tc>
          <w:tcPr>
            <w:tcW w:w="1967" w:type="dxa"/>
            <w:vAlign w:val="top"/>
          </w:tcPr>
          <w:p w14:paraId="2C8709C4">
            <w:pPr>
              <w:keepNext w:val="0"/>
              <w:keepLines w:val="0"/>
              <w:pageBreakBefore w:val="0"/>
              <w:widowControl/>
              <w:kinsoku/>
              <w:wordWrap/>
              <w:overflowPunct/>
              <w:topLinePunct w:val="0"/>
              <w:autoSpaceDE w:val="0"/>
              <w:autoSpaceDN w:val="0"/>
              <w:bidi w:val="0"/>
              <w:adjustRightInd w:val="0"/>
              <w:snapToGrid w:val="0"/>
              <w:spacing w:before="145" w:line="229" w:lineRule="auto"/>
              <w:ind w:left="645"/>
              <w:textAlignment w:val="baseline"/>
              <w:outlineLvl w:val="9"/>
              <w:rPr>
                <w:rFonts w:ascii="宋体" w:hAnsi="宋体" w:eastAsia="宋体" w:cs="宋体"/>
                <w:sz w:val="19"/>
                <w:szCs w:val="19"/>
              </w:rPr>
            </w:pPr>
            <w:r>
              <w:rPr>
                <w:rFonts w:ascii="宋体" w:hAnsi="宋体" w:eastAsia="宋体" w:cs="宋体"/>
                <w:spacing w:val="4"/>
                <w:sz w:val="19"/>
                <w:szCs w:val="19"/>
              </w:rPr>
              <w:t>200万元</w:t>
            </w:r>
          </w:p>
        </w:tc>
      </w:tr>
      <w:tr w14:paraId="2D0F8B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restart"/>
            <w:tcBorders>
              <w:bottom w:val="nil"/>
            </w:tcBorders>
            <w:vAlign w:val="top"/>
          </w:tcPr>
          <w:p w14:paraId="64FB7BEE">
            <w:pPr>
              <w:keepNext w:val="0"/>
              <w:keepLines w:val="0"/>
              <w:pageBreakBefore w:val="0"/>
              <w:widowControl/>
              <w:kinsoku/>
              <w:wordWrap/>
              <w:overflowPunct/>
              <w:topLinePunct w:val="0"/>
              <w:autoSpaceDE w:val="0"/>
              <w:autoSpaceDN w:val="0"/>
              <w:bidi w:val="0"/>
              <w:adjustRightInd w:val="0"/>
              <w:snapToGrid w:val="0"/>
              <w:spacing w:line="258" w:lineRule="auto"/>
              <w:textAlignment w:val="baseline"/>
              <w:outlineLvl w:val="9"/>
              <w:rPr>
                <w:rFonts w:ascii="Arial"/>
                <w:sz w:val="21"/>
              </w:rPr>
            </w:pPr>
          </w:p>
          <w:p w14:paraId="788C384D">
            <w:pPr>
              <w:keepNext w:val="0"/>
              <w:keepLines w:val="0"/>
              <w:pageBreakBefore w:val="0"/>
              <w:widowControl/>
              <w:kinsoku/>
              <w:wordWrap/>
              <w:overflowPunct/>
              <w:topLinePunct w:val="0"/>
              <w:autoSpaceDE w:val="0"/>
              <w:autoSpaceDN w:val="0"/>
              <w:bidi w:val="0"/>
              <w:adjustRightInd w:val="0"/>
              <w:snapToGrid w:val="0"/>
              <w:spacing w:line="258" w:lineRule="auto"/>
              <w:textAlignment w:val="baseline"/>
              <w:outlineLvl w:val="9"/>
              <w:rPr>
                <w:rFonts w:ascii="Arial"/>
                <w:sz w:val="21"/>
              </w:rPr>
            </w:pPr>
          </w:p>
          <w:p w14:paraId="6528EF6F">
            <w:pPr>
              <w:keepNext w:val="0"/>
              <w:keepLines w:val="0"/>
              <w:pageBreakBefore w:val="0"/>
              <w:widowControl/>
              <w:kinsoku/>
              <w:wordWrap/>
              <w:overflowPunct/>
              <w:topLinePunct w:val="0"/>
              <w:autoSpaceDE w:val="0"/>
              <w:autoSpaceDN w:val="0"/>
              <w:bidi w:val="0"/>
              <w:adjustRightInd w:val="0"/>
              <w:snapToGrid w:val="0"/>
              <w:spacing w:line="258" w:lineRule="auto"/>
              <w:textAlignment w:val="baseline"/>
              <w:outlineLvl w:val="9"/>
              <w:rPr>
                <w:rFonts w:ascii="Arial"/>
                <w:sz w:val="21"/>
              </w:rPr>
            </w:pPr>
          </w:p>
          <w:p w14:paraId="3D0A979E">
            <w:pPr>
              <w:keepNext w:val="0"/>
              <w:keepLines w:val="0"/>
              <w:pageBreakBefore w:val="0"/>
              <w:widowControl/>
              <w:kinsoku/>
              <w:wordWrap/>
              <w:overflowPunct/>
              <w:topLinePunct w:val="0"/>
              <w:autoSpaceDE w:val="0"/>
              <w:autoSpaceDN w:val="0"/>
              <w:bidi w:val="0"/>
              <w:adjustRightInd w:val="0"/>
              <w:snapToGrid w:val="0"/>
              <w:spacing w:line="258" w:lineRule="auto"/>
              <w:textAlignment w:val="baseline"/>
              <w:outlineLvl w:val="9"/>
              <w:rPr>
                <w:rFonts w:ascii="Arial"/>
                <w:sz w:val="21"/>
              </w:rPr>
            </w:pPr>
          </w:p>
          <w:p w14:paraId="7A58942E">
            <w:pPr>
              <w:keepNext w:val="0"/>
              <w:keepLines w:val="0"/>
              <w:pageBreakBefore w:val="0"/>
              <w:widowControl/>
              <w:kinsoku/>
              <w:wordWrap/>
              <w:overflowPunct/>
              <w:topLinePunct w:val="0"/>
              <w:autoSpaceDE w:val="0"/>
              <w:autoSpaceDN w:val="0"/>
              <w:bidi w:val="0"/>
              <w:adjustRightInd w:val="0"/>
              <w:snapToGrid w:val="0"/>
              <w:spacing w:line="258" w:lineRule="auto"/>
              <w:textAlignment w:val="baseline"/>
              <w:outlineLvl w:val="9"/>
              <w:rPr>
                <w:rFonts w:ascii="Arial"/>
                <w:sz w:val="21"/>
              </w:rPr>
            </w:pPr>
          </w:p>
          <w:p w14:paraId="39E887B9">
            <w:pPr>
              <w:keepNext w:val="0"/>
              <w:keepLines w:val="0"/>
              <w:pageBreakBefore w:val="0"/>
              <w:widowControl/>
              <w:kinsoku/>
              <w:wordWrap/>
              <w:overflowPunct/>
              <w:topLinePunct w:val="0"/>
              <w:autoSpaceDE w:val="0"/>
              <w:autoSpaceDN w:val="0"/>
              <w:bidi w:val="0"/>
              <w:adjustRightInd w:val="0"/>
              <w:snapToGrid w:val="0"/>
              <w:spacing w:line="258" w:lineRule="auto"/>
              <w:textAlignment w:val="baseline"/>
              <w:outlineLvl w:val="9"/>
              <w:rPr>
                <w:rFonts w:ascii="Arial"/>
                <w:sz w:val="21"/>
              </w:rPr>
            </w:pPr>
          </w:p>
          <w:p w14:paraId="5F49E8E1">
            <w:pPr>
              <w:keepNext w:val="0"/>
              <w:keepLines w:val="0"/>
              <w:pageBreakBefore w:val="0"/>
              <w:widowControl/>
              <w:kinsoku/>
              <w:wordWrap/>
              <w:overflowPunct/>
              <w:topLinePunct w:val="0"/>
              <w:autoSpaceDE w:val="0"/>
              <w:autoSpaceDN w:val="0"/>
              <w:bidi w:val="0"/>
              <w:adjustRightInd w:val="0"/>
              <w:snapToGrid w:val="0"/>
              <w:spacing w:line="258" w:lineRule="auto"/>
              <w:textAlignment w:val="baseline"/>
              <w:outlineLvl w:val="9"/>
              <w:rPr>
                <w:rFonts w:ascii="Arial"/>
                <w:sz w:val="21"/>
              </w:rPr>
            </w:pPr>
          </w:p>
          <w:p w14:paraId="7402DDA2">
            <w:pPr>
              <w:keepNext w:val="0"/>
              <w:keepLines w:val="0"/>
              <w:pageBreakBefore w:val="0"/>
              <w:widowControl/>
              <w:kinsoku/>
              <w:wordWrap/>
              <w:overflowPunct/>
              <w:topLinePunct w:val="0"/>
              <w:autoSpaceDE w:val="0"/>
              <w:autoSpaceDN w:val="0"/>
              <w:bidi w:val="0"/>
              <w:adjustRightInd w:val="0"/>
              <w:snapToGrid w:val="0"/>
              <w:spacing w:line="258" w:lineRule="auto"/>
              <w:textAlignment w:val="baseline"/>
              <w:outlineLvl w:val="9"/>
              <w:rPr>
                <w:rFonts w:ascii="Arial"/>
                <w:sz w:val="21"/>
              </w:rPr>
            </w:pPr>
          </w:p>
          <w:p w14:paraId="5C62582F">
            <w:pPr>
              <w:keepNext w:val="0"/>
              <w:keepLines w:val="0"/>
              <w:pageBreakBefore w:val="0"/>
              <w:widowControl/>
              <w:kinsoku/>
              <w:wordWrap/>
              <w:overflowPunct/>
              <w:topLinePunct w:val="0"/>
              <w:autoSpaceDE w:val="0"/>
              <w:autoSpaceDN w:val="0"/>
              <w:bidi w:val="0"/>
              <w:adjustRightInd w:val="0"/>
              <w:snapToGrid w:val="0"/>
              <w:spacing w:line="259" w:lineRule="auto"/>
              <w:textAlignment w:val="baseline"/>
              <w:outlineLvl w:val="9"/>
              <w:rPr>
                <w:rFonts w:ascii="Arial"/>
                <w:sz w:val="21"/>
              </w:rPr>
            </w:pPr>
          </w:p>
          <w:p w14:paraId="54FA5DA7">
            <w:pPr>
              <w:keepNext w:val="0"/>
              <w:keepLines w:val="0"/>
              <w:pageBreakBefore w:val="0"/>
              <w:widowControl/>
              <w:kinsoku/>
              <w:wordWrap/>
              <w:overflowPunct/>
              <w:topLinePunct w:val="0"/>
              <w:autoSpaceDE w:val="0"/>
              <w:autoSpaceDN w:val="0"/>
              <w:bidi w:val="0"/>
              <w:adjustRightInd w:val="0"/>
              <w:snapToGrid w:val="0"/>
              <w:spacing w:line="259" w:lineRule="auto"/>
              <w:textAlignment w:val="baseline"/>
              <w:outlineLvl w:val="9"/>
              <w:rPr>
                <w:rFonts w:ascii="Arial"/>
                <w:sz w:val="21"/>
              </w:rPr>
            </w:pPr>
          </w:p>
          <w:p w14:paraId="66629531">
            <w:pPr>
              <w:keepNext w:val="0"/>
              <w:keepLines w:val="0"/>
              <w:pageBreakBefore w:val="0"/>
              <w:widowControl/>
              <w:kinsoku/>
              <w:wordWrap/>
              <w:overflowPunct/>
              <w:topLinePunct w:val="0"/>
              <w:autoSpaceDE w:val="0"/>
              <w:autoSpaceDN w:val="0"/>
              <w:bidi w:val="0"/>
              <w:adjustRightInd w:val="0"/>
              <w:snapToGrid w:val="0"/>
              <w:spacing w:line="259" w:lineRule="auto"/>
              <w:textAlignment w:val="baseline"/>
              <w:outlineLvl w:val="9"/>
              <w:rPr>
                <w:rFonts w:ascii="Arial"/>
                <w:sz w:val="21"/>
              </w:rPr>
            </w:pPr>
          </w:p>
          <w:p w14:paraId="51D35746">
            <w:pPr>
              <w:keepNext w:val="0"/>
              <w:keepLines w:val="0"/>
              <w:pageBreakBefore w:val="0"/>
              <w:widowControl/>
              <w:kinsoku/>
              <w:wordWrap/>
              <w:overflowPunct/>
              <w:topLinePunct w:val="0"/>
              <w:autoSpaceDE w:val="0"/>
              <w:autoSpaceDN w:val="0"/>
              <w:bidi w:val="0"/>
              <w:adjustRightInd w:val="0"/>
              <w:snapToGrid w:val="0"/>
              <w:spacing w:before="62" w:line="228" w:lineRule="auto"/>
              <w:ind w:left="393"/>
              <w:textAlignment w:val="baseline"/>
              <w:outlineLvl w:val="9"/>
              <w:rPr>
                <w:rFonts w:ascii="宋体" w:hAnsi="宋体" w:eastAsia="宋体" w:cs="宋体"/>
                <w:sz w:val="19"/>
                <w:szCs w:val="19"/>
              </w:rPr>
            </w:pPr>
            <w:r>
              <w:rPr>
                <w:rFonts w:ascii="宋体" w:hAnsi="宋体" w:eastAsia="宋体" w:cs="宋体"/>
                <w:spacing w:val="7"/>
                <w:sz w:val="19"/>
                <w:szCs w:val="19"/>
              </w:rPr>
              <w:t>产出指标</w:t>
            </w:r>
          </w:p>
        </w:tc>
        <w:tc>
          <w:tcPr>
            <w:tcW w:w="2301" w:type="dxa"/>
            <w:vMerge w:val="restart"/>
            <w:tcBorders>
              <w:bottom w:val="nil"/>
            </w:tcBorders>
            <w:vAlign w:val="top"/>
          </w:tcPr>
          <w:p w14:paraId="0C7C5310">
            <w:pPr>
              <w:keepNext w:val="0"/>
              <w:keepLines w:val="0"/>
              <w:pageBreakBefore w:val="0"/>
              <w:widowControl/>
              <w:kinsoku/>
              <w:wordWrap/>
              <w:overflowPunct/>
              <w:topLinePunct w:val="0"/>
              <w:autoSpaceDE w:val="0"/>
              <w:autoSpaceDN w:val="0"/>
              <w:bidi w:val="0"/>
              <w:adjustRightInd w:val="0"/>
              <w:snapToGrid w:val="0"/>
              <w:spacing w:line="251" w:lineRule="auto"/>
              <w:textAlignment w:val="baseline"/>
              <w:outlineLvl w:val="9"/>
              <w:rPr>
                <w:rFonts w:ascii="Arial"/>
                <w:sz w:val="21"/>
              </w:rPr>
            </w:pPr>
          </w:p>
          <w:p w14:paraId="7F019FA5">
            <w:pPr>
              <w:keepNext w:val="0"/>
              <w:keepLines w:val="0"/>
              <w:pageBreakBefore w:val="0"/>
              <w:widowControl/>
              <w:kinsoku/>
              <w:wordWrap/>
              <w:overflowPunct/>
              <w:topLinePunct w:val="0"/>
              <w:autoSpaceDE w:val="0"/>
              <w:autoSpaceDN w:val="0"/>
              <w:bidi w:val="0"/>
              <w:adjustRightInd w:val="0"/>
              <w:snapToGrid w:val="0"/>
              <w:spacing w:line="252" w:lineRule="auto"/>
              <w:textAlignment w:val="baseline"/>
              <w:outlineLvl w:val="9"/>
              <w:rPr>
                <w:rFonts w:ascii="Arial"/>
                <w:sz w:val="21"/>
              </w:rPr>
            </w:pPr>
          </w:p>
          <w:p w14:paraId="09031753">
            <w:pPr>
              <w:keepNext w:val="0"/>
              <w:keepLines w:val="0"/>
              <w:pageBreakBefore w:val="0"/>
              <w:widowControl/>
              <w:kinsoku/>
              <w:wordWrap/>
              <w:overflowPunct/>
              <w:topLinePunct w:val="0"/>
              <w:autoSpaceDE w:val="0"/>
              <w:autoSpaceDN w:val="0"/>
              <w:bidi w:val="0"/>
              <w:adjustRightInd w:val="0"/>
              <w:snapToGrid w:val="0"/>
              <w:spacing w:line="252" w:lineRule="auto"/>
              <w:textAlignment w:val="baseline"/>
              <w:outlineLvl w:val="9"/>
              <w:rPr>
                <w:rFonts w:ascii="Arial"/>
                <w:sz w:val="21"/>
              </w:rPr>
            </w:pPr>
          </w:p>
          <w:p w14:paraId="09A5FCDE">
            <w:pPr>
              <w:keepNext w:val="0"/>
              <w:keepLines w:val="0"/>
              <w:pageBreakBefore w:val="0"/>
              <w:widowControl/>
              <w:kinsoku/>
              <w:wordWrap/>
              <w:overflowPunct/>
              <w:topLinePunct w:val="0"/>
              <w:autoSpaceDE w:val="0"/>
              <w:autoSpaceDN w:val="0"/>
              <w:bidi w:val="0"/>
              <w:adjustRightInd w:val="0"/>
              <w:snapToGrid w:val="0"/>
              <w:spacing w:line="252" w:lineRule="auto"/>
              <w:textAlignment w:val="baseline"/>
              <w:outlineLvl w:val="9"/>
              <w:rPr>
                <w:rFonts w:ascii="Arial"/>
                <w:sz w:val="21"/>
              </w:rPr>
            </w:pPr>
          </w:p>
          <w:p w14:paraId="71DDCB6D">
            <w:pPr>
              <w:keepNext w:val="0"/>
              <w:keepLines w:val="0"/>
              <w:pageBreakBefore w:val="0"/>
              <w:widowControl/>
              <w:kinsoku/>
              <w:wordWrap/>
              <w:overflowPunct/>
              <w:topLinePunct w:val="0"/>
              <w:autoSpaceDE w:val="0"/>
              <w:autoSpaceDN w:val="0"/>
              <w:bidi w:val="0"/>
              <w:adjustRightInd w:val="0"/>
              <w:snapToGrid w:val="0"/>
              <w:spacing w:line="252" w:lineRule="auto"/>
              <w:textAlignment w:val="baseline"/>
              <w:outlineLvl w:val="9"/>
              <w:rPr>
                <w:rFonts w:ascii="Arial"/>
                <w:sz w:val="21"/>
              </w:rPr>
            </w:pPr>
          </w:p>
          <w:p w14:paraId="389FA01A">
            <w:pPr>
              <w:keepNext w:val="0"/>
              <w:keepLines w:val="0"/>
              <w:pageBreakBefore w:val="0"/>
              <w:widowControl/>
              <w:kinsoku/>
              <w:wordWrap/>
              <w:overflowPunct/>
              <w:topLinePunct w:val="0"/>
              <w:autoSpaceDE w:val="0"/>
              <w:autoSpaceDN w:val="0"/>
              <w:bidi w:val="0"/>
              <w:adjustRightInd w:val="0"/>
              <w:snapToGrid w:val="0"/>
              <w:spacing w:line="252" w:lineRule="auto"/>
              <w:textAlignment w:val="baseline"/>
              <w:outlineLvl w:val="9"/>
              <w:rPr>
                <w:rFonts w:ascii="Arial"/>
                <w:sz w:val="21"/>
              </w:rPr>
            </w:pPr>
          </w:p>
          <w:p w14:paraId="7008C298">
            <w:pPr>
              <w:keepNext w:val="0"/>
              <w:keepLines w:val="0"/>
              <w:pageBreakBefore w:val="0"/>
              <w:widowControl/>
              <w:kinsoku/>
              <w:wordWrap/>
              <w:overflowPunct/>
              <w:topLinePunct w:val="0"/>
              <w:autoSpaceDE w:val="0"/>
              <w:autoSpaceDN w:val="0"/>
              <w:bidi w:val="0"/>
              <w:adjustRightInd w:val="0"/>
              <w:snapToGrid w:val="0"/>
              <w:spacing w:line="252" w:lineRule="auto"/>
              <w:textAlignment w:val="baseline"/>
              <w:outlineLvl w:val="9"/>
              <w:rPr>
                <w:rFonts w:ascii="Arial"/>
                <w:sz w:val="21"/>
              </w:rPr>
            </w:pPr>
          </w:p>
          <w:p w14:paraId="788FF5E5">
            <w:pPr>
              <w:keepNext w:val="0"/>
              <w:keepLines w:val="0"/>
              <w:pageBreakBefore w:val="0"/>
              <w:widowControl/>
              <w:kinsoku/>
              <w:wordWrap/>
              <w:overflowPunct/>
              <w:topLinePunct w:val="0"/>
              <w:autoSpaceDE w:val="0"/>
              <w:autoSpaceDN w:val="0"/>
              <w:bidi w:val="0"/>
              <w:adjustRightInd w:val="0"/>
              <w:snapToGrid w:val="0"/>
              <w:spacing w:before="62" w:line="228" w:lineRule="auto"/>
              <w:ind w:left="759"/>
              <w:textAlignment w:val="baseline"/>
              <w:outlineLvl w:val="9"/>
              <w:rPr>
                <w:rFonts w:ascii="宋体" w:hAnsi="宋体" w:eastAsia="宋体" w:cs="宋体"/>
                <w:sz w:val="19"/>
                <w:szCs w:val="19"/>
              </w:rPr>
            </w:pPr>
            <w:r>
              <w:rPr>
                <w:rFonts w:ascii="宋体" w:hAnsi="宋体" w:eastAsia="宋体" w:cs="宋体"/>
                <w:spacing w:val="6"/>
                <w:sz w:val="19"/>
                <w:szCs w:val="19"/>
              </w:rPr>
              <w:t>数量指标</w:t>
            </w:r>
          </w:p>
        </w:tc>
        <w:tc>
          <w:tcPr>
            <w:tcW w:w="3721" w:type="dxa"/>
            <w:vAlign w:val="top"/>
          </w:tcPr>
          <w:p w14:paraId="52DCB462">
            <w:pPr>
              <w:keepNext w:val="0"/>
              <w:keepLines w:val="0"/>
              <w:pageBreakBefore w:val="0"/>
              <w:widowControl/>
              <w:kinsoku/>
              <w:wordWrap/>
              <w:overflowPunct/>
              <w:topLinePunct w:val="0"/>
              <w:autoSpaceDE w:val="0"/>
              <w:autoSpaceDN w:val="0"/>
              <w:bidi w:val="0"/>
              <w:adjustRightInd w:val="0"/>
              <w:snapToGrid w:val="0"/>
              <w:spacing w:before="149" w:line="228" w:lineRule="auto"/>
              <w:ind w:left="574"/>
              <w:textAlignment w:val="baseline"/>
              <w:outlineLvl w:val="9"/>
              <w:rPr>
                <w:rFonts w:ascii="宋体" w:hAnsi="宋体" w:eastAsia="宋体" w:cs="宋体"/>
                <w:sz w:val="19"/>
                <w:szCs w:val="19"/>
              </w:rPr>
            </w:pPr>
            <w:r>
              <w:rPr>
                <w:rFonts w:ascii="宋体" w:hAnsi="宋体" w:eastAsia="宋体" w:cs="宋体"/>
                <w:spacing w:val="8"/>
                <w:sz w:val="19"/>
                <w:szCs w:val="19"/>
              </w:rPr>
              <w:t>扶持中超职业足球俱乐部数量</w:t>
            </w:r>
          </w:p>
        </w:tc>
        <w:tc>
          <w:tcPr>
            <w:tcW w:w="1967" w:type="dxa"/>
            <w:vAlign w:val="top"/>
          </w:tcPr>
          <w:p w14:paraId="72EC801A">
            <w:pPr>
              <w:keepNext w:val="0"/>
              <w:keepLines w:val="0"/>
              <w:pageBreakBefore w:val="0"/>
              <w:widowControl/>
              <w:kinsoku/>
              <w:wordWrap/>
              <w:overflowPunct/>
              <w:topLinePunct w:val="0"/>
              <w:autoSpaceDE w:val="0"/>
              <w:autoSpaceDN w:val="0"/>
              <w:bidi w:val="0"/>
              <w:adjustRightInd w:val="0"/>
              <w:snapToGrid w:val="0"/>
              <w:spacing w:before="149" w:line="228" w:lineRule="auto"/>
              <w:ind w:left="792"/>
              <w:textAlignment w:val="baseline"/>
              <w:outlineLvl w:val="9"/>
              <w:rPr>
                <w:rFonts w:ascii="宋体" w:hAnsi="宋体" w:eastAsia="宋体" w:cs="宋体"/>
                <w:sz w:val="19"/>
                <w:szCs w:val="19"/>
              </w:rPr>
            </w:pPr>
            <w:r>
              <w:rPr>
                <w:rFonts w:ascii="宋体" w:hAnsi="宋体" w:eastAsia="宋体" w:cs="宋体"/>
                <w:spacing w:val="4"/>
                <w:sz w:val="19"/>
                <w:szCs w:val="19"/>
              </w:rPr>
              <w:t>=2个</w:t>
            </w:r>
          </w:p>
        </w:tc>
      </w:tr>
      <w:tr w14:paraId="6360AB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bottom w:val="nil"/>
            </w:tcBorders>
            <w:vAlign w:val="top"/>
          </w:tcPr>
          <w:p w14:paraId="36F4C525">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301" w:type="dxa"/>
            <w:vMerge w:val="continue"/>
            <w:tcBorders>
              <w:top w:val="nil"/>
              <w:bottom w:val="nil"/>
            </w:tcBorders>
            <w:vAlign w:val="top"/>
          </w:tcPr>
          <w:p w14:paraId="71B46212">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3721" w:type="dxa"/>
            <w:vAlign w:val="top"/>
          </w:tcPr>
          <w:p w14:paraId="5B6F712E">
            <w:pPr>
              <w:keepNext w:val="0"/>
              <w:keepLines w:val="0"/>
              <w:pageBreakBefore w:val="0"/>
              <w:widowControl/>
              <w:kinsoku/>
              <w:wordWrap/>
              <w:overflowPunct/>
              <w:topLinePunct w:val="0"/>
              <w:autoSpaceDE w:val="0"/>
              <w:autoSpaceDN w:val="0"/>
              <w:bidi w:val="0"/>
              <w:adjustRightInd w:val="0"/>
              <w:snapToGrid w:val="0"/>
              <w:spacing w:before="147" w:line="228" w:lineRule="auto"/>
              <w:ind w:left="574"/>
              <w:textAlignment w:val="baseline"/>
              <w:outlineLvl w:val="9"/>
              <w:rPr>
                <w:rFonts w:ascii="宋体" w:hAnsi="宋体" w:eastAsia="宋体" w:cs="宋体"/>
                <w:sz w:val="19"/>
                <w:szCs w:val="19"/>
              </w:rPr>
            </w:pPr>
            <w:r>
              <w:rPr>
                <w:rFonts w:ascii="宋体" w:hAnsi="宋体" w:eastAsia="宋体" w:cs="宋体"/>
                <w:spacing w:val="8"/>
                <w:sz w:val="19"/>
                <w:szCs w:val="19"/>
              </w:rPr>
              <w:t>扶持中甲职业足球俱乐部数量</w:t>
            </w:r>
          </w:p>
        </w:tc>
        <w:tc>
          <w:tcPr>
            <w:tcW w:w="1967" w:type="dxa"/>
            <w:vAlign w:val="top"/>
          </w:tcPr>
          <w:p w14:paraId="5BD87EE0">
            <w:pPr>
              <w:keepNext w:val="0"/>
              <w:keepLines w:val="0"/>
              <w:pageBreakBefore w:val="0"/>
              <w:widowControl/>
              <w:kinsoku/>
              <w:wordWrap/>
              <w:overflowPunct/>
              <w:topLinePunct w:val="0"/>
              <w:autoSpaceDE w:val="0"/>
              <w:autoSpaceDN w:val="0"/>
              <w:bidi w:val="0"/>
              <w:adjustRightInd w:val="0"/>
              <w:snapToGrid w:val="0"/>
              <w:spacing w:before="147" w:line="228" w:lineRule="auto"/>
              <w:ind w:left="792"/>
              <w:textAlignment w:val="baseline"/>
              <w:outlineLvl w:val="9"/>
              <w:rPr>
                <w:rFonts w:ascii="宋体" w:hAnsi="宋体" w:eastAsia="宋体" w:cs="宋体"/>
                <w:sz w:val="19"/>
                <w:szCs w:val="19"/>
              </w:rPr>
            </w:pPr>
            <w:r>
              <w:rPr>
                <w:rFonts w:ascii="宋体" w:hAnsi="宋体" w:eastAsia="宋体" w:cs="宋体"/>
                <w:spacing w:val="4"/>
                <w:sz w:val="19"/>
                <w:szCs w:val="19"/>
              </w:rPr>
              <w:t>=1个</w:t>
            </w:r>
          </w:p>
        </w:tc>
      </w:tr>
      <w:tr w14:paraId="12D595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bottom w:val="nil"/>
            </w:tcBorders>
            <w:vAlign w:val="top"/>
          </w:tcPr>
          <w:p w14:paraId="16A49C6D">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301" w:type="dxa"/>
            <w:vMerge w:val="continue"/>
            <w:tcBorders>
              <w:top w:val="nil"/>
              <w:bottom w:val="nil"/>
            </w:tcBorders>
            <w:vAlign w:val="top"/>
          </w:tcPr>
          <w:p w14:paraId="2E939650">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3721" w:type="dxa"/>
            <w:vAlign w:val="top"/>
          </w:tcPr>
          <w:p w14:paraId="4F220184">
            <w:pPr>
              <w:keepNext w:val="0"/>
              <w:keepLines w:val="0"/>
              <w:pageBreakBefore w:val="0"/>
              <w:widowControl/>
              <w:kinsoku/>
              <w:wordWrap/>
              <w:overflowPunct/>
              <w:topLinePunct w:val="0"/>
              <w:autoSpaceDE w:val="0"/>
              <w:autoSpaceDN w:val="0"/>
              <w:bidi w:val="0"/>
              <w:adjustRightInd w:val="0"/>
              <w:snapToGrid w:val="0"/>
              <w:spacing w:before="150" w:line="228" w:lineRule="auto"/>
              <w:ind w:left="774"/>
              <w:textAlignment w:val="baseline"/>
              <w:outlineLvl w:val="9"/>
              <w:rPr>
                <w:rFonts w:ascii="宋体" w:hAnsi="宋体" w:eastAsia="宋体" w:cs="宋体"/>
                <w:sz w:val="19"/>
                <w:szCs w:val="19"/>
              </w:rPr>
            </w:pPr>
            <w:r>
              <w:rPr>
                <w:rFonts w:ascii="宋体" w:hAnsi="宋体" w:eastAsia="宋体" w:cs="宋体"/>
                <w:spacing w:val="8"/>
                <w:sz w:val="19"/>
                <w:szCs w:val="19"/>
              </w:rPr>
              <w:t>扶持职业篮球俱乐部数量</w:t>
            </w:r>
          </w:p>
        </w:tc>
        <w:tc>
          <w:tcPr>
            <w:tcW w:w="1967" w:type="dxa"/>
            <w:vAlign w:val="top"/>
          </w:tcPr>
          <w:p w14:paraId="2C4DD1A6">
            <w:pPr>
              <w:keepNext w:val="0"/>
              <w:keepLines w:val="0"/>
              <w:pageBreakBefore w:val="0"/>
              <w:widowControl/>
              <w:kinsoku/>
              <w:wordWrap/>
              <w:overflowPunct/>
              <w:topLinePunct w:val="0"/>
              <w:autoSpaceDE w:val="0"/>
              <w:autoSpaceDN w:val="0"/>
              <w:bidi w:val="0"/>
              <w:adjustRightInd w:val="0"/>
              <w:snapToGrid w:val="0"/>
              <w:spacing w:before="150" w:line="228" w:lineRule="auto"/>
              <w:ind w:left="792"/>
              <w:textAlignment w:val="baseline"/>
              <w:outlineLvl w:val="9"/>
              <w:rPr>
                <w:rFonts w:ascii="宋体" w:hAnsi="宋体" w:eastAsia="宋体" w:cs="宋体"/>
                <w:sz w:val="19"/>
                <w:szCs w:val="19"/>
              </w:rPr>
            </w:pPr>
            <w:r>
              <w:rPr>
                <w:rFonts w:ascii="宋体" w:hAnsi="宋体" w:eastAsia="宋体" w:cs="宋体"/>
                <w:spacing w:val="4"/>
                <w:sz w:val="19"/>
                <w:szCs w:val="19"/>
              </w:rPr>
              <w:t>=1个</w:t>
            </w:r>
          </w:p>
        </w:tc>
      </w:tr>
      <w:tr w14:paraId="5C1CF8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bottom w:val="nil"/>
            </w:tcBorders>
            <w:vAlign w:val="top"/>
          </w:tcPr>
          <w:p w14:paraId="73B7ED04">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301" w:type="dxa"/>
            <w:vMerge w:val="continue"/>
            <w:tcBorders>
              <w:top w:val="nil"/>
              <w:bottom w:val="nil"/>
            </w:tcBorders>
            <w:vAlign w:val="top"/>
          </w:tcPr>
          <w:p w14:paraId="41C669D5">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3721" w:type="dxa"/>
            <w:vAlign w:val="top"/>
          </w:tcPr>
          <w:p w14:paraId="6A7A66F4">
            <w:pPr>
              <w:keepNext w:val="0"/>
              <w:keepLines w:val="0"/>
              <w:pageBreakBefore w:val="0"/>
              <w:widowControl/>
              <w:kinsoku/>
              <w:wordWrap/>
              <w:overflowPunct/>
              <w:topLinePunct w:val="0"/>
              <w:autoSpaceDE w:val="0"/>
              <w:autoSpaceDN w:val="0"/>
              <w:bidi w:val="0"/>
              <w:adjustRightInd w:val="0"/>
              <w:snapToGrid w:val="0"/>
              <w:spacing w:before="150" w:line="228" w:lineRule="auto"/>
              <w:ind w:left="179"/>
              <w:textAlignment w:val="baseline"/>
              <w:outlineLvl w:val="9"/>
              <w:rPr>
                <w:rFonts w:ascii="宋体" w:hAnsi="宋体" w:eastAsia="宋体" w:cs="宋体"/>
                <w:sz w:val="19"/>
                <w:szCs w:val="19"/>
              </w:rPr>
            </w:pPr>
            <w:r>
              <w:rPr>
                <w:rFonts w:ascii="宋体" w:hAnsi="宋体" w:eastAsia="宋体" w:cs="宋体"/>
                <w:spacing w:val="8"/>
                <w:sz w:val="19"/>
                <w:szCs w:val="19"/>
              </w:rPr>
              <w:t>奖励进入季后赛的职业篮球俱乐部数量</w:t>
            </w:r>
          </w:p>
        </w:tc>
        <w:tc>
          <w:tcPr>
            <w:tcW w:w="1967" w:type="dxa"/>
            <w:vAlign w:val="top"/>
          </w:tcPr>
          <w:p w14:paraId="4882F182">
            <w:pPr>
              <w:keepNext w:val="0"/>
              <w:keepLines w:val="0"/>
              <w:pageBreakBefore w:val="0"/>
              <w:widowControl/>
              <w:kinsoku/>
              <w:wordWrap/>
              <w:overflowPunct/>
              <w:topLinePunct w:val="0"/>
              <w:autoSpaceDE w:val="0"/>
              <w:autoSpaceDN w:val="0"/>
              <w:bidi w:val="0"/>
              <w:adjustRightInd w:val="0"/>
              <w:snapToGrid w:val="0"/>
              <w:spacing w:before="150" w:line="228" w:lineRule="auto"/>
              <w:ind w:left="792"/>
              <w:textAlignment w:val="baseline"/>
              <w:outlineLvl w:val="9"/>
              <w:rPr>
                <w:rFonts w:ascii="宋体" w:hAnsi="宋体" w:eastAsia="宋体" w:cs="宋体"/>
                <w:sz w:val="19"/>
                <w:szCs w:val="19"/>
              </w:rPr>
            </w:pPr>
            <w:r>
              <w:rPr>
                <w:rFonts w:ascii="宋体" w:hAnsi="宋体" w:eastAsia="宋体" w:cs="宋体"/>
                <w:spacing w:val="4"/>
                <w:sz w:val="19"/>
                <w:szCs w:val="19"/>
              </w:rPr>
              <w:t>=1个</w:t>
            </w:r>
          </w:p>
        </w:tc>
      </w:tr>
      <w:tr w14:paraId="0E689E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bottom w:val="nil"/>
            </w:tcBorders>
            <w:vAlign w:val="top"/>
          </w:tcPr>
          <w:p w14:paraId="1A4E4304">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301" w:type="dxa"/>
            <w:vMerge w:val="continue"/>
            <w:tcBorders>
              <w:top w:val="nil"/>
              <w:bottom w:val="nil"/>
            </w:tcBorders>
            <w:vAlign w:val="top"/>
          </w:tcPr>
          <w:p w14:paraId="3A5366F7">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3721" w:type="dxa"/>
            <w:vAlign w:val="top"/>
          </w:tcPr>
          <w:p w14:paraId="400259D0">
            <w:pPr>
              <w:keepNext w:val="0"/>
              <w:keepLines w:val="0"/>
              <w:pageBreakBefore w:val="0"/>
              <w:widowControl/>
              <w:kinsoku/>
              <w:wordWrap/>
              <w:overflowPunct/>
              <w:topLinePunct w:val="0"/>
              <w:autoSpaceDE w:val="0"/>
              <w:autoSpaceDN w:val="0"/>
              <w:bidi w:val="0"/>
              <w:adjustRightInd w:val="0"/>
              <w:snapToGrid w:val="0"/>
              <w:spacing w:before="148" w:line="228" w:lineRule="auto"/>
              <w:ind w:left="675"/>
              <w:textAlignment w:val="baseline"/>
              <w:outlineLvl w:val="9"/>
              <w:rPr>
                <w:rFonts w:ascii="宋体" w:hAnsi="宋体" w:eastAsia="宋体" w:cs="宋体"/>
                <w:sz w:val="19"/>
                <w:szCs w:val="19"/>
              </w:rPr>
            </w:pPr>
            <w:r>
              <w:rPr>
                <w:rFonts w:ascii="宋体" w:hAnsi="宋体" w:eastAsia="宋体" w:cs="宋体"/>
                <w:spacing w:val="8"/>
                <w:sz w:val="19"/>
                <w:szCs w:val="19"/>
              </w:rPr>
              <w:t>扶持职业羽毛球俱乐部数量</w:t>
            </w:r>
          </w:p>
        </w:tc>
        <w:tc>
          <w:tcPr>
            <w:tcW w:w="1967" w:type="dxa"/>
            <w:vAlign w:val="top"/>
          </w:tcPr>
          <w:p w14:paraId="677271A8">
            <w:pPr>
              <w:keepNext w:val="0"/>
              <w:keepLines w:val="0"/>
              <w:pageBreakBefore w:val="0"/>
              <w:widowControl/>
              <w:kinsoku/>
              <w:wordWrap/>
              <w:overflowPunct/>
              <w:topLinePunct w:val="0"/>
              <w:autoSpaceDE w:val="0"/>
              <w:autoSpaceDN w:val="0"/>
              <w:bidi w:val="0"/>
              <w:adjustRightInd w:val="0"/>
              <w:snapToGrid w:val="0"/>
              <w:spacing w:before="148" w:line="228" w:lineRule="auto"/>
              <w:ind w:left="792"/>
              <w:textAlignment w:val="baseline"/>
              <w:outlineLvl w:val="9"/>
              <w:rPr>
                <w:rFonts w:ascii="宋体" w:hAnsi="宋体" w:eastAsia="宋体" w:cs="宋体"/>
                <w:sz w:val="19"/>
                <w:szCs w:val="19"/>
              </w:rPr>
            </w:pPr>
            <w:r>
              <w:rPr>
                <w:rFonts w:ascii="宋体" w:hAnsi="宋体" w:eastAsia="宋体" w:cs="宋体"/>
                <w:spacing w:val="4"/>
                <w:sz w:val="19"/>
                <w:szCs w:val="19"/>
              </w:rPr>
              <w:t>=1个</w:t>
            </w:r>
          </w:p>
        </w:tc>
      </w:tr>
      <w:tr w14:paraId="2ED6F6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bottom w:val="nil"/>
            </w:tcBorders>
            <w:vAlign w:val="top"/>
          </w:tcPr>
          <w:p w14:paraId="2DDF2EAC">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301" w:type="dxa"/>
            <w:vMerge w:val="continue"/>
            <w:tcBorders>
              <w:top w:val="nil"/>
              <w:bottom w:val="nil"/>
            </w:tcBorders>
            <w:vAlign w:val="top"/>
          </w:tcPr>
          <w:p w14:paraId="09D2DC25">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3721" w:type="dxa"/>
            <w:vAlign w:val="top"/>
          </w:tcPr>
          <w:p w14:paraId="7FA447FC">
            <w:pPr>
              <w:keepNext w:val="0"/>
              <w:keepLines w:val="0"/>
              <w:pageBreakBefore w:val="0"/>
              <w:widowControl/>
              <w:kinsoku/>
              <w:wordWrap/>
              <w:overflowPunct/>
              <w:topLinePunct w:val="0"/>
              <w:autoSpaceDE w:val="0"/>
              <w:autoSpaceDN w:val="0"/>
              <w:bidi w:val="0"/>
              <w:adjustRightInd w:val="0"/>
              <w:snapToGrid w:val="0"/>
              <w:spacing w:before="151" w:line="227" w:lineRule="auto"/>
              <w:ind w:left="877"/>
              <w:textAlignment w:val="baseline"/>
              <w:outlineLvl w:val="9"/>
              <w:rPr>
                <w:rFonts w:ascii="宋体" w:hAnsi="宋体" w:eastAsia="宋体" w:cs="宋体"/>
                <w:sz w:val="19"/>
                <w:szCs w:val="19"/>
              </w:rPr>
            </w:pPr>
            <w:r>
              <w:rPr>
                <w:rFonts w:ascii="宋体" w:hAnsi="宋体" w:eastAsia="宋体" w:cs="宋体"/>
                <w:spacing w:val="8"/>
                <w:sz w:val="19"/>
                <w:szCs w:val="19"/>
              </w:rPr>
              <w:t>年度足球青训队伍建设</w:t>
            </w:r>
          </w:p>
        </w:tc>
        <w:tc>
          <w:tcPr>
            <w:tcW w:w="1967" w:type="dxa"/>
            <w:vAlign w:val="top"/>
          </w:tcPr>
          <w:p w14:paraId="267B45F0">
            <w:pPr>
              <w:keepNext w:val="0"/>
              <w:keepLines w:val="0"/>
              <w:pageBreakBefore w:val="0"/>
              <w:widowControl/>
              <w:kinsoku/>
              <w:wordWrap/>
              <w:overflowPunct/>
              <w:topLinePunct w:val="0"/>
              <w:autoSpaceDE w:val="0"/>
              <w:autoSpaceDN w:val="0"/>
              <w:bidi w:val="0"/>
              <w:adjustRightInd w:val="0"/>
              <w:snapToGrid w:val="0"/>
              <w:spacing w:before="150" w:line="229" w:lineRule="auto"/>
              <w:ind w:left="712"/>
              <w:textAlignment w:val="baseline"/>
              <w:outlineLvl w:val="9"/>
              <w:rPr>
                <w:rFonts w:ascii="宋体" w:hAnsi="宋体" w:eastAsia="宋体" w:cs="宋体"/>
                <w:sz w:val="19"/>
                <w:szCs w:val="19"/>
              </w:rPr>
            </w:pPr>
            <w:r>
              <w:rPr>
                <w:rFonts w:ascii="宋体" w:hAnsi="宋体" w:eastAsia="宋体" w:cs="宋体"/>
                <w:spacing w:val="1"/>
                <w:sz w:val="19"/>
                <w:szCs w:val="19"/>
              </w:rPr>
              <w:t>≥12支</w:t>
            </w:r>
          </w:p>
        </w:tc>
      </w:tr>
      <w:tr w14:paraId="4AA91A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continue"/>
            <w:tcBorders>
              <w:top w:val="nil"/>
              <w:bottom w:val="nil"/>
            </w:tcBorders>
            <w:vAlign w:val="top"/>
          </w:tcPr>
          <w:p w14:paraId="2EDE32E6">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301" w:type="dxa"/>
            <w:vMerge w:val="continue"/>
            <w:tcBorders>
              <w:top w:val="nil"/>
              <w:bottom w:val="nil"/>
            </w:tcBorders>
            <w:vAlign w:val="top"/>
          </w:tcPr>
          <w:p w14:paraId="236E4AF5">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3721" w:type="dxa"/>
            <w:vAlign w:val="top"/>
          </w:tcPr>
          <w:p w14:paraId="305CCCA5">
            <w:pPr>
              <w:keepNext w:val="0"/>
              <w:keepLines w:val="0"/>
              <w:pageBreakBefore w:val="0"/>
              <w:widowControl/>
              <w:kinsoku/>
              <w:wordWrap/>
              <w:overflowPunct/>
              <w:topLinePunct w:val="0"/>
              <w:autoSpaceDE w:val="0"/>
              <w:autoSpaceDN w:val="0"/>
              <w:bidi w:val="0"/>
              <w:adjustRightInd w:val="0"/>
              <w:snapToGrid w:val="0"/>
              <w:spacing w:before="149" w:line="227" w:lineRule="auto"/>
              <w:ind w:left="877"/>
              <w:textAlignment w:val="baseline"/>
              <w:outlineLvl w:val="9"/>
              <w:rPr>
                <w:rFonts w:ascii="宋体" w:hAnsi="宋体" w:eastAsia="宋体" w:cs="宋体"/>
                <w:sz w:val="19"/>
                <w:szCs w:val="19"/>
              </w:rPr>
            </w:pPr>
            <w:r>
              <w:rPr>
                <w:rFonts w:ascii="宋体" w:hAnsi="宋体" w:eastAsia="宋体" w:cs="宋体"/>
                <w:spacing w:val="8"/>
                <w:sz w:val="19"/>
                <w:szCs w:val="19"/>
              </w:rPr>
              <w:t>年度篮球青训队伍建设</w:t>
            </w:r>
          </w:p>
        </w:tc>
        <w:tc>
          <w:tcPr>
            <w:tcW w:w="1967" w:type="dxa"/>
            <w:vAlign w:val="top"/>
          </w:tcPr>
          <w:p w14:paraId="29721F27">
            <w:pPr>
              <w:keepNext w:val="0"/>
              <w:keepLines w:val="0"/>
              <w:pageBreakBefore w:val="0"/>
              <w:widowControl/>
              <w:kinsoku/>
              <w:wordWrap/>
              <w:overflowPunct/>
              <w:topLinePunct w:val="0"/>
              <w:autoSpaceDE w:val="0"/>
              <w:autoSpaceDN w:val="0"/>
              <w:bidi w:val="0"/>
              <w:adjustRightInd w:val="0"/>
              <w:snapToGrid w:val="0"/>
              <w:spacing w:before="148" w:line="229" w:lineRule="auto"/>
              <w:ind w:left="762"/>
              <w:textAlignment w:val="baseline"/>
              <w:outlineLvl w:val="9"/>
              <w:rPr>
                <w:rFonts w:ascii="宋体" w:hAnsi="宋体" w:eastAsia="宋体" w:cs="宋体"/>
                <w:sz w:val="19"/>
                <w:szCs w:val="19"/>
              </w:rPr>
            </w:pPr>
            <w:r>
              <w:rPr>
                <w:rFonts w:ascii="宋体" w:hAnsi="宋体" w:eastAsia="宋体" w:cs="宋体"/>
                <w:spacing w:val="-2"/>
                <w:sz w:val="19"/>
                <w:szCs w:val="19"/>
              </w:rPr>
              <w:t>≥3支</w:t>
            </w:r>
          </w:p>
        </w:tc>
      </w:tr>
      <w:tr w14:paraId="39C126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bottom w:val="nil"/>
            </w:tcBorders>
            <w:vAlign w:val="top"/>
          </w:tcPr>
          <w:p w14:paraId="4089B445">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301" w:type="dxa"/>
            <w:vMerge w:val="continue"/>
            <w:tcBorders>
              <w:top w:val="nil"/>
            </w:tcBorders>
            <w:vAlign w:val="top"/>
          </w:tcPr>
          <w:p w14:paraId="3A059657">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3721" w:type="dxa"/>
            <w:vAlign w:val="top"/>
          </w:tcPr>
          <w:p w14:paraId="5FD186CC">
            <w:pPr>
              <w:keepNext w:val="0"/>
              <w:keepLines w:val="0"/>
              <w:pageBreakBefore w:val="0"/>
              <w:widowControl/>
              <w:kinsoku/>
              <w:wordWrap/>
              <w:overflowPunct/>
              <w:topLinePunct w:val="0"/>
              <w:autoSpaceDE w:val="0"/>
              <w:autoSpaceDN w:val="0"/>
              <w:bidi w:val="0"/>
              <w:adjustRightInd w:val="0"/>
              <w:snapToGrid w:val="0"/>
              <w:spacing w:before="153" w:line="228" w:lineRule="auto"/>
              <w:ind w:left="777"/>
              <w:textAlignment w:val="baseline"/>
              <w:outlineLvl w:val="9"/>
              <w:rPr>
                <w:rFonts w:ascii="宋体" w:hAnsi="宋体" w:eastAsia="宋体" w:cs="宋体"/>
                <w:sz w:val="19"/>
                <w:szCs w:val="19"/>
              </w:rPr>
            </w:pPr>
            <w:r>
              <w:rPr>
                <w:rFonts w:ascii="宋体" w:hAnsi="宋体" w:eastAsia="宋体" w:cs="宋体"/>
                <w:spacing w:val="8"/>
                <w:sz w:val="19"/>
                <w:szCs w:val="19"/>
              </w:rPr>
              <w:t>羽毛球运动员受训练人数</w:t>
            </w:r>
          </w:p>
        </w:tc>
        <w:tc>
          <w:tcPr>
            <w:tcW w:w="1967" w:type="dxa"/>
            <w:vAlign w:val="top"/>
          </w:tcPr>
          <w:p w14:paraId="30B3B0CF">
            <w:pPr>
              <w:keepNext w:val="0"/>
              <w:keepLines w:val="0"/>
              <w:pageBreakBefore w:val="0"/>
              <w:widowControl/>
              <w:kinsoku/>
              <w:wordWrap/>
              <w:overflowPunct/>
              <w:topLinePunct w:val="0"/>
              <w:autoSpaceDE w:val="0"/>
              <w:autoSpaceDN w:val="0"/>
              <w:bidi w:val="0"/>
              <w:adjustRightInd w:val="0"/>
              <w:snapToGrid w:val="0"/>
              <w:spacing w:before="153" w:line="231" w:lineRule="auto"/>
              <w:ind w:left="662"/>
              <w:textAlignment w:val="baseline"/>
              <w:outlineLvl w:val="9"/>
              <w:rPr>
                <w:rFonts w:ascii="宋体" w:hAnsi="宋体" w:eastAsia="宋体" w:cs="宋体"/>
                <w:sz w:val="19"/>
                <w:szCs w:val="19"/>
              </w:rPr>
            </w:pPr>
            <w:r>
              <w:rPr>
                <w:rFonts w:ascii="宋体" w:hAnsi="宋体" w:eastAsia="宋体" w:cs="宋体"/>
                <w:spacing w:val="1"/>
                <w:sz w:val="19"/>
                <w:szCs w:val="19"/>
              </w:rPr>
              <w:t>≥500人</w:t>
            </w:r>
          </w:p>
        </w:tc>
      </w:tr>
      <w:tr w14:paraId="5C236E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bottom w:val="nil"/>
            </w:tcBorders>
            <w:vAlign w:val="top"/>
          </w:tcPr>
          <w:p w14:paraId="1D85E37F">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301" w:type="dxa"/>
            <w:vMerge w:val="restart"/>
            <w:tcBorders>
              <w:bottom w:val="nil"/>
            </w:tcBorders>
            <w:vAlign w:val="top"/>
          </w:tcPr>
          <w:p w14:paraId="62EA1823">
            <w:pPr>
              <w:keepNext w:val="0"/>
              <w:keepLines w:val="0"/>
              <w:pageBreakBefore w:val="0"/>
              <w:widowControl/>
              <w:kinsoku/>
              <w:wordWrap/>
              <w:overflowPunct/>
              <w:topLinePunct w:val="0"/>
              <w:autoSpaceDE w:val="0"/>
              <w:autoSpaceDN w:val="0"/>
              <w:bidi w:val="0"/>
              <w:adjustRightInd w:val="0"/>
              <w:snapToGrid w:val="0"/>
              <w:spacing w:line="283" w:lineRule="auto"/>
              <w:textAlignment w:val="baseline"/>
              <w:outlineLvl w:val="9"/>
              <w:rPr>
                <w:rFonts w:ascii="Arial"/>
                <w:sz w:val="21"/>
              </w:rPr>
            </w:pPr>
          </w:p>
          <w:p w14:paraId="2A4065B4">
            <w:pPr>
              <w:keepNext w:val="0"/>
              <w:keepLines w:val="0"/>
              <w:pageBreakBefore w:val="0"/>
              <w:widowControl/>
              <w:kinsoku/>
              <w:wordWrap/>
              <w:overflowPunct/>
              <w:topLinePunct w:val="0"/>
              <w:autoSpaceDE w:val="0"/>
              <w:autoSpaceDN w:val="0"/>
              <w:bidi w:val="0"/>
              <w:adjustRightInd w:val="0"/>
              <w:snapToGrid w:val="0"/>
              <w:spacing w:line="284" w:lineRule="auto"/>
              <w:textAlignment w:val="baseline"/>
              <w:outlineLvl w:val="9"/>
              <w:rPr>
                <w:rFonts w:ascii="Arial"/>
                <w:sz w:val="21"/>
              </w:rPr>
            </w:pPr>
          </w:p>
          <w:p w14:paraId="7D0C4AAE">
            <w:pPr>
              <w:keepNext w:val="0"/>
              <w:keepLines w:val="0"/>
              <w:pageBreakBefore w:val="0"/>
              <w:widowControl/>
              <w:kinsoku/>
              <w:wordWrap/>
              <w:overflowPunct/>
              <w:topLinePunct w:val="0"/>
              <w:autoSpaceDE w:val="0"/>
              <w:autoSpaceDN w:val="0"/>
              <w:bidi w:val="0"/>
              <w:adjustRightInd w:val="0"/>
              <w:snapToGrid w:val="0"/>
              <w:spacing w:before="62" w:line="229" w:lineRule="auto"/>
              <w:ind w:left="759"/>
              <w:textAlignment w:val="baseline"/>
              <w:outlineLvl w:val="9"/>
              <w:rPr>
                <w:rFonts w:ascii="宋体" w:hAnsi="宋体" w:eastAsia="宋体" w:cs="宋体"/>
                <w:sz w:val="19"/>
                <w:szCs w:val="19"/>
              </w:rPr>
            </w:pPr>
            <w:r>
              <w:rPr>
                <w:rFonts w:ascii="宋体" w:hAnsi="宋体" w:eastAsia="宋体" w:cs="宋体"/>
                <w:spacing w:val="6"/>
                <w:sz w:val="19"/>
                <w:szCs w:val="19"/>
              </w:rPr>
              <w:t>质量指标</w:t>
            </w:r>
          </w:p>
        </w:tc>
        <w:tc>
          <w:tcPr>
            <w:tcW w:w="3721" w:type="dxa"/>
            <w:vAlign w:val="top"/>
          </w:tcPr>
          <w:p w14:paraId="4DB783FE">
            <w:pPr>
              <w:keepNext w:val="0"/>
              <w:keepLines w:val="0"/>
              <w:pageBreakBefore w:val="0"/>
              <w:widowControl/>
              <w:kinsoku/>
              <w:wordWrap/>
              <w:overflowPunct/>
              <w:topLinePunct w:val="0"/>
              <w:autoSpaceDE w:val="0"/>
              <w:autoSpaceDN w:val="0"/>
              <w:bidi w:val="0"/>
              <w:adjustRightInd w:val="0"/>
              <w:snapToGrid w:val="0"/>
              <w:spacing w:before="153" w:line="227" w:lineRule="auto"/>
              <w:ind w:left="779"/>
              <w:textAlignment w:val="baseline"/>
              <w:outlineLvl w:val="9"/>
              <w:rPr>
                <w:rFonts w:ascii="宋体" w:hAnsi="宋体" w:eastAsia="宋体" w:cs="宋体"/>
                <w:sz w:val="19"/>
                <w:szCs w:val="19"/>
              </w:rPr>
            </w:pPr>
            <w:r>
              <w:rPr>
                <w:rFonts w:ascii="宋体" w:hAnsi="宋体" w:eastAsia="宋体" w:cs="宋体"/>
                <w:spacing w:val="8"/>
                <w:sz w:val="19"/>
                <w:szCs w:val="19"/>
              </w:rPr>
              <w:t>足球青训队伍建设完成率</w:t>
            </w:r>
          </w:p>
        </w:tc>
        <w:tc>
          <w:tcPr>
            <w:tcW w:w="1967" w:type="dxa"/>
            <w:vAlign w:val="top"/>
          </w:tcPr>
          <w:p w14:paraId="6311BFB7">
            <w:pPr>
              <w:keepNext w:val="0"/>
              <w:keepLines w:val="0"/>
              <w:pageBreakBefore w:val="0"/>
              <w:widowControl/>
              <w:kinsoku/>
              <w:wordWrap/>
              <w:overflowPunct/>
              <w:topLinePunct w:val="0"/>
              <w:autoSpaceDE w:val="0"/>
              <w:autoSpaceDN w:val="0"/>
              <w:bidi w:val="0"/>
              <w:adjustRightInd w:val="0"/>
              <w:snapToGrid w:val="0"/>
              <w:spacing w:before="153" w:line="255" w:lineRule="exact"/>
              <w:ind w:left="806"/>
              <w:textAlignment w:val="baseline"/>
              <w:outlineLvl w:val="9"/>
              <w:rPr>
                <w:rFonts w:ascii="宋体" w:hAnsi="宋体" w:eastAsia="宋体" w:cs="宋体"/>
                <w:sz w:val="19"/>
                <w:szCs w:val="19"/>
              </w:rPr>
            </w:pPr>
            <w:r>
              <w:rPr>
                <w:rFonts w:ascii="宋体" w:hAnsi="宋体" w:eastAsia="宋体" w:cs="宋体"/>
                <w:position w:val="1"/>
                <w:sz w:val="19"/>
                <w:szCs w:val="19"/>
              </w:rPr>
              <w:t>100%</w:t>
            </w:r>
          </w:p>
        </w:tc>
      </w:tr>
      <w:tr w14:paraId="2D1F29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bottom w:val="nil"/>
            </w:tcBorders>
            <w:vAlign w:val="top"/>
          </w:tcPr>
          <w:p w14:paraId="72B61A02">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301" w:type="dxa"/>
            <w:vMerge w:val="continue"/>
            <w:tcBorders>
              <w:top w:val="nil"/>
              <w:bottom w:val="nil"/>
            </w:tcBorders>
            <w:vAlign w:val="top"/>
          </w:tcPr>
          <w:p w14:paraId="159A8C59">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3721" w:type="dxa"/>
            <w:vAlign w:val="top"/>
          </w:tcPr>
          <w:p w14:paraId="4D592B6A">
            <w:pPr>
              <w:keepNext w:val="0"/>
              <w:keepLines w:val="0"/>
              <w:pageBreakBefore w:val="0"/>
              <w:widowControl/>
              <w:kinsoku/>
              <w:wordWrap/>
              <w:overflowPunct/>
              <w:topLinePunct w:val="0"/>
              <w:autoSpaceDE w:val="0"/>
              <w:autoSpaceDN w:val="0"/>
              <w:bidi w:val="0"/>
              <w:adjustRightInd w:val="0"/>
              <w:snapToGrid w:val="0"/>
              <w:spacing w:before="151" w:line="227" w:lineRule="auto"/>
              <w:ind w:left="777"/>
              <w:textAlignment w:val="baseline"/>
              <w:outlineLvl w:val="9"/>
              <w:rPr>
                <w:rFonts w:ascii="宋体" w:hAnsi="宋体" w:eastAsia="宋体" w:cs="宋体"/>
                <w:sz w:val="19"/>
                <w:szCs w:val="19"/>
              </w:rPr>
            </w:pPr>
            <w:r>
              <w:rPr>
                <w:rFonts w:ascii="宋体" w:hAnsi="宋体" w:eastAsia="宋体" w:cs="宋体"/>
                <w:spacing w:val="8"/>
                <w:sz w:val="19"/>
                <w:szCs w:val="19"/>
              </w:rPr>
              <w:t>篮球青训队伍建设完成率</w:t>
            </w:r>
          </w:p>
        </w:tc>
        <w:tc>
          <w:tcPr>
            <w:tcW w:w="1967" w:type="dxa"/>
            <w:vAlign w:val="top"/>
          </w:tcPr>
          <w:p w14:paraId="6BD78455">
            <w:pPr>
              <w:keepNext w:val="0"/>
              <w:keepLines w:val="0"/>
              <w:pageBreakBefore w:val="0"/>
              <w:widowControl/>
              <w:kinsoku/>
              <w:wordWrap/>
              <w:overflowPunct/>
              <w:topLinePunct w:val="0"/>
              <w:autoSpaceDE w:val="0"/>
              <w:autoSpaceDN w:val="0"/>
              <w:bidi w:val="0"/>
              <w:adjustRightInd w:val="0"/>
              <w:snapToGrid w:val="0"/>
              <w:spacing w:before="151" w:line="255" w:lineRule="exact"/>
              <w:ind w:left="806"/>
              <w:textAlignment w:val="baseline"/>
              <w:outlineLvl w:val="9"/>
              <w:rPr>
                <w:rFonts w:ascii="宋体" w:hAnsi="宋体" w:eastAsia="宋体" w:cs="宋体"/>
                <w:sz w:val="19"/>
                <w:szCs w:val="19"/>
              </w:rPr>
            </w:pPr>
            <w:r>
              <w:rPr>
                <w:rFonts w:ascii="宋体" w:hAnsi="宋体" w:eastAsia="宋体" w:cs="宋体"/>
                <w:position w:val="1"/>
                <w:sz w:val="19"/>
                <w:szCs w:val="19"/>
              </w:rPr>
              <w:t>100%</w:t>
            </w:r>
          </w:p>
        </w:tc>
      </w:tr>
      <w:tr w14:paraId="73CB52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bottom w:val="nil"/>
            </w:tcBorders>
            <w:vAlign w:val="top"/>
          </w:tcPr>
          <w:p w14:paraId="71FAA397">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301" w:type="dxa"/>
            <w:vMerge w:val="continue"/>
            <w:tcBorders>
              <w:top w:val="nil"/>
            </w:tcBorders>
            <w:vAlign w:val="top"/>
          </w:tcPr>
          <w:p w14:paraId="7B99A71C">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3721" w:type="dxa"/>
            <w:vAlign w:val="top"/>
          </w:tcPr>
          <w:p w14:paraId="7766D00D">
            <w:pPr>
              <w:keepNext w:val="0"/>
              <w:keepLines w:val="0"/>
              <w:pageBreakBefore w:val="0"/>
              <w:widowControl/>
              <w:kinsoku/>
              <w:wordWrap/>
              <w:overflowPunct/>
              <w:topLinePunct w:val="0"/>
              <w:autoSpaceDE w:val="0"/>
              <w:autoSpaceDN w:val="0"/>
              <w:bidi w:val="0"/>
              <w:adjustRightInd w:val="0"/>
              <w:snapToGrid w:val="0"/>
              <w:spacing w:before="154" w:line="228" w:lineRule="auto"/>
              <w:ind w:left="479"/>
              <w:textAlignment w:val="baseline"/>
              <w:outlineLvl w:val="9"/>
              <w:rPr>
                <w:rFonts w:ascii="宋体" w:hAnsi="宋体" w:eastAsia="宋体" w:cs="宋体"/>
                <w:sz w:val="19"/>
                <w:szCs w:val="19"/>
              </w:rPr>
            </w:pPr>
            <w:r>
              <w:rPr>
                <w:rFonts w:ascii="宋体" w:hAnsi="宋体" w:eastAsia="宋体" w:cs="宋体"/>
                <w:spacing w:val="8"/>
                <w:sz w:val="19"/>
                <w:szCs w:val="19"/>
              </w:rPr>
              <w:t>羽毛球运动员受训练人数完成率</w:t>
            </w:r>
          </w:p>
        </w:tc>
        <w:tc>
          <w:tcPr>
            <w:tcW w:w="1967" w:type="dxa"/>
            <w:vAlign w:val="top"/>
          </w:tcPr>
          <w:p w14:paraId="22146565">
            <w:pPr>
              <w:keepNext w:val="0"/>
              <w:keepLines w:val="0"/>
              <w:pageBreakBefore w:val="0"/>
              <w:widowControl/>
              <w:kinsoku/>
              <w:wordWrap/>
              <w:overflowPunct/>
              <w:topLinePunct w:val="0"/>
              <w:autoSpaceDE w:val="0"/>
              <w:autoSpaceDN w:val="0"/>
              <w:bidi w:val="0"/>
              <w:adjustRightInd w:val="0"/>
              <w:snapToGrid w:val="0"/>
              <w:spacing w:before="154" w:line="255" w:lineRule="exact"/>
              <w:ind w:left="806"/>
              <w:textAlignment w:val="baseline"/>
              <w:outlineLvl w:val="9"/>
              <w:rPr>
                <w:rFonts w:ascii="宋体" w:hAnsi="宋体" w:eastAsia="宋体" w:cs="宋体"/>
                <w:sz w:val="19"/>
                <w:szCs w:val="19"/>
              </w:rPr>
            </w:pPr>
            <w:r>
              <w:rPr>
                <w:rFonts w:ascii="宋体" w:hAnsi="宋体" w:eastAsia="宋体" w:cs="宋体"/>
                <w:position w:val="1"/>
                <w:sz w:val="19"/>
                <w:szCs w:val="19"/>
              </w:rPr>
              <w:t>100%</w:t>
            </w:r>
          </w:p>
        </w:tc>
      </w:tr>
      <w:tr w14:paraId="4E5899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06" w:hRule="atLeast"/>
        </w:trPr>
        <w:tc>
          <w:tcPr>
            <w:tcW w:w="1567" w:type="dxa"/>
            <w:vMerge w:val="continue"/>
            <w:tcBorders>
              <w:top w:val="nil"/>
            </w:tcBorders>
            <w:vAlign w:val="top"/>
          </w:tcPr>
          <w:p w14:paraId="7FB5C920">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301" w:type="dxa"/>
            <w:vAlign w:val="top"/>
          </w:tcPr>
          <w:p w14:paraId="5C447D87">
            <w:pPr>
              <w:keepNext w:val="0"/>
              <w:keepLines w:val="0"/>
              <w:pageBreakBefore w:val="0"/>
              <w:widowControl/>
              <w:kinsoku/>
              <w:wordWrap/>
              <w:overflowPunct/>
              <w:topLinePunct w:val="0"/>
              <w:autoSpaceDE w:val="0"/>
              <w:autoSpaceDN w:val="0"/>
              <w:bidi w:val="0"/>
              <w:adjustRightInd w:val="0"/>
              <w:snapToGrid w:val="0"/>
              <w:spacing w:before="271" w:line="229" w:lineRule="auto"/>
              <w:ind w:left="767"/>
              <w:textAlignment w:val="baseline"/>
              <w:outlineLvl w:val="9"/>
              <w:rPr>
                <w:rFonts w:ascii="宋体" w:hAnsi="宋体" w:eastAsia="宋体" w:cs="宋体"/>
                <w:sz w:val="19"/>
                <w:szCs w:val="19"/>
              </w:rPr>
            </w:pPr>
            <w:r>
              <w:rPr>
                <w:rFonts w:ascii="宋体" w:hAnsi="宋体" w:eastAsia="宋体" w:cs="宋体"/>
                <w:spacing w:val="4"/>
                <w:sz w:val="19"/>
                <w:szCs w:val="19"/>
              </w:rPr>
              <w:t>时效指标</w:t>
            </w:r>
          </w:p>
        </w:tc>
        <w:tc>
          <w:tcPr>
            <w:tcW w:w="3721" w:type="dxa"/>
            <w:vAlign w:val="top"/>
          </w:tcPr>
          <w:p w14:paraId="65A597AB">
            <w:pPr>
              <w:keepNext w:val="0"/>
              <w:keepLines w:val="0"/>
              <w:pageBreakBefore w:val="0"/>
              <w:widowControl/>
              <w:kinsoku/>
              <w:wordWrap/>
              <w:overflowPunct/>
              <w:topLinePunct w:val="0"/>
              <w:autoSpaceDE w:val="0"/>
              <w:autoSpaceDN w:val="0"/>
              <w:bidi w:val="0"/>
              <w:adjustRightInd w:val="0"/>
              <w:snapToGrid w:val="0"/>
              <w:spacing w:before="272" w:line="228" w:lineRule="auto"/>
              <w:ind w:left="1077"/>
              <w:textAlignment w:val="baseline"/>
              <w:outlineLvl w:val="9"/>
              <w:rPr>
                <w:rFonts w:ascii="宋体" w:hAnsi="宋体" w:eastAsia="宋体" w:cs="宋体"/>
                <w:sz w:val="19"/>
                <w:szCs w:val="19"/>
              </w:rPr>
            </w:pPr>
            <w:r>
              <w:rPr>
                <w:rFonts w:ascii="宋体" w:hAnsi="宋体" w:eastAsia="宋体" w:cs="宋体"/>
                <w:spacing w:val="7"/>
                <w:sz w:val="19"/>
                <w:szCs w:val="19"/>
              </w:rPr>
              <w:t>拨付扶持资金时间</w:t>
            </w:r>
          </w:p>
        </w:tc>
        <w:tc>
          <w:tcPr>
            <w:tcW w:w="1967" w:type="dxa"/>
            <w:vAlign w:val="top"/>
          </w:tcPr>
          <w:p w14:paraId="04450D57">
            <w:pPr>
              <w:keepNext w:val="0"/>
              <w:keepLines w:val="0"/>
              <w:pageBreakBefore w:val="0"/>
              <w:widowControl/>
              <w:kinsoku/>
              <w:wordWrap/>
              <w:overflowPunct/>
              <w:topLinePunct w:val="0"/>
              <w:autoSpaceDE w:val="0"/>
              <w:autoSpaceDN w:val="0"/>
              <w:bidi w:val="0"/>
              <w:adjustRightInd w:val="0"/>
              <w:snapToGrid w:val="0"/>
              <w:spacing w:before="150" w:line="234" w:lineRule="auto"/>
              <w:ind w:right="69"/>
              <w:jc w:val="center"/>
              <w:textAlignment w:val="baseline"/>
              <w:outlineLvl w:val="9"/>
              <w:rPr>
                <w:rFonts w:ascii="宋体" w:hAnsi="宋体" w:eastAsia="宋体" w:cs="宋体"/>
                <w:sz w:val="19"/>
                <w:szCs w:val="19"/>
              </w:rPr>
            </w:pPr>
            <w:r>
              <w:rPr>
                <w:rFonts w:ascii="宋体" w:hAnsi="宋体" w:eastAsia="宋体" w:cs="宋体"/>
                <w:spacing w:val="6"/>
                <w:sz w:val="19"/>
                <w:szCs w:val="19"/>
              </w:rPr>
              <w:t>拨付时间不迟于2025</w:t>
            </w:r>
            <w:r>
              <w:rPr>
                <w:rFonts w:ascii="宋体" w:hAnsi="宋体" w:eastAsia="宋体" w:cs="宋体"/>
                <w:spacing w:val="5"/>
                <w:sz w:val="19"/>
                <w:szCs w:val="19"/>
              </w:rPr>
              <w:t>年11月底</w:t>
            </w:r>
          </w:p>
        </w:tc>
      </w:tr>
      <w:tr w14:paraId="2BC8DF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restart"/>
            <w:tcBorders>
              <w:bottom w:val="nil"/>
            </w:tcBorders>
            <w:vAlign w:val="top"/>
          </w:tcPr>
          <w:p w14:paraId="7A4B50BC">
            <w:pPr>
              <w:keepNext w:val="0"/>
              <w:keepLines w:val="0"/>
              <w:pageBreakBefore w:val="0"/>
              <w:widowControl/>
              <w:kinsoku/>
              <w:wordWrap/>
              <w:overflowPunct/>
              <w:topLinePunct w:val="0"/>
              <w:autoSpaceDE w:val="0"/>
              <w:autoSpaceDN w:val="0"/>
              <w:bidi w:val="0"/>
              <w:adjustRightInd w:val="0"/>
              <w:snapToGrid w:val="0"/>
              <w:spacing w:line="332" w:lineRule="auto"/>
              <w:textAlignment w:val="baseline"/>
              <w:outlineLvl w:val="9"/>
              <w:rPr>
                <w:rFonts w:ascii="Arial"/>
                <w:sz w:val="21"/>
              </w:rPr>
            </w:pPr>
          </w:p>
          <w:p w14:paraId="300EEC2A">
            <w:pPr>
              <w:keepNext w:val="0"/>
              <w:keepLines w:val="0"/>
              <w:pageBreakBefore w:val="0"/>
              <w:widowControl/>
              <w:kinsoku/>
              <w:wordWrap/>
              <w:overflowPunct/>
              <w:topLinePunct w:val="0"/>
              <w:autoSpaceDE w:val="0"/>
              <w:autoSpaceDN w:val="0"/>
              <w:bidi w:val="0"/>
              <w:adjustRightInd w:val="0"/>
              <w:snapToGrid w:val="0"/>
              <w:spacing w:before="61" w:line="229" w:lineRule="auto"/>
              <w:ind w:left="398"/>
              <w:textAlignment w:val="baseline"/>
              <w:outlineLvl w:val="9"/>
              <w:rPr>
                <w:rFonts w:ascii="宋体" w:hAnsi="宋体" w:eastAsia="宋体" w:cs="宋体"/>
                <w:sz w:val="19"/>
                <w:szCs w:val="19"/>
              </w:rPr>
            </w:pPr>
            <w:r>
              <w:rPr>
                <w:rFonts w:ascii="宋体" w:hAnsi="宋体" w:eastAsia="宋体" w:cs="宋体"/>
                <w:spacing w:val="5"/>
                <w:sz w:val="19"/>
                <w:szCs w:val="19"/>
              </w:rPr>
              <w:t>效益指标</w:t>
            </w:r>
          </w:p>
        </w:tc>
        <w:tc>
          <w:tcPr>
            <w:tcW w:w="2301" w:type="dxa"/>
            <w:vMerge w:val="restart"/>
            <w:tcBorders>
              <w:bottom w:val="nil"/>
            </w:tcBorders>
            <w:vAlign w:val="top"/>
          </w:tcPr>
          <w:p w14:paraId="1A5034D7">
            <w:pPr>
              <w:keepNext w:val="0"/>
              <w:keepLines w:val="0"/>
              <w:pageBreakBefore w:val="0"/>
              <w:widowControl/>
              <w:kinsoku/>
              <w:wordWrap/>
              <w:overflowPunct/>
              <w:topLinePunct w:val="0"/>
              <w:autoSpaceDE w:val="0"/>
              <w:autoSpaceDN w:val="0"/>
              <w:bidi w:val="0"/>
              <w:adjustRightInd w:val="0"/>
              <w:snapToGrid w:val="0"/>
              <w:spacing w:line="332" w:lineRule="auto"/>
              <w:textAlignment w:val="baseline"/>
              <w:outlineLvl w:val="9"/>
              <w:rPr>
                <w:rFonts w:ascii="Arial"/>
                <w:sz w:val="21"/>
              </w:rPr>
            </w:pPr>
          </w:p>
          <w:p w14:paraId="6A37E7D8">
            <w:pPr>
              <w:keepNext w:val="0"/>
              <w:keepLines w:val="0"/>
              <w:pageBreakBefore w:val="0"/>
              <w:widowControl/>
              <w:kinsoku/>
              <w:wordWrap/>
              <w:overflowPunct/>
              <w:topLinePunct w:val="0"/>
              <w:autoSpaceDE w:val="0"/>
              <w:autoSpaceDN w:val="0"/>
              <w:bidi w:val="0"/>
              <w:adjustRightInd w:val="0"/>
              <w:snapToGrid w:val="0"/>
              <w:spacing w:before="62" w:line="227" w:lineRule="auto"/>
              <w:ind w:left="560"/>
              <w:textAlignment w:val="baseline"/>
              <w:outlineLvl w:val="9"/>
              <w:rPr>
                <w:rFonts w:ascii="宋体" w:hAnsi="宋体" w:eastAsia="宋体" w:cs="宋体"/>
                <w:sz w:val="19"/>
                <w:szCs w:val="19"/>
              </w:rPr>
            </w:pPr>
            <w:r>
              <w:rPr>
                <w:rFonts w:ascii="宋体" w:hAnsi="宋体" w:eastAsia="宋体" w:cs="宋体"/>
                <w:spacing w:val="7"/>
                <w:sz w:val="19"/>
                <w:szCs w:val="19"/>
              </w:rPr>
              <w:t>社会效益指标</w:t>
            </w:r>
          </w:p>
        </w:tc>
        <w:tc>
          <w:tcPr>
            <w:tcW w:w="3721" w:type="dxa"/>
            <w:vAlign w:val="top"/>
          </w:tcPr>
          <w:p w14:paraId="3C501543">
            <w:pPr>
              <w:keepNext w:val="0"/>
              <w:keepLines w:val="0"/>
              <w:pageBreakBefore w:val="0"/>
              <w:widowControl/>
              <w:kinsoku/>
              <w:wordWrap/>
              <w:overflowPunct/>
              <w:topLinePunct w:val="0"/>
              <w:autoSpaceDE w:val="0"/>
              <w:autoSpaceDN w:val="0"/>
              <w:bidi w:val="0"/>
              <w:adjustRightInd w:val="0"/>
              <w:snapToGrid w:val="0"/>
              <w:spacing w:before="156" w:line="228" w:lineRule="auto"/>
              <w:ind w:left="579"/>
              <w:textAlignment w:val="baseline"/>
              <w:outlineLvl w:val="9"/>
              <w:rPr>
                <w:rFonts w:ascii="宋体" w:hAnsi="宋体" w:eastAsia="宋体" w:cs="宋体"/>
                <w:sz w:val="19"/>
                <w:szCs w:val="19"/>
              </w:rPr>
            </w:pPr>
            <w:r>
              <w:rPr>
                <w:rFonts w:ascii="宋体" w:hAnsi="宋体" w:eastAsia="宋体" w:cs="宋体"/>
                <w:spacing w:val="8"/>
                <w:sz w:val="19"/>
                <w:szCs w:val="19"/>
              </w:rPr>
              <w:t>足球进校园进社区等公益活动</w:t>
            </w:r>
          </w:p>
        </w:tc>
        <w:tc>
          <w:tcPr>
            <w:tcW w:w="1967" w:type="dxa"/>
            <w:vAlign w:val="top"/>
          </w:tcPr>
          <w:p w14:paraId="7FB87D70">
            <w:pPr>
              <w:keepNext w:val="0"/>
              <w:keepLines w:val="0"/>
              <w:pageBreakBefore w:val="0"/>
              <w:widowControl/>
              <w:kinsoku/>
              <w:wordWrap/>
              <w:overflowPunct/>
              <w:topLinePunct w:val="0"/>
              <w:autoSpaceDE w:val="0"/>
              <w:autoSpaceDN w:val="0"/>
              <w:bidi w:val="0"/>
              <w:adjustRightInd w:val="0"/>
              <w:snapToGrid w:val="0"/>
              <w:spacing w:before="156" w:line="228" w:lineRule="auto"/>
              <w:ind w:left="712"/>
              <w:textAlignment w:val="baseline"/>
              <w:outlineLvl w:val="9"/>
              <w:rPr>
                <w:rFonts w:ascii="宋体" w:hAnsi="宋体" w:eastAsia="宋体" w:cs="宋体"/>
                <w:sz w:val="19"/>
                <w:szCs w:val="19"/>
              </w:rPr>
            </w:pPr>
            <w:r>
              <w:rPr>
                <w:rFonts w:ascii="宋体" w:hAnsi="宋体" w:eastAsia="宋体" w:cs="宋体"/>
                <w:spacing w:val="1"/>
                <w:sz w:val="19"/>
                <w:szCs w:val="19"/>
              </w:rPr>
              <w:t>≥16次</w:t>
            </w:r>
          </w:p>
        </w:tc>
      </w:tr>
      <w:tr w14:paraId="300FB2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567" w:type="dxa"/>
            <w:vMerge w:val="continue"/>
            <w:tcBorders>
              <w:top w:val="nil"/>
            </w:tcBorders>
            <w:vAlign w:val="top"/>
          </w:tcPr>
          <w:p w14:paraId="2F555258">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301" w:type="dxa"/>
            <w:vMerge w:val="continue"/>
            <w:tcBorders>
              <w:top w:val="nil"/>
            </w:tcBorders>
            <w:vAlign w:val="top"/>
          </w:tcPr>
          <w:p w14:paraId="103A4051">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3721" w:type="dxa"/>
            <w:vAlign w:val="top"/>
          </w:tcPr>
          <w:p w14:paraId="784F25D5">
            <w:pPr>
              <w:keepNext w:val="0"/>
              <w:keepLines w:val="0"/>
              <w:pageBreakBefore w:val="0"/>
              <w:widowControl/>
              <w:kinsoku/>
              <w:wordWrap/>
              <w:overflowPunct/>
              <w:topLinePunct w:val="0"/>
              <w:autoSpaceDE w:val="0"/>
              <w:autoSpaceDN w:val="0"/>
              <w:bidi w:val="0"/>
              <w:adjustRightInd w:val="0"/>
              <w:snapToGrid w:val="0"/>
              <w:spacing w:before="156" w:line="228" w:lineRule="auto"/>
              <w:ind w:left="877"/>
              <w:textAlignment w:val="baseline"/>
              <w:outlineLvl w:val="9"/>
              <w:rPr>
                <w:rFonts w:ascii="宋体" w:hAnsi="宋体" w:eastAsia="宋体" w:cs="宋体"/>
                <w:sz w:val="19"/>
                <w:szCs w:val="19"/>
              </w:rPr>
            </w:pPr>
            <w:r>
              <w:rPr>
                <w:rFonts w:ascii="宋体" w:hAnsi="宋体" w:eastAsia="宋体" w:cs="宋体"/>
                <w:spacing w:val="8"/>
                <w:sz w:val="19"/>
                <w:szCs w:val="19"/>
              </w:rPr>
              <w:t>篮球进校园等公益活动</w:t>
            </w:r>
          </w:p>
        </w:tc>
        <w:tc>
          <w:tcPr>
            <w:tcW w:w="1967" w:type="dxa"/>
            <w:vAlign w:val="top"/>
          </w:tcPr>
          <w:p w14:paraId="19392E43">
            <w:pPr>
              <w:keepNext w:val="0"/>
              <w:keepLines w:val="0"/>
              <w:pageBreakBefore w:val="0"/>
              <w:widowControl/>
              <w:kinsoku/>
              <w:wordWrap/>
              <w:overflowPunct/>
              <w:topLinePunct w:val="0"/>
              <w:autoSpaceDE w:val="0"/>
              <w:autoSpaceDN w:val="0"/>
              <w:bidi w:val="0"/>
              <w:adjustRightInd w:val="0"/>
              <w:snapToGrid w:val="0"/>
              <w:spacing w:before="156" w:line="228" w:lineRule="auto"/>
              <w:ind w:left="762"/>
              <w:textAlignment w:val="baseline"/>
              <w:outlineLvl w:val="9"/>
              <w:rPr>
                <w:rFonts w:ascii="宋体" w:hAnsi="宋体" w:eastAsia="宋体" w:cs="宋体"/>
                <w:sz w:val="19"/>
                <w:szCs w:val="19"/>
              </w:rPr>
            </w:pPr>
            <w:r>
              <w:rPr>
                <w:rFonts w:ascii="宋体" w:hAnsi="宋体" w:eastAsia="宋体" w:cs="宋体"/>
                <w:spacing w:val="-2"/>
                <w:sz w:val="19"/>
                <w:szCs w:val="19"/>
              </w:rPr>
              <w:t>≥8次</w:t>
            </w:r>
          </w:p>
        </w:tc>
      </w:tr>
    </w:tbl>
    <w:p w14:paraId="0B618FD7"/>
    <w:p w14:paraId="6C0C24FD"/>
    <w:p w14:paraId="0581210C"/>
    <w:p w14:paraId="17CA0297"/>
    <w:p w14:paraId="11C11D56"/>
    <w:p w14:paraId="10E29B5F"/>
    <w:p w14:paraId="5D2B63FD"/>
    <w:p w14:paraId="2E897EA3">
      <w:pPr>
        <w:keepNext w:val="0"/>
        <w:keepLines w:val="0"/>
        <w:pageBreakBefore w:val="0"/>
        <w:widowControl/>
        <w:kinsoku/>
        <w:wordWrap/>
        <w:overflowPunct/>
        <w:topLinePunct w:val="0"/>
        <w:autoSpaceDE w:val="0"/>
        <w:autoSpaceDN w:val="0"/>
        <w:bidi w:val="0"/>
        <w:adjustRightInd w:val="0"/>
        <w:snapToGrid w:val="0"/>
        <w:spacing w:before="55" w:line="210" w:lineRule="auto"/>
        <w:jc w:val="center"/>
        <w:textAlignment w:val="baseline"/>
        <w:outlineLvl w:val="9"/>
        <w:rPr>
          <w:rFonts w:hint="eastAsia" w:ascii="方正小标宋_GBK" w:hAnsi="方正小标宋_GBK" w:eastAsia="方正小标宋_GBK" w:cs="方正小标宋_GBK"/>
          <w:spacing w:val="11"/>
          <w:sz w:val="32"/>
          <w:szCs w:val="32"/>
          <w:lang w:eastAsia="zh-CN"/>
        </w:rPr>
      </w:pPr>
      <w:r>
        <w:rPr>
          <w:rFonts w:hint="eastAsia" w:ascii="方正小标宋_GBK" w:hAnsi="方正小标宋_GBK" w:eastAsia="方正小标宋_GBK" w:cs="方正小标宋_GBK"/>
          <w:spacing w:val="11"/>
          <w:sz w:val="32"/>
          <w:szCs w:val="32"/>
          <w:lang w:eastAsia="zh-CN"/>
        </w:rPr>
        <w:t>项目支出绩效目标表</w:t>
      </w:r>
    </w:p>
    <w:p w14:paraId="58C666FD">
      <w:pPr>
        <w:pStyle w:val="2"/>
        <w:keepNext w:val="0"/>
        <w:keepLines w:val="0"/>
        <w:pageBreakBefore w:val="0"/>
        <w:widowControl/>
        <w:kinsoku/>
        <w:wordWrap/>
        <w:overflowPunct/>
        <w:topLinePunct w:val="0"/>
        <w:autoSpaceDE w:val="0"/>
        <w:autoSpaceDN w:val="0"/>
        <w:bidi w:val="0"/>
        <w:adjustRightInd w:val="0"/>
        <w:snapToGrid w:val="0"/>
        <w:spacing w:before="151" w:line="228" w:lineRule="auto"/>
        <w:ind w:left="3937"/>
        <w:textAlignment w:val="baseline"/>
        <w:outlineLvl w:val="9"/>
      </w:pPr>
      <w:r>
        <w:rPr>
          <w:spacing w:val="4"/>
        </w:rPr>
        <w:t>（2025年度）</w:t>
      </w:r>
    </w:p>
    <w:p w14:paraId="6B5B2733">
      <w:pPr>
        <w:pStyle w:val="2"/>
        <w:keepNext w:val="0"/>
        <w:keepLines w:val="0"/>
        <w:pageBreakBefore w:val="0"/>
        <w:widowControl/>
        <w:kinsoku/>
        <w:wordWrap/>
        <w:overflowPunct/>
        <w:topLinePunct w:val="0"/>
        <w:autoSpaceDE w:val="0"/>
        <w:autoSpaceDN w:val="0"/>
        <w:bidi w:val="0"/>
        <w:adjustRightInd w:val="0"/>
        <w:snapToGrid w:val="0"/>
        <w:spacing w:before="187" w:line="229" w:lineRule="auto"/>
        <w:ind w:right="31"/>
        <w:jc w:val="right"/>
        <w:textAlignment w:val="baseline"/>
        <w:outlineLvl w:val="9"/>
        <w:rPr>
          <w:rFonts w:hint="eastAsia" w:eastAsia="宋体"/>
          <w:lang w:eastAsia="zh-CN"/>
        </w:rPr>
      </w:pPr>
    </w:p>
    <w:p w14:paraId="09C6343F">
      <w:pPr>
        <w:keepNext w:val="0"/>
        <w:keepLines w:val="0"/>
        <w:pageBreakBefore w:val="0"/>
        <w:widowControl/>
        <w:kinsoku/>
        <w:wordWrap/>
        <w:overflowPunct/>
        <w:topLinePunct w:val="0"/>
        <w:autoSpaceDE w:val="0"/>
        <w:autoSpaceDN w:val="0"/>
        <w:bidi w:val="0"/>
        <w:adjustRightInd w:val="0"/>
        <w:snapToGrid w:val="0"/>
        <w:spacing w:line="59" w:lineRule="exact"/>
        <w:textAlignment w:val="baseline"/>
        <w:outlineLvl w:val="9"/>
      </w:pPr>
    </w:p>
    <w:tbl>
      <w:tblPr>
        <w:tblStyle w:val="9"/>
        <w:tblW w:w="9001"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67"/>
        <w:gridCol w:w="2300"/>
        <w:gridCol w:w="3431"/>
        <w:gridCol w:w="1703"/>
      </w:tblGrid>
      <w:tr w14:paraId="3B8613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76" w:hRule="atLeast"/>
        </w:trPr>
        <w:tc>
          <w:tcPr>
            <w:tcW w:w="1567" w:type="dxa"/>
            <w:vAlign w:val="top"/>
          </w:tcPr>
          <w:p w14:paraId="5AE67012">
            <w:pPr>
              <w:keepNext w:val="0"/>
              <w:keepLines w:val="0"/>
              <w:pageBreakBefore w:val="0"/>
              <w:widowControl/>
              <w:kinsoku/>
              <w:wordWrap/>
              <w:overflowPunct/>
              <w:topLinePunct w:val="0"/>
              <w:autoSpaceDE w:val="0"/>
              <w:autoSpaceDN w:val="0"/>
              <w:bidi w:val="0"/>
              <w:adjustRightInd w:val="0"/>
              <w:snapToGrid w:val="0"/>
              <w:spacing w:before="151" w:line="228" w:lineRule="auto"/>
              <w:ind w:left="396"/>
              <w:textAlignment w:val="baseline"/>
              <w:outlineLvl w:val="9"/>
              <w:rPr>
                <w:rFonts w:ascii="宋体" w:hAnsi="宋体" w:eastAsia="宋体" w:cs="宋体"/>
                <w:sz w:val="19"/>
                <w:szCs w:val="19"/>
              </w:rPr>
            </w:pPr>
            <w:r>
              <w:rPr>
                <w:rFonts w:ascii="宋体" w:hAnsi="宋体" w:eastAsia="宋体" w:cs="宋体"/>
                <w:spacing w:val="6"/>
                <w:sz w:val="19"/>
                <w:szCs w:val="19"/>
              </w:rPr>
              <w:t>项目编码</w:t>
            </w:r>
          </w:p>
        </w:tc>
        <w:tc>
          <w:tcPr>
            <w:tcW w:w="2300" w:type="dxa"/>
            <w:vAlign w:val="top"/>
          </w:tcPr>
          <w:p w14:paraId="19CF6CC0">
            <w:pPr>
              <w:keepNext w:val="0"/>
              <w:keepLines w:val="0"/>
              <w:pageBreakBefore w:val="0"/>
              <w:widowControl/>
              <w:kinsoku/>
              <w:wordWrap/>
              <w:overflowPunct/>
              <w:topLinePunct w:val="0"/>
              <w:autoSpaceDE w:val="0"/>
              <w:autoSpaceDN w:val="0"/>
              <w:bidi w:val="0"/>
              <w:adjustRightInd w:val="0"/>
              <w:snapToGrid w:val="0"/>
              <w:spacing w:before="182" w:line="189" w:lineRule="auto"/>
              <w:ind w:left="100"/>
              <w:textAlignment w:val="baseline"/>
              <w:outlineLvl w:val="9"/>
              <w:rPr>
                <w:rFonts w:ascii="宋体" w:hAnsi="宋体" w:eastAsia="宋体" w:cs="宋体"/>
                <w:sz w:val="19"/>
                <w:szCs w:val="19"/>
              </w:rPr>
            </w:pPr>
            <w:r>
              <w:rPr>
                <w:rFonts w:ascii="宋体" w:hAnsi="宋体" w:eastAsia="宋体" w:cs="宋体"/>
                <w:spacing w:val="5"/>
                <w:sz w:val="19"/>
                <w:szCs w:val="19"/>
              </w:rPr>
              <w:t>37020025362703060004U</w:t>
            </w:r>
          </w:p>
        </w:tc>
        <w:tc>
          <w:tcPr>
            <w:tcW w:w="3431" w:type="dxa"/>
            <w:vAlign w:val="top"/>
          </w:tcPr>
          <w:p w14:paraId="2724ADE4">
            <w:pPr>
              <w:keepNext w:val="0"/>
              <w:keepLines w:val="0"/>
              <w:pageBreakBefore w:val="0"/>
              <w:widowControl/>
              <w:kinsoku/>
              <w:wordWrap/>
              <w:overflowPunct/>
              <w:topLinePunct w:val="0"/>
              <w:autoSpaceDE w:val="0"/>
              <w:autoSpaceDN w:val="0"/>
              <w:bidi w:val="0"/>
              <w:adjustRightInd w:val="0"/>
              <w:snapToGrid w:val="0"/>
              <w:spacing w:before="150" w:line="229" w:lineRule="auto"/>
              <w:ind w:left="1332"/>
              <w:textAlignment w:val="baseline"/>
              <w:outlineLvl w:val="9"/>
              <w:rPr>
                <w:rFonts w:ascii="宋体" w:hAnsi="宋体" w:eastAsia="宋体" w:cs="宋体"/>
                <w:sz w:val="19"/>
                <w:szCs w:val="19"/>
              </w:rPr>
            </w:pPr>
            <w:r>
              <w:rPr>
                <w:rFonts w:ascii="宋体" w:hAnsi="宋体" w:eastAsia="宋体" w:cs="宋体"/>
                <w:spacing w:val="6"/>
                <w:sz w:val="19"/>
                <w:szCs w:val="19"/>
              </w:rPr>
              <w:t>项目名称</w:t>
            </w:r>
          </w:p>
        </w:tc>
        <w:tc>
          <w:tcPr>
            <w:tcW w:w="1703" w:type="dxa"/>
            <w:vAlign w:val="top"/>
          </w:tcPr>
          <w:p w14:paraId="71985B29">
            <w:pPr>
              <w:keepNext w:val="0"/>
              <w:keepLines w:val="0"/>
              <w:pageBreakBefore w:val="0"/>
              <w:widowControl/>
              <w:kinsoku/>
              <w:wordWrap/>
              <w:overflowPunct/>
              <w:topLinePunct w:val="0"/>
              <w:autoSpaceDE w:val="0"/>
              <w:autoSpaceDN w:val="0"/>
              <w:bidi w:val="0"/>
              <w:adjustRightInd w:val="0"/>
              <w:snapToGrid w:val="0"/>
              <w:spacing w:before="151" w:line="227" w:lineRule="auto"/>
              <w:jc w:val="center"/>
              <w:textAlignment w:val="baseline"/>
              <w:outlineLvl w:val="9"/>
              <w:rPr>
                <w:rFonts w:ascii="宋体" w:hAnsi="宋体" w:eastAsia="宋体" w:cs="宋体"/>
                <w:sz w:val="19"/>
                <w:szCs w:val="19"/>
              </w:rPr>
            </w:pPr>
            <w:r>
              <w:rPr>
                <w:rFonts w:ascii="宋体" w:hAnsi="宋体" w:eastAsia="宋体" w:cs="宋体"/>
                <w:spacing w:val="8"/>
                <w:sz w:val="19"/>
                <w:szCs w:val="19"/>
              </w:rPr>
              <w:t>举办海上赛事资金</w:t>
            </w:r>
          </w:p>
        </w:tc>
      </w:tr>
      <w:tr w14:paraId="0A03D5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Align w:val="top"/>
          </w:tcPr>
          <w:p w14:paraId="30F01EEF">
            <w:pPr>
              <w:keepNext w:val="0"/>
              <w:keepLines w:val="0"/>
              <w:pageBreakBefore w:val="0"/>
              <w:widowControl/>
              <w:kinsoku/>
              <w:wordWrap/>
              <w:overflowPunct/>
              <w:topLinePunct w:val="0"/>
              <w:autoSpaceDE w:val="0"/>
              <w:autoSpaceDN w:val="0"/>
              <w:bidi w:val="0"/>
              <w:adjustRightInd w:val="0"/>
              <w:snapToGrid w:val="0"/>
              <w:spacing w:before="140" w:line="228" w:lineRule="auto"/>
              <w:ind w:left="394"/>
              <w:textAlignment w:val="baseline"/>
              <w:outlineLvl w:val="9"/>
              <w:rPr>
                <w:rFonts w:ascii="宋体" w:hAnsi="宋体" w:eastAsia="宋体" w:cs="宋体"/>
                <w:sz w:val="19"/>
                <w:szCs w:val="19"/>
              </w:rPr>
            </w:pPr>
            <w:r>
              <w:rPr>
                <w:rFonts w:ascii="宋体" w:hAnsi="宋体" w:eastAsia="宋体" w:cs="宋体"/>
                <w:spacing w:val="6"/>
                <w:sz w:val="19"/>
                <w:szCs w:val="19"/>
              </w:rPr>
              <w:t>主管部门</w:t>
            </w:r>
          </w:p>
        </w:tc>
        <w:tc>
          <w:tcPr>
            <w:tcW w:w="2300" w:type="dxa"/>
            <w:vAlign w:val="top"/>
          </w:tcPr>
          <w:p w14:paraId="411D1D89">
            <w:pPr>
              <w:keepNext w:val="0"/>
              <w:keepLines w:val="0"/>
              <w:pageBreakBefore w:val="0"/>
              <w:widowControl/>
              <w:kinsoku/>
              <w:wordWrap/>
              <w:overflowPunct/>
              <w:topLinePunct w:val="0"/>
              <w:autoSpaceDE w:val="0"/>
              <w:autoSpaceDN w:val="0"/>
              <w:bidi w:val="0"/>
              <w:adjustRightInd w:val="0"/>
              <w:snapToGrid w:val="0"/>
              <w:spacing w:before="140" w:line="227" w:lineRule="auto"/>
              <w:ind w:left="559"/>
              <w:textAlignment w:val="baseline"/>
              <w:outlineLvl w:val="9"/>
              <w:rPr>
                <w:rFonts w:ascii="宋体" w:hAnsi="宋体" w:eastAsia="宋体" w:cs="宋体"/>
                <w:sz w:val="19"/>
                <w:szCs w:val="19"/>
              </w:rPr>
            </w:pPr>
            <w:r>
              <w:rPr>
                <w:rFonts w:ascii="宋体" w:hAnsi="宋体" w:eastAsia="宋体" w:cs="宋体"/>
                <w:spacing w:val="7"/>
                <w:sz w:val="19"/>
                <w:szCs w:val="19"/>
              </w:rPr>
              <w:t>青岛市体育局</w:t>
            </w:r>
          </w:p>
        </w:tc>
        <w:tc>
          <w:tcPr>
            <w:tcW w:w="3431" w:type="dxa"/>
            <w:vAlign w:val="top"/>
          </w:tcPr>
          <w:p w14:paraId="6374681A">
            <w:pPr>
              <w:keepNext w:val="0"/>
              <w:keepLines w:val="0"/>
              <w:pageBreakBefore w:val="0"/>
              <w:widowControl/>
              <w:kinsoku/>
              <w:wordWrap/>
              <w:overflowPunct/>
              <w:topLinePunct w:val="0"/>
              <w:autoSpaceDE w:val="0"/>
              <w:autoSpaceDN w:val="0"/>
              <w:bidi w:val="0"/>
              <w:adjustRightInd w:val="0"/>
              <w:snapToGrid w:val="0"/>
              <w:spacing w:before="140" w:line="228" w:lineRule="auto"/>
              <w:ind w:left="1330"/>
              <w:textAlignment w:val="baseline"/>
              <w:outlineLvl w:val="9"/>
              <w:rPr>
                <w:rFonts w:hint="eastAsia" w:ascii="宋体" w:hAnsi="宋体" w:eastAsia="宋体" w:cs="宋体"/>
                <w:sz w:val="19"/>
                <w:szCs w:val="19"/>
                <w:lang w:eastAsia="zh-CN"/>
              </w:rPr>
            </w:pPr>
            <w:r>
              <w:rPr>
                <w:rFonts w:hint="eastAsia" w:ascii="宋体" w:hAnsi="宋体" w:eastAsia="宋体" w:cs="宋体"/>
                <w:spacing w:val="6"/>
                <w:sz w:val="19"/>
                <w:szCs w:val="19"/>
                <w:lang w:eastAsia="zh-CN"/>
              </w:rPr>
              <w:t>预算金额（万元）</w:t>
            </w:r>
          </w:p>
        </w:tc>
        <w:tc>
          <w:tcPr>
            <w:tcW w:w="1703" w:type="dxa"/>
            <w:vAlign w:val="top"/>
          </w:tcPr>
          <w:p w14:paraId="598ED985">
            <w:pPr>
              <w:keepNext w:val="0"/>
              <w:keepLines w:val="0"/>
              <w:pageBreakBefore w:val="0"/>
              <w:widowControl/>
              <w:kinsoku/>
              <w:wordWrap/>
              <w:overflowPunct/>
              <w:topLinePunct w:val="0"/>
              <w:autoSpaceDE w:val="0"/>
              <w:autoSpaceDN w:val="0"/>
              <w:bidi w:val="0"/>
              <w:adjustRightInd w:val="0"/>
              <w:snapToGrid w:val="0"/>
              <w:spacing w:before="170" w:line="190" w:lineRule="auto"/>
              <w:ind w:left="524"/>
              <w:textAlignment w:val="baseline"/>
              <w:outlineLvl w:val="9"/>
              <w:rPr>
                <w:rFonts w:ascii="宋体" w:hAnsi="宋体" w:eastAsia="宋体" w:cs="宋体"/>
                <w:sz w:val="19"/>
                <w:szCs w:val="19"/>
              </w:rPr>
            </w:pPr>
            <w:r>
              <w:rPr>
                <w:rFonts w:ascii="宋体" w:hAnsi="宋体" w:eastAsia="宋体" w:cs="宋体"/>
                <w:spacing w:val="2"/>
                <w:sz w:val="19"/>
                <w:szCs w:val="19"/>
              </w:rPr>
              <w:t>1578.89</w:t>
            </w:r>
          </w:p>
        </w:tc>
      </w:tr>
      <w:tr w14:paraId="508133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61" w:hRule="atLeast"/>
        </w:trPr>
        <w:tc>
          <w:tcPr>
            <w:tcW w:w="1567" w:type="dxa"/>
            <w:vAlign w:val="top"/>
          </w:tcPr>
          <w:p w14:paraId="05CB6611">
            <w:pPr>
              <w:keepNext w:val="0"/>
              <w:keepLines w:val="0"/>
              <w:pageBreakBefore w:val="0"/>
              <w:widowControl/>
              <w:kinsoku/>
              <w:wordWrap/>
              <w:overflowPunct/>
              <w:topLinePunct w:val="0"/>
              <w:autoSpaceDE w:val="0"/>
              <w:autoSpaceDN w:val="0"/>
              <w:bidi w:val="0"/>
              <w:adjustRightInd w:val="0"/>
              <w:snapToGrid w:val="0"/>
              <w:spacing w:line="257" w:lineRule="auto"/>
              <w:textAlignment w:val="baseline"/>
              <w:outlineLvl w:val="9"/>
              <w:rPr>
                <w:rFonts w:ascii="Arial"/>
                <w:sz w:val="21"/>
              </w:rPr>
            </w:pPr>
          </w:p>
          <w:p w14:paraId="31292ED6">
            <w:pPr>
              <w:keepNext w:val="0"/>
              <w:keepLines w:val="0"/>
              <w:pageBreakBefore w:val="0"/>
              <w:widowControl/>
              <w:kinsoku/>
              <w:wordWrap/>
              <w:overflowPunct/>
              <w:topLinePunct w:val="0"/>
              <w:autoSpaceDE w:val="0"/>
              <w:autoSpaceDN w:val="0"/>
              <w:bidi w:val="0"/>
              <w:adjustRightInd w:val="0"/>
              <w:snapToGrid w:val="0"/>
              <w:spacing w:line="257" w:lineRule="auto"/>
              <w:textAlignment w:val="baseline"/>
              <w:outlineLvl w:val="9"/>
              <w:rPr>
                <w:rFonts w:ascii="Arial"/>
                <w:sz w:val="21"/>
              </w:rPr>
            </w:pPr>
          </w:p>
          <w:p w14:paraId="14284DC3">
            <w:pPr>
              <w:keepNext w:val="0"/>
              <w:keepLines w:val="0"/>
              <w:pageBreakBefore w:val="0"/>
              <w:widowControl/>
              <w:kinsoku/>
              <w:wordWrap/>
              <w:overflowPunct/>
              <w:topLinePunct w:val="0"/>
              <w:autoSpaceDE w:val="0"/>
              <w:autoSpaceDN w:val="0"/>
              <w:bidi w:val="0"/>
              <w:adjustRightInd w:val="0"/>
              <w:snapToGrid w:val="0"/>
              <w:spacing w:line="257" w:lineRule="auto"/>
              <w:textAlignment w:val="baseline"/>
              <w:outlineLvl w:val="9"/>
              <w:rPr>
                <w:rFonts w:ascii="Arial"/>
                <w:sz w:val="21"/>
              </w:rPr>
            </w:pPr>
          </w:p>
          <w:p w14:paraId="50201383">
            <w:pPr>
              <w:keepNext w:val="0"/>
              <w:keepLines w:val="0"/>
              <w:pageBreakBefore w:val="0"/>
              <w:widowControl/>
              <w:kinsoku/>
              <w:wordWrap/>
              <w:overflowPunct/>
              <w:topLinePunct w:val="0"/>
              <w:autoSpaceDE w:val="0"/>
              <w:autoSpaceDN w:val="0"/>
              <w:bidi w:val="0"/>
              <w:adjustRightInd w:val="0"/>
              <w:snapToGrid w:val="0"/>
              <w:spacing w:line="257" w:lineRule="auto"/>
              <w:textAlignment w:val="baseline"/>
              <w:outlineLvl w:val="9"/>
              <w:rPr>
                <w:rFonts w:ascii="Arial"/>
                <w:sz w:val="21"/>
              </w:rPr>
            </w:pPr>
          </w:p>
          <w:p w14:paraId="229D84E7">
            <w:pPr>
              <w:keepNext w:val="0"/>
              <w:keepLines w:val="0"/>
              <w:pageBreakBefore w:val="0"/>
              <w:widowControl/>
              <w:kinsoku/>
              <w:wordWrap/>
              <w:overflowPunct/>
              <w:topLinePunct w:val="0"/>
              <w:autoSpaceDE w:val="0"/>
              <w:autoSpaceDN w:val="0"/>
              <w:bidi w:val="0"/>
              <w:adjustRightInd w:val="0"/>
              <w:snapToGrid w:val="0"/>
              <w:spacing w:line="257" w:lineRule="auto"/>
              <w:textAlignment w:val="baseline"/>
              <w:outlineLvl w:val="9"/>
              <w:rPr>
                <w:rFonts w:ascii="Arial"/>
                <w:sz w:val="21"/>
              </w:rPr>
            </w:pPr>
          </w:p>
          <w:p w14:paraId="1A605AEF">
            <w:pPr>
              <w:keepNext w:val="0"/>
              <w:keepLines w:val="0"/>
              <w:pageBreakBefore w:val="0"/>
              <w:widowControl/>
              <w:kinsoku/>
              <w:wordWrap/>
              <w:overflowPunct/>
              <w:topLinePunct w:val="0"/>
              <w:autoSpaceDE w:val="0"/>
              <w:autoSpaceDN w:val="0"/>
              <w:bidi w:val="0"/>
              <w:adjustRightInd w:val="0"/>
              <w:snapToGrid w:val="0"/>
              <w:spacing w:line="257" w:lineRule="auto"/>
              <w:textAlignment w:val="baseline"/>
              <w:outlineLvl w:val="9"/>
              <w:rPr>
                <w:rFonts w:ascii="Arial"/>
                <w:sz w:val="21"/>
              </w:rPr>
            </w:pPr>
          </w:p>
          <w:p w14:paraId="15102FA8">
            <w:pPr>
              <w:keepNext w:val="0"/>
              <w:keepLines w:val="0"/>
              <w:pageBreakBefore w:val="0"/>
              <w:widowControl/>
              <w:kinsoku/>
              <w:wordWrap/>
              <w:overflowPunct/>
              <w:topLinePunct w:val="0"/>
              <w:autoSpaceDE w:val="0"/>
              <w:autoSpaceDN w:val="0"/>
              <w:bidi w:val="0"/>
              <w:adjustRightInd w:val="0"/>
              <w:snapToGrid w:val="0"/>
              <w:spacing w:line="258" w:lineRule="auto"/>
              <w:textAlignment w:val="baseline"/>
              <w:outlineLvl w:val="9"/>
              <w:rPr>
                <w:rFonts w:ascii="Arial"/>
                <w:sz w:val="21"/>
              </w:rPr>
            </w:pPr>
          </w:p>
          <w:p w14:paraId="50BB03AA">
            <w:pPr>
              <w:keepNext w:val="0"/>
              <w:keepLines w:val="0"/>
              <w:pageBreakBefore w:val="0"/>
              <w:widowControl/>
              <w:kinsoku/>
              <w:wordWrap/>
              <w:overflowPunct/>
              <w:topLinePunct w:val="0"/>
              <w:autoSpaceDE w:val="0"/>
              <w:autoSpaceDN w:val="0"/>
              <w:bidi w:val="0"/>
              <w:adjustRightInd w:val="0"/>
              <w:snapToGrid w:val="0"/>
              <w:spacing w:line="258" w:lineRule="auto"/>
              <w:textAlignment w:val="baseline"/>
              <w:outlineLvl w:val="9"/>
              <w:rPr>
                <w:rFonts w:ascii="Arial"/>
                <w:sz w:val="21"/>
              </w:rPr>
            </w:pPr>
          </w:p>
          <w:p w14:paraId="3EA71BE8">
            <w:pPr>
              <w:keepNext w:val="0"/>
              <w:keepLines w:val="0"/>
              <w:pageBreakBefore w:val="0"/>
              <w:widowControl/>
              <w:kinsoku/>
              <w:wordWrap/>
              <w:overflowPunct/>
              <w:topLinePunct w:val="0"/>
              <w:autoSpaceDE w:val="0"/>
              <w:autoSpaceDN w:val="0"/>
              <w:bidi w:val="0"/>
              <w:adjustRightInd w:val="0"/>
              <w:snapToGrid w:val="0"/>
              <w:spacing w:line="258" w:lineRule="auto"/>
              <w:textAlignment w:val="baseline"/>
              <w:outlineLvl w:val="9"/>
              <w:rPr>
                <w:rFonts w:ascii="Arial"/>
                <w:sz w:val="21"/>
              </w:rPr>
            </w:pPr>
          </w:p>
          <w:p w14:paraId="161D2D2F">
            <w:pPr>
              <w:keepNext w:val="0"/>
              <w:keepLines w:val="0"/>
              <w:pageBreakBefore w:val="0"/>
              <w:widowControl/>
              <w:kinsoku/>
              <w:wordWrap/>
              <w:overflowPunct/>
              <w:topLinePunct w:val="0"/>
              <w:autoSpaceDE w:val="0"/>
              <w:autoSpaceDN w:val="0"/>
              <w:bidi w:val="0"/>
              <w:adjustRightInd w:val="0"/>
              <w:snapToGrid w:val="0"/>
              <w:spacing w:before="62" w:line="229" w:lineRule="auto"/>
              <w:ind w:left="396"/>
              <w:textAlignment w:val="baseline"/>
              <w:outlineLvl w:val="9"/>
              <w:rPr>
                <w:rFonts w:ascii="宋体" w:hAnsi="宋体" w:eastAsia="宋体" w:cs="宋体"/>
                <w:sz w:val="19"/>
                <w:szCs w:val="19"/>
              </w:rPr>
            </w:pPr>
            <w:r>
              <w:rPr>
                <w:rFonts w:ascii="宋体" w:hAnsi="宋体" w:eastAsia="宋体" w:cs="宋体"/>
                <w:spacing w:val="6"/>
                <w:sz w:val="19"/>
                <w:szCs w:val="19"/>
              </w:rPr>
              <w:t>绩效目标</w:t>
            </w:r>
          </w:p>
        </w:tc>
        <w:tc>
          <w:tcPr>
            <w:tcW w:w="7434" w:type="dxa"/>
            <w:gridSpan w:val="3"/>
            <w:vAlign w:val="top"/>
          </w:tcPr>
          <w:p w14:paraId="6EC9DCED">
            <w:pPr>
              <w:keepNext w:val="0"/>
              <w:keepLines w:val="0"/>
              <w:pageBreakBefore w:val="0"/>
              <w:widowControl/>
              <w:kinsoku/>
              <w:wordWrap/>
              <w:overflowPunct/>
              <w:topLinePunct w:val="0"/>
              <w:autoSpaceDE w:val="0"/>
              <w:autoSpaceDN w:val="0"/>
              <w:bidi w:val="0"/>
              <w:adjustRightInd w:val="0"/>
              <w:snapToGrid w:val="0"/>
              <w:spacing w:line="476" w:lineRule="auto"/>
              <w:textAlignment w:val="baseline"/>
              <w:outlineLvl w:val="9"/>
              <w:rPr>
                <w:rFonts w:ascii="Arial"/>
                <w:sz w:val="21"/>
              </w:rPr>
            </w:pPr>
          </w:p>
          <w:p w14:paraId="1BC2F565">
            <w:pPr>
              <w:keepNext w:val="0"/>
              <w:keepLines w:val="0"/>
              <w:pageBreakBefore w:val="0"/>
              <w:widowControl/>
              <w:kinsoku/>
              <w:wordWrap/>
              <w:overflowPunct/>
              <w:topLinePunct w:val="0"/>
              <w:autoSpaceDE w:val="0"/>
              <w:autoSpaceDN w:val="0"/>
              <w:bidi w:val="0"/>
              <w:adjustRightInd w:val="0"/>
              <w:snapToGrid w:val="0"/>
              <w:spacing w:before="61" w:line="236" w:lineRule="auto"/>
              <w:ind w:left="37" w:right="14" w:firstLine="13"/>
              <w:jc w:val="both"/>
              <w:textAlignment w:val="baseline"/>
              <w:outlineLvl w:val="9"/>
              <w:rPr>
                <w:rFonts w:ascii="宋体" w:hAnsi="宋体" w:eastAsia="宋体" w:cs="宋体"/>
                <w:sz w:val="19"/>
                <w:szCs w:val="19"/>
              </w:rPr>
            </w:pPr>
            <w:r>
              <w:rPr>
                <w:rFonts w:ascii="宋体" w:hAnsi="宋体" w:eastAsia="宋体" w:cs="宋体"/>
                <w:spacing w:val="9"/>
                <w:sz w:val="19"/>
                <w:szCs w:val="19"/>
              </w:rPr>
              <w:t>1.通过冠名克利伯环球帆船赛2025-26赛季“青岛号”大帆船并参加环球赛事，培育本土帆船专业人才，提升城市帆船竞技整体水平，推广城市品牌、助力海洋产业提质</w:t>
            </w:r>
            <w:r>
              <w:rPr>
                <w:rFonts w:ascii="宋体" w:hAnsi="宋体" w:eastAsia="宋体" w:cs="宋体"/>
                <w:spacing w:val="3"/>
                <w:sz w:val="19"/>
                <w:szCs w:val="19"/>
              </w:rPr>
              <w:t>增效；</w:t>
            </w:r>
          </w:p>
          <w:p w14:paraId="2F6678CE">
            <w:pPr>
              <w:keepNext w:val="0"/>
              <w:keepLines w:val="0"/>
              <w:pageBreakBefore w:val="0"/>
              <w:widowControl/>
              <w:kinsoku/>
              <w:wordWrap/>
              <w:overflowPunct/>
              <w:topLinePunct w:val="0"/>
              <w:autoSpaceDE w:val="0"/>
              <w:autoSpaceDN w:val="0"/>
              <w:bidi w:val="0"/>
              <w:adjustRightInd w:val="0"/>
              <w:snapToGrid w:val="0"/>
              <w:spacing w:before="11" w:line="237" w:lineRule="auto"/>
              <w:ind w:left="36" w:right="14" w:firstLine="2"/>
              <w:jc w:val="both"/>
              <w:textAlignment w:val="baseline"/>
              <w:outlineLvl w:val="9"/>
              <w:rPr>
                <w:rFonts w:ascii="宋体" w:hAnsi="宋体" w:eastAsia="宋体" w:cs="宋体"/>
                <w:sz w:val="19"/>
                <w:szCs w:val="19"/>
              </w:rPr>
            </w:pPr>
            <w:r>
              <w:rPr>
                <w:rFonts w:ascii="宋体" w:hAnsi="宋体" w:eastAsia="宋体" w:cs="宋体"/>
                <w:spacing w:val="8"/>
                <w:sz w:val="19"/>
                <w:szCs w:val="19"/>
              </w:rPr>
              <w:t>2.通过举办“市长杯”国际帆船赛，青岛国际</w:t>
            </w:r>
            <w:r>
              <w:rPr>
                <w:rFonts w:ascii="宋体" w:hAnsi="宋体" w:eastAsia="宋体" w:cs="宋体"/>
                <w:sz w:val="19"/>
                <w:szCs w:val="19"/>
              </w:rPr>
              <w:t>OP</w:t>
            </w:r>
            <w:r>
              <w:rPr>
                <w:rFonts w:ascii="宋体" w:hAnsi="宋体" w:eastAsia="宋体" w:cs="宋体"/>
                <w:spacing w:val="8"/>
                <w:sz w:val="19"/>
                <w:szCs w:val="19"/>
              </w:rPr>
              <w:t>帆船营暨帆船赛、亚帆联青岛国际帆船赛等赛事及奥运人文交流，充分发挥青岛对外开放及“一带一路”国际合作新平台</w:t>
            </w:r>
            <w:r>
              <w:rPr>
                <w:rFonts w:ascii="宋体" w:hAnsi="宋体" w:eastAsia="宋体" w:cs="宋体"/>
                <w:spacing w:val="9"/>
                <w:sz w:val="19"/>
                <w:szCs w:val="19"/>
              </w:rPr>
              <w:t>的资源优势，以帆船等海洋体育项目为纽带，搭建起与世界帆船城市、国内沿海城市</w:t>
            </w:r>
            <w:r>
              <w:rPr>
                <w:rFonts w:ascii="宋体" w:hAnsi="宋体" w:eastAsia="宋体" w:cs="宋体"/>
                <w:spacing w:val="8"/>
                <w:sz w:val="19"/>
                <w:szCs w:val="19"/>
              </w:rPr>
              <w:t>、省内半岛城市对话、交流、合作的新平台，不断提升</w:t>
            </w:r>
            <w:r>
              <w:rPr>
                <w:rFonts w:ascii="宋体" w:hAnsi="宋体" w:eastAsia="宋体" w:cs="宋体"/>
                <w:spacing w:val="7"/>
                <w:sz w:val="19"/>
                <w:szCs w:val="19"/>
              </w:rPr>
              <w:t>“帆船之都”美誉度；</w:t>
            </w:r>
          </w:p>
          <w:p w14:paraId="43FC2089">
            <w:pPr>
              <w:keepNext w:val="0"/>
              <w:keepLines w:val="0"/>
              <w:pageBreakBefore w:val="0"/>
              <w:widowControl/>
              <w:kinsoku/>
              <w:wordWrap/>
              <w:overflowPunct/>
              <w:topLinePunct w:val="0"/>
              <w:autoSpaceDE w:val="0"/>
              <w:autoSpaceDN w:val="0"/>
              <w:bidi w:val="0"/>
              <w:adjustRightInd w:val="0"/>
              <w:snapToGrid w:val="0"/>
              <w:spacing w:before="13" w:line="235" w:lineRule="auto"/>
              <w:ind w:left="36" w:right="14" w:firstLine="3"/>
              <w:jc w:val="both"/>
              <w:textAlignment w:val="baseline"/>
              <w:outlineLvl w:val="9"/>
              <w:rPr>
                <w:rFonts w:ascii="宋体" w:hAnsi="宋体" w:eastAsia="宋体" w:cs="宋体"/>
                <w:sz w:val="19"/>
                <w:szCs w:val="19"/>
              </w:rPr>
            </w:pPr>
            <w:r>
              <w:rPr>
                <w:rFonts w:ascii="宋体" w:hAnsi="宋体" w:eastAsia="宋体" w:cs="宋体"/>
                <w:spacing w:val="11"/>
                <w:sz w:val="19"/>
                <w:szCs w:val="19"/>
              </w:rPr>
              <w:t>3.通过举办2025年</w:t>
            </w:r>
            <w:r>
              <w:rPr>
                <w:rFonts w:ascii="宋体" w:hAnsi="宋体" w:eastAsia="宋体" w:cs="宋体"/>
                <w:sz w:val="19"/>
                <w:szCs w:val="19"/>
              </w:rPr>
              <w:t>ILCA</w:t>
            </w:r>
            <w:r>
              <w:rPr>
                <w:rFonts w:ascii="宋体" w:hAnsi="宋体" w:eastAsia="宋体" w:cs="宋体"/>
                <w:spacing w:val="11"/>
                <w:sz w:val="19"/>
                <w:szCs w:val="19"/>
              </w:rPr>
              <w:t>6级及</w:t>
            </w:r>
            <w:r>
              <w:rPr>
                <w:rFonts w:ascii="宋体" w:hAnsi="宋体" w:eastAsia="宋体" w:cs="宋体"/>
                <w:sz w:val="19"/>
                <w:szCs w:val="19"/>
              </w:rPr>
              <w:t>ILCA</w:t>
            </w:r>
            <w:r>
              <w:rPr>
                <w:rFonts w:ascii="宋体" w:hAnsi="宋体" w:eastAsia="宋体" w:cs="宋体"/>
                <w:spacing w:val="11"/>
                <w:sz w:val="19"/>
                <w:szCs w:val="19"/>
              </w:rPr>
              <w:t>7级世界锦标赛，预计将吸引来自世界各地约200名</w:t>
            </w:r>
            <w:r>
              <w:rPr>
                <w:rFonts w:ascii="宋体" w:hAnsi="宋体" w:eastAsia="宋体" w:cs="宋体"/>
                <w:spacing w:val="8"/>
                <w:sz w:val="19"/>
                <w:szCs w:val="19"/>
              </w:rPr>
              <w:t>运动员、教练员、领队、裁判等参加比赛。进一步打造“帆船之都”城市品牌，提升青岛帆船运动的国际影响力，向世界展现青岛独特魅力；</w:t>
            </w:r>
          </w:p>
          <w:p w14:paraId="22BF0E98">
            <w:pPr>
              <w:keepNext w:val="0"/>
              <w:keepLines w:val="0"/>
              <w:pageBreakBefore w:val="0"/>
              <w:widowControl/>
              <w:kinsoku/>
              <w:wordWrap/>
              <w:overflowPunct/>
              <w:topLinePunct w:val="0"/>
              <w:autoSpaceDE w:val="0"/>
              <w:autoSpaceDN w:val="0"/>
              <w:bidi w:val="0"/>
              <w:adjustRightInd w:val="0"/>
              <w:snapToGrid w:val="0"/>
              <w:spacing w:before="14" w:line="237" w:lineRule="auto"/>
              <w:ind w:left="36" w:right="14" w:hanging="1"/>
              <w:jc w:val="both"/>
              <w:textAlignment w:val="baseline"/>
              <w:outlineLvl w:val="9"/>
              <w:rPr>
                <w:rFonts w:ascii="宋体" w:hAnsi="宋体" w:eastAsia="宋体" w:cs="宋体"/>
                <w:sz w:val="19"/>
                <w:szCs w:val="19"/>
              </w:rPr>
            </w:pPr>
            <w:r>
              <w:rPr>
                <w:rFonts w:ascii="宋体" w:hAnsi="宋体" w:eastAsia="宋体" w:cs="宋体"/>
                <w:spacing w:val="8"/>
                <w:sz w:val="19"/>
                <w:szCs w:val="19"/>
              </w:rPr>
              <w:t>4.通过举办2025年中国摩托艇公开赛、中国动力</w:t>
            </w:r>
            <w:r>
              <w:rPr>
                <w:rFonts w:hint="eastAsia" w:ascii="宋体" w:hAnsi="宋体" w:eastAsia="宋体" w:cs="宋体"/>
                <w:spacing w:val="8"/>
                <w:sz w:val="19"/>
                <w:szCs w:val="19"/>
                <w:lang w:eastAsia="zh-CN"/>
              </w:rPr>
              <w:t>冲浪板</w:t>
            </w:r>
            <w:r>
              <w:rPr>
                <w:rFonts w:ascii="宋体" w:hAnsi="宋体" w:eastAsia="宋体" w:cs="宋体"/>
                <w:spacing w:val="8"/>
                <w:sz w:val="19"/>
                <w:szCs w:val="19"/>
              </w:rPr>
              <w:t>公开赛、中国桨板海洋竞速公</w:t>
            </w:r>
            <w:r>
              <w:rPr>
                <w:rFonts w:ascii="宋体" w:hAnsi="宋体" w:eastAsia="宋体" w:cs="宋体"/>
                <w:spacing w:val="15"/>
                <w:sz w:val="19"/>
                <w:szCs w:val="19"/>
              </w:rPr>
              <w:t>开赛（青岛站）等赛事，优化海洋体育赛事体系</w:t>
            </w:r>
            <w:r>
              <w:rPr>
                <w:rFonts w:ascii="宋体" w:hAnsi="宋体" w:eastAsia="宋体" w:cs="宋体"/>
                <w:spacing w:val="14"/>
                <w:sz w:val="19"/>
                <w:szCs w:val="19"/>
              </w:rPr>
              <w:t>，进一步丰富我市水上运动赛事项</w:t>
            </w:r>
            <w:r>
              <w:rPr>
                <w:rFonts w:ascii="宋体" w:hAnsi="宋体" w:eastAsia="宋体" w:cs="宋体"/>
                <w:spacing w:val="9"/>
                <w:sz w:val="19"/>
                <w:szCs w:val="19"/>
              </w:rPr>
              <w:t>目，促进全球海洋体育区域间、城市间互联互通，进一步提升青岛“帆船之都、体育</w:t>
            </w:r>
            <w:r>
              <w:rPr>
                <w:rFonts w:ascii="宋体" w:hAnsi="宋体" w:eastAsia="宋体" w:cs="宋体"/>
                <w:spacing w:val="3"/>
                <w:sz w:val="19"/>
                <w:szCs w:val="19"/>
              </w:rPr>
              <w:t>名城”的影响力；</w:t>
            </w:r>
          </w:p>
          <w:p w14:paraId="47B40991">
            <w:pPr>
              <w:keepNext w:val="0"/>
              <w:keepLines w:val="0"/>
              <w:pageBreakBefore w:val="0"/>
              <w:widowControl/>
              <w:kinsoku/>
              <w:wordWrap/>
              <w:overflowPunct/>
              <w:topLinePunct w:val="0"/>
              <w:autoSpaceDE w:val="0"/>
              <w:autoSpaceDN w:val="0"/>
              <w:bidi w:val="0"/>
              <w:adjustRightInd w:val="0"/>
              <w:snapToGrid w:val="0"/>
              <w:spacing w:before="12" w:line="234" w:lineRule="auto"/>
              <w:ind w:left="37" w:right="15" w:firstLine="2"/>
              <w:textAlignment w:val="baseline"/>
              <w:outlineLvl w:val="9"/>
              <w:rPr>
                <w:rFonts w:ascii="宋体" w:hAnsi="宋体" w:eastAsia="宋体" w:cs="宋体"/>
                <w:sz w:val="19"/>
                <w:szCs w:val="19"/>
              </w:rPr>
            </w:pPr>
            <w:r>
              <w:rPr>
                <w:rFonts w:ascii="宋体" w:hAnsi="宋体" w:eastAsia="宋体" w:cs="宋体"/>
                <w:spacing w:val="9"/>
                <w:sz w:val="19"/>
                <w:szCs w:val="19"/>
              </w:rPr>
              <w:t>5.通过承办赛事锻炼和提升青岛赛事组织能力和水平，培养优</w:t>
            </w:r>
            <w:r>
              <w:rPr>
                <w:rFonts w:ascii="宋体" w:hAnsi="宋体" w:eastAsia="宋体" w:cs="宋体"/>
                <w:spacing w:val="8"/>
                <w:sz w:val="19"/>
                <w:szCs w:val="19"/>
              </w:rPr>
              <w:t>秀的竞赛组织人才和志</w:t>
            </w:r>
            <w:r>
              <w:rPr>
                <w:rFonts w:ascii="宋体" w:hAnsi="宋体" w:eastAsia="宋体" w:cs="宋体"/>
                <w:spacing w:val="5"/>
                <w:sz w:val="19"/>
                <w:szCs w:val="19"/>
              </w:rPr>
              <w:t>愿者力量。</w:t>
            </w:r>
          </w:p>
        </w:tc>
      </w:tr>
      <w:tr w14:paraId="20CF3F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Align w:val="top"/>
          </w:tcPr>
          <w:p w14:paraId="2DD489DA">
            <w:pPr>
              <w:keepNext w:val="0"/>
              <w:keepLines w:val="0"/>
              <w:pageBreakBefore w:val="0"/>
              <w:widowControl/>
              <w:kinsoku/>
              <w:wordWrap/>
              <w:overflowPunct/>
              <w:topLinePunct w:val="0"/>
              <w:autoSpaceDE w:val="0"/>
              <w:autoSpaceDN w:val="0"/>
              <w:bidi w:val="0"/>
              <w:adjustRightInd w:val="0"/>
              <w:snapToGrid w:val="0"/>
              <w:spacing w:before="149" w:line="229" w:lineRule="auto"/>
              <w:ind w:left="396"/>
              <w:textAlignment w:val="baseline"/>
              <w:outlineLvl w:val="9"/>
              <w:rPr>
                <w:rFonts w:ascii="宋体" w:hAnsi="宋体" w:eastAsia="宋体" w:cs="宋体"/>
                <w:sz w:val="19"/>
                <w:szCs w:val="19"/>
              </w:rPr>
            </w:pPr>
            <w:r>
              <w:rPr>
                <w:rFonts w:ascii="宋体" w:hAnsi="宋体" w:eastAsia="宋体" w:cs="宋体"/>
                <w:spacing w:val="6"/>
                <w:sz w:val="19"/>
                <w:szCs w:val="19"/>
              </w:rPr>
              <w:t>一级指标</w:t>
            </w:r>
          </w:p>
        </w:tc>
        <w:tc>
          <w:tcPr>
            <w:tcW w:w="2300" w:type="dxa"/>
            <w:vAlign w:val="top"/>
          </w:tcPr>
          <w:p w14:paraId="1D5B40EC">
            <w:pPr>
              <w:keepNext w:val="0"/>
              <w:keepLines w:val="0"/>
              <w:pageBreakBefore w:val="0"/>
              <w:widowControl/>
              <w:kinsoku/>
              <w:wordWrap/>
              <w:overflowPunct/>
              <w:topLinePunct w:val="0"/>
              <w:autoSpaceDE w:val="0"/>
              <w:autoSpaceDN w:val="0"/>
              <w:bidi w:val="0"/>
              <w:adjustRightInd w:val="0"/>
              <w:snapToGrid w:val="0"/>
              <w:spacing w:before="149" w:line="229" w:lineRule="auto"/>
              <w:ind w:left="761"/>
              <w:textAlignment w:val="baseline"/>
              <w:outlineLvl w:val="9"/>
              <w:rPr>
                <w:rFonts w:ascii="宋体" w:hAnsi="宋体" w:eastAsia="宋体" w:cs="宋体"/>
                <w:sz w:val="19"/>
                <w:szCs w:val="19"/>
              </w:rPr>
            </w:pPr>
            <w:r>
              <w:rPr>
                <w:rFonts w:ascii="宋体" w:hAnsi="宋体" w:eastAsia="宋体" w:cs="宋体"/>
                <w:spacing w:val="6"/>
                <w:sz w:val="19"/>
                <w:szCs w:val="19"/>
              </w:rPr>
              <w:t>二级指标</w:t>
            </w:r>
          </w:p>
        </w:tc>
        <w:tc>
          <w:tcPr>
            <w:tcW w:w="3431" w:type="dxa"/>
            <w:vAlign w:val="top"/>
          </w:tcPr>
          <w:p w14:paraId="27F674E1">
            <w:pPr>
              <w:keepNext w:val="0"/>
              <w:keepLines w:val="0"/>
              <w:pageBreakBefore w:val="0"/>
              <w:widowControl/>
              <w:kinsoku/>
              <w:wordWrap/>
              <w:overflowPunct/>
              <w:topLinePunct w:val="0"/>
              <w:autoSpaceDE w:val="0"/>
              <w:autoSpaceDN w:val="0"/>
              <w:bidi w:val="0"/>
              <w:adjustRightInd w:val="0"/>
              <w:snapToGrid w:val="0"/>
              <w:spacing w:before="149" w:line="229" w:lineRule="auto"/>
              <w:ind w:left="1329"/>
              <w:textAlignment w:val="baseline"/>
              <w:outlineLvl w:val="9"/>
              <w:rPr>
                <w:rFonts w:ascii="宋体" w:hAnsi="宋体" w:eastAsia="宋体" w:cs="宋体"/>
                <w:sz w:val="19"/>
                <w:szCs w:val="19"/>
              </w:rPr>
            </w:pPr>
            <w:r>
              <w:rPr>
                <w:rFonts w:ascii="宋体" w:hAnsi="宋体" w:eastAsia="宋体" w:cs="宋体"/>
                <w:spacing w:val="7"/>
                <w:sz w:val="19"/>
                <w:szCs w:val="19"/>
              </w:rPr>
              <w:t>三级指标</w:t>
            </w:r>
          </w:p>
        </w:tc>
        <w:tc>
          <w:tcPr>
            <w:tcW w:w="1703" w:type="dxa"/>
            <w:vAlign w:val="top"/>
          </w:tcPr>
          <w:p w14:paraId="3EFF33EA">
            <w:pPr>
              <w:keepNext w:val="0"/>
              <w:keepLines w:val="0"/>
              <w:pageBreakBefore w:val="0"/>
              <w:widowControl/>
              <w:kinsoku/>
              <w:wordWrap/>
              <w:overflowPunct/>
              <w:topLinePunct w:val="0"/>
              <w:autoSpaceDE w:val="0"/>
              <w:autoSpaceDN w:val="0"/>
              <w:bidi w:val="0"/>
              <w:adjustRightInd w:val="0"/>
              <w:snapToGrid w:val="0"/>
              <w:spacing w:before="150" w:line="228" w:lineRule="auto"/>
              <w:ind w:left="566"/>
              <w:textAlignment w:val="baseline"/>
              <w:outlineLvl w:val="9"/>
              <w:rPr>
                <w:rFonts w:ascii="宋体" w:hAnsi="宋体" w:eastAsia="宋体" w:cs="宋体"/>
                <w:sz w:val="19"/>
                <w:szCs w:val="19"/>
              </w:rPr>
            </w:pPr>
            <w:r>
              <w:rPr>
                <w:rFonts w:ascii="宋体" w:hAnsi="宋体" w:eastAsia="宋体" w:cs="宋体"/>
                <w:spacing w:val="5"/>
                <w:sz w:val="19"/>
                <w:szCs w:val="19"/>
              </w:rPr>
              <w:t>指标值</w:t>
            </w:r>
          </w:p>
        </w:tc>
      </w:tr>
      <w:tr w14:paraId="552A1B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restart"/>
            <w:tcBorders>
              <w:bottom w:val="nil"/>
            </w:tcBorders>
            <w:vAlign w:val="top"/>
          </w:tcPr>
          <w:p w14:paraId="642EC5B5">
            <w:pPr>
              <w:keepNext w:val="0"/>
              <w:keepLines w:val="0"/>
              <w:pageBreakBefore w:val="0"/>
              <w:widowControl/>
              <w:kinsoku/>
              <w:wordWrap/>
              <w:overflowPunct/>
              <w:topLinePunct w:val="0"/>
              <w:autoSpaceDE w:val="0"/>
              <w:autoSpaceDN w:val="0"/>
              <w:bidi w:val="0"/>
              <w:adjustRightInd w:val="0"/>
              <w:snapToGrid w:val="0"/>
              <w:spacing w:line="327" w:lineRule="auto"/>
              <w:textAlignment w:val="baseline"/>
              <w:outlineLvl w:val="9"/>
              <w:rPr>
                <w:rFonts w:ascii="Arial"/>
                <w:sz w:val="21"/>
              </w:rPr>
            </w:pPr>
          </w:p>
          <w:p w14:paraId="2D862AD8">
            <w:pPr>
              <w:keepNext w:val="0"/>
              <w:keepLines w:val="0"/>
              <w:pageBreakBefore w:val="0"/>
              <w:widowControl/>
              <w:kinsoku/>
              <w:wordWrap/>
              <w:overflowPunct/>
              <w:topLinePunct w:val="0"/>
              <w:autoSpaceDE w:val="0"/>
              <w:autoSpaceDN w:val="0"/>
              <w:bidi w:val="0"/>
              <w:adjustRightInd w:val="0"/>
              <w:snapToGrid w:val="0"/>
              <w:spacing w:before="62" w:line="227" w:lineRule="auto"/>
              <w:ind w:left="394"/>
              <w:textAlignment w:val="baseline"/>
              <w:outlineLvl w:val="9"/>
              <w:rPr>
                <w:rFonts w:ascii="宋体" w:hAnsi="宋体" w:eastAsia="宋体" w:cs="宋体"/>
                <w:sz w:val="19"/>
                <w:szCs w:val="19"/>
              </w:rPr>
            </w:pPr>
            <w:r>
              <w:rPr>
                <w:rFonts w:ascii="宋体" w:hAnsi="宋体" w:eastAsia="宋体" w:cs="宋体"/>
                <w:spacing w:val="6"/>
                <w:sz w:val="19"/>
                <w:szCs w:val="19"/>
              </w:rPr>
              <w:t>成本指标</w:t>
            </w:r>
          </w:p>
        </w:tc>
        <w:tc>
          <w:tcPr>
            <w:tcW w:w="2300" w:type="dxa"/>
            <w:vMerge w:val="restart"/>
            <w:tcBorders>
              <w:bottom w:val="nil"/>
            </w:tcBorders>
            <w:vAlign w:val="top"/>
          </w:tcPr>
          <w:p w14:paraId="4053E993">
            <w:pPr>
              <w:keepNext w:val="0"/>
              <w:keepLines w:val="0"/>
              <w:pageBreakBefore w:val="0"/>
              <w:widowControl/>
              <w:kinsoku/>
              <w:wordWrap/>
              <w:overflowPunct/>
              <w:topLinePunct w:val="0"/>
              <w:autoSpaceDE w:val="0"/>
              <w:autoSpaceDN w:val="0"/>
              <w:bidi w:val="0"/>
              <w:adjustRightInd w:val="0"/>
              <w:snapToGrid w:val="0"/>
              <w:spacing w:line="327" w:lineRule="auto"/>
              <w:textAlignment w:val="baseline"/>
              <w:outlineLvl w:val="9"/>
              <w:rPr>
                <w:rFonts w:ascii="Arial"/>
                <w:sz w:val="21"/>
              </w:rPr>
            </w:pPr>
          </w:p>
          <w:p w14:paraId="714721BF">
            <w:pPr>
              <w:keepNext w:val="0"/>
              <w:keepLines w:val="0"/>
              <w:pageBreakBefore w:val="0"/>
              <w:widowControl/>
              <w:kinsoku/>
              <w:wordWrap/>
              <w:overflowPunct/>
              <w:topLinePunct w:val="0"/>
              <w:autoSpaceDE w:val="0"/>
              <w:autoSpaceDN w:val="0"/>
              <w:bidi w:val="0"/>
              <w:adjustRightInd w:val="0"/>
              <w:snapToGrid w:val="0"/>
              <w:spacing w:before="62" w:line="227" w:lineRule="auto"/>
              <w:ind w:left="560"/>
              <w:textAlignment w:val="baseline"/>
              <w:outlineLvl w:val="9"/>
              <w:rPr>
                <w:rFonts w:ascii="宋体" w:hAnsi="宋体" w:eastAsia="宋体" w:cs="宋体"/>
                <w:sz w:val="19"/>
                <w:szCs w:val="19"/>
              </w:rPr>
            </w:pPr>
            <w:r>
              <w:rPr>
                <w:rFonts w:ascii="宋体" w:hAnsi="宋体" w:eastAsia="宋体" w:cs="宋体"/>
                <w:spacing w:val="7"/>
                <w:sz w:val="19"/>
                <w:szCs w:val="19"/>
              </w:rPr>
              <w:t>经济成本指标</w:t>
            </w:r>
          </w:p>
        </w:tc>
        <w:tc>
          <w:tcPr>
            <w:tcW w:w="3431" w:type="dxa"/>
            <w:vAlign w:val="top"/>
          </w:tcPr>
          <w:p w14:paraId="495E8FF1">
            <w:pPr>
              <w:keepNext w:val="0"/>
              <w:keepLines w:val="0"/>
              <w:pageBreakBefore w:val="0"/>
              <w:widowControl/>
              <w:kinsoku/>
              <w:wordWrap/>
              <w:overflowPunct/>
              <w:topLinePunct w:val="0"/>
              <w:autoSpaceDE w:val="0"/>
              <w:autoSpaceDN w:val="0"/>
              <w:bidi w:val="0"/>
              <w:adjustRightInd w:val="0"/>
              <w:snapToGrid w:val="0"/>
              <w:spacing w:before="148" w:line="227" w:lineRule="auto"/>
              <w:ind w:left="832"/>
              <w:textAlignment w:val="baseline"/>
              <w:outlineLvl w:val="9"/>
              <w:rPr>
                <w:rFonts w:ascii="宋体" w:hAnsi="宋体" w:eastAsia="宋体" w:cs="宋体"/>
                <w:sz w:val="19"/>
                <w:szCs w:val="19"/>
              </w:rPr>
            </w:pPr>
            <w:r>
              <w:rPr>
                <w:rFonts w:ascii="宋体" w:hAnsi="宋体" w:eastAsia="宋体" w:cs="宋体"/>
                <w:spacing w:val="8"/>
                <w:sz w:val="19"/>
                <w:szCs w:val="19"/>
              </w:rPr>
              <w:t>举办海上赛事总成本</w:t>
            </w:r>
          </w:p>
        </w:tc>
        <w:tc>
          <w:tcPr>
            <w:tcW w:w="1703" w:type="dxa"/>
            <w:vAlign w:val="top"/>
          </w:tcPr>
          <w:p w14:paraId="18105A87">
            <w:pPr>
              <w:keepNext w:val="0"/>
              <w:keepLines w:val="0"/>
              <w:pageBreakBefore w:val="0"/>
              <w:widowControl/>
              <w:kinsoku/>
              <w:wordWrap/>
              <w:overflowPunct/>
              <w:topLinePunct w:val="0"/>
              <w:autoSpaceDE w:val="0"/>
              <w:autoSpaceDN w:val="0"/>
              <w:bidi w:val="0"/>
              <w:adjustRightInd w:val="0"/>
              <w:snapToGrid w:val="0"/>
              <w:spacing w:before="147" w:line="229" w:lineRule="auto"/>
              <w:ind w:left="225"/>
              <w:textAlignment w:val="baseline"/>
              <w:outlineLvl w:val="9"/>
              <w:rPr>
                <w:rFonts w:ascii="宋体" w:hAnsi="宋体" w:eastAsia="宋体" w:cs="宋体"/>
                <w:sz w:val="19"/>
                <w:szCs w:val="19"/>
              </w:rPr>
            </w:pPr>
            <w:r>
              <w:rPr>
                <w:rFonts w:ascii="宋体" w:hAnsi="宋体" w:eastAsia="宋体" w:cs="宋体"/>
                <w:spacing w:val="4"/>
                <w:sz w:val="19"/>
                <w:szCs w:val="19"/>
              </w:rPr>
              <w:t>≤1578.89万元</w:t>
            </w:r>
          </w:p>
        </w:tc>
      </w:tr>
      <w:tr w14:paraId="42E4E6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tcBorders>
            <w:vAlign w:val="top"/>
          </w:tcPr>
          <w:p w14:paraId="7AD0191F">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300" w:type="dxa"/>
            <w:vMerge w:val="continue"/>
            <w:tcBorders>
              <w:top w:val="nil"/>
            </w:tcBorders>
            <w:vAlign w:val="top"/>
          </w:tcPr>
          <w:p w14:paraId="75DF42FB">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3431" w:type="dxa"/>
            <w:vAlign w:val="top"/>
          </w:tcPr>
          <w:p w14:paraId="108FFFAE">
            <w:pPr>
              <w:keepNext w:val="0"/>
              <w:keepLines w:val="0"/>
              <w:pageBreakBefore w:val="0"/>
              <w:widowControl/>
              <w:kinsoku/>
              <w:wordWrap/>
              <w:overflowPunct/>
              <w:topLinePunct w:val="0"/>
              <w:autoSpaceDE w:val="0"/>
              <w:autoSpaceDN w:val="0"/>
              <w:bidi w:val="0"/>
              <w:adjustRightInd w:val="0"/>
              <w:snapToGrid w:val="0"/>
              <w:spacing w:before="151" w:line="227" w:lineRule="auto"/>
              <w:ind w:left="438"/>
              <w:textAlignment w:val="baseline"/>
              <w:outlineLvl w:val="9"/>
              <w:rPr>
                <w:rFonts w:ascii="宋体" w:hAnsi="宋体" w:eastAsia="宋体" w:cs="宋体"/>
                <w:sz w:val="19"/>
                <w:szCs w:val="19"/>
              </w:rPr>
            </w:pPr>
            <w:r>
              <w:rPr>
                <w:rFonts w:ascii="宋体" w:hAnsi="宋体" w:eastAsia="宋体" w:cs="宋体"/>
                <w:spacing w:val="8"/>
                <w:sz w:val="19"/>
                <w:szCs w:val="19"/>
              </w:rPr>
              <w:t>克利伯环球帆船赛申办费成本</w:t>
            </w:r>
          </w:p>
        </w:tc>
        <w:tc>
          <w:tcPr>
            <w:tcW w:w="1703" w:type="dxa"/>
            <w:vAlign w:val="top"/>
          </w:tcPr>
          <w:p w14:paraId="4FD86B99">
            <w:pPr>
              <w:keepNext w:val="0"/>
              <w:keepLines w:val="0"/>
              <w:pageBreakBefore w:val="0"/>
              <w:widowControl/>
              <w:kinsoku/>
              <w:wordWrap/>
              <w:overflowPunct/>
              <w:topLinePunct w:val="0"/>
              <w:autoSpaceDE w:val="0"/>
              <w:autoSpaceDN w:val="0"/>
              <w:bidi w:val="0"/>
              <w:adjustRightInd w:val="0"/>
              <w:snapToGrid w:val="0"/>
              <w:spacing w:before="151" w:line="228" w:lineRule="auto"/>
              <w:ind w:left="313"/>
              <w:textAlignment w:val="baseline"/>
              <w:outlineLvl w:val="9"/>
              <w:rPr>
                <w:rFonts w:ascii="宋体" w:hAnsi="宋体" w:eastAsia="宋体" w:cs="宋体"/>
                <w:sz w:val="19"/>
                <w:szCs w:val="19"/>
              </w:rPr>
            </w:pPr>
            <w:r>
              <w:rPr>
                <w:rFonts w:ascii="宋体" w:hAnsi="宋体" w:eastAsia="宋体" w:cs="宋体"/>
                <w:spacing w:val="6"/>
                <w:sz w:val="19"/>
                <w:szCs w:val="19"/>
              </w:rPr>
              <w:t>95万美元/年</w:t>
            </w:r>
          </w:p>
        </w:tc>
      </w:tr>
      <w:tr w14:paraId="6EDAB2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restart"/>
            <w:tcBorders>
              <w:bottom w:val="nil"/>
            </w:tcBorders>
            <w:vAlign w:val="top"/>
          </w:tcPr>
          <w:p w14:paraId="607D83D5">
            <w:pPr>
              <w:keepNext w:val="0"/>
              <w:keepLines w:val="0"/>
              <w:pageBreakBefore w:val="0"/>
              <w:widowControl/>
              <w:kinsoku/>
              <w:wordWrap/>
              <w:overflowPunct/>
              <w:topLinePunct w:val="0"/>
              <w:autoSpaceDE w:val="0"/>
              <w:autoSpaceDN w:val="0"/>
              <w:bidi w:val="0"/>
              <w:adjustRightInd w:val="0"/>
              <w:snapToGrid w:val="0"/>
              <w:spacing w:line="257" w:lineRule="auto"/>
              <w:textAlignment w:val="baseline"/>
              <w:outlineLvl w:val="9"/>
              <w:rPr>
                <w:rFonts w:ascii="Arial"/>
                <w:sz w:val="21"/>
              </w:rPr>
            </w:pPr>
          </w:p>
          <w:p w14:paraId="4781995A">
            <w:pPr>
              <w:keepNext w:val="0"/>
              <w:keepLines w:val="0"/>
              <w:pageBreakBefore w:val="0"/>
              <w:widowControl/>
              <w:kinsoku/>
              <w:wordWrap/>
              <w:overflowPunct/>
              <w:topLinePunct w:val="0"/>
              <w:autoSpaceDE w:val="0"/>
              <w:autoSpaceDN w:val="0"/>
              <w:bidi w:val="0"/>
              <w:adjustRightInd w:val="0"/>
              <w:snapToGrid w:val="0"/>
              <w:spacing w:line="257" w:lineRule="auto"/>
              <w:textAlignment w:val="baseline"/>
              <w:outlineLvl w:val="9"/>
              <w:rPr>
                <w:rFonts w:ascii="Arial"/>
                <w:sz w:val="21"/>
              </w:rPr>
            </w:pPr>
          </w:p>
          <w:p w14:paraId="555FAA0D">
            <w:pPr>
              <w:keepNext w:val="0"/>
              <w:keepLines w:val="0"/>
              <w:pageBreakBefore w:val="0"/>
              <w:widowControl/>
              <w:kinsoku/>
              <w:wordWrap/>
              <w:overflowPunct/>
              <w:topLinePunct w:val="0"/>
              <w:autoSpaceDE w:val="0"/>
              <w:autoSpaceDN w:val="0"/>
              <w:bidi w:val="0"/>
              <w:adjustRightInd w:val="0"/>
              <w:snapToGrid w:val="0"/>
              <w:spacing w:line="257" w:lineRule="auto"/>
              <w:textAlignment w:val="baseline"/>
              <w:outlineLvl w:val="9"/>
              <w:rPr>
                <w:rFonts w:ascii="Arial"/>
                <w:sz w:val="21"/>
              </w:rPr>
            </w:pPr>
          </w:p>
          <w:p w14:paraId="3D1D025E">
            <w:pPr>
              <w:keepNext w:val="0"/>
              <w:keepLines w:val="0"/>
              <w:pageBreakBefore w:val="0"/>
              <w:widowControl/>
              <w:kinsoku/>
              <w:wordWrap/>
              <w:overflowPunct/>
              <w:topLinePunct w:val="0"/>
              <w:autoSpaceDE w:val="0"/>
              <w:autoSpaceDN w:val="0"/>
              <w:bidi w:val="0"/>
              <w:adjustRightInd w:val="0"/>
              <w:snapToGrid w:val="0"/>
              <w:spacing w:line="257" w:lineRule="auto"/>
              <w:textAlignment w:val="baseline"/>
              <w:outlineLvl w:val="9"/>
              <w:rPr>
                <w:rFonts w:ascii="Arial"/>
                <w:sz w:val="21"/>
              </w:rPr>
            </w:pPr>
          </w:p>
          <w:p w14:paraId="7004457D">
            <w:pPr>
              <w:keepNext w:val="0"/>
              <w:keepLines w:val="0"/>
              <w:pageBreakBefore w:val="0"/>
              <w:widowControl/>
              <w:kinsoku/>
              <w:wordWrap/>
              <w:overflowPunct/>
              <w:topLinePunct w:val="0"/>
              <w:autoSpaceDE w:val="0"/>
              <w:autoSpaceDN w:val="0"/>
              <w:bidi w:val="0"/>
              <w:adjustRightInd w:val="0"/>
              <w:snapToGrid w:val="0"/>
              <w:spacing w:line="258" w:lineRule="auto"/>
              <w:textAlignment w:val="baseline"/>
              <w:outlineLvl w:val="9"/>
              <w:rPr>
                <w:rFonts w:ascii="Arial"/>
                <w:sz w:val="21"/>
              </w:rPr>
            </w:pPr>
          </w:p>
          <w:p w14:paraId="5A6AC5CE">
            <w:pPr>
              <w:keepNext w:val="0"/>
              <w:keepLines w:val="0"/>
              <w:pageBreakBefore w:val="0"/>
              <w:widowControl/>
              <w:kinsoku/>
              <w:wordWrap/>
              <w:overflowPunct/>
              <w:topLinePunct w:val="0"/>
              <w:autoSpaceDE w:val="0"/>
              <w:autoSpaceDN w:val="0"/>
              <w:bidi w:val="0"/>
              <w:adjustRightInd w:val="0"/>
              <w:snapToGrid w:val="0"/>
              <w:spacing w:before="62" w:line="228" w:lineRule="auto"/>
              <w:ind w:left="393"/>
              <w:textAlignment w:val="baseline"/>
              <w:outlineLvl w:val="9"/>
              <w:rPr>
                <w:rFonts w:ascii="宋体" w:hAnsi="宋体" w:eastAsia="宋体" w:cs="宋体"/>
                <w:sz w:val="19"/>
                <w:szCs w:val="19"/>
              </w:rPr>
            </w:pPr>
            <w:r>
              <w:rPr>
                <w:rFonts w:ascii="宋体" w:hAnsi="宋体" w:eastAsia="宋体" w:cs="宋体"/>
                <w:spacing w:val="7"/>
                <w:sz w:val="19"/>
                <w:szCs w:val="19"/>
              </w:rPr>
              <w:t>产出指标</w:t>
            </w:r>
          </w:p>
        </w:tc>
        <w:tc>
          <w:tcPr>
            <w:tcW w:w="2300" w:type="dxa"/>
            <w:vMerge w:val="restart"/>
            <w:tcBorders>
              <w:bottom w:val="nil"/>
            </w:tcBorders>
            <w:vAlign w:val="top"/>
          </w:tcPr>
          <w:p w14:paraId="7B1D556B">
            <w:pPr>
              <w:keepNext w:val="0"/>
              <w:keepLines w:val="0"/>
              <w:pageBreakBefore w:val="0"/>
              <w:widowControl/>
              <w:kinsoku/>
              <w:wordWrap/>
              <w:overflowPunct/>
              <w:topLinePunct w:val="0"/>
              <w:autoSpaceDE w:val="0"/>
              <w:autoSpaceDN w:val="0"/>
              <w:bidi w:val="0"/>
              <w:adjustRightInd w:val="0"/>
              <w:snapToGrid w:val="0"/>
              <w:spacing w:line="282" w:lineRule="auto"/>
              <w:textAlignment w:val="baseline"/>
              <w:outlineLvl w:val="9"/>
              <w:rPr>
                <w:rFonts w:ascii="Arial"/>
                <w:sz w:val="21"/>
              </w:rPr>
            </w:pPr>
          </w:p>
          <w:p w14:paraId="5C4C7743">
            <w:pPr>
              <w:keepNext w:val="0"/>
              <w:keepLines w:val="0"/>
              <w:pageBreakBefore w:val="0"/>
              <w:widowControl/>
              <w:kinsoku/>
              <w:wordWrap/>
              <w:overflowPunct/>
              <w:topLinePunct w:val="0"/>
              <w:autoSpaceDE w:val="0"/>
              <w:autoSpaceDN w:val="0"/>
              <w:bidi w:val="0"/>
              <w:adjustRightInd w:val="0"/>
              <w:snapToGrid w:val="0"/>
              <w:spacing w:line="283" w:lineRule="auto"/>
              <w:textAlignment w:val="baseline"/>
              <w:outlineLvl w:val="9"/>
              <w:rPr>
                <w:rFonts w:ascii="Arial"/>
                <w:sz w:val="21"/>
              </w:rPr>
            </w:pPr>
          </w:p>
          <w:p w14:paraId="7ABE2EF5">
            <w:pPr>
              <w:keepNext w:val="0"/>
              <w:keepLines w:val="0"/>
              <w:pageBreakBefore w:val="0"/>
              <w:widowControl/>
              <w:kinsoku/>
              <w:wordWrap/>
              <w:overflowPunct/>
              <w:topLinePunct w:val="0"/>
              <w:autoSpaceDE w:val="0"/>
              <w:autoSpaceDN w:val="0"/>
              <w:bidi w:val="0"/>
              <w:adjustRightInd w:val="0"/>
              <w:snapToGrid w:val="0"/>
              <w:spacing w:before="62" w:line="228" w:lineRule="auto"/>
              <w:ind w:left="759"/>
              <w:textAlignment w:val="baseline"/>
              <w:outlineLvl w:val="9"/>
              <w:rPr>
                <w:rFonts w:ascii="宋体" w:hAnsi="宋体" w:eastAsia="宋体" w:cs="宋体"/>
                <w:sz w:val="19"/>
                <w:szCs w:val="19"/>
              </w:rPr>
            </w:pPr>
            <w:r>
              <w:rPr>
                <w:rFonts w:ascii="宋体" w:hAnsi="宋体" w:eastAsia="宋体" w:cs="宋体"/>
                <w:spacing w:val="6"/>
                <w:sz w:val="19"/>
                <w:szCs w:val="19"/>
              </w:rPr>
              <w:t>数量指标</w:t>
            </w:r>
          </w:p>
        </w:tc>
        <w:tc>
          <w:tcPr>
            <w:tcW w:w="3431" w:type="dxa"/>
            <w:vAlign w:val="top"/>
          </w:tcPr>
          <w:p w14:paraId="54D456E8">
            <w:pPr>
              <w:keepNext w:val="0"/>
              <w:keepLines w:val="0"/>
              <w:pageBreakBefore w:val="0"/>
              <w:widowControl/>
              <w:kinsoku/>
              <w:wordWrap/>
              <w:overflowPunct/>
              <w:topLinePunct w:val="0"/>
              <w:autoSpaceDE w:val="0"/>
              <w:autoSpaceDN w:val="0"/>
              <w:bidi w:val="0"/>
              <w:adjustRightInd w:val="0"/>
              <w:snapToGrid w:val="0"/>
              <w:spacing w:before="149" w:line="227" w:lineRule="auto"/>
              <w:ind w:left="1129"/>
              <w:textAlignment w:val="baseline"/>
              <w:outlineLvl w:val="9"/>
              <w:rPr>
                <w:rFonts w:ascii="宋体" w:hAnsi="宋体" w:eastAsia="宋体" w:cs="宋体"/>
                <w:sz w:val="19"/>
                <w:szCs w:val="19"/>
              </w:rPr>
            </w:pPr>
            <w:r>
              <w:rPr>
                <w:rFonts w:ascii="宋体" w:hAnsi="宋体" w:eastAsia="宋体" w:cs="宋体"/>
                <w:spacing w:val="7"/>
                <w:sz w:val="19"/>
                <w:szCs w:val="19"/>
              </w:rPr>
              <w:t>举办赛事数量</w:t>
            </w:r>
          </w:p>
        </w:tc>
        <w:tc>
          <w:tcPr>
            <w:tcW w:w="1703" w:type="dxa"/>
            <w:vAlign w:val="top"/>
          </w:tcPr>
          <w:p w14:paraId="146A5A61">
            <w:pPr>
              <w:keepNext w:val="0"/>
              <w:keepLines w:val="0"/>
              <w:pageBreakBefore w:val="0"/>
              <w:widowControl/>
              <w:kinsoku/>
              <w:wordWrap/>
              <w:overflowPunct/>
              <w:topLinePunct w:val="0"/>
              <w:autoSpaceDE w:val="0"/>
              <w:autoSpaceDN w:val="0"/>
              <w:bidi w:val="0"/>
              <w:adjustRightInd w:val="0"/>
              <w:snapToGrid w:val="0"/>
              <w:spacing w:before="148" w:line="229" w:lineRule="auto"/>
              <w:ind w:left="631"/>
              <w:textAlignment w:val="baseline"/>
              <w:outlineLvl w:val="9"/>
              <w:rPr>
                <w:rFonts w:ascii="宋体" w:hAnsi="宋体" w:eastAsia="宋体" w:cs="宋体"/>
                <w:sz w:val="19"/>
                <w:szCs w:val="19"/>
              </w:rPr>
            </w:pPr>
            <w:r>
              <w:rPr>
                <w:rFonts w:ascii="宋体" w:hAnsi="宋体" w:eastAsia="宋体" w:cs="宋体"/>
                <w:spacing w:val="-2"/>
                <w:sz w:val="19"/>
                <w:szCs w:val="19"/>
              </w:rPr>
              <w:t>≥9项</w:t>
            </w:r>
          </w:p>
        </w:tc>
      </w:tr>
      <w:tr w14:paraId="695059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bottom w:val="nil"/>
            </w:tcBorders>
            <w:vAlign w:val="top"/>
          </w:tcPr>
          <w:p w14:paraId="1D438A60">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300" w:type="dxa"/>
            <w:vMerge w:val="continue"/>
            <w:tcBorders>
              <w:top w:val="nil"/>
              <w:bottom w:val="nil"/>
            </w:tcBorders>
            <w:vAlign w:val="top"/>
          </w:tcPr>
          <w:p w14:paraId="21CAF99C">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3431" w:type="dxa"/>
            <w:vAlign w:val="top"/>
          </w:tcPr>
          <w:p w14:paraId="3EA8A30D">
            <w:pPr>
              <w:keepNext w:val="0"/>
              <w:keepLines w:val="0"/>
              <w:pageBreakBefore w:val="0"/>
              <w:widowControl/>
              <w:kinsoku/>
              <w:wordWrap/>
              <w:overflowPunct/>
              <w:topLinePunct w:val="0"/>
              <w:autoSpaceDE w:val="0"/>
              <w:autoSpaceDN w:val="0"/>
              <w:bidi w:val="0"/>
              <w:adjustRightInd w:val="0"/>
              <w:snapToGrid w:val="0"/>
              <w:spacing w:before="152" w:line="228" w:lineRule="auto"/>
              <w:ind w:left="732"/>
              <w:textAlignment w:val="baseline"/>
              <w:outlineLvl w:val="9"/>
              <w:rPr>
                <w:rFonts w:ascii="宋体" w:hAnsi="宋体" w:eastAsia="宋体" w:cs="宋体"/>
                <w:sz w:val="19"/>
                <w:szCs w:val="19"/>
              </w:rPr>
            </w:pPr>
            <w:r>
              <w:rPr>
                <w:rFonts w:ascii="宋体" w:hAnsi="宋体" w:eastAsia="宋体" w:cs="宋体"/>
                <w:spacing w:val="8"/>
                <w:sz w:val="19"/>
                <w:szCs w:val="19"/>
              </w:rPr>
              <w:t>参加英方培训船员人数</w:t>
            </w:r>
          </w:p>
        </w:tc>
        <w:tc>
          <w:tcPr>
            <w:tcW w:w="1703" w:type="dxa"/>
            <w:vAlign w:val="top"/>
          </w:tcPr>
          <w:p w14:paraId="4F0ED918">
            <w:pPr>
              <w:keepNext w:val="0"/>
              <w:keepLines w:val="0"/>
              <w:pageBreakBefore w:val="0"/>
              <w:widowControl/>
              <w:kinsoku/>
              <w:wordWrap/>
              <w:overflowPunct/>
              <w:topLinePunct w:val="0"/>
              <w:autoSpaceDE w:val="0"/>
              <w:autoSpaceDN w:val="0"/>
              <w:bidi w:val="0"/>
              <w:adjustRightInd w:val="0"/>
              <w:snapToGrid w:val="0"/>
              <w:spacing w:before="152" w:line="231" w:lineRule="auto"/>
              <w:ind w:left="581"/>
              <w:textAlignment w:val="baseline"/>
              <w:outlineLvl w:val="9"/>
              <w:rPr>
                <w:rFonts w:ascii="宋体" w:hAnsi="宋体" w:eastAsia="宋体" w:cs="宋体"/>
                <w:sz w:val="19"/>
                <w:szCs w:val="19"/>
              </w:rPr>
            </w:pPr>
            <w:r>
              <w:rPr>
                <w:rFonts w:ascii="宋体" w:hAnsi="宋体" w:eastAsia="宋体" w:cs="宋体"/>
                <w:sz w:val="19"/>
                <w:szCs w:val="19"/>
              </w:rPr>
              <w:t>≥12人</w:t>
            </w:r>
          </w:p>
        </w:tc>
      </w:tr>
      <w:tr w14:paraId="1FCC9C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bottom w:val="nil"/>
            </w:tcBorders>
            <w:vAlign w:val="top"/>
          </w:tcPr>
          <w:p w14:paraId="5D8B4A6D">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300" w:type="dxa"/>
            <w:vMerge w:val="continue"/>
            <w:tcBorders>
              <w:top w:val="nil"/>
            </w:tcBorders>
            <w:vAlign w:val="top"/>
          </w:tcPr>
          <w:p w14:paraId="05470067">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3431" w:type="dxa"/>
            <w:vAlign w:val="top"/>
          </w:tcPr>
          <w:p w14:paraId="5E79DEA5">
            <w:pPr>
              <w:keepNext w:val="0"/>
              <w:keepLines w:val="0"/>
              <w:pageBreakBefore w:val="0"/>
              <w:widowControl/>
              <w:kinsoku/>
              <w:wordWrap/>
              <w:overflowPunct/>
              <w:topLinePunct w:val="0"/>
              <w:autoSpaceDE w:val="0"/>
              <w:autoSpaceDN w:val="0"/>
              <w:bidi w:val="0"/>
              <w:adjustRightInd w:val="0"/>
              <w:snapToGrid w:val="0"/>
              <w:spacing w:before="152" w:line="227" w:lineRule="auto"/>
              <w:ind w:left="931"/>
              <w:textAlignment w:val="baseline"/>
              <w:outlineLvl w:val="9"/>
              <w:rPr>
                <w:rFonts w:ascii="宋体" w:hAnsi="宋体" w:eastAsia="宋体" w:cs="宋体"/>
                <w:sz w:val="19"/>
                <w:szCs w:val="19"/>
              </w:rPr>
            </w:pPr>
            <w:r>
              <w:rPr>
                <w:rFonts w:ascii="宋体" w:hAnsi="宋体" w:eastAsia="宋体" w:cs="宋体"/>
                <w:spacing w:val="7"/>
                <w:sz w:val="19"/>
                <w:szCs w:val="19"/>
              </w:rPr>
              <w:t>来青参赛人员数量</w:t>
            </w:r>
          </w:p>
        </w:tc>
        <w:tc>
          <w:tcPr>
            <w:tcW w:w="1703" w:type="dxa"/>
            <w:vAlign w:val="top"/>
          </w:tcPr>
          <w:p w14:paraId="32F45FCB">
            <w:pPr>
              <w:keepNext w:val="0"/>
              <w:keepLines w:val="0"/>
              <w:pageBreakBefore w:val="0"/>
              <w:widowControl/>
              <w:kinsoku/>
              <w:wordWrap/>
              <w:overflowPunct/>
              <w:topLinePunct w:val="0"/>
              <w:autoSpaceDE w:val="0"/>
              <w:autoSpaceDN w:val="0"/>
              <w:bidi w:val="0"/>
              <w:adjustRightInd w:val="0"/>
              <w:snapToGrid w:val="0"/>
              <w:spacing w:before="152" w:line="231" w:lineRule="auto"/>
              <w:ind w:left="530"/>
              <w:textAlignment w:val="baseline"/>
              <w:outlineLvl w:val="9"/>
              <w:rPr>
                <w:rFonts w:ascii="宋体" w:hAnsi="宋体" w:eastAsia="宋体" w:cs="宋体"/>
                <w:sz w:val="19"/>
                <w:szCs w:val="19"/>
              </w:rPr>
            </w:pPr>
            <w:r>
              <w:rPr>
                <w:rFonts w:ascii="宋体" w:hAnsi="宋体" w:eastAsia="宋体" w:cs="宋体"/>
                <w:spacing w:val="1"/>
                <w:sz w:val="19"/>
                <w:szCs w:val="19"/>
              </w:rPr>
              <w:t>≥430人</w:t>
            </w:r>
          </w:p>
        </w:tc>
      </w:tr>
      <w:tr w14:paraId="6780BF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bottom w:val="nil"/>
            </w:tcBorders>
            <w:vAlign w:val="top"/>
          </w:tcPr>
          <w:p w14:paraId="7E7B0FB0">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300" w:type="dxa"/>
            <w:vMerge w:val="restart"/>
            <w:tcBorders>
              <w:bottom w:val="nil"/>
            </w:tcBorders>
            <w:vAlign w:val="top"/>
          </w:tcPr>
          <w:p w14:paraId="4A81A652">
            <w:pPr>
              <w:keepNext w:val="0"/>
              <w:keepLines w:val="0"/>
              <w:pageBreakBefore w:val="0"/>
              <w:widowControl/>
              <w:kinsoku/>
              <w:wordWrap/>
              <w:overflowPunct/>
              <w:topLinePunct w:val="0"/>
              <w:autoSpaceDE w:val="0"/>
              <w:autoSpaceDN w:val="0"/>
              <w:bidi w:val="0"/>
              <w:adjustRightInd w:val="0"/>
              <w:snapToGrid w:val="0"/>
              <w:spacing w:line="329" w:lineRule="auto"/>
              <w:textAlignment w:val="baseline"/>
              <w:outlineLvl w:val="9"/>
              <w:rPr>
                <w:rFonts w:ascii="Arial"/>
                <w:sz w:val="21"/>
              </w:rPr>
            </w:pPr>
          </w:p>
          <w:p w14:paraId="00D9C22B">
            <w:pPr>
              <w:keepNext w:val="0"/>
              <w:keepLines w:val="0"/>
              <w:pageBreakBefore w:val="0"/>
              <w:widowControl/>
              <w:kinsoku/>
              <w:wordWrap/>
              <w:overflowPunct/>
              <w:topLinePunct w:val="0"/>
              <w:autoSpaceDE w:val="0"/>
              <w:autoSpaceDN w:val="0"/>
              <w:bidi w:val="0"/>
              <w:adjustRightInd w:val="0"/>
              <w:snapToGrid w:val="0"/>
              <w:spacing w:before="61" w:line="229" w:lineRule="auto"/>
              <w:ind w:left="759"/>
              <w:textAlignment w:val="baseline"/>
              <w:outlineLvl w:val="9"/>
              <w:rPr>
                <w:rFonts w:ascii="宋体" w:hAnsi="宋体" w:eastAsia="宋体" w:cs="宋体"/>
                <w:sz w:val="19"/>
                <w:szCs w:val="19"/>
              </w:rPr>
            </w:pPr>
            <w:r>
              <w:rPr>
                <w:rFonts w:ascii="宋体" w:hAnsi="宋体" w:eastAsia="宋体" w:cs="宋体"/>
                <w:spacing w:val="6"/>
                <w:sz w:val="19"/>
                <w:szCs w:val="19"/>
              </w:rPr>
              <w:t>质量指标</w:t>
            </w:r>
          </w:p>
        </w:tc>
        <w:tc>
          <w:tcPr>
            <w:tcW w:w="3431" w:type="dxa"/>
            <w:vAlign w:val="top"/>
          </w:tcPr>
          <w:p w14:paraId="39047B21">
            <w:pPr>
              <w:keepNext w:val="0"/>
              <w:keepLines w:val="0"/>
              <w:pageBreakBefore w:val="0"/>
              <w:widowControl/>
              <w:kinsoku/>
              <w:wordWrap/>
              <w:overflowPunct/>
              <w:topLinePunct w:val="0"/>
              <w:autoSpaceDE w:val="0"/>
              <w:autoSpaceDN w:val="0"/>
              <w:bidi w:val="0"/>
              <w:adjustRightInd w:val="0"/>
              <w:snapToGrid w:val="0"/>
              <w:spacing w:before="150" w:line="227" w:lineRule="auto"/>
              <w:ind w:left="1031"/>
              <w:textAlignment w:val="baseline"/>
              <w:outlineLvl w:val="9"/>
              <w:rPr>
                <w:rFonts w:ascii="宋体" w:hAnsi="宋体" w:eastAsia="宋体" w:cs="宋体"/>
                <w:sz w:val="19"/>
                <w:szCs w:val="19"/>
              </w:rPr>
            </w:pPr>
            <w:r>
              <w:rPr>
                <w:rFonts w:ascii="宋体" w:hAnsi="宋体" w:eastAsia="宋体" w:cs="宋体"/>
                <w:spacing w:val="7"/>
                <w:sz w:val="19"/>
                <w:szCs w:val="19"/>
              </w:rPr>
              <w:t>举办赛事完成率</w:t>
            </w:r>
          </w:p>
        </w:tc>
        <w:tc>
          <w:tcPr>
            <w:tcW w:w="1703" w:type="dxa"/>
            <w:vAlign w:val="top"/>
          </w:tcPr>
          <w:p w14:paraId="7F4FA85A">
            <w:pPr>
              <w:keepNext w:val="0"/>
              <w:keepLines w:val="0"/>
              <w:pageBreakBefore w:val="0"/>
              <w:widowControl/>
              <w:kinsoku/>
              <w:wordWrap/>
              <w:overflowPunct/>
              <w:topLinePunct w:val="0"/>
              <w:autoSpaceDE w:val="0"/>
              <w:autoSpaceDN w:val="0"/>
              <w:bidi w:val="0"/>
              <w:adjustRightInd w:val="0"/>
              <w:snapToGrid w:val="0"/>
              <w:spacing w:before="150" w:line="253" w:lineRule="exact"/>
              <w:ind w:left="631"/>
              <w:textAlignment w:val="baseline"/>
              <w:outlineLvl w:val="9"/>
              <w:rPr>
                <w:rFonts w:ascii="宋体" w:hAnsi="宋体" w:eastAsia="宋体" w:cs="宋体"/>
                <w:sz w:val="19"/>
                <w:szCs w:val="19"/>
              </w:rPr>
            </w:pPr>
            <w:r>
              <w:rPr>
                <w:rFonts w:ascii="宋体" w:hAnsi="宋体" w:eastAsia="宋体" w:cs="宋体"/>
                <w:spacing w:val="-1"/>
                <w:position w:val="1"/>
                <w:sz w:val="19"/>
                <w:szCs w:val="19"/>
              </w:rPr>
              <w:t>≥90%</w:t>
            </w:r>
          </w:p>
        </w:tc>
      </w:tr>
      <w:tr w14:paraId="11E448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bottom w:val="nil"/>
            </w:tcBorders>
            <w:vAlign w:val="top"/>
          </w:tcPr>
          <w:p w14:paraId="5BD487CF">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300" w:type="dxa"/>
            <w:vMerge w:val="continue"/>
            <w:tcBorders>
              <w:top w:val="nil"/>
            </w:tcBorders>
            <w:vAlign w:val="top"/>
          </w:tcPr>
          <w:p w14:paraId="202213A6">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3431" w:type="dxa"/>
            <w:vAlign w:val="top"/>
          </w:tcPr>
          <w:p w14:paraId="7BCFD0AB">
            <w:pPr>
              <w:keepNext w:val="0"/>
              <w:keepLines w:val="0"/>
              <w:pageBreakBefore w:val="0"/>
              <w:widowControl/>
              <w:kinsoku/>
              <w:wordWrap/>
              <w:overflowPunct/>
              <w:topLinePunct w:val="0"/>
              <w:autoSpaceDE w:val="0"/>
              <w:autoSpaceDN w:val="0"/>
              <w:bidi w:val="0"/>
              <w:adjustRightInd w:val="0"/>
              <w:snapToGrid w:val="0"/>
              <w:spacing w:before="153" w:line="228" w:lineRule="auto"/>
              <w:ind w:left="833"/>
              <w:textAlignment w:val="baseline"/>
              <w:outlineLvl w:val="9"/>
              <w:rPr>
                <w:rFonts w:ascii="宋体" w:hAnsi="宋体" w:eastAsia="宋体" w:cs="宋体"/>
                <w:sz w:val="19"/>
                <w:szCs w:val="19"/>
              </w:rPr>
            </w:pPr>
            <w:r>
              <w:rPr>
                <w:rFonts w:ascii="宋体" w:hAnsi="宋体" w:eastAsia="宋体" w:cs="宋体"/>
                <w:spacing w:val="8"/>
                <w:sz w:val="19"/>
                <w:szCs w:val="19"/>
              </w:rPr>
              <w:t>年度船员培训通过率</w:t>
            </w:r>
          </w:p>
        </w:tc>
        <w:tc>
          <w:tcPr>
            <w:tcW w:w="1703" w:type="dxa"/>
            <w:vAlign w:val="top"/>
          </w:tcPr>
          <w:p w14:paraId="0DA9168D">
            <w:pPr>
              <w:keepNext w:val="0"/>
              <w:keepLines w:val="0"/>
              <w:pageBreakBefore w:val="0"/>
              <w:widowControl/>
              <w:kinsoku/>
              <w:wordWrap/>
              <w:overflowPunct/>
              <w:topLinePunct w:val="0"/>
              <w:autoSpaceDE w:val="0"/>
              <w:autoSpaceDN w:val="0"/>
              <w:bidi w:val="0"/>
              <w:adjustRightInd w:val="0"/>
              <w:snapToGrid w:val="0"/>
              <w:spacing w:before="153" w:line="253" w:lineRule="exact"/>
              <w:ind w:left="631"/>
              <w:textAlignment w:val="baseline"/>
              <w:outlineLvl w:val="9"/>
              <w:rPr>
                <w:rFonts w:ascii="宋体" w:hAnsi="宋体" w:eastAsia="宋体" w:cs="宋体"/>
                <w:sz w:val="19"/>
                <w:szCs w:val="19"/>
              </w:rPr>
            </w:pPr>
            <w:r>
              <w:rPr>
                <w:rFonts w:ascii="宋体" w:hAnsi="宋体" w:eastAsia="宋体" w:cs="宋体"/>
                <w:spacing w:val="-1"/>
                <w:position w:val="1"/>
                <w:sz w:val="19"/>
                <w:szCs w:val="19"/>
              </w:rPr>
              <w:t>≥80%</w:t>
            </w:r>
          </w:p>
        </w:tc>
      </w:tr>
      <w:tr w14:paraId="7FD881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continue"/>
            <w:tcBorders>
              <w:top w:val="nil"/>
            </w:tcBorders>
            <w:vAlign w:val="top"/>
          </w:tcPr>
          <w:p w14:paraId="696454A2">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300" w:type="dxa"/>
            <w:vAlign w:val="top"/>
          </w:tcPr>
          <w:p w14:paraId="606635D8">
            <w:pPr>
              <w:keepNext w:val="0"/>
              <w:keepLines w:val="0"/>
              <w:pageBreakBefore w:val="0"/>
              <w:widowControl/>
              <w:kinsoku/>
              <w:wordWrap/>
              <w:overflowPunct/>
              <w:topLinePunct w:val="0"/>
              <w:autoSpaceDE w:val="0"/>
              <w:autoSpaceDN w:val="0"/>
              <w:bidi w:val="0"/>
              <w:adjustRightInd w:val="0"/>
              <w:snapToGrid w:val="0"/>
              <w:spacing w:before="150" w:line="229" w:lineRule="auto"/>
              <w:ind w:left="767"/>
              <w:textAlignment w:val="baseline"/>
              <w:outlineLvl w:val="9"/>
              <w:rPr>
                <w:rFonts w:ascii="宋体" w:hAnsi="宋体" w:eastAsia="宋体" w:cs="宋体"/>
                <w:sz w:val="19"/>
                <w:szCs w:val="19"/>
              </w:rPr>
            </w:pPr>
            <w:r>
              <w:rPr>
                <w:rFonts w:ascii="宋体" w:hAnsi="宋体" w:eastAsia="宋体" w:cs="宋体"/>
                <w:spacing w:val="4"/>
                <w:sz w:val="19"/>
                <w:szCs w:val="19"/>
              </w:rPr>
              <w:t>时效指标</w:t>
            </w:r>
          </w:p>
        </w:tc>
        <w:tc>
          <w:tcPr>
            <w:tcW w:w="3431" w:type="dxa"/>
            <w:vAlign w:val="top"/>
          </w:tcPr>
          <w:p w14:paraId="5A106504">
            <w:pPr>
              <w:keepNext w:val="0"/>
              <w:keepLines w:val="0"/>
              <w:pageBreakBefore w:val="0"/>
              <w:widowControl/>
              <w:kinsoku/>
              <w:wordWrap/>
              <w:overflowPunct/>
              <w:topLinePunct w:val="0"/>
              <w:autoSpaceDE w:val="0"/>
              <w:autoSpaceDN w:val="0"/>
              <w:bidi w:val="0"/>
              <w:adjustRightInd w:val="0"/>
              <w:snapToGrid w:val="0"/>
              <w:spacing w:before="151" w:line="228" w:lineRule="auto"/>
              <w:ind w:left="931"/>
              <w:textAlignment w:val="baseline"/>
              <w:outlineLvl w:val="9"/>
              <w:rPr>
                <w:rFonts w:ascii="宋体" w:hAnsi="宋体" w:eastAsia="宋体" w:cs="宋体"/>
                <w:sz w:val="19"/>
                <w:szCs w:val="19"/>
              </w:rPr>
            </w:pPr>
            <w:r>
              <w:rPr>
                <w:rFonts w:ascii="宋体" w:hAnsi="宋体" w:eastAsia="宋体" w:cs="宋体"/>
                <w:spacing w:val="7"/>
                <w:sz w:val="19"/>
                <w:szCs w:val="19"/>
              </w:rPr>
              <w:t>赛事活动完成时限</w:t>
            </w:r>
          </w:p>
        </w:tc>
        <w:tc>
          <w:tcPr>
            <w:tcW w:w="1703" w:type="dxa"/>
            <w:vAlign w:val="top"/>
          </w:tcPr>
          <w:p w14:paraId="1FD3DFFD">
            <w:pPr>
              <w:keepNext w:val="0"/>
              <w:keepLines w:val="0"/>
              <w:pageBreakBefore w:val="0"/>
              <w:widowControl/>
              <w:kinsoku/>
              <w:wordWrap/>
              <w:overflowPunct/>
              <w:topLinePunct w:val="0"/>
              <w:autoSpaceDE w:val="0"/>
              <w:autoSpaceDN w:val="0"/>
              <w:bidi w:val="0"/>
              <w:adjustRightInd w:val="0"/>
              <w:snapToGrid w:val="0"/>
              <w:spacing w:before="151" w:line="228" w:lineRule="auto"/>
              <w:ind w:left="62"/>
              <w:textAlignment w:val="baseline"/>
              <w:outlineLvl w:val="9"/>
              <w:rPr>
                <w:rFonts w:ascii="宋体" w:hAnsi="宋体" w:eastAsia="宋体" w:cs="宋体"/>
                <w:sz w:val="19"/>
                <w:szCs w:val="19"/>
              </w:rPr>
            </w:pPr>
            <w:r>
              <w:rPr>
                <w:rFonts w:ascii="宋体" w:hAnsi="宋体" w:eastAsia="宋体" w:cs="宋体"/>
                <w:spacing w:val="6"/>
                <w:sz w:val="19"/>
                <w:szCs w:val="19"/>
              </w:rPr>
              <w:t>2025年12月31日前</w:t>
            </w:r>
          </w:p>
        </w:tc>
      </w:tr>
      <w:tr w14:paraId="619F36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restart"/>
            <w:tcBorders>
              <w:bottom w:val="nil"/>
            </w:tcBorders>
            <w:vAlign w:val="top"/>
          </w:tcPr>
          <w:p w14:paraId="53D1DA47">
            <w:pPr>
              <w:keepNext w:val="0"/>
              <w:keepLines w:val="0"/>
              <w:pageBreakBefore w:val="0"/>
              <w:widowControl/>
              <w:kinsoku/>
              <w:wordWrap/>
              <w:overflowPunct/>
              <w:topLinePunct w:val="0"/>
              <w:autoSpaceDE w:val="0"/>
              <w:autoSpaceDN w:val="0"/>
              <w:bidi w:val="0"/>
              <w:adjustRightInd w:val="0"/>
              <w:snapToGrid w:val="0"/>
              <w:spacing w:line="331" w:lineRule="auto"/>
              <w:textAlignment w:val="baseline"/>
              <w:outlineLvl w:val="9"/>
              <w:rPr>
                <w:rFonts w:ascii="Arial"/>
                <w:sz w:val="21"/>
              </w:rPr>
            </w:pPr>
          </w:p>
          <w:p w14:paraId="0351E247">
            <w:pPr>
              <w:keepNext w:val="0"/>
              <w:keepLines w:val="0"/>
              <w:pageBreakBefore w:val="0"/>
              <w:widowControl/>
              <w:kinsoku/>
              <w:wordWrap/>
              <w:overflowPunct/>
              <w:topLinePunct w:val="0"/>
              <w:autoSpaceDE w:val="0"/>
              <w:autoSpaceDN w:val="0"/>
              <w:bidi w:val="0"/>
              <w:adjustRightInd w:val="0"/>
              <w:snapToGrid w:val="0"/>
              <w:spacing w:before="61" w:line="229" w:lineRule="auto"/>
              <w:ind w:left="398"/>
              <w:textAlignment w:val="baseline"/>
              <w:outlineLvl w:val="9"/>
              <w:rPr>
                <w:rFonts w:ascii="宋体" w:hAnsi="宋体" w:eastAsia="宋体" w:cs="宋体"/>
                <w:sz w:val="19"/>
                <w:szCs w:val="19"/>
              </w:rPr>
            </w:pPr>
            <w:r>
              <w:rPr>
                <w:rFonts w:ascii="宋体" w:hAnsi="宋体" w:eastAsia="宋体" w:cs="宋体"/>
                <w:spacing w:val="5"/>
                <w:sz w:val="19"/>
                <w:szCs w:val="19"/>
              </w:rPr>
              <w:t>效益指标</w:t>
            </w:r>
          </w:p>
        </w:tc>
        <w:tc>
          <w:tcPr>
            <w:tcW w:w="2300" w:type="dxa"/>
            <w:vMerge w:val="restart"/>
            <w:tcBorders>
              <w:bottom w:val="nil"/>
            </w:tcBorders>
            <w:vAlign w:val="top"/>
          </w:tcPr>
          <w:p w14:paraId="61EE794D">
            <w:pPr>
              <w:keepNext w:val="0"/>
              <w:keepLines w:val="0"/>
              <w:pageBreakBefore w:val="0"/>
              <w:widowControl/>
              <w:kinsoku/>
              <w:wordWrap/>
              <w:overflowPunct/>
              <w:topLinePunct w:val="0"/>
              <w:autoSpaceDE w:val="0"/>
              <w:autoSpaceDN w:val="0"/>
              <w:bidi w:val="0"/>
              <w:adjustRightInd w:val="0"/>
              <w:snapToGrid w:val="0"/>
              <w:spacing w:line="331" w:lineRule="auto"/>
              <w:textAlignment w:val="baseline"/>
              <w:outlineLvl w:val="9"/>
              <w:rPr>
                <w:rFonts w:ascii="Arial"/>
                <w:sz w:val="21"/>
              </w:rPr>
            </w:pPr>
          </w:p>
          <w:p w14:paraId="57B38CDA">
            <w:pPr>
              <w:keepNext w:val="0"/>
              <w:keepLines w:val="0"/>
              <w:pageBreakBefore w:val="0"/>
              <w:widowControl/>
              <w:kinsoku/>
              <w:wordWrap/>
              <w:overflowPunct/>
              <w:topLinePunct w:val="0"/>
              <w:autoSpaceDE w:val="0"/>
              <w:autoSpaceDN w:val="0"/>
              <w:bidi w:val="0"/>
              <w:adjustRightInd w:val="0"/>
              <w:snapToGrid w:val="0"/>
              <w:spacing w:before="62" w:line="227" w:lineRule="auto"/>
              <w:ind w:left="560"/>
              <w:textAlignment w:val="baseline"/>
              <w:outlineLvl w:val="9"/>
              <w:rPr>
                <w:rFonts w:ascii="宋体" w:hAnsi="宋体" w:eastAsia="宋体" w:cs="宋体"/>
                <w:sz w:val="19"/>
                <w:szCs w:val="19"/>
              </w:rPr>
            </w:pPr>
            <w:r>
              <w:rPr>
                <w:rFonts w:ascii="宋体" w:hAnsi="宋体" w:eastAsia="宋体" w:cs="宋体"/>
                <w:spacing w:val="7"/>
                <w:sz w:val="19"/>
                <w:szCs w:val="19"/>
              </w:rPr>
              <w:t>社会效益指标</w:t>
            </w:r>
          </w:p>
        </w:tc>
        <w:tc>
          <w:tcPr>
            <w:tcW w:w="3431" w:type="dxa"/>
            <w:vAlign w:val="top"/>
          </w:tcPr>
          <w:p w14:paraId="5FB18F92">
            <w:pPr>
              <w:keepNext w:val="0"/>
              <w:keepLines w:val="0"/>
              <w:pageBreakBefore w:val="0"/>
              <w:widowControl/>
              <w:kinsoku/>
              <w:wordWrap/>
              <w:overflowPunct/>
              <w:topLinePunct w:val="0"/>
              <w:autoSpaceDE w:val="0"/>
              <w:autoSpaceDN w:val="0"/>
              <w:bidi w:val="0"/>
              <w:adjustRightInd w:val="0"/>
              <w:snapToGrid w:val="0"/>
              <w:spacing w:before="155" w:line="227" w:lineRule="auto"/>
              <w:ind w:left="736"/>
              <w:textAlignment w:val="baseline"/>
              <w:outlineLvl w:val="9"/>
              <w:rPr>
                <w:rFonts w:ascii="宋体" w:hAnsi="宋体" w:eastAsia="宋体" w:cs="宋体"/>
                <w:sz w:val="19"/>
                <w:szCs w:val="19"/>
              </w:rPr>
            </w:pPr>
            <w:r>
              <w:rPr>
                <w:rFonts w:ascii="宋体" w:hAnsi="宋体" w:eastAsia="宋体" w:cs="宋体"/>
                <w:spacing w:val="7"/>
                <w:sz w:val="19"/>
                <w:szCs w:val="19"/>
              </w:rPr>
              <w:t>克利伯官方网站点击量</w:t>
            </w:r>
          </w:p>
        </w:tc>
        <w:tc>
          <w:tcPr>
            <w:tcW w:w="1703" w:type="dxa"/>
            <w:vAlign w:val="top"/>
          </w:tcPr>
          <w:p w14:paraId="0B8529B7">
            <w:pPr>
              <w:keepNext w:val="0"/>
              <w:keepLines w:val="0"/>
              <w:pageBreakBefore w:val="0"/>
              <w:widowControl/>
              <w:kinsoku/>
              <w:wordWrap/>
              <w:overflowPunct/>
              <w:topLinePunct w:val="0"/>
              <w:autoSpaceDE w:val="0"/>
              <w:autoSpaceDN w:val="0"/>
              <w:bidi w:val="0"/>
              <w:adjustRightInd w:val="0"/>
              <w:snapToGrid w:val="0"/>
              <w:spacing w:before="155" w:line="228" w:lineRule="auto"/>
              <w:ind w:left="379"/>
              <w:textAlignment w:val="baseline"/>
              <w:outlineLvl w:val="9"/>
              <w:rPr>
                <w:rFonts w:ascii="宋体" w:hAnsi="宋体" w:eastAsia="宋体" w:cs="宋体"/>
                <w:sz w:val="19"/>
                <w:szCs w:val="19"/>
              </w:rPr>
            </w:pPr>
            <w:r>
              <w:rPr>
                <w:rFonts w:ascii="宋体" w:hAnsi="宋体" w:eastAsia="宋体" w:cs="宋体"/>
                <w:spacing w:val="3"/>
                <w:sz w:val="19"/>
                <w:szCs w:val="19"/>
              </w:rPr>
              <w:t>≥150次/天</w:t>
            </w:r>
          </w:p>
        </w:tc>
      </w:tr>
      <w:tr w14:paraId="11CBDA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tcBorders>
            <w:vAlign w:val="top"/>
          </w:tcPr>
          <w:p w14:paraId="3922D64F">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300" w:type="dxa"/>
            <w:vMerge w:val="continue"/>
            <w:tcBorders>
              <w:top w:val="nil"/>
            </w:tcBorders>
            <w:vAlign w:val="top"/>
          </w:tcPr>
          <w:p w14:paraId="3272F25C">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3431" w:type="dxa"/>
            <w:vAlign w:val="top"/>
          </w:tcPr>
          <w:p w14:paraId="41DCC3D0">
            <w:pPr>
              <w:keepNext w:val="0"/>
              <w:keepLines w:val="0"/>
              <w:pageBreakBefore w:val="0"/>
              <w:widowControl/>
              <w:kinsoku/>
              <w:wordWrap/>
              <w:overflowPunct/>
              <w:topLinePunct w:val="0"/>
              <w:autoSpaceDE w:val="0"/>
              <w:autoSpaceDN w:val="0"/>
              <w:bidi w:val="0"/>
              <w:adjustRightInd w:val="0"/>
              <w:snapToGrid w:val="0"/>
              <w:spacing w:before="155" w:line="228" w:lineRule="auto"/>
              <w:ind w:left="931"/>
              <w:textAlignment w:val="baseline"/>
              <w:outlineLvl w:val="9"/>
              <w:rPr>
                <w:rFonts w:ascii="宋体" w:hAnsi="宋体" w:eastAsia="宋体" w:cs="宋体"/>
                <w:sz w:val="19"/>
                <w:szCs w:val="19"/>
              </w:rPr>
            </w:pPr>
            <w:r>
              <w:rPr>
                <w:rFonts w:ascii="宋体" w:hAnsi="宋体" w:eastAsia="宋体" w:cs="宋体"/>
                <w:spacing w:val="7"/>
                <w:sz w:val="19"/>
                <w:szCs w:val="19"/>
              </w:rPr>
              <w:t>赛事活动惠及人数</w:t>
            </w:r>
          </w:p>
        </w:tc>
        <w:tc>
          <w:tcPr>
            <w:tcW w:w="1703" w:type="dxa"/>
            <w:vAlign w:val="top"/>
          </w:tcPr>
          <w:p w14:paraId="7D7D5A9D">
            <w:pPr>
              <w:keepNext w:val="0"/>
              <w:keepLines w:val="0"/>
              <w:pageBreakBefore w:val="0"/>
              <w:widowControl/>
              <w:kinsoku/>
              <w:wordWrap/>
              <w:overflowPunct/>
              <w:topLinePunct w:val="0"/>
              <w:autoSpaceDE w:val="0"/>
              <w:autoSpaceDN w:val="0"/>
              <w:bidi w:val="0"/>
              <w:adjustRightInd w:val="0"/>
              <w:snapToGrid w:val="0"/>
              <w:spacing w:before="155" w:line="228" w:lineRule="auto"/>
              <w:ind w:left="331"/>
              <w:textAlignment w:val="baseline"/>
              <w:outlineLvl w:val="9"/>
              <w:rPr>
                <w:rFonts w:ascii="宋体" w:hAnsi="宋体" w:eastAsia="宋体" w:cs="宋体"/>
                <w:sz w:val="19"/>
                <w:szCs w:val="19"/>
              </w:rPr>
            </w:pPr>
            <w:r>
              <w:rPr>
                <w:rFonts w:ascii="宋体" w:hAnsi="宋体" w:eastAsia="宋体" w:cs="宋体"/>
                <w:spacing w:val="3"/>
                <w:sz w:val="19"/>
                <w:szCs w:val="19"/>
              </w:rPr>
              <w:t>≥100万人次</w:t>
            </w:r>
          </w:p>
        </w:tc>
      </w:tr>
      <w:tr w14:paraId="2CAA6D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567" w:type="dxa"/>
            <w:vAlign w:val="top"/>
          </w:tcPr>
          <w:p w14:paraId="0D07383D">
            <w:pPr>
              <w:keepNext w:val="0"/>
              <w:keepLines w:val="0"/>
              <w:pageBreakBefore w:val="0"/>
              <w:widowControl/>
              <w:kinsoku/>
              <w:wordWrap/>
              <w:overflowPunct/>
              <w:topLinePunct w:val="0"/>
              <w:autoSpaceDE w:val="0"/>
              <w:autoSpaceDN w:val="0"/>
              <w:bidi w:val="0"/>
              <w:adjustRightInd w:val="0"/>
              <w:snapToGrid w:val="0"/>
              <w:spacing w:before="153" w:line="228" w:lineRule="auto"/>
              <w:ind w:left="295"/>
              <w:textAlignment w:val="baseline"/>
              <w:outlineLvl w:val="9"/>
              <w:rPr>
                <w:rFonts w:ascii="宋体" w:hAnsi="宋体" w:eastAsia="宋体" w:cs="宋体"/>
                <w:sz w:val="19"/>
                <w:szCs w:val="19"/>
              </w:rPr>
            </w:pPr>
            <w:r>
              <w:rPr>
                <w:rFonts w:ascii="宋体" w:hAnsi="宋体" w:eastAsia="宋体" w:cs="宋体"/>
                <w:spacing w:val="7"/>
                <w:sz w:val="19"/>
                <w:szCs w:val="19"/>
              </w:rPr>
              <w:t>满意度指标</w:t>
            </w:r>
          </w:p>
        </w:tc>
        <w:tc>
          <w:tcPr>
            <w:tcW w:w="2300" w:type="dxa"/>
            <w:vAlign w:val="top"/>
          </w:tcPr>
          <w:p w14:paraId="33A184C4">
            <w:pPr>
              <w:keepNext w:val="0"/>
              <w:keepLines w:val="0"/>
              <w:pageBreakBefore w:val="0"/>
              <w:widowControl/>
              <w:kinsoku/>
              <w:wordWrap/>
              <w:overflowPunct/>
              <w:topLinePunct w:val="0"/>
              <w:autoSpaceDE w:val="0"/>
              <w:autoSpaceDN w:val="0"/>
              <w:bidi w:val="0"/>
              <w:adjustRightInd w:val="0"/>
              <w:snapToGrid w:val="0"/>
              <w:spacing w:before="153" w:line="228" w:lineRule="auto"/>
              <w:ind w:left="261"/>
              <w:textAlignment w:val="baseline"/>
              <w:outlineLvl w:val="9"/>
              <w:rPr>
                <w:rFonts w:ascii="宋体" w:hAnsi="宋体" w:eastAsia="宋体" w:cs="宋体"/>
                <w:sz w:val="19"/>
                <w:szCs w:val="19"/>
              </w:rPr>
            </w:pPr>
            <w:r>
              <w:rPr>
                <w:rFonts w:ascii="宋体" w:hAnsi="宋体" w:eastAsia="宋体" w:cs="宋体"/>
                <w:spacing w:val="8"/>
                <w:sz w:val="19"/>
                <w:szCs w:val="19"/>
              </w:rPr>
              <w:t>服务对象满意度指标</w:t>
            </w:r>
          </w:p>
        </w:tc>
        <w:tc>
          <w:tcPr>
            <w:tcW w:w="3431" w:type="dxa"/>
            <w:vAlign w:val="top"/>
          </w:tcPr>
          <w:p w14:paraId="78AF9710">
            <w:pPr>
              <w:keepNext w:val="0"/>
              <w:keepLines w:val="0"/>
              <w:pageBreakBefore w:val="0"/>
              <w:widowControl/>
              <w:kinsoku/>
              <w:wordWrap/>
              <w:overflowPunct/>
              <w:topLinePunct w:val="0"/>
              <w:autoSpaceDE w:val="0"/>
              <w:autoSpaceDN w:val="0"/>
              <w:bidi w:val="0"/>
              <w:adjustRightInd w:val="0"/>
              <w:snapToGrid w:val="0"/>
              <w:spacing w:before="153" w:line="228" w:lineRule="auto"/>
              <w:ind w:right="5"/>
              <w:jc w:val="right"/>
              <w:textAlignment w:val="baseline"/>
              <w:outlineLvl w:val="9"/>
              <w:rPr>
                <w:rFonts w:ascii="宋体" w:hAnsi="宋体" w:eastAsia="宋体" w:cs="宋体"/>
                <w:sz w:val="19"/>
                <w:szCs w:val="19"/>
              </w:rPr>
            </w:pPr>
            <w:r>
              <w:rPr>
                <w:rFonts w:ascii="宋体" w:hAnsi="宋体" w:eastAsia="宋体" w:cs="宋体"/>
                <w:spacing w:val="8"/>
                <w:sz w:val="19"/>
                <w:szCs w:val="19"/>
              </w:rPr>
              <w:t>船员、教练员、合作企业、观众满意度</w:t>
            </w:r>
          </w:p>
        </w:tc>
        <w:tc>
          <w:tcPr>
            <w:tcW w:w="1703" w:type="dxa"/>
            <w:vAlign w:val="top"/>
          </w:tcPr>
          <w:p w14:paraId="0336CFF9">
            <w:pPr>
              <w:keepNext w:val="0"/>
              <w:keepLines w:val="0"/>
              <w:pageBreakBefore w:val="0"/>
              <w:widowControl/>
              <w:kinsoku/>
              <w:wordWrap/>
              <w:overflowPunct/>
              <w:topLinePunct w:val="0"/>
              <w:autoSpaceDE w:val="0"/>
              <w:autoSpaceDN w:val="0"/>
              <w:bidi w:val="0"/>
              <w:adjustRightInd w:val="0"/>
              <w:snapToGrid w:val="0"/>
              <w:spacing w:before="153" w:line="253" w:lineRule="exact"/>
              <w:ind w:left="631"/>
              <w:textAlignment w:val="baseline"/>
              <w:outlineLvl w:val="9"/>
              <w:rPr>
                <w:rFonts w:ascii="宋体" w:hAnsi="宋体" w:eastAsia="宋体" w:cs="宋体"/>
                <w:sz w:val="19"/>
                <w:szCs w:val="19"/>
              </w:rPr>
            </w:pPr>
            <w:r>
              <w:rPr>
                <w:rFonts w:ascii="宋体" w:hAnsi="宋体" w:eastAsia="宋体" w:cs="宋体"/>
                <w:spacing w:val="-1"/>
                <w:position w:val="1"/>
                <w:sz w:val="19"/>
                <w:szCs w:val="19"/>
              </w:rPr>
              <w:t>≥85%</w:t>
            </w:r>
          </w:p>
        </w:tc>
      </w:tr>
    </w:tbl>
    <w:p w14:paraId="7E061F6E"/>
    <w:p w14:paraId="3C74E201"/>
    <w:p w14:paraId="6C03E56B"/>
    <w:p w14:paraId="341C7592"/>
    <w:p w14:paraId="25847039"/>
    <w:p w14:paraId="68D51EBF"/>
    <w:p w14:paraId="5FC14B91"/>
    <w:p w14:paraId="3E8FDB79">
      <w:pPr>
        <w:keepNext w:val="0"/>
        <w:keepLines w:val="0"/>
        <w:pageBreakBefore w:val="0"/>
        <w:widowControl/>
        <w:kinsoku/>
        <w:wordWrap/>
        <w:overflowPunct/>
        <w:topLinePunct w:val="0"/>
        <w:autoSpaceDE w:val="0"/>
        <w:autoSpaceDN w:val="0"/>
        <w:bidi w:val="0"/>
        <w:adjustRightInd w:val="0"/>
        <w:snapToGrid w:val="0"/>
        <w:spacing w:before="55" w:line="210" w:lineRule="auto"/>
        <w:jc w:val="center"/>
        <w:textAlignment w:val="baseline"/>
        <w:outlineLvl w:val="9"/>
        <w:rPr>
          <w:rFonts w:hint="eastAsia" w:ascii="方正小标宋_GBK" w:hAnsi="方正小标宋_GBK" w:eastAsia="方正小标宋_GBK" w:cs="方正小标宋_GBK"/>
          <w:spacing w:val="11"/>
          <w:sz w:val="32"/>
          <w:szCs w:val="32"/>
          <w:lang w:eastAsia="zh-CN"/>
        </w:rPr>
      </w:pPr>
      <w:r>
        <w:rPr>
          <w:rFonts w:hint="eastAsia" w:ascii="方正小标宋_GBK" w:hAnsi="方正小标宋_GBK" w:eastAsia="方正小标宋_GBK" w:cs="方正小标宋_GBK"/>
          <w:spacing w:val="11"/>
          <w:sz w:val="32"/>
          <w:szCs w:val="32"/>
          <w:lang w:eastAsia="zh-CN"/>
        </w:rPr>
        <w:t>项目支出绩效目标表</w:t>
      </w:r>
    </w:p>
    <w:p w14:paraId="59975E59">
      <w:pPr>
        <w:pStyle w:val="2"/>
        <w:keepNext w:val="0"/>
        <w:keepLines w:val="0"/>
        <w:pageBreakBefore w:val="0"/>
        <w:widowControl/>
        <w:kinsoku/>
        <w:wordWrap/>
        <w:overflowPunct/>
        <w:topLinePunct w:val="0"/>
        <w:autoSpaceDE w:val="0"/>
        <w:autoSpaceDN w:val="0"/>
        <w:bidi w:val="0"/>
        <w:adjustRightInd w:val="0"/>
        <w:snapToGrid w:val="0"/>
        <w:spacing w:before="151" w:line="228" w:lineRule="auto"/>
        <w:ind w:left="4172"/>
        <w:textAlignment w:val="baseline"/>
        <w:outlineLvl w:val="9"/>
      </w:pPr>
      <w:r>
        <w:rPr>
          <w:spacing w:val="4"/>
        </w:rPr>
        <w:t>（2025年度）</w:t>
      </w:r>
    </w:p>
    <w:p w14:paraId="37970232">
      <w:pPr>
        <w:pStyle w:val="2"/>
        <w:keepNext w:val="0"/>
        <w:keepLines w:val="0"/>
        <w:pageBreakBefore w:val="0"/>
        <w:widowControl/>
        <w:kinsoku/>
        <w:wordWrap/>
        <w:overflowPunct/>
        <w:topLinePunct w:val="0"/>
        <w:autoSpaceDE w:val="0"/>
        <w:autoSpaceDN w:val="0"/>
        <w:bidi w:val="0"/>
        <w:adjustRightInd w:val="0"/>
        <w:snapToGrid w:val="0"/>
        <w:spacing w:before="187" w:line="229" w:lineRule="auto"/>
        <w:ind w:right="31"/>
        <w:jc w:val="right"/>
        <w:textAlignment w:val="baseline"/>
        <w:outlineLvl w:val="9"/>
        <w:rPr>
          <w:rFonts w:hint="eastAsia" w:eastAsia="宋体"/>
          <w:lang w:eastAsia="zh-CN"/>
        </w:rPr>
      </w:pPr>
    </w:p>
    <w:p w14:paraId="5F0D6794">
      <w:pPr>
        <w:keepNext w:val="0"/>
        <w:keepLines w:val="0"/>
        <w:pageBreakBefore w:val="0"/>
        <w:widowControl/>
        <w:kinsoku/>
        <w:wordWrap/>
        <w:overflowPunct/>
        <w:topLinePunct w:val="0"/>
        <w:autoSpaceDE w:val="0"/>
        <w:autoSpaceDN w:val="0"/>
        <w:bidi w:val="0"/>
        <w:adjustRightInd w:val="0"/>
        <w:snapToGrid w:val="0"/>
        <w:spacing w:line="59" w:lineRule="exact"/>
        <w:textAlignment w:val="baseline"/>
        <w:outlineLvl w:val="9"/>
      </w:pPr>
    </w:p>
    <w:tbl>
      <w:tblPr>
        <w:tblStyle w:val="9"/>
        <w:tblW w:w="9472"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67"/>
        <w:gridCol w:w="2300"/>
        <w:gridCol w:w="3156"/>
        <w:gridCol w:w="2449"/>
      </w:tblGrid>
      <w:tr w14:paraId="2FB26A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567" w:type="dxa"/>
            <w:vAlign w:val="top"/>
          </w:tcPr>
          <w:p w14:paraId="5335F84B">
            <w:pPr>
              <w:keepNext w:val="0"/>
              <w:keepLines w:val="0"/>
              <w:pageBreakBefore w:val="0"/>
              <w:widowControl/>
              <w:kinsoku/>
              <w:wordWrap/>
              <w:overflowPunct/>
              <w:topLinePunct w:val="0"/>
              <w:autoSpaceDE w:val="0"/>
              <w:autoSpaceDN w:val="0"/>
              <w:bidi w:val="0"/>
              <w:adjustRightInd w:val="0"/>
              <w:snapToGrid w:val="0"/>
              <w:spacing w:before="151" w:line="228" w:lineRule="auto"/>
              <w:ind w:left="396"/>
              <w:textAlignment w:val="baseline"/>
              <w:outlineLvl w:val="9"/>
              <w:rPr>
                <w:rFonts w:ascii="宋体" w:hAnsi="宋体" w:eastAsia="宋体" w:cs="宋体"/>
                <w:sz w:val="19"/>
                <w:szCs w:val="19"/>
              </w:rPr>
            </w:pPr>
            <w:r>
              <w:rPr>
                <w:rFonts w:ascii="宋体" w:hAnsi="宋体" w:eastAsia="宋体" w:cs="宋体"/>
                <w:spacing w:val="6"/>
                <w:sz w:val="19"/>
                <w:szCs w:val="19"/>
              </w:rPr>
              <w:t>项目编码</w:t>
            </w:r>
          </w:p>
        </w:tc>
        <w:tc>
          <w:tcPr>
            <w:tcW w:w="2300" w:type="dxa"/>
            <w:vAlign w:val="top"/>
          </w:tcPr>
          <w:p w14:paraId="5201F621">
            <w:pPr>
              <w:keepNext w:val="0"/>
              <w:keepLines w:val="0"/>
              <w:pageBreakBefore w:val="0"/>
              <w:widowControl/>
              <w:kinsoku/>
              <w:wordWrap/>
              <w:overflowPunct/>
              <w:topLinePunct w:val="0"/>
              <w:autoSpaceDE w:val="0"/>
              <w:autoSpaceDN w:val="0"/>
              <w:bidi w:val="0"/>
              <w:adjustRightInd w:val="0"/>
              <w:snapToGrid w:val="0"/>
              <w:spacing w:before="181" w:line="190" w:lineRule="auto"/>
              <w:ind w:left="100"/>
              <w:textAlignment w:val="baseline"/>
              <w:outlineLvl w:val="9"/>
              <w:rPr>
                <w:rFonts w:ascii="宋体" w:hAnsi="宋体" w:eastAsia="宋体" w:cs="宋体"/>
                <w:sz w:val="19"/>
                <w:szCs w:val="19"/>
              </w:rPr>
            </w:pPr>
            <w:r>
              <w:rPr>
                <w:rFonts w:ascii="宋体" w:hAnsi="宋体" w:eastAsia="宋体" w:cs="宋体"/>
                <w:spacing w:val="5"/>
                <w:sz w:val="19"/>
                <w:szCs w:val="19"/>
              </w:rPr>
              <w:t>37020025361703060005K</w:t>
            </w:r>
          </w:p>
        </w:tc>
        <w:tc>
          <w:tcPr>
            <w:tcW w:w="3156" w:type="dxa"/>
            <w:vAlign w:val="top"/>
          </w:tcPr>
          <w:p w14:paraId="54B75EC7">
            <w:pPr>
              <w:keepNext w:val="0"/>
              <w:keepLines w:val="0"/>
              <w:pageBreakBefore w:val="0"/>
              <w:widowControl/>
              <w:kinsoku/>
              <w:wordWrap/>
              <w:overflowPunct/>
              <w:topLinePunct w:val="0"/>
              <w:autoSpaceDE w:val="0"/>
              <w:autoSpaceDN w:val="0"/>
              <w:bidi w:val="0"/>
              <w:adjustRightInd w:val="0"/>
              <w:snapToGrid w:val="0"/>
              <w:spacing w:before="150" w:line="229" w:lineRule="auto"/>
              <w:ind w:left="1195"/>
              <w:textAlignment w:val="baseline"/>
              <w:outlineLvl w:val="9"/>
              <w:rPr>
                <w:rFonts w:ascii="宋体" w:hAnsi="宋体" w:eastAsia="宋体" w:cs="宋体"/>
                <w:sz w:val="19"/>
                <w:szCs w:val="19"/>
              </w:rPr>
            </w:pPr>
            <w:r>
              <w:rPr>
                <w:rFonts w:ascii="宋体" w:hAnsi="宋体" w:eastAsia="宋体" w:cs="宋体"/>
                <w:spacing w:val="6"/>
                <w:sz w:val="19"/>
                <w:szCs w:val="19"/>
              </w:rPr>
              <w:t>项目名称</w:t>
            </w:r>
          </w:p>
        </w:tc>
        <w:tc>
          <w:tcPr>
            <w:tcW w:w="2449" w:type="dxa"/>
            <w:vAlign w:val="top"/>
          </w:tcPr>
          <w:p w14:paraId="619B75D2">
            <w:pPr>
              <w:keepNext w:val="0"/>
              <w:keepLines w:val="0"/>
              <w:pageBreakBefore w:val="0"/>
              <w:widowControl/>
              <w:kinsoku/>
              <w:wordWrap/>
              <w:overflowPunct/>
              <w:topLinePunct w:val="0"/>
              <w:autoSpaceDE w:val="0"/>
              <w:autoSpaceDN w:val="0"/>
              <w:bidi w:val="0"/>
              <w:adjustRightInd w:val="0"/>
              <w:snapToGrid w:val="0"/>
              <w:spacing w:before="151" w:line="228" w:lineRule="auto"/>
              <w:ind w:left="41"/>
              <w:jc w:val="center"/>
              <w:textAlignment w:val="baseline"/>
              <w:outlineLvl w:val="9"/>
              <w:rPr>
                <w:rFonts w:ascii="宋体" w:hAnsi="宋体" w:eastAsia="宋体" w:cs="宋体"/>
                <w:sz w:val="19"/>
                <w:szCs w:val="19"/>
              </w:rPr>
            </w:pPr>
            <w:r>
              <w:rPr>
                <w:rFonts w:ascii="宋体" w:hAnsi="宋体" w:eastAsia="宋体" w:cs="宋体"/>
                <w:spacing w:val="8"/>
                <w:sz w:val="19"/>
                <w:szCs w:val="19"/>
              </w:rPr>
              <w:t>参加省及以上比赛保障经费</w:t>
            </w:r>
          </w:p>
        </w:tc>
      </w:tr>
      <w:tr w14:paraId="44DCB9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Align w:val="top"/>
          </w:tcPr>
          <w:p w14:paraId="04F3153E">
            <w:pPr>
              <w:keepNext w:val="0"/>
              <w:keepLines w:val="0"/>
              <w:pageBreakBefore w:val="0"/>
              <w:widowControl/>
              <w:kinsoku/>
              <w:wordWrap/>
              <w:overflowPunct/>
              <w:topLinePunct w:val="0"/>
              <w:autoSpaceDE w:val="0"/>
              <w:autoSpaceDN w:val="0"/>
              <w:bidi w:val="0"/>
              <w:adjustRightInd w:val="0"/>
              <w:snapToGrid w:val="0"/>
              <w:spacing w:before="140" w:line="228" w:lineRule="auto"/>
              <w:ind w:left="394"/>
              <w:textAlignment w:val="baseline"/>
              <w:outlineLvl w:val="9"/>
              <w:rPr>
                <w:rFonts w:ascii="宋体" w:hAnsi="宋体" w:eastAsia="宋体" w:cs="宋体"/>
                <w:sz w:val="19"/>
                <w:szCs w:val="19"/>
              </w:rPr>
            </w:pPr>
            <w:r>
              <w:rPr>
                <w:rFonts w:ascii="宋体" w:hAnsi="宋体" w:eastAsia="宋体" w:cs="宋体"/>
                <w:spacing w:val="6"/>
                <w:sz w:val="19"/>
                <w:szCs w:val="19"/>
              </w:rPr>
              <w:t>主管部门</w:t>
            </w:r>
          </w:p>
        </w:tc>
        <w:tc>
          <w:tcPr>
            <w:tcW w:w="2300" w:type="dxa"/>
            <w:vAlign w:val="top"/>
          </w:tcPr>
          <w:p w14:paraId="0D1A3EA1">
            <w:pPr>
              <w:keepNext w:val="0"/>
              <w:keepLines w:val="0"/>
              <w:pageBreakBefore w:val="0"/>
              <w:widowControl/>
              <w:kinsoku/>
              <w:wordWrap/>
              <w:overflowPunct/>
              <w:topLinePunct w:val="0"/>
              <w:autoSpaceDE w:val="0"/>
              <w:autoSpaceDN w:val="0"/>
              <w:bidi w:val="0"/>
              <w:adjustRightInd w:val="0"/>
              <w:snapToGrid w:val="0"/>
              <w:spacing w:before="140" w:line="227" w:lineRule="auto"/>
              <w:ind w:left="559"/>
              <w:textAlignment w:val="baseline"/>
              <w:outlineLvl w:val="9"/>
              <w:rPr>
                <w:rFonts w:ascii="宋体" w:hAnsi="宋体" w:eastAsia="宋体" w:cs="宋体"/>
                <w:sz w:val="19"/>
                <w:szCs w:val="19"/>
              </w:rPr>
            </w:pPr>
            <w:r>
              <w:rPr>
                <w:rFonts w:ascii="宋体" w:hAnsi="宋体" w:eastAsia="宋体" w:cs="宋体"/>
                <w:spacing w:val="7"/>
                <w:sz w:val="19"/>
                <w:szCs w:val="19"/>
              </w:rPr>
              <w:t>青岛市体育局</w:t>
            </w:r>
          </w:p>
        </w:tc>
        <w:tc>
          <w:tcPr>
            <w:tcW w:w="3156" w:type="dxa"/>
            <w:vAlign w:val="top"/>
          </w:tcPr>
          <w:p w14:paraId="742EB73E">
            <w:pPr>
              <w:keepNext w:val="0"/>
              <w:keepLines w:val="0"/>
              <w:pageBreakBefore w:val="0"/>
              <w:widowControl/>
              <w:kinsoku/>
              <w:wordWrap/>
              <w:overflowPunct/>
              <w:topLinePunct w:val="0"/>
              <w:autoSpaceDE w:val="0"/>
              <w:autoSpaceDN w:val="0"/>
              <w:bidi w:val="0"/>
              <w:adjustRightInd w:val="0"/>
              <w:snapToGrid w:val="0"/>
              <w:spacing w:before="140" w:line="228" w:lineRule="auto"/>
              <w:ind w:left="1193"/>
              <w:textAlignment w:val="baseline"/>
              <w:outlineLvl w:val="9"/>
              <w:rPr>
                <w:rFonts w:hint="eastAsia" w:ascii="宋体" w:hAnsi="宋体" w:eastAsia="宋体" w:cs="宋体"/>
                <w:sz w:val="19"/>
                <w:szCs w:val="19"/>
                <w:lang w:eastAsia="zh-CN"/>
              </w:rPr>
            </w:pPr>
            <w:r>
              <w:rPr>
                <w:rFonts w:hint="eastAsia" w:ascii="宋体" w:hAnsi="宋体" w:eastAsia="宋体" w:cs="宋体"/>
                <w:spacing w:val="6"/>
                <w:sz w:val="19"/>
                <w:szCs w:val="19"/>
                <w:lang w:eastAsia="zh-CN"/>
              </w:rPr>
              <w:t>预算金额（万元）</w:t>
            </w:r>
          </w:p>
        </w:tc>
        <w:tc>
          <w:tcPr>
            <w:tcW w:w="2449" w:type="dxa"/>
            <w:vAlign w:val="top"/>
          </w:tcPr>
          <w:p w14:paraId="4080D90F">
            <w:pPr>
              <w:keepNext w:val="0"/>
              <w:keepLines w:val="0"/>
              <w:pageBreakBefore w:val="0"/>
              <w:widowControl/>
              <w:kinsoku/>
              <w:wordWrap/>
              <w:overflowPunct/>
              <w:topLinePunct w:val="0"/>
              <w:autoSpaceDE w:val="0"/>
              <w:autoSpaceDN w:val="0"/>
              <w:bidi w:val="0"/>
              <w:adjustRightInd w:val="0"/>
              <w:snapToGrid w:val="0"/>
              <w:spacing w:before="171" w:line="189" w:lineRule="auto"/>
              <w:ind w:left="882"/>
              <w:textAlignment w:val="baseline"/>
              <w:outlineLvl w:val="9"/>
              <w:rPr>
                <w:rFonts w:ascii="宋体" w:hAnsi="宋体" w:eastAsia="宋体" w:cs="宋体"/>
                <w:sz w:val="19"/>
                <w:szCs w:val="19"/>
              </w:rPr>
            </w:pPr>
            <w:r>
              <w:rPr>
                <w:rFonts w:ascii="宋体" w:hAnsi="宋体" w:eastAsia="宋体" w:cs="宋体"/>
                <w:spacing w:val="4"/>
                <w:sz w:val="19"/>
                <w:szCs w:val="19"/>
              </w:rPr>
              <w:t>2293.62</w:t>
            </w:r>
          </w:p>
        </w:tc>
      </w:tr>
      <w:tr w14:paraId="2EAA01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16" w:hRule="atLeast"/>
        </w:trPr>
        <w:tc>
          <w:tcPr>
            <w:tcW w:w="1567" w:type="dxa"/>
            <w:vAlign w:val="top"/>
          </w:tcPr>
          <w:p w14:paraId="0A30CD3A">
            <w:pPr>
              <w:keepNext w:val="0"/>
              <w:keepLines w:val="0"/>
              <w:pageBreakBefore w:val="0"/>
              <w:widowControl/>
              <w:kinsoku/>
              <w:wordWrap/>
              <w:overflowPunct/>
              <w:topLinePunct w:val="0"/>
              <w:autoSpaceDE w:val="0"/>
              <w:autoSpaceDN w:val="0"/>
              <w:bidi w:val="0"/>
              <w:adjustRightInd w:val="0"/>
              <w:snapToGrid w:val="0"/>
              <w:spacing w:line="256" w:lineRule="auto"/>
              <w:textAlignment w:val="baseline"/>
              <w:outlineLvl w:val="9"/>
              <w:rPr>
                <w:rFonts w:ascii="Arial"/>
                <w:sz w:val="21"/>
              </w:rPr>
            </w:pPr>
          </w:p>
          <w:p w14:paraId="1AD8B0F0">
            <w:pPr>
              <w:keepNext w:val="0"/>
              <w:keepLines w:val="0"/>
              <w:pageBreakBefore w:val="0"/>
              <w:widowControl/>
              <w:kinsoku/>
              <w:wordWrap/>
              <w:overflowPunct/>
              <w:topLinePunct w:val="0"/>
              <w:autoSpaceDE w:val="0"/>
              <w:autoSpaceDN w:val="0"/>
              <w:bidi w:val="0"/>
              <w:adjustRightInd w:val="0"/>
              <w:snapToGrid w:val="0"/>
              <w:spacing w:line="256" w:lineRule="auto"/>
              <w:textAlignment w:val="baseline"/>
              <w:outlineLvl w:val="9"/>
              <w:rPr>
                <w:rFonts w:ascii="Arial"/>
                <w:sz w:val="21"/>
              </w:rPr>
            </w:pPr>
          </w:p>
          <w:p w14:paraId="47DDAB04">
            <w:pPr>
              <w:keepNext w:val="0"/>
              <w:keepLines w:val="0"/>
              <w:pageBreakBefore w:val="0"/>
              <w:widowControl/>
              <w:kinsoku/>
              <w:wordWrap/>
              <w:overflowPunct/>
              <w:topLinePunct w:val="0"/>
              <w:autoSpaceDE w:val="0"/>
              <w:autoSpaceDN w:val="0"/>
              <w:bidi w:val="0"/>
              <w:adjustRightInd w:val="0"/>
              <w:snapToGrid w:val="0"/>
              <w:spacing w:line="256" w:lineRule="auto"/>
              <w:textAlignment w:val="baseline"/>
              <w:outlineLvl w:val="9"/>
              <w:rPr>
                <w:rFonts w:ascii="Arial"/>
                <w:sz w:val="21"/>
              </w:rPr>
            </w:pPr>
          </w:p>
          <w:p w14:paraId="538B02FB">
            <w:pPr>
              <w:keepNext w:val="0"/>
              <w:keepLines w:val="0"/>
              <w:pageBreakBefore w:val="0"/>
              <w:widowControl/>
              <w:kinsoku/>
              <w:wordWrap/>
              <w:overflowPunct/>
              <w:topLinePunct w:val="0"/>
              <w:autoSpaceDE w:val="0"/>
              <w:autoSpaceDN w:val="0"/>
              <w:bidi w:val="0"/>
              <w:adjustRightInd w:val="0"/>
              <w:snapToGrid w:val="0"/>
              <w:spacing w:line="256" w:lineRule="auto"/>
              <w:textAlignment w:val="baseline"/>
              <w:outlineLvl w:val="9"/>
              <w:rPr>
                <w:rFonts w:ascii="Arial"/>
                <w:sz w:val="21"/>
              </w:rPr>
            </w:pPr>
          </w:p>
          <w:p w14:paraId="1AE29C5D">
            <w:pPr>
              <w:keepNext w:val="0"/>
              <w:keepLines w:val="0"/>
              <w:pageBreakBefore w:val="0"/>
              <w:widowControl/>
              <w:kinsoku/>
              <w:wordWrap/>
              <w:overflowPunct/>
              <w:topLinePunct w:val="0"/>
              <w:autoSpaceDE w:val="0"/>
              <w:autoSpaceDN w:val="0"/>
              <w:bidi w:val="0"/>
              <w:adjustRightInd w:val="0"/>
              <w:snapToGrid w:val="0"/>
              <w:spacing w:line="257" w:lineRule="auto"/>
              <w:textAlignment w:val="baseline"/>
              <w:outlineLvl w:val="9"/>
              <w:rPr>
                <w:rFonts w:ascii="Arial"/>
                <w:sz w:val="21"/>
              </w:rPr>
            </w:pPr>
          </w:p>
          <w:p w14:paraId="739FE290">
            <w:pPr>
              <w:keepNext w:val="0"/>
              <w:keepLines w:val="0"/>
              <w:pageBreakBefore w:val="0"/>
              <w:widowControl/>
              <w:kinsoku/>
              <w:wordWrap/>
              <w:overflowPunct/>
              <w:topLinePunct w:val="0"/>
              <w:autoSpaceDE w:val="0"/>
              <w:autoSpaceDN w:val="0"/>
              <w:bidi w:val="0"/>
              <w:adjustRightInd w:val="0"/>
              <w:snapToGrid w:val="0"/>
              <w:spacing w:line="257" w:lineRule="auto"/>
              <w:textAlignment w:val="baseline"/>
              <w:outlineLvl w:val="9"/>
              <w:rPr>
                <w:rFonts w:ascii="Arial"/>
                <w:sz w:val="21"/>
              </w:rPr>
            </w:pPr>
          </w:p>
          <w:p w14:paraId="2226DC30">
            <w:pPr>
              <w:keepNext w:val="0"/>
              <w:keepLines w:val="0"/>
              <w:pageBreakBefore w:val="0"/>
              <w:widowControl/>
              <w:kinsoku/>
              <w:wordWrap/>
              <w:overflowPunct/>
              <w:topLinePunct w:val="0"/>
              <w:autoSpaceDE w:val="0"/>
              <w:autoSpaceDN w:val="0"/>
              <w:bidi w:val="0"/>
              <w:adjustRightInd w:val="0"/>
              <w:snapToGrid w:val="0"/>
              <w:spacing w:line="257" w:lineRule="auto"/>
              <w:textAlignment w:val="baseline"/>
              <w:outlineLvl w:val="9"/>
              <w:rPr>
                <w:rFonts w:ascii="Arial"/>
                <w:sz w:val="21"/>
              </w:rPr>
            </w:pPr>
          </w:p>
          <w:p w14:paraId="4AF79D82">
            <w:pPr>
              <w:keepNext w:val="0"/>
              <w:keepLines w:val="0"/>
              <w:pageBreakBefore w:val="0"/>
              <w:widowControl/>
              <w:kinsoku/>
              <w:wordWrap/>
              <w:overflowPunct/>
              <w:topLinePunct w:val="0"/>
              <w:autoSpaceDE w:val="0"/>
              <w:autoSpaceDN w:val="0"/>
              <w:bidi w:val="0"/>
              <w:adjustRightInd w:val="0"/>
              <w:snapToGrid w:val="0"/>
              <w:spacing w:before="61" w:line="229" w:lineRule="auto"/>
              <w:ind w:left="396"/>
              <w:textAlignment w:val="baseline"/>
              <w:outlineLvl w:val="9"/>
              <w:rPr>
                <w:rFonts w:ascii="宋体" w:hAnsi="宋体" w:eastAsia="宋体" w:cs="宋体"/>
                <w:sz w:val="19"/>
                <w:szCs w:val="19"/>
              </w:rPr>
            </w:pPr>
            <w:r>
              <w:rPr>
                <w:rFonts w:ascii="宋体" w:hAnsi="宋体" w:eastAsia="宋体" w:cs="宋体"/>
                <w:spacing w:val="6"/>
                <w:sz w:val="19"/>
                <w:szCs w:val="19"/>
              </w:rPr>
              <w:t>绩效目标</w:t>
            </w:r>
          </w:p>
        </w:tc>
        <w:tc>
          <w:tcPr>
            <w:tcW w:w="7905" w:type="dxa"/>
            <w:gridSpan w:val="3"/>
            <w:vAlign w:val="top"/>
          </w:tcPr>
          <w:p w14:paraId="2888EDB4">
            <w:pPr>
              <w:keepNext w:val="0"/>
              <w:keepLines w:val="0"/>
              <w:pageBreakBefore w:val="0"/>
              <w:widowControl/>
              <w:kinsoku/>
              <w:wordWrap/>
              <w:overflowPunct/>
              <w:topLinePunct w:val="0"/>
              <w:autoSpaceDE w:val="0"/>
              <w:autoSpaceDN w:val="0"/>
              <w:bidi w:val="0"/>
              <w:adjustRightInd w:val="0"/>
              <w:snapToGrid w:val="0"/>
              <w:spacing w:before="261" w:line="238" w:lineRule="auto"/>
              <w:ind w:left="35" w:right="16" w:firstLine="38"/>
              <w:textAlignment w:val="baseline"/>
              <w:outlineLvl w:val="9"/>
              <w:rPr>
                <w:rFonts w:ascii="宋体" w:hAnsi="宋体" w:eastAsia="宋体" w:cs="宋体"/>
                <w:sz w:val="19"/>
                <w:szCs w:val="19"/>
              </w:rPr>
            </w:pPr>
            <w:r>
              <w:rPr>
                <w:rFonts w:ascii="宋体" w:hAnsi="宋体" w:eastAsia="宋体" w:cs="宋体"/>
                <w:spacing w:val="12"/>
                <w:sz w:val="19"/>
                <w:szCs w:val="19"/>
              </w:rPr>
              <w:t>目标1：实施奥运争光计划，在国际国内重大体育赛事中不断创造好成绩，保持全国副省</w:t>
            </w:r>
            <w:r>
              <w:rPr>
                <w:rFonts w:ascii="宋体" w:hAnsi="宋体" w:eastAsia="宋体" w:cs="宋体"/>
                <w:spacing w:val="11"/>
                <w:sz w:val="19"/>
                <w:szCs w:val="19"/>
              </w:rPr>
              <w:t>级城市前列和全省龙头地位。优化竞技体育项目布局，强化体育科研功能，不断增强</w:t>
            </w:r>
            <w:r>
              <w:rPr>
                <w:rFonts w:ascii="宋体" w:hAnsi="宋体" w:eastAsia="宋体" w:cs="宋体"/>
                <w:spacing w:val="10"/>
                <w:sz w:val="19"/>
                <w:szCs w:val="19"/>
              </w:rPr>
              <w:t>我市</w:t>
            </w:r>
            <w:r>
              <w:rPr>
                <w:rFonts w:ascii="宋体" w:hAnsi="宋体" w:eastAsia="宋体" w:cs="宋体"/>
                <w:spacing w:val="11"/>
                <w:sz w:val="19"/>
                <w:szCs w:val="19"/>
              </w:rPr>
              <w:t>竞技体育整体竞争实力，努力打造一批全省乃至全国具有先进水平的体育强项。加</w:t>
            </w:r>
            <w:r>
              <w:rPr>
                <w:rFonts w:ascii="宋体" w:hAnsi="宋体" w:eastAsia="宋体" w:cs="宋体"/>
                <w:spacing w:val="10"/>
                <w:sz w:val="19"/>
                <w:szCs w:val="19"/>
              </w:rPr>
              <w:t>强我市</w:t>
            </w:r>
            <w:r>
              <w:rPr>
                <w:rFonts w:ascii="宋体" w:hAnsi="宋体" w:eastAsia="宋体" w:cs="宋体"/>
                <w:spacing w:val="15"/>
                <w:sz w:val="19"/>
                <w:szCs w:val="19"/>
              </w:rPr>
              <w:t>竞技体育人才培养体系建设，向省和国家培养输送更多的品学兼优的高水平体育后备人</w:t>
            </w:r>
            <w:r>
              <w:rPr>
                <w:rFonts w:ascii="宋体" w:hAnsi="宋体" w:eastAsia="宋体" w:cs="宋体"/>
                <w:spacing w:val="8"/>
                <w:sz w:val="19"/>
                <w:szCs w:val="19"/>
              </w:rPr>
              <w:t>才，保持我市竞技体育科学发展、可持续发展。</w:t>
            </w:r>
          </w:p>
          <w:p w14:paraId="6E95E324">
            <w:pPr>
              <w:keepNext w:val="0"/>
              <w:keepLines w:val="0"/>
              <w:pageBreakBefore w:val="0"/>
              <w:widowControl/>
              <w:kinsoku/>
              <w:wordWrap/>
              <w:overflowPunct/>
              <w:topLinePunct w:val="0"/>
              <w:autoSpaceDE w:val="0"/>
              <w:autoSpaceDN w:val="0"/>
              <w:bidi w:val="0"/>
              <w:adjustRightInd w:val="0"/>
              <w:snapToGrid w:val="0"/>
              <w:spacing w:before="11" w:line="237" w:lineRule="auto"/>
              <w:ind w:left="37" w:right="15" w:firstLine="36"/>
              <w:textAlignment w:val="baseline"/>
              <w:outlineLvl w:val="9"/>
              <w:rPr>
                <w:rFonts w:ascii="宋体" w:hAnsi="宋体" w:eastAsia="宋体" w:cs="宋体"/>
                <w:sz w:val="19"/>
                <w:szCs w:val="19"/>
              </w:rPr>
            </w:pPr>
            <w:r>
              <w:rPr>
                <w:rFonts w:ascii="宋体" w:hAnsi="宋体" w:eastAsia="宋体" w:cs="宋体"/>
                <w:spacing w:val="12"/>
                <w:sz w:val="19"/>
                <w:szCs w:val="19"/>
              </w:rPr>
              <w:t>目标2：我校承担田径、举重、摔跤、柔道、排球、武术、射箭、拳击、跆拳道、空手道</w:t>
            </w:r>
            <w:r>
              <w:rPr>
                <w:rFonts w:ascii="宋体" w:hAnsi="宋体" w:eastAsia="宋体" w:cs="宋体"/>
                <w:spacing w:val="10"/>
                <w:sz w:val="19"/>
                <w:szCs w:val="19"/>
              </w:rPr>
              <w:t>、帆船（帆板）、皮划艇（激流回旋）、赛艇、冲浪14个项目的训练比赛任务。2025年完</w:t>
            </w:r>
            <w:r>
              <w:rPr>
                <w:rFonts w:ascii="宋体" w:hAnsi="宋体" w:eastAsia="宋体" w:cs="宋体"/>
                <w:spacing w:val="13"/>
                <w:sz w:val="19"/>
                <w:szCs w:val="19"/>
              </w:rPr>
              <w:t>成省运会全部14个大项参赛队伍初步组建，并完成100枚</w:t>
            </w:r>
            <w:r>
              <w:rPr>
                <w:rFonts w:ascii="宋体" w:hAnsi="宋体" w:eastAsia="宋体" w:cs="宋体"/>
                <w:spacing w:val="12"/>
                <w:sz w:val="19"/>
                <w:szCs w:val="19"/>
              </w:rPr>
              <w:t>省锦标赛金牌任务。通过冬训和</w:t>
            </w:r>
            <w:r>
              <w:rPr>
                <w:rFonts w:ascii="宋体" w:hAnsi="宋体" w:eastAsia="宋体" w:cs="宋体"/>
                <w:spacing w:val="7"/>
                <w:sz w:val="19"/>
                <w:szCs w:val="19"/>
              </w:rPr>
              <w:t>外训提高各运动队竞技水平。</w:t>
            </w:r>
          </w:p>
          <w:p w14:paraId="37716FEC">
            <w:pPr>
              <w:keepNext w:val="0"/>
              <w:keepLines w:val="0"/>
              <w:pageBreakBefore w:val="0"/>
              <w:widowControl/>
              <w:kinsoku/>
              <w:wordWrap/>
              <w:overflowPunct/>
              <w:topLinePunct w:val="0"/>
              <w:autoSpaceDE w:val="0"/>
              <w:autoSpaceDN w:val="0"/>
              <w:bidi w:val="0"/>
              <w:adjustRightInd w:val="0"/>
              <w:snapToGrid w:val="0"/>
              <w:spacing w:before="12" w:line="234" w:lineRule="auto"/>
              <w:ind w:left="41" w:right="16" w:firstLine="33"/>
              <w:textAlignment w:val="baseline"/>
              <w:outlineLvl w:val="9"/>
              <w:rPr>
                <w:rFonts w:ascii="宋体" w:hAnsi="宋体" w:eastAsia="宋体" w:cs="宋体"/>
                <w:sz w:val="19"/>
                <w:szCs w:val="19"/>
              </w:rPr>
            </w:pPr>
            <w:r>
              <w:rPr>
                <w:rFonts w:ascii="宋体" w:hAnsi="宋体" w:eastAsia="宋体" w:cs="宋体"/>
                <w:spacing w:val="12"/>
                <w:sz w:val="19"/>
                <w:szCs w:val="19"/>
              </w:rPr>
              <w:t>目标3：做好奥运会、冬运会重点运动员的训练保障，争取我单位承担项目有运动员参加</w:t>
            </w:r>
            <w:r>
              <w:rPr>
                <w:rFonts w:ascii="宋体" w:hAnsi="宋体" w:eastAsia="宋体" w:cs="宋体"/>
                <w:spacing w:val="6"/>
                <w:sz w:val="19"/>
                <w:szCs w:val="19"/>
              </w:rPr>
              <w:t>并取得优异成绩。</w:t>
            </w:r>
          </w:p>
          <w:p w14:paraId="244FD2E2">
            <w:pPr>
              <w:keepNext w:val="0"/>
              <w:keepLines w:val="0"/>
              <w:pageBreakBefore w:val="0"/>
              <w:widowControl/>
              <w:kinsoku/>
              <w:wordWrap/>
              <w:overflowPunct/>
              <w:topLinePunct w:val="0"/>
              <w:autoSpaceDE w:val="0"/>
              <w:autoSpaceDN w:val="0"/>
              <w:bidi w:val="0"/>
              <w:adjustRightInd w:val="0"/>
              <w:snapToGrid w:val="0"/>
              <w:spacing w:before="12" w:line="236" w:lineRule="auto"/>
              <w:ind w:left="36" w:right="16" w:firstLine="38"/>
              <w:textAlignment w:val="baseline"/>
              <w:outlineLvl w:val="9"/>
              <w:rPr>
                <w:rFonts w:ascii="宋体" w:hAnsi="宋体" w:eastAsia="宋体" w:cs="宋体"/>
                <w:sz w:val="19"/>
                <w:szCs w:val="19"/>
              </w:rPr>
            </w:pPr>
            <w:r>
              <w:rPr>
                <w:rFonts w:ascii="宋体" w:hAnsi="宋体" w:eastAsia="宋体" w:cs="宋体"/>
                <w:spacing w:val="12"/>
                <w:sz w:val="19"/>
                <w:szCs w:val="19"/>
              </w:rPr>
              <w:t>目标4：通过拨付省</w:t>
            </w:r>
            <w:r>
              <w:rPr>
                <w:rFonts w:hint="eastAsia" w:ascii="宋体" w:hAnsi="宋体" w:eastAsia="宋体" w:cs="宋体"/>
                <w:spacing w:val="12"/>
                <w:sz w:val="19"/>
                <w:szCs w:val="19"/>
                <w:lang w:val="en-US" w:eastAsia="zh-CN"/>
              </w:rPr>
              <w:t>及</w:t>
            </w:r>
            <w:r>
              <w:rPr>
                <w:rFonts w:ascii="宋体" w:hAnsi="宋体" w:eastAsia="宋体" w:cs="宋体"/>
                <w:spacing w:val="12"/>
                <w:sz w:val="19"/>
                <w:szCs w:val="19"/>
              </w:rPr>
              <w:t>以上比赛保障经费，实现专项器材、设备、装备购置费用；重大赛</w:t>
            </w:r>
            <w:r>
              <w:rPr>
                <w:rFonts w:ascii="宋体" w:hAnsi="宋体" w:eastAsia="宋体" w:cs="宋体"/>
                <w:spacing w:val="11"/>
                <w:sz w:val="19"/>
                <w:szCs w:val="19"/>
              </w:rPr>
              <w:t>事备战、参赛、外训等保障费用；备战奥运、全运、青奥、亚运会费用。达</w:t>
            </w:r>
            <w:r>
              <w:rPr>
                <w:rFonts w:hint="eastAsia" w:ascii="宋体" w:hAnsi="宋体" w:eastAsia="宋体" w:cs="宋体"/>
                <w:spacing w:val="11"/>
                <w:sz w:val="19"/>
                <w:szCs w:val="19"/>
                <w:lang w:eastAsia="zh-CN"/>
              </w:rPr>
              <w:t>到培</w:t>
            </w:r>
            <w:r>
              <w:rPr>
                <w:rFonts w:ascii="宋体" w:hAnsi="宋体" w:eastAsia="宋体" w:cs="宋体"/>
                <w:spacing w:val="11"/>
                <w:sz w:val="19"/>
                <w:szCs w:val="19"/>
              </w:rPr>
              <w:t>养体</w:t>
            </w:r>
            <w:r>
              <w:rPr>
                <w:rFonts w:ascii="宋体" w:hAnsi="宋体" w:eastAsia="宋体" w:cs="宋体"/>
                <w:spacing w:val="10"/>
                <w:sz w:val="19"/>
                <w:szCs w:val="19"/>
              </w:rPr>
              <w:t>育后备</w:t>
            </w:r>
            <w:r>
              <w:rPr>
                <w:rFonts w:ascii="宋体" w:hAnsi="宋体" w:eastAsia="宋体" w:cs="宋体"/>
                <w:spacing w:val="7"/>
                <w:sz w:val="19"/>
                <w:szCs w:val="19"/>
              </w:rPr>
              <w:t>人才、促进竞技体育发展的效果。</w:t>
            </w:r>
          </w:p>
        </w:tc>
      </w:tr>
      <w:tr w14:paraId="07B025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Align w:val="top"/>
          </w:tcPr>
          <w:p w14:paraId="5BAE5AD1">
            <w:pPr>
              <w:keepNext w:val="0"/>
              <w:keepLines w:val="0"/>
              <w:pageBreakBefore w:val="0"/>
              <w:widowControl/>
              <w:kinsoku/>
              <w:wordWrap/>
              <w:overflowPunct/>
              <w:topLinePunct w:val="0"/>
              <w:autoSpaceDE w:val="0"/>
              <w:autoSpaceDN w:val="0"/>
              <w:bidi w:val="0"/>
              <w:adjustRightInd w:val="0"/>
              <w:snapToGrid w:val="0"/>
              <w:spacing w:before="147" w:line="229" w:lineRule="auto"/>
              <w:ind w:left="396"/>
              <w:textAlignment w:val="baseline"/>
              <w:outlineLvl w:val="9"/>
              <w:rPr>
                <w:rFonts w:ascii="宋体" w:hAnsi="宋体" w:eastAsia="宋体" w:cs="宋体"/>
                <w:sz w:val="19"/>
                <w:szCs w:val="19"/>
              </w:rPr>
            </w:pPr>
            <w:r>
              <w:rPr>
                <w:rFonts w:ascii="宋体" w:hAnsi="宋体" w:eastAsia="宋体" w:cs="宋体"/>
                <w:spacing w:val="6"/>
                <w:sz w:val="19"/>
                <w:szCs w:val="19"/>
              </w:rPr>
              <w:t>一级指标</w:t>
            </w:r>
          </w:p>
        </w:tc>
        <w:tc>
          <w:tcPr>
            <w:tcW w:w="2300" w:type="dxa"/>
            <w:vAlign w:val="top"/>
          </w:tcPr>
          <w:p w14:paraId="48818BA8">
            <w:pPr>
              <w:keepNext w:val="0"/>
              <w:keepLines w:val="0"/>
              <w:pageBreakBefore w:val="0"/>
              <w:widowControl/>
              <w:kinsoku/>
              <w:wordWrap/>
              <w:overflowPunct/>
              <w:topLinePunct w:val="0"/>
              <w:autoSpaceDE w:val="0"/>
              <w:autoSpaceDN w:val="0"/>
              <w:bidi w:val="0"/>
              <w:adjustRightInd w:val="0"/>
              <w:snapToGrid w:val="0"/>
              <w:spacing w:before="147" w:line="229" w:lineRule="auto"/>
              <w:ind w:left="761"/>
              <w:textAlignment w:val="baseline"/>
              <w:outlineLvl w:val="9"/>
              <w:rPr>
                <w:rFonts w:ascii="宋体" w:hAnsi="宋体" w:eastAsia="宋体" w:cs="宋体"/>
                <w:sz w:val="19"/>
                <w:szCs w:val="19"/>
              </w:rPr>
            </w:pPr>
            <w:r>
              <w:rPr>
                <w:rFonts w:ascii="宋体" w:hAnsi="宋体" w:eastAsia="宋体" w:cs="宋体"/>
                <w:spacing w:val="6"/>
                <w:sz w:val="19"/>
                <w:szCs w:val="19"/>
              </w:rPr>
              <w:t>二级指标</w:t>
            </w:r>
          </w:p>
        </w:tc>
        <w:tc>
          <w:tcPr>
            <w:tcW w:w="3156" w:type="dxa"/>
            <w:vAlign w:val="top"/>
          </w:tcPr>
          <w:p w14:paraId="7481BBD8">
            <w:pPr>
              <w:keepNext w:val="0"/>
              <w:keepLines w:val="0"/>
              <w:pageBreakBefore w:val="0"/>
              <w:widowControl/>
              <w:kinsoku/>
              <w:wordWrap/>
              <w:overflowPunct/>
              <w:topLinePunct w:val="0"/>
              <w:autoSpaceDE w:val="0"/>
              <w:autoSpaceDN w:val="0"/>
              <w:bidi w:val="0"/>
              <w:adjustRightInd w:val="0"/>
              <w:snapToGrid w:val="0"/>
              <w:spacing w:before="147" w:line="229" w:lineRule="auto"/>
              <w:ind w:left="1189"/>
              <w:textAlignment w:val="baseline"/>
              <w:outlineLvl w:val="9"/>
              <w:rPr>
                <w:rFonts w:ascii="宋体" w:hAnsi="宋体" w:eastAsia="宋体" w:cs="宋体"/>
                <w:sz w:val="19"/>
                <w:szCs w:val="19"/>
              </w:rPr>
            </w:pPr>
            <w:r>
              <w:rPr>
                <w:rFonts w:ascii="宋体" w:hAnsi="宋体" w:eastAsia="宋体" w:cs="宋体"/>
                <w:spacing w:val="7"/>
                <w:sz w:val="19"/>
                <w:szCs w:val="19"/>
              </w:rPr>
              <w:t>三级指标</w:t>
            </w:r>
          </w:p>
        </w:tc>
        <w:tc>
          <w:tcPr>
            <w:tcW w:w="2449" w:type="dxa"/>
            <w:vAlign w:val="top"/>
          </w:tcPr>
          <w:p w14:paraId="17788C23">
            <w:pPr>
              <w:keepNext w:val="0"/>
              <w:keepLines w:val="0"/>
              <w:pageBreakBefore w:val="0"/>
              <w:widowControl/>
              <w:kinsoku/>
              <w:wordWrap/>
              <w:overflowPunct/>
              <w:topLinePunct w:val="0"/>
              <w:autoSpaceDE w:val="0"/>
              <w:autoSpaceDN w:val="0"/>
              <w:bidi w:val="0"/>
              <w:adjustRightInd w:val="0"/>
              <w:snapToGrid w:val="0"/>
              <w:spacing w:before="148" w:line="228" w:lineRule="auto"/>
              <w:ind w:left="937"/>
              <w:textAlignment w:val="baseline"/>
              <w:outlineLvl w:val="9"/>
              <w:rPr>
                <w:rFonts w:ascii="宋体" w:hAnsi="宋体" w:eastAsia="宋体" w:cs="宋体"/>
                <w:sz w:val="19"/>
                <w:szCs w:val="19"/>
              </w:rPr>
            </w:pPr>
            <w:r>
              <w:rPr>
                <w:rFonts w:ascii="宋体" w:hAnsi="宋体" w:eastAsia="宋体" w:cs="宋体"/>
                <w:spacing w:val="5"/>
                <w:sz w:val="19"/>
                <w:szCs w:val="19"/>
              </w:rPr>
              <w:t>指标值</w:t>
            </w:r>
          </w:p>
        </w:tc>
      </w:tr>
      <w:tr w14:paraId="6A8F54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restart"/>
            <w:tcBorders>
              <w:bottom w:val="nil"/>
            </w:tcBorders>
            <w:vAlign w:val="top"/>
          </w:tcPr>
          <w:p w14:paraId="272CCF8F">
            <w:pPr>
              <w:keepNext w:val="0"/>
              <w:keepLines w:val="0"/>
              <w:pageBreakBefore w:val="0"/>
              <w:widowControl/>
              <w:kinsoku/>
              <w:wordWrap/>
              <w:overflowPunct/>
              <w:topLinePunct w:val="0"/>
              <w:autoSpaceDE w:val="0"/>
              <w:autoSpaceDN w:val="0"/>
              <w:bidi w:val="0"/>
              <w:adjustRightInd w:val="0"/>
              <w:snapToGrid w:val="0"/>
              <w:spacing w:line="324" w:lineRule="auto"/>
              <w:textAlignment w:val="baseline"/>
              <w:outlineLvl w:val="9"/>
              <w:rPr>
                <w:rFonts w:ascii="Arial"/>
                <w:sz w:val="21"/>
              </w:rPr>
            </w:pPr>
          </w:p>
          <w:p w14:paraId="23B28C70">
            <w:pPr>
              <w:keepNext w:val="0"/>
              <w:keepLines w:val="0"/>
              <w:pageBreakBefore w:val="0"/>
              <w:widowControl/>
              <w:kinsoku/>
              <w:wordWrap/>
              <w:overflowPunct/>
              <w:topLinePunct w:val="0"/>
              <w:autoSpaceDE w:val="0"/>
              <w:autoSpaceDN w:val="0"/>
              <w:bidi w:val="0"/>
              <w:adjustRightInd w:val="0"/>
              <w:snapToGrid w:val="0"/>
              <w:spacing w:before="62" w:line="227" w:lineRule="auto"/>
              <w:ind w:left="394"/>
              <w:textAlignment w:val="baseline"/>
              <w:outlineLvl w:val="9"/>
              <w:rPr>
                <w:rFonts w:ascii="宋体" w:hAnsi="宋体" w:eastAsia="宋体" w:cs="宋体"/>
                <w:sz w:val="19"/>
                <w:szCs w:val="19"/>
              </w:rPr>
            </w:pPr>
            <w:r>
              <w:rPr>
                <w:rFonts w:ascii="宋体" w:hAnsi="宋体" w:eastAsia="宋体" w:cs="宋体"/>
                <w:spacing w:val="6"/>
                <w:sz w:val="19"/>
                <w:szCs w:val="19"/>
              </w:rPr>
              <w:t>成本指标</w:t>
            </w:r>
          </w:p>
        </w:tc>
        <w:tc>
          <w:tcPr>
            <w:tcW w:w="2300" w:type="dxa"/>
            <w:vMerge w:val="restart"/>
            <w:tcBorders>
              <w:bottom w:val="nil"/>
            </w:tcBorders>
            <w:vAlign w:val="top"/>
          </w:tcPr>
          <w:p w14:paraId="4851B9A3">
            <w:pPr>
              <w:keepNext w:val="0"/>
              <w:keepLines w:val="0"/>
              <w:pageBreakBefore w:val="0"/>
              <w:widowControl/>
              <w:kinsoku/>
              <w:wordWrap/>
              <w:overflowPunct/>
              <w:topLinePunct w:val="0"/>
              <w:autoSpaceDE w:val="0"/>
              <w:autoSpaceDN w:val="0"/>
              <w:bidi w:val="0"/>
              <w:adjustRightInd w:val="0"/>
              <w:snapToGrid w:val="0"/>
              <w:spacing w:line="324" w:lineRule="auto"/>
              <w:textAlignment w:val="baseline"/>
              <w:outlineLvl w:val="9"/>
              <w:rPr>
                <w:rFonts w:ascii="Arial"/>
                <w:sz w:val="21"/>
              </w:rPr>
            </w:pPr>
          </w:p>
          <w:p w14:paraId="45E940FA">
            <w:pPr>
              <w:keepNext w:val="0"/>
              <w:keepLines w:val="0"/>
              <w:pageBreakBefore w:val="0"/>
              <w:widowControl/>
              <w:kinsoku/>
              <w:wordWrap/>
              <w:overflowPunct/>
              <w:topLinePunct w:val="0"/>
              <w:autoSpaceDE w:val="0"/>
              <w:autoSpaceDN w:val="0"/>
              <w:bidi w:val="0"/>
              <w:adjustRightInd w:val="0"/>
              <w:snapToGrid w:val="0"/>
              <w:spacing w:before="62" w:line="227" w:lineRule="auto"/>
              <w:ind w:left="560"/>
              <w:textAlignment w:val="baseline"/>
              <w:outlineLvl w:val="9"/>
              <w:rPr>
                <w:rFonts w:ascii="宋体" w:hAnsi="宋体" w:eastAsia="宋体" w:cs="宋体"/>
                <w:sz w:val="19"/>
                <w:szCs w:val="19"/>
              </w:rPr>
            </w:pPr>
            <w:r>
              <w:rPr>
                <w:rFonts w:ascii="宋体" w:hAnsi="宋体" w:eastAsia="宋体" w:cs="宋体"/>
                <w:spacing w:val="7"/>
                <w:sz w:val="19"/>
                <w:szCs w:val="19"/>
              </w:rPr>
              <w:t>经济成本指标</w:t>
            </w:r>
          </w:p>
        </w:tc>
        <w:tc>
          <w:tcPr>
            <w:tcW w:w="3156" w:type="dxa"/>
            <w:vAlign w:val="top"/>
          </w:tcPr>
          <w:p w14:paraId="5F5568AB">
            <w:pPr>
              <w:keepNext w:val="0"/>
              <w:keepLines w:val="0"/>
              <w:pageBreakBefore w:val="0"/>
              <w:widowControl/>
              <w:kinsoku/>
              <w:wordWrap/>
              <w:overflowPunct/>
              <w:topLinePunct w:val="0"/>
              <w:autoSpaceDE w:val="0"/>
              <w:autoSpaceDN w:val="0"/>
              <w:bidi w:val="0"/>
              <w:adjustRightInd w:val="0"/>
              <w:snapToGrid w:val="0"/>
              <w:spacing w:before="148" w:line="228" w:lineRule="auto"/>
              <w:ind w:left="792"/>
              <w:textAlignment w:val="baseline"/>
              <w:outlineLvl w:val="9"/>
              <w:rPr>
                <w:rFonts w:ascii="宋体" w:hAnsi="宋体" w:eastAsia="宋体" w:cs="宋体"/>
                <w:sz w:val="19"/>
                <w:szCs w:val="19"/>
              </w:rPr>
            </w:pPr>
            <w:r>
              <w:rPr>
                <w:rFonts w:ascii="宋体" w:hAnsi="宋体" w:eastAsia="宋体" w:cs="宋体"/>
                <w:spacing w:val="7"/>
                <w:sz w:val="19"/>
                <w:szCs w:val="19"/>
              </w:rPr>
              <w:t>参赛外训保障经费</w:t>
            </w:r>
          </w:p>
        </w:tc>
        <w:tc>
          <w:tcPr>
            <w:tcW w:w="2449" w:type="dxa"/>
            <w:vAlign w:val="top"/>
          </w:tcPr>
          <w:p w14:paraId="6932965B">
            <w:pPr>
              <w:keepNext w:val="0"/>
              <w:keepLines w:val="0"/>
              <w:pageBreakBefore w:val="0"/>
              <w:widowControl/>
              <w:kinsoku/>
              <w:wordWrap/>
              <w:overflowPunct/>
              <w:topLinePunct w:val="0"/>
              <w:autoSpaceDE w:val="0"/>
              <w:autoSpaceDN w:val="0"/>
              <w:bidi w:val="0"/>
              <w:adjustRightInd w:val="0"/>
              <w:snapToGrid w:val="0"/>
              <w:spacing w:before="147" w:line="229" w:lineRule="auto"/>
              <w:ind w:left="596"/>
              <w:textAlignment w:val="baseline"/>
              <w:outlineLvl w:val="9"/>
              <w:rPr>
                <w:rFonts w:ascii="宋体" w:hAnsi="宋体" w:eastAsia="宋体" w:cs="宋体"/>
                <w:sz w:val="19"/>
                <w:szCs w:val="19"/>
              </w:rPr>
            </w:pPr>
            <w:r>
              <w:rPr>
                <w:rFonts w:ascii="宋体" w:hAnsi="宋体" w:eastAsia="宋体" w:cs="宋体"/>
                <w:spacing w:val="4"/>
                <w:sz w:val="19"/>
                <w:szCs w:val="19"/>
              </w:rPr>
              <w:t>≤1260.82万元</w:t>
            </w:r>
          </w:p>
        </w:tc>
      </w:tr>
      <w:tr w14:paraId="346F4C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tcBorders>
            <w:vAlign w:val="top"/>
          </w:tcPr>
          <w:p w14:paraId="53C659D3">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300" w:type="dxa"/>
            <w:vMerge w:val="continue"/>
            <w:tcBorders>
              <w:top w:val="nil"/>
            </w:tcBorders>
            <w:vAlign w:val="top"/>
          </w:tcPr>
          <w:p w14:paraId="5712B6C5">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3156" w:type="dxa"/>
            <w:vAlign w:val="top"/>
          </w:tcPr>
          <w:p w14:paraId="237E2671">
            <w:pPr>
              <w:keepNext w:val="0"/>
              <w:keepLines w:val="0"/>
              <w:pageBreakBefore w:val="0"/>
              <w:widowControl/>
              <w:kinsoku/>
              <w:wordWrap/>
              <w:overflowPunct/>
              <w:topLinePunct w:val="0"/>
              <w:autoSpaceDE w:val="0"/>
              <w:autoSpaceDN w:val="0"/>
              <w:bidi w:val="0"/>
              <w:adjustRightInd w:val="0"/>
              <w:snapToGrid w:val="0"/>
              <w:spacing w:before="146" w:line="228" w:lineRule="auto"/>
              <w:ind w:left="694"/>
              <w:textAlignment w:val="baseline"/>
              <w:outlineLvl w:val="9"/>
              <w:rPr>
                <w:rFonts w:ascii="宋体" w:hAnsi="宋体" w:eastAsia="宋体" w:cs="宋体"/>
                <w:sz w:val="19"/>
                <w:szCs w:val="19"/>
              </w:rPr>
            </w:pPr>
            <w:r>
              <w:rPr>
                <w:rFonts w:ascii="宋体" w:hAnsi="宋体" w:eastAsia="宋体" w:cs="宋体"/>
                <w:spacing w:val="7"/>
                <w:sz w:val="19"/>
                <w:szCs w:val="19"/>
              </w:rPr>
              <w:t>参赛运动员住宿标准</w:t>
            </w:r>
          </w:p>
        </w:tc>
        <w:tc>
          <w:tcPr>
            <w:tcW w:w="2449" w:type="dxa"/>
            <w:vAlign w:val="top"/>
          </w:tcPr>
          <w:p w14:paraId="27931F7B">
            <w:pPr>
              <w:keepNext w:val="0"/>
              <w:keepLines w:val="0"/>
              <w:pageBreakBefore w:val="0"/>
              <w:widowControl/>
              <w:kinsoku/>
              <w:wordWrap/>
              <w:overflowPunct/>
              <w:topLinePunct w:val="0"/>
              <w:autoSpaceDE w:val="0"/>
              <w:autoSpaceDN w:val="0"/>
              <w:bidi w:val="0"/>
              <w:adjustRightInd w:val="0"/>
              <w:snapToGrid w:val="0"/>
              <w:spacing w:before="145" w:line="229" w:lineRule="auto"/>
              <w:ind w:left="596"/>
              <w:textAlignment w:val="baseline"/>
              <w:outlineLvl w:val="9"/>
              <w:rPr>
                <w:rFonts w:ascii="宋体" w:hAnsi="宋体" w:eastAsia="宋体" w:cs="宋体"/>
                <w:sz w:val="19"/>
                <w:szCs w:val="19"/>
              </w:rPr>
            </w:pPr>
            <w:r>
              <w:rPr>
                <w:rFonts w:ascii="宋体" w:hAnsi="宋体" w:eastAsia="宋体" w:cs="宋体"/>
                <w:spacing w:val="5"/>
                <w:sz w:val="19"/>
                <w:szCs w:val="19"/>
              </w:rPr>
              <w:t>≤180元/人/天</w:t>
            </w:r>
          </w:p>
        </w:tc>
      </w:tr>
      <w:tr w14:paraId="587259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restart"/>
            <w:tcBorders>
              <w:bottom w:val="nil"/>
            </w:tcBorders>
            <w:vAlign w:val="top"/>
          </w:tcPr>
          <w:p w14:paraId="671B12CF">
            <w:pPr>
              <w:keepNext w:val="0"/>
              <w:keepLines w:val="0"/>
              <w:pageBreakBefore w:val="0"/>
              <w:widowControl/>
              <w:kinsoku/>
              <w:wordWrap/>
              <w:overflowPunct/>
              <w:topLinePunct w:val="0"/>
              <w:autoSpaceDE w:val="0"/>
              <w:autoSpaceDN w:val="0"/>
              <w:bidi w:val="0"/>
              <w:adjustRightInd w:val="0"/>
              <w:snapToGrid w:val="0"/>
              <w:spacing w:line="247" w:lineRule="auto"/>
              <w:textAlignment w:val="baseline"/>
              <w:outlineLvl w:val="9"/>
              <w:rPr>
                <w:rFonts w:ascii="Arial"/>
                <w:sz w:val="21"/>
              </w:rPr>
            </w:pPr>
          </w:p>
          <w:p w14:paraId="33106649">
            <w:pPr>
              <w:keepNext w:val="0"/>
              <w:keepLines w:val="0"/>
              <w:pageBreakBefore w:val="0"/>
              <w:widowControl/>
              <w:kinsoku/>
              <w:wordWrap/>
              <w:overflowPunct/>
              <w:topLinePunct w:val="0"/>
              <w:autoSpaceDE w:val="0"/>
              <w:autoSpaceDN w:val="0"/>
              <w:bidi w:val="0"/>
              <w:adjustRightInd w:val="0"/>
              <w:snapToGrid w:val="0"/>
              <w:spacing w:line="247" w:lineRule="auto"/>
              <w:textAlignment w:val="baseline"/>
              <w:outlineLvl w:val="9"/>
              <w:rPr>
                <w:rFonts w:ascii="Arial"/>
                <w:sz w:val="21"/>
              </w:rPr>
            </w:pPr>
          </w:p>
          <w:p w14:paraId="4001F72C">
            <w:pPr>
              <w:keepNext w:val="0"/>
              <w:keepLines w:val="0"/>
              <w:pageBreakBefore w:val="0"/>
              <w:widowControl/>
              <w:kinsoku/>
              <w:wordWrap/>
              <w:overflowPunct/>
              <w:topLinePunct w:val="0"/>
              <w:autoSpaceDE w:val="0"/>
              <w:autoSpaceDN w:val="0"/>
              <w:bidi w:val="0"/>
              <w:adjustRightInd w:val="0"/>
              <w:snapToGrid w:val="0"/>
              <w:spacing w:line="247" w:lineRule="auto"/>
              <w:textAlignment w:val="baseline"/>
              <w:outlineLvl w:val="9"/>
              <w:rPr>
                <w:rFonts w:ascii="Arial"/>
                <w:sz w:val="21"/>
              </w:rPr>
            </w:pPr>
          </w:p>
          <w:p w14:paraId="50899553">
            <w:pPr>
              <w:keepNext w:val="0"/>
              <w:keepLines w:val="0"/>
              <w:pageBreakBefore w:val="0"/>
              <w:widowControl/>
              <w:kinsoku/>
              <w:wordWrap/>
              <w:overflowPunct/>
              <w:topLinePunct w:val="0"/>
              <w:autoSpaceDE w:val="0"/>
              <w:autoSpaceDN w:val="0"/>
              <w:bidi w:val="0"/>
              <w:adjustRightInd w:val="0"/>
              <w:snapToGrid w:val="0"/>
              <w:spacing w:line="247" w:lineRule="auto"/>
              <w:textAlignment w:val="baseline"/>
              <w:outlineLvl w:val="9"/>
              <w:rPr>
                <w:rFonts w:ascii="Arial"/>
                <w:sz w:val="21"/>
              </w:rPr>
            </w:pPr>
          </w:p>
          <w:p w14:paraId="5A522AFC">
            <w:pPr>
              <w:keepNext w:val="0"/>
              <w:keepLines w:val="0"/>
              <w:pageBreakBefore w:val="0"/>
              <w:widowControl/>
              <w:kinsoku/>
              <w:wordWrap/>
              <w:overflowPunct/>
              <w:topLinePunct w:val="0"/>
              <w:autoSpaceDE w:val="0"/>
              <w:autoSpaceDN w:val="0"/>
              <w:bidi w:val="0"/>
              <w:adjustRightInd w:val="0"/>
              <w:snapToGrid w:val="0"/>
              <w:spacing w:line="247" w:lineRule="auto"/>
              <w:textAlignment w:val="baseline"/>
              <w:outlineLvl w:val="9"/>
              <w:rPr>
                <w:rFonts w:ascii="Arial"/>
                <w:sz w:val="21"/>
              </w:rPr>
            </w:pPr>
          </w:p>
          <w:p w14:paraId="05FEDDCB">
            <w:pPr>
              <w:keepNext w:val="0"/>
              <w:keepLines w:val="0"/>
              <w:pageBreakBefore w:val="0"/>
              <w:widowControl/>
              <w:kinsoku/>
              <w:wordWrap/>
              <w:overflowPunct/>
              <w:topLinePunct w:val="0"/>
              <w:autoSpaceDE w:val="0"/>
              <w:autoSpaceDN w:val="0"/>
              <w:bidi w:val="0"/>
              <w:adjustRightInd w:val="0"/>
              <w:snapToGrid w:val="0"/>
              <w:spacing w:line="247" w:lineRule="auto"/>
              <w:textAlignment w:val="baseline"/>
              <w:outlineLvl w:val="9"/>
              <w:rPr>
                <w:rFonts w:ascii="Arial"/>
                <w:sz w:val="21"/>
              </w:rPr>
            </w:pPr>
          </w:p>
          <w:p w14:paraId="454A29EC">
            <w:pPr>
              <w:keepNext w:val="0"/>
              <w:keepLines w:val="0"/>
              <w:pageBreakBefore w:val="0"/>
              <w:widowControl/>
              <w:kinsoku/>
              <w:wordWrap/>
              <w:overflowPunct/>
              <w:topLinePunct w:val="0"/>
              <w:autoSpaceDE w:val="0"/>
              <w:autoSpaceDN w:val="0"/>
              <w:bidi w:val="0"/>
              <w:adjustRightInd w:val="0"/>
              <w:snapToGrid w:val="0"/>
              <w:spacing w:line="248" w:lineRule="auto"/>
              <w:textAlignment w:val="baseline"/>
              <w:outlineLvl w:val="9"/>
              <w:rPr>
                <w:rFonts w:ascii="Arial"/>
                <w:sz w:val="21"/>
              </w:rPr>
            </w:pPr>
          </w:p>
          <w:p w14:paraId="297362DF">
            <w:pPr>
              <w:keepNext w:val="0"/>
              <w:keepLines w:val="0"/>
              <w:pageBreakBefore w:val="0"/>
              <w:widowControl/>
              <w:kinsoku/>
              <w:wordWrap/>
              <w:overflowPunct/>
              <w:topLinePunct w:val="0"/>
              <w:autoSpaceDE w:val="0"/>
              <w:autoSpaceDN w:val="0"/>
              <w:bidi w:val="0"/>
              <w:adjustRightInd w:val="0"/>
              <w:snapToGrid w:val="0"/>
              <w:spacing w:line="248" w:lineRule="auto"/>
              <w:textAlignment w:val="baseline"/>
              <w:outlineLvl w:val="9"/>
              <w:rPr>
                <w:rFonts w:ascii="Arial"/>
                <w:sz w:val="21"/>
              </w:rPr>
            </w:pPr>
          </w:p>
          <w:p w14:paraId="6D224BD4">
            <w:pPr>
              <w:keepNext w:val="0"/>
              <w:keepLines w:val="0"/>
              <w:pageBreakBefore w:val="0"/>
              <w:widowControl/>
              <w:kinsoku/>
              <w:wordWrap/>
              <w:overflowPunct/>
              <w:topLinePunct w:val="0"/>
              <w:autoSpaceDE w:val="0"/>
              <w:autoSpaceDN w:val="0"/>
              <w:bidi w:val="0"/>
              <w:adjustRightInd w:val="0"/>
              <w:snapToGrid w:val="0"/>
              <w:spacing w:line="248" w:lineRule="auto"/>
              <w:textAlignment w:val="baseline"/>
              <w:outlineLvl w:val="9"/>
              <w:rPr>
                <w:rFonts w:ascii="Arial"/>
                <w:sz w:val="21"/>
              </w:rPr>
            </w:pPr>
          </w:p>
          <w:p w14:paraId="012D9496">
            <w:pPr>
              <w:keepNext w:val="0"/>
              <w:keepLines w:val="0"/>
              <w:pageBreakBefore w:val="0"/>
              <w:widowControl/>
              <w:kinsoku/>
              <w:wordWrap/>
              <w:overflowPunct/>
              <w:topLinePunct w:val="0"/>
              <w:autoSpaceDE w:val="0"/>
              <w:autoSpaceDN w:val="0"/>
              <w:bidi w:val="0"/>
              <w:adjustRightInd w:val="0"/>
              <w:snapToGrid w:val="0"/>
              <w:spacing w:line="248" w:lineRule="auto"/>
              <w:textAlignment w:val="baseline"/>
              <w:outlineLvl w:val="9"/>
              <w:rPr>
                <w:rFonts w:ascii="Arial"/>
                <w:sz w:val="21"/>
              </w:rPr>
            </w:pPr>
          </w:p>
          <w:p w14:paraId="5084BFB7">
            <w:pPr>
              <w:keepNext w:val="0"/>
              <w:keepLines w:val="0"/>
              <w:pageBreakBefore w:val="0"/>
              <w:widowControl/>
              <w:kinsoku/>
              <w:wordWrap/>
              <w:overflowPunct/>
              <w:topLinePunct w:val="0"/>
              <w:autoSpaceDE w:val="0"/>
              <w:autoSpaceDN w:val="0"/>
              <w:bidi w:val="0"/>
              <w:adjustRightInd w:val="0"/>
              <w:snapToGrid w:val="0"/>
              <w:spacing w:line="248" w:lineRule="auto"/>
              <w:textAlignment w:val="baseline"/>
              <w:outlineLvl w:val="9"/>
              <w:rPr>
                <w:rFonts w:ascii="Arial"/>
                <w:sz w:val="21"/>
              </w:rPr>
            </w:pPr>
          </w:p>
          <w:p w14:paraId="62F49850">
            <w:pPr>
              <w:keepNext w:val="0"/>
              <w:keepLines w:val="0"/>
              <w:pageBreakBefore w:val="0"/>
              <w:widowControl/>
              <w:kinsoku/>
              <w:wordWrap/>
              <w:overflowPunct/>
              <w:topLinePunct w:val="0"/>
              <w:autoSpaceDE w:val="0"/>
              <w:autoSpaceDN w:val="0"/>
              <w:bidi w:val="0"/>
              <w:adjustRightInd w:val="0"/>
              <w:snapToGrid w:val="0"/>
              <w:spacing w:before="62" w:line="228" w:lineRule="auto"/>
              <w:ind w:left="393"/>
              <w:textAlignment w:val="baseline"/>
              <w:outlineLvl w:val="9"/>
              <w:rPr>
                <w:rFonts w:ascii="宋体" w:hAnsi="宋体" w:eastAsia="宋体" w:cs="宋体"/>
                <w:sz w:val="19"/>
                <w:szCs w:val="19"/>
              </w:rPr>
            </w:pPr>
            <w:r>
              <w:rPr>
                <w:rFonts w:ascii="宋体" w:hAnsi="宋体" w:eastAsia="宋体" w:cs="宋体"/>
                <w:spacing w:val="7"/>
                <w:sz w:val="19"/>
                <w:szCs w:val="19"/>
              </w:rPr>
              <w:t>产出指标</w:t>
            </w:r>
          </w:p>
        </w:tc>
        <w:tc>
          <w:tcPr>
            <w:tcW w:w="2300" w:type="dxa"/>
            <w:vMerge w:val="restart"/>
            <w:tcBorders>
              <w:bottom w:val="nil"/>
            </w:tcBorders>
            <w:vAlign w:val="top"/>
          </w:tcPr>
          <w:p w14:paraId="7ECA5A1E">
            <w:pPr>
              <w:keepNext w:val="0"/>
              <w:keepLines w:val="0"/>
              <w:pageBreakBefore w:val="0"/>
              <w:widowControl/>
              <w:kinsoku/>
              <w:wordWrap/>
              <w:overflowPunct/>
              <w:topLinePunct w:val="0"/>
              <w:autoSpaceDE w:val="0"/>
              <w:autoSpaceDN w:val="0"/>
              <w:bidi w:val="0"/>
              <w:adjustRightInd w:val="0"/>
              <w:snapToGrid w:val="0"/>
              <w:spacing w:line="256" w:lineRule="auto"/>
              <w:textAlignment w:val="baseline"/>
              <w:outlineLvl w:val="9"/>
              <w:rPr>
                <w:rFonts w:ascii="Arial"/>
                <w:sz w:val="21"/>
              </w:rPr>
            </w:pPr>
          </w:p>
          <w:p w14:paraId="53C3E0B2">
            <w:pPr>
              <w:keepNext w:val="0"/>
              <w:keepLines w:val="0"/>
              <w:pageBreakBefore w:val="0"/>
              <w:widowControl/>
              <w:kinsoku/>
              <w:wordWrap/>
              <w:overflowPunct/>
              <w:topLinePunct w:val="0"/>
              <w:autoSpaceDE w:val="0"/>
              <w:autoSpaceDN w:val="0"/>
              <w:bidi w:val="0"/>
              <w:adjustRightInd w:val="0"/>
              <w:snapToGrid w:val="0"/>
              <w:spacing w:line="257" w:lineRule="auto"/>
              <w:textAlignment w:val="baseline"/>
              <w:outlineLvl w:val="9"/>
              <w:rPr>
                <w:rFonts w:ascii="Arial"/>
                <w:sz w:val="21"/>
              </w:rPr>
            </w:pPr>
          </w:p>
          <w:p w14:paraId="05D358E6">
            <w:pPr>
              <w:keepNext w:val="0"/>
              <w:keepLines w:val="0"/>
              <w:pageBreakBefore w:val="0"/>
              <w:widowControl/>
              <w:kinsoku/>
              <w:wordWrap/>
              <w:overflowPunct/>
              <w:topLinePunct w:val="0"/>
              <w:autoSpaceDE w:val="0"/>
              <w:autoSpaceDN w:val="0"/>
              <w:bidi w:val="0"/>
              <w:adjustRightInd w:val="0"/>
              <w:snapToGrid w:val="0"/>
              <w:spacing w:line="257" w:lineRule="auto"/>
              <w:textAlignment w:val="baseline"/>
              <w:outlineLvl w:val="9"/>
              <w:rPr>
                <w:rFonts w:ascii="Arial"/>
                <w:sz w:val="21"/>
              </w:rPr>
            </w:pPr>
          </w:p>
          <w:p w14:paraId="78100A23">
            <w:pPr>
              <w:keepNext w:val="0"/>
              <w:keepLines w:val="0"/>
              <w:pageBreakBefore w:val="0"/>
              <w:widowControl/>
              <w:kinsoku/>
              <w:wordWrap/>
              <w:overflowPunct/>
              <w:topLinePunct w:val="0"/>
              <w:autoSpaceDE w:val="0"/>
              <w:autoSpaceDN w:val="0"/>
              <w:bidi w:val="0"/>
              <w:adjustRightInd w:val="0"/>
              <w:snapToGrid w:val="0"/>
              <w:spacing w:line="257" w:lineRule="auto"/>
              <w:textAlignment w:val="baseline"/>
              <w:outlineLvl w:val="9"/>
              <w:rPr>
                <w:rFonts w:ascii="Arial"/>
                <w:sz w:val="21"/>
              </w:rPr>
            </w:pPr>
          </w:p>
          <w:p w14:paraId="6F651B3A">
            <w:pPr>
              <w:keepNext w:val="0"/>
              <w:keepLines w:val="0"/>
              <w:pageBreakBefore w:val="0"/>
              <w:widowControl/>
              <w:kinsoku/>
              <w:wordWrap/>
              <w:overflowPunct/>
              <w:topLinePunct w:val="0"/>
              <w:autoSpaceDE w:val="0"/>
              <w:autoSpaceDN w:val="0"/>
              <w:bidi w:val="0"/>
              <w:adjustRightInd w:val="0"/>
              <w:snapToGrid w:val="0"/>
              <w:spacing w:line="257" w:lineRule="auto"/>
              <w:textAlignment w:val="baseline"/>
              <w:outlineLvl w:val="9"/>
              <w:rPr>
                <w:rFonts w:ascii="Arial"/>
                <w:sz w:val="21"/>
              </w:rPr>
            </w:pPr>
          </w:p>
          <w:p w14:paraId="477DA905">
            <w:pPr>
              <w:keepNext w:val="0"/>
              <w:keepLines w:val="0"/>
              <w:pageBreakBefore w:val="0"/>
              <w:widowControl/>
              <w:kinsoku/>
              <w:wordWrap/>
              <w:overflowPunct/>
              <w:topLinePunct w:val="0"/>
              <w:autoSpaceDE w:val="0"/>
              <w:autoSpaceDN w:val="0"/>
              <w:bidi w:val="0"/>
              <w:adjustRightInd w:val="0"/>
              <w:snapToGrid w:val="0"/>
              <w:spacing w:before="62" w:line="228" w:lineRule="auto"/>
              <w:ind w:left="759"/>
              <w:textAlignment w:val="baseline"/>
              <w:outlineLvl w:val="9"/>
              <w:rPr>
                <w:rFonts w:ascii="宋体" w:hAnsi="宋体" w:eastAsia="宋体" w:cs="宋体"/>
                <w:sz w:val="19"/>
                <w:szCs w:val="19"/>
              </w:rPr>
            </w:pPr>
            <w:r>
              <w:rPr>
                <w:rFonts w:ascii="宋体" w:hAnsi="宋体" w:eastAsia="宋体" w:cs="宋体"/>
                <w:spacing w:val="6"/>
                <w:sz w:val="19"/>
                <w:szCs w:val="19"/>
              </w:rPr>
              <w:t>数量指标</w:t>
            </w:r>
          </w:p>
        </w:tc>
        <w:tc>
          <w:tcPr>
            <w:tcW w:w="3156" w:type="dxa"/>
            <w:vAlign w:val="top"/>
          </w:tcPr>
          <w:p w14:paraId="03D4B16C">
            <w:pPr>
              <w:keepNext w:val="0"/>
              <w:keepLines w:val="0"/>
              <w:pageBreakBefore w:val="0"/>
              <w:widowControl/>
              <w:kinsoku/>
              <w:wordWrap/>
              <w:overflowPunct/>
              <w:topLinePunct w:val="0"/>
              <w:autoSpaceDE w:val="0"/>
              <w:autoSpaceDN w:val="0"/>
              <w:bidi w:val="0"/>
              <w:adjustRightInd w:val="0"/>
              <w:snapToGrid w:val="0"/>
              <w:spacing w:before="149" w:line="228" w:lineRule="auto"/>
              <w:ind w:left="992"/>
              <w:textAlignment w:val="baseline"/>
              <w:outlineLvl w:val="9"/>
              <w:rPr>
                <w:rFonts w:ascii="宋体" w:hAnsi="宋体" w:eastAsia="宋体" w:cs="宋体"/>
                <w:sz w:val="19"/>
                <w:szCs w:val="19"/>
              </w:rPr>
            </w:pPr>
            <w:r>
              <w:rPr>
                <w:rFonts w:ascii="宋体" w:hAnsi="宋体" w:eastAsia="宋体" w:cs="宋体"/>
                <w:spacing w:val="7"/>
                <w:sz w:val="19"/>
                <w:szCs w:val="19"/>
              </w:rPr>
              <w:t>组队参赛项次</w:t>
            </w:r>
          </w:p>
        </w:tc>
        <w:tc>
          <w:tcPr>
            <w:tcW w:w="2449" w:type="dxa"/>
            <w:vAlign w:val="top"/>
          </w:tcPr>
          <w:p w14:paraId="008B803B">
            <w:pPr>
              <w:keepNext w:val="0"/>
              <w:keepLines w:val="0"/>
              <w:pageBreakBefore w:val="0"/>
              <w:widowControl/>
              <w:kinsoku/>
              <w:wordWrap/>
              <w:overflowPunct/>
              <w:topLinePunct w:val="0"/>
              <w:autoSpaceDE w:val="0"/>
              <w:autoSpaceDN w:val="0"/>
              <w:bidi w:val="0"/>
              <w:adjustRightInd w:val="0"/>
              <w:snapToGrid w:val="0"/>
              <w:spacing w:before="149" w:line="228" w:lineRule="auto"/>
              <w:ind w:left="954"/>
              <w:textAlignment w:val="baseline"/>
              <w:outlineLvl w:val="9"/>
              <w:rPr>
                <w:rFonts w:ascii="宋体" w:hAnsi="宋体" w:eastAsia="宋体" w:cs="宋体"/>
                <w:sz w:val="19"/>
                <w:szCs w:val="19"/>
              </w:rPr>
            </w:pPr>
            <w:r>
              <w:rPr>
                <w:rFonts w:ascii="宋体" w:hAnsi="宋体" w:eastAsia="宋体" w:cs="宋体"/>
                <w:sz w:val="19"/>
                <w:szCs w:val="19"/>
              </w:rPr>
              <w:t>≥40次</w:t>
            </w:r>
          </w:p>
        </w:tc>
      </w:tr>
      <w:tr w14:paraId="5A45FE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bottom w:val="nil"/>
            </w:tcBorders>
            <w:vAlign w:val="top"/>
          </w:tcPr>
          <w:p w14:paraId="684BC803">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300" w:type="dxa"/>
            <w:vMerge w:val="continue"/>
            <w:tcBorders>
              <w:top w:val="nil"/>
              <w:bottom w:val="nil"/>
            </w:tcBorders>
            <w:vAlign w:val="top"/>
          </w:tcPr>
          <w:p w14:paraId="21974734">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3156" w:type="dxa"/>
            <w:vAlign w:val="top"/>
          </w:tcPr>
          <w:p w14:paraId="5D9D1ECB">
            <w:pPr>
              <w:keepNext w:val="0"/>
              <w:keepLines w:val="0"/>
              <w:pageBreakBefore w:val="0"/>
              <w:widowControl/>
              <w:kinsoku/>
              <w:wordWrap/>
              <w:overflowPunct/>
              <w:topLinePunct w:val="0"/>
              <w:autoSpaceDE w:val="0"/>
              <w:autoSpaceDN w:val="0"/>
              <w:bidi w:val="0"/>
              <w:adjustRightInd w:val="0"/>
              <w:snapToGrid w:val="0"/>
              <w:spacing w:before="147" w:line="228" w:lineRule="auto"/>
              <w:ind w:left="991"/>
              <w:textAlignment w:val="baseline"/>
              <w:outlineLvl w:val="9"/>
              <w:rPr>
                <w:rFonts w:ascii="宋体" w:hAnsi="宋体" w:eastAsia="宋体" w:cs="宋体"/>
                <w:sz w:val="19"/>
                <w:szCs w:val="19"/>
              </w:rPr>
            </w:pPr>
            <w:r>
              <w:rPr>
                <w:rFonts w:ascii="宋体" w:hAnsi="宋体" w:eastAsia="宋体" w:cs="宋体"/>
                <w:spacing w:val="7"/>
                <w:sz w:val="19"/>
                <w:szCs w:val="19"/>
              </w:rPr>
              <w:t>参加比赛人数</w:t>
            </w:r>
          </w:p>
        </w:tc>
        <w:tc>
          <w:tcPr>
            <w:tcW w:w="2449" w:type="dxa"/>
            <w:vAlign w:val="top"/>
          </w:tcPr>
          <w:p w14:paraId="1D018C2F">
            <w:pPr>
              <w:keepNext w:val="0"/>
              <w:keepLines w:val="0"/>
              <w:pageBreakBefore w:val="0"/>
              <w:widowControl/>
              <w:kinsoku/>
              <w:wordWrap/>
              <w:overflowPunct/>
              <w:topLinePunct w:val="0"/>
              <w:autoSpaceDE w:val="0"/>
              <w:autoSpaceDN w:val="0"/>
              <w:bidi w:val="0"/>
              <w:adjustRightInd w:val="0"/>
              <w:snapToGrid w:val="0"/>
              <w:spacing w:before="147" w:line="228" w:lineRule="auto"/>
              <w:ind w:left="752"/>
              <w:textAlignment w:val="baseline"/>
              <w:outlineLvl w:val="9"/>
              <w:rPr>
                <w:rFonts w:ascii="宋体" w:hAnsi="宋体" w:eastAsia="宋体" w:cs="宋体"/>
                <w:sz w:val="19"/>
                <w:szCs w:val="19"/>
              </w:rPr>
            </w:pPr>
            <w:r>
              <w:rPr>
                <w:rFonts w:ascii="宋体" w:hAnsi="宋体" w:eastAsia="宋体" w:cs="宋体"/>
                <w:spacing w:val="3"/>
                <w:sz w:val="19"/>
                <w:szCs w:val="19"/>
              </w:rPr>
              <w:t>≥1000人次</w:t>
            </w:r>
          </w:p>
        </w:tc>
      </w:tr>
      <w:tr w14:paraId="4CA98B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bottom w:val="nil"/>
            </w:tcBorders>
            <w:vAlign w:val="top"/>
          </w:tcPr>
          <w:p w14:paraId="1BE2D782">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300" w:type="dxa"/>
            <w:vMerge w:val="continue"/>
            <w:tcBorders>
              <w:top w:val="nil"/>
              <w:bottom w:val="nil"/>
            </w:tcBorders>
            <w:vAlign w:val="top"/>
          </w:tcPr>
          <w:p w14:paraId="768CE1F2">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3156" w:type="dxa"/>
            <w:vAlign w:val="top"/>
          </w:tcPr>
          <w:p w14:paraId="19559115">
            <w:pPr>
              <w:keepNext w:val="0"/>
              <w:keepLines w:val="0"/>
              <w:pageBreakBefore w:val="0"/>
              <w:widowControl/>
              <w:kinsoku/>
              <w:wordWrap/>
              <w:overflowPunct/>
              <w:topLinePunct w:val="0"/>
              <w:autoSpaceDE w:val="0"/>
              <w:autoSpaceDN w:val="0"/>
              <w:bidi w:val="0"/>
              <w:adjustRightInd w:val="0"/>
              <w:snapToGrid w:val="0"/>
              <w:spacing w:before="150" w:line="228" w:lineRule="auto"/>
              <w:ind w:left="793"/>
              <w:textAlignment w:val="baseline"/>
              <w:outlineLvl w:val="9"/>
              <w:rPr>
                <w:rFonts w:ascii="宋体" w:hAnsi="宋体" w:eastAsia="宋体" w:cs="宋体"/>
                <w:sz w:val="19"/>
                <w:szCs w:val="19"/>
              </w:rPr>
            </w:pPr>
            <w:r>
              <w:rPr>
                <w:rFonts w:ascii="宋体" w:hAnsi="宋体" w:eastAsia="宋体" w:cs="宋体"/>
                <w:spacing w:val="7"/>
                <w:sz w:val="19"/>
                <w:szCs w:val="19"/>
              </w:rPr>
              <w:t>组队参赛获奖牌数</w:t>
            </w:r>
          </w:p>
        </w:tc>
        <w:tc>
          <w:tcPr>
            <w:tcW w:w="2449" w:type="dxa"/>
            <w:vAlign w:val="top"/>
          </w:tcPr>
          <w:p w14:paraId="4CAB7F4E">
            <w:pPr>
              <w:keepNext w:val="0"/>
              <w:keepLines w:val="0"/>
              <w:pageBreakBefore w:val="0"/>
              <w:widowControl/>
              <w:kinsoku/>
              <w:wordWrap/>
              <w:overflowPunct/>
              <w:topLinePunct w:val="0"/>
              <w:autoSpaceDE w:val="0"/>
              <w:autoSpaceDN w:val="0"/>
              <w:bidi w:val="0"/>
              <w:adjustRightInd w:val="0"/>
              <w:snapToGrid w:val="0"/>
              <w:spacing w:before="150" w:line="228" w:lineRule="auto"/>
              <w:ind w:left="702"/>
              <w:textAlignment w:val="baseline"/>
              <w:outlineLvl w:val="9"/>
              <w:rPr>
                <w:rFonts w:ascii="宋体" w:hAnsi="宋体" w:eastAsia="宋体" w:cs="宋体"/>
                <w:sz w:val="19"/>
                <w:szCs w:val="19"/>
              </w:rPr>
            </w:pPr>
            <w:r>
              <w:rPr>
                <w:rFonts w:ascii="宋体" w:hAnsi="宋体" w:eastAsia="宋体" w:cs="宋体"/>
                <w:spacing w:val="4"/>
                <w:sz w:val="19"/>
                <w:szCs w:val="19"/>
              </w:rPr>
              <w:t>≥100枚金牌</w:t>
            </w:r>
          </w:p>
        </w:tc>
      </w:tr>
      <w:tr w14:paraId="19F069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bottom w:val="nil"/>
            </w:tcBorders>
            <w:vAlign w:val="top"/>
          </w:tcPr>
          <w:p w14:paraId="21E2FE4D">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300" w:type="dxa"/>
            <w:vMerge w:val="continue"/>
            <w:tcBorders>
              <w:top w:val="nil"/>
              <w:bottom w:val="nil"/>
            </w:tcBorders>
            <w:vAlign w:val="top"/>
          </w:tcPr>
          <w:p w14:paraId="50234168">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3156" w:type="dxa"/>
            <w:vAlign w:val="top"/>
          </w:tcPr>
          <w:p w14:paraId="30090164">
            <w:pPr>
              <w:keepNext w:val="0"/>
              <w:keepLines w:val="0"/>
              <w:pageBreakBefore w:val="0"/>
              <w:widowControl/>
              <w:kinsoku/>
              <w:wordWrap/>
              <w:overflowPunct/>
              <w:topLinePunct w:val="0"/>
              <w:autoSpaceDE w:val="0"/>
              <w:autoSpaceDN w:val="0"/>
              <w:bidi w:val="0"/>
              <w:adjustRightInd w:val="0"/>
              <w:snapToGrid w:val="0"/>
              <w:spacing w:before="150" w:line="228" w:lineRule="auto"/>
              <w:ind w:left="892"/>
              <w:textAlignment w:val="baseline"/>
              <w:outlineLvl w:val="9"/>
              <w:rPr>
                <w:rFonts w:ascii="宋体" w:hAnsi="宋体" w:eastAsia="宋体" w:cs="宋体"/>
                <w:sz w:val="19"/>
                <w:szCs w:val="19"/>
              </w:rPr>
            </w:pPr>
            <w:r>
              <w:rPr>
                <w:rFonts w:ascii="宋体" w:hAnsi="宋体" w:eastAsia="宋体" w:cs="宋体"/>
                <w:spacing w:val="7"/>
                <w:sz w:val="19"/>
                <w:szCs w:val="19"/>
              </w:rPr>
              <w:t>运动队外训队数</w:t>
            </w:r>
          </w:p>
        </w:tc>
        <w:tc>
          <w:tcPr>
            <w:tcW w:w="2449" w:type="dxa"/>
            <w:vAlign w:val="top"/>
          </w:tcPr>
          <w:p w14:paraId="4ED87146">
            <w:pPr>
              <w:keepNext w:val="0"/>
              <w:keepLines w:val="0"/>
              <w:pageBreakBefore w:val="0"/>
              <w:widowControl/>
              <w:kinsoku/>
              <w:wordWrap/>
              <w:overflowPunct/>
              <w:topLinePunct w:val="0"/>
              <w:autoSpaceDE w:val="0"/>
              <w:autoSpaceDN w:val="0"/>
              <w:bidi w:val="0"/>
              <w:adjustRightInd w:val="0"/>
              <w:snapToGrid w:val="0"/>
              <w:spacing w:before="149" w:line="229" w:lineRule="auto"/>
              <w:ind w:left="954"/>
              <w:textAlignment w:val="baseline"/>
              <w:outlineLvl w:val="9"/>
              <w:rPr>
                <w:rFonts w:ascii="宋体" w:hAnsi="宋体" w:eastAsia="宋体" w:cs="宋体"/>
                <w:sz w:val="19"/>
                <w:szCs w:val="19"/>
              </w:rPr>
            </w:pPr>
            <w:r>
              <w:rPr>
                <w:rFonts w:ascii="宋体" w:hAnsi="宋体" w:eastAsia="宋体" w:cs="宋体"/>
                <w:sz w:val="19"/>
                <w:szCs w:val="19"/>
              </w:rPr>
              <w:t>≥14支</w:t>
            </w:r>
          </w:p>
        </w:tc>
      </w:tr>
      <w:tr w14:paraId="0BFB9D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continue"/>
            <w:tcBorders>
              <w:top w:val="nil"/>
              <w:bottom w:val="nil"/>
            </w:tcBorders>
            <w:vAlign w:val="top"/>
          </w:tcPr>
          <w:p w14:paraId="5032DEB8">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300" w:type="dxa"/>
            <w:vMerge w:val="continue"/>
            <w:tcBorders>
              <w:top w:val="nil"/>
              <w:bottom w:val="nil"/>
            </w:tcBorders>
            <w:vAlign w:val="top"/>
          </w:tcPr>
          <w:p w14:paraId="6886F794">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3156" w:type="dxa"/>
            <w:vAlign w:val="top"/>
          </w:tcPr>
          <w:p w14:paraId="76257188">
            <w:pPr>
              <w:keepNext w:val="0"/>
              <w:keepLines w:val="0"/>
              <w:pageBreakBefore w:val="0"/>
              <w:widowControl/>
              <w:kinsoku/>
              <w:wordWrap/>
              <w:overflowPunct/>
              <w:topLinePunct w:val="0"/>
              <w:autoSpaceDE w:val="0"/>
              <w:autoSpaceDN w:val="0"/>
              <w:bidi w:val="0"/>
              <w:adjustRightInd w:val="0"/>
              <w:snapToGrid w:val="0"/>
              <w:spacing w:before="148" w:line="228" w:lineRule="auto"/>
              <w:ind w:left="892"/>
              <w:textAlignment w:val="baseline"/>
              <w:outlineLvl w:val="9"/>
              <w:rPr>
                <w:rFonts w:ascii="宋体" w:hAnsi="宋体" w:eastAsia="宋体" w:cs="宋体"/>
                <w:sz w:val="19"/>
                <w:szCs w:val="19"/>
              </w:rPr>
            </w:pPr>
            <w:r>
              <w:rPr>
                <w:rFonts w:ascii="宋体" w:hAnsi="宋体" w:eastAsia="宋体" w:cs="宋体"/>
                <w:spacing w:val="7"/>
                <w:sz w:val="19"/>
                <w:szCs w:val="19"/>
              </w:rPr>
              <w:t>运动队外训人数</w:t>
            </w:r>
          </w:p>
        </w:tc>
        <w:tc>
          <w:tcPr>
            <w:tcW w:w="2449" w:type="dxa"/>
            <w:vAlign w:val="top"/>
          </w:tcPr>
          <w:p w14:paraId="4FAFCA5C">
            <w:pPr>
              <w:keepNext w:val="0"/>
              <w:keepLines w:val="0"/>
              <w:pageBreakBefore w:val="0"/>
              <w:widowControl/>
              <w:kinsoku/>
              <w:wordWrap/>
              <w:overflowPunct/>
              <w:topLinePunct w:val="0"/>
              <w:autoSpaceDE w:val="0"/>
              <w:autoSpaceDN w:val="0"/>
              <w:bidi w:val="0"/>
              <w:adjustRightInd w:val="0"/>
              <w:snapToGrid w:val="0"/>
              <w:spacing w:before="148" w:line="228" w:lineRule="auto"/>
              <w:ind w:left="803"/>
              <w:textAlignment w:val="baseline"/>
              <w:outlineLvl w:val="9"/>
              <w:rPr>
                <w:rFonts w:ascii="宋体" w:hAnsi="宋体" w:eastAsia="宋体" w:cs="宋体"/>
                <w:sz w:val="19"/>
                <w:szCs w:val="19"/>
              </w:rPr>
            </w:pPr>
            <w:r>
              <w:rPr>
                <w:rFonts w:ascii="宋体" w:hAnsi="宋体" w:eastAsia="宋体" w:cs="宋体"/>
                <w:spacing w:val="2"/>
                <w:sz w:val="19"/>
                <w:szCs w:val="19"/>
              </w:rPr>
              <w:t>≥500人次</w:t>
            </w:r>
          </w:p>
        </w:tc>
      </w:tr>
      <w:tr w14:paraId="27F4B9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bottom w:val="nil"/>
            </w:tcBorders>
            <w:vAlign w:val="top"/>
          </w:tcPr>
          <w:p w14:paraId="41CE7B9E">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300" w:type="dxa"/>
            <w:vMerge w:val="continue"/>
            <w:tcBorders>
              <w:top w:val="nil"/>
            </w:tcBorders>
            <w:vAlign w:val="top"/>
          </w:tcPr>
          <w:p w14:paraId="084BB505">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3156" w:type="dxa"/>
            <w:vAlign w:val="top"/>
          </w:tcPr>
          <w:p w14:paraId="073CF04B">
            <w:pPr>
              <w:keepNext w:val="0"/>
              <w:keepLines w:val="0"/>
              <w:pageBreakBefore w:val="0"/>
              <w:widowControl/>
              <w:kinsoku/>
              <w:wordWrap/>
              <w:overflowPunct/>
              <w:topLinePunct w:val="0"/>
              <w:autoSpaceDE w:val="0"/>
              <w:autoSpaceDN w:val="0"/>
              <w:bidi w:val="0"/>
              <w:adjustRightInd w:val="0"/>
              <w:snapToGrid w:val="0"/>
              <w:spacing w:before="152" w:line="227" w:lineRule="auto"/>
              <w:ind w:left="594"/>
              <w:textAlignment w:val="baseline"/>
              <w:outlineLvl w:val="9"/>
              <w:rPr>
                <w:rFonts w:ascii="宋体" w:hAnsi="宋体" w:eastAsia="宋体" w:cs="宋体"/>
                <w:sz w:val="19"/>
                <w:szCs w:val="19"/>
              </w:rPr>
            </w:pPr>
            <w:r>
              <w:rPr>
                <w:rFonts w:ascii="宋体" w:hAnsi="宋体" w:eastAsia="宋体" w:cs="宋体"/>
                <w:spacing w:val="8"/>
                <w:sz w:val="19"/>
                <w:szCs w:val="19"/>
              </w:rPr>
              <w:t>运动员参加全运会人数</w:t>
            </w:r>
          </w:p>
        </w:tc>
        <w:tc>
          <w:tcPr>
            <w:tcW w:w="2449" w:type="dxa"/>
            <w:vAlign w:val="top"/>
          </w:tcPr>
          <w:p w14:paraId="023C0360">
            <w:pPr>
              <w:keepNext w:val="0"/>
              <w:keepLines w:val="0"/>
              <w:pageBreakBefore w:val="0"/>
              <w:widowControl/>
              <w:kinsoku/>
              <w:wordWrap/>
              <w:overflowPunct/>
              <w:topLinePunct w:val="0"/>
              <w:autoSpaceDE w:val="0"/>
              <w:autoSpaceDN w:val="0"/>
              <w:bidi w:val="0"/>
              <w:adjustRightInd w:val="0"/>
              <w:snapToGrid w:val="0"/>
              <w:spacing w:before="152" w:line="231" w:lineRule="auto"/>
              <w:ind w:left="954"/>
              <w:textAlignment w:val="baseline"/>
              <w:outlineLvl w:val="9"/>
              <w:rPr>
                <w:rFonts w:ascii="宋体" w:hAnsi="宋体" w:eastAsia="宋体" w:cs="宋体"/>
                <w:sz w:val="19"/>
                <w:szCs w:val="19"/>
              </w:rPr>
            </w:pPr>
            <w:r>
              <w:rPr>
                <w:rFonts w:ascii="宋体" w:hAnsi="宋体" w:eastAsia="宋体" w:cs="宋体"/>
                <w:sz w:val="19"/>
                <w:szCs w:val="19"/>
              </w:rPr>
              <w:t>≥20人</w:t>
            </w:r>
          </w:p>
        </w:tc>
      </w:tr>
      <w:tr w14:paraId="06500C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continue"/>
            <w:tcBorders>
              <w:top w:val="nil"/>
              <w:bottom w:val="nil"/>
            </w:tcBorders>
            <w:vAlign w:val="top"/>
          </w:tcPr>
          <w:p w14:paraId="786A1039">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300" w:type="dxa"/>
            <w:vMerge w:val="restart"/>
            <w:tcBorders>
              <w:bottom w:val="nil"/>
            </w:tcBorders>
            <w:vAlign w:val="top"/>
          </w:tcPr>
          <w:p w14:paraId="4A3223C8">
            <w:pPr>
              <w:keepNext w:val="0"/>
              <w:keepLines w:val="0"/>
              <w:pageBreakBefore w:val="0"/>
              <w:widowControl/>
              <w:kinsoku/>
              <w:wordWrap/>
              <w:overflowPunct/>
              <w:topLinePunct w:val="0"/>
              <w:autoSpaceDE w:val="0"/>
              <w:autoSpaceDN w:val="0"/>
              <w:bidi w:val="0"/>
              <w:adjustRightInd w:val="0"/>
              <w:snapToGrid w:val="0"/>
              <w:spacing w:line="257" w:lineRule="auto"/>
              <w:textAlignment w:val="baseline"/>
              <w:outlineLvl w:val="9"/>
              <w:rPr>
                <w:rFonts w:ascii="Arial"/>
                <w:sz w:val="21"/>
              </w:rPr>
            </w:pPr>
          </w:p>
          <w:p w14:paraId="72FCBA23">
            <w:pPr>
              <w:keepNext w:val="0"/>
              <w:keepLines w:val="0"/>
              <w:pageBreakBefore w:val="0"/>
              <w:widowControl/>
              <w:kinsoku/>
              <w:wordWrap/>
              <w:overflowPunct/>
              <w:topLinePunct w:val="0"/>
              <w:autoSpaceDE w:val="0"/>
              <w:autoSpaceDN w:val="0"/>
              <w:bidi w:val="0"/>
              <w:adjustRightInd w:val="0"/>
              <w:snapToGrid w:val="0"/>
              <w:spacing w:line="257" w:lineRule="auto"/>
              <w:textAlignment w:val="baseline"/>
              <w:outlineLvl w:val="9"/>
              <w:rPr>
                <w:rFonts w:ascii="Arial"/>
                <w:sz w:val="21"/>
              </w:rPr>
            </w:pPr>
          </w:p>
          <w:p w14:paraId="1AA9AE1C">
            <w:pPr>
              <w:keepNext w:val="0"/>
              <w:keepLines w:val="0"/>
              <w:pageBreakBefore w:val="0"/>
              <w:widowControl/>
              <w:kinsoku/>
              <w:wordWrap/>
              <w:overflowPunct/>
              <w:topLinePunct w:val="0"/>
              <w:autoSpaceDE w:val="0"/>
              <w:autoSpaceDN w:val="0"/>
              <w:bidi w:val="0"/>
              <w:adjustRightInd w:val="0"/>
              <w:snapToGrid w:val="0"/>
              <w:spacing w:line="257" w:lineRule="auto"/>
              <w:textAlignment w:val="baseline"/>
              <w:outlineLvl w:val="9"/>
              <w:rPr>
                <w:rFonts w:ascii="Arial"/>
                <w:sz w:val="21"/>
              </w:rPr>
            </w:pPr>
          </w:p>
          <w:p w14:paraId="5A662626">
            <w:pPr>
              <w:keepNext w:val="0"/>
              <w:keepLines w:val="0"/>
              <w:pageBreakBefore w:val="0"/>
              <w:widowControl/>
              <w:kinsoku/>
              <w:wordWrap/>
              <w:overflowPunct/>
              <w:topLinePunct w:val="0"/>
              <w:autoSpaceDE w:val="0"/>
              <w:autoSpaceDN w:val="0"/>
              <w:bidi w:val="0"/>
              <w:adjustRightInd w:val="0"/>
              <w:snapToGrid w:val="0"/>
              <w:spacing w:line="258" w:lineRule="auto"/>
              <w:textAlignment w:val="baseline"/>
              <w:outlineLvl w:val="9"/>
              <w:rPr>
                <w:rFonts w:ascii="Arial"/>
                <w:sz w:val="21"/>
              </w:rPr>
            </w:pPr>
          </w:p>
          <w:p w14:paraId="6FFE0FB4">
            <w:pPr>
              <w:keepNext w:val="0"/>
              <w:keepLines w:val="0"/>
              <w:pageBreakBefore w:val="0"/>
              <w:widowControl/>
              <w:kinsoku/>
              <w:wordWrap/>
              <w:overflowPunct/>
              <w:topLinePunct w:val="0"/>
              <w:autoSpaceDE w:val="0"/>
              <w:autoSpaceDN w:val="0"/>
              <w:bidi w:val="0"/>
              <w:adjustRightInd w:val="0"/>
              <w:snapToGrid w:val="0"/>
              <w:spacing w:line="258" w:lineRule="auto"/>
              <w:textAlignment w:val="baseline"/>
              <w:outlineLvl w:val="9"/>
              <w:rPr>
                <w:rFonts w:ascii="Arial"/>
                <w:sz w:val="21"/>
              </w:rPr>
            </w:pPr>
          </w:p>
          <w:p w14:paraId="43DB856A">
            <w:pPr>
              <w:keepNext w:val="0"/>
              <w:keepLines w:val="0"/>
              <w:pageBreakBefore w:val="0"/>
              <w:widowControl/>
              <w:kinsoku/>
              <w:wordWrap/>
              <w:overflowPunct/>
              <w:topLinePunct w:val="0"/>
              <w:autoSpaceDE w:val="0"/>
              <w:autoSpaceDN w:val="0"/>
              <w:bidi w:val="0"/>
              <w:adjustRightInd w:val="0"/>
              <w:snapToGrid w:val="0"/>
              <w:spacing w:before="61" w:line="229" w:lineRule="auto"/>
              <w:ind w:left="759"/>
              <w:textAlignment w:val="baseline"/>
              <w:outlineLvl w:val="9"/>
              <w:rPr>
                <w:rFonts w:ascii="宋体" w:hAnsi="宋体" w:eastAsia="宋体" w:cs="宋体"/>
                <w:sz w:val="19"/>
                <w:szCs w:val="19"/>
              </w:rPr>
            </w:pPr>
            <w:r>
              <w:rPr>
                <w:rFonts w:ascii="宋体" w:hAnsi="宋体" w:eastAsia="宋体" w:cs="宋体"/>
                <w:spacing w:val="6"/>
                <w:sz w:val="19"/>
                <w:szCs w:val="19"/>
              </w:rPr>
              <w:t>质量指标</w:t>
            </w:r>
          </w:p>
        </w:tc>
        <w:tc>
          <w:tcPr>
            <w:tcW w:w="3156" w:type="dxa"/>
            <w:vAlign w:val="top"/>
          </w:tcPr>
          <w:p w14:paraId="0EDE4FD9">
            <w:pPr>
              <w:keepNext w:val="0"/>
              <w:keepLines w:val="0"/>
              <w:pageBreakBefore w:val="0"/>
              <w:widowControl/>
              <w:kinsoku/>
              <w:wordWrap/>
              <w:overflowPunct/>
              <w:topLinePunct w:val="0"/>
              <w:autoSpaceDE w:val="0"/>
              <w:autoSpaceDN w:val="0"/>
              <w:bidi w:val="0"/>
              <w:adjustRightInd w:val="0"/>
              <w:snapToGrid w:val="0"/>
              <w:spacing w:before="150" w:line="228" w:lineRule="auto"/>
              <w:ind w:left="893"/>
              <w:textAlignment w:val="baseline"/>
              <w:outlineLvl w:val="9"/>
              <w:rPr>
                <w:rFonts w:ascii="宋体" w:hAnsi="宋体" w:eastAsia="宋体" w:cs="宋体"/>
                <w:sz w:val="19"/>
                <w:szCs w:val="19"/>
              </w:rPr>
            </w:pPr>
            <w:r>
              <w:rPr>
                <w:rFonts w:ascii="宋体" w:hAnsi="宋体" w:eastAsia="宋体" w:cs="宋体"/>
                <w:spacing w:val="7"/>
                <w:sz w:val="19"/>
                <w:szCs w:val="19"/>
              </w:rPr>
              <w:t>参赛任务达标率</w:t>
            </w:r>
          </w:p>
        </w:tc>
        <w:tc>
          <w:tcPr>
            <w:tcW w:w="2449" w:type="dxa"/>
            <w:vAlign w:val="top"/>
          </w:tcPr>
          <w:p w14:paraId="0A50C741">
            <w:pPr>
              <w:keepNext w:val="0"/>
              <w:keepLines w:val="0"/>
              <w:pageBreakBefore w:val="0"/>
              <w:widowControl/>
              <w:kinsoku/>
              <w:wordWrap/>
              <w:overflowPunct/>
              <w:topLinePunct w:val="0"/>
              <w:autoSpaceDE w:val="0"/>
              <w:autoSpaceDN w:val="0"/>
              <w:bidi w:val="0"/>
              <w:adjustRightInd w:val="0"/>
              <w:snapToGrid w:val="0"/>
              <w:spacing w:before="150" w:line="253" w:lineRule="exact"/>
              <w:ind w:left="1002"/>
              <w:textAlignment w:val="baseline"/>
              <w:outlineLvl w:val="9"/>
              <w:rPr>
                <w:rFonts w:ascii="宋体" w:hAnsi="宋体" w:eastAsia="宋体" w:cs="宋体"/>
                <w:sz w:val="19"/>
                <w:szCs w:val="19"/>
              </w:rPr>
            </w:pPr>
            <w:r>
              <w:rPr>
                <w:rFonts w:ascii="宋体" w:hAnsi="宋体" w:eastAsia="宋体" w:cs="宋体"/>
                <w:spacing w:val="-1"/>
                <w:position w:val="1"/>
                <w:sz w:val="19"/>
                <w:szCs w:val="19"/>
              </w:rPr>
              <w:t>≥95%</w:t>
            </w:r>
          </w:p>
        </w:tc>
      </w:tr>
      <w:tr w14:paraId="5D44DD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bottom w:val="nil"/>
            </w:tcBorders>
            <w:vAlign w:val="top"/>
          </w:tcPr>
          <w:p w14:paraId="00E02995">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300" w:type="dxa"/>
            <w:vMerge w:val="continue"/>
            <w:tcBorders>
              <w:top w:val="nil"/>
              <w:bottom w:val="nil"/>
            </w:tcBorders>
            <w:vAlign w:val="top"/>
          </w:tcPr>
          <w:p w14:paraId="74885CBF">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3156" w:type="dxa"/>
            <w:vAlign w:val="top"/>
          </w:tcPr>
          <w:p w14:paraId="4106CA1F">
            <w:pPr>
              <w:keepNext w:val="0"/>
              <w:keepLines w:val="0"/>
              <w:pageBreakBefore w:val="0"/>
              <w:widowControl/>
              <w:kinsoku/>
              <w:wordWrap/>
              <w:overflowPunct/>
              <w:topLinePunct w:val="0"/>
              <w:autoSpaceDE w:val="0"/>
              <w:autoSpaceDN w:val="0"/>
              <w:bidi w:val="0"/>
              <w:adjustRightInd w:val="0"/>
              <w:snapToGrid w:val="0"/>
              <w:spacing w:before="154" w:line="227" w:lineRule="auto"/>
              <w:ind w:left="894"/>
              <w:textAlignment w:val="baseline"/>
              <w:outlineLvl w:val="9"/>
              <w:rPr>
                <w:rFonts w:ascii="宋体" w:hAnsi="宋体" w:eastAsia="宋体" w:cs="宋体"/>
                <w:sz w:val="19"/>
                <w:szCs w:val="19"/>
              </w:rPr>
            </w:pPr>
            <w:r>
              <w:rPr>
                <w:rFonts w:ascii="宋体" w:hAnsi="宋体" w:eastAsia="宋体" w:cs="宋体"/>
                <w:spacing w:val="7"/>
                <w:sz w:val="19"/>
                <w:szCs w:val="19"/>
              </w:rPr>
              <w:t>训练器材采购率</w:t>
            </w:r>
          </w:p>
        </w:tc>
        <w:tc>
          <w:tcPr>
            <w:tcW w:w="2449" w:type="dxa"/>
            <w:vAlign w:val="top"/>
          </w:tcPr>
          <w:p w14:paraId="5FF3140A">
            <w:pPr>
              <w:keepNext w:val="0"/>
              <w:keepLines w:val="0"/>
              <w:pageBreakBefore w:val="0"/>
              <w:widowControl/>
              <w:kinsoku/>
              <w:wordWrap/>
              <w:overflowPunct/>
              <w:topLinePunct w:val="0"/>
              <w:autoSpaceDE w:val="0"/>
              <w:autoSpaceDN w:val="0"/>
              <w:bidi w:val="0"/>
              <w:adjustRightInd w:val="0"/>
              <w:snapToGrid w:val="0"/>
              <w:spacing w:before="154" w:line="253" w:lineRule="exact"/>
              <w:ind w:left="1002"/>
              <w:textAlignment w:val="baseline"/>
              <w:outlineLvl w:val="9"/>
              <w:rPr>
                <w:rFonts w:ascii="宋体" w:hAnsi="宋体" w:eastAsia="宋体" w:cs="宋体"/>
                <w:sz w:val="19"/>
                <w:szCs w:val="19"/>
              </w:rPr>
            </w:pPr>
            <w:r>
              <w:rPr>
                <w:rFonts w:ascii="宋体" w:hAnsi="宋体" w:eastAsia="宋体" w:cs="宋体"/>
                <w:spacing w:val="-1"/>
                <w:position w:val="1"/>
                <w:sz w:val="19"/>
                <w:szCs w:val="19"/>
              </w:rPr>
              <w:t>≥98%</w:t>
            </w:r>
          </w:p>
        </w:tc>
      </w:tr>
      <w:tr w14:paraId="6E97FC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bottom w:val="nil"/>
            </w:tcBorders>
            <w:vAlign w:val="top"/>
          </w:tcPr>
          <w:p w14:paraId="5F26DFEF">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300" w:type="dxa"/>
            <w:vMerge w:val="continue"/>
            <w:tcBorders>
              <w:top w:val="nil"/>
              <w:bottom w:val="nil"/>
            </w:tcBorders>
            <w:vAlign w:val="top"/>
          </w:tcPr>
          <w:p w14:paraId="09815EC1">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3156" w:type="dxa"/>
            <w:vAlign w:val="top"/>
          </w:tcPr>
          <w:p w14:paraId="23899B62">
            <w:pPr>
              <w:keepNext w:val="0"/>
              <w:keepLines w:val="0"/>
              <w:pageBreakBefore w:val="0"/>
              <w:widowControl/>
              <w:kinsoku/>
              <w:wordWrap/>
              <w:overflowPunct/>
              <w:topLinePunct w:val="0"/>
              <w:autoSpaceDE w:val="0"/>
              <w:autoSpaceDN w:val="0"/>
              <w:bidi w:val="0"/>
              <w:adjustRightInd w:val="0"/>
              <w:snapToGrid w:val="0"/>
              <w:spacing w:before="154" w:line="228" w:lineRule="auto"/>
              <w:ind w:left="694"/>
              <w:textAlignment w:val="baseline"/>
              <w:outlineLvl w:val="9"/>
              <w:rPr>
                <w:rFonts w:ascii="宋体" w:hAnsi="宋体" w:eastAsia="宋体" w:cs="宋体"/>
                <w:sz w:val="19"/>
                <w:szCs w:val="19"/>
              </w:rPr>
            </w:pPr>
            <w:r>
              <w:rPr>
                <w:rFonts w:ascii="宋体" w:hAnsi="宋体" w:eastAsia="宋体" w:cs="宋体"/>
                <w:spacing w:val="7"/>
                <w:sz w:val="19"/>
                <w:szCs w:val="19"/>
              </w:rPr>
              <w:t>参赛人数完成达标率</w:t>
            </w:r>
          </w:p>
        </w:tc>
        <w:tc>
          <w:tcPr>
            <w:tcW w:w="2449" w:type="dxa"/>
            <w:vAlign w:val="top"/>
          </w:tcPr>
          <w:p w14:paraId="75506A35">
            <w:pPr>
              <w:keepNext w:val="0"/>
              <w:keepLines w:val="0"/>
              <w:pageBreakBefore w:val="0"/>
              <w:widowControl/>
              <w:kinsoku/>
              <w:wordWrap/>
              <w:overflowPunct/>
              <w:topLinePunct w:val="0"/>
              <w:autoSpaceDE w:val="0"/>
              <w:autoSpaceDN w:val="0"/>
              <w:bidi w:val="0"/>
              <w:adjustRightInd w:val="0"/>
              <w:snapToGrid w:val="0"/>
              <w:spacing w:before="154" w:line="253" w:lineRule="exact"/>
              <w:ind w:left="1002"/>
              <w:textAlignment w:val="baseline"/>
              <w:outlineLvl w:val="9"/>
              <w:rPr>
                <w:rFonts w:ascii="宋体" w:hAnsi="宋体" w:eastAsia="宋体" w:cs="宋体"/>
                <w:sz w:val="19"/>
                <w:szCs w:val="19"/>
              </w:rPr>
            </w:pPr>
            <w:r>
              <w:rPr>
                <w:rFonts w:ascii="宋体" w:hAnsi="宋体" w:eastAsia="宋体" w:cs="宋体"/>
                <w:spacing w:val="-1"/>
                <w:position w:val="1"/>
                <w:sz w:val="19"/>
                <w:szCs w:val="19"/>
              </w:rPr>
              <w:t>≥98%</w:t>
            </w:r>
          </w:p>
        </w:tc>
      </w:tr>
      <w:tr w14:paraId="4C37D2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bottom w:val="nil"/>
            </w:tcBorders>
            <w:vAlign w:val="top"/>
          </w:tcPr>
          <w:p w14:paraId="6EAE587F">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300" w:type="dxa"/>
            <w:vMerge w:val="continue"/>
            <w:tcBorders>
              <w:top w:val="nil"/>
              <w:bottom w:val="nil"/>
            </w:tcBorders>
            <w:vAlign w:val="top"/>
          </w:tcPr>
          <w:p w14:paraId="73A6BF4D">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3156" w:type="dxa"/>
            <w:vAlign w:val="top"/>
          </w:tcPr>
          <w:p w14:paraId="0645102D">
            <w:pPr>
              <w:keepNext w:val="0"/>
              <w:keepLines w:val="0"/>
              <w:pageBreakBefore w:val="0"/>
              <w:widowControl/>
              <w:kinsoku/>
              <w:wordWrap/>
              <w:overflowPunct/>
              <w:topLinePunct w:val="0"/>
              <w:autoSpaceDE w:val="0"/>
              <w:autoSpaceDN w:val="0"/>
              <w:bidi w:val="0"/>
              <w:adjustRightInd w:val="0"/>
              <w:snapToGrid w:val="0"/>
              <w:spacing w:before="152" w:line="227" w:lineRule="auto"/>
              <w:ind w:left="894"/>
              <w:textAlignment w:val="baseline"/>
              <w:outlineLvl w:val="9"/>
              <w:rPr>
                <w:rFonts w:ascii="宋体" w:hAnsi="宋体" w:eastAsia="宋体" w:cs="宋体"/>
                <w:sz w:val="19"/>
                <w:szCs w:val="19"/>
              </w:rPr>
            </w:pPr>
            <w:r>
              <w:rPr>
                <w:rFonts w:ascii="宋体" w:hAnsi="宋体" w:eastAsia="宋体" w:cs="宋体"/>
                <w:spacing w:val="7"/>
                <w:sz w:val="19"/>
                <w:szCs w:val="19"/>
              </w:rPr>
              <w:t>训练器材使用率</w:t>
            </w:r>
          </w:p>
        </w:tc>
        <w:tc>
          <w:tcPr>
            <w:tcW w:w="2449" w:type="dxa"/>
            <w:vAlign w:val="top"/>
          </w:tcPr>
          <w:p w14:paraId="0A06D8D1">
            <w:pPr>
              <w:keepNext w:val="0"/>
              <w:keepLines w:val="0"/>
              <w:pageBreakBefore w:val="0"/>
              <w:widowControl/>
              <w:kinsoku/>
              <w:wordWrap/>
              <w:overflowPunct/>
              <w:topLinePunct w:val="0"/>
              <w:autoSpaceDE w:val="0"/>
              <w:autoSpaceDN w:val="0"/>
              <w:bidi w:val="0"/>
              <w:adjustRightInd w:val="0"/>
              <w:snapToGrid w:val="0"/>
              <w:spacing w:before="152" w:line="253" w:lineRule="exact"/>
              <w:ind w:left="1002"/>
              <w:textAlignment w:val="baseline"/>
              <w:outlineLvl w:val="9"/>
              <w:rPr>
                <w:rFonts w:ascii="宋体" w:hAnsi="宋体" w:eastAsia="宋体" w:cs="宋体"/>
                <w:sz w:val="19"/>
                <w:szCs w:val="19"/>
              </w:rPr>
            </w:pPr>
            <w:r>
              <w:rPr>
                <w:rFonts w:ascii="宋体" w:hAnsi="宋体" w:eastAsia="宋体" w:cs="宋体"/>
                <w:spacing w:val="-1"/>
                <w:position w:val="1"/>
                <w:sz w:val="19"/>
                <w:szCs w:val="19"/>
              </w:rPr>
              <w:t>≥98%</w:t>
            </w:r>
          </w:p>
        </w:tc>
      </w:tr>
      <w:tr w14:paraId="5DBC9A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bottom w:val="nil"/>
            </w:tcBorders>
            <w:vAlign w:val="top"/>
          </w:tcPr>
          <w:p w14:paraId="084B50B6">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300" w:type="dxa"/>
            <w:vMerge w:val="continue"/>
            <w:tcBorders>
              <w:top w:val="nil"/>
              <w:bottom w:val="nil"/>
            </w:tcBorders>
            <w:vAlign w:val="top"/>
          </w:tcPr>
          <w:p w14:paraId="52C22B6B">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3156" w:type="dxa"/>
            <w:vAlign w:val="top"/>
          </w:tcPr>
          <w:p w14:paraId="2587C0DC">
            <w:pPr>
              <w:keepNext w:val="0"/>
              <w:keepLines w:val="0"/>
              <w:pageBreakBefore w:val="0"/>
              <w:widowControl/>
              <w:kinsoku/>
              <w:wordWrap/>
              <w:overflowPunct/>
              <w:topLinePunct w:val="0"/>
              <w:autoSpaceDE w:val="0"/>
              <w:autoSpaceDN w:val="0"/>
              <w:bidi w:val="0"/>
              <w:adjustRightInd w:val="0"/>
              <w:snapToGrid w:val="0"/>
              <w:spacing w:before="155" w:line="228" w:lineRule="auto"/>
              <w:ind w:left="697"/>
              <w:textAlignment w:val="baseline"/>
              <w:outlineLvl w:val="9"/>
              <w:rPr>
                <w:rFonts w:ascii="宋体" w:hAnsi="宋体" w:eastAsia="宋体" w:cs="宋体"/>
                <w:sz w:val="19"/>
                <w:szCs w:val="19"/>
              </w:rPr>
            </w:pPr>
            <w:r>
              <w:rPr>
                <w:rFonts w:ascii="宋体" w:hAnsi="宋体" w:eastAsia="宋体" w:cs="宋体"/>
                <w:spacing w:val="7"/>
                <w:sz w:val="19"/>
                <w:szCs w:val="19"/>
              </w:rPr>
              <w:t>外训运动队伍符合度</w:t>
            </w:r>
          </w:p>
        </w:tc>
        <w:tc>
          <w:tcPr>
            <w:tcW w:w="2449" w:type="dxa"/>
            <w:vAlign w:val="top"/>
          </w:tcPr>
          <w:p w14:paraId="38DB975B">
            <w:pPr>
              <w:keepNext w:val="0"/>
              <w:keepLines w:val="0"/>
              <w:pageBreakBefore w:val="0"/>
              <w:widowControl/>
              <w:kinsoku/>
              <w:wordWrap/>
              <w:overflowPunct/>
              <w:topLinePunct w:val="0"/>
              <w:autoSpaceDE w:val="0"/>
              <w:autoSpaceDN w:val="0"/>
              <w:bidi w:val="0"/>
              <w:adjustRightInd w:val="0"/>
              <w:snapToGrid w:val="0"/>
              <w:spacing w:before="155" w:line="253" w:lineRule="exact"/>
              <w:ind w:left="1002"/>
              <w:textAlignment w:val="baseline"/>
              <w:outlineLvl w:val="9"/>
              <w:rPr>
                <w:rFonts w:ascii="宋体" w:hAnsi="宋体" w:eastAsia="宋体" w:cs="宋体"/>
                <w:sz w:val="19"/>
                <w:szCs w:val="19"/>
              </w:rPr>
            </w:pPr>
            <w:r>
              <w:rPr>
                <w:rFonts w:ascii="宋体" w:hAnsi="宋体" w:eastAsia="宋体" w:cs="宋体"/>
                <w:spacing w:val="-1"/>
                <w:position w:val="1"/>
                <w:sz w:val="19"/>
                <w:szCs w:val="19"/>
              </w:rPr>
              <w:t>≥98%</w:t>
            </w:r>
          </w:p>
        </w:tc>
      </w:tr>
      <w:tr w14:paraId="3512DA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567" w:type="dxa"/>
            <w:vMerge w:val="continue"/>
            <w:tcBorders>
              <w:top w:val="nil"/>
            </w:tcBorders>
            <w:vAlign w:val="top"/>
          </w:tcPr>
          <w:p w14:paraId="7257F0C1">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300" w:type="dxa"/>
            <w:vMerge w:val="continue"/>
            <w:tcBorders>
              <w:top w:val="nil"/>
            </w:tcBorders>
            <w:vAlign w:val="top"/>
          </w:tcPr>
          <w:p w14:paraId="7C2BA70E">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3156" w:type="dxa"/>
            <w:vAlign w:val="top"/>
          </w:tcPr>
          <w:p w14:paraId="3AED8E1A">
            <w:pPr>
              <w:keepNext w:val="0"/>
              <w:keepLines w:val="0"/>
              <w:pageBreakBefore w:val="0"/>
              <w:widowControl/>
              <w:kinsoku/>
              <w:wordWrap/>
              <w:overflowPunct/>
              <w:topLinePunct w:val="0"/>
              <w:autoSpaceDE w:val="0"/>
              <w:autoSpaceDN w:val="0"/>
              <w:bidi w:val="0"/>
              <w:adjustRightInd w:val="0"/>
              <w:snapToGrid w:val="0"/>
              <w:spacing w:before="153" w:line="228" w:lineRule="auto"/>
              <w:ind w:left="697"/>
              <w:textAlignment w:val="baseline"/>
              <w:outlineLvl w:val="9"/>
              <w:rPr>
                <w:rFonts w:ascii="宋体" w:hAnsi="宋体" w:eastAsia="宋体" w:cs="宋体"/>
                <w:sz w:val="19"/>
                <w:szCs w:val="19"/>
              </w:rPr>
            </w:pPr>
            <w:r>
              <w:rPr>
                <w:rFonts w:ascii="宋体" w:hAnsi="宋体" w:eastAsia="宋体" w:cs="宋体"/>
                <w:spacing w:val="7"/>
                <w:sz w:val="19"/>
                <w:szCs w:val="19"/>
              </w:rPr>
              <w:t>外训任务完成达标率</w:t>
            </w:r>
          </w:p>
        </w:tc>
        <w:tc>
          <w:tcPr>
            <w:tcW w:w="2449" w:type="dxa"/>
            <w:vAlign w:val="top"/>
          </w:tcPr>
          <w:p w14:paraId="7A14E3AE">
            <w:pPr>
              <w:keepNext w:val="0"/>
              <w:keepLines w:val="0"/>
              <w:pageBreakBefore w:val="0"/>
              <w:widowControl/>
              <w:kinsoku/>
              <w:wordWrap/>
              <w:overflowPunct/>
              <w:topLinePunct w:val="0"/>
              <w:autoSpaceDE w:val="0"/>
              <w:autoSpaceDN w:val="0"/>
              <w:bidi w:val="0"/>
              <w:adjustRightInd w:val="0"/>
              <w:snapToGrid w:val="0"/>
              <w:spacing w:before="153" w:line="253" w:lineRule="exact"/>
              <w:ind w:left="1002"/>
              <w:textAlignment w:val="baseline"/>
              <w:outlineLvl w:val="9"/>
              <w:rPr>
                <w:rFonts w:ascii="宋体" w:hAnsi="宋体" w:eastAsia="宋体" w:cs="宋体"/>
                <w:sz w:val="19"/>
                <w:szCs w:val="19"/>
              </w:rPr>
            </w:pPr>
            <w:r>
              <w:rPr>
                <w:rFonts w:ascii="宋体" w:hAnsi="宋体" w:eastAsia="宋体" w:cs="宋体"/>
                <w:spacing w:val="-1"/>
                <w:position w:val="1"/>
                <w:sz w:val="19"/>
                <w:szCs w:val="19"/>
              </w:rPr>
              <w:t>≥98%</w:t>
            </w:r>
          </w:p>
        </w:tc>
      </w:tr>
    </w:tbl>
    <w:p w14:paraId="5512173A">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p w14:paraId="430D57DE">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hAnsi="Arial" w:eastAsia="Arial" w:cs="Arial"/>
          <w:sz w:val="21"/>
          <w:szCs w:val="21"/>
        </w:rPr>
        <w:sectPr>
          <w:pgSz w:w="11905" w:h="16837"/>
          <w:pgMar w:top="1431" w:right="1219" w:bottom="0" w:left="1198" w:header="0" w:footer="0" w:gutter="0"/>
          <w:pgBorders>
            <w:top w:val="none" w:sz="0" w:space="0"/>
            <w:left w:val="none" w:sz="0" w:space="0"/>
            <w:bottom w:val="none" w:sz="0" w:space="0"/>
            <w:right w:val="none" w:sz="0" w:space="0"/>
          </w:pgBorders>
          <w:pgNumType w:fmt="numberInDash"/>
          <w:cols w:space="720" w:num="1"/>
        </w:sectPr>
      </w:pPr>
    </w:p>
    <w:tbl>
      <w:tblPr>
        <w:tblStyle w:val="9"/>
        <w:tblW w:w="9472"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67"/>
        <w:gridCol w:w="2300"/>
        <w:gridCol w:w="3156"/>
        <w:gridCol w:w="2449"/>
      </w:tblGrid>
      <w:tr w14:paraId="3D1E3E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5" w:hRule="atLeast"/>
        </w:trPr>
        <w:tc>
          <w:tcPr>
            <w:tcW w:w="1567" w:type="dxa"/>
            <w:vMerge w:val="restart"/>
            <w:tcBorders>
              <w:bottom w:val="nil"/>
            </w:tcBorders>
            <w:vAlign w:val="top"/>
          </w:tcPr>
          <w:p w14:paraId="17531D4A">
            <w:pPr>
              <w:keepNext w:val="0"/>
              <w:keepLines w:val="0"/>
              <w:pageBreakBefore w:val="0"/>
              <w:widowControl/>
              <w:kinsoku/>
              <w:wordWrap/>
              <w:overflowPunct/>
              <w:topLinePunct w:val="0"/>
              <w:autoSpaceDE w:val="0"/>
              <w:autoSpaceDN w:val="0"/>
              <w:bidi w:val="0"/>
              <w:adjustRightInd w:val="0"/>
              <w:snapToGrid w:val="0"/>
              <w:spacing w:line="282" w:lineRule="auto"/>
              <w:textAlignment w:val="baseline"/>
              <w:outlineLvl w:val="9"/>
              <w:rPr>
                <w:rFonts w:ascii="Arial"/>
                <w:sz w:val="21"/>
              </w:rPr>
            </w:pPr>
          </w:p>
          <w:p w14:paraId="64F83720">
            <w:pPr>
              <w:keepNext w:val="0"/>
              <w:keepLines w:val="0"/>
              <w:pageBreakBefore w:val="0"/>
              <w:widowControl/>
              <w:kinsoku/>
              <w:wordWrap/>
              <w:overflowPunct/>
              <w:topLinePunct w:val="0"/>
              <w:autoSpaceDE w:val="0"/>
              <w:autoSpaceDN w:val="0"/>
              <w:bidi w:val="0"/>
              <w:adjustRightInd w:val="0"/>
              <w:snapToGrid w:val="0"/>
              <w:spacing w:line="283" w:lineRule="auto"/>
              <w:textAlignment w:val="baseline"/>
              <w:outlineLvl w:val="9"/>
              <w:rPr>
                <w:rFonts w:ascii="Arial"/>
                <w:sz w:val="21"/>
              </w:rPr>
            </w:pPr>
          </w:p>
          <w:p w14:paraId="59051215">
            <w:pPr>
              <w:keepNext w:val="0"/>
              <w:keepLines w:val="0"/>
              <w:pageBreakBefore w:val="0"/>
              <w:widowControl/>
              <w:kinsoku/>
              <w:wordWrap/>
              <w:overflowPunct/>
              <w:topLinePunct w:val="0"/>
              <w:autoSpaceDE w:val="0"/>
              <w:autoSpaceDN w:val="0"/>
              <w:bidi w:val="0"/>
              <w:adjustRightInd w:val="0"/>
              <w:snapToGrid w:val="0"/>
              <w:spacing w:before="62" w:line="228" w:lineRule="auto"/>
              <w:ind w:left="393"/>
              <w:textAlignment w:val="baseline"/>
              <w:outlineLvl w:val="9"/>
              <w:rPr>
                <w:rFonts w:ascii="宋体" w:hAnsi="宋体" w:eastAsia="宋体" w:cs="宋体"/>
                <w:sz w:val="19"/>
                <w:szCs w:val="19"/>
              </w:rPr>
            </w:pPr>
            <w:r>
              <w:rPr>
                <w:rFonts w:ascii="宋体" w:hAnsi="宋体" w:eastAsia="宋体" w:cs="宋体"/>
                <w:spacing w:val="7"/>
                <w:sz w:val="19"/>
                <w:szCs w:val="19"/>
              </w:rPr>
              <w:t>产出指标</w:t>
            </w:r>
          </w:p>
        </w:tc>
        <w:tc>
          <w:tcPr>
            <w:tcW w:w="2300" w:type="dxa"/>
            <w:vMerge w:val="restart"/>
            <w:vAlign w:val="top"/>
          </w:tcPr>
          <w:p w14:paraId="7EE547D3">
            <w:pPr>
              <w:keepNext w:val="0"/>
              <w:keepLines w:val="0"/>
              <w:pageBreakBefore w:val="0"/>
              <w:widowControl/>
              <w:kinsoku/>
              <w:wordWrap/>
              <w:overflowPunct/>
              <w:topLinePunct w:val="0"/>
              <w:autoSpaceDE w:val="0"/>
              <w:autoSpaceDN w:val="0"/>
              <w:bidi w:val="0"/>
              <w:adjustRightInd w:val="0"/>
              <w:snapToGrid w:val="0"/>
              <w:spacing w:line="282" w:lineRule="auto"/>
              <w:textAlignment w:val="baseline"/>
              <w:outlineLvl w:val="9"/>
              <w:rPr>
                <w:rFonts w:ascii="Arial"/>
                <w:sz w:val="21"/>
              </w:rPr>
            </w:pPr>
          </w:p>
          <w:p w14:paraId="310D592E">
            <w:pPr>
              <w:keepNext w:val="0"/>
              <w:keepLines w:val="0"/>
              <w:pageBreakBefore w:val="0"/>
              <w:widowControl/>
              <w:kinsoku/>
              <w:wordWrap/>
              <w:overflowPunct/>
              <w:topLinePunct w:val="0"/>
              <w:autoSpaceDE w:val="0"/>
              <w:autoSpaceDN w:val="0"/>
              <w:bidi w:val="0"/>
              <w:adjustRightInd w:val="0"/>
              <w:snapToGrid w:val="0"/>
              <w:spacing w:line="283" w:lineRule="auto"/>
              <w:textAlignment w:val="baseline"/>
              <w:outlineLvl w:val="9"/>
              <w:rPr>
                <w:rFonts w:ascii="Arial"/>
                <w:sz w:val="21"/>
              </w:rPr>
            </w:pPr>
          </w:p>
          <w:p w14:paraId="6FB08056">
            <w:pPr>
              <w:keepNext w:val="0"/>
              <w:keepLines w:val="0"/>
              <w:pageBreakBefore w:val="0"/>
              <w:widowControl/>
              <w:kinsoku/>
              <w:wordWrap/>
              <w:overflowPunct/>
              <w:topLinePunct w:val="0"/>
              <w:autoSpaceDE w:val="0"/>
              <w:autoSpaceDN w:val="0"/>
              <w:bidi w:val="0"/>
              <w:adjustRightInd w:val="0"/>
              <w:snapToGrid w:val="0"/>
              <w:spacing w:before="61" w:line="229" w:lineRule="auto"/>
              <w:ind w:left="767"/>
              <w:textAlignment w:val="baseline"/>
              <w:outlineLvl w:val="9"/>
              <w:rPr>
                <w:rFonts w:ascii="宋体" w:hAnsi="宋体" w:eastAsia="宋体" w:cs="宋体"/>
                <w:sz w:val="19"/>
                <w:szCs w:val="19"/>
              </w:rPr>
            </w:pPr>
            <w:r>
              <w:rPr>
                <w:rFonts w:ascii="宋体" w:hAnsi="宋体" w:eastAsia="宋体" w:cs="宋体"/>
                <w:spacing w:val="4"/>
                <w:sz w:val="19"/>
                <w:szCs w:val="19"/>
              </w:rPr>
              <w:t>时效指标</w:t>
            </w:r>
          </w:p>
        </w:tc>
        <w:tc>
          <w:tcPr>
            <w:tcW w:w="3156" w:type="dxa"/>
            <w:vAlign w:val="top"/>
          </w:tcPr>
          <w:p w14:paraId="3C9E53E6">
            <w:pPr>
              <w:keepNext w:val="0"/>
              <w:keepLines w:val="0"/>
              <w:pageBreakBefore w:val="0"/>
              <w:widowControl/>
              <w:kinsoku/>
              <w:wordWrap/>
              <w:overflowPunct/>
              <w:topLinePunct w:val="0"/>
              <w:autoSpaceDE w:val="0"/>
              <w:autoSpaceDN w:val="0"/>
              <w:bidi w:val="0"/>
              <w:adjustRightInd w:val="0"/>
              <w:snapToGrid w:val="0"/>
              <w:spacing w:before="148" w:line="228" w:lineRule="auto"/>
              <w:ind w:left="495"/>
              <w:textAlignment w:val="baseline"/>
              <w:outlineLvl w:val="9"/>
              <w:rPr>
                <w:rFonts w:ascii="宋体" w:hAnsi="宋体" w:eastAsia="宋体" w:cs="宋体"/>
                <w:sz w:val="19"/>
                <w:szCs w:val="19"/>
              </w:rPr>
            </w:pPr>
            <w:r>
              <w:rPr>
                <w:rFonts w:ascii="宋体" w:hAnsi="宋体" w:eastAsia="宋体" w:cs="宋体"/>
                <w:spacing w:val="8"/>
                <w:sz w:val="19"/>
                <w:szCs w:val="19"/>
              </w:rPr>
              <w:t>组队参赛计划完成及时率</w:t>
            </w:r>
          </w:p>
        </w:tc>
        <w:tc>
          <w:tcPr>
            <w:tcW w:w="2449" w:type="dxa"/>
            <w:vAlign w:val="top"/>
          </w:tcPr>
          <w:p w14:paraId="240F4CA0">
            <w:pPr>
              <w:keepNext w:val="0"/>
              <w:keepLines w:val="0"/>
              <w:pageBreakBefore w:val="0"/>
              <w:widowControl/>
              <w:kinsoku/>
              <w:wordWrap/>
              <w:overflowPunct/>
              <w:topLinePunct w:val="0"/>
              <w:autoSpaceDE w:val="0"/>
              <w:autoSpaceDN w:val="0"/>
              <w:bidi w:val="0"/>
              <w:adjustRightInd w:val="0"/>
              <w:snapToGrid w:val="0"/>
              <w:spacing w:before="148" w:line="253" w:lineRule="exact"/>
              <w:ind w:left="1002"/>
              <w:textAlignment w:val="baseline"/>
              <w:outlineLvl w:val="9"/>
              <w:rPr>
                <w:rFonts w:ascii="宋体" w:hAnsi="宋体" w:eastAsia="宋体" w:cs="宋体"/>
                <w:sz w:val="19"/>
                <w:szCs w:val="19"/>
              </w:rPr>
            </w:pPr>
            <w:r>
              <w:rPr>
                <w:rFonts w:ascii="宋体" w:hAnsi="宋体" w:eastAsia="宋体" w:cs="宋体"/>
                <w:spacing w:val="-1"/>
                <w:position w:val="1"/>
                <w:sz w:val="19"/>
                <w:szCs w:val="19"/>
              </w:rPr>
              <w:t>≥98%</w:t>
            </w:r>
          </w:p>
        </w:tc>
      </w:tr>
      <w:tr w14:paraId="3E251A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5" w:hRule="atLeast"/>
        </w:trPr>
        <w:tc>
          <w:tcPr>
            <w:tcW w:w="1567" w:type="dxa"/>
            <w:vMerge w:val="continue"/>
            <w:tcBorders>
              <w:top w:val="nil"/>
              <w:bottom w:val="nil"/>
            </w:tcBorders>
            <w:vAlign w:val="top"/>
          </w:tcPr>
          <w:p w14:paraId="11252ACC">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300" w:type="dxa"/>
            <w:vMerge w:val="continue"/>
            <w:vAlign w:val="top"/>
          </w:tcPr>
          <w:p w14:paraId="49607E25">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3156" w:type="dxa"/>
            <w:vAlign w:val="top"/>
          </w:tcPr>
          <w:p w14:paraId="0D49B232">
            <w:pPr>
              <w:keepNext w:val="0"/>
              <w:keepLines w:val="0"/>
              <w:pageBreakBefore w:val="0"/>
              <w:widowControl/>
              <w:kinsoku/>
              <w:wordWrap/>
              <w:overflowPunct/>
              <w:topLinePunct w:val="0"/>
              <w:autoSpaceDE w:val="0"/>
              <w:autoSpaceDN w:val="0"/>
              <w:bidi w:val="0"/>
              <w:adjustRightInd w:val="0"/>
              <w:snapToGrid w:val="0"/>
              <w:spacing w:before="144" w:line="227" w:lineRule="auto"/>
              <w:ind w:left="695"/>
              <w:textAlignment w:val="baseline"/>
              <w:outlineLvl w:val="9"/>
              <w:rPr>
                <w:rFonts w:ascii="宋体" w:hAnsi="宋体" w:eastAsia="宋体" w:cs="宋体"/>
                <w:sz w:val="19"/>
                <w:szCs w:val="19"/>
              </w:rPr>
            </w:pPr>
            <w:r>
              <w:rPr>
                <w:rFonts w:ascii="宋体" w:hAnsi="宋体" w:eastAsia="宋体" w:cs="宋体"/>
                <w:spacing w:val="7"/>
                <w:sz w:val="19"/>
                <w:szCs w:val="19"/>
              </w:rPr>
              <w:t>训练器材采购及时率</w:t>
            </w:r>
          </w:p>
        </w:tc>
        <w:tc>
          <w:tcPr>
            <w:tcW w:w="2449" w:type="dxa"/>
            <w:vAlign w:val="top"/>
          </w:tcPr>
          <w:p w14:paraId="2C2B5065">
            <w:pPr>
              <w:keepNext w:val="0"/>
              <w:keepLines w:val="0"/>
              <w:pageBreakBefore w:val="0"/>
              <w:widowControl/>
              <w:kinsoku/>
              <w:wordWrap/>
              <w:overflowPunct/>
              <w:topLinePunct w:val="0"/>
              <w:autoSpaceDE w:val="0"/>
              <w:autoSpaceDN w:val="0"/>
              <w:bidi w:val="0"/>
              <w:adjustRightInd w:val="0"/>
              <w:snapToGrid w:val="0"/>
              <w:spacing w:before="143" w:line="253" w:lineRule="exact"/>
              <w:ind w:left="1002"/>
              <w:textAlignment w:val="baseline"/>
              <w:outlineLvl w:val="9"/>
              <w:rPr>
                <w:rFonts w:ascii="宋体" w:hAnsi="宋体" w:eastAsia="宋体" w:cs="宋体"/>
                <w:sz w:val="19"/>
                <w:szCs w:val="19"/>
              </w:rPr>
            </w:pPr>
            <w:r>
              <w:rPr>
                <w:rFonts w:ascii="宋体" w:hAnsi="宋体" w:eastAsia="宋体" w:cs="宋体"/>
                <w:spacing w:val="-1"/>
                <w:position w:val="1"/>
                <w:sz w:val="19"/>
                <w:szCs w:val="19"/>
              </w:rPr>
              <w:t>≥98%</w:t>
            </w:r>
          </w:p>
        </w:tc>
      </w:tr>
      <w:tr w14:paraId="24614C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5" w:hRule="atLeast"/>
        </w:trPr>
        <w:tc>
          <w:tcPr>
            <w:tcW w:w="1567" w:type="dxa"/>
            <w:vMerge w:val="continue"/>
            <w:tcBorders>
              <w:top w:val="nil"/>
            </w:tcBorders>
            <w:vAlign w:val="top"/>
          </w:tcPr>
          <w:p w14:paraId="31DE674C">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300" w:type="dxa"/>
            <w:vMerge w:val="continue"/>
            <w:vAlign w:val="top"/>
          </w:tcPr>
          <w:p w14:paraId="01B22EB1">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3156" w:type="dxa"/>
            <w:vAlign w:val="top"/>
          </w:tcPr>
          <w:p w14:paraId="1BF92F5A">
            <w:pPr>
              <w:keepNext w:val="0"/>
              <w:keepLines w:val="0"/>
              <w:pageBreakBefore w:val="0"/>
              <w:widowControl/>
              <w:kinsoku/>
              <w:wordWrap/>
              <w:overflowPunct/>
              <w:topLinePunct w:val="0"/>
              <w:autoSpaceDE w:val="0"/>
              <w:autoSpaceDN w:val="0"/>
              <w:bidi w:val="0"/>
              <w:adjustRightInd w:val="0"/>
              <w:snapToGrid w:val="0"/>
              <w:spacing w:before="145" w:line="228" w:lineRule="auto"/>
              <w:ind w:left="894"/>
              <w:textAlignment w:val="baseline"/>
              <w:outlineLvl w:val="9"/>
              <w:rPr>
                <w:rFonts w:ascii="宋体" w:hAnsi="宋体" w:eastAsia="宋体" w:cs="宋体"/>
                <w:sz w:val="19"/>
                <w:szCs w:val="19"/>
              </w:rPr>
            </w:pPr>
            <w:r>
              <w:rPr>
                <w:rFonts w:ascii="宋体" w:hAnsi="宋体" w:eastAsia="宋体" w:cs="宋体"/>
                <w:spacing w:val="7"/>
                <w:sz w:val="19"/>
                <w:szCs w:val="19"/>
              </w:rPr>
              <w:t>各项目完成时间</w:t>
            </w:r>
          </w:p>
        </w:tc>
        <w:tc>
          <w:tcPr>
            <w:tcW w:w="2449" w:type="dxa"/>
            <w:vAlign w:val="top"/>
          </w:tcPr>
          <w:p w14:paraId="2EC0F97A">
            <w:pPr>
              <w:keepNext w:val="0"/>
              <w:keepLines w:val="0"/>
              <w:pageBreakBefore w:val="0"/>
              <w:widowControl/>
              <w:kinsoku/>
              <w:wordWrap/>
              <w:overflowPunct/>
              <w:topLinePunct w:val="0"/>
              <w:autoSpaceDE w:val="0"/>
              <w:autoSpaceDN w:val="0"/>
              <w:bidi w:val="0"/>
              <w:adjustRightInd w:val="0"/>
              <w:snapToGrid w:val="0"/>
              <w:spacing w:before="145" w:line="228" w:lineRule="auto"/>
              <w:ind w:left="849"/>
              <w:textAlignment w:val="baseline"/>
              <w:outlineLvl w:val="9"/>
              <w:rPr>
                <w:rFonts w:ascii="宋体" w:hAnsi="宋体" w:eastAsia="宋体" w:cs="宋体"/>
                <w:sz w:val="19"/>
                <w:szCs w:val="19"/>
              </w:rPr>
            </w:pPr>
            <w:r>
              <w:rPr>
                <w:rFonts w:ascii="宋体" w:hAnsi="宋体" w:eastAsia="宋体" w:cs="宋体"/>
                <w:spacing w:val="3"/>
                <w:sz w:val="19"/>
                <w:szCs w:val="19"/>
              </w:rPr>
              <w:t>12月22日</w:t>
            </w:r>
          </w:p>
        </w:tc>
      </w:tr>
      <w:tr w14:paraId="2631CF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05" w:hRule="atLeast"/>
        </w:trPr>
        <w:tc>
          <w:tcPr>
            <w:tcW w:w="1567" w:type="dxa"/>
            <w:vMerge w:val="continue"/>
            <w:tcBorders>
              <w:top w:val="nil"/>
            </w:tcBorders>
            <w:vAlign w:val="top"/>
          </w:tcPr>
          <w:p w14:paraId="130D6359">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300" w:type="dxa"/>
            <w:tcBorders>
              <w:top w:val="nil"/>
            </w:tcBorders>
            <w:vAlign w:val="center"/>
          </w:tcPr>
          <w:p w14:paraId="5C06DEF8">
            <w:pPr>
              <w:keepNext w:val="0"/>
              <w:keepLines w:val="0"/>
              <w:pageBreakBefore w:val="0"/>
              <w:widowControl/>
              <w:kinsoku/>
              <w:wordWrap/>
              <w:overflowPunct/>
              <w:topLinePunct w:val="0"/>
              <w:autoSpaceDE w:val="0"/>
              <w:autoSpaceDN w:val="0"/>
              <w:bidi w:val="0"/>
              <w:adjustRightInd w:val="0"/>
              <w:snapToGrid w:val="0"/>
              <w:jc w:val="center"/>
              <w:textAlignment w:val="baseline"/>
              <w:outlineLvl w:val="9"/>
              <w:rPr>
                <w:rFonts w:hint="default" w:ascii="Arial" w:eastAsia="宋体"/>
                <w:sz w:val="21"/>
                <w:lang w:val="en-US" w:eastAsia="zh-CN"/>
              </w:rPr>
            </w:pPr>
            <w:r>
              <w:rPr>
                <w:rFonts w:hint="eastAsia" w:eastAsia="宋体"/>
                <w:sz w:val="21"/>
                <w:lang w:val="en-US" w:eastAsia="zh-CN"/>
              </w:rPr>
              <w:t>社会效益指标</w:t>
            </w:r>
          </w:p>
        </w:tc>
        <w:tc>
          <w:tcPr>
            <w:tcW w:w="3156" w:type="dxa"/>
            <w:vAlign w:val="center"/>
          </w:tcPr>
          <w:p w14:paraId="5F2273D0">
            <w:pPr>
              <w:keepNext w:val="0"/>
              <w:keepLines w:val="0"/>
              <w:pageBreakBefore w:val="0"/>
              <w:widowControl/>
              <w:kinsoku/>
              <w:wordWrap/>
              <w:overflowPunct/>
              <w:topLinePunct w:val="0"/>
              <w:autoSpaceDE w:val="0"/>
              <w:autoSpaceDN w:val="0"/>
              <w:bidi w:val="0"/>
              <w:adjustRightInd w:val="0"/>
              <w:snapToGrid w:val="0"/>
              <w:spacing w:line="236" w:lineRule="auto"/>
              <w:ind w:left="522" w:right="0" w:hanging="522"/>
              <w:jc w:val="center"/>
              <w:textAlignment w:val="baseline"/>
              <w:outlineLvl w:val="9"/>
              <w:rPr>
                <w:rFonts w:ascii="宋体" w:hAnsi="宋体" w:eastAsia="宋体" w:cs="宋体"/>
                <w:sz w:val="19"/>
                <w:szCs w:val="19"/>
                <w:highlight w:val="none"/>
              </w:rPr>
            </w:pPr>
            <w:r>
              <w:rPr>
                <w:rFonts w:ascii="宋体" w:hAnsi="宋体" w:eastAsia="宋体" w:cs="宋体"/>
                <w:spacing w:val="8"/>
                <w:sz w:val="19"/>
                <w:szCs w:val="19"/>
                <w:highlight w:val="none"/>
              </w:rPr>
              <w:t>国家</w:t>
            </w:r>
            <w:r>
              <w:rPr>
                <w:rFonts w:hint="eastAsia" w:ascii="宋体" w:hAnsi="宋体" w:eastAsia="宋体" w:cs="宋体"/>
                <w:spacing w:val="8"/>
                <w:sz w:val="19"/>
                <w:szCs w:val="19"/>
                <w:highlight w:val="none"/>
                <w:lang w:val="en-US" w:eastAsia="zh-CN"/>
              </w:rPr>
              <w:t>及</w:t>
            </w:r>
            <w:r>
              <w:rPr>
                <w:rFonts w:ascii="宋体" w:hAnsi="宋体" w:eastAsia="宋体" w:cs="宋体"/>
                <w:spacing w:val="5"/>
                <w:sz w:val="19"/>
                <w:szCs w:val="19"/>
                <w:highlight w:val="none"/>
              </w:rPr>
              <w:t>以上赛事夺金</w:t>
            </w:r>
          </w:p>
        </w:tc>
        <w:tc>
          <w:tcPr>
            <w:tcW w:w="2449" w:type="dxa"/>
            <w:vAlign w:val="top"/>
          </w:tcPr>
          <w:p w14:paraId="5E345BEE">
            <w:pPr>
              <w:keepNext w:val="0"/>
              <w:keepLines w:val="0"/>
              <w:pageBreakBefore w:val="0"/>
              <w:widowControl/>
              <w:kinsoku/>
              <w:wordWrap/>
              <w:overflowPunct/>
              <w:topLinePunct w:val="0"/>
              <w:autoSpaceDE w:val="0"/>
              <w:autoSpaceDN w:val="0"/>
              <w:bidi w:val="0"/>
              <w:adjustRightInd w:val="0"/>
              <w:snapToGrid w:val="0"/>
              <w:spacing w:before="270" w:line="256" w:lineRule="exact"/>
              <w:ind w:firstLine="940" w:firstLineChars="500"/>
              <w:textAlignment w:val="baseline"/>
              <w:outlineLvl w:val="9"/>
              <w:rPr>
                <w:rFonts w:ascii="宋体" w:hAnsi="宋体" w:eastAsia="宋体" w:cs="宋体"/>
                <w:sz w:val="19"/>
                <w:szCs w:val="19"/>
                <w:highlight w:val="none"/>
              </w:rPr>
            </w:pPr>
            <w:r>
              <w:rPr>
                <w:rFonts w:ascii="宋体" w:hAnsi="宋体" w:eastAsia="宋体" w:cs="宋体"/>
                <w:spacing w:val="-1"/>
                <w:position w:val="1"/>
                <w:sz w:val="19"/>
                <w:szCs w:val="19"/>
                <w:highlight w:val="none"/>
              </w:rPr>
              <w:t>≥</w:t>
            </w:r>
            <w:r>
              <w:rPr>
                <w:rFonts w:ascii="宋体" w:hAnsi="宋体" w:eastAsia="宋体" w:cs="宋体"/>
                <w:spacing w:val="5"/>
                <w:sz w:val="19"/>
                <w:szCs w:val="19"/>
                <w:highlight w:val="none"/>
              </w:rPr>
              <w:t>20枚</w:t>
            </w:r>
          </w:p>
        </w:tc>
      </w:tr>
      <w:tr w14:paraId="4AC2EF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5" w:hRule="atLeast"/>
        </w:trPr>
        <w:tc>
          <w:tcPr>
            <w:tcW w:w="1567" w:type="dxa"/>
            <w:vMerge w:val="restart"/>
            <w:tcBorders>
              <w:bottom w:val="nil"/>
            </w:tcBorders>
            <w:vAlign w:val="top"/>
          </w:tcPr>
          <w:p w14:paraId="7736491A">
            <w:pPr>
              <w:keepNext w:val="0"/>
              <w:keepLines w:val="0"/>
              <w:pageBreakBefore w:val="0"/>
              <w:widowControl/>
              <w:kinsoku/>
              <w:wordWrap/>
              <w:overflowPunct/>
              <w:topLinePunct w:val="0"/>
              <w:autoSpaceDE w:val="0"/>
              <w:autoSpaceDN w:val="0"/>
              <w:bidi w:val="0"/>
              <w:adjustRightInd w:val="0"/>
              <w:snapToGrid w:val="0"/>
              <w:spacing w:line="328" w:lineRule="auto"/>
              <w:textAlignment w:val="baseline"/>
              <w:outlineLvl w:val="9"/>
              <w:rPr>
                <w:rFonts w:ascii="Arial"/>
                <w:sz w:val="21"/>
              </w:rPr>
            </w:pPr>
          </w:p>
          <w:p w14:paraId="6CB96548">
            <w:pPr>
              <w:keepNext w:val="0"/>
              <w:keepLines w:val="0"/>
              <w:pageBreakBefore w:val="0"/>
              <w:widowControl/>
              <w:kinsoku/>
              <w:wordWrap/>
              <w:overflowPunct/>
              <w:topLinePunct w:val="0"/>
              <w:autoSpaceDE w:val="0"/>
              <w:autoSpaceDN w:val="0"/>
              <w:bidi w:val="0"/>
              <w:adjustRightInd w:val="0"/>
              <w:snapToGrid w:val="0"/>
              <w:spacing w:before="62" w:line="228" w:lineRule="auto"/>
              <w:ind w:left="295"/>
              <w:textAlignment w:val="baseline"/>
              <w:outlineLvl w:val="9"/>
              <w:rPr>
                <w:rFonts w:ascii="宋体" w:hAnsi="宋体" w:eastAsia="宋体" w:cs="宋体"/>
                <w:sz w:val="19"/>
                <w:szCs w:val="19"/>
              </w:rPr>
            </w:pPr>
            <w:r>
              <w:rPr>
                <w:rFonts w:ascii="宋体" w:hAnsi="宋体" w:eastAsia="宋体" w:cs="宋体"/>
                <w:spacing w:val="7"/>
                <w:sz w:val="19"/>
                <w:szCs w:val="19"/>
              </w:rPr>
              <w:t>满意度指标</w:t>
            </w:r>
          </w:p>
        </w:tc>
        <w:tc>
          <w:tcPr>
            <w:tcW w:w="2300" w:type="dxa"/>
            <w:vMerge w:val="restart"/>
            <w:tcBorders>
              <w:bottom w:val="nil"/>
            </w:tcBorders>
            <w:vAlign w:val="top"/>
          </w:tcPr>
          <w:p w14:paraId="69E03505">
            <w:pPr>
              <w:keepNext w:val="0"/>
              <w:keepLines w:val="0"/>
              <w:pageBreakBefore w:val="0"/>
              <w:widowControl/>
              <w:kinsoku/>
              <w:wordWrap/>
              <w:overflowPunct/>
              <w:topLinePunct w:val="0"/>
              <w:autoSpaceDE w:val="0"/>
              <w:autoSpaceDN w:val="0"/>
              <w:bidi w:val="0"/>
              <w:adjustRightInd w:val="0"/>
              <w:snapToGrid w:val="0"/>
              <w:spacing w:line="328" w:lineRule="auto"/>
              <w:textAlignment w:val="baseline"/>
              <w:outlineLvl w:val="9"/>
              <w:rPr>
                <w:rFonts w:ascii="Arial"/>
                <w:sz w:val="21"/>
              </w:rPr>
            </w:pPr>
          </w:p>
          <w:p w14:paraId="75AE5405">
            <w:pPr>
              <w:keepNext w:val="0"/>
              <w:keepLines w:val="0"/>
              <w:pageBreakBefore w:val="0"/>
              <w:widowControl/>
              <w:kinsoku/>
              <w:wordWrap/>
              <w:overflowPunct/>
              <w:topLinePunct w:val="0"/>
              <w:autoSpaceDE w:val="0"/>
              <w:autoSpaceDN w:val="0"/>
              <w:bidi w:val="0"/>
              <w:adjustRightInd w:val="0"/>
              <w:snapToGrid w:val="0"/>
              <w:spacing w:before="62" w:line="228" w:lineRule="auto"/>
              <w:ind w:left="261"/>
              <w:textAlignment w:val="baseline"/>
              <w:outlineLvl w:val="9"/>
              <w:rPr>
                <w:rFonts w:ascii="宋体" w:hAnsi="宋体" w:eastAsia="宋体" w:cs="宋体"/>
                <w:sz w:val="19"/>
                <w:szCs w:val="19"/>
              </w:rPr>
            </w:pPr>
            <w:r>
              <w:rPr>
                <w:rFonts w:ascii="宋体" w:hAnsi="宋体" w:eastAsia="宋体" w:cs="宋体"/>
                <w:spacing w:val="8"/>
                <w:sz w:val="19"/>
                <w:szCs w:val="19"/>
              </w:rPr>
              <w:t>服务对象满意度指标</w:t>
            </w:r>
          </w:p>
        </w:tc>
        <w:tc>
          <w:tcPr>
            <w:tcW w:w="3156" w:type="dxa"/>
            <w:vAlign w:val="top"/>
          </w:tcPr>
          <w:p w14:paraId="6DF0E7BB">
            <w:pPr>
              <w:keepNext w:val="0"/>
              <w:keepLines w:val="0"/>
              <w:pageBreakBefore w:val="0"/>
              <w:widowControl/>
              <w:kinsoku/>
              <w:wordWrap/>
              <w:overflowPunct/>
              <w:topLinePunct w:val="0"/>
              <w:autoSpaceDE w:val="0"/>
              <w:autoSpaceDN w:val="0"/>
              <w:bidi w:val="0"/>
              <w:adjustRightInd w:val="0"/>
              <w:snapToGrid w:val="0"/>
              <w:spacing w:before="150" w:line="228" w:lineRule="auto"/>
              <w:ind w:left="992"/>
              <w:textAlignment w:val="baseline"/>
              <w:outlineLvl w:val="9"/>
              <w:rPr>
                <w:rFonts w:ascii="宋体" w:hAnsi="宋体" w:eastAsia="宋体" w:cs="宋体"/>
                <w:sz w:val="19"/>
                <w:szCs w:val="19"/>
              </w:rPr>
            </w:pPr>
            <w:r>
              <w:rPr>
                <w:rFonts w:ascii="宋体" w:hAnsi="宋体" w:eastAsia="宋体" w:cs="宋体"/>
                <w:spacing w:val="7"/>
                <w:sz w:val="19"/>
                <w:szCs w:val="19"/>
              </w:rPr>
              <w:t>教练员满意度</w:t>
            </w:r>
          </w:p>
        </w:tc>
        <w:tc>
          <w:tcPr>
            <w:tcW w:w="2449" w:type="dxa"/>
            <w:vAlign w:val="top"/>
          </w:tcPr>
          <w:p w14:paraId="5153D060">
            <w:pPr>
              <w:keepNext w:val="0"/>
              <w:keepLines w:val="0"/>
              <w:pageBreakBefore w:val="0"/>
              <w:widowControl/>
              <w:kinsoku/>
              <w:wordWrap/>
              <w:overflowPunct/>
              <w:topLinePunct w:val="0"/>
              <w:autoSpaceDE w:val="0"/>
              <w:autoSpaceDN w:val="0"/>
              <w:bidi w:val="0"/>
              <w:adjustRightInd w:val="0"/>
              <w:snapToGrid w:val="0"/>
              <w:spacing w:before="150" w:line="253" w:lineRule="exact"/>
              <w:ind w:left="1002"/>
              <w:textAlignment w:val="baseline"/>
              <w:outlineLvl w:val="9"/>
              <w:rPr>
                <w:rFonts w:ascii="宋体" w:hAnsi="宋体" w:eastAsia="宋体" w:cs="宋体"/>
                <w:sz w:val="19"/>
                <w:szCs w:val="19"/>
              </w:rPr>
            </w:pPr>
            <w:r>
              <w:rPr>
                <w:rFonts w:ascii="宋体" w:hAnsi="宋体" w:eastAsia="宋体" w:cs="宋体"/>
                <w:spacing w:val="-1"/>
                <w:position w:val="1"/>
                <w:sz w:val="19"/>
                <w:szCs w:val="19"/>
              </w:rPr>
              <w:t>≥95%</w:t>
            </w:r>
          </w:p>
        </w:tc>
      </w:tr>
      <w:tr w14:paraId="4030C9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5" w:hRule="atLeast"/>
        </w:trPr>
        <w:tc>
          <w:tcPr>
            <w:tcW w:w="1567" w:type="dxa"/>
            <w:vMerge w:val="continue"/>
            <w:tcBorders>
              <w:top w:val="nil"/>
            </w:tcBorders>
            <w:vAlign w:val="top"/>
          </w:tcPr>
          <w:p w14:paraId="11E71CB5">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300" w:type="dxa"/>
            <w:vMerge w:val="continue"/>
            <w:tcBorders>
              <w:top w:val="nil"/>
            </w:tcBorders>
            <w:vAlign w:val="top"/>
          </w:tcPr>
          <w:p w14:paraId="088DFF33">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3156" w:type="dxa"/>
            <w:vAlign w:val="top"/>
          </w:tcPr>
          <w:p w14:paraId="5C5E98C5">
            <w:pPr>
              <w:keepNext w:val="0"/>
              <w:keepLines w:val="0"/>
              <w:pageBreakBefore w:val="0"/>
              <w:widowControl/>
              <w:kinsoku/>
              <w:wordWrap/>
              <w:overflowPunct/>
              <w:topLinePunct w:val="0"/>
              <w:autoSpaceDE w:val="0"/>
              <w:autoSpaceDN w:val="0"/>
              <w:bidi w:val="0"/>
              <w:adjustRightInd w:val="0"/>
              <w:snapToGrid w:val="0"/>
              <w:spacing w:before="155" w:line="228" w:lineRule="auto"/>
              <w:ind w:left="990"/>
              <w:textAlignment w:val="baseline"/>
              <w:outlineLvl w:val="9"/>
              <w:rPr>
                <w:rFonts w:ascii="宋体" w:hAnsi="宋体" w:eastAsia="宋体" w:cs="宋体"/>
                <w:sz w:val="19"/>
                <w:szCs w:val="19"/>
              </w:rPr>
            </w:pPr>
            <w:r>
              <w:rPr>
                <w:rFonts w:ascii="宋体" w:hAnsi="宋体" w:eastAsia="宋体" w:cs="宋体"/>
                <w:spacing w:val="7"/>
                <w:sz w:val="19"/>
                <w:szCs w:val="19"/>
              </w:rPr>
              <w:t>运动员满意度</w:t>
            </w:r>
          </w:p>
        </w:tc>
        <w:tc>
          <w:tcPr>
            <w:tcW w:w="2449" w:type="dxa"/>
            <w:vAlign w:val="top"/>
          </w:tcPr>
          <w:p w14:paraId="393A7D5E">
            <w:pPr>
              <w:keepNext w:val="0"/>
              <w:keepLines w:val="0"/>
              <w:pageBreakBefore w:val="0"/>
              <w:widowControl/>
              <w:kinsoku/>
              <w:wordWrap/>
              <w:overflowPunct/>
              <w:topLinePunct w:val="0"/>
              <w:autoSpaceDE w:val="0"/>
              <w:autoSpaceDN w:val="0"/>
              <w:bidi w:val="0"/>
              <w:adjustRightInd w:val="0"/>
              <w:snapToGrid w:val="0"/>
              <w:spacing w:before="155" w:line="253" w:lineRule="exact"/>
              <w:ind w:left="1002"/>
              <w:textAlignment w:val="baseline"/>
              <w:outlineLvl w:val="9"/>
              <w:rPr>
                <w:rFonts w:ascii="宋体" w:hAnsi="宋体" w:eastAsia="宋体" w:cs="宋体"/>
                <w:sz w:val="19"/>
                <w:szCs w:val="19"/>
              </w:rPr>
            </w:pPr>
            <w:r>
              <w:rPr>
                <w:rFonts w:ascii="宋体" w:hAnsi="宋体" w:eastAsia="宋体" w:cs="宋体"/>
                <w:spacing w:val="-1"/>
                <w:position w:val="1"/>
                <w:sz w:val="19"/>
                <w:szCs w:val="19"/>
              </w:rPr>
              <w:t>≥95%</w:t>
            </w:r>
          </w:p>
        </w:tc>
      </w:tr>
    </w:tbl>
    <w:p w14:paraId="1C07F355"/>
    <w:p w14:paraId="1F5D8C91"/>
    <w:p w14:paraId="7525CCD1"/>
    <w:p w14:paraId="32691301"/>
    <w:p w14:paraId="5B58B200"/>
    <w:p w14:paraId="1F0E4C80"/>
    <w:p w14:paraId="23218DFF"/>
    <w:p w14:paraId="01E1FFEA"/>
    <w:p w14:paraId="48396EE6"/>
    <w:p w14:paraId="11D12932"/>
    <w:p w14:paraId="234E34E4"/>
    <w:p w14:paraId="7FE68876"/>
    <w:p w14:paraId="0D33546F"/>
    <w:p w14:paraId="6230934A"/>
    <w:p w14:paraId="3DAE7F42"/>
    <w:p w14:paraId="32CE7AA8"/>
    <w:p w14:paraId="03CD73BF"/>
    <w:p w14:paraId="36422A8D"/>
    <w:p w14:paraId="124C9667"/>
    <w:p w14:paraId="44A6D81B"/>
    <w:p w14:paraId="5A14DF9E"/>
    <w:p w14:paraId="0EED7853"/>
    <w:p w14:paraId="4C3600BD"/>
    <w:p w14:paraId="7C07EB28"/>
    <w:p w14:paraId="5891B065"/>
    <w:p w14:paraId="747B0B7C"/>
    <w:p w14:paraId="5A9359C5"/>
    <w:p w14:paraId="6BC87E07"/>
    <w:p w14:paraId="43389077"/>
    <w:p w14:paraId="75D8E657"/>
    <w:p w14:paraId="64ACC523"/>
    <w:p w14:paraId="27A089C8"/>
    <w:p w14:paraId="407B37FD"/>
    <w:p w14:paraId="1D090307"/>
    <w:p w14:paraId="2DFEBB5C"/>
    <w:p w14:paraId="547C232C"/>
    <w:p w14:paraId="0C20ECD6"/>
    <w:p w14:paraId="4999B38A"/>
    <w:p w14:paraId="5A5961D3"/>
    <w:p w14:paraId="7B7C22C6"/>
    <w:p w14:paraId="4A82F6CF"/>
    <w:p w14:paraId="783EB597"/>
    <w:p w14:paraId="4ED4A3D8"/>
    <w:p w14:paraId="517B3A8D"/>
    <w:p w14:paraId="49E19086"/>
    <w:p w14:paraId="297FE0C0"/>
    <w:p w14:paraId="454D0956"/>
    <w:p w14:paraId="077F4780"/>
    <w:p w14:paraId="198E0BF8"/>
    <w:p w14:paraId="351C13E6">
      <w:pPr>
        <w:keepNext w:val="0"/>
        <w:keepLines w:val="0"/>
        <w:pageBreakBefore w:val="0"/>
        <w:widowControl/>
        <w:kinsoku/>
        <w:wordWrap/>
        <w:overflowPunct/>
        <w:topLinePunct w:val="0"/>
        <w:autoSpaceDE w:val="0"/>
        <w:autoSpaceDN w:val="0"/>
        <w:bidi w:val="0"/>
        <w:adjustRightInd w:val="0"/>
        <w:snapToGrid w:val="0"/>
        <w:spacing w:before="55" w:line="210" w:lineRule="auto"/>
        <w:jc w:val="center"/>
        <w:textAlignment w:val="baseline"/>
        <w:outlineLvl w:val="9"/>
        <w:rPr>
          <w:rFonts w:hint="eastAsia" w:ascii="方正小标宋_GBK" w:hAnsi="方正小标宋_GBK" w:eastAsia="方正小标宋_GBK" w:cs="方正小标宋_GBK"/>
          <w:spacing w:val="11"/>
          <w:sz w:val="32"/>
          <w:szCs w:val="32"/>
          <w:lang w:eastAsia="zh-CN"/>
        </w:rPr>
      </w:pPr>
      <w:r>
        <w:rPr>
          <w:rFonts w:hint="eastAsia" w:ascii="方正小标宋_GBK" w:hAnsi="方正小标宋_GBK" w:eastAsia="方正小标宋_GBK" w:cs="方正小标宋_GBK"/>
          <w:spacing w:val="11"/>
          <w:sz w:val="32"/>
          <w:szCs w:val="32"/>
          <w:lang w:eastAsia="zh-CN"/>
        </w:rPr>
        <w:t>项目支出绩效目标表</w:t>
      </w:r>
    </w:p>
    <w:p w14:paraId="6156A22E">
      <w:pPr>
        <w:pStyle w:val="2"/>
        <w:keepNext w:val="0"/>
        <w:keepLines w:val="0"/>
        <w:pageBreakBefore w:val="0"/>
        <w:widowControl/>
        <w:kinsoku/>
        <w:wordWrap/>
        <w:overflowPunct/>
        <w:topLinePunct w:val="0"/>
        <w:autoSpaceDE w:val="0"/>
        <w:autoSpaceDN w:val="0"/>
        <w:bidi w:val="0"/>
        <w:adjustRightInd w:val="0"/>
        <w:snapToGrid w:val="0"/>
        <w:spacing w:before="151" w:line="228" w:lineRule="auto"/>
        <w:ind w:left="4261"/>
        <w:textAlignment w:val="baseline"/>
        <w:outlineLvl w:val="9"/>
      </w:pPr>
      <w:r>
        <w:rPr>
          <w:spacing w:val="4"/>
        </w:rPr>
        <w:t>（2025年度）</w:t>
      </w:r>
    </w:p>
    <w:p w14:paraId="17EA07EB">
      <w:pPr>
        <w:pStyle w:val="2"/>
        <w:keepNext w:val="0"/>
        <w:keepLines w:val="0"/>
        <w:pageBreakBefore w:val="0"/>
        <w:widowControl/>
        <w:kinsoku/>
        <w:wordWrap/>
        <w:overflowPunct/>
        <w:topLinePunct w:val="0"/>
        <w:autoSpaceDE w:val="0"/>
        <w:autoSpaceDN w:val="0"/>
        <w:bidi w:val="0"/>
        <w:adjustRightInd w:val="0"/>
        <w:snapToGrid w:val="0"/>
        <w:spacing w:before="187" w:line="229" w:lineRule="auto"/>
        <w:ind w:right="31"/>
        <w:jc w:val="right"/>
        <w:textAlignment w:val="baseline"/>
        <w:outlineLvl w:val="9"/>
        <w:rPr>
          <w:rFonts w:hint="eastAsia" w:eastAsia="宋体"/>
          <w:lang w:eastAsia="zh-CN"/>
        </w:rPr>
      </w:pPr>
    </w:p>
    <w:p w14:paraId="0E64315C">
      <w:pPr>
        <w:keepNext w:val="0"/>
        <w:keepLines w:val="0"/>
        <w:pageBreakBefore w:val="0"/>
        <w:widowControl/>
        <w:kinsoku/>
        <w:wordWrap/>
        <w:overflowPunct/>
        <w:topLinePunct w:val="0"/>
        <w:autoSpaceDE w:val="0"/>
        <w:autoSpaceDN w:val="0"/>
        <w:bidi w:val="0"/>
        <w:adjustRightInd w:val="0"/>
        <w:snapToGrid w:val="0"/>
        <w:spacing w:line="59" w:lineRule="exact"/>
        <w:textAlignment w:val="baseline"/>
        <w:outlineLvl w:val="9"/>
      </w:pPr>
    </w:p>
    <w:tbl>
      <w:tblPr>
        <w:tblStyle w:val="9"/>
        <w:tblW w:w="9649"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67"/>
        <w:gridCol w:w="2300"/>
        <w:gridCol w:w="3733"/>
        <w:gridCol w:w="2049"/>
      </w:tblGrid>
      <w:tr w14:paraId="415422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567" w:type="dxa"/>
            <w:vAlign w:val="top"/>
          </w:tcPr>
          <w:p w14:paraId="194BD2E8">
            <w:pPr>
              <w:keepNext w:val="0"/>
              <w:keepLines w:val="0"/>
              <w:pageBreakBefore w:val="0"/>
              <w:widowControl/>
              <w:kinsoku/>
              <w:wordWrap/>
              <w:overflowPunct/>
              <w:topLinePunct w:val="0"/>
              <w:autoSpaceDE w:val="0"/>
              <w:autoSpaceDN w:val="0"/>
              <w:bidi w:val="0"/>
              <w:adjustRightInd w:val="0"/>
              <w:snapToGrid w:val="0"/>
              <w:spacing w:before="151" w:line="228" w:lineRule="auto"/>
              <w:ind w:left="396"/>
              <w:textAlignment w:val="baseline"/>
              <w:outlineLvl w:val="9"/>
              <w:rPr>
                <w:rFonts w:ascii="宋体" w:hAnsi="宋体" w:eastAsia="宋体" w:cs="宋体"/>
                <w:sz w:val="19"/>
                <w:szCs w:val="19"/>
              </w:rPr>
            </w:pPr>
            <w:r>
              <w:rPr>
                <w:rFonts w:ascii="宋体" w:hAnsi="宋体" w:eastAsia="宋体" w:cs="宋体"/>
                <w:spacing w:val="6"/>
                <w:sz w:val="19"/>
                <w:szCs w:val="19"/>
              </w:rPr>
              <w:t>项目编码</w:t>
            </w:r>
          </w:p>
        </w:tc>
        <w:tc>
          <w:tcPr>
            <w:tcW w:w="2300" w:type="dxa"/>
            <w:vAlign w:val="top"/>
          </w:tcPr>
          <w:p w14:paraId="09B88C25">
            <w:pPr>
              <w:keepNext w:val="0"/>
              <w:keepLines w:val="0"/>
              <w:pageBreakBefore w:val="0"/>
              <w:widowControl/>
              <w:kinsoku/>
              <w:wordWrap/>
              <w:overflowPunct/>
              <w:topLinePunct w:val="0"/>
              <w:autoSpaceDE w:val="0"/>
              <w:autoSpaceDN w:val="0"/>
              <w:bidi w:val="0"/>
              <w:adjustRightInd w:val="0"/>
              <w:snapToGrid w:val="0"/>
              <w:spacing w:before="181" w:line="190" w:lineRule="auto"/>
              <w:ind w:left="100"/>
              <w:textAlignment w:val="baseline"/>
              <w:outlineLvl w:val="9"/>
              <w:rPr>
                <w:rFonts w:ascii="宋体" w:hAnsi="宋体" w:eastAsia="宋体" w:cs="宋体"/>
                <w:sz w:val="19"/>
                <w:szCs w:val="19"/>
              </w:rPr>
            </w:pPr>
            <w:r>
              <w:rPr>
                <w:rFonts w:ascii="宋体" w:hAnsi="宋体" w:eastAsia="宋体" w:cs="宋体"/>
                <w:spacing w:val="5"/>
                <w:sz w:val="19"/>
                <w:szCs w:val="19"/>
              </w:rPr>
              <w:t>37020025361103060002Y</w:t>
            </w:r>
          </w:p>
        </w:tc>
        <w:tc>
          <w:tcPr>
            <w:tcW w:w="3733" w:type="dxa"/>
            <w:vAlign w:val="top"/>
          </w:tcPr>
          <w:p w14:paraId="513EDF54">
            <w:pPr>
              <w:keepNext w:val="0"/>
              <w:keepLines w:val="0"/>
              <w:pageBreakBefore w:val="0"/>
              <w:widowControl/>
              <w:kinsoku/>
              <w:wordWrap/>
              <w:overflowPunct/>
              <w:topLinePunct w:val="0"/>
              <w:autoSpaceDE w:val="0"/>
              <w:autoSpaceDN w:val="0"/>
              <w:bidi w:val="0"/>
              <w:adjustRightInd w:val="0"/>
              <w:snapToGrid w:val="0"/>
              <w:spacing w:before="150" w:line="229" w:lineRule="auto"/>
              <w:ind w:left="1483"/>
              <w:textAlignment w:val="baseline"/>
              <w:outlineLvl w:val="9"/>
              <w:rPr>
                <w:rFonts w:ascii="宋体" w:hAnsi="宋体" w:eastAsia="宋体" w:cs="宋体"/>
                <w:sz w:val="19"/>
                <w:szCs w:val="19"/>
              </w:rPr>
            </w:pPr>
            <w:r>
              <w:rPr>
                <w:rFonts w:ascii="宋体" w:hAnsi="宋体" w:eastAsia="宋体" w:cs="宋体"/>
                <w:spacing w:val="6"/>
                <w:sz w:val="19"/>
                <w:szCs w:val="19"/>
              </w:rPr>
              <w:t>项目名称</w:t>
            </w:r>
          </w:p>
        </w:tc>
        <w:tc>
          <w:tcPr>
            <w:tcW w:w="2049" w:type="dxa"/>
            <w:vAlign w:val="top"/>
          </w:tcPr>
          <w:p w14:paraId="15885141">
            <w:pPr>
              <w:keepNext w:val="0"/>
              <w:keepLines w:val="0"/>
              <w:pageBreakBefore w:val="0"/>
              <w:widowControl/>
              <w:kinsoku/>
              <w:wordWrap/>
              <w:overflowPunct/>
              <w:topLinePunct w:val="0"/>
              <w:autoSpaceDE w:val="0"/>
              <w:autoSpaceDN w:val="0"/>
              <w:bidi w:val="0"/>
              <w:adjustRightInd w:val="0"/>
              <w:snapToGrid w:val="0"/>
              <w:spacing w:before="151" w:line="228" w:lineRule="auto"/>
              <w:ind w:left="60"/>
              <w:jc w:val="center"/>
              <w:textAlignment w:val="baseline"/>
              <w:outlineLvl w:val="9"/>
              <w:rPr>
                <w:rFonts w:ascii="宋体" w:hAnsi="宋体" w:eastAsia="宋体" w:cs="宋体"/>
                <w:sz w:val="19"/>
                <w:szCs w:val="19"/>
              </w:rPr>
            </w:pPr>
            <w:r>
              <w:rPr>
                <w:rFonts w:ascii="宋体" w:hAnsi="宋体" w:eastAsia="宋体" w:cs="宋体"/>
                <w:spacing w:val="6"/>
                <w:sz w:val="19"/>
                <w:szCs w:val="19"/>
              </w:rPr>
              <w:t>国信体育中心运营补助</w:t>
            </w:r>
          </w:p>
        </w:tc>
      </w:tr>
      <w:tr w14:paraId="360802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Align w:val="top"/>
          </w:tcPr>
          <w:p w14:paraId="3C9C7898">
            <w:pPr>
              <w:keepNext w:val="0"/>
              <w:keepLines w:val="0"/>
              <w:pageBreakBefore w:val="0"/>
              <w:widowControl/>
              <w:kinsoku/>
              <w:wordWrap/>
              <w:overflowPunct/>
              <w:topLinePunct w:val="0"/>
              <w:autoSpaceDE w:val="0"/>
              <w:autoSpaceDN w:val="0"/>
              <w:bidi w:val="0"/>
              <w:adjustRightInd w:val="0"/>
              <w:snapToGrid w:val="0"/>
              <w:spacing w:before="140" w:line="228" w:lineRule="auto"/>
              <w:ind w:left="394"/>
              <w:textAlignment w:val="baseline"/>
              <w:outlineLvl w:val="9"/>
              <w:rPr>
                <w:rFonts w:ascii="宋体" w:hAnsi="宋体" w:eastAsia="宋体" w:cs="宋体"/>
                <w:sz w:val="19"/>
                <w:szCs w:val="19"/>
              </w:rPr>
            </w:pPr>
            <w:r>
              <w:rPr>
                <w:rFonts w:ascii="宋体" w:hAnsi="宋体" w:eastAsia="宋体" w:cs="宋体"/>
                <w:spacing w:val="6"/>
                <w:sz w:val="19"/>
                <w:szCs w:val="19"/>
              </w:rPr>
              <w:t>主管部门</w:t>
            </w:r>
          </w:p>
        </w:tc>
        <w:tc>
          <w:tcPr>
            <w:tcW w:w="2300" w:type="dxa"/>
            <w:vAlign w:val="top"/>
          </w:tcPr>
          <w:p w14:paraId="52AC1C5F">
            <w:pPr>
              <w:keepNext w:val="0"/>
              <w:keepLines w:val="0"/>
              <w:pageBreakBefore w:val="0"/>
              <w:widowControl/>
              <w:kinsoku/>
              <w:wordWrap/>
              <w:overflowPunct/>
              <w:topLinePunct w:val="0"/>
              <w:autoSpaceDE w:val="0"/>
              <w:autoSpaceDN w:val="0"/>
              <w:bidi w:val="0"/>
              <w:adjustRightInd w:val="0"/>
              <w:snapToGrid w:val="0"/>
              <w:spacing w:before="140" w:line="227" w:lineRule="auto"/>
              <w:ind w:left="559"/>
              <w:textAlignment w:val="baseline"/>
              <w:outlineLvl w:val="9"/>
              <w:rPr>
                <w:rFonts w:ascii="宋体" w:hAnsi="宋体" w:eastAsia="宋体" w:cs="宋体"/>
                <w:sz w:val="19"/>
                <w:szCs w:val="19"/>
              </w:rPr>
            </w:pPr>
            <w:r>
              <w:rPr>
                <w:rFonts w:ascii="宋体" w:hAnsi="宋体" w:eastAsia="宋体" w:cs="宋体"/>
                <w:spacing w:val="7"/>
                <w:sz w:val="19"/>
                <w:szCs w:val="19"/>
              </w:rPr>
              <w:t>青岛市体育局</w:t>
            </w:r>
          </w:p>
        </w:tc>
        <w:tc>
          <w:tcPr>
            <w:tcW w:w="3733" w:type="dxa"/>
            <w:vAlign w:val="top"/>
          </w:tcPr>
          <w:p w14:paraId="7AAB8414">
            <w:pPr>
              <w:keepNext w:val="0"/>
              <w:keepLines w:val="0"/>
              <w:pageBreakBefore w:val="0"/>
              <w:widowControl/>
              <w:kinsoku/>
              <w:wordWrap/>
              <w:overflowPunct/>
              <w:topLinePunct w:val="0"/>
              <w:autoSpaceDE w:val="0"/>
              <w:autoSpaceDN w:val="0"/>
              <w:bidi w:val="0"/>
              <w:adjustRightInd w:val="0"/>
              <w:snapToGrid w:val="0"/>
              <w:spacing w:before="140" w:line="228" w:lineRule="auto"/>
              <w:ind w:left="1481"/>
              <w:textAlignment w:val="baseline"/>
              <w:outlineLvl w:val="9"/>
              <w:rPr>
                <w:rFonts w:hint="eastAsia" w:ascii="宋体" w:hAnsi="宋体" w:eastAsia="宋体" w:cs="宋体"/>
                <w:sz w:val="19"/>
                <w:szCs w:val="19"/>
                <w:lang w:eastAsia="zh-CN"/>
              </w:rPr>
            </w:pPr>
            <w:r>
              <w:rPr>
                <w:rFonts w:hint="eastAsia" w:ascii="宋体" w:hAnsi="宋体" w:eastAsia="宋体" w:cs="宋体"/>
                <w:spacing w:val="6"/>
                <w:sz w:val="19"/>
                <w:szCs w:val="19"/>
                <w:lang w:eastAsia="zh-CN"/>
              </w:rPr>
              <w:t>预算金额（万元）</w:t>
            </w:r>
          </w:p>
        </w:tc>
        <w:tc>
          <w:tcPr>
            <w:tcW w:w="2049" w:type="dxa"/>
            <w:vAlign w:val="top"/>
          </w:tcPr>
          <w:p w14:paraId="079695E3">
            <w:pPr>
              <w:keepNext w:val="0"/>
              <w:keepLines w:val="0"/>
              <w:pageBreakBefore w:val="0"/>
              <w:widowControl/>
              <w:kinsoku/>
              <w:wordWrap/>
              <w:overflowPunct/>
              <w:topLinePunct w:val="0"/>
              <w:autoSpaceDE w:val="0"/>
              <w:autoSpaceDN w:val="0"/>
              <w:bidi w:val="0"/>
              <w:adjustRightInd w:val="0"/>
              <w:snapToGrid w:val="0"/>
              <w:spacing w:before="171" w:line="189" w:lineRule="auto"/>
              <w:ind w:left="837"/>
              <w:textAlignment w:val="baseline"/>
              <w:outlineLvl w:val="9"/>
              <w:rPr>
                <w:rFonts w:ascii="宋体" w:hAnsi="宋体" w:eastAsia="宋体" w:cs="宋体"/>
                <w:sz w:val="19"/>
                <w:szCs w:val="19"/>
              </w:rPr>
            </w:pPr>
            <w:r>
              <w:rPr>
                <w:rFonts w:ascii="宋体" w:hAnsi="宋体" w:eastAsia="宋体" w:cs="宋体"/>
                <w:spacing w:val="2"/>
                <w:sz w:val="19"/>
                <w:szCs w:val="19"/>
              </w:rPr>
              <w:t>3000</w:t>
            </w:r>
          </w:p>
        </w:tc>
      </w:tr>
      <w:tr w14:paraId="53E45A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1" w:hRule="atLeast"/>
        </w:trPr>
        <w:tc>
          <w:tcPr>
            <w:tcW w:w="1567" w:type="dxa"/>
            <w:vAlign w:val="top"/>
          </w:tcPr>
          <w:p w14:paraId="61856C2C">
            <w:pPr>
              <w:keepNext w:val="0"/>
              <w:keepLines w:val="0"/>
              <w:pageBreakBefore w:val="0"/>
              <w:widowControl/>
              <w:kinsoku/>
              <w:wordWrap/>
              <w:overflowPunct/>
              <w:topLinePunct w:val="0"/>
              <w:autoSpaceDE w:val="0"/>
              <w:autoSpaceDN w:val="0"/>
              <w:bidi w:val="0"/>
              <w:adjustRightInd w:val="0"/>
              <w:snapToGrid w:val="0"/>
              <w:spacing w:line="251" w:lineRule="auto"/>
              <w:textAlignment w:val="baseline"/>
              <w:outlineLvl w:val="9"/>
              <w:rPr>
                <w:rFonts w:ascii="Arial"/>
                <w:sz w:val="21"/>
              </w:rPr>
            </w:pPr>
          </w:p>
          <w:p w14:paraId="294A6B90">
            <w:pPr>
              <w:keepNext w:val="0"/>
              <w:keepLines w:val="0"/>
              <w:pageBreakBefore w:val="0"/>
              <w:widowControl/>
              <w:kinsoku/>
              <w:wordWrap/>
              <w:overflowPunct/>
              <w:topLinePunct w:val="0"/>
              <w:autoSpaceDE w:val="0"/>
              <w:autoSpaceDN w:val="0"/>
              <w:bidi w:val="0"/>
              <w:adjustRightInd w:val="0"/>
              <w:snapToGrid w:val="0"/>
              <w:spacing w:line="251" w:lineRule="auto"/>
              <w:textAlignment w:val="baseline"/>
              <w:outlineLvl w:val="9"/>
              <w:rPr>
                <w:rFonts w:ascii="Arial"/>
                <w:sz w:val="21"/>
              </w:rPr>
            </w:pPr>
          </w:p>
          <w:p w14:paraId="1DBE8D41">
            <w:pPr>
              <w:keepNext w:val="0"/>
              <w:keepLines w:val="0"/>
              <w:pageBreakBefore w:val="0"/>
              <w:widowControl/>
              <w:kinsoku/>
              <w:wordWrap/>
              <w:overflowPunct/>
              <w:topLinePunct w:val="0"/>
              <w:autoSpaceDE w:val="0"/>
              <w:autoSpaceDN w:val="0"/>
              <w:bidi w:val="0"/>
              <w:adjustRightInd w:val="0"/>
              <w:snapToGrid w:val="0"/>
              <w:spacing w:line="251" w:lineRule="auto"/>
              <w:textAlignment w:val="baseline"/>
              <w:outlineLvl w:val="9"/>
              <w:rPr>
                <w:rFonts w:ascii="Arial"/>
                <w:sz w:val="21"/>
              </w:rPr>
            </w:pPr>
          </w:p>
          <w:p w14:paraId="09A73AF3">
            <w:pPr>
              <w:keepNext w:val="0"/>
              <w:keepLines w:val="0"/>
              <w:pageBreakBefore w:val="0"/>
              <w:widowControl/>
              <w:kinsoku/>
              <w:wordWrap/>
              <w:overflowPunct/>
              <w:topLinePunct w:val="0"/>
              <w:autoSpaceDE w:val="0"/>
              <w:autoSpaceDN w:val="0"/>
              <w:bidi w:val="0"/>
              <w:adjustRightInd w:val="0"/>
              <w:snapToGrid w:val="0"/>
              <w:spacing w:line="252" w:lineRule="auto"/>
              <w:textAlignment w:val="baseline"/>
              <w:outlineLvl w:val="9"/>
              <w:rPr>
                <w:rFonts w:ascii="Arial"/>
                <w:sz w:val="21"/>
              </w:rPr>
            </w:pPr>
          </w:p>
          <w:p w14:paraId="71012423">
            <w:pPr>
              <w:keepNext w:val="0"/>
              <w:keepLines w:val="0"/>
              <w:pageBreakBefore w:val="0"/>
              <w:widowControl/>
              <w:kinsoku/>
              <w:wordWrap/>
              <w:overflowPunct/>
              <w:topLinePunct w:val="0"/>
              <w:autoSpaceDE w:val="0"/>
              <w:autoSpaceDN w:val="0"/>
              <w:bidi w:val="0"/>
              <w:adjustRightInd w:val="0"/>
              <w:snapToGrid w:val="0"/>
              <w:spacing w:line="252" w:lineRule="auto"/>
              <w:textAlignment w:val="baseline"/>
              <w:outlineLvl w:val="9"/>
              <w:rPr>
                <w:rFonts w:ascii="Arial"/>
                <w:sz w:val="21"/>
              </w:rPr>
            </w:pPr>
          </w:p>
          <w:p w14:paraId="57ED9487">
            <w:pPr>
              <w:keepNext w:val="0"/>
              <w:keepLines w:val="0"/>
              <w:pageBreakBefore w:val="0"/>
              <w:widowControl/>
              <w:kinsoku/>
              <w:wordWrap/>
              <w:overflowPunct/>
              <w:topLinePunct w:val="0"/>
              <w:autoSpaceDE w:val="0"/>
              <w:autoSpaceDN w:val="0"/>
              <w:bidi w:val="0"/>
              <w:adjustRightInd w:val="0"/>
              <w:snapToGrid w:val="0"/>
              <w:spacing w:before="62" w:line="229" w:lineRule="auto"/>
              <w:ind w:left="396"/>
              <w:textAlignment w:val="baseline"/>
              <w:outlineLvl w:val="9"/>
              <w:rPr>
                <w:rFonts w:ascii="宋体" w:hAnsi="宋体" w:eastAsia="宋体" w:cs="宋体"/>
                <w:sz w:val="19"/>
                <w:szCs w:val="19"/>
              </w:rPr>
            </w:pPr>
            <w:r>
              <w:rPr>
                <w:rFonts w:ascii="宋体" w:hAnsi="宋体" w:eastAsia="宋体" w:cs="宋体"/>
                <w:spacing w:val="6"/>
                <w:sz w:val="19"/>
                <w:szCs w:val="19"/>
              </w:rPr>
              <w:t>绩效目标</w:t>
            </w:r>
          </w:p>
        </w:tc>
        <w:tc>
          <w:tcPr>
            <w:tcW w:w="8082" w:type="dxa"/>
            <w:gridSpan w:val="3"/>
            <w:vAlign w:val="top"/>
          </w:tcPr>
          <w:p w14:paraId="4391EC74">
            <w:pPr>
              <w:keepNext w:val="0"/>
              <w:keepLines w:val="0"/>
              <w:pageBreakBefore w:val="0"/>
              <w:widowControl/>
              <w:kinsoku/>
              <w:wordWrap/>
              <w:overflowPunct/>
              <w:topLinePunct w:val="0"/>
              <w:autoSpaceDE w:val="0"/>
              <w:autoSpaceDN w:val="0"/>
              <w:bidi w:val="0"/>
              <w:adjustRightInd w:val="0"/>
              <w:snapToGrid w:val="0"/>
              <w:spacing w:before="216" w:line="227" w:lineRule="auto"/>
              <w:ind w:left="74"/>
              <w:textAlignment w:val="baseline"/>
              <w:outlineLvl w:val="9"/>
              <w:rPr>
                <w:rFonts w:ascii="宋体" w:hAnsi="宋体" w:eastAsia="宋体" w:cs="宋体"/>
                <w:sz w:val="19"/>
                <w:szCs w:val="19"/>
              </w:rPr>
            </w:pPr>
            <w:r>
              <w:rPr>
                <w:rFonts w:ascii="宋体" w:hAnsi="宋体" w:eastAsia="宋体" w:cs="宋体"/>
                <w:spacing w:val="7"/>
                <w:sz w:val="19"/>
                <w:szCs w:val="19"/>
              </w:rPr>
              <w:t>目标1：体育中心日均能耗（水、电、气、暖）成本不高于6万元/天；</w:t>
            </w:r>
          </w:p>
          <w:p w14:paraId="63C005FC">
            <w:pPr>
              <w:keepNext w:val="0"/>
              <w:keepLines w:val="0"/>
              <w:pageBreakBefore w:val="0"/>
              <w:widowControl/>
              <w:kinsoku/>
              <w:wordWrap/>
              <w:overflowPunct/>
              <w:topLinePunct w:val="0"/>
              <w:autoSpaceDE w:val="0"/>
              <w:autoSpaceDN w:val="0"/>
              <w:bidi w:val="0"/>
              <w:adjustRightInd w:val="0"/>
              <w:snapToGrid w:val="0"/>
              <w:spacing w:before="13" w:line="227" w:lineRule="auto"/>
              <w:ind w:left="74"/>
              <w:textAlignment w:val="baseline"/>
              <w:outlineLvl w:val="9"/>
              <w:rPr>
                <w:rFonts w:ascii="宋体" w:hAnsi="宋体" w:eastAsia="宋体" w:cs="宋体"/>
                <w:sz w:val="19"/>
                <w:szCs w:val="19"/>
              </w:rPr>
            </w:pPr>
            <w:r>
              <w:rPr>
                <w:rFonts w:ascii="宋体" w:hAnsi="宋体" w:eastAsia="宋体" w:cs="宋体"/>
                <w:spacing w:val="6"/>
                <w:sz w:val="19"/>
                <w:szCs w:val="19"/>
              </w:rPr>
              <w:t>目标2：体育中心年度</w:t>
            </w:r>
            <w:r>
              <w:rPr>
                <w:rFonts w:hint="eastAsia" w:ascii="宋体" w:hAnsi="宋体" w:eastAsia="宋体" w:cs="宋体"/>
                <w:spacing w:val="6"/>
                <w:sz w:val="19"/>
                <w:szCs w:val="19"/>
                <w:lang w:val="en-US" w:eastAsia="zh-CN"/>
              </w:rPr>
              <w:t>财政支持资金</w:t>
            </w:r>
            <w:r>
              <w:rPr>
                <w:rFonts w:ascii="宋体" w:hAnsi="宋体" w:eastAsia="宋体" w:cs="宋体"/>
                <w:spacing w:val="6"/>
                <w:sz w:val="19"/>
                <w:szCs w:val="19"/>
              </w:rPr>
              <w:t>不高于3000万元；</w:t>
            </w:r>
          </w:p>
          <w:p w14:paraId="3E692888">
            <w:pPr>
              <w:keepNext w:val="0"/>
              <w:keepLines w:val="0"/>
              <w:pageBreakBefore w:val="0"/>
              <w:widowControl/>
              <w:kinsoku/>
              <w:wordWrap/>
              <w:overflowPunct/>
              <w:topLinePunct w:val="0"/>
              <w:autoSpaceDE w:val="0"/>
              <w:autoSpaceDN w:val="0"/>
              <w:bidi w:val="0"/>
              <w:adjustRightInd w:val="0"/>
              <w:snapToGrid w:val="0"/>
              <w:spacing w:before="13" w:line="228" w:lineRule="auto"/>
              <w:ind w:left="74"/>
              <w:textAlignment w:val="baseline"/>
              <w:outlineLvl w:val="9"/>
              <w:rPr>
                <w:rFonts w:ascii="宋体" w:hAnsi="宋体" w:eastAsia="宋体" w:cs="宋体"/>
                <w:sz w:val="19"/>
                <w:szCs w:val="19"/>
              </w:rPr>
            </w:pPr>
            <w:r>
              <w:rPr>
                <w:rFonts w:ascii="宋体" w:hAnsi="宋体" w:eastAsia="宋体" w:cs="宋体"/>
                <w:spacing w:val="5"/>
                <w:sz w:val="19"/>
                <w:szCs w:val="19"/>
              </w:rPr>
              <w:t>目标3：体育中心园区开放天数365天；</w:t>
            </w:r>
          </w:p>
          <w:p w14:paraId="196DA24D">
            <w:pPr>
              <w:keepNext w:val="0"/>
              <w:keepLines w:val="0"/>
              <w:pageBreakBefore w:val="0"/>
              <w:widowControl/>
              <w:kinsoku/>
              <w:wordWrap/>
              <w:overflowPunct/>
              <w:topLinePunct w:val="0"/>
              <w:autoSpaceDE w:val="0"/>
              <w:autoSpaceDN w:val="0"/>
              <w:bidi w:val="0"/>
              <w:adjustRightInd w:val="0"/>
              <w:snapToGrid w:val="0"/>
              <w:spacing w:before="12" w:line="227" w:lineRule="auto"/>
              <w:ind w:left="74"/>
              <w:textAlignment w:val="baseline"/>
              <w:outlineLvl w:val="9"/>
              <w:rPr>
                <w:rFonts w:ascii="宋体" w:hAnsi="宋体" w:eastAsia="宋体" w:cs="宋体"/>
                <w:sz w:val="19"/>
                <w:szCs w:val="19"/>
              </w:rPr>
            </w:pPr>
            <w:r>
              <w:rPr>
                <w:rFonts w:ascii="宋体" w:hAnsi="宋体" w:eastAsia="宋体" w:cs="宋体"/>
                <w:spacing w:val="7"/>
                <w:sz w:val="19"/>
                <w:szCs w:val="19"/>
              </w:rPr>
              <w:t>目标4：本年度内举办各类赛事、群众体育比赛活动不少</w:t>
            </w:r>
            <w:r>
              <w:rPr>
                <w:rFonts w:ascii="宋体" w:hAnsi="宋体" w:eastAsia="宋体" w:cs="宋体"/>
                <w:spacing w:val="6"/>
                <w:sz w:val="19"/>
                <w:szCs w:val="19"/>
              </w:rPr>
              <w:t>于8场；</w:t>
            </w:r>
          </w:p>
          <w:p w14:paraId="091CF8BB">
            <w:pPr>
              <w:keepNext w:val="0"/>
              <w:keepLines w:val="0"/>
              <w:pageBreakBefore w:val="0"/>
              <w:widowControl/>
              <w:kinsoku/>
              <w:wordWrap/>
              <w:overflowPunct/>
              <w:topLinePunct w:val="0"/>
              <w:autoSpaceDE w:val="0"/>
              <w:autoSpaceDN w:val="0"/>
              <w:bidi w:val="0"/>
              <w:adjustRightInd w:val="0"/>
              <w:snapToGrid w:val="0"/>
              <w:spacing w:before="14" w:line="227" w:lineRule="auto"/>
              <w:ind w:left="74"/>
              <w:textAlignment w:val="baseline"/>
              <w:outlineLvl w:val="9"/>
              <w:rPr>
                <w:rFonts w:ascii="宋体" w:hAnsi="宋体" w:eastAsia="宋体" w:cs="宋体"/>
                <w:sz w:val="19"/>
                <w:szCs w:val="19"/>
              </w:rPr>
            </w:pPr>
            <w:r>
              <w:rPr>
                <w:rFonts w:ascii="宋体" w:hAnsi="宋体" w:eastAsia="宋体" w:cs="宋体"/>
                <w:spacing w:val="6"/>
                <w:sz w:val="19"/>
                <w:szCs w:val="19"/>
              </w:rPr>
              <w:t>目标5：保障公益类单位运动会场次不低于3场；</w:t>
            </w:r>
          </w:p>
          <w:p w14:paraId="45ED53D5">
            <w:pPr>
              <w:keepNext w:val="0"/>
              <w:keepLines w:val="0"/>
              <w:pageBreakBefore w:val="0"/>
              <w:widowControl/>
              <w:kinsoku/>
              <w:wordWrap/>
              <w:overflowPunct/>
              <w:topLinePunct w:val="0"/>
              <w:autoSpaceDE w:val="0"/>
              <w:autoSpaceDN w:val="0"/>
              <w:bidi w:val="0"/>
              <w:adjustRightInd w:val="0"/>
              <w:snapToGrid w:val="0"/>
              <w:spacing w:before="13" w:line="227" w:lineRule="auto"/>
              <w:ind w:left="74"/>
              <w:textAlignment w:val="baseline"/>
              <w:outlineLvl w:val="9"/>
              <w:rPr>
                <w:rFonts w:ascii="宋体" w:hAnsi="宋体" w:eastAsia="宋体" w:cs="宋体"/>
                <w:sz w:val="19"/>
                <w:szCs w:val="19"/>
              </w:rPr>
            </w:pPr>
            <w:r>
              <w:rPr>
                <w:rFonts w:ascii="宋体" w:hAnsi="宋体" w:eastAsia="宋体" w:cs="宋体"/>
                <w:spacing w:val="6"/>
                <w:sz w:val="19"/>
                <w:szCs w:val="19"/>
              </w:rPr>
              <w:t>目标6：年度内举办省级以上赛事活动数量不少于3场；</w:t>
            </w:r>
          </w:p>
          <w:p w14:paraId="47BFAB76">
            <w:pPr>
              <w:keepNext w:val="0"/>
              <w:keepLines w:val="0"/>
              <w:pageBreakBefore w:val="0"/>
              <w:widowControl/>
              <w:kinsoku/>
              <w:wordWrap/>
              <w:overflowPunct/>
              <w:topLinePunct w:val="0"/>
              <w:autoSpaceDE w:val="0"/>
              <w:autoSpaceDN w:val="0"/>
              <w:bidi w:val="0"/>
              <w:adjustRightInd w:val="0"/>
              <w:snapToGrid w:val="0"/>
              <w:spacing w:before="13" w:line="228" w:lineRule="auto"/>
              <w:ind w:left="74"/>
              <w:textAlignment w:val="baseline"/>
              <w:outlineLvl w:val="9"/>
              <w:rPr>
                <w:rFonts w:ascii="宋体" w:hAnsi="宋体" w:eastAsia="宋体" w:cs="宋体"/>
                <w:sz w:val="19"/>
                <w:szCs w:val="19"/>
              </w:rPr>
            </w:pPr>
            <w:r>
              <w:rPr>
                <w:rFonts w:ascii="宋体" w:hAnsi="宋体" w:eastAsia="宋体" w:cs="宋体"/>
                <w:spacing w:val="6"/>
                <w:sz w:val="19"/>
                <w:szCs w:val="19"/>
              </w:rPr>
              <w:t>目标7：体育场馆日均开放时长不少于10小时/天；</w:t>
            </w:r>
          </w:p>
          <w:p w14:paraId="2827CCC4">
            <w:pPr>
              <w:keepNext w:val="0"/>
              <w:keepLines w:val="0"/>
              <w:pageBreakBefore w:val="0"/>
              <w:widowControl/>
              <w:kinsoku/>
              <w:wordWrap/>
              <w:overflowPunct/>
              <w:topLinePunct w:val="0"/>
              <w:autoSpaceDE w:val="0"/>
              <w:autoSpaceDN w:val="0"/>
              <w:bidi w:val="0"/>
              <w:adjustRightInd w:val="0"/>
              <w:snapToGrid w:val="0"/>
              <w:spacing w:before="12" w:line="228" w:lineRule="auto"/>
              <w:ind w:left="74"/>
              <w:textAlignment w:val="baseline"/>
              <w:outlineLvl w:val="9"/>
              <w:rPr>
                <w:rFonts w:ascii="宋体" w:hAnsi="宋体" w:eastAsia="宋体" w:cs="宋体"/>
                <w:sz w:val="19"/>
                <w:szCs w:val="19"/>
              </w:rPr>
            </w:pPr>
            <w:r>
              <w:rPr>
                <w:rFonts w:ascii="宋体" w:hAnsi="宋体" w:eastAsia="宋体" w:cs="宋体"/>
                <w:spacing w:val="5"/>
                <w:sz w:val="19"/>
                <w:szCs w:val="19"/>
              </w:rPr>
              <w:t>目标8：体育中心客流量不少于30万人次；</w:t>
            </w:r>
          </w:p>
          <w:p w14:paraId="1BE24FF6">
            <w:pPr>
              <w:keepNext w:val="0"/>
              <w:keepLines w:val="0"/>
              <w:pageBreakBefore w:val="0"/>
              <w:widowControl/>
              <w:kinsoku/>
              <w:wordWrap/>
              <w:overflowPunct/>
              <w:topLinePunct w:val="0"/>
              <w:autoSpaceDE w:val="0"/>
              <w:autoSpaceDN w:val="0"/>
              <w:bidi w:val="0"/>
              <w:adjustRightInd w:val="0"/>
              <w:snapToGrid w:val="0"/>
              <w:spacing w:before="11" w:line="243" w:lineRule="auto"/>
              <w:ind w:left="37" w:right="14" w:firstLine="37"/>
              <w:textAlignment w:val="baseline"/>
              <w:outlineLvl w:val="9"/>
              <w:rPr>
                <w:rFonts w:ascii="宋体" w:hAnsi="宋体" w:eastAsia="宋体" w:cs="宋体"/>
                <w:sz w:val="19"/>
                <w:szCs w:val="19"/>
              </w:rPr>
            </w:pPr>
            <w:r>
              <w:rPr>
                <w:rFonts w:ascii="宋体" w:hAnsi="宋体" w:eastAsia="宋体" w:cs="宋体"/>
                <w:spacing w:val="12"/>
                <w:sz w:val="19"/>
                <w:szCs w:val="19"/>
              </w:rPr>
              <w:t>目标9：全面提升面客人员服务意识和服务水平，打造体育服务美誉度，</w:t>
            </w:r>
            <w:r>
              <w:rPr>
                <w:rFonts w:ascii="宋体" w:hAnsi="宋体" w:eastAsia="宋体" w:cs="宋体"/>
                <w:spacing w:val="11"/>
                <w:sz w:val="19"/>
                <w:szCs w:val="19"/>
              </w:rPr>
              <w:t>客户满意度不低于</w:t>
            </w:r>
            <w:r>
              <w:rPr>
                <w:rFonts w:ascii="宋体" w:hAnsi="宋体" w:eastAsia="宋体" w:cs="宋体"/>
                <w:spacing w:val="1"/>
                <w:sz w:val="19"/>
                <w:szCs w:val="19"/>
              </w:rPr>
              <w:t>85%。</w:t>
            </w:r>
          </w:p>
        </w:tc>
      </w:tr>
      <w:tr w14:paraId="7B9BF3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Align w:val="top"/>
          </w:tcPr>
          <w:p w14:paraId="2927DFAC">
            <w:pPr>
              <w:keepNext w:val="0"/>
              <w:keepLines w:val="0"/>
              <w:pageBreakBefore w:val="0"/>
              <w:widowControl/>
              <w:kinsoku/>
              <w:wordWrap/>
              <w:overflowPunct/>
              <w:topLinePunct w:val="0"/>
              <w:autoSpaceDE w:val="0"/>
              <w:autoSpaceDN w:val="0"/>
              <w:bidi w:val="0"/>
              <w:adjustRightInd w:val="0"/>
              <w:snapToGrid w:val="0"/>
              <w:spacing w:before="148" w:line="229" w:lineRule="auto"/>
              <w:ind w:left="396"/>
              <w:textAlignment w:val="baseline"/>
              <w:outlineLvl w:val="9"/>
              <w:rPr>
                <w:rFonts w:ascii="宋体" w:hAnsi="宋体" w:eastAsia="宋体" w:cs="宋体"/>
                <w:sz w:val="19"/>
                <w:szCs w:val="19"/>
              </w:rPr>
            </w:pPr>
            <w:r>
              <w:rPr>
                <w:rFonts w:ascii="宋体" w:hAnsi="宋体" w:eastAsia="宋体" w:cs="宋体"/>
                <w:spacing w:val="6"/>
                <w:sz w:val="19"/>
                <w:szCs w:val="19"/>
              </w:rPr>
              <w:t>一级指标</w:t>
            </w:r>
          </w:p>
        </w:tc>
        <w:tc>
          <w:tcPr>
            <w:tcW w:w="2300" w:type="dxa"/>
            <w:vAlign w:val="top"/>
          </w:tcPr>
          <w:p w14:paraId="7C6D323B">
            <w:pPr>
              <w:keepNext w:val="0"/>
              <w:keepLines w:val="0"/>
              <w:pageBreakBefore w:val="0"/>
              <w:widowControl/>
              <w:kinsoku/>
              <w:wordWrap/>
              <w:overflowPunct/>
              <w:topLinePunct w:val="0"/>
              <w:autoSpaceDE w:val="0"/>
              <w:autoSpaceDN w:val="0"/>
              <w:bidi w:val="0"/>
              <w:adjustRightInd w:val="0"/>
              <w:snapToGrid w:val="0"/>
              <w:spacing w:before="148" w:line="229" w:lineRule="auto"/>
              <w:ind w:left="761"/>
              <w:textAlignment w:val="baseline"/>
              <w:outlineLvl w:val="9"/>
              <w:rPr>
                <w:rFonts w:ascii="宋体" w:hAnsi="宋体" w:eastAsia="宋体" w:cs="宋体"/>
                <w:sz w:val="19"/>
                <w:szCs w:val="19"/>
              </w:rPr>
            </w:pPr>
            <w:r>
              <w:rPr>
                <w:rFonts w:ascii="宋体" w:hAnsi="宋体" w:eastAsia="宋体" w:cs="宋体"/>
                <w:spacing w:val="6"/>
                <w:sz w:val="19"/>
                <w:szCs w:val="19"/>
              </w:rPr>
              <w:t>二级指标</w:t>
            </w:r>
          </w:p>
        </w:tc>
        <w:tc>
          <w:tcPr>
            <w:tcW w:w="3733" w:type="dxa"/>
            <w:vAlign w:val="top"/>
          </w:tcPr>
          <w:p w14:paraId="39D7AD64">
            <w:pPr>
              <w:keepNext w:val="0"/>
              <w:keepLines w:val="0"/>
              <w:pageBreakBefore w:val="0"/>
              <w:widowControl/>
              <w:kinsoku/>
              <w:wordWrap/>
              <w:overflowPunct/>
              <w:topLinePunct w:val="0"/>
              <w:autoSpaceDE w:val="0"/>
              <w:autoSpaceDN w:val="0"/>
              <w:bidi w:val="0"/>
              <w:adjustRightInd w:val="0"/>
              <w:snapToGrid w:val="0"/>
              <w:spacing w:before="148" w:line="229" w:lineRule="auto"/>
              <w:ind w:left="1480"/>
              <w:textAlignment w:val="baseline"/>
              <w:outlineLvl w:val="9"/>
              <w:rPr>
                <w:rFonts w:ascii="宋体" w:hAnsi="宋体" w:eastAsia="宋体" w:cs="宋体"/>
                <w:sz w:val="19"/>
                <w:szCs w:val="19"/>
              </w:rPr>
            </w:pPr>
            <w:r>
              <w:rPr>
                <w:rFonts w:ascii="宋体" w:hAnsi="宋体" w:eastAsia="宋体" w:cs="宋体"/>
                <w:spacing w:val="7"/>
                <w:sz w:val="19"/>
                <w:szCs w:val="19"/>
              </w:rPr>
              <w:t>三级指标</w:t>
            </w:r>
          </w:p>
        </w:tc>
        <w:tc>
          <w:tcPr>
            <w:tcW w:w="2049" w:type="dxa"/>
            <w:vAlign w:val="top"/>
          </w:tcPr>
          <w:p w14:paraId="476CB361">
            <w:pPr>
              <w:keepNext w:val="0"/>
              <w:keepLines w:val="0"/>
              <w:pageBreakBefore w:val="0"/>
              <w:widowControl/>
              <w:kinsoku/>
              <w:wordWrap/>
              <w:overflowPunct/>
              <w:topLinePunct w:val="0"/>
              <w:autoSpaceDE w:val="0"/>
              <w:autoSpaceDN w:val="0"/>
              <w:bidi w:val="0"/>
              <w:adjustRightInd w:val="0"/>
              <w:snapToGrid w:val="0"/>
              <w:spacing w:before="149" w:line="228" w:lineRule="auto"/>
              <w:ind w:left="739"/>
              <w:textAlignment w:val="baseline"/>
              <w:outlineLvl w:val="9"/>
              <w:rPr>
                <w:rFonts w:ascii="宋体" w:hAnsi="宋体" w:eastAsia="宋体" w:cs="宋体"/>
                <w:sz w:val="19"/>
                <w:szCs w:val="19"/>
              </w:rPr>
            </w:pPr>
            <w:r>
              <w:rPr>
                <w:rFonts w:ascii="宋体" w:hAnsi="宋体" w:eastAsia="宋体" w:cs="宋体"/>
                <w:spacing w:val="5"/>
                <w:sz w:val="19"/>
                <w:szCs w:val="19"/>
              </w:rPr>
              <w:t>指标值</w:t>
            </w:r>
          </w:p>
        </w:tc>
      </w:tr>
      <w:tr w14:paraId="7EC3F9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restart"/>
            <w:tcBorders>
              <w:bottom w:val="nil"/>
            </w:tcBorders>
            <w:vAlign w:val="top"/>
          </w:tcPr>
          <w:p w14:paraId="010AC80B">
            <w:pPr>
              <w:keepNext w:val="0"/>
              <w:keepLines w:val="0"/>
              <w:pageBreakBefore w:val="0"/>
              <w:widowControl/>
              <w:kinsoku/>
              <w:wordWrap/>
              <w:overflowPunct/>
              <w:topLinePunct w:val="0"/>
              <w:autoSpaceDE w:val="0"/>
              <w:autoSpaceDN w:val="0"/>
              <w:bidi w:val="0"/>
              <w:adjustRightInd w:val="0"/>
              <w:snapToGrid w:val="0"/>
              <w:spacing w:line="326" w:lineRule="auto"/>
              <w:textAlignment w:val="baseline"/>
              <w:outlineLvl w:val="9"/>
              <w:rPr>
                <w:rFonts w:ascii="Arial"/>
                <w:sz w:val="21"/>
              </w:rPr>
            </w:pPr>
          </w:p>
          <w:p w14:paraId="6ACD266B">
            <w:pPr>
              <w:keepNext w:val="0"/>
              <w:keepLines w:val="0"/>
              <w:pageBreakBefore w:val="0"/>
              <w:widowControl/>
              <w:kinsoku/>
              <w:wordWrap/>
              <w:overflowPunct/>
              <w:topLinePunct w:val="0"/>
              <w:autoSpaceDE w:val="0"/>
              <w:autoSpaceDN w:val="0"/>
              <w:bidi w:val="0"/>
              <w:adjustRightInd w:val="0"/>
              <w:snapToGrid w:val="0"/>
              <w:spacing w:before="62" w:line="227" w:lineRule="auto"/>
              <w:ind w:left="394"/>
              <w:textAlignment w:val="baseline"/>
              <w:outlineLvl w:val="9"/>
              <w:rPr>
                <w:rFonts w:ascii="宋体" w:hAnsi="宋体" w:eastAsia="宋体" w:cs="宋体"/>
                <w:sz w:val="19"/>
                <w:szCs w:val="19"/>
              </w:rPr>
            </w:pPr>
            <w:r>
              <w:rPr>
                <w:rFonts w:ascii="宋体" w:hAnsi="宋体" w:eastAsia="宋体" w:cs="宋体"/>
                <w:spacing w:val="6"/>
                <w:sz w:val="19"/>
                <w:szCs w:val="19"/>
              </w:rPr>
              <w:t>成本指标</w:t>
            </w:r>
          </w:p>
        </w:tc>
        <w:tc>
          <w:tcPr>
            <w:tcW w:w="2300" w:type="dxa"/>
            <w:vMerge w:val="restart"/>
            <w:tcBorders>
              <w:bottom w:val="nil"/>
            </w:tcBorders>
            <w:vAlign w:val="top"/>
          </w:tcPr>
          <w:p w14:paraId="75C0D663">
            <w:pPr>
              <w:keepNext w:val="0"/>
              <w:keepLines w:val="0"/>
              <w:pageBreakBefore w:val="0"/>
              <w:widowControl/>
              <w:kinsoku/>
              <w:wordWrap/>
              <w:overflowPunct/>
              <w:topLinePunct w:val="0"/>
              <w:autoSpaceDE w:val="0"/>
              <w:autoSpaceDN w:val="0"/>
              <w:bidi w:val="0"/>
              <w:adjustRightInd w:val="0"/>
              <w:snapToGrid w:val="0"/>
              <w:spacing w:line="326" w:lineRule="auto"/>
              <w:textAlignment w:val="baseline"/>
              <w:outlineLvl w:val="9"/>
              <w:rPr>
                <w:rFonts w:ascii="Arial"/>
                <w:sz w:val="21"/>
              </w:rPr>
            </w:pPr>
          </w:p>
          <w:p w14:paraId="42A53CCF">
            <w:pPr>
              <w:keepNext w:val="0"/>
              <w:keepLines w:val="0"/>
              <w:pageBreakBefore w:val="0"/>
              <w:widowControl/>
              <w:kinsoku/>
              <w:wordWrap/>
              <w:overflowPunct/>
              <w:topLinePunct w:val="0"/>
              <w:autoSpaceDE w:val="0"/>
              <w:autoSpaceDN w:val="0"/>
              <w:bidi w:val="0"/>
              <w:adjustRightInd w:val="0"/>
              <w:snapToGrid w:val="0"/>
              <w:spacing w:before="62" w:line="227" w:lineRule="auto"/>
              <w:ind w:left="560"/>
              <w:textAlignment w:val="baseline"/>
              <w:outlineLvl w:val="9"/>
              <w:rPr>
                <w:rFonts w:ascii="宋体" w:hAnsi="宋体" w:eastAsia="宋体" w:cs="宋体"/>
                <w:sz w:val="19"/>
                <w:szCs w:val="19"/>
              </w:rPr>
            </w:pPr>
            <w:r>
              <w:rPr>
                <w:rFonts w:ascii="宋体" w:hAnsi="宋体" w:eastAsia="宋体" w:cs="宋体"/>
                <w:spacing w:val="7"/>
                <w:sz w:val="19"/>
                <w:szCs w:val="19"/>
              </w:rPr>
              <w:t>经济成本指标</w:t>
            </w:r>
          </w:p>
        </w:tc>
        <w:tc>
          <w:tcPr>
            <w:tcW w:w="3733" w:type="dxa"/>
            <w:vAlign w:val="top"/>
          </w:tcPr>
          <w:p w14:paraId="7F3E0DB1">
            <w:pPr>
              <w:keepNext w:val="0"/>
              <w:keepLines w:val="0"/>
              <w:pageBreakBefore w:val="0"/>
              <w:widowControl/>
              <w:kinsoku/>
              <w:wordWrap/>
              <w:overflowPunct/>
              <w:topLinePunct w:val="0"/>
              <w:autoSpaceDE w:val="0"/>
              <w:autoSpaceDN w:val="0"/>
              <w:bidi w:val="0"/>
              <w:adjustRightInd w:val="0"/>
              <w:snapToGrid w:val="0"/>
              <w:spacing w:before="148" w:line="227" w:lineRule="auto"/>
              <w:ind w:left="419"/>
              <w:textAlignment w:val="baseline"/>
              <w:outlineLvl w:val="9"/>
              <w:rPr>
                <w:rFonts w:ascii="宋体" w:hAnsi="宋体" w:eastAsia="宋体" w:cs="宋体"/>
                <w:sz w:val="19"/>
                <w:szCs w:val="19"/>
              </w:rPr>
            </w:pPr>
            <w:r>
              <w:rPr>
                <w:rFonts w:ascii="宋体" w:hAnsi="宋体" w:eastAsia="宋体" w:cs="宋体"/>
                <w:spacing w:val="6"/>
                <w:sz w:val="19"/>
                <w:szCs w:val="19"/>
              </w:rPr>
              <w:t>日均能耗（水、电、气、暖）成本</w:t>
            </w:r>
          </w:p>
        </w:tc>
        <w:tc>
          <w:tcPr>
            <w:tcW w:w="2049" w:type="dxa"/>
            <w:vAlign w:val="top"/>
          </w:tcPr>
          <w:p w14:paraId="6B134CD6">
            <w:pPr>
              <w:keepNext w:val="0"/>
              <w:keepLines w:val="0"/>
              <w:pageBreakBefore w:val="0"/>
              <w:widowControl/>
              <w:kinsoku/>
              <w:wordWrap/>
              <w:overflowPunct/>
              <w:topLinePunct w:val="0"/>
              <w:autoSpaceDE w:val="0"/>
              <w:autoSpaceDN w:val="0"/>
              <w:bidi w:val="0"/>
              <w:adjustRightInd w:val="0"/>
              <w:snapToGrid w:val="0"/>
              <w:spacing w:before="147" w:line="229" w:lineRule="auto"/>
              <w:ind w:left="552"/>
              <w:textAlignment w:val="baseline"/>
              <w:outlineLvl w:val="9"/>
              <w:rPr>
                <w:rFonts w:ascii="宋体" w:hAnsi="宋体" w:eastAsia="宋体" w:cs="宋体"/>
                <w:sz w:val="19"/>
                <w:szCs w:val="19"/>
              </w:rPr>
            </w:pPr>
            <w:r>
              <w:rPr>
                <w:rFonts w:ascii="宋体" w:hAnsi="宋体" w:eastAsia="宋体" w:cs="宋体"/>
                <w:spacing w:val="4"/>
                <w:sz w:val="19"/>
                <w:szCs w:val="19"/>
              </w:rPr>
              <w:t>≤6万元/天</w:t>
            </w:r>
          </w:p>
        </w:tc>
      </w:tr>
      <w:tr w14:paraId="0660A0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tcBorders>
            <w:vAlign w:val="top"/>
          </w:tcPr>
          <w:p w14:paraId="1FC5B36A">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300" w:type="dxa"/>
            <w:vMerge w:val="continue"/>
            <w:tcBorders>
              <w:top w:val="nil"/>
            </w:tcBorders>
            <w:vAlign w:val="top"/>
          </w:tcPr>
          <w:p w14:paraId="0B5E07D4">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3733" w:type="dxa"/>
            <w:vAlign w:val="top"/>
          </w:tcPr>
          <w:p w14:paraId="32BF8670">
            <w:pPr>
              <w:keepNext w:val="0"/>
              <w:keepLines w:val="0"/>
              <w:pageBreakBefore w:val="0"/>
              <w:widowControl/>
              <w:kinsoku/>
              <w:wordWrap/>
              <w:overflowPunct/>
              <w:topLinePunct w:val="0"/>
              <w:autoSpaceDE w:val="0"/>
              <w:autoSpaceDN w:val="0"/>
              <w:bidi w:val="0"/>
              <w:adjustRightInd w:val="0"/>
              <w:snapToGrid w:val="0"/>
              <w:spacing w:before="152" w:line="227" w:lineRule="auto"/>
              <w:ind w:left="1183"/>
              <w:textAlignment w:val="baseline"/>
              <w:outlineLvl w:val="9"/>
              <w:rPr>
                <w:rFonts w:hint="default" w:ascii="宋体" w:hAnsi="宋体" w:eastAsia="宋体" w:cs="宋体"/>
                <w:sz w:val="19"/>
                <w:szCs w:val="19"/>
                <w:lang w:val="en-US" w:eastAsia="zh-CN"/>
              </w:rPr>
            </w:pPr>
            <w:r>
              <w:rPr>
                <w:rFonts w:hint="eastAsia" w:ascii="宋体" w:hAnsi="宋体" w:eastAsia="宋体" w:cs="宋体"/>
                <w:spacing w:val="7"/>
                <w:sz w:val="19"/>
                <w:szCs w:val="19"/>
                <w:lang w:val="en-US" w:eastAsia="zh-CN"/>
              </w:rPr>
              <w:t>年度财政支持资金</w:t>
            </w:r>
          </w:p>
        </w:tc>
        <w:tc>
          <w:tcPr>
            <w:tcW w:w="2049" w:type="dxa"/>
            <w:vAlign w:val="top"/>
          </w:tcPr>
          <w:p w14:paraId="7ACC5962">
            <w:pPr>
              <w:keepNext w:val="0"/>
              <w:keepLines w:val="0"/>
              <w:pageBreakBefore w:val="0"/>
              <w:widowControl/>
              <w:kinsoku/>
              <w:wordWrap/>
              <w:overflowPunct/>
              <w:topLinePunct w:val="0"/>
              <w:autoSpaceDE w:val="0"/>
              <w:autoSpaceDN w:val="0"/>
              <w:bidi w:val="0"/>
              <w:adjustRightInd w:val="0"/>
              <w:snapToGrid w:val="0"/>
              <w:spacing w:before="151" w:line="229" w:lineRule="auto"/>
              <w:ind w:left="550"/>
              <w:textAlignment w:val="baseline"/>
              <w:outlineLvl w:val="9"/>
              <w:rPr>
                <w:rFonts w:ascii="宋体" w:hAnsi="宋体" w:eastAsia="宋体" w:cs="宋体"/>
                <w:sz w:val="19"/>
                <w:szCs w:val="19"/>
              </w:rPr>
            </w:pPr>
            <w:r>
              <w:rPr>
                <w:rFonts w:ascii="宋体" w:hAnsi="宋体" w:eastAsia="宋体" w:cs="宋体"/>
                <w:spacing w:val="4"/>
                <w:sz w:val="19"/>
                <w:szCs w:val="19"/>
              </w:rPr>
              <w:t>≤3000万元</w:t>
            </w:r>
          </w:p>
        </w:tc>
      </w:tr>
      <w:tr w14:paraId="0FED72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restart"/>
            <w:tcBorders>
              <w:bottom w:val="nil"/>
            </w:tcBorders>
            <w:vAlign w:val="top"/>
          </w:tcPr>
          <w:p w14:paraId="43DE046F">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ascii="Arial"/>
                <w:sz w:val="21"/>
              </w:rPr>
            </w:pPr>
          </w:p>
          <w:p w14:paraId="6221FF1D">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ascii="Arial"/>
                <w:sz w:val="21"/>
              </w:rPr>
            </w:pPr>
          </w:p>
          <w:p w14:paraId="1EDFACD7">
            <w:pPr>
              <w:keepNext w:val="0"/>
              <w:keepLines w:val="0"/>
              <w:pageBreakBefore w:val="0"/>
              <w:widowControl/>
              <w:kinsoku/>
              <w:wordWrap/>
              <w:overflowPunct/>
              <w:topLinePunct w:val="0"/>
              <w:autoSpaceDE w:val="0"/>
              <w:autoSpaceDN w:val="0"/>
              <w:bidi w:val="0"/>
              <w:adjustRightInd w:val="0"/>
              <w:snapToGrid w:val="0"/>
              <w:spacing w:line="262" w:lineRule="auto"/>
              <w:textAlignment w:val="baseline"/>
              <w:outlineLvl w:val="9"/>
              <w:rPr>
                <w:rFonts w:ascii="Arial"/>
                <w:sz w:val="21"/>
              </w:rPr>
            </w:pPr>
          </w:p>
          <w:p w14:paraId="69DB5F54">
            <w:pPr>
              <w:keepNext w:val="0"/>
              <w:keepLines w:val="0"/>
              <w:pageBreakBefore w:val="0"/>
              <w:widowControl/>
              <w:kinsoku/>
              <w:wordWrap/>
              <w:overflowPunct/>
              <w:topLinePunct w:val="0"/>
              <w:autoSpaceDE w:val="0"/>
              <w:autoSpaceDN w:val="0"/>
              <w:bidi w:val="0"/>
              <w:adjustRightInd w:val="0"/>
              <w:snapToGrid w:val="0"/>
              <w:spacing w:line="262" w:lineRule="auto"/>
              <w:textAlignment w:val="baseline"/>
              <w:outlineLvl w:val="9"/>
              <w:rPr>
                <w:rFonts w:ascii="Arial"/>
                <w:sz w:val="21"/>
              </w:rPr>
            </w:pPr>
          </w:p>
          <w:p w14:paraId="085CAB72">
            <w:pPr>
              <w:keepNext w:val="0"/>
              <w:keepLines w:val="0"/>
              <w:pageBreakBefore w:val="0"/>
              <w:widowControl/>
              <w:kinsoku/>
              <w:wordWrap/>
              <w:overflowPunct/>
              <w:topLinePunct w:val="0"/>
              <w:autoSpaceDE w:val="0"/>
              <w:autoSpaceDN w:val="0"/>
              <w:bidi w:val="0"/>
              <w:adjustRightInd w:val="0"/>
              <w:snapToGrid w:val="0"/>
              <w:spacing w:before="62" w:line="228" w:lineRule="auto"/>
              <w:ind w:left="393"/>
              <w:textAlignment w:val="baseline"/>
              <w:outlineLvl w:val="9"/>
              <w:rPr>
                <w:rFonts w:ascii="宋体" w:hAnsi="宋体" w:eastAsia="宋体" w:cs="宋体"/>
                <w:sz w:val="19"/>
                <w:szCs w:val="19"/>
              </w:rPr>
            </w:pPr>
            <w:r>
              <w:rPr>
                <w:rFonts w:ascii="宋体" w:hAnsi="宋体" w:eastAsia="宋体" w:cs="宋体"/>
                <w:spacing w:val="7"/>
                <w:sz w:val="19"/>
                <w:szCs w:val="19"/>
              </w:rPr>
              <w:t>产出指标</w:t>
            </w:r>
          </w:p>
        </w:tc>
        <w:tc>
          <w:tcPr>
            <w:tcW w:w="2300" w:type="dxa"/>
            <w:vMerge w:val="restart"/>
            <w:tcBorders>
              <w:bottom w:val="nil"/>
            </w:tcBorders>
            <w:vAlign w:val="top"/>
          </w:tcPr>
          <w:p w14:paraId="61336DDA">
            <w:pPr>
              <w:keepNext w:val="0"/>
              <w:keepLines w:val="0"/>
              <w:pageBreakBefore w:val="0"/>
              <w:widowControl/>
              <w:kinsoku/>
              <w:wordWrap/>
              <w:overflowPunct/>
              <w:topLinePunct w:val="0"/>
              <w:autoSpaceDE w:val="0"/>
              <w:autoSpaceDN w:val="0"/>
              <w:bidi w:val="0"/>
              <w:adjustRightInd w:val="0"/>
              <w:snapToGrid w:val="0"/>
              <w:spacing w:line="328" w:lineRule="auto"/>
              <w:textAlignment w:val="baseline"/>
              <w:outlineLvl w:val="9"/>
              <w:rPr>
                <w:rFonts w:ascii="Arial"/>
                <w:sz w:val="21"/>
              </w:rPr>
            </w:pPr>
          </w:p>
          <w:p w14:paraId="1A5C7887">
            <w:pPr>
              <w:keepNext w:val="0"/>
              <w:keepLines w:val="0"/>
              <w:pageBreakBefore w:val="0"/>
              <w:widowControl/>
              <w:kinsoku/>
              <w:wordWrap/>
              <w:overflowPunct/>
              <w:topLinePunct w:val="0"/>
              <w:autoSpaceDE w:val="0"/>
              <w:autoSpaceDN w:val="0"/>
              <w:bidi w:val="0"/>
              <w:adjustRightInd w:val="0"/>
              <w:snapToGrid w:val="0"/>
              <w:spacing w:before="62" w:line="228" w:lineRule="auto"/>
              <w:ind w:left="759"/>
              <w:textAlignment w:val="baseline"/>
              <w:outlineLvl w:val="9"/>
              <w:rPr>
                <w:rFonts w:ascii="宋体" w:hAnsi="宋体" w:eastAsia="宋体" w:cs="宋体"/>
                <w:sz w:val="19"/>
                <w:szCs w:val="19"/>
              </w:rPr>
            </w:pPr>
            <w:r>
              <w:rPr>
                <w:rFonts w:ascii="宋体" w:hAnsi="宋体" w:eastAsia="宋体" w:cs="宋体"/>
                <w:spacing w:val="6"/>
                <w:sz w:val="19"/>
                <w:szCs w:val="19"/>
              </w:rPr>
              <w:t>数量指标</w:t>
            </w:r>
          </w:p>
        </w:tc>
        <w:tc>
          <w:tcPr>
            <w:tcW w:w="3733" w:type="dxa"/>
            <w:vAlign w:val="top"/>
          </w:tcPr>
          <w:p w14:paraId="3D0517CF">
            <w:pPr>
              <w:keepNext w:val="0"/>
              <w:keepLines w:val="0"/>
              <w:pageBreakBefore w:val="0"/>
              <w:widowControl/>
              <w:kinsoku/>
              <w:wordWrap/>
              <w:overflowPunct/>
              <w:topLinePunct w:val="0"/>
              <w:autoSpaceDE w:val="0"/>
              <w:autoSpaceDN w:val="0"/>
              <w:bidi w:val="0"/>
              <w:adjustRightInd w:val="0"/>
              <w:snapToGrid w:val="0"/>
              <w:spacing w:before="152" w:line="228" w:lineRule="auto"/>
              <w:ind w:left="1297"/>
              <w:textAlignment w:val="baseline"/>
              <w:outlineLvl w:val="9"/>
              <w:rPr>
                <w:rFonts w:ascii="宋体" w:hAnsi="宋体" w:eastAsia="宋体" w:cs="宋体"/>
                <w:sz w:val="19"/>
                <w:szCs w:val="19"/>
              </w:rPr>
            </w:pPr>
            <w:r>
              <w:rPr>
                <w:rFonts w:ascii="宋体" w:hAnsi="宋体" w:eastAsia="宋体" w:cs="宋体"/>
                <w:spacing w:val="4"/>
                <w:sz w:val="19"/>
                <w:szCs w:val="19"/>
              </w:rPr>
              <w:t>园区开放天数</w:t>
            </w:r>
          </w:p>
        </w:tc>
        <w:tc>
          <w:tcPr>
            <w:tcW w:w="2049" w:type="dxa"/>
            <w:vAlign w:val="top"/>
          </w:tcPr>
          <w:p w14:paraId="282B4EF8">
            <w:pPr>
              <w:keepNext w:val="0"/>
              <w:keepLines w:val="0"/>
              <w:pageBreakBefore w:val="0"/>
              <w:widowControl/>
              <w:kinsoku/>
              <w:wordWrap/>
              <w:overflowPunct/>
              <w:topLinePunct w:val="0"/>
              <w:autoSpaceDE w:val="0"/>
              <w:autoSpaceDN w:val="0"/>
              <w:bidi w:val="0"/>
              <w:adjustRightInd w:val="0"/>
              <w:snapToGrid w:val="0"/>
              <w:spacing w:before="151" w:line="229" w:lineRule="auto"/>
              <w:ind w:left="733"/>
              <w:textAlignment w:val="baseline"/>
              <w:outlineLvl w:val="9"/>
              <w:rPr>
                <w:rFonts w:ascii="宋体" w:hAnsi="宋体" w:eastAsia="宋体" w:cs="宋体"/>
                <w:sz w:val="19"/>
                <w:szCs w:val="19"/>
              </w:rPr>
            </w:pPr>
            <w:r>
              <w:rPr>
                <w:rFonts w:ascii="宋体" w:hAnsi="宋体" w:eastAsia="宋体" w:cs="宋体"/>
                <w:spacing w:val="5"/>
                <w:sz w:val="19"/>
                <w:szCs w:val="19"/>
              </w:rPr>
              <w:t>=365天</w:t>
            </w:r>
          </w:p>
        </w:tc>
      </w:tr>
      <w:tr w14:paraId="7E290F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bottom w:val="nil"/>
            </w:tcBorders>
            <w:vAlign w:val="top"/>
          </w:tcPr>
          <w:p w14:paraId="19FBBEA5">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300" w:type="dxa"/>
            <w:vMerge w:val="continue"/>
            <w:tcBorders>
              <w:top w:val="nil"/>
            </w:tcBorders>
            <w:vAlign w:val="top"/>
          </w:tcPr>
          <w:p w14:paraId="55FA7A43">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3733" w:type="dxa"/>
            <w:vAlign w:val="top"/>
          </w:tcPr>
          <w:p w14:paraId="6DF58737">
            <w:pPr>
              <w:keepNext w:val="0"/>
              <w:keepLines w:val="0"/>
              <w:pageBreakBefore w:val="0"/>
              <w:widowControl/>
              <w:kinsoku/>
              <w:wordWrap/>
              <w:overflowPunct/>
              <w:topLinePunct w:val="0"/>
              <w:autoSpaceDE w:val="0"/>
              <w:autoSpaceDN w:val="0"/>
              <w:bidi w:val="0"/>
              <w:adjustRightInd w:val="0"/>
              <w:snapToGrid w:val="0"/>
              <w:spacing w:before="150" w:line="227" w:lineRule="auto"/>
              <w:ind w:left="1081"/>
              <w:textAlignment w:val="baseline"/>
              <w:outlineLvl w:val="9"/>
              <w:rPr>
                <w:rFonts w:ascii="宋体" w:hAnsi="宋体" w:eastAsia="宋体" w:cs="宋体"/>
                <w:sz w:val="19"/>
                <w:szCs w:val="19"/>
              </w:rPr>
            </w:pPr>
            <w:r>
              <w:rPr>
                <w:rFonts w:ascii="宋体" w:hAnsi="宋体" w:eastAsia="宋体" w:cs="宋体"/>
                <w:spacing w:val="8"/>
                <w:sz w:val="19"/>
                <w:szCs w:val="19"/>
              </w:rPr>
              <w:t>举办赛事活动数量</w:t>
            </w:r>
          </w:p>
        </w:tc>
        <w:tc>
          <w:tcPr>
            <w:tcW w:w="2049" w:type="dxa"/>
            <w:vAlign w:val="top"/>
          </w:tcPr>
          <w:p w14:paraId="547AC06A">
            <w:pPr>
              <w:keepNext w:val="0"/>
              <w:keepLines w:val="0"/>
              <w:pageBreakBefore w:val="0"/>
              <w:widowControl/>
              <w:kinsoku/>
              <w:wordWrap/>
              <w:overflowPunct/>
              <w:topLinePunct w:val="0"/>
              <w:autoSpaceDE w:val="0"/>
              <w:autoSpaceDN w:val="0"/>
              <w:bidi w:val="0"/>
              <w:adjustRightInd w:val="0"/>
              <w:snapToGrid w:val="0"/>
              <w:spacing w:before="149" w:line="229" w:lineRule="auto"/>
              <w:ind w:left="804"/>
              <w:textAlignment w:val="baseline"/>
              <w:outlineLvl w:val="9"/>
              <w:rPr>
                <w:rFonts w:ascii="宋体" w:hAnsi="宋体" w:eastAsia="宋体" w:cs="宋体"/>
                <w:sz w:val="19"/>
                <w:szCs w:val="19"/>
              </w:rPr>
            </w:pPr>
            <w:r>
              <w:rPr>
                <w:rFonts w:ascii="宋体" w:hAnsi="宋体" w:eastAsia="宋体" w:cs="宋体"/>
                <w:spacing w:val="-2"/>
                <w:sz w:val="19"/>
                <w:szCs w:val="19"/>
              </w:rPr>
              <w:t>≥8场</w:t>
            </w:r>
          </w:p>
        </w:tc>
      </w:tr>
      <w:tr w14:paraId="168DEB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bottom w:val="nil"/>
            </w:tcBorders>
            <w:vAlign w:val="top"/>
          </w:tcPr>
          <w:p w14:paraId="7655B55F">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300" w:type="dxa"/>
            <w:vMerge w:val="restart"/>
            <w:tcBorders>
              <w:bottom w:val="nil"/>
            </w:tcBorders>
            <w:vAlign w:val="top"/>
          </w:tcPr>
          <w:p w14:paraId="772DE2A1">
            <w:pPr>
              <w:keepNext w:val="0"/>
              <w:keepLines w:val="0"/>
              <w:pageBreakBefore w:val="0"/>
              <w:widowControl/>
              <w:kinsoku/>
              <w:wordWrap/>
              <w:overflowPunct/>
              <w:topLinePunct w:val="0"/>
              <w:autoSpaceDE w:val="0"/>
              <w:autoSpaceDN w:val="0"/>
              <w:bidi w:val="0"/>
              <w:adjustRightInd w:val="0"/>
              <w:snapToGrid w:val="0"/>
              <w:spacing w:line="329" w:lineRule="auto"/>
              <w:textAlignment w:val="baseline"/>
              <w:outlineLvl w:val="9"/>
              <w:rPr>
                <w:rFonts w:ascii="Arial"/>
                <w:sz w:val="21"/>
              </w:rPr>
            </w:pPr>
          </w:p>
          <w:p w14:paraId="3B4F1490">
            <w:pPr>
              <w:keepNext w:val="0"/>
              <w:keepLines w:val="0"/>
              <w:pageBreakBefore w:val="0"/>
              <w:widowControl/>
              <w:kinsoku/>
              <w:wordWrap/>
              <w:overflowPunct/>
              <w:topLinePunct w:val="0"/>
              <w:autoSpaceDE w:val="0"/>
              <w:autoSpaceDN w:val="0"/>
              <w:bidi w:val="0"/>
              <w:adjustRightInd w:val="0"/>
              <w:snapToGrid w:val="0"/>
              <w:spacing w:before="61" w:line="229" w:lineRule="auto"/>
              <w:ind w:left="759"/>
              <w:textAlignment w:val="baseline"/>
              <w:outlineLvl w:val="9"/>
              <w:rPr>
                <w:rFonts w:ascii="宋体" w:hAnsi="宋体" w:eastAsia="宋体" w:cs="宋体"/>
                <w:sz w:val="19"/>
                <w:szCs w:val="19"/>
              </w:rPr>
            </w:pPr>
            <w:r>
              <w:rPr>
                <w:rFonts w:ascii="宋体" w:hAnsi="宋体" w:eastAsia="宋体" w:cs="宋体"/>
                <w:spacing w:val="6"/>
                <w:sz w:val="19"/>
                <w:szCs w:val="19"/>
              </w:rPr>
              <w:t>质量指标</w:t>
            </w:r>
          </w:p>
        </w:tc>
        <w:tc>
          <w:tcPr>
            <w:tcW w:w="3733" w:type="dxa"/>
            <w:vAlign w:val="top"/>
          </w:tcPr>
          <w:p w14:paraId="3F966826">
            <w:pPr>
              <w:keepNext w:val="0"/>
              <w:keepLines w:val="0"/>
              <w:pageBreakBefore w:val="0"/>
              <w:widowControl/>
              <w:kinsoku/>
              <w:wordWrap/>
              <w:overflowPunct/>
              <w:topLinePunct w:val="0"/>
              <w:autoSpaceDE w:val="0"/>
              <w:autoSpaceDN w:val="0"/>
              <w:bidi w:val="0"/>
              <w:adjustRightInd w:val="0"/>
              <w:snapToGrid w:val="0"/>
              <w:spacing w:before="153" w:line="227" w:lineRule="auto"/>
              <w:ind w:left="684"/>
              <w:textAlignment w:val="baseline"/>
              <w:outlineLvl w:val="9"/>
              <w:rPr>
                <w:rFonts w:ascii="宋体" w:hAnsi="宋体" w:eastAsia="宋体" w:cs="宋体"/>
                <w:sz w:val="19"/>
                <w:szCs w:val="19"/>
              </w:rPr>
            </w:pPr>
            <w:r>
              <w:rPr>
                <w:rFonts w:ascii="宋体" w:hAnsi="宋体" w:eastAsia="宋体" w:cs="宋体"/>
                <w:spacing w:val="8"/>
                <w:sz w:val="19"/>
                <w:szCs w:val="19"/>
              </w:rPr>
              <w:t>保障公益类单位运动会场次</w:t>
            </w:r>
          </w:p>
        </w:tc>
        <w:tc>
          <w:tcPr>
            <w:tcW w:w="2049" w:type="dxa"/>
            <w:vAlign w:val="top"/>
          </w:tcPr>
          <w:p w14:paraId="2E02C67B">
            <w:pPr>
              <w:keepNext w:val="0"/>
              <w:keepLines w:val="0"/>
              <w:pageBreakBefore w:val="0"/>
              <w:widowControl/>
              <w:kinsoku/>
              <w:wordWrap/>
              <w:overflowPunct/>
              <w:topLinePunct w:val="0"/>
              <w:autoSpaceDE w:val="0"/>
              <w:autoSpaceDN w:val="0"/>
              <w:bidi w:val="0"/>
              <w:adjustRightInd w:val="0"/>
              <w:snapToGrid w:val="0"/>
              <w:spacing w:before="152" w:line="229" w:lineRule="auto"/>
              <w:ind w:left="804"/>
              <w:textAlignment w:val="baseline"/>
              <w:outlineLvl w:val="9"/>
              <w:rPr>
                <w:rFonts w:ascii="宋体" w:hAnsi="宋体" w:eastAsia="宋体" w:cs="宋体"/>
                <w:sz w:val="19"/>
                <w:szCs w:val="19"/>
              </w:rPr>
            </w:pPr>
            <w:r>
              <w:rPr>
                <w:rFonts w:ascii="宋体" w:hAnsi="宋体" w:eastAsia="宋体" w:cs="宋体"/>
                <w:spacing w:val="-2"/>
                <w:sz w:val="19"/>
                <w:szCs w:val="19"/>
              </w:rPr>
              <w:t>≥3场</w:t>
            </w:r>
          </w:p>
        </w:tc>
      </w:tr>
      <w:tr w14:paraId="422ED4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bottom w:val="nil"/>
            </w:tcBorders>
            <w:vAlign w:val="top"/>
          </w:tcPr>
          <w:p w14:paraId="3F25FD57">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300" w:type="dxa"/>
            <w:vMerge w:val="continue"/>
            <w:tcBorders>
              <w:top w:val="nil"/>
            </w:tcBorders>
            <w:vAlign w:val="top"/>
          </w:tcPr>
          <w:p w14:paraId="6503FE9D">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3733" w:type="dxa"/>
            <w:vAlign w:val="top"/>
          </w:tcPr>
          <w:p w14:paraId="079F3B12">
            <w:pPr>
              <w:keepNext w:val="0"/>
              <w:keepLines w:val="0"/>
              <w:pageBreakBefore w:val="0"/>
              <w:widowControl/>
              <w:kinsoku/>
              <w:wordWrap/>
              <w:overflowPunct/>
              <w:topLinePunct w:val="0"/>
              <w:autoSpaceDE w:val="0"/>
              <w:autoSpaceDN w:val="0"/>
              <w:bidi w:val="0"/>
              <w:adjustRightInd w:val="0"/>
              <w:snapToGrid w:val="0"/>
              <w:spacing w:before="151" w:line="227" w:lineRule="auto"/>
              <w:ind w:left="683"/>
              <w:textAlignment w:val="baseline"/>
              <w:outlineLvl w:val="9"/>
              <w:rPr>
                <w:rFonts w:ascii="宋体" w:hAnsi="宋体" w:eastAsia="宋体" w:cs="宋体"/>
                <w:sz w:val="19"/>
                <w:szCs w:val="19"/>
              </w:rPr>
            </w:pPr>
            <w:r>
              <w:rPr>
                <w:rFonts w:ascii="宋体" w:hAnsi="宋体" w:eastAsia="宋体" w:cs="宋体"/>
                <w:spacing w:val="8"/>
                <w:sz w:val="19"/>
                <w:szCs w:val="19"/>
              </w:rPr>
              <w:t>举办省级以上赛事活动数量</w:t>
            </w:r>
          </w:p>
        </w:tc>
        <w:tc>
          <w:tcPr>
            <w:tcW w:w="2049" w:type="dxa"/>
            <w:vAlign w:val="top"/>
          </w:tcPr>
          <w:p w14:paraId="11760539">
            <w:pPr>
              <w:keepNext w:val="0"/>
              <w:keepLines w:val="0"/>
              <w:pageBreakBefore w:val="0"/>
              <w:widowControl/>
              <w:kinsoku/>
              <w:wordWrap/>
              <w:overflowPunct/>
              <w:topLinePunct w:val="0"/>
              <w:autoSpaceDE w:val="0"/>
              <w:autoSpaceDN w:val="0"/>
              <w:bidi w:val="0"/>
              <w:adjustRightInd w:val="0"/>
              <w:snapToGrid w:val="0"/>
              <w:spacing w:before="150" w:line="229" w:lineRule="auto"/>
              <w:ind w:left="804"/>
              <w:textAlignment w:val="baseline"/>
              <w:outlineLvl w:val="9"/>
              <w:rPr>
                <w:rFonts w:ascii="宋体" w:hAnsi="宋体" w:eastAsia="宋体" w:cs="宋体"/>
                <w:sz w:val="19"/>
                <w:szCs w:val="19"/>
              </w:rPr>
            </w:pPr>
            <w:r>
              <w:rPr>
                <w:rFonts w:ascii="宋体" w:hAnsi="宋体" w:eastAsia="宋体" w:cs="宋体"/>
                <w:spacing w:val="-2"/>
                <w:sz w:val="19"/>
                <w:szCs w:val="19"/>
              </w:rPr>
              <w:t>≥3场</w:t>
            </w:r>
          </w:p>
        </w:tc>
      </w:tr>
      <w:tr w14:paraId="6FE0DC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continue"/>
            <w:tcBorders>
              <w:top w:val="nil"/>
            </w:tcBorders>
            <w:vAlign w:val="top"/>
          </w:tcPr>
          <w:p w14:paraId="36A072B0">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300" w:type="dxa"/>
            <w:vAlign w:val="top"/>
          </w:tcPr>
          <w:p w14:paraId="23C8DC4E">
            <w:pPr>
              <w:keepNext w:val="0"/>
              <w:keepLines w:val="0"/>
              <w:pageBreakBefore w:val="0"/>
              <w:widowControl/>
              <w:kinsoku/>
              <w:wordWrap/>
              <w:overflowPunct/>
              <w:topLinePunct w:val="0"/>
              <w:autoSpaceDE w:val="0"/>
              <w:autoSpaceDN w:val="0"/>
              <w:bidi w:val="0"/>
              <w:adjustRightInd w:val="0"/>
              <w:snapToGrid w:val="0"/>
              <w:spacing w:before="153" w:line="229" w:lineRule="auto"/>
              <w:ind w:left="767"/>
              <w:textAlignment w:val="baseline"/>
              <w:outlineLvl w:val="9"/>
              <w:rPr>
                <w:rFonts w:ascii="宋体" w:hAnsi="宋体" w:eastAsia="宋体" w:cs="宋体"/>
                <w:sz w:val="19"/>
                <w:szCs w:val="19"/>
              </w:rPr>
            </w:pPr>
            <w:r>
              <w:rPr>
                <w:rFonts w:ascii="宋体" w:hAnsi="宋体" w:eastAsia="宋体" w:cs="宋体"/>
                <w:spacing w:val="4"/>
                <w:sz w:val="19"/>
                <w:szCs w:val="19"/>
              </w:rPr>
              <w:t>时效指标</w:t>
            </w:r>
          </w:p>
        </w:tc>
        <w:tc>
          <w:tcPr>
            <w:tcW w:w="3733" w:type="dxa"/>
            <w:vAlign w:val="top"/>
          </w:tcPr>
          <w:p w14:paraId="77E1EA54">
            <w:pPr>
              <w:keepNext w:val="0"/>
              <w:keepLines w:val="0"/>
              <w:pageBreakBefore w:val="0"/>
              <w:widowControl/>
              <w:kinsoku/>
              <w:wordWrap/>
              <w:overflowPunct/>
              <w:topLinePunct w:val="0"/>
              <w:autoSpaceDE w:val="0"/>
              <w:autoSpaceDN w:val="0"/>
              <w:bidi w:val="0"/>
              <w:adjustRightInd w:val="0"/>
              <w:snapToGrid w:val="0"/>
              <w:spacing w:before="153" w:line="229" w:lineRule="auto"/>
              <w:ind w:left="1315"/>
              <w:textAlignment w:val="baseline"/>
              <w:outlineLvl w:val="9"/>
              <w:rPr>
                <w:rFonts w:ascii="宋体" w:hAnsi="宋体" w:eastAsia="宋体" w:cs="宋体"/>
                <w:sz w:val="19"/>
                <w:szCs w:val="19"/>
              </w:rPr>
            </w:pPr>
            <w:r>
              <w:rPr>
                <w:rFonts w:ascii="宋体" w:hAnsi="宋体" w:eastAsia="宋体" w:cs="宋体"/>
                <w:spacing w:val="2"/>
                <w:sz w:val="19"/>
                <w:szCs w:val="19"/>
              </w:rPr>
              <w:t>日均开放时长</w:t>
            </w:r>
          </w:p>
        </w:tc>
        <w:tc>
          <w:tcPr>
            <w:tcW w:w="2049" w:type="dxa"/>
            <w:vAlign w:val="top"/>
          </w:tcPr>
          <w:p w14:paraId="25EA771D">
            <w:pPr>
              <w:keepNext w:val="0"/>
              <w:keepLines w:val="0"/>
              <w:pageBreakBefore w:val="0"/>
              <w:widowControl/>
              <w:kinsoku/>
              <w:wordWrap/>
              <w:overflowPunct/>
              <w:topLinePunct w:val="0"/>
              <w:autoSpaceDE w:val="0"/>
              <w:autoSpaceDN w:val="0"/>
              <w:bidi w:val="0"/>
              <w:adjustRightInd w:val="0"/>
              <w:snapToGrid w:val="0"/>
              <w:spacing w:before="153" w:line="229" w:lineRule="auto"/>
              <w:ind w:left="504"/>
              <w:textAlignment w:val="baseline"/>
              <w:outlineLvl w:val="9"/>
              <w:rPr>
                <w:rFonts w:ascii="宋体" w:hAnsi="宋体" w:eastAsia="宋体" w:cs="宋体"/>
                <w:sz w:val="19"/>
                <w:szCs w:val="19"/>
              </w:rPr>
            </w:pPr>
            <w:r>
              <w:rPr>
                <w:rFonts w:ascii="宋体" w:hAnsi="宋体" w:eastAsia="宋体" w:cs="宋体"/>
                <w:spacing w:val="3"/>
                <w:sz w:val="19"/>
                <w:szCs w:val="19"/>
              </w:rPr>
              <w:t>≥10小时/天</w:t>
            </w:r>
          </w:p>
        </w:tc>
      </w:tr>
      <w:tr w14:paraId="03B021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Align w:val="top"/>
          </w:tcPr>
          <w:p w14:paraId="21CAC564">
            <w:pPr>
              <w:keepNext w:val="0"/>
              <w:keepLines w:val="0"/>
              <w:pageBreakBefore w:val="0"/>
              <w:widowControl/>
              <w:kinsoku/>
              <w:wordWrap/>
              <w:overflowPunct/>
              <w:topLinePunct w:val="0"/>
              <w:autoSpaceDE w:val="0"/>
              <w:autoSpaceDN w:val="0"/>
              <w:bidi w:val="0"/>
              <w:adjustRightInd w:val="0"/>
              <w:snapToGrid w:val="0"/>
              <w:spacing w:before="154" w:line="229" w:lineRule="auto"/>
              <w:ind w:left="398"/>
              <w:textAlignment w:val="baseline"/>
              <w:outlineLvl w:val="9"/>
              <w:rPr>
                <w:rFonts w:ascii="宋体" w:hAnsi="宋体" w:eastAsia="宋体" w:cs="宋体"/>
                <w:sz w:val="19"/>
                <w:szCs w:val="19"/>
              </w:rPr>
            </w:pPr>
            <w:r>
              <w:rPr>
                <w:rFonts w:ascii="宋体" w:hAnsi="宋体" w:eastAsia="宋体" w:cs="宋体"/>
                <w:spacing w:val="5"/>
                <w:sz w:val="19"/>
                <w:szCs w:val="19"/>
              </w:rPr>
              <w:t>效益指标</w:t>
            </w:r>
          </w:p>
        </w:tc>
        <w:tc>
          <w:tcPr>
            <w:tcW w:w="2300" w:type="dxa"/>
            <w:vAlign w:val="top"/>
          </w:tcPr>
          <w:p w14:paraId="65775270">
            <w:pPr>
              <w:keepNext w:val="0"/>
              <w:keepLines w:val="0"/>
              <w:pageBreakBefore w:val="0"/>
              <w:widowControl/>
              <w:kinsoku/>
              <w:wordWrap/>
              <w:overflowPunct/>
              <w:topLinePunct w:val="0"/>
              <w:autoSpaceDE w:val="0"/>
              <w:autoSpaceDN w:val="0"/>
              <w:bidi w:val="0"/>
              <w:adjustRightInd w:val="0"/>
              <w:snapToGrid w:val="0"/>
              <w:spacing w:before="155" w:line="227" w:lineRule="auto"/>
              <w:ind w:left="560"/>
              <w:textAlignment w:val="baseline"/>
              <w:outlineLvl w:val="9"/>
              <w:rPr>
                <w:rFonts w:ascii="宋体" w:hAnsi="宋体" w:eastAsia="宋体" w:cs="宋体"/>
                <w:sz w:val="19"/>
                <w:szCs w:val="19"/>
              </w:rPr>
            </w:pPr>
            <w:r>
              <w:rPr>
                <w:rFonts w:ascii="宋体" w:hAnsi="宋体" w:eastAsia="宋体" w:cs="宋体"/>
                <w:spacing w:val="7"/>
                <w:sz w:val="19"/>
                <w:szCs w:val="19"/>
              </w:rPr>
              <w:t>社会效益指标</w:t>
            </w:r>
          </w:p>
        </w:tc>
        <w:tc>
          <w:tcPr>
            <w:tcW w:w="3733" w:type="dxa"/>
            <w:vAlign w:val="top"/>
          </w:tcPr>
          <w:p w14:paraId="1B12E972">
            <w:pPr>
              <w:keepNext w:val="0"/>
              <w:keepLines w:val="0"/>
              <w:pageBreakBefore w:val="0"/>
              <w:widowControl/>
              <w:kinsoku/>
              <w:wordWrap/>
              <w:overflowPunct/>
              <w:topLinePunct w:val="0"/>
              <w:autoSpaceDE w:val="0"/>
              <w:autoSpaceDN w:val="0"/>
              <w:bidi w:val="0"/>
              <w:adjustRightInd w:val="0"/>
              <w:snapToGrid w:val="0"/>
              <w:spacing w:before="155" w:line="228" w:lineRule="auto"/>
              <w:ind w:left="1182"/>
              <w:textAlignment w:val="baseline"/>
              <w:outlineLvl w:val="9"/>
              <w:rPr>
                <w:rFonts w:ascii="宋体" w:hAnsi="宋体" w:eastAsia="宋体" w:cs="宋体"/>
                <w:sz w:val="19"/>
                <w:szCs w:val="19"/>
              </w:rPr>
            </w:pPr>
            <w:r>
              <w:rPr>
                <w:rFonts w:ascii="宋体" w:hAnsi="宋体" w:eastAsia="宋体" w:cs="宋体"/>
                <w:spacing w:val="7"/>
                <w:sz w:val="19"/>
                <w:szCs w:val="19"/>
              </w:rPr>
              <w:t>体育中心客流量</w:t>
            </w:r>
          </w:p>
        </w:tc>
        <w:tc>
          <w:tcPr>
            <w:tcW w:w="2049" w:type="dxa"/>
            <w:vAlign w:val="top"/>
          </w:tcPr>
          <w:p w14:paraId="3A5A6705">
            <w:pPr>
              <w:keepNext w:val="0"/>
              <w:keepLines w:val="0"/>
              <w:pageBreakBefore w:val="0"/>
              <w:widowControl/>
              <w:kinsoku/>
              <w:wordWrap/>
              <w:overflowPunct/>
              <w:topLinePunct w:val="0"/>
              <w:autoSpaceDE w:val="0"/>
              <w:autoSpaceDN w:val="0"/>
              <w:bidi w:val="0"/>
              <w:adjustRightInd w:val="0"/>
              <w:snapToGrid w:val="0"/>
              <w:spacing w:before="155" w:line="228" w:lineRule="auto"/>
              <w:ind w:left="557"/>
              <w:textAlignment w:val="baseline"/>
              <w:outlineLvl w:val="9"/>
              <w:rPr>
                <w:rFonts w:ascii="宋体" w:hAnsi="宋体" w:eastAsia="宋体" w:cs="宋体"/>
                <w:sz w:val="19"/>
                <w:szCs w:val="19"/>
              </w:rPr>
            </w:pPr>
            <w:r>
              <w:rPr>
                <w:rFonts w:ascii="宋体" w:hAnsi="宋体" w:eastAsia="宋体" w:cs="宋体"/>
                <w:spacing w:val="3"/>
                <w:sz w:val="19"/>
                <w:szCs w:val="19"/>
              </w:rPr>
              <w:t>≥30万人次</w:t>
            </w:r>
          </w:p>
        </w:tc>
      </w:tr>
      <w:tr w14:paraId="21BDC8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567" w:type="dxa"/>
            <w:vAlign w:val="top"/>
          </w:tcPr>
          <w:p w14:paraId="1B9EE26A">
            <w:pPr>
              <w:keepNext w:val="0"/>
              <w:keepLines w:val="0"/>
              <w:pageBreakBefore w:val="0"/>
              <w:widowControl/>
              <w:kinsoku/>
              <w:wordWrap/>
              <w:overflowPunct/>
              <w:topLinePunct w:val="0"/>
              <w:autoSpaceDE w:val="0"/>
              <w:autoSpaceDN w:val="0"/>
              <w:bidi w:val="0"/>
              <w:adjustRightInd w:val="0"/>
              <w:snapToGrid w:val="0"/>
              <w:spacing w:before="153" w:line="228" w:lineRule="auto"/>
              <w:ind w:left="295"/>
              <w:textAlignment w:val="baseline"/>
              <w:outlineLvl w:val="9"/>
              <w:rPr>
                <w:rFonts w:ascii="宋体" w:hAnsi="宋体" w:eastAsia="宋体" w:cs="宋体"/>
                <w:sz w:val="19"/>
                <w:szCs w:val="19"/>
              </w:rPr>
            </w:pPr>
            <w:r>
              <w:rPr>
                <w:rFonts w:ascii="宋体" w:hAnsi="宋体" w:eastAsia="宋体" w:cs="宋体"/>
                <w:spacing w:val="7"/>
                <w:sz w:val="19"/>
                <w:szCs w:val="19"/>
              </w:rPr>
              <w:t>满意度指标</w:t>
            </w:r>
          </w:p>
        </w:tc>
        <w:tc>
          <w:tcPr>
            <w:tcW w:w="2300" w:type="dxa"/>
            <w:vAlign w:val="top"/>
          </w:tcPr>
          <w:p w14:paraId="37C6639E">
            <w:pPr>
              <w:keepNext w:val="0"/>
              <w:keepLines w:val="0"/>
              <w:pageBreakBefore w:val="0"/>
              <w:widowControl/>
              <w:kinsoku/>
              <w:wordWrap/>
              <w:overflowPunct/>
              <w:topLinePunct w:val="0"/>
              <w:autoSpaceDE w:val="0"/>
              <w:autoSpaceDN w:val="0"/>
              <w:bidi w:val="0"/>
              <w:adjustRightInd w:val="0"/>
              <w:snapToGrid w:val="0"/>
              <w:spacing w:before="153" w:line="228" w:lineRule="auto"/>
              <w:ind w:left="261"/>
              <w:textAlignment w:val="baseline"/>
              <w:outlineLvl w:val="9"/>
              <w:rPr>
                <w:rFonts w:ascii="宋体" w:hAnsi="宋体" w:eastAsia="宋体" w:cs="宋体"/>
                <w:sz w:val="19"/>
                <w:szCs w:val="19"/>
              </w:rPr>
            </w:pPr>
            <w:r>
              <w:rPr>
                <w:rFonts w:ascii="宋体" w:hAnsi="宋体" w:eastAsia="宋体" w:cs="宋体"/>
                <w:spacing w:val="8"/>
                <w:sz w:val="19"/>
                <w:szCs w:val="19"/>
              </w:rPr>
              <w:t>服务对象满意度指标</w:t>
            </w:r>
          </w:p>
        </w:tc>
        <w:tc>
          <w:tcPr>
            <w:tcW w:w="3733" w:type="dxa"/>
            <w:vAlign w:val="top"/>
          </w:tcPr>
          <w:p w14:paraId="19FA5738">
            <w:pPr>
              <w:keepNext w:val="0"/>
              <w:keepLines w:val="0"/>
              <w:pageBreakBefore w:val="0"/>
              <w:widowControl/>
              <w:kinsoku/>
              <w:wordWrap/>
              <w:overflowPunct/>
              <w:topLinePunct w:val="0"/>
              <w:autoSpaceDE w:val="0"/>
              <w:autoSpaceDN w:val="0"/>
              <w:bidi w:val="0"/>
              <w:adjustRightInd w:val="0"/>
              <w:snapToGrid w:val="0"/>
              <w:spacing w:before="153" w:line="228" w:lineRule="auto"/>
              <w:ind w:left="1380"/>
              <w:textAlignment w:val="baseline"/>
              <w:outlineLvl w:val="9"/>
              <w:rPr>
                <w:rFonts w:ascii="宋体" w:hAnsi="宋体" w:eastAsia="宋体" w:cs="宋体"/>
                <w:sz w:val="19"/>
                <w:szCs w:val="19"/>
              </w:rPr>
            </w:pPr>
            <w:r>
              <w:rPr>
                <w:rFonts w:ascii="宋体" w:hAnsi="宋体" w:eastAsia="宋体" w:cs="宋体"/>
                <w:spacing w:val="7"/>
                <w:sz w:val="19"/>
                <w:szCs w:val="19"/>
              </w:rPr>
              <w:t>客户满意度</w:t>
            </w:r>
          </w:p>
        </w:tc>
        <w:tc>
          <w:tcPr>
            <w:tcW w:w="2049" w:type="dxa"/>
            <w:vAlign w:val="top"/>
          </w:tcPr>
          <w:p w14:paraId="6628E3EF">
            <w:pPr>
              <w:keepNext w:val="0"/>
              <w:keepLines w:val="0"/>
              <w:pageBreakBefore w:val="0"/>
              <w:widowControl/>
              <w:kinsoku/>
              <w:wordWrap/>
              <w:overflowPunct/>
              <w:topLinePunct w:val="0"/>
              <w:autoSpaceDE w:val="0"/>
              <w:autoSpaceDN w:val="0"/>
              <w:bidi w:val="0"/>
              <w:adjustRightInd w:val="0"/>
              <w:snapToGrid w:val="0"/>
              <w:spacing w:before="153" w:line="253" w:lineRule="exact"/>
              <w:ind w:left="804"/>
              <w:textAlignment w:val="baseline"/>
              <w:outlineLvl w:val="9"/>
              <w:rPr>
                <w:rFonts w:ascii="宋体" w:hAnsi="宋体" w:eastAsia="宋体" w:cs="宋体"/>
                <w:sz w:val="19"/>
                <w:szCs w:val="19"/>
              </w:rPr>
            </w:pPr>
            <w:r>
              <w:rPr>
                <w:rFonts w:ascii="宋体" w:hAnsi="宋体" w:eastAsia="宋体" w:cs="宋体"/>
                <w:spacing w:val="-1"/>
                <w:position w:val="1"/>
                <w:sz w:val="19"/>
                <w:szCs w:val="19"/>
              </w:rPr>
              <w:t>≥85%</w:t>
            </w:r>
          </w:p>
        </w:tc>
      </w:tr>
    </w:tbl>
    <w:p w14:paraId="3905D176"/>
    <w:p w14:paraId="19248AAD"/>
    <w:p w14:paraId="044C9EA5"/>
    <w:p w14:paraId="2FA024C8"/>
    <w:p w14:paraId="62D8C7CC"/>
    <w:p w14:paraId="2A2C8A0B"/>
    <w:p w14:paraId="013EE614"/>
    <w:p w14:paraId="3912D3A5"/>
    <w:p w14:paraId="33F1122D"/>
    <w:p w14:paraId="2165EE80"/>
    <w:p w14:paraId="4AE2DA2C"/>
    <w:p w14:paraId="20336EF5"/>
    <w:p w14:paraId="1269E3B9"/>
    <w:p w14:paraId="76CAC637"/>
    <w:p w14:paraId="6D288D9C"/>
    <w:p w14:paraId="5CB8915F"/>
    <w:p w14:paraId="14593CB8"/>
    <w:p w14:paraId="5196679C"/>
    <w:p w14:paraId="764706C2"/>
    <w:p w14:paraId="10BEF759"/>
    <w:p w14:paraId="7EA56A1A">
      <w:pPr>
        <w:keepNext w:val="0"/>
        <w:keepLines w:val="0"/>
        <w:pageBreakBefore w:val="0"/>
        <w:widowControl/>
        <w:kinsoku/>
        <w:wordWrap/>
        <w:overflowPunct/>
        <w:topLinePunct w:val="0"/>
        <w:autoSpaceDE w:val="0"/>
        <w:autoSpaceDN w:val="0"/>
        <w:bidi w:val="0"/>
        <w:adjustRightInd w:val="0"/>
        <w:snapToGrid w:val="0"/>
        <w:spacing w:before="55" w:line="210" w:lineRule="auto"/>
        <w:jc w:val="center"/>
        <w:textAlignment w:val="baseline"/>
        <w:outlineLvl w:val="9"/>
        <w:rPr>
          <w:rFonts w:hint="eastAsia" w:ascii="方正小标宋_GBK" w:hAnsi="方正小标宋_GBK" w:eastAsia="方正小标宋_GBK" w:cs="方正小标宋_GBK"/>
          <w:spacing w:val="11"/>
          <w:sz w:val="32"/>
          <w:szCs w:val="32"/>
          <w:lang w:eastAsia="zh-CN"/>
        </w:rPr>
      </w:pPr>
      <w:r>
        <w:rPr>
          <w:rFonts w:hint="eastAsia" w:ascii="方正小标宋_GBK" w:hAnsi="方正小标宋_GBK" w:eastAsia="方正小标宋_GBK" w:cs="方正小标宋_GBK"/>
          <w:spacing w:val="11"/>
          <w:sz w:val="32"/>
          <w:szCs w:val="32"/>
          <w:lang w:eastAsia="zh-CN"/>
        </w:rPr>
        <w:t>项目支出绩效目标表</w:t>
      </w:r>
    </w:p>
    <w:p w14:paraId="37715937">
      <w:pPr>
        <w:pStyle w:val="2"/>
        <w:keepNext w:val="0"/>
        <w:keepLines w:val="0"/>
        <w:pageBreakBefore w:val="0"/>
        <w:widowControl/>
        <w:kinsoku/>
        <w:wordWrap/>
        <w:overflowPunct/>
        <w:topLinePunct w:val="0"/>
        <w:autoSpaceDE w:val="0"/>
        <w:autoSpaceDN w:val="0"/>
        <w:bidi w:val="0"/>
        <w:adjustRightInd w:val="0"/>
        <w:snapToGrid w:val="0"/>
        <w:spacing w:before="151" w:line="228" w:lineRule="auto"/>
        <w:jc w:val="center"/>
        <w:textAlignment w:val="baseline"/>
        <w:outlineLvl w:val="9"/>
      </w:pPr>
      <w:r>
        <w:rPr>
          <w:spacing w:val="4"/>
        </w:rPr>
        <w:t>（2025年度）</w:t>
      </w:r>
    </w:p>
    <w:p w14:paraId="222F6BF4">
      <w:pPr>
        <w:pStyle w:val="2"/>
        <w:keepNext w:val="0"/>
        <w:keepLines w:val="0"/>
        <w:pageBreakBefore w:val="0"/>
        <w:widowControl/>
        <w:kinsoku/>
        <w:wordWrap/>
        <w:overflowPunct/>
        <w:topLinePunct w:val="0"/>
        <w:autoSpaceDE w:val="0"/>
        <w:autoSpaceDN w:val="0"/>
        <w:bidi w:val="0"/>
        <w:adjustRightInd w:val="0"/>
        <w:snapToGrid w:val="0"/>
        <w:spacing w:before="187" w:line="229" w:lineRule="auto"/>
        <w:ind w:right="31"/>
        <w:jc w:val="right"/>
        <w:textAlignment w:val="baseline"/>
        <w:outlineLvl w:val="9"/>
        <w:rPr>
          <w:rFonts w:hint="eastAsia" w:eastAsia="宋体"/>
          <w:lang w:eastAsia="zh-CN"/>
        </w:rPr>
      </w:pPr>
    </w:p>
    <w:p w14:paraId="6E006B7A">
      <w:pPr>
        <w:keepNext w:val="0"/>
        <w:keepLines w:val="0"/>
        <w:pageBreakBefore w:val="0"/>
        <w:widowControl/>
        <w:kinsoku/>
        <w:wordWrap/>
        <w:overflowPunct/>
        <w:topLinePunct w:val="0"/>
        <w:autoSpaceDE w:val="0"/>
        <w:autoSpaceDN w:val="0"/>
        <w:bidi w:val="0"/>
        <w:adjustRightInd w:val="0"/>
        <w:snapToGrid w:val="0"/>
        <w:spacing w:line="59" w:lineRule="exact"/>
        <w:textAlignment w:val="baseline"/>
        <w:outlineLvl w:val="9"/>
      </w:pPr>
    </w:p>
    <w:tbl>
      <w:tblPr>
        <w:tblStyle w:val="9"/>
        <w:tblpPr w:leftFromText="180" w:rightFromText="180" w:vertAnchor="text" w:horzAnchor="page" w:tblpX="1448" w:tblpY="96"/>
        <w:tblOverlap w:val="never"/>
        <w:tblW w:w="8644"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67"/>
        <w:gridCol w:w="2300"/>
        <w:gridCol w:w="2825"/>
        <w:gridCol w:w="1952"/>
      </w:tblGrid>
      <w:tr w14:paraId="04244D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567" w:type="dxa"/>
            <w:vAlign w:val="top"/>
          </w:tcPr>
          <w:p w14:paraId="29467267">
            <w:pPr>
              <w:keepNext w:val="0"/>
              <w:keepLines w:val="0"/>
              <w:pageBreakBefore w:val="0"/>
              <w:widowControl/>
              <w:kinsoku/>
              <w:wordWrap/>
              <w:overflowPunct/>
              <w:topLinePunct w:val="0"/>
              <w:autoSpaceDE w:val="0"/>
              <w:autoSpaceDN w:val="0"/>
              <w:bidi w:val="0"/>
              <w:adjustRightInd w:val="0"/>
              <w:snapToGrid w:val="0"/>
              <w:spacing w:before="151" w:line="228" w:lineRule="auto"/>
              <w:ind w:left="396"/>
              <w:textAlignment w:val="baseline"/>
              <w:outlineLvl w:val="9"/>
              <w:rPr>
                <w:rFonts w:ascii="宋体" w:hAnsi="宋体" w:eastAsia="宋体" w:cs="宋体"/>
                <w:sz w:val="19"/>
                <w:szCs w:val="19"/>
              </w:rPr>
            </w:pPr>
            <w:r>
              <w:rPr>
                <w:rFonts w:ascii="宋体" w:hAnsi="宋体" w:eastAsia="宋体" w:cs="宋体"/>
                <w:spacing w:val="6"/>
                <w:sz w:val="19"/>
                <w:szCs w:val="19"/>
              </w:rPr>
              <w:t>项目编码</w:t>
            </w:r>
          </w:p>
        </w:tc>
        <w:tc>
          <w:tcPr>
            <w:tcW w:w="2300" w:type="dxa"/>
            <w:vAlign w:val="top"/>
          </w:tcPr>
          <w:p w14:paraId="344EB003">
            <w:pPr>
              <w:keepNext w:val="0"/>
              <w:keepLines w:val="0"/>
              <w:pageBreakBefore w:val="0"/>
              <w:widowControl/>
              <w:kinsoku/>
              <w:wordWrap/>
              <w:overflowPunct/>
              <w:topLinePunct w:val="0"/>
              <w:autoSpaceDE w:val="0"/>
              <w:autoSpaceDN w:val="0"/>
              <w:bidi w:val="0"/>
              <w:adjustRightInd w:val="0"/>
              <w:snapToGrid w:val="0"/>
              <w:spacing w:before="181" w:line="190" w:lineRule="auto"/>
              <w:ind w:left="100"/>
              <w:textAlignment w:val="baseline"/>
              <w:outlineLvl w:val="9"/>
              <w:rPr>
                <w:rFonts w:ascii="宋体" w:hAnsi="宋体" w:eastAsia="宋体" w:cs="宋体"/>
                <w:sz w:val="19"/>
                <w:szCs w:val="19"/>
              </w:rPr>
            </w:pPr>
            <w:r>
              <w:rPr>
                <w:rFonts w:ascii="宋体" w:hAnsi="宋体" w:eastAsia="宋体" w:cs="宋体"/>
                <w:spacing w:val="5"/>
                <w:sz w:val="19"/>
                <w:szCs w:val="19"/>
              </w:rPr>
              <w:t>37020025361803060002W</w:t>
            </w:r>
          </w:p>
        </w:tc>
        <w:tc>
          <w:tcPr>
            <w:tcW w:w="2825" w:type="dxa"/>
            <w:vAlign w:val="top"/>
          </w:tcPr>
          <w:p w14:paraId="5C3566FD">
            <w:pPr>
              <w:keepNext w:val="0"/>
              <w:keepLines w:val="0"/>
              <w:pageBreakBefore w:val="0"/>
              <w:widowControl/>
              <w:kinsoku/>
              <w:wordWrap/>
              <w:overflowPunct/>
              <w:topLinePunct w:val="0"/>
              <w:autoSpaceDE w:val="0"/>
              <w:autoSpaceDN w:val="0"/>
              <w:bidi w:val="0"/>
              <w:adjustRightInd w:val="0"/>
              <w:snapToGrid w:val="0"/>
              <w:spacing w:before="150" w:line="229" w:lineRule="auto"/>
              <w:ind w:left="1029"/>
              <w:textAlignment w:val="baseline"/>
              <w:outlineLvl w:val="9"/>
              <w:rPr>
                <w:rFonts w:ascii="宋体" w:hAnsi="宋体" w:eastAsia="宋体" w:cs="宋体"/>
                <w:sz w:val="19"/>
                <w:szCs w:val="19"/>
              </w:rPr>
            </w:pPr>
            <w:r>
              <w:rPr>
                <w:rFonts w:ascii="宋体" w:hAnsi="宋体" w:eastAsia="宋体" w:cs="宋体"/>
                <w:spacing w:val="6"/>
                <w:sz w:val="19"/>
                <w:szCs w:val="19"/>
              </w:rPr>
              <w:t>项目名称</w:t>
            </w:r>
          </w:p>
        </w:tc>
        <w:tc>
          <w:tcPr>
            <w:tcW w:w="1952" w:type="dxa"/>
            <w:vAlign w:val="top"/>
          </w:tcPr>
          <w:p w14:paraId="6CD45F0E">
            <w:pPr>
              <w:keepNext w:val="0"/>
              <w:keepLines w:val="0"/>
              <w:pageBreakBefore w:val="0"/>
              <w:widowControl/>
              <w:kinsoku/>
              <w:wordWrap/>
              <w:overflowPunct/>
              <w:topLinePunct w:val="0"/>
              <w:autoSpaceDE w:val="0"/>
              <w:autoSpaceDN w:val="0"/>
              <w:bidi w:val="0"/>
              <w:adjustRightInd w:val="0"/>
              <w:snapToGrid w:val="0"/>
              <w:spacing w:before="151" w:line="228" w:lineRule="auto"/>
              <w:ind w:left="196"/>
              <w:textAlignment w:val="baseline"/>
              <w:outlineLvl w:val="9"/>
              <w:rPr>
                <w:rFonts w:ascii="宋体" w:hAnsi="宋体" w:eastAsia="宋体" w:cs="宋体"/>
                <w:sz w:val="19"/>
                <w:szCs w:val="19"/>
              </w:rPr>
            </w:pPr>
            <w:r>
              <w:rPr>
                <w:rFonts w:ascii="宋体" w:hAnsi="宋体" w:eastAsia="宋体" w:cs="宋体"/>
                <w:spacing w:val="7"/>
                <w:sz w:val="19"/>
                <w:szCs w:val="19"/>
              </w:rPr>
              <w:t>市办实事项目资金</w:t>
            </w:r>
          </w:p>
        </w:tc>
      </w:tr>
      <w:tr w14:paraId="677B2F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Align w:val="top"/>
          </w:tcPr>
          <w:p w14:paraId="4F1EDF99">
            <w:pPr>
              <w:keepNext w:val="0"/>
              <w:keepLines w:val="0"/>
              <w:pageBreakBefore w:val="0"/>
              <w:widowControl/>
              <w:kinsoku/>
              <w:wordWrap/>
              <w:overflowPunct/>
              <w:topLinePunct w:val="0"/>
              <w:autoSpaceDE w:val="0"/>
              <w:autoSpaceDN w:val="0"/>
              <w:bidi w:val="0"/>
              <w:adjustRightInd w:val="0"/>
              <w:snapToGrid w:val="0"/>
              <w:spacing w:before="140" w:line="228" w:lineRule="auto"/>
              <w:ind w:left="394"/>
              <w:textAlignment w:val="baseline"/>
              <w:outlineLvl w:val="9"/>
              <w:rPr>
                <w:rFonts w:ascii="宋体" w:hAnsi="宋体" w:eastAsia="宋体" w:cs="宋体"/>
                <w:sz w:val="19"/>
                <w:szCs w:val="19"/>
              </w:rPr>
            </w:pPr>
            <w:r>
              <w:rPr>
                <w:rFonts w:ascii="宋体" w:hAnsi="宋体" w:eastAsia="宋体" w:cs="宋体"/>
                <w:spacing w:val="6"/>
                <w:sz w:val="19"/>
                <w:szCs w:val="19"/>
              </w:rPr>
              <w:t>主管部门</w:t>
            </w:r>
          </w:p>
        </w:tc>
        <w:tc>
          <w:tcPr>
            <w:tcW w:w="2300" w:type="dxa"/>
            <w:vAlign w:val="top"/>
          </w:tcPr>
          <w:p w14:paraId="76182EC8">
            <w:pPr>
              <w:keepNext w:val="0"/>
              <w:keepLines w:val="0"/>
              <w:pageBreakBefore w:val="0"/>
              <w:widowControl/>
              <w:kinsoku/>
              <w:wordWrap/>
              <w:overflowPunct/>
              <w:topLinePunct w:val="0"/>
              <w:autoSpaceDE w:val="0"/>
              <w:autoSpaceDN w:val="0"/>
              <w:bidi w:val="0"/>
              <w:adjustRightInd w:val="0"/>
              <w:snapToGrid w:val="0"/>
              <w:spacing w:before="140" w:line="227" w:lineRule="auto"/>
              <w:ind w:left="559"/>
              <w:textAlignment w:val="baseline"/>
              <w:outlineLvl w:val="9"/>
              <w:rPr>
                <w:rFonts w:ascii="宋体" w:hAnsi="宋体" w:eastAsia="宋体" w:cs="宋体"/>
                <w:sz w:val="19"/>
                <w:szCs w:val="19"/>
              </w:rPr>
            </w:pPr>
            <w:r>
              <w:rPr>
                <w:rFonts w:ascii="宋体" w:hAnsi="宋体" w:eastAsia="宋体" w:cs="宋体"/>
                <w:spacing w:val="7"/>
                <w:sz w:val="19"/>
                <w:szCs w:val="19"/>
              </w:rPr>
              <w:t>青岛市体育局</w:t>
            </w:r>
          </w:p>
        </w:tc>
        <w:tc>
          <w:tcPr>
            <w:tcW w:w="2825" w:type="dxa"/>
            <w:vAlign w:val="top"/>
          </w:tcPr>
          <w:p w14:paraId="6A1374E9">
            <w:pPr>
              <w:keepNext w:val="0"/>
              <w:keepLines w:val="0"/>
              <w:pageBreakBefore w:val="0"/>
              <w:widowControl/>
              <w:kinsoku/>
              <w:wordWrap/>
              <w:overflowPunct/>
              <w:topLinePunct w:val="0"/>
              <w:autoSpaceDE w:val="0"/>
              <w:autoSpaceDN w:val="0"/>
              <w:bidi w:val="0"/>
              <w:adjustRightInd w:val="0"/>
              <w:snapToGrid w:val="0"/>
              <w:spacing w:before="140" w:line="228" w:lineRule="auto"/>
              <w:ind w:left="1027"/>
              <w:textAlignment w:val="baseline"/>
              <w:outlineLvl w:val="9"/>
              <w:rPr>
                <w:rFonts w:hint="eastAsia" w:ascii="宋体" w:hAnsi="宋体" w:eastAsia="宋体" w:cs="宋体"/>
                <w:sz w:val="19"/>
                <w:szCs w:val="19"/>
                <w:lang w:eastAsia="zh-CN"/>
              </w:rPr>
            </w:pPr>
            <w:r>
              <w:rPr>
                <w:rFonts w:hint="eastAsia" w:ascii="宋体" w:hAnsi="宋体" w:eastAsia="宋体" w:cs="宋体"/>
                <w:spacing w:val="6"/>
                <w:sz w:val="19"/>
                <w:szCs w:val="19"/>
                <w:lang w:eastAsia="zh-CN"/>
              </w:rPr>
              <w:t>预算金额（万元）</w:t>
            </w:r>
          </w:p>
        </w:tc>
        <w:tc>
          <w:tcPr>
            <w:tcW w:w="1952" w:type="dxa"/>
            <w:vAlign w:val="top"/>
          </w:tcPr>
          <w:p w14:paraId="3866E10E">
            <w:pPr>
              <w:keepNext w:val="0"/>
              <w:keepLines w:val="0"/>
              <w:pageBreakBefore w:val="0"/>
              <w:widowControl/>
              <w:kinsoku/>
              <w:wordWrap/>
              <w:overflowPunct/>
              <w:topLinePunct w:val="0"/>
              <w:autoSpaceDE w:val="0"/>
              <w:autoSpaceDN w:val="0"/>
              <w:bidi w:val="0"/>
              <w:adjustRightInd w:val="0"/>
              <w:snapToGrid w:val="0"/>
              <w:spacing w:before="170" w:line="190" w:lineRule="auto"/>
              <w:ind w:left="799"/>
              <w:textAlignment w:val="baseline"/>
              <w:outlineLvl w:val="9"/>
              <w:rPr>
                <w:rFonts w:ascii="宋体" w:hAnsi="宋体" w:eastAsia="宋体" w:cs="宋体"/>
                <w:sz w:val="19"/>
                <w:szCs w:val="19"/>
              </w:rPr>
            </w:pPr>
            <w:r>
              <w:rPr>
                <w:rFonts w:ascii="宋体" w:hAnsi="宋体" w:eastAsia="宋体" w:cs="宋体"/>
                <w:sz w:val="19"/>
                <w:szCs w:val="19"/>
              </w:rPr>
              <w:t>1830</w:t>
            </w:r>
          </w:p>
        </w:tc>
      </w:tr>
      <w:tr w14:paraId="5F8DE6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67" w:hRule="atLeast"/>
        </w:trPr>
        <w:tc>
          <w:tcPr>
            <w:tcW w:w="1567" w:type="dxa"/>
            <w:vAlign w:val="top"/>
          </w:tcPr>
          <w:p w14:paraId="3D82EE78">
            <w:pPr>
              <w:keepNext w:val="0"/>
              <w:keepLines w:val="0"/>
              <w:pageBreakBefore w:val="0"/>
              <w:widowControl/>
              <w:kinsoku/>
              <w:wordWrap/>
              <w:overflowPunct/>
              <w:topLinePunct w:val="0"/>
              <w:autoSpaceDE w:val="0"/>
              <w:autoSpaceDN w:val="0"/>
              <w:bidi w:val="0"/>
              <w:adjustRightInd w:val="0"/>
              <w:snapToGrid w:val="0"/>
              <w:spacing w:line="264" w:lineRule="auto"/>
              <w:textAlignment w:val="baseline"/>
              <w:outlineLvl w:val="9"/>
              <w:rPr>
                <w:rFonts w:ascii="Arial"/>
                <w:sz w:val="21"/>
              </w:rPr>
            </w:pPr>
          </w:p>
          <w:p w14:paraId="5F6A9D30">
            <w:pPr>
              <w:keepNext w:val="0"/>
              <w:keepLines w:val="0"/>
              <w:pageBreakBefore w:val="0"/>
              <w:widowControl/>
              <w:kinsoku/>
              <w:wordWrap/>
              <w:overflowPunct/>
              <w:topLinePunct w:val="0"/>
              <w:autoSpaceDE w:val="0"/>
              <w:autoSpaceDN w:val="0"/>
              <w:bidi w:val="0"/>
              <w:adjustRightInd w:val="0"/>
              <w:snapToGrid w:val="0"/>
              <w:spacing w:line="265" w:lineRule="auto"/>
              <w:textAlignment w:val="baseline"/>
              <w:outlineLvl w:val="9"/>
              <w:rPr>
                <w:rFonts w:ascii="Arial"/>
                <w:sz w:val="21"/>
              </w:rPr>
            </w:pPr>
          </w:p>
          <w:p w14:paraId="5313A254">
            <w:pPr>
              <w:keepNext w:val="0"/>
              <w:keepLines w:val="0"/>
              <w:pageBreakBefore w:val="0"/>
              <w:widowControl/>
              <w:kinsoku/>
              <w:wordWrap/>
              <w:overflowPunct/>
              <w:topLinePunct w:val="0"/>
              <w:autoSpaceDE w:val="0"/>
              <w:autoSpaceDN w:val="0"/>
              <w:bidi w:val="0"/>
              <w:adjustRightInd w:val="0"/>
              <w:snapToGrid w:val="0"/>
              <w:spacing w:before="62" w:line="229" w:lineRule="auto"/>
              <w:ind w:left="396"/>
              <w:textAlignment w:val="baseline"/>
              <w:outlineLvl w:val="9"/>
              <w:rPr>
                <w:rFonts w:ascii="宋体" w:hAnsi="宋体" w:eastAsia="宋体" w:cs="宋体"/>
                <w:sz w:val="19"/>
                <w:szCs w:val="19"/>
              </w:rPr>
            </w:pPr>
            <w:r>
              <w:rPr>
                <w:rFonts w:ascii="宋体" w:hAnsi="宋体" w:eastAsia="宋体" w:cs="宋体"/>
                <w:spacing w:val="6"/>
                <w:sz w:val="19"/>
                <w:szCs w:val="19"/>
              </w:rPr>
              <w:t>绩效目标</w:t>
            </w:r>
          </w:p>
        </w:tc>
        <w:tc>
          <w:tcPr>
            <w:tcW w:w="7077" w:type="dxa"/>
            <w:gridSpan w:val="3"/>
            <w:vAlign w:val="center"/>
          </w:tcPr>
          <w:p w14:paraId="62725C59">
            <w:pPr>
              <w:keepNext w:val="0"/>
              <w:keepLines w:val="0"/>
              <w:pageBreakBefore w:val="0"/>
              <w:widowControl/>
              <w:kinsoku/>
              <w:wordWrap/>
              <w:overflowPunct/>
              <w:topLinePunct w:val="0"/>
              <w:autoSpaceDE w:val="0"/>
              <w:autoSpaceDN w:val="0"/>
              <w:bidi w:val="0"/>
              <w:adjustRightInd w:val="0"/>
              <w:snapToGrid w:val="0"/>
              <w:spacing w:before="13" w:line="228" w:lineRule="auto"/>
              <w:ind w:left="74"/>
              <w:jc w:val="left"/>
              <w:textAlignment w:val="baseline"/>
              <w:outlineLvl w:val="9"/>
              <w:rPr>
                <w:rFonts w:hint="eastAsia" w:ascii="宋体" w:hAnsi="宋体" w:eastAsia="宋体" w:cs="宋体"/>
                <w:spacing w:val="12"/>
                <w:sz w:val="19"/>
                <w:szCs w:val="19"/>
              </w:rPr>
            </w:pPr>
            <w:r>
              <w:rPr>
                <w:rFonts w:hint="eastAsia" w:ascii="宋体" w:hAnsi="宋体" w:eastAsia="宋体" w:cs="宋体"/>
                <w:spacing w:val="12"/>
                <w:sz w:val="19"/>
                <w:szCs w:val="19"/>
              </w:rPr>
              <w:t>目标1：新建改扩建全民健身体育公园、儿童健身空间、长者体育运动健康中心10处，更新新建健身场地设施150处；</w:t>
            </w:r>
          </w:p>
          <w:p w14:paraId="515F2043">
            <w:pPr>
              <w:keepNext w:val="0"/>
              <w:keepLines w:val="0"/>
              <w:pageBreakBefore w:val="0"/>
              <w:widowControl/>
              <w:kinsoku/>
              <w:wordWrap/>
              <w:overflowPunct/>
              <w:topLinePunct w:val="0"/>
              <w:autoSpaceDE w:val="0"/>
              <w:autoSpaceDN w:val="0"/>
              <w:bidi w:val="0"/>
              <w:adjustRightInd w:val="0"/>
              <w:snapToGrid w:val="0"/>
              <w:spacing w:before="13" w:line="228" w:lineRule="auto"/>
              <w:ind w:left="74"/>
              <w:jc w:val="left"/>
              <w:textAlignment w:val="baseline"/>
              <w:outlineLvl w:val="9"/>
              <w:rPr>
                <w:rFonts w:hint="eastAsia" w:ascii="宋体" w:hAnsi="宋体" w:eastAsia="宋体" w:cs="宋体"/>
                <w:sz w:val="19"/>
                <w:szCs w:val="19"/>
                <w:lang w:eastAsia="zh-CN"/>
              </w:rPr>
            </w:pPr>
            <w:r>
              <w:rPr>
                <w:rFonts w:hint="eastAsia" w:ascii="宋体" w:hAnsi="宋体" w:eastAsia="宋体" w:cs="宋体"/>
                <w:spacing w:val="12"/>
                <w:sz w:val="19"/>
                <w:szCs w:val="19"/>
              </w:rPr>
              <w:t>目标2：健身场地设施全过程监理验收30万</w:t>
            </w:r>
            <w:r>
              <w:rPr>
                <w:rFonts w:hint="eastAsia" w:ascii="宋体" w:hAnsi="宋体" w:eastAsia="宋体" w:cs="宋体"/>
                <w:spacing w:val="12"/>
                <w:sz w:val="19"/>
                <w:szCs w:val="19"/>
                <w:lang w:eastAsia="zh-CN"/>
              </w:rPr>
              <w:t>。</w:t>
            </w:r>
          </w:p>
        </w:tc>
      </w:tr>
      <w:tr w14:paraId="5F23E0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Align w:val="top"/>
          </w:tcPr>
          <w:p w14:paraId="3E25CB19">
            <w:pPr>
              <w:keepNext w:val="0"/>
              <w:keepLines w:val="0"/>
              <w:pageBreakBefore w:val="0"/>
              <w:widowControl/>
              <w:kinsoku/>
              <w:wordWrap/>
              <w:overflowPunct/>
              <w:topLinePunct w:val="0"/>
              <w:autoSpaceDE w:val="0"/>
              <w:autoSpaceDN w:val="0"/>
              <w:bidi w:val="0"/>
              <w:adjustRightInd w:val="0"/>
              <w:snapToGrid w:val="0"/>
              <w:spacing w:before="143" w:line="229" w:lineRule="auto"/>
              <w:ind w:left="396"/>
              <w:textAlignment w:val="baseline"/>
              <w:outlineLvl w:val="9"/>
              <w:rPr>
                <w:rFonts w:ascii="宋体" w:hAnsi="宋体" w:eastAsia="宋体" w:cs="宋体"/>
                <w:sz w:val="19"/>
                <w:szCs w:val="19"/>
              </w:rPr>
            </w:pPr>
            <w:r>
              <w:rPr>
                <w:rFonts w:ascii="宋体" w:hAnsi="宋体" w:eastAsia="宋体" w:cs="宋体"/>
                <w:spacing w:val="6"/>
                <w:sz w:val="19"/>
                <w:szCs w:val="19"/>
              </w:rPr>
              <w:t>一级指标</w:t>
            </w:r>
          </w:p>
        </w:tc>
        <w:tc>
          <w:tcPr>
            <w:tcW w:w="2300" w:type="dxa"/>
            <w:vAlign w:val="top"/>
          </w:tcPr>
          <w:p w14:paraId="03DE5688">
            <w:pPr>
              <w:keepNext w:val="0"/>
              <w:keepLines w:val="0"/>
              <w:pageBreakBefore w:val="0"/>
              <w:widowControl/>
              <w:kinsoku/>
              <w:wordWrap/>
              <w:overflowPunct/>
              <w:topLinePunct w:val="0"/>
              <w:autoSpaceDE w:val="0"/>
              <w:autoSpaceDN w:val="0"/>
              <w:bidi w:val="0"/>
              <w:adjustRightInd w:val="0"/>
              <w:snapToGrid w:val="0"/>
              <w:spacing w:before="143" w:line="229" w:lineRule="auto"/>
              <w:ind w:left="761"/>
              <w:textAlignment w:val="baseline"/>
              <w:outlineLvl w:val="9"/>
              <w:rPr>
                <w:rFonts w:ascii="宋体" w:hAnsi="宋体" w:eastAsia="宋体" w:cs="宋体"/>
                <w:sz w:val="19"/>
                <w:szCs w:val="19"/>
              </w:rPr>
            </w:pPr>
            <w:r>
              <w:rPr>
                <w:rFonts w:ascii="宋体" w:hAnsi="宋体" w:eastAsia="宋体" w:cs="宋体"/>
                <w:spacing w:val="6"/>
                <w:sz w:val="19"/>
                <w:szCs w:val="19"/>
              </w:rPr>
              <w:t>二级指标</w:t>
            </w:r>
          </w:p>
        </w:tc>
        <w:tc>
          <w:tcPr>
            <w:tcW w:w="2825" w:type="dxa"/>
            <w:vAlign w:val="top"/>
          </w:tcPr>
          <w:p w14:paraId="15FB8748">
            <w:pPr>
              <w:keepNext w:val="0"/>
              <w:keepLines w:val="0"/>
              <w:pageBreakBefore w:val="0"/>
              <w:widowControl/>
              <w:kinsoku/>
              <w:wordWrap/>
              <w:overflowPunct/>
              <w:topLinePunct w:val="0"/>
              <w:autoSpaceDE w:val="0"/>
              <w:autoSpaceDN w:val="0"/>
              <w:bidi w:val="0"/>
              <w:adjustRightInd w:val="0"/>
              <w:snapToGrid w:val="0"/>
              <w:spacing w:before="143" w:line="229" w:lineRule="auto"/>
              <w:ind w:left="1026"/>
              <w:textAlignment w:val="baseline"/>
              <w:outlineLvl w:val="9"/>
              <w:rPr>
                <w:rFonts w:ascii="宋体" w:hAnsi="宋体" w:eastAsia="宋体" w:cs="宋体"/>
                <w:sz w:val="19"/>
                <w:szCs w:val="19"/>
              </w:rPr>
            </w:pPr>
            <w:r>
              <w:rPr>
                <w:rFonts w:ascii="宋体" w:hAnsi="宋体" w:eastAsia="宋体" w:cs="宋体"/>
                <w:spacing w:val="7"/>
                <w:sz w:val="19"/>
                <w:szCs w:val="19"/>
              </w:rPr>
              <w:t>三级指标</w:t>
            </w:r>
          </w:p>
        </w:tc>
        <w:tc>
          <w:tcPr>
            <w:tcW w:w="1952" w:type="dxa"/>
            <w:vAlign w:val="top"/>
          </w:tcPr>
          <w:p w14:paraId="37A8CEE5">
            <w:pPr>
              <w:keepNext w:val="0"/>
              <w:keepLines w:val="0"/>
              <w:pageBreakBefore w:val="0"/>
              <w:widowControl/>
              <w:kinsoku/>
              <w:wordWrap/>
              <w:overflowPunct/>
              <w:topLinePunct w:val="0"/>
              <w:autoSpaceDE w:val="0"/>
              <w:autoSpaceDN w:val="0"/>
              <w:bidi w:val="0"/>
              <w:adjustRightInd w:val="0"/>
              <w:snapToGrid w:val="0"/>
              <w:spacing w:before="144" w:line="228" w:lineRule="auto"/>
              <w:ind w:left="690"/>
              <w:textAlignment w:val="baseline"/>
              <w:outlineLvl w:val="9"/>
              <w:rPr>
                <w:rFonts w:ascii="宋体" w:hAnsi="宋体" w:eastAsia="宋体" w:cs="宋体"/>
                <w:sz w:val="19"/>
                <w:szCs w:val="19"/>
              </w:rPr>
            </w:pPr>
            <w:r>
              <w:rPr>
                <w:rFonts w:ascii="宋体" w:hAnsi="宋体" w:eastAsia="宋体" w:cs="宋体"/>
                <w:spacing w:val="5"/>
                <w:sz w:val="19"/>
                <w:szCs w:val="19"/>
              </w:rPr>
              <w:t>指标值</w:t>
            </w:r>
          </w:p>
        </w:tc>
      </w:tr>
      <w:tr w14:paraId="2F78C3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restart"/>
            <w:tcBorders>
              <w:bottom w:val="nil"/>
            </w:tcBorders>
            <w:vAlign w:val="top"/>
          </w:tcPr>
          <w:p w14:paraId="1D3539EA">
            <w:pPr>
              <w:keepNext w:val="0"/>
              <w:keepLines w:val="0"/>
              <w:pageBreakBefore w:val="0"/>
              <w:widowControl/>
              <w:kinsoku/>
              <w:wordWrap/>
              <w:overflowPunct/>
              <w:topLinePunct w:val="0"/>
              <w:autoSpaceDE w:val="0"/>
              <w:autoSpaceDN w:val="0"/>
              <w:bidi w:val="0"/>
              <w:adjustRightInd w:val="0"/>
              <w:snapToGrid w:val="0"/>
              <w:spacing w:line="323" w:lineRule="auto"/>
              <w:textAlignment w:val="baseline"/>
              <w:outlineLvl w:val="9"/>
              <w:rPr>
                <w:rFonts w:ascii="Arial"/>
                <w:sz w:val="21"/>
              </w:rPr>
            </w:pPr>
          </w:p>
          <w:p w14:paraId="10EF33F4">
            <w:pPr>
              <w:keepNext w:val="0"/>
              <w:keepLines w:val="0"/>
              <w:pageBreakBefore w:val="0"/>
              <w:widowControl/>
              <w:kinsoku/>
              <w:wordWrap/>
              <w:overflowPunct/>
              <w:topLinePunct w:val="0"/>
              <w:autoSpaceDE w:val="0"/>
              <w:autoSpaceDN w:val="0"/>
              <w:bidi w:val="0"/>
              <w:adjustRightInd w:val="0"/>
              <w:snapToGrid w:val="0"/>
              <w:spacing w:before="62" w:line="227" w:lineRule="auto"/>
              <w:ind w:left="394"/>
              <w:textAlignment w:val="baseline"/>
              <w:outlineLvl w:val="9"/>
              <w:rPr>
                <w:rFonts w:ascii="宋体" w:hAnsi="宋体" w:eastAsia="宋体" w:cs="宋体"/>
                <w:sz w:val="19"/>
                <w:szCs w:val="19"/>
              </w:rPr>
            </w:pPr>
            <w:r>
              <w:rPr>
                <w:rFonts w:ascii="宋体" w:hAnsi="宋体" w:eastAsia="宋体" w:cs="宋体"/>
                <w:spacing w:val="6"/>
                <w:sz w:val="19"/>
                <w:szCs w:val="19"/>
              </w:rPr>
              <w:t>成本指标</w:t>
            </w:r>
          </w:p>
        </w:tc>
        <w:tc>
          <w:tcPr>
            <w:tcW w:w="2300" w:type="dxa"/>
            <w:vMerge w:val="restart"/>
            <w:tcBorders>
              <w:bottom w:val="nil"/>
            </w:tcBorders>
            <w:vAlign w:val="top"/>
          </w:tcPr>
          <w:p w14:paraId="485D51F3">
            <w:pPr>
              <w:keepNext w:val="0"/>
              <w:keepLines w:val="0"/>
              <w:pageBreakBefore w:val="0"/>
              <w:widowControl/>
              <w:kinsoku/>
              <w:wordWrap/>
              <w:overflowPunct/>
              <w:topLinePunct w:val="0"/>
              <w:autoSpaceDE w:val="0"/>
              <w:autoSpaceDN w:val="0"/>
              <w:bidi w:val="0"/>
              <w:adjustRightInd w:val="0"/>
              <w:snapToGrid w:val="0"/>
              <w:spacing w:line="323" w:lineRule="auto"/>
              <w:textAlignment w:val="baseline"/>
              <w:outlineLvl w:val="9"/>
              <w:rPr>
                <w:rFonts w:ascii="Arial"/>
                <w:sz w:val="21"/>
              </w:rPr>
            </w:pPr>
          </w:p>
          <w:p w14:paraId="22148754">
            <w:pPr>
              <w:keepNext w:val="0"/>
              <w:keepLines w:val="0"/>
              <w:pageBreakBefore w:val="0"/>
              <w:widowControl/>
              <w:kinsoku/>
              <w:wordWrap/>
              <w:overflowPunct/>
              <w:topLinePunct w:val="0"/>
              <w:autoSpaceDE w:val="0"/>
              <w:autoSpaceDN w:val="0"/>
              <w:bidi w:val="0"/>
              <w:adjustRightInd w:val="0"/>
              <w:snapToGrid w:val="0"/>
              <w:spacing w:before="62" w:line="227" w:lineRule="auto"/>
              <w:ind w:left="560"/>
              <w:textAlignment w:val="baseline"/>
              <w:outlineLvl w:val="9"/>
              <w:rPr>
                <w:rFonts w:ascii="宋体" w:hAnsi="宋体" w:eastAsia="宋体" w:cs="宋体"/>
                <w:sz w:val="19"/>
                <w:szCs w:val="19"/>
              </w:rPr>
            </w:pPr>
            <w:r>
              <w:rPr>
                <w:rFonts w:ascii="宋体" w:hAnsi="宋体" w:eastAsia="宋体" w:cs="宋体"/>
                <w:spacing w:val="7"/>
                <w:sz w:val="19"/>
                <w:szCs w:val="19"/>
              </w:rPr>
              <w:t>经济成本指标</w:t>
            </w:r>
          </w:p>
        </w:tc>
        <w:tc>
          <w:tcPr>
            <w:tcW w:w="2825" w:type="dxa"/>
            <w:vAlign w:val="top"/>
          </w:tcPr>
          <w:p w14:paraId="1197C8AB">
            <w:pPr>
              <w:keepNext w:val="0"/>
              <w:keepLines w:val="0"/>
              <w:pageBreakBefore w:val="0"/>
              <w:widowControl/>
              <w:kinsoku/>
              <w:wordWrap/>
              <w:overflowPunct/>
              <w:topLinePunct w:val="0"/>
              <w:autoSpaceDE w:val="0"/>
              <w:autoSpaceDN w:val="0"/>
              <w:bidi w:val="0"/>
              <w:adjustRightInd w:val="0"/>
              <w:snapToGrid w:val="0"/>
              <w:spacing w:before="147" w:line="228" w:lineRule="auto"/>
              <w:ind w:left="331"/>
              <w:textAlignment w:val="baseline"/>
              <w:outlineLvl w:val="9"/>
              <w:rPr>
                <w:rFonts w:ascii="宋体" w:hAnsi="宋体" w:eastAsia="宋体" w:cs="宋体"/>
                <w:sz w:val="19"/>
                <w:szCs w:val="19"/>
              </w:rPr>
            </w:pPr>
            <w:r>
              <w:rPr>
                <w:rFonts w:ascii="宋体" w:hAnsi="宋体" w:eastAsia="宋体" w:cs="宋体"/>
                <w:spacing w:val="8"/>
                <w:sz w:val="19"/>
                <w:szCs w:val="19"/>
              </w:rPr>
              <w:t>新建改扩建场地设施费用</w:t>
            </w:r>
          </w:p>
        </w:tc>
        <w:tc>
          <w:tcPr>
            <w:tcW w:w="1952" w:type="dxa"/>
            <w:vAlign w:val="top"/>
          </w:tcPr>
          <w:p w14:paraId="7FE09EA7">
            <w:pPr>
              <w:keepNext w:val="0"/>
              <w:keepLines w:val="0"/>
              <w:pageBreakBefore w:val="0"/>
              <w:widowControl/>
              <w:kinsoku/>
              <w:wordWrap/>
              <w:overflowPunct/>
              <w:topLinePunct w:val="0"/>
              <w:autoSpaceDE w:val="0"/>
              <w:autoSpaceDN w:val="0"/>
              <w:bidi w:val="0"/>
              <w:adjustRightInd w:val="0"/>
              <w:snapToGrid w:val="0"/>
              <w:spacing w:before="146" w:line="229" w:lineRule="auto"/>
              <w:ind w:left="598"/>
              <w:textAlignment w:val="baseline"/>
              <w:outlineLvl w:val="9"/>
              <w:rPr>
                <w:rFonts w:ascii="宋体" w:hAnsi="宋体" w:eastAsia="宋体" w:cs="宋体"/>
                <w:sz w:val="19"/>
                <w:szCs w:val="19"/>
              </w:rPr>
            </w:pPr>
            <w:r>
              <w:rPr>
                <w:rFonts w:ascii="宋体" w:hAnsi="宋体" w:eastAsia="宋体" w:cs="宋体"/>
                <w:spacing w:val="3"/>
                <w:sz w:val="19"/>
                <w:szCs w:val="19"/>
              </w:rPr>
              <w:t>≤1800万</w:t>
            </w:r>
          </w:p>
        </w:tc>
      </w:tr>
      <w:tr w14:paraId="02118A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tcBorders>
            <w:vAlign w:val="top"/>
          </w:tcPr>
          <w:p w14:paraId="217FD0B5">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300" w:type="dxa"/>
            <w:vMerge w:val="continue"/>
            <w:tcBorders>
              <w:top w:val="nil"/>
            </w:tcBorders>
            <w:vAlign w:val="top"/>
          </w:tcPr>
          <w:p w14:paraId="68F2DBD4">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825" w:type="dxa"/>
            <w:vAlign w:val="top"/>
          </w:tcPr>
          <w:p w14:paraId="62738060">
            <w:pPr>
              <w:keepNext w:val="0"/>
              <w:keepLines w:val="0"/>
              <w:pageBreakBefore w:val="0"/>
              <w:widowControl/>
              <w:kinsoku/>
              <w:wordWrap/>
              <w:overflowPunct/>
              <w:topLinePunct w:val="0"/>
              <w:autoSpaceDE w:val="0"/>
              <w:autoSpaceDN w:val="0"/>
              <w:bidi w:val="0"/>
              <w:adjustRightInd w:val="0"/>
              <w:snapToGrid w:val="0"/>
              <w:spacing w:before="146" w:line="228" w:lineRule="auto"/>
              <w:ind w:left="527"/>
              <w:textAlignment w:val="baseline"/>
              <w:outlineLvl w:val="9"/>
              <w:rPr>
                <w:rFonts w:ascii="宋体" w:hAnsi="宋体" w:eastAsia="宋体" w:cs="宋体"/>
                <w:sz w:val="19"/>
                <w:szCs w:val="19"/>
              </w:rPr>
            </w:pPr>
            <w:r>
              <w:rPr>
                <w:rFonts w:ascii="宋体" w:hAnsi="宋体" w:eastAsia="宋体" w:cs="宋体"/>
                <w:spacing w:val="8"/>
                <w:sz w:val="19"/>
                <w:szCs w:val="19"/>
              </w:rPr>
              <w:t>全过程监理验收费用</w:t>
            </w:r>
          </w:p>
        </w:tc>
        <w:tc>
          <w:tcPr>
            <w:tcW w:w="1952" w:type="dxa"/>
            <w:vAlign w:val="top"/>
          </w:tcPr>
          <w:p w14:paraId="37A5ED54">
            <w:pPr>
              <w:keepNext w:val="0"/>
              <w:keepLines w:val="0"/>
              <w:pageBreakBefore w:val="0"/>
              <w:widowControl/>
              <w:kinsoku/>
              <w:wordWrap/>
              <w:overflowPunct/>
              <w:topLinePunct w:val="0"/>
              <w:autoSpaceDE w:val="0"/>
              <w:autoSpaceDN w:val="0"/>
              <w:bidi w:val="0"/>
              <w:adjustRightInd w:val="0"/>
              <w:snapToGrid w:val="0"/>
              <w:spacing w:before="145" w:line="229" w:lineRule="auto"/>
              <w:ind w:left="699"/>
              <w:textAlignment w:val="baseline"/>
              <w:outlineLvl w:val="9"/>
              <w:rPr>
                <w:rFonts w:ascii="宋体" w:hAnsi="宋体" w:eastAsia="宋体" w:cs="宋体"/>
                <w:sz w:val="19"/>
                <w:szCs w:val="19"/>
              </w:rPr>
            </w:pPr>
            <w:r>
              <w:rPr>
                <w:rFonts w:ascii="宋体" w:hAnsi="宋体" w:eastAsia="宋体" w:cs="宋体"/>
                <w:spacing w:val="2"/>
                <w:sz w:val="19"/>
                <w:szCs w:val="19"/>
              </w:rPr>
              <w:t>≤30万</w:t>
            </w:r>
          </w:p>
        </w:tc>
      </w:tr>
      <w:tr w14:paraId="42BF8A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restart"/>
            <w:tcBorders>
              <w:bottom w:val="nil"/>
            </w:tcBorders>
            <w:vAlign w:val="top"/>
          </w:tcPr>
          <w:p w14:paraId="7EC07520">
            <w:pPr>
              <w:keepNext w:val="0"/>
              <w:keepLines w:val="0"/>
              <w:pageBreakBefore w:val="0"/>
              <w:widowControl/>
              <w:kinsoku/>
              <w:wordWrap/>
              <w:overflowPunct/>
              <w:topLinePunct w:val="0"/>
              <w:autoSpaceDE w:val="0"/>
              <w:autoSpaceDN w:val="0"/>
              <w:bidi w:val="0"/>
              <w:adjustRightInd w:val="0"/>
              <w:snapToGrid w:val="0"/>
              <w:spacing w:line="251" w:lineRule="auto"/>
              <w:textAlignment w:val="baseline"/>
              <w:outlineLvl w:val="9"/>
              <w:rPr>
                <w:rFonts w:ascii="Arial"/>
                <w:sz w:val="21"/>
              </w:rPr>
            </w:pPr>
          </w:p>
          <w:p w14:paraId="4D017AAB">
            <w:pPr>
              <w:keepNext w:val="0"/>
              <w:keepLines w:val="0"/>
              <w:pageBreakBefore w:val="0"/>
              <w:widowControl/>
              <w:kinsoku/>
              <w:wordWrap/>
              <w:overflowPunct/>
              <w:topLinePunct w:val="0"/>
              <w:autoSpaceDE w:val="0"/>
              <w:autoSpaceDN w:val="0"/>
              <w:bidi w:val="0"/>
              <w:adjustRightInd w:val="0"/>
              <w:snapToGrid w:val="0"/>
              <w:spacing w:line="252" w:lineRule="auto"/>
              <w:textAlignment w:val="baseline"/>
              <w:outlineLvl w:val="9"/>
              <w:rPr>
                <w:rFonts w:ascii="Arial"/>
                <w:sz w:val="21"/>
              </w:rPr>
            </w:pPr>
          </w:p>
          <w:p w14:paraId="1866F5C4">
            <w:pPr>
              <w:keepNext w:val="0"/>
              <w:keepLines w:val="0"/>
              <w:pageBreakBefore w:val="0"/>
              <w:widowControl/>
              <w:kinsoku/>
              <w:wordWrap/>
              <w:overflowPunct/>
              <w:topLinePunct w:val="0"/>
              <w:autoSpaceDE w:val="0"/>
              <w:autoSpaceDN w:val="0"/>
              <w:bidi w:val="0"/>
              <w:adjustRightInd w:val="0"/>
              <w:snapToGrid w:val="0"/>
              <w:spacing w:line="252" w:lineRule="auto"/>
              <w:textAlignment w:val="baseline"/>
              <w:outlineLvl w:val="9"/>
              <w:rPr>
                <w:rFonts w:ascii="Arial"/>
                <w:sz w:val="21"/>
              </w:rPr>
            </w:pPr>
          </w:p>
          <w:p w14:paraId="622A8F5F">
            <w:pPr>
              <w:keepNext w:val="0"/>
              <w:keepLines w:val="0"/>
              <w:pageBreakBefore w:val="0"/>
              <w:widowControl/>
              <w:kinsoku/>
              <w:wordWrap/>
              <w:overflowPunct/>
              <w:topLinePunct w:val="0"/>
              <w:autoSpaceDE w:val="0"/>
              <w:autoSpaceDN w:val="0"/>
              <w:bidi w:val="0"/>
              <w:adjustRightInd w:val="0"/>
              <w:snapToGrid w:val="0"/>
              <w:spacing w:line="252" w:lineRule="auto"/>
              <w:textAlignment w:val="baseline"/>
              <w:outlineLvl w:val="9"/>
              <w:rPr>
                <w:rFonts w:ascii="Arial"/>
                <w:sz w:val="21"/>
              </w:rPr>
            </w:pPr>
          </w:p>
          <w:p w14:paraId="6FBBC63E">
            <w:pPr>
              <w:keepNext w:val="0"/>
              <w:keepLines w:val="0"/>
              <w:pageBreakBefore w:val="0"/>
              <w:widowControl/>
              <w:kinsoku/>
              <w:wordWrap/>
              <w:overflowPunct/>
              <w:topLinePunct w:val="0"/>
              <w:autoSpaceDE w:val="0"/>
              <w:autoSpaceDN w:val="0"/>
              <w:bidi w:val="0"/>
              <w:adjustRightInd w:val="0"/>
              <w:snapToGrid w:val="0"/>
              <w:spacing w:line="252" w:lineRule="auto"/>
              <w:textAlignment w:val="baseline"/>
              <w:outlineLvl w:val="9"/>
              <w:rPr>
                <w:rFonts w:ascii="Arial"/>
                <w:sz w:val="21"/>
              </w:rPr>
            </w:pPr>
          </w:p>
          <w:p w14:paraId="53B3A90C">
            <w:pPr>
              <w:keepNext w:val="0"/>
              <w:keepLines w:val="0"/>
              <w:pageBreakBefore w:val="0"/>
              <w:widowControl/>
              <w:kinsoku/>
              <w:wordWrap/>
              <w:overflowPunct/>
              <w:topLinePunct w:val="0"/>
              <w:autoSpaceDE w:val="0"/>
              <w:autoSpaceDN w:val="0"/>
              <w:bidi w:val="0"/>
              <w:adjustRightInd w:val="0"/>
              <w:snapToGrid w:val="0"/>
              <w:spacing w:line="252" w:lineRule="auto"/>
              <w:textAlignment w:val="baseline"/>
              <w:outlineLvl w:val="9"/>
              <w:rPr>
                <w:rFonts w:ascii="Arial"/>
                <w:sz w:val="21"/>
              </w:rPr>
            </w:pPr>
          </w:p>
          <w:p w14:paraId="11CB2295">
            <w:pPr>
              <w:keepNext w:val="0"/>
              <w:keepLines w:val="0"/>
              <w:pageBreakBefore w:val="0"/>
              <w:widowControl/>
              <w:kinsoku/>
              <w:wordWrap/>
              <w:overflowPunct/>
              <w:topLinePunct w:val="0"/>
              <w:autoSpaceDE w:val="0"/>
              <w:autoSpaceDN w:val="0"/>
              <w:bidi w:val="0"/>
              <w:adjustRightInd w:val="0"/>
              <w:snapToGrid w:val="0"/>
              <w:spacing w:line="252" w:lineRule="auto"/>
              <w:textAlignment w:val="baseline"/>
              <w:outlineLvl w:val="9"/>
              <w:rPr>
                <w:rFonts w:ascii="Arial"/>
                <w:sz w:val="21"/>
              </w:rPr>
            </w:pPr>
          </w:p>
          <w:p w14:paraId="613E1187">
            <w:pPr>
              <w:keepNext w:val="0"/>
              <w:keepLines w:val="0"/>
              <w:pageBreakBefore w:val="0"/>
              <w:widowControl/>
              <w:kinsoku/>
              <w:wordWrap/>
              <w:overflowPunct/>
              <w:topLinePunct w:val="0"/>
              <w:autoSpaceDE w:val="0"/>
              <w:autoSpaceDN w:val="0"/>
              <w:bidi w:val="0"/>
              <w:adjustRightInd w:val="0"/>
              <w:snapToGrid w:val="0"/>
              <w:spacing w:before="62" w:line="228" w:lineRule="auto"/>
              <w:ind w:left="393"/>
              <w:textAlignment w:val="baseline"/>
              <w:outlineLvl w:val="9"/>
              <w:rPr>
                <w:rFonts w:ascii="宋体" w:hAnsi="宋体" w:eastAsia="宋体" w:cs="宋体"/>
                <w:sz w:val="19"/>
                <w:szCs w:val="19"/>
              </w:rPr>
            </w:pPr>
            <w:r>
              <w:rPr>
                <w:rFonts w:ascii="宋体" w:hAnsi="宋体" w:eastAsia="宋体" w:cs="宋体"/>
                <w:spacing w:val="7"/>
                <w:sz w:val="19"/>
                <w:szCs w:val="19"/>
              </w:rPr>
              <w:t>产出指标</w:t>
            </w:r>
          </w:p>
        </w:tc>
        <w:tc>
          <w:tcPr>
            <w:tcW w:w="2300" w:type="dxa"/>
            <w:vMerge w:val="restart"/>
            <w:tcBorders>
              <w:bottom w:val="nil"/>
            </w:tcBorders>
            <w:vAlign w:val="top"/>
          </w:tcPr>
          <w:p w14:paraId="2A54BC10">
            <w:pPr>
              <w:keepNext w:val="0"/>
              <w:keepLines w:val="0"/>
              <w:pageBreakBefore w:val="0"/>
              <w:widowControl/>
              <w:kinsoku/>
              <w:wordWrap/>
              <w:overflowPunct/>
              <w:topLinePunct w:val="0"/>
              <w:autoSpaceDE w:val="0"/>
              <w:autoSpaceDN w:val="0"/>
              <w:bidi w:val="0"/>
              <w:adjustRightInd w:val="0"/>
              <w:snapToGrid w:val="0"/>
              <w:spacing w:line="260" w:lineRule="auto"/>
              <w:textAlignment w:val="baseline"/>
              <w:outlineLvl w:val="9"/>
              <w:rPr>
                <w:rFonts w:ascii="Arial"/>
                <w:sz w:val="21"/>
              </w:rPr>
            </w:pPr>
          </w:p>
          <w:p w14:paraId="567ACB8A">
            <w:pPr>
              <w:keepNext w:val="0"/>
              <w:keepLines w:val="0"/>
              <w:pageBreakBefore w:val="0"/>
              <w:widowControl/>
              <w:kinsoku/>
              <w:wordWrap/>
              <w:overflowPunct/>
              <w:topLinePunct w:val="0"/>
              <w:autoSpaceDE w:val="0"/>
              <w:autoSpaceDN w:val="0"/>
              <w:bidi w:val="0"/>
              <w:adjustRightInd w:val="0"/>
              <w:snapToGrid w:val="0"/>
              <w:spacing w:line="260" w:lineRule="auto"/>
              <w:textAlignment w:val="baseline"/>
              <w:outlineLvl w:val="9"/>
              <w:rPr>
                <w:rFonts w:ascii="Arial"/>
                <w:sz w:val="21"/>
              </w:rPr>
            </w:pPr>
          </w:p>
          <w:p w14:paraId="54FBAFEA">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ascii="Arial"/>
                <w:sz w:val="21"/>
              </w:rPr>
            </w:pPr>
          </w:p>
          <w:p w14:paraId="403A3CB7">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ascii="Arial"/>
                <w:sz w:val="21"/>
              </w:rPr>
            </w:pPr>
          </w:p>
          <w:p w14:paraId="57036F37">
            <w:pPr>
              <w:keepNext w:val="0"/>
              <w:keepLines w:val="0"/>
              <w:pageBreakBefore w:val="0"/>
              <w:widowControl/>
              <w:kinsoku/>
              <w:wordWrap/>
              <w:overflowPunct/>
              <w:topLinePunct w:val="0"/>
              <w:autoSpaceDE w:val="0"/>
              <w:autoSpaceDN w:val="0"/>
              <w:bidi w:val="0"/>
              <w:adjustRightInd w:val="0"/>
              <w:snapToGrid w:val="0"/>
              <w:spacing w:before="62" w:line="228" w:lineRule="auto"/>
              <w:ind w:left="759"/>
              <w:textAlignment w:val="baseline"/>
              <w:outlineLvl w:val="9"/>
              <w:rPr>
                <w:rFonts w:ascii="宋体" w:hAnsi="宋体" w:eastAsia="宋体" w:cs="宋体"/>
                <w:sz w:val="19"/>
                <w:szCs w:val="19"/>
              </w:rPr>
            </w:pPr>
            <w:r>
              <w:rPr>
                <w:rFonts w:ascii="宋体" w:hAnsi="宋体" w:eastAsia="宋体" w:cs="宋体"/>
                <w:spacing w:val="6"/>
                <w:sz w:val="19"/>
                <w:szCs w:val="19"/>
              </w:rPr>
              <w:t>数量指标</w:t>
            </w:r>
          </w:p>
        </w:tc>
        <w:tc>
          <w:tcPr>
            <w:tcW w:w="2825" w:type="dxa"/>
            <w:vAlign w:val="top"/>
          </w:tcPr>
          <w:p w14:paraId="7D778B1B">
            <w:pPr>
              <w:keepNext w:val="0"/>
              <w:keepLines w:val="0"/>
              <w:pageBreakBefore w:val="0"/>
              <w:widowControl/>
              <w:kinsoku/>
              <w:wordWrap/>
              <w:overflowPunct/>
              <w:topLinePunct w:val="0"/>
              <w:autoSpaceDE w:val="0"/>
              <w:autoSpaceDN w:val="0"/>
              <w:bidi w:val="0"/>
              <w:adjustRightInd w:val="0"/>
              <w:snapToGrid w:val="0"/>
              <w:spacing w:before="149" w:line="228" w:lineRule="auto"/>
              <w:ind w:left="331"/>
              <w:textAlignment w:val="baseline"/>
              <w:outlineLvl w:val="9"/>
              <w:rPr>
                <w:rFonts w:ascii="宋体" w:hAnsi="宋体" w:eastAsia="宋体" w:cs="宋体"/>
                <w:sz w:val="19"/>
                <w:szCs w:val="19"/>
              </w:rPr>
            </w:pPr>
            <w:r>
              <w:rPr>
                <w:rFonts w:ascii="宋体" w:hAnsi="宋体" w:eastAsia="宋体" w:cs="宋体"/>
                <w:spacing w:val="8"/>
                <w:sz w:val="19"/>
                <w:szCs w:val="19"/>
              </w:rPr>
              <w:t>新建改扩建场地设施数量</w:t>
            </w:r>
          </w:p>
        </w:tc>
        <w:tc>
          <w:tcPr>
            <w:tcW w:w="1952" w:type="dxa"/>
            <w:vAlign w:val="top"/>
          </w:tcPr>
          <w:p w14:paraId="4E23C2F1">
            <w:pPr>
              <w:keepNext w:val="0"/>
              <w:keepLines w:val="0"/>
              <w:pageBreakBefore w:val="0"/>
              <w:widowControl/>
              <w:kinsoku/>
              <w:wordWrap/>
              <w:overflowPunct/>
              <w:topLinePunct w:val="0"/>
              <w:autoSpaceDE w:val="0"/>
              <w:autoSpaceDN w:val="0"/>
              <w:bidi w:val="0"/>
              <w:adjustRightInd w:val="0"/>
              <w:snapToGrid w:val="0"/>
              <w:spacing w:before="149" w:line="232" w:lineRule="auto"/>
              <w:ind w:left="704"/>
              <w:textAlignment w:val="baseline"/>
              <w:outlineLvl w:val="9"/>
              <w:rPr>
                <w:rFonts w:ascii="宋体" w:hAnsi="宋体" w:eastAsia="宋体" w:cs="宋体"/>
                <w:sz w:val="19"/>
                <w:szCs w:val="19"/>
              </w:rPr>
            </w:pPr>
            <w:r>
              <w:rPr>
                <w:rFonts w:ascii="宋体" w:hAnsi="宋体" w:eastAsia="宋体" w:cs="宋体"/>
                <w:sz w:val="19"/>
                <w:szCs w:val="19"/>
              </w:rPr>
              <w:t>≥10处</w:t>
            </w:r>
          </w:p>
        </w:tc>
      </w:tr>
      <w:tr w14:paraId="3CB3B3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continue"/>
            <w:tcBorders>
              <w:top w:val="nil"/>
              <w:bottom w:val="nil"/>
            </w:tcBorders>
            <w:vAlign w:val="top"/>
          </w:tcPr>
          <w:p w14:paraId="2B486B85">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300" w:type="dxa"/>
            <w:vMerge w:val="continue"/>
            <w:tcBorders>
              <w:top w:val="nil"/>
              <w:bottom w:val="nil"/>
            </w:tcBorders>
            <w:vAlign w:val="top"/>
          </w:tcPr>
          <w:p w14:paraId="58ED92AC">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825" w:type="dxa"/>
            <w:vAlign w:val="top"/>
          </w:tcPr>
          <w:p w14:paraId="07E0012F">
            <w:pPr>
              <w:keepNext w:val="0"/>
              <w:keepLines w:val="0"/>
              <w:pageBreakBefore w:val="0"/>
              <w:widowControl/>
              <w:kinsoku/>
              <w:wordWrap/>
              <w:overflowPunct/>
              <w:topLinePunct w:val="0"/>
              <w:autoSpaceDE w:val="0"/>
              <w:autoSpaceDN w:val="0"/>
              <w:bidi w:val="0"/>
              <w:adjustRightInd w:val="0"/>
              <w:snapToGrid w:val="0"/>
              <w:spacing w:before="150" w:line="228" w:lineRule="auto"/>
              <w:ind w:left="431"/>
              <w:textAlignment w:val="baseline"/>
              <w:outlineLvl w:val="9"/>
              <w:rPr>
                <w:rFonts w:ascii="宋体" w:hAnsi="宋体" w:eastAsia="宋体" w:cs="宋体"/>
                <w:sz w:val="19"/>
                <w:szCs w:val="19"/>
              </w:rPr>
            </w:pPr>
            <w:r>
              <w:rPr>
                <w:rFonts w:ascii="宋体" w:hAnsi="宋体" w:eastAsia="宋体" w:cs="宋体"/>
                <w:spacing w:val="7"/>
                <w:sz w:val="19"/>
                <w:szCs w:val="19"/>
              </w:rPr>
              <w:t>更新新建场地设施数量</w:t>
            </w:r>
          </w:p>
        </w:tc>
        <w:tc>
          <w:tcPr>
            <w:tcW w:w="1952" w:type="dxa"/>
            <w:vAlign w:val="top"/>
          </w:tcPr>
          <w:p w14:paraId="0559D3C7">
            <w:pPr>
              <w:keepNext w:val="0"/>
              <w:keepLines w:val="0"/>
              <w:pageBreakBefore w:val="0"/>
              <w:widowControl/>
              <w:kinsoku/>
              <w:wordWrap/>
              <w:overflowPunct/>
              <w:topLinePunct w:val="0"/>
              <w:autoSpaceDE w:val="0"/>
              <w:autoSpaceDN w:val="0"/>
              <w:bidi w:val="0"/>
              <w:adjustRightInd w:val="0"/>
              <w:snapToGrid w:val="0"/>
              <w:spacing w:before="150" w:line="232" w:lineRule="auto"/>
              <w:ind w:left="654"/>
              <w:textAlignment w:val="baseline"/>
              <w:outlineLvl w:val="9"/>
              <w:rPr>
                <w:rFonts w:ascii="宋体" w:hAnsi="宋体" w:eastAsia="宋体" w:cs="宋体"/>
                <w:sz w:val="19"/>
                <w:szCs w:val="19"/>
              </w:rPr>
            </w:pPr>
            <w:r>
              <w:rPr>
                <w:rFonts w:ascii="宋体" w:hAnsi="宋体" w:eastAsia="宋体" w:cs="宋体"/>
                <w:spacing w:val="1"/>
                <w:sz w:val="19"/>
                <w:szCs w:val="19"/>
              </w:rPr>
              <w:t>≥150处</w:t>
            </w:r>
          </w:p>
        </w:tc>
      </w:tr>
      <w:tr w14:paraId="13C3B7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bottom w:val="nil"/>
            </w:tcBorders>
            <w:vAlign w:val="top"/>
          </w:tcPr>
          <w:p w14:paraId="0FD376EA">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300" w:type="dxa"/>
            <w:vMerge w:val="continue"/>
            <w:tcBorders>
              <w:top w:val="nil"/>
              <w:bottom w:val="nil"/>
            </w:tcBorders>
            <w:vAlign w:val="top"/>
          </w:tcPr>
          <w:p w14:paraId="04763177">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825" w:type="dxa"/>
            <w:vAlign w:val="top"/>
          </w:tcPr>
          <w:p w14:paraId="6C445C9B">
            <w:pPr>
              <w:keepNext w:val="0"/>
              <w:keepLines w:val="0"/>
              <w:pageBreakBefore w:val="0"/>
              <w:widowControl/>
              <w:kinsoku/>
              <w:wordWrap/>
              <w:overflowPunct/>
              <w:topLinePunct w:val="0"/>
              <w:autoSpaceDE w:val="0"/>
              <w:autoSpaceDN w:val="0"/>
              <w:bidi w:val="0"/>
              <w:adjustRightInd w:val="0"/>
              <w:snapToGrid w:val="0"/>
              <w:spacing w:before="153" w:line="228" w:lineRule="auto"/>
              <w:ind w:left="627"/>
              <w:textAlignment w:val="baseline"/>
              <w:outlineLvl w:val="9"/>
              <w:rPr>
                <w:rFonts w:ascii="宋体" w:hAnsi="宋体" w:eastAsia="宋体" w:cs="宋体"/>
                <w:sz w:val="19"/>
                <w:szCs w:val="19"/>
              </w:rPr>
            </w:pPr>
            <w:r>
              <w:rPr>
                <w:rFonts w:ascii="宋体" w:hAnsi="宋体" w:eastAsia="宋体" w:cs="宋体"/>
                <w:spacing w:val="8"/>
                <w:sz w:val="19"/>
                <w:szCs w:val="19"/>
              </w:rPr>
              <w:t>验收健身设施数量</w:t>
            </w:r>
          </w:p>
        </w:tc>
        <w:tc>
          <w:tcPr>
            <w:tcW w:w="1952" w:type="dxa"/>
            <w:vAlign w:val="top"/>
          </w:tcPr>
          <w:p w14:paraId="3F245B18">
            <w:pPr>
              <w:keepNext w:val="0"/>
              <w:keepLines w:val="0"/>
              <w:pageBreakBefore w:val="0"/>
              <w:widowControl/>
              <w:kinsoku/>
              <w:wordWrap/>
              <w:overflowPunct/>
              <w:topLinePunct w:val="0"/>
              <w:autoSpaceDE w:val="0"/>
              <w:autoSpaceDN w:val="0"/>
              <w:bidi w:val="0"/>
              <w:adjustRightInd w:val="0"/>
              <w:snapToGrid w:val="0"/>
              <w:spacing w:before="153" w:line="232" w:lineRule="auto"/>
              <w:ind w:left="654"/>
              <w:textAlignment w:val="baseline"/>
              <w:outlineLvl w:val="9"/>
              <w:rPr>
                <w:rFonts w:ascii="宋体" w:hAnsi="宋体" w:eastAsia="宋体" w:cs="宋体"/>
                <w:sz w:val="19"/>
                <w:szCs w:val="19"/>
              </w:rPr>
            </w:pPr>
            <w:r>
              <w:rPr>
                <w:rFonts w:ascii="宋体" w:hAnsi="宋体" w:eastAsia="宋体" w:cs="宋体"/>
                <w:spacing w:val="1"/>
                <w:sz w:val="19"/>
                <w:szCs w:val="19"/>
              </w:rPr>
              <w:t>≥160处</w:t>
            </w:r>
          </w:p>
        </w:tc>
      </w:tr>
      <w:tr w14:paraId="3558B9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bottom w:val="nil"/>
            </w:tcBorders>
            <w:vAlign w:val="top"/>
          </w:tcPr>
          <w:p w14:paraId="7B6F0146">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300" w:type="dxa"/>
            <w:vMerge w:val="continue"/>
            <w:tcBorders>
              <w:top w:val="nil"/>
            </w:tcBorders>
            <w:vAlign w:val="top"/>
          </w:tcPr>
          <w:p w14:paraId="3C385269">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825" w:type="dxa"/>
            <w:vAlign w:val="top"/>
          </w:tcPr>
          <w:p w14:paraId="2D799647">
            <w:pPr>
              <w:keepNext w:val="0"/>
              <w:keepLines w:val="0"/>
              <w:pageBreakBefore w:val="0"/>
              <w:widowControl/>
              <w:kinsoku/>
              <w:wordWrap/>
              <w:overflowPunct/>
              <w:topLinePunct w:val="0"/>
              <w:autoSpaceDE w:val="0"/>
              <w:autoSpaceDN w:val="0"/>
              <w:bidi w:val="0"/>
              <w:adjustRightInd w:val="0"/>
              <w:snapToGrid w:val="0"/>
              <w:spacing w:before="151" w:line="227" w:lineRule="auto"/>
              <w:ind w:left="627"/>
              <w:textAlignment w:val="baseline"/>
              <w:outlineLvl w:val="9"/>
              <w:rPr>
                <w:rFonts w:ascii="宋体" w:hAnsi="宋体" w:eastAsia="宋体" w:cs="宋体"/>
                <w:sz w:val="19"/>
                <w:szCs w:val="19"/>
              </w:rPr>
            </w:pPr>
            <w:r>
              <w:rPr>
                <w:rFonts w:ascii="宋体" w:hAnsi="宋体" w:eastAsia="宋体" w:cs="宋体"/>
                <w:spacing w:val="8"/>
                <w:sz w:val="19"/>
                <w:szCs w:val="19"/>
              </w:rPr>
              <w:t>验收健身器材数量</w:t>
            </w:r>
          </w:p>
        </w:tc>
        <w:tc>
          <w:tcPr>
            <w:tcW w:w="1952" w:type="dxa"/>
            <w:vAlign w:val="top"/>
          </w:tcPr>
          <w:p w14:paraId="35F94540">
            <w:pPr>
              <w:keepNext w:val="0"/>
              <w:keepLines w:val="0"/>
              <w:pageBreakBefore w:val="0"/>
              <w:widowControl/>
              <w:kinsoku/>
              <w:wordWrap/>
              <w:overflowPunct/>
              <w:topLinePunct w:val="0"/>
              <w:autoSpaceDE w:val="0"/>
              <w:autoSpaceDN w:val="0"/>
              <w:bidi w:val="0"/>
              <w:adjustRightInd w:val="0"/>
              <w:snapToGrid w:val="0"/>
              <w:spacing w:before="151" w:line="228" w:lineRule="auto"/>
              <w:ind w:left="603"/>
              <w:textAlignment w:val="baseline"/>
              <w:outlineLvl w:val="9"/>
              <w:rPr>
                <w:rFonts w:ascii="宋体" w:hAnsi="宋体" w:eastAsia="宋体" w:cs="宋体"/>
                <w:sz w:val="19"/>
                <w:szCs w:val="19"/>
              </w:rPr>
            </w:pPr>
            <w:r>
              <w:rPr>
                <w:rFonts w:ascii="宋体" w:hAnsi="宋体" w:eastAsia="宋体" w:cs="宋体"/>
                <w:spacing w:val="2"/>
                <w:sz w:val="19"/>
                <w:szCs w:val="19"/>
              </w:rPr>
              <w:t>≥1</w:t>
            </w:r>
            <w:r>
              <w:rPr>
                <w:rFonts w:hint="eastAsia" w:ascii="宋体" w:hAnsi="宋体" w:eastAsia="宋体" w:cs="宋体"/>
                <w:spacing w:val="2"/>
                <w:sz w:val="19"/>
                <w:szCs w:val="19"/>
                <w:lang w:val="en-US" w:eastAsia="zh-CN"/>
              </w:rPr>
              <w:t>0</w:t>
            </w:r>
            <w:r>
              <w:rPr>
                <w:rFonts w:ascii="宋体" w:hAnsi="宋体" w:eastAsia="宋体" w:cs="宋体"/>
                <w:spacing w:val="2"/>
                <w:sz w:val="19"/>
                <w:szCs w:val="19"/>
              </w:rPr>
              <w:t>00件</w:t>
            </w:r>
          </w:p>
        </w:tc>
      </w:tr>
      <w:tr w14:paraId="33CFDB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bottom w:val="nil"/>
            </w:tcBorders>
            <w:vAlign w:val="top"/>
          </w:tcPr>
          <w:p w14:paraId="280BC04C">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300" w:type="dxa"/>
            <w:vMerge w:val="restart"/>
            <w:tcBorders>
              <w:bottom w:val="nil"/>
            </w:tcBorders>
            <w:vAlign w:val="top"/>
          </w:tcPr>
          <w:p w14:paraId="2CE77283">
            <w:pPr>
              <w:keepNext w:val="0"/>
              <w:keepLines w:val="0"/>
              <w:pageBreakBefore w:val="0"/>
              <w:widowControl/>
              <w:kinsoku/>
              <w:wordWrap/>
              <w:overflowPunct/>
              <w:topLinePunct w:val="0"/>
              <w:autoSpaceDE w:val="0"/>
              <w:autoSpaceDN w:val="0"/>
              <w:bidi w:val="0"/>
              <w:adjustRightInd w:val="0"/>
              <w:snapToGrid w:val="0"/>
              <w:spacing w:line="330" w:lineRule="auto"/>
              <w:textAlignment w:val="baseline"/>
              <w:outlineLvl w:val="9"/>
              <w:rPr>
                <w:rFonts w:ascii="Arial"/>
                <w:sz w:val="21"/>
              </w:rPr>
            </w:pPr>
          </w:p>
          <w:p w14:paraId="1B8B3B62">
            <w:pPr>
              <w:keepNext w:val="0"/>
              <w:keepLines w:val="0"/>
              <w:pageBreakBefore w:val="0"/>
              <w:widowControl/>
              <w:kinsoku/>
              <w:wordWrap/>
              <w:overflowPunct/>
              <w:topLinePunct w:val="0"/>
              <w:autoSpaceDE w:val="0"/>
              <w:autoSpaceDN w:val="0"/>
              <w:bidi w:val="0"/>
              <w:adjustRightInd w:val="0"/>
              <w:snapToGrid w:val="0"/>
              <w:spacing w:before="61" w:line="229" w:lineRule="auto"/>
              <w:ind w:left="759"/>
              <w:textAlignment w:val="baseline"/>
              <w:outlineLvl w:val="9"/>
              <w:rPr>
                <w:rFonts w:ascii="宋体" w:hAnsi="宋体" w:eastAsia="宋体" w:cs="宋体"/>
                <w:sz w:val="19"/>
                <w:szCs w:val="19"/>
              </w:rPr>
            </w:pPr>
            <w:r>
              <w:rPr>
                <w:rFonts w:ascii="宋体" w:hAnsi="宋体" w:eastAsia="宋体" w:cs="宋体"/>
                <w:spacing w:val="6"/>
                <w:sz w:val="19"/>
                <w:szCs w:val="19"/>
              </w:rPr>
              <w:t>质量指标</w:t>
            </w:r>
          </w:p>
        </w:tc>
        <w:tc>
          <w:tcPr>
            <w:tcW w:w="2825" w:type="dxa"/>
            <w:vAlign w:val="top"/>
          </w:tcPr>
          <w:p w14:paraId="2307260B">
            <w:pPr>
              <w:keepNext w:val="0"/>
              <w:keepLines w:val="0"/>
              <w:pageBreakBefore w:val="0"/>
              <w:widowControl/>
              <w:kinsoku/>
              <w:wordWrap/>
              <w:overflowPunct/>
              <w:topLinePunct w:val="0"/>
              <w:autoSpaceDE w:val="0"/>
              <w:autoSpaceDN w:val="0"/>
              <w:bidi w:val="0"/>
              <w:adjustRightInd w:val="0"/>
              <w:snapToGrid w:val="0"/>
              <w:spacing w:before="154" w:line="228" w:lineRule="auto"/>
              <w:ind w:left="924"/>
              <w:textAlignment w:val="baseline"/>
              <w:outlineLvl w:val="9"/>
              <w:rPr>
                <w:rFonts w:ascii="宋体" w:hAnsi="宋体" w:eastAsia="宋体" w:cs="宋体"/>
                <w:sz w:val="19"/>
                <w:szCs w:val="19"/>
              </w:rPr>
            </w:pPr>
            <w:r>
              <w:rPr>
                <w:rFonts w:ascii="宋体" w:hAnsi="宋体" w:eastAsia="宋体" w:cs="宋体"/>
                <w:spacing w:val="7"/>
                <w:sz w:val="19"/>
                <w:szCs w:val="19"/>
              </w:rPr>
              <w:t>验收合格率</w:t>
            </w:r>
          </w:p>
        </w:tc>
        <w:tc>
          <w:tcPr>
            <w:tcW w:w="1952" w:type="dxa"/>
            <w:vAlign w:val="top"/>
          </w:tcPr>
          <w:p w14:paraId="32809991">
            <w:pPr>
              <w:keepNext w:val="0"/>
              <w:keepLines w:val="0"/>
              <w:pageBreakBefore w:val="0"/>
              <w:widowControl/>
              <w:kinsoku/>
              <w:wordWrap/>
              <w:overflowPunct/>
              <w:topLinePunct w:val="0"/>
              <w:autoSpaceDE w:val="0"/>
              <w:autoSpaceDN w:val="0"/>
              <w:bidi w:val="0"/>
              <w:adjustRightInd w:val="0"/>
              <w:snapToGrid w:val="0"/>
              <w:spacing w:before="154" w:line="255" w:lineRule="exact"/>
              <w:ind w:left="799"/>
              <w:textAlignment w:val="baseline"/>
              <w:outlineLvl w:val="9"/>
              <w:rPr>
                <w:rFonts w:ascii="宋体" w:hAnsi="宋体" w:eastAsia="宋体" w:cs="宋体"/>
                <w:sz w:val="19"/>
                <w:szCs w:val="19"/>
              </w:rPr>
            </w:pPr>
            <w:r>
              <w:rPr>
                <w:rFonts w:ascii="宋体" w:hAnsi="宋体" w:eastAsia="宋体" w:cs="宋体"/>
                <w:position w:val="1"/>
                <w:sz w:val="19"/>
                <w:szCs w:val="19"/>
              </w:rPr>
              <w:t>100%</w:t>
            </w:r>
          </w:p>
        </w:tc>
      </w:tr>
      <w:tr w14:paraId="36F025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bottom w:val="nil"/>
            </w:tcBorders>
            <w:vAlign w:val="top"/>
          </w:tcPr>
          <w:p w14:paraId="589831D3">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300" w:type="dxa"/>
            <w:vMerge w:val="continue"/>
            <w:tcBorders>
              <w:top w:val="nil"/>
            </w:tcBorders>
            <w:vAlign w:val="top"/>
          </w:tcPr>
          <w:p w14:paraId="788E35B8">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825" w:type="dxa"/>
            <w:vAlign w:val="top"/>
          </w:tcPr>
          <w:p w14:paraId="22B36E72">
            <w:pPr>
              <w:keepNext w:val="0"/>
              <w:keepLines w:val="0"/>
              <w:pageBreakBefore w:val="0"/>
              <w:widowControl/>
              <w:kinsoku/>
              <w:wordWrap/>
              <w:overflowPunct/>
              <w:topLinePunct w:val="0"/>
              <w:autoSpaceDE w:val="0"/>
              <w:autoSpaceDN w:val="0"/>
              <w:bidi w:val="0"/>
              <w:adjustRightInd w:val="0"/>
              <w:snapToGrid w:val="0"/>
              <w:spacing w:before="154" w:line="228" w:lineRule="auto"/>
              <w:ind w:left="729"/>
              <w:textAlignment w:val="baseline"/>
              <w:outlineLvl w:val="9"/>
              <w:rPr>
                <w:rFonts w:ascii="宋体" w:hAnsi="宋体" w:eastAsia="宋体" w:cs="宋体"/>
                <w:sz w:val="19"/>
                <w:szCs w:val="19"/>
              </w:rPr>
            </w:pPr>
            <w:r>
              <w:rPr>
                <w:rFonts w:ascii="宋体" w:hAnsi="宋体" w:eastAsia="宋体" w:cs="宋体"/>
                <w:spacing w:val="7"/>
                <w:sz w:val="19"/>
                <w:szCs w:val="19"/>
              </w:rPr>
              <w:t>项目区市覆盖率</w:t>
            </w:r>
          </w:p>
        </w:tc>
        <w:tc>
          <w:tcPr>
            <w:tcW w:w="1952" w:type="dxa"/>
            <w:vAlign w:val="top"/>
          </w:tcPr>
          <w:p w14:paraId="317A2DF5">
            <w:pPr>
              <w:keepNext w:val="0"/>
              <w:keepLines w:val="0"/>
              <w:pageBreakBefore w:val="0"/>
              <w:widowControl/>
              <w:kinsoku/>
              <w:wordWrap/>
              <w:overflowPunct/>
              <w:topLinePunct w:val="0"/>
              <w:autoSpaceDE w:val="0"/>
              <w:autoSpaceDN w:val="0"/>
              <w:bidi w:val="0"/>
              <w:adjustRightInd w:val="0"/>
              <w:snapToGrid w:val="0"/>
              <w:spacing w:before="154" w:line="255" w:lineRule="exact"/>
              <w:ind w:left="799"/>
              <w:textAlignment w:val="baseline"/>
              <w:outlineLvl w:val="9"/>
              <w:rPr>
                <w:rFonts w:ascii="宋体" w:hAnsi="宋体" w:eastAsia="宋体" w:cs="宋体"/>
                <w:sz w:val="19"/>
                <w:szCs w:val="19"/>
              </w:rPr>
            </w:pPr>
            <w:r>
              <w:rPr>
                <w:rFonts w:ascii="宋体" w:hAnsi="宋体" w:eastAsia="宋体" w:cs="宋体"/>
                <w:position w:val="1"/>
                <w:sz w:val="19"/>
                <w:szCs w:val="19"/>
              </w:rPr>
              <w:t>100%</w:t>
            </w:r>
          </w:p>
        </w:tc>
      </w:tr>
      <w:tr w14:paraId="4699E8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tcBorders>
            <w:vAlign w:val="top"/>
          </w:tcPr>
          <w:p w14:paraId="62BD643A">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300" w:type="dxa"/>
            <w:vAlign w:val="top"/>
          </w:tcPr>
          <w:p w14:paraId="1D0715B1">
            <w:pPr>
              <w:keepNext w:val="0"/>
              <w:keepLines w:val="0"/>
              <w:pageBreakBefore w:val="0"/>
              <w:widowControl/>
              <w:kinsoku/>
              <w:wordWrap/>
              <w:overflowPunct/>
              <w:topLinePunct w:val="0"/>
              <w:autoSpaceDE w:val="0"/>
              <w:autoSpaceDN w:val="0"/>
              <w:bidi w:val="0"/>
              <w:adjustRightInd w:val="0"/>
              <w:snapToGrid w:val="0"/>
              <w:spacing w:before="151" w:line="229" w:lineRule="auto"/>
              <w:ind w:left="767"/>
              <w:textAlignment w:val="baseline"/>
              <w:outlineLvl w:val="9"/>
              <w:rPr>
                <w:rFonts w:ascii="宋体" w:hAnsi="宋体" w:eastAsia="宋体" w:cs="宋体"/>
                <w:sz w:val="19"/>
                <w:szCs w:val="19"/>
              </w:rPr>
            </w:pPr>
            <w:r>
              <w:rPr>
                <w:rFonts w:ascii="宋体" w:hAnsi="宋体" w:eastAsia="宋体" w:cs="宋体"/>
                <w:spacing w:val="4"/>
                <w:sz w:val="19"/>
                <w:szCs w:val="19"/>
              </w:rPr>
              <w:t>时效指标</w:t>
            </w:r>
          </w:p>
        </w:tc>
        <w:tc>
          <w:tcPr>
            <w:tcW w:w="2825" w:type="dxa"/>
            <w:vAlign w:val="top"/>
          </w:tcPr>
          <w:p w14:paraId="12092C81">
            <w:pPr>
              <w:keepNext w:val="0"/>
              <w:keepLines w:val="0"/>
              <w:pageBreakBefore w:val="0"/>
              <w:widowControl/>
              <w:kinsoku/>
              <w:wordWrap/>
              <w:overflowPunct/>
              <w:topLinePunct w:val="0"/>
              <w:autoSpaceDE w:val="0"/>
              <w:autoSpaceDN w:val="0"/>
              <w:bidi w:val="0"/>
              <w:adjustRightInd w:val="0"/>
              <w:snapToGrid w:val="0"/>
              <w:spacing w:before="152" w:line="228" w:lineRule="auto"/>
              <w:ind w:left="830"/>
              <w:textAlignment w:val="baseline"/>
              <w:outlineLvl w:val="9"/>
              <w:rPr>
                <w:rFonts w:ascii="宋体" w:hAnsi="宋体" w:eastAsia="宋体" w:cs="宋体"/>
                <w:sz w:val="19"/>
                <w:szCs w:val="19"/>
              </w:rPr>
            </w:pPr>
            <w:r>
              <w:rPr>
                <w:rFonts w:ascii="宋体" w:hAnsi="宋体" w:eastAsia="宋体" w:cs="宋体"/>
                <w:spacing w:val="7"/>
                <w:sz w:val="19"/>
                <w:szCs w:val="19"/>
              </w:rPr>
              <w:t>项目完成时间</w:t>
            </w:r>
          </w:p>
        </w:tc>
        <w:tc>
          <w:tcPr>
            <w:tcW w:w="1952" w:type="dxa"/>
            <w:vAlign w:val="top"/>
          </w:tcPr>
          <w:p w14:paraId="650E6B1D">
            <w:pPr>
              <w:keepNext w:val="0"/>
              <w:keepLines w:val="0"/>
              <w:pageBreakBefore w:val="0"/>
              <w:widowControl/>
              <w:kinsoku/>
              <w:wordWrap/>
              <w:overflowPunct/>
              <w:topLinePunct w:val="0"/>
              <w:autoSpaceDE w:val="0"/>
              <w:autoSpaceDN w:val="0"/>
              <w:bidi w:val="0"/>
              <w:adjustRightInd w:val="0"/>
              <w:snapToGrid w:val="0"/>
              <w:spacing w:before="152" w:line="228" w:lineRule="auto"/>
              <w:ind w:left="501"/>
              <w:textAlignment w:val="baseline"/>
              <w:outlineLvl w:val="9"/>
              <w:rPr>
                <w:rFonts w:ascii="宋体" w:hAnsi="宋体" w:eastAsia="宋体" w:cs="宋体"/>
                <w:sz w:val="19"/>
                <w:szCs w:val="19"/>
              </w:rPr>
            </w:pPr>
            <w:r>
              <w:rPr>
                <w:rFonts w:ascii="宋体" w:hAnsi="宋体" w:eastAsia="宋体" w:cs="宋体"/>
                <w:spacing w:val="3"/>
                <w:sz w:val="19"/>
                <w:szCs w:val="19"/>
              </w:rPr>
              <w:t>12月31日前</w:t>
            </w:r>
          </w:p>
        </w:tc>
      </w:tr>
      <w:tr w14:paraId="523436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Align w:val="top"/>
          </w:tcPr>
          <w:p w14:paraId="3289E756">
            <w:pPr>
              <w:keepNext w:val="0"/>
              <w:keepLines w:val="0"/>
              <w:pageBreakBefore w:val="0"/>
              <w:widowControl/>
              <w:kinsoku/>
              <w:wordWrap/>
              <w:overflowPunct/>
              <w:topLinePunct w:val="0"/>
              <w:autoSpaceDE w:val="0"/>
              <w:autoSpaceDN w:val="0"/>
              <w:bidi w:val="0"/>
              <w:adjustRightInd w:val="0"/>
              <w:snapToGrid w:val="0"/>
              <w:spacing w:before="154" w:line="229" w:lineRule="auto"/>
              <w:ind w:left="398"/>
              <w:textAlignment w:val="baseline"/>
              <w:outlineLvl w:val="9"/>
              <w:rPr>
                <w:rFonts w:ascii="宋体" w:hAnsi="宋体" w:eastAsia="宋体" w:cs="宋体"/>
                <w:sz w:val="19"/>
                <w:szCs w:val="19"/>
              </w:rPr>
            </w:pPr>
            <w:r>
              <w:rPr>
                <w:rFonts w:ascii="宋体" w:hAnsi="宋体" w:eastAsia="宋体" w:cs="宋体"/>
                <w:spacing w:val="5"/>
                <w:sz w:val="19"/>
                <w:szCs w:val="19"/>
              </w:rPr>
              <w:t>效益指标</w:t>
            </w:r>
          </w:p>
        </w:tc>
        <w:tc>
          <w:tcPr>
            <w:tcW w:w="2300" w:type="dxa"/>
            <w:vAlign w:val="top"/>
          </w:tcPr>
          <w:p w14:paraId="7357BFAE">
            <w:pPr>
              <w:keepNext w:val="0"/>
              <w:keepLines w:val="0"/>
              <w:pageBreakBefore w:val="0"/>
              <w:widowControl/>
              <w:kinsoku/>
              <w:wordWrap/>
              <w:overflowPunct/>
              <w:topLinePunct w:val="0"/>
              <w:autoSpaceDE w:val="0"/>
              <w:autoSpaceDN w:val="0"/>
              <w:bidi w:val="0"/>
              <w:adjustRightInd w:val="0"/>
              <w:snapToGrid w:val="0"/>
              <w:spacing w:before="155" w:line="227" w:lineRule="auto"/>
              <w:ind w:left="560"/>
              <w:textAlignment w:val="baseline"/>
              <w:outlineLvl w:val="9"/>
              <w:rPr>
                <w:rFonts w:ascii="宋体" w:hAnsi="宋体" w:eastAsia="宋体" w:cs="宋体"/>
                <w:sz w:val="19"/>
                <w:szCs w:val="19"/>
              </w:rPr>
            </w:pPr>
            <w:r>
              <w:rPr>
                <w:rFonts w:hint="eastAsia" w:ascii="宋体" w:hAnsi="宋体" w:eastAsia="宋体" w:cs="宋体"/>
                <w:spacing w:val="7"/>
                <w:sz w:val="19"/>
                <w:szCs w:val="19"/>
                <w:lang w:val="en-US" w:eastAsia="zh-CN"/>
              </w:rPr>
              <w:t>可持续影响</w:t>
            </w:r>
            <w:r>
              <w:rPr>
                <w:rFonts w:ascii="宋体" w:hAnsi="宋体" w:eastAsia="宋体" w:cs="宋体"/>
                <w:spacing w:val="7"/>
                <w:sz w:val="19"/>
                <w:szCs w:val="19"/>
              </w:rPr>
              <w:t>指标</w:t>
            </w:r>
          </w:p>
        </w:tc>
        <w:tc>
          <w:tcPr>
            <w:tcW w:w="2825" w:type="dxa"/>
            <w:vAlign w:val="top"/>
          </w:tcPr>
          <w:p w14:paraId="02E571D0">
            <w:pPr>
              <w:keepNext w:val="0"/>
              <w:keepLines w:val="0"/>
              <w:pageBreakBefore w:val="0"/>
              <w:widowControl/>
              <w:kinsoku/>
              <w:wordWrap/>
              <w:overflowPunct/>
              <w:topLinePunct w:val="0"/>
              <w:autoSpaceDE w:val="0"/>
              <w:autoSpaceDN w:val="0"/>
              <w:bidi w:val="0"/>
              <w:adjustRightInd w:val="0"/>
              <w:snapToGrid w:val="0"/>
              <w:spacing w:before="155" w:line="228" w:lineRule="auto"/>
              <w:jc w:val="center"/>
              <w:textAlignment w:val="baseline"/>
              <w:outlineLvl w:val="9"/>
              <w:rPr>
                <w:rFonts w:ascii="宋体" w:hAnsi="宋体" w:eastAsia="宋体" w:cs="宋体"/>
                <w:sz w:val="19"/>
                <w:szCs w:val="19"/>
              </w:rPr>
            </w:pPr>
            <w:r>
              <w:rPr>
                <w:rFonts w:ascii="宋体" w:hAnsi="宋体" w:eastAsia="宋体" w:cs="宋体"/>
                <w:spacing w:val="8"/>
                <w:sz w:val="19"/>
                <w:szCs w:val="19"/>
              </w:rPr>
              <w:t>健身设施</w:t>
            </w:r>
            <w:r>
              <w:rPr>
                <w:rFonts w:hint="eastAsia" w:ascii="宋体" w:hAnsi="宋体" w:eastAsia="宋体" w:cs="宋体"/>
                <w:spacing w:val="8"/>
                <w:sz w:val="19"/>
                <w:szCs w:val="19"/>
                <w:lang w:val="en-US" w:eastAsia="zh-CN"/>
              </w:rPr>
              <w:t>安全</w:t>
            </w:r>
            <w:r>
              <w:rPr>
                <w:rFonts w:ascii="宋体" w:hAnsi="宋体" w:eastAsia="宋体" w:cs="宋体"/>
                <w:spacing w:val="8"/>
                <w:sz w:val="19"/>
                <w:szCs w:val="19"/>
              </w:rPr>
              <w:t>使用年限</w:t>
            </w:r>
          </w:p>
        </w:tc>
        <w:tc>
          <w:tcPr>
            <w:tcW w:w="1952" w:type="dxa"/>
            <w:vAlign w:val="top"/>
          </w:tcPr>
          <w:p w14:paraId="36FD3BF5">
            <w:pPr>
              <w:keepNext w:val="0"/>
              <w:keepLines w:val="0"/>
              <w:pageBreakBefore w:val="0"/>
              <w:widowControl/>
              <w:kinsoku/>
              <w:wordWrap/>
              <w:overflowPunct/>
              <w:topLinePunct w:val="0"/>
              <w:autoSpaceDE w:val="0"/>
              <w:autoSpaceDN w:val="0"/>
              <w:bidi w:val="0"/>
              <w:adjustRightInd w:val="0"/>
              <w:snapToGrid w:val="0"/>
              <w:spacing w:before="155" w:line="228" w:lineRule="auto"/>
              <w:ind w:left="837"/>
              <w:textAlignment w:val="baseline"/>
              <w:outlineLvl w:val="9"/>
              <w:rPr>
                <w:rFonts w:ascii="宋体" w:hAnsi="宋体" w:eastAsia="宋体" w:cs="宋体"/>
                <w:sz w:val="19"/>
                <w:szCs w:val="19"/>
              </w:rPr>
            </w:pPr>
            <w:r>
              <w:rPr>
                <w:rFonts w:ascii="宋体" w:hAnsi="宋体" w:eastAsia="宋体" w:cs="宋体"/>
                <w:spacing w:val="3"/>
                <w:sz w:val="19"/>
                <w:szCs w:val="19"/>
              </w:rPr>
              <w:t>8年</w:t>
            </w:r>
          </w:p>
        </w:tc>
      </w:tr>
      <w:tr w14:paraId="7AD297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567" w:type="dxa"/>
            <w:vAlign w:val="top"/>
          </w:tcPr>
          <w:p w14:paraId="588CD34B">
            <w:pPr>
              <w:keepNext w:val="0"/>
              <w:keepLines w:val="0"/>
              <w:pageBreakBefore w:val="0"/>
              <w:widowControl/>
              <w:kinsoku/>
              <w:wordWrap/>
              <w:overflowPunct/>
              <w:topLinePunct w:val="0"/>
              <w:autoSpaceDE w:val="0"/>
              <w:autoSpaceDN w:val="0"/>
              <w:bidi w:val="0"/>
              <w:adjustRightInd w:val="0"/>
              <w:snapToGrid w:val="0"/>
              <w:spacing w:before="153" w:line="228" w:lineRule="auto"/>
              <w:ind w:left="295"/>
              <w:textAlignment w:val="baseline"/>
              <w:outlineLvl w:val="9"/>
              <w:rPr>
                <w:rFonts w:ascii="宋体" w:hAnsi="宋体" w:eastAsia="宋体" w:cs="宋体"/>
                <w:sz w:val="19"/>
                <w:szCs w:val="19"/>
              </w:rPr>
            </w:pPr>
            <w:r>
              <w:rPr>
                <w:rFonts w:ascii="宋体" w:hAnsi="宋体" w:eastAsia="宋体" w:cs="宋体"/>
                <w:spacing w:val="7"/>
                <w:sz w:val="19"/>
                <w:szCs w:val="19"/>
              </w:rPr>
              <w:t>满意度指标</w:t>
            </w:r>
          </w:p>
        </w:tc>
        <w:tc>
          <w:tcPr>
            <w:tcW w:w="2300" w:type="dxa"/>
            <w:vAlign w:val="top"/>
          </w:tcPr>
          <w:p w14:paraId="2C1E0056">
            <w:pPr>
              <w:keepNext w:val="0"/>
              <w:keepLines w:val="0"/>
              <w:pageBreakBefore w:val="0"/>
              <w:widowControl/>
              <w:kinsoku/>
              <w:wordWrap/>
              <w:overflowPunct/>
              <w:topLinePunct w:val="0"/>
              <w:autoSpaceDE w:val="0"/>
              <w:autoSpaceDN w:val="0"/>
              <w:bidi w:val="0"/>
              <w:adjustRightInd w:val="0"/>
              <w:snapToGrid w:val="0"/>
              <w:spacing w:before="153" w:line="228" w:lineRule="auto"/>
              <w:ind w:left="261"/>
              <w:textAlignment w:val="baseline"/>
              <w:outlineLvl w:val="9"/>
              <w:rPr>
                <w:rFonts w:ascii="宋体" w:hAnsi="宋体" w:eastAsia="宋体" w:cs="宋体"/>
                <w:sz w:val="19"/>
                <w:szCs w:val="19"/>
              </w:rPr>
            </w:pPr>
            <w:r>
              <w:rPr>
                <w:rFonts w:ascii="宋体" w:hAnsi="宋体" w:eastAsia="宋体" w:cs="宋体"/>
                <w:spacing w:val="8"/>
                <w:sz w:val="19"/>
                <w:szCs w:val="19"/>
              </w:rPr>
              <w:t>服务对象满意度指标</w:t>
            </w:r>
          </w:p>
        </w:tc>
        <w:tc>
          <w:tcPr>
            <w:tcW w:w="2825" w:type="dxa"/>
            <w:vAlign w:val="top"/>
          </w:tcPr>
          <w:p w14:paraId="2543D95B">
            <w:pPr>
              <w:keepNext w:val="0"/>
              <w:keepLines w:val="0"/>
              <w:pageBreakBefore w:val="0"/>
              <w:widowControl/>
              <w:kinsoku/>
              <w:wordWrap/>
              <w:overflowPunct/>
              <w:topLinePunct w:val="0"/>
              <w:autoSpaceDE w:val="0"/>
              <w:autoSpaceDN w:val="0"/>
              <w:bidi w:val="0"/>
              <w:adjustRightInd w:val="0"/>
              <w:snapToGrid w:val="0"/>
              <w:spacing w:before="153" w:line="227" w:lineRule="auto"/>
              <w:ind w:left="528"/>
              <w:textAlignment w:val="baseline"/>
              <w:outlineLvl w:val="9"/>
              <w:rPr>
                <w:rFonts w:ascii="宋体" w:hAnsi="宋体" w:eastAsia="宋体" w:cs="宋体"/>
                <w:sz w:val="19"/>
                <w:szCs w:val="19"/>
              </w:rPr>
            </w:pPr>
            <w:r>
              <w:rPr>
                <w:rFonts w:hint="eastAsia" w:ascii="宋体" w:hAnsi="宋体" w:eastAsia="宋体" w:cs="宋体"/>
                <w:spacing w:val="7"/>
                <w:sz w:val="19"/>
                <w:szCs w:val="19"/>
                <w:lang w:val="en-US" w:eastAsia="zh-CN"/>
              </w:rPr>
              <w:t>社区</w:t>
            </w:r>
            <w:r>
              <w:rPr>
                <w:rFonts w:ascii="宋体" w:hAnsi="宋体" w:eastAsia="宋体" w:cs="宋体"/>
                <w:spacing w:val="7"/>
                <w:sz w:val="19"/>
                <w:szCs w:val="19"/>
              </w:rPr>
              <w:t>健身群众满意度</w:t>
            </w:r>
          </w:p>
        </w:tc>
        <w:tc>
          <w:tcPr>
            <w:tcW w:w="1952" w:type="dxa"/>
            <w:vAlign w:val="top"/>
          </w:tcPr>
          <w:p w14:paraId="03DBD144">
            <w:pPr>
              <w:keepNext w:val="0"/>
              <w:keepLines w:val="0"/>
              <w:pageBreakBefore w:val="0"/>
              <w:widowControl/>
              <w:kinsoku/>
              <w:wordWrap/>
              <w:overflowPunct/>
              <w:topLinePunct w:val="0"/>
              <w:autoSpaceDE w:val="0"/>
              <w:autoSpaceDN w:val="0"/>
              <w:bidi w:val="0"/>
              <w:adjustRightInd w:val="0"/>
              <w:snapToGrid w:val="0"/>
              <w:spacing w:before="153" w:line="253" w:lineRule="exact"/>
              <w:ind w:left="755"/>
              <w:textAlignment w:val="baseline"/>
              <w:outlineLvl w:val="9"/>
              <w:rPr>
                <w:rFonts w:ascii="宋体" w:hAnsi="宋体" w:eastAsia="宋体" w:cs="宋体"/>
                <w:sz w:val="19"/>
                <w:szCs w:val="19"/>
              </w:rPr>
            </w:pPr>
            <w:r>
              <w:rPr>
                <w:rFonts w:ascii="宋体" w:hAnsi="宋体" w:eastAsia="宋体" w:cs="宋体"/>
                <w:spacing w:val="-1"/>
                <w:position w:val="1"/>
                <w:sz w:val="19"/>
                <w:szCs w:val="19"/>
              </w:rPr>
              <w:t>≥85%</w:t>
            </w:r>
          </w:p>
        </w:tc>
      </w:tr>
    </w:tbl>
    <w:p w14:paraId="34EC1F52"/>
    <w:p w14:paraId="3B540DFE"/>
    <w:p w14:paraId="0F529954"/>
    <w:p w14:paraId="44449EFE"/>
    <w:p w14:paraId="5BBA45A1"/>
    <w:p w14:paraId="1BB1609B"/>
    <w:p w14:paraId="6373BABA"/>
    <w:p w14:paraId="202926BD"/>
    <w:p w14:paraId="77D01A59"/>
    <w:p w14:paraId="37D6757B"/>
    <w:p w14:paraId="78C727F7"/>
    <w:p w14:paraId="185A1845"/>
    <w:p w14:paraId="17C7687A"/>
    <w:p w14:paraId="7A15E240"/>
    <w:p w14:paraId="18240E8D"/>
    <w:p w14:paraId="7E8B8CF3"/>
    <w:p w14:paraId="1551F14B"/>
    <w:p w14:paraId="46A42391"/>
    <w:p w14:paraId="35903E28"/>
    <w:p w14:paraId="1DBAAD8F"/>
    <w:p w14:paraId="408DF8D2"/>
    <w:p w14:paraId="4F72C200"/>
    <w:p w14:paraId="361083D0"/>
    <w:p w14:paraId="13A5776B"/>
    <w:p w14:paraId="529EF893"/>
    <w:p w14:paraId="5D4A67C8"/>
    <w:p w14:paraId="0B1FDA46"/>
    <w:p w14:paraId="49284CD8"/>
    <w:p w14:paraId="0F289622"/>
    <w:p w14:paraId="7776C519"/>
    <w:p w14:paraId="420A4430"/>
    <w:p w14:paraId="540166CE"/>
    <w:p w14:paraId="748CA222"/>
    <w:p w14:paraId="29BC9912"/>
    <w:p w14:paraId="3E6FC8AD"/>
    <w:p w14:paraId="725F0BE6">
      <w:pPr>
        <w:keepNext w:val="0"/>
        <w:keepLines w:val="0"/>
        <w:pageBreakBefore w:val="0"/>
        <w:widowControl/>
        <w:kinsoku/>
        <w:wordWrap/>
        <w:overflowPunct/>
        <w:topLinePunct w:val="0"/>
        <w:autoSpaceDE w:val="0"/>
        <w:autoSpaceDN w:val="0"/>
        <w:bidi w:val="0"/>
        <w:adjustRightInd w:val="0"/>
        <w:snapToGrid w:val="0"/>
        <w:spacing w:before="55" w:line="210" w:lineRule="auto"/>
        <w:jc w:val="center"/>
        <w:textAlignment w:val="baseline"/>
        <w:outlineLvl w:val="9"/>
        <w:rPr>
          <w:rFonts w:hint="eastAsia" w:ascii="方正小标宋_GBK" w:hAnsi="方正小标宋_GBK" w:eastAsia="方正小标宋_GBK" w:cs="方正小标宋_GBK"/>
          <w:spacing w:val="11"/>
          <w:sz w:val="32"/>
          <w:szCs w:val="32"/>
          <w:lang w:eastAsia="zh-CN"/>
        </w:rPr>
      </w:pPr>
    </w:p>
    <w:p w14:paraId="5CF9C893">
      <w:pPr>
        <w:keepNext w:val="0"/>
        <w:keepLines w:val="0"/>
        <w:pageBreakBefore w:val="0"/>
        <w:widowControl/>
        <w:kinsoku/>
        <w:wordWrap/>
        <w:overflowPunct/>
        <w:topLinePunct w:val="0"/>
        <w:autoSpaceDE w:val="0"/>
        <w:autoSpaceDN w:val="0"/>
        <w:bidi w:val="0"/>
        <w:adjustRightInd w:val="0"/>
        <w:snapToGrid w:val="0"/>
        <w:spacing w:before="55" w:line="210" w:lineRule="auto"/>
        <w:jc w:val="center"/>
        <w:textAlignment w:val="baseline"/>
        <w:outlineLvl w:val="9"/>
        <w:rPr>
          <w:rFonts w:hint="eastAsia" w:ascii="方正小标宋_GBK" w:hAnsi="方正小标宋_GBK" w:eastAsia="方正小标宋_GBK" w:cs="方正小标宋_GBK"/>
          <w:spacing w:val="11"/>
          <w:sz w:val="32"/>
          <w:szCs w:val="32"/>
          <w:lang w:eastAsia="zh-CN"/>
        </w:rPr>
      </w:pPr>
    </w:p>
    <w:p w14:paraId="74A152FB">
      <w:pPr>
        <w:keepNext w:val="0"/>
        <w:keepLines w:val="0"/>
        <w:pageBreakBefore w:val="0"/>
        <w:widowControl/>
        <w:kinsoku/>
        <w:wordWrap/>
        <w:overflowPunct/>
        <w:topLinePunct w:val="0"/>
        <w:autoSpaceDE w:val="0"/>
        <w:autoSpaceDN w:val="0"/>
        <w:bidi w:val="0"/>
        <w:adjustRightInd w:val="0"/>
        <w:snapToGrid w:val="0"/>
        <w:spacing w:before="55" w:line="210" w:lineRule="auto"/>
        <w:jc w:val="center"/>
        <w:textAlignment w:val="baseline"/>
        <w:outlineLvl w:val="9"/>
        <w:rPr>
          <w:rFonts w:hint="eastAsia" w:ascii="方正小标宋_GBK" w:hAnsi="方正小标宋_GBK" w:eastAsia="方正小标宋_GBK" w:cs="方正小标宋_GBK"/>
          <w:spacing w:val="11"/>
          <w:sz w:val="32"/>
          <w:szCs w:val="32"/>
          <w:lang w:eastAsia="zh-CN"/>
        </w:rPr>
      </w:pPr>
    </w:p>
    <w:p w14:paraId="102CB7E6">
      <w:pPr>
        <w:keepNext w:val="0"/>
        <w:keepLines w:val="0"/>
        <w:pageBreakBefore w:val="0"/>
        <w:widowControl/>
        <w:kinsoku/>
        <w:wordWrap/>
        <w:overflowPunct/>
        <w:topLinePunct w:val="0"/>
        <w:autoSpaceDE w:val="0"/>
        <w:autoSpaceDN w:val="0"/>
        <w:bidi w:val="0"/>
        <w:adjustRightInd w:val="0"/>
        <w:snapToGrid w:val="0"/>
        <w:spacing w:before="55" w:line="210" w:lineRule="auto"/>
        <w:jc w:val="center"/>
        <w:textAlignment w:val="baseline"/>
        <w:outlineLvl w:val="9"/>
        <w:rPr>
          <w:rFonts w:hint="eastAsia" w:ascii="方正小标宋_GBK" w:hAnsi="方正小标宋_GBK" w:eastAsia="方正小标宋_GBK" w:cs="方正小标宋_GBK"/>
          <w:spacing w:val="11"/>
          <w:sz w:val="32"/>
          <w:szCs w:val="32"/>
          <w:lang w:eastAsia="zh-CN"/>
        </w:rPr>
      </w:pPr>
    </w:p>
    <w:p w14:paraId="11112914">
      <w:pPr>
        <w:keepNext w:val="0"/>
        <w:keepLines w:val="0"/>
        <w:pageBreakBefore w:val="0"/>
        <w:widowControl/>
        <w:kinsoku/>
        <w:wordWrap/>
        <w:overflowPunct/>
        <w:topLinePunct w:val="0"/>
        <w:autoSpaceDE w:val="0"/>
        <w:autoSpaceDN w:val="0"/>
        <w:bidi w:val="0"/>
        <w:adjustRightInd w:val="0"/>
        <w:snapToGrid w:val="0"/>
        <w:spacing w:before="55" w:line="210" w:lineRule="auto"/>
        <w:jc w:val="center"/>
        <w:textAlignment w:val="baseline"/>
        <w:outlineLvl w:val="9"/>
        <w:rPr>
          <w:rFonts w:hint="eastAsia" w:ascii="方正小标宋_GBK" w:hAnsi="方正小标宋_GBK" w:eastAsia="方正小标宋_GBK" w:cs="方正小标宋_GBK"/>
          <w:spacing w:val="11"/>
          <w:sz w:val="32"/>
          <w:szCs w:val="32"/>
          <w:lang w:eastAsia="zh-CN"/>
        </w:rPr>
      </w:pPr>
    </w:p>
    <w:p w14:paraId="20763A40">
      <w:pPr>
        <w:keepNext w:val="0"/>
        <w:keepLines w:val="0"/>
        <w:pageBreakBefore w:val="0"/>
        <w:widowControl/>
        <w:kinsoku/>
        <w:wordWrap/>
        <w:overflowPunct/>
        <w:topLinePunct w:val="0"/>
        <w:autoSpaceDE w:val="0"/>
        <w:autoSpaceDN w:val="0"/>
        <w:bidi w:val="0"/>
        <w:adjustRightInd w:val="0"/>
        <w:snapToGrid w:val="0"/>
        <w:spacing w:before="55" w:line="210" w:lineRule="auto"/>
        <w:jc w:val="center"/>
        <w:textAlignment w:val="baseline"/>
        <w:outlineLvl w:val="9"/>
        <w:rPr>
          <w:rFonts w:hint="eastAsia" w:ascii="方正小标宋_GBK" w:hAnsi="方正小标宋_GBK" w:eastAsia="方正小标宋_GBK" w:cs="方正小标宋_GBK"/>
          <w:spacing w:val="11"/>
          <w:sz w:val="32"/>
          <w:szCs w:val="32"/>
          <w:lang w:eastAsia="zh-CN"/>
        </w:rPr>
      </w:pPr>
    </w:p>
    <w:p w14:paraId="5266C4E0">
      <w:pPr>
        <w:keepNext w:val="0"/>
        <w:keepLines w:val="0"/>
        <w:pageBreakBefore w:val="0"/>
        <w:widowControl/>
        <w:kinsoku/>
        <w:wordWrap/>
        <w:overflowPunct/>
        <w:topLinePunct w:val="0"/>
        <w:autoSpaceDE w:val="0"/>
        <w:autoSpaceDN w:val="0"/>
        <w:bidi w:val="0"/>
        <w:adjustRightInd w:val="0"/>
        <w:snapToGrid w:val="0"/>
        <w:spacing w:before="55" w:line="210" w:lineRule="auto"/>
        <w:jc w:val="center"/>
        <w:textAlignment w:val="baseline"/>
        <w:outlineLvl w:val="9"/>
        <w:rPr>
          <w:rFonts w:hint="eastAsia" w:ascii="方正小标宋_GBK" w:hAnsi="方正小标宋_GBK" w:eastAsia="方正小标宋_GBK" w:cs="方正小标宋_GBK"/>
          <w:spacing w:val="11"/>
          <w:sz w:val="32"/>
          <w:szCs w:val="32"/>
          <w:lang w:eastAsia="zh-CN"/>
        </w:rPr>
      </w:pPr>
    </w:p>
    <w:p w14:paraId="3AF27F38">
      <w:pPr>
        <w:keepNext w:val="0"/>
        <w:keepLines w:val="0"/>
        <w:pageBreakBefore w:val="0"/>
        <w:widowControl/>
        <w:kinsoku/>
        <w:wordWrap/>
        <w:overflowPunct/>
        <w:topLinePunct w:val="0"/>
        <w:autoSpaceDE w:val="0"/>
        <w:autoSpaceDN w:val="0"/>
        <w:bidi w:val="0"/>
        <w:adjustRightInd w:val="0"/>
        <w:snapToGrid w:val="0"/>
        <w:spacing w:before="55" w:line="210" w:lineRule="auto"/>
        <w:jc w:val="center"/>
        <w:textAlignment w:val="baseline"/>
        <w:outlineLvl w:val="9"/>
        <w:rPr>
          <w:rFonts w:hint="eastAsia" w:ascii="方正小标宋_GBK" w:hAnsi="方正小标宋_GBK" w:eastAsia="方正小标宋_GBK" w:cs="方正小标宋_GBK"/>
          <w:spacing w:val="11"/>
          <w:sz w:val="32"/>
          <w:szCs w:val="32"/>
          <w:lang w:eastAsia="zh-CN"/>
        </w:rPr>
      </w:pPr>
    </w:p>
    <w:p w14:paraId="2FA827B6">
      <w:pPr>
        <w:keepNext w:val="0"/>
        <w:keepLines w:val="0"/>
        <w:pageBreakBefore w:val="0"/>
        <w:widowControl/>
        <w:kinsoku/>
        <w:wordWrap/>
        <w:overflowPunct/>
        <w:topLinePunct w:val="0"/>
        <w:autoSpaceDE w:val="0"/>
        <w:autoSpaceDN w:val="0"/>
        <w:bidi w:val="0"/>
        <w:adjustRightInd w:val="0"/>
        <w:snapToGrid w:val="0"/>
        <w:spacing w:before="55" w:line="210" w:lineRule="auto"/>
        <w:jc w:val="center"/>
        <w:textAlignment w:val="baseline"/>
        <w:outlineLvl w:val="9"/>
        <w:rPr>
          <w:rFonts w:hint="eastAsia" w:ascii="方正小标宋_GBK" w:hAnsi="方正小标宋_GBK" w:eastAsia="方正小标宋_GBK" w:cs="方正小标宋_GBK"/>
          <w:spacing w:val="11"/>
          <w:sz w:val="32"/>
          <w:szCs w:val="32"/>
          <w:lang w:eastAsia="zh-CN"/>
        </w:rPr>
      </w:pPr>
    </w:p>
    <w:p w14:paraId="34C97420">
      <w:pPr>
        <w:keepNext w:val="0"/>
        <w:keepLines w:val="0"/>
        <w:pageBreakBefore w:val="0"/>
        <w:widowControl/>
        <w:kinsoku/>
        <w:wordWrap/>
        <w:overflowPunct/>
        <w:topLinePunct w:val="0"/>
        <w:autoSpaceDE w:val="0"/>
        <w:autoSpaceDN w:val="0"/>
        <w:bidi w:val="0"/>
        <w:adjustRightInd w:val="0"/>
        <w:snapToGrid w:val="0"/>
        <w:spacing w:before="55" w:line="210" w:lineRule="auto"/>
        <w:jc w:val="center"/>
        <w:textAlignment w:val="baseline"/>
        <w:outlineLvl w:val="9"/>
        <w:rPr>
          <w:rFonts w:hint="eastAsia" w:ascii="方正小标宋_GBK" w:hAnsi="方正小标宋_GBK" w:eastAsia="方正小标宋_GBK" w:cs="方正小标宋_GBK"/>
          <w:spacing w:val="11"/>
          <w:sz w:val="32"/>
          <w:szCs w:val="32"/>
          <w:lang w:eastAsia="zh-CN"/>
        </w:rPr>
      </w:pPr>
    </w:p>
    <w:p w14:paraId="5A05BBC6"/>
    <w:p w14:paraId="3CCD9E95">
      <w:pPr>
        <w:keepNext w:val="0"/>
        <w:keepLines w:val="0"/>
        <w:pageBreakBefore w:val="0"/>
        <w:widowControl/>
        <w:kinsoku/>
        <w:wordWrap/>
        <w:overflowPunct/>
        <w:topLinePunct w:val="0"/>
        <w:autoSpaceDE w:val="0"/>
        <w:autoSpaceDN w:val="0"/>
        <w:bidi w:val="0"/>
        <w:adjustRightInd w:val="0"/>
        <w:snapToGrid w:val="0"/>
        <w:spacing w:before="55" w:line="210" w:lineRule="auto"/>
        <w:jc w:val="center"/>
        <w:textAlignment w:val="baseline"/>
        <w:outlineLvl w:val="9"/>
        <w:rPr>
          <w:rFonts w:hint="eastAsia" w:ascii="方正小标宋_GBK" w:hAnsi="方正小标宋_GBK" w:eastAsia="方正小标宋_GBK" w:cs="方正小标宋_GBK"/>
          <w:spacing w:val="11"/>
          <w:sz w:val="32"/>
          <w:szCs w:val="32"/>
          <w:lang w:eastAsia="zh-CN"/>
        </w:rPr>
      </w:pPr>
      <w:r>
        <w:rPr>
          <w:rFonts w:hint="eastAsia" w:ascii="方正小标宋_GBK" w:hAnsi="方正小标宋_GBK" w:eastAsia="方正小标宋_GBK" w:cs="方正小标宋_GBK"/>
          <w:spacing w:val="11"/>
          <w:sz w:val="32"/>
          <w:szCs w:val="32"/>
          <w:lang w:eastAsia="zh-CN"/>
        </w:rPr>
        <w:t>项目支出绩效目标表</w:t>
      </w:r>
    </w:p>
    <w:p w14:paraId="71AE20B7">
      <w:pPr>
        <w:pStyle w:val="2"/>
        <w:keepNext w:val="0"/>
        <w:keepLines w:val="0"/>
        <w:pageBreakBefore w:val="0"/>
        <w:widowControl/>
        <w:kinsoku/>
        <w:wordWrap/>
        <w:overflowPunct/>
        <w:topLinePunct w:val="0"/>
        <w:autoSpaceDE w:val="0"/>
        <w:autoSpaceDN w:val="0"/>
        <w:bidi w:val="0"/>
        <w:adjustRightInd w:val="0"/>
        <w:snapToGrid w:val="0"/>
        <w:spacing w:before="151" w:line="228" w:lineRule="auto"/>
        <w:ind w:left="4213"/>
        <w:textAlignment w:val="baseline"/>
        <w:outlineLvl w:val="9"/>
      </w:pPr>
      <w:r>
        <w:rPr>
          <w:spacing w:val="4"/>
        </w:rPr>
        <w:t>（2025年度）</w:t>
      </w:r>
    </w:p>
    <w:p w14:paraId="296B2F2A">
      <w:pPr>
        <w:pStyle w:val="2"/>
        <w:keepNext w:val="0"/>
        <w:keepLines w:val="0"/>
        <w:pageBreakBefore w:val="0"/>
        <w:widowControl/>
        <w:kinsoku/>
        <w:wordWrap/>
        <w:overflowPunct/>
        <w:topLinePunct w:val="0"/>
        <w:autoSpaceDE w:val="0"/>
        <w:autoSpaceDN w:val="0"/>
        <w:bidi w:val="0"/>
        <w:adjustRightInd w:val="0"/>
        <w:snapToGrid w:val="0"/>
        <w:spacing w:before="187" w:line="229" w:lineRule="auto"/>
        <w:ind w:right="31"/>
        <w:jc w:val="right"/>
        <w:textAlignment w:val="baseline"/>
        <w:outlineLvl w:val="9"/>
        <w:rPr>
          <w:rFonts w:hint="eastAsia" w:eastAsia="宋体"/>
          <w:lang w:eastAsia="zh-CN"/>
        </w:rPr>
      </w:pPr>
    </w:p>
    <w:p w14:paraId="6F61F8CF">
      <w:pPr>
        <w:keepNext w:val="0"/>
        <w:keepLines w:val="0"/>
        <w:pageBreakBefore w:val="0"/>
        <w:widowControl/>
        <w:kinsoku/>
        <w:wordWrap/>
        <w:overflowPunct/>
        <w:topLinePunct w:val="0"/>
        <w:autoSpaceDE w:val="0"/>
        <w:autoSpaceDN w:val="0"/>
        <w:bidi w:val="0"/>
        <w:adjustRightInd w:val="0"/>
        <w:snapToGrid w:val="0"/>
        <w:spacing w:line="59" w:lineRule="exact"/>
        <w:textAlignment w:val="baseline"/>
        <w:outlineLvl w:val="9"/>
      </w:pPr>
    </w:p>
    <w:tbl>
      <w:tblPr>
        <w:tblStyle w:val="9"/>
        <w:tblW w:w="9553"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67"/>
        <w:gridCol w:w="2300"/>
        <w:gridCol w:w="3237"/>
        <w:gridCol w:w="2449"/>
      </w:tblGrid>
      <w:tr w14:paraId="2677EA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567" w:type="dxa"/>
            <w:vAlign w:val="top"/>
          </w:tcPr>
          <w:p w14:paraId="0AE37D8F">
            <w:pPr>
              <w:keepNext w:val="0"/>
              <w:keepLines w:val="0"/>
              <w:pageBreakBefore w:val="0"/>
              <w:widowControl/>
              <w:kinsoku/>
              <w:wordWrap/>
              <w:overflowPunct/>
              <w:topLinePunct w:val="0"/>
              <w:autoSpaceDE w:val="0"/>
              <w:autoSpaceDN w:val="0"/>
              <w:bidi w:val="0"/>
              <w:adjustRightInd w:val="0"/>
              <w:snapToGrid w:val="0"/>
              <w:spacing w:before="151" w:line="228" w:lineRule="auto"/>
              <w:ind w:left="396"/>
              <w:textAlignment w:val="baseline"/>
              <w:outlineLvl w:val="9"/>
              <w:rPr>
                <w:rFonts w:ascii="宋体" w:hAnsi="宋体" w:eastAsia="宋体" w:cs="宋体"/>
                <w:sz w:val="19"/>
                <w:szCs w:val="19"/>
              </w:rPr>
            </w:pPr>
            <w:r>
              <w:rPr>
                <w:rFonts w:ascii="宋体" w:hAnsi="宋体" w:eastAsia="宋体" w:cs="宋体"/>
                <w:spacing w:val="6"/>
                <w:sz w:val="19"/>
                <w:szCs w:val="19"/>
              </w:rPr>
              <w:t>项目编码</w:t>
            </w:r>
          </w:p>
        </w:tc>
        <w:tc>
          <w:tcPr>
            <w:tcW w:w="2300" w:type="dxa"/>
            <w:vAlign w:val="top"/>
          </w:tcPr>
          <w:p w14:paraId="529B636B">
            <w:pPr>
              <w:keepNext w:val="0"/>
              <w:keepLines w:val="0"/>
              <w:pageBreakBefore w:val="0"/>
              <w:widowControl/>
              <w:kinsoku/>
              <w:wordWrap/>
              <w:overflowPunct/>
              <w:topLinePunct w:val="0"/>
              <w:autoSpaceDE w:val="0"/>
              <w:autoSpaceDN w:val="0"/>
              <w:bidi w:val="0"/>
              <w:adjustRightInd w:val="0"/>
              <w:snapToGrid w:val="0"/>
              <w:spacing w:before="181" w:line="190" w:lineRule="auto"/>
              <w:ind w:left="100"/>
              <w:textAlignment w:val="baseline"/>
              <w:outlineLvl w:val="9"/>
              <w:rPr>
                <w:rFonts w:ascii="宋体" w:hAnsi="宋体" w:eastAsia="宋体" w:cs="宋体"/>
                <w:sz w:val="19"/>
                <w:szCs w:val="19"/>
              </w:rPr>
            </w:pPr>
            <w:r>
              <w:rPr>
                <w:rFonts w:ascii="宋体" w:hAnsi="宋体" w:eastAsia="宋体" w:cs="宋体"/>
                <w:spacing w:val="5"/>
                <w:sz w:val="19"/>
                <w:szCs w:val="19"/>
              </w:rPr>
              <w:t>370200253617030600027</w:t>
            </w:r>
          </w:p>
        </w:tc>
        <w:tc>
          <w:tcPr>
            <w:tcW w:w="3237" w:type="dxa"/>
            <w:vAlign w:val="top"/>
          </w:tcPr>
          <w:p w14:paraId="480F438D">
            <w:pPr>
              <w:keepNext w:val="0"/>
              <w:keepLines w:val="0"/>
              <w:pageBreakBefore w:val="0"/>
              <w:widowControl/>
              <w:kinsoku/>
              <w:wordWrap/>
              <w:overflowPunct/>
              <w:topLinePunct w:val="0"/>
              <w:autoSpaceDE w:val="0"/>
              <w:autoSpaceDN w:val="0"/>
              <w:bidi w:val="0"/>
              <w:adjustRightInd w:val="0"/>
              <w:snapToGrid w:val="0"/>
              <w:spacing w:before="150" w:line="229" w:lineRule="auto"/>
              <w:ind w:left="1236"/>
              <w:textAlignment w:val="baseline"/>
              <w:outlineLvl w:val="9"/>
              <w:rPr>
                <w:rFonts w:ascii="宋体" w:hAnsi="宋体" w:eastAsia="宋体" w:cs="宋体"/>
                <w:sz w:val="19"/>
                <w:szCs w:val="19"/>
              </w:rPr>
            </w:pPr>
            <w:r>
              <w:rPr>
                <w:rFonts w:ascii="宋体" w:hAnsi="宋体" w:eastAsia="宋体" w:cs="宋体"/>
                <w:spacing w:val="6"/>
                <w:sz w:val="19"/>
                <w:szCs w:val="19"/>
              </w:rPr>
              <w:t>项目名称</w:t>
            </w:r>
          </w:p>
        </w:tc>
        <w:tc>
          <w:tcPr>
            <w:tcW w:w="2449" w:type="dxa"/>
            <w:vAlign w:val="top"/>
          </w:tcPr>
          <w:p w14:paraId="13BD55A2">
            <w:pPr>
              <w:keepNext w:val="0"/>
              <w:keepLines w:val="0"/>
              <w:pageBreakBefore w:val="0"/>
              <w:widowControl/>
              <w:kinsoku/>
              <w:wordWrap/>
              <w:overflowPunct/>
              <w:topLinePunct w:val="0"/>
              <w:autoSpaceDE w:val="0"/>
              <w:autoSpaceDN w:val="0"/>
              <w:bidi w:val="0"/>
              <w:adjustRightInd w:val="0"/>
              <w:snapToGrid w:val="0"/>
              <w:spacing w:before="151" w:line="228" w:lineRule="auto"/>
              <w:ind w:left="41"/>
              <w:jc w:val="center"/>
              <w:textAlignment w:val="baseline"/>
              <w:outlineLvl w:val="9"/>
              <w:rPr>
                <w:rFonts w:ascii="宋体" w:hAnsi="宋体" w:eastAsia="宋体" w:cs="宋体"/>
                <w:sz w:val="19"/>
                <w:szCs w:val="19"/>
              </w:rPr>
            </w:pPr>
            <w:r>
              <w:rPr>
                <w:rFonts w:ascii="宋体" w:hAnsi="宋体" w:eastAsia="宋体" w:cs="宋体"/>
                <w:spacing w:val="8"/>
                <w:sz w:val="19"/>
                <w:szCs w:val="19"/>
              </w:rPr>
              <w:t>参加省及以上比赛保障经费</w:t>
            </w:r>
          </w:p>
        </w:tc>
      </w:tr>
      <w:tr w14:paraId="11F597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Align w:val="top"/>
          </w:tcPr>
          <w:p w14:paraId="781D8DB5">
            <w:pPr>
              <w:keepNext w:val="0"/>
              <w:keepLines w:val="0"/>
              <w:pageBreakBefore w:val="0"/>
              <w:widowControl/>
              <w:kinsoku/>
              <w:wordWrap/>
              <w:overflowPunct/>
              <w:topLinePunct w:val="0"/>
              <w:autoSpaceDE w:val="0"/>
              <w:autoSpaceDN w:val="0"/>
              <w:bidi w:val="0"/>
              <w:adjustRightInd w:val="0"/>
              <w:snapToGrid w:val="0"/>
              <w:spacing w:before="140" w:line="228" w:lineRule="auto"/>
              <w:ind w:left="394"/>
              <w:textAlignment w:val="baseline"/>
              <w:outlineLvl w:val="9"/>
              <w:rPr>
                <w:rFonts w:ascii="宋体" w:hAnsi="宋体" w:eastAsia="宋体" w:cs="宋体"/>
                <w:sz w:val="19"/>
                <w:szCs w:val="19"/>
              </w:rPr>
            </w:pPr>
            <w:r>
              <w:rPr>
                <w:rFonts w:ascii="宋体" w:hAnsi="宋体" w:eastAsia="宋体" w:cs="宋体"/>
                <w:spacing w:val="6"/>
                <w:sz w:val="19"/>
                <w:szCs w:val="19"/>
              </w:rPr>
              <w:t>主管部门</w:t>
            </w:r>
          </w:p>
        </w:tc>
        <w:tc>
          <w:tcPr>
            <w:tcW w:w="2300" w:type="dxa"/>
            <w:vAlign w:val="top"/>
          </w:tcPr>
          <w:p w14:paraId="35763696">
            <w:pPr>
              <w:keepNext w:val="0"/>
              <w:keepLines w:val="0"/>
              <w:pageBreakBefore w:val="0"/>
              <w:widowControl/>
              <w:kinsoku/>
              <w:wordWrap/>
              <w:overflowPunct/>
              <w:topLinePunct w:val="0"/>
              <w:autoSpaceDE w:val="0"/>
              <w:autoSpaceDN w:val="0"/>
              <w:bidi w:val="0"/>
              <w:adjustRightInd w:val="0"/>
              <w:snapToGrid w:val="0"/>
              <w:spacing w:before="140" w:line="227" w:lineRule="auto"/>
              <w:ind w:left="559"/>
              <w:textAlignment w:val="baseline"/>
              <w:outlineLvl w:val="9"/>
              <w:rPr>
                <w:rFonts w:ascii="宋体" w:hAnsi="宋体" w:eastAsia="宋体" w:cs="宋体"/>
                <w:sz w:val="19"/>
                <w:szCs w:val="19"/>
              </w:rPr>
            </w:pPr>
            <w:r>
              <w:rPr>
                <w:rFonts w:ascii="宋体" w:hAnsi="宋体" w:eastAsia="宋体" w:cs="宋体"/>
                <w:spacing w:val="7"/>
                <w:sz w:val="19"/>
                <w:szCs w:val="19"/>
              </w:rPr>
              <w:t>青岛市体育局</w:t>
            </w:r>
          </w:p>
        </w:tc>
        <w:tc>
          <w:tcPr>
            <w:tcW w:w="3237" w:type="dxa"/>
            <w:vAlign w:val="top"/>
          </w:tcPr>
          <w:p w14:paraId="422ECC18">
            <w:pPr>
              <w:keepNext w:val="0"/>
              <w:keepLines w:val="0"/>
              <w:pageBreakBefore w:val="0"/>
              <w:widowControl/>
              <w:kinsoku/>
              <w:wordWrap/>
              <w:overflowPunct/>
              <w:topLinePunct w:val="0"/>
              <w:autoSpaceDE w:val="0"/>
              <w:autoSpaceDN w:val="0"/>
              <w:bidi w:val="0"/>
              <w:adjustRightInd w:val="0"/>
              <w:snapToGrid w:val="0"/>
              <w:spacing w:before="140" w:line="228" w:lineRule="auto"/>
              <w:ind w:left="1234"/>
              <w:textAlignment w:val="baseline"/>
              <w:outlineLvl w:val="9"/>
              <w:rPr>
                <w:rFonts w:hint="eastAsia" w:ascii="宋体" w:hAnsi="宋体" w:eastAsia="宋体" w:cs="宋体"/>
                <w:sz w:val="19"/>
                <w:szCs w:val="19"/>
                <w:lang w:eastAsia="zh-CN"/>
              </w:rPr>
            </w:pPr>
            <w:r>
              <w:rPr>
                <w:rFonts w:hint="eastAsia" w:ascii="宋体" w:hAnsi="宋体" w:eastAsia="宋体" w:cs="宋体"/>
                <w:spacing w:val="6"/>
                <w:sz w:val="19"/>
                <w:szCs w:val="19"/>
                <w:lang w:eastAsia="zh-CN"/>
              </w:rPr>
              <w:t>预算金额（万元）</w:t>
            </w:r>
          </w:p>
        </w:tc>
        <w:tc>
          <w:tcPr>
            <w:tcW w:w="2449" w:type="dxa"/>
            <w:vAlign w:val="top"/>
          </w:tcPr>
          <w:p w14:paraId="2760A8EC">
            <w:pPr>
              <w:keepNext w:val="0"/>
              <w:keepLines w:val="0"/>
              <w:pageBreakBefore w:val="0"/>
              <w:widowControl/>
              <w:kinsoku/>
              <w:wordWrap/>
              <w:overflowPunct/>
              <w:topLinePunct w:val="0"/>
              <w:autoSpaceDE w:val="0"/>
              <w:autoSpaceDN w:val="0"/>
              <w:bidi w:val="0"/>
              <w:adjustRightInd w:val="0"/>
              <w:snapToGrid w:val="0"/>
              <w:spacing w:before="170" w:line="190" w:lineRule="auto"/>
              <w:ind w:left="1049"/>
              <w:textAlignment w:val="baseline"/>
              <w:outlineLvl w:val="9"/>
              <w:rPr>
                <w:rFonts w:ascii="宋体" w:hAnsi="宋体" w:eastAsia="宋体" w:cs="宋体"/>
                <w:sz w:val="19"/>
                <w:szCs w:val="19"/>
              </w:rPr>
            </w:pPr>
            <w:r>
              <w:rPr>
                <w:rFonts w:ascii="宋体" w:hAnsi="宋体" w:eastAsia="宋体" w:cs="宋体"/>
                <w:sz w:val="19"/>
                <w:szCs w:val="19"/>
              </w:rPr>
              <w:t>1250</w:t>
            </w:r>
          </w:p>
        </w:tc>
      </w:tr>
      <w:tr w14:paraId="1610F9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70" w:hRule="atLeast"/>
        </w:trPr>
        <w:tc>
          <w:tcPr>
            <w:tcW w:w="1567" w:type="dxa"/>
            <w:vAlign w:val="top"/>
          </w:tcPr>
          <w:p w14:paraId="696F1413">
            <w:pPr>
              <w:keepNext w:val="0"/>
              <w:keepLines w:val="0"/>
              <w:pageBreakBefore w:val="0"/>
              <w:widowControl/>
              <w:kinsoku/>
              <w:wordWrap/>
              <w:overflowPunct/>
              <w:topLinePunct w:val="0"/>
              <w:autoSpaceDE w:val="0"/>
              <w:autoSpaceDN w:val="0"/>
              <w:bidi w:val="0"/>
              <w:adjustRightInd w:val="0"/>
              <w:snapToGrid w:val="0"/>
              <w:spacing w:line="281" w:lineRule="auto"/>
              <w:textAlignment w:val="baseline"/>
              <w:outlineLvl w:val="9"/>
              <w:rPr>
                <w:rFonts w:ascii="Arial"/>
                <w:sz w:val="21"/>
              </w:rPr>
            </w:pPr>
          </w:p>
          <w:p w14:paraId="36D07F63">
            <w:pPr>
              <w:keepNext w:val="0"/>
              <w:keepLines w:val="0"/>
              <w:pageBreakBefore w:val="0"/>
              <w:widowControl/>
              <w:kinsoku/>
              <w:wordWrap/>
              <w:overflowPunct/>
              <w:topLinePunct w:val="0"/>
              <w:autoSpaceDE w:val="0"/>
              <w:autoSpaceDN w:val="0"/>
              <w:bidi w:val="0"/>
              <w:adjustRightInd w:val="0"/>
              <w:snapToGrid w:val="0"/>
              <w:spacing w:line="281" w:lineRule="auto"/>
              <w:textAlignment w:val="baseline"/>
              <w:outlineLvl w:val="9"/>
              <w:rPr>
                <w:rFonts w:ascii="Arial"/>
                <w:sz w:val="21"/>
              </w:rPr>
            </w:pPr>
          </w:p>
          <w:p w14:paraId="043EA1F6">
            <w:pPr>
              <w:keepNext w:val="0"/>
              <w:keepLines w:val="0"/>
              <w:pageBreakBefore w:val="0"/>
              <w:widowControl/>
              <w:kinsoku/>
              <w:wordWrap/>
              <w:overflowPunct/>
              <w:topLinePunct w:val="0"/>
              <w:autoSpaceDE w:val="0"/>
              <w:autoSpaceDN w:val="0"/>
              <w:bidi w:val="0"/>
              <w:adjustRightInd w:val="0"/>
              <w:snapToGrid w:val="0"/>
              <w:spacing w:line="282" w:lineRule="auto"/>
              <w:textAlignment w:val="baseline"/>
              <w:outlineLvl w:val="9"/>
              <w:rPr>
                <w:rFonts w:ascii="Arial"/>
                <w:sz w:val="21"/>
              </w:rPr>
            </w:pPr>
          </w:p>
          <w:p w14:paraId="3B1DFD16">
            <w:pPr>
              <w:keepNext w:val="0"/>
              <w:keepLines w:val="0"/>
              <w:pageBreakBefore w:val="0"/>
              <w:widowControl/>
              <w:kinsoku/>
              <w:wordWrap/>
              <w:overflowPunct/>
              <w:topLinePunct w:val="0"/>
              <w:autoSpaceDE w:val="0"/>
              <w:autoSpaceDN w:val="0"/>
              <w:bidi w:val="0"/>
              <w:adjustRightInd w:val="0"/>
              <w:snapToGrid w:val="0"/>
              <w:spacing w:line="282" w:lineRule="auto"/>
              <w:textAlignment w:val="baseline"/>
              <w:outlineLvl w:val="9"/>
              <w:rPr>
                <w:rFonts w:ascii="Arial"/>
                <w:sz w:val="21"/>
              </w:rPr>
            </w:pPr>
          </w:p>
          <w:p w14:paraId="5CFD20A1">
            <w:pPr>
              <w:keepNext w:val="0"/>
              <w:keepLines w:val="0"/>
              <w:pageBreakBefore w:val="0"/>
              <w:widowControl/>
              <w:kinsoku/>
              <w:wordWrap/>
              <w:overflowPunct/>
              <w:topLinePunct w:val="0"/>
              <w:autoSpaceDE w:val="0"/>
              <w:autoSpaceDN w:val="0"/>
              <w:bidi w:val="0"/>
              <w:adjustRightInd w:val="0"/>
              <w:snapToGrid w:val="0"/>
              <w:spacing w:before="61" w:line="229" w:lineRule="auto"/>
              <w:ind w:left="396"/>
              <w:textAlignment w:val="baseline"/>
              <w:outlineLvl w:val="9"/>
              <w:rPr>
                <w:rFonts w:ascii="宋体" w:hAnsi="宋体" w:eastAsia="宋体" w:cs="宋体"/>
                <w:sz w:val="19"/>
                <w:szCs w:val="19"/>
              </w:rPr>
            </w:pPr>
            <w:r>
              <w:rPr>
                <w:rFonts w:ascii="宋体" w:hAnsi="宋体" w:eastAsia="宋体" w:cs="宋体"/>
                <w:spacing w:val="6"/>
                <w:sz w:val="19"/>
                <w:szCs w:val="19"/>
              </w:rPr>
              <w:t>绩效目标</w:t>
            </w:r>
          </w:p>
        </w:tc>
        <w:tc>
          <w:tcPr>
            <w:tcW w:w="7986" w:type="dxa"/>
            <w:gridSpan w:val="3"/>
            <w:vAlign w:val="top"/>
          </w:tcPr>
          <w:p w14:paraId="5EE4A26A">
            <w:pPr>
              <w:keepNext w:val="0"/>
              <w:keepLines w:val="0"/>
              <w:pageBreakBefore w:val="0"/>
              <w:widowControl/>
              <w:kinsoku/>
              <w:wordWrap/>
              <w:overflowPunct/>
              <w:topLinePunct w:val="0"/>
              <w:autoSpaceDE w:val="0"/>
              <w:autoSpaceDN w:val="0"/>
              <w:bidi w:val="0"/>
              <w:adjustRightInd w:val="0"/>
              <w:snapToGrid w:val="0"/>
              <w:spacing w:line="264" w:lineRule="auto"/>
              <w:textAlignment w:val="baseline"/>
              <w:outlineLvl w:val="9"/>
              <w:rPr>
                <w:rFonts w:ascii="Arial"/>
                <w:sz w:val="21"/>
              </w:rPr>
            </w:pPr>
          </w:p>
          <w:p w14:paraId="513A6EA3">
            <w:pPr>
              <w:keepNext w:val="0"/>
              <w:keepLines w:val="0"/>
              <w:pageBreakBefore w:val="0"/>
              <w:widowControl/>
              <w:kinsoku/>
              <w:wordWrap/>
              <w:overflowPunct/>
              <w:topLinePunct w:val="0"/>
              <w:autoSpaceDE w:val="0"/>
              <w:autoSpaceDN w:val="0"/>
              <w:bidi w:val="0"/>
              <w:adjustRightInd w:val="0"/>
              <w:snapToGrid w:val="0"/>
              <w:spacing w:before="62" w:line="239" w:lineRule="auto"/>
              <w:ind w:left="36" w:right="15"/>
              <w:textAlignment w:val="baseline"/>
              <w:outlineLvl w:val="9"/>
              <w:rPr>
                <w:rFonts w:ascii="宋体" w:hAnsi="宋体" w:eastAsia="宋体" w:cs="宋体"/>
                <w:sz w:val="19"/>
                <w:szCs w:val="19"/>
              </w:rPr>
            </w:pPr>
            <w:r>
              <w:rPr>
                <w:rFonts w:ascii="宋体" w:hAnsi="宋体" w:eastAsia="宋体" w:cs="宋体"/>
                <w:spacing w:val="12"/>
                <w:sz w:val="19"/>
                <w:szCs w:val="19"/>
              </w:rPr>
              <w:t>通过保障参加所管游泳、羽毛球、射击、自行车、现代五项、短道</w:t>
            </w:r>
            <w:r>
              <w:rPr>
                <w:rFonts w:ascii="宋体" w:hAnsi="宋体" w:eastAsia="宋体" w:cs="宋体"/>
                <w:spacing w:val="11"/>
                <w:sz w:val="19"/>
                <w:szCs w:val="19"/>
              </w:rPr>
              <w:t>速滑、铁人三项、乒乓</w:t>
            </w:r>
            <w:r>
              <w:rPr>
                <w:rFonts w:ascii="宋体" w:hAnsi="宋体" w:eastAsia="宋体" w:cs="宋体"/>
                <w:spacing w:val="13"/>
                <w:sz w:val="19"/>
                <w:szCs w:val="19"/>
              </w:rPr>
              <w:t>球、体操、击剑等项目山东省锦标赛、冠军赛及全国赛事，检验各队训练备战成果。通过</w:t>
            </w:r>
            <w:r>
              <w:rPr>
                <w:rFonts w:ascii="宋体" w:hAnsi="宋体" w:eastAsia="宋体" w:cs="宋体"/>
                <w:spacing w:val="12"/>
                <w:sz w:val="19"/>
                <w:szCs w:val="19"/>
              </w:rPr>
              <w:t>保障即墨射击中心日常训练，做好射击队、自行车队全年训练</w:t>
            </w:r>
            <w:r>
              <w:rPr>
                <w:rFonts w:ascii="宋体" w:hAnsi="宋体" w:eastAsia="宋体" w:cs="宋体"/>
                <w:spacing w:val="11"/>
                <w:sz w:val="19"/>
                <w:szCs w:val="19"/>
              </w:rPr>
              <w:t>备战工作；通过及时购置专</w:t>
            </w:r>
            <w:r>
              <w:rPr>
                <w:rFonts w:ascii="宋体" w:hAnsi="宋体" w:eastAsia="宋体" w:cs="宋体"/>
                <w:spacing w:val="12"/>
                <w:sz w:val="19"/>
                <w:szCs w:val="19"/>
              </w:rPr>
              <w:t>项器材、设备、装备，确保器材合格率100%，为队伍训练备战提供坚实保障。通过保障游</w:t>
            </w:r>
            <w:r>
              <w:rPr>
                <w:rFonts w:ascii="宋体" w:hAnsi="宋体" w:eastAsia="宋体" w:cs="宋体"/>
                <w:spacing w:val="13"/>
                <w:sz w:val="19"/>
                <w:szCs w:val="19"/>
              </w:rPr>
              <w:t>泳、羽毛球、公路自行车等重点项目经费，为各项目进一步发展提供有力支持。通过提供生理生化检查及必备药品，为运动员训练备战及竞技水平的提高提供坚实保障。通过以上措施，做好各项训练参赛保障工作，优化提升各项目训练参赛条件，提升训练备战质效，</w:t>
            </w:r>
            <w:r>
              <w:rPr>
                <w:rFonts w:ascii="宋体" w:hAnsi="宋体" w:eastAsia="宋体" w:cs="宋体"/>
                <w:spacing w:val="8"/>
                <w:sz w:val="19"/>
                <w:szCs w:val="19"/>
              </w:rPr>
              <w:t>确保长期在队在训运动员数量不少于300人、年度省级比赛获得金牌数不少于70枚。</w:t>
            </w:r>
          </w:p>
        </w:tc>
      </w:tr>
      <w:tr w14:paraId="66D0DC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Align w:val="top"/>
          </w:tcPr>
          <w:p w14:paraId="6542D866">
            <w:pPr>
              <w:keepNext w:val="0"/>
              <w:keepLines w:val="0"/>
              <w:pageBreakBefore w:val="0"/>
              <w:widowControl/>
              <w:kinsoku/>
              <w:wordWrap/>
              <w:overflowPunct/>
              <w:topLinePunct w:val="0"/>
              <w:autoSpaceDE w:val="0"/>
              <w:autoSpaceDN w:val="0"/>
              <w:bidi w:val="0"/>
              <w:adjustRightInd w:val="0"/>
              <w:snapToGrid w:val="0"/>
              <w:spacing w:before="145" w:line="229" w:lineRule="auto"/>
              <w:ind w:left="396"/>
              <w:textAlignment w:val="baseline"/>
              <w:outlineLvl w:val="9"/>
              <w:rPr>
                <w:rFonts w:ascii="宋体" w:hAnsi="宋体" w:eastAsia="宋体" w:cs="宋体"/>
                <w:sz w:val="19"/>
                <w:szCs w:val="19"/>
              </w:rPr>
            </w:pPr>
            <w:r>
              <w:rPr>
                <w:rFonts w:ascii="宋体" w:hAnsi="宋体" w:eastAsia="宋体" w:cs="宋体"/>
                <w:spacing w:val="6"/>
                <w:sz w:val="19"/>
                <w:szCs w:val="19"/>
              </w:rPr>
              <w:t>一级指标</w:t>
            </w:r>
          </w:p>
        </w:tc>
        <w:tc>
          <w:tcPr>
            <w:tcW w:w="2300" w:type="dxa"/>
            <w:vAlign w:val="top"/>
          </w:tcPr>
          <w:p w14:paraId="1F057578">
            <w:pPr>
              <w:keepNext w:val="0"/>
              <w:keepLines w:val="0"/>
              <w:pageBreakBefore w:val="0"/>
              <w:widowControl/>
              <w:kinsoku/>
              <w:wordWrap/>
              <w:overflowPunct/>
              <w:topLinePunct w:val="0"/>
              <w:autoSpaceDE w:val="0"/>
              <w:autoSpaceDN w:val="0"/>
              <w:bidi w:val="0"/>
              <w:adjustRightInd w:val="0"/>
              <w:snapToGrid w:val="0"/>
              <w:spacing w:before="145" w:line="229" w:lineRule="auto"/>
              <w:ind w:left="761"/>
              <w:textAlignment w:val="baseline"/>
              <w:outlineLvl w:val="9"/>
              <w:rPr>
                <w:rFonts w:ascii="宋体" w:hAnsi="宋体" w:eastAsia="宋体" w:cs="宋体"/>
                <w:sz w:val="19"/>
                <w:szCs w:val="19"/>
              </w:rPr>
            </w:pPr>
            <w:r>
              <w:rPr>
                <w:rFonts w:ascii="宋体" w:hAnsi="宋体" w:eastAsia="宋体" w:cs="宋体"/>
                <w:spacing w:val="6"/>
                <w:sz w:val="19"/>
                <w:szCs w:val="19"/>
              </w:rPr>
              <w:t>二级指标</w:t>
            </w:r>
          </w:p>
        </w:tc>
        <w:tc>
          <w:tcPr>
            <w:tcW w:w="3237" w:type="dxa"/>
            <w:vAlign w:val="top"/>
          </w:tcPr>
          <w:p w14:paraId="1DEE2D6B">
            <w:pPr>
              <w:keepNext w:val="0"/>
              <w:keepLines w:val="0"/>
              <w:pageBreakBefore w:val="0"/>
              <w:widowControl/>
              <w:kinsoku/>
              <w:wordWrap/>
              <w:overflowPunct/>
              <w:topLinePunct w:val="0"/>
              <w:autoSpaceDE w:val="0"/>
              <w:autoSpaceDN w:val="0"/>
              <w:bidi w:val="0"/>
              <w:adjustRightInd w:val="0"/>
              <w:snapToGrid w:val="0"/>
              <w:spacing w:before="145" w:line="229" w:lineRule="auto"/>
              <w:ind w:left="1233"/>
              <w:textAlignment w:val="baseline"/>
              <w:outlineLvl w:val="9"/>
              <w:rPr>
                <w:rFonts w:ascii="宋体" w:hAnsi="宋体" w:eastAsia="宋体" w:cs="宋体"/>
                <w:sz w:val="19"/>
                <w:szCs w:val="19"/>
              </w:rPr>
            </w:pPr>
            <w:r>
              <w:rPr>
                <w:rFonts w:ascii="宋体" w:hAnsi="宋体" w:eastAsia="宋体" w:cs="宋体"/>
                <w:spacing w:val="7"/>
                <w:sz w:val="19"/>
                <w:szCs w:val="19"/>
              </w:rPr>
              <w:t>三级指标</w:t>
            </w:r>
          </w:p>
        </w:tc>
        <w:tc>
          <w:tcPr>
            <w:tcW w:w="2449" w:type="dxa"/>
            <w:vAlign w:val="top"/>
          </w:tcPr>
          <w:p w14:paraId="4FE80FB3">
            <w:pPr>
              <w:keepNext w:val="0"/>
              <w:keepLines w:val="0"/>
              <w:pageBreakBefore w:val="0"/>
              <w:widowControl/>
              <w:kinsoku/>
              <w:wordWrap/>
              <w:overflowPunct/>
              <w:topLinePunct w:val="0"/>
              <w:autoSpaceDE w:val="0"/>
              <w:autoSpaceDN w:val="0"/>
              <w:bidi w:val="0"/>
              <w:adjustRightInd w:val="0"/>
              <w:snapToGrid w:val="0"/>
              <w:spacing w:before="146" w:line="228" w:lineRule="auto"/>
              <w:ind w:left="938"/>
              <w:textAlignment w:val="baseline"/>
              <w:outlineLvl w:val="9"/>
              <w:rPr>
                <w:rFonts w:ascii="宋体" w:hAnsi="宋体" w:eastAsia="宋体" w:cs="宋体"/>
                <w:sz w:val="19"/>
                <w:szCs w:val="19"/>
              </w:rPr>
            </w:pPr>
            <w:r>
              <w:rPr>
                <w:rFonts w:ascii="宋体" w:hAnsi="宋体" w:eastAsia="宋体" w:cs="宋体"/>
                <w:spacing w:val="5"/>
                <w:sz w:val="19"/>
                <w:szCs w:val="19"/>
              </w:rPr>
              <w:t>指标值</w:t>
            </w:r>
          </w:p>
        </w:tc>
      </w:tr>
      <w:tr w14:paraId="2D7005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restart"/>
            <w:tcBorders>
              <w:bottom w:val="nil"/>
            </w:tcBorders>
            <w:vAlign w:val="top"/>
          </w:tcPr>
          <w:p w14:paraId="064A830D">
            <w:pPr>
              <w:keepNext w:val="0"/>
              <w:keepLines w:val="0"/>
              <w:pageBreakBefore w:val="0"/>
              <w:widowControl/>
              <w:kinsoku/>
              <w:wordWrap/>
              <w:overflowPunct/>
              <w:topLinePunct w:val="0"/>
              <w:autoSpaceDE w:val="0"/>
              <w:autoSpaceDN w:val="0"/>
              <w:bidi w:val="0"/>
              <w:adjustRightInd w:val="0"/>
              <w:snapToGrid w:val="0"/>
              <w:spacing w:line="325" w:lineRule="auto"/>
              <w:textAlignment w:val="baseline"/>
              <w:outlineLvl w:val="9"/>
              <w:rPr>
                <w:rFonts w:ascii="Arial"/>
                <w:sz w:val="21"/>
              </w:rPr>
            </w:pPr>
          </w:p>
          <w:p w14:paraId="5AD1DEB6">
            <w:pPr>
              <w:keepNext w:val="0"/>
              <w:keepLines w:val="0"/>
              <w:pageBreakBefore w:val="0"/>
              <w:widowControl/>
              <w:kinsoku/>
              <w:wordWrap/>
              <w:overflowPunct/>
              <w:topLinePunct w:val="0"/>
              <w:autoSpaceDE w:val="0"/>
              <w:autoSpaceDN w:val="0"/>
              <w:bidi w:val="0"/>
              <w:adjustRightInd w:val="0"/>
              <w:snapToGrid w:val="0"/>
              <w:spacing w:before="62" w:line="227" w:lineRule="auto"/>
              <w:ind w:left="394"/>
              <w:textAlignment w:val="baseline"/>
              <w:outlineLvl w:val="9"/>
              <w:rPr>
                <w:rFonts w:ascii="宋体" w:hAnsi="宋体" w:eastAsia="宋体" w:cs="宋体"/>
                <w:sz w:val="19"/>
                <w:szCs w:val="19"/>
              </w:rPr>
            </w:pPr>
            <w:r>
              <w:rPr>
                <w:rFonts w:ascii="宋体" w:hAnsi="宋体" w:eastAsia="宋体" w:cs="宋体"/>
                <w:spacing w:val="6"/>
                <w:sz w:val="19"/>
                <w:szCs w:val="19"/>
              </w:rPr>
              <w:t>成本指标</w:t>
            </w:r>
          </w:p>
        </w:tc>
        <w:tc>
          <w:tcPr>
            <w:tcW w:w="2300" w:type="dxa"/>
            <w:vMerge w:val="restart"/>
            <w:tcBorders>
              <w:bottom w:val="nil"/>
            </w:tcBorders>
            <w:vAlign w:val="top"/>
          </w:tcPr>
          <w:p w14:paraId="06C2A8FF">
            <w:pPr>
              <w:keepNext w:val="0"/>
              <w:keepLines w:val="0"/>
              <w:pageBreakBefore w:val="0"/>
              <w:widowControl/>
              <w:kinsoku/>
              <w:wordWrap/>
              <w:overflowPunct/>
              <w:topLinePunct w:val="0"/>
              <w:autoSpaceDE w:val="0"/>
              <w:autoSpaceDN w:val="0"/>
              <w:bidi w:val="0"/>
              <w:adjustRightInd w:val="0"/>
              <w:snapToGrid w:val="0"/>
              <w:spacing w:line="325" w:lineRule="auto"/>
              <w:textAlignment w:val="baseline"/>
              <w:outlineLvl w:val="9"/>
              <w:rPr>
                <w:rFonts w:ascii="Arial"/>
                <w:sz w:val="21"/>
              </w:rPr>
            </w:pPr>
          </w:p>
          <w:p w14:paraId="689E53DC">
            <w:pPr>
              <w:keepNext w:val="0"/>
              <w:keepLines w:val="0"/>
              <w:pageBreakBefore w:val="0"/>
              <w:widowControl/>
              <w:kinsoku/>
              <w:wordWrap/>
              <w:overflowPunct/>
              <w:topLinePunct w:val="0"/>
              <w:autoSpaceDE w:val="0"/>
              <w:autoSpaceDN w:val="0"/>
              <w:bidi w:val="0"/>
              <w:adjustRightInd w:val="0"/>
              <w:snapToGrid w:val="0"/>
              <w:spacing w:before="62" w:line="227" w:lineRule="auto"/>
              <w:ind w:left="560"/>
              <w:textAlignment w:val="baseline"/>
              <w:outlineLvl w:val="9"/>
              <w:rPr>
                <w:rFonts w:ascii="宋体" w:hAnsi="宋体" w:eastAsia="宋体" w:cs="宋体"/>
                <w:sz w:val="19"/>
                <w:szCs w:val="19"/>
              </w:rPr>
            </w:pPr>
            <w:r>
              <w:rPr>
                <w:rFonts w:ascii="宋体" w:hAnsi="宋体" w:eastAsia="宋体" w:cs="宋体"/>
                <w:spacing w:val="7"/>
                <w:sz w:val="19"/>
                <w:szCs w:val="19"/>
              </w:rPr>
              <w:t>经济成本指标</w:t>
            </w:r>
          </w:p>
        </w:tc>
        <w:tc>
          <w:tcPr>
            <w:tcW w:w="3237" w:type="dxa"/>
            <w:vAlign w:val="top"/>
          </w:tcPr>
          <w:p w14:paraId="4D6BFB5E">
            <w:pPr>
              <w:keepNext w:val="0"/>
              <w:keepLines w:val="0"/>
              <w:pageBreakBefore w:val="0"/>
              <w:widowControl/>
              <w:kinsoku/>
              <w:wordWrap/>
              <w:overflowPunct/>
              <w:topLinePunct w:val="0"/>
              <w:autoSpaceDE w:val="0"/>
              <w:autoSpaceDN w:val="0"/>
              <w:bidi w:val="0"/>
              <w:adjustRightInd w:val="0"/>
              <w:snapToGrid w:val="0"/>
              <w:spacing w:before="149" w:line="228" w:lineRule="auto"/>
              <w:ind w:left="37"/>
              <w:textAlignment w:val="baseline"/>
              <w:outlineLvl w:val="9"/>
              <w:rPr>
                <w:rFonts w:ascii="宋体" w:hAnsi="宋体" w:eastAsia="宋体" w:cs="宋体"/>
                <w:sz w:val="19"/>
                <w:szCs w:val="19"/>
              </w:rPr>
            </w:pPr>
            <w:r>
              <w:rPr>
                <w:rFonts w:ascii="宋体" w:hAnsi="宋体" w:eastAsia="宋体" w:cs="宋体"/>
                <w:spacing w:val="5"/>
                <w:sz w:val="19"/>
                <w:szCs w:val="19"/>
              </w:rPr>
              <w:t>射击中心（即墨）日常训练保障经费</w:t>
            </w:r>
          </w:p>
        </w:tc>
        <w:tc>
          <w:tcPr>
            <w:tcW w:w="2449" w:type="dxa"/>
            <w:vAlign w:val="top"/>
          </w:tcPr>
          <w:p w14:paraId="5AB78D03">
            <w:pPr>
              <w:keepNext w:val="0"/>
              <w:keepLines w:val="0"/>
              <w:pageBreakBefore w:val="0"/>
              <w:widowControl/>
              <w:kinsoku/>
              <w:wordWrap/>
              <w:overflowPunct/>
              <w:topLinePunct w:val="0"/>
              <w:autoSpaceDE w:val="0"/>
              <w:autoSpaceDN w:val="0"/>
              <w:bidi w:val="0"/>
              <w:adjustRightInd w:val="0"/>
              <w:snapToGrid w:val="0"/>
              <w:spacing w:before="148" w:line="229" w:lineRule="auto"/>
              <w:ind w:left="798"/>
              <w:textAlignment w:val="baseline"/>
              <w:outlineLvl w:val="9"/>
              <w:rPr>
                <w:rFonts w:ascii="宋体" w:hAnsi="宋体" w:eastAsia="宋体" w:cs="宋体"/>
                <w:sz w:val="19"/>
                <w:szCs w:val="19"/>
              </w:rPr>
            </w:pPr>
            <w:r>
              <w:rPr>
                <w:rFonts w:ascii="宋体" w:hAnsi="宋体" w:eastAsia="宋体" w:cs="宋体"/>
                <w:spacing w:val="3"/>
                <w:sz w:val="19"/>
                <w:szCs w:val="19"/>
              </w:rPr>
              <w:t>≤200万元</w:t>
            </w:r>
          </w:p>
        </w:tc>
      </w:tr>
      <w:tr w14:paraId="13A091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continue"/>
            <w:tcBorders>
              <w:top w:val="nil"/>
            </w:tcBorders>
            <w:vAlign w:val="top"/>
          </w:tcPr>
          <w:p w14:paraId="4B934A44">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300" w:type="dxa"/>
            <w:vMerge w:val="continue"/>
            <w:tcBorders>
              <w:top w:val="nil"/>
            </w:tcBorders>
            <w:vAlign w:val="top"/>
          </w:tcPr>
          <w:p w14:paraId="3BA24303">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3237" w:type="dxa"/>
            <w:vAlign w:val="top"/>
          </w:tcPr>
          <w:p w14:paraId="498CD30F">
            <w:pPr>
              <w:keepNext w:val="0"/>
              <w:keepLines w:val="0"/>
              <w:pageBreakBefore w:val="0"/>
              <w:widowControl/>
              <w:kinsoku/>
              <w:wordWrap/>
              <w:overflowPunct/>
              <w:topLinePunct w:val="0"/>
              <w:autoSpaceDE w:val="0"/>
              <w:autoSpaceDN w:val="0"/>
              <w:bidi w:val="0"/>
              <w:adjustRightInd w:val="0"/>
              <w:snapToGrid w:val="0"/>
              <w:spacing w:before="150" w:line="228" w:lineRule="auto"/>
              <w:ind w:left="533"/>
              <w:textAlignment w:val="baseline"/>
              <w:outlineLvl w:val="9"/>
              <w:rPr>
                <w:rFonts w:ascii="宋体" w:hAnsi="宋体" w:eastAsia="宋体" w:cs="宋体"/>
                <w:sz w:val="19"/>
                <w:szCs w:val="19"/>
              </w:rPr>
            </w:pPr>
            <w:r>
              <w:rPr>
                <w:rFonts w:ascii="宋体" w:hAnsi="宋体" w:eastAsia="宋体" w:cs="宋体"/>
                <w:spacing w:val="8"/>
                <w:sz w:val="19"/>
                <w:szCs w:val="19"/>
              </w:rPr>
              <w:t>选拔赛裁判员劳务费标准</w:t>
            </w:r>
          </w:p>
        </w:tc>
        <w:tc>
          <w:tcPr>
            <w:tcW w:w="2449" w:type="dxa"/>
            <w:vAlign w:val="top"/>
          </w:tcPr>
          <w:p w14:paraId="38B441D8">
            <w:pPr>
              <w:keepNext w:val="0"/>
              <w:keepLines w:val="0"/>
              <w:pageBreakBefore w:val="0"/>
              <w:widowControl/>
              <w:kinsoku/>
              <w:wordWrap/>
              <w:overflowPunct/>
              <w:topLinePunct w:val="0"/>
              <w:autoSpaceDE w:val="0"/>
              <w:autoSpaceDN w:val="0"/>
              <w:bidi w:val="0"/>
              <w:adjustRightInd w:val="0"/>
              <w:snapToGrid w:val="0"/>
              <w:spacing w:before="149" w:line="229" w:lineRule="auto"/>
              <w:ind w:left="599"/>
              <w:textAlignment w:val="baseline"/>
              <w:outlineLvl w:val="9"/>
              <w:rPr>
                <w:rFonts w:ascii="宋体" w:hAnsi="宋体" w:eastAsia="宋体" w:cs="宋体"/>
                <w:sz w:val="19"/>
                <w:szCs w:val="19"/>
              </w:rPr>
            </w:pPr>
            <w:r>
              <w:rPr>
                <w:rFonts w:ascii="宋体" w:hAnsi="宋体" w:eastAsia="宋体" w:cs="宋体"/>
                <w:spacing w:val="4"/>
                <w:sz w:val="19"/>
                <w:szCs w:val="19"/>
              </w:rPr>
              <w:t>≤200元/人/天</w:t>
            </w:r>
          </w:p>
        </w:tc>
      </w:tr>
      <w:tr w14:paraId="7EAC95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restart"/>
            <w:tcBorders>
              <w:bottom w:val="nil"/>
            </w:tcBorders>
            <w:vAlign w:val="top"/>
          </w:tcPr>
          <w:p w14:paraId="6C41402F">
            <w:pPr>
              <w:keepNext w:val="0"/>
              <w:keepLines w:val="0"/>
              <w:pageBreakBefore w:val="0"/>
              <w:widowControl/>
              <w:kinsoku/>
              <w:wordWrap/>
              <w:overflowPunct/>
              <w:topLinePunct w:val="0"/>
              <w:autoSpaceDE w:val="0"/>
              <w:autoSpaceDN w:val="0"/>
              <w:bidi w:val="0"/>
              <w:adjustRightInd w:val="0"/>
              <w:snapToGrid w:val="0"/>
              <w:spacing w:line="254" w:lineRule="auto"/>
              <w:textAlignment w:val="baseline"/>
              <w:outlineLvl w:val="9"/>
              <w:rPr>
                <w:rFonts w:ascii="Arial"/>
                <w:sz w:val="21"/>
              </w:rPr>
            </w:pPr>
          </w:p>
          <w:p w14:paraId="4D9631C9">
            <w:pPr>
              <w:keepNext w:val="0"/>
              <w:keepLines w:val="0"/>
              <w:pageBreakBefore w:val="0"/>
              <w:widowControl/>
              <w:kinsoku/>
              <w:wordWrap/>
              <w:overflowPunct/>
              <w:topLinePunct w:val="0"/>
              <w:autoSpaceDE w:val="0"/>
              <w:autoSpaceDN w:val="0"/>
              <w:bidi w:val="0"/>
              <w:adjustRightInd w:val="0"/>
              <w:snapToGrid w:val="0"/>
              <w:spacing w:line="254" w:lineRule="auto"/>
              <w:textAlignment w:val="baseline"/>
              <w:outlineLvl w:val="9"/>
              <w:rPr>
                <w:rFonts w:ascii="Arial"/>
                <w:sz w:val="21"/>
              </w:rPr>
            </w:pPr>
          </w:p>
          <w:p w14:paraId="5F5FBA68">
            <w:pPr>
              <w:keepNext w:val="0"/>
              <w:keepLines w:val="0"/>
              <w:pageBreakBefore w:val="0"/>
              <w:widowControl/>
              <w:kinsoku/>
              <w:wordWrap/>
              <w:overflowPunct/>
              <w:topLinePunct w:val="0"/>
              <w:autoSpaceDE w:val="0"/>
              <w:autoSpaceDN w:val="0"/>
              <w:bidi w:val="0"/>
              <w:adjustRightInd w:val="0"/>
              <w:snapToGrid w:val="0"/>
              <w:spacing w:line="254" w:lineRule="auto"/>
              <w:textAlignment w:val="baseline"/>
              <w:outlineLvl w:val="9"/>
              <w:rPr>
                <w:rFonts w:ascii="Arial"/>
                <w:sz w:val="21"/>
              </w:rPr>
            </w:pPr>
          </w:p>
          <w:p w14:paraId="38EF6022">
            <w:pPr>
              <w:keepNext w:val="0"/>
              <w:keepLines w:val="0"/>
              <w:pageBreakBefore w:val="0"/>
              <w:widowControl/>
              <w:kinsoku/>
              <w:wordWrap/>
              <w:overflowPunct/>
              <w:topLinePunct w:val="0"/>
              <w:autoSpaceDE w:val="0"/>
              <w:autoSpaceDN w:val="0"/>
              <w:bidi w:val="0"/>
              <w:adjustRightInd w:val="0"/>
              <w:snapToGrid w:val="0"/>
              <w:spacing w:line="254" w:lineRule="auto"/>
              <w:textAlignment w:val="baseline"/>
              <w:outlineLvl w:val="9"/>
              <w:rPr>
                <w:rFonts w:ascii="Arial"/>
                <w:sz w:val="21"/>
              </w:rPr>
            </w:pPr>
          </w:p>
          <w:p w14:paraId="4DFC1610">
            <w:pPr>
              <w:keepNext w:val="0"/>
              <w:keepLines w:val="0"/>
              <w:pageBreakBefore w:val="0"/>
              <w:widowControl/>
              <w:kinsoku/>
              <w:wordWrap/>
              <w:overflowPunct/>
              <w:topLinePunct w:val="0"/>
              <w:autoSpaceDE w:val="0"/>
              <w:autoSpaceDN w:val="0"/>
              <w:bidi w:val="0"/>
              <w:adjustRightInd w:val="0"/>
              <w:snapToGrid w:val="0"/>
              <w:spacing w:line="254" w:lineRule="auto"/>
              <w:textAlignment w:val="baseline"/>
              <w:outlineLvl w:val="9"/>
              <w:rPr>
                <w:rFonts w:ascii="Arial"/>
                <w:sz w:val="21"/>
              </w:rPr>
            </w:pPr>
          </w:p>
          <w:p w14:paraId="611BFE22">
            <w:pPr>
              <w:keepNext w:val="0"/>
              <w:keepLines w:val="0"/>
              <w:pageBreakBefore w:val="0"/>
              <w:widowControl/>
              <w:kinsoku/>
              <w:wordWrap/>
              <w:overflowPunct/>
              <w:topLinePunct w:val="0"/>
              <w:autoSpaceDE w:val="0"/>
              <w:autoSpaceDN w:val="0"/>
              <w:bidi w:val="0"/>
              <w:adjustRightInd w:val="0"/>
              <w:snapToGrid w:val="0"/>
              <w:spacing w:line="254" w:lineRule="auto"/>
              <w:textAlignment w:val="baseline"/>
              <w:outlineLvl w:val="9"/>
              <w:rPr>
                <w:rFonts w:ascii="Arial"/>
                <w:sz w:val="21"/>
              </w:rPr>
            </w:pPr>
          </w:p>
          <w:p w14:paraId="702ABDF8">
            <w:pPr>
              <w:keepNext w:val="0"/>
              <w:keepLines w:val="0"/>
              <w:pageBreakBefore w:val="0"/>
              <w:widowControl/>
              <w:kinsoku/>
              <w:wordWrap/>
              <w:overflowPunct/>
              <w:topLinePunct w:val="0"/>
              <w:autoSpaceDE w:val="0"/>
              <w:autoSpaceDN w:val="0"/>
              <w:bidi w:val="0"/>
              <w:adjustRightInd w:val="0"/>
              <w:snapToGrid w:val="0"/>
              <w:spacing w:before="62" w:line="228" w:lineRule="auto"/>
              <w:ind w:left="393"/>
              <w:textAlignment w:val="baseline"/>
              <w:outlineLvl w:val="9"/>
              <w:rPr>
                <w:rFonts w:ascii="宋体" w:hAnsi="宋体" w:eastAsia="宋体" w:cs="宋体"/>
                <w:sz w:val="19"/>
                <w:szCs w:val="19"/>
              </w:rPr>
            </w:pPr>
            <w:r>
              <w:rPr>
                <w:rFonts w:ascii="宋体" w:hAnsi="宋体" w:eastAsia="宋体" w:cs="宋体"/>
                <w:spacing w:val="7"/>
                <w:sz w:val="19"/>
                <w:szCs w:val="19"/>
              </w:rPr>
              <w:t>产出指标</w:t>
            </w:r>
          </w:p>
        </w:tc>
        <w:tc>
          <w:tcPr>
            <w:tcW w:w="2300" w:type="dxa"/>
            <w:vMerge w:val="restart"/>
            <w:tcBorders>
              <w:bottom w:val="nil"/>
            </w:tcBorders>
            <w:vAlign w:val="top"/>
          </w:tcPr>
          <w:p w14:paraId="7F1F99DE">
            <w:pPr>
              <w:keepNext w:val="0"/>
              <w:keepLines w:val="0"/>
              <w:pageBreakBefore w:val="0"/>
              <w:widowControl/>
              <w:kinsoku/>
              <w:wordWrap/>
              <w:overflowPunct/>
              <w:topLinePunct w:val="0"/>
              <w:autoSpaceDE w:val="0"/>
              <w:autoSpaceDN w:val="0"/>
              <w:bidi w:val="0"/>
              <w:adjustRightInd w:val="0"/>
              <w:snapToGrid w:val="0"/>
              <w:spacing w:line="269" w:lineRule="auto"/>
              <w:textAlignment w:val="baseline"/>
              <w:outlineLvl w:val="9"/>
              <w:rPr>
                <w:rFonts w:ascii="Arial"/>
                <w:sz w:val="21"/>
              </w:rPr>
            </w:pPr>
          </w:p>
          <w:p w14:paraId="6D0FD98B">
            <w:pPr>
              <w:keepNext w:val="0"/>
              <w:keepLines w:val="0"/>
              <w:pageBreakBefore w:val="0"/>
              <w:widowControl/>
              <w:kinsoku/>
              <w:wordWrap/>
              <w:overflowPunct/>
              <w:topLinePunct w:val="0"/>
              <w:autoSpaceDE w:val="0"/>
              <w:autoSpaceDN w:val="0"/>
              <w:bidi w:val="0"/>
              <w:adjustRightInd w:val="0"/>
              <w:snapToGrid w:val="0"/>
              <w:spacing w:line="269" w:lineRule="auto"/>
              <w:textAlignment w:val="baseline"/>
              <w:outlineLvl w:val="9"/>
              <w:rPr>
                <w:rFonts w:ascii="Arial"/>
                <w:sz w:val="21"/>
              </w:rPr>
            </w:pPr>
          </w:p>
          <w:p w14:paraId="253E4255">
            <w:pPr>
              <w:keepNext w:val="0"/>
              <w:keepLines w:val="0"/>
              <w:pageBreakBefore w:val="0"/>
              <w:widowControl/>
              <w:kinsoku/>
              <w:wordWrap/>
              <w:overflowPunct/>
              <w:topLinePunct w:val="0"/>
              <w:autoSpaceDE w:val="0"/>
              <w:autoSpaceDN w:val="0"/>
              <w:bidi w:val="0"/>
              <w:adjustRightInd w:val="0"/>
              <w:snapToGrid w:val="0"/>
              <w:spacing w:line="269" w:lineRule="auto"/>
              <w:textAlignment w:val="baseline"/>
              <w:outlineLvl w:val="9"/>
              <w:rPr>
                <w:rFonts w:ascii="Arial"/>
                <w:sz w:val="21"/>
              </w:rPr>
            </w:pPr>
          </w:p>
          <w:p w14:paraId="4CD9EE4A">
            <w:pPr>
              <w:keepNext w:val="0"/>
              <w:keepLines w:val="0"/>
              <w:pageBreakBefore w:val="0"/>
              <w:widowControl/>
              <w:kinsoku/>
              <w:wordWrap/>
              <w:overflowPunct/>
              <w:topLinePunct w:val="0"/>
              <w:autoSpaceDE w:val="0"/>
              <w:autoSpaceDN w:val="0"/>
              <w:bidi w:val="0"/>
              <w:adjustRightInd w:val="0"/>
              <w:snapToGrid w:val="0"/>
              <w:spacing w:before="62" w:line="228" w:lineRule="auto"/>
              <w:ind w:left="759"/>
              <w:textAlignment w:val="baseline"/>
              <w:outlineLvl w:val="9"/>
              <w:rPr>
                <w:rFonts w:ascii="宋体" w:hAnsi="宋体" w:eastAsia="宋体" w:cs="宋体"/>
                <w:sz w:val="19"/>
                <w:szCs w:val="19"/>
              </w:rPr>
            </w:pPr>
            <w:r>
              <w:rPr>
                <w:rFonts w:ascii="宋体" w:hAnsi="宋体" w:eastAsia="宋体" w:cs="宋体"/>
                <w:spacing w:val="6"/>
                <w:sz w:val="19"/>
                <w:szCs w:val="19"/>
              </w:rPr>
              <w:t>数量指标</w:t>
            </w:r>
          </w:p>
        </w:tc>
        <w:tc>
          <w:tcPr>
            <w:tcW w:w="3237" w:type="dxa"/>
            <w:vAlign w:val="top"/>
          </w:tcPr>
          <w:p w14:paraId="03841B06">
            <w:pPr>
              <w:keepNext w:val="0"/>
              <w:keepLines w:val="0"/>
              <w:pageBreakBefore w:val="0"/>
              <w:widowControl/>
              <w:kinsoku/>
              <w:wordWrap/>
              <w:overflowPunct/>
              <w:topLinePunct w:val="0"/>
              <w:autoSpaceDE w:val="0"/>
              <w:autoSpaceDN w:val="0"/>
              <w:bidi w:val="0"/>
              <w:adjustRightInd w:val="0"/>
              <w:snapToGrid w:val="0"/>
              <w:spacing w:before="149" w:line="228" w:lineRule="auto"/>
              <w:ind w:left="835"/>
              <w:textAlignment w:val="baseline"/>
              <w:outlineLvl w:val="9"/>
              <w:rPr>
                <w:rFonts w:ascii="宋体" w:hAnsi="宋体" w:eastAsia="宋体" w:cs="宋体"/>
                <w:sz w:val="19"/>
                <w:szCs w:val="19"/>
              </w:rPr>
            </w:pPr>
            <w:r>
              <w:rPr>
                <w:rFonts w:ascii="宋体" w:hAnsi="宋体" w:eastAsia="宋体" w:cs="宋体"/>
                <w:spacing w:val="7"/>
                <w:sz w:val="19"/>
                <w:szCs w:val="19"/>
              </w:rPr>
              <w:t>保障参赛项目数量</w:t>
            </w:r>
          </w:p>
        </w:tc>
        <w:tc>
          <w:tcPr>
            <w:tcW w:w="2449" w:type="dxa"/>
            <w:vAlign w:val="top"/>
          </w:tcPr>
          <w:p w14:paraId="22C3F579">
            <w:pPr>
              <w:keepNext w:val="0"/>
              <w:keepLines w:val="0"/>
              <w:pageBreakBefore w:val="0"/>
              <w:widowControl/>
              <w:kinsoku/>
              <w:wordWrap/>
              <w:overflowPunct/>
              <w:topLinePunct w:val="0"/>
              <w:autoSpaceDE w:val="0"/>
              <w:autoSpaceDN w:val="0"/>
              <w:bidi w:val="0"/>
              <w:adjustRightInd w:val="0"/>
              <w:snapToGrid w:val="0"/>
              <w:spacing w:before="149" w:line="228" w:lineRule="auto"/>
              <w:ind w:left="955"/>
              <w:textAlignment w:val="baseline"/>
              <w:outlineLvl w:val="9"/>
              <w:rPr>
                <w:rFonts w:ascii="宋体" w:hAnsi="宋体" w:eastAsia="宋体" w:cs="宋体"/>
                <w:sz w:val="19"/>
                <w:szCs w:val="19"/>
              </w:rPr>
            </w:pPr>
            <w:r>
              <w:rPr>
                <w:rFonts w:ascii="宋体" w:hAnsi="宋体" w:eastAsia="宋体" w:cs="宋体"/>
                <w:sz w:val="19"/>
                <w:szCs w:val="19"/>
              </w:rPr>
              <w:t>≥10个</w:t>
            </w:r>
          </w:p>
        </w:tc>
      </w:tr>
      <w:tr w14:paraId="799D08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bottom w:val="nil"/>
            </w:tcBorders>
            <w:vAlign w:val="top"/>
          </w:tcPr>
          <w:p w14:paraId="17E629C0">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300" w:type="dxa"/>
            <w:vMerge w:val="continue"/>
            <w:tcBorders>
              <w:top w:val="nil"/>
              <w:bottom w:val="nil"/>
            </w:tcBorders>
            <w:vAlign w:val="top"/>
          </w:tcPr>
          <w:p w14:paraId="41496535">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3237" w:type="dxa"/>
            <w:vAlign w:val="top"/>
          </w:tcPr>
          <w:p w14:paraId="2FDC0937">
            <w:pPr>
              <w:keepNext w:val="0"/>
              <w:keepLines w:val="0"/>
              <w:pageBreakBefore w:val="0"/>
              <w:widowControl/>
              <w:kinsoku/>
              <w:wordWrap/>
              <w:overflowPunct/>
              <w:topLinePunct w:val="0"/>
              <w:autoSpaceDE w:val="0"/>
              <w:autoSpaceDN w:val="0"/>
              <w:bidi w:val="0"/>
              <w:adjustRightInd w:val="0"/>
              <w:snapToGrid w:val="0"/>
              <w:spacing w:before="152" w:line="228" w:lineRule="auto"/>
              <w:ind w:left="933"/>
              <w:textAlignment w:val="baseline"/>
              <w:outlineLvl w:val="9"/>
              <w:rPr>
                <w:rFonts w:ascii="宋体" w:hAnsi="宋体" w:eastAsia="宋体" w:cs="宋体"/>
                <w:sz w:val="19"/>
                <w:szCs w:val="19"/>
              </w:rPr>
            </w:pPr>
            <w:r>
              <w:rPr>
                <w:rFonts w:ascii="宋体" w:hAnsi="宋体" w:eastAsia="宋体" w:cs="宋体"/>
                <w:spacing w:val="7"/>
                <w:sz w:val="19"/>
                <w:szCs w:val="19"/>
              </w:rPr>
              <w:t>运动员在训人数</w:t>
            </w:r>
          </w:p>
        </w:tc>
        <w:tc>
          <w:tcPr>
            <w:tcW w:w="2449" w:type="dxa"/>
            <w:vAlign w:val="top"/>
          </w:tcPr>
          <w:p w14:paraId="0A11F6C0">
            <w:pPr>
              <w:keepNext w:val="0"/>
              <w:keepLines w:val="0"/>
              <w:pageBreakBefore w:val="0"/>
              <w:widowControl/>
              <w:kinsoku/>
              <w:wordWrap/>
              <w:overflowPunct/>
              <w:topLinePunct w:val="0"/>
              <w:autoSpaceDE w:val="0"/>
              <w:autoSpaceDN w:val="0"/>
              <w:bidi w:val="0"/>
              <w:adjustRightInd w:val="0"/>
              <w:snapToGrid w:val="0"/>
              <w:spacing w:before="152" w:line="231" w:lineRule="auto"/>
              <w:ind w:left="904"/>
              <w:textAlignment w:val="baseline"/>
              <w:outlineLvl w:val="9"/>
              <w:rPr>
                <w:rFonts w:ascii="宋体" w:hAnsi="宋体" w:eastAsia="宋体" w:cs="宋体"/>
                <w:sz w:val="19"/>
                <w:szCs w:val="19"/>
              </w:rPr>
            </w:pPr>
            <w:r>
              <w:rPr>
                <w:rFonts w:ascii="宋体" w:hAnsi="宋体" w:eastAsia="宋体" w:cs="宋体"/>
                <w:spacing w:val="1"/>
                <w:sz w:val="19"/>
                <w:szCs w:val="19"/>
              </w:rPr>
              <w:t>≥300人</w:t>
            </w:r>
          </w:p>
        </w:tc>
      </w:tr>
      <w:tr w14:paraId="33CED6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bottom w:val="nil"/>
            </w:tcBorders>
            <w:vAlign w:val="top"/>
          </w:tcPr>
          <w:p w14:paraId="46BB397A">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300" w:type="dxa"/>
            <w:vMerge w:val="continue"/>
            <w:tcBorders>
              <w:top w:val="nil"/>
              <w:bottom w:val="nil"/>
            </w:tcBorders>
            <w:vAlign w:val="top"/>
          </w:tcPr>
          <w:p w14:paraId="6FFB3EDB">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3237" w:type="dxa"/>
            <w:vAlign w:val="top"/>
          </w:tcPr>
          <w:p w14:paraId="7FB7022C">
            <w:pPr>
              <w:keepNext w:val="0"/>
              <w:keepLines w:val="0"/>
              <w:pageBreakBefore w:val="0"/>
              <w:widowControl/>
              <w:kinsoku/>
              <w:wordWrap/>
              <w:overflowPunct/>
              <w:topLinePunct w:val="0"/>
              <w:autoSpaceDE w:val="0"/>
              <w:autoSpaceDN w:val="0"/>
              <w:bidi w:val="0"/>
              <w:adjustRightInd w:val="0"/>
              <w:snapToGrid w:val="0"/>
              <w:spacing w:before="150" w:line="228" w:lineRule="auto"/>
              <w:ind w:left="435"/>
              <w:textAlignment w:val="baseline"/>
              <w:outlineLvl w:val="9"/>
              <w:rPr>
                <w:rFonts w:ascii="宋体" w:hAnsi="宋体" w:eastAsia="宋体" w:cs="宋体"/>
                <w:sz w:val="19"/>
                <w:szCs w:val="19"/>
              </w:rPr>
            </w:pPr>
            <w:r>
              <w:rPr>
                <w:rFonts w:ascii="宋体" w:hAnsi="宋体" w:eastAsia="宋体" w:cs="宋体"/>
                <w:spacing w:val="8"/>
                <w:sz w:val="19"/>
                <w:szCs w:val="19"/>
              </w:rPr>
              <w:t>在省及以上比赛中取得金牌</w:t>
            </w:r>
          </w:p>
        </w:tc>
        <w:tc>
          <w:tcPr>
            <w:tcW w:w="2449" w:type="dxa"/>
            <w:vAlign w:val="top"/>
          </w:tcPr>
          <w:p w14:paraId="5C8607E5">
            <w:pPr>
              <w:keepNext w:val="0"/>
              <w:keepLines w:val="0"/>
              <w:pageBreakBefore w:val="0"/>
              <w:widowControl/>
              <w:kinsoku/>
              <w:wordWrap/>
              <w:overflowPunct/>
              <w:topLinePunct w:val="0"/>
              <w:autoSpaceDE w:val="0"/>
              <w:autoSpaceDN w:val="0"/>
              <w:bidi w:val="0"/>
              <w:adjustRightInd w:val="0"/>
              <w:snapToGrid w:val="0"/>
              <w:spacing w:before="150" w:line="228" w:lineRule="auto"/>
              <w:ind w:left="955"/>
              <w:textAlignment w:val="baseline"/>
              <w:outlineLvl w:val="9"/>
              <w:rPr>
                <w:rFonts w:ascii="宋体" w:hAnsi="宋体" w:eastAsia="宋体" w:cs="宋体"/>
                <w:sz w:val="19"/>
                <w:szCs w:val="19"/>
              </w:rPr>
            </w:pPr>
            <w:r>
              <w:rPr>
                <w:rFonts w:ascii="宋体" w:hAnsi="宋体" w:eastAsia="宋体" w:cs="宋体"/>
                <w:sz w:val="19"/>
                <w:szCs w:val="19"/>
              </w:rPr>
              <w:t>≥70枚</w:t>
            </w:r>
          </w:p>
        </w:tc>
      </w:tr>
      <w:tr w14:paraId="6F65D1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bottom w:val="nil"/>
            </w:tcBorders>
            <w:vAlign w:val="top"/>
          </w:tcPr>
          <w:p w14:paraId="0CA6F977">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300" w:type="dxa"/>
            <w:vMerge w:val="continue"/>
            <w:tcBorders>
              <w:top w:val="nil"/>
            </w:tcBorders>
            <w:vAlign w:val="top"/>
          </w:tcPr>
          <w:p w14:paraId="0B8E5015">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3237" w:type="dxa"/>
            <w:vAlign w:val="top"/>
          </w:tcPr>
          <w:p w14:paraId="03863FCF">
            <w:pPr>
              <w:keepNext w:val="0"/>
              <w:keepLines w:val="0"/>
              <w:pageBreakBefore w:val="0"/>
              <w:widowControl/>
              <w:kinsoku/>
              <w:wordWrap/>
              <w:overflowPunct/>
              <w:topLinePunct w:val="0"/>
              <w:autoSpaceDE w:val="0"/>
              <w:autoSpaceDN w:val="0"/>
              <w:bidi w:val="0"/>
              <w:adjustRightInd w:val="0"/>
              <w:snapToGrid w:val="0"/>
              <w:spacing w:before="153" w:line="228" w:lineRule="auto"/>
              <w:ind w:left="838"/>
              <w:textAlignment w:val="baseline"/>
              <w:outlineLvl w:val="9"/>
              <w:rPr>
                <w:rFonts w:ascii="宋体" w:hAnsi="宋体" w:eastAsia="宋体" w:cs="宋体"/>
                <w:sz w:val="19"/>
                <w:szCs w:val="19"/>
              </w:rPr>
            </w:pPr>
            <w:r>
              <w:rPr>
                <w:rFonts w:ascii="宋体" w:hAnsi="宋体" w:eastAsia="宋体" w:cs="宋体"/>
                <w:spacing w:val="7"/>
                <w:sz w:val="19"/>
                <w:szCs w:val="19"/>
              </w:rPr>
              <w:t>外训保障项目数量</w:t>
            </w:r>
          </w:p>
        </w:tc>
        <w:tc>
          <w:tcPr>
            <w:tcW w:w="2449" w:type="dxa"/>
            <w:vAlign w:val="top"/>
          </w:tcPr>
          <w:p w14:paraId="023DC895">
            <w:pPr>
              <w:keepNext w:val="0"/>
              <w:keepLines w:val="0"/>
              <w:pageBreakBefore w:val="0"/>
              <w:widowControl/>
              <w:kinsoku/>
              <w:wordWrap/>
              <w:overflowPunct/>
              <w:topLinePunct w:val="0"/>
              <w:autoSpaceDE w:val="0"/>
              <w:autoSpaceDN w:val="0"/>
              <w:bidi w:val="0"/>
              <w:adjustRightInd w:val="0"/>
              <w:snapToGrid w:val="0"/>
              <w:spacing w:before="153" w:line="228" w:lineRule="auto"/>
              <w:ind w:left="1005"/>
              <w:textAlignment w:val="baseline"/>
              <w:outlineLvl w:val="9"/>
              <w:rPr>
                <w:rFonts w:ascii="宋体" w:hAnsi="宋体" w:eastAsia="宋体" w:cs="宋体"/>
                <w:sz w:val="19"/>
                <w:szCs w:val="19"/>
              </w:rPr>
            </w:pPr>
            <w:r>
              <w:rPr>
                <w:rFonts w:ascii="宋体" w:hAnsi="宋体" w:eastAsia="宋体" w:cs="宋体"/>
                <w:spacing w:val="-2"/>
                <w:sz w:val="19"/>
                <w:szCs w:val="19"/>
              </w:rPr>
              <w:t>≥5个</w:t>
            </w:r>
          </w:p>
        </w:tc>
      </w:tr>
      <w:tr w14:paraId="371735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bottom w:val="nil"/>
            </w:tcBorders>
            <w:vAlign w:val="top"/>
          </w:tcPr>
          <w:p w14:paraId="1AA0B27A">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300" w:type="dxa"/>
            <w:vMerge w:val="restart"/>
            <w:tcBorders>
              <w:bottom w:val="nil"/>
            </w:tcBorders>
            <w:vAlign w:val="top"/>
          </w:tcPr>
          <w:p w14:paraId="7F696F76">
            <w:pPr>
              <w:keepNext w:val="0"/>
              <w:keepLines w:val="0"/>
              <w:pageBreakBefore w:val="0"/>
              <w:widowControl/>
              <w:kinsoku/>
              <w:wordWrap/>
              <w:overflowPunct/>
              <w:topLinePunct w:val="0"/>
              <w:autoSpaceDE w:val="0"/>
              <w:autoSpaceDN w:val="0"/>
              <w:bidi w:val="0"/>
              <w:adjustRightInd w:val="0"/>
              <w:snapToGrid w:val="0"/>
              <w:spacing w:line="329" w:lineRule="auto"/>
              <w:textAlignment w:val="baseline"/>
              <w:outlineLvl w:val="9"/>
              <w:rPr>
                <w:rFonts w:ascii="Arial"/>
                <w:sz w:val="21"/>
              </w:rPr>
            </w:pPr>
          </w:p>
          <w:p w14:paraId="1F462EE0">
            <w:pPr>
              <w:keepNext w:val="0"/>
              <w:keepLines w:val="0"/>
              <w:pageBreakBefore w:val="0"/>
              <w:widowControl/>
              <w:kinsoku/>
              <w:wordWrap/>
              <w:overflowPunct/>
              <w:topLinePunct w:val="0"/>
              <w:autoSpaceDE w:val="0"/>
              <w:autoSpaceDN w:val="0"/>
              <w:bidi w:val="0"/>
              <w:adjustRightInd w:val="0"/>
              <w:snapToGrid w:val="0"/>
              <w:spacing w:before="61" w:line="229" w:lineRule="auto"/>
              <w:ind w:left="759"/>
              <w:textAlignment w:val="baseline"/>
              <w:outlineLvl w:val="9"/>
              <w:rPr>
                <w:rFonts w:ascii="宋体" w:hAnsi="宋体" w:eastAsia="宋体" w:cs="宋体"/>
                <w:sz w:val="19"/>
                <w:szCs w:val="19"/>
              </w:rPr>
            </w:pPr>
            <w:r>
              <w:rPr>
                <w:rFonts w:ascii="宋体" w:hAnsi="宋体" w:eastAsia="宋体" w:cs="宋体"/>
                <w:spacing w:val="6"/>
                <w:sz w:val="19"/>
                <w:szCs w:val="19"/>
              </w:rPr>
              <w:t>质量指标</w:t>
            </w:r>
          </w:p>
        </w:tc>
        <w:tc>
          <w:tcPr>
            <w:tcW w:w="3237" w:type="dxa"/>
            <w:vAlign w:val="top"/>
          </w:tcPr>
          <w:p w14:paraId="5F3AC95C">
            <w:pPr>
              <w:keepNext w:val="0"/>
              <w:keepLines w:val="0"/>
              <w:pageBreakBefore w:val="0"/>
              <w:widowControl/>
              <w:kinsoku/>
              <w:wordWrap/>
              <w:overflowPunct/>
              <w:topLinePunct w:val="0"/>
              <w:autoSpaceDE w:val="0"/>
              <w:autoSpaceDN w:val="0"/>
              <w:bidi w:val="0"/>
              <w:adjustRightInd w:val="0"/>
              <w:snapToGrid w:val="0"/>
              <w:spacing w:before="153" w:line="228" w:lineRule="auto"/>
              <w:ind w:left="37"/>
              <w:jc w:val="center"/>
              <w:textAlignment w:val="baseline"/>
              <w:outlineLvl w:val="9"/>
              <w:rPr>
                <w:rFonts w:ascii="宋体" w:hAnsi="宋体" w:eastAsia="宋体" w:cs="宋体"/>
                <w:sz w:val="19"/>
                <w:szCs w:val="19"/>
              </w:rPr>
            </w:pPr>
            <w:r>
              <w:rPr>
                <w:rFonts w:ascii="宋体" w:hAnsi="宋体" w:eastAsia="宋体" w:cs="宋体"/>
                <w:spacing w:val="8"/>
                <w:sz w:val="19"/>
                <w:szCs w:val="19"/>
              </w:rPr>
              <w:t>射击中心训练设施设备等维修合格率</w:t>
            </w:r>
          </w:p>
        </w:tc>
        <w:tc>
          <w:tcPr>
            <w:tcW w:w="2449" w:type="dxa"/>
            <w:vAlign w:val="top"/>
          </w:tcPr>
          <w:p w14:paraId="5213AD4B">
            <w:pPr>
              <w:keepNext w:val="0"/>
              <w:keepLines w:val="0"/>
              <w:pageBreakBefore w:val="0"/>
              <w:widowControl/>
              <w:kinsoku/>
              <w:wordWrap/>
              <w:overflowPunct/>
              <w:topLinePunct w:val="0"/>
              <w:autoSpaceDE w:val="0"/>
              <w:autoSpaceDN w:val="0"/>
              <w:bidi w:val="0"/>
              <w:adjustRightInd w:val="0"/>
              <w:snapToGrid w:val="0"/>
              <w:spacing w:before="153" w:line="255" w:lineRule="exact"/>
              <w:ind w:left="1049"/>
              <w:textAlignment w:val="baseline"/>
              <w:outlineLvl w:val="9"/>
              <w:rPr>
                <w:rFonts w:ascii="宋体" w:hAnsi="宋体" w:eastAsia="宋体" w:cs="宋体"/>
                <w:sz w:val="19"/>
                <w:szCs w:val="19"/>
              </w:rPr>
            </w:pPr>
            <w:r>
              <w:rPr>
                <w:rFonts w:ascii="宋体" w:hAnsi="宋体" w:eastAsia="宋体" w:cs="宋体"/>
                <w:position w:val="1"/>
                <w:sz w:val="19"/>
                <w:szCs w:val="19"/>
              </w:rPr>
              <w:t>100%</w:t>
            </w:r>
          </w:p>
        </w:tc>
      </w:tr>
      <w:tr w14:paraId="1824EE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bottom w:val="nil"/>
            </w:tcBorders>
            <w:vAlign w:val="top"/>
          </w:tcPr>
          <w:p w14:paraId="23ABBECA">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300" w:type="dxa"/>
            <w:vMerge w:val="continue"/>
            <w:tcBorders>
              <w:top w:val="nil"/>
            </w:tcBorders>
            <w:vAlign w:val="top"/>
          </w:tcPr>
          <w:p w14:paraId="6F480A34">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3237" w:type="dxa"/>
            <w:vAlign w:val="top"/>
          </w:tcPr>
          <w:p w14:paraId="2B2B91D7">
            <w:pPr>
              <w:keepNext w:val="0"/>
              <w:keepLines w:val="0"/>
              <w:pageBreakBefore w:val="0"/>
              <w:widowControl/>
              <w:kinsoku/>
              <w:wordWrap/>
              <w:overflowPunct/>
              <w:topLinePunct w:val="0"/>
              <w:autoSpaceDE w:val="0"/>
              <w:autoSpaceDN w:val="0"/>
              <w:bidi w:val="0"/>
              <w:adjustRightInd w:val="0"/>
              <w:snapToGrid w:val="0"/>
              <w:spacing w:before="151" w:line="228" w:lineRule="auto"/>
              <w:ind w:left="635"/>
              <w:textAlignment w:val="baseline"/>
              <w:outlineLvl w:val="9"/>
              <w:rPr>
                <w:rFonts w:ascii="宋体" w:hAnsi="宋体" w:eastAsia="宋体" w:cs="宋体"/>
                <w:sz w:val="19"/>
                <w:szCs w:val="19"/>
              </w:rPr>
            </w:pPr>
            <w:r>
              <w:rPr>
                <w:rFonts w:ascii="宋体" w:hAnsi="宋体" w:eastAsia="宋体" w:cs="宋体"/>
                <w:spacing w:val="8"/>
                <w:sz w:val="19"/>
                <w:szCs w:val="19"/>
              </w:rPr>
              <w:t>运动员参赛资质达标率</w:t>
            </w:r>
          </w:p>
        </w:tc>
        <w:tc>
          <w:tcPr>
            <w:tcW w:w="2449" w:type="dxa"/>
            <w:vAlign w:val="top"/>
          </w:tcPr>
          <w:p w14:paraId="0AA89FC1">
            <w:pPr>
              <w:keepNext w:val="0"/>
              <w:keepLines w:val="0"/>
              <w:pageBreakBefore w:val="0"/>
              <w:widowControl/>
              <w:kinsoku/>
              <w:wordWrap/>
              <w:overflowPunct/>
              <w:topLinePunct w:val="0"/>
              <w:autoSpaceDE w:val="0"/>
              <w:autoSpaceDN w:val="0"/>
              <w:bidi w:val="0"/>
              <w:adjustRightInd w:val="0"/>
              <w:snapToGrid w:val="0"/>
              <w:spacing w:before="151" w:line="255" w:lineRule="exact"/>
              <w:ind w:left="1049"/>
              <w:textAlignment w:val="baseline"/>
              <w:outlineLvl w:val="9"/>
              <w:rPr>
                <w:rFonts w:ascii="宋体" w:hAnsi="宋体" w:eastAsia="宋体" w:cs="宋体"/>
                <w:sz w:val="19"/>
                <w:szCs w:val="19"/>
              </w:rPr>
            </w:pPr>
            <w:r>
              <w:rPr>
                <w:rFonts w:ascii="宋体" w:hAnsi="宋体" w:eastAsia="宋体" w:cs="宋体"/>
                <w:position w:val="1"/>
                <w:sz w:val="19"/>
                <w:szCs w:val="19"/>
              </w:rPr>
              <w:t>100%</w:t>
            </w:r>
          </w:p>
        </w:tc>
      </w:tr>
      <w:tr w14:paraId="751A2B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tcBorders>
            <w:vAlign w:val="top"/>
          </w:tcPr>
          <w:p w14:paraId="14630CDC">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300" w:type="dxa"/>
            <w:vAlign w:val="top"/>
          </w:tcPr>
          <w:p w14:paraId="124698E4">
            <w:pPr>
              <w:keepNext w:val="0"/>
              <w:keepLines w:val="0"/>
              <w:pageBreakBefore w:val="0"/>
              <w:widowControl/>
              <w:kinsoku/>
              <w:wordWrap/>
              <w:overflowPunct/>
              <w:topLinePunct w:val="0"/>
              <w:autoSpaceDE w:val="0"/>
              <w:autoSpaceDN w:val="0"/>
              <w:bidi w:val="0"/>
              <w:adjustRightInd w:val="0"/>
              <w:snapToGrid w:val="0"/>
              <w:spacing w:before="153" w:line="229" w:lineRule="auto"/>
              <w:ind w:left="767"/>
              <w:textAlignment w:val="baseline"/>
              <w:outlineLvl w:val="9"/>
              <w:rPr>
                <w:rFonts w:ascii="宋体" w:hAnsi="宋体" w:eastAsia="宋体" w:cs="宋体"/>
                <w:sz w:val="19"/>
                <w:szCs w:val="19"/>
              </w:rPr>
            </w:pPr>
            <w:r>
              <w:rPr>
                <w:rFonts w:ascii="宋体" w:hAnsi="宋体" w:eastAsia="宋体" w:cs="宋体"/>
                <w:spacing w:val="4"/>
                <w:sz w:val="19"/>
                <w:szCs w:val="19"/>
              </w:rPr>
              <w:t>时效指标</w:t>
            </w:r>
          </w:p>
        </w:tc>
        <w:tc>
          <w:tcPr>
            <w:tcW w:w="3237" w:type="dxa"/>
            <w:vAlign w:val="top"/>
          </w:tcPr>
          <w:p w14:paraId="07CB063B">
            <w:pPr>
              <w:keepNext w:val="0"/>
              <w:keepLines w:val="0"/>
              <w:pageBreakBefore w:val="0"/>
              <w:widowControl/>
              <w:kinsoku/>
              <w:wordWrap/>
              <w:overflowPunct/>
              <w:topLinePunct w:val="0"/>
              <w:autoSpaceDE w:val="0"/>
              <w:autoSpaceDN w:val="0"/>
              <w:bidi w:val="0"/>
              <w:adjustRightInd w:val="0"/>
              <w:snapToGrid w:val="0"/>
              <w:spacing w:before="153" w:line="229" w:lineRule="auto"/>
              <w:ind w:left="836"/>
              <w:textAlignment w:val="baseline"/>
              <w:outlineLvl w:val="9"/>
              <w:rPr>
                <w:rFonts w:ascii="宋体" w:hAnsi="宋体" w:eastAsia="宋体" w:cs="宋体"/>
                <w:sz w:val="19"/>
                <w:szCs w:val="19"/>
              </w:rPr>
            </w:pPr>
            <w:r>
              <w:rPr>
                <w:rFonts w:ascii="宋体" w:hAnsi="宋体" w:eastAsia="宋体" w:cs="宋体"/>
                <w:spacing w:val="7"/>
                <w:sz w:val="19"/>
                <w:szCs w:val="19"/>
              </w:rPr>
              <w:t>组织外训开始时间</w:t>
            </w:r>
          </w:p>
        </w:tc>
        <w:tc>
          <w:tcPr>
            <w:tcW w:w="2449" w:type="dxa"/>
            <w:vAlign w:val="top"/>
          </w:tcPr>
          <w:p w14:paraId="3F1F937C">
            <w:pPr>
              <w:keepNext w:val="0"/>
              <w:keepLines w:val="0"/>
              <w:pageBreakBefore w:val="0"/>
              <w:widowControl/>
              <w:kinsoku/>
              <w:wordWrap/>
              <w:overflowPunct/>
              <w:topLinePunct w:val="0"/>
              <w:autoSpaceDE w:val="0"/>
              <w:autoSpaceDN w:val="0"/>
              <w:bidi w:val="0"/>
              <w:adjustRightInd w:val="0"/>
              <w:snapToGrid w:val="0"/>
              <w:spacing w:before="154" w:line="228" w:lineRule="auto"/>
              <w:ind w:left="788"/>
              <w:textAlignment w:val="baseline"/>
              <w:outlineLvl w:val="9"/>
              <w:rPr>
                <w:rFonts w:ascii="宋体" w:hAnsi="宋体" w:eastAsia="宋体" w:cs="宋体"/>
                <w:sz w:val="19"/>
                <w:szCs w:val="19"/>
              </w:rPr>
            </w:pPr>
            <w:r>
              <w:rPr>
                <w:rFonts w:ascii="宋体" w:hAnsi="宋体" w:eastAsia="宋体" w:cs="宋体"/>
                <w:spacing w:val="5"/>
                <w:sz w:val="19"/>
                <w:szCs w:val="19"/>
              </w:rPr>
              <w:t>5月31日前</w:t>
            </w:r>
          </w:p>
        </w:tc>
      </w:tr>
      <w:tr w14:paraId="73A092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Align w:val="top"/>
          </w:tcPr>
          <w:p w14:paraId="21917F1E">
            <w:pPr>
              <w:keepNext w:val="0"/>
              <w:keepLines w:val="0"/>
              <w:pageBreakBefore w:val="0"/>
              <w:widowControl/>
              <w:kinsoku/>
              <w:wordWrap/>
              <w:overflowPunct/>
              <w:topLinePunct w:val="0"/>
              <w:autoSpaceDE w:val="0"/>
              <w:autoSpaceDN w:val="0"/>
              <w:bidi w:val="0"/>
              <w:adjustRightInd w:val="0"/>
              <w:snapToGrid w:val="0"/>
              <w:spacing w:before="151" w:line="229" w:lineRule="auto"/>
              <w:ind w:left="398"/>
              <w:textAlignment w:val="baseline"/>
              <w:outlineLvl w:val="9"/>
              <w:rPr>
                <w:rFonts w:ascii="宋体" w:hAnsi="宋体" w:eastAsia="宋体" w:cs="宋体"/>
                <w:sz w:val="19"/>
                <w:szCs w:val="19"/>
              </w:rPr>
            </w:pPr>
            <w:r>
              <w:rPr>
                <w:rFonts w:ascii="宋体" w:hAnsi="宋体" w:eastAsia="宋体" w:cs="宋体"/>
                <w:spacing w:val="5"/>
                <w:sz w:val="19"/>
                <w:szCs w:val="19"/>
              </w:rPr>
              <w:t>效益指标</w:t>
            </w:r>
          </w:p>
        </w:tc>
        <w:tc>
          <w:tcPr>
            <w:tcW w:w="2300" w:type="dxa"/>
            <w:vAlign w:val="top"/>
          </w:tcPr>
          <w:p w14:paraId="3EF5EE63">
            <w:pPr>
              <w:keepNext w:val="0"/>
              <w:keepLines w:val="0"/>
              <w:pageBreakBefore w:val="0"/>
              <w:widowControl/>
              <w:kinsoku/>
              <w:wordWrap/>
              <w:overflowPunct/>
              <w:topLinePunct w:val="0"/>
              <w:autoSpaceDE w:val="0"/>
              <w:autoSpaceDN w:val="0"/>
              <w:bidi w:val="0"/>
              <w:adjustRightInd w:val="0"/>
              <w:snapToGrid w:val="0"/>
              <w:spacing w:before="152" w:line="227" w:lineRule="auto"/>
              <w:ind w:left="560"/>
              <w:textAlignment w:val="baseline"/>
              <w:outlineLvl w:val="9"/>
              <w:rPr>
                <w:rFonts w:ascii="宋体" w:hAnsi="宋体" w:eastAsia="宋体" w:cs="宋体"/>
                <w:sz w:val="19"/>
                <w:szCs w:val="19"/>
              </w:rPr>
            </w:pPr>
            <w:r>
              <w:rPr>
                <w:rFonts w:ascii="宋体" w:hAnsi="宋体" w:eastAsia="宋体" w:cs="宋体"/>
                <w:spacing w:val="7"/>
                <w:sz w:val="19"/>
                <w:szCs w:val="19"/>
              </w:rPr>
              <w:t>社会效益指标</w:t>
            </w:r>
          </w:p>
        </w:tc>
        <w:tc>
          <w:tcPr>
            <w:tcW w:w="3237" w:type="dxa"/>
            <w:vAlign w:val="top"/>
          </w:tcPr>
          <w:p w14:paraId="4303F94E">
            <w:pPr>
              <w:keepNext w:val="0"/>
              <w:keepLines w:val="0"/>
              <w:pageBreakBefore w:val="0"/>
              <w:widowControl/>
              <w:kinsoku/>
              <w:wordWrap/>
              <w:overflowPunct/>
              <w:topLinePunct w:val="0"/>
              <w:autoSpaceDE w:val="0"/>
              <w:autoSpaceDN w:val="0"/>
              <w:bidi w:val="0"/>
              <w:adjustRightInd w:val="0"/>
              <w:snapToGrid w:val="0"/>
              <w:spacing w:before="152" w:line="227" w:lineRule="auto"/>
              <w:ind w:left="834"/>
              <w:textAlignment w:val="baseline"/>
              <w:outlineLvl w:val="9"/>
              <w:rPr>
                <w:rFonts w:ascii="宋体" w:hAnsi="宋体" w:eastAsia="宋体" w:cs="宋体"/>
                <w:sz w:val="19"/>
                <w:szCs w:val="19"/>
              </w:rPr>
            </w:pPr>
            <w:r>
              <w:rPr>
                <w:rFonts w:ascii="宋体" w:hAnsi="宋体" w:eastAsia="宋体" w:cs="宋体"/>
                <w:spacing w:val="8"/>
                <w:sz w:val="19"/>
                <w:szCs w:val="19"/>
              </w:rPr>
              <w:t>运动员兴奋剂事件</w:t>
            </w:r>
          </w:p>
        </w:tc>
        <w:tc>
          <w:tcPr>
            <w:tcW w:w="2449" w:type="dxa"/>
            <w:vAlign w:val="top"/>
          </w:tcPr>
          <w:p w14:paraId="3122648C">
            <w:pPr>
              <w:keepNext w:val="0"/>
              <w:keepLines w:val="0"/>
              <w:pageBreakBefore w:val="0"/>
              <w:widowControl/>
              <w:kinsoku/>
              <w:wordWrap/>
              <w:overflowPunct/>
              <w:topLinePunct w:val="0"/>
              <w:autoSpaceDE w:val="0"/>
              <w:autoSpaceDN w:val="0"/>
              <w:bidi w:val="0"/>
              <w:adjustRightInd w:val="0"/>
              <w:snapToGrid w:val="0"/>
              <w:spacing w:before="183" w:line="189" w:lineRule="auto"/>
              <w:ind w:left="1133"/>
              <w:textAlignment w:val="baseline"/>
              <w:outlineLvl w:val="9"/>
              <w:rPr>
                <w:rFonts w:ascii="宋体" w:hAnsi="宋体" w:eastAsia="宋体" w:cs="宋体"/>
                <w:sz w:val="19"/>
                <w:szCs w:val="19"/>
              </w:rPr>
            </w:pPr>
            <w:r>
              <w:rPr>
                <w:rFonts w:ascii="宋体" w:hAnsi="宋体" w:eastAsia="宋体" w:cs="宋体"/>
                <w:spacing w:val="2"/>
                <w:sz w:val="19"/>
                <w:szCs w:val="19"/>
              </w:rPr>
              <w:t>=0</w:t>
            </w:r>
          </w:p>
        </w:tc>
      </w:tr>
      <w:tr w14:paraId="06835B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restart"/>
            <w:tcBorders>
              <w:bottom w:val="nil"/>
            </w:tcBorders>
            <w:vAlign w:val="top"/>
          </w:tcPr>
          <w:p w14:paraId="231F6D9A">
            <w:pPr>
              <w:keepNext w:val="0"/>
              <w:keepLines w:val="0"/>
              <w:pageBreakBefore w:val="0"/>
              <w:widowControl/>
              <w:kinsoku/>
              <w:wordWrap/>
              <w:overflowPunct/>
              <w:topLinePunct w:val="0"/>
              <w:autoSpaceDE w:val="0"/>
              <w:autoSpaceDN w:val="0"/>
              <w:bidi w:val="0"/>
              <w:adjustRightInd w:val="0"/>
              <w:snapToGrid w:val="0"/>
              <w:spacing w:line="332" w:lineRule="auto"/>
              <w:textAlignment w:val="baseline"/>
              <w:outlineLvl w:val="9"/>
              <w:rPr>
                <w:rFonts w:ascii="Arial"/>
                <w:sz w:val="21"/>
              </w:rPr>
            </w:pPr>
          </w:p>
          <w:p w14:paraId="319EB2E3">
            <w:pPr>
              <w:keepNext w:val="0"/>
              <w:keepLines w:val="0"/>
              <w:pageBreakBefore w:val="0"/>
              <w:widowControl/>
              <w:kinsoku/>
              <w:wordWrap/>
              <w:overflowPunct/>
              <w:topLinePunct w:val="0"/>
              <w:autoSpaceDE w:val="0"/>
              <w:autoSpaceDN w:val="0"/>
              <w:bidi w:val="0"/>
              <w:adjustRightInd w:val="0"/>
              <w:snapToGrid w:val="0"/>
              <w:spacing w:before="62" w:line="228" w:lineRule="auto"/>
              <w:ind w:left="295"/>
              <w:textAlignment w:val="baseline"/>
              <w:outlineLvl w:val="9"/>
              <w:rPr>
                <w:rFonts w:ascii="宋体" w:hAnsi="宋体" w:eastAsia="宋体" w:cs="宋体"/>
                <w:sz w:val="19"/>
                <w:szCs w:val="19"/>
              </w:rPr>
            </w:pPr>
            <w:r>
              <w:rPr>
                <w:rFonts w:ascii="宋体" w:hAnsi="宋体" w:eastAsia="宋体" w:cs="宋体"/>
                <w:spacing w:val="7"/>
                <w:sz w:val="19"/>
                <w:szCs w:val="19"/>
              </w:rPr>
              <w:t>满意度指标</w:t>
            </w:r>
          </w:p>
        </w:tc>
        <w:tc>
          <w:tcPr>
            <w:tcW w:w="2300" w:type="dxa"/>
            <w:vMerge w:val="restart"/>
            <w:tcBorders>
              <w:bottom w:val="nil"/>
            </w:tcBorders>
            <w:vAlign w:val="top"/>
          </w:tcPr>
          <w:p w14:paraId="7E943B9C">
            <w:pPr>
              <w:keepNext w:val="0"/>
              <w:keepLines w:val="0"/>
              <w:pageBreakBefore w:val="0"/>
              <w:widowControl/>
              <w:kinsoku/>
              <w:wordWrap/>
              <w:overflowPunct/>
              <w:topLinePunct w:val="0"/>
              <w:autoSpaceDE w:val="0"/>
              <w:autoSpaceDN w:val="0"/>
              <w:bidi w:val="0"/>
              <w:adjustRightInd w:val="0"/>
              <w:snapToGrid w:val="0"/>
              <w:spacing w:line="332" w:lineRule="auto"/>
              <w:textAlignment w:val="baseline"/>
              <w:outlineLvl w:val="9"/>
              <w:rPr>
                <w:rFonts w:ascii="Arial"/>
                <w:sz w:val="21"/>
              </w:rPr>
            </w:pPr>
          </w:p>
          <w:p w14:paraId="4357A228">
            <w:pPr>
              <w:keepNext w:val="0"/>
              <w:keepLines w:val="0"/>
              <w:pageBreakBefore w:val="0"/>
              <w:widowControl/>
              <w:kinsoku/>
              <w:wordWrap/>
              <w:overflowPunct/>
              <w:topLinePunct w:val="0"/>
              <w:autoSpaceDE w:val="0"/>
              <w:autoSpaceDN w:val="0"/>
              <w:bidi w:val="0"/>
              <w:adjustRightInd w:val="0"/>
              <w:snapToGrid w:val="0"/>
              <w:spacing w:before="62" w:line="228" w:lineRule="auto"/>
              <w:ind w:left="261"/>
              <w:textAlignment w:val="baseline"/>
              <w:outlineLvl w:val="9"/>
              <w:rPr>
                <w:rFonts w:ascii="宋体" w:hAnsi="宋体" w:eastAsia="宋体" w:cs="宋体"/>
                <w:sz w:val="19"/>
                <w:szCs w:val="19"/>
              </w:rPr>
            </w:pPr>
            <w:r>
              <w:rPr>
                <w:rFonts w:ascii="宋体" w:hAnsi="宋体" w:eastAsia="宋体" w:cs="宋体"/>
                <w:spacing w:val="8"/>
                <w:sz w:val="19"/>
                <w:szCs w:val="19"/>
              </w:rPr>
              <w:t>服务对象满意度指标</w:t>
            </w:r>
          </w:p>
        </w:tc>
        <w:tc>
          <w:tcPr>
            <w:tcW w:w="3237" w:type="dxa"/>
            <w:vAlign w:val="top"/>
          </w:tcPr>
          <w:p w14:paraId="17877C2D">
            <w:pPr>
              <w:keepNext w:val="0"/>
              <w:keepLines w:val="0"/>
              <w:pageBreakBefore w:val="0"/>
              <w:widowControl/>
              <w:kinsoku/>
              <w:wordWrap/>
              <w:overflowPunct/>
              <w:topLinePunct w:val="0"/>
              <w:autoSpaceDE w:val="0"/>
              <w:autoSpaceDN w:val="0"/>
              <w:bidi w:val="0"/>
              <w:adjustRightInd w:val="0"/>
              <w:snapToGrid w:val="0"/>
              <w:spacing w:before="156" w:line="228" w:lineRule="auto"/>
              <w:ind w:left="1133"/>
              <w:textAlignment w:val="baseline"/>
              <w:outlineLvl w:val="9"/>
              <w:rPr>
                <w:rFonts w:ascii="宋体" w:hAnsi="宋体" w:eastAsia="宋体" w:cs="宋体"/>
                <w:sz w:val="19"/>
                <w:szCs w:val="19"/>
              </w:rPr>
            </w:pPr>
            <w:r>
              <w:rPr>
                <w:rFonts w:ascii="宋体" w:hAnsi="宋体" w:eastAsia="宋体" w:cs="宋体"/>
                <w:spacing w:val="7"/>
                <w:sz w:val="19"/>
                <w:szCs w:val="19"/>
              </w:rPr>
              <w:t>家长满意度</w:t>
            </w:r>
          </w:p>
        </w:tc>
        <w:tc>
          <w:tcPr>
            <w:tcW w:w="2449" w:type="dxa"/>
            <w:vAlign w:val="top"/>
          </w:tcPr>
          <w:p w14:paraId="0DEC28ED">
            <w:pPr>
              <w:keepNext w:val="0"/>
              <w:keepLines w:val="0"/>
              <w:pageBreakBefore w:val="0"/>
              <w:widowControl/>
              <w:kinsoku/>
              <w:wordWrap/>
              <w:overflowPunct/>
              <w:topLinePunct w:val="0"/>
              <w:autoSpaceDE w:val="0"/>
              <w:autoSpaceDN w:val="0"/>
              <w:bidi w:val="0"/>
              <w:adjustRightInd w:val="0"/>
              <w:snapToGrid w:val="0"/>
              <w:spacing w:before="156" w:line="253" w:lineRule="exact"/>
              <w:ind w:left="1003"/>
              <w:textAlignment w:val="baseline"/>
              <w:outlineLvl w:val="9"/>
              <w:rPr>
                <w:rFonts w:ascii="宋体" w:hAnsi="宋体" w:eastAsia="宋体" w:cs="宋体"/>
                <w:sz w:val="19"/>
                <w:szCs w:val="19"/>
              </w:rPr>
            </w:pPr>
            <w:r>
              <w:rPr>
                <w:rFonts w:ascii="宋体" w:hAnsi="宋体" w:eastAsia="宋体" w:cs="宋体"/>
                <w:spacing w:val="-1"/>
                <w:position w:val="1"/>
                <w:sz w:val="19"/>
                <w:szCs w:val="19"/>
              </w:rPr>
              <w:t>≥95%</w:t>
            </w:r>
          </w:p>
        </w:tc>
      </w:tr>
      <w:tr w14:paraId="25FEDF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567" w:type="dxa"/>
            <w:vMerge w:val="continue"/>
            <w:tcBorders>
              <w:top w:val="nil"/>
            </w:tcBorders>
            <w:vAlign w:val="top"/>
          </w:tcPr>
          <w:p w14:paraId="4E436EDE">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300" w:type="dxa"/>
            <w:vMerge w:val="continue"/>
            <w:tcBorders>
              <w:top w:val="nil"/>
            </w:tcBorders>
            <w:vAlign w:val="top"/>
          </w:tcPr>
          <w:p w14:paraId="3E27C694">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3237" w:type="dxa"/>
            <w:vAlign w:val="top"/>
          </w:tcPr>
          <w:p w14:paraId="23EF851C">
            <w:pPr>
              <w:keepNext w:val="0"/>
              <w:keepLines w:val="0"/>
              <w:pageBreakBefore w:val="0"/>
              <w:widowControl/>
              <w:kinsoku/>
              <w:wordWrap/>
              <w:overflowPunct/>
              <w:topLinePunct w:val="0"/>
              <w:autoSpaceDE w:val="0"/>
              <w:autoSpaceDN w:val="0"/>
              <w:bidi w:val="0"/>
              <w:adjustRightInd w:val="0"/>
              <w:snapToGrid w:val="0"/>
              <w:spacing w:before="156" w:line="228" w:lineRule="auto"/>
              <w:ind w:left="1033"/>
              <w:textAlignment w:val="baseline"/>
              <w:outlineLvl w:val="9"/>
              <w:rPr>
                <w:rFonts w:ascii="宋体" w:hAnsi="宋体" w:eastAsia="宋体" w:cs="宋体"/>
                <w:sz w:val="19"/>
                <w:szCs w:val="19"/>
              </w:rPr>
            </w:pPr>
            <w:r>
              <w:rPr>
                <w:rFonts w:ascii="宋体" w:hAnsi="宋体" w:eastAsia="宋体" w:cs="宋体"/>
                <w:spacing w:val="7"/>
                <w:sz w:val="19"/>
                <w:szCs w:val="19"/>
              </w:rPr>
              <w:t>运动员满意度</w:t>
            </w:r>
          </w:p>
        </w:tc>
        <w:tc>
          <w:tcPr>
            <w:tcW w:w="2449" w:type="dxa"/>
            <w:vAlign w:val="top"/>
          </w:tcPr>
          <w:p w14:paraId="2DC712D5">
            <w:pPr>
              <w:keepNext w:val="0"/>
              <w:keepLines w:val="0"/>
              <w:pageBreakBefore w:val="0"/>
              <w:widowControl/>
              <w:kinsoku/>
              <w:wordWrap/>
              <w:overflowPunct/>
              <w:topLinePunct w:val="0"/>
              <w:autoSpaceDE w:val="0"/>
              <w:autoSpaceDN w:val="0"/>
              <w:bidi w:val="0"/>
              <w:adjustRightInd w:val="0"/>
              <w:snapToGrid w:val="0"/>
              <w:spacing w:before="156" w:line="253" w:lineRule="exact"/>
              <w:ind w:left="1003"/>
              <w:textAlignment w:val="baseline"/>
              <w:outlineLvl w:val="9"/>
              <w:rPr>
                <w:rFonts w:ascii="宋体" w:hAnsi="宋体" w:eastAsia="宋体" w:cs="宋体"/>
                <w:sz w:val="19"/>
                <w:szCs w:val="19"/>
              </w:rPr>
            </w:pPr>
            <w:r>
              <w:rPr>
                <w:rFonts w:ascii="宋体" w:hAnsi="宋体" w:eastAsia="宋体" w:cs="宋体"/>
                <w:spacing w:val="-1"/>
                <w:position w:val="1"/>
                <w:sz w:val="19"/>
                <w:szCs w:val="19"/>
              </w:rPr>
              <w:t>≥95%</w:t>
            </w:r>
          </w:p>
        </w:tc>
      </w:tr>
    </w:tbl>
    <w:p w14:paraId="16512525"/>
    <w:p w14:paraId="7512E21A"/>
    <w:p w14:paraId="6D51CE82"/>
    <w:p w14:paraId="3D056402"/>
    <w:p w14:paraId="68CE5AC1"/>
    <w:p w14:paraId="23CF4959"/>
    <w:p w14:paraId="26ABCD7B"/>
    <w:p w14:paraId="788E13EB"/>
    <w:p w14:paraId="0E592EEC"/>
    <w:p w14:paraId="7011912A"/>
    <w:p w14:paraId="7F2AA451"/>
    <w:p w14:paraId="405D9E02"/>
    <w:p w14:paraId="0B441D3E"/>
    <w:p w14:paraId="6FEE94E3"/>
    <w:p w14:paraId="53EC5D0A">
      <w:pPr>
        <w:keepNext w:val="0"/>
        <w:keepLines w:val="0"/>
        <w:pageBreakBefore w:val="0"/>
        <w:widowControl/>
        <w:kinsoku/>
        <w:wordWrap/>
        <w:overflowPunct/>
        <w:topLinePunct w:val="0"/>
        <w:autoSpaceDE w:val="0"/>
        <w:autoSpaceDN w:val="0"/>
        <w:bidi w:val="0"/>
        <w:adjustRightInd w:val="0"/>
        <w:snapToGrid w:val="0"/>
        <w:spacing w:before="55" w:line="210" w:lineRule="auto"/>
        <w:jc w:val="center"/>
        <w:textAlignment w:val="baseline"/>
        <w:outlineLvl w:val="9"/>
        <w:rPr>
          <w:rFonts w:hint="eastAsia" w:ascii="方正小标宋_GBK" w:hAnsi="方正小标宋_GBK" w:eastAsia="方正小标宋_GBK" w:cs="方正小标宋_GBK"/>
          <w:spacing w:val="11"/>
          <w:sz w:val="32"/>
          <w:szCs w:val="32"/>
          <w:lang w:eastAsia="zh-CN"/>
        </w:rPr>
      </w:pPr>
      <w:r>
        <w:rPr>
          <w:rFonts w:hint="eastAsia" w:ascii="方正小标宋_GBK" w:hAnsi="方正小标宋_GBK" w:eastAsia="方正小标宋_GBK" w:cs="方正小标宋_GBK"/>
          <w:spacing w:val="11"/>
          <w:sz w:val="32"/>
          <w:szCs w:val="32"/>
          <w:lang w:eastAsia="zh-CN"/>
        </w:rPr>
        <w:t>项目支出绩效目标表</w:t>
      </w:r>
    </w:p>
    <w:p w14:paraId="2D02BEFB">
      <w:pPr>
        <w:pStyle w:val="2"/>
        <w:keepNext w:val="0"/>
        <w:keepLines w:val="0"/>
        <w:pageBreakBefore w:val="0"/>
        <w:widowControl/>
        <w:kinsoku/>
        <w:wordWrap/>
        <w:overflowPunct/>
        <w:topLinePunct w:val="0"/>
        <w:autoSpaceDE w:val="0"/>
        <w:autoSpaceDN w:val="0"/>
        <w:bidi w:val="0"/>
        <w:adjustRightInd w:val="0"/>
        <w:snapToGrid w:val="0"/>
        <w:spacing w:before="151" w:line="228" w:lineRule="auto"/>
        <w:ind w:left="4253"/>
        <w:textAlignment w:val="baseline"/>
        <w:outlineLvl w:val="9"/>
      </w:pPr>
      <w:r>
        <w:rPr>
          <w:spacing w:val="4"/>
        </w:rPr>
        <w:t>（2025年度）</w:t>
      </w:r>
    </w:p>
    <w:p w14:paraId="66467AFE">
      <w:pPr>
        <w:pStyle w:val="2"/>
        <w:keepNext w:val="0"/>
        <w:keepLines w:val="0"/>
        <w:pageBreakBefore w:val="0"/>
        <w:widowControl/>
        <w:kinsoku/>
        <w:wordWrap/>
        <w:overflowPunct/>
        <w:topLinePunct w:val="0"/>
        <w:autoSpaceDE w:val="0"/>
        <w:autoSpaceDN w:val="0"/>
        <w:bidi w:val="0"/>
        <w:adjustRightInd w:val="0"/>
        <w:snapToGrid w:val="0"/>
        <w:spacing w:before="187" w:line="229" w:lineRule="auto"/>
        <w:ind w:right="31"/>
        <w:jc w:val="right"/>
        <w:textAlignment w:val="baseline"/>
        <w:outlineLvl w:val="9"/>
        <w:rPr>
          <w:rFonts w:hint="eastAsia" w:eastAsia="宋体"/>
          <w:lang w:eastAsia="zh-CN"/>
        </w:rPr>
      </w:pPr>
    </w:p>
    <w:p w14:paraId="03C257D7">
      <w:pPr>
        <w:keepNext w:val="0"/>
        <w:keepLines w:val="0"/>
        <w:pageBreakBefore w:val="0"/>
        <w:widowControl/>
        <w:kinsoku/>
        <w:wordWrap/>
        <w:overflowPunct/>
        <w:topLinePunct w:val="0"/>
        <w:autoSpaceDE w:val="0"/>
        <w:autoSpaceDN w:val="0"/>
        <w:bidi w:val="0"/>
        <w:adjustRightInd w:val="0"/>
        <w:snapToGrid w:val="0"/>
        <w:spacing w:line="59" w:lineRule="exact"/>
        <w:textAlignment w:val="baseline"/>
        <w:outlineLvl w:val="9"/>
      </w:pPr>
    </w:p>
    <w:tbl>
      <w:tblPr>
        <w:tblStyle w:val="9"/>
        <w:tblW w:w="9637"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057"/>
        <w:gridCol w:w="2300"/>
        <w:gridCol w:w="3431"/>
        <w:gridCol w:w="2849"/>
      </w:tblGrid>
      <w:tr w14:paraId="77B4C8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057" w:type="dxa"/>
            <w:vAlign w:val="top"/>
          </w:tcPr>
          <w:p w14:paraId="71D01F07">
            <w:pPr>
              <w:keepNext w:val="0"/>
              <w:keepLines w:val="0"/>
              <w:pageBreakBefore w:val="0"/>
              <w:widowControl/>
              <w:kinsoku/>
              <w:wordWrap/>
              <w:overflowPunct/>
              <w:topLinePunct w:val="0"/>
              <w:autoSpaceDE w:val="0"/>
              <w:autoSpaceDN w:val="0"/>
              <w:bidi w:val="0"/>
              <w:adjustRightInd w:val="0"/>
              <w:snapToGrid w:val="0"/>
              <w:spacing w:before="151" w:line="228" w:lineRule="auto"/>
              <w:ind w:left="142"/>
              <w:textAlignment w:val="baseline"/>
              <w:outlineLvl w:val="9"/>
              <w:rPr>
                <w:rFonts w:ascii="宋体" w:hAnsi="宋体" w:eastAsia="宋体" w:cs="宋体"/>
                <w:sz w:val="19"/>
                <w:szCs w:val="19"/>
              </w:rPr>
            </w:pPr>
            <w:r>
              <w:rPr>
                <w:rFonts w:ascii="宋体" w:hAnsi="宋体" w:eastAsia="宋体" w:cs="宋体"/>
                <w:spacing w:val="6"/>
                <w:sz w:val="19"/>
                <w:szCs w:val="19"/>
              </w:rPr>
              <w:t>项目编码</w:t>
            </w:r>
          </w:p>
        </w:tc>
        <w:tc>
          <w:tcPr>
            <w:tcW w:w="2300" w:type="dxa"/>
            <w:vAlign w:val="top"/>
          </w:tcPr>
          <w:p w14:paraId="3671EFF3">
            <w:pPr>
              <w:keepNext w:val="0"/>
              <w:keepLines w:val="0"/>
              <w:pageBreakBefore w:val="0"/>
              <w:widowControl/>
              <w:kinsoku/>
              <w:wordWrap/>
              <w:overflowPunct/>
              <w:topLinePunct w:val="0"/>
              <w:autoSpaceDE w:val="0"/>
              <w:autoSpaceDN w:val="0"/>
              <w:bidi w:val="0"/>
              <w:adjustRightInd w:val="0"/>
              <w:snapToGrid w:val="0"/>
              <w:spacing w:before="182" w:line="189" w:lineRule="auto"/>
              <w:ind w:left="99"/>
              <w:textAlignment w:val="baseline"/>
              <w:outlineLvl w:val="9"/>
              <w:rPr>
                <w:rFonts w:ascii="宋体" w:hAnsi="宋体" w:eastAsia="宋体" w:cs="宋体"/>
                <w:sz w:val="19"/>
                <w:szCs w:val="19"/>
              </w:rPr>
            </w:pPr>
            <w:r>
              <w:rPr>
                <w:rFonts w:ascii="宋体" w:hAnsi="宋体" w:eastAsia="宋体" w:cs="宋体"/>
                <w:spacing w:val="5"/>
                <w:sz w:val="19"/>
                <w:szCs w:val="19"/>
              </w:rPr>
              <w:t>370200253624030600024</w:t>
            </w:r>
          </w:p>
        </w:tc>
        <w:tc>
          <w:tcPr>
            <w:tcW w:w="3431" w:type="dxa"/>
            <w:vAlign w:val="top"/>
          </w:tcPr>
          <w:p w14:paraId="3BC89A11">
            <w:pPr>
              <w:keepNext w:val="0"/>
              <w:keepLines w:val="0"/>
              <w:pageBreakBefore w:val="0"/>
              <w:widowControl/>
              <w:kinsoku/>
              <w:wordWrap/>
              <w:overflowPunct/>
              <w:topLinePunct w:val="0"/>
              <w:autoSpaceDE w:val="0"/>
              <w:autoSpaceDN w:val="0"/>
              <w:bidi w:val="0"/>
              <w:adjustRightInd w:val="0"/>
              <w:snapToGrid w:val="0"/>
              <w:spacing w:before="150" w:line="229" w:lineRule="auto"/>
              <w:ind w:left="1330"/>
              <w:textAlignment w:val="baseline"/>
              <w:outlineLvl w:val="9"/>
              <w:rPr>
                <w:rFonts w:ascii="宋体" w:hAnsi="宋体" w:eastAsia="宋体" w:cs="宋体"/>
                <w:sz w:val="19"/>
                <w:szCs w:val="19"/>
              </w:rPr>
            </w:pPr>
            <w:r>
              <w:rPr>
                <w:rFonts w:ascii="宋体" w:hAnsi="宋体" w:eastAsia="宋体" w:cs="宋体"/>
                <w:spacing w:val="6"/>
                <w:sz w:val="19"/>
                <w:szCs w:val="19"/>
              </w:rPr>
              <w:t>项目名称</w:t>
            </w:r>
          </w:p>
        </w:tc>
        <w:tc>
          <w:tcPr>
            <w:tcW w:w="2849" w:type="dxa"/>
            <w:vAlign w:val="top"/>
          </w:tcPr>
          <w:p w14:paraId="33205CBB">
            <w:pPr>
              <w:keepNext w:val="0"/>
              <w:keepLines w:val="0"/>
              <w:pageBreakBefore w:val="0"/>
              <w:widowControl/>
              <w:kinsoku/>
              <w:wordWrap/>
              <w:overflowPunct/>
              <w:topLinePunct w:val="0"/>
              <w:autoSpaceDE w:val="0"/>
              <w:autoSpaceDN w:val="0"/>
              <w:bidi w:val="0"/>
              <w:adjustRightInd w:val="0"/>
              <w:snapToGrid w:val="0"/>
              <w:spacing w:before="151" w:line="228" w:lineRule="auto"/>
              <w:ind w:left="42"/>
              <w:jc w:val="center"/>
              <w:textAlignment w:val="baseline"/>
              <w:outlineLvl w:val="9"/>
              <w:rPr>
                <w:rFonts w:ascii="宋体" w:hAnsi="宋体" w:eastAsia="宋体" w:cs="宋体"/>
                <w:sz w:val="19"/>
                <w:szCs w:val="19"/>
              </w:rPr>
            </w:pPr>
            <w:r>
              <w:rPr>
                <w:rFonts w:ascii="宋体" w:hAnsi="宋体" w:eastAsia="宋体" w:cs="宋体"/>
                <w:spacing w:val="8"/>
                <w:sz w:val="19"/>
                <w:szCs w:val="19"/>
              </w:rPr>
              <w:t>全国足球发展重点城市项目资金</w:t>
            </w:r>
          </w:p>
        </w:tc>
      </w:tr>
      <w:tr w14:paraId="25B931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057" w:type="dxa"/>
            <w:vAlign w:val="top"/>
          </w:tcPr>
          <w:p w14:paraId="2663FED9">
            <w:pPr>
              <w:keepNext w:val="0"/>
              <w:keepLines w:val="0"/>
              <w:pageBreakBefore w:val="0"/>
              <w:widowControl/>
              <w:kinsoku/>
              <w:wordWrap/>
              <w:overflowPunct/>
              <w:topLinePunct w:val="0"/>
              <w:autoSpaceDE w:val="0"/>
              <w:autoSpaceDN w:val="0"/>
              <w:bidi w:val="0"/>
              <w:adjustRightInd w:val="0"/>
              <w:snapToGrid w:val="0"/>
              <w:spacing w:before="140" w:line="228" w:lineRule="auto"/>
              <w:ind w:left="140"/>
              <w:textAlignment w:val="baseline"/>
              <w:outlineLvl w:val="9"/>
              <w:rPr>
                <w:rFonts w:ascii="宋体" w:hAnsi="宋体" w:eastAsia="宋体" w:cs="宋体"/>
                <w:sz w:val="19"/>
                <w:szCs w:val="19"/>
              </w:rPr>
            </w:pPr>
            <w:r>
              <w:rPr>
                <w:rFonts w:ascii="宋体" w:hAnsi="宋体" w:eastAsia="宋体" w:cs="宋体"/>
                <w:spacing w:val="6"/>
                <w:sz w:val="19"/>
                <w:szCs w:val="19"/>
              </w:rPr>
              <w:t>主管部门</w:t>
            </w:r>
          </w:p>
        </w:tc>
        <w:tc>
          <w:tcPr>
            <w:tcW w:w="2300" w:type="dxa"/>
            <w:vAlign w:val="top"/>
          </w:tcPr>
          <w:p w14:paraId="2A01C071">
            <w:pPr>
              <w:keepNext w:val="0"/>
              <w:keepLines w:val="0"/>
              <w:pageBreakBefore w:val="0"/>
              <w:widowControl/>
              <w:kinsoku/>
              <w:wordWrap/>
              <w:overflowPunct/>
              <w:topLinePunct w:val="0"/>
              <w:autoSpaceDE w:val="0"/>
              <w:autoSpaceDN w:val="0"/>
              <w:bidi w:val="0"/>
              <w:adjustRightInd w:val="0"/>
              <w:snapToGrid w:val="0"/>
              <w:spacing w:before="140" w:line="227" w:lineRule="auto"/>
              <w:ind w:left="558"/>
              <w:textAlignment w:val="baseline"/>
              <w:outlineLvl w:val="9"/>
              <w:rPr>
                <w:rFonts w:ascii="宋体" w:hAnsi="宋体" w:eastAsia="宋体" w:cs="宋体"/>
                <w:sz w:val="19"/>
                <w:szCs w:val="19"/>
              </w:rPr>
            </w:pPr>
            <w:r>
              <w:rPr>
                <w:rFonts w:ascii="宋体" w:hAnsi="宋体" w:eastAsia="宋体" w:cs="宋体"/>
                <w:spacing w:val="7"/>
                <w:sz w:val="19"/>
                <w:szCs w:val="19"/>
              </w:rPr>
              <w:t>青岛市体育局</w:t>
            </w:r>
          </w:p>
        </w:tc>
        <w:tc>
          <w:tcPr>
            <w:tcW w:w="3431" w:type="dxa"/>
            <w:vAlign w:val="top"/>
          </w:tcPr>
          <w:p w14:paraId="3E4BE9D4">
            <w:pPr>
              <w:keepNext w:val="0"/>
              <w:keepLines w:val="0"/>
              <w:pageBreakBefore w:val="0"/>
              <w:widowControl/>
              <w:kinsoku/>
              <w:wordWrap/>
              <w:overflowPunct/>
              <w:topLinePunct w:val="0"/>
              <w:autoSpaceDE w:val="0"/>
              <w:autoSpaceDN w:val="0"/>
              <w:bidi w:val="0"/>
              <w:adjustRightInd w:val="0"/>
              <w:snapToGrid w:val="0"/>
              <w:spacing w:before="140" w:line="228" w:lineRule="auto"/>
              <w:ind w:left="1328"/>
              <w:textAlignment w:val="baseline"/>
              <w:outlineLvl w:val="9"/>
              <w:rPr>
                <w:rFonts w:hint="eastAsia" w:ascii="宋体" w:hAnsi="宋体" w:eastAsia="宋体" w:cs="宋体"/>
                <w:sz w:val="19"/>
                <w:szCs w:val="19"/>
                <w:lang w:eastAsia="zh-CN"/>
              </w:rPr>
            </w:pPr>
            <w:r>
              <w:rPr>
                <w:rFonts w:hint="eastAsia" w:ascii="宋体" w:hAnsi="宋体" w:eastAsia="宋体" w:cs="宋体"/>
                <w:spacing w:val="6"/>
                <w:sz w:val="19"/>
                <w:szCs w:val="19"/>
                <w:lang w:eastAsia="zh-CN"/>
              </w:rPr>
              <w:t>预算金额（万元）</w:t>
            </w:r>
          </w:p>
        </w:tc>
        <w:tc>
          <w:tcPr>
            <w:tcW w:w="2849" w:type="dxa"/>
            <w:vAlign w:val="top"/>
          </w:tcPr>
          <w:p w14:paraId="378B8877">
            <w:pPr>
              <w:keepNext w:val="0"/>
              <w:keepLines w:val="0"/>
              <w:pageBreakBefore w:val="0"/>
              <w:widowControl/>
              <w:kinsoku/>
              <w:wordWrap/>
              <w:overflowPunct/>
              <w:topLinePunct w:val="0"/>
              <w:autoSpaceDE w:val="0"/>
              <w:autoSpaceDN w:val="0"/>
              <w:bidi w:val="0"/>
              <w:adjustRightInd w:val="0"/>
              <w:snapToGrid w:val="0"/>
              <w:spacing w:before="170" w:line="190" w:lineRule="auto"/>
              <w:ind w:left="1247"/>
              <w:textAlignment w:val="baseline"/>
              <w:outlineLvl w:val="9"/>
              <w:rPr>
                <w:rFonts w:ascii="宋体" w:hAnsi="宋体" w:eastAsia="宋体" w:cs="宋体"/>
                <w:sz w:val="19"/>
                <w:szCs w:val="19"/>
              </w:rPr>
            </w:pPr>
            <w:r>
              <w:rPr>
                <w:rFonts w:ascii="宋体" w:hAnsi="宋体" w:eastAsia="宋体" w:cs="宋体"/>
                <w:sz w:val="19"/>
                <w:szCs w:val="19"/>
              </w:rPr>
              <w:t>1714</w:t>
            </w:r>
          </w:p>
        </w:tc>
      </w:tr>
      <w:tr w14:paraId="201A8C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67" w:hRule="atLeast"/>
        </w:trPr>
        <w:tc>
          <w:tcPr>
            <w:tcW w:w="1057" w:type="dxa"/>
            <w:vAlign w:val="top"/>
          </w:tcPr>
          <w:p w14:paraId="67C94BB3">
            <w:pPr>
              <w:keepNext w:val="0"/>
              <w:keepLines w:val="0"/>
              <w:pageBreakBefore w:val="0"/>
              <w:widowControl/>
              <w:kinsoku/>
              <w:wordWrap/>
              <w:overflowPunct/>
              <w:topLinePunct w:val="0"/>
              <w:autoSpaceDE w:val="0"/>
              <w:autoSpaceDN w:val="0"/>
              <w:bidi w:val="0"/>
              <w:adjustRightInd w:val="0"/>
              <w:snapToGrid w:val="0"/>
              <w:spacing w:line="264" w:lineRule="auto"/>
              <w:textAlignment w:val="baseline"/>
              <w:outlineLvl w:val="9"/>
              <w:rPr>
                <w:rFonts w:ascii="Arial"/>
                <w:sz w:val="21"/>
              </w:rPr>
            </w:pPr>
          </w:p>
          <w:p w14:paraId="10CC2FFD">
            <w:pPr>
              <w:keepNext w:val="0"/>
              <w:keepLines w:val="0"/>
              <w:pageBreakBefore w:val="0"/>
              <w:widowControl/>
              <w:kinsoku/>
              <w:wordWrap/>
              <w:overflowPunct/>
              <w:topLinePunct w:val="0"/>
              <w:autoSpaceDE w:val="0"/>
              <w:autoSpaceDN w:val="0"/>
              <w:bidi w:val="0"/>
              <w:adjustRightInd w:val="0"/>
              <w:snapToGrid w:val="0"/>
              <w:spacing w:line="265" w:lineRule="auto"/>
              <w:textAlignment w:val="baseline"/>
              <w:outlineLvl w:val="9"/>
              <w:rPr>
                <w:rFonts w:ascii="Arial"/>
                <w:sz w:val="21"/>
              </w:rPr>
            </w:pPr>
          </w:p>
          <w:p w14:paraId="4C76C4D5">
            <w:pPr>
              <w:keepNext w:val="0"/>
              <w:keepLines w:val="0"/>
              <w:pageBreakBefore w:val="0"/>
              <w:widowControl/>
              <w:kinsoku/>
              <w:wordWrap/>
              <w:overflowPunct/>
              <w:topLinePunct w:val="0"/>
              <w:autoSpaceDE w:val="0"/>
              <w:autoSpaceDN w:val="0"/>
              <w:bidi w:val="0"/>
              <w:adjustRightInd w:val="0"/>
              <w:snapToGrid w:val="0"/>
              <w:spacing w:before="62" w:line="229" w:lineRule="auto"/>
              <w:ind w:left="142"/>
              <w:textAlignment w:val="baseline"/>
              <w:outlineLvl w:val="9"/>
              <w:rPr>
                <w:rFonts w:ascii="宋体" w:hAnsi="宋体" w:eastAsia="宋体" w:cs="宋体"/>
                <w:sz w:val="19"/>
                <w:szCs w:val="19"/>
              </w:rPr>
            </w:pPr>
            <w:r>
              <w:rPr>
                <w:rFonts w:ascii="宋体" w:hAnsi="宋体" w:eastAsia="宋体" w:cs="宋体"/>
                <w:spacing w:val="6"/>
                <w:sz w:val="19"/>
                <w:szCs w:val="19"/>
              </w:rPr>
              <w:t>绩效目标</w:t>
            </w:r>
          </w:p>
        </w:tc>
        <w:tc>
          <w:tcPr>
            <w:tcW w:w="8580" w:type="dxa"/>
            <w:gridSpan w:val="3"/>
            <w:vAlign w:val="top"/>
          </w:tcPr>
          <w:p w14:paraId="194D11F7">
            <w:pPr>
              <w:keepNext w:val="0"/>
              <w:keepLines w:val="0"/>
              <w:pageBreakBefore w:val="0"/>
              <w:widowControl/>
              <w:kinsoku/>
              <w:wordWrap/>
              <w:overflowPunct/>
              <w:topLinePunct w:val="0"/>
              <w:autoSpaceDE w:val="0"/>
              <w:autoSpaceDN w:val="0"/>
              <w:bidi w:val="0"/>
              <w:adjustRightInd w:val="0"/>
              <w:snapToGrid w:val="0"/>
              <w:spacing w:before="224" w:line="237" w:lineRule="auto"/>
              <w:ind w:left="31" w:right="15" w:firstLine="3"/>
              <w:jc w:val="both"/>
              <w:textAlignment w:val="baseline"/>
              <w:outlineLvl w:val="9"/>
              <w:rPr>
                <w:rFonts w:ascii="宋体" w:hAnsi="宋体" w:eastAsia="宋体" w:cs="宋体"/>
                <w:sz w:val="19"/>
                <w:szCs w:val="19"/>
              </w:rPr>
            </w:pPr>
            <w:r>
              <w:rPr>
                <w:rFonts w:ascii="宋体" w:hAnsi="宋体" w:eastAsia="宋体" w:cs="宋体"/>
                <w:spacing w:val="13"/>
                <w:sz w:val="19"/>
                <w:szCs w:val="19"/>
              </w:rPr>
              <w:t>持续推进我市青少年足球、社会足球、足球专业人才队伍建设、职</w:t>
            </w:r>
            <w:r>
              <w:rPr>
                <w:rFonts w:ascii="宋体" w:hAnsi="宋体" w:eastAsia="宋体" w:cs="宋体"/>
                <w:spacing w:val="12"/>
                <w:sz w:val="19"/>
                <w:szCs w:val="19"/>
              </w:rPr>
              <w:t>业足球、足球文化等方面的发展（其中，当年青少年队伍获得金牌数不少于20枚，社会足球赛事参与人次不少于8000人</w:t>
            </w:r>
            <w:r>
              <w:rPr>
                <w:rFonts w:ascii="宋体" w:hAnsi="宋体" w:eastAsia="宋体" w:cs="宋体"/>
                <w:spacing w:val="11"/>
                <w:sz w:val="19"/>
                <w:szCs w:val="19"/>
              </w:rPr>
              <w:t>次，专</w:t>
            </w:r>
            <w:r>
              <w:rPr>
                <w:rFonts w:ascii="宋体" w:hAnsi="宋体" w:eastAsia="宋体" w:cs="宋体"/>
                <w:spacing w:val="12"/>
                <w:sz w:val="19"/>
                <w:szCs w:val="19"/>
              </w:rPr>
              <w:t>业人才培训不少于30期</w:t>
            </w:r>
            <w:r>
              <w:rPr>
                <w:rFonts w:ascii="宋体" w:hAnsi="宋体" w:eastAsia="宋体" w:cs="宋体"/>
                <w:spacing w:val="1"/>
                <w:sz w:val="19"/>
                <w:szCs w:val="19"/>
              </w:rPr>
              <w:t>），</w:t>
            </w:r>
            <w:r>
              <w:rPr>
                <w:rFonts w:ascii="宋体" w:hAnsi="宋体" w:eastAsia="宋体" w:cs="宋体"/>
                <w:spacing w:val="12"/>
                <w:sz w:val="19"/>
                <w:szCs w:val="19"/>
              </w:rPr>
              <w:t>为青岛实现足球振兴、推动体育事业高质量发展、率先建成体育强市</w:t>
            </w:r>
            <w:r>
              <w:rPr>
                <w:rFonts w:ascii="宋体" w:hAnsi="宋体" w:eastAsia="宋体" w:cs="宋体"/>
                <w:spacing w:val="6"/>
                <w:sz w:val="19"/>
                <w:szCs w:val="19"/>
              </w:rPr>
              <w:t>起到积极作用。</w:t>
            </w:r>
          </w:p>
        </w:tc>
      </w:tr>
      <w:tr w14:paraId="266DC5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057" w:type="dxa"/>
            <w:vAlign w:val="top"/>
          </w:tcPr>
          <w:p w14:paraId="40F523D2">
            <w:pPr>
              <w:keepNext w:val="0"/>
              <w:keepLines w:val="0"/>
              <w:pageBreakBefore w:val="0"/>
              <w:widowControl/>
              <w:kinsoku/>
              <w:wordWrap/>
              <w:overflowPunct/>
              <w:topLinePunct w:val="0"/>
              <w:autoSpaceDE w:val="0"/>
              <w:autoSpaceDN w:val="0"/>
              <w:bidi w:val="0"/>
              <w:adjustRightInd w:val="0"/>
              <w:snapToGrid w:val="0"/>
              <w:spacing w:before="143" w:line="229" w:lineRule="auto"/>
              <w:ind w:left="142"/>
              <w:textAlignment w:val="baseline"/>
              <w:outlineLvl w:val="9"/>
              <w:rPr>
                <w:rFonts w:ascii="宋体" w:hAnsi="宋体" w:eastAsia="宋体" w:cs="宋体"/>
                <w:sz w:val="19"/>
                <w:szCs w:val="19"/>
              </w:rPr>
            </w:pPr>
            <w:r>
              <w:rPr>
                <w:rFonts w:ascii="宋体" w:hAnsi="宋体" w:eastAsia="宋体" w:cs="宋体"/>
                <w:spacing w:val="6"/>
                <w:sz w:val="19"/>
                <w:szCs w:val="19"/>
              </w:rPr>
              <w:t>一级指标</w:t>
            </w:r>
          </w:p>
        </w:tc>
        <w:tc>
          <w:tcPr>
            <w:tcW w:w="2300" w:type="dxa"/>
            <w:vAlign w:val="top"/>
          </w:tcPr>
          <w:p w14:paraId="50F1B7D9">
            <w:pPr>
              <w:keepNext w:val="0"/>
              <w:keepLines w:val="0"/>
              <w:pageBreakBefore w:val="0"/>
              <w:widowControl/>
              <w:kinsoku/>
              <w:wordWrap/>
              <w:overflowPunct/>
              <w:topLinePunct w:val="0"/>
              <w:autoSpaceDE w:val="0"/>
              <w:autoSpaceDN w:val="0"/>
              <w:bidi w:val="0"/>
              <w:adjustRightInd w:val="0"/>
              <w:snapToGrid w:val="0"/>
              <w:spacing w:before="143" w:line="229" w:lineRule="auto"/>
              <w:ind w:left="760"/>
              <w:textAlignment w:val="baseline"/>
              <w:outlineLvl w:val="9"/>
              <w:rPr>
                <w:rFonts w:ascii="宋体" w:hAnsi="宋体" w:eastAsia="宋体" w:cs="宋体"/>
                <w:sz w:val="19"/>
                <w:szCs w:val="19"/>
              </w:rPr>
            </w:pPr>
            <w:r>
              <w:rPr>
                <w:rFonts w:ascii="宋体" w:hAnsi="宋体" w:eastAsia="宋体" w:cs="宋体"/>
                <w:spacing w:val="6"/>
                <w:sz w:val="19"/>
                <w:szCs w:val="19"/>
              </w:rPr>
              <w:t>二级指标</w:t>
            </w:r>
          </w:p>
        </w:tc>
        <w:tc>
          <w:tcPr>
            <w:tcW w:w="3431" w:type="dxa"/>
            <w:vAlign w:val="top"/>
          </w:tcPr>
          <w:p w14:paraId="17E2D684">
            <w:pPr>
              <w:keepNext w:val="0"/>
              <w:keepLines w:val="0"/>
              <w:pageBreakBefore w:val="0"/>
              <w:widowControl/>
              <w:kinsoku/>
              <w:wordWrap/>
              <w:overflowPunct/>
              <w:topLinePunct w:val="0"/>
              <w:autoSpaceDE w:val="0"/>
              <w:autoSpaceDN w:val="0"/>
              <w:bidi w:val="0"/>
              <w:adjustRightInd w:val="0"/>
              <w:snapToGrid w:val="0"/>
              <w:spacing w:before="143" w:line="229" w:lineRule="auto"/>
              <w:ind w:left="1327"/>
              <w:textAlignment w:val="baseline"/>
              <w:outlineLvl w:val="9"/>
              <w:rPr>
                <w:rFonts w:ascii="宋体" w:hAnsi="宋体" w:eastAsia="宋体" w:cs="宋体"/>
                <w:sz w:val="19"/>
                <w:szCs w:val="19"/>
              </w:rPr>
            </w:pPr>
            <w:r>
              <w:rPr>
                <w:rFonts w:ascii="宋体" w:hAnsi="宋体" w:eastAsia="宋体" w:cs="宋体"/>
                <w:spacing w:val="7"/>
                <w:sz w:val="19"/>
                <w:szCs w:val="19"/>
              </w:rPr>
              <w:t>三级指标</w:t>
            </w:r>
          </w:p>
        </w:tc>
        <w:tc>
          <w:tcPr>
            <w:tcW w:w="2849" w:type="dxa"/>
            <w:vAlign w:val="top"/>
          </w:tcPr>
          <w:p w14:paraId="67A8BDBD">
            <w:pPr>
              <w:keepNext w:val="0"/>
              <w:keepLines w:val="0"/>
              <w:pageBreakBefore w:val="0"/>
              <w:widowControl/>
              <w:kinsoku/>
              <w:wordWrap/>
              <w:overflowPunct/>
              <w:topLinePunct w:val="0"/>
              <w:autoSpaceDE w:val="0"/>
              <w:autoSpaceDN w:val="0"/>
              <w:bidi w:val="0"/>
              <w:adjustRightInd w:val="0"/>
              <w:snapToGrid w:val="0"/>
              <w:spacing w:before="144" w:line="228" w:lineRule="auto"/>
              <w:ind w:left="1138"/>
              <w:textAlignment w:val="baseline"/>
              <w:outlineLvl w:val="9"/>
              <w:rPr>
                <w:rFonts w:ascii="宋体" w:hAnsi="宋体" w:eastAsia="宋体" w:cs="宋体"/>
                <w:sz w:val="19"/>
                <w:szCs w:val="19"/>
              </w:rPr>
            </w:pPr>
            <w:r>
              <w:rPr>
                <w:rFonts w:ascii="宋体" w:hAnsi="宋体" w:eastAsia="宋体" w:cs="宋体"/>
                <w:spacing w:val="5"/>
                <w:sz w:val="19"/>
                <w:szCs w:val="19"/>
              </w:rPr>
              <w:t>指标值</w:t>
            </w:r>
          </w:p>
        </w:tc>
      </w:tr>
      <w:tr w14:paraId="0BA26B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057" w:type="dxa"/>
            <w:vMerge w:val="restart"/>
            <w:tcBorders>
              <w:bottom w:val="nil"/>
            </w:tcBorders>
            <w:vAlign w:val="top"/>
          </w:tcPr>
          <w:p w14:paraId="581760EB">
            <w:pPr>
              <w:keepNext w:val="0"/>
              <w:keepLines w:val="0"/>
              <w:pageBreakBefore w:val="0"/>
              <w:widowControl/>
              <w:kinsoku/>
              <w:wordWrap/>
              <w:overflowPunct/>
              <w:topLinePunct w:val="0"/>
              <w:autoSpaceDE w:val="0"/>
              <w:autoSpaceDN w:val="0"/>
              <w:bidi w:val="0"/>
              <w:adjustRightInd w:val="0"/>
              <w:snapToGrid w:val="0"/>
              <w:spacing w:line="323" w:lineRule="auto"/>
              <w:textAlignment w:val="baseline"/>
              <w:outlineLvl w:val="9"/>
              <w:rPr>
                <w:rFonts w:ascii="Arial"/>
                <w:sz w:val="21"/>
              </w:rPr>
            </w:pPr>
          </w:p>
          <w:p w14:paraId="0A88AC19">
            <w:pPr>
              <w:keepNext w:val="0"/>
              <w:keepLines w:val="0"/>
              <w:pageBreakBefore w:val="0"/>
              <w:widowControl/>
              <w:kinsoku/>
              <w:wordWrap/>
              <w:overflowPunct/>
              <w:topLinePunct w:val="0"/>
              <w:autoSpaceDE w:val="0"/>
              <w:autoSpaceDN w:val="0"/>
              <w:bidi w:val="0"/>
              <w:adjustRightInd w:val="0"/>
              <w:snapToGrid w:val="0"/>
              <w:spacing w:before="62" w:line="227" w:lineRule="auto"/>
              <w:ind w:left="140"/>
              <w:textAlignment w:val="baseline"/>
              <w:outlineLvl w:val="9"/>
              <w:rPr>
                <w:rFonts w:ascii="宋体" w:hAnsi="宋体" w:eastAsia="宋体" w:cs="宋体"/>
                <w:sz w:val="19"/>
                <w:szCs w:val="19"/>
              </w:rPr>
            </w:pPr>
            <w:r>
              <w:rPr>
                <w:rFonts w:ascii="宋体" w:hAnsi="宋体" w:eastAsia="宋体" w:cs="宋体"/>
                <w:spacing w:val="6"/>
                <w:sz w:val="19"/>
                <w:szCs w:val="19"/>
              </w:rPr>
              <w:t>成本指标</w:t>
            </w:r>
          </w:p>
        </w:tc>
        <w:tc>
          <w:tcPr>
            <w:tcW w:w="2300" w:type="dxa"/>
            <w:vMerge w:val="restart"/>
            <w:tcBorders>
              <w:bottom w:val="nil"/>
            </w:tcBorders>
            <w:vAlign w:val="top"/>
          </w:tcPr>
          <w:p w14:paraId="74959107">
            <w:pPr>
              <w:keepNext w:val="0"/>
              <w:keepLines w:val="0"/>
              <w:pageBreakBefore w:val="0"/>
              <w:widowControl/>
              <w:kinsoku/>
              <w:wordWrap/>
              <w:overflowPunct/>
              <w:topLinePunct w:val="0"/>
              <w:autoSpaceDE w:val="0"/>
              <w:autoSpaceDN w:val="0"/>
              <w:bidi w:val="0"/>
              <w:adjustRightInd w:val="0"/>
              <w:snapToGrid w:val="0"/>
              <w:spacing w:line="323" w:lineRule="auto"/>
              <w:textAlignment w:val="baseline"/>
              <w:outlineLvl w:val="9"/>
              <w:rPr>
                <w:rFonts w:ascii="Arial"/>
                <w:sz w:val="21"/>
              </w:rPr>
            </w:pPr>
          </w:p>
          <w:p w14:paraId="6C2C984A">
            <w:pPr>
              <w:keepNext w:val="0"/>
              <w:keepLines w:val="0"/>
              <w:pageBreakBefore w:val="0"/>
              <w:widowControl/>
              <w:kinsoku/>
              <w:wordWrap/>
              <w:overflowPunct/>
              <w:topLinePunct w:val="0"/>
              <w:autoSpaceDE w:val="0"/>
              <w:autoSpaceDN w:val="0"/>
              <w:bidi w:val="0"/>
              <w:adjustRightInd w:val="0"/>
              <w:snapToGrid w:val="0"/>
              <w:spacing w:before="62" w:line="227" w:lineRule="auto"/>
              <w:ind w:left="559"/>
              <w:textAlignment w:val="baseline"/>
              <w:outlineLvl w:val="9"/>
              <w:rPr>
                <w:rFonts w:ascii="宋体" w:hAnsi="宋体" w:eastAsia="宋体" w:cs="宋体"/>
                <w:sz w:val="19"/>
                <w:szCs w:val="19"/>
              </w:rPr>
            </w:pPr>
            <w:r>
              <w:rPr>
                <w:rFonts w:ascii="宋体" w:hAnsi="宋体" w:eastAsia="宋体" w:cs="宋体"/>
                <w:spacing w:val="7"/>
                <w:sz w:val="19"/>
                <w:szCs w:val="19"/>
              </w:rPr>
              <w:t>经济成本指标</w:t>
            </w:r>
          </w:p>
        </w:tc>
        <w:tc>
          <w:tcPr>
            <w:tcW w:w="3431" w:type="dxa"/>
            <w:vAlign w:val="top"/>
          </w:tcPr>
          <w:p w14:paraId="535C06A7">
            <w:pPr>
              <w:keepNext w:val="0"/>
              <w:keepLines w:val="0"/>
              <w:pageBreakBefore w:val="0"/>
              <w:widowControl/>
              <w:kinsoku/>
              <w:wordWrap/>
              <w:overflowPunct/>
              <w:topLinePunct w:val="0"/>
              <w:autoSpaceDE w:val="0"/>
              <w:autoSpaceDN w:val="0"/>
              <w:bidi w:val="0"/>
              <w:adjustRightInd w:val="0"/>
              <w:snapToGrid w:val="0"/>
              <w:spacing w:before="147" w:line="227" w:lineRule="auto"/>
              <w:ind w:left="532"/>
              <w:textAlignment w:val="baseline"/>
              <w:outlineLvl w:val="9"/>
              <w:rPr>
                <w:rFonts w:ascii="宋体" w:hAnsi="宋体" w:eastAsia="宋体" w:cs="宋体"/>
                <w:sz w:val="19"/>
                <w:szCs w:val="19"/>
              </w:rPr>
            </w:pPr>
            <w:r>
              <w:rPr>
                <w:rFonts w:ascii="宋体" w:hAnsi="宋体" w:eastAsia="宋体" w:cs="宋体"/>
                <w:spacing w:val="8"/>
                <w:sz w:val="19"/>
                <w:szCs w:val="19"/>
              </w:rPr>
              <w:t>社会足球赛事单场平均成本</w:t>
            </w:r>
          </w:p>
        </w:tc>
        <w:tc>
          <w:tcPr>
            <w:tcW w:w="2849" w:type="dxa"/>
            <w:vAlign w:val="top"/>
          </w:tcPr>
          <w:p w14:paraId="773479EE">
            <w:pPr>
              <w:keepNext w:val="0"/>
              <w:keepLines w:val="0"/>
              <w:pageBreakBefore w:val="0"/>
              <w:widowControl/>
              <w:kinsoku/>
              <w:wordWrap/>
              <w:overflowPunct/>
              <w:topLinePunct w:val="0"/>
              <w:autoSpaceDE w:val="0"/>
              <w:autoSpaceDN w:val="0"/>
              <w:bidi w:val="0"/>
              <w:adjustRightInd w:val="0"/>
              <w:snapToGrid w:val="0"/>
              <w:spacing w:before="147" w:line="228" w:lineRule="auto"/>
              <w:ind w:left="699"/>
              <w:textAlignment w:val="baseline"/>
              <w:outlineLvl w:val="9"/>
              <w:rPr>
                <w:rFonts w:ascii="宋体" w:hAnsi="宋体" w:eastAsia="宋体" w:cs="宋体"/>
                <w:sz w:val="19"/>
                <w:szCs w:val="19"/>
              </w:rPr>
            </w:pPr>
            <w:r>
              <w:rPr>
                <w:rFonts w:ascii="宋体" w:hAnsi="宋体" w:eastAsia="宋体" w:cs="宋体"/>
                <w:spacing w:val="5"/>
                <w:sz w:val="19"/>
                <w:szCs w:val="19"/>
              </w:rPr>
              <w:t>≤0.24万元/场次</w:t>
            </w:r>
          </w:p>
        </w:tc>
      </w:tr>
      <w:tr w14:paraId="3EFF41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057" w:type="dxa"/>
            <w:vMerge w:val="continue"/>
            <w:tcBorders>
              <w:top w:val="nil"/>
            </w:tcBorders>
            <w:vAlign w:val="top"/>
          </w:tcPr>
          <w:p w14:paraId="7C990DBF">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300" w:type="dxa"/>
            <w:vMerge w:val="continue"/>
            <w:tcBorders>
              <w:top w:val="nil"/>
            </w:tcBorders>
            <w:vAlign w:val="top"/>
          </w:tcPr>
          <w:p w14:paraId="4F34F86C">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3431" w:type="dxa"/>
            <w:vAlign w:val="top"/>
          </w:tcPr>
          <w:p w14:paraId="54F10E37">
            <w:pPr>
              <w:keepNext w:val="0"/>
              <w:keepLines w:val="0"/>
              <w:pageBreakBefore w:val="0"/>
              <w:widowControl/>
              <w:kinsoku/>
              <w:wordWrap/>
              <w:overflowPunct/>
              <w:topLinePunct w:val="0"/>
              <w:autoSpaceDE w:val="0"/>
              <w:autoSpaceDN w:val="0"/>
              <w:bidi w:val="0"/>
              <w:adjustRightInd w:val="0"/>
              <w:snapToGrid w:val="0"/>
              <w:spacing w:before="146" w:line="227" w:lineRule="auto"/>
              <w:ind w:left="36"/>
              <w:jc w:val="center"/>
              <w:textAlignment w:val="baseline"/>
              <w:outlineLvl w:val="9"/>
              <w:rPr>
                <w:rFonts w:ascii="宋体" w:hAnsi="宋体" w:eastAsia="宋体" w:cs="宋体"/>
                <w:sz w:val="19"/>
                <w:szCs w:val="19"/>
              </w:rPr>
            </w:pPr>
            <w:r>
              <w:rPr>
                <w:rFonts w:ascii="宋体" w:hAnsi="宋体" w:eastAsia="宋体" w:cs="宋体"/>
                <w:spacing w:val="8"/>
                <w:sz w:val="19"/>
                <w:szCs w:val="19"/>
              </w:rPr>
              <w:t>组织足球专业人才培训班单次平均成本</w:t>
            </w:r>
          </w:p>
        </w:tc>
        <w:tc>
          <w:tcPr>
            <w:tcW w:w="2849" w:type="dxa"/>
            <w:vAlign w:val="top"/>
          </w:tcPr>
          <w:p w14:paraId="02BD8B78">
            <w:pPr>
              <w:keepNext w:val="0"/>
              <w:keepLines w:val="0"/>
              <w:pageBreakBefore w:val="0"/>
              <w:widowControl/>
              <w:kinsoku/>
              <w:wordWrap/>
              <w:overflowPunct/>
              <w:topLinePunct w:val="0"/>
              <w:autoSpaceDE w:val="0"/>
              <w:autoSpaceDN w:val="0"/>
              <w:bidi w:val="0"/>
              <w:adjustRightInd w:val="0"/>
              <w:snapToGrid w:val="0"/>
              <w:spacing w:before="145" w:line="229" w:lineRule="auto"/>
              <w:ind w:left="848"/>
              <w:textAlignment w:val="baseline"/>
              <w:outlineLvl w:val="9"/>
              <w:rPr>
                <w:rFonts w:ascii="宋体" w:hAnsi="宋体" w:eastAsia="宋体" w:cs="宋体"/>
                <w:sz w:val="19"/>
                <w:szCs w:val="19"/>
              </w:rPr>
            </w:pPr>
            <w:r>
              <w:rPr>
                <w:rFonts w:ascii="宋体" w:hAnsi="宋体" w:eastAsia="宋体" w:cs="宋体"/>
                <w:spacing w:val="5"/>
                <w:sz w:val="19"/>
                <w:szCs w:val="19"/>
              </w:rPr>
              <w:t>≤1.5万元/期</w:t>
            </w:r>
          </w:p>
        </w:tc>
      </w:tr>
      <w:tr w14:paraId="4CEA88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057" w:type="dxa"/>
            <w:vMerge w:val="restart"/>
            <w:tcBorders>
              <w:bottom w:val="nil"/>
            </w:tcBorders>
            <w:vAlign w:val="top"/>
          </w:tcPr>
          <w:p w14:paraId="23A78467">
            <w:pPr>
              <w:keepNext w:val="0"/>
              <w:keepLines w:val="0"/>
              <w:pageBreakBefore w:val="0"/>
              <w:widowControl/>
              <w:kinsoku/>
              <w:wordWrap/>
              <w:overflowPunct/>
              <w:topLinePunct w:val="0"/>
              <w:autoSpaceDE w:val="0"/>
              <w:autoSpaceDN w:val="0"/>
              <w:bidi w:val="0"/>
              <w:adjustRightInd w:val="0"/>
              <w:snapToGrid w:val="0"/>
              <w:spacing w:line="256" w:lineRule="auto"/>
              <w:textAlignment w:val="baseline"/>
              <w:outlineLvl w:val="9"/>
              <w:rPr>
                <w:rFonts w:ascii="Arial"/>
                <w:sz w:val="21"/>
              </w:rPr>
            </w:pPr>
          </w:p>
          <w:p w14:paraId="4219F7EB">
            <w:pPr>
              <w:keepNext w:val="0"/>
              <w:keepLines w:val="0"/>
              <w:pageBreakBefore w:val="0"/>
              <w:widowControl/>
              <w:kinsoku/>
              <w:wordWrap/>
              <w:overflowPunct/>
              <w:topLinePunct w:val="0"/>
              <w:autoSpaceDE w:val="0"/>
              <w:autoSpaceDN w:val="0"/>
              <w:bidi w:val="0"/>
              <w:adjustRightInd w:val="0"/>
              <w:snapToGrid w:val="0"/>
              <w:spacing w:line="257" w:lineRule="auto"/>
              <w:textAlignment w:val="baseline"/>
              <w:outlineLvl w:val="9"/>
              <w:rPr>
                <w:rFonts w:ascii="Arial"/>
                <w:sz w:val="21"/>
              </w:rPr>
            </w:pPr>
          </w:p>
          <w:p w14:paraId="0F507F77">
            <w:pPr>
              <w:keepNext w:val="0"/>
              <w:keepLines w:val="0"/>
              <w:pageBreakBefore w:val="0"/>
              <w:widowControl/>
              <w:kinsoku/>
              <w:wordWrap/>
              <w:overflowPunct/>
              <w:topLinePunct w:val="0"/>
              <w:autoSpaceDE w:val="0"/>
              <w:autoSpaceDN w:val="0"/>
              <w:bidi w:val="0"/>
              <w:adjustRightInd w:val="0"/>
              <w:snapToGrid w:val="0"/>
              <w:spacing w:line="257" w:lineRule="auto"/>
              <w:textAlignment w:val="baseline"/>
              <w:outlineLvl w:val="9"/>
              <w:rPr>
                <w:rFonts w:ascii="Arial"/>
                <w:sz w:val="21"/>
              </w:rPr>
            </w:pPr>
          </w:p>
          <w:p w14:paraId="56BDC0D6">
            <w:pPr>
              <w:keepNext w:val="0"/>
              <w:keepLines w:val="0"/>
              <w:pageBreakBefore w:val="0"/>
              <w:widowControl/>
              <w:kinsoku/>
              <w:wordWrap/>
              <w:overflowPunct/>
              <w:topLinePunct w:val="0"/>
              <w:autoSpaceDE w:val="0"/>
              <w:autoSpaceDN w:val="0"/>
              <w:bidi w:val="0"/>
              <w:adjustRightInd w:val="0"/>
              <w:snapToGrid w:val="0"/>
              <w:spacing w:line="257" w:lineRule="auto"/>
              <w:textAlignment w:val="baseline"/>
              <w:outlineLvl w:val="9"/>
              <w:rPr>
                <w:rFonts w:ascii="Arial"/>
                <w:sz w:val="21"/>
              </w:rPr>
            </w:pPr>
          </w:p>
          <w:p w14:paraId="6D914AAA">
            <w:pPr>
              <w:keepNext w:val="0"/>
              <w:keepLines w:val="0"/>
              <w:pageBreakBefore w:val="0"/>
              <w:widowControl/>
              <w:kinsoku/>
              <w:wordWrap/>
              <w:overflowPunct/>
              <w:topLinePunct w:val="0"/>
              <w:autoSpaceDE w:val="0"/>
              <w:autoSpaceDN w:val="0"/>
              <w:bidi w:val="0"/>
              <w:adjustRightInd w:val="0"/>
              <w:snapToGrid w:val="0"/>
              <w:spacing w:line="257" w:lineRule="auto"/>
              <w:textAlignment w:val="baseline"/>
              <w:outlineLvl w:val="9"/>
              <w:rPr>
                <w:rFonts w:ascii="Arial"/>
                <w:sz w:val="21"/>
              </w:rPr>
            </w:pPr>
          </w:p>
          <w:p w14:paraId="1FE5E745">
            <w:pPr>
              <w:keepNext w:val="0"/>
              <w:keepLines w:val="0"/>
              <w:pageBreakBefore w:val="0"/>
              <w:widowControl/>
              <w:kinsoku/>
              <w:wordWrap/>
              <w:overflowPunct/>
              <w:topLinePunct w:val="0"/>
              <w:autoSpaceDE w:val="0"/>
              <w:autoSpaceDN w:val="0"/>
              <w:bidi w:val="0"/>
              <w:adjustRightInd w:val="0"/>
              <w:snapToGrid w:val="0"/>
              <w:spacing w:before="62" w:line="228" w:lineRule="auto"/>
              <w:ind w:left="139"/>
              <w:textAlignment w:val="baseline"/>
              <w:outlineLvl w:val="9"/>
              <w:rPr>
                <w:rFonts w:ascii="宋体" w:hAnsi="宋体" w:eastAsia="宋体" w:cs="宋体"/>
                <w:sz w:val="19"/>
                <w:szCs w:val="19"/>
              </w:rPr>
            </w:pPr>
            <w:r>
              <w:rPr>
                <w:rFonts w:ascii="宋体" w:hAnsi="宋体" w:eastAsia="宋体" w:cs="宋体"/>
                <w:spacing w:val="7"/>
                <w:sz w:val="19"/>
                <w:szCs w:val="19"/>
              </w:rPr>
              <w:t>产出指标</w:t>
            </w:r>
          </w:p>
        </w:tc>
        <w:tc>
          <w:tcPr>
            <w:tcW w:w="2300" w:type="dxa"/>
            <w:vMerge w:val="restart"/>
            <w:tcBorders>
              <w:bottom w:val="nil"/>
            </w:tcBorders>
            <w:vAlign w:val="top"/>
          </w:tcPr>
          <w:p w14:paraId="39B1DF50">
            <w:pPr>
              <w:keepNext w:val="0"/>
              <w:keepLines w:val="0"/>
              <w:pageBreakBefore w:val="0"/>
              <w:widowControl/>
              <w:kinsoku/>
              <w:wordWrap/>
              <w:overflowPunct/>
              <w:topLinePunct w:val="0"/>
              <w:autoSpaceDE w:val="0"/>
              <w:autoSpaceDN w:val="0"/>
              <w:bidi w:val="0"/>
              <w:adjustRightInd w:val="0"/>
              <w:snapToGrid w:val="0"/>
              <w:spacing w:line="282" w:lineRule="auto"/>
              <w:textAlignment w:val="baseline"/>
              <w:outlineLvl w:val="9"/>
              <w:rPr>
                <w:rFonts w:ascii="Arial"/>
                <w:sz w:val="21"/>
              </w:rPr>
            </w:pPr>
          </w:p>
          <w:p w14:paraId="4A5DE8DE">
            <w:pPr>
              <w:keepNext w:val="0"/>
              <w:keepLines w:val="0"/>
              <w:pageBreakBefore w:val="0"/>
              <w:widowControl/>
              <w:kinsoku/>
              <w:wordWrap/>
              <w:overflowPunct/>
              <w:topLinePunct w:val="0"/>
              <w:autoSpaceDE w:val="0"/>
              <w:autoSpaceDN w:val="0"/>
              <w:bidi w:val="0"/>
              <w:adjustRightInd w:val="0"/>
              <w:snapToGrid w:val="0"/>
              <w:spacing w:line="283" w:lineRule="auto"/>
              <w:textAlignment w:val="baseline"/>
              <w:outlineLvl w:val="9"/>
              <w:rPr>
                <w:rFonts w:ascii="Arial"/>
                <w:sz w:val="21"/>
              </w:rPr>
            </w:pPr>
          </w:p>
          <w:p w14:paraId="3E145C6D">
            <w:pPr>
              <w:keepNext w:val="0"/>
              <w:keepLines w:val="0"/>
              <w:pageBreakBefore w:val="0"/>
              <w:widowControl/>
              <w:kinsoku/>
              <w:wordWrap/>
              <w:overflowPunct/>
              <w:topLinePunct w:val="0"/>
              <w:autoSpaceDE w:val="0"/>
              <w:autoSpaceDN w:val="0"/>
              <w:bidi w:val="0"/>
              <w:adjustRightInd w:val="0"/>
              <w:snapToGrid w:val="0"/>
              <w:spacing w:before="62" w:line="228" w:lineRule="auto"/>
              <w:ind w:left="758"/>
              <w:textAlignment w:val="baseline"/>
              <w:outlineLvl w:val="9"/>
              <w:rPr>
                <w:rFonts w:ascii="宋体" w:hAnsi="宋体" w:eastAsia="宋体" w:cs="宋体"/>
                <w:sz w:val="19"/>
                <w:szCs w:val="19"/>
              </w:rPr>
            </w:pPr>
            <w:r>
              <w:rPr>
                <w:rFonts w:ascii="宋体" w:hAnsi="宋体" w:eastAsia="宋体" w:cs="宋体"/>
                <w:spacing w:val="6"/>
                <w:sz w:val="19"/>
                <w:szCs w:val="19"/>
              </w:rPr>
              <w:t>数量指标</w:t>
            </w:r>
          </w:p>
        </w:tc>
        <w:tc>
          <w:tcPr>
            <w:tcW w:w="3431" w:type="dxa"/>
            <w:vAlign w:val="top"/>
          </w:tcPr>
          <w:p w14:paraId="1E091BAA">
            <w:pPr>
              <w:keepNext w:val="0"/>
              <w:keepLines w:val="0"/>
              <w:pageBreakBefore w:val="0"/>
              <w:widowControl/>
              <w:kinsoku/>
              <w:wordWrap/>
              <w:overflowPunct/>
              <w:topLinePunct w:val="0"/>
              <w:autoSpaceDE w:val="0"/>
              <w:autoSpaceDN w:val="0"/>
              <w:bidi w:val="0"/>
              <w:adjustRightInd w:val="0"/>
              <w:snapToGrid w:val="0"/>
              <w:spacing w:before="149" w:line="227" w:lineRule="auto"/>
              <w:ind w:left="732"/>
              <w:jc w:val="center"/>
              <w:textAlignment w:val="baseline"/>
              <w:outlineLvl w:val="9"/>
              <w:rPr>
                <w:rFonts w:ascii="宋体" w:hAnsi="宋体" w:eastAsia="宋体" w:cs="宋体"/>
                <w:sz w:val="19"/>
                <w:szCs w:val="19"/>
              </w:rPr>
            </w:pPr>
            <w:r>
              <w:rPr>
                <w:rFonts w:ascii="宋体" w:hAnsi="宋体" w:eastAsia="宋体" w:cs="宋体"/>
                <w:spacing w:val="7"/>
                <w:sz w:val="19"/>
                <w:szCs w:val="19"/>
              </w:rPr>
              <w:t>组织社会足球赛事场次</w:t>
            </w:r>
          </w:p>
        </w:tc>
        <w:tc>
          <w:tcPr>
            <w:tcW w:w="2849" w:type="dxa"/>
            <w:vAlign w:val="top"/>
          </w:tcPr>
          <w:p w14:paraId="5326621B">
            <w:pPr>
              <w:keepNext w:val="0"/>
              <w:keepLines w:val="0"/>
              <w:pageBreakBefore w:val="0"/>
              <w:widowControl/>
              <w:kinsoku/>
              <w:wordWrap/>
              <w:overflowPunct/>
              <w:topLinePunct w:val="0"/>
              <w:autoSpaceDE w:val="0"/>
              <w:autoSpaceDN w:val="0"/>
              <w:bidi w:val="0"/>
              <w:adjustRightInd w:val="0"/>
              <w:snapToGrid w:val="0"/>
              <w:spacing w:before="149" w:line="228" w:lineRule="auto"/>
              <w:ind w:left="1004"/>
              <w:textAlignment w:val="baseline"/>
              <w:outlineLvl w:val="9"/>
              <w:rPr>
                <w:rFonts w:ascii="宋体" w:hAnsi="宋体" w:eastAsia="宋体" w:cs="宋体"/>
                <w:sz w:val="19"/>
                <w:szCs w:val="19"/>
              </w:rPr>
            </w:pPr>
            <w:r>
              <w:rPr>
                <w:rFonts w:ascii="宋体" w:hAnsi="宋体" w:eastAsia="宋体" w:cs="宋体"/>
                <w:spacing w:val="2"/>
                <w:sz w:val="19"/>
                <w:szCs w:val="19"/>
              </w:rPr>
              <w:t>≥980场次</w:t>
            </w:r>
          </w:p>
        </w:tc>
      </w:tr>
      <w:tr w14:paraId="0040E5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057" w:type="dxa"/>
            <w:vMerge w:val="continue"/>
            <w:tcBorders>
              <w:top w:val="nil"/>
              <w:bottom w:val="nil"/>
            </w:tcBorders>
            <w:vAlign w:val="top"/>
          </w:tcPr>
          <w:p w14:paraId="1A7C092E">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300" w:type="dxa"/>
            <w:vMerge w:val="continue"/>
            <w:tcBorders>
              <w:top w:val="nil"/>
              <w:bottom w:val="nil"/>
            </w:tcBorders>
            <w:vAlign w:val="top"/>
          </w:tcPr>
          <w:p w14:paraId="146A2AD7">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3431" w:type="dxa"/>
            <w:vAlign w:val="top"/>
          </w:tcPr>
          <w:p w14:paraId="6BDE371E">
            <w:pPr>
              <w:keepNext w:val="0"/>
              <w:keepLines w:val="0"/>
              <w:pageBreakBefore w:val="0"/>
              <w:widowControl/>
              <w:kinsoku/>
              <w:wordWrap/>
              <w:overflowPunct/>
              <w:topLinePunct w:val="0"/>
              <w:autoSpaceDE w:val="0"/>
              <w:autoSpaceDN w:val="0"/>
              <w:bidi w:val="0"/>
              <w:adjustRightInd w:val="0"/>
              <w:snapToGrid w:val="0"/>
              <w:spacing w:before="150" w:line="227" w:lineRule="auto"/>
              <w:ind w:left="533"/>
              <w:jc w:val="center"/>
              <w:textAlignment w:val="baseline"/>
              <w:outlineLvl w:val="9"/>
              <w:rPr>
                <w:rFonts w:ascii="宋体" w:hAnsi="宋体" w:eastAsia="宋体" w:cs="宋体"/>
                <w:sz w:val="19"/>
                <w:szCs w:val="19"/>
              </w:rPr>
            </w:pPr>
            <w:r>
              <w:rPr>
                <w:rFonts w:ascii="宋体" w:hAnsi="宋体" w:eastAsia="宋体" w:cs="宋体"/>
                <w:spacing w:val="8"/>
                <w:sz w:val="19"/>
                <w:szCs w:val="19"/>
              </w:rPr>
              <w:t>组织足球专业人才培训班次</w:t>
            </w:r>
          </w:p>
        </w:tc>
        <w:tc>
          <w:tcPr>
            <w:tcW w:w="2849" w:type="dxa"/>
            <w:vAlign w:val="top"/>
          </w:tcPr>
          <w:p w14:paraId="6FAE12BA">
            <w:pPr>
              <w:keepNext w:val="0"/>
              <w:keepLines w:val="0"/>
              <w:pageBreakBefore w:val="0"/>
              <w:widowControl/>
              <w:kinsoku/>
              <w:wordWrap/>
              <w:overflowPunct/>
              <w:topLinePunct w:val="0"/>
              <w:autoSpaceDE w:val="0"/>
              <w:autoSpaceDN w:val="0"/>
              <w:bidi w:val="0"/>
              <w:adjustRightInd w:val="0"/>
              <w:snapToGrid w:val="0"/>
              <w:spacing w:before="149" w:line="229" w:lineRule="auto"/>
              <w:ind w:left="1153"/>
              <w:textAlignment w:val="baseline"/>
              <w:outlineLvl w:val="9"/>
              <w:rPr>
                <w:rFonts w:ascii="宋体" w:hAnsi="宋体" w:eastAsia="宋体" w:cs="宋体"/>
                <w:sz w:val="19"/>
                <w:szCs w:val="19"/>
              </w:rPr>
            </w:pPr>
            <w:r>
              <w:rPr>
                <w:rFonts w:ascii="宋体" w:hAnsi="宋体" w:eastAsia="宋体" w:cs="宋体"/>
                <w:spacing w:val="1"/>
                <w:sz w:val="19"/>
                <w:szCs w:val="19"/>
              </w:rPr>
              <w:t>≥30期</w:t>
            </w:r>
          </w:p>
        </w:tc>
      </w:tr>
      <w:tr w14:paraId="24384A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057" w:type="dxa"/>
            <w:vMerge w:val="continue"/>
            <w:tcBorders>
              <w:top w:val="nil"/>
              <w:bottom w:val="nil"/>
            </w:tcBorders>
            <w:vAlign w:val="top"/>
          </w:tcPr>
          <w:p w14:paraId="0FC23F3C">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300" w:type="dxa"/>
            <w:vMerge w:val="continue"/>
            <w:tcBorders>
              <w:top w:val="nil"/>
            </w:tcBorders>
            <w:vAlign w:val="top"/>
          </w:tcPr>
          <w:p w14:paraId="69AA42D1">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3431" w:type="dxa"/>
            <w:vAlign w:val="top"/>
          </w:tcPr>
          <w:p w14:paraId="37119E3D">
            <w:pPr>
              <w:keepNext w:val="0"/>
              <w:keepLines w:val="0"/>
              <w:pageBreakBefore w:val="0"/>
              <w:widowControl/>
              <w:kinsoku/>
              <w:wordWrap/>
              <w:overflowPunct/>
              <w:topLinePunct w:val="0"/>
              <w:autoSpaceDE w:val="0"/>
              <w:autoSpaceDN w:val="0"/>
              <w:bidi w:val="0"/>
              <w:adjustRightInd w:val="0"/>
              <w:snapToGrid w:val="0"/>
              <w:spacing w:before="148" w:line="229" w:lineRule="auto"/>
              <w:ind w:left="932"/>
              <w:jc w:val="center"/>
              <w:textAlignment w:val="baseline"/>
              <w:outlineLvl w:val="9"/>
              <w:rPr>
                <w:rFonts w:ascii="宋体" w:hAnsi="宋体" w:eastAsia="宋体" w:cs="宋体"/>
                <w:sz w:val="19"/>
                <w:szCs w:val="19"/>
              </w:rPr>
            </w:pPr>
            <w:r>
              <w:rPr>
                <w:rFonts w:ascii="宋体" w:hAnsi="宋体" w:eastAsia="宋体" w:cs="宋体"/>
                <w:spacing w:val="7"/>
                <w:sz w:val="19"/>
                <w:szCs w:val="19"/>
              </w:rPr>
              <w:t>足球场地设施配备</w:t>
            </w:r>
          </w:p>
        </w:tc>
        <w:tc>
          <w:tcPr>
            <w:tcW w:w="2849" w:type="dxa"/>
            <w:vAlign w:val="top"/>
          </w:tcPr>
          <w:p w14:paraId="6744D7B0">
            <w:pPr>
              <w:keepNext w:val="0"/>
              <w:keepLines w:val="0"/>
              <w:pageBreakBefore w:val="0"/>
              <w:widowControl/>
              <w:kinsoku/>
              <w:wordWrap/>
              <w:overflowPunct/>
              <w:topLinePunct w:val="0"/>
              <w:autoSpaceDE w:val="0"/>
              <w:autoSpaceDN w:val="0"/>
              <w:bidi w:val="0"/>
              <w:adjustRightInd w:val="0"/>
              <w:snapToGrid w:val="0"/>
              <w:spacing w:before="149" w:line="232" w:lineRule="auto"/>
              <w:ind w:left="1203"/>
              <w:textAlignment w:val="baseline"/>
              <w:outlineLvl w:val="9"/>
              <w:rPr>
                <w:rFonts w:ascii="宋体" w:hAnsi="宋体" w:eastAsia="宋体" w:cs="宋体"/>
                <w:sz w:val="19"/>
                <w:szCs w:val="19"/>
              </w:rPr>
            </w:pPr>
            <w:r>
              <w:rPr>
                <w:rFonts w:ascii="宋体" w:hAnsi="宋体" w:eastAsia="宋体" w:cs="宋体"/>
                <w:spacing w:val="-2"/>
                <w:sz w:val="19"/>
                <w:szCs w:val="19"/>
              </w:rPr>
              <w:t>≥1处</w:t>
            </w:r>
          </w:p>
        </w:tc>
      </w:tr>
      <w:tr w14:paraId="503C8C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057" w:type="dxa"/>
            <w:vMerge w:val="continue"/>
            <w:tcBorders>
              <w:top w:val="nil"/>
              <w:bottom w:val="nil"/>
            </w:tcBorders>
            <w:vAlign w:val="top"/>
          </w:tcPr>
          <w:p w14:paraId="37610222">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300" w:type="dxa"/>
            <w:vMerge w:val="restart"/>
            <w:tcBorders>
              <w:bottom w:val="nil"/>
            </w:tcBorders>
            <w:vAlign w:val="top"/>
          </w:tcPr>
          <w:p w14:paraId="5068A951">
            <w:pPr>
              <w:keepNext w:val="0"/>
              <w:keepLines w:val="0"/>
              <w:pageBreakBefore w:val="0"/>
              <w:widowControl/>
              <w:kinsoku/>
              <w:wordWrap/>
              <w:overflowPunct/>
              <w:topLinePunct w:val="0"/>
              <w:autoSpaceDE w:val="0"/>
              <w:autoSpaceDN w:val="0"/>
              <w:bidi w:val="0"/>
              <w:adjustRightInd w:val="0"/>
              <w:snapToGrid w:val="0"/>
              <w:spacing w:line="328" w:lineRule="auto"/>
              <w:textAlignment w:val="baseline"/>
              <w:outlineLvl w:val="9"/>
              <w:rPr>
                <w:rFonts w:ascii="Arial"/>
                <w:sz w:val="21"/>
              </w:rPr>
            </w:pPr>
          </w:p>
          <w:p w14:paraId="599FA9D4">
            <w:pPr>
              <w:keepNext w:val="0"/>
              <w:keepLines w:val="0"/>
              <w:pageBreakBefore w:val="0"/>
              <w:widowControl/>
              <w:kinsoku/>
              <w:wordWrap/>
              <w:overflowPunct/>
              <w:topLinePunct w:val="0"/>
              <w:autoSpaceDE w:val="0"/>
              <w:autoSpaceDN w:val="0"/>
              <w:bidi w:val="0"/>
              <w:adjustRightInd w:val="0"/>
              <w:snapToGrid w:val="0"/>
              <w:spacing w:before="61" w:line="229" w:lineRule="auto"/>
              <w:ind w:left="758"/>
              <w:textAlignment w:val="baseline"/>
              <w:outlineLvl w:val="9"/>
              <w:rPr>
                <w:rFonts w:ascii="宋体" w:hAnsi="宋体" w:eastAsia="宋体" w:cs="宋体"/>
                <w:sz w:val="19"/>
                <w:szCs w:val="19"/>
              </w:rPr>
            </w:pPr>
            <w:r>
              <w:rPr>
                <w:rFonts w:ascii="宋体" w:hAnsi="宋体" w:eastAsia="宋体" w:cs="宋体"/>
                <w:spacing w:val="6"/>
                <w:sz w:val="19"/>
                <w:szCs w:val="19"/>
              </w:rPr>
              <w:t>质量指标</w:t>
            </w:r>
          </w:p>
        </w:tc>
        <w:tc>
          <w:tcPr>
            <w:tcW w:w="3431" w:type="dxa"/>
            <w:vAlign w:val="top"/>
          </w:tcPr>
          <w:p w14:paraId="2B45B741">
            <w:pPr>
              <w:keepNext w:val="0"/>
              <w:keepLines w:val="0"/>
              <w:pageBreakBefore w:val="0"/>
              <w:widowControl/>
              <w:kinsoku/>
              <w:wordWrap/>
              <w:overflowPunct/>
              <w:topLinePunct w:val="0"/>
              <w:autoSpaceDE w:val="0"/>
              <w:autoSpaceDN w:val="0"/>
              <w:bidi w:val="0"/>
              <w:adjustRightInd w:val="0"/>
              <w:snapToGrid w:val="0"/>
              <w:spacing w:before="152" w:line="227" w:lineRule="auto"/>
              <w:ind w:left="532"/>
              <w:jc w:val="center"/>
              <w:textAlignment w:val="baseline"/>
              <w:outlineLvl w:val="9"/>
              <w:rPr>
                <w:rFonts w:ascii="宋体" w:hAnsi="宋体" w:eastAsia="宋体" w:cs="宋体"/>
                <w:sz w:val="19"/>
                <w:szCs w:val="19"/>
              </w:rPr>
            </w:pPr>
            <w:r>
              <w:rPr>
                <w:rFonts w:ascii="宋体" w:hAnsi="宋体" w:eastAsia="宋体" w:cs="宋体"/>
                <w:spacing w:val="8"/>
                <w:sz w:val="19"/>
                <w:szCs w:val="19"/>
              </w:rPr>
              <w:t>社会足球赛事场次完成情况</w:t>
            </w:r>
          </w:p>
        </w:tc>
        <w:tc>
          <w:tcPr>
            <w:tcW w:w="2849" w:type="dxa"/>
            <w:vAlign w:val="top"/>
          </w:tcPr>
          <w:p w14:paraId="6E73ABB3">
            <w:pPr>
              <w:keepNext w:val="0"/>
              <w:keepLines w:val="0"/>
              <w:pageBreakBefore w:val="0"/>
              <w:widowControl/>
              <w:kinsoku/>
              <w:wordWrap/>
              <w:overflowPunct/>
              <w:topLinePunct w:val="0"/>
              <w:autoSpaceDE w:val="0"/>
              <w:autoSpaceDN w:val="0"/>
              <w:bidi w:val="0"/>
              <w:adjustRightInd w:val="0"/>
              <w:snapToGrid w:val="0"/>
              <w:spacing w:before="152" w:line="255" w:lineRule="exact"/>
              <w:ind w:left="1247"/>
              <w:textAlignment w:val="baseline"/>
              <w:outlineLvl w:val="9"/>
              <w:rPr>
                <w:rFonts w:ascii="宋体" w:hAnsi="宋体" w:eastAsia="宋体" w:cs="宋体"/>
                <w:sz w:val="19"/>
                <w:szCs w:val="19"/>
              </w:rPr>
            </w:pPr>
            <w:r>
              <w:rPr>
                <w:rFonts w:ascii="宋体" w:hAnsi="宋体" w:eastAsia="宋体" w:cs="宋体"/>
                <w:position w:val="1"/>
                <w:sz w:val="19"/>
                <w:szCs w:val="19"/>
              </w:rPr>
              <w:t>100%</w:t>
            </w:r>
          </w:p>
        </w:tc>
      </w:tr>
      <w:tr w14:paraId="3152CC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057" w:type="dxa"/>
            <w:vMerge w:val="continue"/>
            <w:tcBorders>
              <w:top w:val="nil"/>
              <w:bottom w:val="nil"/>
            </w:tcBorders>
            <w:vAlign w:val="top"/>
          </w:tcPr>
          <w:p w14:paraId="63CC3C83">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300" w:type="dxa"/>
            <w:vMerge w:val="continue"/>
            <w:tcBorders>
              <w:top w:val="nil"/>
            </w:tcBorders>
            <w:vAlign w:val="top"/>
          </w:tcPr>
          <w:p w14:paraId="1AD8F557">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3431" w:type="dxa"/>
            <w:vAlign w:val="top"/>
          </w:tcPr>
          <w:p w14:paraId="64489A20">
            <w:pPr>
              <w:keepNext w:val="0"/>
              <w:keepLines w:val="0"/>
              <w:pageBreakBefore w:val="0"/>
              <w:widowControl/>
              <w:kinsoku/>
              <w:wordWrap/>
              <w:overflowPunct/>
              <w:topLinePunct w:val="0"/>
              <w:autoSpaceDE w:val="0"/>
              <w:autoSpaceDN w:val="0"/>
              <w:bidi w:val="0"/>
              <w:adjustRightInd w:val="0"/>
              <w:snapToGrid w:val="0"/>
              <w:spacing w:before="150" w:line="227" w:lineRule="auto"/>
              <w:ind w:left="435"/>
              <w:jc w:val="center"/>
              <w:textAlignment w:val="baseline"/>
              <w:outlineLvl w:val="9"/>
              <w:rPr>
                <w:rFonts w:ascii="宋体" w:hAnsi="宋体" w:eastAsia="宋体" w:cs="宋体"/>
                <w:sz w:val="19"/>
                <w:szCs w:val="19"/>
              </w:rPr>
            </w:pPr>
            <w:r>
              <w:rPr>
                <w:rFonts w:ascii="宋体" w:hAnsi="宋体" w:eastAsia="宋体" w:cs="宋体"/>
                <w:spacing w:val="8"/>
                <w:sz w:val="19"/>
                <w:szCs w:val="19"/>
              </w:rPr>
              <w:t>足球专业人才培训班完成情况</w:t>
            </w:r>
          </w:p>
        </w:tc>
        <w:tc>
          <w:tcPr>
            <w:tcW w:w="2849" w:type="dxa"/>
            <w:vAlign w:val="top"/>
          </w:tcPr>
          <w:p w14:paraId="544C8629">
            <w:pPr>
              <w:keepNext w:val="0"/>
              <w:keepLines w:val="0"/>
              <w:pageBreakBefore w:val="0"/>
              <w:widowControl/>
              <w:kinsoku/>
              <w:wordWrap/>
              <w:overflowPunct/>
              <w:topLinePunct w:val="0"/>
              <w:autoSpaceDE w:val="0"/>
              <w:autoSpaceDN w:val="0"/>
              <w:bidi w:val="0"/>
              <w:adjustRightInd w:val="0"/>
              <w:snapToGrid w:val="0"/>
              <w:spacing w:before="150" w:line="255" w:lineRule="exact"/>
              <w:ind w:left="1247"/>
              <w:textAlignment w:val="baseline"/>
              <w:outlineLvl w:val="9"/>
              <w:rPr>
                <w:rFonts w:ascii="宋体" w:hAnsi="宋体" w:eastAsia="宋体" w:cs="宋体"/>
                <w:sz w:val="19"/>
                <w:szCs w:val="19"/>
              </w:rPr>
            </w:pPr>
            <w:r>
              <w:rPr>
                <w:rFonts w:ascii="宋体" w:hAnsi="宋体" w:eastAsia="宋体" w:cs="宋体"/>
                <w:position w:val="1"/>
                <w:sz w:val="19"/>
                <w:szCs w:val="19"/>
              </w:rPr>
              <w:t>100%</w:t>
            </w:r>
          </w:p>
        </w:tc>
      </w:tr>
      <w:tr w14:paraId="685D5E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057" w:type="dxa"/>
            <w:vMerge w:val="continue"/>
            <w:tcBorders>
              <w:top w:val="nil"/>
            </w:tcBorders>
            <w:vAlign w:val="top"/>
          </w:tcPr>
          <w:p w14:paraId="73A66F65">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300" w:type="dxa"/>
            <w:vAlign w:val="top"/>
          </w:tcPr>
          <w:p w14:paraId="29EF0DFB">
            <w:pPr>
              <w:keepNext w:val="0"/>
              <w:keepLines w:val="0"/>
              <w:pageBreakBefore w:val="0"/>
              <w:widowControl/>
              <w:kinsoku/>
              <w:wordWrap/>
              <w:overflowPunct/>
              <w:topLinePunct w:val="0"/>
              <w:autoSpaceDE w:val="0"/>
              <w:autoSpaceDN w:val="0"/>
              <w:bidi w:val="0"/>
              <w:adjustRightInd w:val="0"/>
              <w:snapToGrid w:val="0"/>
              <w:spacing w:before="152" w:line="229" w:lineRule="auto"/>
              <w:ind w:left="766"/>
              <w:textAlignment w:val="baseline"/>
              <w:outlineLvl w:val="9"/>
              <w:rPr>
                <w:rFonts w:ascii="宋体" w:hAnsi="宋体" w:eastAsia="宋体" w:cs="宋体"/>
                <w:sz w:val="19"/>
                <w:szCs w:val="19"/>
              </w:rPr>
            </w:pPr>
            <w:r>
              <w:rPr>
                <w:rFonts w:ascii="宋体" w:hAnsi="宋体" w:eastAsia="宋体" w:cs="宋体"/>
                <w:spacing w:val="4"/>
                <w:sz w:val="19"/>
                <w:szCs w:val="19"/>
              </w:rPr>
              <w:t>时效指标</w:t>
            </w:r>
          </w:p>
        </w:tc>
        <w:tc>
          <w:tcPr>
            <w:tcW w:w="3431" w:type="dxa"/>
            <w:vAlign w:val="top"/>
          </w:tcPr>
          <w:p w14:paraId="5E68AC35">
            <w:pPr>
              <w:keepNext w:val="0"/>
              <w:keepLines w:val="0"/>
              <w:pageBreakBefore w:val="0"/>
              <w:widowControl/>
              <w:kinsoku/>
              <w:wordWrap/>
              <w:overflowPunct/>
              <w:topLinePunct w:val="0"/>
              <w:autoSpaceDE w:val="0"/>
              <w:autoSpaceDN w:val="0"/>
              <w:bidi w:val="0"/>
              <w:adjustRightInd w:val="0"/>
              <w:snapToGrid w:val="0"/>
              <w:spacing w:before="153" w:line="227" w:lineRule="auto"/>
              <w:ind w:left="731"/>
              <w:jc w:val="center"/>
              <w:textAlignment w:val="baseline"/>
              <w:outlineLvl w:val="9"/>
              <w:rPr>
                <w:rFonts w:ascii="宋体" w:hAnsi="宋体" w:eastAsia="宋体" w:cs="宋体"/>
                <w:sz w:val="19"/>
                <w:szCs w:val="19"/>
              </w:rPr>
            </w:pPr>
            <w:r>
              <w:rPr>
                <w:rFonts w:ascii="宋体" w:hAnsi="宋体" w:eastAsia="宋体" w:cs="宋体"/>
                <w:spacing w:val="8"/>
                <w:sz w:val="19"/>
                <w:szCs w:val="19"/>
              </w:rPr>
              <w:t>社会足球赛事时间跨度</w:t>
            </w:r>
          </w:p>
        </w:tc>
        <w:tc>
          <w:tcPr>
            <w:tcW w:w="2849" w:type="dxa"/>
            <w:vAlign w:val="top"/>
          </w:tcPr>
          <w:p w14:paraId="7C92F611">
            <w:pPr>
              <w:keepNext w:val="0"/>
              <w:keepLines w:val="0"/>
              <w:pageBreakBefore w:val="0"/>
              <w:widowControl/>
              <w:kinsoku/>
              <w:wordWrap/>
              <w:overflowPunct/>
              <w:topLinePunct w:val="0"/>
              <w:autoSpaceDE w:val="0"/>
              <w:autoSpaceDN w:val="0"/>
              <w:bidi w:val="0"/>
              <w:adjustRightInd w:val="0"/>
              <w:snapToGrid w:val="0"/>
              <w:spacing w:before="152" w:line="229" w:lineRule="auto"/>
              <w:ind w:left="1103"/>
              <w:textAlignment w:val="baseline"/>
              <w:outlineLvl w:val="9"/>
              <w:rPr>
                <w:rFonts w:ascii="宋体" w:hAnsi="宋体" w:eastAsia="宋体" w:cs="宋体"/>
                <w:sz w:val="19"/>
                <w:szCs w:val="19"/>
              </w:rPr>
            </w:pPr>
            <w:r>
              <w:rPr>
                <w:rFonts w:ascii="宋体" w:hAnsi="宋体" w:eastAsia="宋体" w:cs="宋体"/>
                <w:spacing w:val="1"/>
                <w:sz w:val="19"/>
                <w:szCs w:val="19"/>
              </w:rPr>
              <w:t>≥220天</w:t>
            </w:r>
          </w:p>
        </w:tc>
      </w:tr>
      <w:tr w14:paraId="6D367D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057" w:type="dxa"/>
            <w:vMerge w:val="restart"/>
            <w:tcBorders>
              <w:bottom w:val="nil"/>
            </w:tcBorders>
            <w:vAlign w:val="top"/>
          </w:tcPr>
          <w:p w14:paraId="74475AD1">
            <w:pPr>
              <w:keepNext w:val="0"/>
              <w:keepLines w:val="0"/>
              <w:pageBreakBefore w:val="0"/>
              <w:widowControl/>
              <w:kinsoku/>
              <w:wordWrap/>
              <w:overflowPunct/>
              <w:topLinePunct w:val="0"/>
              <w:autoSpaceDE w:val="0"/>
              <w:autoSpaceDN w:val="0"/>
              <w:bidi w:val="0"/>
              <w:adjustRightInd w:val="0"/>
              <w:snapToGrid w:val="0"/>
              <w:spacing w:line="283" w:lineRule="auto"/>
              <w:textAlignment w:val="baseline"/>
              <w:outlineLvl w:val="9"/>
              <w:rPr>
                <w:rFonts w:ascii="Arial"/>
                <w:sz w:val="21"/>
              </w:rPr>
            </w:pPr>
          </w:p>
          <w:p w14:paraId="75D07C6A">
            <w:pPr>
              <w:keepNext w:val="0"/>
              <w:keepLines w:val="0"/>
              <w:pageBreakBefore w:val="0"/>
              <w:widowControl/>
              <w:kinsoku/>
              <w:wordWrap/>
              <w:overflowPunct/>
              <w:topLinePunct w:val="0"/>
              <w:autoSpaceDE w:val="0"/>
              <w:autoSpaceDN w:val="0"/>
              <w:bidi w:val="0"/>
              <w:adjustRightInd w:val="0"/>
              <w:snapToGrid w:val="0"/>
              <w:spacing w:line="284" w:lineRule="auto"/>
              <w:textAlignment w:val="baseline"/>
              <w:outlineLvl w:val="9"/>
              <w:rPr>
                <w:rFonts w:ascii="Arial"/>
                <w:sz w:val="21"/>
              </w:rPr>
            </w:pPr>
          </w:p>
          <w:p w14:paraId="71C9D84B">
            <w:pPr>
              <w:keepNext w:val="0"/>
              <w:keepLines w:val="0"/>
              <w:pageBreakBefore w:val="0"/>
              <w:widowControl/>
              <w:kinsoku/>
              <w:wordWrap/>
              <w:overflowPunct/>
              <w:topLinePunct w:val="0"/>
              <w:autoSpaceDE w:val="0"/>
              <w:autoSpaceDN w:val="0"/>
              <w:bidi w:val="0"/>
              <w:adjustRightInd w:val="0"/>
              <w:snapToGrid w:val="0"/>
              <w:spacing w:before="62" w:line="229" w:lineRule="auto"/>
              <w:ind w:left="144"/>
              <w:textAlignment w:val="baseline"/>
              <w:outlineLvl w:val="9"/>
              <w:rPr>
                <w:rFonts w:ascii="宋体" w:hAnsi="宋体" w:eastAsia="宋体" w:cs="宋体"/>
                <w:sz w:val="19"/>
                <w:szCs w:val="19"/>
              </w:rPr>
            </w:pPr>
            <w:r>
              <w:rPr>
                <w:rFonts w:ascii="宋体" w:hAnsi="宋体" w:eastAsia="宋体" w:cs="宋体"/>
                <w:spacing w:val="5"/>
                <w:sz w:val="19"/>
                <w:szCs w:val="19"/>
              </w:rPr>
              <w:t>效益指标</w:t>
            </w:r>
          </w:p>
        </w:tc>
        <w:tc>
          <w:tcPr>
            <w:tcW w:w="2300" w:type="dxa"/>
            <w:vMerge w:val="restart"/>
            <w:tcBorders>
              <w:bottom w:val="nil"/>
            </w:tcBorders>
            <w:vAlign w:val="top"/>
          </w:tcPr>
          <w:p w14:paraId="154F0CF8">
            <w:pPr>
              <w:keepNext w:val="0"/>
              <w:keepLines w:val="0"/>
              <w:pageBreakBefore w:val="0"/>
              <w:widowControl/>
              <w:kinsoku/>
              <w:wordWrap/>
              <w:overflowPunct/>
              <w:topLinePunct w:val="0"/>
              <w:autoSpaceDE w:val="0"/>
              <w:autoSpaceDN w:val="0"/>
              <w:bidi w:val="0"/>
              <w:adjustRightInd w:val="0"/>
              <w:snapToGrid w:val="0"/>
              <w:spacing w:line="284" w:lineRule="auto"/>
              <w:textAlignment w:val="baseline"/>
              <w:outlineLvl w:val="9"/>
              <w:rPr>
                <w:rFonts w:ascii="Arial"/>
                <w:sz w:val="21"/>
              </w:rPr>
            </w:pPr>
          </w:p>
          <w:p w14:paraId="72972A22">
            <w:pPr>
              <w:keepNext w:val="0"/>
              <w:keepLines w:val="0"/>
              <w:pageBreakBefore w:val="0"/>
              <w:widowControl/>
              <w:kinsoku/>
              <w:wordWrap/>
              <w:overflowPunct/>
              <w:topLinePunct w:val="0"/>
              <w:autoSpaceDE w:val="0"/>
              <w:autoSpaceDN w:val="0"/>
              <w:bidi w:val="0"/>
              <w:adjustRightInd w:val="0"/>
              <w:snapToGrid w:val="0"/>
              <w:spacing w:line="284" w:lineRule="auto"/>
              <w:textAlignment w:val="baseline"/>
              <w:outlineLvl w:val="9"/>
              <w:rPr>
                <w:rFonts w:ascii="Arial"/>
                <w:sz w:val="21"/>
              </w:rPr>
            </w:pPr>
          </w:p>
          <w:p w14:paraId="703231E4">
            <w:pPr>
              <w:keepNext w:val="0"/>
              <w:keepLines w:val="0"/>
              <w:pageBreakBefore w:val="0"/>
              <w:widowControl/>
              <w:kinsoku/>
              <w:wordWrap/>
              <w:overflowPunct/>
              <w:topLinePunct w:val="0"/>
              <w:autoSpaceDE w:val="0"/>
              <w:autoSpaceDN w:val="0"/>
              <w:bidi w:val="0"/>
              <w:adjustRightInd w:val="0"/>
              <w:snapToGrid w:val="0"/>
              <w:spacing w:before="61" w:line="227" w:lineRule="auto"/>
              <w:ind w:left="559"/>
              <w:textAlignment w:val="baseline"/>
              <w:outlineLvl w:val="9"/>
              <w:rPr>
                <w:rFonts w:ascii="宋体" w:hAnsi="宋体" w:eastAsia="宋体" w:cs="宋体"/>
                <w:sz w:val="19"/>
                <w:szCs w:val="19"/>
              </w:rPr>
            </w:pPr>
            <w:r>
              <w:rPr>
                <w:rFonts w:ascii="宋体" w:hAnsi="宋体" w:eastAsia="宋体" w:cs="宋体"/>
                <w:spacing w:val="7"/>
                <w:sz w:val="19"/>
                <w:szCs w:val="19"/>
              </w:rPr>
              <w:t>社会效益指标</w:t>
            </w:r>
          </w:p>
        </w:tc>
        <w:tc>
          <w:tcPr>
            <w:tcW w:w="3431" w:type="dxa"/>
            <w:vAlign w:val="top"/>
          </w:tcPr>
          <w:p w14:paraId="3019DC6A">
            <w:pPr>
              <w:keepNext w:val="0"/>
              <w:keepLines w:val="0"/>
              <w:pageBreakBefore w:val="0"/>
              <w:widowControl/>
              <w:kinsoku/>
              <w:wordWrap/>
              <w:overflowPunct/>
              <w:topLinePunct w:val="0"/>
              <w:autoSpaceDE w:val="0"/>
              <w:autoSpaceDN w:val="0"/>
              <w:bidi w:val="0"/>
              <w:adjustRightInd w:val="0"/>
              <w:snapToGrid w:val="0"/>
              <w:spacing w:before="153" w:line="227" w:lineRule="auto"/>
              <w:ind w:left="34"/>
              <w:jc w:val="center"/>
              <w:textAlignment w:val="baseline"/>
              <w:outlineLvl w:val="9"/>
              <w:rPr>
                <w:rFonts w:ascii="宋体" w:hAnsi="宋体" w:eastAsia="宋体" w:cs="宋体"/>
                <w:sz w:val="19"/>
                <w:szCs w:val="19"/>
              </w:rPr>
            </w:pPr>
            <w:r>
              <w:rPr>
                <w:rFonts w:ascii="宋体" w:hAnsi="宋体" w:eastAsia="宋体" w:cs="宋体"/>
                <w:spacing w:val="8"/>
                <w:sz w:val="19"/>
                <w:szCs w:val="19"/>
              </w:rPr>
              <w:t>青少年足球队伍省锦标赛获得奖牌数量</w:t>
            </w:r>
          </w:p>
        </w:tc>
        <w:tc>
          <w:tcPr>
            <w:tcW w:w="2849" w:type="dxa"/>
            <w:vAlign w:val="top"/>
          </w:tcPr>
          <w:p w14:paraId="3C125E72">
            <w:pPr>
              <w:keepNext w:val="0"/>
              <w:keepLines w:val="0"/>
              <w:pageBreakBefore w:val="0"/>
              <w:widowControl/>
              <w:kinsoku/>
              <w:wordWrap/>
              <w:overflowPunct/>
              <w:topLinePunct w:val="0"/>
              <w:autoSpaceDE w:val="0"/>
              <w:autoSpaceDN w:val="0"/>
              <w:bidi w:val="0"/>
              <w:adjustRightInd w:val="0"/>
              <w:snapToGrid w:val="0"/>
              <w:spacing w:before="153" w:line="228" w:lineRule="auto"/>
              <w:ind w:left="1153"/>
              <w:textAlignment w:val="baseline"/>
              <w:outlineLvl w:val="9"/>
              <w:rPr>
                <w:rFonts w:ascii="宋体" w:hAnsi="宋体" w:eastAsia="宋体" w:cs="宋体"/>
                <w:sz w:val="19"/>
                <w:szCs w:val="19"/>
              </w:rPr>
            </w:pPr>
            <w:r>
              <w:rPr>
                <w:rFonts w:ascii="宋体" w:hAnsi="宋体" w:eastAsia="宋体" w:cs="宋体"/>
                <w:spacing w:val="1"/>
                <w:sz w:val="19"/>
                <w:szCs w:val="19"/>
              </w:rPr>
              <w:t>≥20枚</w:t>
            </w:r>
          </w:p>
        </w:tc>
      </w:tr>
      <w:tr w14:paraId="3667DE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057" w:type="dxa"/>
            <w:vMerge w:val="continue"/>
            <w:tcBorders>
              <w:top w:val="nil"/>
              <w:bottom w:val="nil"/>
            </w:tcBorders>
            <w:vAlign w:val="top"/>
          </w:tcPr>
          <w:p w14:paraId="5076356F">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300" w:type="dxa"/>
            <w:vMerge w:val="continue"/>
            <w:tcBorders>
              <w:top w:val="nil"/>
              <w:bottom w:val="nil"/>
            </w:tcBorders>
            <w:vAlign w:val="top"/>
          </w:tcPr>
          <w:p w14:paraId="74460057">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3431" w:type="dxa"/>
            <w:vAlign w:val="top"/>
          </w:tcPr>
          <w:p w14:paraId="63C53C91">
            <w:pPr>
              <w:keepNext w:val="0"/>
              <w:keepLines w:val="0"/>
              <w:pageBreakBefore w:val="0"/>
              <w:widowControl/>
              <w:kinsoku/>
              <w:wordWrap/>
              <w:overflowPunct/>
              <w:topLinePunct w:val="0"/>
              <w:autoSpaceDE w:val="0"/>
              <w:autoSpaceDN w:val="0"/>
              <w:bidi w:val="0"/>
              <w:adjustRightInd w:val="0"/>
              <w:snapToGrid w:val="0"/>
              <w:spacing w:before="151" w:line="227" w:lineRule="auto"/>
              <w:ind w:left="731"/>
              <w:textAlignment w:val="baseline"/>
              <w:outlineLvl w:val="9"/>
              <w:rPr>
                <w:rFonts w:ascii="宋体" w:hAnsi="宋体" w:eastAsia="宋体" w:cs="宋体"/>
                <w:sz w:val="19"/>
                <w:szCs w:val="19"/>
              </w:rPr>
            </w:pPr>
            <w:r>
              <w:rPr>
                <w:rFonts w:ascii="宋体" w:hAnsi="宋体" w:eastAsia="宋体" w:cs="宋体"/>
                <w:spacing w:val="8"/>
                <w:sz w:val="19"/>
                <w:szCs w:val="19"/>
              </w:rPr>
              <w:t>社会足球赛事参与人次</w:t>
            </w:r>
          </w:p>
        </w:tc>
        <w:tc>
          <w:tcPr>
            <w:tcW w:w="2849" w:type="dxa"/>
            <w:vAlign w:val="top"/>
          </w:tcPr>
          <w:p w14:paraId="5D748AF5">
            <w:pPr>
              <w:keepNext w:val="0"/>
              <w:keepLines w:val="0"/>
              <w:pageBreakBefore w:val="0"/>
              <w:widowControl/>
              <w:kinsoku/>
              <w:wordWrap/>
              <w:overflowPunct/>
              <w:topLinePunct w:val="0"/>
              <w:autoSpaceDE w:val="0"/>
              <w:autoSpaceDN w:val="0"/>
              <w:bidi w:val="0"/>
              <w:adjustRightInd w:val="0"/>
              <w:snapToGrid w:val="0"/>
              <w:spacing w:before="151" w:line="228" w:lineRule="auto"/>
              <w:ind w:left="954"/>
              <w:textAlignment w:val="baseline"/>
              <w:outlineLvl w:val="9"/>
              <w:rPr>
                <w:rFonts w:ascii="宋体" w:hAnsi="宋体" w:eastAsia="宋体" w:cs="宋体"/>
                <w:sz w:val="19"/>
                <w:szCs w:val="19"/>
              </w:rPr>
            </w:pPr>
            <w:r>
              <w:rPr>
                <w:rFonts w:ascii="宋体" w:hAnsi="宋体" w:eastAsia="宋体" w:cs="宋体"/>
                <w:spacing w:val="3"/>
                <w:sz w:val="19"/>
                <w:szCs w:val="19"/>
              </w:rPr>
              <w:t>≥8000人次</w:t>
            </w:r>
          </w:p>
        </w:tc>
      </w:tr>
      <w:tr w14:paraId="16BD53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057" w:type="dxa"/>
            <w:vMerge w:val="continue"/>
            <w:tcBorders>
              <w:top w:val="nil"/>
            </w:tcBorders>
            <w:vAlign w:val="top"/>
          </w:tcPr>
          <w:p w14:paraId="4B510958">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300" w:type="dxa"/>
            <w:vMerge w:val="continue"/>
            <w:tcBorders>
              <w:top w:val="nil"/>
            </w:tcBorders>
            <w:vAlign w:val="top"/>
          </w:tcPr>
          <w:p w14:paraId="3555DAB9">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3431" w:type="dxa"/>
            <w:vAlign w:val="top"/>
          </w:tcPr>
          <w:p w14:paraId="00BB4BE0">
            <w:pPr>
              <w:keepNext w:val="0"/>
              <w:keepLines w:val="0"/>
              <w:pageBreakBefore w:val="0"/>
              <w:widowControl/>
              <w:kinsoku/>
              <w:wordWrap/>
              <w:overflowPunct/>
              <w:topLinePunct w:val="0"/>
              <w:autoSpaceDE w:val="0"/>
              <w:autoSpaceDN w:val="0"/>
              <w:bidi w:val="0"/>
              <w:adjustRightInd w:val="0"/>
              <w:snapToGrid w:val="0"/>
              <w:spacing w:before="154" w:line="227" w:lineRule="auto"/>
              <w:ind w:left="534"/>
              <w:textAlignment w:val="baseline"/>
              <w:outlineLvl w:val="9"/>
              <w:rPr>
                <w:rFonts w:ascii="宋体" w:hAnsi="宋体" w:eastAsia="宋体" w:cs="宋体"/>
                <w:sz w:val="19"/>
                <w:szCs w:val="19"/>
              </w:rPr>
            </w:pPr>
            <w:r>
              <w:rPr>
                <w:rFonts w:ascii="宋体" w:hAnsi="宋体" w:eastAsia="宋体" w:cs="宋体"/>
                <w:spacing w:val="8"/>
                <w:sz w:val="19"/>
                <w:szCs w:val="19"/>
              </w:rPr>
              <w:t>足球专业人才培训参与人次</w:t>
            </w:r>
          </w:p>
        </w:tc>
        <w:tc>
          <w:tcPr>
            <w:tcW w:w="2849" w:type="dxa"/>
            <w:vAlign w:val="top"/>
          </w:tcPr>
          <w:p w14:paraId="0B8435E0">
            <w:pPr>
              <w:keepNext w:val="0"/>
              <w:keepLines w:val="0"/>
              <w:pageBreakBefore w:val="0"/>
              <w:widowControl/>
              <w:kinsoku/>
              <w:wordWrap/>
              <w:overflowPunct/>
              <w:topLinePunct w:val="0"/>
              <w:autoSpaceDE w:val="0"/>
              <w:autoSpaceDN w:val="0"/>
              <w:bidi w:val="0"/>
              <w:adjustRightInd w:val="0"/>
              <w:snapToGrid w:val="0"/>
              <w:spacing w:before="154" w:line="228" w:lineRule="auto"/>
              <w:ind w:left="1004"/>
              <w:textAlignment w:val="baseline"/>
              <w:outlineLvl w:val="9"/>
              <w:rPr>
                <w:rFonts w:ascii="宋体" w:hAnsi="宋体" w:eastAsia="宋体" w:cs="宋体"/>
                <w:sz w:val="19"/>
                <w:szCs w:val="19"/>
              </w:rPr>
            </w:pPr>
            <w:r>
              <w:rPr>
                <w:rFonts w:ascii="宋体" w:hAnsi="宋体" w:eastAsia="宋体" w:cs="宋体"/>
                <w:spacing w:val="2"/>
                <w:sz w:val="19"/>
                <w:szCs w:val="19"/>
              </w:rPr>
              <w:t>≥900人次</w:t>
            </w:r>
          </w:p>
        </w:tc>
      </w:tr>
      <w:tr w14:paraId="57AABB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057" w:type="dxa"/>
            <w:vMerge w:val="restart"/>
            <w:tcBorders>
              <w:bottom w:val="nil"/>
            </w:tcBorders>
            <w:vAlign w:val="top"/>
          </w:tcPr>
          <w:p w14:paraId="1E3F8F88">
            <w:pPr>
              <w:keepNext w:val="0"/>
              <w:keepLines w:val="0"/>
              <w:pageBreakBefore w:val="0"/>
              <w:widowControl/>
              <w:kinsoku/>
              <w:wordWrap/>
              <w:overflowPunct/>
              <w:topLinePunct w:val="0"/>
              <w:autoSpaceDE w:val="0"/>
              <w:autoSpaceDN w:val="0"/>
              <w:bidi w:val="0"/>
              <w:adjustRightInd w:val="0"/>
              <w:snapToGrid w:val="0"/>
              <w:spacing w:line="330" w:lineRule="auto"/>
              <w:textAlignment w:val="baseline"/>
              <w:outlineLvl w:val="9"/>
              <w:rPr>
                <w:rFonts w:ascii="Arial"/>
                <w:sz w:val="21"/>
              </w:rPr>
            </w:pPr>
          </w:p>
          <w:p w14:paraId="0A134644">
            <w:pPr>
              <w:keepNext w:val="0"/>
              <w:keepLines w:val="0"/>
              <w:pageBreakBefore w:val="0"/>
              <w:widowControl/>
              <w:kinsoku/>
              <w:wordWrap/>
              <w:overflowPunct/>
              <w:topLinePunct w:val="0"/>
              <w:autoSpaceDE w:val="0"/>
              <w:autoSpaceDN w:val="0"/>
              <w:bidi w:val="0"/>
              <w:adjustRightInd w:val="0"/>
              <w:snapToGrid w:val="0"/>
              <w:spacing w:before="62" w:line="228" w:lineRule="auto"/>
              <w:ind w:left="38"/>
              <w:textAlignment w:val="baseline"/>
              <w:outlineLvl w:val="9"/>
              <w:rPr>
                <w:rFonts w:ascii="宋体" w:hAnsi="宋体" w:eastAsia="宋体" w:cs="宋体"/>
                <w:sz w:val="19"/>
                <w:szCs w:val="19"/>
              </w:rPr>
            </w:pPr>
            <w:r>
              <w:rPr>
                <w:rFonts w:ascii="宋体" w:hAnsi="宋体" w:eastAsia="宋体" w:cs="宋体"/>
                <w:spacing w:val="7"/>
                <w:sz w:val="19"/>
                <w:szCs w:val="19"/>
              </w:rPr>
              <w:t>满意度指标</w:t>
            </w:r>
          </w:p>
        </w:tc>
        <w:tc>
          <w:tcPr>
            <w:tcW w:w="2300" w:type="dxa"/>
            <w:vMerge w:val="restart"/>
            <w:tcBorders>
              <w:bottom w:val="nil"/>
            </w:tcBorders>
            <w:vAlign w:val="top"/>
          </w:tcPr>
          <w:p w14:paraId="78CBA59E">
            <w:pPr>
              <w:keepNext w:val="0"/>
              <w:keepLines w:val="0"/>
              <w:pageBreakBefore w:val="0"/>
              <w:widowControl/>
              <w:kinsoku/>
              <w:wordWrap/>
              <w:overflowPunct/>
              <w:topLinePunct w:val="0"/>
              <w:autoSpaceDE w:val="0"/>
              <w:autoSpaceDN w:val="0"/>
              <w:bidi w:val="0"/>
              <w:adjustRightInd w:val="0"/>
              <w:snapToGrid w:val="0"/>
              <w:spacing w:line="330" w:lineRule="auto"/>
              <w:textAlignment w:val="baseline"/>
              <w:outlineLvl w:val="9"/>
              <w:rPr>
                <w:rFonts w:ascii="Arial"/>
                <w:sz w:val="21"/>
              </w:rPr>
            </w:pPr>
          </w:p>
          <w:p w14:paraId="40F1FEAC">
            <w:pPr>
              <w:keepNext w:val="0"/>
              <w:keepLines w:val="0"/>
              <w:pageBreakBefore w:val="0"/>
              <w:widowControl/>
              <w:kinsoku/>
              <w:wordWrap/>
              <w:overflowPunct/>
              <w:topLinePunct w:val="0"/>
              <w:autoSpaceDE w:val="0"/>
              <w:autoSpaceDN w:val="0"/>
              <w:bidi w:val="0"/>
              <w:adjustRightInd w:val="0"/>
              <w:snapToGrid w:val="0"/>
              <w:spacing w:before="62" w:line="228" w:lineRule="auto"/>
              <w:ind w:left="260"/>
              <w:textAlignment w:val="baseline"/>
              <w:outlineLvl w:val="9"/>
              <w:rPr>
                <w:rFonts w:ascii="宋体" w:hAnsi="宋体" w:eastAsia="宋体" w:cs="宋体"/>
                <w:sz w:val="19"/>
                <w:szCs w:val="19"/>
              </w:rPr>
            </w:pPr>
            <w:r>
              <w:rPr>
                <w:rFonts w:ascii="宋体" w:hAnsi="宋体" w:eastAsia="宋体" w:cs="宋体"/>
                <w:spacing w:val="8"/>
                <w:sz w:val="19"/>
                <w:szCs w:val="19"/>
              </w:rPr>
              <w:t>服务对象满意度指标</w:t>
            </w:r>
          </w:p>
        </w:tc>
        <w:tc>
          <w:tcPr>
            <w:tcW w:w="3431" w:type="dxa"/>
            <w:vAlign w:val="top"/>
          </w:tcPr>
          <w:p w14:paraId="0B2F1AAF">
            <w:pPr>
              <w:keepNext w:val="0"/>
              <w:keepLines w:val="0"/>
              <w:pageBreakBefore w:val="0"/>
              <w:widowControl/>
              <w:kinsoku/>
              <w:wordWrap/>
              <w:overflowPunct/>
              <w:topLinePunct w:val="0"/>
              <w:autoSpaceDE w:val="0"/>
              <w:autoSpaceDN w:val="0"/>
              <w:bidi w:val="0"/>
              <w:adjustRightInd w:val="0"/>
              <w:snapToGrid w:val="0"/>
              <w:spacing w:before="152" w:line="227" w:lineRule="auto"/>
              <w:ind w:left="433"/>
              <w:textAlignment w:val="baseline"/>
              <w:outlineLvl w:val="9"/>
              <w:rPr>
                <w:rFonts w:ascii="宋体" w:hAnsi="宋体" w:eastAsia="宋体" w:cs="宋体"/>
                <w:sz w:val="19"/>
                <w:szCs w:val="19"/>
              </w:rPr>
            </w:pPr>
            <w:r>
              <w:rPr>
                <w:rFonts w:ascii="宋体" w:hAnsi="宋体" w:eastAsia="宋体" w:cs="宋体"/>
                <w:spacing w:val="8"/>
                <w:sz w:val="19"/>
                <w:szCs w:val="19"/>
              </w:rPr>
              <w:t>社会足球赛事参赛球队满意度</w:t>
            </w:r>
          </w:p>
        </w:tc>
        <w:tc>
          <w:tcPr>
            <w:tcW w:w="2849" w:type="dxa"/>
            <w:vAlign w:val="top"/>
          </w:tcPr>
          <w:p w14:paraId="1C030550">
            <w:pPr>
              <w:keepNext w:val="0"/>
              <w:keepLines w:val="0"/>
              <w:pageBreakBefore w:val="0"/>
              <w:widowControl/>
              <w:kinsoku/>
              <w:wordWrap/>
              <w:overflowPunct/>
              <w:topLinePunct w:val="0"/>
              <w:autoSpaceDE w:val="0"/>
              <w:autoSpaceDN w:val="0"/>
              <w:bidi w:val="0"/>
              <w:adjustRightInd w:val="0"/>
              <w:snapToGrid w:val="0"/>
              <w:spacing w:before="152" w:line="253" w:lineRule="exact"/>
              <w:ind w:left="1203"/>
              <w:textAlignment w:val="baseline"/>
              <w:outlineLvl w:val="9"/>
              <w:rPr>
                <w:rFonts w:ascii="宋体" w:hAnsi="宋体" w:eastAsia="宋体" w:cs="宋体"/>
                <w:sz w:val="19"/>
                <w:szCs w:val="19"/>
              </w:rPr>
            </w:pPr>
            <w:r>
              <w:rPr>
                <w:rFonts w:ascii="宋体" w:hAnsi="宋体" w:eastAsia="宋体" w:cs="宋体"/>
                <w:spacing w:val="-1"/>
                <w:position w:val="1"/>
                <w:sz w:val="19"/>
                <w:szCs w:val="19"/>
              </w:rPr>
              <w:t>≥90%</w:t>
            </w:r>
          </w:p>
        </w:tc>
      </w:tr>
      <w:tr w14:paraId="7CDE60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057" w:type="dxa"/>
            <w:vMerge w:val="continue"/>
            <w:tcBorders>
              <w:top w:val="nil"/>
            </w:tcBorders>
            <w:vAlign w:val="top"/>
          </w:tcPr>
          <w:p w14:paraId="30DBBAD5">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300" w:type="dxa"/>
            <w:vMerge w:val="continue"/>
            <w:tcBorders>
              <w:top w:val="nil"/>
            </w:tcBorders>
            <w:vAlign w:val="top"/>
          </w:tcPr>
          <w:p w14:paraId="06C72F3F">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3431" w:type="dxa"/>
            <w:vAlign w:val="top"/>
          </w:tcPr>
          <w:p w14:paraId="225585E0">
            <w:pPr>
              <w:keepNext w:val="0"/>
              <w:keepLines w:val="0"/>
              <w:pageBreakBefore w:val="0"/>
              <w:widowControl/>
              <w:kinsoku/>
              <w:wordWrap/>
              <w:overflowPunct/>
              <w:topLinePunct w:val="0"/>
              <w:autoSpaceDE w:val="0"/>
              <w:autoSpaceDN w:val="0"/>
              <w:bidi w:val="0"/>
              <w:adjustRightInd w:val="0"/>
              <w:snapToGrid w:val="0"/>
              <w:spacing w:before="156" w:line="228" w:lineRule="auto"/>
              <w:ind w:left="930"/>
              <w:textAlignment w:val="baseline"/>
              <w:outlineLvl w:val="9"/>
              <w:rPr>
                <w:rFonts w:ascii="宋体" w:hAnsi="宋体" w:eastAsia="宋体" w:cs="宋体"/>
                <w:sz w:val="19"/>
                <w:szCs w:val="19"/>
              </w:rPr>
            </w:pPr>
            <w:r>
              <w:rPr>
                <w:rFonts w:ascii="宋体" w:hAnsi="宋体" w:eastAsia="宋体" w:cs="宋体"/>
                <w:spacing w:val="7"/>
                <w:sz w:val="19"/>
                <w:szCs w:val="19"/>
              </w:rPr>
              <w:t>培训班学员满意度</w:t>
            </w:r>
          </w:p>
        </w:tc>
        <w:tc>
          <w:tcPr>
            <w:tcW w:w="2849" w:type="dxa"/>
            <w:vAlign w:val="top"/>
          </w:tcPr>
          <w:p w14:paraId="0ED7C5DD">
            <w:pPr>
              <w:keepNext w:val="0"/>
              <w:keepLines w:val="0"/>
              <w:pageBreakBefore w:val="0"/>
              <w:widowControl/>
              <w:kinsoku/>
              <w:wordWrap/>
              <w:overflowPunct/>
              <w:topLinePunct w:val="0"/>
              <w:autoSpaceDE w:val="0"/>
              <w:autoSpaceDN w:val="0"/>
              <w:bidi w:val="0"/>
              <w:adjustRightInd w:val="0"/>
              <w:snapToGrid w:val="0"/>
              <w:spacing w:before="156" w:line="253" w:lineRule="exact"/>
              <w:ind w:left="1203"/>
              <w:textAlignment w:val="baseline"/>
              <w:outlineLvl w:val="9"/>
              <w:rPr>
                <w:rFonts w:ascii="宋体" w:hAnsi="宋体" w:eastAsia="宋体" w:cs="宋体"/>
                <w:sz w:val="19"/>
                <w:szCs w:val="19"/>
              </w:rPr>
            </w:pPr>
            <w:r>
              <w:rPr>
                <w:rFonts w:ascii="宋体" w:hAnsi="宋体" w:eastAsia="宋体" w:cs="宋体"/>
                <w:spacing w:val="-1"/>
                <w:position w:val="1"/>
                <w:sz w:val="19"/>
                <w:szCs w:val="19"/>
              </w:rPr>
              <w:t>≥90%</w:t>
            </w:r>
          </w:p>
        </w:tc>
      </w:tr>
    </w:tbl>
    <w:p w14:paraId="12A75401"/>
    <w:p w14:paraId="082232F7"/>
    <w:p w14:paraId="100A1203"/>
    <w:p w14:paraId="1EB53123"/>
    <w:p w14:paraId="180105B9"/>
    <w:p w14:paraId="3B594AD7"/>
    <w:p w14:paraId="2F3AB72D"/>
    <w:p w14:paraId="16F1C341"/>
    <w:p w14:paraId="2F48B332"/>
    <w:p w14:paraId="2EAC1FC5"/>
    <w:p w14:paraId="5C55ED3C"/>
    <w:p w14:paraId="14E9F758"/>
    <w:p w14:paraId="54D1493D"/>
    <w:p w14:paraId="3EB08DB8"/>
    <w:p w14:paraId="5EE8F265"/>
    <w:p w14:paraId="3D626AE1"/>
    <w:p w14:paraId="7DC39051">
      <w:pPr>
        <w:numPr>
          <w:ilvl w:val="0"/>
          <w:numId w:val="0"/>
        </w:numPr>
        <w:rPr>
          <w:rFonts w:hint="eastAsia" w:ascii="楷体_GB2312" w:hAnsi="楷体_GB2312" w:eastAsia="楷体_GB2312" w:cs="楷体_GB2312"/>
          <w:kern w:val="2"/>
          <w:sz w:val="32"/>
          <w:szCs w:val="32"/>
          <w:lang w:val="en-US" w:eastAsia="zh-CN" w:bidi="ar-SA"/>
        </w:rPr>
      </w:pPr>
    </w:p>
    <w:p w14:paraId="1E27F868">
      <w:pPr>
        <w:keepNext w:val="0"/>
        <w:keepLines w:val="0"/>
        <w:pageBreakBefore w:val="0"/>
        <w:widowControl/>
        <w:numPr>
          <w:ilvl w:val="0"/>
          <w:numId w:val="0"/>
        </w:numPr>
        <w:kinsoku w:val="0"/>
        <w:wordWrap/>
        <w:overflowPunct/>
        <w:topLinePunct w:val="0"/>
        <w:autoSpaceDE w:val="0"/>
        <w:autoSpaceDN w:val="0"/>
        <w:bidi w:val="0"/>
        <w:adjustRightInd w:val="0"/>
        <w:snapToGrid w:val="0"/>
        <w:textAlignment w:val="baseline"/>
        <w:outlineLvl w:val="1"/>
        <w:rPr>
          <w:rFonts w:hint="default" w:ascii="楷体_GB2312" w:hAnsi="楷体_GB2312" w:eastAsia="楷体_GB2312" w:cs="楷体_GB2312"/>
          <w:sz w:val="32"/>
          <w:szCs w:val="32"/>
          <w:lang w:val="en-US" w:eastAsia="zh-CN"/>
        </w:rPr>
      </w:pPr>
      <w:bookmarkStart w:id="69" w:name="_Toc17636"/>
      <w:bookmarkStart w:id="70" w:name="_Toc11029"/>
      <w:r>
        <w:rPr>
          <w:rFonts w:hint="eastAsia" w:ascii="楷体_GB2312" w:hAnsi="楷体_GB2312" w:eastAsia="楷体_GB2312" w:cs="楷体_GB2312"/>
          <w:kern w:val="2"/>
          <w:sz w:val="32"/>
          <w:szCs w:val="32"/>
          <w:lang w:val="en-US" w:eastAsia="zh-CN" w:bidi="ar-SA"/>
        </w:rPr>
        <w:t>（十）</w:t>
      </w:r>
      <w:r>
        <w:rPr>
          <w:rFonts w:hint="eastAsia" w:ascii="楷体_GB2312" w:hAnsi="楷体_GB2312" w:eastAsia="楷体_GB2312" w:cs="楷体_GB2312"/>
          <w:sz w:val="32"/>
          <w:szCs w:val="32"/>
          <w:lang w:val="en-US" w:eastAsia="zh-CN"/>
        </w:rPr>
        <w:t>公立医院补助资金</w:t>
      </w:r>
      <w:bookmarkEnd w:id="69"/>
      <w:bookmarkEnd w:id="70"/>
    </w:p>
    <w:p w14:paraId="21DCAD15">
      <w:pPr>
        <w:keepNext w:val="0"/>
        <w:keepLines w:val="0"/>
        <w:pageBreakBefore w:val="0"/>
        <w:widowControl/>
        <w:kinsoku/>
        <w:wordWrap/>
        <w:overflowPunct/>
        <w:topLinePunct w:val="0"/>
        <w:autoSpaceDE w:val="0"/>
        <w:autoSpaceDN w:val="0"/>
        <w:bidi w:val="0"/>
        <w:adjustRightInd w:val="0"/>
        <w:snapToGrid w:val="0"/>
        <w:spacing w:before="133" w:line="186" w:lineRule="auto"/>
        <w:jc w:val="center"/>
        <w:textAlignment w:val="baseline"/>
        <w:rPr>
          <w:rFonts w:hint="eastAsia" w:ascii="微软雅黑" w:hAnsi="微软雅黑" w:eastAsia="微软雅黑" w:cs="微软雅黑"/>
          <w:sz w:val="31"/>
          <w:szCs w:val="31"/>
          <w:lang w:eastAsia="zh-CN"/>
        </w:rPr>
      </w:pPr>
      <w:r>
        <w:rPr>
          <w:rFonts w:hint="eastAsia" w:ascii="方正小标宋_GBK" w:hAnsi="方正小标宋_GBK" w:eastAsia="方正小标宋_GBK" w:cs="方正小标宋_GBK"/>
          <w:spacing w:val="11"/>
          <w:sz w:val="32"/>
          <w:szCs w:val="32"/>
          <w:lang w:eastAsia="zh-CN"/>
        </w:rPr>
        <w:t>项目支出绩效目标表</w:t>
      </w:r>
    </w:p>
    <w:p w14:paraId="68362E41">
      <w:pPr>
        <w:keepNext w:val="0"/>
        <w:keepLines w:val="0"/>
        <w:pageBreakBefore w:val="0"/>
        <w:widowControl/>
        <w:kinsoku/>
        <w:wordWrap/>
        <w:overflowPunct/>
        <w:topLinePunct w:val="0"/>
        <w:autoSpaceDE w:val="0"/>
        <w:autoSpaceDN w:val="0"/>
        <w:bidi w:val="0"/>
        <w:adjustRightInd w:val="0"/>
        <w:snapToGrid w:val="0"/>
        <w:spacing w:before="158" w:line="228" w:lineRule="auto"/>
        <w:jc w:val="center"/>
        <w:textAlignment w:val="baseline"/>
        <w:rPr>
          <w:rFonts w:ascii="宋体" w:hAnsi="宋体" w:eastAsia="宋体" w:cs="宋体"/>
          <w:sz w:val="19"/>
          <w:szCs w:val="19"/>
        </w:rPr>
      </w:pPr>
      <w:r>
        <w:rPr>
          <w:rFonts w:ascii="宋体" w:hAnsi="宋体" w:eastAsia="宋体" w:cs="宋体"/>
          <w:spacing w:val="16"/>
          <w:sz w:val="19"/>
          <w:szCs w:val="19"/>
        </w:rPr>
        <w:t>(2025年度</w:t>
      </w:r>
      <w:r>
        <w:rPr>
          <w:rFonts w:hint="eastAsia" w:ascii="宋体" w:hAnsi="宋体" w:eastAsia="宋体" w:cs="宋体"/>
          <w:spacing w:val="16"/>
          <w:sz w:val="19"/>
          <w:szCs w:val="19"/>
          <w:lang w:eastAsia="zh-CN"/>
        </w:rPr>
        <w:t>）</w:t>
      </w:r>
    </w:p>
    <w:p w14:paraId="33A74626">
      <w:pPr>
        <w:keepNext w:val="0"/>
        <w:keepLines w:val="0"/>
        <w:pageBreakBefore w:val="0"/>
        <w:widowControl/>
        <w:kinsoku/>
        <w:wordWrap/>
        <w:overflowPunct/>
        <w:topLinePunct w:val="0"/>
        <w:autoSpaceDE w:val="0"/>
        <w:autoSpaceDN w:val="0"/>
        <w:bidi w:val="0"/>
        <w:adjustRightInd w:val="0"/>
        <w:snapToGrid w:val="0"/>
        <w:spacing w:before="166" w:line="229" w:lineRule="auto"/>
        <w:ind w:right="31"/>
        <w:jc w:val="right"/>
        <w:textAlignment w:val="baseline"/>
        <w:rPr>
          <w:rFonts w:hint="eastAsia" w:ascii="宋体" w:hAnsi="宋体" w:eastAsia="宋体" w:cs="宋体"/>
          <w:sz w:val="19"/>
          <w:szCs w:val="19"/>
          <w:lang w:eastAsia="zh-CN"/>
        </w:rPr>
      </w:pPr>
    </w:p>
    <w:p w14:paraId="7A178F13">
      <w:pPr>
        <w:keepNext w:val="0"/>
        <w:keepLines w:val="0"/>
        <w:pageBreakBefore w:val="0"/>
        <w:widowControl/>
        <w:kinsoku/>
        <w:wordWrap/>
        <w:overflowPunct/>
        <w:topLinePunct w:val="0"/>
        <w:autoSpaceDE w:val="0"/>
        <w:autoSpaceDN w:val="0"/>
        <w:bidi w:val="0"/>
        <w:adjustRightInd w:val="0"/>
        <w:snapToGrid w:val="0"/>
        <w:spacing w:line="40" w:lineRule="exact"/>
        <w:textAlignment w:val="baseline"/>
      </w:pPr>
    </w:p>
    <w:tbl>
      <w:tblPr>
        <w:tblStyle w:val="9"/>
        <w:tblW w:w="9484" w:type="dxa"/>
        <w:tblInd w:w="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567"/>
        <w:gridCol w:w="2612"/>
        <w:gridCol w:w="2537"/>
        <w:gridCol w:w="2768"/>
      </w:tblGrid>
      <w:tr w14:paraId="365D3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7" w:hRule="atLeast"/>
        </w:trPr>
        <w:tc>
          <w:tcPr>
            <w:tcW w:w="1567" w:type="dxa"/>
            <w:vAlign w:val="top"/>
          </w:tcPr>
          <w:p w14:paraId="5DF0FBD4">
            <w:pPr>
              <w:keepNext w:val="0"/>
              <w:keepLines w:val="0"/>
              <w:pageBreakBefore w:val="0"/>
              <w:widowControl/>
              <w:kinsoku/>
              <w:wordWrap/>
              <w:overflowPunct/>
              <w:topLinePunct w:val="0"/>
              <w:autoSpaceDE w:val="0"/>
              <w:autoSpaceDN w:val="0"/>
              <w:bidi w:val="0"/>
              <w:adjustRightInd w:val="0"/>
              <w:snapToGrid w:val="0"/>
              <w:spacing w:before="158" w:line="228" w:lineRule="auto"/>
              <w:ind w:left="396"/>
              <w:textAlignment w:val="baseline"/>
              <w:rPr>
                <w:rFonts w:hint="eastAsia" w:ascii="宋体" w:hAnsi="宋体" w:eastAsia="宋体" w:cs="宋体"/>
                <w:sz w:val="19"/>
                <w:szCs w:val="19"/>
              </w:rPr>
            </w:pPr>
            <w:r>
              <w:rPr>
                <w:rFonts w:hint="eastAsia" w:ascii="宋体" w:hAnsi="宋体" w:eastAsia="宋体" w:cs="宋体"/>
                <w:spacing w:val="7"/>
                <w:sz w:val="19"/>
                <w:szCs w:val="19"/>
              </w:rPr>
              <w:t>项</w:t>
            </w:r>
            <w:r>
              <w:rPr>
                <w:rFonts w:hint="eastAsia" w:ascii="宋体" w:hAnsi="宋体" w:eastAsia="宋体" w:cs="宋体"/>
                <w:spacing w:val="6"/>
                <w:sz w:val="19"/>
                <w:szCs w:val="19"/>
              </w:rPr>
              <w:t>目编码</w:t>
            </w:r>
          </w:p>
        </w:tc>
        <w:tc>
          <w:tcPr>
            <w:tcW w:w="2612" w:type="dxa"/>
            <w:vAlign w:val="top"/>
          </w:tcPr>
          <w:p w14:paraId="31B1B8F2">
            <w:pPr>
              <w:keepNext w:val="0"/>
              <w:keepLines w:val="0"/>
              <w:pageBreakBefore w:val="0"/>
              <w:widowControl/>
              <w:kinsoku/>
              <w:wordWrap/>
              <w:overflowPunct/>
              <w:topLinePunct w:val="0"/>
              <w:autoSpaceDE w:val="0"/>
              <w:autoSpaceDN w:val="0"/>
              <w:bidi w:val="0"/>
              <w:adjustRightInd w:val="0"/>
              <w:snapToGrid w:val="0"/>
              <w:spacing w:before="189" w:line="191" w:lineRule="auto"/>
              <w:ind w:left="256"/>
              <w:textAlignment w:val="baseline"/>
              <w:rPr>
                <w:rFonts w:hint="eastAsia" w:ascii="宋体" w:hAnsi="宋体" w:eastAsia="宋体" w:cs="宋体"/>
                <w:sz w:val="19"/>
                <w:szCs w:val="19"/>
              </w:rPr>
            </w:pPr>
            <w:r>
              <w:rPr>
                <w:rFonts w:hint="eastAsia" w:ascii="宋体" w:hAnsi="宋体" w:eastAsia="宋体" w:cs="宋体"/>
                <w:spacing w:val="10"/>
                <w:sz w:val="19"/>
                <w:szCs w:val="19"/>
              </w:rPr>
              <w:t>37</w:t>
            </w:r>
            <w:r>
              <w:rPr>
                <w:rFonts w:hint="eastAsia" w:ascii="宋体" w:hAnsi="宋体" w:eastAsia="宋体" w:cs="宋体"/>
                <w:spacing w:val="7"/>
                <w:sz w:val="19"/>
                <w:szCs w:val="19"/>
              </w:rPr>
              <w:t>0</w:t>
            </w:r>
            <w:r>
              <w:rPr>
                <w:rFonts w:hint="eastAsia" w:ascii="宋体" w:hAnsi="宋体" w:eastAsia="宋体" w:cs="宋体"/>
                <w:spacing w:val="5"/>
                <w:sz w:val="19"/>
                <w:szCs w:val="19"/>
              </w:rPr>
              <w:t>20025370114030002</w:t>
            </w:r>
            <w:r>
              <w:rPr>
                <w:rFonts w:hint="eastAsia" w:ascii="宋体" w:hAnsi="宋体" w:eastAsia="宋体" w:cs="宋体"/>
                <w:sz w:val="19"/>
                <w:szCs w:val="19"/>
              </w:rPr>
              <w:t>U</w:t>
            </w:r>
          </w:p>
        </w:tc>
        <w:tc>
          <w:tcPr>
            <w:tcW w:w="2537" w:type="dxa"/>
            <w:vAlign w:val="top"/>
          </w:tcPr>
          <w:p w14:paraId="707BFF68">
            <w:pPr>
              <w:keepNext w:val="0"/>
              <w:keepLines w:val="0"/>
              <w:pageBreakBefore w:val="0"/>
              <w:widowControl/>
              <w:kinsoku/>
              <w:wordWrap/>
              <w:overflowPunct/>
              <w:topLinePunct w:val="0"/>
              <w:autoSpaceDE w:val="0"/>
              <w:autoSpaceDN w:val="0"/>
              <w:bidi w:val="0"/>
              <w:adjustRightInd w:val="0"/>
              <w:snapToGrid w:val="0"/>
              <w:spacing w:before="158" w:line="229" w:lineRule="auto"/>
              <w:ind w:left="885"/>
              <w:textAlignment w:val="baseline"/>
              <w:rPr>
                <w:rFonts w:hint="eastAsia" w:ascii="宋体" w:hAnsi="宋体" w:eastAsia="宋体" w:cs="宋体"/>
                <w:sz w:val="19"/>
                <w:szCs w:val="19"/>
              </w:rPr>
            </w:pPr>
            <w:r>
              <w:rPr>
                <w:rFonts w:hint="eastAsia" w:ascii="宋体" w:hAnsi="宋体" w:eastAsia="宋体" w:cs="宋体"/>
                <w:spacing w:val="7"/>
                <w:sz w:val="19"/>
                <w:szCs w:val="19"/>
              </w:rPr>
              <w:t>项</w:t>
            </w:r>
            <w:r>
              <w:rPr>
                <w:rFonts w:hint="eastAsia" w:ascii="宋体" w:hAnsi="宋体" w:eastAsia="宋体" w:cs="宋体"/>
                <w:spacing w:val="6"/>
                <w:sz w:val="19"/>
                <w:szCs w:val="19"/>
              </w:rPr>
              <w:t>目名称</w:t>
            </w:r>
          </w:p>
        </w:tc>
        <w:tc>
          <w:tcPr>
            <w:tcW w:w="2768" w:type="dxa"/>
            <w:vAlign w:val="top"/>
          </w:tcPr>
          <w:p w14:paraId="3BCF6F15">
            <w:pPr>
              <w:keepNext w:val="0"/>
              <w:keepLines w:val="0"/>
              <w:pageBreakBefore w:val="0"/>
              <w:widowControl/>
              <w:kinsoku/>
              <w:wordWrap/>
              <w:overflowPunct/>
              <w:topLinePunct w:val="0"/>
              <w:autoSpaceDE w:val="0"/>
              <w:autoSpaceDN w:val="0"/>
              <w:bidi w:val="0"/>
              <w:adjustRightInd w:val="0"/>
              <w:snapToGrid w:val="0"/>
              <w:spacing w:before="158" w:line="228" w:lineRule="auto"/>
              <w:ind w:left="413"/>
              <w:textAlignment w:val="baseline"/>
              <w:rPr>
                <w:rFonts w:hint="eastAsia" w:ascii="宋体" w:hAnsi="宋体" w:eastAsia="宋体" w:cs="宋体"/>
                <w:sz w:val="19"/>
                <w:szCs w:val="19"/>
              </w:rPr>
            </w:pPr>
            <w:r>
              <w:rPr>
                <w:rFonts w:hint="eastAsia" w:ascii="宋体" w:hAnsi="宋体" w:eastAsia="宋体" w:cs="宋体"/>
                <w:spacing w:val="7"/>
                <w:sz w:val="19"/>
                <w:szCs w:val="19"/>
              </w:rPr>
              <w:t>院前急救运行补助资</w:t>
            </w:r>
            <w:r>
              <w:rPr>
                <w:rFonts w:hint="eastAsia" w:ascii="宋体" w:hAnsi="宋体" w:eastAsia="宋体" w:cs="宋体"/>
                <w:spacing w:val="6"/>
                <w:sz w:val="19"/>
                <w:szCs w:val="19"/>
              </w:rPr>
              <w:t>金</w:t>
            </w:r>
          </w:p>
        </w:tc>
      </w:tr>
      <w:tr w14:paraId="47D55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7" w:hRule="atLeast"/>
        </w:trPr>
        <w:tc>
          <w:tcPr>
            <w:tcW w:w="1567" w:type="dxa"/>
            <w:vAlign w:val="top"/>
          </w:tcPr>
          <w:p w14:paraId="2A5777F8">
            <w:pPr>
              <w:keepNext w:val="0"/>
              <w:keepLines w:val="0"/>
              <w:pageBreakBefore w:val="0"/>
              <w:widowControl/>
              <w:kinsoku/>
              <w:wordWrap/>
              <w:overflowPunct/>
              <w:topLinePunct w:val="0"/>
              <w:autoSpaceDE w:val="0"/>
              <w:autoSpaceDN w:val="0"/>
              <w:bidi w:val="0"/>
              <w:adjustRightInd w:val="0"/>
              <w:snapToGrid w:val="0"/>
              <w:spacing w:before="151" w:line="228" w:lineRule="auto"/>
              <w:ind w:left="394"/>
              <w:textAlignment w:val="baseline"/>
              <w:rPr>
                <w:rFonts w:hint="eastAsia" w:ascii="宋体" w:hAnsi="宋体" w:eastAsia="宋体" w:cs="宋体"/>
                <w:sz w:val="19"/>
                <w:szCs w:val="19"/>
              </w:rPr>
            </w:pPr>
            <w:r>
              <w:rPr>
                <w:rFonts w:hint="eastAsia" w:ascii="宋体" w:hAnsi="宋体" w:eastAsia="宋体" w:cs="宋体"/>
                <w:spacing w:val="8"/>
                <w:sz w:val="19"/>
                <w:szCs w:val="19"/>
              </w:rPr>
              <w:t>主</w:t>
            </w:r>
            <w:r>
              <w:rPr>
                <w:rFonts w:hint="eastAsia" w:ascii="宋体" w:hAnsi="宋体" w:eastAsia="宋体" w:cs="宋体"/>
                <w:spacing w:val="6"/>
                <w:sz w:val="19"/>
                <w:szCs w:val="19"/>
              </w:rPr>
              <w:t>管部门</w:t>
            </w:r>
          </w:p>
        </w:tc>
        <w:tc>
          <w:tcPr>
            <w:tcW w:w="2612" w:type="dxa"/>
            <w:vAlign w:val="top"/>
          </w:tcPr>
          <w:p w14:paraId="695535ED">
            <w:pPr>
              <w:keepNext w:val="0"/>
              <w:keepLines w:val="0"/>
              <w:pageBreakBefore w:val="0"/>
              <w:widowControl/>
              <w:kinsoku/>
              <w:wordWrap/>
              <w:overflowPunct/>
              <w:topLinePunct w:val="0"/>
              <w:autoSpaceDE w:val="0"/>
              <w:autoSpaceDN w:val="0"/>
              <w:bidi w:val="0"/>
              <w:adjustRightInd w:val="0"/>
              <w:snapToGrid w:val="0"/>
              <w:spacing w:before="151" w:line="227" w:lineRule="auto"/>
              <w:ind w:left="319"/>
              <w:textAlignment w:val="baseline"/>
              <w:rPr>
                <w:rFonts w:hint="eastAsia" w:ascii="宋体" w:hAnsi="宋体" w:eastAsia="宋体" w:cs="宋体"/>
                <w:sz w:val="19"/>
                <w:szCs w:val="19"/>
              </w:rPr>
            </w:pPr>
            <w:r>
              <w:rPr>
                <w:rFonts w:hint="eastAsia" w:ascii="宋体" w:hAnsi="宋体" w:eastAsia="宋体" w:cs="宋体"/>
                <w:spacing w:val="10"/>
                <w:sz w:val="19"/>
                <w:szCs w:val="19"/>
              </w:rPr>
              <w:t>青</w:t>
            </w:r>
            <w:r>
              <w:rPr>
                <w:rFonts w:hint="eastAsia" w:ascii="宋体" w:hAnsi="宋体" w:eastAsia="宋体" w:cs="宋体"/>
                <w:spacing w:val="8"/>
                <w:sz w:val="19"/>
                <w:szCs w:val="19"/>
              </w:rPr>
              <w:t>岛市卫生健康委员会</w:t>
            </w:r>
          </w:p>
        </w:tc>
        <w:tc>
          <w:tcPr>
            <w:tcW w:w="2537" w:type="dxa"/>
            <w:vAlign w:val="top"/>
          </w:tcPr>
          <w:p w14:paraId="797880C4">
            <w:pPr>
              <w:keepNext w:val="0"/>
              <w:keepLines w:val="0"/>
              <w:pageBreakBefore w:val="0"/>
              <w:widowControl/>
              <w:kinsoku/>
              <w:wordWrap/>
              <w:overflowPunct/>
              <w:topLinePunct w:val="0"/>
              <w:autoSpaceDE w:val="0"/>
              <w:autoSpaceDN w:val="0"/>
              <w:bidi w:val="0"/>
              <w:adjustRightInd w:val="0"/>
              <w:snapToGrid w:val="0"/>
              <w:spacing w:before="151" w:line="228" w:lineRule="auto"/>
              <w:ind w:left="883"/>
              <w:textAlignment w:val="baseline"/>
              <w:rPr>
                <w:rFonts w:hint="eastAsia" w:ascii="宋体" w:hAnsi="宋体" w:eastAsia="宋体" w:cs="宋体"/>
                <w:sz w:val="19"/>
                <w:szCs w:val="19"/>
                <w:lang w:eastAsia="zh-CN"/>
              </w:rPr>
            </w:pPr>
            <w:r>
              <w:rPr>
                <w:rFonts w:hint="eastAsia" w:ascii="宋体" w:hAnsi="宋体" w:eastAsia="宋体" w:cs="宋体"/>
                <w:spacing w:val="8"/>
                <w:sz w:val="19"/>
                <w:szCs w:val="19"/>
                <w:lang w:eastAsia="zh-CN"/>
              </w:rPr>
              <w:t>预算金额（万元）</w:t>
            </w:r>
          </w:p>
        </w:tc>
        <w:tc>
          <w:tcPr>
            <w:tcW w:w="2768" w:type="dxa"/>
            <w:vAlign w:val="top"/>
          </w:tcPr>
          <w:p w14:paraId="0C043E0A">
            <w:pPr>
              <w:keepNext w:val="0"/>
              <w:keepLines w:val="0"/>
              <w:pageBreakBefore w:val="0"/>
              <w:widowControl/>
              <w:kinsoku/>
              <w:wordWrap/>
              <w:overflowPunct/>
              <w:topLinePunct w:val="0"/>
              <w:autoSpaceDE w:val="0"/>
              <w:autoSpaceDN w:val="0"/>
              <w:bidi w:val="0"/>
              <w:adjustRightInd w:val="0"/>
              <w:snapToGrid w:val="0"/>
              <w:spacing w:before="182" w:line="191" w:lineRule="auto"/>
              <w:ind w:left="1194"/>
              <w:textAlignment w:val="baseline"/>
              <w:rPr>
                <w:rFonts w:hint="eastAsia" w:ascii="宋体" w:hAnsi="宋体" w:eastAsia="宋体" w:cs="宋体"/>
                <w:sz w:val="19"/>
                <w:szCs w:val="19"/>
              </w:rPr>
            </w:pPr>
            <w:r>
              <w:rPr>
                <w:rFonts w:hint="eastAsia" w:ascii="宋体" w:hAnsi="宋体" w:eastAsia="宋体" w:cs="宋体"/>
                <w:spacing w:val="3"/>
                <w:sz w:val="19"/>
                <w:szCs w:val="19"/>
              </w:rPr>
              <w:t>2172</w:t>
            </w:r>
          </w:p>
        </w:tc>
      </w:tr>
      <w:tr w14:paraId="1A428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79" w:hRule="atLeast"/>
        </w:trPr>
        <w:tc>
          <w:tcPr>
            <w:tcW w:w="1567" w:type="dxa"/>
            <w:vAlign w:val="top"/>
          </w:tcPr>
          <w:p w14:paraId="142288FC">
            <w:pPr>
              <w:keepNext w:val="0"/>
              <w:keepLines w:val="0"/>
              <w:pageBreakBefore w:val="0"/>
              <w:widowControl/>
              <w:kinsoku/>
              <w:wordWrap/>
              <w:overflowPunct/>
              <w:topLinePunct w:val="0"/>
              <w:autoSpaceDE w:val="0"/>
              <w:autoSpaceDN w:val="0"/>
              <w:bidi w:val="0"/>
              <w:adjustRightInd w:val="0"/>
              <w:snapToGrid w:val="0"/>
              <w:spacing w:line="267" w:lineRule="auto"/>
              <w:textAlignment w:val="baseline"/>
              <w:rPr>
                <w:rFonts w:hint="eastAsia" w:ascii="宋体" w:hAnsi="宋体" w:eastAsia="宋体" w:cs="宋体"/>
                <w:sz w:val="19"/>
                <w:szCs w:val="19"/>
              </w:rPr>
            </w:pPr>
          </w:p>
          <w:p w14:paraId="732AE5BE">
            <w:pPr>
              <w:keepNext w:val="0"/>
              <w:keepLines w:val="0"/>
              <w:pageBreakBefore w:val="0"/>
              <w:widowControl/>
              <w:kinsoku/>
              <w:wordWrap/>
              <w:overflowPunct/>
              <w:topLinePunct w:val="0"/>
              <w:autoSpaceDE w:val="0"/>
              <w:autoSpaceDN w:val="0"/>
              <w:bidi w:val="0"/>
              <w:adjustRightInd w:val="0"/>
              <w:snapToGrid w:val="0"/>
              <w:spacing w:line="268" w:lineRule="auto"/>
              <w:textAlignment w:val="baseline"/>
              <w:rPr>
                <w:rFonts w:hint="eastAsia" w:ascii="宋体" w:hAnsi="宋体" w:eastAsia="宋体" w:cs="宋体"/>
                <w:sz w:val="19"/>
                <w:szCs w:val="19"/>
              </w:rPr>
            </w:pPr>
          </w:p>
          <w:p w14:paraId="3CE20EE0">
            <w:pPr>
              <w:keepNext w:val="0"/>
              <w:keepLines w:val="0"/>
              <w:pageBreakBefore w:val="0"/>
              <w:widowControl/>
              <w:kinsoku/>
              <w:wordWrap/>
              <w:overflowPunct/>
              <w:topLinePunct w:val="0"/>
              <w:autoSpaceDE w:val="0"/>
              <w:autoSpaceDN w:val="0"/>
              <w:bidi w:val="0"/>
              <w:adjustRightInd w:val="0"/>
              <w:snapToGrid w:val="0"/>
              <w:spacing w:before="61" w:line="229" w:lineRule="auto"/>
              <w:ind w:left="396"/>
              <w:textAlignment w:val="baseline"/>
              <w:rPr>
                <w:rFonts w:hint="eastAsia" w:ascii="宋体" w:hAnsi="宋体" w:eastAsia="宋体" w:cs="宋体"/>
                <w:sz w:val="19"/>
                <w:szCs w:val="19"/>
              </w:rPr>
            </w:pPr>
            <w:r>
              <w:rPr>
                <w:rFonts w:hint="eastAsia" w:ascii="宋体" w:hAnsi="宋体" w:eastAsia="宋体" w:cs="宋体"/>
                <w:spacing w:val="7"/>
                <w:sz w:val="19"/>
                <w:szCs w:val="19"/>
              </w:rPr>
              <w:t>绩</w:t>
            </w:r>
            <w:r>
              <w:rPr>
                <w:rFonts w:hint="eastAsia" w:ascii="宋体" w:hAnsi="宋体" w:eastAsia="宋体" w:cs="宋体"/>
                <w:spacing w:val="6"/>
                <w:sz w:val="19"/>
                <w:szCs w:val="19"/>
              </w:rPr>
              <w:t>效目标</w:t>
            </w:r>
          </w:p>
        </w:tc>
        <w:tc>
          <w:tcPr>
            <w:tcW w:w="7917" w:type="dxa"/>
            <w:gridSpan w:val="3"/>
            <w:vAlign w:val="top"/>
          </w:tcPr>
          <w:p w14:paraId="71471795">
            <w:pPr>
              <w:keepNext w:val="0"/>
              <w:keepLines w:val="0"/>
              <w:pageBreakBefore w:val="0"/>
              <w:widowControl/>
              <w:kinsoku/>
              <w:wordWrap/>
              <w:overflowPunct/>
              <w:topLinePunct w:val="0"/>
              <w:autoSpaceDE w:val="0"/>
              <w:autoSpaceDN w:val="0"/>
              <w:bidi w:val="0"/>
              <w:adjustRightInd w:val="0"/>
              <w:snapToGrid w:val="0"/>
              <w:spacing w:line="291" w:lineRule="auto"/>
              <w:textAlignment w:val="baseline"/>
              <w:rPr>
                <w:rFonts w:hint="eastAsia" w:ascii="宋体" w:hAnsi="宋体" w:eastAsia="宋体" w:cs="宋体"/>
                <w:sz w:val="19"/>
                <w:szCs w:val="19"/>
              </w:rPr>
            </w:pPr>
          </w:p>
          <w:p w14:paraId="25DB6C03">
            <w:pPr>
              <w:keepNext w:val="0"/>
              <w:keepLines w:val="0"/>
              <w:pageBreakBefore w:val="0"/>
              <w:widowControl/>
              <w:kinsoku/>
              <w:wordWrap/>
              <w:overflowPunct/>
              <w:topLinePunct w:val="0"/>
              <w:autoSpaceDE w:val="0"/>
              <w:autoSpaceDN w:val="0"/>
              <w:bidi w:val="0"/>
              <w:adjustRightInd w:val="0"/>
              <w:snapToGrid w:val="0"/>
              <w:spacing w:before="61" w:line="255" w:lineRule="auto"/>
              <w:ind w:left="45" w:right="15" w:hanging="9"/>
              <w:textAlignment w:val="baseline"/>
              <w:rPr>
                <w:rFonts w:hint="eastAsia" w:ascii="宋体" w:hAnsi="宋体" w:eastAsia="宋体" w:cs="宋体"/>
                <w:sz w:val="19"/>
                <w:szCs w:val="19"/>
              </w:rPr>
            </w:pPr>
            <w:r>
              <w:rPr>
                <w:rFonts w:hint="eastAsia" w:ascii="宋体" w:hAnsi="宋体" w:eastAsia="宋体" w:cs="宋体"/>
                <w:spacing w:val="22"/>
                <w:sz w:val="19"/>
                <w:szCs w:val="19"/>
              </w:rPr>
              <w:t>通</w:t>
            </w:r>
            <w:r>
              <w:rPr>
                <w:rFonts w:hint="eastAsia" w:ascii="宋体" w:hAnsi="宋体" w:eastAsia="宋体" w:cs="宋体"/>
                <w:spacing w:val="11"/>
                <w:sz w:val="19"/>
                <w:szCs w:val="19"/>
              </w:rPr>
              <w:t>过政府投入，进一步提高我市院前救治能力，有效解决因经费不足，致使人员、车辆及</w:t>
            </w:r>
            <w:r>
              <w:rPr>
                <w:rFonts w:hint="eastAsia" w:ascii="宋体" w:hAnsi="宋体" w:eastAsia="宋体" w:cs="宋体"/>
                <w:spacing w:val="12"/>
                <w:sz w:val="19"/>
                <w:szCs w:val="19"/>
              </w:rPr>
              <w:t>医</w:t>
            </w:r>
            <w:r>
              <w:rPr>
                <w:rFonts w:hint="eastAsia" w:ascii="宋体" w:hAnsi="宋体" w:eastAsia="宋体" w:cs="宋体"/>
                <w:spacing w:val="11"/>
                <w:sz w:val="19"/>
                <w:szCs w:val="19"/>
              </w:rPr>
              <w:t>疗设备配置不到位等原因而发生的医疗投诉、纠纷，进一步完善院前急救体系，提高急</w:t>
            </w:r>
            <w:r>
              <w:rPr>
                <w:rFonts w:hint="eastAsia" w:ascii="宋体" w:hAnsi="宋体" w:eastAsia="宋体" w:cs="宋体"/>
                <w:spacing w:val="7"/>
                <w:sz w:val="19"/>
                <w:szCs w:val="19"/>
              </w:rPr>
              <w:t>、危、重病人的抢救成功率</w:t>
            </w:r>
            <w:r>
              <w:rPr>
                <w:rFonts w:hint="eastAsia" w:ascii="宋体" w:hAnsi="宋体" w:eastAsia="宋体" w:cs="宋体"/>
                <w:spacing w:val="4"/>
                <w:sz w:val="19"/>
                <w:szCs w:val="19"/>
              </w:rPr>
              <w:t>。</w:t>
            </w:r>
          </w:p>
        </w:tc>
      </w:tr>
      <w:tr w14:paraId="55ACD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7" w:hRule="atLeast"/>
        </w:trPr>
        <w:tc>
          <w:tcPr>
            <w:tcW w:w="1567" w:type="dxa"/>
            <w:vAlign w:val="top"/>
          </w:tcPr>
          <w:p w14:paraId="662CBEB5">
            <w:pPr>
              <w:keepNext w:val="0"/>
              <w:keepLines w:val="0"/>
              <w:pageBreakBefore w:val="0"/>
              <w:widowControl/>
              <w:kinsoku/>
              <w:wordWrap/>
              <w:overflowPunct/>
              <w:topLinePunct w:val="0"/>
              <w:autoSpaceDE w:val="0"/>
              <w:autoSpaceDN w:val="0"/>
              <w:bidi w:val="0"/>
              <w:adjustRightInd w:val="0"/>
              <w:snapToGrid w:val="0"/>
              <w:spacing w:before="152" w:line="324" w:lineRule="exact"/>
              <w:ind w:left="396"/>
              <w:textAlignment w:val="baseline"/>
              <w:rPr>
                <w:rFonts w:hint="eastAsia" w:ascii="宋体" w:hAnsi="宋体" w:eastAsia="宋体" w:cs="宋体"/>
                <w:sz w:val="19"/>
                <w:szCs w:val="19"/>
              </w:rPr>
            </w:pPr>
            <w:r>
              <w:rPr>
                <w:rFonts w:hint="eastAsia" w:ascii="宋体" w:hAnsi="宋体" w:eastAsia="宋体" w:cs="宋体"/>
                <w:spacing w:val="7"/>
                <w:position w:val="2"/>
                <w:sz w:val="19"/>
                <w:szCs w:val="19"/>
              </w:rPr>
              <w:t>一</w:t>
            </w:r>
            <w:r>
              <w:rPr>
                <w:rFonts w:hint="eastAsia" w:ascii="宋体" w:hAnsi="宋体" w:eastAsia="宋体" w:cs="宋体"/>
                <w:spacing w:val="6"/>
                <w:position w:val="2"/>
                <w:sz w:val="19"/>
                <w:szCs w:val="19"/>
              </w:rPr>
              <w:t>级指标</w:t>
            </w:r>
          </w:p>
        </w:tc>
        <w:tc>
          <w:tcPr>
            <w:tcW w:w="2612" w:type="dxa"/>
            <w:vAlign w:val="top"/>
          </w:tcPr>
          <w:p w14:paraId="29509C7C">
            <w:pPr>
              <w:keepNext w:val="0"/>
              <w:keepLines w:val="0"/>
              <w:pageBreakBefore w:val="0"/>
              <w:widowControl/>
              <w:kinsoku/>
              <w:wordWrap/>
              <w:overflowPunct/>
              <w:topLinePunct w:val="0"/>
              <w:autoSpaceDE w:val="0"/>
              <w:autoSpaceDN w:val="0"/>
              <w:bidi w:val="0"/>
              <w:adjustRightInd w:val="0"/>
              <w:snapToGrid w:val="0"/>
              <w:spacing w:before="152" w:line="229" w:lineRule="auto"/>
              <w:ind w:left="917"/>
              <w:textAlignment w:val="baseline"/>
              <w:rPr>
                <w:rFonts w:hint="eastAsia" w:ascii="宋体" w:hAnsi="宋体" w:eastAsia="宋体" w:cs="宋体"/>
                <w:sz w:val="19"/>
                <w:szCs w:val="19"/>
              </w:rPr>
            </w:pPr>
            <w:r>
              <w:rPr>
                <w:rFonts w:hint="eastAsia" w:ascii="宋体" w:hAnsi="宋体" w:eastAsia="宋体" w:cs="宋体"/>
                <w:spacing w:val="7"/>
                <w:sz w:val="19"/>
                <w:szCs w:val="19"/>
              </w:rPr>
              <w:t>二</w:t>
            </w:r>
            <w:r>
              <w:rPr>
                <w:rFonts w:hint="eastAsia" w:ascii="宋体" w:hAnsi="宋体" w:eastAsia="宋体" w:cs="宋体"/>
                <w:spacing w:val="6"/>
                <w:sz w:val="19"/>
                <w:szCs w:val="19"/>
              </w:rPr>
              <w:t>级指标</w:t>
            </w:r>
          </w:p>
        </w:tc>
        <w:tc>
          <w:tcPr>
            <w:tcW w:w="2537" w:type="dxa"/>
            <w:vAlign w:val="top"/>
          </w:tcPr>
          <w:p w14:paraId="3ED24E34">
            <w:pPr>
              <w:keepNext w:val="0"/>
              <w:keepLines w:val="0"/>
              <w:pageBreakBefore w:val="0"/>
              <w:widowControl/>
              <w:kinsoku/>
              <w:wordWrap/>
              <w:overflowPunct/>
              <w:topLinePunct w:val="0"/>
              <w:autoSpaceDE w:val="0"/>
              <w:autoSpaceDN w:val="0"/>
              <w:bidi w:val="0"/>
              <w:adjustRightInd w:val="0"/>
              <w:snapToGrid w:val="0"/>
              <w:spacing w:before="152" w:line="229" w:lineRule="auto"/>
              <w:ind w:left="882"/>
              <w:textAlignment w:val="baseline"/>
              <w:rPr>
                <w:rFonts w:hint="eastAsia" w:ascii="宋体" w:hAnsi="宋体" w:eastAsia="宋体" w:cs="宋体"/>
                <w:sz w:val="19"/>
                <w:szCs w:val="19"/>
              </w:rPr>
            </w:pPr>
            <w:r>
              <w:rPr>
                <w:rFonts w:hint="eastAsia" w:ascii="宋体" w:hAnsi="宋体" w:eastAsia="宋体" w:cs="宋体"/>
                <w:spacing w:val="7"/>
                <w:sz w:val="19"/>
                <w:szCs w:val="19"/>
              </w:rPr>
              <w:t>三级指标</w:t>
            </w:r>
          </w:p>
        </w:tc>
        <w:tc>
          <w:tcPr>
            <w:tcW w:w="2768" w:type="dxa"/>
            <w:vAlign w:val="top"/>
          </w:tcPr>
          <w:p w14:paraId="65DE7791">
            <w:pPr>
              <w:keepNext w:val="0"/>
              <w:keepLines w:val="0"/>
              <w:pageBreakBefore w:val="0"/>
              <w:widowControl/>
              <w:kinsoku/>
              <w:wordWrap/>
              <w:overflowPunct/>
              <w:topLinePunct w:val="0"/>
              <w:autoSpaceDE w:val="0"/>
              <w:autoSpaceDN w:val="0"/>
              <w:bidi w:val="0"/>
              <w:adjustRightInd w:val="0"/>
              <w:snapToGrid w:val="0"/>
              <w:spacing w:before="152" w:line="228" w:lineRule="auto"/>
              <w:ind w:left="1098"/>
              <w:textAlignment w:val="baseline"/>
              <w:rPr>
                <w:rFonts w:hint="eastAsia" w:ascii="宋体" w:hAnsi="宋体" w:eastAsia="宋体" w:cs="宋体"/>
                <w:sz w:val="19"/>
                <w:szCs w:val="19"/>
              </w:rPr>
            </w:pPr>
            <w:r>
              <w:rPr>
                <w:rFonts w:hint="eastAsia" w:ascii="宋体" w:hAnsi="宋体" w:eastAsia="宋体" w:cs="宋体"/>
                <w:spacing w:val="6"/>
                <w:sz w:val="19"/>
                <w:szCs w:val="19"/>
              </w:rPr>
              <w:t>指</w:t>
            </w:r>
            <w:r>
              <w:rPr>
                <w:rFonts w:hint="eastAsia" w:ascii="宋体" w:hAnsi="宋体" w:eastAsia="宋体" w:cs="宋体"/>
                <w:spacing w:val="5"/>
                <w:sz w:val="19"/>
                <w:szCs w:val="19"/>
              </w:rPr>
              <w:t>标值</w:t>
            </w:r>
          </w:p>
        </w:tc>
      </w:tr>
      <w:tr w14:paraId="4EFD9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7" w:hRule="atLeast"/>
        </w:trPr>
        <w:tc>
          <w:tcPr>
            <w:tcW w:w="1567" w:type="dxa"/>
            <w:vMerge w:val="restart"/>
            <w:vAlign w:val="top"/>
          </w:tcPr>
          <w:p w14:paraId="1F96B5F4">
            <w:pPr>
              <w:keepNext w:val="0"/>
              <w:keepLines w:val="0"/>
              <w:pageBreakBefore w:val="0"/>
              <w:widowControl/>
              <w:kinsoku/>
              <w:wordWrap/>
              <w:overflowPunct/>
              <w:topLinePunct w:val="0"/>
              <w:autoSpaceDE w:val="0"/>
              <w:autoSpaceDN w:val="0"/>
              <w:bidi w:val="0"/>
              <w:adjustRightInd w:val="0"/>
              <w:snapToGrid w:val="0"/>
              <w:spacing w:line="330" w:lineRule="auto"/>
              <w:textAlignment w:val="baseline"/>
              <w:rPr>
                <w:rFonts w:hint="eastAsia" w:ascii="宋体" w:hAnsi="宋体" w:eastAsia="宋体" w:cs="宋体"/>
                <w:sz w:val="19"/>
                <w:szCs w:val="19"/>
              </w:rPr>
            </w:pPr>
          </w:p>
          <w:p w14:paraId="352A0A99">
            <w:pPr>
              <w:keepNext w:val="0"/>
              <w:keepLines w:val="0"/>
              <w:pageBreakBefore w:val="0"/>
              <w:widowControl/>
              <w:kinsoku/>
              <w:wordWrap/>
              <w:overflowPunct/>
              <w:topLinePunct w:val="0"/>
              <w:autoSpaceDE w:val="0"/>
              <w:autoSpaceDN w:val="0"/>
              <w:bidi w:val="0"/>
              <w:adjustRightInd w:val="0"/>
              <w:snapToGrid w:val="0"/>
              <w:spacing w:before="61" w:line="227" w:lineRule="auto"/>
              <w:ind w:left="394"/>
              <w:textAlignment w:val="baseline"/>
              <w:rPr>
                <w:rFonts w:hint="eastAsia" w:ascii="宋体" w:hAnsi="宋体" w:eastAsia="宋体" w:cs="宋体"/>
                <w:sz w:val="19"/>
                <w:szCs w:val="19"/>
              </w:rPr>
            </w:pPr>
            <w:r>
              <w:rPr>
                <w:rFonts w:hint="eastAsia" w:ascii="宋体" w:hAnsi="宋体" w:eastAsia="宋体" w:cs="宋体"/>
                <w:spacing w:val="8"/>
                <w:sz w:val="19"/>
                <w:szCs w:val="19"/>
              </w:rPr>
              <w:t>成</w:t>
            </w:r>
            <w:r>
              <w:rPr>
                <w:rFonts w:hint="eastAsia" w:ascii="宋体" w:hAnsi="宋体" w:eastAsia="宋体" w:cs="宋体"/>
                <w:spacing w:val="6"/>
                <w:sz w:val="19"/>
                <w:szCs w:val="19"/>
              </w:rPr>
              <w:t>本指标</w:t>
            </w:r>
          </w:p>
        </w:tc>
        <w:tc>
          <w:tcPr>
            <w:tcW w:w="2612" w:type="dxa"/>
            <w:vMerge w:val="restart"/>
            <w:vAlign w:val="top"/>
          </w:tcPr>
          <w:p w14:paraId="3ED0E479">
            <w:pPr>
              <w:keepNext w:val="0"/>
              <w:keepLines w:val="0"/>
              <w:pageBreakBefore w:val="0"/>
              <w:widowControl/>
              <w:kinsoku/>
              <w:wordWrap/>
              <w:overflowPunct/>
              <w:topLinePunct w:val="0"/>
              <w:autoSpaceDE w:val="0"/>
              <w:autoSpaceDN w:val="0"/>
              <w:bidi w:val="0"/>
              <w:adjustRightInd w:val="0"/>
              <w:snapToGrid w:val="0"/>
              <w:spacing w:line="330" w:lineRule="auto"/>
              <w:textAlignment w:val="baseline"/>
              <w:rPr>
                <w:rFonts w:hint="eastAsia" w:ascii="宋体" w:hAnsi="宋体" w:eastAsia="宋体" w:cs="宋体"/>
                <w:sz w:val="19"/>
                <w:szCs w:val="19"/>
              </w:rPr>
            </w:pPr>
          </w:p>
          <w:p w14:paraId="1EBBDF97">
            <w:pPr>
              <w:keepNext w:val="0"/>
              <w:keepLines w:val="0"/>
              <w:pageBreakBefore w:val="0"/>
              <w:widowControl/>
              <w:kinsoku/>
              <w:wordWrap/>
              <w:overflowPunct/>
              <w:topLinePunct w:val="0"/>
              <w:autoSpaceDE w:val="0"/>
              <w:autoSpaceDN w:val="0"/>
              <w:bidi w:val="0"/>
              <w:adjustRightInd w:val="0"/>
              <w:snapToGrid w:val="0"/>
              <w:spacing w:before="61" w:line="227" w:lineRule="auto"/>
              <w:ind w:left="716"/>
              <w:textAlignment w:val="baseline"/>
              <w:rPr>
                <w:rFonts w:hint="eastAsia" w:ascii="宋体" w:hAnsi="宋体" w:eastAsia="宋体" w:cs="宋体"/>
                <w:sz w:val="19"/>
                <w:szCs w:val="19"/>
              </w:rPr>
            </w:pPr>
            <w:r>
              <w:rPr>
                <w:rFonts w:hint="eastAsia" w:ascii="宋体" w:hAnsi="宋体" w:eastAsia="宋体" w:cs="宋体"/>
                <w:spacing w:val="9"/>
                <w:sz w:val="19"/>
                <w:szCs w:val="19"/>
              </w:rPr>
              <w:t>经</w:t>
            </w:r>
            <w:r>
              <w:rPr>
                <w:rFonts w:hint="eastAsia" w:ascii="宋体" w:hAnsi="宋体" w:eastAsia="宋体" w:cs="宋体"/>
                <w:spacing w:val="7"/>
                <w:sz w:val="19"/>
                <w:szCs w:val="19"/>
              </w:rPr>
              <w:t>济成本指标</w:t>
            </w:r>
          </w:p>
        </w:tc>
        <w:tc>
          <w:tcPr>
            <w:tcW w:w="2537" w:type="dxa"/>
            <w:vAlign w:val="top"/>
          </w:tcPr>
          <w:p w14:paraId="5C4A85E6">
            <w:pPr>
              <w:keepNext w:val="0"/>
              <w:keepLines w:val="0"/>
              <w:pageBreakBefore w:val="0"/>
              <w:widowControl/>
              <w:kinsoku/>
              <w:wordWrap/>
              <w:overflowPunct/>
              <w:topLinePunct w:val="0"/>
              <w:autoSpaceDE w:val="0"/>
              <w:autoSpaceDN w:val="0"/>
              <w:bidi w:val="0"/>
              <w:adjustRightInd w:val="0"/>
              <w:snapToGrid w:val="0"/>
              <w:spacing w:before="150" w:line="229" w:lineRule="auto"/>
              <w:ind w:left="684"/>
              <w:textAlignment w:val="baseline"/>
              <w:rPr>
                <w:rFonts w:hint="eastAsia" w:ascii="宋体" w:hAnsi="宋体" w:eastAsia="宋体" w:cs="宋体"/>
                <w:sz w:val="19"/>
                <w:szCs w:val="19"/>
              </w:rPr>
            </w:pPr>
            <w:r>
              <w:rPr>
                <w:rFonts w:hint="eastAsia" w:ascii="宋体" w:hAnsi="宋体" w:eastAsia="宋体" w:cs="宋体"/>
                <w:spacing w:val="10"/>
                <w:sz w:val="19"/>
                <w:szCs w:val="19"/>
              </w:rPr>
              <w:t>房</w:t>
            </w:r>
            <w:r>
              <w:rPr>
                <w:rFonts w:hint="eastAsia" w:ascii="宋体" w:hAnsi="宋体" w:eastAsia="宋体" w:cs="宋体"/>
                <w:spacing w:val="7"/>
                <w:sz w:val="19"/>
                <w:szCs w:val="19"/>
              </w:rPr>
              <w:t>屋租赁费用</w:t>
            </w:r>
          </w:p>
        </w:tc>
        <w:tc>
          <w:tcPr>
            <w:tcW w:w="2768" w:type="dxa"/>
            <w:vAlign w:val="top"/>
          </w:tcPr>
          <w:p w14:paraId="37FF4E8B">
            <w:pPr>
              <w:keepNext w:val="0"/>
              <w:keepLines w:val="0"/>
              <w:pageBreakBefore w:val="0"/>
              <w:widowControl/>
              <w:kinsoku/>
              <w:wordWrap/>
              <w:overflowPunct/>
              <w:topLinePunct w:val="0"/>
              <w:autoSpaceDE w:val="0"/>
              <w:autoSpaceDN w:val="0"/>
              <w:bidi w:val="0"/>
              <w:adjustRightInd w:val="0"/>
              <w:snapToGrid w:val="0"/>
              <w:spacing w:before="150" w:line="255" w:lineRule="exact"/>
              <w:ind w:left="943"/>
              <w:textAlignment w:val="baseline"/>
              <w:rPr>
                <w:rFonts w:hint="eastAsia" w:ascii="宋体" w:hAnsi="宋体" w:eastAsia="宋体" w:cs="宋体"/>
                <w:sz w:val="19"/>
                <w:szCs w:val="19"/>
              </w:rPr>
            </w:pPr>
            <w:r>
              <w:rPr>
                <w:rFonts w:hint="eastAsia" w:ascii="宋体" w:hAnsi="宋体" w:eastAsia="宋体" w:cs="宋体"/>
                <w:spacing w:val="8"/>
                <w:position w:val="1"/>
                <w:sz w:val="19"/>
                <w:szCs w:val="19"/>
              </w:rPr>
              <w:t>8</w:t>
            </w:r>
            <w:r>
              <w:rPr>
                <w:rFonts w:hint="eastAsia" w:ascii="宋体" w:hAnsi="宋体" w:eastAsia="宋体" w:cs="宋体"/>
                <w:spacing w:val="5"/>
                <w:position w:val="1"/>
                <w:sz w:val="19"/>
                <w:szCs w:val="19"/>
              </w:rPr>
              <w:t>1.38万元</w:t>
            </w:r>
          </w:p>
        </w:tc>
      </w:tr>
      <w:tr w14:paraId="32681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7" w:hRule="atLeast"/>
        </w:trPr>
        <w:tc>
          <w:tcPr>
            <w:tcW w:w="1567" w:type="dxa"/>
            <w:vMerge w:val="continue"/>
            <w:vAlign w:val="top"/>
          </w:tcPr>
          <w:p w14:paraId="76DD4C69">
            <w:pPr>
              <w:keepNext w:val="0"/>
              <w:keepLines w:val="0"/>
              <w:pageBreakBefore w:val="0"/>
              <w:widowControl/>
              <w:kinsoku/>
              <w:wordWrap/>
              <w:overflowPunct/>
              <w:topLinePunct w:val="0"/>
              <w:autoSpaceDE w:val="0"/>
              <w:autoSpaceDN w:val="0"/>
              <w:bidi w:val="0"/>
              <w:adjustRightInd w:val="0"/>
              <w:snapToGrid w:val="0"/>
              <w:textAlignment w:val="baseline"/>
              <w:rPr>
                <w:rFonts w:hint="eastAsia" w:ascii="宋体" w:hAnsi="宋体" w:eastAsia="宋体" w:cs="宋体"/>
                <w:sz w:val="19"/>
                <w:szCs w:val="19"/>
              </w:rPr>
            </w:pPr>
          </w:p>
        </w:tc>
        <w:tc>
          <w:tcPr>
            <w:tcW w:w="2612" w:type="dxa"/>
            <w:vMerge w:val="continue"/>
            <w:vAlign w:val="top"/>
          </w:tcPr>
          <w:p w14:paraId="11412609">
            <w:pPr>
              <w:keepNext w:val="0"/>
              <w:keepLines w:val="0"/>
              <w:pageBreakBefore w:val="0"/>
              <w:widowControl/>
              <w:kinsoku/>
              <w:wordWrap/>
              <w:overflowPunct/>
              <w:topLinePunct w:val="0"/>
              <w:autoSpaceDE w:val="0"/>
              <w:autoSpaceDN w:val="0"/>
              <w:bidi w:val="0"/>
              <w:adjustRightInd w:val="0"/>
              <w:snapToGrid w:val="0"/>
              <w:textAlignment w:val="baseline"/>
              <w:rPr>
                <w:rFonts w:hint="eastAsia" w:ascii="宋体" w:hAnsi="宋体" w:eastAsia="宋体" w:cs="宋体"/>
                <w:sz w:val="19"/>
                <w:szCs w:val="19"/>
              </w:rPr>
            </w:pPr>
          </w:p>
        </w:tc>
        <w:tc>
          <w:tcPr>
            <w:tcW w:w="2537" w:type="dxa"/>
            <w:vAlign w:val="top"/>
          </w:tcPr>
          <w:p w14:paraId="7F95539D">
            <w:pPr>
              <w:keepNext w:val="0"/>
              <w:keepLines w:val="0"/>
              <w:pageBreakBefore w:val="0"/>
              <w:widowControl/>
              <w:kinsoku/>
              <w:wordWrap/>
              <w:overflowPunct/>
              <w:topLinePunct w:val="0"/>
              <w:autoSpaceDE w:val="0"/>
              <w:autoSpaceDN w:val="0"/>
              <w:bidi w:val="0"/>
              <w:adjustRightInd w:val="0"/>
              <w:snapToGrid w:val="0"/>
              <w:spacing w:before="153" w:line="229" w:lineRule="auto"/>
              <w:ind w:left="584"/>
              <w:textAlignment w:val="baseline"/>
              <w:rPr>
                <w:rFonts w:hint="eastAsia" w:ascii="宋体" w:hAnsi="宋体" w:eastAsia="宋体" w:cs="宋体"/>
                <w:sz w:val="19"/>
                <w:szCs w:val="19"/>
              </w:rPr>
            </w:pPr>
            <w:r>
              <w:rPr>
                <w:rFonts w:hint="eastAsia" w:ascii="宋体" w:hAnsi="宋体" w:eastAsia="宋体" w:cs="宋体"/>
                <w:spacing w:val="10"/>
                <w:sz w:val="19"/>
                <w:szCs w:val="19"/>
              </w:rPr>
              <w:t>工</w:t>
            </w:r>
            <w:r>
              <w:rPr>
                <w:rFonts w:hint="eastAsia" w:ascii="宋体" w:hAnsi="宋体" w:eastAsia="宋体" w:cs="宋体"/>
                <w:spacing w:val="7"/>
                <w:sz w:val="19"/>
                <w:szCs w:val="19"/>
              </w:rPr>
              <w:t>作量补助费用</w:t>
            </w:r>
          </w:p>
        </w:tc>
        <w:tc>
          <w:tcPr>
            <w:tcW w:w="2768" w:type="dxa"/>
            <w:vAlign w:val="top"/>
          </w:tcPr>
          <w:p w14:paraId="666378AA">
            <w:pPr>
              <w:keepNext w:val="0"/>
              <w:keepLines w:val="0"/>
              <w:pageBreakBefore w:val="0"/>
              <w:widowControl/>
              <w:kinsoku/>
              <w:wordWrap/>
              <w:overflowPunct/>
              <w:topLinePunct w:val="0"/>
              <w:autoSpaceDE w:val="0"/>
              <w:autoSpaceDN w:val="0"/>
              <w:bidi w:val="0"/>
              <w:adjustRightInd w:val="0"/>
              <w:snapToGrid w:val="0"/>
              <w:spacing w:before="153" w:line="255" w:lineRule="exact"/>
              <w:ind w:left="843"/>
              <w:textAlignment w:val="baseline"/>
              <w:rPr>
                <w:rFonts w:hint="eastAsia" w:ascii="宋体" w:hAnsi="宋体" w:eastAsia="宋体" w:cs="宋体"/>
                <w:sz w:val="19"/>
                <w:szCs w:val="19"/>
              </w:rPr>
            </w:pPr>
            <w:r>
              <w:rPr>
                <w:rFonts w:hint="eastAsia" w:ascii="宋体" w:hAnsi="宋体" w:eastAsia="宋体" w:cs="宋体"/>
                <w:spacing w:val="10"/>
                <w:position w:val="1"/>
                <w:sz w:val="19"/>
                <w:szCs w:val="19"/>
              </w:rPr>
              <w:t>2</w:t>
            </w:r>
            <w:r>
              <w:rPr>
                <w:rFonts w:hint="eastAsia" w:ascii="宋体" w:hAnsi="宋体" w:eastAsia="宋体" w:cs="宋体"/>
                <w:spacing w:val="5"/>
                <w:position w:val="1"/>
                <w:sz w:val="19"/>
                <w:szCs w:val="19"/>
              </w:rPr>
              <w:t>090.90万元</w:t>
            </w:r>
          </w:p>
        </w:tc>
      </w:tr>
      <w:tr w14:paraId="5EE12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7" w:hRule="atLeast"/>
        </w:trPr>
        <w:tc>
          <w:tcPr>
            <w:tcW w:w="1567" w:type="dxa"/>
            <w:vMerge w:val="restart"/>
            <w:vAlign w:val="top"/>
          </w:tcPr>
          <w:p w14:paraId="6A62B030">
            <w:pPr>
              <w:keepNext w:val="0"/>
              <w:keepLines w:val="0"/>
              <w:pageBreakBefore w:val="0"/>
              <w:widowControl/>
              <w:kinsoku/>
              <w:wordWrap/>
              <w:overflowPunct/>
              <w:topLinePunct w:val="0"/>
              <w:autoSpaceDE w:val="0"/>
              <w:autoSpaceDN w:val="0"/>
              <w:bidi w:val="0"/>
              <w:adjustRightInd w:val="0"/>
              <w:snapToGrid w:val="0"/>
              <w:spacing w:line="262" w:lineRule="auto"/>
              <w:textAlignment w:val="baseline"/>
              <w:rPr>
                <w:rFonts w:hint="eastAsia" w:ascii="宋体" w:hAnsi="宋体" w:eastAsia="宋体" w:cs="宋体"/>
                <w:sz w:val="19"/>
                <w:szCs w:val="19"/>
              </w:rPr>
            </w:pPr>
          </w:p>
          <w:p w14:paraId="1175824A">
            <w:pPr>
              <w:keepNext w:val="0"/>
              <w:keepLines w:val="0"/>
              <w:pageBreakBefore w:val="0"/>
              <w:widowControl/>
              <w:kinsoku/>
              <w:wordWrap/>
              <w:overflowPunct/>
              <w:topLinePunct w:val="0"/>
              <w:autoSpaceDE w:val="0"/>
              <w:autoSpaceDN w:val="0"/>
              <w:bidi w:val="0"/>
              <w:adjustRightInd w:val="0"/>
              <w:snapToGrid w:val="0"/>
              <w:spacing w:line="262" w:lineRule="auto"/>
              <w:textAlignment w:val="baseline"/>
              <w:rPr>
                <w:rFonts w:hint="eastAsia" w:ascii="宋体" w:hAnsi="宋体" w:eastAsia="宋体" w:cs="宋体"/>
                <w:sz w:val="19"/>
                <w:szCs w:val="19"/>
              </w:rPr>
            </w:pPr>
          </w:p>
          <w:p w14:paraId="4F8EF37F">
            <w:pPr>
              <w:keepNext w:val="0"/>
              <w:keepLines w:val="0"/>
              <w:pageBreakBefore w:val="0"/>
              <w:widowControl/>
              <w:kinsoku/>
              <w:wordWrap/>
              <w:overflowPunct/>
              <w:topLinePunct w:val="0"/>
              <w:autoSpaceDE w:val="0"/>
              <w:autoSpaceDN w:val="0"/>
              <w:bidi w:val="0"/>
              <w:adjustRightInd w:val="0"/>
              <w:snapToGrid w:val="0"/>
              <w:spacing w:line="262" w:lineRule="auto"/>
              <w:textAlignment w:val="baseline"/>
              <w:rPr>
                <w:rFonts w:hint="eastAsia" w:ascii="宋体" w:hAnsi="宋体" w:eastAsia="宋体" w:cs="宋体"/>
                <w:sz w:val="19"/>
                <w:szCs w:val="19"/>
              </w:rPr>
            </w:pPr>
          </w:p>
          <w:p w14:paraId="0C58CD70">
            <w:pPr>
              <w:keepNext w:val="0"/>
              <w:keepLines w:val="0"/>
              <w:pageBreakBefore w:val="0"/>
              <w:widowControl/>
              <w:kinsoku/>
              <w:wordWrap/>
              <w:overflowPunct/>
              <w:topLinePunct w:val="0"/>
              <w:autoSpaceDE w:val="0"/>
              <w:autoSpaceDN w:val="0"/>
              <w:bidi w:val="0"/>
              <w:adjustRightInd w:val="0"/>
              <w:snapToGrid w:val="0"/>
              <w:spacing w:line="262" w:lineRule="auto"/>
              <w:textAlignment w:val="baseline"/>
              <w:rPr>
                <w:rFonts w:hint="eastAsia" w:ascii="宋体" w:hAnsi="宋体" w:eastAsia="宋体" w:cs="宋体"/>
                <w:sz w:val="19"/>
                <w:szCs w:val="19"/>
              </w:rPr>
            </w:pPr>
          </w:p>
          <w:p w14:paraId="60F0F8A5">
            <w:pPr>
              <w:keepNext w:val="0"/>
              <w:keepLines w:val="0"/>
              <w:pageBreakBefore w:val="0"/>
              <w:widowControl/>
              <w:kinsoku/>
              <w:wordWrap/>
              <w:overflowPunct/>
              <w:topLinePunct w:val="0"/>
              <w:autoSpaceDE w:val="0"/>
              <w:autoSpaceDN w:val="0"/>
              <w:bidi w:val="0"/>
              <w:adjustRightInd w:val="0"/>
              <w:snapToGrid w:val="0"/>
              <w:spacing w:before="62" w:line="228" w:lineRule="auto"/>
              <w:ind w:left="393"/>
              <w:textAlignment w:val="baseline"/>
              <w:rPr>
                <w:rFonts w:hint="eastAsia" w:ascii="宋体" w:hAnsi="宋体" w:eastAsia="宋体" w:cs="宋体"/>
                <w:sz w:val="19"/>
                <w:szCs w:val="19"/>
              </w:rPr>
            </w:pPr>
            <w:r>
              <w:rPr>
                <w:rFonts w:hint="eastAsia" w:ascii="宋体" w:hAnsi="宋体" w:eastAsia="宋体" w:cs="宋体"/>
                <w:spacing w:val="7"/>
                <w:sz w:val="19"/>
                <w:szCs w:val="19"/>
              </w:rPr>
              <w:t>产出指标</w:t>
            </w:r>
          </w:p>
        </w:tc>
        <w:tc>
          <w:tcPr>
            <w:tcW w:w="2612" w:type="dxa"/>
            <w:vMerge w:val="restart"/>
            <w:vAlign w:val="top"/>
          </w:tcPr>
          <w:p w14:paraId="264679CA">
            <w:pPr>
              <w:keepNext w:val="0"/>
              <w:keepLines w:val="0"/>
              <w:pageBreakBefore w:val="0"/>
              <w:widowControl/>
              <w:kinsoku/>
              <w:wordWrap/>
              <w:overflowPunct/>
              <w:topLinePunct w:val="0"/>
              <w:autoSpaceDE w:val="0"/>
              <w:autoSpaceDN w:val="0"/>
              <w:bidi w:val="0"/>
              <w:adjustRightInd w:val="0"/>
              <w:snapToGrid w:val="0"/>
              <w:spacing w:line="329" w:lineRule="auto"/>
              <w:textAlignment w:val="baseline"/>
              <w:rPr>
                <w:rFonts w:hint="eastAsia" w:ascii="宋体" w:hAnsi="宋体" w:eastAsia="宋体" w:cs="宋体"/>
                <w:sz w:val="19"/>
                <w:szCs w:val="19"/>
              </w:rPr>
            </w:pPr>
          </w:p>
          <w:p w14:paraId="4374DB2A">
            <w:pPr>
              <w:keepNext w:val="0"/>
              <w:keepLines w:val="0"/>
              <w:pageBreakBefore w:val="0"/>
              <w:widowControl/>
              <w:kinsoku/>
              <w:wordWrap/>
              <w:overflowPunct/>
              <w:topLinePunct w:val="0"/>
              <w:autoSpaceDE w:val="0"/>
              <w:autoSpaceDN w:val="0"/>
              <w:bidi w:val="0"/>
              <w:adjustRightInd w:val="0"/>
              <w:snapToGrid w:val="0"/>
              <w:spacing w:before="62" w:line="228" w:lineRule="auto"/>
              <w:ind w:left="915"/>
              <w:textAlignment w:val="baseline"/>
              <w:rPr>
                <w:rFonts w:hint="eastAsia" w:ascii="宋体" w:hAnsi="宋体" w:eastAsia="宋体" w:cs="宋体"/>
                <w:sz w:val="19"/>
                <w:szCs w:val="19"/>
              </w:rPr>
            </w:pPr>
            <w:r>
              <w:rPr>
                <w:rFonts w:hint="eastAsia" w:ascii="宋体" w:hAnsi="宋体" w:eastAsia="宋体" w:cs="宋体"/>
                <w:spacing w:val="8"/>
                <w:sz w:val="19"/>
                <w:szCs w:val="19"/>
              </w:rPr>
              <w:t>数</w:t>
            </w:r>
            <w:r>
              <w:rPr>
                <w:rFonts w:hint="eastAsia" w:ascii="宋体" w:hAnsi="宋体" w:eastAsia="宋体" w:cs="宋体"/>
                <w:spacing w:val="6"/>
                <w:sz w:val="19"/>
                <w:szCs w:val="19"/>
              </w:rPr>
              <w:t>量指标</w:t>
            </w:r>
          </w:p>
        </w:tc>
        <w:tc>
          <w:tcPr>
            <w:tcW w:w="2537" w:type="dxa"/>
            <w:vAlign w:val="top"/>
          </w:tcPr>
          <w:p w14:paraId="3D76CFED">
            <w:pPr>
              <w:keepNext w:val="0"/>
              <w:keepLines w:val="0"/>
              <w:pageBreakBefore w:val="0"/>
              <w:widowControl/>
              <w:kinsoku/>
              <w:wordWrap/>
              <w:overflowPunct/>
              <w:topLinePunct w:val="0"/>
              <w:autoSpaceDE w:val="0"/>
              <w:autoSpaceDN w:val="0"/>
              <w:bidi w:val="0"/>
              <w:adjustRightInd w:val="0"/>
              <w:snapToGrid w:val="0"/>
              <w:spacing w:before="151" w:line="227" w:lineRule="auto"/>
              <w:ind w:left="781"/>
              <w:textAlignment w:val="baseline"/>
              <w:rPr>
                <w:rFonts w:hint="eastAsia" w:ascii="宋体" w:hAnsi="宋体" w:eastAsia="宋体" w:cs="宋体"/>
                <w:sz w:val="19"/>
                <w:szCs w:val="19"/>
              </w:rPr>
            </w:pPr>
            <w:r>
              <w:rPr>
                <w:rFonts w:hint="eastAsia" w:ascii="宋体" w:hAnsi="宋体" w:eastAsia="宋体" w:cs="宋体"/>
                <w:spacing w:val="9"/>
                <w:sz w:val="19"/>
                <w:szCs w:val="19"/>
              </w:rPr>
              <w:t>补</w:t>
            </w:r>
            <w:r>
              <w:rPr>
                <w:rFonts w:hint="eastAsia" w:ascii="宋体" w:hAnsi="宋体" w:eastAsia="宋体" w:cs="宋体"/>
                <w:spacing w:val="7"/>
                <w:sz w:val="19"/>
                <w:szCs w:val="19"/>
              </w:rPr>
              <w:t>助机构数</w:t>
            </w:r>
          </w:p>
        </w:tc>
        <w:tc>
          <w:tcPr>
            <w:tcW w:w="2768" w:type="dxa"/>
            <w:vAlign w:val="top"/>
          </w:tcPr>
          <w:p w14:paraId="2EDE1F62">
            <w:pPr>
              <w:keepNext w:val="0"/>
              <w:keepLines w:val="0"/>
              <w:pageBreakBefore w:val="0"/>
              <w:widowControl/>
              <w:kinsoku/>
              <w:wordWrap/>
              <w:overflowPunct/>
              <w:topLinePunct w:val="0"/>
              <w:autoSpaceDE w:val="0"/>
              <w:autoSpaceDN w:val="0"/>
              <w:bidi w:val="0"/>
              <w:adjustRightInd w:val="0"/>
              <w:snapToGrid w:val="0"/>
              <w:spacing w:before="151" w:line="228" w:lineRule="auto"/>
              <w:ind w:left="1199"/>
              <w:textAlignment w:val="baseline"/>
              <w:rPr>
                <w:rFonts w:hint="eastAsia" w:ascii="宋体" w:hAnsi="宋体" w:eastAsia="宋体" w:cs="宋体"/>
                <w:sz w:val="19"/>
                <w:szCs w:val="19"/>
              </w:rPr>
            </w:pPr>
            <w:r>
              <w:rPr>
                <w:rFonts w:hint="eastAsia" w:ascii="宋体" w:hAnsi="宋体" w:eastAsia="宋体" w:cs="宋体"/>
                <w:spacing w:val="3"/>
                <w:sz w:val="19"/>
                <w:szCs w:val="19"/>
              </w:rPr>
              <w:t>71</w:t>
            </w:r>
            <w:r>
              <w:rPr>
                <w:rFonts w:hint="eastAsia" w:ascii="宋体" w:hAnsi="宋体" w:eastAsia="宋体" w:cs="宋体"/>
                <w:spacing w:val="2"/>
                <w:sz w:val="19"/>
                <w:szCs w:val="19"/>
              </w:rPr>
              <w:t>个</w:t>
            </w:r>
          </w:p>
        </w:tc>
      </w:tr>
      <w:tr w14:paraId="21031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7" w:hRule="atLeast"/>
        </w:trPr>
        <w:tc>
          <w:tcPr>
            <w:tcW w:w="1567" w:type="dxa"/>
            <w:vMerge w:val="continue"/>
            <w:vAlign w:val="top"/>
          </w:tcPr>
          <w:p w14:paraId="02609599">
            <w:pPr>
              <w:keepNext w:val="0"/>
              <w:keepLines w:val="0"/>
              <w:pageBreakBefore w:val="0"/>
              <w:widowControl/>
              <w:kinsoku/>
              <w:wordWrap/>
              <w:overflowPunct/>
              <w:topLinePunct w:val="0"/>
              <w:autoSpaceDE w:val="0"/>
              <w:autoSpaceDN w:val="0"/>
              <w:bidi w:val="0"/>
              <w:adjustRightInd w:val="0"/>
              <w:snapToGrid w:val="0"/>
              <w:textAlignment w:val="baseline"/>
              <w:rPr>
                <w:rFonts w:hint="eastAsia" w:ascii="宋体" w:hAnsi="宋体" w:eastAsia="宋体" w:cs="宋体"/>
                <w:sz w:val="19"/>
                <w:szCs w:val="19"/>
              </w:rPr>
            </w:pPr>
          </w:p>
        </w:tc>
        <w:tc>
          <w:tcPr>
            <w:tcW w:w="2612" w:type="dxa"/>
            <w:vMerge w:val="continue"/>
            <w:vAlign w:val="top"/>
          </w:tcPr>
          <w:p w14:paraId="57CEAAF2">
            <w:pPr>
              <w:keepNext w:val="0"/>
              <w:keepLines w:val="0"/>
              <w:pageBreakBefore w:val="0"/>
              <w:widowControl/>
              <w:kinsoku/>
              <w:wordWrap/>
              <w:overflowPunct/>
              <w:topLinePunct w:val="0"/>
              <w:autoSpaceDE w:val="0"/>
              <w:autoSpaceDN w:val="0"/>
              <w:bidi w:val="0"/>
              <w:adjustRightInd w:val="0"/>
              <w:snapToGrid w:val="0"/>
              <w:textAlignment w:val="baseline"/>
              <w:rPr>
                <w:rFonts w:hint="eastAsia" w:ascii="宋体" w:hAnsi="宋体" w:eastAsia="宋体" w:cs="宋体"/>
                <w:sz w:val="19"/>
                <w:szCs w:val="19"/>
              </w:rPr>
            </w:pPr>
          </w:p>
        </w:tc>
        <w:tc>
          <w:tcPr>
            <w:tcW w:w="2537" w:type="dxa"/>
            <w:vAlign w:val="top"/>
          </w:tcPr>
          <w:p w14:paraId="2E23CB88">
            <w:pPr>
              <w:keepNext w:val="0"/>
              <w:keepLines w:val="0"/>
              <w:pageBreakBefore w:val="0"/>
              <w:widowControl/>
              <w:kinsoku/>
              <w:wordWrap/>
              <w:overflowPunct/>
              <w:topLinePunct w:val="0"/>
              <w:autoSpaceDE w:val="0"/>
              <w:autoSpaceDN w:val="0"/>
              <w:bidi w:val="0"/>
              <w:adjustRightInd w:val="0"/>
              <w:snapToGrid w:val="0"/>
              <w:spacing w:before="154" w:line="228" w:lineRule="auto"/>
              <w:ind w:left="899"/>
              <w:textAlignment w:val="baseline"/>
              <w:rPr>
                <w:rFonts w:hint="eastAsia" w:ascii="宋体" w:hAnsi="宋体" w:eastAsia="宋体" w:cs="宋体"/>
                <w:sz w:val="19"/>
                <w:szCs w:val="19"/>
              </w:rPr>
            </w:pPr>
            <w:r>
              <w:rPr>
                <w:rFonts w:hint="eastAsia" w:ascii="宋体" w:hAnsi="宋体" w:eastAsia="宋体" w:cs="宋体"/>
                <w:spacing w:val="4"/>
                <w:sz w:val="19"/>
                <w:szCs w:val="19"/>
              </w:rPr>
              <w:t>出</w:t>
            </w:r>
            <w:r>
              <w:rPr>
                <w:rFonts w:hint="eastAsia" w:ascii="宋体" w:hAnsi="宋体" w:eastAsia="宋体" w:cs="宋体"/>
                <w:spacing w:val="3"/>
                <w:sz w:val="19"/>
                <w:szCs w:val="19"/>
              </w:rPr>
              <w:t>车</w:t>
            </w:r>
            <w:r>
              <w:rPr>
                <w:rFonts w:hint="eastAsia" w:ascii="宋体" w:hAnsi="宋体" w:eastAsia="宋体" w:cs="宋体"/>
                <w:spacing w:val="2"/>
                <w:sz w:val="19"/>
                <w:szCs w:val="19"/>
              </w:rPr>
              <w:t>次数</w:t>
            </w:r>
          </w:p>
        </w:tc>
        <w:tc>
          <w:tcPr>
            <w:tcW w:w="2768" w:type="dxa"/>
            <w:vAlign w:val="top"/>
          </w:tcPr>
          <w:p w14:paraId="7649AD71">
            <w:pPr>
              <w:keepNext w:val="0"/>
              <w:keepLines w:val="0"/>
              <w:pageBreakBefore w:val="0"/>
              <w:widowControl/>
              <w:kinsoku/>
              <w:wordWrap/>
              <w:overflowPunct/>
              <w:topLinePunct w:val="0"/>
              <w:autoSpaceDE w:val="0"/>
              <w:autoSpaceDN w:val="0"/>
              <w:bidi w:val="0"/>
              <w:adjustRightInd w:val="0"/>
              <w:snapToGrid w:val="0"/>
              <w:spacing w:before="154" w:line="228" w:lineRule="auto"/>
              <w:ind w:left="1005"/>
              <w:textAlignment w:val="baseline"/>
              <w:rPr>
                <w:rFonts w:hint="eastAsia" w:ascii="宋体" w:hAnsi="宋体" w:eastAsia="宋体" w:cs="宋体"/>
                <w:sz w:val="19"/>
                <w:szCs w:val="19"/>
              </w:rPr>
            </w:pPr>
            <w:r>
              <w:rPr>
                <w:rFonts w:hint="eastAsia" w:ascii="宋体" w:hAnsi="宋体" w:eastAsia="宋体" w:cs="宋体"/>
                <w:spacing w:val="5"/>
                <w:sz w:val="19"/>
                <w:szCs w:val="19"/>
              </w:rPr>
              <w:t>1</w:t>
            </w:r>
            <w:r>
              <w:rPr>
                <w:rFonts w:hint="eastAsia" w:ascii="宋体" w:hAnsi="宋体" w:eastAsia="宋体" w:cs="宋体"/>
                <w:spacing w:val="3"/>
                <w:sz w:val="19"/>
                <w:szCs w:val="19"/>
              </w:rPr>
              <w:t>61335次</w:t>
            </w:r>
          </w:p>
        </w:tc>
      </w:tr>
      <w:tr w14:paraId="2B4DA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7" w:hRule="atLeast"/>
        </w:trPr>
        <w:tc>
          <w:tcPr>
            <w:tcW w:w="1567" w:type="dxa"/>
            <w:vMerge w:val="continue"/>
            <w:vAlign w:val="top"/>
          </w:tcPr>
          <w:p w14:paraId="29B5EDB5">
            <w:pPr>
              <w:keepNext w:val="0"/>
              <w:keepLines w:val="0"/>
              <w:pageBreakBefore w:val="0"/>
              <w:widowControl/>
              <w:kinsoku/>
              <w:wordWrap/>
              <w:overflowPunct/>
              <w:topLinePunct w:val="0"/>
              <w:autoSpaceDE w:val="0"/>
              <w:autoSpaceDN w:val="0"/>
              <w:bidi w:val="0"/>
              <w:adjustRightInd w:val="0"/>
              <w:snapToGrid w:val="0"/>
              <w:textAlignment w:val="baseline"/>
              <w:rPr>
                <w:rFonts w:hint="eastAsia" w:ascii="宋体" w:hAnsi="宋体" w:eastAsia="宋体" w:cs="宋体"/>
                <w:sz w:val="19"/>
                <w:szCs w:val="19"/>
              </w:rPr>
            </w:pPr>
          </w:p>
        </w:tc>
        <w:tc>
          <w:tcPr>
            <w:tcW w:w="2612" w:type="dxa"/>
            <w:vMerge w:val="restart"/>
            <w:vAlign w:val="top"/>
          </w:tcPr>
          <w:p w14:paraId="0E264B4B">
            <w:pPr>
              <w:keepNext w:val="0"/>
              <w:keepLines w:val="0"/>
              <w:pageBreakBefore w:val="0"/>
              <w:widowControl/>
              <w:kinsoku/>
              <w:wordWrap/>
              <w:overflowPunct/>
              <w:topLinePunct w:val="0"/>
              <w:autoSpaceDE w:val="0"/>
              <w:autoSpaceDN w:val="0"/>
              <w:bidi w:val="0"/>
              <w:adjustRightInd w:val="0"/>
              <w:snapToGrid w:val="0"/>
              <w:spacing w:line="330" w:lineRule="auto"/>
              <w:textAlignment w:val="baseline"/>
              <w:rPr>
                <w:rFonts w:hint="eastAsia" w:ascii="宋体" w:hAnsi="宋体" w:eastAsia="宋体" w:cs="宋体"/>
                <w:sz w:val="19"/>
                <w:szCs w:val="19"/>
              </w:rPr>
            </w:pPr>
          </w:p>
          <w:p w14:paraId="2C3140CF">
            <w:pPr>
              <w:keepNext w:val="0"/>
              <w:keepLines w:val="0"/>
              <w:pageBreakBefore w:val="0"/>
              <w:widowControl/>
              <w:kinsoku/>
              <w:wordWrap/>
              <w:overflowPunct/>
              <w:topLinePunct w:val="0"/>
              <w:autoSpaceDE w:val="0"/>
              <w:autoSpaceDN w:val="0"/>
              <w:bidi w:val="0"/>
              <w:adjustRightInd w:val="0"/>
              <w:snapToGrid w:val="0"/>
              <w:spacing w:before="62" w:line="229" w:lineRule="auto"/>
              <w:ind w:left="915"/>
              <w:textAlignment w:val="baseline"/>
              <w:rPr>
                <w:rFonts w:hint="eastAsia" w:ascii="宋体" w:hAnsi="宋体" w:eastAsia="宋体" w:cs="宋体"/>
                <w:sz w:val="19"/>
                <w:szCs w:val="19"/>
              </w:rPr>
            </w:pPr>
            <w:r>
              <w:rPr>
                <w:rFonts w:hint="eastAsia" w:ascii="宋体" w:hAnsi="宋体" w:eastAsia="宋体" w:cs="宋体"/>
                <w:spacing w:val="7"/>
                <w:sz w:val="19"/>
                <w:szCs w:val="19"/>
              </w:rPr>
              <w:t>质量指</w:t>
            </w:r>
            <w:r>
              <w:rPr>
                <w:rFonts w:hint="eastAsia" w:ascii="宋体" w:hAnsi="宋体" w:eastAsia="宋体" w:cs="宋体"/>
                <w:spacing w:val="6"/>
                <w:sz w:val="19"/>
                <w:szCs w:val="19"/>
              </w:rPr>
              <w:t>标</w:t>
            </w:r>
          </w:p>
        </w:tc>
        <w:tc>
          <w:tcPr>
            <w:tcW w:w="2537" w:type="dxa"/>
            <w:vAlign w:val="top"/>
          </w:tcPr>
          <w:p w14:paraId="1C3B2899">
            <w:pPr>
              <w:keepNext w:val="0"/>
              <w:keepLines w:val="0"/>
              <w:pageBreakBefore w:val="0"/>
              <w:widowControl/>
              <w:kinsoku/>
              <w:wordWrap/>
              <w:overflowPunct/>
              <w:topLinePunct w:val="0"/>
              <w:autoSpaceDE w:val="0"/>
              <w:autoSpaceDN w:val="0"/>
              <w:bidi w:val="0"/>
              <w:adjustRightInd w:val="0"/>
              <w:snapToGrid w:val="0"/>
              <w:spacing w:before="154" w:line="228" w:lineRule="auto"/>
              <w:ind w:left="383"/>
              <w:textAlignment w:val="baseline"/>
              <w:rPr>
                <w:rFonts w:hint="eastAsia" w:ascii="宋体" w:hAnsi="宋体" w:eastAsia="宋体" w:cs="宋体"/>
                <w:sz w:val="19"/>
                <w:szCs w:val="19"/>
              </w:rPr>
            </w:pPr>
            <w:r>
              <w:rPr>
                <w:rFonts w:hint="eastAsia" w:ascii="宋体" w:hAnsi="宋体" w:eastAsia="宋体" w:cs="宋体"/>
                <w:spacing w:val="9"/>
                <w:sz w:val="19"/>
                <w:szCs w:val="19"/>
              </w:rPr>
              <w:t>补</w:t>
            </w:r>
            <w:r>
              <w:rPr>
                <w:rFonts w:hint="eastAsia" w:ascii="宋体" w:hAnsi="宋体" w:eastAsia="宋体" w:cs="宋体"/>
                <w:spacing w:val="8"/>
                <w:sz w:val="19"/>
                <w:szCs w:val="19"/>
              </w:rPr>
              <w:t>助对象政策达标率</w:t>
            </w:r>
          </w:p>
        </w:tc>
        <w:tc>
          <w:tcPr>
            <w:tcW w:w="2768" w:type="dxa"/>
            <w:vAlign w:val="top"/>
          </w:tcPr>
          <w:p w14:paraId="2DD8F965">
            <w:pPr>
              <w:keepNext w:val="0"/>
              <w:keepLines w:val="0"/>
              <w:pageBreakBefore w:val="0"/>
              <w:widowControl/>
              <w:kinsoku/>
              <w:wordWrap/>
              <w:overflowPunct/>
              <w:topLinePunct w:val="0"/>
              <w:autoSpaceDE w:val="0"/>
              <w:autoSpaceDN w:val="0"/>
              <w:bidi w:val="0"/>
              <w:adjustRightInd w:val="0"/>
              <w:snapToGrid w:val="0"/>
              <w:spacing w:before="154" w:line="255" w:lineRule="exact"/>
              <w:ind w:left="1207"/>
              <w:textAlignment w:val="baseline"/>
              <w:rPr>
                <w:rFonts w:hint="eastAsia" w:ascii="宋体" w:hAnsi="宋体" w:eastAsia="宋体" w:cs="宋体"/>
                <w:sz w:val="19"/>
                <w:szCs w:val="19"/>
              </w:rPr>
            </w:pPr>
            <w:r>
              <w:rPr>
                <w:rFonts w:hint="eastAsia" w:ascii="宋体" w:hAnsi="宋体" w:eastAsia="宋体" w:cs="宋体"/>
                <w:position w:val="1"/>
                <w:sz w:val="19"/>
                <w:szCs w:val="19"/>
              </w:rPr>
              <w:t>100%</w:t>
            </w:r>
          </w:p>
        </w:tc>
      </w:tr>
      <w:tr w14:paraId="3C609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7" w:hRule="atLeast"/>
        </w:trPr>
        <w:tc>
          <w:tcPr>
            <w:tcW w:w="1567" w:type="dxa"/>
            <w:vMerge w:val="continue"/>
            <w:vAlign w:val="top"/>
          </w:tcPr>
          <w:p w14:paraId="2CAF7762">
            <w:pPr>
              <w:keepNext w:val="0"/>
              <w:keepLines w:val="0"/>
              <w:pageBreakBefore w:val="0"/>
              <w:widowControl/>
              <w:kinsoku/>
              <w:wordWrap/>
              <w:overflowPunct/>
              <w:topLinePunct w:val="0"/>
              <w:autoSpaceDE w:val="0"/>
              <w:autoSpaceDN w:val="0"/>
              <w:bidi w:val="0"/>
              <w:adjustRightInd w:val="0"/>
              <w:snapToGrid w:val="0"/>
              <w:textAlignment w:val="baseline"/>
              <w:rPr>
                <w:rFonts w:hint="eastAsia" w:ascii="宋体" w:hAnsi="宋体" w:eastAsia="宋体" w:cs="宋体"/>
                <w:sz w:val="19"/>
                <w:szCs w:val="19"/>
              </w:rPr>
            </w:pPr>
          </w:p>
        </w:tc>
        <w:tc>
          <w:tcPr>
            <w:tcW w:w="2612" w:type="dxa"/>
            <w:vMerge w:val="continue"/>
            <w:vAlign w:val="top"/>
          </w:tcPr>
          <w:p w14:paraId="437D587B">
            <w:pPr>
              <w:keepNext w:val="0"/>
              <w:keepLines w:val="0"/>
              <w:pageBreakBefore w:val="0"/>
              <w:widowControl/>
              <w:kinsoku/>
              <w:wordWrap/>
              <w:overflowPunct/>
              <w:topLinePunct w:val="0"/>
              <w:autoSpaceDE w:val="0"/>
              <w:autoSpaceDN w:val="0"/>
              <w:bidi w:val="0"/>
              <w:adjustRightInd w:val="0"/>
              <w:snapToGrid w:val="0"/>
              <w:textAlignment w:val="baseline"/>
              <w:rPr>
                <w:rFonts w:hint="eastAsia" w:ascii="宋体" w:hAnsi="宋体" w:eastAsia="宋体" w:cs="宋体"/>
                <w:sz w:val="19"/>
                <w:szCs w:val="19"/>
              </w:rPr>
            </w:pPr>
          </w:p>
        </w:tc>
        <w:tc>
          <w:tcPr>
            <w:tcW w:w="2537" w:type="dxa"/>
            <w:vAlign w:val="top"/>
          </w:tcPr>
          <w:p w14:paraId="0C9E4934">
            <w:pPr>
              <w:keepNext w:val="0"/>
              <w:keepLines w:val="0"/>
              <w:pageBreakBefore w:val="0"/>
              <w:widowControl/>
              <w:kinsoku/>
              <w:wordWrap/>
              <w:overflowPunct/>
              <w:topLinePunct w:val="0"/>
              <w:autoSpaceDE w:val="0"/>
              <w:autoSpaceDN w:val="0"/>
              <w:bidi w:val="0"/>
              <w:adjustRightInd w:val="0"/>
              <w:snapToGrid w:val="0"/>
              <w:spacing w:before="152" w:line="228" w:lineRule="auto"/>
              <w:ind w:left="998"/>
              <w:textAlignment w:val="baseline"/>
              <w:rPr>
                <w:rFonts w:hint="eastAsia" w:ascii="宋体" w:hAnsi="宋体" w:eastAsia="宋体" w:cs="宋体"/>
                <w:sz w:val="19"/>
                <w:szCs w:val="19"/>
              </w:rPr>
            </w:pPr>
            <w:r>
              <w:rPr>
                <w:rFonts w:hint="eastAsia" w:ascii="宋体" w:hAnsi="宋体" w:eastAsia="宋体" w:cs="宋体"/>
                <w:spacing w:val="1"/>
                <w:sz w:val="19"/>
                <w:szCs w:val="19"/>
              </w:rPr>
              <w:t>出车</w:t>
            </w:r>
            <w:r>
              <w:rPr>
                <w:rFonts w:hint="eastAsia" w:ascii="宋体" w:hAnsi="宋体" w:eastAsia="宋体" w:cs="宋体"/>
                <w:sz w:val="19"/>
                <w:szCs w:val="19"/>
              </w:rPr>
              <w:t>率</w:t>
            </w:r>
          </w:p>
        </w:tc>
        <w:tc>
          <w:tcPr>
            <w:tcW w:w="2768" w:type="dxa"/>
            <w:vAlign w:val="top"/>
          </w:tcPr>
          <w:p w14:paraId="265D358A">
            <w:pPr>
              <w:keepNext w:val="0"/>
              <w:keepLines w:val="0"/>
              <w:pageBreakBefore w:val="0"/>
              <w:widowControl/>
              <w:kinsoku/>
              <w:wordWrap/>
              <w:overflowPunct/>
              <w:topLinePunct w:val="0"/>
              <w:autoSpaceDE w:val="0"/>
              <w:autoSpaceDN w:val="0"/>
              <w:bidi w:val="0"/>
              <w:adjustRightInd w:val="0"/>
              <w:snapToGrid w:val="0"/>
              <w:spacing w:before="152" w:line="255" w:lineRule="exact"/>
              <w:ind w:left="1207"/>
              <w:textAlignment w:val="baseline"/>
              <w:rPr>
                <w:rFonts w:hint="eastAsia" w:ascii="宋体" w:hAnsi="宋体" w:eastAsia="宋体" w:cs="宋体"/>
                <w:sz w:val="19"/>
                <w:szCs w:val="19"/>
              </w:rPr>
            </w:pPr>
            <w:r>
              <w:rPr>
                <w:rFonts w:hint="eastAsia" w:ascii="宋体" w:hAnsi="宋体" w:eastAsia="宋体" w:cs="宋体"/>
                <w:position w:val="1"/>
                <w:sz w:val="19"/>
                <w:szCs w:val="19"/>
              </w:rPr>
              <w:t>100%</w:t>
            </w:r>
          </w:p>
        </w:tc>
      </w:tr>
      <w:tr w14:paraId="70A65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7" w:hRule="atLeast"/>
        </w:trPr>
        <w:tc>
          <w:tcPr>
            <w:tcW w:w="1567" w:type="dxa"/>
            <w:vMerge w:val="continue"/>
            <w:vAlign w:val="top"/>
          </w:tcPr>
          <w:p w14:paraId="65596F6B">
            <w:pPr>
              <w:keepNext w:val="0"/>
              <w:keepLines w:val="0"/>
              <w:pageBreakBefore w:val="0"/>
              <w:widowControl/>
              <w:kinsoku/>
              <w:wordWrap/>
              <w:overflowPunct/>
              <w:topLinePunct w:val="0"/>
              <w:autoSpaceDE w:val="0"/>
              <w:autoSpaceDN w:val="0"/>
              <w:bidi w:val="0"/>
              <w:adjustRightInd w:val="0"/>
              <w:snapToGrid w:val="0"/>
              <w:textAlignment w:val="baseline"/>
              <w:rPr>
                <w:rFonts w:hint="eastAsia" w:ascii="宋体" w:hAnsi="宋体" w:eastAsia="宋体" w:cs="宋体"/>
                <w:sz w:val="19"/>
                <w:szCs w:val="19"/>
              </w:rPr>
            </w:pPr>
          </w:p>
        </w:tc>
        <w:tc>
          <w:tcPr>
            <w:tcW w:w="2612" w:type="dxa"/>
            <w:vAlign w:val="top"/>
          </w:tcPr>
          <w:p w14:paraId="2D24943E">
            <w:pPr>
              <w:keepNext w:val="0"/>
              <w:keepLines w:val="0"/>
              <w:pageBreakBefore w:val="0"/>
              <w:widowControl/>
              <w:kinsoku/>
              <w:wordWrap/>
              <w:overflowPunct/>
              <w:topLinePunct w:val="0"/>
              <w:autoSpaceDE w:val="0"/>
              <w:autoSpaceDN w:val="0"/>
              <w:bidi w:val="0"/>
              <w:adjustRightInd w:val="0"/>
              <w:snapToGrid w:val="0"/>
              <w:spacing w:before="155" w:line="229" w:lineRule="auto"/>
              <w:ind w:left="923"/>
              <w:textAlignment w:val="baseline"/>
              <w:rPr>
                <w:rFonts w:hint="eastAsia" w:ascii="宋体" w:hAnsi="宋体" w:eastAsia="宋体" w:cs="宋体"/>
                <w:sz w:val="19"/>
                <w:szCs w:val="19"/>
              </w:rPr>
            </w:pPr>
            <w:r>
              <w:rPr>
                <w:rFonts w:hint="eastAsia" w:ascii="宋体" w:hAnsi="宋体" w:eastAsia="宋体" w:cs="宋体"/>
                <w:spacing w:val="6"/>
                <w:sz w:val="19"/>
                <w:szCs w:val="19"/>
              </w:rPr>
              <w:t>时</w:t>
            </w:r>
            <w:r>
              <w:rPr>
                <w:rFonts w:hint="eastAsia" w:ascii="宋体" w:hAnsi="宋体" w:eastAsia="宋体" w:cs="宋体"/>
                <w:spacing w:val="4"/>
                <w:sz w:val="19"/>
                <w:szCs w:val="19"/>
              </w:rPr>
              <w:t>效指标</w:t>
            </w:r>
          </w:p>
        </w:tc>
        <w:tc>
          <w:tcPr>
            <w:tcW w:w="2537" w:type="dxa"/>
            <w:vAlign w:val="top"/>
          </w:tcPr>
          <w:p w14:paraId="35852CAE">
            <w:pPr>
              <w:keepNext w:val="0"/>
              <w:keepLines w:val="0"/>
              <w:pageBreakBefore w:val="0"/>
              <w:widowControl/>
              <w:kinsoku/>
              <w:wordWrap/>
              <w:overflowPunct/>
              <w:topLinePunct w:val="0"/>
              <w:autoSpaceDE w:val="0"/>
              <w:autoSpaceDN w:val="0"/>
              <w:bidi w:val="0"/>
              <w:adjustRightInd w:val="0"/>
              <w:snapToGrid w:val="0"/>
              <w:spacing w:before="155" w:line="229" w:lineRule="auto"/>
              <w:ind w:left="585"/>
              <w:textAlignment w:val="baseline"/>
              <w:rPr>
                <w:rFonts w:hint="eastAsia" w:ascii="宋体" w:hAnsi="宋体" w:eastAsia="宋体" w:cs="宋体"/>
                <w:sz w:val="19"/>
                <w:szCs w:val="19"/>
              </w:rPr>
            </w:pPr>
            <w:r>
              <w:rPr>
                <w:rFonts w:hint="eastAsia" w:ascii="宋体" w:hAnsi="宋体" w:eastAsia="宋体" w:cs="宋体"/>
                <w:spacing w:val="10"/>
                <w:sz w:val="19"/>
                <w:szCs w:val="19"/>
              </w:rPr>
              <w:t>发</w:t>
            </w:r>
            <w:r>
              <w:rPr>
                <w:rFonts w:hint="eastAsia" w:ascii="宋体" w:hAnsi="宋体" w:eastAsia="宋体" w:cs="宋体"/>
                <w:spacing w:val="7"/>
                <w:sz w:val="19"/>
                <w:szCs w:val="19"/>
              </w:rPr>
              <w:t>放补助及时性</w:t>
            </w:r>
          </w:p>
        </w:tc>
        <w:tc>
          <w:tcPr>
            <w:tcW w:w="2768" w:type="dxa"/>
            <w:vAlign w:val="top"/>
          </w:tcPr>
          <w:p w14:paraId="1481ACA1">
            <w:pPr>
              <w:keepNext w:val="0"/>
              <w:keepLines w:val="0"/>
              <w:pageBreakBefore w:val="0"/>
              <w:widowControl/>
              <w:kinsoku/>
              <w:wordWrap/>
              <w:overflowPunct/>
              <w:topLinePunct w:val="0"/>
              <w:autoSpaceDE w:val="0"/>
              <w:autoSpaceDN w:val="0"/>
              <w:bidi w:val="0"/>
              <w:adjustRightInd w:val="0"/>
              <w:snapToGrid w:val="0"/>
              <w:spacing w:before="155" w:line="228" w:lineRule="auto"/>
              <w:ind w:left="1046"/>
              <w:textAlignment w:val="baseline"/>
              <w:rPr>
                <w:rFonts w:hint="eastAsia" w:ascii="宋体" w:hAnsi="宋体" w:eastAsia="宋体" w:cs="宋体"/>
                <w:sz w:val="19"/>
                <w:szCs w:val="19"/>
              </w:rPr>
            </w:pPr>
            <w:r>
              <w:rPr>
                <w:rFonts w:hint="eastAsia" w:ascii="宋体" w:hAnsi="宋体" w:eastAsia="宋体" w:cs="宋体"/>
                <w:spacing w:val="6"/>
                <w:sz w:val="19"/>
                <w:szCs w:val="19"/>
              </w:rPr>
              <w:t>6月底</w:t>
            </w:r>
            <w:r>
              <w:rPr>
                <w:rFonts w:hint="eastAsia" w:ascii="宋体" w:hAnsi="宋体" w:eastAsia="宋体" w:cs="宋体"/>
                <w:spacing w:val="5"/>
                <w:sz w:val="19"/>
                <w:szCs w:val="19"/>
              </w:rPr>
              <w:t>前</w:t>
            </w:r>
          </w:p>
        </w:tc>
      </w:tr>
      <w:tr w14:paraId="39513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7" w:hRule="atLeast"/>
        </w:trPr>
        <w:tc>
          <w:tcPr>
            <w:tcW w:w="1567" w:type="dxa"/>
            <w:vAlign w:val="top"/>
          </w:tcPr>
          <w:p w14:paraId="26DC2223">
            <w:pPr>
              <w:keepNext w:val="0"/>
              <w:keepLines w:val="0"/>
              <w:pageBreakBefore w:val="0"/>
              <w:widowControl/>
              <w:kinsoku/>
              <w:wordWrap/>
              <w:overflowPunct/>
              <w:topLinePunct w:val="0"/>
              <w:autoSpaceDE w:val="0"/>
              <w:autoSpaceDN w:val="0"/>
              <w:bidi w:val="0"/>
              <w:adjustRightInd w:val="0"/>
              <w:snapToGrid w:val="0"/>
              <w:spacing w:before="153" w:line="229" w:lineRule="auto"/>
              <w:ind w:left="398"/>
              <w:textAlignment w:val="baseline"/>
              <w:rPr>
                <w:rFonts w:hint="eastAsia" w:ascii="宋体" w:hAnsi="宋体" w:eastAsia="宋体" w:cs="宋体"/>
                <w:sz w:val="19"/>
                <w:szCs w:val="19"/>
              </w:rPr>
            </w:pPr>
            <w:r>
              <w:rPr>
                <w:rFonts w:hint="eastAsia" w:ascii="宋体" w:hAnsi="宋体" w:eastAsia="宋体" w:cs="宋体"/>
                <w:spacing w:val="6"/>
                <w:sz w:val="19"/>
                <w:szCs w:val="19"/>
              </w:rPr>
              <w:t>效益指</w:t>
            </w:r>
            <w:r>
              <w:rPr>
                <w:rFonts w:hint="eastAsia" w:ascii="宋体" w:hAnsi="宋体" w:eastAsia="宋体" w:cs="宋体"/>
                <w:spacing w:val="5"/>
                <w:sz w:val="19"/>
                <w:szCs w:val="19"/>
              </w:rPr>
              <w:t>标</w:t>
            </w:r>
          </w:p>
        </w:tc>
        <w:tc>
          <w:tcPr>
            <w:tcW w:w="2612" w:type="dxa"/>
            <w:vAlign w:val="top"/>
          </w:tcPr>
          <w:p w14:paraId="190E66A1">
            <w:pPr>
              <w:keepNext w:val="0"/>
              <w:keepLines w:val="0"/>
              <w:pageBreakBefore w:val="0"/>
              <w:widowControl/>
              <w:kinsoku/>
              <w:wordWrap/>
              <w:overflowPunct/>
              <w:topLinePunct w:val="0"/>
              <w:autoSpaceDE w:val="0"/>
              <w:autoSpaceDN w:val="0"/>
              <w:bidi w:val="0"/>
              <w:adjustRightInd w:val="0"/>
              <w:snapToGrid w:val="0"/>
              <w:spacing w:before="153" w:line="227" w:lineRule="auto"/>
              <w:ind w:left="716"/>
              <w:textAlignment w:val="baseline"/>
              <w:rPr>
                <w:rFonts w:hint="eastAsia" w:ascii="宋体" w:hAnsi="宋体" w:eastAsia="宋体" w:cs="宋体"/>
                <w:sz w:val="19"/>
                <w:szCs w:val="19"/>
              </w:rPr>
            </w:pPr>
            <w:r>
              <w:rPr>
                <w:rFonts w:hint="eastAsia" w:ascii="宋体" w:hAnsi="宋体" w:eastAsia="宋体" w:cs="宋体"/>
                <w:spacing w:val="9"/>
                <w:sz w:val="19"/>
                <w:szCs w:val="19"/>
              </w:rPr>
              <w:t>社</w:t>
            </w:r>
            <w:r>
              <w:rPr>
                <w:rFonts w:hint="eastAsia" w:ascii="宋体" w:hAnsi="宋体" w:eastAsia="宋体" w:cs="宋体"/>
                <w:spacing w:val="7"/>
                <w:sz w:val="19"/>
                <w:szCs w:val="19"/>
              </w:rPr>
              <w:t>会效益指标</w:t>
            </w:r>
          </w:p>
        </w:tc>
        <w:tc>
          <w:tcPr>
            <w:tcW w:w="2537" w:type="dxa"/>
            <w:vAlign w:val="top"/>
          </w:tcPr>
          <w:p w14:paraId="1CA4D43A">
            <w:pPr>
              <w:keepNext w:val="0"/>
              <w:keepLines w:val="0"/>
              <w:pageBreakBefore w:val="0"/>
              <w:widowControl/>
              <w:kinsoku/>
              <w:wordWrap/>
              <w:overflowPunct/>
              <w:topLinePunct w:val="0"/>
              <w:autoSpaceDE w:val="0"/>
              <w:autoSpaceDN w:val="0"/>
              <w:bidi w:val="0"/>
              <w:adjustRightInd w:val="0"/>
              <w:snapToGrid w:val="0"/>
              <w:spacing w:before="153" w:line="228" w:lineRule="auto"/>
              <w:ind w:left="696"/>
              <w:textAlignment w:val="baseline"/>
              <w:rPr>
                <w:rFonts w:hint="eastAsia" w:ascii="宋体" w:hAnsi="宋体" w:eastAsia="宋体" w:cs="宋体"/>
                <w:sz w:val="19"/>
                <w:szCs w:val="19"/>
              </w:rPr>
            </w:pPr>
            <w:r>
              <w:rPr>
                <w:rFonts w:hint="eastAsia" w:ascii="宋体" w:hAnsi="宋体" w:eastAsia="宋体" w:cs="宋体"/>
                <w:spacing w:val="8"/>
                <w:sz w:val="19"/>
                <w:szCs w:val="19"/>
              </w:rPr>
              <w:t>院</w:t>
            </w:r>
            <w:r>
              <w:rPr>
                <w:rFonts w:hint="eastAsia" w:ascii="宋体" w:hAnsi="宋体" w:eastAsia="宋体" w:cs="宋体"/>
                <w:spacing w:val="5"/>
                <w:sz w:val="19"/>
                <w:szCs w:val="19"/>
              </w:rPr>
              <w:t>前急救能力</w:t>
            </w:r>
          </w:p>
        </w:tc>
        <w:tc>
          <w:tcPr>
            <w:tcW w:w="2768" w:type="dxa"/>
            <w:vAlign w:val="top"/>
          </w:tcPr>
          <w:p w14:paraId="000DB460">
            <w:pPr>
              <w:keepNext w:val="0"/>
              <w:keepLines w:val="0"/>
              <w:pageBreakBefore w:val="0"/>
              <w:widowControl/>
              <w:kinsoku/>
              <w:wordWrap/>
              <w:overflowPunct/>
              <w:topLinePunct w:val="0"/>
              <w:autoSpaceDE w:val="0"/>
              <w:autoSpaceDN w:val="0"/>
              <w:bidi w:val="0"/>
              <w:adjustRightInd w:val="0"/>
              <w:snapToGrid w:val="0"/>
              <w:spacing w:before="153" w:line="228" w:lineRule="auto"/>
              <w:ind w:left="1016"/>
              <w:textAlignment w:val="baseline"/>
              <w:rPr>
                <w:rFonts w:hint="eastAsia" w:ascii="宋体" w:hAnsi="宋体" w:eastAsia="宋体" w:cs="宋体"/>
                <w:sz w:val="19"/>
                <w:szCs w:val="19"/>
              </w:rPr>
            </w:pPr>
            <w:r>
              <w:rPr>
                <w:rFonts w:hint="eastAsia" w:ascii="宋体" w:hAnsi="宋体" w:eastAsia="宋体" w:cs="宋体"/>
                <w:spacing w:val="3"/>
                <w:sz w:val="19"/>
                <w:szCs w:val="19"/>
              </w:rPr>
              <w:t>明</w:t>
            </w:r>
            <w:r>
              <w:rPr>
                <w:rFonts w:hint="eastAsia" w:ascii="宋体" w:hAnsi="宋体" w:eastAsia="宋体" w:cs="宋体"/>
                <w:spacing w:val="2"/>
                <w:sz w:val="19"/>
                <w:szCs w:val="19"/>
              </w:rPr>
              <w:t>显提升</w:t>
            </w:r>
          </w:p>
        </w:tc>
      </w:tr>
      <w:tr w14:paraId="7C528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6" w:hRule="atLeast"/>
        </w:trPr>
        <w:tc>
          <w:tcPr>
            <w:tcW w:w="1567" w:type="dxa"/>
            <w:vAlign w:val="top"/>
          </w:tcPr>
          <w:p w14:paraId="5C4D2FAF">
            <w:pPr>
              <w:keepNext w:val="0"/>
              <w:keepLines w:val="0"/>
              <w:pageBreakBefore w:val="0"/>
              <w:widowControl/>
              <w:kinsoku/>
              <w:wordWrap/>
              <w:overflowPunct/>
              <w:topLinePunct w:val="0"/>
              <w:autoSpaceDE w:val="0"/>
              <w:autoSpaceDN w:val="0"/>
              <w:bidi w:val="0"/>
              <w:adjustRightInd w:val="0"/>
              <w:snapToGrid w:val="0"/>
              <w:spacing w:before="156" w:line="228" w:lineRule="auto"/>
              <w:ind w:left="295"/>
              <w:textAlignment w:val="baseline"/>
              <w:rPr>
                <w:rFonts w:hint="eastAsia" w:ascii="宋体" w:hAnsi="宋体" w:eastAsia="宋体" w:cs="宋体"/>
                <w:sz w:val="19"/>
                <w:szCs w:val="19"/>
              </w:rPr>
            </w:pPr>
            <w:r>
              <w:rPr>
                <w:rFonts w:hint="eastAsia" w:ascii="宋体" w:hAnsi="宋体" w:eastAsia="宋体" w:cs="宋体"/>
                <w:spacing w:val="9"/>
                <w:sz w:val="19"/>
                <w:szCs w:val="19"/>
              </w:rPr>
              <w:t>满</w:t>
            </w:r>
            <w:r>
              <w:rPr>
                <w:rFonts w:hint="eastAsia" w:ascii="宋体" w:hAnsi="宋体" w:eastAsia="宋体" w:cs="宋体"/>
                <w:spacing w:val="7"/>
                <w:sz w:val="19"/>
                <w:szCs w:val="19"/>
              </w:rPr>
              <w:t>意度指标</w:t>
            </w:r>
          </w:p>
        </w:tc>
        <w:tc>
          <w:tcPr>
            <w:tcW w:w="2612" w:type="dxa"/>
            <w:vAlign w:val="top"/>
          </w:tcPr>
          <w:p w14:paraId="1D9A5897">
            <w:pPr>
              <w:keepNext w:val="0"/>
              <w:keepLines w:val="0"/>
              <w:pageBreakBefore w:val="0"/>
              <w:widowControl/>
              <w:kinsoku/>
              <w:wordWrap/>
              <w:overflowPunct/>
              <w:topLinePunct w:val="0"/>
              <w:autoSpaceDE w:val="0"/>
              <w:autoSpaceDN w:val="0"/>
              <w:bidi w:val="0"/>
              <w:adjustRightInd w:val="0"/>
              <w:snapToGrid w:val="0"/>
              <w:spacing w:before="156" w:line="228" w:lineRule="auto"/>
              <w:ind w:left="417"/>
              <w:textAlignment w:val="baseline"/>
              <w:rPr>
                <w:rFonts w:hint="eastAsia" w:ascii="宋体" w:hAnsi="宋体" w:eastAsia="宋体" w:cs="宋体"/>
                <w:sz w:val="19"/>
                <w:szCs w:val="19"/>
              </w:rPr>
            </w:pPr>
            <w:r>
              <w:rPr>
                <w:rFonts w:hint="eastAsia" w:ascii="宋体" w:hAnsi="宋体" w:eastAsia="宋体" w:cs="宋体"/>
                <w:spacing w:val="9"/>
                <w:sz w:val="19"/>
                <w:szCs w:val="19"/>
              </w:rPr>
              <w:t>服</w:t>
            </w:r>
            <w:r>
              <w:rPr>
                <w:rFonts w:hint="eastAsia" w:ascii="宋体" w:hAnsi="宋体" w:eastAsia="宋体" w:cs="宋体"/>
                <w:spacing w:val="8"/>
                <w:sz w:val="19"/>
                <w:szCs w:val="19"/>
              </w:rPr>
              <w:t>务对象满意度指标</w:t>
            </w:r>
          </w:p>
        </w:tc>
        <w:tc>
          <w:tcPr>
            <w:tcW w:w="2537" w:type="dxa"/>
            <w:vAlign w:val="top"/>
          </w:tcPr>
          <w:p w14:paraId="608DADB3">
            <w:pPr>
              <w:keepNext w:val="0"/>
              <w:keepLines w:val="0"/>
              <w:pageBreakBefore w:val="0"/>
              <w:widowControl/>
              <w:kinsoku/>
              <w:wordWrap/>
              <w:overflowPunct/>
              <w:topLinePunct w:val="0"/>
              <w:autoSpaceDE w:val="0"/>
              <w:autoSpaceDN w:val="0"/>
              <w:bidi w:val="0"/>
              <w:adjustRightInd w:val="0"/>
              <w:snapToGrid w:val="0"/>
              <w:spacing w:before="156" w:line="228" w:lineRule="auto"/>
              <w:ind w:left="582"/>
              <w:textAlignment w:val="baseline"/>
              <w:rPr>
                <w:rFonts w:hint="eastAsia" w:ascii="宋体" w:hAnsi="宋体" w:eastAsia="宋体" w:cs="宋体"/>
                <w:sz w:val="19"/>
                <w:szCs w:val="19"/>
              </w:rPr>
            </w:pPr>
            <w:r>
              <w:rPr>
                <w:rFonts w:hint="eastAsia" w:ascii="宋体" w:hAnsi="宋体" w:eastAsia="宋体" w:cs="宋体"/>
                <w:spacing w:val="8"/>
                <w:sz w:val="19"/>
                <w:szCs w:val="19"/>
              </w:rPr>
              <w:t>服务对象满意</w:t>
            </w:r>
            <w:r>
              <w:rPr>
                <w:rFonts w:hint="eastAsia" w:ascii="宋体" w:hAnsi="宋体" w:eastAsia="宋体" w:cs="宋体"/>
                <w:spacing w:val="7"/>
                <w:sz w:val="19"/>
                <w:szCs w:val="19"/>
              </w:rPr>
              <w:t>度</w:t>
            </w:r>
          </w:p>
        </w:tc>
        <w:tc>
          <w:tcPr>
            <w:tcW w:w="2768" w:type="dxa"/>
            <w:vAlign w:val="top"/>
          </w:tcPr>
          <w:p w14:paraId="7E2482C0">
            <w:pPr>
              <w:keepNext w:val="0"/>
              <w:keepLines w:val="0"/>
              <w:pageBreakBefore w:val="0"/>
              <w:widowControl/>
              <w:kinsoku/>
              <w:wordWrap/>
              <w:overflowPunct/>
              <w:topLinePunct w:val="0"/>
              <w:autoSpaceDE w:val="0"/>
              <w:autoSpaceDN w:val="0"/>
              <w:bidi w:val="0"/>
              <w:adjustRightInd w:val="0"/>
              <w:snapToGrid w:val="0"/>
              <w:spacing w:before="156" w:line="253" w:lineRule="exact"/>
              <w:ind w:left="1163"/>
              <w:textAlignment w:val="baseline"/>
              <w:rPr>
                <w:rFonts w:hint="eastAsia" w:ascii="宋体" w:hAnsi="宋体" w:eastAsia="宋体" w:cs="宋体"/>
                <w:sz w:val="19"/>
                <w:szCs w:val="19"/>
              </w:rPr>
            </w:pPr>
            <w:r>
              <w:rPr>
                <w:rFonts w:hint="eastAsia" w:ascii="宋体" w:hAnsi="宋体" w:eastAsia="宋体" w:cs="宋体"/>
                <w:spacing w:val="-1"/>
                <w:position w:val="1"/>
                <w:sz w:val="19"/>
                <w:szCs w:val="19"/>
              </w:rPr>
              <w:t>≥8</w:t>
            </w:r>
            <w:r>
              <w:rPr>
                <w:rFonts w:hint="eastAsia" w:ascii="宋体" w:hAnsi="宋体" w:eastAsia="宋体" w:cs="宋体"/>
                <w:position w:val="1"/>
                <w:sz w:val="19"/>
                <w:szCs w:val="19"/>
              </w:rPr>
              <w:t>5%</w:t>
            </w:r>
          </w:p>
        </w:tc>
      </w:tr>
    </w:tbl>
    <w:p w14:paraId="0662FFBD"/>
    <w:p w14:paraId="484B7B45"/>
    <w:p w14:paraId="42B1E6A6"/>
    <w:p w14:paraId="1BAEEBCC"/>
    <w:p w14:paraId="1B3B98C3"/>
    <w:p w14:paraId="6E173E82"/>
    <w:p w14:paraId="2990F136"/>
    <w:p w14:paraId="05231EF8"/>
    <w:p w14:paraId="3CE1620D"/>
    <w:p w14:paraId="72E3980A"/>
    <w:p w14:paraId="2F2A86E7"/>
    <w:p w14:paraId="795452F1"/>
    <w:p w14:paraId="46D32240"/>
    <w:p w14:paraId="1CBB5895"/>
    <w:p w14:paraId="507A47F8"/>
    <w:p w14:paraId="7A2BAD40"/>
    <w:p w14:paraId="29E1F917"/>
    <w:p w14:paraId="05829502"/>
    <w:p w14:paraId="37CA73F6"/>
    <w:p w14:paraId="56E9890A"/>
    <w:p w14:paraId="10152709"/>
    <w:p w14:paraId="74409C63"/>
    <w:p w14:paraId="10FAC4FC"/>
    <w:p w14:paraId="68C53291"/>
    <w:p w14:paraId="0D9FB2F9"/>
    <w:p w14:paraId="6820049A"/>
    <w:p w14:paraId="7A1BD2EC">
      <w:pPr>
        <w:keepNext w:val="0"/>
        <w:keepLines w:val="0"/>
        <w:pageBreakBefore w:val="0"/>
        <w:widowControl/>
        <w:kinsoku/>
        <w:wordWrap/>
        <w:overflowPunct/>
        <w:topLinePunct w:val="0"/>
        <w:autoSpaceDE w:val="0"/>
        <w:autoSpaceDN w:val="0"/>
        <w:bidi w:val="0"/>
        <w:adjustRightInd w:val="0"/>
        <w:snapToGrid w:val="0"/>
        <w:spacing w:before="115" w:line="186" w:lineRule="auto"/>
        <w:jc w:val="center"/>
        <w:textAlignment w:val="baseline"/>
        <w:rPr>
          <w:rFonts w:hint="eastAsia" w:ascii="微软雅黑" w:hAnsi="微软雅黑" w:eastAsia="微软雅黑" w:cs="微软雅黑"/>
          <w:sz w:val="31"/>
          <w:szCs w:val="31"/>
          <w:lang w:eastAsia="zh-CN"/>
        </w:rPr>
      </w:pPr>
      <w:r>
        <w:rPr>
          <w:rFonts w:hint="eastAsia" w:ascii="方正小标宋_GBK" w:hAnsi="方正小标宋_GBK" w:eastAsia="方正小标宋_GBK" w:cs="方正小标宋_GBK"/>
          <w:spacing w:val="11"/>
          <w:sz w:val="32"/>
          <w:szCs w:val="32"/>
          <w:lang w:eastAsia="zh-CN"/>
        </w:rPr>
        <w:t>项目支出绩效目标表</w:t>
      </w:r>
    </w:p>
    <w:p w14:paraId="66D04CD1">
      <w:pPr>
        <w:keepNext w:val="0"/>
        <w:keepLines w:val="0"/>
        <w:pageBreakBefore w:val="0"/>
        <w:widowControl/>
        <w:kinsoku/>
        <w:wordWrap/>
        <w:overflowPunct/>
        <w:topLinePunct w:val="0"/>
        <w:autoSpaceDE w:val="0"/>
        <w:autoSpaceDN w:val="0"/>
        <w:bidi w:val="0"/>
        <w:adjustRightInd w:val="0"/>
        <w:snapToGrid w:val="0"/>
        <w:spacing w:before="158" w:line="228" w:lineRule="auto"/>
        <w:jc w:val="center"/>
        <w:textAlignment w:val="baseline"/>
        <w:rPr>
          <w:rFonts w:ascii="宋体" w:hAnsi="宋体" w:eastAsia="宋体" w:cs="宋体"/>
          <w:sz w:val="19"/>
          <w:szCs w:val="19"/>
        </w:rPr>
      </w:pPr>
      <w:r>
        <w:rPr>
          <w:rFonts w:ascii="宋体" w:hAnsi="宋体" w:eastAsia="宋体" w:cs="宋体"/>
          <w:spacing w:val="16"/>
          <w:sz w:val="19"/>
          <w:szCs w:val="19"/>
        </w:rPr>
        <w:t>(2025年度</w:t>
      </w:r>
      <w:r>
        <w:rPr>
          <w:rFonts w:hint="eastAsia" w:ascii="宋体" w:hAnsi="宋体" w:eastAsia="宋体" w:cs="宋体"/>
          <w:spacing w:val="16"/>
          <w:sz w:val="19"/>
          <w:szCs w:val="19"/>
          <w:lang w:eastAsia="zh-CN"/>
        </w:rPr>
        <w:t>）</w:t>
      </w:r>
    </w:p>
    <w:p w14:paraId="2ABEF441">
      <w:pPr>
        <w:keepNext w:val="0"/>
        <w:keepLines w:val="0"/>
        <w:pageBreakBefore w:val="0"/>
        <w:widowControl/>
        <w:kinsoku/>
        <w:wordWrap/>
        <w:overflowPunct/>
        <w:topLinePunct w:val="0"/>
        <w:autoSpaceDE w:val="0"/>
        <w:autoSpaceDN w:val="0"/>
        <w:bidi w:val="0"/>
        <w:adjustRightInd w:val="0"/>
        <w:snapToGrid w:val="0"/>
        <w:spacing w:before="166" w:line="229" w:lineRule="auto"/>
        <w:ind w:right="31"/>
        <w:jc w:val="right"/>
        <w:textAlignment w:val="baseline"/>
        <w:rPr>
          <w:rFonts w:hint="eastAsia" w:ascii="宋体" w:hAnsi="宋体" w:eastAsia="宋体" w:cs="宋体"/>
          <w:sz w:val="19"/>
          <w:szCs w:val="19"/>
          <w:lang w:eastAsia="zh-CN"/>
        </w:rPr>
      </w:pPr>
    </w:p>
    <w:p w14:paraId="2C65E4BF">
      <w:pPr>
        <w:keepNext w:val="0"/>
        <w:keepLines w:val="0"/>
        <w:pageBreakBefore w:val="0"/>
        <w:widowControl/>
        <w:kinsoku/>
        <w:wordWrap/>
        <w:overflowPunct/>
        <w:topLinePunct w:val="0"/>
        <w:autoSpaceDE w:val="0"/>
        <w:autoSpaceDN w:val="0"/>
        <w:bidi w:val="0"/>
        <w:adjustRightInd w:val="0"/>
        <w:snapToGrid w:val="0"/>
        <w:spacing w:line="40" w:lineRule="exact"/>
        <w:textAlignment w:val="baseline"/>
      </w:pPr>
    </w:p>
    <w:tbl>
      <w:tblPr>
        <w:tblStyle w:val="9"/>
        <w:tblW w:w="9484" w:type="dxa"/>
        <w:tblInd w:w="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567"/>
        <w:gridCol w:w="2612"/>
        <w:gridCol w:w="2537"/>
        <w:gridCol w:w="2768"/>
      </w:tblGrid>
      <w:tr w14:paraId="6390E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7" w:hRule="atLeast"/>
        </w:trPr>
        <w:tc>
          <w:tcPr>
            <w:tcW w:w="1567" w:type="dxa"/>
            <w:vAlign w:val="top"/>
          </w:tcPr>
          <w:p w14:paraId="2C7F8260">
            <w:pPr>
              <w:keepNext w:val="0"/>
              <w:keepLines w:val="0"/>
              <w:pageBreakBefore w:val="0"/>
              <w:widowControl/>
              <w:kinsoku/>
              <w:wordWrap/>
              <w:overflowPunct/>
              <w:topLinePunct w:val="0"/>
              <w:autoSpaceDE w:val="0"/>
              <w:autoSpaceDN w:val="0"/>
              <w:bidi w:val="0"/>
              <w:adjustRightInd w:val="0"/>
              <w:snapToGrid w:val="0"/>
              <w:spacing w:before="158" w:line="228" w:lineRule="auto"/>
              <w:ind w:left="396"/>
              <w:textAlignment w:val="baseline"/>
              <w:rPr>
                <w:rFonts w:hint="eastAsia" w:ascii="宋体" w:hAnsi="宋体" w:eastAsia="宋体" w:cs="宋体"/>
                <w:sz w:val="19"/>
                <w:szCs w:val="19"/>
              </w:rPr>
            </w:pPr>
            <w:r>
              <w:rPr>
                <w:rFonts w:hint="eastAsia" w:ascii="宋体" w:hAnsi="宋体" w:eastAsia="宋体" w:cs="宋体"/>
                <w:spacing w:val="7"/>
                <w:sz w:val="19"/>
                <w:szCs w:val="19"/>
              </w:rPr>
              <w:t>项</w:t>
            </w:r>
            <w:r>
              <w:rPr>
                <w:rFonts w:hint="eastAsia" w:ascii="宋体" w:hAnsi="宋体" w:eastAsia="宋体" w:cs="宋体"/>
                <w:spacing w:val="6"/>
                <w:sz w:val="19"/>
                <w:szCs w:val="19"/>
              </w:rPr>
              <w:t>目编码</w:t>
            </w:r>
          </w:p>
        </w:tc>
        <w:tc>
          <w:tcPr>
            <w:tcW w:w="2612" w:type="dxa"/>
            <w:vAlign w:val="top"/>
          </w:tcPr>
          <w:p w14:paraId="2BE1C8B2">
            <w:pPr>
              <w:keepNext w:val="0"/>
              <w:keepLines w:val="0"/>
              <w:pageBreakBefore w:val="0"/>
              <w:widowControl/>
              <w:kinsoku/>
              <w:wordWrap/>
              <w:overflowPunct/>
              <w:topLinePunct w:val="0"/>
              <w:autoSpaceDE w:val="0"/>
              <w:autoSpaceDN w:val="0"/>
              <w:bidi w:val="0"/>
              <w:adjustRightInd w:val="0"/>
              <w:snapToGrid w:val="0"/>
              <w:spacing w:before="189" w:line="191" w:lineRule="auto"/>
              <w:ind w:left="256"/>
              <w:textAlignment w:val="baseline"/>
              <w:rPr>
                <w:rFonts w:hint="eastAsia" w:ascii="宋体" w:hAnsi="宋体" w:eastAsia="宋体" w:cs="宋体"/>
                <w:sz w:val="19"/>
                <w:szCs w:val="19"/>
              </w:rPr>
            </w:pPr>
            <w:r>
              <w:rPr>
                <w:rFonts w:hint="eastAsia" w:ascii="宋体" w:hAnsi="宋体" w:eastAsia="宋体" w:cs="宋体"/>
                <w:spacing w:val="10"/>
                <w:sz w:val="19"/>
                <w:szCs w:val="19"/>
              </w:rPr>
              <w:t>37</w:t>
            </w:r>
            <w:r>
              <w:rPr>
                <w:rFonts w:hint="eastAsia" w:ascii="宋体" w:hAnsi="宋体" w:eastAsia="宋体" w:cs="宋体"/>
                <w:spacing w:val="7"/>
                <w:sz w:val="19"/>
                <w:szCs w:val="19"/>
              </w:rPr>
              <w:t>0</w:t>
            </w:r>
            <w:r>
              <w:rPr>
                <w:rFonts w:hint="eastAsia" w:ascii="宋体" w:hAnsi="宋体" w:eastAsia="宋体" w:cs="宋体"/>
                <w:spacing w:val="5"/>
                <w:sz w:val="19"/>
                <w:szCs w:val="19"/>
              </w:rPr>
              <w:t>20025370404030085</w:t>
            </w:r>
            <w:r>
              <w:rPr>
                <w:rFonts w:hint="eastAsia" w:ascii="宋体" w:hAnsi="宋体" w:eastAsia="宋体" w:cs="宋体"/>
                <w:sz w:val="19"/>
                <w:szCs w:val="19"/>
              </w:rPr>
              <w:t>T</w:t>
            </w:r>
          </w:p>
        </w:tc>
        <w:tc>
          <w:tcPr>
            <w:tcW w:w="2537" w:type="dxa"/>
            <w:vAlign w:val="top"/>
          </w:tcPr>
          <w:p w14:paraId="4A2BB52E">
            <w:pPr>
              <w:keepNext w:val="0"/>
              <w:keepLines w:val="0"/>
              <w:pageBreakBefore w:val="0"/>
              <w:widowControl/>
              <w:kinsoku/>
              <w:wordWrap/>
              <w:overflowPunct/>
              <w:topLinePunct w:val="0"/>
              <w:autoSpaceDE w:val="0"/>
              <w:autoSpaceDN w:val="0"/>
              <w:bidi w:val="0"/>
              <w:adjustRightInd w:val="0"/>
              <w:snapToGrid w:val="0"/>
              <w:spacing w:before="158" w:line="229" w:lineRule="auto"/>
              <w:ind w:left="885"/>
              <w:textAlignment w:val="baseline"/>
              <w:rPr>
                <w:rFonts w:hint="eastAsia" w:ascii="宋体" w:hAnsi="宋体" w:eastAsia="宋体" w:cs="宋体"/>
                <w:sz w:val="19"/>
                <w:szCs w:val="19"/>
              </w:rPr>
            </w:pPr>
            <w:r>
              <w:rPr>
                <w:rFonts w:hint="eastAsia" w:ascii="宋体" w:hAnsi="宋体" w:eastAsia="宋体" w:cs="宋体"/>
                <w:spacing w:val="7"/>
                <w:sz w:val="19"/>
                <w:szCs w:val="19"/>
              </w:rPr>
              <w:t>项</w:t>
            </w:r>
            <w:r>
              <w:rPr>
                <w:rFonts w:hint="eastAsia" w:ascii="宋体" w:hAnsi="宋体" w:eastAsia="宋体" w:cs="宋体"/>
                <w:spacing w:val="6"/>
                <w:sz w:val="19"/>
                <w:szCs w:val="19"/>
              </w:rPr>
              <w:t>目名称</w:t>
            </w:r>
          </w:p>
        </w:tc>
        <w:tc>
          <w:tcPr>
            <w:tcW w:w="2768" w:type="dxa"/>
            <w:vAlign w:val="top"/>
          </w:tcPr>
          <w:p w14:paraId="64C26D71">
            <w:pPr>
              <w:keepNext w:val="0"/>
              <w:keepLines w:val="0"/>
              <w:pageBreakBefore w:val="0"/>
              <w:widowControl/>
              <w:kinsoku/>
              <w:wordWrap/>
              <w:overflowPunct/>
              <w:topLinePunct w:val="0"/>
              <w:autoSpaceDE w:val="0"/>
              <w:autoSpaceDN w:val="0"/>
              <w:bidi w:val="0"/>
              <w:adjustRightInd w:val="0"/>
              <w:snapToGrid w:val="0"/>
              <w:spacing w:before="42" w:line="216" w:lineRule="auto"/>
              <w:ind w:right="73"/>
              <w:jc w:val="center"/>
              <w:textAlignment w:val="baseline"/>
              <w:rPr>
                <w:rFonts w:hint="eastAsia" w:ascii="宋体" w:hAnsi="宋体" w:eastAsia="宋体" w:cs="宋体"/>
                <w:sz w:val="19"/>
                <w:szCs w:val="19"/>
              </w:rPr>
            </w:pPr>
            <w:r>
              <w:rPr>
                <w:rFonts w:hint="eastAsia" w:ascii="宋体" w:hAnsi="宋体" w:eastAsia="宋体" w:cs="宋体"/>
                <w:spacing w:val="10"/>
                <w:sz w:val="19"/>
                <w:szCs w:val="19"/>
              </w:rPr>
              <w:t>北</w:t>
            </w:r>
            <w:r>
              <w:rPr>
                <w:rFonts w:hint="eastAsia" w:ascii="宋体" w:hAnsi="宋体" w:eastAsia="宋体" w:cs="宋体"/>
                <w:spacing w:val="8"/>
                <w:sz w:val="19"/>
                <w:szCs w:val="19"/>
              </w:rPr>
              <w:t>京大学人民医院合作项目经</w:t>
            </w:r>
            <w:r>
              <w:rPr>
                <w:rFonts w:hint="eastAsia" w:ascii="宋体" w:hAnsi="宋体" w:eastAsia="宋体" w:cs="宋体"/>
                <w:sz w:val="19"/>
                <w:szCs w:val="19"/>
              </w:rPr>
              <w:t>费</w:t>
            </w:r>
          </w:p>
        </w:tc>
      </w:tr>
      <w:tr w14:paraId="1459F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7" w:hRule="atLeast"/>
        </w:trPr>
        <w:tc>
          <w:tcPr>
            <w:tcW w:w="1567" w:type="dxa"/>
            <w:vAlign w:val="top"/>
          </w:tcPr>
          <w:p w14:paraId="6B32880E">
            <w:pPr>
              <w:keepNext w:val="0"/>
              <w:keepLines w:val="0"/>
              <w:pageBreakBefore w:val="0"/>
              <w:widowControl/>
              <w:kinsoku/>
              <w:wordWrap/>
              <w:overflowPunct/>
              <w:topLinePunct w:val="0"/>
              <w:autoSpaceDE w:val="0"/>
              <w:autoSpaceDN w:val="0"/>
              <w:bidi w:val="0"/>
              <w:adjustRightInd w:val="0"/>
              <w:snapToGrid w:val="0"/>
              <w:spacing w:before="151" w:line="228" w:lineRule="auto"/>
              <w:ind w:left="394"/>
              <w:textAlignment w:val="baseline"/>
              <w:rPr>
                <w:rFonts w:hint="eastAsia" w:ascii="宋体" w:hAnsi="宋体" w:eastAsia="宋体" w:cs="宋体"/>
                <w:sz w:val="19"/>
                <w:szCs w:val="19"/>
              </w:rPr>
            </w:pPr>
            <w:r>
              <w:rPr>
                <w:rFonts w:hint="eastAsia" w:ascii="宋体" w:hAnsi="宋体" w:eastAsia="宋体" w:cs="宋体"/>
                <w:spacing w:val="8"/>
                <w:sz w:val="19"/>
                <w:szCs w:val="19"/>
              </w:rPr>
              <w:t>主</w:t>
            </w:r>
            <w:r>
              <w:rPr>
                <w:rFonts w:hint="eastAsia" w:ascii="宋体" w:hAnsi="宋体" w:eastAsia="宋体" w:cs="宋体"/>
                <w:spacing w:val="6"/>
                <w:sz w:val="19"/>
                <w:szCs w:val="19"/>
              </w:rPr>
              <w:t>管部门</w:t>
            </w:r>
          </w:p>
        </w:tc>
        <w:tc>
          <w:tcPr>
            <w:tcW w:w="2612" w:type="dxa"/>
            <w:vAlign w:val="top"/>
          </w:tcPr>
          <w:p w14:paraId="548ED8A2">
            <w:pPr>
              <w:keepNext w:val="0"/>
              <w:keepLines w:val="0"/>
              <w:pageBreakBefore w:val="0"/>
              <w:widowControl/>
              <w:kinsoku/>
              <w:wordWrap/>
              <w:overflowPunct/>
              <w:topLinePunct w:val="0"/>
              <w:autoSpaceDE w:val="0"/>
              <w:autoSpaceDN w:val="0"/>
              <w:bidi w:val="0"/>
              <w:adjustRightInd w:val="0"/>
              <w:snapToGrid w:val="0"/>
              <w:spacing w:before="151" w:line="227" w:lineRule="auto"/>
              <w:ind w:left="317"/>
              <w:textAlignment w:val="baseline"/>
              <w:rPr>
                <w:rFonts w:hint="eastAsia" w:ascii="宋体" w:hAnsi="宋体" w:eastAsia="宋体" w:cs="宋体"/>
                <w:sz w:val="19"/>
                <w:szCs w:val="19"/>
              </w:rPr>
            </w:pPr>
            <w:r>
              <w:rPr>
                <w:rFonts w:hint="eastAsia" w:ascii="宋体" w:hAnsi="宋体" w:eastAsia="宋体" w:cs="宋体"/>
                <w:spacing w:val="10"/>
                <w:sz w:val="19"/>
                <w:szCs w:val="19"/>
              </w:rPr>
              <w:t>青</w:t>
            </w:r>
            <w:r>
              <w:rPr>
                <w:rFonts w:hint="eastAsia" w:ascii="宋体" w:hAnsi="宋体" w:eastAsia="宋体" w:cs="宋体"/>
                <w:spacing w:val="8"/>
                <w:sz w:val="19"/>
                <w:szCs w:val="19"/>
              </w:rPr>
              <w:t>岛市卫生健康委员会</w:t>
            </w:r>
          </w:p>
        </w:tc>
        <w:tc>
          <w:tcPr>
            <w:tcW w:w="2537" w:type="dxa"/>
            <w:vAlign w:val="top"/>
          </w:tcPr>
          <w:p w14:paraId="06A02AAE">
            <w:pPr>
              <w:keepNext w:val="0"/>
              <w:keepLines w:val="0"/>
              <w:pageBreakBefore w:val="0"/>
              <w:widowControl/>
              <w:kinsoku/>
              <w:wordWrap/>
              <w:overflowPunct/>
              <w:topLinePunct w:val="0"/>
              <w:autoSpaceDE w:val="0"/>
              <w:autoSpaceDN w:val="0"/>
              <w:bidi w:val="0"/>
              <w:adjustRightInd w:val="0"/>
              <w:snapToGrid w:val="0"/>
              <w:spacing w:before="151" w:line="228" w:lineRule="auto"/>
              <w:ind w:left="883"/>
              <w:textAlignment w:val="baseline"/>
              <w:rPr>
                <w:rFonts w:hint="eastAsia" w:ascii="宋体" w:hAnsi="宋体" w:eastAsia="宋体" w:cs="宋体"/>
                <w:sz w:val="19"/>
                <w:szCs w:val="19"/>
                <w:lang w:eastAsia="zh-CN"/>
              </w:rPr>
            </w:pPr>
            <w:r>
              <w:rPr>
                <w:rFonts w:hint="eastAsia" w:ascii="宋体" w:hAnsi="宋体" w:eastAsia="宋体" w:cs="宋体"/>
                <w:spacing w:val="8"/>
                <w:sz w:val="19"/>
                <w:szCs w:val="19"/>
                <w:lang w:eastAsia="zh-CN"/>
              </w:rPr>
              <w:t>预算金额（万元）</w:t>
            </w:r>
          </w:p>
        </w:tc>
        <w:tc>
          <w:tcPr>
            <w:tcW w:w="2768" w:type="dxa"/>
            <w:vAlign w:val="top"/>
          </w:tcPr>
          <w:p w14:paraId="774F017E">
            <w:pPr>
              <w:keepNext w:val="0"/>
              <w:keepLines w:val="0"/>
              <w:pageBreakBefore w:val="0"/>
              <w:widowControl/>
              <w:kinsoku/>
              <w:wordWrap/>
              <w:overflowPunct/>
              <w:topLinePunct w:val="0"/>
              <w:autoSpaceDE w:val="0"/>
              <w:autoSpaceDN w:val="0"/>
              <w:bidi w:val="0"/>
              <w:adjustRightInd w:val="0"/>
              <w:snapToGrid w:val="0"/>
              <w:spacing w:before="182" w:line="191" w:lineRule="auto"/>
              <w:ind w:left="1196"/>
              <w:textAlignment w:val="baseline"/>
              <w:rPr>
                <w:rFonts w:hint="eastAsia" w:ascii="宋体" w:hAnsi="宋体" w:eastAsia="宋体" w:cs="宋体"/>
                <w:sz w:val="19"/>
                <w:szCs w:val="19"/>
              </w:rPr>
            </w:pPr>
            <w:r>
              <w:rPr>
                <w:rFonts w:hint="eastAsia" w:ascii="宋体" w:hAnsi="宋体" w:eastAsia="宋体" w:cs="宋体"/>
                <w:spacing w:val="4"/>
                <w:sz w:val="19"/>
                <w:szCs w:val="19"/>
              </w:rPr>
              <w:t>5</w:t>
            </w:r>
            <w:r>
              <w:rPr>
                <w:rFonts w:hint="eastAsia" w:ascii="宋体" w:hAnsi="宋体" w:eastAsia="宋体" w:cs="宋体"/>
                <w:spacing w:val="2"/>
                <w:sz w:val="19"/>
                <w:szCs w:val="19"/>
              </w:rPr>
              <w:t>000</w:t>
            </w:r>
          </w:p>
        </w:tc>
      </w:tr>
      <w:tr w14:paraId="51DD6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79" w:hRule="atLeast"/>
        </w:trPr>
        <w:tc>
          <w:tcPr>
            <w:tcW w:w="1567" w:type="dxa"/>
            <w:vAlign w:val="top"/>
          </w:tcPr>
          <w:p w14:paraId="12C52067">
            <w:pPr>
              <w:keepNext w:val="0"/>
              <w:keepLines w:val="0"/>
              <w:pageBreakBefore w:val="0"/>
              <w:widowControl/>
              <w:kinsoku/>
              <w:wordWrap/>
              <w:overflowPunct/>
              <w:topLinePunct w:val="0"/>
              <w:autoSpaceDE w:val="0"/>
              <w:autoSpaceDN w:val="0"/>
              <w:bidi w:val="0"/>
              <w:adjustRightInd w:val="0"/>
              <w:snapToGrid w:val="0"/>
              <w:spacing w:line="267" w:lineRule="auto"/>
              <w:textAlignment w:val="baseline"/>
              <w:rPr>
                <w:rFonts w:hint="eastAsia" w:ascii="宋体" w:hAnsi="宋体" w:eastAsia="宋体" w:cs="宋体"/>
                <w:sz w:val="19"/>
                <w:szCs w:val="19"/>
              </w:rPr>
            </w:pPr>
          </w:p>
          <w:p w14:paraId="725F7656">
            <w:pPr>
              <w:keepNext w:val="0"/>
              <w:keepLines w:val="0"/>
              <w:pageBreakBefore w:val="0"/>
              <w:widowControl/>
              <w:kinsoku/>
              <w:wordWrap/>
              <w:overflowPunct/>
              <w:topLinePunct w:val="0"/>
              <w:autoSpaceDE w:val="0"/>
              <w:autoSpaceDN w:val="0"/>
              <w:bidi w:val="0"/>
              <w:adjustRightInd w:val="0"/>
              <w:snapToGrid w:val="0"/>
              <w:spacing w:line="268" w:lineRule="auto"/>
              <w:textAlignment w:val="baseline"/>
              <w:rPr>
                <w:rFonts w:hint="eastAsia" w:ascii="宋体" w:hAnsi="宋体" w:eastAsia="宋体" w:cs="宋体"/>
                <w:sz w:val="19"/>
                <w:szCs w:val="19"/>
              </w:rPr>
            </w:pPr>
          </w:p>
          <w:p w14:paraId="6E6465C5">
            <w:pPr>
              <w:keepNext w:val="0"/>
              <w:keepLines w:val="0"/>
              <w:pageBreakBefore w:val="0"/>
              <w:widowControl/>
              <w:kinsoku/>
              <w:wordWrap/>
              <w:overflowPunct/>
              <w:topLinePunct w:val="0"/>
              <w:autoSpaceDE w:val="0"/>
              <w:autoSpaceDN w:val="0"/>
              <w:bidi w:val="0"/>
              <w:adjustRightInd w:val="0"/>
              <w:snapToGrid w:val="0"/>
              <w:spacing w:before="61" w:line="229" w:lineRule="auto"/>
              <w:ind w:left="396"/>
              <w:textAlignment w:val="baseline"/>
              <w:rPr>
                <w:rFonts w:hint="eastAsia" w:ascii="宋体" w:hAnsi="宋体" w:eastAsia="宋体" w:cs="宋体"/>
                <w:sz w:val="19"/>
                <w:szCs w:val="19"/>
              </w:rPr>
            </w:pPr>
            <w:r>
              <w:rPr>
                <w:rFonts w:hint="eastAsia" w:ascii="宋体" w:hAnsi="宋体" w:eastAsia="宋体" w:cs="宋体"/>
                <w:spacing w:val="7"/>
                <w:sz w:val="19"/>
                <w:szCs w:val="19"/>
              </w:rPr>
              <w:t>绩</w:t>
            </w:r>
            <w:r>
              <w:rPr>
                <w:rFonts w:hint="eastAsia" w:ascii="宋体" w:hAnsi="宋体" w:eastAsia="宋体" w:cs="宋体"/>
                <w:spacing w:val="6"/>
                <w:sz w:val="19"/>
                <w:szCs w:val="19"/>
              </w:rPr>
              <w:t>效目标</w:t>
            </w:r>
          </w:p>
        </w:tc>
        <w:tc>
          <w:tcPr>
            <w:tcW w:w="7917" w:type="dxa"/>
            <w:gridSpan w:val="3"/>
            <w:vAlign w:val="top"/>
          </w:tcPr>
          <w:p w14:paraId="5515D5FA">
            <w:pPr>
              <w:keepNext w:val="0"/>
              <w:keepLines w:val="0"/>
              <w:pageBreakBefore w:val="0"/>
              <w:widowControl/>
              <w:kinsoku/>
              <w:wordWrap/>
              <w:overflowPunct/>
              <w:topLinePunct w:val="0"/>
              <w:autoSpaceDE w:val="0"/>
              <w:autoSpaceDN w:val="0"/>
              <w:bidi w:val="0"/>
              <w:adjustRightInd w:val="0"/>
              <w:snapToGrid w:val="0"/>
              <w:spacing w:line="415" w:lineRule="auto"/>
              <w:textAlignment w:val="baseline"/>
              <w:rPr>
                <w:rFonts w:hint="eastAsia" w:ascii="宋体" w:hAnsi="宋体" w:eastAsia="宋体" w:cs="宋体"/>
                <w:sz w:val="19"/>
                <w:szCs w:val="19"/>
              </w:rPr>
            </w:pPr>
          </w:p>
          <w:p w14:paraId="0C5BE417">
            <w:pPr>
              <w:keepNext w:val="0"/>
              <w:keepLines w:val="0"/>
              <w:pageBreakBefore w:val="0"/>
              <w:widowControl/>
              <w:kinsoku/>
              <w:wordWrap/>
              <w:overflowPunct/>
              <w:topLinePunct w:val="0"/>
              <w:autoSpaceDE w:val="0"/>
              <w:autoSpaceDN w:val="0"/>
              <w:bidi w:val="0"/>
              <w:adjustRightInd w:val="0"/>
              <w:snapToGrid w:val="0"/>
              <w:spacing w:before="61" w:line="255" w:lineRule="auto"/>
              <w:ind w:left="36" w:right="15"/>
              <w:textAlignment w:val="baseline"/>
              <w:rPr>
                <w:rFonts w:hint="eastAsia" w:ascii="宋体" w:hAnsi="宋体" w:eastAsia="宋体" w:cs="宋体"/>
                <w:sz w:val="19"/>
                <w:szCs w:val="19"/>
              </w:rPr>
            </w:pPr>
            <w:r>
              <w:rPr>
                <w:rFonts w:hint="eastAsia" w:ascii="宋体" w:hAnsi="宋体" w:eastAsia="宋体" w:cs="宋体"/>
                <w:spacing w:val="22"/>
                <w:sz w:val="19"/>
                <w:szCs w:val="19"/>
              </w:rPr>
              <w:t>通</w:t>
            </w:r>
            <w:r>
              <w:rPr>
                <w:rFonts w:hint="eastAsia" w:ascii="宋体" w:hAnsi="宋体" w:eastAsia="宋体" w:cs="宋体"/>
                <w:spacing w:val="11"/>
                <w:sz w:val="19"/>
                <w:szCs w:val="19"/>
              </w:rPr>
              <w:t>过公立医院改革与高质量发展建设，让市民在家门口享受到高水平优质医疗服务，减少</w:t>
            </w:r>
            <w:r>
              <w:rPr>
                <w:rFonts w:hint="eastAsia" w:ascii="宋体" w:hAnsi="宋体" w:eastAsia="宋体" w:cs="宋体"/>
                <w:spacing w:val="9"/>
                <w:sz w:val="19"/>
                <w:szCs w:val="19"/>
              </w:rPr>
              <w:t>跨</w:t>
            </w:r>
            <w:r>
              <w:rPr>
                <w:rFonts w:hint="eastAsia" w:ascii="宋体" w:hAnsi="宋体" w:eastAsia="宋体" w:cs="宋体"/>
                <w:spacing w:val="8"/>
                <w:sz w:val="19"/>
                <w:szCs w:val="19"/>
              </w:rPr>
              <w:t>区域就医，提升全市医疗卫生整体水平。</w:t>
            </w:r>
          </w:p>
        </w:tc>
      </w:tr>
      <w:tr w14:paraId="57987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7" w:hRule="atLeast"/>
        </w:trPr>
        <w:tc>
          <w:tcPr>
            <w:tcW w:w="1567" w:type="dxa"/>
            <w:vAlign w:val="top"/>
          </w:tcPr>
          <w:p w14:paraId="57B66252">
            <w:pPr>
              <w:keepNext w:val="0"/>
              <w:keepLines w:val="0"/>
              <w:pageBreakBefore w:val="0"/>
              <w:widowControl/>
              <w:kinsoku/>
              <w:wordWrap/>
              <w:overflowPunct/>
              <w:topLinePunct w:val="0"/>
              <w:autoSpaceDE w:val="0"/>
              <w:autoSpaceDN w:val="0"/>
              <w:bidi w:val="0"/>
              <w:adjustRightInd w:val="0"/>
              <w:snapToGrid w:val="0"/>
              <w:spacing w:before="152" w:line="324" w:lineRule="exact"/>
              <w:ind w:left="396"/>
              <w:textAlignment w:val="baseline"/>
              <w:rPr>
                <w:rFonts w:hint="eastAsia" w:ascii="宋体" w:hAnsi="宋体" w:eastAsia="宋体" w:cs="宋体"/>
                <w:sz w:val="19"/>
                <w:szCs w:val="19"/>
              </w:rPr>
            </w:pPr>
            <w:r>
              <w:rPr>
                <w:rFonts w:hint="eastAsia" w:ascii="宋体" w:hAnsi="宋体" w:eastAsia="宋体" w:cs="宋体"/>
                <w:spacing w:val="7"/>
                <w:position w:val="2"/>
                <w:sz w:val="19"/>
                <w:szCs w:val="19"/>
              </w:rPr>
              <w:t>一</w:t>
            </w:r>
            <w:r>
              <w:rPr>
                <w:rFonts w:hint="eastAsia" w:ascii="宋体" w:hAnsi="宋体" w:eastAsia="宋体" w:cs="宋体"/>
                <w:spacing w:val="6"/>
                <w:position w:val="2"/>
                <w:sz w:val="19"/>
                <w:szCs w:val="19"/>
              </w:rPr>
              <w:t>级指标</w:t>
            </w:r>
          </w:p>
        </w:tc>
        <w:tc>
          <w:tcPr>
            <w:tcW w:w="2612" w:type="dxa"/>
            <w:vAlign w:val="top"/>
          </w:tcPr>
          <w:p w14:paraId="64452E7D">
            <w:pPr>
              <w:keepNext w:val="0"/>
              <w:keepLines w:val="0"/>
              <w:pageBreakBefore w:val="0"/>
              <w:widowControl/>
              <w:kinsoku/>
              <w:wordWrap/>
              <w:overflowPunct/>
              <w:topLinePunct w:val="0"/>
              <w:autoSpaceDE w:val="0"/>
              <w:autoSpaceDN w:val="0"/>
              <w:bidi w:val="0"/>
              <w:adjustRightInd w:val="0"/>
              <w:snapToGrid w:val="0"/>
              <w:spacing w:before="152" w:line="229" w:lineRule="auto"/>
              <w:ind w:left="917"/>
              <w:textAlignment w:val="baseline"/>
              <w:rPr>
                <w:rFonts w:hint="eastAsia" w:ascii="宋体" w:hAnsi="宋体" w:eastAsia="宋体" w:cs="宋体"/>
                <w:sz w:val="19"/>
                <w:szCs w:val="19"/>
              </w:rPr>
            </w:pPr>
            <w:r>
              <w:rPr>
                <w:rFonts w:hint="eastAsia" w:ascii="宋体" w:hAnsi="宋体" w:eastAsia="宋体" w:cs="宋体"/>
                <w:spacing w:val="7"/>
                <w:sz w:val="19"/>
                <w:szCs w:val="19"/>
              </w:rPr>
              <w:t>二</w:t>
            </w:r>
            <w:r>
              <w:rPr>
                <w:rFonts w:hint="eastAsia" w:ascii="宋体" w:hAnsi="宋体" w:eastAsia="宋体" w:cs="宋体"/>
                <w:spacing w:val="6"/>
                <w:sz w:val="19"/>
                <w:szCs w:val="19"/>
              </w:rPr>
              <w:t>级指标</w:t>
            </w:r>
          </w:p>
        </w:tc>
        <w:tc>
          <w:tcPr>
            <w:tcW w:w="2537" w:type="dxa"/>
            <w:vAlign w:val="top"/>
          </w:tcPr>
          <w:p w14:paraId="115D0D6F">
            <w:pPr>
              <w:keepNext w:val="0"/>
              <w:keepLines w:val="0"/>
              <w:pageBreakBefore w:val="0"/>
              <w:widowControl/>
              <w:kinsoku/>
              <w:wordWrap/>
              <w:overflowPunct/>
              <w:topLinePunct w:val="0"/>
              <w:autoSpaceDE w:val="0"/>
              <w:autoSpaceDN w:val="0"/>
              <w:bidi w:val="0"/>
              <w:adjustRightInd w:val="0"/>
              <w:snapToGrid w:val="0"/>
              <w:spacing w:before="152" w:line="229" w:lineRule="auto"/>
              <w:ind w:left="882"/>
              <w:textAlignment w:val="baseline"/>
              <w:rPr>
                <w:rFonts w:hint="eastAsia" w:ascii="宋体" w:hAnsi="宋体" w:eastAsia="宋体" w:cs="宋体"/>
                <w:sz w:val="19"/>
                <w:szCs w:val="19"/>
              </w:rPr>
            </w:pPr>
            <w:r>
              <w:rPr>
                <w:rFonts w:hint="eastAsia" w:ascii="宋体" w:hAnsi="宋体" w:eastAsia="宋体" w:cs="宋体"/>
                <w:spacing w:val="7"/>
                <w:sz w:val="19"/>
                <w:szCs w:val="19"/>
              </w:rPr>
              <w:t>三级指标</w:t>
            </w:r>
          </w:p>
        </w:tc>
        <w:tc>
          <w:tcPr>
            <w:tcW w:w="2768" w:type="dxa"/>
            <w:vAlign w:val="top"/>
          </w:tcPr>
          <w:p w14:paraId="570AF07B">
            <w:pPr>
              <w:keepNext w:val="0"/>
              <w:keepLines w:val="0"/>
              <w:pageBreakBefore w:val="0"/>
              <w:widowControl/>
              <w:kinsoku/>
              <w:wordWrap/>
              <w:overflowPunct/>
              <w:topLinePunct w:val="0"/>
              <w:autoSpaceDE w:val="0"/>
              <w:autoSpaceDN w:val="0"/>
              <w:bidi w:val="0"/>
              <w:adjustRightInd w:val="0"/>
              <w:snapToGrid w:val="0"/>
              <w:spacing w:before="152" w:line="228" w:lineRule="auto"/>
              <w:ind w:left="1095"/>
              <w:textAlignment w:val="baseline"/>
              <w:rPr>
                <w:rFonts w:hint="eastAsia" w:ascii="宋体" w:hAnsi="宋体" w:eastAsia="宋体" w:cs="宋体"/>
                <w:sz w:val="19"/>
                <w:szCs w:val="19"/>
              </w:rPr>
            </w:pPr>
            <w:r>
              <w:rPr>
                <w:rFonts w:hint="eastAsia" w:ascii="宋体" w:hAnsi="宋体" w:eastAsia="宋体" w:cs="宋体"/>
                <w:spacing w:val="6"/>
                <w:sz w:val="19"/>
                <w:szCs w:val="19"/>
              </w:rPr>
              <w:t>指</w:t>
            </w:r>
            <w:r>
              <w:rPr>
                <w:rFonts w:hint="eastAsia" w:ascii="宋体" w:hAnsi="宋体" w:eastAsia="宋体" w:cs="宋体"/>
                <w:spacing w:val="5"/>
                <w:sz w:val="19"/>
                <w:szCs w:val="19"/>
              </w:rPr>
              <w:t>标值</w:t>
            </w:r>
          </w:p>
        </w:tc>
      </w:tr>
      <w:tr w14:paraId="6A004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7" w:hRule="atLeast"/>
        </w:trPr>
        <w:tc>
          <w:tcPr>
            <w:tcW w:w="1567" w:type="dxa"/>
            <w:vMerge w:val="restart"/>
            <w:vAlign w:val="top"/>
          </w:tcPr>
          <w:p w14:paraId="14961C74">
            <w:pPr>
              <w:keepNext w:val="0"/>
              <w:keepLines w:val="0"/>
              <w:pageBreakBefore w:val="0"/>
              <w:widowControl/>
              <w:kinsoku/>
              <w:wordWrap/>
              <w:overflowPunct/>
              <w:topLinePunct w:val="0"/>
              <w:autoSpaceDE w:val="0"/>
              <w:autoSpaceDN w:val="0"/>
              <w:bidi w:val="0"/>
              <w:adjustRightInd w:val="0"/>
              <w:snapToGrid w:val="0"/>
              <w:spacing w:line="330" w:lineRule="auto"/>
              <w:textAlignment w:val="baseline"/>
              <w:rPr>
                <w:rFonts w:hint="eastAsia" w:ascii="宋体" w:hAnsi="宋体" w:eastAsia="宋体" w:cs="宋体"/>
                <w:sz w:val="19"/>
                <w:szCs w:val="19"/>
              </w:rPr>
            </w:pPr>
          </w:p>
          <w:p w14:paraId="64C257CE">
            <w:pPr>
              <w:keepNext w:val="0"/>
              <w:keepLines w:val="0"/>
              <w:pageBreakBefore w:val="0"/>
              <w:widowControl/>
              <w:kinsoku/>
              <w:wordWrap/>
              <w:overflowPunct/>
              <w:topLinePunct w:val="0"/>
              <w:autoSpaceDE w:val="0"/>
              <w:autoSpaceDN w:val="0"/>
              <w:bidi w:val="0"/>
              <w:adjustRightInd w:val="0"/>
              <w:snapToGrid w:val="0"/>
              <w:spacing w:before="61" w:line="227" w:lineRule="auto"/>
              <w:ind w:left="394"/>
              <w:textAlignment w:val="baseline"/>
              <w:rPr>
                <w:rFonts w:hint="eastAsia" w:ascii="宋体" w:hAnsi="宋体" w:eastAsia="宋体" w:cs="宋体"/>
                <w:sz w:val="19"/>
                <w:szCs w:val="19"/>
              </w:rPr>
            </w:pPr>
            <w:r>
              <w:rPr>
                <w:rFonts w:hint="eastAsia" w:ascii="宋体" w:hAnsi="宋体" w:eastAsia="宋体" w:cs="宋体"/>
                <w:spacing w:val="8"/>
                <w:sz w:val="19"/>
                <w:szCs w:val="19"/>
              </w:rPr>
              <w:t>成</w:t>
            </w:r>
            <w:r>
              <w:rPr>
                <w:rFonts w:hint="eastAsia" w:ascii="宋体" w:hAnsi="宋体" w:eastAsia="宋体" w:cs="宋体"/>
                <w:spacing w:val="6"/>
                <w:sz w:val="19"/>
                <w:szCs w:val="19"/>
              </w:rPr>
              <w:t>本指标</w:t>
            </w:r>
          </w:p>
        </w:tc>
        <w:tc>
          <w:tcPr>
            <w:tcW w:w="2612" w:type="dxa"/>
            <w:vMerge w:val="restart"/>
            <w:vAlign w:val="top"/>
          </w:tcPr>
          <w:p w14:paraId="3BDF5AE4">
            <w:pPr>
              <w:keepNext w:val="0"/>
              <w:keepLines w:val="0"/>
              <w:pageBreakBefore w:val="0"/>
              <w:widowControl/>
              <w:kinsoku/>
              <w:wordWrap/>
              <w:overflowPunct/>
              <w:topLinePunct w:val="0"/>
              <w:autoSpaceDE w:val="0"/>
              <w:autoSpaceDN w:val="0"/>
              <w:bidi w:val="0"/>
              <w:adjustRightInd w:val="0"/>
              <w:snapToGrid w:val="0"/>
              <w:spacing w:line="330" w:lineRule="auto"/>
              <w:textAlignment w:val="baseline"/>
              <w:rPr>
                <w:rFonts w:hint="eastAsia" w:ascii="宋体" w:hAnsi="宋体" w:eastAsia="宋体" w:cs="宋体"/>
                <w:sz w:val="19"/>
                <w:szCs w:val="19"/>
              </w:rPr>
            </w:pPr>
          </w:p>
          <w:p w14:paraId="7C40936A">
            <w:pPr>
              <w:keepNext w:val="0"/>
              <w:keepLines w:val="0"/>
              <w:pageBreakBefore w:val="0"/>
              <w:widowControl/>
              <w:kinsoku/>
              <w:wordWrap/>
              <w:overflowPunct/>
              <w:topLinePunct w:val="0"/>
              <w:autoSpaceDE w:val="0"/>
              <w:autoSpaceDN w:val="0"/>
              <w:bidi w:val="0"/>
              <w:adjustRightInd w:val="0"/>
              <w:snapToGrid w:val="0"/>
              <w:spacing w:before="61" w:line="227" w:lineRule="auto"/>
              <w:ind w:left="716"/>
              <w:textAlignment w:val="baseline"/>
              <w:rPr>
                <w:rFonts w:hint="eastAsia" w:ascii="宋体" w:hAnsi="宋体" w:eastAsia="宋体" w:cs="宋体"/>
                <w:sz w:val="19"/>
                <w:szCs w:val="19"/>
              </w:rPr>
            </w:pPr>
            <w:r>
              <w:rPr>
                <w:rFonts w:hint="eastAsia" w:ascii="宋体" w:hAnsi="宋体" w:eastAsia="宋体" w:cs="宋体"/>
                <w:spacing w:val="9"/>
                <w:sz w:val="19"/>
                <w:szCs w:val="19"/>
              </w:rPr>
              <w:t>经</w:t>
            </w:r>
            <w:r>
              <w:rPr>
                <w:rFonts w:hint="eastAsia" w:ascii="宋体" w:hAnsi="宋体" w:eastAsia="宋体" w:cs="宋体"/>
                <w:spacing w:val="7"/>
                <w:sz w:val="19"/>
                <w:szCs w:val="19"/>
              </w:rPr>
              <w:t>济成本指标</w:t>
            </w:r>
          </w:p>
        </w:tc>
        <w:tc>
          <w:tcPr>
            <w:tcW w:w="2537" w:type="dxa"/>
            <w:vAlign w:val="top"/>
          </w:tcPr>
          <w:p w14:paraId="7B5B9110">
            <w:pPr>
              <w:keepNext w:val="0"/>
              <w:keepLines w:val="0"/>
              <w:pageBreakBefore w:val="0"/>
              <w:widowControl/>
              <w:kinsoku/>
              <w:wordWrap/>
              <w:overflowPunct/>
              <w:topLinePunct w:val="0"/>
              <w:autoSpaceDE w:val="0"/>
              <w:autoSpaceDN w:val="0"/>
              <w:bidi w:val="0"/>
              <w:adjustRightInd w:val="0"/>
              <w:snapToGrid w:val="0"/>
              <w:spacing w:before="150" w:line="227" w:lineRule="auto"/>
              <w:ind w:left="488"/>
              <w:textAlignment w:val="baseline"/>
              <w:rPr>
                <w:rFonts w:hint="eastAsia" w:ascii="宋体" w:hAnsi="宋体" w:eastAsia="宋体" w:cs="宋体"/>
                <w:sz w:val="19"/>
                <w:szCs w:val="19"/>
              </w:rPr>
            </w:pPr>
            <w:r>
              <w:rPr>
                <w:rFonts w:hint="eastAsia" w:ascii="宋体" w:hAnsi="宋体" w:eastAsia="宋体" w:cs="宋体"/>
                <w:spacing w:val="11"/>
                <w:sz w:val="19"/>
                <w:szCs w:val="19"/>
              </w:rPr>
              <w:t>学</w:t>
            </w:r>
            <w:r>
              <w:rPr>
                <w:rFonts w:hint="eastAsia" w:ascii="宋体" w:hAnsi="宋体" w:eastAsia="宋体" w:cs="宋体"/>
                <w:spacing w:val="7"/>
                <w:sz w:val="19"/>
                <w:szCs w:val="19"/>
              </w:rPr>
              <w:t>科建设费用支出</w:t>
            </w:r>
          </w:p>
        </w:tc>
        <w:tc>
          <w:tcPr>
            <w:tcW w:w="2768" w:type="dxa"/>
            <w:vAlign w:val="top"/>
          </w:tcPr>
          <w:p w14:paraId="2F6112B3">
            <w:pPr>
              <w:keepNext w:val="0"/>
              <w:keepLines w:val="0"/>
              <w:pageBreakBefore w:val="0"/>
              <w:widowControl/>
              <w:kinsoku/>
              <w:wordWrap/>
              <w:overflowPunct/>
              <w:topLinePunct w:val="0"/>
              <w:autoSpaceDE w:val="0"/>
              <w:autoSpaceDN w:val="0"/>
              <w:bidi w:val="0"/>
              <w:adjustRightInd w:val="0"/>
              <w:snapToGrid w:val="0"/>
              <w:spacing w:before="150" w:line="229" w:lineRule="auto"/>
              <w:ind w:left="906"/>
              <w:textAlignment w:val="baseline"/>
              <w:rPr>
                <w:rFonts w:hint="eastAsia" w:ascii="宋体" w:hAnsi="宋体" w:eastAsia="宋体" w:cs="宋体"/>
                <w:sz w:val="19"/>
                <w:szCs w:val="19"/>
              </w:rPr>
            </w:pPr>
            <w:r>
              <w:rPr>
                <w:rFonts w:hint="eastAsia" w:ascii="宋体" w:hAnsi="宋体" w:eastAsia="宋体" w:cs="宋体"/>
                <w:spacing w:val="4"/>
                <w:sz w:val="19"/>
                <w:szCs w:val="19"/>
              </w:rPr>
              <w:t>≤3000万元</w:t>
            </w:r>
          </w:p>
        </w:tc>
      </w:tr>
      <w:tr w14:paraId="1955C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7" w:hRule="atLeast"/>
        </w:trPr>
        <w:tc>
          <w:tcPr>
            <w:tcW w:w="1567" w:type="dxa"/>
            <w:vMerge w:val="continue"/>
            <w:vAlign w:val="top"/>
          </w:tcPr>
          <w:p w14:paraId="3B15756D">
            <w:pPr>
              <w:keepNext w:val="0"/>
              <w:keepLines w:val="0"/>
              <w:pageBreakBefore w:val="0"/>
              <w:widowControl/>
              <w:kinsoku/>
              <w:wordWrap/>
              <w:overflowPunct/>
              <w:topLinePunct w:val="0"/>
              <w:autoSpaceDE w:val="0"/>
              <w:autoSpaceDN w:val="0"/>
              <w:bidi w:val="0"/>
              <w:adjustRightInd w:val="0"/>
              <w:snapToGrid w:val="0"/>
              <w:textAlignment w:val="baseline"/>
              <w:rPr>
                <w:rFonts w:hint="eastAsia" w:ascii="宋体" w:hAnsi="宋体" w:eastAsia="宋体" w:cs="宋体"/>
                <w:sz w:val="19"/>
                <w:szCs w:val="19"/>
              </w:rPr>
            </w:pPr>
          </w:p>
        </w:tc>
        <w:tc>
          <w:tcPr>
            <w:tcW w:w="2612" w:type="dxa"/>
            <w:vMerge w:val="continue"/>
            <w:vAlign w:val="top"/>
          </w:tcPr>
          <w:p w14:paraId="283FDE09">
            <w:pPr>
              <w:keepNext w:val="0"/>
              <w:keepLines w:val="0"/>
              <w:pageBreakBefore w:val="0"/>
              <w:widowControl/>
              <w:kinsoku/>
              <w:wordWrap/>
              <w:overflowPunct/>
              <w:topLinePunct w:val="0"/>
              <w:autoSpaceDE w:val="0"/>
              <w:autoSpaceDN w:val="0"/>
              <w:bidi w:val="0"/>
              <w:adjustRightInd w:val="0"/>
              <w:snapToGrid w:val="0"/>
              <w:textAlignment w:val="baseline"/>
              <w:rPr>
                <w:rFonts w:hint="eastAsia" w:ascii="宋体" w:hAnsi="宋体" w:eastAsia="宋体" w:cs="宋体"/>
                <w:sz w:val="19"/>
                <w:szCs w:val="19"/>
              </w:rPr>
            </w:pPr>
          </w:p>
        </w:tc>
        <w:tc>
          <w:tcPr>
            <w:tcW w:w="2537" w:type="dxa"/>
            <w:vAlign w:val="top"/>
          </w:tcPr>
          <w:p w14:paraId="73914EA0">
            <w:pPr>
              <w:keepNext w:val="0"/>
              <w:keepLines w:val="0"/>
              <w:pageBreakBefore w:val="0"/>
              <w:widowControl/>
              <w:kinsoku/>
              <w:wordWrap/>
              <w:overflowPunct/>
              <w:topLinePunct w:val="0"/>
              <w:autoSpaceDE w:val="0"/>
              <w:autoSpaceDN w:val="0"/>
              <w:bidi w:val="0"/>
              <w:adjustRightInd w:val="0"/>
              <w:snapToGrid w:val="0"/>
              <w:spacing w:before="153" w:line="228" w:lineRule="auto"/>
              <w:ind w:left="493"/>
              <w:textAlignment w:val="baseline"/>
              <w:rPr>
                <w:rFonts w:hint="eastAsia" w:ascii="宋体" w:hAnsi="宋体" w:eastAsia="宋体" w:cs="宋体"/>
                <w:sz w:val="19"/>
                <w:szCs w:val="19"/>
              </w:rPr>
            </w:pPr>
            <w:r>
              <w:rPr>
                <w:rFonts w:hint="eastAsia" w:ascii="宋体" w:hAnsi="宋体" w:eastAsia="宋体" w:cs="宋体"/>
                <w:spacing w:val="7"/>
                <w:sz w:val="19"/>
                <w:szCs w:val="19"/>
              </w:rPr>
              <w:t>医院管理费用支</w:t>
            </w:r>
            <w:r>
              <w:rPr>
                <w:rFonts w:hint="eastAsia" w:ascii="宋体" w:hAnsi="宋体" w:eastAsia="宋体" w:cs="宋体"/>
                <w:spacing w:val="5"/>
                <w:sz w:val="19"/>
                <w:szCs w:val="19"/>
              </w:rPr>
              <w:t>出</w:t>
            </w:r>
          </w:p>
        </w:tc>
        <w:tc>
          <w:tcPr>
            <w:tcW w:w="2768" w:type="dxa"/>
            <w:vAlign w:val="top"/>
          </w:tcPr>
          <w:p w14:paraId="006090C2">
            <w:pPr>
              <w:keepNext w:val="0"/>
              <w:keepLines w:val="0"/>
              <w:pageBreakBefore w:val="0"/>
              <w:widowControl/>
              <w:kinsoku/>
              <w:wordWrap/>
              <w:overflowPunct/>
              <w:topLinePunct w:val="0"/>
              <w:autoSpaceDE w:val="0"/>
              <w:autoSpaceDN w:val="0"/>
              <w:bidi w:val="0"/>
              <w:adjustRightInd w:val="0"/>
              <w:snapToGrid w:val="0"/>
              <w:spacing w:before="153" w:line="229" w:lineRule="auto"/>
              <w:ind w:left="906"/>
              <w:textAlignment w:val="baseline"/>
              <w:rPr>
                <w:rFonts w:hint="eastAsia" w:ascii="宋体" w:hAnsi="宋体" w:eastAsia="宋体" w:cs="宋体"/>
                <w:sz w:val="19"/>
                <w:szCs w:val="19"/>
              </w:rPr>
            </w:pPr>
            <w:r>
              <w:rPr>
                <w:rFonts w:hint="eastAsia" w:ascii="宋体" w:hAnsi="宋体" w:eastAsia="宋体" w:cs="宋体"/>
                <w:spacing w:val="4"/>
                <w:sz w:val="19"/>
                <w:szCs w:val="19"/>
              </w:rPr>
              <w:t>≤2000万元</w:t>
            </w:r>
          </w:p>
        </w:tc>
      </w:tr>
      <w:tr w14:paraId="2CD4D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7" w:hRule="atLeast"/>
        </w:trPr>
        <w:tc>
          <w:tcPr>
            <w:tcW w:w="1567" w:type="dxa"/>
            <w:vMerge w:val="restart"/>
            <w:vAlign w:val="top"/>
          </w:tcPr>
          <w:p w14:paraId="1CBC7D14">
            <w:pPr>
              <w:keepNext w:val="0"/>
              <w:keepLines w:val="0"/>
              <w:pageBreakBefore w:val="0"/>
              <w:widowControl/>
              <w:kinsoku/>
              <w:wordWrap/>
              <w:overflowPunct/>
              <w:topLinePunct w:val="0"/>
              <w:autoSpaceDE w:val="0"/>
              <w:autoSpaceDN w:val="0"/>
              <w:bidi w:val="0"/>
              <w:adjustRightInd w:val="0"/>
              <w:snapToGrid w:val="0"/>
              <w:spacing w:line="276" w:lineRule="auto"/>
              <w:textAlignment w:val="baseline"/>
              <w:rPr>
                <w:rFonts w:hint="eastAsia" w:ascii="宋体" w:hAnsi="宋体" w:eastAsia="宋体" w:cs="宋体"/>
                <w:sz w:val="19"/>
                <w:szCs w:val="19"/>
              </w:rPr>
            </w:pPr>
          </w:p>
          <w:p w14:paraId="7FADCAEF">
            <w:pPr>
              <w:keepNext w:val="0"/>
              <w:keepLines w:val="0"/>
              <w:pageBreakBefore w:val="0"/>
              <w:widowControl/>
              <w:kinsoku/>
              <w:wordWrap/>
              <w:overflowPunct/>
              <w:topLinePunct w:val="0"/>
              <w:autoSpaceDE w:val="0"/>
              <w:autoSpaceDN w:val="0"/>
              <w:bidi w:val="0"/>
              <w:adjustRightInd w:val="0"/>
              <w:snapToGrid w:val="0"/>
              <w:spacing w:line="277" w:lineRule="auto"/>
              <w:textAlignment w:val="baseline"/>
              <w:rPr>
                <w:rFonts w:hint="eastAsia" w:ascii="宋体" w:hAnsi="宋体" w:eastAsia="宋体" w:cs="宋体"/>
                <w:sz w:val="19"/>
                <w:szCs w:val="19"/>
              </w:rPr>
            </w:pPr>
          </w:p>
          <w:p w14:paraId="43BC388D">
            <w:pPr>
              <w:keepNext w:val="0"/>
              <w:keepLines w:val="0"/>
              <w:pageBreakBefore w:val="0"/>
              <w:widowControl/>
              <w:kinsoku/>
              <w:wordWrap/>
              <w:overflowPunct/>
              <w:topLinePunct w:val="0"/>
              <w:autoSpaceDE w:val="0"/>
              <w:autoSpaceDN w:val="0"/>
              <w:bidi w:val="0"/>
              <w:adjustRightInd w:val="0"/>
              <w:snapToGrid w:val="0"/>
              <w:spacing w:line="277" w:lineRule="auto"/>
              <w:textAlignment w:val="baseline"/>
              <w:rPr>
                <w:rFonts w:hint="eastAsia" w:ascii="宋体" w:hAnsi="宋体" w:eastAsia="宋体" w:cs="宋体"/>
                <w:sz w:val="19"/>
                <w:szCs w:val="19"/>
              </w:rPr>
            </w:pPr>
          </w:p>
          <w:p w14:paraId="6D880A8B">
            <w:pPr>
              <w:keepNext w:val="0"/>
              <w:keepLines w:val="0"/>
              <w:pageBreakBefore w:val="0"/>
              <w:widowControl/>
              <w:kinsoku/>
              <w:wordWrap/>
              <w:overflowPunct/>
              <w:topLinePunct w:val="0"/>
              <w:autoSpaceDE w:val="0"/>
              <w:autoSpaceDN w:val="0"/>
              <w:bidi w:val="0"/>
              <w:adjustRightInd w:val="0"/>
              <w:snapToGrid w:val="0"/>
              <w:spacing w:line="277" w:lineRule="auto"/>
              <w:textAlignment w:val="baseline"/>
              <w:rPr>
                <w:rFonts w:hint="eastAsia" w:ascii="宋体" w:hAnsi="宋体" w:eastAsia="宋体" w:cs="宋体"/>
                <w:sz w:val="19"/>
                <w:szCs w:val="19"/>
              </w:rPr>
            </w:pPr>
          </w:p>
          <w:p w14:paraId="2E748302">
            <w:pPr>
              <w:keepNext w:val="0"/>
              <w:keepLines w:val="0"/>
              <w:pageBreakBefore w:val="0"/>
              <w:widowControl/>
              <w:kinsoku/>
              <w:wordWrap/>
              <w:overflowPunct/>
              <w:topLinePunct w:val="0"/>
              <w:autoSpaceDE w:val="0"/>
              <w:autoSpaceDN w:val="0"/>
              <w:bidi w:val="0"/>
              <w:adjustRightInd w:val="0"/>
              <w:snapToGrid w:val="0"/>
              <w:spacing w:before="62" w:line="228" w:lineRule="auto"/>
              <w:ind w:left="393"/>
              <w:textAlignment w:val="baseline"/>
              <w:rPr>
                <w:rFonts w:hint="eastAsia" w:ascii="宋体" w:hAnsi="宋体" w:eastAsia="宋体" w:cs="宋体"/>
                <w:sz w:val="19"/>
                <w:szCs w:val="19"/>
              </w:rPr>
            </w:pPr>
            <w:r>
              <w:rPr>
                <w:rFonts w:hint="eastAsia" w:ascii="宋体" w:hAnsi="宋体" w:eastAsia="宋体" w:cs="宋体"/>
                <w:spacing w:val="7"/>
                <w:sz w:val="19"/>
                <w:szCs w:val="19"/>
              </w:rPr>
              <w:t>产出指标</w:t>
            </w:r>
          </w:p>
        </w:tc>
        <w:tc>
          <w:tcPr>
            <w:tcW w:w="2612" w:type="dxa"/>
            <w:vMerge w:val="restart"/>
            <w:vAlign w:val="top"/>
          </w:tcPr>
          <w:p w14:paraId="66C88D6C">
            <w:pPr>
              <w:keepNext w:val="0"/>
              <w:keepLines w:val="0"/>
              <w:pageBreakBefore w:val="0"/>
              <w:widowControl/>
              <w:kinsoku/>
              <w:wordWrap/>
              <w:overflowPunct/>
              <w:topLinePunct w:val="0"/>
              <w:autoSpaceDE w:val="0"/>
              <w:autoSpaceDN w:val="0"/>
              <w:bidi w:val="0"/>
              <w:adjustRightInd w:val="0"/>
              <w:snapToGrid w:val="0"/>
              <w:spacing w:line="389" w:lineRule="auto"/>
              <w:textAlignment w:val="baseline"/>
              <w:rPr>
                <w:rFonts w:hint="eastAsia" w:ascii="宋体" w:hAnsi="宋体" w:eastAsia="宋体" w:cs="宋体"/>
                <w:sz w:val="19"/>
                <w:szCs w:val="19"/>
              </w:rPr>
            </w:pPr>
          </w:p>
          <w:p w14:paraId="43C929D8">
            <w:pPr>
              <w:keepNext w:val="0"/>
              <w:keepLines w:val="0"/>
              <w:pageBreakBefore w:val="0"/>
              <w:widowControl/>
              <w:kinsoku/>
              <w:wordWrap/>
              <w:overflowPunct/>
              <w:topLinePunct w:val="0"/>
              <w:autoSpaceDE w:val="0"/>
              <w:autoSpaceDN w:val="0"/>
              <w:bidi w:val="0"/>
              <w:adjustRightInd w:val="0"/>
              <w:snapToGrid w:val="0"/>
              <w:spacing w:before="62" w:line="228" w:lineRule="auto"/>
              <w:ind w:left="915"/>
              <w:textAlignment w:val="baseline"/>
              <w:rPr>
                <w:rFonts w:hint="eastAsia" w:ascii="宋体" w:hAnsi="宋体" w:eastAsia="宋体" w:cs="宋体"/>
                <w:sz w:val="19"/>
                <w:szCs w:val="19"/>
              </w:rPr>
            </w:pPr>
            <w:r>
              <w:rPr>
                <w:rFonts w:hint="eastAsia" w:ascii="宋体" w:hAnsi="宋体" w:eastAsia="宋体" w:cs="宋体"/>
                <w:spacing w:val="8"/>
                <w:sz w:val="19"/>
                <w:szCs w:val="19"/>
              </w:rPr>
              <w:t>数</w:t>
            </w:r>
            <w:r>
              <w:rPr>
                <w:rFonts w:hint="eastAsia" w:ascii="宋体" w:hAnsi="宋体" w:eastAsia="宋体" w:cs="宋体"/>
                <w:spacing w:val="6"/>
                <w:sz w:val="19"/>
                <w:szCs w:val="19"/>
              </w:rPr>
              <w:t>量指标</w:t>
            </w:r>
          </w:p>
        </w:tc>
        <w:tc>
          <w:tcPr>
            <w:tcW w:w="2537" w:type="dxa"/>
            <w:vAlign w:val="top"/>
          </w:tcPr>
          <w:p w14:paraId="098E8353">
            <w:pPr>
              <w:keepNext w:val="0"/>
              <w:keepLines w:val="0"/>
              <w:pageBreakBefore w:val="0"/>
              <w:widowControl/>
              <w:kinsoku/>
              <w:wordWrap/>
              <w:overflowPunct/>
              <w:topLinePunct w:val="0"/>
              <w:autoSpaceDE w:val="0"/>
              <w:autoSpaceDN w:val="0"/>
              <w:bidi w:val="0"/>
              <w:adjustRightInd w:val="0"/>
              <w:snapToGrid w:val="0"/>
              <w:spacing w:before="151" w:line="228" w:lineRule="auto"/>
              <w:jc w:val="center"/>
              <w:textAlignment w:val="baseline"/>
              <w:rPr>
                <w:rFonts w:hint="eastAsia" w:ascii="宋体" w:hAnsi="宋体" w:eastAsia="宋体" w:cs="宋体"/>
                <w:sz w:val="19"/>
                <w:szCs w:val="19"/>
              </w:rPr>
            </w:pPr>
            <w:r>
              <w:rPr>
                <w:rFonts w:hint="eastAsia" w:ascii="宋体" w:hAnsi="宋体" w:eastAsia="宋体" w:cs="宋体"/>
                <w:spacing w:val="13"/>
                <w:sz w:val="19"/>
                <w:szCs w:val="19"/>
              </w:rPr>
              <w:t>输</w:t>
            </w:r>
            <w:r>
              <w:rPr>
                <w:rFonts w:hint="eastAsia" w:ascii="宋体" w:hAnsi="宋体" w:eastAsia="宋体" w:cs="宋体"/>
                <w:spacing w:val="8"/>
                <w:sz w:val="19"/>
                <w:szCs w:val="19"/>
              </w:rPr>
              <w:t>出医院常驻专家派驻人数</w:t>
            </w:r>
          </w:p>
        </w:tc>
        <w:tc>
          <w:tcPr>
            <w:tcW w:w="2768" w:type="dxa"/>
            <w:vAlign w:val="top"/>
          </w:tcPr>
          <w:p w14:paraId="631F8779">
            <w:pPr>
              <w:keepNext w:val="0"/>
              <w:keepLines w:val="0"/>
              <w:pageBreakBefore w:val="0"/>
              <w:widowControl/>
              <w:kinsoku/>
              <w:wordWrap/>
              <w:overflowPunct/>
              <w:topLinePunct w:val="0"/>
              <w:autoSpaceDE w:val="0"/>
              <w:autoSpaceDN w:val="0"/>
              <w:bidi w:val="0"/>
              <w:adjustRightInd w:val="0"/>
              <w:snapToGrid w:val="0"/>
              <w:spacing w:before="151" w:line="228" w:lineRule="auto"/>
              <w:ind w:left="961"/>
              <w:textAlignment w:val="baseline"/>
              <w:rPr>
                <w:rFonts w:hint="eastAsia" w:ascii="宋体" w:hAnsi="宋体" w:eastAsia="宋体" w:cs="宋体"/>
                <w:sz w:val="19"/>
                <w:szCs w:val="19"/>
              </w:rPr>
            </w:pPr>
            <w:r>
              <w:rPr>
                <w:rFonts w:hint="eastAsia" w:ascii="宋体" w:hAnsi="宋体" w:eastAsia="宋体" w:cs="宋体"/>
                <w:spacing w:val="4"/>
                <w:sz w:val="19"/>
                <w:szCs w:val="19"/>
              </w:rPr>
              <w:t>≥</w:t>
            </w:r>
            <w:r>
              <w:rPr>
                <w:rFonts w:hint="eastAsia" w:ascii="宋体" w:hAnsi="宋体" w:eastAsia="宋体" w:cs="宋体"/>
                <w:spacing w:val="3"/>
                <w:sz w:val="19"/>
                <w:szCs w:val="19"/>
              </w:rPr>
              <w:t>90人/年</w:t>
            </w:r>
          </w:p>
        </w:tc>
      </w:tr>
      <w:tr w14:paraId="5C367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7" w:hRule="atLeast"/>
        </w:trPr>
        <w:tc>
          <w:tcPr>
            <w:tcW w:w="1567" w:type="dxa"/>
            <w:vMerge w:val="continue"/>
            <w:vAlign w:val="top"/>
          </w:tcPr>
          <w:p w14:paraId="02C30452">
            <w:pPr>
              <w:keepNext w:val="0"/>
              <w:keepLines w:val="0"/>
              <w:pageBreakBefore w:val="0"/>
              <w:widowControl/>
              <w:kinsoku/>
              <w:wordWrap/>
              <w:overflowPunct/>
              <w:topLinePunct w:val="0"/>
              <w:autoSpaceDE w:val="0"/>
              <w:autoSpaceDN w:val="0"/>
              <w:bidi w:val="0"/>
              <w:adjustRightInd w:val="0"/>
              <w:snapToGrid w:val="0"/>
              <w:textAlignment w:val="baseline"/>
              <w:rPr>
                <w:rFonts w:hint="eastAsia" w:ascii="宋体" w:hAnsi="宋体" w:eastAsia="宋体" w:cs="宋体"/>
                <w:sz w:val="19"/>
                <w:szCs w:val="19"/>
              </w:rPr>
            </w:pPr>
          </w:p>
        </w:tc>
        <w:tc>
          <w:tcPr>
            <w:tcW w:w="2612" w:type="dxa"/>
            <w:vMerge w:val="continue"/>
            <w:vAlign w:val="top"/>
          </w:tcPr>
          <w:p w14:paraId="71E7C53A">
            <w:pPr>
              <w:keepNext w:val="0"/>
              <w:keepLines w:val="0"/>
              <w:pageBreakBefore w:val="0"/>
              <w:widowControl/>
              <w:kinsoku/>
              <w:wordWrap/>
              <w:overflowPunct/>
              <w:topLinePunct w:val="0"/>
              <w:autoSpaceDE w:val="0"/>
              <w:autoSpaceDN w:val="0"/>
              <w:bidi w:val="0"/>
              <w:adjustRightInd w:val="0"/>
              <w:snapToGrid w:val="0"/>
              <w:textAlignment w:val="baseline"/>
              <w:rPr>
                <w:rFonts w:hint="eastAsia" w:ascii="宋体" w:hAnsi="宋体" w:eastAsia="宋体" w:cs="宋体"/>
                <w:sz w:val="19"/>
                <w:szCs w:val="19"/>
              </w:rPr>
            </w:pPr>
          </w:p>
        </w:tc>
        <w:tc>
          <w:tcPr>
            <w:tcW w:w="2537" w:type="dxa"/>
            <w:vAlign w:val="top"/>
          </w:tcPr>
          <w:p w14:paraId="018B43E5">
            <w:pPr>
              <w:keepNext w:val="0"/>
              <w:keepLines w:val="0"/>
              <w:pageBreakBefore w:val="0"/>
              <w:widowControl/>
              <w:kinsoku/>
              <w:wordWrap/>
              <w:overflowPunct/>
              <w:topLinePunct w:val="0"/>
              <w:autoSpaceDE w:val="0"/>
              <w:autoSpaceDN w:val="0"/>
              <w:bidi w:val="0"/>
              <w:adjustRightInd w:val="0"/>
              <w:snapToGrid w:val="0"/>
              <w:spacing w:before="88" w:line="247" w:lineRule="auto"/>
              <w:ind w:right="56"/>
              <w:jc w:val="center"/>
              <w:textAlignment w:val="baseline"/>
              <w:rPr>
                <w:rFonts w:hint="eastAsia" w:ascii="宋体" w:hAnsi="宋体" w:eastAsia="宋体" w:cs="宋体"/>
                <w:sz w:val="19"/>
                <w:szCs w:val="19"/>
              </w:rPr>
            </w:pPr>
            <w:r>
              <w:rPr>
                <w:rFonts w:hint="eastAsia" w:ascii="宋体" w:hAnsi="宋体" w:eastAsia="宋体" w:cs="宋体"/>
                <w:spacing w:val="13"/>
                <w:sz w:val="19"/>
                <w:szCs w:val="19"/>
              </w:rPr>
              <w:t>输</w:t>
            </w:r>
            <w:r>
              <w:rPr>
                <w:rFonts w:hint="eastAsia" w:ascii="宋体" w:hAnsi="宋体" w:eastAsia="宋体" w:cs="宋体"/>
                <w:spacing w:val="8"/>
                <w:sz w:val="19"/>
                <w:szCs w:val="19"/>
              </w:rPr>
              <w:t>出医院非常驻专家派驻人</w:t>
            </w:r>
            <w:r>
              <w:rPr>
                <w:rFonts w:hint="eastAsia" w:ascii="宋体" w:hAnsi="宋体" w:eastAsia="宋体" w:cs="宋体"/>
                <w:spacing w:val="2"/>
                <w:sz w:val="19"/>
                <w:szCs w:val="19"/>
              </w:rPr>
              <w:t>次数</w:t>
            </w:r>
          </w:p>
        </w:tc>
        <w:tc>
          <w:tcPr>
            <w:tcW w:w="2768" w:type="dxa"/>
            <w:vAlign w:val="top"/>
          </w:tcPr>
          <w:p w14:paraId="66526309">
            <w:pPr>
              <w:keepNext w:val="0"/>
              <w:keepLines w:val="0"/>
              <w:pageBreakBefore w:val="0"/>
              <w:widowControl/>
              <w:kinsoku/>
              <w:wordWrap/>
              <w:overflowPunct/>
              <w:topLinePunct w:val="0"/>
              <w:autoSpaceDE w:val="0"/>
              <w:autoSpaceDN w:val="0"/>
              <w:bidi w:val="0"/>
              <w:adjustRightInd w:val="0"/>
              <w:snapToGrid w:val="0"/>
              <w:spacing w:before="214" w:line="228" w:lineRule="auto"/>
              <w:ind w:left="762"/>
              <w:textAlignment w:val="baseline"/>
              <w:rPr>
                <w:rFonts w:hint="eastAsia" w:ascii="宋体" w:hAnsi="宋体" w:eastAsia="宋体" w:cs="宋体"/>
                <w:sz w:val="19"/>
                <w:szCs w:val="19"/>
              </w:rPr>
            </w:pPr>
            <w:r>
              <w:rPr>
                <w:rFonts w:hint="eastAsia" w:ascii="宋体" w:hAnsi="宋体" w:eastAsia="宋体" w:cs="宋体"/>
                <w:spacing w:val="5"/>
                <w:sz w:val="19"/>
                <w:szCs w:val="19"/>
              </w:rPr>
              <w:t>≥</w:t>
            </w:r>
            <w:r>
              <w:rPr>
                <w:rFonts w:hint="eastAsia" w:ascii="宋体" w:hAnsi="宋体" w:eastAsia="宋体" w:cs="宋体"/>
                <w:spacing w:val="4"/>
                <w:sz w:val="19"/>
                <w:szCs w:val="19"/>
              </w:rPr>
              <w:t>1200人次/年</w:t>
            </w:r>
          </w:p>
        </w:tc>
      </w:tr>
      <w:tr w14:paraId="27DE1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7" w:hRule="atLeast"/>
        </w:trPr>
        <w:tc>
          <w:tcPr>
            <w:tcW w:w="1567" w:type="dxa"/>
            <w:vMerge w:val="continue"/>
            <w:vAlign w:val="top"/>
          </w:tcPr>
          <w:p w14:paraId="706FDC32">
            <w:pPr>
              <w:keepNext w:val="0"/>
              <w:keepLines w:val="0"/>
              <w:pageBreakBefore w:val="0"/>
              <w:widowControl/>
              <w:kinsoku/>
              <w:wordWrap/>
              <w:overflowPunct/>
              <w:topLinePunct w:val="0"/>
              <w:autoSpaceDE w:val="0"/>
              <w:autoSpaceDN w:val="0"/>
              <w:bidi w:val="0"/>
              <w:adjustRightInd w:val="0"/>
              <w:snapToGrid w:val="0"/>
              <w:textAlignment w:val="baseline"/>
              <w:rPr>
                <w:rFonts w:hint="eastAsia" w:ascii="宋体" w:hAnsi="宋体" w:eastAsia="宋体" w:cs="宋体"/>
                <w:sz w:val="19"/>
                <w:szCs w:val="19"/>
              </w:rPr>
            </w:pPr>
          </w:p>
        </w:tc>
        <w:tc>
          <w:tcPr>
            <w:tcW w:w="2612" w:type="dxa"/>
            <w:vMerge w:val="restart"/>
            <w:vAlign w:val="top"/>
          </w:tcPr>
          <w:p w14:paraId="0E99DFD7">
            <w:pPr>
              <w:keepNext w:val="0"/>
              <w:keepLines w:val="0"/>
              <w:pageBreakBefore w:val="0"/>
              <w:widowControl/>
              <w:kinsoku/>
              <w:wordWrap/>
              <w:overflowPunct/>
              <w:topLinePunct w:val="0"/>
              <w:autoSpaceDE w:val="0"/>
              <w:autoSpaceDN w:val="0"/>
              <w:bidi w:val="0"/>
              <w:adjustRightInd w:val="0"/>
              <w:snapToGrid w:val="0"/>
              <w:spacing w:line="330" w:lineRule="auto"/>
              <w:textAlignment w:val="baseline"/>
              <w:rPr>
                <w:rFonts w:hint="eastAsia" w:ascii="宋体" w:hAnsi="宋体" w:eastAsia="宋体" w:cs="宋体"/>
                <w:sz w:val="19"/>
                <w:szCs w:val="19"/>
              </w:rPr>
            </w:pPr>
          </w:p>
          <w:p w14:paraId="67E8F99D">
            <w:pPr>
              <w:keepNext w:val="0"/>
              <w:keepLines w:val="0"/>
              <w:pageBreakBefore w:val="0"/>
              <w:widowControl/>
              <w:kinsoku/>
              <w:wordWrap/>
              <w:overflowPunct/>
              <w:topLinePunct w:val="0"/>
              <w:autoSpaceDE w:val="0"/>
              <w:autoSpaceDN w:val="0"/>
              <w:bidi w:val="0"/>
              <w:adjustRightInd w:val="0"/>
              <w:snapToGrid w:val="0"/>
              <w:spacing w:before="62" w:line="229" w:lineRule="auto"/>
              <w:ind w:left="915"/>
              <w:textAlignment w:val="baseline"/>
              <w:rPr>
                <w:rFonts w:hint="eastAsia" w:ascii="宋体" w:hAnsi="宋体" w:eastAsia="宋体" w:cs="宋体"/>
                <w:sz w:val="19"/>
                <w:szCs w:val="19"/>
              </w:rPr>
            </w:pPr>
            <w:r>
              <w:rPr>
                <w:rFonts w:hint="eastAsia" w:ascii="宋体" w:hAnsi="宋体" w:eastAsia="宋体" w:cs="宋体"/>
                <w:spacing w:val="7"/>
                <w:sz w:val="19"/>
                <w:szCs w:val="19"/>
              </w:rPr>
              <w:t>质量指</w:t>
            </w:r>
            <w:r>
              <w:rPr>
                <w:rFonts w:hint="eastAsia" w:ascii="宋体" w:hAnsi="宋体" w:eastAsia="宋体" w:cs="宋体"/>
                <w:spacing w:val="6"/>
                <w:sz w:val="19"/>
                <w:szCs w:val="19"/>
              </w:rPr>
              <w:t>标</w:t>
            </w:r>
          </w:p>
        </w:tc>
        <w:tc>
          <w:tcPr>
            <w:tcW w:w="2537" w:type="dxa"/>
            <w:vAlign w:val="top"/>
          </w:tcPr>
          <w:p w14:paraId="0A519CE5">
            <w:pPr>
              <w:keepNext w:val="0"/>
              <w:keepLines w:val="0"/>
              <w:pageBreakBefore w:val="0"/>
              <w:widowControl/>
              <w:kinsoku/>
              <w:wordWrap/>
              <w:overflowPunct/>
              <w:topLinePunct w:val="0"/>
              <w:autoSpaceDE w:val="0"/>
              <w:autoSpaceDN w:val="0"/>
              <w:bidi w:val="0"/>
              <w:adjustRightInd w:val="0"/>
              <w:snapToGrid w:val="0"/>
              <w:spacing w:before="154" w:line="228" w:lineRule="auto"/>
              <w:ind w:left="601"/>
              <w:textAlignment w:val="baseline"/>
              <w:rPr>
                <w:rFonts w:hint="eastAsia" w:ascii="宋体" w:hAnsi="宋体" w:eastAsia="宋体" w:cs="宋体"/>
                <w:sz w:val="19"/>
                <w:szCs w:val="19"/>
              </w:rPr>
            </w:pPr>
            <w:r>
              <w:rPr>
                <w:rFonts w:hint="eastAsia" w:ascii="宋体" w:hAnsi="宋体" w:eastAsia="宋体" w:cs="宋体"/>
                <w:spacing w:val="6"/>
                <w:sz w:val="19"/>
                <w:szCs w:val="19"/>
              </w:rPr>
              <w:t>四</w:t>
            </w:r>
            <w:r>
              <w:rPr>
                <w:rFonts w:hint="eastAsia" w:ascii="宋体" w:hAnsi="宋体" w:eastAsia="宋体" w:cs="宋体"/>
                <w:spacing w:val="5"/>
                <w:sz w:val="19"/>
                <w:szCs w:val="19"/>
              </w:rPr>
              <w:t>级手术增长率</w:t>
            </w:r>
          </w:p>
        </w:tc>
        <w:tc>
          <w:tcPr>
            <w:tcW w:w="2768" w:type="dxa"/>
            <w:vAlign w:val="top"/>
          </w:tcPr>
          <w:p w14:paraId="0B269DF0">
            <w:pPr>
              <w:keepNext w:val="0"/>
              <w:keepLines w:val="0"/>
              <w:pageBreakBefore w:val="0"/>
              <w:widowControl/>
              <w:kinsoku/>
              <w:wordWrap/>
              <w:overflowPunct/>
              <w:topLinePunct w:val="0"/>
              <w:autoSpaceDE w:val="0"/>
              <w:autoSpaceDN w:val="0"/>
              <w:bidi w:val="0"/>
              <w:adjustRightInd w:val="0"/>
              <w:snapToGrid w:val="0"/>
              <w:spacing w:before="154" w:line="253" w:lineRule="exact"/>
              <w:ind w:left="1160"/>
              <w:textAlignment w:val="baseline"/>
              <w:rPr>
                <w:rFonts w:hint="eastAsia" w:ascii="宋体" w:hAnsi="宋体" w:eastAsia="宋体" w:cs="宋体"/>
                <w:sz w:val="19"/>
                <w:szCs w:val="19"/>
              </w:rPr>
            </w:pPr>
            <w:r>
              <w:rPr>
                <w:rFonts w:hint="eastAsia" w:ascii="宋体" w:hAnsi="宋体" w:eastAsia="宋体" w:cs="宋体"/>
                <w:spacing w:val="-1"/>
                <w:position w:val="1"/>
                <w:sz w:val="19"/>
                <w:szCs w:val="19"/>
              </w:rPr>
              <w:t>≥2</w:t>
            </w:r>
            <w:r>
              <w:rPr>
                <w:rFonts w:hint="eastAsia" w:ascii="宋体" w:hAnsi="宋体" w:eastAsia="宋体" w:cs="宋体"/>
                <w:position w:val="1"/>
                <w:sz w:val="19"/>
                <w:szCs w:val="19"/>
              </w:rPr>
              <w:t>0%</w:t>
            </w:r>
          </w:p>
        </w:tc>
      </w:tr>
      <w:tr w14:paraId="7FDE5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7" w:hRule="atLeast"/>
        </w:trPr>
        <w:tc>
          <w:tcPr>
            <w:tcW w:w="1567" w:type="dxa"/>
            <w:vMerge w:val="continue"/>
            <w:vAlign w:val="top"/>
          </w:tcPr>
          <w:p w14:paraId="6D988EB0">
            <w:pPr>
              <w:keepNext w:val="0"/>
              <w:keepLines w:val="0"/>
              <w:pageBreakBefore w:val="0"/>
              <w:widowControl/>
              <w:kinsoku/>
              <w:wordWrap/>
              <w:overflowPunct/>
              <w:topLinePunct w:val="0"/>
              <w:autoSpaceDE w:val="0"/>
              <w:autoSpaceDN w:val="0"/>
              <w:bidi w:val="0"/>
              <w:adjustRightInd w:val="0"/>
              <w:snapToGrid w:val="0"/>
              <w:textAlignment w:val="baseline"/>
              <w:rPr>
                <w:rFonts w:hint="eastAsia" w:ascii="宋体" w:hAnsi="宋体" w:eastAsia="宋体" w:cs="宋体"/>
                <w:sz w:val="19"/>
                <w:szCs w:val="19"/>
              </w:rPr>
            </w:pPr>
          </w:p>
        </w:tc>
        <w:tc>
          <w:tcPr>
            <w:tcW w:w="2612" w:type="dxa"/>
            <w:vMerge w:val="continue"/>
            <w:vAlign w:val="top"/>
          </w:tcPr>
          <w:p w14:paraId="65A461C7">
            <w:pPr>
              <w:keepNext w:val="0"/>
              <w:keepLines w:val="0"/>
              <w:pageBreakBefore w:val="0"/>
              <w:widowControl/>
              <w:kinsoku/>
              <w:wordWrap/>
              <w:overflowPunct/>
              <w:topLinePunct w:val="0"/>
              <w:autoSpaceDE w:val="0"/>
              <w:autoSpaceDN w:val="0"/>
              <w:bidi w:val="0"/>
              <w:adjustRightInd w:val="0"/>
              <w:snapToGrid w:val="0"/>
              <w:textAlignment w:val="baseline"/>
              <w:rPr>
                <w:rFonts w:hint="eastAsia" w:ascii="宋体" w:hAnsi="宋体" w:eastAsia="宋体" w:cs="宋体"/>
                <w:sz w:val="19"/>
                <w:szCs w:val="19"/>
              </w:rPr>
            </w:pPr>
          </w:p>
        </w:tc>
        <w:tc>
          <w:tcPr>
            <w:tcW w:w="2537" w:type="dxa"/>
            <w:vAlign w:val="top"/>
          </w:tcPr>
          <w:p w14:paraId="3CC2496D">
            <w:pPr>
              <w:keepNext w:val="0"/>
              <w:keepLines w:val="0"/>
              <w:pageBreakBefore w:val="0"/>
              <w:widowControl/>
              <w:kinsoku/>
              <w:wordWrap/>
              <w:overflowPunct/>
              <w:topLinePunct w:val="0"/>
              <w:autoSpaceDE w:val="0"/>
              <w:autoSpaceDN w:val="0"/>
              <w:bidi w:val="0"/>
              <w:adjustRightInd w:val="0"/>
              <w:snapToGrid w:val="0"/>
              <w:spacing w:before="152" w:line="228" w:lineRule="auto"/>
              <w:ind w:left="286"/>
              <w:textAlignment w:val="baseline"/>
              <w:rPr>
                <w:rFonts w:hint="eastAsia" w:ascii="宋体" w:hAnsi="宋体" w:eastAsia="宋体" w:cs="宋体"/>
                <w:sz w:val="19"/>
                <w:szCs w:val="19"/>
              </w:rPr>
            </w:pPr>
            <w:r>
              <w:rPr>
                <w:rFonts w:hint="eastAsia" w:ascii="宋体" w:hAnsi="宋体" w:eastAsia="宋体" w:cs="宋体"/>
                <w:spacing w:val="9"/>
                <w:sz w:val="19"/>
                <w:szCs w:val="19"/>
              </w:rPr>
              <w:t>新</w:t>
            </w:r>
            <w:r>
              <w:rPr>
                <w:rFonts w:hint="eastAsia" w:ascii="宋体" w:hAnsi="宋体" w:eastAsia="宋体" w:cs="宋体"/>
                <w:spacing w:val="8"/>
                <w:sz w:val="19"/>
                <w:szCs w:val="19"/>
              </w:rPr>
              <w:t>技术新项目开展数量</w:t>
            </w:r>
          </w:p>
        </w:tc>
        <w:tc>
          <w:tcPr>
            <w:tcW w:w="2768" w:type="dxa"/>
            <w:vAlign w:val="top"/>
          </w:tcPr>
          <w:p w14:paraId="36739AFC">
            <w:pPr>
              <w:keepNext w:val="0"/>
              <w:keepLines w:val="0"/>
              <w:pageBreakBefore w:val="0"/>
              <w:widowControl/>
              <w:kinsoku/>
              <w:wordWrap/>
              <w:overflowPunct/>
              <w:topLinePunct w:val="0"/>
              <w:autoSpaceDE w:val="0"/>
              <w:autoSpaceDN w:val="0"/>
              <w:bidi w:val="0"/>
              <w:adjustRightInd w:val="0"/>
              <w:snapToGrid w:val="0"/>
              <w:spacing w:before="152" w:line="228" w:lineRule="auto"/>
              <w:ind w:left="961"/>
              <w:textAlignment w:val="baseline"/>
              <w:rPr>
                <w:rFonts w:hint="eastAsia" w:ascii="宋体" w:hAnsi="宋体" w:eastAsia="宋体" w:cs="宋体"/>
                <w:sz w:val="19"/>
                <w:szCs w:val="19"/>
              </w:rPr>
            </w:pPr>
            <w:r>
              <w:rPr>
                <w:rFonts w:hint="eastAsia" w:ascii="宋体" w:hAnsi="宋体" w:eastAsia="宋体" w:cs="宋体"/>
                <w:spacing w:val="4"/>
                <w:sz w:val="19"/>
                <w:szCs w:val="19"/>
              </w:rPr>
              <w:t>≥</w:t>
            </w:r>
            <w:r>
              <w:rPr>
                <w:rFonts w:hint="eastAsia" w:ascii="宋体" w:hAnsi="宋体" w:eastAsia="宋体" w:cs="宋体"/>
                <w:spacing w:val="3"/>
                <w:sz w:val="19"/>
                <w:szCs w:val="19"/>
              </w:rPr>
              <w:t>10项/年</w:t>
            </w:r>
          </w:p>
        </w:tc>
      </w:tr>
      <w:tr w14:paraId="58CF8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7" w:hRule="atLeast"/>
        </w:trPr>
        <w:tc>
          <w:tcPr>
            <w:tcW w:w="1567" w:type="dxa"/>
            <w:vMerge w:val="continue"/>
            <w:vAlign w:val="top"/>
          </w:tcPr>
          <w:p w14:paraId="1F516492">
            <w:pPr>
              <w:keepNext w:val="0"/>
              <w:keepLines w:val="0"/>
              <w:pageBreakBefore w:val="0"/>
              <w:widowControl/>
              <w:kinsoku/>
              <w:wordWrap/>
              <w:overflowPunct/>
              <w:topLinePunct w:val="0"/>
              <w:autoSpaceDE w:val="0"/>
              <w:autoSpaceDN w:val="0"/>
              <w:bidi w:val="0"/>
              <w:adjustRightInd w:val="0"/>
              <w:snapToGrid w:val="0"/>
              <w:textAlignment w:val="baseline"/>
              <w:rPr>
                <w:rFonts w:hint="eastAsia" w:ascii="宋体" w:hAnsi="宋体" w:eastAsia="宋体" w:cs="宋体"/>
                <w:sz w:val="19"/>
                <w:szCs w:val="19"/>
              </w:rPr>
            </w:pPr>
          </w:p>
        </w:tc>
        <w:tc>
          <w:tcPr>
            <w:tcW w:w="2612" w:type="dxa"/>
            <w:vAlign w:val="top"/>
          </w:tcPr>
          <w:p w14:paraId="3F61A338">
            <w:pPr>
              <w:keepNext w:val="0"/>
              <w:keepLines w:val="0"/>
              <w:pageBreakBefore w:val="0"/>
              <w:widowControl/>
              <w:kinsoku/>
              <w:wordWrap/>
              <w:overflowPunct/>
              <w:topLinePunct w:val="0"/>
              <w:autoSpaceDE w:val="0"/>
              <w:autoSpaceDN w:val="0"/>
              <w:bidi w:val="0"/>
              <w:adjustRightInd w:val="0"/>
              <w:snapToGrid w:val="0"/>
              <w:spacing w:before="155" w:line="229" w:lineRule="auto"/>
              <w:ind w:left="923"/>
              <w:textAlignment w:val="baseline"/>
              <w:rPr>
                <w:rFonts w:hint="eastAsia" w:ascii="宋体" w:hAnsi="宋体" w:eastAsia="宋体" w:cs="宋体"/>
                <w:sz w:val="19"/>
                <w:szCs w:val="19"/>
              </w:rPr>
            </w:pPr>
            <w:r>
              <w:rPr>
                <w:rFonts w:hint="eastAsia" w:ascii="宋体" w:hAnsi="宋体" w:eastAsia="宋体" w:cs="宋体"/>
                <w:spacing w:val="6"/>
                <w:sz w:val="19"/>
                <w:szCs w:val="19"/>
              </w:rPr>
              <w:t>时</w:t>
            </w:r>
            <w:r>
              <w:rPr>
                <w:rFonts w:hint="eastAsia" w:ascii="宋体" w:hAnsi="宋体" w:eastAsia="宋体" w:cs="宋体"/>
                <w:spacing w:val="4"/>
                <w:sz w:val="19"/>
                <w:szCs w:val="19"/>
              </w:rPr>
              <w:t>效指标</w:t>
            </w:r>
          </w:p>
        </w:tc>
        <w:tc>
          <w:tcPr>
            <w:tcW w:w="2537" w:type="dxa"/>
            <w:vAlign w:val="top"/>
          </w:tcPr>
          <w:p w14:paraId="31EE20E4">
            <w:pPr>
              <w:keepNext w:val="0"/>
              <w:keepLines w:val="0"/>
              <w:pageBreakBefore w:val="0"/>
              <w:widowControl/>
              <w:kinsoku/>
              <w:wordWrap/>
              <w:overflowPunct/>
              <w:topLinePunct w:val="0"/>
              <w:autoSpaceDE w:val="0"/>
              <w:autoSpaceDN w:val="0"/>
              <w:bidi w:val="0"/>
              <w:adjustRightInd w:val="0"/>
              <w:snapToGrid w:val="0"/>
              <w:spacing w:before="155" w:line="227" w:lineRule="auto"/>
              <w:ind w:left="384"/>
              <w:textAlignment w:val="baseline"/>
              <w:rPr>
                <w:rFonts w:hint="eastAsia" w:ascii="宋体" w:hAnsi="宋体" w:eastAsia="宋体" w:cs="宋体"/>
                <w:sz w:val="19"/>
                <w:szCs w:val="19"/>
              </w:rPr>
            </w:pPr>
            <w:r>
              <w:rPr>
                <w:rFonts w:hint="eastAsia" w:ascii="宋体" w:hAnsi="宋体" w:eastAsia="宋体" w:cs="宋体"/>
                <w:spacing w:val="8"/>
                <w:sz w:val="19"/>
                <w:szCs w:val="19"/>
              </w:rPr>
              <w:t>开展多学科协作诊疗</w:t>
            </w:r>
          </w:p>
        </w:tc>
        <w:tc>
          <w:tcPr>
            <w:tcW w:w="2768" w:type="dxa"/>
            <w:vAlign w:val="top"/>
          </w:tcPr>
          <w:p w14:paraId="27A1E1A0">
            <w:pPr>
              <w:keepNext w:val="0"/>
              <w:keepLines w:val="0"/>
              <w:pageBreakBefore w:val="0"/>
              <w:widowControl/>
              <w:kinsoku/>
              <w:wordWrap/>
              <w:overflowPunct/>
              <w:topLinePunct w:val="0"/>
              <w:autoSpaceDE w:val="0"/>
              <w:autoSpaceDN w:val="0"/>
              <w:bidi w:val="0"/>
              <w:adjustRightInd w:val="0"/>
              <w:snapToGrid w:val="0"/>
              <w:spacing w:before="155" w:line="228" w:lineRule="auto"/>
              <w:ind w:left="1011"/>
              <w:textAlignment w:val="baseline"/>
              <w:rPr>
                <w:rFonts w:hint="eastAsia" w:ascii="宋体" w:hAnsi="宋体" w:eastAsia="宋体" w:cs="宋体"/>
                <w:sz w:val="19"/>
                <w:szCs w:val="19"/>
              </w:rPr>
            </w:pPr>
            <w:r>
              <w:rPr>
                <w:rFonts w:hint="eastAsia" w:ascii="宋体" w:hAnsi="宋体" w:eastAsia="宋体" w:cs="宋体"/>
                <w:spacing w:val="3"/>
                <w:sz w:val="19"/>
                <w:szCs w:val="19"/>
              </w:rPr>
              <w:t>≥</w:t>
            </w:r>
            <w:r>
              <w:rPr>
                <w:rFonts w:hint="eastAsia" w:ascii="宋体" w:hAnsi="宋体" w:eastAsia="宋体" w:cs="宋体"/>
                <w:spacing w:val="2"/>
                <w:sz w:val="19"/>
                <w:szCs w:val="19"/>
              </w:rPr>
              <w:t>3次/月</w:t>
            </w:r>
          </w:p>
        </w:tc>
      </w:tr>
      <w:tr w14:paraId="03432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7" w:hRule="atLeast"/>
        </w:trPr>
        <w:tc>
          <w:tcPr>
            <w:tcW w:w="1567" w:type="dxa"/>
            <w:vMerge w:val="restart"/>
            <w:vAlign w:val="top"/>
          </w:tcPr>
          <w:p w14:paraId="1958EB3D">
            <w:pPr>
              <w:keepNext w:val="0"/>
              <w:keepLines w:val="0"/>
              <w:pageBreakBefore w:val="0"/>
              <w:widowControl/>
              <w:kinsoku/>
              <w:wordWrap/>
              <w:overflowPunct/>
              <w:topLinePunct w:val="0"/>
              <w:autoSpaceDE w:val="0"/>
              <w:autoSpaceDN w:val="0"/>
              <w:bidi w:val="0"/>
              <w:adjustRightInd w:val="0"/>
              <w:snapToGrid w:val="0"/>
              <w:spacing w:line="331" w:lineRule="auto"/>
              <w:textAlignment w:val="baseline"/>
              <w:rPr>
                <w:rFonts w:hint="eastAsia" w:ascii="宋体" w:hAnsi="宋体" w:eastAsia="宋体" w:cs="宋体"/>
                <w:sz w:val="19"/>
                <w:szCs w:val="19"/>
              </w:rPr>
            </w:pPr>
          </w:p>
          <w:p w14:paraId="7E702250">
            <w:pPr>
              <w:keepNext w:val="0"/>
              <w:keepLines w:val="0"/>
              <w:pageBreakBefore w:val="0"/>
              <w:widowControl/>
              <w:kinsoku/>
              <w:wordWrap/>
              <w:overflowPunct/>
              <w:topLinePunct w:val="0"/>
              <w:autoSpaceDE w:val="0"/>
              <w:autoSpaceDN w:val="0"/>
              <w:bidi w:val="0"/>
              <w:adjustRightInd w:val="0"/>
              <w:snapToGrid w:val="0"/>
              <w:spacing w:before="62" w:line="229" w:lineRule="auto"/>
              <w:ind w:left="398"/>
              <w:textAlignment w:val="baseline"/>
              <w:rPr>
                <w:rFonts w:hint="eastAsia" w:ascii="宋体" w:hAnsi="宋体" w:eastAsia="宋体" w:cs="宋体"/>
                <w:sz w:val="19"/>
                <w:szCs w:val="19"/>
              </w:rPr>
            </w:pPr>
            <w:r>
              <w:rPr>
                <w:rFonts w:hint="eastAsia" w:ascii="宋体" w:hAnsi="宋体" w:eastAsia="宋体" w:cs="宋体"/>
                <w:spacing w:val="6"/>
                <w:sz w:val="19"/>
                <w:szCs w:val="19"/>
              </w:rPr>
              <w:t>效益指</w:t>
            </w:r>
            <w:r>
              <w:rPr>
                <w:rFonts w:hint="eastAsia" w:ascii="宋体" w:hAnsi="宋体" w:eastAsia="宋体" w:cs="宋体"/>
                <w:spacing w:val="5"/>
                <w:sz w:val="19"/>
                <w:szCs w:val="19"/>
              </w:rPr>
              <w:t>标</w:t>
            </w:r>
          </w:p>
        </w:tc>
        <w:tc>
          <w:tcPr>
            <w:tcW w:w="2612" w:type="dxa"/>
            <w:vMerge w:val="restart"/>
            <w:vAlign w:val="top"/>
          </w:tcPr>
          <w:p w14:paraId="633B07C9">
            <w:pPr>
              <w:keepNext w:val="0"/>
              <w:keepLines w:val="0"/>
              <w:pageBreakBefore w:val="0"/>
              <w:widowControl/>
              <w:kinsoku/>
              <w:wordWrap/>
              <w:overflowPunct/>
              <w:topLinePunct w:val="0"/>
              <w:autoSpaceDE w:val="0"/>
              <w:autoSpaceDN w:val="0"/>
              <w:bidi w:val="0"/>
              <w:adjustRightInd w:val="0"/>
              <w:snapToGrid w:val="0"/>
              <w:spacing w:line="332" w:lineRule="auto"/>
              <w:textAlignment w:val="baseline"/>
              <w:rPr>
                <w:rFonts w:hint="eastAsia" w:ascii="宋体" w:hAnsi="宋体" w:eastAsia="宋体" w:cs="宋体"/>
                <w:sz w:val="19"/>
                <w:szCs w:val="19"/>
              </w:rPr>
            </w:pPr>
          </w:p>
          <w:p w14:paraId="00495B6F">
            <w:pPr>
              <w:keepNext w:val="0"/>
              <w:keepLines w:val="0"/>
              <w:pageBreakBefore w:val="0"/>
              <w:widowControl/>
              <w:kinsoku/>
              <w:wordWrap/>
              <w:overflowPunct/>
              <w:topLinePunct w:val="0"/>
              <w:autoSpaceDE w:val="0"/>
              <w:autoSpaceDN w:val="0"/>
              <w:bidi w:val="0"/>
              <w:adjustRightInd w:val="0"/>
              <w:snapToGrid w:val="0"/>
              <w:spacing w:before="61" w:line="227" w:lineRule="auto"/>
              <w:ind w:left="716"/>
              <w:textAlignment w:val="baseline"/>
              <w:rPr>
                <w:rFonts w:hint="eastAsia" w:ascii="宋体" w:hAnsi="宋体" w:eastAsia="宋体" w:cs="宋体"/>
                <w:sz w:val="19"/>
                <w:szCs w:val="19"/>
              </w:rPr>
            </w:pPr>
            <w:r>
              <w:rPr>
                <w:rFonts w:hint="eastAsia" w:ascii="宋体" w:hAnsi="宋体" w:eastAsia="宋体" w:cs="宋体"/>
                <w:spacing w:val="9"/>
                <w:sz w:val="19"/>
                <w:szCs w:val="19"/>
              </w:rPr>
              <w:t>社</w:t>
            </w:r>
            <w:r>
              <w:rPr>
                <w:rFonts w:hint="eastAsia" w:ascii="宋体" w:hAnsi="宋体" w:eastAsia="宋体" w:cs="宋体"/>
                <w:spacing w:val="7"/>
                <w:sz w:val="19"/>
                <w:szCs w:val="19"/>
              </w:rPr>
              <w:t>会效益指标</w:t>
            </w:r>
          </w:p>
        </w:tc>
        <w:tc>
          <w:tcPr>
            <w:tcW w:w="2537" w:type="dxa"/>
            <w:vAlign w:val="top"/>
          </w:tcPr>
          <w:p w14:paraId="0385584F">
            <w:pPr>
              <w:keepNext w:val="0"/>
              <w:keepLines w:val="0"/>
              <w:pageBreakBefore w:val="0"/>
              <w:widowControl/>
              <w:kinsoku/>
              <w:wordWrap/>
              <w:overflowPunct/>
              <w:topLinePunct w:val="0"/>
              <w:autoSpaceDE w:val="0"/>
              <w:autoSpaceDN w:val="0"/>
              <w:bidi w:val="0"/>
              <w:adjustRightInd w:val="0"/>
              <w:snapToGrid w:val="0"/>
              <w:spacing w:before="153" w:line="228" w:lineRule="auto"/>
              <w:ind w:left="705"/>
              <w:textAlignment w:val="baseline"/>
              <w:rPr>
                <w:rFonts w:hint="eastAsia" w:ascii="宋体" w:hAnsi="宋体" w:eastAsia="宋体" w:cs="宋体"/>
                <w:sz w:val="19"/>
                <w:szCs w:val="19"/>
              </w:rPr>
            </w:pPr>
            <w:r>
              <w:rPr>
                <w:rFonts w:hint="eastAsia" w:ascii="宋体" w:hAnsi="宋体" w:eastAsia="宋体" w:cs="宋体"/>
                <w:spacing w:val="4"/>
                <w:sz w:val="19"/>
                <w:szCs w:val="19"/>
              </w:rPr>
              <w:t>门急诊服务</w:t>
            </w:r>
            <w:r>
              <w:rPr>
                <w:rFonts w:hint="eastAsia" w:ascii="宋体" w:hAnsi="宋体" w:eastAsia="宋体" w:cs="宋体"/>
                <w:spacing w:val="3"/>
                <w:sz w:val="19"/>
                <w:szCs w:val="19"/>
              </w:rPr>
              <w:t>量</w:t>
            </w:r>
          </w:p>
        </w:tc>
        <w:tc>
          <w:tcPr>
            <w:tcW w:w="2768" w:type="dxa"/>
            <w:vAlign w:val="top"/>
          </w:tcPr>
          <w:p w14:paraId="1AF9914A">
            <w:pPr>
              <w:keepNext w:val="0"/>
              <w:keepLines w:val="0"/>
              <w:pageBreakBefore w:val="0"/>
              <w:widowControl/>
              <w:kinsoku/>
              <w:wordWrap/>
              <w:overflowPunct/>
              <w:topLinePunct w:val="0"/>
              <w:autoSpaceDE w:val="0"/>
              <w:autoSpaceDN w:val="0"/>
              <w:bidi w:val="0"/>
              <w:adjustRightInd w:val="0"/>
              <w:snapToGrid w:val="0"/>
              <w:spacing w:before="152" w:line="230" w:lineRule="auto"/>
              <w:ind w:left="1094"/>
              <w:textAlignment w:val="baseline"/>
              <w:rPr>
                <w:rFonts w:hint="eastAsia" w:ascii="宋体" w:hAnsi="宋体" w:eastAsia="宋体" w:cs="宋体"/>
                <w:sz w:val="19"/>
                <w:szCs w:val="19"/>
              </w:rPr>
            </w:pPr>
            <w:r>
              <w:rPr>
                <w:rFonts w:hint="eastAsia" w:ascii="宋体" w:hAnsi="宋体" w:eastAsia="宋体" w:cs="宋体"/>
                <w:spacing w:val="5"/>
                <w:sz w:val="19"/>
                <w:szCs w:val="19"/>
              </w:rPr>
              <w:t>增加5%</w:t>
            </w:r>
          </w:p>
        </w:tc>
      </w:tr>
      <w:tr w14:paraId="7B621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7" w:hRule="atLeast"/>
        </w:trPr>
        <w:tc>
          <w:tcPr>
            <w:tcW w:w="1567" w:type="dxa"/>
            <w:vMerge w:val="continue"/>
            <w:vAlign w:val="top"/>
          </w:tcPr>
          <w:p w14:paraId="52FE7D09">
            <w:pPr>
              <w:keepNext w:val="0"/>
              <w:keepLines w:val="0"/>
              <w:pageBreakBefore w:val="0"/>
              <w:widowControl/>
              <w:kinsoku/>
              <w:wordWrap/>
              <w:overflowPunct/>
              <w:topLinePunct w:val="0"/>
              <w:autoSpaceDE w:val="0"/>
              <w:autoSpaceDN w:val="0"/>
              <w:bidi w:val="0"/>
              <w:adjustRightInd w:val="0"/>
              <w:snapToGrid w:val="0"/>
              <w:textAlignment w:val="baseline"/>
              <w:rPr>
                <w:rFonts w:hint="eastAsia" w:ascii="宋体" w:hAnsi="宋体" w:eastAsia="宋体" w:cs="宋体"/>
                <w:sz w:val="19"/>
                <w:szCs w:val="19"/>
              </w:rPr>
            </w:pPr>
          </w:p>
        </w:tc>
        <w:tc>
          <w:tcPr>
            <w:tcW w:w="2612" w:type="dxa"/>
            <w:vMerge w:val="continue"/>
            <w:vAlign w:val="top"/>
          </w:tcPr>
          <w:p w14:paraId="71A8138F">
            <w:pPr>
              <w:keepNext w:val="0"/>
              <w:keepLines w:val="0"/>
              <w:pageBreakBefore w:val="0"/>
              <w:widowControl/>
              <w:kinsoku/>
              <w:wordWrap/>
              <w:overflowPunct/>
              <w:topLinePunct w:val="0"/>
              <w:autoSpaceDE w:val="0"/>
              <w:autoSpaceDN w:val="0"/>
              <w:bidi w:val="0"/>
              <w:adjustRightInd w:val="0"/>
              <w:snapToGrid w:val="0"/>
              <w:textAlignment w:val="baseline"/>
              <w:rPr>
                <w:rFonts w:hint="eastAsia" w:ascii="宋体" w:hAnsi="宋体" w:eastAsia="宋体" w:cs="宋体"/>
                <w:sz w:val="19"/>
                <w:szCs w:val="19"/>
              </w:rPr>
            </w:pPr>
          </w:p>
        </w:tc>
        <w:tc>
          <w:tcPr>
            <w:tcW w:w="2537" w:type="dxa"/>
            <w:vAlign w:val="top"/>
          </w:tcPr>
          <w:p w14:paraId="5DAC7FBA">
            <w:pPr>
              <w:keepNext w:val="0"/>
              <w:keepLines w:val="0"/>
              <w:pageBreakBefore w:val="0"/>
              <w:widowControl/>
              <w:kinsoku/>
              <w:wordWrap/>
              <w:overflowPunct/>
              <w:topLinePunct w:val="0"/>
              <w:autoSpaceDE w:val="0"/>
              <w:autoSpaceDN w:val="0"/>
              <w:bidi w:val="0"/>
              <w:adjustRightInd w:val="0"/>
              <w:snapToGrid w:val="0"/>
              <w:spacing w:before="156" w:line="228" w:lineRule="auto"/>
              <w:ind w:left="780"/>
              <w:textAlignment w:val="baseline"/>
              <w:rPr>
                <w:rFonts w:hint="eastAsia" w:ascii="宋体" w:hAnsi="宋体" w:eastAsia="宋体" w:cs="宋体"/>
                <w:sz w:val="19"/>
                <w:szCs w:val="19"/>
              </w:rPr>
            </w:pPr>
            <w:r>
              <w:rPr>
                <w:rFonts w:hint="eastAsia" w:ascii="宋体" w:hAnsi="宋体" w:eastAsia="宋体" w:cs="宋体"/>
                <w:spacing w:val="10"/>
                <w:sz w:val="19"/>
                <w:szCs w:val="19"/>
              </w:rPr>
              <w:t>住</w:t>
            </w:r>
            <w:r>
              <w:rPr>
                <w:rFonts w:hint="eastAsia" w:ascii="宋体" w:hAnsi="宋体" w:eastAsia="宋体" w:cs="宋体"/>
                <w:spacing w:val="7"/>
                <w:sz w:val="19"/>
                <w:szCs w:val="19"/>
              </w:rPr>
              <w:t>院服务量</w:t>
            </w:r>
          </w:p>
        </w:tc>
        <w:tc>
          <w:tcPr>
            <w:tcW w:w="2768" w:type="dxa"/>
            <w:vAlign w:val="top"/>
          </w:tcPr>
          <w:p w14:paraId="5B19A499">
            <w:pPr>
              <w:keepNext w:val="0"/>
              <w:keepLines w:val="0"/>
              <w:pageBreakBefore w:val="0"/>
              <w:widowControl/>
              <w:kinsoku/>
              <w:wordWrap/>
              <w:overflowPunct/>
              <w:topLinePunct w:val="0"/>
              <w:autoSpaceDE w:val="0"/>
              <w:autoSpaceDN w:val="0"/>
              <w:bidi w:val="0"/>
              <w:adjustRightInd w:val="0"/>
              <w:snapToGrid w:val="0"/>
              <w:spacing w:before="155" w:line="230" w:lineRule="auto"/>
              <w:ind w:left="1094"/>
              <w:textAlignment w:val="baseline"/>
              <w:rPr>
                <w:rFonts w:hint="eastAsia" w:ascii="宋体" w:hAnsi="宋体" w:eastAsia="宋体" w:cs="宋体"/>
                <w:sz w:val="19"/>
                <w:szCs w:val="19"/>
              </w:rPr>
            </w:pPr>
            <w:r>
              <w:rPr>
                <w:rFonts w:hint="eastAsia" w:ascii="宋体" w:hAnsi="宋体" w:eastAsia="宋体" w:cs="宋体"/>
                <w:spacing w:val="5"/>
                <w:sz w:val="19"/>
                <w:szCs w:val="19"/>
              </w:rPr>
              <w:t>增加5%</w:t>
            </w:r>
          </w:p>
        </w:tc>
      </w:tr>
      <w:tr w14:paraId="4119A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7" w:hRule="atLeast"/>
        </w:trPr>
        <w:tc>
          <w:tcPr>
            <w:tcW w:w="1567" w:type="dxa"/>
            <w:vMerge w:val="restart"/>
            <w:vAlign w:val="top"/>
          </w:tcPr>
          <w:p w14:paraId="4DBC2201">
            <w:pPr>
              <w:keepNext w:val="0"/>
              <w:keepLines w:val="0"/>
              <w:pageBreakBefore w:val="0"/>
              <w:widowControl/>
              <w:kinsoku/>
              <w:wordWrap/>
              <w:overflowPunct/>
              <w:topLinePunct w:val="0"/>
              <w:autoSpaceDE w:val="0"/>
              <w:autoSpaceDN w:val="0"/>
              <w:bidi w:val="0"/>
              <w:adjustRightInd w:val="0"/>
              <w:snapToGrid w:val="0"/>
              <w:spacing w:line="332" w:lineRule="auto"/>
              <w:textAlignment w:val="baseline"/>
              <w:rPr>
                <w:rFonts w:hint="eastAsia" w:ascii="宋体" w:hAnsi="宋体" w:eastAsia="宋体" w:cs="宋体"/>
                <w:sz w:val="19"/>
                <w:szCs w:val="19"/>
              </w:rPr>
            </w:pPr>
          </w:p>
          <w:p w14:paraId="265777F8">
            <w:pPr>
              <w:keepNext w:val="0"/>
              <w:keepLines w:val="0"/>
              <w:pageBreakBefore w:val="0"/>
              <w:widowControl/>
              <w:kinsoku/>
              <w:wordWrap/>
              <w:overflowPunct/>
              <w:topLinePunct w:val="0"/>
              <w:autoSpaceDE w:val="0"/>
              <w:autoSpaceDN w:val="0"/>
              <w:bidi w:val="0"/>
              <w:adjustRightInd w:val="0"/>
              <w:snapToGrid w:val="0"/>
              <w:spacing w:before="62" w:line="228" w:lineRule="auto"/>
              <w:ind w:left="292"/>
              <w:textAlignment w:val="baseline"/>
              <w:rPr>
                <w:rFonts w:hint="eastAsia" w:ascii="宋体" w:hAnsi="宋体" w:eastAsia="宋体" w:cs="宋体"/>
                <w:sz w:val="19"/>
                <w:szCs w:val="19"/>
              </w:rPr>
            </w:pPr>
            <w:r>
              <w:rPr>
                <w:rFonts w:hint="eastAsia" w:ascii="宋体" w:hAnsi="宋体" w:eastAsia="宋体" w:cs="宋体"/>
                <w:spacing w:val="9"/>
                <w:sz w:val="19"/>
                <w:szCs w:val="19"/>
              </w:rPr>
              <w:t>满</w:t>
            </w:r>
            <w:r>
              <w:rPr>
                <w:rFonts w:hint="eastAsia" w:ascii="宋体" w:hAnsi="宋体" w:eastAsia="宋体" w:cs="宋体"/>
                <w:spacing w:val="7"/>
                <w:sz w:val="19"/>
                <w:szCs w:val="19"/>
              </w:rPr>
              <w:t>意度指标</w:t>
            </w:r>
          </w:p>
        </w:tc>
        <w:tc>
          <w:tcPr>
            <w:tcW w:w="2612" w:type="dxa"/>
            <w:vMerge w:val="restart"/>
            <w:vAlign w:val="top"/>
          </w:tcPr>
          <w:p w14:paraId="44BA4FBA">
            <w:pPr>
              <w:keepNext w:val="0"/>
              <w:keepLines w:val="0"/>
              <w:pageBreakBefore w:val="0"/>
              <w:widowControl/>
              <w:kinsoku/>
              <w:wordWrap/>
              <w:overflowPunct/>
              <w:topLinePunct w:val="0"/>
              <w:autoSpaceDE w:val="0"/>
              <w:autoSpaceDN w:val="0"/>
              <w:bidi w:val="0"/>
              <w:adjustRightInd w:val="0"/>
              <w:snapToGrid w:val="0"/>
              <w:spacing w:line="332" w:lineRule="auto"/>
              <w:textAlignment w:val="baseline"/>
              <w:rPr>
                <w:rFonts w:hint="eastAsia" w:ascii="宋体" w:hAnsi="宋体" w:eastAsia="宋体" w:cs="宋体"/>
                <w:sz w:val="19"/>
                <w:szCs w:val="19"/>
              </w:rPr>
            </w:pPr>
          </w:p>
          <w:p w14:paraId="6496C53B">
            <w:pPr>
              <w:keepNext w:val="0"/>
              <w:keepLines w:val="0"/>
              <w:pageBreakBefore w:val="0"/>
              <w:widowControl/>
              <w:kinsoku/>
              <w:wordWrap/>
              <w:overflowPunct/>
              <w:topLinePunct w:val="0"/>
              <w:autoSpaceDE w:val="0"/>
              <w:autoSpaceDN w:val="0"/>
              <w:bidi w:val="0"/>
              <w:adjustRightInd w:val="0"/>
              <w:snapToGrid w:val="0"/>
              <w:spacing w:before="62" w:line="228" w:lineRule="auto"/>
              <w:ind w:left="415"/>
              <w:textAlignment w:val="baseline"/>
              <w:rPr>
                <w:rFonts w:hint="eastAsia" w:ascii="宋体" w:hAnsi="宋体" w:eastAsia="宋体" w:cs="宋体"/>
                <w:sz w:val="19"/>
                <w:szCs w:val="19"/>
              </w:rPr>
            </w:pPr>
            <w:r>
              <w:rPr>
                <w:rFonts w:hint="eastAsia" w:ascii="宋体" w:hAnsi="宋体" w:eastAsia="宋体" w:cs="宋体"/>
                <w:spacing w:val="9"/>
                <w:sz w:val="19"/>
                <w:szCs w:val="19"/>
              </w:rPr>
              <w:t>服</w:t>
            </w:r>
            <w:r>
              <w:rPr>
                <w:rFonts w:hint="eastAsia" w:ascii="宋体" w:hAnsi="宋体" w:eastAsia="宋体" w:cs="宋体"/>
                <w:spacing w:val="8"/>
                <w:sz w:val="19"/>
                <w:szCs w:val="19"/>
              </w:rPr>
              <w:t>务对象满意度指标</w:t>
            </w:r>
          </w:p>
        </w:tc>
        <w:tc>
          <w:tcPr>
            <w:tcW w:w="2537" w:type="dxa"/>
            <w:vAlign w:val="top"/>
          </w:tcPr>
          <w:p w14:paraId="4A7648DC">
            <w:pPr>
              <w:keepNext w:val="0"/>
              <w:keepLines w:val="0"/>
              <w:pageBreakBefore w:val="0"/>
              <w:widowControl/>
              <w:kinsoku/>
              <w:wordWrap/>
              <w:overflowPunct/>
              <w:topLinePunct w:val="0"/>
              <w:autoSpaceDE w:val="0"/>
              <w:autoSpaceDN w:val="0"/>
              <w:bidi w:val="0"/>
              <w:adjustRightInd w:val="0"/>
              <w:snapToGrid w:val="0"/>
              <w:spacing w:before="156" w:line="228" w:lineRule="auto"/>
              <w:ind w:left="604"/>
              <w:textAlignment w:val="baseline"/>
              <w:rPr>
                <w:rFonts w:hint="eastAsia" w:ascii="宋体" w:hAnsi="宋体" w:eastAsia="宋体" w:cs="宋体"/>
                <w:sz w:val="19"/>
                <w:szCs w:val="19"/>
              </w:rPr>
            </w:pPr>
            <w:r>
              <w:rPr>
                <w:rFonts w:hint="eastAsia" w:ascii="宋体" w:hAnsi="宋体" w:eastAsia="宋体" w:cs="宋体"/>
                <w:spacing w:val="8"/>
                <w:sz w:val="19"/>
                <w:szCs w:val="19"/>
              </w:rPr>
              <w:t>门</w:t>
            </w:r>
            <w:r>
              <w:rPr>
                <w:rFonts w:hint="eastAsia" w:ascii="宋体" w:hAnsi="宋体" w:eastAsia="宋体" w:cs="宋体"/>
                <w:spacing w:val="4"/>
                <w:sz w:val="19"/>
                <w:szCs w:val="19"/>
              </w:rPr>
              <w:t>诊患者满意度</w:t>
            </w:r>
          </w:p>
        </w:tc>
        <w:tc>
          <w:tcPr>
            <w:tcW w:w="2768" w:type="dxa"/>
            <w:vAlign w:val="top"/>
          </w:tcPr>
          <w:p w14:paraId="25E21A06">
            <w:pPr>
              <w:keepNext w:val="0"/>
              <w:keepLines w:val="0"/>
              <w:pageBreakBefore w:val="0"/>
              <w:widowControl/>
              <w:kinsoku/>
              <w:wordWrap/>
              <w:overflowPunct/>
              <w:topLinePunct w:val="0"/>
              <w:autoSpaceDE w:val="0"/>
              <w:autoSpaceDN w:val="0"/>
              <w:bidi w:val="0"/>
              <w:adjustRightInd w:val="0"/>
              <w:snapToGrid w:val="0"/>
              <w:spacing w:before="156" w:line="253" w:lineRule="exact"/>
              <w:ind w:left="1160"/>
              <w:textAlignment w:val="baseline"/>
              <w:rPr>
                <w:rFonts w:hint="eastAsia" w:ascii="宋体" w:hAnsi="宋体" w:eastAsia="宋体" w:cs="宋体"/>
                <w:sz w:val="19"/>
                <w:szCs w:val="19"/>
              </w:rPr>
            </w:pPr>
            <w:r>
              <w:rPr>
                <w:rFonts w:hint="eastAsia" w:ascii="宋体" w:hAnsi="宋体" w:eastAsia="宋体" w:cs="宋体"/>
                <w:spacing w:val="-1"/>
                <w:position w:val="1"/>
                <w:sz w:val="19"/>
                <w:szCs w:val="19"/>
              </w:rPr>
              <w:t>≥9</w:t>
            </w:r>
            <w:r>
              <w:rPr>
                <w:rFonts w:hint="eastAsia" w:ascii="宋体" w:hAnsi="宋体" w:eastAsia="宋体" w:cs="宋体"/>
                <w:position w:val="1"/>
                <w:sz w:val="19"/>
                <w:szCs w:val="19"/>
              </w:rPr>
              <w:t>3%</w:t>
            </w:r>
          </w:p>
        </w:tc>
      </w:tr>
      <w:tr w14:paraId="1CF50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7" w:hRule="atLeast"/>
        </w:trPr>
        <w:tc>
          <w:tcPr>
            <w:tcW w:w="1567" w:type="dxa"/>
            <w:vMerge w:val="continue"/>
            <w:vAlign w:val="top"/>
          </w:tcPr>
          <w:p w14:paraId="03139F08">
            <w:pPr>
              <w:keepNext w:val="0"/>
              <w:keepLines w:val="0"/>
              <w:pageBreakBefore w:val="0"/>
              <w:widowControl/>
              <w:kinsoku/>
              <w:wordWrap/>
              <w:overflowPunct/>
              <w:topLinePunct w:val="0"/>
              <w:autoSpaceDE w:val="0"/>
              <w:autoSpaceDN w:val="0"/>
              <w:bidi w:val="0"/>
              <w:adjustRightInd w:val="0"/>
              <w:snapToGrid w:val="0"/>
              <w:textAlignment w:val="baseline"/>
              <w:rPr>
                <w:rFonts w:hint="eastAsia" w:ascii="宋体" w:hAnsi="宋体" w:eastAsia="宋体" w:cs="宋体"/>
                <w:sz w:val="19"/>
                <w:szCs w:val="19"/>
              </w:rPr>
            </w:pPr>
          </w:p>
        </w:tc>
        <w:tc>
          <w:tcPr>
            <w:tcW w:w="2612" w:type="dxa"/>
            <w:vMerge w:val="continue"/>
            <w:vAlign w:val="top"/>
          </w:tcPr>
          <w:p w14:paraId="44AAD871">
            <w:pPr>
              <w:keepNext w:val="0"/>
              <w:keepLines w:val="0"/>
              <w:pageBreakBefore w:val="0"/>
              <w:widowControl/>
              <w:kinsoku/>
              <w:wordWrap/>
              <w:overflowPunct/>
              <w:topLinePunct w:val="0"/>
              <w:autoSpaceDE w:val="0"/>
              <w:autoSpaceDN w:val="0"/>
              <w:bidi w:val="0"/>
              <w:adjustRightInd w:val="0"/>
              <w:snapToGrid w:val="0"/>
              <w:textAlignment w:val="baseline"/>
              <w:rPr>
                <w:rFonts w:hint="eastAsia" w:ascii="宋体" w:hAnsi="宋体" w:eastAsia="宋体" w:cs="宋体"/>
                <w:sz w:val="19"/>
                <w:szCs w:val="19"/>
              </w:rPr>
            </w:pPr>
          </w:p>
        </w:tc>
        <w:tc>
          <w:tcPr>
            <w:tcW w:w="2537" w:type="dxa"/>
            <w:vAlign w:val="top"/>
          </w:tcPr>
          <w:p w14:paraId="2C227F2B">
            <w:pPr>
              <w:keepNext w:val="0"/>
              <w:keepLines w:val="0"/>
              <w:pageBreakBefore w:val="0"/>
              <w:widowControl/>
              <w:kinsoku/>
              <w:wordWrap/>
              <w:overflowPunct/>
              <w:topLinePunct w:val="0"/>
              <w:autoSpaceDE w:val="0"/>
              <w:autoSpaceDN w:val="0"/>
              <w:bidi w:val="0"/>
              <w:adjustRightInd w:val="0"/>
              <w:snapToGrid w:val="0"/>
              <w:spacing w:before="154" w:line="228" w:lineRule="auto"/>
              <w:ind w:left="581"/>
              <w:textAlignment w:val="baseline"/>
              <w:rPr>
                <w:rFonts w:hint="eastAsia" w:ascii="宋体" w:hAnsi="宋体" w:eastAsia="宋体" w:cs="宋体"/>
                <w:sz w:val="19"/>
                <w:szCs w:val="19"/>
              </w:rPr>
            </w:pPr>
            <w:r>
              <w:rPr>
                <w:rFonts w:hint="eastAsia" w:ascii="宋体" w:hAnsi="宋体" w:eastAsia="宋体" w:cs="宋体"/>
                <w:spacing w:val="8"/>
                <w:sz w:val="19"/>
                <w:szCs w:val="19"/>
              </w:rPr>
              <w:t>住院患者满意度</w:t>
            </w:r>
          </w:p>
        </w:tc>
        <w:tc>
          <w:tcPr>
            <w:tcW w:w="2768" w:type="dxa"/>
            <w:vAlign w:val="top"/>
          </w:tcPr>
          <w:p w14:paraId="50F4D84B">
            <w:pPr>
              <w:keepNext w:val="0"/>
              <w:keepLines w:val="0"/>
              <w:pageBreakBefore w:val="0"/>
              <w:widowControl/>
              <w:kinsoku/>
              <w:wordWrap/>
              <w:overflowPunct/>
              <w:topLinePunct w:val="0"/>
              <w:autoSpaceDE w:val="0"/>
              <w:autoSpaceDN w:val="0"/>
              <w:bidi w:val="0"/>
              <w:adjustRightInd w:val="0"/>
              <w:snapToGrid w:val="0"/>
              <w:spacing w:before="154" w:line="253" w:lineRule="exact"/>
              <w:ind w:left="1160"/>
              <w:textAlignment w:val="baseline"/>
              <w:rPr>
                <w:rFonts w:hint="eastAsia" w:ascii="宋体" w:hAnsi="宋体" w:eastAsia="宋体" w:cs="宋体"/>
                <w:sz w:val="19"/>
                <w:szCs w:val="19"/>
              </w:rPr>
            </w:pPr>
            <w:r>
              <w:rPr>
                <w:rFonts w:hint="eastAsia" w:ascii="宋体" w:hAnsi="宋体" w:eastAsia="宋体" w:cs="宋体"/>
                <w:spacing w:val="-1"/>
                <w:position w:val="1"/>
                <w:sz w:val="19"/>
                <w:szCs w:val="19"/>
              </w:rPr>
              <w:t>≥9</w:t>
            </w:r>
            <w:r>
              <w:rPr>
                <w:rFonts w:hint="eastAsia" w:ascii="宋体" w:hAnsi="宋体" w:eastAsia="宋体" w:cs="宋体"/>
                <w:position w:val="1"/>
                <w:sz w:val="19"/>
                <w:szCs w:val="19"/>
              </w:rPr>
              <w:t>5%</w:t>
            </w:r>
          </w:p>
        </w:tc>
      </w:tr>
    </w:tbl>
    <w:p w14:paraId="491169CD"/>
    <w:p w14:paraId="499000F7"/>
    <w:p w14:paraId="4A842A4F"/>
    <w:p w14:paraId="3573F41E"/>
    <w:p w14:paraId="619743C7"/>
    <w:p w14:paraId="0600F13F"/>
    <w:p w14:paraId="440FBB5E"/>
    <w:p w14:paraId="6CDCDC8D"/>
    <w:p w14:paraId="7132FEE7"/>
    <w:p w14:paraId="0F8B24E7"/>
    <w:p w14:paraId="3439A3DA"/>
    <w:p w14:paraId="6C12F282"/>
    <w:p w14:paraId="07A7AF6E"/>
    <w:p w14:paraId="6AD335FA"/>
    <w:p w14:paraId="04840FB8"/>
    <w:p w14:paraId="26B2C7A7"/>
    <w:p w14:paraId="441D9ED8"/>
    <w:p w14:paraId="737D6BF5"/>
    <w:p w14:paraId="66AA8D43"/>
    <w:p w14:paraId="5AD629B0"/>
    <w:p w14:paraId="1EAA163D"/>
    <w:p w14:paraId="3FDEDFF6">
      <w:pPr>
        <w:keepNext w:val="0"/>
        <w:keepLines w:val="0"/>
        <w:pageBreakBefore w:val="0"/>
        <w:widowControl/>
        <w:numPr>
          <w:ilvl w:val="0"/>
          <w:numId w:val="0"/>
        </w:numPr>
        <w:kinsoku w:val="0"/>
        <w:wordWrap/>
        <w:overflowPunct/>
        <w:topLinePunct w:val="0"/>
        <w:autoSpaceDE w:val="0"/>
        <w:autoSpaceDN w:val="0"/>
        <w:bidi w:val="0"/>
        <w:adjustRightInd w:val="0"/>
        <w:snapToGrid w:val="0"/>
        <w:textAlignment w:val="baseline"/>
        <w:outlineLvl w:val="1"/>
        <w:rPr>
          <w:rFonts w:hint="eastAsia" w:ascii="楷体_GB2312" w:hAnsi="楷体_GB2312" w:eastAsia="楷体_GB2312" w:cs="楷体_GB2312"/>
          <w:kern w:val="2"/>
          <w:sz w:val="32"/>
          <w:szCs w:val="32"/>
          <w:lang w:val="en-US" w:eastAsia="zh-CN" w:bidi="ar-SA"/>
        </w:rPr>
      </w:pPr>
      <w:bookmarkStart w:id="71" w:name="_Toc19963"/>
      <w:bookmarkStart w:id="72" w:name="_Toc26424"/>
      <w:r>
        <w:rPr>
          <w:rFonts w:hint="eastAsia" w:ascii="楷体_GB2312" w:hAnsi="楷体_GB2312" w:eastAsia="楷体_GB2312" w:cs="楷体_GB2312"/>
          <w:kern w:val="2"/>
          <w:sz w:val="32"/>
          <w:szCs w:val="32"/>
          <w:lang w:val="en-US" w:eastAsia="zh-CN" w:bidi="ar-SA"/>
        </w:rPr>
        <w:t>（十一）</w:t>
      </w:r>
      <w:r>
        <w:rPr>
          <w:rFonts w:hint="eastAsia" w:ascii="楷体_GB2312" w:hAnsi="楷体_GB2312" w:eastAsia="楷体_GB2312" w:cs="楷体_GB2312"/>
          <w:sz w:val="32"/>
          <w:szCs w:val="32"/>
          <w:lang w:val="en-US" w:eastAsia="zh-CN"/>
        </w:rPr>
        <w:t>公共卫生服务保障资金</w:t>
      </w:r>
      <w:bookmarkEnd w:id="71"/>
      <w:bookmarkEnd w:id="72"/>
    </w:p>
    <w:p w14:paraId="3AC6D060">
      <w:pPr>
        <w:keepNext w:val="0"/>
        <w:keepLines w:val="0"/>
        <w:pageBreakBefore w:val="0"/>
        <w:widowControl/>
        <w:kinsoku/>
        <w:wordWrap/>
        <w:overflowPunct/>
        <w:topLinePunct w:val="0"/>
        <w:autoSpaceDE w:val="0"/>
        <w:autoSpaceDN w:val="0"/>
        <w:bidi w:val="0"/>
        <w:adjustRightInd w:val="0"/>
        <w:snapToGrid w:val="0"/>
        <w:spacing w:before="133" w:line="186" w:lineRule="auto"/>
        <w:jc w:val="center"/>
        <w:textAlignment w:val="baseline"/>
        <w:rPr>
          <w:rFonts w:hint="eastAsia" w:ascii="微软雅黑" w:hAnsi="微软雅黑" w:eastAsia="微软雅黑" w:cs="微软雅黑"/>
          <w:sz w:val="31"/>
          <w:szCs w:val="31"/>
          <w:lang w:eastAsia="zh-CN"/>
        </w:rPr>
      </w:pPr>
      <w:r>
        <w:rPr>
          <w:rFonts w:hint="eastAsia" w:ascii="方正小标宋_GBK" w:hAnsi="方正小标宋_GBK" w:eastAsia="方正小标宋_GBK" w:cs="方正小标宋_GBK"/>
          <w:spacing w:val="11"/>
          <w:sz w:val="32"/>
          <w:szCs w:val="32"/>
          <w:lang w:eastAsia="zh-CN"/>
        </w:rPr>
        <w:t>项目支出绩效目标表</w:t>
      </w:r>
    </w:p>
    <w:p w14:paraId="02526D34">
      <w:pPr>
        <w:keepNext w:val="0"/>
        <w:keepLines w:val="0"/>
        <w:pageBreakBefore w:val="0"/>
        <w:widowControl/>
        <w:kinsoku/>
        <w:wordWrap/>
        <w:overflowPunct/>
        <w:topLinePunct w:val="0"/>
        <w:autoSpaceDE w:val="0"/>
        <w:autoSpaceDN w:val="0"/>
        <w:bidi w:val="0"/>
        <w:adjustRightInd w:val="0"/>
        <w:snapToGrid w:val="0"/>
        <w:spacing w:before="158" w:line="228" w:lineRule="auto"/>
        <w:ind w:left="4213"/>
        <w:textAlignment w:val="baseline"/>
        <w:rPr>
          <w:rFonts w:ascii="宋体" w:hAnsi="宋体" w:eastAsia="宋体" w:cs="宋体"/>
          <w:sz w:val="19"/>
          <w:szCs w:val="19"/>
        </w:rPr>
      </w:pPr>
      <w:r>
        <w:rPr>
          <w:rFonts w:ascii="宋体" w:hAnsi="宋体" w:eastAsia="宋体" w:cs="宋体"/>
          <w:spacing w:val="16"/>
          <w:sz w:val="19"/>
          <w:szCs w:val="19"/>
        </w:rPr>
        <w:t>(2025年度</w:t>
      </w:r>
      <w:r>
        <w:rPr>
          <w:rFonts w:hint="eastAsia" w:ascii="宋体" w:hAnsi="宋体" w:eastAsia="宋体" w:cs="宋体"/>
          <w:spacing w:val="16"/>
          <w:sz w:val="19"/>
          <w:szCs w:val="19"/>
          <w:lang w:eastAsia="zh-CN"/>
        </w:rPr>
        <w:t>）</w:t>
      </w:r>
    </w:p>
    <w:p w14:paraId="262672FA">
      <w:pPr>
        <w:keepNext w:val="0"/>
        <w:keepLines w:val="0"/>
        <w:pageBreakBefore w:val="0"/>
        <w:widowControl/>
        <w:kinsoku/>
        <w:wordWrap/>
        <w:overflowPunct/>
        <w:topLinePunct w:val="0"/>
        <w:autoSpaceDE w:val="0"/>
        <w:autoSpaceDN w:val="0"/>
        <w:bidi w:val="0"/>
        <w:adjustRightInd w:val="0"/>
        <w:snapToGrid w:val="0"/>
        <w:spacing w:before="166" w:line="229" w:lineRule="auto"/>
        <w:ind w:right="31"/>
        <w:jc w:val="right"/>
        <w:textAlignment w:val="baseline"/>
        <w:rPr>
          <w:rFonts w:hint="eastAsia" w:ascii="宋体" w:hAnsi="宋体" w:eastAsia="宋体" w:cs="宋体"/>
          <w:sz w:val="19"/>
          <w:szCs w:val="19"/>
          <w:lang w:eastAsia="zh-CN"/>
        </w:rPr>
      </w:pPr>
    </w:p>
    <w:p w14:paraId="17F8E48C">
      <w:pPr>
        <w:keepNext w:val="0"/>
        <w:keepLines w:val="0"/>
        <w:pageBreakBefore w:val="0"/>
        <w:widowControl/>
        <w:kinsoku/>
        <w:wordWrap/>
        <w:overflowPunct/>
        <w:topLinePunct w:val="0"/>
        <w:autoSpaceDE w:val="0"/>
        <w:autoSpaceDN w:val="0"/>
        <w:bidi w:val="0"/>
        <w:adjustRightInd w:val="0"/>
        <w:snapToGrid w:val="0"/>
        <w:spacing w:line="40" w:lineRule="exact"/>
        <w:textAlignment w:val="baseline"/>
      </w:pPr>
    </w:p>
    <w:tbl>
      <w:tblPr>
        <w:tblStyle w:val="9"/>
        <w:tblW w:w="9556" w:type="dxa"/>
        <w:tblInd w:w="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567"/>
        <w:gridCol w:w="2684"/>
        <w:gridCol w:w="2537"/>
        <w:gridCol w:w="2768"/>
      </w:tblGrid>
      <w:tr w14:paraId="21DF1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7" w:hRule="atLeast"/>
        </w:trPr>
        <w:tc>
          <w:tcPr>
            <w:tcW w:w="1567" w:type="dxa"/>
            <w:vAlign w:val="top"/>
          </w:tcPr>
          <w:p w14:paraId="56CA63F1">
            <w:pPr>
              <w:keepNext w:val="0"/>
              <w:keepLines w:val="0"/>
              <w:pageBreakBefore w:val="0"/>
              <w:widowControl/>
              <w:kinsoku/>
              <w:wordWrap/>
              <w:overflowPunct/>
              <w:topLinePunct w:val="0"/>
              <w:autoSpaceDE w:val="0"/>
              <w:autoSpaceDN w:val="0"/>
              <w:bidi w:val="0"/>
              <w:adjustRightInd w:val="0"/>
              <w:snapToGrid w:val="0"/>
              <w:spacing w:before="158" w:line="228" w:lineRule="auto"/>
              <w:ind w:left="396"/>
              <w:textAlignment w:val="baseline"/>
              <w:rPr>
                <w:rFonts w:hint="eastAsia" w:ascii="宋体" w:hAnsi="宋体" w:eastAsia="宋体" w:cs="宋体"/>
                <w:sz w:val="19"/>
                <w:szCs w:val="19"/>
              </w:rPr>
            </w:pPr>
            <w:r>
              <w:rPr>
                <w:rFonts w:hint="eastAsia" w:ascii="宋体" w:hAnsi="宋体" w:eastAsia="宋体" w:cs="宋体"/>
                <w:spacing w:val="7"/>
                <w:sz w:val="19"/>
                <w:szCs w:val="19"/>
              </w:rPr>
              <w:t>项</w:t>
            </w:r>
            <w:r>
              <w:rPr>
                <w:rFonts w:hint="eastAsia" w:ascii="宋体" w:hAnsi="宋体" w:eastAsia="宋体" w:cs="宋体"/>
                <w:spacing w:val="6"/>
                <w:sz w:val="19"/>
                <w:szCs w:val="19"/>
              </w:rPr>
              <w:t>目编码</w:t>
            </w:r>
          </w:p>
        </w:tc>
        <w:tc>
          <w:tcPr>
            <w:tcW w:w="2684" w:type="dxa"/>
            <w:vAlign w:val="top"/>
          </w:tcPr>
          <w:p w14:paraId="17C290DB">
            <w:pPr>
              <w:keepNext w:val="0"/>
              <w:keepLines w:val="0"/>
              <w:pageBreakBefore w:val="0"/>
              <w:widowControl/>
              <w:kinsoku/>
              <w:wordWrap/>
              <w:overflowPunct/>
              <w:topLinePunct w:val="0"/>
              <w:autoSpaceDE w:val="0"/>
              <w:autoSpaceDN w:val="0"/>
              <w:bidi w:val="0"/>
              <w:adjustRightInd w:val="0"/>
              <w:snapToGrid w:val="0"/>
              <w:spacing w:before="189" w:line="191" w:lineRule="auto"/>
              <w:ind w:left="292"/>
              <w:textAlignment w:val="baseline"/>
              <w:rPr>
                <w:rFonts w:hint="eastAsia" w:ascii="宋体" w:hAnsi="宋体" w:eastAsia="宋体" w:cs="宋体"/>
                <w:sz w:val="19"/>
                <w:szCs w:val="19"/>
              </w:rPr>
            </w:pPr>
            <w:r>
              <w:rPr>
                <w:rFonts w:hint="eastAsia" w:ascii="宋体" w:hAnsi="宋体" w:eastAsia="宋体" w:cs="宋体"/>
                <w:spacing w:val="10"/>
                <w:sz w:val="19"/>
                <w:szCs w:val="19"/>
              </w:rPr>
              <w:t>37</w:t>
            </w:r>
            <w:r>
              <w:rPr>
                <w:rFonts w:hint="eastAsia" w:ascii="宋体" w:hAnsi="宋体" w:eastAsia="宋体" w:cs="宋体"/>
                <w:spacing w:val="7"/>
                <w:sz w:val="19"/>
                <w:szCs w:val="19"/>
              </w:rPr>
              <w:t>0</w:t>
            </w:r>
            <w:r>
              <w:rPr>
                <w:rFonts w:hint="eastAsia" w:ascii="宋体" w:hAnsi="宋体" w:eastAsia="宋体" w:cs="宋体"/>
                <w:spacing w:val="5"/>
                <w:sz w:val="19"/>
                <w:szCs w:val="19"/>
              </w:rPr>
              <w:t>20025380204030023</w:t>
            </w:r>
            <w:r>
              <w:rPr>
                <w:rFonts w:hint="eastAsia" w:ascii="宋体" w:hAnsi="宋体" w:eastAsia="宋体" w:cs="宋体"/>
                <w:sz w:val="19"/>
                <w:szCs w:val="19"/>
              </w:rPr>
              <w:t>H</w:t>
            </w:r>
          </w:p>
        </w:tc>
        <w:tc>
          <w:tcPr>
            <w:tcW w:w="2537" w:type="dxa"/>
            <w:vAlign w:val="top"/>
          </w:tcPr>
          <w:p w14:paraId="7E652DAB">
            <w:pPr>
              <w:keepNext w:val="0"/>
              <w:keepLines w:val="0"/>
              <w:pageBreakBefore w:val="0"/>
              <w:widowControl/>
              <w:kinsoku/>
              <w:wordWrap/>
              <w:overflowPunct/>
              <w:topLinePunct w:val="0"/>
              <w:autoSpaceDE w:val="0"/>
              <w:autoSpaceDN w:val="0"/>
              <w:bidi w:val="0"/>
              <w:adjustRightInd w:val="0"/>
              <w:snapToGrid w:val="0"/>
              <w:spacing w:before="158" w:line="229" w:lineRule="auto"/>
              <w:ind w:left="885"/>
              <w:textAlignment w:val="baseline"/>
              <w:rPr>
                <w:rFonts w:hint="eastAsia" w:ascii="宋体" w:hAnsi="宋体" w:eastAsia="宋体" w:cs="宋体"/>
                <w:sz w:val="19"/>
                <w:szCs w:val="19"/>
              </w:rPr>
            </w:pPr>
            <w:r>
              <w:rPr>
                <w:rFonts w:hint="eastAsia" w:ascii="宋体" w:hAnsi="宋体" w:eastAsia="宋体" w:cs="宋体"/>
                <w:spacing w:val="7"/>
                <w:sz w:val="19"/>
                <w:szCs w:val="19"/>
              </w:rPr>
              <w:t>项</w:t>
            </w:r>
            <w:r>
              <w:rPr>
                <w:rFonts w:hint="eastAsia" w:ascii="宋体" w:hAnsi="宋体" w:eastAsia="宋体" w:cs="宋体"/>
                <w:spacing w:val="6"/>
                <w:sz w:val="19"/>
                <w:szCs w:val="19"/>
              </w:rPr>
              <w:t>目名称</w:t>
            </w:r>
          </w:p>
        </w:tc>
        <w:tc>
          <w:tcPr>
            <w:tcW w:w="2768" w:type="dxa"/>
            <w:vAlign w:val="top"/>
          </w:tcPr>
          <w:p w14:paraId="126A7008">
            <w:pPr>
              <w:keepNext w:val="0"/>
              <w:keepLines w:val="0"/>
              <w:pageBreakBefore w:val="0"/>
              <w:widowControl/>
              <w:kinsoku/>
              <w:wordWrap/>
              <w:overflowPunct/>
              <w:topLinePunct w:val="0"/>
              <w:autoSpaceDE w:val="0"/>
              <w:autoSpaceDN w:val="0"/>
              <w:bidi w:val="0"/>
              <w:adjustRightInd w:val="0"/>
              <w:snapToGrid w:val="0"/>
              <w:spacing w:before="158" w:line="228" w:lineRule="auto"/>
              <w:ind w:left="801"/>
              <w:textAlignment w:val="baseline"/>
              <w:rPr>
                <w:rFonts w:hint="eastAsia" w:ascii="宋体" w:hAnsi="宋体" w:eastAsia="宋体" w:cs="宋体"/>
                <w:sz w:val="19"/>
                <w:szCs w:val="19"/>
              </w:rPr>
            </w:pPr>
            <w:r>
              <w:rPr>
                <w:rFonts w:hint="eastAsia" w:ascii="宋体" w:hAnsi="宋体" w:eastAsia="宋体" w:cs="宋体"/>
                <w:spacing w:val="7"/>
                <w:sz w:val="19"/>
                <w:szCs w:val="19"/>
              </w:rPr>
              <w:t>结直肠癌筛</w:t>
            </w:r>
            <w:r>
              <w:rPr>
                <w:rFonts w:hint="eastAsia" w:ascii="宋体" w:hAnsi="宋体" w:eastAsia="宋体" w:cs="宋体"/>
                <w:spacing w:val="6"/>
                <w:sz w:val="19"/>
                <w:szCs w:val="19"/>
              </w:rPr>
              <w:t>查</w:t>
            </w:r>
          </w:p>
        </w:tc>
      </w:tr>
      <w:tr w14:paraId="582CB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7" w:hRule="atLeast"/>
        </w:trPr>
        <w:tc>
          <w:tcPr>
            <w:tcW w:w="1567" w:type="dxa"/>
            <w:vAlign w:val="top"/>
          </w:tcPr>
          <w:p w14:paraId="4595E3F1">
            <w:pPr>
              <w:keepNext w:val="0"/>
              <w:keepLines w:val="0"/>
              <w:pageBreakBefore w:val="0"/>
              <w:widowControl/>
              <w:kinsoku/>
              <w:wordWrap/>
              <w:overflowPunct/>
              <w:topLinePunct w:val="0"/>
              <w:autoSpaceDE w:val="0"/>
              <w:autoSpaceDN w:val="0"/>
              <w:bidi w:val="0"/>
              <w:adjustRightInd w:val="0"/>
              <w:snapToGrid w:val="0"/>
              <w:spacing w:before="151" w:line="228" w:lineRule="auto"/>
              <w:ind w:left="394"/>
              <w:textAlignment w:val="baseline"/>
              <w:rPr>
                <w:rFonts w:hint="eastAsia" w:ascii="宋体" w:hAnsi="宋体" w:eastAsia="宋体" w:cs="宋体"/>
                <w:sz w:val="19"/>
                <w:szCs w:val="19"/>
              </w:rPr>
            </w:pPr>
            <w:r>
              <w:rPr>
                <w:rFonts w:hint="eastAsia" w:ascii="宋体" w:hAnsi="宋体" w:eastAsia="宋体" w:cs="宋体"/>
                <w:spacing w:val="8"/>
                <w:sz w:val="19"/>
                <w:szCs w:val="19"/>
              </w:rPr>
              <w:t>主</w:t>
            </w:r>
            <w:r>
              <w:rPr>
                <w:rFonts w:hint="eastAsia" w:ascii="宋体" w:hAnsi="宋体" w:eastAsia="宋体" w:cs="宋体"/>
                <w:spacing w:val="6"/>
                <w:sz w:val="19"/>
                <w:szCs w:val="19"/>
              </w:rPr>
              <w:t>管部门</w:t>
            </w:r>
          </w:p>
        </w:tc>
        <w:tc>
          <w:tcPr>
            <w:tcW w:w="2684" w:type="dxa"/>
            <w:vAlign w:val="top"/>
          </w:tcPr>
          <w:p w14:paraId="153D1742">
            <w:pPr>
              <w:keepNext w:val="0"/>
              <w:keepLines w:val="0"/>
              <w:pageBreakBefore w:val="0"/>
              <w:widowControl/>
              <w:kinsoku/>
              <w:wordWrap/>
              <w:overflowPunct/>
              <w:topLinePunct w:val="0"/>
              <w:autoSpaceDE w:val="0"/>
              <w:autoSpaceDN w:val="0"/>
              <w:bidi w:val="0"/>
              <w:adjustRightInd w:val="0"/>
              <w:snapToGrid w:val="0"/>
              <w:spacing w:before="151" w:line="227" w:lineRule="auto"/>
              <w:ind w:left="353"/>
              <w:textAlignment w:val="baseline"/>
              <w:rPr>
                <w:rFonts w:hint="eastAsia" w:ascii="宋体" w:hAnsi="宋体" w:eastAsia="宋体" w:cs="宋体"/>
                <w:sz w:val="19"/>
                <w:szCs w:val="19"/>
              </w:rPr>
            </w:pPr>
            <w:r>
              <w:rPr>
                <w:rFonts w:hint="eastAsia" w:ascii="宋体" w:hAnsi="宋体" w:eastAsia="宋体" w:cs="宋体"/>
                <w:spacing w:val="10"/>
                <w:sz w:val="19"/>
                <w:szCs w:val="19"/>
              </w:rPr>
              <w:t>青</w:t>
            </w:r>
            <w:r>
              <w:rPr>
                <w:rFonts w:hint="eastAsia" w:ascii="宋体" w:hAnsi="宋体" w:eastAsia="宋体" w:cs="宋体"/>
                <w:spacing w:val="8"/>
                <w:sz w:val="19"/>
                <w:szCs w:val="19"/>
              </w:rPr>
              <w:t>岛市卫生健康委员会</w:t>
            </w:r>
          </w:p>
        </w:tc>
        <w:tc>
          <w:tcPr>
            <w:tcW w:w="2537" w:type="dxa"/>
            <w:vAlign w:val="top"/>
          </w:tcPr>
          <w:p w14:paraId="5D384C52">
            <w:pPr>
              <w:keepNext w:val="0"/>
              <w:keepLines w:val="0"/>
              <w:pageBreakBefore w:val="0"/>
              <w:widowControl/>
              <w:kinsoku/>
              <w:wordWrap/>
              <w:overflowPunct/>
              <w:topLinePunct w:val="0"/>
              <w:autoSpaceDE w:val="0"/>
              <w:autoSpaceDN w:val="0"/>
              <w:bidi w:val="0"/>
              <w:adjustRightInd w:val="0"/>
              <w:snapToGrid w:val="0"/>
              <w:spacing w:before="151" w:line="228" w:lineRule="auto"/>
              <w:ind w:left="883"/>
              <w:textAlignment w:val="baseline"/>
              <w:rPr>
                <w:rFonts w:hint="eastAsia" w:ascii="宋体" w:hAnsi="宋体" w:eastAsia="宋体" w:cs="宋体"/>
                <w:sz w:val="19"/>
                <w:szCs w:val="19"/>
                <w:lang w:eastAsia="zh-CN"/>
              </w:rPr>
            </w:pPr>
            <w:r>
              <w:rPr>
                <w:rFonts w:hint="eastAsia" w:ascii="宋体" w:hAnsi="宋体" w:eastAsia="宋体" w:cs="宋体"/>
                <w:spacing w:val="8"/>
                <w:sz w:val="19"/>
                <w:szCs w:val="19"/>
                <w:lang w:eastAsia="zh-CN"/>
              </w:rPr>
              <w:t>预算金额（万元）</w:t>
            </w:r>
          </w:p>
        </w:tc>
        <w:tc>
          <w:tcPr>
            <w:tcW w:w="2768" w:type="dxa"/>
            <w:vAlign w:val="top"/>
          </w:tcPr>
          <w:p w14:paraId="08592BD7">
            <w:pPr>
              <w:keepNext w:val="0"/>
              <w:keepLines w:val="0"/>
              <w:pageBreakBefore w:val="0"/>
              <w:widowControl/>
              <w:kinsoku/>
              <w:wordWrap/>
              <w:overflowPunct/>
              <w:topLinePunct w:val="0"/>
              <w:autoSpaceDE w:val="0"/>
              <w:autoSpaceDN w:val="0"/>
              <w:bidi w:val="0"/>
              <w:adjustRightInd w:val="0"/>
              <w:snapToGrid w:val="0"/>
              <w:spacing w:before="182" w:line="191" w:lineRule="auto"/>
              <w:ind w:left="1207"/>
              <w:textAlignment w:val="baseline"/>
              <w:rPr>
                <w:rFonts w:hint="eastAsia" w:ascii="宋体" w:hAnsi="宋体" w:eastAsia="宋体" w:cs="宋体"/>
                <w:sz w:val="19"/>
                <w:szCs w:val="19"/>
              </w:rPr>
            </w:pPr>
            <w:r>
              <w:rPr>
                <w:rFonts w:hint="eastAsia" w:ascii="宋体" w:hAnsi="宋体" w:eastAsia="宋体" w:cs="宋体"/>
                <w:sz w:val="19"/>
                <w:szCs w:val="19"/>
              </w:rPr>
              <w:t>1200</w:t>
            </w:r>
          </w:p>
        </w:tc>
      </w:tr>
      <w:tr w14:paraId="4B214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79" w:hRule="atLeast"/>
        </w:trPr>
        <w:tc>
          <w:tcPr>
            <w:tcW w:w="1567" w:type="dxa"/>
            <w:vAlign w:val="top"/>
          </w:tcPr>
          <w:p w14:paraId="7D05741A">
            <w:pPr>
              <w:keepNext w:val="0"/>
              <w:keepLines w:val="0"/>
              <w:pageBreakBefore w:val="0"/>
              <w:widowControl/>
              <w:kinsoku/>
              <w:wordWrap/>
              <w:overflowPunct/>
              <w:topLinePunct w:val="0"/>
              <w:autoSpaceDE w:val="0"/>
              <w:autoSpaceDN w:val="0"/>
              <w:bidi w:val="0"/>
              <w:adjustRightInd w:val="0"/>
              <w:snapToGrid w:val="0"/>
              <w:spacing w:line="267" w:lineRule="auto"/>
              <w:textAlignment w:val="baseline"/>
              <w:rPr>
                <w:rFonts w:hint="eastAsia" w:ascii="宋体" w:hAnsi="宋体" w:eastAsia="宋体" w:cs="宋体"/>
                <w:sz w:val="19"/>
                <w:szCs w:val="19"/>
              </w:rPr>
            </w:pPr>
          </w:p>
          <w:p w14:paraId="5E454BFB">
            <w:pPr>
              <w:keepNext w:val="0"/>
              <w:keepLines w:val="0"/>
              <w:pageBreakBefore w:val="0"/>
              <w:widowControl/>
              <w:kinsoku/>
              <w:wordWrap/>
              <w:overflowPunct/>
              <w:topLinePunct w:val="0"/>
              <w:autoSpaceDE w:val="0"/>
              <w:autoSpaceDN w:val="0"/>
              <w:bidi w:val="0"/>
              <w:adjustRightInd w:val="0"/>
              <w:snapToGrid w:val="0"/>
              <w:spacing w:line="268" w:lineRule="auto"/>
              <w:textAlignment w:val="baseline"/>
              <w:rPr>
                <w:rFonts w:hint="eastAsia" w:ascii="宋体" w:hAnsi="宋体" w:eastAsia="宋体" w:cs="宋体"/>
                <w:sz w:val="19"/>
                <w:szCs w:val="19"/>
              </w:rPr>
            </w:pPr>
          </w:p>
          <w:p w14:paraId="6C420BFE">
            <w:pPr>
              <w:keepNext w:val="0"/>
              <w:keepLines w:val="0"/>
              <w:pageBreakBefore w:val="0"/>
              <w:widowControl/>
              <w:kinsoku/>
              <w:wordWrap/>
              <w:overflowPunct/>
              <w:topLinePunct w:val="0"/>
              <w:autoSpaceDE w:val="0"/>
              <w:autoSpaceDN w:val="0"/>
              <w:bidi w:val="0"/>
              <w:adjustRightInd w:val="0"/>
              <w:snapToGrid w:val="0"/>
              <w:spacing w:before="61" w:line="229" w:lineRule="auto"/>
              <w:ind w:left="396"/>
              <w:textAlignment w:val="baseline"/>
              <w:rPr>
                <w:rFonts w:hint="eastAsia" w:ascii="宋体" w:hAnsi="宋体" w:eastAsia="宋体" w:cs="宋体"/>
                <w:sz w:val="19"/>
                <w:szCs w:val="19"/>
              </w:rPr>
            </w:pPr>
            <w:r>
              <w:rPr>
                <w:rFonts w:hint="eastAsia" w:ascii="宋体" w:hAnsi="宋体" w:eastAsia="宋体" w:cs="宋体"/>
                <w:spacing w:val="7"/>
                <w:sz w:val="19"/>
                <w:szCs w:val="19"/>
              </w:rPr>
              <w:t>绩</w:t>
            </w:r>
            <w:r>
              <w:rPr>
                <w:rFonts w:hint="eastAsia" w:ascii="宋体" w:hAnsi="宋体" w:eastAsia="宋体" w:cs="宋体"/>
                <w:spacing w:val="6"/>
                <w:sz w:val="19"/>
                <w:szCs w:val="19"/>
              </w:rPr>
              <w:t>效目标</w:t>
            </w:r>
          </w:p>
        </w:tc>
        <w:tc>
          <w:tcPr>
            <w:tcW w:w="7989" w:type="dxa"/>
            <w:gridSpan w:val="3"/>
            <w:vAlign w:val="top"/>
          </w:tcPr>
          <w:p w14:paraId="03E95364">
            <w:pPr>
              <w:keepNext w:val="0"/>
              <w:keepLines w:val="0"/>
              <w:pageBreakBefore w:val="0"/>
              <w:widowControl/>
              <w:kinsoku/>
              <w:wordWrap/>
              <w:overflowPunct/>
              <w:topLinePunct w:val="0"/>
              <w:autoSpaceDE w:val="0"/>
              <w:autoSpaceDN w:val="0"/>
              <w:bidi w:val="0"/>
              <w:adjustRightInd w:val="0"/>
              <w:snapToGrid w:val="0"/>
              <w:spacing w:line="267" w:lineRule="auto"/>
              <w:textAlignment w:val="baseline"/>
              <w:rPr>
                <w:rFonts w:hint="eastAsia" w:ascii="宋体" w:hAnsi="宋体" w:eastAsia="宋体" w:cs="宋体"/>
                <w:sz w:val="19"/>
                <w:szCs w:val="19"/>
              </w:rPr>
            </w:pPr>
          </w:p>
          <w:p w14:paraId="24FE46FF">
            <w:pPr>
              <w:keepNext w:val="0"/>
              <w:keepLines w:val="0"/>
              <w:pageBreakBefore w:val="0"/>
              <w:widowControl/>
              <w:kinsoku/>
              <w:wordWrap/>
              <w:overflowPunct/>
              <w:topLinePunct w:val="0"/>
              <w:autoSpaceDE w:val="0"/>
              <w:autoSpaceDN w:val="0"/>
              <w:bidi w:val="0"/>
              <w:adjustRightInd w:val="0"/>
              <w:snapToGrid w:val="0"/>
              <w:spacing w:line="268" w:lineRule="auto"/>
              <w:textAlignment w:val="baseline"/>
              <w:rPr>
                <w:rFonts w:hint="eastAsia" w:ascii="宋体" w:hAnsi="宋体" w:eastAsia="宋体" w:cs="宋体"/>
                <w:sz w:val="19"/>
                <w:szCs w:val="19"/>
              </w:rPr>
            </w:pPr>
          </w:p>
          <w:p w14:paraId="30822588">
            <w:pPr>
              <w:keepNext w:val="0"/>
              <w:keepLines w:val="0"/>
              <w:pageBreakBefore w:val="0"/>
              <w:widowControl/>
              <w:kinsoku/>
              <w:wordWrap/>
              <w:overflowPunct/>
              <w:topLinePunct w:val="0"/>
              <w:autoSpaceDE w:val="0"/>
              <w:autoSpaceDN w:val="0"/>
              <w:bidi w:val="0"/>
              <w:adjustRightInd w:val="0"/>
              <w:snapToGrid w:val="0"/>
              <w:spacing w:before="62" w:line="228" w:lineRule="auto"/>
              <w:ind w:left="37"/>
              <w:textAlignment w:val="baseline"/>
              <w:rPr>
                <w:rFonts w:hint="eastAsia" w:ascii="宋体" w:hAnsi="宋体" w:eastAsia="宋体" w:cs="宋体"/>
                <w:sz w:val="19"/>
                <w:szCs w:val="19"/>
              </w:rPr>
            </w:pPr>
            <w:r>
              <w:rPr>
                <w:rFonts w:hint="eastAsia" w:ascii="宋体" w:hAnsi="宋体" w:eastAsia="宋体" w:cs="宋体"/>
                <w:spacing w:val="8"/>
                <w:sz w:val="19"/>
                <w:szCs w:val="19"/>
              </w:rPr>
              <w:t>完成我市40-74周岁户籍人口60000人次粪便</w:t>
            </w:r>
            <w:r>
              <w:rPr>
                <w:rFonts w:hint="eastAsia" w:ascii="宋体" w:hAnsi="宋体" w:eastAsia="宋体" w:cs="宋体"/>
                <w:sz w:val="19"/>
                <w:szCs w:val="19"/>
              </w:rPr>
              <w:t>DNA</w:t>
            </w:r>
            <w:r>
              <w:rPr>
                <w:rFonts w:hint="eastAsia" w:ascii="宋体" w:hAnsi="宋体" w:eastAsia="宋体" w:cs="宋体"/>
                <w:spacing w:val="8"/>
                <w:sz w:val="19"/>
                <w:szCs w:val="19"/>
              </w:rPr>
              <w:t>甲基化初筛；初筛阳性结果通知率100%</w:t>
            </w:r>
            <w:r>
              <w:rPr>
                <w:rFonts w:hint="eastAsia" w:ascii="宋体" w:hAnsi="宋体" w:eastAsia="宋体" w:cs="宋体"/>
                <w:spacing w:val="6"/>
                <w:sz w:val="19"/>
                <w:szCs w:val="19"/>
              </w:rPr>
              <w:t>。</w:t>
            </w:r>
          </w:p>
        </w:tc>
      </w:tr>
      <w:tr w14:paraId="580B7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7" w:hRule="atLeast"/>
        </w:trPr>
        <w:tc>
          <w:tcPr>
            <w:tcW w:w="1567" w:type="dxa"/>
            <w:vAlign w:val="top"/>
          </w:tcPr>
          <w:p w14:paraId="095C79E7">
            <w:pPr>
              <w:keepNext w:val="0"/>
              <w:keepLines w:val="0"/>
              <w:pageBreakBefore w:val="0"/>
              <w:widowControl/>
              <w:kinsoku/>
              <w:wordWrap/>
              <w:overflowPunct/>
              <w:topLinePunct w:val="0"/>
              <w:autoSpaceDE w:val="0"/>
              <w:autoSpaceDN w:val="0"/>
              <w:bidi w:val="0"/>
              <w:adjustRightInd w:val="0"/>
              <w:snapToGrid w:val="0"/>
              <w:spacing w:before="152" w:line="324" w:lineRule="exact"/>
              <w:ind w:left="396"/>
              <w:textAlignment w:val="baseline"/>
              <w:rPr>
                <w:rFonts w:hint="eastAsia" w:ascii="宋体" w:hAnsi="宋体" w:eastAsia="宋体" w:cs="宋体"/>
                <w:sz w:val="19"/>
                <w:szCs w:val="19"/>
              </w:rPr>
            </w:pPr>
            <w:r>
              <w:rPr>
                <w:rFonts w:hint="eastAsia" w:ascii="宋体" w:hAnsi="宋体" w:eastAsia="宋体" w:cs="宋体"/>
                <w:spacing w:val="7"/>
                <w:position w:val="2"/>
                <w:sz w:val="19"/>
                <w:szCs w:val="19"/>
              </w:rPr>
              <w:t>一</w:t>
            </w:r>
            <w:r>
              <w:rPr>
                <w:rFonts w:hint="eastAsia" w:ascii="宋体" w:hAnsi="宋体" w:eastAsia="宋体" w:cs="宋体"/>
                <w:spacing w:val="6"/>
                <w:position w:val="2"/>
                <w:sz w:val="19"/>
                <w:szCs w:val="19"/>
              </w:rPr>
              <w:t>级指标</w:t>
            </w:r>
          </w:p>
        </w:tc>
        <w:tc>
          <w:tcPr>
            <w:tcW w:w="2684" w:type="dxa"/>
            <w:vAlign w:val="top"/>
          </w:tcPr>
          <w:p w14:paraId="369FBEF3">
            <w:pPr>
              <w:keepNext w:val="0"/>
              <w:keepLines w:val="0"/>
              <w:pageBreakBefore w:val="0"/>
              <w:widowControl/>
              <w:kinsoku/>
              <w:wordWrap/>
              <w:overflowPunct/>
              <w:topLinePunct w:val="0"/>
              <w:autoSpaceDE w:val="0"/>
              <w:autoSpaceDN w:val="0"/>
              <w:bidi w:val="0"/>
              <w:adjustRightInd w:val="0"/>
              <w:snapToGrid w:val="0"/>
              <w:spacing w:before="152" w:line="229" w:lineRule="auto"/>
              <w:ind w:left="953"/>
              <w:textAlignment w:val="baseline"/>
              <w:rPr>
                <w:rFonts w:hint="eastAsia" w:ascii="宋体" w:hAnsi="宋体" w:eastAsia="宋体" w:cs="宋体"/>
                <w:sz w:val="19"/>
                <w:szCs w:val="19"/>
              </w:rPr>
            </w:pPr>
            <w:r>
              <w:rPr>
                <w:rFonts w:hint="eastAsia" w:ascii="宋体" w:hAnsi="宋体" w:eastAsia="宋体" w:cs="宋体"/>
                <w:spacing w:val="7"/>
                <w:sz w:val="19"/>
                <w:szCs w:val="19"/>
              </w:rPr>
              <w:t>二</w:t>
            </w:r>
            <w:r>
              <w:rPr>
                <w:rFonts w:hint="eastAsia" w:ascii="宋体" w:hAnsi="宋体" w:eastAsia="宋体" w:cs="宋体"/>
                <w:spacing w:val="6"/>
                <w:sz w:val="19"/>
                <w:szCs w:val="19"/>
              </w:rPr>
              <w:t>级指标</w:t>
            </w:r>
          </w:p>
        </w:tc>
        <w:tc>
          <w:tcPr>
            <w:tcW w:w="2537" w:type="dxa"/>
            <w:vAlign w:val="top"/>
          </w:tcPr>
          <w:p w14:paraId="4F0DD869">
            <w:pPr>
              <w:keepNext w:val="0"/>
              <w:keepLines w:val="0"/>
              <w:pageBreakBefore w:val="0"/>
              <w:widowControl/>
              <w:kinsoku/>
              <w:wordWrap/>
              <w:overflowPunct/>
              <w:topLinePunct w:val="0"/>
              <w:autoSpaceDE w:val="0"/>
              <w:autoSpaceDN w:val="0"/>
              <w:bidi w:val="0"/>
              <w:adjustRightInd w:val="0"/>
              <w:snapToGrid w:val="0"/>
              <w:spacing w:before="152" w:line="229" w:lineRule="auto"/>
              <w:ind w:left="882"/>
              <w:textAlignment w:val="baseline"/>
              <w:rPr>
                <w:rFonts w:hint="eastAsia" w:ascii="宋体" w:hAnsi="宋体" w:eastAsia="宋体" w:cs="宋体"/>
                <w:sz w:val="19"/>
                <w:szCs w:val="19"/>
              </w:rPr>
            </w:pPr>
            <w:r>
              <w:rPr>
                <w:rFonts w:hint="eastAsia" w:ascii="宋体" w:hAnsi="宋体" w:eastAsia="宋体" w:cs="宋体"/>
                <w:spacing w:val="7"/>
                <w:sz w:val="19"/>
                <w:szCs w:val="19"/>
              </w:rPr>
              <w:t>三级指标</w:t>
            </w:r>
          </w:p>
        </w:tc>
        <w:tc>
          <w:tcPr>
            <w:tcW w:w="2768" w:type="dxa"/>
            <w:vAlign w:val="top"/>
          </w:tcPr>
          <w:p w14:paraId="6D2DCCDA">
            <w:pPr>
              <w:keepNext w:val="0"/>
              <w:keepLines w:val="0"/>
              <w:pageBreakBefore w:val="0"/>
              <w:widowControl/>
              <w:kinsoku/>
              <w:wordWrap/>
              <w:overflowPunct/>
              <w:topLinePunct w:val="0"/>
              <w:autoSpaceDE w:val="0"/>
              <w:autoSpaceDN w:val="0"/>
              <w:bidi w:val="0"/>
              <w:adjustRightInd w:val="0"/>
              <w:snapToGrid w:val="0"/>
              <w:spacing w:before="152" w:line="228" w:lineRule="auto"/>
              <w:ind w:left="1095"/>
              <w:textAlignment w:val="baseline"/>
              <w:rPr>
                <w:rFonts w:hint="eastAsia" w:ascii="宋体" w:hAnsi="宋体" w:eastAsia="宋体" w:cs="宋体"/>
                <w:sz w:val="19"/>
                <w:szCs w:val="19"/>
              </w:rPr>
            </w:pPr>
            <w:r>
              <w:rPr>
                <w:rFonts w:hint="eastAsia" w:ascii="宋体" w:hAnsi="宋体" w:eastAsia="宋体" w:cs="宋体"/>
                <w:spacing w:val="6"/>
                <w:sz w:val="19"/>
                <w:szCs w:val="19"/>
              </w:rPr>
              <w:t>指</w:t>
            </w:r>
            <w:r>
              <w:rPr>
                <w:rFonts w:hint="eastAsia" w:ascii="宋体" w:hAnsi="宋体" w:eastAsia="宋体" w:cs="宋体"/>
                <w:spacing w:val="5"/>
                <w:sz w:val="19"/>
                <w:szCs w:val="19"/>
              </w:rPr>
              <w:t>标值</w:t>
            </w:r>
          </w:p>
        </w:tc>
      </w:tr>
      <w:tr w14:paraId="7CB4E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7" w:hRule="atLeast"/>
        </w:trPr>
        <w:tc>
          <w:tcPr>
            <w:tcW w:w="1567" w:type="dxa"/>
            <w:vMerge w:val="restart"/>
            <w:vAlign w:val="top"/>
          </w:tcPr>
          <w:p w14:paraId="1CDB9F01">
            <w:pPr>
              <w:keepNext w:val="0"/>
              <w:keepLines w:val="0"/>
              <w:pageBreakBefore w:val="0"/>
              <w:widowControl/>
              <w:kinsoku/>
              <w:wordWrap/>
              <w:overflowPunct/>
              <w:topLinePunct w:val="0"/>
              <w:autoSpaceDE w:val="0"/>
              <w:autoSpaceDN w:val="0"/>
              <w:bidi w:val="0"/>
              <w:adjustRightInd w:val="0"/>
              <w:snapToGrid w:val="0"/>
              <w:spacing w:line="330" w:lineRule="auto"/>
              <w:textAlignment w:val="baseline"/>
              <w:rPr>
                <w:rFonts w:hint="eastAsia" w:ascii="宋体" w:hAnsi="宋体" w:eastAsia="宋体" w:cs="宋体"/>
                <w:sz w:val="19"/>
                <w:szCs w:val="19"/>
              </w:rPr>
            </w:pPr>
          </w:p>
          <w:p w14:paraId="17DFC13E">
            <w:pPr>
              <w:keepNext w:val="0"/>
              <w:keepLines w:val="0"/>
              <w:pageBreakBefore w:val="0"/>
              <w:widowControl/>
              <w:kinsoku/>
              <w:wordWrap/>
              <w:overflowPunct/>
              <w:topLinePunct w:val="0"/>
              <w:autoSpaceDE w:val="0"/>
              <w:autoSpaceDN w:val="0"/>
              <w:bidi w:val="0"/>
              <w:adjustRightInd w:val="0"/>
              <w:snapToGrid w:val="0"/>
              <w:spacing w:before="61" w:line="227" w:lineRule="auto"/>
              <w:ind w:left="394"/>
              <w:textAlignment w:val="baseline"/>
              <w:rPr>
                <w:rFonts w:hint="eastAsia" w:ascii="宋体" w:hAnsi="宋体" w:eastAsia="宋体" w:cs="宋体"/>
                <w:sz w:val="19"/>
                <w:szCs w:val="19"/>
              </w:rPr>
            </w:pPr>
            <w:r>
              <w:rPr>
                <w:rFonts w:hint="eastAsia" w:ascii="宋体" w:hAnsi="宋体" w:eastAsia="宋体" w:cs="宋体"/>
                <w:spacing w:val="8"/>
                <w:sz w:val="19"/>
                <w:szCs w:val="19"/>
              </w:rPr>
              <w:t>成</w:t>
            </w:r>
            <w:r>
              <w:rPr>
                <w:rFonts w:hint="eastAsia" w:ascii="宋体" w:hAnsi="宋体" w:eastAsia="宋体" w:cs="宋体"/>
                <w:spacing w:val="6"/>
                <w:sz w:val="19"/>
                <w:szCs w:val="19"/>
              </w:rPr>
              <w:t>本指标</w:t>
            </w:r>
          </w:p>
        </w:tc>
        <w:tc>
          <w:tcPr>
            <w:tcW w:w="2684" w:type="dxa"/>
            <w:vMerge w:val="restart"/>
            <w:vAlign w:val="top"/>
          </w:tcPr>
          <w:p w14:paraId="4D2A988E">
            <w:pPr>
              <w:keepNext w:val="0"/>
              <w:keepLines w:val="0"/>
              <w:pageBreakBefore w:val="0"/>
              <w:widowControl/>
              <w:kinsoku/>
              <w:wordWrap/>
              <w:overflowPunct/>
              <w:topLinePunct w:val="0"/>
              <w:autoSpaceDE w:val="0"/>
              <w:autoSpaceDN w:val="0"/>
              <w:bidi w:val="0"/>
              <w:adjustRightInd w:val="0"/>
              <w:snapToGrid w:val="0"/>
              <w:spacing w:line="330" w:lineRule="auto"/>
              <w:textAlignment w:val="baseline"/>
              <w:rPr>
                <w:rFonts w:hint="eastAsia" w:ascii="宋体" w:hAnsi="宋体" w:eastAsia="宋体" w:cs="宋体"/>
                <w:sz w:val="19"/>
                <w:szCs w:val="19"/>
              </w:rPr>
            </w:pPr>
          </w:p>
          <w:p w14:paraId="7D9621EB">
            <w:pPr>
              <w:keepNext w:val="0"/>
              <w:keepLines w:val="0"/>
              <w:pageBreakBefore w:val="0"/>
              <w:widowControl/>
              <w:kinsoku/>
              <w:wordWrap/>
              <w:overflowPunct/>
              <w:topLinePunct w:val="0"/>
              <w:autoSpaceDE w:val="0"/>
              <w:autoSpaceDN w:val="0"/>
              <w:bidi w:val="0"/>
              <w:adjustRightInd w:val="0"/>
              <w:snapToGrid w:val="0"/>
              <w:spacing w:before="61" w:line="227" w:lineRule="auto"/>
              <w:ind w:left="752"/>
              <w:textAlignment w:val="baseline"/>
              <w:rPr>
                <w:rFonts w:hint="eastAsia" w:ascii="宋体" w:hAnsi="宋体" w:eastAsia="宋体" w:cs="宋体"/>
                <w:sz w:val="19"/>
                <w:szCs w:val="19"/>
              </w:rPr>
            </w:pPr>
            <w:r>
              <w:rPr>
                <w:rFonts w:hint="eastAsia" w:ascii="宋体" w:hAnsi="宋体" w:eastAsia="宋体" w:cs="宋体"/>
                <w:spacing w:val="9"/>
                <w:sz w:val="19"/>
                <w:szCs w:val="19"/>
              </w:rPr>
              <w:t>经</w:t>
            </w:r>
            <w:r>
              <w:rPr>
                <w:rFonts w:hint="eastAsia" w:ascii="宋体" w:hAnsi="宋体" w:eastAsia="宋体" w:cs="宋体"/>
                <w:spacing w:val="7"/>
                <w:sz w:val="19"/>
                <w:szCs w:val="19"/>
              </w:rPr>
              <w:t>济成本指标</w:t>
            </w:r>
          </w:p>
        </w:tc>
        <w:tc>
          <w:tcPr>
            <w:tcW w:w="2537" w:type="dxa"/>
            <w:vAlign w:val="top"/>
          </w:tcPr>
          <w:p w14:paraId="5ABFEC5F">
            <w:pPr>
              <w:keepNext w:val="0"/>
              <w:keepLines w:val="0"/>
              <w:pageBreakBefore w:val="0"/>
              <w:widowControl/>
              <w:kinsoku/>
              <w:wordWrap/>
              <w:overflowPunct/>
              <w:topLinePunct w:val="0"/>
              <w:autoSpaceDE w:val="0"/>
              <w:autoSpaceDN w:val="0"/>
              <w:bidi w:val="0"/>
              <w:adjustRightInd w:val="0"/>
              <w:snapToGrid w:val="0"/>
              <w:spacing w:before="150" w:line="228" w:lineRule="auto"/>
              <w:ind w:left="233"/>
              <w:textAlignment w:val="baseline"/>
              <w:rPr>
                <w:rFonts w:hint="eastAsia" w:ascii="宋体" w:hAnsi="宋体" w:eastAsia="宋体" w:cs="宋体"/>
                <w:sz w:val="19"/>
                <w:szCs w:val="19"/>
              </w:rPr>
            </w:pPr>
            <w:r>
              <w:rPr>
                <w:rFonts w:hint="eastAsia" w:ascii="宋体" w:hAnsi="宋体" w:eastAsia="宋体" w:cs="宋体"/>
                <w:spacing w:val="9"/>
                <w:sz w:val="19"/>
                <w:szCs w:val="19"/>
              </w:rPr>
              <w:t>粪</w:t>
            </w:r>
            <w:r>
              <w:rPr>
                <w:rFonts w:hint="eastAsia" w:ascii="宋体" w:hAnsi="宋体" w:eastAsia="宋体" w:cs="宋体"/>
                <w:spacing w:val="8"/>
                <w:sz w:val="19"/>
                <w:szCs w:val="19"/>
              </w:rPr>
              <w:t>便</w:t>
            </w:r>
            <w:r>
              <w:rPr>
                <w:rFonts w:hint="eastAsia" w:ascii="宋体" w:hAnsi="宋体" w:eastAsia="宋体" w:cs="宋体"/>
                <w:sz w:val="19"/>
                <w:szCs w:val="19"/>
              </w:rPr>
              <w:t>DNA</w:t>
            </w:r>
            <w:r>
              <w:rPr>
                <w:rFonts w:hint="eastAsia" w:ascii="宋体" w:hAnsi="宋体" w:eastAsia="宋体" w:cs="宋体"/>
                <w:spacing w:val="8"/>
                <w:sz w:val="19"/>
                <w:szCs w:val="19"/>
              </w:rPr>
              <w:t>筛查费用</w:t>
            </w:r>
            <w:r>
              <w:rPr>
                <w:rFonts w:hint="eastAsia" w:ascii="宋体" w:hAnsi="宋体" w:eastAsia="宋体" w:cs="宋体"/>
                <w:spacing w:val="8"/>
                <w:sz w:val="19"/>
                <w:szCs w:val="19"/>
                <w:lang w:eastAsia="zh-CN"/>
              </w:rPr>
              <w:t>（</w:t>
            </w:r>
            <w:r>
              <w:rPr>
                <w:rFonts w:hint="eastAsia" w:ascii="宋体" w:hAnsi="宋体" w:eastAsia="宋体" w:cs="宋体"/>
                <w:spacing w:val="8"/>
                <w:sz w:val="19"/>
                <w:szCs w:val="19"/>
              </w:rPr>
              <w:t>元</w:t>
            </w:r>
            <w:r>
              <w:rPr>
                <w:rFonts w:hint="eastAsia" w:ascii="宋体" w:hAnsi="宋体" w:eastAsia="宋体" w:cs="宋体"/>
                <w:spacing w:val="8"/>
                <w:sz w:val="19"/>
                <w:szCs w:val="19"/>
                <w:lang w:eastAsia="zh-CN"/>
              </w:rPr>
              <w:t>）</w:t>
            </w:r>
          </w:p>
        </w:tc>
        <w:tc>
          <w:tcPr>
            <w:tcW w:w="2768" w:type="dxa"/>
            <w:vAlign w:val="top"/>
          </w:tcPr>
          <w:p w14:paraId="78629816">
            <w:pPr>
              <w:keepNext w:val="0"/>
              <w:keepLines w:val="0"/>
              <w:pageBreakBefore w:val="0"/>
              <w:widowControl/>
              <w:kinsoku/>
              <w:wordWrap/>
              <w:overflowPunct/>
              <w:topLinePunct w:val="0"/>
              <w:autoSpaceDE w:val="0"/>
              <w:autoSpaceDN w:val="0"/>
              <w:bidi w:val="0"/>
              <w:adjustRightInd w:val="0"/>
              <w:snapToGrid w:val="0"/>
              <w:spacing w:before="150" w:line="228" w:lineRule="auto"/>
              <w:ind w:left="807"/>
              <w:textAlignment w:val="baseline"/>
              <w:rPr>
                <w:rFonts w:hint="eastAsia" w:ascii="宋体" w:hAnsi="宋体" w:eastAsia="宋体" w:cs="宋体"/>
                <w:sz w:val="19"/>
                <w:szCs w:val="19"/>
              </w:rPr>
            </w:pPr>
            <w:r>
              <w:rPr>
                <w:rFonts w:hint="eastAsia" w:ascii="宋体" w:hAnsi="宋体" w:eastAsia="宋体" w:cs="宋体"/>
                <w:spacing w:val="8"/>
                <w:sz w:val="19"/>
                <w:szCs w:val="19"/>
              </w:rPr>
              <w:t>≤</w:t>
            </w:r>
            <w:r>
              <w:rPr>
                <w:rFonts w:hint="eastAsia" w:ascii="宋体" w:hAnsi="宋体" w:eastAsia="宋体" w:cs="宋体"/>
                <w:spacing w:val="6"/>
                <w:sz w:val="19"/>
                <w:szCs w:val="19"/>
              </w:rPr>
              <w:t>1</w:t>
            </w:r>
            <w:r>
              <w:rPr>
                <w:rFonts w:hint="eastAsia" w:ascii="宋体" w:hAnsi="宋体" w:eastAsia="宋体" w:cs="宋体"/>
                <w:spacing w:val="4"/>
                <w:sz w:val="19"/>
                <w:szCs w:val="19"/>
              </w:rPr>
              <w:t>95元/人次</w:t>
            </w:r>
          </w:p>
        </w:tc>
      </w:tr>
      <w:tr w14:paraId="5C678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7" w:hRule="atLeast"/>
        </w:trPr>
        <w:tc>
          <w:tcPr>
            <w:tcW w:w="1567" w:type="dxa"/>
            <w:vMerge w:val="continue"/>
            <w:vAlign w:val="top"/>
          </w:tcPr>
          <w:p w14:paraId="0B8C8820">
            <w:pPr>
              <w:keepNext w:val="0"/>
              <w:keepLines w:val="0"/>
              <w:pageBreakBefore w:val="0"/>
              <w:widowControl/>
              <w:kinsoku/>
              <w:wordWrap/>
              <w:overflowPunct/>
              <w:topLinePunct w:val="0"/>
              <w:autoSpaceDE w:val="0"/>
              <w:autoSpaceDN w:val="0"/>
              <w:bidi w:val="0"/>
              <w:adjustRightInd w:val="0"/>
              <w:snapToGrid w:val="0"/>
              <w:textAlignment w:val="baseline"/>
              <w:rPr>
                <w:rFonts w:hint="eastAsia" w:ascii="宋体" w:hAnsi="宋体" w:eastAsia="宋体" w:cs="宋体"/>
                <w:sz w:val="19"/>
                <w:szCs w:val="19"/>
              </w:rPr>
            </w:pPr>
          </w:p>
        </w:tc>
        <w:tc>
          <w:tcPr>
            <w:tcW w:w="2684" w:type="dxa"/>
            <w:vMerge w:val="continue"/>
            <w:vAlign w:val="top"/>
          </w:tcPr>
          <w:p w14:paraId="13A622A8">
            <w:pPr>
              <w:keepNext w:val="0"/>
              <w:keepLines w:val="0"/>
              <w:pageBreakBefore w:val="0"/>
              <w:widowControl/>
              <w:kinsoku/>
              <w:wordWrap/>
              <w:overflowPunct/>
              <w:topLinePunct w:val="0"/>
              <w:autoSpaceDE w:val="0"/>
              <w:autoSpaceDN w:val="0"/>
              <w:bidi w:val="0"/>
              <w:adjustRightInd w:val="0"/>
              <w:snapToGrid w:val="0"/>
              <w:textAlignment w:val="baseline"/>
              <w:rPr>
                <w:rFonts w:hint="eastAsia" w:ascii="宋体" w:hAnsi="宋体" w:eastAsia="宋体" w:cs="宋体"/>
                <w:sz w:val="19"/>
                <w:szCs w:val="19"/>
              </w:rPr>
            </w:pPr>
          </w:p>
        </w:tc>
        <w:tc>
          <w:tcPr>
            <w:tcW w:w="2537" w:type="dxa"/>
            <w:vAlign w:val="top"/>
          </w:tcPr>
          <w:p w14:paraId="6E06B9BC">
            <w:pPr>
              <w:keepNext w:val="0"/>
              <w:keepLines w:val="0"/>
              <w:pageBreakBefore w:val="0"/>
              <w:widowControl/>
              <w:kinsoku/>
              <w:wordWrap/>
              <w:overflowPunct/>
              <w:topLinePunct w:val="0"/>
              <w:autoSpaceDE w:val="0"/>
              <w:autoSpaceDN w:val="0"/>
              <w:bidi w:val="0"/>
              <w:adjustRightInd w:val="0"/>
              <w:snapToGrid w:val="0"/>
              <w:spacing w:before="153" w:line="228" w:lineRule="auto"/>
              <w:ind w:left="384"/>
              <w:textAlignment w:val="baseline"/>
              <w:rPr>
                <w:rFonts w:hint="eastAsia" w:ascii="宋体" w:hAnsi="宋体" w:eastAsia="宋体" w:cs="宋体"/>
                <w:sz w:val="19"/>
                <w:szCs w:val="19"/>
              </w:rPr>
            </w:pPr>
            <w:r>
              <w:rPr>
                <w:rFonts w:hint="eastAsia" w:ascii="宋体" w:hAnsi="宋体" w:eastAsia="宋体" w:cs="宋体"/>
                <w:spacing w:val="7"/>
                <w:sz w:val="19"/>
                <w:szCs w:val="19"/>
              </w:rPr>
              <w:t>数</w:t>
            </w:r>
            <w:r>
              <w:rPr>
                <w:rFonts w:hint="eastAsia" w:ascii="宋体" w:hAnsi="宋体" w:eastAsia="宋体" w:cs="宋体"/>
                <w:spacing w:val="6"/>
                <w:sz w:val="19"/>
                <w:szCs w:val="19"/>
              </w:rPr>
              <w:t>据分析费用</w:t>
            </w:r>
            <w:r>
              <w:rPr>
                <w:rFonts w:hint="eastAsia" w:ascii="宋体" w:hAnsi="宋体" w:eastAsia="宋体" w:cs="宋体"/>
                <w:spacing w:val="6"/>
                <w:sz w:val="19"/>
                <w:szCs w:val="19"/>
                <w:lang w:eastAsia="zh-CN"/>
              </w:rPr>
              <w:t>（</w:t>
            </w:r>
            <w:r>
              <w:rPr>
                <w:rFonts w:hint="eastAsia" w:ascii="宋体" w:hAnsi="宋体" w:eastAsia="宋体" w:cs="宋体"/>
                <w:spacing w:val="6"/>
                <w:sz w:val="19"/>
                <w:szCs w:val="19"/>
              </w:rPr>
              <w:t>元</w:t>
            </w:r>
            <w:r>
              <w:rPr>
                <w:rFonts w:hint="eastAsia" w:ascii="宋体" w:hAnsi="宋体" w:eastAsia="宋体" w:cs="宋体"/>
                <w:spacing w:val="6"/>
                <w:sz w:val="19"/>
                <w:szCs w:val="19"/>
                <w:lang w:eastAsia="zh-CN"/>
              </w:rPr>
              <w:t>）</w:t>
            </w:r>
          </w:p>
        </w:tc>
        <w:tc>
          <w:tcPr>
            <w:tcW w:w="2768" w:type="dxa"/>
            <w:vAlign w:val="top"/>
          </w:tcPr>
          <w:p w14:paraId="02162911">
            <w:pPr>
              <w:keepNext w:val="0"/>
              <w:keepLines w:val="0"/>
              <w:pageBreakBefore w:val="0"/>
              <w:widowControl/>
              <w:kinsoku/>
              <w:wordWrap/>
              <w:overflowPunct/>
              <w:topLinePunct w:val="0"/>
              <w:autoSpaceDE w:val="0"/>
              <w:autoSpaceDN w:val="0"/>
              <w:bidi w:val="0"/>
              <w:adjustRightInd w:val="0"/>
              <w:snapToGrid w:val="0"/>
              <w:spacing w:before="153" w:line="229" w:lineRule="auto"/>
              <w:ind w:left="1006"/>
              <w:textAlignment w:val="baseline"/>
              <w:rPr>
                <w:rFonts w:hint="eastAsia" w:ascii="宋体" w:hAnsi="宋体" w:eastAsia="宋体" w:cs="宋体"/>
                <w:sz w:val="19"/>
                <w:szCs w:val="19"/>
              </w:rPr>
            </w:pPr>
            <w:r>
              <w:rPr>
                <w:rFonts w:hint="eastAsia" w:ascii="宋体" w:hAnsi="宋体" w:eastAsia="宋体" w:cs="宋体"/>
                <w:spacing w:val="5"/>
                <w:sz w:val="19"/>
                <w:szCs w:val="19"/>
              </w:rPr>
              <w:t>≤</w:t>
            </w:r>
            <w:r>
              <w:rPr>
                <w:rFonts w:hint="eastAsia" w:ascii="宋体" w:hAnsi="宋体" w:eastAsia="宋体" w:cs="宋体"/>
                <w:spacing w:val="3"/>
                <w:sz w:val="19"/>
                <w:szCs w:val="19"/>
              </w:rPr>
              <w:t>1元/人</w:t>
            </w:r>
          </w:p>
        </w:tc>
      </w:tr>
      <w:tr w14:paraId="37D6D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7" w:hRule="atLeast"/>
        </w:trPr>
        <w:tc>
          <w:tcPr>
            <w:tcW w:w="1567" w:type="dxa"/>
            <w:vMerge w:val="restart"/>
            <w:vAlign w:val="top"/>
          </w:tcPr>
          <w:p w14:paraId="16CA6B5E">
            <w:pPr>
              <w:keepNext w:val="0"/>
              <w:keepLines w:val="0"/>
              <w:pageBreakBefore w:val="0"/>
              <w:widowControl/>
              <w:kinsoku/>
              <w:wordWrap/>
              <w:overflowPunct/>
              <w:topLinePunct w:val="0"/>
              <w:autoSpaceDE w:val="0"/>
              <w:autoSpaceDN w:val="0"/>
              <w:bidi w:val="0"/>
              <w:adjustRightInd w:val="0"/>
              <w:snapToGrid w:val="0"/>
              <w:spacing w:line="262" w:lineRule="auto"/>
              <w:textAlignment w:val="baseline"/>
              <w:rPr>
                <w:rFonts w:hint="eastAsia" w:ascii="宋体" w:hAnsi="宋体" w:eastAsia="宋体" w:cs="宋体"/>
                <w:sz w:val="19"/>
                <w:szCs w:val="19"/>
              </w:rPr>
            </w:pPr>
          </w:p>
          <w:p w14:paraId="506EE03E">
            <w:pPr>
              <w:keepNext w:val="0"/>
              <w:keepLines w:val="0"/>
              <w:pageBreakBefore w:val="0"/>
              <w:widowControl/>
              <w:kinsoku/>
              <w:wordWrap/>
              <w:overflowPunct/>
              <w:topLinePunct w:val="0"/>
              <w:autoSpaceDE w:val="0"/>
              <w:autoSpaceDN w:val="0"/>
              <w:bidi w:val="0"/>
              <w:adjustRightInd w:val="0"/>
              <w:snapToGrid w:val="0"/>
              <w:spacing w:line="262" w:lineRule="auto"/>
              <w:textAlignment w:val="baseline"/>
              <w:rPr>
                <w:rFonts w:hint="eastAsia" w:ascii="宋体" w:hAnsi="宋体" w:eastAsia="宋体" w:cs="宋体"/>
                <w:sz w:val="19"/>
                <w:szCs w:val="19"/>
              </w:rPr>
            </w:pPr>
          </w:p>
          <w:p w14:paraId="7F39B5C9">
            <w:pPr>
              <w:keepNext w:val="0"/>
              <w:keepLines w:val="0"/>
              <w:pageBreakBefore w:val="0"/>
              <w:widowControl/>
              <w:kinsoku/>
              <w:wordWrap/>
              <w:overflowPunct/>
              <w:topLinePunct w:val="0"/>
              <w:autoSpaceDE w:val="0"/>
              <w:autoSpaceDN w:val="0"/>
              <w:bidi w:val="0"/>
              <w:adjustRightInd w:val="0"/>
              <w:snapToGrid w:val="0"/>
              <w:spacing w:line="262" w:lineRule="auto"/>
              <w:textAlignment w:val="baseline"/>
              <w:rPr>
                <w:rFonts w:hint="eastAsia" w:ascii="宋体" w:hAnsi="宋体" w:eastAsia="宋体" w:cs="宋体"/>
                <w:sz w:val="19"/>
                <w:szCs w:val="19"/>
              </w:rPr>
            </w:pPr>
          </w:p>
          <w:p w14:paraId="51ABAFA1">
            <w:pPr>
              <w:keepNext w:val="0"/>
              <w:keepLines w:val="0"/>
              <w:pageBreakBefore w:val="0"/>
              <w:widowControl/>
              <w:kinsoku/>
              <w:wordWrap/>
              <w:overflowPunct/>
              <w:topLinePunct w:val="0"/>
              <w:autoSpaceDE w:val="0"/>
              <w:autoSpaceDN w:val="0"/>
              <w:bidi w:val="0"/>
              <w:adjustRightInd w:val="0"/>
              <w:snapToGrid w:val="0"/>
              <w:spacing w:line="262" w:lineRule="auto"/>
              <w:textAlignment w:val="baseline"/>
              <w:rPr>
                <w:rFonts w:hint="eastAsia" w:ascii="宋体" w:hAnsi="宋体" w:eastAsia="宋体" w:cs="宋体"/>
                <w:sz w:val="19"/>
                <w:szCs w:val="19"/>
              </w:rPr>
            </w:pPr>
          </w:p>
          <w:p w14:paraId="06466866">
            <w:pPr>
              <w:keepNext w:val="0"/>
              <w:keepLines w:val="0"/>
              <w:pageBreakBefore w:val="0"/>
              <w:widowControl/>
              <w:kinsoku/>
              <w:wordWrap/>
              <w:overflowPunct/>
              <w:topLinePunct w:val="0"/>
              <w:autoSpaceDE w:val="0"/>
              <w:autoSpaceDN w:val="0"/>
              <w:bidi w:val="0"/>
              <w:adjustRightInd w:val="0"/>
              <w:snapToGrid w:val="0"/>
              <w:spacing w:before="62" w:line="228" w:lineRule="auto"/>
              <w:ind w:left="393"/>
              <w:textAlignment w:val="baseline"/>
              <w:rPr>
                <w:rFonts w:hint="eastAsia" w:ascii="宋体" w:hAnsi="宋体" w:eastAsia="宋体" w:cs="宋体"/>
                <w:sz w:val="19"/>
                <w:szCs w:val="19"/>
              </w:rPr>
            </w:pPr>
            <w:r>
              <w:rPr>
                <w:rFonts w:hint="eastAsia" w:ascii="宋体" w:hAnsi="宋体" w:eastAsia="宋体" w:cs="宋体"/>
                <w:spacing w:val="7"/>
                <w:sz w:val="19"/>
                <w:szCs w:val="19"/>
              </w:rPr>
              <w:t>产出指标</w:t>
            </w:r>
          </w:p>
        </w:tc>
        <w:tc>
          <w:tcPr>
            <w:tcW w:w="2684" w:type="dxa"/>
            <w:vMerge w:val="restart"/>
            <w:vAlign w:val="top"/>
          </w:tcPr>
          <w:p w14:paraId="38ADACD1">
            <w:pPr>
              <w:keepNext w:val="0"/>
              <w:keepLines w:val="0"/>
              <w:pageBreakBefore w:val="0"/>
              <w:widowControl/>
              <w:kinsoku/>
              <w:wordWrap/>
              <w:overflowPunct/>
              <w:topLinePunct w:val="0"/>
              <w:autoSpaceDE w:val="0"/>
              <w:autoSpaceDN w:val="0"/>
              <w:bidi w:val="0"/>
              <w:adjustRightInd w:val="0"/>
              <w:snapToGrid w:val="0"/>
              <w:spacing w:line="329" w:lineRule="auto"/>
              <w:textAlignment w:val="baseline"/>
              <w:rPr>
                <w:rFonts w:hint="eastAsia" w:ascii="宋体" w:hAnsi="宋体" w:eastAsia="宋体" w:cs="宋体"/>
                <w:sz w:val="19"/>
                <w:szCs w:val="19"/>
              </w:rPr>
            </w:pPr>
          </w:p>
          <w:p w14:paraId="2054BA0F">
            <w:pPr>
              <w:keepNext w:val="0"/>
              <w:keepLines w:val="0"/>
              <w:pageBreakBefore w:val="0"/>
              <w:widowControl/>
              <w:kinsoku/>
              <w:wordWrap/>
              <w:overflowPunct/>
              <w:topLinePunct w:val="0"/>
              <w:autoSpaceDE w:val="0"/>
              <w:autoSpaceDN w:val="0"/>
              <w:bidi w:val="0"/>
              <w:adjustRightInd w:val="0"/>
              <w:snapToGrid w:val="0"/>
              <w:spacing w:before="62" w:line="228" w:lineRule="auto"/>
              <w:ind w:left="951"/>
              <w:textAlignment w:val="baseline"/>
              <w:rPr>
                <w:rFonts w:hint="eastAsia" w:ascii="宋体" w:hAnsi="宋体" w:eastAsia="宋体" w:cs="宋体"/>
                <w:sz w:val="19"/>
                <w:szCs w:val="19"/>
              </w:rPr>
            </w:pPr>
            <w:r>
              <w:rPr>
                <w:rFonts w:hint="eastAsia" w:ascii="宋体" w:hAnsi="宋体" w:eastAsia="宋体" w:cs="宋体"/>
                <w:spacing w:val="8"/>
                <w:sz w:val="19"/>
                <w:szCs w:val="19"/>
              </w:rPr>
              <w:t>数</w:t>
            </w:r>
            <w:r>
              <w:rPr>
                <w:rFonts w:hint="eastAsia" w:ascii="宋体" w:hAnsi="宋体" w:eastAsia="宋体" w:cs="宋体"/>
                <w:spacing w:val="6"/>
                <w:sz w:val="19"/>
                <w:szCs w:val="19"/>
              </w:rPr>
              <w:t>量指标</w:t>
            </w:r>
          </w:p>
        </w:tc>
        <w:tc>
          <w:tcPr>
            <w:tcW w:w="2537" w:type="dxa"/>
            <w:vAlign w:val="top"/>
          </w:tcPr>
          <w:p w14:paraId="5BEE03C8">
            <w:pPr>
              <w:keepNext w:val="0"/>
              <w:keepLines w:val="0"/>
              <w:pageBreakBefore w:val="0"/>
              <w:widowControl/>
              <w:kinsoku/>
              <w:wordWrap/>
              <w:overflowPunct/>
              <w:topLinePunct w:val="0"/>
              <w:autoSpaceDE w:val="0"/>
              <w:autoSpaceDN w:val="0"/>
              <w:bidi w:val="0"/>
              <w:adjustRightInd w:val="0"/>
              <w:snapToGrid w:val="0"/>
              <w:spacing w:before="151" w:line="228" w:lineRule="auto"/>
              <w:ind w:left="485"/>
              <w:textAlignment w:val="baseline"/>
              <w:rPr>
                <w:rFonts w:hint="eastAsia" w:ascii="宋体" w:hAnsi="宋体" w:eastAsia="宋体" w:cs="宋体"/>
                <w:sz w:val="19"/>
                <w:szCs w:val="19"/>
              </w:rPr>
            </w:pPr>
            <w:r>
              <w:rPr>
                <w:rFonts w:hint="eastAsia" w:ascii="宋体" w:hAnsi="宋体" w:eastAsia="宋体" w:cs="宋体"/>
                <w:spacing w:val="10"/>
                <w:sz w:val="19"/>
                <w:szCs w:val="19"/>
              </w:rPr>
              <w:t>筛</w:t>
            </w:r>
            <w:r>
              <w:rPr>
                <w:rFonts w:hint="eastAsia" w:ascii="宋体" w:hAnsi="宋体" w:eastAsia="宋体" w:cs="宋体"/>
                <w:spacing w:val="6"/>
                <w:sz w:val="19"/>
                <w:szCs w:val="19"/>
              </w:rPr>
              <w:t>查</w:t>
            </w:r>
            <w:r>
              <w:rPr>
                <w:rFonts w:hint="eastAsia" w:ascii="宋体" w:hAnsi="宋体" w:eastAsia="宋体" w:cs="宋体"/>
                <w:spacing w:val="5"/>
                <w:sz w:val="19"/>
                <w:szCs w:val="19"/>
              </w:rPr>
              <w:t>人次</w:t>
            </w:r>
            <w:r>
              <w:rPr>
                <w:rFonts w:hint="eastAsia" w:ascii="宋体" w:hAnsi="宋体" w:eastAsia="宋体" w:cs="宋体"/>
                <w:spacing w:val="5"/>
                <w:sz w:val="19"/>
                <w:szCs w:val="19"/>
                <w:lang w:eastAsia="zh-CN"/>
              </w:rPr>
              <w:t>（</w:t>
            </w:r>
            <w:r>
              <w:rPr>
                <w:rFonts w:hint="eastAsia" w:ascii="宋体" w:hAnsi="宋体" w:eastAsia="宋体" w:cs="宋体"/>
                <w:spacing w:val="5"/>
                <w:sz w:val="19"/>
                <w:szCs w:val="19"/>
              </w:rPr>
              <w:t>人次</w:t>
            </w:r>
            <w:r>
              <w:rPr>
                <w:rFonts w:hint="eastAsia" w:ascii="宋体" w:hAnsi="宋体" w:eastAsia="宋体" w:cs="宋体"/>
                <w:spacing w:val="5"/>
                <w:sz w:val="19"/>
                <w:szCs w:val="19"/>
                <w:lang w:eastAsia="zh-CN"/>
              </w:rPr>
              <w:t>）</w:t>
            </w:r>
          </w:p>
        </w:tc>
        <w:tc>
          <w:tcPr>
            <w:tcW w:w="2768" w:type="dxa"/>
            <w:vAlign w:val="top"/>
          </w:tcPr>
          <w:p w14:paraId="35E7A3C8">
            <w:pPr>
              <w:keepNext w:val="0"/>
              <w:keepLines w:val="0"/>
              <w:pageBreakBefore w:val="0"/>
              <w:widowControl/>
              <w:kinsoku/>
              <w:wordWrap/>
              <w:overflowPunct/>
              <w:topLinePunct w:val="0"/>
              <w:autoSpaceDE w:val="0"/>
              <w:autoSpaceDN w:val="0"/>
              <w:bidi w:val="0"/>
              <w:adjustRightInd w:val="0"/>
              <w:snapToGrid w:val="0"/>
              <w:spacing w:before="151" w:line="228" w:lineRule="auto"/>
              <w:ind w:left="943"/>
              <w:textAlignment w:val="baseline"/>
              <w:rPr>
                <w:rFonts w:hint="eastAsia" w:ascii="宋体" w:hAnsi="宋体" w:eastAsia="宋体" w:cs="宋体"/>
                <w:sz w:val="19"/>
                <w:szCs w:val="19"/>
              </w:rPr>
            </w:pPr>
            <w:r>
              <w:rPr>
                <w:rFonts w:hint="eastAsia" w:ascii="宋体" w:hAnsi="宋体" w:eastAsia="宋体" w:cs="宋体"/>
                <w:spacing w:val="7"/>
                <w:sz w:val="19"/>
                <w:szCs w:val="19"/>
              </w:rPr>
              <w:t>6</w:t>
            </w:r>
            <w:r>
              <w:rPr>
                <w:rFonts w:hint="eastAsia" w:ascii="宋体" w:hAnsi="宋体" w:eastAsia="宋体" w:cs="宋体"/>
                <w:spacing w:val="5"/>
                <w:sz w:val="19"/>
                <w:szCs w:val="19"/>
              </w:rPr>
              <w:t>0000人次</w:t>
            </w:r>
          </w:p>
        </w:tc>
      </w:tr>
      <w:tr w14:paraId="70D91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7" w:hRule="atLeast"/>
        </w:trPr>
        <w:tc>
          <w:tcPr>
            <w:tcW w:w="1567" w:type="dxa"/>
            <w:vMerge w:val="continue"/>
            <w:vAlign w:val="top"/>
          </w:tcPr>
          <w:p w14:paraId="25F24672">
            <w:pPr>
              <w:keepNext w:val="0"/>
              <w:keepLines w:val="0"/>
              <w:pageBreakBefore w:val="0"/>
              <w:widowControl/>
              <w:kinsoku/>
              <w:wordWrap/>
              <w:overflowPunct/>
              <w:topLinePunct w:val="0"/>
              <w:autoSpaceDE w:val="0"/>
              <w:autoSpaceDN w:val="0"/>
              <w:bidi w:val="0"/>
              <w:adjustRightInd w:val="0"/>
              <w:snapToGrid w:val="0"/>
              <w:textAlignment w:val="baseline"/>
              <w:rPr>
                <w:rFonts w:hint="eastAsia" w:ascii="宋体" w:hAnsi="宋体" w:eastAsia="宋体" w:cs="宋体"/>
                <w:sz w:val="19"/>
                <w:szCs w:val="19"/>
              </w:rPr>
            </w:pPr>
          </w:p>
        </w:tc>
        <w:tc>
          <w:tcPr>
            <w:tcW w:w="2684" w:type="dxa"/>
            <w:vMerge w:val="continue"/>
            <w:vAlign w:val="top"/>
          </w:tcPr>
          <w:p w14:paraId="5867D99E">
            <w:pPr>
              <w:keepNext w:val="0"/>
              <w:keepLines w:val="0"/>
              <w:pageBreakBefore w:val="0"/>
              <w:widowControl/>
              <w:kinsoku/>
              <w:wordWrap/>
              <w:overflowPunct/>
              <w:topLinePunct w:val="0"/>
              <w:autoSpaceDE w:val="0"/>
              <w:autoSpaceDN w:val="0"/>
              <w:bidi w:val="0"/>
              <w:adjustRightInd w:val="0"/>
              <w:snapToGrid w:val="0"/>
              <w:textAlignment w:val="baseline"/>
              <w:rPr>
                <w:rFonts w:hint="eastAsia" w:ascii="宋体" w:hAnsi="宋体" w:eastAsia="宋体" w:cs="宋体"/>
                <w:sz w:val="19"/>
                <w:szCs w:val="19"/>
              </w:rPr>
            </w:pPr>
          </w:p>
        </w:tc>
        <w:tc>
          <w:tcPr>
            <w:tcW w:w="2537" w:type="dxa"/>
            <w:vAlign w:val="top"/>
          </w:tcPr>
          <w:p w14:paraId="400B6A8F">
            <w:pPr>
              <w:keepNext w:val="0"/>
              <w:keepLines w:val="0"/>
              <w:pageBreakBefore w:val="0"/>
              <w:widowControl/>
              <w:kinsoku/>
              <w:wordWrap/>
              <w:overflowPunct/>
              <w:topLinePunct w:val="0"/>
              <w:autoSpaceDE w:val="0"/>
              <w:autoSpaceDN w:val="0"/>
              <w:bidi w:val="0"/>
              <w:adjustRightInd w:val="0"/>
              <w:snapToGrid w:val="0"/>
              <w:spacing w:before="154" w:line="228" w:lineRule="auto"/>
              <w:ind w:left="382"/>
              <w:textAlignment w:val="baseline"/>
              <w:rPr>
                <w:rFonts w:hint="eastAsia" w:ascii="宋体" w:hAnsi="宋体" w:eastAsia="宋体" w:cs="宋体"/>
                <w:sz w:val="19"/>
                <w:szCs w:val="19"/>
              </w:rPr>
            </w:pPr>
            <w:r>
              <w:rPr>
                <w:rFonts w:hint="eastAsia" w:ascii="宋体" w:hAnsi="宋体" w:eastAsia="宋体" w:cs="宋体"/>
                <w:spacing w:val="10"/>
                <w:sz w:val="19"/>
                <w:szCs w:val="19"/>
              </w:rPr>
              <w:t>初</w:t>
            </w:r>
            <w:r>
              <w:rPr>
                <w:rFonts w:hint="eastAsia" w:ascii="宋体" w:hAnsi="宋体" w:eastAsia="宋体" w:cs="宋体"/>
                <w:spacing w:val="8"/>
                <w:sz w:val="19"/>
                <w:szCs w:val="19"/>
              </w:rPr>
              <w:t>筛阳性结果通知率</w:t>
            </w:r>
          </w:p>
        </w:tc>
        <w:tc>
          <w:tcPr>
            <w:tcW w:w="2768" w:type="dxa"/>
            <w:vAlign w:val="top"/>
          </w:tcPr>
          <w:p w14:paraId="12908AEF">
            <w:pPr>
              <w:keepNext w:val="0"/>
              <w:keepLines w:val="0"/>
              <w:pageBreakBefore w:val="0"/>
              <w:widowControl/>
              <w:kinsoku/>
              <w:wordWrap/>
              <w:overflowPunct/>
              <w:topLinePunct w:val="0"/>
              <w:autoSpaceDE w:val="0"/>
              <w:autoSpaceDN w:val="0"/>
              <w:bidi w:val="0"/>
              <w:adjustRightInd w:val="0"/>
              <w:snapToGrid w:val="0"/>
              <w:spacing w:before="154" w:line="255" w:lineRule="exact"/>
              <w:ind w:left="1207"/>
              <w:textAlignment w:val="baseline"/>
              <w:rPr>
                <w:rFonts w:hint="eastAsia" w:ascii="宋体" w:hAnsi="宋体" w:eastAsia="宋体" w:cs="宋体"/>
                <w:sz w:val="19"/>
                <w:szCs w:val="19"/>
              </w:rPr>
            </w:pPr>
            <w:r>
              <w:rPr>
                <w:rFonts w:hint="eastAsia" w:ascii="宋体" w:hAnsi="宋体" w:eastAsia="宋体" w:cs="宋体"/>
                <w:position w:val="1"/>
                <w:sz w:val="19"/>
                <w:szCs w:val="19"/>
              </w:rPr>
              <w:t>100%</w:t>
            </w:r>
          </w:p>
        </w:tc>
      </w:tr>
      <w:tr w14:paraId="29B47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7" w:hRule="atLeast"/>
        </w:trPr>
        <w:tc>
          <w:tcPr>
            <w:tcW w:w="1567" w:type="dxa"/>
            <w:vMerge w:val="continue"/>
            <w:vAlign w:val="top"/>
          </w:tcPr>
          <w:p w14:paraId="7512E320">
            <w:pPr>
              <w:keepNext w:val="0"/>
              <w:keepLines w:val="0"/>
              <w:pageBreakBefore w:val="0"/>
              <w:widowControl/>
              <w:kinsoku/>
              <w:wordWrap/>
              <w:overflowPunct/>
              <w:topLinePunct w:val="0"/>
              <w:autoSpaceDE w:val="0"/>
              <w:autoSpaceDN w:val="0"/>
              <w:bidi w:val="0"/>
              <w:adjustRightInd w:val="0"/>
              <w:snapToGrid w:val="0"/>
              <w:textAlignment w:val="baseline"/>
              <w:rPr>
                <w:rFonts w:hint="eastAsia" w:ascii="宋体" w:hAnsi="宋体" w:eastAsia="宋体" w:cs="宋体"/>
                <w:sz w:val="19"/>
                <w:szCs w:val="19"/>
              </w:rPr>
            </w:pPr>
          </w:p>
        </w:tc>
        <w:tc>
          <w:tcPr>
            <w:tcW w:w="2684" w:type="dxa"/>
            <w:vMerge w:val="restart"/>
            <w:vAlign w:val="top"/>
          </w:tcPr>
          <w:p w14:paraId="01CE5265">
            <w:pPr>
              <w:keepNext w:val="0"/>
              <w:keepLines w:val="0"/>
              <w:pageBreakBefore w:val="0"/>
              <w:widowControl/>
              <w:kinsoku/>
              <w:wordWrap/>
              <w:overflowPunct/>
              <w:topLinePunct w:val="0"/>
              <w:autoSpaceDE w:val="0"/>
              <w:autoSpaceDN w:val="0"/>
              <w:bidi w:val="0"/>
              <w:adjustRightInd w:val="0"/>
              <w:snapToGrid w:val="0"/>
              <w:spacing w:line="330" w:lineRule="auto"/>
              <w:textAlignment w:val="baseline"/>
              <w:rPr>
                <w:rFonts w:hint="eastAsia" w:ascii="宋体" w:hAnsi="宋体" w:eastAsia="宋体" w:cs="宋体"/>
                <w:sz w:val="19"/>
                <w:szCs w:val="19"/>
              </w:rPr>
            </w:pPr>
          </w:p>
          <w:p w14:paraId="66D466CE">
            <w:pPr>
              <w:keepNext w:val="0"/>
              <w:keepLines w:val="0"/>
              <w:pageBreakBefore w:val="0"/>
              <w:widowControl/>
              <w:kinsoku/>
              <w:wordWrap/>
              <w:overflowPunct/>
              <w:topLinePunct w:val="0"/>
              <w:autoSpaceDE w:val="0"/>
              <w:autoSpaceDN w:val="0"/>
              <w:bidi w:val="0"/>
              <w:adjustRightInd w:val="0"/>
              <w:snapToGrid w:val="0"/>
              <w:spacing w:before="62" w:line="229" w:lineRule="auto"/>
              <w:ind w:left="951"/>
              <w:textAlignment w:val="baseline"/>
              <w:rPr>
                <w:rFonts w:hint="eastAsia" w:ascii="宋体" w:hAnsi="宋体" w:eastAsia="宋体" w:cs="宋体"/>
                <w:sz w:val="19"/>
                <w:szCs w:val="19"/>
              </w:rPr>
            </w:pPr>
            <w:r>
              <w:rPr>
                <w:rFonts w:hint="eastAsia" w:ascii="宋体" w:hAnsi="宋体" w:eastAsia="宋体" w:cs="宋体"/>
                <w:spacing w:val="7"/>
                <w:sz w:val="19"/>
                <w:szCs w:val="19"/>
              </w:rPr>
              <w:t>质量指</w:t>
            </w:r>
            <w:r>
              <w:rPr>
                <w:rFonts w:hint="eastAsia" w:ascii="宋体" w:hAnsi="宋体" w:eastAsia="宋体" w:cs="宋体"/>
                <w:spacing w:val="6"/>
                <w:sz w:val="19"/>
                <w:szCs w:val="19"/>
              </w:rPr>
              <w:t>标</w:t>
            </w:r>
          </w:p>
        </w:tc>
        <w:tc>
          <w:tcPr>
            <w:tcW w:w="2537" w:type="dxa"/>
            <w:vAlign w:val="top"/>
          </w:tcPr>
          <w:p w14:paraId="09691C28">
            <w:pPr>
              <w:keepNext w:val="0"/>
              <w:keepLines w:val="0"/>
              <w:pageBreakBefore w:val="0"/>
              <w:widowControl/>
              <w:kinsoku/>
              <w:wordWrap/>
              <w:overflowPunct/>
              <w:topLinePunct w:val="0"/>
              <w:autoSpaceDE w:val="0"/>
              <w:autoSpaceDN w:val="0"/>
              <w:bidi w:val="0"/>
              <w:adjustRightInd w:val="0"/>
              <w:snapToGrid w:val="0"/>
              <w:spacing w:before="154" w:line="228" w:lineRule="auto"/>
              <w:ind w:left="583"/>
              <w:textAlignment w:val="baseline"/>
              <w:rPr>
                <w:rFonts w:hint="eastAsia" w:ascii="宋体" w:hAnsi="宋体" w:eastAsia="宋体" w:cs="宋体"/>
                <w:sz w:val="19"/>
                <w:szCs w:val="19"/>
              </w:rPr>
            </w:pPr>
            <w:r>
              <w:rPr>
                <w:rFonts w:hint="eastAsia" w:ascii="宋体" w:hAnsi="宋体" w:eastAsia="宋体" w:cs="宋体"/>
                <w:spacing w:val="11"/>
                <w:sz w:val="19"/>
                <w:szCs w:val="19"/>
              </w:rPr>
              <w:t>筛</w:t>
            </w:r>
            <w:r>
              <w:rPr>
                <w:rFonts w:hint="eastAsia" w:ascii="宋体" w:hAnsi="宋体" w:eastAsia="宋体" w:cs="宋体"/>
                <w:spacing w:val="7"/>
                <w:sz w:val="19"/>
                <w:szCs w:val="19"/>
              </w:rPr>
              <w:t>查问卷填写率</w:t>
            </w:r>
          </w:p>
        </w:tc>
        <w:tc>
          <w:tcPr>
            <w:tcW w:w="2768" w:type="dxa"/>
            <w:vAlign w:val="top"/>
          </w:tcPr>
          <w:p w14:paraId="5879FD41">
            <w:pPr>
              <w:keepNext w:val="0"/>
              <w:keepLines w:val="0"/>
              <w:pageBreakBefore w:val="0"/>
              <w:widowControl/>
              <w:kinsoku/>
              <w:wordWrap/>
              <w:overflowPunct/>
              <w:topLinePunct w:val="0"/>
              <w:autoSpaceDE w:val="0"/>
              <w:autoSpaceDN w:val="0"/>
              <w:bidi w:val="0"/>
              <w:adjustRightInd w:val="0"/>
              <w:snapToGrid w:val="0"/>
              <w:spacing w:before="154" w:line="255" w:lineRule="exact"/>
              <w:ind w:left="1207"/>
              <w:textAlignment w:val="baseline"/>
              <w:rPr>
                <w:rFonts w:hint="eastAsia" w:ascii="宋体" w:hAnsi="宋体" w:eastAsia="宋体" w:cs="宋体"/>
                <w:sz w:val="19"/>
                <w:szCs w:val="19"/>
              </w:rPr>
            </w:pPr>
            <w:r>
              <w:rPr>
                <w:rFonts w:hint="eastAsia" w:ascii="宋体" w:hAnsi="宋体" w:eastAsia="宋体" w:cs="宋体"/>
                <w:position w:val="1"/>
                <w:sz w:val="19"/>
                <w:szCs w:val="19"/>
              </w:rPr>
              <w:t>100%</w:t>
            </w:r>
          </w:p>
        </w:tc>
      </w:tr>
      <w:tr w14:paraId="2C6BE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7" w:hRule="atLeast"/>
        </w:trPr>
        <w:tc>
          <w:tcPr>
            <w:tcW w:w="1567" w:type="dxa"/>
            <w:vMerge w:val="continue"/>
            <w:vAlign w:val="top"/>
          </w:tcPr>
          <w:p w14:paraId="32D728A7">
            <w:pPr>
              <w:keepNext w:val="0"/>
              <w:keepLines w:val="0"/>
              <w:pageBreakBefore w:val="0"/>
              <w:widowControl/>
              <w:kinsoku/>
              <w:wordWrap/>
              <w:overflowPunct/>
              <w:topLinePunct w:val="0"/>
              <w:autoSpaceDE w:val="0"/>
              <w:autoSpaceDN w:val="0"/>
              <w:bidi w:val="0"/>
              <w:adjustRightInd w:val="0"/>
              <w:snapToGrid w:val="0"/>
              <w:textAlignment w:val="baseline"/>
              <w:rPr>
                <w:rFonts w:hint="eastAsia" w:ascii="宋体" w:hAnsi="宋体" w:eastAsia="宋体" w:cs="宋体"/>
                <w:sz w:val="19"/>
                <w:szCs w:val="19"/>
              </w:rPr>
            </w:pPr>
          </w:p>
        </w:tc>
        <w:tc>
          <w:tcPr>
            <w:tcW w:w="2684" w:type="dxa"/>
            <w:vMerge w:val="continue"/>
            <w:vAlign w:val="top"/>
          </w:tcPr>
          <w:p w14:paraId="21064D84">
            <w:pPr>
              <w:keepNext w:val="0"/>
              <w:keepLines w:val="0"/>
              <w:pageBreakBefore w:val="0"/>
              <w:widowControl/>
              <w:kinsoku/>
              <w:wordWrap/>
              <w:overflowPunct/>
              <w:topLinePunct w:val="0"/>
              <w:autoSpaceDE w:val="0"/>
              <w:autoSpaceDN w:val="0"/>
              <w:bidi w:val="0"/>
              <w:adjustRightInd w:val="0"/>
              <w:snapToGrid w:val="0"/>
              <w:textAlignment w:val="baseline"/>
              <w:rPr>
                <w:rFonts w:hint="eastAsia" w:ascii="宋体" w:hAnsi="宋体" w:eastAsia="宋体" w:cs="宋体"/>
                <w:sz w:val="19"/>
                <w:szCs w:val="19"/>
              </w:rPr>
            </w:pPr>
          </w:p>
        </w:tc>
        <w:tc>
          <w:tcPr>
            <w:tcW w:w="2537" w:type="dxa"/>
            <w:vAlign w:val="top"/>
          </w:tcPr>
          <w:p w14:paraId="51E50DC6">
            <w:pPr>
              <w:keepNext w:val="0"/>
              <w:keepLines w:val="0"/>
              <w:pageBreakBefore w:val="0"/>
              <w:widowControl/>
              <w:kinsoku/>
              <w:wordWrap/>
              <w:overflowPunct/>
              <w:topLinePunct w:val="0"/>
              <w:autoSpaceDE w:val="0"/>
              <w:autoSpaceDN w:val="0"/>
              <w:bidi w:val="0"/>
              <w:adjustRightInd w:val="0"/>
              <w:snapToGrid w:val="0"/>
              <w:spacing w:before="152" w:line="228" w:lineRule="auto"/>
              <w:ind w:left="583"/>
              <w:textAlignment w:val="baseline"/>
              <w:rPr>
                <w:rFonts w:hint="eastAsia" w:ascii="宋体" w:hAnsi="宋体" w:eastAsia="宋体" w:cs="宋体"/>
                <w:sz w:val="19"/>
                <w:szCs w:val="19"/>
              </w:rPr>
            </w:pPr>
            <w:r>
              <w:rPr>
                <w:rFonts w:hint="eastAsia" w:ascii="宋体" w:hAnsi="宋体" w:eastAsia="宋体" w:cs="宋体"/>
                <w:spacing w:val="11"/>
                <w:sz w:val="19"/>
                <w:szCs w:val="19"/>
              </w:rPr>
              <w:t>粪</w:t>
            </w:r>
            <w:r>
              <w:rPr>
                <w:rFonts w:hint="eastAsia" w:ascii="宋体" w:hAnsi="宋体" w:eastAsia="宋体" w:cs="宋体"/>
                <w:spacing w:val="7"/>
                <w:sz w:val="19"/>
                <w:szCs w:val="19"/>
              </w:rPr>
              <w:t>便检测完成率</w:t>
            </w:r>
          </w:p>
        </w:tc>
        <w:tc>
          <w:tcPr>
            <w:tcW w:w="2768" w:type="dxa"/>
            <w:vAlign w:val="top"/>
          </w:tcPr>
          <w:p w14:paraId="79C39F1D">
            <w:pPr>
              <w:keepNext w:val="0"/>
              <w:keepLines w:val="0"/>
              <w:pageBreakBefore w:val="0"/>
              <w:widowControl/>
              <w:kinsoku/>
              <w:wordWrap/>
              <w:overflowPunct/>
              <w:topLinePunct w:val="0"/>
              <w:autoSpaceDE w:val="0"/>
              <w:autoSpaceDN w:val="0"/>
              <w:bidi w:val="0"/>
              <w:adjustRightInd w:val="0"/>
              <w:snapToGrid w:val="0"/>
              <w:spacing w:before="152" w:line="255" w:lineRule="exact"/>
              <w:ind w:left="1207"/>
              <w:textAlignment w:val="baseline"/>
              <w:rPr>
                <w:rFonts w:hint="eastAsia" w:ascii="宋体" w:hAnsi="宋体" w:eastAsia="宋体" w:cs="宋体"/>
                <w:sz w:val="19"/>
                <w:szCs w:val="19"/>
              </w:rPr>
            </w:pPr>
            <w:r>
              <w:rPr>
                <w:rFonts w:hint="eastAsia" w:ascii="宋体" w:hAnsi="宋体" w:eastAsia="宋体" w:cs="宋体"/>
                <w:position w:val="1"/>
                <w:sz w:val="19"/>
                <w:szCs w:val="19"/>
              </w:rPr>
              <w:t>100%</w:t>
            </w:r>
          </w:p>
        </w:tc>
      </w:tr>
      <w:tr w14:paraId="27B10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7" w:hRule="atLeast"/>
        </w:trPr>
        <w:tc>
          <w:tcPr>
            <w:tcW w:w="1567" w:type="dxa"/>
            <w:vMerge w:val="continue"/>
            <w:vAlign w:val="top"/>
          </w:tcPr>
          <w:p w14:paraId="38883049">
            <w:pPr>
              <w:keepNext w:val="0"/>
              <w:keepLines w:val="0"/>
              <w:pageBreakBefore w:val="0"/>
              <w:widowControl/>
              <w:kinsoku/>
              <w:wordWrap/>
              <w:overflowPunct/>
              <w:topLinePunct w:val="0"/>
              <w:autoSpaceDE w:val="0"/>
              <w:autoSpaceDN w:val="0"/>
              <w:bidi w:val="0"/>
              <w:adjustRightInd w:val="0"/>
              <w:snapToGrid w:val="0"/>
              <w:textAlignment w:val="baseline"/>
              <w:rPr>
                <w:rFonts w:hint="eastAsia" w:ascii="宋体" w:hAnsi="宋体" w:eastAsia="宋体" w:cs="宋体"/>
                <w:sz w:val="19"/>
                <w:szCs w:val="19"/>
              </w:rPr>
            </w:pPr>
          </w:p>
        </w:tc>
        <w:tc>
          <w:tcPr>
            <w:tcW w:w="2684" w:type="dxa"/>
            <w:vAlign w:val="top"/>
          </w:tcPr>
          <w:p w14:paraId="22019CB9">
            <w:pPr>
              <w:keepNext w:val="0"/>
              <w:keepLines w:val="0"/>
              <w:pageBreakBefore w:val="0"/>
              <w:widowControl/>
              <w:kinsoku/>
              <w:wordWrap/>
              <w:overflowPunct/>
              <w:topLinePunct w:val="0"/>
              <w:autoSpaceDE w:val="0"/>
              <w:autoSpaceDN w:val="0"/>
              <w:bidi w:val="0"/>
              <w:adjustRightInd w:val="0"/>
              <w:snapToGrid w:val="0"/>
              <w:spacing w:before="155" w:line="229" w:lineRule="auto"/>
              <w:ind w:left="959"/>
              <w:textAlignment w:val="baseline"/>
              <w:rPr>
                <w:rFonts w:hint="eastAsia" w:ascii="宋体" w:hAnsi="宋体" w:eastAsia="宋体" w:cs="宋体"/>
                <w:sz w:val="19"/>
                <w:szCs w:val="19"/>
              </w:rPr>
            </w:pPr>
            <w:r>
              <w:rPr>
                <w:rFonts w:hint="eastAsia" w:ascii="宋体" w:hAnsi="宋体" w:eastAsia="宋体" w:cs="宋体"/>
                <w:spacing w:val="6"/>
                <w:sz w:val="19"/>
                <w:szCs w:val="19"/>
              </w:rPr>
              <w:t>时</w:t>
            </w:r>
            <w:r>
              <w:rPr>
                <w:rFonts w:hint="eastAsia" w:ascii="宋体" w:hAnsi="宋体" w:eastAsia="宋体" w:cs="宋体"/>
                <w:spacing w:val="4"/>
                <w:sz w:val="19"/>
                <w:szCs w:val="19"/>
              </w:rPr>
              <w:t>效指标</w:t>
            </w:r>
          </w:p>
        </w:tc>
        <w:tc>
          <w:tcPr>
            <w:tcW w:w="2537" w:type="dxa"/>
            <w:vAlign w:val="top"/>
          </w:tcPr>
          <w:p w14:paraId="1ADA82C0">
            <w:pPr>
              <w:keepNext w:val="0"/>
              <w:keepLines w:val="0"/>
              <w:pageBreakBefore w:val="0"/>
              <w:widowControl/>
              <w:kinsoku/>
              <w:wordWrap/>
              <w:overflowPunct/>
              <w:topLinePunct w:val="0"/>
              <w:autoSpaceDE w:val="0"/>
              <w:autoSpaceDN w:val="0"/>
              <w:bidi w:val="0"/>
              <w:adjustRightInd w:val="0"/>
              <w:snapToGrid w:val="0"/>
              <w:spacing w:before="155" w:line="228" w:lineRule="auto"/>
              <w:ind w:left="684"/>
              <w:textAlignment w:val="baseline"/>
              <w:rPr>
                <w:rFonts w:hint="eastAsia" w:ascii="宋体" w:hAnsi="宋体" w:eastAsia="宋体" w:cs="宋体"/>
                <w:sz w:val="19"/>
                <w:szCs w:val="19"/>
              </w:rPr>
            </w:pPr>
            <w:r>
              <w:rPr>
                <w:rFonts w:hint="eastAsia" w:ascii="宋体" w:hAnsi="宋体" w:eastAsia="宋体" w:cs="宋体"/>
                <w:spacing w:val="9"/>
                <w:sz w:val="19"/>
                <w:szCs w:val="19"/>
              </w:rPr>
              <w:t>筛</w:t>
            </w:r>
            <w:r>
              <w:rPr>
                <w:rFonts w:hint="eastAsia" w:ascii="宋体" w:hAnsi="宋体" w:eastAsia="宋体" w:cs="宋体"/>
                <w:spacing w:val="7"/>
                <w:sz w:val="19"/>
                <w:szCs w:val="19"/>
              </w:rPr>
              <w:t>查完成时间</w:t>
            </w:r>
          </w:p>
        </w:tc>
        <w:tc>
          <w:tcPr>
            <w:tcW w:w="2768" w:type="dxa"/>
            <w:vAlign w:val="top"/>
          </w:tcPr>
          <w:p w14:paraId="5F09A150">
            <w:pPr>
              <w:keepNext w:val="0"/>
              <w:keepLines w:val="0"/>
              <w:pageBreakBefore w:val="0"/>
              <w:widowControl/>
              <w:kinsoku/>
              <w:wordWrap/>
              <w:overflowPunct/>
              <w:topLinePunct w:val="0"/>
              <w:autoSpaceDE w:val="0"/>
              <w:autoSpaceDN w:val="0"/>
              <w:bidi w:val="0"/>
              <w:adjustRightInd w:val="0"/>
              <w:snapToGrid w:val="0"/>
              <w:spacing w:before="155" w:line="228" w:lineRule="auto"/>
              <w:ind w:left="445"/>
              <w:textAlignment w:val="baseline"/>
              <w:rPr>
                <w:rFonts w:hint="eastAsia" w:ascii="宋体" w:hAnsi="宋体" w:eastAsia="宋体" w:cs="宋体"/>
                <w:sz w:val="19"/>
                <w:szCs w:val="19"/>
              </w:rPr>
            </w:pPr>
            <w:r>
              <w:rPr>
                <w:rFonts w:hint="eastAsia" w:ascii="宋体" w:hAnsi="宋体" w:eastAsia="宋体" w:cs="宋体"/>
                <w:spacing w:val="12"/>
                <w:sz w:val="19"/>
                <w:szCs w:val="19"/>
              </w:rPr>
              <w:t>2</w:t>
            </w:r>
            <w:r>
              <w:rPr>
                <w:rFonts w:hint="eastAsia" w:ascii="宋体" w:hAnsi="宋体" w:eastAsia="宋体" w:cs="宋体"/>
                <w:spacing w:val="6"/>
                <w:sz w:val="19"/>
                <w:szCs w:val="19"/>
              </w:rPr>
              <w:t>025年12月1日前完成</w:t>
            </w:r>
          </w:p>
        </w:tc>
      </w:tr>
      <w:tr w14:paraId="341D9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7" w:hRule="atLeast"/>
        </w:trPr>
        <w:tc>
          <w:tcPr>
            <w:tcW w:w="1567" w:type="dxa"/>
            <w:vAlign w:val="top"/>
          </w:tcPr>
          <w:p w14:paraId="50AE35CC">
            <w:pPr>
              <w:keepNext w:val="0"/>
              <w:keepLines w:val="0"/>
              <w:pageBreakBefore w:val="0"/>
              <w:widowControl/>
              <w:kinsoku/>
              <w:wordWrap/>
              <w:overflowPunct/>
              <w:topLinePunct w:val="0"/>
              <w:autoSpaceDE w:val="0"/>
              <w:autoSpaceDN w:val="0"/>
              <w:bidi w:val="0"/>
              <w:adjustRightInd w:val="0"/>
              <w:snapToGrid w:val="0"/>
              <w:spacing w:before="153" w:line="229" w:lineRule="auto"/>
              <w:ind w:left="398"/>
              <w:textAlignment w:val="baseline"/>
              <w:rPr>
                <w:rFonts w:hint="eastAsia" w:ascii="宋体" w:hAnsi="宋体" w:eastAsia="宋体" w:cs="宋体"/>
                <w:sz w:val="19"/>
                <w:szCs w:val="19"/>
              </w:rPr>
            </w:pPr>
            <w:r>
              <w:rPr>
                <w:rFonts w:hint="eastAsia" w:ascii="宋体" w:hAnsi="宋体" w:eastAsia="宋体" w:cs="宋体"/>
                <w:spacing w:val="6"/>
                <w:sz w:val="19"/>
                <w:szCs w:val="19"/>
              </w:rPr>
              <w:t>效益指</w:t>
            </w:r>
            <w:r>
              <w:rPr>
                <w:rFonts w:hint="eastAsia" w:ascii="宋体" w:hAnsi="宋体" w:eastAsia="宋体" w:cs="宋体"/>
                <w:spacing w:val="5"/>
                <w:sz w:val="19"/>
                <w:szCs w:val="19"/>
              </w:rPr>
              <w:t>标</w:t>
            </w:r>
          </w:p>
        </w:tc>
        <w:tc>
          <w:tcPr>
            <w:tcW w:w="2684" w:type="dxa"/>
            <w:vAlign w:val="top"/>
          </w:tcPr>
          <w:p w14:paraId="22AF8844">
            <w:pPr>
              <w:keepNext w:val="0"/>
              <w:keepLines w:val="0"/>
              <w:pageBreakBefore w:val="0"/>
              <w:widowControl/>
              <w:kinsoku/>
              <w:wordWrap/>
              <w:overflowPunct/>
              <w:topLinePunct w:val="0"/>
              <w:autoSpaceDE w:val="0"/>
              <w:autoSpaceDN w:val="0"/>
              <w:bidi w:val="0"/>
              <w:adjustRightInd w:val="0"/>
              <w:snapToGrid w:val="0"/>
              <w:spacing w:before="153" w:line="227" w:lineRule="auto"/>
              <w:ind w:left="752"/>
              <w:textAlignment w:val="baseline"/>
              <w:rPr>
                <w:rFonts w:hint="eastAsia" w:ascii="宋体" w:hAnsi="宋体" w:eastAsia="宋体" w:cs="宋体"/>
                <w:sz w:val="19"/>
                <w:szCs w:val="19"/>
              </w:rPr>
            </w:pPr>
            <w:r>
              <w:rPr>
                <w:rFonts w:hint="eastAsia" w:ascii="宋体" w:hAnsi="宋体" w:eastAsia="宋体" w:cs="宋体"/>
                <w:spacing w:val="9"/>
                <w:sz w:val="19"/>
                <w:szCs w:val="19"/>
              </w:rPr>
              <w:t>社</w:t>
            </w:r>
            <w:r>
              <w:rPr>
                <w:rFonts w:hint="eastAsia" w:ascii="宋体" w:hAnsi="宋体" w:eastAsia="宋体" w:cs="宋体"/>
                <w:spacing w:val="7"/>
                <w:sz w:val="19"/>
                <w:szCs w:val="19"/>
              </w:rPr>
              <w:t>会效益指标</w:t>
            </w:r>
          </w:p>
        </w:tc>
        <w:tc>
          <w:tcPr>
            <w:tcW w:w="2537" w:type="dxa"/>
            <w:vAlign w:val="top"/>
          </w:tcPr>
          <w:p w14:paraId="24A589C7">
            <w:pPr>
              <w:keepNext w:val="0"/>
              <w:keepLines w:val="0"/>
              <w:pageBreakBefore w:val="0"/>
              <w:widowControl/>
              <w:kinsoku/>
              <w:wordWrap/>
              <w:overflowPunct/>
              <w:topLinePunct w:val="0"/>
              <w:autoSpaceDE w:val="0"/>
              <w:autoSpaceDN w:val="0"/>
              <w:bidi w:val="0"/>
              <w:adjustRightInd w:val="0"/>
              <w:snapToGrid w:val="0"/>
              <w:spacing w:before="153" w:line="228" w:lineRule="auto"/>
              <w:ind w:left="796"/>
              <w:textAlignment w:val="baseline"/>
              <w:rPr>
                <w:rFonts w:hint="eastAsia" w:ascii="宋体" w:hAnsi="宋体" w:eastAsia="宋体" w:cs="宋体"/>
                <w:sz w:val="19"/>
                <w:szCs w:val="19"/>
              </w:rPr>
            </w:pPr>
            <w:r>
              <w:rPr>
                <w:rFonts w:hint="eastAsia" w:ascii="宋体" w:hAnsi="宋体" w:eastAsia="宋体" w:cs="宋体"/>
                <w:spacing w:val="6"/>
                <w:sz w:val="19"/>
                <w:szCs w:val="19"/>
              </w:rPr>
              <w:t>区</w:t>
            </w:r>
            <w:r>
              <w:rPr>
                <w:rFonts w:hint="eastAsia" w:ascii="宋体" w:hAnsi="宋体" w:eastAsia="宋体" w:cs="宋体"/>
                <w:spacing w:val="4"/>
                <w:sz w:val="19"/>
                <w:szCs w:val="19"/>
              </w:rPr>
              <w:t>市覆盖率</w:t>
            </w:r>
          </w:p>
        </w:tc>
        <w:tc>
          <w:tcPr>
            <w:tcW w:w="2768" w:type="dxa"/>
            <w:vAlign w:val="top"/>
          </w:tcPr>
          <w:p w14:paraId="7CF8EC97">
            <w:pPr>
              <w:keepNext w:val="0"/>
              <w:keepLines w:val="0"/>
              <w:pageBreakBefore w:val="0"/>
              <w:widowControl/>
              <w:kinsoku/>
              <w:wordWrap/>
              <w:overflowPunct/>
              <w:topLinePunct w:val="0"/>
              <w:autoSpaceDE w:val="0"/>
              <w:autoSpaceDN w:val="0"/>
              <w:bidi w:val="0"/>
              <w:adjustRightInd w:val="0"/>
              <w:snapToGrid w:val="0"/>
              <w:spacing w:before="153" w:line="255" w:lineRule="exact"/>
              <w:ind w:left="1207"/>
              <w:textAlignment w:val="baseline"/>
              <w:rPr>
                <w:rFonts w:hint="eastAsia" w:ascii="宋体" w:hAnsi="宋体" w:eastAsia="宋体" w:cs="宋体"/>
                <w:sz w:val="19"/>
                <w:szCs w:val="19"/>
              </w:rPr>
            </w:pPr>
            <w:r>
              <w:rPr>
                <w:rFonts w:hint="eastAsia" w:ascii="宋体" w:hAnsi="宋体" w:eastAsia="宋体" w:cs="宋体"/>
                <w:position w:val="1"/>
                <w:sz w:val="19"/>
                <w:szCs w:val="19"/>
              </w:rPr>
              <w:t>100%</w:t>
            </w:r>
          </w:p>
        </w:tc>
      </w:tr>
      <w:tr w14:paraId="547ED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6" w:hRule="atLeast"/>
        </w:trPr>
        <w:tc>
          <w:tcPr>
            <w:tcW w:w="1567" w:type="dxa"/>
            <w:vAlign w:val="top"/>
          </w:tcPr>
          <w:p w14:paraId="1B415315">
            <w:pPr>
              <w:keepNext w:val="0"/>
              <w:keepLines w:val="0"/>
              <w:pageBreakBefore w:val="0"/>
              <w:widowControl/>
              <w:kinsoku/>
              <w:wordWrap/>
              <w:overflowPunct/>
              <w:topLinePunct w:val="0"/>
              <w:autoSpaceDE w:val="0"/>
              <w:autoSpaceDN w:val="0"/>
              <w:bidi w:val="0"/>
              <w:adjustRightInd w:val="0"/>
              <w:snapToGrid w:val="0"/>
              <w:spacing w:before="156" w:line="228" w:lineRule="auto"/>
              <w:ind w:left="292"/>
              <w:textAlignment w:val="baseline"/>
              <w:rPr>
                <w:rFonts w:hint="eastAsia" w:ascii="宋体" w:hAnsi="宋体" w:eastAsia="宋体" w:cs="宋体"/>
                <w:sz w:val="19"/>
                <w:szCs w:val="19"/>
              </w:rPr>
            </w:pPr>
            <w:r>
              <w:rPr>
                <w:rFonts w:hint="eastAsia" w:ascii="宋体" w:hAnsi="宋体" w:eastAsia="宋体" w:cs="宋体"/>
                <w:spacing w:val="9"/>
                <w:sz w:val="19"/>
                <w:szCs w:val="19"/>
              </w:rPr>
              <w:t>满</w:t>
            </w:r>
            <w:r>
              <w:rPr>
                <w:rFonts w:hint="eastAsia" w:ascii="宋体" w:hAnsi="宋体" w:eastAsia="宋体" w:cs="宋体"/>
                <w:spacing w:val="7"/>
                <w:sz w:val="19"/>
                <w:szCs w:val="19"/>
              </w:rPr>
              <w:t>意度指标</w:t>
            </w:r>
          </w:p>
        </w:tc>
        <w:tc>
          <w:tcPr>
            <w:tcW w:w="2684" w:type="dxa"/>
            <w:vAlign w:val="top"/>
          </w:tcPr>
          <w:p w14:paraId="11D5B2B2">
            <w:pPr>
              <w:keepNext w:val="0"/>
              <w:keepLines w:val="0"/>
              <w:pageBreakBefore w:val="0"/>
              <w:widowControl/>
              <w:kinsoku/>
              <w:wordWrap/>
              <w:overflowPunct/>
              <w:topLinePunct w:val="0"/>
              <w:autoSpaceDE w:val="0"/>
              <w:autoSpaceDN w:val="0"/>
              <w:bidi w:val="0"/>
              <w:adjustRightInd w:val="0"/>
              <w:snapToGrid w:val="0"/>
              <w:spacing w:before="156" w:line="228" w:lineRule="auto"/>
              <w:ind w:left="451"/>
              <w:textAlignment w:val="baseline"/>
              <w:rPr>
                <w:rFonts w:hint="eastAsia" w:ascii="宋体" w:hAnsi="宋体" w:eastAsia="宋体" w:cs="宋体"/>
                <w:sz w:val="19"/>
                <w:szCs w:val="19"/>
              </w:rPr>
            </w:pPr>
            <w:r>
              <w:rPr>
                <w:rFonts w:hint="eastAsia" w:ascii="宋体" w:hAnsi="宋体" w:eastAsia="宋体" w:cs="宋体"/>
                <w:spacing w:val="9"/>
                <w:sz w:val="19"/>
                <w:szCs w:val="19"/>
              </w:rPr>
              <w:t>服</w:t>
            </w:r>
            <w:r>
              <w:rPr>
                <w:rFonts w:hint="eastAsia" w:ascii="宋体" w:hAnsi="宋体" w:eastAsia="宋体" w:cs="宋体"/>
                <w:spacing w:val="8"/>
                <w:sz w:val="19"/>
                <w:szCs w:val="19"/>
              </w:rPr>
              <w:t>务对象满意度指标</w:t>
            </w:r>
          </w:p>
        </w:tc>
        <w:tc>
          <w:tcPr>
            <w:tcW w:w="2537" w:type="dxa"/>
            <w:vAlign w:val="top"/>
          </w:tcPr>
          <w:p w14:paraId="15D4C73B">
            <w:pPr>
              <w:keepNext w:val="0"/>
              <w:keepLines w:val="0"/>
              <w:pageBreakBefore w:val="0"/>
              <w:widowControl/>
              <w:kinsoku/>
              <w:wordWrap/>
              <w:overflowPunct/>
              <w:topLinePunct w:val="0"/>
              <w:autoSpaceDE w:val="0"/>
              <w:autoSpaceDN w:val="0"/>
              <w:bidi w:val="0"/>
              <w:adjustRightInd w:val="0"/>
              <w:snapToGrid w:val="0"/>
              <w:spacing w:before="156" w:line="228" w:lineRule="auto"/>
              <w:ind w:left="583"/>
              <w:textAlignment w:val="baseline"/>
              <w:rPr>
                <w:rFonts w:hint="eastAsia" w:ascii="宋体" w:hAnsi="宋体" w:eastAsia="宋体" w:cs="宋体"/>
                <w:sz w:val="19"/>
                <w:szCs w:val="19"/>
              </w:rPr>
            </w:pPr>
            <w:r>
              <w:rPr>
                <w:rFonts w:hint="eastAsia" w:ascii="宋体" w:hAnsi="宋体" w:eastAsia="宋体" w:cs="宋体"/>
                <w:spacing w:val="11"/>
                <w:sz w:val="19"/>
                <w:szCs w:val="19"/>
              </w:rPr>
              <w:t>参</w:t>
            </w:r>
            <w:r>
              <w:rPr>
                <w:rFonts w:hint="eastAsia" w:ascii="宋体" w:hAnsi="宋体" w:eastAsia="宋体" w:cs="宋体"/>
                <w:spacing w:val="7"/>
                <w:sz w:val="19"/>
                <w:szCs w:val="19"/>
              </w:rPr>
              <w:t>与社区满意度</w:t>
            </w:r>
          </w:p>
        </w:tc>
        <w:tc>
          <w:tcPr>
            <w:tcW w:w="2768" w:type="dxa"/>
            <w:vAlign w:val="top"/>
          </w:tcPr>
          <w:p w14:paraId="51D0079F">
            <w:pPr>
              <w:keepNext w:val="0"/>
              <w:keepLines w:val="0"/>
              <w:pageBreakBefore w:val="0"/>
              <w:widowControl/>
              <w:kinsoku/>
              <w:wordWrap/>
              <w:overflowPunct/>
              <w:topLinePunct w:val="0"/>
              <w:autoSpaceDE w:val="0"/>
              <w:autoSpaceDN w:val="0"/>
              <w:bidi w:val="0"/>
              <w:adjustRightInd w:val="0"/>
              <w:snapToGrid w:val="0"/>
              <w:spacing w:before="156" w:line="253" w:lineRule="exact"/>
              <w:ind w:left="1160"/>
              <w:textAlignment w:val="baseline"/>
              <w:rPr>
                <w:rFonts w:hint="eastAsia" w:ascii="宋体" w:hAnsi="宋体" w:eastAsia="宋体" w:cs="宋体"/>
                <w:sz w:val="19"/>
                <w:szCs w:val="19"/>
              </w:rPr>
            </w:pPr>
            <w:r>
              <w:rPr>
                <w:rFonts w:hint="eastAsia" w:ascii="宋体" w:hAnsi="宋体" w:eastAsia="宋体" w:cs="宋体"/>
                <w:spacing w:val="-1"/>
                <w:position w:val="1"/>
                <w:sz w:val="19"/>
                <w:szCs w:val="19"/>
              </w:rPr>
              <w:t>≥9</w:t>
            </w:r>
            <w:r>
              <w:rPr>
                <w:rFonts w:hint="eastAsia" w:ascii="宋体" w:hAnsi="宋体" w:eastAsia="宋体" w:cs="宋体"/>
                <w:position w:val="1"/>
                <w:sz w:val="19"/>
                <w:szCs w:val="19"/>
              </w:rPr>
              <w:t>0%</w:t>
            </w:r>
          </w:p>
        </w:tc>
      </w:tr>
    </w:tbl>
    <w:p w14:paraId="567B76AD"/>
    <w:p w14:paraId="63F25729"/>
    <w:p w14:paraId="26D06092"/>
    <w:p w14:paraId="4215711F"/>
    <w:p w14:paraId="59FE5997"/>
    <w:p w14:paraId="2D92C3E6"/>
    <w:p w14:paraId="4D1028C7"/>
    <w:p w14:paraId="5B7931E6"/>
    <w:p w14:paraId="08DEA2CA"/>
    <w:p w14:paraId="693F9B6F"/>
    <w:p w14:paraId="0B353AB4"/>
    <w:p w14:paraId="67D7ECE5"/>
    <w:p w14:paraId="3C7422C7"/>
    <w:p w14:paraId="5279B13B"/>
    <w:p w14:paraId="1237EF59"/>
    <w:p w14:paraId="75697235"/>
    <w:p w14:paraId="703ADBB1"/>
    <w:p w14:paraId="28DC5220"/>
    <w:p w14:paraId="6B407FD7"/>
    <w:p w14:paraId="45C151C4"/>
    <w:p w14:paraId="1416BAD2"/>
    <w:p w14:paraId="0C33FC33"/>
    <w:p w14:paraId="416F9BA6"/>
    <w:p w14:paraId="55B0B946"/>
    <w:p w14:paraId="2CC4458F"/>
    <w:p w14:paraId="2B05651F">
      <w:pPr>
        <w:keepNext w:val="0"/>
        <w:keepLines w:val="0"/>
        <w:pageBreakBefore w:val="0"/>
        <w:widowControl/>
        <w:kinsoku/>
        <w:wordWrap/>
        <w:overflowPunct/>
        <w:topLinePunct w:val="0"/>
        <w:autoSpaceDE w:val="0"/>
        <w:autoSpaceDN w:val="0"/>
        <w:bidi w:val="0"/>
        <w:adjustRightInd w:val="0"/>
        <w:snapToGrid w:val="0"/>
        <w:spacing w:before="133" w:line="186" w:lineRule="auto"/>
        <w:jc w:val="center"/>
        <w:textAlignment w:val="baseline"/>
        <w:rPr>
          <w:rFonts w:hint="eastAsia" w:ascii="微软雅黑" w:hAnsi="微软雅黑" w:eastAsia="微软雅黑" w:cs="微软雅黑"/>
          <w:sz w:val="31"/>
          <w:szCs w:val="31"/>
          <w:lang w:eastAsia="zh-CN"/>
        </w:rPr>
      </w:pPr>
      <w:r>
        <w:rPr>
          <w:rFonts w:hint="eastAsia" w:ascii="方正小标宋_GBK" w:hAnsi="方正小标宋_GBK" w:eastAsia="方正小标宋_GBK" w:cs="方正小标宋_GBK"/>
          <w:spacing w:val="11"/>
          <w:sz w:val="32"/>
          <w:szCs w:val="32"/>
          <w:lang w:eastAsia="zh-CN"/>
        </w:rPr>
        <w:t>项目支出绩效目标表</w:t>
      </w:r>
    </w:p>
    <w:p w14:paraId="1894BD1F">
      <w:pPr>
        <w:keepNext w:val="0"/>
        <w:keepLines w:val="0"/>
        <w:pageBreakBefore w:val="0"/>
        <w:widowControl/>
        <w:kinsoku/>
        <w:wordWrap/>
        <w:overflowPunct/>
        <w:topLinePunct w:val="0"/>
        <w:autoSpaceDE w:val="0"/>
        <w:autoSpaceDN w:val="0"/>
        <w:bidi w:val="0"/>
        <w:adjustRightInd w:val="0"/>
        <w:snapToGrid w:val="0"/>
        <w:spacing w:before="158" w:line="228" w:lineRule="auto"/>
        <w:jc w:val="center"/>
        <w:textAlignment w:val="baseline"/>
        <w:rPr>
          <w:rFonts w:ascii="宋体" w:hAnsi="宋体" w:eastAsia="宋体" w:cs="宋体"/>
          <w:sz w:val="19"/>
          <w:szCs w:val="19"/>
        </w:rPr>
      </w:pPr>
      <w:r>
        <w:rPr>
          <w:rFonts w:ascii="宋体" w:hAnsi="宋体" w:eastAsia="宋体" w:cs="宋体"/>
          <w:spacing w:val="16"/>
          <w:sz w:val="19"/>
          <w:szCs w:val="19"/>
        </w:rPr>
        <w:t>(2025年度</w:t>
      </w:r>
      <w:r>
        <w:rPr>
          <w:rFonts w:hint="eastAsia" w:ascii="宋体" w:hAnsi="宋体" w:eastAsia="宋体" w:cs="宋体"/>
          <w:spacing w:val="16"/>
          <w:sz w:val="19"/>
          <w:szCs w:val="19"/>
          <w:lang w:eastAsia="zh-CN"/>
        </w:rPr>
        <w:t>）</w:t>
      </w:r>
    </w:p>
    <w:p w14:paraId="2C408CF8">
      <w:pPr>
        <w:keepNext w:val="0"/>
        <w:keepLines w:val="0"/>
        <w:pageBreakBefore w:val="0"/>
        <w:widowControl/>
        <w:kinsoku/>
        <w:wordWrap/>
        <w:overflowPunct/>
        <w:topLinePunct w:val="0"/>
        <w:autoSpaceDE w:val="0"/>
        <w:autoSpaceDN w:val="0"/>
        <w:bidi w:val="0"/>
        <w:adjustRightInd w:val="0"/>
        <w:snapToGrid w:val="0"/>
        <w:spacing w:before="166" w:line="229" w:lineRule="auto"/>
        <w:ind w:right="31"/>
        <w:jc w:val="right"/>
        <w:textAlignment w:val="baseline"/>
        <w:rPr>
          <w:rFonts w:hint="eastAsia" w:ascii="宋体" w:hAnsi="宋体" w:eastAsia="宋体" w:cs="宋体"/>
          <w:sz w:val="19"/>
          <w:szCs w:val="19"/>
          <w:lang w:eastAsia="zh-CN"/>
        </w:rPr>
      </w:pPr>
    </w:p>
    <w:p w14:paraId="0E67FE28">
      <w:pPr>
        <w:keepNext w:val="0"/>
        <w:keepLines w:val="0"/>
        <w:pageBreakBefore w:val="0"/>
        <w:widowControl/>
        <w:kinsoku/>
        <w:wordWrap/>
        <w:overflowPunct/>
        <w:topLinePunct w:val="0"/>
        <w:autoSpaceDE w:val="0"/>
        <w:autoSpaceDN w:val="0"/>
        <w:bidi w:val="0"/>
        <w:adjustRightInd w:val="0"/>
        <w:snapToGrid w:val="0"/>
        <w:spacing w:line="40" w:lineRule="exact"/>
        <w:textAlignment w:val="baseline"/>
      </w:pPr>
    </w:p>
    <w:tbl>
      <w:tblPr>
        <w:tblStyle w:val="9"/>
        <w:tblW w:w="9712" w:type="dxa"/>
        <w:tblInd w:w="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567"/>
        <w:gridCol w:w="2839"/>
        <w:gridCol w:w="2538"/>
        <w:gridCol w:w="2768"/>
      </w:tblGrid>
      <w:tr w14:paraId="55562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7" w:hRule="atLeast"/>
        </w:trPr>
        <w:tc>
          <w:tcPr>
            <w:tcW w:w="1567" w:type="dxa"/>
            <w:vAlign w:val="top"/>
          </w:tcPr>
          <w:p w14:paraId="1D8BB4CE">
            <w:pPr>
              <w:keepNext w:val="0"/>
              <w:keepLines w:val="0"/>
              <w:pageBreakBefore w:val="0"/>
              <w:widowControl/>
              <w:kinsoku/>
              <w:wordWrap/>
              <w:overflowPunct/>
              <w:topLinePunct w:val="0"/>
              <w:autoSpaceDE w:val="0"/>
              <w:autoSpaceDN w:val="0"/>
              <w:bidi w:val="0"/>
              <w:adjustRightInd w:val="0"/>
              <w:snapToGrid w:val="0"/>
              <w:spacing w:before="158" w:line="228" w:lineRule="auto"/>
              <w:ind w:left="396"/>
              <w:textAlignment w:val="baseline"/>
              <w:rPr>
                <w:rFonts w:hint="eastAsia" w:ascii="宋体" w:hAnsi="宋体" w:eastAsia="宋体" w:cs="宋体"/>
                <w:sz w:val="19"/>
                <w:szCs w:val="19"/>
              </w:rPr>
            </w:pPr>
            <w:r>
              <w:rPr>
                <w:rFonts w:hint="eastAsia" w:ascii="宋体" w:hAnsi="宋体" w:eastAsia="宋体" w:cs="宋体"/>
                <w:spacing w:val="7"/>
                <w:sz w:val="19"/>
                <w:szCs w:val="19"/>
              </w:rPr>
              <w:t>项</w:t>
            </w:r>
            <w:r>
              <w:rPr>
                <w:rFonts w:hint="eastAsia" w:ascii="宋体" w:hAnsi="宋体" w:eastAsia="宋体" w:cs="宋体"/>
                <w:spacing w:val="6"/>
                <w:sz w:val="19"/>
                <w:szCs w:val="19"/>
              </w:rPr>
              <w:t>目编码</w:t>
            </w:r>
          </w:p>
        </w:tc>
        <w:tc>
          <w:tcPr>
            <w:tcW w:w="2839" w:type="dxa"/>
            <w:vAlign w:val="top"/>
          </w:tcPr>
          <w:p w14:paraId="7FDE0701">
            <w:pPr>
              <w:keepNext w:val="0"/>
              <w:keepLines w:val="0"/>
              <w:pageBreakBefore w:val="0"/>
              <w:widowControl/>
              <w:kinsoku/>
              <w:wordWrap/>
              <w:overflowPunct/>
              <w:topLinePunct w:val="0"/>
              <w:autoSpaceDE w:val="0"/>
              <w:autoSpaceDN w:val="0"/>
              <w:bidi w:val="0"/>
              <w:adjustRightInd w:val="0"/>
              <w:snapToGrid w:val="0"/>
              <w:spacing w:before="189" w:line="191" w:lineRule="auto"/>
              <w:ind w:left="369"/>
              <w:textAlignment w:val="baseline"/>
              <w:rPr>
                <w:rFonts w:hint="eastAsia" w:ascii="宋体" w:hAnsi="宋体" w:eastAsia="宋体" w:cs="宋体"/>
                <w:sz w:val="19"/>
                <w:szCs w:val="19"/>
              </w:rPr>
            </w:pPr>
            <w:r>
              <w:rPr>
                <w:rFonts w:hint="eastAsia" w:ascii="宋体" w:hAnsi="宋体" w:eastAsia="宋体" w:cs="宋体"/>
                <w:spacing w:val="10"/>
                <w:sz w:val="19"/>
                <w:szCs w:val="19"/>
              </w:rPr>
              <w:t>37</w:t>
            </w:r>
            <w:r>
              <w:rPr>
                <w:rFonts w:hint="eastAsia" w:ascii="宋体" w:hAnsi="宋体" w:eastAsia="宋体" w:cs="宋体"/>
                <w:spacing w:val="7"/>
                <w:sz w:val="19"/>
                <w:szCs w:val="19"/>
              </w:rPr>
              <w:t>0</w:t>
            </w:r>
            <w:r>
              <w:rPr>
                <w:rFonts w:hint="eastAsia" w:ascii="宋体" w:hAnsi="宋体" w:eastAsia="宋体" w:cs="宋体"/>
                <w:spacing w:val="5"/>
                <w:sz w:val="19"/>
                <w:szCs w:val="19"/>
              </w:rPr>
              <w:t>20025380204030024</w:t>
            </w:r>
            <w:r>
              <w:rPr>
                <w:rFonts w:hint="eastAsia" w:ascii="宋体" w:hAnsi="宋体" w:eastAsia="宋体" w:cs="宋体"/>
                <w:sz w:val="19"/>
                <w:szCs w:val="19"/>
              </w:rPr>
              <w:t>N</w:t>
            </w:r>
          </w:p>
        </w:tc>
        <w:tc>
          <w:tcPr>
            <w:tcW w:w="2538" w:type="dxa"/>
            <w:vAlign w:val="top"/>
          </w:tcPr>
          <w:p w14:paraId="379EB12A">
            <w:pPr>
              <w:keepNext w:val="0"/>
              <w:keepLines w:val="0"/>
              <w:pageBreakBefore w:val="0"/>
              <w:widowControl/>
              <w:kinsoku/>
              <w:wordWrap/>
              <w:overflowPunct/>
              <w:topLinePunct w:val="0"/>
              <w:autoSpaceDE w:val="0"/>
              <w:autoSpaceDN w:val="0"/>
              <w:bidi w:val="0"/>
              <w:adjustRightInd w:val="0"/>
              <w:snapToGrid w:val="0"/>
              <w:spacing w:before="158" w:line="229" w:lineRule="auto"/>
              <w:ind w:left="886"/>
              <w:textAlignment w:val="baseline"/>
              <w:rPr>
                <w:rFonts w:hint="eastAsia" w:ascii="宋体" w:hAnsi="宋体" w:eastAsia="宋体" w:cs="宋体"/>
                <w:sz w:val="19"/>
                <w:szCs w:val="19"/>
              </w:rPr>
            </w:pPr>
            <w:r>
              <w:rPr>
                <w:rFonts w:hint="eastAsia" w:ascii="宋体" w:hAnsi="宋体" w:eastAsia="宋体" w:cs="宋体"/>
                <w:spacing w:val="7"/>
                <w:sz w:val="19"/>
                <w:szCs w:val="19"/>
              </w:rPr>
              <w:t>项</w:t>
            </w:r>
            <w:r>
              <w:rPr>
                <w:rFonts w:hint="eastAsia" w:ascii="宋体" w:hAnsi="宋体" w:eastAsia="宋体" w:cs="宋体"/>
                <w:spacing w:val="6"/>
                <w:sz w:val="19"/>
                <w:szCs w:val="19"/>
              </w:rPr>
              <w:t>目名称</w:t>
            </w:r>
          </w:p>
        </w:tc>
        <w:tc>
          <w:tcPr>
            <w:tcW w:w="2768" w:type="dxa"/>
            <w:vAlign w:val="top"/>
          </w:tcPr>
          <w:p w14:paraId="55521BFF">
            <w:pPr>
              <w:keepNext w:val="0"/>
              <w:keepLines w:val="0"/>
              <w:pageBreakBefore w:val="0"/>
              <w:widowControl/>
              <w:kinsoku/>
              <w:wordWrap/>
              <w:overflowPunct/>
              <w:topLinePunct w:val="0"/>
              <w:autoSpaceDE w:val="0"/>
              <w:autoSpaceDN w:val="0"/>
              <w:bidi w:val="0"/>
              <w:adjustRightInd w:val="0"/>
              <w:snapToGrid w:val="0"/>
              <w:spacing w:before="158" w:line="228" w:lineRule="auto"/>
              <w:ind w:left="498"/>
              <w:textAlignment w:val="baseline"/>
              <w:rPr>
                <w:rFonts w:hint="eastAsia" w:ascii="宋体" w:hAnsi="宋体" w:eastAsia="宋体" w:cs="宋体"/>
                <w:sz w:val="19"/>
                <w:szCs w:val="19"/>
              </w:rPr>
            </w:pPr>
            <w:r>
              <w:rPr>
                <w:rFonts w:hint="eastAsia" w:ascii="宋体" w:hAnsi="宋体" w:eastAsia="宋体" w:cs="宋体"/>
                <w:spacing w:val="9"/>
                <w:sz w:val="19"/>
                <w:szCs w:val="19"/>
              </w:rPr>
              <w:t>航</w:t>
            </w:r>
            <w:r>
              <w:rPr>
                <w:rFonts w:hint="eastAsia" w:ascii="宋体" w:hAnsi="宋体" w:eastAsia="宋体" w:cs="宋体"/>
                <w:spacing w:val="8"/>
                <w:sz w:val="19"/>
                <w:szCs w:val="19"/>
              </w:rPr>
              <w:t>空医疗救援运行费</w:t>
            </w:r>
          </w:p>
        </w:tc>
      </w:tr>
      <w:tr w14:paraId="2DB51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7" w:hRule="atLeast"/>
        </w:trPr>
        <w:tc>
          <w:tcPr>
            <w:tcW w:w="1567" w:type="dxa"/>
            <w:vAlign w:val="top"/>
          </w:tcPr>
          <w:p w14:paraId="61F13EC1">
            <w:pPr>
              <w:keepNext w:val="0"/>
              <w:keepLines w:val="0"/>
              <w:pageBreakBefore w:val="0"/>
              <w:widowControl/>
              <w:kinsoku/>
              <w:wordWrap/>
              <w:overflowPunct/>
              <w:topLinePunct w:val="0"/>
              <w:autoSpaceDE w:val="0"/>
              <w:autoSpaceDN w:val="0"/>
              <w:bidi w:val="0"/>
              <w:adjustRightInd w:val="0"/>
              <w:snapToGrid w:val="0"/>
              <w:spacing w:before="151" w:line="228" w:lineRule="auto"/>
              <w:ind w:left="394"/>
              <w:textAlignment w:val="baseline"/>
              <w:rPr>
                <w:rFonts w:hint="eastAsia" w:ascii="宋体" w:hAnsi="宋体" w:eastAsia="宋体" w:cs="宋体"/>
                <w:sz w:val="19"/>
                <w:szCs w:val="19"/>
              </w:rPr>
            </w:pPr>
            <w:r>
              <w:rPr>
                <w:rFonts w:hint="eastAsia" w:ascii="宋体" w:hAnsi="宋体" w:eastAsia="宋体" w:cs="宋体"/>
                <w:spacing w:val="8"/>
                <w:sz w:val="19"/>
                <w:szCs w:val="19"/>
              </w:rPr>
              <w:t>主</w:t>
            </w:r>
            <w:r>
              <w:rPr>
                <w:rFonts w:hint="eastAsia" w:ascii="宋体" w:hAnsi="宋体" w:eastAsia="宋体" w:cs="宋体"/>
                <w:spacing w:val="6"/>
                <w:sz w:val="19"/>
                <w:szCs w:val="19"/>
              </w:rPr>
              <w:t>管部门</w:t>
            </w:r>
          </w:p>
        </w:tc>
        <w:tc>
          <w:tcPr>
            <w:tcW w:w="2839" w:type="dxa"/>
            <w:vAlign w:val="top"/>
          </w:tcPr>
          <w:p w14:paraId="71E71B0C">
            <w:pPr>
              <w:keepNext w:val="0"/>
              <w:keepLines w:val="0"/>
              <w:pageBreakBefore w:val="0"/>
              <w:widowControl/>
              <w:kinsoku/>
              <w:wordWrap/>
              <w:overflowPunct/>
              <w:topLinePunct w:val="0"/>
              <w:autoSpaceDE w:val="0"/>
              <w:autoSpaceDN w:val="0"/>
              <w:bidi w:val="0"/>
              <w:adjustRightInd w:val="0"/>
              <w:snapToGrid w:val="0"/>
              <w:spacing w:before="151" w:line="227" w:lineRule="auto"/>
              <w:ind w:left="432"/>
              <w:textAlignment w:val="baseline"/>
              <w:rPr>
                <w:rFonts w:hint="eastAsia" w:ascii="宋体" w:hAnsi="宋体" w:eastAsia="宋体" w:cs="宋体"/>
                <w:sz w:val="19"/>
                <w:szCs w:val="19"/>
              </w:rPr>
            </w:pPr>
            <w:r>
              <w:rPr>
                <w:rFonts w:hint="eastAsia" w:ascii="宋体" w:hAnsi="宋体" w:eastAsia="宋体" w:cs="宋体"/>
                <w:spacing w:val="10"/>
                <w:sz w:val="19"/>
                <w:szCs w:val="19"/>
              </w:rPr>
              <w:t>青</w:t>
            </w:r>
            <w:r>
              <w:rPr>
                <w:rFonts w:hint="eastAsia" w:ascii="宋体" w:hAnsi="宋体" w:eastAsia="宋体" w:cs="宋体"/>
                <w:spacing w:val="8"/>
                <w:sz w:val="19"/>
                <w:szCs w:val="19"/>
              </w:rPr>
              <w:t>岛市卫生健康委员会</w:t>
            </w:r>
          </w:p>
        </w:tc>
        <w:tc>
          <w:tcPr>
            <w:tcW w:w="2538" w:type="dxa"/>
            <w:vAlign w:val="top"/>
          </w:tcPr>
          <w:p w14:paraId="77C80D33">
            <w:pPr>
              <w:keepNext w:val="0"/>
              <w:keepLines w:val="0"/>
              <w:pageBreakBefore w:val="0"/>
              <w:widowControl/>
              <w:kinsoku/>
              <w:wordWrap/>
              <w:overflowPunct/>
              <w:topLinePunct w:val="0"/>
              <w:autoSpaceDE w:val="0"/>
              <w:autoSpaceDN w:val="0"/>
              <w:bidi w:val="0"/>
              <w:adjustRightInd w:val="0"/>
              <w:snapToGrid w:val="0"/>
              <w:spacing w:before="151" w:line="228" w:lineRule="auto"/>
              <w:jc w:val="center"/>
              <w:textAlignment w:val="baseline"/>
              <w:rPr>
                <w:rFonts w:hint="eastAsia" w:ascii="宋体" w:hAnsi="宋体" w:eastAsia="宋体" w:cs="宋体"/>
                <w:sz w:val="19"/>
                <w:szCs w:val="19"/>
                <w:lang w:eastAsia="zh-CN"/>
              </w:rPr>
            </w:pPr>
            <w:r>
              <w:rPr>
                <w:rFonts w:hint="eastAsia" w:ascii="宋体" w:hAnsi="宋体" w:eastAsia="宋体" w:cs="宋体"/>
                <w:spacing w:val="8"/>
                <w:sz w:val="19"/>
                <w:szCs w:val="19"/>
                <w:lang w:eastAsia="zh-CN"/>
              </w:rPr>
              <w:t>预算金额（万元）</w:t>
            </w:r>
          </w:p>
        </w:tc>
        <w:tc>
          <w:tcPr>
            <w:tcW w:w="2768" w:type="dxa"/>
            <w:vAlign w:val="top"/>
          </w:tcPr>
          <w:p w14:paraId="203B1CC2">
            <w:pPr>
              <w:keepNext w:val="0"/>
              <w:keepLines w:val="0"/>
              <w:pageBreakBefore w:val="0"/>
              <w:widowControl/>
              <w:kinsoku/>
              <w:wordWrap/>
              <w:overflowPunct/>
              <w:topLinePunct w:val="0"/>
              <w:autoSpaceDE w:val="0"/>
              <w:autoSpaceDN w:val="0"/>
              <w:bidi w:val="0"/>
              <w:adjustRightInd w:val="0"/>
              <w:snapToGrid w:val="0"/>
              <w:spacing w:before="182" w:line="191" w:lineRule="auto"/>
              <w:ind w:left="1194"/>
              <w:textAlignment w:val="baseline"/>
              <w:rPr>
                <w:rFonts w:hint="eastAsia" w:ascii="宋体" w:hAnsi="宋体" w:eastAsia="宋体" w:cs="宋体"/>
                <w:sz w:val="19"/>
                <w:szCs w:val="19"/>
              </w:rPr>
            </w:pPr>
            <w:r>
              <w:rPr>
                <w:rFonts w:hint="eastAsia" w:ascii="宋体" w:hAnsi="宋体" w:eastAsia="宋体" w:cs="宋体"/>
                <w:spacing w:val="3"/>
                <w:sz w:val="19"/>
                <w:szCs w:val="19"/>
              </w:rPr>
              <w:t>2940</w:t>
            </w:r>
          </w:p>
        </w:tc>
      </w:tr>
      <w:tr w14:paraId="4719E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39" w:hRule="atLeast"/>
        </w:trPr>
        <w:tc>
          <w:tcPr>
            <w:tcW w:w="1567" w:type="dxa"/>
            <w:vAlign w:val="top"/>
          </w:tcPr>
          <w:p w14:paraId="072DD956">
            <w:pPr>
              <w:keepNext w:val="0"/>
              <w:keepLines w:val="0"/>
              <w:pageBreakBefore w:val="0"/>
              <w:widowControl/>
              <w:kinsoku/>
              <w:wordWrap/>
              <w:overflowPunct/>
              <w:topLinePunct w:val="0"/>
              <w:autoSpaceDE w:val="0"/>
              <w:autoSpaceDN w:val="0"/>
              <w:bidi w:val="0"/>
              <w:adjustRightInd w:val="0"/>
              <w:snapToGrid w:val="0"/>
              <w:spacing w:line="415" w:lineRule="auto"/>
              <w:textAlignment w:val="baseline"/>
              <w:rPr>
                <w:rFonts w:hint="eastAsia" w:ascii="宋体" w:hAnsi="宋体" w:eastAsia="宋体" w:cs="宋体"/>
                <w:sz w:val="19"/>
                <w:szCs w:val="19"/>
              </w:rPr>
            </w:pPr>
          </w:p>
          <w:p w14:paraId="17B8B2D9">
            <w:pPr>
              <w:keepNext w:val="0"/>
              <w:keepLines w:val="0"/>
              <w:pageBreakBefore w:val="0"/>
              <w:widowControl/>
              <w:kinsoku/>
              <w:wordWrap/>
              <w:overflowPunct/>
              <w:topLinePunct w:val="0"/>
              <w:autoSpaceDE w:val="0"/>
              <w:autoSpaceDN w:val="0"/>
              <w:bidi w:val="0"/>
              <w:adjustRightInd w:val="0"/>
              <w:snapToGrid w:val="0"/>
              <w:spacing w:before="62" w:line="229" w:lineRule="auto"/>
              <w:ind w:left="396"/>
              <w:textAlignment w:val="baseline"/>
              <w:rPr>
                <w:rFonts w:hint="eastAsia" w:ascii="宋体" w:hAnsi="宋体" w:eastAsia="宋体" w:cs="宋体"/>
                <w:sz w:val="19"/>
                <w:szCs w:val="19"/>
              </w:rPr>
            </w:pPr>
            <w:r>
              <w:rPr>
                <w:rFonts w:hint="eastAsia" w:ascii="宋体" w:hAnsi="宋体" w:eastAsia="宋体" w:cs="宋体"/>
                <w:spacing w:val="7"/>
                <w:sz w:val="19"/>
                <w:szCs w:val="19"/>
              </w:rPr>
              <w:t>绩</w:t>
            </w:r>
            <w:r>
              <w:rPr>
                <w:rFonts w:hint="eastAsia" w:ascii="宋体" w:hAnsi="宋体" w:eastAsia="宋体" w:cs="宋体"/>
                <w:spacing w:val="6"/>
                <w:sz w:val="19"/>
                <w:szCs w:val="19"/>
              </w:rPr>
              <w:t>效目标</w:t>
            </w:r>
          </w:p>
        </w:tc>
        <w:tc>
          <w:tcPr>
            <w:tcW w:w="8145" w:type="dxa"/>
            <w:gridSpan w:val="3"/>
            <w:vAlign w:val="top"/>
          </w:tcPr>
          <w:p w14:paraId="5108D158">
            <w:pPr>
              <w:keepNext w:val="0"/>
              <w:keepLines w:val="0"/>
              <w:pageBreakBefore w:val="0"/>
              <w:widowControl/>
              <w:kinsoku/>
              <w:wordWrap/>
              <w:overflowPunct/>
              <w:topLinePunct w:val="0"/>
              <w:autoSpaceDE w:val="0"/>
              <w:autoSpaceDN w:val="0"/>
              <w:bidi w:val="0"/>
              <w:adjustRightInd w:val="0"/>
              <w:snapToGrid w:val="0"/>
              <w:spacing w:before="233" w:line="250" w:lineRule="auto"/>
              <w:ind w:left="37" w:right="16" w:hanging="1"/>
              <w:textAlignment w:val="baseline"/>
              <w:rPr>
                <w:rFonts w:hint="eastAsia" w:ascii="宋体" w:hAnsi="宋体" w:eastAsia="宋体" w:cs="宋体"/>
                <w:sz w:val="19"/>
                <w:szCs w:val="19"/>
              </w:rPr>
            </w:pPr>
            <w:r>
              <w:rPr>
                <w:rFonts w:hint="eastAsia" w:ascii="宋体" w:hAnsi="宋体" w:eastAsia="宋体" w:cs="宋体"/>
                <w:spacing w:val="12"/>
                <w:sz w:val="19"/>
                <w:szCs w:val="19"/>
              </w:rPr>
              <w:t>加强航空医疗人员航空医疗专业技术培训、打造一只业务技术精湛的航空医疗救援队伍，</w:t>
            </w:r>
            <w:r>
              <w:rPr>
                <w:rFonts w:hint="eastAsia" w:ascii="宋体" w:hAnsi="宋体" w:eastAsia="宋体" w:cs="宋体"/>
                <w:spacing w:val="9"/>
                <w:sz w:val="19"/>
                <w:szCs w:val="19"/>
              </w:rPr>
              <w:t>保</w:t>
            </w:r>
            <w:r>
              <w:rPr>
                <w:rFonts w:hint="eastAsia" w:ascii="宋体" w:hAnsi="宋体" w:eastAsia="宋体" w:cs="宋体"/>
                <w:spacing w:val="12"/>
                <w:sz w:val="19"/>
                <w:szCs w:val="19"/>
              </w:rPr>
              <w:t>障航空医疗救援工作全面顺利开展，为应对突发事件、广大患者提供高效、优质的航空医</w:t>
            </w:r>
            <w:r>
              <w:rPr>
                <w:rFonts w:hint="eastAsia" w:ascii="宋体" w:hAnsi="宋体" w:eastAsia="宋体" w:cs="宋体"/>
                <w:spacing w:val="6"/>
                <w:sz w:val="19"/>
                <w:szCs w:val="19"/>
              </w:rPr>
              <w:t>疗救</w:t>
            </w:r>
            <w:r>
              <w:rPr>
                <w:rFonts w:hint="eastAsia" w:ascii="宋体" w:hAnsi="宋体" w:eastAsia="宋体" w:cs="宋体"/>
                <w:spacing w:val="5"/>
                <w:sz w:val="19"/>
                <w:szCs w:val="19"/>
              </w:rPr>
              <w:t>援服务。</w:t>
            </w:r>
          </w:p>
        </w:tc>
      </w:tr>
      <w:tr w14:paraId="04E2B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7" w:hRule="atLeast"/>
        </w:trPr>
        <w:tc>
          <w:tcPr>
            <w:tcW w:w="1567" w:type="dxa"/>
            <w:vAlign w:val="top"/>
          </w:tcPr>
          <w:p w14:paraId="5887786E">
            <w:pPr>
              <w:keepNext w:val="0"/>
              <w:keepLines w:val="0"/>
              <w:pageBreakBefore w:val="0"/>
              <w:widowControl/>
              <w:kinsoku/>
              <w:wordWrap/>
              <w:overflowPunct/>
              <w:topLinePunct w:val="0"/>
              <w:autoSpaceDE w:val="0"/>
              <w:autoSpaceDN w:val="0"/>
              <w:bidi w:val="0"/>
              <w:adjustRightInd w:val="0"/>
              <w:snapToGrid w:val="0"/>
              <w:spacing w:before="152" w:line="324" w:lineRule="exact"/>
              <w:ind w:left="396"/>
              <w:textAlignment w:val="baseline"/>
              <w:rPr>
                <w:rFonts w:hint="eastAsia" w:ascii="宋体" w:hAnsi="宋体" w:eastAsia="宋体" w:cs="宋体"/>
                <w:sz w:val="19"/>
                <w:szCs w:val="19"/>
              </w:rPr>
            </w:pPr>
            <w:r>
              <w:rPr>
                <w:rFonts w:hint="eastAsia" w:ascii="宋体" w:hAnsi="宋体" w:eastAsia="宋体" w:cs="宋体"/>
                <w:spacing w:val="7"/>
                <w:position w:val="2"/>
                <w:sz w:val="19"/>
                <w:szCs w:val="19"/>
              </w:rPr>
              <w:t>一</w:t>
            </w:r>
            <w:r>
              <w:rPr>
                <w:rFonts w:hint="eastAsia" w:ascii="宋体" w:hAnsi="宋体" w:eastAsia="宋体" w:cs="宋体"/>
                <w:spacing w:val="6"/>
                <w:position w:val="2"/>
                <w:sz w:val="19"/>
                <w:szCs w:val="19"/>
              </w:rPr>
              <w:t>级指标</w:t>
            </w:r>
          </w:p>
        </w:tc>
        <w:tc>
          <w:tcPr>
            <w:tcW w:w="2839" w:type="dxa"/>
            <w:vAlign w:val="top"/>
          </w:tcPr>
          <w:p w14:paraId="44713668">
            <w:pPr>
              <w:keepNext w:val="0"/>
              <w:keepLines w:val="0"/>
              <w:pageBreakBefore w:val="0"/>
              <w:widowControl/>
              <w:kinsoku/>
              <w:wordWrap/>
              <w:overflowPunct/>
              <w:topLinePunct w:val="0"/>
              <w:autoSpaceDE w:val="0"/>
              <w:autoSpaceDN w:val="0"/>
              <w:bidi w:val="0"/>
              <w:adjustRightInd w:val="0"/>
              <w:snapToGrid w:val="0"/>
              <w:spacing w:before="152" w:line="229" w:lineRule="auto"/>
              <w:ind w:left="1030"/>
              <w:textAlignment w:val="baseline"/>
              <w:rPr>
                <w:rFonts w:hint="eastAsia" w:ascii="宋体" w:hAnsi="宋体" w:eastAsia="宋体" w:cs="宋体"/>
                <w:sz w:val="19"/>
                <w:szCs w:val="19"/>
              </w:rPr>
            </w:pPr>
            <w:r>
              <w:rPr>
                <w:rFonts w:hint="eastAsia" w:ascii="宋体" w:hAnsi="宋体" w:eastAsia="宋体" w:cs="宋体"/>
                <w:spacing w:val="7"/>
                <w:sz w:val="19"/>
                <w:szCs w:val="19"/>
              </w:rPr>
              <w:t>二</w:t>
            </w:r>
            <w:r>
              <w:rPr>
                <w:rFonts w:hint="eastAsia" w:ascii="宋体" w:hAnsi="宋体" w:eastAsia="宋体" w:cs="宋体"/>
                <w:spacing w:val="6"/>
                <w:sz w:val="19"/>
                <w:szCs w:val="19"/>
              </w:rPr>
              <w:t>级指标</w:t>
            </w:r>
          </w:p>
        </w:tc>
        <w:tc>
          <w:tcPr>
            <w:tcW w:w="2538" w:type="dxa"/>
            <w:vAlign w:val="top"/>
          </w:tcPr>
          <w:p w14:paraId="429DBD5F">
            <w:pPr>
              <w:keepNext w:val="0"/>
              <w:keepLines w:val="0"/>
              <w:pageBreakBefore w:val="0"/>
              <w:widowControl/>
              <w:kinsoku/>
              <w:wordWrap/>
              <w:overflowPunct/>
              <w:topLinePunct w:val="0"/>
              <w:autoSpaceDE w:val="0"/>
              <w:autoSpaceDN w:val="0"/>
              <w:bidi w:val="0"/>
              <w:adjustRightInd w:val="0"/>
              <w:snapToGrid w:val="0"/>
              <w:spacing w:before="152" w:line="229" w:lineRule="auto"/>
              <w:ind w:left="883"/>
              <w:textAlignment w:val="baseline"/>
              <w:rPr>
                <w:rFonts w:hint="eastAsia" w:ascii="宋体" w:hAnsi="宋体" w:eastAsia="宋体" w:cs="宋体"/>
                <w:sz w:val="19"/>
                <w:szCs w:val="19"/>
              </w:rPr>
            </w:pPr>
            <w:r>
              <w:rPr>
                <w:rFonts w:hint="eastAsia" w:ascii="宋体" w:hAnsi="宋体" w:eastAsia="宋体" w:cs="宋体"/>
                <w:spacing w:val="7"/>
                <w:sz w:val="19"/>
                <w:szCs w:val="19"/>
              </w:rPr>
              <w:t>三级指标</w:t>
            </w:r>
          </w:p>
        </w:tc>
        <w:tc>
          <w:tcPr>
            <w:tcW w:w="2768" w:type="dxa"/>
            <w:vAlign w:val="top"/>
          </w:tcPr>
          <w:p w14:paraId="68AED767">
            <w:pPr>
              <w:keepNext w:val="0"/>
              <w:keepLines w:val="0"/>
              <w:pageBreakBefore w:val="0"/>
              <w:widowControl/>
              <w:kinsoku/>
              <w:wordWrap/>
              <w:overflowPunct/>
              <w:topLinePunct w:val="0"/>
              <w:autoSpaceDE w:val="0"/>
              <w:autoSpaceDN w:val="0"/>
              <w:bidi w:val="0"/>
              <w:adjustRightInd w:val="0"/>
              <w:snapToGrid w:val="0"/>
              <w:spacing w:before="152" w:line="228" w:lineRule="auto"/>
              <w:ind w:left="1095"/>
              <w:textAlignment w:val="baseline"/>
              <w:rPr>
                <w:rFonts w:hint="eastAsia" w:ascii="宋体" w:hAnsi="宋体" w:eastAsia="宋体" w:cs="宋体"/>
                <w:sz w:val="19"/>
                <w:szCs w:val="19"/>
              </w:rPr>
            </w:pPr>
            <w:r>
              <w:rPr>
                <w:rFonts w:hint="eastAsia" w:ascii="宋体" w:hAnsi="宋体" w:eastAsia="宋体" w:cs="宋体"/>
                <w:spacing w:val="6"/>
                <w:sz w:val="19"/>
                <w:szCs w:val="19"/>
              </w:rPr>
              <w:t>指</w:t>
            </w:r>
            <w:r>
              <w:rPr>
                <w:rFonts w:hint="eastAsia" w:ascii="宋体" w:hAnsi="宋体" w:eastAsia="宋体" w:cs="宋体"/>
                <w:spacing w:val="5"/>
                <w:sz w:val="19"/>
                <w:szCs w:val="19"/>
              </w:rPr>
              <w:t>标值</w:t>
            </w:r>
          </w:p>
        </w:tc>
      </w:tr>
      <w:tr w14:paraId="20D06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7" w:hRule="atLeast"/>
        </w:trPr>
        <w:tc>
          <w:tcPr>
            <w:tcW w:w="1567" w:type="dxa"/>
            <w:vMerge w:val="restart"/>
            <w:vAlign w:val="top"/>
          </w:tcPr>
          <w:p w14:paraId="641D35E6">
            <w:pPr>
              <w:keepNext w:val="0"/>
              <w:keepLines w:val="0"/>
              <w:pageBreakBefore w:val="0"/>
              <w:widowControl/>
              <w:kinsoku/>
              <w:wordWrap/>
              <w:overflowPunct/>
              <w:topLinePunct w:val="0"/>
              <w:autoSpaceDE w:val="0"/>
              <w:autoSpaceDN w:val="0"/>
              <w:bidi w:val="0"/>
              <w:adjustRightInd w:val="0"/>
              <w:snapToGrid w:val="0"/>
              <w:spacing w:line="330" w:lineRule="auto"/>
              <w:textAlignment w:val="baseline"/>
              <w:rPr>
                <w:rFonts w:hint="eastAsia" w:ascii="宋体" w:hAnsi="宋体" w:eastAsia="宋体" w:cs="宋体"/>
                <w:sz w:val="19"/>
                <w:szCs w:val="19"/>
              </w:rPr>
            </w:pPr>
          </w:p>
          <w:p w14:paraId="61517ECB">
            <w:pPr>
              <w:keepNext w:val="0"/>
              <w:keepLines w:val="0"/>
              <w:pageBreakBefore w:val="0"/>
              <w:widowControl/>
              <w:kinsoku/>
              <w:wordWrap/>
              <w:overflowPunct/>
              <w:topLinePunct w:val="0"/>
              <w:autoSpaceDE w:val="0"/>
              <w:autoSpaceDN w:val="0"/>
              <w:bidi w:val="0"/>
              <w:adjustRightInd w:val="0"/>
              <w:snapToGrid w:val="0"/>
              <w:spacing w:before="61" w:line="227" w:lineRule="auto"/>
              <w:ind w:left="394"/>
              <w:textAlignment w:val="baseline"/>
              <w:rPr>
                <w:rFonts w:hint="eastAsia" w:ascii="宋体" w:hAnsi="宋体" w:eastAsia="宋体" w:cs="宋体"/>
                <w:sz w:val="19"/>
                <w:szCs w:val="19"/>
              </w:rPr>
            </w:pPr>
            <w:r>
              <w:rPr>
                <w:rFonts w:hint="eastAsia" w:ascii="宋体" w:hAnsi="宋体" w:eastAsia="宋体" w:cs="宋体"/>
                <w:spacing w:val="8"/>
                <w:sz w:val="19"/>
                <w:szCs w:val="19"/>
              </w:rPr>
              <w:t>成</w:t>
            </w:r>
            <w:r>
              <w:rPr>
                <w:rFonts w:hint="eastAsia" w:ascii="宋体" w:hAnsi="宋体" w:eastAsia="宋体" w:cs="宋体"/>
                <w:spacing w:val="6"/>
                <w:sz w:val="19"/>
                <w:szCs w:val="19"/>
              </w:rPr>
              <w:t>本指标</w:t>
            </w:r>
          </w:p>
        </w:tc>
        <w:tc>
          <w:tcPr>
            <w:tcW w:w="2839" w:type="dxa"/>
            <w:vMerge w:val="restart"/>
            <w:vAlign w:val="top"/>
          </w:tcPr>
          <w:p w14:paraId="27600199">
            <w:pPr>
              <w:keepNext w:val="0"/>
              <w:keepLines w:val="0"/>
              <w:pageBreakBefore w:val="0"/>
              <w:widowControl/>
              <w:kinsoku/>
              <w:wordWrap/>
              <w:overflowPunct/>
              <w:topLinePunct w:val="0"/>
              <w:autoSpaceDE w:val="0"/>
              <w:autoSpaceDN w:val="0"/>
              <w:bidi w:val="0"/>
              <w:adjustRightInd w:val="0"/>
              <w:snapToGrid w:val="0"/>
              <w:spacing w:line="330" w:lineRule="auto"/>
              <w:textAlignment w:val="baseline"/>
              <w:rPr>
                <w:rFonts w:hint="eastAsia" w:ascii="宋体" w:hAnsi="宋体" w:eastAsia="宋体" w:cs="宋体"/>
                <w:sz w:val="19"/>
                <w:szCs w:val="19"/>
              </w:rPr>
            </w:pPr>
          </w:p>
          <w:p w14:paraId="2E01BFF7">
            <w:pPr>
              <w:keepNext w:val="0"/>
              <w:keepLines w:val="0"/>
              <w:pageBreakBefore w:val="0"/>
              <w:widowControl/>
              <w:kinsoku/>
              <w:wordWrap/>
              <w:overflowPunct/>
              <w:topLinePunct w:val="0"/>
              <w:autoSpaceDE w:val="0"/>
              <w:autoSpaceDN w:val="0"/>
              <w:bidi w:val="0"/>
              <w:adjustRightInd w:val="0"/>
              <w:snapToGrid w:val="0"/>
              <w:spacing w:before="61" w:line="227" w:lineRule="auto"/>
              <w:ind w:left="831"/>
              <w:textAlignment w:val="baseline"/>
              <w:rPr>
                <w:rFonts w:hint="eastAsia" w:ascii="宋体" w:hAnsi="宋体" w:eastAsia="宋体" w:cs="宋体"/>
                <w:sz w:val="19"/>
                <w:szCs w:val="19"/>
              </w:rPr>
            </w:pPr>
            <w:r>
              <w:rPr>
                <w:rFonts w:hint="eastAsia" w:ascii="宋体" w:hAnsi="宋体" w:eastAsia="宋体" w:cs="宋体"/>
                <w:spacing w:val="9"/>
                <w:sz w:val="19"/>
                <w:szCs w:val="19"/>
              </w:rPr>
              <w:t>经</w:t>
            </w:r>
            <w:r>
              <w:rPr>
                <w:rFonts w:hint="eastAsia" w:ascii="宋体" w:hAnsi="宋体" w:eastAsia="宋体" w:cs="宋体"/>
                <w:spacing w:val="7"/>
                <w:sz w:val="19"/>
                <w:szCs w:val="19"/>
              </w:rPr>
              <w:t>济成本指标</w:t>
            </w:r>
          </w:p>
        </w:tc>
        <w:tc>
          <w:tcPr>
            <w:tcW w:w="2538" w:type="dxa"/>
            <w:vAlign w:val="top"/>
          </w:tcPr>
          <w:p w14:paraId="1A7E74CE">
            <w:pPr>
              <w:keepNext w:val="0"/>
              <w:keepLines w:val="0"/>
              <w:pageBreakBefore w:val="0"/>
              <w:widowControl/>
              <w:kinsoku/>
              <w:wordWrap/>
              <w:overflowPunct/>
              <w:topLinePunct w:val="0"/>
              <w:autoSpaceDE w:val="0"/>
              <w:autoSpaceDN w:val="0"/>
              <w:bidi w:val="0"/>
              <w:adjustRightInd w:val="0"/>
              <w:snapToGrid w:val="0"/>
              <w:spacing w:before="150" w:line="228" w:lineRule="auto"/>
              <w:ind w:left="485"/>
              <w:textAlignment w:val="baseline"/>
              <w:rPr>
                <w:rFonts w:hint="eastAsia" w:ascii="宋体" w:hAnsi="宋体" w:eastAsia="宋体" w:cs="宋体"/>
                <w:sz w:val="19"/>
                <w:szCs w:val="19"/>
              </w:rPr>
            </w:pPr>
            <w:r>
              <w:rPr>
                <w:rFonts w:hint="eastAsia" w:ascii="宋体" w:hAnsi="宋体" w:eastAsia="宋体" w:cs="宋体"/>
                <w:spacing w:val="8"/>
                <w:sz w:val="19"/>
                <w:szCs w:val="19"/>
              </w:rPr>
              <w:t>每小时运行服务费</w:t>
            </w:r>
          </w:p>
        </w:tc>
        <w:tc>
          <w:tcPr>
            <w:tcW w:w="2768" w:type="dxa"/>
            <w:vAlign w:val="top"/>
          </w:tcPr>
          <w:p w14:paraId="573A150C">
            <w:pPr>
              <w:keepNext w:val="0"/>
              <w:keepLines w:val="0"/>
              <w:pageBreakBefore w:val="0"/>
              <w:widowControl/>
              <w:kinsoku/>
              <w:wordWrap/>
              <w:overflowPunct/>
              <w:topLinePunct w:val="0"/>
              <w:autoSpaceDE w:val="0"/>
              <w:autoSpaceDN w:val="0"/>
              <w:bidi w:val="0"/>
              <w:adjustRightInd w:val="0"/>
              <w:snapToGrid w:val="0"/>
              <w:spacing w:before="150" w:line="252" w:lineRule="exact"/>
              <w:ind w:left="807"/>
              <w:textAlignment w:val="baseline"/>
              <w:rPr>
                <w:rFonts w:hint="eastAsia" w:ascii="宋体" w:hAnsi="宋体" w:eastAsia="宋体" w:cs="宋体"/>
                <w:sz w:val="19"/>
                <w:szCs w:val="19"/>
              </w:rPr>
            </w:pPr>
            <w:r>
              <w:rPr>
                <w:rFonts w:hint="eastAsia" w:ascii="宋体" w:hAnsi="宋体" w:eastAsia="宋体" w:cs="宋体"/>
                <w:spacing w:val="8"/>
                <w:position w:val="1"/>
                <w:sz w:val="19"/>
                <w:szCs w:val="19"/>
              </w:rPr>
              <w:t>≤</w:t>
            </w:r>
            <w:r>
              <w:rPr>
                <w:rFonts w:hint="eastAsia" w:ascii="宋体" w:hAnsi="宋体" w:eastAsia="宋体" w:cs="宋体"/>
                <w:spacing w:val="6"/>
                <w:position w:val="1"/>
                <w:sz w:val="19"/>
                <w:szCs w:val="19"/>
              </w:rPr>
              <w:t>4</w:t>
            </w:r>
            <w:r>
              <w:rPr>
                <w:rFonts w:hint="eastAsia" w:ascii="宋体" w:hAnsi="宋体" w:eastAsia="宋体" w:cs="宋体"/>
                <w:spacing w:val="4"/>
                <w:position w:val="1"/>
                <w:sz w:val="19"/>
                <w:szCs w:val="19"/>
              </w:rPr>
              <w:t>.9万元/时</w:t>
            </w:r>
          </w:p>
        </w:tc>
      </w:tr>
      <w:tr w14:paraId="42D4D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7" w:hRule="atLeast"/>
        </w:trPr>
        <w:tc>
          <w:tcPr>
            <w:tcW w:w="1567" w:type="dxa"/>
            <w:vMerge w:val="continue"/>
            <w:vAlign w:val="top"/>
          </w:tcPr>
          <w:p w14:paraId="174A7E7B">
            <w:pPr>
              <w:keepNext w:val="0"/>
              <w:keepLines w:val="0"/>
              <w:pageBreakBefore w:val="0"/>
              <w:widowControl/>
              <w:kinsoku/>
              <w:wordWrap/>
              <w:overflowPunct/>
              <w:topLinePunct w:val="0"/>
              <w:autoSpaceDE w:val="0"/>
              <w:autoSpaceDN w:val="0"/>
              <w:bidi w:val="0"/>
              <w:adjustRightInd w:val="0"/>
              <w:snapToGrid w:val="0"/>
              <w:textAlignment w:val="baseline"/>
              <w:rPr>
                <w:rFonts w:hint="eastAsia" w:ascii="宋体" w:hAnsi="宋体" w:eastAsia="宋体" w:cs="宋体"/>
                <w:sz w:val="19"/>
                <w:szCs w:val="19"/>
              </w:rPr>
            </w:pPr>
          </w:p>
        </w:tc>
        <w:tc>
          <w:tcPr>
            <w:tcW w:w="2839" w:type="dxa"/>
            <w:vMerge w:val="continue"/>
            <w:vAlign w:val="top"/>
          </w:tcPr>
          <w:p w14:paraId="5FF932EA">
            <w:pPr>
              <w:keepNext w:val="0"/>
              <w:keepLines w:val="0"/>
              <w:pageBreakBefore w:val="0"/>
              <w:widowControl/>
              <w:kinsoku/>
              <w:wordWrap/>
              <w:overflowPunct/>
              <w:topLinePunct w:val="0"/>
              <w:autoSpaceDE w:val="0"/>
              <w:autoSpaceDN w:val="0"/>
              <w:bidi w:val="0"/>
              <w:adjustRightInd w:val="0"/>
              <w:snapToGrid w:val="0"/>
              <w:textAlignment w:val="baseline"/>
              <w:rPr>
                <w:rFonts w:hint="eastAsia" w:ascii="宋体" w:hAnsi="宋体" w:eastAsia="宋体" w:cs="宋体"/>
                <w:sz w:val="19"/>
                <w:szCs w:val="19"/>
              </w:rPr>
            </w:pPr>
          </w:p>
        </w:tc>
        <w:tc>
          <w:tcPr>
            <w:tcW w:w="2538" w:type="dxa"/>
            <w:vAlign w:val="top"/>
          </w:tcPr>
          <w:p w14:paraId="31324E01">
            <w:pPr>
              <w:keepNext w:val="0"/>
              <w:keepLines w:val="0"/>
              <w:pageBreakBefore w:val="0"/>
              <w:widowControl/>
              <w:kinsoku/>
              <w:wordWrap/>
              <w:overflowPunct/>
              <w:topLinePunct w:val="0"/>
              <w:autoSpaceDE w:val="0"/>
              <w:autoSpaceDN w:val="0"/>
              <w:bidi w:val="0"/>
              <w:adjustRightInd w:val="0"/>
              <w:snapToGrid w:val="0"/>
              <w:spacing w:before="153" w:line="228" w:lineRule="auto"/>
              <w:ind w:left="383"/>
              <w:textAlignment w:val="baseline"/>
              <w:rPr>
                <w:rFonts w:hint="eastAsia" w:ascii="宋体" w:hAnsi="宋体" w:eastAsia="宋体" w:cs="宋体"/>
                <w:sz w:val="19"/>
                <w:szCs w:val="19"/>
              </w:rPr>
            </w:pPr>
            <w:r>
              <w:rPr>
                <w:rFonts w:hint="eastAsia" w:ascii="宋体" w:hAnsi="宋体" w:eastAsia="宋体" w:cs="宋体"/>
                <w:spacing w:val="10"/>
                <w:sz w:val="19"/>
                <w:szCs w:val="19"/>
              </w:rPr>
              <w:t>平</w:t>
            </w:r>
            <w:r>
              <w:rPr>
                <w:rFonts w:hint="eastAsia" w:ascii="宋体" w:hAnsi="宋体" w:eastAsia="宋体" w:cs="宋体"/>
                <w:spacing w:val="8"/>
                <w:sz w:val="19"/>
                <w:szCs w:val="19"/>
              </w:rPr>
              <w:t>均每月运行服务费</w:t>
            </w:r>
          </w:p>
        </w:tc>
        <w:tc>
          <w:tcPr>
            <w:tcW w:w="2768" w:type="dxa"/>
            <w:vAlign w:val="top"/>
          </w:tcPr>
          <w:p w14:paraId="30F088D0">
            <w:pPr>
              <w:keepNext w:val="0"/>
              <w:keepLines w:val="0"/>
              <w:pageBreakBefore w:val="0"/>
              <w:widowControl/>
              <w:kinsoku/>
              <w:wordWrap/>
              <w:overflowPunct/>
              <w:topLinePunct w:val="0"/>
              <w:autoSpaceDE w:val="0"/>
              <w:autoSpaceDN w:val="0"/>
              <w:bidi w:val="0"/>
              <w:adjustRightInd w:val="0"/>
              <w:snapToGrid w:val="0"/>
              <w:spacing w:before="153" w:line="228" w:lineRule="auto"/>
              <w:ind w:left="807"/>
              <w:textAlignment w:val="baseline"/>
              <w:rPr>
                <w:rFonts w:hint="eastAsia" w:ascii="宋体" w:hAnsi="宋体" w:eastAsia="宋体" w:cs="宋体"/>
                <w:sz w:val="19"/>
                <w:szCs w:val="19"/>
              </w:rPr>
            </w:pPr>
            <w:r>
              <w:rPr>
                <w:rFonts w:hint="eastAsia" w:ascii="宋体" w:hAnsi="宋体" w:eastAsia="宋体" w:cs="宋体"/>
                <w:spacing w:val="8"/>
                <w:sz w:val="19"/>
                <w:szCs w:val="19"/>
              </w:rPr>
              <w:t>≤</w:t>
            </w:r>
            <w:r>
              <w:rPr>
                <w:rFonts w:hint="eastAsia" w:ascii="宋体" w:hAnsi="宋体" w:eastAsia="宋体" w:cs="宋体"/>
                <w:spacing w:val="6"/>
                <w:sz w:val="19"/>
                <w:szCs w:val="19"/>
              </w:rPr>
              <w:t>2</w:t>
            </w:r>
            <w:r>
              <w:rPr>
                <w:rFonts w:hint="eastAsia" w:ascii="宋体" w:hAnsi="宋体" w:eastAsia="宋体" w:cs="宋体"/>
                <w:spacing w:val="4"/>
                <w:sz w:val="19"/>
                <w:szCs w:val="19"/>
              </w:rPr>
              <w:t>45万元/月</w:t>
            </w:r>
          </w:p>
        </w:tc>
      </w:tr>
      <w:tr w14:paraId="09D56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7" w:hRule="atLeast"/>
        </w:trPr>
        <w:tc>
          <w:tcPr>
            <w:tcW w:w="1567" w:type="dxa"/>
            <w:vMerge w:val="restart"/>
            <w:vAlign w:val="top"/>
          </w:tcPr>
          <w:p w14:paraId="7959480F">
            <w:pPr>
              <w:keepNext w:val="0"/>
              <w:keepLines w:val="0"/>
              <w:pageBreakBefore w:val="0"/>
              <w:widowControl/>
              <w:kinsoku/>
              <w:wordWrap/>
              <w:overflowPunct/>
              <w:topLinePunct w:val="0"/>
              <w:autoSpaceDE w:val="0"/>
              <w:autoSpaceDN w:val="0"/>
              <w:bidi w:val="0"/>
              <w:adjustRightInd w:val="0"/>
              <w:snapToGrid w:val="0"/>
              <w:spacing w:line="262" w:lineRule="auto"/>
              <w:textAlignment w:val="baseline"/>
              <w:rPr>
                <w:rFonts w:hint="eastAsia" w:ascii="宋体" w:hAnsi="宋体" w:eastAsia="宋体" w:cs="宋体"/>
                <w:sz w:val="19"/>
                <w:szCs w:val="19"/>
              </w:rPr>
            </w:pPr>
          </w:p>
          <w:p w14:paraId="0BEE79B8">
            <w:pPr>
              <w:keepNext w:val="0"/>
              <w:keepLines w:val="0"/>
              <w:pageBreakBefore w:val="0"/>
              <w:widowControl/>
              <w:kinsoku/>
              <w:wordWrap/>
              <w:overflowPunct/>
              <w:topLinePunct w:val="0"/>
              <w:autoSpaceDE w:val="0"/>
              <w:autoSpaceDN w:val="0"/>
              <w:bidi w:val="0"/>
              <w:adjustRightInd w:val="0"/>
              <w:snapToGrid w:val="0"/>
              <w:spacing w:line="262" w:lineRule="auto"/>
              <w:textAlignment w:val="baseline"/>
              <w:rPr>
                <w:rFonts w:hint="eastAsia" w:ascii="宋体" w:hAnsi="宋体" w:eastAsia="宋体" w:cs="宋体"/>
                <w:sz w:val="19"/>
                <w:szCs w:val="19"/>
              </w:rPr>
            </w:pPr>
          </w:p>
          <w:p w14:paraId="100A9594">
            <w:pPr>
              <w:keepNext w:val="0"/>
              <w:keepLines w:val="0"/>
              <w:pageBreakBefore w:val="0"/>
              <w:widowControl/>
              <w:kinsoku/>
              <w:wordWrap/>
              <w:overflowPunct/>
              <w:topLinePunct w:val="0"/>
              <w:autoSpaceDE w:val="0"/>
              <w:autoSpaceDN w:val="0"/>
              <w:bidi w:val="0"/>
              <w:adjustRightInd w:val="0"/>
              <w:snapToGrid w:val="0"/>
              <w:spacing w:line="262" w:lineRule="auto"/>
              <w:textAlignment w:val="baseline"/>
              <w:rPr>
                <w:rFonts w:hint="eastAsia" w:ascii="宋体" w:hAnsi="宋体" w:eastAsia="宋体" w:cs="宋体"/>
                <w:sz w:val="19"/>
                <w:szCs w:val="19"/>
              </w:rPr>
            </w:pPr>
          </w:p>
          <w:p w14:paraId="0FCD5DD7">
            <w:pPr>
              <w:keepNext w:val="0"/>
              <w:keepLines w:val="0"/>
              <w:pageBreakBefore w:val="0"/>
              <w:widowControl/>
              <w:kinsoku/>
              <w:wordWrap/>
              <w:overflowPunct/>
              <w:topLinePunct w:val="0"/>
              <w:autoSpaceDE w:val="0"/>
              <w:autoSpaceDN w:val="0"/>
              <w:bidi w:val="0"/>
              <w:adjustRightInd w:val="0"/>
              <w:snapToGrid w:val="0"/>
              <w:spacing w:line="262" w:lineRule="auto"/>
              <w:textAlignment w:val="baseline"/>
              <w:rPr>
                <w:rFonts w:hint="eastAsia" w:ascii="宋体" w:hAnsi="宋体" w:eastAsia="宋体" w:cs="宋体"/>
                <w:sz w:val="19"/>
                <w:szCs w:val="19"/>
              </w:rPr>
            </w:pPr>
          </w:p>
          <w:p w14:paraId="2E7348BF">
            <w:pPr>
              <w:keepNext w:val="0"/>
              <w:keepLines w:val="0"/>
              <w:pageBreakBefore w:val="0"/>
              <w:widowControl/>
              <w:kinsoku/>
              <w:wordWrap/>
              <w:overflowPunct/>
              <w:topLinePunct w:val="0"/>
              <w:autoSpaceDE w:val="0"/>
              <w:autoSpaceDN w:val="0"/>
              <w:bidi w:val="0"/>
              <w:adjustRightInd w:val="0"/>
              <w:snapToGrid w:val="0"/>
              <w:spacing w:before="62" w:line="228" w:lineRule="auto"/>
              <w:ind w:left="393"/>
              <w:textAlignment w:val="baseline"/>
              <w:rPr>
                <w:rFonts w:hint="eastAsia" w:ascii="宋体" w:hAnsi="宋体" w:eastAsia="宋体" w:cs="宋体"/>
                <w:sz w:val="19"/>
                <w:szCs w:val="19"/>
              </w:rPr>
            </w:pPr>
            <w:r>
              <w:rPr>
                <w:rFonts w:hint="eastAsia" w:ascii="宋体" w:hAnsi="宋体" w:eastAsia="宋体" w:cs="宋体"/>
                <w:spacing w:val="7"/>
                <w:sz w:val="19"/>
                <w:szCs w:val="19"/>
              </w:rPr>
              <w:t>产出指标</w:t>
            </w:r>
          </w:p>
        </w:tc>
        <w:tc>
          <w:tcPr>
            <w:tcW w:w="2839" w:type="dxa"/>
            <w:vMerge w:val="restart"/>
            <w:vAlign w:val="top"/>
          </w:tcPr>
          <w:p w14:paraId="56932F19">
            <w:pPr>
              <w:keepNext w:val="0"/>
              <w:keepLines w:val="0"/>
              <w:pageBreakBefore w:val="0"/>
              <w:widowControl/>
              <w:kinsoku/>
              <w:wordWrap/>
              <w:overflowPunct/>
              <w:topLinePunct w:val="0"/>
              <w:autoSpaceDE w:val="0"/>
              <w:autoSpaceDN w:val="0"/>
              <w:bidi w:val="0"/>
              <w:adjustRightInd w:val="0"/>
              <w:snapToGrid w:val="0"/>
              <w:spacing w:line="329" w:lineRule="auto"/>
              <w:textAlignment w:val="baseline"/>
              <w:rPr>
                <w:rFonts w:hint="eastAsia" w:ascii="宋体" w:hAnsi="宋体" w:eastAsia="宋体" w:cs="宋体"/>
                <w:sz w:val="19"/>
                <w:szCs w:val="19"/>
              </w:rPr>
            </w:pPr>
          </w:p>
          <w:p w14:paraId="50668D05">
            <w:pPr>
              <w:keepNext w:val="0"/>
              <w:keepLines w:val="0"/>
              <w:pageBreakBefore w:val="0"/>
              <w:widowControl/>
              <w:kinsoku/>
              <w:wordWrap/>
              <w:overflowPunct/>
              <w:topLinePunct w:val="0"/>
              <w:autoSpaceDE w:val="0"/>
              <w:autoSpaceDN w:val="0"/>
              <w:bidi w:val="0"/>
              <w:adjustRightInd w:val="0"/>
              <w:snapToGrid w:val="0"/>
              <w:spacing w:before="62" w:line="228" w:lineRule="auto"/>
              <w:ind w:left="1028"/>
              <w:textAlignment w:val="baseline"/>
              <w:rPr>
                <w:rFonts w:hint="eastAsia" w:ascii="宋体" w:hAnsi="宋体" w:eastAsia="宋体" w:cs="宋体"/>
                <w:sz w:val="19"/>
                <w:szCs w:val="19"/>
              </w:rPr>
            </w:pPr>
            <w:r>
              <w:rPr>
                <w:rFonts w:hint="eastAsia" w:ascii="宋体" w:hAnsi="宋体" w:eastAsia="宋体" w:cs="宋体"/>
                <w:spacing w:val="8"/>
                <w:sz w:val="19"/>
                <w:szCs w:val="19"/>
              </w:rPr>
              <w:t>数</w:t>
            </w:r>
            <w:r>
              <w:rPr>
                <w:rFonts w:hint="eastAsia" w:ascii="宋体" w:hAnsi="宋体" w:eastAsia="宋体" w:cs="宋体"/>
                <w:spacing w:val="6"/>
                <w:sz w:val="19"/>
                <w:szCs w:val="19"/>
              </w:rPr>
              <w:t>量指标</w:t>
            </w:r>
          </w:p>
        </w:tc>
        <w:tc>
          <w:tcPr>
            <w:tcW w:w="2538" w:type="dxa"/>
            <w:vAlign w:val="top"/>
          </w:tcPr>
          <w:p w14:paraId="1A17C5B4">
            <w:pPr>
              <w:keepNext w:val="0"/>
              <w:keepLines w:val="0"/>
              <w:pageBreakBefore w:val="0"/>
              <w:widowControl/>
              <w:kinsoku/>
              <w:wordWrap/>
              <w:overflowPunct/>
              <w:topLinePunct w:val="0"/>
              <w:autoSpaceDE w:val="0"/>
              <w:autoSpaceDN w:val="0"/>
              <w:bidi w:val="0"/>
              <w:adjustRightInd w:val="0"/>
              <w:snapToGrid w:val="0"/>
              <w:spacing w:before="151" w:line="227" w:lineRule="auto"/>
              <w:ind w:left="186"/>
              <w:textAlignment w:val="baseline"/>
              <w:rPr>
                <w:rFonts w:hint="eastAsia" w:ascii="宋体" w:hAnsi="宋体" w:eastAsia="宋体" w:cs="宋体"/>
                <w:sz w:val="19"/>
                <w:szCs w:val="19"/>
              </w:rPr>
            </w:pPr>
            <w:r>
              <w:rPr>
                <w:rFonts w:hint="eastAsia" w:ascii="宋体" w:hAnsi="宋体" w:eastAsia="宋体" w:cs="宋体"/>
                <w:spacing w:val="10"/>
                <w:sz w:val="19"/>
                <w:szCs w:val="19"/>
              </w:rPr>
              <w:t>提</w:t>
            </w:r>
            <w:r>
              <w:rPr>
                <w:rFonts w:hint="eastAsia" w:ascii="宋体" w:hAnsi="宋体" w:eastAsia="宋体" w:cs="宋体"/>
                <w:spacing w:val="8"/>
                <w:sz w:val="19"/>
                <w:szCs w:val="19"/>
              </w:rPr>
              <w:t>供服务的机组人员数量</w:t>
            </w:r>
          </w:p>
        </w:tc>
        <w:tc>
          <w:tcPr>
            <w:tcW w:w="2768" w:type="dxa"/>
            <w:vAlign w:val="top"/>
          </w:tcPr>
          <w:p w14:paraId="472D37B6">
            <w:pPr>
              <w:keepNext w:val="0"/>
              <w:keepLines w:val="0"/>
              <w:pageBreakBefore w:val="0"/>
              <w:widowControl/>
              <w:kinsoku/>
              <w:wordWrap/>
              <w:overflowPunct/>
              <w:topLinePunct w:val="0"/>
              <w:autoSpaceDE w:val="0"/>
              <w:autoSpaceDN w:val="0"/>
              <w:bidi w:val="0"/>
              <w:adjustRightInd w:val="0"/>
              <w:snapToGrid w:val="0"/>
              <w:spacing w:before="151" w:line="231" w:lineRule="auto"/>
              <w:ind w:left="1163"/>
              <w:textAlignment w:val="baseline"/>
              <w:rPr>
                <w:rFonts w:hint="eastAsia" w:ascii="宋体" w:hAnsi="宋体" w:eastAsia="宋体" w:cs="宋体"/>
                <w:sz w:val="19"/>
                <w:szCs w:val="19"/>
              </w:rPr>
            </w:pPr>
            <w:r>
              <w:rPr>
                <w:rFonts w:hint="eastAsia" w:ascii="宋体" w:hAnsi="宋体" w:eastAsia="宋体" w:cs="宋体"/>
                <w:spacing w:val="-2"/>
                <w:sz w:val="19"/>
                <w:szCs w:val="19"/>
              </w:rPr>
              <w:t>≥</w:t>
            </w:r>
            <w:r>
              <w:rPr>
                <w:rFonts w:hint="eastAsia" w:ascii="宋体" w:hAnsi="宋体" w:eastAsia="宋体" w:cs="宋体"/>
                <w:spacing w:val="-1"/>
                <w:sz w:val="19"/>
                <w:szCs w:val="19"/>
              </w:rPr>
              <w:t>9人</w:t>
            </w:r>
          </w:p>
        </w:tc>
      </w:tr>
      <w:tr w14:paraId="1BC4A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7" w:hRule="atLeast"/>
        </w:trPr>
        <w:tc>
          <w:tcPr>
            <w:tcW w:w="1567" w:type="dxa"/>
            <w:vMerge w:val="continue"/>
            <w:vAlign w:val="top"/>
          </w:tcPr>
          <w:p w14:paraId="753E995E">
            <w:pPr>
              <w:keepNext w:val="0"/>
              <w:keepLines w:val="0"/>
              <w:pageBreakBefore w:val="0"/>
              <w:widowControl/>
              <w:kinsoku/>
              <w:wordWrap/>
              <w:overflowPunct/>
              <w:topLinePunct w:val="0"/>
              <w:autoSpaceDE w:val="0"/>
              <w:autoSpaceDN w:val="0"/>
              <w:bidi w:val="0"/>
              <w:adjustRightInd w:val="0"/>
              <w:snapToGrid w:val="0"/>
              <w:textAlignment w:val="baseline"/>
              <w:rPr>
                <w:rFonts w:hint="eastAsia" w:ascii="宋体" w:hAnsi="宋体" w:eastAsia="宋体" w:cs="宋体"/>
                <w:sz w:val="19"/>
                <w:szCs w:val="19"/>
              </w:rPr>
            </w:pPr>
          </w:p>
        </w:tc>
        <w:tc>
          <w:tcPr>
            <w:tcW w:w="2839" w:type="dxa"/>
            <w:vMerge w:val="continue"/>
            <w:vAlign w:val="top"/>
          </w:tcPr>
          <w:p w14:paraId="7BA98640">
            <w:pPr>
              <w:keepNext w:val="0"/>
              <w:keepLines w:val="0"/>
              <w:pageBreakBefore w:val="0"/>
              <w:widowControl/>
              <w:kinsoku/>
              <w:wordWrap/>
              <w:overflowPunct/>
              <w:topLinePunct w:val="0"/>
              <w:autoSpaceDE w:val="0"/>
              <w:autoSpaceDN w:val="0"/>
              <w:bidi w:val="0"/>
              <w:adjustRightInd w:val="0"/>
              <w:snapToGrid w:val="0"/>
              <w:textAlignment w:val="baseline"/>
              <w:rPr>
                <w:rFonts w:hint="eastAsia" w:ascii="宋体" w:hAnsi="宋体" w:eastAsia="宋体" w:cs="宋体"/>
                <w:sz w:val="19"/>
                <w:szCs w:val="19"/>
              </w:rPr>
            </w:pPr>
          </w:p>
        </w:tc>
        <w:tc>
          <w:tcPr>
            <w:tcW w:w="2538" w:type="dxa"/>
            <w:vAlign w:val="top"/>
          </w:tcPr>
          <w:p w14:paraId="00BF6E35">
            <w:pPr>
              <w:keepNext w:val="0"/>
              <w:keepLines w:val="0"/>
              <w:pageBreakBefore w:val="0"/>
              <w:widowControl/>
              <w:kinsoku/>
              <w:wordWrap/>
              <w:overflowPunct/>
              <w:topLinePunct w:val="0"/>
              <w:autoSpaceDE w:val="0"/>
              <w:autoSpaceDN w:val="0"/>
              <w:bidi w:val="0"/>
              <w:adjustRightInd w:val="0"/>
              <w:snapToGrid w:val="0"/>
              <w:spacing w:before="154" w:line="227" w:lineRule="auto"/>
              <w:ind w:left="584"/>
              <w:textAlignment w:val="baseline"/>
              <w:rPr>
                <w:rFonts w:hint="eastAsia" w:ascii="宋体" w:hAnsi="宋体" w:eastAsia="宋体" w:cs="宋体"/>
                <w:sz w:val="19"/>
                <w:szCs w:val="19"/>
              </w:rPr>
            </w:pPr>
            <w:r>
              <w:rPr>
                <w:rFonts w:hint="eastAsia" w:ascii="宋体" w:hAnsi="宋体" w:eastAsia="宋体" w:cs="宋体"/>
                <w:spacing w:val="12"/>
                <w:sz w:val="19"/>
                <w:szCs w:val="19"/>
              </w:rPr>
              <w:t>提</w:t>
            </w:r>
            <w:r>
              <w:rPr>
                <w:rFonts w:hint="eastAsia" w:ascii="宋体" w:hAnsi="宋体" w:eastAsia="宋体" w:cs="宋体"/>
                <w:spacing w:val="7"/>
                <w:sz w:val="19"/>
                <w:szCs w:val="19"/>
              </w:rPr>
              <w:t>供服务直升机</w:t>
            </w:r>
          </w:p>
        </w:tc>
        <w:tc>
          <w:tcPr>
            <w:tcW w:w="2768" w:type="dxa"/>
            <w:vAlign w:val="top"/>
          </w:tcPr>
          <w:p w14:paraId="211E40F5">
            <w:pPr>
              <w:keepNext w:val="0"/>
              <w:keepLines w:val="0"/>
              <w:pageBreakBefore w:val="0"/>
              <w:widowControl/>
              <w:kinsoku/>
              <w:wordWrap/>
              <w:overflowPunct/>
              <w:topLinePunct w:val="0"/>
              <w:autoSpaceDE w:val="0"/>
              <w:autoSpaceDN w:val="0"/>
              <w:bidi w:val="0"/>
              <w:adjustRightInd w:val="0"/>
              <w:snapToGrid w:val="0"/>
              <w:spacing w:before="154" w:line="229" w:lineRule="auto"/>
              <w:ind w:left="1244"/>
              <w:textAlignment w:val="baseline"/>
              <w:rPr>
                <w:rFonts w:hint="eastAsia" w:ascii="宋体" w:hAnsi="宋体" w:eastAsia="宋体" w:cs="宋体"/>
                <w:sz w:val="19"/>
                <w:szCs w:val="19"/>
              </w:rPr>
            </w:pPr>
            <w:r>
              <w:rPr>
                <w:rFonts w:hint="eastAsia" w:ascii="宋体" w:hAnsi="宋体" w:eastAsia="宋体" w:cs="宋体"/>
                <w:spacing w:val="3"/>
                <w:sz w:val="19"/>
                <w:szCs w:val="19"/>
              </w:rPr>
              <w:t>2架</w:t>
            </w:r>
          </w:p>
        </w:tc>
      </w:tr>
      <w:tr w14:paraId="18C5A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7" w:hRule="atLeast"/>
        </w:trPr>
        <w:tc>
          <w:tcPr>
            <w:tcW w:w="1567" w:type="dxa"/>
            <w:vMerge w:val="continue"/>
            <w:vAlign w:val="top"/>
          </w:tcPr>
          <w:p w14:paraId="76A567C7">
            <w:pPr>
              <w:keepNext w:val="0"/>
              <w:keepLines w:val="0"/>
              <w:pageBreakBefore w:val="0"/>
              <w:widowControl/>
              <w:kinsoku/>
              <w:wordWrap/>
              <w:overflowPunct/>
              <w:topLinePunct w:val="0"/>
              <w:autoSpaceDE w:val="0"/>
              <w:autoSpaceDN w:val="0"/>
              <w:bidi w:val="0"/>
              <w:adjustRightInd w:val="0"/>
              <w:snapToGrid w:val="0"/>
              <w:textAlignment w:val="baseline"/>
              <w:rPr>
                <w:rFonts w:hint="eastAsia" w:ascii="宋体" w:hAnsi="宋体" w:eastAsia="宋体" w:cs="宋体"/>
                <w:sz w:val="19"/>
                <w:szCs w:val="19"/>
              </w:rPr>
            </w:pPr>
          </w:p>
        </w:tc>
        <w:tc>
          <w:tcPr>
            <w:tcW w:w="2839" w:type="dxa"/>
            <w:vMerge w:val="restart"/>
            <w:vAlign w:val="top"/>
          </w:tcPr>
          <w:p w14:paraId="46724B38">
            <w:pPr>
              <w:keepNext w:val="0"/>
              <w:keepLines w:val="0"/>
              <w:pageBreakBefore w:val="0"/>
              <w:widowControl/>
              <w:kinsoku/>
              <w:wordWrap/>
              <w:overflowPunct/>
              <w:topLinePunct w:val="0"/>
              <w:autoSpaceDE w:val="0"/>
              <w:autoSpaceDN w:val="0"/>
              <w:bidi w:val="0"/>
              <w:adjustRightInd w:val="0"/>
              <w:snapToGrid w:val="0"/>
              <w:spacing w:line="330" w:lineRule="auto"/>
              <w:textAlignment w:val="baseline"/>
              <w:rPr>
                <w:rFonts w:hint="eastAsia" w:ascii="宋体" w:hAnsi="宋体" w:eastAsia="宋体" w:cs="宋体"/>
                <w:sz w:val="19"/>
                <w:szCs w:val="19"/>
              </w:rPr>
            </w:pPr>
          </w:p>
          <w:p w14:paraId="01CC7905">
            <w:pPr>
              <w:keepNext w:val="0"/>
              <w:keepLines w:val="0"/>
              <w:pageBreakBefore w:val="0"/>
              <w:widowControl/>
              <w:kinsoku/>
              <w:wordWrap/>
              <w:overflowPunct/>
              <w:topLinePunct w:val="0"/>
              <w:autoSpaceDE w:val="0"/>
              <w:autoSpaceDN w:val="0"/>
              <w:bidi w:val="0"/>
              <w:adjustRightInd w:val="0"/>
              <w:snapToGrid w:val="0"/>
              <w:spacing w:before="62" w:line="229" w:lineRule="auto"/>
              <w:ind w:left="1028"/>
              <w:textAlignment w:val="baseline"/>
              <w:rPr>
                <w:rFonts w:hint="eastAsia" w:ascii="宋体" w:hAnsi="宋体" w:eastAsia="宋体" w:cs="宋体"/>
                <w:sz w:val="19"/>
                <w:szCs w:val="19"/>
              </w:rPr>
            </w:pPr>
            <w:r>
              <w:rPr>
                <w:rFonts w:hint="eastAsia" w:ascii="宋体" w:hAnsi="宋体" w:eastAsia="宋体" w:cs="宋体"/>
                <w:spacing w:val="7"/>
                <w:sz w:val="19"/>
                <w:szCs w:val="19"/>
              </w:rPr>
              <w:t>质量指</w:t>
            </w:r>
            <w:r>
              <w:rPr>
                <w:rFonts w:hint="eastAsia" w:ascii="宋体" w:hAnsi="宋体" w:eastAsia="宋体" w:cs="宋体"/>
                <w:spacing w:val="6"/>
                <w:sz w:val="19"/>
                <w:szCs w:val="19"/>
              </w:rPr>
              <w:t>标</w:t>
            </w:r>
          </w:p>
        </w:tc>
        <w:tc>
          <w:tcPr>
            <w:tcW w:w="2538" w:type="dxa"/>
            <w:vAlign w:val="top"/>
          </w:tcPr>
          <w:p w14:paraId="47051806">
            <w:pPr>
              <w:keepNext w:val="0"/>
              <w:keepLines w:val="0"/>
              <w:pageBreakBefore w:val="0"/>
              <w:widowControl/>
              <w:kinsoku/>
              <w:wordWrap/>
              <w:overflowPunct/>
              <w:topLinePunct w:val="0"/>
              <w:autoSpaceDE w:val="0"/>
              <w:autoSpaceDN w:val="0"/>
              <w:bidi w:val="0"/>
              <w:adjustRightInd w:val="0"/>
              <w:snapToGrid w:val="0"/>
              <w:spacing w:before="154" w:line="228" w:lineRule="auto"/>
              <w:ind w:left="786"/>
              <w:textAlignment w:val="baseline"/>
              <w:rPr>
                <w:rFonts w:hint="eastAsia" w:ascii="宋体" w:hAnsi="宋体" w:eastAsia="宋体" w:cs="宋体"/>
                <w:sz w:val="19"/>
                <w:szCs w:val="19"/>
              </w:rPr>
            </w:pPr>
            <w:r>
              <w:rPr>
                <w:rFonts w:hint="eastAsia" w:ascii="宋体" w:hAnsi="宋体" w:eastAsia="宋体" w:cs="宋体"/>
                <w:spacing w:val="9"/>
                <w:sz w:val="19"/>
                <w:szCs w:val="19"/>
              </w:rPr>
              <w:t>安</w:t>
            </w:r>
            <w:r>
              <w:rPr>
                <w:rFonts w:hint="eastAsia" w:ascii="宋体" w:hAnsi="宋体" w:eastAsia="宋体" w:cs="宋体"/>
                <w:spacing w:val="6"/>
                <w:sz w:val="19"/>
                <w:szCs w:val="19"/>
              </w:rPr>
              <w:t>全飞行率</w:t>
            </w:r>
          </w:p>
        </w:tc>
        <w:tc>
          <w:tcPr>
            <w:tcW w:w="2768" w:type="dxa"/>
            <w:vAlign w:val="top"/>
          </w:tcPr>
          <w:p w14:paraId="07CDB2BE">
            <w:pPr>
              <w:keepNext w:val="0"/>
              <w:keepLines w:val="0"/>
              <w:pageBreakBefore w:val="0"/>
              <w:widowControl/>
              <w:kinsoku/>
              <w:wordWrap/>
              <w:overflowPunct/>
              <w:topLinePunct w:val="0"/>
              <w:autoSpaceDE w:val="0"/>
              <w:autoSpaceDN w:val="0"/>
              <w:bidi w:val="0"/>
              <w:adjustRightInd w:val="0"/>
              <w:snapToGrid w:val="0"/>
              <w:spacing w:before="154" w:line="253" w:lineRule="exact"/>
              <w:ind w:left="1160"/>
              <w:textAlignment w:val="baseline"/>
              <w:rPr>
                <w:rFonts w:hint="eastAsia" w:ascii="宋体" w:hAnsi="宋体" w:eastAsia="宋体" w:cs="宋体"/>
                <w:sz w:val="19"/>
                <w:szCs w:val="19"/>
              </w:rPr>
            </w:pPr>
            <w:r>
              <w:rPr>
                <w:rFonts w:hint="eastAsia" w:ascii="宋体" w:hAnsi="宋体" w:eastAsia="宋体" w:cs="宋体"/>
                <w:spacing w:val="-1"/>
                <w:position w:val="1"/>
                <w:sz w:val="19"/>
                <w:szCs w:val="19"/>
              </w:rPr>
              <w:t>≥9</w:t>
            </w:r>
            <w:r>
              <w:rPr>
                <w:rFonts w:hint="eastAsia" w:ascii="宋体" w:hAnsi="宋体" w:eastAsia="宋体" w:cs="宋体"/>
                <w:position w:val="1"/>
                <w:sz w:val="19"/>
                <w:szCs w:val="19"/>
              </w:rPr>
              <w:t>0%</w:t>
            </w:r>
          </w:p>
        </w:tc>
      </w:tr>
      <w:tr w14:paraId="0D248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7" w:hRule="atLeast"/>
        </w:trPr>
        <w:tc>
          <w:tcPr>
            <w:tcW w:w="1567" w:type="dxa"/>
            <w:vMerge w:val="continue"/>
            <w:vAlign w:val="top"/>
          </w:tcPr>
          <w:p w14:paraId="6DE16E09">
            <w:pPr>
              <w:keepNext w:val="0"/>
              <w:keepLines w:val="0"/>
              <w:pageBreakBefore w:val="0"/>
              <w:widowControl/>
              <w:kinsoku/>
              <w:wordWrap/>
              <w:overflowPunct/>
              <w:topLinePunct w:val="0"/>
              <w:autoSpaceDE w:val="0"/>
              <w:autoSpaceDN w:val="0"/>
              <w:bidi w:val="0"/>
              <w:adjustRightInd w:val="0"/>
              <w:snapToGrid w:val="0"/>
              <w:textAlignment w:val="baseline"/>
              <w:rPr>
                <w:rFonts w:hint="eastAsia" w:ascii="宋体" w:hAnsi="宋体" w:eastAsia="宋体" w:cs="宋体"/>
                <w:sz w:val="19"/>
                <w:szCs w:val="19"/>
              </w:rPr>
            </w:pPr>
          </w:p>
        </w:tc>
        <w:tc>
          <w:tcPr>
            <w:tcW w:w="2839" w:type="dxa"/>
            <w:vMerge w:val="continue"/>
            <w:vAlign w:val="top"/>
          </w:tcPr>
          <w:p w14:paraId="26EBEEF6">
            <w:pPr>
              <w:keepNext w:val="0"/>
              <w:keepLines w:val="0"/>
              <w:pageBreakBefore w:val="0"/>
              <w:widowControl/>
              <w:kinsoku/>
              <w:wordWrap/>
              <w:overflowPunct/>
              <w:topLinePunct w:val="0"/>
              <w:autoSpaceDE w:val="0"/>
              <w:autoSpaceDN w:val="0"/>
              <w:bidi w:val="0"/>
              <w:adjustRightInd w:val="0"/>
              <w:snapToGrid w:val="0"/>
              <w:textAlignment w:val="baseline"/>
              <w:rPr>
                <w:rFonts w:hint="eastAsia" w:ascii="宋体" w:hAnsi="宋体" w:eastAsia="宋体" w:cs="宋体"/>
                <w:sz w:val="19"/>
                <w:szCs w:val="19"/>
              </w:rPr>
            </w:pPr>
          </w:p>
        </w:tc>
        <w:tc>
          <w:tcPr>
            <w:tcW w:w="2538" w:type="dxa"/>
            <w:vAlign w:val="top"/>
          </w:tcPr>
          <w:p w14:paraId="4F05300A">
            <w:pPr>
              <w:keepNext w:val="0"/>
              <w:keepLines w:val="0"/>
              <w:pageBreakBefore w:val="0"/>
              <w:widowControl/>
              <w:kinsoku/>
              <w:wordWrap/>
              <w:overflowPunct/>
              <w:topLinePunct w:val="0"/>
              <w:autoSpaceDE w:val="0"/>
              <w:autoSpaceDN w:val="0"/>
              <w:bidi w:val="0"/>
              <w:adjustRightInd w:val="0"/>
              <w:snapToGrid w:val="0"/>
              <w:spacing w:before="152" w:line="228" w:lineRule="auto"/>
              <w:ind w:left="992"/>
              <w:textAlignment w:val="baseline"/>
              <w:rPr>
                <w:rFonts w:hint="eastAsia" w:ascii="宋体" w:hAnsi="宋体" w:eastAsia="宋体" w:cs="宋体"/>
                <w:sz w:val="19"/>
                <w:szCs w:val="19"/>
              </w:rPr>
            </w:pPr>
            <w:r>
              <w:rPr>
                <w:rFonts w:hint="eastAsia" w:ascii="宋体" w:hAnsi="宋体" w:eastAsia="宋体" w:cs="宋体"/>
                <w:spacing w:val="3"/>
                <w:sz w:val="19"/>
                <w:szCs w:val="19"/>
              </w:rPr>
              <w:t>响应率</w:t>
            </w:r>
          </w:p>
        </w:tc>
        <w:tc>
          <w:tcPr>
            <w:tcW w:w="2768" w:type="dxa"/>
            <w:vAlign w:val="top"/>
          </w:tcPr>
          <w:p w14:paraId="0401E920">
            <w:pPr>
              <w:keepNext w:val="0"/>
              <w:keepLines w:val="0"/>
              <w:pageBreakBefore w:val="0"/>
              <w:widowControl/>
              <w:kinsoku/>
              <w:wordWrap/>
              <w:overflowPunct/>
              <w:topLinePunct w:val="0"/>
              <w:autoSpaceDE w:val="0"/>
              <w:autoSpaceDN w:val="0"/>
              <w:bidi w:val="0"/>
              <w:adjustRightInd w:val="0"/>
              <w:snapToGrid w:val="0"/>
              <w:spacing w:before="152" w:line="253" w:lineRule="exact"/>
              <w:ind w:left="1160"/>
              <w:textAlignment w:val="baseline"/>
              <w:rPr>
                <w:rFonts w:hint="eastAsia" w:ascii="宋体" w:hAnsi="宋体" w:eastAsia="宋体" w:cs="宋体"/>
                <w:sz w:val="19"/>
                <w:szCs w:val="19"/>
              </w:rPr>
            </w:pPr>
            <w:r>
              <w:rPr>
                <w:rFonts w:hint="eastAsia" w:ascii="宋体" w:hAnsi="宋体" w:eastAsia="宋体" w:cs="宋体"/>
                <w:spacing w:val="-1"/>
                <w:position w:val="1"/>
                <w:sz w:val="19"/>
                <w:szCs w:val="19"/>
              </w:rPr>
              <w:t>≥9</w:t>
            </w:r>
            <w:r>
              <w:rPr>
                <w:rFonts w:hint="eastAsia" w:ascii="宋体" w:hAnsi="宋体" w:eastAsia="宋体" w:cs="宋体"/>
                <w:position w:val="1"/>
                <w:sz w:val="19"/>
                <w:szCs w:val="19"/>
              </w:rPr>
              <w:t>0%</w:t>
            </w:r>
          </w:p>
        </w:tc>
      </w:tr>
      <w:tr w14:paraId="2E092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7" w:hRule="atLeast"/>
        </w:trPr>
        <w:tc>
          <w:tcPr>
            <w:tcW w:w="1567" w:type="dxa"/>
            <w:vMerge w:val="continue"/>
            <w:vAlign w:val="top"/>
          </w:tcPr>
          <w:p w14:paraId="1096C9A5">
            <w:pPr>
              <w:keepNext w:val="0"/>
              <w:keepLines w:val="0"/>
              <w:pageBreakBefore w:val="0"/>
              <w:widowControl/>
              <w:kinsoku/>
              <w:wordWrap/>
              <w:overflowPunct/>
              <w:topLinePunct w:val="0"/>
              <w:autoSpaceDE w:val="0"/>
              <w:autoSpaceDN w:val="0"/>
              <w:bidi w:val="0"/>
              <w:adjustRightInd w:val="0"/>
              <w:snapToGrid w:val="0"/>
              <w:textAlignment w:val="baseline"/>
              <w:rPr>
                <w:rFonts w:hint="eastAsia" w:ascii="宋体" w:hAnsi="宋体" w:eastAsia="宋体" w:cs="宋体"/>
                <w:sz w:val="19"/>
                <w:szCs w:val="19"/>
              </w:rPr>
            </w:pPr>
          </w:p>
        </w:tc>
        <w:tc>
          <w:tcPr>
            <w:tcW w:w="2839" w:type="dxa"/>
            <w:vAlign w:val="top"/>
          </w:tcPr>
          <w:p w14:paraId="36660C2F">
            <w:pPr>
              <w:keepNext w:val="0"/>
              <w:keepLines w:val="0"/>
              <w:pageBreakBefore w:val="0"/>
              <w:widowControl/>
              <w:kinsoku/>
              <w:wordWrap/>
              <w:overflowPunct/>
              <w:topLinePunct w:val="0"/>
              <w:autoSpaceDE w:val="0"/>
              <w:autoSpaceDN w:val="0"/>
              <w:bidi w:val="0"/>
              <w:adjustRightInd w:val="0"/>
              <w:snapToGrid w:val="0"/>
              <w:spacing w:before="155" w:line="229" w:lineRule="auto"/>
              <w:ind w:left="1036"/>
              <w:textAlignment w:val="baseline"/>
              <w:rPr>
                <w:rFonts w:hint="eastAsia" w:ascii="宋体" w:hAnsi="宋体" w:eastAsia="宋体" w:cs="宋体"/>
                <w:sz w:val="19"/>
                <w:szCs w:val="19"/>
              </w:rPr>
            </w:pPr>
            <w:r>
              <w:rPr>
                <w:rFonts w:hint="eastAsia" w:ascii="宋体" w:hAnsi="宋体" w:eastAsia="宋体" w:cs="宋体"/>
                <w:spacing w:val="6"/>
                <w:sz w:val="19"/>
                <w:szCs w:val="19"/>
              </w:rPr>
              <w:t>时</w:t>
            </w:r>
            <w:r>
              <w:rPr>
                <w:rFonts w:hint="eastAsia" w:ascii="宋体" w:hAnsi="宋体" w:eastAsia="宋体" w:cs="宋体"/>
                <w:spacing w:val="4"/>
                <w:sz w:val="19"/>
                <w:szCs w:val="19"/>
              </w:rPr>
              <w:t>效指标</w:t>
            </w:r>
          </w:p>
        </w:tc>
        <w:tc>
          <w:tcPr>
            <w:tcW w:w="2538" w:type="dxa"/>
            <w:vAlign w:val="top"/>
          </w:tcPr>
          <w:p w14:paraId="73A20975">
            <w:pPr>
              <w:keepNext w:val="0"/>
              <w:keepLines w:val="0"/>
              <w:pageBreakBefore w:val="0"/>
              <w:widowControl/>
              <w:kinsoku/>
              <w:wordWrap/>
              <w:overflowPunct/>
              <w:topLinePunct w:val="0"/>
              <w:autoSpaceDE w:val="0"/>
              <w:autoSpaceDN w:val="0"/>
              <w:bidi w:val="0"/>
              <w:adjustRightInd w:val="0"/>
              <w:snapToGrid w:val="0"/>
              <w:spacing w:before="155" w:line="230" w:lineRule="auto"/>
              <w:ind w:left="893"/>
              <w:textAlignment w:val="baseline"/>
              <w:rPr>
                <w:rFonts w:hint="eastAsia" w:ascii="宋体" w:hAnsi="宋体" w:eastAsia="宋体" w:cs="宋体"/>
                <w:sz w:val="19"/>
                <w:szCs w:val="19"/>
              </w:rPr>
            </w:pPr>
            <w:r>
              <w:rPr>
                <w:rFonts w:hint="eastAsia" w:ascii="宋体" w:hAnsi="宋体" w:eastAsia="宋体" w:cs="宋体"/>
                <w:spacing w:val="6"/>
                <w:sz w:val="19"/>
                <w:szCs w:val="19"/>
              </w:rPr>
              <w:t>响</w:t>
            </w:r>
            <w:r>
              <w:rPr>
                <w:rFonts w:hint="eastAsia" w:ascii="宋体" w:hAnsi="宋体" w:eastAsia="宋体" w:cs="宋体"/>
                <w:spacing w:val="4"/>
                <w:sz w:val="19"/>
                <w:szCs w:val="19"/>
              </w:rPr>
              <w:t>应时间</w:t>
            </w:r>
          </w:p>
        </w:tc>
        <w:tc>
          <w:tcPr>
            <w:tcW w:w="2768" w:type="dxa"/>
            <w:vAlign w:val="top"/>
          </w:tcPr>
          <w:p w14:paraId="5ABE3F7D">
            <w:pPr>
              <w:keepNext w:val="0"/>
              <w:keepLines w:val="0"/>
              <w:pageBreakBefore w:val="0"/>
              <w:widowControl/>
              <w:kinsoku/>
              <w:wordWrap/>
              <w:overflowPunct/>
              <w:topLinePunct w:val="0"/>
              <w:autoSpaceDE w:val="0"/>
              <w:autoSpaceDN w:val="0"/>
              <w:bidi w:val="0"/>
              <w:adjustRightInd w:val="0"/>
              <w:snapToGrid w:val="0"/>
              <w:spacing w:before="155" w:line="229" w:lineRule="auto"/>
              <w:ind w:left="1006"/>
              <w:textAlignment w:val="baseline"/>
              <w:rPr>
                <w:rFonts w:hint="eastAsia" w:ascii="宋体" w:hAnsi="宋体" w:eastAsia="宋体" w:cs="宋体"/>
                <w:sz w:val="19"/>
                <w:szCs w:val="19"/>
              </w:rPr>
            </w:pPr>
            <w:r>
              <w:rPr>
                <w:rFonts w:hint="eastAsia" w:ascii="宋体" w:hAnsi="宋体" w:eastAsia="宋体" w:cs="宋体"/>
                <w:spacing w:val="5"/>
                <w:sz w:val="19"/>
                <w:szCs w:val="19"/>
              </w:rPr>
              <w:t>≤</w:t>
            </w:r>
            <w:r>
              <w:rPr>
                <w:rFonts w:hint="eastAsia" w:ascii="宋体" w:hAnsi="宋体" w:eastAsia="宋体" w:cs="宋体"/>
                <w:spacing w:val="3"/>
                <w:sz w:val="19"/>
                <w:szCs w:val="19"/>
              </w:rPr>
              <w:t>30分钟</w:t>
            </w:r>
          </w:p>
        </w:tc>
      </w:tr>
      <w:tr w14:paraId="33D18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7" w:hRule="atLeast"/>
        </w:trPr>
        <w:tc>
          <w:tcPr>
            <w:tcW w:w="1567" w:type="dxa"/>
            <w:vAlign w:val="top"/>
          </w:tcPr>
          <w:p w14:paraId="465246B1">
            <w:pPr>
              <w:keepNext w:val="0"/>
              <w:keepLines w:val="0"/>
              <w:pageBreakBefore w:val="0"/>
              <w:widowControl/>
              <w:kinsoku/>
              <w:wordWrap/>
              <w:overflowPunct/>
              <w:topLinePunct w:val="0"/>
              <w:autoSpaceDE w:val="0"/>
              <w:autoSpaceDN w:val="0"/>
              <w:bidi w:val="0"/>
              <w:adjustRightInd w:val="0"/>
              <w:snapToGrid w:val="0"/>
              <w:spacing w:before="153" w:line="229" w:lineRule="auto"/>
              <w:ind w:left="398"/>
              <w:textAlignment w:val="baseline"/>
              <w:rPr>
                <w:rFonts w:hint="eastAsia" w:ascii="宋体" w:hAnsi="宋体" w:eastAsia="宋体" w:cs="宋体"/>
                <w:sz w:val="19"/>
                <w:szCs w:val="19"/>
              </w:rPr>
            </w:pPr>
            <w:r>
              <w:rPr>
                <w:rFonts w:hint="eastAsia" w:ascii="宋体" w:hAnsi="宋体" w:eastAsia="宋体" w:cs="宋体"/>
                <w:spacing w:val="6"/>
                <w:sz w:val="19"/>
                <w:szCs w:val="19"/>
              </w:rPr>
              <w:t>效益指</w:t>
            </w:r>
            <w:r>
              <w:rPr>
                <w:rFonts w:hint="eastAsia" w:ascii="宋体" w:hAnsi="宋体" w:eastAsia="宋体" w:cs="宋体"/>
                <w:spacing w:val="5"/>
                <w:sz w:val="19"/>
                <w:szCs w:val="19"/>
              </w:rPr>
              <w:t>标</w:t>
            </w:r>
          </w:p>
        </w:tc>
        <w:tc>
          <w:tcPr>
            <w:tcW w:w="2839" w:type="dxa"/>
            <w:vAlign w:val="top"/>
          </w:tcPr>
          <w:p w14:paraId="7A412D86">
            <w:pPr>
              <w:keepNext w:val="0"/>
              <w:keepLines w:val="0"/>
              <w:pageBreakBefore w:val="0"/>
              <w:widowControl/>
              <w:kinsoku/>
              <w:wordWrap/>
              <w:overflowPunct/>
              <w:topLinePunct w:val="0"/>
              <w:autoSpaceDE w:val="0"/>
              <w:autoSpaceDN w:val="0"/>
              <w:bidi w:val="0"/>
              <w:adjustRightInd w:val="0"/>
              <w:snapToGrid w:val="0"/>
              <w:spacing w:before="153" w:line="227" w:lineRule="auto"/>
              <w:ind w:left="831"/>
              <w:textAlignment w:val="baseline"/>
              <w:rPr>
                <w:rFonts w:hint="eastAsia" w:ascii="宋体" w:hAnsi="宋体" w:eastAsia="宋体" w:cs="宋体"/>
                <w:sz w:val="19"/>
                <w:szCs w:val="19"/>
              </w:rPr>
            </w:pPr>
            <w:r>
              <w:rPr>
                <w:rFonts w:hint="eastAsia" w:ascii="宋体" w:hAnsi="宋体" w:eastAsia="宋体" w:cs="宋体"/>
                <w:spacing w:val="9"/>
                <w:sz w:val="19"/>
                <w:szCs w:val="19"/>
              </w:rPr>
              <w:t>社</w:t>
            </w:r>
            <w:r>
              <w:rPr>
                <w:rFonts w:hint="eastAsia" w:ascii="宋体" w:hAnsi="宋体" w:eastAsia="宋体" w:cs="宋体"/>
                <w:spacing w:val="7"/>
                <w:sz w:val="19"/>
                <w:szCs w:val="19"/>
              </w:rPr>
              <w:t>会效益指标</w:t>
            </w:r>
          </w:p>
        </w:tc>
        <w:tc>
          <w:tcPr>
            <w:tcW w:w="2538" w:type="dxa"/>
            <w:vAlign w:val="top"/>
          </w:tcPr>
          <w:p w14:paraId="0A2EB078">
            <w:pPr>
              <w:keepNext w:val="0"/>
              <w:keepLines w:val="0"/>
              <w:pageBreakBefore w:val="0"/>
              <w:widowControl/>
              <w:kinsoku/>
              <w:wordWrap/>
              <w:overflowPunct/>
              <w:topLinePunct w:val="0"/>
              <w:autoSpaceDE w:val="0"/>
              <w:autoSpaceDN w:val="0"/>
              <w:bidi w:val="0"/>
              <w:adjustRightInd w:val="0"/>
              <w:snapToGrid w:val="0"/>
              <w:spacing w:before="153" w:line="228" w:lineRule="auto"/>
              <w:ind w:left="592"/>
              <w:textAlignment w:val="baseline"/>
              <w:rPr>
                <w:rFonts w:hint="eastAsia" w:ascii="宋体" w:hAnsi="宋体" w:eastAsia="宋体" w:cs="宋体"/>
                <w:sz w:val="19"/>
                <w:szCs w:val="19"/>
              </w:rPr>
            </w:pPr>
            <w:r>
              <w:rPr>
                <w:rFonts w:hint="eastAsia" w:ascii="宋体" w:hAnsi="宋体" w:eastAsia="宋体" w:cs="宋体"/>
                <w:spacing w:val="9"/>
                <w:sz w:val="19"/>
                <w:szCs w:val="19"/>
              </w:rPr>
              <w:t>医</w:t>
            </w:r>
            <w:r>
              <w:rPr>
                <w:rFonts w:hint="eastAsia" w:ascii="宋体" w:hAnsi="宋体" w:eastAsia="宋体" w:cs="宋体"/>
                <w:spacing w:val="6"/>
                <w:sz w:val="19"/>
                <w:szCs w:val="19"/>
              </w:rPr>
              <w:t>疗救援执行率</w:t>
            </w:r>
          </w:p>
        </w:tc>
        <w:tc>
          <w:tcPr>
            <w:tcW w:w="2768" w:type="dxa"/>
            <w:vAlign w:val="top"/>
          </w:tcPr>
          <w:p w14:paraId="76C9EC2A">
            <w:pPr>
              <w:keepNext w:val="0"/>
              <w:keepLines w:val="0"/>
              <w:pageBreakBefore w:val="0"/>
              <w:widowControl/>
              <w:kinsoku/>
              <w:wordWrap/>
              <w:overflowPunct/>
              <w:topLinePunct w:val="0"/>
              <w:autoSpaceDE w:val="0"/>
              <w:autoSpaceDN w:val="0"/>
              <w:bidi w:val="0"/>
              <w:adjustRightInd w:val="0"/>
              <w:snapToGrid w:val="0"/>
              <w:spacing w:before="153" w:line="255" w:lineRule="exact"/>
              <w:ind w:left="1207"/>
              <w:textAlignment w:val="baseline"/>
              <w:rPr>
                <w:rFonts w:hint="eastAsia" w:ascii="宋体" w:hAnsi="宋体" w:eastAsia="宋体" w:cs="宋体"/>
                <w:sz w:val="19"/>
                <w:szCs w:val="19"/>
              </w:rPr>
            </w:pPr>
            <w:r>
              <w:rPr>
                <w:rFonts w:hint="eastAsia" w:ascii="宋体" w:hAnsi="宋体" w:eastAsia="宋体" w:cs="宋体"/>
                <w:position w:val="1"/>
                <w:sz w:val="19"/>
                <w:szCs w:val="19"/>
              </w:rPr>
              <w:t>100%</w:t>
            </w:r>
          </w:p>
        </w:tc>
      </w:tr>
      <w:tr w14:paraId="6DA33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6" w:hRule="atLeast"/>
        </w:trPr>
        <w:tc>
          <w:tcPr>
            <w:tcW w:w="1567" w:type="dxa"/>
            <w:vAlign w:val="top"/>
          </w:tcPr>
          <w:p w14:paraId="79EEAE14">
            <w:pPr>
              <w:keepNext w:val="0"/>
              <w:keepLines w:val="0"/>
              <w:pageBreakBefore w:val="0"/>
              <w:widowControl/>
              <w:kinsoku/>
              <w:wordWrap/>
              <w:overflowPunct/>
              <w:topLinePunct w:val="0"/>
              <w:autoSpaceDE w:val="0"/>
              <w:autoSpaceDN w:val="0"/>
              <w:bidi w:val="0"/>
              <w:adjustRightInd w:val="0"/>
              <w:snapToGrid w:val="0"/>
              <w:spacing w:before="156" w:line="228" w:lineRule="auto"/>
              <w:ind w:left="292"/>
              <w:textAlignment w:val="baseline"/>
              <w:rPr>
                <w:rFonts w:hint="eastAsia" w:ascii="宋体" w:hAnsi="宋体" w:eastAsia="宋体" w:cs="宋体"/>
                <w:sz w:val="19"/>
                <w:szCs w:val="19"/>
              </w:rPr>
            </w:pPr>
            <w:r>
              <w:rPr>
                <w:rFonts w:hint="eastAsia" w:ascii="宋体" w:hAnsi="宋体" w:eastAsia="宋体" w:cs="宋体"/>
                <w:spacing w:val="9"/>
                <w:sz w:val="19"/>
                <w:szCs w:val="19"/>
              </w:rPr>
              <w:t>满</w:t>
            </w:r>
            <w:r>
              <w:rPr>
                <w:rFonts w:hint="eastAsia" w:ascii="宋体" w:hAnsi="宋体" w:eastAsia="宋体" w:cs="宋体"/>
                <w:spacing w:val="7"/>
                <w:sz w:val="19"/>
                <w:szCs w:val="19"/>
              </w:rPr>
              <w:t>意度指标</w:t>
            </w:r>
          </w:p>
        </w:tc>
        <w:tc>
          <w:tcPr>
            <w:tcW w:w="2839" w:type="dxa"/>
            <w:vAlign w:val="top"/>
          </w:tcPr>
          <w:p w14:paraId="141E10C6">
            <w:pPr>
              <w:keepNext w:val="0"/>
              <w:keepLines w:val="0"/>
              <w:pageBreakBefore w:val="0"/>
              <w:widowControl/>
              <w:kinsoku/>
              <w:wordWrap/>
              <w:overflowPunct/>
              <w:topLinePunct w:val="0"/>
              <w:autoSpaceDE w:val="0"/>
              <w:autoSpaceDN w:val="0"/>
              <w:bidi w:val="0"/>
              <w:adjustRightInd w:val="0"/>
              <w:snapToGrid w:val="0"/>
              <w:spacing w:before="156" w:line="228" w:lineRule="auto"/>
              <w:ind w:left="530"/>
              <w:textAlignment w:val="baseline"/>
              <w:rPr>
                <w:rFonts w:hint="eastAsia" w:ascii="宋体" w:hAnsi="宋体" w:eastAsia="宋体" w:cs="宋体"/>
                <w:sz w:val="19"/>
                <w:szCs w:val="19"/>
              </w:rPr>
            </w:pPr>
            <w:r>
              <w:rPr>
                <w:rFonts w:hint="eastAsia" w:ascii="宋体" w:hAnsi="宋体" w:eastAsia="宋体" w:cs="宋体"/>
                <w:spacing w:val="9"/>
                <w:sz w:val="19"/>
                <w:szCs w:val="19"/>
              </w:rPr>
              <w:t>服</w:t>
            </w:r>
            <w:r>
              <w:rPr>
                <w:rFonts w:hint="eastAsia" w:ascii="宋体" w:hAnsi="宋体" w:eastAsia="宋体" w:cs="宋体"/>
                <w:spacing w:val="8"/>
                <w:sz w:val="19"/>
                <w:szCs w:val="19"/>
              </w:rPr>
              <w:t>务对象满意度指标</w:t>
            </w:r>
          </w:p>
        </w:tc>
        <w:tc>
          <w:tcPr>
            <w:tcW w:w="2538" w:type="dxa"/>
            <w:vAlign w:val="top"/>
          </w:tcPr>
          <w:p w14:paraId="2C9539C6">
            <w:pPr>
              <w:keepNext w:val="0"/>
              <w:keepLines w:val="0"/>
              <w:pageBreakBefore w:val="0"/>
              <w:widowControl/>
              <w:kinsoku/>
              <w:wordWrap/>
              <w:overflowPunct/>
              <w:topLinePunct w:val="0"/>
              <w:autoSpaceDE w:val="0"/>
              <w:autoSpaceDN w:val="0"/>
              <w:bidi w:val="0"/>
              <w:adjustRightInd w:val="0"/>
              <w:snapToGrid w:val="0"/>
              <w:spacing w:before="156" w:line="228" w:lineRule="auto"/>
              <w:ind w:left="587"/>
              <w:textAlignment w:val="baseline"/>
              <w:rPr>
                <w:rFonts w:hint="eastAsia" w:ascii="宋体" w:hAnsi="宋体" w:eastAsia="宋体" w:cs="宋体"/>
                <w:sz w:val="19"/>
                <w:szCs w:val="19"/>
              </w:rPr>
            </w:pPr>
            <w:r>
              <w:rPr>
                <w:rFonts w:hint="eastAsia" w:ascii="宋体" w:hAnsi="宋体" w:eastAsia="宋体" w:cs="宋体"/>
                <w:spacing w:val="9"/>
                <w:sz w:val="19"/>
                <w:szCs w:val="19"/>
              </w:rPr>
              <w:t>受</w:t>
            </w:r>
            <w:r>
              <w:rPr>
                <w:rFonts w:hint="eastAsia" w:ascii="宋体" w:hAnsi="宋体" w:eastAsia="宋体" w:cs="宋体"/>
                <w:spacing w:val="7"/>
                <w:sz w:val="19"/>
                <w:szCs w:val="19"/>
              </w:rPr>
              <w:t>益群体满意度</w:t>
            </w:r>
          </w:p>
        </w:tc>
        <w:tc>
          <w:tcPr>
            <w:tcW w:w="2768" w:type="dxa"/>
            <w:vAlign w:val="top"/>
          </w:tcPr>
          <w:p w14:paraId="1F0C63D0">
            <w:pPr>
              <w:keepNext w:val="0"/>
              <w:keepLines w:val="0"/>
              <w:pageBreakBefore w:val="0"/>
              <w:widowControl/>
              <w:kinsoku/>
              <w:wordWrap/>
              <w:overflowPunct/>
              <w:topLinePunct w:val="0"/>
              <w:autoSpaceDE w:val="0"/>
              <w:autoSpaceDN w:val="0"/>
              <w:bidi w:val="0"/>
              <w:adjustRightInd w:val="0"/>
              <w:snapToGrid w:val="0"/>
              <w:spacing w:before="156" w:line="253" w:lineRule="exact"/>
              <w:ind w:left="1160"/>
              <w:textAlignment w:val="baseline"/>
              <w:rPr>
                <w:rFonts w:hint="eastAsia" w:ascii="宋体" w:hAnsi="宋体" w:eastAsia="宋体" w:cs="宋体"/>
                <w:sz w:val="19"/>
                <w:szCs w:val="19"/>
              </w:rPr>
            </w:pPr>
            <w:r>
              <w:rPr>
                <w:rFonts w:hint="eastAsia" w:ascii="宋体" w:hAnsi="宋体" w:eastAsia="宋体" w:cs="宋体"/>
                <w:spacing w:val="-1"/>
                <w:position w:val="1"/>
                <w:sz w:val="19"/>
                <w:szCs w:val="19"/>
              </w:rPr>
              <w:t>≥9</w:t>
            </w:r>
            <w:r>
              <w:rPr>
                <w:rFonts w:hint="eastAsia" w:ascii="宋体" w:hAnsi="宋体" w:eastAsia="宋体" w:cs="宋体"/>
                <w:position w:val="1"/>
                <w:sz w:val="19"/>
                <w:szCs w:val="19"/>
              </w:rPr>
              <w:t>5%</w:t>
            </w:r>
          </w:p>
        </w:tc>
      </w:tr>
    </w:tbl>
    <w:p w14:paraId="6B97FBD3"/>
    <w:p w14:paraId="017F7E86"/>
    <w:p w14:paraId="326B7025"/>
    <w:p w14:paraId="000FA2C2"/>
    <w:p w14:paraId="2162F1A1"/>
    <w:p w14:paraId="01FD4B20"/>
    <w:p w14:paraId="518500F6"/>
    <w:p w14:paraId="42755A07"/>
    <w:p w14:paraId="3B4DCDFA"/>
    <w:p w14:paraId="48A1D947"/>
    <w:p w14:paraId="7722DA59"/>
    <w:p w14:paraId="1F436B40"/>
    <w:p w14:paraId="2A9A3D0A"/>
    <w:p w14:paraId="1B9DEEEC"/>
    <w:p w14:paraId="71456E5E"/>
    <w:p w14:paraId="36F9EE07"/>
    <w:p w14:paraId="0A1D9868"/>
    <w:p w14:paraId="2FD067B2"/>
    <w:p w14:paraId="206DB556"/>
    <w:p w14:paraId="231B4087"/>
    <w:p w14:paraId="05B6608B"/>
    <w:p w14:paraId="2F02D130"/>
    <w:p w14:paraId="3AF57FF5"/>
    <w:p w14:paraId="7F67AB8A"/>
    <w:p w14:paraId="0E098DCE"/>
    <w:p w14:paraId="56C7B05B"/>
    <w:p w14:paraId="165A63E3"/>
    <w:p w14:paraId="7CB34861">
      <w:pPr>
        <w:keepNext w:val="0"/>
        <w:keepLines w:val="0"/>
        <w:pageBreakBefore w:val="0"/>
        <w:widowControl/>
        <w:kinsoku/>
        <w:wordWrap/>
        <w:overflowPunct/>
        <w:topLinePunct w:val="0"/>
        <w:autoSpaceDE w:val="0"/>
        <w:autoSpaceDN w:val="0"/>
        <w:bidi w:val="0"/>
        <w:adjustRightInd w:val="0"/>
        <w:snapToGrid w:val="0"/>
        <w:spacing w:before="100" w:line="186" w:lineRule="auto"/>
        <w:ind w:left="3270"/>
        <w:textAlignment w:val="baseline"/>
        <w:rPr>
          <w:rFonts w:hint="eastAsia" w:ascii="微软雅黑" w:hAnsi="微软雅黑" w:eastAsia="微软雅黑" w:cs="微软雅黑"/>
          <w:sz w:val="28"/>
          <w:szCs w:val="28"/>
          <w:lang w:eastAsia="zh-CN"/>
        </w:rPr>
      </w:pPr>
      <w:r>
        <w:rPr>
          <w:rFonts w:hint="eastAsia" w:ascii="方正小标宋_GBK" w:hAnsi="方正小标宋_GBK" w:eastAsia="方正小标宋_GBK" w:cs="方正小标宋_GBK"/>
          <w:spacing w:val="9"/>
          <w:sz w:val="32"/>
          <w:szCs w:val="32"/>
          <w:lang w:eastAsia="zh-CN"/>
        </w:rPr>
        <w:t>项目支出绩效目标表</w:t>
      </w:r>
    </w:p>
    <w:p w14:paraId="2C7EAADF">
      <w:pPr>
        <w:keepNext w:val="0"/>
        <w:keepLines w:val="0"/>
        <w:pageBreakBefore w:val="0"/>
        <w:widowControl/>
        <w:kinsoku/>
        <w:wordWrap/>
        <w:overflowPunct/>
        <w:topLinePunct w:val="0"/>
        <w:autoSpaceDE w:val="0"/>
        <w:autoSpaceDN w:val="0"/>
        <w:bidi w:val="0"/>
        <w:adjustRightInd w:val="0"/>
        <w:snapToGrid w:val="0"/>
        <w:spacing w:before="136" w:line="229" w:lineRule="auto"/>
        <w:ind w:left="4324"/>
        <w:textAlignment w:val="baseline"/>
        <w:rPr>
          <w:rFonts w:ascii="宋体" w:hAnsi="宋体" w:eastAsia="宋体" w:cs="宋体"/>
          <w:sz w:val="17"/>
          <w:szCs w:val="17"/>
        </w:rPr>
      </w:pPr>
      <w:r>
        <w:rPr>
          <w:rFonts w:ascii="宋体" w:hAnsi="宋体" w:eastAsia="宋体" w:cs="宋体"/>
          <w:spacing w:val="14"/>
          <w:sz w:val="19"/>
          <w:szCs w:val="19"/>
        </w:rPr>
        <w:t>(2025年度</w:t>
      </w:r>
      <w:r>
        <w:rPr>
          <w:rFonts w:hint="eastAsia" w:ascii="宋体" w:hAnsi="宋体" w:eastAsia="宋体" w:cs="宋体"/>
          <w:spacing w:val="14"/>
          <w:sz w:val="19"/>
          <w:szCs w:val="19"/>
          <w:lang w:eastAsia="zh-CN"/>
        </w:rPr>
        <w:t>）</w:t>
      </w:r>
    </w:p>
    <w:p w14:paraId="24FC0457">
      <w:pPr>
        <w:keepNext w:val="0"/>
        <w:keepLines w:val="0"/>
        <w:pageBreakBefore w:val="0"/>
        <w:widowControl/>
        <w:kinsoku/>
        <w:wordWrap/>
        <w:overflowPunct/>
        <w:topLinePunct w:val="0"/>
        <w:autoSpaceDE w:val="0"/>
        <w:autoSpaceDN w:val="0"/>
        <w:bidi w:val="0"/>
        <w:adjustRightInd w:val="0"/>
        <w:snapToGrid w:val="0"/>
        <w:spacing w:before="146" w:line="230" w:lineRule="auto"/>
        <w:ind w:right="26"/>
        <w:jc w:val="right"/>
        <w:textAlignment w:val="baseline"/>
        <w:rPr>
          <w:rFonts w:hint="eastAsia" w:ascii="宋体" w:hAnsi="宋体" w:eastAsia="宋体" w:cs="宋体"/>
          <w:sz w:val="17"/>
          <w:szCs w:val="17"/>
          <w:lang w:eastAsia="zh-CN"/>
        </w:rPr>
      </w:pPr>
    </w:p>
    <w:p w14:paraId="50B64CBF">
      <w:pPr>
        <w:keepNext w:val="0"/>
        <w:keepLines w:val="0"/>
        <w:pageBreakBefore w:val="0"/>
        <w:widowControl/>
        <w:kinsoku/>
        <w:wordWrap/>
        <w:overflowPunct/>
        <w:topLinePunct w:val="0"/>
        <w:autoSpaceDE w:val="0"/>
        <w:autoSpaceDN w:val="0"/>
        <w:bidi w:val="0"/>
        <w:adjustRightInd w:val="0"/>
        <w:snapToGrid w:val="0"/>
        <w:spacing w:line="37" w:lineRule="exact"/>
        <w:textAlignment w:val="baseline"/>
      </w:pPr>
    </w:p>
    <w:tbl>
      <w:tblPr>
        <w:tblStyle w:val="9"/>
        <w:tblW w:w="9653" w:type="dxa"/>
        <w:tblInd w:w="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396"/>
        <w:gridCol w:w="2624"/>
        <w:gridCol w:w="3170"/>
        <w:gridCol w:w="2463"/>
      </w:tblGrid>
      <w:tr w14:paraId="15099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4" w:hRule="atLeast"/>
        </w:trPr>
        <w:tc>
          <w:tcPr>
            <w:tcW w:w="1396" w:type="dxa"/>
            <w:vAlign w:val="top"/>
          </w:tcPr>
          <w:p w14:paraId="57B920DD">
            <w:pPr>
              <w:keepNext w:val="0"/>
              <w:keepLines w:val="0"/>
              <w:pageBreakBefore w:val="0"/>
              <w:widowControl/>
              <w:kinsoku/>
              <w:wordWrap/>
              <w:overflowPunct/>
              <w:topLinePunct w:val="0"/>
              <w:autoSpaceDE w:val="0"/>
              <w:autoSpaceDN w:val="0"/>
              <w:bidi w:val="0"/>
              <w:adjustRightInd w:val="0"/>
              <w:snapToGrid w:val="0"/>
              <w:spacing w:before="209" w:line="229" w:lineRule="auto"/>
              <w:ind w:left="349"/>
              <w:textAlignment w:val="baseline"/>
              <w:rPr>
                <w:rFonts w:hint="eastAsia" w:ascii="宋体" w:hAnsi="宋体" w:eastAsia="宋体" w:cs="宋体"/>
                <w:sz w:val="19"/>
                <w:szCs w:val="19"/>
              </w:rPr>
            </w:pPr>
            <w:r>
              <w:rPr>
                <w:rFonts w:hint="eastAsia" w:ascii="宋体" w:hAnsi="宋体" w:eastAsia="宋体" w:cs="宋体"/>
                <w:spacing w:val="8"/>
                <w:sz w:val="19"/>
                <w:szCs w:val="19"/>
              </w:rPr>
              <w:t>项</w:t>
            </w:r>
            <w:r>
              <w:rPr>
                <w:rFonts w:hint="eastAsia" w:ascii="宋体" w:hAnsi="宋体" w:eastAsia="宋体" w:cs="宋体"/>
                <w:spacing w:val="6"/>
                <w:sz w:val="19"/>
                <w:szCs w:val="19"/>
              </w:rPr>
              <w:t>目编码</w:t>
            </w:r>
          </w:p>
        </w:tc>
        <w:tc>
          <w:tcPr>
            <w:tcW w:w="2624" w:type="dxa"/>
            <w:vAlign w:val="top"/>
          </w:tcPr>
          <w:p w14:paraId="3EB7D46D">
            <w:pPr>
              <w:keepNext w:val="0"/>
              <w:keepLines w:val="0"/>
              <w:pageBreakBefore w:val="0"/>
              <w:widowControl/>
              <w:kinsoku/>
              <w:wordWrap/>
              <w:overflowPunct/>
              <w:topLinePunct w:val="0"/>
              <w:autoSpaceDE w:val="0"/>
              <w:autoSpaceDN w:val="0"/>
              <w:bidi w:val="0"/>
              <w:adjustRightInd w:val="0"/>
              <w:snapToGrid w:val="0"/>
              <w:spacing w:before="237" w:line="192" w:lineRule="auto"/>
              <w:ind w:left="375"/>
              <w:textAlignment w:val="baseline"/>
              <w:rPr>
                <w:rFonts w:hint="eastAsia" w:ascii="宋体" w:hAnsi="宋体" w:eastAsia="宋体" w:cs="宋体"/>
                <w:sz w:val="19"/>
                <w:szCs w:val="19"/>
              </w:rPr>
            </w:pPr>
            <w:r>
              <w:rPr>
                <w:rFonts w:hint="eastAsia" w:ascii="宋体" w:hAnsi="宋体" w:eastAsia="宋体" w:cs="宋体"/>
                <w:spacing w:val="10"/>
                <w:sz w:val="19"/>
                <w:szCs w:val="19"/>
              </w:rPr>
              <w:t>37</w:t>
            </w:r>
            <w:r>
              <w:rPr>
                <w:rFonts w:hint="eastAsia" w:ascii="宋体" w:hAnsi="宋体" w:eastAsia="宋体" w:cs="宋体"/>
                <w:spacing w:val="6"/>
                <w:sz w:val="19"/>
                <w:szCs w:val="19"/>
              </w:rPr>
              <w:t>0</w:t>
            </w:r>
            <w:r>
              <w:rPr>
                <w:rFonts w:hint="eastAsia" w:ascii="宋体" w:hAnsi="宋体" w:eastAsia="宋体" w:cs="宋体"/>
                <w:spacing w:val="5"/>
                <w:sz w:val="19"/>
                <w:szCs w:val="19"/>
              </w:rPr>
              <w:t>20025380814030002</w:t>
            </w:r>
            <w:r>
              <w:rPr>
                <w:rFonts w:hint="eastAsia" w:ascii="宋体" w:hAnsi="宋体" w:eastAsia="宋体" w:cs="宋体"/>
                <w:sz w:val="19"/>
                <w:szCs w:val="19"/>
              </w:rPr>
              <w:t>F</w:t>
            </w:r>
          </w:p>
        </w:tc>
        <w:tc>
          <w:tcPr>
            <w:tcW w:w="3170" w:type="dxa"/>
            <w:vAlign w:val="top"/>
          </w:tcPr>
          <w:p w14:paraId="1984C54D">
            <w:pPr>
              <w:keepNext w:val="0"/>
              <w:keepLines w:val="0"/>
              <w:pageBreakBefore w:val="0"/>
              <w:widowControl/>
              <w:kinsoku/>
              <w:wordWrap/>
              <w:overflowPunct/>
              <w:topLinePunct w:val="0"/>
              <w:autoSpaceDE w:val="0"/>
              <w:autoSpaceDN w:val="0"/>
              <w:bidi w:val="0"/>
              <w:adjustRightInd w:val="0"/>
              <w:snapToGrid w:val="0"/>
              <w:spacing w:before="209" w:line="230" w:lineRule="auto"/>
              <w:ind w:left="1240"/>
              <w:textAlignment w:val="baseline"/>
              <w:rPr>
                <w:rFonts w:hint="eastAsia" w:ascii="宋体" w:hAnsi="宋体" w:eastAsia="宋体" w:cs="宋体"/>
                <w:sz w:val="19"/>
                <w:szCs w:val="19"/>
              </w:rPr>
            </w:pPr>
            <w:r>
              <w:rPr>
                <w:rFonts w:hint="eastAsia" w:ascii="宋体" w:hAnsi="宋体" w:eastAsia="宋体" w:cs="宋体"/>
                <w:spacing w:val="8"/>
                <w:sz w:val="19"/>
                <w:szCs w:val="19"/>
              </w:rPr>
              <w:t>项</w:t>
            </w:r>
            <w:r>
              <w:rPr>
                <w:rFonts w:hint="eastAsia" w:ascii="宋体" w:hAnsi="宋体" w:eastAsia="宋体" w:cs="宋体"/>
                <w:spacing w:val="6"/>
                <w:sz w:val="19"/>
                <w:szCs w:val="19"/>
              </w:rPr>
              <w:t>目名称</w:t>
            </w:r>
          </w:p>
        </w:tc>
        <w:tc>
          <w:tcPr>
            <w:tcW w:w="2463" w:type="dxa"/>
            <w:vAlign w:val="top"/>
          </w:tcPr>
          <w:p w14:paraId="69C5E0BE">
            <w:pPr>
              <w:keepNext w:val="0"/>
              <w:keepLines w:val="0"/>
              <w:pageBreakBefore w:val="0"/>
              <w:widowControl/>
              <w:kinsoku/>
              <w:wordWrap/>
              <w:overflowPunct/>
              <w:topLinePunct w:val="0"/>
              <w:autoSpaceDE w:val="0"/>
              <w:autoSpaceDN w:val="0"/>
              <w:bidi w:val="0"/>
              <w:adjustRightInd w:val="0"/>
              <w:snapToGrid w:val="0"/>
              <w:spacing w:before="102" w:line="252" w:lineRule="auto"/>
              <w:ind w:left="972" w:right="38" w:hanging="884"/>
              <w:textAlignment w:val="baseline"/>
              <w:rPr>
                <w:rFonts w:hint="eastAsia" w:ascii="宋体" w:hAnsi="宋体" w:eastAsia="宋体" w:cs="宋体"/>
                <w:sz w:val="19"/>
                <w:szCs w:val="19"/>
              </w:rPr>
            </w:pPr>
            <w:r>
              <w:rPr>
                <w:rFonts w:hint="eastAsia" w:ascii="宋体" w:hAnsi="宋体" w:eastAsia="宋体" w:cs="宋体"/>
                <w:spacing w:val="14"/>
                <w:sz w:val="19"/>
                <w:szCs w:val="19"/>
              </w:rPr>
              <w:t>村</w:t>
            </w:r>
            <w:r>
              <w:rPr>
                <w:rFonts w:hint="eastAsia" w:ascii="宋体" w:hAnsi="宋体" w:eastAsia="宋体" w:cs="宋体"/>
                <w:spacing w:val="8"/>
                <w:sz w:val="19"/>
                <w:szCs w:val="19"/>
              </w:rPr>
              <w:t>卫生室实施基本药物制度补助</w:t>
            </w:r>
            <w:r>
              <w:rPr>
                <w:rFonts w:hint="eastAsia" w:ascii="宋体" w:hAnsi="宋体" w:eastAsia="宋体" w:cs="宋体"/>
                <w:spacing w:val="6"/>
                <w:sz w:val="19"/>
                <w:szCs w:val="19"/>
              </w:rPr>
              <w:t>资金</w:t>
            </w:r>
          </w:p>
        </w:tc>
      </w:tr>
      <w:tr w14:paraId="2D4B7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trPr>
        <w:tc>
          <w:tcPr>
            <w:tcW w:w="1396" w:type="dxa"/>
            <w:vAlign w:val="top"/>
          </w:tcPr>
          <w:p w14:paraId="3D3F1E05">
            <w:pPr>
              <w:keepNext w:val="0"/>
              <w:keepLines w:val="0"/>
              <w:pageBreakBefore w:val="0"/>
              <w:widowControl/>
              <w:kinsoku/>
              <w:wordWrap/>
              <w:overflowPunct/>
              <w:topLinePunct w:val="0"/>
              <w:autoSpaceDE w:val="0"/>
              <w:autoSpaceDN w:val="0"/>
              <w:bidi w:val="0"/>
              <w:adjustRightInd w:val="0"/>
              <w:snapToGrid w:val="0"/>
              <w:spacing w:before="132" w:line="229" w:lineRule="auto"/>
              <w:ind w:left="348"/>
              <w:textAlignment w:val="baseline"/>
              <w:rPr>
                <w:rFonts w:hint="eastAsia" w:ascii="宋体" w:hAnsi="宋体" w:eastAsia="宋体" w:cs="宋体"/>
                <w:sz w:val="19"/>
                <w:szCs w:val="19"/>
              </w:rPr>
            </w:pPr>
            <w:r>
              <w:rPr>
                <w:rFonts w:hint="eastAsia" w:ascii="宋体" w:hAnsi="宋体" w:eastAsia="宋体" w:cs="宋体"/>
                <w:spacing w:val="7"/>
                <w:sz w:val="19"/>
                <w:szCs w:val="19"/>
              </w:rPr>
              <w:t>主管部</w:t>
            </w:r>
            <w:r>
              <w:rPr>
                <w:rFonts w:hint="eastAsia" w:ascii="宋体" w:hAnsi="宋体" w:eastAsia="宋体" w:cs="宋体"/>
                <w:spacing w:val="6"/>
                <w:sz w:val="19"/>
                <w:szCs w:val="19"/>
              </w:rPr>
              <w:t>门</w:t>
            </w:r>
          </w:p>
        </w:tc>
        <w:tc>
          <w:tcPr>
            <w:tcW w:w="2624" w:type="dxa"/>
            <w:vAlign w:val="top"/>
          </w:tcPr>
          <w:p w14:paraId="518CEAF4">
            <w:pPr>
              <w:keepNext w:val="0"/>
              <w:keepLines w:val="0"/>
              <w:pageBreakBefore w:val="0"/>
              <w:widowControl/>
              <w:kinsoku/>
              <w:wordWrap/>
              <w:overflowPunct/>
              <w:topLinePunct w:val="0"/>
              <w:autoSpaceDE w:val="0"/>
              <w:autoSpaceDN w:val="0"/>
              <w:bidi w:val="0"/>
              <w:adjustRightInd w:val="0"/>
              <w:snapToGrid w:val="0"/>
              <w:spacing w:before="132" w:line="228" w:lineRule="auto"/>
              <w:ind w:left="429"/>
              <w:textAlignment w:val="baseline"/>
              <w:rPr>
                <w:rFonts w:hint="eastAsia" w:ascii="宋体" w:hAnsi="宋体" w:eastAsia="宋体" w:cs="宋体"/>
                <w:sz w:val="19"/>
                <w:szCs w:val="19"/>
              </w:rPr>
            </w:pPr>
            <w:r>
              <w:rPr>
                <w:rFonts w:hint="eastAsia" w:ascii="宋体" w:hAnsi="宋体" w:eastAsia="宋体" w:cs="宋体"/>
                <w:spacing w:val="12"/>
                <w:sz w:val="19"/>
                <w:szCs w:val="19"/>
              </w:rPr>
              <w:t>青</w:t>
            </w:r>
            <w:r>
              <w:rPr>
                <w:rFonts w:hint="eastAsia" w:ascii="宋体" w:hAnsi="宋体" w:eastAsia="宋体" w:cs="宋体"/>
                <w:spacing w:val="8"/>
                <w:sz w:val="19"/>
                <w:szCs w:val="19"/>
              </w:rPr>
              <w:t>岛市卫生健康委员会</w:t>
            </w:r>
          </w:p>
        </w:tc>
        <w:tc>
          <w:tcPr>
            <w:tcW w:w="3170" w:type="dxa"/>
            <w:vAlign w:val="top"/>
          </w:tcPr>
          <w:p w14:paraId="7F0EB6DF">
            <w:pPr>
              <w:keepNext w:val="0"/>
              <w:keepLines w:val="0"/>
              <w:pageBreakBefore w:val="0"/>
              <w:widowControl/>
              <w:kinsoku/>
              <w:wordWrap/>
              <w:overflowPunct/>
              <w:topLinePunct w:val="0"/>
              <w:autoSpaceDE w:val="0"/>
              <w:autoSpaceDN w:val="0"/>
              <w:bidi w:val="0"/>
              <w:adjustRightInd w:val="0"/>
              <w:snapToGrid w:val="0"/>
              <w:spacing w:before="132" w:line="229" w:lineRule="auto"/>
              <w:jc w:val="center"/>
              <w:textAlignment w:val="baseline"/>
              <w:rPr>
                <w:rFonts w:hint="eastAsia" w:ascii="宋体" w:hAnsi="宋体" w:eastAsia="宋体" w:cs="宋体"/>
                <w:sz w:val="19"/>
                <w:szCs w:val="19"/>
                <w:lang w:eastAsia="zh-CN"/>
              </w:rPr>
            </w:pPr>
            <w:r>
              <w:rPr>
                <w:rFonts w:hint="eastAsia" w:ascii="宋体" w:hAnsi="宋体" w:eastAsia="宋体" w:cs="宋体"/>
                <w:spacing w:val="7"/>
                <w:sz w:val="19"/>
                <w:szCs w:val="19"/>
                <w:lang w:eastAsia="zh-CN"/>
              </w:rPr>
              <w:t>预算金额（万元）</w:t>
            </w:r>
          </w:p>
        </w:tc>
        <w:tc>
          <w:tcPr>
            <w:tcW w:w="2463" w:type="dxa"/>
            <w:vAlign w:val="top"/>
          </w:tcPr>
          <w:p w14:paraId="2830F344">
            <w:pPr>
              <w:keepNext w:val="0"/>
              <w:keepLines w:val="0"/>
              <w:pageBreakBefore w:val="0"/>
              <w:widowControl/>
              <w:kinsoku/>
              <w:wordWrap/>
              <w:overflowPunct/>
              <w:topLinePunct w:val="0"/>
              <w:autoSpaceDE w:val="0"/>
              <w:autoSpaceDN w:val="0"/>
              <w:bidi w:val="0"/>
              <w:adjustRightInd w:val="0"/>
              <w:snapToGrid w:val="0"/>
              <w:spacing w:before="160" w:line="192" w:lineRule="auto"/>
              <w:ind w:left="1071"/>
              <w:textAlignment w:val="baseline"/>
              <w:rPr>
                <w:rFonts w:hint="eastAsia" w:ascii="宋体" w:hAnsi="宋体" w:eastAsia="宋体" w:cs="宋体"/>
                <w:sz w:val="19"/>
                <w:szCs w:val="19"/>
              </w:rPr>
            </w:pPr>
            <w:r>
              <w:rPr>
                <w:rFonts w:hint="eastAsia" w:ascii="宋体" w:hAnsi="宋体" w:eastAsia="宋体" w:cs="宋体"/>
                <w:spacing w:val="1"/>
                <w:sz w:val="19"/>
                <w:szCs w:val="19"/>
              </w:rPr>
              <w:t>19</w:t>
            </w:r>
            <w:r>
              <w:rPr>
                <w:rFonts w:hint="eastAsia" w:ascii="宋体" w:hAnsi="宋体" w:eastAsia="宋体" w:cs="宋体"/>
                <w:sz w:val="19"/>
                <w:szCs w:val="19"/>
              </w:rPr>
              <w:t>36</w:t>
            </w:r>
          </w:p>
        </w:tc>
      </w:tr>
      <w:tr w14:paraId="261E5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28" w:hRule="atLeast"/>
        </w:trPr>
        <w:tc>
          <w:tcPr>
            <w:tcW w:w="1396" w:type="dxa"/>
            <w:vAlign w:val="top"/>
          </w:tcPr>
          <w:p w14:paraId="3D57C36A">
            <w:pPr>
              <w:keepNext w:val="0"/>
              <w:keepLines w:val="0"/>
              <w:pageBreakBefore w:val="0"/>
              <w:widowControl/>
              <w:kinsoku/>
              <w:wordWrap/>
              <w:overflowPunct/>
              <w:topLinePunct w:val="0"/>
              <w:autoSpaceDE w:val="0"/>
              <w:autoSpaceDN w:val="0"/>
              <w:bidi w:val="0"/>
              <w:adjustRightInd w:val="0"/>
              <w:snapToGrid w:val="0"/>
              <w:spacing w:line="477" w:lineRule="auto"/>
              <w:textAlignment w:val="baseline"/>
              <w:rPr>
                <w:rFonts w:hint="eastAsia" w:ascii="宋体" w:hAnsi="宋体" w:eastAsia="宋体" w:cs="宋体"/>
                <w:sz w:val="19"/>
                <w:szCs w:val="19"/>
              </w:rPr>
            </w:pPr>
          </w:p>
          <w:p w14:paraId="2313B83C">
            <w:pPr>
              <w:keepNext w:val="0"/>
              <w:keepLines w:val="0"/>
              <w:pageBreakBefore w:val="0"/>
              <w:widowControl/>
              <w:kinsoku/>
              <w:wordWrap/>
              <w:overflowPunct/>
              <w:topLinePunct w:val="0"/>
              <w:autoSpaceDE w:val="0"/>
              <w:autoSpaceDN w:val="0"/>
              <w:bidi w:val="0"/>
              <w:adjustRightInd w:val="0"/>
              <w:snapToGrid w:val="0"/>
              <w:spacing w:before="55" w:line="230" w:lineRule="auto"/>
              <w:ind w:left="349"/>
              <w:textAlignment w:val="baseline"/>
              <w:rPr>
                <w:rFonts w:hint="eastAsia" w:ascii="宋体" w:hAnsi="宋体" w:eastAsia="宋体" w:cs="宋体"/>
                <w:sz w:val="19"/>
                <w:szCs w:val="19"/>
              </w:rPr>
            </w:pPr>
            <w:r>
              <w:rPr>
                <w:rFonts w:hint="eastAsia" w:ascii="宋体" w:hAnsi="宋体" w:eastAsia="宋体" w:cs="宋体"/>
                <w:spacing w:val="8"/>
                <w:sz w:val="19"/>
                <w:szCs w:val="19"/>
              </w:rPr>
              <w:t>绩</w:t>
            </w:r>
            <w:r>
              <w:rPr>
                <w:rFonts w:hint="eastAsia" w:ascii="宋体" w:hAnsi="宋体" w:eastAsia="宋体" w:cs="宋体"/>
                <w:spacing w:val="6"/>
                <w:sz w:val="19"/>
                <w:szCs w:val="19"/>
              </w:rPr>
              <w:t>效目标</w:t>
            </w:r>
          </w:p>
        </w:tc>
        <w:tc>
          <w:tcPr>
            <w:tcW w:w="8257" w:type="dxa"/>
            <w:gridSpan w:val="3"/>
            <w:vAlign w:val="top"/>
          </w:tcPr>
          <w:p w14:paraId="7CB25CA4">
            <w:pPr>
              <w:keepNext w:val="0"/>
              <w:keepLines w:val="0"/>
              <w:pageBreakBefore w:val="0"/>
              <w:widowControl/>
              <w:kinsoku/>
              <w:wordWrap/>
              <w:overflowPunct/>
              <w:topLinePunct w:val="0"/>
              <w:autoSpaceDE w:val="0"/>
              <w:autoSpaceDN w:val="0"/>
              <w:bidi w:val="0"/>
              <w:adjustRightInd w:val="0"/>
              <w:snapToGrid w:val="0"/>
              <w:spacing w:before="203" w:line="247" w:lineRule="auto"/>
              <w:ind w:left="28"/>
              <w:textAlignment w:val="baseline"/>
              <w:rPr>
                <w:rFonts w:hint="eastAsia" w:ascii="宋体" w:hAnsi="宋体" w:eastAsia="宋体" w:cs="宋体"/>
                <w:sz w:val="19"/>
                <w:szCs w:val="19"/>
              </w:rPr>
            </w:pPr>
            <w:r>
              <w:rPr>
                <w:rFonts w:hint="eastAsia" w:ascii="宋体" w:hAnsi="宋体" w:eastAsia="宋体" w:cs="宋体"/>
                <w:spacing w:val="13"/>
                <w:sz w:val="19"/>
                <w:szCs w:val="19"/>
              </w:rPr>
              <w:t>通</w:t>
            </w:r>
            <w:r>
              <w:rPr>
                <w:rFonts w:hint="eastAsia" w:ascii="宋体" w:hAnsi="宋体" w:eastAsia="宋体" w:cs="宋体"/>
                <w:spacing w:val="8"/>
                <w:sz w:val="19"/>
                <w:szCs w:val="19"/>
              </w:rPr>
              <w:t>过增加乡村医生基本药物补助，提高乡村医生待遇，充分调动和发挥乡村医生在服务群众、促进乡村振</w:t>
            </w:r>
            <w:r>
              <w:rPr>
                <w:rFonts w:hint="eastAsia" w:ascii="宋体" w:hAnsi="宋体" w:eastAsia="宋体" w:cs="宋体"/>
                <w:spacing w:val="16"/>
                <w:sz w:val="19"/>
                <w:szCs w:val="19"/>
              </w:rPr>
              <w:t>兴的作</w:t>
            </w:r>
            <w:r>
              <w:rPr>
                <w:rFonts w:hint="eastAsia" w:ascii="宋体" w:hAnsi="宋体" w:eastAsia="宋体" w:cs="宋体"/>
                <w:spacing w:val="9"/>
                <w:sz w:val="19"/>
                <w:szCs w:val="19"/>
              </w:rPr>
              <w:t>用</w:t>
            </w:r>
            <w:r>
              <w:rPr>
                <w:rFonts w:hint="eastAsia" w:ascii="宋体" w:hAnsi="宋体" w:eastAsia="宋体" w:cs="宋体"/>
                <w:spacing w:val="8"/>
                <w:sz w:val="19"/>
                <w:szCs w:val="19"/>
              </w:rPr>
              <w:t>，提高乡村医生工作的积极性，为推进健康青岛建设作出贡献。及时足额发放乡村医生基本药物补</w:t>
            </w:r>
            <w:r>
              <w:rPr>
                <w:rFonts w:hint="eastAsia" w:ascii="宋体" w:hAnsi="宋体" w:eastAsia="宋体" w:cs="宋体"/>
                <w:spacing w:val="7"/>
                <w:sz w:val="19"/>
                <w:szCs w:val="19"/>
              </w:rPr>
              <w:t>助。年度项目资金共1090.08万元，主要用于增加乡村医生基本药物补助，执行1090.08万元，及时足额</w:t>
            </w:r>
            <w:r>
              <w:rPr>
                <w:rFonts w:hint="eastAsia" w:ascii="宋体" w:hAnsi="宋体" w:eastAsia="宋体" w:cs="宋体"/>
                <w:spacing w:val="4"/>
                <w:sz w:val="19"/>
                <w:szCs w:val="19"/>
              </w:rPr>
              <w:t>发</w:t>
            </w:r>
            <w:r>
              <w:rPr>
                <w:rFonts w:hint="eastAsia" w:ascii="宋体" w:hAnsi="宋体" w:eastAsia="宋体" w:cs="宋体"/>
                <w:spacing w:val="3"/>
                <w:sz w:val="19"/>
                <w:szCs w:val="19"/>
              </w:rPr>
              <w:t>放。</w:t>
            </w:r>
          </w:p>
        </w:tc>
      </w:tr>
      <w:tr w14:paraId="6C01B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trPr>
        <w:tc>
          <w:tcPr>
            <w:tcW w:w="1396" w:type="dxa"/>
            <w:vAlign w:val="top"/>
          </w:tcPr>
          <w:p w14:paraId="1054F2AD">
            <w:pPr>
              <w:keepNext w:val="0"/>
              <w:keepLines w:val="0"/>
              <w:pageBreakBefore w:val="0"/>
              <w:widowControl/>
              <w:kinsoku/>
              <w:wordWrap/>
              <w:overflowPunct/>
              <w:topLinePunct w:val="0"/>
              <w:autoSpaceDE w:val="0"/>
              <w:autoSpaceDN w:val="0"/>
              <w:bidi w:val="0"/>
              <w:adjustRightInd w:val="0"/>
              <w:snapToGrid w:val="0"/>
              <w:spacing w:before="132" w:line="230" w:lineRule="auto"/>
              <w:ind w:left="349"/>
              <w:textAlignment w:val="baseline"/>
              <w:rPr>
                <w:rFonts w:hint="eastAsia" w:ascii="宋体" w:hAnsi="宋体" w:eastAsia="宋体" w:cs="宋体"/>
                <w:sz w:val="19"/>
                <w:szCs w:val="19"/>
              </w:rPr>
            </w:pPr>
            <w:r>
              <w:rPr>
                <w:rFonts w:hint="eastAsia" w:ascii="宋体" w:hAnsi="宋体" w:eastAsia="宋体" w:cs="宋体"/>
                <w:spacing w:val="8"/>
                <w:sz w:val="19"/>
                <w:szCs w:val="19"/>
              </w:rPr>
              <w:t>一</w:t>
            </w:r>
            <w:r>
              <w:rPr>
                <w:rFonts w:hint="eastAsia" w:ascii="宋体" w:hAnsi="宋体" w:eastAsia="宋体" w:cs="宋体"/>
                <w:spacing w:val="6"/>
                <w:sz w:val="19"/>
                <w:szCs w:val="19"/>
              </w:rPr>
              <w:t>级指标</w:t>
            </w:r>
          </w:p>
        </w:tc>
        <w:tc>
          <w:tcPr>
            <w:tcW w:w="2624" w:type="dxa"/>
            <w:vAlign w:val="top"/>
          </w:tcPr>
          <w:p w14:paraId="56679B8C">
            <w:pPr>
              <w:keepNext w:val="0"/>
              <w:keepLines w:val="0"/>
              <w:pageBreakBefore w:val="0"/>
              <w:widowControl/>
              <w:kinsoku/>
              <w:wordWrap/>
              <w:overflowPunct/>
              <w:topLinePunct w:val="0"/>
              <w:autoSpaceDE w:val="0"/>
              <w:autoSpaceDN w:val="0"/>
              <w:bidi w:val="0"/>
              <w:adjustRightInd w:val="0"/>
              <w:snapToGrid w:val="0"/>
              <w:spacing w:before="132" w:line="230" w:lineRule="auto"/>
              <w:ind w:left="965"/>
              <w:textAlignment w:val="baseline"/>
              <w:rPr>
                <w:rFonts w:hint="eastAsia" w:ascii="宋体" w:hAnsi="宋体" w:eastAsia="宋体" w:cs="宋体"/>
                <w:sz w:val="19"/>
                <w:szCs w:val="19"/>
              </w:rPr>
            </w:pPr>
            <w:r>
              <w:rPr>
                <w:rFonts w:hint="eastAsia" w:ascii="宋体" w:hAnsi="宋体" w:eastAsia="宋体" w:cs="宋体"/>
                <w:spacing w:val="8"/>
                <w:sz w:val="19"/>
                <w:szCs w:val="19"/>
              </w:rPr>
              <w:t>二</w:t>
            </w:r>
            <w:r>
              <w:rPr>
                <w:rFonts w:hint="eastAsia" w:ascii="宋体" w:hAnsi="宋体" w:eastAsia="宋体" w:cs="宋体"/>
                <w:spacing w:val="6"/>
                <w:sz w:val="19"/>
                <w:szCs w:val="19"/>
              </w:rPr>
              <w:t>级指标</w:t>
            </w:r>
          </w:p>
        </w:tc>
        <w:tc>
          <w:tcPr>
            <w:tcW w:w="3170" w:type="dxa"/>
            <w:vAlign w:val="top"/>
          </w:tcPr>
          <w:p w14:paraId="234DA24F">
            <w:pPr>
              <w:keepNext w:val="0"/>
              <w:keepLines w:val="0"/>
              <w:pageBreakBefore w:val="0"/>
              <w:widowControl/>
              <w:kinsoku/>
              <w:wordWrap/>
              <w:overflowPunct/>
              <w:topLinePunct w:val="0"/>
              <w:autoSpaceDE w:val="0"/>
              <w:autoSpaceDN w:val="0"/>
              <w:bidi w:val="0"/>
              <w:adjustRightInd w:val="0"/>
              <w:snapToGrid w:val="0"/>
              <w:spacing w:before="132" w:line="230" w:lineRule="auto"/>
              <w:ind w:left="1237"/>
              <w:textAlignment w:val="baseline"/>
              <w:rPr>
                <w:rFonts w:hint="eastAsia" w:ascii="宋体" w:hAnsi="宋体" w:eastAsia="宋体" w:cs="宋体"/>
                <w:sz w:val="19"/>
                <w:szCs w:val="19"/>
              </w:rPr>
            </w:pPr>
            <w:r>
              <w:rPr>
                <w:rFonts w:hint="eastAsia" w:ascii="宋体" w:hAnsi="宋体" w:eastAsia="宋体" w:cs="宋体"/>
                <w:spacing w:val="8"/>
                <w:sz w:val="19"/>
                <w:szCs w:val="19"/>
              </w:rPr>
              <w:t>三</w:t>
            </w:r>
            <w:r>
              <w:rPr>
                <w:rFonts w:hint="eastAsia" w:ascii="宋体" w:hAnsi="宋体" w:eastAsia="宋体" w:cs="宋体"/>
                <w:spacing w:val="7"/>
                <w:sz w:val="19"/>
                <w:szCs w:val="19"/>
              </w:rPr>
              <w:t>级指标</w:t>
            </w:r>
          </w:p>
        </w:tc>
        <w:tc>
          <w:tcPr>
            <w:tcW w:w="2463" w:type="dxa"/>
            <w:vAlign w:val="top"/>
          </w:tcPr>
          <w:p w14:paraId="754E576D">
            <w:pPr>
              <w:keepNext w:val="0"/>
              <w:keepLines w:val="0"/>
              <w:pageBreakBefore w:val="0"/>
              <w:widowControl/>
              <w:kinsoku/>
              <w:wordWrap/>
              <w:overflowPunct/>
              <w:topLinePunct w:val="0"/>
              <w:autoSpaceDE w:val="0"/>
              <w:autoSpaceDN w:val="0"/>
              <w:bidi w:val="0"/>
              <w:adjustRightInd w:val="0"/>
              <w:snapToGrid w:val="0"/>
              <w:spacing w:before="132" w:line="229" w:lineRule="auto"/>
              <w:ind w:left="975"/>
              <w:textAlignment w:val="baseline"/>
              <w:rPr>
                <w:rFonts w:hint="eastAsia" w:ascii="宋体" w:hAnsi="宋体" w:eastAsia="宋体" w:cs="宋体"/>
                <w:sz w:val="19"/>
                <w:szCs w:val="19"/>
              </w:rPr>
            </w:pPr>
            <w:r>
              <w:rPr>
                <w:rFonts w:hint="eastAsia" w:ascii="宋体" w:hAnsi="宋体" w:eastAsia="宋体" w:cs="宋体"/>
                <w:spacing w:val="6"/>
                <w:sz w:val="19"/>
                <w:szCs w:val="19"/>
              </w:rPr>
              <w:t>指标值</w:t>
            </w:r>
          </w:p>
        </w:tc>
      </w:tr>
      <w:tr w14:paraId="1D159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trPr>
        <w:tc>
          <w:tcPr>
            <w:tcW w:w="1396" w:type="dxa"/>
            <w:vMerge w:val="restart"/>
            <w:vAlign w:val="top"/>
          </w:tcPr>
          <w:p w14:paraId="74EFE35D">
            <w:pPr>
              <w:keepNext w:val="0"/>
              <w:keepLines w:val="0"/>
              <w:pageBreakBefore w:val="0"/>
              <w:widowControl/>
              <w:kinsoku/>
              <w:wordWrap/>
              <w:overflowPunct/>
              <w:topLinePunct w:val="0"/>
              <w:autoSpaceDE w:val="0"/>
              <w:autoSpaceDN w:val="0"/>
              <w:bidi w:val="0"/>
              <w:adjustRightInd w:val="0"/>
              <w:snapToGrid w:val="0"/>
              <w:spacing w:line="362" w:lineRule="auto"/>
              <w:textAlignment w:val="baseline"/>
              <w:rPr>
                <w:rFonts w:hint="eastAsia" w:ascii="宋体" w:hAnsi="宋体" w:eastAsia="宋体" w:cs="宋体"/>
                <w:sz w:val="19"/>
                <w:szCs w:val="19"/>
              </w:rPr>
            </w:pPr>
          </w:p>
          <w:p w14:paraId="562BFF37">
            <w:pPr>
              <w:keepNext w:val="0"/>
              <w:keepLines w:val="0"/>
              <w:pageBreakBefore w:val="0"/>
              <w:widowControl/>
              <w:kinsoku/>
              <w:wordWrap/>
              <w:overflowPunct/>
              <w:topLinePunct w:val="0"/>
              <w:autoSpaceDE w:val="0"/>
              <w:autoSpaceDN w:val="0"/>
              <w:bidi w:val="0"/>
              <w:adjustRightInd w:val="0"/>
              <w:snapToGrid w:val="0"/>
              <w:spacing w:before="55" w:line="228" w:lineRule="auto"/>
              <w:ind w:left="348"/>
              <w:textAlignment w:val="baseline"/>
              <w:rPr>
                <w:rFonts w:hint="eastAsia" w:ascii="宋体" w:hAnsi="宋体" w:eastAsia="宋体" w:cs="宋体"/>
                <w:sz w:val="19"/>
                <w:szCs w:val="19"/>
              </w:rPr>
            </w:pPr>
            <w:r>
              <w:rPr>
                <w:rFonts w:hint="eastAsia" w:ascii="宋体" w:hAnsi="宋体" w:eastAsia="宋体" w:cs="宋体"/>
                <w:spacing w:val="7"/>
                <w:sz w:val="19"/>
                <w:szCs w:val="19"/>
              </w:rPr>
              <w:t>成本指</w:t>
            </w:r>
            <w:r>
              <w:rPr>
                <w:rFonts w:hint="eastAsia" w:ascii="宋体" w:hAnsi="宋体" w:eastAsia="宋体" w:cs="宋体"/>
                <w:spacing w:val="6"/>
                <w:sz w:val="19"/>
                <w:szCs w:val="19"/>
              </w:rPr>
              <w:t>标</w:t>
            </w:r>
          </w:p>
        </w:tc>
        <w:tc>
          <w:tcPr>
            <w:tcW w:w="2624" w:type="dxa"/>
            <w:vMerge w:val="restart"/>
            <w:vAlign w:val="top"/>
          </w:tcPr>
          <w:p w14:paraId="441FFC65">
            <w:pPr>
              <w:keepNext w:val="0"/>
              <w:keepLines w:val="0"/>
              <w:pageBreakBefore w:val="0"/>
              <w:widowControl/>
              <w:kinsoku/>
              <w:wordWrap/>
              <w:overflowPunct/>
              <w:topLinePunct w:val="0"/>
              <w:autoSpaceDE w:val="0"/>
              <w:autoSpaceDN w:val="0"/>
              <w:bidi w:val="0"/>
              <w:adjustRightInd w:val="0"/>
              <w:snapToGrid w:val="0"/>
              <w:spacing w:line="362" w:lineRule="auto"/>
              <w:textAlignment w:val="baseline"/>
              <w:rPr>
                <w:rFonts w:hint="eastAsia" w:ascii="宋体" w:hAnsi="宋体" w:eastAsia="宋体" w:cs="宋体"/>
                <w:sz w:val="19"/>
                <w:szCs w:val="19"/>
              </w:rPr>
            </w:pPr>
          </w:p>
          <w:p w14:paraId="740F9FEC">
            <w:pPr>
              <w:keepNext w:val="0"/>
              <w:keepLines w:val="0"/>
              <w:pageBreakBefore w:val="0"/>
              <w:widowControl/>
              <w:kinsoku/>
              <w:wordWrap/>
              <w:overflowPunct/>
              <w:topLinePunct w:val="0"/>
              <w:autoSpaceDE w:val="0"/>
              <w:autoSpaceDN w:val="0"/>
              <w:bidi w:val="0"/>
              <w:adjustRightInd w:val="0"/>
              <w:snapToGrid w:val="0"/>
              <w:spacing w:before="55" w:line="228" w:lineRule="auto"/>
              <w:ind w:left="786"/>
              <w:textAlignment w:val="baseline"/>
              <w:rPr>
                <w:rFonts w:hint="eastAsia" w:ascii="宋体" w:hAnsi="宋体" w:eastAsia="宋体" w:cs="宋体"/>
                <w:sz w:val="19"/>
                <w:szCs w:val="19"/>
              </w:rPr>
            </w:pPr>
            <w:r>
              <w:rPr>
                <w:rFonts w:hint="eastAsia" w:ascii="宋体" w:hAnsi="宋体" w:eastAsia="宋体" w:cs="宋体"/>
                <w:spacing w:val="11"/>
                <w:sz w:val="19"/>
                <w:szCs w:val="19"/>
              </w:rPr>
              <w:t>经</w:t>
            </w:r>
            <w:r>
              <w:rPr>
                <w:rFonts w:hint="eastAsia" w:ascii="宋体" w:hAnsi="宋体" w:eastAsia="宋体" w:cs="宋体"/>
                <w:spacing w:val="7"/>
                <w:sz w:val="19"/>
                <w:szCs w:val="19"/>
              </w:rPr>
              <w:t>济成本指标</w:t>
            </w:r>
          </w:p>
        </w:tc>
        <w:tc>
          <w:tcPr>
            <w:tcW w:w="3170" w:type="dxa"/>
            <w:vAlign w:val="top"/>
          </w:tcPr>
          <w:p w14:paraId="2F05803A">
            <w:pPr>
              <w:keepNext w:val="0"/>
              <w:keepLines w:val="0"/>
              <w:pageBreakBefore w:val="0"/>
              <w:widowControl/>
              <w:kinsoku/>
              <w:wordWrap/>
              <w:overflowPunct/>
              <w:topLinePunct w:val="0"/>
              <w:autoSpaceDE w:val="0"/>
              <w:autoSpaceDN w:val="0"/>
              <w:bidi w:val="0"/>
              <w:adjustRightInd w:val="0"/>
              <w:snapToGrid w:val="0"/>
              <w:spacing w:before="133" w:line="229" w:lineRule="auto"/>
              <w:jc w:val="center"/>
              <w:textAlignment w:val="baseline"/>
              <w:rPr>
                <w:rFonts w:hint="eastAsia" w:ascii="宋体" w:hAnsi="宋体" w:eastAsia="宋体" w:cs="宋体"/>
                <w:sz w:val="19"/>
                <w:szCs w:val="19"/>
              </w:rPr>
            </w:pPr>
            <w:r>
              <w:rPr>
                <w:rFonts w:hint="eastAsia" w:ascii="宋体" w:hAnsi="宋体" w:eastAsia="宋体" w:cs="宋体"/>
                <w:spacing w:val="11"/>
                <w:sz w:val="19"/>
                <w:szCs w:val="19"/>
              </w:rPr>
              <w:t>市</w:t>
            </w:r>
            <w:r>
              <w:rPr>
                <w:rFonts w:hint="eastAsia" w:ascii="宋体" w:hAnsi="宋体" w:eastAsia="宋体" w:cs="宋体"/>
                <w:spacing w:val="7"/>
                <w:sz w:val="19"/>
                <w:szCs w:val="19"/>
              </w:rPr>
              <w:t>级资金承担比例</w:t>
            </w:r>
          </w:p>
        </w:tc>
        <w:tc>
          <w:tcPr>
            <w:tcW w:w="2463" w:type="dxa"/>
            <w:vAlign w:val="top"/>
          </w:tcPr>
          <w:p w14:paraId="6AD70D72">
            <w:pPr>
              <w:keepNext w:val="0"/>
              <w:keepLines w:val="0"/>
              <w:pageBreakBefore w:val="0"/>
              <w:widowControl/>
              <w:kinsoku/>
              <w:wordWrap/>
              <w:overflowPunct/>
              <w:topLinePunct w:val="0"/>
              <w:autoSpaceDE w:val="0"/>
              <w:autoSpaceDN w:val="0"/>
              <w:bidi w:val="0"/>
              <w:adjustRightInd w:val="0"/>
              <w:snapToGrid w:val="0"/>
              <w:spacing w:before="133" w:line="228" w:lineRule="exact"/>
              <w:ind w:left="1032"/>
              <w:textAlignment w:val="baseline"/>
              <w:rPr>
                <w:rFonts w:hint="eastAsia" w:ascii="宋体" w:hAnsi="宋体" w:eastAsia="宋体" w:cs="宋体"/>
                <w:sz w:val="19"/>
                <w:szCs w:val="19"/>
              </w:rPr>
            </w:pPr>
            <w:r>
              <w:rPr>
                <w:rFonts w:hint="eastAsia" w:ascii="宋体" w:hAnsi="宋体" w:eastAsia="宋体" w:cs="宋体"/>
                <w:spacing w:val="-1"/>
                <w:position w:val="1"/>
                <w:sz w:val="19"/>
                <w:szCs w:val="19"/>
              </w:rPr>
              <w:t>≥</w:t>
            </w:r>
            <w:r>
              <w:rPr>
                <w:rFonts w:hint="eastAsia" w:ascii="宋体" w:hAnsi="宋体" w:eastAsia="宋体" w:cs="宋体"/>
                <w:position w:val="1"/>
                <w:sz w:val="19"/>
                <w:szCs w:val="19"/>
              </w:rPr>
              <w:t>40%</w:t>
            </w:r>
          </w:p>
        </w:tc>
      </w:tr>
      <w:tr w14:paraId="18C69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6" w:hRule="atLeast"/>
        </w:trPr>
        <w:tc>
          <w:tcPr>
            <w:tcW w:w="1396" w:type="dxa"/>
            <w:vMerge w:val="continue"/>
            <w:vAlign w:val="top"/>
          </w:tcPr>
          <w:p w14:paraId="27A32826">
            <w:pPr>
              <w:keepNext w:val="0"/>
              <w:keepLines w:val="0"/>
              <w:pageBreakBefore w:val="0"/>
              <w:widowControl/>
              <w:kinsoku/>
              <w:wordWrap/>
              <w:overflowPunct/>
              <w:topLinePunct w:val="0"/>
              <w:autoSpaceDE w:val="0"/>
              <w:autoSpaceDN w:val="0"/>
              <w:bidi w:val="0"/>
              <w:adjustRightInd w:val="0"/>
              <w:snapToGrid w:val="0"/>
              <w:textAlignment w:val="baseline"/>
              <w:rPr>
                <w:rFonts w:hint="eastAsia" w:ascii="宋体" w:hAnsi="宋体" w:eastAsia="宋体" w:cs="宋体"/>
                <w:sz w:val="19"/>
                <w:szCs w:val="19"/>
              </w:rPr>
            </w:pPr>
          </w:p>
        </w:tc>
        <w:tc>
          <w:tcPr>
            <w:tcW w:w="2624" w:type="dxa"/>
            <w:vMerge w:val="continue"/>
            <w:vAlign w:val="top"/>
          </w:tcPr>
          <w:p w14:paraId="0E5A31E5">
            <w:pPr>
              <w:keepNext w:val="0"/>
              <w:keepLines w:val="0"/>
              <w:pageBreakBefore w:val="0"/>
              <w:widowControl/>
              <w:kinsoku/>
              <w:wordWrap/>
              <w:overflowPunct/>
              <w:topLinePunct w:val="0"/>
              <w:autoSpaceDE w:val="0"/>
              <w:autoSpaceDN w:val="0"/>
              <w:bidi w:val="0"/>
              <w:adjustRightInd w:val="0"/>
              <w:snapToGrid w:val="0"/>
              <w:textAlignment w:val="baseline"/>
              <w:rPr>
                <w:rFonts w:hint="eastAsia" w:ascii="宋体" w:hAnsi="宋体" w:eastAsia="宋体" w:cs="宋体"/>
                <w:sz w:val="19"/>
                <w:szCs w:val="19"/>
              </w:rPr>
            </w:pPr>
          </w:p>
        </w:tc>
        <w:tc>
          <w:tcPr>
            <w:tcW w:w="3170" w:type="dxa"/>
            <w:vAlign w:val="top"/>
          </w:tcPr>
          <w:p w14:paraId="076B0DAA">
            <w:pPr>
              <w:keepNext w:val="0"/>
              <w:keepLines w:val="0"/>
              <w:pageBreakBefore w:val="0"/>
              <w:widowControl/>
              <w:kinsoku/>
              <w:wordWrap/>
              <w:overflowPunct/>
              <w:topLinePunct w:val="0"/>
              <w:autoSpaceDE w:val="0"/>
              <w:autoSpaceDN w:val="0"/>
              <w:bidi w:val="0"/>
              <w:adjustRightInd w:val="0"/>
              <w:snapToGrid w:val="0"/>
              <w:spacing w:before="97" w:line="252" w:lineRule="auto"/>
              <w:ind w:right="29"/>
              <w:jc w:val="center"/>
              <w:textAlignment w:val="baseline"/>
              <w:rPr>
                <w:rFonts w:hint="eastAsia" w:ascii="宋体" w:hAnsi="宋体" w:eastAsia="宋体" w:cs="宋体"/>
                <w:sz w:val="19"/>
                <w:szCs w:val="19"/>
              </w:rPr>
            </w:pPr>
            <w:r>
              <w:rPr>
                <w:rFonts w:hint="eastAsia" w:ascii="宋体" w:hAnsi="宋体" w:eastAsia="宋体" w:cs="宋体"/>
                <w:spacing w:val="12"/>
                <w:sz w:val="19"/>
                <w:szCs w:val="19"/>
              </w:rPr>
              <w:t>乡</w:t>
            </w:r>
            <w:r>
              <w:rPr>
                <w:rFonts w:hint="eastAsia" w:ascii="宋体" w:hAnsi="宋体" w:eastAsia="宋体" w:cs="宋体"/>
                <w:spacing w:val="8"/>
                <w:sz w:val="19"/>
                <w:szCs w:val="19"/>
              </w:rPr>
              <w:t>村医生村卫生室药物制度补助每月增</w:t>
            </w:r>
            <w:r>
              <w:rPr>
                <w:rFonts w:hint="eastAsia" w:ascii="宋体" w:hAnsi="宋体" w:eastAsia="宋体" w:cs="宋体"/>
                <w:spacing w:val="10"/>
                <w:sz w:val="19"/>
                <w:szCs w:val="19"/>
              </w:rPr>
              <w:t>加</w:t>
            </w:r>
            <w:r>
              <w:rPr>
                <w:rFonts w:hint="eastAsia" w:ascii="宋体" w:hAnsi="宋体" w:eastAsia="宋体" w:cs="宋体"/>
                <w:spacing w:val="7"/>
                <w:sz w:val="19"/>
                <w:szCs w:val="19"/>
              </w:rPr>
              <w:t>补助资金</w:t>
            </w:r>
          </w:p>
        </w:tc>
        <w:tc>
          <w:tcPr>
            <w:tcW w:w="2463" w:type="dxa"/>
            <w:vAlign w:val="top"/>
          </w:tcPr>
          <w:p w14:paraId="49AAB91D">
            <w:pPr>
              <w:keepNext w:val="0"/>
              <w:keepLines w:val="0"/>
              <w:pageBreakBefore w:val="0"/>
              <w:widowControl/>
              <w:kinsoku/>
              <w:wordWrap/>
              <w:overflowPunct/>
              <w:topLinePunct w:val="0"/>
              <w:autoSpaceDE w:val="0"/>
              <w:autoSpaceDN w:val="0"/>
              <w:bidi w:val="0"/>
              <w:adjustRightInd w:val="0"/>
              <w:snapToGrid w:val="0"/>
              <w:spacing w:before="204" w:line="229" w:lineRule="auto"/>
              <w:ind w:left="886"/>
              <w:textAlignment w:val="baseline"/>
              <w:rPr>
                <w:rFonts w:hint="eastAsia" w:ascii="宋体" w:hAnsi="宋体" w:eastAsia="宋体" w:cs="宋体"/>
                <w:sz w:val="19"/>
                <w:szCs w:val="19"/>
              </w:rPr>
            </w:pPr>
            <w:r>
              <w:rPr>
                <w:rFonts w:hint="eastAsia" w:ascii="宋体" w:hAnsi="宋体" w:eastAsia="宋体" w:cs="宋体"/>
                <w:spacing w:val="4"/>
                <w:sz w:val="19"/>
                <w:szCs w:val="19"/>
              </w:rPr>
              <w:t>500元/</w:t>
            </w:r>
            <w:r>
              <w:rPr>
                <w:rFonts w:hint="eastAsia" w:ascii="宋体" w:hAnsi="宋体" w:eastAsia="宋体" w:cs="宋体"/>
                <w:spacing w:val="3"/>
                <w:sz w:val="19"/>
                <w:szCs w:val="19"/>
              </w:rPr>
              <w:t>月</w:t>
            </w:r>
          </w:p>
        </w:tc>
      </w:tr>
      <w:tr w14:paraId="7AF5A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7" w:hRule="atLeast"/>
        </w:trPr>
        <w:tc>
          <w:tcPr>
            <w:tcW w:w="1396" w:type="dxa"/>
            <w:vMerge w:val="restart"/>
            <w:vAlign w:val="top"/>
          </w:tcPr>
          <w:p w14:paraId="20E29EC4">
            <w:pPr>
              <w:keepNext w:val="0"/>
              <w:keepLines w:val="0"/>
              <w:pageBreakBefore w:val="0"/>
              <w:widowControl/>
              <w:kinsoku/>
              <w:wordWrap/>
              <w:overflowPunct/>
              <w:topLinePunct w:val="0"/>
              <w:autoSpaceDE w:val="0"/>
              <w:autoSpaceDN w:val="0"/>
              <w:bidi w:val="0"/>
              <w:adjustRightInd w:val="0"/>
              <w:snapToGrid w:val="0"/>
              <w:spacing w:line="282" w:lineRule="auto"/>
              <w:textAlignment w:val="baseline"/>
              <w:rPr>
                <w:rFonts w:hint="eastAsia" w:ascii="宋体" w:hAnsi="宋体" w:eastAsia="宋体" w:cs="宋体"/>
                <w:sz w:val="19"/>
                <w:szCs w:val="19"/>
              </w:rPr>
            </w:pPr>
          </w:p>
          <w:p w14:paraId="6F3BA098">
            <w:pPr>
              <w:keepNext w:val="0"/>
              <w:keepLines w:val="0"/>
              <w:pageBreakBefore w:val="0"/>
              <w:widowControl/>
              <w:kinsoku/>
              <w:wordWrap/>
              <w:overflowPunct/>
              <w:topLinePunct w:val="0"/>
              <w:autoSpaceDE w:val="0"/>
              <w:autoSpaceDN w:val="0"/>
              <w:bidi w:val="0"/>
              <w:adjustRightInd w:val="0"/>
              <w:snapToGrid w:val="0"/>
              <w:spacing w:line="282" w:lineRule="auto"/>
              <w:textAlignment w:val="baseline"/>
              <w:rPr>
                <w:rFonts w:hint="eastAsia" w:ascii="宋体" w:hAnsi="宋体" w:eastAsia="宋体" w:cs="宋体"/>
                <w:sz w:val="19"/>
                <w:szCs w:val="19"/>
              </w:rPr>
            </w:pPr>
          </w:p>
          <w:p w14:paraId="640F7419">
            <w:pPr>
              <w:keepNext w:val="0"/>
              <w:keepLines w:val="0"/>
              <w:pageBreakBefore w:val="0"/>
              <w:widowControl/>
              <w:kinsoku/>
              <w:wordWrap/>
              <w:overflowPunct/>
              <w:topLinePunct w:val="0"/>
              <w:autoSpaceDE w:val="0"/>
              <w:autoSpaceDN w:val="0"/>
              <w:bidi w:val="0"/>
              <w:adjustRightInd w:val="0"/>
              <w:snapToGrid w:val="0"/>
              <w:spacing w:line="282" w:lineRule="auto"/>
              <w:textAlignment w:val="baseline"/>
              <w:rPr>
                <w:rFonts w:hint="eastAsia" w:ascii="宋体" w:hAnsi="宋体" w:eastAsia="宋体" w:cs="宋体"/>
                <w:sz w:val="19"/>
                <w:szCs w:val="19"/>
              </w:rPr>
            </w:pPr>
          </w:p>
          <w:p w14:paraId="2DA9DF9C">
            <w:pPr>
              <w:keepNext w:val="0"/>
              <w:keepLines w:val="0"/>
              <w:pageBreakBefore w:val="0"/>
              <w:widowControl/>
              <w:kinsoku/>
              <w:wordWrap/>
              <w:overflowPunct/>
              <w:topLinePunct w:val="0"/>
              <w:autoSpaceDE w:val="0"/>
              <w:autoSpaceDN w:val="0"/>
              <w:bidi w:val="0"/>
              <w:adjustRightInd w:val="0"/>
              <w:snapToGrid w:val="0"/>
              <w:spacing w:line="283" w:lineRule="auto"/>
              <w:textAlignment w:val="baseline"/>
              <w:rPr>
                <w:rFonts w:hint="eastAsia" w:ascii="宋体" w:hAnsi="宋体" w:eastAsia="宋体" w:cs="宋体"/>
                <w:sz w:val="19"/>
                <w:szCs w:val="19"/>
              </w:rPr>
            </w:pPr>
          </w:p>
          <w:p w14:paraId="3863F084">
            <w:pPr>
              <w:keepNext w:val="0"/>
              <w:keepLines w:val="0"/>
              <w:pageBreakBefore w:val="0"/>
              <w:widowControl/>
              <w:kinsoku/>
              <w:wordWrap/>
              <w:overflowPunct/>
              <w:topLinePunct w:val="0"/>
              <w:autoSpaceDE w:val="0"/>
              <w:autoSpaceDN w:val="0"/>
              <w:bidi w:val="0"/>
              <w:adjustRightInd w:val="0"/>
              <w:snapToGrid w:val="0"/>
              <w:spacing w:line="283" w:lineRule="auto"/>
              <w:textAlignment w:val="baseline"/>
              <w:rPr>
                <w:rFonts w:hint="eastAsia" w:ascii="宋体" w:hAnsi="宋体" w:eastAsia="宋体" w:cs="宋体"/>
                <w:sz w:val="19"/>
                <w:szCs w:val="19"/>
              </w:rPr>
            </w:pPr>
          </w:p>
          <w:p w14:paraId="2C26705F">
            <w:pPr>
              <w:keepNext w:val="0"/>
              <w:keepLines w:val="0"/>
              <w:pageBreakBefore w:val="0"/>
              <w:widowControl/>
              <w:kinsoku/>
              <w:wordWrap/>
              <w:overflowPunct/>
              <w:topLinePunct w:val="0"/>
              <w:autoSpaceDE w:val="0"/>
              <w:autoSpaceDN w:val="0"/>
              <w:bidi w:val="0"/>
              <w:adjustRightInd w:val="0"/>
              <w:snapToGrid w:val="0"/>
              <w:spacing w:before="55" w:line="229" w:lineRule="auto"/>
              <w:ind w:left="346"/>
              <w:textAlignment w:val="baseline"/>
              <w:rPr>
                <w:rFonts w:hint="eastAsia" w:ascii="宋体" w:hAnsi="宋体" w:eastAsia="宋体" w:cs="宋体"/>
                <w:sz w:val="19"/>
                <w:szCs w:val="19"/>
              </w:rPr>
            </w:pPr>
            <w:r>
              <w:rPr>
                <w:rFonts w:hint="eastAsia" w:ascii="宋体" w:hAnsi="宋体" w:eastAsia="宋体" w:cs="宋体"/>
                <w:spacing w:val="8"/>
                <w:sz w:val="19"/>
                <w:szCs w:val="19"/>
              </w:rPr>
              <w:t>产</w:t>
            </w:r>
            <w:r>
              <w:rPr>
                <w:rFonts w:hint="eastAsia" w:ascii="宋体" w:hAnsi="宋体" w:eastAsia="宋体" w:cs="宋体"/>
                <w:spacing w:val="7"/>
                <w:sz w:val="19"/>
                <w:szCs w:val="19"/>
              </w:rPr>
              <w:t>出指标</w:t>
            </w:r>
          </w:p>
        </w:tc>
        <w:tc>
          <w:tcPr>
            <w:tcW w:w="2624" w:type="dxa"/>
            <w:vMerge w:val="restart"/>
            <w:vAlign w:val="top"/>
          </w:tcPr>
          <w:p w14:paraId="50765558">
            <w:pPr>
              <w:keepNext w:val="0"/>
              <w:keepLines w:val="0"/>
              <w:pageBreakBefore w:val="0"/>
              <w:widowControl/>
              <w:kinsoku/>
              <w:wordWrap/>
              <w:overflowPunct/>
              <w:topLinePunct w:val="0"/>
              <w:autoSpaceDE w:val="0"/>
              <w:autoSpaceDN w:val="0"/>
              <w:bidi w:val="0"/>
              <w:adjustRightInd w:val="0"/>
              <w:snapToGrid w:val="0"/>
              <w:spacing w:line="243" w:lineRule="auto"/>
              <w:textAlignment w:val="baseline"/>
              <w:rPr>
                <w:rFonts w:hint="eastAsia" w:ascii="宋体" w:hAnsi="宋体" w:eastAsia="宋体" w:cs="宋体"/>
                <w:sz w:val="19"/>
                <w:szCs w:val="19"/>
              </w:rPr>
            </w:pPr>
          </w:p>
          <w:p w14:paraId="09C0193D">
            <w:pPr>
              <w:keepNext w:val="0"/>
              <w:keepLines w:val="0"/>
              <w:pageBreakBefore w:val="0"/>
              <w:widowControl/>
              <w:kinsoku/>
              <w:wordWrap/>
              <w:overflowPunct/>
              <w:topLinePunct w:val="0"/>
              <w:autoSpaceDE w:val="0"/>
              <w:autoSpaceDN w:val="0"/>
              <w:bidi w:val="0"/>
              <w:adjustRightInd w:val="0"/>
              <w:snapToGrid w:val="0"/>
              <w:spacing w:line="244" w:lineRule="auto"/>
              <w:textAlignment w:val="baseline"/>
              <w:rPr>
                <w:rFonts w:hint="eastAsia" w:ascii="宋体" w:hAnsi="宋体" w:eastAsia="宋体" w:cs="宋体"/>
                <w:sz w:val="19"/>
                <w:szCs w:val="19"/>
              </w:rPr>
            </w:pPr>
          </w:p>
          <w:p w14:paraId="1FA9D612">
            <w:pPr>
              <w:keepNext w:val="0"/>
              <w:keepLines w:val="0"/>
              <w:pageBreakBefore w:val="0"/>
              <w:widowControl/>
              <w:kinsoku/>
              <w:wordWrap/>
              <w:overflowPunct/>
              <w:topLinePunct w:val="0"/>
              <w:autoSpaceDE w:val="0"/>
              <w:autoSpaceDN w:val="0"/>
              <w:bidi w:val="0"/>
              <w:adjustRightInd w:val="0"/>
              <w:snapToGrid w:val="0"/>
              <w:spacing w:before="55" w:line="229" w:lineRule="auto"/>
              <w:ind w:left="963"/>
              <w:textAlignment w:val="baseline"/>
              <w:rPr>
                <w:rFonts w:hint="eastAsia" w:ascii="宋体" w:hAnsi="宋体" w:eastAsia="宋体" w:cs="宋体"/>
                <w:sz w:val="19"/>
                <w:szCs w:val="19"/>
              </w:rPr>
            </w:pPr>
            <w:r>
              <w:rPr>
                <w:rFonts w:hint="eastAsia" w:ascii="宋体" w:hAnsi="宋体" w:eastAsia="宋体" w:cs="宋体"/>
                <w:spacing w:val="7"/>
                <w:sz w:val="19"/>
                <w:szCs w:val="19"/>
              </w:rPr>
              <w:t>数量指</w:t>
            </w:r>
            <w:r>
              <w:rPr>
                <w:rFonts w:hint="eastAsia" w:ascii="宋体" w:hAnsi="宋体" w:eastAsia="宋体" w:cs="宋体"/>
                <w:spacing w:val="6"/>
                <w:sz w:val="19"/>
                <w:szCs w:val="19"/>
              </w:rPr>
              <w:t>标</w:t>
            </w:r>
          </w:p>
        </w:tc>
        <w:tc>
          <w:tcPr>
            <w:tcW w:w="3170" w:type="dxa"/>
            <w:vAlign w:val="top"/>
          </w:tcPr>
          <w:p w14:paraId="1F568CC2">
            <w:pPr>
              <w:keepNext w:val="0"/>
              <w:keepLines w:val="0"/>
              <w:pageBreakBefore w:val="0"/>
              <w:widowControl/>
              <w:kinsoku/>
              <w:wordWrap/>
              <w:overflowPunct/>
              <w:topLinePunct w:val="0"/>
              <w:autoSpaceDE w:val="0"/>
              <w:autoSpaceDN w:val="0"/>
              <w:bidi w:val="0"/>
              <w:adjustRightInd w:val="0"/>
              <w:snapToGrid w:val="0"/>
              <w:spacing w:before="138" w:line="255" w:lineRule="auto"/>
              <w:ind w:left="1069" w:right="29" w:hanging="980"/>
              <w:jc w:val="center"/>
              <w:textAlignment w:val="baseline"/>
              <w:rPr>
                <w:rFonts w:hint="eastAsia" w:ascii="宋体" w:hAnsi="宋体" w:eastAsia="宋体" w:cs="宋体"/>
                <w:sz w:val="19"/>
                <w:szCs w:val="19"/>
              </w:rPr>
            </w:pPr>
            <w:r>
              <w:rPr>
                <w:rFonts w:hint="eastAsia" w:ascii="宋体" w:hAnsi="宋体" w:eastAsia="宋体" w:cs="宋体"/>
                <w:spacing w:val="16"/>
                <w:sz w:val="19"/>
                <w:szCs w:val="19"/>
              </w:rPr>
              <w:t>符</w:t>
            </w:r>
            <w:r>
              <w:rPr>
                <w:rFonts w:hint="eastAsia" w:ascii="宋体" w:hAnsi="宋体" w:eastAsia="宋体" w:cs="宋体"/>
                <w:spacing w:val="10"/>
                <w:sz w:val="19"/>
                <w:szCs w:val="19"/>
              </w:rPr>
              <w:t>合</w:t>
            </w:r>
            <w:r>
              <w:rPr>
                <w:rFonts w:hint="eastAsia" w:ascii="宋体" w:hAnsi="宋体" w:eastAsia="宋体" w:cs="宋体"/>
                <w:spacing w:val="8"/>
                <w:sz w:val="19"/>
                <w:szCs w:val="19"/>
              </w:rPr>
              <w:t>发放村卫生室基本药物制度补助的</w:t>
            </w:r>
            <w:r>
              <w:rPr>
                <w:rFonts w:hint="eastAsia" w:ascii="宋体" w:hAnsi="宋体" w:eastAsia="宋体" w:cs="宋体"/>
                <w:spacing w:val="9"/>
                <w:sz w:val="19"/>
                <w:szCs w:val="19"/>
              </w:rPr>
              <w:t>乡</w:t>
            </w:r>
            <w:r>
              <w:rPr>
                <w:rFonts w:hint="eastAsia" w:ascii="宋体" w:hAnsi="宋体" w:eastAsia="宋体" w:cs="宋体"/>
                <w:spacing w:val="6"/>
                <w:sz w:val="19"/>
                <w:szCs w:val="19"/>
              </w:rPr>
              <w:t>村医生人数</w:t>
            </w:r>
          </w:p>
        </w:tc>
        <w:tc>
          <w:tcPr>
            <w:tcW w:w="2463" w:type="dxa"/>
            <w:vAlign w:val="top"/>
          </w:tcPr>
          <w:p w14:paraId="46342E62">
            <w:pPr>
              <w:keepNext w:val="0"/>
              <w:keepLines w:val="0"/>
              <w:pageBreakBefore w:val="0"/>
              <w:widowControl/>
              <w:kinsoku/>
              <w:wordWrap/>
              <w:overflowPunct/>
              <w:topLinePunct w:val="0"/>
              <w:autoSpaceDE w:val="0"/>
              <w:autoSpaceDN w:val="0"/>
              <w:bidi w:val="0"/>
              <w:adjustRightInd w:val="0"/>
              <w:snapToGrid w:val="0"/>
              <w:spacing w:before="249" w:line="232" w:lineRule="auto"/>
              <w:ind w:left="900"/>
              <w:textAlignment w:val="baseline"/>
              <w:rPr>
                <w:rFonts w:hint="eastAsia" w:ascii="宋体" w:hAnsi="宋体" w:eastAsia="宋体" w:cs="宋体"/>
                <w:sz w:val="19"/>
                <w:szCs w:val="19"/>
              </w:rPr>
            </w:pPr>
            <w:r>
              <w:rPr>
                <w:rFonts w:hint="eastAsia" w:ascii="宋体" w:hAnsi="宋体" w:eastAsia="宋体" w:cs="宋体"/>
                <w:spacing w:val="2"/>
                <w:sz w:val="19"/>
                <w:szCs w:val="19"/>
              </w:rPr>
              <w:t>≥41</w:t>
            </w:r>
            <w:r>
              <w:rPr>
                <w:rFonts w:hint="eastAsia" w:ascii="宋体" w:hAnsi="宋体" w:eastAsia="宋体" w:cs="宋体"/>
                <w:spacing w:val="1"/>
                <w:sz w:val="19"/>
                <w:szCs w:val="19"/>
              </w:rPr>
              <w:t>51人</w:t>
            </w:r>
          </w:p>
        </w:tc>
      </w:tr>
      <w:tr w14:paraId="3B1E9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5" w:hRule="atLeast"/>
        </w:trPr>
        <w:tc>
          <w:tcPr>
            <w:tcW w:w="1396" w:type="dxa"/>
            <w:vMerge w:val="continue"/>
            <w:vAlign w:val="top"/>
          </w:tcPr>
          <w:p w14:paraId="1F168295">
            <w:pPr>
              <w:keepNext w:val="0"/>
              <w:keepLines w:val="0"/>
              <w:pageBreakBefore w:val="0"/>
              <w:widowControl/>
              <w:kinsoku/>
              <w:wordWrap/>
              <w:overflowPunct/>
              <w:topLinePunct w:val="0"/>
              <w:autoSpaceDE w:val="0"/>
              <w:autoSpaceDN w:val="0"/>
              <w:bidi w:val="0"/>
              <w:adjustRightInd w:val="0"/>
              <w:snapToGrid w:val="0"/>
              <w:textAlignment w:val="baseline"/>
              <w:rPr>
                <w:rFonts w:hint="eastAsia" w:ascii="宋体" w:hAnsi="宋体" w:eastAsia="宋体" w:cs="宋体"/>
                <w:sz w:val="19"/>
                <w:szCs w:val="19"/>
              </w:rPr>
            </w:pPr>
          </w:p>
        </w:tc>
        <w:tc>
          <w:tcPr>
            <w:tcW w:w="2624" w:type="dxa"/>
            <w:vMerge w:val="continue"/>
            <w:vAlign w:val="top"/>
          </w:tcPr>
          <w:p w14:paraId="1711C27C">
            <w:pPr>
              <w:keepNext w:val="0"/>
              <w:keepLines w:val="0"/>
              <w:pageBreakBefore w:val="0"/>
              <w:widowControl/>
              <w:kinsoku/>
              <w:wordWrap/>
              <w:overflowPunct/>
              <w:topLinePunct w:val="0"/>
              <w:autoSpaceDE w:val="0"/>
              <w:autoSpaceDN w:val="0"/>
              <w:bidi w:val="0"/>
              <w:adjustRightInd w:val="0"/>
              <w:snapToGrid w:val="0"/>
              <w:textAlignment w:val="baseline"/>
              <w:rPr>
                <w:rFonts w:hint="eastAsia" w:ascii="宋体" w:hAnsi="宋体" w:eastAsia="宋体" w:cs="宋体"/>
                <w:sz w:val="19"/>
                <w:szCs w:val="19"/>
              </w:rPr>
            </w:pPr>
          </w:p>
        </w:tc>
        <w:tc>
          <w:tcPr>
            <w:tcW w:w="3170" w:type="dxa"/>
            <w:vAlign w:val="top"/>
          </w:tcPr>
          <w:p w14:paraId="036B67D7">
            <w:pPr>
              <w:keepNext w:val="0"/>
              <w:keepLines w:val="0"/>
              <w:pageBreakBefore w:val="0"/>
              <w:widowControl/>
              <w:kinsoku/>
              <w:wordWrap/>
              <w:overflowPunct/>
              <w:topLinePunct w:val="0"/>
              <w:autoSpaceDE w:val="0"/>
              <w:autoSpaceDN w:val="0"/>
              <w:bidi w:val="0"/>
              <w:adjustRightInd w:val="0"/>
              <w:snapToGrid w:val="0"/>
              <w:spacing w:before="106" w:line="253" w:lineRule="auto"/>
              <w:ind w:right="29"/>
              <w:jc w:val="center"/>
              <w:textAlignment w:val="baseline"/>
              <w:rPr>
                <w:rFonts w:hint="eastAsia" w:ascii="宋体" w:hAnsi="宋体" w:eastAsia="宋体" w:cs="宋体"/>
                <w:sz w:val="19"/>
                <w:szCs w:val="19"/>
              </w:rPr>
            </w:pPr>
            <w:r>
              <w:rPr>
                <w:rFonts w:hint="eastAsia" w:ascii="宋体" w:hAnsi="宋体" w:eastAsia="宋体" w:cs="宋体"/>
                <w:spacing w:val="12"/>
                <w:sz w:val="19"/>
                <w:szCs w:val="19"/>
              </w:rPr>
              <w:t>乡</w:t>
            </w:r>
            <w:r>
              <w:rPr>
                <w:rFonts w:hint="eastAsia" w:ascii="宋体" w:hAnsi="宋体" w:eastAsia="宋体" w:cs="宋体"/>
                <w:spacing w:val="8"/>
                <w:sz w:val="19"/>
                <w:szCs w:val="19"/>
              </w:rPr>
              <w:t>村医生村卫生室药物制度补助每月增</w:t>
            </w:r>
            <w:r>
              <w:rPr>
                <w:rFonts w:hint="eastAsia" w:ascii="宋体" w:hAnsi="宋体" w:eastAsia="宋体" w:cs="宋体"/>
                <w:spacing w:val="10"/>
                <w:sz w:val="19"/>
                <w:szCs w:val="19"/>
              </w:rPr>
              <w:t>加</w:t>
            </w:r>
            <w:r>
              <w:rPr>
                <w:rFonts w:hint="eastAsia" w:ascii="宋体" w:hAnsi="宋体" w:eastAsia="宋体" w:cs="宋体"/>
                <w:spacing w:val="7"/>
                <w:sz w:val="19"/>
                <w:szCs w:val="19"/>
              </w:rPr>
              <w:t>补助资金</w:t>
            </w:r>
          </w:p>
        </w:tc>
        <w:tc>
          <w:tcPr>
            <w:tcW w:w="2463" w:type="dxa"/>
            <w:vAlign w:val="top"/>
          </w:tcPr>
          <w:p w14:paraId="74AB0BDA">
            <w:pPr>
              <w:keepNext w:val="0"/>
              <w:keepLines w:val="0"/>
              <w:pageBreakBefore w:val="0"/>
              <w:widowControl/>
              <w:kinsoku/>
              <w:wordWrap/>
              <w:overflowPunct/>
              <w:topLinePunct w:val="0"/>
              <w:autoSpaceDE w:val="0"/>
              <w:autoSpaceDN w:val="0"/>
              <w:bidi w:val="0"/>
              <w:adjustRightInd w:val="0"/>
              <w:snapToGrid w:val="0"/>
              <w:spacing w:before="214" w:line="229" w:lineRule="auto"/>
              <w:ind w:left="886"/>
              <w:textAlignment w:val="baseline"/>
              <w:rPr>
                <w:rFonts w:hint="eastAsia" w:ascii="宋体" w:hAnsi="宋体" w:eastAsia="宋体" w:cs="宋体"/>
                <w:sz w:val="19"/>
                <w:szCs w:val="19"/>
              </w:rPr>
            </w:pPr>
            <w:r>
              <w:rPr>
                <w:rFonts w:hint="eastAsia" w:ascii="宋体" w:hAnsi="宋体" w:eastAsia="宋体" w:cs="宋体"/>
                <w:spacing w:val="4"/>
                <w:sz w:val="19"/>
                <w:szCs w:val="19"/>
              </w:rPr>
              <w:t>500元/</w:t>
            </w:r>
            <w:r>
              <w:rPr>
                <w:rFonts w:hint="eastAsia" w:ascii="宋体" w:hAnsi="宋体" w:eastAsia="宋体" w:cs="宋体"/>
                <w:spacing w:val="3"/>
                <w:sz w:val="19"/>
                <w:szCs w:val="19"/>
              </w:rPr>
              <w:t>月</w:t>
            </w:r>
          </w:p>
        </w:tc>
      </w:tr>
      <w:tr w14:paraId="577F1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7" w:hRule="atLeast"/>
        </w:trPr>
        <w:tc>
          <w:tcPr>
            <w:tcW w:w="1396" w:type="dxa"/>
            <w:vMerge w:val="continue"/>
            <w:vAlign w:val="top"/>
          </w:tcPr>
          <w:p w14:paraId="5BA290E8">
            <w:pPr>
              <w:keepNext w:val="0"/>
              <w:keepLines w:val="0"/>
              <w:pageBreakBefore w:val="0"/>
              <w:widowControl/>
              <w:kinsoku/>
              <w:wordWrap/>
              <w:overflowPunct/>
              <w:topLinePunct w:val="0"/>
              <w:autoSpaceDE w:val="0"/>
              <w:autoSpaceDN w:val="0"/>
              <w:bidi w:val="0"/>
              <w:adjustRightInd w:val="0"/>
              <w:snapToGrid w:val="0"/>
              <w:textAlignment w:val="baseline"/>
              <w:rPr>
                <w:rFonts w:hint="eastAsia" w:ascii="宋体" w:hAnsi="宋体" w:eastAsia="宋体" w:cs="宋体"/>
                <w:sz w:val="19"/>
                <w:szCs w:val="19"/>
              </w:rPr>
            </w:pPr>
          </w:p>
        </w:tc>
        <w:tc>
          <w:tcPr>
            <w:tcW w:w="2624" w:type="dxa"/>
            <w:vMerge w:val="restart"/>
            <w:vAlign w:val="top"/>
          </w:tcPr>
          <w:p w14:paraId="0929FA3F">
            <w:pPr>
              <w:keepNext w:val="0"/>
              <w:keepLines w:val="0"/>
              <w:pageBreakBefore w:val="0"/>
              <w:widowControl/>
              <w:kinsoku/>
              <w:wordWrap/>
              <w:overflowPunct/>
              <w:topLinePunct w:val="0"/>
              <w:autoSpaceDE w:val="0"/>
              <w:autoSpaceDN w:val="0"/>
              <w:bidi w:val="0"/>
              <w:adjustRightInd w:val="0"/>
              <w:snapToGrid w:val="0"/>
              <w:spacing w:line="243" w:lineRule="auto"/>
              <w:textAlignment w:val="baseline"/>
              <w:rPr>
                <w:rFonts w:hint="eastAsia" w:ascii="宋体" w:hAnsi="宋体" w:eastAsia="宋体" w:cs="宋体"/>
                <w:sz w:val="19"/>
                <w:szCs w:val="19"/>
              </w:rPr>
            </w:pPr>
          </w:p>
          <w:p w14:paraId="379CB7A6">
            <w:pPr>
              <w:keepNext w:val="0"/>
              <w:keepLines w:val="0"/>
              <w:pageBreakBefore w:val="0"/>
              <w:widowControl/>
              <w:kinsoku/>
              <w:wordWrap/>
              <w:overflowPunct/>
              <w:topLinePunct w:val="0"/>
              <w:autoSpaceDE w:val="0"/>
              <w:autoSpaceDN w:val="0"/>
              <w:bidi w:val="0"/>
              <w:adjustRightInd w:val="0"/>
              <w:snapToGrid w:val="0"/>
              <w:spacing w:line="244" w:lineRule="auto"/>
              <w:textAlignment w:val="baseline"/>
              <w:rPr>
                <w:rFonts w:hint="eastAsia" w:ascii="宋体" w:hAnsi="宋体" w:eastAsia="宋体" w:cs="宋体"/>
                <w:sz w:val="19"/>
                <w:szCs w:val="19"/>
              </w:rPr>
            </w:pPr>
          </w:p>
          <w:p w14:paraId="570BD3F7">
            <w:pPr>
              <w:keepNext w:val="0"/>
              <w:keepLines w:val="0"/>
              <w:pageBreakBefore w:val="0"/>
              <w:widowControl/>
              <w:kinsoku/>
              <w:wordWrap/>
              <w:overflowPunct/>
              <w:topLinePunct w:val="0"/>
              <w:autoSpaceDE w:val="0"/>
              <w:autoSpaceDN w:val="0"/>
              <w:bidi w:val="0"/>
              <w:adjustRightInd w:val="0"/>
              <w:snapToGrid w:val="0"/>
              <w:spacing w:before="55" w:line="230" w:lineRule="auto"/>
              <w:ind w:left="962"/>
              <w:textAlignment w:val="baseline"/>
              <w:rPr>
                <w:rFonts w:hint="eastAsia" w:ascii="宋体" w:hAnsi="宋体" w:eastAsia="宋体" w:cs="宋体"/>
                <w:sz w:val="19"/>
                <w:szCs w:val="19"/>
              </w:rPr>
            </w:pPr>
            <w:r>
              <w:rPr>
                <w:rFonts w:hint="eastAsia" w:ascii="宋体" w:hAnsi="宋体" w:eastAsia="宋体" w:cs="宋体"/>
                <w:spacing w:val="7"/>
                <w:sz w:val="19"/>
                <w:szCs w:val="19"/>
              </w:rPr>
              <w:t>质量指标</w:t>
            </w:r>
          </w:p>
        </w:tc>
        <w:tc>
          <w:tcPr>
            <w:tcW w:w="3170" w:type="dxa"/>
            <w:vAlign w:val="top"/>
          </w:tcPr>
          <w:p w14:paraId="46BB9933">
            <w:pPr>
              <w:keepNext w:val="0"/>
              <w:keepLines w:val="0"/>
              <w:pageBreakBefore w:val="0"/>
              <w:widowControl/>
              <w:kinsoku/>
              <w:wordWrap/>
              <w:overflowPunct/>
              <w:topLinePunct w:val="0"/>
              <w:autoSpaceDE w:val="0"/>
              <w:autoSpaceDN w:val="0"/>
              <w:bidi w:val="0"/>
              <w:adjustRightInd w:val="0"/>
              <w:snapToGrid w:val="0"/>
              <w:spacing w:before="142" w:line="253" w:lineRule="auto"/>
              <w:ind w:right="29"/>
              <w:jc w:val="center"/>
              <w:textAlignment w:val="baseline"/>
              <w:rPr>
                <w:rFonts w:hint="eastAsia" w:ascii="宋体" w:hAnsi="宋体" w:eastAsia="宋体" w:cs="宋体"/>
                <w:sz w:val="19"/>
                <w:szCs w:val="19"/>
              </w:rPr>
            </w:pPr>
            <w:r>
              <w:rPr>
                <w:rFonts w:hint="eastAsia" w:ascii="宋体" w:hAnsi="宋体" w:eastAsia="宋体" w:cs="宋体"/>
                <w:spacing w:val="12"/>
                <w:sz w:val="19"/>
                <w:szCs w:val="19"/>
              </w:rPr>
              <w:t>乡</w:t>
            </w:r>
            <w:r>
              <w:rPr>
                <w:rFonts w:hint="eastAsia" w:ascii="宋体" w:hAnsi="宋体" w:eastAsia="宋体" w:cs="宋体"/>
                <w:spacing w:val="8"/>
                <w:sz w:val="19"/>
                <w:szCs w:val="19"/>
              </w:rPr>
              <w:t>村医生村卫生室药物制度补助对象政</w:t>
            </w:r>
            <w:r>
              <w:rPr>
                <w:rFonts w:hint="eastAsia" w:ascii="宋体" w:hAnsi="宋体" w:eastAsia="宋体" w:cs="宋体"/>
                <w:spacing w:val="7"/>
                <w:sz w:val="19"/>
                <w:szCs w:val="19"/>
              </w:rPr>
              <w:t>策符合</w:t>
            </w:r>
            <w:r>
              <w:rPr>
                <w:rFonts w:hint="eastAsia" w:ascii="宋体" w:hAnsi="宋体" w:eastAsia="宋体" w:cs="宋体"/>
                <w:spacing w:val="6"/>
                <w:sz w:val="19"/>
                <w:szCs w:val="19"/>
              </w:rPr>
              <w:t>率</w:t>
            </w:r>
          </w:p>
        </w:tc>
        <w:tc>
          <w:tcPr>
            <w:tcW w:w="2463" w:type="dxa"/>
            <w:vAlign w:val="top"/>
          </w:tcPr>
          <w:p w14:paraId="484996C8">
            <w:pPr>
              <w:keepNext w:val="0"/>
              <w:keepLines w:val="0"/>
              <w:pageBreakBefore w:val="0"/>
              <w:widowControl/>
              <w:kinsoku/>
              <w:wordWrap/>
              <w:overflowPunct/>
              <w:topLinePunct w:val="0"/>
              <w:autoSpaceDE w:val="0"/>
              <w:autoSpaceDN w:val="0"/>
              <w:bidi w:val="0"/>
              <w:adjustRightInd w:val="0"/>
              <w:snapToGrid w:val="0"/>
              <w:spacing w:before="252" w:line="230" w:lineRule="exact"/>
              <w:ind w:left="1071"/>
              <w:textAlignment w:val="baseline"/>
              <w:rPr>
                <w:rFonts w:hint="eastAsia" w:ascii="宋体" w:hAnsi="宋体" w:eastAsia="宋体" w:cs="宋体"/>
                <w:sz w:val="19"/>
                <w:szCs w:val="19"/>
              </w:rPr>
            </w:pPr>
            <w:r>
              <w:rPr>
                <w:rFonts w:hint="eastAsia" w:ascii="宋体" w:hAnsi="宋体" w:eastAsia="宋体" w:cs="宋体"/>
                <w:spacing w:val="1"/>
                <w:position w:val="1"/>
                <w:sz w:val="19"/>
                <w:szCs w:val="19"/>
              </w:rPr>
              <w:t>10</w:t>
            </w:r>
            <w:r>
              <w:rPr>
                <w:rFonts w:hint="eastAsia" w:ascii="宋体" w:hAnsi="宋体" w:eastAsia="宋体" w:cs="宋体"/>
                <w:position w:val="1"/>
                <w:sz w:val="19"/>
                <w:szCs w:val="19"/>
              </w:rPr>
              <w:t>0%</w:t>
            </w:r>
          </w:p>
        </w:tc>
      </w:tr>
      <w:tr w14:paraId="2FD16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5" w:hRule="atLeast"/>
        </w:trPr>
        <w:tc>
          <w:tcPr>
            <w:tcW w:w="1396" w:type="dxa"/>
            <w:vMerge w:val="continue"/>
            <w:vAlign w:val="top"/>
          </w:tcPr>
          <w:p w14:paraId="26DD9DEF">
            <w:pPr>
              <w:keepNext w:val="0"/>
              <w:keepLines w:val="0"/>
              <w:pageBreakBefore w:val="0"/>
              <w:widowControl/>
              <w:kinsoku/>
              <w:wordWrap/>
              <w:overflowPunct/>
              <w:topLinePunct w:val="0"/>
              <w:autoSpaceDE w:val="0"/>
              <w:autoSpaceDN w:val="0"/>
              <w:bidi w:val="0"/>
              <w:adjustRightInd w:val="0"/>
              <w:snapToGrid w:val="0"/>
              <w:textAlignment w:val="baseline"/>
              <w:rPr>
                <w:rFonts w:hint="eastAsia" w:ascii="宋体" w:hAnsi="宋体" w:eastAsia="宋体" w:cs="宋体"/>
                <w:sz w:val="19"/>
                <w:szCs w:val="19"/>
              </w:rPr>
            </w:pPr>
          </w:p>
        </w:tc>
        <w:tc>
          <w:tcPr>
            <w:tcW w:w="2624" w:type="dxa"/>
            <w:vMerge w:val="continue"/>
            <w:vAlign w:val="top"/>
          </w:tcPr>
          <w:p w14:paraId="527ACD18">
            <w:pPr>
              <w:keepNext w:val="0"/>
              <w:keepLines w:val="0"/>
              <w:pageBreakBefore w:val="0"/>
              <w:widowControl/>
              <w:kinsoku/>
              <w:wordWrap/>
              <w:overflowPunct/>
              <w:topLinePunct w:val="0"/>
              <w:autoSpaceDE w:val="0"/>
              <w:autoSpaceDN w:val="0"/>
              <w:bidi w:val="0"/>
              <w:adjustRightInd w:val="0"/>
              <w:snapToGrid w:val="0"/>
              <w:textAlignment w:val="baseline"/>
              <w:rPr>
                <w:rFonts w:hint="eastAsia" w:ascii="宋体" w:hAnsi="宋体" w:eastAsia="宋体" w:cs="宋体"/>
                <w:sz w:val="19"/>
                <w:szCs w:val="19"/>
              </w:rPr>
            </w:pPr>
          </w:p>
        </w:tc>
        <w:tc>
          <w:tcPr>
            <w:tcW w:w="3170" w:type="dxa"/>
            <w:vAlign w:val="top"/>
          </w:tcPr>
          <w:p w14:paraId="24F8C305">
            <w:pPr>
              <w:keepNext w:val="0"/>
              <w:keepLines w:val="0"/>
              <w:pageBreakBefore w:val="0"/>
              <w:widowControl/>
              <w:kinsoku/>
              <w:wordWrap/>
              <w:overflowPunct/>
              <w:topLinePunct w:val="0"/>
              <w:autoSpaceDE w:val="0"/>
              <w:autoSpaceDN w:val="0"/>
              <w:bidi w:val="0"/>
              <w:adjustRightInd w:val="0"/>
              <w:snapToGrid w:val="0"/>
              <w:spacing w:before="107" w:line="252" w:lineRule="auto"/>
              <w:ind w:right="29"/>
              <w:jc w:val="center"/>
              <w:textAlignment w:val="baseline"/>
              <w:rPr>
                <w:rFonts w:hint="eastAsia" w:ascii="宋体" w:hAnsi="宋体" w:eastAsia="宋体" w:cs="宋体"/>
                <w:sz w:val="19"/>
                <w:szCs w:val="19"/>
              </w:rPr>
            </w:pPr>
            <w:r>
              <w:rPr>
                <w:rFonts w:hint="eastAsia" w:ascii="宋体" w:hAnsi="宋体" w:eastAsia="宋体" w:cs="宋体"/>
                <w:spacing w:val="12"/>
                <w:sz w:val="19"/>
                <w:szCs w:val="19"/>
              </w:rPr>
              <w:t>乡</w:t>
            </w:r>
            <w:r>
              <w:rPr>
                <w:rFonts w:hint="eastAsia" w:ascii="宋体" w:hAnsi="宋体" w:eastAsia="宋体" w:cs="宋体"/>
                <w:spacing w:val="8"/>
                <w:sz w:val="19"/>
                <w:szCs w:val="19"/>
              </w:rPr>
              <w:t>村医</w:t>
            </w:r>
            <w:r>
              <w:rPr>
                <w:rFonts w:hint="eastAsia" w:ascii="宋体" w:hAnsi="宋体" w:eastAsia="宋体" w:cs="宋体"/>
                <w:spacing w:val="8"/>
                <w:sz w:val="19"/>
                <w:szCs w:val="19"/>
                <w:lang w:eastAsia="zh-CN"/>
              </w:rPr>
              <w:t>生和</w:t>
            </w:r>
            <w:r>
              <w:rPr>
                <w:rFonts w:hint="eastAsia" w:ascii="宋体" w:hAnsi="宋体" w:eastAsia="宋体" w:cs="宋体"/>
                <w:spacing w:val="8"/>
                <w:sz w:val="19"/>
                <w:szCs w:val="19"/>
              </w:rPr>
              <w:t>村卫生室药物制度补助区市的</w:t>
            </w:r>
            <w:r>
              <w:rPr>
                <w:rFonts w:hint="eastAsia" w:ascii="宋体" w:hAnsi="宋体" w:eastAsia="宋体" w:cs="宋体"/>
                <w:spacing w:val="7"/>
                <w:sz w:val="19"/>
                <w:szCs w:val="19"/>
              </w:rPr>
              <w:t>覆</w:t>
            </w:r>
            <w:r>
              <w:rPr>
                <w:rFonts w:hint="eastAsia" w:ascii="宋体" w:hAnsi="宋体" w:eastAsia="宋体" w:cs="宋体"/>
                <w:spacing w:val="6"/>
                <w:sz w:val="19"/>
                <w:szCs w:val="19"/>
              </w:rPr>
              <w:t>盖率</w:t>
            </w:r>
          </w:p>
        </w:tc>
        <w:tc>
          <w:tcPr>
            <w:tcW w:w="2463" w:type="dxa"/>
            <w:vAlign w:val="top"/>
          </w:tcPr>
          <w:p w14:paraId="31BC8AB7">
            <w:pPr>
              <w:keepNext w:val="0"/>
              <w:keepLines w:val="0"/>
              <w:pageBreakBefore w:val="0"/>
              <w:widowControl/>
              <w:kinsoku/>
              <w:wordWrap/>
              <w:overflowPunct/>
              <w:topLinePunct w:val="0"/>
              <w:autoSpaceDE w:val="0"/>
              <w:autoSpaceDN w:val="0"/>
              <w:bidi w:val="0"/>
              <w:adjustRightInd w:val="0"/>
              <w:snapToGrid w:val="0"/>
              <w:spacing w:before="214" w:line="230" w:lineRule="exact"/>
              <w:ind w:left="1071"/>
              <w:textAlignment w:val="baseline"/>
              <w:rPr>
                <w:rFonts w:hint="eastAsia" w:ascii="宋体" w:hAnsi="宋体" w:eastAsia="宋体" w:cs="宋体"/>
                <w:sz w:val="19"/>
                <w:szCs w:val="19"/>
              </w:rPr>
            </w:pPr>
            <w:r>
              <w:rPr>
                <w:rFonts w:hint="eastAsia" w:ascii="宋体" w:hAnsi="宋体" w:eastAsia="宋体" w:cs="宋体"/>
                <w:spacing w:val="1"/>
                <w:position w:val="1"/>
                <w:sz w:val="19"/>
                <w:szCs w:val="19"/>
              </w:rPr>
              <w:t>10</w:t>
            </w:r>
            <w:r>
              <w:rPr>
                <w:rFonts w:hint="eastAsia" w:ascii="宋体" w:hAnsi="宋体" w:eastAsia="宋体" w:cs="宋体"/>
                <w:position w:val="1"/>
                <w:sz w:val="19"/>
                <w:szCs w:val="19"/>
              </w:rPr>
              <w:t>0%</w:t>
            </w:r>
          </w:p>
        </w:tc>
      </w:tr>
      <w:tr w14:paraId="30CC8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2" w:hRule="atLeast"/>
        </w:trPr>
        <w:tc>
          <w:tcPr>
            <w:tcW w:w="1396" w:type="dxa"/>
            <w:vMerge w:val="continue"/>
            <w:vAlign w:val="top"/>
          </w:tcPr>
          <w:p w14:paraId="39850718">
            <w:pPr>
              <w:keepNext w:val="0"/>
              <w:keepLines w:val="0"/>
              <w:pageBreakBefore w:val="0"/>
              <w:widowControl/>
              <w:kinsoku/>
              <w:wordWrap/>
              <w:overflowPunct/>
              <w:topLinePunct w:val="0"/>
              <w:autoSpaceDE w:val="0"/>
              <w:autoSpaceDN w:val="0"/>
              <w:bidi w:val="0"/>
              <w:adjustRightInd w:val="0"/>
              <w:snapToGrid w:val="0"/>
              <w:textAlignment w:val="baseline"/>
              <w:rPr>
                <w:rFonts w:hint="eastAsia" w:ascii="宋体" w:hAnsi="宋体" w:eastAsia="宋体" w:cs="宋体"/>
                <w:sz w:val="19"/>
                <w:szCs w:val="19"/>
              </w:rPr>
            </w:pPr>
          </w:p>
        </w:tc>
        <w:tc>
          <w:tcPr>
            <w:tcW w:w="2624" w:type="dxa"/>
            <w:vAlign w:val="top"/>
          </w:tcPr>
          <w:p w14:paraId="2A62A696">
            <w:pPr>
              <w:keepNext w:val="0"/>
              <w:keepLines w:val="0"/>
              <w:pageBreakBefore w:val="0"/>
              <w:widowControl/>
              <w:kinsoku/>
              <w:wordWrap/>
              <w:overflowPunct/>
              <w:topLinePunct w:val="0"/>
              <w:autoSpaceDE w:val="0"/>
              <w:autoSpaceDN w:val="0"/>
              <w:bidi w:val="0"/>
              <w:adjustRightInd w:val="0"/>
              <w:snapToGrid w:val="0"/>
              <w:spacing w:before="225" w:line="230" w:lineRule="auto"/>
              <w:ind w:left="970"/>
              <w:textAlignment w:val="baseline"/>
              <w:rPr>
                <w:rFonts w:hint="eastAsia" w:ascii="宋体" w:hAnsi="宋体" w:eastAsia="宋体" w:cs="宋体"/>
                <w:sz w:val="19"/>
                <w:szCs w:val="19"/>
              </w:rPr>
            </w:pPr>
            <w:r>
              <w:rPr>
                <w:rFonts w:hint="eastAsia" w:ascii="宋体" w:hAnsi="宋体" w:eastAsia="宋体" w:cs="宋体"/>
                <w:spacing w:val="5"/>
                <w:sz w:val="19"/>
                <w:szCs w:val="19"/>
              </w:rPr>
              <w:t>时效指标</w:t>
            </w:r>
          </w:p>
        </w:tc>
        <w:tc>
          <w:tcPr>
            <w:tcW w:w="3170" w:type="dxa"/>
            <w:vAlign w:val="top"/>
          </w:tcPr>
          <w:p w14:paraId="37751637">
            <w:pPr>
              <w:keepNext w:val="0"/>
              <w:keepLines w:val="0"/>
              <w:pageBreakBefore w:val="0"/>
              <w:widowControl/>
              <w:kinsoku/>
              <w:wordWrap/>
              <w:overflowPunct/>
              <w:topLinePunct w:val="0"/>
              <w:autoSpaceDE w:val="0"/>
              <w:autoSpaceDN w:val="0"/>
              <w:bidi w:val="0"/>
              <w:adjustRightInd w:val="0"/>
              <w:snapToGrid w:val="0"/>
              <w:spacing w:before="114" w:line="255" w:lineRule="auto"/>
              <w:ind w:right="29"/>
              <w:jc w:val="center"/>
              <w:textAlignment w:val="baseline"/>
              <w:rPr>
                <w:rFonts w:hint="eastAsia" w:ascii="宋体" w:hAnsi="宋体" w:eastAsia="宋体" w:cs="宋体"/>
                <w:sz w:val="19"/>
                <w:szCs w:val="19"/>
              </w:rPr>
            </w:pPr>
            <w:r>
              <w:rPr>
                <w:rFonts w:hint="eastAsia" w:ascii="宋体" w:hAnsi="宋体" w:eastAsia="宋体" w:cs="宋体"/>
                <w:spacing w:val="12"/>
                <w:sz w:val="19"/>
                <w:szCs w:val="19"/>
              </w:rPr>
              <w:t>乡</w:t>
            </w:r>
            <w:r>
              <w:rPr>
                <w:rFonts w:hint="eastAsia" w:ascii="宋体" w:hAnsi="宋体" w:eastAsia="宋体" w:cs="宋体"/>
                <w:spacing w:val="8"/>
                <w:sz w:val="19"/>
                <w:szCs w:val="19"/>
              </w:rPr>
              <w:t>村医生村卫生室药物制度补助资金发放</w:t>
            </w:r>
            <w:r>
              <w:rPr>
                <w:rFonts w:hint="eastAsia" w:ascii="宋体" w:hAnsi="宋体" w:eastAsia="宋体" w:cs="宋体"/>
                <w:spacing w:val="7"/>
                <w:sz w:val="19"/>
                <w:szCs w:val="19"/>
              </w:rPr>
              <w:t>到位率</w:t>
            </w:r>
          </w:p>
        </w:tc>
        <w:tc>
          <w:tcPr>
            <w:tcW w:w="2463" w:type="dxa"/>
            <w:vAlign w:val="top"/>
          </w:tcPr>
          <w:p w14:paraId="36878B4F">
            <w:pPr>
              <w:keepNext w:val="0"/>
              <w:keepLines w:val="0"/>
              <w:pageBreakBefore w:val="0"/>
              <w:widowControl/>
              <w:kinsoku/>
              <w:wordWrap/>
              <w:overflowPunct/>
              <w:topLinePunct w:val="0"/>
              <w:autoSpaceDE w:val="0"/>
              <w:autoSpaceDN w:val="0"/>
              <w:bidi w:val="0"/>
              <w:adjustRightInd w:val="0"/>
              <w:snapToGrid w:val="0"/>
              <w:spacing w:before="225" w:line="229" w:lineRule="exact"/>
              <w:ind w:left="1071"/>
              <w:textAlignment w:val="baseline"/>
              <w:rPr>
                <w:rFonts w:hint="eastAsia" w:ascii="宋体" w:hAnsi="宋体" w:eastAsia="宋体" w:cs="宋体"/>
                <w:sz w:val="19"/>
                <w:szCs w:val="19"/>
              </w:rPr>
            </w:pPr>
            <w:r>
              <w:rPr>
                <w:rFonts w:hint="eastAsia" w:ascii="宋体" w:hAnsi="宋体" w:eastAsia="宋体" w:cs="宋体"/>
                <w:spacing w:val="1"/>
                <w:position w:val="1"/>
                <w:sz w:val="19"/>
                <w:szCs w:val="19"/>
              </w:rPr>
              <w:t>10</w:t>
            </w:r>
            <w:r>
              <w:rPr>
                <w:rFonts w:hint="eastAsia" w:ascii="宋体" w:hAnsi="宋体" w:eastAsia="宋体" w:cs="宋体"/>
                <w:position w:val="1"/>
                <w:sz w:val="19"/>
                <w:szCs w:val="19"/>
              </w:rPr>
              <w:t>0%</w:t>
            </w:r>
          </w:p>
        </w:tc>
      </w:tr>
      <w:tr w14:paraId="2B219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6" w:hRule="atLeast"/>
        </w:trPr>
        <w:tc>
          <w:tcPr>
            <w:tcW w:w="1396" w:type="dxa"/>
            <w:vMerge w:val="restart"/>
            <w:vAlign w:val="top"/>
          </w:tcPr>
          <w:p w14:paraId="384194AB">
            <w:pPr>
              <w:keepNext w:val="0"/>
              <w:keepLines w:val="0"/>
              <w:pageBreakBefore w:val="0"/>
              <w:widowControl/>
              <w:kinsoku/>
              <w:wordWrap/>
              <w:overflowPunct/>
              <w:topLinePunct w:val="0"/>
              <w:autoSpaceDE w:val="0"/>
              <w:autoSpaceDN w:val="0"/>
              <w:bidi w:val="0"/>
              <w:adjustRightInd w:val="0"/>
              <w:snapToGrid w:val="0"/>
              <w:spacing w:line="364" w:lineRule="auto"/>
              <w:textAlignment w:val="baseline"/>
              <w:rPr>
                <w:rFonts w:hint="eastAsia" w:ascii="宋体" w:hAnsi="宋体" w:eastAsia="宋体" w:cs="宋体"/>
                <w:sz w:val="19"/>
                <w:szCs w:val="19"/>
              </w:rPr>
            </w:pPr>
          </w:p>
          <w:p w14:paraId="1D200510">
            <w:pPr>
              <w:keepNext w:val="0"/>
              <w:keepLines w:val="0"/>
              <w:pageBreakBefore w:val="0"/>
              <w:widowControl/>
              <w:kinsoku/>
              <w:wordWrap/>
              <w:overflowPunct/>
              <w:topLinePunct w:val="0"/>
              <w:autoSpaceDE w:val="0"/>
              <w:autoSpaceDN w:val="0"/>
              <w:bidi w:val="0"/>
              <w:adjustRightInd w:val="0"/>
              <w:snapToGrid w:val="0"/>
              <w:spacing w:before="55" w:line="230" w:lineRule="auto"/>
              <w:ind w:left="351"/>
              <w:textAlignment w:val="baseline"/>
              <w:rPr>
                <w:rFonts w:hint="eastAsia" w:ascii="宋体" w:hAnsi="宋体" w:eastAsia="宋体" w:cs="宋体"/>
                <w:sz w:val="19"/>
                <w:szCs w:val="19"/>
              </w:rPr>
            </w:pPr>
            <w:r>
              <w:rPr>
                <w:rFonts w:hint="eastAsia" w:ascii="宋体" w:hAnsi="宋体" w:eastAsia="宋体" w:cs="宋体"/>
                <w:spacing w:val="7"/>
                <w:sz w:val="19"/>
                <w:szCs w:val="19"/>
              </w:rPr>
              <w:t>效</w:t>
            </w:r>
            <w:r>
              <w:rPr>
                <w:rFonts w:hint="eastAsia" w:ascii="宋体" w:hAnsi="宋体" w:eastAsia="宋体" w:cs="宋体"/>
                <w:spacing w:val="6"/>
                <w:sz w:val="19"/>
                <w:szCs w:val="19"/>
              </w:rPr>
              <w:t>益指标</w:t>
            </w:r>
          </w:p>
        </w:tc>
        <w:tc>
          <w:tcPr>
            <w:tcW w:w="2624" w:type="dxa"/>
            <w:vMerge w:val="restart"/>
            <w:vAlign w:val="top"/>
          </w:tcPr>
          <w:p w14:paraId="43B9FEBE">
            <w:pPr>
              <w:keepNext w:val="0"/>
              <w:keepLines w:val="0"/>
              <w:pageBreakBefore w:val="0"/>
              <w:widowControl/>
              <w:kinsoku/>
              <w:wordWrap/>
              <w:overflowPunct/>
              <w:topLinePunct w:val="0"/>
              <w:autoSpaceDE w:val="0"/>
              <w:autoSpaceDN w:val="0"/>
              <w:bidi w:val="0"/>
              <w:adjustRightInd w:val="0"/>
              <w:snapToGrid w:val="0"/>
              <w:spacing w:line="364" w:lineRule="auto"/>
              <w:textAlignment w:val="baseline"/>
              <w:rPr>
                <w:rFonts w:hint="eastAsia" w:ascii="宋体" w:hAnsi="宋体" w:eastAsia="宋体" w:cs="宋体"/>
                <w:sz w:val="19"/>
                <w:szCs w:val="19"/>
              </w:rPr>
            </w:pPr>
          </w:p>
          <w:p w14:paraId="72E20888">
            <w:pPr>
              <w:keepNext w:val="0"/>
              <w:keepLines w:val="0"/>
              <w:pageBreakBefore w:val="0"/>
              <w:widowControl/>
              <w:kinsoku/>
              <w:wordWrap/>
              <w:overflowPunct/>
              <w:topLinePunct w:val="0"/>
              <w:autoSpaceDE w:val="0"/>
              <w:autoSpaceDN w:val="0"/>
              <w:bidi w:val="0"/>
              <w:adjustRightInd w:val="0"/>
              <w:snapToGrid w:val="0"/>
              <w:spacing w:before="56" w:line="228" w:lineRule="auto"/>
              <w:ind w:left="786"/>
              <w:textAlignment w:val="baseline"/>
              <w:rPr>
                <w:rFonts w:hint="eastAsia" w:ascii="宋体" w:hAnsi="宋体" w:eastAsia="宋体" w:cs="宋体"/>
                <w:sz w:val="19"/>
                <w:szCs w:val="19"/>
              </w:rPr>
            </w:pPr>
            <w:r>
              <w:rPr>
                <w:rFonts w:hint="eastAsia" w:ascii="宋体" w:hAnsi="宋体" w:eastAsia="宋体" w:cs="宋体"/>
                <w:spacing w:val="11"/>
                <w:sz w:val="19"/>
                <w:szCs w:val="19"/>
              </w:rPr>
              <w:t>社</w:t>
            </w:r>
            <w:r>
              <w:rPr>
                <w:rFonts w:hint="eastAsia" w:ascii="宋体" w:hAnsi="宋体" w:eastAsia="宋体" w:cs="宋体"/>
                <w:spacing w:val="7"/>
                <w:sz w:val="19"/>
                <w:szCs w:val="19"/>
              </w:rPr>
              <w:t>会效益指标</w:t>
            </w:r>
          </w:p>
        </w:tc>
        <w:tc>
          <w:tcPr>
            <w:tcW w:w="3170" w:type="dxa"/>
            <w:vAlign w:val="top"/>
          </w:tcPr>
          <w:p w14:paraId="49F66795">
            <w:pPr>
              <w:keepNext w:val="0"/>
              <w:keepLines w:val="0"/>
              <w:pageBreakBefore w:val="0"/>
              <w:widowControl/>
              <w:kinsoku/>
              <w:wordWrap/>
              <w:overflowPunct/>
              <w:topLinePunct w:val="0"/>
              <w:autoSpaceDE w:val="0"/>
              <w:autoSpaceDN w:val="0"/>
              <w:bidi w:val="0"/>
              <w:adjustRightInd w:val="0"/>
              <w:snapToGrid w:val="0"/>
              <w:spacing w:before="98" w:line="252" w:lineRule="auto"/>
              <w:ind w:right="29"/>
              <w:jc w:val="center"/>
              <w:textAlignment w:val="baseline"/>
              <w:rPr>
                <w:rFonts w:hint="eastAsia" w:ascii="宋体" w:hAnsi="宋体" w:eastAsia="宋体" w:cs="宋体"/>
                <w:sz w:val="19"/>
                <w:szCs w:val="19"/>
              </w:rPr>
            </w:pPr>
            <w:r>
              <w:rPr>
                <w:rFonts w:hint="eastAsia" w:ascii="宋体" w:hAnsi="宋体" w:eastAsia="宋体" w:cs="宋体"/>
                <w:spacing w:val="12"/>
                <w:sz w:val="19"/>
                <w:szCs w:val="19"/>
              </w:rPr>
              <w:t>乡</w:t>
            </w:r>
            <w:r>
              <w:rPr>
                <w:rFonts w:hint="eastAsia" w:ascii="宋体" w:hAnsi="宋体" w:eastAsia="宋体" w:cs="宋体"/>
                <w:spacing w:val="8"/>
                <w:sz w:val="19"/>
                <w:szCs w:val="19"/>
              </w:rPr>
              <w:t>村医</w:t>
            </w:r>
            <w:r>
              <w:rPr>
                <w:rFonts w:hint="eastAsia" w:ascii="宋体" w:hAnsi="宋体" w:eastAsia="宋体" w:cs="宋体"/>
                <w:spacing w:val="8"/>
                <w:sz w:val="19"/>
                <w:szCs w:val="19"/>
                <w:lang w:eastAsia="zh-CN"/>
              </w:rPr>
              <w:t>生和</w:t>
            </w:r>
            <w:r>
              <w:rPr>
                <w:rFonts w:hint="eastAsia" w:ascii="宋体" w:hAnsi="宋体" w:eastAsia="宋体" w:cs="宋体"/>
                <w:spacing w:val="8"/>
                <w:sz w:val="19"/>
                <w:szCs w:val="19"/>
              </w:rPr>
              <w:t>村卫生室药物制度补助区市的</w:t>
            </w:r>
            <w:r>
              <w:rPr>
                <w:rFonts w:hint="eastAsia" w:ascii="宋体" w:hAnsi="宋体" w:eastAsia="宋体" w:cs="宋体"/>
                <w:spacing w:val="7"/>
                <w:sz w:val="19"/>
                <w:szCs w:val="19"/>
              </w:rPr>
              <w:t>覆</w:t>
            </w:r>
            <w:r>
              <w:rPr>
                <w:rFonts w:hint="eastAsia" w:ascii="宋体" w:hAnsi="宋体" w:eastAsia="宋体" w:cs="宋体"/>
                <w:spacing w:val="6"/>
                <w:sz w:val="19"/>
                <w:szCs w:val="19"/>
              </w:rPr>
              <w:t>盖率</w:t>
            </w:r>
          </w:p>
        </w:tc>
        <w:tc>
          <w:tcPr>
            <w:tcW w:w="2463" w:type="dxa"/>
            <w:vAlign w:val="top"/>
          </w:tcPr>
          <w:p w14:paraId="25258A1C">
            <w:pPr>
              <w:keepNext w:val="0"/>
              <w:keepLines w:val="0"/>
              <w:pageBreakBefore w:val="0"/>
              <w:widowControl/>
              <w:kinsoku/>
              <w:wordWrap/>
              <w:overflowPunct/>
              <w:topLinePunct w:val="0"/>
              <w:autoSpaceDE w:val="0"/>
              <w:autoSpaceDN w:val="0"/>
              <w:bidi w:val="0"/>
              <w:adjustRightInd w:val="0"/>
              <w:snapToGrid w:val="0"/>
              <w:spacing w:before="205" w:line="230" w:lineRule="exact"/>
              <w:ind w:left="1071"/>
              <w:textAlignment w:val="baseline"/>
              <w:rPr>
                <w:rFonts w:hint="eastAsia" w:ascii="宋体" w:hAnsi="宋体" w:eastAsia="宋体" w:cs="宋体"/>
                <w:sz w:val="19"/>
                <w:szCs w:val="19"/>
              </w:rPr>
            </w:pPr>
            <w:r>
              <w:rPr>
                <w:rFonts w:hint="eastAsia" w:ascii="宋体" w:hAnsi="宋体" w:eastAsia="宋体" w:cs="宋体"/>
                <w:spacing w:val="1"/>
                <w:position w:val="1"/>
                <w:sz w:val="19"/>
                <w:szCs w:val="19"/>
              </w:rPr>
              <w:t>10</w:t>
            </w:r>
            <w:r>
              <w:rPr>
                <w:rFonts w:hint="eastAsia" w:ascii="宋体" w:hAnsi="宋体" w:eastAsia="宋体" w:cs="宋体"/>
                <w:position w:val="1"/>
                <w:sz w:val="19"/>
                <w:szCs w:val="19"/>
              </w:rPr>
              <w:t>0%</w:t>
            </w:r>
          </w:p>
        </w:tc>
      </w:tr>
      <w:tr w14:paraId="2433B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trPr>
        <w:tc>
          <w:tcPr>
            <w:tcW w:w="1396" w:type="dxa"/>
            <w:vMerge w:val="continue"/>
            <w:vAlign w:val="top"/>
          </w:tcPr>
          <w:p w14:paraId="67D298F8">
            <w:pPr>
              <w:keepNext w:val="0"/>
              <w:keepLines w:val="0"/>
              <w:pageBreakBefore w:val="0"/>
              <w:widowControl/>
              <w:kinsoku/>
              <w:wordWrap/>
              <w:overflowPunct/>
              <w:topLinePunct w:val="0"/>
              <w:autoSpaceDE w:val="0"/>
              <w:autoSpaceDN w:val="0"/>
              <w:bidi w:val="0"/>
              <w:adjustRightInd w:val="0"/>
              <w:snapToGrid w:val="0"/>
              <w:textAlignment w:val="baseline"/>
              <w:rPr>
                <w:rFonts w:hint="eastAsia" w:ascii="宋体" w:hAnsi="宋体" w:eastAsia="宋体" w:cs="宋体"/>
                <w:sz w:val="19"/>
                <w:szCs w:val="19"/>
              </w:rPr>
            </w:pPr>
          </w:p>
        </w:tc>
        <w:tc>
          <w:tcPr>
            <w:tcW w:w="2624" w:type="dxa"/>
            <w:vMerge w:val="continue"/>
            <w:vAlign w:val="top"/>
          </w:tcPr>
          <w:p w14:paraId="38C61F02">
            <w:pPr>
              <w:keepNext w:val="0"/>
              <w:keepLines w:val="0"/>
              <w:pageBreakBefore w:val="0"/>
              <w:widowControl/>
              <w:kinsoku/>
              <w:wordWrap/>
              <w:overflowPunct/>
              <w:topLinePunct w:val="0"/>
              <w:autoSpaceDE w:val="0"/>
              <w:autoSpaceDN w:val="0"/>
              <w:bidi w:val="0"/>
              <w:adjustRightInd w:val="0"/>
              <w:snapToGrid w:val="0"/>
              <w:textAlignment w:val="baseline"/>
              <w:rPr>
                <w:rFonts w:hint="eastAsia" w:ascii="宋体" w:hAnsi="宋体" w:eastAsia="宋体" w:cs="宋体"/>
                <w:sz w:val="19"/>
                <w:szCs w:val="19"/>
              </w:rPr>
            </w:pPr>
          </w:p>
        </w:tc>
        <w:tc>
          <w:tcPr>
            <w:tcW w:w="3170" w:type="dxa"/>
            <w:vAlign w:val="top"/>
          </w:tcPr>
          <w:p w14:paraId="4C133FD5">
            <w:pPr>
              <w:keepNext w:val="0"/>
              <w:keepLines w:val="0"/>
              <w:pageBreakBefore w:val="0"/>
              <w:widowControl/>
              <w:kinsoku/>
              <w:wordWrap/>
              <w:overflowPunct/>
              <w:topLinePunct w:val="0"/>
              <w:autoSpaceDE w:val="0"/>
              <w:autoSpaceDN w:val="0"/>
              <w:bidi w:val="0"/>
              <w:adjustRightInd w:val="0"/>
              <w:snapToGrid w:val="0"/>
              <w:spacing w:before="137" w:line="228" w:lineRule="auto"/>
              <w:ind w:left="892"/>
              <w:textAlignment w:val="baseline"/>
              <w:rPr>
                <w:rFonts w:hint="eastAsia" w:ascii="宋体" w:hAnsi="宋体" w:eastAsia="宋体" w:cs="宋体"/>
                <w:sz w:val="19"/>
                <w:szCs w:val="19"/>
              </w:rPr>
            </w:pPr>
            <w:r>
              <w:rPr>
                <w:rFonts w:hint="eastAsia" w:ascii="宋体" w:hAnsi="宋体" w:eastAsia="宋体" w:cs="宋体"/>
                <w:spacing w:val="9"/>
                <w:sz w:val="19"/>
                <w:szCs w:val="19"/>
              </w:rPr>
              <w:t>乡</w:t>
            </w:r>
            <w:r>
              <w:rPr>
                <w:rFonts w:hint="eastAsia" w:ascii="宋体" w:hAnsi="宋体" w:eastAsia="宋体" w:cs="宋体"/>
                <w:spacing w:val="7"/>
                <w:sz w:val="19"/>
                <w:szCs w:val="19"/>
              </w:rPr>
              <w:t>村医生待遇提高</w:t>
            </w:r>
          </w:p>
        </w:tc>
        <w:tc>
          <w:tcPr>
            <w:tcW w:w="2463" w:type="dxa"/>
            <w:vAlign w:val="top"/>
          </w:tcPr>
          <w:p w14:paraId="2E7A326F">
            <w:pPr>
              <w:keepNext w:val="0"/>
              <w:keepLines w:val="0"/>
              <w:pageBreakBefore w:val="0"/>
              <w:widowControl/>
              <w:kinsoku/>
              <w:wordWrap/>
              <w:overflowPunct/>
              <w:topLinePunct w:val="0"/>
              <w:autoSpaceDE w:val="0"/>
              <w:autoSpaceDN w:val="0"/>
              <w:bidi w:val="0"/>
              <w:adjustRightInd w:val="0"/>
              <w:snapToGrid w:val="0"/>
              <w:spacing w:before="136" w:line="229" w:lineRule="auto"/>
              <w:ind w:left="618" w:firstLine="206" w:firstLineChars="100"/>
              <w:textAlignment w:val="baseline"/>
              <w:rPr>
                <w:rFonts w:hint="eastAsia" w:ascii="宋体" w:hAnsi="宋体" w:eastAsia="宋体" w:cs="宋体"/>
                <w:sz w:val="19"/>
                <w:szCs w:val="19"/>
              </w:rPr>
            </w:pPr>
            <w:r>
              <w:rPr>
                <w:rFonts w:hint="eastAsia" w:ascii="宋体" w:hAnsi="宋体" w:eastAsia="宋体" w:cs="宋体"/>
                <w:spacing w:val="8"/>
                <w:sz w:val="19"/>
                <w:szCs w:val="19"/>
              </w:rPr>
              <w:t>较往年提升</w:t>
            </w:r>
          </w:p>
        </w:tc>
      </w:tr>
      <w:tr w14:paraId="2276B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3" w:hRule="atLeast"/>
        </w:trPr>
        <w:tc>
          <w:tcPr>
            <w:tcW w:w="1396" w:type="dxa"/>
            <w:vAlign w:val="top"/>
          </w:tcPr>
          <w:p w14:paraId="7778803B">
            <w:pPr>
              <w:keepNext w:val="0"/>
              <w:keepLines w:val="0"/>
              <w:pageBreakBefore w:val="0"/>
              <w:widowControl/>
              <w:kinsoku/>
              <w:wordWrap/>
              <w:overflowPunct/>
              <w:topLinePunct w:val="0"/>
              <w:autoSpaceDE w:val="0"/>
              <w:autoSpaceDN w:val="0"/>
              <w:bidi w:val="0"/>
              <w:adjustRightInd w:val="0"/>
              <w:snapToGrid w:val="0"/>
              <w:spacing w:before="137" w:line="229" w:lineRule="auto"/>
              <w:ind w:left="258"/>
              <w:textAlignment w:val="baseline"/>
              <w:rPr>
                <w:rFonts w:hint="eastAsia" w:ascii="宋体" w:hAnsi="宋体" w:eastAsia="宋体" w:cs="宋体"/>
                <w:sz w:val="19"/>
                <w:szCs w:val="19"/>
              </w:rPr>
            </w:pPr>
            <w:r>
              <w:rPr>
                <w:rFonts w:hint="eastAsia" w:ascii="宋体" w:hAnsi="宋体" w:eastAsia="宋体" w:cs="宋体"/>
                <w:spacing w:val="10"/>
                <w:sz w:val="19"/>
                <w:szCs w:val="19"/>
              </w:rPr>
              <w:t>满</w:t>
            </w:r>
            <w:r>
              <w:rPr>
                <w:rFonts w:hint="eastAsia" w:ascii="宋体" w:hAnsi="宋体" w:eastAsia="宋体" w:cs="宋体"/>
                <w:spacing w:val="7"/>
                <w:sz w:val="19"/>
                <w:szCs w:val="19"/>
              </w:rPr>
              <w:t>意度指标</w:t>
            </w:r>
          </w:p>
        </w:tc>
        <w:tc>
          <w:tcPr>
            <w:tcW w:w="2624" w:type="dxa"/>
            <w:vAlign w:val="top"/>
          </w:tcPr>
          <w:p w14:paraId="1108B3A7">
            <w:pPr>
              <w:keepNext w:val="0"/>
              <w:keepLines w:val="0"/>
              <w:pageBreakBefore w:val="0"/>
              <w:widowControl/>
              <w:kinsoku/>
              <w:wordWrap/>
              <w:overflowPunct/>
              <w:topLinePunct w:val="0"/>
              <w:autoSpaceDE w:val="0"/>
              <w:autoSpaceDN w:val="0"/>
              <w:bidi w:val="0"/>
              <w:adjustRightInd w:val="0"/>
              <w:snapToGrid w:val="0"/>
              <w:spacing w:before="137" w:line="229" w:lineRule="auto"/>
              <w:ind w:left="518"/>
              <w:textAlignment w:val="baseline"/>
              <w:rPr>
                <w:rFonts w:hint="eastAsia" w:ascii="宋体" w:hAnsi="宋体" w:eastAsia="宋体" w:cs="宋体"/>
                <w:sz w:val="19"/>
                <w:szCs w:val="19"/>
              </w:rPr>
            </w:pPr>
            <w:r>
              <w:rPr>
                <w:rFonts w:hint="eastAsia" w:ascii="宋体" w:hAnsi="宋体" w:eastAsia="宋体" w:cs="宋体"/>
                <w:spacing w:val="10"/>
                <w:sz w:val="19"/>
                <w:szCs w:val="19"/>
              </w:rPr>
              <w:t>服</w:t>
            </w:r>
            <w:r>
              <w:rPr>
                <w:rFonts w:hint="eastAsia" w:ascii="宋体" w:hAnsi="宋体" w:eastAsia="宋体" w:cs="宋体"/>
                <w:spacing w:val="8"/>
                <w:sz w:val="19"/>
                <w:szCs w:val="19"/>
              </w:rPr>
              <w:t>务对象满意度指标</w:t>
            </w:r>
          </w:p>
        </w:tc>
        <w:tc>
          <w:tcPr>
            <w:tcW w:w="3170" w:type="dxa"/>
            <w:vAlign w:val="top"/>
          </w:tcPr>
          <w:p w14:paraId="667FAD42">
            <w:pPr>
              <w:keepNext w:val="0"/>
              <w:keepLines w:val="0"/>
              <w:pageBreakBefore w:val="0"/>
              <w:widowControl/>
              <w:kinsoku/>
              <w:wordWrap/>
              <w:overflowPunct/>
              <w:topLinePunct w:val="0"/>
              <w:autoSpaceDE w:val="0"/>
              <w:autoSpaceDN w:val="0"/>
              <w:bidi w:val="0"/>
              <w:adjustRightInd w:val="0"/>
              <w:snapToGrid w:val="0"/>
              <w:spacing w:before="137" w:line="229" w:lineRule="auto"/>
              <w:ind w:left="974"/>
              <w:textAlignment w:val="baseline"/>
              <w:rPr>
                <w:rFonts w:hint="eastAsia" w:ascii="宋体" w:hAnsi="宋体" w:eastAsia="宋体" w:cs="宋体"/>
                <w:sz w:val="19"/>
                <w:szCs w:val="19"/>
              </w:rPr>
            </w:pPr>
            <w:r>
              <w:rPr>
                <w:rFonts w:hint="eastAsia" w:ascii="宋体" w:hAnsi="宋体" w:eastAsia="宋体" w:cs="宋体"/>
                <w:spacing w:val="8"/>
                <w:sz w:val="19"/>
                <w:szCs w:val="19"/>
              </w:rPr>
              <w:t>就医人员满意</w:t>
            </w:r>
            <w:r>
              <w:rPr>
                <w:rFonts w:hint="eastAsia" w:ascii="宋体" w:hAnsi="宋体" w:eastAsia="宋体" w:cs="宋体"/>
                <w:spacing w:val="7"/>
                <w:sz w:val="19"/>
                <w:szCs w:val="19"/>
              </w:rPr>
              <w:t>度</w:t>
            </w:r>
          </w:p>
        </w:tc>
        <w:tc>
          <w:tcPr>
            <w:tcW w:w="2463" w:type="dxa"/>
            <w:vAlign w:val="top"/>
          </w:tcPr>
          <w:p w14:paraId="727CA088">
            <w:pPr>
              <w:keepNext w:val="0"/>
              <w:keepLines w:val="0"/>
              <w:pageBreakBefore w:val="0"/>
              <w:widowControl/>
              <w:kinsoku/>
              <w:wordWrap/>
              <w:overflowPunct/>
              <w:topLinePunct w:val="0"/>
              <w:autoSpaceDE w:val="0"/>
              <w:autoSpaceDN w:val="0"/>
              <w:bidi w:val="0"/>
              <w:adjustRightInd w:val="0"/>
              <w:snapToGrid w:val="0"/>
              <w:spacing w:before="137" w:line="230" w:lineRule="exact"/>
              <w:ind w:left="1104"/>
              <w:textAlignment w:val="baseline"/>
              <w:rPr>
                <w:rFonts w:hint="eastAsia" w:ascii="宋体" w:hAnsi="宋体" w:eastAsia="宋体" w:cs="宋体"/>
                <w:sz w:val="19"/>
                <w:szCs w:val="19"/>
              </w:rPr>
            </w:pPr>
            <w:r>
              <w:rPr>
                <w:rFonts w:hint="eastAsia" w:ascii="宋体" w:hAnsi="宋体" w:eastAsia="宋体" w:cs="宋体"/>
                <w:spacing w:val="3"/>
                <w:position w:val="1"/>
                <w:sz w:val="19"/>
                <w:szCs w:val="19"/>
              </w:rPr>
              <w:t>90</w:t>
            </w:r>
            <w:r>
              <w:rPr>
                <w:rFonts w:hint="eastAsia" w:ascii="宋体" w:hAnsi="宋体" w:eastAsia="宋体" w:cs="宋体"/>
                <w:spacing w:val="2"/>
                <w:position w:val="1"/>
                <w:sz w:val="19"/>
                <w:szCs w:val="19"/>
              </w:rPr>
              <w:t>%</w:t>
            </w:r>
          </w:p>
        </w:tc>
      </w:tr>
    </w:tbl>
    <w:p w14:paraId="77B340A6"/>
    <w:p w14:paraId="2A447B6B"/>
    <w:p w14:paraId="156C76B5"/>
    <w:p w14:paraId="1AD25266"/>
    <w:p w14:paraId="11F8E165"/>
    <w:p w14:paraId="4285E44F"/>
    <w:p w14:paraId="43D14AB0"/>
    <w:p w14:paraId="080AFF3E"/>
    <w:p w14:paraId="4CFC23BC"/>
    <w:p w14:paraId="535DC515"/>
    <w:p w14:paraId="5F93CCE7"/>
    <w:p w14:paraId="07BAC794"/>
    <w:p w14:paraId="6C5DB3E3"/>
    <w:p w14:paraId="28246179"/>
    <w:p w14:paraId="1779FF3B"/>
    <w:p w14:paraId="43C50FBC"/>
    <w:p w14:paraId="04EA6904"/>
    <w:p w14:paraId="432B249F"/>
    <w:p w14:paraId="253A1890"/>
    <w:p w14:paraId="3A75AEB0"/>
    <w:p w14:paraId="57BED29D"/>
    <w:p w14:paraId="65C3FA03">
      <w:pPr>
        <w:keepNext w:val="0"/>
        <w:keepLines w:val="0"/>
        <w:pageBreakBefore w:val="0"/>
        <w:widowControl/>
        <w:numPr>
          <w:ilvl w:val="0"/>
          <w:numId w:val="0"/>
        </w:numPr>
        <w:kinsoku w:val="0"/>
        <w:wordWrap/>
        <w:overflowPunct/>
        <w:topLinePunct w:val="0"/>
        <w:autoSpaceDE w:val="0"/>
        <w:autoSpaceDN w:val="0"/>
        <w:bidi w:val="0"/>
        <w:adjustRightInd w:val="0"/>
        <w:snapToGrid w:val="0"/>
        <w:textAlignment w:val="baseline"/>
        <w:outlineLvl w:val="1"/>
        <w:rPr>
          <w:rFonts w:hint="default" w:ascii="楷体_GB2312" w:hAnsi="楷体_GB2312" w:eastAsia="楷体_GB2312" w:cs="楷体_GB2312"/>
          <w:kern w:val="2"/>
          <w:sz w:val="32"/>
          <w:szCs w:val="32"/>
          <w:lang w:val="en-US" w:eastAsia="zh-CN" w:bidi="ar-SA"/>
        </w:rPr>
      </w:pPr>
      <w:bookmarkStart w:id="73" w:name="_Toc23729"/>
      <w:bookmarkStart w:id="74" w:name="_Toc24712"/>
      <w:r>
        <w:rPr>
          <w:rFonts w:hint="eastAsia" w:ascii="楷体_GB2312" w:hAnsi="楷体_GB2312" w:eastAsia="楷体_GB2312" w:cs="楷体_GB2312"/>
          <w:kern w:val="2"/>
          <w:sz w:val="32"/>
          <w:szCs w:val="32"/>
          <w:lang w:val="en-US" w:eastAsia="zh-CN" w:bidi="ar-SA"/>
        </w:rPr>
        <w:t>（十二）医疗保障和救助资金</w:t>
      </w:r>
      <w:bookmarkEnd w:id="73"/>
      <w:bookmarkEnd w:id="74"/>
    </w:p>
    <w:p w14:paraId="314D27FD">
      <w:pPr>
        <w:keepNext w:val="0"/>
        <w:keepLines w:val="0"/>
        <w:pageBreakBefore w:val="0"/>
        <w:widowControl/>
        <w:kinsoku/>
        <w:wordWrap/>
        <w:overflowPunct/>
        <w:topLinePunct w:val="0"/>
        <w:autoSpaceDE w:val="0"/>
        <w:autoSpaceDN w:val="0"/>
        <w:bidi w:val="0"/>
        <w:adjustRightInd w:val="0"/>
        <w:snapToGrid w:val="0"/>
        <w:spacing w:before="93" w:line="184" w:lineRule="auto"/>
        <w:ind w:left="3488"/>
        <w:textAlignment w:val="baseline"/>
        <w:rPr>
          <w:rFonts w:hint="eastAsia" w:ascii="微软雅黑" w:hAnsi="微软雅黑" w:eastAsia="微软雅黑" w:cs="微软雅黑"/>
          <w:sz w:val="24"/>
          <w:szCs w:val="24"/>
          <w:lang w:eastAsia="zh-CN"/>
        </w:rPr>
      </w:pPr>
      <w:r>
        <w:rPr>
          <w:rFonts w:hint="eastAsia" w:ascii="方正小标宋_GBK" w:hAnsi="方正小标宋_GBK" w:eastAsia="方正小标宋_GBK" w:cs="方正小标宋_GBK"/>
          <w:spacing w:val="5"/>
          <w:sz w:val="32"/>
          <w:szCs w:val="32"/>
          <w:lang w:eastAsia="zh-CN"/>
        </w:rPr>
        <w:t>项目支出绩效目标表</w:t>
      </w:r>
    </w:p>
    <w:p w14:paraId="68EF8E24">
      <w:pPr>
        <w:keepNext w:val="0"/>
        <w:keepLines w:val="0"/>
        <w:pageBreakBefore w:val="0"/>
        <w:widowControl/>
        <w:kinsoku/>
        <w:wordWrap/>
        <w:overflowPunct/>
        <w:topLinePunct w:val="0"/>
        <w:autoSpaceDE w:val="0"/>
        <w:autoSpaceDN w:val="0"/>
        <w:bidi w:val="0"/>
        <w:adjustRightInd w:val="0"/>
        <w:snapToGrid w:val="0"/>
        <w:spacing w:before="123" w:line="221" w:lineRule="auto"/>
        <w:ind w:left="4393"/>
        <w:textAlignment w:val="baseline"/>
        <w:rPr>
          <w:rFonts w:ascii="宋体" w:hAnsi="宋体" w:eastAsia="宋体" w:cs="宋体"/>
          <w:sz w:val="15"/>
          <w:szCs w:val="15"/>
        </w:rPr>
      </w:pPr>
      <w:r>
        <w:rPr>
          <w:rFonts w:ascii="宋体" w:hAnsi="宋体" w:eastAsia="宋体" w:cs="宋体"/>
          <w:spacing w:val="11"/>
          <w:sz w:val="19"/>
          <w:szCs w:val="19"/>
        </w:rPr>
        <w:t>(</w:t>
      </w:r>
      <w:r>
        <w:rPr>
          <w:rFonts w:ascii="宋体" w:hAnsi="宋体" w:eastAsia="宋体" w:cs="宋体"/>
          <w:spacing w:val="10"/>
          <w:sz w:val="19"/>
          <w:szCs w:val="19"/>
        </w:rPr>
        <w:t>2025年度</w:t>
      </w:r>
      <w:r>
        <w:rPr>
          <w:rFonts w:hint="eastAsia" w:ascii="宋体" w:hAnsi="宋体" w:eastAsia="宋体" w:cs="宋体"/>
          <w:spacing w:val="10"/>
          <w:sz w:val="19"/>
          <w:szCs w:val="19"/>
          <w:lang w:eastAsia="zh-CN"/>
        </w:rPr>
        <w:t>）</w:t>
      </w:r>
    </w:p>
    <w:p w14:paraId="7FD5354C">
      <w:pPr>
        <w:keepNext w:val="0"/>
        <w:keepLines w:val="0"/>
        <w:pageBreakBefore w:val="0"/>
        <w:widowControl/>
        <w:kinsoku/>
        <w:wordWrap/>
        <w:overflowPunct/>
        <w:topLinePunct w:val="0"/>
        <w:autoSpaceDE w:val="0"/>
        <w:autoSpaceDN w:val="0"/>
        <w:bidi w:val="0"/>
        <w:adjustRightInd w:val="0"/>
        <w:snapToGrid w:val="0"/>
        <w:spacing w:before="146" w:line="222" w:lineRule="auto"/>
        <w:ind w:right="28"/>
        <w:jc w:val="right"/>
        <w:textAlignment w:val="baseline"/>
        <w:rPr>
          <w:rFonts w:hint="eastAsia" w:ascii="宋体" w:hAnsi="宋体" w:eastAsia="宋体" w:cs="宋体"/>
          <w:sz w:val="15"/>
          <w:szCs w:val="15"/>
          <w:lang w:eastAsia="zh-CN"/>
        </w:rPr>
      </w:pPr>
    </w:p>
    <w:p w14:paraId="710AB789">
      <w:pPr>
        <w:keepNext w:val="0"/>
        <w:keepLines w:val="0"/>
        <w:pageBreakBefore w:val="0"/>
        <w:widowControl/>
        <w:kinsoku/>
        <w:wordWrap/>
        <w:overflowPunct/>
        <w:topLinePunct w:val="0"/>
        <w:autoSpaceDE w:val="0"/>
        <w:autoSpaceDN w:val="0"/>
        <w:bidi w:val="0"/>
        <w:adjustRightInd w:val="0"/>
        <w:snapToGrid w:val="0"/>
        <w:spacing w:line="47" w:lineRule="exact"/>
        <w:textAlignment w:val="baseline"/>
      </w:pPr>
    </w:p>
    <w:tbl>
      <w:tblPr>
        <w:tblStyle w:val="9"/>
        <w:tblW w:w="9666"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08"/>
        <w:gridCol w:w="2114"/>
        <w:gridCol w:w="3548"/>
        <w:gridCol w:w="2796"/>
      </w:tblGrid>
      <w:tr w14:paraId="5828C5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4" w:hRule="atLeast"/>
        </w:trPr>
        <w:tc>
          <w:tcPr>
            <w:tcW w:w="1208" w:type="dxa"/>
            <w:tcBorders>
              <w:top w:val="single" w:color="000000" w:sz="2" w:space="0"/>
              <w:bottom w:val="single" w:color="000000" w:sz="2" w:space="0"/>
            </w:tcBorders>
            <w:vAlign w:val="center"/>
          </w:tcPr>
          <w:p w14:paraId="0356303D">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项目编码</w:t>
            </w:r>
          </w:p>
        </w:tc>
        <w:tc>
          <w:tcPr>
            <w:tcW w:w="2114" w:type="dxa"/>
            <w:tcBorders>
              <w:top w:val="single" w:color="000000" w:sz="2" w:space="0"/>
              <w:bottom w:val="single" w:color="000000" w:sz="2" w:space="0"/>
            </w:tcBorders>
            <w:vAlign w:val="center"/>
          </w:tcPr>
          <w:p w14:paraId="1BAA5278">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37020025210204050002M</w:t>
            </w:r>
          </w:p>
        </w:tc>
        <w:tc>
          <w:tcPr>
            <w:tcW w:w="3548" w:type="dxa"/>
            <w:tcBorders>
              <w:top w:val="single" w:color="000000" w:sz="2" w:space="0"/>
              <w:bottom w:val="single" w:color="000000" w:sz="2" w:space="0"/>
            </w:tcBorders>
            <w:vAlign w:val="center"/>
          </w:tcPr>
          <w:p w14:paraId="26D3C72C">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项目名称</w:t>
            </w:r>
          </w:p>
        </w:tc>
        <w:tc>
          <w:tcPr>
            <w:tcW w:w="2796" w:type="dxa"/>
            <w:tcBorders>
              <w:top w:val="single" w:color="000000" w:sz="2" w:space="0"/>
              <w:bottom w:val="single" w:color="000000" w:sz="2" w:space="0"/>
            </w:tcBorders>
            <w:vAlign w:val="center"/>
          </w:tcPr>
          <w:p w14:paraId="7404016C">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 xml:space="preserve">城乡居民基本医疗保险基金补助 </w:t>
            </w:r>
            <w:r>
              <w:rPr>
                <w:rFonts w:hint="eastAsia" w:ascii="宋体" w:hAnsi="宋体" w:eastAsia="宋体" w:cs="宋体"/>
                <w:spacing w:val="-1"/>
                <w:sz w:val="19"/>
                <w:szCs w:val="19"/>
                <w:lang w:eastAsia="zh-CN"/>
              </w:rPr>
              <w:t>（</w:t>
            </w:r>
            <w:r>
              <w:rPr>
                <w:rFonts w:hint="eastAsia" w:ascii="宋体" w:hAnsi="宋体" w:eastAsia="宋体" w:cs="宋体"/>
                <w:spacing w:val="-1"/>
                <w:sz w:val="19"/>
                <w:szCs w:val="19"/>
              </w:rPr>
              <w:t>市级</w:t>
            </w:r>
            <w:r>
              <w:rPr>
                <w:rFonts w:hint="eastAsia" w:ascii="宋体" w:hAnsi="宋体" w:eastAsia="宋体" w:cs="宋体"/>
                <w:spacing w:val="-1"/>
                <w:sz w:val="19"/>
                <w:szCs w:val="19"/>
                <w:lang w:eastAsia="zh-CN"/>
              </w:rPr>
              <w:t>）</w:t>
            </w:r>
          </w:p>
        </w:tc>
      </w:tr>
      <w:tr w14:paraId="36E66B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7" w:hRule="atLeast"/>
        </w:trPr>
        <w:tc>
          <w:tcPr>
            <w:tcW w:w="1208" w:type="dxa"/>
            <w:tcBorders>
              <w:top w:val="single" w:color="000000" w:sz="2" w:space="0"/>
              <w:bottom w:val="single" w:color="000000" w:sz="2" w:space="0"/>
            </w:tcBorders>
            <w:vAlign w:val="center"/>
          </w:tcPr>
          <w:p w14:paraId="55F3CBCA">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主管部门</w:t>
            </w:r>
          </w:p>
        </w:tc>
        <w:tc>
          <w:tcPr>
            <w:tcW w:w="2114" w:type="dxa"/>
            <w:tcBorders>
              <w:top w:val="single" w:color="000000" w:sz="2" w:space="0"/>
              <w:bottom w:val="single" w:color="000000" w:sz="2" w:space="0"/>
            </w:tcBorders>
            <w:vAlign w:val="center"/>
          </w:tcPr>
          <w:p w14:paraId="179420A1">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青岛市医疗保障局</w:t>
            </w:r>
          </w:p>
        </w:tc>
        <w:tc>
          <w:tcPr>
            <w:tcW w:w="3548" w:type="dxa"/>
            <w:tcBorders>
              <w:top w:val="single" w:color="000000" w:sz="2" w:space="0"/>
              <w:bottom w:val="single" w:color="000000" w:sz="2" w:space="0"/>
            </w:tcBorders>
            <w:vAlign w:val="center"/>
          </w:tcPr>
          <w:p w14:paraId="1117C58B">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1"/>
                <w:sz w:val="19"/>
                <w:szCs w:val="19"/>
                <w:lang w:eastAsia="zh-CN"/>
              </w:rPr>
            </w:pPr>
            <w:r>
              <w:rPr>
                <w:rFonts w:hint="eastAsia" w:ascii="宋体" w:hAnsi="宋体" w:eastAsia="宋体" w:cs="宋体"/>
                <w:spacing w:val="-1"/>
                <w:sz w:val="19"/>
                <w:szCs w:val="19"/>
                <w:lang w:eastAsia="zh-CN"/>
              </w:rPr>
              <w:t>预算金额（万元）</w:t>
            </w:r>
          </w:p>
        </w:tc>
        <w:tc>
          <w:tcPr>
            <w:tcW w:w="2796" w:type="dxa"/>
            <w:tcBorders>
              <w:top w:val="single" w:color="000000" w:sz="2" w:space="0"/>
              <w:bottom w:val="single" w:color="000000" w:sz="2" w:space="0"/>
            </w:tcBorders>
            <w:vAlign w:val="center"/>
          </w:tcPr>
          <w:p w14:paraId="71BC3483">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default" w:ascii="宋体" w:hAnsi="宋体" w:eastAsia="宋体" w:cs="宋体"/>
                <w:spacing w:val="-1"/>
                <w:sz w:val="19"/>
                <w:szCs w:val="19"/>
                <w:lang w:val="en-US" w:eastAsia="zh-CN"/>
              </w:rPr>
            </w:pPr>
            <w:r>
              <w:rPr>
                <w:rFonts w:hint="eastAsia" w:ascii="宋体" w:hAnsi="宋体" w:eastAsia="宋体" w:cs="宋体"/>
                <w:spacing w:val="-1"/>
                <w:sz w:val="19"/>
                <w:szCs w:val="19"/>
              </w:rPr>
              <w:t>465</w:t>
            </w:r>
            <w:r>
              <w:rPr>
                <w:rFonts w:hint="eastAsia" w:ascii="宋体" w:hAnsi="宋体" w:eastAsia="宋体" w:cs="宋体"/>
                <w:spacing w:val="-1"/>
                <w:sz w:val="19"/>
                <w:szCs w:val="19"/>
                <w:lang w:val="en-US" w:eastAsia="zh-CN"/>
              </w:rPr>
              <w:t>49</w:t>
            </w:r>
          </w:p>
        </w:tc>
      </w:tr>
      <w:tr w14:paraId="7BD5FB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9" w:hRule="atLeast"/>
        </w:trPr>
        <w:tc>
          <w:tcPr>
            <w:tcW w:w="1208" w:type="dxa"/>
            <w:tcBorders>
              <w:top w:val="single" w:color="000000" w:sz="2" w:space="0"/>
              <w:bottom w:val="single" w:color="000000" w:sz="2" w:space="0"/>
            </w:tcBorders>
            <w:vAlign w:val="center"/>
          </w:tcPr>
          <w:p w14:paraId="1366E338">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绩效目标</w:t>
            </w:r>
          </w:p>
        </w:tc>
        <w:tc>
          <w:tcPr>
            <w:tcW w:w="8458" w:type="dxa"/>
            <w:gridSpan w:val="3"/>
            <w:tcBorders>
              <w:top w:val="single" w:color="000000" w:sz="2" w:space="0"/>
              <w:bottom w:val="single" w:color="000000" w:sz="2" w:space="0"/>
            </w:tcBorders>
            <w:vAlign w:val="center"/>
          </w:tcPr>
          <w:p w14:paraId="737F6196">
            <w:pPr>
              <w:keepNext w:val="0"/>
              <w:keepLines w:val="0"/>
              <w:pageBreakBefore w:val="0"/>
              <w:widowControl/>
              <w:kinsoku/>
              <w:wordWrap/>
              <w:overflowPunct/>
              <w:topLinePunct w:val="0"/>
              <w:autoSpaceDE w:val="0"/>
              <w:autoSpaceDN w:val="0"/>
              <w:bidi w:val="0"/>
              <w:adjustRightInd w:val="0"/>
              <w:snapToGrid w:val="0"/>
              <w:spacing w:line="221" w:lineRule="auto"/>
              <w:jc w:val="both"/>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通过城乡居民基本医疗保险 ，保障全市参保居民享受医疗保险待遇的合法权益 ，促进医疗保险事业的健康发展 ，确保城乡居 民基本医疗保险基金的平稳运行。</w:t>
            </w:r>
          </w:p>
        </w:tc>
      </w:tr>
      <w:tr w14:paraId="378B1B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6" w:hRule="atLeast"/>
        </w:trPr>
        <w:tc>
          <w:tcPr>
            <w:tcW w:w="1208" w:type="dxa"/>
            <w:tcBorders>
              <w:top w:val="single" w:color="000000" w:sz="2" w:space="0"/>
              <w:bottom w:val="single" w:color="000000" w:sz="2" w:space="0"/>
            </w:tcBorders>
            <w:vAlign w:val="center"/>
          </w:tcPr>
          <w:p w14:paraId="3605C6C7">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一级指标</w:t>
            </w:r>
          </w:p>
        </w:tc>
        <w:tc>
          <w:tcPr>
            <w:tcW w:w="2114" w:type="dxa"/>
            <w:tcBorders>
              <w:top w:val="single" w:color="000000" w:sz="2" w:space="0"/>
              <w:bottom w:val="single" w:color="000000" w:sz="2" w:space="0"/>
            </w:tcBorders>
            <w:vAlign w:val="center"/>
          </w:tcPr>
          <w:p w14:paraId="5EF87B1A">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二级指标</w:t>
            </w:r>
          </w:p>
        </w:tc>
        <w:tc>
          <w:tcPr>
            <w:tcW w:w="3548" w:type="dxa"/>
            <w:tcBorders>
              <w:top w:val="single" w:color="000000" w:sz="2" w:space="0"/>
              <w:bottom w:val="single" w:color="000000" w:sz="2" w:space="0"/>
            </w:tcBorders>
            <w:vAlign w:val="center"/>
          </w:tcPr>
          <w:p w14:paraId="45C6D113">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三级指标</w:t>
            </w:r>
          </w:p>
        </w:tc>
        <w:tc>
          <w:tcPr>
            <w:tcW w:w="2796" w:type="dxa"/>
            <w:tcBorders>
              <w:top w:val="single" w:color="000000" w:sz="2" w:space="0"/>
              <w:bottom w:val="single" w:color="000000" w:sz="2" w:space="0"/>
            </w:tcBorders>
            <w:vAlign w:val="center"/>
          </w:tcPr>
          <w:p w14:paraId="3927830D">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指标值</w:t>
            </w:r>
          </w:p>
        </w:tc>
      </w:tr>
      <w:tr w14:paraId="64AE43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7" w:hRule="atLeast"/>
        </w:trPr>
        <w:tc>
          <w:tcPr>
            <w:tcW w:w="1208" w:type="dxa"/>
            <w:vMerge w:val="restart"/>
            <w:tcBorders>
              <w:top w:val="single" w:color="000000" w:sz="2" w:space="0"/>
              <w:bottom w:val="nil"/>
            </w:tcBorders>
            <w:vAlign w:val="center"/>
          </w:tcPr>
          <w:p w14:paraId="72D81447">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1"/>
                <w:sz w:val="19"/>
                <w:szCs w:val="19"/>
              </w:rPr>
            </w:pPr>
          </w:p>
          <w:p w14:paraId="66E3E2D9">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成本指标</w:t>
            </w:r>
          </w:p>
        </w:tc>
        <w:tc>
          <w:tcPr>
            <w:tcW w:w="2114" w:type="dxa"/>
            <w:vMerge w:val="restart"/>
            <w:tcBorders>
              <w:top w:val="single" w:color="000000" w:sz="2" w:space="0"/>
              <w:bottom w:val="nil"/>
            </w:tcBorders>
            <w:vAlign w:val="center"/>
          </w:tcPr>
          <w:p w14:paraId="6662C0C0">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1"/>
                <w:sz w:val="19"/>
                <w:szCs w:val="19"/>
              </w:rPr>
            </w:pPr>
          </w:p>
          <w:p w14:paraId="1E99514E">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经济成本指标</w:t>
            </w:r>
          </w:p>
        </w:tc>
        <w:tc>
          <w:tcPr>
            <w:tcW w:w="3548" w:type="dxa"/>
            <w:tcBorders>
              <w:top w:val="single" w:color="000000" w:sz="2" w:space="0"/>
              <w:bottom w:val="single" w:color="000000" w:sz="2" w:space="0"/>
            </w:tcBorders>
            <w:vAlign w:val="center"/>
          </w:tcPr>
          <w:p w14:paraId="0F6A10FD">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成年一档财政补助标准</w:t>
            </w:r>
          </w:p>
        </w:tc>
        <w:tc>
          <w:tcPr>
            <w:tcW w:w="2796" w:type="dxa"/>
            <w:tcBorders>
              <w:top w:val="single" w:color="000000" w:sz="2" w:space="0"/>
              <w:bottom w:val="single" w:color="000000" w:sz="2" w:space="0"/>
            </w:tcBorders>
            <w:vAlign w:val="center"/>
          </w:tcPr>
          <w:p w14:paraId="6C257AFC">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lang w:val="en-US" w:eastAsia="zh-CN"/>
              </w:rPr>
              <w:t>=</w:t>
            </w:r>
            <w:r>
              <w:rPr>
                <w:rFonts w:hint="eastAsia" w:ascii="宋体" w:hAnsi="宋体" w:eastAsia="宋体" w:cs="宋体"/>
                <w:spacing w:val="-1"/>
                <w:sz w:val="19"/>
                <w:szCs w:val="19"/>
              </w:rPr>
              <w:t>880元/人</w:t>
            </w:r>
          </w:p>
        </w:tc>
      </w:tr>
      <w:tr w14:paraId="49A02F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6" w:hRule="atLeast"/>
        </w:trPr>
        <w:tc>
          <w:tcPr>
            <w:tcW w:w="1208" w:type="dxa"/>
            <w:vMerge w:val="continue"/>
            <w:tcBorders>
              <w:top w:val="nil"/>
              <w:bottom w:val="single" w:color="000000" w:sz="2" w:space="0"/>
            </w:tcBorders>
            <w:vAlign w:val="center"/>
          </w:tcPr>
          <w:p w14:paraId="768C90F2">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1"/>
                <w:sz w:val="19"/>
                <w:szCs w:val="19"/>
              </w:rPr>
            </w:pPr>
          </w:p>
        </w:tc>
        <w:tc>
          <w:tcPr>
            <w:tcW w:w="2114" w:type="dxa"/>
            <w:vMerge w:val="continue"/>
            <w:tcBorders>
              <w:top w:val="nil"/>
              <w:bottom w:val="single" w:color="000000" w:sz="2" w:space="0"/>
            </w:tcBorders>
            <w:vAlign w:val="center"/>
          </w:tcPr>
          <w:p w14:paraId="6E1FFFBB">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1"/>
                <w:sz w:val="19"/>
                <w:szCs w:val="19"/>
              </w:rPr>
            </w:pPr>
          </w:p>
        </w:tc>
        <w:tc>
          <w:tcPr>
            <w:tcW w:w="3548" w:type="dxa"/>
            <w:tcBorders>
              <w:top w:val="single" w:color="000000" w:sz="2" w:space="0"/>
              <w:bottom w:val="single" w:color="000000" w:sz="2" w:space="0"/>
            </w:tcBorders>
            <w:vAlign w:val="center"/>
          </w:tcPr>
          <w:p w14:paraId="2B9C9DAB">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成年二档、少年儿童、大学生财政补助标准</w:t>
            </w:r>
          </w:p>
        </w:tc>
        <w:tc>
          <w:tcPr>
            <w:tcW w:w="2796" w:type="dxa"/>
            <w:tcBorders>
              <w:top w:val="single" w:color="000000" w:sz="2" w:space="0"/>
              <w:bottom w:val="single" w:color="000000" w:sz="2" w:space="0"/>
            </w:tcBorders>
            <w:vAlign w:val="center"/>
          </w:tcPr>
          <w:p w14:paraId="36DFA2F7">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lang w:val="en-US" w:eastAsia="zh-CN"/>
              </w:rPr>
              <w:t>=</w:t>
            </w:r>
            <w:r>
              <w:rPr>
                <w:rFonts w:hint="eastAsia" w:ascii="宋体" w:hAnsi="宋体" w:eastAsia="宋体" w:cs="宋体"/>
                <w:spacing w:val="-1"/>
                <w:sz w:val="19"/>
                <w:szCs w:val="19"/>
              </w:rPr>
              <w:t>800元/人</w:t>
            </w:r>
          </w:p>
        </w:tc>
      </w:tr>
      <w:tr w14:paraId="12A72B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7" w:hRule="atLeast"/>
        </w:trPr>
        <w:tc>
          <w:tcPr>
            <w:tcW w:w="1208" w:type="dxa"/>
            <w:vMerge w:val="restart"/>
            <w:tcBorders>
              <w:top w:val="single" w:color="000000" w:sz="2" w:space="0"/>
              <w:bottom w:val="nil"/>
            </w:tcBorders>
            <w:vAlign w:val="center"/>
          </w:tcPr>
          <w:p w14:paraId="3CF3B66A">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产出指标</w:t>
            </w:r>
          </w:p>
        </w:tc>
        <w:tc>
          <w:tcPr>
            <w:tcW w:w="2114" w:type="dxa"/>
            <w:vMerge w:val="restart"/>
            <w:tcBorders>
              <w:top w:val="single" w:color="000000" w:sz="2" w:space="0"/>
              <w:bottom w:val="nil"/>
            </w:tcBorders>
            <w:vAlign w:val="center"/>
          </w:tcPr>
          <w:p w14:paraId="64CDB7DA">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1"/>
                <w:sz w:val="19"/>
                <w:szCs w:val="19"/>
              </w:rPr>
            </w:pPr>
          </w:p>
          <w:p w14:paraId="30B2B968">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数量指标</w:t>
            </w:r>
          </w:p>
        </w:tc>
        <w:tc>
          <w:tcPr>
            <w:tcW w:w="3548" w:type="dxa"/>
            <w:tcBorders>
              <w:top w:val="single" w:color="000000" w:sz="2" w:space="0"/>
              <w:bottom w:val="single" w:color="000000" w:sz="2" w:space="0"/>
            </w:tcBorders>
            <w:vAlign w:val="center"/>
          </w:tcPr>
          <w:p w14:paraId="0A1C34C3">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居民基本医疗保险参保人数</w:t>
            </w:r>
          </w:p>
        </w:tc>
        <w:tc>
          <w:tcPr>
            <w:tcW w:w="2796" w:type="dxa"/>
            <w:tcBorders>
              <w:top w:val="single" w:color="000000" w:sz="2" w:space="0"/>
              <w:bottom w:val="single" w:color="000000" w:sz="2" w:space="0"/>
            </w:tcBorders>
            <w:vAlign w:val="center"/>
          </w:tcPr>
          <w:p w14:paraId="47EC5826">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≥470万人</w:t>
            </w:r>
          </w:p>
        </w:tc>
      </w:tr>
      <w:tr w14:paraId="496B5B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7" w:hRule="atLeast"/>
        </w:trPr>
        <w:tc>
          <w:tcPr>
            <w:tcW w:w="1208" w:type="dxa"/>
            <w:vMerge w:val="continue"/>
            <w:tcBorders>
              <w:top w:val="nil"/>
              <w:bottom w:val="nil"/>
            </w:tcBorders>
            <w:vAlign w:val="center"/>
          </w:tcPr>
          <w:p w14:paraId="67FBEFD3">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1"/>
                <w:sz w:val="19"/>
                <w:szCs w:val="19"/>
              </w:rPr>
            </w:pPr>
          </w:p>
        </w:tc>
        <w:tc>
          <w:tcPr>
            <w:tcW w:w="2114" w:type="dxa"/>
            <w:vMerge w:val="continue"/>
            <w:tcBorders>
              <w:top w:val="nil"/>
              <w:bottom w:val="single" w:color="000000" w:sz="2" w:space="0"/>
            </w:tcBorders>
            <w:vAlign w:val="center"/>
          </w:tcPr>
          <w:p w14:paraId="0693FCFF">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1"/>
                <w:sz w:val="19"/>
                <w:szCs w:val="19"/>
              </w:rPr>
            </w:pPr>
          </w:p>
        </w:tc>
        <w:tc>
          <w:tcPr>
            <w:tcW w:w="3548" w:type="dxa"/>
            <w:tcBorders>
              <w:top w:val="single" w:color="000000" w:sz="2" w:space="0"/>
              <w:bottom w:val="single" w:color="000000" w:sz="2" w:space="0"/>
            </w:tcBorders>
            <w:vAlign w:val="center"/>
          </w:tcPr>
          <w:p w14:paraId="6E053E7C">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居民基本医疗保险参保次数</w:t>
            </w:r>
          </w:p>
        </w:tc>
        <w:tc>
          <w:tcPr>
            <w:tcW w:w="2796" w:type="dxa"/>
            <w:tcBorders>
              <w:top w:val="single" w:color="000000" w:sz="2" w:space="0"/>
              <w:bottom w:val="single" w:color="000000" w:sz="2" w:space="0"/>
            </w:tcBorders>
            <w:vAlign w:val="center"/>
          </w:tcPr>
          <w:p w14:paraId="63AA0DE2">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1次/人/年</w:t>
            </w:r>
          </w:p>
        </w:tc>
      </w:tr>
      <w:tr w14:paraId="53B77B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6" w:hRule="atLeast"/>
        </w:trPr>
        <w:tc>
          <w:tcPr>
            <w:tcW w:w="1208" w:type="dxa"/>
            <w:vMerge w:val="continue"/>
            <w:tcBorders>
              <w:top w:val="nil"/>
              <w:bottom w:val="nil"/>
            </w:tcBorders>
            <w:vAlign w:val="center"/>
          </w:tcPr>
          <w:p w14:paraId="03EC6C41">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1"/>
                <w:sz w:val="19"/>
                <w:szCs w:val="19"/>
              </w:rPr>
            </w:pPr>
          </w:p>
        </w:tc>
        <w:tc>
          <w:tcPr>
            <w:tcW w:w="2114" w:type="dxa"/>
            <w:vMerge w:val="restart"/>
            <w:tcBorders>
              <w:top w:val="single" w:color="000000" w:sz="2" w:space="0"/>
              <w:bottom w:val="nil"/>
            </w:tcBorders>
            <w:vAlign w:val="center"/>
          </w:tcPr>
          <w:p w14:paraId="248B6983">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1"/>
                <w:sz w:val="19"/>
                <w:szCs w:val="19"/>
              </w:rPr>
            </w:pPr>
          </w:p>
          <w:p w14:paraId="2D4F1685">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质量指标</w:t>
            </w:r>
          </w:p>
        </w:tc>
        <w:tc>
          <w:tcPr>
            <w:tcW w:w="3548" w:type="dxa"/>
            <w:tcBorders>
              <w:top w:val="single" w:color="000000" w:sz="2" w:space="0"/>
              <w:bottom w:val="single" w:color="000000" w:sz="2" w:space="0"/>
            </w:tcBorders>
            <w:vAlign w:val="center"/>
          </w:tcPr>
          <w:p w14:paraId="4C7C7432">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以户籍人口数为基数计算的基本医保综合参保率</w:t>
            </w:r>
          </w:p>
        </w:tc>
        <w:tc>
          <w:tcPr>
            <w:tcW w:w="2796" w:type="dxa"/>
            <w:tcBorders>
              <w:top w:val="single" w:color="000000" w:sz="2" w:space="0"/>
              <w:bottom w:val="single" w:color="000000" w:sz="2" w:space="0"/>
            </w:tcBorders>
            <w:vAlign w:val="center"/>
          </w:tcPr>
          <w:p w14:paraId="6F3EDEF9">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lang w:val="en-US" w:eastAsia="zh-CN"/>
              </w:rPr>
              <w:t>≥</w:t>
            </w:r>
            <w:r>
              <w:rPr>
                <w:rFonts w:hint="eastAsia" w:ascii="宋体" w:hAnsi="宋体" w:eastAsia="宋体" w:cs="宋体"/>
                <w:spacing w:val="-1"/>
                <w:sz w:val="19"/>
                <w:szCs w:val="19"/>
              </w:rPr>
              <w:t>100%</w:t>
            </w:r>
          </w:p>
        </w:tc>
      </w:tr>
      <w:tr w14:paraId="4BA3CA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7" w:hRule="atLeast"/>
        </w:trPr>
        <w:tc>
          <w:tcPr>
            <w:tcW w:w="1208" w:type="dxa"/>
            <w:vMerge w:val="continue"/>
            <w:tcBorders>
              <w:top w:val="nil"/>
              <w:bottom w:val="nil"/>
            </w:tcBorders>
            <w:vAlign w:val="center"/>
          </w:tcPr>
          <w:p w14:paraId="761D7605">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1"/>
                <w:sz w:val="19"/>
                <w:szCs w:val="19"/>
              </w:rPr>
            </w:pPr>
          </w:p>
        </w:tc>
        <w:tc>
          <w:tcPr>
            <w:tcW w:w="2114" w:type="dxa"/>
            <w:vMerge w:val="continue"/>
            <w:tcBorders>
              <w:top w:val="nil"/>
              <w:bottom w:val="single" w:color="000000" w:sz="2" w:space="0"/>
            </w:tcBorders>
            <w:vAlign w:val="center"/>
          </w:tcPr>
          <w:p w14:paraId="65DD96DA">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1"/>
                <w:sz w:val="19"/>
                <w:szCs w:val="19"/>
              </w:rPr>
            </w:pPr>
          </w:p>
        </w:tc>
        <w:tc>
          <w:tcPr>
            <w:tcW w:w="3548" w:type="dxa"/>
            <w:tcBorders>
              <w:top w:val="single" w:color="000000" w:sz="2" w:space="0"/>
              <w:bottom w:val="single" w:color="000000" w:sz="2" w:space="0"/>
            </w:tcBorders>
            <w:vAlign w:val="center"/>
          </w:tcPr>
          <w:p w14:paraId="02FDFD8E">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补助人员资质符合度</w:t>
            </w:r>
          </w:p>
        </w:tc>
        <w:tc>
          <w:tcPr>
            <w:tcW w:w="2796" w:type="dxa"/>
            <w:tcBorders>
              <w:top w:val="single" w:color="000000" w:sz="2" w:space="0"/>
              <w:bottom w:val="single" w:color="000000" w:sz="2" w:space="0"/>
            </w:tcBorders>
            <w:vAlign w:val="center"/>
          </w:tcPr>
          <w:p w14:paraId="2E1E355F">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=100%</w:t>
            </w:r>
          </w:p>
        </w:tc>
      </w:tr>
      <w:tr w14:paraId="534BC4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7" w:hRule="atLeast"/>
        </w:trPr>
        <w:tc>
          <w:tcPr>
            <w:tcW w:w="1208" w:type="dxa"/>
            <w:vMerge w:val="continue"/>
            <w:tcBorders>
              <w:top w:val="nil"/>
              <w:bottom w:val="single" w:color="000000" w:sz="2" w:space="0"/>
            </w:tcBorders>
            <w:vAlign w:val="center"/>
          </w:tcPr>
          <w:p w14:paraId="0C1CEAAE">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1"/>
                <w:sz w:val="19"/>
                <w:szCs w:val="19"/>
              </w:rPr>
            </w:pPr>
          </w:p>
        </w:tc>
        <w:tc>
          <w:tcPr>
            <w:tcW w:w="2114" w:type="dxa"/>
            <w:tcBorders>
              <w:top w:val="single" w:color="000000" w:sz="2" w:space="0"/>
              <w:bottom w:val="single" w:color="000000" w:sz="2" w:space="0"/>
            </w:tcBorders>
            <w:vAlign w:val="center"/>
          </w:tcPr>
          <w:p w14:paraId="41C00A4A">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时效指标</w:t>
            </w:r>
          </w:p>
        </w:tc>
        <w:tc>
          <w:tcPr>
            <w:tcW w:w="3548" w:type="dxa"/>
            <w:tcBorders>
              <w:top w:val="single" w:color="000000" w:sz="2" w:space="0"/>
              <w:bottom w:val="single" w:color="000000" w:sz="2" w:space="0"/>
            </w:tcBorders>
            <w:vAlign w:val="center"/>
          </w:tcPr>
          <w:p w14:paraId="1442DE51">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城乡居民基本医疗保险参保登记工作完成时间</w:t>
            </w:r>
          </w:p>
        </w:tc>
        <w:tc>
          <w:tcPr>
            <w:tcW w:w="2796" w:type="dxa"/>
            <w:tcBorders>
              <w:top w:val="single" w:color="000000" w:sz="2" w:space="0"/>
              <w:bottom w:val="single" w:color="000000" w:sz="2" w:space="0"/>
            </w:tcBorders>
            <w:vAlign w:val="center"/>
          </w:tcPr>
          <w:p w14:paraId="72E55482">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即时办结</w:t>
            </w:r>
          </w:p>
        </w:tc>
      </w:tr>
      <w:tr w14:paraId="46C0D2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7" w:hRule="atLeast"/>
        </w:trPr>
        <w:tc>
          <w:tcPr>
            <w:tcW w:w="1208" w:type="dxa"/>
            <w:tcBorders>
              <w:top w:val="single" w:color="000000" w:sz="2" w:space="0"/>
              <w:bottom w:val="single" w:color="000000" w:sz="2" w:space="0"/>
            </w:tcBorders>
            <w:vAlign w:val="center"/>
          </w:tcPr>
          <w:p w14:paraId="243450A5">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效益指标</w:t>
            </w:r>
          </w:p>
        </w:tc>
        <w:tc>
          <w:tcPr>
            <w:tcW w:w="2114" w:type="dxa"/>
            <w:tcBorders>
              <w:top w:val="single" w:color="000000" w:sz="2" w:space="0"/>
              <w:bottom w:val="single" w:color="000000" w:sz="2" w:space="0"/>
            </w:tcBorders>
            <w:vAlign w:val="center"/>
          </w:tcPr>
          <w:p w14:paraId="1671A829">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社会效益指标</w:t>
            </w:r>
          </w:p>
        </w:tc>
        <w:tc>
          <w:tcPr>
            <w:tcW w:w="3548" w:type="dxa"/>
            <w:tcBorders>
              <w:top w:val="single" w:color="000000" w:sz="2" w:space="0"/>
              <w:bottom w:val="single" w:color="000000" w:sz="2" w:space="0"/>
            </w:tcBorders>
            <w:vAlign w:val="center"/>
          </w:tcPr>
          <w:p w14:paraId="01BFC7BC">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 xml:space="preserve">居民医疗保险政策范围内 </w:t>
            </w:r>
            <w:r>
              <w:rPr>
                <w:rFonts w:hint="eastAsia" w:ascii="宋体" w:hAnsi="宋体" w:eastAsia="宋体" w:cs="宋体"/>
                <w:spacing w:val="-1"/>
                <w:sz w:val="19"/>
                <w:szCs w:val="19"/>
                <w:lang w:eastAsia="zh-CN"/>
              </w:rPr>
              <w:t>（</w:t>
            </w:r>
            <w:r>
              <w:rPr>
                <w:rFonts w:hint="eastAsia" w:ascii="宋体" w:hAnsi="宋体" w:eastAsia="宋体" w:cs="宋体"/>
                <w:spacing w:val="-1"/>
                <w:sz w:val="19"/>
                <w:szCs w:val="19"/>
              </w:rPr>
              <w:t>住院</w:t>
            </w:r>
            <w:r>
              <w:rPr>
                <w:rFonts w:hint="eastAsia" w:ascii="宋体" w:hAnsi="宋体" w:eastAsia="宋体" w:cs="宋体"/>
                <w:spacing w:val="-1"/>
                <w:sz w:val="19"/>
                <w:szCs w:val="19"/>
                <w:lang w:eastAsia="zh-CN"/>
              </w:rPr>
              <w:t>）</w:t>
            </w:r>
            <w:r>
              <w:rPr>
                <w:rFonts w:hint="eastAsia" w:ascii="宋体" w:hAnsi="宋体" w:eastAsia="宋体" w:cs="宋体"/>
                <w:spacing w:val="-1"/>
                <w:sz w:val="19"/>
                <w:szCs w:val="19"/>
              </w:rPr>
              <w:t xml:space="preserve"> 平均报销比例</w:t>
            </w:r>
          </w:p>
        </w:tc>
        <w:tc>
          <w:tcPr>
            <w:tcW w:w="2796" w:type="dxa"/>
            <w:tcBorders>
              <w:top w:val="single" w:color="000000" w:sz="2" w:space="0"/>
              <w:bottom w:val="single" w:color="000000" w:sz="2" w:space="0"/>
            </w:tcBorders>
            <w:vAlign w:val="center"/>
          </w:tcPr>
          <w:p w14:paraId="29DE9FE8">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7</w:t>
            </w:r>
            <w:r>
              <w:rPr>
                <w:rFonts w:hint="eastAsia" w:ascii="宋体" w:hAnsi="宋体" w:eastAsia="宋体" w:cs="宋体"/>
                <w:spacing w:val="-1"/>
                <w:sz w:val="19"/>
                <w:szCs w:val="19"/>
                <w:lang w:val="en-US" w:eastAsia="zh-CN"/>
              </w:rPr>
              <w:t>4</w:t>
            </w:r>
            <w:r>
              <w:rPr>
                <w:rFonts w:hint="eastAsia" w:ascii="宋体" w:hAnsi="宋体" w:eastAsia="宋体" w:cs="宋体"/>
                <w:spacing w:val="-1"/>
                <w:sz w:val="19"/>
                <w:szCs w:val="19"/>
              </w:rPr>
              <w:t>%左右</w:t>
            </w:r>
          </w:p>
        </w:tc>
      </w:tr>
      <w:tr w14:paraId="23FAC6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4" w:hRule="atLeast"/>
        </w:trPr>
        <w:tc>
          <w:tcPr>
            <w:tcW w:w="1208" w:type="dxa"/>
            <w:tcBorders>
              <w:top w:val="single" w:color="000000" w:sz="2" w:space="0"/>
              <w:bottom w:val="single" w:color="000000" w:sz="2" w:space="0"/>
            </w:tcBorders>
            <w:vAlign w:val="center"/>
          </w:tcPr>
          <w:p w14:paraId="768D9A8A">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满意度指标</w:t>
            </w:r>
          </w:p>
        </w:tc>
        <w:tc>
          <w:tcPr>
            <w:tcW w:w="2114" w:type="dxa"/>
            <w:tcBorders>
              <w:top w:val="single" w:color="000000" w:sz="2" w:space="0"/>
              <w:bottom w:val="single" w:color="000000" w:sz="2" w:space="0"/>
            </w:tcBorders>
            <w:vAlign w:val="center"/>
          </w:tcPr>
          <w:p w14:paraId="3DBC8765">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服务对象满意度指标</w:t>
            </w:r>
          </w:p>
        </w:tc>
        <w:tc>
          <w:tcPr>
            <w:tcW w:w="3548" w:type="dxa"/>
            <w:tcBorders>
              <w:top w:val="single" w:color="000000" w:sz="2" w:space="0"/>
              <w:bottom w:val="single" w:color="000000" w:sz="2" w:space="0"/>
            </w:tcBorders>
            <w:vAlign w:val="center"/>
          </w:tcPr>
          <w:p w14:paraId="4B4ADBC9">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参保人员对医保服务满意度</w:t>
            </w:r>
          </w:p>
        </w:tc>
        <w:tc>
          <w:tcPr>
            <w:tcW w:w="2796" w:type="dxa"/>
            <w:tcBorders>
              <w:top w:val="single" w:color="000000" w:sz="2" w:space="0"/>
              <w:bottom w:val="single" w:color="000000" w:sz="2" w:space="0"/>
            </w:tcBorders>
            <w:vAlign w:val="center"/>
          </w:tcPr>
          <w:p w14:paraId="0200602F">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≥90%</w:t>
            </w:r>
          </w:p>
        </w:tc>
      </w:tr>
    </w:tbl>
    <w:p w14:paraId="78BA64FB"/>
    <w:p w14:paraId="5DBC4121"/>
    <w:p w14:paraId="6457742C"/>
    <w:p w14:paraId="179E9B48"/>
    <w:p w14:paraId="285CB5F4"/>
    <w:p w14:paraId="63337D93"/>
    <w:p w14:paraId="796F3885"/>
    <w:p w14:paraId="3A063CA7"/>
    <w:p w14:paraId="42B85792"/>
    <w:p w14:paraId="57A75F30"/>
    <w:p w14:paraId="229BE7AF"/>
    <w:p w14:paraId="3D2A16CE"/>
    <w:p w14:paraId="0072176A"/>
    <w:p w14:paraId="6E66D8F0"/>
    <w:p w14:paraId="14F9E48E"/>
    <w:p w14:paraId="398A4CF3"/>
    <w:p w14:paraId="7DA9113B"/>
    <w:p w14:paraId="26E258FB"/>
    <w:p w14:paraId="3097F4A9"/>
    <w:p w14:paraId="1ABCE116"/>
    <w:p w14:paraId="3561659F"/>
    <w:p w14:paraId="4FB0C354"/>
    <w:p w14:paraId="5B093267"/>
    <w:p w14:paraId="2C0F5597"/>
    <w:p w14:paraId="039A085B"/>
    <w:p w14:paraId="769A98F1"/>
    <w:p w14:paraId="31DB8E29"/>
    <w:p w14:paraId="74B0684D"/>
    <w:p w14:paraId="33722206"/>
    <w:p w14:paraId="6150A630"/>
    <w:p w14:paraId="1A8A4154"/>
    <w:p w14:paraId="542175FA">
      <w:pPr>
        <w:keepNext w:val="0"/>
        <w:keepLines w:val="0"/>
        <w:pageBreakBefore w:val="0"/>
        <w:widowControl/>
        <w:kinsoku/>
        <w:wordWrap/>
        <w:overflowPunct/>
        <w:topLinePunct w:val="0"/>
        <w:autoSpaceDE w:val="0"/>
        <w:autoSpaceDN w:val="0"/>
        <w:bidi w:val="0"/>
        <w:adjustRightInd w:val="0"/>
        <w:snapToGrid w:val="0"/>
        <w:spacing w:before="95" w:line="185" w:lineRule="auto"/>
        <w:ind w:left="3464"/>
        <w:textAlignment w:val="baseline"/>
        <w:rPr>
          <w:rFonts w:hint="eastAsia" w:ascii="微软雅黑" w:hAnsi="微软雅黑" w:eastAsia="微软雅黑" w:cs="微软雅黑"/>
          <w:sz w:val="25"/>
          <w:szCs w:val="25"/>
          <w:lang w:eastAsia="zh-CN"/>
        </w:rPr>
      </w:pPr>
      <w:r>
        <w:rPr>
          <w:rFonts w:hint="eastAsia" w:ascii="方正小标宋_GBK" w:hAnsi="方正小标宋_GBK" w:eastAsia="方正小标宋_GBK" w:cs="方正小标宋_GBK"/>
          <w:spacing w:val="7"/>
          <w:sz w:val="32"/>
          <w:szCs w:val="32"/>
          <w:lang w:eastAsia="zh-CN"/>
        </w:rPr>
        <w:t>项目支出绩效目标表</w:t>
      </w:r>
    </w:p>
    <w:p w14:paraId="4E646919">
      <w:pPr>
        <w:keepNext w:val="0"/>
        <w:keepLines w:val="0"/>
        <w:pageBreakBefore w:val="0"/>
        <w:widowControl/>
        <w:kinsoku/>
        <w:wordWrap/>
        <w:overflowPunct/>
        <w:topLinePunct w:val="0"/>
        <w:autoSpaceDE w:val="0"/>
        <w:autoSpaceDN w:val="0"/>
        <w:bidi w:val="0"/>
        <w:adjustRightInd w:val="0"/>
        <w:snapToGrid w:val="0"/>
        <w:spacing w:before="125" w:line="219" w:lineRule="auto"/>
        <w:ind w:left="4404"/>
        <w:textAlignment w:val="baseline"/>
        <w:rPr>
          <w:rFonts w:ascii="宋体" w:hAnsi="宋体" w:eastAsia="宋体" w:cs="宋体"/>
          <w:sz w:val="16"/>
          <w:szCs w:val="16"/>
        </w:rPr>
      </w:pPr>
      <w:r>
        <w:rPr>
          <w:rFonts w:ascii="宋体" w:hAnsi="宋体" w:eastAsia="宋体" w:cs="宋体"/>
          <w:spacing w:val="9"/>
          <w:sz w:val="19"/>
          <w:szCs w:val="19"/>
        </w:rPr>
        <w:t>(2025年度</w:t>
      </w:r>
      <w:r>
        <w:rPr>
          <w:rFonts w:hint="eastAsia" w:ascii="宋体" w:hAnsi="宋体" w:eastAsia="宋体" w:cs="宋体"/>
          <w:spacing w:val="9"/>
          <w:sz w:val="19"/>
          <w:szCs w:val="19"/>
          <w:lang w:eastAsia="zh-CN"/>
        </w:rPr>
        <w:t>）</w:t>
      </w:r>
    </w:p>
    <w:p w14:paraId="303AE51C">
      <w:pPr>
        <w:keepNext w:val="0"/>
        <w:keepLines w:val="0"/>
        <w:pageBreakBefore w:val="0"/>
        <w:widowControl/>
        <w:kinsoku/>
        <w:wordWrap/>
        <w:overflowPunct/>
        <w:topLinePunct w:val="0"/>
        <w:autoSpaceDE w:val="0"/>
        <w:autoSpaceDN w:val="0"/>
        <w:bidi w:val="0"/>
        <w:adjustRightInd w:val="0"/>
        <w:snapToGrid w:val="0"/>
        <w:spacing w:before="145" w:line="220" w:lineRule="auto"/>
        <w:ind w:right="25"/>
        <w:jc w:val="right"/>
        <w:textAlignment w:val="baseline"/>
        <w:rPr>
          <w:rFonts w:hint="eastAsia" w:ascii="宋体" w:hAnsi="宋体" w:eastAsia="宋体" w:cs="宋体"/>
          <w:sz w:val="16"/>
          <w:szCs w:val="16"/>
          <w:lang w:eastAsia="zh-CN"/>
        </w:rPr>
      </w:pPr>
    </w:p>
    <w:p w14:paraId="72B1833B">
      <w:pPr>
        <w:keepNext w:val="0"/>
        <w:keepLines w:val="0"/>
        <w:pageBreakBefore w:val="0"/>
        <w:widowControl/>
        <w:kinsoku/>
        <w:wordWrap/>
        <w:overflowPunct/>
        <w:topLinePunct w:val="0"/>
        <w:autoSpaceDE w:val="0"/>
        <w:autoSpaceDN w:val="0"/>
        <w:bidi w:val="0"/>
        <w:adjustRightInd w:val="0"/>
        <w:snapToGrid w:val="0"/>
        <w:spacing w:line="49" w:lineRule="exact"/>
        <w:textAlignment w:val="baseline"/>
      </w:pPr>
    </w:p>
    <w:tbl>
      <w:tblPr>
        <w:tblStyle w:val="9"/>
        <w:tblW w:w="9726"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54"/>
        <w:gridCol w:w="2258"/>
        <w:gridCol w:w="4157"/>
        <w:gridCol w:w="2057"/>
      </w:tblGrid>
      <w:tr w14:paraId="525100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2" w:hRule="atLeast"/>
        </w:trPr>
        <w:tc>
          <w:tcPr>
            <w:tcW w:w="1254" w:type="dxa"/>
            <w:tcBorders>
              <w:top w:val="single" w:color="000000" w:sz="2" w:space="0"/>
              <w:bottom w:val="single" w:color="000000" w:sz="2" w:space="0"/>
            </w:tcBorders>
            <w:vAlign w:val="center"/>
          </w:tcPr>
          <w:p w14:paraId="60E75E7E">
            <w:pPr>
              <w:keepNext w:val="0"/>
              <w:keepLines w:val="0"/>
              <w:pageBreakBefore w:val="0"/>
              <w:widowControl/>
              <w:kinsoku/>
              <w:wordWrap/>
              <w:overflowPunct/>
              <w:topLinePunct w:val="0"/>
              <w:autoSpaceDE w:val="0"/>
              <w:autoSpaceDN w:val="0"/>
              <w:bidi w:val="0"/>
              <w:adjustRightInd w:val="0"/>
              <w:snapToGrid w:val="0"/>
              <w:spacing w:line="219" w:lineRule="auto"/>
              <w:jc w:val="center"/>
              <w:textAlignment w:val="baseline"/>
              <w:rPr>
                <w:rFonts w:hint="eastAsia" w:ascii="宋体" w:hAnsi="宋体" w:eastAsia="宋体" w:cs="宋体"/>
                <w:spacing w:val="-2"/>
                <w:sz w:val="19"/>
                <w:szCs w:val="19"/>
              </w:rPr>
            </w:pPr>
            <w:r>
              <w:rPr>
                <w:rFonts w:hint="eastAsia" w:ascii="宋体" w:hAnsi="宋体" w:eastAsia="宋体" w:cs="宋体"/>
                <w:spacing w:val="-2"/>
                <w:sz w:val="19"/>
                <w:szCs w:val="19"/>
              </w:rPr>
              <w:t>项目编码</w:t>
            </w:r>
          </w:p>
        </w:tc>
        <w:tc>
          <w:tcPr>
            <w:tcW w:w="2258" w:type="dxa"/>
            <w:tcBorders>
              <w:top w:val="single" w:color="000000" w:sz="2" w:space="0"/>
              <w:bottom w:val="single" w:color="000000" w:sz="2" w:space="0"/>
            </w:tcBorders>
            <w:vAlign w:val="center"/>
          </w:tcPr>
          <w:p w14:paraId="069DCF56">
            <w:pPr>
              <w:keepNext w:val="0"/>
              <w:keepLines w:val="0"/>
              <w:pageBreakBefore w:val="0"/>
              <w:widowControl/>
              <w:kinsoku/>
              <w:wordWrap/>
              <w:overflowPunct/>
              <w:topLinePunct w:val="0"/>
              <w:autoSpaceDE w:val="0"/>
              <w:autoSpaceDN w:val="0"/>
              <w:bidi w:val="0"/>
              <w:adjustRightInd w:val="0"/>
              <w:snapToGrid w:val="0"/>
              <w:spacing w:line="219" w:lineRule="auto"/>
              <w:jc w:val="center"/>
              <w:textAlignment w:val="baseline"/>
              <w:rPr>
                <w:rFonts w:hint="eastAsia" w:ascii="宋体" w:hAnsi="宋体" w:eastAsia="宋体" w:cs="宋体"/>
                <w:spacing w:val="-2"/>
                <w:sz w:val="19"/>
                <w:szCs w:val="19"/>
              </w:rPr>
            </w:pPr>
            <w:r>
              <w:rPr>
                <w:rFonts w:hint="eastAsia" w:ascii="宋体" w:hAnsi="宋体" w:eastAsia="宋体" w:cs="宋体"/>
                <w:spacing w:val="-2"/>
                <w:sz w:val="19"/>
                <w:szCs w:val="19"/>
              </w:rPr>
              <w:t>37020025210304050002L</w:t>
            </w:r>
          </w:p>
        </w:tc>
        <w:tc>
          <w:tcPr>
            <w:tcW w:w="4157" w:type="dxa"/>
            <w:tcBorders>
              <w:top w:val="single" w:color="000000" w:sz="2" w:space="0"/>
              <w:bottom w:val="single" w:color="000000" w:sz="2" w:space="0"/>
            </w:tcBorders>
            <w:vAlign w:val="center"/>
          </w:tcPr>
          <w:p w14:paraId="17B596E8">
            <w:pPr>
              <w:keepNext w:val="0"/>
              <w:keepLines w:val="0"/>
              <w:pageBreakBefore w:val="0"/>
              <w:widowControl/>
              <w:kinsoku/>
              <w:wordWrap/>
              <w:overflowPunct/>
              <w:topLinePunct w:val="0"/>
              <w:autoSpaceDE w:val="0"/>
              <w:autoSpaceDN w:val="0"/>
              <w:bidi w:val="0"/>
              <w:adjustRightInd w:val="0"/>
              <w:snapToGrid w:val="0"/>
              <w:spacing w:line="219" w:lineRule="auto"/>
              <w:jc w:val="center"/>
              <w:textAlignment w:val="baseline"/>
              <w:rPr>
                <w:rFonts w:hint="eastAsia" w:ascii="宋体" w:hAnsi="宋体" w:eastAsia="宋体" w:cs="宋体"/>
                <w:spacing w:val="-2"/>
                <w:sz w:val="19"/>
                <w:szCs w:val="19"/>
              </w:rPr>
            </w:pPr>
            <w:r>
              <w:rPr>
                <w:rFonts w:hint="eastAsia" w:ascii="宋体" w:hAnsi="宋体" w:eastAsia="宋体" w:cs="宋体"/>
                <w:spacing w:val="-2"/>
                <w:sz w:val="19"/>
                <w:szCs w:val="19"/>
              </w:rPr>
              <w:t>项目名称</w:t>
            </w:r>
          </w:p>
        </w:tc>
        <w:tc>
          <w:tcPr>
            <w:tcW w:w="2057" w:type="dxa"/>
            <w:tcBorders>
              <w:top w:val="single" w:color="000000" w:sz="2" w:space="0"/>
              <w:bottom w:val="single" w:color="000000" w:sz="2" w:space="0"/>
            </w:tcBorders>
            <w:vAlign w:val="center"/>
          </w:tcPr>
          <w:p w14:paraId="3CFDB225">
            <w:pPr>
              <w:keepNext w:val="0"/>
              <w:keepLines w:val="0"/>
              <w:pageBreakBefore w:val="0"/>
              <w:widowControl/>
              <w:kinsoku/>
              <w:wordWrap/>
              <w:overflowPunct/>
              <w:topLinePunct w:val="0"/>
              <w:autoSpaceDE w:val="0"/>
              <w:autoSpaceDN w:val="0"/>
              <w:bidi w:val="0"/>
              <w:adjustRightInd w:val="0"/>
              <w:snapToGrid w:val="0"/>
              <w:spacing w:line="219" w:lineRule="auto"/>
              <w:jc w:val="center"/>
              <w:textAlignment w:val="baseline"/>
              <w:rPr>
                <w:rFonts w:hint="eastAsia" w:ascii="宋体" w:hAnsi="宋体" w:eastAsia="宋体" w:cs="宋体"/>
                <w:spacing w:val="-2"/>
                <w:sz w:val="19"/>
                <w:szCs w:val="19"/>
              </w:rPr>
            </w:pPr>
            <w:r>
              <w:rPr>
                <w:rFonts w:hint="eastAsia" w:ascii="宋体" w:hAnsi="宋体" w:eastAsia="宋体" w:cs="宋体"/>
                <w:spacing w:val="-2"/>
                <w:sz w:val="19"/>
                <w:szCs w:val="19"/>
              </w:rPr>
              <w:t>城乡困难居民医疗救助补助</w:t>
            </w:r>
            <w:r>
              <w:rPr>
                <w:rFonts w:hint="eastAsia" w:ascii="宋体" w:hAnsi="宋体" w:eastAsia="宋体" w:cs="宋体"/>
                <w:spacing w:val="-2"/>
                <w:sz w:val="19"/>
                <w:szCs w:val="19"/>
                <w:lang w:eastAsia="zh-CN"/>
              </w:rPr>
              <w:t>（</w:t>
            </w:r>
            <w:r>
              <w:rPr>
                <w:rFonts w:hint="eastAsia" w:ascii="宋体" w:hAnsi="宋体" w:eastAsia="宋体" w:cs="宋体"/>
                <w:spacing w:val="-2"/>
                <w:sz w:val="19"/>
                <w:szCs w:val="19"/>
              </w:rPr>
              <w:t>福彩公益金</w:t>
            </w:r>
            <w:r>
              <w:rPr>
                <w:rFonts w:hint="eastAsia" w:ascii="宋体" w:hAnsi="宋体" w:eastAsia="宋体" w:cs="宋体"/>
                <w:spacing w:val="-2"/>
                <w:sz w:val="19"/>
                <w:szCs w:val="19"/>
                <w:lang w:eastAsia="zh-CN"/>
              </w:rPr>
              <w:t>）</w:t>
            </w:r>
          </w:p>
        </w:tc>
      </w:tr>
      <w:tr w14:paraId="6FD141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1" w:hRule="atLeast"/>
        </w:trPr>
        <w:tc>
          <w:tcPr>
            <w:tcW w:w="1254" w:type="dxa"/>
            <w:tcBorders>
              <w:top w:val="single" w:color="000000" w:sz="2" w:space="0"/>
              <w:bottom w:val="single" w:color="000000" w:sz="2" w:space="0"/>
            </w:tcBorders>
            <w:vAlign w:val="center"/>
          </w:tcPr>
          <w:p w14:paraId="4B3C6DF9">
            <w:pPr>
              <w:keepNext w:val="0"/>
              <w:keepLines w:val="0"/>
              <w:pageBreakBefore w:val="0"/>
              <w:widowControl/>
              <w:kinsoku/>
              <w:wordWrap/>
              <w:overflowPunct/>
              <w:topLinePunct w:val="0"/>
              <w:autoSpaceDE w:val="0"/>
              <w:autoSpaceDN w:val="0"/>
              <w:bidi w:val="0"/>
              <w:adjustRightInd w:val="0"/>
              <w:snapToGrid w:val="0"/>
              <w:spacing w:line="219" w:lineRule="auto"/>
              <w:jc w:val="center"/>
              <w:textAlignment w:val="baseline"/>
              <w:rPr>
                <w:rFonts w:hint="eastAsia" w:ascii="宋体" w:hAnsi="宋体" w:eastAsia="宋体" w:cs="宋体"/>
                <w:spacing w:val="-2"/>
                <w:sz w:val="19"/>
                <w:szCs w:val="19"/>
              </w:rPr>
            </w:pPr>
            <w:r>
              <w:rPr>
                <w:rFonts w:hint="eastAsia" w:ascii="宋体" w:hAnsi="宋体" w:eastAsia="宋体" w:cs="宋体"/>
                <w:spacing w:val="-2"/>
                <w:sz w:val="19"/>
                <w:szCs w:val="19"/>
              </w:rPr>
              <w:t>主管部门</w:t>
            </w:r>
          </w:p>
        </w:tc>
        <w:tc>
          <w:tcPr>
            <w:tcW w:w="2258" w:type="dxa"/>
            <w:tcBorders>
              <w:top w:val="single" w:color="000000" w:sz="2" w:space="0"/>
              <w:bottom w:val="single" w:color="000000" w:sz="2" w:space="0"/>
            </w:tcBorders>
            <w:vAlign w:val="center"/>
          </w:tcPr>
          <w:p w14:paraId="3CFD8366">
            <w:pPr>
              <w:keepNext w:val="0"/>
              <w:keepLines w:val="0"/>
              <w:pageBreakBefore w:val="0"/>
              <w:widowControl/>
              <w:kinsoku/>
              <w:wordWrap/>
              <w:overflowPunct/>
              <w:topLinePunct w:val="0"/>
              <w:autoSpaceDE w:val="0"/>
              <w:autoSpaceDN w:val="0"/>
              <w:bidi w:val="0"/>
              <w:adjustRightInd w:val="0"/>
              <w:snapToGrid w:val="0"/>
              <w:spacing w:line="219" w:lineRule="auto"/>
              <w:jc w:val="center"/>
              <w:textAlignment w:val="baseline"/>
              <w:rPr>
                <w:rFonts w:hint="eastAsia" w:ascii="宋体" w:hAnsi="宋体" w:eastAsia="宋体" w:cs="宋体"/>
                <w:spacing w:val="-2"/>
                <w:sz w:val="19"/>
                <w:szCs w:val="19"/>
              </w:rPr>
            </w:pPr>
            <w:r>
              <w:rPr>
                <w:rFonts w:hint="eastAsia" w:ascii="宋体" w:hAnsi="宋体" w:eastAsia="宋体" w:cs="宋体"/>
                <w:spacing w:val="-2"/>
                <w:sz w:val="19"/>
                <w:szCs w:val="19"/>
              </w:rPr>
              <w:t>青岛市医疗保障局</w:t>
            </w:r>
          </w:p>
        </w:tc>
        <w:tc>
          <w:tcPr>
            <w:tcW w:w="4157" w:type="dxa"/>
            <w:tcBorders>
              <w:top w:val="single" w:color="000000" w:sz="2" w:space="0"/>
              <w:bottom w:val="single" w:color="000000" w:sz="2" w:space="0"/>
            </w:tcBorders>
            <w:vAlign w:val="center"/>
          </w:tcPr>
          <w:p w14:paraId="0D7D9E0A">
            <w:pPr>
              <w:keepNext w:val="0"/>
              <w:keepLines w:val="0"/>
              <w:pageBreakBefore w:val="0"/>
              <w:widowControl/>
              <w:kinsoku/>
              <w:wordWrap/>
              <w:overflowPunct/>
              <w:topLinePunct w:val="0"/>
              <w:autoSpaceDE w:val="0"/>
              <w:autoSpaceDN w:val="0"/>
              <w:bidi w:val="0"/>
              <w:adjustRightInd w:val="0"/>
              <w:snapToGrid w:val="0"/>
              <w:spacing w:line="219" w:lineRule="auto"/>
              <w:jc w:val="center"/>
              <w:textAlignment w:val="baseline"/>
              <w:rPr>
                <w:rFonts w:hint="eastAsia" w:ascii="宋体" w:hAnsi="宋体" w:eastAsia="宋体" w:cs="宋体"/>
                <w:spacing w:val="-2"/>
                <w:sz w:val="19"/>
                <w:szCs w:val="19"/>
                <w:lang w:eastAsia="zh-CN"/>
              </w:rPr>
            </w:pPr>
            <w:r>
              <w:rPr>
                <w:rFonts w:hint="eastAsia" w:ascii="宋体" w:hAnsi="宋体" w:eastAsia="宋体" w:cs="宋体"/>
                <w:spacing w:val="-2"/>
                <w:sz w:val="19"/>
                <w:szCs w:val="19"/>
                <w:lang w:eastAsia="zh-CN"/>
              </w:rPr>
              <w:t>预算金额（万元）</w:t>
            </w:r>
          </w:p>
        </w:tc>
        <w:tc>
          <w:tcPr>
            <w:tcW w:w="2057" w:type="dxa"/>
            <w:tcBorders>
              <w:top w:val="single" w:color="000000" w:sz="2" w:space="0"/>
              <w:bottom w:val="single" w:color="000000" w:sz="2" w:space="0"/>
            </w:tcBorders>
            <w:vAlign w:val="center"/>
          </w:tcPr>
          <w:p w14:paraId="1E5C6A41">
            <w:pPr>
              <w:keepNext w:val="0"/>
              <w:keepLines w:val="0"/>
              <w:pageBreakBefore w:val="0"/>
              <w:widowControl/>
              <w:kinsoku/>
              <w:wordWrap/>
              <w:overflowPunct/>
              <w:topLinePunct w:val="0"/>
              <w:autoSpaceDE w:val="0"/>
              <w:autoSpaceDN w:val="0"/>
              <w:bidi w:val="0"/>
              <w:adjustRightInd w:val="0"/>
              <w:snapToGrid w:val="0"/>
              <w:spacing w:line="219" w:lineRule="auto"/>
              <w:jc w:val="center"/>
              <w:textAlignment w:val="baseline"/>
              <w:rPr>
                <w:rFonts w:hint="eastAsia" w:ascii="宋体" w:hAnsi="宋体" w:eastAsia="宋体" w:cs="宋体"/>
                <w:spacing w:val="-2"/>
                <w:sz w:val="19"/>
                <w:szCs w:val="19"/>
              </w:rPr>
            </w:pPr>
            <w:r>
              <w:rPr>
                <w:rFonts w:hint="eastAsia" w:ascii="宋体" w:hAnsi="宋体" w:eastAsia="宋体" w:cs="宋体"/>
                <w:spacing w:val="-2"/>
                <w:sz w:val="19"/>
                <w:szCs w:val="19"/>
              </w:rPr>
              <w:t>3000</w:t>
            </w:r>
          </w:p>
        </w:tc>
      </w:tr>
      <w:tr w14:paraId="189F44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1254" w:type="dxa"/>
            <w:tcBorders>
              <w:top w:val="single" w:color="000000" w:sz="2" w:space="0"/>
              <w:bottom w:val="single" w:color="000000" w:sz="2" w:space="0"/>
            </w:tcBorders>
            <w:vAlign w:val="center"/>
          </w:tcPr>
          <w:p w14:paraId="78269E6B">
            <w:pPr>
              <w:keepNext w:val="0"/>
              <w:keepLines w:val="0"/>
              <w:pageBreakBefore w:val="0"/>
              <w:widowControl/>
              <w:kinsoku/>
              <w:wordWrap/>
              <w:overflowPunct/>
              <w:topLinePunct w:val="0"/>
              <w:autoSpaceDE w:val="0"/>
              <w:autoSpaceDN w:val="0"/>
              <w:bidi w:val="0"/>
              <w:adjustRightInd w:val="0"/>
              <w:snapToGrid w:val="0"/>
              <w:spacing w:line="219" w:lineRule="auto"/>
              <w:jc w:val="center"/>
              <w:textAlignment w:val="baseline"/>
              <w:rPr>
                <w:rFonts w:hint="eastAsia" w:ascii="宋体" w:hAnsi="宋体" w:eastAsia="宋体" w:cs="宋体"/>
                <w:spacing w:val="-2"/>
                <w:sz w:val="19"/>
                <w:szCs w:val="19"/>
              </w:rPr>
            </w:pPr>
            <w:r>
              <w:rPr>
                <w:rFonts w:hint="eastAsia" w:ascii="宋体" w:hAnsi="宋体" w:eastAsia="宋体" w:cs="宋体"/>
                <w:spacing w:val="-2"/>
                <w:sz w:val="19"/>
                <w:szCs w:val="19"/>
              </w:rPr>
              <w:t>绩效目标</w:t>
            </w:r>
          </w:p>
        </w:tc>
        <w:tc>
          <w:tcPr>
            <w:tcW w:w="8472" w:type="dxa"/>
            <w:gridSpan w:val="3"/>
            <w:tcBorders>
              <w:top w:val="single" w:color="000000" w:sz="2" w:space="0"/>
              <w:bottom w:val="single" w:color="000000" w:sz="2" w:space="0"/>
            </w:tcBorders>
            <w:vAlign w:val="center"/>
          </w:tcPr>
          <w:p w14:paraId="5AE3C942">
            <w:pPr>
              <w:keepNext w:val="0"/>
              <w:keepLines w:val="0"/>
              <w:pageBreakBefore w:val="0"/>
              <w:widowControl/>
              <w:kinsoku/>
              <w:wordWrap/>
              <w:overflowPunct/>
              <w:topLinePunct w:val="0"/>
              <w:autoSpaceDE w:val="0"/>
              <w:autoSpaceDN w:val="0"/>
              <w:bidi w:val="0"/>
              <w:adjustRightInd w:val="0"/>
              <w:snapToGrid w:val="0"/>
              <w:spacing w:line="219" w:lineRule="auto"/>
              <w:jc w:val="both"/>
              <w:textAlignment w:val="baseline"/>
              <w:rPr>
                <w:rFonts w:hint="eastAsia" w:ascii="宋体" w:hAnsi="宋体" w:eastAsia="宋体" w:cs="宋体"/>
                <w:spacing w:val="-2"/>
                <w:sz w:val="19"/>
                <w:szCs w:val="19"/>
              </w:rPr>
            </w:pPr>
            <w:r>
              <w:rPr>
                <w:rFonts w:hint="eastAsia" w:ascii="宋体" w:hAnsi="宋体" w:eastAsia="宋体" w:cs="宋体"/>
                <w:spacing w:val="-2"/>
                <w:sz w:val="19"/>
                <w:szCs w:val="19"/>
              </w:rPr>
              <w:t>通过城乡困难居民医疗救助，有效保障困难群众的基本生活，减轻困难群众的就医负担，提升困难群众的获得感。</w:t>
            </w:r>
          </w:p>
        </w:tc>
      </w:tr>
      <w:tr w14:paraId="214471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1" w:hRule="atLeast"/>
        </w:trPr>
        <w:tc>
          <w:tcPr>
            <w:tcW w:w="1254" w:type="dxa"/>
            <w:tcBorders>
              <w:top w:val="single" w:color="000000" w:sz="2" w:space="0"/>
              <w:bottom w:val="single" w:color="000000" w:sz="2" w:space="0"/>
            </w:tcBorders>
            <w:vAlign w:val="center"/>
          </w:tcPr>
          <w:p w14:paraId="3D26EBF4">
            <w:pPr>
              <w:keepNext w:val="0"/>
              <w:keepLines w:val="0"/>
              <w:pageBreakBefore w:val="0"/>
              <w:widowControl/>
              <w:kinsoku/>
              <w:wordWrap/>
              <w:overflowPunct/>
              <w:topLinePunct w:val="0"/>
              <w:autoSpaceDE w:val="0"/>
              <w:autoSpaceDN w:val="0"/>
              <w:bidi w:val="0"/>
              <w:adjustRightInd w:val="0"/>
              <w:snapToGrid w:val="0"/>
              <w:spacing w:line="219" w:lineRule="auto"/>
              <w:jc w:val="center"/>
              <w:textAlignment w:val="baseline"/>
              <w:rPr>
                <w:rFonts w:hint="eastAsia" w:ascii="宋体" w:hAnsi="宋体" w:eastAsia="宋体" w:cs="宋体"/>
                <w:spacing w:val="-2"/>
                <w:sz w:val="19"/>
                <w:szCs w:val="19"/>
              </w:rPr>
            </w:pPr>
            <w:r>
              <w:rPr>
                <w:rFonts w:hint="eastAsia" w:ascii="宋体" w:hAnsi="宋体" w:eastAsia="宋体" w:cs="宋体"/>
                <w:spacing w:val="-2"/>
                <w:sz w:val="19"/>
                <w:szCs w:val="19"/>
              </w:rPr>
              <w:t>一级指标</w:t>
            </w:r>
          </w:p>
        </w:tc>
        <w:tc>
          <w:tcPr>
            <w:tcW w:w="2258" w:type="dxa"/>
            <w:tcBorders>
              <w:top w:val="single" w:color="000000" w:sz="2" w:space="0"/>
              <w:bottom w:val="single" w:color="000000" w:sz="2" w:space="0"/>
            </w:tcBorders>
            <w:vAlign w:val="center"/>
          </w:tcPr>
          <w:p w14:paraId="578F3375">
            <w:pPr>
              <w:keepNext w:val="0"/>
              <w:keepLines w:val="0"/>
              <w:pageBreakBefore w:val="0"/>
              <w:widowControl/>
              <w:kinsoku/>
              <w:wordWrap/>
              <w:overflowPunct/>
              <w:topLinePunct w:val="0"/>
              <w:autoSpaceDE w:val="0"/>
              <w:autoSpaceDN w:val="0"/>
              <w:bidi w:val="0"/>
              <w:adjustRightInd w:val="0"/>
              <w:snapToGrid w:val="0"/>
              <w:spacing w:line="219" w:lineRule="auto"/>
              <w:jc w:val="center"/>
              <w:textAlignment w:val="baseline"/>
              <w:rPr>
                <w:rFonts w:hint="eastAsia" w:ascii="宋体" w:hAnsi="宋体" w:eastAsia="宋体" w:cs="宋体"/>
                <w:spacing w:val="-2"/>
                <w:sz w:val="19"/>
                <w:szCs w:val="19"/>
              </w:rPr>
            </w:pPr>
            <w:r>
              <w:rPr>
                <w:rFonts w:hint="eastAsia" w:ascii="宋体" w:hAnsi="宋体" w:eastAsia="宋体" w:cs="宋体"/>
                <w:spacing w:val="-2"/>
                <w:sz w:val="19"/>
                <w:szCs w:val="19"/>
              </w:rPr>
              <w:t>二级指标</w:t>
            </w:r>
          </w:p>
        </w:tc>
        <w:tc>
          <w:tcPr>
            <w:tcW w:w="4157" w:type="dxa"/>
            <w:tcBorders>
              <w:top w:val="single" w:color="000000" w:sz="2" w:space="0"/>
              <w:bottom w:val="single" w:color="000000" w:sz="2" w:space="0"/>
            </w:tcBorders>
            <w:vAlign w:val="center"/>
          </w:tcPr>
          <w:p w14:paraId="1C843EF1">
            <w:pPr>
              <w:keepNext w:val="0"/>
              <w:keepLines w:val="0"/>
              <w:pageBreakBefore w:val="0"/>
              <w:widowControl/>
              <w:kinsoku/>
              <w:wordWrap/>
              <w:overflowPunct/>
              <w:topLinePunct w:val="0"/>
              <w:autoSpaceDE w:val="0"/>
              <w:autoSpaceDN w:val="0"/>
              <w:bidi w:val="0"/>
              <w:adjustRightInd w:val="0"/>
              <w:snapToGrid w:val="0"/>
              <w:spacing w:line="219" w:lineRule="auto"/>
              <w:jc w:val="center"/>
              <w:textAlignment w:val="baseline"/>
              <w:rPr>
                <w:rFonts w:hint="eastAsia" w:ascii="宋体" w:hAnsi="宋体" w:eastAsia="宋体" w:cs="宋体"/>
                <w:spacing w:val="-2"/>
                <w:sz w:val="19"/>
                <w:szCs w:val="19"/>
              </w:rPr>
            </w:pPr>
            <w:r>
              <w:rPr>
                <w:rFonts w:hint="eastAsia" w:ascii="宋体" w:hAnsi="宋体" w:eastAsia="宋体" w:cs="宋体"/>
                <w:spacing w:val="-2"/>
                <w:sz w:val="19"/>
                <w:szCs w:val="19"/>
              </w:rPr>
              <w:t>三级指标</w:t>
            </w:r>
          </w:p>
        </w:tc>
        <w:tc>
          <w:tcPr>
            <w:tcW w:w="2057" w:type="dxa"/>
            <w:tcBorders>
              <w:top w:val="single" w:color="000000" w:sz="2" w:space="0"/>
              <w:bottom w:val="single" w:color="000000" w:sz="2" w:space="0"/>
            </w:tcBorders>
            <w:vAlign w:val="center"/>
          </w:tcPr>
          <w:p w14:paraId="0E09F7F4">
            <w:pPr>
              <w:keepNext w:val="0"/>
              <w:keepLines w:val="0"/>
              <w:pageBreakBefore w:val="0"/>
              <w:widowControl/>
              <w:kinsoku/>
              <w:wordWrap/>
              <w:overflowPunct/>
              <w:topLinePunct w:val="0"/>
              <w:autoSpaceDE w:val="0"/>
              <w:autoSpaceDN w:val="0"/>
              <w:bidi w:val="0"/>
              <w:adjustRightInd w:val="0"/>
              <w:snapToGrid w:val="0"/>
              <w:spacing w:line="219" w:lineRule="auto"/>
              <w:jc w:val="center"/>
              <w:textAlignment w:val="baseline"/>
              <w:rPr>
                <w:rFonts w:hint="eastAsia" w:ascii="宋体" w:hAnsi="宋体" w:eastAsia="宋体" w:cs="宋体"/>
                <w:spacing w:val="-2"/>
                <w:sz w:val="19"/>
                <w:szCs w:val="19"/>
              </w:rPr>
            </w:pPr>
            <w:r>
              <w:rPr>
                <w:rFonts w:hint="eastAsia" w:ascii="宋体" w:hAnsi="宋体" w:eastAsia="宋体" w:cs="宋体"/>
                <w:spacing w:val="-2"/>
                <w:sz w:val="19"/>
                <w:szCs w:val="19"/>
              </w:rPr>
              <w:t>指标值</w:t>
            </w:r>
          </w:p>
        </w:tc>
      </w:tr>
      <w:tr w14:paraId="60FB10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1" w:hRule="atLeast"/>
        </w:trPr>
        <w:tc>
          <w:tcPr>
            <w:tcW w:w="1254" w:type="dxa"/>
            <w:vMerge w:val="restart"/>
            <w:tcBorders>
              <w:top w:val="single" w:color="000000" w:sz="2" w:space="0"/>
              <w:bottom w:val="nil"/>
            </w:tcBorders>
            <w:vAlign w:val="center"/>
          </w:tcPr>
          <w:p w14:paraId="0F50EF2B">
            <w:pPr>
              <w:keepNext w:val="0"/>
              <w:keepLines w:val="0"/>
              <w:pageBreakBefore w:val="0"/>
              <w:widowControl/>
              <w:kinsoku/>
              <w:wordWrap/>
              <w:overflowPunct/>
              <w:topLinePunct w:val="0"/>
              <w:autoSpaceDE w:val="0"/>
              <w:autoSpaceDN w:val="0"/>
              <w:bidi w:val="0"/>
              <w:adjustRightInd w:val="0"/>
              <w:snapToGrid w:val="0"/>
              <w:spacing w:line="219" w:lineRule="auto"/>
              <w:jc w:val="center"/>
              <w:textAlignment w:val="baseline"/>
              <w:rPr>
                <w:rFonts w:hint="eastAsia" w:ascii="宋体" w:hAnsi="宋体" w:eastAsia="宋体" w:cs="宋体"/>
                <w:spacing w:val="-2"/>
                <w:sz w:val="19"/>
                <w:szCs w:val="19"/>
              </w:rPr>
            </w:pPr>
          </w:p>
          <w:p w14:paraId="53FD162B">
            <w:pPr>
              <w:keepNext w:val="0"/>
              <w:keepLines w:val="0"/>
              <w:pageBreakBefore w:val="0"/>
              <w:widowControl/>
              <w:kinsoku/>
              <w:wordWrap/>
              <w:overflowPunct/>
              <w:topLinePunct w:val="0"/>
              <w:autoSpaceDE w:val="0"/>
              <w:autoSpaceDN w:val="0"/>
              <w:bidi w:val="0"/>
              <w:adjustRightInd w:val="0"/>
              <w:snapToGrid w:val="0"/>
              <w:spacing w:line="219" w:lineRule="auto"/>
              <w:jc w:val="center"/>
              <w:textAlignment w:val="baseline"/>
              <w:rPr>
                <w:rFonts w:hint="eastAsia" w:ascii="宋体" w:hAnsi="宋体" w:eastAsia="宋体" w:cs="宋体"/>
                <w:spacing w:val="-2"/>
                <w:sz w:val="19"/>
                <w:szCs w:val="19"/>
              </w:rPr>
            </w:pPr>
            <w:r>
              <w:rPr>
                <w:rFonts w:hint="eastAsia" w:ascii="宋体" w:hAnsi="宋体" w:eastAsia="宋体" w:cs="宋体"/>
                <w:spacing w:val="-2"/>
                <w:sz w:val="19"/>
                <w:szCs w:val="19"/>
              </w:rPr>
              <w:t>成本指标</w:t>
            </w:r>
          </w:p>
        </w:tc>
        <w:tc>
          <w:tcPr>
            <w:tcW w:w="2258" w:type="dxa"/>
            <w:vMerge w:val="restart"/>
            <w:tcBorders>
              <w:top w:val="single" w:color="000000" w:sz="2" w:space="0"/>
              <w:bottom w:val="nil"/>
            </w:tcBorders>
            <w:vAlign w:val="center"/>
          </w:tcPr>
          <w:p w14:paraId="4434A9A9">
            <w:pPr>
              <w:keepNext w:val="0"/>
              <w:keepLines w:val="0"/>
              <w:pageBreakBefore w:val="0"/>
              <w:widowControl/>
              <w:kinsoku/>
              <w:wordWrap/>
              <w:overflowPunct/>
              <w:topLinePunct w:val="0"/>
              <w:autoSpaceDE w:val="0"/>
              <w:autoSpaceDN w:val="0"/>
              <w:bidi w:val="0"/>
              <w:adjustRightInd w:val="0"/>
              <w:snapToGrid w:val="0"/>
              <w:spacing w:line="219" w:lineRule="auto"/>
              <w:jc w:val="center"/>
              <w:textAlignment w:val="baseline"/>
              <w:rPr>
                <w:rFonts w:hint="eastAsia" w:ascii="宋体" w:hAnsi="宋体" w:eastAsia="宋体" w:cs="宋体"/>
                <w:spacing w:val="-2"/>
                <w:sz w:val="19"/>
                <w:szCs w:val="19"/>
              </w:rPr>
            </w:pPr>
          </w:p>
          <w:p w14:paraId="3EB83D74">
            <w:pPr>
              <w:keepNext w:val="0"/>
              <w:keepLines w:val="0"/>
              <w:pageBreakBefore w:val="0"/>
              <w:widowControl/>
              <w:kinsoku/>
              <w:wordWrap/>
              <w:overflowPunct/>
              <w:topLinePunct w:val="0"/>
              <w:autoSpaceDE w:val="0"/>
              <w:autoSpaceDN w:val="0"/>
              <w:bidi w:val="0"/>
              <w:adjustRightInd w:val="0"/>
              <w:snapToGrid w:val="0"/>
              <w:spacing w:line="219" w:lineRule="auto"/>
              <w:jc w:val="center"/>
              <w:textAlignment w:val="baseline"/>
              <w:rPr>
                <w:rFonts w:hint="eastAsia" w:ascii="宋体" w:hAnsi="宋体" w:eastAsia="宋体" w:cs="宋体"/>
                <w:spacing w:val="-2"/>
                <w:sz w:val="19"/>
                <w:szCs w:val="19"/>
              </w:rPr>
            </w:pPr>
            <w:r>
              <w:rPr>
                <w:rFonts w:hint="eastAsia" w:ascii="宋体" w:hAnsi="宋体" w:eastAsia="宋体" w:cs="宋体"/>
                <w:spacing w:val="-2"/>
                <w:sz w:val="19"/>
                <w:szCs w:val="19"/>
              </w:rPr>
              <w:t>经济成本指标</w:t>
            </w:r>
          </w:p>
        </w:tc>
        <w:tc>
          <w:tcPr>
            <w:tcW w:w="4157" w:type="dxa"/>
            <w:tcBorders>
              <w:top w:val="single" w:color="000000" w:sz="2" w:space="0"/>
              <w:bottom w:val="single" w:color="000000" w:sz="2" w:space="0"/>
            </w:tcBorders>
            <w:vAlign w:val="center"/>
          </w:tcPr>
          <w:p w14:paraId="335B92B4">
            <w:pPr>
              <w:keepNext w:val="0"/>
              <w:keepLines w:val="0"/>
              <w:pageBreakBefore w:val="0"/>
              <w:widowControl/>
              <w:kinsoku/>
              <w:wordWrap/>
              <w:overflowPunct/>
              <w:topLinePunct w:val="0"/>
              <w:autoSpaceDE w:val="0"/>
              <w:autoSpaceDN w:val="0"/>
              <w:bidi w:val="0"/>
              <w:adjustRightInd w:val="0"/>
              <w:snapToGrid w:val="0"/>
              <w:spacing w:line="219" w:lineRule="auto"/>
              <w:jc w:val="center"/>
              <w:textAlignment w:val="baseline"/>
              <w:rPr>
                <w:rFonts w:hint="default" w:ascii="宋体" w:hAnsi="宋体" w:eastAsia="宋体" w:cs="宋体"/>
                <w:spacing w:val="-2"/>
                <w:sz w:val="19"/>
                <w:szCs w:val="19"/>
                <w:lang w:val="en-US" w:eastAsia="zh-CN"/>
              </w:rPr>
            </w:pPr>
            <w:r>
              <w:rPr>
                <w:rFonts w:hint="eastAsia" w:ascii="宋体" w:hAnsi="宋体" w:eastAsia="宋体" w:cs="宋体"/>
                <w:spacing w:val="-2"/>
                <w:sz w:val="19"/>
                <w:szCs w:val="19"/>
              </w:rPr>
              <w:t>城乡困难居民医疗救助</w:t>
            </w:r>
            <w:r>
              <w:rPr>
                <w:rFonts w:hint="eastAsia" w:ascii="宋体" w:hAnsi="宋体" w:eastAsia="宋体" w:cs="宋体"/>
                <w:spacing w:val="-2"/>
                <w:sz w:val="19"/>
                <w:szCs w:val="19"/>
                <w:lang w:val="en-US" w:eastAsia="zh-CN"/>
              </w:rPr>
              <w:t>年救助限额</w:t>
            </w:r>
          </w:p>
        </w:tc>
        <w:tc>
          <w:tcPr>
            <w:tcW w:w="2057" w:type="dxa"/>
            <w:tcBorders>
              <w:top w:val="single" w:color="000000" w:sz="2" w:space="0"/>
              <w:bottom w:val="single" w:color="000000" w:sz="2" w:space="0"/>
            </w:tcBorders>
            <w:vAlign w:val="center"/>
          </w:tcPr>
          <w:p w14:paraId="7D1D65DF">
            <w:pPr>
              <w:keepNext w:val="0"/>
              <w:keepLines w:val="0"/>
              <w:pageBreakBefore w:val="0"/>
              <w:widowControl/>
              <w:kinsoku/>
              <w:wordWrap/>
              <w:overflowPunct/>
              <w:topLinePunct w:val="0"/>
              <w:autoSpaceDE w:val="0"/>
              <w:autoSpaceDN w:val="0"/>
              <w:bidi w:val="0"/>
              <w:adjustRightInd w:val="0"/>
              <w:snapToGrid w:val="0"/>
              <w:spacing w:line="219" w:lineRule="auto"/>
              <w:jc w:val="center"/>
              <w:textAlignment w:val="baseline"/>
              <w:rPr>
                <w:rFonts w:hint="eastAsia" w:ascii="宋体" w:hAnsi="宋体" w:eastAsia="宋体" w:cs="宋体"/>
                <w:spacing w:val="-2"/>
                <w:sz w:val="19"/>
                <w:szCs w:val="19"/>
              </w:rPr>
            </w:pPr>
            <w:r>
              <w:rPr>
                <w:rFonts w:hint="eastAsia" w:ascii="宋体" w:hAnsi="宋体" w:eastAsia="宋体" w:cs="宋体"/>
                <w:spacing w:val="-2"/>
                <w:sz w:val="19"/>
                <w:szCs w:val="19"/>
              </w:rPr>
              <w:t>≤18万元</w:t>
            </w:r>
          </w:p>
        </w:tc>
      </w:tr>
      <w:tr w14:paraId="17710A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1" w:hRule="atLeast"/>
        </w:trPr>
        <w:tc>
          <w:tcPr>
            <w:tcW w:w="1254" w:type="dxa"/>
            <w:vMerge w:val="continue"/>
            <w:tcBorders>
              <w:top w:val="nil"/>
              <w:bottom w:val="single" w:color="000000" w:sz="2" w:space="0"/>
            </w:tcBorders>
            <w:vAlign w:val="center"/>
          </w:tcPr>
          <w:p w14:paraId="275B4264">
            <w:pPr>
              <w:keepNext w:val="0"/>
              <w:keepLines w:val="0"/>
              <w:pageBreakBefore w:val="0"/>
              <w:widowControl/>
              <w:kinsoku/>
              <w:wordWrap/>
              <w:overflowPunct/>
              <w:topLinePunct w:val="0"/>
              <w:autoSpaceDE w:val="0"/>
              <w:autoSpaceDN w:val="0"/>
              <w:bidi w:val="0"/>
              <w:adjustRightInd w:val="0"/>
              <w:snapToGrid w:val="0"/>
              <w:spacing w:line="219" w:lineRule="auto"/>
              <w:jc w:val="center"/>
              <w:textAlignment w:val="baseline"/>
              <w:rPr>
                <w:rFonts w:hint="eastAsia" w:ascii="宋体" w:hAnsi="宋体" w:eastAsia="宋体" w:cs="宋体"/>
                <w:spacing w:val="-2"/>
                <w:sz w:val="19"/>
                <w:szCs w:val="19"/>
              </w:rPr>
            </w:pPr>
          </w:p>
        </w:tc>
        <w:tc>
          <w:tcPr>
            <w:tcW w:w="2258" w:type="dxa"/>
            <w:vMerge w:val="continue"/>
            <w:tcBorders>
              <w:top w:val="nil"/>
              <w:bottom w:val="single" w:color="000000" w:sz="2" w:space="0"/>
            </w:tcBorders>
            <w:vAlign w:val="center"/>
          </w:tcPr>
          <w:p w14:paraId="4AC6C7C1">
            <w:pPr>
              <w:keepNext w:val="0"/>
              <w:keepLines w:val="0"/>
              <w:pageBreakBefore w:val="0"/>
              <w:widowControl/>
              <w:kinsoku/>
              <w:wordWrap/>
              <w:overflowPunct/>
              <w:topLinePunct w:val="0"/>
              <w:autoSpaceDE w:val="0"/>
              <w:autoSpaceDN w:val="0"/>
              <w:bidi w:val="0"/>
              <w:adjustRightInd w:val="0"/>
              <w:snapToGrid w:val="0"/>
              <w:spacing w:line="219" w:lineRule="auto"/>
              <w:jc w:val="center"/>
              <w:textAlignment w:val="baseline"/>
              <w:rPr>
                <w:rFonts w:hint="eastAsia" w:ascii="宋体" w:hAnsi="宋体" w:eastAsia="宋体" w:cs="宋体"/>
                <w:spacing w:val="-2"/>
                <w:sz w:val="19"/>
                <w:szCs w:val="19"/>
              </w:rPr>
            </w:pPr>
          </w:p>
        </w:tc>
        <w:tc>
          <w:tcPr>
            <w:tcW w:w="4157" w:type="dxa"/>
            <w:tcBorders>
              <w:top w:val="single" w:color="000000" w:sz="2" w:space="0"/>
              <w:bottom w:val="single" w:color="000000" w:sz="2" w:space="0"/>
            </w:tcBorders>
            <w:vAlign w:val="center"/>
          </w:tcPr>
          <w:p w14:paraId="31136844">
            <w:pPr>
              <w:keepNext w:val="0"/>
              <w:keepLines w:val="0"/>
              <w:pageBreakBefore w:val="0"/>
              <w:widowControl/>
              <w:kinsoku/>
              <w:wordWrap/>
              <w:overflowPunct/>
              <w:topLinePunct w:val="0"/>
              <w:autoSpaceDE w:val="0"/>
              <w:autoSpaceDN w:val="0"/>
              <w:bidi w:val="0"/>
              <w:adjustRightInd w:val="0"/>
              <w:snapToGrid w:val="0"/>
              <w:spacing w:line="219" w:lineRule="auto"/>
              <w:jc w:val="center"/>
              <w:textAlignment w:val="baseline"/>
              <w:rPr>
                <w:rFonts w:hint="eastAsia" w:ascii="宋体" w:hAnsi="宋体" w:eastAsia="宋体" w:cs="宋体"/>
                <w:spacing w:val="-2"/>
                <w:sz w:val="19"/>
                <w:szCs w:val="19"/>
              </w:rPr>
            </w:pPr>
            <w:r>
              <w:rPr>
                <w:rFonts w:hint="eastAsia" w:ascii="宋体" w:hAnsi="宋体" w:eastAsia="宋体" w:cs="宋体"/>
                <w:spacing w:val="-2"/>
                <w:sz w:val="19"/>
                <w:szCs w:val="19"/>
              </w:rPr>
              <w:t>低保对象住院和门诊慢特病年救助限额</w:t>
            </w:r>
          </w:p>
        </w:tc>
        <w:tc>
          <w:tcPr>
            <w:tcW w:w="2057" w:type="dxa"/>
            <w:tcBorders>
              <w:top w:val="single" w:color="000000" w:sz="2" w:space="0"/>
              <w:bottom w:val="single" w:color="000000" w:sz="2" w:space="0"/>
            </w:tcBorders>
            <w:vAlign w:val="center"/>
          </w:tcPr>
          <w:p w14:paraId="209BDA60">
            <w:pPr>
              <w:keepNext w:val="0"/>
              <w:keepLines w:val="0"/>
              <w:pageBreakBefore w:val="0"/>
              <w:widowControl/>
              <w:kinsoku/>
              <w:wordWrap/>
              <w:overflowPunct/>
              <w:topLinePunct w:val="0"/>
              <w:autoSpaceDE w:val="0"/>
              <w:autoSpaceDN w:val="0"/>
              <w:bidi w:val="0"/>
              <w:adjustRightInd w:val="0"/>
              <w:snapToGrid w:val="0"/>
              <w:spacing w:line="219" w:lineRule="auto"/>
              <w:jc w:val="center"/>
              <w:textAlignment w:val="baseline"/>
              <w:rPr>
                <w:rFonts w:hint="eastAsia" w:ascii="宋体" w:hAnsi="宋体" w:eastAsia="宋体" w:cs="宋体"/>
                <w:spacing w:val="-2"/>
                <w:sz w:val="19"/>
                <w:szCs w:val="19"/>
              </w:rPr>
            </w:pPr>
            <w:r>
              <w:rPr>
                <w:rFonts w:hint="eastAsia" w:ascii="宋体" w:hAnsi="宋体" w:eastAsia="宋体" w:cs="宋体"/>
                <w:spacing w:val="-2"/>
                <w:sz w:val="19"/>
                <w:szCs w:val="19"/>
              </w:rPr>
              <w:t>≤15万元</w:t>
            </w:r>
          </w:p>
        </w:tc>
      </w:tr>
      <w:tr w14:paraId="1E5CD6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1" w:hRule="atLeast"/>
        </w:trPr>
        <w:tc>
          <w:tcPr>
            <w:tcW w:w="1254" w:type="dxa"/>
            <w:vMerge w:val="restart"/>
            <w:tcBorders>
              <w:top w:val="single" w:color="000000" w:sz="2" w:space="0"/>
              <w:bottom w:val="nil"/>
            </w:tcBorders>
            <w:vAlign w:val="center"/>
          </w:tcPr>
          <w:p w14:paraId="73FBA9A4">
            <w:pPr>
              <w:keepNext w:val="0"/>
              <w:keepLines w:val="0"/>
              <w:pageBreakBefore w:val="0"/>
              <w:widowControl/>
              <w:kinsoku/>
              <w:wordWrap/>
              <w:overflowPunct/>
              <w:topLinePunct w:val="0"/>
              <w:autoSpaceDE w:val="0"/>
              <w:autoSpaceDN w:val="0"/>
              <w:bidi w:val="0"/>
              <w:adjustRightInd w:val="0"/>
              <w:snapToGrid w:val="0"/>
              <w:spacing w:line="219" w:lineRule="auto"/>
              <w:jc w:val="center"/>
              <w:textAlignment w:val="baseline"/>
              <w:rPr>
                <w:rFonts w:hint="eastAsia" w:ascii="宋体" w:hAnsi="宋体" w:eastAsia="宋体" w:cs="宋体"/>
                <w:spacing w:val="-2"/>
                <w:sz w:val="19"/>
                <w:szCs w:val="19"/>
              </w:rPr>
            </w:pPr>
          </w:p>
          <w:p w14:paraId="1EAA5961">
            <w:pPr>
              <w:keepNext w:val="0"/>
              <w:keepLines w:val="0"/>
              <w:pageBreakBefore w:val="0"/>
              <w:widowControl/>
              <w:kinsoku/>
              <w:wordWrap/>
              <w:overflowPunct/>
              <w:topLinePunct w:val="0"/>
              <w:autoSpaceDE w:val="0"/>
              <w:autoSpaceDN w:val="0"/>
              <w:bidi w:val="0"/>
              <w:adjustRightInd w:val="0"/>
              <w:snapToGrid w:val="0"/>
              <w:spacing w:line="219" w:lineRule="auto"/>
              <w:jc w:val="center"/>
              <w:textAlignment w:val="baseline"/>
              <w:rPr>
                <w:rFonts w:hint="eastAsia" w:ascii="宋体" w:hAnsi="宋体" w:eastAsia="宋体" w:cs="宋体"/>
                <w:spacing w:val="-2"/>
                <w:sz w:val="19"/>
                <w:szCs w:val="19"/>
              </w:rPr>
            </w:pPr>
          </w:p>
          <w:p w14:paraId="1581EDAA">
            <w:pPr>
              <w:keepNext w:val="0"/>
              <w:keepLines w:val="0"/>
              <w:pageBreakBefore w:val="0"/>
              <w:widowControl/>
              <w:kinsoku/>
              <w:wordWrap/>
              <w:overflowPunct/>
              <w:topLinePunct w:val="0"/>
              <w:autoSpaceDE w:val="0"/>
              <w:autoSpaceDN w:val="0"/>
              <w:bidi w:val="0"/>
              <w:adjustRightInd w:val="0"/>
              <w:snapToGrid w:val="0"/>
              <w:spacing w:line="219" w:lineRule="auto"/>
              <w:jc w:val="center"/>
              <w:textAlignment w:val="baseline"/>
              <w:rPr>
                <w:rFonts w:hint="eastAsia" w:ascii="宋体" w:hAnsi="宋体" w:eastAsia="宋体" w:cs="宋体"/>
                <w:spacing w:val="-2"/>
                <w:sz w:val="19"/>
                <w:szCs w:val="19"/>
              </w:rPr>
            </w:pPr>
          </w:p>
          <w:p w14:paraId="2D3DA361">
            <w:pPr>
              <w:keepNext w:val="0"/>
              <w:keepLines w:val="0"/>
              <w:pageBreakBefore w:val="0"/>
              <w:widowControl/>
              <w:kinsoku/>
              <w:wordWrap/>
              <w:overflowPunct/>
              <w:topLinePunct w:val="0"/>
              <w:autoSpaceDE w:val="0"/>
              <w:autoSpaceDN w:val="0"/>
              <w:bidi w:val="0"/>
              <w:adjustRightInd w:val="0"/>
              <w:snapToGrid w:val="0"/>
              <w:spacing w:line="219" w:lineRule="auto"/>
              <w:jc w:val="center"/>
              <w:textAlignment w:val="baseline"/>
              <w:rPr>
                <w:rFonts w:hint="eastAsia" w:ascii="宋体" w:hAnsi="宋体" w:eastAsia="宋体" w:cs="宋体"/>
                <w:spacing w:val="-2"/>
                <w:sz w:val="19"/>
                <w:szCs w:val="19"/>
              </w:rPr>
            </w:pPr>
            <w:r>
              <w:rPr>
                <w:rFonts w:hint="eastAsia" w:ascii="宋体" w:hAnsi="宋体" w:eastAsia="宋体" w:cs="宋体"/>
                <w:spacing w:val="-2"/>
                <w:sz w:val="19"/>
                <w:szCs w:val="19"/>
              </w:rPr>
              <w:t>产出指标</w:t>
            </w:r>
          </w:p>
        </w:tc>
        <w:tc>
          <w:tcPr>
            <w:tcW w:w="2258" w:type="dxa"/>
            <w:vMerge w:val="restart"/>
            <w:tcBorders>
              <w:top w:val="single" w:color="000000" w:sz="2" w:space="0"/>
              <w:bottom w:val="nil"/>
            </w:tcBorders>
            <w:vAlign w:val="center"/>
          </w:tcPr>
          <w:p w14:paraId="6E275473">
            <w:pPr>
              <w:keepNext w:val="0"/>
              <w:keepLines w:val="0"/>
              <w:pageBreakBefore w:val="0"/>
              <w:widowControl/>
              <w:kinsoku/>
              <w:wordWrap/>
              <w:overflowPunct/>
              <w:topLinePunct w:val="0"/>
              <w:autoSpaceDE w:val="0"/>
              <w:autoSpaceDN w:val="0"/>
              <w:bidi w:val="0"/>
              <w:adjustRightInd w:val="0"/>
              <w:snapToGrid w:val="0"/>
              <w:spacing w:line="219" w:lineRule="auto"/>
              <w:jc w:val="center"/>
              <w:textAlignment w:val="baseline"/>
              <w:rPr>
                <w:rFonts w:hint="eastAsia" w:ascii="宋体" w:hAnsi="宋体" w:eastAsia="宋体" w:cs="宋体"/>
                <w:spacing w:val="-2"/>
                <w:sz w:val="19"/>
                <w:szCs w:val="19"/>
              </w:rPr>
            </w:pPr>
          </w:p>
          <w:p w14:paraId="72B17E03">
            <w:pPr>
              <w:keepNext w:val="0"/>
              <w:keepLines w:val="0"/>
              <w:pageBreakBefore w:val="0"/>
              <w:widowControl/>
              <w:kinsoku/>
              <w:wordWrap/>
              <w:overflowPunct/>
              <w:topLinePunct w:val="0"/>
              <w:autoSpaceDE w:val="0"/>
              <w:autoSpaceDN w:val="0"/>
              <w:bidi w:val="0"/>
              <w:adjustRightInd w:val="0"/>
              <w:snapToGrid w:val="0"/>
              <w:spacing w:line="219" w:lineRule="auto"/>
              <w:jc w:val="center"/>
              <w:textAlignment w:val="baseline"/>
              <w:rPr>
                <w:rFonts w:hint="eastAsia" w:ascii="宋体" w:hAnsi="宋体" w:eastAsia="宋体" w:cs="宋体"/>
                <w:spacing w:val="-2"/>
                <w:sz w:val="19"/>
                <w:szCs w:val="19"/>
              </w:rPr>
            </w:pPr>
            <w:r>
              <w:rPr>
                <w:rFonts w:hint="eastAsia" w:ascii="宋体" w:hAnsi="宋体" w:eastAsia="宋体" w:cs="宋体"/>
                <w:spacing w:val="-2"/>
                <w:sz w:val="19"/>
                <w:szCs w:val="19"/>
              </w:rPr>
              <w:t>数量指标</w:t>
            </w:r>
          </w:p>
        </w:tc>
        <w:tc>
          <w:tcPr>
            <w:tcW w:w="4157" w:type="dxa"/>
            <w:tcBorders>
              <w:top w:val="single" w:color="000000" w:sz="2" w:space="0"/>
              <w:bottom w:val="single" w:color="000000" w:sz="2" w:space="0"/>
            </w:tcBorders>
            <w:vAlign w:val="center"/>
          </w:tcPr>
          <w:p w14:paraId="02B72FFB">
            <w:pPr>
              <w:keepNext w:val="0"/>
              <w:keepLines w:val="0"/>
              <w:pageBreakBefore w:val="0"/>
              <w:widowControl/>
              <w:kinsoku/>
              <w:wordWrap/>
              <w:overflowPunct/>
              <w:topLinePunct w:val="0"/>
              <w:autoSpaceDE w:val="0"/>
              <w:autoSpaceDN w:val="0"/>
              <w:bidi w:val="0"/>
              <w:adjustRightInd w:val="0"/>
              <w:snapToGrid w:val="0"/>
              <w:spacing w:line="219" w:lineRule="auto"/>
              <w:jc w:val="center"/>
              <w:textAlignment w:val="baseline"/>
              <w:rPr>
                <w:rFonts w:hint="eastAsia" w:ascii="宋体" w:hAnsi="宋体" w:eastAsia="宋体" w:cs="宋体"/>
                <w:spacing w:val="-2"/>
                <w:sz w:val="19"/>
                <w:szCs w:val="19"/>
              </w:rPr>
            </w:pPr>
            <w:r>
              <w:rPr>
                <w:rFonts w:hint="eastAsia" w:ascii="宋体" w:hAnsi="宋体" w:eastAsia="宋体" w:cs="宋体"/>
                <w:spacing w:val="-2"/>
                <w:sz w:val="19"/>
                <w:szCs w:val="19"/>
              </w:rPr>
              <w:t>享受医疗救助待遇的困难居民人数</w:t>
            </w:r>
          </w:p>
        </w:tc>
        <w:tc>
          <w:tcPr>
            <w:tcW w:w="2057" w:type="dxa"/>
            <w:tcBorders>
              <w:top w:val="single" w:color="000000" w:sz="2" w:space="0"/>
              <w:bottom w:val="single" w:color="000000" w:sz="2" w:space="0"/>
            </w:tcBorders>
            <w:vAlign w:val="center"/>
          </w:tcPr>
          <w:p w14:paraId="0C173C6A">
            <w:pPr>
              <w:keepNext w:val="0"/>
              <w:keepLines w:val="0"/>
              <w:pageBreakBefore w:val="0"/>
              <w:widowControl/>
              <w:kinsoku/>
              <w:wordWrap/>
              <w:overflowPunct/>
              <w:topLinePunct w:val="0"/>
              <w:autoSpaceDE w:val="0"/>
              <w:autoSpaceDN w:val="0"/>
              <w:bidi w:val="0"/>
              <w:adjustRightInd w:val="0"/>
              <w:snapToGrid w:val="0"/>
              <w:spacing w:line="219" w:lineRule="auto"/>
              <w:jc w:val="center"/>
              <w:textAlignment w:val="baseline"/>
              <w:rPr>
                <w:rFonts w:hint="eastAsia" w:ascii="宋体" w:hAnsi="宋体" w:eastAsia="宋体" w:cs="宋体"/>
                <w:spacing w:val="-2"/>
                <w:sz w:val="19"/>
                <w:szCs w:val="19"/>
              </w:rPr>
            </w:pPr>
            <w:r>
              <w:rPr>
                <w:rFonts w:hint="eastAsia" w:ascii="宋体" w:hAnsi="宋体" w:eastAsia="宋体" w:cs="宋体"/>
                <w:spacing w:val="-2"/>
                <w:sz w:val="19"/>
                <w:szCs w:val="19"/>
              </w:rPr>
              <w:t>≥6万人</w:t>
            </w:r>
          </w:p>
        </w:tc>
      </w:tr>
      <w:tr w14:paraId="3B40E9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1" w:hRule="atLeast"/>
        </w:trPr>
        <w:tc>
          <w:tcPr>
            <w:tcW w:w="1254" w:type="dxa"/>
            <w:vMerge w:val="continue"/>
            <w:tcBorders>
              <w:top w:val="nil"/>
              <w:bottom w:val="nil"/>
            </w:tcBorders>
            <w:vAlign w:val="center"/>
          </w:tcPr>
          <w:p w14:paraId="51300C40">
            <w:pPr>
              <w:keepNext w:val="0"/>
              <w:keepLines w:val="0"/>
              <w:pageBreakBefore w:val="0"/>
              <w:widowControl/>
              <w:kinsoku/>
              <w:wordWrap/>
              <w:overflowPunct/>
              <w:topLinePunct w:val="0"/>
              <w:autoSpaceDE w:val="0"/>
              <w:autoSpaceDN w:val="0"/>
              <w:bidi w:val="0"/>
              <w:adjustRightInd w:val="0"/>
              <w:snapToGrid w:val="0"/>
              <w:spacing w:line="219" w:lineRule="auto"/>
              <w:jc w:val="center"/>
              <w:textAlignment w:val="baseline"/>
              <w:rPr>
                <w:rFonts w:hint="eastAsia" w:ascii="宋体" w:hAnsi="宋体" w:eastAsia="宋体" w:cs="宋体"/>
                <w:spacing w:val="-2"/>
                <w:sz w:val="19"/>
                <w:szCs w:val="19"/>
              </w:rPr>
            </w:pPr>
          </w:p>
        </w:tc>
        <w:tc>
          <w:tcPr>
            <w:tcW w:w="2258" w:type="dxa"/>
            <w:vMerge w:val="continue"/>
            <w:tcBorders>
              <w:top w:val="nil"/>
              <w:bottom w:val="single" w:color="000000" w:sz="2" w:space="0"/>
            </w:tcBorders>
            <w:vAlign w:val="center"/>
          </w:tcPr>
          <w:p w14:paraId="12899103">
            <w:pPr>
              <w:keepNext w:val="0"/>
              <w:keepLines w:val="0"/>
              <w:pageBreakBefore w:val="0"/>
              <w:widowControl/>
              <w:kinsoku/>
              <w:wordWrap/>
              <w:overflowPunct/>
              <w:topLinePunct w:val="0"/>
              <w:autoSpaceDE w:val="0"/>
              <w:autoSpaceDN w:val="0"/>
              <w:bidi w:val="0"/>
              <w:adjustRightInd w:val="0"/>
              <w:snapToGrid w:val="0"/>
              <w:spacing w:line="219" w:lineRule="auto"/>
              <w:jc w:val="center"/>
              <w:textAlignment w:val="baseline"/>
              <w:rPr>
                <w:rFonts w:hint="eastAsia" w:ascii="宋体" w:hAnsi="宋体" w:eastAsia="宋体" w:cs="宋体"/>
                <w:spacing w:val="-2"/>
                <w:sz w:val="19"/>
                <w:szCs w:val="19"/>
              </w:rPr>
            </w:pPr>
          </w:p>
        </w:tc>
        <w:tc>
          <w:tcPr>
            <w:tcW w:w="4157" w:type="dxa"/>
            <w:tcBorders>
              <w:top w:val="single" w:color="000000" w:sz="2" w:space="0"/>
              <w:bottom w:val="single" w:color="000000" w:sz="2" w:space="0"/>
            </w:tcBorders>
            <w:vAlign w:val="center"/>
          </w:tcPr>
          <w:p w14:paraId="185EE806">
            <w:pPr>
              <w:keepNext w:val="0"/>
              <w:keepLines w:val="0"/>
              <w:pageBreakBefore w:val="0"/>
              <w:widowControl/>
              <w:kinsoku/>
              <w:wordWrap/>
              <w:overflowPunct/>
              <w:topLinePunct w:val="0"/>
              <w:autoSpaceDE w:val="0"/>
              <w:autoSpaceDN w:val="0"/>
              <w:bidi w:val="0"/>
              <w:adjustRightInd w:val="0"/>
              <w:snapToGrid w:val="0"/>
              <w:spacing w:line="219" w:lineRule="auto"/>
              <w:jc w:val="center"/>
              <w:textAlignment w:val="baseline"/>
              <w:rPr>
                <w:rFonts w:hint="eastAsia" w:ascii="宋体" w:hAnsi="宋体" w:eastAsia="宋体" w:cs="宋体"/>
                <w:spacing w:val="-2"/>
                <w:sz w:val="19"/>
                <w:szCs w:val="19"/>
              </w:rPr>
            </w:pPr>
            <w:r>
              <w:rPr>
                <w:rFonts w:hint="eastAsia" w:ascii="宋体" w:hAnsi="宋体" w:eastAsia="宋体" w:cs="宋体"/>
                <w:spacing w:val="-2"/>
                <w:sz w:val="19"/>
                <w:szCs w:val="19"/>
              </w:rPr>
              <w:t>享受医疗救助待遇的重点困难群体人数</w:t>
            </w:r>
          </w:p>
        </w:tc>
        <w:tc>
          <w:tcPr>
            <w:tcW w:w="2057" w:type="dxa"/>
            <w:tcBorders>
              <w:top w:val="single" w:color="000000" w:sz="2" w:space="0"/>
              <w:bottom w:val="single" w:color="000000" w:sz="2" w:space="0"/>
            </w:tcBorders>
            <w:vAlign w:val="center"/>
          </w:tcPr>
          <w:p w14:paraId="68484B58">
            <w:pPr>
              <w:keepNext w:val="0"/>
              <w:keepLines w:val="0"/>
              <w:pageBreakBefore w:val="0"/>
              <w:widowControl/>
              <w:kinsoku/>
              <w:wordWrap/>
              <w:overflowPunct/>
              <w:topLinePunct w:val="0"/>
              <w:autoSpaceDE w:val="0"/>
              <w:autoSpaceDN w:val="0"/>
              <w:bidi w:val="0"/>
              <w:adjustRightInd w:val="0"/>
              <w:snapToGrid w:val="0"/>
              <w:spacing w:line="219" w:lineRule="auto"/>
              <w:jc w:val="center"/>
              <w:textAlignment w:val="baseline"/>
              <w:rPr>
                <w:rFonts w:hint="eastAsia" w:ascii="宋体" w:hAnsi="宋体" w:eastAsia="宋体" w:cs="宋体"/>
                <w:spacing w:val="-2"/>
                <w:sz w:val="19"/>
                <w:szCs w:val="19"/>
              </w:rPr>
            </w:pPr>
            <w:r>
              <w:rPr>
                <w:rFonts w:hint="eastAsia" w:ascii="宋体" w:hAnsi="宋体" w:eastAsia="宋体" w:cs="宋体"/>
                <w:spacing w:val="-2"/>
                <w:sz w:val="19"/>
                <w:szCs w:val="19"/>
              </w:rPr>
              <w:t>≥6万人</w:t>
            </w:r>
          </w:p>
        </w:tc>
      </w:tr>
      <w:tr w14:paraId="3BA402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5" w:hRule="atLeast"/>
        </w:trPr>
        <w:tc>
          <w:tcPr>
            <w:tcW w:w="1254" w:type="dxa"/>
            <w:vMerge w:val="continue"/>
            <w:tcBorders>
              <w:top w:val="nil"/>
              <w:bottom w:val="nil"/>
            </w:tcBorders>
            <w:vAlign w:val="center"/>
          </w:tcPr>
          <w:p w14:paraId="78841245">
            <w:pPr>
              <w:keepNext w:val="0"/>
              <w:keepLines w:val="0"/>
              <w:pageBreakBefore w:val="0"/>
              <w:widowControl/>
              <w:kinsoku/>
              <w:wordWrap/>
              <w:overflowPunct/>
              <w:topLinePunct w:val="0"/>
              <w:autoSpaceDE w:val="0"/>
              <w:autoSpaceDN w:val="0"/>
              <w:bidi w:val="0"/>
              <w:adjustRightInd w:val="0"/>
              <w:snapToGrid w:val="0"/>
              <w:spacing w:line="219" w:lineRule="auto"/>
              <w:jc w:val="center"/>
              <w:textAlignment w:val="baseline"/>
              <w:rPr>
                <w:rFonts w:hint="eastAsia" w:ascii="宋体" w:hAnsi="宋体" w:eastAsia="宋体" w:cs="宋体"/>
                <w:spacing w:val="-2"/>
                <w:sz w:val="19"/>
                <w:szCs w:val="19"/>
              </w:rPr>
            </w:pPr>
          </w:p>
        </w:tc>
        <w:tc>
          <w:tcPr>
            <w:tcW w:w="2258" w:type="dxa"/>
            <w:vMerge w:val="restart"/>
            <w:tcBorders>
              <w:top w:val="single" w:color="000000" w:sz="2" w:space="0"/>
              <w:bottom w:val="nil"/>
            </w:tcBorders>
            <w:vAlign w:val="center"/>
          </w:tcPr>
          <w:p w14:paraId="6C3C9ED1">
            <w:pPr>
              <w:keepNext w:val="0"/>
              <w:keepLines w:val="0"/>
              <w:pageBreakBefore w:val="0"/>
              <w:widowControl/>
              <w:kinsoku/>
              <w:wordWrap/>
              <w:overflowPunct/>
              <w:topLinePunct w:val="0"/>
              <w:autoSpaceDE w:val="0"/>
              <w:autoSpaceDN w:val="0"/>
              <w:bidi w:val="0"/>
              <w:adjustRightInd w:val="0"/>
              <w:snapToGrid w:val="0"/>
              <w:spacing w:line="219" w:lineRule="auto"/>
              <w:jc w:val="center"/>
              <w:textAlignment w:val="baseline"/>
              <w:rPr>
                <w:rFonts w:hint="eastAsia" w:ascii="宋体" w:hAnsi="宋体" w:eastAsia="宋体" w:cs="宋体"/>
                <w:spacing w:val="-2"/>
                <w:sz w:val="19"/>
                <w:szCs w:val="19"/>
              </w:rPr>
            </w:pPr>
          </w:p>
          <w:p w14:paraId="45B2B5DB">
            <w:pPr>
              <w:keepNext w:val="0"/>
              <w:keepLines w:val="0"/>
              <w:pageBreakBefore w:val="0"/>
              <w:widowControl/>
              <w:kinsoku/>
              <w:wordWrap/>
              <w:overflowPunct/>
              <w:topLinePunct w:val="0"/>
              <w:autoSpaceDE w:val="0"/>
              <w:autoSpaceDN w:val="0"/>
              <w:bidi w:val="0"/>
              <w:adjustRightInd w:val="0"/>
              <w:snapToGrid w:val="0"/>
              <w:spacing w:line="219" w:lineRule="auto"/>
              <w:jc w:val="center"/>
              <w:textAlignment w:val="baseline"/>
              <w:rPr>
                <w:rFonts w:hint="eastAsia" w:ascii="宋体" w:hAnsi="宋体" w:eastAsia="宋体" w:cs="宋体"/>
                <w:spacing w:val="-2"/>
                <w:sz w:val="19"/>
                <w:szCs w:val="19"/>
              </w:rPr>
            </w:pPr>
            <w:r>
              <w:rPr>
                <w:rFonts w:hint="eastAsia" w:ascii="宋体" w:hAnsi="宋体" w:eastAsia="宋体" w:cs="宋体"/>
                <w:spacing w:val="-2"/>
                <w:sz w:val="19"/>
                <w:szCs w:val="19"/>
              </w:rPr>
              <w:t>质量指标</w:t>
            </w:r>
          </w:p>
        </w:tc>
        <w:tc>
          <w:tcPr>
            <w:tcW w:w="4157" w:type="dxa"/>
            <w:tcBorders>
              <w:top w:val="single" w:color="000000" w:sz="2" w:space="0"/>
              <w:bottom w:val="single" w:color="000000" w:sz="2" w:space="0"/>
            </w:tcBorders>
            <w:vAlign w:val="center"/>
          </w:tcPr>
          <w:p w14:paraId="67FA7764">
            <w:pPr>
              <w:keepNext w:val="0"/>
              <w:keepLines w:val="0"/>
              <w:pageBreakBefore w:val="0"/>
              <w:widowControl/>
              <w:kinsoku/>
              <w:wordWrap/>
              <w:overflowPunct/>
              <w:topLinePunct w:val="0"/>
              <w:autoSpaceDE w:val="0"/>
              <w:autoSpaceDN w:val="0"/>
              <w:bidi w:val="0"/>
              <w:adjustRightInd w:val="0"/>
              <w:snapToGrid w:val="0"/>
              <w:spacing w:line="219" w:lineRule="auto"/>
              <w:jc w:val="center"/>
              <w:textAlignment w:val="baseline"/>
              <w:rPr>
                <w:rFonts w:hint="eastAsia" w:ascii="宋体" w:hAnsi="宋体" w:eastAsia="宋体" w:cs="宋体"/>
                <w:spacing w:val="-2"/>
                <w:sz w:val="19"/>
                <w:szCs w:val="19"/>
              </w:rPr>
            </w:pPr>
            <w:r>
              <w:rPr>
                <w:rFonts w:hint="eastAsia" w:ascii="宋体" w:hAnsi="宋体" w:eastAsia="宋体" w:cs="宋体"/>
                <w:spacing w:val="-2"/>
                <w:sz w:val="19"/>
                <w:szCs w:val="19"/>
              </w:rPr>
              <w:t>重点困难群体住院及门诊慢特病范围内个人自负医疗费用 占总费用比例</w:t>
            </w:r>
          </w:p>
        </w:tc>
        <w:tc>
          <w:tcPr>
            <w:tcW w:w="2057" w:type="dxa"/>
            <w:tcBorders>
              <w:top w:val="single" w:color="000000" w:sz="2" w:space="0"/>
              <w:bottom w:val="single" w:color="000000" w:sz="2" w:space="0"/>
            </w:tcBorders>
            <w:vAlign w:val="center"/>
          </w:tcPr>
          <w:p w14:paraId="730EA90E">
            <w:pPr>
              <w:keepNext w:val="0"/>
              <w:keepLines w:val="0"/>
              <w:pageBreakBefore w:val="0"/>
              <w:widowControl/>
              <w:kinsoku/>
              <w:wordWrap/>
              <w:overflowPunct/>
              <w:topLinePunct w:val="0"/>
              <w:autoSpaceDE w:val="0"/>
              <w:autoSpaceDN w:val="0"/>
              <w:bidi w:val="0"/>
              <w:adjustRightInd w:val="0"/>
              <w:snapToGrid w:val="0"/>
              <w:spacing w:line="219" w:lineRule="auto"/>
              <w:jc w:val="center"/>
              <w:textAlignment w:val="baseline"/>
              <w:rPr>
                <w:rFonts w:hint="eastAsia" w:ascii="宋体" w:hAnsi="宋体" w:eastAsia="宋体" w:cs="宋体"/>
                <w:spacing w:val="-2"/>
                <w:sz w:val="19"/>
                <w:szCs w:val="19"/>
              </w:rPr>
            </w:pPr>
            <w:r>
              <w:rPr>
                <w:rFonts w:hint="eastAsia" w:ascii="宋体" w:hAnsi="宋体" w:eastAsia="宋体" w:cs="宋体"/>
                <w:spacing w:val="-2"/>
                <w:sz w:val="19"/>
                <w:szCs w:val="19"/>
              </w:rPr>
              <w:t>≤10%</w:t>
            </w:r>
          </w:p>
        </w:tc>
      </w:tr>
      <w:tr w14:paraId="6F16EF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1" w:hRule="atLeast"/>
        </w:trPr>
        <w:tc>
          <w:tcPr>
            <w:tcW w:w="1254" w:type="dxa"/>
            <w:vMerge w:val="continue"/>
            <w:tcBorders>
              <w:top w:val="nil"/>
              <w:bottom w:val="nil"/>
            </w:tcBorders>
            <w:vAlign w:val="center"/>
          </w:tcPr>
          <w:p w14:paraId="4C75C2EC">
            <w:pPr>
              <w:keepNext w:val="0"/>
              <w:keepLines w:val="0"/>
              <w:pageBreakBefore w:val="0"/>
              <w:widowControl/>
              <w:kinsoku/>
              <w:wordWrap/>
              <w:overflowPunct/>
              <w:topLinePunct w:val="0"/>
              <w:autoSpaceDE w:val="0"/>
              <w:autoSpaceDN w:val="0"/>
              <w:bidi w:val="0"/>
              <w:adjustRightInd w:val="0"/>
              <w:snapToGrid w:val="0"/>
              <w:spacing w:line="219" w:lineRule="auto"/>
              <w:jc w:val="center"/>
              <w:textAlignment w:val="baseline"/>
              <w:rPr>
                <w:rFonts w:hint="eastAsia" w:ascii="宋体" w:hAnsi="宋体" w:eastAsia="宋体" w:cs="宋体"/>
                <w:spacing w:val="-2"/>
                <w:sz w:val="19"/>
                <w:szCs w:val="19"/>
              </w:rPr>
            </w:pPr>
          </w:p>
        </w:tc>
        <w:tc>
          <w:tcPr>
            <w:tcW w:w="2258" w:type="dxa"/>
            <w:vMerge w:val="continue"/>
            <w:tcBorders>
              <w:top w:val="nil"/>
              <w:bottom w:val="single" w:color="000000" w:sz="2" w:space="0"/>
            </w:tcBorders>
            <w:vAlign w:val="center"/>
          </w:tcPr>
          <w:p w14:paraId="0AA7F567">
            <w:pPr>
              <w:keepNext w:val="0"/>
              <w:keepLines w:val="0"/>
              <w:pageBreakBefore w:val="0"/>
              <w:widowControl/>
              <w:kinsoku/>
              <w:wordWrap/>
              <w:overflowPunct/>
              <w:topLinePunct w:val="0"/>
              <w:autoSpaceDE w:val="0"/>
              <w:autoSpaceDN w:val="0"/>
              <w:bidi w:val="0"/>
              <w:adjustRightInd w:val="0"/>
              <w:snapToGrid w:val="0"/>
              <w:spacing w:line="219" w:lineRule="auto"/>
              <w:jc w:val="center"/>
              <w:textAlignment w:val="baseline"/>
              <w:rPr>
                <w:rFonts w:hint="eastAsia" w:ascii="宋体" w:hAnsi="宋体" w:eastAsia="宋体" w:cs="宋体"/>
                <w:spacing w:val="-2"/>
                <w:sz w:val="19"/>
                <w:szCs w:val="19"/>
              </w:rPr>
            </w:pPr>
          </w:p>
        </w:tc>
        <w:tc>
          <w:tcPr>
            <w:tcW w:w="4157" w:type="dxa"/>
            <w:tcBorders>
              <w:top w:val="single" w:color="000000" w:sz="2" w:space="0"/>
              <w:bottom w:val="single" w:color="000000" w:sz="2" w:space="0"/>
            </w:tcBorders>
            <w:vAlign w:val="center"/>
          </w:tcPr>
          <w:p w14:paraId="22299674">
            <w:pPr>
              <w:keepNext w:val="0"/>
              <w:keepLines w:val="0"/>
              <w:pageBreakBefore w:val="0"/>
              <w:widowControl/>
              <w:kinsoku/>
              <w:wordWrap/>
              <w:overflowPunct/>
              <w:topLinePunct w:val="0"/>
              <w:autoSpaceDE w:val="0"/>
              <w:autoSpaceDN w:val="0"/>
              <w:bidi w:val="0"/>
              <w:adjustRightInd w:val="0"/>
              <w:snapToGrid w:val="0"/>
              <w:spacing w:line="219" w:lineRule="auto"/>
              <w:jc w:val="center"/>
              <w:textAlignment w:val="baseline"/>
              <w:rPr>
                <w:rFonts w:hint="eastAsia" w:ascii="宋体" w:hAnsi="宋体" w:eastAsia="宋体" w:cs="宋体"/>
                <w:spacing w:val="-2"/>
                <w:sz w:val="19"/>
                <w:szCs w:val="19"/>
              </w:rPr>
            </w:pPr>
            <w:r>
              <w:rPr>
                <w:rFonts w:hint="eastAsia" w:ascii="宋体" w:hAnsi="宋体" w:eastAsia="宋体" w:cs="宋体"/>
                <w:spacing w:val="-2"/>
                <w:sz w:val="19"/>
                <w:szCs w:val="19"/>
              </w:rPr>
              <w:t>重点困难群体门诊统筹医疗费个人自负部分占总费用比例</w:t>
            </w:r>
          </w:p>
        </w:tc>
        <w:tc>
          <w:tcPr>
            <w:tcW w:w="2057" w:type="dxa"/>
            <w:tcBorders>
              <w:top w:val="single" w:color="000000" w:sz="2" w:space="0"/>
              <w:bottom w:val="single" w:color="000000" w:sz="2" w:space="0"/>
            </w:tcBorders>
            <w:vAlign w:val="center"/>
          </w:tcPr>
          <w:p w14:paraId="435CEF34">
            <w:pPr>
              <w:keepNext w:val="0"/>
              <w:keepLines w:val="0"/>
              <w:pageBreakBefore w:val="0"/>
              <w:widowControl/>
              <w:kinsoku/>
              <w:wordWrap/>
              <w:overflowPunct/>
              <w:topLinePunct w:val="0"/>
              <w:autoSpaceDE w:val="0"/>
              <w:autoSpaceDN w:val="0"/>
              <w:bidi w:val="0"/>
              <w:adjustRightInd w:val="0"/>
              <w:snapToGrid w:val="0"/>
              <w:spacing w:line="219" w:lineRule="auto"/>
              <w:jc w:val="center"/>
              <w:textAlignment w:val="baseline"/>
              <w:rPr>
                <w:rFonts w:hint="eastAsia" w:ascii="宋体" w:hAnsi="宋体" w:eastAsia="宋体" w:cs="宋体"/>
                <w:spacing w:val="-2"/>
                <w:sz w:val="19"/>
                <w:szCs w:val="19"/>
              </w:rPr>
            </w:pPr>
            <w:r>
              <w:rPr>
                <w:rFonts w:hint="eastAsia" w:ascii="宋体" w:hAnsi="宋体" w:eastAsia="宋体" w:cs="宋体"/>
                <w:spacing w:val="-2"/>
                <w:sz w:val="19"/>
                <w:szCs w:val="19"/>
              </w:rPr>
              <w:t>≤10%</w:t>
            </w:r>
          </w:p>
        </w:tc>
      </w:tr>
      <w:tr w14:paraId="0391F4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1" w:hRule="atLeast"/>
        </w:trPr>
        <w:tc>
          <w:tcPr>
            <w:tcW w:w="1254" w:type="dxa"/>
            <w:vMerge w:val="continue"/>
            <w:tcBorders>
              <w:top w:val="nil"/>
              <w:bottom w:val="single" w:color="000000" w:sz="2" w:space="0"/>
            </w:tcBorders>
            <w:vAlign w:val="center"/>
          </w:tcPr>
          <w:p w14:paraId="54851D18">
            <w:pPr>
              <w:keepNext w:val="0"/>
              <w:keepLines w:val="0"/>
              <w:pageBreakBefore w:val="0"/>
              <w:widowControl/>
              <w:kinsoku/>
              <w:wordWrap/>
              <w:overflowPunct/>
              <w:topLinePunct w:val="0"/>
              <w:autoSpaceDE w:val="0"/>
              <w:autoSpaceDN w:val="0"/>
              <w:bidi w:val="0"/>
              <w:adjustRightInd w:val="0"/>
              <w:snapToGrid w:val="0"/>
              <w:spacing w:line="219" w:lineRule="auto"/>
              <w:jc w:val="center"/>
              <w:textAlignment w:val="baseline"/>
              <w:rPr>
                <w:rFonts w:hint="eastAsia" w:ascii="宋体" w:hAnsi="宋体" w:eastAsia="宋体" w:cs="宋体"/>
                <w:spacing w:val="-2"/>
                <w:sz w:val="19"/>
                <w:szCs w:val="19"/>
              </w:rPr>
            </w:pPr>
          </w:p>
        </w:tc>
        <w:tc>
          <w:tcPr>
            <w:tcW w:w="2258" w:type="dxa"/>
            <w:tcBorders>
              <w:top w:val="single" w:color="000000" w:sz="2" w:space="0"/>
              <w:bottom w:val="single" w:color="000000" w:sz="2" w:space="0"/>
            </w:tcBorders>
            <w:vAlign w:val="center"/>
          </w:tcPr>
          <w:p w14:paraId="095065DE">
            <w:pPr>
              <w:keepNext w:val="0"/>
              <w:keepLines w:val="0"/>
              <w:pageBreakBefore w:val="0"/>
              <w:widowControl/>
              <w:kinsoku/>
              <w:wordWrap/>
              <w:overflowPunct/>
              <w:topLinePunct w:val="0"/>
              <w:autoSpaceDE w:val="0"/>
              <w:autoSpaceDN w:val="0"/>
              <w:bidi w:val="0"/>
              <w:adjustRightInd w:val="0"/>
              <w:snapToGrid w:val="0"/>
              <w:spacing w:line="219" w:lineRule="auto"/>
              <w:jc w:val="center"/>
              <w:textAlignment w:val="baseline"/>
              <w:rPr>
                <w:rFonts w:hint="eastAsia" w:ascii="宋体" w:hAnsi="宋体" w:eastAsia="宋体" w:cs="宋体"/>
                <w:spacing w:val="-2"/>
                <w:sz w:val="19"/>
                <w:szCs w:val="19"/>
              </w:rPr>
            </w:pPr>
            <w:r>
              <w:rPr>
                <w:rFonts w:hint="eastAsia" w:ascii="宋体" w:hAnsi="宋体" w:eastAsia="宋体" w:cs="宋体"/>
                <w:spacing w:val="-2"/>
                <w:sz w:val="19"/>
                <w:szCs w:val="19"/>
              </w:rPr>
              <w:t>时效指标</w:t>
            </w:r>
          </w:p>
        </w:tc>
        <w:tc>
          <w:tcPr>
            <w:tcW w:w="4157" w:type="dxa"/>
            <w:tcBorders>
              <w:top w:val="single" w:color="000000" w:sz="2" w:space="0"/>
              <w:bottom w:val="single" w:color="000000" w:sz="2" w:space="0"/>
            </w:tcBorders>
            <w:vAlign w:val="center"/>
          </w:tcPr>
          <w:p w14:paraId="22F5A792">
            <w:pPr>
              <w:keepNext w:val="0"/>
              <w:keepLines w:val="0"/>
              <w:pageBreakBefore w:val="0"/>
              <w:widowControl/>
              <w:kinsoku/>
              <w:wordWrap/>
              <w:overflowPunct/>
              <w:topLinePunct w:val="0"/>
              <w:autoSpaceDE w:val="0"/>
              <w:autoSpaceDN w:val="0"/>
              <w:bidi w:val="0"/>
              <w:adjustRightInd w:val="0"/>
              <w:snapToGrid w:val="0"/>
              <w:spacing w:line="219" w:lineRule="auto"/>
              <w:jc w:val="center"/>
              <w:textAlignment w:val="baseline"/>
              <w:rPr>
                <w:rFonts w:hint="eastAsia" w:ascii="宋体" w:hAnsi="宋体" w:eastAsia="宋体" w:cs="宋体"/>
                <w:spacing w:val="-2"/>
                <w:sz w:val="19"/>
                <w:szCs w:val="19"/>
              </w:rPr>
            </w:pPr>
            <w:r>
              <w:rPr>
                <w:rFonts w:hint="eastAsia" w:ascii="宋体" w:hAnsi="宋体" w:eastAsia="宋体" w:cs="宋体"/>
                <w:spacing w:val="-2"/>
                <w:sz w:val="19"/>
                <w:szCs w:val="19"/>
              </w:rPr>
              <w:t>困难居民医疗救助补助资金拨付时效</w:t>
            </w:r>
          </w:p>
        </w:tc>
        <w:tc>
          <w:tcPr>
            <w:tcW w:w="2057" w:type="dxa"/>
            <w:tcBorders>
              <w:top w:val="single" w:color="000000" w:sz="2" w:space="0"/>
              <w:bottom w:val="single" w:color="000000" w:sz="2" w:space="0"/>
            </w:tcBorders>
            <w:vAlign w:val="center"/>
          </w:tcPr>
          <w:p w14:paraId="53EA3B08">
            <w:pPr>
              <w:keepNext w:val="0"/>
              <w:keepLines w:val="0"/>
              <w:pageBreakBefore w:val="0"/>
              <w:widowControl/>
              <w:kinsoku/>
              <w:wordWrap/>
              <w:overflowPunct/>
              <w:topLinePunct w:val="0"/>
              <w:autoSpaceDE w:val="0"/>
              <w:autoSpaceDN w:val="0"/>
              <w:bidi w:val="0"/>
              <w:adjustRightInd w:val="0"/>
              <w:snapToGrid w:val="0"/>
              <w:spacing w:line="219" w:lineRule="auto"/>
              <w:jc w:val="center"/>
              <w:textAlignment w:val="baseline"/>
              <w:rPr>
                <w:rFonts w:hint="eastAsia" w:ascii="宋体" w:hAnsi="宋体" w:eastAsia="宋体" w:cs="宋体"/>
                <w:spacing w:val="-2"/>
                <w:sz w:val="19"/>
                <w:szCs w:val="19"/>
              </w:rPr>
            </w:pPr>
            <w:r>
              <w:rPr>
                <w:rFonts w:hint="eastAsia" w:ascii="宋体" w:hAnsi="宋体" w:eastAsia="宋体" w:cs="宋体"/>
                <w:spacing w:val="-2"/>
                <w:sz w:val="19"/>
                <w:szCs w:val="19"/>
              </w:rPr>
              <w:t>8月底前</w:t>
            </w:r>
          </w:p>
        </w:tc>
      </w:tr>
      <w:tr w14:paraId="3E639A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1" w:hRule="atLeast"/>
        </w:trPr>
        <w:tc>
          <w:tcPr>
            <w:tcW w:w="1254" w:type="dxa"/>
            <w:tcBorders>
              <w:top w:val="single" w:color="000000" w:sz="2" w:space="0"/>
              <w:bottom w:val="single" w:color="000000" w:sz="2" w:space="0"/>
            </w:tcBorders>
            <w:vAlign w:val="center"/>
          </w:tcPr>
          <w:p w14:paraId="6CC1C5B4">
            <w:pPr>
              <w:keepNext w:val="0"/>
              <w:keepLines w:val="0"/>
              <w:pageBreakBefore w:val="0"/>
              <w:widowControl/>
              <w:kinsoku/>
              <w:wordWrap/>
              <w:overflowPunct/>
              <w:topLinePunct w:val="0"/>
              <w:autoSpaceDE w:val="0"/>
              <w:autoSpaceDN w:val="0"/>
              <w:bidi w:val="0"/>
              <w:adjustRightInd w:val="0"/>
              <w:snapToGrid w:val="0"/>
              <w:spacing w:line="219" w:lineRule="auto"/>
              <w:jc w:val="center"/>
              <w:textAlignment w:val="baseline"/>
              <w:rPr>
                <w:rFonts w:hint="eastAsia" w:ascii="宋体" w:hAnsi="宋体" w:eastAsia="宋体" w:cs="宋体"/>
                <w:spacing w:val="-2"/>
                <w:sz w:val="19"/>
                <w:szCs w:val="19"/>
              </w:rPr>
            </w:pPr>
            <w:r>
              <w:rPr>
                <w:rFonts w:hint="eastAsia" w:ascii="宋体" w:hAnsi="宋体" w:eastAsia="宋体" w:cs="宋体"/>
                <w:spacing w:val="-2"/>
                <w:sz w:val="19"/>
                <w:szCs w:val="19"/>
              </w:rPr>
              <w:t>效益指标</w:t>
            </w:r>
          </w:p>
        </w:tc>
        <w:tc>
          <w:tcPr>
            <w:tcW w:w="2258" w:type="dxa"/>
            <w:tcBorders>
              <w:top w:val="single" w:color="000000" w:sz="2" w:space="0"/>
              <w:bottom w:val="single" w:color="000000" w:sz="2" w:space="0"/>
            </w:tcBorders>
            <w:vAlign w:val="center"/>
          </w:tcPr>
          <w:p w14:paraId="039A2102">
            <w:pPr>
              <w:keepNext w:val="0"/>
              <w:keepLines w:val="0"/>
              <w:pageBreakBefore w:val="0"/>
              <w:widowControl/>
              <w:kinsoku/>
              <w:wordWrap/>
              <w:overflowPunct/>
              <w:topLinePunct w:val="0"/>
              <w:autoSpaceDE w:val="0"/>
              <w:autoSpaceDN w:val="0"/>
              <w:bidi w:val="0"/>
              <w:adjustRightInd w:val="0"/>
              <w:snapToGrid w:val="0"/>
              <w:spacing w:line="219" w:lineRule="auto"/>
              <w:jc w:val="center"/>
              <w:textAlignment w:val="baseline"/>
              <w:rPr>
                <w:rFonts w:hint="eastAsia" w:ascii="宋体" w:hAnsi="宋体" w:eastAsia="宋体" w:cs="宋体"/>
                <w:spacing w:val="-2"/>
                <w:sz w:val="19"/>
                <w:szCs w:val="19"/>
              </w:rPr>
            </w:pPr>
            <w:r>
              <w:rPr>
                <w:rFonts w:hint="eastAsia" w:ascii="宋体" w:hAnsi="宋体" w:eastAsia="宋体" w:cs="宋体"/>
                <w:spacing w:val="-2"/>
                <w:sz w:val="19"/>
                <w:szCs w:val="19"/>
              </w:rPr>
              <w:t>社会效益指标</w:t>
            </w:r>
          </w:p>
        </w:tc>
        <w:tc>
          <w:tcPr>
            <w:tcW w:w="4157" w:type="dxa"/>
            <w:tcBorders>
              <w:top w:val="single" w:color="000000" w:sz="2" w:space="0"/>
              <w:bottom w:val="single" w:color="000000" w:sz="2" w:space="0"/>
            </w:tcBorders>
            <w:vAlign w:val="center"/>
          </w:tcPr>
          <w:p w14:paraId="5C099CB6">
            <w:pPr>
              <w:keepNext w:val="0"/>
              <w:keepLines w:val="0"/>
              <w:pageBreakBefore w:val="0"/>
              <w:widowControl/>
              <w:kinsoku/>
              <w:wordWrap/>
              <w:overflowPunct/>
              <w:topLinePunct w:val="0"/>
              <w:autoSpaceDE w:val="0"/>
              <w:autoSpaceDN w:val="0"/>
              <w:bidi w:val="0"/>
              <w:adjustRightInd w:val="0"/>
              <w:snapToGrid w:val="0"/>
              <w:spacing w:line="219" w:lineRule="auto"/>
              <w:jc w:val="center"/>
              <w:textAlignment w:val="baseline"/>
              <w:rPr>
                <w:rFonts w:hint="default" w:ascii="宋体" w:hAnsi="宋体" w:eastAsia="宋体" w:cs="宋体"/>
                <w:spacing w:val="-2"/>
                <w:sz w:val="19"/>
                <w:szCs w:val="19"/>
                <w:lang w:val="en-US" w:eastAsia="zh-CN"/>
              </w:rPr>
            </w:pPr>
            <w:r>
              <w:rPr>
                <w:rFonts w:hint="eastAsia" w:ascii="宋体" w:hAnsi="宋体" w:eastAsia="宋体" w:cs="宋体"/>
                <w:spacing w:val="-2"/>
                <w:sz w:val="19"/>
                <w:szCs w:val="19"/>
              </w:rPr>
              <w:t>困难群众看病就医</w:t>
            </w:r>
            <w:r>
              <w:rPr>
                <w:rFonts w:hint="eastAsia" w:ascii="宋体" w:hAnsi="宋体" w:eastAsia="宋体" w:cs="宋体"/>
                <w:spacing w:val="-2"/>
                <w:sz w:val="19"/>
                <w:szCs w:val="19"/>
                <w:lang w:eastAsia="zh-CN"/>
              </w:rPr>
              <w:t>“</w:t>
            </w:r>
            <w:r>
              <w:rPr>
                <w:rFonts w:hint="eastAsia" w:ascii="宋体" w:hAnsi="宋体" w:eastAsia="宋体" w:cs="宋体"/>
                <w:spacing w:val="-2"/>
                <w:sz w:val="19"/>
                <w:szCs w:val="19"/>
                <w:lang w:val="en-US" w:eastAsia="zh-CN"/>
              </w:rPr>
              <w:t>一站式”结算率</w:t>
            </w:r>
          </w:p>
        </w:tc>
        <w:tc>
          <w:tcPr>
            <w:tcW w:w="2057" w:type="dxa"/>
            <w:tcBorders>
              <w:top w:val="single" w:color="000000" w:sz="2" w:space="0"/>
              <w:bottom w:val="single" w:color="000000" w:sz="2" w:space="0"/>
            </w:tcBorders>
            <w:vAlign w:val="center"/>
          </w:tcPr>
          <w:p w14:paraId="07F966C5">
            <w:pPr>
              <w:keepNext w:val="0"/>
              <w:keepLines w:val="0"/>
              <w:pageBreakBefore w:val="0"/>
              <w:widowControl/>
              <w:kinsoku/>
              <w:wordWrap/>
              <w:overflowPunct/>
              <w:topLinePunct w:val="0"/>
              <w:autoSpaceDE w:val="0"/>
              <w:autoSpaceDN w:val="0"/>
              <w:bidi w:val="0"/>
              <w:adjustRightInd w:val="0"/>
              <w:snapToGrid w:val="0"/>
              <w:spacing w:line="219" w:lineRule="auto"/>
              <w:jc w:val="center"/>
              <w:textAlignment w:val="baseline"/>
              <w:rPr>
                <w:rFonts w:hint="eastAsia" w:ascii="宋体" w:hAnsi="宋体" w:eastAsia="宋体" w:cs="宋体"/>
                <w:spacing w:val="-2"/>
                <w:sz w:val="19"/>
                <w:szCs w:val="19"/>
              </w:rPr>
            </w:pPr>
            <w:r>
              <w:rPr>
                <w:rFonts w:hint="eastAsia" w:ascii="宋体" w:hAnsi="宋体" w:eastAsia="宋体" w:cs="宋体"/>
                <w:spacing w:val="-2"/>
                <w:sz w:val="19"/>
                <w:szCs w:val="19"/>
              </w:rPr>
              <w:t>≥90%</w:t>
            </w:r>
          </w:p>
        </w:tc>
      </w:tr>
      <w:tr w14:paraId="304B61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9" w:hRule="atLeast"/>
        </w:trPr>
        <w:tc>
          <w:tcPr>
            <w:tcW w:w="1254" w:type="dxa"/>
            <w:tcBorders>
              <w:top w:val="single" w:color="000000" w:sz="2" w:space="0"/>
              <w:bottom w:val="single" w:color="000000" w:sz="2" w:space="0"/>
            </w:tcBorders>
            <w:vAlign w:val="center"/>
          </w:tcPr>
          <w:p w14:paraId="592100A6">
            <w:pPr>
              <w:keepNext w:val="0"/>
              <w:keepLines w:val="0"/>
              <w:pageBreakBefore w:val="0"/>
              <w:widowControl/>
              <w:kinsoku/>
              <w:wordWrap/>
              <w:overflowPunct/>
              <w:topLinePunct w:val="0"/>
              <w:autoSpaceDE w:val="0"/>
              <w:autoSpaceDN w:val="0"/>
              <w:bidi w:val="0"/>
              <w:adjustRightInd w:val="0"/>
              <w:snapToGrid w:val="0"/>
              <w:spacing w:line="219" w:lineRule="auto"/>
              <w:jc w:val="center"/>
              <w:textAlignment w:val="baseline"/>
              <w:rPr>
                <w:rFonts w:hint="eastAsia" w:ascii="宋体" w:hAnsi="宋体" w:eastAsia="宋体" w:cs="宋体"/>
                <w:spacing w:val="-2"/>
                <w:sz w:val="19"/>
                <w:szCs w:val="19"/>
              </w:rPr>
            </w:pPr>
            <w:r>
              <w:rPr>
                <w:rFonts w:hint="eastAsia" w:ascii="宋体" w:hAnsi="宋体" w:eastAsia="宋体" w:cs="宋体"/>
                <w:spacing w:val="-2"/>
                <w:sz w:val="19"/>
                <w:szCs w:val="19"/>
              </w:rPr>
              <w:t>满意度指标</w:t>
            </w:r>
          </w:p>
        </w:tc>
        <w:tc>
          <w:tcPr>
            <w:tcW w:w="2258" w:type="dxa"/>
            <w:tcBorders>
              <w:top w:val="single" w:color="000000" w:sz="2" w:space="0"/>
              <w:bottom w:val="single" w:color="000000" w:sz="2" w:space="0"/>
            </w:tcBorders>
            <w:vAlign w:val="center"/>
          </w:tcPr>
          <w:p w14:paraId="4B09A855">
            <w:pPr>
              <w:keepNext w:val="0"/>
              <w:keepLines w:val="0"/>
              <w:pageBreakBefore w:val="0"/>
              <w:widowControl/>
              <w:kinsoku/>
              <w:wordWrap/>
              <w:overflowPunct/>
              <w:topLinePunct w:val="0"/>
              <w:autoSpaceDE w:val="0"/>
              <w:autoSpaceDN w:val="0"/>
              <w:bidi w:val="0"/>
              <w:adjustRightInd w:val="0"/>
              <w:snapToGrid w:val="0"/>
              <w:spacing w:line="219" w:lineRule="auto"/>
              <w:jc w:val="center"/>
              <w:textAlignment w:val="baseline"/>
              <w:rPr>
                <w:rFonts w:hint="eastAsia" w:ascii="宋体" w:hAnsi="宋体" w:eastAsia="宋体" w:cs="宋体"/>
                <w:spacing w:val="-2"/>
                <w:sz w:val="19"/>
                <w:szCs w:val="19"/>
              </w:rPr>
            </w:pPr>
            <w:r>
              <w:rPr>
                <w:rFonts w:hint="eastAsia" w:ascii="宋体" w:hAnsi="宋体" w:eastAsia="宋体" w:cs="宋体"/>
                <w:spacing w:val="-2"/>
                <w:sz w:val="19"/>
                <w:szCs w:val="19"/>
              </w:rPr>
              <w:t>服务对象满意度指标</w:t>
            </w:r>
          </w:p>
        </w:tc>
        <w:tc>
          <w:tcPr>
            <w:tcW w:w="4157" w:type="dxa"/>
            <w:tcBorders>
              <w:top w:val="single" w:color="000000" w:sz="2" w:space="0"/>
              <w:bottom w:val="single" w:color="000000" w:sz="2" w:space="0"/>
            </w:tcBorders>
            <w:vAlign w:val="center"/>
          </w:tcPr>
          <w:p w14:paraId="5DA84F81">
            <w:pPr>
              <w:keepNext w:val="0"/>
              <w:keepLines w:val="0"/>
              <w:pageBreakBefore w:val="0"/>
              <w:widowControl/>
              <w:kinsoku/>
              <w:wordWrap/>
              <w:overflowPunct/>
              <w:topLinePunct w:val="0"/>
              <w:autoSpaceDE w:val="0"/>
              <w:autoSpaceDN w:val="0"/>
              <w:bidi w:val="0"/>
              <w:adjustRightInd w:val="0"/>
              <w:snapToGrid w:val="0"/>
              <w:spacing w:line="219" w:lineRule="auto"/>
              <w:jc w:val="center"/>
              <w:textAlignment w:val="baseline"/>
              <w:rPr>
                <w:rFonts w:hint="eastAsia" w:ascii="宋体" w:hAnsi="宋体" w:eastAsia="宋体" w:cs="宋体"/>
                <w:spacing w:val="-2"/>
                <w:sz w:val="19"/>
                <w:szCs w:val="19"/>
              </w:rPr>
            </w:pPr>
            <w:r>
              <w:rPr>
                <w:rFonts w:hint="eastAsia" w:ascii="宋体" w:hAnsi="宋体" w:eastAsia="宋体" w:cs="宋体"/>
                <w:spacing w:val="-2"/>
                <w:sz w:val="19"/>
                <w:szCs w:val="19"/>
              </w:rPr>
              <w:t>参保人员对医保服务满意度</w:t>
            </w:r>
          </w:p>
        </w:tc>
        <w:tc>
          <w:tcPr>
            <w:tcW w:w="2057" w:type="dxa"/>
            <w:tcBorders>
              <w:top w:val="single" w:color="000000" w:sz="2" w:space="0"/>
              <w:bottom w:val="single" w:color="000000" w:sz="2" w:space="0"/>
            </w:tcBorders>
            <w:vAlign w:val="center"/>
          </w:tcPr>
          <w:p w14:paraId="78E806C2">
            <w:pPr>
              <w:keepNext w:val="0"/>
              <w:keepLines w:val="0"/>
              <w:pageBreakBefore w:val="0"/>
              <w:widowControl/>
              <w:kinsoku/>
              <w:wordWrap/>
              <w:overflowPunct/>
              <w:topLinePunct w:val="0"/>
              <w:autoSpaceDE w:val="0"/>
              <w:autoSpaceDN w:val="0"/>
              <w:bidi w:val="0"/>
              <w:adjustRightInd w:val="0"/>
              <w:snapToGrid w:val="0"/>
              <w:spacing w:line="219" w:lineRule="auto"/>
              <w:jc w:val="center"/>
              <w:textAlignment w:val="baseline"/>
              <w:rPr>
                <w:rFonts w:hint="eastAsia" w:ascii="宋体" w:hAnsi="宋体" w:eastAsia="宋体" w:cs="宋体"/>
                <w:spacing w:val="-2"/>
                <w:sz w:val="19"/>
                <w:szCs w:val="19"/>
              </w:rPr>
            </w:pPr>
            <w:r>
              <w:rPr>
                <w:rFonts w:hint="eastAsia" w:ascii="宋体" w:hAnsi="宋体" w:eastAsia="宋体" w:cs="宋体"/>
                <w:spacing w:val="-2"/>
                <w:sz w:val="19"/>
                <w:szCs w:val="19"/>
              </w:rPr>
              <w:t>≥90%</w:t>
            </w:r>
          </w:p>
        </w:tc>
      </w:tr>
    </w:tbl>
    <w:p w14:paraId="7CF429BC"/>
    <w:p w14:paraId="4F44A2CC"/>
    <w:p w14:paraId="1E977B86"/>
    <w:p w14:paraId="161359CB"/>
    <w:p w14:paraId="3ACD76AB"/>
    <w:p w14:paraId="27CA907E"/>
    <w:p w14:paraId="121F08B8"/>
    <w:p w14:paraId="01AC6FC2"/>
    <w:p w14:paraId="2362B141"/>
    <w:p w14:paraId="3AF2F2CF"/>
    <w:p w14:paraId="7F43828C"/>
    <w:p w14:paraId="297BDC94"/>
    <w:p w14:paraId="7D7E0F11"/>
    <w:p w14:paraId="5FD59592"/>
    <w:p w14:paraId="6AB13AB9"/>
    <w:p w14:paraId="44A0E8E5"/>
    <w:p w14:paraId="66E98B4F"/>
    <w:p w14:paraId="69FEEFDE"/>
    <w:p w14:paraId="5D4009CD"/>
    <w:p w14:paraId="76F2BFF7"/>
    <w:p w14:paraId="57E97A2B"/>
    <w:p w14:paraId="39C1FC16"/>
    <w:p w14:paraId="24B32F2B"/>
    <w:p w14:paraId="5569CE55"/>
    <w:p w14:paraId="647835CF"/>
    <w:p w14:paraId="6640BB3B"/>
    <w:p w14:paraId="1757C4E0"/>
    <w:p w14:paraId="5BF61185"/>
    <w:p w14:paraId="463FD9DE"/>
    <w:p w14:paraId="13736D7C"/>
    <w:p w14:paraId="4BB816CF"/>
    <w:p w14:paraId="6374DFE9"/>
    <w:p w14:paraId="53151680">
      <w:pPr>
        <w:keepNext w:val="0"/>
        <w:keepLines w:val="0"/>
        <w:pageBreakBefore w:val="0"/>
        <w:widowControl/>
        <w:numPr>
          <w:ilvl w:val="0"/>
          <w:numId w:val="0"/>
        </w:numPr>
        <w:kinsoku w:val="0"/>
        <w:wordWrap/>
        <w:overflowPunct/>
        <w:topLinePunct w:val="0"/>
        <w:autoSpaceDE w:val="0"/>
        <w:autoSpaceDN w:val="0"/>
        <w:bidi w:val="0"/>
        <w:adjustRightInd w:val="0"/>
        <w:snapToGrid w:val="0"/>
        <w:textAlignment w:val="baseline"/>
        <w:outlineLvl w:val="1"/>
      </w:pPr>
      <w:bookmarkStart w:id="75" w:name="_Toc26251"/>
      <w:bookmarkStart w:id="76" w:name="_Toc21342"/>
      <w:r>
        <w:rPr>
          <w:rFonts w:hint="eastAsia" w:ascii="楷体_GB2312" w:hAnsi="楷体_GB2312" w:eastAsia="楷体_GB2312" w:cs="楷体_GB2312"/>
          <w:kern w:val="2"/>
          <w:sz w:val="32"/>
          <w:szCs w:val="32"/>
          <w:lang w:val="en-US" w:eastAsia="zh-CN" w:bidi="ar-SA"/>
        </w:rPr>
        <w:t>（十三）</w:t>
      </w:r>
      <w:r>
        <w:rPr>
          <w:rFonts w:hint="eastAsia" w:ascii="楷体_GB2312" w:hAnsi="楷体_GB2312" w:eastAsia="楷体_GB2312" w:cs="楷体_GB2312"/>
          <w:sz w:val="32"/>
          <w:szCs w:val="32"/>
          <w:lang w:val="en-US" w:eastAsia="zh-CN"/>
        </w:rPr>
        <w:t>社会保险基金补助及代发项目</w:t>
      </w:r>
      <w:bookmarkEnd w:id="75"/>
      <w:bookmarkEnd w:id="76"/>
    </w:p>
    <w:p w14:paraId="393FC851">
      <w:pPr>
        <w:keepNext w:val="0"/>
        <w:keepLines w:val="0"/>
        <w:pageBreakBefore w:val="0"/>
        <w:widowControl/>
        <w:kinsoku/>
        <w:wordWrap/>
        <w:overflowPunct/>
        <w:topLinePunct w:val="0"/>
        <w:autoSpaceDE w:val="0"/>
        <w:autoSpaceDN w:val="0"/>
        <w:bidi w:val="0"/>
        <w:adjustRightInd w:val="0"/>
        <w:snapToGrid w:val="0"/>
        <w:spacing w:before="97" w:line="187" w:lineRule="auto"/>
        <w:ind w:left="3346"/>
        <w:textAlignment w:val="baseline"/>
        <w:rPr>
          <w:rFonts w:hint="eastAsia" w:ascii="微软雅黑" w:hAnsi="微软雅黑" w:eastAsia="微软雅黑" w:cs="微软雅黑"/>
          <w:sz w:val="26"/>
          <w:szCs w:val="26"/>
          <w:lang w:eastAsia="zh-CN"/>
        </w:rPr>
      </w:pPr>
      <w:r>
        <w:rPr>
          <w:rFonts w:hint="eastAsia" w:ascii="方正小标宋_GBK" w:hAnsi="方正小标宋_GBK" w:eastAsia="方正小标宋_GBK" w:cs="方正小标宋_GBK"/>
          <w:spacing w:val="17"/>
          <w:sz w:val="32"/>
          <w:szCs w:val="32"/>
          <w:lang w:eastAsia="zh-CN"/>
        </w:rPr>
        <w:t>项目支出绩效目标表</w:t>
      </w:r>
    </w:p>
    <w:p w14:paraId="3D3E9B49">
      <w:pPr>
        <w:keepNext w:val="0"/>
        <w:keepLines w:val="0"/>
        <w:pageBreakBefore w:val="0"/>
        <w:widowControl/>
        <w:kinsoku/>
        <w:wordWrap/>
        <w:overflowPunct/>
        <w:topLinePunct w:val="0"/>
        <w:autoSpaceDE w:val="0"/>
        <w:autoSpaceDN w:val="0"/>
        <w:bidi w:val="0"/>
        <w:adjustRightInd w:val="0"/>
        <w:snapToGrid w:val="0"/>
        <w:spacing w:before="132" w:line="229" w:lineRule="auto"/>
        <w:ind w:left="4340"/>
        <w:textAlignment w:val="baseline"/>
        <w:rPr>
          <w:rFonts w:ascii="宋体" w:hAnsi="宋体" w:eastAsia="宋体" w:cs="宋体"/>
          <w:sz w:val="16"/>
          <w:szCs w:val="16"/>
        </w:rPr>
      </w:pPr>
      <w:r>
        <w:rPr>
          <w:rFonts w:ascii="宋体" w:hAnsi="宋体" w:eastAsia="宋体" w:cs="宋体"/>
          <w:spacing w:val="15"/>
          <w:sz w:val="19"/>
          <w:szCs w:val="19"/>
        </w:rPr>
        <w:t>(</w:t>
      </w:r>
      <w:r>
        <w:rPr>
          <w:rFonts w:ascii="宋体" w:hAnsi="宋体" w:eastAsia="宋体" w:cs="宋体"/>
          <w:spacing w:val="13"/>
          <w:sz w:val="19"/>
          <w:szCs w:val="19"/>
        </w:rPr>
        <w:t>2025年度</w:t>
      </w:r>
      <w:r>
        <w:rPr>
          <w:rFonts w:hint="eastAsia" w:ascii="宋体" w:hAnsi="宋体" w:eastAsia="宋体" w:cs="宋体"/>
          <w:spacing w:val="13"/>
          <w:sz w:val="19"/>
          <w:szCs w:val="19"/>
          <w:lang w:eastAsia="zh-CN"/>
        </w:rPr>
        <w:t>）</w:t>
      </w:r>
    </w:p>
    <w:p w14:paraId="477E563D">
      <w:pPr>
        <w:keepNext w:val="0"/>
        <w:keepLines w:val="0"/>
        <w:pageBreakBefore w:val="0"/>
        <w:widowControl/>
        <w:kinsoku/>
        <w:wordWrap/>
        <w:overflowPunct/>
        <w:topLinePunct w:val="0"/>
        <w:autoSpaceDE w:val="0"/>
        <w:autoSpaceDN w:val="0"/>
        <w:bidi w:val="0"/>
        <w:adjustRightInd w:val="0"/>
        <w:snapToGrid w:val="0"/>
        <w:spacing w:before="154" w:line="229" w:lineRule="auto"/>
        <w:ind w:right="27"/>
        <w:jc w:val="right"/>
        <w:textAlignment w:val="baseline"/>
        <w:rPr>
          <w:rFonts w:hint="eastAsia" w:ascii="宋体" w:hAnsi="宋体" w:eastAsia="宋体" w:cs="宋体"/>
          <w:sz w:val="16"/>
          <w:szCs w:val="16"/>
          <w:lang w:eastAsia="zh-CN"/>
        </w:rPr>
      </w:pPr>
    </w:p>
    <w:p w14:paraId="7C54C6A5">
      <w:pPr>
        <w:keepNext w:val="0"/>
        <w:keepLines w:val="0"/>
        <w:pageBreakBefore w:val="0"/>
        <w:widowControl/>
        <w:kinsoku/>
        <w:wordWrap/>
        <w:overflowPunct/>
        <w:topLinePunct w:val="0"/>
        <w:autoSpaceDE w:val="0"/>
        <w:autoSpaceDN w:val="0"/>
        <w:bidi w:val="0"/>
        <w:adjustRightInd w:val="0"/>
        <w:snapToGrid w:val="0"/>
        <w:spacing w:line="52" w:lineRule="exact"/>
        <w:textAlignment w:val="baseline"/>
      </w:pPr>
    </w:p>
    <w:tbl>
      <w:tblPr>
        <w:tblStyle w:val="9"/>
        <w:tblW w:w="9625" w:type="dxa"/>
        <w:tblInd w:w="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317"/>
        <w:gridCol w:w="2710"/>
        <w:gridCol w:w="2439"/>
        <w:gridCol w:w="3159"/>
      </w:tblGrid>
      <w:tr w14:paraId="09F07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9" w:hRule="atLeast"/>
        </w:trPr>
        <w:tc>
          <w:tcPr>
            <w:tcW w:w="1317" w:type="dxa"/>
            <w:vAlign w:val="center"/>
          </w:tcPr>
          <w:p w14:paraId="5419F584">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项目编码</w:t>
            </w:r>
          </w:p>
        </w:tc>
        <w:tc>
          <w:tcPr>
            <w:tcW w:w="2710" w:type="dxa"/>
            <w:vAlign w:val="center"/>
          </w:tcPr>
          <w:p w14:paraId="51844D12">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37020025391804020018J</w:t>
            </w:r>
          </w:p>
        </w:tc>
        <w:tc>
          <w:tcPr>
            <w:tcW w:w="2439" w:type="dxa"/>
            <w:vAlign w:val="center"/>
          </w:tcPr>
          <w:p w14:paraId="05388502">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项目名称</w:t>
            </w:r>
          </w:p>
        </w:tc>
        <w:tc>
          <w:tcPr>
            <w:tcW w:w="3159" w:type="dxa"/>
            <w:vAlign w:val="center"/>
          </w:tcPr>
          <w:p w14:paraId="775C1F86">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企业职工养老保险地方财政核定分担补助</w:t>
            </w:r>
          </w:p>
        </w:tc>
      </w:tr>
      <w:tr w14:paraId="7E245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0" w:hRule="atLeast"/>
        </w:trPr>
        <w:tc>
          <w:tcPr>
            <w:tcW w:w="1317" w:type="dxa"/>
            <w:vAlign w:val="center"/>
          </w:tcPr>
          <w:p w14:paraId="78905BEC">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主管部门</w:t>
            </w:r>
          </w:p>
        </w:tc>
        <w:tc>
          <w:tcPr>
            <w:tcW w:w="2710" w:type="dxa"/>
            <w:vAlign w:val="center"/>
          </w:tcPr>
          <w:p w14:paraId="7A3843ED">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青岛市人力资源和社会保障局</w:t>
            </w:r>
          </w:p>
        </w:tc>
        <w:tc>
          <w:tcPr>
            <w:tcW w:w="2439" w:type="dxa"/>
            <w:vAlign w:val="center"/>
          </w:tcPr>
          <w:p w14:paraId="1D94E2D6">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lang w:eastAsia="zh-CN"/>
              </w:rPr>
            </w:pPr>
            <w:r>
              <w:rPr>
                <w:rFonts w:hint="eastAsia" w:ascii="宋体" w:hAnsi="宋体" w:eastAsia="宋体" w:cs="宋体"/>
                <w:spacing w:val="5"/>
                <w:sz w:val="19"/>
                <w:szCs w:val="19"/>
                <w:lang w:eastAsia="zh-CN"/>
              </w:rPr>
              <w:t>预算金额（万元）</w:t>
            </w:r>
          </w:p>
        </w:tc>
        <w:tc>
          <w:tcPr>
            <w:tcW w:w="3159" w:type="dxa"/>
            <w:vAlign w:val="center"/>
          </w:tcPr>
          <w:p w14:paraId="3DEC1055">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9339</w:t>
            </w:r>
          </w:p>
        </w:tc>
      </w:tr>
      <w:tr w14:paraId="4D324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58" w:hRule="atLeast"/>
        </w:trPr>
        <w:tc>
          <w:tcPr>
            <w:tcW w:w="1317" w:type="dxa"/>
            <w:vAlign w:val="center"/>
          </w:tcPr>
          <w:p w14:paraId="6447EBF1">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绩效目标</w:t>
            </w:r>
          </w:p>
        </w:tc>
        <w:tc>
          <w:tcPr>
            <w:tcW w:w="8308" w:type="dxa"/>
            <w:gridSpan w:val="3"/>
            <w:vAlign w:val="center"/>
          </w:tcPr>
          <w:p w14:paraId="5592B225">
            <w:pPr>
              <w:keepNext w:val="0"/>
              <w:keepLines w:val="0"/>
              <w:pageBreakBefore w:val="0"/>
              <w:widowControl/>
              <w:kinsoku/>
              <w:wordWrap/>
              <w:overflowPunct/>
              <w:topLinePunct w:val="0"/>
              <w:autoSpaceDE w:val="0"/>
              <w:autoSpaceDN w:val="0"/>
              <w:bidi w:val="0"/>
              <w:adjustRightInd w:val="0"/>
              <w:snapToGrid w:val="0"/>
              <w:spacing w:line="228" w:lineRule="auto"/>
              <w:jc w:val="both"/>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一是年初根据省财政厅测算，及时申请落实专项资金；二是按照省厅具体工作计划，按照规定时间分批次足额上解省级财政。</w:t>
            </w:r>
          </w:p>
        </w:tc>
      </w:tr>
      <w:tr w14:paraId="68775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0" w:hRule="atLeast"/>
        </w:trPr>
        <w:tc>
          <w:tcPr>
            <w:tcW w:w="1317" w:type="dxa"/>
            <w:vAlign w:val="center"/>
          </w:tcPr>
          <w:p w14:paraId="7592CED2">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一级指标</w:t>
            </w:r>
          </w:p>
        </w:tc>
        <w:tc>
          <w:tcPr>
            <w:tcW w:w="2710" w:type="dxa"/>
            <w:vAlign w:val="center"/>
          </w:tcPr>
          <w:p w14:paraId="283BA70E">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二级指标</w:t>
            </w:r>
          </w:p>
        </w:tc>
        <w:tc>
          <w:tcPr>
            <w:tcW w:w="2439" w:type="dxa"/>
            <w:vAlign w:val="center"/>
          </w:tcPr>
          <w:p w14:paraId="3ED5DE7F">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三级指标</w:t>
            </w:r>
          </w:p>
        </w:tc>
        <w:tc>
          <w:tcPr>
            <w:tcW w:w="3159" w:type="dxa"/>
            <w:vAlign w:val="center"/>
          </w:tcPr>
          <w:p w14:paraId="6468ED41">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指标值</w:t>
            </w:r>
          </w:p>
        </w:tc>
      </w:tr>
      <w:tr w14:paraId="1502B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0" w:hRule="atLeast"/>
        </w:trPr>
        <w:tc>
          <w:tcPr>
            <w:tcW w:w="1317" w:type="dxa"/>
            <w:vMerge w:val="restart"/>
            <w:vAlign w:val="center"/>
          </w:tcPr>
          <w:p w14:paraId="62DD8997">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p>
          <w:p w14:paraId="72AB5585">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成本指标</w:t>
            </w:r>
          </w:p>
        </w:tc>
        <w:tc>
          <w:tcPr>
            <w:tcW w:w="2710" w:type="dxa"/>
            <w:vMerge w:val="restart"/>
            <w:vAlign w:val="center"/>
          </w:tcPr>
          <w:p w14:paraId="0F029D7D">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p>
          <w:p w14:paraId="5D52C6D7">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经济成本指标</w:t>
            </w:r>
          </w:p>
        </w:tc>
        <w:tc>
          <w:tcPr>
            <w:tcW w:w="2439" w:type="dxa"/>
            <w:vAlign w:val="center"/>
          </w:tcPr>
          <w:p w14:paraId="25227AB4">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财政补助金额</w:t>
            </w:r>
          </w:p>
        </w:tc>
        <w:tc>
          <w:tcPr>
            <w:tcW w:w="3159" w:type="dxa"/>
            <w:vAlign w:val="center"/>
          </w:tcPr>
          <w:p w14:paraId="3573E62E">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≤9339万元</w:t>
            </w:r>
          </w:p>
        </w:tc>
      </w:tr>
      <w:tr w14:paraId="628AC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0" w:hRule="atLeast"/>
        </w:trPr>
        <w:tc>
          <w:tcPr>
            <w:tcW w:w="1317" w:type="dxa"/>
            <w:vMerge w:val="continue"/>
            <w:vAlign w:val="center"/>
          </w:tcPr>
          <w:p w14:paraId="0CE34874">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p>
        </w:tc>
        <w:tc>
          <w:tcPr>
            <w:tcW w:w="2710" w:type="dxa"/>
            <w:vMerge w:val="continue"/>
            <w:vAlign w:val="center"/>
          </w:tcPr>
          <w:p w14:paraId="04C470B5">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p>
        </w:tc>
        <w:tc>
          <w:tcPr>
            <w:tcW w:w="2439" w:type="dxa"/>
            <w:vAlign w:val="center"/>
          </w:tcPr>
          <w:p w14:paraId="554DAD6B">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财政专户上解金额</w:t>
            </w:r>
          </w:p>
        </w:tc>
        <w:tc>
          <w:tcPr>
            <w:tcW w:w="3159" w:type="dxa"/>
            <w:vAlign w:val="center"/>
          </w:tcPr>
          <w:p w14:paraId="60FC0E8D">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≤9339万元</w:t>
            </w:r>
          </w:p>
        </w:tc>
      </w:tr>
      <w:tr w14:paraId="607A2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0" w:hRule="atLeast"/>
        </w:trPr>
        <w:tc>
          <w:tcPr>
            <w:tcW w:w="1317" w:type="dxa"/>
            <w:vMerge w:val="restart"/>
            <w:vAlign w:val="center"/>
          </w:tcPr>
          <w:p w14:paraId="4E523EA2">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p>
          <w:p w14:paraId="481C2520">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p>
          <w:p w14:paraId="08F8450D">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p>
          <w:p w14:paraId="3AE9306E">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产出指标</w:t>
            </w:r>
          </w:p>
        </w:tc>
        <w:tc>
          <w:tcPr>
            <w:tcW w:w="2710" w:type="dxa"/>
            <w:vMerge w:val="restart"/>
            <w:vAlign w:val="center"/>
          </w:tcPr>
          <w:p w14:paraId="39DB10D1">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p>
          <w:p w14:paraId="07C2C5FA">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数量指标</w:t>
            </w:r>
          </w:p>
        </w:tc>
        <w:tc>
          <w:tcPr>
            <w:tcW w:w="2439" w:type="dxa"/>
            <w:vAlign w:val="center"/>
          </w:tcPr>
          <w:p w14:paraId="3C4BAC27">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参保缴费人数</w:t>
            </w:r>
          </w:p>
        </w:tc>
        <w:tc>
          <w:tcPr>
            <w:tcW w:w="3159" w:type="dxa"/>
            <w:vAlign w:val="center"/>
          </w:tcPr>
          <w:p w14:paraId="251B2C6D">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≥320万人</w:t>
            </w:r>
          </w:p>
        </w:tc>
      </w:tr>
      <w:tr w14:paraId="1704E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1" w:hRule="atLeast"/>
        </w:trPr>
        <w:tc>
          <w:tcPr>
            <w:tcW w:w="1317" w:type="dxa"/>
            <w:vMerge w:val="continue"/>
            <w:vAlign w:val="center"/>
          </w:tcPr>
          <w:p w14:paraId="1BF5609A">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p>
        </w:tc>
        <w:tc>
          <w:tcPr>
            <w:tcW w:w="2710" w:type="dxa"/>
            <w:vMerge w:val="continue"/>
            <w:vAlign w:val="center"/>
          </w:tcPr>
          <w:p w14:paraId="1063FD76">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p>
        </w:tc>
        <w:tc>
          <w:tcPr>
            <w:tcW w:w="2439" w:type="dxa"/>
            <w:vAlign w:val="center"/>
          </w:tcPr>
          <w:p w14:paraId="1EFDC813">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离退休人员领取养老金人数</w:t>
            </w:r>
          </w:p>
        </w:tc>
        <w:tc>
          <w:tcPr>
            <w:tcW w:w="3159" w:type="dxa"/>
            <w:vAlign w:val="center"/>
          </w:tcPr>
          <w:p w14:paraId="3413165A">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≥114万人</w:t>
            </w:r>
          </w:p>
        </w:tc>
      </w:tr>
      <w:tr w14:paraId="39C05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0" w:hRule="atLeast"/>
        </w:trPr>
        <w:tc>
          <w:tcPr>
            <w:tcW w:w="1317" w:type="dxa"/>
            <w:vMerge w:val="continue"/>
            <w:vAlign w:val="center"/>
          </w:tcPr>
          <w:p w14:paraId="0863FA88">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p>
        </w:tc>
        <w:tc>
          <w:tcPr>
            <w:tcW w:w="2710" w:type="dxa"/>
            <w:vMerge w:val="restart"/>
            <w:vAlign w:val="center"/>
          </w:tcPr>
          <w:p w14:paraId="53008324">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p>
          <w:p w14:paraId="7E86D178">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质量指标</w:t>
            </w:r>
          </w:p>
        </w:tc>
        <w:tc>
          <w:tcPr>
            <w:tcW w:w="2439" w:type="dxa"/>
            <w:vAlign w:val="center"/>
          </w:tcPr>
          <w:p w14:paraId="4AD1DC81">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补贴对象政策符合度</w:t>
            </w:r>
          </w:p>
        </w:tc>
        <w:tc>
          <w:tcPr>
            <w:tcW w:w="3159" w:type="dxa"/>
            <w:vAlign w:val="center"/>
          </w:tcPr>
          <w:p w14:paraId="7DFBAE70">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100%</w:t>
            </w:r>
          </w:p>
        </w:tc>
      </w:tr>
      <w:tr w14:paraId="5AFBE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0" w:hRule="atLeast"/>
        </w:trPr>
        <w:tc>
          <w:tcPr>
            <w:tcW w:w="1317" w:type="dxa"/>
            <w:vMerge w:val="continue"/>
            <w:vAlign w:val="center"/>
          </w:tcPr>
          <w:p w14:paraId="20BC3063">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p>
        </w:tc>
        <w:tc>
          <w:tcPr>
            <w:tcW w:w="2710" w:type="dxa"/>
            <w:vMerge w:val="continue"/>
            <w:vAlign w:val="center"/>
          </w:tcPr>
          <w:p w14:paraId="7F04051D">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p>
        </w:tc>
        <w:tc>
          <w:tcPr>
            <w:tcW w:w="2439" w:type="dxa"/>
            <w:vAlign w:val="center"/>
          </w:tcPr>
          <w:p w14:paraId="7C1EE31A">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补助资金补助应补尽补率</w:t>
            </w:r>
          </w:p>
        </w:tc>
        <w:tc>
          <w:tcPr>
            <w:tcW w:w="3159" w:type="dxa"/>
            <w:vAlign w:val="center"/>
          </w:tcPr>
          <w:p w14:paraId="601B1772">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100%</w:t>
            </w:r>
          </w:p>
        </w:tc>
      </w:tr>
      <w:tr w14:paraId="422AC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0" w:hRule="atLeast"/>
        </w:trPr>
        <w:tc>
          <w:tcPr>
            <w:tcW w:w="1317" w:type="dxa"/>
            <w:vMerge w:val="continue"/>
            <w:vAlign w:val="center"/>
          </w:tcPr>
          <w:p w14:paraId="1654922B">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p>
        </w:tc>
        <w:tc>
          <w:tcPr>
            <w:tcW w:w="2710" w:type="dxa"/>
            <w:vAlign w:val="center"/>
          </w:tcPr>
          <w:p w14:paraId="76B39E0B">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时效指标</w:t>
            </w:r>
          </w:p>
        </w:tc>
        <w:tc>
          <w:tcPr>
            <w:tcW w:w="2439" w:type="dxa"/>
            <w:vAlign w:val="center"/>
          </w:tcPr>
          <w:p w14:paraId="147E71C9">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每年按通知规定时间上解省资金</w:t>
            </w:r>
          </w:p>
        </w:tc>
        <w:tc>
          <w:tcPr>
            <w:tcW w:w="3159" w:type="dxa"/>
            <w:vAlign w:val="center"/>
          </w:tcPr>
          <w:p w14:paraId="04B05724">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≥1次</w:t>
            </w:r>
          </w:p>
        </w:tc>
      </w:tr>
      <w:tr w14:paraId="5D863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1" w:hRule="atLeast"/>
        </w:trPr>
        <w:tc>
          <w:tcPr>
            <w:tcW w:w="1317" w:type="dxa"/>
            <w:vAlign w:val="center"/>
          </w:tcPr>
          <w:p w14:paraId="31CA3D3B">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效益指标</w:t>
            </w:r>
          </w:p>
        </w:tc>
        <w:tc>
          <w:tcPr>
            <w:tcW w:w="2710" w:type="dxa"/>
            <w:vAlign w:val="center"/>
          </w:tcPr>
          <w:p w14:paraId="3EF95293">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社会效益指标</w:t>
            </w:r>
          </w:p>
        </w:tc>
        <w:tc>
          <w:tcPr>
            <w:tcW w:w="2439" w:type="dxa"/>
            <w:vAlign w:val="center"/>
          </w:tcPr>
          <w:p w14:paraId="75C668C2">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退休职工信访发生率</w:t>
            </w:r>
          </w:p>
        </w:tc>
        <w:tc>
          <w:tcPr>
            <w:tcW w:w="3159" w:type="dxa"/>
            <w:vAlign w:val="center"/>
          </w:tcPr>
          <w:p w14:paraId="535FCB64">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≤5%</w:t>
            </w:r>
          </w:p>
        </w:tc>
      </w:tr>
      <w:tr w14:paraId="1F1B7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9" w:hRule="atLeast"/>
        </w:trPr>
        <w:tc>
          <w:tcPr>
            <w:tcW w:w="1317" w:type="dxa"/>
            <w:vAlign w:val="center"/>
          </w:tcPr>
          <w:p w14:paraId="1F504C28">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满意度指标</w:t>
            </w:r>
          </w:p>
        </w:tc>
        <w:tc>
          <w:tcPr>
            <w:tcW w:w="2710" w:type="dxa"/>
            <w:vAlign w:val="center"/>
          </w:tcPr>
          <w:p w14:paraId="366D2D89">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服务对象满意度指标</w:t>
            </w:r>
          </w:p>
        </w:tc>
        <w:tc>
          <w:tcPr>
            <w:tcW w:w="2439" w:type="dxa"/>
            <w:vAlign w:val="center"/>
          </w:tcPr>
          <w:p w14:paraId="425E8F65">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企业离退休人员满意度</w:t>
            </w:r>
          </w:p>
        </w:tc>
        <w:tc>
          <w:tcPr>
            <w:tcW w:w="3159" w:type="dxa"/>
            <w:vAlign w:val="center"/>
          </w:tcPr>
          <w:p w14:paraId="3254F49E">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≥95%</w:t>
            </w:r>
          </w:p>
        </w:tc>
      </w:tr>
    </w:tbl>
    <w:p w14:paraId="0BBC8C05"/>
    <w:p w14:paraId="3F72CB50"/>
    <w:p w14:paraId="2874D6C2"/>
    <w:p w14:paraId="27323379"/>
    <w:p w14:paraId="07BEB4F1"/>
    <w:p w14:paraId="3C00020E"/>
    <w:p w14:paraId="33F309B9"/>
    <w:p w14:paraId="4B30DAD3"/>
    <w:p w14:paraId="078E7615"/>
    <w:p w14:paraId="68C1EC70"/>
    <w:p w14:paraId="25218EF0"/>
    <w:p w14:paraId="2C97AD08"/>
    <w:p w14:paraId="6A710BD4"/>
    <w:p w14:paraId="1F955ED1"/>
    <w:p w14:paraId="119A64BC"/>
    <w:p w14:paraId="6524F23D"/>
    <w:p w14:paraId="1493D7ED"/>
    <w:p w14:paraId="687E735E"/>
    <w:p w14:paraId="672FF664"/>
    <w:p w14:paraId="626736E6"/>
    <w:p w14:paraId="6A451AAE"/>
    <w:p w14:paraId="467EFB6C"/>
    <w:p w14:paraId="51E27937"/>
    <w:p w14:paraId="2C3E2E46"/>
    <w:p w14:paraId="3853091C"/>
    <w:p w14:paraId="54257B67"/>
    <w:p w14:paraId="0F2F5065"/>
    <w:p w14:paraId="69A718FB"/>
    <w:p w14:paraId="305A1442"/>
    <w:p w14:paraId="58BD8EE8"/>
    <w:p w14:paraId="73E56CC9">
      <w:pPr>
        <w:keepNext w:val="0"/>
        <w:keepLines w:val="0"/>
        <w:pageBreakBefore w:val="0"/>
        <w:widowControl/>
        <w:kinsoku/>
        <w:wordWrap/>
        <w:overflowPunct/>
        <w:topLinePunct w:val="0"/>
        <w:autoSpaceDE w:val="0"/>
        <w:autoSpaceDN w:val="0"/>
        <w:bidi w:val="0"/>
        <w:adjustRightInd w:val="0"/>
        <w:snapToGrid w:val="0"/>
        <w:spacing w:before="99" w:line="185" w:lineRule="auto"/>
        <w:ind w:left="3320"/>
        <w:textAlignment w:val="baseline"/>
        <w:rPr>
          <w:rFonts w:hint="eastAsia" w:ascii="微软雅黑" w:hAnsi="微软雅黑" w:eastAsia="微软雅黑" w:cs="微软雅黑"/>
          <w:sz w:val="27"/>
          <w:szCs w:val="27"/>
          <w:lang w:eastAsia="zh-CN"/>
        </w:rPr>
      </w:pPr>
      <w:r>
        <w:rPr>
          <w:rFonts w:hint="eastAsia" w:ascii="方正小标宋_GBK" w:hAnsi="方正小标宋_GBK" w:eastAsia="方正小标宋_GBK" w:cs="方正小标宋_GBK"/>
          <w:spacing w:val="8"/>
          <w:sz w:val="32"/>
          <w:szCs w:val="32"/>
          <w:lang w:eastAsia="zh-CN"/>
        </w:rPr>
        <w:t>项目支出绩效目标表</w:t>
      </w:r>
    </w:p>
    <w:p w14:paraId="6DAE076F">
      <w:pPr>
        <w:keepNext w:val="0"/>
        <w:keepLines w:val="0"/>
        <w:pageBreakBefore w:val="0"/>
        <w:widowControl/>
        <w:kinsoku/>
        <w:wordWrap/>
        <w:overflowPunct/>
        <w:topLinePunct w:val="0"/>
        <w:autoSpaceDE w:val="0"/>
        <w:autoSpaceDN w:val="0"/>
        <w:bidi w:val="0"/>
        <w:adjustRightInd w:val="0"/>
        <w:snapToGrid w:val="0"/>
        <w:spacing w:before="134" w:line="222" w:lineRule="auto"/>
        <w:ind w:left="4332"/>
        <w:textAlignment w:val="baseline"/>
        <w:rPr>
          <w:rFonts w:ascii="宋体" w:hAnsi="宋体" w:eastAsia="宋体" w:cs="宋体"/>
          <w:sz w:val="17"/>
          <w:szCs w:val="17"/>
        </w:rPr>
      </w:pPr>
      <w:r>
        <w:rPr>
          <w:rFonts w:ascii="宋体" w:hAnsi="宋体" w:eastAsia="宋体" w:cs="宋体"/>
          <w:spacing w:val="16"/>
          <w:sz w:val="19"/>
          <w:szCs w:val="19"/>
        </w:rPr>
        <w:t>(</w:t>
      </w:r>
      <w:r>
        <w:rPr>
          <w:rFonts w:ascii="宋体" w:hAnsi="宋体" w:eastAsia="宋体" w:cs="宋体"/>
          <w:spacing w:val="10"/>
          <w:sz w:val="19"/>
          <w:szCs w:val="19"/>
        </w:rPr>
        <w:t>2025年度</w:t>
      </w:r>
      <w:r>
        <w:rPr>
          <w:rFonts w:hint="eastAsia" w:ascii="宋体" w:hAnsi="宋体" w:eastAsia="宋体" w:cs="宋体"/>
          <w:spacing w:val="10"/>
          <w:sz w:val="19"/>
          <w:szCs w:val="19"/>
          <w:lang w:eastAsia="zh-CN"/>
        </w:rPr>
        <w:t>）</w:t>
      </w:r>
    </w:p>
    <w:p w14:paraId="5DCCE3F4">
      <w:pPr>
        <w:keepNext w:val="0"/>
        <w:keepLines w:val="0"/>
        <w:pageBreakBefore w:val="0"/>
        <w:widowControl/>
        <w:kinsoku/>
        <w:wordWrap/>
        <w:overflowPunct/>
        <w:topLinePunct w:val="0"/>
        <w:autoSpaceDE w:val="0"/>
        <w:autoSpaceDN w:val="0"/>
        <w:bidi w:val="0"/>
        <w:adjustRightInd w:val="0"/>
        <w:snapToGrid w:val="0"/>
        <w:spacing w:before="158" w:line="222" w:lineRule="auto"/>
        <w:ind w:right="26"/>
        <w:jc w:val="right"/>
        <w:textAlignment w:val="baseline"/>
        <w:rPr>
          <w:rFonts w:hint="eastAsia" w:ascii="宋体" w:hAnsi="宋体" w:eastAsia="宋体" w:cs="宋体"/>
          <w:sz w:val="17"/>
          <w:szCs w:val="17"/>
          <w:lang w:eastAsia="zh-CN"/>
        </w:rPr>
      </w:pPr>
    </w:p>
    <w:p w14:paraId="10E97C94">
      <w:pPr>
        <w:keepNext w:val="0"/>
        <w:keepLines w:val="0"/>
        <w:pageBreakBefore w:val="0"/>
        <w:widowControl/>
        <w:kinsoku/>
        <w:wordWrap/>
        <w:overflowPunct/>
        <w:topLinePunct w:val="0"/>
        <w:autoSpaceDE w:val="0"/>
        <w:autoSpaceDN w:val="0"/>
        <w:bidi w:val="0"/>
        <w:adjustRightInd w:val="0"/>
        <w:snapToGrid w:val="0"/>
        <w:spacing w:line="50" w:lineRule="exact"/>
        <w:textAlignment w:val="baseline"/>
      </w:pPr>
    </w:p>
    <w:tbl>
      <w:tblPr>
        <w:tblStyle w:val="9"/>
        <w:tblW w:w="9642"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348"/>
        <w:gridCol w:w="2601"/>
        <w:gridCol w:w="2620"/>
        <w:gridCol w:w="3073"/>
      </w:tblGrid>
      <w:tr w14:paraId="50801C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8" w:hRule="atLeast"/>
        </w:trPr>
        <w:tc>
          <w:tcPr>
            <w:tcW w:w="1348" w:type="dxa"/>
            <w:tcBorders>
              <w:top w:val="single" w:color="auto" w:sz="4" w:space="0"/>
              <w:left w:val="single" w:color="auto" w:sz="4" w:space="0"/>
              <w:bottom w:val="single" w:color="auto" w:sz="4" w:space="0"/>
              <w:right w:val="single" w:color="auto" w:sz="4" w:space="0"/>
            </w:tcBorders>
            <w:vAlign w:val="center"/>
          </w:tcPr>
          <w:p w14:paraId="394067A8">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项目编码</w:t>
            </w:r>
          </w:p>
        </w:tc>
        <w:tc>
          <w:tcPr>
            <w:tcW w:w="2601" w:type="dxa"/>
            <w:tcBorders>
              <w:top w:val="single" w:color="auto" w:sz="4" w:space="0"/>
              <w:left w:val="single" w:color="auto" w:sz="4" w:space="0"/>
              <w:bottom w:val="single" w:color="auto" w:sz="4" w:space="0"/>
              <w:right w:val="single" w:color="auto" w:sz="4" w:space="0"/>
            </w:tcBorders>
            <w:vAlign w:val="center"/>
          </w:tcPr>
          <w:p w14:paraId="6C15D99E">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370200253918040200125</w:t>
            </w:r>
          </w:p>
        </w:tc>
        <w:tc>
          <w:tcPr>
            <w:tcW w:w="2620" w:type="dxa"/>
            <w:tcBorders>
              <w:top w:val="single" w:color="auto" w:sz="4" w:space="0"/>
              <w:left w:val="single" w:color="auto" w:sz="4" w:space="0"/>
              <w:bottom w:val="single" w:color="auto" w:sz="4" w:space="0"/>
              <w:right w:val="single" w:color="auto" w:sz="4" w:space="0"/>
            </w:tcBorders>
            <w:vAlign w:val="center"/>
          </w:tcPr>
          <w:p w14:paraId="75748600">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项目名称</w:t>
            </w:r>
          </w:p>
        </w:tc>
        <w:tc>
          <w:tcPr>
            <w:tcW w:w="3073" w:type="dxa"/>
            <w:tcBorders>
              <w:top w:val="single" w:color="auto" w:sz="4" w:space="0"/>
              <w:left w:val="single" w:color="auto" w:sz="4" w:space="0"/>
              <w:bottom w:val="single" w:color="auto" w:sz="4" w:space="0"/>
              <w:right w:val="single" w:color="auto" w:sz="4" w:space="0"/>
            </w:tcBorders>
            <w:vAlign w:val="center"/>
          </w:tcPr>
          <w:p w14:paraId="4E69241D">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城乡居民养老保险补助资金</w:t>
            </w:r>
            <w:r>
              <w:rPr>
                <w:rFonts w:hint="eastAsia" w:ascii="宋体" w:hAnsi="宋体" w:eastAsia="宋体" w:cs="宋体"/>
                <w:spacing w:val="-1"/>
                <w:sz w:val="19"/>
                <w:szCs w:val="19"/>
                <w:lang w:eastAsia="zh-CN"/>
              </w:rPr>
              <w:t>（</w:t>
            </w:r>
            <w:r>
              <w:rPr>
                <w:rFonts w:hint="eastAsia" w:ascii="宋体" w:hAnsi="宋体" w:eastAsia="宋体" w:cs="宋体"/>
                <w:spacing w:val="-1"/>
                <w:sz w:val="19"/>
                <w:szCs w:val="19"/>
              </w:rPr>
              <w:t>市本级</w:t>
            </w:r>
            <w:r>
              <w:rPr>
                <w:rFonts w:hint="eastAsia" w:ascii="宋体" w:hAnsi="宋体" w:eastAsia="宋体" w:cs="宋体"/>
                <w:spacing w:val="-1"/>
                <w:sz w:val="19"/>
                <w:szCs w:val="19"/>
                <w:lang w:eastAsia="zh-CN"/>
              </w:rPr>
              <w:t>）</w:t>
            </w:r>
          </w:p>
        </w:tc>
      </w:tr>
      <w:tr w14:paraId="2432A2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0" w:hRule="atLeast"/>
        </w:trPr>
        <w:tc>
          <w:tcPr>
            <w:tcW w:w="1348" w:type="dxa"/>
            <w:tcBorders>
              <w:top w:val="single" w:color="auto" w:sz="4" w:space="0"/>
              <w:left w:val="single" w:color="auto" w:sz="4" w:space="0"/>
              <w:bottom w:val="single" w:color="auto" w:sz="4" w:space="0"/>
              <w:right w:val="single" w:color="auto" w:sz="4" w:space="0"/>
            </w:tcBorders>
            <w:vAlign w:val="center"/>
          </w:tcPr>
          <w:p w14:paraId="53184A7D">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主管部门</w:t>
            </w:r>
          </w:p>
        </w:tc>
        <w:tc>
          <w:tcPr>
            <w:tcW w:w="2601" w:type="dxa"/>
            <w:tcBorders>
              <w:top w:val="single" w:color="auto" w:sz="4" w:space="0"/>
              <w:left w:val="single" w:color="auto" w:sz="4" w:space="0"/>
              <w:bottom w:val="single" w:color="auto" w:sz="4" w:space="0"/>
              <w:right w:val="single" w:color="auto" w:sz="4" w:space="0"/>
            </w:tcBorders>
            <w:vAlign w:val="center"/>
          </w:tcPr>
          <w:p w14:paraId="610D8465">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青岛市人力资源和社会保障局</w:t>
            </w:r>
          </w:p>
        </w:tc>
        <w:tc>
          <w:tcPr>
            <w:tcW w:w="2620" w:type="dxa"/>
            <w:tcBorders>
              <w:top w:val="single" w:color="auto" w:sz="4" w:space="0"/>
              <w:left w:val="single" w:color="auto" w:sz="4" w:space="0"/>
              <w:bottom w:val="single" w:color="auto" w:sz="4" w:space="0"/>
              <w:right w:val="single" w:color="auto" w:sz="4" w:space="0"/>
            </w:tcBorders>
            <w:vAlign w:val="center"/>
          </w:tcPr>
          <w:p w14:paraId="3FE505B1">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lang w:eastAsia="zh-CN"/>
              </w:rPr>
            </w:pPr>
            <w:r>
              <w:rPr>
                <w:rFonts w:hint="eastAsia" w:ascii="宋体" w:hAnsi="宋体" w:eastAsia="宋体" w:cs="宋体"/>
                <w:spacing w:val="-1"/>
                <w:sz w:val="19"/>
                <w:szCs w:val="19"/>
                <w:lang w:eastAsia="zh-CN"/>
              </w:rPr>
              <w:t>预算金额（万元）</w:t>
            </w:r>
          </w:p>
        </w:tc>
        <w:tc>
          <w:tcPr>
            <w:tcW w:w="3073" w:type="dxa"/>
            <w:tcBorders>
              <w:top w:val="single" w:color="auto" w:sz="4" w:space="0"/>
              <w:left w:val="single" w:color="auto" w:sz="4" w:space="0"/>
              <w:bottom w:val="single" w:color="auto" w:sz="4" w:space="0"/>
              <w:right w:val="single" w:color="auto" w:sz="4" w:space="0"/>
            </w:tcBorders>
            <w:vAlign w:val="center"/>
          </w:tcPr>
          <w:p w14:paraId="06677220">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1083</w:t>
            </w:r>
          </w:p>
        </w:tc>
      </w:tr>
      <w:tr w14:paraId="1B0BD3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84" w:hRule="atLeast"/>
        </w:trPr>
        <w:tc>
          <w:tcPr>
            <w:tcW w:w="1348" w:type="dxa"/>
            <w:tcBorders>
              <w:top w:val="single" w:color="auto" w:sz="4" w:space="0"/>
              <w:left w:val="single" w:color="auto" w:sz="4" w:space="0"/>
              <w:bottom w:val="single" w:color="auto" w:sz="4" w:space="0"/>
              <w:right w:val="single" w:color="auto" w:sz="4" w:space="0"/>
            </w:tcBorders>
            <w:vAlign w:val="center"/>
          </w:tcPr>
          <w:p w14:paraId="5F7AB13B">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绩效目标</w:t>
            </w:r>
          </w:p>
        </w:tc>
        <w:tc>
          <w:tcPr>
            <w:tcW w:w="8294" w:type="dxa"/>
            <w:gridSpan w:val="3"/>
            <w:tcBorders>
              <w:top w:val="single" w:color="auto" w:sz="4" w:space="0"/>
              <w:left w:val="single" w:color="auto" w:sz="4" w:space="0"/>
              <w:bottom w:val="single" w:color="auto" w:sz="4" w:space="0"/>
              <w:right w:val="single" w:color="auto" w:sz="4" w:space="0"/>
            </w:tcBorders>
            <w:vAlign w:val="center"/>
          </w:tcPr>
          <w:p w14:paraId="65BAF9C9">
            <w:pPr>
              <w:keepNext w:val="0"/>
              <w:keepLines w:val="0"/>
              <w:pageBreakBefore w:val="0"/>
              <w:widowControl/>
              <w:kinsoku/>
              <w:wordWrap/>
              <w:overflowPunct/>
              <w:topLinePunct w:val="0"/>
              <w:autoSpaceDE w:val="0"/>
              <w:autoSpaceDN w:val="0"/>
              <w:bidi w:val="0"/>
              <w:adjustRightInd w:val="0"/>
              <w:snapToGrid w:val="0"/>
              <w:spacing w:line="224" w:lineRule="auto"/>
              <w:jc w:val="left"/>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通过开展弥补城乡居民收支缺口工作，实现切实保障和改善城乡老年居民生活的目标。</w:t>
            </w:r>
          </w:p>
        </w:tc>
      </w:tr>
      <w:tr w14:paraId="5FCDEA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0" w:hRule="atLeast"/>
        </w:trPr>
        <w:tc>
          <w:tcPr>
            <w:tcW w:w="1348" w:type="dxa"/>
            <w:tcBorders>
              <w:top w:val="single" w:color="auto" w:sz="4" w:space="0"/>
              <w:left w:val="single" w:color="auto" w:sz="4" w:space="0"/>
              <w:bottom w:val="single" w:color="auto" w:sz="4" w:space="0"/>
              <w:right w:val="single" w:color="auto" w:sz="4" w:space="0"/>
            </w:tcBorders>
            <w:vAlign w:val="center"/>
          </w:tcPr>
          <w:p w14:paraId="69B4A7F6">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一级指标</w:t>
            </w:r>
          </w:p>
        </w:tc>
        <w:tc>
          <w:tcPr>
            <w:tcW w:w="2601" w:type="dxa"/>
            <w:tcBorders>
              <w:top w:val="single" w:color="auto" w:sz="4" w:space="0"/>
              <w:left w:val="single" w:color="auto" w:sz="4" w:space="0"/>
              <w:bottom w:val="single" w:color="auto" w:sz="4" w:space="0"/>
              <w:right w:val="single" w:color="auto" w:sz="4" w:space="0"/>
            </w:tcBorders>
            <w:vAlign w:val="center"/>
          </w:tcPr>
          <w:p w14:paraId="0688191A">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二级指标</w:t>
            </w:r>
          </w:p>
        </w:tc>
        <w:tc>
          <w:tcPr>
            <w:tcW w:w="2620" w:type="dxa"/>
            <w:tcBorders>
              <w:top w:val="single" w:color="auto" w:sz="4" w:space="0"/>
              <w:left w:val="single" w:color="auto" w:sz="4" w:space="0"/>
              <w:bottom w:val="single" w:color="auto" w:sz="4" w:space="0"/>
              <w:right w:val="single" w:color="auto" w:sz="4" w:space="0"/>
            </w:tcBorders>
            <w:vAlign w:val="center"/>
          </w:tcPr>
          <w:p w14:paraId="4B5806BE">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三级指标</w:t>
            </w:r>
          </w:p>
        </w:tc>
        <w:tc>
          <w:tcPr>
            <w:tcW w:w="3073" w:type="dxa"/>
            <w:tcBorders>
              <w:top w:val="single" w:color="auto" w:sz="4" w:space="0"/>
              <w:left w:val="single" w:color="auto" w:sz="4" w:space="0"/>
              <w:bottom w:val="single" w:color="auto" w:sz="4" w:space="0"/>
              <w:right w:val="single" w:color="auto" w:sz="4" w:space="0"/>
            </w:tcBorders>
            <w:vAlign w:val="center"/>
          </w:tcPr>
          <w:p w14:paraId="673DEA0D">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指标值</w:t>
            </w:r>
          </w:p>
        </w:tc>
      </w:tr>
      <w:tr w14:paraId="67C9F3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0" w:hRule="atLeast"/>
        </w:trPr>
        <w:tc>
          <w:tcPr>
            <w:tcW w:w="1348" w:type="dxa"/>
            <w:vMerge w:val="restart"/>
            <w:tcBorders>
              <w:top w:val="single" w:color="auto" w:sz="4" w:space="0"/>
              <w:left w:val="single" w:color="auto" w:sz="4" w:space="0"/>
              <w:bottom w:val="single" w:color="auto" w:sz="4" w:space="0"/>
              <w:right w:val="single" w:color="auto" w:sz="4" w:space="0"/>
            </w:tcBorders>
            <w:vAlign w:val="center"/>
          </w:tcPr>
          <w:p w14:paraId="593DAE33">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p>
          <w:p w14:paraId="07B2C81A">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成本指标</w:t>
            </w:r>
          </w:p>
        </w:tc>
        <w:tc>
          <w:tcPr>
            <w:tcW w:w="2601" w:type="dxa"/>
            <w:vMerge w:val="restart"/>
            <w:tcBorders>
              <w:top w:val="single" w:color="auto" w:sz="4" w:space="0"/>
              <w:left w:val="single" w:color="auto" w:sz="4" w:space="0"/>
              <w:bottom w:val="single" w:color="auto" w:sz="4" w:space="0"/>
              <w:right w:val="single" w:color="auto" w:sz="4" w:space="0"/>
            </w:tcBorders>
            <w:vAlign w:val="center"/>
          </w:tcPr>
          <w:p w14:paraId="58C46191">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p>
          <w:p w14:paraId="44099B48">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经济成本指标</w:t>
            </w:r>
          </w:p>
        </w:tc>
        <w:tc>
          <w:tcPr>
            <w:tcW w:w="2620" w:type="dxa"/>
            <w:tcBorders>
              <w:top w:val="single" w:color="auto" w:sz="4" w:space="0"/>
              <w:left w:val="single" w:color="auto" w:sz="4" w:space="0"/>
              <w:bottom w:val="single" w:color="auto" w:sz="4" w:space="0"/>
              <w:right w:val="single" w:color="auto" w:sz="4" w:space="0"/>
            </w:tcBorders>
            <w:vAlign w:val="center"/>
          </w:tcPr>
          <w:p w14:paraId="1D1D9361">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default" w:ascii="宋体" w:hAnsi="宋体" w:eastAsia="宋体" w:cs="宋体"/>
                <w:spacing w:val="-1"/>
                <w:sz w:val="19"/>
                <w:szCs w:val="19"/>
                <w:lang w:val="en-US" w:eastAsia="zh-CN"/>
              </w:rPr>
            </w:pPr>
            <w:r>
              <w:rPr>
                <w:rFonts w:hint="eastAsia" w:ascii="宋体" w:hAnsi="宋体" w:eastAsia="宋体" w:cs="宋体"/>
                <w:spacing w:val="-1"/>
                <w:sz w:val="19"/>
                <w:szCs w:val="19"/>
                <w:lang w:val="en-US" w:eastAsia="zh-CN"/>
              </w:rPr>
              <w:t>养老收支缺口补助金额</w:t>
            </w:r>
          </w:p>
        </w:tc>
        <w:tc>
          <w:tcPr>
            <w:tcW w:w="3073" w:type="dxa"/>
            <w:tcBorders>
              <w:top w:val="single" w:color="auto" w:sz="4" w:space="0"/>
              <w:left w:val="single" w:color="auto" w:sz="4" w:space="0"/>
              <w:bottom w:val="single" w:color="auto" w:sz="4" w:space="0"/>
              <w:right w:val="single" w:color="auto" w:sz="4" w:space="0"/>
            </w:tcBorders>
            <w:vAlign w:val="center"/>
          </w:tcPr>
          <w:p w14:paraId="155AC2A7">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≤90.25万元</w:t>
            </w:r>
          </w:p>
        </w:tc>
      </w:tr>
      <w:tr w14:paraId="532E74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0" w:hRule="atLeast"/>
        </w:trPr>
        <w:tc>
          <w:tcPr>
            <w:tcW w:w="1348" w:type="dxa"/>
            <w:vMerge w:val="continue"/>
            <w:tcBorders>
              <w:top w:val="single" w:color="auto" w:sz="4" w:space="0"/>
              <w:left w:val="single" w:color="auto" w:sz="4" w:space="0"/>
              <w:bottom w:val="single" w:color="auto" w:sz="4" w:space="0"/>
              <w:right w:val="single" w:color="auto" w:sz="4" w:space="0"/>
            </w:tcBorders>
            <w:vAlign w:val="center"/>
          </w:tcPr>
          <w:p w14:paraId="19211464">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p>
        </w:tc>
        <w:tc>
          <w:tcPr>
            <w:tcW w:w="2601" w:type="dxa"/>
            <w:vMerge w:val="continue"/>
            <w:tcBorders>
              <w:top w:val="single" w:color="auto" w:sz="4" w:space="0"/>
              <w:left w:val="single" w:color="auto" w:sz="4" w:space="0"/>
              <w:bottom w:val="single" w:color="auto" w:sz="4" w:space="0"/>
              <w:right w:val="single" w:color="auto" w:sz="4" w:space="0"/>
            </w:tcBorders>
            <w:vAlign w:val="center"/>
          </w:tcPr>
          <w:p w14:paraId="16FFEF11">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p>
        </w:tc>
        <w:tc>
          <w:tcPr>
            <w:tcW w:w="2620" w:type="dxa"/>
            <w:tcBorders>
              <w:top w:val="single" w:color="auto" w:sz="4" w:space="0"/>
              <w:left w:val="single" w:color="auto" w:sz="4" w:space="0"/>
              <w:bottom w:val="single" w:color="auto" w:sz="4" w:space="0"/>
              <w:right w:val="single" w:color="auto" w:sz="4" w:space="0"/>
            </w:tcBorders>
            <w:vAlign w:val="center"/>
          </w:tcPr>
          <w:p w14:paraId="5005928F">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月人均基础养老金发放标准</w:t>
            </w:r>
          </w:p>
        </w:tc>
        <w:tc>
          <w:tcPr>
            <w:tcW w:w="3073" w:type="dxa"/>
            <w:tcBorders>
              <w:top w:val="single" w:color="auto" w:sz="4" w:space="0"/>
              <w:left w:val="single" w:color="auto" w:sz="4" w:space="0"/>
              <w:bottom w:val="single" w:color="auto" w:sz="4" w:space="0"/>
              <w:right w:val="single" w:color="auto" w:sz="4" w:space="0"/>
            </w:tcBorders>
            <w:vAlign w:val="center"/>
          </w:tcPr>
          <w:p w14:paraId="6440D0F3">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≥238元</w:t>
            </w:r>
          </w:p>
        </w:tc>
      </w:tr>
      <w:tr w14:paraId="7D746A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0" w:hRule="atLeast"/>
        </w:trPr>
        <w:tc>
          <w:tcPr>
            <w:tcW w:w="1348" w:type="dxa"/>
            <w:vMerge w:val="restart"/>
            <w:tcBorders>
              <w:top w:val="single" w:color="auto" w:sz="4" w:space="0"/>
              <w:left w:val="single" w:color="auto" w:sz="4" w:space="0"/>
              <w:bottom w:val="single" w:color="auto" w:sz="4" w:space="0"/>
              <w:right w:val="single" w:color="auto" w:sz="4" w:space="0"/>
            </w:tcBorders>
            <w:vAlign w:val="center"/>
          </w:tcPr>
          <w:p w14:paraId="60CAFB40">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p>
          <w:p w14:paraId="78240AEF">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p>
          <w:p w14:paraId="6B2D1E4A">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p>
          <w:p w14:paraId="41287020">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产出指标</w:t>
            </w:r>
          </w:p>
        </w:tc>
        <w:tc>
          <w:tcPr>
            <w:tcW w:w="2601" w:type="dxa"/>
            <w:vMerge w:val="restart"/>
            <w:tcBorders>
              <w:top w:val="single" w:color="auto" w:sz="4" w:space="0"/>
              <w:left w:val="single" w:color="auto" w:sz="4" w:space="0"/>
              <w:bottom w:val="single" w:color="auto" w:sz="4" w:space="0"/>
              <w:right w:val="single" w:color="auto" w:sz="4" w:space="0"/>
            </w:tcBorders>
            <w:vAlign w:val="center"/>
          </w:tcPr>
          <w:p w14:paraId="1EC2F73D">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p>
          <w:p w14:paraId="78EC15B1">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数量指标</w:t>
            </w:r>
          </w:p>
        </w:tc>
        <w:tc>
          <w:tcPr>
            <w:tcW w:w="2620" w:type="dxa"/>
            <w:tcBorders>
              <w:top w:val="single" w:color="auto" w:sz="4" w:space="0"/>
              <w:left w:val="single" w:color="auto" w:sz="4" w:space="0"/>
              <w:bottom w:val="single" w:color="auto" w:sz="4" w:space="0"/>
              <w:right w:val="single" w:color="auto" w:sz="4" w:space="0"/>
            </w:tcBorders>
            <w:vAlign w:val="center"/>
          </w:tcPr>
          <w:p w14:paraId="32B24A65">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居民养老保险提标及缺口发放月数</w:t>
            </w:r>
          </w:p>
        </w:tc>
        <w:tc>
          <w:tcPr>
            <w:tcW w:w="3073" w:type="dxa"/>
            <w:tcBorders>
              <w:top w:val="single" w:color="auto" w:sz="4" w:space="0"/>
              <w:left w:val="single" w:color="auto" w:sz="4" w:space="0"/>
              <w:bottom w:val="single" w:color="auto" w:sz="4" w:space="0"/>
              <w:right w:val="single" w:color="auto" w:sz="4" w:space="0"/>
            </w:tcBorders>
            <w:vAlign w:val="center"/>
          </w:tcPr>
          <w:p w14:paraId="410C4586">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=12个月</w:t>
            </w:r>
          </w:p>
        </w:tc>
      </w:tr>
      <w:tr w14:paraId="1F1137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0" w:hRule="atLeast"/>
        </w:trPr>
        <w:tc>
          <w:tcPr>
            <w:tcW w:w="1348" w:type="dxa"/>
            <w:vMerge w:val="continue"/>
            <w:tcBorders>
              <w:top w:val="single" w:color="auto" w:sz="4" w:space="0"/>
              <w:left w:val="single" w:color="auto" w:sz="4" w:space="0"/>
              <w:bottom w:val="single" w:color="auto" w:sz="4" w:space="0"/>
              <w:right w:val="single" w:color="auto" w:sz="4" w:space="0"/>
            </w:tcBorders>
            <w:vAlign w:val="center"/>
          </w:tcPr>
          <w:p w14:paraId="32DEDE57">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p>
        </w:tc>
        <w:tc>
          <w:tcPr>
            <w:tcW w:w="2601" w:type="dxa"/>
            <w:vMerge w:val="continue"/>
            <w:tcBorders>
              <w:top w:val="single" w:color="auto" w:sz="4" w:space="0"/>
              <w:left w:val="single" w:color="auto" w:sz="4" w:space="0"/>
              <w:bottom w:val="single" w:color="auto" w:sz="4" w:space="0"/>
              <w:right w:val="single" w:color="auto" w:sz="4" w:space="0"/>
            </w:tcBorders>
            <w:vAlign w:val="center"/>
          </w:tcPr>
          <w:p w14:paraId="7D9789D3">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p>
        </w:tc>
        <w:tc>
          <w:tcPr>
            <w:tcW w:w="2620" w:type="dxa"/>
            <w:tcBorders>
              <w:top w:val="single" w:color="auto" w:sz="4" w:space="0"/>
              <w:left w:val="single" w:color="auto" w:sz="4" w:space="0"/>
              <w:bottom w:val="single" w:color="auto" w:sz="4" w:space="0"/>
              <w:right w:val="single" w:color="auto" w:sz="4" w:space="0"/>
            </w:tcBorders>
            <w:vAlign w:val="center"/>
          </w:tcPr>
          <w:p w14:paraId="77D3DBAE">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居民养老保险提标及缺口补助人数</w:t>
            </w:r>
          </w:p>
        </w:tc>
        <w:tc>
          <w:tcPr>
            <w:tcW w:w="3073" w:type="dxa"/>
            <w:tcBorders>
              <w:top w:val="single" w:color="auto" w:sz="4" w:space="0"/>
              <w:left w:val="single" w:color="auto" w:sz="4" w:space="0"/>
              <w:bottom w:val="single" w:color="auto" w:sz="4" w:space="0"/>
              <w:right w:val="single" w:color="auto" w:sz="4" w:space="0"/>
            </w:tcBorders>
            <w:vAlign w:val="center"/>
          </w:tcPr>
          <w:p w14:paraId="2F70E42E">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≥1.3万人</w:t>
            </w:r>
          </w:p>
        </w:tc>
      </w:tr>
      <w:tr w14:paraId="69F5CA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0" w:hRule="atLeast"/>
        </w:trPr>
        <w:tc>
          <w:tcPr>
            <w:tcW w:w="1348" w:type="dxa"/>
            <w:vMerge w:val="continue"/>
            <w:tcBorders>
              <w:top w:val="single" w:color="auto" w:sz="4" w:space="0"/>
              <w:left w:val="single" w:color="auto" w:sz="4" w:space="0"/>
              <w:bottom w:val="single" w:color="auto" w:sz="4" w:space="0"/>
              <w:right w:val="single" w:color="auto" w:sz="4" w:space="0"/>
            </w:tcBorders>
            <w:vAlign w:val="center"/>
          </w:tcPr>
          <w:p w14:paraId="7BC03A06">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p>
        </w:tc>
        <w:tc>
          <w:tcPr>
            <w:tcW w:w="2601" w:type="dxa"/>
            <w:vMerge w:val="restart"/>
            <w:tcBorders>
              <w:top w:val="single" w:color="auto" w:sz="4" w:space="0"/>
              <w:left w:val="single" w:color="auto" w:sz="4" w:space="0"/>
              <w:bottom w:val="single" w:color="auto" w:sz="4" w:space="0"/>
              <w:right w:val="single" w:color="auto" w:sz="4" w:space="0"/>
            </w:tcBorders>
            <w:vAlign w:val="center"/>
          </w:tcPr>
          <w:p w14:paraId="2F1E3337">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p>
          <w:p w14:paraId="02A6C9D6">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质量指标</w:t>
            </w:r>
          </w:p>
        </w:tc>
        <w:tc>
          <w:tcPr>
            <w:tcW w:w="2620" w:type="dxa"/>
            <w:tcBorders>
              <w:top w:val="single" w:color="auto" w:sz="4" w:space="0"/>
              <w:left w:val="single" w:color="auto" w:sz="4" w:space="0"/>
              <w:bottom w:val="single" w:color="auto" w:sz="4" w:space="0"/>
              <w:right w:val="single" w:color="auto" w:sz="4" w:space="0"/>
            </w:tcBorders>
            <w:vAlign w:val="center"/>
          </w:tcPr>
          <w:p w14:paraId="187A2DA9">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居民养老保险提标及缺口弥补率</w:t>
            </w:r>
          </w:p>
        </w:tc>
        <w:tc>
          <w:tcPr>
            <w:tcW w:w="3073" w:type="dxa"/>
            <w:tcBorders>
              <w:top w:val="single" w:color="auto" w:sz="4" w:space="0"/>
              <w:left w:val="single" w:color="auto" w:sz="4" w:space="0"/>
              <w:bottom w:val="single" w:color="auto" w:sz="4" w:space="0"/>
              <w:right w:val="single" w:color="auto" w:sz="4" w:space="0"/>
            </w:tcBorders>
            <w:vAlign w:val="center"/>
          </w:tcPr>
          <w:p w14:paraId="67D071B4">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=100%</w:t>
            </w:r>
          </w:p>
        </w:tc>
      </w:tr>
      <w:tr w14:paraId="322102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9" w:hRule="atLeast"/>
        </w:trPr>
        <w:tc>
          <w:tcPr>
            <w:tcW w:w="1348" w:type="dxa"/>
            <w:vMerge w:val="continue"/>
            <w:tcBorders>
              <w:top w:val="single" w:color="auto" w:sz="4" w:space="0"/>
              <w:left w:val="single" w:color="auto" w:sz="4" w:space="0"/>
              <w:bottom w:val="single" w:color="auto" w:sz="4" w:space="0"/>
              <w:right w:val="single" w:color="auto" w:sz="4" w:space="0"/>
            </w:tcBorders>
            <w:vAlign w:val="center"/>
          </w:tcPr>
          <w:p w14:paraId="5640955C">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p>
        </w:tc>
        <w:tc>
          <w:tcPr>
            <w:tcW w:w="2601" w:type="dxa"/>
            <w:vMerge w:val="continue"/>
            <w:tcBorders>
              <w:top w:val="single" w:color="auto" w:sz="4" w:space="0"/>
              <w:left w:val="single" w:color="auto" w:sz="4" w:space="0"/>
              <w:bottom w:val="single" w:color="auto" w:sz="4" w:space="0"/>
              <w:right w:val="single" w:color="auto" w:sz="4" w:space="0"/>
            </w:tcBorders>
            <w:vAlign w:val="center"/>
          </w:tcPr>
          <w:p w14:paraId="73E39BD9">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p>
        </w:tc>
        <w:tc>
          <w:tcPr>
            <w:tcW w:w="2620" w:type="dxa"/>
            <w:tcBorders>
              <w:top w:val="single" w:color="auto" w:sz="4" w:space="0"/>
              <w:left w:val="single" w:color="auto" w:sz="4" w:space="0"/>
              <w:bottom w:val="single" w:color="auto" w:sz="4" w:space="0"/>
              <w:right w:val="single" w:color="auto" w:sz="4" w:space="0"/>
            </w:tcBorders>
            <w:vAlign w:val="center"/>
          </w:tcPr>
          <w:p w14:paraId="33B64135">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居民养老金应补尽补率</w:t>
            </w:r>
          </w:p>
        </w:tc>
        <w:tc>
          <w:tcPr>
            <w:tcW w:w="3073" w:type="dxa"/>
            <w:tcBorders>
              <w:top w:val="single" w:color="auto" w:sz="4" w:space="0"/>
              <w:left w:val="single" w:color="auto" w:sz="4" w:space="0"/>
              <w:bottom w:val="single" w:color="auto" w:sz="4" w:space="0"/>
              <w:right w:val="single" w:color="auto" w:sz="4" w:space="0"/>
            </w:tcBorders>
            <w:vAlign w:val="center"/>
          </w:tcPr>
          <w:p w14:paraId="7F4FCD40">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=100%</w:t>
            </w:r>
          </w:p>
        </w:tc>
      </w:tr>
      <w:tr w14:paraId="43E39A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0" w:hRule="atLeast"/>
        </w:trPr>
        <w:tc>
          <w:tcPr>
            <w:tcW w:w="1348" w:type="dxa"/>
            <w:vMerge w:val="continue"/>
            <w:tcBorders>
              <w:top w:val="single" w:color="auto" w:sz="4" w:space="0"/>
              <w:left w:val="single" w:color="auto" w:sz="4" w:space="0"/>
              <w:bottom w:val="single" w:color="auto" w:sz="4" w:space="0"/>
              <w:right w:val="single" w:color="auto" w:sz="4" w:space="0"/>
            </w:tcBorders>
            <w:vAlign w:val="center"/>
          </w:tcPr>
          <w:p w14:paraId="29912B34">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p>
        </w:tc>
        <w:tc>
          <w:tcPr>
            <w:tcW w:w="2601" w:type="dxa"/>
            <w:tcBorders>
              <w:top w:val="single" w:color="auto" w:sz="4" w:space="0"/>
              <w:left w:val="single" w:color="auto" w:sz="4" w:space="0"/>
              <w:bottom w:val="single" w:color="auto" w:sz="4" w:space="0"/>
              <w:right w:val="single" w:color="auto" w:sz="4" w:space="0"/>
            </w:tcBorders>
            <w:vAlign w:val="center"/>
          </w:tcPr>
          <w:p w14:paraId="2557AAF7">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时效指标</w:t>
            </w:r>
          </w:p>
        </w:tc>
        <w:tc>
          <w:tcPr>
            <w:tcW w:w="2620" w:type="dxa"/>
            <w:tcBorders>
              <w:top w:val="single" w:color="auto" w:sz="4" w:space="0"/>
              <w:left w:val="single" w:color="auto" w:sz="4" w:space="0"/>
              <w:bottom w:val="single" w:color="auto" w:sz="4" w:space="0"/>
              <w:right w:val="single" w:color="auto" w:sz="4" w:space="0"/>
            </w:tcBorders>
            <w:vAlign w:val="center"/>
          </w:tcPr>
          <w:p w14:paraId="61B25DD3">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居民养老保险发放时限</w:t>
            </w:r>
          </w:p>
        </w:tc>
        <w:tc>
          <w:tcPr>
            <w:tcW w:w="3073" w:type="dxa"/>
            <w:tcBorders>
              <w:top w:val="single" w:color="auto" w:sz="4" w:space="0"/>
              <w:left w:val="single" w:color="auto" w:sz="4" w:space="0"/>
              <w:bottom w:val="single" w:color="auto" w:sz="4" w:space="0"/>
              <w:right w:val="single" w:color="auto" w:sz="4" w:space="0"/>
            </w:tcBorders>
            <w:vAlign w:val="center"/>
          </w:tcPr>
          <w:p w14:paraId="2AB385CC">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每月25日前发放</w:t>
            </w:r>
          </w:p>
        </w:tc>
      </w:tr>
      <w:tr w14:paraId="3C51E5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0" w:hRule="atLeast"/>
        </w:trPr>
        <w:tc>
          <w:tcPr>
            <w:tcW w:w="1348" w:type="dxa"/>
            <w:tcBorders>
              <w:top w:val="single" w:color="auto" w:sz="4" w:space="0"/>
              <w:left w:val="single" w:color="auto" w:sz="4" w:space="0"/>
              <w:bottom w:val="single" w:color="auto" w:sz="4" w:space="0"/>
              <w:right w:val="single" w:color="auto" w:sz="4" w:space="0"/>
            </w:tcBorders>
            <w:vAlign w:val="center"/>
          </w:tcPr>
          <w:p w14:paraId="30ADFCA8">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效益指标</w:t>
            </w:r>
          </w:p>
        </w:tc>
        <w:tc>
          <w:tcPr>
            <w:tcW w:w="2601" w:type="dxa"/>
            <w:tcBorders>
              <w:top w:val="single" w:color="auto" w:sz="4" w:space="0"/>
              <w:left w:val="single" w:color="auto" w:sz="4" w:space="0"/>
              <w:bottom w:val="single" w:color="auto" w:sz="4" w:space="0"/>
              <w:right w:val="single" w:color="auto" w:sz="4" w:space="0"/>
            </w:tcBorders>
            <w:vAlign w:val="center"/>
          </w:tcPr>
          <w:p w14:paraId="0340A063">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可持续影响指标</w:t>
            </w:r>
          </w:p>
        </w:tc>
        <w:tc>
          <w:tcPr>
            <w:tcW w:w="2620" w:type="dxa"/>
            <w:tcBorders>
              <w:top w:val="single" w:color="auto" w:sz="4" w:space="0"/>
              <w:left w:val="single" w:color="auto" w:sz="4" w:space="0"/>
              <w:bottom w:val="single" w:color="auto" w:sz="4" w:space="0"/>
              <w:right w:val="single" w:color="auto" w:sz="4" w:space="0"/>
            </w:tcBorders>
            <w:vAlign w:val="center"/>
          </w:tcPr>
          <w:p w14:paraId="7B2575A7">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基本养老保险制度长期可持续</w:t>
            </w:r>
          </w:p>
        </w:tc>
        <w:tc>
          <w:tcPr>
            <w:tcW w:w="3073" w:type="dxa"/>
            <w:tcBorders>
              <w:top w:val="single" w:color="auto" w:sz="4" w:space="0"/>
              <w:left w:val="single" w:color="auto" w:sz="4" w:space="0"/>
              <w:bottom w:val="single" w:color="auto" w:sz="4" w:space="0"/>
              <w:right w:val="single" w:color="auto" w:sz="4" w:space="0"/>
            </w:tcBorders>
            <w:vAlign w:val="center"/>
          </w:tcPr>
          <w:p w14:paraId="30FAD461">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长期可持续</w:t>
            </w:r>
          </w:p>
        </w:tc>
      </w:tr>
      <w:tr w14:paraId="4965A7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8" w:hRule="atLeast"/>
        </w:trPr>
        <w:tc>
          <w:tcPr>
            <w:tcW w:w="1348" w:type="dxa"/>
            <w:tcBorders>
              <w:top w:val="single" w:color="auto" w:sz="4" w:space="0"/>
              <w:left w:val="single" w:color="auto" w:sz="4" w:space="0"/>
              <w:bottom w:val="single" w:color="auto" w:sz="4" w:space="0"/>
              <w:right w:val="single" w:color="auto" w:sz="4" w:space="0"/>
            </w:tcBorders>
            <w:vAlign w:val="center"/>
          </w:tcPr>
          <w:p w14:paraId="766B6B62">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满意度指标</w:t>
            </w:r>
          </w:p>
        </w:tc>
        <w:tc>
          <w:tcPr>
            <w:tcW w:w="2601" w:type="dxa"/>
            <w:tcBorders>
              <w:top w:val="single" w:color="auto" w:sz="4" w:space="0"/>
              <w:left w:val="single" w:color="auto" w:sz="4" w:space="0"/>
              <w:bottom w:val="single" w:color="auto" w:sz="4" w:space="0"/>
              <w:right w:val="single" w:color="auto" w:sz="4" w:space="0"/>
            </w:tcBorders>
            <w:vAlign w:val="center"/>
          </w:tcPr>
          <w:p w14:paraId="1EFE439B">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服务对象满意度指标</w:t>
            </w:r>
          </w:p>
        </w:tc>
        <w:tc>
          <w:tcPr>
            <w:tcW w:w="2620" w:type="dxa"/>
            <w:tcBorders>
              <w:top w:val="single" w:color="auto" w:sz="4" w:space="0"/>
              <w:left w:val="single" w:color="auto" w:sz="4" w:space="0"/>
              <w:bottom w:val="single" w:color="auto" w:sz="4" w:space="0"/>
              <w:right w:val="single" w:color="auto" w:sz="4" w:space="0"/>
            </w:tcBorders>
            <w:vAlign w:val="center"/>
          </w:tcPr>
          <w:p w14:paraId="63516489">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城乡居民发放满意度</w:t>
            </w:r>
          </w:p>
        </w:tc>
        <w:tc>
          <w:tcPr>
            <w:tcW w:w="3073" w:type="dxa"/>
            <w:tcBorders>
              <w:top w:val="single" w:color="auto" w:sz="4" w:space="0"/>
              <w:left w:val="single" w:color="auto" w:sz="4" w:space="0"/>
              <w:bottom w:val="single" w:color="auto" w:sz="4" w:space="0"/>
              <w:right w:val="single" w:color="auto" w:sz="4" w:space="0"/>
            </w:tcBorders>
            <w:vAlign w:val="center"/>
          </w:tcPr>
          <w:p w14:paraId="0137498E">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≥90%</w:t>
            </w:r>
          </w:p>
        </w:tc>
      </w:tr>
    </w:tbl>
    <w:p w14:paraId="3F9B25B2">
      <w:pPr>
        <w:keepNext w:val="0"/>
        <w:keepLines w:val="0"/>
        <w:pageBreakBefore w:val="0"/>
        <w:widowControl/>
        <w:kinsoku/>
        <w:wordWrap/>
        <w:overflowPunct/>
        <w:topLinePunct w:val="0"/>
        <w:autoSpaceDE w:val="0"/>
        <w:autoSpaceDN w:val="0"/>
        <w:bidi w:val="0"/>
        <w:adjustRightInd w:val="0"/>
        <w:snapToGrid w:val="0"/>
        <w:spacing w:before="104" w:line="186" w:lineRule="auto"/>
        <w:ind w:left="3344"/>
        <w:textAlignment w:val="baseline"/>
        <w:rPr>
          <w:rFonts w:hint="eastAsia" w:ascii="方正小标宋_GBK" w:hAnsi="方正小标宋_GBK" w:eastAsia="方正小标宋_GBK" w:cs="方正小标宋_GBK"/>
          <w:spacing w:val="16"/>
          <w:sz w:val="32"/>
          <w:szCs w:val="32"/>
          <w:lang w:eastAsia="zh-CN"/>
        </w:rPr>
      </w:pPr>
    </w:p>
    <w:p w14:paraId="78C2E15B">
      <w:pPr>
        <w:keepNext w:val="0"/>
        <w:keepLines w:val="0"/>
        <w:pageBreakBefore w:val="0"/>
        <w:widowControl/>
        <w:kinsoku/>
        <w:wordWrap/>
        <w:overflowPunct/>
        <w:topLinePunct w:val="0"/>
        <w:autoSpaceDE w:val="0"/>
        <w:autoSpaceDN w:val="0"/>
        <w:bidi w:val="0"/>
        <w:adjustRightInd w:val="0"/>
        <w:snapToGrid w:val="0"/>
        <w:spacing w:before="104" w:line="186" w:lineRule="auto"/>
        <w:ind w:left="3344"/>
        <w:textAlignment w:val="baseline"/>
        <w:rPr>
          <w:rFonts w:hint="eastAsia" w:ascii="方正小标宋_GBK" w:hAnsi="方正小标宋_GBK" w:eastAsia="方正小标宋_GBK" w:cs="方正小标宋_GBK"/>
          <w:spacing w:val="16"/>
          <w:sz w:val="32"/>
          <w:szCs w:val="32"/>
          <w:lang w:eastAsia="zh-CN"/>
        </w:rPr>
      </w:pPr>
    </w:p>
    <w:p w14:paraId="6E7463AC">
      <w:pPr>
        <w:keepNext w:val="0"/>
        <w:keepLines w:val="0"/>
        <w:pageBreakBefore w:val="0"/>
        <w:widowControl/>
        <w:kinsoku/>
        <w:wordWrap/>
        <w:overflowPunct/>
        <w:topLinePunct w:val="0"/>
        <w:autoSpaceDE w:val="0"/>
        <w:autoSpaceDN w:val="0"/>
        <w:bidi w:val="0"/>
        <w:adjustRightInd w:val="0"/>
        <w:snapToGrid w:val="0"/>
        <w:spacing w:before="104" w:line="186" w:lineRule="auto"/>
        <w:ind w:left="3344"/>
        <w:textAlignment w:val="baseline"/>
        <w:rPr>
          <w:rFonts w:hint="eastAsia" w:ascii="方正小标宋_GBK" w:hAnsi="方正小标宋_GBK" w:eastAsia="方正小标宋_GBK" w:cs="方正小标宋_GBK"/>
          <w:spacing w:val="16"/>
          <w:sz w:val="32"/>
          <w:szCs w:val="32"/>
          <w:lang w:eastAsia="zh-CN"/>
        </w:rPr>
      </w:pPr>
    </w:p>
    <w:p w14:paraId="5D277AB4">
      <w:pPr>
        <w:keepNext w:val="0"/>
        <w:keepLines w:val="0"/>
        <w:pageBreakBefore w:val="0"/>
        <w:widowControl/>
        <w:kinsoku/>
        <w:wordWrap/>
        <w:overflowPunct/>
        <w:topLinePunct w:val="0"/>
        <w:autoSpaceDE w:val="0"/>
        <w:autoSpaceDN w:val="0"/>
        <w:bidi w:val="0"/>
        <w:adjustRightInd w:val="0"/>
        <w:snapToGrid w:val="0"/>
        <w:spacing w:before="104" w:line="186" w:lineRule="auto"/>
        <w:ind w:left="3344"/>
        <w:textAlignment w:val="baseline"/>
        <w:rPr>
          <w:rFonts w:hint="eastAsia" w:ascii="方正小标宋_GBK" w:hAnsi="方正小标宋_GBK" w:eastAsia="方正小标宋_GBK" w:cs="方正小标宋_GBK"/>
          <w:spacing w:val="16"/>
          <w:sz w:val="32"/>
          <w:szCs w:val="32"/>
          <w:lang w:eastAsia="zh-CN"/>
        </w:rPr>
      </w:pPr>
    </w:p>
    <w:p w14:paraId="5513785F">
      <w:pPr>
        <w:keepNext w:val="0"/>
        <w:keepLines w:val="0"/>
        <w:pageBreakBefore w:val="0"/>
        <w:widowControl/>
        <w:kinsoku/>
        <w:wordWrap/>
        <w:overflowPunct/>
        <w:topLinePunct w:val="0"/>
        <w:autoSpaceDE w:val="0"/>
        <w:autoSpaceDN w:val="0"/>
        <w:bidi w:val="0"/>
        <w:adjustRightInd w:val="0"/>
        <w:snapToGrid w:val="0"/>
        <w:spacing w:before="104" w:line="186" w:lineRule="auto"/>
        <w:ind w:left="3344"/>
        <w:textAlignment w:val="baseline"/>
        <w:rPr>
          <w:rFonts w:hint="eastAsia" w:ascii="方正小标宋_GBK" w:hAnsi="方正小标宋_GBK" w:eastAsia="方正小标宋_GBK" w:cs="方正小标宋_GBK"/>
          <w:spacing w:val="16"/>
          <w:sz w:val="32"/>
          <w:szCs w:val="32"/>
          <w:lang w:eastAsia="zh-CN"/>
        </w:rPr>
      </w:pPr>
    </w:p>
    <w:p w14:paraId="69DEFF3C">
      <w:pPr>
        <w:keepNext w:val="0"/>
        <w:keepLines w:val="0"/>
        <w:pageBreakBefore w:val="0"/>
        <w:widowControl/>
        <w:kinsoku/>
        <w:wordWrap/>
        <w:overflowPunct/>
        <w:topLinePunct w:val="0"/>
        <w:autoSpaceDE w:val="0"/>
        <w:autoSpaceDN w:val="0"/>
        <w:bidi w:val="0"/>
        <w:adjustRightInd w:val="0"/>
        <w:snapToGrid w:val="0"/>
        <w:spacing w:before="104" w:line="186" w:lineRule="auto"/>
        <w:ind w:left="3344"/>
        <w:textAlignment w:val="baseline"/>
        <w:rPr>
          <w:rFonts w:hint="eastAsia" w:ascii="方正小标宋_GBK" w:hAnsi="方正小标宋_GBK" w:eastAsia="方正小标宋_GBK" w:cs="方正小标宋_GBK"/>
          <w:spacing w:val="16"/>
          <w:sz w:val="32"/>
          <w:szCs w:val="32"/>
          <w:lang w:eastAsia="zh-CN"/>
        </w:rPr>
      </w:pPr>
    </w:p>
    <w:p w14:paraId="5E6BF3FB">
      <w:pPr>
        <w:keepNext w:val="0"/>
        <w:keepLines w:val="0"/>
        <w:pageBreakBefore w:val="0"/>
        <w:widowControl/>
        <w:kinsoku/>
        <w:wordWrap/>
        <w:overflowPunct/>
        <w:topLinePunct w:val="0"/>
        <w:autoSpaceDE w:val="0"/>
        <w:autoSpaceDN w:val="0"/>
        <w:bidi w:val="0"/>
        <w:adjustRightInd w:val="0"/>
        <w:snapToGrid w:val="0"/>
        <w:spacing w:before="104" w:line="186" w:lineRule="auto"/>
        <w:ind w:left="3344"/>
        <w:textAlignment w:val="baseline"/>
        <w:rPr>
          <w:rFonts w:hint="eastAsia" w:ascii="方正小标宋_GBK" w:hAnsi="方正小标宋_GBK" w:eastAsia="方正小标宋_GBK" w:cs="方正小标宋_GBK"/>
          <w:spacing w:val="16"/>
          <w:sz w:val="32"/>
          <w:szCs w:val="32"/>
          <w:lang w:eastAsia="zh-CN"/>
        </w:rPr>
      </w:pPr>
    </w:p>
    <w:p w14:paraId="2DF53C0C">
      <w:pPr>
        <w:keepNext w:val="0"/>
        <w:keepLines w:val="0"/>
        <w:pageBreakBefore w:val="0"/>
        <w:widowControl/>
        <w:kinsoku/>
        <w:wordWrap/>
        <w:overflowPunct/>
        <w:topLinePunct w:val="0"/>
        <w:autoSpaceDE w:val="0"/>
        <w:autoSpaceDN w:val="0"/>
        <w:bidi w:val="0"/>
        <w:adjustRightInd w:val="0"/>
        <w:snapToGrid w:val="0"/>
        <w:spacing w:before="104" w:line="186" w:lineRule="auto"/>
        <w:ind w:left="3344"/>
        <w:textAlignment w:val="baseline"/>
        <w:rPr>
          <w:rFonts w:hint="eastAsia" w:ascii="方正小标宋_GBK" w:hAnsi="方正小标宋_GBK" w:eastAsia="方正小标宋_GBK" w:cs="方正小标宋_GBK"/>
          <w:spacing w:val="16"/>
          <w:sz w:val="32"/>
          <w:szCs w:val="32"/>
          <w:lang w:eastAsia="zh-CN"/>
        </w:rPr>
      </w:pPr>
    </w:p>
    <w:p w14:paraId="5917D06A">
      <w:pPr>
        <w:keepNext w:val="0"/>
        <w:keepLines w:val="0"/>
        <w:pageBreakBefore w:val="0"/>
        <w:widowControl/>
        <w:kinsoku/>
        <w:wordWrap/>
        <w:overflowPunct/>
        <w:topLinePunct w:val="0"/>
        <w:autoSpaceDE w:val="0"/>
        <w:autoSpaceDN w:val="0"/>
        <w:bidi w:val="0"/>
        <w:adjustRightInd w:val="0"/>
        <w:snapToGrid w:val="0"/>
        <w:spacing w:before="104" w:line="186" w:lineRule="auto"/>
        <w:ind w:left="3344"/>
        <w:textAlignment w:val="baseline"/>
        <w:rPr>
          <w:rFonts w:hint="eastAsia" w:ascii="方正小标宋_GBK" w:hAnsi="方正小标宋_GBK" w:eastAsia="方正小标宋_GBK" w:cs="方正小标宋_GBK"/>
          <w:spacing w:val="16"/>
          <w:sz w:val="32"/>
          <w:szCs w:val="32"/>
          <w:lang w:eastAsia="zh-CN"/>
        </w:rPr>
      </w:pPr>
    </w:p>
    <w:p w14:paraId="2131D94E">
      <w:pPr>
        <w:keepNext w:val="0"/>
        <w:keepLines w:val="0"/>
        <w:pageBreakBefore w:val="0"/>
        <w:widowControl/>
        <w:kinsoku/>
        <w:wordWrap/>
        <w:overflowPunct/>
        <w:topLinePunct w:val="0"/>
        <w:autoSpaceDE w:val="0"/>
        <w:autoSpaceDN w:val="0"/>
        <w:bidi w:val="0"/>
        <w:adjustRightInd w:val="0"/>
        <w:snapToGrid w:val="0"/>
        <w:spacing w:before="104" w:line="186" w:lineRule="auto"/>
        <w:ind w:left="3344"/>
        <w:textAlignment w:val="baseline"/>
        <w:rPr>
          <w:rFonts w:hint="eastAsia" w:ascii="方正小标宋_GBK" w:hAnsi="方正小标宋_GBK" w:eastAsia="方正小标宋_GBK" w:cs="方正小标宋_GBK"/>
          <w:spacing w:val="16"/>
          <w:sz w:val="32"/>
          <w:szCs w:val="32"/>
          <w:lang w:eastAsia="zh-CN"/>
        </w:rPr>
      </w:pPr>
    </w:p>
    <w:p w14:paraId="6489F0A5">
      <w:pPr>
        <w:keepNext w:val="0"/>
        <w:keepLines w:val="0"/>
        <w:pageBreakBefore w:val="0"/>
        <w:widowControl/>
        <w:kinsoku/>
        <w:wordWrap/>
        <w:overflowPunct/>
        <w:topLinePunct w:val="0"/>
        <w:autoSpaceDE w:val="0"/>
        <w:autoSpaceDN w:val="0"/>
        <w:bidi w:val="0"/>
        <w:adjustRightInd w:val="0"/>
        <w:snapToGrid w:val="0"/>
        <w:spacing w:before="104" w:line="186" w:lineRule="auto"/>
        <w:ind w:left="3344"/>
        <w:textAlignment w:val="baseline"/>
        <w:rPr>
          <w:rFonts w:hint="eastAsia" w:ascii="方正小标宋_GBK" w:hAnsi="方正小标宋_GBK" w:eastAsia="方正小标宋_GBK" w:cs="方正小标宋_GBK"/>
          <w:spacing w:val="16"/>
          <w:sz w:val="32"/>
          <w:szCs w:val="32"/>
          <w:lang w:eastAsia="zh-CN"/>
        </w:rPr>
      </w:pPr>
    </w:p>
    <w:p w14:paraId="0758ACFE">
      <w:pPr>
        <w:keepNext w:val="0"/>
        <w:keepLines w:val="0"/>
        <w:pageBreakBefore w:val="0"/>
        <w:widowControl/>
        <w:kinsoku/>
        <w:wordWrap/>
        <w:overflowPunct/>
        <w:topLinePunct w:val="0"/>
        <w:autoSpaceDE w:val="0"/>
        <w:autoSpaceDN w:val="0"/>
        <w:bidi w:val="0"/>
        <w:adjustRightInd w:val="0"/>
        <w:snapToGrid w:val="0"/>
        <w:spacing w:before="104" w:line="186" w:lineRule="auto"/>
        <w:ind w:left="3344"/>
        <w:textAlignment w:val="baseline"/>
        <w:rPr>
          <w:rFonts w:hint="eastAsia" w:ascii="方正小标宋_GBK" w:hAnsi="方正小标宋_GBK" w:eastAsia="方正小标宋_GBK" w:cs="方正小标宋_GBK"/>
          <w:spacing w:val="16"/>
          <w:sz w:val="32"/>
          <w:szCs w:val="32"/>
          <w:lang w:eastAsia="zh-CN"/>
        </w:rPr>
      </w:pPr>
    </w:p>
    <w:p w14:paraId="390C9D7A">
      <w:pPr>
        <w:keepNext w:val="0"/>
        <w:keepLines w:val="0"/>
        <w:pageBreakBefore w:val="0"/>
        <w:widowControl/>
        <w:kinsoku/>
        <w:wordWrap/>
        <w:overflowPunct/>
        <w:topLinePunct w:val="0"/>
        <w:autoSpaceDE w:val="0"/>
        <w:autoSpaceDN w:val="0"/>
        <w:bidi w:val="0"/>
        <w:adjustRightInd w:val="0"/>
        <w:snapToGrid w:val="0"/>
        <w:spacing w:before="104" w:line="186" w:lineRule="auto"/>
        <w:ind w:left="3344"/>
        <w:textAlignment w:val="baseline"/>
        <w:rPr>
          <w:rFonts w:hint="eastAsia" w:ascii="方正小标宋_GBK" w:hAnsi="方正小标宋_GBK" w:eastAsia="方正小标宋_GBK" w:cs="方正小标宋_GBK"/>
          <w:spacing w:val="16"/>
          <w:sz w:val="32"/>
          <w:szCs w:val="32"/>
          <w:lang w:eastAsia="zh-CN"/>
        </w:rPr>
      </w:pPr>
    </w:p>
    <w:p w14:paraId="667D5B58">
      <w:pPr>
        <w:keepNext w:val="0"/>
        <w:keepLines w:val="0"/>
        <w:pageBreakBefore w:val="0"/>
        <w:widowControl/>
        <w:kinsoku/>
        <w:wordWrap/>
        <w:overflowPunct/>
        <w:topLinePunct w:val="0"/>
        <w:autoSpaceDE w:val="0"/>
        <w:autoSpaceDN w:val="0"/>
        <w:bidi w:val="0"/>
        <w:adjustRightInd w:val="0"/>
        <w:snapToGrid w:val="0"/>
        <w:spacing w:before="104" w:line="186" w:lineRule="auto"/>
        <w:ind w:left="3344"/>
        <w:textAlignment w:val="baseline"/>
        <w:rPr>
          <w:rFonts w:hint="eastAsia" w:ascii="方正小标宋_GBK" w:hAnsi="方正小标宋_GBK" w:eastAsia="方正小标宋_GBK" w:cs="方正小标宋_GBK"/>
          <w:spacing w:val="16"/>
          <w:sz w:val="32"/>
          <w:szCs w:val="32"/>
          <w:lang w:eastAsia="zh-CN"/>
        </w:rPr>
      </w:pPr>
    </w:p>
    <w:p w14:paraId="60C90EB4">
      <w:pPr>
        <w:keepNext w:val="0"/>
        <w:keepLines w:val="0"/>
        <w:pageBreakBefore w:val="0"/>
        <w:widowControl/>
        <w:kinsoku/>
        <w:wordWrap/>
        <w:overflowPunct/>
        <w:topLinePunct w:val="0"/>
        <w:autoSpaceDE w:val="0"/>
        <w:autoSpaceDN w:val="0"/>
        <w:bidi w:val="0"/>
        <w:adjustRightInd w:val="0"/>
        <w:snapToGrid w:val="0"/>
        <w:spacing w:before="104" w:line="186" w:lineRule="auto"/>
        <w:ind w:left="3344"/>
        <w:textAlignment w:val="baseline"/>
        <w:rPr>
          <w:rFonts w:hint="eastAsia" w:ascii="方正小标宋_GBK" w:hAnsi="方正小标宋_GBK" w:eastAsia="方正小标宋_GBK" w:cs="方正小标宋_GBK"/>
          <w:spacing w:val="16"/>
          <w:sz w:val="32"/>
          <w:szCs w:val="32"/>
          <w:lang w:eastAsia="zh-CN"/>
        </w:rPr>
      </w:pPr>
    </w:p>
    <w:p w14:paraId="24F7F1A8">
      <w:pPr>
        <w:keepNext w:val="0"/>
        <w:keepLines w:val="0"/>
        <w:pageBreakBefore w:val="0"/>
        <w:widowControl/>
        <w:kinsoku/>
        <w:wordWrap/>
        <w:overflowPunct/>
        <w:topLinePunct w:val="0"/>
        <w:autoSpaceDE w:val="0"/>
        <w:autoSpaceDN w:val="0"/>
        <w:bidi w:val="0"/>
        <w:adjustRightInd w:val="0"/>
        <w:snapToGrid w:val="0"/>
        <w:spacing w:before="104" w:line="186" w:lineRule="auto"/>
        <w:ind w:left="3344"/>
        <w:textAlignment w:val="baseline"/>
        <w:rPr>
          <w:rFonts w:hint="eastAsia" w:ascii="微软雅黑" w:hAnsi="微软雅黑" w:eastAsia="微软雅黑" w:cs="微软雅黑"/>
          <w:sz w:val="26"/>
          <w:szCs w:val="26"/>
          <w:lang w:eastAsia="zh-CN"/>
        </w:rPr>
      </w:pPr>
      <w:r>
        <w:rPr>
          <w:rFonts w:hint="eastAsia" w:ascii="方正小标宋_GBK" w:hAnsi="方正小标宋_GBK" w:eastAsia="方正小标宋_GBK" w:cs="方正小标宋_GBK"/>
          <w:spacing w:val="16"/>
          <w:sz w:val="32"/>
          <w:szCs w:val="32"/>
          <w:lang w:eastAsia="zh-CN"/>
        </w:rPr>
        <w:t>项目支出绩效目标表</w:t>
      </w:r>
    </w:p>
    <w:p w14:paraId="6F692774">
      <w:pPr>
        <w:keepNext w:val="0"/>
        <w:keepLines w:val="0"/>
        <w:pageBreakBefore w:val="0"/>
        <w:widowControl/>
        <w:kinsoku/>
        <w:wordWrap/>
        <w:overflowPunct/>
        <w:topLinePunct w:val="0"/>
        <w:autoSpaceDE w:val="0"/>
        <w:autoSpaceDN w:val="0"/>
        <w:bidi w:val="0"/>
        <w:adjustRightInd w:val="0"/>
        <w:snapToGrid w:val="0"/>
        <w:spacing w:before="135" w:line="229" w:lineRule="auto"/>
        <w:ind w:left="4349"/>
        <w:textAlignment w:val="baseline"/>
        <w:rPr>
          <w:rFonts w:ascii="宋体" w:hAnsi="宋体" w:eastAsia="宋体" w:cs="宋体"/>
          <w:sz w:val="16"/>
          <w:szCs w:val="16"/>
        </w:rPr>
      </w:pPr>
      <w:r>
        <w:rPr>
          <w:rFonts w:ascii="宋体" w:hAnsi="宋体" w:eastAsia="宋体" w:cs="宋体"/>
          <w:spacing w:val="14"/>
          <w:sz w:val="19"/>
          <w:szCs w:val="19"/>
        </w:rPr>
        <w:t>(2025年度</w:t>
      </w:r>
      <w:r>
        <w:rPr>
          <w:rFonts w:hint="eastAsia" w:ascii="宋体" w:hAnsi="宋体" w:eastAsia="宋体" w:cs="宋体"/>
          <w:spacing w:val="14"/>
          <w:sz w:val="19"/>
          <w:szCs w:val="19"/>
          <w:lang w:eastAsia="zh-CN"/>
        </w:rPr>
        <w:t>）</w:t>
      </w:r>
    </w:p>
    <w:p w14:paraId="74DEBE74">
      <w:pPr>
        <w:keepNext w:val="0"/>
        <w:keepLines w:val="0"/>
        <w:pageBreakBefore w:val="0"/>
        <w:widowControl/>
        <w:kinsoku/>
        <w:wordWrap/>
        <w:overflowPunct/>
        <w:topLinePunct w:val="0"/>
        <w:autoSpaceDE w:val="0"/>
        <w:autoSpaceDN w:val="0"/>
        <w:bidi w:val="0"/>
        <w:adjustRightInd w:val="0"/>
        <w:snapToGrid w:val="0"/>
        <w:spacing w:before="159" w:line="229" w:lineRule="auto"/>
        <w:ind w:right="29"/>
        <w:jc w:val="right"/>
        <w:textAlignment w:val="baseline"/>
        <w:rPr>
          <w:rFonts w:hint="eastAsia" w:ascii="宋体" w:hAnsi="宋体" w:eastAsia="宋体" w:cs="宋体"/>
          <w:sz w:val="16"/>
          <w:szCs w:val="16"/>
          <w:lang w:eastAsia="zh-CN"/>
        </w:rPr>
      </w:pPr>
    </w:p>
    <w:p w14:paraId="01BBA7B6">
      <w:pPr>
        <w:keepNext w:val="0"/>
        <w:keepLines w:val="0"/>
        <w:pageBreakBefore w:val="0"/>
        <w:widowControl/>
        <w:kinsoku/>
        <w:wordWrap/>
        <w:overflowPunct/>
        <w:topLinePunct w:val="0"/>
        <w:autoSpaceDE w:val="0"/>
        <w:autoSpaceDN w:val="0"/>
        <w:bidi w:val="0"/>
        <w:adjustRightInd w:val="0"/>
        <w:snapToGrid w:val="0"/>
        <w:spacing w:line="52" w:lineRule="exact"/>
        <w:textAlignment w:val="baseline"/>
      </w:pPr>
    </w:p>
    <w:tbl>
      <w:tblPr>
        <w:tblStyle w:val="9"/>
        <w:tblW w:w="9657"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333"/>
        <w:gridCol w:w="2630"/>
        <w:gridCol w:w="2263"/>
        <w:gridCol w:w="3431"/>
      </w:tblGrid>
      <w:tr w14:paraId="64EBAD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4" w:hRule="atLeast"/>
        </w:trPr>
        <w:tc>
          <w:tcPr>
            <w:tcW w:w="1333" w:type="dxa"/>
            <w:tcBorders>
              <w:top w:val="single" w:color="auto" w:sz="4" w:space="0"/>
              <w:left w:val="single" w:color="auto" w:sz="4" w:space="0"/>
              <w:bottom w:val="single" w:color="auto" w:sz="4" w:space="0"/>
              <w:right w:val="single" w:color="auto" w:sz="4" w:space="0"/>
            </w:tcBorders>
            <w:vAlign w:val="center"/>
          </w:tcPr>
          <w:p w14:paraId="2D1F6EFB">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项目编码</w:t>
            </w:r>
          </w:p>
        </w:tc>
        <w:tc>
          <w:tcPr>
            <w:tcW w:w="2630" w:type="dxa"/>
            <w:tcBorders>
              <w:top w:val="single" w:color="auto" w:sz="4" w:space="0"/>
              <w:left w:val="single" w:color="auto" w:sz="4" w:space="0"/>
              <w:bottom w:val="single" w:color="auto" w:sz="4" w:space="0"/>
              <w:right w:val="single" w:color="auto" w:sz="4" w:space="0"/>
            </w:tcBorders>
            <w:vAlign w:val="center"/>
          </w:tcPr>
          <w:p w14:paraId="7923F29F">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370200253918140000000</w:t>
            </w:r>
          </w:p>
        </w:tc>
        <w:tc>
          <w:tcPr>
            <w:tcW w:w="2263" w:type="dxa"/>
            <w:tcBorders>
              <w:top w:val="single" w:color="auto" w:sz="4" w:space="0"/>
              <w:left w:val="single" w:color="auto" w:sz="4" w:space="0"/>
              <w:bottom w:val="single" w:color="auto" w:sz="4" w:space="0"/>
              <w:right w:val="single" w:color="auto" w:sz="4" w:space="0"/>
            </w:tcBorders>
            <w:vAlign w:val="center"/>
          </w:tcPr>
          <w:p w14:paraId="1D617508">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项目名称</w:t>
            </w:r>
          </w:p>
        </w:tc>
        <w:tc>
          <w:tcPr>
            <w:tcW w:w="3431" w:type="dxa"/>
            <w:tcBorders>
              <w:top w:val="single" w:color="auto" w:sz="4" w:space="0"/>
              <w:left w:val="single" w:color="auto" w:sz="4" w:space="0"/>
              <w:bottom w:val="single" w:color="auto" w:sz="4" w:space="0"/>
              <w:right w:val="single" w:color="auto" w:sz="4" w:space="0"/>
            </w:tcBorders>
            <w:vAlign w:val="center"/>
          </w:tcPr>
          <w:p w14:paraId="2011054B">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城乡居民养老保险补助资金</w:t>
            </w:r>
            <w:r>
              <w:rPr>
                <w:rFonts w:hint="eastAsia" w:ascii="宋体" w:hAnsi="宋体" w:eastAsia="宋体" w:cs="宋体"/>
                <w:spacing w:val="5"/>
                <w:sz w:val="19"/>
                <w:szCs w:val="19"/>
                <w:lang w:eastAsia="zh-CN"/>
              </w:rPr>
              <w:t>（</w:t>
            </w:r>
            <w:r>
              <w:rPr>
                <w:rFonts w:hint="eastAsia" w:ascii="宋体" w:hAnsi="宋体" w:eastAsia="宋体" w:cs="宋体"/>
                <w:spacing w:val="5"/>
                <w:sz w:val="19"/>
                <w:szCs w:val="19"/>
              </w:rPr>
              <w:t>补助区市</w:t>
            </w:r>
            <w:r>
              <w:rPr>
                <w:rFonts w:hint="eastAsia" w:ascii="宋体" w:hAnsi="宋体" w:eastAsia="宋体" w:cs="宋体"/>
                <w:spacing w:val="5"/>
                <w:sz w:val="19"/>
                <w:szCs w:val="19"/>
                <w:lang w:eastAsia="zh-CN"/>
              </w:rPr>
              <w:t>）</w:t>
            </w:r>
          </w:p>
        </w:tc>
      </w:tr>
      <w:tr w14:paraId="57FD8A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5" w:hRule="atLeast"/>
        </w:trPr>
        <w:tc>
          <w:tcPr>
            <w:tcW w:w="1333" w:type="dxa"/>
            <w:tcBorders>
              <w:top w:val="single" w:color="auto" w:sz="4" w:space="0"/>
              <w:left w:val="single" w:color="auto" w:sz="4" w:space="0"/>
              <w:bottom w:val="single" w:color="auto" w:sz="4" w:space="0"/>
              <w:right w:val="single" w:color="auto" w:sz="4" w:space="0"/>
            </w:tcBorders>
            <w:vAlign w:val="center"/>
          </w:tcPr>
          <w:p w14:paraId="696B118A">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主管部门</w:t>
            </w:r>
          </w:p>
        </w:tc>
        <w:tc>
          <w:tcPr>
            <w:tcW w:w="2630" w:type="dxa"/>
            <w:tcBorders>
              <w:top w:val="single" w:color="auto" w:sz="4" w:space="0"/>
              <w:left w:val="single" w:color="auto" w:sz="4" w:space="0"/>
              <w:bottom w:val="single" w:color="auto" w:sz="4" w:space="0"/>
              <w:right w:val="single" w:color="auto" w:sz="4" w:space="0"/>
            </w:tcBorders>
            <w:vAlign w:val="center"/>
          </w:tcPr>
          <w:p w14:paraId="68E78328">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青岛市人力资源和社会保障局</w:t>
            </w:r>
          </w:p>
        </w:tc>
        <w:tc>
          <w:tcPr>
            <w:tcW w:w="2263" w:type="dxa"/>
            <w:tcBorders>
              <w:top w:val="single" w:color="auto" w:sz="4" w:space="0"/>
              <w:left w:val="single" w:color="auto" w:sz="4" w:space="0"/>
              <w:bottom w:val="single" w:color="auto" w:sz="4" w:space="0"/>
              <w:right w:val="single" w:color="auto" w:sz="4" w:space="0"/>
            </w:tcBorders>
            <w:vAlign w:val="center"/>
          </w:tcPr>
          <w:p w14:paraId="044168B8">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lang w:eastAsia="zh-CN"/>
              </w:rPr>
            </w:pPr>
            <w:r>
              <w:rPr>
                <w:rFonts w:hint="eastAsia" w:ascii="宋体" w:hAnsi="宋体" w:eastAsia="宋体" w:cs="宋体"/>
                <w:spacing w:val="5"/>
                <w:sz w:val="19"/>
                <w:szCs w:val="19"/>
                <w:lang w:eastAsia="zh-CN"/>
              </w:rPr>
              <w:t>预算金额（万元）</w:t>
            </w:r>
          </w:p>
        </w:tc>
        <w:tc>
          <w:tcPr>
            <w:tcW w:w="3431" w:type="dxa"/>
            <w:tcBorders>
              <w:top w:val="single" w:color="auto" w:sz="4" w:space="0"/>
              <w:left w:val="single" w:color="auto" w:sz="4" w:space="0"/>
              <w:bottom w:val="single" w:color="auto" w:sz="4" w:space="0"/>
              <w:right w:val="single" w:color="auto" w:sz="4" w:space="0"/>
            </w:tcBorders>
            <w:vAlign w:val="center"/>
          </w:tcPr>
          <w:p w14:paraId="20E18FAB">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17844</w:t>
            </w:r>
          </w:p>
        </w:tc>
      </w:tr>
      <w:tr w14:paraId="3A6365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70" w:hRule="atLeast"/>
        </w:trPr>
        <w:tc>
          <w:tcPr>
            <w:tcW w:w="1333" w:type="dxa"/>
            <w:tcBorders>
              <w:top w:val="single" w:color="auto" w:sz="4" w:space="0"/>
              <w:left w:val="single" w:color="auto" w:sz="4" w:space="0"/>
              <w:bottom w:val="single" w:color="auto" w:sz="4" w:space="0"/>
              <w:right w:val="single" w:color="auto" w:sz="4" w:space="0"/>
            </w:tcBorders>
            <w:vAlign w:val="center"/>
          </w:tcPr>
          <w:p w14:paraId="1D2B051D">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p>
          <w:p w14:paraId="54DB05E1">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绩效目标</w:t>
            </w:r>
          </w:p>
        </w:tc>
        <w:tc>
          <w:tcPr>
            <w:tcW w:w="8324" w:type="dxa"/>
            <w:gridSpan w:val="3"/>
            <w:tcBorders>
              <w:top w:val="single" w:color="auto" w:sz="4" w:space="0"/>
              <w:left w:val="single" w:color="auto" w:sz="4" w:space="0"/>
              <w:bottom w:val="single" w:color="auto" w:sz="4" w:space="0"/>
              <w:right w:val="single" w:color="auto" w:sz="4" w:space="0"/>
            </w:tcBorders>
            <w:vAlign w:val="center"/>
          </w:tcPr>
          <w:p w14:paraId="54E4231C">
            <w:pPr>
              <w:keepNext w:val="0"/>
              <w:keepLines w:val="0"/>
              <w:pageBreakBefore w:val="0"/>
              <w:widowControl/>
              <w:kinsoku/>
              <w:wordWrap/>
              <w:overflowPunct/>
              <w:topLinePunct w:val="0"/>
              <w:autoSpaceDE w:val="0"/>
              <w:autoSpaceDN w:val="0"/>
              <w:bidi w:val="0"/>
              <w:adjustRightInd w:val="0"/>
              <w:snapToGrid w:val="0"/>
              <w:spacing w:line="228" w:lineRule="auto"/>
              <w:jc w:val="both"/>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通过开展弥补城乡居民收支缺口工作，实现切实保障和改善城乡老年居民生活的目标。</w:t>
            </w:r>
          </w:p>
        </w:tc>
      </w:tr>
      <w:tr w14:paraId="7D5704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5" w:hRule="atLeast"/>
        </w:trPr>
        <w:tc>
          <w:tcPr>
            <w:tcW w:w="1333" w:type="dxa"/>
            <w:tcBorders>
              <w:top w:val="single" w:color="auto" w:sz="4" w:space="0"/>
              <w:left w:val="single" w:color="auto" w:sz="4" w:space="0"/>
              <w:bottom w:val="single" w:color="auto" w:sz="4" w:space="0"/>
              <w:right w:val="single" w:color="auto" w:sz="4" w:space="0"/>
            </w:tcBorders>
            <w:vAlign w:val="center"/>
          </w:tcPr>
          <w:p w14:paraId="6CF36AF9">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一级指标</w:t>
            </w:r>
          </w:p>
        </w:tc>
        <w:tc>
          <w:tcPr>
            <w:tcW w:w="2630" w:type="dxa"/>
            <w:tcBorders>
              <w:top w:val="single" w:color="auto" w:sz="4" w:space="0"/>
              <w:left w:val="single" w:color="auto" w:sz="4" w:space="0"/>
              <w:bottom w:val="single" w:color="auto" w:sz="4" w:space="0"/>
              <w:right w:val="single" w:color="auto" w:sz="4" w:space="0"/>
            </w:tcBorders>
            <w:vAlign w:val="center"/>
          </w:tcPr>
          <w:p w14:paraId="5C3B6ED0">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二级指标</w:t>
            </w:r>
          </w:p>
        </w:tc>
        <w:tc>
          <w:tcPr>
            <w:tcW w:w="2263" w:type="dxa"/>
            <w:tcBorders>
              <w:top w:val="single" w:color="auto" w:sz="4" w:space="0"/>
              <w:left w:val="single" w:color="auto" w:sz="4" w:space="0"/>
              <w:bottom w:val="single" w:color="auto" w:sz="4" w:space="0"/>
              <w:right w:val="single" w:color="auto" w:sz="4" w:space="0"/>
            </w:tcBorders>
            <w:vAlign w:val="center"/>
          </w:tcPr>
          <w:p w14:paraId="44106984">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三级指标</w:t>
            </w:r>
          </w:p>
        </w:tc>
        <w:tc>
          <w:tcPr>
            <w:tcW w:w="3431" w:type="dxa"/>
            <w:tcBorders>
              <w:top w:val="single" w:color="auto" w:sz="4" w:space="0"/>
              <w:left w:val="single" w:color="auto" w:sz="4" w:space="0"/>
              <w:bottom w:val="single" w:color="auto" w:sz="4" w:space="0"/>
              <w:right w:val="single" w:color="auto" w:sz="4" w:space="0"/>
            </w:tcBorders>
            <w:vAlign w:val="center"/>
          </w:tcPr>
          <w:p w14:paraId="3890964B">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指标值</w:t>
            </w:r>
          </w:p>
        </w:tc>
      </w:tr>
      <w:tr w14:paraId="16EC73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5" w:hRule="atLeast"/>
        </w:trPr>
        <w:tc>
          <w:tcPr>
            <w:tcW w:w="1333" w:type="dxa"/>
            <w:vMerge w:val="restart"/>
            <w:tcBorders>
              <w:top w:val="single" w:color="auto" w:sz="4" w:space="0"/>
              <w:left w:val="single" w:color="auto" w:sz="4" w:space="0"/>
              <w:bottom w:val="single" w:color="auto" w:sz="4" w:space="0"/>
              <w:right w:val="single" w:color="auto" w:sz="4" w:space="0"/>
            </w:tcBorders>
            <w:vAlign w:val="center"/>
          </w:tcPr>
          <w:p w14:paraId="5669F7B8">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p>
          <w:p w14:paraId="562981A6">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成本指标</w:t>
            </w:r>
          </w:p>
        </w:tc>
        <w:tc>
          <w:tcPr>
            <w:tcW w:w="2630" w:type="dxa"/>
            <w:vMerge w:val="restart"/>
            <w:tcBorders>
              <w:top w:val="single" w:color="auto" w:sz="4" w:space="0"/>
              <w:left w:val="single" w:color="auto" w:sz="4" w:space="0"/>
              <w:bottom w:val="single" w:color="auto" w:sz="4" w:space="0"/>
              <w:right w:val="single" w:color="auto" w:sz="4" w:space="0"/>
            </w:tcBorders>
            <w:vAlign w:val="center"/>
          </w:tcPr>
          <w:p w14:paraId="5C8F9F2F">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p>
          <w:p w14:paraId="16FE3546">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经济成本指标</w:t>
            </w:r>
          </w:p>
        </w:tc>
        <w:tc>
          <w:tcPr>
            <w:tcW w:w="2263" w:type="dxa"/>
            <w:tcBorders>
              <w:top w:val="single" w:color="auto" w:sz="4" w:space="0"/>
              <w:left w:val="single" w:color="auto" w:sz="4" w:space="0"/>
              <w:bottom w:val="single" w:color="auto" w:sz="4" w:space="0"/>
              <w:right w:val="single" w:color="auto" w:sz="4" w:space="0"/>
            </w:tcBorders>
            <w:vAlign w:val="center"/>
          </w:tcPr>
          <w:p w14:paraId="25B19C42">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月均居民养老金补助金额</w:t>
            </w:r>
          </w:p>
        </w:tc>
        <w:tc>
          <w:tcPr>
            <w:tcW w:w="3431" w:type="dxa"/>
            <w:tcBorders>
              <w:top w:val="single" w:color="auto" w:sz="4" w:space="0"/>
              <w:left w:val="single" w:color="auto" w:sz="4" w:space="0"/>
              <w:bottom w:val="single" w:color="auto" w:sz="4" w:space="0"/>
              <w:right w:val="single" w:color="auto" w:sz="4" w:space="0"/>
            </w:tcBorders>
            <w:vAlign w:val="center"/>
          </w:tcPr>
          <w:p w14:paraId="5B8A8DB7">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≤1487万元</w:t>
            </w:r>
          </w:p>
        </w:tc>
      </w:tr>
      <w:tr w14:paraId="0A6302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5" w:hRule="atLeast"/>
        </w:trPr>
        <w:tc>
          <w:tcPr>
            <w:tcW w:w="1333" w:type="dxa"/>
            <w:vMerge w:val="continue"/>
            <w:tcBorders>
              <w:top w:val="single" w:color="auto" w:sz="4" w:space="0"/>
              <w:left w:val="single" w:color="auto" w:sz="4" w:space="0"/>
              <w:bottom w:val="single" w:color="auto" w:sz="4" w:space="0"/>
              <w:right w:val="single" w:color="auto" w:sz="4" w:space="0"/>
            </w:tcBorders>
            <w:vAlign w:val="center"/>
          </w:tcPr>
          <w:p w14:paraId="2262C787">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p>
        </w:tc>
        <w:tc>
          <w:tcPr>
            <w:tcW w:w="2630" w:type="dxa"/>
            <w:vMerge w:val="continue"/>
            <w:tcBorders>
              <w:top w:val="single" w:color="auto" w:sz="4" w:space="0"/>
              <w:left w:val="single" w:color="auto" w:sz="4" w:space="0"/>
              <w:bottom w:val="single" w:color="auto" w:sz="4" w:space="0"/>
              <w:right w:val="single" w:color="auto" w:sz="4" w:space="0"/>
            </w:tcBorders>
            <w:vAlign w:val="center"/>
          </w:tcPr>
          <w:p w14:paraId="5E69B55B">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p>
        </w:tc>
        <w:tc>
          <w:tcPr>
            <w:tcW w:w="2263" w:type="dxa"/>
            <w:tcBorders>
              <w:top w:val="single" w:color="auto" w:sz="4" w:space="0"/>
              <w:left w:val="single" w:color="auto" w:sz="4" w:space="0"/>
              <w:bottom w:val="single" w:color="auto" w:sz="4" w:space="0"/>
              <w:right w:val="single" w:color="auto" w:sz="4" w:space="0"/>
            </w:tcBorders>
            <w:vAlign w:val="center"/>
          </w:tcPr>
          <w:p w14:paraId="1BE783D6">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月人均基础养老金发放标准</w:t>
            </w:r>
          </w:p>
        </w:tc>
        <w:tc>
          <w:tcPr>
            <w:tcW w:w="3431" w:type="dxa"/>
            <w:tcBorders>
              <w:top w:val="single" w:color="auto" w:sz="4" w:space="0"/>
              <w:left w:val="single" w:color="auto" w:sz="4" w:space="0"/>
              <w:bottom w:val="single" w:color="auto" w:sz="4" w:space="0"/>
              <w:right w:val="single" w:color="auto" w:sz="4" w:space="0"/>
            </w:tcBorders>
            <w:vAlign w:val="center"/>
          </w:tcPr>
          <w:p w14:paraId="6E1A3533">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≥238元</w:t>
            </w:r>
          </w:p>
        </w:tc>
      </w:tr>
      <w:tr w14:paraId="7B7B50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5" w:hRule="atLeast"/>
        </w:trPr>
        <w:tc>
          <w:tcPr>
            <w:tcW w:w="1333" w:type="dxa"/>
            <w:vMerge w:val="restart"/>
            <w:tcBorders>
              <w:top w:val="single" w:color="auto" w:sz="4" w:space="0"/>
              <w:left w:val="single" w:color="auto" w:sz="4" w:space="0"/>
              <w:bottom w:val="single" w:color="auto" w:sz="4" w:space="0"/>
              <w:right w:val="single" w:color="auto" w:sz="4" w:space="0"/>
            </w:tcBorders>
            <w:vAlign w:val="center"/>
          </w:tcPr>
          <w:p w14:paraId="7674ACD4">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p>
          <w:p w14:paraId="28651917">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p>
          <w:p w14:paraId="1D1BA6A5">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p>
          <w:p w14:paraId="69579E9B">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产出指标</w:t>
            </w:r>
          </w:p>
        </w:tc>
        <w:tc>
          <w:tcPr>
            <w:tcW w:w="2630" w:type="dxa"/>
            <w:vMerge w:val="restart"/>
            <w:tcBorders>
              <w:top w:val="single" w:color="auto" w:sz="4" w:space="0"/>
              <w:left w:val="single" w:color="auto" w:sz="4" w:space="0"/>
              <w:bottom w:val="single" w:color="auto" w:sz="4" w:space="0"/>
              <w:right w:val="single" w:color="auto" w:sz="4" w:space="0"/>
            </w:tcBorders>
            <w:vAlign w:val="center"/>
          </w:tcPr>
          <w:p w14:paraId="3E5EBE5F">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p>
          <w:p w14:paraId="6BF7592D">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数量指标</w:t>
            </w:r>
          </w:p>
        </w:tc>
        <w:tc>
          <w:tcPr>
            <w:tcW w:w="2263" w:type="dxa"/>
            <w:tcBorders>
              <w:top w:val="single" w:color="auto" w:sz="4" w:space="0"/>
              <w:left w:val="single" w:color="auto" w:sz="4" w:space="0"/>
              <w:bottom w:val="single" w:color="auto" w:sz="4" w:space="0"/>
              <w:right w:val="single" w:color="auto" w:sz="4" w:space="0"/>
            </w:tcBorders>
            <w:vAlign w:val="center"/>
          </w:tcPr>
          <w:p w14:paraId="704FE63D">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居民养老保险提标及缺口发放月数</w:t>
            </w:r>
          </w:p>
        </w:tc>
        <w:tc>
          <w:tcPr>
            <w:tcW w:w="3431" w:type="dxa"/>
            <w:tcBorders>
              <w:top w:val="single" w:color="auto" w:sz="4" w:space="0"/>
              <w:left w:val="single" w:color="auto" w:sz="4" w:space="0"/>
              <w:bottom w:val="single" w:color="auto" w:sz="4" w:space="0"/>
              <w:right w:val="single" w:color="auto" w:sz="4" w:space="0"/>
            </w:tcBorders>
            <w:vAlign w:val="center"/>
          </w:tcPr>
          <w:p w14:paraId="7D55D1F2">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=12个月</w:t>
            </w:r>
          </w:p>
        </w:tc>
      </w:tr>
      <w:tr w14:paraId="57F4FB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5" w:hRule="atLeast"/>
        </w:trPr>
        <w:tc>
          <w:tcPr>
            <w:tcW w:w="1333" w:type="dxa"/>
            <w:vMerge w:val="continue"/>
            <w:tcBorders>
              <w:top w:val="single" w:color="auto" w:sz="4" w:space="0"/>
              <w:left w:val="single" w:color="auto" w:sz="4" w:space="0"/>
              <w:bottom w:val="single" w:color="auto" w:sz="4" w:space="0"/>
              <w:right w:val="single" w:color="auto" w:sz="4" w:space="0"/>
            </w:tcBorders>
            <w:vAlign w:val="center"/>
          </w:tcPr>
          <w:p w14:paraId="25D6A0BD">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p>
        </w:tc>
        <w:tc>
          <w:tcPr>
            <w:tcW w:w="2630" w:type="dxa"/>
            <w:vMerge w:val="continue"/>
            <w:tcBorders>
              <w:top w:val="single" w:color="auto" w:sz="4" w:space="0"/>
              <w:left w:val="single" w:color="auto" w:sz="4" w:space="0"/>
              <w:bottom w:val="single" w:color="auto" w:sz="4" w:space="0"/>
              <w:right w:val="single" w:color="auto" w:sz="4" w:space="0"/>
            </w:tcBorders>
            <w:vAlign w:val="center"/>
          </w:tcPr>
          <w:p w14:paraId="6505D48E">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p>
        </w:tc>
        <w:tc>
          <w:tcPr>
            <w:tcW w:w="2263" w:type="dxa"/>
            <w:tcBorders>
              <w:top w:val="single" w:color="auto" w:sz="4" w:space="0"/>
              <w:left w:val="single" w:color="auto" w:sz="4" w:space="0"/>
              <w:bottom w:val="single" w:color="auto" w:sz="4" w:space="0"/>
              <w:right w:val="single" w:color="auto" w:sz="4" w:space="0"/>
            </w:tcBorders>
            <w:vAlign w:val="center"/>
          </w:tcPr>
          <w:p w14:paraId="5C398D19">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居民养老保险提标及缺口补助人数</w:t>
            </w:r>
          </w:p>
        </w:tc>
        <w:tc>
          <w:tcPr>
            <w:tcW w:w="3431" w:type="dxa"/>
            <w:tcBorders>
              <w:top w:val="single" w:color="auto" w:sz="4" w:space="0"/>
              <w:left w:val="single" w:color="auto" w:sz="4" w:space="0"/>
              <w:bottom w:val="single" w:color="auto" w:sz="4" w:space="0"/>
              <w:right w:val="single" w:color="auto" w:sz="4" w:space="0"/>
            </w:tcBorders>
            <w:vAlign w:val="center"/>
          </w:tcPr>
          <w:p w14:paraId="7E87C062">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≥70万人</w:t>
            </w:r>
          </w:p>
        </w:tc>
      </w:tr>
      <w:tr w14:paraId="0551E7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5" w:hRule="atLeast"/>
        </w:trPr>
        <w:tc>
          <w:tcPr>
            <w:tcW w:w="1333" w:type="dxa"/>
            <w:vMerge w:val="continue"/>
            <w:tcBorders>
              <w:top w:val="single" w:color="auto" w:sz="4" w:space="0"/>
              <w:left w:val="single" w:color="auto" w:sz="4" w:space="0"/>
              <w:bottom w:val="single" w:color="auto" w:sz="4" w:space="0"/>
              <w:right w:val="single" w:color="auto" w:sz="4" w:space="0"/>
            </w:tcBorders>
            <w:vAlign w:val="center"/>
          </w:tcPr>
          <w:p w14:paraId="46A1CB83">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p>
        </w:tc>
        <w:tc>
          <w:tcPr>
            <w:tcW w:w="2630" w:type="dxa"/>
            <w:vMerge w:val="restart"/>
            <w:tcBorders>
              <w:top w:val="single" w:color="auto" w:sz="4" w:space="0"/>
              <w:left w:val="single" w:color="auto" w:sz="4" w:space="0"/>
              <w:bottom w:val="single" w:color="auto" w:sz="4" w:space="0"/>
              <w:right w:val="single" w:color="auto" w:sz="4" w:space="0"/>
            </w:tcBorders>
            <w:vAlign w:val="center"/>
          </w:tcPr>
          <w:p w14:paraId="1D23A3D3">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p>
          <w:p w14:paraId="024F428E">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质量指标</w:t>
            </w:r>
          </w:p>
        </w:tc>
        <w:tc>
          <w:tcPr>
            <w:tcW w:w="2263" w:type="dxa"/>
            <w:tcBorders>
              <w:top w:val="single" w:color="auto" w:sz="4" w:space="0"/>
              <w:left w:val="single" w:color="auto" w:sz="4" w:space="0"/>
              <w:bottom w:val="single" w:color="auto" w:sz="4" w:space="0"/>
              <w:right w:val="single" w:color="auto" w:sz="4" w:space="0"/>
            </w:tcBorders>
            <w:vAlign w:val="center"/>
          </w:tcPr>
          <w:p w14:paraId="6C1FCF6C">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居民养老保险提标及缺口弥补率</w:t>
            </w:r>
          </w:p>
        </w:tc>
        <w:tc>
          <w:tcPr>
            <w:tcW w:w="3431" w:type="dxa"/>
            <w:tcBorders>
              <w:top w:val="single" w:color="auto" w:sz="4" w:space="0"/>
              <w:left w:val="single" w:color="auto" w:sz="4" w:space="0"/>
              <w:bottom w:val="single" w:color="auto" w:sz="4" w:space="0"/>
              <w:right w:val="single" w:color="auto" w:sz="4" w:space="0"/>
            </w:tcBorders>
            <w:vAlign w:val="center"/>
          </w:tcPr>
          <w:p w14:paraId="1AC4B9BF">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=100%</w:t>
            </w:r>
          </w:p>
        </w:tc>
      </w:tr>
      <w:tr w14:paraId="33BE1E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5" w:hRule="atLeast"/>
        </w:trPr>
        <w:tc>
          <w:tcPr>
            <w:tcW w:w="1333" w:type="dxa"/>
            <w:vMerge w:val="continue"/>
            <w:tcBorders>
              <w:top w:val="single" w:color="auto" w:sz="4" w:space="0"/>
              <w:left w:val="single" w:color="auto" w:sz="4" w:space="0"/>
              <w:bottom w:val="single" w:color="auto" w:sz="4" w:space="0"/>
              <w:right w:val="single" w:color="auto" w:sz="4" w:space="0"/>
            </w:tcBorders>
            <w:vAlign w:val="center"/>
          </w:tcPr>
          <w:p w14:paraId="45463568">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p>
        </w:tc>
        <w:tc>
          <w:tcPr>
            <w:tcW w:w="2630" w:type="dxa"/>
            <w:vMerge w:val="continue"/>
            <w:tcBorders>
              <w:top w:val="single" w:color="auto" w:sz="4" w:space="0"/>
              <w:left w:val="single" w:color="auto" w:sz="4" w:space="0"/>
              <w:bottom w:val="single" w:color="auto" w:sz="4" w:space="0"/>
              <w:right w:val="single" w:color="auto" w:sz="4" w:space="0"/>
            </w:tcBorders>
            <w:vAlign w:val="center"/>
          </w:tcPr>
          <w:p w14:paraId="27E10EBD">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p>
        </w:tc>
        <w:tc>
          <w:tcPr>
            <w:tcW w:w="2263" w:type="dxa"/>
            <w:tcBorders>
              <w:top w:val="single" w:color="auto" w:sz="4" w:space="0"/>
              <w:left w:val="single" w:color="auto" w:sz="4" w:space="0"/>
              <w:bottom w:val="single" w:color="auto" w:sz="4" w:space="0"/>
              <w:right w:val="single" w:color="auto" w:sz="4" w:space="0"/>
            </w:tcBorders>
            <w:vAlign w:val="center"/>
          </w:tcPr>
          <w:p w14:paraId="41E9A9BE">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居民养老金应补尽补率</w:t>
            </w:r>
          </w:p>
        </w:tc>
        <w:tc>
          <w:tcPr>
            <w:tcW w:w="3431" w:type="dxa"/>
            <w:tcBorders>
              <w:top w:val="single" w:color="auto" w:sz="4" w:space="0"/>
              <w:left w:val="single" w:color="auto" w:sz="4" w:space="0"/>
              <w:bottom w:val="single" w:color="auto" w:sz="4" w:space="0"/>
              <w:right w:val="single" w:color="auto" w:sz="4" w:space="0"/>
            </w:tcBorders>
            <w:vAlign w:val="center"/>
          </w:tcPr>
          <w:p w14:paraId="050030F2">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=100%</w:t>
            </w:r>
          </w:p>
        </w:tc>
      </w:tr>
      <w:tr w14:paraId="072B52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5" w:hRule="atLeast"/>
        </w:trPr>
        <w:tc>
          <w:tcPr>
            <w:tcW w:w="1333" w:type="dxa"/>
            <w:vMerge w:val="continue"/>
            <w:tcBorders>
              <w:top w:val="single" w:color="auto" w:sz="4" w:space="0"/>
              <w:left w:val="single" w:color="auto" w:sz="4" w:space="0"/>
              <w:bottom w:val="single" w:color="auto" w:sz="4" w:space="0"/>
              <w:right w:val="single" w:color="auto" w:sz="4" w:space="0"/>
            </w:tcBorders>
            <w:vAlign w:val="center"/>
          </w:tcPr>
          <w:p w14:paraId="33607146">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p>
        </w:tc>
        <w:tc>
          <w:tcPr>
            <w:tcW w:w="2630" w:type="dxa"/>
            <w:tcBorders>
              <w:top w:val="single" w:color="auto" w:sz="4" w:space="0"/>
              <w:left w:val="single" w:color="auto" w:sz="4" w:space="0"/>
              <w:bottom w:val="single" w:color="auto" w:sz="4" w:space="0"/>
              <w:right w:val="single" w:color="auto" w:sz="4" w:space="0"/>
            </w:tcBorders>
            <w:vAlign w:val="center"/>
          </w:tcPr>
          <w:p w14:paraId="3E41E3C4">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时效指标</w:t>
            </w:r>
          </w:p>
        </w:tc>
        <w:tc>
          <w:tcPr>
            <w:tcW w:w="2263" w:type="dxa"/>
            <w:tcBorders>
              <w:top w:val="single" w:color="auto" w:sz="4" w:space="0"/>
              <w:left w:val="single" w:color="auto" w:sz="4" w:space="0"/>
              <w:bottom w:val="single" w:color="auto" w:sz="4" w:space="0"/>
              <w:right w:val="single" w:color="auto" w:sz="4" w:space="0"/>
            </w:tcBorders>
            <w:vAlign w:val="center"/>
          </w:tcPr>
          <w:p w14:paraId="1B5E7E67">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居民养老保险发放时限</w:t>
            </w:r>
          </w:p>
        </w:tc>
        <w:tc>
          <w:tcPr>
            <w:tcW w:w="3431" w:type="dxa"/>
            <w:tcBorders>
              <w:top w:val="single" w:color="auto" w:sz="4" w:space="0"/>
              <w:left w:val="single" w:color="auto" w:sz="4" w:space="0"/>
              <w:bottom w:val="single" w:color="auto" w:sz="4" w:space="0"/>
              <w:right w:val="single" w:color="auto" w:sz="4" w:space="0"/>
            </w:tcBorders>
            <w:vAlign w:val="center"/>
          </w:tcPr>
          <w:p w14:paraId="36F8FE7F">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每月25日前发放</w:t>
            </w:r>
          </w:p>
        </w:tc>
      </w:tr>
      <w:tr w14:paraId="2FCEE5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5" w:hRule="atLeast"/>
        </w:trPr>
        <w:tc>
          <w:tcPr>
            <w:tcW w:w="1333" w:type="dxa"/>
            <w:tcBorders>
              <w:top w:val="single" w:color="auto" w:sz="4" w:space="0"/>
              <w:left w:val="single" w:color="auto" w:sz="4" w:space="0"/>
              <w:bottom w:val="single" w:color="auto" w:sz="4" w:space="0"/>
              <w:right w:val="single" w:color="auto" w:sz="4" w:space="0"/>
            </w:tcBorders>
            <w:vAlign w:val="center"/>
          </w:tcPr>
          <w:p w14:paraId="47578B4C">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效益指标</w:t>
            </w:r>
          </w:p>
        </w:tc>
        <w:tc>
          <w:tcPr>
            <w:tcW w:w="2630" w:type="dxa"/>
            <w:tcBorders>
              <w:top w:val="single" w:color="auto" w:sz="4" w:space="0"/>
              <w:left w:val="single" w:color="auto" w:sz="4" w:space="0"/>
              <w:bottom w:val="single" w:color="auto" w:sz="4" w:space="0"/>
              <w:right w:val="single" w:color="auto" w:sz="4" w:space="0"/>
            </w:tcBorders>
            <w:vAlign w:val="center"/>
          </w:tcPr>
          <w:p w14:paraId="11283684">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社会效益指标</w:t>
            </w:r>
          </w:p>
        </w:tc>
        <w:tc>
          <w:tcPr>
            <w:tcW w:w="2263" w:type="dxa"/>
            <w:tcBorders>
              <w:top w:val="single" w:color="auto" w:sz="4" w:space="0"/>
              <w:left w:val="single" w:color="auto" w:sz="4" w:space="0"/>
              <w:bottom w:val="single" w:color="auto" w:sz="4" w:space="0"/>
              <w:right w:val="single" w:color="auto" w:sz="4" w:space="0"/>
            </w:tcBorders>
            <w:vAlign w:val="center"/>
          </w:tcPr>
          <w:p w14:paraId="132E5F54">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基本养老保险制度长期可持续</w:t>
            </w:r>
          </w:p>
        </w:tc>
        <w:tc>
          <w:tcPr>
            <w:tcW w:w="3431" w:type="dxa"/>
            <w:tcBorders>
              <w:top w:val="single" w:color="auto" w:sz="4" w:space="0"/>
              <w:left w:val="single" w:color="auto" w:sz="4" w:space="0"/>
              <w:bottom w:val="single" w:color="auto" w:sz="4" w:space="0"/>
              <w:right w:val="single" w:color="auto" w:sz="4" w:space="0"/>
            </w:tcBorders>
            <w:vAlign w:val="center"/>
          </w:tcPr>
          <w:p w14:paraId="1F42526B">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长期可持续</w:t>
            </w:r>
          </w:p>
        </w:tc>
      </w:tr>
      <w:tr w14:paraId="4B1DC7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3" w:hRule="atLeast"/>
        </w:trPr>
        <w:tc>
          <w:tcPr>
            <w:tcW w:w="1333" w:type="dxa"/>
            <w:tcBorders>
              <w:top w:val="single" w:color="auto" w:sz="4" w:space="0"/>
              <w:left w:val="single" w:color="auto" w:sz="4" w:space="0"/>
              <w:bottom w:val="single" w:color="auto" w:sz="4" w:space="0"/>
              <w:right w:val="single" w:color="auto" w:sz="4" w:space="0"/>
            </w:tcBorders>
            <w:vAlign w:val="center"/>
          </w:tcPr>
          <w:p w14:paraId="1C3E048B">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满意度指标</w:t>
            </w:r>
          </w:p>
        </w:tc>
        <w:tc>
          <w:tcPr>
            <w:tcW w:w="2630" w:type="dxa"/>
            <w:tcBorders>
              <w:top w:val="single" w:color="auto" w:sz="4" w:space="0"/>
              <w:left w:val="single" w:color="auto" w:sz="4" w:space="0"/>
              <w:bottom w:val="single" w:color="auto" w:sz="4" w:space="0"/>
              <w:right w:val="single" w:color="auto" w:sz="4" w:space="0"/>
            </w:tcBorders>
            <w:vAlign w:val="center"/>
          </w:tcPr>
          <w:p w14:paraId="7D9AFC75">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服务对象满意度指标</w:t>
            </w:r>
          </w:p>
        </w:tc>
        <w:tc>
          <w:tcPr>
            <w:tcW w:w="2263" w:type="dxa"/>
            <w:tcBorders>
              <w:top w:val="single" w:color="auto" w:sz="4" w:space="0"/>
              <w:left w:val="single" w:color="auto" w:sz="4" w:space="0"/>
              <w:bottom w:val="single" w:color="auto" w:sz="4" w:space="0"/>
              <w:right w:val="single" w:color="auto" w:sz="4" w:space="0"/>
            </w:tcBorders>
            <w:vAlign w:val="center"/>
          </w:tcPr>
          <w:p w14:paraId="345F901F">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城乡居民发放满意度</w:t>
            </w:r>
          </w:p>
        </w:tc>
        <w:tc>
          <w:tcPr>
            <w:tcW w:w="3431" w:type="dxa"/>
            <w:tcBorders>
              <w:top w:val="single" w:color="auto" w:sz="4" w:space="0"/>
              <w:left w:val="single" w:color="auto" w:sz="4" w:space="0"/>
              <w:bottom w:val="single" w:color="auto" w:sz="4" w:space="0"/>
              <w:right w:val="single" w:color="auto" w:sz="4" w:space="0"/>
            </w:tcBorders>
            <w:vAlign w:val="center"/>
          </w:tcPr>
          <w:p w14:paraId="4B0F9B87">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≥90%</w:t>
            </w:r>
          </w:p>
        </w:tc>
      </w:tr>
    </w:tbl>
    <w:p w14:paraId="30CF2D1E"/>
    <w:p w14:paraId="0DB45CB3"/>
    <w:p w14:paraId="39EAFE20"/>
    <w:p w14:paraId="196919DB"/>
    <w:p w14:paraId="0F679EED"/>
    <w:p w14:paraId="3A511826"/>
    <w:p w14:paraId="6C20DABB"/>
    <w:p w14:paraId="35F85F6D"/>
    <w:p w14:paraId="07A0C863"/>
    <w:p w14:paraId="5EF574CE"/>
    <w:p w14:paraId="7A45C175"/>
    <w:p w14:paraId="02DA51F8"/>
    <w:p w14:paraId="37F45601"/>
    <w:p w14:paraId="2ADF7E0B"/>
    <w:p w14:paraId="047E4899"/>
    <w:p w14:paraId="10D71AB3"/>
    <w:p w14:paraId="2FC97FC2"/>
    <w:p w14:paraId="40BF9DF3"/>
    <w:p w14:paraId="6B8AF8D2"/>
    <w:p w14:paraId="0E88631F"/>
    <w:p w14:paraId="5F72E344"/>
    <w:p w14:paraId="418BBF5B"/>
    <w:p w14:paraId="6BE6D62B"/>
    <w:p w14:paraId="234745B2"/>
    <w:p w14:paraId="5958DD2B"/>
    <w:p w14:paraId="2325C724"/>
    <w:p w14:paraId="772AD444"/>
    <w:p w14:paraId="6F2DF9E9"/>
    <w:p w14:paraId="171F3EB8"/>
    <w:p w14:paraId="46DC8CCA"/>
    <w:p w14:paraId="1AFB9CED">
      <w:pPr>
        <w:keepNext w:val="0"/>
        <w:keepLines w:val="0"/>
        <w:pageBreakBefore w:val="0"/>
        <w:widowControl/>
        <w:kinsoku w:val="0"/>
        <w:wordWrap/>
        <w:overflowPunct/>
        <w:topLinePunct w:val="0"/>
        <w:autoSpaceDE w:val="0"/>
        <w:autoSpaceDN w:val="0"/>
        <w:bidi w:val="0"/>
        <w:adjustRightInd w:val="0"/>
        <w:snapToGrid w:val="0"/>
        <w:textAlignment w:val="baseline"/>
        <w:outlineLvl w:val="1"/>
      </w:pPr>
      <w:bookmarkStart w:id="77" w:name="_Toc19259"/>
      <w:bookmarkStart w:id="78" w:name="_Toc26303"/>
      <w:r>
        <w:rPr>
          <w:rFonts w:hint="eastAsia" w:ascii="楷体_GB2312" w:hAnsi="楷体_GB2312" w:eastAsia="楷体_GB2312" w:cs="楷体_GB2312"/>
          <w:kern w:val="2"/>
          <w:sz w:val="32"/>
          <w:szCs w:val="32"/>
          <w:lang w:val="en-US" w:eastAsia="zh-CN" w:bidi="ar-SA"/>
        </w:rPr>
        <w:t>（十四）</w:t>
      </w:r>
      <w:r>
        <w:rPr>
          <w:rFonts w:hint="eastAsia" w:ascii="楷体_GB2312" w:hAnsi="楷体_GB2312" w:eastAsia="楷体_GB2312" w:cs="楷体_GB2312"/>
          <w:sz w:val="32"/>
          <w:szCs w:val="32"/>
          <w:lang w:val="en-US" w:eastAsia="zh-CN"/>
        </w:rPr>
        <w:t>就业创业资金</w:t>
      </w:r>
      <w:bookmarkEnd w:id="77"/>
      <w:bookmarkEnd w:id="78"/>
    </w:p>
    <w:p w14:paraId="6B6FF262">
      <w:pPr>
        <w:keepNext w:val="0"/>
        <w:keepLines w:val="0"/>
        <w:pageBreakBefore w:val="0"/>
        <w:widowControl/>
        <w:kinsoku/>
        <w:wordWrap/>
        <w:overflowPunct/>
        <w:topLinePunct w:val="0"/>
        <w:autoSpaceDE w:val="0"/>
        <w:autoSpaceDN w:val="0"/>
        <w:bidi w:val="0"/>
        <w:adjustRightInd w:val="0"/>
        <w:snapToGrid w:val="0"/>
        <w:spacing w:before="87" w:line="186" w:lineRule="auto"/>
        <w:jc w:val="center"/>
        <w:textAlignment w:val="baseline"/>
        <w:rPr>
          <w:rFonts w:hint="eastAsia" w:ascii="微软雅黑" w:hAnsi="微软雅黑" w:eastAsia="微软雅黑" w:cs="微软雅黑"/>
          <w:sz w:val="23"/>
          <w:szCs w:val="23"/>
          <w:lang w:eastAsia="zh-CN"/>
        </w:rPr>
      </w:pPr>
      <w:r>
        <w:rPr>
          <w:rFonts w:hint="eastAsia" w:ascii="方正小标宋_GBK" w:hAnsi="方正小标宋_GBK" w:eastAsia="方正小标宋_GBK" w:cs="方正小标宋_GBK"/>
          <w:spacing w:val="14"/>
          <w:sz w:val="32"/>
          <w:szCs w:val="32"/>
          <w:lang w:eastAsia="zh-CN"/>
        </w:rPr>
        <w:t>项目支出绩效目标表</w:t>
      </w:r>
    </w:p>
    <w:p w14:paraId="7DC108BE">
      <w:pPr>
        <w:keepNext w:val="0"/>
        <w:keepLines w:val="0"/>
        <w:pageBreakBefore w:val="0"/>
        <w:widowControl/>
        <w:kinsoku/>
        <w:wordWrap/>
        <w:overflowPunct/>
        <w:topLinePunct w:val="0"/>
        <w:autoSpaceDE w:val="0"/>
        <w:autoSpaceDN w:val="0"/>
        <w:bidi w:val="0"/>
        <w:adjustRightInd w:val="0"/>
        <w:snapToGrid w:val="0"/>
        <w:spacing w:before="117" w:line="231" w:lineRule="auto"/>
        <w:ind w:left="4403"/>
        <w:textAlignment w:val="baseline"/>
        <w:rPr>
          <w:rFonts w:ascii="宋体" w:hAnsi="宋体" w:eastAsia="宋体" w:cs="宋体"/>
          <w:sz w:val="14"/>
          <w:szCs w:val="14"/>
        </w:rPr>
      </w:pPr>
      <w:r>
        <w:rPr>
          <w:rFonts w:ascii="宋体" w:hAnsi="宋体" w:eastAsia="宋体" w:cs="宋体"/>
          <w:spacing w:val="14"/>
          <w:sz w:val="19"/>
          <w:szCs w:val="19"/>
        </w:rPr>
        <w:t>(</w:t>
      </w:r>
      <w:r>
        <w:rPr>
          <w:rFonts w:ascii="宋体" w:hAnsi="宋体" w:eastAsia="宋体" w:cs="宋体"/>
          <w:spacing w:val="12"/>
          <w:sz w:val="19"/>
          <w:szCs w:val="19"/>
        </w:rPr>
        <w:t>2025年度</w:t>
      </w:r>
      <w:r>
        <w:rPr>
          <w:rFonts w:hint="eastAsia" w:ascii="宋体" w:hAnsi="宋体" w:eastAsia="宋体" w:cs="宋体"/>
          <w:spacing w:val="12"/>
          <w:sz w:val="19"/>
          <w:szCs w:val="19"/>
          <w:lang w:eastAsia="zh-CN"/>
        </w:rPr>
        <w:t>）</w:t>
      </w:r>
    </w:p>
    <w:p w14:paraId="691C7EBC">
      <w:pPr>
        <w:keepNext w:val="0"/>
        <w:keepLines w:val="0"/>
        <w:pageBreakBefore w:val="0"/>
        <w:widowControl/>
        <w:kinsoku/>
        <w:wordWrap/>
        <w:overflowPunct/>
        <w:topLinePunct w:val="0"/>
        <w:autoSpaceDE w:val="0"/>
        <w:autoSpaceDN w:val="0"/>
        <w:bidi w:val="0"/>
        <w:adjustRightInd w:val="0"/>
        <w:snapToGrid w:val="0"/>
        <w:spacing w:before="136" w:line="232" w:lineRule="auto"/>
        <w:ind w:right="23"/>
        <w:jc w:val="right"/>
        <w:textAlignment w:val="baseline"/>
        <w:rPr>
          <w:rFonts w:hint="eastAsia" w:ascii="宋体" w:hAnsi="宋体" w:eastAsia="宋体" w:cs="宋体"/>
          <w:sz w:val="14"/>
          <w:szCs w:val="14"/>
          <w:lang w:eastAsia="zh-CN"/>
        </w:rPr>
      </w:pPr>
    </w:p>
    <w:p w14:paraId="5D31D375">
      <w:pPr>
        <w:keepNext w:val="0"/>
        <w:keepLines w:val="0"/>
        <w:pageBreakBefore w:val="0"/>
        <w:widowControl/>
        <w:kinsoku/>
        <w:wordWrap/>
        <w:overflowPunct/>
        <w:topLinePunct w:val="0"/>
        <w:autoSpaceDE w:val="0"/>
        <w:autoSpaceDN w:val="0"/>
        <w:bidi w:val="0"/>
        <w:adjustRightInd w:val="0"/>
        <w:snapToGrid w:val="0"/>
        <w:spacing w:line="45" w:lineRule="exact"/>
        <w:textAlignment w:val="baseline"/>
      </w:pPr>
    </w:p>
    <w:tbl>
      <w:tblPr>
        <w:tblStyle w:val="9"/>
        <w:tblW w:w="9645"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60"/>
        <w:gridCol w:w="2589"/>
        <w:gridCol w:w="3266"/>
        <w:gridCol w:w="2630"/>
      </w:tblGrid>
      <w:tr w14:paraId="0BCE6F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1160" w:type="dxa"/>
            <w:tcBorders>
              <w:top w:val="single" w:color="auto" w:sz="4" w:space="0"/>
              <w:left w:val="single" w:color="auto" w:sz="4" w:space="0"/>
              <w:bottom w:val="single" w:color="auto" w:sz="4" w:space="0"/>
              <w:right w:val="single" w:color="auto" w:sz="4" w:space="0"/>
            </w:tcBorders>
            <w:vAlign w:val="center"/>
          </w:tcPr>
          <w:p w14:paraId="1F210458">
            <w:pPr>
              <w:keepNext w:val="0"/>
              <w:keepLines w:val="0"/>
              <w:pageBreakBefore w:val="0"/>
              <w:widowControl/>
              <w:kinsoku/>
              <w:wordWrap/>
              <w:overflowPunct/>
              <w:topLinePunct w:val="0"/>
              <w:autoSpaceDE w:val="0"/>
              <w:autoSpaceDN w:val="0"/>
              <w:bidi w:val="0"/>
              <w:adjustRightInd w:val="0"/>
              <w:snapToGrid w:val="0"/>
              <w:spacing w:line="231"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项目编码</w:t>
            </w:r>
          </w:p>
        </w:tc>
        <w:tc>
          <w:tcPr>
            <w:tcW w:w="2589" w:type="dxa"/>
            <w:tcBorders>
              <w:top w:val="single" w:color="auto" w:sz="4" w:space="0"/>
              <w:left w:val="single" w:color="auto" w:sz="4" w:space="0"/>
              <w:bottom w:val="single" w:color="auto" w:sz="4" w:space="0"/>
              <w:right w:val="single" w:color="auto" w:sz="4" w:space="0"/>
            </w:tcBorders>
            <w:vAlign w:val="center"/>
          </w:tcPr>
          <w:p w14:paraId="371229B8">
            <w:pPr>
              <w:keepNext w:val="0"/>
              <w:keepLines w:val="0"/>
              <w:pageBreakBefore w:val="0"/>
              <w:widowControl/>
              <w:kinsoku/>
              <w:wordWrap/>
              <w:overflowPunct/>
              <w:topLinePunct w:val="0"/>
              <w:autoSpaceDE w:val="0"/>
              <w:autoSpaceDN w:val="0"/>
              <w:bidi w:val="0"/>
              <w:adjustRightInd w:val="0"/>
              <w:snapToGrid w:val="0"/>
              <w:spacing w:line="231"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37020025440304020011D</w:t>
            </w:r>
          </w:p>
        </w:tc>
        <w:tc>
          <w:tcPr>
            <w:tcW w:w="3266" w:type="dxa"/>
            <w:tcBorders>
              <w:top w:val="single" w:color="auto" w:sz="4" w:space="0"/>
              <w:left w:val="single" w:color="auto" w:sz="4" w:space="0"/>
              <w:bottom w:val="single" w:color="auto" w:sz="4" w:space="0"/>
              <w:right w:val="single" w:color="auto" w:sz="4" w:space="0"/>
            </w:tcBorders>
            <w:vAlign w:val="center"/>
          </w:tcPr>
          <w:p w14:paraId="559B19C5">
            <w:pPr>
              <w:keepNext w:val="0"/>
              <w:keepLines w:val="0"/>
              <w:pageBreakBefore w:val="0"/>
              <w:widowControl/>
              <w:kinsoku/>
              <w:wordWrap/>
              <w:overflowPunct/>
              <w:topLinePunct w:val="0"/>
              <w:autoSpaceDE w:val="0"/>
              <w:autoSpaceDN w:val="0"/>
              <w:bidi w:val="0"/>
              <w:adjustRightInd w:val="0"/>
              <w:snapToGrid w:val="0"/>
              <w:spacing w:line="231"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项目名称</w:t>
            </w:r>
          </w:p>
        </w:tc>
        <w:tc>
          <w:tcPr>
            <w:tcW w:w="2630" w:type="dxa"/>
            <w:tcBorders>
              <w:top w:val="single" w:color="auto" w:sz="4" w:space="0"/>
              <w:left w:val="single" w:color="auto" w:sz="4" w:space="0"/>
              <w:bottom w:val="single" w:color="auto" w:sz="4" w:space="0"/>
              <w:right w:val="single" w:color="auto" w:sz="4" w:space="0"/>
            </w:tcBorders>
            <w:vAlign w:val="center"/>
          </w:tcPr>
          <w:p w14:paraId="64FEAB69">
            <w:pPr>
              <w:keepNext w:val="0"/>
              <w:keepLines w:val="0"/>
              <w:pageBreakBefore w:val="0"/>
              <w:widowControl/>
              <w:kinsoku/>
              <w:wordWrap/>
              <w:overflowPunct/>
              <w:topLinePunct w:val="0"/>
              <w:autoSpaceDE w:val="0"/>
              <w:autoSpaceDN w:val="0"/>
              <w:bidi w:val="0"/>
              <w:adjustRightInd w:val="0"/>
              <w:snapToGrid w:val="0"/>
              <w:spacing w:line="231"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劳动预备制生活费补贴</w:t>
            </w:r>
            <w:r>
              <w:rPr>
                <w:rFonts w:hint="eastAsia" w:ascii="宋体" w:hAnsi="宋体" w:eastAsia="宋体" w:cs="宋体"/>
                <w:spacing w:val="5"/>
                <w:sz w:val="19"/>
                <w:szCs w:val="19"/>
                <w:lang w:eastAsia="zh-CN"/>
              </w:rPr>
              <w:t>（</w:t>
            </w:r>
            <w:r>
              <w:rPr>
                <w:rFonts w:hint="eastAsia" w:ascii="宋体" w:hAnsi="宋体" w:eastAsia="宋体" w:cs="宋体"/>
                <w:spacing w:val="5"/>
                <w:sz w:val="19"/>
                <w:szCs w:val="19"/>
              </w:rPr>
              <w:t>市属学校</w:t>
            </w:r>
            <w:r>
              <w:rPr>
                <w:rFonts w:hint="eastAsia" w:ascii="宋体" w:hAnsi="宋体" w:eastAsia="宋体" w:cs="宋体"/>
                <w:spacing w:val="5"/>
                <w:sz w:val="19"/>
                <w:szCs w:val="19"/>
                <w:lang w:eastAsia="zh-CN"/>
              </w:rPr>
              <w:t>）</w:t>
            </w:r>
          </w:p>
        </w:tc>
      </w:tr>
      <w:tr w14:paraId="5F1965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2" w:hRule="atLeast"/>
        </w:trPr>
        <w:tc>
          <w:tcPr>
            <w:tcW w:w="1160" w:type="dxa"/>
            <w:tcBorders>
              <w:top w:val="single" w:color="auto" w:sz="4" w:space="0"/>
              <w:left w:val="single" w:color="auto" w:sz="4" w:space="0"/>
              <w:bottom w:val="single" w:color="auto" w:sz="4" w:space="0"/>
              <w:right w:val="single" w:color="auto" w:sz="4" w:space="0"/>
            </w:tcBorders>
            <w:vAlign w:val="center"/>
          </w:tcPr>
          <w:p w14:paraId="25146A19">
            <w:pPr>
              <w:keepNext w:val="0"/>
              <w:keepLines w:val="0"/>
              <w:pageBreakBefore w:val="0"/>
              <w:widowControl/>
              <w:kinsoku/>
              <w:wordWrap/>
              <w:overflowPunct/>
              <w:topLinePunct w:val="0"/>
              <w:autoSpaceDE w:val="0"/>
              <w:autoSpaceDN w:val="0"/>
              <w:bidi w:val="0"/>
              <w:adjustRightInd w:val="0"/>
              <w:snapToGrid w:val="0"/>
              <w:spacing w:line="231"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主管部门</w:t>
            </w:r>
          </w:p>
        </w:tc>
        <w:tc>
          <w:tcPr>
            <w:tcW w:w="2589" w:type="dxa"/>
            <w:tcBorders>
              <w:top w:val="single" w:color="auto" w:sz="4" w:space="0"/>
              <w:left w:val="single" w:color="auto" w:sz="4" w:space="0"/>
              <w:bottom w:val="single" w:color="auto" w:sz="4" w:space="0"/>
              <w:right w:val="single" w:color="auto" w:sz="4" w:space="0"/>
            </w:tcBorders>
            <w:vAlign w:val="center"/>
          </w:tcPr>
          <w:p w14:paraId="29773673">
            <w:pPr>
              <w:keepNext w:val="0"/>
              <w:keepLines w:val="0"/>
              <w:pageBreakBefore w:val="0"/>
              <w:widowControl/>
              <w:kinsoku/>
              <w:wordWrap/>
              <w:overflowPunct/>
              <w:topLinePunct w:val="0"/>
              <w:autoSpaceDE w:val="0"/>
              <w:autoSpaceDN w:val="0"/>
              <w:bidi w:val="0"/>
              <w:adjustRightInd w:val="0"/>
              <w:snapToGrid w:val="0"/>
              <w:spacing w:line="231"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青岛市人力资源和社会保障局</w:t>
            </w:r>
          </w:p>
        </w:tc>
        <w:tc>
          <w:tcPr>
            <w:tcW w:w="3266" w:type="dxa"/>
            <w:tcBorders>
              <w:top w:val="single" w:color="auto" w:sz="4" w:space="0"/>
              <w:left w:val="single" w:color="auto" w:sz="4" w:space="0"/>
              <w:bottom w:val="single" w:color="auto" w:sz="4" w:space="0"/>
              <w:right w:val="single" w:color="auto" w:sz="4" w:space="0"/>
            </w:tcBorders>
            <w:vAlign w:val="center"/>
          </w:tcPr>
          <w:p w14:paraId="2EA84C5B">
            <w:pPr>
              <w:keepNext w:val="0"/>
              <w:keepLines w:val="0"/>
              <w:pageBreakBefore w:val="0"/>
              <w:widowControl/>
              <w:kinsoku/>
              <w:wordWrap/>
              <w:overflowPunct/>
              <w:topLinePunct w:val="0"/>
              <w:autoSpaceDE w:val="0"/>
              <w:autoSpaceDN w:val="0"/>
              <w:bidi w:val="0"/>
              <w:adjustRightInd w:val="0"/>
              <w:snapToGrid w:val="0"/>
              <w:spacing w:line="231" w:lineRule="auto"/>
              <w:jc w:val="center"/>
              <w:textAlignment w:val="baseline"/>
              <w:rPr>
                <w:rFonts w:hint="eastAsia" w:ascii="宋体" w:hAnsi="宋体" w:eastAsia="宋体" w:cs="宋体"/>
                <w:spacing w:val="5"/>
                <w:sz w:val="19"/>
                <w:szCs w:val="19"/>
                <w:lang w:eastAsia="zh-CN"/>
              </w:rPr>
            </w:pPr>
            <w:r>
              <w:rPr>
                <w:rFonts w:hint="eastAsia" w:ascii="宋体" w:hAnsi="宋体" w:eastAsia="宋体" w:cs="宋体"/>
                <w:spacing w:val="5"/>
                <w:sz w:val="19"/>
                <w:szCs w:val="19"/>
                <w:lang w:eastAsia="zh-CN"/>
              </w:rPr>
              <w:t>预算金额（万元）</w:t>
            </w:r>
          </w:p>
        </w:tc>
        <w:tc>
          <w:tcPr>
            <w:tcW w:w="2630" w:type="dxa"/>
            <w:tcBorders>
              <w:top w:val="single" w:color="auto" w:sz="4" w:space="0"/>
              <w:left w:val="single" w:color="auto" w:sz="4" w:space="0"/>
              <w:bottom w:val="single" w:color="auto" w:sz="4" w:space="0"/>
              <w:right w:val="single" w:color="auto" w:sz="4" w:space="0"/>
            </w:tcBorders>
            <w:vAlign w:val="center"/>
          </w:tcPr>
          <w:p w14:paraId="00A9C183">
            <w:pPr>
              <w:keepNext w:val="0"/>
              <w:keepLines w:val="0"/>
              <w:pageBreakBefore w:val="0"/>
              <w:widowControl/>
              <w:kinsoku/>
              <w:wordWrap/>
              <w:overflowPunct/>
              <w:topLinePunct w:val="0"/>
              <w:autoSpaceDE w:val="0"/>
              <w:autoSpaceDN w:val="0"/>
              <w:bidi w:val="0"/>
              <w:adjustRightInd w:val="0"/>
              <w:snapToGrid w:val="0"/>
              <w:spacing w:line="231"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1200</w:t>
            </w:r>
          </w:p>
        </w:tc>
      </w:tr>
      <w:tr w14:paraId="31A049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9" w:hRule="atLeast"/>
        </w:trPr>
        <w:tc>
          <w:tcPr>
            <w:tcW w:w="1160" w:type="dxa"/>
            <w:tcBorders>
              <w:top w:val="single" w:color="auto" w:sz="4" w:space="0"/>
              <w:left w:val="single" w:color="auto" w:sz="4" w:space="0"/>
              <w:bottom w:val="single" w:color="auto" w:sz="4" w:space="0"/>
              <w:right w:val="single" w:color="auto" w:sz="4" w:space="0"/>
            </w:tcBorders>
            <w:vAlign w:val="center"/>
          </w:tcPr>
          <w:p w14:paraId="36CBC009">
            <w:pPr>
              <w:keepNext w:val="0"/>
              <w:keepLines w:val="0"/>
              <w:pageBreakBefore w:val="0"/>
              <w:widowControl/>
              <w:kinsoku/>
              <w:wordWrap/>
              <w:overflowPunct/>
              <w:topLinePunct w:val="0"/>
              <w:autoSpaceDE w:val="0"/>
              <w:autoSpaceDN w:val="0"/>
              <w:bidi w:val="0"/>
              <w:adjustRightInd w:val="0"/>
              <w:snapToGrid w:val="0"/>
              <w:spacing w:line="231" w:lineRule="auto"/>
              <w:jc w:val="center"/>
              <w:textAlignment w:val="baseline"/>
              <w:rPr>
                <w:rFonts w:hint="eastAsia" w:ascii="宋体" w:hAnsi="宋体" w:eastAsia="宋体" w:cs="宋体"/>
                <w:spacing w:val="5"/>
                <w:sz w:val="19"/>
                <w:szCs w:val="19"/>
              </w:rPr>
            </w:pPr>
          </w:p>
          <w:p w14:paraId="6735D073">
            <w:pPr>
              <w:keepNext w:val="0"/>
              <w:keepLines w:val="0"/>
              <w:pageBreakBefore w:val="0"/>
              <w:widowControl/>
              <w:kinsoku/>
              <w:wordWrap/>
              <w:overflowPunct/>
              <w:topLinePunct w:val="0"/>
              <w:autoSpaceDE w:val="0"/>
              <w:autoSpaceDN w:val="0"/>
              <w:bidi w:val="0"/>
              <w:adjustRightInd w:val="0"/>
              <w:snapToGrid w:val="0"/>
              <w:spacing w:line="231"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绩效目标过</w:t>
            </w:r>
          </w:p>
        </w:tc>
        <w:tc>
          <w:tcPr>
            <w:tcW w:w="8485" w:type="dxa"/>
            <w:gridSpan w:val="3"/>
            <w:tcBorders>
              <w:top w:val="single" w:color="auto" w:sz="4" w:space="0"/>
              <w:left w:val="single" w:color="auto" w:sz="4" w:space="0"/>
              <w:bottom w:val="single" w:color="auto" w:sz="4" w:space="0"/>
              <w:right w:val="single" w:color="auto" w:sz="4" w:space="0"/>
            </w:tcBorders>
            <w:vAlign w:val="center"/>
          </w:tcPr>
          <w:p w14:paraId="6AC7006E">
            <w:pPr>
              <w:keepNext w:val="0"/>
              <w:keepLines w:val="0"/>
              <w:pageBreakBefore w:val="0"/>
              <w:widowControl/>
              <w:kinsoku/>
              <w:wordWrap/>
              <w:overflowPunct/>
              <w:topLinePunct w:val="0"/>
              <w:autoSpaceDE w:val="0"/>
              <w:autoSpaceDN w:val="0"/>
              <w:bidi w:val="0"/>
              <w:adjustRightInd w:val="0"/>
              <w:snapToGrid w:val="0"/>
              <w:spacing w:line="231" w:lineRule="auto"/>
              <w:jc w:val="center"/>
              <w:textAlignment w:val="baseline"/>
              <w:rPr>
                <w:rFonts w:hint="eastAsia" w:ascii="宋体" w:hAnsi="宋体" w:eastAsia="宋体" w:cs="宋体"/>
                <w:spacing w:val="5"/>
                <w:sz w:val="19"/>
                <w:szCs w:val="19"/>
              </w:rPr>
            </w:pPr>
          </w:p>
          <w:p w14:paraId="47DA8F18">
            <w:pPr>
              <w:keepNext w:val="0"/>
              <w:keepLines w:val="0"/>
              <w:pageBreakBefore w:val="0"/>
              <w:widowControl/>
              <w:kinsoku/>
              <w:wordWrap/>
              <w:overflowPunct/>
              <w:topLinePunct w:val="0"/>
              <w:autoSpaceDE w:val="0"/>
              <w:autoSpaceDN w:val="0"/>
              <w:bidi w:val="0"/>
              <w:adjustRightInd w:val="0"/>
              <w:snapToGrid w:val="0"/>
              <w:spacing w:line="231" w:lineRule="auto"/>
              <w:jc w:val="both"/>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开展劳动预备制生活费补贴</w:t>
            </w:r>
            <w:r>
              <w:rPr>
                <w:rFonts w:hint="eastAsia" w:ascii="宋体" w:hAnsi="宋体" w:eastAsia="宋体" w:cs="宋体"/>
                <w:spacing w:val="5"/>
                <w:sz w:val="19"/>
                <w:szCs w:val="19"/>
                <w:lang w:eastAsia="zh-CN"/>
              </w:rPr>
              <w:t>（</w:t>
            </w:r>
            <w:r>
              <w:rPr>
                <w:rFonts w:hint="eastAsia" w:ascii="宋体" w:hAnsi="宋体" w:eastAsia="宋体" w:cs="宋体"/>
                <w:spacing w:val="5"/>
                <w:sz w:val="19"/>
                <w:szCs w:val="19"/>
              </w:rPr>
              <w:t>市属学校</w:t>
            </w:r>
            <w:r>
              <w:rPr>
                <w:rFonts w:hint="eastAsia" w:ascii="宋体" w:hAnsi="宋体" w:eastAsia="宋体" w:cs="宋体"/>
                <w:spacing w:val="5"/>
                <w:sz w:val="19"/>
                <w:szCs w:val="19"/>
                <w:lang w:eastAsia="zh-CN"/>
              </w:rPr>
              <w:t>）</w:t>
            </w:r>
            <w:r>
              <w:rPr>
                <w:rFonts w:hint="eastAsia" w:ascii="宋体" w:hAnsi="宋体" w:eastAsia="宋体" w:cs="宋体"/>
                <w:spacing w:val="5"/>
                <w:sz w:val="19"/>
                <w:szCs w:val="19"/>
              </w:rPr>
              <w:t>工作，实现减轻劳动预备制人员学业成本、提高新成长劳动力学习职业技能积极性目标。</w:t>
            </w:r>
          </w:p>
        </w:tc>
      </w:tr>
      <w:tr w14:paraId="4415C2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2" w:hRule="atLeast"/>
        </w:trPr>
        <w:tc>
          <w:tcPr>
            <w:tcW w:w="1160" w:type="dxa"/>
            <w:tcBorders>
              <w:top w:val="single" w:color="auto" w:sz="4" w:space="0"/>
              <w:left w:val="single" w:color="auto" w:sz="4" w:space="0"/>
              <w:bottom w:val="single" w:color="auto" w:sz="4" w:space="0"/>
              <w:right w:val="single" w:color="auto" w:sz="4" w:space="0"/>
            </w:tcBorders>
            <w:vAlign w:val="center"/>
          </w:tcPr>
          <w:p w14:paraId="5903D54E">
            <w:pPr>
              <w:keepNext w:val="0"/>
              <w:keepLines w:val="0"/>
              <w:pageBreakBefore w:val="0"/>
              <w:widowControl/>
              <w:kinsoku/>
              <w:wordWrap/>
              <w:overflowPunct/>
              <w:topLinePunct w:val="0"/>
              <w:autoSpaceDE w:val="0"/>
              <w:autoSpaceDN w:val="0"/>
              <w:bidi w:val="0"/>
              <w:adjustRightInd w:val="0"/>
              <w:snapToGrid w:val="0"/>
              <w:spacing w:line="231"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一级指标</w:t>
            </w:r>
          </w:p>
        </w:tc>
        <w:tc>
          <w:tcPr>
            <w:tcW w:w="2589" w:type="dxa"/>
            <w:tcBorders>
              <w:top w:val="single" w:color="auto" w:sz="4" w:space="0"/>
              <w:left w:val="single" w:color="auto" w:sz="4" w:space="0"/>
              <w:bottom w:val="single" w:color="auto" w:sz="4" w:space="0"/>
              <w:right w:val="single" w:color="auto" w:sz="4" w:space="0"/>
            </w:tcBorders>
            <w:vAlign w:val="center"/>
          </w:tcPr>
          <w:p w14:paraId="346EF465">
            <w:pPr>
              <w:keepNext w:val="0"/>
              <w:keepLines w:val="0"/>
              <w:pageBreakBefore w:val="0"/>
              <w:widowControl/>
              <w:kinsoku/>
              <w:wordWrap/>
              <w:overflowPunct/>
              <w:topLinePunct w:val="0"/>
              <w:autoSpaceDE w:val="0"/>
              <w:autoSpaceDN w:val="0"/>
              <w:bidi w:val="0"/>
              <w:adjustRightInd w:val="0"/>
              <w:snapToGrid w:val="0"/>
              <w:spacing w:line="231"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二级指标</w:t>
            </w:r>
          </w:p>
        </w:tc>
        <w:tc>
          <w:tcPr>
            <w:tcW w:w="3266" w:type="dxa"/>
            <w:tcBorders>
              <w:top w:val="single" w:color="auto" w:sz="4" w:space="0"/>
              <w:left w:val="single" w:color="auto" w:sz="4" w:space="0"/>
              <w:bottom w:val="single" w:color="auto" w:sz="4" w:space="0"/>
              <w:right w:val="single" w:color="auto" w:sz="4" w:space="0"/>
            </w:tcBorders>
            <w:vAlign w:val="center"/>
          </w:tcPr>
          <w:p w14:paraId="57147AE9">
            <w:pPr>
              <w:keepNext w:val="0"/>
              <w:keepLines w:val="0"/>
              <w:pageBreakBefore w:val="0"/>
              <w:widowControl/>
              <w:kinsoku/>
              <w:wordWrap/>
              <w:overflowPunct/>
              <w:topLinePunct w:val="0"/>
              <w:autoSpaceDE w:val="0"/>
              <w:autoSpaceDN w:val="0"/>
              <w:bidi w:val="0"/>
              <w:adjustRightInd w:val="0"/>
              <w:snapToGrid w:val="0"/>
              <w:spacing w:line="231"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三级指标</w:t>
            </w:r>
          </w:p>
        </w:tc>
        <w:tc>
          <w:tcPr>
            <w:tcW w:w="2630" w:type="dxa"/>
            <w:tcBorders>
              <w:top w:val="single" w:color="auto" w:sz="4" w:space="0"/>
              <w:left w:val="single" w:color="auto" w:sz="4" w:space="0"/>
              <w:bottom w:val="single" w:color="auto" w:sz="4" w:space="0"/>
              <w:right w:val="single" w:color="auto" w:sz="4" w:space="0"/>
            </w:tcBorders>
            <w:vAlign w:val="center"/>
          </w:tcPr>
          <w:p w14:paraId="3884D018">
            <w:pPr>
              <w:keepNext w:val="0"/>
              <w:keepLines w:val="0"/>
              <w:pageBreakBefore w:val="0"/>
              <w:widowControl/>
              <w:kinsoku/>
              <w:wordWrap/>
              <w:overflowPunct/>
              <w:topLinePunct w:val="0"/>
              <w:autoSpaceDE w:val="0"/>
              <w:autoSpaceDN w:val="0"/>
              <w:bidi w:val="0"/>
              <w:adjustRightInd w:val="0"/>
              <w:snapToGrid w:val="0"/>
              <w:spacing w:line="231"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指标值</w:t>
            </w:r>
          </w:p>
        </w:tc>
      </w:tr>
      <w:tr w14:paraId="657284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2" w:hRule="atLeast"/>
        </w:trPr>
        <w:tc>
          <w:tcPr>
            <w:tcW w:w="1160" w:type="dxa"/>
            <w:tcBorders>
              <w:top w:val="single" w:color="auto" w:sz="4" w:space="0"/>
              <w:left w:val="single" w:color="auto" w:sz="4" w:space="0"/>
              <w:bottom w:val="single" w:color="auto" w:sz="4" w:space="0"/>
              <w:right w:val="single" w:color="auto" w:sz="4" w:space="0"/>
            </w:tcBorders>
            <w:vAlign w:val="center"/>
          </w:tcPr>
          <w:p w14:paraId="18B6EFB8">
            <w:pPr>
              <w:keepNext w:val="0"/>
              <w:keepLines w:val="0"/>
              <w:pageBreakBefore w:val="0"/>
              <w:widowControl/>
              <w:kinsoku/>
              <w:wordWrap/>
              <w:overflowPunct/>
              <w:topLinePunct w:val="0"/>
              <w:autoSpaceDE w:val="0"/>
              <w:autoSpaceDN w:val="0"/>
              <w:bidi w:val="0"/>
              <w:adjustRightInd w:val="0"/>
              <w:snapToGrid w:val="0"/>
              <w:spacing w:line="231"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成本指标</w:t>
            </w:r>
          </w:p>
        </w:tc>
        <w:tc>
          <w:tcPr>
            <w:tcW w:w="2589" w:type="dxa"/>
            <w:tcBorders>
              <w:top w:val="single" w:color="auto" w:sz="4" w:space="0"/>
              <w:left w:val="single" w:color="auto" w:sz="4" w:space="0"/>
              <w:bottom w:val="single" w:color="auto" w:sz="4" w:space="0"/>
              <w:right w:val="single" w:color="auto" w:sz="4" w:space="0"/>
            </w:tcBorders>
            <w:vAlign w:val="center"/>
          </w:tcPr>
          <w:p w14:paraId="3E640374">
            <w:pPr>
              <w:keepNext w:val="0"/>
              <w:keepLines w:val="0"/>
              <w:pageBreakBefore w:val="0"/>
              <w:widowControl/>
              <w:kinsoku/>
              <w:wordWrap/>
              <w:overflowPunct/>
              <w:topLinePunct w:val="0"/>
              <w:autoSpaceDE w:val="0"/>
              <w:autoSpaceDN w:val="0"/>
              <w:bidi w:val="0"/>
              <w:adjustRightInd w:val="0"/>
              <w:snapToGrid w:val="0"/>
              <w:spacing w:line="231"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经济成本指标</w:t>
            </w:r>
          </w:p>
        </w:tc>
        <w:tc>
          <w:tcPr>
            <w:tcW w:w="3266" w:type="dxa"/>
            <w:tcBorders>
              <w:top w:val="single" w:color="auto" w:sz="4" w:space="0"/>
              <w:left w:val="single" w:color="auto" w:sz="4" w:space="0"/>
              <w:bottom w:val="single" w:color="auto" w:sz="4" w:space="0"/>
              <w:right w:val="single" w:color="auto" w:sz="4" w:space="0"/>
            </w:tcBorders>
            <w:vAlign w:val="center"/>
          </w:tcPr>
          <w:p w14:paraId="6A4E51D2">
            <w:pPr>
              <w:keepNext w:val="0"/>
              <w:keepLines w:val="0"/>
              <w:pageBreakBefore w:val="0"/>
              <w:widowControl/>
              <w:kinsoku/>
              <w:wordWrap/>
              <w:overflowPunct/>
              <w:topLinePunct w:val="0"/>
              <w:autoSpaceDE w:val="0"/>
              <w:autoSpaceDN w:val="0"/>
              <w:bidi w:val="0"/>
              <w:adjustRightInd w:val="0"/>
              <w:snapToGrid w:val="0"/>
              <w:spacing w:line="231"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劳动预备制生活补贴发放标准</w:t>
            </w:r>
          </w:p>
        </w:tc>
        <w:tc>
          <w:tcPr>
            <w:tcW w:w="2630" w:type="dxa"/>
            <w:tcBorders>
              <w:top w:val="single" w:color="auto" w:sz="4" w:space="0"/>
              <w:left w:val="single" w:color="auto" w:sz="4" w:space="0"/>
              <w:bottom w:val="single" w:color="auto" w:sz="4" w:space="0"/>
              <w:right w:val="single" w:color="auto" w:sz="4" w:space="0"/>
            </w:tcBorders>
            <w:vAlign w:val="center"/>
          </w:tcPr>
          <w:p w14:paraId="0A85F086">
            <w:pPr>
              <w:keepNext w:val="0"/>
              <w:keepLines w:val="0"/>
              <w:pageBreakBefore w:val="0"/>
              <w:widowControl/>
              <w:kinsoku/>
              <w:wordWrap/>
              <w:overflowPunct/>
              <w:topLinePunct w:val="0"/>
              <w:autoSpaceDE w:val="0"/>
              <w:autoSpaceDN w:val="0"/>
              <w:bidi w:val="0"/>
              <w:adjustRightInd w:val="0"/>
              <w:snapToGrid w:val="0"/>
              <w:spacing w:line="231" w:lineRule="auto"/>
              <w:jc w:val="center"/>
              <w:textAlignment w:val="baseline"/>
              <w:rPr>
                <w:rFonts w:hint="eastAsia" w:ascii="宋体" w:hAnsi="宋体" w:eastAsia="宋体" w:cs="宋体"/>
                <w:spacing w:val="5"/>
                <w:sz w:val="19"/>
                <w:szCs w:val="19"/>
                <w:lang w:val="en-US" w:eastAsia="zh-CN"/>
              </w:rPr>
            </w:pPr>
            <w:r>
              <w:rPr>
                <w:rFonts w:hint="eastAsia" w:ascii="宋体" w:hAnsi="宋体" w:eastAsia="宋体" w:cs="宋体"/>
                <w:spacing w:val="5"/>
                <w:sz w:val="19"/>
                <w:szCs w:val="19"/>
                <w:lang w:val="en-US" w:eastAsia="zh-CN"/>
              </w:rPr>
              <w:t>≤920</w:t>
            </w:r>
            <w:r>
              <w:rPr>
                <w:rFonts w:hint="eastAsia" w:ascii="宋体" w:hAnsi="宋体" w:eastAsia="宋体" w:cs="宋体"/>
                <w:spacing w:val="5"/>
                <w:sz w:val="19"/>
                <w:szCs w:val="19"/>
              </w:rPr>
              <w:t>元/人/学</w:t>
            </w:r>
            <w:r>
              <w:rPr>
                <w:rFonts w:hint="eastAsia" w:ascii="宋体" w:hAnsi="宋体" w:eastAsia="宋体" w:cs="宋体"/>
                <w:spacing w:val="5"/>
                <w:sz w:val="19"/>
                <w:szCs w:val="19"/>
                <w:lang w:val="en-US" w:eastAsia="zh-CN"/>
              </w:rPr>
              <w:t>期</w:t>
            </w:r>
          </w:p>
        </w:tc>
      </w:tr>
      <w:tr w14:paraId="21BBA2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2" w:hRule="atLeast"/>
        </w:trPr>
        <w:tc>
          <w:tcPr>
            <w:tcW w:w="1160" w:type="dxa"/>
            <w:vMerge w:val="restart"/>
            <w:tcBorders>
              <w:top w:val="single" w:color="auto" w:sz="4" w:space="0"/>
              <w:left w:val="single" w:color="auto" w:sz="4" w:space="0"/>
              <w:bottom w:val="single" w:color="auto" w:sz="4" w:space="0"/>
              <w:right w:val="single" w:color="auto" w:sz="4" w:space="0"/>
            </w:tcBorders>
            <w:vAlign w:val="center"/>
          </w:tcPr>
          <w:p w14:paraId="09C366D5">
            <w:pPr>
              <w:keepNext w:val="0"/>
              <w:keepLines w:val="0"/>
              <w:pageBreakBefore w:val="0"/>
              <w:widowControl/>
              <w:kinsoku/>
              <w:wordWrap/>
              <w:overflowPunct/>
              <w:topLinePunct w:val="0"/>
              <w:autoSpaceDE w:val="0"/>
              <w:autoSpaceDN w:val="0"/>
              <w:bidi w:val="0"/>
              <w:adjustRightInd w:val="0"/>
              <w:snapToGrid w:val="0"/>
              <w:spacing w:line="231" w:lineRule="auto"/>
              <w:jc w:val="center"/>
              <w:textAlignment w:val="baseline"/>
              <w:rPr>
                <w:rFonts w:hint="eastAsia" w:ascii="宋体" w:hAnsi="宋体" w:eastAsia="宋体" w:cs="宋体"/>
                <w:spacing w:val="5"/>
                <w:sz w:val="19"/>
                <w:szCs w:val="19"/>
              </w:rPr>
            </w:pPr>
          </w:p>
          <w:p w14:paraId="39622141">
            <w:pPr>
              <w:keepNext w:val="0"/>
              <w:keepLines w:val="0"/>
              <w:pageBreakBefore w:val="0"/>
              <w:widowControl/>
              <w:kinsoku/>
              <w:wordWrap/>
              <w:overflowPunct/>
              <w:topLinePunct w:val="0"/>
              <w:autoSpaceDE w:val="0"/>
              <w:autoSpaceDN w:val="0"/>
              <w:bidi w:val="0"/>
              <w:adjustRightInd w:val="0"/>
              <w:snapToGrid w:val="0"/>
              <w:spacing w:line="231" w:lineRule="auto"/>
              <w:jc w:val="center"/>
              <w:textAlignment w:val="baseline"/>
              <w:rPr>
                <w:rFonts w:hint="eastAsia" w:ascii="宋体" w:hAnsi="宋体" w:eastAsia="宋体" w:cs="宋体"/>
                <w:spacing w:val="5"/>
                <w:sz w:val="19"/>
                <w:szCs w:val="19"/>
              </w:rPr>
            </w:pPr>
          </w:p>
          <w:p w14:paraId="241E5CB2">
            <w:pPr>
              <w:keepNext w:val="0"/>
              <w:keepLines w:val="0"/>
              <w:pageBreakBefore w:val="0"/>
              <w:widowControl/>
              <w:kinsoku/>
              <w:wordWrap/>
              <w:overflowPunct/>
              <w:topLinePunct w:val="0"/>
              <w:autoSpaceDE w:val="0"/>
              <w:autoSpaceDN w:val="0"/>
              <w:bidi w:val="0"/>
              <w:adjustRightInd w:val="0"/>
              <w:snapToGrid w:val="0"/>
              <w:spacing w:line="231" w:lineRule="auto"/>
              <w:jc w:val="center"/>
              <w:textAlignment w:val="baseline"/>
              <w:rPr>
                <w:rFonts w:hint="eastAsia" w:ascii="宋体" w:hAnsi="宋体" w:eastAsia="宋体" w:cs="宋体"/>
                <w:spacing w:val="5"/>
                <w:sz w:val="19"/>
                <w:szCs w:val="19"/>
              </w:rPr>
            </w:pPr>
          </w:p>
          <w:p w14:paraId="5B673B14">
            <w:pPr>
              <w:keepNext w:val="0"/>
              <w:keepLines w:val="0"/>
              <w:pageBreakBefore w:val="0"/>
              <w:widowControl/>
              <w:kinsoku/>
              <w:wordWrap/>
              <w:overflowPunct/>
              <w:topLinePunct w:val="0"/>
              <w:autoSpaceDE w:val="0"/>
              <w:autoSpaceDN w:val="0"/>
              <w:bidi w:val="0"/>
              <w:adjustRightInd w:val="0"/>
              <w:snapToGrid w:val="0"/>
              <w:spacing w:line="231"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产出指标</w:t>
            </w:r>
          </w:p>
        </w:tc>
        <w:tc>
          <w:tcPr>
            <w:tcW w:w="2589" w:type="dxa"/>
            <w:vMerge w:val="restart"/>
            <w:tcBorders>
              <w:top w:val="single" w:color="auto" w:sz="4" w:space="0"/>
              <w:left w:val="single" w:color="auto" w:sz="4" w:space="0"/>
              <w:bottom w:val="single" w:color="auto" w:sz="4" w:space="0"/>
              <w:right w:val="single" w:color="auto" w:sz="4" w:space="0"/>
            </w:tcBorders>
            <w:vAlign w:val="center"/>
          </w:tcPr>
          <w:p w14:paraId="2FEAF021">
            <w:pPr>
              <w:keepNext w:val="0"/>
              <w:keepLines w:val="0"/>
              <w:pageBreakBefore w:val="0"/>
              <w:widowControl/>
              <w:kinsoku/>
              <w:wordWrap/>
              <w:overflowPunct/>
              <w:topLinePunct w:val="0"/>
              <w:autoSpaceDE w:val="0"/>
              <w:autoSpaceDN w:val="0"/>
              <w:bidi w:val="0"/>
              <w:adjustRightInd w:val="0"/>
              <w:snapToGrid w:val="0"/>
              <w:spacing w:line="231" w:lineRule="auto"/>
              <w:jc w:val="center"/>
              <w:textAlignment w:val="baseline"/>
              <w:rPr>
                <w:rFonts w:hint="eastAsia" w:ascii="宋体" w:hAnsi="宋体" w:eastAsia="宋体" w:cs="宋体"/>
                <w:spacing w:val="5"/>
                <w:sz w:val="19"/>
                <w:szCs w:val="19"/>
              </w:rPr>
            </w:pPr>
          </w:p>
          <w:p w14:paraId="62E8DC67">
            <w:pPr>
              <w:keepNext w:val="0"/>
              <w:keepLines w:val="0"/>
              <w:pageBreakBefore w:val="0"/>
              <w:widowControl/>
              <w:kinsoku/>
              <w:wordWrap/>
              <w:overflowPunct/>
              <w:topLinePunct w:val="0"/>
              <w:autoSpaceDE w:val="0"/>
              <w:autoSpaceDN w:val="0"/>
              <w:bidi w:val="0"/>
              <w:adjustRightInd w:val="0"/>
              <w:snapToGrid w:val="0"/>
              <w:spacing w:line="231"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数量指标</w:t>
            </w:r>
          </w:p>
        </w:tc>
        <w:tc>
          <w:tcPr>
            <w:tcW w:w="3266" w:type="dxa"/>
            <w:tcBorders>
              <w:top w:val="single" w:color="auto" w:sz="4" w:space="0"/>
              <w:left w:val="single" w:color="auto" w:sz="4" w:space="0"/>
              <w:bottom w:val="single" w:color="auto" w:sz="4" w:space="0"/>
              <w:right w:val="single" w:color="auto" w:sz="4" w:space="0"/>
            </w:tcBorders>
            <w:vAlign w:val="center"/>
          </w:tcPr>
          <w:p w14:paraId="0AE8431D">
            <w:pPr>
              <w:keepNext w:val="0"/>
              <w:keepLines w:val="0"/>
              <w:pageBreakBefore w:val="0"/>
              <w:widowControl/>
              <w:kinsoku/>
              <w:wordWrap/>
              <w:overflowPunct/>
              <w:topLinePunct w:val="0"/>
              <w:autoSpaceDE w:val="0"/>
              <w:autoSpaceDN w:val="0"/>
              <w:bidi w:val="0"/>
              <w:adjustRightInd w:val="0"/>
              <w:snapToGrid w:val="0"/>
              <w:spacing w:line="231"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劳动预备制生活费补贴</w:t>
            </w:r>
            <w:r>
              <w:rPr>
                <w:rFonts w:hint="eastAsia" w:ascii="宋体" w:hAnsi="宋体" w:eastAsia="宋体" w:cs="宋体"/>
                <w:spacing w:val="5"/>
                <w:sz w:val="19"/>
                <w:szCs w:val="19"/>
                <w:lang w:eastAsia="zh-CN"/>
              </w:rPr>
              <w:t>（</w:t>
            </w:r>
            <w:r>
              <w:rPr>
                <w:rFonts w:hint="eastAsia" w:ascii="宋体" w:hAnsi="宋体" w:eastAsia="宋体" w:cs="宋体"/>
                <w:spacing w:val="5"/>
                <w:sz w:val="19"/>
                <w:szCs w:val="19"/>
              </w:rPr>
              <w:t>市属学校</w:t>
            </w:r>
            <w:r>
              <w:rPr>
                <w:rFonts w:hint="eastAsia" w:ascii="宋体" w:hAnsi="宋体" w:eastAsia="宋体" w:cs="宋体"/>
                <w:spacing w:val="5"/>
                <w:sz w:val="19"/>
                <w:szCs w:val="19"/>
                <w:lang w:eastAsia="zh-CN"/>
              </w:rPr>
              <w:t>）</w:t>
            </w:r>
            <w:r>
              <w:rPr>
                <w:rFonts w:hint="eastAsia" w:ascii="宋体" w:hAnsi="宋体" w:eastAsia="宋体" w:cs="宋体"/>
                <w:spacing w:val="5"/>
                <w:sz w:val="19"/>
                <w:szCs w:val="19"/>
              </w:rPr>
              <w:t>补贴人次</w:t>
            </w:r>
          </w:p>
        </w:tc>
        <w:tc>
          <w:tcPr>
            <w:tcW w:w="2630" w:type="dxa"/>
            <w:tcBorders>
              <w:top w:val="single" w:color="auto" w:sz="4" w:space="0"/>
              <w:left w:val="single" w:color="auto" w:sz="4" w:space="0"/>
              <w:bottom w:val="single" w:color="auto" w:sz="4" w:space="0"/>
              <w:right w:val="single" w:color="auto" w:sz="4" w:space="0"/>
            </w:tcBorders>
            <w:vAlign w:val="center"/>
          </w:tcPr>
          <w:p w14:paraId="2D75866C">
            <w:pPr>
              <w:keepNext w:val="0"/>
              <w:keepLines w:val="0"/>
              <w:pageBreakBefore w:val="0"/>
              <w:widowControl/>
              <w:kinsoku/>
              <w:wordWrap/>
              <w:overflowPunct/>
              <w:topLinePunct w:val="0"/>
              <w:autoSpaceDE w:val="0"/>
              <w:autoSpaceDN w:val="0"/>
              <w:bidi w:val="0"/>
              <w:adjustRightInd w:val="0"/>
              <w:snapToGrid w:val="0"/>
              <w:spacing w:line="231"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≥12500人次</w:t>
            </w:r>
          </w:p>
        </w:tc>
      </w:tr>
      <w:tr w14:paraId="09A4C6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2" w:hRule="atLeast"/>
        </w:trPr>
        <w:tc>
          <w:tcPr>
            <w:tcW w:w="1160" w:type="dxa"/>
            <w:vMerge w:val="continue"/>
            <w:tcBorders>
              <w:top w:val="single" w:color="auto" w:sz="4" w:space="0"/>
              <w:left w:val="single" w:color="auto" w:sz="4" w:space="0"/>
              <w:bottom w:val="single" w:color="auto" w:sz="4" w:space="0"/>
              <w:right w:val="single" w:color="auto" w:sz="4" w:space="0"/>
            </w:tcBorders>
            <w:vAlign w:val="center"/>
          </w:tcPr>
          <w:p w14:paraId="65BFD35A">
            <w:pPr>
              <w:keepNext w:val="0"/>
              <w:keepLines w:val="0"/>
              <w:pageBreakBefore w:val="0"/>
              <w:widowControl/>
              <w:kinsoku/>
              <w:wordWrap/>
              <w:overflowPunct/>
              <w:topLinePunct w:val="0"/>
              <w:autoSpaceDE w:val="0"/>
              <w:autoSpaceDN w:val="0"/>
              <w:bidi w:val="0"/>
              <w:adjustRightInd w:val="0"/>
              <w:snapToGrid w:val="0"/>
              <w:spacing w:line="231" w:lineRule="auto"/>
              <w:jc w:val="center"/>
              <w:textAlignment w:val="baseline"/>
              <w:rPr>
                <w:rFonts w:hint="eastAsia" w:ascii="宋体" w:hAnsi="宋体" w:eastAsia="宋体" w:cs="宋体"/>
                <w:spacing w:val="5"/>
                <w:sz w:val="19"/>
                <w:szCs w:val="19"/>
              </w:rPr>
            </w:pPr>
          </w:p>
        </w:tc>
        <w:tc>
          <w:tcPr>
            <w:tcW w:w="2589" w:type="dxa"/>
            <w:vMerge w:val="continue"/>
            <w:tcBorders>
              <w:top w:val="single" w:color="auto" w:sz="4" w:space="0"/>
              <w:left w:val="single" w:color="auto" w:sz="4" w:space="0"/>
              <w:bottom w:val="single" w:color="auto" w:sz="4" w:space="0"/>
              <w:right w:val="single" w:color="auto" w:sz="4" w:space="0"/>
            </w:tcBorders>
            <w:vAlign w:val="center"/>
          </w:tcPr>
          <w:p w14:paraId="68A9570F">
            <w:pPr>
              <w:keepNext w:val="0"/>
              <w:keepLines w:val="0"/>
              <w:pageBreakBefore w:val="0"/>
              <w:widowControl/>
              <w:kinsoku/>
              <w:wordWrap/>
              <w:overflowPunct/>
              <w:topLinePunct w:val="0"/>
              <w:autoSpaceDE w:val="0"/>
              <w:autoSpaceDN w:val="0"/>
              <w:bidi w:val="0"/>
              <w:adjustRightInd w:val="0"/>
              <w:snapToGrid w:val="0"/>
              <w:spacing w:line="231" w:lineRule="auto"/>
              <w:jc w:val="center"/>
              <w:textAlignment w:val="baseline"/>
              <w:rPr>
                <w:rFonts w:hint="eastAsia" w:ascii="宋体" w:hAnsi="宋体" w:eastAsia="宋体" w:cs="宋体"/>
                <w:spacing w:val="5"/>
                <w:sz w:val="19"/>
                <w:szCs w:val="19"/>
              </w:rPr>
            </w:pPr>
          </w:p>
        </w:tc>
        <w:tc>
          <w:tcPr>
            <w:tcW w:w="3266" w:type="dxa"/>
            <w:tcBorders>
              <w:top w:val="single" w:color="auto" w:sz="4" w:space="0"/>
              <w:left w:val="single" w:color="auto" w:sz="4" w:space="0"/>
              <w:bottom w:val="single" w:color="auto" w:sz="4" w:space="0"/>
              <w:right w:val="single" w:color="auto" w:sz="4" w:space="0"/>
            </w:tcBorders>
            <w:vAlign w:val="center"/>
          </w:tcPr>
          <w:p w14:paraId="14A24BE1">
            <w:pPr>
              <w:keepNext w:val="0"/>
              <w:keepLines w:val="0"/>
              <w:pageBreakBefore w:val="0"/>
              <w:widowControl/>
              <w:kinsoku/>
              <w:wordWrap/>
              <w:overflowPunct/>
              <w:topLinePunct w:val="0"/>
              <w:autoSpaceDE w:val="0"/>
              <w:autoSpaceDN w:val="0"/>
              <w:bidi w:val="0"/>
              <w:adjustRightInd w:val="0"/>
              <w:snapToGrid w:val="0"/>
              <w:spacing w:line="231"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劳动预备制生活费补贴</w:t>
            </w:r>
            <w:r>
              <w:rPr>
                <w:rFonts w:hint="eastAsia" w:ascii="宋体" w:hAnsi="宋体" w:eastAsia="宋体" w:cs="宋体"/>
                <w:spacing w:val="5"/>
                <w:sz w:val="19"/>
                <w:szCs w:val="19"/>
                <w:lang w:eastAsia="zh-CN"/>
              </w:rPr>
              <w:t>（</w:t>
            </w:r>
            <w:r>
              <w:rPr>
                <w:rFonts w:hint="eastAsia" w:ascii="宋体" w:hAnsi="宋体" w:eastAsia="宋体" w:cs="宋体"/>
                <w:spacing w:val="5"/>
                <w:sz w:val="19"/>
                <w:szCs w:val="19"/>
              </w:rPr>
              <w:t>市属学校</w:t>
            </w:r>
            <w:r>
              <w:rPr>
                <w:rFonts w:hint="eastAsia" w:ascii="宋体" w:hAnsi="宋体" w:eastAsia="宋体" w:cs="宋体"/>
                <w:spacing w:val="5"/>
                <w:sz w:val="19"/>
                <w:szCs w:val="19"/>
                <w:lang w:eastAsia="zh-CN"/>
              </w:rPr>
              <w:t>）</w:t>
            </w:r>
            <w:r>
              <w:rPr>
                <w:rFonts w:hint="eastAsia" w:ascii="宋体" w:hAnsi="宋体" w:eastAsia="宋体" w:cs="宋体"/>
                <w:spacing w:val="5"/>
                <w:sz w:val="19"/>
                <w:szCs w:val="19"/>
              </w:rPr>
              <w:t>新增学生人次</w:t>
            </w:r>
          </w:p>
        </w:tc>
        <w:tc>
          <w:tcPr>
            <w:tcW w:w="2630" w:type="dxa"/>
            <w:tcBorders>
              <w:top w:val="single" w:color="auto" w:sz="4" w:space="0"/>
              <w:left w:val="single" w:color="auto" w:sz="4" w:space="0"/>
              <w:bottom w:val="single" w:color="auto" w:sz="4" w:space="0"/>
              <w:right w:val="single" w:color="auto" w:sz="4" w:space="0"/>
            </w:tcBorders>
            <w:vAlign w:val="center"/>
          </w:tcPr>
          <w:p w14:paraId="3BA6ADAA">
            <w:pPr>
              <w:keepNext w:val="0"/>
              <w:keepLines w:val="0"/>
              <w:pageBreakBefore w:val="0"/>
              <w:widowControl/>
              <w:kinsoku/>
              <w:wordWrap/>
              <w:overflowPunct/>
              <w:topLinePunct w:val="0"/>
              <w:autoSpaceDE w:val="0"/>
              <w:autoSpaceDN w:val="0"/>
              <w:bidi w:val="0"/>
              <w:adjustRightInd w:val="0"/>
              <w:snapToGrid w:val="0"/>
              <w:spacing w:line="231"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≥3400人次</w:t>
            </w:r>
          </w:p>
        </w:tc>
      </w:tr>
      <w:tr w14:paraId="7EA182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2" w:hRule="atLeast"/>
        </w:trPr>
        <w:tc>
          <w:tcPr>
            <w:tcW w:w="1160" w:type="dxa"/>
            <w:vMerge w:val="continue"/>
            <w:tcBorders>
              <w:top w:val="single" w:color="auto" w:sz="4" w:space="0"/>
              <w:left w:val="single" w:color="auto" w:sz="4" w:space="0"/>
              <w:bottom w:val="single" w:color="auto" w:sz="4" w:space="0"/>
              <w:right w:val="single" w:color="auto" w:sz="4" w:space="0"/>
            </w:tcBorders>
            <w:vAlign w:val="center"/>
          </w:tcPr>
          <w:p w14:paraId="5E4307A2">
            <w:pPr>
              <w:keepNext w:val="0"/>
              <w:keepLines w:val="0"/>
              <w:pageBreakBefore w:val="0"/>
              <w:widowControl/>
              <w:kinsoku/>
              <w:wordWrap/>
              <w:overflowPunct/>
              <w:topLinePunct w:val="0"/>
              <w:autoSpaceDE w:val="0"/>
              <w:autoSpaceDN w:val="0"/>
              <w:bidi w:val="0"/>
              <w:adjustRightInd w:val="0"/>
              <w:snapToGrid w:val="0"/>
              <w:spacing w:line="231" w:lineRule="auto"/>
              <w:jc w:val="center"/>
              <w:textAlignment w:val="baseline"/>
              <w:rPr>
                <w:rFonts w:hint="eastAsia" w:ascii="宋体" w:hAnsi="宋体" w:eastAsia="宋体" w:cs="宋体"/>
                <w:spacing w:val="5"/>
                <w:sz w:val="19"/>
                <w:szCs w:val="19"/>
              </w:rPr>
            </w:pPr>
          </w:p>
        </w:tc>
        <w:tc>
          <w:tcPr>
            <w:tcW w:w="2589" w:type="dxa"/>
            <w:vMerge w:val="restart"/>
            <w:tcBorders>
              <w:top w:val="single" w:color="auto" w:sz="4" w:space="0"/>
              <w:left w:val="single" w:color="auto" w:sz="4" w:space="0"/>
              <w:bottom w:val="single" w:color="auto" w:sz="4" w:space="0"/>
              <w:right w:val="single" w:color="auto" w:sz="4" w:space="0"/>
            </w:tcBorders>
            <w:vAlign w:val="center"/>
          </w:tcPr>
          <w:p w14:paraId="73B3E79F">
            <w:pPr>
              <w:keepNext w:val="0"/>
              <w:keepLines w:val="0"/>
              <w:pageBreakBefore w:val="0"/>
              <w:widowControl/>
              <w:kinsoku/>
              <w:wordWrap/>
              <w:overflowPunct/>
              <w:topLinePunct w:val="0"/>
              <w:autoSpaceDE w:val="0"/>
              <w:autoSpaceDN w:val="0"/>
              <w:bidi w:val="0"/>
              <w:adjustRightInd w:val="0"/>
              <w:snapToGrid w:val="0"/>
              <w:spacing w:line="231" w:lineRule="auto"/>
              <w:jc w:val="center"/>
              <w:textAlignment w:val="baseline"/>
              <w:rPr>
                <w:rFonts w:hint="eastAsia" w:ascii="宋体" w:hAnsi="宋体" w:eastAsia="宋体" w:cs="宋体"/>
                <w:spacing w:val="5"/>
                <w:sz w:val="19"/>
                <w:szCs w:val="19"/>
              </w:rPr>
            </w:pPr>
          </w:p>
          <w:p w14:paraId="5F01A637">
            <w:pPr>
              <w:keepNext w:val="0"/>
              <w:keepLines w:val="0"/>
              <w:pageBreakBefore w:val="0"/>
              <w:widowControl/>
              <w:kinsoku/>
              <w:wordWrap/>
              <w:overflowPunct/>
              <w:topLinePunct w:val="0"/>
              <w:autoSpaceDE w:val="0"/>
              <w:autoSpaceDN w:val="0"/>
              <w:bidi w:val="0"/>
              <w:adjustRightInd w:val="0"/>
              <w:snapToGrid w:val="0"/>
              <w:spacing w:line="231"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质量指标</w:t>
            </w:r>
          </w:p>
        </w:tc>
        <w:tc>
          <w:tcPr>
            <w:tcW w:w="3266" w:type="dxa"/>
            <w:tcBorders>
              <w:top w:val="single" w:color="auto" w:sz="4" w:space="0"/>
              <w:left w:val="single" w:color="auto" w:sz="4" w:space="0"/>
              <w:bottom w:val="single" w:color="auto" w:sz="4" w:space="0"/>
              <w:right w:val="single" w:color="auto" w:sz="4" w:space="0"/>
            </w:tcBorders>
            <w:vAlign w:val="center"/>
          </w:tcPr>
          <w:p w14:paraId="03C90CC2">
            <w:pPr>
              <w:keepNext w:val="0"/>
              <w:keepLines w:val="0"/>
              <w:pageBreakBefore w:val="0"/>
              <w:widowControl/>
              <w:kinsoku/>
              <w:wordWrap/>
              <w:overflowPunct/>
              <w:topLinePunct w:val="0"/>
              <w:autoSpaceDE w:val="0"/>
              <w:autoSpaceDN w:val="0"/>
              <w:bidi w:val="0"/>
              <w:adjustRightInd w:val="0"/>
              <w:snapToGrid w:val="0"/>
              <w:spacing w:line="231"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补贴足额发放率</w:t>
            </w:r>
          </w:p>
        </w:tc>
        <w:tc>
          <w:tcPr>
            <w:tcW w:w="2630" w:type="dxa"/>
            <w:tcBorders>
              <w:top w:val="single" w:color="auto" w:sz="4" w:space="0"/>
              <w:left w:val="single" w:color="auto" w:sz="4" w:space="0"/>
              <w:bottom w:val="single" w:color="auto" w:sz="4" w:space="0"/>
              <w:right w:val="single" w:color="auto" w:sz="4" w:space="0"/>
            </w:tcBorders>
            <w:vAlign w:val="center"/>
          </w:tcPr>
          <w:p w14:paraId="420D0FBA">
            <w:pPr>
              <w:keepNext w:val="0"/>
              <w:keepLines w:val="0"/>
              <w:pageBreakBefore w:val="0"/>
              <w:widowControl/>
              <w:kinsoku/>
              <w:wordWrap/>
              <w:overflowPunct/>
              <w:topLinePunct w:val="0"/>
              <w:autoSpaceDE w:val="0"/>
              <w:autoSpaceDN w:val="0"/>
              <w:bidi w:val="0"/>
              <w:adjustRightInd w:val="0"/>
              <w:snapToGrid w:val="0"/>
              <w:spacing w:line="231"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≥95%</w:t>
            </w:r>
          </w:p>
        </w:tc>
      </w:tr>
      <w:tr w14:paraId="65F641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2" w:hRule="atLeast"/>
        </w:trPr>
        <w:tc>
          <w:tcPr>
            <w:tcW w:w="1160" w:type="dxa"/>
            <w:vMerge w:val="continue"/>
            <w:tcBorders>
              <w:top w:val="single" w:color="auto" w:sz="4" w:space="0"/>
              <w:left w:val="single" w:color="auto" w:sz="4" w:space="0"/>
              <w:bottom w:val="single" w:color="auto" w:sz="4" w:space="0"/>
              <w:right w:val="single" w:color="auto" w:sz="4" w:space="0"/>
            </w:tcBorders>
            <w:vAlign w:val="center"/>
          </w:tcPr>
          <w:p w14:paraId="54682CDE">
            <w:pPr>
              <w:keepNext w:val="0"/>
              <w:keepLines w:val="0"/>
              <w:pageBreakBefore w:val="0"/>
              <w:widowControl/>
              <w:kinsoku/>
              <w:wordWrap/>
              <w:overflowPunct/>
              <w:topLinePunct w:val="0"/>
              <w:autoSpaceDE w:val="0"/>
              <w:autoSpaceDN w:val="0"/>
              <w:bidi w:val="0"/>
              <w:adjustRightInd w:val="0"/>
              <w:snapToGrid w:val="0"/>
              <w:spacing w:line="231" w:lineRule="auto"/>
              <w:jc w:val="center"/>
              <w:textAlignment w:val="baseline"/>
              <w:rPr>
                <w:rFonts w:hint="eastAsia" w:ascii="宋体" w:hAnsi="宋体" w:eastAsia="宋体" w:cs="宋体"/>
                <w:spacing w:val="5"/>
                <w:sz w:val="19"/>
                <w:szCs w:val="19"/>
              </w:rPr>
            </w:pPr>
          </w:p>
        </w:tc>
        <w:tc>
          <w:tcPr>
            <w:tcW w:w="2589" w:type="dxa"/>
            <w:vMerge w:val="continue"/>
            <w:tcBorders>
              <w:top w:val="single" w:color="auto" w:sz="4" w:space="0"/>
              <w:left w:val="single" w:color="auto" w:sz="4" w:space="0"/>
              <w:bottom w:val="single" w:color="auto" w:sz="4" w:space="0"/>
              <w:right w:val="single" w:color="auto" w:sz="4" w:space="0"/>
            </w:tcBorders>
            <w:vAlign w:val="center"/>
          </w:tcPr>
          <w:p w14:paraId="10FDD12E">
            <w:pPr>
              <w:keepNext w:val="0"/>
              <w:keepLines w:val="0"/>
              <w:pageBreakBefore w:val="0"/>
              <w:widowControl/>
              <w:kinsoku/>
              <w:wordWrap/>
              <w:overflowPunct/>
              <w:topLinePunct w:val="0"/>
              <w:autoSpaceDE w:val="0"/>
              <w:autoSpaceDN w:val="0"/>
              <w:bidi w:val="0"/>
              <w:adjustRightInd w:val="0"/>
              <w:snapToGrid w:val="0"/>
              <w:spacing w:line="231" w:lineRule="auto"/>
              <w:jc w:val="center"/>
              <w:textAlignment w:val="baseline"/>
              <w:rPr>
                <w:rFonts w:hint="eastAsia" w:ascii="宋体" w:hAnsi="宋体" w:eastAsia="宋体" w:cs="宋体"/>
                <w:spacing w:val="5"/>
                <w:sz w:val="19"/>
                <w:szCs w:val="19"/>
              </w:rPr>
            </w:pPr>
          </w:p>
        </w:tc>
        <w:tc>
          <w:tcPr>
            <w:tcW w:w="3266" w:type="dxa"/>
            <w:tcBorders>
              <w:top w:val="single" w:color="auto" w:sz="4" w:space="0"/>
              <w:left w:val="single" w:color="auto" w:sz="4" w:space="0"/>
              <w:bottom w:val="single" w:color="auto" w:sz="4" w:space="0"/>
              <w:right w:val="single" w:color="auto" w:sz="4" w:space="0"/>
            </w:tcBorders>
            <w:vAlign w:val="center"/>
          </w:tcPr>
          <w:p w14:paraId="58782C26">
            <w:pPr>
              <w:keepNext w:val="0"/>
              <w:keepLines w:val="0"/>
              <w:pageBreakBefore w:val="0"/>
              <w:widowControl/>
              <w:kinsoku/>
              <w:wordWrap/>
              <w:overflowPunct/>
              <w:topLinePunct w:val="0"/>
              <w:autoSpaceDE w:val="0"/>
              <w:autoSpaceDN w:val="0"/>
              <w:bidi w:val="0"/>
              <w:adjustRightInd w:val="0"/>
              <w:snapToGrid w:val="0"/>
              <w:spacing w:line="231"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申领补贴人员审核准确率</w:t>
            </w:r>
          </w:p>
        </w:tc>
        <w:tc>
          <w:tcPr>
            <w:tcW w:w="2630" w:type="dxa"/>
            <w:tcBorders>
              <w:top w:val="single" w:color="auto" w:sz="4" w:space="0"/>
              <w:left w:val="single" w:color="auto" w:sz="4" w:space="0"/>
              <w:bottom w:val="single" w:color="auto" w:sz="4" w:space="0"/>
              <w:right w:val="single" w:color="auto" w:sz="4" w:space="0"/>
            </w:tcBorders>
            <w:vAlign w:val="center"/>
          </w:tcPr>
          <w:p w14:paraId="589EF4AC">
            <w:pPr>
              <w:keepNext w:val="0"/>
              <w:keepLines w:val="0"/>
              <w:pageBreakBefore w:val="0"/>
              <w:widowControl/>
              <w:kinsoku/>
              <w:wordWrap/>
              <w:overflowPunct/>
              <w:topLinePunct w:val="0"/>
              <w:autoSpaceDE w:val="0"/>
              <w:autoSpaceDN w:val="0"/>
              <w:bidi w:val="0"/>
              <w:adjustRightInd w:val="0"/>
              <w:snapToGrid w:val="0"/>
              <w:spacing w:line="231"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≥95%</w:t>
            </w:r>
          </w:p>
        </w:tc>
      </w:tr>
      <w:tr w14:paraId="67CC3F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2" w:hRule="atLeast"/>
        </w:trPr>
        <w:tc>
          <w:tcPr>
            <w:tcW w:w="1160" w:type="dxa"/>
            <w:vMerge w:val="continue"/>
            <w:tcBorders>
              <w:top w:val="single" w:color="auto" w:sz="4" w:space="0"/>
              <w:left w:val="single" w:color="auto" w:sz="4" w:space="0"/>
              <w:bottom w:val="single" w:color="auto" w:sz="4" w:space="0"/>
              <w:right w:val="single" w:color="auto" w:sz="4" w:space="0"/>
            </w:tcBorders>
            <w:vAlign w:val="center"/>
          </w:tcPr>
          <w:p w14:paraId="6EFF577C">
            <w:pPr>
              <w:keepNext w:val="0"/>
              <w:keepLines w:val="0"/>
              <w:pageBreakBefore w:val="0"/>
              <w:widowControl/>
              <w:kinsoku/>
              <w:wordWrap/>
              <w:overflowPunct/>
              <w:topLinePunct w:val="0"/>
              <w:autoSpaceDE w:val="0"/>
              <w:autoSpaceDN w:val="0"/>
              <w:bidi w:val="0"/>
              <w:adjustRightInd w:val="0"/>
              <w:snapToGrid w:val="0"/>
              <w:spacing w:line="231" w:lineRule="auto"/>
              <w:jc w:val="center"/>
              <w:textAlignment w:val="baseline"/>
              <w:rPr>
                <w:rFonts w:hint="eastAsia" w:ascii="宋体" w:hAnsi="宋体" w:eastAsia="宋体" w:cs="宋体"/>
                <w:spacing w:val="5"/>
                <w:sz w:val="19"/>
                <w:szCs w:val="19"/>
              </w:rPr>
            </w:pPr>
          </w:p>
        </w:tc>
        <w:tc>
          <w:tcPr>
            <w:tcW w:w="2589" w:type="dxa"/>
            <w:tcBorders>
              <w:top w:val="single" w:color="auto" w:sz="4" w:space="0"/>
              <w:left w:val="single" w:color="auto" w:sz="4" w:space="0"/>
              <w:bottom w:val="single" w:color="auto" w:sz="4" w:space="0"/>
              <w:right w:val="single" w:color="auto" w:sz="4" w:space="0"/>
            </w:tcBorders>
            <w:vAlign w:val="center"/>
          </w:tcPr>
          <w:p w14:paraId="71ECEFDD">
            <w:pPr>
              <w:keepNext w:val="0"/>
              <w:keepLines w:val="0"/>
              <w:pageBreakBefore w:val="0"/>
              <w:widowControl/>
              <w:kinsoku/>
              <w:wordWrap/>
              <w:overflowPunct/>
              <w:topLinePunct w:val="0"/>
              <w:autoSpaceDE w:val="0"/>
              <w:autoSpaceDN w:val="0"/>
              <w:bidi w:val="0"/>
              <w:adjustRightInd w:val="0"/>
              <w:snapToGrid w:val="0"/>
              <w:spacing w:line="231"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时效指标</w:t>
            </w:r>
          </w:p>
        </w:tc>
        <w:tc>
          <w:tcPr>
            <w:tcW w:w="3266" w:type="dxa"/>
            <w:tcBorders>
              <w:top w:val="single" w:color="auto" w:sz="4" w:space="0"/>
              <w:left w:val="single" w:color="auto" w:sz="4" w:space="0"/>
              <w:bottom w:val="single" w:color="auto" w:sz="4" w:space="0"/>
              <w:right w:val="single" w:color="auto" w:sz="4" w:space="0"/>
            </w:tcBorders>
            <w:vAlign w:val="center"/>
          </w:tcPr>
          <w:p w14:paraId="6AE0C557">
            <w:pPr>
              <w:keepNext w:val="0"/>
              <w:keepLines w:val="0"/>
              <w:pageBreakBefore w:val="0"/>
              <w:widowControl/>
              <w:kinsoku/>
              <w:wordWrap/>
              <w:overflowPunct/>
              <w:topLinePunct w:val="0"/>
              <w:autoSpaceDE w:val="0"/>
              <w:autoSpaceDN w:val="0"/>
              <w:bidi w:val="0"/>
              <w:adjustRightInd w:val="0"/>
              <w:snapToGrid w:val="0"/>
              <w:spacing w:line="231"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补贴人员公示时间</w:t>
            </w:r>
          </w:p>
        </w:tc>
        <w:tc>
          <w:tcPr>
            <w:tcW w:w="2630" w:type="dxa"/>
            <w:tcBorders>
              <w:top w:val="single" w:color="auto" w:sz="4" w:space="0"/>
              <w:left w:val="single" w:color="auto" w:sz="4" w:space="0"/>
              <w:bottom w:val="single" w:color="auto" w:sz="4" w:space="0"/>
              <w:right w:val="single" w:color="auto" w:sz="4" w:space="0"/>
            </w:tcBorders>
            <w:vAlign w:val="center"/>
          </w:tcPr>
          <w:p w14:paraId="7CC4C045">
            <w:pPr>
              <w:keepNext w:val="0"/>
              <w:keepLines w:val="0"/>
              <w:pageBreakBefore w:val="0"/>
              <w:widowControl/>
              <w:kinsoku/>
              <w:wordWrap/>
              <w:overflowPunct/>
              <w:topLinePunct w:val="0"/>
              <w:autoSpaceDE w:val="0"/>
              <w:autoSpaceDN w:val="0"/>
              <w:bidi w:val="0"/>
              <w:adjustRightInd w:val="0"/>
              <w:snapToGrid w:val="0"/>
              <w:spacing w:line="231"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≥5工作日</w:t>
            </w:r>
          </w:p>
        </w:tc>
      </w:tr>
      <w:tr w14:paraId="1E32FB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2" w:hRule="atLeast"/>
        </w:trPr>
        <w:tc>
          <w:tcPr>
            <w:tcW w:w="1160" w:type="dxa"/>
            <w:tcBorders>
              <w:top w:val="single" w:color="auto" w:sz="4" w:space="0"/>
              <w:left w:val="single" w:color="auto" w:sz="4" w:space="0"/>
              <w:bottom w:val="single" w:color="auto" w:sz="4" w:space="0"/>
              <w:right w:val="single" w:color="auto" w:sz="4" w:space="0"/>
            </w:tcBorders>
            <w:vAlign w:val="center"/>
          </w:tcPr>
          <w:p w14:paraId="20FA3DA6">
            <w:pPr>
              <w:keepNext w:val="0"/>
              <w:keepLines w:val="0"/>
              <w:pageBreakBefore w:val="0"/>
              <w:widowControl/>
              <w:kinsoku/>
              <w:wordWrap/>
              <w:overflowPunct/>
              <w:topLinePunct w:val="0"/>
              <w:autoSpaceDE w:val="0"/>
              <w:autoSpaceDN w:val="0"/>
              <w:bidi w:val="0"/>
              <w:adjustRightInd w:val="0"/>
              <w:snapToGrid w:val="0"/>
              <w:spacing w:line="231"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效益指标</w:t>
            </w:r>
          </w:p>
        </w:tc>
        <w:tc>
          <w:tcPr>
            <w:tcW w:w="2589" w:type="dxa"/>
            <w:tcBorders>
              <w:top w:val="single" w:color="auto" w:sz="4" w:space="0"/>
              <w:left w:val="single" w:color="auto" w:sz="4" w:space="0"/>
              <w:bottom w:val="single" w:color="auto" w:sz="4" w:space="0"/>
              <w:right w:val="single" w:color="auto" w:sz="4" w:space="0"/>
            </w:tcBorders>
            <w:vAlign w:val="center"/>
          </w:tcPr>
          <w:p w14:paraId="05D8D284">
            <w:pPr>
              <w:keepNext w:val="0"/>
              <w:keepLines w:val="0"/>
              <w:pageBreakBefore w:val="0"/>
              <w:widowControl/>
              <w:kinsoku/>
              <w:wordWrap/>
              <w:overflowPunct/>
              <w:topLinePunct w:val="0"/>
              <w:autoSpaceDE w:val="0"/>
              <w:autoSpaceDN w:val="0"/>
              <w:bidi w:val="0"/>
              <w:adjustRightInd w:val="0"/>
              <w:snapToGrid w:val="0"/>
              <w:spacing w:line="231"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社会效益指标</w:t>
            </w:r>
          </w:p>
        </w:tc>
        <w:tc>
          <w:tcPr>
            <w:tcW w:w="3266" w:type="dxa"/>
            <w:tcBorders>
              <w:top w:val="single" w:color="auto" w:sz="4" w:space="0"/>
              <w:left w:val="single" w:color="auto" w:sz="4" w:space="0"/>
              <w:bottom w:val="single" w:color="auto" w:sz="4" w:space="0"/>
              <w:right w:val="single" w:color="auto" w:sz="4" w:space="0"/>
            </w:tcBorders>
            <w:vAlign w:val="center"/>
          </w:tcPr>
          <w:p w14:paraId="7954858B">
            <w:pPr>
              <w:keepNext w:val="0"/>
              <w:keepLines w:val="0"/>
              <w:pageBreakBefore w:val="0"/>
              <w:widowControl/>
              <w:kinsoku/>
              <w:wordWrap/>
              <w:overflowPunct/>
              <w:topLinePunct w:val="0"/>
              <w:autoSpaceDE w:val="0"/>
              <w:autoSpaceDN w:val="0"/>
              <w:bidi w:val="0"/>
              <w:adjustRightInd w:val="0"/>
              <w:snapToGrid w:val="0"/>
              <w:spacing w:line="231"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符合政策条件的学生在校率</w:t>
            </w:r>
          </w:p>
        </w:tc>
        <w:tc>
          <w:tcPr>
            <w:tcW w:w="2630" w:type="dxa"/>
            <w:tcBorders>
              <w:top w:val="single" w:color="auto" w:sz="4" w:space="0"/>
              <w:left w:val="single" w:color="auto" w:sz="4" w:space="0"/>
              <w:bottom w:val="single" w:color="auto" w:sz="4" w:space="0"/>
              <w:right w:val="single" w:color="auto" w:sz="4" w:space="0"/>
            </w:tcBorders>
            <w:vAlign w:val="center"/>
          </w:tcPr>
          <w:p w14:paraId="4703F070">
            <w:pPr>
              <w:keepNext w:val="0"/>
              <w:keepLines w:val="0"/>
              <w:pageBreakBefore w:val="0"/>
              <w:widowControl/>
              <w:kinsoku/>
              <w:wordWrap/>
              <w:overflowPunct/>
              <w:topLinePunct w:val="0"/>
              <w:autoSpaceDE w:val="0"/>
              <w:autoSpaceDN w:val="0"/>
              <w:bidi w:val="0"/>
              <w:adjustRightInd w:val="0"/>
              <w:snapToGrid w:val="0"/>
              <w:spacing w:line="231"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≥85%</w:t>
            </w:r>
          </w:p>
        </w:tc>
      </w:tr>
      <w:tr w14:paraId="53EADA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1160" w:type="dxa"/>
            <w:tcBorders>
              <w:top w:val="single" w:color="auto" w:sz="4" w:space="0"/>
              <w:left w:val="single" w:color="auto" w:sz="4" w:space="0"/>
              <w:bottom w:val="single" w:color="auto" w:sz="4" w:space="0"/>
              <w:right w:val="single" w:color="auto" w:sz="4" w:space="0"/>
            </w:tcBorders>
            <w:vAlign w:val="center"/>
          </w:tcPr>
          <w:p w14:paraId="0C944387">
            <w:pPr>
              <w:keepNext w:val="0"/>
              <w:keepLines w:val="0"/>
              <w:pageBreakBefore w:val="0"/>
              <w:widowControl/>
              <w:kinsoku/>
              <w:wordWrap/>
              <w:overflowPunct/>
              <w:topLinePunct w:val="0"/>
              <w:autoSpaceDE w:val="0"/>
              <w:autoSpaceDN w:val="0"/>
              <w:bidi w:val="0"/>
              <w:adjustRightInd w:val="0"/>
              <w:snapToGrid w:val="0"/>
              <w:spacing w:line="231"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满意度指标</w:t>
            </w:r>
          </w:p>
        </w:tc>
        <w:tc>
          <w:tcPr>
            <w:tcW w:w="2589" w:type="dxa"/>
            <w:tcBorders>
              <w:top w:val="single" w:color="auto" w:sz="4" w:space="0"/>
              <w:left w:val="single" w:color="auto" w:sz="4" w:space="0"/>
              <w:bottom w:val="single" w:color="auto" w:sz="4" w:space="0"/>
              <w:right w:val="single" w:color="auto" w:sz="4" w:space="0"/>
            </w:tcBorders>
            <w:vAlign w:val="center"/>
          </w:tcPr>
          <w:p w14:paraId="7C5F49DD">
            <w:pPr>
              <w:keepNext w:val="0"/>
              <w:keepLines w:val="0"/>
              <w:pageBreakBefore w:val="0"/>
              <w:widowControl/>
              <w:kinsoku/>
              <w:wordWrap/>
              <w:overflowPunct/>
              <w:topLinePunct w:val="0"/>
              <w:autoSpaceDE w:val="0"/>
              <w:autoSpaceDN w:val="0"/>
              <w:bidi w:val="0"/>
              <w:adjustRightInd w:val="0"/>
              <w:snapToGrid w:val="0"/>
              <w:spacing w:line="231"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服务对象满意度指标</w:t>
            </w:r>
          </w:p>
        </w:tc>
        <w:tc>
          <w:tcPr>
            <w:tcW w:w="3266" w:type="dxa"/>
            <w:tcBorders>
              <w:top w:val="single" w:color="auto" w:sz="4" w:space="0"/>
              <w:left w:val="single" w:color="auto" w:sz="4" w:space="0"/>
              <w:bottom w:val="single" w:color="auto" w:sz="4" w:space="0"/>
              <w:right w:val="single" w:color="auto" w:sz="4" w:space="0"/>
            </w:tcBorders>
            <w:vAlign w:val="center"/>
          </w:tcPr>
          <w:p w14:paraId="2163A9ED">
            <w:pPr>
              <w:keepNext w:val="0"/>
              <w:keepLines w:val="0"/>
              <w:pageBreakBefore w:val="0"/>
              <w:widowControl/>
              <w:kinsoku/>
              <w:wordWrap/>
              <w:overflowPunct/>
              <w:topLinePunct w:val="0"/>
              <w:autoSpaceDE w:val="0"/>
              <w:autoSpaceDN w:val="0"/>
              <w:bidi w:val="0"/>
              <w:adjustRightInd w:val="0"/>
              <w:snapToGrid w:val="0"/>
              <w:spacing w:line="231"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生活费补贴人员满意度</w:t>
            </w:r>
          </w:p>
        </w:tc>
        <w:tc>
          <w:tcPr>
            <w:tcW w:w="2630" w:type="dxa"/>
            <w:tcBorders>
              <w:top w:val="single" w:color="auto" w:sz="4" w:space="0"/>
              <w:left w:val="single" w:color="auto" w:sz="4" w:space="0"/>
              <w:bottom w:val="single" w:color="auto" w:sz="4" w:space="0"/>
              <w:right w:val="single" w:color="auto" w:sz="4" w:space="0"/>
            </w:tcBorders>
            <w:vAlign w:val="center"/>
          </w:tcPr>
          <w:p w14:paraId="4C444F75">
            <w:pPr>
              <w:keepNext w:val="0"/>
              <w:keepLines w:val="0"/>
              <w:pageBreakBefore w:val="0"/>
              <w:widowControl/>
              <w:kinsoku/>
              <w:wordWrap/>
              <w:overflowPunct/>
              <w:topLinePunct w:val="0"/>
              <w:autoSpaceDE w:val="0"/>
              <w:autoSpaceDN w:val="0"/>
              <w:bidi w:val="0"/>
              <w:adjustRightInd w:val="0"/>
              <w:snapToGrid w:val="0"/>
              <w:spacing w:line="231" w:lineRule="auto"/>
              <w:jc w:val="center"/>
              <w:textAlignment w:val="baseline"/>
              <w:rPr>
                <w:rFonts w:hint="eastAsia" w:ascii="宋体" w:hAnsi="宋体" w:eastAsia="宋体" w:cs="宋体"/>
                <w:spacing w:val="5"/>
                <w:sz w:val="19"/>
                <w:szCs w:val="19"/>
              </w:rPr>
            </w:pPr>
            <w:r>
              <w:rPr>
                <w:rFonts w:hint="eastAsia" w:ascii="宋体" w:hAnsi="宋体" w:eastAsia="宋体" w:cs="宋体"/>
                <w:spacing w:val="5"/>
                <w:sz w:val="19"/>
                <w:szCs w:val="19"/>
              </w:rPr>
              <w:t>≥90%</w:t>
            </w:r>
          </w:p>
        </w:tc>
      </w:tr>
    </w:tbl>
    <w:p w14:paraId="699FA39F"/>
    <w:p w14:paraId="16330A92"/>
    <w:p w14:paraId="66A687C1"/>
    <w:p w14:paraId="6ABA1BE5"/>
    <w:p w14:paraId="02B13365"/>
    <w:p w14:paraId="6C88BC80"/>
    <w:p w14:paraId="6F7EE7CC"/>
    <w:p w14:paraId="2CF0DCE2"/>
    <w:p w14:paraId="5DB0E86A"/>
    <w:p w14:paraId="5E612E98"/>
    <w:p w14:paraId="050D7621"/>
    <w:p w14:paraId="11B524B7"/>
    <w:p w14:paraId="109299FB"/>
    <w:p w14:paraId="5BD5CC4B"/>
    <w:p w14:paraId="45BFC3C5"/>
    <w:p w14:paraId="041D9D99"/>
    <w:p w14:paraId="618017C1"/>
    <w:p w14:paraId="3FC5A2E4"/>
    <w:p w14:paraId="64E19D1B"/>
    <w:p w14:paraId="20348775"/>
    <w:p w14:paraId="7AEF137A"/>
    <w:p w14:paraId="50DCA121"/>
    <w:p w14:paraId="2DBCFD79"/>
    <w:p w14:paraId="69981222"/>
    <w:p w14:paraId="08333BC3"/>
    <w:p w14:paraId="6EDF3632"/>
    <w:p w14:paraId="4C9928AA"/>
    <w:p w14:paraId="372DEA53"/>
    <w:p w14:paraId="5FE242C5"/>
    <w:p w14:paraId="1EBD8274"/>
    <w:p w14:paraId="5897A049"/>
    <w:p w14:paraId="4EFB4CAF"/>
    <w:p w14:paraId="1AE89511"/>
    <w:p w14:paraId="48F40E79">
      <w:pPr>
        <w:keepNext w:val="0"/>
        <w:keepLines w:val="0"/>
        <w:pageBreakBefore w:val="0"/>
        <w:widowControl/>
        <w:kinsoku/>
        <w:wordWrap/>
        <w:overflowPunct/>
        <w:topLinePunct w:val="0"/>
        <w:autoSpaceDE w:val="0"/>
        <w:autoSpaceDN w:val="0"/>
        <w:bidi w:val="0"/>
        <w:adjustRightInd w:val="0"/>
        <w:snapToGrid w:val="0"/>
        <w:spacing w:before="94" w:line="187" w:lineRule="auto"/>
        <w:ind w:left="3478"/>
        <w:textAlignment w:val="baseline"/>
        <w:rPr>
          <w:rFonts w:hint="eastAsia" w:ascii="微软雅黑" w:hAnsi="微软雅黑" w:eastAsia="微软雅黑" w:cs="微软雅黑"/>
          <w:sz w:val="24"/>
          <w:szCs w:val="24"/>
          <w:lang w:eastAsia="zh-CN"/>
        </w:rPr>
      </w:pPr>
      <w:r>
        <w:rPr>
          <w:rFonts w:hint="eastAsia" w:ascii="方正小标宋_GBK" w:hAnsi="方正小标宋_GBK" w:eastAsia="方正小标宋_GBK" w:cs="方正小标宋_GBK"/>
          <w:spacing w:val="15"/>
          <w:sz w:val="32"/>
          <w:szCs w:val="32"/>
          <w:lang w:eastAsia="zh-CN"/>
        </w:rPr>
        <w:t>项目支出绩效目标表</w:t>
      </w:r>
    </w:p>
    <w:p w14:paraId="5FF2D8D6">
      <w:pPr>
        <w:keepNext w:val="0"/>
        <w:keepLines w:val="0"/>
        <w:pageBreakBefore w:val="0"/>
        <w:widowControl/>
        <w:kinsoku/>
        <w:wordWrap/>
        <w:overflowPunct/>
        <w:topLinePunct w:val="0"/>
        <w:autoSpaceDE w:val="0"/>
        <w:autoSpaceDN w:val="0"/>
        <w:bidi w:val="0"/>
        <w:adjustRightInd w:val="0"/>
        <w:snapToGrid w:val="0"/>
        <w:spacing w:before="123" w:line="226" w:lineRule="auto"/>
        <w:ind w:left="4399"/>
        <w:textAlignment w:val="baseline"/>
        <w:rPr>
          <w:rFonts w:ascii="宋体" w:hAnsi="宋体" w:eastAsia="宋体" w:cs="宋体"/>
          <w:sz w:val="15"/>
          <w:szCs w:val="15"/>
        </w:rPr>
      </w:pPr>
      <w:r>
        <w:rPr>
          <w:rFonts w:ascii="宋体" w:hAnsi="宋体" w:eastAsia="宋体" w:cs="宋体"/>
          <w:spacing w:val="15"/>
          <w:sz w:val="19"/>
          <w:szCs w:val="19"/>
        </w:rPr>
        <w:t>(</w:t>
      </w:r>
      <w:r>
        <w:rPr>
          <w:rFonts w:ascii="宋体" w:hAnsi="宋体" w:eastAsia="宋体" w:cs="宋体"/>
          <w:spacing w:val="11"/>
          <w:sz w:val="19"/>
          <w:szCs w:val="19"/>
        </w:rPr>
        <w:t>2025年度</w:t>
      </w:r>
      <w:r>
        <w:rPr>
          <w:rFonts w:hint="eastAsia" w:ascii="宋体" w:hAnsi="宋体" w:eastAsia="宋体" w:cs="宋体"/>
          <w:spacing w:val="11"/>
          <w:sz w:val="19"/>
          <w:szCs w:val="19"/>
          <w:lang w:eastAsia="zh-CN"/>
        </w:rPr>
        <w:t>）</w:t>
      </w:r>
    </w:p>
    <w:p w14:paraId="4DF151FB">
      <w:pPr>
        <w:keepNext w:val="0"/>
        <w:keepLines w:val="0"/>
        <w:pageBreakBefore w:val="0"/>
        <w:widowControl/>
        <w:kinsoku/>
        <w:wordWrap/>
        <w:overflowPunct/>
        <w:topLinePunct w:val="0"/>
        <w:autoSpaceDE w:val="0"/>
        <w:autoSpaceDN w:val="0"/>
        <w:bidi w:val="0"/>
        <w:adjustRightInd w:val="0"/>
        <w:snapToGrid w:val="0"/>
        <w:spacing w:before="146" w:line="226" w:lineRule="auto"/>
        <w:ind w:right="25"/>
        <w:jc w:val="right"/>
        <w:textAlignment w:val="baseline"/>
        <w:rPr>
          <w:rFonts w:hint="eastAsia" w:ascii="宋体" w:hAnsi="宋体" w:eastAsia="宋体" w:cs="宋体"/>
          <w:sz w:val="15"/>
          <w:szCs w:val="15"/>
          <w:lang w:eastAsia="zh-CN"/>
        </w:rPr>
      </w:pPr>
    </w:p>
    <w:p w14:paraId="6E9CB130">
      <w:pPr>
        <w:keepNext w:val="0"/>
        <w:keepLines w:val="0"/>
        <w:pageBreakBefore w:val="0"/>
        <w:widowControl/>
        <w:kinsoku/>
        <w:wordWrap/>
        <w:overflowPunct/>
        <w:topLinePunct w:val="0"/>
        <w:autoSpaceDE w:val="0"/>
        <w:autoSpaceDN w:val="0"/>
        <w:bidi w:val="0"/>
        <w:adjustRightInd w:val="0"/>
        <w:snapToGrid w:val="0"/>
        <w:spacing w:line="49" w:lineRule="exact"/>
        <w:textAlignment w:val="baseline"/>
      </w:pPr>
    </w:p>
    <w:tbl>
      <w:tblPr>
        <w:tblStyle w:val="9"/>
        <w:tblW w:w="9686"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23"/>
        <w:gridCol w:w="2528"/>
        <w:gridCol w:w="3900"/>
        <w:gridCol w:w="2035"/>
      </w:tblGrid>
      <w:tr w14:paraId="576D7F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9" w:hRule="atLeast"/>
        </w:trPr>
        <w:tc>
          <w:tcPr>
            <w:tcW w:w="1223" w:type="dxa"/>
            <w:tcBorders>
              <w:top w:val="single" w:color="auto" w:sz="4" w:space="0"/>
              <w:left w:val="single" w:color="auto" w:sz="4" w:space="0"/>
              <w:bottom w:val="single" w:color="auto" w:sz="4" w:space="0"/>
              <w:right w:val="single" w:color="auto" w:sz="4" w:space="0"/>
            </w:tcBorders>
            <w:vAlign w:val="center"/>
          </w:tcPr>
          <w:p w14:paraId="6E28EC09">
            <w:pPr>
              <w:keepNext w:val="0"/>
              <w:keepLines w:val="0"/>
              <w:pageBreakBefore w:val="0"/>
              <w:widowControl/>
              <w:kinsoku/>
              <w:wordWrap/>
              <w:overflowPunct/>
              <w:topLinePunct w:val="0"/>
              <w:autoSpaceDE w:val="0"/>
              <w:autoSpaceDN w:val="0"/>
              <w:bidi w:val="0"/>
              <w:adjustRightInd w:val="0"/>
              <w:snapToGrid w:val="0"/>
              <w:spacing w:line="226" w:lineRule="auto"/>
              <w:jc w:val="center"/>
              <w:textAlignment w:val="baseline"/>
              <w:rPr>
                <w:rFonts w:hint="eastAsia" w:ascii="宋体" w:hAnsi="宋体" w:eastAsia="宋体" w:cs="宋体"/>
                <w:spacing w:val="3"/>
                <w:sz w:val="19"/>
                <w:szCs w:val="19"/>
              </w:rPr>
            </w:pPr>
            <w:r>
              <w:rPr>
                <w:rFonts w:hint="eastAsia" w:ascii="宋体" w:hAnsi="宋体" w:eastAsia="宋体" w:cs="宋体"/>
                <w:spacing w:val="3"/>
                <w:sz w:val="19"/>
                <w:szCs w:val="19"/>
              </w:rPr>
              <w:t>项目编码</w:t>
            </w:r>
          </w:p>
        </w:tc>
        <w:tc>
          <w:tcPr>
            <w:tcW w:w="2528" w:type="dxa"/>
            <w:tcBorders>
              <w:top w:val="single" w:color="auto" w:sz="4" w:space="0"/>
              <w:left w:val="single" w:color="auto" w:sz="4" w:space="0"/>
              <w:bottom w:val="single" w:color="auto" w:sz="4" w:space="0"/>
              <w:right w:val="single" w:color="auto" w:sz="4" w:space="0"/>
            </w:tcBorders>
            <w:vAlign w:val="center"/>
          </w:tcPr>
          <w:p w14:paraId="7F68CAB5">
            <w:pPr>
              <w:keepNext w:val="0"/>
              <w:keepLines w:val="0"/>
              <w:pageBreakBefore w:val="0"/>
              <w:widowControl/>
              <w:kinsoku/>
              <w:wordWrap/>
              <w:overflowPunct/>
              <w:topLinePunct w:val="0"/>
              <w:autoSpaceDE w:val="0"/>
              <w:autoSpaceDN w:val="0"/>
              <w:bidi w:val="0"/>
              <w:adjustRightInd w:val="0"/>
              <w:snapToGrid w:val="0"/>
              <w:spacing w:line="226" w:lineRule="auto"/>
              <w:jc w:val="center"/>
              <w:textAlignment w:val="baseline"/>
              <w:rPr>
                <w:rFonts w:hint="eastAsia" w:ascii="宋体" w:hAnsi="宋体" w:eastAsia="宋体" w:cs="宋体"/>
                <w:spacing w:val="3"/>
                <w:sz w:val="19"/>
                <w:szCs w:val="19"/>
              </w:rPr>
            </w:pPr>
            <w:r>
              <w:rPr>
                <w:rFonts w:hint="eastAsia" w:ascii="宋体" w:hAnsi="宋体" w:eastAsia="宋体" w:cs="宋体"/>
                <w:spacing w:val="3"/>
                <w:sz w:val="19"/>
                <w:szCs w:val="19"/>
              </w:rPr>
              <w:t>37020025440514020005P</w:t>
            </w:r>
          </w:p>
        </w:tc>
        <w:tc>
          <w:tcPr>
            <w:tcW w:w="3900" w:type="dxa"/>
            <w:tcBorders>
              <w:top w:val="single" w:color="auto" w:sz="4" w:space="0"/>
              <w:left w:val="single" w:color="auto" w:sz="4" w:space="0"/>
              <w:bottom w:val="single" w:color="auto" w:sz="4" w:space="0"/>
              <w:right w:val="single" w:color="auto" w:sz="4" w:space="0"/>
            </w:tcBorders>
            <w:vAlign w:val="center"/>
          </w:tcPr>
          <w:p w14:paraId="1DF0E766">
            <w:pPr>
              <w:keepNext w:val="0"/>
              <w:keepLines w:val="0"/>
              <w:pageBreakBefore w:val="0"/>
              <w:widowControl/>
              <w:kinsoku/>
              <w:wordWrap/>
              <w:overflowPunct/>
              <w:topLinePunct w:val="0"/>
              <w:autoSpaceDE w:val="0"/>
              <w:autoSpaceDN w:val="0"/>
              <w:bidi w:val="0"/>
              <w:adjustRightInd w:val="0"/>
              <w:snapToGrid w:val="0"/>
              <w:spacing w:line="226" w:lineRule="auto"/>
              <w:jc w:val="center"/>
              <w:textAlignment w:val="baseline"/>
              <w:rPr>
                <w:rFonts w:hint="eastAsia" w:ascii="宋体" w:hAnsi="宋体" w:eastAsia="宋体" w:cs="宋体"/>
                <w:spacing w:val="3"/>
                <w:sz w:val="19"/>
                <w:szCs w:val="19"/>
              </w:rPr>
            </w:pPr>
            <w:r>
              <w:rPr>
                <w:rFonts w:hint="eastAsia" w:ascii="宋体" w:hAnsi="宋体" w:eastAsia="宋体" w:cs="宋体"/>
                <w:spacing w:val="3"/>
                <w:sz w:val="19"/>
                <w:szCs w:val="19"/>
              </w:rPr>
              <w:t>项目名称</w:t>
            </w:r>
          </w:p>
        </w:tc>
        <w:tc>
          <w:tcPr>
            <w:tcW w:w="2035" w:type="dxa"/>
            <w:tcBorders>
              <w:top w:val="single" w:color="auto" w:sz="4" w:space="0"/>
              <w:left w:val="single" w:color="auto" w:sz="4" w:space="0"/>
              <w:bottom w:val="single" w:color="auto" w:sz="4" w:space="0"/>
              <w:right w:val="single" w:color="auto" w:sz="4" w:space="0"/>
            </w:tcBorders>
            <w:vAlign w:val="center"/>
          </w:tcPr>
          <w:p w14:paraId="10A0C4A7">
            <w:pPr>
              <w:keepNext w:val="0"/>
              <w:keepLines w:val="0"/>
              <w:pageBreakBefore w:val="0"/>
              <w:widowControl/>
              <w:kinsoku/>
              <w:wordWrap/>
              <w:overflowPunct/>
              <w:topLinePunct w:val="0"/>
              <w:autoSpaceDE w:val="0"/>
              <w:autoSpaceDN w:val="0"/>
              <w:bidi w:val="0"/>
              <w:adjustRightInd w:val="0"/>
              <w:snapToGrid w:val="0"/>
              <w:spacing w:line="226" w:lineRule="auto"/>
              <w:jc w:val="center"/>
              <w:textAlignment w:val="baseline"/>
              <w:rPr>
                <w:rFonts w:hint="eastAsia" w:ascii="宋体" w:hAnsi="宋体" w:eastAsia="宋体" w:cs="宋体"/>
                <w:spacing w:val="3"/>
                <w:sz w:val="19"/>
                <w:szCs w:val="19"/>
              </w:rPr>
            </w:pPr>
            <w:r>
              <w:rPr>
                <w:rFonts w:hint="eastAsia" w:ascii="宋体" w:hAnsi="宋体" w:eastAsia="宋体" w:cs="宋体"/>
                <w:spacing w:val="3"/>
                <w:sz w:val="19"/>
                <w:szCs w:val="19"/>
              </w:rPr>
              <w:t>乡村公益性岗位补助资金</w:t>
            </w:r>
            <w:r>
              <w:rPr>
                <w:rFonts w:hint="eastAsia" w:ascii="宋体" w:hAnsi="宋体" w:eastAsia="宋体" w:cs="宋体"/>
                <w:spacing w:val="3"/>
                <w:sz w:val="19"/>
                <w:szCs w:val="19"/>
                <w:lang w:eastAsia="zh-CN"/>
              </w:rPr>
              <w:t>（</w:t>
            </w:r>
            <w:r>
              <w:rPr>
                <w:rFonts w:hint="eastAsia" w:ascii="宋体" w:hAnsi="宋体" w:eastAsia="宋体" w:cs="宋体"/>
                <w:spacing w:val="3"/>
                <w:sz w:val="19"/>
                <w:szCs w:val="19"/>
              </w:rPr>
              <w:t>补助区市</w:t>
            </w:r>
            <w:r>
              <w:rPr>
                <w:rFonts w:hint="eastAsia" w:ascii="宋体" w:hAnsi="宋体" w:eastAsia="宋体" w:cs="宋体"/>
                <w:spacing w:val="3"/>
                <w:sz w:val="19"/>
                <w:szCs w:val="19"/>
                <w:lang w:eastAsia="zh-CN"/>
              </w:rPr>
              <w:t>）</w:t>
            </w:r>
          </w:p>
        </w:tc>
      </w:tr>
      <w:tr w14:paraId="69AD55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1" w:hRule="atLeast"/>
        </w:trPr>
        <w:tc>
          <w:tcPr>
            <w:tcW w:w="1223" w:type="dxa"/>
            <w:tcBorders>
              <w:top w:val="single" w:color="auto" w:sz="4" w:space="0"/>
              <w:left w:val="single" w:color="auto" w:sz="4" w:space="0"/>
              <w:bottom w:val="single" w:color="auto" w:sz="4" w:space="0"/>
              <w:right w:val="single" w:color="auto" w:sz="4" w:space="0"/>
            </w:tcBorders>
            <w:vAlign w:val="center"/>
          </w:tcPr>
          <w:p w14:paraId="0B72D3D2">
            <w:pPr>
              <w:keepNext w:val="0"/>
              <w:keepLines w:val="0"/>
              <w:pageBreakBefore w:val="0"/>
              <w:widowControl/>
              <w:kinsoku/>
              <w:wordWrap/>
              <w:overflowPunct/>
              <w:topLinePunct w:val="0"/>
              <w:autoSpaceDE w:val="0"/>
              <w:autoSpaceDN w:val="0"/>
              <w:bidi w:val="0"/>
              <w:adjustRightInd w:val="0"/>
              <w:snapToGrid w:val="0"/>
              <w:spacing w:line="226" w:lineRule="auto"/>
              <w:jc w:val="center"/>
              <w:textAlignment w:val="baseline"/>
              <w:rPr>
                <w:rFonts w:hint="eastAsia" w:ascii="宋体" w:hAnsi="宋体" w:eastAsia="宋体" w:cs="宋体"/>
                <w:spacing w:val="3"/>
                <w:sz w:val="19"/>
                <w:szCs w:val="19"/>
              </w:rPr>
            </w:pPr>
            <w:r>
              <w:rPr>
                <w:rFonts w:hint="eastAsia" w:ascii="宋体" w:hAnsi="宋体" w:eastAsia="宋体" w:cs="宋体"/>
                <w:spacing w:val="3"/>
                <w:sz w:val="19"/>
                <w:szCs w:val="19"/>
              </w:rPr>
              <w:t>主管部门</w:t>
            </w:r>
          </w:p>
        </w:tc>
        <w:tc>
          <w:tcPr>
            <w:tcW w:w="2528" w:type="dxa"/>
            <w:tcBorders>
              <w:top w:val="single" w:color="auto" w:sz="4" w:space="0"/>
              <w:left w:val="single" w:color="auto" w:sz="4" w:space="0"/>
              <w:bottom w:val="single" w:color="auto" w:sz="4" w:space="0"/>
              <w:right w:val="single" w:color="auto" w:sz="4" w:space="0"/>
            </w:tcBorders>
            <w:vAlign w:val="center"/>
          </w:tcPr>
          <w:p w14:paraId="52C10273">
            <w:pPr>
              <w:keepNext w:val="0"/>
              <w:keepLines w:val="0"/>
              <w:pageBreakBefore w:val="0"/>
              <w:widowControl/>
              <w:kinsoku/>
              <w:wordWrap/>
              <w:overflowPunct/>
              <w:topLinePunct w:val="0"/>
              <w:autoSpaceDE w:val="0"/>
              <w:autoSpaceDN w:val="0"/>
              <w:bidi w:val="0"/>
              <w:adjustRightInd w:val="0"/>
              <w:snapToGrid w:val="0"/>
              <w:spacing w:line="226" w:lineRule="auto"/>
              <w:jc w:val="center"/>
              <w:textAlignment w:val="baseline"/>
              <w:rPr>
                <w:rFonts w:hint="eastAsia" w:ascii="宋体" w:hAnsi="宋体" w:eastAsia="宋体" w:cs="宋体"/>
                <w:spacing w:val="3"/>
                <w:sz w:val="19"/>
                <w:szCs w:val="19"/>
              </w:rPr>
            </w:pPr>
            <w:r>
              <w:rPr>
                <w:rFonts w:hint="eastAsia" w:ascii="宋体" w:hAnsi="宋体" w:eastAsia="宋体" w:cs="宋体"/>
                <w:spacing w:val="3"/>
                <w:sz w:val="19"/>
                <w:szCs w:val="19"/>
              </w:rPr>
              <w:t>青岛市人力资源和社会保障局</w:t>
            </w:r>
          </w:p>
        </w:tc>
        <w:tc>
          <w:tcPr>
            <w:tcW w:w="3900" w:type="dxa"/>
            <w:tcBorders>
              <w:top w:val="single" w:color="auto" w:sz="4" w:space="0"/>
              <w:left w:val="single" w:color="auto" w:sz="4" w:space="0"/>
              <w:bottom w:val="single" w:color="auto" w:sz="4" w:space="0"/>
              <w:right w:val="single" w:color="auto" w:sz="4" w:space="0"/>
            </w:tcBorders>
            <w:vAlign w:val="center"/>
          </w:tcPr>
          <w:p w14:paraId="401663E2">
            <w:pPr>
              <w:keepNext w:val="0"/>
              <w:keepLines w:val="0"/>
              <w:pageBreakBefore w:val="0"/>
              <w:widowControl/>
              <w:kinsoku/>
              <w:wordWrap/>
              <w:overflowPunct/>
              <w:topLinePunct w:val="0"/>
              <w:autoSpaceDE w:val="0"/>
              <w:autoSpaceDN w:val="0"/>
              <w:bidi w:val="0"/>
              <w:adjustRightInd w:val="0"/>
              <w:snapToGrid w:val="0"/>
              <w:spacing w:line="226" w:lineRule="auto"/>
              <w:jc w:val="center"/>
              <w:textAlignment w:val="baseline"/>
              <w:rPr>
                <w:rFonts w:hint="eastAsia" w:ascii="宋体" w:hAnsi="宋体" w:eastAsia="宋体" w:cs="宋体"/>
                <w:spacing w:val="3"/>
                <w:sz w:val="19"/>
                <w:szCs w:val="19"/>
                <w:lang w:eastAsia="zh-CN"/>
              </w:rPr>
            </w:pPr>
            <w:r>
              <w:rPr>
                <w:rFonts w:hint="eastAsia" w:ascii="宋体" w:hAnsi="宋体" w:eastAsia="宋体" w:cs="宋体"/>
                <w:spacing w:val="3"/>
                <w:sz w:val="19"/>
                <w:szCs w:val="19"/>
                <w:lang w:eastAsia="zh-CN"/>
              </w:rPr>
              <w:t>预算金额（万元）</w:t>
            </w:r>
          </w:p>
        </w:tc>
        <w:tc>
          <w:tcPr>
            <w:tcW w:w="2035" w:type="dxa"/>
            <w:tcBorders>
              <w:top w:val="single" w:color="auto" w:sz="4" w:space="0"/>
              <w:left w:val="single" w:color="auto" w:sz="4" w:space="0"/>
              <w:bottom w:val="single" w:color="auto" w:sz="4" w:space="0"/>
              <w:right w:val="single" w:color="auto" w:sz="4" w:space="0"/>
            </w:tcBorders>
            <w:vAlign w:val="center"/>
          </w:tcPr>
          <w:p w14:paraId="2FC7880A">
            <w:pPr>
              <w:keepNext w:val="0"/>
              <w:keepLines w:val="0"/>
              <w:pageBreakBefore w:val="0"/>
              <w:widowControl/>
              <w:kinsoku/>
              <w:wordWrap/>
              <w:overflowPunct/>
              <w:topLinePunct w:val="0"/>
              <w:autoSpaceDE w:val="0"/>
              <w:autoSpaceDN w:val="0"/>
              <w:bidi w:val="0"/>
              <w:adjustRightInd w:val="0"/>
              <w:snapToGrid w:val="0"/>
              <w:spacing w:line="226" w:lineRule="auto"/>
              <w:jc w:val="center"/>
              <w:textAlignment w:val="baseline"/>
              <w:rPr>
                <w:rFonts w:hint="eastAsia" w:ascii="宋体" w:hAnsi="宋体" w:eastAsia="宋体" w:cs="宋体"/>
                <w:spacing w:val="3"/>
                <w:sz w:val="19"/>
                <w:szCs w:val="19"/>
              </w:rPr>
            </w:pPr>
            <w:r>
              <w:rPr>
                <w:rFonts w:hint="eastAsia" w:ascii="宋体" w:hAnsi="宋体" w:eastAsia="宋体" w:cs="宋体"/>
                <w:spacing w:val="3"/>
                <w:sz w:val="19"/>
                <w:szCs w:val="19"/>
              </w:rPr>
              <w:t>37154</w:t>
            </w:r>
          </w:p>
        </w:tc>
      </w:tr>
      <w:tr w14:paraId="2B832E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4" w:hRule="atLeast"/>
        </w:trPr>
        <w:tc>
          <w:tcPr>
            <w:tcW w:w="1223" w:type="dxa"/>
            <w:tcBorders>
              <w:top w:val="single" w:color="auto" w:sz="4" w:space="0"/>
              <w:left w:val="single" w:color="auto" w:sz="4" w:space="0"/>
              <w:bottom w:val="single" w:color="auto" w:sz="4" w:space="0"/>
              <w:right w:val="single" w:color="auto" w:sz="4" w:space="0"/>
            </w:tcBorders>
            <w:vAlign w:val="center"/>
          </w:tcPr>
          <w:p w14:paraId="20EEF7A7">
            <w:pPr>
              <w:keepNext w:val="0"/>
              <w:keepLines w:val="0"/>
              <w:pageBreakBefore w:val="0"/>
              <w:widowControl/>
              <w:kinsoku/>
              <w:wordWrap/>
              <w:overflowPunct/>
              <w:topLinePunct w:val="0"/>
              <w:autoSpaceDE w:val="0"/>
              <w:autoSpaceDN w:val="0"/>
              <w:bidi w:val="0"/>
              <w:adjustRightInd w:val="0"/>
              <w:snapToGrid w:val="0"/>
              <w:spacing w:line="226" w:lineRule="auto"/>
              <w:jc w:val="center"/>
              <w:textAlignment w:val="baseline"/>
              <w:rPr>
                <w:rFonts w:hint="eastAsia" w:ascii="宋体" w:hAnsi="宋体" w:eastAsia="宋体" w:cs="宋体"/>
                <w:spacing w:val="3"/>
                <w:sz w:val="19"/>
                <w:szCs w:val="19"/>
              </w:rPr>
            </w:pPr>
            <w:r>
              <w:rPr>
                <w:rFonts w:hint="eastAsia" w:ascii="宋体" w:hAnsi="宋体" w:eastAsia="宋体" w:cs="宋体"/>
                <w:spacing w:val="3"/>
                <w:sz w:val="19"/>
                <w:szCs w:val="19"/>
              </w:rPr>
              <w:t>绩效目标</w:t>
            </w:r>
          </w:p>
        </w:tc>
        <w:tc>
          <w:tcPr>
            <w:tcW w:w="8463" w:type="dxa"/>
            <w:gridSpan w:val="3"/>
            <w:tcBorders>
              <w:top w:val="single" w:color="auto" w:sz="4" w:space="0"/>
              <w:left w:val="single" w:color="auto" w:sz="4" w:space="0"/>
              <w:bottom w:val="single" w:color="auto" w:sz="4" w:space="0"/>
              <w:right w:val="single" w:color="auto" w:sz="4" w:space="0"/>
            </w:tcBorders>
            <w:vAlign w:val="center"/>
          </w:tcPr>
          <w:p w14:paraId="17A15138">
            <w:pPr>
              <w:keepNext w:val="0"/>
              <w:keepLines w:val="0"/>
              <w:pageBreakBefore w:val="0"/>
              <w:widowControl/>
              <w:kinsoku/>
              <w:wordWrap/>
              <w:overflowPunct/>
              <w:topLinePunct w:val="0"/>
              <w:autoSpaceDE w:val="0"/>
              <w:autoSpaceDN w:val="0"/>
              <w:bidi w:val="0"/>
              <w:adjustRightInd w:val="0"/>
              <w:snapToGrid w:val="0"/>
              <w:spacing w:line="226" w:lineRule="auto"/>
              <w:jc w:val="left"/>
              <w:textAlignment w:val="baseline"/>
              <w:rPr>
                <w:rFonts w:hint="eastAsia" w:ascii="宋体" w:hAnsi="宋体" w:eastAsia="宋体" w:cs="宋体"/>
                <w:spacing w:val="3"/>
                <w:sz w:val="19"/>
                <w:szCs w:val="19"/>
              </w:rPr>
            </w:pPr>
            <w:r>
              <w:rPr>
                <w:rFonts w:hint="eastAsia" w:ascii="宋体" w:hAnsi="宋体" w:eastAsia="宋体" w:cs="宋体"/>
                <w:spacing w:val="3"/>
                <w:sz w:val="19"/>
                <w:szCs w:val="19"/>
              </w:rPr>
              <w:t>积极消纳乡村长期失业人员，着力提高乡村低收入群体收入，促进充分就业、有效增收，不断增强人民群众的获得感、幸福感、安全感。</w:t>
            </w:r>
          </w:p>
        </w:tc>
      </w:tr>
      <w:tr w14:paraId="784086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1" w:hRule="atLeast"/>
        </w:trPr>
        <w:tc>
          <w:tcPr>
            <w:tcW w:w="1223" w:type="dxa"/>
            <w:tcBorders>
              <w:top w:val="single" w:color="auto" w:sz="4" w:space="0"/>
              <w:left w:val="single" w:color="auto" w:sz="4" w:space="0"/>
              <w:bottom w:val="single" w:color="auto" w:sz="4" w:space="0"/>
              <w:right w:val="single" w:color="auto" w:sz="4" w:space="0"/>
            </w:tcBorders>
            <w:vAlign w:val="center"/>
          </w:tcPr>
          <w:p w14:paraId="42A238EA">
            <w:pPr>
              <w:keepNext w:val="0"/>
              <w:keepLines w:val="0"/>
              <w:pageBreakBefore w:val="0"/>
              <w:widowControl/>
              <w:kinsoku/>
              <w:wordWrap/>
              <w:overflowPunct/>
              <w:topLinePunct w:val="0"/>
              <w:autoSpaceDE w:val="0"/>
              <w:autoSpaceDN w:val="0"/>
              <w:bidi w:val="0"/>
              <w:adjustRightInd w:val="0"/>
              <w:snapToGrid w:val="0"/>
              <w:spacing w:line="226" w:lineRule="auto"/>
              <w:jc w:val="center"/>
              <w:textAlignment w:val="baseline"/>
              <w:rPr>
                <w:rFonts w:hint="eastAsia" w:ascii="宋体" w:hAnsi="宋体" w:eastAsia="宋体" w:cs="宋体"/>
                <w:spacing w:val="3"/>
                <w:sz w:val="19"/>
                <w:szCs w:val="19"/>
              </w:rPr>
            </w:pPr>
            <w:r>
              <w:rPr>
                <w:rFonts w:hint="eastAsia" w:ascii="宋体" w:hAnsi="宋体" w:eastAsia="宋体" w:cs="宋体"/>
                <w:spacing w:val="3"/>
                <w:sz w:val="19"/>
                <w:szCs w:val="19"/>
              </w:rPr>
              <w:t>一级指标</w:t>
            </w:r>
          </w:p>
        </w:tc>
        <w:tc>
          <w:tcPr>
            <w:tcW w:w="2528" w:type="dxa"/>
            <w:tcBorders>
              <w:top w:val="single" w:color="auto" w:sz="4" w:space="0"/>
              <w:left w:val="single" w:color="auto" w:sz="4" w:space="0"/>
              <w:bottom w:val="single" w:color="auto" w:sz="4" w:space="0"/>
              <w:right w:val="single" w:color="auto" w:sz="4" w:space="0"/>
            </w:tcBorders>
            <w:vAlign w:val="center"/>
          </w:tcPr>
          <w:p w14:paraId="5792AC16">
            <w:pPr>
              <w:keepNext w:val="0"/>
              <w:keepLines w:val="0"/>
              <w:pageBreakBefore w:val="0"/>
              <w:widowControl/>
              <w:kinsoku/>
              <w:wordWrap/>
              <w:overflowPunct/>
              <w:topLinePunct w:val="0"/>
              <w:autoSpaceDE w:val="0"/>
              <w:autoSpaceDN w:val="0"/>
              <w:bidi w:val="0"/>
              <w:adjustRightInd w:val="0"/>
              <w:snapToGrid w:val="0"/>
              <w:spacing w:line="226" w:lineRule="auto"/>
              <w:jc w:val="center"/>
              <w:textAlignment w:val="baseline"/>
              <w:rPr>
                <w:rFonts w:hint="eastAsia" w:ascii="宋体" w:hAnsi="宋体" w:eastAsia="宋体" w:cs="宋体"/>
                <w:spacing w:val="3"/>
                <w:sz w:val="19"/>
                <w:szCs w:val="19"/>
              </w:rPr>
            </w:pPr>
            <w:r>
              <w:rPr>
                <w:rFonts w:hint="eastAsia" w:ascii="宋体" w:hAnsi="宋体" w:eastAsia="宋体" w:cs="宋体"/>
                <w:spacing w:val="3"/>
                <w:sz w:val="19"/>
                <w:szCs w:val="19"/>
              </w:rPr>
              <w:t>二级指标</w:t>
            </w:r>
          </w:p>
        </w:tc>
        <w:tc>
          <w:tcPr>
            <w:tcW w:w="3900" w:type="dxa"/>
            <w:tcBorders>
              <w:top w:val="single" w:color="auto" w:sz="4" w:space="0"/>
              <w:left w:val="single" w:color="auto" w:sz="4" w:space="0"/>
              <w:bottom w:val="single" w:color="auto" w:sz="4" w:space="0"/>
              <w:right w:val="single" w:color="auto" w:sz="4" w:space="0"/>
            </w:tcBorders>
            <w:vAlign w:val="center"/>
          </w:tcPr>
          <w:p w14:paraId="503D5585">
            <w:pPr>
              <w:keepNext w:val="0"/>
              <w:keepLines w:val="0"/>
              <w:pageBreakBefore w:val="0"/>
              <w:widowControl/>
              <w:kinsoku/>
              <w:wordWrap/>
              <w:overflowPunct/>
              <w:topLinePunct w:val="0"/>
              <w:autoSpaceDE w:val="0"/>
              <w:autoSpaceDN w:val="0"/>
              <w:bidi w:val="0"/>
              <w:adjustRightInd w:val="0"/>
              <w:snapToGrid w:val="0"/>
              <w:spacing w:line="226" w:lineRule="auto"/>
              <w:jc w:val="center"/>
              <w:textAlignment w:val="baseline"/>
              <w:rPr>
                <w:rFonts w:hint="eastAsia" w:ascii="宋体" w:hAnsi="宋体" w:eastAsia="宋体" w:cs="宋体"/>
                <w:spacing w:val="3"/>
                <w:sz w:val="19"/>
                <w:szCs w:val="19"/>
              </w:rPr>
            </w:pPr>
            <w:r>
              <w:rPr>
                <w:rFonts w:hint="eastAsia" w:ascii="宋体" w:hAnsi="宋体" w:eastAsia="宋体" w:cs="宋体"/>
                <w:spacing w:val="3"/>
                <w:sz w:val="19"/>
                <w:szCs w:val="19"/>
              </w:rPr>
              <w:t>三级指标</w:t>
            </w:r>
          </w:p>
        </w:tc>
        <w:tc>
          <w:tcPr>
            <w:tcW w:w="2035" w:type="dxa"/>
            <w:tcBorders>
              <w:top w:val="single" w:color="auto" w:sz="4" w:space="0"/>
              <w:left w:val="single" w:color="auto" w:sz="4" w:space="0"/>
              <w:bottom w:val="single" w:color="auto" w:sz="4" w:space="0"/>
              <w:right w:val="single" w:color="auto" w:sz="4" w:space="0"/>
            </w:tcBorders>
            <w:vAlign w:val="center"/>
          </w:tcPr>
          <w:p w14:paraId="28D390BF">
            <w:pPr>
              <w:keepNext w:val="0"/>
              <w:keepLines w:val="0"/>
              <w:pageBreakBefore w:val="0"/>
              <w:widowControl/>
              <w:kinsoku/>
              <w:wordWrap/>
              <w:overflowPunct/>
              <w:topLinePunct w:val="0"/>
              <w:autoSpaceDE w:val="0"/>
              <w:autoSpaceDN w:val="0"/>
              <w:bidi w:val="0"/>
              <w:adjustRightInd w:val="0"/>
              <w:snapToGrid w:val="0"/>
              <w:spacing w:line="226" w:lineRule="auto"/>
              <w:jc w:val="center"/>
              <w:textAlignment w:val="baseline"/>
              <w:rPr>
                <w:rFonts w:hint="eastAsia" w:ascii="宋体" w:hAnsi="宋体" w:eastAsia="宋体" w:cs="宋体"/>
                <w:spacing w:val="3"/>
                <w:sz w:val="19"/>
                <w:szCs w:val="19"/>
              </w:rPr>
            </w:pPr>
            <w:r>
              <w:rPr>
                <w:rFonts w:hint="eastAsia" w:ascii="宋体" w:hAnsi="宋体" w:eastAsia="宋体" w:cs="宋体"/>
                <w:spacing w:val="3"/>
                <w:sz w:val="19"/>
                <w:szCs w:val="19"/>
              </w:rPr>
              <w:t>指标值</w:t>
            </w:r>
          </w:p>
        </w:tc>
      </w:tr>
      <w:tr w14:paraId="50819A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5" w:hRule="atLeast"/>
        </w:trPr>
        <w:tc>
          <w:tcPr>
            <w:tcW w:w="1223" w:type="dxa"/>
            <w:vMerge w:val="restart"/>
            <w:tcBorders>
              <w:top w:val="single" w:color="auto" w:sz="4" w:space="0"/>
              <w:left w:val="single" w:color="auto" w:sz="4" w:space="0"/>
              <w:bottom w:val="single" w:color="auto" w:sz="4" w:space="0"/>
              <w:right w:val="single" w:color="auto" w:sz="4" w:space="0"/>
            </w:tcBorders>
            <w:vAlign w:val="center"/>
          </w:tcPr>
          <w:p w14:paraId="637B4017">
            <w:pPr>
              <w:keepNext w:val="0"/>
              <w:keepLines w:val="0"/>
              <w:pageBreakBefore w:val="0"/>
              <w:widowControl/>
              <w:kinsoku/>
              <w:wordWrap/>
              <w:overflowPunct/>
              <w:topLinePunct w:val="0"/>
              <w:autoSpaceDE w:val="0"/>
              <w:autoSpaceDN w:val="0"/>
              <w:bidi w:val="0"/>
              <w:adjustRightInd w:val="0"/>
              <w:snapToGrid w:val="0"/>
              <w:spacing w:line="226" w:lineRule="auto"/>
              <w:jc w:val="center"/>
              <w:textAlignment w:val="baseline"/>
              <w:rPr>
                <w:rFonts w:hint="eastAsia" w:ascii="宋体" w:hAnsi="宋体" w:eastAsia="宋体" w:cs="宋体"/>
                <w:spacing w:val="3"/>
                <w:sz w:val="19"/>
                <w:szCs w:val="19"/>
              </w:rPr>
            </w:pPr>
          </w:p>
          <w:p w14:paraId="49ECD3E8">
            <w:pPr>
              <w:keepNext w:val="0"/>
              <w:keepLines w:val="0"/>
              <w:pageBreakBefore w:val="0"/>
              <w:widowControl/>
              <w:kinsoku/>
              <w:wordWrap/>
              <w:overflowPunct/>
              <w:topLinePunct w:val="0"/>
              <w:autoSpaceDE w:val="0"/>
              <w:autoSpaceDN w:val="0"/>
              <w:bidi w:val="0"/>
              <w:adjustRightInd w:val="0"/>
              <w:snapToGrid w:val="0"/>
              <w:spacing w:line="226" w:lineRule="auto"/>
              <w:jc w:val="center"/>
              <w:textAlignment w:val="baseline"/>
              <w:rPr>
                <w:rFonts w:hint="eastAsia" w:ascii="宋体" w:hAnsi="宋体" w:eastAsia="宋体" w:cs="宋体"/>
                <w:spacing w:val="3"/>
                <w:sz w:val="19"/>
                <w:szCs w:val="19"/>
              </w:rPr>
            </w:pPr>
          </w:p>
          <w:p w14:paraId="586880A0">
            <w:pPr>
              <w:keepNext w:val="0"/>
              <w:keepLines w:val="0"/>
              <w:pageBreakBefore w:val="0"/>
              <w:widowControl/>
              <w:kinsoku/>
              <w:wordWrap/>
              <w:overflowPunct/>
              <w:topLinePunct w:val="0"/>
              <w:autoSpaceDE w:val="0"/>
              <w:autoSpaceDN w:val="0"/>
              <w:bidi w:val="0"/>
              <w:adjustRightInd w:val="0"/>
              <w:snapToGrid w:val="0"/>
              <w:spacing w:line="226" w:lineRule="auto"/>
              <w:jc w:val="center"/>
              <w:textAlignment w:val="baseline"/>
              <w:rPr>
                <w:rFonts w:hint="eastAsia" w:ascii="宋体" w:hAnsi="宋体" w:eastAsia="宋体" w:cs="宋体"/>
                <w:spacing w:val="3"/>
                <w:sz w:val="19"/>
                <w:szCs w:val="19"/>
              </w:rPr>
            </w:pPr>
            <w:r>
              <w:rPr>
                <w:rFonts w:hint="eastAsia" w:ascii="宋体" w:hAnsi="宋体" w:eastAsia="宋体" w:cs="宋体"/>
                <w:spacing w:val="3"/>
                <w:sz w:val="19"/>
                <w:szCs w:val="19"/>
              </w:rPr>
              <w:t>成本指标</w:t>
            </w:r>
          </w:p>
        </w:tc>
        <w:tc>
          <w:tcPr>
            <w:tcW w:w="2528" w:type="dxa"/>
            <w:tcBorders>
              <w:top w:val="single" w:color="auto" w:sz="4" w:space="0"/>
              <w:left w:val="single" w:color="auto" w:sz="4" w:space="0"/>
              <w:bottom w:val="single" w:color="auto" w:sz="4" w:space="0"/>
              <w:right w:val="single" w:color="auto" w:sz="4" w:space="0"/>
            </w:tcBorders>
            <w:vAlign w:val="center"/>
          </w:tcPr>
          <w:p w14:paraId="624FBC1C">
            <w:pPr>
              <w:keepNext w:val="0"/>
              <w:keepLines w:val="0"/>
              <w:pageBreakBefore w:val="0"/>
              <w:widowControl/>
              <w:kinsoku/>
              <w:wordWrap/>
              <w:overflowPunct/>
              <w:topLinePunct w:val="0"/>
              <w:autoSpaceDE w:val="0"/>
              <w:autoSpaceDN w:val="0"/>
              <w:bidi w:val="0"/>
              <w:adjustRightInd w:val="0"/>
              <w:snapToGrid w:val="0"/>
              <w:spacing w:line="226" w:lineRule="auto"/>
              <w:jc w:val="center"/>
              <w:textAlignment w:val="baseline"/>
              <w:rPr>
                <w:rFonts w:hint="eastAsia" w:ascii="宋体" w:hAnsi="宋体" w:eastAsia="宋体" w:cs="宋体"/>
                <w:spacing w:val="3"/>
                <w:sz w:val="19"/>
                <w:szCs w:val="19"/>
              </w:rPr>
            </w:pPr>
            <w:r>
              <w:rPr>
                <w:rFonts w:hint="eastAsia" w:ascii="宋体" w:hAnsi="宋体" w:eastAsia="宋体" w:cs="宋体"/>
                <w:spacing w:val="3"/>
                <w:sz w:val="19"/>
                <w:szCs w:val="19"/>
              </w:rPr>
              <w:t>经济成本指标</w:t>
            </w:r>
          </w:p>
        </w:tc>
        <w:tc>
          <w:tcPr>
            <w:tcW w:w="3900" w:type="dxa"/>
            <w:tcBorders>
              <w:top w:val="single" w:color="auto" w:sz="4" w:space="0"/>
              <w:left w:val="single" w:color="auto" w:sz="4" w:space="0"/>
              <w:bottom w:val="single" w:color="auto" w:sz="4" w:space="0"/>
              <w:right w:val="single" w:color="auto" w:sz="4" w:space="0"/>
            </w:tcBorders>
            <w:vAlign w:val="center"/>
          </w:tcPr>
          <w:p w14:paraId="5FFE031A">
            <w:pPr>
              <w:keepNext w:val="0"/>
              <w:keepLines w:val="0"/>
              <w:pageBreakBefore w:val="0"/>
              <w:widowControl/>
              <w:kinsoku/>
              <w:wordWrap/>
              <w:overflowPunct/>
              <w:topLinePunct w:val="0"/>
              <w:autoSpaceDE w:val="0"/>
              <w:autoSpaceDN w:val="0"/>
              <w:bidi w:val="0"/>
              <w:adjustRightInd w:val="0"/>
              <w:snapToGrid w:val="0"/>
              <w:spacing w:line="226" w:lineRule="auto"/>
              <w:jc w:val="center"/>
              <w:textAlignment w:val="baseline"/>
              <w:rPr>
                <w:rFonts w:hint="eastAsia" w:ascii="宋体" w:hAnsi="宋体" w:eastAsia="宋体" w:cs="宋体"/>
                <w:spacing w:val="3"/>
                <w:sz w:val="19"/>
                <w:szCs w:val="19"/>
              </w:rPr>
            </w:pPr>
            <w:r>
              <w:rPr>
                <w:rFonts w:hint="eastAsia" w:ascii="宋体" w:hAnsi="宋体" w:eastAsia="宋体" w:cs="宋体"/>
                <w:spacing w:val="3"/>
                <w:sz w:val="19"/>
                <w:szCs w:val="19"/>
              </w:rPr>
              <w:t>黄岛区、崂山区、即墨区、城阳区乡村公益性岗位补贴标准</w:t>
            </w:r>
          </w:p>
        </w:tc>
        <w:tc>
          <w:tcPr>
            <w:tcW w:w="2035" w:type="dxa"/>
            <w:tcBorders>
              <w:top w:val="single" w:color="auto" w:sz="4" w:space="0"/>
              <w:left w:val="single" w:color="auto" w:sz="4" w:space="0"/>
              <w:bottom w:val="single" w:color="auto" w:sz="4" w:space="0"/>
              <w:right w:val="single" w:color="auto" w:sz="4" w:space="0"/>
            </w:tcBorders>
            <w:vAlign w:val="center"/>
          </w:tcPr>
          <w:p w14:paraId="1A10D52B">
            <w:pPr>
              <w:keepNext w:val="0"/>
              <w:keepLines w:val="0"/>
              <w:pageBreakBefore w:val="0"/>
              <w:widowControl/>
              <w:kinsoku/>
              <w:wordWrap/>
              <w:overflowPunct/>
              <w:topLinePunct w:val="0"/>
              <w:autoSpaceDE w:val="0"/>
              <w:autoSpaceDN w:val="0"/>
              <w:bidi w:val="0"/>
              <w:adjustRightInd w:val="0"/>
              <w:snapToGrid w:val="0"/>
              <w:spacing w:line="226" w:lineRule="auto"/>
              <w:jc w:val="center"/>
              <w:textAlignment w:val="baseline"/>
              <w:rPr>
                <w:rFonts w:hint="eastAsia" w:ascii="宋体" w:hAnsi="宋体" w:eastAsia="宋体" w:cs="宋体"/>
                <w:spacing w:val="3"/>
                <w:sz w:val="19"/>
                <w:szCs w:val="19"/>
              </w:rPr>
            </w:pPr>
            <w:r>
              <w:rPr>
                <w:rFonts w:hint="eastAsia" w:ascii="宋体" w:hAnsi="宋体" w:eastAsia="宋体" w:cs="宋体"/>
                <w:spacing w:val="3"/>
                <w:sz w:val="19"/>
                <w:szCs w:val="19"/>
              </w:rPr>
              <w:t>22元/人/小时</w:t>
            </w:r>
          </w:p>
        </w:tc>
      </w:tr>
      <w:tr w14:paraId="1D2B9B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5" w:hRule="atLeast"/>
        </w:trPr>
        <w:tc>
          <w:tcPr>
            <w:tcW w:w="1223" w:type="dxa"/>
            <w:vMerge w:val="continue"/>
            <w:tcBorders>
              <w:top w:val="single" w:color="auto" w:sz="4" w:space="0"/>
              <w:left w:val="single" w:color="auto" w:sz="4" w:space="0"/>
              <w:bottom w:val="single" w:color="auto" w:sz="4" w:space="0"/>
              <w:right w:val="single" w:color="auto" w:sz="4" w:space="0"/>
            </w:tcBorders>
            <w:vAlign w:val="center"/>
          </w:tcPr>
          <w:p w14:paraId="32069D88">
            <w:pPr>
              <w:keepNext w:val="0"/>
              <w:keepLines w:val="0"/>
              <w:pageBreakBefore w:val="0"/>
              <w:widowControl/>
              <w:kinsoku/>
              <w:wordWrap/>
              <w:overflowPunct/>
              <w:topLinePunct w:val="0"/>
              <w:autoSpaceDE w:val="0"/>
              <w:autoSpaceDN w:val="0"/>
              <w:bidi w:val="0"/>
              <w:adjustRightInd w:val="0"/>
              <w:snapToGrid w:val="0"/>
              <w:spacing w:line="226" w:lineRule="auto"/>
              <w:jc w:val="center"/>
              <w:textAlignment w:val="baseline"/>
              <w:rPr>
                <w:rFonts w:hint="eastAsia" w:ascii="宋体" w:hAnsi="宋体" w:eastAsia="宋体" w:cs="宋体"/>
                <w:spacing w:val="3"/>
                <w:sz w:val="19"/>
                <w:szCs w:val="19"/>
              </w:rPr>
            </w:pPr>
          </w:p>
        </w:tc>
        <w:tc>
          <w:tcPr>
            <w:tcW w:w="2528" w:type="dxa"/>
            <w:tcBorders>
              <w:top w:val="single" w:color="auto" w:sz="4" w:space="0"/>
              <w:left w:val="single" w:color="auto" w:sz="4" w:space="0"/>
              <w:bottom w:val="single" w:color="auto" w:sz="4" w:space="0"/>
              <w:right w:val="single" w:color="auto" w:sz="4" w:space="0"/>
            </w:tcBorders>
            <w:vAlign w:val="center"/>
          </w:tcPr>
          <w:p w14:paraId="227A58BA">
            <w:pPr>
              <w:keepNext w:val="0"/>
              <w:keepLines w:val="0"/>
              <w:pageBreakBefore w:val="0"/>
              <w:widowControl/>
              <w:kinsoku/>
              <w:wordWrap/>
              <w:overflowPunct/>
              <w:topLinePunct w:val="0"/>
              <w:autoSpaceDE w:val="0"/>
              <w:autoSpaceDN w:val="0"/>
              <w:bidi w:val="0"/>
              <w:adjustRightInd w:val="0"/>
              <w:snapToGrid w:val="0"/>
              <w:spacing w:line="226" w:lineRule="auto"/>
              <w:jc w:val="center"/>
              <w:textAlignment w:val="baseline"/>
              <w:rPr>
                <w:rFonts w:hint="eastAsia" w:ascii="宋体" w:hAnsi="宋体" w:eastAsia="宋体" w:cs="宋体"/>
                <w:spacing w:val="3"/>
                <w:sz w:val="19"/>
                <w:szCs w:val="19"/>
              </w:rPr>
            </w:pPr>
            <w:r>
              <w:rPr>
                <w:rFonts w:hint="eastAsia" w:ascii="宋体" w:hAnsi="宋体" w:eastAsia="宋体" w:cs="宋体"/>
                <w:spacing w:val="3"/>
                <w:sz w:val="19"/>
                <w:szCs w:val="19"/>
              </w:rPr>
              <w:t>经济成本指标</w:t>
            </w:r>
          </w:p>
        </w:tc>
        <w:tc>
          <w:tcPr>
            <w:tcW w:w="3900" w:type="dxa"/>
            <w:tcBorders>
              <w:top w:val="single" w:color="auto" w:sz="4" w:space="0"/>
              <w:left w:val="single" w:color="auto" w:sz="4" w:space="0"/>
              <w:bottom w:val="single" w:color="auto" w:sz="4" w:space="0"/>
              <w:right w:val="single" w:color="auto" w:sz="4" w:space="0"/>
            </w:tcBorders>
            <w:vAlign w:val="center"/>
          </w:tcPr>
          <w:p w14:paraId="23AD86E3">
            <w:pPr>
              <w:keepNext w:val="0"/>
              <w:keepLines w:val="0"/>
              <w:pageBreakBefore w:val="0"/>
              <w:widowControl/>
              <w:kinsoku/>
              <w:wordWrap/>
              <w:overflowPunct/>
              <w:topLinePunct w:val="0"/>
              <w:autoSpaceDE w:val="0"/>
              <w:autoSpaceDN w:val="0"/>
              <w:bidi w:val="0"/>
              <w:adjustRightInd w:val="0"/>
              <w:snapToGrid w:val="0"/>
              <w:spacing w:line="226" w:lineRule="auto"/>
              <w:jc w:val="center"/>
              <w:textAlignment w:val="baseline"/>
              <w:rPr>
                <w:rFonts w:hint="eastAsia" w:ascii="宋体" w:hAnsi="宋体" w:eastAsia="宋体" w:cs="宋体"/>
                <w:spacing w:val="3"/>
                <w:sz w:val="19"/>
                <w:szCs w:val="19"/>
              </w:rPr>
            </w:pPr>
            <w:r>
              <w:rPr>
                <w:rFonts w:hint="eastAsia" w:ascii="宋体" w:hAnsi="宋体" w:eastAsia="宋体" w:cs="宋体"/>
                <w:spacing w:val="3"/>
                <w:sz w:val="19"/>
                <w:szCs w:val="19"/>
              </w:rPr>
              <w:t>胶州市、平度市、莱西市乡村公益性岗位补贴标准</w:t>
            </w:r>
          </w:p>
        </w:tc>
        <w:tc>
          <w:tcPr>
            <w:tcW w:w="2035" w:type="dxa"/>
            <w:tcBorders>
              <w:top w:val="single" w:color="auto" w:sz="4" w:space="0"/>
              <w:left w:val="single" w:color="auto" w:sz="4" w:space="0"/>
              <w:bottom w:val="single" w:color="auto" w:sz="4" w:space="0"/>
              <w:right w:val="single" w:color="auto" w:sz="4" w:space="0"/>
            </w:tcBorders>
            <w:vAlign w:val="center"/>
          </w:tcPr>
          <w:p w14:paraId="431F9B1A">
            <w:pPr>
              <w:keepNext w:val="0"/>
              <w:keepLines w:val="0"/>
              <w:pageBreakBefore w:val="0"/>
              <w:widowControl/>
              <w:kinsoku/>
              <w:wordWrap/>
              <w:overflowPunct/>
              <w:topLinePunct w:val="0"/>
              <w:autoSpaceDE w:val="0"/>
              <w:autoSpaceDN w:val="0"/>
              <w:bidi w:val="0"/>
              <w:adjustRightInd w:val="0"/>
              <w:snapToGrid w:val="0"/>
              <w:spacing w:line="226" w:lineRule="auto"/>
              <w:jc w:val="center"/>
              <w:textAlignment w:val="baseline"/>
              <w:rPr>
                <w:rFonts w:hint="eastAsia" w:ascii="宋体" w:hAnsi="宋体" w:eastAsia="宋体" w:cs="宋体"/>
                <w:spacing w:val="3"/>
                <w:sz w:val="19"/>
                <w:szCs w:val="19"/>
              </w:rPr>
            </w:pPr>
            <w:r>
              <w:rPr>
                <w:rFonts w:hint="eastAsia" w:ascii="宋体" w:hAnsi="宋体" w:eastAsia="宋体" w:cs="宋体"/>
                <w:spacing w:val="3"/>
                <w:sz w:val="19"/>
                <w:szCs w:val="19"/>
              </w:rPr>
              <w:t>20元/人/小时</w:t>
            </w:r>
          </w:p>
        </w:tc>
      </w:tr>
      <w:tr w14:paraId="657908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1223" w:type="dxa"/>
            <w:vMerge w:val="continue"/>
            <w:tcBorders>
              <w:top w:val="single" w:color="auto" w:sz="4" w:space="0"/>
              <w:left w:val="single" w:color="auto" w:sz="4" w:space="0"/>
              <w:bottom w:val="single" w:color="auto" w:sz="4" w:space="0"/>
              <w:right w:val="single" w:color="auto" w:sz="4" w:space="0"/>
            </w:tcBorders>
            <w:vAlign w:val="center"/>
          </w:tcPr>
          <w:p w14:paraId="5895472D">
            <w:pPr>
              <w:keepNext w:val="0"/>
              <w:keepLines w:val="0"/>
              <w:pageBreakBefore w:val="0"/>
              <w:widowControl/>
              <w:kinsoku/>
              <w:wordWrap/>
              <w:overflowPunct/>
              <w:topLinePunct w:val="0"/>
              <w:autoSpaceDE w:val="0"/>
              <w:autoSpaceDN w:val="0"/>
              <w:bidi w:val="0"/>
              <w:adjustRightInd w:val="0"/>
              <w:snapToGrid w:val="0"/>
              <w:spacing w:line="226" w:lineRule="auto"/>
              <w:jc w:val="center"/>
              <w:textAlignment w:val="baseline"/>
              <w:rPr>
                <w:rFonts w:hint="eastAsia" w:ascii="宋体" w:hAnsi="宋体" w:eastAsia="宋体" w:cs="宋体"/>
                <w:spacing w:val="3"/>
                <w:sz w:val="19"/>
                <w:szCs w:val="19"/>
              </w:rPr>
            </w:pPr>
          </w:p>
        </w:tc>
        <w:tc>
          <w:tcPr>
            <w:tcW w:w="2528" w:type="dxa"/>
            <w:tcBorders>
              <w:top w:val="single" w:color="auto" w:sz="4" w:space="0"/>
              <w:left w:val="single" w:color="auto" w:sz="4" w:space="0"/>
              <w:bottom w:val="single" w:color="auto" w:sz="4" w:space="0"/>
              <w:right w:val="single" w:color="auto" w:sz="4" w:space="0"/>
            </w:tcBorders>
            <w:vAlign w:val="center"/>
          </w:tcPr>
          <w:p w14:paraId="20D3C553">
            <w:pPr>
              <w:keepNext w:val="0"/>
              <w:keepLines w:val="0"/>
              <w:pageBreakBefore w:val="0"/>
              <w:widowControl/>
              <w:kinsoku/>
              <w:wordWrap/>
              <w:overflowPunct/>
              <w:topLinePunct w:val="0"/>
              <w:autoSpaceDE w:val="0"/>
              <w:autoSpaceDN w:val="0"/>
              <w:bidi w:val="0"/>
              <w:adjustRightInd w:val="0"/>
              <w:snapToGrid w:val="0"/>
              <w:spacing w:line="226" w:lineRule="auto"/>
              <w:jc w:val="center"/>
              <w:textAlignment w:val="baseline"/>
              <w:rPr>
                <w:rFonts w:hint="eastAsia" w:ascii="宋体" w:hAnsi="宋体" w:eastAsia="宋体" w:cs="宋体"/>
                <w:spacing w:val="3"/>
                <w:sz w:val="19"/>
                <w:szCs w:val="19"/>
              </w:rPr>
            </w:pPr>
            <w:r>
              <w:rPr>
                <w:rFonts w:hint="eastAsia" w:ascii="宋体" w:hAnsi="宋体" w:eastAsia="宋体" w:cs="宋体"/>
                <w:spacing w:val="3"/>
                <w:sz w:val="19"/>
                <w:szCs w:val="19"/>
              </w:rPr>
              <w:t>经济成本指标</w:t>
            </w:r>
          </w:p>
        </w:tc>
        <w:tc>
          <w:tcPr>
            <w:tcW w:w="3900" w:type="dxa"/>
            <w:tcBorders>
              <w:top w:val="single" w:color="auto" w:sz="4" w:space="0"/>
              <w:left w:val="single" w:color="auto" w:sz="4" w:space="0"/>
              <w:bottom w:val="single" w:color="auto" w:sz="4" w:space="0"/>
              <w:right w:val="single" w:color="auto" w:sz="4" w:space="0"/>
            </w:tcBorders>
            <w:vAlign w:val="center"/>
          </w:tcPr>
          <w:p w14:paraId="23F12696">
            <w:pPr>
              <w:keepNext w:val="0"/>
              <w:keepLines w:val="0"/>
              <w:pageBreakBefore w:val="0"/>
              <w:widowControl/>
              <w:kinsoku/>
              <w:wordWrap/>
              <w:overflowPunct/>
              <w:topLinePunct w:val="0"/>
              <w:autoSpaceDE w:val="0"/>
              <w:autoSpaceDN w:val="0"/>
              <w:bidi w:val="0"/>
              <w:adjustRightInd w:val="0"/>
              <w:snapToGrid w:val="0"/>
              <w:spacing w:line="226" w:lineRule="auto"/>
              <w:jc w:val="center"/>
              <w:textAlignment w:val="baseline"/>
              <w:rPr>
                <w:rFonts w:hint="eastAsia" w:ascii="宋体" w:hAnsi="宋体" w:eastAsia="宋体" w:cs="宋体"/>
                <w:spacing w:val="3"/>
                <w:sz w:val="19"/>
                <w:szCs w:val="19"/>
              </w:rPr>
            </w:pPr>
            <w:r>
              <w:rPr>
                <w:rFonts w:hint="eastAsia" w:ascii="宋体" w:hAnsi="宋体" w:eastAsia="宋体" w:cs="宋体"/>
                <w:spacing w:val="3"/>
                <w:sz w:val="19"/>
                <w:szCs w:val="19"/>
              </w:rPr>
              <w:t>乡村公益性岗位意外伤害商业保险标准</w:t>
            </w:r>
          </w:p>
        </w:tc>
        <w:tc>
          <w:tcPr>
            <w:tcW w:w="2035" w:type="dxa"/>
            <w:tcBorders>
              <w:top w:val="single" w:color="auto" w:sz="4" w:space="0"/>
              <w:left w:val="single" w:color="auto" w:sz="4" w:space="0"/>
              <w:bottom w:val="single" w:color="auto" w:sz="4" w:space="0"/>
              <w:right w:val="single" w:color="auto" w:sz="4" w:space="0"/>
            </w:tcBorders>
            <w:vAlign w:val="center"/>
          </w:tcPr>
          <w:p w14:paraId="3078F8AE">
            <w:pPr>
              <w:keepNext w:val="0"/>
              <w:keepLines w:val="0"/>
              <w:pageBreakBefore w:val="0"/>
              <w:widowControl/>
              <w:kinsoku/>
              <w:wordWrap/>
              <w:overflowPunct/>
              <w:topLinePunct w:val="0"/>
              <w:autoSpaceDE w:val="0"/>
              <w:autoSpaceDN w:val="0"/>
              <w:bidi w:val="0"/>
              <w:adjustRightInd w:val="0"/>
              <w:snapToGrid w:val="0"/>
              <w:spacing w:line="226" w:lineRule="auto"/>
              <w:jc w:val="center"/>
              <w:textAlignment w:val="baseline"/>
              <w:rPr>
                <w:rFonts w:hint="eastAsia" w:ascii="宋体" w:hAnsi="宋体" w:eastAsia="宋体" w:cs="宋体"/>
                <w:spacing w:val="3"/>
                <w:sz w:val="19"/>
                <w:szCs w:val="19"/>
              </w:rPr>
            </w:pPr>
            <w:r>
              <w:rPr>
                <w:rFonts w:hint="eastAsia" w:ascii="宋体" w:hAnsi="宋体" w:eastAsia="宋体" w:cs="宋体"/>
                <w:spacing w:val="3"/>
                <w:sz w:val="19"/>
                <w:szCs w:val="19"/>
              </w:rPr>
              <w:t>≥60元</w:t>
            </w:r>
          </w:p>
        </w:tc>
      </w:tr>
      <w:tr w14:paraId="3DE27E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1" w:hRule="atLeast"/>
        </w:trPr>
        <w:tc>
          <w:tcPr>
            <w:tcW w:w="1223" w:type="dxa"/>
            <w:vMerge w:val="restart"/>
            <w:tcBorders>
              <w:top w:val="single" w:color="auto" w:sz="4" w:space="0"/>
              <w:left w:val="single" w:color="auto" w:sz="4" w:space="0"/>
              <w:bottom w:val="single" w:color="auto" w:sz="4" w:space="0"/>
              <w:right w:val="single" w:color="auto" w:sz="4" w:space="0"/>
            </w:tcBorders>
            <w:vAlign w:val="center"/>
          </w:tcPr>
          <w:p w14:paraId="04439E09">
            <w:pPr>
              <w:keepNext w:val="0"/>
              <w:keepLines w:val="0"/>
              <w:pageBreakBefore w:val="0"/>
              <w:widowControl/>
              <w:kinsoku/>
              <w:wordWrap/>
              <w:overflowPunct/>
              <w:topLinePunct w:val="0"/>
              <w:autoSpaceDE w:val="0"/>
              <w:autoSpaceDN w:val="0"/>
              <w:bidi w:val="0"/>
              <w:adjustRightInd w:val="0"/>
              <w:snapToGrid w:val="0"/>
              <w:spacing w:line="226" w:lineRule="auto"/>
              <w:jc w:val="center"/>
              <w:textAlignment w:val="baseline"/>
              <w:rPr>
                <w:rFonts w:hint="eastAsia" w:ascii="宋体" w:hAnsi="宋体" w:eastAsia="宋体" w:cs="宋体"/>
                <w:spacing w:val="3"/>
                <w:sz w:val="19"/>
                <w:szCs w:val="19"/>
              </w:rPr>
            </w:pPr>
          </w:p>
          <w:p w14:paraId="39EE219A">
            <w:pPr>
              <w:keepNext w:val="0"/>
              <w:keepLines w:val="0"/>
              <w:pageBreakBefore w:val="0"/>
              <w:widowControl/>
              <w:kinsoku/>
              <w:wordWrap/>
              <w:overflowPunct/>
              <w:topLinePunct w:val="0"/>
              <w:autoSpaceDE w:val="0"/>
              <w:autoSpaceDN w:val="0"/>
              <w:bidi w:val="0"/>
              <w:adjustRightInd w:val="0"/>
              <w:snapToGrid w:val="0"/>
              <w:spacing w:line="226" w:lineRule="auto"/>
              <w:jc w:val="center"/>
              <w:textAlignment w:val="baseline"/>
              <w:rPr>
                <w:rFonts w:hint="eastAsia" w:ascii="宋体" w:hAnsi="宋体" w:eastAsia="宋体" w:cs="宋体"/>
                <w:spacing w:val="3"/>
                <w:sz w:val="19"/>
                <w:szCs w:val="19"/>
              </w:rPr>
            </w:pPr>
          </w:p>
          <w:p w14:paraId="02A9C206">
            <w:pPr>
              <w:keepNext w:val="0"/>
              <w:keepLines w:val="0"/>
              <w:pageBreakBefore w:val="0"/>
              <w:widowControl/>
              <w:kinsoku/>
              <w:wordWrap/>
              <w:overflowPunct/>
              <w:topLinePunct w:val="0"/>
              <w:autoSpaceDE w:val="0"/>
              <w:autoSpaceDN w:val="0"/>
              <w:bidi w:val="0"/>
              <w:adjustRightInd w:val="0"/>
              <w:snapToGrid w:val="0"/>
              <w:spacing w:line="226" w:lineRule="auto"/>
              <w:jc w:val="center"/>
              <w:textAlignment w:val="baseline"/>
              <w:rPr>
                <w:rFonts w:hint="eastAsia" w:ascii="宋体" w:hAnsi="宋体" w:eastAsia="宋体" w:cs="宋体"/>
                <w:spacing w:val="3"/>
                <w:sz w:val="19"/>
                <w:szCs w:val="19"/>
              </w:rPr>
            </w:pPr>
          </w:p>
          <w:p w14:paraId="605F9E3F">
            <w:pPr>
              <w:keepNext w:val="0"/>
              <w:keepLines w:val="0"/>
              <w:pageBreakBefore w:val="0"/>
              <w:widowControl/>
              <w:kinsoku/>
              <w:wordWrap/>
              <w:overflowPunct/>
              <w:topLinePunct w:val="0"/>
              <w:autoSpaceDE w:val="0"/>
              <w:autoSpaceDN w:val="0"/>
              <w:bidi w:val="0"/>
              <w:adjustRightInd w:val="0"/>
              <w:snapToGrid w:val="0"/>
              <w:spacing w:line="226" w:lineRule="auto"/>
              <w:jc w:val="center"/>
              <w:textAlignment w:val="baseline"/>
              <w:rPr>
                <w:rFonts w:hint="eastAsia" w:ascii="宋体" w:hAnsi="宋体" w:eastAsia="宋体" w:cs="宋体"/>
                <w:spacing w:val="3"/>
                <w:sz w:val="19"/>
                <w:szCs w:val="19"/>
              </w:rPr>
            </w:pPr>
            <w:r>
              <w:rPr>
                <w:rFonts w:hint="eastAsia" w:ascii="宋体" w:hAnsi="宋体" w:eastAsia="宋体" w:cs="宋体"/>
                <w:spacing w:val="3"/>
                <w:sz w:val="19"/>
                <w:szCs w:val="19"/>
              </w:rPr>
              <w:t>产出指标</w:t>
            </w:r>
          </w:p>
        </w:tc>
        <w:tc>
          <w:tcPr>
            <w:tcW w:w="2528" w:type="dxa"/>
            <w:vMerge w:val="restart"/>
            <w:tcBorders>
              <w:top w:val="single" w:color="auto" w:sz="4" w:space="0"/>
              <w:left w:val="single" w:color="auto" w:sz="4" w:space="0"/>
              <w:bottom w:val="single" w:color="auto" w:sz="4" w:space="0"/>
              <w:right w:val="single" w:color="auto" w:sz="4" w:space="0"/>
            </w:tcBorders>
            <w:vAlign w:val="center"/>
          </w:tcPr>
          <w:p w14:paraId="3CB57408">
            <w:pPr>
              <w:keepNext w:val="0"/>
              <w:keepLines w:val="0"/>
              <w:pageBreakBefore w:val="0"/>
              <w:widowControl/>
              <w:kinsoku/>
              <w:wordWrap/>
              <w:overflowPunct/>
              <w:topLinePunct w:val="0"/>
              <w:autoSpaceDE w:val="0"/>
              <w:autoSpaceDN w:val="0"/>
              <w:bidi w:val="0"/>
              <w:adjustRightInd w:val="0"/>
              <w:snapToGrid w:val="0"/>
              <w:spacing w:line="226" w:lineRule="auto"/>
              <w:jc w:val="center"/>
              <w:textAlignment w:val="baseline"/>
              <w:rPr>
                <w:rFonts w:hint="eastAsia" w:ascii="宋体" w:hAnsi="宋体" w:eastAsia="宋体" w:cs="宋体"/>
                <w:spacing w:val="3"/>
                <w:sz w:val="19"/>
                <w:szCs w:val="19"/>
              </w:rPr>
            </w:pPr>
          </w:p>
          <w:p w14:paraId="5B8E77BE">
            <w:pPr>
              <w:keepNext w:val="0"/>
              <w:keepLines w:val="0"/>
              <w:pageBreakBefore w:val="0"/>
              <w:widowControl/>
              <w:kinsoku/>
              <w:wordWrap/>
              <w:overflowPunct/>
              <w:topLinePunct w:val="0"/>
              <w:autoSpaceDE w:val="0"/>
              <w:autoSpaceDN w:val="0"/>
              <w:bidi w:val="0"/>
              <w:adjustRightInd w:val="0"/>
              <w:snapToGrid w:val="0"/>
              <w:spacing w:line="226" w:lineRule="auto"/>
              <w:jc w:val="center"/>
              <w:textAlignment w:val="baseline"/>
              <w:rPr>
                <w:rFonts w:hint="eastAsia" w:ascii="宋体" w:hAnsi="宋体" w:eastAsia="宋体" w:cs="宋体"/>
                <w:spacing w:val="3"/>
                <w:sz w:val="19"/>
                <w:szCs w:val="19"/>
              </w:rPr>
            </w:pPr>
            <w:r>
              <w:rPr>
                <w:rFonts w:hint="eastAsia" w:ascii="宋体" w:hAnsi="宋体" w:eastAsia="宋体" w:cs="宋体"/>
                <w:spacing w:val="3"/>
                <w:sz w:val="19"/>
                <w:szCs w:val="19"/>
              </w:rPr>
              <w:t>数量指标</w:t>
            </w:r>
          </w:p>
        </w:tc>
        <w:tc>
          <w:tcPr>
            <w:tcW w:w="3900" w:type="dxa"/>
            <w:tcBorders>
              <w:top w:val="single" w:color="auto" w:sz="4" w:space="0"/>
              <w:left w:val="single" w:color="auto" w:sz="4" w:space="0"/>
              <w:bottom w:val="single" w:color="auto" w:sz="4" w:space="0"/>
              <w:right w:val="single" w:color="auto" w:sz="4" w:space="0"/>
            </w:tcBorders>
            <w:vAlign w:val="center"/>
          </w:tcPr>
          <w:p w14:paraId="77ACC609">
            <w:pPr>
              <w:keepNext w:val="0"/>
              <w:keepLines w:val="0"/>
              <w:pageBreakBefore w:val="0"/>
              <w:widowControl/>
              <w:kinsoku/>
              <w:wordWrap/>
              <w:overflowPunct/>
              <w:topLinePunct w:val="0"/>
              <w:autoSpaceDE w:val="0"/>
              <w:autoSpaceDN w:val="0"/>
              <w:bidi w:val="0"/>
              <w:adjustRightInd w:val="0"/>
              <w:snapToGrid w:val="0"/>
              <w:spacing w:line="226" w:lineRule="auto"/>
              <w:jc w:val="center"/>
              <w:textAlignment w:val="baseline"/>
              <w:rPr>
                <w:rFonts w:hint="eastAsia" w:ascii="宋体" w:hAnsi="宋体" w:eastAsia="宋体" w:cs="宋体"/>
                <w:spacing w:val="3"/>
                <w:sz w:val="19"/>
                <w:szCs w:val="19"/>
              </w:rPr>
            </w:pPr>
            <w:r>
              <w:rPr>
                <w:rFonts w:hint="eastAsia" w:ascii="宋体" w:hAnsi="宋体" w:eastAsia="宋体" w:cs="宋体"/>
                <w:spacing w:val="3"/>
                <w:sz w:val="19"/>
                <w:szCs w:val="19"/>
              </w:rPr>
              <w:t>领取岗位补贴人数</w:t>
            </w:r>
          </w:p>
        </w:tc>
        <w:tc>
          <w:tcPr>
            <w:tcW w:w="2035" w:type="dxa"/>
            <w:tcBorders>
              <w:top w:val="single" w:color="auto" w:sz="4" w:space="0"/>
              <w:left w:val="single" w:color="auto" w:sz="4" w:space="0"/>
              <w:bottom w:val="single" w:color="auto" w:sz="4" w:space="0"/>
              <w:right w:val="single" w:color="auto" w:sz="4" w:space="0"/>
            </w:tcBorders>
            <w:vAlign w:val="center"/>
          </w:tcPr>
          <w:p w14:paraId="38DBC8F1">
            <w:pPr>
              <w:keepNext w:val="0"/>
              <w:keepLines w:val="0"/>
              <w:pageBreakBefore w:val="0"/>
              <w:widowControl/>
              <w:kinsoku/>
              <w:wordWrap/>
              <w:overflowPunct/>
              <w:topLinePunct w:val="0"/>
              <w:autoSpaceDE w:val="0"/>
              <w:autoSpaceDN w:val="0"/>
              <w:bidi w:val="0"/>
              <w:adjustRightInd w:val="0"/>
              <w:snapToGrid w:val="0"/>
              <w:spacing w:line="226" w:lineRule="auto"/>
              <w:jc w:val="center"/>
              <w:textAlignment w:val="baseline"/>
              <w:rPr>
                <w:rFonts w:hint="eastAsia" w:ascii="宋体" w:hAnsi="宋体" w:eastAsia="宋体" w:cs="宋体"/>
                <w:spacing w:val="3"/>
                <w:sz w:val="19"/>
                <w:szCs w:val="19"/>
              </w:rPr>
            </w:pPr>
            <w:r>
              <w:rPr>
                <w:rFonts w:hint="eastAsia" w:ascii="宋体" w:hAnsi="宋体" w:eastAsia="宋体" w:cs="宋体"/>
                <w:spacing w:val="3"/>
                <w:sz w:val="19"/>
                <w:szCs w:val="19"/>
              </w:rPr>
              <w:t>≥71000人</w:t>
            </w:r>
          </w:p>
        </w:tc>
      </w:tr>
      <w:tr w14:paraId="2650BB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1" w:hRule="atLeast"/>
        </w:trPr>
        <w:tc>
          <w:tcPr>
            <w:tcW w:w="1223" w:type="dxa"/>
            <w:vMerge w:val="continue"/>
            <w:tcBorders>
              <w:top w:val="single" w:color="auto" w:sz="4" w:space="0"/>
              <w:left w:val="single" w:color="auto" w:sz="4" w:space="0"/>
              <w:bottom w:val="single" w:color="auto" w:sz="4" w:space="0"/>
              <w:right w:val="single" w:color="auto" w:sz="4" w:space="0"/>
            </w:tcBorders>
            <w:vAlign w:val="center"/>
          </w:tcPr>
          <w:p w14:paraId="4ADAFB8C">
            <w:pPr>
              <w:keepNext w:val="0"/>
              <w:keepLines w:val="0"/>
              <w:pageBreakBefore w:val="0"/>
              <w:widowControl/>
              <w:kinsoku/>
              <w:wordWrap/>
              <w:overflowPunct/>
              <w:topLinePunct w:val="0"/>
              <w:autoSpaceDE w:val="0"/>
              <w:autoSpaceDN w:val="0"/>
              <w:bidi w:val="0"/>
              <w:adjustRightInd w:val="0"/>
              <w:snapToGrid w:val="0"/>
              <w:spacing w:line="226" w:lineRule="auto"/>
              <w:jc w:val="center"/>
              <w:textAlignment w:val="baseline"/>
              <w:rPr>
                <w:rFonts w:hint="eastAsia" w:ascii="宋体" w:hAnsi="宋体" w:eastAsia="宋体" w:cs="宋体"/>
                <w:spacing w:val="3"/>
                <w:sz w:val="19"/>
                <w:szCs w:val="19"/>
              </w:rPr>
            </w:pPr>
          </w:p>
        </w:tc>
        <w:tc>
          <w:tcPr>
            <w:tcW w:w="2528" w:type="dxa"/>
            <w:vMerge w:val="continue"/>
            <w:tcBorders>
              <w:top w:val="single" w:color="auto" w:sz="4" w:space="0"/>
              <w:left w:val="single" w:color="auto" w:sz="4" w:space="0"/>
              <w:bottom w:val="single" w:color="auto" w:sz="4" w:space="0"/>
              <w:right w:val="single" w:color="auto" w:sz="4" w:space="0"/>
            </w:tcBorders>
            <w:vAlign w:val="center"/>
          </w:tcPr>
          <w:p w14:paraId="1D1F876E">
            <w:pPr>
              <w:keepNext w:val="0"/>
              <w:keepLines w:val="0"/>
              <w:pageBreakBefore w:val="0"/>
              <w:widowControl/>
              <w:kinsoku/>
              <w:wordWrap/>
              <w:overflowPunct/>
              <w:topLinePunct w:val="0"/>
              <w:autoSpaceDE w:val="0"/>
              <w:autoSpaceDN w:val="0"/>
              <w:bidi w:val="0"/>
              <w:adjustRightInd w:val="0"/>
              <w:snapToGrid w:val="0"/>
              <w:spacing w:line="226" w:lineRule="auto"/>
              <w:jc w:val="center"/>
              <w:textAlignment w:val="baseline"/>
              <w:rPr>
                <w:rFonts w:hint="eastAsia" w:ascii="宋体" w:hAnsi="宋体" w:eastAsia="宋体" w:cs="宋体"/>
                <w:spacing w:val="3"/>
                <w:sz w:val="19"/>
                <w:szCs w:val="19"/>
              </w:rPr>
            </w:pPr>
          </w:p>
        </w:tc>
        <w:tc>
          <w:tcPr>
            <w:tcW w:w="3900" w:type="dxa"/>
            <w:tcBorders>
              <w:top w:val="single" w:color="auto" w:sz="4" w:space="0"/>
              <w:left w:val="single" w:color="auto" w:sz="4" w:space="0"/>
              <w:bottom w:val="single" w:color="auto" w:sz="4" w:space="0"/>
              <w:right w:val="single" w:color="auto" w:sz="4" w:space="0"/>
            </w:tcBorders>
            <w:vAlign w:val="center"/>
          </w:tcPr>
          <w:p w14:paraId="6571AEDD">
            <w:pPr>
              <w:keepNext w:val="0"/>
              <w:keepLines w:val="0"/>
              <w:pageBreakBefore w:val="0"/>
              <w:widowControl/>
              <w:kinsoku/>
              <w:wordWrap/>
              <w:overflowPunct/>
              <w:topLinePunct w:val="0"/>
              <w:autoSpaceDE w:val="0"/>
              <w:autoSpaceDN w:val="0"/>
              <w:bidi w:val="0"/>
              <w:adjustRightInd w:val="0"/>
              <w:snapToGrid w:val="0"/>
              <w:spacing w:line="226" w:lineRule="auto"/>
              <w:jc w:val="center"/>
              <w:textAlignment w:val="baseline"/>
              <w:rPr>
                <w:rFonts w:hint="eastAsia" w:ascii="宋体" w:hAnsi="宋体" w:eastAsia="宋体" w:cs="宋体"/>
                <w:spacing w:val="3"/>
                <w:sz w:val="19"/>
                <w:szCs w:val="19"/>
              </w:rPr>
            </w:pPr>
            <w:r>
              <w:rPr>
                <w:rFonts w:hint="eastAsia" w:ascii="宋体" w:hAnsi="宋体" w:eastAsia="宋体" w:cs="宋体"/>
                <w:spacing w:val="3"/>
                <w:sz w:val="19"/>
                <w:szCs w:val="19"/>
              </w:rPr>
              <w:t>缴纳意外伤害保险人数</w:t>
            </w:r>
          </w:p>
        </w:tc>
        <w:tc>
          <w:tcPr>
            <w:tcW w:w="2035" w:type="dxa"/>
            <w:tcBorders>
              <w:top w:val="single" w:color="auto" w:sz="4" w:space="0"/>
              <w:left w:val="single" w:color="auto" w:sz="4" w:space="0"/>
              <w:bottom w:val="single" w:color="auto" w:sz="4" w:space="0"/>
              <w:right w:val="single" w:color="auto" w:sz="4" w:space="0"/>
            </w:tcBorders>
            <w:vAlign w:val="center"/>
          </w:tcPr>
          <w:p w14:paraId="11C4D390">
            <w:pPr>
              <w:keepNext w:val="0"/>
              <w:keepLines w:val="0"/>
              <w:pageBreakBefore w:val="0"/>
              <w:widowControl/>
              <w:kinsoku/>
              <w:wordWrap/>
              <w:overflowPunct/>
              <w:topLinePunct w:val="0"/>
              <w:autoSpaceDE w:val="0"/>
              <w:autoSpaceDN w:val="0"/>
              <w:bidi w:val="0"/>
              <w:adjustRightInd w:val="0"/>
              <w:snapToGrid w:val="0"/>
              <w:spacing w:line="226" w:lineRule="auto"/>
              <w:jc w:val="center"/>
              <w:textAlignment w:val="baseline"/>
              <w:rPr>
                <w:rFonts w:hint="eastAsia" w:ascii="宋体" w:hAnsi="宋体" w:eastAsia="宋体" w:cs="宋体"/>
                <w:spacing w:val="3"/>
                <w:sz w:val="19"/>
                <w:szCs w:val="19"/>
              </w:rPr>
            </w:pPr>
            <w:r>
              <w:rPr>
                <w:rFonts w:hint="eastAsia" w:ascii="宋体" w:hAnsi="宋体" w:eastAsia="宋体" w:cs="宋体"/>
                <w:spacing w:val="3"/>
                <w:sz w:val="19"/>
                <w:szCs w:val="19"/>
              </w:rPr>
              <w:t>≥71000人</w:t>
            </w:r>
          </w:p>
        </w:tc>
      </w:tr>
      <w:tr w14:paraId="02FFDD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1223" w:type="dxa"/>
            <w:vMerge w:val="continue"/>
            <w:tcBorders>
              <w:top w:val="single" w:color="auto" w:sz="4" w:space="0"/>
              <w:left w:val="single" w:color="auto" w:sz="4" w:space="0"/>
              <w:bottom w:val="single" w:color="auto" w:sz="4" w:space="0"/>
              <w:right w:val="single" w:color="auto" w:sz="4" w:space="0"/>
            </w:tcBorders>
            <w:vAlign w:val="center"/>
          </w:tcPr>
          <w:p w14:paraId="15242C2F">
            <w:pPr>
              <w:keepNext w:val="0"/>
              <w:keepLines w:val="0"/>
              <w:pageBreakBefore w:val="0"/>
              <w:widowControl/>
              <w:kinsoku/>
              <w:wordWrap/>
              <w:overflowPunct/>
              <w:topLinePunct w:val="0"/>
              <w:autoSpaceDE w:val="0"/>
              <w:autoSpaceDN w:val="0"/>
              <w:bidi w:val="0"/>
              <w:adjustRightInd w:val="0"/>
              <w:snapToGrid w:val="0"/>
              <w:spacing w:line="226" w:lineRule="auto"/>
              <w:jc w:val="center"/>
              <w:textAlignment w:val="baseline"/>
              <w:rPr>
                <w:rFonts w:hint="eastAsia" w:ascii="宋体" w:hAnsi="宋体" w:eastAsia="宋体" w:cs="宋体"/>
                <w:spacing w:val="3"/>
                <w:sz w:val="19"/>
                <w:szCs w:val="19"/>
              </w:rPr>
            </w:pPr>
          </w:p>
        </w:tc>
        <w:tc>
          <w:tcPr>
            <w:tcW w:w="2528" w:type="dxa"/>
            <w:vMerge w:val="restart"/>
            <w:tcBorders>
              <w:top w:val="single" w:color="auto" w:sz="4" w:space="0"/>
              <w:left w:val="single" w:color="auto" w:sz="4" w:space="0"/>
              <w:bottom w:val="single" w:color="auto" w:sz="4" w:space="0"/>
              <w:right w:val="single" w:color="auto" w:sz="4" w:space="0"/>
            </w:tcBorders>
            <w:vAlign w:val="center"/>
          </w:tcPr>
          <w:p w14:paraId="1DA1248D">
            <w:pPr>
              <w:keepNext w:val="0"/>
              <w:keepLines w:val="0"/>
              <w:pageBreakBefore w:val="0"/>
              <w:widowControl/>
              <w:kinsoku/>
              <w:wordWrap/>
              <w:overflowPunct/>
              <w:topLinePunct w:val="0"/>
              <w:autoSpaceDE w:val="0"/>
              <w:autoSpaceDN w:val="0"/>
              <w:bidi w:val="0"/>
              <w:adjustRightInd w:val="0"/>
              <w:snapToGrid w:val="0"/>
              <w:spacing w:line="226" w:lineRule="auto"/>
              <w:jc w:val="center"/>
              <w:textAlignment w:val="baseline"/>
              <w:rPr>
                <w:rFonts w:hint="eastAsia" w:ascii="宋体" w:hAnsi="宋体" w:eastAsia="宋体" w:cs="宋体"/>
                <w:spacing w:val="3"/>
                <w:sz w:val="19"/>
                <w:szCs w:val="19"/>
              </w:rPr>
            </w:pPr>
          </w:p>
          <w:p w14:paraId="599EBF5E">
            <w:pPr>
              <w:keepNext w:val="0"/>
              <w:keepLines w:val="0"/>
              <w:pageBreakBefore w:val="0"/>
              <w:widowControl/>
              <w:kinsoku/>
              <w:wordWrap/>
              <w:overflowPunct/>
              <w:topLinePunct w:val="0"/>
              <w:autoSpaceDE w:val="0"/>
              <w:autoSpaceDN w:val="0"/>
              <w:bidi w:val="0"/>
              <w:adjustRightInd w:val="0"/>
              <w:snapToGrid w:val="0"/>
              <w:spacing w:line="226" w:lineRule="auto"/>
              <w:jc w:val="center"/>
              <w:textAlignment w:val="baseline"/>
              <w:rPr>
                <w:rFonts w:hint="eastAsia" w:ascii="宋体" w:hAnsi="宋体" w:eastAsia="宋体" w:cs="宋体"/>
                <w:spacing w:val="3"/>
                <w:sz w:val="19"/>
                <w:szCs w:val="19"/>
              </w:rPr>
            </w:pPr>
            <w:r>
              <w:rPr>
                <w:rFonts w:hint="eastAsia" w:ascii="宋体" w:hAnsi="宋体" w:eastAsia="宋体" w:cs="宋体"/>
                <w:spacing w:val="3"/>
                <w:sz w:val="19"/>
                <w:szCs w:val="19"/>
              </w:rPr>
              <w:t>质量指标</w:t>
            </w:r>
          </w:p>
        </w:tc>
        <w:tc>
          <w:tcPr>
            <w:tcW w:w="3900" w:type="dxa"/>
            <w:tcBorders>
              <w:top w:val="single" w:color="auto" w:sz="4" w:space="0"/>
              <w:left w:val="single" w:color="auto" w:sz="4" w:space="0"/>
              <w:bottom w:val="single" w:color="auto" w:sz="4" w:space="0"/>
              <w:right w:val="single" w:color="auto" w:sz="4" w:space="0"/>
            </w:tcBorders>
            <w:vAlign w:val="center"/>
          </w:tcPr>
          <w:p w14:paraId="0777B71C">
            <w:pPr>
              <w:keepNext w:val="0"/>
              <w:keepLines w:val="0"/>
              <w:pageBreakBefore w:val="0"/>
              <w:widowControl/>
              <w:kinsoku/>
              <w:wordWrap/>
              <w:overflowPunct/>
              <w:topLinePunct w:val="0"/>
              <w:autoSpaceDE w:val="0"/>
              <w:autoSpaceDN w:val="0"/>
              <w:bidi w:val="0"/>
              <w:adjustRightInd w:val="0"/>
              <w:snapToGrid w:val="0"/>
              <w:spacing w:line="226" w:lineRule="auto"/>
              <w:jc w:val="center"/>
              <w:textAlignment w:val="baseline"/>
              <w:rPr>
                <w:rFonts w:hint="eastAsia" w:ascii="宋体" w:hAnsi="宋体" w:eastAsia="宋体" w:cs="宋体"/>
                <w:spacing w:val="3"/>
                <w:sz w:val="19"/>
                <w:szCs w:val="19"/>
              </w:rPr>
            </w:pPr>
            <w:r>
              <w:rPr>
                <w:rFonts w:hint="eastAsia" w:ascii="宋体" w:hAnsi="宋体" w:eastAsia="宋体" w:cs="宋体"/>
                <w:spacing w:val="3"/>
                <w:sz w:val="19"/>
                <w:szCs w:val="19"/>
              </w:rPr>
              <w:t>岗位补贴应补尽补率</w:t>
            </w:r>
          </w:p>
        </w:tc>
        <w:tc>
          <w:tcPr>
            <w:tcW w:w="2035" w:type="dxa"/>
            <w:tcBorders>
              <w:top w:val="single" w:color="auto" w:sz="4" w:space="0"/>
              <w:left w:val="single" w:color="auto" w:sz="4" w:space="0"/>
              <w:bottom w:val="single" w:color="auto" w:sz="4" w:space="0"/>
              <w:right w:val="single" w:color="auto" w:sz="4" w:space="0"/>
            </w:tcBorders>
            <w:vAlign w:val="center"/>
          </w:tcPr>
          <w:p w14:paraId="55710A40">
            <w:pPr>
              <w:keepNext w:val="0"/>
              <w:keepLines w:val="0"/>
              <w:pageBreakBefore w:val="0"/>
              <w:widowControl/>
              <w:kinsoku/>
              <w:wordWrap/>
              <w:overflowPunct/>
              <w:topLinePunct w:val="0"/>
              <w:autoSpaceDE w:val="0"/>
              <w:autoSpaceDN w:val="0"/>
              <w:bidi w:val="0"/>
              <w:adjustRightInd w:val="0"/>
              <w:snapToGrid w:val="0"/>
              <w:spacing w:line="226" w:lineRule="auto"/>
              <w:jc w:val="center"/>
              <w:textAlignment w:val="baseline"/>
              <w:rPr>
                <w:rFonts w:hint="eastAsia" w:ascii="宋体" w:hAnsi="宋体" w:eastAsia="宋体" w:cs="宋体"/>
                <w:spacing w:val="3"/>
                <w:sz w:val="19"/>
                <w:szCs w:val="19"/>
              </w:rPr>
            </w:pPr>
            <w:r>
              <w:rPr>
                <w:rFonts w:hint="eastAsia" w:ascii="宋体" w:hAnsi="宋体" w:eastAsia="宋体" w:cs="宋体"/>
                <w:spacing w:val="3"/>
                <w:sz w:val="19"/>
                <w:szCs w:val="19"/>
              </w:rPr>
              <w:t>≥95%</w:t>
            </w:r>
          </w:p>
        </w:tc>
      </w:tr>
      <w:tr w14:paraId="07BC2A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1223" w:type="dxa"/>
            <w:vMerge w:val="continue"/>
            <w:tcBorders>
              <w:top w:val="single" w:color="auto" w:sz="4" w:space="0"/>
              <w:left w:val="single" w:color="auto" w:sz="4" w:space="0"/>
              <w:bottom w:val="single" w:color="auto" w:sz="4" w:space="0"/>
              <w:right w:val="single" w:color="auto" w:sz="4" w:space="0"/>
            </w:tcBorders>
            <w:vAlign w:val="center"/>
          </w:tcPr>
          <w:p w14:paraId="3E4C3275">
            <w:pPr>
              <w:keepNext w:val="0"/>
              <w:keepLines w:val="0"/>
              <w:pageBreakBefore w:val="0"/>
              <w:widowControl/>
              <w:kinsoku/>
              <w:wordWrap/>
              <w:overflowPunct/>
              <w:topLinePunct w:val="0"/>
              <w:autoSpaceDE w:val="0"/>
              <w:autoSpaceDN w:val="0"/>
              <w:bidi w:val="0"/>
              <w:adjustRightInd w:val="0"/>
              <w:snapToGrid w:val="0"/>
              <w:spacing w:line="226" w:lineRule="auto"/>
              <w:jc w:val="center"/>
              <w:textAlignment w:val="baseline"/>
              <w:rPr>
                <w:rFonts w:hint="eastAsia" w:ascii="宋体" w:hAnsi="宋体" w:eastAsia="宋体" w:cs="宋体"/>
                <w:spacing w:val="3"/>
                <w:sz w:val="19"/>
                <w:szCs w:val="19"/>
              </w:rPr>
            </w:pPr>
          </w:p>
        </w:tc>
        <w:tc>
          <w:tcPr>
            <w:tcW w:w="2528" w:type="dxa"/>
            <w:vMerge w:val="continue"/>
            <w:tcBorders>
              <w:top w:val="single" w:color="auto" w:sz="4" w:space="0"/>
              <w:left w:val="single" w:color="auto" w:sz="4" w:space="0"/>
              <w:bottom w:val="single" w:color="auto" w:sz="4" w:space="0"/>
              <w:right w:val="single" w:color="auto" w:sz="4" w:space="0"/>
            </w:tcBorders>
            <w:vAlign w:val="center"/>
          </w:tcPr>
          <w:p w14:paraId="687EBE6D">
            <w:pPr>
              <w:keepNext w:val="0"/>
              <w:keepLines w:val="0"/>
              <w:pageBreakBefore w:val="0"/>
              <w:widowControl/>
              <w:kinsoku/>
              <w:wordWrap/>
              <w:overflowPunct/>
              <w:topLinePunct w:val="0"/>
              <w:autoSpaceDE w:val="0"/>
              <w:autoSpaceDN w:val="0"/>
              <w:bidi w:val="0"/>
              <w:adjustRightInd w:val="0"/>
              <w:snapToGrid w:val="0"/>
              <w:spacing w:line="226" w:lineRule="auto"/>
              <w:jc w:val="center"/>
              <w:textAlignment w:val="baseline"/>
              <w:rPr>
                <w:rFonts w:hint="eastAsia" w:ascii="宋体" w:hAnsi="宋体" w:eastAsia="宋体" w:cs="宋体"/>
                <w:spacing w:val="3"/>
                <w:sz w:val="19"/>
                <w:szCs w:val="19"/>
              </w:rPr>
            </w:pPr>
          </w:p>
        </w:tc>
        <w:tc>
          <w:tcPr>
            <w:tcW w:w="3900" w:type="dxa"/>
            <w:tcBorders>
              <w:top w:val="single" w:color="auto" w:sz="4" w:space="0"/>
              <w:left w:val="single" w:color="auto" w:sz="4" w:space="0"/>
              <w:bottom w:val="single" w:color="auto" w:sz="4" w:space="0"/>
              <w:right w:val="single" w:color="auto" w:sz="4" w:space="0"/>
            </w:tcBorders>
            <w:vAlign w:val="center"/>
          </w:tcPr>
          <w:p w14:paraId="65CA675F">
            <w:pPr>
              <w:keepNext w:val="0"/>
              <w:keepLines w:val="0"/>
              <w:pageBreakBefore w:val="0"/>
              <w:widowControl/>
              <w:kinsoku/>
              <w:wordWrap/>
              <w:overflowPunct/>
              <w:topLinePunct w:val="0"/>
              <w:autoSpaceDE w:val="0"/>
              <w:autoSpaceDN w:val="0"/>
              <w:bidi w:val="0"/>
              <w:adjustRightInd w:val="0"/>
              <w:snapToGrid w:val="0"/>
              <w:spacing w:line="226" w:lineRule="auto"/>
              <w:jc w:val="center"/>
              <w:textAlignment w:val="baseline"/>
              <w:rPr>
                <w:rFonts w:hint="eastAsia" w:ascii="宋体" w:hAnsi="宋体" w:eastAsia="宋体" w:cs="宋体"/>
                <w:spacing w:val="3"/>
                <w:sz w:val="19"/>
                <w:szCs w:val="19"/>
              </w:rPr>
            </w:pPr>
            <w:r>
              <w:rPr>
                <w:rFonts w:hint="eastAsia" w:ascii="宋体" w:hAnsi="宋体" w:eastAsia="宋体" w:cs="宋体"/>
                <w:spacing w:val="3"/>
                <w:sz w:val="19"/>
                <w:szCs w:val="19"/>
              </w:rPr>
              <w:t>补贴对象政策符合度</w:t>
            </w:r>
          </w:p>
        </w:tc>
        <w:tc>
          <w:tcPr>
            <w:tcW w:w="2035" w:type="dxa"/>
            <w:tcBorders>
              <w:top w:val="single" w:color="auto" w:sz="4" w:space="0"/>
              <w:left w:val="single" w:color="auto" w:sz="4" w:space="0"/>
              <w:bottom w:val="single" w:color="auto" w:sz="4" w:space="0"/>
              <w:right w:val="single" w:color="auto" w:sz="4" w:space="0"/>
            </w:tcBorders>
            <w:vAlign w:val="center"/>
          </w:tcPr>
          <w:p w14:paraId="3E79BA1A">
            <w:pPr>
              <w:keepNext w:val="0"/>
              <w:keepLines w:val="0"/>
              <w:pageBreakBefore w:val="0"/>
              <w:widowControl/>
              <w:kinsoku/>
              <w:wordWrap/>
              <w:overflowPunct/>
              <w:topLinePunct w:val="0"/>
              <w:autoSpaceDE w:val="0"/>
              <w:autoSpaceDN w:val="0"/>
              <w:bidi w:val="0"/>
              <w:adjustRightInd w:val="0"/>
              <w:snapToGrid w:val="0"/>
              <w:spacing w:line="226" w:lineRule="auto"/>
              <w:jc w:val="center"/>
              <w:textAlignment w:val="baseline"/>
              <w:rPr>
                <w:rFonts w:hint="eastAsia" w:ascii="宋体" w:hAnsi="宋体" w:eastAsia="宋体" w:cs="宋体"/>
                <w:spacing w:val="3"/>
                <w:sz w:val="19"/>
                <w:szCs w:val="19"/>
              </w:rPr>
            </w:pPr>
            <w:r>
              <w:rPr>
                <w:rFonts w:hint="eastAsia" w:ascii="宋体" w:hAnsi="宋体" w:eastAsia="宋体" w:cs="宋体"/>
                <w:spacing w:val="3"/>
                <w:sz w:val="19"/>
                <w:szCs w:val="19"/>
              </w:rPr>
              <w:t>≥95%</w:t>
            </w:r>
          </w:p>
        </w:tc>
      </w:tr>
      <w:tr w14:paraId="0A2A05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1" w:hRule="atLeast"/>
        </w:trPr>
        <w:tc>
          <w:tcPr>
            <w:tcW w:w="1223" w:type="dxa"/>
            <w:vMerge w:val="continue"/>
            <w:tcBorders>
              <w:top w:val="single" w:color="auto" w:sz="4" w:space="0"/>
              <w:left w:val="single" w:color="auto" w:sz="4" w:space="0"/>
              <w:bottom w:val="single" w:color="auto" w:sz="4" w:space="0"/>
              <w:right w:val="single" w:color="auto" w:sz="4" w:space="0"/>
            </w:tcBorders>
            <w:vAlign w:val="center"/>
          </w:tcPr>
          <w:p w14:paraId="07184B26">
            <w:pPr>
              <w:keepNext w:val="0"/>
              <w:keepLines w:val="0"/>
              <w:pageBreakBefore w:val="0"/>
              <w:widowControl/>
              <w:kinsoku/>
              <w:wordWrap/>
              <w:overflowPunct/>
              <w:topLinePunct w:val="0"/>
              <w:autoSpaceDE w:val="0"/>
              <w:autoSpaceDN w:val="0"/>
              <w:bidi w:val="0"/>
              <w:adjustRightInd w:val="0"/>
              <w:snapToGrid w:val="0"/>
              <w:spacing w:line="226" w:lineRule="auto"/>
              <w:jc w:val="center"/>
              <w:textAlignment w:val="baseline"/>
              <w:rPr>
                <w:rFonts w:hint="eastAsia" w:ascii="宋体" w:hAnsi="宋体" w:eastAsia="宋体" w:cs="宋体"/>
                <w:spacing w:val="3"/>
                <w:sz w:val="19"/>
                <w:szCs w:val="19"/>
              </w:rPr>
            </w:pPr>
          </w:p>
        </w:tc>
        <w:tc>
          <w:tcPr>
            <w:tcW w:w="2528" w:type="dxa"/>
            <w:tcBorders>
              <w:top w:val="single" w:color="auto" w:sz="4" w:space="0"/>
              <w:left w:val="single" w:color="auto" w:sz="4" w:space="0"/>
              <w:bottom w:val="single" w:color="auto" w:sz="4" w:space="0"/>
              <w:right w:val="single" w:color="auto" w:sz="4" w:space="0"/>
            </w:tcBorders>
            <w:vAlign w:val="center"/>
          </w:tcPr>
          <w:p w14:paraId="4E1D31BB">
            <w:pPr>
              <w:keepNext w:val="0"/>
              <w:keepLines w:val="0"/>
              <w:pageBreakBefore w:val="0"/>
              <w:widowControl/>
              <w:kinsoku/>
              <w:wordWrap/>
              <w:overflowPunct/>
              <w:topLinePunct w:val="0"/>
              <w:autoSpaceDE w:val="0"/>
              <w:autoSpaceDN w:val="0"/>
              <w:bidi w:val="0"/>
              <w:adjustRightInd w:val="0"/>
              <w:snapToGrid w:val="0"/>
              <w:spacing w:line="226" w:lineRule="auto"/>
              <w:jc w:val="center"/>
              <w:textAlignment w:val="baseline"/>
              <w:rPr>
                <w:rFonts w:hint="eastAsia" w:ascii="宋体" w:hAnsi="宋体" w:eastAsia="宋体" w:cs="宋体"/>
                <w:spacing w:val="3"/>
                <w:sz w:val="19"/>
                <w:szCs w:val="19"/>
              </w:rPr>
            </w:pPr>
            <w:r>
              <w:rPr>
                <w:rFonts w:hint="eastAsia" w:ascii="宋体" w:hAnsi="宋体" w:eastAsia="宋体" w:cs="宋体"/>
                <w:spacing w:val="3"/>
                <w:sz w:val="19"/>
                <w:szCs w:val="19"/>
              </w:rPr>
              <w:t>时效指标</w:t>
            </w:r>
          </w:p>
        </w:tc>
        <w:tc>
          <w:tcPr>
            <w:tcW w:w="3900" w:type="dxa"/>
            <w:tcBorders>
              <w:top w:val="single" w:color="auto" w:sz="4" w:space="0"/>
              <w:left w:val="single" w:color="auto" w:sz="4" w:space="0"/>
              <w:bottom w:val="single" w:color="auto" w:sz="4" w:space="0"/>
              <w:right w:val="single" w:color="auto" w:sz="4" w:space="0"/>
            </w:tcBorders>
            <w:vAlign w:val="center"/>
          </w:tcPr>
          <w:p w14:paraId="6DBE693F">
            <w:pPr>
              <w:keepNext w:val="0"/>
              <w:keepLines w:val="0"/>
              <w:pageBreakBefore w:val="0"/>
              <w:widowControl/>
              <w:kinsoku/>
              <w:wordWrap/>
              <w:overflowPunct/>
              <w:topLinePunct w:val="0"/>
              <w:autoSpaceDE w:val="0"/>
              <w:autoSpaceDN w:val="0"/>
              <w:bidi w:val="0"/>
              <w:adjustRightInd w:val="0"/>
              <w:snapToGrid w:val="0"/>
              <w:spacing w:line="226" w:lineRule="auto"/>
              <w:jc w:val="center"/>
              <w:textAlignment w:val="baseline"/>
              <w:rPr>
                <w:rFonts w:hint="eastAsia" w:ascii="宋体" w:hAnsi="宋体" w:eastAsia="宋体" w:cs="宋体"/>
                <w:spacing w:val="3"/>
                <w:sz w:val="19"/>
                <w:szCs w:val="19"/>
              </w:rPr>
            </w:pPr>
            <w:r>
              <w:rPr>
                <w:rFonts w:hint="eastAsia" w:ascii="宋体" w:hAnsi="宋体" w:eastAsia="宋体" w:cs="宋体"/>
                <w:spacing w:val="3"/>
                <w:sz w:val="19"/>
                <w:szCs w:val="19"/>
              </w:rPr>
              <w:t>岗位开发完成时间</w:t>
            </w:r>
          </w:p>
        </w:tc>
        <w:tc>
          <w:tcPr>
            <w:tcW w:w="2035" w:type="dxa"/>
            <w:tcBorders>
              <w:top w:val="single" w:color="auto" w:sz="4" w:space="0"/>
              <w:left w:val="single" w:color="auto" w:sz="4" w:space="0"/>
              <w:bottom w:val="single" w:color="auto" w:sz="4" w:space="0"/>
              <w:right w:val="single" w:color="auto" w:sz="4" w:space="0"/>
            </w:tcBorders>
            <w:vAlign w:val="center"/>
          </w:tcPr>
          <w:p w14:paraId="2FA5177B">
            <w:pPr>
              <w:keepNext w:val="0"/>
              <w:keepLines w:val="0"/>
              <w:pageBreakBefore w:val="0"/>
              <w:widowControl/>
              <w:kinsoku/>
              <w:wordWrap/>
              <w:overflowPunct/>
              <w:topLinePunct w:val="0"/>
              <w:autoSpaceDE w:val="0"/>
              <w:autoSpaceDN w:val="0"/>
              <w:bidi w:val="0"/>
              <w:adjustRightInd w:val="0"/>
              <w:snapToGrid w:val="0"/>
              <w:spacing w:line="226" w:lineRule="auto"/>
              <w:jc w:val="center"/>
              <w:textAlignment w:val="baseline"/>
              <w:rPr>
                <w:rFonts w:hint="eastAsia" w:ascii="宋体" w:hAnsi="宋体" w:eastAsia="宋体" w:cs="宋体"/>
                <w:spacing w:val="3"/>
                <w:sz w:val="19"/>
                <w:szCs w:val="19"/>
              </w:rPr>
            </w:pPr>
            <w:r>
              <w:rPr>
                <w:rFonts w:hint="eastAsia" w:ascii="宋体" w:hAnsi="宋体" w:eastAsia="宋体" w:cs="宋体"/>
                <w:spacing w:val="3"/>
                <w:sz w:val="19"/>
                <w:szCs w:val="19"/>
              </w:rPr>
              <w:t>省人社厅下达年度指标后，≤6月30日</w:t>
            </w:r>
          </w:p>
        </w:tc>
      </w:tr>
      <w:tr w14:paraId="02EBB0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1223" w:type="dxa"/>
            <w:tcBorders>
              <w:top w:val="single" w:color="auto" w:sz="4" w:space="0"/>
              <w:left w:val="single" w:color="auto" w:sz="4" w:space="0"/>
              <w:bottom w:val="single" w:color="auto" w:sz="4" w:space="0"/>
              <w:right w:val="single" w:color="auto" w:sz="4" w:space="0"/>
            </w:tcBorders>
            <w:vAlign w:val="center"/>
          </w:tcPr>
          <w:p w14:paraId="274286D5">
            <w:pPr>
              <w:keepNext w:val="0"/>
              <w:keepLines w:val="0"/>
              <w:pageBreakBefore w:val="0"/>
              <w:widowControl/>
              <w:kinsoku/>
              <w:wordWrap/>
              <w:overflowPunct/>
              <w:topLinePunct w:val="0"/>
              <w:autoSpaceDE w:val="0"/>
              <w:autoSpaceDN w:val="0"/>
              <w:bidi w:val="0"/>
              <w:adjustRightInd w:val="0"/>
              <w:snapToGrid w:val="0"/>
              <w:spacing w:line="226" w:lineRule="auto"/>
              <w:jc w:val="center"/>
              <w:textAlignment w:val="baseline"/>
              <w:rPr>
                <w:rFonts w:hint="eastAsia" w:ascii="宋体" w:hAnsi="宋体" w:eastAsia="宋体" w:cs="宋体"/>
                <w:spacing w:val="3"/>
                <w:sz w:val="19"/>
                <w:szCs w:val="19"/>
              </w:rPr>
            </w:pPr>
            <w:r>
              <w:rPr>
                <w:rFonts w:hint="eastAsia" w:ascii="宋体" w:hAnsi="宋体" w:eastAsia="宋体" w:cs="宋体"/>
                <w:spacing w:val="3"/>
                <w:sz w:val="19"/>
                <w:szCs w:val="19"/>
              </w:rPr>
              <w:t>效益指标</w:t>
            </w:r>
          </w:p>
        </w:tc>
        <w:tc>
          <w:tcPr>
            <w:tcW w:w="2528" w:type="dxa"/>
            <w:tcBorders>
              <w:top w:val="single" w:color="auto" w:sz="4" w:space="0"/>
              <w:left w:val="single" w:color="auto" w:sz="4" w:space="0"/>
              <w:bottom w:val="single" w:color="auto" w:sz="4" w:space="0"/>
              <w:right w:val="single" w:color="auto" w:sz="4" w:space="0"/>
            </w:tcBorders>
            <w:vAlign w:val="center"/>
          </w:tcPr>
          <w:p w14:paraId="65E23390">
            <w:pPr>
              <w:keepNext w:val="0"/>
              <w:keepLines w:val="0"/>
              <w:pageBreakBefore w:val="0"/>
              <w:widowControl/>
              <w:kinsoku/>
              <w:wordWrap/>
              <w:overflowPunct/>
              <w:topLinePunct w:val="0"/>
              <w:autoSpaceDE w:val="0"/>
              <w:autoSpaceDN w:val="0"/>
              <w:bidi w:val="0"/>
              <w:adjustRightInd w:val="0"/>
              <w:snapToGrid w:val="0"/>
              <w:spacing w:line="226" w:lineRule="auto"/>
              <w:jc w:val="center"/>
              <w:textAlignment w:val="baseline"/>
              <w:rPr>
                <w:rFonts w:hint="eastAsia" w:ascii="宋体" w:hAnsi="宋体" w:eastAsia="宋体" w:cs="宋体"/>
                <w:spacing w:val="3"/>
                <w:sz w:val="19"/>
                <w:szCs w:val="19"/>
              </w:rPr>
            </w:pPr>
            <w:r>
              <w:rPr>
                <w:rFonts w:hint="eastAsia" w:ascii="宋体" w:hAnsi="宋体" w:eastAsia="宋体" w:cs="宋体"/>
                <w:spacing w:val="3"/>
                <w:sz w:val="19"/>
                <w:szCs w:val="19"/>
              </w:rPr>
              <w:t>社会效益指标</w:t>
            </w:r>
          </w:p>
        </w:tc>
        <w:tc>
          <w:tcPr>
            <w:tcW w:w="3900" w:type="dxa"/>
            <w:tcBorders>
              <w:top w:val="single" w:color="auto" w:sz="4" w:space="0"/>
              <w:left w:val="single" w:color="auto" w:sz="4" w:space="0"/>
              <w:bottom w:val="single" w:color="auto" w:sz="4" w:space="0"/>
              <w:right w:val="single" w:color="auto" w:sz="4" w:space="0"/>
            </w:tcBorders>
            <w:vAlign w:val="center"/>
          </w:tcPr>
          <w:p w14:paraId="69103FAC">
            <w:pPr>
              <w:keepNext w:val="0"/>
              <w:keepLines w:val="0"/>
              <w:pageBreakBefore w:val="0"/>
              <w:widowControl/>
              <w:kinsoku/>
              <w:wordWrap/>
              <w:overflowPunct/>
              <w:topLinePunct w:val="0"/>
              <w:autoSpaceDE w:val="0"/>
              <w:autoSpaceDN w:val="0"/>
              <w:bidi w:val="0"/>
              <w:adjustRightInd w:val="0"/>
              <w:snapToGrid w:val="0"/>
              <w:spacing w:line="226" w:lineRule="auto"/>
              <w:jc w:val="center"/>
              <w:textAlignment w:val="baseline"/>
              <w:rPr>
                <w:rFonts w:hint="eastAsia" w:ascii="宋体" w:hAnsi="宋体" w:eastAsia="宋体" w:cs="宋体"/>
                <w:spacing w:val="3"/>
                <w:sz w:val="19"/>
                <w:szCs w:val="19"/>
              </w:rPr>
            </w:pPr>
            <w:r>
              <w:rPr>
                <w:rFonts w:hint="eastAsia" w:ascii="宋体" w:hAnsi="宋体" w:eastAsia="宋体" w:cs="宋体"/>
                <w:spacing w:val="3"/>
                <w:sz w:val="19"/>
                <w:szCs w:val="19"/>
              </w:rPr>
              <w:t>带动乡村低收入群体有效增收人数</w:t>
            </w:r>
          </w:p>
        </w:tc>
        <w:tc>
          <w:tcPr>
            <w:tcW w:w="2035" w:type="dxa"/>
            <w:tcBorders>
              <w:top w:val="single" w:color="auto" w:sz="4" w:space="0"/>
              <w:left w:val="single" w:color="auto" w:sz="4" w:space="0"/>
              <w:bottom w:val="single" w:color="auto" w:sz="4" w:space="0"/>
              <w:right w:val="single" w:color="auto" w:sz="4" w:space="0"/>
            </w:tcBorders>
            <w:vAlign w:val="center"/>
          </w:tcPr>
          <w:p w14:paraId="1B9B595E">
            <w:pPr>
              <w:keepNext w:val="0"/>
              <w:keepLines w:val="0"/>
              <w:pageBreakBefore w:val="0"/>
              <w:widowControl/>
              <w:kinsoku/>
              <w:wordWrap/>
              <w:overflowPunct/>
              <w:topLinePunct w:val="0"/>
              <w:autoSpaceDE w:val="0"/>
              <w:autoSpaceDN w:val="0"/>
              <w:bidi w:val="0"/>
              <w:adjustRightInd w:val="0"/>
              <w:snapToGrid w:val="0"/>
              <w:spacing w:line="226" w:lineRule="auto"/>
              <w:jc w:val="center"/>
              <w:textAlignment w:val="baseline"/>
              <w:rPr>
                <w:rFonts w:hint="eastAsia" w:ascii="宋体" w:hAnsi="宋体" w:eastAsia="宋体" w:cs="宋体"/>
                <w:spacing w:val="3"/>
                <w:sz w:val="19"/>
                <w:szCs w:val="19"/>
              </w:rPr>
            </w:pPr>
            <w:r>
              <w:rPr>
                <w:rFonts w:hint="eastAsia" w:ascii="宋体" w:hAnsi="宋体" w:eastAsia="宋体" w:cs="宋体"/>
                <w:spacing w:val="3"/>
                <w:sz w:val="19"/>
                <w:szCs w:val="19"/>
              </w:rPr>
              <w:t>≥71000人</w:t>
            </w:r>
          </w:p>
        </w:tc>
      </w:tr>
      <w:tr w14:paraId="44810C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9" w:hRule="atLeast"/>
        </w:trPr>
        <w:tc>
          <w:tcPr>
            <w:tcW w:w="1223" w:type="dxa"/>
            <w:tcBorders>
              <w:top w:val="single" w:color="auto" w:sz="4" w:space="0"/>
              <w:left w:val="single" w:color="auto" w:sz="4" w:space="0"/>
              <w:bottom w:val="single" w:color="auto" w:sz="4" w:space="0"/>
              <w:right w:val="single" w:color="auto" w:sz="4" w:space="0"/>
            </w:tcBorders>
            <w:vAlign w:val="center"/>
          </w:tcPr>
          <w:p w14:paraId="492A8F02">
            <w:pPr>
              <w:keepNext w:val="0"/>
              <w:keepLines w:val="0"/>
              <w:pageBreakBefore w:val="0"/>
              <w:widowControl/>
              <w:kinsoku/>
              <w:wordWrap/>
              <w:overflowPunct/>
              <w:topLinePunct w:val="0"/>
              <w:autoSpaceDE w:val="0"/>
              <w:autoSpaceDN w:val="0"/>
              <w:bidi w:val="0"/>
              <w:adjustRightInd w:val="0"/>
              <w:snapToGrid w:val="0"/>
              <w:spacing w:line="226" w:lineRule="auto"/>
              <w:jc w:val="center"/>
              <w:textAlignment w:val="baseline"/>
              <w:rPr>
                <w:rFonts w:hint="eastAsia" w:ascii="宋体" w:hAnsi="宋体" w:eastAsia="宋体" w:cs="宋体"/>
                <w:spacing w:val="3"/>
                <w:sz w:val="19"/>
                <w:szCs w:val="19"/>
              </w:rPr>
            </w:pPr>
            <w:r>
              <w:rPr>
                <w:rFonts w:hint="eastAsia" w:ascii="宋体" w:hAnsi="宋体" w:eastAsia="宋体" w:cs="宋体"/>
                <w:spacing w:val="3"/>
                <w:sz w:val="19"/>
                <w:szCs w:val="19"/>
              </w:rPr>
              <w:t>满意度指标</w:t>
            </w:r>
          </w:p>
        </w:tc>
        <w:tc>
          <w:tcPr>
            <w:tcW w:w="2528" w:type="dxa"/>
            <w:tcBorders>
              <w:top w:val="single" w:color="auto" w:sz="4" w:space="0"/>
              <w:left w:val="single" w:color="auto" w:sz="4" w:space="0"/>
              <w:bottom w:val="single" w:color="auto" w:sz="4" w:space="0"/>
              <w:right w:val="single" w:color="auto" w:sz="4" w:space="0"/>
            </w:tcBorders>
            <w:vAlign w:val="center"/>
          </w:tcPr>
          <w:p w14:paraId="5E658AE6">
            <w:pPr>
              <w:keepNext w:val="0"/>
              <w:keepLines w:val="0"/>
              <w:pageBreakBefore w:val="0"/>
              <w:widowControl/>
              <w:kinsoku/>
              <w:wordWrap/>
              <w:overflowPunct/>
              <w:topLinePunct w:val="0"/>
              <w:autoSpaceDE w:val="0"/>
              <w:autoSpaceDN w:val="0"/>
              <w:bidi w:val="0"/>
              <w:adjustRightInd w:val="0"/>
              <w:snapToGrid w:val="0"/>
              <w:spacing w:line="226" w:lineRule="auto"/>
              <w:jc w:val="center"/>
              <w:textAlignment w:val="baseline"/>
              <w:rPr>
                <w:rFonts w:hint="eastAsia" w:ascii="宋体" w:hAnsi="宋体" w:eastAsia="宋体" w:cs="宋体"/>
                <w:spacing w:val="3"/>
                <w:sz w:val="19"/>
                <w:szCs w:val="19"/>
              </w:rPr>
            </w:pPr>
            <w:r>
              <w:rPr>
                <w:rFonts w:hint="eastAsia" w:ascii="宋体" w:hAnsi="宋体" w:eastAsia="宋体" w:cs="宋体"/>
                <w:spacing w:val="3"/>
                <w:sz w:val="19"/>
                <w:szCs w:val="19"/>
              </w:rPr>
              <w:t>服务对象满意度指标</w:t>
            </w:r>
          </w:p>
        </w:tc>
        <w:tc>
          <w:tcPr>
            <w:tcW w:w="3900" w:type="dxa"/>
            <w:tcBorders>
              <w:top w:val="single" w:color="auto" w:sz="4" w:space="0"/>
              <w:left w:val="single" w:color="auto" w:sz="4" w:space="0"/>
              <w:bottom w:val="single" w:color="auto" w:sz="4" w:space="0"/>
              <w:right w:val="single" w:color="auto" w:sz="4" w:space="0"/>
            </w:tcBorders>
            <w:vAlign w:val="center"/>
          </w:tcPr>
          <w:p w14:paraId="1208F065">
            <w:pPr>
              <w:keepNext w:val="0"/>
              <w:keepLines w:val="0"/>
              <w:pageBreakBefore w:val="0"/>
              <w:widowControl/>
              <w:kinsoku/>
              <w:wordWrap/>
              <w:overflowPunct/>
              <w:topLinePunct w:val="0"/>
              <w:autoSpaceDE w:val="0"/>
              <w:autoSpaceDN w:val="0"/>
              <w:bidi w:val="0"/>
              <w:adjustRightInd w:val="0"/>
              <w:snapToGrid w:val="0"/>
              <w:spacing w:line="226" w:lineRule="auto"/>
              <w:jc w:val="center"/>
              <w:textAlignment w:val="baseline"/>
              <w:rPr>
                <w:rFonts w:hint="eastAsia" w:ascii="宋体" w:hAnsi="宋体" w:eastAsia="宋体" w:cs="宋体"/>
                <w:spacing w:val="3"/>
                <w:sz w:val="19"/>
                <w:szCs w:val="19"/>
              </w:rPr>
            </w:pPr>
            <w:r>
              <w:rPr>
                <w:rFonts w:hint="eastAsia" w:ascii="宋体" w:hAnsi="宋体" w:eastAsia="宋体" w:cs="宋体"/>
                <w:spacing w:val="3"/>
                <w:sz w:val="19"/>
                <w:szCs w:val="19"/>
              </w:rPr>
              <w:t>乡村长期失业人员、乡村低收入等群体满意度</w:t>
            </w:r>
          </w:p>
        </w:tc>
        <w:tc>
          <w:tcPr>
            <w:tcW w:w="2035" w:type="dxa"/>
            <w:tcBorders>
              <w:top w:val="single" w:color="auto" w:sz="4" w:space="0"/>
              <w:left w:val="single" w:color="auto" w:sz="4" w:space="0"/>
              <w:bottom w:val="single" w:color="auto" w:sz="4" w:space="0"/>
              <w:right w:val="single" w:color="auto" w:sz="4" w:space="0"/>
            </w:tcBorders>
            <w:vAlign w:val="center"/>
          </w:tcPr>
          <w:p w14:paraId="03CAE75E">
            <w:pPr>
              <w:keepNext w:val="0"/>
              <w:keepLines w:val="0"/>
              <w:pageBreakBefore w:val="0"/>
              <w:widowControl/>
              <w:kinsoku/>
              <w:wordWrap/>
              <w:overflowPunct/>
              <w:topLinePunct w:val="0"/>
              <w:autoSpaceDE w:val="0"/>
              <w:autoSpaceDN w:val="0"/>
              <w:bidi w:val="0"/>
              <w:adjustRightInd w:val="0"/>
              <w:snapToGrid w:val="0"/>
              <w:spacing w:line="226" w:lineRule="auto"/>
              <w:jc w:val="center"/>
              <w:textAlignment w:val="baseline"/>
              <w:rPr>
                <w:rFonts w:hint="eastAsia" w:ascii="宋体" w:hAnsi="宋体" w:eastAsia="宋体" w:cs="宋体"/>
                <w:spacing w:val="3"/>
                <w:sz w:val="19"/>
                <w:szCs w:val="19"/>
              </w:rPr>
            </w:pPr>
            <w:r>
              <w:rPr>
                <w:rFonts w:hint="eastAsia" w:ascii="宋体" w:hAnsi="宋体" w:eastAsia="宋体" w:cs="宋体"/>
                <w:spacing w:val="3"/>
                <w:sz w:val="19"/>
                <w:szCs w:val="19"/>
              </w:rPr>
              <w:t>≥95%</w:t>
            </w:r>
          </w:p>
        </w:tc>
      </w:tr>
    </w:tbl>
    <w:p w14:paraId="71D172C9">
      <w:pPr>
        <w:keepNext w:val="0"/>
        <w:keepLines w:val="0"/>
        <w:pageBreakBefore w:val="0"/>
        <w:widowControl/>
        <w:kinsoku/>
        <w:wordWrap/>
        <w:overflowPunct/>
        <w:topLinePunct w:val="0"/>
        <w:bidi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608976AF">
      <w:pPr>
        <w:keepNext w:val="0"/>
        <w:keepLines w:val="0"/>
        <w:pageBreakBefore w:val="0"/>
        <w:widowControl/>
        <w:kinsoku/>
        <w:wordWrap/>
        <w:overflowPunct/>
        <w:topLinePunct w:val="0"/>
        <w:bidi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0FF285D1">
      <w:pPr>
        <w:keepNext w:val="0"/>
        <w:keepLines w:val="0"/>
        <w:pageBreakBefore w:val="0"/>
        <w:widowControl/>
        <w:kinsoku/>
        <w:wordWrap/>
        <w:overflowPunct/>
        <w:topLinePunct w:val="0"/>
        <w:bidi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6B6BD001">
      <w:pPr>
        <w:keepNext w:val="0"/>
        <w:keepLines w:val="0"/>
        <w:pageBreakBefore w:val="0"/>
        <w:widowControl/>
        <w:kinsoku/>
        <w:wordWrap/>
        <w:overflowPunct/>
        <w:topLinePunct w:val="0"/>
        <w:bidi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24C0851D">
      <w:pPr>
        <w:keepNext w:val="0"/>
        <w:keepLines w:val="0"/>
        <w:pageBreakBefore w:val="0"/>
        <w:widowControl/>
        <w:kinsoku/>
        <w:wordWrap/>
        <w:overflowPunct/>
        <w:topLinePunct w:val="0"/>
        <w:bidi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0811BF76">
      <w:pPr>
        <w:keepNext w:val="0"/>
        <w:keepLines w:val="0"/>
        <w:pageBreakBefore w:val="0"/>
        <w:widowControl/>
        <w:kinsoku/>
        <w:wordWrap/>
        <w:overflowPunct/>
        <w:topLinePunct w:val="0"/>
        <w:bidi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7FB5701F">
      <w:pPr>
        <w:keepNext w:val="0"/>
        <w:keepLines w:val="0"/>
        <w:pageBreakBefore w:val="0"/>
        <w:widowControl/>
        <w:kinsoku/>
        <w:wordWrap/>
        <w:overflowPunct/>
        <w:topLinePunct w:val="0"/>
        <w:bidi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4EBF3BEB">
      <w:pPr>
        <w:keepNext w:val="0"/>
        <w:keepLines w:val="0"/>
        <w:pageBreakBefore w:val="0"/>
        <w:widowControl/>
        <w:kinsoku/>
        <w:wordWrap/>
        <w:overflowPunct/>
        <w:topLinePunct w:val="0"/>
        <w:bidi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0C046F09">
      <w:pPr>
        <w:keepNext w:val="0"/>
        <w:keepLines w:val="0"/>
        <w:pageBreakBefore w:val="0"/>
        <w:widowControl/>
        <w:kinsoku/>
        <w:wordWrap/>
        <w:overflowPunct/>
        <w:topLinePunct w:val="0"/>
        <w:bidi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49CFC782">
      <w:pPr>
        <w:keepNext w:val="0"/>
        <w:keepLines w:val="0"/>
        <w:pageBreakBefore w:val="0"/>
        <w:widowControl/>
        <w:kinsoku/>
        <w:wordWrap/>
        <w:overflowPunct/>
        <w:topLinePunct w:val="0"/>
        <w:bidi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3658A353">
      <w:pPr>
        <w:keepNext w:val="0"/>
        <w:keepLines w:val="0"/>
        <w:pageBreakBefore w:val="0"/>
        <w:widowControl/>
        <w:kinsoku/>
        <w:wordWrap/>
        <w:overflowPunct/>
        <w:topLinePunct w:val="0"/>
        <w:bidi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33A95B42">
      <w:pPr>
        <w:keepNext w:val="0"/>
        <w:keepLines w:val="0"/>
        <w:pageBreakBefore w:val="0"/>
        <w:widowControl/>
        <w:kinsoku/>
        <w:wordWrap/>
        <w:overflowPunct/>
        <w:topLinePunct w:val="0"/>
        <w:bidi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2EC731E3">
      <w:pPr>
        <w:keepNext w:val="0"/>
        <w:keepLines w:val="0"/>
        <w:pageBreakBefore w:val="0"/>
        <w:widowControl/>
        <w:kinsoku/>
        <w:wordWrap/>
        <w:overflowPunct/>
        <w:topLinePunct w:val="0"/>
        <w:bidi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5B9E3C32">
      <w:pPr>
        <w:keepNext w:val="0"/>
        <w:keepLines w:val="0"/>
        <w:pageBreakBefore w:val="0"/>
        <w:widowControl/>
        <w:kinsoku/>
        <w:wordWrap/>
        <w:overflowPunct/>
        <w:topLinePunct w:val="0"/>
        <w:bidi w:val="0"/>
        <w:spacing w:before="80" w:line="210" w:lineRule="auto"/>
        <w:outlineLvl w:val="9"/>
        <w:rPr>
          <w:rFonts w:hint="eastAsia" w:ascii="方正小标宋_GBK" w:hAnsi="方正小标宋_GBK" w:eastAsia="方正小标宋_GBK" w:cs="方正小标宋_GBK"/>
          <w:spacing w:val="6"/>
          <w:sz w:val="32"/>
          <w:szCs w:val="32"/>
          <w:lang w:eastAsia="zh-CN"/>
        </w:rPr>
      </w:pPr>
    </w:p>
    <w:p w14:paraId="6B31CAA7">
      <w:pPr>
        <w:keepNext w:val="0"/>
        <w:keepLines w:val="0"/>
        <w:pageBreakBefore w:val="0"/>
        <w:widowControl/>
        <w:kinsoku/>
        <w:wordWrap/>
        <w:overflowPunct/>
        <w:topLinePunct w:val="0"/>
        <w:autoSpaceDE w:val="0"/>
        <w:autoSpaceDN w:val="0"/>
        <w:bidi w:val="0"/>
        <w:adjustRightInd w:val="0"/>
        <w:snapToGrid w:val="0"/>
        <w:spacing w:before="87" w:line="186" w:lineRule="auto"/>
        <w:ind w:left="3521"/>
        <w:textAlignment w:val="baseline"/>
        <w:rPr>
          <w:rFonts w:hint="eastAsia" w:ascii="微软雅黑" w:hAnsi="微软雅黑" w:eastAsia="微软雅黑" w:cs="微软雅黑"/>
          <w:sz w:val="23"/>
          <w:szCs w:val="23"/>
          <w:lang w:eastAsia="zh-CN"/>
        </w:rPr>
      </w:pPr>
      <w:r>
        <w:rPr>
          <w:rFonts w:hint="eastAsia" w:ascii="方正小标宋_GBK" w:hAnsi="方正小标宋_GBK" w:eastAsia="方正小标宋_GBK" w:cs="方正小标宋_GBK"/>
          <w:spacing w:val="14"/>
          <w:sz w:val="32"/>
          <w:szCs w:val="32"/>
          <w:lang w:eastAsia="zh-CN"/>
        </w:rPr>
        <w:t>项目支出绩效目标表</w:t>
      </w:r>
    </w:p>
    <w:p w14:paraId="7DD1677D">
      <w:pPr>
        <w:keepNext w:val="0"/>
        <w:keepLines w:val="0"/>
        <w:pageBreakBefore w:val="0"/>
        <w:widowControl/>
        <w:kinsoku/>
        <w:wordWrap/>
        <w:overflowPunct/>
        <w:topLinePunct w:val="0"/>
        <w:autoSpaceDE w:val="0"/>
        <w:autoSpaceDN w:val="0"/>
        <w:bidi w:val="0"/>
        <w:adjustRightInd w:val="0"/>
        <w:snapToGrid w:val="0"/>
        <w:spacing w:before="117" w:line="231" w:lineRule="auto"/>
        <w:ind w:left="4396"/>
        <w:textAlignment w:val="baseline"/>
        <w:rPr>
          <w:rFonts w:ascii="宋体" w:hAnsi="宋体" w:eastAsia="宋体" w:cs="宋体"/>
          <w:sz w:val="14"/>
          <w:szCs w:val="14"/>
        </w:rPr>
      </w:pPr>
      <w:r>
        <w:rPr>
          <w:rFonts w:ascii="宋体" w:hAnsi="宋体" w:eastAsia="宋体" w:cs="宋体"/>
          <w:spacing w:val="14"/>
          <w:sz w:val="19"/>
          <w:szCs w:val="19"/>
        </w:rPr>
        <w:t>(</w:t>
      </w:r>
      <w:r>
        <w:rPr>
          <w:rFonts w:ascii="宋体" w:hAnsi="宋体" w:eastAsia="宋体" w:cs="宋体"/>
          <w:spacing w:val="12"/>
          <w:sz w:val="19"/>
          <w:szCs w:val="19"/>
        </w:rPr>
        <w:t>2025年度</w:t>
      </w:r>
      <w:r>
        <w:rPr>
          <w:rFonts w:hint="eastAsia" w:ascii="宋体" w:hAnsi="宋体" w:eastAsia="宋体" w:cs="宋体"/>
          <w:spacing w:val="12"/>
          <w:sz w:val="19"/>
          <w:szCs w:val="19"/>
          <w:lang w:eastAsia="zh-CN"/>
        </w:rPr>
        <w:t>）</w:t>
      </w:r>
    </w:p>
    <w:p w14:paraId="680F586F">
      <w:pPr>
        <w:keepNext w:val="0"/>
        <w:keepLines w:val="0"/>
        <w:pageBreakBefore w:val="0"/>
        <w:widowControl/>
        <w:kinsoku/>
        <w:wordWrap/>
        <w:overflowPunct/>
        <w:topLinePunct w:val="0"/>
        <w:autoSpaceDE w:val="0"/>
        <w:autoSpaceDN w:val="0"/>
        <w:bidi w:val="0"/>
        <w:adjustRightInd w:val="0"/>
        <w:snapToGrid w:val="0"/>
        <w:spacing w:before="136" w:line="232" w:lineRule="auto"/>
        <w:ind w:right="23"/>
        <w:jc w:val="right"/>
        <w:textAlignment w:val="baseline"/>
        <w:rPr>
          <w:rFonts w:hint="eastAsia" w:ascii="宋体" w:hAnsi="宋体" w:eastAsia="宋体" w:cs="宋体"/>
          <w:sz w:val="14"/>
          <w:szCs w:val="14"/>
          <w:lang w:eastAsia="zh-CN"/>
        </w:rPr>
      </w:pPr>
    </w:p>
    <w:p w14:paraId="02271BB8">
      <w:pPr>
        <w:keepNext w:val="0"/>
        <w:keepLines w:val="0"/>
        <w:pageBreakBefore w:val="0"/>
        <w:widowControl/>
        <w:kinsoku/>
        <w:wordWrap/>
        <w:overflowPunct/>
        <w:topLinePunct w:val="0"/>
        <w:autoSpaceDE w:val="0"/>
        <w:autoSpaceDN w:val="0"/>
        <w:bidi w:val="0"/>
        <w:adjustRightInd w:val="0"/>
        <w:snapToGrid w:val="0"/>
        <w:spacing w:line="45" w:lineRule="exact"/>
        <w:textAlignment w:val="baseline"/>
      </w:pPr>
    </w:p>
    <w:tbl>
      <w:tblPr>
        <w:tblStyle w:val="9"/>
        <w:tblW w:w="9628"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160"/>
        <w:gridCol w:w="2656"/>
        <w:gridCol w:w="2729"/>
        <w:gridCol w:w="3083"/>
      </w:tblGrid>
      <w:tr w14:paraId="3AB5F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0" w:hRule="atLeast"/>
        </w:trPr>
        <w:tc>
          <w:tcPr>
            <w:tcW w:w="1160" w:type="dxa"/>
            <w:vAlign w:val="center"/>
          </w:tcPr>
          <w:p w14:paraId="7FB68B20">
            <w:pPr>
              <w:keepNext w:val="0"/>
              <w:keepLines w:val="0"/>
              <w:pageBreakBefore w:val="0"/>
              <w:widowControl/>
              <w:kinsoku/>
              <w:wordWrap/>
              <w:overflowPunct/>
              <w:topLinePunct w:val="0"/>
              <w:autoSpaceDE w:val="0"/>
              <w:autoSpaceDN w:val="0"/>
              <w:bidi w:val="0"/>
              <w:adjustRightInd w:val="0"/>
              <w:snapToGrid w:val="0"/>
              <w:spacing w:line="231" w:lineRule="auto"/>
              <w:jc w:val="center"/>
              <w:textAlignment w:val="baseline"/>
              <w:rPr>
                <w:rFonts w:hint="eastAsia" w:ascii="宋体" w:hAnsi="宋体" w:eastAsia="宋体" w:cs="宋体"/>
                <w:spacing w:val="7"/>
                <w:sz w:val="19"/>
                <w:szCs w:val="19"/>
              </w:rPr>
            </w:pPr>
            <w:r>
              <w:rPr>
                <w:rFonts w:hint="eastAsia" w:ascii="宋体" w:hAnsi="宋体" w:eastAsia="宋体" w:cs="宋体"/>
                <w:spacing w:val="7"/>
                <w:sz w:val="19"/>
                <w:szCs w:val="19"/>
              </w:rPr>
              <w:t>项目编码</w:t>
            </w:r>
          </w:p>
        </w:tc>
        <w:tc>
          <w:tcPr>
            <w:tcW w:w="2656" w:type="dxa"/>
            <w:vAlign w:val="center"/>
          </w:tcPr>
          <w:p w14:paraId="3FBDF1F8">
            <w:pPr>
              <w:keepNext w:val="0"/>
              <w:keepLines w:val="0"/>
              <w:pageBreakBefore w:val="0"/>
              <w:widowControl/>
              <w:kinsoku/>
              <w:wordWrap/>
              <w:overflowPunct/>
              <w:topLinePunct w:val="0"/>
              <w:autoSpaceDE w:val="0"/>
              <w:autoSpaceDN w:val="0"/>
              <w:bidi w:val="0"/>
              <w:adjustRightInd w:val="0"/>
              <w:snapToGrid w:val="0"/>
              <w:spacing w:line="231" w:lineRule="auto"/>
              <w:jc w:val="center"/>
              <w:textAlignment w:val="baseline"/>
              <w:rPr>
                <w:rFonts w:hint="eastAsia" w:ascii="宋体" w:hAnsi="宋体" w:eastAsia="宋体" w:cs="宋体"/>
                <w:spacing w:val="7"/>
                <w:sz w:val="19"/>
                <w:szCs w:val="19"/>
              </w:rPr>
            </w:pPr>
            <w:r>
              <w:rPr>
                <w:rFonts w:hint="eastAsia" w:ascii="宋体" w:hAnsi="宋体" w:eastAsia="宋体" w:cs="宋体"/>
                <w:spacing w:val="7"/>
                <w:sz w:val="19"/>
                <w:szCs w:val="19"/>
              </w:rPr>
              <w:t>37020025440514020006T</w:t>
            </w:r>
          </w:p>
        </w:tc>
        <w:tc>
          <w:tcPr>
            <w:tcW w:w="2729" w:type="dxa"/>
            <w:vAlign w:val="center"/>
          </w:tcPr>
          <w:p w14:paraId="79FBA4AE">
            <w:pPr>
              <w:keepNext w:val="0"/>
              <w:keepLines w:val="0"/>
              <w:pageBreakBefore w:val="0"/>
              <w:widowControl/>
              <w:kinsoku/>
              <w:wordWrap/>
              <w:overflowPunct/>
              <w:topLinePunct w:val="0"/>
              <w:autoSpaceDE w:val="0"/>
              <w:autoSpaceDN w:val="0"/>
              <w:bidi w:val="0"/>
              <w:adjustRightInd w:val="0"/>
              <w:snapToGrid w:val="0"/>
              <w:spacing w:line="231" w:lineRule="auto"/>
              <w:jc w:val="center"/>
              <w:textAlignment w:val="baseline"/>
              <w:rPr>
                <w:rFonts w:hint="eastAsia" w:ascii="宋体" w:hAnsi="宋体" w:eastAsia="宋体" w:cs="宋体"/>
                <w:spacing w:val="7"/>
                <w:sz w:val="19"/>
                <w:szCs w:val="19"/>
              </w:rPr>
            </w:pPr>
            <w:r>
              <w:rPr>
                <w:rFonts w:hint="eastAsia" w:ascii="宋体" w:hAnsi="宋体" w:eastAsia="宋体" w:cs="宋体"/>
                <w:spacing w:val="7"/>
                <w:sz w:val="19"/>
                <w:szCs w:val="19"/>
              </w:rPr>
              <w:t>项目名称</w:t>
            </w:r>
          </w:p>
        </w:tc>
        <w:tc>
          <w:tcPr>
            <w:tcW w:w="3083" w:type="dxa"/>
            <w:vAlign w:val="center"/>
          </w:tcPr>
          <w:p w14:paraId="7F42EACC">
            <w:pPr>
              <w:keepNext w:val="0"/>
              <w:keepLines w:val="0"/>
              <w:pageBreakBefore w:val="0"/>
              <w:widowControl/>
              <w:kinsoku/>
              <w:wordWrap/>
              <w:overflowPunct/>
              <w:topLinePunct w:val="0"/>
              <w:autoSpaceDE w:val="0"/>
              <w:autoSpaceDN w:val="0"/>
              <w:bidi w:val="0"/>
              <w:adjustRightInd w:val="0"/>
              <w:snapToGrid w:val="0"/>
              <w:spacing w:line="231" w:lineRule="auto"/>
              <w:jc w:val="center"/>
              <w:textAlignment w:val="baseline"/>
              <w:rPr>
                <w:rFonts w:hint="eastAsia" w:ascii="宋体" w:hAnsi="宋体" w:eastAsia="宋体" w:cs="宋体"/>
                <w:spacing w:val="7"/>
                <w:sz w:val="19"/>
                <w:szCs w:val="19"/>
              </w:rPr>
            </w:pPr>
            <w:r>
              <w:rPr>
                <w:rFonts w:hint="eastAsia" w:ascii="宋体" w:hAnsi="宋体" w:eastAsia="宋体" w:cs="宋体"/>
                <w:spacing w:val="7"/>
                <w:sz w:val="19"/>
                <w:szCs w:val="19"/>
              </w:rPr>
              <w:t>用人单位吸纳就业社会保险补贴</w:t>
            </w:r>
            <w:r>
              <w:rPr>
                <w:rFonts w:hint="eastAsia" w:ascii="宋体" w:hAnsi="宋体" w:eastAsia="宋体" w:cs="宋体"/>
                <w:spacing w:val="7"/>
                <w:sz w:val="19"/>
                <w:szCs w:val="19"/>
                <w:lang w:eastAsia="zh-CN"/>
              </w:rPr>
              <w:t>（</w:t>
            </w:r>
            <w:r>
              <w:rPr>
                <w:rFonts w:hint="eastAsia" w:ascii="宋体" w:hAnsi="宋体" w:eastAsia="宋体" w:cs="宋体"/>
                <w:spacing w:val="7"/>
                <w:sz w:val="19"/>
                <w:szCs w:val="19"/>
              </w:rPr>
              <w:t>补助区市</w:t>
            </w:r>
            <w:r>
              <w:rPr>
                <w:rFonts w:hint="eastAsia" w:ascii="宋体" w:hAnsi="宋体" w:eastAsia="宋体" w:cs="宋体"/>
                <w:spacing w:val="7"/>
                <w:sz w:val="19"/>
                <w:szCs w:val="19"/>
                <w:lang w:eastAsia="zh-CN"/>
              </w:rPr>
              <w:t>）</w:t>
            </w:r>
          </w:p>
        </w:tc>
      </w:tr>
      <w:tr w14:paraId="1477E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2" w:hRule="atLeast"/>
        </w:trPr>
        <w:tc>
          <w:tcPr>
            <w:tcW w:w="1160" w:type="dxa"/>
            <w:vAlign w:val="center"/>
          </w:tcPr>
          <w:p w14:paraId="11D8F794">
            <w:pPr>
              <w:keepNext w:val="0"/>
              <w:keepLines w:val="0"/>
              <w:pageBreakBefore w:val="0"/>
              <w:widowControl/>
              <w:kinsoku/>
              <w:wordWrap/>
              <w:overflowPunct/>
              <w:topLinePunct w:val="0"/>
              <w:autoSpaceDE w:val="0"/>
              <w:autoSpaceDN w:val="0"/>
              <w:bidi w:val="0"/>
              <w:adjustRightInd w:val="0"/>
              <w:snapToGrid w:val="0"/>
              <w:spacing w:line="231" w:lineRule="auto"/>
              <w:jc w:val="center"/>
              <w:textAlignment w:val="baseline"/>
              <w:rPr>
                <w:rFonts w:hint="eastAsia" w:ascii="宋体" w:hAnsi="宋体" w:eastAsia="宋体" w:cs="宋体"/>
                <w:spacing w:val="7"/>
                <w:sz w:val="19"/>
                <w:szCs w:val="19"/>
              </w:rPr>
            </w:pPr>
            <w:r>
              <w:rPr>
                <w:rFonts w:hint="eastAsia" w:ascii="宋体" w:hAnsi="宋体" w:eastAsia="宋体" w:cs="宋体"/>
                <w:spacing w:val="7"/>
                <w:sz w:val="19"/>
                <w:szCs w:val="19"/>
              </w:rPr>
              <w:t>主管部门</w:t>
            </w:r>
          </w:p>
        </w:tc>
        <w:tc>
          <w:tcPr>
            <w:tcW w:w="2656" w:type="dxa"/>
            <w:vAlign w:val="center"/>
          </w:tcPr>
          <w:p w14:paraId="5DF74F30">
            <w:pPr>
              <w:keepNext w:val="0"/>
              <w:keepLines w:val="0"/>
              <w:pageBreakBefore w:val="0"/>
              <w:widowControl/>
              <w:kinsoku/>
              <w:wordWrap/>
              <w:overflowPunct/>
              <w:topLinePunct w:val="0"/>
              <w:autoSpaceDE w:val="0"/>
              <w:autoSpaceDN w:val="0"/>
              <w:bidi w:val="0"/>
              <w:adjustRightInd w:val="0"/>
              <w:snapToGrid w:val="0"/>
              <w:spacing w:line="231" w:lineRule="auto"/>
              <w:jc w:val="center"/>
              <w:textAlignment w:val="baseline"/>
              <w:rPr>
                <w:rFonts w:hint="eastAsia" w:ascii="宋体" w:hAnsi="宋体" w:eastAsia="宋体" w:cs="宋体"/>
                <w:spacing w:val="7"/>
                <w:sz w:val="19"/>
                <w:szCs w:val="19"/>
              </w:rPr>
            </w:pPr>
            <w:r>
              <w:rPr>
                <w:rFonts w:hint="eastAsia" w:ascii="宋体" w:hAnsi="宋体" w:eastAsia="宋体" w:cs="宋体"/>
                <w:spacing w:val="7"/>
                <w:sz w:val="19"/>
                <w:szCs w:val="19"/>
              </w:rPr>
              <w:t>青岛市人力资源和社会保障局</w:t>
            </w:r>
          </w:p>
        </w:tc>
        <w:tc>
          <w:tcPr>
            <w:tcW w:w="2729" w:type="dxa"/>
            <w:vAlign w:val="center"/>
          </w:tcPr>
          <w:p w14:paraId="18A67519">
            <w:pPr>
              <w:keepNext w:val="0"/>
              <w:keepLines w:val="0"/>
              <w:pageBreakBefore w:val="0"/>
              <w:widowControl/>
              <w:kinsoku/>
              <w:wordWrap/>
              <w:overflowPunct/>
              <w:topLinePunct w:val="0"/>
              <w:autoSpaceDE w:val="0"/>
              <w:autoSpaceDN w:val="0"/>
              <w:bidi w:val="0"/>
              <w:adjustRightInd w:val="0"/>
              <w:snapToGrid w:val="0"/>
              <w:spacing w:line="231" w:lineRule="auto"/>
              <w:jc w:val="center"/>
              <w:textAlignment w:val="baseline"/>
              <w:rPr>
                <w:rFonts w:hint="eastAsia" w:ascii="宋体" w:hAnsi="宋体" w:eastAsia="宋体" w:cs="宋体"/>
                <w:spacing w:val="7"/>
                <w:sz w:val="19"/>
                <w:szCs w:val="19"/>
                <w:lang w:eastAsia="zh-CN"/>
              </w:rPr>
            </w:pPr>
            <w:r>
              <w:rPr>
                <w:rFonts w:hint="eastAsia" w:ascii="宋体" w:hAnsi="宋体" w:eastAsia="宋体" w:cs="宋体"/>
                <w:spacing w:val="7"/>
                <w:sz w:val="19"/>
                <w:szCs w:val="19"/>
                <w:lang w:eastAsia="zh-CN"/>
              </w:rPr>
              <w:t>预算金额（万元）</w:t>
            </w:r>
          </w:p>
        </w:tc>
        <w:tc>
          <w:tcPr>
            <w:tcW w:w="3083" w:type="dxa"/>
            <w:vAlign w:val="center"/>
          </w:tcPr>
          <w:p w14:paraId="73A5E2E6">
            <w:pPr>
              <w:keepNext w:val="0"/>
              <w:keepLines w:val="0"/>
              <w:pageBreakBefore w:val="0"/>
              <w:widowControl/>
              <w:kinsoku/>
              <w:wordWrap/>
              <w:overflowPunct/>
              <w:topLinePunct w:val="0"/>
              <w:autoSpaceDE w:val="0"/>
              <w:autoSpaceDN w:val="0"/>
              <w:bidi w:val="0"/>
              <w:adjustRightInd w:val="0"/>
              <w:snapToGrid w:val="0"/>
              <w:spacing w:line="231" w:lineRule="auto"/>
              <w:jc w:val="center"/>
              <w:textAlignment w:val="baseline"/>
              <w:rPr>
                <w:rFonts w:hint="eastAsia" w:ascii="宋体" w:hAnsi="宋体" w:eastAsia="宋体" w:cs="宋体"/>
                <w:spacing w:val="7"/>
                <w:sz w:val="19"/>
                <w:szCs w:val="19"/>
              </w:rPr>
            </w:pPr>
            <w:r>
              <w:rPr>
                <w:rFonts w:hint="eastAsia" w:ascii="宋体" w:hAnsi="宋体" w:eastAsia="宋体" w:cs="宋体"/>
                <w:spacing w:val="7"/>
                <w:sz w:val="19"/>
                <w:szCs w:val="19"/>
              </w:rPr>
              <w:t>5150</w:t>
            </w:r>
          </w:p>
        </w:tc>
      </w:tr>
      <w:tr w14:paraId="299F7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19" w:hRule="atLeast"/>
        </w:trPr>
        <w:tc>
          <w:tcPr>
            <w:tcW w:w="1160" w:type="dxa"/>
            <w:vAlign w:val="center"/>
          </w:tcPr>
          <w:p w14:paraId="41B9880F">
            <w:pPr>
              <w:keepNext w:val="0"/>
              <w:keepLines w:val="0"/>
              <w:pageBreakBefore w:val="0"/>
              <w:widowControl/>
              <w:kinsoku/>
              <w:wordWrap/>
              <w:overflowPunct/>
              <w:topLinePunct w:val="0"/>
              <w:autoSpaceDE w:val="0"/>
              <w:autoSpaceDN w:val="0"/>
              <w:bidi w:val="0"/>
              <w:adjustRightInd w:val="0"/>
              <w:snapToGrid w:val="0"/>
              <w:spacing w:line="231" w:lineRule="auto"/>
              <w:jc w:val="center"/>
              <w:textAlignment w:val="baseline"/>
              <w:rPr>
                <w:rFonts w:hint="eastAsia" w:ascii="宋体" w:hAnsi="宋体" w:eastAsia="宋体" w:cs="宋体"/>
                <w:spacing w:val="7"/>
                <w:sz w:val="19"/>
                <w:szCs w:val="19"/>
              </w:rPr>
            </w:pPr>
          </w:p>
          <w:p w14:paraId="06285387">
            <w:pPr>
              <w:keepNext w:val="0"/>
              <w:keepLines w:val="0"/>
              <w:pageBreakBefore w:val="0"/>
              <w:widowControl/>
              <w:kinsoku/>
              <w:wordWrap/>
              <w:overflowPunct/>
              <w:topLinePunct w:val="0"/>
              <w:autoSpaceDE w:val="0"/>
              <w:autoSpaceDN w:val="0"/>
              <w:bidi w:val="0"/>
              <w:adjustRightInd w:val="0"/>
              <w:snapToGrid w:val="0"/>
              <w:spacing w:line="231" w:lineRule="auto"/>
              <w:jc w:val="center"/>
              <w:textAlignment w:val="baseline"/>
              <w:rPr>
                <w:rFonts w:hint="eastAsia" w:ascii="宋体" w:hAnsi="宋体" w:eastAsia="宋体" w:cs="宋体"/>
                <w:spacing w:val="7"/>
                <w:sz w:val="19"/>
                <w:szCs w:val="19"/>
              </w:rPr>
            </w:pPr>
            <w:r>
              <w:rPr>
                <w:rFonts w:hint="eastAsia" w:ascii="宋体" w:hAnsi="宋体" w:eastAsia="宋体" w:cs="宋体"/>
                <w:spacing w:val="7"/>
                <w:sz w:val="19"/>
                <w:szCs w:val="19"/>
              </w:rPr>
              <w:t>绩效目标</w:t>
            </w:r>
          </w:p>
        </w:tc>
        <w:tc>
          <w:tcPr>
            <w:tcW w:w="8468" w:type="dxa"/>
            <w:gridSpan w:val="3"/>
            <w:vAlign w:val="center"/>
          </w:tcPr>
          <w:p w14:paraId="21198E80">
            <w:pPr>
              <w:keepNext w:val="0"/>
              <w:keepLines w:val="0"/>
              <w:pageBreakBefore w:val="0"/>
              <w:widowControl/>
              <w:kinsoku/>
              <w:wordWrap/>
              <w:overflowPunct/>
              <w:topLinePunct w:val="0"/>
              <w:autoSpaceDE w:val="0"/>
              <w:autoSpaceDN w:val="0"/>
              <w:bidi w:val="0"/>
              <w:adjustRightInd w:val="0"/>
              <w:snapToGrid w:val="0"/>
              <w:spacing w:line="231" w:lineRule="auto"/>
              <w:jc w:val="center"/>
              <w:textAlignment w:val="baseline"/>
              <w:rPr>
                <w:rFonts w:hint="eastAsia" w:ascii="宋体" w:hAnsi="宋体" w:eastAsia="宋体" w:cs="宋体"/>
                <w:spacing w:val="7"/>
                <w:sz w:val="19"/>
                <w:szCs w:val="19"/>
              </w:rPr>
            </w:pPr>
          </w:p>
          <w:p w14:paraId="47BF3496">
            <w:pPr>
              <w:keepNext w:val="0"/>
              <w:keepLines w:val="0"/>
              <w:pageBreakBefore w:val="0"/>
              <w:widowControl/>
              <w:kinsoku/>
              <w:wordWrap/>
              <w:overflowPunct/>
              <w:topLinePunct w:val="0"/>
              <w:autoSpaceDE w:val="0"/>
              <w:autoSpaceDN w:val="0"/>
              <w:bidi w:val="0"/>
              <w:adjustRightInd w:val="0"/>
              <w:snapToGrid w:val="0"/>
              <w:spacing w:line="231" w:lineRule="auto"/>
              <w:jc w:val="left"/>
              <w:textAlignment w:val="baseline"/>
              <w:rPr>
                <w:rFonts w:hint="eastAsia" w:ascii="宋体" w:hAnsi="宋体" w:eastAsia="宋体" w:cs="宋体"/>
                <w:spacing w:val="7"/>
                <w:sz w:val="19"/>
                <w:szCs w:val="19"/>
              </w:rPr>
            </w:pPr>
            <w:r>
              <w:rPr>
                <w:rFonts w:hint="eastAsia" w:ascii="宋体" w:hAnsi="宋体" w:eastAsia="宋体" w:cs="宋体"/>
                <w:spacing w:val="7"/>
                <w:sz w:val="19"/>
                <w:szCs w:val="19"/>
              </w:rPr>
              <w:t>通过发放用人单位吸纳就业社会保险补贴，实现促进就业困难人员及毕业年度和离校2年内高校毕业生就业的目标。</w:t>
            </w:r>
          </w:p>
        </w:tc>
      </w:tr>
      <w:tr w14:paraId="68880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2" w:hRule="atLeast"/>
        </w:trPr>
        <w:tc>
          <w:tcPr>
            <w:tcW w:w="1160" w:type="dxa"/>
            <w:vAlign w:val="center"/>
          </w:tcPr>
          <w:p w14:paraId="2E09CE8E">
            <w:pPr>
              <w:keepNext w:val="0"/>
              <w:keepLines w:val="0"/>
              <w:pageBreakBefore w:val="0"/>
              <w:widowControl/>
              <w:kinsoku/>
              <w:wordWrap/>
              <w:overflowPunct/>
              <w:topLinePunct w:val="0"/>
              <w:autoSpaceDE w:val="0"/>
              <w:autoSpaceDN w:val="0"/>
              <w:bidi w:val="0"/>
              <w:adjustRightInd w:val="0"/>
              <w:snapToGrid w:val="0"/>
              <w:spacing w:line="231" w:lineRule="auto"/>
              <w:jc w:val="center"/>
              <w:textAlignment w:val="baseline"/>
              <w:rPr>
                <w:rFonts w:hint="eastAsia" w:ascii="宋体" w:hAnsi="宋体" w:eastAsia="宋体" w:cs="宋体"/>
                <w:spacing w:val="7"/>
                <w:sz w:val="19"/>
                <w:szCs w:val="19"/>
              </w:rPr>
            </w:pPr>
            <w:r>
              <w:rPr>
                <w:rFonts w:hint="eastAsia" w:ascii="宋体" w:hAnsi="宋体" w:eastAsia="宋体" w:cs="宋体"/>
                <w:spacing w:val="7"/>
                <w:sz w:val="19"/>
                <w:szCs w:val="19"/>
              </w:rPr>
              <w:t>一级指标</w:t>
            </w:r>
          </w:p>
        </w:tc>
        <w:tc>
          <w:tcPr>
            <w:tcW w:w="2656" w:type="dxa"/>
            <w:vAlign w:val="center"/>
          </w:tcPr>
          <w:p w14:paraId="1D30AD17">
            <w:pPr>
              <w:keepNext w:val="0"/>
              <w:keepLines w:val="0"/>
              <w:pageBreakBefore w:val="0"/>
              <w:widowControl/>
              <w:kinsoku/>
              <w:wordWrap/>
              <w:overflowPunct/>
              <w:topLinePunct w:val="0"/>
              <w:autoSpaceDE w:val="0"/>
              <w:autoSpaceDN w:val="0"/>
              <w:bidi w:val="0"/>
              <w:adjustRightInd w:val="0"/>
              <w:snapToGrid w:val="0"/>
              <w:spacing w:line="231" w:lineRule="auto"/>
              <w:jc w:val="center"/>
              <w:textAlignment w:val="baseline"/>
              <w:rPr>
                <w:rFonts w:hint="eastAsia" w:ascii="宋体" w:hAnsi="宋体" w:eastAsia="宋体" w:cs="宋体"/>
                <w:spacing w:val="7"/>
                <w:sz w:val="19"/>
                <w:szCs w:val="19"/>
              </w:rPr>
            </w:pPr>
            <w:r>
              <w:rPr>
                <w:rFonts w:hint="eastAsia" w:ascii="宋体" w:hAnsi="宋体" w:eastAsia="宋体" w:cs="宋体"/>
                <w:spacing w:val="7"/>
                <w:sz w:val="19"/>
                <w:szCs w:val="19"/>
              </w:rPr>
              <w:t>二级指标</w:t>
            </w:r>
          </w:p>
        </w:tc>
        <w:tc>
          <w:tcPr>
            <w:tcW w:w="2729" w:type="dxa"/>
            <w:vAlign w:val="center"/>
          </w:tcPr>
          <w:p w14:paraId="626F8424">
            <w:pPr>
              <w:keepNext w:val="0"/>
              <w:keepLines w:val="0"/>
              <w:pageBreakBefore w:val="0"/>
              <w:widowControl/>
              <w:kinsoku/>
              <w:wordWrap/>
              <w:overflowPunct/>
              <w:topLinePunct w:val="0"/>
              <w:autoSpaceDE w:val="0"/>
              <w:autoSpaceDN w:val="0"/>
              <w:bidi w:val="0"/>
              <w:adjustRightInd w:val="0"/>
              <w:snapToGrid w:val="0"/>
              <w:spacing w:line="231" w:lineRule="auto"/>
              <w:jc w:val="center"/>
              <w:textAlignment w:val="baseline"/>
              <w:rPr>
                <w:rFonts w:hint="eastAsia" w:ascii="宋体" w:hAnsi="宋体" w:eastAsia="宋体" w:cs="宋体"/>
                <w:spacing w:val="7"/>
                <w:sz w:val="19"/>
                <w:szCs w:val="19"/>
              </w:rPr>
            </w:pPr>
            <w:r>
              <w:rPr>
                <w:rFonts w:hint="eastAsia" w:ascii="宋体" w:hAnsi="宋体" w:eastAsia="宋体" w:cs="宋体"/>
                <w:spacing w:val="7"/>
                <w:sz w:val="19"/>
                <w:szCs w:val="19"/>
              </w:rPr>
              <w:t>三级指标</w:t>
            </w:r>
          </w:p>
        </w:tc>
        <w:tc>
          <w:tcPr>
            <w:tcW w:w="3083" w:type="dxa"/>
            <w:vAlign w:val="center"/>
          </w:tcPr>
          <w:p w14:paraId="403F56C2">
            <w:pPr>
              <w:keepNext w:val="0"/>
              <w:keepLines w:val="0"/>
              <w:pageBreakBefore w:val="0"/>
              <w:widowControl/>
              <w:kinsoku/>
              <w:wordWrap/>
              <w:overflowPunct/>
              <w:topLinePunct w:val="0"/>
              <w:autoSpaceDE w:val="0"/>
              <w:autoSpaceDN w:val="0"/>
              <w:bidi w:val="0"/>
              <w:adjustRightInd w:val="0"/>
              <w:snapToGrid w:val="0"/>
              <w:spacing w:line="231" w:lineRule="auto"/>
              <w:jc w:val="center"/>
              <w:textAlignment w:val="baseline"/>
              <w:rPr>
                <w:rFonts w:hint="eastAsia" w:ascii="宋体" w:hAnsi="宋体" w:eastAsia="宋体" w:cs="宋体"/>
                <w:spacing w:val="7"/>
                <w:sz w:val="19"/>
                <w:szCs w:val="19"/>
              </w:rPr>
            </w:pPr>
            <w:r>
              <w:rPr>
                <w:rFonts w:hint="eastAsia" w:ascii="宋体" w:hAnsi="宋体" w:eastAsia="宋体" w:cs="宋体"/>
                <w:spacing w:val="7"/>
                <w:sz w:val="19"/>
                <w:szCs w:val="19"/>
              </w:rPr>
              <w:t>指标值</w:t>
            </w:r>
          </w:p>
        </w:tc>
      </w:tr>
      <w:tr w14:paraId="134D1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2" w:hRule="atLeast"/>
        </w:trPr>
        <w:tc>
          <w:tcPr>
            <w:tcW w:w="1160" w:type="dxa"/>
            <w:vMerge w:val="restart"/>
            <w:vAlign w:val="center"/>
          </w:tcPr>
          <w:p w14:paraId="054AFF7B">
            <w:pPr>
              <w:keepNext w:val="0"/>
              <w:keepLines w:val="0"/>
              <w:pageBreakBefore w:val="0"/>
              <w:widowControl/>
              <w:kinsoku/>
              <w:wordWrap/>
              <w:overflowPunct/>
              <w:topLinePunct w:val="0"/>
              <w:autoSpaceDE w:val="0"/>
              <w:autoSpaceDN w:val="0"/>
              <w:bidi w:val="0"/>
              <w:adjustRightInd w:val="0"/>
              <w:snapToGrid w:val="0"/>
              <w:spacing w:line="231" w:lineRule="auto"/>
              <w:jc w:val="center"/>
              <w:textAlignment w:val="baseline"/>
              <w:rPr>
                <w:rFonts w:hint="eastAsia" w:ascii="宋体" w:hAnsi="宋体" w:eastAsia="宋体" w:cs="宋体"/>
                <w:spacing w:val="7"/>
                <w:sz w:val="19"/>
                <w:szCs w:val="19"/>
              </w:rPr>
            </w:pPr>
          </w:p>
          <w:p w14:paraId="2C974426">
            <w:pPr>
              <w:keepNext w:val="0"/>
              <w:keepLines w:val="0"/>
              <w:pageBreakBefore w:val="0"/>
              <w:widowControl/>
              <w:kinsoku/>
              <w:wordWrap/>
              <w:overflowPunct/>
              <w:topLinePunct w:val="0"/>
              <w:autoSpaceDE w:val="0"/>
              <w:autoSpaceDN w:val="0"/>
              <w:bidi w:val="0"/>
              <w:adjustRightInd w:val="0"/>
              <w:snapToGrid w:val="0"/>
              <w:spacing w:line="231" w:lineRule="auto"/>
              <w:jc w:val="center"/>
              <w:textAlignment w:val="baseline"/>
              <w:rPr>
                <w:rFonts w:hint="eastAsia" w:ascii="宋体" w:hAnsi="宋体" w:eastAsia="宋体" w:cs="宋体"/>
                <w:spacing w:val="7"/>
                <w:sz w:val="19"/>
                <w:szCs w:val="19"/>
              </w:rPr>
            </w:pPr>
            <w:r>
              <w:rPr>
                <w:rFonts w:hint="eastAsia" w:ascii="宋体" w:hAnsi="宋体" w:eastAsia="宋体" w:cs="宋体"/>
                <w:spacing w:val="7"/>
                <w:sz w:val="19"/>
                <w:szCs w:val="19"/>
              </w:rPr>
              <w:t>成本指标</w:t>
            </w:r>
          </w:p>
        </w:tc>
        <w:tc>
          <w:tcPr>
            <w:tcW w:w="2656" w:type="dxa"/>
            <w:vAlign w:val="center"/>
          </w:tcPr>
          <w:p w14:paraId="1C39A83C">
            <w:pPr>
              <w:keepNext w:val="0"/>
              <w:keepLines w:val="0"/>
              <w:pageBreakBefore w:val="0"/>
              <w:widowControl/>
              <w:kinsoku/>
              <w:wordWrap/>
              <w:overflowPunct/>
              <w:topLinePunct w:val="0"/>
              <w:autoSpaceDE w:val="0"/>
              <w:autoSpaceDN w:val="0"/>
              <w:bidi w:val="0"/>
              <w:adjustRightInd w:val="0"/>
              <w:snapToGrid w:val="0"/>
              <w:spacing w:line="231" w:lineRule="auto"/>
              <w:jc w:val="center"/>
              <w:textAlignment w:val="baseline"/>
              <w:rPr>
                <w:rFonts w:hint="eastAsia" w:ascii="宋体" w:hAnsi="宋体" w:eastAsia="宋体" w:cs="宋体"/>
                <w:spacing w:val="7"/>
                <w:sz w:val="19"/>
                <w:szCs w:val="19"/>
              </w:rPr>
            </w:pPr>
            <w:r>
              <w:rPr>
                <w:rFonts w:hint="eastAsia" w:ascii="宋体" w:hAnsi="宋体" w:eastAsia="宋体" w:cs="宋体"/>
                <w:spacing w:val="7"/>
                <w:sz w:val="19"/>
                <w:szCs w:val="19"/>
              </w:rPr>
              <w:t>经济成本指标</w:t>
            </w:r>
          </w:p>
        </w:tc>
        <w:tc>
          <w:tcPr>
            <w:tcW w:w="2729" w:type="dxa"/>
            <w:vAlign w:val="center"/>
          </w:tcPr>
          <w:p w14:paraId="017B9C22">
            <w:pPr>
              <w:keepNext w:val="0"/>
              <w:keepLines w:val="0"/>
              <w:pageBreakBefore w:val="0"/>
              <w:widowControl/>
              <w:kinsoku/>
              <w:wordWrap/>
              <w:overflowPunct/>
              <w:topLinePunct w:val="0"/>
              <w:autoSpaceDE w:val="0"/>
              <w:autoSpaceDN w:val="0"/>
              <w:bidi w:val="0"/>
              <w:adjustRightInd w:val="0"/>
              <w:snapToGrid w:val="0"/>
              <w:spacing w:line="231" w:lineRule="auto"/>
              <w:jc w:val="center"/>
              <w:textAlignment w:val="baseline"/>
              <w:rPr>
                <w:rFonts w:hint="eastAsia" w:ascii="宋体" w:hAnsi="宋体" w:eastAsia="宋体" w:cs="宋体"/>
                <w:spacing w:val="7"/>
                <w:sz w:val="19"/>
                <w:szCs w:val="19"/>
              </w:rPr>
            </w:pPr>
            <w:r>
              <w:rPr>
                <w:rFonts w:hint="eastAsia" w:ascii="宋体" w:hAnsi="宋体" w:eastAsia="宋体" w:cs="宋体"/>
                <w:spacing w:val="7"/>
                <w:sz w:val="19"/>
                <w:szCs w:val="19"/>
              </w:rPr>
              <w:t>用人单位吸纳就业医疗保险补贴标准</w:t>
            </w:r>
          </w:p>
        </w:tc>
        <w:tc>
          <w:tcPr>
            <w:tcW w:w="3083" w:type="dxa"/>
            <w:vAlign w:val="center"/>
          </w:tcPr>
          <w:p w14:paraId="06F23E54">
            <w:pPr>
              <w:keepNext w:val="0"/>
              <w:keepLines w:val="0"/>
              <w:pageBreakBefore w:val="0"/>
              <w:widowControl/>
              <w:kinsoku/>
              <w:wordWrap/>
              <w:overflowPunct/>
              <w:topLinePunct w:val="0"/>
              <w:autoSpaceDE w:val="0"/>
              <w:autoSpaceDN w:val="0"/>
              <w:bidi w:val="0"/>
              <w:adjustRightInd w:val="0"/>
              <w:snapToGrid w:val="0"/>
              <w:spacing w:line="231" w:lineRule="auto"/>
              <w:jc w:val="center"/>
              <w:textAlignment w:val="baseline"/>
              <w:rPr>
                <w:rFonts w:hint="eastAsia" w:ascii="宋体" w:hAnsi="宋体" w:eastAsia="宋体" w:cs="宋体"/>
                <w:spacing w:val="7"/>
                <w:sz w:val="19"/>
                <w:szCs w:val="19"/>
              </w:rPr>
            </w:pPr>
            <w:r>
              <w:rPr>
                <w:rFonts w:hint="eastAsia" w:ascii="宋体" w:hAnsi="宋体" w:eastAsia="宋体" w:cs="宋体"/>
                <w:spacing w:val="7"/>
                <w:sz w:val="19"/>
                <w:szCs w:val="19"/>
              </w:rPr>
              <w:t>≤450元/人/月</w:t>
            </w:r>
          </w:p>
        </w:tc>
      </w:tr>
      <w:tr w14:paraId="1EDF2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2" w:hRule="atLeast"/>
        </w:trPr>
        <w:tc>
          <w:tcPr>
            <w:tcW w:w="1160" w:type="dxa"/>
            <w:vMerge w:val="continue"/>
            <w:vAlign w:val="center"/>
          </w:tcPr>
          <w:p w14:paraId="09DB10D7">
            <w:pPr>
              <w:keepNext w:val="0"/>
              <w:keepLines w:val="0"/>
              <w:pageBreakBefore w:val="0"/>
              <w:widowControl/>
              <w:kinsoku/>
              <w:wordWrap/>
              <w:overflowPunct/>
              <w:topLinePunct w:val="0"/>
              <w:autoSpaceDE w:val="0"/>
              <w:autoSpaceDN w:val="0"/>
              <w:bidi w:val="0"/>
              <w:adjustRightInd w:val="0"/>
              <w:snapToGrid w:val="0"/>
              <w:spacing w:line="231" w:lineRule="auto"/>
              <w:jc w:val="center"/>
              <w:textAlignment w:val="baseline"/>
              <w:rPr>
                <w:rFonts w:hint="eastAsia" w:ascii="宋体" w:hAnsi="宋体" w:eastAsia="宋体" w:cs="宋体"/>
                <w:spacing w:val="7"/>
                <w:sz w:val="19"/>
                <w:szCs w:val="19"/>
              </w:rPr>
            </w:pPr>
          </w:p>
        </w:tc>
        <w:tc>
          <w:tcPr>
            <w:tcW w:w="2656" w:type="dxa"/>
            <w:vAlign w:val="center"/>
          </w:tcPr>
          <w:p w14:paraId="473B2117">
            <w:pPr>
              <w:keepNext w:val="0"/>
              <w:keepLines w:val="0"/>
              <w:pageBreakBefore w:val="0"/>
              <w:widowControl/>
              <w:kinsoku/>
              <w:wordWrap/>
              <w:overflowPunct/>
              <w:topLinePunct w:val="0"/>
              <w:autoSpaceDE w:val="0"/>
              <w:autoSpaceDN w:val="0"/>
              <w:bidi w:val="0"/>
              <w:adjustRightInd w:val="0"/>
              <w:snapToGrid w:val="0"/>
              <w:spacing w:line="231" w:lineRule="auto"/>
              <w:jc w:val="center"/>
              <w:textAlignment w:val="baseline"/>
              <w:rPr>
                <w:rFonts w:hint="eastAsia" w:ascii="宋体" w:hAnsi="宋体" w:eastAsia="宋体" w:cs="宋体"/>
                <w:spacing w:val="7"/>
                <w:sz w:val="19"/>
                <w:szCs w:val="19"/>
              </w:rPr>
            </w:pPr>
            <w:r>
              <w:rPr>
                <w:rFonts w:hint="eastAsia" w:ascii="宋体" w:hAnsi="宋体" w:eastAsia="宋体" w:cs="宋体"/>
                <w:spacing w:val="7"/>
                <w:sz w:val="19"/>
                <w:szCs w:val="19"/>
              </w:rPr>
              <w:t>经济成本指标</w:t>
            </w:r>
          </w:p>
        </w:tc>
        <w:tc>
          <w:tcPr>
            <w:tcW w:w="2729" w:type="dxa"/>
            <w:vAlign w:val="center"/>
          </w:tcPr>
          <w:p w14:paraId="56C3E1FE">
            <w:pPr>
              <w:keepNext w:val="0"/>
              <w:keepLines w:val="0"/>
              <w:pageBreakBefore w:val="0"/>
              <w:widowControl/>
              <w:kinsoku/>
              <w:wordWrap/>
              <w:overflowPunct/>
              <w:topLinePunct w:val="0"/>
              <w:autoSpaceDE w:val="0"/>
              <w:autoSpaceDN w:val="0"/>
              <w:bidi w:val="0"/>
              <w:adjustRightInd w:val="0"/>
              <w:snapToGrid w:val="0"/>
              <w:spacing w:line="231" w:lineRule="auto"/>
              <w:jc w:val="center"/>
              <w:textAlignment w:val="baseline"/>
              <w:rPr>
                <w:rFonts w:hint="eastAsia" w:ascii="宋体" w:hAnsi="宋体" w:eastAsia="宋体" w:cs="宋体"/>
                <w:spacing w:val="7"/>
                <w:sz w:val="19"/>
                <w:szCs w:val="19"/>
              </w:rPr>
            </w:pPr>
            <w:r>
              <w:rPr>
                <w:rFonts w:hint="eastAsia" w:ascii="宋体" w:hAnsi="宋体" w:eastAsia="宋体" w:cs="宋体"/>
                <w:spacing w:val="7"/>
                <w:sz w:val="19"/>
                <w:szCs w:val="19"/>
              </w:rPr>
              <w:t>用人单位吸纳就业社会保险补贴标准</w:t>
            </w:r>
          </w:p>
        </w:tc>
        <w:tc>
          <w:tcPr>
            <w:tcW w:w="3083" w:type="dxa"/>
            <w:vAlign w:val="center"/>
          </w:tcPr>
          <w:p w14:paraId="4832EBC4">
            <w:pPr>
              <w:keepNext w:val="0"/>
              <w:keepLines w:val="0"/>
              <w:pageBreakBefore w:val="0"/>
              <w:widowControl/>
              <w:kinsoku/>
              <w:wordWrap/>
              <w:overflowPunct/>
              <w:topLinePunct w:val="0"/>
              <w:autoSpaceDE w:val="0"/>
              <w:autoSpaceDN w:val="0"/>
              <w:bidi w:val="0"/>
              <w:adjustRightInd w:val="0"/>
              <w:snapToGrid w:val="0"/>
              <w:spacing w:line="231" w:lineRule="auto"/>
              <w:jc w:val="center"/>
              <w:textAlignment w:val="baseline"/>
              <w:rPr>
                <w:rFonts w:hint="eastAsia" w:ascii="宋体" w:hAnsi="宋体" w:eastAsia="宋体" w:cs="宋体"/>
                <w:spacing w:val="7"/>
                <w:sz w:val="19"/>
                <w:szCs w:val="19"/>
              </w:rPr>
            </w:pPr>
            <w:r>
              <w:rPr>
                <w:rFonts w:hint="eastAsia" w:ascii="宋体" w:hAnsi="宋体" w:eastAsia="宋体" w:cs="宋体"/>
                <w:spacing w:val="7"/>
                <w:sz w:val="19"/>
                <w:szCs w:val="19"/>
              </w:rPr>
              <w:t>≤950元/人/月</w:t>
            </w:r>
          </w:p>
        </w:tc>
      </w:tr>
      <w:tr w14:paraId="480C0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2" w:hRule="atLeast"/>
        </w:trPr>
        <w:tc>
          <w:tcPr>
            <w:tcW w:w="1160" w:type="dxa"/>
            <w:vMerge w:val="restart"/>
            <w:vAlign w:val="center"/>
          </w:tcPr>
          <w:p w14:paraId="7ABD091B">
            <w:pPr>
              <w:keepNext w:val="0"/>
              <w:keepLines w:val="0"/>
              <w:pageBreakBefore w:val="0"/>
              <w:widowControl/>
              <w:kinsoku/>
              <w:wordWrap/>
              <w:overflowPunct/>
              <w:topLinePunct w:val="0"/>
              <w:autoSpaceDE w:val="0"/>
              <w:autoSpaceDN w:val="0"/>
              <w:bidi w:val="0"/>
              <w:adjustRightInd w:val="0"/>
              <w:snapToGrid w:val="0"/>
              <w:spacing w:line="231" w:lineRule="auto"/>
              <w:jc w:val="center"/>
              <w:textAlignment w:val="baseline"/>
              <w:rPr>
                <w:rFonts w:hint="eastAsia" w:ascii="宋体" w:hAnsi="宋体" w:eastAsia="宋体" w:cs="宋体"/>
                <w:spacing w:val="7"/>
                <w:sz w:val="19"/>
                <w:szCs w:val="19"/>
              </w:rPr>
            </w:pPr>
          </w:p>
          <w:p w14:paraId="0D0F37BF">
            <w:pPr>
              <w:keepNext w:val="0"/>
              <w:keepLines w:val="0"/>
              <w:pageBreakBefore w:val="0"/>
              <w:widowControl/>
              <w:kinsoku/>
              <w:wordWrap/>
              <w:overflowPunct/>
              <w:topLinePunct w:val="0"/>
              <w:autoSpaceDE w:val="0"/>
              <w:autoSpaceDN w:val="0"/>
              <w:bidi w:val="0"/>
              <w:adjustRightInd w:val="0"/>
              <w:snapToGrid w:val="0"/>
              <w:spacing w:line="231" w:lineRule="auto"/>
              <w:jc w:val="center"/>
              <w:textAlignment w:val="baseline"/>
              <w:rPr>
                <w:rFonts w:hint="eastAsia" w:ascii="宋体" w:hAnsi="宋体" w:eastAsia="宋体" w:cs="宋体"/>
                <w:spacing w:val="7"/>
                <w:sz w:val="19"/>
                <w:szCs w:val="19"/>
              </w:rPr>
            </w:pPr>
          </w:p>
          <w:p w14:paraId="5C8F125A">
            <w:pPr>
              <w:keepNext w:val="0"/>
              <w:keepLines w:val="0"/>
              <w:pageBreakBefore w:val="0"/>
              <w:widowControl/>
              <w:kinsoku/>
              <w:wordWrap/>
              <w:overflowPunct/>
              <w:topLinePunct w:val="0"/>
              <w:autoSpaceDE w:val="0"/>
              <w:autoSpaceDN w:val="0"/>
              <w:bidi w:val="0"/>
              <w:adjustRightInd w:val="0"/>
              <w:snapToGrid w:val="0"/>
              <w:spacing w:line="231" w:lineRule="auto"/>
              <w:jc w:val="center"/>
              <w:textAlignment w:val="baseline"/>
              <w:rPr>
                <w:rFonts w:hint="eastAsia" w:ascii="宋体" w:hAnsi="宋体" w:eastAsia="宋体" w:cs="宋体"/>
                <w:spacing w:val="7"/>
                <w:sz w:val="19"/>
                <w:szCs w:val="19"/>
              </w:rPr>
            </w:pPr>
          </w:p>
          <w:p w14:paraId="2B9338EB">
            <w:pPr>
              <w:keepNext w:val="0"/>
              <w:keepLines w:val="0"/>
              <w:pageBreakBefore w:val="0"/>
              <w:widowControl/>
              <w:kinsoku/>
              <w:wordWrap/>
              <w:overflowPunct/>
              <w:topLinePunct w:val="0"/>
              <w:autoSpaceDE w:val="0"/>
              <w:autoSpaceDN w:val="0"/>
              <w:bidi w:val="0"/>
              <w:adjustRightInd w:val="0"/>
              <w:snapToGrid w:val="0"/>
              <w:spacing w:line="231" w:lineRule="auto"/>
              <w:jc w:val="center"/>
              <w:textAlignment w:val="baseline"/>
              <w:rPr>
                <w:rFonts w:hint="eastAsia" w:ascii="宋体" w:hAnsi="宋体" w:eastAsia="宋体" w:cs="宋体"/>
                <w:spacing w:val="7"/>
                <w:sz w:val="19"/>
                <w:szCs w:val="19"/>
              </w:rPr>
            </w:pPr>
            <w:r>
              <w:rPr>
                <w:rFonts w:hint="eastAsia" w:ascii="宋体" w:hAnsi="宋体" w:eastAsia="宋体" w:cs="宋体"/>
                <w:spacing w:val="7"/>
                <w:sz w:val="19"/>
                <w:szCs w:val="19"/>
              </w:rPr>
              <w:t>产出指标</w:t>
            </w:r>
          </w:p>
        </w:tc>
        <w:tc>
          <w:tcPr>
            <w:tcW w:w="2656" w:type="dxa"/>
            <w:vMerge w:val="restart"/>
            <w:vAlign w:val="center"/>
          </w:tcPr>
          <w:p w14:paraId="56786400">
            <w:pPr>
              <w:keepNext w:val="0"/>
              <w:keepLines w:val="0"/>
              <w:pageBreakBefore w:val="0"/>
              <w:widowControl/>
              <w:kinsoku/>
              <w:wordWrap/>
              <w:overflowPunct/>
              <w:topLinePunct w:val="0"/>
              <w:autoSpaceDE w:val="0"/>
              <w:autoSpaceDN w:val="0"/>
              <w:bidi w:val="0"/>
              <w:adjustRightInd w:val="0"/>
              <w:snapToGrid w:val="0"/>
              <w:spacing w:line="231" w:lineRule="auto"/>
              <w:jc w:val="center"/>
              <w:textAlignment w:val="baseline"/>
              <w:rPr>
                <w:rFonts w:hint="eastAsia" w:ascii="宋体" w:hAnsi="宋体" w:eastAsia="宋体" w:cs="宋体"/>
                <w:spacing w:val="7"/>
                <w:sz w:val="19"/>
                <w:szCs w:val="19"/>
              </w:rPr>
            </w:pPr>
          </w:p>
          <w:p w14:paraId="161CD770">
            <w:pPr>
              <w:keepNext w:val="0"/>
              <w:keepLines w:val="0"/>
              <w:pageBreakBefore w:val="0"/>
              <w:widowControl/>
              <w:kinsoku/>
              <w:wordWrap/>
              <w:overflowPunct/>
              <w:topLinePunct w:val="0"/>
              <w:autoSpaceDE w:val="0"/>
              <w:autoSpaceDN w:val="0"/>
              <w:bidi w:val="0"/>
              <w:adjustRightInd w:val="0"/>
              <w:snapToGrid w:val="0"/>
              <w:spacing w:line="231" w:lineRule="auto"/>
              <w:jc w:val="center"/>
              <w:textAlignment w:val="baseline"/>
              <w:rPr>
                <w:rFonts w:hint="eastAsia" w:ascii="宋体" w:hAnsi="宋体" w:eastAsia="宋体" w:cs="宋体"/>
                <w:spacing w:val="7"/>
                <w:sz w:val="19"/>
                <w:szCs w:val="19"/>
              </w:rPr>
            </w:pPr>
            <w:r>
              <w:rPr>
                <w:rFonts w:hint="eastAsia" w:ascii="宋体" w:hAnsi="宋体" w:eastAsia="宋体" w:cs="宋体"/>
                <w:spacing w:val="7"/>
                <w:sz w:val="19"/>
                <w:szCs w:val="19"/>
              </w:rPr>
              <w:t>数量指标</w:t>
            </w:r>
          </w:p>
        </w:tc>
        <w:tc>
          <w:tcPr>
            <w:tcW w:w="2729" w:type="dxa"/>
            <w:vAlign w:val="center"/>
          </w:tcPr>
          <w:p w14:paraId="01FEF6B6">
            <w:pPr>
              <w:keepNext w:val="0"/>
              <w:keepLines w:val="0"/>
              <w:pageBreakBefore w:val="0"/>
              <w:widowControl/>
              <w:kinsoku/>
              <w:wordWrap/>
              <w:overflowPunct/>
              <w:topLinePunct w:val="0"/>
              <w:autoSpaceDE w:val="0"/>
              <w:autoSpaceDN w:val="0"/>
              <w:bidi w:val="0"/>
              <w:adjustRightInd w:val="0"/>
              <w:snapToGrid w:val="0"/>
              <w:spacing w:line="231" w:lineRule="auto"/>
              <w:jc w:val="center"/>
              <w:textAlignment w:val="baseline"/>
              <w:rPr>
                <w:rFonts w:hint="eastAsia" w:ascii="宋体" w:hAnsi="宋体" w:eastAsia="宋体" w:cs="宋体"/>
                <w:spacing w:val="7"/>
                <w:sz w:val="19"/>
                <w:szCs w:val="19"/>
              </w:rPr>
            </w:pPr>
            <w:r>
              <w:rPr>
                <w:rFonts w:hint="eastAsia" w:ascii="宋体" w:hAnsi="宋体" w:eastAsia="宋体" w:cs="宋体"/>
                <w:spacing w:val="7"/>
                <w:sz w:val="19"/>
                <w:szCs w:val="19"/>
              </w:rPr>
              <w:t>用人单位吸纳就业社会保险补贴发放惠及人数</w:t>
            </w:r>
          </w:p>
        </w:tc>
        <w:tc>
          <w:tcPr>
            <w:tcW w:w="3083" w:type="dxa"/>
            <w:vAlign w:val="center"/>
          </w:tcPr>
          <w:p w14:paraId="6C863E35">
            <w:pPr>
              <w:keepNext w:val="0"/>
              <w:keepLines w:val="0"/>
              <w:pageBreakBefore w:val="0"/>
              <w:widowControl/>
              <w:kinsoku/>
              <w:wordWrap/>
              <w:overflowPunct/>
              <w:topLinePunct w:val="0"/>
              <w:autoSpaceDE w:val="0"/>
              <w:autoSpaceDN w:val="0"/>
              <w:bidi w:val="0"/>
              <w:adjustRightInd w:val="0"/>
              <w:snapToGrid w:val="0"/>
              <w:spacing w:line="231" w:lineRule="auto"/>
              <w:jc w:val="center"/>
              <w:textAlignment w:val="baseline"/>
              <w:rPr>
                <w:rFonts w:hint="eastAsia" w:ascii="宋体" w:hAnsi="宋体" w:eastAsia="宋体" w:cs="宋体"/>
                <w:spacing w:val="7"/>
                <w:sz w:val="19"/>
                <w:szCs w:val="19"/>
              </w:rPr>
            </w:pPr>
            <w:r>
              <w:rPr>
                <w:rFonts w:hint="eastAsia" w:ascii="宋体" w:hAnsi="宋体" w:eastAsia="宋体" w:cs="宋体"/>
                <w:spacing w:val="7"/>
                <w:sz w:val="19"/>
                <w:szCs w:val="19"/>
              </w:rPr>
              <w:t>≥2万人</w:t>
            </w:r>
          </w:p>
        </w:tc>
      </w:tr>
      <w:tr w14:paraId="7D2BB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2" w:hRule="atLeast"/>
        </w:trPr>
        <w:tc>
          <w:tcPr>
            <w:tcW w:w="1160" w:type="dxa"/>
            <w:vMerge w:val="continue"/>
            <w:vAlign w:val="center"/>
          </w:tcPr>
          <w:p w14:paraId="4DF072FB">
            <w:pPr>
              <w:keepNext w:val="0"/>
              <w:keepLines w:val="0"/>
              <w:pageBreakBefore w:val="0"/>
              <w:widowControl/>
              <w:kinsoku/>
              <w:wordWrap/>
              <w:overflowPunct/>
              <w:topLinePunct w:val="0"/>
              <w:autoSpaceDE w:val="0"/>
              <w:autoSpaceDN w:val="0"/>
              <w:bidi w:val="0"/>
              <w:adjustRightInd w:val="0"/>
              <w:snapToGrid w:val="0"/>
              <w:spacing w:line="231" w:lineRule="auto"/>
              <w:jc w:val="center"/>
              <w:textAlignment w:val="baseline"/>
              <w:rPr>
                <w:rFonts w:hint="eastAsia" w:ascii="宋体" w:hAnsi="宋体" w:eastAsia="宋体" w:cs="宋体"/>
                <w:spacing w:val="7"/>
                <w:sz w:val="19"/>
                <w:szCs w:val="19"/>
              </w:rPr>
            </w:pPr>
          </w:p>
        </w:tc>
        <w:tc>
          <w:tcPr>
            <w:tcW w:w="2656" w:type="dxa"/>
            <w:vMerge w:val="continue"/>
            <w:vAlign w:val="center"/>
          </w:tcPr>
          <w:p w14:paraId="44891826">
            <w:pPr>
              <w:keepNext w:val="0"/>
              <w:keepLines w:val="0"/>
              <w:pageBreakBefore w:val="0"/>
              <w:widowControl/>
              <w:kinsoku/>
              <w:wordWrap/>
              <w:overflowPunct/>
              <w:topLinePunct w:val="0"/>
              <w:autoSpaceDE w:val="0"/>
              <w:autoSpaceDN w:val="0"/>
              <w:bidi w:val="0"/>
              <w:adjustRightInd w:val="0"/>
              <w:snapToGrid w:val="0"/>
              <w:spacing w:line="231" w:lineRule="auto"/>
              <w:jc w:val="center"/>
              <w:textAlignment w:val="baseline"/>
              <w:rPr>
                <w:rFonts w:hint="eastAsia" w:ascii="宋体" w:hAnsi="宋体" w:eastAsia="宋体" w:cs="宋体"/>
                <w:spacing w:val="7"/>
                <w:sz w:val="19"/>
                <w:szCs w:val="19"/>
              </w:rPr>
            </w:pPr>
          </w:p>
        </w:tc>
        <w:tc>
          <w:tcPr>
            <w:tcW w:w="2729" w:type="dxa"/>
            <w:vAlign w:val="center"/>
          </w:tcPr>
          <w:p w14:paraId="04137532">
            <w:pPr>
              <w:keepNext w:val="0"/>
              <w:keepLines w:val="0"/>
              <w:pageBreakBefore w:val="0"/>
              <w:widowControl/>
              <w:kinsoku/>
              <w:wordWrap/>
              <w:overflowPunct/>
              <w:topLinePunct w:val="0"/>
              <w:autoSpaceDE w:val="0"/>
              <w:autoSpaceDN w:val="0"/>
              <w:bidi w:val="0"/>
              <w:adjustRightInd w:val="0"/>
              <w:snapToGrid w:val="0"/>
              <w:spacing w:line="231" w:lineRule="auto"/>
              <w:jc w:val="center"/>
              <w:textAlignment w:val="baseline"/>
              <w:rPr>
                <w:rFonts w:hint="eastAsia" w:ascii="宋体" w:hAnsi="宋体" w:eastAsia="宋体" w:cs="宋体"/>
                <w:spacing w:val="7"/>
                <w:sz w:val="19"/>
                <w:szCs w:val="19"/>
              </w:rPr>
            </w:pPr>
            <w:r>
              <w:rPr>
                <w:rFonts w:hint="eastAsia" w:ascii="宋体" w:hAnsi="宋体" w:eastAsia="宋体" w:cs="宋体"/>
                <w:spacing w:val="7"/>
                <w:sz w:val="19"/>
                <w:szCs w:val="19"/>
              </w:rPr>
              <w:t>用人单位吸纳就业社会保险补贴发放户数</w:t>
            </w:r>
          </w:p>
        </w:tc>
        <w:tc>
          <w:tcPr>
            <w:tcW w:w="3083" w:type="dxa"/>
            <w:vAlign w:val="center"/>
          </w:tcPr>
          <w:p w14:paraId="4F85C96E">
            <w:pPr>
              <w:keepNext w:val="0"/>
              <w:keepLines w:val="0"/>
              <w:pageBreakBefore w:val="0"/>
              <w:widowControl/>
              <w:kinsoku/>
              <w:wordWrap/>
              <w:overflowPunct/>
              <w:topLinePunct w:val="0"/>
              <w:autoSpaceDE w:val="0"/>
              <w:autoSpaceDN w:val="0"/>
              <w:bidi w:val="0"/>
              <w:adjustRightInd w:val="0"/>
              <w:snapToGrid w:val="0"/>
              <w:spacing w:line="231" w:lineRule="auto"/>
              <w:jc w:val="center"/>
              <w:textAlignment w:val="baseline"/>
              <w:rPr>
                <w:rFonts w:hint="eastAsia" w:ascii="宋体" w:hAnsi="宋体" w:eastAsia="宋体" w:cs="宋体"/>
                <w:spacing w:val="7"/>
                <w:sz w:val="19"/>
                <w:szCs w:val="19"/>
              </w:rPr>
            </w:pPr>
            <w:r>
              <w:rPr>
                <w:rFonts w:hint="eastAsia" w:ascii="宋体" w:hAnsi="宋体" w:eastAsia="宋体" w:cs="宋体"/>
                <w:spacing w:val="7"/>
                <w:sz w:val="19"/>
                <w:szCs w:val="19"/>
              </w:rPr>
              <w:t>≥1万户</w:t>
            </w:r>
          </w:p>
        </w:tc>
      </w:tr>
      <w:tr w14:paraId="0C300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3" w:hRule="atLeast"/>
        </w:trPr>
        <w:tc>
          <w:tcPr>
            <w:tcW w:w="1160" w:type="dxa"/>
            <w:vMerge w:val="continue"/>
            <w:vAlign w:val="center"/>
          </w:tcPr>
          <w:p w14:paraId="78CE0C4E">
            <w:pPr>
              <w:keepNext w:val="0"/>
              <w:keepLines w:val="0"/>
              <w:pageBreakBefore w:val="0"/>
              <w:widowControl/>
              <w:kinsoku/>
              <w:wordWrap/>
              <w:overflowPunct/>
              <w:topLinePunct w:val="0"/>
              <w:autoSpaceDE w:val="0"/>
              <w:autoSpaceDN w:val="0"/>
              <w:bidi w:val="0"/>
              <w:adjustRightInd w:val="0"/>
              <w:snapToGrid w:val="0"/>
              <w:spacing w:line="231" w:lineRule="auto"/>
              <w:jc w:val="center"/>
              <w:textAlignment w:val="baseline"/>
              <w:rPr>
                <w:rFonts w:hint="eastAsia" w:ascii="宋体" w:hAnsi="宋体" w:eastAsia="宋体" w:cs="宋体"/>
                <w:spacing w:val="7"/>
                <w:sz w:val="19"/>
                <w:szCs w:val="19"/>
              </w:rPr>
            </w:pPr>
          </w:p>
        </w:tc>
        <w:tc>
          <w:tcPr>
            <w:tcW w:w="2656" w:type="dxa"/>
            <w:vMerge w:val="restart"/>
            <w:vAlign w:val="center"/>
          </w:tcPr>
          <w:p w14:paraId="60435230">
            <w:pPr>
              <w:keepNext w:val="0"/>
              <w:keepLines w:val="0"/>
              <w:pageBreakBefore w:val="0"/>
              <w:widowControl/>
              <w:kinsoku/>
              <w:wordWrap/>
              <w:overflowPunct/>
              <w:topLinePunct w:val="0"/>
              <w:autoSpaceDE w:val="0"/>
              <w:autoSpaceDN w:val="0"/>
              <w:bidi w:val="0"/>
              <w:adjustRightInd w:val="0"/>
              <w:snapToGrid w:val="0"/>
              <w:spacing w:line="231" w:lineRule="auto"/>
              <w:jc w:val="center"/>
              <w:textAlignment w:val="baseline"/>
              <w:rPr>
                <w:rFonts w:hint="eastAsia" w:ascii="宋体" w:hAnsi="宋体" w:eastAsia="宋体" w:cs="宋体"/>
                <w:spacing w:val="7"/>
                <w:sz w:val="19"/>
                <w:szCs w:val="19"/>
              </w:rPr>
            </w:pPr>
          </w:p>
          <w:p w14:paraId="577A8E45">
            <w:pPr>
              <w:keepNext w:val="0"/>
              <w:keepLines w:val="0"/>
              <w:pageBreakBefore w:val="0"/>
              <w:widowControl/>
              <w:kinsoku/>
              <w:wordWrap/>
              <w:overflowPunct/>
              <w:topLinePunct w:val="0"/>
              <w:autoSpaceDE w:val="0"/>
              <w:autoSpaceDN w:val="0"/>
              <w:bidi w:val="0"/>
              <w:adjustRightInd w:val="0"/>
              <w:snapToGrid w:val="0"/>
              <w:spacing w:line="231" w:lineRule="auto"/>
              <w:jc w:val="center"/>
              <w:textAlignment w:val="baseline"/>
              <w:rPr>
                <w:rFonts w:hint="eastAsia" w:ascii="宋体" w:hAnsi="宋体" w:eastAsia="宋体" w:cs="宋体"/>
                <w:spacing w:val="7"/>
                <w:sz w:val="19"/>
                <w:szCs w:val="19"/>
              </w:rPr>
            </w:pPr>
            <w:r>
              <w:rPr>
                <w:rFonts w:hint="eastAsia" w:ascii="宋体" w:hAnsi="宋体" w:eastAsia="宋体" w:cs="宋体"/>
                <w:spacing w:val="7"/>
                <w:sz w:val="19"/>
                <w:szCs w:val="19"/>
              </w:rPr>
              <w:t>质量指标</w:t>
            </w:r>
          </w:p>
        </w:tc>
        <w:tc>
          <w:tcPr>
            <w:tcW w:w="2729" w:type="dxa"/>
            <w:vAlign w:val="center"/>
          </w:tcPr>
          <w:p w14:paraId="4C9A9C85">
            <w:pPr>
              <w:keepNext w:val="0"/>
              <w:keepLines w:val="0"/>
              <w:pageBreakBefore w:val="0"/>
              <w:widowControl/>
              <w:kinsoku/>
              <w:wordWrap/>
              <w:overflowPunct/>
              <w:topLinePunct w:val="0"/>
              <w:autoSpaceDE w:val="0"/>
              <w:autoSpaceDN w:val="0"/>
              <w:bidi w:val="0"/>
              <w:adjustRightInd w:val="0"/>
              <w:snapToGrid w:val="0"/>
              <w:spacing w:line="231" w:lineRule="auto"/>
              <w:jc w:val="center"/>
              <w:textAlignment w:val="baseline"/>
              <w:rPr>
                <w:rFonts w:hint="eastAsia" w:ascii="宋体" w:hAnsi="宋体" w:eastAsia="宋体" w:cs="宋体"/>
                <w:spacing w:val="7"/>
                <w:sz w:val="19"/>
                <w:szCs w:val="19"/>
              </w:rPr>
            </w:pPr>
            <w:r>
              <w:rPr>
                <w:rFonts w:hint="eastAsia" w:ascii="宋体" w:hAnsi="宋体" w:eastAsia="宋体" w:cs="宋体"/>
                <w:spacing w:val="7"/>
                <w:sz w:val="19"/>
                <w:szCs w:val="19"/>
              </w:rPr>
              <w:t>用人单位吸纳就业社会保险补贴对象政策符合率</w:t>
            </w:r>
          </w:p>
        </w:tc>
        <w:tc>
          <w:tcPr>
            <w:tcW w:w="3083" w:type="dxa"/>
            <w:vAlign w:val="center"/>
          </w:tcPr>
          <w:p w14:paraId="1F746FCB">
            <w:pPr>
              <w:keepNext w:val="0"/>
              <w:keepLines w:val="0"/>
              <w:pageBreakBefore w:val="0"/>
              <w:widowControl/>
              <w:kinsoku/>
              <w:wordWrap/>
              <w:overflowPunct/>
              <w:topLinePunct w:val="0"/>
              <w:autoSpaceDE w:val="0"/>
              <w:autoSpaceDN w:val="0"/>
              <w:bidi w:val="0"/>
              <w:adjustRightInd w:val="0"/>
              <w:snapToGrid w:val="0"/>
              <w:spacing w:line="231" w:lineRule="auto"/>
              <w:jc w:val="center"/>
              <w:textAlignment w:val="baseline"/>
              <w:rPr>
                <w:rFonts w:hint="eastAsia" w:ascii="宋体" w:hAnsi="宋体" w:eastAsia="宋体" w:cs="宋体"/>
                <w:spacing w:val="7"/>
                <w:sz w:val="19"/>
                <w:szCs w:val="19"/>
              </w:rPr>
            </w:pPr>
            <w:r>
              <w:rPr>
                <w:rFonts w:hint="eastAsia" w:ascii="宋体" w:hAnsi="宋体" w:eastAsia="宋体" w:cs="宋体"/>
                <w:spacing w:val="7"/>
                <w:sz w:val="19"/>
                <w:szCs w:val="19"/>
              </w:rPr>
              <w:t>100%</w:t>
            </w:r>
          </w:p>
        </w:tc>
      </w:tr>
      <w:tr w14:paraId="2C1E2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2" w:hRule="atLeast"/>
        </w:trPr>
        <w:tc>
          <w:tcPr>
            <w:tcW w:w="1160" w:type="dxa"/>
            <w:vMerge w:val="continue"/>
            <w:vAlign w:val="center"/>
          </w:tcPr>
          <w:p w14:paraId="0A781E86">
            <w:pPr>
              <w:keepNext w:val="0"/>
              <w:keepLines w:val="0"/>
              <w:pageBreakBefore w:val="0"/>
              <w:widowControl/>
              <w:kinsoku/>
              <w:wordWrap/>
              <w:overflowPunct/>
              <w:topLinePunct w:val="0"/>
              <w:autoSpaceDE w:val="0"/>
              <w:autoSpaceDN w:val="0"/>
              <w:bidi w:val="0"/>
              <w:adjustRightInd w:val="0"/>
              <w:snapToGrid w:val="0"/>
              <w:spacing w:line="231" w:lineRule="auto"/>
              <w:jc w:val="center"/>
              <w:textAlignment w:val="baseline"/>
              <w:rPr>
                <w:rFonts w:hint="eastAsia" w:ascii="宋体" w:hAnsi="宋体" w:eastAsia="宋体" w:cs="宋体"/>
                <w:spacing w:val="7"/>
                <w:sz w:val="19"/>
                <w:szCs w:val="19"/>
              </w:rPr>
            </w:pPr>
          </w:p>
        </w:tc>
        <w:tc>
          <w:tcPr>
            <w:tcW w:w="2656" w:type="dxa"/>
            <w:vMerge w:val="continue"/>
            <w:vAlign w:val="center"/>
          </w:tcPr>
          <w:p w14:paraId="32449BD2">
            <w:pPr>
              <w:keepNext w:val="0"/>
              <w:keepLines w:val="0"/>
              <w:pageBreakBefore w:val="0"/>
              <w:widowControl/>
              <w:kinsoku/>
              <w:wordWrap/>
              <w:overflowPunct/>
              <w:topLinePunct w:val="0"/>
              <w:autoSpaceDE w:val="0"/>
              <w:autoSpaceDN w:val="0"/>
              <w:bidi w:val="0"/>
              <w:adjustRightInd w:val="0"/>
              <w:snapToGrid w:val="0"/>
              <w:spacing w:line="231" w:lineRule="auto"/>
              <w:jc w:val="center"/>
              <w:textAlignment w:val="baseline"/>
              <w:rPr>
                <w:rFonts w:hint="eastAsia" w:ascii="宋体" w:hAnsi="宋体" w:eastAsia="宋体" w:cs="宋体"/>
                <w:spacing w:val="7"/>
                <w:sz w:val="19"/>
                <w:szCs w:val="19"/>
              </w:rPr>
            </w:pPr>
          </w:p>
        </w:tc>
        <w:tc>
          <w:tcPr>
            <w:tcW w:w="2729" w:type="dxa"/>
            <w:vAlign w:val="center"/>
          </w:tcPr>
          <w:p w14:paraId="2A242345">
            <w:pPr>
              <w:keepNext w:val="0"/>
              <w:keepLines w:val="0"/>
              <w:pageBreakBefore w:val="0"/>
              <w:widowControl/>
              <w:kinsoku/>
              <w:wordWrap/>
              <w:overflowPunct/>
              <w:topLinePunct w:val="0"/>
              <w:autoSpaceDE w:val="0"/>
              <w:autoSpaceDN w:val="0"/>
              <w:bidi w:val="0"/>
              <w:adjustRightInd w:val="0"/>
              <w:snapToGrid w:val="0"/>
              <w:spacing w:line="231" w:lineRule="auto"/>
              <w:jc w:val="center"/>
              <w:textAlignment w:val="baseline"/>
              <w:rPr>
                <w:rFonts w:hint="eastAsia" w:ascii="宋体" w:hAnsi="宋体" w:eastAsia="宋体" w:cs="宋体"/>
                <w:spacing w:val="7"/>
                <w:sz w:val="19"/>
                <w:szCs w:val="19"/>
              </w:rPr>
            </w:pPr>
            <w:r>
              <w:rPr>
                <w:rFonts w:hint="eastAsia" w:ascii="宋体" w:hAnsi="宋体" w:eastAsia="宋体" w:cs="宋体"/>
                <w:spacing w:val="7"/>
                <w:sz w:val="19"/>
                <w:szCs w:val="19"/>
              </w:rPr>
              <w:t>用人单位吸纳就业社会保险补贴发放准确率</w:t>
            </w:r>
          </w:p>
        </w:tc>
        <w:tc>
          <w:tcPr>
            <w:tcW w:w="3083" w:type="dxa"/>
            <w:vAlign w:val="center"/>
          </w:tcPr>
          <w:p w14:paraId="45742E9C">
            <w:pPr>
              <w:keepNext w:val="0"/>
              <w:keepLines w:val="0"/>
              <w:pageBreakBefore w:val="0"/>
              <w:widowControl/>
              <w:kinsoku/>
              <w:wordWrap/>
              <w:overflowPunct/>
              <w:topLinePunct w:val="0"/>
              <w:autoSpaceDE w:val="0"/>
              <w:autoSpaceDN w:val="0"/>
              <w:bidi w:val="0"/>
              <w:adjustRightInd w:val="0"/>
              <w:snapToGrid w:val="0"/>
              <w:spacing w:line="231" w:lineRule="auto"/>
              <w:jc w:val="center"/>
              <w:textAlignment w:val="baseline"/>
              <w:rPr>
                <w:rFonts w:hint="eastAsia" w:ascii="宋体" w:hAnsi="宋体" w:eastAsia="宋体" w:cs="宋体"/>
                <w:spacing w:val="7"/>
                <w:sz w:val="19"/>
                <w:szCs w:val="19"/>
              </w:rPr>
            </w:pPr>
            <w:r>
              <w:rPr>
                <w:rFonts w:hint="eastAsia" w:ascii="宋体" w:hAnsi="宋体" w:eastAsia="宋体" w:cs="宋体"/>
                <w:spacing w:val="7"/>
                <w:sz w:val="19"/>
                <w:szCs w:val="19"/>
              </w:rPr>
              <w:t>100%</w:t>
            </w:r>
          </w:p>
        </w:tc>
      </w:tr>
      <w:tr w14:paraId="36FA1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2" w:hRule="atLeast"/>
        </w:trPr>
        <w:tc>
          <w:tcPr>
            <w:tcW w:w="1160" w:type="dxa"/>
            <w:vMerge w:val="continue"/>
            <w:vAlign w:val="center"/>
          </w:tcPr>
          <w:p w14:paraId="5ABB7430">
            <w:pPr>
              <w:keepNext w:val="0"/>
              <w:keepLines w:val="0"/>
              <w:pageBreakBefore w:val="0"/>
              <w:widowControl/>
              <w:kinsoku/>
              <w:wordWrap/>
              <w:overflowPunct/>
              <w:topLinePunct w:val="0"/>
              <w:autoSpaceDE w:val="0"/>
              <w:autoSpaceDN w:val="0"/>
              <w:bidi w:val="0"/>
              <w:adjustRightInd w:val="0"/>
              <w:snapToGrid w:val="0"/>
              <w:spacing w:line="231" w:lineRule="auto"/>
              <w:jc w:val="center"/>
              <w:textAlignment w:val="baseline"/>
              <w:rPr>
                <w:rFonts w:hint="eastAsia" w:ascii="宋体" w:hAnsi="宋体" w:eastAsia="宋体" w:cs="宋体"/>
                <w:spacing w:val="7"/>
                <w:sz w:val="19"/>
                <w:szCs w:val="19"/>
              </w:rPr>
            </w:pPr>
          </w:p>
        </w:tc>
        <w:tc>
          <w:tcPr>
            <w:tcW w:w="2656" w:type="dxa"/>
            <w:vAlign w:val="center"/>
          </w:tcPr>
          <w:p w14:paraId="60537386">
            <w:pPr>
              <w:keepNext w:val="0"/>
              <w:keepLines w:val="0"/>
              <w:pageBreakBefore w:val="0"/>
              <w:widowControl/>
              <w:kinsoku/>
              <w:wordWrap/>
              <w:overflowPunct/>
              <w:topLinePunct w:val="0"/>
              <w:autoSpaceDE w:val="0"/>
              <w:autoSpaceDN w:val="0"/>
              <w:bidi w:val="0"/>
              <w:adjustRightInd w:val="0"/>
              <w:snapToGrid w:val="0"/>
              <w:spacing w:line="231" w:lineRule="auto"/>
              <w:jc w:val="center"/>
              <w:textAlignment w:val="baseline"/>
              <w:rPr>
                <w:rFonts w:hint="eastAsia" w:ascii="宋体" w:hAnsi="宋体" w:eastAsia="宋体" w:cs="宋体"/>
                <w:spacing w:val="7"/>
                <w:sz w:val="19"/>
                <w:szCs w:val="19"/>
              </w:rPr>
            </w:pPr>
            <w:r>
              <w:rPr>
                <w:rFonts w:hint="eastAsia" w:ascii="宋体" w:hAnsi="宋体" w:eastAsia="宋体" w:cs="宋体"/>
                <w:spacing w:val="7"/>
                <w:sz w:val="19"/>
                <w:szCs w:val="19"/>
              </w:rPr>
              <w:t>时效指标</w:t>
            </w:r>
          </w:p>
        </w:tc>
        <w:tc>
          <w:tcPr>
            <w:tcW w:w="2729" w:type="dxa"/>
            <w:vAlign w:val="center"/>
          </w:tcPr>
          <w:p w14:paraId="4B7891AE">
            <w:pPr>
              <w:keepNext w:val="0"/>
              <w:keepLines w:val="0"/>
              <w:pageBreakBefore w:val="0"/>
              <w:widowControl/>
              <w:kinsoku/>
              <w:wordWrap/>
              <w:overflowPunct/>
              <w:topLinePunct w:val="0"/>
              <w:autoSpaceDE w:val="0"/>
              <w:autoSpaceDN w:val="0"/>
              <w:bidi w:val="0"/>
              <w:adjustRightInd w:val="0"/>
              <w:snapToGrid w:val="0"/>
              <w:spacing w:line="231" w:lineRule="auto"/>
              <w:jc w:val="center"/>
              <w:textAlignment w:val="baseline"/>
              <w:rPr>
                <w:rFonts w:hint="eastAsia" w:ascii="宋体" w:hAnsi="宋体" w:eastAsia="宋体" w:cs="宋体"/>
                <w:spacing w:val="7"/>
                <w:sz w:val="19"/>
                <w:szCs w:val="19"/>
              </w:rPr>
            </w:pPr>
            <w:r>
              <w:rPr>
                <w:rFonts w:hint="eastAsia" w:ascii="宋体" w:hAnsi="宋体" w:eastAsia="宋体" w:cs="宋体"/>
                <w:spacing w:val="7"/>
                <w:sz w:val="19"/>
                <w:szCs w:val="19"/>
              </w:rPr>
              <w:t>用人单位吸纳就业社会保险补贴审核时限</w:t>
            </w:r>
          </w:p>
        </w:tc>
        <w:tc>
          <w:tcPr>
            <w:tcW w:w="3083" w:type="dxa"/>
            <w:vAlign w:val="center"/>
          </w:tcPr>
          <w:p w14:paraId="3B9B9088">
            <w:pPr>
              <w:keepNext w:val="0"/>
              <w:keepLines w:val="0"/>
              <w:pageBreakBefore w:val="0"/>
              <w:widowControl/>
              <w:kinsoku/>
              <w:wordWrap/>
              <w:overflowPunct/>
              <w:topLinePunct w:val="0"/>
              <w:autoSpaceDE w:val="0"/>
              <w:autoSpaceDN w:val="0"/>
              <w:bidi w:val="0"/>
              <w:adjustRightInd w:val="0"/>
              <w:snapToGrid w:val="0"/>
              <w:spacing w:line="231" w:lineRule="auto"/>
              <w:jc w:val="center"/>
              <w:textAlignment w:val="baseline"/>
              <w:rPr>
                <w:rFonts w:hint="eastAsia" w:ascii="宋体" w:hAnsi="宋体" w:eastAsia="宋体" w:cs="宋体"/>
                <w:spacing w:val="7"/>
                <w:sz w:val="19"/>
                <w:szCs w:val="19"/>
              </w:rPr>
            </w:pPr>
            <w:r>
              <w:rPr>
                <w:rFonts w:hint="eastAsia" w:ascii="宋体" w:hAnsi="宋体" w:eastAsia="宋体" w:cs="宋体"/>
                <w:spacing w:val="7"/>
                <w:sz w:val="19"/>
                <w:szCs w:val="19"/>
              </w:rPr>
              <w:t>≤15个工作日</w:t>
            </w:r>
          </w:p>
        </w:tc>
      </w:tr>
      <w:tr w14:paraId="1A026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2" w:hRule="atLeast"/>
        </w:trPr>
        <w:tc>
          <w:tcPr>
            <w:tcW w:w="1160" w:type="dxa"/>
            <w:vAlign w:val="center"/>
          </w:tcPr>
          <w:p w14:paraId="419475F3">
            <w:pPr>
              <w:keepNext w:val="0"/>
              <w:keepLines w:val="0"/>
              <w:pageBreakBefore w:val="0"/>
              <w:widowControl/>
              <w:kinsoku/>
              <w:wordWrap/>
              <w:overflowPunct/>
              <w:topLinePunct w:val="0"/>
              <w:autoSpaceDE w:val="0"/>
              <w:autoSpaceDN w:val="0"/>
              <w:bidi w:val="0"/>
              <w:adjustRightInd w:val="0"/>
              <w:snapToGrid w:val="0"/>
              <w:spacing w:line="231" w:lineRule="auto"/>
              <w:jc w:val="center"/>
              <w:textAlignment w:val="baseline"/>
              <w:rPr>
                <w:rFonts w:hint="eastAsia" w:ascii="宋体" w:hAnsi="宋体" w:eastAsia="宋体" w:cs="宋体"/>
                <w:spacing w:val="7"/>
                <w:sz w:val="19"/>
                <w:szCs w:val="19"/>
              </w:rPr>
            </w:pPr>
            <w:r>
              <w:rPr>
                <w:rFonts w:hint="eastAsia" w:ascii="宋体" w:hAnsi="宋体" w:eastAsia="宋体" w:cs="宋体"/>
                <w:spacing w:val="7"/>
                <w:sz w:val="19"/>
                <w:szCs w:val="19"/>
              </w:rPr>
              <w:t>效益指标</w:t>
            </w:r>
          </w:p>
        </w:tc>
        <w:tc>
          <w:tcPr>
            <w:tcW w:w="2656" w:type="dxa"/>
            <w:vAlign w:val="center"/>
          </w:tcPr>
          <w:p w14:paraId="08A2DBB3">
            <w:pPr>
              <w:keepNext w:val="0"/>
              <w:keepLines w:val="0"/>
              <w:pageBreakBefore w:val="0"/>
              <w:widowControl/>
              <w:kinsoku/>
              <w:wordWrap/>
              <w:overflowPunct/>
              <w:topLinePunct w:val="0"/>
              <w:autoSpaceDE w:val="0"/>
              <w:autoSpaceDN w:val="0"/>
              <w:bidi w:val="0"/>
              <w:adjustRightInd w:val="0"/>
              <w:snapToGrid w:val="0"/>
              <w:spacing w:line="231" w:lineRule="auto"/>
              <w:jc w:val="center"/>
              <w:textAlignment w:val="baseline"/>
              <w:rPr>
                <w:rFonts w:hint="eastAsia" w:ascii="宋体" w:hAnsi="宋体" w:eastAsia="宋体" w:cs="宋体"/>
                <w:spacing w:val="7"/>
                <w:sz w:val="19"/>
                <w:szCs w:val="19"/>
              </w:rPr>
            </w:pPr>
            <w:r>
              <w:rPr>
                <w:rFonts w:hint="eastAsia" w:ascii="宋体" w:hAnsi="宋体" w:eastAsia="宋体" w:cs="宋体"/>
                <w:spacing w:val="7"/>
                <w:sz w:val="19"/>
                <w:szCs w:val="19"/>
              </w:rPr>
              <w:t>社会效益指标</w:t>
            </w:r>
          </w:p>
        </w:tc>
        <w:tc>
          <w:tcPr>
            <w:tcW w:w="2729" w:type="dxa"/>
            <w:vAlign w:val="center"/>
          </w:tcPr>
          <w:p w14:paraId="164D612E">
            <w:pPr>
              <w:keepNext w:val="0"/>
              <w:keepLines w:val="0"/>
              <w:pageBreakBefore w:val="0"/>
              <w:widowControl/>
              <w:kinsoku/>
              <w:wordWrap/>
              <w:overflowPunct/>
              <w:topLinePunct w:val="0"/>
              <w:autoSpaceDE w:val="0"/>
              <w:autoSpaceDN w:val="0"/>
              <w:bidi w:val="0"/>
              <w:adjustRightInd w:val="0"/>
              <w:snapToGrid w:val="0"/>
              <w:spacing w:line="231" w:lineRule="auto"/>
              <w:jc w:val="center"/>
              <w:textAlignment w:val="baseline"/>
              <w:rPr>
                <w:rFonts w:hint="eastAsia" w:ascii="宋体" w:hAnsi="宋体" w:eastAsia="宋体" w:cs="宋体"/>
                <w:spacing w:val="7"/>
                <w:sz w:val="19"/>
                <w:szCs w:val="19"/>
              </w:rPr>
            </w:pPr>
            <w:r>
              <w:rPr>
                <w:rFonts w:hint="eastAsia" w:ascii="宋体" w:hAnsi="宋体" w:eastAsia="宋体" w:cs="宋体"/>
                <w:spacing w:val="7"/>
                <w:sz w:val="19"/>
                <w:szCs w:val="19"/>
              </w:rPr>
              <w:t>就业困难人员就业率</w:t>
            </w:r>
          </w:p>
        </w:tc>
        <w:tc>
          <w:tcPr>
            <w:tcW w:w="3083" w:type="dxa"/>
            <w:vAlign w:val="center"/>
          </w:tcPr>
          <w:p w14:paraId="52B97980">
            <w:pPr>
              <w:keepNext w:val="0"/>
              <w:keepLines w:val="0"/>
              <w:pageBreakBefore w:val="0"/>
              <w:widowControl/>
              <w:kinsoku/>
              <w:wordWrap/>
              <w:overflowPunct/>
              <w:topLinePunct w:val="0"/>
              <w:autoSpaceDE w:val="0"/>
              <w:autoSpaceDN w:val="0"/>
              <w:bidi w:val="0"/>
              <w:adjustRightInd w:val="0"/>
              <w:snapToGrid w:val="0"/>
              <w:spacing w:line="231" w:lineRule="auto"/>
              <w:jc w:val="center"/>
              <w:textAlignment w:val="baseline"/>
              <w:rPr>
                <w:rFonts w:hint="eastAsia" w:ascii="宋体" w:hAnsi="宋体" w:eastAsia="宋体" w:cs="宋体"/>
                <w:spacing w:val="7"/>
                <w:sz w:val="19"/>
                <w:szCs w:val="19"/>
              </w:rPr>
            </w:pPr>
            <w:r>
              <w:rPr>
                <w:rFonts w:hint="eastAsia" w:ascii="宋体" w:hAnsi="宋体" w:eastAsia="宋体" w:cs="宋体"/>
                <w:spacing w:val="7"/>
                <w:sz w:val="19"/>
                <w:szCs w:val="19"/>
              </w:rPr>
              <w:t>≥90%</w:t>
            </w:r>
          </w:p>
        </w:tc>
      </w:tr>
      <w:tr w14:paraId="1A29A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0" w:hRule="atLeast"/>
        </w:trPr>
        <w:tc>
          <w:tcPr>
            <w:tcW w:w="1160" w:type="dxa"/>
            <w:vAlign w:val="center"/>
          </w:tcPr>
          <w:p w14:paraId="2B3BAEA0">
            <w:pPr>
              <w:keepNext w:val="0"/>
              <w:keepLines w:val="0"/>
              <w:pageBreakBefore w:val="0"/>
              <w:widowControl/>
              <w:kinsoku/>
              <w:wordWrap/>
              <w:overflowPunct/>
              <w:topLinePunct w:val="0"/>
              <w:autoSpaceDE w:val="0"/>
              <w:autoSpaceDN w:val="0"/>
              <w:bidi w:val="0"/>
              <w:adjustRightInd w:val="0"/>
              <w:snapToGrid w:val="0"/>
              <w:spacing w:line="231" w:lineRule="auto"/>
              <w:jc w:val="center"/>
              <w:textAlignment w:val="baseline"/>
              <w:rPr>
                <w:rFonts w:hint="eastAsia" w:ascii="宋体" w:hAnsi="宋体" w:eastAsia="宋体" w:cs="宋体"/>
                <w:spacing w:val="7"/>
                <w:sz w:val="19"/>
                <w:szCs w:val="19"/>
              </w:rPr>
            </w:pPr>
            <w:r>
              <w:rPr>
                <w:rFonts w:hint="eastAsia" w:ascii="宋体" w:hAnsi="宋体" w:eastAsia="宋体" w:cs="宋体"/>
                <w:spacing w:val="7"/>
                <w:sz w:val="19"/>
                <w:szCs w:val="19"/>
              </w:rPr>
              <w:t>满意度指标</w:t>
            </w:r>
          </w:p>
        </w:tc>
        <w:tc>
          <w:tcPr>
            <w:tcW w:w="2656" w:type="dxa"/>
            <w:vAlign w:val="center"/>
          </w:tcPr>
          <w:p w14:paraId="72D7C8D2">
            <w:pPr>
              <w:keepNext w:val="0"/>
              <w:keepLines w:val="0"/>
              <w:pageBreakBefore w:val="0"/>
              <w:widowControl/>
              <w:kinsoku/>
              <w:wordWrap/>
              <w:overflowPunct/>
              <w:topLinePunct w:val="0"/>
              <w:autoSpaceDE w:val="0"/>
              <w:autoSpaceDN w:val="0"/>
              <w:bidi w:val="0"/>
              <w:adjustRightInd w:val="0"/>
              <w:snapToGrid w:val="0"/>
              <w:spacing w:line="231" w:lineRule="auto"/>
              <w:jc w:val="center"/>
              <w:textAlignment w:val="baseline"/>
              <w:rPr>
                <w:rFonts w:hint="eastAsia" w:ascii="宋体" w:hAnsi="宋体" w:eastAsia="宋体" w:cs="宋体"/>
                <w:spacing w:val="7"/>
                <w:sz w:val="19"/>
                <w:szCs w:val="19"/>
              </w:rPr>
            </w:pPr>
            <w:r>
              <w:rPr>
                <w:rFonts w:hint="eastAsia" w:ascii="宋体" w:hAnsi="宋体" w:eastAsia="宋体" w:cs="宋体"/>
                <w:spacing w:val="7"/>
                <w:sz w:val="19"/>
                <w:szCs w:val="19"/>
              </w:rPr>
              <w:t>服务对象满意度指标</w:t>
            </w:r>
          </w:p>
        </w:tc>
        <w:tc>
          <w:tcPr>
            <w:tcW w:w="2729" w:type="dxa"/>
            <w:vAlign w:val="center"/>
          </w:tcPr>
          <w:p w14:paraId="18673498">
            <w:pPr>
              <w:keepNext w:val="0"/>
              <w:keepLines w:val="0"/>
              <w:pageBreakBefore w:val="0"/>
              <w:widowControl/>
              <w:kinsoku/>
              <w:wordWrap/>
              <w:overflowPunct/>
              <w:topLinePunct w:val="0"/>
              <w:autoSpaceDE w:val="0"/>
              <w:autoSpaceDN w:val="0"/>
              <w:bidi w:val="0"/>
              <w:adjustRightInd w:val="0"/>
              <w:snapToGrid w:val="0"/>
              <w:spacing w:line="231" w:lineRule="auto"/>
              <w:jc w:val="center"/>
              <w:textAlignment w:val="baseline"/>
              <w:rPr>
                <w:rFonts w:hint="eastAsia" w:ascii="宋体" w:hAnsi="宋体" w:eastAsia="宋体" w:cs="宋体"/>
                <w:spacing w:val="7"/>
                <w:sz w:val="19"/>
                <w:szCs w:val="19"/>
              </w:rPr>
            </w:pPr>
            <w:r>
              <w:rPr>
                <w:rFonts w:hint="eastAsia" w:ascii="宋体" w:hAnsi="宋体" w:eastAsia="宋体" w:cs="宋体"/>
                <w:spacing w:val="7"/>
                <w:sz w:val="19"/>
                <w:szCs w:val="19"/>
              </w:rPr>
              <w:t>享受补贴用人单位满意度</w:t>
            </w:r>
          </w:p>
        </w:tc>
        <w:tc>
          <w:tcPr>
            <w:tcW w:w="3083" w:type="dxa"/>
            <w:vAlign w:val="center"/>
          </w:tcPr>
          <w:p w14:paraId="692D5526">
            <w:pPr>
              <w:keepNext w:val="0"/>
              <w:keepLines w:val="0"/>
              <w:pageBreakBefore w:val="0"/>
              <w:widowControl/>
              <w:kinsoku/>
              <w:wordWrap/>
              <w:overflowPunct/>
              <w:topLinePunct w:val="0"/>
              <w:autoSpaceDE w:val="0"/>
              <w:autoSpaceDN w:val="0"/>
              <w:bidi w:val="0"/>
              <w:adjustRightInd w:val="0"/>
              <w:snapToGrid w:val="0"/>
              <w:spacing w:line="231" w:lineRule="auto"/>
              <w:jc w:val="center"/>
              <w:textAlignment w:val="baseline"/>
              <w:rPr>
                <w:rFonts w:hint="eastAsia" w:ascii="宋体" w:hAnsi="宋体" w:eastAsia="宋体" w:cs="宋体"/>
                <w:spacing w:val="7"/>
                <w:sz w:val="19"/>
                <w:szCs w:val="19"/>
              </w:rPr>
            </w:pPr>
            <w:r>
              <w:rPr>
                <w:rFonts w:hint="eastAsia" w:ascii="宋体" w:hAnsi="宋体" w:eastAsia="宋体" w:cs="宋体"/>
                <w:spacing w:val="7"/>
                <w:sz w:val="19"/>
                <w:szCs w:val="19"/>
              </w:rPr>
              <w:t>≥85%</w:t>
            </w:r>
          </w:p>
        </w:tc>
      </w:tr>
    </w:tbl>
    <w:p w14:paraId="7785AEE1">
      <w:pPr>
        <w:keepNext w:val="0"/>
        <w:keepLines w:val="0"/>
        <w:pageBreakBefore w:val="0"/>
        <w:widowControl/>
        <w:kinsoku/>
        <w:wordWrap/>
        <w:overflowPunct/>
        <w:topLinePunct w:val="0"/>
        <w:bidi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58EB2191">
      <w:pPr>
        <w:keepNext w:val="0"/>
        <w:keepLines w:val="0"/>
        <w:pageBreakBefore w:val="0"/>
        <w:widowControl/>
        <w:kinsoku/>
        <w:wordWrap/>
        <w:overflowPunct/>
        <w:topLinePunct w:val="0"/>
        <w:bidi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761C57E5">
      <w:pPr>
        <w:keepNext w:val="0"/>
        <w:keepLines w:val="0"/>
        <w:pageBreakBefore w:val="0"/>
        <w:widowControl/>
        <w:kinsoku/>
        <w:wordWrap/>
        <w:overflowPunct/>
        <w:topLinePunct w:val="0"/>
        <w:bidi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47B2C8E3">
      <w:pPr>
        <w:keepNext w:val="0"/>
        <w:keepLines w:val="0"/>
        <w:pageBreakBefore w:val="0"/>
        <w:widowControl/>
        <w:kinsoku/>
        <w:wordWrap/>
        <w:overflowPunct/>
        <w:topLinePunct w:val="0"/>
        <w:bidi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4EA28E06">
      <w:pPr>
        <w:keepNext w:val="0"/>
        <w:keepLines w:val="0"/>
        <w:pageBreakBefore w:val="0"/>
        <w:widowControl/>
        <w:kinsoku/>
        <w:wordWrap/>
        <w:overflowPunct/>
        <w:topLinePunct w:val="0"/>
        <w:bidi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7D6DA791">
      <w:pPr>
        <w:keepNext w:val="0"/>
        <w:keepLines w:val="0"/>
        <w:pageBreakBefore w:val="0"/>
        <w:widowControl/>
        <w:kinsoku/>
        <w:wordWrap/>
        <w:overflowPunct/>
        <w:topLinePunct w:val="0"/>
        <w:bidi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6E3038C1">
      <w:pPr>
        <w:keepNext w:val="0"/>
        <w:keepLines w:val="0"/>
        <w:pageBreakBefore w:val="0"/>
        <w:widowControl/>
        <w:kinsoku/>
        <w:wordWrap/>
        <w:overflowPunct/>
        <w:topLinePunct w:val="0"/>
        <w:bidi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138E6A90">
      <w:pPr>
        <w:keepNext w:val="0"/>
        <w:keepLines w:val="0"/>
        <w:pageBreakBefore w:val="0"/>
        <w:widowControl/>
        <w:kinsoku/>
        <w:wordWrap/>
        <w:overflowPunct/>
        <w:topLinePunct w:val="0"/>
        <w:bidi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09AB3279">
      <w:pPr>
        <w:keepNext w:val="0"/>
        <w:keepLines w:val="0"/>
        <w:pageBreakBefore w:val="0"/>
        <w:widowControl/>
        <w:kinsoku/>
        <w:wordWrap/>
        <w:overflowPunct/>
        <w:topLinePunct w:val="0"/>
        <w:bidi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5C74CC2C">
      <w:pPr>
        <w:keepNext w:val="0"/>
        <w:keepLines w:val="0"/>
        <w:pageBreakBefore w:val="0"/>
        <w:widowControl/>
        <w:kinsoku/>
        <w:wordWrap/>
        <w:overflowPunct/>
        <w:topLinePunct w:val="0"/>
        <w:bidi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2491E36C">
      <w:pPr>
        <w:keepNext w:val="0"/>
        <w:keepLines w:val="0"/>
        <w:pageBreakBefore w:val="0"/>
        <w:widowControl/>
        <w:kinsoku/>
        <w:wordWrap/>
        <w:overflowPunct/>
        <w:topLinePunct w:val="0"/>
        <w:bidi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777EF006">
      <w:pPr>
        <w:keepNext w:val="0"/>
        <w:keepLines w:val="0"/>
        <w:pageBreakBefore w:val="0"/>
        <w:widowControl/>
        <w:kinsoku/>
        <w:wordWrap/>
        <w:overflowPunct/>
        <w:topLinePunct w:val="0"/>
        <w:bidi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3CC3A465">
      <w:pPr>
        <w:keepNext w:val="0"/>
        <w:keepLines w:val="0"/>
        <w:pageBreakBefore w:val="0"/>
        <w:widowControl/>
        <w:kinsoku/>
        <w:wordWrap/>
        <w:overflowPunct/>
        <w:topLinePunct w:val="0"/>
        <w:bidi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675A9A03">
      <w:pPr>
        <w:keepNext w:val="0"/>
        <w:keepLines w:val="0"/>
        <w:pageBreakBefore w:val="0"/>
        <w:widowControl/>
        <w:kinsoku/>
        <w:wordWrap/>
        <w:overflowPunct/>
        <w:topLinePunct w:val="0"/>
        <w:bidi w:val="0"/>
        <w:spacing w:before="80" w:line="210" w:lineRule="auto"/>
        <w:outlineLvl w:val="9"/>
        <w:rPr>
          <w:rFonts w:hint="eastAsia" w:ascii="方正小标宋_GBK" w:hAnsi="方正小标宋_GBK" w:eastAsia="方正小标宋_GBK" w:cs="方正小标宋_GBK"/>
          <w:spacing w:val="6"/>
          <w:sz w:val="32"/>
          <w:szCs w:val="32"/>
          <w:lang w:eastAsia="zh-CN"/>
        </w:rPr>
      </w:pPr>
    </w:p>
    <w:p w14:paraId="1C1A8078">
      <w:pPr>
        <w:keepNext w:val="0"/>
        <w:keepLines w:val="0"/>
        <w:pageBreakBefore w:val="0"/>
        <w:widowControl/>
        <w:kinsoku/>
        <w:wordWrap/>
        <w:overflowPunct/>
        <w:topLinePunct w:val="0"/>
        <w:autoSpaceDE w:val="0"/>
        <w:autoSpaceDN w:val="0"/>
        <w:bidi w:val="0"/>
        <w:adjustRightInd w:val="0"/>
        <w:snapToGrid w:val="0"/>
        <w:spacing w:before="106" w:line="184" w:lineRule="auto"/>
        <w:ind w:left="3318"/>
        <w:textAlignment w:val="baseline"/>
        <w:rPr>
          <w:rFonts w:hint="eastAsia" w:ascii="微软雅黑" w:hAnsi="微软雅黑" w:eastAsia="微软雅黑" w:cs="微软雅黑"/>
          <w:sz w:val="27"/>
          <w:szCs w:val="27"/>
          <w:lang w:eastAsia="zh-CN"/>
        </w:rPr>
      </w:pPr>
      <w:r>
        <w:rPr>
          <w:rFonts w:hint="eastAsia" w:ascii="方正小标宋_GBK" w:hAnsi="方正小标宋_GBK" w:eastAsia="方正小标宋_GBK" w:cs="方正小标宋_GBK"/>
          <w:spacing w:val="7"/>
          <w:sz w:val="32"/>
          <w:szCs w:val="32"/>
          <w:lang w:eastAsia="zh-CN"/>
        </w:rPr>
        <w:t>项目支出绩效目标表</w:t>
      </w:r>
    </w:p>
    <w:p w14:paraId="3916C19A">
      <w:pPr>
        <w:keepNext w:val="0"/>
        <w:keepLines w:val="0"/>
        <w:pageBreakBefore w:val="0"/>
        <w:widowControl/>
        <w:kinsoku/>
        <w:wordWrap/>
        <w:overflowPunct/>
        <w:topLinePunct w:val="0"/>
        <w:autoSpaceDE w:val="0"/>
        <w:autoSpaceDN w:val="0"/>
        <w:bidi w:val="0"/>
        <w:adjustRightInd w:val="0"/>
        <w:snapToGrid w:val="0"/>
        <w:spacing w:before="137" w:line="222" w:lineRule="auto"/>
        <w:ind w:left="4342"/>
        <w:textAlignment w:val="baseline"/>
        <w:rPr>
          <w:rFonts w:ascii="宋体" w:hAnsi="宋体" w:eastAsia="宋体" w:cs="宋体"/>
          <w:sz w:val="17"/>
          <w:szCs w:val="17"/>
        </w:rPr>
      </w:pPr>
      <w:r>
        <w:rPr>
          <w:rFonts w:ascii="宋体" w:hAnsi="宋体" w:eastAsia="宋体" w:cs="宋体"/>
          <w:spacing w:val="14"/>
          <w:sz w:val="19"/>
          <w:szCs w:val="19"/>
        </w:rPr>
        <w:t>(</w:t>
      </w:r>
      <w:r>
        <w:rPr>
          <w:rFonts w:ascii="宋体" w:hAnsi="宋体" w:eastAsia="宋体" w:cs="宋体"/>
          <w:spacing w:val="11"/>
          <w:sz w:val="19"/>
          <w:szCs w:val="19"/>
        </w:rPr>
        <w:t>2025年度</w:t>
      </w:r>
      <w:r>
        <w:rPr>
          <w:rFonts w:hint="eastAsia" w:ascii="宋体" w:hAnsi="宋体" w:eastAsia="宋体" w:cs="宋体"/>
          <w:spacing w:val="11"/>
          <w:sz w:val="19"/>
          <w:szCs w:val="19"/>
          <w:lang w:eastAsia="zh-CN"/>
        </w:rPr>
        <w:t>）</w:t>
      </w:r>
    </w:p>
    <w:p w14:paraId="5B649F2B">
      <w:pPr>
        <w:keepNext w:val="0"/>
        <w:keepLines w:val="0"/>
        <w:pageBreakBefore w:val="0"/>
        <w:widowControl/>
        <w:kinsoku/>
        <w:wordWrap/>
        <w:overflowPunct/>
        <w:topLinePunct w:val="0"/>
        <w:autoSpaceDE w:val="0"/>
        <w:autoSpaceDN w:val="0"/>
        <w:bidi w:val="0"/>
        <w:adjustRightInd w:val="0"/>
        <w:snapToGrid w:val="0"/>
        <w:spacing w:before="162" w:line="223" w:lineRule="auto"/>
        <w:ind w:right="30"/>
        <w:jc w:val="right"/>
        <w:textAlignment w:val="baseline"/>
        <w:rPr>
          <w:rFonts w:hint="eastAsia" w:ascii="宋体" w:hAnsi="宋体" w:eastAsia="宋体" w:cs="宋体"/>
          <w:sz w:val="17"/>
          <w:szCs w:val="17"/>
          <w:lang w:eastAsia="zh-CN"/>
        </w:rPr>
      </w:pPr>
    </w:p>
    <w:p w14:paraId="7498A5BC">
      <w:pPr>
        <w:keepNext w:val="0"/>
        <w:keepLines w:val="0"/>
        <w:pageBreakBefore w:val="0"/>
        <w:widowControl/>
        <w:kinsoku/>
        <w:wordWrap/>
        <w:overflowPunct/>
        <w:topLinePunct w:val="0"/>
        <w:autoSpaceDE w:val="0"/>
        <w:autoSpaceDN w:val="0"/>
        <w:bidi w:val="0"/>
        <w:adjustRightInd w:val="0"/>
        <w:snapToGrid w:val="0"/>
        <w:spacing w:line="52" w:lineRule="exact"/>
        <w:textAlignment w:val="baseline"/>
      </w:pPr>
    </w:p>
    <w:tbl>
      <w:tblPr>
        <w:tblStyle w:val="9"/>
        <w:tblW w:w="9673"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209"/>
        <w:gridCol w:w="2802"/>
        <w:gridCol w:w="3327"/>
        <w:gridCol w:w="2335"/>
      </w:tblGrid>
      <w:tr w14:paraId="422350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3" w:hRule="atLeast"/>
        </w:trPr>
        <w:tc>
          <w:tcPr>
            <w:tcW w:w="1209" w:type="dxa"/>
            <w:tcBorders>
              <w:top w:val="single" w:color="000000" w:sz="2" w:space="0"/>
              <w:bottom w:val="single" w:color="000000" w:sz="2" w:space="0"/>
            </w:tcBorders>
            <w:vAlign w:val="center"/>
          </w:tcPr>
          <w:p w14:paraId="5FBA45F3">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项目编码</w:t>
            </w:r>
          </w:p>
        </w:tc>
        <w:tc>
          <w:tcPr>
            <w:tcW w:w="2802" w:type="dxa"/>
            <w:tcBorders>
              <w:top w:val="single" w:color="000000" w:sz="2" w:space="0"/>
              <w:bottom w:val="single" w:color="000000" w:sz="2" w:space="0"/>
            </w:tcBorders>
            <w:vAlign w:val="center"/>
          </w:tcPr>
          <w:p w14:paraId="4C9FA23B">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37020025440514020008Q</w:t>
            </w:r>
          </w:p>
        </w:tc>
        <w:tc>
          <w:tcPr>
            <w:tcW w:w="3327" w:type="dxa"/>
            <w:tcBorders>
              <w:top w:val="single" w:color="000000" w:sz="2" w:space="0"/>
              <w:bottom w:val="single" w:color="000000" w:sz="2" w:space="0"/>
            </w:tcBorders>
            <w:vAlign w:val="center"/>
          </w:tcPr>
          <w:p w14:paraId="5D35FDCD">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项目名称</w:t>
            </w:r>
          </w:p>
        </w:tc>
        <w:tc>
          <w:tcPr>
            <w:tcW w:w="2335" w:type="dxa"/>
            <w:tcBorders>
              <w:top w:val="single" w:color="000000" w:sz="2" w:space="0"/>
              <w:bottom w:val="single" w:color="000000" w:sz="2" w:space="0"/>
            </w:tcBorders>
            <w:vAlign w:val="center"/>
          </w:tcPr>
          <w:p w14:paraId="7BD6FE80">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灵活就业社会保险补贴资金</w:t>
            </w:r>
            <w:r>
              <w:rPr>
                <w:rFonts w:hint="eastAsia" w:ascii="宋体" w:hAnsi="宋体" w:eastAsia="宋体" w:cs="宋体"/>
                <w:spacing w:val="-1"/>
                <w:sz w:val="19"/>
                <w:szCs w:val="19"/>
                <w:lang w:eastAsia="zh-CN"/>
              </w:rPr>
              <w:t>（</w:t>
            </w:r>
            <w:r>
              <w:rPr>
                <w:rFonts w:hint="eastAsia" w:ascii="宋体" w:hAnsi="宋体" w:eastAsia="宋体" w:cs="宋体"/>
                <w:spacing w:val="-1"/>
                <w:sz w:val="19"/>
                <w:szCs w:val="19"/>
              </w:rPr>
              <w:t>补助区市</w:t>
            </w:r>
            <w:r>
              <w:rPr>
                <w:rFonts w:hint="eastAsia" w:ascii="宋体" w:hAnsi="宋体" w:eastAsia="宋体" w:cs="宋体"/>
                <w:spacing w:val="-1"/>
                <w:sz w:val="19"/>
                <w:szCs w:val="19"/>
                <w:lang w:eastAsia="zh-CN"/>
              </w:rPr>
              <w:t>）</w:t>
            </w:r>
          </w:p>
        </w:tc>
      </w:tr>
      <w:tr w14:paraId="08E025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4" w:hRule="atLeast"/>
        </w:trPr>
        <w:tc>
          <w:tcPr>
            <w:tcW w:w="1209" w:type="dxa"/>
            <w:tcBorders>
              <w:top w:val="single" w:color="000000" w:sz="2" w:space="0"/>
              <w:bottom w:val="single" w:color="000000" w:sz="2" w:space="0"/>
            </w:tcBorders>
            <w:vAlign w:val="center"/>
          </w:tcPr>
          <w:p w14:paraId="3F2466C2">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主管部门</w:t>
            </w:r>
          </w:p>
        </w:tc>
        <w:tc>
          <w:tcPr>
            <w:tcW w:w="2802" w:type="dxa"/>
            <w:tcBorders>
              <w:top w:val="single" w:color="000000" w:sz="2" w:space="0"/>
              <w:bottom w:val="single" w:color="000000" w:sz="2" w:space="0"/>
            </w:tcBorders>
            <w:vAlign w:val="center"/>
          </w:tcPr>
          <w:p w14:paraId="76F2C61F">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青岛市人力资源和社会保障局</w:t>
            </w:r>
          </w:p>
        </w:tc>
        <w:tc>
          <w:tcPr>
            <w:tcW w:w="3327" w:type="dxa"/>
            <w:tcBorders>
              <w:top w:val="single" w:color="000000" w:sz="2" w:space="0"/>
              <w:bottom w:val="single" w:color="000000" w:sz="2" w:space="0"/>
            </w:tcBorders>
            <w:vAlign w:val="center"/>
          </w:tcPr>
          <w:p w14:paraId="283FB219">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lang w:eastAsia="zh-CN"/>
              </w:rPr>
            </w:pPr>
            <w:r>
              <w:rPr>
                <w:rFonts w:hint="eastAsia" w:ascii="宋体" w:hAnsi="宋体" w:eastAsia="宋体" w:cs="宋体"/>
                <w:spacing w:val="-1"/>
                <w:sz w:val="19"/>
                <w:szCs w:val="19"/>
                <w:lang w:eastAsia="zh-CN"/>
              </w:rPr>
              <w:t>预算金额（万元）</w:t>
            </w:r>
          </w:p>
        </w:tc>
        <w:tc>
          <w:tcPr>
            <w:tcW w:w="2335" w:type="dxa"/>
            <w:tcBorders>
              <w:top w:val="single" w:color="000000" w:sz="2" w:space="0"/>
              <w:bottom w:val="single" w:color="000000" w:sz="2" w:space="0"/>
            </w:tcBorders>
            <w:vAlign w:val="center"/>
          </w:tcPr>
          <w:p w14:paraId="5DB85F6B">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7980</w:t>
            </w:r>
          </w:p>
        </w:tc>
      </w:tr>
      <w:tr w14:paraId="441624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99" w:hRule="atLeast"/>
        </w:trPr>
        <w:tc>
          <w:tcPr>
            <w:tcW w:w="1209" w:type="dxa"/>
            <w:tcBorders>
              <w:top w:val="single" w:color="000000" w:sz="2" w:space="0"/>
              <w:bottom w:val="single" w:color="000000" w:sz="2" w:space="0"/>
            </w:tcBorders>
            <w:vAlign w:val="center"/>
          </w:tcPr>
          <w:p w14:paraId="20AF0056">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p>
          <w:p w14:paraId="262E73C0">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绩效目标</w:t>
            </w:r>
          </w:p>
        </w:tc>
        <w:tc>
          <w:tcPr>
            <w:tcW w:w="8464" w:type="dxa"/>
            <w:gridSpan w:val="3"/>
            <w:tcBorders>
              <w:top w:val="single" w:color="000000" w:sz="2" w:space="0"/>
              <w:bottom w:val="single" w:color="000000" w:sz="2" w:space="0"/>
            </w:tcBorders>
            <w:vAlign w:val="center"/>
          </w:tcPr>
          <w:p w14:paraId="1B70EF08">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p>
          <w:p w14:paraId="4BCE9551">
            <w:pPr>
              <w:keepNext w:val="0"/>
              <w:keepLines w:val="0"/>
              <w:pageBreakBefore w:val="0"/>
              <w:widowControl/>
              <w:kinsoku/>
              <w:wordWrap/>
              <w:overflowPunct/>
              <w:topLinePunct w:val="0"/>
              <w:autoSpaceDE w:val="0"/>
              <w:autoSpaceDN w:val="0"/>
              <w:bidi w:val="0"/>
              <w:adjustRightInd w:val="0"/>
              <w:snapToGrid w:val="0"/>
              <w:spacing w:line="224" w:lineRule="auto"/>
              <w:jc w:val="both"/>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通过为符合条件的灵活就业人员发放灵活就业社会保险补贴，减轻灵活就业劳动者的社保缴费负担。</w:t>
            </w:r>
          </w:p>
        </w:tc>
      </w:tr>
      <w:tr w14:paraId="64E532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4" w:hRule="atLeast"/>
        </w:trPr>
        <w:tc>
          <w:tcPr>
            <w:tcW w:w="1209" w:type="dxa"/>
            <w:tcBorders>
              <w:top w:val="single" w:color="000000" w:sz="2" w:space="0"/>
              <w:bottom w:val="single" w:color="000000" w:sz="2" w:space="0"/>
            </w:tcBorders>
            <w:vAlign w:val="center"/>
          </w:tcPr>
          <w:p w14:paraId="747CBCBF">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一级指标</w:t>
            </w:r>
          </w:p>
        </w:tc>
        <w:tc>
          <w:tcPr>
            <w:tcW w:w="2802" w:type="dxa"/>
            <w:tcBorders>
              <w:top w:val="single" w:color="000000" w:sz="2" w:space="0"/>
              <w:bottom w:val="single" w:color="000000" w:sz="2" w:space="0"/>
            </w:tcBorders>
            <w:vAlign w:val="center"/>
          </w:tcPr>
          <w:p w14:paraId="5011AD32">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二级指标</w:t>
            </w:r>
          </w:p>
        </w:tc>
        <w:tc>
          <w:tcPr>
            <w:tcW w:w="3327" w:type="dxa"/>
            <w:tcBorders>
              <w:top w:val="single" w:color="000000" w:sz="2" w:space="0"/>
              <w:bottom w:val="single" w:color="000000" w:sz="2" w:space="0"/>
            </w:tcBorders>
            <w:vAlign w:val="center"/>
          </w:tcPr>
          <w:p w14:paraId="1B9A55A7">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三级指标</w:t>
            </w:r>
          </w:p>
        </w:tc>
        <w:tc>
          <w:tcPr>
            <w:tcW w:w="2335" w:type="dxa"/>
            <w:tcBorders>
              <w:top w:val="single" w:color="000000" w:sz="2" w:space="0"/>
              <w:bottom w:val="single" w:color="000000" w:sz="2" w:space="0"/>
            </w:tcBorders>
            <w:vAlign w:val="center"/>
          </w:tcPr>
          <w:p w14:paraId="40893790">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指标值</w:t>
            </w:r>
          </w:p>
        </w:tc>
      </w:tr>
      <w:tr w14:paraId="516094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4" w:hRule="atLeast"/>
        </w:trPr>
        <w:tc>
          <w:tcPr>
            <w:tcW w:w="1209" w:type="dxa"/>
            <w:vMerge w:val="restart"/>
            <w:tcBorders>
              <w:top w:val="single" w:color="000000" w:sz="2" w:space="0"/>
              <w:bottom w:val="nil"/>
            </w:tcBorders>
            <w:vAlign w:val="center"/>
          </w:tcPr>
          <w:p w14:paraId="4F35D013">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p>
          <w:p w14:paraId="2661636A">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成本指标</w:t>
            </w:r>
          </w:p>
        </w:tc>
        <w:tc>
          <w:tcPr>
            <w:tcW w:w="2802" w:type="dxa"/>
            <w:vMerge w:val="restart"/>
            <w:tcBorders>
              <w:top w:val="single" w:color="000000" w:sz="2" w:space="0"/>
              <w:bottom w:val="nil"/>
            </w:tcBorders>
            <w:vAlign w:val="center"/>
          </w:tcPr>
          <w:p w14:paraId="477308B5">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p>
          <w:p w14:paraId="5C169C83">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经济成本指标</w:t>
            </w:r>
          </w:p>
        </w:tc>
        <w:tc>
          <w:tcPr>
            <w:tcW w:w="3327" w:type="dxa"/>
            <w:tcBorders>
              <w:top w:val="single" w:color="000000" w:sz="2" w:space="0"/>
              <w:bottom w:val="single" w:color="000000" w:sz="2" w:space="0"/>
            </w:tcBorders>
            <w:vAlign w:val="center"/>
          </w:tcPr>
          <w:p w14:paraId="619D79A0">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灵活就业养老保险缴费补贴标准</w:t>
            </w:r>
          </w:p>
        </w:tc>
        <w:tc>
          <w:tcPr>
            <w:tcW w:w="2335" w:type="dxa"/>
            <w:tcBorders>
              <w:top w:val="single" w:color="000000" w:sz="2" w:space="0"/>
              <w:bottom w:val="single" w:color="000000" w:sz="2" w:space="0"/>
            </w:tcBorders>
            <w:vAlign w:val="center"/>
          </w:tcPr>
          <w:p w14:paraId="5B6A084D">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补贴标准原则上不超过其实际缴费的2/3</w:t>
            </w:r>
          </w:p>
        </w:tc>
      </w:tr>
      <w:tr w14:paraId="73E96C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4" w:hRule="atLeast"/>
        </w:trPr>
        <w:tc>
          <w:tcPr>
            <w:tcW w:w="1209" w:type="dxa"/>
            <w:vMerge w:val="continue"/>
            <w:tcBorders>
              <w:top w:val="nil"/>
              <w:bottom w:val="single" w:color="000000" w:sz="2" w:space="0"/>
            </w:tcBorders>
            <w:vAlign w:val="center"/>
          </w:tcPr>
          <w:p w14:paraId="2DC64765">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p>
        </w:tc>
        <w:tc>
          <w:tcPr>
            <w:tcW w:w="2802" w:type="dxa"/>
            <w:vMerge w:val="continue"/>
            <w:tcBorders>
              <w:top w:val="nil"/>
              <w:bottom w:val="single" w:color="000000" w:sz="2" w:space="0"/>
            </w:tcBorders>
            <w:vAlign w:val="center"/>
          </w:tcPr>
          <w:p w14:paraId="1C388AEE">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p>
        </w:tc>
        <w:tc>
          <w:tcPr>
            <w:tcW w:w="3327" w:type="dxa"/>
            <w:tcBorders>
              <w:top w:val="single" w:color="000000" w:sz="2" w:space="0"/>
              <w:bottom w:val="single" w:color="000000" w:sz="2" w:space="0"/>
            </w:tcBorders>
            <w:vAlign w:val="center"/>
          </w:tcPr>
          <w:p w14:paraId="58226AA8">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灵活就业医疗保险缴费补贴标准</w:t>
            </w:r>
          </w:p>
        </w:tc>
        <w:tc>
          <w:tcPr>
            <w:tcW w:w="2335" w:type="dxa"/>
            <w:tcBorders>
              <w:top w:val="single" w:color="000000" w:sz="2" w:space="0"/>
              <w:bottom w:val="single" w:color="000000" w:sz="2" w:space="0"/>
            </w:tcBorders>
            <w:vAlign w:val="center"/>
          </w:tcPr>
          <w:p w14:paraId="0A626068">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补贴标准原则上不超过其实际缴费的2/3</w:t>
            </w:r>
          </w:p>
        </w:tc>
      </w:tr>
      <w:tr w14:paraId="72EC64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5" w:hRule="atLeast"/>
        </w:trPr>
        <w:tc>
          <w:tcPr>
            <w:tcW w:w="1209" w:type="dxa"/>
            <w:vMerge w:val="restart"/>
            <w:tcBorders>
              <w:top w:val="single" w:color="000000" w:sz="2" w:space="0"/>
              <w:bottom w:val="nil"/>
            </w:tcBorders>
            <w:vAlign w:val="center"/>
          </w:tcPr>
          <w:p w14:paraId="455CD38A">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p>
          <w:p w14:paraId="3B2E9DFA">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p>
          <w:p w14:paraId="65F63243">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p>
          <w:p w14:paraId="4D3E08B9">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产出指标</w:t>
            </w:r>
          </w:p>
        </w:tc>
        <w:tc>
          <w:tcPr>
            <w:tcW w:w="2802" w:type="dxa"/>
            <w:vMerge w:val="restart"/>
            <w:tcBorders>
              <w:top w:val="single" w:color="000000" w:sz="2" w:space="0"/>
              <w:bottom w:val="nil"/>
            </w:tcBorders>
            <w:vAlign w:val="center"/>
          </w:tcPr>
          <w:p w14:paraId="0A230B9D">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p>
          <w:p w14:paraId="210978B4">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数量指标</w:t>
            </w:r>
          </w:p>
        </w:tc>
        <w:tc>
          <w:tcPr>
            <w:tcW w:w="3327" w:type="dxa"/>
            <w:tcBorders>
              <w:top w:val="single" w:color="000000" w:sz="2" w:space="0"/>
              <w:bottom w:val="single" w:color="000000" w:sz="2" w:space="0"/>
            </w:tcBorders>
            <w:vAlign w:val="center"/>
          </w:tcPr>
          <w:p w14:paraId="7F86FDA0">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灵活就业社保补贴发放人次数</w:t>
            </w:r>
          </w:p>
        </w:tc>
        <w:tc>
          <w:tcPr>
            <w:tcW w:w="2335" w:type="dxa"/>
            <w:tcBorders>
              <w:top w:val="single" w:color="000000" w:sz="2" w:space="0"/>
              <w:bottom w:val="single" w:color="000000" w:sz="2" w:space="0"/>
            </w:tcBorders>
            <w:vAlign w:val="center"/>
          </w:tcPr>
          <w:p w14:paraId="3FCF7806">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≥250000人次</w:t>
            </w:r>
          </w:p>
        </w:tc>
      </w:tr>
      <w:tr w14:paraId="364F44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5" w:hRule="atLeast"/>
        </w:trPr>
        <w:tc>
          <w:tcPr>
            <w:tcW w:w="1209" w:type="dxa"/>
            <w:vMerge w:val="continue"/>
            <w:tcBorders>
              <w:top w:val="nil"/>
              <w:bottom w:val="nil"/>
            </w:tcBorders>
            <w:vAlign w:val="center"/>
          </w:tcPr>
          <w:p w14:paraId="7AF204DA">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p>
        </w:tc>
        <w:tc>
          <w:tcPr>
            <w:tcW w:w="2802" w:type="dxa"/>
            <w:vMerge w:val="continue"/>
            <w:tcBorders>
              <w:top w:val="nil"/>
              <w:bottom w:val="single" w:color="000000" w:sz="2" w:space="0"/>
            </w:tcBorders>
            <w:vAlign w:val="center"/>
          </w:tcPr>
          <w:p w14:paraId="23CE315E">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p>
        </w:tc>
        <w:tc>
          <w:tcPr>
            <w:tcW w:w="3327" w:type="dxa"/>
            <w:tcBorders>
              <w:top w:val="single" w:color="000000" w:sz="2" w:space="0"/>
              <w:bottom w:val="single" w:color="000000" w:sz="2" w:space="0"/>
            </w:tcBorders>
            <w:vAlign w:val="center"/>
          </w:tcPr>
          <w:p w14:paraId="67449AB6">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灵活就业社保补贴发放人数</w:t>
            </w:r>
          </w:p>
        </w:tc>
        <w:tc>
          <w:tcPr>
            <w:tcW w:w="2335" w:type="dxa"/>
            <w:tcBorders>
              <w:top w:val="single" w:color="000000" w:sz="2" w:space="0"/>
              <w:bottom w:val="single" w:color="000000" w:sz="2" w:space="0"/>
            </w:tcBorders>
            <w:vAlign w:val="center"/>
          </w:tcPr>
          <w:p w14:paraId="78DB6E9C">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≥28000人</w:t>
            </w:r>
          </w:p>
        </w:tc>
      </w:tr>
      <w:tr w14:paraId="234551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5" w:hRule="atLeast"/>
        </w:trPr>
        <w:tc>
          <w:tcPr>
            <w:tcW w:w="1209" w:type="dxa"/>
            <w:vMerge w:val="continue"/>
            <w:tcBorders>
              <w:top w:val="nil"/>
              <w:bottom w:val="nil"/>
            </w:tcBorders>
            <w:vAlign w:val="center"/>
          </w:tcPr>
          <w:p w14:paraId="4F7D5750">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p>
        </w:tc>
        <w:tc>
          <w:tcPr>
            <w:tcW w:w="2802" w:type="dxa"/>
            <w:vMerge w:val="restart"/>
            <w:tcBorders>
              <w:top w:val="single" w:color="000000" w:sz="2" w:space="0"/>
              <w:bottom w:val="nil"/>
            </w:tcBorders>
            <w:vAlign w:val="center"/>
          </w:tcPr>
          <w:p w14:paraId="1F32CE56">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p>
          <w:p w14:paraId="117B2CBE">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质量指标</w:t>
            </w:r>
          </w:p>
        </w:tc>
        <w:tc>
          <w:tcPr>
            <w:tcW w:w="3327" w:type="dxa"/>
            <w:tcBorders>
              <w:top w:val="single" w:color="000000" w:sz="2" w:space="0"/>
              <w:bottom w:val="single" w:color="000000" w:sz="2" w:space="0"/>
            </w:tcBorders>
            <w:vAlign w:val="center"/>
          </w:tcPr>
          <w:p w14:paraId="5CA5E5ED">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补贴发放准确率</w:t>
            </w:r>
          </w:p>
        </w:tc>
        <w:tc>
          <w:tcPr>
            <w:tcW w:w="2335" w:type="dxa"/>
            <w:tcBorders>
              <w:top w:val="single" w:color="000000" w:sz="2" w:space="0"/>
              <w:bottom w:val="single" w:color="000000" w:sz="2" w:space="0"/>
            </w:tcBorders>
            <w:vAlign w:val="center"/>
          </w:tcPr>
          <w:p w14:paraId="754C2349">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≥99%</w:t>
            </w:r>
          </w:p>
        </w:tc>
      </w:tr>
      <w:tr w14:paraId="2BEEC6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5" w:hRule="atLeast"/>
        </w:trPr>
        <w:tc>
          <w:tcPr>
            <w:tcW w:w="1209" w:type="dxa"/>
            <w:vMerge w:val="continue"/>
            <w:tcBorders>
              <w:top w:val="nil"/>
              <w:bottom w:val="nil"/>
            </w:tcBorders>
            <w:vAlign w:val="center"/>
          </w:tcPr>
          <w:p w14:paraId="010CEA9F">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p>
        </w:tc>
        <w:tc>
          <w:tcPr>
            <w:tcW w:w="2802" w:type="dxa"/>
            <w:vMerge w:val="continue"/>
            <w:tcBorders>
              <w:top w:val="nil"/>
              <w:bottom w:val="single" w:color="000000" w:sz="2" w:space="0"/>
            </w:tcBorders>
            <w:vAlign w:val="center"/>
          </w:tcPr>
          <w:p w14:paraId="4C6E3E98">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p>
        </w:tc>
        <w:tc>
          <w:tcPr>
            <w:tcW w:w="3327" w:type="dxa"/>
            <w:tcBorders>
              <w:top w:val="single" w:color="000000" w:sz="2" w:space="0"/>
              <w:bottom w:val="single" w:color="000000" w:sz="2" w:space="0"/>
            </w:tcBorders>
            <w:vAlign w:val="center"/>
          </w:tcPr>
          <w:p w14:paraId="12880F80">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补贴标准核定准确率</w:t>
            </w:r>
          </w:p>
        </w:tc>
        <w:tc>
          <w:tcPr>
            <w:tcW w:w="2335" w:type="dxa"/>
            <w:tcBorders>
              <w:top w:val="single" w:color="000000" w:sz="2" w:space="0"/>
              <w:bottom w:val="single" w:color="000000" w:sz="2" w:space="0"/>
            </w:tcBorders>
            <w:vAlign w:val="center"/>
          </w:tcPr>
          <w:p w14:paraId="2AF040C3">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≥99%</w:t>
            </w:r>
          </w:p>
        </w:tc>
      </w:tr>
      <w:tr w14:paraId="47EEE7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5" w:hRule="atLeast"/>
        </w:trPr>
        <w:tc>
          <w:tcPr>
            <w:tcW w:w="1209" w:type="dxa"/>
            <w:vMerge w:val="continue"/>
            <w:tcBorders>
              <w:top w:val="nil"/>
              <w:bottom w:val="single" w:color="000000" w:sz="2" w:space="0"/>
            </w:tcBorders>
            <w:vAlign w:val="center"/>
          </w:tcPr>
          <w:p w14:paraId="485B4914">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p>
        </w:tc>
        <w:tc>
          <w:tcPr>
            <w:tcW w:w="2802" w:type="dxa"/>
            <w:tcBorders>
              <w:top w:val="single" w:color="000000" w:sz="2" w:space="0"/>
              <w:bottom w:val="single" w:color="000000" w:sz="2" w:space="0"/>
            </w:tcBorders>
            <w:vAlign w:val="center"/>
          </w:tcPr>
          <w:p w14:paraId="5CB4DEAE">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时效指标</w:t>
            </w:r>
          </w:p>
        </w:tc>
        <w:tc>
          <w:tcPr>
            <w:tcW w:w="3327" w:type="dxa"/>
            <w:tcBorders>
              <w:top w:val="single" w:color="000000" w:sz="2" w:space="0"/>
              <w:bottom w:val="single" w:color="000000" w:sz="2" w:space="0"/>
            </w:tcBorders>
            <w:vAlign w:val="center"/>
          </w:tcPr>
          <w:p w14:paraId="256D9335">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补贴申请提交后审核时限</w:t>
            </w:r>
          </w:p>
        </w:tc>
        <w:tc>
          <w:tcPr>
            <w:tcW w:w="2335" w:type="dxa"/>
            <w:tcBorders>
              <w:top w:val="single" w:color="000000" w:sz="2" w:space="0"/>
              <w:bottom w:val="single" w:color="000000" w:sz="2" w:space="0"/>
            </w:tcBorders>
            <w:vAlign w:val="center"/>
          </w:tcPr>
          <w:p w14:paraId="47F2792C">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≤15工作日</w:t>
            </w:r>
          </w:p>
        </w:tc>
      </w:tr>
      <w:tr w14:paraId="603176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5" w:hRule="atLeast"/>
        </w:trPr>
        <w:tc>
          <w:tcPr>
            <w:tcW w:w="1209" w:type="dxa"/>
            <w:tcBorders>
              <w:top w:val="single" w:color="000000" w:sz="2" w:space="0"/>
              <w:bottom w:val="single" w:color="000000" w:sz="2" w:space="0"/>
            </w:tcBorders>
            <w:vAlign w:val="center"/>
          </w:tcPr>
          <w:p w14:paraId="559147A0">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效益指标</w:t>
            </w:r>
          </w:p>
        </w:tc>
        <w:tc>
          <w:tcPr>
            <w:tcW w:w="2802" w:type="dxa"/>
            <w:tcBorders>
              <w:top w:val="single" w:color="000000" w:sz="2" w:space="0"/>
              <w:bottom w:val="single" w:color="000000" w:sz="2" w:space="0"/>
            </w:tcBorders>
            <w:vAlign w:val="center"/>
          </w:tcPr>
          <w:p w14:paraId="0C573A35">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社会效益指标</w:t>
            </w:r>
          </w:p>
        </w:tc>
        <w:tc>
          <w:tcPr>
            <w:tcW w:w="3327" w:type="dxa"/>
            <w:tcBorders>
              <w:top w:val="single" w:color="000000" w:sz="2" w:space="0"/>
              <w:bottom w:val="single" w:color="000000" w:sz="2" w:space="0"/>
            </w:tcBorders>
            <w:vAlign w:val="center"/>
          </w:tcPr>
          <w:p w14:paraId="7BB35291">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困难人员就业率</w:t>
            </w:r>
          </w:p>
        </w:tc>
        <w:tc>
          <w:tcPr>
            <w:tcW w:w="2335" w:type="dxa"/>
            <w:tcBorders>
              <w:top w:val="single" w:color="000000" w:sz="2" w:space="0"/>
              <w:bottom w:val="single" w:color="000000" w:sz="2" w:space="0"/>
            </w:tcBorders>
            <w:vAlign w:val="center"/>
          </w:tcPr>
          <w:p w14:paraId="2C4BC6C6">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≥90%</w:t>
            </w:r>
          </w:p>
        </w:tc>
      </w:tr>
      <w:tr w14:paraId="0A9BEE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3" w:hRule="atLeast"/>
        </w:trPr>
        <w:tc>
          <w:tcPr>
            <w:tcW w:w="1209" w:type="dxa"/>
            <w:tcBorders>
              <w:top w:val="single" w:color="000000" w:sz="2" w:space="0"/>
              <w:bottom w:val="single" w:color="000000" w:sz="2" w:space="0"/>
            </w:tcBorders>
            <w:vAlign w:val="center"/>
          </w:tcPr>
          <w:p w14:paraId="68A4E305">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满意度指标</w:t>
            </w:r>
          </w:p>
        </w:tc>
        <w:tc>
          <w:tcPr>
            <w:tcW w:w="2802" w:type="dxa"/>
            <w:tcBorders>
              <w:top w:val="single" w:color="000000" w:sz="2" w:space="0"/>
              <w:bottom w:val="single" w:color="000000" w:sz="2" w:space="0"/>
            </w:tcBorders>
            <w:vAlign w:val="center"/>
          </w:tcPr>
          <w:p w14:paraId="4ADBDB2E">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服务对象满意度指标</w:t>
            </w:r>
          </w:p>
        </w:tc>
        <w:tc>
          <w:tcPr>
            <w:tcW w:w="3327" w:type="dxa"/>
            <w:tcBorders>
              <w:top w:val="single" w:color="000000" w:sz="2" w:space="0"/>
              <w:bottom w:val="single" w:color="000000" w:sz="2" w:space="0"/>
            </w:tcBorders>
            <w:vAlign w:val="center"/>
          </w:tcPr>
          <w:p w14:paraId="7A8ABAF2">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享受补贴人员服务满意度</w:t>
            </w:r>
          </w:p>
        </w:tc>
        <w:tc>
          <w:tcPr>
            <w:tcW w:w="2335" w:type="dxa"/>
            <w:tcBorders>
              <w:top w:val="single" w:color="000000" w:sz="2" w:space="0"/>
              <w:bottom w:val="single" w:color="000000" w:sz="2" w:space="0"/>
            </w:tcBorders>
            <w:vAlign w:val="center"/>
          </w:tcPr>
          <w:p w14:paraId="6C20D56D">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≥95%</w:t>
            </w:r>
          </w:p>
        </w:tc>
      </w:tr>
    </w:tbl>
    <w:p w14:paraId="1647BCD8">
      <w:pPr>
        <w:keepNext w:val="0"/>
        <w:keepLines w:val="0"/>
        <w:pageBreakBefore w:val="0"/>
        <w:widowControl/>
        <w:kinsoku/>
        <w:wordWrap/>
        <w:overflowPunct/>
        <w:topLinePunct w:val="0"/>
        <w:bidi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694E75D8">
      <w:pPr>
        <w:keepNext w:val="0"/>
        <w:keepLines w:val="0"/>
        <w:pageBreakBefore w:val="0"/>
        <w:widowControl/>
        <w:kinsoku/>
        <w:wordWrap/>
        <w:overflowPunct/>
        <w:topLinePunct w:val="0"/>
        <w:bidi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1D839CC9">
      <w:pPr>
        <w:keepNext w:val="0"/>
        <w:keepLines w:val="0"/>
        <w:pageBreakBefore w:val="0"/>
        <w:widowControl/>
        <w:kinsoku/>
        <w:wordWrap/>
        <w:overflowPunct/>
        <w:topLinePunct w:val="0"/>
        <w:bidi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0E6D3156">
      <w:pPr>
        <w:keepNext w:val="0"/>
        <w:keepLines w:val="0"/>
        <w:pageBreakBefore w:val="0"/>
        <w:widowControl/>
        <w:kinsoku/>
        <w:wordWrap/>
        <w:overflowPunct/>
        <w:topLinePunct w:val="0"/>
        <w:bidi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7827D0BF">
      <w:pPr>
        <w:keepNext w:val="0"/>
        <w:keepLines w:val="0"/>
        <w:pageBreakBefore w:val="0"/>
        <w:widowControl/>
        <w:kinsoku/>
        <w:wordWrap/>
        <w:overflowPunct/>
        <w:topLinePunct w:val="0"/>
        <w:bidi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4CB62458">
      <w:pPr>
        <w:keepNext w:val="0"/>
        <w:keepLines w:val="0"/>
        <w:pageBreakBefore w:val="0"/>
        <w:widowControl/>
        <w:kinsoku/>
        <w:wordWrap/>
        <w:overflowPunct/>
        <w:topLinePunct w:val="0"/>
        <w:bidi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09717B12">
      <w:pPr>
        <w:keepNext w:val="0"/>
        <w:keepLines w:val="0"/>
        <w:pageBreakBefore w:val="0"/>
        <w:widowControl/>
        <w:kinsoku/>
        <w:wordWrap/>
        <w:overflowPunct/>
        <w:topLinePunct w:val="0"/>
        <w:bidi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194C4F9A">
      <w:pPr>
        <w:keepNext w:val="0"/>
        <w:keepLines w:val="0"/>
        <w:pageBreakBefore w:val="0"/>
        <w:widowControl/>
        <w:kinsoku/>
        <w:wordWrap/>
        <w:overflowPunct/>
        <w:topLinePunct w:val="0"/>
        <w:bidi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05A3F666">
      <w:pPr>
        <w:keepNext w:val="0"/>
        <w:keepLines w:val="0"/>
        <w:pageBreakBefore w:val="0"/>
        <w:widowControl/>
        <w:kinsoku/>
        <w:wordWrap/>
        <w:overflowPunct/>
        <w:topLinePunct w:val="0"/>
        <w:bidi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6B20A0C8">
      <w:pPr>
        <w:keepNext w:val="0"/>
        <w:keepLines w:val="0"/>
        <w:pageBreakBefore w:val="0"/>
        <w:widowControl/>
        <w:kinsoku/>
        <w:wordWrap/>
        <w:overflowPunct/>
        <w:topLinePunct w:val="0"/>
        <w:bidi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75171F66">
      <w:pPr>
        <w:keepNext w:val="0"/>
        <w:keepLines w:val="0"/>
        <w:pageBreakBefore w:val="0"/>
        <w:widowControl/>
        <w:kinsoku/>
        <w:wordWrap/>
        <w:overflowPunct/>
        <w:topLinePunct w:val="0"/>
        <w:bidi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2CD0F9D2">
      <w:pPr>
        <w:keepNext w:val="0"/>
        <w:keepLines w:val="0"/>
        <w:pageBreakBefore w:val="0"/>
        <w:widowControl/>
        <w:kinsoku/>
        <w:wordWrap/>
        <w:overflowPunct/>
        <w:topLinePunct w:val="0"/>
        <w:bidi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08B7823C">
      <w:pPr>
        <w:keepNext w:val="0"/>
        <w:keepLines w:val="0"/>
        <w:pageBreakBefore w:val="0"/>
        <w:widowControl/>
        <w:kinsoku/>
        <w:wordWrap/>
        <w:overflowPunct/>
        <w:topLinePunct w:val="0"/>
        <w:bidi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1C8CCCD9">
      <w:pPr>
        <w:keepNext w:val="0"/>
        <w:keepLines w:val="0"/>
        <w:pageBreakBefore w:val="0"/>
        <w:widowControl/>
        <w:kinsoku/>
        <w:wordWrap/>
        <w:overflowPunct/>
        <w:topLinePunct w:val="0"/>
        <w:bidi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47302E38">
      <w:pPr>
        <w:keepNext w:val="0"/>
        <w:keepLines w:val="0"/>
        <w:pageBreakBefore w:val="0"/>
        <w:widowControl/>
        <w:kinsoku/>
        <w:wordWrap/>
        <w:overflowPunct/>
        <w:topLinePunct w:val="0"/>
        <w:autoSpaceDE w:val="0"/>
        <w:autoSpaceDN w:val="0"/>
        <w:bidi w:val="0"/>
        <w:adjustRightInd w:val="0"/>
        <w:snapToGrid w:val="0"/>
        <w:spacing w:before="90" w:line="183" w:lineRule="auto"/>
        <w:ind w:left="3535"/>
        <w:textAlignment w:val="baseline"/>
        <w:rPr>
          <w:rFonts w:hint="eastAsia" w:ascii="微软雅黑" w:hAnsi="微软雅黑" w:eastAsia="微软雅黑" w:cs="微软雅黑"/>
          <w:sz w:val="24"/>
          <w:szCs w:val="24"/>
          <w:lang w:eastAsia="zh-CN"/>
        </w:rPr>
      </w:pPr>
      <w:r>
        <w:rPr>
          <w:rFonts w:hint="eastAsia" w:ascii="方正小标宋_GBK" w:hAnsi="方正小标宋_GBK" w:eastAsia="方正小标宋_GBK" w:cs="方正小标宋_GBK"/>
          <w:spacing w:val="4"/>
          <w:sz w:val="32"/>
          <w:szCs w:val="32"/>
          <w:lang w:eastAsia="zh-CN"/>
        </w:rPr>
        <w:t>项目支出绩效目标表</w:t>
      </w:r>
    </w:p>
    <w:p w14:paraId="3C49005E">
      <w:pPr>
        <w:keepNext w:val="0"/>
        <w:keepLines w:val="0"/>
        <w:pageBreakBefore w:val="0"/>
        <w:widowControl/>
        <w:kinsoku/>
        <w:wordWrap/>
        <w:overflowPunct/>
        <w:topLinePunct w:val="0"/>
        <w:autoSpaceDE w:val="0"/>
        <w:autoSpaceDN w:val="0"/>
        <w:bidi w:val="0"/>
        <w:adjustRightInd w:val="0"/>
        <w:snapToGrid w:val="0"/>
        <w:spacing w:before="121" w:line="220" w:lineRule="auto"/>
        <w:ind w:left="4431"/>
        <w:textAlignment w:val="baseline"/>
        <w:rPr>
          <w:rFonts w:ascii="宋体" w:hAnsi="宋体" w:eastAsia="宋体" w:cs="宋体"/>
          <w:sz w:val="15"/>
          <w:szCs w:val="15"/>
        </w:rPr>
      </w:pPr>
      <w:r>
        <w:rPr>
          <w:rFonts w:ascii="宋体" w:hAnsi="宋体" w:eastAsia="宋体" w:cs="宋体"/>
          <w:spacing w:val="11"/>
          <w:sz w:val="19"/>
          <w:szCs w:val="19"/>
        </w:rPr>
        <w:t>(</w:t>
      </w:r>
      <w:r>
        <w:rPr>
          <w:rFonts w:ascii="宋体" w:hAnsi="宋体" w:eastAsia="宋体" w:cs="宋体"/>
          <w:spacing w:val="9"/>
          <w:sz w:val="19"/>
          <w:szCs w:val="19"/>
        </w:rPr>
        <w:t>2025年度</w:t>
      </w:r>
      <w:r>
        <w:rPr>
          <w:rFonts w:hint="eastAsia" w:ascii="宋体" w:hAnsi="宋体" w:eastAsia="宋体" w:cs="宋体"/>
          <w:spacing w:val="9"/>
          <w:sz w:val="19"/>
          <w:szCs w:val="19"/>
          <w:lang w:eastAsia="zh-CN"/>
        </w:rPr>
        <w:t>）</w:t>
      </w:r>
    </w:p>
    <w:p w14:paraId="647BA53E">
      <w:pPr>
        <w:keepNext w:val="0"/>
        <w:keepLines w:val="0"/>
        <w:pageBreakBefore w:val="0"/>
        <w:widowControl/>
        <w:kinsoku/>
        <w:wordWrap/>
        <w:overflowPunct/>
        <w:topLinePunct w:val="0"/>
        <w:autoSpaceDE w:val="0"/>
        <w:autoSpaceDN w:val="0"/>
        <w:bidi w:val="0"/>
        <w:adjustRightInd w:val="0"/>
        <w:snapToGrid w:val="0"/>
        <w:spacing w:before="140" w:line="221" w:lineRule="auto"/>
        <w:ind w:right="24"/>
        <w:jc w:val="right"/>
        <w:textAlignment w:val="baseline"/>
        <w:rPr>
          <w:rFonts w:hint="eastAsia" w:ascii="宋体" w:hAnsi="宋体" w:eastAsia="宋体" w:cs="宋体"/>
          <w:sz w:val="15"/>
          <w:szCs w:val="15"/>
          <w:lang w:eastAsia="zh-CN"/>
        </w:rPr>
      </w:pPr>
    </w:p>
    <w:p w14:paraId="55A1EB0A">
      <w:pPr>
        <w:keepNext w:val="0"/>
        <w:keepLines w:val="0"/>
        <w:pageBreakBefore w:val="0"/>
        <w:widowControl/>
        <w:kinsoku/>
        <w:wordWrap/>
        <w:overflowPunct/>
        <w:topLinePunct w:val="0"/>
        <w:autoSpaceDE w:val="0"/>
        <w:autoSpaceDN w:val="0"/>
        <w:bidi w:val="0"/>
        <w:adjustRightInd w:val="0"/>
        <w:snapToGrid w:val="0"/>
        <w:spacing w:line="47" w:lineRule="exact"/>
        <w:textAlignment w:val="baseline"/>
      </w:pPr>
    </w:p>
    <w:tbl>
      <w:tblPr>
        <w:tblStyle w:val="9"/>
        <w:tblW w:w="972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92"/>
        <w:gridCol w:w="2559"/>
        <w:gridCol w:w="2924"/>
        <w:gridCol w:w="3054"/>
      </w:tblGrid>
      <w:tr w14:paraId="375607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192" w:type="dxa"/>
            <w:tcBorders>
              <w:top w:val="single" w:color="000000" w:sz="2" w:space="0"/>
              <w:bottom w:val="single" w:color="000000" w:sz="2" w:space="0"/>
            </w:tcBorders>
            <w:vAlign w:val="center"/>
          </w:tcPr>
          <w:p w14:paraId="2B3628E5">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2"/>
                <w:sz w:val="19"/>
                <w:szCs w:val="19"/>
              </w:rPr>
            </w:pPr>
            <w:r>
              <w:rPr>
                <w:rFonts w:hint="eastAsia" w:ascii="宋体" w:hAnsi="宋体" w:eastAsia="宋体" w:cs="宋体"/>
                <w:spacing w:val="-2"/>
                <w:sz w:val="19"/>
                <w:szCs w:val="19"/>
              </w:rPr>
              <w:t>项目编码</w:t>
            </w:r>
          </w:p>
        </w:tc>
        <w:tc>
          <w:tcPr>
            <w:tcW w:w="2559" w:type="dxa"/>
            <w:tcBorders>
              <w:top w:val="single" w:color="000000" w:sz="2" w:space="0"/>
              <w:bottom w:val="single" w:color="000000" w:sz="2" w:space="0"/>
            </w:tcBorders>
            <w:vAlign w:val="center"/>
          </w:tcPr>
          <w:p w14:paraId="554FBD4A">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2"/>
                <w:sz w:val="19"/>
                <w:szCs w:val="19"/>
              </w:rPr>
            </w:pPr>
            <w:r>
              <w:rPr>
                <w:rFonts w:hint="eastAsia" w:ascii="宋体" w:hAnsi="宋体" w:eastAsia="宋体" w:cs="宋体"/>
                <w:spacing w:val="-2"/>
                <w:sz w:val="19"/>
                <w:szCs w:val="19"/>
              </w:rPr>
              <w:t>37020025440514020011P</w:t>
            </w:r>
          </w:p>
        </w:tc>
        <w:tc>
          <w:tcPr>
            <w:tcW w:w="2924" w:type="dxa"/>
            <w:tcBorders>
              <w:top w:val="single" w:color="000000" w:sz="2" w:space="0"/>
              <w:bottom w:val="single" w:color="000000" w:sz="2" w:space="0"/>
            </w:tcBorders>
            <w:vAlign w:val="center"/>
          </w:tcPr>
          <w:p w14:paraId="200CEEC3">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2"/>
                <w:sz w:val="19"/>
                <w:szCs w:val="19"/>
              </w:rPr>
            </w:pPr>
            <w:r>
              <w:rPr>
                <w:rFonts w:hint="eastAsia" w:ascii="宋体" w:hAnsi="宋体" w:eastAsia="宋体" w:cs="宋体"/>
                <w:spacing w:val="-2"/>
                <w:sz w:val="19"/>
                <w:szCs w:val="19"/>
              </w:rPr>
              <w:t>项目名称</w:t>
            </w:r>
          </w:p>
        </w:tc>
        <w:tc>
          <w:tcPr>
            <w:tcW w:w="3054" w:type="dxa"/>
            <w:tcBorders>
              <w:top w:val="single" w:color="000000" w:sz="2" w:space="0"/>
              <w:bottom w:val="single" w:color="000000" w:sz="2" w:space="0"/>
            </w:tcBorders>
            <w:vAlign w:val="center"/>
          </w:tcPr>
          <w:p w14:paraId="57EEB07C">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2"/>
                <w:sz w:val="19"/>
                <w:szCs w:val="19"/>
              </w:rPr>
            </w:pPr>
            <w:r>
              <w:rPr>
                <w:rFonts w:hint="eastAsia" w:ascii="宋体" w:hAnsi="宋体" w:eastAsia="宋体" w:cs="宋体"/>
                <w:spacing w:val="-2"/>
                <w:sz w:val="19"/>
                <w:szCs w:val="19"/>
              </w:rPr>
              <w:t>城镇公益性岗位补助资金</w:t>
            </w:r>
            <w:r>
              <w:rPr>
                <w:rFonts w:hint="eastAsia" w:ascii="宋体" w:hAnsi="宋体" w:eastAsia="宋体" w:cs="宋体"/>
                <w:spacing w:val="-2"/>
                <w:sz w:val="19"/>
                <w:szCs w:val="19"/>
                <w:lang w:eastAsia="zh-CN"/>
              </w:rPr>
              <w:t>（</w:t>
            </w:r>
            <w:r>
              <w:rPr>
                <w:rFonts w:hint="eastAsia" w:ascii="宋体" w:hAnsi="宋体" w:eastAsia="宋体" w:cs="宋体"/>
                <w:spacing w:val="-2"/>
                <w:sz w:val="19"/>
                <w:szCs w:val="19"/>
              </w:rPr>
              <w:t>补助区市</w:t>
            </w:r>
            <w:r>
              <w:rPr>
                <w:rFonts w:hint="eastAsia" w:ascii="宋体" w:hAnsi="宋体" w:eastAsia="宋体" w:cs="宋体"/>
                <w:spacing w:val="-2"/>
                <w:sz w:val="19"/>
                <w:szCs w:val="19"/>
                <w:lang w:eastAsia="zh-CN"/>
              </w:rPr>
              <w:t>）</w:t>
            </w:r>
          </w:p>
        </w:tc>
      </w:tr>
      <w:tr w14:paraId="1587CA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2" w:hRule="atLeast"/>
        </w:trPr>
        <w:tc>
          <w:tcPr>
            <w:tcW w:w="1192" w:type="dxa"/>
            <w:tcBorders>
              <w:top w:val="single" w:color="000000" w:sz="2" w:space="0"/>
              <w:bottom w:val="single" w:color="000000" w:sz="2" w:space="0"/>
            </w:tcBorders>
            <w:vAlign w:val="center"/>
          </w:tcPr>
          <w:p w14:paraId="68AC26A1">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2"/>
                <w:sz w:val="19"/>
                <w:szCs w:val="19"/>
              </w:rPr>
            </w:pPr>
            <w:r>
              <w:rPr>
                <w:rFonts w:hint="eastAsia" w:ascii="宋体" w:hAnsi="宋体" w:eastAsia="宋体" w:cs="宋体"/>
                <w:spacing w:val="-2"/>
                <w:sz w:val="19"/>
                <w:szCs w:val="19"/>
              </w:rPr>
              <w:t>主管部门</w:t>
            </w:r>
          </w:p>
        </w:tc>
        <w:tc>
          <w:tcPr>
            <w:tcW w:w="2559" w:type="dxa"/>
            <w:tcBorders>
              <w:top w:val="single" w:color="000000" w:sz="2" w:space="0"/>
              <w:bottom w:val="single" w:color="000000" w:sz="2" w:space="0"/>
            </w:tcBorders>
            <w:vAlign w:val="center"/>
          </w:tcPr>
          <w:p w14:paraId="37A53479">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2"/>
                <w:sz w:val="19"/>
                <w:szCs w:val="19"/>
              </w:rPr>
            </w:pPr>
            <w:r>
              <w:rPr>
                <w:rFonts w:hint="eastAsia" w:ascii="宋体" w:hAnsi="宋体" w:eastAsia="宋体" w:cs="宋体"/>
                <w:spacing w:val="-2"/>
                <w:sz w:val="19"/>
                <w:szCs w:val="19"/>
              </w:rPr>
              <w:t>青岛市人力资源和社会保障局</w:t>
            </w:r>
          </w:p>
        </w:tc>
        <w:tc>
          <w:tcPr>
            <w:tcW w:w="2924" w:type="dxa"/>
            <w:tcBorders>
              <w:top w:val="single" w:color="000000" w:sz="2" w:space="0"/>
              <w:bottom w:val="single" w:color="000000" w:sz="2" w:space="0"/>
            </w:tcBorders>
            <w:vAlign w:val="center"/>
          </w:tcPr>
          <w:p w14:paraId="342031E3">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2"/>
                <w:sz w:val="19"/>
                <w:szCs w:val="19"/>
                <w:lang w:eastAsia="zh-CN"/>
              </w:rPr>
            </w:pPr>
            <w:r>
              <w:rPr>
                <w:rFonts w:hint="eastAsia" w:ascii="宋体" w:hAnsi="宋体" w:eastAsia="宋体" w:cs="宋体"/>
                <w:spacing w:val="-2"/>
                <w:sz w:val="19"/>
                <w:szCs w:val="19"/>
                <w:lang w:eastAsia="zh-CN"/>
              </w:rPr>
              <w:t>预算金额（万元）</w:t>
            </w:r>
          </w:p>
        </w:tc>
        <w:tc>
          <w:tcPr>
            <w:tcW w:w="3054" w:type="dxa"/>
            <w:tcBorders>
              <w:top w:val="single" w:color="000000" w:sz="2" w:space="0"/>
              <w:bottom w:val="single" w:color="000000" w:sz="2" w:space="0"/>
            </w:tcBorders>
            <w:vAlign w:val="center"/>
          </w:tcPr>
          <w:p w14:paraId="083EBD48">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2"/>
                <w:sz w:val="19"/>
                <w:szCs w:val="19"/>
              </w:rPr>
            </w:pPr>
            <w:r>
              <w:rPr>
                <w:rFonts w:hint="eastAsia" w:ascii="宋体" w:hAnsi="宋体" w:eastAsia="宋体" w:cs="宋体"/>
                <w:spacing w:val="-2"/>
                <w:sz w:val="19"/>
                <w:szCs w:val="19"/>
              </w:rPr>
              <w:t>32105</w:t>
            </w:r>
          </w:p>
        </w:tc>
      </w:tr>
      <w:tr w14:paraId="35433F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7" w:hRule="atLeast"/>
        </w:trPr>
        <w:tc>
          <w:tcPr>
            <w:tcW w:w="1192" w:type="dxa"/>
            <w:tcBorders>
              <w:top w:val="single" w:color="000000" w:sz="2" w:space="0"/>
              <w:bottom w:val="single" w:color="000000" w:sz="2" w:space="0"/>
            </w:tcBorders>
            <w:vAlign w:val="center"/>
          </w:tcPr>
          <w:p w14:paraId="302DC8C3">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2"/>
                <w:sz w:val="19"/>
                <w:szCs w:val="19"/>
              </w:rPr>
            </w:pPr>
          </w:p>
          <w:p w14:paraId="2FC27D29">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2"/>
                <w:sz w:val="19"/>
                <w:szCs w:val="19"/>
              </w:rPr>
            </w:pPr>
            <w:r>
              <w:rPr>
                <w:rFonts w:hint="eastAsia" w:ascii="宋体" w:hAnsi="宋体" w:eastAsia="宋体" w:cs="宋体"/>
                <w:spacing w:val="-2"/>
                <w:sz w:val="19"/>
                <w:szCs w:val="19"/>
              </w:rPr>
              <w:t>绩效目标</w:t>
            </w:r>
          </w:p>
        </w:tc>
        <w:tc>
          <w:tcPr>
            <w:tcW w:w="8537" w:type="dxa"/>
            <w:gridSpan w:val="3"/>
            <w:tcBorders>
              <w:top w:val="single" w:color="000000" w:sz="2" w:space="0"/>
              <w:bottom w:val="single" w:color="000000" w:sz="2" w:space="0"/>
            </w:tcBorders>
            <w:vAlign w:val="center"/>
          </w:tcPr>
          <w:p w14:paraId="3F614304">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2"/>
                <w:sz w:val="19"/>
                <w:szCs w:val="19"/>
              </w:rPr>
            </w:pPr>
          </w:p>
          <w:p w14:paraId="6FA1D6B5">
            <w:pPr>
              <w:keepNext w:val="0"/>
              <w:keepLines w:val="0"/>
              <w:pageBreakBefore w:val="0"/>
              <w:widowControl/>
              <w:kinsoku/>
              <w:wordWrap/>
              <w:overflowPunct/>
              <w:topLinePunct w:val="0"/>
              <w:autoSpaceDE w:val="0"/>
              <w:autoSpaceDN w:val="0"/>
              <w:bidi w:val="0"/>
              <w:adjustRightInd w:val="0"/>
              <w:snapToGrid w:val="0"/>
              <w:spacing w:line="221" w:lineRule="auto"/>
              <w:jc w:val="left"/>
              <w:textAlignment w:val="baseline"/>
              <w:rPr>
                <w:rFonts w:hint="eastAsia" w:ascii="宋体" w:hAnsi="宋体" w:eastAsia="宋体" w:cs="宋体"/>
                <w:spacing w:val="-2"/>
                <w:sz w:val="19"/>
                <w:szCs w:val="19"/>
              </w:rPr>
            </w:pPr>
            <w:r>
              <w:rPr>
                <w:rFonts w:hint="eastAsia" w:ascii="宋体" w:hAnsi="宋体" w:eastAsia="宋体" w:cs="宋体"/>
                <w:spacing w:val="-2"/>
                <w:sz w:val="19"/>
                <w:szCs w:val="19"/>
              </w:rPr>
              <w:t>通过实施城乡公益性岗位扩容提质行动，实现积极消纳城镇长期失业人员，提高城镇低收入群体收入，促进充分就业、有效增收，不断增强人民群众的获得感、幸福感、安全感。</w:t>
            </w:r>
          </w:p>
        </w:tc>
      </w:tr>
      <w:tr w14:paraId="76EB2E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2" w:hRule="atLeast"/>
        </w:trPr>
        <w:tc>
          <w:tcPr>
            <w:tcW w:w="1192" w:type="dxa"/>
            <w:tcBorders>
              <w:top w:val="single" w:color="000000" w:sz="2" w:space="0"/>
              <w:bottom w:val="single" w:color="000000" w:sz="2" w:space="0"/>
            </w:tcBorders>
            <w:vAlign w:val="center"/>
          </w:tcPr>
          <w:p w14:paraId="7BADF31F">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2"/>
                <w:sz w:val="19"/>
                <w:szCs w:val="19"/>
              </w:rPr>
            </w:pPr>
            <w:r>
              <w:rPr>
                <w:rFonts w:hint="eastAsia" w:ascii="宋体" w:hAnsi="宋体" w:eastAsia="宋体" w:cs="宋体"/>
                <w:spacing w:val="-2"/>
                <w:sz w:val="19"/>
                <w:szCs w:val="19"/>
              </w:rPr>
              <w:t>一级指标</w:t>
            </w:r>
          </w:p>
        </w:tc>
        <w:tc>
          <w:tcPr>
            <w:tcW w:w="2559" w:type="dxa"/>
            <w:tcBorders>
              <w:top w:val="single" w:color="000000" w:sz="2" w:space="0"/>
              <w:bottom w:val="single" w:color="000000" w:sz="2" w:space="0"/>
            </w:tcBorders>
            <w:vAlign w:val="center"/>
          </w:tcPr>
          <w:p w14:paraId="55B5ED3A">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2"/>
                <w:sz w:val="19"/>
                <w:szCs w:val="19"/>
              </w:rPr>
            </w:pPr>
            <w:r>
              <w:rPr>
                <w:rFonts w:hint="eastAsia" w:ascii="宋体" w:hAnsi="宋体" w:eastAsia="宋体" w:cs="宋体"/>
                <w:spacing w:val="-2"/>
                <w:sz w:val="19"/>
                <w:szCs w:val="19"/>
              </w:rPr>
              <w:t>二级指标</w:t>
            </w:r>
          </w:p>
        </w:tc>
        <w:tc>
          <w:tcPr>
            <w:tcW w:w="2924" w:type="dxa"/>
            <w:tcBorders>
              <w:top w:val="single" w:color="000000" w:sz="2" w:space="0"/>
              <w:bottom w:val="single" w:color="000000" w:sz="2" w:space="0"/>
            </w:tcBorders>
            <w:vAlign w:val="center"/>
          </w:tcPr>
          <w:p w14:paraId="17F202C8">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2"/>
                <w:sz w:val="19"/>
                <w:szCs w:val="19"/>
              </w:rPr>
            </w:pPr>
            <w:r>
              <w:rPr>
                <w:rFonts w:hint="eastAsia" w:ascii="宋体" w:hAnsi="宋体" w:eastAsia="宋体" w:cs="宋体"/>
                <w:spacing w:val="-2"/>
                <w:sz w:val="19"/>
                <w:szCs w:val="19"/>
              </w:rPr>
              <w:t>三级指标</w:t>
            </w:r>
          </w:p>
        </w:tc>
        <w:tc>
          <w:tcPr>
            <w:tcW w:w="3054" w:type="dxa"/>
            <w:tcBorders>
              <w:top w:val="single" w:color="000000" w:sz="2" w:space="0"/>
              <w:bottom w:val="single" w:color="000000" w:sz="2" w:space="0"/>
            </w:tcBorders>
            <w:vAlign w:val="center"/>
          </w:tcPr>
          <w:p w14:paraId="2BD8FC77">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2"/>
                <w:sz w:val="19"/>
                <w:szCs w:val="19"/>
              </w:rPr>
            </w:pPr>
            <w:r>
              <w:rPr>
                <w:rFonts w:hint="eastAsia" w:ascii="宋体" w:hAnsi="宋体" w:eastAsia="宋体" w:cs="宋体"/>
                <w:spacing w:val="-2"/>
                <w:sz w:val="19"/>
                <w:szCs w:val="19"/>
              </w:rPr>
              <w:t>指标值</w:t>
            </w:r>
          </w:p>
        </w:tc>
      </w:tr>
      <w:tr w14:paraId="4D5CC4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1" w:hRule="atLeast"/>
        </w:trPr>
        <w:tc>
          <w:tcPr>
            <w:tcW w:w="1192" w:type="dxa"/>
            <w:vMerge w:val="restart"/>
            <w:tcBorders>
              <w:top w:val="single" w:color="000000" w:sz="2" w:space="0"/>
              <w:bottom w:val="nil"/>
            </w:tcBorders>
            <w:vAlign w:val="center"/>
          </w:tcPr>
          <w:p w14:paraId="08B63EFB">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2"/>
                <w:sz w:val="19"/>
                <w:szCs w:val="19"/>
              </w:rPr>
            </w:pPr>
          </w:p>
          <w:p w14:paraId="7A6C16EF">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2"/>
                <w:sz w:val="19"/>
                <w:szCs w:val="19"/>
              </w:rPr>
            </w:pPr>
            <w:r>
              <w:rPr>
                <w:rFonts w:hint="eastAsia" w:ascii="宋体" w:hAnsi="宋体" w:eastAsia="宋体" w:cs="宋体"/>
                <w:spacing w:val="-2"/>
                <w:sz w:val="19"/>
                <w:szCs w:val="19"/>
              </w:rPr>
              <w:t>成本指标</w:t>
            </w:r>
          </w:p>
        </w:tc>
        <w:tc>
          <w:tcPr>
            <w:tcW w:w="2559" w:type="dxa"/>
            <w:tcBorders>
              <w:top w:val="single" w:color="000000" w:sz="2" w:space="0"/>
              <w:bottom w:val="single" w:color="000000" w:sz="2" w:space="0"/>
            </w:tcBorders>
            <w:vAlign w:val="center"/>
          </w:tcPr>
          <w:p w14:paraId="467E3397">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2"/>
                <w:sz w:val="19"/>
                <w:szCs w:val="19"/>
              </w:rPr>
            </w:pPr>
            <w:r>
              <w:rPr>
                <w:rFonts w:hint="eastAsia" w:ascii="宋体" w:hAnsi="宋体" w:eastAsia="宋体" w:cs="宋体"/>
                <w:spacing w:val="-2"/>
                <w:sz w:val="19"/>
                <w:szCs w:val="19"/>
              </w:rPr>
              <w:t>经济成本指标</w:t>
            </w:r>
          </w:p>
        </w:tc>
        <w:tc>
          <w:tcPr>
            <w:tcW w:w="2924" w:type="dxa"/>
            <w:tcBorders>
              <w:top w:val="single" w:color="000000" w:sz="2" w:space="0"/>
              <w:bottom w:val="single" w:color="000000" w:sz="2" w:space="0"/>
            </w:tcBorders>
            <w:vAlign w:val="center"/>
          </w:tcPr>
          <w:p w14:paraId="0042321F">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2"/>
                <w:sz w:val="19"/>
                <w:szCs w:val="19"/>
              </w:rPr>
            </w:pPr>
            <w:r>
              <w:rPr>
                <w:rFonts w:hint="eastAsia" w:ascii="宋体" w:hAnsi="宋体" w:eastAsia="宋体" w:cs="宋体"/>
                <w:spacing w:val="-2"/>
                <w:sz w:val="19"/>
                <w:szCs w:val="19"/>
              </w:rPr>
              <w:t>市内6区和即墨区城镇公益性岗位补贴标准</w:t>
            </w:r>
          </w:p>
        </w:tc>
        <w:tc>
          <w:tcPr>
            <w:tcW w:w="3054" w:type="dxa"/>
            <w:tcBorders>
              <w:top w:val="single" w:color="000000" w:sz="2" w:space="0"/>
              <w:bottom w:val="single" w:color="000000" w:sz="2" w:space="0"/>
            </w:tcBorders>
            <w:vAlign w:val="center"/>
          </w:tcPr>
          <w:p w14:paraId="1DF45156">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2"/>
                <w:sz w:val="19"/>
                <w:szCs w:val="19"/>
              </w:rPr>
            </w:pPr>
            <w:r>
              <w:rPr>
                <w:rFonts w:hint="eastAsia" w:ascii="宋体" w:hAnsi="宋体" w:eastAsia="宋体" w:cs="宋体"/>
                <w:spacing w:val="-2"/>
                <w:sz w:val="19"/>
                <w:szCs w:val="19"/>
              </w:rPr>
              <w:t>2200元/人/月</w:t>
            </w:r>
          </w:p>
        </w:tc>
      </w:tr>
      <w:tr w14:paraId="09CA92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2" w:hRule="atLeast"/>
        </w:trPr>
        <w:tc>
          <w:tcPr>
            <w:tcW w:w="1192" w:type="dxa"/>
            <w:vMerge w:val="continue"/>
            <w:tcBorders>
              <w:top w:val="nil"/>
              <w:bottom w:val="single" w:color="000000" w:sz="2" w:space="0"/>
            </w:tcBorders>
            <w:vAlign w:val="center"/>
          </w:tcPr>
          <w:p w14:paraId="7A0E3A59">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2"/>
                <w:sz w:val="19"/>
                <w:szCs w:val="19"/>
              </w:rPr>
            </w:pPr>
          </w:p>
        </w:tc>
        <w:tc>
          <w:tcPr>
            <w:tcW w:w="2559" w:type="dxa"/>
            <w:tcBorders>
              <w:top w:val="single" w:color="000000" w:sz="2" w:space="0"/>
              <w:bottom w:val="single" w:color="000000" w:sz="2" w:space="0"/>
            </w:tcBorders>
            <w:vAlign w:val="center"/>
          </w:tcPr>
          <w:p w14:paraId="20D42747">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2"/>
                <w:sz w:val="19"/>
                <w:szCs w:val="19"/>
              </w:rPr>
            </w:pPr>
            <w:r>
              <w:rPr>
                <w:rFonts w:hint="eastAsia" w:ascii="宋体" w:hAnsi="宋体" w:eastAsia="宋体" w:cs="宋体"/>
                <w:spacing w:val="-2"/>
                <w:sz w:val="19"/>
                <w:szCs w:val="19"/>
              </w:rPr>
              <w:t>经济成本指标</w:t>
            </w:r>
          </w:p>
        </w:tc>
        <w:tc>
          <w:tcPr>
            <w:tcW w:w="2924" w:type="dxa"/>
            <w:tcBorders>
              <w:top w:val="single" w:color="000000" w:sz="2" w:space="0"/>
              <w:bottom w:val="single" w:color="000000" w:sz="2" w:space="0"/>
            </w:tcBorders>
            <w:vAlign w:val="center"/>
          </w:tcPr>
          <w:p w14:paraId="7ED783B4">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2"/>
                <w:sz w:val="19"/>
                <w:szCs w:val="19"/>
              </w:rPr>
            </w:pPr>
            <w:r>
              <w:rPr>
                <w:rFonts w:hint="eastAsia" w:ascii="宋体" w:hAnsi="宋体" w:eastAsia="宋体" w:cs="宋体"/>
                <w:spacing w:val="-2"/>
                <w:sz w:val="19"/>
                <w:szCs w:val="19"/>
              </w:rPr>
              <w:t>胶州市、平度市、莱西市城镇公益性岗位补贴标准</w:t>
            </w:r>
          </w:p>
        </w:tc>
        <w:tc>
          <w:tcPr>
            <w:tcW w:w="3054" w:type="dxa"/>
            <w:tcBorders>
              <w:top w:val="single" w:color="000000" w:sz="2" w:space="0"/>
              <w:bottom w:val="single" w:color="000000" w:sz="2" w:space="0"/>
            </w:tcBorders>
            <w:vAlign w:val="center"/>
          </w:tcPr>
          <w:p w14:paraId="15618392">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2"/>
                <w:sz w:val="19"/>
                <w:szCs w:val="19"/>
              </w:rPr>
            </w:pPr>
            <w:r>
              <w:rPr>
                <w:rFonts w:hint="eastAsia" w:ascii="宋体" w:hAnsi="宋体" w:eastAsia="宋体" w:cs="宋体"/>
                <w:spacing w:val="-2"/>
                <w:sz w:val="19"/>
                <w:szCs w:val="19"/>
              </w:rPr>
              <w:t>2010元/人/月</w:t>
            </w:r>
          </w:p>
        </w:tc>
      </w:tr>
      <w:tr w14:paraId="746087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2" w:hRule="atLeast"/>
        </w:trPr>
        <w:tc>
          <w:tcPr>
            <w:tcW w:w="1192" w:type="dxa"/>
            <w:vMerge w:val="restart"/>
            <w:tcBorders>
              <w:top w:val="single" w:color="000000" w:sz="2" w:space="0"/>
              <w:bottom w:val="nil"/>
            </w:tcBorders>
            <w:vAlign w:val="center"/>
          </w:tcPr>
          <w:p w14:paraId="62A7BDE9">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2"/>
                <w:sz w:val="19"/>
                <w:szCs w:val="19"/>
              </w:rPr>
            </w:pPr>
          </w:p>
          <w:p w14:paraId="3D4D80CD">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2"/>
                <w:sz w:val="19"/>
                <w:szCs w:val="19"/>
              </w:rPr>
            </w:pPr>
          </w:p>
          <w:p w14:paraId="5CC0F0BA">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2"/>
                <w:sz w:val="19"/>
                <w:szCs w:val="19"/>
              </w:rPr>
            </w:pPr>
          </w:p>
          <w:p w14:paraId="6C5BD79C">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2"/>
                <w:sz w:val="19"/>
                <w:szCs w:val="19"/>
              </w:rPr>
            </w:pPr>
            <w:r>
              <w:rPr>
                <w:rFonts w:hint="eastAsia" w:ascii="宋体" w:hAnsi="宋体" w:eastAsia="宋体" w:cs="宋体"/>
                <w:spacing w:val="-2"/>
                <w:sz w:val="19"/>
                <w:szCs w:val="19"/>
              </w:rPr>
              <w:t>产出指标</w:t>
            </w:r>
          </w:p>
        </w:tc>
        <w:tc>
          <w:tcPr>
            <w:tcW w:w="2559" w:type="dxa"/>
            <w:vMerge w:val="restart"/>
            <w:tcBorders>
              <w:top w:val="single" w:color="000000" w:sz="2" w:space="0"/>
              <w:bottom w:val="nil"/>
            </w:tcBorders>
            <w:vAlign w:val="center"/>
          </w:tcPr>
          <w:p w14:paraId="0993EDAC">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2"/>
                <w:sz w:val="19"/>
                <w:szCs w:val="19"/>
              </w:rPr>
            </w:pPr>
          </w:p>
          <w:p w14:paraId="1BCC3ACA">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2"/>
                <w:sz w:val="19"/>
                <w:szCs w:val="19"/>
              </w:rPr>
            </w:pPr>
            <w:r>
              <w:rPr>
                <w:rFonts w:hint="eastAsia" w:ascii="宋体" w:hAnsi="宋体" w:eastAsia="宋体" w:cs="宋体"/>
                <w:spacing w:val="-2"/>
                <w:sz w:val="19"/>
                <w:szCs w:val="19"/>
              </w:rPr>
              <w:t>数量指标</w:t>
            </w:r>
          </w:p>
        </w:tc>
        <w:tc>
          <w:tcPr>
            <w:tcW w:w="2924" w:type="dxa"/>
            <w:tcBorders>
              <w:top w:val="single" w:color="000000" w:sz="2" w:space="0"/>
              <w:bottom w:val="single" w:color="000000" w:sz="2" w:space="0"/>
            </w:tcBorders>
            <w:vAlign w:val="center"/>
          </w:tcPr>
          <w:p w14:paraId="175B87BF">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2"/>
                <w:sz w:val="19"/>
                <w:szCs w:val="19"/>
              </w:rPr>
            </w:pPr>
            <w:r>
              <w:rPr>
                <w:rFonts w:hint="eastAsia" w:ascii="宋体" w:hAnsi="宋体" w:eastAsia="宋体" w:cs="宋体"/>
                <w:spacing w:val="-2"/>
                <w:sz w:val="19"/>
                <w:szCs w:val="19"/>
              </w:rPr>
              <w:t>缴纳社会保险人数</w:t>
            </w:r>
          </w:p>
        </w:tc>
        <w:tc>
          <w:tcPr>
            <w:tcW w:w="3054" w:type="dxa"/>
            <w:tcBorders>
              <w:top w:val="single" w:color="000000" w:sz="2" w:space="0"/>
              <w:bottom w:val="single" w:color="000000" w:sz="2" w:space="0"/>
            </w:tcBorders>
            <w:vAlign w:val="center"/>
          </w:tcPr>
          <w:p w14:paraId="3C1048B0">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2"/>
                <w:sz w:val="19"/>
                <w:szCs w:val="19"/>
              </w:rPr>
            </w:pPr>
            <w:r>
              <w:rPr>
                <w:rFonts w:hint="eastAsia" w:ascii="宋体" w:hAnsi="宋体" w:eastAsia="宋体" w:cs="宋体"/>
                <w:spacing w:val="-2"/>
                <w:sz w:val="19"/>
                <w:szCs w:val="19"/>
              </w:rPr>
              <w:t>≥21000</w:t>
            </w:r>
          </w:p>
        </w:tc>
      </w:tr>
      <w:tr w14:paraId="43DB80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2" w:hRule="atLeast"/>
        </w:trPr>
        <w:tc>
          <w:tcPr>
            <w:tcW w:w="1192" w:type="dxa"/>
            <w:vMerge w:val="continue"/>
            <w:tcBorders>
              <w:top w:val="nil"/>
              <w:bottom w:val="nil"/>
            </w:tcBorders>
            <w:vAlign w:val="center"/>
          </w:tcPr>
          <w:p w14:paraId="07CA9457">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2"/>
                <w:sz w:val="19"/>
                <w:szCs w:val="19"/>
              </w:rPr>
            </w:pPr>
          </w:p>
        </w:tc>
        <w:tc>
          <w:tcPr>
            <w:tcW w:w="2559" w:type="dxa"/>
            <w:vMerge w:val="continue"/>
            <w:tcBorders>
              <w:top w:val="nil"/>
              <w:bottom w:val="single" w:color="000000" w:sz="2" w:space="0"/>
            </w:tcBorders>
            <w:vAlign w:val="center"/>
          </w:tcPr>
          <w:p w14:paraId="1BC79808">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2"/>
                <w:sz w:val="19"/>
                <w:szCs w:val="19"/>
              </w:rPr>
            </w:pPr>
          </w:p>
        </w:tc>
        <w:tc>
          <w:tcPr>
            <w:tcW w:w="2924" w:type="dxa"/>
            <w:tcBorders>
              <w:top w:val="single" w:color="000000" w:sz="2" w:space="0"/>
              <w:bottom w:val="single" w:color="000000" w:sz="2" w:space="0"/>
            </w:tcBorders>
            <w:vAlign w:val="center"/>
          </w:tcPr>
          <w:p w14:paraId="4DA6D3E5">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2"/>
                <w:sz w:val="19"/>
                <w:szCs w:val="19"/>
              </w:rPr>
            </w:pPr>
            <w:r>
              <w:rPr>
                <w:rFonts w:hint="eastAsia" w:ascii="宋体" w:hAnsi="宋体" w:eastAsia="宋体" w:cs="宋体"/>
                <w:spacing w:val="-2"/>
                <w:sz w:val="19"/>
                <w:szCs w:val="19"/>
              </w:rPr>
              <w:t>领取岗位补贴人数</w:t>
            </w:r>
          </w:p>
        </w:tc>
        <w:tc>
          <w:tcPr>
            <w:tcW w:w="3054" w:type="dxa"/>
            <w:tcBorders>
              <w:top w:val="single" w:color="000000" w:sz="2" w:space="0"/>
              <w:bottom w:val="single" w:color="000000" w:sz="2" w:space="0"/>
            </w:tcBorders>
            <w:vAlign w:val="center"/>
          </w:tcPr>
          <w:p w14:paraId="1B7D3045">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2"/>
                <w:sz w:val="19"/>
                <w:szCs w:val="19"/>
              </w:rPr>
            </w:pPr>
            <w:r>
              <w:rPr>
                <w:rFonts w:hint="eastAsia" w:ascii="宋体" w:hAnsi="宋体" w:eastAsia="宋体" w:cs="宋体"/>
                <w:spacing w:val="-2"/>
                <w:sz w:val="19"/>
                <w:szCs w:val="19"/>
              </w:rPr>
              <w:t>≥21000</w:t>
            </w:r>
          </w:p>
        </w:tc>
      </w:tr>
      <w:tr w14:paraId="1DB531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2" w:hRule="atLeast"/>
        </w:trPr>
        <w:tc>
          <w:tcPr>
            <w:tcW w:w="1192" w:type="dxa"/>
            <w:vMerge w:val="continue"/>
            <w:tcBorders>
              <w:top w:val="nil"/>
              <w:bottom w:val="nil"/>
            </w:tcBorders>
            <w:vAlign w:val="center"/>
          </w:tcPr>
          <w:p w14:paraId="20303C7E">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2"/>
                <w:sz w:val="19"/>
                <w:szCs w:val="19"/>
              </w:rPr>
            </w:pPr>
          </w:p>
        </w:tc>
        <w:tc>
          <w:tcPr>
            <w:tcW w:w="2559" w:type="dxa"/>
            <w:vMerge w:val="restart"/>
            <w:tcBorders>
              <w:top w:val="single" w:color="000000" w:sz="2" w:space="0"/>
              <w:bottom w:val="nil"/>
            </w:tcBorders>
            <w:vAlign w:val="center"/>
          </w:tcPr>
          <w:p w14:paraId="54E77BE4">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2"/>
                <w:sz w:val="19"/>
                <w:szCs w:val="19"/>
              </w:rPr>
            </w:pPr>
          </w:p>
          <w:p w14:paraId="72F9C338">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2"/>
                <w:sz w:val="19"/>
                <w:szCs w:val="19"/>
              </w:rPr>
            </w:pPr>
            <w:r>
              <w:rPr>
                <w:rFonts w:hint="eastAsia" w:ascii="宋体" w:hAnsi="宋体" w:eastAsia="宋体" w:cs="宋体"/>
                <w:spacing w:val="-2"/>
                <w:sz w:val="19"/>
                <w:szCs w:val="19"/>
              </w:rPr>
              <w:t>质量指标</w:t>
            </w:r>
          </w:p>
        </w:tc>
        <w:tc>
          <w:tcPr>
            <w:tcW w:w="2924" w:type="dxa"/>
            <w:tcBorders>
              <w:top w:val="single" w:color="000000" w:sz="2" w:space="0"/>
              <w:bottom w:val="single" w:color="000000" w:sz="2" w:space="0"/>
            </w:tcBorders>
            <w:vAlign w:val="center"/>
          </w:tcPr>
          <w:p w14:paraId="5A630A56">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2"/>
                <w:sz w:val="19"/>
                <w:szCs w:val="19"/>
              </w:rPr>
            </w:pPr>
            <w:r>
              <w:rPr>
                <w:rFonts w:hint="eastAsia" w:ascii="宋体" w:hAnsi="宋体" w:eastAsia="宋体" w:cs="宋体"/>
                <w:spacing w:val="-2"/>
                <w:sz w:val="19"/>
                <w:szCs w:val="19"/>
              </w:rPr>
              <w:t>岗位补贴应补尽补率</w:t>
            </w:r>
          </w:p>
        </w:tc>
        <w:tc>
          <w:tcPr>
            <w:tcW w:w="3054" w:type="dxa"/>
            <w:tcBorders>
              <w:top w:val="single" w:color="000000" w:sz="2" w:space="0"/>
              <w:bottom w:val="single" w:color="000000" w:sz="2" w:space="0"/>
            </w:tcBorders>
            <w:vAlign w:val="center"/>
          </w:tcPr>
          <w:p w14:paraId="6F2D62F5">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2"/>
                <w:sz w:val="19"/>
                <w:szCs w:val="19"/>
              </w:rPr>
            </w:pPr>
            <w:r>
              <w:rPr>
                <w:rFonts w:hint="eastAsia" w:ascii="宋体" w:hAnsi="宋体" w:eastAsia="宋体" w:cs="宋体"/>
                <w:spacing w:val="-2"/>
                <w:sz w:val="19"/>
                <w:szCs w:val="19"/>
              </w:rPr>
              <w:t>≥95%</w:t>
            </w:r>
          </w:p>
        </w:tc>
      </w:tr>
      <w:tr w14:paraId="3DF947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2" w:hRule="atLeast"/>
        </w:trPr>
        <w:tc>
          <w:tcPr>
            <w:tcW w:w="1192" w:type="dxa"/>
            <w:vMerge w:val="continue"/>
            <w:tcBorders>
              <w:top w:val="nil"/>
              <w:bottom w:val="nil"/>
            </w:tcBorders>
            <w:vAlign w:val="center"/>
          </w:tcPr>
          <w:p w14:paraId="1D128B5A">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2"/>
                <w:sz w:val="19"/>
                <w:szCs w:val="19"/>
              </w:rPr>
            </w:pPr>
          </w:p>
        </w:tc>
        <w:tc>
          <w:tcPr>
            <w:tcW w:w="2559" w:type="dxa"/>
            <w:vMerge w:val="continue"/>
            <w:tcBorders>
              <w:top w:val="nil"/>
              <w:bottom w:val="single" w:color="000000" w:sz="2" w:space="0"/>
            </w:tcBorders>
            <w:vAlign w:val="center"/>
          </w:tcPr>
          <w:p w14:paraId="5A7113E2">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2"/>
                <w:sz w:val="19"/>
                <w:szCs w:val="19"/>
              </w:rPr>
            </w:pPr>
          </w:p>
        </w:tc>
        <w:tc>
          <w:tcPr>
            <w:tcW w:w="2924" w:type="dxa"/>
            <w:tcBorders>
              <w:top w:val="single" w:color="000000" w:sz="2" w:space="0"/>
              <w:bottom w:val="single" w:color="000000" w:sz="2" w:space="0"/>
            </w:tcBorders>
            <w:vAlign w:val="center"/>
          </w:tcPr>
          <w:p w14:paraId="5A546C3B">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2"/>
                <w:sz w:val="19"/>
                <w:szCs w:val="19"/>
              </w:rPr>
            </w:pPr>
            <w:r>
              <w:rPr>
                <w:rFonts w:hint="eastAsia" w:ascii="宋体" w:hAnsi="宋体" w:eastAsia="宋体" w:cs="宋体"/>
                <w:spacing w:val="-2"/>
                <w:sz w:val="19"/>
                <w:szCs w:val="19"/>
              </w:rPr>
              <w:t>补贴对象政策符合度</w:t>
            </w:r>
          </w:p>
        </w:tc>
        <w:tc>
          <w:tcPr>
            <w:tcW w:w="3054" w:type="dxa"/>
            <w:tcBorders>
              <w:top w:val="single" w:color="000000" w:sz="2" w:space="0"/>
              <w:bottom w:val="single" w:color="000000" w:sz="2" w:space="0"/>
            </w:tcBorders>
            <w:vAlign w:val="center"/>
          </w:tcPr>
          <w:p w14:paraId="31D0AA6E">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2"/>
                <w:sz w:val="19"/>
                <w:szCs w:val="19"/>
              </w:rPr>
            </w:pPr>
            <w:r>
              <w:rPr>
                <w:rFonts w:hint="eastAsia" w:ascii="宋体" w:hAnsi="宋体" w:eastAsia="宋体" w:cs="宋体"/>
                <w:spacing w:val="-2"/>
                <w:sz w:val="19"/>
                <w:szCs w:val="19"/>
              </w:rPr>
              <w:t>≥95%</w:t>
            </w:r>
          </w:p>
        </w:tc>
      </w:tr>
      <w:tr w14:paraId="60786B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2" w:hRule="atLeast"/>
        </w:trPr>
        <w:tc>
          <w:tcPr>
            <w:tcW w:w="1192" w:type="dxa"/>
            <w:vMerge w:val="continue"/>
            <w:tcBorders>
              <w:top w:val="nil"/>
              <w:bottom w:val="single" w:color="000000" w:sz="2" w:space="0"/>
            </w:tcBorders>
            <w:vAlign w:val="center"/>
          </w:tcPr>
          <w:p w14:paraId="3A2DD287">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2"/>
                <w:sz w:val="19"/>
                <w:szCs w:val="19"/>
              </w:rPr>
            </w:pPr>
          </w:p>
        </w:tc>
        <w:tc>
          <w:tcPr>
            <w:tcW w:w="2559" w:type="dxa"/>
            <w:tcBorders>
              <w:top w:val="single" w:color="000000" w:sz="2" w:space="0"/>
              <w:bottom w:val="single" w:color="000000" w:sz="2" w:space="0"/>
            </w:tcBorders>
            <w:vAlign w:val="center"/>
          </w:tcPr>
          <w:p w14:paraId="51298886">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2"/>
                <w:sz w:val="19"/>
                <w:szCs w:val="19"/>
              </w:rPr>
            </w:pPr>
            <w:r>
              <w:rPr>
                <w:rFonts w:hint="eastAsia" w:ascii="宋体" w:hAnsi="宋体" w:eastAsia="宋体" w:cs="宋体"/>
                <w:spacing w:val="-2"/>
                <w:sz w:val="19"/>
                <w:szCs w:val="19"/>
              </w:rPr>
              <w:t>时效指标</w:t>
            </w:r>
          </w:p>
        </w:tc>
        <w:tc>
          <w:tcPr>
            <w:tcW w:w="2924" w:type="dxa"/>
            <w:tcBorders>
              <w:top w:val="single" w:color="000000" w:sz="2" w:space="0"/>
              <w:bottom w:val="single" w:color="000000" w:sz="2" w:space="0"/>
            </w:tcBorders>
            <w:vAlign w:val="center"/>
          </w:tcPr>
          <w:p w14:paraId="6068C057">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2"/>
                <w:sz w:val="19"/>
                <w:szCs w:val="19"/>
              </w:rPr>
            </w:pPr>
            <w:r>
              <w:rPr>
                <w:rFonts w:hint="eastAsia" w:ascii="宋体" w:hAnsi="宋体" w:eastAsia="宋体" w:cs="宋体"/>
                <w:spacing w:val="-2"/>
                <w:sz w:val="19"/>
                <w:szCs w:val="19"/>
              </w:rPr>
              <w:t>岗位开发完成时间</w:t>
            </w:r>
          </w:p>
        </w:tc>
        <w:tc>
          <w:tcPr>
            <w:tcW w:w="3054" w:type="dxa"/>
            <w:tcBorders>
              <w:top w:val="single" w:color="000000" w:sz="2" w:space="0"/>
              <w:bottom w:val="single" w:color="000000" w:sz="2" w:space="0"/>
            </w:tcBorders>
            <w:vAlign w:val="center"/>
          </w:tcPr>
          <w:p w14:paraId="56089EA4">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2"/>
                <w:sz w:val="19"/>
                <w:szCs w:val="19"/>
              </w:rPr>
            </w:pPr>
            <w:r>
              <w:rPr>
                <w:rFonts w:hint="eastAsia" w:ascii="宋体" w:hAnsi="宋体" w:eastAsia="宋体" w:cs="宋体"/>
                <w:spacing w:val="-2"/>
                <w:sz w:val="19"/>
                <w:szCs w:val="19"/>
              </w:rPr>
              <w:t>省人社厅下达年度指标后，≤6月30日</w:t>
            </w:r>
          </w:p>
        </w:tc>
      </w:tr>
      <w:tr w14:paraId="10B30D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2" w:hRule="atLeast"/>
        </w:trPr>
        <w:tc>
          <w:tcPr>
            <w:tcW w:w="1192" w:type="dxa"/>
            <w:tcBorders>
              <w:top w:val="single" w:color="000000" w:sz="2" w:space="0"/>
              <w:bottom w:val="single" w:color="000000" w:sz="2" w:space="0"/>
            </w:tcBorders>
            <w:vAlign w:val="center"/>
          </w:tcPr>
          <w:p w14:paraId="090E3C31">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2"/>
                <w:sz w:val="19"/>
                <w:szCs w:val="19"/>
              </w:rPr>
            </w:pPr>
            <w:r>
              <w:rPr>
                <w:rFonts w:hint="eastAsia" w:ascii="宋体" w:hAnsi="宋体" w:eastAsia="宋体" w:cs="宋体"/>
                <w:spacing w:val="-2"/>
                <w:sz w:val="19"/>
                <w:szCs w:val="19"/>
              </w:rPr>
              <w:t>效益指标</w:t>
            </w:r>
          </w:p>
        </w:tc>
        <w:tc>
          <w:tcPr>
            <w:tcW w:w="2559" w:type="dxa"/>
            <w:tcBorders>
              <w:top w:val="single" w:color="000000" w:sz="2" w:space="0"/>
              <w:bottom w:val="single" w:color="000000" w:sz="2" w:space="0"/>
            </w:tcBorders>
            <w:vAlign w:val="center"/>
          </w:tcPr>
          <w:p w14:paraId="4B2A9A02">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2"/>
                <w:sz w:val="19"/>
                <w:szCs w:val="19"/>
              </w:rPr>
            </w:pPr>
            <w:r>
              <w:rPr>
                <w:rFonts w:hint="eastAsia" w:ascii="宋体" w:hAnsi="宋体" w:eastAsia="宋体" w:cs="宋体"/>
                <w:spacing w:val="-2"/>
                <w:sz w:val="19"/>
                <w:szCs w:val="19"/>
              </w:rPr>
              <w:t>社会效益指标</w:t>
            </w:r>
          </w:p>
        </w:tc>
        <w:tc>
          <w:tcPr>
            <w:tcW w:w="2924" w:type="dxa"/>
            <w:tcBorders>
              <w:top w:val="single" w:color="000000" w:sz="2" w:space="0"/>
              <w:bottom w:val="single" w:color="000000" w:sz="2" w:space="0"/>
            </w:tcBorders>
            <w:vAlign w:val="center"/>
          </w:tcPr>
          <w:p w14:paraId="080990A8">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2"/>
                <w:sz w:val="19"/>
                <w:szCs w:val="19"/>
              </w:rPr>
            </w:pPr>
            <w:r>
              <w:rPr>
                <w:rFonts w:hint="eastAsia" w:ascii="宋体" w:hAnsi="宋体" w:eastAsia="宋体" w:cs="宋体"/>
                <w:spacing w:val="-2"/>
                <w:sz w:val="19"/>
                <w:szCs w:val="19"/>
              </w:rPr>
              <w:t>带动城镇失业人员有效增收人数</w:t>
            </w:r>
          </w:p>
        </w:tc>
        <w:tc>
          <w:tcPr>
            <w:tcW w:w="3054" w:type="dxa"/>
            <w:tcBorders>
              <w:top w:val="single" w:color="000000" w:sz="2" w:space="0"/>
              <w:bottom w:val="single" w:color="000000" w:sz="2" w:space="0"/>
            </w:tcBorders>
            <w:vAlign w:val="center"/>
          </w:tcPr>
          <w:p w14:paraId="5CD6269B">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2"/>
                <w:sz w:val="19"/>
                <w:szCs w:val="19"/>
              </w:rPr>
            </w:pPr>
            <w:r>
              <w:rPr>
                <w:rFonts w:hint="eastAsia" w:ascii="宋体" w:hAnsi="宋体" w:eastAsia="宋体" w:cs="宋体"/>
                <w:spacing w:val="-2"/>
                <w:sz w:val="19"/>
                <w:szCs w:val="19"/>
              </w:rPr>
              <w:t>≥21000</w:t>
            </w:r>
          </w:p>
        </w:tc>
      </w:tr>
      <w:tr w14:paraId="4EC386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192" w:type="dxa"/>
            <w:tcBorders>
              <w:top w:val="single" w:color="000000" w:sz="2" w:space="0"/>
              <w:bottom w:val="single" w:color="000000" w:sz="2" w:space="0"/>
            </w:tcBorders>
            <w:vAlign w:val="center"/>
          </w:tcPr>
          <w:p w14:paraId="45276C19">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2"/>
                <w:sz w:val="19"/>
                <w:szCs w:val="19"/>
              </w:rPr>
            </w:pPr>
            <w:r>
              <w:rPr>
                <w:rFonts w:hint="eastAsia" w:ascii="宋体" w:hAnsi="宋体" w:eastAsia="宋体" w:cs="宋体"/>
                <w:spacing w:val="-2"/>
                <w:sz w:val="19"/>
                <w:szCs w:val="19"/>
              </w:rPr>
              <w:t>满意度指标</w:t>
            </w:r>
          </w:p>
        </w:tc>
        <w:tc>
          <w:tcPr>
            <w:tcW w:w="2559" w:type="dxa"/>
            <w:tcBorders>
              <w:top w:val="single" w:color="000000" w:sz="2" w:space="0"/>
              <w:bottom w:val="single" w:color="000000" w:sz="2" w:space="0"/>
            </w:tcBorders>
            <w:vAlign w:val="center"/>
          </w:tcPr>
          <w:p w14:paraId="527C0743">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2"/>
                <w:sz w:val="19"/>
                <w:szCs w:val="19"/>
              </w:rPr>
            </w:pPr>
            <w:r>
              <w:rPr>
                <w:rFonts w:hint="eastAsia" w:ascii="宋体" w:hAnsi="宋体" w:eastAsia="宋体" w:cs="宋体"/>
                <w:spacing w:val="-2"/>
                <w:sz w:val="19"/>
                <w:szCs w:val="19"/>
              </w:rPr>
              <w:t>服务对象满意度指标</w:t>
            </w:r>
          </w:p>
        </w:tc>
        <w:tc>
          <w:tcPr>
            <w:tcW w:w="2924" w:type="dxa"/>
            <w:tcBorders>
              <w:top w:val="single" w:color="000000" w:sz="2" w:space="0"/>
              <w:bottom w:val="single" w:color="000000" w:sz="2" w:space="0"/>
            </w:tcBorders>
            <w:vAlign w:val="center"/>
          </w:tcPr>
          <w:p w14:paraId="05379621">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2"/>
                <w:sz w:val="19"/>
                <w:szCs w:val="19"/>
              </w:rPr>
            </w:pPr>
            <w:r>
              <w:rPr>
                <w:rFonts w:hint="eastAsia" w:ascii="宋体" w:hAnsi="宋体" w:eastAsia="宋体" w:cs="宋体"/>
                <w:spacing w:val="-2"/>
                <w:sz w:val="19"/>
                <w:szCs w:val="19"/>
              </w:rPr>
              <w:t>城镇长期失业人员、城镇低收入等群体满意度</w:t>
            </w:r>
          </w:p>
        </w:tc>
        <w:tc>
          <w:tcPr>
            <w:tcW w:w="3054" w:type="dxa"/>
            <w:tcBorders>
              <w:top w:val="single" w:color="000000" w:sz="2" w:space="0"/>
              <w:bottom w:val="single" w:color="000000" w:sz="2" w:space="0"/>
            </w:tcBorders>
            <w:vAlign w:val="center"/>
          </w:tcPr>
          <w:p w14:paraId="4344C43A">
            <w:pPr>
              <w:keepNext w:val="0"/>
              <w:keepLines w:val="0"/>
              <w:pageBreakBefore w:val="0"/>
              <w:widowControl/>
              <w:kinsoku/>
              <w:wordWrap/>
              <w:overflowPunct/>
              <w:topLinePunct w:val="0"/>
              <w:autoSpaceDE w:val="0"/>
              <w:autoSpaceDN w:val="0"/>
              <w:bidi w:val="0"/>
              <w:adjustRightInd w:val="0"/>
              <w:snapToGrid w:val="0"/>
              <w:spacing w:line="221" w:lineRule="auto"/>
              <w:jc w:val="center"/>
              <w:textAlignment w:val="baseline"/>
              <w:rPr>
                <w:rFonts w:hint="eastAsia" w:ascii="宋体" w:hAnsi="宋体" w:eastAsia="宋体" w:cs="宋体"/>
                <w:spacing w:val="-2"/>
                <w:sz w:val="19"/>
                <w:szCs w:val="19"/>
              </w:rPr>
            </w:pPr>
            <w:r>
              <w:rPr>
                <w:rFonts w:hint="eastAsia" w:ascii="宋体" w:hAnsi="宋体" w:eastAsia="宋体" w:cs="宋体"/>
                <w:spacing w:val="-2"/>
                <w:sz w:val="19"/>
                <w:szCs w:val="19"/>
              </w:rPr>
              <w:t>≥95%</w:t>
            </w:r>
          </w:p>
        </w:tc>
      </w:tr>
    </w:tbl>
    <w:p w14:paraId="2B1FB88C">
      <w:pPr>
        <w:keepNext w:val="0"/>
        <w:keepLines w:val="0"/>
        <w:pageBreakBefore w:val="0"/>
        <w:widowControl/>
        <w:kinsoku/>
        <w:wordWrap/>
        <w:overflowPunct/>
        <w:topLinePunct w:val="0"/>
        <w:bidi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23B145F7">
      <w:pPr>
        <w:keepNext w:val="0"/>
        <w:keepLines w:val="0"/>
        <w:pageBreakBefore w:val="0"/>
        <w:widowControl/>
        <w:kinsoku/>
        <w:wordWrap/>
        <w:overflowPunct/>
        <w:topLinePunct w:val="0"/>
        <w:bidi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2E5DAC06">
      <w:pPr>
        <w:keepNext w:val="0"/>
        <w:keepLines w:val="0"/>
        <w:pageBreakBefore w:val="0"/>
        <w:widowControl/>
        <w:kinsoku/>
        <w:wordWrap/>
        <w:overflowPunct/>
        <w:topLinePunct w:val="0"/>
        <w:bidi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3B299F55">
      <w:pPr>
        <w:keepNext w:val="0"/>
        <w:keepLines w:val="0"/>
        <w:pageBreakBefore w:val="0"/>
        <w:widowControl/>
        <w:kinsoku/>
        <w:wordWrap/>
        <w:overflowPunct/>
        <w:topLinePunct w:val="0"/>
        <w:bidi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15FC61FE">
      <w:pPr>
        <w:keepNext w:val="0"/>
        <w:keepLines w:val="0"/>
        <w:pageBreakBefore w:val="0"/>
        <w:widowControl/>
        <w:kinsoku/>
        <w:wordWrap/>
        <w:overflowPunct/>
        <w:topLinePunct w:val="0"/>
        <w:bidi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535414B7">
      <w:pPr>
        <w:keepNext w:val="0"/>
        <w:keepLines w:val="0"/>
        <w:pageBreakBefore w:val="0"/>
        <w:widowControl/>
        <w:kinsoku/>
        <w:wordWrap/>
        <w:overflowPunct/>
        <w:topLinePunct w:val="0"/>
        <w:bidi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547739E6">
      <w:pPr>
        <w:keepNext w:val="0"/>
        <w:keepLines w:val="0"/>
        <w:pageBreakBefore w:val="0"/>
        <w:widowControl/>
        <w:kinsoku/>
        <w:wordWrap/>
        <w:overflowPunct/>
        <w:topLinePunct w:val="0"/>
        <w:bidi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2DA14E33">
      <w:pPr>
        <w:keepNext w:val="0"/>
        <w:keepLines w:val="0"/>
        <w:pageBreakBefore w:val="0"/>
        <w:widowControl/>
        <w:kinsoku/>
        <w:wordWrap/>
        <w:overflowPunct/>
        <w:topLinePunct w:val="0"/>
        <w:bidi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67F86328">
      <w:pPr>
        <w:keepNext w:val="0"/>
        <w:keepLines w:val="0"/>
        <w:pageBreakBefore w:val="0"/>
        <w:widowControl/>
        <w:kinsoku/>
        <w:wordWrap/>
        <w:overflowPunct/>
        <w:topLinePunct w:val="0"/>
        <w:bidi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5EE51B7E">
      <w:pPr>
        <w:keepNext w:val="0"/>
        <w:keepLines w:val="0"/>
        <w:pageBreakBefore w:val="0"/>
        <w:widowControl/>
        <w:kinsoku/>
        <w:wordWrap/>
        <w:overflowPunct/>
        <w:topLinePunct w:val="0"/>
        <w:bidi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3ADD23F4">
      <w:pPr>
        <w:keepNext w:val="0"/>
        <w:keepLines w:val="0"/>
        <w:pageBreakBefore w:val="0"/>
        <w:widowControl/>
        <w:kinsoku/>
        <w:wordWrap/>
        <w:overflowPunct/>
        <w:topLinePunct w:val="0"/>
        <w:bidi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682D5496">
      <w:pPr>
        <w:keepNext w:val="0"/>
        <w:keepLines w:val="0"/>
        <w:pageBreakBefore w:val="0"/>
        <w:widowControl/>
        <w:kinsoku/>
        <w:wordWrap/>
        <w:overflowPunct/>
        <w:topLinePunct w:val="0"/>
        <w:bidi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52B947F6">
      <w:pPr>
        <w:keepNext w:val="0"/>
        <w:keepLines w:val="0"/>
        <w:pageBreakBefore w:val="0"/>
        <w:widowControl/>
        <w:kinsoku/>
        <w:wordWrap/>
        <w:overflowPunct/>
        <w:topLinePunct w:val="0"/>
        <w:bidi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23C9B6CA">
      <w:pPr>
        <w:keepNext w:val="0"/>
        <w:keepLines w:val="0"/>
        <w:pageBreakBefore w:val="0"/>
        <w:widowControl/>
        <w:kinsoku/>
        <w:wordWrap/>
        <w:overflowPunct/>
        <w:topLinePunct w:val="0"/>
        <w:bidi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07EA68A5">
      <w:pPr>
        <w:keepNext w:val="0"/>
        <w:keepLines w:val="0"/>
        <w:pageBreakBefore w:val="0"/>
        <w:widowControl/>
        <w:kinsoku/>
        <w:wordWrap/>
        <w:overflowPunct/>
        <w:topLinePunct w:val="0"/>
        <w:bidi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090B0EE8">
      <w:pPr>
        <w:keepNext w:val="0"/>
        <w:keepLines w:val="0"/>
        <w:pageBreakBefore w:val="0"/>
        <w:widowControl/>
        <w:kinsoku/>
        <w:wordWrap/>
        <w:overflowPunct/>
        <w:topLinePunct w:val="0"/>
        <w:bidi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07F9245E">
      <w:pPr>
        <w:keepNext w:val="0"/>
        <w:keepLines w:val="0"/>
        <w:pageBreakBefore w:val="0"/>
        <w:widowControl/>
        <w:kinsoku/>
        <w:wordWrap/>
        <w:overflowPunct/>
        <w:topLinePunct w:val="0"/>
        <w:autoSpaceDE w:val="0"/>
        <w:autoSpaceDN w:val="0"/>
        <w:bidi w:val="0"/>
        <w:adjustRightInd w:val="0"/>
        <w:snapToGrid w:val="0"/>
        <w:spacing w:before="105" w:line="184" w:lineRule="auto"/>
        <w:ind w:left="3232"/>
        <w:textAlignment w:val="baseline"/>
        <w:rPr>
          <w:rFonts w:hint="eastAsia" w:ascii="微软雅黑" w:hAnsi="微软雅黑" w:eastAsia="微软雅黑" w:cs="微软雅黑"/>
          <w:sz w:val="29"/>
          <w:szCs w:val="29"/>
          <w:lang w:eastAsia="zh-CN"/>
        </w:rPr>
      </w:pPr>
      <w:r>
        <w:rPr>
          <w:rFonts w:hint="eastAsia" w:ascii="方正小标宋_GBK" w:hAnsi="方正小标宋_GBK" w:eastAsia="方正小标宋_GBK" w:cs="方正小标宋_GBK"/>
          <w:spacing w:val="10"/>
          <w:sz w:val="32"/>
          <w:szCs w:val="32"/>
          <w:lang w:eastAsia="zh-CN"/>
        </w:rPr>
        <w:t>项目支出绩效目标表</w:t>
      </w:r>
    </w:p>
    <w:p w14:paraId="2A47F147">
      <w:pPr>
        <w:keepNext w:val="0"/>
        <w:keepLines w:val="0"/>
        <w:pageBreakBefore w:val="0"/>
        <w:widowControl/>
        <w:kinsoku/>
        <w:wordWrap/>
        <w:overflowPunct/>
        <w:topLinePunct w:val="0"/>
        <w:autoSpaceDE w:val="0"/>
        <w:autoSpaceDN w:val="0"/>
        <w:bidi w:val="0"/>
        <w:adjustRightInd w:val="0"/>
        <w:snapToGrid w:val="0"/>
        <w:spacing w:before="142" w:line="223" w:lineRule="auto"/>
        <w:ind w:left="4316"/>
        <w:textAlignment w:val="baseline"/>
        <w:rPr>
          <w:rFonts w:ascii="宋体" w:hAnsi="宋体" w:eastAsia="宋体" w:cs="宋体"/>
          <w:sz w:val="18"/>
          <w:szCs w:val="18"/>
        </w:rPr>
      </w:pPr>
      <w:r>
        <w:rPr>
          <w:rFonts w:ascii="宋体" w:hAnsi="宋体" w:eastAsia="宋体" w:cs="宋体"/>
          <w:spacing w:val="13"/>
          <w:sz w:val="19"/>
          <w:szCs w:val="19"/>
        </w:rPr>
        <w:t>(</w:t>
      </w:r>
      <w:r>
        <w:rPr>
          <w:rFonts w:ascii="宋体" w:hAnsi="宋体" w:eastAsia="宋体" w:cs="宋体"/>
          <w:spacing w:val="12"/>
          <w:sz w:val="19"/>
          <w:szCs w:val="19"/>
        </w:rPr>
        <w:t>2025年度</w:t>
      </w:r>
      <w:r>
        <w:rPr>
          <w:rFonts w:hint="eastAsia" w:ascii="宋体" w:hAnsi="宋体" w:eastAsia="宋体" w:cs="宋体"/>
          <w:spacing w:val="12"/>
          <w:sz w:val="19"/>
          <w:szCs w:val="19"/>
          <w:lang w:eastAsia="zh-CN"/>
        </w:rPr>
        <w:t>）</w:t>
      </w:r>
    </w:p>
    <w:p w14:paraId="5F72B4A6">
      <w:pPr>
        <w:keepNext w:val="0"/>
        <w:keepLines w:val="0"/>
        <w:pageBreakBefore w:val="0"/>
        <w:widowControl/>
        <w:kinsoku/>
        <w:wordWrap/>
        <w:overflowPunct/>
        <w:topLinePunct w:val="0"/>
        <w:autoSpaceDE w:val="0"/>
        <w:autoSpaceDN w:val="0"/>
        <w:bidi w:val="0"/>
        <w:adjustRightInd w:val="0"/>
        <w:snapToGrid w:val="0"/>
        <w:spacing w:before="171" w:line="224" w:lineRule="auto"/>
        <w:ind w:right="28"/>
        <w:jc w:val="right"/>
        <w:textAlignment w:val="baseline"/>
        <w:rPr>
          <w:rFonts w:hint="eastAsia" w:ascii="宋体" w:hAnsi="宋体" w:eastAsia="宋体" w:cs="宋体"/>
          <w:sz w:val="18"/>
          <w:szCs w:val="18"/>
          <w:lang w:eastAsia="zh-CN"/>
        </w:rPr>
      </w:pPr>
    </w:p>
    <w:p w14:paraId="6079AFBB">
      <w:pPr>
        <w:keepNext w:val="0"/>
        <w:keepLines w:val="0"/>
        <w:pageBreakBefore w:val="0"/>
        <w:widowControl/>
        <w:kinsoku/>
        <w:wordWrap/>
        <w:overflowPunct/>
        <w:topLinePunct w:val="0"/>
        <w:autoSpaceDE w:val="0"/>
        <w:autoSpaceDN w:val="0"/>
        <w:bidi w:val="0"/>
        <w:adjustRightInd w:val="0"/>
        <w:snapToGrid w:val="0"/>
        <w:spacing w:line="56" w:lineRule="exact"/>
        <w:textAlignment w:val="baseline"/>
      </w:pPr>
    </w:p>
    <w:tbl>
      <w:tblPr>
        <w:tblStyle w:val="9"/>
        <w:tblW w:w="9681" w:type="dxa"/>
        <w:tblInd w:w="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442"/>
        <w:gridCol w:w="2868"/>
        <w:gridCol w:w="2991"/>
        <w:gridCol w:w="2380"/>
      </w:tblGrid>
      <w:tr w14:paraId="69B67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4" w:hRule="atLeast"/>
        </w:trPr>
        <w:tc>
          <w:tcPr>
            <w:tcW w:w="1442" w:type="dxa"/>
            <w:vAlign w:val="center"/>
          </w:tcPr>
          <w:p w14:paraId="5F81DEC6">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项目编码</w:t>
            </w:r>
          </w:p>
        </w:tc>
        <w:tc>
          <w:tcPr>
            <w:tcW w:w="2868" w:type="dxa"/>
            <w:vAlign w:val="center"/>
          </w:tcPr>
          <w:p w14:paraId="25F05B8B">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37020025440814020004G</w:t>
            </w:r>
          </w:p>
        </w:tc>
        <w:tc>
          <w:tcPr>
            <w:tcW w:w="2991" w:type="dxa"/>
            <w:vAlign w:val="center"/>
          </w:tcPr>
          <w:p w14:paraId="3F57E39A">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项目名称</w:t>
            </w:r>
          </w:p>
        </w:tc>
        <w:tc>
          <w:tcPr>
            <w:tcW w:w="2380" w:type="dxa"/>
            <w:vAlign w:val="center"/>
          </w:tcPr>
          <w:p w14:paraId="292C9F84">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提前下达2025年中央财政就业补助资金</w:t>
            </w:r>
            <w:r>
              <w:rPr>
                <w:rFonts w:hint="eastAsia" w:ascii="宋体" w:hAnsi="宋体" w:eastAsia="宋体" w:cs="宋体"/>
                <w:spacing w:val="1"/>
                <w:sz w:val="19"/>
                <w:szCs w:val="19"/>
                <w:lang w:eastAsia="zh-CN"/>
              </w:rPr>
              <w:t>（</w:t>
            </w:r>
            <w:r>
              <w:rPr>
                <w:rFonts w:hint="eastAsia" w:ascii="宋体" w:hAnsi="宋体" w:eastAsia="宋体" w:cs="宋体"/>
                <w:spacing w:val="1"/>
                <w:sz w:val="19"/>
                <w:szCs w:val="19"/>
              </w:rPr>
              <w:t>补助区市</w:t>
            </w:r>
            <w:r>
              <w:rPr>
                <w:rFonts w:hint="eastAsia" w:ascii="宋体" w:hAnsi="宋体" w:eastAsia="宋体" w:cs="宋体"/>
                <w:spacing w:val="1"/>
                <w:sz w:val="19"/>
                <w:szCs w:val="19"/>
                <w:lang w:eastAsia="zh-CN"/>
              </w:rPr>
              <w:t>）</w:t>
            </w:r>
          </w:p>
        </w:tc>
      </w:tr>
      <w:tr w14:paraId="53898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8" w:hRule="atLeast"/>
        </w:trPr>
        <w:tc>
          <w:tcPr>
            <w:tcW w:w="1442" w:type="dxa"/>
            <w:vAlign w:val="center"/>
          </w:tcPr>
          <w:p w14:paraId="108EF8A3">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主管部门</w:t>
            </w:r>
          </w:p>
        </w:tc>
        <w:tc>
          <w:tcPr>
            <w:tcW w:w="2868" w:type="dxa"/>
            <w:vAlign w:val="center"/>
          </w:tcPr>
          <w:p w14:paraId="4B9E7E51">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青岛市人力资源和社会保障局</w:t>
            </w:r>
          </w:p>
        </w:tc>
        <w:tc>
          <w:tcPr>
            <w:tcW w:w="2991" w:type="dxa"/>
            <w:vAlign w:val="center"/>
          </w:tcPr>
          <w:p w14:paraId="5130B6BD">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lang w:eastAsia="zh-CN"/>
              </w:rPr>
            </w:pPr>
            <w:r>
              <w:rPr>
                <w:rFonts w:hint="eastAsia" w:ascii="宋体" w:hAnsi="宋体" w:eastAsia="宋体" w:cs="宋体"/>
                <w:spacing w:val="1"/>
                <w:sz w:val="19"/>
                <w:szCs w:val="19"/>
                <w:lang w:eastAsia="zh-CN"/>
              </w:rPr>
              <w:t>预算金额（万元）</w:t>
            </w:r>
          </w:p>
        </w:tc>
        <w:tc>
          <w:tcPr>
            <w:tcW w:w="2380" w:type="dxa"/>
            <w:vAlign w:val="center"/>
          </w:tcPr>
          <w:p w14:paraId="35307B8F">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17719</w:t>
            </w:r>
          </w:p>
        </w:tc>
      </w:tr>
      <w:tr w14:paraId="09FA3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68" w:hRule="atLeast"/>
        </w:trPr>
        <w:tc>
          <w:tcPr>
            <w:tcW w:w="1442" w:type="dxa"/>
            <w:vAlign w:val="center"/>
          </w:tcPr>
          <w:p w14:paraId="0E3E4ED3">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绩效目标</w:t>
            </w:r>
          </w:p>
        </w:tc>
        <w:tc>
          <w:tcPr>
            <w:tcW w:w="8239" w:type="dxa"/>
            <w:gridSpan w:val="3"/>
            <w:vAlign w:val="center"/>
          </w:tcPr>
          <w:p w14:paraId="7AA71A9C">
            <w:pPr>
              <w:keepNext w:val="0"/>
              <w:keepLines w:val="0"/>
              <w:pageBreakBefore w:val="0"/>
              <w:widowControl/>
              <w:kinsoku/>
              <w:wordWrap/>
              <w:overflowPunct/>
              <w:topLinePunct w:val="0"/>
              <w:autoSpaceDE w:val="0"/>
              <w:autoSpaceDN w:val="0"/>
              <w:bidi w:val="0"/>
              <w:adjustRightInd w:val="0"/>
              <w:snapToGrid w:val="0"/>
              <w:spacing w:line="224" w:lineRule="auto"/>
              <w:jc w:val="left"/>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目标1：通过开展为区市在岗的城镇公益性岗位人员发放补贴工作，实现保障区市2025年在岗城镇公益性岗位人员待遇的目标。</w:t>
            </w:r>
          </w:p>
          <w:p w14:paraId="13692176">
            <w:pPr>
              <w:keepNext w:val="0"/>
              <w:keepLines w:val="0"/>
              <w:pageBreakBefore w:val="0"/>
              <w:widowControl/>
              <w:kinsoku/>
              <w:wordWrap/>
              <w:overflowPunct/>
              <w:topLinePunct w:val="0"/>
              <w:autoSpaceDE w:val="0"/>
              <w:autoSpaceDN w:val="0"/>
              <w:bidi w:val="0"/>
              <w:adjustRightInd w:val="0"/>
              <w:snapToGrid w:val="0"/>
              <w:spacing w:line="224" w:lineRule="auto"/>
              <w:jc w:val="left"/>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目标2：通过开展为符合条件的用人单位发放用人单位吸纳就业社会保险补贴工作，实现减轻单位申报缴费压力的目标。</w:t>
            </w:r>
          </w:p>
        </w:tc>
      </w:tr>
      <w:tr w14:paraId="22D4F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9" w:hRule="atLeast"/>
        </w:trPr>
        <w:tc>
          <w:tcPr>
            <w:tcW w:w="1442" w:type="dxa"/>
            <w:vAlign w:val="center"/>
          </w:tcPr>
          <w:p w14:paraId="4F089E2E">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一级指标</w:t>
            </w:r>
          </w:p>
        </w:tc>
        <w:tc>
          <w:tcPr>
            <w:tcW w:w="2868" w:type="dxa"/>
            <w:vAlign w:val="center"/>
          </w:tcPr>
          <w:p w14:paraId="66C29847">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二级指标</w:t>
            </w:r>
          </w:p>
        </w:tc>
        <w:tc>
          <w:tcPr>
            <w:tcW w:w="2991" w:type="dxa"/>
            <w:vAlign w:val="center"/>
          </w:tcPr>
          <w:p w14:paraId="7026EFA3">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三级指标</w:t>
            </w:r>
          </w:p>
        </w:tc>
        <w:tc>
          <w:tcPr>
            <w:tcW w:w="2380" w:type="dxa"/>
            <w:vAlign w:val="center"/>
          </w:tcPr>
          <w:p w14:paraId="4D38538A">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指标值</w:t>
            </w:r>
          </w:p>
        </w:tc>
      </w:tr>
      <w:tr w14:paraId="179F4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6" w:hRule="atLeast"/>
        </w:trPr>
        <w:tc>
          <w:tcPr>
            <w:tcW w:w="1442" w:type="dxa"/>
            <w:vMerge w:val="restart"/>
            <w:vAlign w:val="center"/>
          </w:tcPr>
          <w:p w14:paraId="6302A2D0">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p>
          <w:p w14:paraId="79283513">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成本指标</w:t>
            </w:r>
          </w:p>
        </w:tc>
        <w:tc>
          <w:tcPr>
            <w:tcW w:w="2868" w:type="dxa"/>
            <w:vMerge w:val="restart"/>
            <w:vAlign w:val="center"/>
          </w:tcPr>
          <w:p w14:paraId="535767F5">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p>
          <w:p w14:paraId="2EAD6211">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经济成本指标</w:t>
            </w:r>
          </w:p>
        </w:tc>
        <w:tc>
          <w:tcPr>
            <w:tcW w:w="2991" w:type="dxa"/>
            <w:vAlign w:val="center"/>
          </w:tcPr>
          <w:p w14:paraId="21E563C1">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用人单位社会保险补贴人均标准</w:t>
            </w:r>
          </w:p>
        </w:tc>
        <w:tc>
          <w:tcPr>
            <w:tcW w:w="2380" w:type="dxa"/>
            <w:vAlign w:val="center"/>
          </w:tcPr>
          <w:p w14:paraId="43051475">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≤1400元/人/月</w:t>
            </w:r>
          </w:p>
        </w:tc>
      </w:tr>
      <w:tr w14:paraId="69ACD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6" w:hRule="atLeast"/>
        </w:trPr>
        <w:tc>
          <w:tcPr>
            <w:tcW w:w="1442" w:type="dxa"/>
            <w:vMerge w:val="continue"/>
            <w:vAlign w:val="center"/>
          </w:tcPr>
          <w:p w14:paraId="17FA4F88">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p>
        </w:tc>
        <w:tc>
          <w:tcPr>
            <w:tcW w:w="2868" w:type="dxa"/>
            <w:vMerge w:val="continue"/>
            <w:vAlign w:val="center"/>
          </w:tcPr>
          <w:p w14:paraId="27A842F8">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p>
        </w:tc>
        <w:tc>
          <w:tcPr>
            <w:tcW w:w="2991" w:type="dxa"/>
            <w:vAlign w:val="center"/>
          </w:tcPr>
          <w:p w14:paraId="0884267F">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公益性岗位补贴人均标准</w:t>
            </w:r>
          </w:p>
        </w:tc>
        <w:tc>
          <w:tcPr>
            <w:tcW w:w="2380" w:type="dxa"/>
            <w:vAlign w:val="center"/>
          </w:tcPr>
          <w:p w14:paraId="5029A70F">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≥2200元/人/月</w:t>
            </w:r>
          </w:p>
        </w:tc>
      </w:tr>
      <w:tr w14:paraId="10704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6" w:hRule="atLeast"/>
        </w:trPr>
        <w:tc>
          <w:tcPr>
            <w:tcW w:w="1442" w:type="dxa"/>
            <w:vMerge w:val="restart"/>
            <w:vAlign w:val="center"/>
          </w:tcPr>
          <w:p w14:paraId="2616A6C9">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p>
          <w:p w14:paraId="1E35484E">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p>
          <w:p w14:paraId="17E0DC39">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p>
          <w:p w14:paraId="42719A79">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p>
          <w:p w14:paraId="7C4A765F">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p>
          <w:p w14:paraId="4DBCC629">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产出指标</w:t>
            </w:r>
          </w:p>
        </w:tc>
        <w:tc>
          <w:tcPr>
            <w:tcW w:w="2868" w:type="dxa"/>
            <w:vMerge w:val="restart"/>
            <w:vAlign w:val="center"/>
          </w:tcPr>
          <w:p w14:paraId="12418AB4">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p>
          <w:p w14:paraId="7709859B">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数量指标</w:t>
            </w:r>
          </w:p>
        </w:tc>
        <w:tc>
          <w:tcPr>
            <w:tcW w:w="2991" w:type="dxa"/>
            <w:vAlign w:val="center"/>
          </w:tcPr>
          <w:p w14:paraId="394F75F1">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享受公益性岗位补贴人员人数</w:t>
            </w:r>
          </w:p>
        </w:tc>
        <w:tc>
          <w:tcPr>
            <w:tcW w:w="2380" w:type="dxa"/>
            <w:vAlign w:val="center"/>
          </w:tcPr>
          <w:p w14:paraId="1BE24E14">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≥21000人</w:t>
            </w:r>
          </w:p>
        </w:tc>
      </w:tr>
      <w:tr w14:paraId="014D8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6" w:hRule="atLeast"/>
        </w:trPr>
        <w:tc>
          <w:tcPr>
            <w:tcW w:w="1442" w:type="dxa"/>
            <w:vMerge w:val="continue"/>
            <w:vAlign w:val="center"/>
          </w:tcPr>
          <w:p w14:paraId="480F9CDD">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p>
        </w:tc>
        <w:tc>
          <w:tcPr>
            <w:tcW w:w="2868" w:type="dxa"/>
            <w:vMerge w:val="continue"/>
            <w:vAlign w:val="center"/>
          </w:tcPr>
          <w:p w14:paraId="00794DB1">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p>
        </w:tc>
        <w:tc>
          <w:tcPr>
            <w:tcW w:w="2991" w:type="dxa"/>
            <w:vAlign w:val="center"/>
          </w:tcPr>
          <w:p w14:paraId="045A0D48">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享受用人单位社会保险补贴人数</w:t>
            </w:r>
          </w:p>
        </w:tc>
        <w:tc>
          <w:tcPr>
            <w:tcW w:w="2380" w:type="dxa"/>
            <w:vAlign w:val="center"/>
          </w:tcPr>
          <w:p w14:paraId="0D28A7E7">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≥20000人</w:t>
            </w:r>
          </w:p>
        </w:tc>
      </w:tr>
      <w:tr w14:paraId="7DA9D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9" w:hRule="atLeast"/>
        </w:trPr>
        <w:tc>
          <w:tcPr>
            <w:tcW w:w="1442" w:type="dxa"/>
            <w:vMerge w:val="continue"/>
            <w:vAlign w:val="center"/>
          </w:tcPr>
          <w:p w14:paraId="602D01FE">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p>
        </w:tc>
        <w:tc>
          <w:tcPr>
            <w:tcW w:w="2868" w:type="dxa"/>
            <w:vMerge w:val="restart"/>
            <w:vAlign w:val="center"/>
          </w:tcPr>
          <w:p w14:paraId="08BF2947">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p>
          <w:p w14:paraId="746918AF">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质量指标</w:t>
            </w:r>
          </w:p>
        </w:tc>
        <w:tc>
          <w:tcPr>
            <w:tcW w:w="2991" w:type="dxa"/>
            <w:vAlign w:val="center"/>
          </w:tcPr>
          <w:p w14:paraId="582CA3CB">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任务完成率</w:t>
            </w:r>
          </w:p>
        </w:tc>
        <w:tc>
          <w:tcPr>
            <w:tcW w:w="2380" w:type="dxa"/>
            <w:vAlign w:val="center"/>
          </w:tcPr>
          <w:p w14:paraId="22CD62FF">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≥98%</w:t>
            </w:r>
          </w:p>
        </w:tc>
      </w:tr>
      <w:tr w14:paraId="7D83C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9" w:hRule="atLeast"/>
        </w:trPr>
        <w:tc>
          <w:tcPr>
            <w:tcW w:w="1442" w:type="dxa"/>
            <w:vMerge w:val="continue"/>
            <w:vAlign w:val="center"/>
          </w:tcPr>
          <w:p w14:paraId="4C6DEF91">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p>
        </w:tc>
        <w:tc>
          <w:tcPr>
            <w:tcW w:w="2868" w:type="dxa"/>
            <w:vMerge w:val="continue"/>
            <w:vAlign w:val="center"/>
          </w:tcPr>
          <w:p w14:paraId="07EEE558">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p>
        </w:tc>
        <w:tc>
          <w:tcPr>
            <w:tcW w:w="2991" w:type="dxa"/>
            <w:vAlign w:val="center"/>
          </w:tcPr>
          <w:p w14:paraId="6EFCCB3A">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补贴按标准发放足额准确率</w:t>
            </w:r>
          </w:p>
        </w:tc>
        <w:tc>
          <w:tcPr>
            <w:tcW w:w="2380" w:type="dxa"/>
            <w:vAlign w:val="center"/>
          </w:tcPr>
          <w:p w14:paraId="70B1CEDC">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≥98%</w:t>
            </w:r>
          </w:p>
        </w:tc>
      </w:tr>
      <w:tr w14:paraId="46E2A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4" w:hRule="atLeast"/>
        </w:trPr>
        <w:tc>
          <w:tcPr>
            <w:tcW w:w="1442" w:type="dxa"/>
            <w:vMerge w:val="continue"/>
            <w:vAlign w:val="center"/>
          </w:tcPr>
          <w:p w14:paraId="73069633">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p>
        </w:tc>
        <w:tc>
          <w:tcPr>
            <w:tcW w:w="2868" w:type="dxa"/>
            <w:vAlign w:val="center"/>
          </w:tcPr>
          <w:p w14:paraId="1AFA0933">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p>
          <w:p w14:paraId="5D4E682D">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时效指标</w:t>
            </w:r>
          </w:p>
        </w:tc>
        <w:tc>
          <w:tcPr>
            <w:tcW w:w="2991" w:type="dxa"/>
            <w:vAlign w:val="center"/>
          </w:tcPr>
          <w:p w14:paraId="215DA759">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用人单位社会保险补贴审核时限</w:t>
            </w:r>
            <w:r>
              <w:rPr>
                <w:rFonts w:hint="eastAsia" w:ascii="宋体" w:hAnsi="宋体" w:eastAsia="宋体" w:cs="宋体"/>
                <w:spacing w:val="1"/>
                <w:sz w:val="19"/>
                <w:szCs w:val="19"/>
                <w:lang w:eastAsia="zh-CN"/>
              </w:rPr>
              <w:t>（</w:t>
            </w:r>
            <w:r>
              <w:rPr>
                <w:rFonts w:hint="eastAsia" w:ascii="宋体" w:hAnsi="宋体" w:eastAsia="宋体" w:cs="宋体"/>
                <w:spacing w:val="1"/>
                <w:sz w:val="19"/>
                <w:szCs w:val="19"/>
              </w:rPr>
              <w:t>每批次最后受理日期次日至审核完成时间</w:t>
            </w:r>
            <w:r>
              <w:rPr>
                <w:rFonts w:hint="eastAsia" w:ascii="宋体" w:hAnsi="宋体" w:eastAsia="宋体" w:cs="宋体"/>
                <w:spacing w:val="1"/>
                <w:sz w:val="19"/>
                <w:szCs w:val="19"/>
                <w:lang w:eastAsia="zh-CN"/>
              </w:rPr>
              <w:t>）</w:t>
            </w:r>
          </w:p>
        </w:tc>
        <w:tc>
          <w:tcPr>
            <w:tcW w:w="2380" w:type="dxa"/>
            <w:vAlign w:val="center"/>
          </w:tcPr>
          <w:p w14:paraId="7931B40B">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p>
          <w:p w14:paraId="433E7CC8">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≤15个工作日</w:t>
            </w:r>
          </w:p>
        </w:tc>
      </w:tr>
      <w:tr w14:paraId="39E62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6" w:hRule="atLeast"/>
        </w:trPr>
        <w:tc>
          <w:tcPr>
            <w:tcW w:w="1442" w:type="dxa"/>
            <w:vAlign w:val="center"/>
          </w:tcPr>
          <w:p w14:paraId="060BCEE1">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效益指标</w:t>
            </w:r>
          </w:p>
        </w:tc>
        <w:tc>
          <w:tcPr>
            <w:tcW w:w="2868" w:type="dxa"/>
            <w:vAlign w:val="center"/>
          </w:tcPr>
          <w:p w14:paraId="3BD304A2">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社会效益指标</w:t>
            </w:r>
          </w:p>
        </w:tc>
        <w:tc>
          <w:tcPr>
            <w:tcW w:w="2991" w:type="dxa"/>
            <w:vAlign w:val="center"/>
          </w:tcPr>
          <w:p w14:paraId="1F4B4878">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帮扶对象充分享受就业帮扶政策，稳定实现就业增收</w:t>
            </w:r>
          </w:p>
        </w:tc>
        <w:tc>
          <w:tcPr>
            <w:tcW w:w="2380" w:type="dxa"/>
            <w:vAlign w:val="center"/>
          </w:tcPr>
          <w:p w14:paraId="3C8DD052">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增收成效明显</w:t>
            </w:r>
          </w:p>
        </w:tc>
      </w:tr>
      <w:tr w14:paraId="01448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4" w:hRule="atLeast"/>
        </w:trPr>
        <w:tc>
          <w:tcPr>
            <w:tcW w:w="1442" w:type="dxa"/>
            <w:vAlign w:val="center"/>
          </w:tcPr>
          <w:p w14:paraId="015541F9">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满意度指标</w:t>
            </w:r>
          </w:p>
        </w:tc>
        <w:tc>
          <w:tcPr>
            <w:tcW w:w="2868" w:type="dxa"/>
            <w:vAlign w:val="center"/>
          </w:tcPr>
          <w:p w14:paraId="6347CCC6">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服务对象满意度指标</w:t>
            </w:r>
          </w:p>
        </w:tc>
        <w:tc>
          <w:tcPr>
            <w:tcW w:w="2991" w:type="dxa"/>
            <w:vAlign w:val="center"/>
          </w:tcPr>
          <w:p w14:paraId="7D85C164">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享受就业补助补贴对象满意度指标</w:t>
            </w:r>
          </w:p>
        </w:tc>
        <w:tc>
          <w:tcPr>
            <w:tcW w:w="2380" w:type="dxa"/>
            <w:vAlign w:val="center"/>
          </w:tcPr>
          <w:p w14:paraId="2D00DC9A">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1"/>
                <w:sz w:val="19"/>
                <w:szCs w:val="19"/>
              </w:rPr>
            </w:pPr>
            <w:r>
              <w:rPr>
                <w:rFonts w:hint="eastAsia" w:ascii="宋体" w:hAnsi="宋体" w:eastAsia="宋体" w:cs="宋体"/>
                <w:spacing w:val="1"/>
                <w:sz w:val="19"/>
                <w:szCs w:val="19"/>
              </w:rPr>
              <w:t>≥90%</w:t>
            </w:r>
          </w:p>
        </w:tc>
      </w:tr>
    </w:tbl>
    <w:p w14:paraId="2F051963">
      <w:pPr>
        <w:keepNext w:val="0"/>
        <w:keepLines w:val="0"/>
        <w:pageBreakBefore w:val="0"/>
        <w:widowControl/>
        <w:kinsoku/>
        <w:wordWrap/>
        <w:overflowPunct/>
        <w:topLinePunct w:val="0"/>
        <w:bidi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5022A81B">
      <w:pPr>
        <w:keepNext w:val="0"/>
        <w:keepLines w:val="0"/>
        <w:pageBreakBefore w:val="0"/>
        <w:widowControl/>
        <w:kinsoku/>
        <w:wordWrap/>
        <w:overflowPunct/>
        <w:topLinePunct w:val="0"/>
        <w:bidi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132D446F">
      <w:pPr>
        <w:keepNext w:val="0"/>
        <w:keepLines w:val="0"/>
        <w:pageBreakBefore w:val="0"/>
        <w:widowControl/>
        <w:kinsoku/>
        <w:wordWrap/>
        <w:overflowPunct/>
        <w:topLinePunct w:val="0"/>
        <w:bidi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7CBAB1AC">
      <w:pPr>
        <w:keepNext w:val="0"/>
        <w:keepLines w:val="0"/>
        <w:pageBreakBefore w:val="0"/>
        <w:widowControl/>
        <w:kinsoku/>
        <w:wordWrap/>
        <w:overflowPunct/>
        <w:topLinePunct w:val="0"/>
        <w:bidi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6634470D">
      <w:pPr>
        <w:keepNext w:val="0"/>
        <w:keepLines w:val="0"/>
        <w:pageBreakBefore w:val="0"/>
        <w:widowControl/>
        <w:kinsoku/>
        <w:wordWrap/>
        <w:overflowPunct/>
        <w:topLinePunct w:val="0"/>
        <w:bidi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7D05C88F">
      <w:pPr>
        <w:keepNext w:val="0"/>
        <w:keepLines w:val="0"/>
        <w:pageBreakBefore w:val="0"/>
        <w:widowControl/>
        <w:kinsoku/>
        <w:wordWrap/>
        <w:overflowPunct/>
        <w:topLinePunct w:val="0"/>
        <w:bidi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5690BBBF">
      <w:pPr>
        <w:keepNext w:val="0"/>
        <w:keepLines w:val="0"/>
        <w:pageBreakBefore w:val="0"/>
        <w:widowControl/>
        <w:kinsoku/>
        <w:wordWrap/>
        <w:overflowPunct/>
        <w:topLinePunct w:val="0"/>
        <w:bidi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717E53E4">
      <w:pPr>
        <w:keepNext w:val="0"/>
        <w:keepLines w:val="0"/>
        <w:pageBreakBefore w:val="0"/>
        <w:widowControl/>
        <w:kinsoku/>
        <w:wordWrap/>
        <w:overflowPunct/>
        <w:topLinePunct w:val="0"/>
        <w:bidi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3B3AE1FE">
      <w:pPr>
        <w:keepNext w:val="0"/>
        <w:keepLines w:val="0"/>
        <w:pageBreakBefore w:val="0"/>
        <w:widowControl/>
        <w:kinsoku/>
        <w:wordWrap/>
        <w:overflowPunct/>
        <w:topLinePunct w:val="0"/>
        <w:bidi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1DD11CBB">
      <w:pPr>
        <w:keepNext w:val="0"/>
        <w:keepLines w:val="0"/>
        <w:pageBreakBefore w:val="0"/>
        <w:widowControl/>
        <w:kinsoku/>
        <w:wordWrap/>
        <w:overflowPunct/>
        <w:topLinePunct w:val="0"/>
        <w:bidi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4C754FDC">
      <w:pPr>
        <w:keepNext w:val="0"/>
        <w:keepLines w:val="0"/>
        <w:pageBreakBefore w:val="0"/>
        <w:widowControl/>
        <w:kinsoku/>
        <w:wordWrap/>
        <w:overflowPunct/>
        <w:topLinePunct w:val="0"/>
        <w:bidi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38D6BF9F">
      <w:pPr>
        <w:keepNext w:val="0"/>
        <w:keepLines w:val="0"/>
        <w:pageBreakBefore w:val="0"/>
        <w:widowControl/>
        <w:numPr>
          <w:ilvl w:val="0"/>
          <w:numId w:val="0"/>
        </w:numPr>
        <w:kinsoku w:val="0"/>
        <w:wordWrap/>
        <w:overflowPunct/>
        <w:topLinePunct w:val="0"/>
        <w:autoSpaceDE w:val="0"/>
        <w:autoSpaceDN w:val="0"/>
        <w:bidi w:val="0"/>
        <w:adjustRightInd w:val="0"/>
        <w:snapToGrid w:val="0"/>
        <w:textAlignment w:val="baseline"/>
        <w:outlineLvl w:val="1"/>
        <w:rPr>
          <w:rFonts w:hint="eastAsia" w:ascii="楷体_GB2312" w:hAnsi="楷体_GB2312" w:eastAsia="楷体_GB2312" w:cs="楷体_GB2312"/>
          <w:kern w:val="2"/>
          <w:sz w:val="32"/>
          <w:szCs w:val="32"/>
          <w:lang w:val="en-US" w:eastAsia="zh-CN" w:bidi="ar-SA"/>
        </w:rPr>
      </w:pPr>
      <w:bookmarkStart w:id="79" w:name="_Toc27104"/>
      <w:bookmarkStart w:id="80" w:name="_Toc4194"/>
      <w:r>
        <w:rPr>
          <w:rFonts w:hint="eastAsia" w:ascii="楷体_GB2312" w:hAnsi="楷体_GB2312" w:eastAsia="楷体_GB2312" w:cs="楷体_GB2312"/>
          <w:kern w:val="2"/>
          <w:sz w:val="32"/>
          <w:szCs w:val="32"/>
          <w:lang w:val="en-US" w:eastAsia="zh-CN" w:bidi="ar-SA"/>
        </w:rPr>
        <w:t>（十五）</w:t>
      </w:r>
      <w:r>
        <w:rPr>
          <w:rFonts w:hint="eastAsia" w:ascii="楷体_GB2312" w:hAnsi="楷体_GB2312" w:eastAsia="楷体_GB2312" w:cs="楷体_GB2312"/>
          <w:sz w:val="32"/>
          <w:szCs w:val="32"/>
          <w:lang w:val="en-US" w:eastAsia="zh-CN"/>
        </w:rPr>
        <w:t>保障性安居工程资金</w:t>
      </w:r>
      <w:bookmarkEnd w:id="79"/>
      <w:bookmarkEnd w:id="80"/>
    </w:p>
    <w:p w14:paraId="7E8A139E">
      <w:pPr>
        <w:keepNext w:val="0"/>
        <w:keepLines w:val="0"/>
        <w:pageBreakBefore w:val="0"/>
        <w:widowControl/>
        <w:kinsoku/>
        <w:wordWrap/>
        <w:overflowPunct/>
        <w:topLinePunct w:val="0"/>
        <w:autoSpaceDE w:val="0"/>
        <w:autoSpaceDN w:val="0"/>
        <w:bidi w:val="0"/>
        <w:adjustRightInd w:val="0"/>
        <w:snapToGrid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r>
        <w:rPr>
          <w:rFonts w:hint="eastAsia" w:ascii="方正小标宋_GBK" w:hAnsi="方正小标宋_GBK" w:eastAsia="方正小标宋_GBK" w:cs="方正小标宋_GBK"/>
          <w:spacing w:val="6"/>
          <w:sz w:val="32"/>
          <w:szCs w:val="32"/>
          <w:lang w:eastAsia="zh-CN"/>
        </w:rPr>
        <w:t>项目支出绩效目标表</w:t>
      </w:r>
    </w:p>
    <w:p w14:paraId="2AC3B2D0">
      <w:pPr>
        <w:pStyle w:val="2"/>
        <w:keepNext w:val="0"/>
        <w:keepLines w:val="0"/>
        <w:pageBreakBefore w:val="0"/>
        <w:widowControl/>
        <w:kinsoku/>
        <w:wordWrap/>
        <w:overflowPunct/>
        <w:topLinePunct w:val="0"/>
        <w:autoSpaceDE w:val="0"/>
        <w:autoSpaceDN w:val="0"/>
        <w:bidi w:val="0"/>
        <w:adjustRightInd w:val="0"/>
        <w:snapToGrid w:val="0"/>
        <w:spacing w:before="151" w:line="228" w:lineRule="auto"/>
        <w:ind w:left="4191"/>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（2025年度）</w:t>
      </w:r>
    </w:p>
    <w:p w14:paraId="19950357">
      <w:pPr>
        <w:pStyle w:val="2"/>
        <w:keepNext w:val="0"/>
        <w:keepLines w:val="0"/>
        <w:pageBreakBefore w:val="0"/>
        <w:widowControl/>
        <w:kinsoku/>
        <w:wordWrap/>
        <w:overflowPunct/>
        <w:topLinePunct w:val="0"/>
        <w:autoSpaceDE w:val="0"/>
        <w:autoSpaceDN w:val="0"/>
        <w:bidi w:val="0"/>
        <w:adjustRightInd w:val="0"/>
        <w:snapToGrid w:val="0"/>
        <w:spacing w:before="187" w:line="229" w:lineRule="auto"/>
        <w:ind w:right="31"/>
        <w:jc w:val="right"/>
        <w:textAlignment w:val="baseline"/>
        <w:outlineLvl w:val="9"/>
        <w:rPr>
          <w:rFonts w:hint="eastAsia" w:ascii="宋体" w:hAnsi="宋体" w:eastAsia="宋体" w:cs="宋体"/>
          <w:sz w:val="19"/>
          <w:szCs w:val="19"/>
          <w:lang w:eastAsia="zh-CN"/>
        </w:rPr>
      </w:pPr>
    </w:p>
    <w:p w14:paraId="0F4EC5D5">
      <w:pPr>
        <w:keepNext w:val="0"/>
        <w:keepLines w:val="0"/>
        <w:pageBreakBefore w:val="0"/>
        <w:widowControl/>
        <w:kinsoku/>
        <w:wordWrap/>
        <w:overflowPunct/>
        <w:topLinePunct w:val="0"/>
        <w:autoSpaceDE w:val="0"/>
        <w:autoSpaceDN w:val="0"/>
        <w:bidi w:val="0"/>
        <w:adjustRightInd w:val="0"/>
        <w:snapToGrid w:val="0"/>
        <w:spacing w:line="59" w:lineRule="exact"/>
        <w:textAlignment w:val="baseline"/>
        <w:outlineLvl w:val="9"/>
        <w:rPr>
          <w:rFonts w:hint="eastAsia" w:ascii="宋体" w:hAnsi="宋体" w:eastAsia="宋体" w:cs="宋体"/>
          <w:sz w:val="19"/>
          <w:szCs w:val="19"/>
        </w:rPr>
      </w:pPr>
    </w:p>
    <w:tbl>
      <w:tblPr>
        <w:tblStyle w:val="9"/>
        <w:tblW w:w="9512"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67"/>
        <w:gridCol w:w="2810"/>
        <w:gridCol w:w="3127"/>
        <w:gridCol w:w="2008"/>
      </w:tblGrid>
      <w:tr w14:paraId="2FABFC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567" w:type="dxa"/>
            <w:vAlign w:val="top"/>
          </w:tcPr>
          <w:p w14:paraId="09772B63">
            <w:pPr>
              <w:keepNext w:val="0"/>
              <w:keepLines w:val="0"/>
              <w:pageBreakBefore w:val="0"/>
              <w:widowControl/>
              <w:kinsoku/>
              <w:wordWrap/>
              <w:overflowPunct/>
              <w:topLinePunct w:val="0"/>
              <w:autoSpaceDE w:val="0"/>
              <w:autoSpaceDN w:val="0"/>
              <w:bidi w:val="0"/>
              <w:adjustRightInd w:val="0"/>
              <w:snapToGrid w:val="0"/>
              <w:spacing w:before="151" w:line="228" w:lineRule="auto"/>
              <w:ind w:left="396"/>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项目编码</w:t>
            </w:r>
          </w:p>
        </w:tc>
        <w:tc>
          <w:tcPr>
            <w:tcW w:w="2810" w:type="dxa"/>
            <w:vAlign w:val="top"/>
          </w:tcPr>
          <w:p w14:paraId="1CC6D55C">
            <w:pPr>
              <w:keepNext w:val="0"/>
              <w:keepLines w:val="0"/>
              <w:pageBreakBefore w:val="0"/>
              <w:widowControl/>
              <w:kinsoku/>
              <w:wordWrap/>
              <w:overflowPunct/>
              <w:topLinePunct w:val="0"/>
              <w:autoSpaceDE w:val="0"/>
              <w:autoSpaceDN w:val="0"/>
              <w:bidi w:val="0"/>
              <w:adjustRightInd w:val="0"/>
              <w:snapToGrid w:val="0"/>
              <w:spacing w:before="181" w:line="190" w:lineRule="auto"/>
              <w:ind w:left="354"/>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37020025461006020005L</w:t>
            </w:r>
          </w:p>
        </w:tc>
        <w:tc>
          <w:tcPr>
            <w:tcW w:w="3127" w:type="dxa"/>
            <w:vAlign w:val="top"/>
          </w:tcPr>
          <w:p w14:paraId="55448C62">
            <w:pPr>
              <w:keepNext w:val="0"/>
              <w:keepLines w:val="0"/>
              <w:pageBreakBefore w:val="0"/>
              <w:widowControl/>
              <w:kinsoku/>
              <w:wordWrap/>
              <w:overflowPunct/>
              <w:topLinePunct w:val="0"/>
              <w:autoSpaceDE w:val="0"/>
              <w:autoSpaceDN w:val="0"/>
              <w:bidi w:val="0"/>
              <w:adjustRightInd w:val="0"/>
              <w:snapToGrid w:val="0"/>
              <w:spacing w:before="150" w:line="229" w:lineRule="auto"/>
              <w:ind w:left="1179"/>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项目名称</w:t>
            </w:r>
          </w:p>
        </w:tc>
        <w:tc>
          <w:tcPr>
            <w:tcW w:w="2008" w:type="dxa"/>
            <w:vAlign w:val="top"/>
          </w:tcPr>
          <w:p w14:paraId="612418B2">
            <w:pPr>
              <w:keepNext w:val="0"/>
              <w:keepLines w:val="0"/>
              <w:pageBreakBefore w:val="0"/>
              <w:widowControl/>
              <w:kinsoku/>
              <w:wordWrap/>
              <w:overflowPunct/>
              <w:topLinePunct w:val="0"/>
              <w:autoSpaceDE w:val="0"/>
              <w:autoSpaceDN w:val="0"/>
              <w:bidi w:val="0"/>
              <w:adjustRightInd w:val="0"/>
              <w:snapToGrid w:val="0"/>
              <w:spacing w:before="151" w:line="228" w:lineRule="auto"/>
              <w:ind w:left="124"/>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公租房后期运营管理</w:t>
            </w:r>
          </w:p>
        </w:tc>
      </w:tr>
      <w:tr w14:paraId="7AC041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Align w:val="top"/>
          </w:tcPr>
          <w:p w14:paraId="2A5D8D44">
            <w:pPr>
              <w:keepNext w:val="0"/>
              <w:keepLines w:val="0"/>
              <w:pageBreakBefore w:val="0"/>
              <w:widowControl/>
              <w:kinsoku/>
              <w:wordWrap/>
              <w:overflowPunct/>
              <w:topLinePunct w:val="0"/>
              <w:autoSpaceDE w:val="0"/>
              <w:autoSpaceDN w:val="0"/>
              <w:bidi w:val="0"/>
              <w:adjustRightInd w:val="0"/>
              <w:snapToGrid w:val="0"/>
              <w:spacing w:before="140" w:line="228" w:lineRule="auto"/>
              <w:ind w:left="394"/>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主管部门</w:t>
            </w:r>
          </w:p>
        </w:tc>
        <w:tc>
          <w:tcPr>
            <w:tcW w:w="2810" w:type="dxa"/>
            <w:vAlign w:val="top"/>
          </w:tcPr>
          <w:p w14:paraId="51E48B2B">
            <w:pPr>
              <w:keepNext w:val="0"/>
              <w:keepLines w:val="0"/>
              <w:pageBreakBefore w:val="0"/>
              <w:widowControl/>
              <w:kinsoku/>
              <w:wordWrap/>
              <w:overflowPunct/>
              <w:topLinePunct w:val="0"/>
              <w:autoSpaceDE w:val="0"/>
              <w:autoSpaceDN w:val="0"/>
              <w:bidi w:val="0"/>
              <w:adjustRightInd w:val="0"/>
              <w:snapToGrid w:val="0"/>
              <w:spacing w:before="140" w:line="227" w:lineRule="auto"/>
              <w:ind w:left="317"/>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青岛市住房和城乡建设局</w:t>
            </w:r>
          </w:p>
        </w:tc>
        <w:tc>
          <w:tcPr>
            <w:tcW w:w="3127" w:type="dxa"/>
            <w:vAlign w:val="top"/>
          </w:tcPr>
          <w:p w14:paraId="055C1EC9">
            <w:pPr>
              <w:keepNext w:val="0"/>
              <w:keepLines w:val="0"/>
              <w:pageBreakBefore w:val="0"/>
              <w:widowControl/>
              <w:kinsoku/>
              <w:wordWrap/>
              <w:overflowPunct/>
              <w:topLinePunct w:val="0"/>
              <w:autoSpaceDE w:val="0"/>
              <w:autoSpaceDN w:val="0"/>
              <w:bidi w:val="0"/>
              <w:adjustRightInd w:val="0"/>
              <w:snapToGrid w:val="0"/>
              <w:spacing w:before="140" w:line="228" w:lineRule="auto"/>
              <w:ind w:left="1177"/>
              <w:textAlignment w:val="baseline"/>
              <w:outlineLvl w:val="9"/>
              <w:rPr>
                <w:rFonts w:hint="eastAsia" w:ascii="宋体" w:hAnsi="宋体" w:eastAsia="宋体" w:cs="宋体"/>
                <w:sz w:val="19"/>
                <w:szCs w:val="19"/>
                <w:lang w:eastAsia="zh-CN"/>
              </w:rPr>
            </w:pPr>
            <w:r>
              <w:rPr>
                <w:rFonts w:hint="eastAsia" w:ascii="宋体" w:hAnsi="宋体" w:eastAsia="宋体" w:cs="宋体"/>
                <w:spacing w:val="6"/>
                <w:sz w:val="19"/>
                <w:szCs w:val="19"/>
                <w:lang w:eastAsia="zh-CN"/>
              </w:rPr>
              <w:t>预算金额（万元）</w:t>
            </w:r>
          </w:p>
        </w:tc>
        <w:tc>
          <w:tcPr>
            <w:tcW w:w="2008" w:type="dxa"/>
            <w:vAlign w:val="top"/>
          </w:tcPr>
          <w:p w14:paraId="63A00702">
            <w:pPr>
              <w:keepNext w:val="0"/>
              <w:keepLines w:val="0"/>
              <w:pageBreakBefore w:val="0"/>
              <w:widowControl/>
              <w:kinsoku/>
              <w:wordWrap/>
              <w:overflowPunct/>
              <w:topLinePunct w:val="0"/>
              <w:autoSpaceDE w:val="0"/>
              <w:autoSpaceDN w:val="0"/>
              <w:bidi w:val="0"/>
              <w:adjustRightInd w:val="0"/>
              <w:snapToGrid w:val="0"/>
              <w:spacing w:before="171" w:line="189" w:lineRule="auto"/>
              <w:ind w:left="813"/>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4266</w:t>
            </w:r>
          </w:p>
        </w:tc>
      </w:tr>
      <w:tr w14:paraId="7D558E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67" w:hRule="atLeast"/>
        </w:trPr>
        <w:tc>
          <w:tcPr>
            <w:tcW w:w="1567" w:type="dxa"/>
            <w:vAlign w:val="top"/>
          </w:tcPr>
          <w:p w14:paraId="632C14C1">
            <w:pPr>
              <w:keepNext w:val="0"/>
              <w:keepLines w:val="0"/>
              <w:pageBreakBefore w:val="0"/>
              <w:widowControl/>
              <w:kinsoku/>
              <w:wordWrap/>
              <w:overflowPunct/>
              <w:topLinePunct w:val="0"/>
              <w:autoSpaceDE w:val="0"/>
              <w:autoSpaceDN w:val="0"/>
              <w:bidi w:val="0"/>
              <w:adjustRightInd w:val="0"/>
              <w:snapToGrid w:val="0"/>
              <w:spacing w:line="264" w:lineRule="auto"/>
              <w:textAlignment w:val="baseline"/>
              <w:outlineLvl w:val="9"/>
              <w:rPr>
                <w:rFonts w:hint="eastAsia" w:ascii="宋体" w:hAnsi="宋体" w:eastAsia="宋体" w:cs="宋体"/>
                <w:sz w:val="19"/>
                <w:szCs w:val="19"/>
              </w:rPr>
            </w:pPr>
          </w:p>
          <w:p w14:paraId="09DC70B9">
            <w:pPr>
              <w:keepNext w:val="0"/>
              <w:keepLines w:val="0"/>
              <w:pageBreakBefore w:val="0"/>
              <w:widowControl/>
              <w:kinsoku/>
              <w:wordWrap/>
              <w:overflowPunct/>
              <w:topLinePunct w:val="0"/>
              <w:autoSpaceDE w:val="0"/>
              <w:autoSpaceDN w:val="0"/>
              <w:bidi w:val="0"/>
              <w:adjustRightInd w:val="0"/>
              <w:snapToGrid w:val="0"/>
              <w:spacing w:line="265" w:lineRule="auto"/>
              <w:textAlignment w:val="baseline"/>
              <w:outlineLvl w:val="9"/>
              <w:rPr>
                <w:rFonts w:hint="eastAsia" w:ascii="宋体" w:hAnsi="宋体" w:eastAsia="宋体" w:cs="宋体"/>
                <w:sz w:val="19"/>
                <w:szCs w:val="19"/>
              </w:rPr>
            </w:pPr>
          </w:p>
          <w:p w14:paraId="3C9F35CB">
            <w:pPr>
              <w:keepNext w:val="0"/>
              <w:keepLines w:val="0"/>
              <w:pageBreakBefore w:val="0"/>
              <w:widowControl/>
              <w:kinsoku/>
              <w:wordWrap/>
              <w:overflowPunct/>
              <w:topLinePunct w:val="0"/>
              <w:autoSpaceDE w:val="0"/>
              <w:autoSpaceDN w:val="0"/>
              <w:bidi w:val="0"/>
              <w:adjustRightInd w:val="0"/>
              <w:snapToGrid w:val="0"/>
              <w:spacing w:before="62" w:line="229" w:lineRule="auto"/>
              <w:ind w:left="396"/>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绩效目标</w:t>
            </w:r>
          </w:p>
        </w:tc>
        <w:tc>
          <w:tcPr>
            <w:tcW w:w="7945" w:type="dxa"/>
            <w:gridSpan w:val="3"/>
            <w:vAlign w:val="top"/>
          </w:tcPr>
          <w:p w14:paraId="313B87D8">
            <w:pPr>
              <w:keepNext w:val="0"/>
              <w:keepLines w:val="0"/>
              <w:pageBreakBefore w:val="0"/>
              <w:widowControl/>
              <w:kinsoku/>
              <w:wordWrap/>
              <w:overflowPunct/>
              <w:topLinePunct w:val="0"/>
              <w:autoSpaceDE w:val="0"/>
              <w:autoSpaceDN w:val="0"/>
              <w:bidi w:val="0"/>
              <w:adjustRightInd w:val="0"/>
              <w:snapToGrid w:val="0"/>
              <w:spacing w:line="265" w:lineRule="auto"/>
              <w:textAlignment w:val="baseline"/>
              <w:outlineLvl w:val="9"/>
              <w:rPr>
                <w:rFonts w:hint="eastAsia" w:ascii="宋体" w:hAnsi="宋体" w:eastAsia="宋体" w:cs="宋体"/>
                <w:sz w:val="19"/>
                <w:szCs w:val="19"/>
              </w:rPr>
            </w:pPr>
          </w:p>
          <w:p w14:paraId="76F21FAE">
            <w:pPr>
              <w:keepNext w:val="0"/>
              <w:keepLines w:val="0"/>
              <w:pageBreakBefore w:val="0"/>
              <w:widowControl/>
              <w:kinsoku/>
              <w:wordWrap/>
              <w:overflowPunct/>
              <w:topLinePunct w:val="0"/>
              <w:autoSpaceDE w:val="0"/>
              <w:autoSpaceDN w:val="0"/>
              <w:bidi w:val="0"/>
              <w:adjustRightInd w:val="0"/>
              <w:snapToGrid w:val="0"/>
              <w:spacing w:line="265" w:lineRule="auto"/>
              <w:textAlignment w:val="baseline"/>
              <w:outlineLvl w:val="9"/>
              <w:rPr>
                <w:rFonts w:hint="eastAsia" w:ascii="宋体" w:hAnsi="宋体" w:eastAsia="宋体" w:cs="宋体"/>
                <w:sz w:val="19"/>
                <w:szCs w:val="19"/>
              </w:rPr>
            </w:pPr>
          </w:p>
          <w:p w14:paraId="70AAB5F1">
            <w:pPr>
              <w:keepNext w:val="0"/>
              <w:keepLines w:val="0"/>
              <w:pageBreakBefore w:val="0"/>
              <w:widowControl/>
              <w:kinsoku/>
              <w:wordWrap/>
              <w:overflowPunct/>
              <w:topLinePunct w:val="0"/>
              <w:autoSpaceDE w:val="0"/>
              <w:autoSpaceDN w:val="0"/>
              <w:bidi w:val="0"/>
              <w:adjustRightInd w:val="0"/>
              <w:snapToGrid w:val="0"/>
              <w:spacing w:before="62" w:line="227" w:lineRule="auto"/>
              <w:ind w:left="38"/>
              <w:textAlignment w:val="baseline"/>
              <w:outlineLvl w:val="9"/>
              <w:rPr>
                <w:rFonts w:hint="eastAsia" w:ascii="宋体" w:hAnsi="宋体" w:eastAsia="宋体" w:cs="宋体"/>
                <w:sz w:val="19"/>
                <w:szCs w:val="19"/>
                <w:lang w:eastAsia="zh-CN"/>
              </w:rPr>
            </w:pPr>
            <w:r>
              <w:rPr>
                <w:rFonts w:hint="eastAsia" w:ascii="宋体" w:hAnsi="宋体" w:eastAsia="宋体" w:cs="宋体"/>
                <w:spacing w:val="8"/>
                <w:sz w:val="19"/>
                <w:szCs w:val="19"/>
              </w:rPr>
              <w:t>2025年公租房后期运营服务，通过政府购买公租房运营管理服务提升公租房运营能力</w:t>
            </w:r>
            <w:r>
              <w:rPr>
                <w:rFonts w:hint="eastAsia" w:ascii="宋体" w:hAnsi="宋体" w:eastAsia="宋体" w:cs="宋体"/>
                <w:spacing w:val="8"/>
                <w:sz w:val="19"/>
                <w:szCs w:val="19"/>
                <w:lang w:eastAsia="zh-CN"/>
              </w:rPr>
              <w:t>。</w:t>
            </w:r>
          </w:p>
        </w:tc>
      </w:tr>
      <w:tr w14:paraId="7389ED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Align w:val="top"/>
          </w:tcPr>
          <w:p w14:paraId="03D4C6EF">
            <w:pPr>
              <w:keepNext w:val="0"/>
              <w:keepLines w:val="0"/>
              <w:pageBreakBefore w:val="0"/>
              <w:widowControl/>
              <w:kinsoku/>
              <w:wordWrap/>
              <w:overflowPunct/>
              <w:topLinePunct w:val="0"/>
              <w:autoSpaceDE w:val="0"/>
              <w:autoSpaceDN w:val="0"/>
              <w:bidi w:val="0"/>
              <w:adjustRightInd w:val="0"/>
              <w:snapToGrid w:val="0"/>
              <w:spacing w:before="143" w:line="229" w:lineRule="auto"/>
              <w:ind w:left="396"/>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一级指标</w:t>
            </w:r>
          </w:p>
        </w:tc>
        <w:tc>
          <w:tcPr>
            <w:tcW w:w="2810" w:type="dxa"/>
            <w:vAlign w:val="top"/>
          </w:tcPr>
          <w:p w14:paraId="45146CC9">
            <w:pPr>
              <w:keepNext w:val="0"/>
              <w:keepLines w:val="0"/>
              <w:pageBreakBefore w:val="0"/>
              <w:widowControl/>
              <w:kinsoku/>
              <w:wordWrap/>
              <w:overflowPunct/>
              <w:topLinePunct w:val="0"/>
              <w:autoSpaceDE w:val="0"/>
              <w:autoSpaceDN w:val="0"/>
              <w:bidi w:val="0"/>
              <w:adjustRightInd w:val="0"/>
              <w:snapToGrid w:val="0"/>
              <w:spacing w:before="143" w:line="229" w:lineRule="auto"/>
              <w:ind w:left="1016"/>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二级指标</w:t>
            </w:r>
          </w:p>
        </w:tc>
        <w:tc>
          <w:tcPr>
            <w:tcW w:w="3127" w:type="dxa"/>
            <w:vAlign w:val="top"/>
          </w:tcPr>
          <w:p w14:paraId="6BED6B42">
            <w:pPr>
              <w:keepNext w:val="0"/>
              <w:keepLines w:val="0"/>
              <w:pageBreakBefore w:val="0"/>
              <w:widowControl/>
              <w:kinsoku/>
              <w:wordWrap/>
              <w:overflowPunct/>
              <w:topLinePunct w:val="0"/>
              <w:autoSpaceDE w:val="0"/>
              <w:autoSpaceDN w:val="0"/>
              <w:bidi w:val="0"/>
              <w:adjustRightInd w:val="0"/>
              <w:snapToGrid w:val="0"/>
              <w:spacing w:before="143" w:line="229" w:lineRule="auto"/>
              <w:ind w:left="1176"/>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三级指标</w:t>
            </w:r>
          </w:p>
        </w:tc>
        <w:tc>
          <w:tcPr>
            <w:tcW w:w="2008" w:type="dxa"/>
            <w:vAlign w:val="top"/>
          </w:tcPr>
          <w:p w14:paraId="47154801">
            <w:pPr>
              <w:keepNext w:val="0"/>
              <w:keepLines w:val="0"/>
              <w:pageBreakBefore w:val="0"/>
              <w:widowControl/>
              <w:kinsoku/>
              <w:wordWrap/>
              <w:overflowPunct/>
              <w:topLinePunct w:val="0"/>
              <w:autoSpaceDE w:val="0"/>
              <w:autoSpaceDN w:val="0"/>
              <w:bidi w:val="0"/>
              <w:adjustRightInd w:val="0"/>
              <w:snapToGrid w:val="0"/>
              <w:spacing w:before="144" w:line="228" w:lineRule="auto"/>
              <w:ind w:left="718"/>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指标值</w:t>
            </w:r>
          </w:p>
        </w:tc>
      </w:tr>
      <w:tr w14:paraId="6378E1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restart"/>
            <w:tcBorders>
              <w:bottom w:val="nil"/>
            </w:tcBorders>
            <w:vAlign w:val="top"/>
          </w:tcPr>
          <w:p w14:paraId="47BF84FB">
            <w:pPr>
              <w:keepNext w:val="0"/>
              <w:keepLines w:val="0"/>
              <w:pageBreakBefore w:val="0"/>
              <w:widowControl/>
              <w:kinsoku/>
              <w:wordWrap/>
              <w:overflowPunct/>
              <w:topLinePunct w:val="0"/>
              <w:autoSpaceDE w:val="0"/>
              <w:autoSpaceDN w:val="0"/>
              <w:bidi w:val="0"/>
              <w:adjustRightInd w:val="0"/>
              <w:snapToGrid w:val="0"/>
              <w:spacing w:line="323" w:lineRule="auto"/>
              <w:textAlignment w:val="baseline"/>
              <w:outlineLvl w:val="9"/>
              <w:rPr>
                <w:rFonts w:hint="eastAsia" w:ascii="宋体" w:hAnsi="宋体" w:eastAsia="宋体" w:cs="宋体"/>
                <w:sz w:val="19"/>
                <w:szCs w:val="19"/>
              </w:rPr>
            </w:pPr>
          </w:p>
          <w:p w14:paraId="25FEAC00">
            <w:pPr>
              <w:keepNext w:val="0"/>
              <w:keepLines w:val="0"/>
              <w:pageBreakBefore w:val="0"/>
              <w:widowControl/>
              <w:kinsoku/>
              <w:wordWrap/>
              <w:overflowPunct/>
              <w:topLinePunct w:val="0"/>
              <w:autoSpaceDE w:val="0"/>
              <w:autoSpaceDN w:val="0"/>
              <w:bidi w:val="0"/>
              <w:adjustRightInd w:val="0"/>
              <w:snapToGrid w:val="0"/>
              <w:spacing w:before="62" w:line="227" w:lineRule="auto"/>
              <w:ind w:left="394"/>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成本指标</w:t>
            </w:r>
          </w:p>
        </w:tc>
        <w:tc>
          <w:tcPr>
            <w:tcW w:w="2810" w:type="dxa"/>
            <w:vMerge w:val="restart"/>
            <w:tcBorders>
              <w:bottom w:val="nil"/>
            </w:tcBorders>
            <w:vAlign w:val="top"/>
          </w:tcPr>
          <w:p w14:paraId="75881FA3">
            <w:pPr>
              <w:keepNext w:val="0"/>
              <w:keepLines w:val="0"/>
              <w:pageBreakBefore w:val="0"/>
              <w:widowControl/>
              <w:kinsoku/>
              <w:wordWrap/>
              <w:overflowPunct/>
              <w:topLinePunct w:val="0"/>
              <w:autoSpaceDE w:val="0"/>
              <w:autoSpaceDN w:val="0"/>
              <w:bidi w:val="0"/>
              <w:adjustRightInd w:val="0"/>
              <w:snapToGrid w:val="0"/>
              <w:spacing w:line="323" w:lineRule="auto"/>
              <w:textAlignment w:val="baseline"/>
              <w:outlineLvl w:val="9"/>
              <w:rPr>
                <w:rFonts w:hint="eastAsia" w:ascii="宋体" w:hAnsi="宋体" w:eastAsia="宋体" w:cs="宋体"/>
                <w:sz w:val="19"/>
                <w:szCs w:val="19"/>
              </w:rPr>
            </w:pPr>
          </w:p>
          <w:p w14:paraId="1679CE6F">
            <w:pPr>
              <w:keepNext w:val="0"/>
              <w:keepLines w:val="0"/>
              <w:pageBreakBefore w:val="0"/>
              <w:widowControl/>
              <w:kinsoku/>
              <w:wordWrap/>
              <w:overflowPunct/>
              <w:topLinePunct w:val="0"/>
              <w:autoSpaceDE w:val="0"/>
              <w:autoSpaceDN w:val="0"/>
              <w:bidi w:val="0"/>
              <w:adjustRightInd w:val="0"/>
              <w:snapToGrid w:val="0"/>
              <w:spacing w:before="62" w:line="227" w:lineRule="auto"/>
              <w:ind w:left="814"/>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经济成本指标</w:t>
            </w:r>
          </w:p>
        </w:tc>
        <w:tc>
          <w:tcPr>
            <w:tcW w:w="3127" w:type="dxa"/>
            <w:vAlign w:val="top"/>
          </w:tcPr>
          <w:p w14:paraId="1455585D">
            <w:pPr>
              <w:keepNext w:val="0"/>
              <w:keepLines w:val="0"/>
              <w:pageBreakBefore w:val="0"/>
              <w:widowControl/>
              <w:kinsoku/>
              <w:wordWrap/>
              <w:overflowPunct/>
              <w:topLinePunct w:val="0"/>
              <w:autoSpaceDE w:val="0"/>
              <w:autoSpaceDN w:val="0"/>
              <w:bidi w:val="0"/>
              <w:adjustRightInd w:val="0"/>
              <w:snapToGrid w:val="0"/>
              <w:spacing w:before="146" w:line="227" w:lineRule="auto"/>
              <w:ind w:left="780"/>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运营管理费用单价</w:t>
            </w:r>
          </w:p>
        </w:tc>
        <w:tc>
          <w:tcPr>
            <w:tcW w:w="2008" w:type="dxa"/>
            <w:vAlign w:val="top"/>
          </w:tcPr>
          <w:p w14:paraId="444265E7">
            <w:pPr>
              <w:keepNext w:val="0"/>
              <w:keepLines w:val="0"/>
              <w:pageBreakBefore w:val="0"/>
              <w:widowControl/>
              <w:kinsoku/>
              <w:wordWrap/>
              <w:overflowPunct/>
              <w:topLinePunct w:val="0"/>
              <w:autoSpaceDE w:val="0"/>
              <w:autoSpaceDN w:val="0"/>
              <w:bidi w:val="0"/>
              <w:adjustRightInd w:val="0"/>
              <w:snapToGrid w:val="0"/>
              <w:spacing w:before="147" w:line="228" w:lineRule="auto"/>
              <w:ind w:left="329"/>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≤1.8元/平方米</w:t>
            </w:r>
          </w:p>
        </w:tc>
      </w:tr>
      <w:tr w14:paraId="594009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tcBorders>
            <w:vAlign w:val="top"/>
          </w:tcPr>
          <w:p w14:paraId="73A6E62C">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810" w:type="dxa"/>
            <w:vMerge w:val="continue"/>
            <w:tcBorders>
              <w:top w:val="nil"/>
            </w:tcBorders>
            <w:vAlign w:val="top"/>
          </w:tcPr>
          <w:p w14:paraId="0E8E84B5">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127" w:type="dxa"/>
            <w:vAlign w:val="top"/>
          </w:tcPr>
          <w:p w14:paraId="2504D762">
            <w:pPr>
              <w:keepNext w:val="0"/>
              <w:keepLines w:val="0"/>
              <w:pageBreakBefore w:val="0"/>
              <w:widowControl/>
              <w:kinsoku/>
              <w:wordWrap/>
              <w:overflowPunct/>
              <w:topLinePunct w:val="0"/>
              <w:autoSpaceDE w:val="0"/>
              <w:autoSpaceDN w:val="0"/>
              <w:bidi w:val="0"/>
              <w:adjustRightInd w:val="0"/>
              <w:snapToGrid w:val="0"/>
              <w:spacing w:before="145" w:line="227" w:lineRule="auto"/>
              <w:ind w:left="679"/>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物业费补助费用单价</w:t>
            </w:r>
          </w:p>
        </w:tc>
        <w:tc>
          <w:tcPr>
            <w:tcW w:w="2008" w:type="dxa"/>
            <w:vAlign w:val="top"/>
          </w:tcPr>
          <w:p w14:paraId="459193E6">
            <w:pPr>
              <w:keepNext w:val="0"/>
              <w:keepLines w:val="0"/>
              <w:pageBreakBefore w:val="0"/>
              <w:widowControl/>
              <w:kinsoku/>
              <w:wordWrap/>
              <w:overflowPunct/>
              <w:topLinePunct w:val="0"/>
              <w:autoSpaceDE w:val="0"/>
              <w:autoSpaceDN w:val="0"/>
              <w:bidi w:val="0"/>
              <w:adjustRightInd w:val="0"/>
              <w:snapToGrid w:val="0"/>
              <w:spacing w:before="146" w:line="228" w:lineRule="auto"/>
              <w:ind w:left="334"/>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≥0.6元/平方米</w:t>
            </w:r>
          </w:p>
        </w:tc>
      </w:tr>
      <w:tr w14:paraId="52734C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restart"/>
            <w:tcBorders>
              <w:bottom w:val="nil"/>
            </w:tcBorders>
            <w:vAlign w:val="top"/>
          </w:tcPr>
          <w:p w14:paraId="1AE70EB8">
            <w:pPr>
              <w:keepNext w:val="0"/>
              <w:keepLines w:val="0"/>
              <w:pageBreakBefore w:val="0"/>
              <w:widowControl/>
              <w:kinsoku/>
              <w:wordWrap/>
              <w:overflowPunct/>
              <w:topLinePunct w:val="0"/>
              <w:autoSpaceDE w:val="0"/>
              <w:autoSpaceDN w:val="0"/>
              <w:bidi w:val="0"/>
              <w:adjustRightInd w:val="0"/>
              <w:snapToGrid w:val="0"/>
              <w:spacing w:line="260" w:lineRule="auto"/>
              <w:textAlignment w:val="baseline"/>
              <w:outlineLvl w:val="9"/>
              <w:rPr>
                <w:rFonts w:hint="eastAsia" w:ascii="宋体" w:hAnsi="宋体" w:eastAsia="宋体" w:cs="宋体"/>
                <w:sz w:val="19"/>
                <w:szCs w:val="19"/>
              </w:rPr>
            </w:pPr>
          </w:p>
          <w:p w14:paraId="618A6189">
            <w:pPr>
              <w:keepNext w:val="0"/>
              <w:keepLines w:val="0"/>
              <w:pageBreakBefore w:val="0"/>
              <w:widowControl/>
              <w:kinsoku/>
              <w:wordWrap/>
              <w:overflowPunct/>
              <w:topLinePunct w:val="0"/>
              <w:autoSpaceDE w:val="0"/>
              <w:autoSpaceDN w:val="0"/>
              <w:bidi w:val="0"/>
              <w:adjustRightInd w:val="0"/>
              <w:snapToGrid w:val="0"/>
              <w:spacing w:line="260" w:lineRule="auto"/>
              <w:textAlignment w:val="baseline"/>
              <w:outlineLvl w:val="9"/>
              <w:rPr>
                <w:rFonts w:hint="eastAsia" w:ascii="宋体" w:hAnsi="宋体" w:eastAsia="宋体" w:cs="宋体"/>
                <w:sz w:val="19"/>
                <w:szCs w:val="19"/>
              </w:rPr>
            </w:pPr>
          </w:p>
          <w:p w14:paraId="05DECC41">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hint="eastAsia" w:ascii="宋体" w:hAnsi="宋体" w:eastAsia="宋体" w:cs="宋体"/>
                <w:sz w:val="19"/>
                <w:szCs w:val="19"/>
              </w:rPr>
            </w:pPr>
          </w:p>
          <w:p w14:paraId="1C629792">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hint="eastAsia" w:ascii="宋体" w:hAnsi="宋体" w:eastAsia="宋体" w:cs="宋体"/>
                <w:sz w:val="19"/>
                <w:szCs w:val="19"/>
              </w:rPr>
            </w:pPr>
          </w:p>
          <w:p w14:paraId="52B9DDB1">
            <w:pPr>
              <w:keepNext w:val="0"/>
              <w:keepLines w:val="0"/>
              <w:pageBreakBefore w:val="0"/>
              <w:widowControl/>
              <w:kinsoku/>
              <w:wordWrap/>
              <w:overflowPunct/>
              <w:topLinePunct w:val="0"/>
              <w:autoSpaceDE w:val="0"/>
              <w:autoSpaceDN w:val="0"/>
              <w:bidi w:val="0"/>
              <w:adjustRightInd w:val="0"/>
              <w:snapToGrid w:val="0"/>
              <w:spacing w:before="62" w:line="228" w:lineRule="auto"/>
              <w:ind w:left="393"/>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产出指标</w:t>
            </w:r>
          </w:p>
        </w:tc>
        <w:tc>
          <w:tcPr>
            <w:tcW w:w="2810" w:type="dxa"/>
            <w:vMerge w:val="restart"/>
            <w:tcBorders>
              <w:bottom w:val="nil"/>
            </w:tcBorders>
            <w:vAlign w:val="top"/>
          </w:tcPr>
          <w:p w14:paraId="2EE857FB">
            <w:pPr>
              <w:keepNext w:val="0"/>
              <w:keepLines w:val="0"/>
              <w:pageBreakBefore w:val="0"/>
              <w:widowControl/>
              <w:kinsoku/>
              <w:wordWrap/>
              <w:overflowPunct/>
              <w:topLinePunct w:val="0"/>
              <w:autoSpaceDE w:val="0"/>
              <w:autoSpaceDN w:val="0"/>
              <w:bidi w:val="0"/>
              <w:adjustRightInd w:val="0"/>
              <w:snapToGrid w:val="0"/>
              <w:spacing w:line="325" w:lineRule="auto"/>
              <w:textAlignment w:val="baseline"/>
              <w:outlineLvl w:val="9"/>
              <w:rPr>
                <w:rFonts w:hint="eastAsia" w:ascii="宋体" w:hAnsi="宋体" w:eastAsia="宋体" w:cs="宋体"/>
                <w:sz w:val="19"/>
                <w:szCs w:val="19"/>
              </w:rPr>
            </w:pPr>
          </w:p>
          <w:p w14:paraId="4D38522C">
            <w:pPr>
              <w:keepNext w:val="0"/>
              <w:keepLines w:val="0"/>
              <w:pageBreakBefore w:val="0"/>
              <w:widowControl/>
              <w:kinsoku/>
              <w:wordWrap/>
              <w:overflowPunct/>
              <w:topLinePunct w:val="0"/>
              <w:autoSpaceDE w:val="0"/>
              <w:autoSpaceDN w:val="0"/>
              <w:bidi w:val="0"/>
              <w:adjustRightInd w:val="0"/>
              <w:snapToGrid w:val="0"/>
              <w:spacing w:before="62" w:line="228" w:lineRule="auto"/>
              <w:ind w:left="1014"/>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数量指标</w:t>
            </w:r>
          </w:p>
        </w:tc>
        <w:tc>
          <w:tcPr>
            <w:tcW w:w="3127" w:type="dxa"/>
            <w:vAlign w:val="top"/>
          </w:tcPr>
          <w:p w14:paraId="7DA939AC">
            <w:pPr>
              <w:keepNext w:val="0"/>
              <w:keepLines w:val="0"/>
              <w:pageBreakBefore w:val="0"/>
              <w:widowControl/>
              <w:kinsoku/>
              <w:wordWrap/>
              <w:overflowPunct/>
              <w:topLinePunct w:val="0"/>
              <w:autoSpaceDE w:val="0"/>
              <w:autoSpaceDN w:val="0"/>
              <w:bidi w:val="0"/>
              <w:adjustRightInd w:val="0"/>
              <w:snapToGrid w:val="0"/>
              <w:spacing w:before="149" w:line="228" w:lineRule="auto"/>
              <w:ind w:left="287"/>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公租房运营管理服务项目数量</w:t>
            </w:r>
          </w:p>
        </w:tc>
        <w:tc>
          <w:tcPr>
            <w:tcW w:w="2008" w:type="dxa"/>
            <w:vAlign w:val="top"/>
          </w:tcPr>
          <w:p w14:paraId="2B5ADDE9">
            <w:pPr>
              <w:keepNext w:val="0"/>
              <w:keepLines w:val="0"/>
              <w:pageBreakBefore w:val="0"/>
              <w:widowControl/>
              <w:kinsoku/>
              <w:wordWrap/>
              <w:overflowPunct/>
              <w:topLinePunct w:val="0"/>
              <w:autoSpaceDE w:val="0"/>
              <w:autoSpaceDN w:val="0"/>
              <w:bidi w:val="0"/>
              <w:adjustRightInd w:val="0"/>
              <w:snapToGrid w:val="0"/>
              <w:spacing w:before="149" w:line="228" w:lineRule="auto"/>
              <w:ind w:left="735"/>
              <w:textAlignment w:val="baseline"/>
              <w:outlineLvl w:val="9"/>
              <w:rPr>
                <w:rFonts w:hint="eastAsia" w:ascii="宋体" w:hAnsi="宋体" w:eastAsia="宋体" w:cs="宋体"/>
                <w:sz w:val="19"/>
                <w:szCs w:val="19"/>
              </w:rPr>
            </w:pPr>
            <w:r>
              <w:rPr>
                <w:rFonts w:hint="eastAsia" w:ascii="宋体" w:hAnsi="宋体" w:eastAsia="宋体" w:cs="宋体"/>
                <w:sz w:val="19"/>
                <w:szCs w:val="19"/>
              </w:rPr>
              <w:t>≥90个</w:t>
            </w:r>
          </w:p>
        </w:tc>
      </w:tr>
      <w:tr w14:paraId="11FCA6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continue"/>
            <w:tcBorders>
              <w:top w:val="nil"/>
              <w:bottom w:val="nil"/>
            </w:tcBorders>
            <w:vAlign w:val="top"/>
          </w:tcPr>
          <w:p w14:paraId="6451A0BA">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810" w:type="dxa"/>
            <w:vMerge w:val="continue"/>
            <w:tcBorders>
              <w:top w:val="nil"/>
            </w:tcBorders>
            <w:vAlign w:val="top"/>
          </w:tcPr>
          <w:p w14:paraId="10303747">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127" w:type="dxa"/>
            <w:vAlign w:val="top"/>
          </w:tcPr>
          <w:p w14:paraId="5007333F">
            <w:pPr>
              <w:keepNext w:val="0"/>
              <w:keepLines w:val="0"/>
              <w:pageBreakBefore w:val="0"/>
              <w:widowControl/>
              <w:kinsoku/>
              <w:wordWrap/>
              <w:overflowPunct/>
              <w:topLinePunct w:val="0"/>
              <w:autoSpaceDE w:val="0"/>
              <w:autoSpaceDN w:val="0"/>
              <w:bidi w:val="0"/>
              <w:adjustRightInd w:val="0"/>
              <w:snapToGrid w:val="0"/>
              <w:spacing w:before="150" w:line="228" w:lineRule="auto"/>
              <w:ind w:left="780"/>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物业费补贴房源数</w:t>
            </w:r>
          </w:p>
        </w:tc>
        <w:tc>
          <w:tcPr>
            <w:tcW w:w="2008" w:type="dxa"/>
            <w:vAlign w:val="top"/>
          </w:tcPr>
          <w:p w14:paraId="67DA1543">
            <w:pPr>
              <w:keepNext w:val="0"/>
              <w:keepLines w:val="0"/>
              <w:pageBreakBefore w:val="0"/>
              <w:widowControl/>
              <w:kinsoku/>
              <w:wordWrap/>
              <w:overflowPunct/>
              <w:topLinePunct w:val="0"/>
              <w:autoSpaceDE w:val="0"/>
              <w:autoSpaceDN w:val="0"/>
              <w:bidi w:val="0"/>
              <w:adjustRightInd w:val="0"/>
              <w:snapToGrid w:val="0"/>
              <w:spacing w:before="149" w:line="229" w:lineRule="auto"/>
              <w:ind w:left="581"/>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≥23000户</w:t>
            </w:r>
          </w:p>
        </w:tc>
      </w:tr>
      <w:tr w14:paraId="0C2C9B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continue"/>
            <w:tcBorders>
              <w:top w:val="nil"/>
              <w:bottom w:val="nil"/>
            </w:tcBorders>
            <w:vAlign w:val="top"/>
          </w:tcPr>
          <w:p w14:paraId="7F93A86A">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810" w:type="dxa"/>
            <w:vMerge w:val="restart"/>
            <w:tcBorders>
              <w:bottom w:val="nil"/>
            </w:tcBorders>
            <w:vAlign w:val="top"/>
          </w:tcPr>
          <w:p w14:paraId="5FCC253A">
            <w:pPr>
              <w:keepNext w:val="0"/>
              <w:keepLines w:val="0"/>
              <w:pageBreakBefore w:val="0"/>
              <w:widowControl/>
              <w:kinsoku/>
              <w:wordWrap/>
              <w:overflowPunct/>
              <w:topLinePunct w:val="0"/>
              <w:autoSpaceDE w:val="0"/>
              <w:autoSpaceDN w:val="0"/>
              <w:bidi w:val="0"/>
              <w:adjustRightInd w:val="0"/>
              <w:snapToGrid w:val="0"/>
              <w:spacing w:line="328" w:lineRule="auto"/>
              <w:textAlignment w:val="baseline"/>
              <w:outlineLvl w:val="9"/>
              <w:rPr>
                <w:rFonts w:hint="eastAsia" w:ascii="宋体" w:hAnsi="宋体" w:eastAsia="宋体" w:cs="宋体"/>
                <w:sz w:val="19"/>
                <w:szCs w:val="19"/>
              </w:rPr>
            </w:pPr>
          </w:p>
          <w:p w14:paraId="01028F80">
            <w:pPr>
              <w:keepNext w:val="0"/>
              <w:keepLines w:val="0"/>
              <w:pageBreakBefore w:val="0"/>
              <w:widowControl/>
              <w:kinsoku/>
              <w:wordWrap/>
              <w:overflowPunct/>
              <w:topLinePunct w:val="0"/>
              <w:autoSpaceDE w:val="0"/>
              <w:autoSpaceDN w:val="0"/>
              <w:bidi w:val="0"/>
              <w:adjustRightInd w:val="0"/>
              <w:snapToGrid w:val="0"/>
              <w:spacing w:before="61" w:line="229" w:lineRule="auto"/>
              <w:ind w:left="1014"/>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质量指标</w:t>
            </w:r>
          </w:p>
        </w:tc>
        <w:tc>
          <w:tcPr>
            <w:tcW w:w="3127" w:type="dxa"/>
            <w:vAlign w:val="top"/>
          </w:tcPr>
          <w:p w14:paraId="2AF06EB5">
            <w:pPr>
              <w:keepNext w:val="0"/>
              <w:keepLines w:val="0"/>
              <w:pageBreakBefore w:val="0"/>
              <w:widowControl/>
              <w:kinsoku/>
              <w:wordWrap/>
              <w:overflowPunct/>
              <w:topLinePunct w:val="0"/>
              <w:autoSpaceDE w:val="0"/>
              <w:autoSpaceDN w:val="0"/>
              <w:bidi w:val="0"/>
              <w:adjustRightInd w:val="0"/>
              <w:snapToGrid w:val="0"/>
              <w:spacing w:before="149" w:line="228" w:lineRule="auto"/>
              <w:ind w:left="679"/>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运营管理考核合格率</w:t>
            </w:r>
          </w:p>
        </w:tc>
        <w:tc>
          <w:tcPr>
            <w:tcW w:w="2008" w:type="dxa"/>
            <w:vAlign w:val="top"/>
          </w:tcPr>
          <w:p w14:paraId="442AC77E">
            <w:pPr>
              <w:keepNext w:val="0"/>
              <w:keepLines w:val="0"/>
              <w:pageBreakBefore w:val="0"/>
              <w:widowControl/>
              <w:kinsoku/>
              <w:wordWrap/>
              <w:overflowPunct/>
              <w:topLinePunct w:val="0"/>
              <w:autoSpaceDE w:val="0"/>
              <w:autoSpaceDN w:val="0"/>
              <w:bidi w:val="0"/>
              <w:adjustRightInd w:val="0"/>
              <w:snapToGrid w:val="0"/>
              <w:spacing w:before="149" w:line="255" w:lineRule="exact"/>
              <w:ind w:left="759"/>
              <w:textAlignment w:val="baseline"/>
              <w:outlineLvl w:val="9"/>
              <w:rPr>
                <w:rFonts w:hint="eastAsia" w:ascii="宋体" w:hAnsi="宋体" w:eastAsia="宋体" w:cs="宋体"/>
                <w:sz w:val="19"/>
                <w:szCs w:val="19"/>
              </w:rPr>
            </w:pPr>
            <w:r>
              <w:rPr>
                <w:rFonts w:hint="eastAsia" w:ascii="宋体" w:hAnsi="宋体" w:eastAsia="宋体" w:cs="宋体"/>
                <w:spacing w:val="4"/>
                <w:position w:val="1"/>
                <w:sz w:val="19"/>
                <w:szCs w:val="19"/>
              </w:rPr>
              <w:t>=100%</w:t>
            </w:r>
          </w:p>
        </w:tc>
      </w:tr>
      <w:tr w14:paraId="1765E4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continue"/>
            <w:tcBorders>
              <w:top w:val="nil"/>
              <w:bottom w:val="nil"/>
            </w:tcBorders>
            <w:vAlign w:val="top"/>
          </w:tcPr>
          <w:p w14:paraId="5B1CA0DF">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810" w:type="dxa"/>
            <w:vMerge w:val="continue"/>
            <w:tcBorders>
              <w:top w:val="nil"/>
            </w:tcBorders>
            <w:vAlign w:val="top"/>
          </w:tcPr>
          <w:p w14:paraId="4DAC7502">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127" w:type="dxa"/>
            <w:vAlign w:val="top"/>
          </w:tcPr>
          <w:p w14:paraId="7874C16A">
            <w:pPr>
              <w:keepNext w:val="0"/>
              <w:keepLines w:val="0"/>
              <w:pageBreakBefore w:val="0"/>
              <w:widowControl/>
              <w:kinsoku/>
              <w:wordWrap/>
              <w:overflowPunct/>
              <w:topLinePunct w:val="0"/>
              <w:autoSpaceDE w:val="0"/>
              <w:autoSpaceDN w:val="0"/>
              <w:bidi w:val="0"/>
              <w:adjustRightInd w:val="0"/>
              <w:snapToGrid w:val="0"/>
              <w:spacing w:before="153" w:line="228" w:lineRule="auto"/>
              <w:ind w:left="781"/>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零小修维修合格率</w:t>
            </w:r>
          </w:p>
        </w:tc>
        <w:tc>
          <w:tcPr>
            <w:tcW w:w="2008" w:type="dxa"/>
            <w:vAlign w:val="top"/>
          </w:tcPr>
          <w:p w14:paraId="190D049A">
            <w:pPr>
              <w:keepNext w:val="0"/>
              <w:keepLines w:val="0"/>
              <w:pageBreakBefore w:val="0"/>
              <w:widowControl/>
              <w:kinsoku/>
              <w:wordWrap/>
              <w:overflowPunct/>
              <w:topLinePunct w:val="0"/>
              <w:autoSpaceDE w:val="0"/>
              <w:autoSpaceDN w:val="0"/>
              <w:bidi w:val="0"/>
              <w:adjustRightInd w:val="0"/>
              <w:snapToGrid w:val="0"/>
              <w:spacing w:before="153" w:line="255" w:lineRule="exact"/>
              <w:ind w:left="759"/>
              <w:textAlignment w:val="baseline"/>
              <w:outlineLvl w:val="9"/>
              <w:rPr>
                <w:rFonts w:hint="eastAsia" w:ascii="宋体" w:hAnsi="宋体" w:eastAsia="宋体" w:cs="宋体"/>
                <w:sz w:val="19"/>
                <w:szCs w:val="19"/>
              </w:rPr>
            </w:pPr>
            <w:r>
              <w:rPr>
                <w:rFonts w:hint="eastAsia" w:ascii="宋体" w:hAnsi="宋体" w:eastAsia="宋体" w:cs="宋体"/>
                <w:spacing w:val="4"/>
                <w:position w:val="1"/>
                <w:sz w:val="19"/>
                <w:szCs w:val="19"/>
              </w:rPr>
              <w:t>=100%</w:t>
            </w:r>
          </w:p>
        </w:tc>
      </w:tr>
      <w:tr w14:paraId="7D3A8A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tcBorders>
            <w:vAlign w:val="top"/>
          </w:tcPr>
          <w:p w14:paraId="5B828731">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810" w:type="dxa"/>
            <w:vAlign w:val="top"/>
          </w:tcPr>
          <w:p w14:paraId="6E4B90D3">
            <w:pPr>
              <w:keepNext w:val="0"/>
              <w:keepLines w:val="0"/>
              <w:pageBreakBefore w:val="0"/>
              <w:widowControl/>
              <w:kinsoku/>
              <w:wordWrap/>
              <w:overflowPunct/>
              <w:topLinePunct w:val="0"/>
              <w:autoSpaceDE w:val="0"/>
              <w:autoSpaceDN w:val="0"/>
              <w:bidi w:val="0"/>
              <w:adjustRightInd w:val="0"/>
              <w:snapToGrid w:val="0"/>
              <w:spacing w:before="151" w:line="229" w:lineRule="auto"/>
              <w:ind w:left="1022"/>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时效指标</w:t>
            </w:r>
          </w:p>
        </w:tc>
        <w:tc>
          <w:tcPr>
            <w:tcW w:w="3127" w:type="dxa"/>
            <w:vAlign w:val="top"/>
          </w:tcPr>
          <w:p w14:paraId="65259591">
            <w:pPr>
              <w:keepNext w:val="0"/>
              <w:keepLines w:val="0"/>
              <w:pageBreakBefore w:val="0"/>
              <w:widowControl/>
              <w:kinsoku/>
              <w:wordWrap/>
              <w:overflowPunct/>
              <w:topLinePunct w:val="0"/>
              <w:autoSpaceDE w:val="0"/>
              <w:autoSpaceDN w:val="0"/>
              <w:bidi w:val="0"/>
              <w:adjustRightInd w:val="0"/>
              <w:snapToGrid w:val="0"/>
              <w:spacing w:before="152" w:line="228" w:lineRule="auto"/>
              <w:ind w:left="680"/>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零小修报修响应时限</w:t>
            </w:r>
          </w:p>
        </w:tc>
        <w:tc>
          <w:tcPr>
            <w:tcW w:w="2008" w:type="dxa"/>
            <w:vAlign w:val="top"/>
          </w:tcPr>
          <w:p w14:paraId="078CBB79">
            <w:pPr>
              <w:keepNext w:val="0"/>
              <w:keepLines w:val="0"/>
              <w:pageBreakBefore w:val="0"/>
              <w:widowControl/>
              <w:kinsoku/>
              <w:wordWrap/>
              <w:overflowPunct/>
              <w:topLinePunct w:val="0"/>
              <w:autoSpaceDE w:val="0"/>
              <w:autoSpaceDN w:val="0"/>
              <w:bidi w:val="0"/>
              <w:adjustRightInd w:val="0"/>
              <w:snapToGrid w:val="0"/>
              <w:spacing w:before="152" w:line="233" w:lineRule="auto"/>
              <w:ind w:left="780"/>
              <w:textAlignment w:val="baseline"/>
              <w:outlineLvl w:val="9"/>
              <w:rPr>
                <w:rFonts w:hint="eastAsia" w:ascii="宋体" w:hAnsi="宋体" w:eastAsia="宋体" w:cs="宋体"/>
                <w:sz w:val="19"/>
                <w:szCs w:val="19"/>
              </w:rPr>
            </w:pPr>
            <w:r>
              <w:rPr>
                <w:rFonts w:hint="eastAsia" w:ascii="宋体" w:hAnsi="宋体" w:eastAsia="宋体" w:cs="宋体"/>
                <w:sz w:val="19"/>
                <w:szCs w:val="19"/>
              </w:rPr>
              <w:t>≤3日</w:t>
            </w:r>
          </w:p>
        </w:tc>
      </w:tr>
      <w:tr w14:paraId="57B3D8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Align w:val="top"/>
          </w:tcPr>
          <w:p w14:paraId="34B8570B">
            <w:pPr>
              <w:keepNext w:val="0"/>
              <w:keepLines w:val="0"/>
              <w:pageBreakBefore w:val="0"/>
              <w:widowControl/>
              <w:kinsoku/>
              <w:wordWrap/>
              <w:overflowPunct/>
              <w:topLinePunct w:val="0"/>
              <w:autoSpaceDE w:val="0"/>
              <w:autoSpaceDN w:val="0"/>
              <w:bidi w:val="0"/>
              <w:adjustRightInd w:val="0"/>
              <w:snapToGrid w:val="0"/>
              <w:spacing w:before="154" w:line="229" w:lineRule="auto"/>
              <w:ind w:left="398"/>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效益指标</w:t>
            </w:r>
          </w:p>
        </w:tc>
        <w:tc>
          <w:tcPr>
            <w:tcW w:w="2810" w:type="dxa"/>
            <w:vAlign w:val="top"/>
          </w:tcPr>
          <w:p w14:paraId="78B6798F">
            <w:pPr>
              <w:keepNext w:val="0"/>
              <w:keepLines w:val="0"/>
              <w:pageBreakBefore w:val="0"/>
              <w:widowControl/>
              <w:kinsoku/>
              <w:wordWrap/>
              <w:overflowPunct/>
              <w:topLinePunct w:val="0"/>
              <w:autoSpaceDE w:val="0"/>
              <w:autoSpaceDN w:val="0"/>
              <w:bidi w:val="0"/>
              <w:adjustRightInd w:val="0"/>
              <w:snapToGrid w:val="0"/>
              <w:spacing w:before="155" w:line="227" w:lineRule="auto"/>
              <w:ind w:left="814"/>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社会效益指标</w:t>
            </w:r>
          </w:p>
        </w:tc>
        <w:tc>
          <w:tcPr>
            <w:tcW w:w="3127" w:type="dxa"/>
            <w:vAlign w:val="top"/>
          </w:tcPr>
          <w:p w14:paraId="4AA5DBE8">
            <w:pPr>
              <w:keepNext w:val="0"/>
              <w:keepLines w:val="0"/>
              <w:pageBreakBefore w:val="0"/>
              <w:widowControl/>
              <w:kinsoku/>
              <w:wordWrap/>
              <w:overflowPunct/>
              <w:topLinePunct w:val="0"/>
              <w:autoSpaceDE w:val="0"/>
              <w:autoSpaceDN w:val="0"/>
              <w:bidi w:val="0"/>
              <w:adjustRightInd w:val="0"/>
              <w:snapToGrid w:val="0"/>
              <w:spacing w:before="155" w:line="228" w:lineRule="auto"/>
              <w:ind w:left="780"/>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运营管理投诉数量</w:t>
            </w:r>
          </w:p>
        </w:tc>
        <w:tc>
          <w:tcPr>
            <w:tcW w:w="2008" w:type="dxa"/>
            <w:vAlign w:val="top"/>
          </w:tcPr>
          <w:p w14:paraId="0538DDE2">
            <w:pPr>
              <w:keepNext w:val="0"/>
              <w:keepLines w:val="0"/>
              <w:pageBreakBefore w:val="0"/>
              <w:widowControl/>
              <w:kinsoku/>
              <w:wordWrap/>
              <w:overflowPunct/>
              <w:topLinePunct w:val="0"/>
              <w:autoSpaceDE w:val="0"/>
              <w:autoSpaceDN w:val="0"/>
              <w:bidi w:val="0"/>
              <w:adjustRightInd w:val="0"/>
              <w:snapToGrid w:val="0"/>
              <w:spacing w:before="154" w:line="230" w:lineRule="auto"/>
              <w:ind w:left="730"/>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≤50例</w:t>
            </w:r>
          </w:p>
        </w:tc>
      </w:tr>
      <w:tr w14:paraId="6018A2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567" w:type="dxa"/>
            <w:vAlign w:val="top"/>
          </w:tcPr>
          <w:p w14:paraId="1AEE073A">
            <w:pPr>
              <w:keepNext w:val="0"/>
              <w:keepLines w:val="0"/>
              <w:pageBreakBefore w:val="0"/>
              <w:widowControl/>
              <w:kinsoku/>
              <w:wordWrap/>
              <w:overflowPunct/>
              <w:topLinePunct w:val="0"/>
              <w:autoSpaceDE w:val="0"/>
              <w:autoSpaceDN w:val="0"/>
              <w:bidi w:val="0"/>
              <w:adjustRightInd w:val="0"/>
              <w:snapToGrid w:val="0"/>
              <w:spacing w:before="156" w:line="228" w:lineRule="auto"/>
              <w:ind w:left="292"/>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满意度指标</w:t>
            </w:r>
          </w:p>
        </w:tc>
        <w:tc>
          <w:tcPr>
            <w:tcW w:w="2810" w:type="dxa"/>
            <w:vAlign w:val="top"/>
          </w:tcPr>
          <w:p w14:paraId="1BDCC736">
            <w:pPr>
              <w:keepNext w:val="0"/>
              <w:keepLines w:val="0"/>
              <w:pageBreakBefore w:val="0"/>
              <w:widowControl/>
              <w:kinsoku/>
              <w:wordWrap/>
              <w:overflowPunct/>
              <w:topLinePunct w:val="0"/>
              <w:autoSpaceDE w:val="0"/>
              <w:autoSpaceDN w:val="0"/>
              <w:bidi w:val="0"/>
              <w:adjustRightInd w:val="0"/>
              <w:snapToGrid w:val="0"/>
              <w:spacing w:before="156" w:line="228" w:lineRule="auto"/>
              <w:ind w:left="516"/>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服务对象满意度指标</w:t>
            </w:r>
          </w:p>
        </w:tc>
        <w:tc>
          <w:tcPr>
            <w:tcW w:w="3127" w:type="dxa"/>
            <w:vAlign w:val="top"/>
          </w:tcPr>
          <w:p w14:paraId="416D05B9">
            <w:pPr>
              <w:keepNext w:val="0"/>
              <w:keepLines w:val="0"/>
              <w:pageBreakBefore w:val="0"/>
              <w:widowControl/>
              <w:kinsoku/>
              <w:wordWrap/>
              <w:overflowPunct/>
              <w:topLinePunct w:val="0"/>
              <w:autoSpaceDE w:val="0"/>
              <w:autoSpaceDN w:val="0"/>
              <w:bidi w:val="0"/>
              <w:adjustRightInd w:val="0"/>
              <w:snapToGrid w:val="0"/>
              <w:spacing w:before="156" w:line="228" w:lineRule="auto"/>
              <w:ind w:left="587"/>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公租房承租家庭满意度</w:t>
            </w:r>
          </w:p>
        </w:tc>
        <w:tc>
          <w:tcPr>
            <w:tcW w:w="2008" w:type="dxa"/>
            <w:vAlign w:val="top"/>
          </w:tcPr>
          <w:p w14:paraId="13071D27">
            <w:pPr>
              <w:keepNext w:val="0"/>
              <w:keepLines w:val="0"/>
              <w:pageBreakBefore w:val="0"/>
              <w:widowControl/>
              <w:kinsoku/>
              <w:wordWrap/>
              <w:overflowPunct/>
              <w:topLinePunct w:val="0"/>
              <w:autoSpaceDE w:val="0"/>
              <w:autoSpaceDN w:val="0"/>
              <w:bidi w:val="0"/>
              <w:adjustRightInd w:val="0"/>
              <w:snapToGrid w:val="0"/>
              <w:spacing w:before="156" w:line="253" w:lineRule="exact"/>
              <w:ind w:left="783"/>
              <w:textAlignment w:val="baseline"/>
              <w:outlineLvl w:val="9"/>
              <w:rPr>
                <w:rFonts w:hint="eastAsia" w:ascii="宋体" w:hAnsi="宋体" w:eastAsia="宋体" w:cs="宋体"/>
                <w:sz w:val="19"/>
                <w:szCs w:val="19"/>
              </w:rPr>
            </w:pPr>
            <w:r>
              <w:rPr>
                <w:rFonts w:hint="eastAsia" w:ascii="宋体" w:hAnsi="宋体" w:eastAsia="宋体" w:cs="宋体"/>
                <w:spacing w:val="-1"/>
                <w:position w:val="1"/>
                <w:sz w:val="19"/>
                <w:szCs w:val="19"/>
              </w:rPr>
              <w:t>≥85%</w:t>
            </w:r>
          </w:p>
        </w:tc>
      </w:tr>
    </w:tbl>
    <w:p w14:paraId="71CE6678">
      <w:pPr>
        <w:keepNext w:val="0"/>
        <w:keepLines w:val="0"/>
        <w:pageBreakBefore w:val="0"/>
        <w:widowControl/>
        <w:kinsoku/>
        <w:wordWrap/>
        <w:overflowPunct/>
        <w:topLinePunct w:val="0"/>
        <w:bidi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788AEA0F">
      <w:pPr>
        <w:keepNext w:val="0"/>
        <w:keepLines w:val="0"/>
        <w:pageBreakBefore w:val="0"/>
        <w:widowControl/>
        <w:kinsoku/>
        <w:wordWrap/>
        <w:overflowPunct/>
        <w:topLinePunct w:val="0"/>
        <w:bidi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46EB5820">
      <w:pPr>
        <w:keepNext w:val="0"/>
        <w:keepLines w:val="0"/>
        <w:pageBreakBefore w:val="0"/>
        <w:widowControl/>
        <w:kinsoku/>
        <w:wordWrap/>
        <w:overflowPunct/>
        <w:topLinePunct w:val="0"/>
        <w:bidi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58AAF388">
      <w:pPr>
        <w:keepNext w:val="0"/>
        <w:keepLines w:val="0"/>
        <w:pageBreakBefore w:val="0"/>
        <w:widowControl/>
        <w:kinsoku/>
        <w:wordWrap/>
        <w:overflowPunct/>
        <w:topLinePunct w:val="0"/>
        <w:bidi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79856CBF">
      <w:pPr>
        <w:keepNext w:val="0"/>
        <w:keepLines w:val="0"/>
        <w:pageBreakBefore w:val="0"/>
        <w:widowControl/>
        <w:kinsoku/>
        <w:wordWrap/>
        <w:overflowPunct/>
        <w:topLinePunct w:val="0"/>
        <w:bidi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505EB54D">
      <w:pPr>
        <w:keepNext w:val="0"/>
        <w:keepLines w:val="0"/>
        <w:pageBreakBefore w:val="0"/>
        <w:widowControl/>
        <w:kinsoku/>
        <w:wordWrap/>
        <w:overflowPunct/>
        <w:topLinePunct w:val="0"/>
        <w:bidi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7497919A">
      <w:pPr>
        <w:keepNext w:val="0"/>
        <w:keepLines w:val="0"/>
        <w:pageBreakBefore w:val="0"/>
        <w:widowControl/>
        <w:kinsoku/>
        <w:wordWrap/>
        <w:overflowPunct/>
        <w:topLinePunct w:val="0"/>
        <w:bidi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6717C5C2">
      <w:pPr>
        <w:keepNext w:val="0"/>
        <w:keepLines w:val="0"/>
        <w:pageBreakBefore w:val="0"/>
        <w:widowControl/>
        <w:kinsoku/>
        <w:wordWrap/>
        <w:overflowPunct/>
        <w:topLinePunct w:val="0"/>
        <w:bidi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1B703748">
      <w:pPr>
        <w:keepNext w:val="0"/>
        <w:keepLines w:val="0"/>
        <w:pageBreakBefore w:val="0"/>
        <w:widowControl/>
        <w:kinsoku/>
        <w:wordWrap/>
        <w:overflowPunct/>
        <w:topLinePunct w:val="0"/>
        <w:bidi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3028EC08">
      <w:pPr>
        <w:keepNext w:val="0"/>
        <w:keepLines w:val="0"/>
        <w:pageBreakBefore w:val="0"/>
        <w:widowControl/>
        <w:kinsoku/>
        <w:wordWrap/>
        <w:overflowPunct/>
        <w:topLinePunct w:val="0"/>
        <w:bidi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690DD447">
      <w:pPr>
        <w:keepNext w:val="0"/>
        <w:keepLines w:val="0"/>
        <w:pageBreakBefore w:val="0"/>
        <w:widowControl/>
        <w:kinsoku/>
        <w:wordWrap/>
        <w:overflowPunct/>
        <w:topLinePunct w:val="0"/>
        <w:bidi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56A2DCFD">
      <w:pPr>
        <w:keepNext w:val="0"/>
        <w:keepLines w:val="0"/>
        <w:pageBreakBefore w:val="0"/>
        <w:widowControl/>
        <w:kinsoku/>
        <w:wordWrap/>
        <w:overflowPunct/>
        <w:topLinePunct w:val="0"/>
        <w:bidi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1CC8776B">
      <w:pPr>
        <w:keepNext w:val="0"/>
        <w:keepLines w:val="0"/>
        <w:pageBreakBefore w:val="0"/>
        <w:widowControl/>
        <w:kinsoku/>
        <w:wordWrap/>
        <w:overflowPunct/>
        <w:topLinePunct w:val="0"/>
        <w:autoSpaceDE w:val="0"/>
        <w:autoSpaceDN w:val="0"/>
        <w:bidi w:val="0"/>
        <w:adjustRightInd w:val="0"/>
        <w:snapToGrid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r>
        <w:rPr>
          <w:rFonts w:hint="eastAsia" w:ascii="方正小标宋_GBK" w:hAnsi="方正小标宋_GBK" w:eastAsia="方正小标宋_GBK" w:cs="方正小标宋_GBK"/>
          <w:spacing w:val="6"/>
          <w:sz w:val="32"/>
          <w:szCs w:val="32"/>
          <w:lang w:eastAsia="zh-CN"/>
        </w:rPr>
        <w:t>项目支出绩效目标表</w:t>
      </w:r>
    </w:p>
    <w:p w14:paraId="654AF682">
      <w:pPr>
        <w:pStyle w:val="2"/>
        <w:keepNext w:val="0"/>
        <w:keepLines w:val="0"/>
        <w:pageBreakBefore w:val="0"/>
        <w:widowControl/>
        <w:kinsoku/>
        <w:wordWrap/>
        <w:overflowPunct/>
        <w:topLinePunct w:val="0"/>
        <w:autoSpaceDE w:val="0"/>
        <w:autoSpaceDN w:val="0"/>
        <w:bidi w:val="0"/>
        <w:adjustRightInd w:val="0"/>
        <w:snapToGrid w:val="0"/>
        <w:spacing w:before="151" w:line="228" w:lineRule="auto"/>
        <w:ind w:left="4210"/>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（2025年度）</w:t>
      </w:r>
    </w:p>
    <w:p w14:paraId="6BDAE7A4">
      <w:pPr>
        <w:pStyle w:val="2"/>
        <w:keepNext w:val="0"/>
        <w:keepLines w:val="0"/>
        <w:pageBreakBefore w:val="0"/>
        <w:widowControl/>
        <w:kinsoku/>
        <w:wordWrap/>
        <w:overflowPunct/>
        <w:topLinePunct w:val="0"/>
        <w:autoSpaceDE w:val="0"/>
        <w:autoSpaceDN w:val="0"/>
        <w:bidi w:val="0"/>
        <w:adjustRightInd w:val="0"/>
        <w:snapToGrid w:val="0"/>
        <w:spacing w:before="187" w:line="229" w:lineRule="auto"/>
        <w:ind w:right="31"/>
        <w:jc w:val="right"/>
        <w:textAlignment w:val="baseline"/>
        <w:outlineLvl w:val="9"/>
        <w:rPr>
          <w:rFonts w:hint="eastAsia" w:ascii="宋体" w:hAnsi="宋体" w:eastAsia="宋体" w:cs="宋体"/>
          <w:sz w:val="19"/>
          <w:szCs w:val="19"/>
          <w:lang w:eastAsia="zh-CN"/>
        </w:rPr>
      </w:pPr>
    </w:p>
    <w:p w14:paraId="0BE3C885">
      <w:pPr>
        <w:keepNext w:val="0"/>
        <w:keepLines w:val="0"/>
        <w:pageBreakBefore w:val="0"/>
        <w:widowControl/>
        <w:kinsoku/>
        <w:wordWrap/>
        <w:overflowPunct/>
        <w:topLinePunct w:val="0"/>
        <w:autoSpaceDE w:val="0"/>
        <w:autoSpaceDN w:val="0"/>
        <w:bidi w:val="0"/>
        <w:adjustRightInd w:val="0"/>
        <w:snapToGrid w:val="0"/>
        <w:spacing w:line="59" w:lineRule="exact"/>
        <w:textAlignment w:val="baseline"/>
        <w:outlineLvl w:val="9"/>
        <w:rPr>
          <w:rFonts w:hint="eastAsia" w:ascii="宋体" w:hAnsi="宋体" w:eastAsia="宋体" w:cs="宋体"/>
          <w:sz w:val="19"/>
          <w:szCs w:val="19"/>
        </w:rPr>
      </w:pPr>
    </w:p>
    <w:tbl>
      <w:tblPr>
        <w:tblStyle w:val="9"/>
        <w:tblW w:w="9553"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67"/>
        <w:gridCol w:w="2300"/>
        <w:gridCol w:w="3237"/>
        <w:gridCol w:w="2449"/>
      </w:tblGrid>
      <w:tr w14:paraId="398C14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16" w:hRule="atLeast"/>
        </w:trPr>
        <w:tc>
          <w:tcPr>
            <w:tcW w:w="1567" w:type="dxa"/>
            <w:vAlign w:val="top"/>
          </w:tcPr>
          <w:p w14:paraId="2A988008">
            <w:pPr>
              <w:keepNext w:val="0"/>
              <w:keepLines w:val="0"/>
              <w:pageBreakBefore w:val="0"/>
              <w:widowControl/>
              <w:kinsoku/>
              <w:wordWrap/>
              <w:overflowPunct/>
              <w:topLinePunct w:val="0"/>
              <w:autoSpaceDE w:val="0"/>
              <w:autoSpaceDN w:val="0"/>
              <w:bidi w:val="0"/>
              <w:adjustRightInd w:val="0"/>
              <w:snapToGrid w:val="0"/>
              <w:spacing w:before="271" w:line="228" w:lineRule="auto"/>
              <w:ind w:left="396"/>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项目编码</w:t>
            </w:r>
          </w:p>
        </w:tc>
        <w:tc>
          <w:tcPr>
            <w:tcW w:w="2300" w:type="dxa"/>
            <w:vAlign w:val="top"/>
          </w:tcPr>
          <w:p w14:paraId="10DC625A">
            <w:pPr>
              <w:keepNext w:val="0"/>
              <w:keepLines w:val="0"/>
              <w:pageBreakBefore w:val="0"/>
              <w:widowControl/>
              <w:kinsoku/>
              <w:wordWrap/>
              <w:overflowPunct/>
              <w:topLinePunct w:val="0"/>
              <w:autoSpaceDE w:val="0"/>
              <w:autoSpaceDN w:val="0"/>
              <w:bidi w:val="0"/>
              <w:adjustRightInd w:val="0"/>
              <w:snapToGrid w:val="0"/>
              <w:spacing w:before="301" w:line="190" w:lineRule="auto"/>
              <w:ind w:left="100"/>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37020025461006020006P</w:t>
            </w:r>
          </w:p>
        </w:tc>
        <w:tc>
          <w:tcPr>
            <w:tcW w:w="3237" w:type="dxa"/>
            <w:vAlign w:val="top"/>
          </w:tcPr>
          <w:p w14:paraId="2E70126F">
            <w:pPr>
              <w:keepNext w:val="0"/>
              <w:keepLines w:val="0"/>
              <w:pageBreakBefore w:val="0"/>
              <w:widowControl/>
              <w:kinsoku/>
              <w:wordWrap/>
              <w:overflowPunct/>
              <w:topLinePunct w:val="0"/>
              <w:autoSpaceDE w:val="0"/>
              <w:autoSpaceDN w:val="0"/>
              <w:bidi w:val="0"/>
              <w:adjustRightInd w:val="0"/>
              <w:snapToGrid w:val="0"/>
              <w:spacing w:before="270" w:line="229" w:lineRule="auto"/>
              <w:ind w:left="1233"/>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项目名称</w:t>
            </w:r>
          </w:p>
        </w:tc>
        <w:tc>
          <w:tcPr>
            <w:tcW w:w="2449" w:type="dxa"/>
            <w:vAlign w:val="top"/>
          </w:tcPr>
          <w:p w14:paraId="1E4715A6">
            <w:pPr>
              <w:keepNext w:val="0"/>
              <w:keepLines w:val="0"/>
              <w:pageBreakBefore w:val="0"/>
              <w:widowControl/>
              <w:kinsoku/>
              <w:wordWrap/>
              <w:overflowPunct/>
              <w:topLinePunct w:val="0"/>
              <w:autoSpaceDE w:val="0"/>
              <w:autoSpaceDN w:val="0"/>
              <w:bidi w:val="0"/>
              <w:adjustRightInd w:val="0"/>
              <w:snapToGrid w:val="0"/>
              <w:spacing w:before="146" w:line="234" w:lineRule="auto"/>
              <w:ind w:left="1134" w:right="112" w:hanging="987"/>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公租房、人才住房项目维</w:t>
            </w:r>
            <w:r>
              <w:rPr>
                <w:rFonts w:hint="eastAsia" w:ascii="宋体" w:hAnsi="宋体" w:eastAsia="宋体" w:cs="宋体"/>
                <w:spacing w:val="1"/>
                <w:sz w:val="19"/>
                <w:szCs w:val="19"/>
              </w:rPr>
              <w:t>修</w:t>
            </w:r>
          </w:p>
        </w:tc>
      </w:tr>
      <w:tr w14:paraId="79F8FB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Align w:val="top"/>
          </w:tcPr>
          <w:p w14:paraId="75C601CE">
            <w:pPr>
              <w:keepNext w:val="0"/>
              <w:keepLines w:val="0"/>
              <w:pageBreakBefore w:val="0"/>
              <w:widowControl/>
              <w:kinsoku/>
              <w:wordWrap/>
              <w:overflowPunct/>
              <w:topLinePunct w:val="0"/>
              <w:autoSpaceDE w:val="0"/>
              <w:autoSpaceDN w:val="0"/>
              <w:bidi w:val="0"/>
              <w:adjustRightInd w:val="0"/>
              <w:snapToGrid w:val="0"/>
              <w:spacing w:before="140" w:line="228" w:lineRule="auto"/>
              <w:ind w:left="394"/>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主管部门</w:t>
            </w:r>
          </w:p>
        </w:tc>
        <w:tc>
          <w:tcPr>
            <w:tcW w:w="2300" w:type="dxa"/>
            <w:vAlign w:val="top"/>
          </w:tcPr>
          <w:p w14:paraId="0D865231">
            <w:pPr>
              <w:keepNext w:val="0"/>
              <w:keepLines w:val="0"/>
              <w:pageBreakBefore w:val="0"/>
              <w:widowControl/>
              <w:kinsoku/>
              <w:wordWrap/>
              <w:overflowPunct/>
              <w:topLinePunct w:val="0"/>
              <w:autoSpaceDE w:val="0"/>
              <w:autoSpaceDN w:val="0"/>
              <w:bidi w:val="0"/>
              <w:adjustRightInd w:val="0"/>
              <w:snapToGrid w:val="0"/>
              <w:spacing w:before="140" w:line="227" w:lineRule="auto"/>
              <w:ind w:left="62"/>
              <w:jc w:val="center"/>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青岛市住房和城乡建设局</w:t>
            </w:r>
          </w:p>
        </w:tc>
        <w:tc>
          <w:tcPr>
            <w:tcW w:w="3237" w:type="dxa"/>
            <w:vAlign w:val="top"/>
          </w:tcPr>
          <w:p w14:paraId="037BF206">
            <w:pPr>
              <w:keepNext w:val="0"/>
              <w:keepLines w:val="0"/>
              <w:pageBreakBefore w:val="0"/>
              <w:widowControl/>
              <w:kinsoku/>
              <w:wordWrap/>
              <w:overflowPunct/>
              <w:topLinePunct w:val="0"/>
              <w:autoSpaceDE w:val="0"/>
              <w:autoSpaceDN w:val="0"/>
              <w:bidi w:val="0"/>
              <w:adjustRightInd w:val="0"/>
              <w:snapToGrid w:val="0"/>
              <w:spacing w:before="140" w:line="228" w:lineRule="auto"/>
              <w:ind w:left="1231"/>
              <w:textAlignment w:val="baseline"/>
              <w:outlineLvl w:val="9"/>
              <w:rPr>
                <w:rFonts w:hint="eastAsia" w:ascii="宋体" w:hAnsi="宋体" w:eastAsia="宋体" w:cs="宋体"/>
                <w:sz w:val="19"/>
                <w:szCs w:val="19"/>
                <w:lang w:eastAsia="zh-CN"/>
              </w:rPr>
            </w:pPr>
            <w:r>
              <w:rPr>
                <w:rFonts w:hint="eastAsia" w:ascii="宋体" w:hAnsi="宋体" w:eastAsia="宋体" w:cs="宋体"/>
                <w:spacing w:val="6"/>
                <w:sz w:val="19"/>
                <w:szCs w:val="19"/>
                <w:lang w:eastAsia="zh-CN"/>
              </w:rPr>
              <w:t>预算金额（万元）</w:t>
            </w:r>
          </w:p>
        </w:tc>
        <w:tc>
          <w:tcPr>
            <w:tcW w:w="2449" w:type="dxa"/>
            <w:vAlign w:val="top"/>
          </w:tcPr>
          <w:p w14:paraId="1BBBCE35">
            <w:pPr>
              <w:keepNext w:val="0"/>
              <w:keepLines w:val="0"/>
              <w:pageBreakBefore w:val="0"/>
              <w:widowControl/>
              <w:kinsoku/>
              <w:wordWrap/>
              <w:overflowPunct/>
              <w:topLinePunct w:val="0"/>
              <w:autoSpaceDE w:val="0"/>
              <w:autoSpaceDN w:val="0"/>
              <w:bidi w:val="0"/>
              <w:adjustRightInd w:val="0"/>
              <w:snapToGrid w:val="0"/>
              <w:spacing w:before="170" w:line="190" w:lineRule="auto"/>
              <w:ind w:left="1047"/>
              <w:textAlignment w:val="baseline"/>
              <w:outlineLvl w:val="9"/>
              <w:rPr>
                <w:rFonts w:hint="eastAsia" w:ascii="宋体" w:hAnsi="宋体" w:eastAsia="宋体" w:cs="宋体"/>
                <w:sz w:val="19"/>
                <w:szCs w:val="19"/>
              </w:rPr>
            </w:pPr>
            <w:r>
              <w:rPr>
                <w:rFonts w:hint="eastAsia" w:ascii="宋体" w:hAnsi="宋体" w:eastAsia="宋体" w:cs="宋体"/>
                <w:sz w:val="19"/>
                <w:szCs w:val="19"/>
              </w:rPr>
              <w:t>1580</w:t>
            </w:r>
          </w:p>
        </w:tc>
      </w:tr>
      <w:tr w14:paraId="14F625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67" w:hRule="atLeast"/>
        </w:trPr>
        <w:tc>
          <w:tcPr>
            <w:tcW w:w="1567" w:type="dxa"/>
            <w:vAlign w:val="top"/>
          </w:tcPr>
          <w:p w14:paraId="6785869E">
            <w:pPr>
              <w:keepNext w:val="0"/>
              <w:keepLines w:val="0"/>
              <w:pageBreakBefore w:val="0"/>
              <w:widowControl/>
              <w:kinsoku/>
              <w:wordWrap/>
              <w:overflowPunct/>
              <w:topLinePunct w:val="0"/>
              <w:autoSpaceDE w:val="0"/>
              <w:autoSpaceDN w:val="0"/>
              <w:bidi w:val="0"/>
              <w:adjustRightInd w:val="0"/>
              <w:snapToGrid w:val="0"/>
              <w:spacing w:line="264" w:lineRule="auto"/>
              <w:textAlignment w:val="baseline"/>
              <w:outlineLvl w:val="9"/>
              <w:rPr>
                <w:rFonts w:hint="eastAsia" w:ascii="宋体" w:hAnsi="宋体" w:eastAsia="宋体" w:cs="宋体"/>
                <w:sz w:val="19"/>
                <w:szCs w:val="19"/>
              </w:rPr>
            </w:pPr>
          </w:p>
          <w:p w14:paraId="5218C921">
            <w:pPr>
              <w:keepNext w:val="0"/>
              <w:keepLines w:val="0"/>
              <w:pageBreakBefore w:val="0"/>
              <w:widowControl/>
              <w:kinsoku/>
              <w:wordWrap/>
              <w:overflowPunct/>
              <w:topLinePunct w:val="0"/>
              <w:autoSpaceDE w:val="0"/>
              <w:autoSpaceDN w:val="0"/>
              <w:bidi w:val="0"/>
              <w:adjustRightInd w:val="0"/>
              <w:snapToGrid w:val="0"/>
              <w:spacing w:line="265" w:lineRule="auto"/>
              <w:textAlignment w:val="baseline"/>
              <w:outlineLvl w:val="9"/>
              <w:rPr>
                <w:rFonts w:hint="eastAsia" w:ascii="宋体" w:hAnsi="宋体" w:eastAsia="宋体" w:cs="宋体"/>
                <w:sz w:val="19"/>
                <w:szCs w:val="19"/>
              </w:rPr>
            </w:pPr>
          </w:p>
          <w:p w14:paraId="28324EF5">
            <w:pPr>
              <w:keepNext w:val="0"/>
              <w:keepLines w:val="0"/>
              <w:pageBreakBefore w:val="0"/>
              <w:widowControl/>
              <w:kinsoku/>
              <w:wordWrap/>
              <w:overflowPunct/>
              <w:topLinePunct w:val="0"/>
              <w:autoSpaceDE w:val="0"/>
              <w:autoSpaceDN w:val="0"/>
              <w:bidi w:val="0"/>
              <w:adjustRightInd w:val="0"/>
              <w:snapToGrid w:val="0"/>
              <w:spacing w:before="62" w:line="229" w:lineRule="auto"/>
              <w:ind w:left="396"/>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绩效目标</w:t>
            </w:r>
          </w:p>
        </w:tc>
        <w:tc>
          <w:tcPr>
            <w:tcW w:w="7986" w:type="dxa"/>
            <w:gridSpan w:val="3"/>
            <w:vAlign w:val="top"/>
          </w:tcPr>
          <w:p w14:paraId="3AEE4019">
            <w:pPr>
              <w:keepNext w:val="0"/>
              <w:keepLines w:val="0"/>
              <w:pageBreakBefore w:val="0"/>
              <w:widowControl/>
              <w:kinsoku/>
              <w:wordWrap/>
              <w:overflowPunct/>
              <w:topLinePunct w:val="0"/>
              <w:autoSpaceDE w:val="0"/>
              <w:autoSpaceDN w:val="0"/>
              <w:bidi w:val="0"/>
              <w:adjustRightInd w:val="0"/>
              <w:snapToGrid w:val="0"/>
              <w:spacing w:line="265" w:lineRule="auto"/>
              <w:textAlignment w:val="baseline"/>
              <w:outlineLvl w:val="9"/>
              <w:rPr>
                <w:rFonts w:hint="eastAsia" w:ascii="宋体" w:hAnsi="宋体" w:eastAsia="宋体" w:cs="宋体"/>
                <w:sz w:val="19"/>
                <w:szCs w:val="19"/>
              </w:rPr>
            </w:pPr>
          </w:p>
          <w:p w14:paraId="7EBA905F">
            <w:pPr>
              <w:keepNext w:val="0"/>
              <w:keepLines w:val="0"/>
              <w:pageBreakBefore w:val="0"/>
              <w:widowControl/>
              <w:kinsoku/>
              <w:wordWrap/>
              <w:overflowPunct/>
              <w:topLinePunct w:val="0"/>
              <w:autoSpaceDE w:val="0"/>
              <w:autoSpaceDN w:val="0"/>
              <w:bidi w:val="0"/>
              <w:adjustRightInd w:val="0"/>
              <w:snapToGrid w:val="0"/>
              <w:spacing w:line="265" w:lineRule="auto"/>
              <w:textAlignment w:val="baseline"/>
              <w:outlineLvl w:val="9"/>
              <w:rPr>
                <w:rFonts w:hint="eastAsia" w:ascii="宋体" w:hAnsi="宋体" w:eastAsia="宋体" w:cs="宋体"/>
                <w:sz w:val="19"/>
                <w:szCs w:val="19"/>
              </w:rPr>
            </w:pPr>
          </w:p>
          <w:p w14:paraId="38988132">
            <w:pPr>
              <w:keepNext w:val="0"/>
              <w:keepLines w:val="0"/>
              <w:pageBreakBefore w:val="0"/>
              <w:widowControl/>
              <w:kinsoku/>
              <w:wordWrap/>
              <w:overflowPunct/>
              <w:topLinePunct w:val="0"/>
              <w:autoSpaceDE w:val="0"/>
              <w:autoSpaceDN w:val="0"/>
              <w:bidi w:val="0"/>
              <w:adjustRightInd w:val="0"/>
              <w:snapToGrid w:val="0"/>
              <w:spacing w:before="62" w:line="227" w:lineRule="auto"/>
              <w:ind w:left="36"/>
              <w:textAlignment w:val="baseline"/>
              <w:outlineLvl w:val="9"/>
              <w:rPr>
                <w:rFonts w:hint="eastAsia" w:ascii="宋体" w:hAnsi="宋体" w:eastAsia="宋体" w:cs="宋体"/>
                <w:sz w:val="19"/>
                <w:szCs w:val="19"/>
                <w:lang w:eastAsia="zh-CN"/>
              </w:rPr>
            </w:pPr>
            <w:r>
              <w:rPr>
                <w:rFonts w:hint="eastAsia" w:ascii="宋体" w:hAnsi="宋体" w:eastAsia="宋体" w:cs="宋体"/>
                <w:spacing w:val="9"/>
                <w:sz w:val="19"/>
                <w:szCs w:val="19"/>
              </w:rPr>
              <w:t>通过对公租房、人才住房组织实施维修，提升公</w:t>
            </w:r>
            <w:r>
              <w:rPr>
                <w:rFonts w:hint="eastAsia" w:ascii="宋体" w:hAnsi="宋体" w:eastAsia="宋体" w:cs="宋体"/>
                <w:spacing w:val="8"/>
                <w:sz w:val="19"/>
                <w:szCs w:val="19"/>
              </w:rPr>
              <w:t>租房承租家庭居住体验</w:t>
            </w:r>
            <w:r>
              <w:rPr>
                <w:rFonts w:hint="eastAsia" w:ascii="宋体" w:hAnsi="宋体" w:eastAsia="宋体" w:cs="宋体"/>
                <w:spacing w:val="8"/>
                <w:sz w:val="19"/>
                <w:szCs w:val="19"/>
                <w:lang w:eastAsia="zh-CN"/>
              </w:rPr>
              <w:t>。</w:t>
            </w:r>
          </w:p>
        </w:tc>
      </w:tr>
      <w:tr w14:paraId="67BD0D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Align w:val="top"/>
          </w:tcPr>
          <w:p w14:paraId="70827323">
            <w:pPr>
              <w:keepNext w:val="0"/>
              <w:keepLines w:val="0"/>
              <w:pageBreakBefore w:val="0"/>
              <w:widowControl/>
              <w:kinsoku/>
              <w:wordWrap/>
              <w:overflowPunct/>
              <w:topLinePunct w:val="0"/>
              <w:autoSpaceDE w:val="0"/>
              <w:autoSpaceDN w:val="0"/>
              <w:bidi w:val="0"/>
              <w:adjustRightInd w:val="0"/>
              <w:snapToGrid w:val="0"/>
              <w:spacing w:before="143" w:line="229" w:lineRule="auto"/>
              <w:ind w:left="396"/>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一级指标</w:t>
            </w:r>
          </w:p>
        </w:tc>
        <w:tc>
          <w:tcPr>
            <w:tcW w:w="2300" w:type="dxa"/>
            <w:vAlign w:val="top"/>
          </w:tcPr>
          <w:p w14:paraId="224406CB">
            <w:pPr>
              <w:keepNext w:val="0"/>
              <w:keepLines w:val="0"/>
              <w:pageBreakBefore w:val="0"/>
              <w:widowControl/>
              <w:kinsoku/>
              <w:wordWrap/>
              <w:overflowPunct/>
              <w:topLinePunct w:val="0"/>
              <w:autoSpaceDE w:val="0"/>
              <w:autoSpaceDN w:val="0"/>
              <w:bidi w:val="0"/>
              <w:adjustRightInd w:val="0"/>
              <w:snapToGrid w:val="0"/>
              <w:spacing w:before="143" w:line="229" w:lineRule="auto"/>
              <w:ind w:left="761"/>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二级指标</w:t>
            </w:r>
          </w:p>
        </w:tc>
        <w:tc>
          <w:tcPr>
            <w:tcW w:w="3237" w:type="dxa"/>
            <w:vAlign w:val="top"/>
          </w:tcPr>
          <w:p w14:paraId="39F67426">
            <w:pPr>
              <w:keepNext w:val="0"/>
              <w:keepLines w:val="0"/>
              <w:pageBreakBefore w:val="0"/>
              <w:widowControl/>
              <w:kinsoku/>
              <w:wordWrap/>
              <w:overflowPunct/>
              <w:topLinePunct w:val="0"/>
              <w:autoSpaceDE w:val="0"/>
              <w:autoSpaceDN w:val="0"/>
              <w:bidi w:val="0"/>
              <w:adjustRightInd w:val="0"/>
              <w:snapToGrid w:val="0"/>
              <w:spacing w:before="143" w:line="229" w:lineRule="auto"/>
              <w:ind w:left="1230"/>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三级指标</w:t>
            </w:r>
          </w:p>
        </w:tc>
        <w:tc>
          <w:tcPr>
            <w:tcW w:w="2449" w:type="dxa"/>
            <w:vAlign w:val="top"/>
          </w:tcPr>
          <w:p w14:paraId="0E69D573">
            <w:pPr>
              <w:keepNext w:val="0"/>
              <w:keepLines w:val="0"/>
              <w:pageBreakBefore w:val="0"/>
              <w:widowControl/>
              <w:kinsoku/>
              <w:wordWrap/>
              <w:overflowPunct/>
              <w:topLinePunct w:val="0"/>
              <w:autoSpaceDE w:val="0"/>
              <w:autoSpaceDN w:val="0"/>
              <w:bidi w:val="0"/>
              <w:adjustRightInd w:val="0"/>
              <w:snapToGrid w:val="0"/>
              <w:spacing w:before="144" w:line="228" w:lineRule="auto"/>
              <w:ind w:left="938"/>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指标值</w:t>
            </w:r>
          </w:p>
        </w:tc>
      </w:tr>
      <w:tr w14:paraId="4B19C9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restart"/>
            <w:tcBorders>
              <w:bottom w:val="nil"/>
            </w:tcBorders>
            <w:vAlign w:val="top"/>
          </w:tcPr>
          <w:p w14:paraId="5781E32F">
            <w:pPr>
              <w:keepNext w:val="0"/>
              <w:keepLines w:val="0"/>
              <w:pageBreakBefore w:val="0"/>
              <w:widowControl/>
              <w:kinsoku/>
              <w:wordWrap/>
              <w:overflowPunct/>
              <w:topLinePunct w:val="0"/>
              <w:autoSpaceDE w:val="0"/>
              <w:autoSpaceDN w:val="0"/>
              <w:bidi w:val="0"/>
              <w:adjustRightInd w:val="0"/>
              <w:snapToGrid w:val="0"/>
              <w:spacing w:line="323" w:lineRule="auto"/>
              <w:textAlignment w:val="baseline"/>
              <w:outlineLvl w:val="9"/>
              <w:rPr>
                <w:rFonts w:hint="eastAsia" w:ascii="宋体" w:hAnsi="宋体" w:eastAsia="宋体" w:cs="宋体"/>
                <w:sz w:val="19"/>
                <w:szCs w:val="19"/>
              </w:rPr>
            </w:pPr>
          </w:p>
          <w:p w14:paraId="7DB51F9F">
            <w:pPr>
              <w:keepNext w:val="0"/>
              <w:keepLines w:val="0"/>
              <w:pageBreakBefore w:val="0"/>
              <w:widowControl/>
              <w:kinsoku/>
              <w:wordWrap/>
              <w:overflowPunct/>
              <w:topLinePunct w:val="0"/>
              <w:autoSpaceDE w:val="0"/>
              <w:autoSpaceDN w:val="0"/>
              <w:bidi w:val="0"/>
              <w:adjustRightInd w:val="0"/>
              <w:snapToGrid w:val="0"/>
              <w:spacing w:before="62" w:line="227" w:lineRule="auto"/>
              <w:ind w:left="394"/>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成本指标</w:t>
            </w:r>
          </w:p>
        </w:tc>
        <w:tc>
          <w:tcPr>
            <w:tcW w:w="2300" w:type="dxa"/>
            <w:vMerge w:val="restart"/>
            <w:tcBorders>
              <w:bottom w:val="nil"/>
            </w:tcBorders>
            <w:vAlign w:val="top"/>
          </w:tcPr>
          <w:p w14:paraId="6CDB7185">
            <w:pPr>
              <w:keepNext w:val="0"/>
              <w:keepLines w:val="0"/>
              <w:pageBreakBefore w:val="0"/>
              <w:widowControl/>
              <w:kinsoku/>
              <w:wordWrap/>
              <w:overflowPunct/>
              <w:topLinePunct w:val="0"/>
              <w:autoSpaceDE w:val="0"/>
              <w:autoSpaceDN w:val="0"/>
              <w:bidi w:val="0"/>
              <w:adjustRightInd w:val="0"/>
              <w:snapToGrid w:val="0"/>
              <w:spacing w:line="323" w:lineRule="auto"/>
              <w:textAlignment w:val="baseline"/>
              <w:outlineLvl w:val="9"/>
              <w:rPr>
                <w:rFonts w:hint="eastAsia" w:ascii="宋体" w:hAnsi="宋体" w:eastAsia="宋体" w:cs="宋体"/>
                <w:sz w:val="19"/>
                <w:szCs w:val="19"/>
              </w:rPr>
            </w:pPr>
          </w:p>
          <w:p w14:paraId="7CC6A8FC">
            <w:pPr>
              <w:keepNext w:val="0"/>
              <w:keepLines w:val="0"/>
              <w:pageBreakBefore w:val="0"/>
              <w:widowControl/>
              <w:kinsoku/>
              <w:wordWrap/>
              <w:overflowPunct/>
              <w:topLinePunct w:val="0"/>
              <w:autoSpaceDE w:val="0"/>
              <w:autoSpaceDN w:val="0"/>
              <w:bidi w:val="0"/>
              <w:adjustRightInd w:val="0"/>
              <w:snapToGrid w:val="0"/>
              <w:spacing w:before="62" w:line="227" w:lineRule="auto"/>
              <w:ind w:left="560"/>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经济成本指标</w:t>
            </w:r>
          </w:p>
        </w:tc>
        <w:tc>
          <w:tcPr>
            <w:tcW w:w="3237" w:type="dxa"/>
            <w:vAlign w:val="top"/>
          </w:tcPr>
          <w:p w14:paraId="6713544A">
            <w:pPr>
              <w:keepNext w:val="0"/>
              <w:keepLines w:val="0"/>
              <w:pageBreakBefore w:val="0"/>
              <w:widowControl/>
              <w:kinsoku/>
              <w:wordWrap/>
              <w:overflowPunct/>
              <w:topLinePunct w:val="0"/>
              <w:autoSpaceDE w:val="0"/>
              <w:autoSpaceDN w:val="0"/>
              <w:bidi w:val="0"/>
              <w:adjustRightInd w:val="0"/>
              <w:snapToGrid w:val="0"/>
              <w:spacing w:before="147" w:line="227" w:lineRule="auto"/>
              <w:ind w:left="732"/>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腾退房维修单套成本</w:t>
            </w:r>
          </w:p>
        </w:tc>
        <w:tc>
          <w:tcPr>
            <w:tcW w:w="2449" w:type="dxa"/>
            <w:vAlign w:val="top"/>
          </w:tcPr>
          <w:p w14:paraId="11F5166B">
            <w:pPr>
              <w:keepNext w:val="0"/>
              <w:keepLines w:val="0"/>
              <w:pageBreakBefore w:val="0"/>
              <w:widowControl/>
              <w:kinsoku/>
              <w:wordWrap/>
              <w:overflowPunct/>
              <w:topLinePunct w:val="0"/>
              <w:autoSpaceDE w:val="0"/>
              <w:autoSpaceDN w:val="0"/>
              <w:bidi w:val="0"/>
              <w:adjustRightInd w:val="0"/>
              <w:snapToGrid w:val="0"/>
              <w:spacing w:before="146" w:line="229" w:lineRule="auto"/>
              <w:ind w:left="798"/>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≤2.5万元</w:t>
            </w:r>
          </w:p>
        </w:tc>
      </w:tr>
      <w:tr w14:paraId="54B7DA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tcBorders>
            <w:vAlign w:val="top"/>
          </w:tcPr>
          <w:p w14:paraId="023B3B9F">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00" w:type="dxa"/>
            <w:vMerge w:val="continue"/>
            <w:tcBorders>
              <w:top w:val="nil"/>
            </w:tcBorders>
            <w:vAlign w:val="top"/>
          </w:tcPr>
          <w:p w14:paraId="3C031D57">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237" w:type="dxa"/>
            <w:vAlign w:val="top"/>
          </w:tcPr>
          <w:p w14:paraId="5D54BF9B">
            <w:pPr>
              <w:keepNext w:val="0"/>
              <w:keepLines w:val="0"/>
              <w:pageBreakBefore w:val="0"/>
              <w:widowControl/>
              <w:kinsoku/>
              <w:wordWrap/>
              <w:overflowPunct/>
              <w:topLinePunct w:val="0"/>
              <w:autoSpaceDE w:val="0"/>
              <w:autoSpaceDN w:val="0"/>
              <w:bidi w:val="0"/>
              <w:adjustRightInd w:val="0"/>
              <w:snapToGrid w:val="0"/>
              <w:spacing w:before="146" w:line="228" w:lineRule="auto"/>
              <w:ind w:left="634"/>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腾退房维修项目总费用</w:t>
            </w:r>
          </w:p>
        </w:tc>
        <w:tc>
          <w:tcPr>
            <w:tcW w:w="2449" w:type="dxa"/>
            <w:vAlign w:val="top"/>
          </w:tcPr>
          <w:p w14:paraId="26E556A7">
            <w:pPr>
              <w:keepNext w:val="0"/>
              <w:keepLines w:val="0"/>
              <w:pageBreakBefore w:val="0"/>
              <w:widowControl/>
              <w:kinsoku/>
              <w:wordWrap/>
              <w:overflowPunct/>
              <w:topLinePunct w:val="0"/>
              <w:autoSpaceDE w:val="0"/>
              <w:autoSpaceDN w:val="0"/>
              <w:bidi w:val="0"/>
              <w:adjustRightInd w:val="0"/>
              <w:snapToGrid w:val="0"/>
              <w:spacing w:before="145" w:line="229" w:lineRule="auto"/>
              <w:ind w:left="748"/>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≤1000万元</w:t>
            </w:r>
          </w:p>
        </w:tc>
      </w:tr>
      <w:tr w14:paraId="2F9164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restart"/>
            <w:tcBorders>
              <w:bottom w:val="nil"/>
            </w:tcBorders>
            <w:vAlign w:val="top"/>
          </w:tcPr>
          <w:p w14:paraId="540D562A">
            <w:pPr>
              <w:keepNext w:val="0"/>
              <w:keepLines w:val="0"/>
              <w:pageBreakBefore w:val="0"/>
              <w:widowControl/>
              <w:kinsoku/>
              <w:wordWrap/>
              <w:overflowPunct/>
              <w:topLinePunct w:val="0"/>
              <w:autoSpaceDE w:val="0"/>
              <w:autoSpaceDN w:val="0"/>
              <w:bidi w:val="0"/>
              <w:adjustRightInd w:val="0"/>
              <w:snapToGrid w:val="0"/>
              <w:spacing w:line="260" w:lineRule="auto"/>
              <w:textAlignment w:val="baseline"/>
              <w:outlineLvl w:val="9"/>
              <w:rPr>
                <w:rFonts w:hint="eastAsia" w:ascii="宋体" w:hAnsi="宋体" w:eastAsia="宋体" w:cs="宋体"/>
                <w:sz w:val="19"/>
                <w:szCs w:val="19"/>
              </w:rPr>
            </w:pPr>
          </w:p>
          <w:p w14:paraId="2AC047F7">
            <w:pPr>
              <w:keepNext w:val="0"/>
              <w:keepLines w:val="0"/>
              <w:pageBreakBefore w:val="0"/>
              <w:widowControl/>
              <w:kinsoku/>
              <w:wordWrap/>
              <w:overflowPunct/>
              <w:topLinePunct w:val="0"/>
              <w:autoSpaceDE w:val="0"/>
              <w:autoSpaceDN w:val="0"/>
              <w:bidi w:val="0"/>
              <w:adjustRightInd w:val="0"/>
              <w:snapToGrid w:val="0"/>
              <w:spacing w:line="260" w:lineRule="auto"/>
              <w:textAlignment w:val="baseline"/>
              <w:outlineLvl w:val="9"/>
              <w:rPr>
                <w:rFonts w:hint="eastAsia" w:ascii="宋体" w:hAnsi="宋体" w:eastAsia="宋体" w:cs="宋体"/>
                <w:sz w:val="19"/>
                <w:szCs w:val="19"/>
              </w:rPr>
            </w:pPr>
          </w:p>
          <w:p w14:paraId="32762F1C">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hint="eastAsia" w:ascii="宋体" w:hAnsi="宋体" w:eastAsia="宋体" w:cs="宋体"/>
                <w:sz w:val="19"/>
                <w:szCs w:val="19"/>
              </w:rPr>
            </w:pPr>
          </w:p>
          <w:p w14:paraId="7CB22C68">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hint="eastAsia" w:ascii="宋体" w:hAnsi="宋体" w:eastAsia="宋体" w:cs="宋体"/>
                <w:sz w:val="19"/>
                <w:szCs w:val="19"/>
              </w:rPr>
            </w:pPr>
          </w:p>
          <w:p w14:paraId="1D5FEAE8">
            <w:pPr>
              <w:keepNext w:val="0"/>
              <w:keepLines w:val="0"/>
              <w:pageBreakBefore w:val="0"/>
              <w:widowControl/>
              <w:kinsoku/>
              <w:wordWrap/>
              <w:overflowPunct/>
              <w:topLinePunct w:val="0"/>
              <w:autoSpaceDE w:val="0"/>
              <w:autoSpaceDN w:val="0"/>
              <w:bidi w:val="0"/>
              <w:adjustRightInd w:val="0"/>
              <w:snapToGrid w:val="0"/>
              <w:spacing w:before="62" w:line="228" w:lineRule="auto"/>
              <w:ind w:left="393"/>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产出指标</w:t>
            </w:r>
          </w:p>
        </w:tc>
        <w:tc>
          <w:tcPr>
            <w:tcW w:w="2300" w:type="dxa"/>
            <w:vMerge w:val="restart"/>
            <w:tcBorders>
              <w:bottom w:val="nil"/>
            </w:tcBorders>
            <w:vAlign w:val="top"/>
          </w:tcPr>
          <w:p w14:paraId="0F1B3718">
            <w:pPr>
              <w:keepNext w:val="0"/>
              <w:keepLines w:val="0"/>
              <w:pageBreakBefore w:val="0"/>
              <w:widowControl/>
              <w:kinsoku/>
              <w:wordWrap/>
              <w:overflowPunct/>
              <w:topLinePunct w:val="0"/>
              <w:autoSpaceDE w:val="0"/>
              <w:autoSpaceDN w:val="0"/>
              <w:bidi w:val="0"/>
              <w:adjustRightInd w:val="0"/>
              <w:snapToGrid w:val="0"/>
              <w:spacing w:line="325" w:lineRule="auto"/>
              <w:textAlignment w:val="baseline"/>
              <w:outlineLvl w:val="9"/>
              <w:rPr>
                <w:rFonts w:hint="eastAsia" w:ascii="宋体" w:hAnsi="宋体" w:eastAsia="宋体" w:cs="宋体"/>
                <w:sz w:val="19"/>
                <w:szCs w:val="19"/>
              </w:rPr>
            </w:pPr>
          </w:p>
          <w:p w14:paraId="24C5E61F">
            <w:pPr>
              <w:keepNext w:val="0"/>
              <w:keepLines w:val="0"/>
              <w:pageBreakBefore w:val="0"/>
              <w:widowControl/>
              <w:kinsoku/>
              <w:wordWrap/>
              <w:overflowPunct/>
              <w:topLinePunct w:val="0"/>
              <w:autoSpaceDE w:val="0"/>
              <w:autoSpaceDN w:val="0"/>
              <w:bidi w:val="0"/>
              <w:adjustRightInd w:val="0"/>
              <w:snapToGrid w:val="0"/>
              <w:spacing w:before="62" w:line="228" w:lineRule="auto"/>
              <w:ind w:left="759"/>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数量指标</w:t>
            </w:r>
          </w:p>
        </w:tc>
        <w:tc>
          <w:tcPr>
            <w:tcW w:w="3237" w:type="dxa"/>
            <w:vAlign w:val="top"/>
          </w:tcPr>
          <w:p w14:paraId="361643FB">
            <w:pPr>
              <w:keepNext w:val="0"/>
              <w:keepLines w:val="0"/>
              <w:pageBreakBefore w:val="0"/>
              <w:widowControl/>
              <w:kinsoku/>
              <w:wordWrap/>
              <w:overflowPunct/>
              <w:topLinePunct w:val="0"/>
              <w:autoSpaceDE w:val="0"/>
              <w:autoSpaceDN w:val="0"/>
              <w:bidi w:val="0"/>
              <w:adjustRightInd w:val="0"/>
              <w:snapToGrid w:val="0"/>
              <w:spacing w:before="149" w:line="228" w:lineRule="auto"/>
              <w:ind w:left="739"/>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公租房项目维修数量</w:t>
            </w:r>
          </w:p>
        </w:tc>
        <w:tc>
          <w:tcPr>
            <w:tcW w:w="2449" w:type="dxa"/>
            <w:vAlign w:val="top"/>
          </w:tcPr>
          <w:p w14:paraId="02E343E4">
            <w:pPr>
              <w:keepNext w:val="0"/>
              <w:keepLines w:val="0"/>
              <w:pageBreakBefore w:val="0"/>
              <w:widowControl/>
              <w:kinsoku/>
              <w:wordWrap/>
              <w:overflowPunct/>
              <w:topLinePunct w:val="0"/>
              <w:autoSpaceDE w:val="0"/>
              <w:autoSpaceDN w:val="0"/>
              <w:bidi w:val="0"/>
              <w:adjustRightInd w:val="0"/>
              <w:snapToGrid w:val="0"/>
              <w:spacing w:before="149" w:line="228" w:lineRule="auto"/>
              <w:ind w:left="952"/>
              <w:textAlignment w:val="baseline"/>
              <w:outlineLvl w:val="9"/>
              <w:rPr>
                <w:rFonts w:hint="eastAsia" w:ascii="宋体" w:hAnsi="宋体" w:eastAsia="宋体" w:cs="宋体"/>
                <w:sz w:val="19"/>
                <w:szCs w:val="19"/>
              </w:rPr>
            </w:pPr>
            <w:r>
              <w:rPr>
                <w:rFonts w:hint="eastAsia" w:ascii="宋体" w:hAnsi="宋体" w:eastAsia="宋体" w:cs="宋体"/>
                <w:sz w:val="19"/>
                <w:szCs w:val="19"/>
              </w:rPr>
              <w:t>≥50个</w:t>
            </w:r>
          </w:p>
        </w:tc>
      </w:tr>
      <w:tr w14:paraId="6F329F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continue"/>
            <w:tcBorders>
              <w:top w:val="nil"/>
              <w:bottom w:val="nil"/>
            </w:tcBorders>
            <w:vAlign w:val="top"/>
          </w:tcPr>
          <w:p w14:paraId="5E596A4B">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00" w:type="dxa"/>
            <w:vMerge w:val="continue"/>
            <w:tcBorders>
              <w:top w:val="nil"/>
            </w:tcBorders>
            <w:vAlign w:val="top"/>
          </w:tcPr>
          <w:p w14:paraId="3F332671">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237" w:type="dxa"/>
            <w:vAlign w:val="top"/>
          </w:tcPr>
          <w:p w14:paraId="13D6BFDC">
            <w:pPr>
              <w:keepNext w:val="0"/>
              <w:keepLines w:val="0"/>
              <w:pageBreakBefore w:val="0"/>
              <w:widowControl/>
              <w:kinsoku/>
              <w:wordWrap/>
              <w:overflowPunct/>
              <w:topLinePunct w:val="0"/>
              <w:autoSpaceDE w:val="0"/>
              <w:autoSpaceDN w:val="0"/>
              <w:bidi w:val="0"/>
              <w:adjustRightInd w:val="0"/>
              <w:snapToGrid w:val="0"/>
              <w:spacing w:before="150" w:line="228" w:lineRule="auto"/>
              <w:ind w:left="932"/>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腾退房维修数量</w:t>
            </w:r>
          </w:p>
        </w:tc>
        <w:tc>
          <w:tcPr>
            <w:tcW w:w="2449" w:type="dxa"/>
            <w:vAlign w:val="top"/>
          </w:tcPr>
          <w:p w14:paraId="649665AB">
            <w:pPr>
              <w:keepNext w:val="0"/>
              <w:keepLines w:val="0"/>
              <w:pageBreakBefore w:val="0"/>
              <w:widowControl/>
              <w:kinsoku/>
              <w:wordWrap/>
              <w:overflowPunct/>
              <w:topLinePunct w:val="0"/>
              <w:autoSpaceDE w:val="0"/>
              <w:autoSpaceDN w:val="0"/>
              <w:bidi w:val="0"/>
              <w:adjustRightInd w:val="0"/>
              <w:snapToGrid w:val="0"/>
              <w:spacing w:before="149" w:line="229" w:lineRule="auto"/>
              <w:ind w:left="904"/>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≥400套</w:t>
            </w:r>
          </w:p>
        </w:tc>
      </w:tr>
      <w:tr w14:paraId="6B3D1F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continue"/>
            <w:tcBorders>
              <w:top w:val="nil"/>
              <w:bottom w:val="nil"/>
            </w:tcBorders>
            <w:vAlign w:val="top"/>
          </w:tcPr>
          <w:p w14:paraId="13944D8F">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00" w:type="dxa"/>
            <w:vMerge w:val="restart"/>
            <w:tcBorders>
              <w:bottom w:val="nil"/>
            </w:tcBorders>
            <w:vAlign w:val="top"/>
          </w:tcPr>
          <w:p w14:paraId="61CAF2A9">
            <w:pPr>
              <w:keepNext w:val="0"/>
              <w:keepLines w:val="0"/>
              <w:pageBreakBefore w:val="0"/>
              <w:widowControl/>
              <w:kinsoku/>
              <w:wordWrap/>
              <w:overflowPunct/>
              <w:topLinePunct w:val="0"/>
              <w:autoSpaceDE w:val="0"/>
              <w:autoSpaceDN w:val="0"/>
              <w:bidi w:val="0"/>
              <w:adjustRightInd w:val="0"/>
              <w:snapToGrid w:val="0"/>
              <w:spacing w:line="328" w:lineRule="auto"/>
              <w:textAlignment w:val="baseline"/>
              <w:outlineLvl w:val="9"/>
              <w:rPr>
                <w:rFonts w:hint="eastAsia" w:ascii="宋体" w:hAnsi="宋体" w:eastAsia="宋体" w:cs="宋体"/>
                <w:sz w:val="19"/>
                <w:szCs w:val="19"/>
              </w:rPr>
            </w:pPr>
          </w:p>
          <w:p w14:paraId="3351792D">
            <w:pPr>
              <w:keepNext w:val="0"/>
              <w:keepLines w:val="0"/>
              <w:pageBreakBefore w:val="0"/>
              <w:widowControl/>
              <w:kinsoku/>
              <w:wordWrap/>
              <w:overflowPunct/>
              <w:topLinePunct w:val="0"/>
              <w:autoSpaceDE w:val="0"/>
              <w:autoSpaceDN w:val="0"/>
              <w:bidi w:val="0"/>
              <w:adjustRightInd w:val="0"/>
              <w:snapToGrid w:val="0"/>
              <w:spacing w:before="61" w:line="229" w:lineRule="auto"/>
              <w:ind w:left="759"/>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质量指标</w:t>
            </w:r>
          </w:p>
        </w:tc>
        <w:tc>
          <w:tcPr>
            <w:tcW w:w="3237" w:type="dxa"/>
            <w:vAlign w:val="top"/>
          </w:tcPr>
          <w:p w14:paraId="3961846B">
            <w:pPr>
              <w:keepNext w:val="0"/>
              <w:keepLines w:val="0"/>
              <w:pageBreakBefore w:val="0"/>
              <w:widowControl/>
              <w:kinsoku/>
              <w:wordWrap/>
              <w:overflowPunct/>
              <w:topLinePunct w:val="0"/>
              <w:autoSpaceDE w:val="0"/>
              <w:autoSpaceDN w:val="0"/>
              <w:bidi w:val="0"/>
              <w:adjustRightInd w:val="0"/>
              <w:snapToGrid w:val="0"/>
              <w:spacing w:before="149" w:line="228" w:lineRule="auto"/>
              <w:ind w:left="840"/>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公租房维修合格率</w:t>
            </w:r>
          </w:p>
        </w:tc>
        <w:tc>
          <w:tcPr>
            <w:tcW w:w="2449" w:type="dxa"/>
            <w:vAlign w:val="top"/>
          </w:tcPr>
          <w:p w14:paraId="5280A894">
            <w:pPr>
              <w:keepNext w:val="0"/>
              <w:keepLines w:val="0"/>
              <w:pageBreakBefore w:val="0"/>
              <w:widowControl/>
              <w:kinsoku/>
              <w:wordWrap/>
              <w:overflowPunct/>
              <w:topLinePunct w:val="0"/>
              <w:autoSpaceDE w:val="0"/>
              <w:autoSpaceDN w:val="0"/>
              <w:bidi w:val="0"/>
              <w:adjustRightInd w:val="0"/>
              <w:snapToGrid w:val="0"/>
              <w:spacing w:before="149" w:line="255" w:lineRule="exact"/>
              <w:ind w:left="979"/>
              <w:textAlignment w:val="baseline"/>
              <w:outlineLvl w:val="9"/>
              <w:rPr>
                <w:rFonts w:hint="eastAsia" w:ascii="宋体" w:hAnsi="宋体" w:eastAsia="宋体" w:cs="宋体"/>
                <w:sz w:val="19"/>
                <w:szCs w:val="19"/>
              </w:rPr>
            </w:pPr>
            <w:r>
              <w:rPr>
                <w:rFonts w:hint="eastAsia" w:ascii="宋体" w:hAnsi="宋体" w:eastAsia="宋体" w:cs="宋体"/>
                <w:spacing w:val="4"/>
                <w:position w:val="1"/>
                <w:sz w:val="19"/>
                <w:szCs w:val="19"/>
              </w:rPr>
              <w:t>=100%</w:t>
            </w:r>
          </w:p>
        </w:tc>
      </w:tr>
      <w:tr w14:paraId="5097A4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bottom w:val="nil"/>
            </w:tcBorders>
            <w:vAlign w:val="top"/>
          </w:tcPr>
          <w:p w14:paraId="7E3EAD27">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00" w:type="dxa"/>
            <w:vMerge w:val="continue"/>
            <w:tcBorders>
              <w:top w:val="nil"/>
            </w:tcBorders>
            <w:vAlign w:val="top"/>
          </w:tcPr>
          <w:p w14:paraId="5E9BE516">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237" w:type="dxa"/>
            <w:vAlign w:val="top"/>
          </w:tcPr>
          <w:p w14:paraId="3DBA0987">
            <w:pPr>
              <w:keepNext w:val="0"/>
              <w:keepLines w:val="0"/>
              <w:pageBreakBefore w:val="0"/>
              <w:widowControl/>
              <w:kinsoku/>
              <w:wordWrap/>
              <w:overflowPunct/>
              <w:topLinePunct w:val="0"/>
              <w:autoSpaceDE w:val="0"/>
              <w:autoSpaceDN w:val="0"/>
              <w:bidi w:val="0"/>
              <w:adjustRightInd w:val="0"/>
              <w:snapToGrid w:val="0"/>
              <w:spacing w:before="153" w:line="228" w:lineRule="auto"/>
              <w:ind w:left="936"/>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维修工程覆盖率</w:t>
            </w:r>
          </w:p>
        </w:tc>
        <w:tc>
          <w:tcPr>
            <w:tcW w:w="2449" w:type="dxa"/>
            <w:vAlign w:val="top"/>
          </w:tcPr>
          <w:p w14:paraId="4D0E0A30">
            <w:pPr>
              <w:keepNext w:val="0"/>
              <w:keepLines w:val="0"/>
              <w:pageBreakBefore w:val="0"/>
              <w:widowControl/>
              <w:kinsoku/>
              <w:wordWrap/>
              <w:overflowPunct/>
              <w:topLinePunct w:val="0"/>
              <w:autoSpaceDE w:val="0"/>
              <w:autoSpaceDN w:val="0"/>
              <w:bidi w:val="0"/>
              <w:adjustRightInd w:val="0"/>
              <w:snapToGrid w:val="0"/>
              <w:spacing w:before="153" w:line="255" w:lineRule="exact"/>
              <w:ind w:left="979"/>
              <w:textAlignment w:val="baseline"/>
              <w:outlineLvl w:val="9"/>
              <w:rPr>
                <w:rFonts w:hint="eastAsia" w:ascii="宋体" w:hAnsi="宋体" w:eastAsia="宋体" w:cs="宋体"/>
                <w:sz w:val="19"/>
                <w:szCs w:val="19"/>
              </w:rPr>
            </w:pPr>
            <w:r>
              <w:rPr>
                <w:rFonts w:hint="eastAsia" w:ascii="宋体" w:hAnsi="宋体" w:eastAsia="宋体" w:cs="宋体"/>
                <w:spacing w:val="4"/>
                <w:position w:val="1"/>
                <w:sz w:val="19"/>
                <w:szCs w:val="19"/>
              </w:rPr>
              <w:t>=100%</w:t>
            </w:r>
          </w:p>
        </w:tc>
      </w:tr>
      <w:tr w14:paraId="46F133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tcBorders>
            <w:vAlign w:val="top"/>
          </w:tcPr>
          <w:p w14:paraId="79D0CD1C">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00" w:type="dxa"/>
            <w:vAlign w:val="top"/>
          </w:tcPr>
          <w:p w14:paraId="5AE6925C">
            <w:pPr>
              <w:keepNext w:val="0"/>
              <w:keepLines w:val="0"/>
              <w:pageBreakBefore w:val="0"/>
              <w:widowControl/>
              <w:kinsoku/>
              <w:wordWrap/>
              <w:overflowPunct/>
              <w:topLinePunct w:val="0"/>
              <w:autoSpaceDE w:val="0"/>
              <w:autoSpaceDN w:val="0"/>
              <w:bidi w:val="0"/>
              <w:adjustRightInd w:val="0"/>
              <w:snapToGrid w:val="0"/>
              <w:spacing w:before="150" w:line="229" w:lineRule="auto"/>
              <w:ind w:left="767"/>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时效指标</w:t>
            </w:r>
          </w:p>
        </w:tc>
        <w:tc>
          <w:tcPr>
            <w:tcW w:w="3237" w:type="dxa"/>
            <w:vAlign w:val="top"/>
          </w:tcPr>
          <w:p w14:paraId="5BBE1B71">
            <w:pPr>
              <w:keepNext w:val="0"/>
              <w:keepLines w:val="0"/>
              <w:pageBreakBefore w:val="0"/>
              <w:widowControl/>
              <w:kinsoku/>
              <w:wordWrap/>
              <w:overflowPunct/>
              <w:topLinePunct w:val="0"/>
              <w:autoSpaceDE w:val="0"/>
              <w:autoSpaceDN w:val="0"/>
              <w:bidi w:val="0"/>
              <w:adjustRightInd w:val="0"/>
              <w:snapToGrid w:val="0"/>
              <w:spacing w:before="151" w:line="228" w:lineRule="auto"/>
              <w:ind w:left="1034"/>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维修项目工期</w:t>
            </w:r>
          </w:p>
        </w:tc>
        <w:tc>
          <w:tcPr>
            <w:tcW w:w="2449" w:type="dxa"/>
            <w:vAlign w:val="top"/>
          </w:tcPr>
          <w:p w14:paraId="7A7CD3D1">
            <w:pPr>
              <w:keepNext w:val="0"/>
              <w:keepLines w:val="0"/>
              <w:pageBreakBefore w:val="0"/>
              <w:widowControl/>
              <w:kinsoku/>
              <w:wordWrap/>
              <w:overflowPunct/>
              <w:topLinePunct w:val="0"/>
              <w:autoSpaceDE w:val="0"/>
              <w:autoSpaceDN w:val="0"/>
              <w:bidi w:val="0"/>
              <w:adjustRightInd w:val="0"/>
              <w:snapToGrid w:val="0"/>
              <w:spacing w:before="151" w:line="233" w:lineRule="auto"/>
              <w:ind w:left="899"/>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≤180日</w:t>
            </w:r>
          </w:p>
        </w:tc>
      </w:tr>
      <w:tr w14:paraId="57F42E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65" w:hRule="atLeast"/>
        </w:trPr>
        <w:tc>
          <w:tcPr>
            <w:tcW w:w="1567" w:type="dxa"/>
            <w:vAlign w:val="top"/>
          </w:tcPr>
          <w:p w14:paraId="22DEE751">
            <w:pPr>
              <w:keepNext w:val="0"/>
              <w:keepLines w:val="0"/>
              <w:pageBreakBefore w:val="0"/>
              <w:widowControl/>
              <w:kinsoku/>
              <w:wordWrap/>
              <w:overflowPunct/>
              <w:topLinePunct w:val="0"/>
              <w:autoSpaceDE w:val="0"/>
              <w:autoSpaceDN w:val="0"/>
              <w:bidi w:val="0"/>
              <w:adjustRightInd w:val="0"/>
              <w:snapToGrid w:val="0"/>
              <w:spacing w:before="251" w:line="229" w:lineRule="auto"/>
              <w:ind w:left="398"/>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效益指标</w:t>
            </w:r>
          </w:p>
        </w:tc>
        <w:tc>
          <w:tcPr>
            <w:tcW w:w="2300" w:type="dxa"/>
            <w:vAlign w:val="top"/>
          </w:tcPr>
          <w:p w14:paraId="7C241424">
            <w:pPr>
              <w:keepNext w:val="0"/>
              <w:keepLines w:val="0"/>
              <w:pageBreakBefore w:val="0"/>
              <w:widowControl/>
              <w:kinsoku/>
              <w:wordWrap/>
              <w:overflowPunct/>
              <w:topLinePunct w:val="0"/>
              <w:autoSpaceDE w:val="0"/>
              <w:autoSpaceDN w:val="0"/>
              <w:bidi w:val="0"/>
              <w:adjustRightInd w:val="0"/>
              <w:snapToGrid w:val="0"/>
              <w:spacing w:before="252" w:line="227" w:lineRule="auto"/>
              <w:ind w:left="560"/>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社会效益指标</w:t>
            </w:r>
          </w:p>
        </w:tc>
        <w:tc>
          <w:tcPr>
            <w:tcW w:w="3237" w:type="dxa"/>
            <w:vAlign w:val="top"/>
          </w:tcPr>
          <w:p w14:paraId="4A1C8AD3">
            <w:pPr>
              <w:keepNext w:val="0"/>
              <w:keepLines w:val="0"/>
              <w:pageBreakBefore w:val="0"/>
              <w:widowControl/>
              <w:kinsoku/>
              <w:wordWrap/>
              <w:overflowPunct/>
              <w:topLinePunct w:val="0"/>
              <w:autoSpaceDE w:val="0"/>
              <w:autoSpaceDN w:val="0"/>
              <w:bidi w:val="0"/>
              <w:adjustRightInd w:val="0"/>
              <w:snapToGrid w:val="0"/>
              <w:spacing w:before="130" w:line="234" w:lineRule="auto"/>
              <w:ind w:left="1531" w:right="108" w:hanging="1388"/>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改善公租房保障家庭居住安全家庭</w:t>
            </w:r>
            <w:r>
              <w:rPr>
                <w:rFonts w:hint="eastAsia" w:ascii="宋体" w:hAnsi="宋体" w:eastAsia="宋体" w:cs="宋体"/>
                <w:sz w:val="19"/>
                <w:szCs w:val="19"/>
              </w:rPr>
              <w:t>数</w:t>
            </w:r>
          </w:p>
        </w:tc>
        <w:tc>
          <w:tcPr>
            <w:tcW w:w="2449" w:type="dxa"/>
            <w:vAlign w:val="top"/>
          </w:tcPr>
          <w:p w14:paraId="06D23E30">
            <w:pPr>
              <w:keepNext w:val="0"/>
              <w:keepLines w:val="0"/>
              <w:pageBreakBefore w:val="0"/>
              <w:widowControl/>
              <w:kinsoku/>
              <w:wordWrap/>
              <w:overflowPunct/>
              <w:topLinePunct w:val="0"/>
              <w:autoSpaceDE w:val="0"/>
              <w:autoSpaceDN w:val="0"/>
              <w:bidi w:val="0"/>
              <w:adjustRightInd w:val="0"/>
              <w:snapToGrid w:val="0"/>
              <w:spacing w:before="251" w:line="229" w:lineRule="auto"/>
              <w:ind w:left="851"/>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≥2000户</w:t>
            </w:r>
          </w:p>
        </w:tc>
      </w:tr>
      <w:tr w14:paraId="6B611D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567" w:type="dxa"/>
            <w:vAlign w:val="top"/>
          </w:tcPr>
          <w:p w14:paraId="0B53BF13">
            <w:pPr>
              <w:keepNext w:val="0"/>
              <w:keepLines w:val="0"/>
              <w:pageBreakBefore w:val="0"/>
              <w:widowControl/>
              <w:kinsoku/>
              <w:wordWrap/>
              <w:overflowPunct/>
              <w:topLinePunct w:val="0"/>
              <w:autoSpaceDE w:val="0"/>
              <w:autoSpaceDN w:val="0"/>
              <w:bidi w:val="0"/>
              <w:adjustRightInd w:val="0"/>
              <w:snapToGrid w:val="0"/>
              <w:spacing w:before="153" w:line="228" w:lineRule="auto"/>
              <w:ind w:left="292"/>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满意度指标</w:t>
            </w:r>
          </w:p>
        </w:tc>
        <w:tc>
          <w:tcPr>
            <w:tcW w:w="2300" w:type="dxa"/>
            <w:vAlign w:val="top"/>
          </w:tcPr>
          <w:p w14:paraId="750B679E">
            <w:pPr>
              <w:keepNext w:val="0"/>
              <w:keepLines w:val="0"/>
              <w:pageBreakBefore w:val="0"/>
              <w:widowControl/>
              <w:kinsoku/>
              <w:wordWrap/>
              <w:overflowPunct/>
              <w:topLinePunct w:val="0"/>
              <w:autoSpaceDE w:val="0"/>
              <w:autoSpaceDN w:val="0"/>
              <w:bidi w:val="0"/>
              <w:adjustRightInd w:val="0"/>
              <w:snapToGrid w:val="0"/>
              <w:spacing w:before="153" w:line="228" w:lineRule="auto"/>
              <w:ind w:left="259"/>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服务对象满意度指标</w:t>
            </w:r>
          </w:p>
        </w:tc>
        <w:tc>
          <w:tcPr>
            <w:tcW w:w="3237" w:type="dxa"/>
            <w:vAlign w:val="top"/>
          </w:tcPr>
          <w:p w14:paraId="41A1A5AC">
            <w:pPr>
              <w:keepNext w:val="0"/>
              <w:keepLines w:val="0"/>
              <w:pageBreakBefore w:val="0"/>
              <w:widowControl/>
              <w:kinsoku/>
              <w:wordWrap/>
              <w:overflowPunct/>
              <w:topLinePunct w:val="0"/>
              <w:autoSpaceDE w:val="0"/>
              <w:autoSpaceDN w:val="0"/>
              <w:bidi w:val="0"/>
              <w:adjustRightInd w:val="0"/>
              <w:snapToGrid w:val="0"/>
              <w:spacing w:before="153" w:line="228" w:lineRule="auto"/>
              <w:ind w:left="537"/>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维修项目保障群体满意度</w:t>
            </w:r>
          </w:p>
        </w:tc>
        <w:tc>
          <w:tcPr>
            <w:tcW w:w="2449" w:type="dxa"/>
            <w:vAlign w:val="top"/>
          </w:tcPr>
          <w:p w14:paraId="52937771">
            <w:pPr>
              <w:keepNext w:val="0"/>
              <w:keepLines w:val="0"/>
              <w:pageBreakBefore w:val="0"/>
              <w:widowControl/>
              <w:kinsoku/>
              <w:wordWrap/>
              <w:overflowPunct/>
              <w:topLinePunct w:val="0"/>
              <w:autoSpaceDE w:val="0"/>
              <w:autoSpaceDN w:val="0"/>
              <w:bidi w:val="0"/>
              <w:adjustRightInd w:val="0"/>
              <w:snapToGrid w:val="0"/>
              <w:spacing w:before="153" w:line="253" w:lineRule="exact"/>
              <w:ind w:left="1003"/>
              <w:textAlignment w:val="baseline"/>
              <w:outlineLvl w:val="9"/>
              <w:rPr>
                <w:rFonts w:hint="eastAsia" w:ascii="宋体" w:hAnsi="宋体" w:eastAsia="宋体" w:cs="宋体"/>
                <w:sz w:val="19"/>
                <w:szCs w:val="19"/>
              </w:rPr>
            </w:pPr>
            <w:r>
              <w:rPr>
                <w:rFonts w:hint="eastAsia" w:ascii="宋体" w:hAnsi="宋体" w:eastAsia="宋体" w:cs="宋体"/>
                <w:spacing w:val="-1"/>
                <w:position w:val="1"/>
                <w:sz w:val="19"/>
                <w:szCs w:val="19"/>
              </w:rPr>
              <w:t>≥85%</w:t>
            </w:r>
          </w:p>
        </w:tc>
      </w:tr>
    </w:tbl>
    <w:p w14:paraId="2F3CA961">
      <w:pPr>
        <w:keepNext w:val="0"/>
        <w:keepLines w:val="0"/>
        <w:pageBreakBefore w:val="0"/>
        <w:widowControl/>
        <w:kinsoku/>
        <w:wordWrap/>
        <w:overflowPunct/>
        <w:topLinePunct w:val="0"/>
        <w:bidi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2370C74F">
      <w:pPr>
        <w:keepNext w:val="0"/>
        <w:keepLines w:val="0"/>
        <w:pageBreakBefore w:val="0"/>
        <w:widowControl/>
        <w:kinsoku/>
        <w:wordWrap/>
        <w:overflowPunct/>
        <w:topLinePunct w:val="0"/>
        <w:bidi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6A0D47C5">
      <w:pPr>
        <w:keepNext w:val="0"/>
        <w:keepLines w:val="0"/>
        <w:pageBreakBefore w:val="0"/>
        <w:widowControl/>
        <w:kinsoku/>
        <w:wordWrap/>
        <w:overflowPunct/>
        <w:topLinePunct w:val="0"/>
        <w:bidi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349AB4D7">
      <w:pPr>
        <w:keepNext w:val="0"/>
        <w:keepLines w:val="0"/>
        <w:pageBreakBefore w:val="0"/>
        <w:widowControl/>
        <w:kinsoku/>
        <w:wordWrap/>
        <w:overflowPunct/>
        <w:topLinePunct w:val="0"/>
        <w:bidi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6A896536">
      <w:pPr>
        <w:keepNext w:val="0"/>
        <w:keepLines w:val="0"/>
        <w:pageBreakBefore w:val="0"/>
        <w:widowControl/>
        <w:kinsoku/>
        <w:wordWrap/>
        <w:overflowPunct/>
        <w:topLinePunct w:val="0"/>
        <w:bidi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6D184F7E">
      <w:pPr>
        <w:keepNext w:val="0"/>
        <w:keepLines w:val="0"/>
        <w:pageBreakBefore w:val="0"/>
        <w:widowControl/>
        <w:kinsoku/>
        <w:wordWrap/>
        <w:overflowPunct/>
        <w:topLinePunct w:val="0"/>
        <w:bidi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24A94B72">
      <w:pPr>
        <w:keepNext w:val="0"/>
        <w:keepLines w:val="0"/>
        <w:pageBreakBefore w:val="0"/>
        <w:widowControl/>
        <w:kinsoku/>
        <w:wordWrap/>
        <w:overflowPunct/>
        <w:topLinePunct w:val="0"/>
        <w:bidi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00E33B82">
      <w:pPr>
        <w:keepNext w:val="0"/>
        <w:keepLines w:val="0"/>
        <w:pageBreakBefore w:val="0"/>
        <w:widowControl/>
        <w:kinsoku/>
        <w:wordWrap/>
        <w:overflowPunct/>
        <w:topLinePunct w:val="0"/>
        <w:bidi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1AE0B183">
      <w:pPr>
        <w:keepNext w:val="0"/>
        <w:keepLines w:val="0"/>
        <w:pageBreakBefore w:val="0"/>
        <w:widowControl/>
        <w:kinsoku/>
        <w:wordWrap/>
        <w:overflowPunct/>
        <w:topLinePunct w:val="0"/>
        <w:bidi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5ADB7E2A">
      <w:pPr>
        <w:keepNext w:val="0"/>
        <w:keepLines w:val="0"/>
        <w:pageBreakBefore w:val="0"/>
        <w:widowControl/>
        <w:kinsoku/>
        <w:wordWrap/>
        <w:overflowPunct/>
        <w:topLinePunct w:val="0"/>
        <w:bidi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613960D3">
      <w:pPr>
        <w:keepNext w:val="0"/>
        <w:keepLines w:val="0"/>
        <w:pageBreakBefore w:val="0"/>
        <w:widowControl/>
        <w:kinsoku/>
        <w:wordWrap/>
        <w:overflowPunct/>
        <w:topLinePunct w:val="0"/>
        <w:bidi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0DD07A49">
      <w:pPr>
        <w:keepNext w:val="0"/>
        <w:keepLines w:val="0"/>
        <w:pageBreakBefore w:val="0"/>
        <w:widowControl/>
        <w:kinsoku/>
        <w:wordWrap/>
        <w:overflowPunct/>
        <w:topLinePunct w:val="0"/>
        <w:bidi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r>
        <w:rPr>
          <w:rFonts w:hint="eastAsia" w:ascii="方正小标宋_GBK" w:hAnsi="方正小标宋_GBK" w:eastAsia="方正小标宋_GBK" w:cs="方正小标宋_GBK"/>
          <w:spacing w:val="6"/>
          <w:sz w:val="32"/>
          <w:szCs w:val="32"/>
          <w:lang w:eastAsia="zh-CN"/>
        </w:rPr>
        <w:t>项目支出绩效目标表</w:t>
      </w:r>
    </w:p>
    <w:p w14:paraId="4EB50EDF">
      <w:pPr>
        <w:pStyle w:val="2"/>
        <w:keepNext w:val="0"/>
        <w:keepLines w:val="0"/>
        <w:pageBreakBefore w:val="0"/>
        <w:widowControl/>
        <w:kinsoku/>
        <w:wordWrap/>
        <w:overflowPunct/>
        <w:topLinePunct w:val="0"/>
        <w:autoSpaceDE w:val="0"/>
        <w:autoSpaceDN w:val="0"/>
        <w:bidi w:val="0"/>
        <w:adjustRightInd w:val="0"/>
        <w:snapToGrid w:val="0"/>
        <w:spacing w:before="151" w:line="228" w:lineRule="auto"/>
        <w:ind w:left="4246"/>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（2025年度）</w:t>
      </w:r>
    </w:p>
    <w:p w14:paraId="7BBAD180">
      <w:pPr>
        <w:pStyle w:val="2"/>
        <w:keepNext w:val="0"/>
        <w:keepLines w:val="0"/>
        <w:pageBreakBefore w:val="0"/>
        <w:widowControl/>
        <w:kinsoku/>
        <w:wordWrap/>
        <w:overflowPunct/>
        <w:topLinePunct w:val="0"/>
        <w:autoSpaceDE w:val="0"/>
        <w:autoSpaceDN w:val="0"/>
        <w:bidi w:val="0"/>
        <w:adjustRightInd w:val="0"/>
        <w:snapToGrid w:val="0"/>
        <w:spacing w:before="187" w:line="229" w:lineRule="auto"/>
        <w:ind w:right="31"/>
        <w:jc w:val="right"/>
        <w:textAlignment w:val="baseline"/>
        <w:outlineLvl w:val="9"/>
        <w:rPr>
          <w:rFonts w:hint="eastAsia" w:ascii="宋体" w:hAnsi="宋体" w:eastAsia="宋体" w:cs="宋体"/>
          <w:sz w:val="19"/>
          <w:szCs w:val="19"/>
          <w:lang w:eastAsia="zh-CN"/>
        </w:rPr>
      </w:pPr>
    </w:p>
    <w:p w14:paraId="2850A788">
      <w:pPr>
        <w:keepNext w:val="0"/>
        <w:keepLines w:val="0"/>
        <w:pageBreakBefore w:val="0"/>
        <w:widowControl/>
        <w:kinsoku/>
        <w:wordWrap/>
        <w:overflowPunct/>
        <w:topLinePunct w:val="0"/>
        <w:autoSpaceDE w:val="0"/>
        <w:autoSpaceDN w:val="0"/>
        <w:bidi w:val="0"/>
        <w:adjustRightInd w:val="0"/>
        <w:snapToGrid w:val="0"/>
        <w:spacing w:line="59" w:lineRule="exact"/>
        <w:textAlignment w:val="baseline"/>
        <w:outlineLvl w:val="9"/>
        <w:rPr>
          <w:rFonts w:hint="eastAsia" w:ascii="宋体" w:hAnsi="宋体" w:eastAsia="宋体" w:cs="宋体"/>
          <w:sz w:val="19"/>
          <w:szCs w:val="19"/>
        </w:rPr>
      </w:pPr>
    </w:p>
    <w:tbl>
      <w:tblPr>
        <w:tblStyle w:val="9"/>
        <w:tblW w:w="9623"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67"/>
        <w:gridCol w:w="2300"/>
        <w:gridCol w:w="3844"/>
        <w:gridCol w:w="1912"/>
      </w:tblGrid>
      <w:tr w14:paraId="2AD82E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567" w:type="dxa"/>
            <w:vAlign w:val="top"/>
          </w:tcPr>
          <w:p w14:paraId="1A50B53D">
            <w:pPr>
              <w:keepNext w:val="0"/>
              <w:keepLines w:val="0"/>
              <w:pageBreakBefore w:val="0"/>
              <w:widowControl/>
              <w:kinsoku/>
              <w:wordWrap/>
              <w:overflowPunct/>
              <w:topLinePunct w:val="0"/>
              <w:autoSpaceDE w:val="0"/>
              <w:autoSpaceDN w:val="0"/>
              <w:bidi w:val="0"/>
              <w:adjustRightInd w:val="0"/>
              <w:snapToGrid w:val="0"/>
              <w:spacing w:before="151" w:line="228" w:lineRule="auto"/>
              <w:ind w:left="396"/>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项目编码</w:t>
            </w:r>
          </w:p>
        </w:tc>
        <w:tc>
          <w:tcPr>
            <w:tcW w:w="2300" w:type="dxa"/>
            <w:vAlign w:val="top"/>
          </w:tcPr>
          <w:p w14:paraId="6FEC8606">
            <w:pPr>
              <w:keepNext w:val="0"/>
              <w:keepLines w:val="0"/>
              <w:pageBreakBefore w:val="0"/>
              <w:widowControl/>
              <w:kinsoku/>
              <w:wordWrap/>
              <w:overflowPunct/>
              <w:topLinePunct w:val="0"/>
              <w:autoSpaceDE w:val="0"/>
              <w:autoSpaceDN w:val="0"/>
              <w:bidi w:val="0"/>
              <w:adjustRightInd w:val="0"/>
              <w:snapToGrid w:val="0"/>
              <w:spacing w:before="181" w:line="190" w:lineRule="auto"/>
              <w:ind w:left="100"/>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370200254610160200025</w:t>
            </w:r>
          </w:p>
        </w:tc>
        <w:tc>
          <w:tcPr>
            <w:tcW w:w="3844" w:type="dxa"/>
            <w:vAlign w:val="top"/>
          </w:tcPr>
          <w:p w14:paraId="551CFF04">
            <w:pPr>
              <w:keepNext w:val="0"/>
              <w:keepLines w:val="0"/>
              <w:pageBreakBefore w:val="0"/>
              <w:widowControl/>
              <w:kinsoku/>
              <w:wordWrap/>
              <w:overflowPunct/>
              <w:topLinePunct w:val="0"/>
              <w:autoSpaceDE w:val="0"/>
              <w:autoSpaceDN w:val="0"/>
              <w:bidi w:val="0"/>
              <w:adjustRightInd w:val="0"/>
              <w:snapToGrid w:val="0"/>
              <w:spacing w:before="150" w:line="229" w:lineRule="auto"/>
              <w:ind w:left="1538"/>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项目名称</w:t>
            </w:r>
          </w:p>
        </w:tc>
        <w:tc>
          <w:tcPr>
            <w:tcW w:w="1912" w:type="dxa"/>
            <w:vAlign w:val="top"/>
          </w:tcPr>
          <w:p w14:paraId="66124F31">
            <w:pPr>
              <w:keepNext w:val="0"/>
              <w:keepLines w:val="0"/>
              <w:pageBreakBefore w:val="0"/>
              <w:widowControl/>
              <w:kinsoku/>
              <w:wordWrap/>
              <w:overflowPunct/>
              <w:topLinePunct w:val="0"/>
              <w:autoSpaceDE w:val="0"/>
              <w:autoSpaceDN w:val="0"/>
              <w:bidi w:val="0"/>
              <w:adjustRightInd w:val="0"/>
              <w:snapToGrid w:val="0"/>
              <w:spacing w:before="151" w:line="228" w:lineRule="auto"/>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保障性住房租金补贴</w:t>
            </w:r>
          </w:p>
        </w:tc>
      </w:tr>
      <w:tr w14:paraId="5D565F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Align w:val="top"/>
          </w:tcPr>
          <w:p w14:paraId="559C7C9F">
            <w:pPr>
              <w:keepNext w:val="0"/>
              <w:keepLines w:val="0"/>
              <w:pageBreakBefore w:val="0"/>
              <w:widowControl/>
              <w:kinsoku/>
              <w:wordWrap/>
              <w:overflowPunct/>
              <w:topLinePunct w:val="0"/>
              <w:autoSpaceDE w:val="0"/>
              <w:autoSpaceDN w:val="0"/>
              <w:bidi w:val="0"/>
              <w:adjustRightInd w:val="0"/>
              <w:snapToGrid w:val="0"/>
              <w:spacing w:before="140" w:line="228" w:lineRule="auto"/>
              <w:ind w:left="394"/>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主管部门</w:t>
            </w:r>
          </w:p>
        </w:tc>
        <w:tc>
          <w:tcPr>
            <w:tcW w:w="2300" w:type="dxa"/>
            <w:vAlign w:val="top"/>
          </w:tcPr>
          <w:p w14:paraId="440221ED">
            <w:pPr>
              <w:keepNext w:val="0"/>
              <w:keepLines w:val="0"/>
              <w:pageBreakBefore w:val="0"/>
              <w:widowControl/>
              <w:kinsoku/>
              <w:wordWrap/>
              <w:overflowPunct/>
              <w:topLinePunct w:val="0"/>
              <w:autoSpaceDE w:val="0"/>
              <w:autoSpaceDN w:val="0"/>
              <w:bidi w:val="0"/>
              <w:adjustRightInd w:val="0"/>
              <w:snapToGrid w:val="0"/>
              <w:spacing w:before="140" w:line="227" w:lineRule="auto"/>
              <w:ind w:left="62"/>
              <w:jc w:val="center"/>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青岛市住房和城乡建设局</w:t>
            </w:r>
          </w:p>
        </w:tc>
        <w:tc>
          <w:tcPr>
            <w:tcW w:w="3844" w:type="dxa"/>
            <w:vAlign w:val="top"/>
          </w:tcPr>
          <w:p w14:paraId="6BA8A21D">
            <w:pPr>
              <w:keepNext w:val="0"/>
              <w:keepLines w:val="0"/>
              <w:pageBreakBefore w:val="0"/>
              <w:widowControl/>
              <w:kinsoku/>
              <w:wordWrap/>
              <w:overflowPunct/>
              <w:topLinePunct w:val="0"/>
              <w:autoSpaceDE w:val="0"/>
              <w:autoSpaceDN w:val="0"/>
              <w:bidi w:val="0"/>
              <w:adjustRightInd w:val="0"/>
              <w:snapToGrid w:val="0"/>
              <w:spacing w:before="140" w:line="228" w:lineRule="auto"/>
              <w:ind w:left="1536"/>
              <w:textAlignment w:val="baseline"/>
              <w:outlineLvl w:val="9"/>
              <w:rPr>
                <w:rFonts w:hint="eastAsia" w:ascii="宋体" w:hAnsi="宋体" w:eastAsia="宋体" w:cs="宋体"/>
                <w:sz w:val="19"/>
                <w:szCs w:val="19"/>
                <w:lang w:eastAsia="zh-CN"/>
              </w:rPr>
            </w:pPr>
            <w:r>
              <w:rPr>
                <w:rFonts w:hint="eastAsia" w:ascii="宋体" w:hAnsi="宋体" w:eastAsia="宋体" w:cs="宋体"/>
                <w:spacing w:val="6"/>
                <w:sz w:val="19"/>
                <w:szCs w:val="19"/>
                <w:lang w:eastAsia="zh-CN"/>
              </w:rPr>
              <w:t>预算金额（万元）</w:t>
            </w:r>
          </w:p>
        </w:tc>
        <w:tc>
          <w:tcPr>
            <w:tcW w:w="1912" w:type="dxa"/>
            <w:vAlign w:val="top"/>
          </w:tcPr>
          <w:p w14:paraId="140031B1">
            <w:pPr>
              <w:keepNext w:val="0"/>
              <w:keepLines w:val="0"/>
              <w:pageBreakBefore w:val="0"/>
              <w:widowControl/>
              <w:kinsoku/>
              <w:wordWrap/>
              <w:overflowPunct/>
              <w:topLinePunct w:val="0"/>
              <w:autoSpaceDE w:val="0"/>
              <w:autoSpaceDN w:val="0"/>
              <w:bidi w:val="0"/>
              <w:adjustRightInd w:val="0"/>
              <w:snapToGrid w:val="0"/>
              <w:spacing w:before="170" w:line="190" w:lineRule="auto"/>
              <w:ind w:left="768"/>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7461</w:t>
            </w:r>
          </w:p>
        </w:tc>
      </w:tr>
      <w:tr w14:paraId="513095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67" w:hRule="atLeast"/>
        </w:trPr>
        <w:tc>
          <w:tcPr>
            <w:tcW w:w="1567" w:type="dxa"/>
            <w:vAlign w:val="top"/>
          </w:tcPr>
          <w:p w14:paraId="3026290E">
            <w:pPr>
              <w:keepNext w:val="0"/>
              <w:keepLines w:val="0"/>
              <w:pageBreakBefore w:val="0"/>
              <w:widowControl/>
              <w:kinsoku/>
              <w:wordWrap/>
              <w:overflowPunct/>
              <w:topLinePunct w:val="0"/>
              <w:autoSpaceDE w:val="0"/>
              <w:autoSpaceDN w:val="0"/>
              <w:bidi w:val="0"/>
              <w:adjustRightInd w:val="0"/>
              <w:snapToGrid w:val="0"/>
              <w:spacing w:line="264" w:lineRule="auto"/>
              <w:textAlignment w:val="baseline"/>
              <w:outlineLvl w:val="9"/>
              <w:rPr>
                <w:rFonts w:hint="eastAsia" w:ascii="宋体" w:hAnsi="宋体" w:eastAsia="宋体" w:cs="宋体"/>
                <w:sz w:val="19"/>
                <w:szCs w:val="19"/>
              </w:rPr>
            </w:pPr>
          </w:p>
          <w:p w14:paraId="7C02954C">
            <w:pPr>
              <w:keepNext w:val="0"/>
              <w:keepLines w:val="0"/>
              <w:pageBreakBefore w:val="0"/>
              <w:widowControl/>
              <w:kinsoku/>
              <w:wordWrap/>
              <w:overflowPunct/>
              <w:topLinePunct w:val="0"/>
              <w:autoSpaceDE w:val="0"/>
              <w:autoSpaceDN w:val="0"/>
              <w:bidi w:val="0"/>
              <w:adjustRightInd w:val="0"/>
              <w:snapToGrid w:val="0"/>
              <w:spacing w:line="265" w:lineRule="auto"/>
              <w:textAlignment w:val="baseline"/>
              <w:outlineLvl w:val="9"/>
              <w:rPr>
                <w:rFonts w:hint="eastAsia" w:ascii="宋体" w:hAnsi="宋体" w:eastAsia="宋体" w:cs="宋体"/>
                <w:sz w:val="19"/>
                <w:szCs w:val="19"/>
              </w:rPr>
            </w:pPr>
          </w:p>
          <w:p w14:paraId="56AC9B19">
            <w:pPr>
              <w:keepNext w:val="0"/>
              <w:keepLines w:val="0"/>
              <w:pageBreakBefore w:val="0"/>
              <w:widowControl/>
              <w:kinsoku/>
              <w:wordWrap/>
              <w:overflowPunct/>
              <w:topLinePunct w:val="0"/>
              <w:autoSpaceDE w:val="0"/>
              <w:autoSpaceDN w:val="0"/>
              <w:bidi w:val="0"/>
              <w:adjustRightInd w:val="0"/>
              <w:snapToGrid w:val="0"/>
              <w:spacing w:before="62" w:line="229" w:lineRule="auto"/>
              <w:ind w:left="396"/>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绩效目标</w:t>
            </w:r>
          </w:p>
        </w:tc>
        <w:tc>
          <w:tcPr>
            <w:tcW w:w="8056" w:type="dxa"/>
            <w:gridSpan w:val="3"/>
            <w:vAlign w:val="top"/>
          </w:tcPr>
          <w:p w14:paraId="3DBCACDD">
            <w:pPr>
              <w:keepNext w:val="0"/>
              <w:keepLines w:val="0"/>
              <w:pageBreakBefore w:val="0"/>
              <w:widowControl/>
              <w:kinsoku/>
              <w:wordWrap/>
              <w:overflowPunct/>
              <w:topLinePunct w:val="0"/>
              <w:autoSpaceDE w:val="0"/>
              <w:autoSpaceDN w:val="0"/>
              <w:bidi w:val="0"/>
              <w:adjustRightInd w:val="0"/>
              <w:snapToGrid w:val="0"/>
              <w:spacing w:line="405" w:lineRule="auto"/>
              <w:textAlignment w:val="baseline"/>
              <w:outlineLvl w:val="9"/>
              <w:rPr>
                <w:rFonts w:hint="eastAsia" w:ascii="宋体" w:hAnsi="宋体" w:eastAsia="宋体" w:cs="宋体"/>
                <w:sz w:val="19"/>
                <w:szCs w:val="19"/>
              </w:rPr>
            </w:pPr>
          </w:p>
          <w:p w14:paraId="27E919DD">
            <w:pPr>
              <w:keepNext w:val="0"/>
              <w:keepLines w:val="0"/>
              <w:pageBreakBefore w:val="0"/>
              <w:widowControl/>
              <w:kinsoku/>
              <w:wordWrap/>
              <w:overflowPunct/>
              <w:topLinePunct w:val="0"/>
              <w:autoSpaceDE w:val="0"/>
              <w:autoSpaceDN w:val="0"/>
              <w:bidi w:val="0"/>
              <w:adjustRightInd w:val="0"/>
              <w:snapToGrid w:val="0"/>
              <w:spacing w:before="62" w:line="234" w:lineRule="auto"/>
              <w:ind w:left="35" w:right="15"/>
              <w:textAlignment w:val="baseline"/>
              <w:outlineLvl w:val="9"/>
              <w:rPr>
                <w:rFonts w:hint="eastAsia" w:ascii="宋体" w:hAnsi="宋体" w:eastAsia="宋体" w:cs="宋体"/>
                <w:sz w:val="19"/>
                <w:szCs w:val="19"/>
              </w:rPr>
            </w:pPr>
            <w:r>
              <w:rPr>
                <w:rFonts w:hint="eastAsia" w:ascii="宋体" w:hAnsi="宋体" w:eastAsia="宋体" w:cs="宋体"/>
                <w:spacing w:val="10"/>
                <w:sz w:val="19"/>
                <w:szCs w:val="19"/>
              </w:rPr>
              <w:t>通过发放保障性住房租金补贴，满足低收入家庭租金需求，缓解</w:t>
            </w:r>
            <w:r>
              <w:rPr>
                <w:rFonts w:hint="eastAsia" w:ascii="宋体" w:hAnsi="宋体" w:eastAsia="宋体" w:cs="宋体"/>
                <w:spacing w:val="9"/>
                <w:sz w:val="19"/>
                <w:szCs w:val="19"/>
              </w:rPr>
              <w:t>住房困难问题，使低收入家</w:t>
            </w:r>
            <w:r>
              <w:rPr>
                <w:rFonts w:hint="eastAsia" w:ascii="宋体" w:hAnsi="宋体" w:eastAsia="宋体" w:cs="宋体"/>
                <w:spacing w:val="6"/>
                <w:sz w:val="19"/>
                <w:szCs w:val="19"/>
              </w:rPr>
              <w:t>庭幸福感提升。</w:t>
            </w:r>
          </w:p>
        </w:tc>
      </w:tr>
      <w:tr w14:paraId="6386D3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Align w:val="top"/>
          </w:tcPr>
          <w:p w14:paraId="136703AE">
            <w:pPr>
              <w:keepNext w:val="0"/>
              <w:keepLines w:val="0"/>
              <w:pageBreakBefore w:val="0"/>
              <w:widowControl/>
              <w:kinsoku/>
              <w:wordWrap/>
              <w:overflowPunct/>
              <w:topLinePunct w:val="0"/>
              <w:autoSpaceDE w:val="0"/>
              <w:autoSpaceDN w:val="0"/>
              <w:bidi w:val="0"/>
              <w:adjustRightInd w:val="0"/>
              <w:snapToGrid w:val="0"/>
              <w:spacing w:before="143" w:line="229" w:lineRule="auto"/>
              <w:ind w:left="396"/>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一级指标</w:t>
            </w:r>
          </w:p>
        </w:tc>
        <w:tc>
          <w:tcPr>
            <w:tcW w:w="2300" w:type="dxa"/>
            <w:vAlign w:val="top"/>
          </w:tcPr>
          <w:p w14:paraId="46F8E061">
            <w:pPr>
              <w:keepNext w:val="0"/>
              <w:keepLines w:val="0"/>
              <w:pageBreakBefore w:val="0"/>
              <w:widowControl/>
              <w:kinsoku/>
              <w:wordWrap/>
              <w:overflowPunct/>
              <w:topLinePunct w:val="0"/>
              <w:autoSpaceDE w:val="0"/>
              <w:autoSpaceDN w:val="0"/>
              <w:bidi w:val="0"/>
              <w:adjustRightInd w:val="0"/>
              <w:snapToGrid w:val="0"/>
              <w:spacing w:before="143" w:line="229" w:lineRule="auto"/>
              <w:ind w:left="761"/>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二级指标</w:t>
            </w:r>
          </w:p>
        </w:tc>
        <w:tc>
          <w:tcPr>
            <w:tcW w:w="3844" w:type="dxa"/>
            <w:vAlign w:val="top"/>
          </w:tcPr>
          <w:p w14:paraId="031BE971">
            <w:pPr>
              <w:keepNext w:val="0"/>
              <w:keepLines w:val="0"/>
              <w:pageBreakBefore w:val="0"/>
              <w:widowControl/>
              <w:kinsoku/>
              <w:wordWrap/>
              <w:overflowPunct/>
              <w:topLinePunct w:val="0"/>
              <w:autoSpaceDE w:val="0"/>
              <w:autoSpaceDN w:val="0"/>
              <w:bidi w:val="0"/>
              <w:adjustRightInd w:val="0"/>
              <w:snapToGrid w:val="0"/>
              <w:spacing w:before="143" w:line="229" w:lineRule="auto"/>
              <w:ind w:left="1535"/>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三级指标</w:t>
            </w:r>
          </w:p>
        </w:tc>
        <w:tc>
          <w:tcPr>
            <w:tcW w:w="1912" w:type="dxa"/>
            <w:vAlign w:val="top"/>
          </w:tcPr>
          <w:p w14:paraId="162BDFDE">
            <w:pPr>
              <w:keepNext w:val="0"/>
              <w:keepLines w:val="0"/>
              <w:pageBreakBefore w:val="0"/>
              <w:widowControl/>
              <w:kinsoku/>
              <w:wordWrap/>
              <w:overflowPunct/>
              <w:topLinePunct w:val="0"/>
              <w:autoSpaceDE w:val="0"/>
              <w:autoSpaceDN w:val="0"/>
              <w:bidi w:val="0"/>
              <w:adjustRightInd w:val="0"/>
              <w:snapToGrid w:val="0"/>
              <w:spacing w:before="144" w:line="228" w:lineRule="auto"/>
              <w:ind w:left="669"/>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指标值</w:t>
            </w:r>
          </w:p>
        </w:tc>
      </w:tr>
      <w:tr w14:paraId="0073B8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restart"/>
            <w:tcBorders>
              <w:bottom w:val="nil"/>
            </w:tcBorders>
            <w:vAlign w:val="top"/>
          </w:tcPr>
          <w:p w14:paraId="7DADABE4">
            <w:pPr>
              <w:keepNext w:val="0"/>
              <w:keepLines w:val="0"/>
              <w:pageBreakBefore w:val="0"/>
              <w:widowControl/>
              <w:kinsoku/>
              <w:wordWrap/>
              <w:overflowPunct/>
              <w:topLinePunct w:val="0"/>
              <w:autoSpaceDE w:val="0"/>
              <w:autoSpaceDN w:val="0"/>
              <w:bidi w:val="0"/>
              <w:adjustRightInd w:val="0"/>
              <w:snapToGrid w:val="0"/>
              <w:spacing w:line="323" w:lineRule="auto"/>
              <w:textAlignment w:val="baseline"/>
              <w:outlineLvl w:val="9"/>
              <w:rPr>
                <w:rFonts w:hint="eastAsia" w:ascii="宋体" w:hAnsi="宋体" w:eastAsia="宋体" w:cs="宋体"/>
                <w:sz w:val="19"/>
                <w:szCs w:val="19"/>
              </w:rPr>
            </w:pPr>
          </w:p>
          <w:p w14:paraId="78100238">
            <w:pPr>
              <w:keepNext w:val="0"/>
              <w:keepLines w:val="0"/>
              <w:pageBreakBefore w:val="0"/>
              <w:widowControl/>
              <w:kinsoku/>
              <w:wordWrap/>
              <w:overflowPunct/>
              <w:topLinePunct w:val="0"/>
              <w:autoSpaceDE w:val="0"/>
              <w:autoSpaceDN w:val="0"/>
              <w:bidi w:val="0"/>
              <w:adjustRightInd w:val="0"/>
              <w:snapToGrid w:val="0"/>
              <w:spacing w:before="62" w:line="227" w:lineRule="auto"/>
              <w:ind w:left="394"/>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成本指标</w:t>
            </w:r>
          </w:p>
        </w:tc>
        <w:tc>
          <w:tcPr>
            <w:tcW w:w="2300" w:type="dxa"/>
            <w:vMerge w:val="restart"/>
            <w:tcBorders>
              <w:bottom w:val="nil"/>
            </w:tcBorders>
            <w:vAlign w:val="top"/>
          </w:tcPr>
          <w:p w14:paraId="633B2523">
            <w:pPr>
              <w:keepNext w:val="0"/>
              <w:keepLines w:val="0"/>
              <w:pageBreakBefore w:val="0"/>
              <w:widowControl/>
              <w:kinsoku/>
              <w:wordWrap/>
              <w:overflowPunct/>
              <w:topLinePunct w:val="0"/>
              <w:autoSpaceDE w:val="0"/>
              <w:autoSpaceDN w:val="0"/>
              <w:bidi w:val="0"/>
              <w:adjustRightInd w:val="0"/>
              <w:snapToGrid w:val="0"/>
              <w:spacing w:line="323" w:lineRule="auto"/>
              <w:textAlignment w:val="baseline"/>
              <w:outlineLvl w:val="9"/>
              <w:rPr>
                <w:rFonts w:hint="eastAsia" w:ascii="宋体" w:hAnsi="宋体" w:eastAsia="宋体" w:cs="宋体"/>
                <w:sz w:val="19"/>
                <w:szCs w:val="19"/>
              </w:rPr>
            </w:pPr>
          </w:p>
          <w:p w14:paraId="7214F298">
            <w:pPr>
              <w:keepNext w:val="0"/>
              <w:keepLines w:val="0"/>
              <w:pageBreakBefore w:val="0"/>
              <w:widowControl/>
              <w:kinsoku/>
              <w:wordWrap/>
              <w:overflowPunct/>
              <w:topLinePunct w:val="0"/>
              <w:autoSpaceDE w:val="0"/>
              <w:autoSpaceDN w:val="0"/>
              <w:bidi w:val="0"/>
              <w:adjustRightInd w:val="0"/>
              <w:snapToGrid w:val="0"/>
              <w:spacing w:before="62" w:line="227" w:lineRule="auto"/>
              <w:ind w:left="560"/>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经济成本指标</w:t>
            </w:r>
          </w:p>
        </w:tc>
        <w:tc>
          <w:tcPr>
            <w:tcW w:w="3844" w:type="dxa"/>
            <w:vAlign w:val="top"/>
          </w:tcPr>
          <w:p w14:paraId="31BDAF17">
            <w:pPr>
              <w:keepNext w:val="0"/>
              <w:keepLines w:val="0"/>
              <w:pageBreakBefore w:val="0"/>
              <w:widowControl/>
              <w:kinsoku/>
              <w:wordWrap/>
              <w:overflowPunct/>
              <w:topLinePunct w:val="0"/>
              <w:autoSpaceDE w:val="0"/>
              <w:autoSpaceDN w:val="0"/>
              <w:bidi w:val="0"/>
              <w:adjustRightInd w:val="0"/>
              <w:snapToGrid w:val="0"/>
              <w:spacing w:before="147" w:line="227" w:lineRule="auto"/>
              <w:ind w:left="936"/>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住房租赁补贴户均成本</w:t>
            </w:r>
          </w:p>
        </w:tc>
        <w:tc>
          <w:tcPr>
            <w:tcW w:w="1912" w:type="dxa"/>
            <w:vAlign w:val="top"/>
          </w:tcPr>
          <w:p w14:paraId="75801159">
            <w:pPr>
              <w:keepNext w:val="0"/>
              <w:keepLines w:val="0"/>
              <w:pageBreakBefore w:val="0"/>
              <w:widowControl/>
              <w:kinsoku/>
              <w:wordWrap/>
              <w:overflowPunct/>
              <w:topLinePunct w:val="0"/>
              <w:autoSpaceDE w:val="0"/>
              <w:autoSpaceDN w:val="0"/>
              <w:bidi w:val="0"/>
              <w:adjustRightInd w:val="0"/>
              <w:snapToGrid w:val="0"/>
              <w:spacing w:before="147" w:line="228" w:lineRule="auto"/>
              <w:ind w:left="271"/>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小于等于1200元</w:t>
            </w:r>
          </w:p>
        </w:tc>
      </w:tr>
      <w:tr w14:paraId="15B637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tcBorders>
            <w:vAlign w:val="top"/>
          </w:tcPr>
          <w:p w14:paraId="318002EC">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00" w:type="dxa"/>
            <w:vMerge w:val="continue"/>
            <w:tcBorders>
              <w:top w:val="nil"/>
            </w:tcBorders>
            <w:vAlign w:val="top"/>
          </w:tcPr>
          <w:p w14:paraId="3B21D538">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844" w:type="dxa"/>
            <w:vAlign w:val="top"/>
          </w:tcPr>
          <w:p w14:paraId="07E89C7F">
            <w:pPr>
              <w:keepNext w:val="0"/>
              <w:keepLines w:val="0"/>
              <w:pageBreakBefore w:val="0"/>
              <w:widowControl/>
              <w:kinsoku/>
              <w:wordWrap/>
              <w:overflowPunct/>
              <w:topLinePunct w:val="0"/>
              <w:autoSpaceDE w:val="0"/>
              <w:autoSpaceDN w:val="0"/>
              <w:bidi w:val="0"/>
              <w:adjustRightInd w:val="0"/>
              <w:snapToGrid w:val="0"/>
              <w:spacing w:before="146" w:line="228" w:lineRule="auto"/>
              <w:ind w:left="1043"/>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市级补贴资金总费用</w:t>
            </w:r>
          </w:p>
        </w:tc>
        <w:tc>
          <w:tcPr>
            <w:tcW w:w="1912" w:type="dxa"/>
            <w:vAlign w:val="top"/>
          </w:tcPr>
          <w:p w14:paraId="6B3A6F87">
            <w:pPr>
              <w:keepNext w:val="0"/>
              <w:keepLines w:val="0"/>
              <w:pageBreakBefore w:val="0"/>
              <w:widowControl/>
              <w:kinsoku/>
              <w:wordWrap/>
              <w:overflowPunct/>
              <w:topLinePunct w:val="0"/>
              <w:autoSpaceDE w:val="0"/>
              <w:autoSpaceDN w:val="0"/>
              <w:bidi w:val="0"/>
              <w:adjustRightInd w:val="0"/>
              <w:snapToGrid w:val="0"/>
              <w:spacing w:before="146" w:line="228" w:lineRule="auto"/>
              <w:ind w:left="368"/>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等于7461万元</w:t>
            </w:r>
          </w:p>
        </w:tc>
      </w:tr>
      <w:tr w14:paraId="60FD2D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restart"/>
            <w:tcBorders>
              <w:bottom w:val="nil"/>
            </w:tcBorders>
            <w:vAlign w:val="top"/>
          </w:tcPr>
          <w:p w14:paraId="75A1D3F7">
            <w:pPr>
              <w:keepNext w:val="0"/>
              <w:keepLines w:val="0"/>
              <w:pageBreakBefore w:val="0"/>
              <w:widowControl/>
              <w:kinsoku/>
              <w:wordWrap/>
              <w:overflowPunct/>
              <w:topLinePunct w:val="0"/>
              <w:autoSpaceDE w:val="0"/>
              <w:autoSpaceDN w:val="0"/>
              <w:bidi w:val="0"/>
              <w:adjustRightInd w:val="0"/>
              <w:snapToGrid w:val="0"/>
              <w:spacing w:line="260" w:lineRule="auto"/>
              <w:textAlignment w:val="baseline"/>
              <w:outlineLvl w:val="9"/>
              <w:rPr>
                <w:rFonts w:hint="eastAsia" w:ascii="宋体" w:hAnsi="宋体" w:eastAsia="宋体" w:cs="宋体"/>
                <w:sz w:val="19"/>
                <w:szCs w:val="19"/>
              </w:rPr>
            </w:pPr>
          </w:p>
          <w:p w14:paraId="3952D911">
            <w:pPr>
              <w:keepNext w:val="0"/>
              <w:keepLines w:val="0"/>
              <w:pageBreakBefore w:val="0"/>
              <w:widowControl/>
              <w:kinsoku/>
              <w:wordWrap/>
              <w:overflowPunct/>
              <w:topLinePunct w:val="0"/>
              <w:autoSpaceDE w:val="0"/>
              <w:autoSpaceDN w:val="0"/>
              <w:bidi w:val="0"/>
              <w:adjustRightInd w:val="0"/>
              <w:snapToGrid w:val="0"/>
              <w:spacing w:line="260" w:lineRule="auto"/>
              <w:textAlignment w:val="baseline"/>
              <w:outlineLvl w:val="9"/>
              <w:rPr>
                <w:rFonts w:hint="eastAsia" w:ascii="宋体" w:hAnsi="宋体" w:eastAsia="宋体" w:cs="宋体"/>
                <w:sz w:val="19"/>
                <w:szCs w:val="19"/>
              </w:rPr>
            </w:pPr>
          </w:p>
          <w:p w14:paraId="0A486857">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hint="eastAsia" w:ascii="宋体" w:hAnsi="宋体" w:eastAsia="宋体" w:cs="宋体"/>
                <w:sz w:val="19"/>
                <w:szCs w:val="19"/>
              </w:rPr>
            </w:pPr>
          </w:p>
          <w:p w14:paraId="005C7101">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hint="eastAsia" w:ascii="宋体" w:hAnsi="宋体" w:eastAsia="宋体" w:cs="宋体"/>
                <w:sz w:val="19"/>
                <w:szCs w:val="19"/>
              </w:rPr>
            </w:pPr>
          </w:p>
          <w:p w14:paraId="14E5FC03">
            <w:pPr>
              <w:keepNext w:val="0"/>
              <w:keepLines w:val="0"/>
              <w:pageBreakBefore w:val="0"/>
              <w:widowControl/>
              <w:kinsoku/>
              <w:wordWrap/>
              <w:overflowPunct/>
              <w:topLinePunct w:val="0"/>
              <w:autoSpaceDE w:val="0"/>
              <w:autoSpaceDN w:val="0"/>
              <w:bidi w:val="0"/>
              <w:adjustRightInd w:val="0"/>
              <w:snapToGrid w:val="0"/>
              <w:spacing w:before="62" w:line="228" w:lineRule="auto"/>
              <w:ind w:left="393"/>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产出指标</w:t>
            </w:r>
          </w:p>
        </w:tc>
        <w:tc>
          <w:tcPr>
            <w:tcW w:w="2300" w:type="dxa"/>
            <w:vMerge w:val="restart"/>
            <w:tcBorders>
              <w:bottom w:val="nil"/>
            </w:tcBorders>
            <w:vAlign w:val="top"/>
          </w:tcPr>
          <w:p w14:paraId="0A69D366">
            <w:pPr>
              <w:keepNext w:val="0"/>
              <w:keepLines w:val="0"/>
              <w:pageBreakBefore w:val="0"/>
              <w:widowControl/>
              <w:kinsoku/>
              <w:wordWrap/>
              <w:overflowPunct/>
              <w:topLinePunct w:val="0"/>
              <w:autoSpaceDE w:val="0"/>
              <w:autoSpaceDN w:val="0"/>
              <w:bidi w:val="0"/>
              <w:adjustRightInd w:val="0"/>
              <w:snapToGrid w:val="0"/>
              <w:spacing w:line="325" w:lineRule="auto"/>
              <w:textAlignment w:val="baseline"/>
              <w:outlineLvl w:val="9"/>
              <w:rPr>
                <w:rFonts w:hint="eastAsia" w:ascii="宋体" w:hAnsi="宋体" w:eastAsia="宋体" w:cs="宋体"/>
                <w:sz w:val="19"/>
                <w:szCs w:val="19"/>
              </w:rPr>
            </w:pPr>
          </w:p>
          <w:p w14:paraId="13C21AED">
            <w:pPr>
              <w:keepNext w:val="0"/>
              <w:keepLines w:val="0"/>
              <w:pageBreakBefore w:val="0"/>
              <w:widowControl/>
              <w:kinsoku/>
              <w:wordWrap/>
              <w:overflowPunct/>
              <w:topLinePunct w:val="0"/>
              <w:autoSpaceDE w:val="0"/>
              <w:autoSpaceDN w:val="0"/>
              <w:bidi w:val="0"/>
              <w:adjustRightInd w:val="0"/>
              <w:snapToGrid w:val="0"/>
              <w:spacing w:before="62" w:line="228" w:lineRule="auto"/>
              <w:ind w:left="759"/>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数量指标</w:t>
            </w:r>
          </w:p>
        </w:tc>
        <w:tc>
          <w:tcPr>
            <w:tcW w:w="3844" w:type="dxa"/>
            <w:vAlign w:val="top"/>
          </w:tcPr>
          <w:p w14:paraId="2BF1F6AF">
            <w:pPr>
              <w:keepNext w:val="0"/>
              <w:keepLines w:val="0"/>
              <w:pageBreakBefore w:val="0"/>
              <w:widowControl/>
              <w:kinsoku/>
              <w:wordWrap/>
              <w:overflowPunct/>
              <w:topLinePunct w:val="0"/>
              <w:autoSpaceDE w:val="0"/>
              <w:autoSpaceDN w:val="0"/>
              <w:bidi w:val="0"/>
              <w:adjustRightInd w:val="0"/>
              <w:snapToGrid w:val="0"/>
              <w:spacing w:before="149" w:line="228" w:lineRule="auto"/>
              <w:ind w:left="1337"/>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租赁补贴户数</w:t>
            </w:r>
          </w:p>
        </w:tc>
        <w:tc>
          <w:tcPr>
            <w:tcW w:w="1912" w:type="dxa"/>
            <w:vAlign w:val="top"/>
          </w:tcPr>
          <w:p w14:paraId="73F14134">
            <w:pPr>
              <w:keepNext w:val="0"/>
              <w:keepLines w:val="0"/>
              <w:pageBreakBefore w:val="0"/>
              <w:widowControl/>
              <w:kinsoku/>
              <w:wordWrap/>
              <w:overflowPunct/>
              <w:topLinePunct w:val="0"/>
              <w:autoSpaceDE w:val="0"/>
              <w:autoSpaceDN w:val="0"/>
              <w:bidi w:val="0"/>
              <w:adjustRightInd w:val="0"/>
              <w:snapToGrid w:val="0"/>
              <w:spacing w:before="149" w:line="228" w:lineRule="auto"/>
              <w:ind w:left="218"/>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大于等于10000户</w:t>
            </w:r>
          </w:p>
        </w:tc>
      </w:tr>
      <w:tr w14:paraId="522A93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continue"/>
            <w:tcBorders>
              <w:top w:val="nil"/>
              <w:bottom w:val="nil"/>
            </w:tcBorders>
            <w:vAlign w:val="top"/>
          </w:tcPr>
          <w:p w14:paraId="3F385438">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00" w:type="dxa"/>
            <w:vMerge w:val="continue"/>
            <w:tcBorders>
              <w:top w:val="nil"/>
            </w:tcBorders>
            <w:vAlign w:val="top"/>
          </w:tcPr>
          <w:p w14:paraId="1B6B4722">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844" w:type="dxa"/>
            <w:vAlign w:val="top"/>
          </w:tcPr>
          <w:p w14:paraId="2AC54983">
            <w:pPr>
              <w:keepNext w:val="0"/>
              <w:keepLines w:val="0"/>
              <w:pageBreakBefore w:val="0"/>
              <w:widowControl/>
              <w:kinsoku/>
              <w:wordWrap/>
              <w:overflowPunct/>
              <w:topLinePunct w:val="0"/>
              <w:autoSpaceDE w:val="0"/>
              <w:autoSpaceDN w:val="0"/>
              <w:bidi w:val="0"/>
              <w:adjustRightInd w:val="0"/>
              <w:snapToGrid w:val="0"/>
              <w:spacing w:before="150" w:line="228" w:lineRule="auto"/>
              <w:ind w:left="743"/>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市级补贴资金覆盖区市数量</w:t>
            </w:r>
          </w:p>
        </w:tc>
        <w:tc>
          <w:tcPr>
            <w:tcW w:w="1912" w:type="dxa"/>
            <w:vAlign w:val="top"/>
          </w:tcPr>
          <w:p w14:paraId="774BEFE0">
            <w:pPr>
              <w:keepNext w:val="0"/>
              <w:keepLines w:val="0"/>
              <w:pageBreakBefore w:val="0"/>
              <w:widowControl/>
              <w:kinsoku/>
              <w:wordWrap/>
              <w:overflowPunct/>
              <w:topLinePunct w:val="0"/>
              <w:autoSpaceDE w:val="0"/>
              <w:autoSpaceDN w:val="0"/>
              <w:bidi w:val="0"/>
              <w:adjustRightInd w:val="0"/>
              <w:snapToGrid w:val="0"/>
              <w:spacing w:before="150" w:line="228" w:lineRule="auto"/>
              <w:ind w:left="519"/>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覆盖3个区</w:t>
            </w:r>
          </w:p>
        </w:tc>
      </w:tr>
      <w:tr w14:paraId="2CDB91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continue"/>
            <w:tcBorders>
              <w:top w:val="nil"/>
              <w:bottom w:val="nil"/>
            </w:tcBorders>
            <w:vAlign w:val="top"/>
          </w:tcPr>
          <w:p w14:paraId="6451BDE5">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00" w:type="dxa"/>
            <w:vMerge w:val="restart"/>
            <w:tcBorders>
              <w:bottom w:val="nil"/>
            </w:tcBorders>
            <w:vAlign w:val="top"/>
          </w:tcPr>
          <w:p w14:paraId="01B492E3">
            <w:pPr>
              <w:keepNext w:val="0"/>
              <w:keepLines w:val="0"/>
              <w:pageBreakBefore w:val="0"/>
              <w:widowControl/>
              <w:kinsoku/>
              <w:wordWrap/>
              <w:overflowPunct/>
              <w:topLinePunct w:val="0"/>
              <w:autoSpaceDE w:val="0"/>
              <w:autoSpaceDN w:val="0"/>
              <w:bidi w:val="0"/>
              <w:adjustRightInd w:val="0"/>
              <w:snapToGrid w:val="0"/>
              <w:spacing w:line="328" w:lineRule="auto"/>
              <w:textAlignment w:val="baseline"/>
              <w:outlineLvl w:val="9"/>
              <w:rPr>
                <w:rFonts w:hint="eastAsia" w:ascii="宋体" w:hAnsi="宋体" w:eastAsia="宋体" w:cs="宋体"/>
                <w:sz w:val="19"/>
                <w:szCs w:val="19"/>
              </w:rPr>
            </w:pPr>
          </w:p>
          <w:p w14:paraId="5E1BACC9">
            <w:pPr>
              <w:keepNext w:val="0"/>
              <w:keepLines w:val="0"/>
              <w:pageBreakBefore w:val="0"/>
              <w:widowControl/>
              <w:kinsoku/>
              <w:wordWrap/>
              <w:overflowPunct/>
              <w:topLinePunct w:val="0"/>
              <w:autoSpaceDE w:val="0"/>
              <w:autoSpaceDN w:val="0"/>
              <w:bidi w:val="0"/>
              <w:adjustRightInd w:val="0"/>
              <w:snapToGrid w:val="0"/>
              <w:spacing w:before="61" w:line="229" w:lineRule="auto"/>
              <w:ind w:left="759"/>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质量指标</w:t>
            </w:r>
          </w:p>
        </w:tc>
        <w:tc>
          <w:tcPr>
            <w:tcW w:w="3844" w:type="dxa"/>
            <w:vAlign w:val="top"/>
          </w:tcPr>
          <w:p w14:paraId="586BB24D">
            <w:pPr>
              <w:keepNext w:val="0"/>
              <w:keepLines w:val="0"/>
              <w:pageBreakBefore w:val="0"/>
              <w:widowControl/>
              <w:kinsoku/>
              <w:wordWrap/>
              <w:overflowPunct/>
              <w:topLinePunct w:val="0"/>
              <w:autoSpaceDE w:val="0"/>
              <w:autoSpaceDN w:val="0"/>
              <w:bidi w:val="0"/>
              <w:adjustRightInd w:val="0"/>
              <w:snapToGrid w:val="0"/>
              <w:spacing w:before="149" w:line="228" w:lineRule="auto"/>
              <w:ind w:left="1039"/>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租赁补贴对象合规率</w:t>
            </w:r>
          </w:p>
        </w:tc>
        <w:tc>
          <w:tcPr>
            <w:tcW w:w="1912" w:type="dxa"/>
            <w:vAlign w:val="top"/>
          </w:tcPr>
          <w:p w14:paraId="696681DF">
            <w:pPr>
              <w:keepNext w:val="0"/>
              <w:keepLines w:val="0"/>
              <w:pageBreakBefore w:val="0"/>
              <w:widowControl/>
              <w:kinsoku/>
              <w:wordWrap/>
              <w:overflowPunct/>
              <w:topLinePunct w:val="0"/>
              <w:autoSpaceDE w:val="0"/>
              <w:autoSpaceDN w:val="0"/>
              <w:bidi w:val="0"/>
              <w:adjustRightInd w:val="0"/>
              <w:snapToGrid w:val="0"/>
              <w:spacing w:before="149" w:line="228" w:lineRule="auto"/>
              <w:ind w:left="567"/>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等于100%</w:t>
            </w:r>
          </w:p>
        </w:tc>
      </w:tr>
      <w:tr w14:paraId="1FDF10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continue"/>
            <w:tcBorders>
              <w:top w:val="nil"/>
              <w:bottom w:val="nil"/>
            </w:tcBorders>
            <w:vAlign w:val="top"/>
          </w:tcPr>
          <w:p w14:paraId="1821742F">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00" w:type="dxa"/>
            <w:vMerge w:val="continue"/>
            <w:tcBorders>
              <w:top w:val="nil"/>
            </w:tcBorders>
            <w:vAlign w:val="top"/>
          </w:tcPr>
          <w:p w14:paraId="527F5D0A">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844" w:type="dxa"/>
            <w:vAlign w:val="top"/>
          </w:tcPr>
          <w:p w14:paraId="68A9C4EC">
            <w:pPr>
              <w:keepNext w:val="0"/>
              <w:keepLines w:val="0"/>
              <w:pageBreakBefore w:val="0"/>
              <w:widowControl/>
              <w:kinsoku/>
              <w:wordWrap/>
              <w:overflowPunct/>
              <w:topLinePunct w:val="0"/>
              <w:autoSpaceDE w:val="0"/>
              <w:autoSpaceDN w:val="0"/>
              <w:bidi w:val="0"/>
              <w:adjustRightInd w:val="0"/>
              <w:snapToGrid w:val="0"/>
              <w:spacing w:before="153" w:line="228" w:lineRule="auto"/>
              <w:ind w:left="1038"/>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补贴对象应发尽发率</w:t>
            </w:r>
          </w:p>
        </w:tc>
        <w:tc>
          <w:tcPr>
            <w:tcW w:w="1912" w:type="dxa"/>
            <w:vAlign w:val="top"/>
          </w:tcPr>
          <w:p w14:paraId="4BDD1434">
            <w:pPr>
              <w:keepNext w:val="0"/>
              <w:keepLines w:val="0"/>
              <w:pageBreakBefore w:val="0"/>
              <w:widowControl/>
              <w:kinsoku/>
              <w:wordWrap/>
              <w:overflowPunct/>
              <w:topLinePunct w:val="0"/>
              <w:autoSpaceDE w:val="0"/>
              <w:autoSpaceDN w:val="0"/>
              <w:bidi w:val="0"/>
              <w:adjustRightInd w:val="0"/>
              <w:snapToGrid w:val="0"/>
              <w:spacing w:before="153" w:line="228" w:lineRule="auto"/>
              <w:ind w:left="567"/>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等于100%</w:t>
            </w:r>
          </w:p>
        </w:tc>
      </w:tr>
      <w:tr w14:paraId="11C3D4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tcBorders>
            <w:vAlign w:val="top"/>
          </w:tcPr>
          <w:p w14:paraId="5D7D8270">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00" w:type="dxa"/>
            <w:vAlign w:val="top"/>
          </w:tcPr>
          <w:p w14:paraId="5F89C294">
            <w:pPr>
              <w:keepNext w:val="0"/>
              <w:keepLines w:val="0"/>
              <w:pageBreakBefore w:val="0"/>
              <w:widowControl/>
              <w:kinsoku/>
              <w:wordWrap/>
              <w:overflowPunct/>
              <w:topLinePunct w:val="0"/>
              <w:autoSpaceDE w:val="0"/>
              <w:autoSpaceDN w:val="0"/>
              <w:bidi w:val="0"/>
              <w:adjustRightInd w:val="0"/>
              <w:snapToGrid w:val="0"/>
              <w:spacing w:before="151" w:line="229" w:lineRule="auto"/>
              <w:ind w:left="767"/>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时效指标</w:t>
            </w:r>
          </w:p>
        </w:tc>
        <w:tc>
          <w:tcPr>
            <w:tcW w:w="3844" w:type="dxa"/>
            <w:vAlign w:val="top"/>
          </w:tcPr>
          <w:p w14:paraId="030C55DB">
            <w:pPr>
              <w:keepNext w:val="0"/>
              <w:keepLines w:val="0"/>
              <w:pageBreakBefore w:val="0"/>
              <w:widowControl/>
              <w:kinsoku/>
              <w:wordWrap/>
              <w:overflowPunct/>
              <w:topLinePunct w:val="0"/>
              <w:autoSpaceDE w:val="0"/>
              <w:autoSpaceDN w:val="0"/>
              <w:bidi w:val="0"/>
              <w:adjustRightInd w:val="0"/>
              <w:snapToGrid w:val="0"/>
              <w:spacing w:before="152" w:line="228" w:lineRule="auto"/>
              <w:ind w:left="1138"/>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租赁补贴申请时限</w:t>
            </w:r>
          </w:p>
        </w:tc>
        <w:tc>
          <w:tcPr>
            <w:tcW w:w="1912" w:type="dxa"/>
            <w:vAlign w:val="top"/>
          </w:tcPr>
          <w:p w14:paraId="040822E2">
            <w:pPr>
              <w:keepNext w:val="0"/>
              <w:keepLines w:val="0"/>
              <w:pageBreakBefore w:val="0"/>
              <w:widowControl/>
              <w:kinsoku/>
              <w:wordWrap/>
              <w:overflowPunct/>
              <w:topLinePunct w:val="0"/>
              <w:autoSpaceDE w:val="0"/>
              <w:autoSpaceDN w:val="0"/>
              <w:bidi w:val="0"/>
              <w:adjustRightInd w:val="0"/>
              <w:snapToGrid w:val="0"/>
              <w:spacing w:before="152" w:line="228" w:lineRule="auto"/>
              <w:ind w:left="372"/>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小于等于20日</w:t>
            </w:r>
          </w:p>
        </w:tc>
      </w:tr>
      <w:tr w14:paraId="5DA55A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Align w:val="top"/>
          </w:tcPr>
          <w:p w14:paraId="111CD3F3">
            <w:pPr>
              <w:keepNext w:val="0"/>
              <w:keepLines w:val="0"/>
              <w:pageBreakBefore w:val="0"/>
              <w:widowControl/>
              <w:kinsoku/>
              <w:wordWrap/>
              <w:overflowPunct/>
              <w:topLinePunct w:val="0"/>
              <w:autoSpaceDE w:val="0"/>
              <w:autoSpaceDN w:val="0"/>
              <w:bidi w:val="0"/>
              <w:adjustRightInd w:val="0"/>
              <w:snapToGrid w:val="0"/>
              <w:spacing w:before="154" w:line="229" w:lineRule="auto"/>
              <w:ind w:left="398"/>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效益指标</w:t>
            </w:r>
          </w:p>
        </w:tc>
        <w:tc>
          <w:tcPr>
            <w:tcW w:w="2300" w:type="dxa"/>
            <w:vAlign w:val="top"/>
          </w:tcPr>
          <w:p w14:paraId="1220E8D0">
            <w:pPr>
              <w:keepNext w:val="0"/>
              <w:keepLines w:val="0"/>
              <w:pageBreakBefore w:val="0"/>
              <w:widowControl/>
              <w:kinsoku/>
              <w:wordWrap/>
              <w:overflowPunct/>
              <w:topLinePunct w:val="0"/>
              <w:autoSpaceDE w:val="0"/>
              <w:autoSpaceDN w:val="0"/>
              <w:bidi w:val="0"/>
              <w:adjustRightInd w:val="0"/>
              <w:snapToGrid w:val="0"/>
              <w:spacing w:before="155" w:line="227" w:lineRule="auto"/>
              <w:ind w:left="560"/>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社会效益指标</w:t>
            </w:r>
          </w:p>
        </w:tc>
        <w:tc>
          <w:tcPr>
            <w:tcW w:w="3844" w:type="dxa"/>
            <w:vAlign w:val="top"/>
          </w:tcPr>
          <w:p w14:paraId="17F8C79E">
            <w:pPr>
              <w:keepNext w:val="0"/>
              <w:keepLines w:val="0"/>
              <w:pageBreakBefore w:val="0"/>
              <w:widowControl/>
              <w:kinsoku/>
              <w:wordWrap/>
              <w:overflowPunct/>
              <w:topLinePunct w:val="0"/>
              <w:autoSpaceDE w:val="0"/>
              <w:autoSpaceDN w:val="0"/>
              <w:bidi w:val="0"/>
              <w:adjustRightInd w:val="0"/>
              <w:snapToGrid w:val="0"/>
              <w:spacing w:before="155" w:line="228" w:lineRule="auto"/>
              <w:ind w:left="243"/>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缓解低收入家庭的住房困难问题的数量</w:t>
            </w:r>
          </w:p>
        </w:tc>
        <w:tc>
          <w:tcPr>
            <w:tcW w:w="1912" w:type="dxa"/>
            <w:vAlign w:val="top"/>
          </w:tcPr>
          <w:p w14:paraId="46DF7E33">
            <w:pPr>
              <w:keepNext w:val="0"/>
              <w:keepLines w:val="0"/>
              <w:pageBreakBefore w:val="0"/>
              <w:widowControl/>
              <w:kinsoku/>
              <w:wordWrap/>
              <w:overflowPunct/>
              <w:topLinePunct w:val="0"/>
              <w:autoSpaceDE w:val="0"/>
              <w:autoSpaceDN w:val="0"/>
              <w:bidi w:val="0"/>
              <w:adjustRightInd w:val="0"/>
              <w:snapToGrid w:val="0"/>
              <w:spacing w:before="155" w:line="228" w:lineRule="auto"/>
              <w:ind w:left="218"/>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大于等于10000户</w:t>
            </w:r>
          </w:p>
        </w:tc>
      </w:tr>
      <w:tr w14:paraId="19D302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567" w:type="dxa"/>
            <w:vAlign w:val="top"/>
          </w:tcPr>
          <w:p w14:paraId="03C1544E">
            <w:pPr>
              <w:keepNext w:val="0"/>
              <w:keepLines w:val="0"/>
              <w:pageBreakBefore w:val="0"/>
              <w:widowControl/>
              <w:kinsoku/>
              <w:wordWrap/>
              <w:overflowPunct/>
              <w:topLinePunct w:val="0"/>
              <w:autoSpaceDE w:val="0"/>
              <w:autoSpaceDN w:val="0"/>
              <w:bidi w:val="0"/>
              <w:adjustRightInd w:val="0"/>
              <w:snapToGrid w:val="0"/>
              <w:spacing w:before="156" w:line="228" w:lineRule="auto"/>
              <w:ind w:left="292"/>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满意度指标</w:t>
            </w:r>
          </w:p>
        </w:tc>
        <w:tc>
          <w:tcPr>
            <w:tcW w:w="2300" w:type="dxa"/>
            <w:vAlign w:val="top"/>
          </w:tcPr>
          <w:p w14:paraId="06A76864">
            <w:pPr>
              <w:keepNext w:val="0"/>
              <w:keepLines w:val="0"/>
              <w:pageBreakBefore w:val="0"/>
              <w:widowControl/>
              <w:kinsoku/>
              <w:wordWrap/>
              <w:overflowPunct/>
              <w:topLinePunct w:val="0"/>
              <w:autoSpaceDE w:val="0"/>
              <w:autoSpaceDN w:val="0"/>
              <w:bidi w:val="0"/>
              <w:adjustRightInd w:val="0"/>
              <w:snapToGrid w:val="0"/>
              <w:spacing w:before="156" w:line="228" w:lineRule="auto"/>
              <w:ind w:left="259"/>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服务对象满意度指标</w:t>
            </w:r>
          </w:p>
        </w:tc>
        <w:tc>
          <w:tcPr>
            <w:tcW w:w="3844" w:type="dxa"/>
            <w:vAlign w:val="top"/>
          </w:tcPr>
          <w:p w14:paraId="228395D9">
            <w:pPr>
              <w:keepNext w:val="0"/>
              <w:keepLines w:val="0"/>
              <w:pageBreakBefore w:val="0"/>
              <w:widowControl/>
              <w:kinsoku/>
              <w:wordWrap/>
              <w:overflowPunct/>
              <w:topLinePunct w:val="0"/>
              <w:autoSpaceDE w:val="0"/>
              <w:autoSpaceDN w:val="0"/>
              <w:bidi w:val="0"/>
              <w:adjustRightInd w:val="0"/>
              <w:snapToGrid w:val="0"/>
              <w:spacing w:before="156" w:line="228" w:lineRule="auto"/>
              <w:ind w:left="1038"/>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补贴受益群体满意度</w:t>
            </w:r>
          </w:p>
        </w:tc>
        <w:tc>
          <w:tcPr>
            <w:tcW w:w="1912" w:type="dxa"/>
            <w:vAlign w:val="top"/>
          </w:tcPr>
          <w:p w14:paraId="0844244B">
            <w:pPr>
              <w:keepNext w:val="0"/>
              <w:keepLines w:val="0"/>
              <w:pageBreakBefore w:val="0"/>
              <w:widowControl/>
              <w:kinsoku/>
              <w:wordWrap/>
              <w:overflowPunct/>
              <w:topLinePunct w:val="0"/>
              <w:autoSpaceDE w:val="0"/>
              <w:autoSpaceDN w:val="0"/>
              <w:bidi w:val="0"/>
              <w:adjustRightInd w:val="0"/>
              <w:snapToGrid w:val="0"/>
              <w:spacing w:before="156" w:line="228" w:lineRule="auto"/>
              <w:ind w:left="417"/>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大于等于85%</w:t>
            </w:r>
          </w:p>
        </w:tc>
      </w:tr>
    </w:tbl>
    <w:p w14:paraId="27B39E7E"/>
    <w:p w14:paraId="6485987B"/>
    <w:p w14:paraId="52736E74"/>
    <w:p w14:paraId="506A9383"/>
    <w:p w14:paraId="51B98A70"/>
    <w:p w14:paraId="5A33C1A8"/>
    <w:p w14:paraId="762916EE"/>
    <w:p w14:paraId="416484C3"/>
    <w:p w14:paraId="761FC9F4"/>
    <w:p w14:paraId="2505FBB2"/>
    <w:p w14:paraId="239E2BA5"/>
    <w:p w14:paraId="2F28F1CD"/>
    <w:p w14:paraId="370BFC38"/>
    <w:p w14:paraId="0969F81A"/>
    <w:p w14:paraId="29FF1B96"/>
    <w:p w14:paraId="13B6E0CE"/>
    <w:p w14:paraId="587A3F1B"/>
    <w:p w14:paraId="2EBB180A"/>
    <w:p w14:paraId="22E054D1"/>
    <w:p w14:paraId="520C6A40"/>
    <w:p w14:paraId="55C5BE79"/>
    <w:p w14:paraId="69FDAB11"/>
    <w:p w14:paraId="237ABDF1"/>
    <w:p w14:paraId="6455EDD7"/>
    <w:p w14:paraId="14571A2B"/>
    <w:p w14:paraId="4931C689"/>
    <w:p w14:paraId="1ACE8754">
      <w:pPr>
        <w:keepNext w:val="0"/>
        <w:keepLines w:val="0"/>
        <w:pageBreakBefore w:val="0"/>
        <w:widowControl/>
        <w:kinsoku/>
        <w:wordWrap/>
        <w:overflowPunct/>
        <w:topLinePunct w:val="0"/>
        <w:autoSpaceDE w:val="0"/>
        <w:autoSpaceDN w:val="0"/>
        <w:bidi w:val="0"/>
        <w:adjustRightInd w:val="0"/>
        <w:snapToGrid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r>
        <w:rPr>
          <w:rFonts w:hint="eastAsia" w:ascii="方正小标宋_GBK" w:hAnsi="方正小标宋_GBK" w:eastAsia="方正小标宋_GBK" w:cs="方正小标宋_GBK"/>
          <w:spacing w:val="6"/>
          <w:sz w:val="32"/>
          <w:szCs w:val="32"/>
          <w:lang w:eastAsia="zh-CN"/>
        </w:rPr>
        <w:t>项目支出绩效目标表</w:t>
      </w:r>
    </w:p>
    <w:p w14:paraId="31796876">
      <w:pPr>
        <w:pStyle w:val="2"/>
        <w:keepNext w:val="0"/>
        <w:keepLines w:val="0"/>
        <w:pageBreakBefore w:val="0"/>
        <w:widowControl/>
        <w:kinsoku/>
        <w:wordWrap/>
        <w:overflowPunct/>
        <w:topLinePunct w:val="0"/>
        <w:autoSpaceDE w:val="0"/>
        <w:autoSpaceDN w:val="0"/>
        <w:bidi w:val="0"/>
        <w:adjustRightInd w:val="0"/>
        <w:snapToGrid w:val="0"/>
        <w:spacing w:before="145" w:line="221" w:lineRule="auto"/>
        <w:ind w:left="4268"/>
        <w:textAlignment w:val="baseline"/>
        <w:outlineLvl w:val="9"/>
        <w:rPr>
          <w:rFonts w:hint="eastAsia" w:ascii="宋体" w:hAnsi="宋体" w:eastAsia="宋体" w:cs="宋体"/>
          <w:sz w:val="19"/>
          <w:szCs w:val="19"/>
        </w:rPr>
      </w:pPr>
      <w:r>
        <w:rPr>
          <w:rFonts w:hint="eastAsia" w:ascii="宋体" w:hAnsi="宋体" w:eastAsia="宋体" w:cs="宋体"/>
          <w:sz w:val="19"/>
          <w:szCs w:val="19"/>
        </w:rPr>
        <w:t>（2025年度）</w:t>
      </w:r>
    </w:p>
    <w:p w14:paraId="0B76CE58">
      <w:pPr>
        <w:pStyle w:val="2"/>
        <w:keepNext w:val="0"/>
        <w:keepLines w:val="0"/>
        <w:pageBreakBefore w:val="0"/>
        <w:widowControl/>
        <w:kinsoku/>
        <w:wordWrap/>
        <w:overflowPunct/>
        <w:topLinePunct w:val="0"/>
        <w:autoSpaceDE w:val="0"/>
        <w:autoSpaceDN w:val="0"/>
        <w:bidi w:val="0"/>
        <w:adjustRightInd w:val="0"/>
        <w:snapToGrid w:val="0"/>
        <w:spacing w:before="182" w:line="222" w:lineRule="auto"/>
        <w:ind w:left="8670"/>
        <w:textAlignment w:val="baseline"/>
        <w:outlineLvl w:val="9"/>
        <w:rPr>
          <w:rFonts w:hint="eastAsia" w:ascii="宋体" w:hAnsi="宋体" w:eastAsia="宋体" w:cs="宋体"/>
          <w:sz w:val="19"/>
          <w:szCs w:val="19"/>
          <w:lang w:eastAsia="zh-CN"/>
        </w:rPr>
      </w:pPr>
    </w:p>
    <w:p w14:paraId="5F6341EB">
      <w:pPr>
        <w:keepNext w:val="0"/>
        <w:keepLines w:val="0"/>
        <w:pageBreakBefore w:val="0"/>
        <w:widowControl/>
        <w:kinsoku/>
        <w:wordWrap/>
        <w:overflowPunct/>
        <w:topLinePunct w:val="0"/>
        <w:autoSpaceDE w:val="0"/>
        <w:autoSpaceDN w:val="0"/>
        <w:bidi w:val="0"/>
        <w:adjustRightInd w:val="0"/>
        <w:snapToGrid w:val="0"/>
        <w:spacing w:line="58" w:lineRule="exact"/>
        <w:textAlignment w:val="baseline"/>
        <w:outlineLvl w:val="9"/>
        <w:rPr>
          <w:rFonts w:hint="eastAsia" w:ascii="宋体" w:hAnsi="宋体" w:eastAsia="宋体" w:cs="宋体"/>
          <w:sz w:val="19"/>
          <w:szCs w:val="19"/>
        </w:rPr>
      </w:pPr>
    </w:p>
    <w:tbl>
      <w:tblPr>
        <w:tblStyle w:val="9"/>
        <w:tblW w:w="9642"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21"/>
        <w:gridCol w:w="2231"/>
        <w:gridCol w:w="3515"/>
        <w:gridCol w:w="2375"/>
      </w:tblGrid>
      <w:tr w14:paraId="62F6F2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36" w:hRule="atLeast"/>
        </w:trPr>
        <w:tc>
          <w:tcPr>
            <w:tcW w:w="1521" w:type="dxa"/>
            <w:vAlign w:val="top"/>
          </w:tcPr>
          <w:p w14:paraId="48448FF9">
            <w:pPr>
              <w:keepNext w:val="0"/>
              <w:keepLines w:val="0"/>
              <w:pageBreakBefore w:val="0"/>
              <w:widowControl/>
              <w:kinsoku/>
              <w:wordWrap/>
              <w:overflowPunct/>
              <w:topLinePunct w:val="0"/>
              <w:autoSpaceDE w:val="0"/>
              <w:autoSpaceDN w:val="0"/>
              <w:bidi w:val="0"/>
              <w:adjustRightInd w:val="0"/>
              <w:snapToGrid w:val="0"/>
              <w:spacing w:before="234" w:line="221" w:lineRule="auto"/>
              <w:ind w:left="384"/>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项目编码</w:t>
            </w:r>
          </w:p>
        </w:tc>
        <w:tc>
          <w:tcPr>
            <w:tcW w:w="2231" w:type="dxa"/>
            <w:vAlign w:val="top"/>
          </w:tcPr>
          <w:p w14:paraId="598AE58C">
            <w:pPr>
              <w:keepNext w:val="0"/>
              <w:keepLines w:val="0"/>
              <w:pageBreakBefore w:val="0"/>
              <w:widowControl/>
              <w:kinsoku/>
              <w:wordWrap/>
              <w:overflowPunct/>
              <w:topLinePunct w:val="0"/>
              <w:autoSpaceDE w:val="0"/>
              <w:autoSpaceDN w:val="0"/>
              <w:bidi w:val="0"/>
              <w:adjustRightInd w:val="0"/>
              <w:snapToGrid w:val="0"/>
              <w:spacing w:before="263" w:line="185" w:lineRule="auto"/>
              <w:ind w:left="97"/>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370200254611160200022</w:t>
            </w:r>
          </w:p>
        </w:tc>
        <w:tc>
          <w:tcPr>
            <w:tcW w:w="3515" w:type="dxa"/>
            <w:vAlign w:val="top"/>
          </w:tcPr>
          <w:p w14:paraId="0E63BC2C">
            <w:pPr>
              <w:keepNext w:val="0"/>
              <w:keepLines w:val="0"/>
              <w:pageBreakBefore w:val="0"/>
              <w:widowControl/>
              <w:kinsoku/>
              <w:wordWrap/>
              <w:overflowPunct/>
              <w:topLinePunct w:val="0"/>
              <w:autoSpaceDE w:val="0"/>
              <w:autoSpaceDN w:val="0"/>
              <w:bidi w:val="0"/>
              <w:adjustRightInd w:val="0"/>
              <w:snapToGrid w:val="0"/>
              <w:spacing w:before="233" w:line="222" w:lineRule="auto"/>
              <w:ind w:left="1384"/>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项目名称</w:t>
            </w:r>
          </w:p>
        </w:tc>
        <w:tc>
          <w:tcPr>
            <w:tcW w:w="2375" w:type="dxa"/>
            <w:vAlign w:val="top"/>
          </w:tcPr>
          <w:p w14:paraId="0D5787AB">
            <w:pPr>
              <w:keepNext w:val="0"/>
              <w:keepLines w:val="0"/>
              <w:pageBreakBefore w:val="0"/>
              <w:widowControl/>
              <w:kinsoku/>
              <w:wordWrap/>
              <w:overflowPunct/>
              <w:topLinePunct w:val="0"/>
              <w:autoSpaceDE w:val="0"/>
              <w:autoSpaceDN w:val="0"/>
              <w:bidi w:val="0"/>
              <w:adjustRightInd w:val="0"/>
              <w:snapToGrid w:val="0"/>
              <w:spacing w:before="112" w:line="231" w:lineRule="auto"/>
              <w:ind w:left="1103" w:right="128" w:hanging="955"/>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既有住宅加装电梯奖补资</w:t>
            </w:r>
            <w:r>
              <w:rPr>
                <w:rFonts w:hint="eastAsia" w:ascii="宋体" w:hAnsi="宋体" w:eastAsia="宋体" w:cs="宋体"/>
                <w:sz w:val="19"/>
                <w:szCs w:val="19"/>
              </w:rPr>
              <w:t>金</w:t>
            </w:r>
          </w:p>
        </w:tc>
      </w:tr>
      <w:tr w14:paraId="1C8DF3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521" w:type="dxa"/>
            <w:vAlign w:val="top"/>
          </w:tcPr>
          <w:p w14:paraId="1FAF02FD">
            <w:pPr>
              <w:keepNext w:val="0"/>
              <w:keepLines w:val="0"/>
              <w:pageBreakBefore w:val="0"/>
              <w:widowControl/>
              <w:kinsoku/>
              <w:wordWrap/>
              <w:overflowPunct/>
              <w:topLinePunct w:val="0"/>
              <w:autoSpaceDE w:val="0"/>
              <w:autoSpaceDN w:val="0"/>
              <w:bidi w:val="0"/>
              <w:adjustRightInd w:val="0"/>
              <w:snapToGrid w:val="0"/>
              <w:spacing w:before="139" w:line="221" w:lineRule="auto"/>
              <w:ind w:left="382"/>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主管部门</w:t>
            </w:r>
          </w:p>
        </w:tc>
        <w:tc>
          <w:tcPr>
            <w:tcW w:w="2231" w:type="dxa"/>
            <w:vAlign w:val="top"/>
          </w:tcPr>
          <w:p w14:paraId="2A1CE0E2">
            <w:pPr>
              <w:keepNext w:val="0"/>
              <w:keepLines w:val="0"/>
              <w:pageBreakBefore w:val="0"/>
              <w:widowControl/>
              <w:kinsoku/>
              <w:wordWrap/>
              <w:overflowPunct/>
              <w:topLinePunct w:val="0"/>
              <w:autoSpaceDE w:val="0"/>
              <w:autoSpaceDN w:val="0"/>
              <w:bidi w:val="0"/>
              <w:adjustRightInd w:val="0"/>
              <w:snapToGrid w:val="0"/>
              <w:spacing w:before="139" w:line="221" w:lineRule="auto"/>
              <w:ind w:left="59"/>
              <w:textAlignment w:val="baseline"/>
              <w:outlineLvl w:val="9"/>
              <w:rPr>
                <w:rFonts w:hint="eastAsia" w:ascii="宋体" w:hAnsi="宋体" w:eastAsia="宋体" w:cs="宋体"/>
                <w:sz w:val="19"/>
                <w:szCs w:val="19"/>
              </w:rPr>
            </w:pPr>
            <w:r>
              <w:rPr>
                <w:rFonts w:hint="eastAsia" w:ascii="宋体" w:hAnsi="宋体" w:eastAsia="宋体" w:cs="宋体"/>
                <w:sz w:val="19"/>
                <w:szCs w:val="19"/>
              </w:rPr>
              <w:t>青岛市住房和城乡建设局</w:t>
            </w:r>
          </w:p>
        </w:tc>
        <w:tc>
          <w:tcPr>
            <w:tcW w:w="3515" w:type="dxa"/>
            <w:vAlign w:val="top"/>
          </w:tcPr>
          <w:p w14:paraId="1E2826A0">
            <w:pPr>
              <w:keepNext w:val="0"/>
              <w:keepLines w:val="0"/>
              <w:pageBreakBefore w:val="0"/>
              <w:widowControl/>
              <w:kinsoku/>
              <w:wordWrap/>
              <w:overflowPunct/>
              <w:topLinePunct w:val="0"/>
              <w:autoSpaceDE w:val="0"/>
              <w:autoSpaceDN w:val="0"/>
              <w:bidi w:val="0"/>
              <w:adjustRightInd w:val="0"/>
              <w:snapToGrid w:val="0"/>
              <w:spacing w:before="139" w:line="221" w:lineRule="auto"/>
              <w:ind w:left="1382"/>
              <w:textAlignment w:val="baseline"/>
              <w:outlineLvl w:val="9"/>
              <w:rPr>
                <w:rFonts w:hint="eastAsia" w:ascii="宋体" w:hAnsi="宋体" w:eastAsia="宋体" w:cs="宋体"/>
                <w:sz w:val="19"/>
                <w:szCs w:val="19"/>
                <w:lang w:eastAsia="zh-CN"/>
              </w:rPr>
            </w:pPr>
            <w:r>
              <w:rPr>
                <w:rFonts w:hint="eastAsia" w:ascii="宋体" w:hAnsi="宋体" w:eastAsia="宋体" w:cs="宋体"/>
                <w:spacing w:val="-1"/>
                <w:sz w:val="19"/>
                <w:szCs w:val="19"/>
                <w:lang w:eastAsia="zh-CN"/>
              </w:rPr>
              <w:t>预算金额（万元）</w:t>
            </w:r>
          </w:p>
        </w:tc>
        <w:tc>
          <w:tcPr>
            <w:tcW w:w="2375" w:type="dxa"/>
            <w:vAlign w:val="top"/>
          </w:tcPr>
          <w:p w14:paraId="20B456E5">
            <w:pPr>
              <w:keepNext w:val="0"/>
              <w:keepLines w:val="0"/>
              <w:pageBreakBefore w:val="0"/>
              <w:widowControl/>
              <w:kinsoku/>
              <w:wordWrap/>
              <w:overflowPunct/>
              <w:topLinePunct w:val="0"/>
              <w:autoSpaceDE w:val="0"/>
              <w:autoSpaceDN w:val="0"/>
              <w:bidi w:val="0"/>
              <w:adjustRightInd w:val="0"/>
              <w:snapToGrid w:val="0"/>
              <w:spacing w:before="170" w:line="184" w:lineRule="auto"/>
              <w:ind w:left="1006"/>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3800</w:t>
            </w:r>
          </w:p>
        </w:tc>
      </w:tr>
      <w:tr w14:paraId="58CDCC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26" w:hRule="atLeast"/>
        </w:trPr>
        <w:tc>
          <w:tcPr>
            <w:tcW w:w="1521" w:type="dxa"/>
            <w:vAlign w:val="top"/>
          </w:tcPr>
          <w:p w14:paraId="544B533C">
            <w:pPr>
              <w:keepNext w:val="0"/>
              <w:keepLines w:val="0"/>
              <w:pageBreakBefore w:val="0"/>
              <w:widowControl/>
              <w:kinsoku/>
              <w:wordWrap/>
              <w:overflowPunct/>
              <w:topLinePunct w:val="0"/>
              <w:autoSpaceDE w:val="0"/>
              <w:autoSpaceDN w:val="0"/>
              <w:bidi w:val="0"/>
              <w:adjustRightInd w:val="0"/>
              <w:snapToGrid w:val="0"/>
              <w:spacing w:line="256" w:lineRule="auto"/>
              <w:textAlignment w:val="baseline"/>
              <w:outlineLvl w:val="9"/>
              <w:rPr>
                <w:rFonts w:hint="eastAsia" w:ascii="宋体" w:hAnsi="宋体" w:eastAsia="宋体" w:cs="宋体"/>
                <w:sz w:val="19"/>
                <w:szCs w:val="19"/>
              </w:rPr>
            </w:pPr>
          </w:p>
          <w:p w14:paraId="3FAFAB2E">
            <w:pPr>
              <w:keepNext w:val="0"/>
              <w:keepLines w:val="0"/>
              <w:pageBreakBefore w:val="0"/>
              <w:widowControl/>
              <w:kinsoku/>
              <w:wordWrap/>
              <w:overflowPunct/>
              <w:topLinePunct w:val="0"/>
              <w:autoSpaceDE w:val="0"/>
              <w:autoSpaceDN w:val="0"/>
              <w:bidi w:val="0"/>
              <w:adjustRightInd w:val="0"/>
              <w:snapToGrid w:val="0"/>
              <w:spacing w:line="256" w:lineRule="auto"/>
              <w:textAlignment w:val="baseline"/>
              <w:outlineLvl w:val="9"/>
              <w:rPr>
                <w:rFonts w:hint="eastAsia" w:ascii="宋体" w:hAnsi="宋体" w:eastAsia="宋体" w:cs="宋体"/>
                <w:sz w:val="19"/>
                <w:szCs w:val="19"/>
              </w:rPr>
            </w:pPr>
          </w:p>
          <w:p w14:paraId="12DC810B">
            <w:pPr>
              <w:keepNext w:val="0"/>
              <w:keepLines w:val="0"/>
              <w:pageBreakBefore w:val="0"/>
              <w:widowControl/>
              <w:kinsoku/>
              <w:wordWrap/>
              <w:overflowPunct/>
              <w:topLinePunct w:val="0"/>
              <w:autoSpaceDE w:val="0"/>
              <w:autoSpaceDN w:val="0"/>
              <w:bidi w:val="0"/>
              <w:adjustRightInd w:val="0"/>
              <w:snapToGrid w:val="0"/>
              <w:spacing w:before="62" w:line="222" w:lineRule="auto"/>
              <w:ind w:left="384"/>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绩效目标</w:t>
            </w:r>
          </w:p>
        </w:tc>
        <w:tc>
          <w:tcPr>
            <w:tcW w:w="8121" w:type="dxa"/>
            <w:gridSpan w:val="3"/>
            <w:vAlign w:val="top"/>
          </w:tcPr>
          <w:p w14:paraId="3460A841">
            <w:pPr>
              <w:keepNext w:val="0"/>
              <w:keepLines w:val="0"/>
              <w:pageBreakBefore w:val="0"/>
              <w:widowControl/>
              <w:kinsoku/>
              <w:wordWrap/>
              <w:overflowPunct/>
              <w:topLinePunct w:val="0"/>
              <w:autoSpaceDE w:val="0"/>
              <w:autoSpaceDN w:val="0"/>
              <w:bidi w:val="0"/>
              <w:adjustRightInd w:val="0"/>
              <w:snapToGrid w:val="0"/>
              <w:spacing w:line="256" w:lineRule="auto"/>
              <w:textAlignment w:val="baseline"/>
              <w:outlineLvl w:val="9"/>
              <w:rPr>
                <w:rFonts w:hint="eastAsia" w:ascii="宋体" w:hAnsi="宋体" w:eastAsia="宋体" w:cs="宋体"/>
                <w:sz w:val="19"/>
                <w:szCs w:val="19"/>
              </w:rPr>
            </w:pPr>
          </w:p>
          <w:p w14:paraId="743798F4">
            <w:pPr>
              <w:keepNext w:val="0"/>
              <w:keepLines w:val="0"/>
              <w:pageBreakBefore w:val="0"/>
              <w:widowControl/>
              <w:kinsoku/>
              <w:wordWrap/>
              <w:overflowPunct/>
              <w:topLinePunct w:val="0"/>
              <w:autoSpaceDE w:val="0"/>
              <w:autoSpaceDN w:val="0"/>
              <w:bidi w:val="0"/>
              <w:adjustRightInd w:val="0"/>
              <w:snapToGrid w:val="0"/>
              <w:spacing w:line="256" w:lineRule="auto"/>
              <w:textAlignment w:val="baseline"/>
              <w:outlineLvl w:val="9"/>
              <w:rPr>
                <w:rFonts w:hint="eastAsia" w:ascii="宋体" w:hAnsi="宋体" w:eastAsia="宋体" w:cs="宋体"/>
                <w:sz w:val="19"/>
                <w:szCs w:val="19"/>
              </w:rPr>
            </w:pPr>
          </w:p>
          <w:p w14:paraId="46B9F035">
            <w:pPr>
              <w:keepNext w:val="0"/>
              <w:keepLines w:val="0"/>
              <w:pageBreakBefore w:val="0"/>
              <w:widowControl/>
              <w:kinsoku/>
              <w:wordWrap/>
              <w:overflowPunct/>
              <w:topLinePunct w:val="0"/>
              <w:autoSpaceDE w:val="0"/>
              <w:autoSpaceDN w:val="0"/>
              <w:bidi w:val="0"/>
              <w:adjustRightInd w:val="0"/>
              <w:snapToGrid w:val="0"/>
              <w:spacing w:before="62" w:line="221" w:lineRule="auto"/>
              <w:ind w:left="36"/>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发挥奖补资金作用，支持鼓励既有住宅加装电梯，解决居民“上下楼”难。</w:t>
            </w:r>
          </w:p>
        </w:tc>
      </w:tr>
      <w:tr w14:paraId="5B94BF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521" w:type="dxa"/>
            <w:vAlign w:val="top"/>
          </w:tcPr>
          <w:p w14:paraId="60D463CC">
            <w:pPr>
              <w:keepNext w:val="0"/>
              <w:keepLines w:val="0"/>
              <w:pageBreakBefore w:val="0"/>
              <w:widowControl/>
              <w:kinsoku/>
              <w:wordWrap/>
              <w:overflowPunct/>
              <w:topLinePunct w:val="0"/>
              <w:autoSpaceDE w:val="0"/>
              <w:autoSpaceDN w:val="0"/>
              <w:bidi w:val="0"/>
              <w:adjustRightInd w:val="0"/>
              <w:snapToGrid w:val="0"/>
              <w:spacing w:before="143" w:line="222" w:lineRule="auto"/>
              <w:ind w:left="384"/>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一级指标</w:t>
            </w:r>
          </w:p>
        </w:tc>
        <w:tc>
          <w:tcPr>
            <w:tcW w:w="2231" w:type="dxa"/>
            <w:vAlign w:val="top"/>
          </w:tcPr>
          <w:p w14:paraId="15FCADD5">
            <w:pPr>
              <w:keepNext w:val="0"/>
              <w:keepLines w:val="0"/>
              <w:pageBreakBefore w:val="0"/>
              <w:widowControl/>
              <w:kinsoku/>
              <w:wordWrap/>
              <w:overflowPunct/>
              <w:topLinePunct w:val="0"/>
              <w:autoSpaceDE w:val="0"/>
              <w:autoSpaceDN w:val="0"/>
              <w:bidi w:val="0"/>
              <w:adjustRightInd w:val="0"/>
              <w:snapToGrid w:val="0"/>
              <w:spacing w:before="143" w:line="222" w:lineRule="auto"/>
              <w:ind w:left="739"/>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二级指标</w:t>
            </w:r>
          </w:p>
        </w:tc>
        <w:tc>
          <w:tcPr>
            <w:tcW w:w="3515" w:type="dxa"/>
            <w:vAlign w:val="top"/>
          </w:tcPr>
          <w:p w14:paraId="1D2371A3">
            <w:pPr>
              <w:keepNext w:val="0"/>
              <w:keepLines w:val="0"/>
              <w:pageBreakBefore w:val="0"/>
              <w:widowControl/>
              <w:kinsoku/>
              <w:wordWrap/>
              <w:overflowPunct/>
              <w:topLinePunct w:val="0"/>
              <w:autoSpaceDE w:val="0"/>
              <w:autoSpaceDN w:val="0"/>
              <w:bidi w:val="0"/>
              <w:adjustRightInd w:val="0"/>
              <w:snapToGrid w:val="0"/>
              <w:spacing w:before="143" w:line="222" w:lineRule="auto"/>
              <w:ind w:left="1380"/>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三级指标</w:t>
            </w:r>
          </w:p>
        </w:tc>
        <w:tc>
          <w:tcPr>
            <w:tcW w:w="2375" w:type="dxa"/>
            <w:vAlign w:val="top"/>
          </w:tcPr>
          <w:p w14:paraId="0B566969">
            <w:pPr>
              <w:keepNext w:val="0"/>
              <w:keepLines w:val="0"/>
              <w:pageBreakBefore w:val="0"/>
              <w:widowControl/>
              <w:kinsoku/>
              <w:wordWrap/>
              <w:overflowPunct/>
              <w:topLinePunct w:val="0"/>
              <w:autoSpaceDE w:val="0"/>
              <w:autoSpaceDN w:val="0"/>
              <w:bidi w:val="0"/>
              <w:adjustRightInd w:val="0"/>
              <w:snapToGrid w:val="0"/>
              <w:spacing w:before="143" w:line="221" w:lineRule="auto"/>
              <w:ind w:left="909"/>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指标值</w:t>
            </w:r>
          </w:p>
        </w:tc>
      </w:tr>
      <w:tr w14:paraId="2C5F00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521" w:type="dxa"/>
            <w:vMerge w:val="restart"/>
            <w:tcBorders>
              <w:bottom w:val="nil"/>
            </w:tcBorders>
            <w:vAlign w:val="top"/>
          </w:tcPr>
          <w:p w14:paraId="3256D612">
            <w:pPr>
              <w:keepNext w:val="0"/>
              <w:keepLines w:val="0"/>
              <w:pageBreakBefore w:val="0"/>
              <w:widowControl/>
              <w:kinsoku/>
              <w:wordWrap/>
              <w:overflowPunct/>
              <w:topLinePunct w:val="0"/>
              <w:autoSpaceDE w:val="0"/>
              <w:autoSpaceDN w:val="0"/>
              <w:bidi w:val="0"/>
              <w:adjustRightInd w:val="0"/>
              <w:snapToGrid w:val="0"/>
              <w:spacing w:line="313" w:lineRule="auto"/>
              <w:textAlignment w:val="baseline"/>
              <w:outlineLvl w:val="9"/>
              <w:rPr>
                <w:rFonts w:hint="eastAsia" w:ascii="宋体" w:hAnsi="宋体" w:eastAsia="宋体" w:cs="宋体"/>
                <w:sz w:val="19"/>
                <w:szCs w:val="19"/>
              </w:rPr>
            </w:pPr>
          </w:p>
          <w:p w14:paraId="5B787E1B">
            <w:pPr>
              <w:keepNext w:val="0"/>
              <w:keepLines w:val="0"/>
              <w:pageBreakBefore w:val="0"/>
              <w:widowControl/>
              <w:kinsoku/>
              <w:wordWrap/>
              <w:overflowPunct/>
              <w:topLinePunct w:val="0"/>
              <w:autoSpaceDE w:val="0"/>
              <w:autoSpaceDN w:val="0"/>
              <w:bidi w:val="0"/>
              <w:adjustRightInd w:val="0"/>
              <w:snapToGrid w:val="0"/>
              <w:spacing w:before="62" w:line="221" w:lineRule="auto"/>
              <w:ind w:left="382"/>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成本指标</w:t>
            </w:r>
          </w:p>
        </w:tc>
        <w:tc>
          <w:tcPr>
            <w:tcW w:w="2231" w:type="dxa"/>
            <w:vMerge w:val="restart"/>
            <w:tcBorders>
              <w:bottom w:val="nil"/>
            </w:tcBorders>
            <w:vAlign w:val="top"/>
          </w:tcPr>
          <w:p w14:paraId="6922B6D8">
            <w:pPr>
              <w:keepNext w:val="0"/>
              <w:keepLines w:val="0"/>
              <w:pageBreakBefore w:val="0"/>
              <w:widowControl/>
              <w:kinsoku/>
              <w:wordWrap/>
              <w:overflowPunct/>
              <w:topLinePunct w:val="0"/>
              <w:autoSpaceDE w:val="0"/>
              <w:autoSpaceDN w:val="0"/>
              <w:bidi w:val="0"/>
              <w:adjustRightInd w:val="0"/>
              <w:snapToGrid w:val="0"/>
              <w:spacing w:line="313" w:lineRule="auto"/>
              <w:textAlignment w:val="baseline"/>
              <w:outlineLvl w:val="9"/>
              <w:rPr>
                <w:rFonts w:hint="eastAsia" w:ascii="宋体" w:hAnsi="宋体" w:eastAsia="宋体" w:cs="宋体"/>
                <w:sz w:val="19"/>
                <w:szCs w:val="19"/>
              </w:rPr>
            </w:pPr>
          </w:p>
          <w:p w14:paraId="074170C6">
            <w:pPr>
              <w:keepNext w:val="0"/>
              <w:keepLines w:val="0"/>
              <w:pageBreakBefore w:val="0"/>
              <w:widowControl/>
              <w:kinsoku/>
              <w:wordWrap/>
              <w:overflowPunct/>
              <w:topLinePunct w:val="0"/>
              <w:autoSpaceDE w:val="0"/>
              <w:autoSpaceDN w:val="0"/>
              <w:bidi w:val="0"/>
              <w:adjustRightInd w:val="0"/>
              <w:snapToGrid w:val="0"/>
              <w:spacing w:before="62" w:line="221" w:lineRule="auto"/>
              <w:ind w:left="544"/>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经济成本指标</w:t>
            </w:r>
          </w:p>
        </w:tc>
        <w:tc>
          <w:tcPr>
            <w:tcW w:w="3515" w:type="dxa"/>
            <w:vAlign w:val="top"/>
          </w:tcPr>
          <w:p w14:paraId="13FA4654">
            <w:pPr>
              <w:keepNext w:val="0"/>
              <w:keepLines w:val="0"/>
              <w:pageBreakBefore w:val="0"/>
              <w:widowControl/>
              <w:kinsoku/>
              <w:wordWrap/>
              <w:overflowPunct/>
              <w:topLinePunct w:val="0"/>
              <w:autoSpaceDE w:val="0"/>
              <w:autoSpaceDN w:val="0"/>
              <w:bidi w:val="0"/>
              <w:adjustRightInd w:val="0"/>
              <w:snapToGrid w:val="0"/>
              <w:spacing w:before="142" w:line="221" w:lineRule="auto"/>
              <w:ind w:left="421"/>
              <w:textAlignment w:val="baseline"/>
              <w:outlineLvl w:val="9"/>
              <w:rPr>
                <w:rFonts w:hint="eastAsia" w:ascii="宋体" w:hAnsi="宋体" w:eastAsia="宋体" w:cs="宋体"/>
                <w:sz w:val="19"/>
                <w:szCs w:val="19"/>
              </w:rPr>
            </w:pPr>
            <w:r>
              <w:rPr>
                <w:rFonts w:hint="eastAsia" w:ascii="宋体" w:hAnsi="宋体" w:eastAsia="宋体" w:cs="宋体"/>
                <w:sz w:val="19"/>
                <w:szCs w:val="19"/>
              </w:rPr>
              <w:t>市级既有住宅加装电梯奖补标准</w:t>
            </w:r>
          </w:p>
        </w:tc>
        <w:tc>
          <w:tcPr>
            <w:tcW w:w="2375" w:type="dxa"/>
            <w:vAlign w:val="top"/>
          </w:tcPr>
          <w:p w14:paraId="4E704897">
            <w:pPr>
              <w:keepNext w:val="0"/>
              <w:keepLines w:val="0"/>
              <w:pageBreakBefore w:val="0"/>
              <w:widowControl/>
              <w:kinsoku/>
              <w:wordWrap/>
              <w:overflowPunct/>
              <w:topLinePunct w:val="0"/>
              <w:autoSpaceDE w:val="0"/>
              <w:autoSpaceDN w:val="0"/>
              <w:bidi w:val="0"/>
              <w:adjustRightInd w:val="0"/>
              <w:snapToGrid w:val="0"/>
              <w:spacing w:before="142" w:line="222" w:lineRule="auto"/>
              <w:ind w:left="824"/>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≤10万元</w:t>
            </w:r>
          </w:p>
        </w:tc>
      </w:tr>
      <w:tr w14:paraId="783A1D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521" w:type="dxa"/>
            <w:vMerge w:val="continue"/>
            <w:tcBorders>
              <w:top w:val="nil"/>
            </w:tcBorders>
            <w:vAlign w:val="top"/>
          </w:tcPr>
          <w:p w14:paraId="2C379239">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231" w:type="dxa"/>
            <w:vMerge w:val="continue"/>
            <w:tcBorders>
              <w:top w:val="nil"/>
            </w:tcBorders>
            <w:vAlign w:val="top"/>
          </w:tcPr>
          <w:p w14:paraId="20B79E3E">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515" w:type="dxa"/>
            <w:vAlign w:val="top"/>
          </w:tcPr>
          <w:p w14:paraId="25494290">
            <w:pPr>
              <w:keepNext w:val="0"/>
              <w:keepLines w:val="0"/>
              <w:pageBreakBefore w:val="0"/>
              <w:widowControl/>
              <w:kinsoku/>
              <w:wordWrap/>
              <w:overflowPunct/>
              <w:topLinePunct w:val="0"/>
              <w:autoSpaceDE w:val="0"/>
              <w:autoSpaceDN w:val="0"/>
              <w:bidi w:val="0"/>
              <w:adjustRightInd w:val="0"/>
              <w:snapToGrid w:val="0"/>
              <w:spacing w:before="145" w:line="221" w:lineRule="auto"/>
              <w:ind w:left="994"/>
              <w:textAlignment w:val="baseline"/>
              <w:outlineLvl w:val="9"/>
              <w:rPr>
                <w:rFonts w:hint="eastAsia" w:ascii="宋体" w:hAnsi="宋体" w:eastAsia="宋体" w:cs="宋体"/>
                <w:sz w:val="19"/>
                <w:szCs w:val="19"/>
              </w:rPr>
            </w:pPr>
            <w:r>
              <w:rPr>
                <w:rFonts w:hint="eastAsia" w:ascii="宋体" w:hAnsi="宋体" w:eastAsia="宋体" w:cs="宋体"/>
                <w:sz w:val="19"/>
                <w:szCs w:val="19"/>
              </w:rPr>
              <w:t>加装电梯奖补金额</w:t>
            </w:r>
          </w:p>
        </w:tc>
        <w:tc>
          <w:tcPr>
            <w:tcW w:w="2375" w:type="dxa"/>
            <w:vAlign w:val="top"/>
          </w:tcPr>
          <w:p w14:paraId="015E4391">
            <w:pPr>
              <w:keepNext w:val="0"/>
              <w:keepLines w:val="0"/>
              <w:pageBreakBefore w:val="0"/>
              <w:widowControl/>
              <w:kinsoku/>
              <w:wordWrap/>
              <w:overflowPunct/>
              <w:topLinePunct w:val="0"/>
              <w:autoSpaceDE w:val="0"/>
              <w:autoSpaceDN w:val="0"/>
              <w:bidi w:val="0"/>
              <w:adjustRightInd w:val="0"/>
              <w:snapToGrid w:val="0"/>
              <w:spacing w:before="145" w:line="222" w:lineRule="auto"/>
              <w:ind w:left="726"/>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≤3800万元</w:t>
            </w:r>
          </w:p>
        </w:tc>
      </w:tr>
      <w:tr w14:paraId="286FA1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521" w:type="dxa"/>
            <w:vMerge w:val="restart"/>
            <w:tcBorders>
              <w:bottom w:val="nil"/>
            </w:tcBorders>
            <w:vAlign w:val="top"/>
          </w:tcPr>
          <w:p w14:paraId="51E7537D">
            <w:pPr>
              <w:keepNext w:val="0"/>
              <w:keepLines w:val="0"/>
              <w:pageBreakBefore w:val="0"/>
              <w:widowControl/>
              <w:kinsoku/>
              <w:wordWrap/>
              <w:overflowPunct/>
              <w:topLinePunct w:val="0"/>
              <w:autoSpaceDE w:val="0"/>
              <w:autoSpaceDN w:val="0"/>
              <w:bidi w:val="0"/>
              <w:adjustRightInd w:val="0"/>
              <w:snapToGrid w:val="0"/>
              <w:spacing w:line="253" w:lineRule="auto"/>
              <w:textAlignment w:val="baseline"/>
              <w:outlineLvl w:val="9"/>
              <w:rPr>
                <w:rFonts w:hint="eastAsia" w:ascii="宋体" w:hAnsi="宋体" w:eastAsia="宋体" w:cs="宋体"/>
                <w:sz w:val="19"/>
                <w:szCs w:val="19"/>
              </w:rPr>
            </w:pPr>
          </w:p>
          <w:p w14:paraId="3DD8B9E9">
            <w:pPr>
              <w:keepNext w:val="0"/>
              <w:keepLines w:val="0"/>
              <w:pageBreakBefore w:val="0"/>
              <w:widowControl/>
              <w:kinsoku/>
              <w:wordWrap/>
              <w:overflowPunct/>
              <w:topLinePunct w:val="0"/>
              <w:autoSpaceDE w:val="0"/>
              <w:autoSpaceDN w:val="0"/>
              <w:bidi w:val="0"/>
              <w:adjustRightInd w:val="0"/>
              <w:snapToGrid w:val="0"/>
              <w:spacing w:line="253" w:lineRule="auto"/>
              <w:textAlignment w:val="baseline"/>
              <w:outlineLvl w:val="9"/>
              <w:rPr>
                <w:rFonts w:hint="eastAsia" w:ascii="宋体" w:hAnsi="宋体" w:eastAsia="宋体" w:cs="宋体"/>
                <w:sz w:val="19"/>
                <w:szCs w:val="19"/>
              </w:rPr>
            </w:pPr>
          </w:p>
          <w:p w14:paraId="0CF56F1B">
            <w:pPr>
              <w:keepNext w:val="0"/>
              <w:keepLines w:val="0"/>
              <w:pageBreakBefore w:val="0"/>
              <w:widowControl/>
              <w:kinsoku/>
              <w:wordWrap/>
              <w:overflowPunct/>
              <w:topLinePunct w:val="0"/>
              <w:autoSpaceDE w:val="0"/>
              <w:autoSpaceDN w:val="0"/>
              <w:bidi w:val="0"/>
              <w:adjustRightInd w:val="0"/>
              <w:snapToGrid w:val="0"/>
              <w:spacing w:line="253" w:lineRule="auto"/>
              <w:textAlignment w:val="baseline"/>
              <w:outlineLvl w:val="9"/>
              <w:rPr>
                <w:rFonts w:hint="eastAsia" w:ascii="宋体" w:hAnsi="宋体" w:eastAsia="宋体" w:cs="宋体"/>
                <w:sz w:val="19"/>
                <w:szCs w:val="19"/>
              </w:rPr>
            </w:pPr>
          </w:p>
          <w:p w14:paraId="7B7063E9">
            <w:pPr>
              <w:keepNext w:val="0"/>
              <w:keepLines w:val="0"/>
              <w:pageBreakBefore w:val="0"/>
              <w:widowControl/>
              <w:kinsoku/>
              <w:wordWrap/>
              <w:overflowPunct/>
              <w:topLinePunct w:val="0"/>
              <w:autoSpaceDE w:val="0"/>
              <w:autoSpaceDN w:val="0"/>
              <w:bidi w:val="0"/>
              <w:adjustRightInd w:val="0"/>
              <w:snapToGrid w:val="0"/>
              <w:spacing w:line="253" w:lineRule="auto"/>
              <w:textAlignment w:val="baseline"/>
              <w:outlineLvl w:val="9"/>
              <w:rPr>
                <w:rFonts w:hint="eastAsia" w:ascii="宋体" w:hAnsi="宋体" w:eastAsia="宋体" w:cs="宋体"/>
                <w:sz w:val="19"/>
                <w:szCs w:val="19"/>
              </w:rPr>
            </w:pPr>
          </w:p>
          <w:p w14:paraId="12493375">
            <w:pPr>
              <w:keepNext w:val="0"/>
              <w:keepLines w:val="0"/>
              <w:pageBreakBefore w:val="0"/>
              <w:widowControl/>
              <w:kinsoku/>
              <w:wordWrap/>
              <w:overflowPunct/>
              <w:topLinePunct w:val="0"/>
              <w:autoSpaceDE w:val="0"/>
              <w:autoSpaceDN w:val="0"/>
              <w:bidi w:val="0"/>
              <w:adjustRightInd w:val="0"/>
              <w:snapToGrid w:val="0"/>
              <w:spacing w:before="62" w:line="221" w:lineRule="auto"/>
              <w:ind w:left="380"/>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产出指标</w:t>
            </w:r>
          </w:p>
        </w:tc>
        <w:tc>
          <w:tcPr>
            <w:tcW w:w="2231" w:type="dxa"/>
            <w:vMerge w:val="restart"/>
            <w:tcBorders>
              <w:bottom w:val="nil"/>
            </w:tcBorders>
            <w:vAlign w:val="top"/>
          </w:tcPr>
          <w:p w14:paraId="1FB3168B">
            <w:pPr>
              <w:keepNext w:val="0"/>
              <w:keepLines w:val="0"/>
              <w:pageBreakBefore w:val="0"/>
              <w:widowControl/>
              <w:kinsoku/>
              <w:wordWrap/>
              <w:overflowPunct/>
              <w:topLinePunct w:val="0"/>
              <w:autoSpaceDE w:val="0"/>
              <w:autoSpaceDN w:val="0"/>
              <w:bidi w:val="0"/>
              <w:adjustRightInd w:val="0"/>
              <w:snapToGrid w:val="0"/>
              <w:spacing w:line="316" w:lineRule="auto"/>
              <w:textAlignment w:val="baseline"/>
              <w:outlineLvl w:val="9"/>
              <w:rPr>
                <w:rFonts w:hint="eastAsia" w:ascii="宋体" w:hAnsi="宋体" w:eastAsia="宋体" w:cs="宋体"/>
                <w:sz w:val="19"/>
                <w:szCs w:val="19"/>
              </w:rPr>
            </w:pPr>
          </w:p>
          <w:p w14:paraId="0FC37843">
            <w:pPr>
              <w:keepNext w:val="0"/>
              <w:keepLines w:val="0"/>
              <w:pageBreakBefore w:val="0"/>
              <w:widowControl/>
              <w:kinsoku/>
              <w:wordWrap/>
              <w:overflowPunct/>
              <w:topLinePunct w:val="0"/>
              <w:autoSpaceDE w:val="0"/>
              <w:autoSpaceDN w:val="0"/>
              <w:bidi w:val="0"/>
              <w:adjustRightInd w:val="0"/>
              <w:snapToGrid w:val="0"/>
              <w:spacing w:before="62" w:line="221" w:lineRule="auto"/>
              <w:ind w:left="738"/>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数量指标</w:t>
            </w:r>
          </w:p>
        </w:tc>
        <w:tc>
          <w:tcPr>
            <w:tcW w:w="3515" w:type="dxa"/>
            <w:vAlign w:val="top"/>
          </w:tcPr>
          <w:p w14:paraId="0F0CC5E8">
            <w:pPr>
              <w:keepNext w:val="0"/>
              <w:keepLines w:val="0"/>
              <w:pageBreakBefore w:val="0"/>
              <w:widowControl/>
              <w:kinsoku/>
              <w:wordWrap/>
              <w:overflowPunct/>
              <w:topLinePunct w:val="0"/>
              <w:autoSpaceDE w:val="0"/>
              <w:autoSpaceDN w:val="0"/>
              <w:bidi w:val="0"/>
              <w:adjustRightInd w:val="0"/>
              <w:snapToGrid w:val="0"/>
              <w:spacing w:before="144" w:line="221" w:lineRule="auto"/>
              <w:ind w:left="900"/>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奖补区（市）的数量</w:t>
            </w:r>
          </w:p>
        </w:tc>
        <w:tc>
          <w:tcPr>
            <w:tcW w:w="2375" w:type="dxa"/>
            <w:vAlign w:val="top"/>
          </w:tcPr>
          <w:p w14:paraId="1EBA89D9">
            <w:pPr>
              <w:keepNext w:val="0"/>
              <w:keepLines w:val="0"/>
              <w:pageBreakBefore w:val="0"/>
              <w:widowControl/>
              <w:kinsoku/>
              <w:wordWrap/>
              <w:overflowPunct/>
              <w:topLinePunct w:val="0"/>
              <w:autoSpaceDE w:val="0"/>
              <w:autoSpaceDN w:val="0"/>
              <w:bidi w:val="0"/>
              <w:adjustRightInd w:val="0"/>
              <w:snapToGrid w:val="0"/>
              <w:spacing w:before="144" w:line="221" w:lineRule="auto"/>
              <w:ind w:left="1001"/>
              <w:textAlignment w:val="baseline"/>
              <w:outlineLvl w:val="9"/>
              <w:rPr>
                <w:rFonts w:hint="eastAsia" w:ascii="宋体" w:hAnsi="宋体" w:eastAsia="宋体" w:cs="宋体"/>
                <w:sz w:val="19"/>
                <w:szCs w:val="19"/>
              </w:rPr>
            </w:pPr>
            <w:r>
              <w:rPr>
                <w:rFonts w:hint="eastAsia" w:ascii="宋体" w:hAnsi="宋体" w:eastAsia="宋体" w:cs="宋体"/>
                <w:sz w:val="19"/>
                <w:szCs w:val="19"/>
              </w:rPr>
              <w:t>=6个</w:t>
            </w:r>
          </w:p>
        </w:tc>
      </w:tr>
      <w:tr w14:paraId="335D1C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521" w:type="dxa"/>
            <w:vMerge w:val="continue"/>
            <w:tcBorders>
              <w:top w:val="nil"/>
              <w:bottom w:val="nil"/>
            </w:tcBorders>
            <w:vAlign w:val="top"/>
          </w:tcPr>
          <w:p w14:paraId="46F5E0DD">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231" w:type="dxa"/>
            <w:vMerge w:val="continue"/>
            <w:tcBorders>
              <w:top w:val="nil"/>
            </w:tcBorders>
            <w:vAlign w:val="top"/>
          </w:tcPr>
          <w:p w14:paraId="31367E6B">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515" w:type="dxa"/>
            <w:vAlign w:val="top"/>
          </w:tcPr>
          <w:p w14:paraId="4FF12829">
            <w:pPr>
              <w:keepNext w:val="0"/>
              <w:keepLines w:val="0"/>
              <w:pageBreakBefore w:val="0"/>
              <w:widowControl/>
              <w:kinsoku/>
              <w:wordWrap/>
              <w:overflowPunct/>
              <w:topLinePunct w:val="0"/>
              <w:autoSpaceDE w:val="0"/>
              <w:autoSpaceDN w:val="0"/>
              <w:bidi w:val="0"/>
              <w:adjustRightInd w:val="0"/>
              <w:snapToGrid w:val="0"/>
              <w:spacing w:before="147" w:line="221" w:lineRule="auto"/>
              <w:ind w:left="1188"/>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加装电梯数量</w:t>
            </w:r>
          </w:p>
        </w:tc>
        <w:tc>
          <w:tcPr>
            <w:tcW w:w="2375" w:type="dxa"/>
            <w:vAlign w:val="top"/>
          </w:tcPr>
          <w:p w14:paraId="22E87F18">
            <w:pPr>
              <w:keepNext w:val="0"/>
              <w:keepLines w:val="0"/>
              <w:pageBreakBefore w:val="0"/>
              <w:widowControl/>
              <w:kinsoku/>
              <w:wordWrap/>
              <w:overflowPunct/>
              <w:topLinePunct w:val="0"/>
              <w:autoSpaceDE w:val="0"/>
              <w:autoSpaceDN w:val="0"/>
              <w:bidi w:val="0"/>
              <w:adjustRightInd w:val="0"/>
              <w:snapToGrid w:val="0"/>
              <w:spacing w:before="147" w:line="221" w:lineRule="auto"/>
              <w:ind w:left="875"/>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≥389部</w:t>
            </w:r>
          </w:p>
        </w:tc>
      </w:tr>
      <w:tr w14:paraId="6CDDE7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521" w:type="dxa"/>
            <w:vMerge w:val="continue"/>
            <w:tcBorders>
              <w:top w:val="nil"/>
              <w:bottom w:val="nil"/>
            </w:tcBorders>
            <w:vAlign w:val="top"/>
          </w:tcPr>
          <w:p w14:paraId="6DBEC64B">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231" w:type="dxa"/>
            <w:vMerge w:val="restart"/>
            <w:tcBorders>
              <w:bottom w:val="nil"/>
            </w:tcBorders>
            <w:vAlign w:val="top"/>
          </w:tcPr>
          <w:p w14:paraId="18EDB18E">
            <w:pPr>
              <w:keepNext w:val="0"/>
              <w:keepLines w:val="0"/>
              <w:pageBreakBefore w:val="0"/>
              <w:widowControl/>
              <w:kinsoku/>
              <w:wordWrap/>
              <w:overflowPunct/>
              <w:topLinePunct w:val="0"/>
              <w:autoSpaceDE w:val="0"/>
              <w:autoSpaceDN w:val="0"/>
              <w:bidi w:val="0"/>
              <w:adjustRightInd w:val="0"/>
              <w:snapToGrid w:val="0"/>
              <w:spacing w:line="318" w:lineRule="auto"/>
              <w:textAlignment w:val="baseline"/>
              <w:outlineLvl w:val="9"/>
              <w:rPr>
                <w:rFonts w:hint="eastAsia" w:ascii="宋体" w:hAnsi="宋体" w:eastAsia="宋体" w:cs="宋体"/>
                <w:sz w:val="19"/>
                <w:szCs w:val="19"/>
              </w:rPr>
            </w:pPr>
          </w:p>
          <w:p w14:paraId="3AEE0A99">
            <w:pPr>
              <w:keepNext w:val="0"/>
              <w:keepLines w:val="0"/>
              <w:pageBreakBefore w:val="0"/>
              <w:widowControl/>
              <w:kinsoku/>
              <w:wordWrap/>
              <w:overflowPunct/>
              <w:topLinePunct w:val="0"/>
              <w:autoSpaceDE w:val="0"/>
              <w:autoSpaceDN w:val="0"/>
              <w:bidi w:val="0"/>
              <w:adjustRightInd w:val="0"/>
              <w:snapToGrid w:val="0"/>
              <w:spacing w:before="61" w:line="222" w:lineRule="auto"/>
              <w:ind w:left="737"/>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质量指标</w:t>
            </w:r>
          </w:p>
        </w:tc>
        <w:tc>
          <w:tcPr>
            <w:tcW w:w="3515" w:type="dxa"/>
            <w:vAlign w:val="top"/>
          </w:tcPr>
          <w:p w14:paraId="3FDDB5B9">
            <w:pPr>
              <w:keepNext w:val="0"/>
              <w:keepLines w:val="0"/>
              <w:pageBreakBefore w:val="0"/>
              <w:widowControl/>
              <w:kinsoku/>
              <w:wordWrap/>
              <w:overflowPunct/>
              <w:topLinePunct w:val="0"/>
              <w:autoSpaceDE w:val="0"/>
              <w:autoSpaceDN w:val="0"/>
              <w:bidi w:val="0"/>
              <w:adjustRightInd w:val="0"/>
              <w:snapToGrid w:val="0"/>
              <w:spacing w:before="146" w:line="221" w:lineRule="auto"/>
              <w:ind w:left="1113"/>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电梯通过验收率</w:t>
            </w:r>
          </w:p>
        </w:tc>
        <w:tc>
          <w:tcPr>
            <w:tcW w:w="2375" w:type="dxa"/>
            <w:vAlign w:val="top"/>
          </w:tcPr>
          <w:p w14:paraId="6BBCB0B6">
            <w:pPr>
              <w:keepNext w:val="0"/>
              <w:keepLines w:val="0"/>
              <w:pageBreakBefore w:val="0"/>
              <w:widowControl/>
              <w:kinsoku/>
              <w:wordWrap/>
              <w:overflowPunct/>
              <w:topLinePunct w:val="0"/>
              <w:autoSpaceDE w:val="0"/>
              <w:autoSpaceDN w:val="0"/>
              <w:bidi w:val="0"/>
              <w:adjustRightInd w:val="0"/>
              <w:snapToGrid w:val="0"/>
              <w:spacing w:before="146" w:line="241" w:lineRule="auto"/>
              <w:ind w:left="950"/>
              <w:textAlignment w:val="baseline"/>
              <w:outlineLvl w:val="9"/>
              <w:rPr>
                <w:rFonts w:hint="eastAsia" w:ascii="宋体" w:hAnsi="宋体" w:eastAsia="宋体" w:cs="宋体"/>
                <w:sz w:val="19"/>
                <w:szCs w:val="19"/>
              </w:rPr>
            </w:pPr>
            <w:r>
              <w:rPr>
                <w:rFonts w:hint="eastAsia" w:ascii="宋体" w:hAnsi="宋体" w:eastAsia="宋体" w:cs="宋体"/>
                <w:sz w:val="19"/>
                <w:szCs w:val="19"/>
              </w:rPr>
              <w:t>=100%</w:t>
            </w:r>
          </w:p>
        </w:tc>
      </w:tr>
      <w:tr w14:paraId="4E67FE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521" w:type="dxa"/>
            <w:vMerge w:val="continue"/>
            <w:tcBorders>
              <w:top w:val="nil"/>
              <w:bottom w:val="nil"/>
            </w:tcBorders>
            <w:vAlign w:val="top"/>
          </w:tcPr>
          <w:p w14:paraId="547FCF1C">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231" w:type="dxa"/>
            <w:vMerge w:val="continue"/>
            <w:tcBorders>
              <w:top w:val="nil"/>
            </w:tcBorders>
            <w:vAlign w:val="top"/>
          </w:tcPr>
          <w:p w14:paraId="5983C327">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515" w:type="dxa"/>
            <w:vAlign w:val="top"/>
          </w:tcPr>
          <w:p w14:paraId="4D951A8C">
            <w:pPr>
              <w:keepNext w:val="0"/>
              <w:keepLines w:val="0"/>
              <w:pageBreakBefore w:val="0"/>
              <w:widowControl/>
              <w:kinsoku/>
              <w:wordWrap/>
              <w:overflowPunct/>
              <w:topLinePunct w:val="0"/>
              <w:autoSpaceDE w:val="0"/>
              <w:autoSpaceDN w:val="0"/>
              <w:bidi w:val="0"/>
              <w:adjustRightInd w:val="0"/>
              <w:snapToGrid w:val="0"/>
              <w:spacing w:before="149" w:line="221" w:lineRule="auto"/>
              <w:ind w:left="1113"/>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电梯交付使用率</w:t>
            </w:r>
          </w:p>
        </w:tc>
        <w:tc>
          <w:tcPr>
            <w:tcW w:w="2375" w:type="dxa"/>
            <w:vAlign w:val="top"/>
          </w:tcPr>
          <w:p w14:paraId="2B85FE2F">
            <w:pPr>
              <w:keepNext w:val="0"/>
              <w:keepLines w:val="0"/>
              <w:pageBreakBefore w:val="0"/>
              <w:widowControl/>
              <w:kinsoku/>
              <w:wordWrap/>
              <w:overflowPunct/>
              <w:topLinePunct w:val="0"/>
              <w:autoSpaceDE w:val="0"/>
              <w:autoSpaceDN w:val="0"/>
              <w:bidi w:val="0"/>
              <w:adjustRightInd w:val="0"/>
              <w:snapToGrid w:val="0"/>
              <w:spacing w:before="150" w:line="241" w:lineRule="auto"/>
              <w:ind w:left="950"/>
              <w:textAlignment w:val="baseline"/>
              <w:outlineLvl w:val="9"/>
              <w:rPr>
                <w:rFonts w:hint="eastAsia" w:ascii="宋体" w:hAnsi="宋体" w:eastAsia="宋体" w:cs="宋体"/>
                <w:sz w:val="19"/>
                <w:szCs w:val="19"/>
              </w:rPr>
            </w:pPr>
            <w:r>
              <w:rPr>
                <w:rFonts w:hint="eastAsia" w:ascii="宋体" w:hAnsi="宋体" w:eastAsia="宋体" w:cs="宋体"/>
                <w:sz w:val="19"/>
                <w:szCs w:val="19"/>
              </w:rPr>
              <w:t>=100%</w:t>
            </w:r>
          </w:p>
        </w:tc>
      </w:tr>
      <w:tr w14:paraId="4B8E1C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521" w:type="dxa"/>
            <w:vMerge w:val="continue"/>
            <w:tcBorders>
              <w:top w:val="nil"/>
            </w:tcBorders>
            <w:vAlign w:val="top"/>
          </w:tcPr>
          <w:p w14:paraId="4302FBB3">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231" w:type="dxa"/>
            <w:vAlign w:val="top"/>
          </w:tcPr>
          <w:p w14:paraId="44E44AAB">
            <w:pPr>
              <w:keepNext w:val="0"/>
              <w:keepLines w:val="0"/>
              <w:pageBreakBefore w:val="0"/>
              <w:widowControl/>
              <w:kinsoku/>
              <w:wordWrap/>
              <w:overflowPunct/>
              <w:topLinePunct w:val="0"/>
              <w:autoSpaceDE w:val="0"/>
              <w:autoSpaceDN w:val="0"/>
              <w:bidi w:val="0"/>
              <w:adjustRightInd w:val="0"/>
              <w:snapToGrid w:val="0"/>
              <w:spacing w:before="148" w:line="222" w:lineRule="auto"/>
              <w:ind w:left="745"/>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时效指标</w:t>
            </w:r>
          </w:p>
        </w:tc>
        <w:tc>
          <w:tcPr>
            <w:tcW w:w="3515" w:type="dxa"/>
            <w:vAlign w:val="top"/>
          </w:tcPr>
          <w:p w14:paraId="45DBAC65">
            <w:pPr>
              <w:keepNext w:val="0"/>
              <w:keepLines w:val="0"/>
              <w:pageBreakBefore w:val="0"/>
              <w:widowControl/>
              <w:kinsoku/>
              <w:wordWrap/>
              <w:overflowPunct/>
              <w:topLinePunct w:val="0"/>
              <w:autoSpaceDE w:val="0"/>
              <w:autoSpaceDN w:val="0"/>
              <w:bidi w:val="0"/>
              <w:adjustRightInd w:val="0"/>
              <w:snapToGrid w:val="0"/>
              <w:spacing w:before="148" w:line="221" w:lineRule="auto"/>
              <w:ind w:left="1211"/>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电梯按期完工</w:t>
            </w:r>
          </w:p>
        </w:tc>
        <w:tc>
          <w:tcPr>
            <w:tcW w:w="2375" w:type="dxa"/>
            <w:vAlign w:val="top"/>
          </w:tcPr>
          <w:p w14:paraId="1AD86EB0">
            <w:pPr>
              <w:keepNext w:val="0"/>
              <w:keepLines w:val="0"/>
              <w:pageBreakBefore w:val="0"/>
              <w:widowControl/>
              <w:kinsoku/>
              <w:wordWrap/>
              <w:overflowPunct/>
              <w:topLinePunct w:val="0"/>
              <w:autoSpaceDE w:val="0"/>
              <w:autoSpaceDN w:val="0"/>
              <w:bidi w:val="0"/>
              <w:adjustRightInd w:val="0"/>
              <w:snapToGrid w:val="0"/>
              <w:spacing w:before="148" w:line="241" w:lineRule="auto"/>
              <w:ind w:left="950"/>
              <w:textAlignment w:val="baseline"/>
              <w:outlineLvl w:val="9"/>
              <w:rPr>
                <w:rFonts w:hint="eastAsia" w:ascii="宋体" w:hAnsi="宋体" w:eastAsia="宋体" w:cs="宋体"/>
                <w:sz w:val="19"/>
                <w:szCs w:val="19"/>
              </w:rPr>
            </w:pPr>
            <w:r>
              <w:rPr>
                <w:rFonts w:hint="eastAsia" w:ascii="宋体" w:hAnsi="宋体" w:eastAsia="宋体" w:cs="宋体"/>
                <w:sz w:val="19"/>
                <w:szCs w:val="19"/>
              </w:rPr>
              <w:t>=100%</w:t>
            </w:r>
          </w:p>
        </w:tc>
      </w:tr>
      <w:tr w14:paraId="26548A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521" w:type="dxa"/>
            <w:vAlign w:val="top"/>
          </w:tcPr>
          <w:p w14:paraId="2E4A75CA">
            <w:pPr>
              <w:keepNext w:val="0"/>
              <w:keepLines w:val="0"/>
              <w:pageBreakBefore w:val="0"/>
              <w:widowControl/>
              <w:kinsoku/>
              <w:wordWrap/>
              <w:overflowPunct/>
              <w:topLinePunct w:val="0"/>
              <w:autoSpaceDE w:val="0"/>
              <w:autoSpaceDN w:val="0"/>
              <w:bidi w:val="0"/>
              <w:adjustRightInd w:val="0"/>
              <w:snapToGrid w:val="0"/>
              <w:spacing w:before="151" w:line="222" w:lineRule="auto"/>
              <w:ind w:left="385"/>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效益指标</w:t>
            </w:r>
          </w:p>
        </w:tc>
        <w:tc>
          <w:tcPr>
            <w:tcW w:w="2231" w:type="dxa"/>
            <w:vAlign w:val="top"/>
          </w:tcPr>
          <w:p w14:paraId="4E061D22">
            <w:pPr>
              <w:keepNext w:val="0"/>
              <w:keepLines w:val="0"/>
              <w:pageBreakBefore w:val="0"/>
              <w:widowControl/>
              <w:kinsoku/>
              <w:wordWrap/>
              <w:overflowPunct/>
              <w:topLinePunct w:val="0"/>
              <w:autoSpaceDE w:val="0"/>
              <w:autoSpaceDN w:val="0"/>
              <w:bidi w:val="0"/>
              <w:adjustRightInd w:val="0"/>
              <w:snapToGrid w:val="0"/>
              <w:spacing w:before="151" w:line="221" w:lineRule="auto"/>
              <w:ind w:left="544"/>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社会效益指标</w:t>
            </w:r>
          </w:p>
        </w:tc>
        <w:tc>
          <w:tcPr>
            <w:tcW w:w="3515" w:type="dxa"/>
            <w:vAlign w:val="top"/>
          </w:tcPr>
          <w:p w14:paraId="12F76F37">
            <w:pPr>
              <w:keepNext w:val="0"/>
              <w:keepLines w:val="0"/>
              <w:pageBreakBefore w:val="0"/>
              <w:widowControl/>
              <w:kinsoku/>
              <w:wordWrap/>
              <w:overflowPunct/>
              <w:topLinePunct w:val="0"/>
              <w:autoSpaceDE w:val="0"/>
              <w:autoSpaceDN w:val="0"/>
              <w:bidi w:val="0"/>
              <w:adjustRightInd w:val="0"/>
              <w:snapToGrid w:val="0"/>
              <w:spacing w:before="151" w:line="221" w:lineRule="auto"/>
              <w:ind w:left="125"/>
              <w:textAlignment w:val="baseline"/>
              <w:outlineLvl w:val="9"/>
              <w:rPr>
                <w:rFonts w:hint="eastAsia" w:ascii="宋体" w:hAnsi="宋体" w:eastAsia="宋体" w:cs="宋体"/>
                <w:sz w:val="19"/>
                <w:szCs w:val="19"/>
              </w:rPr>
            </w:pPr>
            <w:r>
              <w:rPr>
                <w:rFonts w:hint="eastAsia" w:ascii="宋体" w:hAnsi="宋体" w:eastAsia="宋体" w:cs="宋体"/>
                <w:sz w:val="19"/>
                <w:szCs w:val="19"/>
              </w:rPr>
              <w:t>解决居民“上下楼难”问题的单元数量</w:t>
            </w:r>
          </w:p>
        </w:tc>
        <w:tc>
          <w:tcPr>
            <w:tcW w:w="2375" w:type="dxa"/>
            <w:vAlign w:val="top"/>
          </w:tcPr>
          <w:p w14:paraId="0A3BD337">
            <w:pPr>
              <w:keepNext w:val="0"/>
              <w:keepLines w:val="0"/>
              <w:pageBreakBefore w:val="0"/>
              <w:widowControl/>
              <w:kinsoku/>
              <w:wordWrap/>
              <w:overflowPunct/>
              <w:topLinePunct w:val="0"/>
              <w:autoSpaceDE w:val="0"/>
              <w:autoSpaceDN w:val="0"/>
              <w:bidi w:val="0"/>
              <w:adjustRightInd w:val="0"/>
              <w:snapToGrid w:val="0"/>
              <w:spacing w:before="151" w:line="221" w:lineRule="auto"/>
              <w:ind w:left="903"/>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=389个</w:t>
            </w:r>
          </w:p>
        </w:tc>
      </w:tr>
      <w:tr w14:paraId="697618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521" w:type="dxa"/>
            <w:vAlign w:val="top"/>
          </w:tcPr>
          <w:p w14:paraId="5973E988">
            <w:pPr>
              <w:keepNext w:val="0"/>
              <w:keepLines w:val="0"/>
              <w:pageBreakBefore w:val="0"/>
              <w:widowControl/>
              <w:kinsoku/>
              <w:wordWrap/>
              <w:overflowPunct/>
              <w:topLinePunct w:val="0"/>
              <w:autoSpaceDE w:val="0"/>
              <w:autoSpaceDN w:val="0"/>
              <w:bidi w:val="0"/>
              <w:adjustRightInd w:val="0"/>
              <w:snapToGrid w:val="0"/>
              <w:spacing w:before="150" w:line="221" w:lineRule="auto"/>
              <w:ind w:left="284"/>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满意度指标</w:t>
            </w:r>
          </w:p>
        </w:tc>
        <w:tc>
          <w:tcPr>
            <w:tcW w:w="2231" w:type="dxa"/>
            <w:vAlign w:val="top"/>
          </w:tcPr>
          <w:p w14:paraId="04CC6969">
            <w:pPr>
              <w:keepNext w:val="0"/>
              <w:keepLines w:val="0"/>
              <w:pageBreakBefore w:val="0"/>
              <w:widowControl/>
              <w:kinsoku/>
              <w:wordWrap/>
              <w:overflowPunct/>
              <w:topLinePunct w:val="0"/>
              <w:autoSpaceDE w:val="0"/>
              <w:autoSpaceDN w:val="0"/>
              <w:bidi w:val="0"/>
              <w:adjustRightInd w:val="0"/>
              <w:snapToGrid w:val="0"/>
              <w:spacing w:before="150" w:line="221" w:lineRule="auto"/>
              <w:ind w:left="251"/>
              <w:textAlignment w:val="baseline"/>
              <w:outlineLvl w:val="9"/>
              <w:rPr>
                <w:rFonts w:hint="eastAsia" w:ascii="宋体" w:hAnsi="宋体" w:eastAsia="宋体" w:cs="宋体"/>
                <w:sz w:val="19"/>
                <w:szCs w:val="19"/>
              </w:rPr>
            </w:pPr>
            <w:r>
              <w:rPr>
                <w:rFonts w:hint="eastAsia" w:ascii="宋体" w:hAnsi="宋体" w:eastAsia="宋体" w:cs="宋体"/>
                <w:sz w:val="19"/>
                <w:szCs w:val="19"/>
              </w:rPr>
              <w:t>服务对象满意度指标</w:t>
            </w:r>
          </w:p>
        </w:tc>
        <w:tc>
          <w:tcPr>
            <w:tcW w:w="3515" w:type="dxa"/>
            <w:vAlign w:val="top"/>
          </w:tcPr>
          <w:p w14:paraId="7D7AFEC0">
            <w:pPr>
              <w:keepNext w:val="0"/>
              <w:keepLines w:val="0"/>
              <w:pageBreakBefore w:val="0"/>
              <w:widowControl/>
              <w:kinsoku/>
              <w:wordWrap/>
              <w:overflowPunct/>
              <w:topLinePunct w:val="0"/>
              <w:autoSpaceDE w:val="0"/>
              <w:autoSpaceDN w:val="0"/>
              <w:bidi w:val="0"/>
              <w:adjustRightInd w:val="0"/>
              <w:snapToGrid w:val="0"/>
              <w:spacing w:before="150" w:line="221" w:lineRule="auto"/>
              <w:ind w:left="706"/>
              <w:textAlignment w:val="baseline"/>
              <w:outlineLvl w:val="9"/>
              <w:rPr>
                <w:rFonts w:hint="eastAsia" w:ascii="宋体" w:hAnsi="宋体" w:eastAsia="宋体" w:cs="宋体"/>
                <w:sz w:val="19"/>
                <w:szCs w:val="19"/>
              </w:rPr>
            </w:pPr>
            <w:r>
              <w:rPr>
                <w:rFonts w:hint="eastAsia" w:ascii="宋体" w:hAnsi="宋体" w:eastAsia="宋体" w:cs="宋体"/>
                <w:sz w:val="19"/>
                <w:szCs w:val="19"/>
              </w:rPr>
              <w:t>加装电梯受益居民满意度</w:t>
            </w:r>
          </w:p>
        </w:tc>
        <w:tc>
          <w:tcPr>
            <w:tcW w:w="2375" w:type="dxa"/>
            <w:vAlign w:val="top"/>
          </w:tcPr>
          <w:p w14:paraId="6A910479">
            <w:pPr>
              <w:keepNext w:val="0"/>
              <w:keepLines w:val="0"/>
              <w:pageBreakBefore w:val="0"/>
              <w:widowControl/>
              <w:kinsoku/>
              <w:wordWrap/>
              <w:overflowPunct/>
              <w:topLinePunct w:val="0"/>
              <w:autoSpaceDE w:val="0"/>
              <w:autoSpaceDN w:val="0"/>
              <w:bidi w:val="0"/>
              <w:adjustRightInd w:val="0"/>
              <w:snapToGrid w:val="0"/>
              <w:spacing w:before="150" w:line="239" w:lineRule="auto"/>
              <w:ind w:left="974"/>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≥80%</w:t>
            </w:r>
          </w:p>
        </w:tc>
      </w:tr>
    </w:tbl>
    <w:p w14:paraId="6C33D75F"/>
    <w:p w14:paraId="797B8D8B"/>
    <w:p w14:paraId="419D53EE"/>
    <w:p w14:paraId="5A707ED5"/>
    <w:p w14:paraId="401CC2B3"/>
    <w:p w14:paraId="3F972918"/>
    <w:p w14:paraId="741F5911"/>
    <w:p w14:paraId="18091710"/>
    <w:p w14:paraId="1C524C59"/>
    <w:p w14:paraId="0D770F79"/>
    <w:p w14:paraId="2A08F5B6"/>
    <w:p w14:paraId="26C674AB"/>
    <w:p w14:paraId="25A34B36"/>
    <w:p w14:paraId="5FD6BF24"/>
    <w:p w14:paraId="560DF996"/>
    <w:p w14:paraId="1134A1C9"/>
    <w:p w14:paraId="0FD58A5E"/>
    <w:p w14:paraId="3718D321"/>
    <w:p w14:paraId="092C8D6F"/>
    <w:p w14:paraId="6E20F8F5"/>
    <w:p w14:paraId="1744CF0B"/>
    <w:p w14:paraId="64CC0A5B"/>
    <w:p w14:paraId="06F68B9B"/>
    <w:p w14:paraId="4DCA0778"/>
    <w:p w14:paraId="6819630C"/>
    <w:p w14:paraId="48B8A746"/>
    <w:p w14:paraId="0E9A69F4">
      <w:pPr>
        <w:keepNext w:val="0"/>
        <w:keepLines w:val="0"/>
        <w:pageBreakBefore w:val="0"/>
        <w:widowControl/>
        <w:kinsoku/>
        <w:wordWrap/>
        <w:overflowPunct/>
        <w:topLinePunct w:val="0"/>
        <w:bidi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r>
        <w:rPr>
          <w:rFonts w:hint="eastAsia" w:ascii="方正小标宋_GBK" w:hAnsi="方正小标宋_GBK" w:eastAsia="方正小标宋_GBK" w:cs="方正小标宋_GBK"/>
          <w:spacing w:val="6"/>
          <w:sz w:val="32"/>
          <w:szCs w:val="32"/>
          <w:lang w:eastAsia="zh-CN"/>
        </w:rPr>
        <w:t>项目支出绩效目标表</w:t>
      </w:r>
    </w:p>
    <w:p w14:paraId="2463FF8D">
      <w:pPr>
        <w:pStyle w:val="2"/>
        <w:keepNext w:val="0"/>
        <w:keepLines w:val="0"/>
        <w:pageBreakBefore w:val="0"/>
        <w:widowControl/>
        <w:kinsoku/>
        <w:wordWrap/>
        <w:overflowPunct/>
        <w:topLinePunct w:val="0"/>
        <w:autoSpaceDE w:val="0"/>
        <w:autoSpaceDN w:val="0"/>
        <w:bidi w:val="0"/>
        <w:adjustRightInd w:val="0"/>
        <w:snapToGrid w:val="0"/>
        <w:spacing w:before="151" w:line="228" w:lineRule="auto"/>
        <w:ind w:left="4198"/>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（2025年度）</w:t>
      </w:r>
    </w:p>
    <w:p w14:paraId="61EFD12B">
      <w:pPr>
        <w:pStyle w:val="2"/>
        <w:keepNext w:val="0"/>
        <w:keepLines w:val="0"/>
        <w:pageBreakBefore w:val="0"/>
        <w:widowControl/>
        <w:kinsoku/>
        <w:wordWrap/>
        <w:overflowPunct/>
        <w:topLinePunct w:val="0"/>
        <w:autoSpaceDE w:val="0"/>
        <w:autoSpaceDN w:val="0"/>
        <w:bidi w:val="0"/>
        <w:adjustRightInd w:val="0"/>
        <w:snapToGrid w:val="0"/>
        <w:spacing w:before="187" w:line="229" w:lineRule="auto"/>
        <w:ind w:right="31"/>
        <w:jc w:val="right"/>
        <w:textAlignment w:val="baseline"/>
        <w:outlineLvl w:val="9"/>
        <w:rPr>
          <w:rFonts w:hint="eastAsia" w:ascii="宋体" w:hAnsi="宋体" w:eastAsia="宋体" w:cs="宋体"/>
          <w:sz w:val="19"/>
          <w:szCs w:val="19"/>
          <w:lang w:eastAsia="zh-CN"/>
        </w:rPr>
      </w:pPr>
    </w:p>
    <w:p w14:paraId="50732FE6">
      <w:pPr>
        <w:keepNext w:val="0"/>
        <w:keepLines w:val="0"/>
        <w:pageBreakBefore w:val="0"/>
        <w:widowControl/>
        <w:kinsoku/>
        <w:wordWrap/>
        <w:overflowPunct/>
        <w:topLinePunct w:val="0"/>
        <w:autoSpaceDE w:val="0"/>
        <w:autoSpaceDN w:val="0"/>
        <w:bidi w:val="0"/>
        <w:adjustRightInd w:val="0"/>
        <w:snapToGrid w:val="0"/>
        <w:spacing w:line="59" w:lineRule="exact"/>
        <w:textAlignment w:val="baseline"/>
        <w:outlineLvl w:val="9"/>
        <w:rPr>
          <w:rFonts w:hint="eastAsia" w:ascii="宋体" w:hAnsi="宋体" w:eastAsia="宋体" w:cs="宋体"/>
          <w:sz w:val="19"/>
          <w:szCs w:val="19"/>
        </w:rPr>
      </w:pPr>
    </w:p>
    <w:tbl>
      <w:tblPr>
        <w:tblStyle w:val="9"/>
        <w:tblW w:w="9527"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67"/>
        <w:gridCol w:w="2535"/>
        <w:gridCol w:w="2480"/>
        <w:gridCol w:w="2945"/>
      </w:tblGrid>
      <w:tr w14:paraId="1ED468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567" w:type="dxa"/>
            <w:vAlign w:val="top"/>
          </w:tcPr>
          <w:p w14:paraId="42F62914">
            <w:pPr>
              <w:keepNext w:val="0"/>
              <w:keepLines w:val="0"/>
              <w:pageBreakBefore w:val="0"/>
              <w:widowControl/>
              <w:kinsoku/>
              <w:wordWrap/>
              <w:overflowPunct/>
              <w:topLinePunct w:val="0"/>
              <w:autoSpaceDE w:val="0"/>
              <w:autoSpaceDN w:val="0"/>
              <w:bidi w:val="0"/>
              <w:adjustRightInd w:val="0"/>
              <w:snapToGrid w:val="0"/>
              <w:spacing w:before="151" w:line="228" w:lineRule="auto"/>
              <w:ind w:left="396"/>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项目编码</w:t>
            </w:r>
          </w:p>
        </w:tc>
        <w:tc>
          <w:tcPr>
            <w:tcW w:w="2535" w:type="dxa"/>
            <w:vAlign w:val="top"/>
          </w:tcPr>
          <w:p w14:paraId="39B05C92">
            <w:pPr>
              <w:keepNext w:val="0"/>
              <w:keepLines w:val="0"/>
              <w:pageBreakBefore w:val="0"/>
              <w:widowControl/>
              <w:kinsoku/>
              <w:wordWrap/>
              <w:overflowPunct/>
              <w:topLinePunct w:val="0"/>
              <w:autoSpaceDE w:val="0"/>
              <w:autoSpaceDN w:val="0"/>
              <w:bidi w:val="0"/>
              <w:adjustRightInd w:val="0"/>
              <w:snapToGrid w:val="0"/>
              <w:spacing w:before="181" w:line="191" w:lineRule="auto"/>
              <w:ind w:left="217"/>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37020025461216020002J</w:t>
            </w:r>
          </w:p>
        </w:tc>
        <w:tc>
          <w:tcPr>
            <w:tcW w:w="2480" w:type="dxa"/>
            <w:vAlign w:val="top"/>
          </w:tcPr>
          <w:p w14:paraId="6B116BE2">
            <w:pPr>
              <w:keepNext w:val="0"/>
              <w:keepLines w:val="0"/>
              <w:pageBreakBefore w:val="0"/>
              <w:widowControl/>
              <w:kinsoku/>
              <w:wordWrap/>
              <w:overflowPunct/>
              <w:topLinePunct w:val="0"/>
              <w:autoSpaceDE w:val="0"/>
              <w:autoSpaceDN w:val="0"/>
              <w:bidi w:val="0"/>
              <w:adjustRightInd w:val="0"/>
              <w:snapToGrid w:val="0"/>
              <w:spacing w:before="150" w:line="229" w:lineRule="auto"/>
              <w:ind w:left="854"/>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项目名称</w:t>
            </w:r>
          </w:p>
        </w:tc>
        <w:tc>
          <w:tcPr>
            <w:tcW w:w="2945" w:type="dxa"/>
            <w:vAlign w:val="top"/>
          </w:tcPr>
          <w:p w14:paraId="1BBC6F84">
            <w:pPr>
              <w:keepNext w:val="0"/>
              <w:keepLines w:val="0"/>
              <w:pageBreakBefore w:val="0"/>
              <w:widowControl/>
              <w:kinsoku/>
              <w:wordWrap/>
              <w:overflowPunct/>
              <w:topLinePunct w:val="0"/>
              <w:autoSpaceDE w:val="0"/>
              <w:autoSpaceDN w:val="0"/>
              <w:bidi w:val="0"/>
              <w:adjustRightInd w:val="0"/>
              <w:snapToGrid w:val="0"/>
              <w:spacing w:before="151" w:line="228" w:lineRule="auto"/>
              <w:ind w:left="289"/>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城镇老旧小区改造补助资金</w:t>
            </w:r>
          </w:p>
        </w:tc>
      </w:tr>
      <w:tr w14:paraId="6BB827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Align w:val="top"/>
          </w:tcPr>
          <w:p w14:paraId="4B58121F">
            <w:pPr>
              <w:keepNext w:val="0"/>
              <w:keepLines w:val="0"/>
              <w:pageBreakBefore w:val="0"/>
              <w:widowControl/>
              <w:kinsoku/>
              <w:wordWrap/>
              <w:overflowPunct/>
              <w:topLinePunct w:val="0"/>
              <w:autoSpaceDE w:val="0"/>
              <w:autoSpaceDN w:val="0"/>
              <w:bidi w:val="0"/>
              <w:adjustRightInd w:val="0"/>
              <w:snapToGrid w:val="0"/>
              <w:spacing w:before="140" w:line="228" w:lineRule="auto"/>
              <w:ind w:left="394"/>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主管部门</w:t>
            </w:r>
          </w:p>
        </w:tc>
        <w:tc>
          <w:tcPr>
            <w:tcW w:w="2535" w:type="dxa"/>
            <w:vAlign w:val="top"/>
          </w:tcPr>
          <w:p w14:paraId="03B9F584">
            <w:pPr>
              <w:keepNext w:val="0"/>
              <w:keepLines w:val="0"/>
              <w:pageBreakBefore w:val="0"/>
              <w:widowControl/>
              <w:kinsoku/>
              <w:wordWrap/>
              <w:overflowPunct/>
              <w:topLinePunct w:val="0"/>
              <w:autoSpaceDE w:val="0"/>
              <w:autoSpaceDN w:val="0"/>
              <w:bidi w:val="0"/>
              <w:adjustRightInd w:val="0"/>
              <w:snapToGrid w:val="0"/>
              <w:spacing w:before="140" w:line="227" w:lineRule="auto"/>
              <w:ind w:left="180"/>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青岛市住房和城乡建设局</w:t>
            </w:r>
          </w:p>
        </w:tc>
        <w:tc>
          <w:tcPr>
            <w:tcW w:w="2480" w:type="dxa"/>
            <w:vAlign w:val="top"/>
          </w:tcPr>
          <w:p w14:paraId="76976521">
            <w:pPr>
              <w:keepNext w:val="0"/>
              <w:keepLines w:val="0"/>
              <w:pageBreakBefore w:val="0"/>
              <w:widowControl/>
              <w:kinsoku/>
              <w:wordWrap/>
              <w:overflowPunct/>
              <w:topLinePunct w:val="0"/>
              <w:autoSpaceDE w:val="0"/>
              <w:autoSpaceDN w:val="0"/>
              <w:bidi w:val="0"/>
              <w:adjustRightInd w:val="0"/>
              <w:snapToGrid w:val="0"/>
              <w:spacing w:before="140" w:line="228" w:lineRule="auto"/>
              <w:ind w:left="852"/>
              <w:textAlignment w:val="baseline"/>
              <w:outlineLvl w:val="9"/>
              <w:rPr>
                <w:rFonts w:hint="eastAsia" w:ascii="宋体" w:hAnsi="宋体" w:eastAsia="宋体" w:cs="宋体"/>
                <w:sz w:val="19"/>
                <w:szCs w:val="19"/>
                <w:lang w:eastAsia="zh-CN"/>
              </w:rPr>
            </w:pPr>
            <w:r>
              <w:rPr>
                <w:rFonts w:hint="eastAsia" w:ascii="宋体" w:hAnsi="宋体" w:eastAsia="宋体" w:cs="宋体"/>
                <w:spacing w:val="6"/>
                <w:sz w:val="19"/>
                <w:szCs w:val="19"/>
                <w:lang w:eastAsia="zh-CN"/>
              </w:rPr>
              <w:t>预算金额（万元）</w:t>
            </w:r>
          </w:p>
        </w:tc>
        <w:tc>
          <w:tcPr>
            <w:tcW w:w="2945" w:type="dxa"/>
            <w:vAlign w:val="top"/>
          </w:tcPr>
          <w:p w14:paraId="15B870CA">
            <w:pPr>
              <w:keepNext w:val="0"/>
              <w:keepLines w:val="0"/>
              <w:pageBreakBefore w:val="0"/>
              <w:widowControl/>
              <w:kinsoku/>
              <w:wordWrap/>
              <w:overflowPunct/>
              <w:topLinePunct w:val="0"/>
              <w:autoSpaceDE w:val="0"/>
              <w:autoSpaceDN w:val="0"/>
              <w:bidi w:val="0"/>
              <w:adjustRightInd w:val="0"/>
              <w:snapToGrid w:val="0"/>
              <w:spacing w:before="171" w:line="189" w:lineRule="auto"/>
              <w:ind w:left="1284"/>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3000</w:t>
            </w:r>
          </w:p>
        </w:tc>
      </w:tr>
      <w:tr w14:paraId="4AA6B4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67" w:hRule="atLeast"/>
        </w:trPr>
        <w:tc>
          <w:tcPr>
            <w:tcW w:w="1567" w:type="dxa"/>
            <w:vAlign w:val="top"/>
          </w:tcPr>
          <w:p w14:paraId="53BBCD4C">
            <w:pPr>
              <w:keepNext w:val="0"/>
              <w:keepLines w:val="0"/>
              <w:pageBreakBefore w:val="0"/>
              <w:widowControl/>
              <w:kinsoku/>
              <w:wordWrap/>
              <w:overflowPunct/>
              <w:topLinePunct w:val="0"/>
              <w:autoSpaceDE w:val="0"/>
              <w:autoSpaceDN w:val="0"/>
              <w:bidi w:val="0"/>
              <w:adjustRightInd w:val="0"/>
              <w:snapToGrid w:val="0"/>
              <w:spacing w:line="264" w:lineRule="auto"/>
              <w:textAlignment w:val="baseline"/>
              <w:outlineLvl w:val="9"/>
              <w:rPr>
                <w:rFonts w:hint="eastAsia" w:ascii="宋体" w:hAnsi="宋体" w:eastAsia="宋体" w:cs="宋体"/>
                <w:sz w:val="19"/>
                <w:szCs w:val="19"/>
              </w:rPr>
            </w:pPr>
          </w:p>
          <w:p w14:paraId="0AC300EC">
            <w:pPr>
              <w:keepNext w:val="0"/>
              <w:keepLines w:val="0"/>
              <w:pageBreakBefore w:val="0"/>
              <w:widowControl/>
              <w:kinsoku/>
              <w:wordWrap/>
              <w:overflowPunct/>
              <w:topLinePunct w:val="0"/>
              <w:autoSpaceDE w:val="0"/>
              <w:autoSpaceDN w:val="0"/>
              <w:bidi w:val="0"/>
              <w:adjustRightInd w:val="0"/>
              <w:snapToGrid w:val="0"/>
              <w:spacing w:line="265" w:lineRule="auto"/>
              <w:textAlignment w:val="baseline"/>
              <w:outlineLvl w:val="9"/>
              <w:rPr>
                <w:rFonts w:hint="eastAsia" w:ascii="宋体" w:hAnsi="宋体" w:eastAsia="宋体" w:cs="宋体"/>
                <w:sz w:val="19"/>
                <w:szCs w:val="19"/>
              </w:rPr>
            </w:pPr>
          </w:p>
          <w:p w14:paraId="66388376">
            <w:pPr>
              <w:keepNext w:val="0"/>
              <w:keepLines w:val="0"/>
              <w:pageBreakBefore w:val="0"/>
              <w:widowControl/>
              <w:kinsoku/>
              <w:wordWrap/>
              <w:overflowPunct/>
              <w:topLinePunct w:val="0"/>
              <w:autoSpaceDE w:val="0"/>
              <w:autoSpaceDN w:val="0"/>
              <w:bidi w:val="0"/>
              <w:adjustRightInd w:val="0"/>
              <w:snapToGrid w:val="0"/>
              <w:spacing w:before="62" w:line="229" w:lineRule="auto"/>
              <w:ind w:left="396"/>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绩效目标</w:t>
            </w:r>
          </w:p>
        </w:tc>
        <w:tc>
          <w:tcPr>
            <w:tcW w:w="7960" w:type="dxa"/>
            <w:gridSpan w:val="3"/>
            <w:vAlign w:val="top"/>
          </w:tcPr>
          <w:p w14:paraId="6230A58C">
            <w:pPr>
              <w:keepNext w:val="0"/>
              <w:keepLines w:val="0"/>
              <w:pageBreakBefore w:val="0"/>
              <w:widowControl/>
              <w:kinsoku/>
              <w:wordWrap/>
              <w:overflowPunct/>
              <w:topLinePunct w:val="0"/>
              <w:autoSpaceDE w:val="0"/>
              <w:autoSpaceDN w:val="0"/>
              <w:bidi w:val="0"/>
              <w:adjustRightInd w:val="0"/>
              <w:snapToGrid w:val="0"/>
              <w:spacing w:line="406" w:lineRule="auto"/>
              <w:textAlignment w:val="baseline"/>
              <w:outlineLvl w:val="9"/>
              <w:rPr>
                <w:rFonts w:hint="eastAsia" w:ascii="宋体" w:hAnsi="宋体" w:eastAsia="宋体" w:cs="宋体"/>
                <w:sz w:val="19"/>
                <w:szCs w:val="19"/>
              </w:rPr>
            </w:pPr>
          </w:p>
          <w:p w14:paraId="0EDA1995">
            <w:pPr>
              <w:keepNext w:val="0"/>
              <w:keepLines w:val="0"/>
              <w:pageBreakBefore w:val="0"/>
              <w:widowControl/>
              <w:kinsoku/>
              <w:wordWrap/>
              <w:overflowPunct/>
              <w:topLinePunct w:val="0"/>
              <w:autoSpaceDE w:val="0"/>
              <w:autoSpaceDN w:val="0"/>
              <w:bidi w:val="0"/>
              <w:adjustRightInd w:val="0"/>
              <w:snapToGrid w:val="0"/>
              <w:spacing w:before="62" w:line="234" w:lineRule="auto"/>
              <w:ind w:left="37" w:right="15"/>
              <w:textAlignment w:val="baseline"/>
              <w:outlineLvl w:val="9"/>
              <w:rPr>
                <w:rFonts w:hint="eastAsia" w:ascii="宋体" w:hAnsi="宋体" w:eastAsia="宋体" w:cs="宋体"/>
                <w:sz w:val="19"/>
                <w:szCs w:val="19"/>
              </w:rPr>
            </w:pPr>
            <w:r>
              <w:rPr>
                <w:rFonts w:hint="eastAsia" w:ascii="宋体" w:hAnsi="宋体" w:eastAsia="宋体" w:cs="宋体"/>
                <w:spacing w:val="9"/>
                <w:sz w:val="19"/>
                <w:szCs w:val="19"/>
              </w:rPr>
              <w:t>2025年改造老旧小区53个，惠及居民1.5万户。通过实施老旧小</w:t>
            </w:r>
            <w:r>
              <w:rPr>
                <w:rFonts w:hint="eastAsia" w:ascii="宋体" w:hAnsi="宋体" w:eastAsia="宋体" w:cs="宋体"/>
                <w:spacing w:val="8"/>
                <w:sz w:val="19"/>
                <w:szCs w:val="19"/>
              </w:rPr>
              <w:t>区改造，改善老旧小区居住</w:t>
            </w:r>
            <w:r>
              <w:rPr>
                <w:rFonts w:hint="eastAsia" w:ascii="宋体" w:hAnsi="宋体" w:eastAsia="宋体" w:cs="宋体"/>
                <w:spacing w:val="5"/>
                <w:sz w:val="19"/>
                <w:szCs w:val="19"/>
              </w:rPr>
              <w:t>生活环境。</w:t>
            </w:r>
          </w:p>
        </w:tc>
      </w:tr>
      <w:tr w14:paraId="54F2B8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Align w:val="top"/>
          </w:tcPr>
          <w:p w14:paraId="2F1FBF8F">
            <w:pPr>
              <w:keepNext w:val="0"/>
              <w:keepLines w:val="0"/>
              <w:pageBreakBefore w:val="0"/>
              <w:widowControl/>
              <w:kinsoku/>
              <w:wordWrap/>
              <w:overflowPunct/>
              <w:topLinePunct w:val="0"/>
              <w:autoSpaceDE w:val="0"/>
              <w:autoSpaceDN w:val="0"/>
              <w:bidi w:val="0"/>
              <w:adjustRightInd w:val="0"/>
              <w:snapToGrid w:val="0"/>
              <w:spacing w:before="143" w:line="229" w:lineRule="auto"/>
              <w:ind w:left="396"/>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一级指标</w:t>
            </w:r>
          </w:p>
        </w:tc>
        <w:tc>
          <w:tcPr>
            <w:tcW w:w="2535" w:type="dxa"/>
            <w:vAlign w:val="top"/>
          </w:tcPr>
          <w:p w14:paraId="7B3F3B6A">
            <w:pPr>
              <w:keepNext w:val="0"/>
              <w:keepLines w:val="0"/>
              <w:pageBreakBefore w:val="0"/>
              <w:widowControl/>
              <w:kinsoku/>
              <w:wordWrap/>
              <w:overflowPunct/>
              <w:topLinePunct w:val="0"/>
              <w:autoSpaceDE w:val="0"/>
              <w:autoSpaceDN w:val="0"/>
              <w:bidi w:val="0"/>
              <w:adjustRightInd w:val="0"/>
              <w:snapToGrid w:val="0"/>
              <w:spacing w:before="143" w:line="229" w:lineRule="auto"/>
              <w:ind w:left="879"/>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二级指标</w:t>
            </w:r>
          </w:p>
        </w:tc>
        <w:tc>
          <w:tcPr>
            <w:tcW w:w="2480" w:type="dxa"/>
            <w:vAlign w:val="top"/>
          </w:tcPr>
          <w:p w14:paraId="5B0DB75E">
            <w:pPr>
              <w:keepNext w:val="0"/>
              <w:keepLines w:val="0"/>
              <w:pageBreakBefore w:val="0"/>
              <w:widowControl/>
              <w:kinsoku/>
              <w:wordWrap/>
              <w:overflowPunct/>
              <w:topLinePunct w:val="0"/>
              <w:autoSpaceDE w:val="0"/>
              <w:autoSpaceDN w:val="0"/>
              <w:bidi w:val="0"/>
              <w:adjustRightInd w:val="0"/>
              <w:snapToGrid w:val="0"/>
              <w:spacing w:before="143" w:line="229" w:lineRule="auto"/>
              <w:ind w:left="851"/>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三级指标</w:t>
            </w:r>
          </w:p>
        </w:tc>
        <w:tc>
          <w:tcPr>
            <w:tcW w:w="2945" w:type="dxa"/>
            <w:vAlign w:val="top"/>
          </w:tcPr>
          <w:p w14:paraId="50EC7FE9">
            <w:pPr>
              <w:keepNext w:val="0"/>
              <w:keepLines w:val="0"/>
              <w:pageBreakBefore w:val="0"/>
              <w:widowControl/>
              <w:kinsoku/>
              <w:wordWrap/>
              <w:overflowPunct/>
              <w:topLinePunct w:val="0"/>
              <w:autoSpaceDE w:val="0"/>
              <w:autoSpaceDN w:val="0"/>
              <w:bidi w:val="0"/>
              <w:adjustRightInd w:val="0"/>
              <w:snapToGrid w:val="0"/>
              <w:spacing w:before="144" w:line="228" w:lineRule="auto"/>
              <w:ind w:left="1186"/>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指标值</w:t>
            </w:r>
          </w:p>
        </w:tc>
      </w:tr>
      <w:tr w14:paraId="6E2245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restart"/>
            <w:tcBorders>
              <w:bottom w:val="nil"/>
            </w:tcBorders>
            <w:vAlign w:val="top"/>
          </w:tcPr>
          <w:p w14:paraId="7FA93C80">
            <w:pPr>
              <w:keepNext w:val="0"/>
              <w:keepLines w:val="0"/>
              <w:pageBreakBefore w:val="0"/>
              <w:widowControl/>
              <w:kinsoku/>
              <w:wordWrap/>
              <w:overflowPunct/>
              <w:topLinePunct w:val="0"/>
              <w:autoSpaceDE w:val="0"/>
              <w:autoSpaceDN w:val="0"/>
              <w:bidi w:val="0"/>
              <w:adjustRightInd w:val="0"/>
              <w:snapToGrid w:val="0"/>
              <w:spacing w:line="323" w:lineRule="auto"/>
              <w:textAlignment w:val="baseline"/>
              <w:outlineLvl w:val="9"/>
              <w:rPr>
                <w:rFonts w:hint="eastAsia" w:ascii="宋体" w:hAnsi="宋体" w:eastAsia="宋体" w:cs="宋体"/>
                <w:sz w:val="19"/>
                <w:szCs w:val="19"/>
              </w:rPr>
            </w:pPr>
          </w:p>
          <w:p w14:paraId="257287F7">
            <w:pPr>
              <w:keepNext w:val="0"/>
              <w:keepLines w:val="0"/>
              <w:pageBreakBefore w:val="0"/>
              <w:widowControl/>
              <w:kinsoku/>
              <w:wordWrap/>
              <w:overflowPunct/>
              <w:topLinePunct w:val="0"/>
              <w:autoSpaceDE w:val="0"/>
              <w:autoSpaceDN w:val="0"/>
              <w:bidi w:val="0"/>
              <w:adjustRightInd w:val="0"/>
              <w:snapToGrid w:val="0"/>
              <w:spacing w:before="62" w:line="227" w:lineRule="auto"/>
              <w:ind w:left="394"/>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成本指标</w:t>
            </w:r>
          </w:p>
        </w:tc>
        <w:tc>
          <w:tcPr>
            <w:tcW w:w="2535" w:type="dxa"/>
            <w:vMerge w:val="restart"/>
            <w:tcBorders>
              <w:bottom w:val="nil"/>
            </w:tcBorders>
            <w:vAlign w:val="top"/>
          </w:tcPr>
          <w:p w14:paraId="69D5A4F8">
            <w:pPr>
              <w:keepNext w:val="0"/>
              <w:keepLines w:val="0"/>
              <w:pageBreakBefore w:val="0"/>
              <w:widowControl/>
              <w:kinsoku/>
              <w:wordWrap/>
              <w:overflowPunct/>
              <w:topLinePunct w:val="0"/>
              <w:autoSpaceDE w:val="0"/>
              <w:autoSpaceDN w:val="0"/>
              <w:bidi w:val="0"/>
              <w:adjustRightInd w:val="0"/>
              <w:snapToGrid w:val="0"/>
              <w:spacing w:line="323" w:lineRule="auto"/>
              <w:textAlignment w:val="baseline"/>
              <w:outlineLvl w:val="9"/>
              <w:rPr>
                <w:rFonts w:hint="eastAsia" w:ascii="宋体" w:hAnsi="宋体" w:eastAsia="宋体" w:cs="宋体"/>
                <w:sz w:val="19"/>
                <w:szCs w:val="19"/>
              </w:rPr>
            </w:pPr>
          </w:p>
          <w:p w14:paraId="140E480D">
            <w:pPr>
              <w:keepNext w:val="0"/>
              <w:keepLines w:val="0"/>
              <w:pageBreakBefore w:val="0"/>
              <w:widowControl/>
              <w:kinsoku/>
              <w:wordWrap/>
              <w:overflowPunct/>
              <w:topLinePunct w:val="0"/>
              <w:autoSpaceDE w:val="0"/>
              <w:autoSpaceDN w:val="0"/>
              <w:bidi w:val="0"/>
              <w:adjustRightInd w:val="0"/>
              <w:snapToGrid w:val="0"/>
              <w:spacing w:before="62" w:line="227" w:lineRule="auto"/>
              <w:ind w:left="678"/>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经济成本指标</w:t>
            </w:r>
          </w:p>
        </w:tc>
        <w:tc>
          <w:tcPr>
            <w:tcW w:w="2480" w:type="dxa"/>
            <w:vAlign w:val="top"/>
          </w:tcPr>
          <w:p w14:paraId="01633516">
            <w:pPr>
              <w:keepNext w:val="0"/>
              <w:keepLines w:val="0"/>
              <w:pageBreakBefore w:val="0"/>
              <w:widowControl/>
              <w:kinsoku/>
              <w:wordWrap/>
              <w:overflowPunct/>
              <w:topLinePunct w:val="0"/>
              <w:autoSpaceDE w:val="0"/>
              <w:autoSpaceDN w:val="0"/>
              <w:bidi w:val="0"/>
              <w:adjustRightInd w:val="0"/>
              <w:snapToGrid w:val="0"/>
              <w:spacing w:before="147" w:line="227" w:lineRule="auto"/>
              <w:ind w:left="858"/>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改造成本</w:t>
            </w:r>
          </w:p>
        </w:tc>
        <w:tc>
          <w:tcPr>
            <w:tcW w:w="2945" w:type="dxa"/>
            <w:vAlign w:val="top"/>
          </w:tcPr>
          <w:p w14:paraId="013996B5">
            <w:pPr>
              <w:keepNext w:val="0"/>
              <w:keepLines w:val="0"/>
              <w:pageBreakBefore w:val="0"/>
              <w:widowControl/>
              <w:kinsoku/>
              <w:wordWrap/>
              <w:overflowPunct/>
              <w:topLinePunct w:val="0"/>
              <w:autoSpaceDE w:val="0"/>
              <w:autoSpaceDN w:val="0"/>
              <w:bidi w:val="0"/>
              <w:adjustRightInd w:val="0"/>
              <w:snapToGrid w:val="0"/>
              <w:spacing w:before="147" w:line="228" w:lineRule="auto"/>
              <w:ind w:left="797"/>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≤650元/平方米</w:t>
            </w:r>
          </w:p>
        </w:tc>
      </w:tr>
      <w:tr w14:paraId="09393B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tcBorders>
            <w:vAlign w:val="top"/>
          </w:tcPr>
          <w:p w14:paraId="7BE521AA">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535" w:type="dxa"/>
            <w:vMerge w:val="continue"/>
            <w:tcBorders>
              <w:top w:val="nil"/>
            </w:tcBorders>
            <w:vAlign w:val="top"/>
          </w:tcPr>
          <w:p w14:paraId="1405E13E">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80" w:type="dxa"/>
            <w:vAlign w:val="top"/>
          </w:tcPr>
          <w:p w14:paraId="26126255">
            <w:pPr>
              <w:keepNext w:val="0"/>
              <w:keepLines w:val="0"/>
              <w:pageBreakBefore w:val="0"/>
              <w:widowControl/>
              <w:kinsoku/>
              <w:wordWrap/>
              <w:overflowPunct/>
              <w:topLinePunct w:val="0"/>
              <w:autoSpaceDE w:val="0"/>
              <w:autoSpaceDN w:val="0"/>
              <w:bidi w:val="0"/>
              <w:adjustRightInd w:val="0"/>
              <w:snapToGrid w:val="0"/>
              <w:spacing w:before="145" w:line="229" w:lineRule="auto"/>
              <w:ind w:left="851"/>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补助标准</w:t>
            </w:r>
          </w:p>
        </w:tc>
        <w:tc>
          <w:tcPr>
            <w:tcW w:w="2945" w:type="dxa"/>
            <w:vAlign w:val="top"/>
          </w:tcPr>
          <w:p w14:paraId="73C00410">
            <w:pPr>
              <w:keepNext w:val="0"/>
              <w:keepLines w:val="0"/>
              <w:pageBreakBefore w:val="0"/>
              <w:widowControl/>
              <w:kinsoku/>
              <w:wordWrap/>
              <w:overflowPunct/>
              <w:topLinePunct w:val="0"/>
              <w:autoSpaceDE w:val="0"/>
              <w:autoSpaceDN w:val="0"/>
              <w:bidi w:val="0"/>
              <w:adjustRightInd w:val="0"/>
              <w:snapToGrid w:val="0"/>
              <w:spacing w:before="146" w:line="228" w:lineRule="auto"/>
              <w:ind w:left="848"/>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≤40元/平方米</w:t>
            </w:r>
          </w:p>
        </w:tc>
      </w:tr>
      <w:tr w14:paraId="08EED6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restart"/>
            <w:tcBorders>
              <w:bottom w:val="nil"/>
            </w:tcBorders>
            <w:vAlign w:val="top"/>
          </w:tcPr>
          <w:p w14:paraId="24A2C268">
            <w:pPr>
              <w:keepNext w:val="0"/>
              <w:keepLines w:val="0"/>
              <w:pageBreakBefore w:val="0"/>
              <w:widowControl/>
              <w:kinsoku/>
              <w:wordWrap/>
              <w:overflowPunct/>
              <w:topLinePunct w:val="0"/>
              <w:autoSpaceDE w:val="0"/>
              <w:autoSpaceDN w:val="0"/>
              <w:bidi w:val="0"/>
              <w:adjustRightInd w:val="0"/>
              <w:snapToGrid w:val="0"/>
              <w:spacing w:line="260" w:lineRule="auto"/>
              <w:textAlignment w:val="baseline"/>
              <w:outlineLvl w:val="9"/>
              <w:rPr>
                <w:rFonts w:hint="eastAsia" w:ascii="宋体" w:hAnsi="宋体" w:eastAsia="宋体" w:cs="宋体"/>
                <w:sz w:val="19"/>
                <w:szCs w:val="19"/>
              </w:rPr>
            </w:pPr>
          </w:p>
          <w:p w14:paraId="7553E956">
            <w:pPr>
              <w:keepNext w:val="0"/>
              <w:keepLines w:val="0"/>
              <w:pageBreakBefore w:val="0"/>
              <w:widowControl/>
              <w:kinsoku/>
              <w:wordWrap/>
              <w:overflowPunct/>
              <w:topLinePunct w:val="0"/>
              <w:autoSpaceDE w:val="0"/>
              <w:autoSpaceDN w:val="0"/>
              <w:bidi w:val="0"/>
              <w:adjustRightInd w:val="0"/>
              <w:snapToGrid w:val="0"/>
              <w:spacing w:line="260" w:lineRule="auto"/>
              <w:textAlignment w:val="baseline"/>
              <w:outlineLvl w:val="9"/>
              <w:rPr>
                <w:rFonts w:hint="eastAsia" w:ascii="宋体" w:hAnsi="宋体" w:eastAsia="宋体" w:cs="宋体"/>
                <w:sz w:val="19"/>
                <w:szCs w:val="19"/>
              </w:rPr>
            </w:pPr>
          </w:p>
          <w:p w14:paraId="20A247A4">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hint="eastAsia" w:ascii="宋体" w:hAnsi="宋体" w:eastAsia="宋体" w:cs="宋体"/>
                <w:sz w:val="19"/>
                <w:szCs w:val="19"/>
              </w:rPr>
            </w:pPr>
          </w:p>
          <w:p w14:paraId="208975FD">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hint="eastAsia" w:ascii="宋体" w:hAnsi="宋体" w:eastAsia="宋体" w:cs="宋体"/>
                <w:sz w:val="19"/>
                <w:szCs w:val="19"/>
              </w:rPr>
            </w:pPr>
          </w:p>
          <w:p w14:paraId="1050E54E">
            <w:pPr>
              <w:keepNext w:val="0"/>
              <w:keepLines w:val="0"/>
              <w:pageBreakBefore w:val="0"/>
              <w:widowControl/>
              <w:kinsoku/>
              <w:wordWrap/>
              <w:overflowPunct/>
              <w:topLinePunct w:val="0"/>
              <w:autoSpaceDE w:val="0"/>
              <w:autoSpaceDN w:val="0"/>
              <w:bidi w:val="0"/>
              <w:adjustRightInd w:val="0"/>
              <w:snapToGrid w:val="0"/>
              <w:spacing w:before="62" w:line="228" w:lineRule="auto"/>
              <w:ind w:left="393"/>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产出指标</w:t>
            </w:r>
          </w:p>
        </w:tc>
        <w:tc>
          <w:tcPr>
            <w:tcW w:w="2535" w:type="dxa"/>
            <w:vMerge w:val="restart"/>
            <w:tcBorders>
              <w:bottom w:val="nil"/>
            </w:tcBorders>
            <w:vAlign w:val="top"/>
          </w:tcPr>
          <w:p w14:paraId="640548A3">
            <w:pPr>
              <w:keepNext w:val="0"/>
              <w:keepLines w:val="0"/>
              <w:pageBreakBefore w:val="0"/>
              <w:widowControl/>
              <w:kinsoku/>
              <w:wordWrap/>
              <w:overflowPunct/>
              <w:topLinePunct w:val="0"/>
              <w:autoSpaceDE w:val="0"/>
              <w:autoSpaceDN w:val="0"/>
              <w:bidi w:val="0"/>
              <w:adjustRightInd w:val="0"/>
              <w:snapToGrid w:val="0"/>
              <w:spacing w:line="325" w:lineRule="auto"/>
              <w:textAlignment w:val="baseline"/>
              <w:outlineLvl w:val="9"/>
              <w:rPr>
                <w:rFonts w:hint="eastAsia" w:ascii="宋体" w:hAnsi="宋体" w:eastAsia="宋体" w:cs="宋体"/>
                <w:sz w:val="19"/>
                <w:szCs w:val="19"/>
              </w:rPr>
            </w:pPr>
          </w:p>
          <w:p w14:paraId="0D0DD78A">
            <w:pPr>
              <w:keepNext w:val="0"/>
              <w:keepLines w:val="0"/>
              <w:pageBreakBefore w:val="0"/>
              <w:widowControl/>
              <w:kinsoku/>
              <w:wordWrap/>
              <w:overflowPunct/>
              <w:topLinePunct w:val="0"/>
              <w:autoSpaceDE w:val="0"/>
              <w:autoSpaceDN w:val="0"/>
              <w:bidi w:val="0"/>
              <w:adjustRightInd w:val="0"/>
              <w:snapToGrid w:val="0"/>
              <w:spacing w:before="62" w:line="228" w:lineRule="auto"/>
              <w:ind w:left="877"/>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数量指标</w:t>
            </w:r>
          </w:p>
        </w:tc>
        <w:tc>
          <w:tcPr>
            <w:tcW w:w="2480" w:type="dxa"/>
            <w:vAlign w:val="top"/>
          </w:tcPr>
          <w:p w14:paraId="330B7366">
            <w:pPr>
              <w:keepNext w:val="0"/>
              <w:keepLines w:val="0"/>
              <w:pageBreakBefore w:val="0"/>
              <w:widowControl/>
              <w:kinsoku/>
              <w:wordWrap/>
              <w:overflowPunct/>
              <w:topLinePunct w:val="0"/>
              <w:autoSpaceDE w:val="0"/>
              <w:autoSpaceDN w:val="0"/>
              <w:bidi w:val="0"/>
              <w:adjustRightInd w:val="0"/>
              <w:snapToGrid w:val="0"/>
              <w:spacing w:before="149" w:line="228" w:lineRule="auto"/>
              <w:ind w:left="458"/>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老旧小区改造个数</w:t>
            </w:r>
          </w:p>
        </w:tc>
        <w:tc>
          <w:tcPr>
            <w:tcW w:w="2945" w:type="dxa"/>
            <w:vAlign w:val="top"/>
          </w:tcPr>
          <w:p w14:paraId="1F41AED2">
            <w:pPr>
              <w:keepNext w:val="0"/>
              <w:keepLines w:val="0"/>
              <w:pageBreakBefore w:val="0"/>
              <w:widowControl/>
              <w:kinsoku/>
              <w:wordWrap/>
              <w:overflowPunct/>
              <w:topLinePunct w:val="0"/>
              <w:autoSpaceDE w:val="0"/>
              <w:autoSpaceDN w:val="0"/>
              <w:bidi w:val="0"/>
              <w:adjustRightInd w:val="0"/>
              <w:snapToGrid w:val="0"/>
              <w:spacing w:before="149" w:line="228" w:lineRule="auto"/>
              <w:ind w:left="1201"/>
              <w:textAlignment w:val="baseline"/>
              <w:outlineLvl w:val="9"/>
              <w:rPr>
                <w:rFonts w:hint="eastAsia" w:ascii="宋体" w:hAnsi="宋体" w:eastAsia="宋体" w:cs="宋体"/>
                <w:sz w:val="19"/>
                <w:szCs w:val="19"/>
              </w:rPr>
            </w:pPr>
            <w:r>
              <w:rPr>
                <w:rFonts w:hint="eastAsia" w:ascii="宋体" w:hAnsi="宋体" w:eastAsia="宋体" w:cs="宋体"/>
                <w:sz w:val="19"/>
                <w:szCs w:val="19"/>
              </w:rPr>
              <w:t>≥53个</w:t>
            </w:r>
          </w:p>
        </w:tc>
      </w:tr>
      <w:tr w14:paraId="67C2A6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continue"/>
            <w:tcBorders>
              <w:top w:val="nil"/>
              <w:bottom w:val="nil"/>
            </w:tcBorders>
            <w:vAlign w:val="top"/>
          </w:tcPr>
          <w:p w14:paraId="75E116DB">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535" w:type="dxa"/>
            <w:vMerge w:val="continue"/>
            <w:tcBorders>
              <w:top w:val="nil"/>
            </w:tcBorders>
            <w:vAlign w:val="top"/>
          </w:tcPr>
          <w:p w14:paraId="40B041D7">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80" w:type="dxa"/>
            <w:vAlign w:val="top"/>
          </w:tcPr>
          <w:p w14:paraId="48DE6CD1">
            <w:pPr>
              <w:keepNext w:val="0"/>
              <w:keepLines w:val="0"/>
              <w:pageBreakBefore w:val="0"/>
              <w:widowControl/>
              <w:kinsoku/>
              <w:wordWrap/>
              <w:overflowPunct/>
              <w:topLinePunct w:val="0"/>
              <w:autoSpaceDE w:val="0"/>
              <w:autoSpaceDN w:val="0"/>
              <w:bidi w:val="0"/>
              <w:adjustRightInd w:val="0"/>
              <w:snapToGrid w:val="0"/>
              <w:spacing w:before="150" w:line="228" w:lineRule="auto"/>
              <w:ind w:left="458"/>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老旧小区改造面积</w:t>
            </w:r>
          </w:p>
        </w:tc>
        <w:tc>
          <w:tcPr>
            <w:tcW w:w="2945" w:type="dxa"/>
            <w:vAlign w:val="top"/>
          </w:tcPr>
          <w:p w14:paraId="6B5A4C66">
            <w:pPr>
              <w:keepNext w:val="0"/>
              <w:keepLines w:val="0"/>
              <w:pageBreakBefore w:val="0"/>
              <w:widowControl/>
              <w:kinsoku/>
              <w:wordWrap/>
              <w:overflowPunct/>
              <w:topLinePunct w:val="0"/>
              <w:autoSpaceDE w:val="0"/>
              <w:autoSpaceDN w:val="0"/>
              <w:bidi w:val="0"/>
              <w:adjustRightInd w:val="0"/>
              <w:snapToGrid w:val="0"/>
              <w:spacing w:before="150" w:line="228" w:lineRule="auto"/>
              <w:ind w:left="853"/>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≥150万平方米</w:t>
            </w:r>
          </w:p>
        </w:tc>
      </w:tr>
      <w:tr w14:paraId="4CDD80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continue"/>
            <w:tcBorders>
              <w:top w:val="nil"/>
              <w:bottom w:val="nil"/>
            </w:tcBorders>
            <w:vAlign w:val="top"/>
          </w:tcPr>
          <w:p w14:paraId="183984AB">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535" w:type="dxa"/>
            <w:vMerge w:val="restart"/>
            <w:tcBorders>
              <w:bottom w:val="nil"/>
            </w:tcBorders>
            <w:vAlign w:val="top"/>
          </w:tcPr>
          <w:p w14:paraId="2CFEB10F">
            <w:pPr>
              <w:keepNext w:val="0"/>
              <w:keepLines w:val="0"/>
              <w:pageBreakBefore w:val="0"/>
              <w:widowControl/>
              <w:kinsoku/>
              <w:wordWrap/>
              <w:overflowPunct/>
              <w:topLinePunct w:val="0"/>
              <w:autoSpaceDE w:val="0"/>
              <w:autoSpaceDN w:val="0"/>
              <w:bidi w:val="0"/>
              <w:adjustRightInd w:val="0"/>
              <w:snapToGrid w:val="0"/>
              <w:spacing w:line="328" w:lineRule="auto"/>
              <w:textAlignment w:val="baseline"/>
              <w:outlineLvl w:val="9"/>
              <w:rPr>
                <w:rFonts w:hint="eastAsia" w:ascii="宋体" w:hAnsi="宋体" w:eastAsia="宋体" w:cs="宋体"/>
                <w:sz w:val="19"/>
                <w:szCs w:val="19"/>
              </w:rPr>
            </w:pPr>
          </w:p>
          <w:p w14:paraId="144013D9">
            <w:pPr>
              <w:keepNext w:val="0"/>
              <w:keepLines w:val="0"/>
              <w:pageBreakBefore w:val="0"/>
              <w:widowControl/>
              <w:kinsoku/>
              <w:wordWrap/>
              <w:overflowPunct/>
              <w:topLinePunct w:val="0"/>
              <w:autoSpaceDE w:val="0"/>
              <w:autoSpaceDN w:val="0"/>
              <w:bidi w:val="0"/>
              <w:adjustRightInd w:val="0"/>
              <w:snapToGrid w:val="0"/>
              <w:spacing w:before="61" w:line="229" w:lineRule="auto"/>
              <w:ind w:left="877"/>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质量指标</w:t>
            </w:r>
          </w:p>
        </w:tc>
        <w:tc>
          <w:tcPr>
            <w:tcW w:w="2480" w:type="dxa"/>
            <w:vAlign w:val="top"/>
          </w:tcPr>
          <w:p w14:paraId="7A2DCA93">
            <w:pPr>
              <w:keepNext w:val="0"/>
              <w:keepLines w:val="0"/>
              <w:pageBreakBefore w:val="0"/>
              <w:widowControl/>
              <w:kinsoku/>
              <w:wordWrap/>
              <w:overflowPunct/>
              <w:topLinePunct w:val="0"/>
              <w:autoSpaceDE w:val="0"/>
              <w:autoSpaceDN w:val="0"/>
              <w:bidi w:val="0"/>
              <w:adjustRightInd w:val="0"/>
              <w:snapToGrid w:val="0"/>
              <w:spacing w:before="149" w:line="228" w:lineRule="auto"/>
              <w:ind w:left="557"/>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项目设计变更率</w:t>
            </w:r>
          </w:p>
        </w:tc>
        <w:tc>
          <w:tcPr>
            <w:tcW w:w="2945" w:type="dxa"/>
            <w:vAlign w:val="top"/>
          </w:tcPr>
          <w:p w14:paraId="4C6D489E">
            <w:pPr>
              <w:keepNext w:val="0"/>
              <w:keepLines w:val="0"/>
              <w:pageBreakBefore w:val="0"/>
              <w:widowControl/>
              <w:kinsoku/>
              <w:wordWrap/>
              <w:overflowPunct/>
              <w:topLinePunct w:val="0"/>
              <w:autoSpaceDE w:val="0"/>
              <w:autoSpaceDN w:val="0"/>
              <w:bidi w:val="0"/>
              <w:adjustRightInd w:val="0"/>
              <w:snapToGrid w:val="0"/>
              <w:spacing w:before="149" w:line="251" w:lineRule="exact"/>
              <w:ind w:left="1294"/>
              <w:textAlignment w:val="baseline"/>
              <w:outlineLvl w:val="9"/>
              <w:rPr>
                <w:rFonts w:hint="eastAsia" w:ascii="宋体" w:hAnsi="宋体" w:eastAsia="宋体" w:cs="宋体"/>
                <w:sz w:val="19"/>
                <w:szCs w:val="19"/>
              </w:rPr>
            </w:pPr>
            <w:r>
              <w:rPr>
                <w:rFonts w:hint="eastAsia" w:ascii="宋体" w:hAnsi="宋体" w:eastAsia="宋体" w:cs="宋体"/>
                <w:spacing w:val="-1"/>
                <w:position w:val="1"/>
                <w:sz w:val="19"/>
                <w:szCs w:val="19"/>
              </w:rPr>
              <w:t>≤5%</w:t>
            </w:r>
          </w:p>
        </w:tc>
      </w:tr>
      <w:tr w14:paraId="285D1E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continue"/>
            <w:tcBorders>
              <w:top w:val="nil"/>
              <w:bottom w:val="nil"/>
            </w:tcBorders>
            <w:vAlign w:val="top"/>
          </w:tcPr>
          <w:p w14:paraId="5F3CB84A">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535" w:type="dxa"/>
            <w:vMerge w:val="continue"/>
            <w:tcBorders>
              <w:top w:val="nil"/>
            </w:tcBorders>
            <w:vAlign w:val="top"/>
          </w:tcPr>
          <w:p w14:paraId="1EAFE17C">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80" w:type="dxa"/>
            <w:vAlign w:val="top"/>
          </w:tcPr>
          <w:p w14:paraId="587C58F7">
            <w:pPr>
              <w:keepNext w:val="0"/>
              <w:keepLines w:val="0"/>
              <w:pageBreakBefore w:val="0"/>
              <w:widowControl/>
              <w:kinsoku/>
              <w:wordWrap/>
              <w:overflowPunct/>
              <w:topLinePunct w:val="0"/>
              <w:autoSpaceDE w:val="0"/>
              <w:autoSpaceDN w:val="0"/>
              <w:bidi w:val="0"/>
              <w:adjustRightInd w:val="0"/>
              <w:snapToGrid w:val="0"/>
              <w:spacing w:before="153" w:line="228" w:lineRule="auto"/>
              <w:ind w:left="752"/>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验收通过率</w:t>
            </w:r>
          </w:p>
        </w:tc>
        <w:tc>
          <w:tcPr>
            <w:tcW w:w="2945" w:type="dxa"/>
            <w:vAlign w:val="top"/>
          </w:tcPr>
          <w:p w14:paraId="5443E728">
            <w:pPr>
              <w:keepNext w:val="0"/>
              <w:keepLines w:val="0"/>
              <w:pageBreakBefore w:val="0"/>
              <w:widowControl/>
              <w:kinsoku/>
              <w:wordWrap/>
              <w:overflowPunct/>
              <w:topLinePunct w:val="0"/>
              <w:autoSpaceDE w:val="0"/>
              <w:autoSpaceDN w:val="0"/>
              <w:bidi w:val="0"/>
              <w:adjustRightInd w:val="0"/>
              <w:snapToGrid w:val="0"/>
              <w:spacing w:before="153" w:line="253" w:lineRule="exact"/>
              <w:ind w:left="1251"/>
              <w:textAlignment w:val="baseline"/>
              <w:outlineLvl w:val="9"/>
              <w:rPr>
                <w:rFonts w:hint="eastAsia" w:ascii="宋体" w:hAnsi="宋体" w:eastAsia="宋体" w:cs="宋体"/>
                <w:sz w:val="19"/>
                <w:szCs w:val="19"/>
              </w:rPr>
            </w:pPr>
            <w:r>
              <w:rPr>
                <w:rFonts w:hint="eastAsia" w:ascii="宋体" w:hAnsi="宋体" w:eastAsia="宋体" w:cs="宋体"/>
                <w:spacing w:val="-1"/>
                <w:position w:val="1"/>
                <w:sz w:val="19"/>
                <w:szCs w:val="19"/>
              </w:rPr>
              <w:t>≥95%</w:t>
            </w:r>
          </w:p>
        </w:tc>
      </w:tr>
      <w:tr w14:paraId="3744F3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tcBorders>
            <w:vAlign w:val="top"/>
          </w:tcPr>
          <w:p w14:paraId="57ABF4D0">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535" w:type="dxa"/>
            <w:vAlign w:val="top"/>
          </w:tcPr>
          <w:p w14:paraId="4F9850F2">
            <w:pPr>
              <w:keepNext w:val="0"/>
              <w:keepLines w:val="0"/>
              <w:pageBreakBefore w:val="0"/>
              <w:widowControl/>
              <w:kinsoku/>
              <w:wordWrap/>
              <w:overflowPunct/>
              <w:topLinePunct w:val="0"/>
              <w:autoSpaceDE w:val="0"/>
              <w:autoSpaceDN w:val="0"/>
              <w:bidi w:val="0"/>
              <w:adjustRightInd w:val="0"/>
              <w:snapToGrid w:val="0"/>
              <w:spacing w:before="151" w:line="229" w:lineRule="auto"/>
              <w:ind w:left="885"/>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时效指标</w:t>
            </w:r>
          </w:p>
        </w:tc>
        <w:tc>
          <w:tcPr>
            <w:tcW w:w="2480" w:type="dxa"/>
            <w:vAlign w:val="top"/>
          </w:tcPr>
          <w:p w14:paraId="513D62D5">
            <w:pPr>
              <w:keepNext w:val="0"/>
              <w:keepLines w:val="0"/>
              <w:pageBreakBefore w:val="0"/>
              <w:widowControl/>
              <w:kinsoku/>
              <w:wordWrap/>
              <w:overflowPunct/>
              <w:topLinePunct w:val="0"/>
              <w:autoSpaceDE w:val="0"/>
              <w:autoSpaceDN w:val="0"/>
              <w:bidi w:val="0"/>
              <w:adjustRightInd w:val="0"/>
              <w:snapToGrid w:val="0"/>
              <w:spacing w:before="151" w:line="230" w:lineRule="auto"/>
              <w:ind w:left="852"/>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开工时间</w:t>
            </w:r>
          </w:p>
        </w:tc>
        <w:tc>
          <w:tcPr>
            <w:tcW w:w="2945" w:type="dxa"/>
            <w:vAlign w:val="top"/>
          </w:tcPr>
          <w:p w14:paraId="06DB5FE7">
            <w:pPr>
              <w:keepNext w:val="0"/>
              <w:keepLines w:val="0"/>
              <w:pageBreakBefore w:val="0"/>
              <w:widowControl/>
              <w:kinsoku/>
              <w:wordWrap/>
              <w:overflowPunct/>
              <w:topLinePunct w:val="0"/>
              <w:autoSpaceDE w:val="0"/>
              <w:autoSpaceDN w:val="0"/>
              <w:bidi w:val="0"/>
              <w:adjustRightInd w:val="0"/>
              <w:snapToGrid w:val="0"/>
              <w:spacing w:before="152" w:line="228" w:lineRule="auto"/>
              <w:ind w:left="1034"/>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8月31日前</w:t>
            </w:r>
          </w:p>
        </w:tc>
      </w:tr>
      <w:tr w14:paraId="74878E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Align w:val="top"/>
          </w:tcPr>
          <w:p w14:paraId="21474DF0">
            <w:pPr>
              <w:keepNext w:val="0"/>
              <w:keepLines w:val="0"/>
              <w:pageBreakBefore w:val="0"/>
              <w:widowControl/>
              <w:kinsoku/>
              <w:wordWrap/>
              <w:overflowPunct/>
              <w:topLinePunct w:val="0"/>
              <w:autoSpaceDE w:val="0"/>
              <w:autoSpaceDN w:val="0"/>
              <w:bidi w:val="0"/>
              <w:adjustRightInd w:val="0"/>
              <w:snapToGrid w:val="0"/>
              <w:spacing w:before="154" w:line="229" w:lineRule="auto"/>
              <w:ind w:left="398"/>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效益指标</w:t>
            </w:r>
          </w:p>
        </w:tc>
        <w:tc>
          <w:tcPr>
            <w:tcW w:w="2535" w:type="dxa"/>
            <w:vAlign w:val="top"/>
          </w:tcPr>
          <w:p w14:paraId="0417E946">
            <w:pPr>
              <w:keepNext w:val="0"/>
              <w:keepLines w:val="0"/>
              <w:pageBreakBefore w:val="0"/>
              <w:widowControl/>
              <w:kinsoku/>
              <w:wordWrap/>
              <w:overflowPunct/>
              <w:topLinePunct w:val="0"/>
              <w:autoSpaceDE w:val="0"/>
              <w:autoSpaceDN w:val="0"/>
              <w:bidi w:val="0"/>
              <w:adjustRightInd w:val="0"/>
              <w:snapToGrid w:val="0"/>
              <w:spacing w:before="155" w:line="227" w:lineRule="auto"/>
              <w:ind w:left="678"/>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社会效益指标</w:t>
            </w:r>
          </w:p>
        </w:tc>
        <w:tc>
          <w:tcPr>
            <w:tcW w:w="2480" w:type="dxa"/>
            <w:vAlign w:val="top"/>
          </w:tcPr>
          <w:p w14:paraId="5415A0EA">
            <w:pPr>
              <w:keepNext w:val="0"/>
              <w:keepLines w:val="0"/>
              <w:pageBreakBefore w:val="0"/>
              <w:widowControl/>
              <w:kinsoku/>
              <w:wordWrap/>
              <w:overflowPunct/>
              <w:topLinePunct w:val="0"/>
              <w:autoSpaceDE w:val="0"/>
              <w:autoSpaceDN w:val="0"/>
              <w:bidi w:val="0"/>
              <w:adjustRightInd w:val="0"/>
              <w:snapToGrid w:val="0"/>
              <w:spacing w:before="155" w:line="228" w:lineRule="auto"/>
              <w:ind w:left="660"/>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惠及居民数量</w:t>
            </w:r>
          </w:p>
        </w:tc>
        <w:tc>
          <w:tcPr>
            <w:tcW w:w="2945" w:type="dxa"/>
            <w:vAlign w:val="top"/>
          </w:tcPr>
          <w:p w14:paraId="61FABA78">
            <w:pPr>
              <w:keepNext w:val="0"/>
              <w:keepLines w:val="0"/>
              <w:pageBreakBefore w:val="0"/>
              <w:widowControl/>
              <w:kinsoku/>
              <w:wordWrap/>
              <w:overflowPunct/>
              <w:topLinePunct w:val="0"/>
              <w:autoSpaceDE w:val="0"/>
              <w:autoSpaceDN w:val="0"/>
              <w:bidi w:val="0"/>
              <w:adjustRightInd w:val="0"/>
              <w:snapToGrid w:val="0"/>
              <w:spacing w:before="154" w:line="229" w:lineRule="auto"/>
              <w:ind w:left="1052"/>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≥1.5万户</w:t>
            </w:r>
          </w:p>
        </w:tc>
      </w:tr>
      <w:tr w14:paraId="6B0806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567" w:type="dxa"/>
            <w:vAlign w:val="top"/>
          </w:tcPr>
          <w:p w14:paraId="30BF4D63">
            <w:pPr>
              <w:keepNext w:val="0"/>
              <w:keepLines w:val="0"/>
              <w:pageBreakBefore w:val="0"/>
              <w:widowControl/>
              <w:kinsoku/>
              <w:wordWrap/>
              <w:overflowPunct/>
              <w:topLinePunct w:val="0"/>
              <w:autoSpaceDE w:val="0"/>
              <w:autoSpaceDN w:val="0"/>
              <w:bidi w:val="0"/>
              <w:adjustRightInd w:val="0"/>
              <w:snapToGrid w:val="0"/>
              <w:spacing w:before="156" w:line="228" w:lineRule="auto"/>
              <w:ind w:left="292"/>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满意度指标</w:t>
            </w:r>
          </w:p>
        </w:tc>
        <w:tc>
          <w:tcPr>
            <w:tcW w:w="2535" w:type="dxa"/>
            <w:vAlign w:val="top"/>
          </w:tcPr>
          <w:p w14:paraId="12EBA893">
            <w:pPr>
              <w:keepNext w:val="0"/>
              <w:keepLines w:val="0"/>
              <w:pageBreakBefore w:val="0"/>
              <w:widowControl/>
              <w:kinsoku/>
              <w:wordWrap/>
              <w:overflowPunct/>
              <w:topLinePunct w:val="0"/>
              <w:autoSpaceDE w:val="0"/>
              <w:autoSpaceDN w:val="0"/>
              <w:bidi w:val="0"/>
              <w:adjustRightInd w:val="0"/>
              <w:snapToGrid w:val="0"/>
              <w:spacing w:before="156" w:line="228" w:lineRule="auto"/>
              <w:ind w:left="379"/>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服务对象满意度指标</w:t>
            </w:r>
          </w:p>
        </w:tc>
        <w:tc>
          <w:tcPr>
            <w:tcW w:w="2480" w:type="dxa"/>
            <w:vAlign w:val="top"/>
          </w:tcPr>
          <w:p w14:paraId="57CC2F20">
            <w:pPr>
              <w:keepNext w:val="0"/>
              <w:keepLines w:val="0"/>
              <w:pageBreakBefore w:val="0"/>
              <w:widowControl/>
              <w:kinsoku/>
              <w:wordWrap/>
              <w:overflowPunct/>
              <w:topLinePunct w:val="0"/>
              <w:autoSpaceDE w:val="0"/>
              <w:autoSpaceDN w:val="0"/>
              <w:bidi w:val="0"/>
              <w:adjustRightInd w:val="0"/>
              <w:snapToGrid w:val="0"/>
              <w:spacing w:before="156" w:line="228" w:lineRule="auto"/>
              <w:ind w:left="361"/>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改造项目居民满意率</w:t>
            </w:r>
          </w:p>
        </w:tc>
        <w:tc>
          <w:tcPr>
            <w:tcW w:w="2945" w:type="dxa"/>
            <w:vAlign w:val="top"/>
          </w:tcPr>
          <w:p w14:paraId="2E8D703D">
            <w:pPr>
              <w:keepNext w:val="0"/>
              <w:keepLines w:val="0"/>
              <w:pageBreakBefore w:val="0"/>
              <w:widowControl/>
              <w:kinsoku/>
              <w:wordWrap/>
              <w:overflowPunct/>
              <w:topLinePunct w:val="0"/>
              <w:autoSpaceDE w:val="0"/>
              <w:autoSpaceDN w:val="0"/>
              <w:bidi w:val="0"/>
              <w:adjustRightInd w:val="0"/>
              <w:snapToGrid w:val="0"/>
              <w:spacing w:before="156" w:line="253" w:lineRule="exact"/>
              <w:ind w:left="1251"/>
              <w:textAlignment w:val="baseline"/>
              <w:outlineLvl w:val="9"/>
              <w:rPr>
                <w:rFonts w:hint="eastAsia" w:ascii="宋体" w:hAnsi="宋体" w:eastAsia="宋体" w:cs="宋体"/>
                <w:sz w:val="19"/>
                <w:szCs w:val="19"/>
              </w:rPr>
            </w:pPr>
            <w:r>
              <w:rPr>
                <w:rFonts w:hint="eastAsia" w:ascii="宋体" w:hAnsi="宋体" w:eastAsia="宋体" w:cs="宋体"/>
                <w:spacing w:val="-1"/>
                <w:position w:val="1"/>
                <w:sz w:val="19"/>
                <w:szCs w:val="19"/>
              </w:rPr>
              <w:t>≥80%</w:t>
            </w:r>
          </w:p>
        </w:tc>
      </w:tr>
    </w:tbl>
    <w:p w14:paraId="60D59B50"/>
    <w:p w14:paraId="7CC5E3A5"/>
    <w:p w14:paraId="4F3F7F51"/>
    <w:p w14:paraId="1B20D909"/>
    <w:p w14:paraId="7B54BCDA"/>
    <w:p w14:paraId="6C47A39A"/>
    <w:p w14:paraId="1BA6A088"/>
    <w:p w14:paraId="44EFFE21"/>
    <w:p w14:paraId="43E6B33B"/>
    <w:p w14:paraId="5735A299"/>
    <w:p w14:paraId="6B27E21C"/>
    <w:p w14:paraId="2468D8ED"/>
    <w:p w14:paraId="188B7F97"/>
    <w:p w14:paraId="1EE7416D"/>
    <w:p w14:paraId="05C28B11"/>
    <w:p w14:paraId="2280EE52"/>
    <w:p w14:paraId="5D19B509"/>
    <w:p w14:paraId="50C10093"/>
    <w:p w14:paraId="22C72B18"/>
    <w:p w14:paraId="7FC47B8B"/>
    <w:p w14:paraId="024242E3"/>
    <w:p w14:paraId="5E008AB3"/>
    <w:p w14:paraId="534E0789"/>
    <w:p w14:paraId="472619AE"/>
    <w:p w14:paraId="0BE71663"/>
    <w:p w14:paraId="45E8116B"/>
    <w:p w14:paraId="6DFAC929">
      <w:pPr>
        <w:keepNext w:val="0"/>
        <w:keepLines w:val="0"/>
        <w:pageBreakBefore w:val="0"/>
        <w:widowControl/>
        <w:kinsoku/>
        <w:wordWrap/>
        <w:overflowPunct/>
        <w:topLinePunct w:val="0"/>
        <w:autoSpaceDE w:val="0"/>
        <w:autoSpaceDN w:val="0"/>
        <w:bidi w:val="0"/>
        <w:adjustRightInd w:val="0"/>
        <w:snapToGrid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r>
        <w:rPr>
          <w:rFonts w:hint="eastAsia" w:ascii="方正小标宋_GBK" w:hAnsi="方正小标宋_GBK" w:eastAsia="方正小标宋_GBK" w:cs="方正小标宋_GBK"/>
          <w:spacing w:val="6"/>
          <w:sz w:val="32"/>
          <w:szCs w:val="32"/>
          <w:lang w:eastAsia="zh-CN"/>
        </w:rPr>
        <w:t>项目支出绩效目标表</w:t>
      </w:r>
    </w:p>
    <w:p w14:paraId="50CDAAC7">
      <w:pPr>
        <w:pStyle w:val="2"/>
        <w:keepNext w:val="0"/>
        <w:keepLines w:val="0"/>
        <w:pageBreakBefore w:val="0"/>
        <w:widowControl/>
        <w:kinsoku/>
        <w:wordWrap/>
        <w:overflowPunct/>
        <w:topLinePunct w:val="0"/>
        <w:autoSpaceDE w:val="0"/>
        <w:autoSpaceDN w:val="0"/>
        <w:bidi w:val="0"/>
        <w:adjustRightInd w:val="0"/>
        <w:snapToGrid w:val="0"/>
        <w:spacing w:before="137" w:line="223" w:lineRule="auto"/>
        <w:ind w:left="4295"/>
        <w:textAlignment w:val="baseline"/>
        <w:outlineLvl w:val="9"/>
        <w:rPr>
          <w:rFonts w:hint="eastAsia" w:ascii="宋体" w:hAnsi="宋体" w:eastAsia="宋体" w:cs="宋体"/>
          <w:sz w:val="19"/>
          <w:szCs w:val="19"/>
        </w:rPr>
      </w:pPr>
      <w:r>
        <w:rPr>
          <w:rFonts w:hint="eastAsia" w:ascii="宋体" w:hAnsi="宋体" w:eastAsia="宋体" w:cs="宋体"/>
          <w:sz w:val="19"/>
          <w:szCs w:val="19"/>
        </w:rPr>
        <w:t>（2025年度）</w:t>
      </w:r>
    </w:p>
    <w:p w14:paraId="5EB01855">
      <w:pPr>
        <w:pStyle w:val="2"/>
        <w:keepNext w:val="0"/>
        <w:keepLines w:val="0"/>
        <w:pageBreakBefore w:val="0"/>
        <w:widowControl/>
        <w:kinsoku/>
        <w:wordWrap/>
        <w:overflowPunct/>
        <w:topLinePunct w:val="0"/>
        <w:autoSpaceDE w:val="0"/>
        <w:autoSpaceDN w:val="0"/>
        <w:bidi w:val="0"/>
        <w:adjustRightInd w:val="0"/>
        <w:snapToGrid w:val="0"/>
        <w:spacing w:before="171" w:line="224" w:lineRule="auto"/>
        <w:ind w:right="28"/>
        <w:jc w:val="right"/>
        <w:textAlignment w:val="baseline"/>
        <w:outlineLvl w:val="9"/>
        <w:rPr>
          <w:rFonts w:hint="eastAsia" w:ascii="宋体" w:hAnsi="宋体" w:eastAsia="宋体" w:cs="宋体"/>
          <w:sz w:val="19"/>
          <w:szCs w:val="19"/>
          <w:lang w:eastAsia="zh-CN"/>
        </w:rPr>
      </w:pPr>
    </w:p>
    <w:p w14:paraId="1D51FFE3">
      <w:pPr>
        <w:keepNext w:val="0"/>
        <w:keepLines w:val="0"/>
        <w:pageBreakBefore w:val="0"/>
        <w:widowControl/>
        <w:kinsoku/>
        <w:wordWrap/>
        <w:overflowPunct/>
        <w:topLinePunct w:val="0"/>
        <w:autoSpaceDE w:val="0"/>
        <w:autoSpaceDN w:val="0"/>
        <w:bidi w:val="0"/>
        <w:adjustRightInd w:val="0"/>
        <w:snapToGrid w:val="0"/>
        <w:spacing w:line="53" w:lineRule="exact"/>
        <w:textAlignment w:val="baseline"/>
        <w:outlineLvl w:val="9"/>
        <w:rPr>
          <w:rFonts w:hint="eastAsia" w:ascii="宋体" w:hAnsi="宋体" w:eastAsia="宋体" w:cs="宋体"/>
          <w:sz w:val="19"/>
          <w:szCs w:val="19"/>
        </w:rPr>
      </w:pPr>
    </w:p>
    <w:tbl>
      <w:tblPr>
        <w:tblStyle w:val="9"/>
        <w:tblW w:w="9637"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328"/>
        <w:gridCol w:w="2229"/>
        <w:gridCol w:w="3688"/>
        <w:gridCol w:w="2392"/>
      </w:tblGrid>
      <w:tr w14:paraId="501542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9" w:hRule="atLeast"/>
        </w:trPr>
        <w:tc>
          <w:tcPr>
            <w:tcW w:w="1328" w:type="dxa"/>
            <w:vAlign w:val="top"/>
          </w:tcPr>
          <w:p w14:paraId="70899308">
            <w:pPr>
              <w:keepNext w:val="0"/>
              <w:keepLines w:val="0"/>
              <w:pageBreakBefore w:val="0"/>
              <w:widowControl/>
              <w:kinsoku/>
              <w:wordWrap/>
              <w:overflowPunct/>
              <w:topLinePunct w:val="0"/>
              <w:autoSpaceDE w:val="0"/>
              <w:autoSpaceDN w:val="0"/>
              <w:bidi w:val="0"/>
              <w:adjustRightInd w:val="0"/>
              <w:snapToGrid w:val="0"/>
              <w:spacing w:before="281" w:line="223" w:lineRule="auto"/>
              <w:jc w:val="center"/>
              <w:textAlignment w:val="baseline"/>
              <w:outlineLvl w:val="9"/>
              <w:rPr>
                <w:rFonts w:hint="eastAsia" w:ascii="宋体" w:hAnsi="宋体" w:eastAsia="宋体" w:cs="宋体"/>
                <w:sz w:val="19"/>
                <w:szCs w:val="19"/>
              </w:rPr>
            </w:pPr>
            <w:r>
              <w:rPr>
                <w:rFonts w:hint="eastAsia" w:ascii="宋体" w:hAnsi="宋体" w:eastAsia="宋体" w:cs="宋体"/>
                <w:sz w:val="19"/>
                <w:szCs w:val="19"/>
              </w:rPr>
              <w:t>项目编码</w:t>
            </w:r>
          </w:p>
        </w:tc>
        <w:tc>
          <w:tcPr>
            <w:tcW w:w="2229" w:type="dxa"/>
            <w:vAlign w:val="top"/>
          </w:tcPr>
          <w:p w14:paraId="11FD01AE">
            <w:pPr>
              <w:keepNext w:val="0"/>
              <w:keepLines w:val="0"/>
              <w:pageBreakBefore w:val="0"/>
              <w:widowControl/>
              <w:kinsoku/>
              <w:wordWrap/>
              <w:overflowPunct/>
              <w:topLinePunct w:val="0"/>
              <w:autoSpaceDE w:val="0"/>
              <w:autoSpaceDN w:val="0"/>
              <w:bidi w:val="0"/>
              <w:adjustRightInd w:val="0"/>
              <w:snapToGrid w:val="0"/>
              <w:spacing w:line="249" w:lineRule="auto"/>
              <w:textAlignment w:val="baseline"/>
              <w:outlineLvl w:val="9"/>
              <w:rPr>
                <w:rFonts w:hint="eastAsia" w:ascii="宋体" w:hAnsi="宋体" w:eastAsia="宋体" w:cs="宋体"/>
                <w:sz w:val="19"/>
                <w:szCs w:val="19"/>
              </w:rPr>
            </w:pPr>
          </w:p>
          <w:p w14:paraId="4A7F8A4B">
            <w:pPr>
              <w:keepNext w:val="0"/>
              <w:keepLines w:val="0"/>
              <w:pageBreakBefore w:val="0"/>
              <w:widowControl/>
              <w:kinsoku/>
              <w:wordWrap/>
              <w:overflowPunct/>
              <w:topLinePunct w:val="0"/>
              <w:autoSpaceDE w:val="0"/>
              <w:autoSpaceDN w:val="0"/>
              <w:bidi w:val="0"/>
              <w:adjustRightInd w:val="0"/>
              <w:snapToGrid w:val="0"/>
              <w:spacing w:before="58" w:line="187" w:lineRule="auto"/>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37020025461416020004T</w:t>
            </w:r>
          </w:p>
        </w:tc>
        <w:tc>
          <w:tcPr>
            <w:tcW w:w="3688" w:type="dxa"/>
            <w:vAlign w:val="top"/>
          </w:tcPr>
          <w:p w14:paraId="33E08A14">
            <w:pPr>
              <w:keepNext w:val="0"/>
              <w:keepLines w:val="0"/>
              <w:pageBreakBefore w:val="0"/>
              <w:widowControl/>
              <w:kinsoku/>
              <w:wordWrap/>
              <w:overflowPunct/>
              <w:topLinePunct w:val="0"/>
              <w:autoSpaceDE w:val="0"/>
              <w:autoSpaceDN w:val="0"/>
              <w:bidi w:val="0"/>
              <w:adjustRightInd w:val="0"/>
              <w:snapToGrid w:val="0"/>
              <w:spacing w:before="281" w:line="224" w:lineRule="auto"/>
              <w:ind w:left="1487"/>
              <w:textAlignment w:val="baseline"/>
              <w:outlineLvl w:val="9"/>
              <w:rPr>
                <w:rFonts w:hint="eastAsia" w:ascii="宋体" w:hAnsi="宋体" w:eastAsia="宋体" w:cs="宋体"/>
                <w:sz w:val="19"/>
                <w:szCs w:val="19"/>
              </w:rPr>
            </w:pPr>
            <w:r>
              <w:rPr>
                <w:rFonts w:hint="eastAsia" w:ascii="宋体" w:hAnsi="宋体" w:eastAsia="宋体" w:cs="宋体"/>
                <w:sz w:val="19"/>
                <w:szCs w:val="19"/>
              </w:rPr>
              <w:t>项目名称</w:t>
            </w:r>
          </w:p>
        </w:tc>
        <w:tc>
          <w:tcPr>
            <w:tcW w:w="2392" w:type="dxa"/>
            <w:vAlign w:val="top"/>
          </w:tcPr>
          <w:p w14:paraId="152F2374">
            <w:pPr>
              <w:keepNext w:val="0"/>
              <w:keepLines w:val="0"/>
              <w:pageBreakBefore w:val="0"/>
              <w:widowControl/>
              <w:kinsoku/>
              <w:wordWrap/>
              <w:overflowPunct/>
              <w:topLinePunct w:val="0"/>
              <w:autoSpaceDE w:val="0"/>
              <w:autoSpaceDN w:val="0"/>
              <w:bidi w:val="0"/>
              <w:adjustRightInd w:val="0"/>
              <w:snapToGrid w:val="0"/>
              <w:spacing w:before="166" w:line="229" w:lineRule="auto"/>
              <w:ind w:right="78"/>
              <w:jc w:val="center"/>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中央财政配售型保障性住房</w:t>
            </w:r>
            <w:r>
              <w:rPr>
                <w:rFonts w:hint="eastAsia" w:ascii="宋体" w:hAnsi="宋体" w:eastAsia="宋体" w:cs="宋体"/>
                <w:spacing w:val="2"/>
                <w:sz w:val="19"/>
                <w:szCs w:val="19"/>
              </w:rPr>
              <w:t>配套基础设施建设</w:t>
            </w:r>
          </w:p>
        </w:tc>
      </w:tr>
      <w:tr w14:paraId="023C4C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8" w:hRule="atLeast"/>
        </w:trPr>
        <w:tc>
          <w:tcPr>
            <w:tcW w:w="1328" w:type="dxa"/>
            <w:vAlign w:val="top"/>
          </w:tcPr>
          <w:p w14:paraId="7530D257">
            <w:pPr>
              <w:keepNext w:val="0"/>
              <w:keepLines w:val="0"/>
              <w:pageBreakBefore w:val="0"/>
              <w:widowControl/>
              <w:kinsoku/>
              <w:wordWrap/>
              <w:overflowPunct/>
              <w:topLinePunct w:val="0"/>
              <w:autoSpaceDE w:val="0"/>
              <w:autoSpaceDN w:val="0"/>
              <w:bidi w:val="0"/>
              <w:adjustRightInd w:val="0"/>
              <w:snapToGrid w:val="0"/>
              <w:spacing w:before="128" w:line="223"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主管部门</w:t>
            </w:r>
          </w:p>
        </w:tc>
        <w:tc>
          <w:tcPr>
            <w:tcW w:w="2229" w:type="dxa"/>
            <w:vAlign w:val="top"/>
          </w:tcPr>
          <w:p w14:paraId="4709C6D2">
            <w:pPr>
              <w:keepNext w:val="0"/>
              <w:keepLines w:val="0"/>
              <w:pageBreakBefore w:val="0"/>
              <w:widowControl/>
              <w:kinsoku/>
              <w:wordWrap/>
              <w:overflowPunct/>
              <w:topLinePunct w:val="0"/>
              <w:autoSpaceDE w:val="0"/>
              <w:autoSpaceDN w:val="0"/>
              <w:bidi w:val="0"/>
              <w:adjustRightInd w:val="0"/>
              <w:snapToGrid w:val="0"/>
              <w:spacing w:before="127" w:line="223" w:lineRule="auto"/>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青岛市住房和城乡建设局</w:t>
            </w:r>
          </w:p>
        </w:tc>
        <w:tc>
          <w:tcPr>
            <w:tcW w:w="3688" w:type="dxa"/>
            <w:vAlign w:val="top"/>
          </w:tcPr>
          <w:p w14:paraId="5290B10D">
            <w:pPr>
              <w:keepNext w:val="0"/>
              <w:keepLines w:val="0"/>
              <w:pageBreakBefore w:val="0"/>
              <w:widowControl/>
              <w:kinsoku/>
              <w:wordWrap/>
              <w:overflowPunct/>
              <w:topLinePunct w:val="0"/>
              <w:autoSpaceDE w:val="0"/>
              <w:autoSpaceDN w:val="0"/>
              <w:bidi w:val="0"/>
              <w:adjustRightInd w:val="0"/>
              <w:snapToGrid w:val="0"/>
              <w:spacing w:before="128" w:line="223" w:lineRule="auto"/>
              <w:ind w:left="1486"/>
              <w:textAlignment w:val="baseline"/>
              <w:outlineLvl w:val="9"/>
              <w:rPr>
                <w:rFonts w:hint="eastAsia" w:ascii="宋体" w:hAnsi="宋体" w:eastAsia="宋体" w:cs="宋体"/>
                <w:sz w:val="19"/>
                <w:szCs w:val="19"/>
                <w:lang w:eastAsia="zh-CN"/>
              </w:rPr>
            </w:pPr>
            <w:r>
              <w:rPr>
                <w:rFonts w:hint="eastAsia" w:ascii="宋体" w:hAnsi="宋体" w:eastAsia="宋体" w:cs="宋体"/>
                <w:spacing w:val="1"/>
                <w:sz w:val="19"/>
                <w:szCs w:val="19"/>
                <w:lang w:eastAsia="zh-CN"/>
              </w:rPr>
              <w:t>预算金额（万元）</w:t>
            </w:r>
          </w:p>
        </w:tc>
        <w:tc>
          <w:tcPr>
            <w:tcW w:w="2392" w:type="dxa"/>
            <w:vAlign w:val="top"/>
          </w:tcPr>
          <w:p w14:paraId="3D13E6E9">
            <w:pPr>
              <w:keepNext w:val="0"/>
              <w:keepLines w:val="0"/>
              <w:pageBreakBefore w:val="0"/>
              <w:widowControl/>
              <w:kinsoku/>
              <w:wordWrap/>
              <w:overflowPunct/>
              <w:topLinePunct w:val="0"/>
              <w:autoSpaceDE w:val="0"/>
              <w:autoSpaceDN w:val="0"/>
              <w:bidi w:val="0"/>
              <w:adjustRightInd w:val="0"/>
              <w:snapToGrid w:val="0"/>
              <w:spacing w:before="155" w:line="187" w:lineRule="auto"/>
              <w:ind w:left="1023"/>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3251</w:t>
            </w:r>
          </w:p>
        </w:tc>
      </w:tr>
      <w:tr w14:paraId="6F5C91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57" w:hRule="atLeast"/>
        </w:trPr>
        <w:tc>
          <w:tcPr>
            <w:tcW w:w="1328" w:type="dxa"/>
            <w:vAlign w:val="top"/>
          </w:tcPr>
          <w:p w14:paraId="18DD19FA">
            <w:pPr>
              <w:keepNext w:val="0"/>
              <w:keepLines w:val="0"/>
              <w:pageBreakBefore w:val="0"/>
              <w:widowControl/>
              <w:kinsoku/>
              <w:wordWrap/>
              <w:overflowPunct/>
              <w:topLinePunct w:val="0"/>
              <w:autoSpaceDE w:val="0"/>
              <w:autoSpaceDN w:val="0"/>
              <w:bidi w:val="0"/>
              <w:adjustRightInd w:val="0"/>
              <w:snapToGrid w:val="0"/>
              <w:spacing w:line="241" w:lineRule="auto"/>
              <w:jc w:val="center"/>
              <w:textAlignment w:val="baseline"/>
              <w:outlineLvl w:val="9"/>
              <w:rPr>
                <w:rFonts w:hint="eastAsia" w:ascii="宋体" w:hAnsi="宋体" w:eastAsia="宋体" w:cs="宋体"/>
                <w:sz w:val="19"/>
                <w:szCs w:val="19"/>
              </w:rPr>
            </w:pPr>
          </w:p>
          <w:p w14:paraId="4C85D4B1">
            <w:pPr>
              <w:keepNext w:val="0"/>
              <w:keepLines w:val="0"/>
              <w:pageBreakBefore w:val="0"/>
              <w:widowControl/>
              <w:kinsoku/>
              <w:wordWrap/>
              <w:overflowPunct/>
              <w:topLinePunct w:val="0"/>
              <w:autoSpaceDE w:val="0"/>
              <w:autoSpaceDN w:val="0"/>
              <w:bidi w:val="0"/>
              <w:adjustRightInd w:val="0"/>
              <w:snapToGrid w:val="0"/>
              <w:spacing w:line="241" w:lineRule="auto"/>
              <w:jc w:val="center"/>
              <w:textAlignment w:val="baseline"/>
              <w:outlineLvl w:val="9"/>
              <w:rPr>
                <w:rFonts w:hint="eastAsia" w:ascii="宋体" w:hAnsi="宋体" w:eastAsia="宋体" w:cs="宋体"/>
                <w:sz w:val="19"/>
                <w:szCs w:val="19"/>
              </w:rPr>
            </w:pPr>
          </w:p>
          <w:p w14:paraId="141DD2E6">
            <w:pPr>
              <w:keepNext w:val="0"/>
              <w:keepLines w:val="0"/>
              <w:pageBreakBefore w:val="0"/>
              <w:widowControl/>
              <w:kinsoku/>
              <w:wordWrap/>
              <w:overflowPunct/>
              <w:topLinePunct w:val="0"/>
              <w:autoSpaceDE w:val="0"/>
              <w:autoSpaceDN w:val="0"/>
              <w:bidi w:val="0"/>
              <w:adjustRightInd w:val="0"/>
              <w:snapToGrid w:val="0"/>
              <w:spacing w:before="59" w:line="224" w:lineRule="auto"/>
              <w:jc w:val="center"/>
              <w:textAlignment w:val="baseline"/>
              <w:outlineLvl w:val="9"/>
              <w:rPr>
                <w:rFonts w:hint="eastAsia" w:ascii="宋体" w:hAnsi="宋体" w:eastAsia="宋体" w:cs="宋体"/>
                <w:sz w:val="19"/>
                <w:szCs w:val="19"/>
              </w:rPr>
            </w:pPr>
            <w:r>
              <w:rPr>
                <w:rFonts w:hint="eastAsia" w:ascii="宋体" w:hAnsi="宋体" w:eastAsia="宋体" w:cs="宋体"/>
                <w:sz w:val="19"/>
                <w:szCs w:val="19"/>
              </w:rPr>
              <w:t>绩效目标</w:t>
            </w:r>
          </w:p>
        </w:tc>
        <w:tc>
          <w:tcPr>
            <w:tcW w:w="8309" w:type="dxa"/>
            <w:gridSpan w:val="3"/>
            <w:vAlign w:val="top"/>
          </w:tcPr>
          <w:p w14:paraId="1CFA6467">
            <w:pPr>
              <w:keepNext w:val="0"/>
              <w:keepLines w:val="0"/>
              <w:pageBreakBefore w:val="0"/>
              <w:widowControl/>
              <w:kinsoku/>
              <w:wordWrap/>
              <w:overflowPunct/>
              <w:topLinePunct w:val="0"/>
              <w:autoSpaceDE w:val="0"/>
              <w:autoSpaceDN w:val="0"/>
              <w:bidi w:val="0"/>
              <w:adjustRightInd w:val="0"/>
              <w:snapToGrid w:val="0"/>
              <w:spacing w:line="241" w:lineRule="auto"/>
              <w:textAlignment w:val="baseline"/>
              <w:outlineLvl w:val="9"/>
              <w:rPr>
                <w:rFonts w:hint="eastAsia" w:ascii="宋体" w:hAnsi="宋体" w:eastAsia="宋体" w:cs="宋体"/>
                <w:sz w:val="19"/>
                <w:szCs w:val="19"/>
              </w:rPr>
            </w:pPr>
          </w:p>
          <w:p w14:paraId="50CDFB72">
            <w:pPr>
              <w:keepNext w:val="0"/>
              <w:keepLines w:val="0"/>
              <w:pageBreakBefore w:val="0"/>
              <w:widowControl/>
              <w:kinsoku/>
              <w:wordWrap/>
              <w:overflowPunct/>
              <w:topLinePunct w:val="0"/>
              <w:autoSpaceDE w:val="0"/>
              <w:autoSpaceDN w:val="0"/>
              <w:bidi w:val="0"/>
              <w:adjustRightInd w:val="0"/>
              <w:snapToGrid w:val="0"/>
              <w:spacing w:line="242" w:lineRule="auto"/>
              <w:textAlignment w:val="baseline"/>
              <w:outlineLvl w:val="9"/>
              <w:rPr>
                <w:rFonts w:hint="eastAsia" w:ascii="宋体" w:hAnsi="宋体" w:eastAsia="宋体" w:cs="宋体"/>
                <w:sz w:val="19"/>
                <w:szCs w:val="19"/>
              </w:rPr>
            </w:pPr>
          </w:p>
          <w:p w14:paraId="46885D59">
            <w:pPr>
              <w:keepNext w:val="0"/>
              <w:keepLines w:val="0"/>
              <w:pageBreakBefore w:val="0"/>
              <w:widowControl/>
              <w:kinsoku/>
              <w:wordWrap/>
              <w:overflowPunct/>
              <w:topLinePunct w:val="0"/>
              <w:autoSpaceDE w:val="0"/>
              <w:autoSpaceDN w:val="0"/>
              <w:bidi w:val="0"/>
              <w:adjustRightInd w:val="0"/>
              <w:snapToGrid w:val="0"/>
              <w:spacing w:before="58" w:line="223" w:lineRule="auto"/>
              <w:ind w:left="31"/>
              <w:textAlignment w:val="baseline"/>
              <w:outlineLvl w:val="9"/>
              <w:rPr>
                <w:rFonts w:hint="eastAsia" w:ascii="宋体" w:hAnsi="宋体" w:eastAsia="宋体" w:cs="宋体"/>
                <w:sz w:val="19"/>
                <w:szCs w:val="19"/>
                <w:lang w:eastAsia="zh-CN"/>
              </w:rPr>
            </w:pPr>
            <w:r>
              <w:rPr>
                <w:rFonts w:hint="eastAsia" w:ascii="宋体" w:hAnsi="宋体" w:eastAsia="宋体" w:cs="宋体"/>
                <w:spacing w:val="3"/>
                <w:sz w:val="19"/>
                <w:szCs w:val="19"/>
              </w:rPr>
              <w:t>建设筹集配售型保障性住房500套，3600套配售型保</w:t>
            </w:r>
            <w:r>
              <w:rPr>
                <w:rFonts w:hint="eastAsia" w:ascii="宋体" w:hAnsi="宋体" w:eastAsia="宋体" w:cs="宋体"/>
                <w:spacing w:val="2"/>
                <w:sz w:val="19"/>
                <w:szCs w:val="19"/>
              </w:rPr>
              <w:t>障性住房公开销售</w:t>
            </w:r>
            <w:r>
              <w:rPr>
                <w:rFonts w:hint="eastAsia" w:ascii="宋体" w:hAnsi="宋体" w:eastAsia="宋体" w:cs="宋体"/>
                <w:spacing w:val="2"/>
                <w:sz w:val="19"/>
                <w:szCs w:val="19"/>
                <w:lang w:eastAsia="zh-CN"/>
              </w:rPr>
              <w:t>。</w:t>
            </w:r>
          </w:p>
        </w:tc>
      </w:tr>
      <w:tr w14:paraId="58792F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8" w:hRule="atLeast"/>
        </w:trPr>
        <w:tc>
          <w:tcPr>
            <w:tcW w:w="1328" w:type="dxa"/>
            <w:vAlign w:val="top"/>
          </w:tcPr>
          <w:p w14:paraId="38004F78">
            <w:pPr>
              <w:keepNext w:val="0"/>
              <w:keepLines w:val="0"/>
              <w:pageBreakBefore w:val="0"/>
              <w:widowControl/>
              <w:kinsoku/>
              <w:wordWrap/>
              <w:overflowPunct/>
              <w:topLinePunct w:val="0"/>
              <w:autoSpaceDE w:val="0"/>
              <w:autoSpaceDN w:val="0"/>
              <w:bidi w:val="0"/>
              <w:adjustRightInd w:val="0"/>
              <w:snapToGrid w:val="0"/>
              <w:spacing w:before="131" w:line="224" w:lineRule="auto"/>
              <w:jc w:val="center"/>
              <w:textAlignment w:val="baseline"/>
              <w:outlineLvl w:val="9"/>
              <w:rPr>
                <w:rFonts w:hint="eastAsia" w:ascii="宋体" w:hAnsi="宋体" w:eastAsia="宋体" w:cs="宋体"/>
                <w:sz w:val="19"/>
                <w:szCs w:val="19"/>
              </w:rPr>
            </w:pPr>
            <w:r>
              <w:rPr>
                <w:rFonts w:hint="eastAsia" w:ascii="宋体" w:hAnsi="宋体" w:eastAsia="宋体" w:cs="宋体"/>
                <w:sz w:val="19"/>
                <w:szCs w:val="19"/>
              </w:rPr>
              <w:t>一级指标</w:t>
            </w:r>
          </w:p>
        </w:tc>
        <w:tc>
          <w:tcPr>
            <w:tcW w:w="2229" w:type="dxa"/>
            <w:vAlign w:val="top"/>
          </w:tcPr>
          <w:p w14:paraId="6A5D2F68">
            <w:pPr>
              <w:keepNext w:val="0"/>
              <w:keepLines w:val="0"/>
              <w:pageBreakBefore w:val="0"/>
              <w:widowControl/>
              <w:kinsoku/>
              <w:wordWrap/>
              <w:overflowPunct/>
              <w:topLinePunct w:val="0"/>
              <w:autoSpaceDE w:val="0"/>
              <w:autoSpaceDN w:val="0"/>
              <w:bidi w:val="0"/>
              <w:adjustRightInd w:val="0"/>
              <w:snapToGrid w:val="0"/>
              <w:spacing w:before="131" w:line="224" w:lineRule="auto"/>
              <w:ind w:left="697"/>
              <w:textAlignment w:val="baseline"/>
              <w:outlineLvl w:val="9"/>
              <w:rPr>
                <w:rFonts w:hint="eastAsia" w:ascii="宋体" w:hAnsi="宋体" w:eastAsia="宋体" w:cs="宋体"/>
                <w:sz w:val="19"/>
                <w:szCs w:val="19"/>
              </w:rPr>
            </w:pPr>
            <w:r>
              <w:rPr>
                <w:rFonts w:hint="eastAsia" w:ascii="宋体" w:hAnsi="宋体" w:eastAsia="宋体" w:cs="宋体"/>
                <w:sz w:val="19"/>
                <w:szCs w:val="19"/>
              </w:rPr>
              <w:t>二级指标</w:t>
            </w:r>
          </w:p>
        </w:tc>
        <w:tc>
          <w:tcPr>
            <w:tcW w:w="3688" w:type="dxa"/>
            <w:vAlign w:val="top"/>
          </w:tcPr>
          <w:p w14:paraId="189B74AC">
            <w:pPr>
              <w:keepNext w:val="0"/>
              <w:keepLines w:val="0"/>
              <w:pageBreakBefore w:val="0"/>
              <w:widowControl/>
              <w:kinsoku/>
              <w:wordWrap/>
              <w:overflowPunct/>
              <w:topLinePunct w:val="0"/>
              <w:autoSpaceDE w:val="0"/>
              <w:autoSpaceDN w:val="0"/>
              <w:bidi w:val="0"/>
              <w:adjustRightInd w:val="0"/>
              <w:snapToGrid w:val="0"/>
              <w:spacing w:before="131" w:line="224" w:lineRule="auto"/>
              <w:ind w:left="1484"/>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三级指标</w:t>
            </w:r>
          </w:p>
        </w:tc>
        <w:tc>
          <w:tcPr>
            <w:tcW w:w="2392" w:type="dxa"/>
            <w:vAlign w:val="top"/>
          </w:tcPr>
          <w:p w14:paraId="529DD29E">
            <w:pPr>
              <w:keepNext w:val="0"/>
              <w:keepLines w:val="0"/>
              <w:pageBreakBefore w:val="0"/>
              <w:widowControl/>
              <w:kinsoku/>
              <w:wordWrap/>
              <w:overflowPunct/>
              <w:topLinePunct w:val="0"/>
              <w:autoSpaceDE w:val="0"/>
              <w:autoSpaceDN w:val="0"/>
              <w:bidi w:val="0"/>
              <w:adjustRightInd w:val="0"/>
              <w:snapToGrid w:val="0"/>
              <w:spacing w:before="131" w:line="223" w:lineRule="auto"/>
              <w:ind w:left="933"/>
              <w:textAlignment w:val="baseline"/>
              <w:outlineLvl w:val="9"/>
              <w:rPr>
                <w:rFonts w:hint="eastAsia" w:ascii="宋体" w:hAnsi="宋体" w:eastAsia="宋体" w:cs="宋体"/>
                <w:sz w:val="19"/>
                <w:szCs w:val="19"/>
              </w:rPr>
            </w:pPr>
            <w:r>
              <w:rPr>
                <w:rFonts w:hint="eastAsia" w:ascii="宋体" w:hAnsi="宋体" w:eastAsia="宋体" w:cs="宋体"/>
                <w:sz w:val="19"/>
                <w:szCs w:val="19"/>
              </w:rPr>
              <w:t>指标值</w:t>
            </w:r>
          </w:p>
        </w:tc>
      </w:tr>
      <w:tr w14:paraId="56FCBF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8" w:hRule="atLeast"/>
        </w:trPr>
        <w:tc>
          <w:tcPr>
            <w:tcW w:w="1328" w:type="dxa"/>
            <w:vMerge w:val="restart"/>
            <w:tcBorders>
              <w:bottom w:val="nil"/>
            </w:tcBorders>
            <w:vAlign w:val="top"/>
          </w:tcPr>
          <w:p w14:paraId="1F981B12">
            <w:pPr>
              <w:keepNext w:val="0"/>
              <w:keepLines w:val="0"/>
              <w:pageBreakBefore w:val="0"/>
              <w:widowControl/>
              <w:kinsoku/>
              <w:wordWrap/>
              <w:overflowPunct/>
              <w:topLinePunct w:val="0"/>
              <w:autoSpaceDE w:val="0"/>
              <w:autoSpaceDN w:val="0"/>
              <w:bidi w:val="0"/>
              <w:adjustRightInd w:val="0"/>
              <w:snapToGrid w:val="0"/>
              <w:spacing w:line="292" w:lineRule="auto"/>
              <w:jc w:val="center"/>
              <w:textAlignment w:val="baseline"/>
              <w:outlineLvl w:val="9"/>
              <w:rPr>
                <w:rFonts w:hint="eastAsia" w:ascii="宋体" w:hAnsi="宋体" w:eastAsia="宋体" w:cs="宋体"/>
                <w:sz w:val="19"/>
                <w:szCs w:val="19"/>
              </w:rPr>
            </w:pPr>
          </w:p>
          <w:p w14:paraId="5833E097">
            <w:pPr>
              <w:keepNext w:val="0"/>
              <w:keepLines w:val="0"/>
              <w:pageBreakBefore w:val="0"/>
              <w:widowControl/>
              <w:kinsoku/>
              <w:wordWrap/>
              <w:overflowPunct/>
              <w:topLinePunct w:val="0"/>
              <w:autoSpaceDE w:val="0"/>
              <w:autoSpaceDN w:val="0"/>
              <w:bidi w:val="0"/>
              <w:adjustRightInd w:val="0"/>
              <w:snapToGrid w:val="0"/>
              <w:spacing w:before="58" w:line="223"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成本指标</w:t>
            </w:r>
          </w:p>
        </w:tc>
        <w:tc>
          <w:tcPr>
            <w:tcW w:w="2229" w:type="dxa"/>
            <w:vMerge w:val="restart"/>
            <w:tcBorders>
              <w:bottom w:val="nil"/>
            </w:tcBorders>
            <w:vAlign w:val="top"/>
          </w:tcPr>
          <w:p w14:paraId="5A0312E9">
            <w:pPr>
              <w:keepNext w:val="0"/>
              <w:keepLines w:val="0"/>
              <w:pageBreakBefore w:val="0"/>
              <w:widowControl/>
              <w:kinsoku/>
              <w:wordWrap/>
              <w:overflowPunct/>
              <w:topLinePunct w:val="0"/>
              <w:autoSpaceDE w:val="0"/>
              <w:autoSpaceDN w:val="0"/>
              <w:bidi w:val="0"/>
              <w:adjustRightInd w:val="0"/>
              <w:snapToGrid w:val="0"/>
              <w:spacing w:line="292" w:lineRule="auto"/>
              <w:textAlignment w:val="baseline"/>
              <w:outlineLvl w:val="9"/>
              <w:rPr>
                <w:rFonts w:hint="eastAsia" w:ascii="宋体" w:hAnsi="宋体" w:eastAsia="宋体" w:cs="宋体"/>
                <w:sz w:val="19"/>
                <w:szCs w:val="19"/>
              </w:rPr>
            </w:pPr>
          </w:p>
          <w:p w14:paraId="2C5FABDA">
            <w:pPr>
              <w:keepNext w:val="0"/>
              <w:keepLines w:val="0"/>
              <w:pageBreakBefore w:val="0"/>
              <w:widowControl/>
              <w:kinsoku/>
              <w:wordWrap/>
              <w:overflowPunct/>
              <w:topLinePunct w:val="0"/>
              <w:autoSpaceDE w:val="0"/>
              <w:autoSpaceDN w:val="0"/>
              <w:bidi w:val="0"/>
              <w:adjustRightInd w:val="0"/>
              <w:snapToGrid w:val="0"/>
              <w:spacing w:before="58" w:line="223" w:lineRule="auto"/>
              <w:ind w:left="513"/>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经济成本指标</w:t>
            </w:r>
          </w:p>
        </w:tc>
        <w:tc>
          <w:tcPr>
            <w:tcW w:w="3688" w:type="dxa"/>
            <w:vAlign w:val="top"/>
          </w:tcPr>
          <w:p w14:paraId="1781A0D5">
            <w:pPr>
              <w:keepNext w:val="0"/>
              <w:keepLines w:val="0"/>
              <w:pageBreakBefore w:val="0"/>
              <w:widowControl/>
              <w:kinsoku/>
              <w:wordWrap/>
              <w:overflowPunct/>
              <w:topLinePunct w:val="0"/>
              <w:autoSpaceDE w:val="0"/>
              <w:autoSpaceDN w:val="0"/>
              <w:bidi w:val="0"/>
              <w:adjustRightInd w:val="0"/>
              <w:snapToGrid w:val="0"/>
              <w:spacing w:before="132" w:line="223" w:lineRule="auto"/>
              <w:ind w:left="203"/>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配售型保障性住房配套基础设施补贴资金</w:t>
            </w:r>
          </w:p>
        </w:tc>
        <w:tc>
          <w:tcPr>
            <w:tcW w:w="2392" w:type="dxa"/>
            <w:vAlign w:val="top"/>
          </w:tcPr>
          <w:p w14:paraId="453A93C2">
            <w:pPr>
              <w:keepNext w:val="0"/>
              <w:keepLines w:val="0"/>
              <w:pageBreakBefore w:val="0"/>
              <w:widowControl/>
              <w:kinsoku/>
              <w:wordWrap/>
              <w:overflowPunct/>
              <w:topLinePunct w:val="0"/>
              <w:autoSpaceDE w:val="0"/>
              <w:autoSpaceDN w:val="0"/>
              <w:bidi w:val="0"/>
              <w:adjustRightInd w:val="0"/>
              <w:snapToGrid w:val="0"/>
              <w:spacing w:before="131" w:line="224" w:lineRule="auto"/>
              <w:ind w:left="756"/>
              <w:textAlignment w:val="baseline"/>
              <w:outlineLvl w:val="9"/>
              <w:rPr>
                <w:rFonts w:hint="eastAsia" w:ascii="宋体" w:hAnsi="宋体" w:eastAsia="宋体" w:cs="宋体"/>
                <w:sz w:val="19"/>
                <w:szCs w:val="19"/>
              </w:rPr>
            </w:pPr>
            <w:r>
              <w:rPr>
                <w:rFonts w:hint="eastAsia" w:ascii="宋体" w:hAnsi="宋体" w:eastAsia="宋体" w:cs="宋体"/>
                <w:sz w:val="19"/>
                <w:szCs w:val="19"/>
              </w:rPr>
              <w:t>≤3251万元</w:t>
            </w:r>
          </w:p>
        </w:tc>
      </w:tr>
      <w:tr w14:paraId="43EF74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8" w:hRule="atLeast"/>
        </w:trPr>
        <w:tc>
          <w:tcPr>
            <w:tcW w:w="1328" w:type="dxa"/>
            <w:vMerge w:val="continue"/>
            <w:tcBorders>
              <w:top w:val="nil"/>
            </w:tcBorders>
            <w:vAlign w:val="top"/>
          </w:tcPr>
          <w:p w14:paraId="4DD97EC0">
            <w:pPr>
              <w:keepNext w:val="0"/>
              <w:keepLines w:val="0"/>
              <w:pageBreakBefore w:val="0"/>
              <w:widowControl/>
              <w:kinsoku/>
              <w:wordWrap/>
              <w:overflowPunct/>
              <w:topLinePunct w:val="0"/>
              <w:autoSpaceDE w:val="0"/>
              <w:autoSpaceDN w:val="0"/>
              <w:bidi w:val="0"/>
              <w:adjustRightInd w:val="0"/>
              <w:snapToGrid w:val="0"/>
              <w:jc w:val="center"/>
              <w:textAlignment w:val="baseline"/>
              <w:outlineLvl w:val="9"/>
              <w:rPr>
                <w:rFonts w:hint="eastAsia" w:ascii="宋体" w:hAnsi="宋体" w:eastAsia="宋体" w:cs="宋体"/>
                <w:sz w:val="19"/>
                <w:szCs w:val="19"/>
              </w:rPr>
            </w:pPr>
          </w:p>
        </w:tc>
        <w:tc>
          <w:tcPr>
            <w:tcW w:w="2229" w:type="dxa"/>
            <w:vMerge w:val="continue"/>
            <w:tcBorders>
              <w:top w:val="nil"/>
            </w:tcBorders>
            <w:vAlign w:val="top"/>
          </w:tcPr>
          <w:p w14:paraId="284435E9">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688" w:type="dxa"/>
            <w:vAlign w:val="top"/>
          </w:tcPr>
          <w:p w14:paraId="69EC41B1">
            <w:pPr>
              <w:keepNext w:val="0"/>
              <w:keepLines w:val="0"/>
              <w:pageBreakBefore w:val="0"/>
              <w:widowControl/>
              <w:kinsoku/>
              <w:wordWrap/>
              <w:overflowPunct/>
              <w:topLinePunct w:val="0"/>
              <w:autoSpaceDE w:val="0"/>
              <w:autoSpaceDN w:val="0"/>
              <w:bidi w:val="0"/>
              <w:adjustRightInd w:val="0"/>
              <w:snapToGrid w:val="0"/>
              <w:spacing w:before="133" w:line="223" w:lineRule="auto"/>
              <w:ind w:left="846"/>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配售型保障性住房利润率</w:t>
            </w:r>
          </w:p>
        </w:tc>
        <w:tc>
          <w:tcPr>
            <w:tcW w:w="2392" w:type="dxa"/>
            <w:vAlign w:val="top"/>
          </w:tcPr>
          <w:p w14:paraId="17230750">
            <w:pPr>
              <w:keepNext w:val="0"/>
              <w:keepLines w:val="0"/>
              <w:pageBreakBefore w:val="0"/>
              <w:widowControl/>
              <w:kinsoku/>
              <w:wordWrap/>
              <w:overflowPunct/>
              <w:topLinePunct w:val="0"/>
              <w:autoSpaceDE w:val="0"/>
              <w:autoSpaceDN w:val="0"/>
              <w:bidi w:val="0"/>
              <w:adjustRightInd w:val="0"/>
              <w:snapToGrid w:val="0"/>
              <w:spacing w:before="133"/>
              <w:ind w:left="1032"/>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≤5%</w:t>
            </w:r>
          </w:p>
        </w:tc>
      </w:tr>
      <w:tr w14:paraId="6892C5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8" w:hRule="atLeast"/>
        </w:trPr>
        <w:tc>
          <w:tcPr>
            <w:tcW w:w="1328" w:type="dxa"/>
            <w:vMerge w:val="restart"/>
            <w:tcBorders>
              <w:bottom w:val="nil"/>
            </w:tcBorders>
            <w:vAlign w:val="top"/>
          </w:tcPr>
          <w:p w14:paraId="6BC3B948">
            <w:pPr>
              <w:keepNext w:val="0"/>
              <w:keepLines w:val="0"/>
              <w:pageBreakBefore w:val="0"/>
              <w:widowControl/>
              <w:kinsoku/>
              <w:wordWrap/>
              <w:overflowPunct/>
              <w:topLinePunct w:val="0"/>
              <w:autoSpaceDE w:val="0"/>
              <w:autoSpaceDN w:val="0"/>
              <w:bidi w:val="0"/>
              <w:adjustRightInd w:val="0"/>
              <w:snapToGrid w:val="0"/>
              <w:spacing w:line="257" w:lineRule="auto"/>
              <w:jc w:val="center"/>
              <w:textAlignment w:val="baseline"/>
              <w:outlineLvl w:val="9"/>
              <w:rPr>
                <w:rFonts w:hint="eastAsia" w:ascii="宋体" w:hAnsi="宋体" w:eastAsia="宋体" w:cs="宋体"/>
                <w:sz w:val="19"/>
                <w:szCs w:val="19"/>
              </w:rPr>
            </w:pPr>
          </w:p>
          <w:p w14:paraId="35B6D830">
            <w:pPr>
              <w:keepNext w:val="0"/>
              <w:keepLines w:val="0"/>
              <w:pageBreakBefore w:val="0"/>
              <w:widowControl/>
              <w:kinsoku/>
              <w:wordWrap/>
              <w:overflowPunct/>
              <w:topLinePunct w:val="0"/>
              <w:autoSpaceDE w:val="0"/>
              <w:autoSpaceDN w:val="0"/>
              <w:bidi w:val="0"/>
              <w:adjustRightInd w:val="0"/>
              <w:snapToGrid w:val="0"/>
              <w:spacing w:line="257" w:lineRule="auto"/>
              <w:jc w:val="center"/>
              <w:textAlignment w:val="baseline"/>
              <w:outlineLvl w:val="9"/>
              <w:rPr>
                <w:rFonts w:hint="eastAsia" w:ascii="宋体" w:hAnsi="宋体" w:eastAsia="宋体" w:cs="宋体"/>
                <w:sz w:val="19"/>
                <w:szCs w:val="19"/>
              </w:rPr>
            </w:pPr>
          </w:p>
          <w:p w14:paraId="467F0CEF">
            <w:pPr>
              <w:keepNext w:val="0"/>
              <w:keepLines w:val="0"/>
              <w:pageBreakBefore w:val="0"/>
              <w:widowControl/>
              <w:kinsoku/>
              <w:wordWrap/>
              <w:overflowPunct/>
              <w:topLinePunct w:val="0"/>
              <w:autoSpaceDE w:val="0"/>
              <w:autoSpaceDN w:val="0"/>
              <w:bidi w:val="0"/>
              <w:adjustRightInd w:val="0"/>
              <w:snapToGrid w:val="0"/>
              <w:spacing w:line="257" w:lineRule="auto"/>
              <w:jc w:val="center"/>
              <w:textAlignment w:val="baseline"/>
              <w:outlineLvl w:val="9"/>
              <w:rPr>
                <w:rFonts w:hint="eastAsia" w:ascii="宋体" w:hAnsi="宋体" w:eastAsia="宋体" w:cs="宋体"/>
                <w:sz w:val="19"/>
                <w:szCs w:val="19"/>
              </w:rPr>
            </w:pPr>
          </w:p>
          <w:p w14:paraId="6BA36A61">
            <w:pPr>
              <w:keepNext w:val="0"/>
              <w:keepLines w:val="0"/>
              <w:pageBreakBefore w:val="0"/>
              <w:widowControl/>
              <w:kinsoku/>
              <w:wordWrap/>
              <w:overflowPunct/>
              <w:topLinePunct w:val="0"/>
              <w:autoSpaceDE w:val="0"/>
              <w:autoSpaceDN w:val="0"/>
              <w:bidi w:val="0"/>
              <w:adjustRightInd w:val="0"/>
              <w:snapToGrid w:val="0"/>
              <w:spacing w:line="258" w:lineRule="auto"/>
              <w:jc w:val="center"/>
              <w:textAlignment w:val="baseline"/>
              <w:outlineLvl w:val="9"/>
              <w:rPr>
                <w:rFonts w:hint="eastAsia" w:ascii="宋体" w:hAnsi="宋体" w:eastAsia="宋体" w:cs="宋体"/>
                <w:sz w:val="19"/>
                <w:szCs w:val="19"/>
              </w:rPr>
            </w:pPr>
          </w:p>
          <w:p w14:paraId="3C376AA9">
            <w:pPr>
              <w:keepNext w:val="0"/>
              <w:keepLines w:val="0"/>
              <w:pageBreakBefore w:val="0"/>
              <w:widowControl/>
              <w:kinsoku/>
              <w:wordWrap/>
              <w:overflowPunct/>
              <w:topLinePunct w:val="0"/>
              <w:autoSpaceDE w:val="0"/>
              <w:autoSpaceDN w:val="0"/>
              <w:bidi w:val="0"/>
              <w:adjustRightInd w:val="0"/>
              <w:snapToGrid w:val="0"/>
              <w:spacing w:line="258" w:lineRule="auto"/>
              <w:jc w:val="center"/>
              <w:textAlignment w:val="baseline"/>
              <w:outlineLvl w:val="9"/>
              <w:rPr>
                <w:rFonts w:hint="eastAsia" w:ascii="宋体" w:hAnsi="宋体" w:eastAsia="宋体" w:cs="宋体"/>
                <w:sz w:val="19"/>
                <w:szCs w:val="19"/>
              </w:rPr>
            </w:pPr>
          </w:p>
          <w:p w14:paraId="33610B7B">
            <w:pPr>
              <w:keepNext w:val="0"/>
              <w:keepLines w:val="0"/>
              <w:pageBreakBefore w:val="0"/>
              <w:widowControl/>
              <w:kinsoku/>
              <w:wordWrap/>
              <w:overflowPunct/>
              <w:topLinePunct w:val="0"/>
              <w:autoSpaceDE w:val="0"/>
              <w:autoSpaceDN w:val="0"/>
              <w:bidi w:val="0"/>
              <w:adjustRightInd w:val="0"/>
              <w:snapToGrid w:val="0"/>
              <w:spacing w:before="59" w:line="223"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产出指标</w:t>
            </w:r>
          </w:p>
        </w:tc>
        <w:tc>
          <w:tcPr>
            <w:tcW w:w="2229" w:type="dxa"/>
            <w:vMerge w:val="restart"/>
            <w:tcBorders>
              <w:bottom w:val="nil"/>
            </w:tcBorders>
            <w:vAlign w:val="top"/>
          </w:tcPr>
          <w:p w14:paraId="55542D5E">
            <w:pPr>
              <w:keepNext w:val="0"/>
              <w:keepLines w:val="0"/>
              <w:pageBreakBefore w:val="0"/>
              <w:widowControl/>
              <w:kinsoku/>
              <w:wordWrap/>
              <w:overflowPunct/>
              <w:topLinePunct w:val="0"/>
              <w:autoSpaceDE w:val="0"/>
              <w:autoSpaceDN w:val="0"/>
              <w:bidi w:val="0"/>
              <w:adjustRightInd w:val="0"/>
              <w:snapToGrid w:val="0"/>
              <w:spacing w:line="405" w:lineRule="auto"/>
              <w:textAlignment w:val="baseline"/>
              <w:outlineLvl w:val="9"/>
              <w:rPr>
                <w:rFonts w:hint="eastAsia" w:ascii="宋体" w:hAnsi="宋体" w:eastAsia="宋体" w:cs="宋体"/>
                <w:sz w:val="19"/>
                <w:szCs w:val="19"/>
              </w:rPr>
            </w:pPr>
          </w:p>
          <w:p w14:paraId="318C0E19">
            <w:pPr>
              <w:keepNext w:val="0"/>
              <w:keepLines w:val="0"/>
              <w:pageBreakBefore w:val="0"/>
              <w:widowControl/>
              <w:kinsoku/>
              <w:wordWrap/>
              <w:overflowPunct/>
              <w:topLinePunct w:val="0"/>
              <w:autoSpaceDE w:val="0"/>
              <w:autoSpaceDN w:val="0"/>
              <w:bidi w:val="0"/>
              <w:adjustRightInd w:val="0"/>
              <w:snapToGrid w:val="0"/>
              <w:spacing w:before="58" w:line="223" w:lineRule="auto"/>
              <w:ind w:left="696"/>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数量指标</w:t>
            </w:r>
          </w:p>
        </w:tc>
        <w:tc>
          <w:tcPr>
            <w:tcW w:w="3688" w:type="dxa"/>
            <w:vAlign w:val="top"/>
          </w:tcPr>
          <w:p w14:paraId="65EE1F12">
            <w:pPr>
              <w:keepNext w:val="0"/>
              <w:keepLines w:val="0"/>
              <w:pageBreakBefore w:val="0"/>
              <w:widowControl/>
              <w:kinsoku/>
              <w:wordWrap/>
              <w:overflowPunct/>
              <w:topLinePunct w:val="0"/>
              <w:autoSpaceDE w:val="0"/>
              <w:autoSpaceDN w:val="0"/>
              <w:bidi w:val="0"/>
              <w:adjustRightInd w:val="0"/>
              <w:snapToGrid w:val="0"/>
              <w:spacing w:before="128" w:line="229" w:lineRule="auto"/>
              <w:ind w:left="1028" w:right="87" w:hanging="914"/>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通过集中新建或收购、转化等方式，建设筹集配售型保障性住房</w:t>
            </w:r>
          </w:p>
        </w:tc>
        <w:tc>
          <w:tcPr>
            <w:tcW w:w="2392" w:type="dxa"/>
            <w:vAlign w:val="top"/>
          </w:tcPr>
          <w:p w14:paraId="0D02729B">
            <w:pPr>
              <w:keepNext w:val="0"/>
              <w:keepLines w:val="0"/>
              <w:pageBreakBefore w:val="0"/>
              <w:widowControl/>
              <w:kinsoku/>
              <w:wordWrap/>
              <w:overflowPunct/>
              <w:topLinePunct w:val="0"/>
              <w:autoSpaceDE w:val="0"/>
              <w:autoSpaceDN w:val="0"/>
              <w:bidi w:val="0"/>
              <w:adjustRightInd w:val="0"/>
              <w:snapToGrid w:val="0"/>
              <w:spacing w:before="245" w:line="224" w:lineRule="auto"/>
              <w:ind w:left="901"/>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≥500套</w:t>
            </w:r>
          </w:p>
        </w:tc>
      </w:tr>
      <w:tr w14:paraId="57F67D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8" w:hRule="atLeast"/>
        </w:trPr>
        <w:tc>
          <w:tcPr>
            <w:tcW w:w="1328" w:type="dxa"/>
            <w:vMerge w:val="continue"/>
            <w:tcBorders>
              <w:top w:val="nil"/>
              <w:bottom w:val="nil"/>
            </w:tcBorders>
            <w:vAlign w:val="top"/>
          </w:tcPr>
          <w:p w14:paraId="0502A3A4">
            <w:pPr>
              <w:keepNext w:val="0"/>
              <w:keepLines w:val="0"/>
              <w:pageBreakBefore w:val="0"/>
              <w:widowControl/>
              <w:kinsoku/>
              <w:wordWrap/>
              <w:overflowPunct/>
              <w:topLinePunct w:val="0"/>
              <w:autoSpaceDE w:val="0"/>
              <w:autoSpaceDN w:val="0"/>
              <w:bidi w:val="0"/>
              <w:adjustRightInd w:val="0"/>
              <w:snapToGrid w:val="0"/>
              <w:jc w:val="center"/>
              <w:textAlignment w:val="baseline"/>
              <w:outlineLvl w:val="9"/>
              <w:rPr>
                <w:rFonts w:hint="eastAsia" w:ascii="宋体" w:hAnsi="宋体" w:eastAsia="宋体" w:cs="宋体"/>
                <w:sz w:val="19"/>
                <w:szCs w:val="19"/>
              </w:rPr>
            </w:pPr>
          </w:p>
        </w:tc>
        <w:tc>
          <w:tcPr>
            <w:tcW w:w="2229" w:type="dxa"/>
            <w:vMerge w:val="continue"/>
            <w:tcBorders>
              <w:top w:val="nil"/>
            </w:tcBorders>
            <w:vAlign w:val="top"/>
          </w:tcPr>
          <w:p w14:paraId="112B545F">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688" w:type="dxa"/>
            <w:vAlign w:val="top"/>
          </w:tcPr>
          <w:p w14:paraId="6FEE02C5">
            <w:pPr>
              <w:keepNext w:val="0"/>
              <w:keepLines w:val="0"/>
              <w:pageBreakBefore w:val="0"/>
              <w:widowControl/>
              <w:kinsoku/>
              <w:wordWrap/>
              <w:overflowPunct/>
              <w:topLinePunct w:val="0"/>
              <w:autoSpaceDE w:val="0"/>
              <w:autoSpaceDN w:val="0"/>
              <w:bidi w:val="0"/>
              <w:adjustRightInd w:val="0"/>
              <w:snapToGrid w:val="0"/>
              <w:spacing w:before="136" w:line="223" w:lineRule="auto"/>
              <w:ind w:left="752"/>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配售型保障性住房公开销售</w:t>
            </w:r>
          </w:p>
        </w:tc>
        <w:tc>
          <w:tcPr>
            <w:tcW w:w="2392" w:type="dxa"/>
            <w:vAlign w:val="top"/>
          </w:tcPr>
          <w:p w14:paraId="2B13A3A8">
            <w:pPr>
              <w:keepNext w:val="0"/>
              <w:keepLines w:val="0"/>
              <w:pageBreakBefore w:val="0"/>
              <w:widowControl/>
              <w:kinsoku/>
              <w:wordWrap/>
              <w:overflowPunct/>
              <w:topLinePunct w:val="0"/>
              <w:autoSpaceDE w:val="0"/>
              <w:autoSpaceDN w:val="0"/>
              <w:bidi w:val="0"/>
              <w:adjustRightInd w:val="0"/>
              <w:snapToGrid w:val="0"/>
              <w:spacing w:before="135" w:line="224" w:lineRule="auto"/>
              <w:ind w:left="855"/>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≥3600套</w:t>
            </w:r>
          </w:p>
        </w:tc>
      </w:tr>
      <w:tr w14:paraId="1BCFF4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28" w:hRule="atLeast"/>
        </w:trPr>
        <w:tc>
          <w:tcPr>
            <w:tcW w:w="1328" w:type="dxa"/>
            <w:vMerge w:val="continue"/>
            <w:tcBorders>
              <w:top w:val="nil"/>
              <w:bottom w:val="nil"/>
            </w:tcBorders>
            <w:vAlign w:val="top"/>
          </w:tcPr>
          <w:p w14:paraId="52C2E7F3">
            <w:pPr>
              <w:keepNext w:val="0"/>
              <w:keepLines w:val="0"/>
              <w:pageBreakBefore w:val="0"/>
              <w:widowControl/>
              <w:kinsoku/>
              <w:wordWrap/>
              <w:overflowPunct/>
              <w:topLinePunct w:val="0"/>
              <w:autoSpaceDE w:val="0"/>
              <w:autoSpaceDN w:val="0"/>
              <w:bidi w:val="0"/>
              <w:adjustRightInd w:val="0"/>
              <w:snapToGrid w:val="0"/>
              <w:jc w:val="center"/>
              <w:textAlignment w:val="baseline"/>
              <w:outlineLvl w:val="9"/>
              <w:rPr>
                <w:rFonts w:hint="eastAsia" w:ascii="宋体" w:hAnsi="宋体" w:eastAsia="宋体" w:cs="宋体"/>
                <w:sz w:val="19"/>
                <w:szCs w:val="19"/>
              </w:rPr>
            </w:pPr>
          </w:p>
        </w:tc>
        <w:tc>
          <w:tcPr>
            <w:tcW w:w="2229" w:type="dxa"/>
            <w:vMerge w:val="restart"/>
            <w:tcBorders>
              <w:bottom w:val="nil"/>
            </w:tcBorders>
            <w:vAlign w:val="top"/>
          </w:tcPr>
          <w:p w14:paraId="19A977E8">
            <w:pPr>
              <w:keepNext w:val="0"/>
              <w:keepLines w:val="0"/>
              <w:pageBreakBefore w:val="0"/>
              <w:widowControl/>
              <w:kinsoku/>
              <w:wordWrap/>
              <w:overflowPunct/>
              <w:topLinePunct w:val="0"/>
              <w:autoSpaceDE w:val="0"/>
              <w:autoSpaceDN w:val="0"/>
              <w:bidi w:val="0"/>
              <w:adjustRightInd w:val="0"/>
              <w:snapToGrid w:val="0"/>
              <w:spacing w:line="407" w:lineRule="auto"/>
              <w:textAlignment w:val="baseline"/>
              <w:outlineLvl w:val="9"/>
              <w:rPr>
                <w:rFonts w:hint="eastAsia" w:ascii="宋体" w:hAnsi="宋体" w:eastAsia="宋体" w:cs="宋体"/>
                <w:sz w:val="19"/>
                <w:szCs w:val="19"/>
              </w:rPr>
            </w:pPr>
          </w:p>
          <w:p w14:paraId="737FB4CA">
            <w:pPr>
              <w:keepNext w:val="0"/>
              <w:keepLines w:val="0"/>
              <w:pageBreakBefore w:val="0"/>
              <w:widowControl/>
              <w:kinsoku/>
              <w:wordWrap/>
              <w:overflowPunct/>
              <w:topLinePunct w:val="0"/>
              <w:autoSpaceDE w:val="0"/>
              <w:autoSpaceDN w:val="0"/>
              <w:bidi w:val="0"/>
              <w:adjustRightInd w:val="0"/>
              <w:snapToGrid w:val="0"/>
              <w:spacing w:before="58" w:line="224" w:lineRule="auto"/>
              <w:ind w:left="695"/>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质量指标</w:t>
            </w:r>
          </w:p>
        </w:tc>
        <w:tc>
          <w:tcPr>
            <w:tcW w:w="3688" w:type="dxa"/>
            <w:vAlign w:val="top"/>
          </w:tcPr>
          <w:p w14:paraId="084329A5">
            <w:pPr>
              <w:keepNext w:val="0"/>
              <w:keepLines w:val="0"/>
              <w:pageBreakBefore w:val="0"/>
              <w:widowControl/>
              <w:kinsoku/>
              <w:wordWrap/>
              <w:overflowPunct/>
              <w:topLinePunct w:val="0"/>
              <w:autoSpaceDE w:val="0"/>
              <w:autoSpaceDN w:val="0"/>
              <w:bidi w:val="0"/>
              <w:adjustRightInd w:val="0"/>
              <w:snapToGrid w:val="0"/>
              <w:spacing w:before="137" w:line="223" w:lineRule="auto"/>
              <w:ind w:left="296"/>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配售型保障性住房工程质量符合标准率</w:t>
            </w:r>
          </w:p>
        </w:tc>
        <w:tc>
          <w:tcPr>
            <w:tcW w:w="2392" w:type="dxa"/>
            <w:vAlign w:val="top"/>
          </w:tcPr>
          <w:p w14:paraId="21AA96D9">
            <w:pPr>
              <w:keepNext w:val="0"/>
              <w:keepLines w:val="0"/>
              <w:pageBreakBefore w:val="0"/>
              <w:widowControl/>
              <w:kinsoku/>
              <w:wordWrap/>
              <w:overflowPunct/>
              <w:topLinePunct w:val="0"/>
              <w:autoSpaceDE w:val="0"/>
              <w:autoSpaceDN w:val="0"/>
              <w:bidi w:val="0"/>
              <w:adjustRightInd w:val="0"/>
              <w:snapToGrid w:val="0"/>
              <w:spacing w:before="137" w:line="237" w:lineRule="exact"/>
              <w:ind w:left="970"/>
              <w:textAlignment w:val="baseline"/>
              <w:outlineLvl w:val="9"/>
              <w:rPr>
                <w:rFonts w:hint="eastAsia" w:ascii="宋体" w:hAnsi="宋体" w:eastAsia="宋体" w:cs="宋体"/>
                <w:sz w:val="19"/>
                <w:szCs w:val="19"/>
              </w:rPr>
            </w:pPr>
            <w:r>
              <w:rPr>
                <w:rFonts w:hint="eastAsia" w:ascii="宋体" w:hAnsi="宋体" w:eastAsia="宋体" w:cs="宋体"/>
                <w:spacing w:val="1"/>
                <w:position w:val="1"/>
                <w:sz w:val="19"/>
                <w:szCs w:val="19"/>
              </w:rPr>
              <w:t>=100%</w:t>
            </w:r>
          </w:p>
        </w:tc>
      </w:tr>
      <w:tr w14:paraId="2CE657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8" w:hRule="atLeast"/>
        </w:trPr>
        <w:tc>
          <w:tcPr>
            <w:tcW w:w="1328" w:type="dxa"/>
            <w:vMerge w:val="continue"/>
            <w:tcBorders>
              <w:top w:val="nil"/>
              <w:bottom w:val="nil"/>
            </w:tcBorders>
            <w:vAlign w:val="top"/>
          </w:tcPr>
          <w:p w14:paraId="7C0B142F">
            <w:pPr>
              <w:keepNext w:val="0"/>
              <w:keepLines w:val="0"/>
              <w:pageBreakBefore w:val="0"/>
              <w:widowControl/>
              <w:kinsoku/>
              <w:wordWrap/>
              <w:overflowPunct/>
              <w:topLinePunct w:val="0"/>
              <w:autoSpaceDE w:val="0"/>
              <w:autoSpaceDN w:val="0"/>
              <w:bidi w:val="0"/>
              <w:adjustRightInd w:val="0"/>
              <w:snapToGrid w:val="0"/>
              <w:jc w:val="center"/>
              <w:textAlignment w:val="baseline"/>
              <w:outlineLvl w:val="9"/>
              <w:rPr>
                <w:rFonts w:hint="eastAsia" w:ascii="宋体" w:hAnsi="宋体" w:eastAsia="宋体" w:cs="宋体"/>
                <w:sz w:val="19"/>
                <w:szCs w:val="19"/>
              </w:rPr>
            </w:pPr>
          </w:p>
        </w:tc>
        <w:tc>
          <w:tcPr>
            <w:tcW w:w="2229" w:type="dxa"/>
            <w:vMerge w:val="continue"/>
            <w:tcBorders>
              <w:top w:val="nil"/>
            </w:tcBorders>
            <w:vAlign w:val="top"/>
          </w:tcPr>
          <w:p w14:paraId="4D0D44C7">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688" w:type="dxa"/>
            <w:vAlign w:val="top"/>
          </w:tcPr>
          <w:p w14:paraId="5D7D5307">
            <w:pPr>
              <w:keepNext w:val="0"/>
              <w:keepLines w:val="0"/>
              <w:pageBreakBefore w:val="0"/>
              <w:widowControl/>
              <w:kinsoku/>
              <w:wordWrap/>
              <w:overflowPunct/>
              <w:topLinePunct w:val="0"/>
              <w:autoSpaceDE w:val="0"/>
              <w:autoSpaceDN w:val="0"/>
              <w:bidi w:val="0"/>
              <w:adjustRightInd w:val="0"/>
              <w:snapToGrid w:val="0"/>
              <w:spacing w:before="132" w:line="229" w:lineRule="auto"/>
              <w:ind w:left="1485" w:right="86" w:hanging="1371"/>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配售型保障性住房配套服务设施工程质量符</w:t>
            </w:r>
            <w:r>
              <w:rPr>
                <w:rFonts w:hint="eastAsia" w:ascii="宋体" w:hAnsi="宋体" w:eastAsia="宋体" w:cs="宋体"/>
                <w:spacing w:val="1"/>
                <w:sz w:val="19"/>
                <w:szCs w:val="19"/>
              </w:rPr>
              <w:t>合标准率</w:t>
            </w:r>
          </w:p>
        </w:tc>
        <w:tc>
          <w:tcPr>
            <w:tcW w:w="2392" w:type="dxa"/>
            <w:vAlign w:val="top"/>
          </w:tcPr>
          <w:p w14:paraId="66A1D178">
            <w:pPr>
              <w:keepNext w:val="0"/>
              <w:keepLines w:val="0"/>
              <w:pageBreakBefore w:val="0"/>
              <w:widowControl/>
              <w:kinsoku/>
              <w:wordWrap/>
              <w:overflowPunct/>
              <w:topLinePunct w:val="0"/>
              <w:autoSpaceDE w:val="0"/>
              <w:autoSpaceDN w:val="0"/>
              <w:bidi w:val="0"/>
              <w:adjustRightInd w:val="0"/>
              <w:snapToGrid w:val="0"/>
              <w:spacing w:before="248" w:line="238" w:lineRule="exact"/>
              <w:ind w:left="970"/>
              <w:textAlignment w:val="baseline"/>
              <w:outlineLvl w:val="9"/>
              <w:rPr>
                <w:rFonts w:hint="eastAsia" w:ascii="宋体" w:hAnsi="宋体" w:eastAsia="宋体" w:cs="宋体"/>
                <w:sz w:val="19"/>
                <w:szCs w:val="19"/>
              </w:rPr>
            </w:pPr>
            <w:r>
              <w:rPr>
                <w:rFonts w:hint="eastAsia" w:ascii="宋体" w:hAnsi="宋体" w:eastAsia="宋体" w:cs="宋体"/>
                <w:spacing w:val="1"/>
                <w:position w:val="1"/>
                <w:sz w:val="19"/>
                <w:szCs w:val="19"/>
              </w:rPr>
              <w:t>=100%</w:t>
            </w:r>
          </w:p>
        </w:tc>
      </w:tr>
      <w:tr w14:paraId="65BF76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9" w:hRule="atLeast"/>
        </w:trPr>
        <w:tc>
          <w:tcPr>
            <w:tcW w:w="1328" w:type="dxa"/>
            <w:vMerge w:val="continue"/>
            <w:tcBorders>
              <w:top w:val="nil"/>
            </w:tcBorders>
            <w:vAlign w:val="top"/>
          </w:tcPr>
          <w:p w14:paraId="015F9429">
            <w:pPr>
              <w:keepNext w:val="0"/>
              <w:keepLines w:val="0"/>
              <w:pageBreakBefore w:val="0"/>
              <w:widowControl/>
              <w:kinsoku/>
              <w:wordWrap/>
              <w:overflowPunct/>
              <w:topLinePunct w:val="0"/>
              <w:autoSpaceDE w:val="0"/>
              <w:autoSpaceDN w:val="0"/>
              <w:bidi w:val="0"/>
              <w:adjustRightInd w:val="0"/>
              <w:snapToGrid w:val="0"/>
              <w:jc w:val="center"/>
              <w:textAlignment w:val="baseline"/>
              <w:outlineLvl w:val="9"/>
              <w:rPr>
                <w:rFonts w:hint="eastAsia" w:ascii="宋体" w:hAnsi="宋体" w:eastAsia="宋体" w:cs="宋体"/>
                <w:sz w:val="19"/>
                <w:szCs w:val="19"/>
              </w:rPr>
            </w:pPr>
          </w:p>
        </w:tc>
        <w:tc>
          <w:tcPr>
            <w:tcW w:w="2229" w:type="dxa"/>
            <w:vAlign w:val="top"/>
          </w:tcPr>
          <w:p w14:paraId="161E1A56">
            <w:pPr>
              <w:keepNext w:val="0"/>
              <w:keepLines w:val="0"/>
              <w:pageBreakBefore w:val="0"/>
              <w:widowControl/>
              <w:kinsoku/>
              <w:wordWrap/>
              <w:overflowPunct/>
              <w:topLinePunct w:val="0"/>
              <w:autoSpaceDE w:val="0"/>
              <w:autoSpaceDN w:val="0"/>
              <w:bidi w:val="0"/>
              <w:adjustRightInd w:val="0"/>
              <w:snapToGrid w:val="0"/>
              <w:spacing w:before="250" w:line="224" w:lineRule="auto"/>
              <w:ind w:left="703"/>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时效指标</w:t>
            </w:r>
          </w:p>
        </w:tc>
        <w:tc>
          <w:tcPr>
            <w:tcW w:w="3688" w:type="dxa"/>
            <w:vAlign w:val="top"/>
          </w:tcPr>
          <w:p w14:paraId="23855B63">
            <w:pPr>
              <w:keepNext w:val="0"/>
              <w:keepLines w:val="0"/>
              <w:pageBreakBefore w:val="0"/>
              <w:widowControl/>
              <w:kinsoku/>
              <w:wordWrap/>
              <w:overflowPunct/>
              <w:topLinePunct w:val="0"/>
              <w:autoSpaceDE w:val="0"/>
              <w:autoSpaceDN w:val="0"/>
              <w:bidi w:val="0"/>
              <w:adjustRightInd w:val="0"/>
              <w:snapToGrid w:val="0"/>
              <w:spacing w:before="135" w:line="229" w:lineRule="auto"/>
              <w:ind w:left="1306" w:right="86" w:hanging="1192"/>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年内配售型保障性住房建设筹集数量占计划</w:t>
            </w:r>
            <w:r>
              <w:rPr>
                <w:rFonts w:hint="eastAsia" w:ascii="宋体" w:hAnsi="宋体" w:eastAsia="宋体" w:cs="宋体"/>
                <w:spacing w:val="1"/>
                <w:sz w:val="19"/>
                <w:szCs w:val="19"/>
              </w:rPr>
              <w:t>总目标的比例</w:t>
            </w:r>
          </w:p>
        </w:tc>
        <w:tc>
          <w:tcPr>
            <w:tcW w:w="2392" w:type="dxa"/>
            <w:vAlign w:val="top"/>
          </w:tcPr>
          <w:p w14:paraId="1D75F9E9">
            <w:pPr>
              <w:keepNext w:val="0"/>
              <w:keepLines w:val="0"/>
              <w:pageBreakBefore w:val="0"/>
              <w:widowControl/>
              <w:kinsoku/>
              <w:wordWrap/>
              <w:overflowPunct/>
              <w:topLinePunct w:val="0"/>
              <w:autoSpaceDE w:val="0"/>
              <w:autoSpaceDN w:val="0"/>
              <w:bidi w:val="0"/>
              <w:adjustRightInd w:val="0"/>
              <w:snapToGrid w:val="0"/>
              <w:spacing w:before="250" w:line="241" w:lineRule="auto"/>
              <w:ind w:left="946"/>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≥100%</w:t>
            </w:r>
          </w:p>
        </w:tc>
      </w:tr>
      <w:tr w14:paraId="37CC00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9" w:hRule="atLeast"/>
        </w:trPr>
        <w:tc>
          <w:tcPr>
            <w:tcW w:w="1328" w:type="dxa"/>
            <w:vAlign w:val="top"/>
          </w:tcPr>
          <w:p w14:paraId="5BB2AF97">
            <w:pPr>
              <w:keepNext w:val="0"/>
              <w:keepLines w:val="0"/>
              <w:pageBreakBefore w:val="0"/>
              <w:widowControl/>
              <w:kinsoku/>
              <w:wordWrap/>
              <w:overflowPunct/>
              <w:topLinePunct w:val="0"/>
              <w:autoSpaceDE w:val="0"/>
              <w:autoSpaceDN w:val="0"/>
              <w:bidi w:val="0"/>
              <w:adjustRightInd w:val="0"/>
              <w:snapToGrid w:val="0"/>
              <w:spacing w:before="251" w:line="224" w:lineRule="auto"/>
              <w:jc w:val="center"/>
              <w:textAlignment w:val="baseline"/>
              <w:outlineLvl w:val="9"/>
              <w:rPr>
                <w:rFonts w:hint="eastAsia" w:ascii="宋体" w:hAnsi="宋体" w:eastAsia="宋体" w:cs="宋体"/>
                <w:sz w:val="19"/>
                <w:szCs w:val="19"/>
              </w:rPr>
            </w:pPr>
            <w:r>
              <w:rPr>
                <w:rFonts w:hint="eastAsia" w:ascii="宋体" w:hAnsi="宋体" w:eastAsia="宋体" w:cs="宋体"/>
                <w:sz w:val="19"/>
                <w:szCs w:val="19"/>
              </w:rPr>
              <w:t>效益指标</w:t>
            </w:r>
          </w:p>
        </w:tc>
        <w:tc>
          <w:tcPr>
            <w:tcW w:w="2229" w:type="dxa"/>
            <w:vAlign w:val="top"/>
          </w:tcPr>
          <w:p w14:paraId="3A7C129B">
            <w:pPr>
              <w:keepNext w:val="0"/>
              <w:keepLines w:val="0"/>
              <w:pageBreakBefore w:val="0"/>
              <w:widowControl/>
              <w:kinsoku/>
              <w:wordWrap/>
              <w:overflowPunct/>
              <w:topLinePunct w:val="0"/>
              <w:autoSpaceDE w:val="0"/>
              <w:autoSpaceDN w:val="0"/>
              <w:bidi w:val="0"/>
              <w:adjustRightInd w:val="0"/>
              <w:snapToGrid w:val="0"/>
              <w:spacing w:before="251" w:line="223" w:lineRule="auto"/>
              <w:ind w:left="513"/>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社会效益指标</w:t>
            </w:r>
          </w:p>
        </w:tc>
        <w:tc>
          <w:tcPr>
            <w:tcW w:w="3688" w:type="dxa"/>
            <w:vAlign w:val="top"/>
          </w:tcPr>
          <w:p w14:paraId="224953F1">
            <w:pPr>
              <w:keepNext w:val="0"/>
              <w:keepLines w:val="0"/>
              <w:pageBreakBefore w:val="0"/>
              <w:widowControl/>
              <w:kinsoku/>
              <w:wordWrap/>
              <w:overflowPunct/>
              <w:topLinePunct w:val="0"/>
              <w:autoSpaceDE w:val="0"/>
              <w:autoSpaceDN w:val="0"/>
              <w:bidi w:val="0"/>
              <w:adjustRightInd w:val="0"/>
              <w:snapToGrid w:val="0"/>
              <w:spacing w:before="136" w:line="228" w:lineRule="auto"/>
              <w:ind w:left="1149" w:right="86" w:hanging="1035"/>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配售型保障性住房竣工验收一年内销售套数</w:t>
            </w:r>
            <w:r>
              <w:rPr>
                <w:rFonts w:hint="eastAsia" w:ascii="宋体" w:hAnsi="宋体" w:eastAsia="宋体" w:cs="宋体"/>
                <w:spacing w:val="-2"/>
                <w:sz w:val="19"/>
                <w:szCs w:val="19"/>
              </w:rPr>
              <w:t>占项目总套数比例</w:t>
            </w:r>
          </w:p>
        </w:tc>
        <w:tc>
          <w:tcPr>
            <w:tcW w:w="2392" w:type="dxa"/>
            <w:vAlign w:val="top"/>
          </w:tcPr>
          <w:p w14:paraId="5CC4A1AC">
            <w:pPr>
              <w:keepNext w:val="0"/>
              <w:keepLines w:val="0"/>
              <w:pageBreakBefore w:val="0"/>
              <w:widowControl/>
              <w:kinsoku/>
              <w:wordWrap/>
              <w:overflowPunct/>
              <w:topLinePunct w:val="0"/>
              <w:autoSpaceDE w:val="0"/>
              <w:autoSpaceDN w:val="0"/>
              <w:bidi w:val="0"/>
              <w:adjustRightInd w:val="0"/>
              <w:snapToGrid w:val="0"/>
              <w:spacing w:before="251" w:line="241" w:lineRule="auto"/>
              <w:ind w:left="992"/>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≥90%</w:t>
            </w:r>
          </w:p>
        </w:tc>
      </w:tr>
      <w:tr w14:paraId="0BE666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7" w:hRule="atLeast"/>
        </w:trPr>
        <w:tc>
          <w:tcPr>
            <w:tcW w:w="1328" w:type="dxa"/>
            <w:vAlign w:val="top"/>
          </w:tcPr>
          <w:p w14:paraId="74AFBC0D">
            <w:pPr>
              <w:keepNext w:val="0"/>
              <w:keepLines w:val="0"/>
              <w:pageBreakBefore w:val="0"/>
              <w:widowControl/>
              <w:kinsoku/>
              <w:wordWrap/>
              <w:overflowPunct/>
              <w:topLinePunct w:val="0"/>
              <w:autoSpaceDE w:val="0"/>
              <w:autoSpaceDN w:val="0"/>
              <w:bidi w:val="0"/>
              <w:adjustRightInd w:val="0"/>
              <w:snapToGrid w:val="0"/>
              <w:spacing w:before="141" w:line="223"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满意度指标</w:t>
            </w:r>
          </w:p>
        </w:tc>
        <w:tc>
          <w:tcPr>
            <w:tcW w:w="2229" w:type="dxa"/>
            <w:vAlign w:val="top"/>
          </w:tcPr>
          <w:p w14:paraId="45A7DB70">
            <w:pPr>
              <w:keepNext w:val="0"/>
              <w:keepLines w:val="0"/>
              <w:pageBreakBefore w:val="0"/>
              <w:widowControl/>
              <w:kinsoku/>
              <w:wordWrap/>
              <w:overflowPunct/>
              <w:topLinePunct w:val="0"/>
              <w:autoSpaceDE w:val="0"/>
              <w:autoSpaceDN w:val="0"/>
              <w:bidi w:val="0"/>
              <w:adjustRightInd w:val="0"/>
              <w:snapToGrid w:val="0"/>
              <w:spacing w:before="141" w:line="223" w:lineRule="auto"/>
              <w:ind w:left="238"/>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服务对象满意度指标</w:t>
            </w:r>
          </w:p>
        </w:tc>
        <w:tc>
          <w:tcPr>
            <w:tcW w:w="3688" w:type="dxa"/>
            <w:vAlign w:val="top"/>
          </w:tcPr>
          <w:p w14:paraId="44EAB0A6">
            <w:pPr>
              <w:keepNext w:val="0"/>
              <w:keepLines w:val="0"/>
              <w:pageBreakBefore w:val="0"/>
              <w:widowControl/>
              <w:kinsoku/>
              <w:wordWrap/>
              <w:overflowPunct/>
              <w:topLinePunct w:val="0"/>
              <w:autoSpaceDE w:val="0"/>
              <w:autoSpaceDN w:val="0"/>
              <w:bidi w:val="0"/>
              <w:adjustRightInd w:val="0"/>
              <w:snapToGrid w:val="0"/>
              <w:spacing w:before="141" w:line="223" w:lineRule="auto"/>
              <w:ind w:left="388"/>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轮候库内符合条件的保障对象满意度</w:t>
            </w:r>
          </w:p>
        </w:tc>
        <w:tc>
          <w:tcPr>
            <w:tcW w:w="2392" w:type="dxa"/>
            <w:vAlign w:val="top"/>
          </w:tcPr>
          <w:p w14:paraId="2A3C0F6B">
            <w:pPr>
              <w:keepNext w:val="0"/>
              <w:keepLines w:val="0"/>
              <w:pageBreakBefore w:val="0"/>
              <w:widowControl/>
              <w:kinsoku/>
              <w:wordWrap/>
              <w:overflowPunct/>
              <w:topLinePunct w:val="0"/>
              <w:autoSpaceDE w:val="0"/>
              <w:autoSpaceDN w:val="0"/>
              <w:bidi w:val="0"/>
              <w:adjustRightInd w:val="0"/>
              <w:snapToGrid w:val="0"/>
              <w:spacing w:before="141" w:line="241" w:lineRule="auto"/>
              <w:ind w:left="992"/>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≥90%</w:t>
            </w:r>
          </w:p>
        </w:tc>
      </w:tr>
    </w:tbl>
    <w:p w14:paraId="268993EA"/>
    <w:p w14:paraId="7A76346F"/>
    <w:p w14:paraId="702E712E"/>
    <w:p w14:paraId="014908A6"/>
    <w:p w14:paraId="7E4B1DD5"/>
    <w:p w14:paraId="46C9CA4E"/>
    <w:p w14:paraId="7DB5DFDF"/>
    <w:p w14:paraId="27C1C0D9"/>
    <w:p w14:paraId="18326C77"/>
    <w:p w14:paraId="31941B3E"/>
    <w:p w14:paraId="35F14414"/>
    <w:p w14:paraId="3F1B4669"/>
    <w:p w14:paraId="5016DCB9"/>
    <w:p w14:paraId="439F85C6"/>
    <w:p w14:paraId="3382E982"/>
    <w:p w14:paraId="79C45AE6"/>
    <w:p w14:paraId="67AAE292"/>
    <w:p w14:paraId="4D0D2D4A"/>
    <w:p w14:paraId="35506D4A"/>
    <w:p w14:paraId="1F63A544"/>
    <w:p w14:paraId="58F2F48C"/>
    <w:p w14:paraId="0DC062C9"/>
    <w:p w14:paraId="73A68F12"/>
    <w:p w14:paraId="08BCFB42">
      <w:pPr>
        <w:keepNext w:val="0"/>
        <w:keepLines w:val="0"/>
        <w:pageBreakBefore w:val="0"/>
        <w:widowControl/>
        <w:kinsoku/>
        <w:wordWrap/>
        <w:overflowPunct/>
        <w:topLinePunct w:val="0"/>
        <w:autoSpaceDE w:val="0"/>
        <w:autoSpaceDN w:val="0"/>
        <w:bidi w:val="0"/>
        <w:adjustRightInd w:val="0"/>
        <w:snapToGrid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r>
        <w:rPr>
          <w:rFonts w:hint="eastAsia" w:ascii="方正小标宋_GBK" w:hAnsi="方正小标宋_GBK" w:eastAsia="方正小标宋_GBK" w:cs="方正小标宋_GBK"/>
          <w:spacing w:val="6"/>
          <w:sz w:val="32"/>
          <w:szCs w:val="32"/>
          <w:lang w:eastAsia="zh-CN"/>
        </w:rPr>
        <w:t>项目支出绩效目标表</w:t>
      </w:r>
    </w:p>
    <w:p w14:paraId="4E012125">
      <w:pPr>
        <w:pStyle w:val="2"/>
        <w:keepNext w:val="0"/>
        <w:keepLines w:val="0"/>
        <w:pageBreakBefore w:val="0"/>
        <w:widowControl/>
        <w:kinsoku/>
        <w:wordWrap/>
        <w:overflowPunct/>
        <w:topLinePunct w:val="0"/>
        <w:autoSpaceDE w:val="0"/>
        <w:autoSpaceDN w:val="0"/>
        <w:bidi w:val="0"/>
        <w:adjustRightInd w:val="0"/>
        <w:snapToGrid w:val="0"/>
        <w:spacing w:before="142" w:line="221" w:lineRule="auto"/>
        <w:ind w:left="4319"/>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（2025年度）</w:t>
      </w:r>
    </w:p>
    <w:p w14:paraId="38C9E3DB">
      <w:pPr>
        <w:pStyle w:val="2"/>
        <w:keepNext w:val="0"/>
        <w:keepLines w:val="0"/>
        <w:pageBreakBefore w:val="0"/>
        <w:widowControl/>
        <w:kinsoku/>
        <w:wordWrap/>
        <w:overflowPunct/>
        <w:topLinePunct w:val="0"/>
        <w:autoSpaceDE w:val="0"/>
        <w:autoSpaceDN w:val="0"/>
        <w:bidi w:val="0"/>
        <w:adjustRightInd w:val="0"/>
        <w:snapToGrid w:val="0"/>
        <w:spacing w:before="178" w:line="222" w:lineRule="auto"/>
        <w:ind w:right="29"/>
        <w:jc w:val="right"/>
        <w:textAlignment w:val="baseline"/>
        <w:outlineLvl w:val="9"/>
        <w:rPr>
          <w:rFonts w:hint="eastAsia" w:ascii="宋体" w:hAnsi="宋体" w:eastAsia="宋体" w:cs="宋体"/>
          <w:sz w:val="19"/>
          <w:szCs w:val="19"/>
          <w:lang w:eastAsia="zh-CN"/>
        </w:rPr>
      </w:pPr>
    </w:p>
    <w:p w14:paraId="5A576755">
      <w:pPr>
        <w:keepNext w:val="0"/>
        <w:keepLines w:val="0"/>
        <w:pageBreakBefore w:val="0"/>
        <w:widowControl/>
        <w:kinsoku/>
        <w:wordWrap/>
        <w:overflowPunct/>
        <w:topLinePunct w:val="0"/>
        <w:autoSpaceDE w:val="0"/>
        <w:autoSpaceDN w:val="0"/>
        <w:bidi w:val="0"/>
        <w:adjustRightInd w:val="0"/>
        <w:snapToGrid w:val="0"/>
        <w:spacing w:line="55" w:lineRule="exact"/>
        <w:textAlignment w:val="baseline"/>
        <w:outlineLvl w:val="9"/>
        <w:rPr>
          <w:rFonts w:hint="eastAsia" w:ascii="宋体" w:hAnsi="宋体" w:eastAsia="宋体" w:cs="宋体"/>
          <w:sz w:val="19"/>
          <w:szCs w:val="19"/>
        </w:rPr>
      </w:pPr>
    </w:p>
    <w:tbl>
      <w:tblPr>
        <w:tblStyle w:val="9"/>
        <w:tblW w:w="9729"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05"/>
        <w:gridCol w:w="2209"/>
        <w:gridCol w:w="3638"/>
        <w:gridCol w:w="2377"/>
      </w:tblGrid>
      <w:tr w14:paraId="1ACDB8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45" w:hRule="atLeast"/>
        </w:trPr>
        <w:tc>
          <w:tcPr>
            <w:tcW w:w="1505" w:type="dxa"/>
            <w:vAlign w:val="top"/>
          </w:tcPr>
          <w:p w14:paraId="631B3FD1">
            <w:pPr>
              <w:keepNext w:val="0"/>
              <w:keepLines w:val="0"/>
              <w:pageBreakBefore w:val="0"/>
              <w:widowControl/>
              <w:kinsoku/>
              <w:wordWrap/>
              <w:overflowPunct/>
              <w:topLinePunct w:val="0"/>
              <w:autoSpaceDE w:val="0"/>
              <w:autoSpaceDN w:val="0"/>
              <w:bidi w:val="0"/>
              <w:adjustRightInd w:val="0"/>
              <w:snapToGrid w:val="0"/>
              <w:spacing w:before="287" w:line="221" w:lineRule="auto"/>
              <w:ind w:left="379"/>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项目编码</w:t>
            </w:r>
          </w:p>
        </w:tc>
        <w:tc>
          <w:tcPr>
            <w:tcW w:w="2209" w:type="dxa"/>
            <w:vAlign w:val="top"/>
          </w:tcPr>
          <w:p w14:paraId="112E537D">
            <w:pPr>
              <w:keepNext w:val="0"/>
              <w:keepLines w:val="0"/>
              <w:pageBreakBefore w:val="0"/>
              <w:widowControl/>
              <w:kinsoku/>
              <w:wordWrap/>
              <w:overflowPunct/>
              <w:topLinePunct w:val="0"/>
              <w:autoSpaceDE w:val="0"/>
              <w:autoSpaceDN w:val="0"/>
              <w:bidi w:val="0"/>
              <w:adjustRightInd w:val="0"/>
              <w:snapToGrid w:val="0"/>
              <w:spacing w:line="253" w:lineRule="auto"/>
              <w:textAlignment w:val="baseline"/>
              <w:outlineLvl w:val="9"/>
              <w:rPr>
                <w:rFonts w:hint="eastAsia" w:ascii="宋体" w:hAnsi="宋体" w:eastAsia="宋体" w:cs="宋体"/>
                <w:sz w:val="19"/>
                <w:szCs w:val="19"/>
              </w:rPr>
            </w:pPr>
          </w:p>
          <w:p w14:paraId="34FAE9E9">
            <w:pPr>
              <w:keepNext w:val="0"/>
              <w:keepLines w:val="0"/>
              <w:pageBreakBefore w:val="0"/>
              <w:widowControl/>
              <w:kinsoku/>
              <w:wordWrap/>
              <w:overflowPunct/>
              <w:topLinePunct w:val="0"/>
              <w:autoSpaceDE w:val="0"/>
              <w:autoSpaceDN w:val="0"/>
              <w:bidi w:val="0"/>
              <w:adjustRightInd w:val="0"/>
              <w:snapToGrid w:val="0"/>
              <w:spacing w:before="62" w:line="185" w:lineRule="auto"/>
              <w:ind w:left="94"/>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370200254614160200053</w:t>
            </w:r>
          </w:p>
        </w:tc>
        <w:tc>
          <w:tcPr>
            <w:tcW w:w="3638" w:type="dxa"/>
            <w:vAlign w:val="top"/>
          </w:tcPr>
          <w:p w14:paraId="2499DF53">
            <w:pPr>
              <w:keepNext w:val="0"/>
              <w:keepLines w:val="0"/>
              <w:pageBreakBefore w:val="0"/>
              <w:widowControl/>
              <w:kinsoku/>
              <w:wordWrap/>
              <w:overflowPunct/>
              <w:topLinePunct w:val="0"/>
              <w:autoSpaceDE w:val="0"/>
              <w:autoSpaceDN w:val="0"/>
              <w:bidi w:val="0"/>
              <w:adjustRightInd w:val="0"/>
              <w:snapToGrid w:val="0"/>
              <w:spacing w:before="287" w:line="222" w:lineRule="auto"/>
              <w:ind w:left="1449"/>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项目名称</w:t>
            </w:r>
          </w:p>
        </w:tc>
        <w:tc>
          <w:tcPr>
            <w:tcW w:w="2377" w:type="dxa"/>
            <w:vAlign w:val="top"/>
          </w:tcPr>
          <w:p w14:paraId="68A9393E">
            <w:pPr>
              <w:keepNext w:val="0"/>
              <w:keepLines w:val="0"/>
              <w:pageBreakBefore w:val="0"/>
              <w:widowControl/>
              <w:kinsoku/>
              <w:wordWrap/>
              <w:overflowPunct/>
              <w:topLinePunct w:val="0"/>
              <w:autoSpaceDE w:val="0"/>
              <w:autoSpaceDN w:val="0"/>
              <w:bidi w:val="0"/>
              <w:adjustRightInd w:val="0"/>
              <w:snapToGrid w:val="0"/>
              <w:spacing w:before="169" w:line="228" w:lineRule="auto"/>
              <w:ind w:left="1103" w:right="24" w:hanging="1034"/>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中央财政保障性租赁住房资</w:t>
            </w:r>
            <w:r>
              <w:rPr>
                <w:rFonts w:hint="eastAsia" w:ascii="宋体" w:hAnsi="宋体" w:eastAsia="宋体" w:cs="宋体"/>
                <w:sz w:val="19"/>
                <w:szCs w:val="19"/>
              </w:rPr>
              <w:t>金</w:t>
            </w:r>
          </w:p>
        </w:tc>
      </w:tr>
      <w:tr w14:paraId="11B22E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7" w:hRule="atLeast"/>
        </w:trPr>
        <w:tc>
          <w:tcPr>
            <w:tcW w:w="1505" w:type="dxa"/>
            <w:vAlign w:val="top"/>
          </w:tcPr>
          <w:p w14:paraId="279C9D80">
            <w:pPr>
              <w:keepNext w:val="0"/>
              <w:keepLines w:val="0"/>
              <w:pageBreakBefore w:val="0"/>
              <w:widowControl/>
              <w:kinsoku/>
              <w:wordWrap/>
              <w:overflowPunct/>
              <w:topLinePunct w:val="0"/>
              <w:autoSpaceDE w:val="0"/>
              <w:autoSpaceDN w:val="0"/>
              <w:bidi w:val="0"/>
              <w:adjustRightInd w:val="0"/>
              <w:snapToGrid w:val="0"/>
              <w:spacing w:before="134" w:line="221" w:lineRule="auto"/>
              <w:ind w:left="378"/>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主管部门</w:t>
            </w:r>
          </w:p>
        </w:tc>
        <w:tc>
          <w:tcPr>
            <w:tcW w:w="2209" w:type="dxa"/>
            <w:vAlign w:val="top"/>
          </w:tcPr>
          <w:p w14:paraId="0CDBF015">
            <w:pPr>
              <w:keepNext w:val="0"/>
              <w:keepLines w:val="0"/>
              <w:pageBreakBefore w:val="0"/>
              <w:widowControl/>
              <w:kinsoku/>
              <w:wordWrap/>
              <w:overflowPunct/>
              <w:topLinePunct w:val="0"/>
              <w:autoSpaceDE w:val="0"/>
              <w:autoSpaceDN w:val="0"/>
              <w:bidi w:val="0"/>
              <w:adjustRightInd w:val="0"/>
              <w:snapToGrid w:val="0"/>
              <w:spacing w:before="133" w:line="221" w:lineRule="auto"/>
              <w:ind w:left="59"/>
              <w:textAlignment w:val="baseline"/>
              <w:outlineLvl w:val="9"/>
              <w:rPr>
                <w:rFonts w:hint="eastAsia" w:ascii="宋体" w:hAnsi="宋体" w:eastAsia="宋体" w:cs="宋体"/>
                <w:sz w:val="19"/>
                <w:szCs w:val="19"/>
              </w:rPr>
            </w:pPr>
            <w:r>
              <w:rPr>
                <w:rFonts w:hint="eastAsia" w:ascii="宋体" w:hAnsi="宋体" w:eastAsia="宋体" w:cs="宋体"/>
                <w:sz w:val="19"/>
                <w:szCs w:val="19"/>
              </w:rPr>
              <w:t>青岛市住房和城乡建设局</w:t>
            </w:r>
          </w:p>
        </w:tc>
        <w:tc>
          <w:tcPr>
            <w:tcW w:w="3638" w:type="dxa"/>
            <w:vAlign w:val="top"/>
          </w:tcPr>
          <w:p w14:paraId="2CD77D5A">
            <w:pPr>
              <w:keepNext w:val="0"/>
              <w:keepLines w:val="0"/>
              <w:pageBreakBefore w:val="0"/>
              <w:widowControl/>
              <w:kinsoku/>
              <w:wordWrap/>
              <w:overflowPunct/>
              <w:topLinePunct w:val="0"/>
              <w:autoSpaceDE w:val="0"/>
              <w:autoSpaceDN w:val="0"/>
              <w:bidi w:val="0"/>
              <w:adjustRightInd w:val="0"/>
              <w:snapToGrid w:val="0"/>
              <w:spacing w:before="134" w:line="221" w:lineRule="auto"/>
              <w:ind w:left="1447"/>
              <w:textAlignment w:val="baseline"/>
              <w:outlineLvl w:val="9"/>
              <w:rPr>
                <w:rFonts w:hint="eastAsia" w:ascii="宋体" w:hAnsi="宋体" w:eastAsia="宋体" w:cs="宋体"/>
                <w:sz w:val="19"/>
                <w:szCs w:val="19"/>
                <w:lang w:eastAsia="zh-CN"/>
              </w:rPr>
            </w:pPr>
            <w:r>
              <w:rPr>
                <w:rFonts w:hint="eastAsia" w:ascii="宋体" w:hAnsi="宋体" w:eastAsia="宋体" w:cs="宋体"/>
                <w:spacing w:val="-1"/>
                <w:sz w:val="19"/>
                <w:szCs w:val="19"/>
                <w:lang w:eastAsia="zh-CN"/>
              </w:rPr>
              <w:t>预算金额（万元）</w:t>
            </w:r>
          </w:p>
        </w:tc>
        <w:tc>
          <w:tcPr>
            <w:tcW w:w="2377" w:type="dxa"/>
            <w:vAlign w:val="top"/>
          </w:tcPr>
          <w:p w14:paraId="0E439863">
            <w:pPr>
              <w:keepNext w:val="0"/>
              <w:keepLines w:val="0"/>
              <w:pageBreakBefore w:val="0"/>
              <w:widowControl/>
              <w:kinsoku/>
              <w:wordWrap/>
              <w:overflowPunct/>
              <w:topLinePunct w:val="0"/>
              <w:autoSpaceDE w:val="0"/>
              <w:autoSpaceDN w:val="0"/>
              <w:bidi w:val="0"/>
              <w:adjustRightInd w:val="0"/>
              <w:snapToGrid w:val="0"/>
              <w:spacing w:before="164" w:line="184" w:lineRule="auto"/>
              <w:ind w:left="1006"/>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6502</w:t>
            </w:r>
          </w:p>
        </w:tc>
      </w:tr>
      <w:tr w14:paraId="5728FE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12" w:hRule="atLeast"/>
        </w:trPr>
        <w:tc>
          <w:tcPr>
            <w:tcW w:w="1505" w:type="dxa"/>
            <w:vAlign w:val="top"/>
          </w:tcPr>
          <w:p w14:paraId="474F558F">
            <w:pPr>
              <w:keepNext w:val="0"/>
              <w:keepLines w:val="0"/>
              <w:pageBreakBefore w:val="0"/>
              <w:widowControl/>
              <w:kinsoku/>
              <w:wordWrap/>
              <w:overflowPunct/>
              <w:topLinePunct w:val="0"/>
              <w:autoSpaceDE w:val="0"/>
              <w:autoSpaceDN w:val="0"/>
              <w:bidi w:val="0"/>
              <w:adjustRightInd w:val="0"/>
              <w:snapToGrid w:val="0"/>
              <w:spacing w:line="252" w:lineRule="auto"/>
              <w:textAlignment w:val="baseline"/>
              <w:outlineLvl w:val="9"/>
              <w:rPr>
                <w:rFonts w:hint="eastAsia" w:ascii="宋体" w:hAnsi="宋体" w:eastAsia="宋体" w:cs="宋体"/>
                <w:sz w:val="19"/>
                <w:szCs w:val="19"/>
              </w:rPr>
            </w:pPr>
          </w:p>
          <w:p w14:paraId="2FE13262">
            <w:pPr>
              <w:keepNext w:val="0"/>
              <w:keepLines w:val="0"/>
              <w:pageBreakBefore w:val="0"/>
              <w:widowControl/>
              <w:kinsoku/>
              <w:wordWrap/>
              <w:overflowPunct/>
              <w:topLinePunct w:val="0"/>
              <w:autoSpaceDE w:val="0"/>
              <w:autoSpaceDN w:val="0"/>
              <w:bidi w:val="0"/>
              <w:adjustRightInd w:val="0"/>
              <w:snapToGrid w:val="0"/>
              <w:spacing w:line="252" w:lineRule="auto"/>
              <w:textAlignment w:val="baseline"/>
              <w:outlineLvl w:val="9"/>
              <w:rPr>
                <w:rFonts w:hint="eastAsia" w:ascii="宋体" w:hAnsi="宋体" w:eastAsia="宋体" w:cs="宋体"/>
                <w:sz w:val="19"/>
                <w:szCs w:val="19"/>
              </w:rPr>
            </w:pPr>
          </w:p>
          <w:p w14:paraId="3CD74381">
            <w:pPr>
              <w:keepNext w:val="0"/>
              <w:keepLines w:val="0"/>
              <w:pageBreakBefore w:val="0"/>
              <w:widowControl/>
              <w:kinsoku/>
              <w:wordWrap/>
              <w:overflowPunct/>
              <w:topLinePunct w:val="0"/>
              <w:autoSpaceDE w:val="0"/>
              <w:autoSpaceDN w:val="0"/>
              <w:bidi w:val="0"/>
              <w:adjustRightInd w:val="0"/>
              <w:snapToGrid w:val="0"/>
              <w:spacing w:before="62" w:line="222" w:lineRule="auto"/>
              <w:ind w:left="379"/>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绩效目标</w:t>
            </w:r>
          </w:p>
        </w:tc>
        <w:tc>
          <w:tcPr>
            <w:tcW w:w="8224" w:type="dxa"/>
            <w:gridSpan w:val="3"/>
            <w:vAlign w:val="top"/>
          </w:tcPr>
          <w:p w14:paraId="33A54E09">
            <w:pPr>
              <w:keepNext w:val="0"/>
              <w:keepLines w:val="0"/>
              <w:pageBreakBefore w:val="0"/>
              <w:widowControl/>
              <w:kinsoku/>
              <w:wordWrap/>
              <w:overflowPunct/>
              <w:topLinePunct w:val="0"/>
              <w:autoSpaceDE w:val="0"/>
              <w:autoSpaceDN w:val="0"/>
              <w:bidi w:val="0"/>
              <w:adjustRightInd w:val="0"/>
              <w:snapToGrid w:val="0"/>
              <w:spacing w:line="252" w:lineRule="auto"/>
              <w:textAlignment w:val="baseline"/>
              <w:outlineLvl w:val="9"/>
              <w:rPr>
                <w:rFonts w:hint="eastAsia" w:ascii="宋体" w:hAnsi="宋体" w:eastAsia="宋体" w:cs="宋体"/>
                <w:sz w:val="19"/>
                <w:szCs w:val="19"/>
              </w:rPr>
            </w:pPr>
          </w:p>
          <w:p w14:paraId="595BD8B4">
            <w:pPr>
              <w:keepNext w:val="0"/>
              <w:keepLines w:val="0"/>
              <w:pageBreakBefore w:val="0"/>
              <w:widowControl/>
              <w:kinsoku/>
              <w:wordWrap/>
              <w:overflowPunct/>
              <w:topLinePunct w:val="0"/>
              <w:autoSpaceDE w:val="0"/>
              <w:autoSpaceDN w:val="0"/>
              <w:bidi w:val="0"/>
              <w:adjustRightInd w:val="0"/>
              <w:snapToGrid w:val="0"/>
              <w:spacing w:line="252" w:lineRule="auto"/>
              <w:textAlignment w:val="baseline"/>
              <w:outlineLvl w:val="9"/>
              <w:rPr>
                <w:rFonts w:hint="eastAsia" w:ascii="宋体" w:hAnsi="宋体" w:eastAsia="宋体" w:cs="宋体"/>
                <w:sz w:val="19"/>
                <w:szCs w:val="19"/>
              </w:rPr>
            </w:pPr>
          </w:p>
          <w:p w14:paraId="6B150772">
            <w:pPr>
              <w:keepNext w:val="0"/>
              <w:keepLines w:val="0"/>
              <w:pageBreakBefore w:val="0"/>
              <w:widowControl/>
              <w:kinsoku/>
              <w:wordWrap/>
              <w:overflowPunct/>
              <w:topLinePunct w:val="0"/>
              <w:autoSpaceDE w:val="0"/>
              <w:autoSpaceDN w:val="0"/>
              <w:bidi w:val="0"/>
              <w:adjustRightInd w:val="0"/>
              <w:snapToGrid w:val="0"/>
              <w:spacing w:before="62" w:line="221" w:lineRule="auto"/>
              <w:ind w:left="35"/>
              <w:textAlignment w:val="baseline"/>
              <w:outlineLvl w:val="9"/>
              <w:rPr>
                <w:rFonts w:hint="eastAsia" w:ascii="宋体" w:hAnsi="宋体" w:eastAsia="宋体" w:cs="宋体"/>
                <w:sz w:val="19"/>
                <w:szCs w:val="19"/>
                <w:lang w:eastAsia="zh-CN"/>
              </w:rPr>
            </w:pPr>
            <w:r>
              <w:rPr>
                <w:rFonts w:hint="eastAsia" w:ascii="宋体" w:hAnsi="宋体" w:eastAsia="宋体" w:cs="宋体"/>
                <w:spacing w:val="1"/>
                <w:sz w:val="19"/>
                <w:szCs w:val="19"/>
              </w:rPr>
              <w:t>2025年建设筹集保障性租赁住房1000套（</w:t>
            </w:r>
            <w:r>
              <w:rPr>
                <w:rFonts w:hint="eastAsia" w:ascii="宋体" w:hAnsi="宋体" w:eastAsia="宋体" w:cs="宋体"/>
                <w:sz w:val="19"/>
                <w:szCs w:val="19"/>
              </w:rPr>
              <w:t>间）</w:t>
            </w:r>
            <w:r>
              <w:rPr>
                <w:rFonts w:hint="eastAsia" w:ascii="宋体" w:hAnsi="宋体" w:eastAsia="宋体" w:cs="宋体"/>
                <w:sz w:val="19"/>
                <w:szCs w:val="19"/>
                <w:lang w:eastAsia="zh-CN"/>
              </w:rPr>
              <w:t>。</w:t>
            </w:r>
          </w:p>
        </w:tc>
      </w:tr>
      <w:tr w14:paraId="767F60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7" w:hRule="atLeast"/>
        </w:trPr>
        <w:tc>
          <w:tcPr>
            <w:tcW w:w="1505" w:type="dxa"/>
            <w:vAlign w:val="top"/>
          </w:tcPr>
          <w:p w14:paraId="69ED49EE">
            <w:pPr>
              <w:keepNext w:val="0"/>
              <w:keepLines w:val="0"/>
              <w:pageBreakBefore w:val="0"/>
              <w:widowControl/>
              <w:kinsoku/>
              <w:wordWrap/>
              <w:overflowPunct/>
              <w:topLinePunct w:val="0"/>
              <w:autoSpaceDE w:val="0"/>
              <w:autoSpaceDN w:val="0"/>
              <w:bidi w:val="0"/>
              <w:adjustRightInd w:val="0"/>
              <w:snapToGrid w:val="0"/>
              <w:spacing w:before="138" w:line="222" w:lineRule="auto"/>
              <w:ind w:left="379"/>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一级指标</w:t>
            </w:r>
          </w:p>
        </w:tc>
        <w:tc>
          <w:tcPr>
            <w:tcW w:w="2209" w:type="dxa"/>
            <w:vAlign w:val="top"/>
          </w:tcPr>
          <w:p w14:paraId="6418D953">
            <w:pPr>
              <w:keepNext w:val="0"/>
              <w:keepLines w:val="0"/>
              <w:pageBreakBefore w:val="0"/>
              <w:widowControl/>
              <w:kinsoku/>
              <w:wordWrap/>
              <w:overflowPunct/>
              <w:topLinePunct w:val="0"/>
              <w:autoSpaceDE w:val="0"/>
              <w:autoSpaceDN w:val="0"/>
              <w:bidi w:val="0"/>
              <w:adjustRightInd w:val="0"/>
              <w:snapToGrid w:val="0"/>
              <w:spacing w:before="138" w:line="222" w:lineRule="auto"/>
              <w:ind w:left="730"/>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二级指标</w:t>
            </w:r>
          </w:p>
        </w:tc>
        <w:tc>
          <w:tcPr>
            <w:tcW w:w="3638" w:type="dxa"/>
            <w:vAlign w:val="top"/>
          </w:tcPr>
          <w:p w14:paraId="5B17DDDA">
            <w:pPr>
              <w:keepNext w:val="0"/>
              <w:keepLines w:val="0"/>
              <w:pageBreakBefore w:val="0"/>
              <w:widowControl/>
              <w:kinsoku/>
              <w:wordWrap/>
              <w:overflowPunct/>
              <w:topLinePunct w:val="0"/>
              <w:autoSpaceDE w:val="0"/>
              <w:autoSpaceDN w:val="0"/>
              <w:bidi w:val="0"/>
              <w:adjustRightInd w:val="0"/>
              <w:snapToGrid w:val="0"/>
              <w:spacing w:before="138" w:line="222" w:lineRule="auto"/>
              <w:ind w:left="1446"/>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三级指标</w:t>
            </w:r>
          </w:p>
        </w:tc>
        <w:tc>
          <w:tcPr>
            <w:tcW w:w="2377" w:type="dxa"/>
            <w:vAlign w:val="top"/>
          </w:tcPr>
          <w:p w14:paraId="1AF563B4">
            <w:pPr>
              <w:keepNext w:val="0"/>
              <w:keepLines w:val="0"/>
              <w:pageBreakBefore w:val="0"/>
              <w:widowControl/>
              <w:kinsoku/>
              <w:wordWrap/>
              <w:overflowPunct/>
              <w:topLinePunct w:val="0"/>
              <w:autoSpaceDE w:val="0"/>
              <w:autoSpaceDN w:val="0"/>
              <w:bidi w:val="0"/>
              <w:adjustRightInd w:val="0"/>
              <w:snapToGrid w:val="0"/>
              <w:spacing w:before="138" w:line="221" w:lineRule="auto"/>
              <w:ind w:left="913"/>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指标值</w:t>
            </w:r>
          </w:p>
        </w:tc>
      </w:tr>
      <w:tr w14:paraId="652AB0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54" w:hRule="atLeast"/>
        </w:trPr>
        <w:tc>
          <w:tcPr>
            <w:tcW w:w="1505" w:type="dxa"/>
            <w:vMerge w:val="restart"/>
            <w:tcBorders>
              <w:bottom w:val="nil"/>
            </w:tcBorders>
            <w:vAlign w:val="top"/>
          </w:tcPr>
          <w:p w14:paraId="770F53A4">
            <w:pPr>
              <w:keepNext w:val="0"/>
              <w:keepLines w:val="0"/>
              <w:pageBreakBefore w:val="0"/>
              <w:widowControl/>
              <w:kinsoku/>
              <w:wordWrap/>
              <w:overflowPunct/>
              <w:topLinePunct w:val="0"/>
              <w:autoSpaceDE w:val="0"/>
              <w:autoSpaceDN w:val="0"/>
              <w:bidi w:val="0"/>
              <w:adjustRightInd w:val="0"/>
              <w:snapToGrid w:val="0"/>
              <w:spacing w:line="306" w:lineRule="auto"/>
              <w:textAlignment w:val="baseline"/>
              <w:outlineLvl w:val="9"/>
              <w:rPr>
                <w:rFonts w:hint="eastAsia" w:ascii="宋体" w:hAnsi="宋体" w:eastAsia="宋体" w:cs="宋体"/>
                <w:sz w:val="19"/>
                <w:szCs w:val="19"/>
              </w:rPr>
            </w:pPr>
          </w:p>
          <w:p w14:paraId="41744445">
            <w:pPr>
              <w:keepNext w:val="0"/>
              <w:keepLines w:val="0"/>
              <w:pageBreakBefore w:val="0"/>
              <w:widowControl/>
              <w:kinsoku/>
              <w:wordWrap/>
              <w:overflowPunct/>
              <w:topLinePunct w:val="0"/>
              <w:autoSpaceDE w:val="0"/>
              <w:autoSpaceDN w:val="0"/>
              <w:bidi w:val="0"/>
              <w:adjustRightInd w:val="0"/>
              <w:snapToGrid w:val="0"/>
              <w:spacing w:line="307" w:lineRule="auto"/>
              <w:textAlignment w:val="baseline"/>
              <w:outlineLvl w:val="9"/>
              <w:rPr>
                <w:rFonts w:hint="eastAsia" w:ascii="宋体" w:hAnsi="宋体" w:eastAsia="宋体" w:cs="宋体"/>
                <w:sz w:val="19"/>
                <w:szCs w:val="19"/>
              </w:rPr>
            </w:pPr>
          </w:p>
          <w:p w14:paraId="5A5D6C5C">
            <w:pPr>
              <w:keepNext w:val="0"/>
              <w:keepLines w:val="0"/>
              <w:pageBreakBefore w:val="0"/>
              <w:widowControl/>
              <w:kinsoku/>
              <w:wordWrap/>
              <w:overflowPunct/>
              <w:topLinePunct w:val="0"/>
              <w:autoSpaceDE w:val="0"/>
              <w:autoSpaceDN w:val="0"/>
              <w:bidi w:val="0"/>
              <w:adjustRightInd w:val="0"/>
              <w:snapToGrid w:val="0"/>
              <w:spacing w:before="62" w:line="221" w:lineRule="auto"/>
              <w:ind w:left="378"/>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成本指标</w:t>
            </w:r>
          </w:p>
        </w:tc>
        <w:tc>
          <w:tcPr>
            <w:tcW w:w="2209" w:type="dxa"/>
            <w:vMerge w:val="restart"/>
            <w:tcBorders>
              <w:bottom w:val="nil"/>
            </w:tcBorders>
            <w:vAlign w:val="top"/>
          </w:tcPr>
          <w:p w14:paraId="2DF5EB4E">
            <w:pPr>
              <w:keepNext w:val="0"/>
              <w:keepLines w:val="0"/>
              <w:pageBreakBefore w:val="0"/>
              <w:widowControl/>
              <w:kinsoku/>
              <w:wordWrap/>
              <w:overflowPunct/>
              <w:topLinePunct w:val="0"/>
              <w:autoSpaceDE w:val="0"/>
              <w:autoSpaceDN w:val="0"/>
              <w:bidi w:val="0"/>
              <w:adjustRightInd w:val="0"/>
              <w:snapToGrid w:val="0"/>
              <w:spacing w:line="306" w:lineRule="auto"/>
              <w:textAlignment w:val="baseline"/>
              <w:outlineLvl w:val="9"/>
              <w:rPr>
                <w:rFonts w:hint="eastAsia" w:ascii="宋体" w:hAnsi="宋体" w:eastAsia="宋体" w:cs="宋体"/>
                <w:sz w:val="19"/>
                <w:szCs w:val="19"/>
              </w:rPr>
            </w:pPr>
          </w:p>
          <w:p w14:paraId="32171868">
            <w:pPr>
              <w:keepNext w:val="0"/>
              <w:keepLines w:val="0"/>
              <w:pageBreakBefore w:val="0"/>
              <w:widowControl/>
              <w:kinsoku/>
              <w:wordWrap/>
              <w:overflowPunct/>
              <w:topLinePunct w:val="0"/>
              <w:autoSpaceDE w:val="0"/>
              <w:autoSpaceDN w:val="0"/>
              <w:bidi w:val="0"/>
              <w:adjustRightInd w:val="0"/>
              <w:snapToGrid w:val="0"/>
              <w:spacing w:line="307" w:lineRule="auto"/>
              <w:textAlignment w:val="baseline"/>
              <w:outlineLvl w:val="9"/>
              <w:rPr>
                <w:rFonts w:hint="eastAsia" w:ascii="宋体" w:hAnsi="宋体" w:eastAsia="宋体" w:cs="宋体"/>
                <w:sz w:val="19"/>
                <w:szCs w:val="19"/>
              </w:rPr>
            </w:pPr>
          </w:p>
          <w:p w14:paraId="6FFB241E">
            <w:pPr>
              <w:keepNext w:val="0"/>
              <w:keepLines w:val="0"/>
              <w:pageBreakBefore w:val="0"/>
              <w:widowControl/>
              <w:kinsoku/>
              <w:wordWrap/>
              <w:overflowPunct/>
              <w:topLinePunct w:val="0"/>
              <w:autoSpaceDE w:val="0"/>
              <w:autoSpaceDN w:val="0"/>
              <w:bidi w:val="0"/>
              <w:adjustRightInd w:val="0"/>
              <w:snapToGrid w:val="0"/>
              <w:spacing w:before="62" w:line="221" w:lineRule="auto"/>
              <w:ind w:left="538"/>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经济成本指标</w:t>
            </w:r>
          </w:p>
        </w:tc>
        <w:tc>
          <w:tcPr>
            <w:tcW w:w="3638" w:type="dxa"/>
            <w:vAlign w:val="top"/>
          </w:tcPr>
          <w:p w14:paraId="5EEB047A">
            <w:pPr>
              <w:keepNext w:val="0"/>
              <w:keepLines w:val="0"/>
              <w:pageBreakBefore w:val="0"/>
              <w:widowControl/>
              <w:kinsoku/>
              <w:wordWrap/>
              <w:overflowPunct/>
              <w:topLinePunct w:val="0"/>
              <w:autoSpaceDE w:val="0"/>
              <w:autoSpaceDN w:val="0"/>
              <w:bidi w:val="0"/>
              <w:adjustRightInd w:val="0"/>
              <w:snapToGrid w:val="0"/>
              <w:spacing w:before="174" w:line="226" w:lineRule="auto"/>
              <w:ind w:left="211" w:right="175" w:firstLine="11"/>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中央财政城镇保障性安居工程补助资金</w:t>
            </w:r>
            <w:r>
              <w:rPr>
                <w:rFonts w:hint="eastAsia" w:ascii="宋体" w:hAnsi="宋体" w:eastAsia="宋体" w:cs="宋体"/>
                <w:sz w:val="19"/>
                <w:szCs w:val="19"/>
              </w:rPr>
              <w:t>（保障性租赁住房建设筹集）指标分配</w:t>
            </w:r>
          </w:p>
        </w:tc>
        <w:tc>
          <w:tcPr>
            <w:tcW w:w="2377" w:type="dxa"/>
            <w:vAlign w:val="top"/>
          </w:tcPr>
          <w:p w14:paraId="10A8F855">
            <w:pPr>
              <w:keepNext w:val="0"/>
              <w:keepLines w:val="0"/>
              <w:pageBreakBefore w:val="0"/>
              <w:widowControl/>
              <w:kinsoku/>
              <w:wordWrap/>
              <w:overflowPunct/>
              <w:topLinePunct w:val="0"/>
              <w:autoSpaceDE w:val="0"/>
              <w:autoSpaceDN w:val="0"/>
              <w:bidi w:val="0"/>
              <w:adjustRightInd w:val="0"/>
              <w:snapToGrid w:val="0"/>
              <w:spacing w:before="292" w:line="241" w:lineRule="auto"/>
              <w:ind w:left="952"/>
              <w:textAlignment w:val="baseline"/>
              <w:outlineLvl w:val="9"/>
              <w:rPr>
                <w:rFonts w:hint="eastAsia" w:ascii="宋体" w:hAnsi="宋体" w:eastAsia="宋体" w:cs="宋体"/>
                <w:sz w:val="19"/>
                <w:szCs w:val="19"/>
              </w:rPr>
            </w:pPr>
            <w:r>
              <w:rPr>
                <w:rFonts w:hint="eastAsia" w:ascii="宋体" w:hAnsi="宋体" w:eastAsia="宋体" w:cs="宋体"/>
                <w:sz w:val="19"/>
                <w:szCs w:val="19"/>
              </w:rPr>
              <w:t>=100%</w:t>
            </w:r>
          </w:p>
        </w:tc>
      </w:tr>
      <w:tr w14:paraId="55BE03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54" w:hRule="atLeast"/>
        </w:trPr>
        <w:tc>
          <w:tcPr>
            <w:tcW w:w="1505" w:type="dxa"/>
            <w:vMerge w:val="continue"/>
            <w:tcBorders>
              <w:top w:val="nil"/>
            </w:tcBorders>
            <w:vAlign w:val="top"/>
          </w:tcPr>
          <w:p w14:paraId="353991FB">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209" w:type="dxa"/>
            <w:vMerge w:val="continue"/>
            <w:tcBorders>
              <w:top w:val="nil"/>
            </w:tcBorders>
            <w:vAlign w:val="top"/>
          </w:tcPr>
          <w:p w14:paraId="7CA2D1EE">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638" w:type="dxa"/>
            <w:vAlign w:val="top"/>
          </w:tcPr>
          <w:p w14:paraId="5F09A6B5">
            <w:pPr>
              <w:keepNext w:val="0"/>
              <w:keepLines w:val="0"/>
              <w:pageBreakBefore w:val="0"/>
              <w:widowControl/>
              <w:kinsoku/>
              <w:wordWrap/>
              <w:overflowPunct/>
              <w:topLinePunct w:val="0"/>
              <w:autoSpaceDE w:val="0"/>
              <w:autoSpaceDN w:val="0"/>
              <w:bidi w:val="0"/>
              <w:adjustRightInd w:val="0"/>
              <w:snapToGrid w:val="0"/>
              <w:spacing w:before="176" w:line="221" w:lineRule="auto"/>
              <w:ind w:left="222"/>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中央财政城镇保障性安居工程补助资金</w:t>
            </w:r>
          </w:p>
          <w:p w14:paraId="2D641480">
            <w:pPr>
              <w:keepNext w:val="0"/>
              <w:keepLines w:val="0"/>
              <w:pageBreakBefore w:val="0"/>
              <w:widowControl/>
              <w:kinsoku/>
              <w:wordWrap/>
              <w:overflowPunct/>
              <w:topLinePunct w:val="0"/>
              <w:autoSpaceDE w:val="0"/>
              <w:autoSpaceDN w:val="0"/>
              <w:bidi w:val="0"/>
              <w:adjustRightInd w:val="0"/>
              <w:snapToGrid w:val="0"/>
              <w:spacing w:before="7" w:line="221" w:lineRule="auto"/>
              <w:ind w:left="593"/>
              <w:textAlignment w:val="baseline"/>
              <w:outlineLvl w:val="9"/>
              <w:rPr>
                <w:rFonts w:hint="eastAsia" w:ascii="宋体" w:hAnsi="宋体" w:eastAsia="宋体" w:cs="宋体"/>
                <w:sz w:val="19"/>
                <w:szCs w:val="19"/>
              </w:rPr>
            </w:pPr>
            <w:r>
              <w:rPr>
                <w:rFonts w:hint="eastAsia" w:ascii="宋体" w:hAnsi="宋体" w:eastAsia="宋体" w:cs="宋体"/>
                <w:sz w:val="19"/>
                <w:szCs w:val="19"/>
              </w:rPr>
              <w:t>（保障性租赁住房建设筹集）</w:t>
            </w:r>
          </w:p>
        </w:tc>
        <w:tc>
          <w:tcPr>
            <w:tcW w:w="2377" w:type="dxa"/>
            <w:vAlign w:val="top"/>
          </w:tcPr>
          <w:p w14:paraId="2604D19F">
            <w:pPr>
              <w:keepNext w:val="0"/>
              <w:keepLines w:val="0"/>
              <w:pageBreakBefore w:val="0"/>
              <w:widowControl/>
              <w:kinsoku/>
              <w:wordWrap/>
              <w:overflowPunct/>
              <w:topLinePunct w:val="0"/>
              <w:autoSpaceDE w:val="0"/>
              <w:autoSpaceDN w:val="0"/>
              <w:bidi w:val="0"/>
              <w:adjustRightInd w:val="0"/>
              <w:snapToGrid w:val="0"/>
              <w:spacing w:before="294" w:line="222" w:lineRule="auto"/>
              <w:ind w:left="730"/>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≤6502万元</w:t>
            </w:r>
          </w:p>
        </w:tc>
      </w:tr>
      <w:tr w14:paraId="21D8F0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7" w:hRule="atLeast"/>
        </w:trPr>
        <w:tc>
          <w:tcPr>
            <w:tcW w:w="1505" w:type="dxa"/>
            <w:vMerge w:val="restart"/>
            <w:tcBorders>
              <w:bottom w:val="nil"/>
            </w:tcBorders>
            <w:vAlign w:val="top"/>
          </w:tcPr>
          <w:p w14:paraId="173E1566">
            <w:pPr>
              <w:keepNext w:val="0"/>
              <w:keepLines w:val="0"/>
              <w:pageBreakBefore w:val="0"/>
              <w:widowControl/>
              <w:kinsoku/>
              <w:wordWrap/>
              <w:overflowPunct/>
              <w:topLinePunct w:val="0"/>
              <w:autoSpaceDE w:val="0"/>
              <w:autoSpaceDN w:val="0"/>
              <w:bidi w:val="0"/>
              <w:adjustRightInd w:val="0"/>
              <w:snapToGrid w:val="0"/>
              <w:spacing w:line="250" w:lineRule="auto"/>
              <w:textAlignment w:val="baseline"/>
              <w:outlineLvl w:val="9"/>
              <w:rPr>
                <w:rFonts w:hint="eastAsia" w:ascii="宋体" w:hAnsi="宋体" w:eastAsia="宋体" w:cs="宋体"/>
                <w:sz w:val="19"/>
                <w:szCs w:val="19"/>
              </w:rPr>
            </w:pPr>
          </w:p>
          <w:p w14:paraId="757A4D27">
            <w:pPr>
              <w:keepNext w:val="0"/>
              <w:keepLines w:val="0"/>
              <w:pageBreakBefore w:val="0"/>
              <w:widowControl/>
              <w:kinsoku/>
              <w:wordWrap/>
              <w:overflowPunct/>
              <w:topLinePunct w:val="0"/>
              <w:autoSpaceDE w:val="0"/>
              <w:autoSpaceDN w:val="0"/>
              <w:bidi w:val="0"/>
              <w:adjustRightInd w:val="0"/>
              <w:snapToGrid w:val="0"/>
              <w:spacing w:line="250" w:lineRule="auto"/>
              <w:textAlignment w:val="baseline"/>
              <w:outlineLvl w:val="9"/>
              <w:rPr>
                <w:rFonts w:hint="eastAsia" w:ascii="宋体" w:hAnsi="宋体" w:eastAsia="宋体" w:cs="宋体"/>
                <w:sz w:val="19"/>
                <w:szCs w:val="19"/>
              </w:rPr>
            </w:pPr>
          </w:p>
          <w:p w14:paraId="0E0631A0">
            <w:pPr>
              <w:keepNext w:val="0"/>
              <w:keepLines w:val="0"/>
              <w:pageBreakBefore w:val="0"/>
              <w:widowControl/>
              <w:kinsoku/>
              <w:wordWrap/>
              <w:overflowPunct/>
              <w:topLinePunct w:val="0"/>
              <w:autoSpaceDE w:val="0"/>
              <w:autoSpaceDN w:val="0"/>
              <w:bidi w:val="0"/>
              <w:adjustRightInd w:val="0"/>
              <w:snapToGrid w:val="0"/>
              <w:spacing w:line="250" w:lineRule="auto"/>
              <w:textAlignment w:val="baseline"/>
              <w:outlineLvl w:val="9"/>
              <w:rPr>
                <w:rFonts w:hint="eastAsia" w:ascii="宋体" w:hAnsi="宋体" w:eastAsia="宋体" w:cs="宋体"/>
                <w:sz w:val="19"/>
                <w:szCs w:val="19"/>
              </w:rPr>
            </w:pPr>
          </w:p>
          <w:p w14:paraId="1D20AF34">
            <w:pPr>
              <w:keepNext w:val="0"/>
              <w:keepLines w:val="0"/>
              <w:pageBreakBefore w:val="0"/>
              <w:widowControl/>
              <w:kinsoku/>
              <w:wordWrap/>
              <w:overflowPunct/>
              <w:topLinePunct w:val="0"/>
              <w:autoSpaceDE w:val="0"/>
              <w:autoSpaceDN w:val="0"/>
              <w:bidi w:val="0"/>
              <w:adjustRightInd w:val="0"/>
              <w:snapToGrid w:val="0"/>
              <w:spacing w:line="250" w:lineRule="auto"/>
              <w:textAlignment w:val="baseline"/>
              <w:outlineLvl w:val="9"/>
              <w:rPr>
                <w:rFonts w:hint="eastAsia" w:ascii="宋体" w:hAnsi="宋体" w:eastAsia="宋体" w:cs="宋体"/>
                <w:sz w:val="19"/>
                <w:szCs w:val="19"/>
              </w:rPr>
            </w:pPr>
          </w:p>
          <w:p w14:paraId="660CFD22">
            <w:pPr>
              <w:keepNext w:val="0"/>
              <w:keepLines w:val="0"/>
              <w:pageBreakBefore w:val="0"/>
              <w:widowControl/>
              <w:kinsoku/>
              <w:wordWrap/>
              <w:overflowPunct/>
              <w:topLinePunct w:val="0"/>
              <w:autoSpaceDE w:val="0"/>
              <w:autoSpaceDN w:val="0"/>
              <w:bidi w:val="0"/>
              <w:adjustRightInd w:val="0"/>
              <w:snapToGrid w:val="0"/>
              <w:spacing w:before="62" w:line="221" w:lineRule="auto"/>
              <w:ind w:left="376"/>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产出指标</w:t>
            </w:r>
          </w:p>
        </w:tc>
        <w:tc>
          <w:tcPr>
            <w:tcW w:w="2209" w:type="dxa"/>
            <w:vMerge w:val="restart"/>
            <w:tcBorders>
              <w:bottom w:val="nil"/>
            </w:tcBorders>
            <w:vAlign w:val="top"/>
          </w:tcPr>
          <w:p w14:paraId="0A349843">
            <w:pPr>
              <w:keepNext w:val="0"/>
              <w:keepLines w:val="0"/>
              <w:pageBreakBefore w:val="0"/>
              <w:widowControl/>
              <w:kinsoku/>
              <w:wordWrap/>
              <w:overflowPunct/>
              <w:topLinePunct w:val="0"/>
              <w:autoSpaceDE w:val="0"/>
              <w:autoSpaceDN w:val="0"/>
              <w:bidi w:val="0"/>
              <w:adjustRightInd w:val="0"/>
              <w:snapToGrid w:val="0"/>
              <w:spacing w:line="311" w:lineRule="auto"/>
              <w:textAlignment w:val="baseline"/>
              <w:outlineLvl w:val="9"/>
              <w:rPr>
                <w:rFonts w:hint="eastAsia" w:ascii="宋体" w:hAnsi="宋体" w:eastAsia="宋体" w:cs="宋体"/>
                <w:sz w:val="19"/>
                <w:szCs w:val="19"/>
              </w:rPr>
            </w:pPr>
          </w:p>
          <w:p w14:paraId="6F86A84C">
            <w:pPr>
              <w:keepNext w:val="0"/>
              <w:keepLines w:val="0"/>
              <w:pageBreakBefore w:val="0"/>
              <w:widowControl/>
              <w:kinsoku/>
              <w:wordWrap/>
              <w:overflowPunct/>
              <w:topLinePunct w:val="0"/>
              <w:autoSpaceDE w:val="0"/>
              <w:autoSpaceDN w:val="0"/>
              <w:bidi w:val="0"/>
              <w:adjustRightInd w:val="0"/>
              <w:snapToGrid w:val="0"/>
              <w:spacing w:before="62" w:line="221" w:lineRule="auto"/>
              <w:ind w:left="728"/>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数量指标</w:t>
            </w:r>
          </w:p>
        </w:tc>
        <w:tc>
          <w:tcPr>
            <w:tcW w:w="3638" w:type="dxa"/>
            <w:vAlign w:val="top"/>
          </w:tcPr>
          <w:p w14:paraId="447A1654">
            <w:pPr>
              <w:keepNext w:val="0"/>
              <w:keepLines w:val="0"/>
              <w:pageBreakBefore w:val="0"/>
              <w:widowControl/>
              <w:kinsoku/>
              <w:wordWrap/>
              <w:overflowPunct/>
              <w:topLinePunct w:val="0"/>
              <w:autoSpaceDE w:val="0"/>
              <w:autoSpaceDN w:val="0"/>
              <w:bidi w:val="0"/>
              <w:adjustRightInd w:val="0"/>
              <w:snapToGrid w:val="0"/>
              <w:spacing w:before="141" w:line="221" w:lineRule="auto"/>
              <w:ind w:left="781"/>
              <w:textAlignment w:val="baseline"/>
              <w:outlineLvl w:val="9"/>
              <w:rPr>
                <w:rFonts w:hint="eastAsia" w:ascii="宋体" w:hAnsi="宋体" w:eastAsia="宋体" w:cs="宋体"/>
                <w:sz w:val="19"/>
                <w:szCs w:val="19"/>
              </w:rPr>
            </w:pPr>
            <w:r>
              <w:rPr>
                <w:rFonts w:hint="eastAsia" w:ascii="宋体" w:hAnsi="宋体" w:eastAsia="宋体" w:cs="宋体"/>
                <w:sz w:val="19"/>
                <w:szCs w:val="19"/>
              </w:rPr>
              <w:t>建设筹集保障性租赁住房</w:t>
            </w:r>
          </w:p>
        </w:tc>
        <w:tc>
          <w:tcPr>
            <w:tcW w:w="2377" w:type="dxa"/>
            <w:vAlign w:val="top"/>
          </w:tcPr>
          <w:p w14:paraId="5C05934E">
            <w:pPr>
              <w:keepNext w:val="0"/>
              <w:keepLines w:val="0"/>
              <w:pageBreakBefore w:val="0"/>
              <w:widowControl/>
              <w:kinsoku/>
              <w:wordWrap/>
              <w:overflowPunct/>
              <w:topLinePunct w:val="0"/>
              <w:autoSpaceDE w:val="0"/>
              <w:autoSpaceDN w:val="0"/>
              <w:bidi w:val="0"/>
              <w:adjustRightInd w:val="0"/>
              <w:snapToGrid w:val="0"/>
              <w:spacing w:before="141" w:line="222" w:lineRule="auto"/>
              <w:ind w:left="545"/>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≥1000套（间）</w:t>
            </w:r>
          </w:p>
        </w:tc>
      </w:tr>
      <w:tr w14:paraId="733426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7" w:hRule="atLeast"/>
        </w:trPr>
        <w:tc>
          <w:tcPr>
            <w:tcW w:w="1505" w:type="dxa"/>
            <w:vMerge w:val="continue"/>
            <w:tcBorders>
              <w:top w:val="nil"/>
              <w:bottom w:val="nil"/>
            </w:tcBorders>
            <w:vAlign w:val="top"/>
          </w:tcPr>
          <w:p w14:paraId="66D5CF0D">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209" w:type="dxa"/>
            <w:vMerge w:val="continue"/>
            <w:tcBorders>
              <w:top w:val="nil"/>
            </w:tcBorders>
            <w:vAlign w:val="top"/>
          </w:tcPr>
          <w:p w14:paraId="140536A8">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638" w:type="dxa"/>
            <w:vAlign w:val="top"/>
          </w:tcPr>
          <w:p w14:paraId="55842EF1">
            <w:pPr>
              <w:keepNext w:val="0"/>
              <w:keepLines w:val="0"/>
              <w:pageBreakBefore w:val="0"/>
              <w:widowControl/>
              <w:kinsoku/>
              <w:wordWrap/>
              <w:overflowPunct/>
              <w:topLinePunct w:val="0"/>
              <w:autoSpaceDE w:val="0"/>
              <w:autoSpaceDN w:val="0"/>
              <w:bidi w:val="0"/>
              <w:adjustRightInd w:val="0"/>
              <w:snapToGrid w:val="0"/>
              <w:spacing w:before="142" w:line="221" w:lineRule="auto"/>
              <w:ind w:left="686"/>
              <w:textAlignment w:val="baseline"/>
              <w:outlineLvl w:val="9"/>
              <w:rPr>
                <w:rFonts w:hint="eastAsia" w:ascii="宋体" w:hAnsi="宋体" w:eastAsia="宋体" w:cs="宋体"/>
                <w:sz w:val="19"/>
                <w:szCs w:val="19"/>
              </w:rPr>
            </w:pPr>
            <w:r>
              <w:rPr>
                <w:rFonts w:hint="eastAsia" w:ascii="宋体" w:hAnsi="宋体" w:eastAsia="宋体" w:cs="宋体"/>
                <w:sz w:val="19"/>
                <w:szCs w:val="19"/>
              </w:rPr>
              <w:t>发放保障性租赁住房认定书</w:t>
            </w:r>
          </w:p>
        </w:tc>
        <w:tc>
          <w:tcPr>
            <w:tcW w:w="2377" w:type="dxa"/>
            <w:vAlign w:val="top"/>
          </w:tcPr>
          <w:p w14:paraId="6C525651">
            <w:pPr>
              <w:keepNext w:val="0"/>
              <w:keepLines w:val="0"/>
              <w:pageBreakBefore w:val="0"/>
              <w:widowControl/>
              <w:kinsoku/>
              <w:wordWrap/>
              <w:overflowPunct/>
              <w:topLinePunct w:val="0"/>
              <w:autoSpaceDE w:val="0"/>
              <w:autoSpaceDN w:val="0"/>
              <w:bidi w:val="0"/>
              <w:adjustRightInd w:val="0"/>
              <w:snapToGrid w:val="0"/>
              <w:spacing w:before="143" w:line="222" w:lineRule="auto"/>
              <w:ind w:left="545"/>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≥1000套（间）</w:t>
            </w:r>
          </w:p>
        </w:tc>
      </w:tr>
      <w:tr w14:paraId="28D031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7" w:hRule="atLeast"/>
        </w:trPr>
        <w:tc>
          <w:tcPr>
            <w:tcW w:w="1505" w:type="dxa"/>
            <w:vMerge w:val="continue"/>
            <w:tcBorders>
              <w:top w:val="nil"/>
              <w:bottom w:val="nil"/>
            </w:tcBorders>
            <w:vAlign w:val="top"/>
          </w:tcPr>
          <w:p w14:paraId="08EE75AA">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209" w:type="dxa"/>
            <w:vMerge w:val="restart"/>
            <w:tcBorders>
              <w:bottom w:val="nil"/>
            </w:tcBorders>
            <w:vAlign w:val="top"/>
          </w:tcPr>
          <w:p w14:paraId="20DAD053">
            <w:pPr>
              <w:keepNext w:val="0"/>
              <w:keepLines w:val="0"/>
              <w:pageBreakBefore w:val="0"/>
              <w:widowControl/>
              <w:kinsoku/>
              <w:wordWrap/>
              <w:overflowPunct/>
              <w:topLinePunct w:val="0"/>
              <w:autoSpaceDE w:val="0"/>
              <w:autoSpaceDN w:val="0"/>
              <w:bidi w:val="0"/>
              <w:adjustRightInd w:val="0"/>
              <w:snapToGrid w:val="0"/>
              <w:spacing w:line="313" w:lineRule="auto"/>
              <w:textAlignment w:val="baseline"/>
              <w:outlineLvl w:val="9"/>
              <w:rPr>
                <w:rFonts w:hint="eastAsia" w:ascii="宋体" w:hAnsi="宋体" w:eastAsia="宋体" w:cs="宋体"/>
                <w:sz w:val="19"/>
                <w:szCs w:val="19"/>
              </w:rPr>
            </w:pPr>
          </w:p>
          <w:p w14:paraId="3DA4DF90">
            <w:pPr>
              <w:keepNext w:val="0"/>
              <w:keepLines w:val="0"/>
              <w:pageBreakBefore w:val="0"/>
              <w:widowControl/>
              <w:kinsoku/>
              <w:wordWrap/>
              <w:overflowPunct/>
              <w:topLinePunct w:val="0"/>
              <w:autoSpaceDE w:val="0"/>
              <w:autoSpaceDN w:val="0"/>
              <w:bidi w:val="0"/>
              <w:adjustRightInd w:val="0"/>
              <w:snapToGrid w:val="0"/>
              <w:spacing w:before="62" w:line="222" w:lineRule="auto"/>
              <w:ind w:left="727"/>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质量指标</w:t>
            </w:r>
          </w:p>
        </w:tc>
        <w:tc>
          <w:tcPr>
            <w:tcW w:w="3638" w:type="dxa"/>
            <w:vAlign w:val="top"/>
          </w:tcPr>
          <w:p w14:paraId="6E6FD7EF">
            <w:pPr>
              <w:keepNext w:val="0"/>
              <w:keepLines w:val="0"/>
              <w:pageBreakBefore w:val="0"/>
              <w:widowControl/>
              <w:kinsoku/>
              <w:wordWrap/>
              <w:overflowPunct/>
              <w:topLinePunct w:val="0"/>
              <w:autoSpaceDE w:val="0"/>
              <w:autoSpaceDN w:val="0"/>
              <w:bidi w:val="0"/>
              <w:adjustRightInd w:val="0"/>
              <w:snapToGrid w:val="0"/>
              <w:spacing w:before="144" w:line="221" w:lineRule="auto"/>
              <w:ind w:left="968"/>
              <w:textAlignment w:val="baseline"/>
              <w:outlineLvl w:val="9"/>
              <w:rPr>
                <w:rFonts w:hint="eastAsia" w:ascii="宋体" w:hAnsi="宋体" w:eastAsia="宋体" w:cs="宋体"/>
                <w:sz w:val="19"/>
                <w:szCs w:val="19"/>
              </w:rPr>
            </w:pPr>
            <w:r>
              <w:rPr>
                <w:rFonts w:hint="eastAsia" w:ascii="宋体" w:hAnsi="宋体" w:eastAsia="宋体" w:cs="宋体"/>
                <w:sz w:val="19"/>
                <w:szCs w:val="19"/>
              </w:rPr>
              <w:t>基础工程验收合格率</w:t>
            </w:r>
          </w:p>
        </w:tc>
        <w:tc>
          <w:tcPr>
            <w:tcW w:w="2377" w:type="dxa"/>
            <w:vAlign w:val="top"/>
          </w:tcPr>
          <w:p w14:paraId="1BA6EC56">
            <w:pPr>
              <w:keepNext w:val="0"/>
              <w:keepLines w:val="0"/>
              <w:pageBreakBefore w:val="0"/>
              <w:widowControl/>
              <w:kinsoku/>
              <w:wordWrap/>
              <w:overflowPunct/>
              <w:topLinePunct w:val="0"/>
              <w:autoSpaceDE w:val="0"/>
              <w:autoSpaceDN w:val="0"/>
              <w:bidi w:val="0"/>
              <w:adjustRightInd w:val="0"/>
              <w:snapToGrid w:val="0"/>
              <w:spacing w:before="144" w:line="241" w:lineRule="auto"/>
              <w:ind w:left="952"/>
              <w:textAlignment w:val="baseline"/>
              <w:outlineLvl w:val="9"/>
              <w:rPr>
                <w:rFonts w:hint="eastAsia" w:ascii="宋体" w:hAnsi="宋体" w:eastAsia="宋体" w:cs="宋体"/>
                <w:sz w:val="19"/>
                <w:szCs w:val="19"/>
              </w:rPr>
            </w:pPr>
            <w:r>
              <w:rPr>
                <w:rFonts w:hint="eastAsia" w:ascii="宋体" w:hAnsi="宋体" w:eastAsia="宋体" w:cs="宋体"/>
                <w:sz w:val="19"/>
                <w:szCs w:val="19"/>
              </w:rPr>
              <w:t>=100%</w:t>
            </w:r>
          </w:p>
        </w:tc>
      </w:tr>
      <w:tr w14:paraId="1EC216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7" w:hRule="atLeast"/>
        </w:trPr>
        <w:tc>
          <w:tcPr>
            <w:tcW w:w="1505" w:type="dxa"/>
            <w:vMerge w:val="continue"/>
            <w:tcBorders>
              <w:top w:val="nil"/>
              <w:bottom w:val="nil"/>
            </w:tcBorders>
            <w:vAlign w:val="top"/>
          </w:tcPr>
          <w:p w14:paraId="6780B4A8">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209" w:type="dxa"/>
            <w:vMerge w:val="continue"/>
            <w:tcBorders>
              <w:top w:val="nil"/>
            </w:tcBorders>
            <w:vAlign w:val="top"/>
          </w:tcPr>
          <w:p w14:paraId="3899E0B4">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638" w:type="dxa"/>
            <w:vAlign w:val="top"/>
          </w:tcPr>
          <w:p w14:paraId="69B61671">
            <w:pPr>
              <w:keepNext w:val="0"/>
              <w:keepLines w:val="0"/>
              <w:pageBreakBefore w:val="0"/>
              <w:widowControl/>
              <w:kinsoku/>
              <w:wordWrap/>
              <w:overflowPunct/>
              <w:topLinePunct w:val="0"/>
              <w:autoSpaceDE w:val="0"/>
              <w:autoSpaceDN w:val="0"/>
              <w:bidi w:val="0"/>
              <w:adjustRightInd w:val="0"/>
              <w:snapToGrid w:val="0"/>
              <w:spacing w:before="145" w:line="221" w:lineRule="auto"/>
              <w:ind w:left="969"/>
              <w:textAlignment w:val="baseline"/>
              <w:outlineLvl w:val="9"/>
              <w:rPr>
                <w:rFonts w:hint="eastAsia" w:ascii="宋体" w:hAnsi="宋体" w:eastAsia="宋体" w:cs="宋体"/>
                <w:sz w:val="19"/>
                <w:szCs w:val="19"/>
              </w:rPr>
            </w:pPr>
            <w:r>
              <w:rPr>
                <w:rFonts w:hint="eastAsia" w:ascii="宋体" w:hAnsi="宋体" w:eastAsia="宋体" w:cs="宋体"/>
                <w:sz w:val="19"/>
                <w:szCs w:val="19"/>
              </w:rPr>
              <w:t>单体工程验收合格率</w:t>
            </w:r>
          </w:p>
        </w:tc>
        <w:tc>
          <w:tcPr>
            <w:tcW w:w="2377" w:type="dxa"/>
            <w:vAlign w:val="top"/>
          </w:tcPr>
          <w:p w14:paraId="3BC90776">
            <w:pPr>
              <w:keepNext w:val="0"/>
              <w:keepLines w:val="0"/>
              <w:pageBreakBefore w:val="0"/>
              <w:widowControl/>
              <w:kinsoku/>
              <w:wordWrap/>
              <w:overflowPunct/>
              <w:topLinePunct w:val="0"/>
              <w:autoSpaceDE w:val="0"/>
              <w:autoSpaceDN w:val="0"/>
              <w:bidi w:val="0"/>
              <w:adjustRightInd w:val="0"/>
              <w:snapToGrid w:val="0"/>
              <w:spacing w:before="146" w:line="241" w:lineRule="auto"/>
              <w:ind w:left="952"/>
              <w:textAlignment w:val="baseline"/>
              <w:outlineLvl w:val="9"/>
              <w:rPr>
                <w:rFonts w:hint="eastAsia" w:ascii="宋体" w:hAnsi="宋体" w:eastAsia="宋体" w:cs="宋体"/>
                <w:sz w:val="19"/>
                <w:szCs w:val="19"/>
              </w:rPr>
            </w:pPr>
            <w:r>
              <w:rPr>
                <w:rFonts w:hint="eastAsia" w:ascii="宋体" w:hAnsi="宋体" w:eastAsia="宋体" w:cs="宋体"/>
                <w:sz w:val="19"/>
                <w:szCs w:val="19"/>
              </w:rPr>
              <w:t>=100%</w:t>
            </w:r>
          </w:p>
        </w:tc>
      </w:tr>
      <w:tr w14:paraId="0DAA02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8" w:hRule="atLeast"/>
        </w:trPr>
        <w:tc>
          <w:tcPr>
            <w:tcW w:w="1505" w:type="dxa"/>
            <w:vMerge w:val="continue"/>
            <w:tcBorders>
              <w:top w:val="nil"/>
            </w:tcBorders>
            <w:vAlign w:val="top"/>
          </w:tcPr>
          <w:p w14:paraId="6002BDFD">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209" w:type="dxa"/>
            <w:vAlign w:val="top"/>
          </w:tcPr>
          <w:p w14:paraId="04FBD072">
            <w:pPr>
              <w:keepNext w:val="0"/>
              <w:keepLines w:val="0"/>
              <w:pageBreakBefore w:val="0"/>
              <w:widowControl/>
              <w:kinsoku/>
              <w:wordWrap/>
              <w:overflowPunct/>
              <w:topLinePunct w:val="0"/>
              <w:autoSpaceDE w:val="0"/>
              <w:autoSpaceDN w:val="0"/>
              <w:bidi w:val="0"/>
              <w:adjustRightInd w:val="0"/>
              <w:snapToGrid w:val="0"/>
              <w:spacing w:before="146" w:line="222" w:lineRule="auto"/>
              <w:ind w:left="736"/>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时效指标</w:t>
            </w:r>
          </w:p>
        </w:tc>
        <w:tc>
          <w:tcPr>
            <w:tcW w:w="3638" w:type="dxa"/>
            <w:vAlign w:val="top"/>
          </w:tcPr>
          <w:p w14:paraId="5D52302F">
            <w:pPr>
              <w:keepNext w:val="0"/>
              <w:keepLines w:val="0"/>
              <w:pageBreakBefore w:val="0"/>
              <w:widowControl/>
              <w:kinsoku/>
              <w:wordWrap/>
              <w:overflowPunct/>
              <w:topLinePunct w:val="0"/>
              <w:autoSpaceDE w:val="0"/>
              <w:autoSpaceDN w:val="0"/>
              <w:bidi w:val="0"/>
              <w:adjustRightInd w:val="0"/>
              <w:snapToGrid w:val="0"/>
              <w:spacing w:before="146" w:line="221" w:lineRule="auto"/>
              <w:ind w:left="301"/>
              <w:textAlignment w:val="baseline"/>
              <w:outlineLvl w:val="9"/>
              <w:rPr>
                <w:rFonts w:hint="eastAsia" w:ascii="宋体" w:hAnsi="宋体" w:eastAsia="宋体" w:cs="宋体"/>
                <w:sz w:val="19"/>
                <w:szCs w:val="19"/>
              </w:rPr>
            </w:pPr>
            <w:r>
              <w:rPr>
                <w:rFonts w:hint="eastAsia" w:ascii="宋体" w:hAnsi="宋体" w:eastAsia="宋体" w:cs="宋体"/>
                <w:sz w:val="19"/>
                <w:szCs w:val="19"/>
              </w:rPr>
              <w:t>保障性租赁住房建设筹集目标完成率</w:t>
            </w:r>
          </w:p>
        </w:tc>
        <w:tc>
          <w:tcPr>
            <w:tcW w:w="2377" w:type="dxa"/>
            <w:vAlign w:val="top"/>
          </w:tcPr>
          <w:p w14:paraId="0712E645">
            <w:pPr>
              <w:keepNext w:val="0"/>
              <w:keepLines w:val="0"/>
              <w:pageBreakBefore w:val="0"/>
              <w:widowControl/>
              <w:kinsoku/>
              <w:wordWrap/>
              <w:overflowPunct/>
              <w:topLinePunct w:val="0"/>
              <w:autoSpaceDE w:val="0"/>
              <w:autoSpaceDN w:val="0"/>
              <w:bidi w:val="0"/>
              <w:adjustRightInd w:val="0"/>
              <w:snapToGrid w:val="0"/>
              <w:spacing w:before="146" w:line="239" w:lineRule="auto"/>
              <w:ind w:left="927"/>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≥100%</w:t>
            </w:r>
          </w:p>
        </w:tc>
      </w:tr>
      <w:tr w14:paraId="69FF9F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7" w:hRule="atLeast"/>
        </w:trPr>
        <w:tc>
          <w:tcPr>
            <w:tcW w:w="1505" w:type="dxa"/>
            <w:vAlign w:val="top"/>
          </w:tcPr>
          <w:p w14:paraId="6AFEAC1D">
            <w:pPr>
              <w:keepNext w:val="0"/>
              <w:keepLines w:val="0"/>
              <w:pageBreakBefore w:val="0"/>
              <w:widowControl/>
              <w:kinsoku/>
              <w:wordWrap/>
              <w:overflowPunct/>
              <w:topLinePunct w:val="0"/>
              <w:autoSpaceDE w:val="0"/>
              <w:autoSpaceDN w:val="0"/>
              <w:bidi w:val="0"/>
              <w:adjustRightInd w:val="0"/>
              <w:snapToGrid w:val="0"/>
              <w:spacing w:before="147" w:line="222" w:lineRule="auto"/>
              <w:ind w:left="381"/>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效益指标</w:t>
            </w:r>
          </w:p>
        </w:tc>
        <w:tc>
          <w:tcPr>
            <w:tcW w:w="2209" w:type="dxa"/>
            <w:vAlign w:val="top"/>
          </w:tcPr>
          <w:p w14:paraId="275CF86B">
            <w:pPr>
              <w:keepNext w:val="0"/>
              <w:keepLines w:val="0"/>
              <w:pageBreakBefore w:val="0"/>
              <w:widowControl/>
              <w:kinsoku/>
              <w:wordWrap/>
              <w:overflowPunct/>
              <w:topLinePunct w:val="0"/>
              <w:autoSpaceDE w:val="0"/>
              <w:autoSpaceDN w:val="0"/>
              <w:bidi w:val="0"/>
              <w:adjustRightInd w:val="0"/>
              <w:snapToGrid w:val="0"/>
              <w:spacing w:before="146" w:line="221" w:lineRule="auto"/>
              <w:ind w:left="538"/>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社会效益指标</w:t>
            </w:r>
          </w:p>
        </w:tc>
        <w:tc>
          <w:tcPr>
            <w:tcW w:w="3638" w:type="dxa"/>
            <w:vAlign w:val="top"/>
          </w:tcPr>
          <w:p w14:paraId="460694F0">
            <w:pPr>
              <w:keepNext w:val="0"/>
              <w:keepLines w:val="0"/>
              <w:pageBreakBefore w:val="0"/>
              <w:widowControl/>
              <w:kinsoku/>
              <w:wordWrap/>
              <w:overflowPunct/>
              <w:topLinePunct w:val="0"/>
              <w:autoSpaceDE w:val="0"/>
              <w:autoSpaceDN w:val="0"/>
              <w:bidi w:val="0"/>
              <w:adjustRightInd w:val="0"/>
              <w:snapToGrid w:val="0"/>
              <w:spacing w:before="147" w:line="221" w:lineRule="auto"/>
              <w:ind w:left="1450"/>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受益人群</w:t>
            </w:r>
          </w:p>
        </w:tc>
        <w:tc>
          <w:tcPr>
            <w:tcW w:w="2377" w:type="dxa"/>
            <w:vAlign w:val="top"/>
          </w:tcPr>
          <w:p w14:paraId="1CFFDC8D">
            <w:pPr>
              <w:keepNext w:val="0"/>
              <w:keepLines w:val="0"/>
              <w:pageBreakBefore w:val="0"/>
              <w:widowControl/>
              <w:kinsoku/>
              <w:wordWrap/>
              <w:overflowPunct/>
              <w:topLinePunct w:val="0"/>
              <w:autoSpaceDE w:val="0"/>
              <w:autoSpaceDN w:val="0"/>
              <w:bidi w:val="0"/>
              <w:adjustRightInd w:val="0"/>
              <w:snapToGrid w:val="0"/>
              <w:spacing w:before="147" w:line="224" w:lineRule="auto"/>
              <w:ind w:left="831"/>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≥1000人</w:t>
            </w:r>
          </w:p>
        </w:tc>
      </w:tr>
      <w:tr w14:paraId="16F5C3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7" w:hRule="atLeast"/>
        </w:trPr>
        <w:tc>
          <w:tcPr>
            <w:tcW w:w="1505" w:type="dxa"/>
            <w:vAlign w:val="top"/>
          </w:tcPr>
          <w:p w14:paraId="4089D3BC">
            <w:pPr>
              <w:keepNext w:val="0"/>
              <w:keepLines w:val="0"/>
              <w:pageBreakBefore w:val="0"/>
              <w:widowControl/>
              <w:kinsoku/>
              <w:wordWrap/>
              <w:overflowPunct/>
              <w:topLinePunct w:val="0"/>
              <w:autoSpaceDE w:val="0"/>
              <w:autoSpaceDN w:val="0"/>
              <w:bidi w:val="0"/>
              <w:adjustRightInd w:val="0"/>
              <w:snapToGrid w:val="0"/>
              <w:spacing w:before="148" w:line="221" w:lineRule="auto"/>
              <w:ind w:left="280"/>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满意度指标</w:t>
            </w:r>
          </w:p>
        </w:tc>
        <w:tc>
          <w:tcPr>
            <w:tcW w:w="2209" w:type="dxa"/>
            <w:vAlign w:val="top"/>
          </w:tcPr>
          <w:p w14:paraId="0F45C22D">
            <w:pPr>
              <w:keepNext w:val="0"/>
              <w:keepLines w:val="0"/>
              <w:pageBreakBefore w:val="0"/>
              <w:widowControl/>
              <w:kinsoku/>
              <w:wordWrap/>
              <w:overflowPunct/>
              <w:topLinePunct w:val="0"/>
              <w:autoSpaceDE w:val="0"/>
              <w:autoSpaceDN w:val="0"/>
              <w:bidi w:val="0"/>
              <w:adjustRightInd w:val="0"/>
              <w:snapToGrid w:val="0"/>
              <w:spacing w:before="148" w:line="221" w:lineRule="auto"/>
              <w:ind w:left="249"/>
              <w:textAlignment w:val="baseline"/>
              <w:outlineLvl w:val="9"/>
              <w:rPr>
                <w:rFonts w:hint="eastAsia" w:ascii="宋体" w:hAnsi="宋体" w:eastAsia="宋体" w:cs="宋体"/>
                <w:sz w:val="19"/>
                <w:szCs w:val="19"/>
              </w:rPr>
            </w:pPr>
            <w:r>
              <w:rPr>
                <w:rFonts w:hint="eastAsia" w:ascii="宋体" w:hAnsi="宋体" w:eastAsia="宋体" w:cs="宋体"/>
                <w:sz w:val="19"/>
                <w:szCs w:val="19"/>
              </w:rPr>
              <w:t>服务对象满意度指标</w:t>
            </w:r>
          </w:p>
        </w:tc>
        <w:tc>
          <w:tcPr>
            <w:tcW w:w="3638" w:type="dxa"/>
            <w:vAlign w:val="top"/>
          </w:tcPr>
          <w:p w14:paraId="5EC9DF2B">
            <w:pPr>
              <w:keepNext w:val="0"/>
              <w:keepLines w:val="0"/>
              <w:pageBreakBefore w:val="0"/>
              <w:widowControl/>
              <w:kinsoku/>
              <w:wordWrap/>
              <w:overflowPunct/>
              <w:topLinePunct w:val="0"/>
              <w:autoSpaceDE w:val="0"/>
              <w:autoSpaceDN w:val="0"/>
              <w:bidi w:val="0"/>
              <w:adjustRightInd w:val="0"/>
              <w:snapToGrid w:val="0"/>
              <w:spacing w:before="148" w:line="221" w:lineRule="auto"/>
              <w:ind w:left="1353"/>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居民满意度</w:t>
            </w:r>
          </w:p>
        </w:tc>
        <w:tc>
          <w:tcPr>
            <w:tcW w:w="2377" w:type="dxa"/>
            <w:vAlign w:val="top"/>
          </w:tcPr>
          <w:p w14:paraId="057F5EE6">
            <w:pPr>
              <w:keepNext w:val="0"/>
              <w:keepLines w:val="0"/>
              <w:pageBreakBefore w:val="0"/>
              <w:widowControl/>
              <w:kinsoku/>
              <w:wordWrap/>
              <w:overflowPunct/>
              <w:topLinePunct w:val="0"/>
              <w:autoSpaceDE w:val="0"/>
              <w:autoSpaceDN w:val="0"/>
              <w:bidi w:val="0"/>
              <w:adjustRightInd w:val="0"/>
              <w:snapToGrid w:val="0"/>
              <w:spacing w:before="148" w:line="239" w:lineRule="auto"/>
              <w:ind w:left="975"/>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≥90%</w:t>
            </w:r>
          </w:p>
        </w:tc>
      </w:tr>
    </w:tbl>
    <w:p w14:paraId="19A5064D"/>
    <w:p w14:paraId="3E3AD1D0"/>
    <w:p w14:paraId="4087B836"/>
    <w:p w14:paraId="0B82A401"/>
    <w:p w14:paraId="66F71FB8"/>
    <w:p w14:paraId="55B1BDFF"/>
    <w:p w14:paraId="42AE969A"/>
    <w:p w14:paraId="2B7DABD1"/>
    <w:p w14:paraId="72A0EE2F"/>
    <w:p w14:paraId="67EDCC9B"/>
    <w:p w14:paraId="4B53CCB6"/>
    <w:p w14:paraId="50869AE8"/>
    <w:p w14:paraId="67B155ED"/>
    <w:p w14:paraId="4FB63C34"/>
    <w:p w14:paraId="582C6B08"/>
    <w:p w14:paraId="7EB46C73"/>
    <w:p w14:paraId="3E918B46"/>
    <w:p w14:paraId="442E2DD4"/>
    <w:p w14:paraId="14F82942"/>
    <w:p w14:paraId="0B5E38F4"/>
    <w:p w14:paraId="53DA1155"/>
    <w:p w14:paraId="783EFC2A"/>
    <w:p w14:paraId="17097AD4"/>
    <w:p w14:paraId="1A50AF0E"/>
    <w:p w14:paraId="50F1317C">
      <w:pPr>
        <w:keepNext w:val="0"/>
        <w:keepLines w:val="0"/>
        <w:pageBreakBefore w:val="0"/>
        <w:widowControl/>
        <w:kinsoku/>
        <w:wordWrap/>
        <w:overflowPunct/>
        <w:topLinePunct w:val="0"/>
        <w:autoSpaceDE w:val="0"/>
        <w:autoSpaceDN w:val="0"/>
        <w:bidi w:val="0"/>
        <w:adjustRightInd w:val="0"/>
        <w:snapToGrid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r>
        <w:rPr>
          <w:rFonts w:hint="eastAsia" w:ascii="方正小标宋_GBK" w:hAnsi="方正小标宋_GBK" w:eastAsia="方正小标宋_GBK" w:cs="方正小标宋_GBK"/>
          <w:spacing w:val="6"/>
          <w:sz w:val="32"/>
          <w:szCs w:val="32"/>
          <w:lang w:eastAsia="zh-CN"/>
        </w:rPr>
        <w:t>项目支出绩效目标表</w:t>
      </w:r>
    </w:p>
    <w:p w14:paraId="03E2F896">
      <w:pPr>
        <w:pStyle w:val="2"/>
        <w:keepNext w:val="0"/>
        <w:keepLines w:val="0"/>
        <w:pageBreakBefore w:val="0"/>
        <w:widowControl/>
        <w:kinsoku/>
        <w:wordWrap/>
        <w:overflowPunct/>
        <w:topLinePunct w:val="0"/>
        <w:autoSpaceDE w:val="0"/>
        <w:autoSpaceDN w:val="0"/>
        <w:bidi w:val="0"/>
        <w:adjustRightInd w:val="0"/>
        <w:snapToGrid w:val="0"/>
        <w:spacing w:before="145" w:line="221" w:lineRule="auto"/>
        <w:ind w:left="4290"/>
        <w:textAlignment w:val="baseline"/>
        <w:outlineLvl w:val="9"/>
        <w:rPr>
          <w:rFonts w:hint="eastAsia" w:ascii="宋体" w:hAnsi="宋体" w:eastAsia="宋体" w:cs="宋体"/>
          <w:sz w:val="19"/>
          <w:szCs w:val="19"/>
        </w:rPr>
      </w:pPr>
      <w:r>
        <w:rPr>
          <w:rFonts w:hint="eastAsia" w:ascii="宋体" w:hAnsi="宋体" w:eastAsia="宋体" w:cs="宋体"/>
          <w:sz w:val="19"/>
          <w:szCs w:val="19"/>
        </w:rPr>
        <w:t>（2025年度）</w:t>
      </w:r>
    </w:p>
    <w:p w14:paraId="4F800DBF">
      <w:pPr>
        <w:pStyle w:val="2"/>
        <w:keepNext w:val="0"/>
        <w:keepLines w:val="0"/>
        <w:pageBreakBefore w:val="0"/>
        <w:widowControl/>
        <w:kinsoku/>
        <w:wordWrap/>
        <w:overflowPunct/>
        <w:topLinePunct w:val="0"/>
        <w:autoSpaceDE w:val="0"/>
        <w:autoSpaceDN w:val="0"/>
        <w:bidi w:val="0"/>
        <w:adjustRightInd w:val="0"/>
        <w:snapToGrid w:val="0"/>
        <w:spacing w:before="182" w:line="222" w:lineRule="auto"/>
        <w:ind w:left="8714"/>
        <w:textAlignment w:val="baseline"/>
        <w:outlineLvl w:val="9"/>
        <w:rPr>
          <w:rFonts w:hint="eastAsia" w:ascii="宋体" w:hAnsi="宋体" w:eastAsia="宋体" w:cs="宋体"/>
          <w:sz w:val="19"/>
          <w:szCs w:val="19"/>
          <w:lang w:eastAsia="zh-CN"/>
        </w:rPr>
      </w:pPr>
    </w:p>
    <w:p w14:paraId="12A7C95F">
      <w:pPr>
        <w:keepNext w:val="0"/>
        <w:keepLines w:val="0"/>
        <w:pageBreakBefore w:val="0"/>
        <w:widowControl/>
        <w:kinsoku/>
        <w:wordWrap/>
        <w:overflowPunct/>
        <w:topLinePunct w:val="0"/>
        <w:autoSpaceDE w:val="0"/>
        <w:autoSpaceDN w:val="0"/>
        <w:bidi w:val="0"/>
        <w:adjustRightInd w:val="0"/>
        <w:snapToGrid w:val="0"/>
        <w:spacing w:line="58" w:lineRule="exact"/>
        <w:textAlignment w:val="baseline"/>
        <w:outlineLvl w:val="9"/>
        <w:rPr>
          <w:rFonts w:hint="eastAsia" w:ascii="宋体" w:hAnsi="宋体" w:eastAsia="宋体" w:cs="宋体"/>
          <w:sz w:val="19"/>
          <w:szCs w:val="19"/>
        </w:rPr>
      </w:pPr>
    </w:p>
    <w:tbl>
      <w:tblPr>
        <w:tblStyle w:val="9"/>
        <w:tblW w:w="9685"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21"/>
        <w:gridCol w:w="2231"/>
        <w:gridCol w:w="3503"/>
        <w:gridCol w:w="2430"/>
      </w:tblGrid>
      <w:tr w14:paraId="390BD7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6" w:hRule="atLeast"/>
        </w:trPr>
        <w:tc>
          <w:tcPr>
            <w:tcW w:w="1521" w:type="dxa"/>
            <w:vAlign w:val="top"/>
          </w:tcPr>
          <w:p w14:paraId="48D72735">
            <w:pPr>
              <w:keepNext w:val="0"/>
              <w:keepLines w:val="0"/>
              <w:pageBreakBefore w:val="0"/>
              <w:widowControl/>
              <w:kinsoku/>
              <w:wordWrap/>
              <w:overflowPunct/>
              <w:topLinePunct w:val="0"/>
              <w:autoSpaceDE w:val="0"/>
              <w:autoSpaceDN w:val="0"/>
              <w:bidi w:val="0"/>
              <w:adjustRightInd w:val="0"/>
              <w:snapToGrid w:val="0"/>
              <w:spacing w:before="202" w:line="221" w:lineRule="auto"/>
              <w:ind w:left="384"/>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项目编码</w:t>
            </w:r>
          </w:p>
        </w:tc>
        <w:tc>
          <w:tcPr>
            <w:tcW w:w="2231" w:type="dxa"/>
            <w:vAlign w:val="top"/>
          </w:tcPr>
          <w:p w14:paraId="388A1253">
            <w:pPr>
              <w:keepNext w:val="0"/>
              <w:keepLines w:val="0"/>
              <w:pageBreakBefore w:val="0"/>
              <w:widowControl/>
              <w:kinsoku/>
              <w:wordWrap/>
              <w:overflowPunct/>
              <w:topLinePunct w:val="0"/>
              <w:autoSpaceDE w:val="0"/>
              <w:autoSpaceDN w:val="0"/>
              <w:bidi w:val="0"/>
              <w:adjustRightInd w:val="0"/>
              <w:snapToGrid w:val="0"/>
              <w:spacing w:before="232" w:line="185" w:lineRule="auto"/>
              <w:ind w:left="97"/>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370200254614160200084</w:t>
            </w:r>
          </w:p>
        </w:tc>
        <w:tc>
          <w:tcPr>
            <w:tcW w:w="3503" w:type="dxa"/>
            <w:vAlign w:val="top"/>
          </w:tcPr>
          <w:p w14:paraId="3F3F4A25">
            <w:pPr>
              <w:keepNext w:val="0"/>
              <w:keepLines w:val="0"/>
              <w:pageBreakBefore w:val="0"/>
              <w:widowControl/>
              <w:kinsoku/>
              <w:wordWrap/>
              <w:overflowPunct/>
              <w:topLinePunct w:val="0"/>
              <w:autoSpaceDE w:val="0"/>
              <w:autoSpaceDN w:val="0"/>
              <w:bidi w:val="0"/>
              <w:adjustRightInd w:val="0"/>
              <w:snapToGrid w:val="0"/>
              <w:spacing w:before="202" w:line="222" w:lineRule="auto"/>
              <w:ind w:left="1377"/>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项目名称</w:t>
            </w:r>
          </w:p>
        </w:tc>
        <w:tc>
          <w:tcPr>
            <w:tcW w:w="2430" w:type="dxa"/>
            <w:vAlign w:val="top"/>
          </w:tcPr>
          <w:p w14:paraId="7F92CB66">
            <w:pPr>
              <w:keepNext w:val="0"/>
              <w:keepLines w:val="0"/>
              <w:pageBreakBefore w:val="0"/>
              <w:widowControl/>
              <w:kinsoku/>
              <w:wordWrap/>
              <w:overflowPunct/>
              <w:topLinePunct w:val="0"/>
              <w:autoSpaceDE w:val="0"/>
              <w:autoSpaceDN w:val="0"/>
              <w:bidi w:val="0"/>
              <w:adjustRightInd w:val="0"/>
              <w:snapToGrid w:val="0"/>
              <w:spacing w:before="85" w:line="227" w:lineRule="auto"/>
              <w:ind w:left="1130" w:right="61" w:hanging="1045"/>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中央财政保障性住房租金补</w:t>
            </w:r>
            <w:r>
              <w:rPr>
                <w:rFonts w:hint="eastAsia" w:ascii="宋体" w:hAnsi="宋体" w:eastAsia="宋体" w:cs="宋体"/>
                <w:sz w:val="19"/>
                <w:szCs w:val="19"/>
              </w:rPr>
              <w:t>贴</w:t>
            </w:r>
          </w:p>
        </w:tc>
      </w:tr>
      <w:tr w14:paraId="2854AE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521" w:type="dxa"/>
            <w:vAlign w:val="top"/>
          </w:tcPr>
          <w:p w14:paraId="75BD5B9A">
            <w:pPr>
              <w:keepNext w:val="0"/>
              <w:keepLines w:val="0"/>
              <w:pageBreakBefore w:val="0"/>
              <w:widowControl/>
              <w:kinsoku/>
              <w:wordWrap/>
              <w:overflowPunct/>
              <w:topLinePunct w:val="0"/>
              <w:autoSpaceDE w:val="0"/>
              <w:autoSpaceDN w:val="0"/>
              <w:bidi w:val="0"/>
              <w:adjustRightInd w:val="0"/>
              <w:snapToGrid w:val="0"/>
              <w:spacing w:before="137" w:line="221" w:lineRule="auto"/>
              <w:ind w:left="382"/>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主管部门</w:t>
            </w:r>
          </w:p>
        </w:tc>
        <w:tc>
          <w:tcPr>
            <w:tcW w:w="2231" w:type="dxa"/>
            <w:vAlign w:val="top"/>
          </w:tcPr>
          <w:p w14:paraId="76965275">
            <w:pPr>
              <w:keepNext w:val="0"/>
              <w:keepLines w:val="0"/>
              <w:pageBreakBefore w:val="0"/>
              <w:widowControl/>
              <w:kinsoku/>
              <w:wordWrap/>
              <w:overflowPunct/>
              <w:topLinePunct w:val="0"/>
              <w:autoSpaceDE w:val="0"/>
              <w:autoSpaceDN w:val="0"/>
              <w:bidi w:val="0"/>
              <w:adjustRightInd w:val="0"/>
              <w:snapToGrid w:val="0"/>
              <w:spacing w:before="136" w:line="221" w:lineRule="auto"/>
              <w:ind w:left="59"/>
              <w:textAlignment w:val="baseline"/>
              <w:outlineLvl w:val="9"/>
              <w:rPr>
                <w:rFonts w:hint="eastAsia" w:ascii="宋体" w:hAnsi="宋体" w:eastAsia="宋体" w:cs="宋体"/>
                <w:sz w:val="19"/>
                <w:szCs w:val="19"/>
              </w:rPr>
            </w:pPr>
            <w:r>
              <w:rPr>
                <w:rFonts w:hint="eastAsia" w:ascii="宋体" w:hAnsi="宋体" w:eastAsia="宋体" w:cs="宋体"/>
                <w:sz w:val="19"/>
                <w:szCs w:val="19"/>
              </w:rPr>
              <w:t>青岛市住房和城乡建设局</w:t>
            </w:r>
          </w:p>
        </w:tc>
        <w:tc>
          <w:tcPr>
            <w:tcW w:w="3503" w:type="dxa"/>
            <w:vAlign w:val="top"/>
          </w:tcPr>
          <w:p w14:paraId="2FB5886B">
            <w:pPr>
              <w:keepNext w:val="0"/>
              <w:keepLines w:val="0"/>
              <w:pageBreakBefore w:val="0"/>
              <w:widowControl/>
              <w:kinsoku/>
              <w:wordWrap/>
              <w:overflowPunct/>
              <w:topLinePunct w:val="0"/>
              <w:autoSpaceDE w:val="0"/>
              <w:autoSpaceDN w:val="0"/>
              <w:bidi w:val="0"/>
              <w:adjustRightInd w:val="0"/>
              <w:snapToGrid w:val="0"/>
              <w:spacing w:before="137" w:line="221" w:lineRule="auto"/>
              <w:ind w:left="1375"/>
              <w:textAlignment w:val="baseline"/>
              <w:outlineLvl w:val="9"/>
              <w:rPr>
                <w:rFonts w:hint="eastAsia" w:ascii="宋体" w:hAnsi="宋体" w:eastAsia="宋体" w:cs="宋体"/>
                <w:sz w:val="19"/>
                <w:szCs w:val="19"/>
                <w:lang w:eastAsia="zh-CN"/>
              </w:rPr>
            </w:pPr>
            <w:r>
              <w:rPr>
                <w:rFonts w:hint="eastAsia" w:ascii="宋体" w:hAnsi="宋体" w:eastAsia="宋体" w:cs="宋体"/>
                <w:spacing w:val="-1"/>
                <w:sz w:val="19"/>
                <w:szCs w:val="19"/>
                <w:lang w:eastAsia="zh-CN"/>
              </w:rPr>
              <w:t>预算金额（万元）</w:t>
            </w:r>
          </w:p>
        </w:tc>
        <w:tc>
          <w:tcPr>
            <w:tcW w:w="2430" w:type="dxa"/>
            <w:vAlign w:val="top"/>
          </w:tcPr>
          <w:p w14:paraId="27D4E4DB">
            <w:pPr>
              <w:keepNext w:val="0"/>
              <w:keepLines w:val="0"/>
              <w:pageBreakBefore w:val="0"/>
              <w:widowControl/>
              <w:kinsoku/>
              <w:wordWrap/>
              <w:overflowPunct/>
              <w:topLinePunct w:val="0"/>
              <w:autoSpaceDE w:val="0"/>
              <w:autoSpaceDN w:val="0"/>
              <w:bidi w:val="0"/>
              <w:adjustRightInd w:val="0"/>
              <w:snapToGrid w:val="0"/>
              <w:spacing w:before="168" w:line="184" w:lineRule="auto"/>
              <w:ind w:left="1031"/>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2000</w:t>
            </w:r>
          </w:p>
        </w:tc>
      </w:tr>
      <w:tr w14:paraId="5DBEF7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26" w:hRule="atLeast"/>
        </w:trPr>
        <w:tc>
          <w:tcPr>
            <w:tcW w:w="1521" w:type="dxa"/>
            <w:vAlign w:val="top"/>
          </w:tcPr>
          <w:p w14:paraId="1A011A3F">
            <w:pPr>
              <w:keepNext w:val="0"/>
              <w:keepLines w:val="0"/>
              <w:pageBreakBefore w:val="0"/>
              <w:widowControl/>
              <w:kinsoku/>
              <w:wordWrap/>
              <w:overflowPunct/>
              <w:topLinePunct w:val="0"/>
              <w:autoSpaceDE w:val="0"/>
              <w:autoSpaceDN w:val="0"/>
              <w:bidi w:val="0"/>
              <w:adjustRightInd w:val="0"/>
              <w:snapToGrid w:val="0"/>
              <w:spacing w:line="256" w:lineRule="auto"/>
              <w:textAlignment w:val="baseline"/>
              <w:outlineLvl w:val="9"/>
              <w:rPr>
                <w:rFonts w:hint="eastAsia" w:ascii="宋体" w:hAnsi="宋体" w:eastAsia="宋体" w:cs="宋体"/>
                <w:sz w:val="19"/>
                <w:szCs w:val="19"/>
              </w:rPr>
            </w:pPr>
          </w:p>
          <w:p w14:paraId="20A5C50F">
            <w:pPr>
              <w:keepNext w:val="0"/>
              <w:keepLines w:val="0"/>
              <w:pageBreakBefore w:val="0"/>
              <w:widowControl/>
              <w:kinsoku/>
              <w:wordWrap/>
              <w:overflowPunct/>
              <w:topLinePunct w:val="0"/>
              <w:autoSpaceDE w:val="0"/>
              <w:autoSpaceDN w:val="0"/>
              <w:bidi w:val="0"/>
              <w:adjustRightInd w:val="0"/>
              <w:snapToGrid w:val="0"/>
              <w:spacing w:line="256" w:lineRule="auto"/>
              <w:textAlignment w:val="baseline"/>
              <w:outlineLvl w:val="9"/>
              <w:rPr>
                <w:rFonts w:hint="eastAsia" w:ascii="宋体" w:hAnsi="宋体" w:eastAsia="宋体" w:cs="宋体"/>
                <w:sz w:val="19"/>
                <w:szCs w:val="19"/>
              </w:rPr>
            </w:pPr>
          </w:p>
          <w:p w14:paraId="58A0138C">
            <w:pPr>
              <w:keepNext w:val="0"/>
              <w:keepLines w:val="0"/>
              <w:pageBreakBefore w:val="0"/>
              <w:widowControl/>
              <w:kinsoku/>
              <w:wordWrap/>
              <w:overflowPunct/>
              <w:topLinePunct w:val="0"/>
              <w:autoSpaceDE w:val="0"/>
              <w:autoSpaceDN w:val="0"/>
              <w:bidi w:val="0"/>
              <w:adjustRightInd w:val="0"/>
              <w:snapToGrid w:val="0"/>
              <w:spacing w:before="62" w:line="222" w:lineRule="auto"/>
              <w:ind w:left="384"/>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绩效目标</w:t>
            </w:r>
          </w:p>
        </w:tc>
        <w:tc>
          <w:tcPr>
            <w:tcW w:w="8164" w:type="dxa"/>
            <w:gridSpan w:val="3"/>
            <w:vAlign w:val="top"/>
          </w:tcPr>
          <w:p w14:paraId="0F8059B5">
            <w:pPr>
              <w:keepNext w:val="0"/>
              <w:keepLines w:val="0"/>
              <w:pageBreakBefore w:val="0"/>
              <w:widowControl/>
              <w:kinsoku/>
              <w:wordWrap/>
              <w:overflowPunct/>
              <w:topLinePunct w:val="0"/>
              <w:autoSpaceDE w:val="0"/>
              <w:autoSpaceDN w:val="0"/>
              <w:bidi w:val="0"/>
              <w:adjustRightInd w:val="0"/>
              <w:snapToGrid w:val="0"/>
              <w:spacing w:line="392" w:lineRule="auto"/>
              <w:textAlignment w:val="baseline"/>
              <w:outlineLvl w:val="9"/>
              <w:rPr>
                <w:rFonts w:hint="eastAsia" w:ascii="宋体" w:hAnsi="宋体" w:eastAsia="宋体" w:cs="宋体"/>
                <w:sz w:val="19"/>
                <w:szCs w:val="19"/>
              </w:rPr>
            </w:pPr>
          </w:p>
          <w:p w14:paraId="3E517A27">
            <w:pPr>
              <w:keepNext w:val="0"/>
              <w:keepLines w:val="0"/>
              <w:pageBreakBefore w:val="0"/>
              <w:widowControl/>
              <w:kinsoku/>
              <w:wordWrap/>
              <w:overflowPunct/>
              <w:topLinePunct w:val="0"/>
              <w:autoSpaceDE w:val="0"/>
              <w:autoSpaceDN w:val="0"/>
              <w:bidi w:val="0"/>
              <w:adjustRightInd w:val="0"/>
              <w:snapToGrid w:val="0"/>
              <w:spacing w:before="62" w:line="228" w:lineRule="auto"/>
              <w:ind w:left="32" w:right="28"/>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通过发放保障性住房租金补贴，满足低收入家庭租金需求，缓解住房困难问题，使低收入家庭幸福感提升。</w:t>
            </w:r>
          </w:p>
        </w:tc>
      </w:tr>
      <w:tr w14:paraId="7EA37A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521" w:type="dxa"/>
            <w:vAlign w:val="top"/>
          </w:tcPr>
          <w:p w14:paraId="07084EA5">
            <w:pPr>
              <w:keepNext w:val="0"/>
              <w:keepLines w:val="0"/>
              <w:pageBreakBefore w:val="0"/>
              <w:widowControl/>
              <w:kinsoku/>
              <w:wordWrap/>
              <w:overflowPunct/>
              <w:topLinePunct w:val="0"/>
              <w:autoSpaceDE w:val="0"/>
              <w:autoSpaceDN w:val="0"/>
              <w:bidi w:val="0"/>
              <w:adjustRightInd w:val="0"/>
              <w:snapToGrid w:val="0"/>
              <w:spacing w:before="141" w:line="222" w:lineRule="auto"/>
              <w:ind w:left="384"/>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一级指标</w:t>
            </w:r>
          </w:p>
        </w:tc>
        <w:tc>
          <w:tcPr>
            <w:tcW w:w="2231" w:type="dxa"/>
            <w:vAlign w:val="top"/>
          </w:tcPr>
          <w:p w14:paraId="4475785E">
            <w:pPr>
              <w:keepNext w:val="0"/>
              <w:keepLines w:val="0"/>
              <w:pageBreakBefore w:val="0"/>
              <w:widowControl/>
              <w:kinsoku/>
              <w:wordWrap/>
              <w:overflowPunct/>
              <w:topLinePunct w:val="0"/>
              <w:autoSpaceDE w:val="0"/>
              <w:autoSpaceDN w:val="0"/>
              <w:bidi w:val="0"/>
              <w:adjustRightInd w:val="0"/>
              <w:snapToGrid w:val="0"/>
              <w:spacing w:before="141" w:line="222" w:lineRule="auto"/>
              <w:ind w:left="739"/>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二级指标</w:t>
            </w:r>
          </w:p>
        </w:tc>
        <w:tc>
          <w:tcPr>
            <w:tcW w:w="3503" w:type="dxa"/>
            <w:vAlign w:val="top"/>
          </w:tcPr>
          <w:p w14:paraId="7B376269">
            <w:pPr>
              <w:keepNext w:val="0"/>
              <w:keepLines w:val="0"/>
              <w:pageBreakBefore w:val="0"/>
              <w:widowControl/>
              <w:kinsoku/>
              <w:wordWrap/>
              <w:overflowPunct/>
              <w:topLinePunct w:val="0"/>
              <w:autoSpaceDE w:val="0"/>
              <w:autoSpaceDN w:val="0"/>
              <w:bidi w:val="0"/>
              <w:adjustRightInd w:val="0"/>
              <w:snapToGrid w:val="0"/>
              <w:spacing w:before="141" w:line="222" w:lineRule="auto"/>
              <w:ind w:left="1374"/>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三级指标</w:t>
            </w:r>
          </w:p>
        </w:tc>
        <w:tc>
          <w:tcPr>
            <w:tcW w:w="2430" w:type="dxa"/>
            <w:vAlign w:val="top"/>
          </w:tcPr>
          <w:p w14:paraId="081E31E2">
            <w:pPr>
              <w:keepNext w:val="0"/>
              <w:keepLines w:val="0"/>
              <w:pageBreakBefore w:val="0"/>
              <w:widowControl/>
              <w:kinsoku/>
              <w:wordWrap/>
              <w:overflowPunct/>
              <w:topLinePunct w:val="0"/>
              <w:autoSpaceDE w:val="0"/>
              <w:autoSpaceDN w:val="0"/>
              <w:bidi w:val="0"/>
              <w:adjustRightInd w:val="0"/>
              <w:snapToGrid w:val="0"/>
              <w:spacing w:before="141" w:line="221" w:lineRule="auto"/>
              <w:ind w:left="937"/>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指标值</w:t>
            </w:r>
          </w:p>
        </w:tc>
      </w:tr>
      <w:tr w14:paraId="04D4B3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521" w:type="dxa"/>
            <w:vMerge w:val="restart"/>
            <w:tcBorders>
              <w:bottom w:val="nil"/>
            </w:tcBorders>
            <w:vAlign w:val="top"/>
          </w:tcPr>
          <w:p w14:paraId="433D319C">
            <w:pPr>
              <w:keepNext w:val="0"/>
              <w:keepLines w:val="0"/>
              <w:pageBreakBefore w:val="0"/>
              <w:widowControl/>
              <w:kinsoku/>
              <w:wordWrap/>
              <w:overflowPunct/>
              <w:topLinePunct w:val="0"/>
              <w:autoSpaceDE w:val="0"/>
              <w:autoSpaceDN w:val="0"/>
              <w:bidi w:val="0"/>
              <w:adjustRightInd w:val="0"/>
              <w:snapToGrid w:val="0"/>
              <w:spacing w:line="313" w:lineRule="auto"/>
              <w:textAlignment w:val="baseline"/>
              <w:outlineLvl w:val="9"/>
              <w:rPr>
                <w:rFonts w:hint="eastAsia" w:ascii="宋体" w:hAnsi="宋体" w:eastAsia="宋体" w:cs="宋体"/>
                <w:sz w:val="19"/>
                <w:szCs w:val="19"/>
              </w:rPr>
            </w:pPr>
          </w:p>
          <w:p w14:paraId="2C597350">
            <w:pPr>
              <w:keepNext w:val="0"/>
              <w:keepLines w:val="0"/>
              <w:pageBreakBefore w:val="0"/>
              <w:widowControl/>
              <w:kinsoku/>
              <w:wordWrap/>
              <w:overflowPunct/>
              <w:topLinePunct w:val="0"/>
              <w:autoSpaceDE w:val="0"/>
              <w:autoSpaceDN w:val="0"/>
              <w:bidi w:val="0"/>
              <w:adjustRightInd w:val="0"/>
              <w:snapToGrid w:val="0"/>
              <w:spacing w:before="62" w:line="221" w:lineRule="auto"/>
              <w:ind w:left="382"/>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成本指标</w:t>
            </w:r>
          </w:p>
        </w:tc>
        <w:tc>
          <w:tcPr>
            <w:tcW w:w="2231" w:type="dxa"/>
            <w:vMerge w:val="restart"/>
            <w:tcBorders>
              <w:bottom w:val="nil"/>
            </w:tcBorders>
            <w:vAlign w:val="top"/>
          </w:tcPr>
          <w:p w14:paraId="5221A2A2">
            <w:pPr>
              <w:keepNext w:val="0"/>
              <w:keepLines w:val="0"/>
              <w:pageBreakBefore w:val="0"/>
              <w:widowControl/>
              <w:kinsoku/>
              <w:wordWrap/>
              <w:overflowPunct/>
              <w:topLinePunct w:val="0"/>
              <w:autoSpaceDE w:val="0"/>
              <w:autoSpaceDN w:val="0"/>
              <w:bidi w:val="0"/>
              <w:adjustRightInd w:val="0"/>
              <w:snapToGrid w:val="0"/>
              <w:spacing w:line="313" w:lineRule="auto"/>
              <w:textAlignment w:val="baseline"/>
              <w:outlineLvl w:val="9"/>
              <w:rPr>
                <w:rFonts w:hint="eastAsia" w:ascii="宋体" w:hAnsi="宋体" w:eastAsia="宋体" w:cs="宋体"/>
                <w:sz w:val="19"/>
                <w:szCs w:val="19"/>
              </w:rPr>
            </w:pPr>
          </w:p>
          <w:p w14:paraId="40387DBB">
            <w:pPr>
              <w:keepNext w:val="0"/>
              <w:keepLines w:val="0"/>
              <w:pageBreakBefore w:val="0"/>
              <w:widowControl/>
              <w:kinsoku/>
              <w:wordWrap/>
              <w:overflowPunct/>
              <w:topLinePunct w:val="0"/>
              <w:autoSpaceDE w:val="0"/>
              <w:autoSpaceDN w:val="0"/>
              <w:bidi w:val="0"/>
              <w:adjustRightInd w:val="0"/>
              <w:snapToGrid w:val="0"/>
              <w:spacing w:before="62" w:line="221" w:lineRule="auto"/>
              <w:ind w:left="544"/>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经济成本指标</w:t>
            </w:r>
          </w:p>
        </w:tc>
        <w:tc>
          <w:tcPr>
            <w:tcW w:w="3503" w:type="dxa"/>
            <w:vAlign w:val="top"/>
          </w:tcPr>
          <w:p w14:paraId="39B2918E">
            <w:pPr>
              <w:keepNext w:val="0"/>
              <w:keepLines w:val="0"/>
              <w:pageBreakBefore w:val="0"/>
              <w:widowControl/>
              <w:kinsoku/>
              <w:wordWrap/>
              <w:overflowPunct/>
              <w:topLinePunct w:val="0"/>
              <w:autoSpaceDE w:val="0"/>
              <w:autoSpaceDN w:val="0"/>
              <w:bidi w:val="0"/>
              <w:adjustRightInd w:val="0"/>
              <w:snapToGrid w:val="0"/>
              <w:spacing w:before="144" w:line="221" w:lineRule="auto"/>
              <w:ind w:left="795"/>
              <w:textAlignment w:val="baseline"/>
              <w:outlineLvl w:val="9"/>
              <w:rPr>
                <w:rFonts w:hint="eastAsia" w:ascii="宋体" w:hAnsi="宋体" w:eastAsia="宋体" w:cs="宋体"/>
                <w:sz w:val="19"/>
                <w:szCs w:val="19"/>
              </w:rPr>
            </w:pPr>
            <w:r>
              <w:rPr>
                <w:rFonts w:hint="eastAsia" w:ascii="宋体" w:hAnsi="宋体" w:eastAsia="宋体" w:cs="宋体"/>
                <w:sz w:val="19"/>
                <w:szCs w:val="19"/>
              </w:rPr>
              <w:t>住房租赁补贴户均成本</w:t>
            </w:r>
          </w:p>
        </w:tc>
        <w:tc>
          <w:tcPr>
            <w:tcW w:w="2430" w:type="dxa"/>
            <w:vAlign w:val="top"/>
          </w:tcPr>
          <w:p w14:paraId="006FB0F8">
            <w:pPr>
              <w:keepNext w:val="0"/>
              <w:keepLines w:val="0"/>
              <w:pageBreakBefore w:val="0"/>
              <w:widowControl/>
              <w:kinsoku/>
              <w:wordWrap/>
              <w:overflowPunct/>
              <w:topLinePunct w:val="0"/>
              <w:autoSpaceDE w:val="0"/>
              <w:autoSpaceDN w:val="0"/>
              <w:bidi w:val="0"/>
              <w:adjustRightInd w:val="0"/>
              <w:snapToGrid w:val="0"/>
              <w:spacing w:before="144" w:line="222" w:lineRule="auto"/>
              <w:ind w:left="848"/>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≤1200元</w:t>
            </w:r>
          </w:p>
        </w:tc>
      </w:tr>
      <w:tr w14:paraId="76E43A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521" w:type="dxa"/>
            <w:vMerge w:val="continue"/>
            <w:tcBorders>
              <w:top w:val="nil"/>
            </w:tcBorders>
            <w:vAlign w:val="top"/>
          </w:tcPr>
          <w:p w14:paraId="1892CF30">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231" w:type="dxa"/>
            <w:vMerge w:val="continue"/>
            <w:tcBorders>
              <w:top w:val="nil"/>
            </w:tcBorders>
            <w:vAlign w:val="top"/>
          </w:tcPr>
          <w:p w14:paraId="0B40CA62">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503" w:type="dxa"/>
            <w:vAlign w:val="top"/>
          </w:tcPr>
          <w:p w14:paraId="1D784121">
            <w:pPr>
              <w:keepNext w:val="0"/>
              <w:keepLines w:val="0"/>
              <w:pageBreakBefore w:val="0"/>
              <w:widowControl/>
              <w:kinsoku/>
              <w:wordWrap/>
              <w:overflowPunct/>
              <w:topLinePunct w:val="0"/>
              <w:autoSpaceDE w:val="0"/>
              <w:autoSpaceDN w:val="0"/>
              <w:bidi w:val="0"/>
              <w:adjustRightInd w:val="0"/>
              <w:snapToGrid w:val="0"/>
              <w:spacing w:before="143" w:line="221" w:lineRule="auto"/>
              <w:ind w:left="912"/>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中央补贴资金总费用</w:t>
            </w:r>
          </w:p>
        </w:tc>
        <w:tc>
          <w:tcPr>
            <w:tcW w:w="2430" w:type="dxa"/>
            <w:vAlign w:val="top"/>
          </w:tcPr>
          <w:p w14:paraId="1A6B1997">
            <w:pPr>
              <w:keepNext w:val="0"/>
              <w:keepLines w:val="0"/>
              <w:pageBreakBefore w:val="0"/>
              <w:widowControl/>
              <w:kinsoku/>
              <w:wordWrap/>
              <w:overflowPunct/>
              <w:topLinePunct w:val="0"/>
              <w:autoSpaceDE w:val="0"/>
              <w:autoSpaceDN w:val="0"/>
              <w:bidi w:val="0"/>
              <w:adjustRightInd w:val="0"/>
              <w:snapToGrid w:val="0"/>
              <w:spacing w:before="143" w:line="222" w:lineRule="auto"/>
              <w:ind w:left="752"/>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≤2000万元</w:t>
            </w:r>
          </w:p>
        </w:tc>
      </w:tr>
      <w:tr w14:paraId="7AE9A3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521" w:type="dxa"/>
            <w:vMerge w:val="restart"/>
            <w:tcBorders>
              <w:bottom w:val="nil"/>
            </w:tcBorders>
            <w:vAlign w:val="top"/>
          </w:tcPr>
          <w:p w14:paraId="63713CB2">
            <w:pPr>
              <w:keepNext w:val="0"/>
              <w:keepLines w:val="0"/>
              <w:pageBreakBefore w:val="0"/>
              <w:widowControl/>
              <w:kinsoku/>
              <w:wordWrap/>
              <w:overflowPunct/>
              <w:topLinePunct w:val="0"/>
              <w:autoSpaceDE w:val="0"/>
              <w:autoSpaceDN w:val="0"/>
              <w:bidi w:val="0"/>
              <w:adjustRightInd w:val="0"/>
              <w:snapToGrid w:val="0"/>
              <w:spacing w:line="253" w:lineRule="auto"/>
              <w:textAlignment w:val="baseline"/>
              <w:outlineLvl w:val="9"/>
              <w:rPr>
                <w:rFonts w:hint="eastAsia" w:ascii="宋体" w:hAnsi="宋体" w:eastAsia="宋体" w:cs="宋体"/>
                <w:sz w:val="19"/>
                <w:szCs w:val="19"/>
              </w:rPr>
            </w:pPr>
          </w:p>
          <w:p w14:paraId="4AF5534D">
            <w:pPr>
              <w:keepNext w:val="0"/>
              <w:keepLines w:val="0"/>
              <w:pageBreakBefore w:val="0"/>
              <w:widowControl/>
              <w:kinsoku/>
              <w:wordWrap/>
              <w:overflowPunct/>
              <w:topLinePunct w:val="0"/>
              <w:autoSpaceDE w:val="0"/>
              <w:autoSpaceDN w:val="0"/>
              <w:bidi w:val="0"/>
              <w:adjustRightInd w:val="0"/>
              <w:snapToGrid w:val="0"/>
              <w:spacing w:line="254" w:lineRule="auto"/>
              <w:textAlignment w:val="baseline"/>
              <w:outlineLvl w:val="9"/>
              <w:rPr>
                <w:rFonts w:hint="eastAsia" w:ascii="宋体" w:hAnsi="宋体" w:eastAsia="宋体" w:cs="宋体"/>
                <w:sz w:val="19"/>
                <w:szCs w:val="19"/>
              </w:rPr>
            </w:pPr>
          </w:p>
          <w:p w14:paraId="472271C1">
            <w:pPr>
              <w:keepNext w:val="0"/>
              <w:keepLines w:val="0"/>
              <w:pageBreakBefore w:val="0"/>
              <w:widowControl/>
              <w:kinsoku/>
              <w:wordWrap/>
              <w:overflowPunct/>
              <w:topLinePunct w:val="0"/>
              <w:autoSpaceDE w:val="0"/>
              <w:autoSpaceDN w:val="0"/>
              <w:bidi w:val="0"/>
              <w:adjustRightInd w:val="0"/>
              <w:snapToGrid w:val="0"/>
              <w:spacing w:line="254" w:lineRule="auto"/>
              <w:textAlignment w:val="baseline"/>
              <w:outlineLvl w:val="9"/>
              <w:rPr>
                <w:rFonts w:hint="eastAsia" w:ascii="宋体" w:hAnsi="宋体" w:eastAsia="宋体" w:cs="宋体"/>
                <w:sz w:val="19"/>
                <w:szCs w:val="19"/>
              </w:rPr>
            </w:pPr>
          </w:p>
          <w:p w14:paraId="6AB2D438">
            <w:pPr>
              <w:keepNext w:val="0"/>
              <w:keepLines w:val="0"/>
              <w:pageBreakBefore w:val="0"/>
              <w:widowControl/>
              <w:kinsoku/>
              <w:wordWrap/>
              <w:overflowPunct/>
              <w:topLinePunct w:val="0"/>
              <w:autoSpaceDE w:val="0"/>
              <w:autoSpaceDN w:val="0"/>
              <w:bidi w:val="0"/>
              <w:adjustRightInd w:val="0"/>
              <w:snapToGrid w:val="0"/>
              <w:spacing w:line="254" w:lineRule="auto"/>
              <w:textAlignment w:val="baseline"/>
              <w:outlineLvl w:val="9"/>
              <w:rPr>
                <w:rFonts w:hint="eastAsia" w:ascii="宋体" w:hAnsi="宋体" w:eastAsia="宋体" w:cs="宋体"/>
                <w:sz w:val="19"/>
                <w:szCs w:val="19"/>
              </w:rPr>
            </w:pPr>
          </w:p>
          <w:p w14:paraId="79F2F28F">
            <w:pPr>
              <w:keepNext w:val="0"/>
              <w:keepLines w:val="0"/>
              <w:pageBreakBefore w:val="0"/>
              <w:widowControl/>
              <w:kinsoku/>
              <w:wordWrap/>
              <w:overflowPunct/>
              <w:topLinePunct w:val="0"/>
              <w:autoSpaceDE w:val="0"/>
              <w:autoSpaceDN w:val="0"/>
              <w:bidi w:val="0"/>
              <w:adjustRightInd w:val="0"/>
              <w:snapToGrid w:val="0"/>
              <w:spacing w:before="61" w:line="221" w:lineRule="auto"/>
              <w:ind w:left="380"/>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产出指标</w:t>
            </w:r>
          </w:p>
        </w:tc>
        <w:tc>
          <w:tcPr>
            <w:tcW w:w="2231" w:type="dxa"/>
            <w:vMerge w:val="restart"/>
            <w:tcBorders>
              <w:bottom w:val="nil"/>
            </w:tcBorders>
            <w:vAlign w:val="top"/>
          </w:tcPr>
          <w:p w14:paraId="08BB0644">
            <w:pPr>
              <w:keepNext w:val="0"/>
              <w:keepLines w:val="0"/>
              <w:pageBreakBefore w:val="0"/>
              <w:widowControl/>
              <w:kinsoku/>
              <w:wordWrap/>
              <w:overflowPunct/>
              <w:topLinePunct w:val="0"/>
              <w:autoSpaceDE w:val="0"/>
              <w:autoSpaceDN w:val="0"/>
              <w:bidi w:val="0"/>
              <w:adjustRightInd w:val="0"/>
              <w:snapToGrid w:val="0"/>
              <w:spacing w:line="316" w:lineRule="auto"/>
              <w:textAlignment w:val="baseline"/>
              <w:outlineLvl w:val="9"/>
              <w:rPr>
                <w:rFonts w:hint="eastAsia" w:ascii="宋体" w:hAnsi="宋体" w:eastAsia="宋体" w:cs="宋体"/>
                <w:sz w:val="19"/>
                <w:szCs w:val="19"/>
              </w:rPr>
            </w:pPr>
          </w:p>
          <w:p w14:paraId="398434AC">
            <w:pPr>
              <w:keepNext w:val="0"/>
              <w:keepLines w:val="0"/>
              <w:pageBreakBefore w:val="0"/>
              <w:widowControl/>
              <w:kinsoku/>
              <w:wordWrap/>
              <w:overflowPunct/>
              <w:topLinePunct w:val="0"/>
              <w:autoSpaceDE w:val="0"/>
              <w:autoSpaceDN w:val="0"/>
              <w:bidi w:val="0"/>
              <w:adjustRightInd w:val="0"/>
              <w:snapToGrid w:val="0"/>
              <w:spacing w:before="62" w:line="221" w:lineRule="auto"/>
              <w:ind w:left="738"/>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数量指标</w:t>
            </w:r>
          </w:p>
        </w:tc>
        <w:tc>
          <w:tcPr>
            <w:tcW w:w="3503" w:type="dxa"/>
            <w:vAlign w:val="top"/>
          </w:tcPr>
          <w:p w14:paraId="0235FAF2">
            <w:pPr>
              <w:keepNext w:val="0"/>
              <w:keepLines w:val="0"/>
              <w:pageBreakBefore w:val="0"/>
              <w:widowControl/>
              <w:kinsoku/>
              <w:wordWrap/>
              <w:overflowPunct/>
              <w:topLinePunct w:val="0"/>
              <w:autoSpaceDE w:val="0"/>
              <w:autoSpaceDN w:val="0"/>
              <w:bidi w:val="0"/>
              <w:adjustRightInd w:val="0"/>
              <w:snapToGrid w:val="0"/>
              <w:spacing w:before="147" w:line="221" w:lineRule="auto"/>
              <w:ind w:left="1183"/>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租赁补贴户数</w:t>
            </w:r>
          </w:p>
        </w:tc>
        <w:tc>
          <w:tcPr>
            <w:tcW w:w="2430" w:type="dxa"/>
            <w:vAlign w:val="top"/>
          </w:tcPr>
          <w:p w14:paraId="2FC87199">
            <w:pPr>
              <w:keepNext w:val="0"/>
              <w:keepLines w:val="0"/>
              <w:pageBreakBefore w:val="0"/>
              <w:widowControl/>
              <w:kinsoku/>
              <w:wordWrap/>
              <w:overflowPunct/>
              <w:topLinePunct w:val="0"/>
              <w:autoSpaceDE w:val="0"/>
              <w:autoSpaceDN w:val="0"/>
              <w:bidi w:val="0"/>
              <w:adjustRightInd w:val="0"/>
              <w:snapToGrid w:val="0"/>
              <w:spacing w:before="146" w:line="222" w:lineRule="auto"/>
              <w:ind w:left="805"/>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≥10000户</w:t>
            </w:r>
          </w:p>
        </w:tc>
      </w:tr>
      <w:tr w14:paraId="5AAB8D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521" w:type="dxa"/>
            <w:vMerge w:val="continue"/>
            <w:tcBorders>
              <w:top w:val="nil"/>
              <w:bottom w:val="nil"/>
            </w:tcBorders>
            <w:vAlign w:val="top"/>
          </w:tcPr>
          <w:p w14:paraId="0A7524F4">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231" w:type="dxa"/>
            <w:vMerge w:val="continue"/>
            <w:tcBorders>
              <w:top w:val="nil"/>
            </w:tcBorders>
            <w:vAlign w:val="top"/>
          </w:tcPr>
          <w:p w14:paraId="2C918C2F">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503" w:type="dxa"/>
            <w:vAlign w:val="top"/>
          </w:tcPr>
          <w:p w14:paraId="02D12503">
            <w:pPr>
              <w:keepNext w:val="0"/>
              <w:keepLines w:val="0"/>
              <w:pageBreakBefore w:val="0"/>
              <w:widowControl/>
              <w:kinsoku/>
              <w:wordWrap/>
              <w:overflowPunct/>
              <w:topLinePunct w:val="0"/>
              <w:autoSpaceDE w:val="0"/>
              <w:autoSpaceDN w:val="0"/>
              <w:bidi w:val="0"/>
              <w:adjustRightInd w:val="0"/>
              <w:snapToGrid w:val="0"/>
              <w:spacing w:before="147" w:line="221" w:lineRule="auto"/>
              <w:ind w:left="609"/>
              <w:textAlignment w:val="baseline"/>
              <w:outlineLvl w:val="9"/>
              <w:rPr>
                <w:rFonts w:hint="eastAsia" w:ascii="宋体" w:hAnsi="宋体" w:eastAsia="宋体" w:cs="宋体"/>
                <w:sz w:val="19"/>
                <w:szCs w:val="19"/>
              </w:rPr>
            </w:pPr>
            <w:r>
              <w:rPr>
                <w:rFonts w:hint="eastAsia" w:ascii="宋体" w:hAnsi="宋体" w:eastAsia="宋体" w:cs="宋体"/>
                <w:sz w:val="19"/>
                <w:szCs w:val="19"/>
              </w:rPr>
              <w:t>市级补贴资金覆盖区市数量</w:t>
            </w:r>
          </w:p>
        </w:tc>
        <w:tc>
          <w:tcPr>
            <w:tcW w:w="2430" w:type="dxa"/>
            <w:vAlign w:val="top"/>
          </w:tcPr>
          <w:p w14:paraId="52898130">
            <w:pPr>
              <w:keepNext w:val="0"/>
              <w:keepLines w:val="0"/>
              <w:pageBreakBefore w:val="0"/>
              <w:widowControl/>
              <w:kinsoku/>
              <w:wordWrap/>
              <w:overflowPunct/>
              <w:topLinePunct w:val="0"/>
              <w:autoSpaceDE w:val="0"/>
              <w:autoSpaceDN w:val="0"/>
              <w:bidi w:val="0"/>
              <w:adjustRightInd w:val="0"/>
              <w:snapToGrid w:val="0"/>
              <w:spacing w:before="147" w:line="221" w:lineRule="auto"/>
              <w:ind w:left="1027"/>
              <w:textAlignment w:val="baseline"/>
              <w:outlineLvl w:val="9"/>
              <w:rPr>
                <w:rFonts w:hint="eastAsia" w:ascii="宋体" w:hAnsi="宋体" w:eastAsia="宋体" w:cs="宋体"/>
                <w:sz w:val="19"/>
                <w:szCs w:val="19"/>
              </w:rPr>
            </w:pPr>
            <w:r>
              <w:rPr>
                <w:rFonts w:hint="eastAsia" w:ascii="宋体" w:hAnsi="宋体" w:eastAsia="宋体" w:cs="宋体"/>
                <w:sz w:val="19"/>
                <w:szCs w:val="19"/>
              </w:rPr>
              <w:t>=3个</w:t>
            </w:r>
          </w:p>
        </w:tc>
      </w:tr>
      <w:tr w14:paraId="6E6CC5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521" w:type="dxa"/>
            <w:vMerge w:val="continue"/>
            <w:tcBorders>
              <w:top w:val="nil"/>
              <w:bottom w:val="nil"/>
            </w:tcBorders>
            <w:vAlign w:val="top"/>
          </w:tcPr>
          <w:p w14:paraId="0173E150">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231" w:type="dxa"/>
            <w:vMerge w:val="restart"/>
            <w:tcBorders>
              <w:bottom w:val="nil"/>
            </w:tcBorders>
            <w:vAlign w:val="top"/>
          </w:tcPr>
          <w:p w14:paraId="626E9A05">
            <w:pPr>
              <w:keepNext w:val="0"/>
              <w:keepLines w:val="0"/>
              <w:pageBreakBefore w:val="0"/>
              <w:widowControl/>
              <w:kinsoku/>
              <w:wordWrap/>
              <w:overflowPunct/>
              <w:topLinePunct w:val="0"/>
              <w:autoSpaceDE w:val="0"/>
              <w:autoSpaceDN w:val="0"/>
              <w:bidi w:val="0"/>
              <w:adjustRightInd w:val="0"/>
              <w:snapToGrid w:val="0"/>
              <w:spacing w:line="318" w:lineRule="auto"/>
              <w:textAlignment w:val="baseline"/>
              <w:outlineLvl w:val="9"/>
              <w:rPr>
                <w:rFonts w:hint="eastAsia" w:ascii="宋体" w:hAnsi="宋体" w:eastAsia="宋体" w:cs="宋体"/>
                <w:sz w:val="19"/>
                <w:szCs w:val="19"/>
              </w:rPr>
            </w:pPr>
          </w:p>
          <w:p w14:paraId="431F4392">
            <w:pPr>
              <w:keepNext w:val="0"/>
              <w:keepLines w:val="0"/>
              <w:pageBreakBefore w:val="0"/>
              <w:widowControl/>
              <w:kinsoku/>
              <w:wordWrap/>
              <w:overflowPunct/>
              <w:topLinePunct w:val="0"/>
              <w:autoSpaceDE w:val="0"/>
              <w:autoSpaceDN w:val="0"/>
              <w:bidi w:val="0"/>
              <w:adjustRightInd w:val="0"/>
              <w:snapToGrid w:val="0"/>
              <w:spacing w:before="61" w:line="222" w:lineRule="auto"/>
              <w:ind w:left="737"/>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质量指标</w:t>
            </w:r>
          </w:p>
        </w:tc>
        <w:tc>
          <w:tcPr>
            <w:tcW w:w="3503" w:type="dxa"/>
            <w:vAlign w:val="top"/>
          </w:tcPr>
          <w:p w14:paraId="2929D22F">
            <w:pPr>
              <w:keepNext w:val="0"/>
              <w:keepLines w:val="0"/>
              <w:pageBreakBefore w:val="0"/>
              <w:widowControl/>
              <w:kinsoku/>
              <w:wordWrap/>
              <w:overflowPunct/>
              <w:topLinePunct w:val="0"/>
              <w:autoSpaceDE w:val="0"/>
              <w:autoSpaceDN w:val="0"/>
              <w:bidi w:val="0"/>
              <w:adjustRightInd w:val="0"/>
              <w:snapToGrid w:val="0"/>
              <w:spacing w:before="146" w:line="221" w:lineRule="auto"/>
              <w:ind w:left="895"/>
              <w:textAlignment w:val="baseline"/>
              <w:outlineLvl w:val="9"/>
              <w:rPr>
                <w:rFonts w:hint="eastAsia" w:ascii="宋体" w:hAnsi="宋体" w:eastAsia="宋体" w:cs="宋体"/>
                <w:sz w:val="19"/>
                <w:szCs w:val="19"/>
              </w:rPr>
            </w:pPr>
            <w:r>
              <w:rPr>
                <w:rFonts w:hint="eastAsia" w:ascii="宋体" w:hAnsi="宋体" w:eastAsia="宋体" w:cs="宋体"/>
                <w:sz w:val="19"/>
                <w:szCs w:val="19"/>
              </w:rPr>
              <w:t>租赁补贴对象合规率</w:t>
            </w:r>
          </w:p>
        </w:tc>
        <w:tc>
          <w:tcPr>
            <w:tcW w:w="2430" w:type="dxa"/>
            <w:vAlign w:val="top"/>
          </w:tcPr>
          <w:p w14:paraId="48F99228">
            <w:pPr>
              <w:keepNext w:val="0"/>
              <w:keepLines w:val="0"/>
              <w:pageBreakBefore w:val="0"/>
              <w:widowControl/>
              <w:kinsoku/>
              <w:wordWrap/>
              <w:overflowPunct/>
              <w:topLinePunct w:val="0"/>
              <w:autoSpaceDE w:val="0"/>
              <w:autoSpaceDN w:val="0"/>
              <w:bidi w:val="0"/>
              <w:adjustRightInd w:val="0"/>
              <w:snapToGrid w:val="0"/>
              <w:spacing w:before="146" w:line="241" w:lineRule="auto"/>
              <w:ind w:left="977"/>
              <w:textAlignment w:val="baseline"/>
              <w:outlineLvl w:val="9"/>
              <w:rPr>
                <w:rFonts w:hint="eastAsia" w:ascii="宋体" w:hAnsi="宋体" w:eastAsia="宋体" w:cs="宋体"/>
                <w:sz w:val="19"/>
                <w:szCs w:val="19"/>
              </w:rPr>
            </w:pPr>
            <w:r>
              <w:rPr>
                <w:rFonts w:hint="eastAsia" w:ascii="宋体" w:hAnsi="宋体" w:eastAsia="宋体" w:cs="宋体"/>
                <w:sz w:val="19"/>
                <w:szCs w:val="19"/>
              </w:rPr>
              <w:t>=100%</w:t>
            </w:r>
          </w:p>
        </w:tc>
      </w:tr>
      <w:tr w14:paraId="0413A6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521" w:type="dxa"/>
            <w:vMerge w:val="continue"/>
            <w:tcBorders>
              <w:top w:val="nil"/>
              <w:bottom w:val="nil"/>
            </w:tcBorders>
            <w:vAlign w:val="top"/>
          </w:tcPr>
          <w:p w14:paraId="3ED2D638">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231" w:type="dxa"/>
            <w:vMerge w:val="continue"/>
            <w:tcBorders>
              <w:top w:val="nil"/>
            </w:tcBorders>
            <w:vAlign w:val="top"/>
          </w:tcPr>
          <w:p w14:paraId="73DA1414">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503" w:type="dxa"/>
            <w:vAlign w:val="top"/>
          </w:tcPr>
          <w:p w14:paraId="4802AF74">
            <w:pPr>
              <w:keepNext w:val="0"/>
              <w:keepLines w:val="0"/>
              <w:pageBreakBefore w:val="0"/>
              <w:widowControl/>
              <w:kinsoku/>
              <w:wordWrap/>
              <w:overflowPunct/>
              <w:topLinePunct w:val="0"/>
              <w:autoSpaceDE w:val="0"/>
              <w:autoSpaceDN w:val="0"/>
              <w:bidi w:val="0"/>
              <w:adjustRightInd w:val="0"/>
              <w:snapToGrid w:val="0"/>
              <w:spacing w:before="149" w:line="221" w:lineRule="auto"/>
              <w:ind w:left="894"/>
              <w:textAlignment w:val="baseline"/>
              <w:outlineLvl w:val="9"/>
              <w:rPr>
                <w:rFonts w:hint="eastAsia" w:ascii="宋体" w:hAnsi="宋体" w:eastAsia="宋体" w:cs="宋体"/>
                <w:sz w:val="19"/>
                <w:szCs w:val="19"/>
              </w:rPr>
            </w:pPr>
            <w:r>
              <w:rPr>
                <w:rFonts w:hint="eastAsia" w:ascii="宋体" w:hAnsi="宋体" w:eastAsia="宋体" w:cs="宋体"/>
                <w:sz w:val="19"/>
                <w:szCs w:val="19"/>
              </w:rPr>
              <w:t>补贴对象应发尽发率</w:t>
            </w:r>
          </w:p>
        </w:tc>
        <w:tc>
          <w:tcPr>
            <w:tcW w:w="2430" w:type="dxa"/>
            <w:vAlign w:val="top"/>
          </w:tcPr>
          <w:p w14:paraId="37DD361A">
            <w:pPr>
              <w:keepNext w:val="0"/>
              <w:keepLines w:val="0"/>
              <w:pageBreakBefore w:val="0"/>
              <w:widowControl/>
              <w:kinsoku/>
              <w:wordWrap/>
              <w:overflowPunct/>
              <w:topLinePunct w:val="0"/>
              <w:autoSpaceDE w:val="0"/>
              <w:autoSpaceDN w:val="0"/>
              <w:bidi w:val="0"/>
              <w:adjustRightInd w:val="0"/>
              <w:snapToGrid w:val="0"/>
              <w:spacing w:before="149" w:line="241" w:lineRule="auto"/>
              <w:ind w:left="977"/>
              <w:textAlignment w:val="baseline"/>
              <w:outlineLvl w:val="9"/>
              <w:rPr>
                <w:rFonts w:hint="eastAsia" w:ascii="宋体" w:hAnsi="宋体" w:eastAsia="宋体" w:cs="宋体"/>
                <w:sz w:val="19"/>
                <w:szCs w:val="19"/>
              </w:rPr>
            </w:pPr>
            <w:r>
              <w:rPr>
                <w:rFonts w:hint="eastAsia" w:ascii="宋体" w:hAnsi="宋体" w:eastAsia="宋体" w:cs="宋体"/>
                <w:sz w:val="19"/>
                <w:szCs w:val="19"/>
              </w:rPr>
              <w:t>=100%</w:t>
            </w:r>
          </w:p>
        </w:tc>
      </w:tr>
      <w:tr w14:paraId="24891C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521" w:type="dxa"/>
            <w:vMerge w:val="continue"/>
            <w:tcBorders>
              <w:top w:val="nil"/>
            </w:tcBorders>
            <w:vAlign w:val="top"/>
          </w:tcPr>
          <w:p w14:paraId="4CA3A72C">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231" w:type="dxa"/>
            <w:vAlign w:val="top"/>
          </w:tcPr>
          <w:p w14:paraId="0A722CD7">
            <w:pPr>
              <w:keepNext w:val="0"/>
              <w:keepLines w:val="0"/>
              <w:pageBreakBefore w:val="0"/>
              <w:widowControl/>
              <w:kinsoku/>
              <w:wordWrap/>
              <w:overflowPunct/>
              <w:topLinePunct w:val="0"/>
              <w:autoSpaceDE w:val="0"/>
              <w:autoSpaceDN w:val="0"/>
              <w:bidi w:val="0"/>
              <w:adjustRightInd w:val="0"/>
              <w:snapToGrid w:val="0"/>
              <w:spacing w:before="148" w:line="222" w:lineRule="auto"/>
              <w:ind w:left="745"/>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时效指标</w:t>
            </w:r>
          </w:p>
        </w:tc>
        <w:tc>
          <w:tcPr>
            <w:tcW w:w="3503" w:type="dxa"/>
            <w:vAlign w:val="top"/>
          </w:tcPr>
          <w:p w14:paraId="5C203F1C">
            <w:pPr>
              <w:keepNext w:val="0"/>
              <w:keepLines w:val="0"/>
              <w:pageBreakBefore w:val="0"/>
              <w:widowControl/>
              <w:kinsoku/>
              <w:wordWrap/>
              <w:overflowPunct/>
              <w:topLinePunct w:val="0"/>
              <w:autoSpaceDE w:val="0"/>
              <w:autoSpaceDN w:val="0"/>
              <w:bidi w:val="0"/>
              <w:adjustRightInd w:val="0"/>
              <w:snapToGrid w:val="0"/>
              <w:spacing w:before="148" w:line="221" w:lineRule="auto"/>
              <w:ind w:left="991"/>
              <w:textAlignment w:val="baseline"/>
              <w:outlineLvl w:val="9"/>
              <w:rPr>
                <w:rFonts w:hint="eastAsia" w:ascii="宋体" w:hAnsi="宋体" w:eastAsia="宋体" w:cs="宋体"/>
                <w:sz w:val="19"/>
                <w:szCs w:val="19"/>
              </w:rPr>
            </w:pPr>
            <w:r>
              <w:rPr>
                <w:rFonts w:hint="eastAsia" w:ascii="宋体" w:hAnsi="宋体" w:eastAsia="宋体" w:cs="宋体"/>
                <w:sz w:val="19"/>
                <w:szCs w:val="19"/>
              </w:rPr>
              <w:t>租赁补贴申请时限</w:t>
            </w:r>
          </w:p>
        </w:tc>
        <w:tc>
          <w:tcPr>
            <w:tcW w:w="2430" w:type="dxa"/>
            <w:vAlign w:val="top"/>
          </w:tcPr>
          <w:p w14:paraId="754E6F91">
            <w:pPr>
              <w:keepNext w:val="0"/>
              <w:keepLines w:val="0"/>
              <w:pageBreakBefore w:val="0"/>
              <w:widowControl/>
              <w:kinsoku/>
              <w:wordWrap/>
              <w:overflowPunct/>
              <w:topLinePunct w:val="0"/>
              <w:autoSpaceDE w:val="0"/>
              <w:autoSpaceDN w:val="0"/>
              <w:bidi w:val="0"/>
              <w:adjustRightInd w:val="0"/>
              <w:snapToGrid w:val="0"/>
              <w:spacing w:before="148" w:line="226" w:lineRule="auto"/>
              <w:ind w:left="1031"/>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20日</w:t>
            </w:r>
          </w:p>
        </w:tc>
      </w:tr>
      <w:tr w14:paraId="4B7AE6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4" w:hRule="atLeast"/>
        </w:trPr>
        <w:tc>
          <w:tcPr>
            <w:tcW w:w="1521" w:type="dxa"/>
            <w:vAlign w:val="top"/>
          </w:tcPr>
          <w:p w14:paraId="70C128D4">
            <w:pPr>
              <w:keepNext w:val="0"/>
              <w:keepLines w:val="0"/>
              <w:pageBreakBefore w:val="0"/>
              <w:widowControl/>
              <w:kinsoku/>
              <w:wordWrap/>
              <w:overflowPunct/>
              <w:topLinePunct w:val="0"/>
              <w:autoSpaceDE w:val="0"/>
              <w:autoSpaceDN w:val="0"/>
              <w:bidi w:val="0"/>
              <w:adjustRightInd w:val="0"/>
              <w:snapToGrid w:val="0"/>
              <w:spacing w:before="247" w:line="222" w:lineRule="auto"/>
              <w:ind w:left="385"/>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效益指标</w:t>
            </w:r>
          </w:p>
        </w:tc>
        <w:tc>
          <w:tcPr>
            <w:tcW w:w="2231" w:type="dxa"/>
            <w:vAlign w:val="top"/>
          </w:tcPr>
          <w:p w14:paraId="163A0535">
            <w:pPr>
              <w:keepNext w:val="0"/>
              <w:keepLines w:val="0"/>
              <w:pageBreakBefore w:val="0"/>
              <w:widowControl/>
              <w:kinsoku/>
              <w:wordWrap/>
              <w:overflowPunct/>
              <w:topLinePunct w:val="0"/>
              <w:autoSpaceDE w:val="0"/>
              <w:autoSpaceDN w:val="0"/>
              <w:bidi w:val="0"/>
              <w:adjustRightInd w:val="0"/>
              <w:snapToGrid w:val="0"/>
              <w:spacing w:before="247" w:line="221" w:lineRule="auto"/>
              <w:ind w:left="544"/>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社会效益指标</w:t>
            </w:r>
          </w:p>
        </w:tc>
        <w:tc>
          <w:tcPr>
            <w:tcW w:w="3503" w:type="dxa"/>
            <w:vAlign w:val="top"/>
          </w:tcPr>
          <w:p w14:paraId="75C601F2">
            <w:pPr>
              <w:keepNext w:val="0"/>
              <w:keepLines w:val="0"/>
              <w:pageBreakBefore w:val="0"/>
              <w:widowControl/>
              <w:kinsoku/>
              <w:wordWrap/>
              <w:overflowPunct/>
              <w:topLinePunct w:val="0"/>
              <w:autoSpaceDE w:val="0"/>
              <w:autoSpaceDN w:val="0"/>
              <w:bidi w:val="0"/>
              <w:adjustRightInd w:val="0"/>
              <w:snapToGrid w:val="0"/>
              <w:spacing w:before="247" w:line="221" w:lineRule="auto"/>
              <w:ind w:left="123"/>
              <w:textAlignment w:val="baseline"/>
              <w:outlineLvl w:val="9"/>
              <w:rPr>
                <w:rFonts w:hint="eastAsia" w:ascii="宋体" w:hAnsi="宋体" w:eastAsia="宋体" w:cs="宋体"/>
                <w:sz w:val="19"/>
                <w:szCs w:val="19"/>
              </w:rPr>
            </w:pPr>
            <w:r>
              <w:rPr>
                <w:rFonts w:hint="eastAsia" w:ascii="宋体" w:hAnsi="宋体" w:eastAsia="宋体" w:cs="宋体"/>
                <w:sz w:val="19"/>
                <w:szCs w:val="19"/>
              </w:rPr>
              <w:t>缓解低收入家庭的住房困难问题的数量</w:t>
            </w:r>
          </w:p>
        </w:tc>
        <w:tc>
          <w:tcPr>
            <w:tcW w:w="2430" w:type="dxa"/>
            <w:vAlign w:val="top"/>
          </w:tcPr>
          <w:p w14:paraId="147EF343">
            <w:pPr>
              <w:keepNext w:val="0"/>
              <w:keepLines w:val="0"/>
              <w:pageBreakBefore w:val="0"/>
              <w:widowControl/>
              <w:kinsoku/>
              <w:wordWrap/>
              <w:overflowPunct/>
              <w:topLinePunct w:val="0"/>
              <w:autoSpaceDE w:val="0"/>
              <w:autoSpaceDN w:val="0"/>
              <w:bidi w:val="0"/>
              <w:adjustRightInd w:val="0"/>
              <w:snapToGrid w:val="0"/>
              <w:spacing w:before="247" w:line="222" w:lineRule="auto"/>
              <w:ind w:left="805"/>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≥10000户</w:t>
            </w:r>
          </w:p>
        </w:tc>
      </w:tr>
      <w:tr w14:paraId="74FDBE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521" w:type="dxa"/>
            <w:vAlign w:val="top"/>
          </w:tcPr>
          <w:p w14:paraId="65072DFC">
            <w:pPr>
              <w:keepNext w:val="0"/>
              <w:keepLines w:val="0"/>
              <w:pageBreakBefore w:val="0"/>
              <w:widowControl/>
              <w:kinsoku/>
              <w:wordWrap/>
              <w:overflowPunct/>
              <w:topLinePunct w:val="0"/>
              <w:autoSpaceDE w:val="0"/>
              <w:autoSpaceDN w:val="0"/>
              <w:bidi w:val="0"/>
              <w:adjustRightInd w:val="0"/>
              <w:snapToGrid w:val="0"/>
              <w:spacing w:before="150" w:line="221" w:lineRule="auto"/>
              <w:ind w:left="284"/>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满意度指标</w:t>
            </w:r>
          </w:p>
        </w:tc>
        <w:tc>
          <w:tcPr>
            <w:tcW w:w="2231" w:type="dxa"/>
            <w:vAlign w:val="top"/>
          </w:tcPr>
          <w:p w14:paraId="4618311D">
            <w:pPr>
              <w:keepNext w:val="0"/>
              <w:keepLines w:val="0"/>
              <w:pageBreakBefore w:val="0"/>
              <w:widowControl/>
              <w:kinsoku/>
              <w:wordWrap/>
              <w:overflowPunct/>
              <w:topLinePunct w:val="0"/>
              <w:autoSpaceDE w:val="0"/>
              <w:autoSpaceDN w:val="0"/>
              <w:bidi w:val="0"/>
              <w:adjustRightInd w:val="0"/>
              <w:snapToGrid w:val="0"/>
              <w:spacing w:before="150" w:line="221" w:lineRule="auto"/>
              <w:ind w:left="251"/>
              <w:textAlignment w:val="baseline"/>
              <w:outlineLvl w:val="9"/>
              <w:rPr>
                <w:rFonts w:hint="eastAsia" w:ascii="宋体" w:hAnsi="宋体" w:eastAsia="宋体" w:cs="宋体"/>
                <w:sz w:val="19"/>
                <w:szCs w:val="19"/>
              </w:rPr>
            </w:pPr>
            <w:r>
              <w:rPr>
                <w:rFonts w:hint="eastAsia" w:ascii="宋体" w:hAnsi="宋体" w:eastAsia="宋体" w:cs="宋体"/>
                <w:sz w:val="19"/>
                <w:szCs w:val="19"/>
              </w:rPr>
              <w:t>服务对象满意度指标</w:t>
            </w:r>
          </w:p>
        </w:tc>
        <w:tc>
          <w:tcPr>
            <w:tcW w:w="3503" w:type="dxa"/>
            <w:vAlign w:val="top"/>
          </w:tcPr>
          <w:p w14:paraId="144B8DAF">
            <w:pPr>
              <w:keepNext w:val="0"/>
              <w:keepLines w:val="0"/>
              <w:pageBreakBefore w:val="0"/>
              <w:widowControl/>
              <w:kinsoku/>
              <w:wordWrap/>
              <w:overflowPunct/>
              <w:topLinePunct w:val="0"/>
              <w:autoSpaceDE w:val="0"/>
              <w:autoSpaceDN w:val="0"/>
              <w:bidi w:val="0"/>
              <w:adjustRightInd w:val="0"/>
              <w:snapToGrid w:val="0"/>
              <w:spacing w:before="150" w:line="221" w:lineRule="auto"/>
              <w:ind w:left="894"/>
              <w:textAlignment w:val="baseline"/>
              <w:outlineLvl w:val="9"/>
              <w:rPr>
                <w:rFonts w:hint="eastAsia" w:ascii="宋体" w:hAnsi="宋体" w:eastAsia="宋体" w:cs="宋体"/>
                <w:sz w:val="19"/>
                <w:szCs w:val="19"/>
              </w:rPr>
            </w:pPr>
            <w:r>
              <w:rPr>
                <w:rFonts w:hint="eastAsia" w:ascii="宋体" w:hAnsi="宋体" w:eastAsia="宋体" w:cs="宋体"/>
                <w:sz w:val="19"/>
                <w:szCs w:val="19"/>
              </w:rPr>
              <w:t>补贴受益群体满意度</w:t>
            </w:r>
          </w:p>
        </w:tc>
        <w:tc>
          <w:tcPr>
            <w:tcW w:w="2430" w:type="dxa"/>
            <w:vAlign w:val="top"/>
          </w:tcPr>
          <w:p w14:paraId="7291FA89">
            <w:pPr>
              <w:keepNext w:val="0"/>
              <w:keepLines w:val="0"/>
              <w:pageBreakBefore w:val="0"/>
              <w:widowControl/>
              <w:kinsoku/>
              <w:wordWrap/>
              <w:overflowPunct/>
              <w:topLinePunct w:val="0"/>
              <w:autoSpaceDE w:val="0"/>
              <w:autoSpaceDN w:val="0"/>
              <w:bidi w:val="0"/>
              <w:adjustRightInd w:val="0"/>
              <w:snapToGrid w:val="0"/>
              <w:spacing w:before="150" w:line="239" w:lineRule="auto"/>
              <w:ind w:left="999"/>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≥85%</w:t>
            </w:r>
          </w:p>
        </w:tc>
      </w:tr>
    </w:tbl>
    <w:p w14:paraId="7B8B0FB3"/>
    <w:p w14:paraId="2BD66C55"/>
    <w:p w14:paraId="28C98C65"/>
    <w:p w14:paraId="57015206"/>
    <w:p w14:paraId="066D7123"/>
    <w:p w14:paraId="688F8AF1"/>
    <w:p w14:paraId="62432806"/>
    <w:p w14:paraId="24A09BF3"/>
    <w:p w14:paraId="53359827"/>
    <w:p w14:paraId="4E9769AE"/>
    <w:p w14:paraId="04539742"/>
    <w:p w14:paraId="198D7581"/>
    <w:p w14:paraId="43084FC9"/>
    <w:p w14:paraId="280167B8"/>
    <w:p w14:paraId="35F85667"/>
    <w:p w14:paraId="530196BF"/>
    <w:p w14:paraId="70DA815F"/>
    <w:p w14:paraId="794C90AF"/>
    <w:p w14:paraId="30208152"/>
    <w:p w14:paraId="0ED0E239"/>
    <w:p w14:paraId="5EC89E7A"/>
    <w:p w14:paraId="64126254"/>
    <w:p w14:paraId="65FC3B2F"/>
    <w:p w14:paraId="5B105B9C"/>
    <w:p w14:paraId="55B35F6A"/>
    <w:p w14:paraId="05EA23F0">
      <w:pPr>
        <w:numPr>
          <w:ilvl w:val="0"/>
          <w:numId w:val="0"/>
        </w:numPr>
        <w:rPr>
          <w:rFonts w:hint="eastAsia" w:ascii="楷体_GB2312" w:hAnsi="楷体_GB2312" w:eastAsia="楷体_GB2312" w:cs="楷体_GB2312"/>
          <w:kern w:val="2"/>
          <w:sz w:val="32"/>
          <w:szCs w:val="32"/>
          <w:lang w:val="en-US" w:eastAsia="zh-CN" w:bidi="ar-SA"/>
        </w:rPr>
      </w:pPr>
    </w:p>
    <w:p w14:paraId="3FF8CC72">
      <w:pPr>
        <w:keepNext w:val="0"/>
        <w:keepLines w:val="0"/>
        <w:pageBreakBefore w:val="0"/>
        <w:widowControl/>
        <w:numPr>
          <w:ilvl w:val="0"/>
          <w:numId w:val="0"/>
        </w:numPr>
        <w:kinsoku w:val="0"/>
        <w:wordWrap/>
        <w:overflowPunct/>
        <w:topLinePunct w:val="0"/>
        <w:autoSpaceDE w:val="0"/>
        <w:autoSpaceDN w:val="0"/>
        <w:bidi w:val="0"/>
        <w:adjustRightInd w:val="0"/>
        <w:snapToGrid w:val="0"/>
        <w:textAlignment w:val="baseline"/>
        <w:outlineLvl w:val="1"/>
        <w:rPr>
          <w:rFonts w:hint="default" w:ascii="楷体_GB2312" w:hAnsi="楷体_GB2312" w:eastAsia="楷体_GB2312" w:cs="楷体_GB2312"/>
          <w:sz w:val="32"/>
          <w:szCs w:val="32"/>
          <w:lang w:val="en-US" w:eastAsia="zh-CN"/>
        </w:rPr>
      </w:pPr>
      <w:bookmarkStart w:id="81" w:name="_Toc28034"/>
      <w:bookmarkStart w:id="82" w:name="_Toc12756"/>
      <w:r>
        <w:rPr>
          <w:rFonts w:hint="eastAsia" w:ascii="楷体_GB2312" w:hAnsi="楷体_GB2312" w:eastAsia="楷体_GB2312" w:cs="楷体_GB2312"/>
          <w:kern w:val="2"/>
          <w:sz w:val="32"/>
          <w:szCs w:val="32"/>
          <w:lang w:val="en-US" w:eastAsia="zh-CN" w:bidi="ar-SA"/>
        </w:rPr>
        <w:t>（十六）</w:t>
      </w:r>
      <w:r>
        <w:rPr>
          <w:rFonts w:hint="eastAsia" w:ascii="楷体_GB2312" w:hAnsi="楷体_GB2312" w:eastAsia="楷体_GB2312" w:cs="楷体_GB2312"/>
          <w:sz w:val="32"/>
          <w:szCs w:val="32"/>
          <w:lang w:val="en-US" w:eastAsia="zh-CN"/>
        </w:rPr>
        <w:t>社会福利救助及民政服务资金</w:t>
      </w:r>
      <w:bookmarkEnd w:id="81"/>
      <w:bookmarkEnd w:id="82"/>
    </w:p>
    <w:p w14:paraId="371EBF5D">
      <w:pPr>
        <w:keepNext w:val="0"/>
        <w:keepLines w:val="0"/>
        <w:pageBreakBefore w:val="0"/>
        <w:widowControl/>
        <w:kinsoku/>
        <w:wordWrap/>
        <w:overflowPunct/>
        <w:topLinePunct w:val="0"/>
        <w:bidi w:val="0"/>
        <w:spacing w:before="115" w:line="186" w:lineRule="auto"/>
        <w:ind w:left="2970"/>
        <w:rPr>
          <w:rFonts w:hint="eastAsia" w:ascii="微软雅黑" w:hAnsi="微软雅黑" w:eastAsia="微软雅黑" w:cs="微软雅黑"/>
          <w:sz w:val="31"/>
          <w:szCs w:val="31"/>
          <w:lang w:eastAsia="zh-CN"/>
        </w:rPr>
      </w:pPr>
      <w:r>
        <w:rPr>
          <w:rFonts w:hint="eastAsia" w:ascii="方正小标宋_GBK" w:hAnsi="方正小标宋_GBK" w:eastAsia="方正小标宋_GBK" w:cs="方正小标宋_GBK"/>
          <w:spacing w:val="11"/>
          <w:sz w:val="32"/>
          <w:szCs w:val="32"/>
          <w:lang w:eastAsia="zh-CN"/>
        </w:rPr>
        <w:t>项目支出绩效目标表</w:t>
      </w:r>
    </w:p>
    <w:p w14:paraId="3FDFD2A7">
      <w:pPr>
        <w:keepNext w:val="0"/>
        <w:keepLines w:val="0"/>
        <w:pageBreakBefore w:val="0"/>
        <w:widowControl/>
        <w:kinsoku/>
        <w:wordWrap/>
        <w:overflowPunct/>
        <w:topLinePunct w:val="0"/>
        <w:bidi w:val="0"/>
        <w:spacing w:before="158" w:line="228" w:lineRule="auto"/>
        <w:ind w:left="4153"/>
        <w:rPr>
          <w:rFonts w:ascii="宋体" w:hAnsi="宋体" w:eastAsia="宋体" w:cs="宋体"/>
          <w:sz w:val="19"/>
          <w:szCs w:val="19"/>
        </w:rPr>
      </w:pPr>
      <w:r>
        <w:rPr>
          <w:rFonts w:ascii="宋体" w:hAnsi="宋体" w:eastAsia="宋体" w:cs="宋体"/>
          <w:spacing w:val="16"/>
          <w:sz w:val="19"/>
          <w:szCs w:val="19"/>
        </w:rPr>
        <w:t>(2025年度</w:t>
      </w:r>
      <w:r>
        <w:rPr>
          <w:rFonts w:hint="eastAsia" w:ascii="宋体" w:hAnsi="宋体" w:eastAsia="宋体" w:cs="宋体"/>
          <w:spacing w:val="16"/>
          <w:sz w:val="19"/>
          <w:szCs w:val="19"/>
          <w:lang w:eastAsia="zh-CN"/>
        </w:rPr>
        <w:t>）</w:t>
      </w:r>
    </w:p>
    <w:p w14:paraId="0CD2E32D">
      <w:pPr>
        <w:keepNext w:val="0"/>
        <w:keepLines w:val="0"/>
        <w:pageBreakBefore w:val="0"/>
        <w:widowControl/>
        <w:kinsoku/>
        <w:wordWrap/>
        <w:overflowPunct/>
        <w:topLinePunct w:val="0"/>
        <w:bidi w:val="0"/>
        <w:spacing w:before="185" w:line="229" w:lineRule="auto"/>
        <w:ind w:right="31"/>
        <w:jc w:val="right"/>
        <w:rPr>
          <w:rFonts w:hint="eastAsia" w:ascii="宋体" w:hAnsi="宋体" w:eastAsia="宋体" w:cs="宋体"/>
          <w:sz w:val="19"/>
          <w:szCs w:val="19"/>
          <w:lang w:eastAsia="zh-CN"/>
        </w:rPr>
      </w:pPr>
    </w:p>
    <w:p w14:paraId="48A9B1F4">
      <w:pPr>
        <w:keepNext w:val="0"/>
        <w:keepLines w:val="0"/>
        <w:pageBreakBefore w:val="0"/>
        <w:widowControl/>
        <w:kinsoku/>
        <w:wordWrap/>
        <w:overflowPunct/>
        <w:topLinePunct w:val="0"/>
        <w:bidi w:val="0"/>
        <w:spacing w:line="61" w:lineRule="exact"/>
      </w:pPr>
    </w:p>
    <w:tbl>
      <w:tblPr>
        <w:tblStyle w:val="9"/>
        <w:tblW w:w="9433" w:type="dxa"/>
        <w:tblInd w:w="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567"/>
        <w:gridCol w:w="2305"/>
        <w:gridCol w:w="3431"/>
        <w:gridCol w:w="2130"/>
      </w:tblGrid>
      <w:tr w14:paraId="5AE23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6" w:hRule="atLeast"/>
        </w:trPr>
        <w:tc>
          <w:tcPr>
            <w:tcW w:w="1567" w:type="dxa"/>
            <w:vAlign w:val="top"/>
          </w:tcPr>
          <w:p w14:paraId="7CF84F4F">
            <w:pPr>
              <w:keepNext w:val="0"/>
              <w:keepLines w:val="0"/>
              <w:pageBreakBefore w:val="0"/>
              <w:widowControl/>
              <w:kinsoku/>
              <w:wordWrap/>
              <w:overflowPunct/>
              <w:topLinePunct w:val="0"/>
              <w:bidi w:val="0"/>
              <w:spacing w:before="158" w:line="228" w:lineRule="auto"/>
              <w:ind w:left="396"/>
              <w:rPr>
                <w:rFonts w:ascii="宋体" w:hAnsi="宋体" w:eastAsia="宋体" w:cs="宋体"/>
                <w:sz w:val="19"/>
                <w:szCs w:val="19"/>
              </w:rPr>
            </w:pPr>
            <w:r>
              <w:rPr>
                <w:rFonts w:ascii="宋体" w:hAnsi="宋体" w:eastAsia="宋体" w:cs="宋体"/>
                <w:spacing w:val="7"/>
                <w:sz w:val="19"/>
                <w:szCs w:val="19"/>
              </w:rPr>
              <w:t>项</w:t>
            </w:r>
            <w:r>
              <w:rPr>
                <w:rFonts w:ascii="宋体" w:hAnsi="宋体" w:eastAsia="宋体" w:cs="宋体"/>
                <w:spacing w:val="6"/>
                <w:sz w:val="19"/>
                <w:szCs w:val="19"/>
              </w:rPr>
              <w:t>目编码</w:t>
            </w:r>
          </w:p>
        </w:tc>
        <w:tc>
          <w:tcPr>
            <w:tcW w:w="2305" w:type="dxa"/>
            <w:vAlign w:val="top"/>
          </w:tcPr>
          <w:p w14:paraId="25458686">
            <w:pPr>
              <w:keepNext w:val="0"/>
              <w:keepLines w:val="0"/>
              <w:pageBreakBefore w:val="0"/>
              <w:widowControl/>
              <w:kinsoku/>
              <w:wordWrap/>
              <w:overflowPunct/>
              <w:topLinePunct w:val="0"/>
              <w:bidi w:val="0"/>
              <w:spacing w:before="189" w:line="191" w:lineRule="auto"/>
              <w:ind w:left="102"/>
              <w:rPr>
                <w:rFonts w:ascii="宋体" w:hAnsi="宋体" w:eastAsia="宋体" w:cs="宋体"/>
                <w:sz w:val="19"/>
                <w:szCs w:val="19"/>
              </w:rPr>
            </w:pPr>
            <w:r>
              <w:rPr>
                <w:rFonts w:ascii="宋体" w:hAnsi="宋体" w:eastAsia="宋体" w:cs="宋体"/>
                <w:spacing w:val="10"/>
                <w:sz w:val="19"/>
                <w:szCs w:val="19"/>
              </w:rPr>
              <w:t>37</w:t>
            </w:r>
            <w:r>
              <w:rPr>
                <w:rFonts w:ascii="宋体" w:hAnsi="宋体" w:eastAsia="宋体" w:cs="宋体"/>
                <w:spacing w:val="7"/>
                <w:sz w:val="19"/>
                <w:szCs w:val="19"/>
              </w:rPr>
              <w:t>0</w:t>
            </w:r>
            <w:r>
              <w:rPr>
                <w:rFonts w:ascii="宋体" w:hAnsi="宋体" w:eastAsia="宋体" w:cs="宋体"/>
                <w:spacing w:val="5"/>
                <w:sz w:val="19"/>
                <w:szCs w:val="19"/>
              </w:rPr>
              <w:t>20025120614010005</w:t>
            </w:r>
            <w:r>
              <w:rPr>
                <w:rFonts w:ascii="宋体" w:hAnsi="宋体" w:eastAsia="宋体" w:cs="宋体"/>
                <w:sz w:val="19"/>
                <w:szCs w:val="19"/>
              </w:rPr>
              <w:t>H</w:t>
            </w:r>
          </w:p>
        </w:tc>
        <w:tc>
          <w:tcPr>
            <w:tcW w:w="3431" w:type="dxa"/>
            <w:vAlign w:val="top"/>
          </w:tcPr>
          <w:p w14:paraId="5A04B6DD">
            <w:pPr>
              <w:keepNext w:val="0"/>
              <w:keepLines w:val="0"/>
              <w:pageBreakBefore w:val="0"/>
              <w:widowControl/>
              <w:kinsoku/>
              <w:wordWrap/>
              <w:overflowPunct/>
              <w:topLinePunct w:val="0"/>
              <w:bidi w:val="0"/>
              <w:spacing w:before="158" w:line="229" w:lineRule="auto"/>
              <w:ind w:left="1331"/>
              <w:rPr>
                <w:rFonts w:ascii="宋体" w:hAnsi="宋体" w:eastAsia="宋体" w:cs="宋体"/>
                <w:sz w:val="19"/>
                <w:szCs w:val="19"/>
              </w:rPr>
            </w:pPr>
            <w:r>
              <w:rPr>
                <w:rFonts w:ascii="宋体" w:hAnsi="宋体" w:eastAsia="宋体" w:cs="宋体"/>
                <w:spacing w:val="7"/>
                <w:sz w:val="19"/>
                <w:szCs w:val="19"/>
              </w:rPr>
              <w:t>项</w:t>
            </w:r>
            <w:r>
              <w:rPr>
                <w:rFonts w:ascii="宋体" w:hAnsi="宋体" w:eastAsia="宋体" w:cs="宋体"/>
                <w:spacing w:val="6"/>
                <w:sz w:val="19"/>
                <w:szCs w:val="19"/>
              </w:rPr>
              <w:t>目名称</w:t>
            </w:r>
          </w:p>
        </w:tc>
        <w:tc>
          <w:tcPr>
            <w:tcW w:w="2130" w:type="dxa"/>
            <w:vAlign w:val="top"/>
          </w:tcPr>
          <w:p w14:paraId="1E88D7A5">
            <w:pPr>
              <w:keepNext w:val="0"/>
              <w:keepLines w:val="0"/>
              <w:pageBreakBefore w:val="0"/>
              <w:widowControl/>
              <w:kinsoku/>
              <w:wordWrap/>
              <w:overflowPunct/>
              <w:topLinePunct w:val="0"/>
              <w:bidi w:val="0"/>
              <w:spacing w:before="158" w:line="228" w:lineRule="auto"/>
              <w:ind w:left="183"/>
              <w:rPr>
                <w:rFonts w:ascii="宋体" w:hAnsi="宋体" w:eastAsia="宋体" w:cs="宋体"/>
                <w:sz w:val="19"/>
                <w:szCs w:val="19"/>
              </w:rPr>
            </w:pPr>
            <w:r>
              <w:rPr>
                <w:rFonts w:ascii="宋体" w:hAnsi="宋体" w:eastAsia="宋体" w:cs="宋体"/>
                <w:spacing w:val="14"/>
                <w:sz w:val="19"/>
                <w:szCs w:val="19"/>
              </w:rPr>
              <w:t>老</w:t>
            </w:r>
            <w:r>
              <w:rPr>
                <w:rFonts w:ascii="宋体" w:hAnsi="宋体" w:eastAsia="宋体" w:cs="宋体"/>
                <w:spacing w:val="7"/>
                <w:sz w:val="19"/>
                <w:szCs w:val="19"/>
              </w:rPr>
              <w:t>年人助餐服务补贴</w:t>
            </w:r>
          </w:p>
        </w:tc>
      </w:tr>
      <w:tr w14:paraId="7701E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7" w:hRule="atLeast"/>
        </w:trPr>
        <w:tc>
          <w:tcPr>
            <w:tcW w:w="1567" w:type="dxa"/>
            <w:vAlign w:val="top"/>
          </w:tcPr>
          <w:p w14:paraId="1A0E0180">
            <w:pPr>
              <w:keepNext w:val="0"/>
              <w:keepLines w:val="0"/>
              <w:pageBreakBefore w:val="0"/>
              <w:widowControl/>
              <w:kinsoku/>
              <w:wordWrap/>
              <w:overflowPunct/>
              <w:topLinePunct w:val="0"/>
              <w:bidi w:val="0"/>
              <w:spacing w:before="152" w:line="228" w:lineRule="auto"/>
              <w:ind w:left="394"/>
              <w:rPr>
                <w:rFonts w:ascii="宋体" w:hAnsi="宋体" w:eastAsia="宋体" w:cs="宋体"/>
                <w:sz w:val="19"/>
                <w:szCs w:val="19"/>
              </w:rPr>
            </w:pPr>
            <w:r>
              <w:rPr>
                <w:rFonts w:ascii="宋体" w:hAnsi="宋体" w:eastAsia="宋体" w:cs="宋体"/>
                <w:spacing w:val="8"/>
                <w:sz w:val="19"/>
                <w:szCs w:val="19"/>
              </w:rPr>
              <w:t>主</w:t>
            </w:r>
            <w:r>
              <w:rPr>
                <w:rFonts w:ascii="宋体" w:hAnsi="宋体" w:eastAsia="宋体" w:cs="宋体"/>
                <w:spacing w:val="6"/>
                <w:sz w:val="19"/>
                <w:szCs w:val="19"/>
              </w:rPr>
              <w:t>管部门</w:t>
            </w:r>
          </w:p>
        </w:tc>
        <w:tc>
          <w:tcPr>
            <w:tcW w:w="2305" w:type="dxa"/>
            <w:vAlign w:val="top"/>
          </w:tcPr>
          <w:p w14:paraId="24253D61">
            <w:pPr>
              <w:keepNext w:val="0"/>
              <w:keepLines w:val="0"/>
              <w:pageBreakBefore w:val="0"/>
              <w:widowControl/>
              <w:kinsoku/>
              <w:wordWrap/>
              <w:overflowPunct/>
              <w:topLinePunct w:val="0"/>
              <w:bidi w:val="0"/>
              <w:spacing w:before="153" w:line="227" w:lineRule="auto"/>
              <w:ind w:left="561"/>
              <w:rPr>
                <w:rFonts w:ascii="宋体" w:hAnsi="宋体" w:eastAsia="宋体" w:cs="宋体"/>
                <w:sz w:val="19"/>
                <w:szCs w:val="19"/>
              </w:rPr>
            </w:pPr>
            <w:r>
              <w:rPr>
                <w:rFonts w:ascii="宋体" w:hAnsi="宋体" w:eastAsia="宋体" w:cs="宋体"/>
                <w:spacing w:val="11"/>
                <w:sz w:val="19"/>
                <w:szCs w:val="19"/>
              </w:rPr>
              <w:t>青</w:t>
            </w:r>
            <w:r>
              <w:rPr>
                <w:rFonts w:ascii="宋体" w:hAnsi="宋体" w:eastAsia="宋体" w:cs="宋体"/>
                <w:spacing w:val="7"/>
                <w:sz w:val="19"/>
                <w:szCs w:val="19"/>
              </w:rPr>
              <w:t>岛市民政局</w:t>
            </w:r>
          </w:p>
        </w:tc>
        <w:tc>
          <w:tcPr>
            <w:tcW w:w="3431" w:type="dxa"/>
            <w:vAlign w:val="top"/>
          </w:tcPr>
          <w:p w14:paraId="1F6464BD">
            <w:pPr>
              <w:keepNext w:val="0"/>
              <w:keepLines w:val="0"/>
              <w:pageBreakBefore w:val="0"/>
              <w:widowControl/>
              <w:kinsoku/>
              <w:wordWrap/>
              <w:overflowPunct/>
              <w:topLinePunct w:val="0"/>
              <w:bidi w:val="0"/>
              <w:spacing w:before="152" w:line="228" w:lineRule="auto"/>
              <w:ind w:left="1329"/>
              <w:rPr>
                <w:rFonts w:hint="eastAsia" w:ascii="宋体" w:hAnsi="宋体" w:eastAsia="宋体" w:cs="宋体"/>
                <w:sz w:val="19"/>
                <w:szCs w:val="19"/>
                <w:lang w:eastAsia="zh-CN"/>
              </w:rPr>
            </w:pPr>
            <w:r>
              <w:rPr>
                <w:rFonts w:hint="eastAsia" w:ascii="宋体" w:hAnsi="宋体" w:eastAsia="宋体" w:cs="宋体"/>
                <w:spacing w:val="8"/>
                <w:sz w:val="19"/>
                <w:szCs w:val="19"/>
                <w:lang w:eastAsia="zh-CN"/>
              </w:rPr>
              <w:t>预算金额（万元）</w:t>
            </w:r>
          </w:p>
        </w:tc>
        <w:tc>
          <w:tcPr>
            <w:tcW w:w="2130" w:type="dxa"/>
            <w:vAlign w:val="top"/>
          </w:tcPr>
          <w:p w14:paraId="10C3EDA5">
            <w:pPr>
              <w:keepNext w:val="0"/>
              <w:keepLines w:val="0"/>
              <w:pageBreakBefore w:val="0"/>
              <w:widowControl/>
              <w:kinsoku/>
              <w:wordWrap/>
              <w:overflowPunct/>
              <w:topLinePunct w:val="0"/>
              <w:bidi w:val="0"/>
              <w:spacing w:before="183" w:line="191" w:lineRule="auto"/>
              <w:ind w:left="872"/>
              <w:rPr>
                <w:rFonts w:ascii="宋体" w:hAnsi="宋体" w:eastAsia="宋体" w:cs="宋体"/>
                <w:sz w:val="19"/>
                <w:szCs w:val="19"/>
              </w:rPr>
            </w:pPr>
            <w:r>
              <w:rPr>
                <w:rFonts w:ascii="宋体" w:hAnsi="宋体" w:eastAsia="宋体" w:cs="宋体"/>
                <w:spacing w:val="4"/>
                <w:sz w:val="19"/>
                <w:szCs w:val="19"/>
              </w:rPr>
              <w:t>450</w:t>
            </w:r>
            <w:r>
              <w:rPr>
                <w:rFonts w:ascii="宋体" w:hAnsi="宋体" w:eastAsia="宋体" w:cs="宋体"/>
                <w:spacing w:val="3"/>
                <w:sz w:val="19"/>
                <w:szCs w:val="19"/>
              </w:rPr>
              <w:t>0</w:t>
            </w:r>
          </w:p>
        </w:tc>
      </w:tr>
      <w:tr w14:paraId="7696F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8" w:hRule="atLeast"/>
        </w:trPr>
        <w:tc>
          <w:tcPr>
            <w:tcW w:w="1567" w:type="dxa"/>
            <w:vAlign w:val="top"/>
          </w:tcPr>
          <w:p w14:paraId="5B78A519">
            <w:pPr>
              <w:keepNext w:val="0"/>
              <w:keepLines w:val="0"/>
              <w:pageBreakBefore w:val="0"/>
              <w:widowControl/>
              <w:kinsoku/>
              <w:wordWrap/>
              <w:overflowPunct/>
              <w:topLinePunct w:val="0"/>
              <w:bidi w:val="0"/>
              <w:spacing w:line="248" w:lineRule="auto"/>
              <w:rPr>
                <w:rFonts w:ascii="Arial"/>
                <w:sz w:val="19"/>
                <w:szCs w:val="19"/>
              </w:rPr>
            </w:pPr>
          </w:p>
          <w:p w14:paraId="4130E2EB">
            <w:pPr>
              <w:keepNext w:val="0"/>
              <w:keepLines w:val="0"/>
              <w:pageBreakBefore w:val="0"/>
              <w:widowControl/>
              <w:kinsoku/>
              <w:wordWrap/>
              <w:overflowPunct/>
              <w:topLinePunct w:val="0"/>
              <w:bidi w:val="0"/>
              <w:spacing w:before="61" w:line="229" w:lineRule="auto"/>
              <w:ind w:left="396"/>
              <w:rPr>
                <w:rFonts w:ascii="宋体" w:hAnsi="宋体" w:eastAsia="宋体" w:cs="宋体"/>
                <w:sz w:val="19"/>
                <w:szCs w:val="19"/>
              </w:rPr>
            </w:pPr>
            <w:r>
              <w:rPr>
                <w:rFonts w:ascii="宋体" w:hAnsi="宋体" w:eastAsia="宋体" w:cs="宋体"/>
                <w:spacing w:val="7"/>
                <w:sz w:val="19"/>
                <w:szCs w:val="19"/>
              </w:rPr>
              <w:t>绩</w:t>
            </w:r>
            <w:r>
              <w:rPr>
                <w:rFonts w:ascii="宋体" w:hAnsi="宋体" w:eastAsia="宋体" w:cs="宋体"/>
                <w:spacing w:val="6"/>
                <w:sz w:val="19"/>
                <w:szCs w:val="19"/>
              </w:rPr>
              <w:t>效目标</w:t>
            </w:r>
          </w:p>
        </w:tc>
        <w:tc>
          <w:tcPr>
            <w:tcW w:w="7866" w:type="dxa"/>
            <w:gridSpan w:val="3"/>
            <w:vAlign w:val="top"/>
          </w:tcPr>
          <w:p w14:paraId="111AFED3">
            <w:pPr>
              <w:keepNext w:val="0"/>
              <w:keepLines w:val="0"/>
              <w:pageBreakBefore w:val="0"/>
              <w:widowControl/>
              <w:kinsoku/>
              <w:wordWrap/>
              <w:overflowPunct/>
              <w:topLinePunct w:val="0"/>
              <w:bidi w:val="0"/>
              <w:spacing w:before="188" w:line="256" w:lineRule="auto"/>
              <w:ind w:left="35" w:right="15"/>
              <w:rPr>
                <w:rFonts w:ascii="宋体" w:hAnsi="宋体" w:eastAsia="宋体" w:cs="宋体"/>
                <w:sz w:val="19"/>
                <w:szCs w:val="19"/>
              </w:rPr>
            </w:pPr>
            <w:r>
              <w:rPr>
                <w:rFonts w:ascii="宋体" w:hAnsi="宋体" w:eastAsia="宋体" w:cs="宋体"/>
                <w:spacing w:val="10"/>
                <w:sz w:val="19"/>
                <w:szCs w:val="19"/>
              </w:rPr>
              <w:t>通过开展老年人助餐服务，有效提升老年人的生活水平，有效解决老年人在助餐方面的</w:t>
            </w:r>
            <w:r>
              <w:rPr>
                <w:rFonts w:ascii="宋体" w:hAnsi="宋体" w:eastAsia="宋体" w:cs="宋体"/>
                <w:spacing w:val="9"/>
                <w:sz w:val="19"/>
                <w:szCs w:val="19"/>
              </w:rPr>
              <w:t>急</w:t>
            </w:r>
            <w:r>
              <w:rPr>
                <w:rFonts w:ascii="宋体" w:hAnsi="宋体" w:eastAsia="宋体" w:cs="宋体"/>
                <w:spacing w:val="16"/>
                <w:sz w:val="19"/>
                <w:szCs w:val="19"/>
              </w:rPr>
              <w:t>难</w:t>
            </w:r>
            <w:r>
              <w:rPr>
                <w:rFonts w:ascii="宋体" w:hAnsi="宋体" w:eastAsia="宋体" w:cs="宋体"/>
                <w:spacing w:val="9"/>
                <w:sz w:val="19"/>
                <w:szCs w:val="19"/>
              </w:rPr>
              <w:t>愁</w:t>
            </w:r>
            <w:r>
              <w:rPr>
                <w:rFonts w:ascii="宋体" w:hAnsi="宋体" w:eastAsia="宋体" w:cs="宋体"/>
                <w:spacing w:val="8"/>
                <w:sz w:val="19"/>
                <w:szCs w:val="19"/>
              </w:rPr>
              <w:t>盼问题，不断提升老年人的幸福感、满足感和获得感。</w:t>
            </w:r>
          </w:p>
        </w:tc>
      </w:tr>
      <w:tr w14:paraId="5AC16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7" w:hRule="atLeast"/>
        </w:trPr>
        <w:tc>
          <w:tcPr>
            <w:tcW w:w="1567" w:type="dxa"/>
            <w:vAlign w:val="top"/>
          </w:tcPr>
          <w:p w14:paraId="7FAD67B4">
            <w:pPr>
              <w:keepNext w:val="0"/>
              <w:keepLines w:val="0"/>
              <w:pageBreakBefore w:val="0"/>
              <w:widowControl/>
              <w:kinsoku/>
              <w:wordWrap/>
              <w:overflowPunct/>
              <w:topLinePunct w:val="0"/>
              <w:autoSpaceDE w:val="0"/>
              <w:autoSpaceDN w:val="0"/>
              <w:bidi w:val="0"/>
              <w:adjustRightInd w:val="0"/>
              <w:snapToGrid w:val="0"/>
              <w:spacing w:before="146" w:line="229" w:lineRule="auto"/>
              <w:ind w:left="396" w:leftChars="0"/>
              <w:textAlignment w:val="baseline"/>
              <w:outlineLvl w:val="9"/>
              <w:rPr>
                <w:rFonts w:ascii="宋体" w:hAnsi="宋体" w:eastAsia="宋体" w:cs="宋体"/>
                <w:sz w:val="19"/>
                <w:szCs w:val="19"/>
              </w:rPr>
            </w:pPr>
            <w:r>
              <w:rPr>
                <w:rFonts w:hint="eastAsia" w:ascii="宋体" w:hAnsi="宋体" w:eastAsia="宋体" w:cs="宋体"/>
                <w:spacing w:val="6"/>
                <w:sz w:val="19"/>
                <w:szCs w:val="19"/>
              </w:rPr>
              <w:t>一级指标</w:t>
            </w:r>
          </w:p>
        </w:tc>
        <w:tc>
          <w:tcPr>
            <w:tcW w:w="2305" w:type="dxa"/>
            <w:vAlign w:val="top"/>
          </w:tcPr>
          <w:p w14:paraId="009EB1FF">
            <w:pPr>
              <w:keepNext w:val="0"/>
              <w:keepLines w:val="0"/>
              <w:pageBreakBefore w:val="0"/>
              <w:widowControl/>
              <w:kinsoku/>
              <w:wordWrap/>
              <w:overflowPunct/>
              <w:topLinePunct w:val="0"/>
              <w:autoSpaceDE w:val="0"/>
              <w:autoSpaceDN w:val="0"/>
              <w:bidi w:val="0"/>
              <w:adjustRightInd w:val="0"/>
              <w:snapToGrid w:val="0"/>
              <w:spacing w:before="146" w:line="229" w:lineRule="auto"/>
              <w:ind w:left="872" w:leftChars="0"/>
              <w:textAlignment w:val="baseline"/>
              <w:outlineLvl w:val="9"/>
              <w:rPr>
                <w:rFonts w:ascii="宋体" w:hAnsi="宋体" w:eastAsia="宋体" w:cs="宋体"/>
                <w:sz w:val="19"/>
                <w:szCs w:val="19"/>
              </w:rPr>
            </w:pPr>
            <w:r>
              <w:rPr>
                <w:rFonts w:hint="eastAsia" w:ascii="宋体" w:hAnsi="宋体" w:eastAsia="宋体" w:cs="宋体"/>
                <w:spacing w:val="6"/>
                <w:sz w:val="19"/>
                <w:szCs w:val="19"/>
              </w:rPr>
              <w:t>二级指标</w:t>
            </w:r>
          </w:p>
        </w:tc>
        <w:tc>
          <w:tcPr>
            <w:tcW w:w="3431" w:type="dxa"/>
            <w:vAlign w:val="top"/>
          </w:tcPr>
          <w:p w14:paraId="2A672ACA">
            <w:pPr>
              <w:keepNext w:val="0"/>
              <w:keepLines w:val="0"/>
              <w:pageBreakBefore w:val="0"/>
              <w:widowControl/>
              <w:kinsoku/>
              <w:wordWrap/>
              <w:overflowPunct/>
              <w:topLinePunct w:val="0"/>
              <w:autoSpaceDE w:val="0"/>
              <w:autoSpaceDN w:val="0"/>
              <w:bidi w:val="0"/>
              <w:adjustRightInd w:val="0"/>
              <w:snapToGrid w:val="0"/>
              <w:spacing w:before="146" w:line="229" w:lineRule="auto"/>
              <w:ind w:left="977" w:leftChars="0"/>
              <w:textAlignment w:val="baseline"/>
              <w:outlineLvl w:val="9"/>
              <w:rPr>
                <w:rFonts w:ascii="宋体" w:hAnsi="宋体" w:eastAsia="宋体" w:cs="宋体"/>
                <w:sz w:val="19"/>
                <w:szCs w:val="19"/>
              </w:rPr>
            </w:pPr>
            <w:r>
              <w:rPr>
                <w:rFonts w:hint="eastAsia" w:ascii="宋体" w:hAnsi="宋体" w:eastAsia="宋体" w:cs="宋体"/>
                <w:spacing w:val="7"/>
                <w:sz w:val="19"/>
                <w:szCs w:val="19"/>
              </w:rPr>
              <w:t>三级指标</w:t>
            </w:r>
          </w:p>
        </w:tc>
        <w:tc>
          <w:tcPr>
            <w:tcW w:w="2130" w:type="dxa"/>
            <w:vAlign w:val="top"/>
          </w:tcPr>
          <w:p w14:paraId="7EE1A9F5">
            <w:pPr>
              <w:keepNext w:val="0"/>
              <w:keepLines w:val="0"/>
              <w:pageBreakBefore w:val="0"/>
              <w:widowControl/>
              <w:kinsoku/>
              <w:wordWrap/>
              <w:overflowPunct/>
              <w:topLinePunct w:val="0"/>
              <w:autoSpaceDE w:val="0"/>
              <w:autoSpaceDN w:val="0"/>
              <w:bidi w:val="0"/>
              <w:adjustRightInd w:val="0"/>
              <w:snapToGrid w:val="0"/>
              <w:spacing w:before="147" w:line="228" w:lineRule="auto"/>
              <w:ind w:left="758" w:leftChars="0"/>
              <w:textAlignment w:val="baseline"/>
              <w:outlineLvl w:val="9"/>
              <w:rPr>
                <w:rFonts w:ascii="宋体" w:hAnsi="宋体" w:eastAsia="宋体" w:cs="宋体"/>
                <w:sz w:val="19"/>
                <w:szCs w:val="19"/>
              </w:rPr>
            </w:pPr>
            <w:r>
              <w:rPr>
                <w:rFonts w:hint="eastAsia" w:ascii="宋体" w:hAnsi="宋体" w:eastAsia="宋体" w:cs="宋体"/>
                <w:spacing w:val="5"/>
                <w:sz w:val="19"/>
                <w:szCs w:val="19"/>
              </w:rPr>
              <w:t>指标值</w:t>
            </w:r>
          </w:p>
        </w:tc>
      </w:tr>
      <w:tr w14:paraId="1B1A9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7" w:hRule="atLeast"/>
        </w:trPr>
        <w:tc>
          <w:tcPr>
            <w:tcW w:w="1567" w:type="dxa"/>
            <w:vAlign w:val="top"/>
          </w:tcPr>
          <w:p w14:paraId="134003E3">
            <w:pPr>
              <w:keepNext w:val="0"/>
              <w:keepLines w:val="0"/>
              <w:pageBreakBefore w:val="0"/>
              <w:widowControl/>
              <w:kinsoku/>
              <w:wordWrap/>
              <w:overflowPunct/>
              <w:topLinePunct w:val="0"/>
              <w:bidi w:val="0"/>
              <w:spacing w:before="152" w:line="227" w:lineRule="auto"/>
              <w:ind w:left="394"/>
              <w:rPr>
                <w:rFonts w:ascii="宋体" w:hAnsi="宋体" w:eastAsia="宋体" w:cs="宋体"/>
                <w:sz w:val="19"/>
                <w:szCs w:val="19"/>
              </w:rPr>
            </w:pPr>
            <w:r>
              <w:rPr>
                <w:rFonts w:ascii="宋体" w:hAnsi="宋体" w:eastAsia="宋体" w:cs="宋体"/>
                <w:spacing w:val="8"/>
                <w:sz w:val="19"/>
                <w:szCs w:val="19"/>
              </w:rPr>
              <w:t>成</w:t>
            </w:r>
            <w:r>
              <w:rPr>
                <w:rFonts w:ascii="宋体" w:hAnsi="宋体" w:eastAsia="宋体" w:cs="宋体"/>
                <w:spacing w:val="6"/>
                <w:sz w:val="19"/>
                <w:szCs w:val="19"/>
              </w:rPr>
              <w:t>本指标</w:t>
            </w:r>
          </w:p>
        </w:tc>
        <w:tc>
          <w:tcPr>
            <w:tcW w:w="2305" w:type="dxa"/>
            <w:vAlign w:val="top"/>
          </w:tcPr>
          <w:p w14:paraId="08509DC4">
            <w:pPr>
              <w:keepNext w:val="0"/>
              <w:keepLines w:val="0"/>
              <w:pageBreakBefore w:val="0"/>
              <w:widowControl/>
              <w:kinsoku/>
              <w:wordWrap/>
              <w:overflowPunct/>
              <w:topLinePunct w:val="0"/>
              <w:bidi w:val="0"/>
              <w:spacing w:before="152" w:line="227" w:lineRule="auto"/>
              <w:ind w:left="562"/>
              <w:rPr>
                <w:rFonts w:ascii="宋体" w:hAnsi="宋体" w:eastAsia="宋体" w:cs="宋体"/>
                <w:sz w:val="19"/>
                <w:szCs w:val="19"/>
              </w:rPr>
            </w:pPr>
            <w:r>
              <w:rPr>
                <w:rFonts w:ascii="宋体" w:hAnsi="宋体" w:eastAsia="宋体" w:cs="宋体"/>
                <w:spacing w:val="9"/>
                <w:sz w:val="19"/>
                <w:szCs w:val="19"/>
              </w:rPr>
              <w:t>经</w:t>
            </w:r>
            <w:r>
              <w:rPr>
                <w:rFonts w:ascii="宋体" w:hAnsi="宋体" w:eastAsia="宋体" w:cs="宋体"/>
                <w:spacing w:val="7"/>
                <w:sz w:val="19"/>
                <w:szCs w:val="19"/>
              </w:rPr>
              <w:t>济成本指标</w:t>
            </w:r>
          </w:p>
        </w:tc>
        <w:tc>
          <w:tcPr>
            <w:tcW w:w="3431" w:type="dxa"/>
            <w:vAlign w:val="top"/>
          </w:tcPr>
          <w:p w14:paraId="21A77AA3">
            <w:pPr>
              <w:keepNext w:val="0"/>
              <w:keepLines w:val="0"/>
              <w:pageBreakBefore w:val="0"/>
              <w:widowControl/>
              <w:kinsoku/>
              <w:wordWrap/>
              <w:overflowPunct/>
              <w:topLinePunct w:val="0"/>
              <w:bidi w:val="0"/>
              <w:spacing w:before="151" w:line="228" w:lineRule="auto"/>
              <w:ind w:left="630"/>
              <w:rPr>
                <w:rFonts w:ascii="宋体" w:hAnsi="宋体" w:eastAsia="宋体" w:cs="宋体"/>
                <w:sz w:val="19"/>
                <w:szCs w:val="19"/>
              </w:rPr>
            </w:pPr>
            <w:r>
              <w:rPr>
                <w:rFonts w:ascii="宋体" w:hAnsi="宋体" w:eastAsia="宋体" w:cs="宋体"/>
                <w:spacing w:val="11"/>
                <w:sz w:val="19"/>
                <w:szCs w:val="19"/>
              </w:rPr>
              <w:t>助</w:t>
            </w:r>
            <w:r>
              <w:rPr>
                <w:rFonts w:ascii="宋体" w:hAnsi="宋体" w:eastAsia="宋体" w:cs="宋体"/>
                <w:spacing w:val="8"/>
                <w:sz w:val="19"/>
                <w:szCs w:val="19"/>
              </w:rPr>
              <w:t>餐服务补贴预算控制数</w:t>
            </w:r>
          </w:p>
        </w:tc>
        <w:tc>
          <w:tcPr>
            <w:tcW w:w="2130" w:type="dxa"/>
            <w:vAlign w:val="top"/>
          </w:tcPr>
          <w:p w14:paraId="0D0A7B19">
            <w:pPr>
              <w:keepNext w:val="0"/>
              <w:keepLines w:val="0"/>
              <w:pageBreakBefore w:val="0"/>
              <w:widowControl/>
              <w:kinsoku/>
              <w:wordWrap/>
              <w:overflowPunct/>
              <w:topLinePunct w:val="0"/>
              <w:bidi w:val="0"/>
              <w:spacing w:before="151" w:line="229" w:lineRule="auto"/>
              <w:ind w:left="673"/>
              <w:rPr>
                <w:rFonts w:ascii="宋体" w:hAnsi="宋体" w:eastAsia="宋体" w:cs="宋体"/>
                <w:sz w:val="19"/>
                <w:szCs w:val="19"/>
              </w:rPr>
            </w:pPr>
            <w:r>
              <w:rPr>
                <w:rFonts w:ascii="宋体" w:hAnsi="宋体" w:eastAsia="宋体" w:cs="宋体"/>
                <w:spacing w:val="7"/>
                <w:sz w:val="19"/>
                <w:szCs w:val="19"/>
              </w:rPr>
              <w:t>4</w:t>
            </w:r>
            <w:r>
              <w:rPr>
                <w:rFonts w:ascii="宋体" w:hAnsi="宋体" w:eastAsia="宋体" w:cs="宋体"/>
                <w:spacing w:val="6"/>
                <w:sz w:val="19"/>
                <w:szCs w:val="19"/>
              </w:rPr>
              <w:t>500万元</w:t>
            </w:r>
          </w:p>
        </w:tc>
      </w:tr>
      <w:tr w14:paraId="0F6DE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7" w:hRule="atLeast"/>
        </w:trPr>
        <w:tc>
          <w:tcPr>
            <w:tcW w:w="1567" w:type="dxa"/>
            <w:vMerge w:val="restart"/>
            <w:vAlign w:val="top"/>
          </w:tcPr>
          <w:p w14:paraId="05529CB6">
            <w:pPr>
              <w:keepNext w:val="0"/>
              <w:keepLines w:val="0"/>
              <w:pageBreakBefore w:val="0"/>
              <w:widowControl/>
              <w:kinsoku/>
              <w:wordWrap/>
              <w:overflowPunct/>
              <w:topLinePunct w:val="0"/>
              <w:bidi w:val="0"/>
              <w:spacing w:line="262" w:lineRule="auto"/>
              <w:rPr>
                <w:rFonts w:ascii="Arial"/>
                <w:sz w:val="19"/>
                <w:szCs w:val="19"/>
              </w:rPr>
            </w:pPr>
          </w:p>
          <w:p w14:paraId="34A4D122">
            <w:pPr>
              <w:keepNext w:val="0"/>
              <w:keepLines w:val="0"/>
              <w:pageBreakBefore w:val="0"/>
              <w:widowControl/>
              <w:kinsoku/>
              <w:wordWrap/>
              <w:overflowPunct/>
              <w:topLinePunct w:val="0"/>
              <w:bidi w:val="0"/>
              <w:spacing w:line="262" w:lineRule="auto"/>
              <w:rPr>
                <w:rFonts w:ascii="Arial"/>
                <w:sz w:val="19"/>
                <w:szCs w:val="19"/>
              </w:rPr>
            </w:pPr>
          </w:p>
          <w:p w14:paraId="38608756">
            <w:pPr>
              <w:keepNext w:val="0"/>
              <w:keepLines w:val="0"/>
              <w:pageBreakBefore w:val="0"/>
              <w:widowControl/>
              <w:kinsoku/>
              <w:wordWrap/>
              <w:overflowPunct/>
              <w:topLinePunct w:val="0"/>
              <w:bidi w:val="0"/>
              <w:spacing w:line="262" w:lineRule="auto"/>
              <w:rPr>
                <w:rFonts w:ascii="Arial"/>
                <w:sz w:val="19"/>
                <w:szCs w:val="19"/>
              </w:rPr>
            </w:pPr>
          </w:p>
          <w:p w14:paraId="467E499C">
            <w:pPr>
              <w:keepNext w:val="0"/>
              <w:keepLines w:val="0"/>
              <w:pageBreakBefore w:val="0"/>
              <w:widowControl/>
              <w:kinsoku/>
              <w:wordWrap/>
              <w:overflowPunct/>
              <w:topLinePunct w:val="0"/>
              <w:bidi w:val="0"/>
              <w:spacing w:line="262" w:lineRule="auto"/>
              <w:rPr>
                <w:rFonts w:ascii="Arial"/>
                <w:sz w:val="19"/>
                <w:szCs w:val="19"/>
              </w:rPr>
            </w:pPr>
          </w:p>
          <w:p w14:paraId="3A69819C">
            <w:pPr>
              <w:keepNext w:val="0"/>
              <w:keepLines w:val="0"/>
              <w:pageBreakBefore w:val="0"/>
              <w:widowControl/>
              <w:kinsoku/>
              <w:wordWrap/>
              <w:overflowPunct/>
              <w:topLinePunct w:val="0"/>
              <w:bidi w:val="0"/>
              <w:spacing w:before="62" w:line="228" w:lineRule="auto"/>
              <w:ind w:left="393"/>
              <w:rPr>
                <w:rFonts w:ascii="宋体" w:hAnsi="宋体" w:eastAsia="宋体" w:cs="宋体"/>
                <w:sz w:val="19"/>
                <w:szCs w:val="19"/>
              </w:rPr>
            </w:pPr>
            <w:r>
              <w:rPr>
                <w:rFonts w:ascii="宋体" w:hAnsi="宋体" w:eastAsia="宋体" w:cs="宋体"/>
                <w:spacing w:val="7"/>
                <w:sz w:val="19"/>
                <w:szCs w:val="19"/>
              </w:rPr>
              <w:t>产出指标</w:t>
            </w:r>
          </w:p>
        </w:tc>
        <w:tc>
          <w:tcPr>
            <w:tcW w:w="2305" w:type="dxa"/>
            <w:vMerge w:val="restart"/>
            <w:vAlign w:val="top"/>
          </w:tcPr>
          <w:p w14:paraId="1859FDD9">
            <w:pPr>
              <w:keepNext w:val="0"/>
              <w:keepLines w:val="0"/>
              <w:pageBreakBefore w:val="0"/>
              <w:widowControl/>
              <w:kinsoku/>
              <w:wordWrap/>
              <w:overflowPunct/>
              <w:topLinePunct w:val="0"/>
              <w:bidi w:val="0"/>
              <w:spacing w:line="330" w:lineRule="auto"/>
              <w:rPr>
                <w:rFonts w:ascii="Arial"/>
                <w:sz w:val="19"/>
                <w:szCs w:val="19"/>
              </w:rPr>
            </w:pPr>
          </w:p>
          <w:p w14:paraId="0C6B72A3">
            <w:pPr>
              <w:keepNext w:val="0"/>
              <w:keepLines w:val="0"/>
              <w:pageBreakBefore w:val="0"/>
              <w:widowControl/>
              <w:kinsoku/>
              <w:wordWrap/>
              <w:overflowPunct/>
              <w:topLinePunct w:val="0"/>
              <w:bidi w:val="0"/>
              <w:spacing w:before="62" w:line="228" w:lineRule="auto"/>
              <w:ind w:left="762"/>
              <w:rPr>
                <w:rFonts w:ascii="宋体" w:hAnsi="宋体" w:eastAsia="宋体" w:cs="宋体"/>
                <w:sz w:val="19"/>
                <w:szCs w:val="19"/>
              </w:rPr>
            </w:pPr>
            <w:r>
              <w:rPr>
                <w:rFonts w:ascii="宋体" w:hAnsi="宋体" w:eastAsia="宋体" w:cs="宋体"/>
                <w:spacing w:val="8"/>
                <w:sz w:val="19"/>
                <w:szCs w:val="19"/>
              </w:rPr>
              <w:t>数</w:t>
            </w:r>
            <w:r>
              <w:rPr>
                <w:rFonts w:ascii="宋体" w:hAnsi="宋体" w:eastAsia="宋体" w:cs="宋体"/>
                <w:spacing w:val="6"/>
                <w:sz w:val="19"/>
                <w:szCs w:val="19"/>
              </w:rPr>
              <w:t>量指标</w:t>
            </w:r>
          </w:p>
        </w:tc>
        <w:tc>
          <w:tcPr>
            <w:tcW w:w="3431" w:type="dxa"/>
            <w:vAlign w:val="top"/>
          </w:tcPr>
          <w:p w14:paraId="35236B0D">
            <w:pPr>
              <w:keepNext w:val="0"/>
              <w:keepLines w:val="0"/>
              <w:pageBreakBefore w:val="0"/>
              <w:widowControl/>
              <w:kinsoku/>
              <w:wordWrap/>
              <w:overflowPunct/>
              <w:topLinePunct w:val="0"/>
              <w:bidi w:val="0"/>
              <w:spacing w:before="154" w:line="228" w:lineRule="auto"/>
              <w:ind w:left="631"/>
              <w:rPr>
                <w:rFonts w:ascii="宋体" w:hAnsi="宋体" w:eastAsia="宋体" w:cs="宋体"/>
                <w:sz w:val="19"/>
                <w:szCs w:val="19"/>
              </w:rPr>
            </w:pPr>
            <w:r>
              <w:rPr>
                <w:rFonts w:ascii="宋体" w:hAnsi="宋体" w:eastAsia="宋体" w:cs="宋体"/>
                <w:spacing w:val="14"/>
                <w:sz w:val="19"/>
                <w:szCs w:val="19"/>
              </w:rPr>
              <w:t>6</w:t>
            </w:r>
            <w:r>
              <w:rPr>
                <w:rFonts w:ascii="宋体" w:hAnsi="宋体" w:eastAsia="宋体" w:cs="宋体"/>
                <w:spacing w:val="8"/>
                <w:sz w:val="19"/>
                <w:szCs w:val="19"/>
              </w:rPr>
              <w:t>5</w:t>
            </w:r>
            <w:r>
              <w:rPr>
                <w:rFonts w:ascii="宋体" w:hAnsi="宋体" w:eastAsia="宋体" w:cs="宋体"/>
                <w:spacing w:val="7"/>
                <w:sz w:val="19"/>
                <w:szCs w:val="19"/>
              </w:rPr>
              <w:t>岁以上老年人就餐人次</w:t>
            </w:r>
          </w:p>
        </w:tc>
        <w:tc>
          <w:tcPr>
            <w:tcW w:w="2130" w:type="dxa"/>
            <w:vAlign w:val="top"/>
          </w:tcPr>
          <w:p w14:paraId="4F36E7E0">
            <w:pPr>
              <w:keepNext w:val="0"/>
              <w:keepLines w:val="0"/>
              <w:pageBreakBefore w:val="0"/>
              <w:widowControl/>
              <w:kinsoku/>
              <w:wordWrap/>
              <w:overflowPunct/>
              <w:topLinePunct w:val="0"/>
              <w:bidi w:val="0"/>
              <w:spacing w:before="154" w:line="228" w:lineRule="auto"/>
              <w:ind w:left="494"/>
              <w:rPr>
                <w:rFonts w:ascii="宋体" w:hAnsi="宋体" w:eastAsia="宋体" w:cs="宋体"/>
                <w:sz w:val="19"/>
                <w:szCs w:val="19"/>
              </w:rPr>
            </w:pPr>
            <w:r>
              <w:rPr>
                <w:rFonts w:ascii="宋体" w:hAnsi="宋体" w:eastAsia="宋体" w:cs="宋体"/>
                <w:spacing w:val="6"/>
                <w:sz w:val="19"/>
                <w:szCs w:val="19"/>
              </w:rPr>
              <w:t>≥</w:t>
            </w:r>
            <w:r>
              <w:rPr>
                <w:rFonts w:ascii="宋体" w:hAnsi="宋体" w:eastAsia="宋体" w:cs="宋体"/>
                <w:spacing w:val="4"/>
                <w:sz w:val="19"/>
                <w:szCs w:val="19"/>
              </w:rPr>
              <w:t>1400万人次</w:t>
            </w:r>
          </w:p>
        </w:tc>
      </w:tr>
      <w:tr w14:paraId="72E12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7" w:hRule="atLeast"/>
        </w:trPr>
        <w:tc>
          <w:tcPr>
            <w:tcW w:w="1567" w:type="dxa"/>
            <w:vMerge w:val="continue"/>
            <w:vAlign w:val="top"/>
          </w:tcPr>
          <w:p w14:paraId="45C0CDF3">
            <w:pPr>
              <w:keepNext w:val="0"/>
              <w:keepLines w:val="0"/>
              <w:pageBreakBefore w:val="0"/>
              <w:widowControl/>
              <w:kinsoku/>
              <w:wordWrap/>
              <w:overflowPunct/>
              <w:topLinePunct w:val="0"/>
              <w:bidi w:val="0"/>
              <w:rPr>
                <w:rFonts w:ascii="Arial"/>
                <w:sz w:val="19"/>
                <w:szCs w:val="19"/>
              </w:rPr>
            </w:pPr>
          </w:p>
        </w:tc>
        <w:tc>
          <w:tcPr>
            <w:tcW w:w="2305" w:type="dxa"/>
            <w:vMerge w:val="continue"/>
            <w:vAlign w:val="top"/>
          </w:tcPr>
          <w:p w14:paraId="19D96B77">
            <w:pPr>
              <w:keepNext w:val="0"/>
              <w:keepLines w:val="0"/>
              <w:pageBreakBefore w:val="0"/>
              <w:widowControl/>
              <w:kinsoku/>
              <w:wordWrap/>
              <w:overflowPunct/>
              <w:topLinePunct w:val="0"/>
              <w:bidi w:val="0"/>
              <w:rPr>
                <w:rFonts w:ascii="Arial"/>
                <w:sz w:val="19"/>
                <w:szCs w:val="19"/>
              </w:rPr>
            </w:pPr>
          </w:p>
        </w:tc>
        <w:tc>
          <w:tcPr>
            <w:tcW w:w="3431" w:type="dxa"/>
            <w:vAlign w:val="top"/>
          </w:tcPr>
          <w:p w14:paraId="51B4C5E6">
            <w:pPr>
              <w:keepNext w:val="0"/>
              <w:keepLines w:val="0"/>
              <w:pageBreakBefore w:val="0"/>
              <w:widowControl/>
              <w:kinsoku/>
              <w:wordWrap/>
              <w:overflowPunct/>
              <w:topLinePunct w:val="0"/>
              <w:bidi w:val="0"/>
              <w:spacing w:before="152" w:line="228" w:lineRule="auto"/>
              <w:ind w:left="930"/>
              <w:rPr>
                <w:rFonts w:ascii="宋体" w:hAnsi="宋体" w:eastAsia="宋体" w:cs="宋体"/>
                <w:sz w:val="19"/>
                <w:szCs w:val="19"/>
              </w:rPr>
            </w:pPr>
            <w:r>
              <w:rPr>
                <w:rFonts w:ascii="宋体" w:hAnsi="宋体" w:eastAsia="宋体" w:cs="宋体"/>
                <w:spacing w:val="8"/>
                <w:sz w:val="19"/>
                <w:szCs w:val="19"/>
              </w:rPr>
              <w:t>补贴发放的区市数</w:t>
            </w:r>
          </w:p>
        </w:tc>
        <w:tc>
          <w:tcPr>
            <w:tcW w:w="2130" w:type="dxa"/>
            <w:vAlign w:val="top"/>
          </w:tcPr>
          <w:p w14:paraId="6B0F468A">
            <w:pPr>
              <w:keepNext w:val="0"/>
              <w:keepLines w:val="0"/>
              <w:pageBreakBefore w:val="0"/>
              <w:widowControl/>
              <w:kinsoku/>
              <w:wordWrap/>
              <w:overflowPunct/>
              <w:topLinePunct w:val="0"/>
              <w:bidi w:val="0"/>
              <w:spacing w:before="152" w:line="228" w:lineRule="auto"/>
              <w:ind w:left="692"/>
              <w:rPr>
                <w:rFonts w:ascii="宋体" w:hAnsi="宋体" w:eastAsia="宋体" w:cs="宋体"/>
                <w:sz w:val="19"/>
                <w:szCs w:val="19"/>
              </w:rPr>
            </w:pPr>
            <w:r>
              <w:rPr>
                <w:rFonts w:ascii="宋体" w:hAnsi="宋体" w:eastAsia="宋体" w:cs="宋体"/>
                <w:spacing w:val="3"/>
                <w:sz w:val="19"/>
                <w:szCs w:val="19"/>
              </w:rPr>
              <w:t>10个区市</w:t>
            </w:r>
          </w:p>
        </w:tc>
      </w:tr>
      <w:tr w14:paraId="1024C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7" w:hRule="atLeast"/>
        </w:trPr>
        <w:tc>
          <w:tcPr>
            <w:tcW w:w="1567" w:type="dxa"/>
            <w:vMerge w:val="continue"/>
            <w:vAlign w:val="top"/>
          </w:tcPr>
          <w:p w14:paraId="35078BDA">
            <w:pPr>
              <w:keepNext w:val="0"/>
              <w:keepLines w:val="0"/>
              <w:pageBreakBefore w:val="0"/>
              <w:widowControl/>
              <w:kinsoku/>
              <w:wordWrap/>
              <w:overflowPunct/>
              <w:topLinePunct w:val="0"/>
              <w:bidi w:val="0"/>
              <w:rPr>
                <w:rFonts w:ascii="Arial"/>
                <w:sz w:val="19"/>
                <w:szCs w:val="19"/>
              </w:rPr>
            </w:pPr>
          </w:p>
        </w:tc>
        <w:tc>
          <w:tcPr>
            <w:tcW w:w="2305" w:type="dxa"/>
            <w:vMerge w:val="restart"/>
            <w:vAlign w:val="top"/>
          </w:tcPr>
          <w:p w14:paraId="211F3CDB">
            <w:pPr>
              <w:keepNext w:val="0"/>
              <w:keepLines w:val="0"/>
              <w:pageBreakBefore w:val="0"/>
              <w:widowControl/>
              <w:kinsoku/>
              <w:wordWrap/>
              <w:overflowPunct/>
              <w:topLinePunct w:val="0"/>
              <w:bidi w:val="0"/>
              <w:spacing w:line="331" w:lineRule="auto"/>
              <w:rPr>
                <w:rFonts w:ascii="Arial"/>
                <w:sz w:val="19"/>
                <w:szCs w:val="19"/>
              </w:rPr>
            </w:pPr>
          </w:p>
          <w:p w14:paraId="77515691">
            <w:pPr>
              <w:keepNext w:val="0"/>
              <w:keepLines w:val="0"/>
              <w:pageBreakBefore w:val="0"/>
              <w:widowControl/>
              <w:kinsoku/>
              <w:wordWrap/>
              <w:overflowPunct/>
              <w:topLinePunct w:val="0"/>
              <w:bidi w:val="0"/>
              <w:spacing w:before="62" w:line="229" w:lineRule="auto"/>
              <w:ind w:left="762"/>
              <w:rPr>
                <w:rFonts w:ascii="宋体" w:hAnsi="宋体" w:eastAsia="宋体" w:cs="宋体"/>
                <w:sz w:val="19"/>
                <w:szCs w:val="19"/>
              </w:rPr>
            </w:pPr>
            <w:r>
              <w:rPr>
                <w:rFonts w:ascii="宋体" w:hAnsi="宋体" w:eastAsia="宋体" w:cs="宋体"/>
                <w:spacing w:val="7"/>
                <w:sz w:val="19"/>
                <w:szCs w:val="19"/>
              </w:rPr>
              <w:t>质量指</w:t>
            </w:r>
            <w:r>
              <w:rPr>
                <w:rFonts w:ascii="宋体" w:hAnsi="宋体" w:eastAsia="宋体" w:cs="宋体"/>
                <w:spacing w:val="6"/>
                <w:sz w:val="19"/>
                <w:szCs w:val="19"/>
              </w:rPr>
              <w:t>标</w:t>
            </w:r>
          </w:p>
        </w:tc>
        <w:tc>
          <w:tcPr>
            <w:tcW w:w="3431" w:type="dxa"/>
            <w:vAlign w:val="top"/>
          </w:tcPr>
          <w:p w14:paraId="071769A5">
            <w:pPr>
              <w:keepNext w:val="0"/>
              <w:keepLines w:val="0"/>
              <w:pageBreakBefore w:val="0"/>
              <w:widowControl/>
              <w:kinsoku/>
              <w:wordWrap/>
              <w:overflowPunct/>
              <w:topLinePunct w:val="0"/>
              <w:bidi w:val="0"/>
              <w:spacing w:before="155" w:line="228" w:lineRule="auto"/>
              <w:ind w:left="529"/>
              <w:rPr>
                <w:rFonts w:ascii="宋体" w:hAnsi="宋体" w:eastAsia="宋体" w:cs="宋体"/>
                <w:sz w:val="19"/>
                <w:szCs w:val="19"/>
              </w:rPr>
            </w:pPr>
            <w:r>
              <w:rPr>
                <w:rFonts w:ascii="宋体" w:hAnsi="宋体" w:eastAsia="宋体" w:cs="宋体"/>
                <w:spacing w:val="8"/>
                <w:sz w:val="19"/>
                <w:szCs w:val="19"/>
              </w:rPr>
              <w:t>全市65岁以上老年人就餐</w:t>
            </w:r>
            <w:r>
              <w:rPr>
                <w:rFonts w:ascii="宋体" w:hAnsi="宋体" w:eastAsia="宋体" w:cs="宋体"/>
                <w:spacing w:val="7"/>
                <w:sz w:val="19"/>
                <w:szCs w:val="19"/>
              </w:rPr>
              <w:t>率</w:t>
            </w:r>
          </w:p>
        </w:tc>
        <w:tc>
          <w:tcPr>
            <w:tcW w:w="2130" w:type="dxa"/>
            <w:vAlign w:val="top"/>
          </w:tcPr>
          <w:p w14:paraId="6DF29096">
            <w:pPr>
              <w:keepNext w:val="0"/>
              <w:keepLines w:val="0"/>
              <w:pageBreakBefore w:val="0"/>
              <w:widowControl/>
              <w:kinsoku/>
              <w:wordWrap/>
              <w:overflowPunct/>
              <w:topLinePunct w:val="0"/>
              <w:bidi w:val="0"/>
              <w:spacing w:before="155" w:line="256" w:lineRule="exact"/>
              <w:ind w:left="939"/>
              <w:rPr>
                <w:rFonts w:ascii="宋体" w:hAnsi="宋体" w:eastAsia="宋体" w:cs="宋体"/>
                <w:sz w:val="19"/>
                <w:szCs w:val="19"/>
              </w:rPr>
            </w:pPr>
            <w:r>
              <w:rPr>
                <w:rFonts w:ascii="宋体" w:hAnsi="宋体" w:eastAsia="宋体" w:cs="宋体"/>
                <w:spacing w:val="-2"/>
                <w:position w:val="1"/>
                <w:sz w:val="19"/>
                <w:szCs w:val="19"/>
              </w:rPr>
              <w:t>15%</w:t>
            </w:r>
          </w:p>
        </w:tc>
      </w:tr>
      <w:tr w14:paraId="7E2B2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7" w:hRule="atLeast"/>
        </w:trPr>
        <w:tc>
          <w:tcPr>
            <w:tcW w:w="1567" w:type="dxa"/>
            <w:vMerge w:val="continue"/>
            <w:vAlign w:val="top"/>
          </w:tcPr>
          <w:p w14:paraId="37225E21">
            <w:pPr>
              <w:keepNext w:val="0"/>
              <w:keepLines w:val="0"/>
              <w:pageBreakBefore w:val="0"/>
              <w:widowControl/>
              <w:kinsoku/>
              <w:wordWrap/>
              <w:overflowPunct/>
              <w:topLinePunct w:val="0"/>
              <w:bidi w:val="0"/>
              <w:rPr>
                <w:rFonts w:ascii="Arial"/>
                <w:sz w:val="19"/>
                <w:szCs w:val="19"/>
              </w:rPr>
            </w:pPr>
          </w:p>
        </w:tc>
        <w:tc>
          <w:tcPr>
            <w:tcW w:w="2305" w:type="dxa"/>
            <w:vMerge w:val="continue"/>
            <w:vAlign w:val="top"/>
          </w:tcPr>
          <w:p w14:paraId="48344C7A">
            <w:pPr>
              <w:keepNext w:val="0"/>
              <w:keepLines w:val="0"/>
              <w:pageBreakBefore w:val="0"/>
              <w:widowControl/>
              <w:kinsoku/>
              <w:wordWrap/>
              <w:overflowPunct/>
              <w:topLinePunct w:val="0"/>
              <w:bidi w:val="0"/>
              <w:rPr>
                <w:rFonts w:ascii="Arial"/>
                <w:sz w:val="19"/>
                <w:szCs w:val="19"/>
              </w:rPr>
            </w:pPr>
          </w:p>
        </w:tc>
        <w:tc>
          <w:tcPr>
            <w:tcW w:w="3431" w:type="dxa"/>
            <w:vAlign w:val="top"/>
          </w:tcPr>
          <w:p w14:paraId="37568361">
            <w:pPr>
              <w:keepNext w:val="0"/>
              <w:keepLines w:val="0"/>
              <w:pageBreakBefore w:val="0"/>
              <w:widowControl/>
              <w:kinsoku/>
              <w:wordWrap/>
              <w:overflowPunct/>
              <w:topLinePunct w:val="0"/>
              <w:bidi w:val="0"/>
              <w:spacing w:before="155" w:line="228" w:lineRule="auto"/>
              <w:ind w:left="1029"/>
              <w:rPr>
                <w:rFonts w:ascii="宋体" w:hAnsi="宋体" w:eastAsia="宋体" w:cs="宋体"/>
                <w:sz w:val="19"/>
                <w:szCs w:val="19"/>
              </w:rPr>
            </w:pPr>
            <w:r>
              <w:rPr>
                <w:rFonts w:ascii="宋体" w:hAnsi="宋体" w:eastAsia="宋体" w:cs="宋体"/>
                <w:spacing w:val="11"/>
                <w:sz w:val="19"/>
                <w:szCs w:val="19"/>
              </w:rPr>
              <w:t>就</w:t>
            </w:r>
            <w:r>
              <w:rPr>
                <w:rFonts w:ascii="宋体" w:hAnsi="宋体" w:eastAsia="宋体" w:cs="宋体"/>
                <w:spacing w:val="7"/>
                <w:sz w:val="19"/>
                <w:szCs w:val="19"/>
              </w:rPr>
              <w:t>餐服务保障率</w:t>
            </w:r>
          </w:p>
        </w:tc>
        <w:tc>
          <w:tcPr>
            <w:tcW w:w="2130" w:type="dxa"/>
            <w:vAlign w:val="top"/>
          </w:tcPr>
          <w:p w14:paraId="31FD751E">
            <w:pPr>
              <w:keepNext w:val="0"/>
              <w:keepLines w:val="0"/>
              <w:pageBreakBefore w:val="0"/>
              <w:widowControl/>
              <w:kinsoku/>
              <w:wordWrap/>
              <w:overflowPunct/>
              <w:topLinePunct w:val="0"/>
              <w:bidi w:val="0"/>
              <w:spacing w:before="155" w:line="253" w:lineRule="exact"/>
              <w:ind w:left="844"/>
              <w:rPr>
                <w:rFonts w:ascii="宋体" w:hAnsi="宋体" w:eastAsia="宋体" w:cs="宋体"/>
                <w:sz w:val="19"/>
                <w:szCs w:val="19"/>
              </w:rPr>
            </w:pPr>
            <w:r>
              <w:rPr>
                <w:rFonts w:ascii="宋体" w:hAnsi="宋体" w:eastAsia="宋体" w:cs="宋体"/>
                <w:spacing w:val="-1"/>
                <w:position w:val="1"/>
                <w:sz w:val="19"/>
                <w:szCs w:val="19"/>
              </w:rPr>
              <w:t>≥</w:t>
            </w:r>
            <w:r>
              <w:rPr>
                <w:rFonts w:ascii="宋体" w:hAnsi="宋体" w:eastAsia="宋体" w:cs="宋体"/>
                <w:position w:val="1"/>
                <w:sz w:val="19"/>
                <w:szCs w:val="19"/>
              </w:rPr>
              <w:t>90%</w:t>
            </w:r>
          </w:p>
        </w:tc>
      </w:tr>
      <w:tr w14:paraId="2B46A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7" w:hRule="atLeast"/>
        </w:trPr>
        <w:tc>
          <w:tcPr>
            <w:tcW w:w="1567" w:type="dxa"/>
            <w:vMerge w:val="continue"/>
            <w:vAlign w:val="top"/>
          </w:tcPr>
          <w:p w14:paraId="27F81484">
            <w:pPr>
              <w:keepNext w:val="0"/>
              <w:keepLines w:val="0"/>
              <w:pageBreakBefore w:val="0"/>
              <w:widowControl/>
              <w:kinsoku/>
              <w:wordWrap/>
              <w:overflowPunct/>
              <w:topLinePunct w:val="0"/>
              <w:bidi w:val="0"/>
              <w:rPr>
                <w:rFonts w:ascii="Arial"/>
                <w:sz w:val="19"/>
                <w:szCs w:val="19"/>
              </w:rPr>
            </w:pPr>
          </w:p>
        </w:tc>
        <w:tc>
          <w:tcPr>
            <w:tcW w:w="2305" w:type="dxa"/>
            <w:vAlign w:val="top"/>
          </w:tcPr>
          <w:p w14:paraId="6E0C7775">
            <w:pPr>
              <w:keepNext w:val="0"/>
              <w:keepLines w:val="0"/>
              <w:pageBreakBefore w:val="0"/>
              <w:widowControl/>
              <w:kinsoku/>
              <w:wordWrap/>
              <w:overflowPunct/>
              <w:topLinePunct w:val="0"/>
              <w:bidi w:val="0"/>
              <w:spacing w:before="153" w:line="229" w:lineRule="auto"/>
              <w:ind w:left="770"/>
              <w:rPr>
                <w:rFonts w:ascii="宋体" w:hAnsi="宋体" w:eastAsia="宋体" w:cs="宋体"/>
                <w:sz w:val="19"/>
                <w:szCs w:val="19"/>
              </w:rPr>
            </w:pPr>
            <w:r>
              <w:rPr>
                <w:rFonts w:ascii="宋体" w:hAnsi="宋体" w:eastAsia="宋体" w:cs="宋体"/>
                <w:spacing w:val="6"/>
                <w:sz w:val="19"/>
                <w:szCs w:val="19"/>
              </w:rPr>
              <w:t>时</w:t>
            </w:r>
            <w:r>
              <w:rPr>
                <w:rFonts w:ascii="宋体" w:hAnsi="宋体" w:eastAsia="宋体" w:cs="宋体"/>
                <w:spacing w:val="4"/>
                <w:sz w:val="19"/>
                <w:szCs w:val="19"/>
              </w:rPr>
              <w:t>效指标</w:t>
            </w:r>
          </w:p>
        </w:tc>
        <w:tc>
          <w:tcPr>
            <w:tcW w:w="3431" w:type="dxa"/>
            <w:vAlign w:val="top"/>
          </w:tcPr>
          <w:p w14:paraId="5E659481">
            <w:pPr>
              <w:keepNext w:val="0"/>
              <w:keepLines w:val="0"/>
              <w:pageBreakBefore w:val="0"/>
              <w:widowControl/>
              <w:kinsoku/>
              <w:wordWrap/>
              <w:overflowPunct/>
              <w:topLinePunct w:val="0"/>
              <w:bidi w:val="0"/>
              <w:spacing w:before="153" w:line="228" w:lineRule="auto"/>
              <w:ind w:left="931"/>
              <w:rPr>
                <w:rFonts w:ascii="宋体" w:hAnsi="宋体" w:eastAsia="宋体" w:cs="宋体"/>
                <w:sz w:val="19"/>
                <w:szCs w:val="19"/>
              </w:rPr>
            </w:pPr>
            <w:r>
              <w:rPr>
                <w:rFonts w:ascii="宋体" w:hAnsi="宋体" w:eastAsia="宋体" w:cs="宋体"/>
                <w:spacing w:val="8"/>
                <w:sz w:val="19"/>
                <w:szCs w:val="19"/>
              </w:rPr>
              <w:t>就餐补贴拨付进</w:t>
            </w:r>
            <w:r>
              <w:rPr>
                <w:rFonts w:ascii="宋体" w:hAnsi="宋体" w:eastAsia="宋体" w:cs="宋体"/>
                <w:spacing w:val="6"/>
                <w:sz w:val="19"/>
                <w:szCs w:val="19"/>
              </w:rPr>
              <w:t>度</w:t>
            </w:r>
          </w:p>
        </w:tc>
        <w:tc>
          <w:tcPr>
            <w:tcW w:w="2130" w:type="dxa"/>
            <w:vAlign w:val="top"/>
          </w:tcPr>
          <w:p w14:paraId="38B04FDB">
            <w:pPr>
              <w:keepNext w:val="0"/>
              <w:keepLines w:val="0"/>
              <w:pageBreakBefore w:val="0"/>
              <w:widowControl/>
              <w:kinsoku/>
              <w:wordWrap/>
              <w:overflowPunct/>
              <w:topLinePunct w:val="0"/>
              <w:bidi w:val="0"/>
              <w:spacing w:before="184" w:line="191" w:lineRule="auto"/>
              <w:ind w:left="573"/>
              <w:rPr>
                <w:rFonts w:ascii="宋体" w:hAnsi="宋体" w:eastAsia="宋体" w:cs="宋体"/>
                <w:sz w:val="19"/>
                <w:szCs w:val="19"/>
              </w:rPr>
            </w:pPr>
            <w:r>
              <w:rPr>
                <w:rFonts w:ascii="宋体" w:hAnsi="宋体" w:eastAsia="宋体" w:cs="宋体"/>
                <w:spacing w:val="5"/>
                <w:sz w:val="19"/>
                <w:szCs w:val="19"/>
              </w:rPr>
              <w:t>2025-12-3</w:t>
            </w:r>
            <w:r>
              <w:rPr>
                <w:rFonts w:ascii="宋体" w:hAnsi="宋体" w:eastAsia="宋体" w:cs="宋体"/>
                <w:spacing w:val="4"/>
                <w:sz w:val="19"/>
                <w:szCs w:val="19"/>
              </w:rPr>
              <w:t>0</w:t>
            </w:r>
          </w:p>
        </w:tc>
      </w:tr>
      <w:tr w14:paraId="4286F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7" w:hRule="atLeast"/>
        </w:trPr>
        <w:tc>
          <w:tcPr>
            <w:tcW w:w="1567" w:type="dxa"/>
            <w:vAlign w:val="top"/>
          </w:tcPr>
          <w:p w14:paraId="05255581">
            <w:pPr>
              <w:keepNext w:val="0"/>
              <w:keepLines w:val="0"/>
              <w:pageBreakBefore w:val="0"/>
              <w:widowControl/>
              <w:kinsoku/>
              <w:wordWrap/>
              <w:overflowPunct/>
              <w:topLinePunct w:val="0"/>
              <w:bidi w:val="0"/>
              <w:spacing w:before="156" w:line="229" w:lineRule="auto"/>
              <w:ind w:left="398"/>
              <w:rPr>
                <w:rFonts w:ascii="宋体" w:hAnsi="宋体" w:eastAsia="宋体" w:cs="宋体"/>
                <w:sz w:val="19"/>
                <w:szCs w:val="19"/>
              </w:rPr>
            </w:pPr>
            <w:r>
              <w:rPr>
                <w:rFonts w:ascii="宋体" w:hAnsi="宋体" w:eastAsia="宋体" w:cs="宋体"/>
                <w:spacing w:val="6"/>
                <w:sz w:val="19"/>
                <w:szCs w:val="19"/>
              </w:rPr>
              <w:t>效益指</w:t>
            </w:r>
            <w:r>
              <w:rPr>
                <w:rFonts w:ascii="宋体" w:hAnsi="宋体" w:eastAsia="宋体" w:cs="宋体"/>
                <w:spacing w:val="5"/>
                <w:sz w:val="19"/>
                <w:szCs w:val="19"/>
              </w:rPr>
              <w:t>标</w:t>
            </w:r>
          </w:p>
        </w:tc>
        <w:tc>
          <w:tcPr>
            <w:tcW w:w="2305" w:type="dxa"/>
            <w:vAlign w:val="top"/>
          </w:tcPr>
          <w:p w14:paraId="29359ADC">
            <w:pPr>
              <w:keepNext w:val="0"/>
              <w:keepLines w:val="0"/>
              <w:pageBreakBefore w:val="0"/>
              <w:widowControl/>
              <w:kinsoku/>
              <w:wordWrap/>
              <w:overflowPunct/>
              <w:topLinePunct w:val="0"/>
              <w:bidi w:val="0"/>
              <w:spacing w:before="157" w:line="227" w:lineRule="auto"/>
              <w:ind w:left="562"/>
              <w:rPr>
                <w:rFonts w:ascii="宋体" w:hAnsi="宋体" w:eastAsia="宋体" w:cs="宋体"/>
                <w:sz w:val="19"/>
                <w:szCs w:val="19"/>
              </w:rPr>
            </w:pPr>
            <w:r>
              <w:rPr>
                <w:rFonts w:ascii="宋体" w:hAnsi="宋体" w:eastAsia="宋体" w:cs="宋体"/>
                <w:spacing w:val="9"/>
                <w:sz w:val="19"/>
                <w:szCs w:val="19"/>
              </w:rPr>
              <w:t>社</w:t>
            </w:r>
            <w:r>
              <w:rPr>
                <w:rFonts w:ascii="宋体" w:hAnsi="宋体" w:eastAsia="宋体" w:cs="宋体"/>
                <w:spacing w:val="7"/>
                <w:sz w:val="19"/>
                <w:szCs w:val="19"/>
              </w:rPr>
              <w:t>会效益指标</w:t>
            </w:r>
          </w:p>
        </w:tc>
        <w:tc>
          <w:tcPr>
            <w:tcW w:w="3431" w:type="dxa"/>
            <w:vAlign w:val="top"/>
          </w:tcPr>
          <w:p w14:paraId="78DFE7EA">
            <w:pPr>
              <w:keepNext w:val="0"/>
              <w:keepLines w:val="0"/>
              <w:pageBreakBefore w:val="0"/>
              <w:widowControl/>
              <w:kinsoku/>
              <w:wordWrap/>
              <w:overflowPunct/>
              <w:topLinePunct w:val="0"/>
              <w:bidi w:val="0"/>
              <w:spacing w:before="156" w:line="228" w:lineRule="auto"/>
              <w:ind w:left="335"/>
              <w:rPr>
                <w:rFonts w:ascii="宋体" w:hAnsi="宋体" w:eastAsia="宋体" w:cs="宋体"/>
                <w:sz w:val="19"/>
                <w:szCs w:val="19"/>
              </w:rPr>
            </w:pPr>
            <w:r>
              <w:rPr>
                <w:rFonts w:ascii="宋体" w:hAnsi="宋体" w:eastAsia="宋体" w:cs="宋体"/>
                <w:spacing w:val="11"/>
                <w:sz w:val="19"/>
                <w:szCs w:val="19"/>
              </w:rPr>
              <w:t>老</w:t>
            </w:r>
            <w:r>
              <w:rPr>
                <w:rFonts w:ascii="宋体" w:hAnsi="宋体" w:eastAsia="宋体" w:cs="宋体"/>
                <w:spacing w:val="8"/>
                <w:sz w:val="19"/>
                <w:szCs w:val="19"/>
              </w:rPr>
              <w:t>年人及家属的幸福感、获得感</w:t>
            </w:r>
          </w:p>
        </w:tc>
        <w:tc>
          <w:tcPr>
            <w:tcW w:w="2130" w:type="dxa"/>
            <w:vAlign w:val="top"/>
          </w:tcPr>
          <w:p w14:paraId="0F8ABC81">
            <w:pPr>
              <w:keepNext w:val="0"/>
              <w:keepLines w:val="0"/>
              <w:pageBreakBefore w:val="0"/>
              <w:widowControl/>
              <w:kinsoku/>
              <w:wordWrap/>
              <w:overflowPunct/>
              <w:topLinePunct w:val="0"/>
              <w:bidi w:val="0"/>
              <w:spacing w:before="156" w:line="253" w:lineRule="exact"/>
              <w:ind w:left="844"/>
              <w:rPr>
                <w:rFonts w:ascii="宋体" w:hAnsi="宋体" w:eastAsia="宋体" w:cs="宋体"/>
                <w:sz w:val="19"/>
                <w:szCs w:val="19"/>
              </w:rPr>
            </w:pPr>
            <w:r>
              <w:rPr>
                <w:rFonts w:ascii="宋体" w:hAnsi="宋体" w:eastAsia="宋体" w:cs="宋体"/>
                <w:spacing w:val="-1"/>
                <w:position w:val="1"/>
                <w:sz w:val="19"/>
                <w:szCs w:val="19"/>
              </w:rPr>
              <w:t>≥</w:t>
            </w:r>
            <w:r>
              <w:rPr>
                <w:rFonts w:ascii="宋体" w:hAnsi="宋体" w:eastAsia="宋体" w:cs="宋体"/>
                <w:position w:val="1"/>
                <w:sz w:val="19"/>
                <w:szCs w:val="19"/>
              </w:rPr>
              <w:t>10%</w:t>
            </w:r>
          </w:p>
        </w:tc>
      </w:tr>
      <w:tr w14:paraId="17AAC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7" w:hRule="atLeast"/>
        </w:trPr>
        <w:tc>
          <w:tcPr>
            <w:tcW w:w="1567" w:type="dxa"/>
            <w:vAlign w:val="top"/>
          </w:tcPr>
          <w:p w14:paraId="4850873B">
            <w:pPr>
              <w:keepNext w:val="0"/>
              <w:keepLines w:val="0"/>
              <w:pageBreakBefore w:val="0"/>
              <w:widowControl/>
              <w:kinsoku/>
              <w:wordWrap/>
              <w:overflowPunct/>
              <w:topLinePunct w:val="0"/>
              <w:bidi w:val="0"/>
              <w:spacing w:before="154" w:line="228" w:lineRule="auto"/>
              <w:ind w:left="295"/>
              <w:rPr>
                <w:rFonts w:ascii="宋体" w:hAnsi="宋体" w:eastAsia="宋体" w:cs="宋体"/>
                <w:sz w:val="19"/>
                <w:szCs w:val="19"/>
              </w:rPr>
            </w:pPr>
            <w:r>
              <w:rPr>
                <w:rFonts w:ascii="宋体" w:hAnsi="宋体" w:eastAsia="宋体" w:cs="宋体"/>
                <w:spacing w:val="9"/>
                <w:sz w:val="19"/>
                <w:szCs w:val="19"/>
              </w:rPr>
              <w:t>满</w:t>
            </w:r>
            <w:r>
              <w:rPr>
                <w:rFonts w:ascii="宋体" w:hAnsi="宋体" w:eastAsia="宋体" w:cs="宋体"/>
                <w:spacing w:val="7"/>
                <w:sz w:val="19"/>
                <w:szCs w:val="19"/>
              </w:rPr>
              <w:t>意度指标</w:t>
            </w:r>
          </w:p>
        </w:tc>
        <w:tc>
          <w:tcPr>
            <w:tcW w:w="2305" w:type="dxa"/>
            <w:vAlign w:val="top"/>
          </w:tcPr>
          <w:p w14:paraId="2F2989CD">
            <w:pPr>
              <w:keepNext w:val="0"/>
              <w:keepLines w:val="0"/>
              <w:pageBreakBefore w:val="0"/>
              <w:widowControl/>
              <w:kinsoku/>
              <w:wordWrap/>
              <w:overflowPunct/>
              <w:topLinePunct w:val="0"/>
              <w:bidi w:val="0"/>
              <w:spacing w:before="154" w:line="228" w:lineRule="auto"/>
              <w:ind w:left="264"/>
              <w:rPr>
                <w:rFonts w:ascii="宋体" w:hAnsi="宋体" w:eastAsia="宋体" w:cs="宋体"/>
                <w:sz w:val="19"/>
                <w:szCs w:val="19"/>
              </w:rPr>
            </w:pPr>
            <w:r>
              <w:rPr>
                <w:rFonts w:ascii="宋体" w:hAnsi="宋体" w:eastAsia="宋体" w:cs="宋体"/>
                <w:spacing w:val="9"/>
                <w:sz w:val="19"/>
                <w:szCs w:val="19"/>
              </w:rPr>
              <w:t>服</w:t>
            </w:r>
            <w:r>
              <w:rPr>
                <w:rFonts w:ascii="宋体" w:hAnsi="宋体" w:eastAsia="宋体" w:cs="宋体"/>
                <w:spacing w:val="8"/>
                <w:sz w:val="19"/>
                <w:szCs w:val="19"/>
              </w:rPr>
              <w:t>务对象满意度指标</w:t>
            </w:r>
          </w:p>
        </w:tc>
        <w:tc>
          <w:tcPr>
            <w:tcW w:w="3431" w:type="dxa"/>
            <w:vAlign w:val="top"/>
          </w:tcPr>
          <w:p w14:paraId="54FEA7AB">
            <w:pPr>
              <w:keepNext w:val="0"/>
              <w:keepLines w:val="0"/>
              <w:pageBreakBefore w:val="0"/>
              <w:widowControl/>
              <w:kinsoku/>
              <w:wordWrap/>
              <w:overflowPunct/>
              <w:topLinePunct w:val="0"/>
              <w:bidi w:val="0"/>
              <w:spacing w:before="155" w:line="227" w:lineRule="auto"/>
              <w:ind w:left="38"/>
              <w:jc w:val="center"/>
              <w:rPr>
                <w:rFonts w:ascii="宋体" w:hAnsi="宋体" w:eastAsia="宋体" w:cs="宋体"/>
                <w:sz w:val="19"/>
                <w:szCs w:val="19"/>
              </w:rPr>
            </w:pPr>
            <w:r>
              <w:rPr>
                <w:rFonts w:ascii="宋体" w:hAnsi="宋体" w:eastAsia="宋体" w:cs="宋体"/>
                <w:spacing w:val="14"/>
                <w:sz w:val="19"/>
                <w:szCs w:val="19"/>
              </w:rPr>
              <w:t>老</w:t>
            </w:r>
            <w:r>
              <w:rPr>
                <w:rFonts w:ascii="宋体" w:hAnsi="宋体" w:eastAsia="宋体" w:cs="宋体"/>
                <w:spacing w:val="8"/>
                <w:sz w:val="19"/>
                <w:szCs w:val="19"/>
              </w:rPr>
              <w:t>年人及家属对本项目的认可和满意度</w:t>
            </w:r>
          </w:p>
        </w:tc>
        <w:tc>
          <w:tcPr>
            <w:tcW w:w="2130" w:type="dxa"/>
            <w:vAlign w:val="top"/>
          </w:tcPr>
          <w:p w14:paraId="4F53B6EA">
            <w:pPr>
              <w:keepNext w:val="0"/>
              <w:keepLines w:val="0"/>
              <w:pageBreakBefore w:val="0"/>
              <w:widowControl/>
              <w:kinsoku/>
              <w:wordWrap/>
              <w:overflowPunct/>
              <w:topLinePunct w:val="0"/>
              <w:bidi w:val="0"/>
              <w:spacing w:before="154" w:line="253" w:lineRule="exact"/>
              <w:ind w:left="844"/>
              <w:rPr>
                <w:rFonts w:ascii="宋体" w:hAnsi="宋体" w:eastAsia="宋体" w:cs="宋体"/>
                <w:sz w:val="19"/>
                <w:szCs w:val="19"/>
              </w:rPr>
            </w:pPr>
            <w:r>
              <w:rPr>
                <w:rFonts w:ascii="宋体" w:hAnsi="宋体" w:eastAsia="宋体" w:cs="宋体"/>
                <w:spacing w:val="-1"/>
                <w:position w:val="1"/>
                <w:sz w:val="19"/>
                <w:szCs w:val="19"/>
              </w:rPr>
              <w:t>≥</w:t>
            </w:r>
            <w:r>
              <w:rPr>
                <w:rFonts w:ascii="宋体" w:hAnsi="宋体" w:eastAsia="宋体" w:cs="宋体"/>
                <w:position w:val="1"/>
                <w:sz w:val="19"/>
                <w:szCs w:val="19"/>
              </w:rPr>
              <w:t>90%</w:t>
            </w:r>
          </w:p>
        </w:tc>
      </w:tr>
    </w:tbl>
    <w:p w14:paraId="68D6DA96"/>
    <w:p w14:paraId="5EB3DD77"/>
    <w:p w14:paraId="6F3C6528"/>
    <w:p w14:paraId="5023CC66"/>
    <w:p w14:paraId="4A842D03"/>
    <w:p w14:paraId="53D59E3D"/>
    <w:p w14:paraId="4C28F83D"/>
    <w:p w14:paraId="52EF2278"/>
    <w:p w14:paraId="107D07F8"/>
    <w:p w14:paraId="504989CC"/>
    <w:p w14:paraId="459B8E18"/>
    <w:p w14:paraId="777508E7"/>
    <w:p w14:paraId="341CD4AC"/>
    <w:p w14:paraId="55923246"/>
    <w:p w14:paraId="306526A4"/>
    <w:p w14:paraId="10FB8D1B"/>
    <w:p w14:paraId="1C4E6DAA"/>
    <w:p w14:paraId="657B554E"/>
    <w:p w14:paraId="30CCB9F3"/>
    <w:p w14:paraId="7AAF5684"/>
    <w:p w14:paraId="67DC4649"/>
    <w:p w14:paraId="65555833"/>
    <w:p w14:paraId="271D5211"/>
    <w:p w14:paraId="09E37F99"/>
    <w:p w14:paraId="203A8E9F"/>
    <w:p w14:paraId="02543CD2"/>
    <w:p w14:paraId="09BD6A97"/>
    <w:p w14:paraId="350308F9"/>
    <w:p w14:paraId="7F4A5ED0"/>
    <w:p w14:paraId="6C1271ED">
      <w:pPr>
        <w:keepNext w:val="0"/>
        <w:keepLines w:val="0"/>
        <w:pageBreakBefore w:val="0"/>
        <w:widowControl/>
        <w:kinsoku/>
        <w:wordWrap/>
        <w:overflowPunct/>
        <w:topLinePunct w:val="0"/>
        <w:bidi w:val="0"/>
        <w:spacing w:before="115" w:line="186" w:lineRule="auto"/>
        <w:jc w:val="center"/>
        <w:rPr>
          <w:rFonts w:hint="eastAsia" w:ascii="微软雅黑" w:hAnsi="微软雅黑" w:eastAsia="微软雅黑" w:cs="微软雅黑"/>
          <w:sz w:val="31"/>
          <w:szCs w:val="31"/>
          <w:lang w:eastAsia="zh-CN"/>
        </w:rPr>
      </w:pPr>
      <w:r>
        <w:rPr>
          <w:rFonts w:hint="eastAsia" w:ascii="方正小标宋_GBK" w:hAnsi="方正小标宋_GBK" w:eastAsia="方正小标宋_GBK" w:cs="方正小标宋_GBK"/>
          <w:spacing w:val="11"/>
          <w:sz w:val="32"/>
          <w:szCs w:val="32"/>
          <w:lang w:eastAsia="zh-CN"/>
        </w:rPr>
        <w:t>项目支出绩效目标表</w:t>
      </w:r>
    </w:p>
    <w:p w14:paraId="5FE8E034">
      <w:pPr>
        <w:keepNext w:val="0"/>
        <w:keepLines w:val="0"/>
        <w:pageBreakBefore w:val="0"/>
        <w:widowControl/>
        <w:kinsoku/>
        <w:wordWrap/>
        <w:overflowPunct/>
        <w:topLinePunct w:val="0"/>
        <w:bidi w:val="0"/>
        <w:spacing w:before="158" w:line="228" w:lineRule="auto"/>
        <w:jc w:val="center"/>
        <w:rPr>
          <w:rFonts w:ascii="宋体" w:hAnsi="宋体" w:eastAsia="宋体" w:cs="宋体"/>
          <w:sz w:val="19"/>
          <w:szCs w:val="19"/>
        </w:rPr>
      </w:pPr>
      <w:r>
        <w:rPr>
          <w:rFonts w:ascii="宋体" w:hAnsi="宋体" w:eastAsia="宋体" w:cs="宋体"/>
          <w:spacing w:val="16"/>
          <w:sz w:val="19"/>
          <w:szCs w:val="19"/>
        </w:rPr>
        <w:t>(2025年度</w:t>
      </w:r>
      <w:r>
        <w:rPr>
          <w:rFonts w:hint="eastAsia" w:ascii="宋体" w:hAnsi="宋体" w:eastAsia="宋体" w:cs="宋体"/>
          <w:spacing w:val="16"/>
          <w:sz w:val="19"/>
          <w:szCs w:val="19"/>
          <w:lang w:eastAsia="zh-CN"/>
        </w:rPr>
        <w:t>）</w:t>
      </w:r>
    </w:p>
    <w:p w14:paraId="3DA0C429">
      <w:pPr>
        <w:keepNext w:val="0"/>
        <w:keepLines w:val="0"/>
        <w:pageBreakBefore w:val="0"/>
        <w:widowControl/>
        <w:kinsoku/>
        <w:wordWrap/>
        <w:overflowPunct/>
        <w:topLinePunct w:val="0"/>
        <w:bidi w:val="0"/>
        <w:spacing w:before="185" w:line="229" w:lineRule="auto"/>
        <w:ind w:right="31"/>
        <w:jc w:val="right"/>
        <w:rPr>
          <w:rFonts w:hint="eastAsia" w:ascii="宋体" w:hAnsi="宋体" w:eastAsia="宋体" w:cs="宋体"/>
          <w:sz w:val="19"/>
          <w:szCs w:val="19"/>
          <w:lang w:eastAsia="zh-CN"/>
        </w:rPr>
      </w:pPr>
    </w:p>
    <w:p w14:paraId="37CF3B0B">
      <w:pPr>
        <w:keepNext w:val="0"/>
        <w:keepLines w:val="0"/>
        <w:pageBreakBefore w:val="0"/>
        <w:widowControl/>
        <w:kinsoku/>
        <w:wordWrap/>
        <w:overflowPunct/>
        <w:topLinePunct w:val="0"/>
        <w:bidi w:val="0"/>
        <w:spacing w:line="61" w:lineRule="exact"/>
      </w:pPr>
    </w:p>
    <w:tbl>
      <w:tblPr>
        <w:tblStyle w:val="9"/>
        <w:tblW w:w="9237" w:type="dxa"/>
        <w:tblInd w:w="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567"/>
        <w:gridCol w:w="2231"/>
        <w:gridCol w:w="3117"/>
        <w:gridCol w:w="2322"/>
      </w:tblGrid>
      <w:tr w14:paraId="7C557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7" w:hRule="atLeast"/>
        </w:trPr>
        <w:tc>
          <w:tcPr>
            <w:tcW w:w="1567" w:type="dxa"/>
            <w:vAlign w:val="top"/>
          </w:tcPr>
          <w:p w14:paraId="132A24D8">
            <w:pPr>
              <w:keepNext w:val="0"/>
              <w:keepLines w:val="0"/>
              <w:pageBreakBefore w:val="0"/>
              <w:widowControl/>
              <w:kinsoku/>
              <w:wordWrap/>
              <w:overflowPunct/>
              <w:topLinePunct w:val="0"/>
              <w:bidi w:val="0"/>
              <w:spacing w:before="158" w:line="228" w:lineRule="auto"/>
              <w:ind w:left="396"/>
              <w:rPr>
                <w:rFonts w:ascii="宋体" w:hAnsi="宋体" w:eastAsia="宋体" w:cs="宋体"/>
                <w:sz w:val="19"/>
                <w:szCs w:val="19"/>
              </w:rPr>
            </w:pPr>
            <w:r>
              <w:rPr>
                <w:rFonts w:ascii="宋体" w:hAnsi="宋体" w:eastAsia="宋体" w:cs="宋体"/>
                <w:spacing w:val="7"/>
                <w:sz w:val="19"/>
                <w:szCs w:val="19"/>
              </w:rPr>
              <w:t>项</w:t>
            </w:r>
            <w:r>
              <w:rPr>
                <w:rFonts w:ascii="宋体" w:hAnsi="宋体" w:eastAsia="宋体" w:cs="宋体"/>
                <w:spacing w:val="6"/>
                <w:sz w:val="19"/>
                <w:szCs w:val="19"/>
              </w:rPr>
              <w:t>目编码</w:t>
            </w:r>
          </w:p>
        </w:tc>
        <w:tc>
          <w:tcPr>
            <w:tcW w:w="2231" w:type="dxa"/>
            <w:vAlign w:val="top"/>
          </w:tcPr>
          <w:p w14:paraId="5B326388">
            <w:pPr>
              <w:keepNext w:val="0"/>
              <w:keepLines w:val="0"/>
              <w:pageBreakBefore w:val="0"/>
              <w:widowControl/>
              <w:kinsoku/>
              <w:wordWrap/>
              <w:overflowPunct/>
              <w:topLinePunct w:val="0"/>
              <w:bidi w:val="0"/>
              <w:spacing w:before="189" w:line="191" w:lineRule="auto"/>
              <w:ind w:left="64"/>
              <w:rPr>
                <w:rFonts w:ascii="宋体" w:hAnsi="宋体" w:eastAsia="宋体" w:cs="宋体"/>
                <w:sz w:val="19"/>
                <w:szCs w:val="19"/>
              </w:rPr>
            </w:pPr>
            <w:r>
              <w:rPr>
                <w:rFonts w:ascii="宋体" w:hAnsi="宋体" w:eastAsia="宋体" w:cs="宋体"/>
                <w:spacing w:val="10"/>
                <w:sz w:val="19"/>
                <w:szCs w:val="19"/>
              </w:rPr>
              <w:t>37</w:t>
            </w:r>
            <w:r>
              <w:rPr>
                <w:rFonts w:ascii="宋体" w:hAnsi="宋体" w:eastAsia="宋体" w:cs="宋体"/>
                <w:spacing w:val="7"/>
                <w:sz w:val="19"/>
                <w:szCs w:val="19"/>
              </w:rPr>
              <w:t>0</w:t>
            </w:r>
            <w:r>
              <w:rPr>
                <w:rFonts w:ascii="宋体" w:hAnsi="宋体" w:eastAsia="宋体" w:cs="宋体"/>
                <w:spacing w:val="5"/>
                <w:sz w:val="19"/>
                <w:szCs w:val="19"/>
              </w:rPr>
              <w:t>20025120614010006</w:t>
            </w:r>
            <w:r>
              <w:rPr>
                <w:rFonts w:ascii="宋体" w:hAnsi="宋体" w:eastAsia="宋体" w:cs="宋体"/>
                <w:sz w:val="19"/>
                <w:szCs w:val="19"/>
              </w:rPr>
              <w:t>L</w:t>
            </w:r>
          </w:p>
        </w:tc>
        <w:tc>
          <w:tcPr>
            <w:tcW w:w="3117" w:type="dxa"/>
            <w:vAlign w:val="top"/>
          </w:tcPr>
          <w:p w14:paraId="76514B96">
            <w:pPr>
              <w:keepNext w:val="0"/>
              <w:keepLines w:val="0"/>
              <w:pageBreakBefore w:val="0"/>
              <w:widowControl/>
              <w:kinsoku/>
              <w:wordWrap/>
              <w:overflowPunct/>
              <w:topLinePunct w:val="0"/>
              <w:bidi w:val="0"/>
              <w:spacing w:before="158" w:line="229" w:lineRule="auto"/>
              <w:ind w:left="1175"/>
              <w:rPr>
                <w:rFonts w:ascii="宋体" w:hAnsi="宋体" w:eastAsia="宋体" w:cs="宋体"/>
                <w:sz w:val="19"/>
                <w:szCs w:val="19"/>
              </w:rPr>
            </w:pPr>
            <w:r>
              <w:rPr>
                <w:rFonts w:ascii="宋体" w:hAnsi="宋体" w:eastAsia="宋体" w:cs="宋体"/>
                <w:spacing w:val="7"/>
                <w:sz w:val="19"/>
                <w:szCs w:val="19"/>
              </w:rPr>
              <w:t>项</w:t>
            </w:r>
            <w:r>
              <w:rPr>
                <w:rFonts w:ascii="宋体" w:hAnsi="宋体" w:eastAsia="宋体" w:cs="宋体"/>
                <w:spacing w:val="6"/>
                <w:sz w:val="19"/>
                <w:szCs w:val="19"/>
              </w:rPr>
              <w:t>目名称</w:t>
            </w:r>
          </w:p>
        </w:tc>
        <w:tc>
          <w:tcPr>
            <w:tcW w:w="2322" w:type="dxa"/>
            <w:vAlign w:val="top"/>
          </w:tcPr>
          <w:p w14:paraId="09B8CA88">
            <w:pPr>
              <w:keepNext w:val="0"/>
              <w:keepLines w:val="0"/>
              <w:pageBreakBefore w:val="0"/>
              <w:widowControl/>
              <w:kinsoku/>
              <w:wordWrap/>
              <w:overflowPunct/>
              <w:topLinePunct w:val="0"/>
              <w:bidi w:val="0"/>
              <w:spacing w:before="158" w:line="228" w:lineRule="auto"/>
              <w:ind w:left="77"/>
              <w:jc w:val="center"/>
              <w:rPr>
                <w:rFonts w:ascii="宋体" w:hAnsi="宋体" w:eastAsia="宋体" w:cs="宋体"/>
                <w:sz w:val="19"/>
                <w:szCs w:val="19"/>
              </w:rPr>
            </w:pPr>
            <w:r>
              <w:rPr>
                <w:rFonts w:ascii="宋体" w:hAnsi="宋体" w:eastAsia="宋体" w:cs="宋体"/>
                <w:spacing w:val="10"/>
                <w:sz w:val="19"/>
                <w:szCs w:val="19"/>
              </w:rPr>
              <w:t>养</w:t>
            </w:r>
            <w:r>
              <w:rPr>
                <w:rFonts w:ascii="宋体" w:hAnsi="宋体" w:eastAsia="宋体" w:cs="宋体"/>
                <w:spacing w:val="8"/>
                <w:sz w:val="19"/>
                <w:szCs w:val="19"/>
              </w:rPr>
              <w:t>老服务业发展补助资金</w:t>
            </w:r>
          </w:p>
        </w:tc>
      </w:tr>
      <w:tr w14:paraId="5A8D4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7" w:hRule="atLeast"/>
        </w:trPr>
        <w:tc>
          <w:tcPr>
            <w:tcW w:w="1567" w:type="dxa"/>
            <w:vAlign w:val="top"/>
          </w:tcPr>
          <w:p w14:paraId="1B85CEA7">
            <w:pPr>
              <w:keepNext w:val="0"/>
              <w:keepLines w:val="0"/>
              <w:pageBreakBefore w:val="0"/>
              <w:widowControl/>
              <w:kinsoku/>
              <w:wordWrap/>
              <w:overflowPunct/>
              <w:topLinePunct w:val="0"/>
              <w:bidi w:val="0"/>
              <w:spacing w:before="151" w:line="228" w:lineRule="auto"/>
              <w:ind w:left="394"/>
              <w:rPr>
                <w:rFonts w:ascii="宋体" w:hAnsi="宋体" w:eastAsia="宋体" w:cs="宋体"/>
                <w:sz w:val="19"/>
                <w:szCs w:val="19"/>
              </w:rPr>
            </w:pPr>
            <w:r>
              <w:rPr>
                <w:rFonts w:ascii="宋体" w:hAnsi="宋体" w:eastAsia="宋体" w:cs="宋体"/>
                <w:spacing w:val="8"/>
                <w:sz w:val="19"/>
                <w:szCs w:val="19"/>
              </w:rPr>
              <w:t>主</w:t>
            </w:r>
            <w:r>
              <w:rPr>
                <w:rFonts w:ascii="宋体" w:hAnsi="宋体" w:eastAsia="宋体" w:cs="宋体"/>
                <w:spacing w:val="6"/>
                <w:sz w:val="19"/>
                <w:szCs w:val="19"/>
              </w:rPr>
              <w:t>管部门</w:t>
            </w:r>
          </w:p>
        </w:tc>
        <w:tc>
          <w:tcPr>
            <w:tcW w:w="2231" w:type="dxa"/>
            <w:vAlign w:val="top"/>
          </w:tcPr>
          <w:p w14:paraId="60028C14">
            <w:pPr>
              <w:keepNext w:val="0"/>
              <w:keepLines w:val="0"/>
              <w:pageBreakBefore w:val="0"/>
              <w:widowControl/>
              <w:kinsoku/>
              <w:wordWrap/>
              <w:overflowPunct/>
              <w:topLinePunct w:val="0"/>
              <w:bidi w:val="0"/>
              <w:spacing w:before="152" w:line="227" w:lineRule="auto"/>
              <w:ind w:left="523"/>
              <w:rPr>
                <w:rFonts w:ascii="宋体" w:hAnsi="宋体" w:eastAsia="宋体" w:cs="宋体"/>
                <w:sz w:val="19"/>
                <w:szCs w:val="19"/>
              </w:rPr>
            </w:pPr>
            <w:r>
              <w:rPr>
                <w:rFonts w:ascii="宋体" w:hAnsi="宋体" w:eastAsia="宋体" w:cs="宋体"/>
                <w:spacing w:val="11"/>
                <w:sz w:val="19"/>
                <w:szCs w:val="19"/>
              </w:rPr>
              <w:t>青</w:t>
            </w:r>
            <w:r>
              <w:rPr>
                <w:rFonts w:ascii="宋体" w:hAnsi="宋体" w:eastAsia="宋体" w:cs="宋体"/>
                <w:spacing w:val="7"/>
                <w:sz w:val="19"/>
                <w:szCs w:val="19"/>
              </w:rPr>
              <w:t>岛市民政局</w:t>
            </w:r>
          </w:p>
        </w:tc>
        <w:tc>
          <w:tcPr>
            <w:tcW w:w="3117" w:type="dxa"/>
            <w:vAlign w:val="top"/>
          </w:tcPr>
          <w:p w14:paraId="67133B4E">
            <w:pPr>
              <w:keepNext w:val="0"/>
              <w:keepLines w:val="0"/>
              <w:pageBreakBefore w:val="0"/>
              <w:widowControl/>
              <w:kinsoku/>
              <w:wordWrap/>
              <w:overflowPunct/>
              <w:topLinePunct w:val="0"/>
              <w:bidi w:val="0"/>
              <w:spacing w:before="151" w:line="228" w:lineRule="auto"/>
              <w:ind w:left="1173"/>
              <w:rPr>
                <w:rFonts w:hint="eastAsia" w:ascii="宋体" w:hAnsi="宋体" w:eastAsia="宋体" w:cs="宋体"/>
                <w:sz w:val="19"/>
                <w:szCs w:val="19"/>
                <w:lang w:eastAsia="zh-CN"/>
              </w:rPr>
            </w:pPr>
            <w:r>
              <w:rPr>
                <w:rFonts w:hint="eastAsia" w:ascii="宋体" w:hAnsi="宋体" w:eastAsia="宋体" w:cs="宋体"/>
                <w:spacing w:val="8"/>
                <w:sz w:val="19"/>
                <w:szCs w:val="19"/>
                <w:lang w:eastAsia="zh-CN"/>
              </w:rPr>
              <w:t>预算金额（万元）</w:t>
            </w:r>
          </w:p>
        </w:tc>
        <w:tc>
          <w:tcPr>
            <w:tcW w:w="2322" w:type="dxa"/>
            <w:vAlign w:val="top"/>
          </w:tcPr>
          <w:p w14:paraId="491AAB47">
            <w:pPr>
              <w:keepNext w:val="0"/>
              <w:keepLines w:val="0"/>
              <w:pageBreakBefore w:val="0"/>
              <w:widowControl/>
              <w:kinsoku/>
              <w:wordWrap/>
              <w:overflowPunct/>
              <w:topLinePunct w:val="0"/>
              <w:bidi w:val="0"/>
              <w:spacing w:before="182" w:line="191" w:lineRule="auto"/>
              <w:ind w:left="968"/>
              <w:rPr>
                <w:rFonts w:ascii="宋体" w:hAnsi="宋体" w:eastAsia="宋体" w:cs="宋体"/>
                <w:sz w:val="19"/>
                <w:szCs w:val="19"/>
              </w:rPr>
            </w:pPr>
            <w:r>
              <w:rPr>
                <w:rFonts w:ascii="宋体" w:hAnsi="宋体" w:eastAsia="宋体" w:cs="宋体"/>
                <w:spacing w:val="4"/>
                <w:sz w:val="19"/>
                <w:szCs w:val="19"/>
              </w:rPr>
              <w:t>469</w:t>
            </w:r>
            <w:r>
              <w:rPr>
                <w:rFonts w:ascii="宋体" w:hAnsi="宋体" w:eastAsia="宋体" w:cs="宋体"/>
                <w:spacing w:val="3"/>
                <w:sz w:val="19"/>
                <w:szCs w:val="19"/>
              </w:rPr>
              <w:t>9</w:t>
            </w:r>
          </w:p>
        </w:tc>
      </w:tr>
      <w:tr w14:paraId="343CC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79" w:hRule="atLeast"/>
        </w:trPr>
        <w:tc>
          <w:tcPr>
            <w:tcW w:w="1567" w:type="dxa"/>
            <w:vAlign w:val="top"/>
          </w:tcPr>
          <w:p w14:paraId="630B3AB8">
            <w:pPr>
              <w:keepNext w:val="0"/>
              <w:keepLines w:val="0"/>
              <w:pageBreakBefore w:val="0"/>
              <w:widowControl/>
              <w:kinsoku/>
              <w:wordWrap/>
              <w:overflowPunct/>
              <w:topLinePunct w:val="0"/>
              <w:bidi w:val="0"/>
              <w:spacing w:line="267" w:lineRule="auto"/>
              <w:rPr>
                <w:rFonts w:ascii="Arial"/>
                <w:sz w:val="19"/>
                <w:szCs w:val="19"/>
              </w:rPr>
            </w:pPr>
          </w:p>
          <w:p w14:paraId="51A428D2">
            <w:pPr>
              <w:keepNext w:val="0"/>
              <w:keepLines w:val="0"/>
              <w:pageBreakBefore w:val="0"/>
              <w:widowControl/>
              <w:kinsoku/>
              <w:wordWrap/>
              <w:overflowPunct/>
              <w:topLinePunct w:val="0"/>
              <w:bidi w:val="0"/>
              <w:spacing w:line="268" w:lineRule="auto"/>
              <w:rPr>
                <w:rFonts w:ascii="Arial"/>
                <w:sz w:val="19"/>
                <w:szCs w:val="19"/>
              </w:rPr>
            </w:pPr>
          </w:p>
          <w:p w14:paraId="71CE920B">
            <w:pPr>
              <w:keepNext w:val="0"/>
              <w:keepLines w:val="0"/>
              <w:pageBreakBefore w:val="0"/>
              <w:widowControl/>
              <w:kinsoku/>
              <w:wordWrap/>
              <w:overflowPunct/>
              <w:topLinePunct w:val="0"/>
              <w:bidi w:val="0"/>
              <w:spacing w:before="62" w:line="229" w:lineRule="auto"/>
              <w:ind w:left="396"/>
              <w:rPr>
                <w:rFonts w:ascii="宋体" w:hAnsi="宋体" w:eastAsia="宋体" w:cs="宋体"/>
                <w:sz w:val="19"/>
                <w:szCs w:val="19"/>
              </w:rPr>
            </w:pPr>
            <w:r>
              <w:rPr>
                <w:rFonts w:ascii="宋体" w:hAnsi="宋体" w:eastAsia="宋体" w:cs="宋体"/>
                <w:spacing w:val="7"/>
                <w:sz w:val="19"/>
                <w:szCs w:val="19"/>
              </w:rPr>
              <w:t>绩</w:t>
            </w:r>
            <w:r>
              <w:rPr>
                <w:rFonts w:ascii="宋体" w:hAnsi="宋体" w:eastAsia="宋体" w:cs="宋体"/>
                <w:spacing w:val="6"/>
                <w:sz w:val="19"/>
                <w:szCs w:val="19"/>
              </w:rPr>
              <w:t>效目标</w:t>
            </w:r>
          </w:p>
        </w:tc>
        <w:tc>
          <w:tcPr>
            <w:tcW w:w="7670" w:type="dxa"/>
            <w:gridSpan w:val="3"/>
            <w:vAlign w:val="top"/>
          </w:tcPr>
          <w:p w14:paraId="2219282F">
            <w:pPr>
              <w:keepNext w:val="0"/>
              <w:keepLines w:val="0"/>
              <w:pageBreakBefore w:val="0"/>
              <w:widowControl/>
              <w:kinsoku/>
              <w:wordWrap/>
              <w:overflowPunct/>
              <w:topLinePunct w:val="0"/>
              <w:bidi w:val="0"/>
              <w:spacing w:before="106" w:line="246" w:lineRule="auto"/>
              <w:ind w:left="36" w:right="15" w:hanging="1"/>
              <w:rPr>
                <w:rFonts w:ascii="宋体" w:hAnsi="宋体" w:eastAsia="宋体" w:cs="宋体"/>
                <w:sz w:val="19"/>
                <w:szCs w:val="19"/>
              </w:rPr>
            </w:pPr>
            <w:r>
              <w:rPr>
                <w:rFonts w:ascii="宋体" w:hAnsi="宋体" w:eastAsia="宋体" w:cs="宋体"/>
                <w:spacing w:val="14"/>
                <w:sz w:val="19"/>
                <w:szCs w:val="19"/>
              </w:rPr>
              <w:t>对</w:t>
            </w:r>
            <w:r>
              <w:rPr>
                <w:rFonts w:ascii="宋体" w:hAnsi="宋体" w:eastAsia="宋体" w:cs="宋体"/>
                <w:spacing w:val="10"/>
                <w:sz w:val="19"/>
                <w:szCs w:val="19"/>
              </w:rPr>
              <w:t>养老服务机构给予养老机构综合运营补助、养老机构床位建设补助、困难老年人入住</w:t>
            </w:r>
            <w:r>
              <w:rPr>
                <w:rFonts w:ascii="宋体" w:hAnsi="宋体" w:eastAsia="宋体" w:cs="宋体"/>
                <w:spacing w:val="12"/>
                <w:sz w:val="19"/>
                <w:szCs w:val="19"/>
              </w:rPr>
              <w:t>养</w:t>
            </w:r>
            <w:r>
              <w:rPr>
                <w:rFonts w:ascii="宋体" w:hAnsi="宋体" w:eastAsia="宋体" w:cs="宋体"/>
                <w:spacing w:val="10"/>
                <w:sz w:val="19"/>
                <w:szCs w:val="19"/>
              </w:rPr>
              <w:t>老机构补贴、助餐机构运营补贴、困难老人购买居家养老服务补贴、家庭养老床位运</w:t>
            </w:r>
            <w:r>
              <w:rPr>
                <w:rFonts w:ascii="宋体" w:hAnsi="宋体" w:eastAsia="宋体" w:cs="宋体"/>
                <w:spacing w:val="12"/>
                <w:sz w:val="19"/>
                <w:szCs w:val="19"/>
              </w:rPr>
              <w:t>营</w:t>
            </w:r>
            <w:r>
              <w:rPr>
                <w:rFonts w:ascii="宋体" w:hAnsi="宋体" w:eastAsia="宋体" w:cs="宋体"/>
                <w:spacing w:val="10"/>
                <w:sz w:val="19"/>
                <w:szCs w:val="19"/>
              </w:rPr>
              <w:t>补贴等，对养老从业人员给予护理员入职补贴、护理员岗位津贴、护理员职业技能等</w:t>
            </w:r>
            <w:r>
              <w:rPr>
                <w:rFonts w:ascii="宋体" w:hAnsi="宋体" w:eastAsia="宋体" w:cs="宋体"/>
                <w:spacing w:val="11"/>
                <w:sz w:val="19"/>
                <w:szCs w:val="19"/>
              </w:rPr>
              <w:t>级</w:t>
            </w:r>
            <w:r>
              <w:rPr>
                <w:rFonts w:ascii="宋体" w:hAnsi="宋体" w:eastAsia="宋体" w:cs="宋体"/>
                <w:spacing w:val="10"/>
                <w:sz w:val="19"/>
                <w:szCs w:val="19"/>
              </w:rPr>
              <w:t>奖励等，充分调</w:t>
            </w:r>
            <w:r>
              <w:rPr>
                <w:rFonts w:hint="eastAsia" w:ascii="宋体" w:hAnsi="宋体" w:eastAsia="宋体" w:cs="宋体"/>
                <w:spacing w:val="10"/>
                <w:sz w:val="19"/>
                <w:szCs w:val="19"/>
                <w:lang w:val="en-US" w:eastAsia="zh-CN"/>
              </w:rPr>
              <w:t>动</w:t>
            </w:r>
            <w:r>
              <w:rPr>
                <w:rFonts w:ascii="宋体" w:hAnsi="宋体" w:eastAsia="宋体" w:cs="宋体"/>
                <w:spacing w:val="10"/>
                <w:sz w:val="19"/>
                <w:szCs w:val="19"/>
              </w:rPr>
              <w:t>社会力量举办养老机构的积极性，鼓励服务人员从事养老护理，有</w:t>
            </w:r>
            <w:r>
              <w:rPr>
                <w:rFonts w:ascii="宋体" w:hAnsi="宋体" w:eastAsia="宋体" w:cs="宋体"/>
                <w:spacing w:val="13"/>
                <w:sz w:val="19"/>
                <w:szCs w:val="19"/>
              </w:rPr>
              <w:t>效</w:t>
            </w:r>
            <w:r>
              <w:rPr>
                <w:rFonts w:ascii="宋体" w:hAnsi="宋体" w:eastAsia="宋体" w:cs="宋体"/>
                <w:spacing w:val="7"/>
                <w:sz w:val="19"/>
                <w:szCs w:val="19"/>
              </w:rPr>
              <w:t>提升全市养老服务质量。</w:t>
            </w:r>
          </w:p>
        </w:tc>
      </w:tr>
      <w:tr w14:paraId="689F2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7" w:hRule="atLeast"/>
        </w:trPr>
        <w:tc>
          <w:tcPr>
            <w:tcW w:w="1567" w:type="dxa"/>
            <w:vAlign w:val="top"/>
          </w:tcPr>
          <w:p w14:paraId="4D59B73D">
            <w:pPr>
              <w:keepNext w:val="0"/>
              <w:keepLines w:val="0"/>
              <w:pageBreakBefore w:val="0"/>
              <w:widowControl/>
              <w:kinsoku/>
              <w:wordWrap/>
              <w:overflowPunct/>
              <w:topLinePunct w:val="0"/>
              <w:autoSpaceDE w:val="0"/>
              <w:autoSpaceDN w:val="0"/>
              <w:bidi w:val="0"/>
              <w:adjustRightInd w:val="0"/>
              <w:snapToGrid w:val="0"/>
              <w:spacing w:before="146" w:line="229" w:lineRule="auto"/>
              <w:ind w:left="396" w:leftChars="0"/>
              <w:textAlignment w:val="baseline"/>
              <w:outlineLvl w:val="9"/>
              <w:rPr>
                <w:rFonts w:ascii="宋体" w:hAnsi="宋体" w:eastAsia="宋体" w:cs="宋体"/>
                <w:sz w:val="19"/>
                <w:szCs w:val="19"/>
              </w:rPr>
            </w:pPr>
            <w:r>
              <w:rPr>
                <w:rFonts w:hint="eastAsia" w:ascii="宋体" w:hAnsi="宋体" w:eastAsia="宋体" w:cs="宋体"/>
                <w:spacing w:val="6"/>
                <w:sz w:val="19"/>
                <w:szCs w:val="19"/>
              </w:rPr>
              <w:t>一级指标</w:t>
            </w:r>
          </w:p>
        </w:tc>
        <w:tc>
          <w:tcPr>
            <w:tcW w:w="2231" w:type="dxa"/>
            <w:vAlign w:val="top"/>
          </w:tcPr>
          <w:p w14:paraId="2B766555">
            <w:pPr>
              <w:keepNext w:val="0"/>
              <w:keepLines w:val="0"/>
              <w:pageBreakBefore w:val="0"/>
              <w:widowControl/>
              <w:kinsoku/>
              <w:wordWrap/>
              <w:overflowPunct/>
              <w:topLinePunct w:val="0"/>
              <w:autoSpaceDE w:val="0"/>
              <w:autoSpaceDN w:val="0"/>
              <w:bidi w:val="0"/>
              <w:adjustRightInd w:val="0"/>
              <w:snapToGrid w:val="0"/>
              <w:spacing w:before="146" w:line="229" w:lineRule="auto"/>
              <w:ind w:left="872" w:leftChars="0"/>
              <w:textAlignment w:val="baseline"/>
              <w:outlineLvl w:val="9"/>
              <w:rPr>
                <w:rFonts w:ascii="宋体" w:hAnsi="宋体" w:eastAsia="宋体" w:cs="宋体"/>
                <w:sz w:val="19"/>
                <w:szCs w:val="19"/>
              </w:rPr>
            </w:pPr>
            <w:r>
              <w:rPr>
                <w:rFonts w:hint="eastAsia" w:ascii="宋体" w:hAnsi="宋体" w:eastAsia="宋体" w:cs="宋体"/>
                <w:spacing w:val="6"/>
                <w:sz w:val="19"/>
                <w:szCs w:val="19"/>
              </w:rPr>
              <w:t>二级指标</w:t>
            </w:r>
          </w:p>
        </w:tc>
        <w:tc>
          <w:tcPr>
            <w:tcW w:w="3117" w:type="dxa"/>
            <w:vAlign w:val="top"/>
          </w:tcPr>
          <w:p w14:paraId="2B7A50AA">
            <w:pPr>
              <w:keepNext w:val="0"/>
              <w:keepLines w:val="0"/>
              <w:pageBreakBefore w:val="0"/>
              <w:widowControl/>
              <w:kinsoku/>
              <w:wordWrap/>
              <w:overflowPunct/>
              <w:topLinePunct w:val="0"/>
              <w:autoSpaceDE w:val="0"/>
              <w:autoSpaceDN w:val="0"/>
              <w:bidi w:val="0"/>
              <w:adjustRightInd w:val="0"/>
              <w:snapToGrid w:val="0"/>
              <w:spacing w:before="146" w:line="229" w:lineRule="auto"/>
              <w:ind w:left="977" w:leftChars="0"/>
              <w:textAlignment w:val="baseline"/>
              <w:outlineLvl w:val="9"/>
              <w:rPr>
                <w:rFonts w:ascii="宋体" w:hAnsi="宋体" w:eastAsia="宋体" w:cs="宋体"/>
                <w:sz w:val="19"/>
                <w:szCs w:val="19"/>
              </w:rPr>
            </w:pPr>
            <w:r>
              <w:rPr>
                <w:rFonts w:hint="eastAsia" w:ascii="宋体" w:hAnsi="宋体" w:eastAsia="宋体" w:cs="宋体"/>
                <w:spacing w:val="7"/>
                <w:sz w:val="19"/>
                <w:szCs w:val="19"/>
              </w:rPr>
              <w:t>三级指标</w:t>
            </w:r>
          </w:p>
        </w:tc>
        <w:tc>
          <w:tcPr>
            <w:tcW w:w="2322" w:type="dxa"/>
            <w:vAlign w:val="top"/>
          </w:tcPr>
          <w:p w14:paraId="70C68E00">
            <w:pPr>
              <w:keepNext w:val="0"/>
              <w:keepLines w:val="0"/>
              <w:pageBreakBefore w:val="0"/>
              <w:widowControl/>
              <w:kinsoku/>
              <w:wordWrap/>
              <w:overflowPunct/>
              <w:topLinePunct w:val="0"/>
              <w:autoSpaceDE w:val="0"/>
              <w:autoSpaceDN w:val="0"/>
              <w:bidi w:val="0"/>
              <w:adjustRightInd w:val="0"/>
              <w:snapToGrid w:val="0"/>
              <w:spacing w:before="147" w:line="228" w:lineRule="auto"/>
              <w:ind w:left="758" w:leftChars="0"/>
              <w:textAlignment w:val="baseline"/>
              <w:outlineLvl w:val="9"/>
              <w:rPr>
                <w:rFonts w:ascii="宋体" w:hAnsi="宋体" w:eastAsia="宋体" w:cs="宋体"/>
                <w:sz w:val="19"/>
                <w:szCs w:val="19"/>
              </w:rPr>
            </w:pPr>
            <w:r>
              <w:rPr>
                <w:rFonts w:hint="eastAsia" w:ascii="宋体" w:hAnsi="宋体" w:eastAsia="宋体" w:cs="宋体"/>
                <w:spacing w:val="5"/>
                <w:sz w:val="19"/>
                <w:szCs w:val="19"/>
              </w:rPr>
              <w:t>指标值</w:t>
            </w:r>
          </w:p>
        </w:tc>
      </w:tr>
      <w:tr w14:paraId="6154D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7" w:hRule="atLeast"/>
        </w:trPr>
        <w:tc>
          <w:tcPr>
            <w:tcW w:w="1567" w:type="dxa"/>
            <w:vMerge w:val="restart"/>
            <w:vAlign w:val="top"/>
          </w:tcPr>
          <w:p w14:paraId="01806451">
            <w:pPr>
              <w:keepNext w:val="0"/>
              <w:keepLines w:val="0"/>
              <w:pageBreakBefore w:val="0"/>
              <w:widowControl/>
              <w:kinsoku/>
              <w:wordWrap/>
              <w:overflowPunct/>
              <w:topLinePunct w:val="0"/>
              <w:bidi w:val="0"/>
              <w:spacing w:line="329" w:lineRule="auto"/>
              <w:rPr>
                <w:rFonts w:ascii="Arial"/>
                <w:sz w:val="19"/>
                <w:szCs w:val="19"/>
              </w:rPr>
            </w:pPr>
          </w:p>
          <w:p w14:paraId="06528B7A">
            <w:pPr>
              <w:keepNext w:val="0"/>
              <w:keepLines w:val="0"/>
              <w:pageBreakBefore w:val="0"/>
              <w:widowControl/>
              <w:kinsoku/>
              <w:wordWrap/>
              <w:overflowPunct/>
              <w:topLinePunct w:val="0"/>
              <w:bidi w:val="0"/>
              <w:spacing w:before="61" w:line="227" w:lineRule="auto"/>
              <w:ind w:left="394"/>
              <w:rPr>
                <w:rFonts w:ascii="宋体" w:hAnsi="宋体" w:eastAsia="宋体" w:cs="宋体"/>
                <w:sz w:val="19"/>
                <w:szCs w:val="19"/>
              </w:rPr>
            </w:pPr>
            <w:r>
              <w:rPr>
                <w:rFonts w:ascii="宋体" w:hAnsi="宋体" w:eastAsia="宋体" w:cs="宋体"/>
                <w:spacing w:val="8"/>
                <w:sz w:val="19"/>
                <w:szCs w:val="19"/>
              </w:rPr>
              <w:t>成</w:t>
            </w:r>
            <w:r>
              <w:rPr>
                <w:rFonts w:ascii="宋体" w:hAnsi="宋体" w:eastAsia="宋体" w:cs="宋体"/>
                <w:spacing w:val="6"/>
                <w:sz w:val="19"/>
                <w:szCs w:val="19"/>
              </w:rPr>
              <w:t>本指标</w:t>
            </w:r>
          </w:p>
        </w:tc>
        <w:tc>
          <w:tcPr>
            <w:tcW w:w="2231" w:type="dxa"/>
            <w:vMerge w:val="restart"/>
            <w:vAlign w:val="top"/>
          </w:tcPr>
          <w:p w14:paraId="324F8E37">
            <w:pPr>
              <w:keepNext w:val="0"/>
              <w:keepLines w:val="0"/>
              <w:pageBreakBefore w:val="0"/>
              <w:widowControl/>
              <w:kinsoku/>
              <w:wordWrap/>
              <w:overflowPunct/>
              <w:topLinePunct w:val="0"/>
              <w:bidi w:val="0"/>
              <w:spacing w:line="329" w:lineRule="auto"/>
              <w:rPr>
                <w:rFonts w:ascii="Arial"/>
                <w:sz w:val="19"/>
                <w:szCs w:val="19"/>
              </w:rPr>
            </w:pPr>
          </w:p>
          <w:p w14:paraId="6E936670">
            <w:pPr>
              <w:keepNext w:val="0"/>
              <w:keepLines w:val="0"/>
              <w:pageBreakBefore w:val="0"/>
              <w:widowControl/>
              <w:kinsoku/>
              <w:wordWrap/>
              <w:overflowPunct/>
              <w:topLinePunct w:val="0"/>
              <w:bidi w:val="0"/>
              <w:spacing w:before="61" w:line="227" w:lineRule="auto"/>
              <w:ind w:left="526"/>
              <w:rPr>
                <w:rFonts w:ascii="宋体" w:hAnsi="宋体" w:eastAsia="宋体" w:cs="宋体"/>
                <w:sz w:val="19"/>
                <w:szCs w:val="19"/>
              </w:rPr>
            </w:pPr>
            <w:r>
              <w:rPr>
                <w:rFonts w:ascii="宋体" w:hAnsi="宋体" w:eastAsia="宋体" w:cs="宋体"/>
                <w:spacing w:val="9"/>
                <w:sz w:val="19"/>
                <w:szCs w:val="19"/>
              </w:rPr>
              <w:t>经</w:t>
            </w:r>
            <w:r>
              <w:rPr>
                <w:rFonts w:ascii="宋体" w:hAnsi="宋体" w:eastAsia="宋体" w:cs="宋体"/>
                <w:spacing w:val="7"/>
                <w:sz w:val="19"/>
                <w:szCs w:val="19"/>
              </w:rPr>
              <w:t>济成本指标</w:t>
            </w:r>
          </w:p>
        </w:tc>
        <w:tc>
          <w:tcPr>
            <w:tcW w:w="3117" w:type="dxa"/>
            <w:vAlign w:val="top"/>
          </w:tcPr>
          <w:p w14:paraId="744C1AEF">
            <w:pPr>
              <w:keepNext w:val="0"/>
              <w:keepLines w:val="0"/>
              <w:pageBreakBefore w:val="0"/>
              <w:widowControl/>
              <w:kinsoku/>
              <w:wordWrap/>
              <w:overflowPunct/>
              <w:topLinePunct w:val="0"/>
              <w:bidi w:val="0"/>
              <w:spacing w:before="151" w:line="227" w:lineRule="auto"/>
              <w:ind w:left="773"/>
              <w:rPr>
                <w:rFonts w:ascii="宋体" w:hAnsi="宋体" w:eastAsia="宋体" w:cs="宋体"/>
                <w:sz w:val="19"/>
                <w:szCs w:val="19"/>
              </w:rPr>
            </w:pPr>
            <w:r>
              <w:rPr>
                <w:rFonts w:ascii="宋体" w:hAnsi="宋体" w:eastAsia="宋体" w:cs="宋体"/>
                <w:spacing w:val="9"/>
                <w:sz w:val="19"/>
                <w:szCs w:val="19"/>
              </w:rPr>
              <w:t>机</w:t>
            </w:r>
            <w:r>
              <w:rPr>
                <w:rFonts w:ascii="宋体" w:hAnsi="宋体" w:eastAsia="宋体" w:cs="宋体"/>
                <w:spacing w:val="8"/>
                <w:sz w:val="19"/>
                <w:szCs w:val="19"/>
              </w:rPr>
              <w:t>构综合运营补助</w:t>
            </w:r>
          </w:p>
        </w:tc>
        <w:tc>
          <w:tcPr>
            <w:tcW w:w="2322" w:type="dxa"/>
            <w:vAlign w:val="top"/>
          </w:tcPr>
          <w:p w14:paraId="594101CE">
            <w:pPr>
              <w:keepNext w:val="0"/>
              <w:keepLines w:val="0"/>
              <w:pageBreakBefore w:val="0"/>
              <w:widowControl/>
              <w:kinsoku/>
              <w:wordWrap/>
              <w:overflowPunct/>
              <w:topLinePunct w:val="0"/>
              <w:bidi w:val="0"/>
              <w:spacing w:before="150" w:line="228" w:lineRule="auto"/>
              <w:ind w:left="534"/>
              <w:rPr>
                <w:rFonts w:ascii="宋体" w:hAnsi="宋体" w:eastAsia="宋体" w:cs="宋体"/>
                <w:sz w:val="19"/>
                <w:szCs w:val="19"/>
              </w:rPr>
            </w:pPr>
            <w:r>
              <w:rPr>
                <w:rFonts w:ascii="宋体" w:hAnsi="宋体" w:eastAsia="宋体" w:cs="宋体"/>
                <w:spacing w:val="5"/>
                <w:sz w:val="19"/>
                <w:szCs w:val="19"/>
              </w:rPr>
              <w:t>≤400元/月/</w:t>
            </w:r>
            <w:r>
              <w:rPr>
                <w:rFonts w:ascii="宋体" w:hAnsi="宋体" w:eastAsia="宋体" w:cs="宋体"/>
                <w:spacing w:val="3"/>
                <w:sz w:val="19"/>
                <w:szCs w:val="19"/>
              </w:rPr>
              <w:t>人</w:t>
            </w:r>
          </w:p>
        </w:tc>
      </w:tr>
      <w:tr w14:paraId="57D96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7" w:hRule="atLeast"/>
        </w:trPr>
        <w:tc>
          <w:tcPr>
            <w:tcW w:w="1567" w:type="dxa"/>
            <w:vMerge w:val="continue"/>
            <w:vAlign w:val="top"/>
          </w:tcPr>
          <w:p w14:paraId="1FBABEDB">
            <w:pPr>
              <w:keepNext w:val="0"/>
              <w:keepLines w:val="0"/>
              <w:pageBreakBefore w:val="0"/>
              <w:widowControl/>
              <w:kinsoku/>
              <w:wordWrap/>
              <w:overflowPunct/>
              <w:topLinePunct w:val="0"/>
              <w:bidi w:val="0"/>
              <w:rPr>
                <w:rFonts w:ascii="Arial"/>
                <w:sz w:val="19"/>
                <w:szCs w:val="19"/>
              </w:rPr>
            </w:pPr>
          </w:p>
        </w:tc>
        <w:tc>
          <w:tcPr>
            <w:tcW w:w="2231" w:type="dxa"/>
            <w:vMerge w:val="continue"/>
            <w:vAlign w:val="top"/>
          </w:tcPr>
          <w:p w14:paraId="1D2D0030">
            <w:pPr>
              <w:keepNext w:val="0"/>
              <w:keepLines w:val="0"/>
              <w:pageBreakBefore w:val="0"/>
              <w:widowControl/>
              <w:kinsoku/>
              <w:wordWrap/>
              <w:overflowPunct/>
              <w:topLinePunct w:val="0"/>
              <w:bidi w:val="0"/>
              <w:rPr>
                <w:rFonts w:ascii="Arial"/>
                <w:sz w:val="19"/>
                <w:szCs w:val="19"/>
              </w:rPr>
            </w:pPr>
          </w:p>
        </w:tc>
        <w:tc>
          <w:tcPr>
            <w:tcW w:w="3117" w:type="dxa"/>
            <w:vAlign w:val="top"/>
          </w:tcPr>
          <w:p w14:paraId="28E5B253">
            <w:pPr>
              <w:keepNext w:val="0"/>
              <w:keepLines w:val="0"/>
              <w:pageBreakBefore w:val="0"/>
              <w:widowControl/>
              <w:kinsoku/>
              <w:wordWrap/>
              <w:overflowPunct/>
              <w:topLinePunct w:val="0"/>
              <w:bidi w:val="0"/>
              <w:spacing w:before="154" w:line="227" w:lineRule="auto"/>
              <w:ind w:left="291"/>
              <w:rPr>
                <w:rFonts w:ascii="宋体" w:hAnsi="宋体" w:eastAsia="宋体" w:cs="宋体"/>
                <w:sz w:val="19"/>
                <w:szCs w:val="19"/>
              </w:rPr>
            </w:pPr>
            <w:r>
              <w:rPr>
                <w:rFonts w:ascii="宋体" w:hAnsi="宋体" w:eastAsia="宋体" w:cs="宋体"/>
                <w:spacing w:val="8"/>
                <w:sz w:val="19"/>
                <w:szCs w:val="19"/>
              </w:rPr>
              <w:t>困</w:t>
            </w:r>
            <w:r>
              <w:rPr>
                <w:rFonts w:ascii="宋体" w:hAnsi="宋体" w:eastAsia="宋体" w:cs="宋体"/>
                <w:spacing w:val="7"/>
                <w:sz w:val="19"/>
                <w:szCs w:val="19"/>
              </w:rPr>
              <w:t>难老年人入住养老机构补贴</w:t>
            </w:r>
          </w:p>
        </w:tc>
        <w:tc>
          <w:tcPr>
            <w:tcW w:w="2322" w:type="dxa"/>
            <w:vAlign w:val="top"/>
          </w:tcPr>
          <w:p w14:paraId="11D27BFB">
            <w:pPr>
              <w:keepNext w:val="0"/>
              <w:keepLines w:val="0"/>
              <w:pageBreakBefore w:val="0"/>
              <w:widowControl/>
              <w:kinsoku/>
              <w:wordWrap/>
              <w:overflowPunct/>
              <w:topLinePunct w:val="0"/>
              <w:bidi w:val="0"/>
              <w:spacing w:before="153" w:line="228" w:lineRule="auto"/>
              <w:ind w:left="585"/>
              <w:rPr>
                <w:rFonts w:ascii="宋体" w:hAnsi="宋体" w:eastAsia="宋体" w:cs="宋体"/>
                <w:sz w:val="19"/>
                <w:szCs w:val="19"/>
              </w:rPr>
            </w:pPr>
            <w:r>
              <w:rPr>
                <w:rFonts w:ascii="宋体" w:hAnsi="宋体" w:eastAsia="宋体" w:cs="宋体"/>
                <w:spacing w:val="7"/>
                <w:sz w:val="19"/>
                <w:szCs w:val="19"/>
              </w:rPr>
              <w:t>1</w:t>
            </w:r>
            <w:r>
              <w:rPr>
                <w:rFonts w:ascii="宋体" w:hAnsi="宋体" w:eastAsia="宋体" w:cs="宋体"/>
                <w:spacing w:val="4"/>
                <w:sz w:val="19"/>
                <w:szCs w:val="19"/>
              </w:rPr>
              <w:t>500元/月/人</w:t>
            </w:r>
          </w:p>
        </w:tc>
      </w:tr>
      <w:tr w14:paraId="28F02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7" w:hRule="atLeast"/>
        </w:trPr>
        <w:tc>
          <w:tcPr>
            <w:tcW w:w="1567" w:type="dxa"/>
            <w:vMerge w:val="restart"/>
            <w:vAlign w:val="top"/>
          </w:tcPr>
          <w:p w14:paraId="54458F09">
            <w:pPr>
              <w:keepNext w:val="0"/>
              <w:keepLines w:val="0"/>
              <w:pageBreakBefore w:val="0"/>
              <w:widowControl/>
              <w:kinsoku/>
              <w:wordWrap/>
              <w:overflowPunct/>
              <w:topLinePunct w:val="0"/>
              <w:bidi w:val="0"/>
              <w:spacing w:line="254" w:lineRule="auto"/>
              <w:rPr>
                <w:rFonts w:ascii="Arial"/>
                <w:sz w:val="19"/>
                <w:szCs w:val="19"/>
              </w:rPr>
            </w:pPr>
          </w:p>
          <w:p w14:paraId="00DFB6AF">
            <w:pPr>
              <w:keepNext w:val="0"/>
              <w:keepLines w:val="0"/>
              <w:pageBreakBefore w:val="0"/>
              <w:widowControl/>
              <w:kinsoku/>
              <w:wordWrap/>
              <w:overflowPunct/>
              <w:topLinePunct w:val="0"/>
              <w:bidi w:val="0"/>
              <w:spacing w:line="254" w:lineRule="auto"/>
              <w:rPr>
                <w:rFonts w:ascii="Arial"/>
                <w:sz w:val="19"/>
                <w:szCs w:val="19"/>
              </w:rPr>
            </w:pPr>
          </w:p>
          <w:p w14:paraId="31AB6C48">
            <w:pPr>
              <w:keepNext w:val="0"/>
              <w:keepLines w:val="0"/>
              <w:pageBreakBefore w:val="0"/>
              <w:widowControl/>
              <w:kinsoku/>
              <w:wordWrap/>
              <w:overflowPunct/>
              <w:topLinePunct w:val="0"/>
              <w:bidi w:val="0"/>
              <w:spacing w:line="254" w:lineRule="auto"/>
              <w:rPr>
                <w:rFonts w:ascii="Arial"/>
                <w:sz w:val="19"/>
                <w:szCs w:val="19"/>
              </w:rPr>
            </w:pPr>
          </w:p>
          <w:p w14:paraId="5F4DB573">
            <w:pPr>
              <w:keepNext w:val="0"/>
              <w:keepLines w:val="0"/>
              <w:pageBreakBefore w:val="0"/>
              <w:widowControl/>
              <w:kinsoku/>
              <w:wordWrap/>
              <w:overflowPunct/>
              <w:topLinePunct w:val="0"/>
              <w:bidi w:val="0"/>
              <w:spacing w:line="255" w:lineRule="auto"/>
              <w:rPr>
                <w:rFonts w:ascii="Arial"/>
                <w:sz w:val="19"/>
                <w:szCs w:val="19"/>
              </w:rPr>
            </w:pPr>
          </w:p>
          <w:p w14:paraId="0FD86AF4">
            <w:pPr>
              <w:keepNext w:val="0"/>
              <w:keepLines w:val="0"/>
              <w:pageBreakBefore w:val="0"/>
              <w:widowControl/>
              <w:kinsoku/>
              <w:wordWrap/>
              <w:overflowPunct/>
              <w:topLinePunct w:val="0"/>
              <w:bidi w:val="0"/>
              <w:spacing w:line="255" w:lineRule="auto"/>
              <w:rPr>
                <w:rFonts w:ascii="Arial"/>
                <w:sz w:val="19"/>
                <w:szCs w:val="19"/>
              </w:rPr>
            </w:pPr>
          </w:p>
          <w:p w14:paraId="51927B7C">
            <w:pPr>
              <w:keepNext w:val="0"/>
              <w:keepLines w:val="0"/>
              <w:pageBreakBefore w:val="0"/>
              <w:widowControl/>
              <w:kinsoku/>
              <w:wordWrap/>
              <w:overflowPunct/>
              <w:topLinePunct w:val="0"/>
              <w:bidi w:val="0"/>
              <w:spacing w:line="255" w:lineRule="auto"/>
              <w:rPr>
                <w:rFonts w:ascii="Arial"/>
                <w:sz w:val="19"/>
                <w:szCs w:val="19"/>
              </w:rPr>
            </w:pPr>
          </w:p>
          <w:p w14:paraId="0D74B4A3">
            <w:pPr>
              <w:keepNext w:val="0"/>
              <w:keepLines w:val="0"/>
              <w:pageBreakBefore w:val="0"/>
              <w:widowControl/>
              <w:kinsoku/>
              <w:wordWrap/>
              <w:overflowPunct/>
              <w:topLinePunct w:val="0"/>
              <w:bidi w:val="0"/>
              <w:spacing w:before="62" w:line="228" w:lineRule="auto"/>
              <w:ind w:left="393"/>
              <w:rPr>
                <w:rFonts w:ascii="宋体" w:hAnsi="宋体" w:eastAsia="宋体" w:cs="宋体"/>
                <w:sz w:val="19"/>
                <w:szCs w:val="19"/>
              </w:rPr>
            </w:pPr>
            <w:r>
              <w:rPr>
                <w:rFonts w:ascii="宋体" w:hAnsi="宋体" w:eastAsia="宋体" w:cs="宋体"/>
                <w:spacing w:val="7"/>
                <w:sz w:val="19"/>
                <w:szCs w:val="19"/>
              </w:rPr>
              <w:t>产出指标</w:t>
            </w:r>
          </w:p>
        </w:tc>
        <w:tc>
          <w:tcPr>
            <w:tcW w:w="2231" w:type="dxa"/>
            <w:vMerge w:val="restart"/>
            <w:vAlign w:val="top"/>
          </w:tcPr>
          <w:p w14:paraId="76E60231">
            <w:pPr>
              <w:keepNext w:val="0"/>
              <w:keepLines w:val="0"/>
              <w:pageBreakBefore w:val="0"/>
              <w:widowControl/>
              <w:kinsoku/>
              <w:wordWrap/>
              <w:overflowPunct/>
              <w:topLinePunct w:val="0"/>
              <w:bidi w:val="0"/>
              <w:spacing w:line="269" w:lineRule="auto"/>
              <w:rPr>
                <w:rFonts w:ascii="Arial"/>
                <w:sz w:val="19"/>
                <w:szCs w:val="19"/>
              </w:rPr>
            </w:pPr>
          </w:p>
          <w:p w14:paraId="271A2487">
            <w:pPr>
              <w:keepNext w:val="0"/>
              <w:keepLines w:val="0"/>
              <w:pageBreakBefore w:val="0"/>
              <w:widowControl/>
              <w:kinsoku/>
              <w:wordWrap/>
              <w:overflowPunct/>
              <w:topLinePunct w:val="0"/>
              <w:bidi w:val="0"/>
              <w:spacing w:line="270" w:lineRule="auto"/>
              <w:rPr>
                <w:rFonts w:ascii="Arial"/>
                <w:sz w:val="19"/>
                <w:szCs w:val="19"/>
              </w:rPr>
            </w:pPr>
          </w:p>
          <w:p w14:paraId="1C589FF9">
            <w:pPr>
              <w:keepNext w:val="0"/>
              <w:keepLines w:val="0"/>
              <w:pageBreakBefore w:val="0"/>
              <w:widowControl/>
              <w:kinsoku/>
              <w:wordWrap/>
              <w:overflowPunct/>
              <w:topLinePunct w:val="0"/>
              <w:bidi w:val="0"/>
              <w:spacing w:line="270" w:lineRule="auto"/>
              <w:rPr>
                <w:rFonts w:ascii="Arial"/>
                <w:sz w:val="19"/>
                <w:szCs w:val="19"/>
              </w:rPr>
            </w:pPr>
          </w:p>
          <w:p w14:paraId="1D1ADA9D">
            <w:pPr>
              <w:keepNext w:val="0"/>
              <w:keepLines w:val="0"/>
              <w:pageBreakBefore w:val="0"/>
              <w:widowControl/>
              <w:kinsoku/>
              <w:wordWrap/>
              <w:overflowPunct/>
              <w:topLinePunct w:val="0"/>
              <w:bidi w:val="0"/>
              <w:spacing w:before="62" w:line="228" w:lineRule="auto"/>
              <w:ind w:left="726"/>
              <w:rPr>
                <w:rFonts w:ascii="宋体" w:hAnsi="宋体" w:eastAsia="宋体" w:cs="宋体"/>
                <w:sz w:val="19"/>
                <w:szCs w:val="19"/>
              </w:rPr>
            </w:pPr>
            <w:r>
              <w:rPr>
                <w:rFonts w:ascii="宋体" w:hAnsi="宋体" w:eastAsia="宋体" w:cs="宋体"/>
                <w:spacing w:val="8"/>
                <w:sz w:val="19"/>
                <w:szCs w:val="19"/>
              </w:rPr>
              <w:t>数</w:t>
            </w:r>
            <w:r>
              <w:rPr>
                <w:rFonts w:ascii="宋体" w:hAnsi="宋体" w:eastAsia="宋体" w:cs="宋体"/>
                <w:spacing w:val="6"/>
                <w:sz w:val="19"/>
                <w:szCs w:val="19"/>
              </w:rPr>
              <w:t>量指标</w:t>
            </w:r>
          </w:p>
        </w:tc>
        <w:tc>
          <w:tcPr>
            <w:tcW w:w="3117" w:type="dxa"/>
            <w:vAlign w:val="top"/>
          </w:tcPr>
          <w:p w14:paraId="588C9A44">
            <w:pPr>
              <w:keepNext w:val="0"/>
              <w:keepLines w:val="0"/>
              <w:pageBreakBefore w:val="0"/>
              <w:widowControl/>
              <w:kinsoku/>
              <w:wordWrap/>
              <w:overflowPunct/>
              <w:topLinePunct w:val="0"/>
              <w:bidi w:val="0"/>
              <w:spacing w:before="154" w:line="227" w:lineRule="auto"/>
              <w:ind w:left="473"/>
              <w:rPr>
                <w:rFonts w:ascii="宋体" w:hAnsi="宋体" w:eastAsia="宋体" w:cs="宋体"/>
                <w:sz w:val="19"/>
                <w:szCs w:val="19"/>
              </w:rPr>
            </w:pPr>
            <w:r>
              <w:rPr>
                <w:rFonts w:ascii="宋体" w:hAnsi="宋体" w:eastAsia="宋体" w:cs="宋体"/>
                <w:spacing w:val="12"/>
                <w:sz w:val="19"/>
                <w:szCs w:val="19"/>
              </w:rPr>
              <w:t>入</w:t>
            </w:r>
            <w:r>
              <w:rPr>
                <w:rFonts w:ascii="宋体" w:hAnsi="宋体" w:eastAsia="宋体" w:cs="宋体"/>
                <w:spacing w:val="8"/>
                <w:sz w:val="19"/>
                <w:szCs w:val="19"/>
              </w:rPr>
              <w:t>住养老机构老年人数量</w:t>
            </w:r>
          </w:p>
        </w:tc>
        <w:tc>
          <w:tcPr>
            <w:tcW w:w="2322" w:type="dxa"/>
            <w:vAlign w:val="top"/>
          </w:tcPr>
          <w:p w14:paraId="490A7B42">
            <w:pPr>
              <w:keepNext w:val="0"/>
              <w:keepLines w:val="0"/>
              <w:pageBreakBefore w:val="0"/>
              <w:widowControl/>
              <w:kinsoku/>
              <w:wordWrap/>
              <w:overflowPunct/>
              <w:topLinePunct w:val="0"/>
              <w:bidi w:val="0"/>
              <w:spacing w:before="153" w:line="229" w:lineRule="auto"/>
              <w:ind w:left="841"/>
              <w:rPr>
                <w:rFonts w:ascii="宋体" w:hAnsi="宋体" w:eastAsia="宋体" w:cs="宋体"/>
                <w:sz w:val="19"/>
                <w:szCs w:val="19"/>
              </w:rPr>
            </w:pPr>
            <w:r>
              <w:rPr>
                <w:rFonts w:ascii="宋体" w:hAnsi="宋体" w:eastAsia="宋体" w:cs="宋体"/>
                <w:spacing w:val="2"/>
                <w:sz w:val="19"/>
                <w:szCs w:val="19"/>
              </w:rPr>
              <w:t>≥</w:t>
            </w:r>
            <w:r>
              <w:rPr>
                <w:rFonts w:ascii="宋体" w:hAnsi="宋体" w:eastAsia="宋体" w:cs="宋体"/>
                <w:spacing w:val="1"/>
                <w:sz w:val="19"/>
                <w:szCs w:val="19"/>
              </w:rPr>
              <w:t>2万人</w:t>
            </w:r>
          </w:p>
        </w:tc>
      </w:tr>
      <w:tr w14:paraId="633AD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7" w:hRule="atLeast"/>
        </w:trPr>
        <w:tc>
          <w:tcPr>
            <w:tcW w:w="1567" w:type="dxa"/>
            <w:vMerge w:val="continue"/>
            <w:vAlign w:val="top"/>
          </w:tcPr>
          <w:p w14:paraId="5AEA63BD">
            <w:pPr>
              <w:keepNext w:val="0"/>
              <w:keepLines w:val="0"/>
              <w:pageBreakBefore w:val="0"/>
              <w:widowControl/>
              <w:kinsoku/>
              <w:wordWrap/>
              <w:overflowPunct/>
              <w:topLinePunct w:val="0"/>
              <w:bidi w:val="0"/>
              <w:rPr>
                <w:rFonts w:ascii="Arial"/>
                <w:sz w:val="19"/>
                <w:szCs w:val="19"/>
              </w:rPr>
            </w:pPr>
          </w:p>
        </w:tc>
        <w:tc>
          <w:tcPr>
            <w:tcW w:w="2231" w:type="dxa"/>
            <w:vMerge w:val="continue"/>
            <w:vAlign w:val="top"/>
          </w:tcPr>
          <w:p w14:paraId="0C7F9B83">
            <w:pPr>
              <w:keepNext w:val="0"/>
              <w:keepLines w:val="0"/>
              <w:pageBreakBefore w:val="0"/>
              <w:widowControl/>
              <w:kinsoku/>
              <w:wordWrap/>
              <w:overflowPunct/>
              <w:topLinePunct w:val="0"/>
              <w:bidi w:val="0"/>
              <w:rPr>
                <w:rFonts w:ascii="Arial"/>
                <w:sz w:val="19"/>
                <w:szCs w:val="19"/>
              </w:rPr>
            </w:pPr>
          </w:p>
        </w:tc>
        <w:tc>
          <w:tcPr>
            <w:tcW w:w="3117" w:type="dxa"/>
            <w:vAlign w:val="top"/>
          </w:tcPr>
          <w:p w14:paraId="7D1C3393">
            <w:pPr>
              <w:keepNext w:val="0"/>
              <w:keepLines w:val="0"/>
              <w:pageBreakBefore w:val="0"/>
              <w:widowControl/>
              <w:kinsoku/>
              <w:wordWrap/>
              <w:overflowPunct/>
              <w:topLinePunct w:val="0"/>
              <w:bidi w:val="0"/>
              <w:spacing w:before="152" w:line="227" w:lineRule="auto"/>
              <w:ind w:left="974"/>
              <w:rPr>
                <w:rFonts w:ascii="宋体" w:hAnsi="宋体" w:eastAsia="宋体" w:cs="宋体"/>
                <w:sz w:val="19"/>
                <w:szCs w:val="19"/>
              </w:rPr>
            </w:pPr>
            <w:r>
              <w:rPr>
                <w:rFonts w:ascii="宋体" w:hAnsi="宋体" w:eastAsia="宋体" w:cs="宋体"/>
                <w:spacing w:val="10"/>
                <w:sz w:val="19"/>
                <w:szCs w:val="19"/>
              </w:rPr>
              <w:t>养</w:t>
            </w:r>
            <w:r>
              <w:rPr>
                <w:rFonts w:ascii="宋体" w:hAnsi="宋体" w:eastAsia="宋体" w:cs="宋体"/>
                <w:spacing w:val="7"/>
                <w:sz w:val="19"/>
                <w:szCs w:val="19"/>
              </w:rPr>
              <w:t>老机构数量</w:t>
            </w:r>
          </w:p>
        </w:tc>
        <w:tc>
          <w:tcPr>
            <w:tcW w:w="2322" w:type="dxa"/>
            <w:vAlign w:val="top"/>
          </w:tcPr>
          <w:p w14:paraId="77AB1CA7">
            <w:pPr>
              <w:keepNext w:val="0"/>
              <w:keepLines w:val="0"/>
              <w:pageBreakBefore w:val="0"/>
              <w:widowControl/>
              <w:kinsoku/>
              <w:wordWrap/>
              <w:overflowPunct/>
              <w:topLinePunct w:val="0"/>
              <w:bidi w:val="0"/>
              <w:spacing w:before="151" w:line="229" w:lineRule="auto"/>
              <w:ind w:left="839"/>
              <w:rPr>
                <w:rFonts w:ascii="宋体" w:hAnsi="宋体" w:eastAsia="宋体" w:cs="宋体"/>
                <w:sz w:val="19"/>
                <w:szCs w:val="19"/>
              </w:rPr>
            </w:pPr>
            <w:r>
              <w:rPr>
                <w:rFonts w:ascii="宋体" w:hAnsi="宋体" w:eastAsia="宋体" w:cs="宋体"/>
                <w:spacing w:val="2"/>
                <w:sz w:val="19"/>
                <w:szCs w:val="19"/>
              </w:rPr>
              <w:t>≥3</w:t>
            </w:r>
            <w:r>
              <w:rPr>
                <w:rFonts w:ascii="宋体" w:hAnsi="宋体" w:eastAsia="宋体" w:cs="宋体"/>
                <w:spacing w:val="1"/>
                <w:sz w:val="19"/>
                <w:szCs w:val="19"/>
              </w:rPr>
              <w:t>04家</w:t>
            </w:r>
          </w:p>
        </w:tc>
      </w:tr>
      <w:tr w14:paraId="04CC6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7" w:hRule="atLeast"/>
        </w:trPr>
        <w:tc>
          <w:tcPr>
            <w:tcW w:w="1567" w:type="dxa"/>
            <w:vMerge w:val="continue"/>
            <w:vAlign w:val="top"/>
          </w:tcPr>
          <w:p w14:paraId="3E27C16F">
            <w:pPr>
              <w:keepNext w:val="0"/>
              <w:keepLines w:val="0"/>
              <w:pageBreakBefore w:val="0"/>
              <w:widowControl/>
              <w:kinsoku/>
              <w:wordWrap/>
              <w:overflowPunct/>
              <w:topLinePunct w:val="0"/>
              <w:bidi w:val="0"/>
              <w:rPr>
                <w:rFonts w:ascii="Arial"/>
                <w:sz w:val="19"/>
                <w:szCs w:val="19"/>
              </w:rPr>
            </w:pPr>
          </w:p>
        </w:tc>
        <w:tc>
          <w:tcPr>
            <w:tcW w:w="2231" w:type="dxa"/>
            <w:vMerge w:val="continue"/>
            <w:vAlign w:val="top"/>
          </w:tcPr>
          <w:p w14:paraId="51D76D48">
            <w:pPr>
              <w:keepNext w:val="0"/>
              <w:keepLines w:val="0"/>
              <w:pageBreakBefore w:val="0"/>
              <w:widowControl/>
              <w:kinsoku/>
              <w:wordWrap/>
              <w:overflowPunct/>
              <w:topLinePunct w:val="0"/>
              <w:bidi w:val="0"/>
              <w:rPr>
                <w:rFonts w:ascii="Arial"/>
                <w:sz w:val="19"/>
                <w:szCs w:val="19"/>
              </w:rPr>
            </w:pPr>
          </w:p>
        </w:tc>
        <w:tc>
          <w:tcPr>
            <w:tcW w:w="3117" w:type="dxa"/>
            <w:vAlign w:val="top"/>
          </w:tcPr>
          <w:p w14:paraId="223A5DD5">
            <w:pPr>
              <w:keepNext w:val="0"/>
              <w:keepLines w:val="0"/>
              <w:pageBreakBefore w:val="0"/>
              <w:widowControl/>
              <w:kinsoku/>
              <w:wordWrap/>
              <w:overflowPunct/>
              <w:topLinePunct w:val="0"/>
              <w:bidi w:val="0"/>
              <w:spacing w:before="154" w:line="228" w:lineRule="auto"/>
              <w:ind w:left="176"/>
              <w:rPr>
                <w:rFonts w:ascii="宋体" w:hAnsi="宋体" w:eastAsia="宋体" w:cs="宋体"/>
                <w:sz w:val="19"/>
                <w:szCs w:val="19"/>
              </w:rPr>
            </w:pPr>
            <w:r>
              <w:rPr>
                <w:rFonts w:ascii="宋体" w:hAnsi="宋体" w:eastAsia="宋体" w:cs="宋体"/>
                <w:spacing w:val="14"/>
                <w:sz w:val="19"/>
                <w:szCs w:val="19"/>
              </w:rPr>
              <w:t>镇</w:t>
            </w:r>
            <w:r>
              <w:rPr>
                <w:rFonts w:hint="eastAsia" w:ascii="宋体" w:hAnsi="宋体" w:eastAsia="宋体" w:cs="宋体"/>
                <w:spacing w:val="14"/>
                <w:sz w:val="19"/>
                <w:szCs w:val="19"/>
                <w:lang w:eastAsia="zh-CN"/>
              </w:rPr>
              <w:t>（</w:t>
            </w:r>
            <w:r>
              <w:rPr>
                <w:rFonts w:ascii="宋体" w:hAnsi="宋体" w:eastAsia="宋体" w:cs="宋体"/>
                <w:spacing w:val="7"/>
                <w:sz w:val="19"/>
                <w:szCs w:val="19"/>
              </w:rPr>
              <w:t>街</w:t>
            </w:r>
            <w:r>
              <w:rPr>
                <w:rFonts w:hint="eastAsia" w:ascii="宋体" w:hAnsi="宋体" w:eastAsia="宋体" w:cs="宋体"/>
                <w:spacing w:val="7"/>
                <w:sz w:val="19"/>
                <w:szCs w:val="19"/>
                <w:lang w:eastAsia="zh-CN"/>
              </w:rPr>
              <w:t>）</w:t>
            </w:r>
            <w:r>
              <w:rPr>
                <w:rFonts w:ascii="宋体" w:hAnsi="宋体" w:eastAsia="宋体" w:cs="宋体"/>
                <w:spacing w:val="7"/>
                <w:sz w:val="19"/>
                <w:szCs w:val="19"/>
              </w:rPr>
              <w:t>综合养老服务中心数量</w:t>
            </w:r>
          </w:p>
        </w:tc>
        <w:tc>
          <w:tcPr>
            <w:tcW w:w="2322" w:type="dxa"/>
            <w:vAlign w:val="top"/>
          </w:tcPr>
          <w:p w14:paraId="1B01C99A">
            <w:pPr>
              <w:keepNext w:val="0"/>
              <w:keepLines w:val="0"/>
              <w:pageBreakBefore w:val="0"/>
              <w:widowControl/>
              <w:kinsoku/>
              <w:wordWrap/>
              <w:overflowPunct/>
              <w:topLinePunct w:val="0"/>
              <w:bidi w:val="0"/>
              <w:spacing w:before="155" w:line="232" w:lineRule="auto"/>
              <w:ind w:left="839"/>
              <w:rPr>
                <w:rFonts w:ascii="宋体" w:hAnsi="宋体" w:eastAsia="宋体" w:cs="宋体"/>
                <w:sz w:val="19"/>
                <w:szCs w:val="19"/>
              </w:rPr>
            </w:pPr>
            <w:r>
              <w:rPr>
                <w:rFonts w:ascii="宋体" w:hAnsi="宋体" w:eastAsia="宋体" w:cs="宋体"/>
                <w:spacing w:val="2"/>
                <w:sz w:val="19"/>
                <w:szCs w:val="19"/>
              </w:rPr>
              <w:t>≥1</w:t>
            </w:r>
            <w:r>
              <w:rPr>
                <w:rFonts w:ascii="宋体" w:hAnsi="宋体" w:eastAsia="宋体" w:cs="宋体"/>
                <w:spacing w:val="1"/>
                <w:sz w:val="19"/>
                <w:szCs w:val="19"/>
              </w:rPr>
              <w:t>39处</w:t>
            </w:r>
          </w:p>
        </w:tc>
      </w:tr>
      <w:tr w14:paraId="3358C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7" w:hRule="atLeast"/>
        </w:trPr>
        <w:tc>
          <w:tcPr>
            <w:tcW w:w="1567" w:type="dxa"/>
            <w:vMerge w:val="continue"/>
            <w:vAlign w:val="top"/>
          </w:tcPr>
          <w:p w14:paraId="3ECD92C5">
            <w:pPr>
              <w:keepNext w:val="0"/>
              <w:keepLines w:val="0"/>
              <w:pageBreakBefore w:val="0"/>
              <w:widowControl/>
              <w:kinsoku/>
              <w:wordWrap/>
              <w:overflowPunct/>
              <w:topLinePunct w:val="0"/>
              <w:bidi w:val="0"/>
              <w:rPr>
                <w:rFonts w:ascii="Arial"/>
                <w:sz w:val="19"/>
                <w:szCs w:val="19"/>
              </w:rPr>
            </w:pPr>
          </w:p>
        </w:tc>
        <w:tc>
          <w:tcPr>
            <w:tcW w:w="2231" w:type="dxa"/>
            <w:vMerge w:val="continue"/>
            <w:vAlign w:val="top"/>
          </w:tcPr>
          <w:p w14:paraId="4E4F9FCC">
            <w:pPr>
              <w:keepNext w:val="0"/>
              <w:keepLines w:val="0"/>
              <w:pageBreakBefore w:val="0"/>
              <w:widowControl/>
              <w:kinsoku/>
              <w:wordWrap/>
              <w:overflowPunct/>
              <w:topLinePunct w:val="0"/>
              <w:bidi w:val="0"/>
              <w:rPr>
                <w:rFonts w:ascii="Arial"/>
                <w:sz w:val="19"/>
                <w:szCs w:val="19"/>
              </w:rPr>
            </w:pPr>
          </w:p>
        </w:tc>
        <w:tc>
          <w:tcPr>
            <w:tcW w:w="3117" w:type="dxa"/>
            <w:vAlign w:val="top"/>
          </w:tcPr>
          <w:p w14:paraId="0337BAC5">
            <w:pPr>
              <w:keepNext w:val="0"/>
              <w:keepLines w:val="0"/>
              <w:pageBreakBefore w:val="0"/>
              <w:widowControl/>
              <w:kinsoku/>
              <w:wordWrap/>
              <w:overflowPunct/>
              <w:topLinePunct w:val="0"/>
              <w:bidi w:val="0"/>
              <w:spacing w:before="153" w:line="227" w:lineRule="auto"/>
              <w:ind w:left="973"/>
              <w:rPr>
                <w:rFonts w:ascii="宋体" w:hAnsi="宋体" w:eastAsia="宋体" w:cs="宋体"/>
                <w:sz w:val="19"/>
                <w:szCs w:val="19"/>
              </w:rPr>
            </w:pPr>
            <w:r>
              <w:rPr>
                <w:rFonts w:ascii="宋体" w:hAnsi="宋体" w:eastAsia="宋体" w:cs="宋体"/>
                <w:spacing w:val="11"/>
                <w:sz w:val="19"/>
                <w:szCs w:val="19"/>
              </w:rPr>
              <w:t>助</w:t>
            </w:r>
            <w:r>
              <w:rPr>
                <w:rFonts w:ascii="宋体" w:hAnsi="宋体" w:eastAsia="宋体" w:cs="宋体"/>
                <w:spacing w:val="7"/>
                <w:sz w:val="19"/>
                <w:szCs w:val="19"/>
              </w:rPr>
              <w:t>餐数量机构</w:t>
            </w:r>
          </w:p>
        </w:tc>
        <w:tc>
          <w:tcPr>
            <w:tcW w:w="2322" w:type="dxa"/>
            <w:vAlign w:val="top"/>
          </w:tcPr>
          <w:p w14:paraId="6876ADBF">
            <w:pPr>
              <w:keepNext w:val="0"/>
              <w:keepLines w:val="0"/>
              <w:pageBreakBefore w:val="0"/>
              <w:widowControl/>
              <w:kinsoku/>
              <w:wordWrap/>
              <w:overflowPunct/>
              <w:topLinePunct w:val="0"/>
              <w:bidi w:val="0"/>
              <w:spacing w:before="153" w:line="232" w:lineRule="auto"/>
              <w:ind w:left="788"/>
              <w:rPr>
                <w:rFonts w:ascii="宋体" w:hAnsi="宋体" w:eastAsia="宋体" w:cs="宋体"/>
                <w:sz w:val="19"/>
                <w:szCs w:val="19"/>
              </w:rPr>
            </w:pPr>
            <w:r>
              <w:rPr>
                <w:rFonts w:ascii="宋体" w:hAnsi="宋体" w:eastAsia="宋体" w:cs="宋体"/>
                <w:spacing w:val="4"/>
                <w:sz w:val="19"/>
                <w:szCs w:val="19"/>
              </w:rPr>
              <w:t>≥1</w:t>
            </w:r>
            <w:r>
              <w:rPr>
                <w:rFonts w:ascii="宋体" w:hAnsi="宋体" w:eastAsia="宋体" w:cs="宋体"/>
                <w:spacing w:val="2"/>
                <w:sz w:val="19"/>
                <w:szCs w:val="19"/>
              </w:rPr>
              <w:t>392处</w:t>
            </w:r>
          </w:p>
        </w:tc>
      </w:tr>
      <w:tr w14:paraId="62031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7" w:hRule="atLeast"/>
        </w:trPr>
        <w:tc>
          <w:tcPr>
            <w:tcW w:w="1567" w:type="dxa"/>
            <w:vMerge w:val="continue"/>
            <w:vAlign w:val="top"/>
          </w:tcPr>
          <w:p w14:paraId="2498A37A">
            <w:pPr>
              <w:keepNext w:val="0"/>
              <w:keepLines w:val="0"/>
              <w:pageBreakBefore w:val="0"/>
              <w:widowControl/>
              <w:kinsoku/>
              <w:wordWrap/>
              <w:overflowPunct/>
              <w:topLinePunct w:val="0"/>
              <w:bidi w:val="0"/>
              <w:rPr>
                <w:rFonts w:ascii="Arial"/>
                <w:sz w:val="19"/>
                <w:szCs w:val="19"/>
              </w:rPr>
            </w:pPr>
          </w:p>
        </w:tc>
        <w:tc>
          <w:tcPr>
            <w:tcW w:w="2231" w:type="dxa"/>
            <w:vMerge w:val="restart"/>
            <w:vAlign w:val="top"/>
          </w:tcPr>
          <w:p w14:paraId="1C024A22">
            <w:pPr>
              <w:keepNext w:val="0"/>
              <w:keepLines w:val="0"/>
              <w:pageBreakBefore w:val="0"/>
              <w:widowControl/>
              <w:kinsoku/>
              <w:wordWrap/>
              <w:overflowPunct/>
              <w:topLinePunct w:val="0"/>
              <w:bidi w:val="0"/>
              <w:spacing w:line="331" w:lineRule="auto"/>
              <w:rPr>
                <w:rFonts w:ascii="Arial"/>
                <w:sz w:val="19"/>
                <w:szCs w:val="19"/>
              </w:rPr>
            </w:pPr>
          </w:p>
          <w:p w14:paraId="3FA30207">
            <w:pPr>
              <w:keepNext w:val="0"/>
              <w:keepLines w:val="0"/>
              <w:pageBreakBefore w:val="0"/>
              <w:widowControl/>
              <w:kinsoku/>
              <w:wordWrap/>
              <w:overflowPunct/>
              <w:topLinePunct w:val="0"/>
              <w:bidi w:val="0"/>
              <w:spacing w:before="62" w:line="229" w:lineRule="auto"/>
              <w:ind w:left="726"/>
              <w:rPr>
                <w:rFonts w:ascii="宋体" w:hAnsi="宋体" w:eastAsia="宋体" w:cs="宋体"/>
                <w:sz w:val="19"/>
                <w:szCs w:val="19"/>
              </w:rPr>
            </w:pPr>
            <w:r>
              <w:rPr>
                <w:rFonts w:ascii="宋体" w:hAnsi="宋体" w:eastAsia="宋体" w:cs="宋体"/>
                <w:spacing w:val="7"/>
                <w:sz w:val="19"/>
                <w:szCs w:val="19"/>
              </w:rPr>
              <w:t>质量指</w:t>
            </w:r>
            <w:r>
              <w:rPr>
                <w:rFonts w:ascii="宋体" w:hAnsi="宋体" w:eastAsia="宋体" w:cs="宋体"/>
                <w:spacing w:val="6"/>
                <w:sz w:val="19"/>
                <w:szCs w:val="19"/>
              </w:rPr>
              <w:t>标</w:t>
            </w:r>
          </w:p>
        </w:tc>
        <w:tc>
          <w:tcPr>
            <w:tcW w:w="3117" w:type="dxa"/>
            <w:vAlign w:val="top"/>
          </w:tcPr>
          <w:p w14:paraId="5E8B4948">
            <w:pPr>
              <w:keepNext w:val="0"/>
              <w:keepLines w:val="0"/>
              <w:pageBreakBefore w:val="0"/>
              <w:widowControl/>
              <w:kinsoku/>
              <w:wordWrap/>
              <w:overflowPunct/>
              <w:topLinePunct w:val="0"/>
              <w:bidi w:val="0"/>
              <w:spacing w:before="155" w:line="228" w:lineRule="auto"/>
              <w:ind w:left="674"/>
              <w:rPr>
                <w:rFonts w:ascii="宋体" w:hAnsi="宋体" w:eastAsia="宋体" w:cs="宋体"/>
                <w:sz w:val="19"/>
                <w:szCs w:val="19"/>
              </w:rPr>
            </w:pPr>
            <w:r>
              <w:rPr>
                <w:rFonts w:ascii="宋体" w:hAnsi="宋体" w:eastAsia="宋体" w:cs="宋体"/>
                <w:spacing w:val="8"/>
                <w:sz w:val="19"/>
                <w:szCs w:val="19"/>
              </w:rPr>
              <w:t>养老服务质量达标率</w:t>
            </w:r>
          </w:p>
        </w:tc>
        <w:tc>
          <w:tcPr>
            <w:tcW w:w="2322" w:type="dxa"/>
            <w:vAlign w:val="top"/>
          </w:tcPr>
          <w:p w14:paraId="4C6075F1">
            <w:pPr>
              <w:keepNext w:val="0"/>
              <w:keepLines w:val="0"/>
              <w:pageBreakBefore w:val="0"/>
              <w:widowControl/>
              <w:kinsoku/>
              <w:wordWrap/>
              <w:overflowPunct/>
              <w:topLinePunct w:val="0"/>
              <w:bidi w:val="0"/>
              <w:spacing w:before="155" w:line="253" w:lineRule="exact"/>
              <w:ind w:left="940"/>
              <w:rPr>
                <w:rFonts w:ascii="宋体" w:hAnsi="宋体" w:eastAsia="宋体" w:cs="宋体"/>
                <w:sz w:val="19"/>
                <w:szCs w:val="19"/>
              </w:rPr>
            </w:pPr>
            <w:r>
              <w:rPr>
                <w:rFonts w:ascii="宋体" w:hAnsi="宋体" w:eastAsia="宋体" w:cs="宋体"/>
                <w:spacing w:val="-1"/>
                <w:position w:val="1"/>
                <w:sz w:val="19"/>
                <w:szCs w:val="19"/>
              </w:rPr>
              <w:t>≥8</w:t>
            </w:r>
            <w:r>
              <w:rPr>
                <w:rFonts w:ascii="宋体" w:hAnsi="宋体" w:eastAsia="宋体" w:cs="宋体"/>
                <w:position w:val="1"/>
                <w:sz w:val="19"/>
                <w:szCs w:val="19"/>
              </w:rPr>
              <w:t>0%</w:t>
            </w:r>
          </w:p>
        </w:tc>
      </w:tr>
      <w:tr w14:paraId="33DBF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7" w:hRule="atLeast"/>
        </w:trPr>
        <w:tc>
          <w:tcPr>
            <w:tcW w:w="1567" w:type="dxa"/>
            <w:vMerge w:val="continue"/>
            <w:vAlign w:val="top"/>
          </w:tcPr>
          <w:p w14:paraId="0DD5741F">
            <w:pPr>
              <w:keepNext w:val="0"/>
              <w:keepLines w:val="0"/>
              <w:pageBreakBefore w:val="0"/>
              <w:widowControl/>
              <w:kinsoku/>
              <w:wordWrap/>
              <w:overflowPunct/>
              <w:topLinePunct w:val="0"/>
              <w:bidi w:val="0"/>
              <w:rPr>
                <w:rFonts w:ascii="Arial"/>
                <w:sz w:val="19"/>
                <w:szCs w:val="19"/>
              </w:rPr>
            </w:pPr>
          </w:p>
        </w:tc>
        <w:tc>
          <w:tcPr>
            <w:tcW w:w="2231" w:type="dxa"/>
            <w:vMerge w:val="continue"/>
            <w:vAlign w:val="top"/>
          </w:tcPr>
          <w:p w14:paraId="7F734CD1">
            <w:pPr>
              <w:keepNext w:val="0"/>
              <w:keepLines w:val="0"/>
              <w:pageBreakBefore w:val="0"/>
              <w:widowControl/>
              <w:kinsoku/>
              <w:wordWrap/>
              <w:overflowPunct/>
              <w:topLinePunct w:val="0"/>
              <w:bidi w:val="0"/>
              <w:rPr>
                <w:rFonts w:ascii="Arial"/>
                <w:sz w:val="19"/>
                <w:szCs w:val="19"/>
              </w:rPr>
            </w:pPr>
          </w:p>
        </w:tc>
        <w:tc>
          <w:tcPr>
            <w:tcW w:w="3117" w:type="dxa"/>
            <w:vAlign w:val="top"/>
          </w:tcPr>
          <w:p w14:paraId="7029AC8C">
            <w:pPr>
              <w:keepNext w:val="0"/>
              <w:keepLines w:val="0"/>
              <w:pageBreakBefore w:val="0"/>
              <w:widowControl/>
              <w:kinsoku/>
              <w:wordWrap/>
              <w:overflowPunct/>
              <w:topLinePunct w:val="0"/>
              <w:bidi w:val="0"/>
              <w:spacing w:before="155" w:line="228" w:lineRule="auto"/>
              <w:ind w:left="776"/>
              <w:rPr>
                <w:rFonts w:ascii="宋体" w:hAnsi="宋体" w:eastAsia="宋体" w:cs="宋体"/>
                <w:sz w:val="19"/>
                <w:szCs w:val="19"/>
              </w:rPr>
            </w:pPr>
            <w:r>
              <w:rPr>
                <w:rFonts w:ascii="宋体" w:hAnsi="宋体" w:eastAsia="宋体" w:cs="宋体"/>
                <w:spacing w:val="12"/>
                <w:sz w:val="19"/>
                <w:szCs w:val="19"/>
              </w:rPr>
              <w:t>综</w:t>
            </w:r>
            <w:r>
              <w:rPr>
                <w:rFonts w:ascii="宋体" w:hAnsi="宋体" w:eastAsia="宋体" w:cs="宋体"/>
                <w:spacing w:val="7"/>
                <w:sz w:val="19"/>
                <w:szCs w:val="19"/>
              </w:rPr>
              <w:t>合责任险理赔率</w:t>
            </w:r>
          </w:p>
        </w:tc>
        <w:tc>
          <w:tcPr>
            <w:tcW w:w="2322" w:type="dxa"/>
            <w:vAlign w:val="top"/>
          </w:tcPr>
          <w:p w14:paraId="04BEF348">
            <w:pPr>
              <w:keepNext w:val="0"/>
              <w:keepLines w:val="0"/>
              <w:pageBreakBefore w:val="0"/>
              <w:widowControl/>
              <w:kinsoku/>
              <w:wordWrap/>
              <w:overflowPunct/>
              <w:topLinePunct w:val="0"/>
              <w:bidi w:val="0"/>
              <w:spacing w:before="155" w:line="253" w:lineRule="exact"/>
              <w:ind w:left="940"/>
              <w:rPr>
                <w:rFonts w:ascii="宋体" w:hAnsi="宋体" w:eastAsia="宋体" w:cs="宋体"/>
                <w:sz w:val="19"/>
                <w:szCs w:val="19"/>
              </w:rPr>
            </w:pPr>
            <w:r>
              <w:rPr>
                <w:rFonts w:ascii="宋体" w:hAnsi="宋体" w:eastAsia="宋体" w:cs="宋体"/>
                <w:spacing w:val="-1"/>
                <w:position w:val="1"/>
                <w:sz w:val="19"/>
                <w:szCs w:val="19"/>
              </w:rPr>
              <w:t>≥9</w:t>
            </w:r>
            <w:r>
              <w:rPr>
                <w:rFonts w:ascii="宋体" w:hAnsi="宋体" w:eastAsia="宋体" w:cs="宋体"/>
                <w:position w:val="1"/>
                <w:sz w:val="19"/>
                <w:szCs w:val="19"/>
              </w:rPr>
              <w:t>5%</w:t>
            </w:r>
          </w:p>
        </w:tc>
      </w:tr>
      <w:tr w14:paraId="18306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7" w:hRule="atLeast"/>
        </w:trPr>
        <w:tc>
          <w:tcPr>
            <w:tcW w:w="1567" w:type="dxa"/>
            <w:vMerge w:val="continue"/>
            <w:vAlign w:val="top"/>
          </w:tcPr>
          <w:p w14:paraId="733FEE69">
            <w:pPr>
              <w:keepNext w:val="0"/>
              <w:keepLines w:val="0"/>
              <w:pageBreakBefore w:val="0"/>
              <w:widowControl/>
              <w:kinsoku/>
              <w:wordWrap/>
              <w:overflowPunct/>
              <w:topLinePunct w:val="0"/>
              <w:bidi w:val="0"/>
              <w:rPr>
                <w:rFonts w:ascii="Arial"/>
                <w:sz w:val="19"/>
                <w:szCs w:val="19"/>
              </w:rPr>
            </w:pPr>
          </w:p>
        </w:tc>
        <w:tc>
          <w:tcPr>
            <w:tcW w:w="2231" w:type="dxa"/>
            <w:vAlign w:val="top"/>
          </w:tcPr>
          <w:p w14:paraId="0B5831B9">
            <w:pPr>
              <w:keepNext w:val="0"/>
              <w:keepLines w:val="0"/>
              <w:pageBreakBefore w:val="0"/>
              <w:widowControl/>
              <w:kinsoku/>
              <w:wordWrap/>
              <w:overflowPunct/>
              <w:topLinePunct w:val="0"/>
              <w:bidi w:val="0"/>
              <w:spacing w:before="153" w:line="229" w:lineRule="auto"/>
              <w:ind w:left="734"/>
              <w:rPr>
                <w:rFonts w:ascii="宋体" w:hAnsi="宋体" w:eastAsia="宋体" w:cs="宋体"/>
                <w:sz w:val="19"/>
                <w:szCs w:val="19"/>
              </w:rPr>
            </w:pPr>
            <w:r>
              <w:rPr>
                <w:rFonts w:ascii="宋体" w:hAnsi="宋体" w:eastAsia="宋体" w:cs="宋体"/>
                <w:spacing w:val="6"/>
                <w:sz w:val="19"/>
                <w:szCs w:val="19"/>
              </w:rPr>
              <w:t>时</w:t>
            </w:r>
            <w:r>
              <w:rPr>
                <w:rFonts w:ascii="宋体" w:hAnsi="宋体" w:eastAsia="宋体" w:cs="宋体"/>
                <w:spacing w:val="4"/>
                <w:sz w:val="19"/>
                <w:szCs w:val="19"/>
              </w:rPr>
              <w:t>效指标</w:t>
            </w:r>
          </w:p>
        </w:tc>
        <w:tc>
          <w:tcPr>
            <w:tcW w:w="3117" w:type="dxa"/>
            <w:vAlign w:val="top"/>
          </w:tcPr>
          <w:p w14:paraId="550939E3">
            <w:pPr>
              <w:keepNext w:val="0"/>
              <w:keepLines w:val="0"/>
              <w:pageBreakBefore w:val="0"/>
              <w:widowControl/>
              <w:kinsoku/>
              <w:wordWrap/>
              <w:overflowPunct/>
              <w:topLinePunct w:val="0"/>
              <w:bidi w:val="0"/>
              <w:spacing w:before="153" w:line="228" w:lineRule="auto"/>
              <w:ind w:left="981"/>
              <w:rPr>
                <w:rFonts w:ascii="宋体" w:hAnsi="宋体" w:eastAsia="宋体" w:cs="宋体"/>
                <w:sz w:val="19"/>
                <w:szCs w:val="19"/>
              </w:rPr>
            </w:pPr>
            <w:r>
              <w:rPr>
                <w:rFonts w:ascii="宋体" w:hAnsi="宋体" w:eastAsia="宋体" w:cs="宋体"/>
                <w:spacing w:val="7"/>
                <w:sz w:val="19"/>
                <w:szCs w:val="19"/>
              </w:rPr>
              <w:t>资</w:t>
            </w:r>
            <w:r>
              <w:rPr>
                <w:rFonts w:ascii="宋体" w:hAnsi="宋体" w:eastAsia="宋体" w:cs="宋体"/>
                <w:spacing w:val="6"/>
                <w:sz w:val="19"/>
                <w:szCs w:val="19"/>
              </w:rPr>
              <w:t>金拨付时间</w:t>
            </w:r>
          </w:p>
        </w:tc>
        <w:tc>
          <w:tcPr>
            <w:tcW w:w="2322" w:type="dxa"/>
            <w:vAlign w:val="top"/>
          </w:tcPr>
          <w:p w14:paraId="15F39E19">
            <w:pPr>
              <w:keepNext w:val="0"/>
              <w:keepLines w:val="0"/>
              <w:pageBreakBefore w:val="0"/>
              <w:widowControl/>
              <w:kinsoku/>
              <w:wordWrap/>
              <w:overflowPunct/>
              <w:topLinePunct w:val="0"/>
              <w:bidi w:val="0"/>
              <w:spacing w:before="153" w:line="228" w:lineRule="auto"/>
              <w:ind w:left="371"/>
              <w:rPr>
                <w:rFonts w:ascii="宋体" w:hAnsi="宋体" w:eastAsia="宋体" w:cs="宋体"/>
                <w:sz w:val="19"/>
                <w:szCs w:val="19"/>
              </w:rPr>
            </w:pPr>
            <w:r>
              <w:rPr>
                <w:rFonts w:ascii="宋体" w:hAnsi="宋体" w:eastAsia="宋体" w:cs="宋体"/>
                <w:spacing w:val="8"/>
                <w:sz w:val="19"/>
                <w:szCs w:val="19"/>
              </w:rPr>
              <w:t>2</w:t>
            </w:r>
            <w:r>
              <w:rPr>
                <w:rFonts w:ascii="宋体" w:hAnsi="宋体" w:eastAsia="宋体" w:cs="宋体"/>
                <w:spacing w:val="6"/>
                <w:sz w:val="19"/>
                <w:szCs w:val="19"/>
              </w:rPr>
              <w:t>025年12月25日前</w:t>
            </w:r>
          </w:p>
        </w:tc>
      </w:tr>
      <w:tr w14:paraId="4CD7C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7" w:hRule="atLeast"/>
        </w:trPr>
        <w:tc>
          <w:tcPr>
            <w:tcW w:w="1567" w:type="dxa"/>
            <w:vAlign w:val="top"/>
          </w:tcPr>
          <w:p w14:paraId="761E8288">
            <w:pPr>
              <w:keepNext w:val="0"/>
              <w:keepLines w:val="0"/>
              <w:pageBreakBefore w:val="0"/>
              <w:widowControl/>
              <w:kinsoku/>
              <w:wordWrap/>
              <w:overflowPunct/>
              <w:topLinePunct w:val="0"/>
              <w:bidi w:val="0"/>
              <w:spacing w:before="156" w:line="229" w:lineRule="auto"/>
              <w:ind w:left="398"/>
              <w:rPr>
                <w:rFonts w:ascii="宋体" w:hAnsi="宋体" w:eastAsia="宋体" w:cs="宋体"/>
                <w:sz w:val="19"/>
                <w:szCs w:val="19"/>
              </w:rPr>
            </w:pPr>
            <w:r>
              <w:rPr>
                <w:rFonts w:ascii="宋体" w:hAnsi="宋体" w:eastAsia="宋体" w:cs="宋体"/>
                <w:spacing w:val="6"/>
                <w:sz w:val="19"/>
                <w:szCs w:val="19"/>
              </w:rPr>
              <w:t>效益指</w:t>
            </w:r>
            <w:r>
              <w:rPr>
                <w:rFonts w:ascii="宋体" w:hAnsi="宋体" w:eastAsia="宋体" w:cs="宋体"/>
                <w:spacing w:val="5"/>
                <w:sz w:val="19"/>
                <w:szCs w:val="19"/>
              </w:rPr>
              <w:t>标</w:t>
            </w:r>
          </w:p>
        </w:tc>
        <w:tc>
          <w:tcPr>
            <w:tcW w:w="2231" w:type="dxa"/>
            <w:vAlign w:val="top"/>
          </w:tcPr>
          <w:p w14:paraId="7EACD9DE">
            <w:pPr>
              <w:keepNext w:val="0"/>
              <w:keepLines w:val="0"/>
              <w:pageBreakBefore w:val="0"/>
              <w:widowControl/>
              <w:kinsoku/>
              <w:wordWrap/>
              <w:overflowPunct/>
              <w:topLinePunct w:val="0"/>
              <w:bidi w:val="0"/>
              <w:spacing w:before="157" w:line="227" w:lineRule="auto"/>
              <w:ind w:left="526"/>
              <w:rPr>
                <w:rFonts w:ascii="宋体" w:hAnsi="宋体" w:eastAsia="宋体" w:cs="宋体"/>
                <w:sz w:val="19"/>
                <w:szCs w:val="19"/>
              </w:rPr>
            </w:pPr>
            <w:r>
              <w:rPr>
                <w:rFonts w:ascii="宋体" w:hAnsi="宋体" w:eastAsia="宋体" w:cs="宋体"/>
                <w:spacing w:val="9"/>
                <w:sz w:val="19"/>
                <w:szCs w:val="19"/>
              </w:rPr>
              <w:t>社</w:t>
            </w:r>
            <w:r>
              <w:rPr>
                <w:rFonts w:ascii="宋体" w:hAnsi="宋体" w:eastAsia="宋体" w:cs="宋体"/>
                <w:spacing w:val="7"/>
                <w:sz w:val="19"/>
                <w:szCs w:val="19"/>
              </w:rPr>
              <w:t>会效益指标</w:t>
            </w:r>
          </w:p>
        </w:tc>
        <w:tc>
          <w:tcPr>
            <w:tcW w:w="3117" w:type="dxa"/>
            <w:vAlign w:val="top"/>
          </w:tcPr>
          <w:p w14:paraId="3E08DE7C">
            <w:pPr>
              <w:keepNext w:val="0"/>
              <w:keepLines w:val="0"/>
              <w:pageBreakBefore w:val="0"/>
              <w:widowControl/>
              <w:kinsoku/>
              <w:wordWrap/>
              <w:overflowPunct/>
              <w:topLinePunct w:val="0"/>
              <w:bidi w:val="0"/>
              <w:spacing w:before="156" w:line="228" w:lineRule="auto"/>
              <w:ind w:left="775"/>
              <w:rPr>
                <w:rFonts w:ascii="宋体" w:hAnsi="宋体" w:eastAsia="宋体" w:cs="宋体"/>
                <w:sz w:val="19"/>
                <w:szCs w:val="19"/>
              </w:rPr>
            </w:pPr>
            <w:r>
              <w:rPr>
                <w:rFonts w:ascii="宋体" w:hAnsi="宋体" w:eastAsia="宋体" w:cs="宋体"/>
                <w:spacing w:val="8"/>
                <w:sz w:val="19"/>
                <w:szCs w:val="19"/>
              </w:rPr>
              <w:t>养老服务发展质</w:t>
            </w:r>
            <w:r>
              <w:rPr>
                <w:rFonts w:ascii="宋体" w:hAnsi="宋体" w:eastAsia="宋体" w:cs="宋体"/>
                <w:spacing w:val="7"/>
                <w:sz w:val="19"/>
                <w:szCs w:val="19"/>
              </w:rPr>
              <w:t>量</w:t>
            </w:r>
          </w:p>
        </w:tc>
        <w:tc>
          <w:tcPr>
            <w:tcW w:w="2322" w:type="dxa"/>
            <w:vAlign w:val="top"/>
          </w:tcPr>
          <w:p w14:paraId="0BBEC0BA">
            <w:pPr>
              <w:keepNext w:val="0"/>
              <w:keepLines w:val="0"/>
              <w:pageBreakBefore w:val="0"/>
              <w:widowControl/>
              <w:kinsoku/>
              <w:wordWrap/>
              <w:overflowPunct/>
              <w:topLinePunct w:val="0"/>
              <w:bidi w:val="0"/>
              <w:spacing w:before="156" w:line="228" w:lineRule="auto"/>
              <w:ind w:left="779"/>
              <w:rPr>
                <w:rFonts w:ascii="宋体" w:hAnsi="宋体" w:eastAsia="宋体" w:cs="宋体"/>
                <w:sz w:val="19"/>
                <w:szCs w:val="19"/>
              </w:rPr>
            </w:pPr>
            <w:r>
              <w:rPr>
                <w:rFonts w:ascii="宋体" w:hAnsi="宋体" w:eastAsia="宋体" w:cs="宋体"/>
                <w:spacing w:val="6"/>
                <w:sz w:val="19"/>
                <w:szCs w:val="19"/>
              </w:rPr>
              <w:t>显著提</w:t>
            </w:r>
            <w:r>
              <w:rPr>
                <w:rFonts w:ascii="宋体" w:hAnsi="宋体" w:eastAsia="宋体" w:cs="宋体"/>
                <w:spacing w:val="5"/>
                <w:sz w:val="19"/>
                <w:szCs w:val="19"/>
              </w:rPr>
              <w:t>升</w:t>
            </w:r>
          </w:p>
        </w:tc>
      </w:tr>
      <w:tr w14:paraId="27796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7" w:hRule="atLeast"/>
        </w:trPr>
        <w:tc>
          <w:tcPr>
            <w:tcW w:w="1567" w:type="dxa"/>
            <w:vAlign w:val="top"/>
          </w:tcPr>
          <w:p w14:paraId="3D682F2B">
            <w:pPr>
              <w:keepNext w:val="0"/>
              <w:keepLines w:val="0"/>
              <w:pageBreakBefore w:val="0"/>
              <w:widowControl/>
              <w:kinsoku/>
              <w:wordWrap/>
              <w:overflowPunct/>
              <w:topLinePunct w:val="0"/>
              <w:bidi w:val="0"/>
              <w:spacing w:before="154" w:line="228" w:lineRule="auto"/>
              <w:ind w:left="295"/>
              <w:rPr>
                <w:rFonts w:ascii="宋体" w:hAnsi="宋体" w:eastAsia="宋体" w:cs="宋体"/>
                <w:sz w:val="19"/>
                <w:szCs w:val="19"/>
              </w:rPr>
            </w:pPr>
            <w:r>
              <w:rPr>
                <w:rFonts w:ascii="宋体" w:hAnsi="宋体" w:eastAsia="宋体" w:cs="宋体"/>
                <w:spacing w:val="9"/>
                <w:sz w:val="19"/>
                <w:szCs w:val="19"/>
              </w:rPr>
              <w:t>满</w:t>
            </w:r>
            <w:r>
              <w:rPr>
                <w:rFonts w:ascii="宋体" w:hAnsi="宋体" w:eastAsia="宋体" w:cs="宋体"/>
                <w:spacing w:val="7"/>
                <w:sz w:val="19"/>
                <w:szCs w:val="19"/>
              </w:rPr>
              <w:t>意度指标</w:t>
            </w:r>
          </w:p>
        </w:tc>
        <w:tc>
          <w:tcPr>
            <w:tcW w:w="2231" w:type="dxa"/>
            <w:vAlign w:val="top"/>
          </w:tcPr>
          <w:p w14:paraId="13E9431E">
            <w:pPr>
              <w:keepNext w:val="0"/>
              <w:keepLines w:val="0"/>
              <w:pageBreakBefore w:val="0"/>
              <w:widowControl/>
              <w:kinsoku/>
              <w:wordWrap/>
              <w:overflowPunct/>
              <w:topLinePunct w:val="0"/>
              <w:bidi w:val="0"/>
              <w:spacing w:before="154" w:line="228" w:lineRule="auto"/>
              <w:ind w:left="225"/>
              <w:rPr>
                <w:rFonts w:ascii="宋体" w:hAnsi="宋体" w:eastAsia="宋体" w:cs="宋体"/>
                <w:sz w:val="19"/>
                <w:szCs w:val="19"/>
              </w:rPr>
            </w:pPr>
            <w:r>
              <w:rPr>
                <w:rFonts w:ascii="宋体" w:hAnsi="宋体" w:eastAsia="宋体" w:cs="宋体"/>
                <w:spacing w:val="9"/>
                <w:sz w:val="19"/>
                <w:szCs w:val="19"/>
              </w:rPr>
              <w:t>服</w:t>
            </w:r>
            <w:r>
              <w:rPr>
                <w:rFonts w:ascii="宋体" w:hAnsi="宋体" w:eastAsia="宋体" w:cs="宋体"/>
                <w:spacing w:val="8"/>
                <w:sz w:val="19"/>
                <w:szCs w:val="19"/>
              </w:rPr>
              <w:t>务对象满意度指标</w:t>
            </w:r>
          </w:p>
        </w:tc>
        <w:tc>
          <w:tcPr>
            <w:tcW w:w="3117" w:type="dxa"/>
            <w:vAlign w:val="top"/>
          </w:tcPr>
          <w:p w14:paraId="1DB0A5E8">
            <w:pPr>
              <w:keepNext w:val="0"/>
              <w:keepLines w:val="0"/>
              <w:pageBreakBefore w:val="0"/>
              <w:widowControl/>
              <w:kinsoku/>
              <w:wordWrap/>
              <w:overflowPunct/>
              <w:topLinePunct w:val="0"/>
              <w:bidi w:val="0"/>
              <w:spacing w:before="154" w:line="228" w:lineRule="auto"/>
              <w:ind w:left="76"/>
              <w:jc w:val="center"/>
              <w:rPr>
                <w:rFonts w:ascii="宋体" w:hAnsi="宋体" w:eastAsia="宋体" w:cs="宋体"/>
                <w:sz w:val="19"/>
                <w:szCs w:val="19"/>
              </w:rPr>
            </w:pPr>
            <w:r>
              <w:rPr>
                <w:rFonts w:ascii="宋体" w:hAnsi="宋体" w:eastAsia="宋体" w:cs="宋体"/>
                <w:spacing w:val="14"/>
                <w:sz w:val="19"/>
                <w:szCs w:val="19"/>
              </w:rPr>
              <w:t>养</w:t>
            </w:r>
            <w:r>
              <w:rPr>
                <w:rFonts w:ascii="宋体" w:hAnsi="宋体" w:eastAsia="宋体" w:cs="宋体"/>
                <w:spacing w:val="8"/>
                <w:sz w:val="19"/>
                <w:szCs w:val="19"/>
              </w:rPr>
              <w:t>老服务发展资金发放对象满意度</w:t>
            </w:r>
          </w:p>
        </w:tc>
        <w:tc>
          <w:tcPr>
            <w:tcW w:w="2322" w:type="dxa"/>
            <w:vAlign w:val="top"/>
          </w:tcPr>
          <w:p w14:paraId="7826E193">
            <w:pPr>
              <w:keepNext w:val="0"/>
              <w:keepLines w:val="0"/>
              <w:pageBreakBefore w:val="0"/>
              <w:widowControl/>
              <w:kinsoku/>
              <w:wordWrap/>
              <w:overflowPunct/>
              <w:topLinePunct w:val="0"/>
              <w:bidi w:val="0"/>
              <w:spacing w:before="154" w:line="253" w:lineRule="exact"/>
              <w:ind w:left="940"/>
              <w:rPr>
                <w:rFonts w:ascii="宋体" w:hAnsi="宋体" w:eastAsia="宋体" w:cs="宋体"/>
                <w:sz w:val="19"/>
                <w:szCs w:val="19"/>
              </w:rPr>
            </w:pPr>
            <w:r>
              <w:rPr>
                <w:rFonts w:ascii="宋体" w:hAnsi="宋体" w:eastAsia="宋体" w:cs="宋体"/>
                <w:spacing w:val="-1"/>
                <w:position w:val="1"/>
                <w:sz w:val="19"/>
                <w:szCs w:val="19"/>
              </w:rPr>
              <w:t>≥9</w:t>
            </w:r>
            <w:r>
              <w:rPr>
                <w:rFonts w:ascii="宋体" w:hAnsi="宋体" w:eastAsia="宋体" w:cs="宋体"/>
                <w:position w:val="1"/>
                <w:sz w:val="19"/>
                <w:szCs w:val="19"/>
              </w:rPr>
              <w:t>0%</w:t>
            </w:r>
          </w:p>
        </w:tc>
      </w:tr>
    </w:tbl>
    <w:p w14:paraId="5F90D7CC"/>
    <w:p w14:paraId="0919A07B"/>
    <w:p w14:paraId="788CB3FE"/>
    <w:p w14:paraId="1C5493DA"/>
    <w:p w14:paraId="36488CB7"/>
    <w:p w14:paraId="7B38EE61"/>
    <w:p w14:paraId="2F066D1D"/>
    <w:p w14:paraId="76370CE2"/>
    <w:p w14:paraId="3E0917C9"/>
    <w:p w14:paraId="3733DBA7"/>
    <w:p w14:paraId="236D936E"/>
    <w:p w14:paraId="1613BCC8"/>
    <w:p w14:paraId="05ADAB00"/>
    <w:p w14:paraId="1DF79A54"/>
    <w:p w14:paraId="22BD1FF6"/>
    <w:p w14:paraId="25CF9761"/>
    <w:p w14:paraId="6B5A91DC"/>
    <w:p w14:paraId="1B7BAD8A"/>
    <w:p w14:paraId="563A5C7A"/>
    <w:p w14:paraId="493708E1"/>
    <w:p w14:paraId="2F4D30B6"/>
    <w:p w14:paraId="0576753E">
      <w:pPr>
        <w:keepNext w:val="0"/>
        <w:keepLines w:val="0"/>
        <w:pageBreakBefore w:val="0"/>
        <w:widowControl/>
        <w:kinsoku/>
        <w:wordWrap/>
        <w:overflowPunct/>
        <w:topLinePunct w:val="0"/>
        <w:bidi w:val="0"/>
        <w:spacing w:before="115" w:line="186" w:lineRule="auto"/>
        <w:jc w:val="center"/>
        <w:rPr>
          <w:rFonts w:hint="eastAsia" w:ascii="微软雅黑" w:hAnsi="微软雅黑" w:eastAsia="微软雅黑" w:cs="微软雅黑"/>
          <w:sz w:val="31"/>
          <w:szCs w:val="31"/>
          <w:lang w:eastAsia="zh-CN"/>
        </w:rPr>
      </w:pPr>
      <w:r>
        <w:rPr>
          <w:rFonts w:hint="eastAsia" w:ascii="方正小标宋_GBK" w:hAnsi="方正小标宋_GBK" w:eastAsia="方正小标宋_GBK" w:cs="方正小标宋_GBK"/>
          <w:spacing w:val="11"/>
          <w:sz w:val="32"/>
          <w:szCs w:val="32"/>
          <w:lang w:eastAsia="zh-CN"/>
        </w:rPr>
        <w:t>项目支出绩效目标表</w:t>
      </w:r>
    </w:p>
    <w:p w14:paraId="372650A9">
      <w:pPr>
        <w:keepNext w:val="0"/>
        <w:keepLines w:val="0"/>
        <w:pageBreakBefore w:val="0"/>
        <w:widowControl/>
        <w:kinsoku/>
        <w:wordWrap/>
        <w:overflowPunct/>
        <w:topLinePunct w:val="0"/>
        <w:bidi w:val="0"/>
        <w:spacing w:before="158" w:line="228" w:lineRule="auto"/>
        <w:jc w:val="center"/>
        <w:rPr>
          <w:rFonts w:ascii="宋体" w:hAnsi="宋体" w:eastAsia="宋体" w:cs="宋体"/>
          <w:sz w:val="19"/>
          <w:szCs w:val="19"/>
        </w:rPr>
      </w:pPr>
      <w:r>
        <w:rPr>
          <w:rFonts w:ascii="宋体" w:hAnsi="宋体" w:eastAsia="宋体" w:cs="宋体"/>
          <w:spacing w:val="16"/>
          <w:sz w:val="19"/>
          <w:szCs w:val="19"/>
        </w:rPr>
        <w:t>(2025年度</w:t>
      </w:r>
      <w:r>
        <w:rPr>
          <w:rFonts w:hint="eastAsia" w:ascii="宋体" w:hAnsi="宋体" w:eastAsia="宋体" w:cs="宋体"/>
          <w:spacing w:val="16"/>
          <w:sz w:val="19"/>
          <w:szCs w:val="19"/>
          <w:lang w:eastAsia="zh-CN"/>
        </w:rPr>
        <w:t>）</w:t>
      </w:r>
    </w:p>
    <w:p w14:paraId="6E6189B2">
      <w:pPr>
        <w:keepNext w:val="0"/>
        <w:keepLines w:val="0"/>
        <w:pageBreakBefore w:val="0"/>
        <w:widowControl/>
        <w:kinsoku/>
        <w:wordWrap/>
        <w:overflowPunct/>
        <w:topLinePunct w:val="0"/>
        <w:bidi w:val="0"/>
        <w:spacing w:before="185" w:line="229" w:lineRule="auto"/>
        <w:ind w:right="32"/>
        <w:jc w:val="right"/>
        <w:rPr>
          <w:rFonts w:hint="eastAsia" w:ascii="宋体" w:hAnsi="宋体" w:eastAsia="宋体" w:cs="宋体"/>
          <w:sz w:val="19"/>
          <w:szCs w:val="19"/>
          <w:lang w:eastAsia="zh-CN"/>
        </w:rPr>
      </w:pPr>
    </w:p>
    <w:p w14:paraId="46561F98">
      <w:pPr>
        <w:keepNext w:val="0"/>
        <w:keepLines w:val="0"/>
        <w:pageBreakBefore w:val="0"/>
        <w:widowControl/>
        <w:kinsoku/>
        <w:wordWrap/>
        <w:overflowPunct/>
        <w:topLinePunct w:val="0"/>
        <w:bidi w:val="0"/>
        <w:spacing w:line="61" w:lineRule="exact"/>
      </w:pPr>
    </w:p>
    <w:tbl>
      <w:tblPr>
        <w:tblStyle w:val="9"/>
        <w:tblW w:w="9354" w:type="dxa"/>
        <w:tblInd w:w="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567"/>
        <w:gridCol w:w="2305"/>
        <w:gridCol w:w="3431"/>
        <w:gridCol w:w="2051"/>
      </w:tblGrid>
      <w:tr w14:paraId="005B3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6" w:hRule="atLeast"/>
        </w:trPr>
        <w:tc>
          <w:tcPr>
            <w:tcW w:w="1567" w:type="dxa"/>
            <w:vAlign w:val="top"/>
          </w:tcPr>
          <w:p w14:paraId="76C922DC">
            <w:pPr>
              <w:keepNext w:val="0"/>
              <w:keepLines w:val="0"/>
              <w:pageBreakBefore w:val="0"/>
              <w:widowControl/>
              <w:kinsoku/>
              <w:wordWrap/>
              <w:overflowPunct/>
              <w:topLinePunct w:val="0"/>
              <w:bidi w:val="0"/>
              <w:spacing w:before="158" w:line="228" w:lineRule="auto"/>
              <w:ind w:left="396"/>
              <w:rPr>
                <w:rFonts w:ascii="宋体" w:hAnsi="宋体" w:eastAsia="宋体" w:cs="宋体"/>
                <w:sz w:val="19"/>
                <w:szCs w:val="19"/>
              </w:rPr>
            </w:pPr>
            <w:r>
              <w:rPr>
                <w:rFonts w:ascii="宋体" w:hAnsi="宋体" w:eastAsia="宋体" w:cs="宋体"/>
                <w:spacing w:val="7"/>
                <w:sz w:val="19"/>
                <w:szCs w:val="19"/>
              </w:rPr>
              <w:t>项</w:t>
            </w:r>
            <w:r>
              <w:rPr>
                <w:rFonts w:ascii="宋体" w:hAnsi="宋体" w:eastAsia="宋体" w:cs="宋体"/>
                <w:spacing w:val="6"/>
                <w:sz w:val="19"/>
                <w:szCs w:val="19"/>
              </w:rPr>
              <w:t>目编码</w:t>
            </w:r>
          </w:p>
        </w:tc>
        <w:tc>
          <w:tcPr>
            <w:tcW w:w="2305" w:type="dxa"/>
            <w:vAlign w:val="top"/>
          </w:tcPr>
          <w:p w14:paraId="3EBBD5AA">
            <w:pPr>
              <w:keepNext w:val="0"/>
              <w:keepLines w:val="0"/>
              <w:pageBreakBefore w:val="0"/>
              <w:widowControl/>
              <w:kinsoku/>
              <w:wordWrap/>
              <w:overflowPunct/>
              <w:topLinePunct w:val="0"/>
              <w:bidi w:val="0"/>
              <w:spacing w:before="188" w:line="192" w:lineRule="auto"/>
              <w:ind w:left="102"/>
              <w:rPr>
                <w:rFonts w:ascii="宋体" w:hAnsi="宋体" w:eastAsia="宋体" w:cs="宋体"/>
                <w:sz w:val="19"/>
                <w:szCs w:val="19"/>
              </w:rPr>
            </w:pPr>
            <w:r>
              <w:rPr>
                <w:rFonts w:ascii="宋体" w:hAnsi="宋体" w:eastAsia="宋体" w:cs="宋体"/>
                <w:spacing w:val="10"/>
                <w:sz w:val="19"/>
                <w:szCs w:val="19"/>
              </w:rPr>
              <w:t>37</w:t>
            </w:r>
            <w:r>
              <w:rPr>
                <w:rFonts w:ascii="宋体" w:hAnsi="宋体" w:eastAsia="宋体" w:cs="宋体"/>
                <w:spacing w:val="7"/>
                <w:sz w:val="19"/>
                <w:szCs w:val="19"/>
              </w:rPr>
              <w:t>0</w:t>
            </w:r>
            <w:r>
              <w:rPr>
                <w:rFonts w:ascii="宋体" w:hAnsi="宋体" w:eastAsia="宋体" w:cs="宋体"/>
                <w:spacing w:val="5"/>
                <w:sz w:val="19"/>
                <w:szCs w:val="19"/>
              </w:rPr>
              <w:t>20025120614010009</w:t>
            </w:r>
            <w:r>
              <w:rPr>
                <w:rFonts w:ascii="宋体" w:hAnsi="宋体" w:eastAsia="宋体" w:cs="宋体"/>
                <w:sz w:val="19"/>
                <w:szCs w:val="19"/>
              </w:rPr>
              <w:t>A</w:t>
            </w:r>
          </w:p>
        </w:tc>
        <w:tc>
          <w:tcPr>
            <w:tcW w:w="3431" w:type="dxa"/>
            <w:vAlign w:val="top"/>
          </w:tcPr>
          <w:p w14:paraId="49700B41">
            <w:pPr>
              <w:keepNext w:val="0"/>
              <w:keepLines w:val="0"/>
              <w:pageBreakBefore w:val="0"/>
              <w:widowControl/>
              <w:kinsoku/>
              <w:wordWrap/>
              <w:overflowPunct/>
              <w:topLinePunct w:val="0"/>
              <w:bidi w:val="0"/>
              <w:spacing w:before="158" w:line="229" w:lineRule="auto"/>
              <w:ind w:left="1331"/>
              <w:rPr>
                <w:rFonts w:ascii="宋体" w:hAnsi="宋体" w:eastAsia="宋体" w:cs="宋体"/>
                <w:sz w:val="19"/>
                <w:szCs w:val="19"/>
              </w:rPr>
            </w:pPr>
            <w:r>
              <w:rPr>
                <w:rFonts w:ascii="宋体" w:hAnsi="宋体" w:eastAsia="宋体" w:cs="宋体"/>
                <w:spacing w:val="7"/>
                <w:sz w:val="19"/>
                <w:szCs w:val="19"/>
              </w:rPr>
              <w:t>项</w:t>
            </w:r>
            <w:r>
              <w:rPr>
                <w:rFonts w:ascii="宋体" w:hAnsi="宋体" w:eastAsia="宋体" w:cs="宋体"/>
                <w:spacing w:val="6"/>
                <w:sz w:val="19"/>
                <w:szCs w:val="19"/>
              </w:rPr>
              <w:t>目名称</w:t>
            </w:r>
          </w:p>
        </w:tc>
        <w:tc>
          <w:tcPr>
            <w:tcW w:w="2051" w:type="dxa"/>
            <w:vAlign w:val="top"/>
          </w:tcPr>
          <w:p w14:paraId="5D2DDB18">
            <w:pPr>
              <w:keepNext w:val="0"/>
              <w:keepLines w:val="0"/>
              <w:pageBreakBefore w:val="0"/>
              <w:widowControl/>
              <w:kinsoku/>
              <w:wordWrap/>
              <w:overflowPunct/>
              <w:topLinePunct w:val="0"/>
              <w:bidi w:val="0"/>
              <w:spacing w:before="159" w:line="227" w:lineRule="auto"/>
              <w:ind w:left="41"/>
              <w:jc w:val="center"/>
              <w:rPr>
                <w:rFonts w:ascii="宋体" w:hAnsi="宋体" w:eastAsia="宋体" w:cs="宋体"/>
                <w:sz w:val="19"/>
                <w:szCs w:val="19"/>
              </w:rPr>
            </w:pPr>
            <w:r>
              <w:rPr>
                <w:rFonts w:ascii="宋体" w:hAnsi="宋体" w:eastAsia="宋体" w:cs="宋体"/>
                <w:spacing w:val="10"/>
                <w:sz w:val="19"/>
                <w:szCs w:val="19"/>
              </w:rPr>
              <w:t>农</w:t>
            </w:r>
            <w:r>
              <w:rPr>
                <w:rFonts w:ascii="宋体" w:hAnsi="宋体" w:eastAsia="宋体" w:cs="宋体"/>
                <w:spacing w:val="8"/>
                <w:sz w:val="19"/>
                <w:szCs w:val="19"/>
              </w:rPr>
              <w:t>村养老消费补贴资金</w:t>
            </w:r>
          </w:p>
        </w:tc>
      </w:tr>
      <w:tr w14:paraId="47A78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7" w:hRule="atLeast"/>
        </w:trPr>
        <w:tc>
          <w:tcPr>
            <w:tcW w:w="1567" w:type="dxa"/>
            <w:vAlign w:val="top"/>
          </w:tcPr>
          <w:p w14:paraId="5320AB44">
            <w:pPr>
              <w:keepNext w:val="0"/>
              <w:keepLines w:val="0"/>
              <w:pageBreakBefore w:val="0"/>
              <w:widowControl/>
              <w:kinsoku/>
              <w:wordWrap/>
              <w:overflowPunct/>
              <w:topLinePunct w:val="0"/>
              <w:bidi w:val="0"/>
              <w:spacing w:before="152" w:line="228" w:lineRule="auto"/>
              <w:ind w:left="394"/>
              <w:rPr>
                <w:rFonts w:ascii="宋体" w:hAnsi="宋体" w:eastAsia="宋体" w:cs="宋体"/>
                <w:sz w:val="19"/>
                <w:szCs w:val="19"/>
              </w:rPr>
            </w:pPr>
            <w:r>
              <w:rPr>
                <w:rFonts w:ascii="宋体" w:hAnsi="宋体" w:eastAsia="宋体" w:cs="宋体"/>
                <w:spacing w:val="8"/>
                <w:sz w:val="19"/>
                <w:szCs w:val="19"/>
              </w:rPr>
              <w:t>主</w:t>
            </w:r>
            <w:r>
              <w:rPr>
                <w:rFonts w:ascii="宋体" w:hAnsi="宋体" w:eastAsia="宋体" w:cs="宋体"/>
                <w:spacing w:val="6"/>
                <w:sz w:val="19"/>
                <w:szCs w:val="19"/>
              </w:rPr>
              <w:t>管部门</w:t>
            </w:r>
          </w:p>
        </w:tc>
        <w:tc>
          <w:tcPr>
            <w:tcW w:w="2305" w:type="dxa"/>
            <w:vAlign w:val="top"/>
          </w:tcPr>
          <w:p w14:paraId="22128764">
            <w:pPr>
              <w:keepNext w:val="0"/>
              <w:keepLines w:val="0"/>
              <w:pageBreakBefore w:val="0"/>
              <w:widowControl/>
              <w:kinsoku/>
              <w:wordWrap/>
              <w:overflowPunct/>
              <w:topLinePunct w:val="0"/>
              <w:bidi w:val="0"/>
              <w:spacing w:before="153" w:line="227" w:lineRule="auto"/>
              <w:ind w:left="561"/>
              <w:rPr>
                <w:rFonts w:ascii="宋体" w:hAnsi="宋体" w:eastAsia="宋体" w:cs="宋体"/>
                <w:sz w:val="19"/>
                <w:szCs w:val="19"/>
              </w:rPr>
            </w:pPr>
            <w:r>
              <w:rPr>
                <w:rFonts w:ascii="宋体" w:hAnsi="宋体" w:eastAsia="宋体" w:cs="宋体"/>
                <w:spacing w:val="11"/>
                <w:sz w:val="19"/>
                <w:szCs w:val="19"/>
              </w:rPr>
              <w:t>青</w:t>
            </w:r>
            <w:r>
              <w:rPr>
                <w:rFonts w:ascii="宋体" w:hAnsi="宋体" w:eastAsia="宋体" w:cs="宋体"/>
                <w:spacing w:val="7"/>
                <w:sz w:val="19"/>
                <w:szCs w:val="19"/>
              </w:rPr>
              <w:t>岛市民政局</w:t>
            </w:r>
          </w:p>
        </w:tc>
        <w:tc>
          <w:tcPr>
            <w:tcW w:w="3431" w:type="dxa"/>
            <w:vAlign w:val="top"/>
          </w:tcPr>
          <w:p w14:paraId="53CD79C0">
            <w:pPr>
              <w:keepNext w:val="0"/>
              <w:keepLines w:val="0"/>
              <w:pageBreakBefore w:val="0"/>
              <w:widowControl/>
              <w:kinsoku/>
              <w:wordWrap/>
              <w:overflowPunct/>
              <w:topLinePunct w:val="0"/>
              <w:bidi w:val="0"/>
              <w:spacing w:before="152" w:line="228" w:lineRule="auto"/>
              <w:ind w:left="1329"/>
              <w:rPr>
                <w:rFonts w:hint="eastAsia" w:ascii="宋体" w:hAnsi="宋体" w:eastAsia="宋体" w:cs="宋体"/>
                <w:sz w:val="19"/>
                <w:szCs w:val="19"/>
                <w:lang w:eastAsia="zh-CN"/>
              </w:rPr>
            </w:pPr>
            <w:r>
              <w:rPr>
                <w:rFonts w:hint="eastAsia" w:ascii="宋体" w:hAnsi="宋体" w:eastAsia="宋体" w:cs="宋体"/>
                <w:spacing w:val="8"/>
                <w:sz w:val="19"/>
                <w:szCs w:val="19"/>
                <w:lang w:eastAsia="zh-CN"/>
              </w:rPr>
              <w:t>预算金额（万元）</w:t>
            </w:r>
          </w:p>
        </w:tc>
        <w:tc>
          <w:tcPr>
            <w:tcW w:w="2051" w:type="dxa"/>
            <w:vAlign w:val="top"/>
          </w:tcPr>
          <w:p w14:paraId="56FA6F49">
            <w:pPr>
              <w:keepNext w:val="0"/>
              <w:keepLines w:val="0"/>
              <w:pageBreakBefore w:val="0"/>
              <w:widowControl/>
              <w:kinsoku/>
              <w:wordWrap/>
              <w:overflowPunct/>
              <w:topLinePunct w:val="0"/>
              <w:bidi w:val="0"/>
              <w:spacing w:before="183" w:line="191" w:lineRule="auto"/>
              <w:ind w:left="837"/>
              <w:rPr>
                <w:rFonts w:ascii="宋体" w:hAnsi="宋体" w:eastAsia="宋体" w:cs="宋体"/>
                <w:sz w:val="19"/>
                <w:szCs w:val="19"/>
              </w:rPr>
            </w:pPr>
            <w:r>
              <w:rPr>
                <w:rFonts w:ascii="宋体" w:hAnsi="宋体" w:eastAsia="宋体" w:cs="宋体"/>
                <w:spacing w:val="3"/>
                <w:sz w:val="19"/>
                <w:szCs w:val="19"/>
              </w:rPr>
              <w:t>2576</w:t>
            </w:r>
          </w:p>
        </w:tc>
      </w:tr>
      <w:tr w14:paraId="59D39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37" w:hRule="atLeast"/>
        </w:trPr>
        <w:tc>
          <w:tcPr>
            <w:tcW w:w="1567" w:type="dxa"/>
            <w:vAlign w:val="top"/>
          </w:tcPr>
          <w:p w14:paraId="7C5AEA91">
            <w:pPr>
              <w:keepNext w:val="0"/>
              <w:keepLines w:val="0"/>
              <w:pageBreakBefore w:val="0"/>
              <w:widowControl/>
              <w:kinsoku/>
              <w:wordWrap/>
              <w:overflowPunct/>
              <w:topLinePunct w:val="0"/>
              <w:bidi w:val="0"/>
              <w:spacing w:line="316" w:lineRule="auto"/>
              <w:rPr>
                <w:rFonts w:ascii="Arial"/>
                <w:sz w:val="19"/>
                <w:szCs w:val="19"/>
              </w:rPr>
            </w:pPr>
          </w:p>
          <w:p w14:paraId="57114FD3">
            <w:pPr>
              <w:keepNext w:val="0"/>
              <w:keepLines w:val="0"/>
              <w:pageBreakBefore w:val="0"/>
              <w:widowControl/>
              <w:kinsoku/>
              <w:wordWrap/>
              <w:overflowPunct/>
              <w:topLinePunct w:val="0"/>
              <w:bidi w:val="0"/>
              <w:spacing w:before="62" w:line="229" w:lineRule="auto"/>
              <w:ind w:left="396"/>
              <w:rPr>
                <w:rFonts w:ascii="宋体" w:hAnsi="宋体" w:eastAsia="宋体" w:cs="宋体"/>
                <w:sz w:val="19"/>
                <w:szCs w:val="19"/>
              </w:rPr>
            </w:pPr>
            <w:r>
              <w:rPr>
                <w:rFonts w:ascii="宋体" w:hAnsi="宋体" w:eastAsia="宋体" w:cs="宋体"/>
                <w:spacing w:val="7"/>
                <w:sz w:val="19"/>
                <w:szCs w:val="19"/>
              </w:rPr>
              <w:t>绩</w:t>
            </w:r>
            <w:r>
              <w:rPr>
                <w:rFonts w:ascii="宋体" w:hAnsi="宋体" w:eastAsia="宋体" w:cs="宋体"/>
                <w:spacing w:val="6"/>
                <w:sz w:val="19"/>
                <w:szCs w:val="19"/>
              </w:rPr>
              <w:t>效目标</w:t>
            </w:r>
          </w:p>
        </w:tc>
        <w:tc>
          <w:tcPr>
            <w:tcW w:w="7787" w:type="dxa"/>
            <w:gridSpan w:val="3"/>
            <w:vAlign w:val="top"/>
          </w:tcPr>
          <w:p w14:paraId="5CC2A7F1">
            <w:pPr>
              <w:keepNext w:val="0"/>
              <w:keepLines w:val="0"/>
              <w:pageBreakBefore w:val="0"/>
              <w:widowControl/>
              <w:kinsoku/>
              <w:wordWrap/>
              <w:overflowPunct/>
              <w:topLinePunct w:val="0"/>
              <w:bidi w:val="0"/>
              <w:spacing w:before="259" w:line="256" w:lineRule="auto"/>
              <w:ind w:left="36" w:right="16"/>
              <w:rPr>
                <w:rFonts w:ascii="宋体" w:hAnsi="宋体" w:eastAsia="宋体" w:cs="宋体"/>
                <w:sz w:val="19"/>
                <w:szCs w:val="19"/>
              </w:rPr>
            </w:pPr>
            <w:r>
              <w:rPr>
                <w:rFonts w:ascii="宋体" w:hAnsi="宋体" w:eastAsia="宋体" w:cs="宋体"/>
                <w:spacing w:val="36"/>
                <w:sz w:val="19"/>
                <w:szCs w:val="19"/>
              </w:rPr>
              <w:t>通</w:t>
            </w:r>
            <w:r>
              <w:rPr>
                <w:rFonts w:ascii="宋体" w:hAnsi="宋体" w:eastAsia="宋体" w:cs="宋体"/>
                <w:spacing w:val="23"/>
                <w:sz w:val="19"/>
                <w:szCs w:val="19"/>
              </w:rPr>
              <w:t>过</w:t>
            </w:r>
            <w:r>
              <w:rPr>
                <w:rFonts w:ascii="宋体" w:hAnsi="宋体" w:eastAsia="宋体" w:cs="宋体"/>
                <w:spacing w:val="18"/>
                <w:sz w:val="19"/>
                <w:szCs w:val="19"/>
              </w:rPr>
              <w:t>发放农村消费补贴，解决农村老年人养老服务消费水平不高、消费意愿不强的问</w:t>
            </w:r>
            <w:r>
              <w:rPr>
                <w:rFonts w:ascii="宋体" w:hAnsi="宋体" w:eastAsia="宋体" w:cs="宋体"/>
                <w:spacing w:val="13"/>
                <w:sz w:val="19"/>
                <w:szCs w:val="19"/>
              </w:rPr>
              <w:t>题</w:t>
            </w:r>
            <w:r>
              <w:rPr>
                <w:rFonts w:ascii="宋体" w:hAnsi="宋体" w:eastAsia="宋体" w:cs="宋体"/>
                <w:spacing w:val="8"/>
                <w:sz w:val="19"/>
                <w:szCs w:val="19"/>
              </w:rPr>
              <w:t>，不断提升农村老年人的幸福感、满足感和获得感。</w:t>
            </w:r>
          </w:p>
        </w:tc>
      </w:tr>
      <w:tr w14:paraId="60451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7" w:hRule="atLeast"/>
        </w:trPr>
        <w:tc>
          <w:tcPr>
            <w:tcW w:w="1567" w:type="dxa"/>
            <w:vAlign w:val="top"/>
          </w:tcPr>
          <w:p w14:paraId="78CCEA06">
            <w:pPr>
              <w:keepNext w:val="0"/>
              <w:keepLines w:val="0"/>
              <w:pageBreakBefore w:val="0"/>
              <w:widowControl/>
              <w:kinsoku/>
              <w:wordWrap/>
              <w:overflowPunct/>
              <w:topLinePunct w:val="0"/>
              <w:autoSpaceDE w:val="0"/>
              <w:autoSpaceDN w:val="0"/>
              <w:bidi w:val="0"/>
              <w:adjustRightInd w:val="0"/>
              <w:snapToGrid w:val="0"/>
              <w:spacing w:before="146" w:line="229" w:lineRule="auto"/>
              <w:ind w:left="396" w:leftChars="0"/>
              <w:textAlignment w:val="baseline"/>
              <w:outlineLvl w:val="9"/>
              <w:rPr>
                <w:rFonts w:ascii="宋体" w:hAnsi="宋体" w:eastAsia="宋体" w:cs="宋体"/>
                <w:sz w:val="19"/>
                <w:szCs w:val="19"/>
              </w:rPr>
            </w:pPr>
            <w:r>
              <w:rPr>
                <w:rFonts w:hint="eastAsia" w:ascii="宋体" w:hAnsi="宋体" w:eastAsia="宋体" w:cs="宋体"/>
                <w:spacing w:val="6"/>
                <w:sz w:val="19"/>
                <w:szCs w:val="19"/>
              </w:rPr>
              <w:t>一级指标</w:t>
            </w:r>
          </w:p>
        </w:tc>
        <w:tc>
          <w:tcPr>
            <w:tcW w:w="2305" w:type="dxa"/>
            <w:vAlign w:val="top"/>
          </w:tcPr>
          <w:p w14:paraId="0CFE97F2">
            <w:pPr>
              <w:keepNext w:val="0"/>
              <w:keepLines w:val="0"/>
              <w:pageBreakBefore w:val="0"/>
              <w:widowControl/>
              <w:kinsoku/>
              <w:wordWrap/>
              <w:overflowPunct/>
              <w:topLinePunct w:val="0"/>
              <w:autoSpaceDE w:val="0"/>
              <w:autoSpaceDN w:val="0"/>
              <w:bidi w:val="0"/>
              <w:adjustRightInd w:val="0"/>
              <w:snapToGrid w:val="0"/>
              <w:spacing w:before="146" w:line="229" w:lineRule="auto"/>
              <w:ind w:left="872" w:leftChars="0"/>
              <w:textAlignment w:val="baseline"/>
              <w:outlineLvl w:val="9"/>
              <w:rPr>
                <w:rFonts w:ascii="宋体" w:hAnsi="宋体" w:eastAsia="宋体" w:cs="宋体"/>
                <w:sz w:val="19"/>
                <w:szCs w:val="19"/>
              </w:rPr>
            </w:pPr>
            <w:r>
              <w:rPr>
                <w:rFonts w:hint="eastAsia" w:ascii="宋体" w:hAnsi="宋体" w:eastAsia="宋体" w:cs="宋体"/>
                <w:spacing w:val="6"/>
                <w:sz w:val="19"/>
                <w:szCs w:val="19"/>
              </w:rPr>
              <w:t>二级指标</w:t>
            </w:r>
          </w:p>
        </w:tc>
        <w:tc>
          <w:tcPr>
            <w:tcW w:w="3431" w:type="dxa"/>
            <w:vAlign w:val="top"/>
          </w:tcPr>
          <w:p w14:paraId="210780A4">
            <w:pPr>
              <w:keepNext w:val="0"/>
              <w:keepLines w:val="0"/>
              <w:pageBreakBefore w:val="0"/>
              <w:widowControl/>
              <w:kinsoku/>
              <w:wordWrap/>
              <w:overflowPunct/>
              <w:topLinePunct w:val="0"/>
              <w:autoSpaceDE w:val="0"/>
              <w:autoSpaceDN w:val="0"/>
              <w:bidi w:val="0"/>
              <w:adjustRightInd w:val="0"/>
              <w:snapToGrid w:val="0"/>
              <w:spacing w:before="146" w:line="229" w:lineRule="auto"/>
              <w:ind w:left="977" w:leftChars="0"/>
              <w:textAlignment w:val="baseline"/>
              <w:outlineLvl w:val="9"/>
              <w:rPr>
                <w:rFonts w:ascii="宋体" w:hAnsi="宋体" w:eastAsia="宋体" w:cs="宋体"/>
                <w:sz w:val="19"/>
                <w:szCs w:val="19"/>
              </w:rPr>
            </w:pPr>
            <w:r>
              <w:rPr>
                <w:rFonts w:hint="eastAsia" w:ascii="宋体" w:hAnsi="宋体" w:eastAsia="宋体" w:cs="宋体"/>
                <w:spacing w:val="7"/>
                <w:sz w:val="19"/>
                <w:szCs w:val="19"/>
              </w:rPr>
              <w:t>三级指标</w:t>
            </w:r>
          </w:p>
        </w:tc>
        <w:tc>
          <w:tcPr>
            <w:tcW w:w="2051" w:type="dxa"/>
            <w:vAlign w:val="top"/>
          </w:tcPr>
          <w:p w14:paraId="71C13D02">
            <w:pPr>
              <w:keepNext w:val="0"/>
              <w:keepLines w:val="0"/>
              <w:pageBreakBefore w:val="0"/>
              <w:widowControl/>
              <w:kinsoku/>
              <w:wordWrap/>
              <w:overflowPunct/>
              <w:topLinePunct w:val="0"/>
              <w:autoSpaceDE w:val="0"/>
              <w:autoSpaceDN w:val="0"/>
              <w:bidi w:val="0"/>
              <w:adjustRightInd w:val="0"/>
              <w:snapToGrid w:val="0"/>
              <w:spacing w:before="147" w:line="228" w:lineRule="auto"/>
              <w:ind w:left="758" w:leftChars="0"/>
              <w:textAlignment w:val="baseline"/>
              <w:outlineLvl w:val="9"/>
              <w:rPr>
                <w:rFonts w:ascii="宋体" w:hAnsi="宋体" w:eastAsia="宋体" w:cs="宋体"/>
                <w:sz w:val="19"/>
                <w:szCs w:val="19"/>
              </w:rPr>
            </w:pPr>
            <w:r>
              <w:rPr>
                <w:rFonts w:hint="eastAsia" w:ascii="宋体" w:hAnsi="宋体" w:eastAsia="宋体" w:cs="宋体"/>
                <w:spacing w:val="5"/>
                <w:sz w:val="19"/>
                <w:szCs w:val="19"/>
              </w:rPr>
              <w:t>指标值</w:t>
            </w:r>
          </w:p>
        </w:tc>
      </w:tr>
      <w:tr w14:paraId="66C2B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7" w:hRule="atLeast"/>
        </w:trPr>
        <w:tc>
          <w:tcPr>
            <w:tcW w:w="1567" w:type="dxa"/>
            <w:vAlign w:val="top"/>
          </w:tcPr>
          <w:p w14:paraId="6843C050">
            <w:pPr>
              <w:keepNext w:val="0"/>
              <w:keepLines w:val="0"/>
              <w:pageBreakBefore w:val="0"/>
              <w:widowControl/>
              <w:kinsoku/>
              <w:wordWrap/>
              <w:overflowPunct/>
              <w:topLinePunct w:val="0"/>
              <w:bidi w:val="0"/>
              <w:spacing w:before="155" w:line="227" w:lineRule="auto"/>
              <w:ind w:left="394"/>
              <w:rPr>
                <w:rFonts w:ascii="宋体" w:hAnsi="宋体" w:eastAsia="宋体" w:cs="宋体"/>
                <w:sz w:val="19"/>
                <w:szCs w:val="19"/>
              </w:rPr>
            </w:pPr>
            <w:r>
              <w:rPr>
                <w:rFonts w:ascii="宋体" w:hAnsi="宋体" w:eastAsia="宋体" w:cs="宋体"/>
                <w:spacing w:val="8"/>
                <w:sz w:val="19"/>
                <w:szCs w:val="19"/>
              </w:rPr>
              <w:t>成</w:t>
            </w:r>
            <w:r>
              <w:rPr>
                <w:rFonts w:ascii="宋体" w:hAnsi="宋体" w:eastAsia="宋体" w:cs="宋体"/>
                <w:spacing w:val="6"/>
                <w:sz w:val="19"/>
                <w:szCs w:val="19"/>
              </w:rPr>
              <w:t>本指标</w:t>
            </w:r>
          </w:p>
        </w:tc>
        <w:tc>
          <w:tcPr>
            <w:tcW w:w="2305" w:type="dxa"/>
            <w:vAlign w:val="top"/>
          </w:tcPr>
          <w:p w14:paraId="23DA5367">
            <w:pPr>
              <w:keepNext w:val="0"/>
              <w:keepLines w:val="0"/>
              <w:pageBreakBefore w:val="0"/>
              <w:widowControl/>
              <w:kinsoku/>
              <w:wordWrap/>
              <w:overflowPunct/>
              <w:topLinePunct w:val="0"/>
              <w:bidi w:val="0"/>
              <w:spacing w:before="155" w:line="227" w:lineRule="auto"/>
              <w:ind w:left="562"/>
              <w:rPr>
                <w:rFonts w:ascii="宋体" w:hAnsi="宋体" w:eastAsia="宋体" w:cs="宋体"/>
                <w:sz w:val="19"/>
                <w:szCs w:val="19"/>
              </w:rPr>
            </w:pPr>
            <w:r>
              <w:rPr>
                <w:rFonts w:ascii="宋体" w:hAnsi="宋体" w:eastAsia="宋体" w:cs="宋体"/>
                <w:spacing w:val="9"/>
                <w:sz w:val="19"/>
                <w:szCs w:val="19"/>
              </w:rPr>
              <w:t>经</w:t>
            </w:r>
            <w:r>
              <w:rPr>
                <w:rFonts w:ascii="宋体" w:hAnsi="宋体" w:eastAsia="宋体" w:cs="宋体"/>
                <w:spacing w:val="7"/>
                <w:sz w:val="19"/>
                <w:szCs w:val="19"/>
              </w:rPr>
              <w:t>济成本指标</w:t>
            </w:r>
          </w:p>
        </w:tc>
        <w:tc>
          <w:tcPr>
            <w:tcW w:w="3431" w:type="dxa"/>
            <w:vAlign w:val="top"/>
          </w:tcPr>
          <w:p w14:paraId="1019E94D">
            <w:pPr>
              <w:keepNext w:val="0"/>
              <w:keepLines w:val="0"/>
              <w:pageBreakBefore w:val="0"/>
              <w:widowControl/>
              <w:kinsoku/>
              <w:wordWrap/>
              <w:overflowPunct/>
              <w:topLinePunct w:val="0"/>
              <w:bidi w:val="0"/>
              <w:spacing w:before="155" w:line="227" w:lineRule="auto"/>
              <w:ind w:left="433"/>
              <w:rPr>
                <w:rFonts w:ascii="宋体" w:hAnsi="宋体" w:eastAsia="宋体" w:cs="宋体"/>
                <w:sz w:val="19"/>
                <w:szCs w:val="19"/>
              </w:rPr>
            </w:pPr>
            <w:r>
              <w:rPr>
                <w:rFonts w:ascii="宋体" w:hAnsi="宋体" w:eastAsia="宋体" w:cs="宋体"/>
                <w:spacing w:val="13"/>
                <w:sz w:val="19"/>
                <w:szCs w:val="19"/>
              </w:rPr>
              <w:t>农</w:t>
            </w:r>
            <w:r>
              <w:rPr>
                <w:rFonts w:ascii="宋体" w:hAnsi="宋体" w:eastAsia="宋体" w:cs="宋体"/>
                <w:spacing w:val="8"/>
                <w:sz w:val="19"/>
                <w:szCs w:val="19"/>
              </w:rPr>
              <w:t>村消费引导补贴预算控制数</w:t>
            </w:r>
          </w:p>
        </w:tc>
        <w:tc>
          <w:tcPr>
            <w:tcW w:w="2051" w:type="dxa"/>
            <w:vAlign w:val="top"/>
          </w:tcPr>
          <w:p w14:paraId="46F81467">
            <w:pPr>
              <w:keepNext w:val="0"/>
              <w:keepLines w:val="0"/>
              <w:pageBreakBefore w:val="0"/>
              <w:widowControl/>
              <w:kinsoku/>
              <w:wordWrap/>
              <w:overflowPunct/>
              <w:topLinePunct w:val="0"/>
              <w:bidi w:val="0"/>
              <w:spacing w:before="154" w:line="229" w:lineRule="auto"/>
              <w:ind w:left="549"/>
              <w:rPr>
                <w:rFonts w:ascii="宋体" w:hAnsi="宋体" w:eastAsia="宋体" w:cs="宋体"/>
                <w:sz w:val="19"/>
                <w:szCs w:val="19"/>
              </w:rPr>
            </w:pPr>
            <w:r>
              <w:rPr>
                <w:rFonts w:ascii="宋体" w:hAnsi="宋体" w:eastAsia="宋体" w:cs="宋体"/>
                <w:spacing w:val="4"/>
                <w:sz w:val="19"/>
                <w:szCs w:val="19"/>
              </w:rPr>
              <w:t>≤2576万元</w:t>
            </w:r>
          </w:p>
        </w:tc>
      </w:tr>
      <w:tr w14:paraId="78F71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7" w:hRule="atLeast"/>
        </w:trPr>
        <w:tc>
          <w:tcPr>
            <w:tcW w:w="1567" w:type="dxa"/>
            <w:vMerge w:val="restart"/>
            <w:vAlign w:val="top"/>
          </w:tcPr>
          <w:p w14:paraId="1D2D0D84">
            <w:pPr>
              <w:keepNext w:val="0"/>
              <w:keepLines w:val="0"/>
              <w:pageBreakBefore w:val="0"/>
              <w:widowControl/>
              <w:kinsoku/>
              <w:wordWrap/>
              <w:overflowPunct/>
              <w:topLinePunct w:val="0"/>
              <w:bidi w:val="0"/>
              <w:spacing w:line="262" w:lineRule="auto"/>
              <w:rPr>
                <w:rFonts w:ascii="Arial"/>
                <w:sz w:val="19"/>
                <w:szCs w:val="19"/>
              </w:rPr>
            </w:pPr>
          </w:p>
          <w:p w14:paraId="7FED56A7">
            <w:pPr>
              <w:keepNext w:val="0"/>
              <w:keepLines w:val="0"/>
              <w:pageBreakBefore w:val="0"/>
              <w:widowControl/>
              <w:kinsoku/>
              <w:wordWrap/>
              <w:overflowPunct/>
              <w:topLinePunct w:val="0"/>
              <w:bidi w:val="0"/>
              <w:spacing w:line="262" w:lineRule="auto"/>
              <w:rPr>
                <w:rFonts w:ascii="Arial"/>
                <w:sz w:val="19"/>
                <w:szCs w:val="19"/>
              </w:rPr>
            </w:pPr>
          </w:p>
          <w:p w14:paraId="7B2DABC0">
            <w:pPr>
              <w:keepNext w:val="0"/>
              <w:keepLines w:val="0"/>
              <w:pageBreakBefore w:val="0"/>
              <w:widowControl/>
              <w:kinsoku/>
              <w:wordWrap/>
              <w:overflowPunct/>
              <w:topLinePunct w:val="0"/>
              <w:bidi w:val="0"/>
              <w:spacing w:line="262" w:lineRule="auto"/>
              <w:rPr>
                <w:rFonts w:ascii="Arial"/>
                <w:sz w:val="19"/>
                <w:szCs w:val="19"/>
              </w:rPr>
            </w:pPr>
          </w:p>
          <w:p w14:paraId="7333F815">
            <w:pPr>
              <w:keepNext w:val="0"/>
              <w:keepLines w:val="0"/>
              <w:pageBreakBefore w:val="0"/>
              <w:widowControl/>
              <w:kinsoku/>
              <w:wordWrap/>
              <w:overflowPunct/>
              <w:topLinePunct w:val="0"/>
              <w:bidi w:val="0"/>
              <w:spacing w:line="263" w:lineRule="auto"/>
              <w:rPr>
                <w:rFonts w:ascii="Arial"/>
                <w:sz w:val="19"/>
                <w:szCs w:val="19"/>
              </w:rPr>
            </w:pPr>
          </w:p>
          <w:p w14:paraId="0CD913DA">
            <w:pPr>
              <w:keepNext w:val="0"/>
              <w:keepLines w:val="0"/>
              <w:pageBreakBefore w:val="0"/>
              <w:widowControl/>
              <w:kinsoku/>
              <w:wordWrap/>
              <w:overflowPunct/>
              <w:topLinePunct w:val="0"/>
              <w:bidi w:val="0"/>
              <w:spacing w:before="62" w:line="228" w:lineRule="auto"/>
              <w:ind w:left="393"/>
              <w:rPr>
                <w:rFonts w:ascii="宋体" w:hAnsi="宋体" w:eastAsia="宋体" w:cs="宋体"/>
                <w:sz w:val="19"/>
                <w:szCs w:val="19"/>
              </w:rPr>
            </w:pPr>
            <w:r>
              <w:rPr>
                <w:rFonts w:ascii="宋体" w:hAnsi="宋体" w:eastAsia="宋体" w:cs="宋体"/>
                <w:spacing w:val="7"/>
                <w:sz w:val="19"/>
                <w:szCs w:val="19"/>
              </w:rPr>
              <w:t>产出指标</w:t>
            </w:r>
          </w:p>
        </w:tc>
        <w:tc>
          <w:tcPr>
            <w:tcW w:w="2305" w:type="dxa"/>
            <w:vMerge w:val="restart"/>
            <w:vAlign w:val="top"/>
          </w:tcPr>
          <w:p w14:paraId="00146710">
            <w:pPr>
              <w:keepNext w:val="0"/>
              <w:keepLines w:val="0"/>
              <w:pageBreakBefore w:val="0"/>
              <w:widowControl/>
              <w:kinsoku/>
              <w:wordWrap/>
              <w:overflowPunct/>
              <w:topLinePunct w:val="0"/>
              <w:bidi w:val="0"/>
              <w:spacing w:line="330" w:lineRule="auto"/>
              <w:rPr>
                <w:rFonts w:ascii="Arial"/>
                <w:sz w:val="19"/>
                <w:szCs w:val="19"/>
              </w:rPr>
            </w:pPr>
          </w:p>
          <w:p w14:paraId="4E844244">
            <w:pPr>
              <w:keepNext w:val="0"/>
              <w:keepLines w:val="0"/>
              <w:pageBreakBefore w:val="0"/>
              <w:widowControl/>
              <w:kinsoku/>
              <w:wordWrap/>
              <w:overflowPunct/>
              <w:topLinePunct w:val="0"/>
              <w:bidi w:val="0"/>
              <w:spacing w:before="62" w:line="228" w:lineRule="auto"/>
              <w:ind w:left="762"/>
              <w:rPr>
                <w:rFonts w:ascii="宋体" w:hAnsi="宋体" w:eastAsia="宋体" w:cs="宋体"/>
                <w:sz w:val="19"/>
                <w:szCs w:val="19"/>
              </w:rPr>
            </w:pPr>
            <w:r>
              <w:rPr>
                <w:rFonts w:ascii="宋体" w:hAnsi="宋体" w:eastAsia="宋体" w:cs="宋体"/>
                <w:spacing w:val="8"/>
                <w:sz w:val="19"/>
                <w:szCs w:val="19"/>
              </w:rPr>
              <w:t>数</w:t>
            </w:r>
            <w:r>
              <w:rPr>
                <w:rFonts w:ascii="宋体" w:hAnsi="宋体" w:eastAsia="宋体" w:cs="宋体"/>
                <w:spacing w:val="6"/>
                <w:sz w:val="19"/>
                <w:szCs w:val="19"/>
              </w:rPr>
              <w:t>量指标</w:t>
            </w:r>
          </w:p>
        </w:tc>
        <w:tc>
          <w:tcPr>
            <w:tcW w:w="3431" w:type="dxa"/>
            <w:vAlign w:val="top"/>
          </w:tcPr>
          <w:p w14:paraId="490E380B">
            <w:pPr>
              <w:keepNext w:val="0"/>
              <w:keepLines w:val="0"/>
              <w:pageBreakBefore w:val="0"/>
              <w:widowControl/>
              <w:kinsoku/>
              <w:wordWrap/>
              <w:overflowPunct/>
              <w:topLinePunct w:val="0"/>
              <w:bidi w:val="0"/>
              <w:spacing w:before="155" w:line="227" w:lineRule="auto"/>
              <w:ind w:left="331"/>
              <w:rPr>
                <w:rFonts w:ascii="宋体" w:hAnsi="宋体" w:eastAsia="宋体" w:cs="宋体"/>
                <w:sz w:val="19"/>
                <w:szCs w:val="19"/>
              </w:rPr>
            </w:pPr>
            <w:r>
              <w:rPr>
                <w:rFonts w:ascii="宋体" w:hAnsi="宋体" w:eastAsia="宋体" w:cs="宋体"/>
                <w:spacing w:val="9"/>
                <w:sz w:val="19"/>
                <w:szCs w:val="19"/>
              </w:rPr>
              <w:t>享</w:t>
            </w:r>
            <w:r>
              <w:rPr>
                <w:rFonts w:ascii="宋体" w:hAnsi="宋体" w:eastAsia="宋体" w:cs="宋体"/>
                <w:spacing w:val="8"/>
                <w:sz w:val="19"/>
                <w:szCs w:val="19"/>
              </w:rPr>
              <w:t>受补贴的70岁以上农村老年人</w:t>
            </w:r>
          </w:p>
        </w:tc>
        <w:tc>
          <w:tcPr>
            <w:tcW w:w="2051" w:type="dxa"/>
            <w:vAlign w:val="top"/>
          </w:tcPr>
          <w:p w14:paraId="337F8724">
            <w:pPr>
              <w:keepNext w:val="0"/>
              <w:keepLines w:val="0"/>
              <w:pageBreakBefore w:val="0"/>
              <w:widowControl/>
              <w:kinsoku/>
              <w:wordWrap/>
              <w:overflowPunct/>
              <w:topLinePunct w:val="0"/>
              <w:bidi w:val="0"/>
              <w:spacing w:before="154" w:line="229" w:lineRule="auto"/>
              <w:ind w:left="655"/>
              <w:rPr>
                <w:rFonts w:ascii="宋体" w:hAnsi="宋体" w:eastAsia="宋体" w:cs="宋体"/>
                <w:sz w:val="19"/>
                <w:szCs w:val="19"/>
              </w:rPr>
            </w:pPr>
            <w:r>
              <w:rPr>
                <w:rFonts w:ascii="宋体" w:hAnsi="宋体" w:eastAsia="宋体" w:cs="宋体"/>
                <w:spacing w:val="3"/>
                <w:sz w:val="19"/>
                <w:szCs w:val="19"/>
              </w:rPr>
              <w:t>≥</w:t>
            </w:r>
            <w:r>
              <w:rPr>
                <w:rFonts w:ascii="宋体" w:hAnsi="宋体" w:eastAsia="宋体" w:cs="宋体"/>
                <w:spacing w:val="2"/>
                <w:sz w:val="19"/>
                <w:szCs w:val="19"/>
              </w:rPr>
              <w:t>10万人</w:t>
            </w:r>
          </w:p>
        </w:tc>
      </w:tr>
      <w:tr w14:paraId="321C8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7" w:hRule="atLeast"/>
        </w:trPr>
        <w:tc>
          <w:tcPr>
            <w:tcW w:w="1567" w:type="dxa"/>
            <w:vMerge w:val="continue"/>
            <w:vAlign w:val="top"/>
          </w:tcPr>
          <w:p w14:paraId="282F3BA3">
            <w:pPr>
              <w:keepNext w:val="0"/>
              <w:keepLines w:val="0"/>
              <w:pageBreakBefore w:val="0"/>
              <w:widowControl/>
              <w:kinsoku/>
              <w:wordWrap/>
              <w:overflowPunct/>
              <w:topLinePunct w:val="0"/>
              <w:bidi w:val="0"/>
              <w:rPr>
                <w:rFonts w:ascii="Arial"/>
                <w:sz w:val="19"/>
                <w:szCs w:val="19"/>
              </w:rPr>
            </w:pPr>
          </w:p>
        </w:tc>
        <w:tc>
          <w:tcPr>
            <w:tcW w:w="2305" w:type="dxa"/>
            <w:vMerge w:val="continue"/>
            <w:vAlign w:val="top"/>
          </w:tcPr>
          <w:p w14:paraId="41A1D01B">
            <w:pPr>
              <w:keepNext w:val="0"/>
              <w:keepLines w:val="0"/>
              <w:pageBreakBefore w:val="0"/>
              <w:widowControl/>
              <w:kinsoku/>
              <w:wordWrap/>
              <w:overflowPunct/>
              <w:topLinePunct w:val="0"/>
              <w:bidi w:val="0"/>
              <w:rPr>
                <w:rFonts w:ascii="Arial"/>
                <w:sz w:val="19"/>
                <w:szCs w:val="19"/>
              </w:rPr>
            </w:pPr>
          </w:p>
        </w:tc>
        <w:tc>
          <w:tcPr>
            <w:tcW w:w="3431" w:type="dxa"/>
            <w:vAlign w:val="top"/>
          </w:tcPr>
          <w:p w14:paraId="578F5D88">
            <w:pPr>
              <w:keepNext w:val="0"/>
              <w:keepLines w:val="0"/>
              <w:pageBreakBefore w:val="0"/>
              <w:widowControl/>
              <w:kinsoku/>
              <w:wordWrap/>
              <w:overflowPunct/>
              <w:topLinePunct w:val="0"/>
              <w:bidi w:val="0"/>
              <w:spacing w:before="152" w:line="228" w:lineRule="auto"/>
              <w:ind w:left="930"/>
              <w:rPr>
                <w:rFonts w:ascii="宋体" w:hAnsi="宋体" w:eastAsia="宋体" w:cs="宋体"/>
                <w:sz w:val="19"/>
                <w:szCs w:val="19"/>
              </w:rPr>
            </w:pPr>
            <w:r>
              <w:rPr>
                <w:rFonts w:ascii="宋体" w:hAnsi="宋体" w:eastAsia="宋体" w:cs="宋体"/>
                <w:spacing w:val="8"/>
                <w:sz w:val="19"/>
                <w:szCs w:val="19"/>
              </w:rPr>
              <w:t>补贴发放的区市数</w:t>
            </w:r>
          </w:p>
        </w:tc>
        <w:tc>
          <w:tcPr>
            <w:tcW w:w="2051" w:type="dxa"/>
            <w:vAlign w:val="top"/>
          </w:tcPr>
          <w:p w14:paraId="6537C435">
            <w:pPr>
              <w:keepNext w:val="0"/>
              <w:keepLines w:val="0"/>
              <w:pageBreakBefore w:val="0"/>
              <w:widowControl/>
              <w:kinsoku/>
              <w:wordWrap/>
              <w:overflowPunct/>
              <w:topLinePunct w:val="0"/>
              <w:bidi w:val="0"/>
              <w:spacing w:before="152" w:line="228" w:lineRule="auto"/>
              <w:ind w:left="691"/>
              <w:rPr>
                <w:rFonts w:ascii="宋体" w:hAnsi="宋体" w:eastAsia="宋体" w:cs="宋体"/>
                <w:sz w:val="19"/>
                <w:szCs w:val="19"/>
              </w:rPr>
            </w:pPr>
            <w:r>
              <w:rPr>
                <w:rFonts w:ascii="宋体" w:hAnsi="宋体" w:eastAsia="宋体" w:cs="宋体"/>
                <w:spacing w:val="5"/>
                <w:sz w:val="19"/>
                <w:szCs w:val="19"/>
              </w:rPr>
              <w:t>7个区市</w:t>
            </w:r>
          </w:p>
        </w:tc>
      </w:tr>
      <w:tr w14:paraId="7362C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7" w:hRule="atLeast"/>
        </w:trPr>
        <w:tc>
          <w:tcPr>
            <w:tcW w:w="1567" w:type="dxa"/>
            <w:vMerge w:val="continue"/>
            <w:vAlign w:val="top"/>
          </w:tcPr>
          <w:p w14:paraId="1BA5144E">
            <w:pPr>
              <w:keepNext w:val="0"/>
              <w:keepLines w:val="0"/>
              <w:pageBreakBefore w:val="0"/>
              <w:widowControl/>
              <w:kinsoku/>
              <w:wordWrap/>
              <w:overflowPunct/>
              <w:topLinePunct w:val="0"/>
              <w:bidi w:val="0"/>
              <w:rPr>
                <w:rFonts w:ascii="Arial"/>
                <w:sz w:val="19"/>
                <w:szCs w:val="19"/>
              </w:rPr>
            </w:pPr>
          </w:p>
        </w:tc>
        <w:tc>
          <w:tcPr>
            <w:tcW w:w="2305" w:type="dxa"/>
            <w:vMerge w:val="restart"/>
            <w:vAlign w:val="top"/>
          </w:tcPr>
          <w:p w14:paraId="709BFA0B">
            <w:pPr>
              <w:keepNext w:val="0"/>
              <w:keepLines w:val="0"/>
              <w:pageBreakBefore w:val="0"/>
              <w:widowControl/>
              <w:kinsoku/>
              <w:wordWrap/>
              <w:overflowPunct/>
              <w:topLinePunct w:val="0"/>
              <w:bidi w:val="0"/>
              <w:spacing w:line="331" w:lineRule="auto"/>
              <w:rPr>
                <w:rFonts w:ascii="Arial"/>
                <w:sz w:val="19"/>
                <w:szCs w:val="19"/>
              </w:rPr>
            </w:pPr>
          </w:p>
          <w:p w14:paraId="271AF940">
            <w:pPr>
              <w:keepNext w:val="0"/>
              <w:keepLines w:val="0"/>
              <w:pageBreakBefore w:val="0"/>
              <w:widowControl/>
              <w:kinsoku/>
              <w:wordWrap/>
              <w:overflowPunct/>
              <w:topLinePunct w:val="0"/>
              <w:bidi w:val="0"/>
              <w:spacing w:before="62" w:line="229" w:lineRule="auto"/>
              <w:ind w:left="762"/>
              <w:rPr>
                <w:rFonts w:ascii="宋体" w:hAnsi="宋体" w:eastAsia="宋体" w:cs="宋体"/>
                <w:sz w:val="19"/>
                <w:szCs w:val="19"/>
              </w:rPr>
            </w:pPr>
            <w:r>
              <w:rPr>
                <w:rFonts w:ascii="宋体" w:hAnsi="宋体" w:eastAsia="宋体" w:cs="宋体"/>
                <w:spacing w:val="7"/>
                <w:sz w:val="19"/>
                <w:szCs w:val="19"/>
              </w:rPr>
              <w:t>质量指</w:t>
            </w:r>
            <w:r>
              <w:rPr>
                <w:rFonts w:ascii="宋体" w:hAnsi="宋体" w:eastAsia="宋体" w:cs="宋体"/>
                <w:spacing w:val="6"/>
                <w:sz w:val="19"/>
                <w:szCs w:val="19"/>
              </w:rPr>
              <w:t>标</w:t>
            </w:r>
          </w:p>
        </w:tc>
        <w:tc>
          <w:tcPr>
            <w:tcW w:w="3431" w:type="dxa"/>
            <w:vAlign w:val="top"/>
          </w:tcPr>
          <w:p w14:paraId="56DD1AD4">
            <w:pPr>
              <w:keepNext w:val="0"/>
              <w:keepLines w:val="0"/>
              <w:pageBreakBefore w:val="0"/>
              <w:widowControl/>
              <w:kinsoku/>
              <w:wordWrap/>
              <w:overflowPunct/>
              <w:topLinePunct w:val="0"/>
              <w:bidi w:val="0"/>
              <w:spacing w:before="155" w:line="228" w:lineRule="auto"/>
              <w:ind w:left="631"/>
              <w:rPr>
                <w:rFonts w:ascii="宋体" w:hAnsi="宋体" w:eastAsia="宋体" w:cs="宋体"/>
                <w:sz w:val="19"/>
                <w:szCs w:val="19"/>
              </w:rPr>
            </w:pPr>
            <w:r>
              <w:rPr>
                <w:rFonts w:ascii="宋体" w:hAnsi="宋体" w:eastAsia="宋体" w:cs="宋体"/>
                <w:spacing w:val="9"/>
                <w:sz w:val="19"/>
                <w:szCs w:val="19"/>
              </w:rPr>
              <w:t>按</w:t>
            </w:r>
            <w:r>
              <w:rPr>
                <w:rFonts w:ascii="宋体" w:hAnsi="宋体" w:eastAsia="宋体" w:cs="宋体"/>
                <w:spacing w:val="8"/>
                <w:sz w:val="19"/>
                <w:szCs w:val="19"/>
              </w:rPr>
              <w:t>照补贴标准发放达标率</w:t>
            </w:r>
          </w:p>
        </w:tc>
        <w:tc>
          <w:tcPr>
            <w:tcW w:w="2051" w:type="dxa"/>
            <w:vAlign w:val="top"/>
          </w:tcPr>
          <w:p w14:paraId="2696C528">
            <w:pPr>
              <w:keepNext w:val="0"/>
              <w:keepLines w:val="0"/>
              <w:pageBreakBefore w:val="0"/>
              <w:widowControl/>
              <w:kinsoku/>
              <w:wordWrap/>
              <w:overflowPunct/>
              <w:topLinePunct w:val="0"/>
              <w:bidi w:val="0"/>
              <w:spacing w:before="155" w:line="253" w:lineRule="exact"/>
              <w:ind w:left="804"/>
              <w:rPr>
                <w:rFonts w:ascii="宋体" w:hAnsi="宋体" w:eastAsia="宋体" w:cs="宋体"/>
                <w:sz w:val="19"/>
                <w:szCs w:val="19"/>
              </w:rPr>
            </w:pPr>
            <w:r>
              <w:rPr>
                <w:rFonts w:ascii="宋体" w:hAnsi="宋体" w:eastAsia="宋体" w:cs="宋体"/>
                <w:spacing w:val="-1"/>
                <w:position w:val="1"/>
                <w:sz w:val="19"/>
                <w:szCs w:val="19"/>
              </w:rPr>
              <w:t>≥9</w:t>
            </w:r>
            <w:r>
              <w:rPr>
                <w:rFonts w:ascii="宋体" w:hAnsi="宋体" w:eastAsia="宋体" w:cs="宋体"/>
                <w:position w:val="1"/>
                <w:sz w:val="19"/>
                <w:szCs w:val="19"/>
              </w:rPr>
              <w:t>9%</w:t>
            </w:r>
          </w:p>
        </w:tc>
      </w:tr>
      <w:tr w14:paraId="35223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7" w:hRule="atLeast"/>
        </w:trPr>
        <w:tc>
          <w:tcPr>
            <w:tcW w:w="1567" w:type="dxa"/>
            <w:vMerge w:val="continue"/>
            <w:vAlign w:val="top"/>
          </w:tcPr>
          <w:p w14:paraId="3BCE9BA8">
            <w:pPr>
              <w:keepNext w:val="0"/>
              <w:keepLines w:val="0"/>
              <w:pageBreakBefore w:val="0"/>
              <w:widowControl/>
              <w:kinsoku/>
              <w:wordWrap/>
              <w:overflowPunct/>
              <w:topLinePunct w:val="0"/>
              <w:bidi w:val="0"/>
              <w:rPr>
                <w:rFonts w:ascii="Arial"/>
                <w:sz w:val="19"/>
                <w:szCs w:val="19"/>
              </w:rPr>
            </w:pPr>
          </w:p>
        </w:tc>
        <w:tc>
          <w:tcPr>
            <w:tcW w:w="2305" w:type="dxa"/>
            <w:vMerge w:val="continue"/>
            <w:vAlign w:val="top"/>
          </w:tcPr>
          <w:p w14:paraId="637746B0">
            <w:pPr>
              <w:keepNext w:val="0"/>
              <w:keepLines w:val="0"/>
              <w:pageBreakBefore w:val="0"/>
              <w:widowControl/>
              <w:kinsoku/>
              <w:wordWrap/>
              <w:overflowPunct/>
              <w:topLinePunct w:val="0"/>
              <w:bidi w:val="0"/>
              <w:rPr>
                <w:rFonts w:ascii="Arial"/>
                <w:sz w:val="19"/>
                <w:szCs w:val="19"/>
              </w:rPr>
            </w:pPr>
          </w:p>
        </w:tc>
        <w:tc>
          <w:tcPr>
            <w:tcW w:w="3431" w:type="dxa"/>
            <w:vAlign w:val="top"/>
          </w:tcPr>
          <w:p w14:paraId="398F25E7">
            <w:pPr>
              <w:keepNext w:val="0"/>
              <w:keepLines w:val="0"/>
              <w:pageBreakBefore w:val="0"/>
              <w:widowControl/>
              <w:kinsoku/>
              <w:wordWrap/>
              <w:overflowPunct/>
              <w:topLinePunct w:val="0"/>
              <w:bidi w:val="0"/>
              <w:spacing w:before="153" w:line="228" w:lineRule="auto"/>
              <w:ind w:left="1236"/>
              <w:rPr>
                <w:rFonts w:ascii="宋体" w:hAnsi="宋体" w:eastAsia="宋体" w:cs="宋体"/>
                <w:sz w:val="19"/>
                <w:szCs w:val="19"/>
              </w:rPr>
            </w:pPr>
            <w:r>
              <w:rPr>
                <w:rFonts w:ascii="宋体" w:hAnsi="宋体" w:eastAsia="宋体" w:cs="宋体"/>
                <w:spacing w:val="8"/>
                <w:sz w:val="19"/>
                <w:szCs w:val="19"/>
              </w:rPr>
              <w:t>资</w:t>
            </w:r>
            <w:r>
              <w:rPr>
                <w:rFonts w:ascii="宋体" w:hAnsi="宋体" w:eastAsia="宋体" w:cs="宋体"/>
                <w:spacing w:val="5"/>
                <w:sz w:val="19"/>
                <w:szCs w:val="19"/>
              </w:rPr>
              <w:t>金配比率</w:t>
            </w:r>
          </w:p>
        </w:tc>
        <w:tc>
          <w:tcPr>
            <w:tcW w:w="2051" w:type="dxa"/>
            <w:vAlign w:val="top"/>
          </w:tcPr>
          <w:p w14:paraId="219F12D0">
            <w:pPr>
              <w:keepNext w:val="0"/>
              <w:keepLines w:val="0"/>
              <w:pageBreakBefore w:val="0"/>
              <w:widowControl/>
              <w:kinsoku/>
              <w:wordWrap/>
              <w:overflowPunct/>
              <w:topLinePunct w:val="0"/>
              <w:bidi w:val="0"/>
              <w:spacing w:before="153" w:line="256" w:lineRule="exact"/>
              <w:ind w:left="850"/>
              <w:rPr>
                <w:rFonts w:ascii="宋体" w:hAnsi="宋体" w:eastAsia="宋体" w:cs="宋体"/>
                <w:sz w:val="19"/>
                <w:szCs w:val="19"/>
              </w:rPr>
            </w:pPr>
            <w:r>
              <w:rPr>
                <w:rFonts w:ascii="宋体" w:hAnsi="宋体" w:eastAsia="宋体" w:cs="宋体"/>
                <w:position w:val="1"/>
                <w:sz w:val="19"/>
                <w:szCs w:val="19"/>
              </w:rPr>
              <w:t>100%</w:t>
            </w:r>
          </w:p>
        </w:tc>
      </w:tr>
      <w:tr w14:paraId="343B9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7" w:hRule="atLeast"/>
        </w:trPr>
        <w:tc>
          <w:tcPr>
            <w:tcW w:w="1567" w:type="dxa"/>
            <w:vMerge w:val="continue"/>
            <w:vAlign w:val="top"/>
          </w:tcPr>
          <w:p w14:paraId="652763EF">
            <w:pPr>
              <w:keepNext w:val="0"/>
              <w:keepLines w:val="0"/>
              <w:pageBreakBefore w:val="0"/>
              <w:widowControl/>
              <w:kinsoku/>
              <w:wordWrap/>
              <w:overflowPunct/>
              <w:topLinePunct w:val="0"/>
              <w:bidi w:val="0"/>
              <w:rPr>
                <w:rFonts w:ascii="Arial"/>
                <w:sz w:val="19"/>
                <w:szCs w:val="19"/>
              </w:rPr>
            </w:pPr>
          </w:p>
        </w:tc>
        <w:tc>
          <w:tcPr>
            <w:tcW w:w="2305" w:type="dxa"/>
            <w:vAlign w:val="top"/>
          </w:tcPr>
          <w:p w14:paraId="44C03DD0">
            <w:pPr>
              <w:keepNext w:val="0"/>
              <w:keepLines w:val="0"/>
              <w:pageBreakBefore w:val="0"/>
              <w:widowControl/>
              <w:kinsoku/>
              <w:wordWrap/>
              <w:overflowPunct/>
              <w:topLinePunct w:val="0"/>
              <w:bidi w:val="0"/>
              <w:spacing w:before="156" w:line="229" w:lineRule="auto"/>
              <w:ind w:left="770"/>
              <w:rPr>
                <w:rFonts w:ascii="宋体" w:hAnsi="宋体" w:eastAsia="宋体" w:cs="宋体"/>
                <w:sz w:val="19"/>
                <w:szCs w:val="19"/>
              </w:rPr>
            </w:pPr>
            <w:r>
              <w:rPr>
                <w:rFonts w:ascii="宋体" w:hAnsi="宋体" w:eastAsia="宋体" w:cs="宋体"/>
                <w:spacing w:val="6"/>
                <w:sz w:val="19"/>
                <w:szCs w:val="19"/>
              </w:rPr>
              <w:t>时</w:t>
            </w:r>
            <w:r>
              <w:rPr>
                <w:rFonts w:ascii="宋体" w:hAnsi="宋体" w:eastAsia="宋体" w:cs="宋体"/>
                <w:spacing w:val="4"/>
                <w:sz w:val="19"/>
                <w:szCs w:val="19"/>
              </w:rPr>
              <w:t>效指标</w:t>
            </w:r>
          </w:p>
        </w:tc>
        <w:tc>
          <w:tcPr>
            <w:tcW w:w="3431" w:type="dxa"/>
            <w:vAlign w:val="top"/>
          </w:tcPr>
          <w:p w14:paraId="404F0490">
            <w:pPr>
              <w:keepNext w:val="0"/>
              <w:keepLines w:val="0"/>
              <w:pageBreakBefore w:val="0"/>
              <w:widowControl/>
              <w:kinsoku/>
              <w:wordWrap/>
              <w:overflowPunct/>
              <w:topLinePunct w:val="0"/>
              <w:bidi w:val="0"/>
              <w:spacing w:before="156" w:line="228" w:lineRule="auto"/>
              <w:ind w:left="1129"/>
              <w:rPr>
                <w:rFonts w:ascii="宋体" w:hAnsi="宋体" w:eastAsia="宋体" w:cs="宋体"/>
                <w:sz w:val="19"/>
                <w:szCs w:val="19"/>
              </w:rPr>
            </w:pPr>
            <w:r>
              <w:rPr>
                <w:rFonts w:ascii="宋体" w:hAnsi="宋体" w:eastAsia="宋体" w:cs="宋体"/>
                <w:spacing w:val="11"/>
                <w:sz w:val="19"/>
                <w:szCs w:val="19"/>
              </w:rPr>
              <w:t>补</w:t>
            </w:r>
            <w:r>
              <w:rPr>
                <w:rFonts w:ascii="宋体" w:hAnsi="宋体" w:eastAsia="宋体" w:cs="宋体"/>
                <w:spacing w:val="7"/>
                <w:sz w:val="19"/>
                <w:szCs w:val="19"/>
              </w:rPr>
              <w:t>贴拨付进度</w:t>
            </w:r>
          </w:p>
        </w:tc>
        <w:tc>
          <w:tcPr>
            <w:tcW w:w="2051" w:type="dxa"/>
            <w:vAlign w:val="top"/>
          </w:tcPr>
          <w:p w14:paraId="20054EF8">
            <w:pPr>
              <w:keepNext w:val="0"/>
              <w:keepLines w:val="0"/>
              <w:pageBreakBefore w:val="0"/>
              <w:widowControl/>
              <w:kinsoku/>
              <w:wordWrap/>
              <w:overflowPunct/>
              <w:topLinePunct w:val="0"/>
              <w:bidi w:val="0"/>
              <w:spacing w:before="156" w:line="228" w:lineRule="auto"/>
              <w:ind w:left="237"/>
              <w:rPr>
                <w:rFonts w:ascii="宋体" w:hAnsi="宋体" w:eastAsia="宋体" w:cs="宋体"/>
                <w:sz w:val="19"/>
                <w:szCs w:val="19"/>
              </w:rPr>
            </w:pPr>
            <w:r>
              <w:rPr>
                <w:rFonts w:ascii="宋体" w:hAnsi="宋体" w:eastAsia="宋体" w:cs="宋体"/>
                <w:spacing w:val="6"/>
                <w:sz w:val="19"/>
                <w:szCs w:val="19"/>
              </w:rPr>
              <w:t>2025年12月31日前</w:t>
            </w:r>
          </w:p>
        </w:tc>
      </w:tr>
      <w:tr w14:paraId="49427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7" w:hRule="atLeast"/>
        </w:trPr>
        <w:tc>
          <w:tcPr>
            <w:tcW w:w="1567" w:type="dxa"/>
            <w:vAlign w:val="top"/>
          </w:tcPr>
          <w:p w14:paraId="79F4FD18">
            <w:pPr>
              <w:keepNext w:val="0"/>
              <w:keepLines w:val="0"/>
              <w:pageBreakBefore w:val="0"/>
              <w:widowControl/>
              <w:kinsoku/>
              <w:wordWrap/>
              <w:overflowPunct/>
              <w:topLinePunct w:val="0"/>
              <w:bidi w:val="0"/>
              <w:spacing w:before="156" w:line="229" w:lineRule="auto"/>
              <w:ind w:left="398"/>
              <w:rPr>
                <w:rFonts w:ascii="宋体" w:hAnsi="宋体" w:eastAsia="宋体" w:cs="宋体"/>
                <w:sz w:val="19"/>
                <w:szCs w:val="19"/>
              </w:rPr>
            </w:pPr>
            <w:r>
              <w:rPr>
                <w:rFonts w:ascii="宋体" w:hAnsi="宋体" w:eastAsia="宋体" w:cs="宋体"/>
                <w:spacing w:val="6"/>
                <w:sz w:val="19"/>
                <w:szCs w:val="19"/>
              </w:rPr>
              <w:t>效益指</w:t>
            </w:r>
            <w:r>
              <w:rPr>
                <w:rFonts w:ascii="宋体" w:hAnsi="宋体" w:eastAsia="宋体" w:cs="宋体"/>
                <w:spacing w:val="5"/>
                <w:sz w:val="19"/>
                <w:szCs w:val="19"/>
              </w:rPr>
              <w:t>标</w:t>
            </w:r>
          </w:p>
        </w:tc>
        <w:tc>
          <w:tcPr>
            <w:tcW w:w="2305" w:type="dxa"/>
            <w:vAlign w:val="top"/>
          </w:tcPr>
          <w:p w14:paraId="25A1CD92">
            <w:pPr>
              <w:keepNext w:val="0"/>
              <w:keepLines w:val="0"/>
              <w:pageBreakBefore w:val="0"/>
              <w:widowControl/>
              <w:kinsoku/>
              <w:wordWrap/>
              <w:overflowPunct/>
              <w:topLinePunct w:val="0"/>
              <w:bidi w:val="0"/>
              <w:spacing w:before="157" w:line="227" w:lineRule="auto"/>
              <w:ind w:left="562"/>
              <w:rPr>
                <w:rFonts w:ascii="宋体" w:hAnsi="宋体" w:eastAsia="宋体" w:cs="宋体"/>
                <w:sz w:val="19"/>
                <w:szCs w:val="19"/>
              </w:rPr>
            </w:pPr>
            <w:r>
              <w:rPr>
                <w:rFonts w:ascii="宋体" w:hAnsi="宋体" w:eastAsia="宋体" w:cs="宋体"/>
                <w:spacing w:val="9"/>
                <w:sz w:val="19"/>
                <w:szCs w:val="19"/>
              </w:rPr>
              <w:t>社</w:t>
            </w:r>
            <w:r>
              <w:rPr>
                <w:rFonts w:ascii="宋体" w:hAnsi="宋体" w:eastAsia="宋体" w:cs="宋体"/>
                <w:spacing w:val="7"/>
                <w:sz w:val="19"/>
                <w:szCs w:val="19"/>
              </w:rPr>
              <w:t>会效益指标</w:t>
            </w:r>
          </w:p>
        </w:tc>
        <w:tc>
          <w:tcPr>
            <w:tcW w:w="3431" w:type="dxa"/>
            <w:vAlign w:val="top"/>
          </w:tcPr>
          <w:p w14:paraId="41657DA0">
            <w:pPr>
              <w:keepNext w:val="0"/>
              <w:keepLines w:val="0"/>
              <w:pageBreakBefore w:val="0"/>
              <w:widowControl/>
              <w:kinsoku/>
              <w:wordWrap/>
              <w:overflowPunct/>
              <w:topLinePunct w:val="0"/>
              <w:bidi w:val="0"/>
              <w:spacing w:before="157" w:line="227" w:lineRule="auto"/>
              <w:rPr>
                <w:rFonts w:ascii="宋体" w:hAnsi="宋体" w:eastAsia="宋体" w:cs="宋体"/>
                <w:sz w:val="19"/>
                <w:szCs w:val="19"/>
              </w:rPr>
            </w:pPr>
            <w:r>
              <w:rPr>
                <w:rFonts w:ascii="宋体" w:hAnsi="宋体" w:eastAsia="宋体" w:cs="宋体"/>
                <w:spacing w:val="16"/>
                <w:sz w:val="19"/>
                <w:szCs w:val="19"/>
              </w:rPr>
              <w:t>农</w:t>
            </w:r>
            <w:r>
              <w:rPr>
                <w:rFonts w:ascii="宋体" w:hAnsi="宋体" w:eastAsia="宋体" w:cs="宋体"/>
                <w:spacing w:val="8"/>
                <w:sz w:val="19"/>
                <w:szCs w:val="19"/>
              </w:rPr>
              <w:t>村老年人养老服务消费意愿提升率</w:t>
            </w:r>
          </w:p>
        </w:tc>
        <w:tc>
          <w:tcPr>
            <w:tcW w:w="2051" w:type="dxa"/>
            <w:vAlign w:val="top"/>
          </w:tcPr>
          <w:p w14:paraId="421D37EB">
            <w:pPr>
              <w:keepNext w:val="0"/>
              <w:keepLines w:val="0"/>
              <w:pageBreakBefore w:val="0"/>
              <w:widowControl/>
              <w:kinsoku/>
              <w:wordWrap/>
              <w:overflowPunct/>
              <w:topLinePunct w:val="0"/>
              <w:bidi w:val="0"/>
              <w:spacing w:before="156" w:line="253" w:lineRule="exact"/>
              <w:ind w:left="804"/>
              <w:rPr>
                <w:rFonts w:ascii="宋体" w:hAnsi="宋体" w:eastAsia="宋体" w:cs="宋体"/>
                <w:sz w:val="19"/>
                <w:szCs w:val="19"/>
              </w:rPr>
            </w:pPr>
            <w:r>
              <w:rPr>
                <w:rFonts w:ascii="宋体" w:hAnsi="宋体" w:eastAsia="宋体" w:cs="宋体"/>
                <w:spacing w:val="-1"/>
                <w:position w:val="1"/>
                <w:sz w:val="19"/>
                <w:szCs w:val="19"/>
              </w:rPr>
              <w:t>≥1</w:t>
            </w:r>
            <w:r>
              <w:rPr>
                <w:rFonts w:ascii="宋体" w:hAnsi="宋体" w:eastAsia="宋体" w:cs="宋体"/>
                <w:position w:val="1"/>
                <w:sz w:val="19"/>
                <w:szCs w:val="19"/>
              </w:rPr>
              <w:t>0%</w:t>
            </w:r>
          </w:p>
        </w:tc>
      </w:tr>
      <w:tr w14:paraId="7F501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7" w:hRule="atLeast"/>
        </w:trPr>
        <w:tc>
          <w:tcPr>
            <w:tcW w:w="1567" w:type="dxa"/>
            <w:vAlign w:val="top"/>
          </w:tcPr>
          <w:p w14:paraId="6DCE77D3">
            <w:pPr>
              <w:keepNext w:val="0"/>
              <w:keepLines w:val="0"/>
              <w:pageBreakBefore w:val="0"/>
              <w:widowControl/>
              <w:kinsoku/>
              <w:wordWrap/>
              <w:overflowPunct/>
              <w:topLinePunct w:val="0"/>
              <w:bidi w:val="0"/>
              <w:spacing w:before="154" w:line="228" w:lineRule="auto"/>
              <w:ind w:left="295"/>
              <w:rPr>
                <w:rFonts w:ascii="宋体" w:hAnsi="宋体" w:eastAsia="宋体" w:cs="宋体"/>
                <w:sz w:val="19"/>
                <w:szCs w:val="19"/>
              </w:rPr>
            </w:pPr>
            <w:r>
              <w:rPr>
                <w:rFonts w:ascii="宋体" w:hAnsi="宋体" w:eastAsia="宋体" w:cs="宋体"/>
                <w:spacing w:val="9"/>
                <w:sz w:val="19"/>
                <w:szCs w:val="19"/>
              </w:rPr>
              <w:t>满</w:t>
            </w:r>
            <w:r>
              <w:rPr>
                <w:rFonts w:ascii="宋体" w:hAnsi="宋体" w:eastAsia="宋体" w:cs="宋体"/>
                <w:spacing w:val="7"/>
                <w:sz w:val="19"/>
                <w:szCs w:val="19"/>
              </w:rPr>
              <w:t>意度指标</w:t>
            </w:r>
          </w:p>
        </w:tc>
        <w:tc>
          <w:tcPr>
            <w:tcW w:w="2305" w:type="dxa"/>
            <w:vAlign w:val="top"/>
          </w:tcPr>
          <w:p w14:paraId="222A9FF4">
            <w:pPr>
              <w:keepNext w:val="0"/>
              <w:keepLines w:val="0"/>
              <w:pageBreakBefore w:val="0"/>
              <w:widowControl/>
              <w:kinsoku/>
              <w:wordWrap/>
              <w:overflowPunct/>
              <w:topLinePunct w:val="0"/>
              <w:bidi w:val="0"/>
              <w:spacing w:before="154" w:line="228" w:lineRule="auto"/>
              <w:ind w:left="264"/>
              <w:rPr>
                <w:rFonts w:ascii="宋体" w:hAnsi="宋体" w:eastAsia="宋体" w:cs="宋体"/>
                <w:sz w:val="19"/>
                <w:szCs w:val="19"/>
              </w:rPr>
            </w:pPr>
            <w:r>
              <w:rPr>
                <w:rFonts w:ascii="宋体" w:hAnsi="宋体" w:eastAsia="宋体" w:cs="宋体"/>
                <w:spacing w:val="9"/>
                <w:sz w:val="19"/>
                <w:szCs w:val="19"/>
              </w:rPr>
              <w:t>服</w:t>
            </w:r>
            <w:r>
              <w:rPr>
                <w:rFonts w:ascii="宋体" w:hAnsi="宋体" w:eastAsia="宋体" w:cs="宋体"/>
                <w:spacing w:val="8"/>
                <w:sz w:val="19"/>
                <w:szCs w:val="19"/>
              </w:rPr>
              <w:t>务对象满意度指标</w:t>
            </w:r>
          </w:p>
        </w:tc>
        <w:tc>
          <w:tcPr>
            <w:tcW w:w="3431" w:type="dxa"/>
            <w:vAlign w:val="top"/>
          </w:tcPr>
          <w:p w14:paraId="6D88E2C1">
            <w:pPr>
              <w:keepNext w:val="0"/>
              <w:keepLines w:val="0"/>
              <w:pageBreakBefore w:val="0"/>
              <w:widowControl/>
              <w:kinsoku/>
              <w:wordWrap/>
              <w:overflowPunct/>
              <w:topLinePunct w:val="0"/>
              <w:bidi w:val="0"/>
              <w:spacing w:before="155" w:line="227" w:lineRule="auto"/>
              <w:ind w:left="38"/>
              <w:jc w:val="center"/>
              <w:rPr>
                <w:rFonts w:ascii="宋体" w:hAnsi="宋体" w:eastAsia="宋体" w:cs="宋体"/>
                <w:sz w:val="19"/>
                <w:szCs w:val="19"/>
              </w:rPr>
            </w:pPr>
            <w:r>
              <w:rPr>
                <w:rFonts w:ascii="宋体" w:hAnsi="宋体" w:eastAsia="宋体" w:cs="宋体"/>
                <w:spacing w:val="14"/>
                <w:sz w:val="19"/>
                <w:szCs w:val="19"/>
              </w:rPr>
              <w:t>老</w:t>
            </w:r>
            <w:r>
              <w:rPr>
                <w:rFonts w:ascii="宋体" w:hAnsi="宋体" w:eastAsia="宋体" w:cs="宋体"/>
                <w:spacing w:val="8"/>
                <w:sz w:val="19"/>
                <w:szCs w:val="19"/>
              </w:rPr>
              <w:t>年人及家属对本项目的认可和满意度</w:t>
            </w:r>
          </w:p>
        </w:tc>
        <w:tc>
          <w:tcPr>
            <w:tcW w:w="2051" w:type="dxa"/>
            <w:vAlign w:val="top"/>
          </w:tcPr>
          <w:p w14:paraId="5C1271EA">
            <w:pPr>
              <w:keepNext w:val="0"/>
              <w:keepLines w:val="0"/>
              <w:pageBreakBefore w:val="0"/>
              <w:widowControl/>
              <w:kinsoku/>
              <w:wordWrap/>
              <w:overflowPunct/>
              <w:topLinePunct w:val="0"/>
              <w:bidi w:val="0"/>
              <w:spacing w:before="154" w:line="253" w:lineRule="exact"/>
              <w:ind w:left="804"/>
              <w:rPr>
                <w:rFonts w:ascii="宋体" w:hAnsi="宋体" w:eastAsia="宋体" w:cs="宋体"/>
                <w:sz w:val="19"/>
                <w:szCs w:val="19"/>
              </w:rPr>
            </w:pPr>
            <w:r>
              <w:rPr>
                <w:rFonts w:ascii="宋体" w:hAnsi="宋体" w:eastAsia="宋体" w:cs="宋体"/>
                <w:spacing w:val="-1"/>
                <w:position w:val="1"/>
                <w:sz w:val="19"/>
                <w:szCs w:val="19"/>
              </w:rPr>
              <w:t>≥9</w:t>
            </w:r>
            <w:r>
              <w:rPr>
                <w:rFonts w:ascii="宋体" w:hAnsi="宋体" w:eastAsia="宋体" w:cs="宋体"/>
                <w:position w:val="1"/>
                <w:sz w:val="19"/>
                <w:szCs w:val="19"/>
              </w:rPr>
              <w:t>0%</w:t>
            </w:r>
          </w:p>
        </w:tc>
      </w:tr>
    </w:tbl>
    <w:p w14:paraId="1534A4DF"/>
    <w:p w14:paraId="0D86FBE6"/>
    <w:p w14:paraId="6415AA77"/>
    <w:p w14:paraId="620B8E8F"/>
    <w:p w14:paraId="5ADB0281"/>
    <w:p w14:paraId="55266302"/>
    <w:p w14:paraId="75197BCC"/>
    <w:p w14:paraId="21CD0EDF"/>
    <w:p w14:paraId="4BA5CED3"/>
    <w:p w14:paraId="41295D1A"/>
    <w:p w14:paraId="3F52F82C"/>
    <w:p w14:paraId="75A8281E"/>
    <w:p w14:paraId="5648E041"/>
    <w:p w14:paraId="4C684762"/>
    <w:p w14:paraId="730110D8"/>
    <w:p w14:paraId="3418A99A"/>
    <w:p w14:paraId="16E8C4A2"/>
    <w:p w14:paraId="228C5D01"/>
    <w:p w14:paraId="088CF450"/>
    <w:p w14:paraId="421BB3F3"/>
    <w:p w14:paraId="615055F2"/>
    <w:p w14:paraId="41B7F530"/>
    <w:p w14:paraId="52EF2DE5"/>
    <w:p w14:paraId="6383491B"/>
    <w:p w14:paraId="2A4621BA"/>
    <w:p w14:paraId="2A49DFCE"/>
    <w:p w14:paraId="76903868"/>
    <w:p w14:paraId="7A5C7F4E"/>
    <w:p w14:paraId="421C0580"/>
    <w:p w14:paraId="7B1285AD">
      <w:pPr>
        <w:keepNext w:val="0"/>
        <w:keepLines w:val="0"/>
        <w:pageBreakBefore w:val="0"/>
        <w:widowControl/>
        <w:kinsoku/>
        <w:wordWrap/>
        <w:overflowPunct/>
        <w:topLinePunct w:val="0"/>
        <w:bidi w:val="0"/>
        <w:spacing w:before="115" w:line="186" w:lineRule="auto"/>
        <w:ind w:left="3090"/>
        <w:rPr>
          <w:rFonts w:hint="eastAsia" w:ascii="微软雅黑" w:hAnsi="微软雅黑" w:eastAsia="微软雅黑" w:cs="微软雅黑"/>
          <w:sz w:val="31"/>
          <w:szCs w:val="31"/>
          <w:lang w:eastAsia="zh-CN"/>
        </w:rPr>
      </w:pPr>
      <w:r>
        <w:rPr>
          <w:rFonts w:hint="eastAsia" w:ascii="方正小标宋_GBK" w:hAnsi="方正小标宋_GBK" w:eastAsia="方正小标宋_GBK" w:cs="方正小标宋_GBK"/>
          <w:spacing w:val="11"/>
          <w:sz w:val="32"/>
          <w:szCs w:val="32"/>
          <w:lang w:eastAsia="zh-CN"/>
        </w:rPr>
        <w:t>项目支出绩效目标表</w:t>
      </w:r>
    </w:p>
    <w:p w14:paraId="36821A46">
      <w:pPr>
        <w:keepNext w:val="0"/>
        <w:keepLines w:val="0"/>
        <w:pageBreakBefore w:val="0"/>
        <w:widowControl/>
        <w:kinsoku/>
        <w:wordWrap/>
        <w:overflowPunct/>
        <w:topLinePunct w:val="0"/>
        <w:bidi w:val="0"/>
        <w:spacing w:before="158" w:line="228" w:lineRule="auto"/>
        <w:ind w:left="4273"/>
        <w:rPr>
          <w:rFonts w:ascii="宋体" w:hAnsi="宋体" w:eastAsia="宋体" w:cs="宋体"/>
          <w:sz w:val="19"/>
          <w:szCs w:val="19"/>
        </w:rPr>
      </w:pPr>
      <w:r>
        <w:rPr>
          <w:rFonts w:ascii="宋体" w:hAnsi="宋体" w:eastAsia="宋体" w:cs="宋体"/>
          <w:spacing w:val="16"/>
          <w:sz w:val="19"/>
          <w:szCs w:val="19"/>
        </w:rPr>
        <w:t>(2025年度</w:t>
      </w:r>
      <w:r>
        <w:rPr>
          <w:rFonts w:hint="eastAsia" w:ascii="宋体" w:hAnsi="宋体" w:eastAsia="宋体" w:cs="宋体"/>
          <w:spacing w:val="16"/>
          <w:sz w:val="19"/>
          <w:szCs w:val="19"/>
          <w:lang w:eastAsia="zh-CN"/>
        </w:rPr>
        <w:t>）</w:t>
      </w:r>
    </w:p>
    <w:p w14:paraId="0AA211F1">
      <w:pPr>
        <w:keepNext w:val="0"/>
        <w:keepLines w:val="0"/>
        <w:pageBreakBefore w:val="0"/>
        <w:widowControl/>
        <w:kinsoku/>
        <w:wordWrap/>
        <w:overflowPunct/>
        <w:topLinePunct w:val="0"/>
        <w:bidi w:val="0"/>
        <w:spacing w:before="185" w:line="229" w:lineRule="auto"/>
        <w:ind w:right="31"/>
        <w:jc w:val="right"/>
        <w:rPr>
          <w:rFonts w:hint="eastAsia" w:ascii="宋体" w:hAnsi="宋体" w:eastAsia="宋体" w:cs="宋体"/>
          <w:sz w:val="19"/>
          <w:szCs w:val="19"/>
          <w:lang w:eastAsia="zh-CN"/>
        </w:rPr>
      </w:pPr>
    </w:p>
    <w:tbl>
      <w:tblPr>
        <w:tblStyle w:val="9"/>
        <w:tblpPr w:leftFromText="180" w:rightFromText="180" w:vertAnchor="text" w:horzAnchor="page" w:tblpX="1108" w:tblpY="50"/>
        <w:tblOverlap w:val="never"/>
        <w:tblW w:w="96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567"/>
        <w:gridCol w:w="2305"/>
        <w:gridCol w:w="2729"/>
        <w:gridCol w:w="3075"/>
      </w:tblGrid>
      <w:tr w14:paraId="666BB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7" w:hRule="atLeast"/>
        </w:trPr>
        <w:tc>
          <w:tcPr>
            <w:tcW w:w="1567" w:type="dxa"/>
            <w:vAlign w:val="top"/>
          </w:tcPr>
          <w:p w14:paraId="378A7E41">
            <w:pPr>
              <w:keepNext w:val="0"/>
              <w:keepLines w:val="0"/>
              <w:pageBreakBefore w:val="0"/>
              <w:widowControl/>
              <w:kinsoku/>
              <w:wordWrap/>
              <w:overflowPunct/>
              <w:topLinePunct w:val="0"/>
              <w:bidi w:val="0"/>
              <w:spacing w:before="158" w:line="228" w:lineRule="auto"/>
              <w:ind w:left="396"/>
              <w:rPr>
                <w:rFonts w:ascii="宋体" w:hAnsi="宋体" w:eastAsia="宋体" w:cs="宋体"/>
                <w:sz w:val="19"/>
                <w:szCs w:val="19"/>
              </w:rPr>
            </w:pPr>
            <w:r>
              <w:rPr>
                <w:rFonts w:ascii="宋体" w:hAnsi="宋体" w:eastAsia="宋体" w:cs="宋体"/>
                <w:spacing w:val="7"/>
                <w:sz w:val="19"/>
                <w:szCs w:val="19"/>
              </w:rPr>
              <w:t>项</w:t>
            </w:r>
            <w:r>
              <w:rPr>
                <w:rFonts w:ascii="宋体" w:hAnsi="宋体" w:eastAsia="宋体" w:cs="宋体"/>
                <w:spacing w:val="6"/>
                <w:sz w:val="19"/>
                <w:szCs w:val="19"/>
              </w:rPr>
              <w:t>目编码</w:t>
            </w:r>
          </w:p>
        </w:tc>
        <w:tc>
          <w:tcPr>
            <w:tcW w:w="2305" w:type="dxa"/>
            <w:vAlign w:val="top"/>
          </w:tcPr>
          <w:p w14:paraId="67AE5E30">
            <w:pPr>
              <w:keepNext w:val="0"/>
              <w:keepLines w:val="0"/>
              <w:pageBreakBefore w:val="0"/>
              <w:widowControl/>
              <w:kinsoku/>
              <w:wordWrap/>
              <w:overflowPunct/>
              <w:topLinePunct w:val="0"/>
              <w:bidi w:val="0"/>
              <w:spacing w:before="189" w:line="191" w:lineRule="auto"/>
              <w:ind w:left="102"/>
              <w:rPr>
                <w:rFonts w:ascii="宋体" w:hAnsi="宋体" w:eastAsia="宋体" w:cs="宋体"/>
                <w:sz w:val="19"/>
                <w:szCs w:val="19"/>
              </w:rPr>
            </w:pPr>
            <w:r>
              <w:rPr>
                <w:rFonts w:ascii="宋体" w:hAnsi="宋体" w:eastAsia="宋体" w:cs="宋体"/>
                <w:spacing w:val="10"/>
                <w:sz w:val="19"/>
                <w:szCs w:val="19"/>
              </w:rPr>
              <w:t>37</w:t>
            </w:r>
            <w:r>
              <w:rPr>
                <w:rFonts w:ascii="宋体" w:hAnsi="宋体" w:eastAsia="宋体" w:cs="宋体"/>
                <w:spacing w:val="7"/>
                <w:sz w:val="19"/>
                <w:szCs w:val="19"/>
              </w:rPr>
              <w:t>0</w:t>
            </w:r>
            <w:r>
              <w:rPr>
                <w:rFonts w:ascii="宋体" w:hAnsi="宋体" w:eastAsia="宋体" w:cs="宋体"/>
                <w:spacing w:val="5"/>
                <w:sz w:val="19"/>
                <w:szCs w:val="19"/>
              </w:rPr>
              <w:t>20025120914010002</w:t>
            </w:r>
            <w:r>
              <w:rPr>
                <w:rFonts w:ascii="宋体" w:hAnsi="宋体" w:eastAsia="宋体" w:cs="宋体"/>
                <w:sz w:val="19"/>
                <w:szCs w:val="19"/>
              </w:rPr>
              <w:t>T</w:t>
            </w:r>
          </w:p>
        </w:tc>
        <w:tc>
          <w:tcPr>
            <w:tcW w:w="2729" w:type="dxa"/>
            <w:vAlign w:val="top"/>
          </w:tcPr>
          <w:p w14:paraId="2A44EA46">
            <w:pPr>
              <w:keepNext w:val="0"/>
              <w:keepLines w:val="0"/>
              <w:pageBreakBefore w:val="0"/>
              <w:widowControl/>
              <w:kinsoku/>
              <w:wordWrap/>
              <w:overflowPunct/>
              <w:topLinePunct w:val="0"/>
              <w:bidi w:val="0"/>
              <w:spacing w:before="158" w:line="229" w:lineRule="auto"/>
              <w:ind w:left="981"/>
              <w:rPr>
                <w:rFonts w:ascii="宋体" w:hAnsi="宋体" w:eastAsia="宋体" w:cs="宋体"/>
                <w:sz w:val="19"/>
                <w:szCs w:val="19"/>
              </w:rPr>
            </w:pPr>
            <w:r>
              <w:rPr>
                <w:rFonts w:ascii="宋体" w:hAnsi="宋体" w:eastAsia="宋体" w:cs="宋体"/>
                <w:spacing w:val="7"/>
                <w:sz w:val="19"/>
                <w:szCs w:val="19"/>
              </w:rPr>
              <w:t>项</w:t>
            </w:r>
            <w:r>
              <w:rPr>
                <w:rFonts w:ascii="宋体" w:hAnsi="宋体" w:eastAsia="宋体" w:cs="宋体"/>
                <w:spacing w:val="6"/>
                <w:sz w:val="19"/>
                <w:szCs w:val="19"/>
              </w:rPr>
              <w:t>目名称</w:t>
            </w:r>
          </w:p>
        </w:tc>
        <w:tc>
          <w:tcPr>
            <w:tcW w:w="3075" w:type="dxa"/>
            <w:vAlign w:val="top"/>
          </w:tcPr>
          <w:p w14:paraId="564FE2FA">
            <w:pPr>
              <w:keepNext w:val="0"/>
              <w:keepLines w:val="0"/>
              <w:pageBreakBefore w:val="0"/>
              <w:widowControl/>
              <w:kinsoku/>
              <w:wordWrap/>
              <w:overflowPunct/>
              <w:topLinePunct w:val="0"/>
              <w:bidi w:val="0"/>
              <w:spacing w:before="158" w:line="228" w:lineRule="auto"/>
              <w:ind w:left="254"/>
              <w:rPr>
                <w:rFonts w:ascii="宋体" w:hAnsi="宋体" w:eastAsia="宋体" w:cs="宋体"/>
                <w:sz w:val="19"/>
                <w:szCs w:val="19"/>
              </w:rPr>
            </w:pPr>
            <w:r>
              <w:rPr>
                <w:rFonts w:ascii="宋体" w:hAnsi="宋体" w:eastAsia="宋体" w:cs="宋体"/>
                <w:spacing w:val="8"/>
                <w:sz w:val="19"/>
                <w:szCs w:val="19"/>
              </w:rPr>
              <w:t>60以上老年人意外伤害险项</w:t>
            </w:r>
            <w:r>
              <w:rPr>
                <w:rFonts w:ascii="宋体" w:hAnsi="宋体" w:eastAsia="宋体" w:cs="宋体"/>
                <w:spacing w:val="6"/>
                <w:sz w:val="19"/>
                <w:szCs w:val="19"/>
              </w:rPr>
              <w:t>目</w:t>
            </w:r>
          </w:p>
        </w:tc>
      </w:tr>
      <w:tr w14:paraId="42313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7" w:hRule="atLeast"/>
        </w:trPr>
        <w:tc>
          <w:tcPr>
            <w:tcW w:w="1567" w:type="dxa"/>
            <w:vAlign w:val="top"/>
          </w:tcPr>
          <w:p w14:paraId="48394F33">
            <w:pPr>
              <w:keepNext w:val="0"/>
              <w:keepLines w:val="0"/>
              <w:pageBreakBefore w:val="0"/>
              <w:widowControl/>
              <w:kinsoku/>
              <w:wordWrap/>
              <w:overflowPunct/>
              <w:topLinePunct w:val="0"/>
              <w:bidi w:val="0"/>
              <w:spacing w:before="151" w:line="228" w:lineRule="auto"/>
              <w:ind w:left="394"/>
              <w:rPr>
                <w:rFonts w:ascii="宋体" w:hAnsi="宋体" w:eastAsia="宋体" w:cs="宋体"/>
                <w:sz w:val="19"/>
                <w:szCs w:val="19"/>
              </w:rPr>
            </w:pPr>
            <w:r>
              <w:rPr>
                <w:rFonts w:ascii="宋体" w:hAnsi="宋体" w:eastAsia="宋体" w:cs="宋体"/>
                <w:spacing w:val="8"/>
                <w:sz w:val="19"/>
                <w:szCs w:val="19"/>
              </w:rPr>
              <w:t>主</w:t>
            </w:r>
            <w:r>
              <w:rPr>
                <w:rFonts w:ascii="宋体" w:hAnsi="宋体" w:eastAsia="宋体" w:cs="宋体"/>
                <w:spacing w:val="6"/>
                <w:sz w:val="19"/>
                <w:szCs w:val="19"/>
              </w:rPr>
              <w:t>管部门</w:t>
            </w:r>
          </w:p>
        </w:tc>
        <w:tc>
          <w:tcPr>
            <w:tcW w:w="2305" w:type="dxa"/>
            <w:vAlign w:val="top"/>
          </w:tcPr>
          <w:p w14:paraId="553FA206">
            <w:pPr>
              <w:keepNext w:val="0"/>
              <w:keepLines w:val="0"/>
              <w:pageBreakBefore w:val="0"/>
              <w:widowControl/>
              <w:kinsoku/>
              <w:wordWrap/>
              <w:overflowPunct/>
              <w:topLinePunct w:val="0"/>
              <w:bidi w:val="0"/>
              <w:spacing w:before="152" w:line="227" w:lineRule="auto"/>
              <w:ind w:left="561"/>
              <w:rPr>
                <w:rFonts w:ascii="宋体" w:hAnsi="宋体" w:eastAsia="宋体" w:cs="宋体"/>
                <w:sz w:val="19"/>
                <w:szCs w:val="19"/>
              </w:rPr>
            </w:pPr>
            <w:r>
              <w:rPr>
                <w:rFonts w:ascii="宋体" w:hAnsi="宋体" w:eastAsia="宋体" w:cs="宋体"/>
                <w:spacing w:val="11"/>
                <w:sz w:val="19"/>
                <w:szCs w:val="19"/>
              </w:rPr>
              <w:t>青</w:t>
            </w:r>
            <w:r>
              <w:rPr>
                <w:rFonts w:ascii="宋体" w:hAnsi="宋体" w:eastAsia="宋体" w:cs="宋体"/>
                <w:spacing w:val="7"/>
                <w:sz w:val="19"/>
                <w:szCs w:val="19"/>
              </w:rPr>
              <w:t>岛市民政局</w:t>
            </w:r>
          </w:p>
        </w:tc>
        <w:tc>
          <w:tcPr>
            <w:tcW w:w="2729" w:type="dxa"/>
            <w:vAlign w:val="top"/>
          </w:tcPr>
          <w:p w14:paraId="0FE7BB2E">
            <w:pPr>
              <w:keepNext w:val="0"/>
              <w:keepLines w:val="0"/>
              <w:pageBreakBefore w:val="0"/>
              <w:widowControl/>
              <w:kinsoku/>
              <w:wordWrap/>
              <w:overflowPunct/>
              <w:topLinePunct w:val="0"/>
              <w:bidi w:val="0"/>
              <w:spacing w:before="151" w:line="228" w:lineRule="auto"/>
              <w:ind w:left="979"/>
              <w:rPr>
                <w:rFonts w:hint="eastAsia" w:ascii="宋体" w:hAnsi="宋体" w:eastAsia="宋体" w:cs="宋体"/>
                <w:sz w:val="19"/>
                <w:szCs w:val="19"/>
                <w:lang w:eastAsia="zh-CN"/>
              </w:rPr>
            </w:pPr>
            <w:r>
              <w:rPr>
                <w:rFonts w:hint="eastAsia" w:ascii="宋体" w:hAnsi="宋体" w:eastAsia="宋体" w:cs="宋体"/>
                <w:spacing w:val="8"/>
                <w:sz w:val="19"/>
                <w:szCs w:val="19"/>
                <w:lang w:eastAsia="zh-CN"/>
              </w:rPr>
              <w:t>预算金额（万元）</w:t>
            </w:r>
          </w:p>
        </w:tc>
        <w:tc>
          <w:tcPr>
            <w:tcW w:w="3075" w:type="dxa"/>
            <w:vAlign w:val="top"/>
          </w:tcPr>
          <w:p w14:paraId="454AE1C9">
            <w:pPr>
              <w:keepNext w:val="0"/>
              <w:keepLines w:val="0"/>
              <w:pageBreakBefore w:val="0"/>
              <w:widowControl/>
              <w:kinsoku/>
              <w:wordWrap/>
              <w:overflowPunct/>
              <w:topLinePunct w:val="0"/>
              <w:bidi w:val="0"/>
              <w:spacing w:before="182" w:line="191" w:lineRule="auto"/>
              <w:ind w:left="1360"/>
              <w:rPr>
                <w:rFonts w:ascii="宋体" w:hAnsi="宋体" w:eastAsia="宋体" w:cs="宋体"/>
                <w:sz w:val="19"/>
                <w:szCs w:val="19"/>
              </w:rPr>
            </w:pPr>
            <w:r>
              <w:rPr>
                <w:rFonts w:ascii="宋体" w:hAnsi="宋体" w:eastAsia="宋体" w:cs="宋体"/>
                <w:sz w:val="19"/>
                <w:szCs w:val="19"/>
              </w:rPr>
              <w:t>1785</w:t>
            </w:r>
          </w:p>
        </w:tc>
      </w:tr>
      <w:tr w14:paraId="77665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41" w:hRule="atLeast"/>
        </w:trPr>
        <w:tc>
          <w:tcPr>
            <w:tcW w:w="1567" w:type="dxa"/>
            <w:vAlign w:val="top"/>
          </w:tcPr>
          <w:p w14:paraId="0717707B">
            <w:pPr>
              <w:keepNext w:val="0"/>
              <w:keepLines w:val="0"/>
              <w:pageBreakBefore w:val="0"/>
              <w:widowControl/>
              <w:kinsoku/>
              <w:wordWrap/>
              <w:overflowPunct/>
              <w:topLinePunct w:val="0"/>
              <w:bidi w:val="0"/>
              <w:spacing w:line="358" w:lineRule="auto"/>
              <w:rPr>
                <w:rFonts w:ascii="Arial"/>
                <w:sz w:val="19"/>
                <w:szCs w:val="19"/>
              </w:rPr>
            </w:pPr>
          </w:p>
          <w:p w14:paraId="6A4509CD">
            <w:pPr>
              <w:keepNext w:val="0"/>
              <w:keepLines w:val="0"/>
              <w:pageBreakBefore w:val="0"/>
              <w:widowControl/>
              <w:kinsoku/>
              <w:wordWrap/>
              <w:overflowPunct/>
              <w:topLinePunct w:val="0"/>
              <w:bidi w:val="0"/>
              <w:spacing w:line="358" w:lineRule="auto"/>
              <w:rPr>
                <w:rFonts w:ascii="Arial"/>
                <w:sz w:val="19"/>
                <w:szCs w:val="19"/>
              </w:rPr>
            </w:pPr>
          </w:p>
          <w:p w14:paraId="336BC6CE">
            <w:pPr>
              <w:keepNext w:val="0"/>
              <w:keepLines w:val="0"/>
              <w:pageBreakBefore w:val="0"/>
              <w:widowControl/>
              <w:kinsoku/>
              <w:wordWrap/>
              <w:overflowPunct/>
              <w:topLinePunct w:val="0"/>
              <w:bidi w:val="0"/>
              <w:spacing w:before="62" w:line="229" w:lineRule="auto"/>
              <w:ind w:left="396"/>
              <w:rPr>
                <w:rFonts w:ascii="宋体" w:hAnsi="宋体" w:eastAsia="宋体" w:cs="宋体"/>
                <w:sz w:val="19"/>
                <w:szCs w:val="19"/>
              </w:rPr>
            </w:pPr>
            <w:r>
              <w:rPr>
                <w:rFonts w:ascii="宋体" w:hAnsi="宋体" w:eastAsia="宋体" w:cs="宋体"/>
                <w:spacing w:val="7"/>
                <w:sz w:val="19"/>
                <w:szCs w:val="19"/>
              </w:rPr>
              <w:t>绩</w:t>
            </w:r>
            <w:r>
              <w:rPr>
                <w:rFonts w:ascii="宋体" w:hAnsi="宋体" w:eastAsia="宋体" w:cs="宋体"/>
                <w:spacing w:val="6"/>
                <w:sz w:val="19"/>
                <w:szCs w:val="19"/>
              </w:rPr>
              <w:t>效目标</w:t>
            </w:r>
          </w:p>
        </w:tc>
        <w:tc>
          <w:tcPr>
            <w:tcW w:w="8109" w:type="dxa"/>
            <w:gridSpan w:val="3"/>
            <w:vAlign w:val="top"/>
          </w:tcPr>
          <w:p w14:paraId="704C9868">
            <w:pPr>
              <w:keepNext w:val="0"/>
              <w:keepLines w:val="0"/>
              <w:pageBreakBefore w:val="0"/>
              <w:widowControl/>
              <w:kinsoku/>
              <w:wordWrap/>
              <w:overflowPunct/>
              <w:topLinePunct w:val="0"/>
              <w:bidi w:val="0"/>
              <w:spacing w:before="289" w:line="246" w:lineRule="auto"/>
              <w:ind w:left="37" w:right="16" w:firstLine="3"/>
              <w:rPr>
                <w:rFonts w:ascii="宋体" w:hAnsi="宋体" w:eastAsia="宋体" w:cs="宋体"/>
                <w:sz w:val="19"/>
                <w:szCs w:val="19"/>
              </w:rPr>
            </w:pPr>
            <w:r>
              <w:rPr>
                <w:rFonts w:ascii="宋体" w:hAnsi="宋体" w:eastAsia="宋体" w:cs="宋体"/>
                <w:spacing w:val="20"/>
                <w:sz w:val="19"/>
                <w:szCs w:val="19"/>
              </w:rPr>
              <w:t>实施</w:t>
            </w:r>
            <w:r>
              <w:rPr>
                <w:rFonts w:ascii="宋体" w:hAnsi="宋体" w:eastAsia="宋体" w:cs="宋体"/>
                <w:spacing w:val="15"/>
                <w:sz w:val="19"/>
                <w:szCs w:val="19"/>
              </w:rPr>
              <w:t>6</w:t>
            </w:r>
            <w:r>
              <w:rPr>
                <w:rFonts w:ascii="宋体" w:hAnsi="宋体" w:eastAsia="宋体" w:cs="宋体"/>
                <w:spacing w:val="10"/>
                <w:sz w:val="19"/>
                <w:szCs w:val="19"/>
              </w:rPr>
              <w:t>0岁以上青岛户籍老年人意外伤害保险政策，有效突破了保险的年龄限制，确保了老年</w:t>
            </w:r>
            <w:r>
              <w:rPr>
                <w:rFonts w:ascii="宋体" w:hAnsi="宋体" w:eastAsia="宋体" w:cs="宋体"/>
                <w:spacing w:val="11"/>
                <w:sz w:val="19"/>
                <w:szCs w:val="19"/>
              </w:rPr>
              <w:t>人有一份基本的保险保障，有效减轻个人、家庭和政府的经济负担。同时开展老年人意外</w:t>
            </w:r>
            <w:r>
              <w:rPr>
                <w:rFonts w:ascii="宋体" w:hAnsi="宋体" w:eastAsia="宋体" w:cs="宋体"/>
                <w:spacing w:val="9"/>
                <w:sz w:val="19"/>
                <w:szCs w:val="19"/>
              </w:rPr>
              <w:t>伤</w:t>
            </w:r>
            <w:r>
              <w:rPr>
                <w:rFonts w:ascii="宋体" w:hAnsi="宋体" w:eastAsia="宋体" w:cs="宋体"/>
                <w:spacing w:val="11"/>
                <w:sz w:val="19"/>
                <w:szCs w:val="19"/>
              </w:rPr>
              <w:t>害保险项目，将商业保险与基本医疗保险赔付相结合，既有利于发挥商业保险的补充作用</w:t>
            </w:r>
            <w:r>
              <w:rPr>
                <w:rFonts w:ascii="宋体" w:hAnsi="宋体" w:eastAsia="宋体" w:cs="宋体"/>
                <w:spacing w:val="10"/>
                <w:sz w:val="19"/>
                <w:szCs w:val="19"/>
              </w:rPr>
              <w:t>，</w:t>
            </w:r>
            <w:r>
              <w:rPr>
                <w:rFonts w:ascii="宋体" w:hAnsi="宋体" w:eastAsia="宋体" w:cs="宋体"/>
                <w:spacing w:val="11"/>
                <w:sz w:val="19"/>
                <w:szCs w:val="19"/>
              </w:rPr>
              <w:t>又有利于缓解社会保障压力，提高老年人及其家庭抗风险能力，减少因老年人意外伤害引</w:t>
            </w:r>
            <w:r>
              <w:rPr>
                <w:rFonts w:ascii="宋体" w:hAnsi="宋体" w:eastAsia="宋体" w:cs="宋体"/>
                <w:spacing w:val="10"/>
                <w:sz w:val="19"/>
                <w:szCs w:val="19"/>
              </w:rPr>
              <w:t>发</w:t>
            </w:r>
            <w:r>
              <w:rPr>
                <w:rFonts w:ascii="宋体" w:hAnsi="宋体" w:eastAsia="宋体" w:cs="宋体"/>
                <w:spacing w:val="8"/>
                <w:sz w:val="19"/>
                <w:szCs w:val="19"/>
              </w:rPr>
              <w:t>的矛盾和纠纷，促进社会和谐与稳定</w:t>
            </w:r>
            <w:r>
              <w:rPr>
                <w:rFonts w:ascii="宋体" w:hAnsi="宋体" w:eastAsia="宋体" w:cs="宋体"/>
                <w:spacing w:val="5"/>
                <w:sz w:val="19"/>
                <w:szCs w:val="19"/>
              </w:rPr>
              <w:t>。</w:t>
            </w:r>
          </w:p>
        </w:tc>
      </w:tr>
      <w:tr w14:paraId="7B2D6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7" w:hRule="atLeast"/>
        </w:trPr>
        <w:tc>
          <w:tcPr>
            <w:tcW w:w="1567" w:type="dxa"/>
            <w:vAlign w:val="top"/>
          </w:tcPr>
          <w:p w14:paraId="22228CE4">
            <w:pPr>
              <w:keepNext w:val="0"/>
              <w:keepLines w:val="0"/>
              <w:pageBreakBefore w:val="0"/>
              <w:widowControl/>
              <w:kinsoku/>
              <w:wordWrap/>
              <w:overflowPunct/>
              <w:topLinePunct w:val="0"/>
              <w:autoSpaceDE w:val="0"/>
              <w:autoSpaceDN w:val="0"/>
              <w:bidi w:val="0"/>
              <w:adjustRightInd w:val="0"/>
              <w:snapToGrid w:val="0"/>
              <w:spacing w:before="146" w:line="229" w:lineRule="auto"/>
              <w:ind w:left="396" w:leftChars="0"/>
              <w:textAlignment w:val="baseline"/>
              <w:outlineLvl w:val="9"/>
              <w:rPr>
                <w:rFonts w:ascii="宋体" w:hAnsi="宋体" w:eastAsia="宋体" w:cs="宋体"/>
                <w:sz w:val="19"/>
                <w:szCs w:val="19"/>
              </w:rPr>
            </w:pPr>
            <w:r>
              <w:rPr>
                <w:rFonts w:hint="eastAsia" w:ascii="宋体" w:hAnsi="宋体" w:eastAsia="宋体" w:cs="宋体"/>
                <w:spacing w:val="6"/>
                <w:sz w:val="19"/>
                <w:szCs w:val="19"/>
              </w:rPr>
              <w:t>一级指标</w:t>
            </w:r>
          </w:p>
        </w:tc>
        <w:tc>
          <w:tcPr>
            <w:tcW w:w="2305" w:type="dxa"/>
            <w:vAlign w:val="top"/>
          </w:tcPr>
          <w:p w14:paraId="18D15CE0">
            <w:pPr>
              <w:keepNext w:val="0"/>
              <w:keepLines w:val="0"/>
              <w:pageBreakBefore w:val="0"/>
              <w:widowControl/>
              <w:kinsoku/>
              <w:wordWrap/>
              <w:overflowPunct/>
              <w:topLinePunct w:val="0"/>
              <w:autoSpaceDE w:val="0"/>
              <w:autoSpaceDN w:val="0"/>
              <w:bidi w:val="0"/>
              <w:adjustRightInd w:val="0"/>
              <w:snapToGrid w:val="0"/>
              <w:spacing w:before="146" w:line="229" w:lineRule="auto"/>
              <w:ind w:left="872" w:leftChars="0"/>
              <w:textAlignment w:val="baseline"/>
              <w:outlineLvl w:val="9"/>
              <w:rPr>
                <w:rFonts w:ascii="宋体" w:hAnsi="宋体" w:eastAsia="宋体" w:cs="宋体"/>
                <w:sz w:val="19"/>
                <w:szCs w:val="19"/>
              </w:rPr>
            </w:pPr>
            <w:r>
              <w:rPr>
                <w:rFonts w:hint="eastAsia" w:ascii="宋体" w:hAnsi="宋体" w:eastAsia="宋体" w:cs="宋体"/>
                <w:spacing w:val="6"/>
                <w:sz w:val="19"/>
                <w:szCs w:val="19"/>
              </w:rPr>
              <w:t>二级指标</w:t>
            </w:r>
          </w:p>
        </w:tc>
        <w:tc>
          <w:tcPr>
            <w:tcW w:w="2729" w:type="dxa"/>
            <w:vAlign w:val="top"/>
          </w:tcPr>
          <w:p w14:paraId="609BFAF2">
            <w:pPr>
              <w:keepNext w:val="0"/>
              <w:keepLines w:val="0"/>
              <w:pageBreakBefore w:val="0"/>
              <w:widowControl/>
              <w:kinsoku/>
              <w:wordWrap/>
              <w:overflowPunct/>
              <w:topLinePunct w:val="0"/>
              <w:autoSpaceDE w:val="0"/>
              <w:autoSpaceDN w:val="0"/>
              <w:bidi w:val="0"/>
              <w:adjustRightInd w:val="0"/>
              <w:snapToGrid w:val="0"/>
              <w:spacing w:before="146" w:line="229" w:lineRule="auto"/>
              <w:ind w:left="977" w:leftChars="0"/>
              <w:textAlignment w:val="baseline"/>
              <w:outlineLvl w:val="9"/>
              <w:rPr>
                <w:rFonts w:ascii="宋体" w:hAnsi="宋体" w:eastAsia="宋体" w:cs="宋体"/>
                <w:sz w:val="19"/>
                <w:szCs w:val="19"/>
              </w:rPr>
            </w:pPr>
            <w:r>
              <w:rPr>
                <w:rFonts w:hint="eastAsia" w:ascii="宋体" w:hAnsi="宋体" w:eastAsia="宋体" w:cs="宋体"/>
                <w:spacing w:val="7"/>
                <w:sz w:val="19"/>
                <w:szCs w:val="19"/>
              </w:rPr>
              <w:t>三级指标</w:t>
            </w:r>
          </w:p>
        </w:tc>
        <w:tc>
          <w:tcPr>
            <w:tcW w:w="3075" w:type="dxa"/>
            <w:vAlign w:val="top"/>
          </w:tcPr>
          <w:p w14:paraId="2049AF13">
            <w:pPr>
              <w:keepNext w:val="0"/>
              <w:keepLines w:val="0"/>
              <w:pageBreakBefore w:val="0"/>
              <w:widowControl/>
              <w:kinsoku/>
              <w:wordWrap/>
              <w:overflowPunct/>
              <w:topLinePunct w:val="0"/>
              <w:autoSpaceDE w:val="0"/>
              <w:autoSpaceDN w:val="0"/>
              <w:bidi w:val="0"/>
              <w:adjustRightInd w:val="0"/>
              <w:snapToGrid w:val="0"/>
              <w:spacing w:before="147" w:line="228" w:lineRule="auto"/>
              <w:jc w:val="center"/>
              <w:textAlignment w:val="baseline"/>
              <w:outlineLvl w:val="9"/>
              <w:rPr>
                <w:rFonts w:ascii="宋体" w:hAnsi="宋体" w:eastAsia="宋体" w:cs="宋体"/>
                <w:sz w:val="19"/>
                <w:szCs w:val="19"/>
              </w:rPr>
            </w:pPr>
            <w:r>
              <w:rPr>
                <w:rFonts w:hint="eastAsia" w:ascii="宋体" w:hAnsi="宋体" w:eastAsia="宋体" w:cs="宋体"/>
                <w:spacing w:val="5"/>
                <w:sz w:val="19"/>
                <w:szCs w:val="19"/>
              </w:rPr>
              <w:t>指标值</w:t>
            </w:r>
          </w:p>
        </w:tc>
      </w:tr>
      <w:tr w14:paraId="08062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7" w:hRule="atLeast"/>
        </w:trPr>
        <w:tc>
          <w:tcPr>
            <w:tcW w:w="1567" w:type="dxa"/>
            <w:vAlign w:val="top"/>
          </w:tcPr>
          <w:p w14:paraId="0EEB85E5">
            <w:pPr>
              <w:keepNext w:val="0"/>
              <w:keepLines w:val="0"/>
              <w:pageBreakBefore w:val="0"/>
              <w:widowControl/>
              <w:kinsoku/>
              <w:wordWrap/>
              <w:overflowPunct/>
              <w:topLinePunct w:val="0"/>
              <w:bidi w:val="0"/>
              <w:spacing w:before="274" w:line="227" w:lineRule="auto"/>
              <w:ind w:left="394"/>
              <w:rPr>
                <w:rFonts w:ascii="宋体" w:hAnsi="宋体" w:eastAsia="宋体" w:cs="宋体"/>
                <w:sz w:val="19"/>
                <w:szCs w:val="19"/>
              </w:rPr>
            </w:pPr>
            <w:r>
              <w:rPr>
                <w:rFonts w:ascii="宋体" w:hAnsi="宋体" w:eastAsia="宋体" w:cs="宋体"/>
                <w:spacing w:val="8"/>
                <w:sz w:val="19"/>
                <w:szCs w:val="19"/>
              </w:rPr>
              <w:t>成</w:t>
            </w:r>
            <w:r>
              <w:rPr>
                <w:rFonts w:ascii="宋体" w:hAnsi="宋体" w:eastAsia="宋体" w:cs="宋体"/>
                <w:spacing w:val="6"/>
                <w:sz w:val="19"/>
                <w:szCs w:val="19"/>
              </w:rPr>
              <w:t>本指标</w:t>
            </w:r>
          </w:p>
        </w:tc>
        <w:tc>
          <w:tcPr>
            <w:tcW w:w="2305" w:type="dxa"/>
            <w:vAlign w:val="top"/>
          </w:tcPr>
          <w:p w14:paraId="1F34B86F">
            <w:pPr>
              <w:keepNext w:val="0"/>
              <w:keepLines w:val="0"/>
              <w:pageBreakBefore w:val="0"/>
              <w:widowControl/>
              <w:kinsoku/>
              <w:wordWrap/>
              <w:overflowPunct/>
              <w:topLinePunct w:val="0"/>
              <w:bidi w:val="0"/>
              <w:spacing w:before="274" w:line="227" w:lineRule="auto"/>
              <w:ind w:left="562"/>
              <w:rPr>
                <w:rFonts w:ascii="宋体" w:hAnsi="宋体" w:eastAsia="宋体" w:cs="宋体"/>
                <w:sz w:val="19"/>
                <w:szCs w:val="19"/>
              </w:rPr>
            </w:pPr>
            <w:r>
              <w:rPr>
                <w:rFonts w:ascii="宋体" w:hAnsi="宋体" w:eastAsia="宋体" w:cs="宋体"/>
                <w:spacing w:val="9"/>
                <w:sz w:val="19"/>
                <w:szCs w:val="19"/>
              </w:rPr>
              <w:t>经</w:t>
            </w:r>
            <w:r>
              <w:rPr>
                <w:rFonts w:ascii="宋体" w:hAnsi="宋体" w:eastAsia="宋体" w:cs="宋体"/>
                <w:spacing w:val="7"/>
                <w:sz w:val="19"/>
                <w:szCs w:val="19"/>
              </w:rPr>
              <w:t>济成本指标</w:t>
            </w:r>
          </w:p>
        </w:tc>
        <w:tc>
          <w:tcPr>
            <w:tcW w:w="2729" w:type="dxa"/>
            <w:vAlign w:val="top"/>
          </w:tcPr>
          <w:p w14:paraId="50ABB105">
            <w:pPr>
              <w:keepNext w:val="0"/>
              <w:keepLines w:val="0"/>
              <w:pageBreakBefore w:val="0"/>
              <w:widowControl/>
              <w:kinsoku/>
              <w:wordWrap/>
              <w:overflowPunct/>
              <w:topLinePunct w:val="0"/>
              <w:bidi w:val="0"/>
              <w:spacing w:before="148" w:line="255" w:lineRule="auto"/>
              <w:ind w:right="51"/>
              <w:jc w:val="center"/>
              <w:rPr>
                <w:rFonts w:ascii="宋体" w:hAnsi="宋体" w:eastAsia="宋体" w:cs="宋体"/>
                <w:sz w:val="19"/>
                <w:szCs w:val="19"/>
              </w:rPr>
            </w:pPr>
            <w:r>
              <w:rPr>
                <w:rFonts w:ascii="宋体" w:hAnsi="宋体" w:eastAsia="宋体" w:cs="宋体"/>
                <w:spacing w:val="8"/>
                <w:sz w:val="19"/>
                <w:szCs w:val="19"/>
              </w:rPr>
              <w:t>60周岁以上青岛户籍老年人意外伤害险保费预算控制</w:t>
            </w:r>
            <w:r>
              <w:rPr>
                <w:rFonts w:ascii="宋体" w:hAnsi="宋体" w:eastAsia="宋体" w:cs="宋体"/>
                <w:spacing w:val="7"/>
                <w:sz w:val="19"/>
                <w:szCs w:val="19"/>
              </w:rPr>
              <w:t>数</w:t>
            </w:r>
          </w:p>
        </w:tc>
        <w:tc>
          <w:tcPr>
            <w:tcW w:w="3075" w:type="dxa"/>
            <w:vAlign w:val="top"/>
          </w:tcPr>
          <w:p w14:paraId="20898DE9">
            <w:pPr>
              <w:keepNext w:val="0"/>
              <w:keepLines w:val="0"/>
              <w:pageBreakBefore w:val="0"/>
              <w:widowControl/>
              <w:kinsoku/>
              <w:wordWrap/>
              <w:overflowPunct/>
              <w:topLinePunct w:val="0"/>
              <w:bidi w:val="0"/>
              <w:spacing w:before="273" w:line="228" w:lineRule="auto"/>
              <w:ind w:left="1051"/>
              <w:rPr>
                <w:rFonts w:ascii="宋体" w:hAnsi="宋体" w:eastAsia="宋体" w:cs="宋体"/>
                <w:sz w:val="19"/>
                <w:szCs w:val="19"/>
              </w:rPr>
            </w:pPr>
            <w:r>
              <w:rPr>
                <w:rFonts w:ascii="宋体" w:hAnsi="宋体" w:eastAsia="宋体" w:cs="宋体"/>
                <w:spacing w:val="9"/>
                <w:sz w:val="19"/>
                <w:szCs w:val="19"/>
              </w:rPr>
              <w:t>3</w:t>
            </w:r>
            <w:r>
              <w:rPr>
                <w:rFonts w:ascii="宋体" w:hAnsi="宋体" w:eastAsia="宋体" w:cs="宋体"/>
                <w:spacing w:val="5"/>
                <w:sz w:val="19"/>
                <w:szCs w:val="19"/>
              </w:rPr>
              <w:t>0元/人/年</w:t>
            </w:r>
          </w:p>
        </w:tc>
      </w:tr>
      <w:tr w14:paraId="2B63C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7" w:hRule="atLeast"/>
        </w:trPr>
        <w:tc>
          <w:tcPr>
            <w:tcW w:w="1567" w:type="dxa"/>
            <w:vMerge w:val="restart"/>
            <w:vAlign w:val="top"/>
          </w:tcPr>
          <w:p w14:paraId="5EEFAC22">
            <w:pPr>
              <w:keepNext w:val="0"/>
              <w:keepLines w:val="0"/>
              <w:pageBreakBefore w:val="0"/>
              <w:widowControl/>
              <w:kinsoku/>
              <w:wordWrap/>
              <w:overflowPunct/>
              <w:topLinePunct w:val="0"/>
              <w:bidi w:val="0"/>
              <w:spacing w:line="294" w:lineRule="auto"/>
              <w:rPr>
                <w:rFonts w:ascii="Arial"/>
                <w:sz w:val="19"/>
                <w:szCs w:val="19"/>
              </w:rPr>
            </w:pPr>
          </w:p>
          <w:p w14:paraId="3CBDE05F">
            <w:pPr>
              <w:keepNext w:val="0"/>
              <w:keepLines w:val="0"/>
              <w:pageBreakBefore w:val="0"/>
              <w:widowControl/>
              <w:kinsoku/>
              <w:wordWrap/>
              <w:overflowPunct/>
              <w:topLinePunct w:val="0"/>
              <w:bidi w:val="0"/>
              <w:spacing w:line="295" w:lineRule="auto"/>
              <w:rPr>
                <w:rFonts w:ascii="Arial"/>
                <w:sz w:val="19"/>
                <w:szCs w:val="19"/>
              </w:rPr>
            </w:pPr>
          </w:p>
          <w:p w14:paraId="4236D389">
            <w:pPr>
              <w:keepNext w:val="0"/>
              <w:keepLines w:val="0"/>
              <w:pageBreakBefore w:val="0"/>
              <w:widowControl/>
              <w:kinsoku/>
              <w:wordWrap/>
              <w:overflowPunct/>
              <w:topLinePunct w:val="0"/>
              <w:bidi w:val="0"/>
              <w:spacing w:line="295" w:lineRule="auto"/>
              <w:rPr>
                <w:rFonts w:ascii="Arial"/>
                <w:sz w:val="19"/>
                <w:szCs w:val="19"/>
              </w:rPr>
            </w:pPr>
          </w:p>
          <w:p w14:paraId="640195A6">
            <w:pPr>
              <w:keepNext w:val="0"/>
              <w:keepLines w:val="0"/>
              <w:pageBreakBefore w:val="0"/>
              <w:widowControl/>
              <w:kinsoku/>
              <w:wordWrap/>
              <w:overflowPunct/>
              <w:topLinePunct w:val="0"/>
              <w:bidi w:val="0"/>
              <w:spacing w:line="295" w:lineRule="auto"/>
              <w:rPr>
                <w:rFonts w:ascii="Arial"/>
                <w:sz w:val="19"/>
                <w:szCs w:val="19"/>
              </w:rPr>
            </w:pPr>
          </w:p>
          <w:p w14:paraId="05F7CDB8">
            <w:pPr>
              <w:keepNext w:val="0"/>
              <w:keepLines w:val="0"/>
              <w:pageBreakBefore w:val="0"/>
              <w:widowControl/>
              <w:kinsoku/>
              <w:wordWrap/>
              <w:overflowPunct/>
              <w:topLinePunct w:val="0"/>
              <w:bidi w:val="0"/>
              <w:spacing w:before="62" w:line="228" w:lineRule="auto"/>
              <w:ind w:left="393"/>
              <w:rPr>
                <w:rFonts w:ascii="宋体" w:hAnsi="宋体" w:eastAsia="宋体" w:cs="宋体"/>
                <w:sz w:val="19"/>
                <w:szCs w:val="19"/>
              </w:rPr>
            </w:pPr>
            <w:r>
              <w:rPr>
                <w:rFonts w:ascii="宋体" w:hAnsi="宋体" w:eastAsia="宋体" w:cs="宋体"/>
                <w:spacing w:val="7"/>
                <w:sz w:val="19"/>
                <w:szCs w:val="19"/>
              </w:rPr>
              <w:t>产出指标</w:t>
            </w:r>
          </w:p>
        </w:tc>
        <w:tc>
          <w:tcPr>
            <w:tcW w:w="2305" w:type="dxa"/>
            <w:vMerge w:val="restart"/>
            <w:vAlign w:val="top"/>
          </w:tcPr>
          <w:p w14:paraId="650BC9E6">
            <w:pPr>
              <w:keepNext w:val="0"/>
              <w:keepLines w:val="0"/>
              <w:pageBreakBefore w:val="0"/>
              <w:widowControl/>
              <w:kinsoku/>
              <w:wordWrap/>
              <w:overflowPunct/>
              <w:topLinePunct w:val="0"/>
              <w:bidi w:val="0"/>
              <w:spacing w:line="461" w:lineRule="auto"/>
              <w:rPr>
                <w:rFonts w:ascii="Arial"/>
                <w:sz w:val="19"/>
                <w:szCs w:val="19"/>
              </w:rPr>
            </w:pPr>
          </w:p>
          <w:p w14:paraId="01D492E7">
            <w:pPr>
              <w:keepNext w:val="0"/>
              <w:keepLines w:val="0"/>
              <w:pageBreakBefore w:val="0"/>
              <w:widowControl/>
              <w:kinsoku/>
              <w:wordWrap/>
              <w:overflowPunct/>
              <w:topLinePunct w:val="0"/>
              <w:bidi w:val="0"/>
              <w:spacing w:before="61" w:line="228" w:lineRule="auto"/>
              <w:ind w:left="762"/>
              <w:rPr>
                <w:rFonts w:ascii="宋体" w:hAnsi="宋体" w:eastAsia="宋体" w:cs="宋体"/>
                <w:sz w:val="19"/>
                <w:szCs w:val="19"/>
              </w:rPr>
            </w:pPr>
            <w:r>
              <w:rPr>
                <w:rFonts w:ascii="宋体" w:hAnsi="宋体" w:eastAsia="宋体" w:cs="宋体"/>
                <w:spacing w:val="8"/>
                <w:sz w:val="19"/>
                <w:szCs w:val="19"/>
              </w:rPr>
              <w:t>数</w:t>
            </w:r>
            <w:r>
              <w:rPr>
                <w:rFonts w:ascii="宋体" w:hAnsi="宋体" w:eastAsia="宋体" w:cs="宋体"/>
                <w:spacing w:val="6"/>
                <w:sz w:val="19"/>
                <w:szCs w:val="19"/>
              </w:rPr>
              <w:t>量指标</w:t>
            </w:r>
          </w:p>
        </w:tc>
        <w:tc>
          <w:tcPr>
            <w:tcW w:w="2729" w:type="dxa"/>
            <w:vAlign w:val="top"/>
          </w:tcPr>
          <w:p w14:paraId="0ED6A280">
            <w:pPr>
              <w:keepNext w:val="0"/>
              <w:keepLines w:val="0"/>
              <w:pageBreakBefore w:val="0"/>
              <w:widowControl/>
              <w:kinsoku/>
              <w:wordWrap/>
              <w:overflowPunct/>
              <w:topLinePunct w:val="0"/>
              <w:bidi w:val="0"/>
              <w:spacing w:before="153" w:line="228" w:lineRule="auto"/>
              <w:ind w:left="81"/>
              <w:jc w:val="center"/>
              <w:rPr>
                <w:rFonts w:ascii="宋体" w:hAnsi="宋体" w:eastAsia="宋体" w:cs="宋体"/>
                <w:sz w:val="19"/>
                <w:szCs w:val="19"/>
              </w:rPr>
            </w:pPr>
            <w:r>
              <w:rPr>
                <w:rFonts w:ascii="宋体" w:hAnsi="宋体" w:eastAsia="宋体" w:cs="宋体"/>
                <w:spacing w:val="12"/>
                <w:sz w:val="19"/>
                <w:szCs w:val="19"/>
              </w:rPr>
              <w:t>享</w:t>
            </w:r>
            <w:r>
              <w:rPr>
                <w:rFonts w:ascii="宋体" w:hAnsi="宋体" w:eastAsia="宋体" w:cs="宋体"/>
                <w:spacing w:val="8"/>
                <w:sz w:val="19"/>
                <w:szCs w:val="19"/>
              </w:rPr>
              <w:t>受意外伤害保险的老年人数</w:t>
            </w:r>
          </w:p>
        </w:tc>
        <w:tc>
          <w:tcPr>
            <w:tcW w:w="3075" w:type="dxa"/>
            <w:vAlign w:val="top"/>
          </w:tcPr>
          <w:p w14:paraId="7320880F">
            <w:pPr>
              <w:keepNext w:val="0"/>
              <w:keepLines w:val="0"/>
              <w:pageBreakBefore w:val="0"/>
              <w:widowControl/>
              <w:kinsoku/>
              <w:wordWrap/>
              <w:overflowPunct/>
              <w:topLinePunct w:val="0"/>
              <w:bidi w:val="0"/>
              <w:spacing w:before="153" w:line="229" w:lineRule="auto"/>
              <w:ind w:left="1211"/>
              <w:rPr>
                <w:rFonts w:ascii="宋体" w:hAnsi="宋体" w:eastAsia="宋体" w:cs="宋体"/>
                <w:sz w:val="19"/>
                <w:szCs w:val="19"/>
              </w:rPr>
            </w:pPr>
            <w:r>
              <w:rPr>
                <w:rFonts w:ascii="宋体" w:hAnsi="宋体" w:eastAsia="宋体" w:cs="宋体"/>
                <w:spacing w:val="3"/>
                <w:sz w:val="19"/>
                <w:szCs w:val="19"/>
              </w:rPr>
              <w:t>119万人</w:t>
            </w:r>
          </w:p>
        </w:tc>
      </w:tr>
      <w:tr w14:paraId="3F4BA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9" w:hRule="atLeast"/>
        </w:trPr>
        <w:tc>
          <w:tcPr>
            <w:tcW w:w="1567" w:type="dxa"/>
            <w:vMerge w:val="continue"/>
            <w:vAlign w:val="top"/>
          </w:tcPr>
          <w:p w14:paraId="6CE85106">
            <w:pPr>
              <w:keepNext w:val="0"/>
              <w:keepLines w:val="0"/>
              <w:pageBreakBefore w:val="0"/>
              <w:widowControl/>
              <w:kinsoku/>
              <w:wordWrap/>
              <w:overflowPunct/>
              <w:topLinePunct w:val="0"/>
              <w:bidi w:val="0"/>
              <w:rPr>
                <w:rFonts w:ascii="Arial"/>
                <w:sz w:val="19"/>
                <w:szCs w:val="19"/>
              </w:rPr>
            </w:pPr>
          </w:p>
        </w:tc>
        <w:tc>
          <w:tcPr>
            <w:tcW w:w="2305" w:type="dxa"/>
            <w:vMerge w:val="continue"/>
            <w:vAlign w:val="top"/>
          </w:tcPr>
          <w:p w14:paraId="17750CE0">
            <w:pPr>
              <w:keepNext w:val="0"/>
              <w:keepLines w:val="0"/>
              <w:pageBreakBefore w:val="0"/>
              <w:widowControl/>
              <w:kinsoku/>
              <w:wordWrap/>
              <w:overflowPunct/>
              <w:topLinePunct w:val="0"/>
              <w:bidi w:val="0"/>
              <w:rPr>
                <w:rFonts w:ascii="Arial"/>
                <w:sz w:val="19"/>
                <w:szCs w:val="19"/>
              </w:rPr>
            </w:pPr>
          </w:p>
        </w:tc>
        <w:tc>
          <w:tcPr>
            <w:tcW w:w="2729" w:type="dxa"/>
            <w:vAlign w:val="top"/>
          </w:tcPr>
          <w:p w14:paraId="34BEBE48">
            <w:pPr>
              <w:keepNext w:val="0"/>
              <w:keepLines w:val="0"/>
              <w:pageBreakBefore w:val="0"/>
              <w:widowControl/>
              <w:kinsoku/>
              <w:wordWrap/>
              <w:overflowPunct/>
              <w:topLinePunct w:val="0"/>
              <w:bidi w:val="0"/>
              <w:spacing w:before="283" w:line="228" w:lineRule="auto"/>
              <w:ind w:left="580"/>
              <w:rPr>
                <w:rFonts w:ascii="宋体" w:hAnsi="宋体" w:eastAsia="宋体" w:cs="宋体"/>
                <w:sz w:val="19"/>
                <w:szCs w:val="19"/>
              </w:rPr>
            </w:pPr>
            <w:r>
              <w:rPr>
                <w:rFonts w:ascii="宋体" w:hAnsi="宋体" w:eastAsia="宋体" w:cs="宋体"/>
                <w:spacing w:val="8"/>
                <w:sz w:val="19"/>
                <w:szCs w:val="19"/>
              </w:rPr>
              <w:t>补贴发放的区市数</w:t>
            </w:r>
          </w:p>
        </w:tc>
        <w:tc>
          <w:tcPr>
            <w:tcW w:w="3075" w:type="dxa"/>
            <w:vAlign w:val="top"/>
          </w:tcPr>
          <w:p w14:paraId="7C87EB2F">
            <w:pPr>
              <w:keepNext w:val="0"/>
              <w:keepLines w:val="0"/>
              <w:pageBreakBefore w:val="0"/>
              <w:widowControl/>
              <w:kinsoku/>
              <w:wordWrap/>
              <w:overflowPunct/>
              <w:topLinePunct w:val="0"/>
              <w:bidi w:val="0"/>
              <w:spacing w:before="158" w:line="228" w:lineRule="auto"/>
              <w:ind w:left="105"/>
              <w:rPr>
                <w:rFonts w:ascii="宋体" w:hAnsi="宋体" w:eastAsia="宋体" w:cs="宋体"/>
                <w:sz w:val="19"/>
                <w:szCs w:val="19"/>
              </w:rPr>
            </w:pPr>
            <w:r>
              <w:rPr>
                <w:rFonts w:ascii="宋体" w:hAnsi="宋体" w:eastAsia="宋体" w:cs="宋体"/>
                <w:spacing w:val="8"/>
                <w:sz w:val="19"/>
                <w:szCs w:val="19"/>
              </w:rPr>
              <w:t>6</w:t>
            </w:r>
            <w:r>
              <w:rPr>
                <w:rFonts w:ascii="宋体" w:hAnsi="宋体" w:eastAsia="宋体" w:cs="宋体"/>
                <w:spacing w:val="7"/>
                <w:sz w:val="19"/>
                <w:szCs w:val="19"/>
              </w:rPr>
              <w:t>区</w:t>
            </w:r>
            <w:r>
              <w:rPr>
                <w:rFonts w:hint="eastAsia" w:ascii="宋体" w:hAnsi="宋体" w:eastAsia="宋体" w:cs="宋体"/>
                <w:spacing w:val="7"/>
                <w:sz w:val="19"/>
                <w:szCs w:val="19"/>
                <w:lang w:eastAsia="zh-CN"/>
              </w:rPr>
              <w:t>（</w:t>
            </w:r>
            <w:r>
              <w:rPr>
                <w:rFonts w:ascii="宋体" w:hAnsi="宋体" w:eastAsia="宋体" w:cs="宋体"/>
                <w:spacing w:val="7"/>
                <w:sz w:val="19"/>
                <w:szCs w:val="19"/>
              </w:rPr>
              <w:t>市南区、市北区、李沧区、</w:t>
            </w:r>
          </w:p>
          <w:p w14:paraId="251354C7">
            <w:pPr>
              <w:keepNext w:val="0"/>
              <w:keepLines w:val="0"/>
              <w:pageBreakBefore w:val="0"/>
              <w:widowControl/>
              <w:kinsoku/>
              <w:wordWrap/>
              <w:overflowPunct/>
              <w:topLinePunct w:val="0"/>
              <w:bidi w:val="0"/>
              <w:spacing w:before="13" w:line="231" w:lineRule="auto"/>
              <w:ind w:left="359"/>
              <w:rPr>
                <w:rFonts w:ascii="宋体" w:hAnsi="宋体" w:eastAsia="宋体" w:cs="宋体"/>
                <w:sz w:val="19"/>
                <w:szCs w:val="19"/>
              </w:rPr>
            </w:pPr>
            <w:r>
              <w:rPr>
                <w:rFonts w:ascii="宋体" w:hAnsi="宋体" w:eastAsia="宋体" w:cs="宋体"/>
                <w:spacing w:val="7"/>
                <w:sz w:val="19"/>
                <w:szCs w:val="19"/>
              </w:rPr>
              <w:t>崂山区、黄岛区、城阳区</w:t>
            </w:r>
            <w:r>
              <w:rPr>
                <w:rFonts w:hint="eastAsia" w:ascii="宋体" w:hAnsi="宋体" w:eastAsia="宋体" w:cs="宋体"/>
                <w:spacing w:val="7"/>
                <w:sz w:val="19"/>
                <w:szCs w:val="19"/>
                <w:lang w:eastAsia="zh-CN"/>
              </w:rPr>
              <w:t>）</w:t>
            </w:r>
          </w:p>
        </w:tc>
      </w:tr>
      <w:tr w14:paraId="13C92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7" w:hRule="atLeast"/>
        </w:trPr>
        <w:tc>
          <w:tcPr>
            <w:tcW w:w="1567" w:type="dxa"/>
            <w:vMerge w:val="continue"/>
            <w:vAlign w:val="top"/>
          </w:tcPr>
          <w:p w14:paraId="597F4613">
            <w:pPr>
              <w:keepNext w:val="0"/>
              <w:keepLines w:val="0"/>
              <w:pageBreakBefore w:val="0"/>
              <w:widowControl/>
              <w:kinsoku/>
              <w:wordWrap/>
              <w:overflowPunct/>
              <w:topLinePunct w:val="0"/>
              <w:bidi w:val="0"/>
              <w:rPr>
                <w:rFonts w:ascii="Arial"/>
                <w:sz w:val="19"/>
                <w:szCs w:val="19"/>
              </w:rPr>
            </w:pPr>
          </w:p>
        </w:tc>
        <w:tc>
          <w:tcPr>
            <w:tcW w:w="2305" w:type="dxa"/>
            <w:vMerge w:val="restart"/>
            <w:vAlign w:val="top"/>
          </w:tcPr>
          <w:p w14:paraId="35607C83">
            <w:pPr>
              <w:keepNext w:val="0"/>
              <w:keepLines w:val="0"/>
              <w:pageBreakBefore w:val="0"/>
              <w:widowControl/>
              <w:kinsoku/>
              <w:wordWrap/>
              <w:overflowPunct/>
              <w:topLinePunct w:val="0"/>
              <w:bidi w:val="0"/>
              <w:spacing w:line="330" w:lineRule="auto"/>
              <w:rPr>
                <w:rFonts w:ascii="Arial"/>
                <w:sz w:val="19"/>
                <w:szCs w:val="19"/>
              </w:rPr>
            </w:pPr>
          </w:p>
          <w:p w14:paraId="2C3974C4">
            <w:pPr>
              <w:keepNext w:val="0"/>
              <w:keepLines w:val="0"/>
              <w:pageBreakBefore w:val="0"/>
              <w:widowControl/>
              <w:kinsoku/>
              <w:wordWrap/>
              <w:overflowPunct/>
              <w:topLinePunct w:val="0"/>
              <w:bidi w:val="0"/>
              <w:spacing w:before="62" w:line="229" w:lineRule="auto"/>
              <w:ind w:left="762"/>
              <w:rPr>
                <w:rFonts w:ascii="宋体" w:hAnsi="宋体" w:eastAsia="宋体" w:cs="宋体"/>
                <w:sz w:val="19"/>
                <w:szCs w:val="19"/>
              </w:rPr>
            </w:pPr>
            <w:r>
              <w:rPr>
                <w:rFonts w:ascii="宋体" w:hAnsi="宋体" w:eastAsia="宋体" w:cs="宋体"/>
                <w:spacing w:val="7"/>
                <w:sz w:val="19"/>
                <w:szCs w:val="19"/>
              </w:rPr>
              <w:t>质量指</w:t>
            </w:r>
            <w:r>
              <w:rPr>
                <w:rFonts w:ascii="宋体" w:hAnsi="宋体" w:eastAsia="宋体" w:cs="宋体"/>
                <w:spacing w:val="6"/>
                <w:sz w:val="19"/>
                <w:szCs w:val="19"/>
              </w:rPr>
              <w:t>标</w:t>
            </w:r>
          </w:p>
        </w:tc>
        <w:tc>
          <w:tcPr>
            <w:tcW w:w="2729" w:type="dxa"/>
            <w:vAlign w:val="top"/>
          </w:tcPr>
          <w:p w14:paraId="1107E668">
            <w:pPr>
              <w:keepNext w:val="0"/>
              <w:keepLines w:val="0"/>
              <w:pageBreakBefore w:val="0"/>
              <w:widowControl/>
              <w:kinsoku/>
              <w:wordWrap/>
              <w:overflowPunct/>
              <w:topLinePunct w:val="0"/>
              <w:bidi w:val="0"/>
              <w:spacing w:before="151" w:line="228" w:lineRule="auto"/>
              <w:ind w:left="678"/>
              <w:rPr>
                <w:rFonts w:ascii="宋体" w:hAnsi="宋体" w:eastAsia="宋体" w:cs="宋体"/>
                <w:sz w:val="19"/>
                <w:szCs w:val="19"/>
              </w:rPr>
            </w:pPr>
            <w:r>
              <w:rPr>
                <w:rFonts w:ascii="宋体" w:hAnsi="宋体" w:eastAsia="宋体" w:cs="宋体"/>
                <w:spacing w:val="8"/>
                <w:sz w:val="19"/>
                <w:szCs w:val="19"/>
              </w:rPr>
              <w:t>全市老人参保</w:t>
            </w:r>
            <w:r>
              <w:rPr>
                <w:rFonts w:ascii="宋体" w:hAnsi="宋体" w:eastAsia="宋体" w:cs="宋体"/>
                <w:spacing w:val="7"/>
                <w:sz w:val="19"/>
                <w:szCs w:val="19"/>
              </w:rPr>
              <w:t>率</w:t>
            </w:r>
          </w:p>
        </w:tc>
        <w:tc>
          <w:tcPr>
            <w:tcW w:w="3075" w:type="dxa"/>
            <w:vAlign w:val="top"/>
          </w:tcPr>
          <w:p w14:paraId="65E84224">
            <w:pPr>
              <w:keepNext w:val="0"/>
              <w:keepLines w:val="0"/>
              <w:pageBreakBefore w:val="0"/>
              <w:widowControl/>
              <w:kinsoku/>
              <w:wordWrap/>
              <w:overflowPunct/>
              <w:topLinePunct w:val="0"/>
              <w:bidi w:val="0"/>
              <w:spacing w:before="151" w:line="256" w:lineRule="exact"/>
              <w:ind w:left="1360"/>
              <w:rPr>
                <w:rFonts w:ascii="宋体" w:hAnsi="宋体" w:eastAsia="宋体" w:cs="宋体"/>
                <w:sz w:val="19"/>
                <w:szCs w:val="19"/>
              </w:rPr>
            </w:pPr>
            <w:r>
              <w:rPr>
                <w:rFonts w:ascii="宋体" w:hAnsi="宋体" w:eastAsia="宋体" w:cs="宋体"/>
                <w:position w:val="1"/>
                <w:sz w:val="19"/>
                <w:szCs w:val="19"/>
              </w:rPr>
              <w:t>100%</w:t>
            </w:r>
          </w:p>
        </w:tc>
      </w:tr>
      <w:tr w14:paraId="505C2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7" w:hRule="atLeast"/>
        </w:trPr>
        <w:tc>
          <w:tcPr>
            <w:tcW w:w="1567" w:type="dxa"/>
            <w:vMerge w:val="continue"/>
            <w:vAlign w:val="top"/>
          </w:tcPr>
          <w:p w14:paraId="206C0391">
            <w:pPr>
              <w:keepNext w:val="0"/>
              <w:keepLines w:val="0"/>
              <w:pageBreakBefore w:val="0"/>
              <w:widowControl/>
              <w:kinsoku/>
              <w:wordWrap/>
              <w:overflowPunct/>
              <w:topLinePunct w:val="0"/>
              <w:bidi w:val="0"/>
              <w:rPr>
                <w:rFonts w:ascii="Arial"/>
                <w:sz w:val="19"/>
                <w:szCs w:val="19"/>
              </w:rPr>
            </w:pPr>
          </w:p>
        </w:tc>
        <w:tc>
          <w:tcPr>
            <w:tcW w:w="2305" w:type="dxa"/>
            <w:vMerge w:val="continue"/>
            <w:vAlign w:val="top"/>
          </w:tcPr>
          <w:p w14:paraId="2854E649">
            <w:pPr>
              <w:keepNext w:val="0"/>
              <w:keepLines w:val="0"/>
              <w:pageBreakBefore w:val="0"/>
              <w:widowControl/>
              <w:kinsoku/>
              <w:wordWrap/>
              <w:overflowPunct/>
              <w:topLinePunct w:val="0"/>
              <w:bidi w:val="0"/>
              <w:rPr>
                <w:rFonts w:ascii="Arial"/>
                <w:sz w:val="19"/>
                <w:szCs w:val="19"/>
              </w:rPr>
            </w:pPr>
          </w:p>
        </w:tc>
        <w:tc>
          <w:tcPr>
            <w:tcW w:w="2729" w:type="dxa"/>
            <w:vAlign w:val="top"/>
          </w:tcPr>
          <w:p w14:paraId="7A2EE4EB">
            <w:pPr>
              <w:keepNext w:val="0"/>
              <w:keepLines w:val="0"/>
              <w:pageBreakBefore w:val="0"/>
              <w:widowControl/>
              <w:kinsoku/>
              <w:wordWrap/>
              <w:overflowPunct/>
              <w:topLinePunct w:val="0"/>
              <w:bidi w:val="0"/>
              <w:spacing w:before="154" w:line="228" w:lineRule="auto"/>
              <w:ind w:left="184"/>
              <w:rPr>
                <w:rFonts w:ascii="宋体" w:hAnsi="宋体" w:eastAsia="宋体" w:cs="宋体"/>
                <w:sz w:val="19"/>
                <w:szCs w:val="19"/>
              </w:rPr>
            </w:pPr>
            <w:r>
              <w:rPr>
                <w:rFonts w:ascii="宋体" w:hAnsi="宋体" w:eastAsia="宋体" w:cs="宋体"/>
                <w:spacing w:val="9"/>
                <w:sz w:val="19"/>
                <w:szCs w:val="19"/>
              </w:rPr>
              <w:t>老</w:t>
            </w:r>
            <w:r>
              <w:rPr>
                <w:rFonts w:ascii="宋体" w:hAnsi="宋体" w:eastAsia="宋体" w:cs="宋体"/>
                <w:spacing w:val="8"/>
                <w:sz w:val="19"/>
                <w:szCs w:val="19"/>
              </w:rPr>
              <w:t>年人发生意外伤害理赔率</w:t>
            </w:r>
          </w:p>
        </w:tc>
        <w:tc>
          <w:tcPr>
            <w:tcW w:w="3075" w:type="dxa"/>
            <w:vAlign w:val="top"/>
          </w:tcPr>
          <w:p w14:paraId="26557BF5">
            <w:pPr>
              <w:keepNext w:val="0"/>
              <w:keepLines w:val="0"/>
              <w:pageBreakBefore w:val="0"/>
              <w:widowControl/>
              <w:kinsoku/>
              <w:wordWrap/>
              <w:overflowPunct/>
              <w:topLinePunct w:val="0"/>
              <w:bidi w:val="0"/>
              <w:spacing w:before="154" w:line="253" w:lineRule="exact"/>
              <w:ind w:left="1316"/>
              <w:rPr>
                <w:rFonts w:ascii="宋体" w:hAnsi="宋体" w:eastAsia="宋体" w:cs="宋体"/>
                <w:sz w:val="19"/>
                <w:szCs w:val="19"/>
              </w:rPr>
            </w:pPr>
            <w:r>
              <w:rPr>
                <w:rFonts w:ascii="宋体" w:hAnsi="宋体" w:eastAsia="宋体" w:cs="宋体"/>
                <w:spacing w:val="-1"/>
                <w:position w:val="1"/>
                <w:sz w:val="19"/>
                <w:szCs w:val="19"/>
              </w:rPr>
              <w:t>≥9</w:t>
            </w:r>
            <w:r>
              <w:rPr>
                <w:rFonts w:ascii="宋体" w:hAnsi="宋体" w:eastAsia="宋体" w:cs="宋体"/>
                <w:position w:val="1"/>
                <w:sz w:val="19"/>
                <w:szCs w:val="19"/>
              </w:rPr>
              <w:t>9%</w:t>
            </w:r>
          </w:p>
        </w:tc>
      </w:tr>
      <w:tr w14:paraId="33CD2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7" w:hRule="atLeast"/>
        </w:trPr>
        <w:tc>
          <w:tcPr>
            <w:tcW w:w="1567" w:type="dxa"/>
            <w:vMerge w:val="continue"/>
            <w:vAlign w:val="top"/>
          </w:tcPr>
          <w:p w14:paraId="63A40057">
            <w:pPr>
              <w:keepNext w:val="0"/>
              <w:keepLines w:val="0"/>
              <w:pageBreakBefore w:val="0"/>
              <w:widowControl/>
              <w:kinsoku/>
              <w:wordWrap/>
              <w:overflowPunct/>
              <w:topLinePunct w:val="0"/>
              <w:bidi w:val="0"/>
              <w:rPr>
                <w:rFonts w:ascii="Arial"/>
                <w:sz w:val="19"/>
                <w:szCs w:val="19"/>
              </w:rPr>
            </w:pPr>
          </w:p>
        </w:tc>
        <w:tc>
          <w:tcPr>
            <w:tcW w:w="2305" w:type="dxa"/>
            <w:vAlign w:val="top"/>
          </w:tcPr>
          <w:p w14:paraId="7F03DBDB">
            <w:pPr>
              <w:keepNext w:val="0"/>
              <w:keepLines w:val="0"/>
              <w:pageBreakBefore w:val="0"/>
              <w:widowControl/>
              <w:kinsoku/>
              <w:wordWrap/>
              <w:overflowPunct/>
              <w:topLinePunct w:val="0"/>
              <w:bidi w:val="0"/>
              <w:spacing w:before="152" w:line="229" w:lineRule="auto"/>
              <w:ind w:left="770"/>
              <w:rPr>
                <w:rFonts w:ascii="宋体" w:hAnsi="宋体" w:eastAsia="宋体" w:cs="宋体"/>
                <w:sz w:val="19"/>
                <w:szCs w:val="19"/>
              </w:rPr>
            </w:pPr>
            <w:r>
              <w:rPr>
                <w:rFonts w:ascii="宋体" w:hAnsi="宋体" w:eastAsia="宋体" w:cs="宋体"/>
                <w:spacing w:val="6"/>
                <w:sz w:val="19"/>
                <w:szCs w:val="19"/>
              </w:rPr>
              <w:t>时</w:t>
            </w:r>
            <w:r>
              <w:rPr>
                <w:rFonts w:ascii="宋体" w:hAnsi="宋体" w:eastAsia="宋体" w:cs="宋体"/>
                <w:spacing w:val="4"/>
                <w:sz w:val="19"/>
                <w:szCs w:val="19"/>
              </w:rPr>
              <w:t>效指标</w:t>
            </w:r>
          </w:p>
        </w:tc>
        <w:tc>
          <w:tcPr>
            <w:tcW w:w="2729" w:type="dxa"/>
            <w:vAlign w:val="top"/>
          </w:tcPr>
          <w:p w14:paraId="3701FDD4">
            <w:pPr>
              <w:keepNext w:val="0"/>
              <w:keepLines w:val="0"/>
              <w:pageBreakBefore w:val="0"/>
              <w:widowControl/>
              <w:kinsoku/>
              <w:wordWrap/>
              <w:overflowPunct/>
              <w:topLinePunct w:val="0"/>
              <w:bidi w:val="0"/>
              <w:spacing w:before="152" w:line="228" w:lineRule="auto"/>
              <w:ind w:left="787"/>
              <w:rPr>
                <w:rFonts w:ascii="宋体" w:hAnsi="宋体" w:eastAsia="宋体" w:cs="宋体"/>
                <w:sz w:val="19"/>
                <w:szCs w:val="19"/>
              </w:rPr>
            </w:pPr>
            <w:r>
              <w:rPr>
                <w:rFonts w:ascii="宋体" w:hAnsi="宋体" w:eastAsia="宋体" w:cs="宋体"/>
                <w:spacing w:val="7"/>
                <w:sz w:val="19"/>
                <w:szCs w:val="19"/>
              </w:rPr>
              <w:t>资</w:t>
            </w:r>
            <w:r>
              <w:rPr>
                <w:rFonts w:ascii="宋体" w:hAnsi="宋体" w:eastAsia="宋体" w:cs="宋体"/>
                <w:spacing w:val="6"/>
                <w:sz w:val="19"/>
                <w:szCs w:val="19"/>
              </w:rPr>
              <w:t>金拨付时间</w:t>
            </w:r>
          </w:p>
        </w:tc>
        <w:tc>
          <w:tcPr>
            <w:tcW w:w="3075" w:type="dxa"/>
            <w:vAlign w:val="top"/>
          </w:tcPr>
          <w:p w14:paraId="0C3E805F">
            <w:pPr>
              <w:keepNext w:val="0"/>
              <w:keepLines w:val="0"/>
              <w:pageBreakBefore w:val="0"/>
              <w:widowControl/>
              <w:kinsoku/>
              <w:wordWrap/>
              <w:overflowPunct/>
              <w:topLinePunct w:val="0"/>
              <w:bidi w:val="0"/>
              <w:spacing w:before="152" w:line="228" w:lineRule="auto"/>
              <w:ind w:left="747"/>
              <w:rPr>
                <w:rFonts w:ascii="宋体" w:hAnsi="宋体" w:eastAsia="宋体" w:cs="宋体"/>
                <w:sz w:val="19"/>
                <w:szCs w:val="19"/>
              </w:rPr>
            </w:pPr>
            <w:r>
              <w:rPr>
                <w:rFonts w:ascii="宋体" w:hAnsi="宋体" w:eastAsia="宋体" w:cs="宋体"/>
                <w:spacing w:val="8"/>
                <w:sz w:val="19"/>
                <w:szCs w:val="19"/>
              </w:rPr>
              <w:t>2</w:t>
            </w:r>
            <w:r>
              <w:rPr>
                <w:rFonts w:ascii="宋体" w:hAnsi="宋体" w:eastAsia="宋体" w:cs="宋体"/>
                <w:spacing w:val="6"/>
                <w:sz w:val="19"/>
                <w:szCs w:val="19"/>
              </w:rPr>
              <w:t>025年12月31日前</w:t>
            </w:r>
          </w:p>
        </w:tc>
      </w:tr>
      <w:tr w14:paraId="7F0F7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5" w:hRule="atLeast"/>
        </w:trPr>
        <w:tc>
          <w:tcPr>
            <w:tcW w:w="1567" w:type="dxa"/>
            <w:vAlign w:val="top"/>
          </w:tcPr>
          <w:p w14:paraId="13704F7F">
            <w:pPr>
              <w:keepNext w:val="0"/>
              <w:keepLines w:val="0"/>
              <w:pageBreakBefore w:val="0"/>
              <w:widowControl/>
              <w:kinsoku/>
              <w:wordWrap/>
              <w:overflowPunct/>
              <w:topLinePunct w:val="0"/>
              <w:bidi w:val="0"/>
              <w:spacing w:before="203" w:line="229" w:lineRule="auto"/>
              <w:ind w:left="398"/>
              <w:rPr>
                <w:rFonts w:ascii="宋体" w:hAnsi="宋体" w:eastAsia="宋体" w:cs="宋体"/>
                <w:sz w:val="19"/>
                <w:szCs w:val="19"/>
              </w:rPr>
            </w:pPr>
            <w:r>
              <w:rPr>
                <w:rFonts w:ascii="宋体" w:hAnsi="宋体" w:eastAsia="宋体" w:cs="宋体"/>
                <w:spacing w:val="6"/>
                <w:sz w:val="19"/>
                <w:szCs w:val="19"/>
              </w:rPr>
              <w:t>效益指</w:t>
            </w:r>
            <w:r>
              <w:rPr>
                <w:rFonts w:ascii="宋体" w:hAnsi="宋体" w:eastAsia="宋体" w:cs="宋体"/>
                <w:spacing w:val="5"/>
                <w:sz w:val="19"/>
                <w:szCs w:val="19"/>
              </w:rPr>
              <w:t>标</w:t>
            </w:r>
          </w:p>
        </w:tc>
        <w:tc>
          <w:tcPr>
            <w:tcW w:w="2305" w:type="dxa"/>
            <w:vAlign w:val="top"/>
          </w:tcPr>
          <w:p w14:paraId="45EC5FD1">
            <w:pPr>
              <w:keepNext w:val="0"/>
              <w:keepLines w:val="0"/>
              <w:pageBreakBefore w:val="0"/>
              <w:widowControl/>
              <w:kinsoku/>
              <w:wordWrap/>
              <w:overflowPunct/>
              <w:topLinePunct w:val="0"/>
              <w:bidi w:val="0"/>
              <w:spacing w:before="204" w:line="227" w:lineRule="auto"/>
              <w:ind w:left="562"/>
              <w:rPr>
                <w:rFonts w:ascii="宋体" w:hAnsi="宋体" w:eastAsia="宋体" w:cs="宋体"/>
                <w:sz w:val="19"/>
                <w:szCs w:val="19"/>
              </w:rPr>
            </w:pPr>
            <w:r>
              <w:rPr>
                <w:rFonts w:ascii="宋体" w:hAnsi="宋体" w:eastAsia="宋体" w:cs="宋体"/>
                <w:spacing w:val="9"/>
                <w:sz w:val="19"/>
                <w:szCs w:val="19"/>
              </w:rPr>
              <w:t>社</w:t>
            </w:r>
            <w:r>
              <w:rPr>
                <w:rFonts w:ascii="宋体" w:hAnsi="宋体" w:eastAsia="宋体" w:cs="宋体"/>
                <w:spacing w:val="7"/>
                <w:sz w:val="19"/>
                <w:szCs w:val="19"/>
              </w:rPr>
              <w:t>会效益指标</w:t>
            </w:r>
          </w:p>
        </w:tc>
        <w:tc>
          <w:tcPr>
            <w:tcW w:w="2729" w:type="dxa"/>
            <w:vAlign w:val="top"/>
          </w:tcPr>
          <w:p w14:paraId="311DC743">
            <w:pPr>
              <w:keepNext w:val="0"/>
              <w:keepLines w:val="0"/>
              <w:pageBreakBefore w:val="0"/>
              <w:widowControl/>
              <w:kinsoku/>
              <w:wordWrap/>
              <w:overflowPunct/>
              <w:topLinePunct w:val="0"/>
              <w:bidi w:val="0"/>
              <w:spacing w:before="78"/>
              <w:ind w:left="681"/>
              <w:rPr>
                <w:rFonts w:ascii="宋体" w:hAnsi="宋体" w:eastAsia="宋体" w:cs="宋体"/>
                <w:sz w:val="19"/>
                <w:szCs w:val="19"/>
              </w:rPr>
            </w:pPr>
            <w:r>
              <w:rPr>
                <w:rFonts w:ascii="宋体" w:hAnsi="宋体" w:eastAsia="宋体" w:cs="宋体"/>
                <w:spacing w:val="10"/>
                <w:sz w:val="19"/>
                <w:szCs w:val="19"/>
              </w:rPr>
              <w:t>老</w:t>
            </w:r>
            <w:r>
              <w:rPr>
                <w:rFonts w:ascii="宋体" w:hAnsi="宋体" w:eastAsia="宋体" w:cs="宋体"/>
                <w:spacing w:val="7"/>
                <w:sz w:val="19"/>
                <w:szCs w:val="19"/>
              </w:rPr>
              <w:t>年人及家属的</w:t>
            </w:r>
          </w:p>
          <w:p w14:paraId="2AD13101">
            <w:pPr>
              <w:keepNext w:val="0"/>
              <w:keepLines w:val="0"/>
              <w:pageBreakBefore w:val="0"/>
              <w:widowControl/>
              <w:kinsoku/>
              <w:wordWrap/>
              <w:overflowPunct/>
              <w:topLinePunct w:val="0"/>
              <w:bidi w:val="0"/>
              <w:spacing w:line="228" w:lineRule="auto"/>
              <w:ind w:left="679"/>
              <w:rPr>
                <w:rFonts w:ascii="宋体" w:hAnsi="宋体" w:eastAsia="宋体" w:cs="宋体"/>
                <w:sz w:val="19"/>
                <w:szCs w:val="19"/>
              </w:rPr>
            </w:pPr>
            <w:r>
              <w:rPr>
                <w:rFonts w:ascii="宋体" w:hAnsi="宋体" w:eastAsia="宋体" w:cs="宋体"/>
                <w:spacing w:val="9"/>
                <w:sz w:val="19"/>
                <w:szCs w:val="19"/>
              </w:rPr>
              <w:t>幸</w:t>
            </w:r>
            <w:r>
              <w:rPr>
                <w:rFonts w:ascii="宋体" w:hAnsi="宋体" w:eastAsia="宋体" w:cs="宋体"/>
                <w:spacing w:val="7"/>
                <w:sz w:val="19"/>
                <w:szCs w:val="19"/>
              </w:rPr>
              <w:t>福感、获得感</w:t>
            </w:r>
          </w:p>
        </w:tc>
        <w:tc>
          <w:tcPr>
            <w:tcW w:w="3075" w:type="dxa"/>
            <w:vAlign w:val="top"/>
          </w:tcPr>
          <w:p w14:paraId="72B4AE69">
            <w:pPr>
              <w:keepNext w:val="0"/>
              <w:keepLines w:val="0"/>
              <w:pageBreakBefore w:val="0"/>
              <w:widowControl/>
              <w:kinsoku/>
              <w:wordWrap/>
              <w:overflowPunct/>
              <w:topLinePunct w:val="0"/>
              <w:bidi w:val="0"/>
              <w:spacing w:before="203" w:line="253" w:lineRule="exact"/>
              <w:ind w:left="1316"/>
              <w:rPr>
                <w:rFonts w:ascii="宋体" w:hAnsi="宋体" w:eastAsia="宋体" w:cs="宋体"/>
                <w:sz w:val="19"/>
                <w:szCs w:val="19"/>
              </w:rPr>
            </w:pPr>
            <w:r>
              <w:rPr>
                <w:rFonts w:ascii="宋体" w:hAnsi="宋体" w:eastAsia="宋体" w:cs="宋体"/>
                <w:spacing w:val="-1"/>
                <w:position w:val="1"/>
                <w:sz w:val="19"/>
                <w:szCs w:val="19"/>
              </w:rPr>
              <w:t>≥1</w:t>
            </w:r>
            <w:r>
              <w:rPr>
                <w:rFonts w:ascii="宋体" w:hAnsi="宋体" w:eastAsia="宋体" w:cs="宋体"/>
                <w:position w:val="1"/>
                <w:sz w:val="19"/>
                <w:szCs w:val="19"/>
              </w:rPr>
              <w:t>0%</w:t>
            </w:r>
          </w:p>
        </w:tc>
      </w:tr>
      <w:tr w14:paraId="23CAB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5" w:hRule="atLeast"/>
        </w:trPr>
        <w:tc>
          <w:tcPr>
            <w:tcW w:w="1567" w:type="dxa"/>
            <w:vAlign w:val="top"/>
          </w:tcPr>
          <w:p w14:paraId="7984D551">
            <w:pPr>
              <w:keepNext w:val="0"/>
              <w:keepLines w:val="0"/>
              <w:pageBreakBefore w:val="0"/>
              <w:widowControl/>
              <w:kinsoku/>
              <w:wordWrap/>
              <w:overflowPunct/>
              <w:topLinePunct w:val="0"/>
              <w:bidi w:val="0"/>
              <w:spacing w:before="204" w:line="228" w:lineRule="auto"/>
              <w:ind w:left="295"/>
              <w:rPr>
                <w:rFonts w:ascii="宋体" w:hAnsi="宋体" w:eastAsia="宋体" w:cs="宋体"/>
                <w:sz w:val="19"/>
                <w:szCs w:val="19"/>
              </w:rPr>
            </w:pPr>
            <w:r>
              <w:rPr>
                <w:rFonts w:ascii="宋体" w:hAnsi="宋体" w:eastAsia="宋体" w:cs="宋体"/>
                <w:spacing w:val="9"/>
                <w:sz w:val="19"/>
                <w:szCs w:val="19"/>
              </w:rPr>
              <w:t>满</w:t>
            </w:r>
            <w:r>
              <w:rPr>
                <w:rFonts w:ascii="宋体" w:hAnsi="宋体" w:eastAsia="宋体" w:cs="宋体"/>
                <w:spacing w:val="7"/>
                <w:sz w:val="19"/>
                <w:szCs w:val="19"/>
              </w:rPr>
              <w:t>意度指标</w:t>
            </w:r>
          </w:p>
        </w:tc>
        <w:tc>
          <w:tcPr>
            <w:tcW w:w="2305" w:type="dxa"/>
            <w:vAlign w:val="top"/>
          </w:tcPr>
          <w:p w14:paraId="3613A068">
            <w:pPr>
              <w:keepNext w:val="0"/>
              <w:keepLines w:val="0"/>
              <w:pageBreakBefore w:val="0"/>
              <w:widowControl/>
              <w:kinsoku/>
              <w:wordWrap/>
              <w:overflowPunct/>
              <w:topLinePunct w:val="0"/>
              <w:bidi w:val="0"/>
              <w:spacing w:before="204" w:line="228" w:lineRule="auto"/>
              <w:ind w:left="264"/>
              <w:rPr>
                <w:rFonts w:ascii="宋体" w:hAnsi="宋体" w:eastAsia="宋体" w:cs="宋体"/>
                <w:sz w:val="19"/>
                <w:szCs w:val="19"/>
              </w:rPr>
            </w:pPr>
            <w:r>
              <w:rPr>
                <w:rFonts w:ascii="宋体" w:hAnsi="宋体" w:eastAsia="宋体" w:cs="宋体"/>
                <w:spacing w:val="9"/>
                <w:sz w:val="19"/>
                <w:szCs w:val="19"/>
              </w:rPr>
              <w:t>服</w:t>
            </w:r>
            <w:r>
              <w:rPr>
                <w:rFonts w:ascii="宋体" w:hAnsi="宋体" w:eastAsia="宋体" w:cs="宋体"/>
                <w:spacing w:val="8"/>
                <w:sz w:val="19"/>
                <w:szCs w:val="19"/>
              </w:rPr>
              <w:t>务对象满意度指标</w:t>
            </w:r>
          </w:p>
        </w:tc>
        <w:tc>
          <w:tcPr>
            <w:tcW w:w="2729" w:type="dxa"/>
            <w:vAlign w:val="top"/>
          </w:tcPr>
          <w:p w14:paraId="5958CD64">
            <w:pPr>
              <w:keepNext w:val="0"/>
              <w:keepLines w:val="0"/>
              <w:pageBreakBefore w:val="0"/>
              <w:widowControl/>
              <w:kinsoku/>
              <w:wordWrap/>
              <w:overflowPunct/>
              <w:topLinePunct w:val="0"/>
              <w:bidi w:val="0"/>
              <w:spacing w:before="78" w:line="246" w:lineRule="auto"/>
              <w:ind w:left="379" w:right="353" w:firstLine="302"/>
              <w:rPr>
                <w:rFonts w:ascii="宋体" w:hAnsi="宋体" w:eastAsia="宋体" w:cs="宋体"/>
                <w:sz w:val="19"/>
                <w:szCs w:val="19"/>
              </w:rPr>
            </w:pPr>
            <w:r>
              <w:rPr>
                <w:rFonts w:ascii="宋体" w:hAnsi="宋体" w:eastAsia="宋体" w:cs="宋体"/>
                <w:spacing w:val="10"/>
                <w:sz w:val="19"/>
                <w:szCs w:val="19"/>
              </w:rPr>
              <w:t>老</w:t>
            </w:r>
            <w:r>
              <w:rPr>
                <w:rFonts w:ascii="宋体" w:hAnsi="宋体" w:eastAsia="宋体" w:cs="宋体"/>
                <w:spacing w:val="7"/>
                <w:sz w:val="19"/>
                <w:szCs w:val="19"/>
              </w:rPr>
              <w:t>年人及家属对</w:t>
            </w:r>
            <w:r>
              <w:rPr>
                <w:rFonts w:ascii="宋体" w:hAnsi="宋体" w:eastAsia="宋体" w:cs="宋体"/>
                <w:spacing w:val="9"/>
                <w:sz w:val="19"/>
                <w:szCs w:val="19"/>
              </w:rPr>
              <w:t>本</w:t>
            </w:r>
            <w:r>
              <w:rPr>
                <w:rFonts w:ascii="宋体" w:hAnsi="宋体" w:eastAsia="宋体" w:cs="宋体"/>
                <w:spacing w:val="8"/>
                <w:sz w:val="19"/>
                <w:szCs w:val="19"/>
              </w:rPr>
              <w:t>项目的认可和满意度</w:t>
            </w:r>
          </w:p>
        </w:tc>
        <w:tc>
          <w:tcPr>
            <w:tcW w:w="3075" w:type="dxa"/>
            <w:vAlign w:val="top"/>
          </w:tcPr>
          <w:p w14:paraId="5BD1EA54">
            <w:pPr>
              <w:keepNext w:val="0"/>
              <w:keepLines w:val="0"/>
              <w:pageBreakBefore w:val="0"/>
              <w:widowControl/>
              <w:kinsoku/>
              <w:wordWrap/>
              <w:overflowPunct/>
              <w:topLinePunct w:val="0"/>
              <w:bidi w:val="0"/>
              <w:spacing w:before="204" w:line="253" w:lineRule="exact"/>
              <w:ind w:left="1316"/>
              <w:rPr>
                <w:rFonts w:ascii="宋体" w:hAnsi="宋体" w:eastAsia="宋体" w:cs="宋体"/>
                <w:sz w:val="19"/>
                <w:szCs w:val="19"/>
              </w:rPr>
            </w:pPr>
            <w:r>
              <w:rPr>
                <w:rFonts w:ascii="宋体" w:hAnsi="宋体" w:eastAsia="宋体" w:cs="宋体"/>
                <w:spacing w:val="-1"/>
                <w:position w:val="1"/>
                <w:sz w:val="19"/>
                <w:szCs w:val="19"/>
              </w:rPr>
              <w:t>≥9</w:t>
            </w:r>
            <w:r>
              <w:rPr>
                <w:rFonts w:ascii="宋体" w:hAnsi="宋体" w:eastAsia="宋体" w:cs="宋体"/>
                <w:position w:val="1"/>
                <w:sz w:val="19"/>
                <w:szCs w:val="19"/>
              </w:rPr>
              <w:t>0%</w:t>
            </w:r>
          </w:p>
        </w:tc>
      </w:tr>
    </w:tbl>
    <w:p w14:paraId="64F8E2D6"/>
    <w:p w14:paraId="62E326C9"/>
    <w:p w14:paraId="464AB765"/>
    <w:p w14:paraId="62BEA357"/>
    <w:p w14:paraId="5172E3D6"/>
    <w:p w14:paraId="757EB03D"/>
    <w:p w14:paraId="15F1B17B"/>
    <w:p w14:paraId="67FEF703"/>
    <w:p w14:paraId="1C3262B2"/>
    <w:p w14:paraId="77D1562E"/>
    <w:p w14:paraId="50B99FF1"/>
    <w:p w14:paraId="7497AF0C"/>
    <w:p w14:paraId="14D7A42B"/>
    <w:p w14:paraId="413A938A"/>
    <w:p w14:paraId="21C8E59F"/>
    <w:p w14:paraId="6B1AA342"/>
    <w:p w14:paraId="7332380E"/>
    <w:p w14:paraId="36971757"/>
    <w:p w14:paraId="258385D0"/>
    <w:p w14:paraId="15666E0F"/>
    <w:p w14:paraId="70B513E0"/>
    <w:p w14:paraId="7115DF35"/>
    <w:p w14:paraId="1D914FE6"/>
    <w:p w14:paraId="1F1C905C">
      <w:pPr>
        <w:keepNext w:val="0"/>
        <w:keepLines w:val="0"/>
        <w:pageBreakBefore w:val="0"/>
        <w:widowControl/>
        <w:kinsoku/>
        <w:wordWrap/>
        <w:overflowPunct/>
        <w:topLinePunct w:val="0"/>
        <w:bidi w:val="0"/>
        <w:spacing w:before="115" w:line="186" w:lineRule="auto"/>
        <w:ind w:left="3018"/>
        <w:rPr>
          <w:rFonts w:hint="eastAsia" w:ascii="微软雅黑" w:hAnsi="微软雅黑" w:eastAsia="微软雅黑" w:cs="微软雅黑"/>
          <w:sz w:val="31"/>
          <w:szCs w:val="31"/>
          <w:lang w:eastAsia="zh-CN"/>
        </w:rPr>
      </w:pPr>
      <w:r>
        <w:rPr>
          <w:rFonts w:hint="eastAsia" w:ascii="方正小标宋_GBK" w:hAnsi="方正小标宋_GBK" w:eastAsia="方正小标宋_GBK" w:cs="方正小标宋_GBK"/>
          <w:spacing w:val="11"/>
          <w:sz w:val="32"/>
          <w:szCs w:val="32"/>
          <w:lang w:eastAsia="zh-CN"/>
        </w:rPr>
        <w:t>项目支出绩效目标表</w:t>
      </w:r>
    </w:p>
    <w:p w14:paraId="7D877643">
      <w:pPr>
        <w:keepNext w:val="0"/>
        <w:keepLines w:val="0"/>
        <w:pageBreakBefore w:val="0"/>
        <w:widowControl/>
        <w:kinsoku/>
        <w:wordWrap/>
        <w:overflowPunct/>
        <w:topLinePunct w:val="0"/>
        <w:bidi w:val="0"/>
        <w:spacing w:before="158" w:line="228" w:lineRule="auto"/>
        <w:ind w:left="4201"/>
        <w:rPr>
          <w:rFonts w:ascii="宋体" w:hAnsi="宋体" w:eastAsia="宋体" w:cs="宋体"/>
          <w:sz w:val="19"/>
          <w:szCs w:val="19"/>
        </w:rPr>
      </w:pPr>
      <w:r>
        <w:rPr>
          <w:rFonts w:ascii="宋体" w:hAnsi="宋体" w:eastAsia="宋体" w:cs="宋体"/>
          <w:spacing w:val="16"/>
          <w:sz w:val="19"/>
          <w:szCs w:val="19"/>
        </w:rPr>
        <w:t>(2025年度</w:t>
      </w:r>
      <w:r>
        <w:rPr>
          <w:rFonts w:hint="eastAsia" w:ascii="宋体" w:hAnsi="宋体" w:eastAsia="宋体" w:cs="宋体"/>
          <w:spacing w:val="16"/>
          <w:sz w:val="19"/>
          <w:szCs w:val="19"/>
          <w:lang w:eastAsia="zh-CN"/>
        </w:rPr>
        <w:t>）</w:t>
      </w:r>
    </w:p>
    <w:p w14:paraId="03FAF517">
      <w:pPr>
        <w:keepNext w:val="0"/>
        <w:keepLines w:val="0"/>
        <w:pageBreakBefore w:val="0"/>
        <w:widowControl/>
        <w:kinsoku/>
        <w:wordWrap/>
        <w:overflowPunct/>
        <w:topLinePunct w:val="0"/>
        <w:bidi w:val="0"/>
        <w:spacing w:before="185" w:line="229" w:lineRule="auto"/>
        <w:ind w:right="31"/>
        <w:jc w:val="right"/>
        <w:rPr>
          <w:rFonts w:hint="eastAsia" w:ascii="宋体" w:hAnsi="宋体" w:eastAsia="宋体" w:cs="宋体"/>
          <w:sz w:val="19"/>
          <w:szCs w:val="19"/>
          <w:lang w:eastAsia="zh-CN"/>
        </w:rPr>
      </w:pPr>
    </w:p>
    <w:tbl>
      <w:tblPr>
        <w:tblStyle w:val="9"/>
        <w:tblpPr w:leftFromText="180" w:rightFromText="180" w:vertAnchor="text" w:horzAnchor="page" w:tblpX="1196" w:tblpY="56"/>
        <w:tblOverlap w:val="never"/>
        <w:tblW w:w="9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567"/>
        <w:gridCol w:w="2305"/>
        <w:gridCol w:w="2933"/>
        <w:gridCol w:w="2724"/>
      </w:tblGrid>
      <w:tr w14:paraId="7F4E3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7" w:hRule="atLeast"/>
        </w:trPr>
        <w:tc>
          <w:tcPr>
            <w:tcW w:w="1567" w:type="dxa"/>
            <w:vAlign w:val="top"/>
          </w:tcPr>
          <w:p w14:paraId="3D8276C9">
            <w:pPr>
              <w:keepNext w:val="0"/>
              <w:keepLines w:val="0"/>
              <w:pageBreakBefore w:val="0"/>
              <w:widowControl/>
              <w:kinsoku/>
              <w:wordWrap/>
              <w:overflowPunct/>
              <w:topLinePunct w:val="0"/>
              <w:bidi w:val="0"/>
              <w:spacing w:before="158" w:line="228" w:lineRule="auto"/>
              <w:ind w:left="396"/>
              <w:rPr>
                <w:rFonts w:hint="eastAsia" w:ascii="宋体" w:hAnsi="宋体" w:eastAsia="宋体" w:cs="宋体"/>
                <w:sz w:val="19"/>
                <w:szCs w:val="19"/>
              </w:rPr>
            </w:pPr>
            <w:r>
              <w:rPr>
                <w:rFonts w:hint="eastAsia" w:ascii="宋体" w:hAnsi="宋体" w:eastAsia="宋体" w:cs="宋体"/>
                <w:spacing w:val="7"/>
                <w:sz w:val="19"/>
                <w:szCs w:val="19"/>
              </w:rPr>
              <w:t>项</w:t>
            </w:r>
            <w:r>
              <w:rPr>
                <w:rFonts w:hint="eastAsia" w:ascii="宋体" w:hAnsi="宋体" w:eastAsia="宋体" w:cs="宋体"/>
                <w:spacing w:val="6"/>
                <w:sz w:val="19"/>
                <w:szCs w:val="19"/>
              </w:rPr>
              <w:t>目编码</w:t>
            </w:r>
          </w:p>
        </w:tc>
        <w:tc>
          <w:tcPr>
            <w:tcW w:w="2305" w:type="dxa"/>
            <w:vAlign w:val="top"/>
          </w:tcPr>
          <w:p w14:paraId="0FB8C208">
            <w:pPr>
              <w:keepNext w:val="0"/>
              <w:keepLines w:val="0"/>
              <w:pageBreakBefore w:val="0"/>
              <w:widowControl/>
              <w:kinsoku/>
              <w:wordWrap/>
              <w:overflowPunct/>
              <w:topLinePunct w:val="0"/>
              <w:bidi w:val="0"/>
              <w:spacing w:before="189" w:line="191" w:lineRule="auto"/>
              <w:ind w:left="102"/>
              <w:rPr>
                <w:rFonts w:hint="eastAsia" w:ascii="宋体" w:hAnsi="宋体" w:eastAsia="宋体" w:cs="宋体"/>
                <w:sz w:val="19"/>
                <w:szCs w:val="19"/>
              </w:rPr>
            </w:pPr>
            <w:r>
              <w:rPr>
                <w:rFonts w:hint="eastAsia" w:ascii="宋体" w:hAnsi="宋体" w:eastAsia="宋体" w:cs="宋体"/>
                <w:spacing w:val="10"/>
                <w:sz w:val="19"/>
                <w:szCs w:val="19"/>
              </w:rPr>
              <w:t>3</w:t>
            </w:r>
            <w:r>
              <w:rPr>
                <w:rFonts w:hint="eastAsia" w:ascii="宋体" w:hAnsi="宋体" w:eastAsia="宋体" w:cs="宋体"/>
                <w:spacing w:val="7"/>
                <w:sz w:val="19"/>
                <w:szCs w:val="19"/>
              </w:rPr>
              <w:t>7</w:t>
            </w:r>
            <w:r>
              <w:rPr>
                <w:rFonts w:hint="eastAsia" w:ascii="宋体" w:hAnsi="宋体" w:eastAsia="宋体" w:cs="宋体"/>
                <w:spacing w:val="5"/>
                <w:sz w:val="19"/>
                <w:szCs w:val="19"/>
              </w:rPr>
              <w:t>0200251210140100025</w:t>
            </w:r>
          </w:p>
        </w:tc>
        <w:tc>
          <w:tcPr>
            <w:tcW w:w="2933" w:type="dxa"/>
            <w:vAlign w:val="top"/>
          </w:tcPr>
          <w:p w14:paraId="79FAE79D">
            <w:pPr>
              <w:keepNext w:val="0"/>
              <w:keepLines w:val="0"/>
              <w:pageBreakBefore w:val="0"/>
              <w:widowControl/>
              <w:kinsoku/>
              <w:wordWrap/>
              <w:overflowPunct/>
              <w:topLinePunct w:val="0"/>
              <w:bidi w:val="0"/>
              <w:spacing w:before="158" w:line="229" w:lineRule="auto"/>
              <w:ind w:left="1082"/>
              <w:rPr>
                <w:rFonts w:hint="eastAsia" w:ascii="宋体" w:hAnsi="宋体" w:eastAsia="宋体" w:cs="宋体"/>
                <w:sz w:val="19"/>
                <w:szCs w:val="19"/>
              </w:rPr>
            </w:pPr>
            <w:r>
              <w:rPr>
                <w:rFonts w:hint="eastAsia" w:ascii="宋体" w:hAnsi="宋体" w:eastAsia="宋体" w:cs="宋体"/>
                <w:spacing w:val="7"/>
                <w:sz w:val="19"/>
                <w:szCs w:val="19"/>
              </w:rPr>
              <w:t>项</w:t>
            </w:r>
            <w:r>
              <w:rPr>
                <w:rFonts w:hint="eastAsia" w:ascii="宋体" w:hAnsi="宋体" w:eastAsia="宋体" w:cs="宋体"/>
                <w:spacing w:val="6"/>
                <w:sz w:val="19"/>
                <w:szCs w:val="19"/>
              </w:rPr>
              <w:t>目名称</w:t>
            </w:r>
          </w:p>
        </w:tc>
        <w:tc>
          <w:tcPr>
            <w:tcW w:w="2724" w:type="dxa"/>
            <w:vAlign w:val="top"/>
          </w:tcPr>
          <w:p w14:paraId="531E5D0E">
            <w:pPr>
              <w:keepNext w:val="0"/>
              <w:keepLines w:val="0"/>
              <w:pageBreakBefore w:val="0"/>
              <w:widowControl/>
              <w:kinsoku/>
              <w:wordWrap/>
              <w:overflowPunct/>
              <w:topLinePunct w:val="0"/>
              <w:bidi w:val="0"/>
              <w:spacing w:before="159" w:line="227" w:lineRule="auto"/>
              <w:ind w:left="196"/>
              <w:rPr>
                <w:rFonts w:hint="eastAsia" w:ascii="宋体" w:hAnsi="宋体" w:eastAsia="宋体" w:cs="宋体"/>
                <w:sz w:val="19"/>
                <w:szCs w:val="19"/>
              </w:rPr>
            </w:pPr>
            <w:r>
              <w:rPr>
                <w:rFonts w:hint="eastAsia" w:ascii="宋体" w:hAnsi="宋体" w:eastAsia="宋体" w:cs="宋体"/>
                <w:spacing w:val="7"/>
                <w:sz w:val="19"/>
                <w:szCs w:val="19"/>
              </w:rPr>
              <w:t>困难群众基本生活救助资</w:t>
            </w:r>
            <w:r>
              <w:rPr>
                <w:rFonts w:hint="eastAsia" w:ascii="宋体" w:hAnsi="宋体" w:eastAsia="宋体" w:cs="宋体"/>
                <w:spacing w:val="6"/>
                <w:sz w:val="19"/>
                <w:szCs w:val="19"/>
              </w:rPr>
              <w:t>金</w:t>
            </w:r>
          </w:p>
        </w:tc>
      </w:tr>
      <w:tr w14:paraId="0B53C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7" w:hRule="atLeast"/>
        </w:trPr>
        <w:tc>
          <w:tcPr>
            <w:tcW w:w="1567" w:type="dxa"/>
            <w:vAlign w:val="top"/>
          </w:tcPr>
          <w:p w14:paraId="7DD8171E">
            <w:pPr>
              <w:keepNext w:val="0"/>
              <w:keepLines w:val="0"/>
              <w:pageBreakBefore w:val="0"/>
              <w:widowControl/>
              <w:kinsoku/>
              <w:wordWrap/>
              <w:overflowPunct/>
              <w:topLinePunct w:val="0"/>
              <w:bidi w:val="0"/>
              <w:spacing w:before="151" w:line="228" w:lineRule="auto"/>
              <w:ind w:left="394"/>
              <w:rPr>
                <w:rFonts w:hint="eastAsia" w:ascii="宋体" w:hAnsi="宋体" w:eastAsia="宋体" w:cs="宋体"/>
                <w:sz w:val="19"/>
                <w:szCs w:val="19"/>
              </w:rPr>
            </w:pPr>
            <w:r>
              <w:rPr>
                <w:rFonts w:hint="eastAsia" w:ascii="宋体" w:hAnsi="宋体" w:eastAsia="宋体" w:cs="宋体"/>
                <w:spacing w:val="8"/>
                <w:sz w:val="19"/>
                <w:szCs w:val="19"/>
              </w:rPr>
              <w:t>主</w:t>
            </w:r>
            <w:r>
              <w:rPr>
                <w:rFonts w:hint="eastAsia" w:ascii="宋体" w:hAnsi="宋体" w:eastAsia="宋体" w:cs="宋体"/>
                <w:spacing w:val="6"/>
                <w:sz w:val="19"/>
                <w:szCs w:val="19"/>
              </w:rPr>
              <w:t>管部门</w:t>
            </w:r>
          </w:p>
        </w:tc>
        <w:tc>
          <w:tcPr>
            <w:tcW w:w="2305" w:type="dxa"/>
            <w:vAlign w:val="top"/>
          </w:tcPr>
          <w:p w14:paraId="08B7D9A3">
            <w:pPr>
              <w:keepNext w:val="0"/>
              <w:keepLines w:val="0"/>
              <w:pageBreakBefore w:val="0"/>
              <w:widowControl/>
              <w:kinsoku/>
              <w:wordWrap/>
              <w:overflowPunct/>
              <w:topLinePunct w:val="0"/>
              <w:bidi w:val="0"/>
              <w:spacing w:before="152" w:line="227" w:lineRule="auto"/>
              <w:ind w:left="561"/>
              <w:rPr>
                <w:rFonts w:hint="eastAsia" w:ascii="宋体" w:hAnsi="宋体" w:eastAsia="宋体" w:cs="宋体"/>
                <w:sz w:val="19"/>
                <w:szCs w:val="19"/>
              </w:rPr>
            </w:pPr>
            <w:r>
              <w:rPr>
                <w:rFonts w:hint="eastAsia" w:ascii="宋体" w:hAnsi="宋体" w:eastAsia="宋体" w:cs="宋体"/>
                <w:spacing w:val="11"/>
                <w:sz w:val="19"/>
                <w:szCs w:val="19"/>
              </w:rPr>
              <w:t>青</w:t>
            </w:r>
            <w:r>
              <w:rPr>
                <w:rFonts w:hint="eastAsia" w:ascii="宋体" w:hAnsi="宋体" w:eastAsia="宋体" w:cs="宋体"/>
                <w:spacing w:val="7"/>
                <w:sz w:val="19"/>
                <w:szCs w:val="19"/>
              </w:rPr>
              <w:t>岛市民政局</w:t>
            </w:r>
          </w:p>
        </w:tc>
        <w:tc>
          <w:tcPr>
            <w:tcW w:w="2933" w:type="dxa"/>
            <w:vAlign w:val="top"/>
          </w:tcPr>
          <w:p w14:paraId="437ED244">
            <w:pPr>
              <w:keepNext w:val="0"/>
              <w:keepLines w:val="0"/>
              <w:pageBreakBefore w:val="0"/>
              <w:widowControl/>
              <w:kinsoku/>
              <w:wordWrap/>
              <w:overflowPunct/>
              <w:topLinePunct w:val="0"/>
              <w:bidi w:val="0"/>
              <w:spacing w:before="151" w:line="228" w:lineRule="auto"/>
              <w:ind w:left="1080"/>
              <w:rPr>
                <w:rFonts w:hint="eastAsia" w:ascii="宋体" w:hAnsi="宋体" w:eastAsia="宋体" w:cs="宋体"/>
                <w:sz w:val="19"/>
                <w:szCs w:val="19"/>
                <w:lang w:eastAsia="zh-CN"/>
              </w:rPr>
            </w:pPr>
            <w:r>
              <w:rPr>
                <w:rFonts w:hint="eastAsia" w:ascii="宋体" w:hAnsi="宋体" w:eastAsia="宋体" w:cs="宋体"/>
                <w:spacing w:val="8"/>
                <w:sz w:val="19"/>
                <w:szCs w:val="19"/>
                <w:lang w:eastAsia="zh-CN"/>
              </w:rPr>
              <w:t>预算金额（万元）</w:t>
            </w:r>
          </w:p>
        </w:tc>
        <w:tc>
          <w:tcPr>
            <w:tcW w:w="2724" w:type="dxa"/>
            <w:vAlign w:val="top"/>
          </w:tcPr>
          <w:p w14:paraId="64AD0EC6">
            <w:pPr>
              <w:keepNext w:val="0"/>
              <w:keepLines w:val="0"/>
              <w:pageBreakBefore w:val="0"/>
              <w:widowControl/>
              <w:kinsoku/>
              <w:wordWrap/>
              <w:overflowPunct/>
              <w:topLinePunct w:val="0"/>
              <w:bidi w:val="0"/>
              <w:spacing w:before="182" w:line="191" w:lineRule="auto"/>
              <w:ind w:left="1134"/>
              <w:rPr>
                <w:rFonts w:hint="eastAsia" w:ascii="宋体" w:hAnsi="宋体" w:eastAsia="宋体" w:cs="宋体"/>
                <w:sz w:val="19"/>
                <w:szCs w:val="19"/>
              </w:rPr>
            </w:pPr>
            <w:r>
              <w:rPr>
                <w:rFonts w:hint="eastAsia" w:ascii="宋体" w:hAnsi="宋体" w:eastAsia="宋体" w:cs="宋体"/>
                <w:spacing w:val="2"/>
                <w:sz w:val="19"/>
                <w:szCs w:val="19"/>
              </w:rPr>
              <w:t>1</w:t>
            </w:r>
            <w:r>
              <w:rPr>
                <w:rFonts w:hint="eastAsia" w:ascii="宋体" w:hAnsi="宋体" w:eastAsia="宋体" w:cs="宋体"/>
                <w:spacing w:val="1"/>
                <w:sz w:val="19"/>
                <w:szCs w:val="19"/>
              </w:rPr>
              <w:t>6309</w:t>
            </w:r>
          </w:p>
        </w:tc>
      </w:tr>
      <w:tr w14:paraId="24C50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17" w:hRule="atLeast"/>
        </w:trPr>
        <w:tc>
          <w:tcPr>
            <w:tcW w:w="1567" w:type="dxa"/>
            <w:vAlign w:val="top"/>
          </w:tcPr>
          <w:p w14:paraId="67495071">
            <w:pPr>
              <w:keepNext w:val="0"/>
              <w:keepLines w:val="0"/>
              <w:pageBreakBefore w:val="0"/>
              <w:widowControl/>
              <w:kinsoku/>
              <w:wordWrap/>
              <w:overflowPunct/>
              <w:topLinePunct w:val="0"/>
              <w:bidi w:val="0"/>
              <w:spacing w:line="406" w:lineRule="auto"/>
              <w:rPr>
                <w:rFonts w:hint="eastAsia" w:ascii="宋体" w:hAnsi="宋体" w:eastAsia="宋体" w:cs="宋体"/>
                <w:sz w:val="19"/>
                <w:szCs w:val="19"/>
              </w:rPr>
            </w:pPr>
          </w:p>
          <w:p w14:paraId="40B1E692">
            <w:pPr>
              <w:keepNext w:val="0"/>
              <w:keepLines w:val="0"/>
              <w:pageBreakBefore w:val="0"/>
              <w:widowControl/>
              <w:kinsoku/>
              <w:wordWrap/>
              <w:overflowPunct/>
              <w:topLinePunct w:val="0"/>
              <w:bidi w:val="0"/>
              <w:spacing w:before="61" w:line="229" w:lineRule="auto"/>
              <w:ind w:left="396"/>
              <w:rPr>
                <w:rFonts w:hint="eastAsia" w:ascii="宋体" w:hAnsi="宋体" w:eastAsia="宋体" w:cs="宋体"/>
                <w:sz w:val="19"/>
                <w:szCs w:val="19"/>
              </w:rPr>
            </w:pPr>
            <w:r>
              <w:rPr>
                <w:rFonts w:hint="eastAsia" w:ascii="宋体" w:hAnsi="宋体" w:eastAsia="宋体" w:cs="宋体"/>
                <w:spacing w:val="7"/>
                <w:sz w:val="19"/>
                <w:szCs w:val="19"/>
              </w:rPr>
              <w:t>绩</w:t>
            </w:r>
            <w:r>
              <w:rPr>
                <w:rFonts w:hint="eastAsia" w:ascii="宋体" w:hAnsi="宋体" w:eastAsia="宋体" w:cs="宋体"/>
                <w:spacing w:val="6"/>
                <w:sz w:val="19"/>
                <w:szCs w:val="19"/>
              </w:rPr>
              <w:t>效目标</w:t>
            </w:r>
          </w:p>
        </w:tc>
        <w:tc>
          <w:tcPr>
            <w:tcW w:w="7962" w:type="dxa"/>
            <w:gridSpan w:val="3"/>
            <w:vAlign w:val="top"/>
          </w:tcPr>
          <w:p w14:paraId="68085E32">
            <w:pPr>
              <w:keepNext w:val="0"/>
              <w:keepLines w:val="0"/>
              <w:pageBreakBefore w:val="0"/>
              <w:widowControl/>
              <w:kinsoku/>
              <w:wordWrap/>
              <w:overflowPunct/>
              <w:topLinePunct w:val="0"/>
              <w:bidi w:val="0"/>
              <w:spacing w:before="223" w:line="229" w:lineRule="auto"/>
              <w:ind w:left="74"/>
              <w:rPr>
                <w:rFonts w:hint="eastAsia" w:ascii="宋体" w:hAnsi="宋体" w:eastAsia="宋体" w:cs="宋体"/>
                <w:sz w:val="19"/>
                <w:szCs w:val="19"/>
              </w:rPr>
            </w:pPr>
            <w:r>
              <w:rPr>
                <w:rFonts w:hint="eastAsia" w:ascii="宋体" w:hAnsi="宋体" w:eastAsia="宋体" w:cs="宋体"/>
                <w:spacing w:val="14"/>
                <w:sz w:val="19"/>
                <w:szCs w:val="19"/>
              </w:rPr>
              <w:t>目标</w:t>
            </w:r>
            <w:r>
              <w:rPr>
                <w:rFonts w:hint="eastAsia" w:ascii="宋体" w:hAnsi="宋体" w:eastAsia="宋体" w:cs="宋体"/>
                <w:spacing w:val="7"/>
                <w:sz w:val="19"/>
                <w:szCs w:val="19"/>
              </w:rPr>
              <w:t>1：通过规范城乡低保政策实施，实现低保对象基本生活得到有效保障的效果。</w:t>
            </w:r>
          </w:p>
          <w:p w14:paraId="5F9E958B">
            <w:pPr>
              <w:keepNext w:val="0"/>
              <w:keepLines w:val="0"/>
              <w:pageBreakBefore w:val="0"/>
              <w:widowControl/>
              <w:kinsoku/>
              <w:wordWrap/>
              <w:overflowPunct/>
              <w:topLinePunct w:val="0"/>
              <w:bidi w:val="0"/>
              <w:spacing w:before="11" w:line="256" w:lineRule="auto"/>
              <w:ind w:left="37" w:right="15" w:firstLine="37"/>
              <w:rPr>
                <w:rFonts w:hint="eastAsia" w:ascii="宋体" w:hAnsi="宋体" w:eastAsia="宋体" w:cs="宋体"/>
                <w:sz w:val="19"/>
                <w:szCs w:val="19"/>
              </w:rPr>
            </w:pPr>
            <w:r>
              <w:rPr>
                <w:rFonts w:hint="eastAsia" w:ascii="宋体" w:hAnsi="宋体" w:eastAsia="宋体" w:cs="宋体"/>
                <w:spacing w:val="9"/>
                <w:sz w:val="19"/>
                <w:szCs w:val="19"/>
              </w:rPr>
              <w:t>目标2：通过统筹城乡特困人员救助供养工作，实现特困供养人员基本生活和照料护理得</w:t>
            </w:r>
            <w:r>
              <w:rPr>
                <w:rFonts w:hint="eastAsia" w:ascii="宋体" w:hAnsi="宋体" w:eastAsia="宋体" w:cs="宋体"/>
                <w:spacing w:val="1"/>
                <w:sz w:val="19"/>
                <w:szCs w:val="19"/>
              </w:rPr>
              <w:t>到</w:t>
            </w:r>
            <w:r>
              <w:rPr>
                <w:rFonts w:hint="eastAsia" w:ascii="宋体" w:hAnsi="宋体" w:eastAsia="宋体" w:cs="宋体"/>
                <w:spacing w:val="7"/>
                <w:sz w:val="19"/>
                <w:szCs w:val="19"/>
              </w:rPr>
              <w:t>有效保障的效果</w:t>
            </w:r>
            <w:r>
              <w:rPr>
                <w:rFonts w:hint="eastAsia" w:ascii="宋体" w:hAnsi="宋体" w:eastAsia="宋体" w:cs="宋体"/>
                <w:spacing w:val="5"/>
                <w:sz w:val="19"/>
                <w:szCs w:val="19"/>
              </w:rPr>
              <w:t>。</w:t>
            </w:r>
          </w:p>
        </w:tc>
      </w:tr>
      <w:tr w14:paraId="415CB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7" w:hRule="atLeast"/>
        </w:trPr>
        <w:tc>
          <w:tcPr>
            <w:tcW w:w="1567" w:type="dxa"/>
            <w:vAlign w:val="top"/>
          </w:tcPr>
          <w:p w14:paraId="59813AD3">
            <w:pPr>
              <w:keepNext w:val="0"/>
              <w:keepLines w:val="0"/>
              <w:pageBreakBefore w:val="0"/>
              <w:widowControl/>
              <w:kinsoku/>
              <w:wordWrap/>
              <w:overflowPunct/>
              <w:topLinePunct w:val="0"/>
              <w:autoSpaceDE w:val="0"/>
              <w:autoSpaceDN w:val="0"/>
              <w:bidi w:val="0"/>
              <w:adjustRightInd w:val="0"/>
              <w:snapToGrid w:val="0"/>
              <w:spacing w:before="146" w:line="229" w:lineRule="auto"/>
              <w:ind w:left="396" w:leftChars="0"/>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一级指标</w:t>
            </w:r>
          </w:p>
        </w:tc>
        <w:tc>
          <w:tcPr>
            <w:tcW w:w="2305" w:type="dxa"/>
            <w:vAlign w:val="top"/>
          </w:tcPr>
          <w:p w14:paraId="3ED404F7">
            <w:pPr>
              <w:keepNext w:val="0"/>
              <w:keepLines w:val="0"/>
              <w:pageBreakBefore w:val="0"/>
              <w:widowControl/>
              <w:kinsoku/>
              <w:wordWrap/>
              <w:overflowPunct/>
              <w:topLinePunct w:val="0"/>
              <w:autoSpaceDE w:val="0"/>
              <w:autoSpaceDN w:val="0"/>
              <w:bidi w:val="0"/>
              <w:adjustRightInd w:val="0"/>
              <w:snapToGrid w:val="0"/>
              <w:spacing w:before="146" w:line="229" w:lineRule="auto"/>
              <w:ind w:left="872" w:leftChars="0"/>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二级指标</w:t>
            </w:r>
          </w:p>
        </w:tc>
        <w:tc>
          <w:tcPr>
            <w:tcW w:w="2933" w:type="dxa"/>
            <w:vAlign w:val="top"/>
          </w:tcPr>
          <w:p w14:paraId="7D7EF561">
            <w:pPr>
              <w:keepNext w:val="0"/>
              <w:keepLines w:val="0"/>
              <w:pageBreakBefore w:val="0"/>
              <w:widowControl/>
              <w:kinsoku/>
              <w:wordWrap/>
              <w:overflowPunct/>
              <w:topLinePunct w:val="0"/>
              <w:autoSpaceDE w:val="0"/>
              <w:autoSpaceDN w:val="0"/>
              <w:bidi w:val="0"/>
              <w:adjustRightInd w:val="0"/>
              <w:snapToGrid w:val="0"/>
              <w:spacing w:before="146" w:line="229" w:lineRule="auto"/>
              <w:ind w:left="977" w:leftChars="0"/>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三级指标</w:t>
            </w:r>
          </w:p>
        </w:tc>
        <w:tc>
          <w:tcPr>
            <w:tcW w:w="2724" w:type="dxa"/>
            <w:vAlign w:val="top"/>
          </w:tcPr>
          <w:p w14:paraId="7F0722BD">
            <w:pPr>
              <w:keepNext w:val="0"/>
              <w:keepLines w:val="0"/>
              <w:pageBreakBefore w:val="0"/>
              <w:widowControl/>
              <w:kinsoku/>
              <w:wordWrap/>
              <w:overflowPunct/>
              <w:topLinePunct w:val="0"/>
              <w:autoSpaceDE w:val="0"/>
              <w:autoSpaceDN w:val="0"/>
              <w:bidi w:val="0"/>
              <w:adjustRightInd w:val="0"/>
              <w:snapToGrid w:val="0"/>
              <w:spacing w:before="147" w:line="228"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指标值</w:t>
            </w:r>
          </w:p>
        </w:tc>
      </w:tr>
      <w:tr w14:paraId="63206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7" w:hRule="atLeast"/>
        </w:trPr>
        <w:tc>
          <w:tcPr>
            <w:tcW w:w="1567" w:type="dxa"/>
            <w:vMerge w:val="restart"/>
            <w:vAlign w:val="top"/>
          </w:tcPr>
          <w:p w14:paraId="356F63B6">
            <w:pPr>
              <w:keepNext w:val="0"/>
              <w:keepLines w:val="0"/>
              <w:pageBreakBefore w:val="0"/>
              <w:widowControl/>
              <w:kinsoku/>
              <w:wordWrap/>
              <w:overflowPunct/>
              <w:topLinePunct w:val="0"/>
              <w:bidi w:val="0"/>
              <w:spacing w:line="330" w:lineRule="auto"/>
              <w:rPr>
                <w:rFonts w:hint="eastAsia" w:ascii="宋体" w:hAnsi="宋体" w:eastAsia="宋体" w:cs="宋体"/>
                <w:sz w:val="19"/>
                <w:szCs w:val="19"/>
              </w:rPr>
            </w:pPr>
          </w:p>
          <w:p w14:paraId="4854F88A">
            <w:pPr>
              <w:keepNext w:val="0"/>
              <w:keepLines w:val="0"/>
              <w:pageBreakBefore w:val="0"/>
              <w:widowControl/>
              <w:kinsoku/>
              <w:wordWrap/>
              <w:overflowPunct/>
              <w:topLinePunct w:val="0"/>
              <w:bidi w:val="0"/>
              <w:spacing w:before="61" w:line="227" w:lineRule="auto"/>
              <w:ind w:left="394"/>
              <w:rPr>
                <w:rFonts w:hint="eastAsia" w:ascii="宋体" w:hAnsi="宋体" w:eastAsia="宋体" w:cs="宋体"/>
                <w:sz w:val="19"/>
                <w:szCs w:val="19"/>
              </w:rPr>
            </w:pPr>
            <w:r>
              <w:rPr>
                <w:rFonts w:hint="eastAsia" w:ascii="宋体" w:hAnsi="宋体" w:eastAsia="宋体" w:cs="宋体"/>
                <w:spacing w:val="8"/>
                <w:sz w:val="19"/>
                <w:szCs w:val="19"/>
              </w:rPr>
              <w:t>成</w:t>
            </w:r>
            <w:r>
              <w:rPr>
                <w:rFonts w:hint="eastAsia" w:ascii="宋体" w:hAnsi="宋体" w:eastAsia="宋体" w:cs="宋体"/>
                <w:spacing w:val="6"/>
                <w:sz w:val="19"/>
                <w:szCs w:val="19"/>
              </w:rPr>
              <w:t>本指标</w:t>
            </w:r>
          </w:p>
        </w:tc>
        <w:tc>
          <w:tcPr>
            <w:tcW w:w="2305" w:type="dxa"/>
            <w:vMerge w:val="restart"/>
            <w:vAlign w:val="top"/>
          </w:tcPr>
          <w:p w14:paraId="12D89F2C">
            <w:pPr>
              <w:keepNext w:val="0"/>
              <w:keepLines w:val="0"/>
              <w:pageBreakBefore w:val="0"/>
              <w:widowControl/>
              <w:kinsoku/>
              <w:wordWrap/>
              <w:overflowPunct/>
              <w:topLinePunct w:val="0"/>
              <w:bidi w:val="0"/>
              <w:spacing w:line="330" w:lineRule="auto"/>
              <w:rPr>
                <w:rFonts w:hint="eastAsia" w:ascii="宋体" w:hAnsi="宋体" w:eastAsia="宋体" w:cs="宋体"/>
                <w:sz w:val="19"/>
                <w:szCs w:val="19"/>
              </w:rPr>
            </w:pPr>
          </w:p>
          <w:p w14:paraId="4E1CE533">
            <w:pPr>
              <w:keepNext w:val="0"/>
              <w:keepLines w:val="0"/>
              <w:pageBreakBefore w:val="0"/>
              <w:widowControl/>
              <w:kinsoku/>
              <w:wordWrap/>
              <w:overflowPunct/>
              <w:topLinePunct w:val="0"/>
              <w:bidi w:val="0"/>
              <w:spacing w:before="61" w:line="227" w:lineRule="auto"/>
              <w:ind w:left="562"/>
              <w:rPr>
                <w:rFonts w:hint="eastAsia" w:ascii="宋体" w:hAnsi="宋体" w:eastAsia="宋体" w:cs="宋体"/>
                <w:sz w:val="19"/>
                <w:szCs w:val="19"/>
              </w:rPr>
            </w:pPr>
            <w:r>
              <w:rPr>
                <w:rFonts w:hint="eastAsia" w:ascii="宋体" w:hAnsi="宋体" w:eastAsia="宋体" w:cs="宋体"/>
                <w:spacing w:val="9"/>
                <w:sz w:val="19"/>
                <w:szCs w:val="19"/>
              </w:rPr>
              <w:t>经</w:t>
            </w:r>
            <w:r>
              <w:rPr>
                <w:rFonts w:hint="eastAsia" w:ascii="宋体" w:hAnsi="宋体" w:eastAsia="宋体" w:cs="宋体"/>
                <w:spacing w:val="7"/>
                <w:sz w:val="19"/>
                <w:szCs w:val="19"/>
              </w:rPr>
              <w:t>济成本指标</w:t>
            </w:r>
          </w:p>
        </w:tc>
        <w:tc>
          <w:tcPr>
            <w:tcW w:w="2933" w:type="dxa"/>
            <w:vAlign w:val="top"/>
          </w:tcPr>
          <w:p w14:paraId="6EA36693">
            <w:pPr>
              <w:keepNext w:val="0"/>
              <w:keepLines w:val="0"/>
              <w:pageBreakBefore w:val="0"/>
              <w:widowControl/>
              <w:kinsoku/>
              <w:wordWrap/>
              <w:overflowPunct/>
              <w:topLinePunct w:val="0"/>
              <w:bidi w:val="0"/>
              <w:spacing w:before="153" w:line="228" w:lineRule="auto"/>
              <w:ind w:left="679"/>
              <w:rPr>
                <w:rFonts w:hint="eastAsia" w:ascii="宋体" w:hAnsi="宋体" w:eastAsia="宋体" w:cs="宋体"/>
                <w:sz w:val="19"/>
                <w:szCs w:val="19"/>
              </w:rPr>
            </w:pPr>
            <w:r>
              <w:rPr>
                <w:rFonts w:hint="eastAsia" w:ascii="宋体" w:hAnsi="宋体" w:eastAsia="宋体" w:cs="宋体"/>
                <w:spacing w:val="9"/>
                <w:sz w:val="19"/>
                <w:szCs w:val="19"/>
              </w:rPr>
              <w:t>低</w:t>
            </w:r>
            <w:r>
              <w:rPr>
                <w:rFonts w:hint="eastAsia" w:ascii="宋体" w:hAnsi="宋体" w:eastAsia="宋体" w:cs="宋体"/>
                <w:spacing w:val="8"/>
                <w:sz w:val="19"/>
                <w:szCs w:val="19"/>
              </w:rPr>
              <w:t>保对象保障标准</w:t>
            </w:r>
          </w:p>
        </w:tc>
        <w:tc>
          <w:tcPr>
            <w:tcW w:w="2724" w:type="dxa"/>
            <w:vAlign w:val="top"/>
          </w:tcPr>
          <w:p w14:paraId="679CC335">
            <w:pPr>
              <w:keepNext w:val="0"/>
              <w:keepLines w:val="0"/>
              <w:pageBreakBefore w:val="0"/>
              <w:widowControl/>
              <w:kinsoku/>
              <w:wordWrap/>
              <w:overflowPunct/>
              <w:topLinePunct w:val="0"/>
              <w:bidi w:val="0"/>
              <w:spacing w:before="153" w:line="228" w:lineRule="auto"/>
              <w:ind w:left="685"/>
              <w:rPr>
                <w:rFonts w:hint="eastAsia" w:ascii="宋体" w:hAnsi="宋体" w:eastAsia="宋体" w:cs="宋体"/>
                <w:sz w:val="19"/>
                <w:szCs w:val="19"/>
              </w:rPr>
            </w:pPr>
            <w:r>
              <w:rPr>
                <w:rFonts w:hint="eastAsia" w:ascii="宋体" w:hAnsi="宋体" w:eastAsia="宋体" w:cs="宋体"/>
                <w:spacing w:val="5"/>
                <w:sz w:val="19"/>
                <w:szCs w:val="19"/>
                <w:lang w:val="en-US" w:eastAsia="zh-CN"/>
              </w:rPr>
              <w:t>≥</w:t>
            </w:r>
            <w:r>
              <w:rPr>
                <w:rFonts w:hint="eastAsia" w:ascii="宋体" w:hAnsi="宋体" w:eastAsia="宋体" w:cs="宋体"/>
                <w:spacing w:val="5"/>
                <w:sz w:val="19"/>
                <w:szCs w:val="19"/>
              </w:rPr>
              <w:t>1115元/人/</w:t>
            </w:r>
            <w:r>
              <w:rPr>
                <w:rFonts w:hint="eastAsia" w:ascii="宋体" w:hAnsi="宋体" w:eastAsia="宋体" w:cs="宋体"/>
                <w:spacing w:val="4"/>
                <w:sz w:val="19"/>
                <w:szCs w:val="19"/>
              </w:rPr>
              <w:t>月</w:t>
            </w:r>
          </w:p>
        </w:tc>
      </w:tr>
      <w:tr w14:paraId="66F02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7" w:hRule="atLeast"/>
        </w:trPr>
        <w:tc>
          <w:tcPr>
            <w:tcW w:w="1567" w:type="dxa"/>
            <w:vMerge w:val="continue"/>
            <w:vAlign w:val="top"/>
          </w:tcPr>
          <w:p w14:paraId="0F71E245">
            <w:pPr>
              <w:keepNext w:val="0"/>
              <w:keepLines w:val="0"/>
              <w:pageBreakBefore w:val="0"/>
              <w:widowControl/>
              <w:kinsoku/>
              <w:wordWrap/>
              <w:overflowPunct/>
              <w:topLinePunct w:val="0"/>
              <w:bidi w:val="0"/>
              <w:rPr>
                <w:rFonts w:hint="eastAsia" w:ascii="宋体" w:hAnsi="宋体" w:eastAsia="宋体" w:cs="宋体"/>
                <w:sz w:val="19"/>
                <w:szCs w:val="19"/>
              </w:rPr>
            </w:pPr>
          </w:p>
        </w:tc>
        <w:tc>
          <w:tcPr>
            <w:tcW w:w="2305" w:type="dxa"/>
            <w:vMerge w:val="continue"/>
            <w:vAlign w:val="top"/>
          </w:tcPr>
          <w:p w14:paraId="0174E169">
            <w:pPr>
              <w:keepNext w:val="0"/>
              <w:keepLines w:val="0"/>
              <w:pageBreakBefore w:val="0"/>
              <w:widowControl/>
              <w:kinsoku/>
              <w:wordWrap/>
              <w:overflowPunct/>
              <w:topLinePunct w:val="0"/>
              <w:bidi w:val="0"/>
              <w:rPr>
                <w:rFonts w:hint="eastAsia" w:ascii="宋体" w:hAnsi="宋体" w:eastAsia="宋体" w:cs="宋体"/>
                <w:sz w:val="19"/>
                <w:szCs w:val="19"/>
              </w:rPr>
            </w:pPr>
          </w:p>
        </w:tc>
        <w:tc>
          <w:tcPr>
            <w:tcW w:w="2933" w:type="dxa"/>
            <w:vAlign w:val="top"/>
          </w:tcPr>
          <w:p w14:paraId="70BBDA65">
            <w:pPr>
              <w:keepNext w:val="0"/>
              <w:keepLines w:val="0"/>
              <w:pageBreakBefore w:val="0"/>
              <w:widowControl/>
              <w:kinsoku/>
              <w:wordWrap/>
              <w:overflowPunct/>
              <w:topLinePunct w:val="0"/>
              <w:bidi w:val="0"/>
              <w:spacing w:before="154" w:line="227" w:lineRule="auto"/>
              <w:ind w:left="282"/>
              <w:rPr>
                <w:rFonts w:hint="eastAsia" w:ascii="宋体" w:hAnsi="宋体" w:eastAsia="宋体" w:cs="宋体"/>
                <w:sz w:val="19"/>
                <w:szCs w:val="19"/>
              </w:rPr>
            </w:pPr>
            <w:r>
              <w:rPr>
                <w:rFonts w:hint="eastAsia" w:ascii="宋体" w:hAnsi="宋体" w:eastAsia="宋体" w:cs="宋体"/>
                <w:spacing w:val="12"/>
                <w:sz w:val="19"/>
                <w:szCs w:val="19"/>
              </w:rPr>
              <w:t>特</w:t>
            </w:r>
            <w:r>
              <w:rPr>
                <w:rFonts w:hint="eastAsia" w:ascii="宋体" w:hAnsi="宋体" w:eastAsia="宋体" w:cs="宋体"/>
                <w:spacing w:val="8"/>
                <w:sz w:val="19"/>
                <w:szCs w:val="19"/>
              </w:rPr>
              <w:t>困人员基本生活保障标准</w:t>
            </w:r>
          </w:p>
        </w:tc>
        <w:tc>
          <w:tcPr>
            <w:tcW w:w="2724" w:type="dxa"/>
            <w:vAlign w:val="top"/>
          </w:tcPr>
          <w:p w14:paraId="449D84E6">
            <w:pPr>
              <w:keepNext w:val="0"/>
              <w:keepLines w:val="0"/>
              <w:pageBreakBefore w:val="0"/>
              <w:widowControl/>
              <w:kinsoku/>
              <w:wordWrap/>
              <w:overflowPunct/>
              <w:topLinePunct w:val="0"/>
              <w:bidi w:val="0"/>
              <w:spacing w:before="153" w:line="228" w:lineRule="auto"/>
              <w:ind w:left="685"/>
              <w:rPr>
                <w:rFonts w:hint="eastAsia" w:ascii="宋体" w:hAnsi="宋体" w:eastAsia="宋体" w:cs="宋体"/>
                <w:sz w:val="19"/>
                <w:szCs w:val="19"/>
              </w:rPr>
            </w:pPr>
            <w:r>
              <w:rPr>
                <w:rFonts w:hint="eastAsia" w:ascii="宋体" w:hAnsi="宋体" w:eastAsia="宋体" w:cs="宋体"/>
                <w:spacing w:val="5"/>
                <w:sz w:val="19"/>
                <w:szCs w:val="19"/>
                <w:lang w:val="en-US" w:eastAsia="zh-CN"/>
              </w:rPr>
              <w:t>≥</w:t>
            </w:r>
            <w:r>
              <w:rPr>
                <w:rFonts w:hint="eastAsia" w:ascii="宋体" w:hAnsi="宋体" w:eastAsia="宋体" w:cs="宋体"/>
                <w:spacing w:val="5"/>
                <w:sz w:val="19"/>
                <w:szCs w:val="19"/>
              </w:rPr>
              <w:t>1673元/人/</w:t>
            </w:r>
            <w:r>
              <w:rPr>
                <w:rFonts w:hint="eastAsia" w:ascii="宋体" w:hAnsi="宋体" w:eastAsia="宋体" w:cs="宋体"/>
                <w:spacing w:val="4"/>
                <w:sz w:val="19"/>
                <w:szCs w:val="19"/>
              </w:rPr>
              <w:t>月</w:t>
            </w:r>
          </w:p>
        </w:tc>
      </w:tr>
      <w:tr w14:paraId="516E4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7" w:hRule="atLeast"/>
        </w:trPr>
        <w:tc>
          <w:tcPr>
            <w:tcW w:w="1567" w:type="dxa"/>
            <w:vMerge w:val="restart"/>
            <w:vAlign w:val="top"/>
          </w:tcPr>
          <w:p w14:paraId="1BABB5F9">
            <w:pPr>
              <w:keepNext w:val="0"/>
              <w:keepLines w:val="0"/>
              <w:pageBreakBefore w:val="0"/>
              <w:widowControl/>
              <w:kinsoku/>
              <w:wordWrap/>
              <w:overflowPunct/>
              <w:topLinePunct w:val="0"/>
              <w:bidi w:val="0"/>
              <w:spacing w:line="262" w:lineRule="auto"/>
              <w:rPr>
                <w:rFonts w:hint="eastAsia" w:ascii="宋体" w:hAnsi="宋体" w:eastAsia="宋体" w:cs="宋体"/>
                <w:sz w:val="19"/>
                <w:szCs w:val="19"/>
              </w:rPr>
            </w:pPr>
          </w:p>
          <w:p w14:paraId="5F173CB4">
            <w:pPr>
              <w:keepNext w:val="0"/>
              <w:keepLines w:val="0"/>
              <w:pageBreakBefore w:val="0"/>
              <w:widowControl/>
              <w:kinsoku/>
              <w:wordWrap/>
              <w:overflowPunct/>
              <w:topLinePunct w:val="0"/>
              <w:bidi w:val="0"/>
              <w:spacing w:line="262" w:lineRule="auto"/>
              <w:rPr>
                <w:rFonts w:hint="eastAsia" w:ascii="宋体" w:hAnsi="宋体" w:eastAsia="宋体" w:cs="宋体"/>
                <w:sz w:val="19"/>
                <w:szCs w:val="19"/>
              </w:rPr>
            </w:pPr>
          </w:p>
          <w:p w14:paraId="6014E3A7">
            <w:pPr>
              <w:keepNext w:val="0"/>
              <w:keepLines w:val="0"/>
              <w:pageBreakBefore w:val="0"/>
              <w:widowControl/>
              <w:kinsoku/>
              <w:wordWrap/>
              <w:overflowPunct/>
              <w:topLinePunct w:val="0"/>
              <w:bidi w:val="0"/>
              <w:spacing w:line="262" w:lineRule="auto"/>
              <w:rPr>
                <w:rFonts w:hint="eastAsia" w:ascii="宋体" w:hAnsi="宋体" w:eastAsia="宋体" w:cs="宋体"/>
                <w:sz w:val="19"/>
                <w:szCs w:val="19"/>
              </w:rPr>
            </w:pPr>
          </w:p>
          <w:p w14:paraId="521EFE0B">
            <w:pPr>
              <w:keepNext w:val="0"/>
              <w:keepLines w:val="0"/>
              <w:pageBreakBefore w:val="0"/>
              <w:widowControl/>
              <w:kinsoku/>
              <w:wordWrap/>
              <w:overflowPunct/>
              <w:topLinePunct w:val="0"/>
              <w:bidi w:val="0"/>
              <w:spacing w:line="262" w:lineRule="auto"/>
              <w:rPr>
                <w:rFonts w:hint="eastAsia" w:ascii="宋体" w:hAnsi="宋体" w:eastAsia="宋体" w:cs="宋体"/>
                <w:sz w:val="19"/>
                <w:szCs w:val="19"/>
              </w:rPr>
            </w:pPr>
          </w:p>
          <w:p w14:paraId="48DA9D35">
            <w:pPr>
              <w:keepNext w:val="0"/>
              <w:keepLines w:val="0"/>
              <w:pageBreakBefore w:val="0"/>
              <w:widowControl/>
              <w:kinsoku/>
              <w:wordWrap/>
              <w:overflowPunct/>
              <w:topLinePunct w:val="0"/>
              <w:bidi w:val="0"/>
              <w:spacing w:before="62" w:line="228" w:lineRule="auto"/>
              <w:ind w:left="393"/>
              <w:rPr>
                <w:rFonts w:hint="eastAsia" w:ascii="宋体" w:hAnsi="宋体" w:eastAsia="宋体" w:cs="宋体"/>
                <w:sz w:val="19"/>
                <w:szCs w:val="19"/>
              </w:rPr>
            </w:pPr>
            <w:r>
              <w:rPr>
                <w:rFonts w:hint="eastAsia" w:ascii="宋体" w:hAnsi="宋体" w:eastAsia="宋体" w:cs="宋体"/>
                <w:spacing w:val="7"/>
                <w:sz w:val="19"/>
                <w:szCs w:val="19"/>
              </w:rPr>
              <w:t>产出指标</w:t>
            </w:r>
          </w:p>
        </w:tc>
        <w:tc>
          <w:tcPr>
            <w:tcW w:w="2305" w:type="dxa"/>
            <w:vMerge w:val="restart"/>
            <w:vAlign w:val="top"/>
          </w:tcPr>
          <w:p w14:paraId="4308C6C2">
            <w:pPr>
              <w:keepNext w:val="0"/>
              <w:keepLines w:val="0"/>
              <w:pageBreakBefore w:val="0"/>
              <w:widowControl/>
              <w:kinsoku/>
              <w:wordWrap/>
              <w:overflowPunct/>
              <w:topLinePunct w:val="0"/>
              <w:bidi w:val="0"/>
              <w:spacing w:line="330" w:lineRule="auto"/>
              <w:rPr>
                <w:rFonts w:hint="eastAsia" w:ascii="宋体" w:hAnsi="宋体" w:eastAsia="宋体" w:cs="宋体"/>
                <w:sz w:val="19"/>
                <w:szCs w:val="19"/>
              </w:rPr>
            </w:pPr>
          </w:p>
          <w:p w14:paraId="0F00B261">
            <w:pPr>
              <w:keepNext w:val="0"/>
              <w:keepLines w:val="0"/>
              <w:pageBreakBefore w:val="0"/>
              <w:widowControl/>
              <w:kinsoku/>
              <w:wordWrap/>
              <w:overflowPunct/>
              <w:topLinePunct w:val="0"/>
              <w:bidi w:val="0"/>
              <w:spacing w:before="62" w:line="228" w:lineRule="auto"/>
              <w:ind w:left="762"/>
              <w:rPr>
                <w:rFonts w:hint="eastAsia" w:ascii="宋体" w:hAnsi="宋体" w:eastAsia="宋体" w:cs="宋体"/>
                <w:sz w:val="19"/>
                <w:szCs w:val="19"/>
              </w:rPr>
            </w:pPr>
            <w:r>
              <w:rPr>
                <w:rFonts w:hint="eastAsia" w:ascii="宋体" w:hAnsi="宋体" w:eastAsia="宋体" w:cs="宋体"/>
                <w:spacing w:val="8"/>
                <w:sz w:val="19"/>
                <w:szCs w:val="19"/>
              </w:rPr>
              <w:t>数</w:t>
            </w:r>
            <w:r>
              <w:rPr>
                <w:rFonts w:hint="eastAsia" w:ascii="宋体" w:hAnsi="宋体" w:eastAsia="宋体" w:cs="宋体"/>
                <w:spacing w:val="6"/>
                <w:sz w:val="19"/>
                <w:szCs w:val="19"/>
              </w:rPr>
              <w:t>量指标</w:t>
            </w:r>
          </w:p>
        </w:tc>
        <w:tc>
          <w:tcPr>
            <w:tcW w:w="2933" w:type="dxa"/>
            <w:vAlign w:val="top"/>
          </w:tcPr>
          <w:p w14:paraId="27530EBC">
            <w:pPr>
              <w:keepNext w:val="0"/>
              <w:keepLines w:val="0"/>
              <w:pageBreakBefore w:val="0"/>
              <w:widowControl/>
              <w:kinsoku/>
              <w:wordWrap/>
              <w:overflowPunct/>
              <w:topLinePunct w:val="0"/>
              <w:bidi w:val="0"/>
              <w:spacing w:before="151" w:line="228" w:lineRule="auto"/>
              <w:ind w:left="1078"/>
              <w:rPr>
                <w:rFonts w:hint="eastAsia" w:ascii="宋体" w:hAnsi="宋体" w:eastAsia="宋体" w:cs="宋体"/>
                <w:sz w:val="19"/>
                <w:szCs w:val="19"/>
              </w:rPr>
            </w:pPr>
            <w:r>
              <w:rPr>
                <w:rFonts w:hint="eastAsia" w:ascii="宋体" w:hAnsi="宋体" w:eastAsia="宋体" w:cs="宋体"/>
                <w:spacing w:val="8"/>
                <w:sz w:val="19"/>
                <w:szCs w:val="19"/>
              </w:rPr>
              <w:t>低</w:t>
            </w:r>
            <w:r>
              <w:rPr>
                <w:rFonts w:hint="eastAsia" w:ascii="宋体" w:hAnsi="宋体" w:eastAsia="宋体" w:cs="宋体"/>
                <w:spacing w:val="7"/>
                <w:sz w:val="19"/>
                <w:szCs w:val="19"/>
              </w:rPr>
              <w:t>保人数</w:t>
            </w:r>
          </w:p>
        </w:tc>
        <w:tc>
          <w:tcPr>
            <w:tcW w:w="2724" w:type="dxa"/>
            <w:vAlign w:val="top"/>
          </w:tcPr>
          <w:p w14:paraId="63C89CBC">
            <w:pPr>
              <w:keepNext w:val="0"/>
              <w:keepLines w:val="0"/>
              <w:pageBreakBefore w:val="0"/>
              <w:widowControl/>
              <w:kinsoku/>
              <w:wordWrap/>
              <w:overflowPunct/>
              <w:topLinePunct w:val="0"/>
              <w:bidi w:val="0"/>
              <w:spacing w:before="151" w:line="229" w:lineRule="auto"/>
              <w:ind w:left="1042"/>
              <w:rPr>
                <w:rFonts w:hint="eastAsia" w:ascii="宋体" w:hAnsi="宋体" w:eastAsia="宋体" w:cs="宋体"/>
                <w:sz w:val="19"/>
                <w:szCs w:val="19"/>
              </w:rPr>
            </w:pPr>
            <w:r>
              <w:rPr>
                <w:rFonts w:hint="eastAsia" w:ascii="宋体" w:hAnsi="宋体" w:eastAsia="宋体" w:cs="宋体"/>
                <w:spacing w:val="2"/>
                <w:sz w:val="19"/>
                <w:szCs w:val="19"/>
              </w:rPr>
              <w:t>≥</w:t>
            </w:r>
            <w:r>
              <w:rPr>
                <w:rFonts w:hint="eastAsia" w:ascii="宋体" w:hAnsi="宋体" w:eastAsia="宋体" w:cs="宋体"/>
                <w:spacing w:val="1"/>
                <w:sz w:val="19"/>
                <w:szCs w:val="19"/>
              </w:rPr>
              <w:t>7万人</w:t>
            </w:r>
          </w:p>
        </w:tc>
      </w:tr>
      <w:tr w14:paraId="03999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7" w:hRule="atLeast"/>
        </w:trPr>
        <w:tc>
          <w:tcPr>
            <w:tcW w:w="1567" w:type="dxa"/>
            <w:vMerge w:val="continue"/>
            <w:vAlign w:val="top"/>
          </w:tcPr>
          <w:p w14:paraId="775456C2">
            <w:pPr>
              <w:keepNext w:val="0"/>
              <w:keepLines w:val="0"/>
              <w:pageBreakBefore w:val="0"/>
              <w:widowControl/>
              <w:kinsoku/>
              <w:wordWrap/>
              <w:overflowPunct/>
              <w:topLinePunct w:val="0"/>
              <w:bidi w:val="0"/>
              <w:rPr>
                <w:rFonts w:hint="eastAsia" w:ascii="宋体" w:hAnsi="宋体" w:eastAsia="宋体" w:cs="宋体"/>
                <w:sz w:val="19"/>
                <w:szCs w:val="19"/>
              </w:rPr>
            </w:pPr>
          </w:p>
        </w:tc>
        <w:tc>
          <w:tcPr>
            <w:tcW w:w="2305" w:type="dxa"/>
            <w:vMerge w:val="continue"/>
            <w:vAlign w:val="top"/>
          </w:tcPr>
          <w:p w14:paraId="59BF21A7">
            <w:pPr>
              <w:keepNext w:val="0"/>
              <w:keepLines w:val="0"/>
              <w:pageBreakBefore w:val="0"/>
              <w:widowControl/>
              <w:kinsoku/>
              <w:wordWrap/>
              <w:overflowPunct/>
              <w:topLinePunct w:val="0"/>
              <w:bidi w:val="0"/>
              <w:rPr>
                <w:rFonts w:hint="eastAsia" w:ascii="宋体" w:hAnsi="宋体" w:eastAsia="宋体" w:cs="宋体"/>
                <w:sz w:val="19"/>
                <w:szCs w:val="19"/>
              </w:rPr>
            </w:pPr>
          </w:p>
        </w:tc>
        <w:tc>
          <w:tcPr>
            <w:tcW w:w="2933" w:type="dxa"/>
            <w:vAlign w:val="top"/>
          </w:tcPr>
          <w:p w14:paraId="7DC703F5">
            <w:pPr>
              <w:keepNext w:val="0"/>
              <w:keepLines w:val="0"/>
              <w:pageBreakBefore w:val="0"/>
              <w:widowControl/>
              <w:kinsoku/>
              <w:wordWrap/>
              <w:overflowPunct/>
              <w:topLinePunct w:val="0"/>
              <w:bidi w:val="0"/>
              <w:spacing w:before="154" w:line="228" w:lineRule="auto"/>
              <w:ind w:left="1079"/>
              <w:rPr>
                <w:rFonts w:hint="eastAsia" w:ascii="宋体" w:hAnsi="宋体" w:eastAsia="宋体" w:cs="宋体"/>
                <w:sz w:val="19"/>
                <w:szCs w:val="19"/>
              </w:rPr>
            </w:pPr>
            <w:r>
              <w:rPr>
                <w:rFonts w:hint="eastAsia" w:ascii="宋体" w:hAnsi="宋体" w:eastAsia="宋体" w:cs="宋体"/>
                <w:spacing w:val="7"/>
                <w:sz w:val="19"/>
                <w:szCs w:val="19"/>
              </w:rPr>
              <w:t>特困人数</w:t>
            </w:r>
          </w:p>
        </w:tc>
        <w:tc>
          <w:tcPr>
            <w:tcW w:w="2724" w:type="dxa"/>
            <w:vAlign w:val="top"/>
          </w:tcPr>
          <w:p w14:paraId="009470B6">
            <w:pPr>
              <w:keepNext w:val="0"/>
              <w:keepLines w:val="0"/>
              <w:pageBreakBefore w:val="0"/>
              <w:widowControl/>
              <w:kinsoku/>
              <w:wordWrap/>
              <w:overflowPunct/>
              <w:topLinePunct w:val="0"/>
              <w:bidi w:val="0"/>
              <w:spacing w:before="154" w:line="229" w:lineRule="auto"/>
              <w:ind w:left="1042"/>
              <w:rPr>
                <w:rFonts w:hint="eastAsia" w:ascii="宋体" w:hAnsi="宋体" w:eastAsia="宋体" w:cs="宋体"/>
                <w:sz w:val="19"/>
                <w:szCs w:val="19"/>
              </w:rPr>
            </w:pPr>
            <w:r>
              <w:rPr>
                <w:rFonts w:hint="eastAsia" w:ascii="宋体" w:hAnsi="宋体" w:eastAsia="宋体" w:cs="宋体"/>
                <w:spacing w:val="2"/>
                <w:sz w:val="19"/>
                <w:szCs w:val="19"/>
              </w:rPr>
              <w:t>≥</w:t>
            </w:r>
            <w:r>
              <w:rPr>
                <w:rFonts w:hint="eastAsia" w:ascii="宋体" w:hAnsi="宋体" w:eastAsia="宋体" w:cs="宋体"/>
                <w:spacing w:val="1"/>
                <w:sz w:val="19"/>
                <w:szCs w:val="19"/>
              </w:rPr>
              <w:t>1万人</w:t>
            </w:r>
          </w:p>
        </w:tc>
      </w:tr>
      <w:tr w14:paraId="2A302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7" w:hRule="atLeast"/>
        </w:trPr>
        <w:tc>
          <w:tcPr>
            <w:tcW w:w="1567" w:type="dxa"/>
            <w:vMerge w:val="continue"/>
            <w:vAlign w:val="top"/>
          </w:tcPr>
          <w:p w14:paraId="58A5F6AA">
            <w:pPr>
              <w:keepNext w:val="0"/>
              <w:keepLines w:val="0"/>
              <w:pageBreakBefore w:val="0"/>
              <w:widowControl/>
              <w:kinsoku/>
              <w:wordWrap/>
              <w:overflowPunct/>
              <w:topLinePunct w:val="0"/>
              <w:bidi w:val="0"/>
              <w:rPr>
                <w:rFonts w:hint="eastAsia" w:ascii="宋体" w:hAnsi="宋体" w:eastAsia="宋体" w:cs="宋体"/>
                <w:sz w:val="19"/>
                <w:szCs w:val="19"/>
              </w:rPr>
            </w:pPr>
          </w:p>
        </w:tc>
        <w:tc>
          <w:tcPr>
            <w:tcW w:w="2305" w:type="dxa"/>
            <w:vMerge w:val="restart"/>
            <w:vAlign w:val="top"/>
          </w:tcPr>
          <w:p w14:paraId="4FD00A55">
            <w:pPr>
              <w:keepNext w:val="0"/>
              <w:keepLines w:val="0"/>
              <w:pageBreakBefore w:val="0"/>
              <w:widowControl/>
              <w:kinsoku/>
              <w:wordWrap/>
              <w:overflowPunct/>
              <w:topLinePunct w:val="0"/>
              <w:bidi w:val="0"/>
              <w:spacing w:line="330" w:lineRule="auto"/>
              <w:rPr>
                <w:rFonts w:hint="eastAsia" w:ascii="宋体" w:hAnsi="宋体" w:eastAsia="宋体" w:cs="宋体"/>
                <w:sz w:val="19"/>
                <w:szCs w:val="19"/>
              </w:rPr>
            </w:pPr>
          </w:p>
          <w:p w14:paraId="154D6BF5">
            <w:pPr>
              <w:keepNext w:val="0"/>
              <w:keepLines w:val="0"/>
              <w:pageBreakBefore w:val="0"/>
              <w:widowControl/>
              <w:kinsoku/>
              <w:wordWrap/>
              <w:overflowPunct/>
              <w:topLinePunct w:val="0"/>
              <w:bidi w:val="0"/>
              <w:spacing w:before="62" w:line="229" w:lineRule="auto"/>
              <w:ind w:left="762"/>
              <w:rPr>
                <w:rFonts w:hint="eastAsia" w:ascii="宋体" w:hAnsi="宋体" w:eastAsia="宋体" w:cs="宋体"/>
                <w:sz w:val="19"/>
                <w:szCs w:val="19"/>
              </w:rPr>
            </w:pPr>
            <w:r>
              <w:rPr>
                <w:rFonts w:hint="eastAsia" w:ascii="宋体" w:hAnsi="宋体" w:eastAsia="宋体" w:cs="宋体"/>
                <w:spacing w:val="7"/>
                <w:sz w:val="19"/>
                <w:szCs w:val="19"/>
              </w:rPr>
              <w:t>质量指</w:t>
            </w:r>
            <w:r>
              <w:rPr>
                <w:rFonts w:hint="eastAsia" w:ascii="宋体" w:hAnsi="宋体" w:eastAsia="宋体" w:cs="宋体"/>
                <w:spacing w:val="6"/>
                <w:sz w:val="19"/>
                <w:szCs w:val="19"/>
              </w:rPr>
              <w:t>标</w:t>
            </w:r>
          </w:p>
        </w:tc>
        <w:tc>
          <w:tcPr>
            <w:tcW w:w="2933" w:type="dxa"/>
            <w:vAlign w:val="top"/>
          </w:tcPr>
          <w:p w14:paraId="69EED192">
            <w:pPr>
              <w:keepNext w:val="0"/>
              <w:keepLines w:val="0"/>
              <w:pageBreakBefore w:val="0"/>
              <w:widowControl/>
              <w:kinsoku/>
              <w:wordWrap/>
              <w:overflowPunct/>
              <w:topLinePunct w:val="0"/>
              <w:bidi w:val="0"/>
              <w:spacing w:before="152" w:line="228" w:lineRule="auto"/>
              <w:ind w:left="581"/>
              <w:rPr>
                <w:rFonts w:hint="eastAsia" w:ascii="宋体" w:hAnsi="宋体" w:eastAsia="宋体" w:cs="宋体"/>
                <w:sz w:val="19"/>
                <w:szCs w:val="19"/>
              </w:rPr>
            </w:pPr>
            <w:r>
              <w:rPr>
                <w:rFonts w:hint="eastAsia" w:ascii="宋体" w:hAnsi="宋体" w:eastAsia="宋体" w:cs="宋体"/>
                <w:spacing w:val="10"/>
                <w:sz w:val="19"/>
                <w:szCs w:val="19"/>
              </w:rPr>
              <w:t>低</w:t>
            </w:r>
            <w:r>
              <w:rPr>
                <w:rFonts w:hint="eastAsia" w:ascii="宋体" w:hAnsi="宋体" w:eastAsia="宋体" w:cs="宋体"/>
                <w:spacing w:val="8"/>
                <w:sz w:val="19"/>
                <w:szCs w:val="19"/>
              </w:rPr>
              <w:t>保对象救助准确率</w:t>
            </w:r>
          </w:p>
        </w:tc>
        <w:tc>
          <w:tcPr>
            <w:tcW w:w="2724" w:type="dxa"/>
            <w:vAlign w:val="top"/>
          </w:tcPr>
          <w:p w14:paraId="24B057A9">
            <w:pPr>
              <w:keepNext w:val="0"/>
              <w:keepLines w:val="0"/>
              <w:pageBreakBefore w:val="0"/>
              <w:widowControl/>
              <w:kinsoku/>
              <w:wordWrap/>
              <w:overflowPunct/>
              <w:topLinePunct w:val="0"/>
              <w:bidi w:val="0"/>
              <w:spacing w:before="152" w:line="253" w:lineRule="exact"/>
              <w:ind w:left="1141"/>
              <w:rPr>
                <w:rFonts w:hint="eastAsia" w:ascii="宋体" w:hAnsi="宋体" w:eastAsia="宋体" w:cs="宋体"/>
                <w:sz w:val="19"/>
                <w:szCs w:val="19"/>
              </w:rPr>
            </w:pPr>
            <w:r>
              <w:rPr>
                <w:rFonts w:hint="eastAsia" w:ascii="宋体" w:hAnsi="宋体" w:eastAsia="宋体" w:cs="宋体"/>
                <w:spacing w:val="-1"/>
                <w:position w:val="1"/>
                <w:sz w:val="19"/>
                <w:szCs w:val="19"/>
              </w:rPr>
              <w:t>≥9</w:t>
            </w:r>
            <w:r>
              <w:rPr>
                <w:rFonts w:hint="eastAsia" w:ascii="宋体" w:hAnsi="宋体" w:eastAsia="宋体" w:cs="宋体"/>
                <w:position w:val="1"/>
                <w:sz w:val="19"/>
                <w:szCs w:val="19"/>
              </w:rPr>
              <w:t>0%</w:t>
            </w:r>
          </w:p>
        </w:tc>
      </w:tr>
      <w:tr w14:paraId="5E5F8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7" w:hRule="atLeast"/>
        </w:trPr>
        <w:tc>
          <w:tcPr>
            <w:tcW w:w="1567" w:type="dxa"/>
            <w:vMerge w:val="continue"/>
            <w:vAlign w:val="top"/>
          </w:tcPr>
          <w:p w14:paraId="65A5C963">
            <w:pPr>
              <w:keepNext w:val="0"/>
              <w:keepLines w:val="0"/>
              <w:pageBreakBefore w:val="0"/>
              <w:widowControl/>
              <w:kinsoku/>
              <w:wordWrap/>
              <w:overflowPunct/>
              <w:topLinePunct w:val="0"/>
              <w:bidi w:val="0"/>
              <w:rPr>
                <w:rFonts w:hint="eastAsia" w:ascii="宋体" w:hAnsi="宋体" w:eastAsia="宋体" w:cs="宋体"/>
                <w:sz w:val="19"/>
                <w:szCs w:val="19"/>
              </w:rPr>
            </w:pPr>
          </w:p>
        </w:tc>
        <w:tc>
          <w:tcPr>
            <w:tcW w:w="2305" w:type="dxa"/>
            <w:vMerge w:val="continue"/>
            <w:vAlign w:val="top"/>
          </w:tcPr>
          <w:p w14:paraId="28A7E078">
            <w:pPr>
              <w:keepNext w:val="0"/>
              <w:keepLines w:val="0"/>
              <w:pageBreakBefore w:val="0"/>
              <w:widowControl/>
              <w:kinsoku/>
              <w:wordWrap/>
              <w:overflowPunct/>
              <w:topLinePunct w:val="0"/>
              <w:bidi w:val="0"/>
              <w:rPr>
                <w:rFonts w:hint="eastAsia" w:ascii="宋体" w:hAnsi="宋体" w:eastAsia="宋体" w:cs="宋体"/>
                <w:sz w:val="19"/>
                <w:szCs w:val="19"/>
              </w:rPr>
            </w:pPr>
          </w:p>
        </w:tc>
        <w:tc>
          <w:tcPr>
            <w:tcW w:w="2933" w:type="dxa"/>
            <w:vAlign w:val="top"/>
          </w:tcPr>
          <w:p w14:paraId="10D50409">
            <w:pPr>
              <w:keepNext w:val="0"/>
              <w:keepLines w:val="0"/>
              <w:pageBreakBefore w:val="0"/>
              <w:widowControl/>
              <w:kinsoku/>
              <w:wordWrap/>
              <w:overflowPunct/>
              <w:topLinePunct w:val="0"/>
              <w:bidi w:val="0"/>
              <w:spacing w:before="155" w:line="228" w:lineRule="auto"/>
              <w:ind w:left="582"/>
              <w:rPr>
                <w:rFonts w:hint="eastAsia" w:ascii="宋体" w:hAnsi="宋体" w:eastAsia="宋体" w:cs="宋体"/>
                <w:sz w:val="19"/>
                <w:szCs w:val="19"/>
              </w:rPr>
            </w:pPr>
            <w:r>
              <w:rPr>
                <w:rFonts w:hint="eastAsia" w:ascii="宋体" w:hAnsi="宋体" w:eastAsia="宋体" w:cs="宋体"/>
                <w:spacing w:val="9"/>
                <w:sz w:val="19"/>
                <w:szCs w:val="19"/>
              </w:rPr>
              <w:t>特</w:t>
            </w:r>
            <w:r>
              <w:rPr>
                <w:rFonts w:hint="eastAsia" w:ascii="宋体" w:hAnsi="宋体" w:eastAsia="宋体" w:cs="宋体"/>
                <w:spacing w:val="8"/>
                <w:sz w:val="19"/>
                <w:szCs w:val="19"/>
              </w:rPr>
              <w:t>困人员救助准确率</w:t>
            </w:r>
          </w:p>
        </w:tc>
        <w:tc>
          <w:tcPr>
            <w:tcW w:w="2724" w:type="dxa"/>
            <w:vAlign w:val="top"/>
          </w:tcPr>
          <w:p w14:paraId="33C9742F">
            <w:pPr>
              <w:keepNext w:val="0"/>
              <w:keepLines w:val="0"/>
              <w:pageBreakBefore w:val="0"/>
              <w:widowControl/>
              <w:kinsoku/>
              <w:wordWrap/>
              <w:overflowPunct/>
              <w:topLinePunct w:val="0"/>
              <w:bidi w:val="0"/>
              <w:spacing w:before="155" w:line="253" w:lineRule="exact"/>
              <w:ind w:left="1141"/>
              <w:rPr>
                <w:rFonts w:hint="eastAsia" w:ascii="宋体" w:hAnsi="宋体" w:eastAsia="宋体" w:cs="宋体"/>
                <w:sz w:val="19"/>
                <w:szCs w:val="19"/>
              </w:rPr>
            </w:pPr>
            <w:r>
              <w:rPr>
                <w:rFonts w:hint="eastAsia" w:ascii="宋体" w:hAnsi="宋体" w:eastAsia="宋体" w:cs="宋体"/>
                <w:spacing w:val="-1"/>
                <w:position w:val="1"/>
                <w:sz w:val="19"/>
                <w:szCs w:val="19"/>
              </w:rPr>
              <w:t>≥9</w:t>
            </w:r>
            <w:r>
              <w:rPr>
                <w:rFonts w:hint="eastAsia" w:ascii="宋体" w:hAnsi="宋体" w:eastAsia="宋体" w:cs="宋体"/>
                <w:position w:val="1"/>
                <w:sz w:val="19"/>
                <w:szCs w:val="19"/>
              </w:rPr>
              <w:t>0%</w:t>
            </w:r>
          </w:p>
        </w:tc>
      </w:tr>
      <w:tr w14:paraId="17A65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7" w:hRule="atLeast"/>
        </w:trPr>
        <w:tc>
          <w:tcPr>
            <w:tcW w:w="1567" w:type="dxa"/>
            <w:vMerge w:val="continue"/>
            <w:vAlign w:val="top"/>
          </w:tcPr>
          <w:p w14:paraId="2F05E081">
            <w:pPr>
              <w:keepNext w:val="0"/>
              <w:keepLines w:val="0"/>
              <w:pageBreakBefore w:val="0"/>
              <w:widowControl/>
              <w:kinsoku/>
              <w:wordWrap/>
              <w:overflowPunct/>
              <w:topLinePunct w:val="0"/>
              <w:bidi w:val="0"/>
              <w:rPr>
                <w:rFonts w:hint="eastAsia" w:ascii="宋体" w:hAnsi="宋体" w:eastAsia="宋体" w:cs="宋体"/>
                <w:sz w:val="19"/>
                <w:szCs w:val="19"/>
              </w:rPr>
            </w:pPr>
          </w:p>
        </w:tc>
        <w:tc>
          <w:tcPr>
            <w:tcW w:w="2305" w:type="dxa"/>
            <w:vAlign w:val="top"/>
          </w:tcPr>
          <w:p w14:paraId="4BD439DB">
            <w:pPr>
              <w:keepNext w:val="0"/>
              <w:keepLines w:val="0"/>
              <w:pageBreakBefore w:val="0"/>
              <w:widowControl/>
              <w:kinsoku/>
              <w:wordWrap/>
              <w:overflowPunct/>
              <w:topLinePunct w:val="0"/>
              <w:bidi w:val="0"/>
              <w:spacing w:before="155" w:line="229" w:lineRule="auto"/>
              <w:ind w:left="770"/>
              <w:rPr>
                <w:rFonts w:hint="eastAsia" w:ascii="宋体" w:hAnsi="宋体" w:eastAsia="宋体" w:cs="宋体"/>
                <w:sz w:val="19"/>
                <w:szCs w:val="19"/>
              </w:rPr>
            </w:pPr>
            <w:r>
              <w:rPr>
                <w:rFonts w:hint="eastAsia" w:ascii="宋体" w:hAnsi="宋体" w:eastAsia="宋体" w:cs="宋体"/>
                <w:spacing w:val="6"/>
                <w:sz w:val="19"/>
                <w:szCs w:val="19"/>
              </w:rPr>
              <w:t>时</w:t>
            </w:r>
            <w:r>
              <w:rPr>
                <w:rFonts w:hint="eastAsia" w:ascii="宋体" w:hAnsi="宋体" w:eastAsia="宋体" w:cs="宋体"/>
                <w:spacing w:val="4"/>
                <w:sz w:val="19"/>
                <w:szCs w:val="19"/>
              </w:rPr>
              <w:t>效指标</w:t>
            </w:r>
          </w:p>
        </w:tc>
        <w:tc>
          <w:tcPr>
            <w:tcW w:w="2933" w:type="dxa"/>
            <w:vAlign w:val="top"/>
          </w:tcPr>
          <w:p w14:paraId="61F3BF2F">
            <w:pPr>
              <w:keepNext w:val="0"/>
              <w:keepLines w:val="0"/>
              <w:pageBreakBefore w:val="0"/>
              <w:widowControl/>
              <w:kinsoku/>
              <w:wordWrap/>
              <w:overflowPunct/>
              <w:topLinePunct w:val="0"/>
              <w:bidi w:val="0"/>
              <w:spacing w:before="155" w:line="229" w:lineRule="auto"/>
              <w:ind w:left="789"/>
              <w:rPr>
                <w:rFonts w:hint="eastAsia" w:ascii="宋体" w:hAnsi="宋体" w:eastAsia="宋体" w:cs="宋体"/>
                <w:sz w:val="19"/>
                <w:szCs w:val="19"/>
              </w:rPr>
            </w:pPr>
            <w:r>
              <w:rPr>
                <w:rFonts w:hint="eastAsia" w:ascii="宋体" w:hAnsi="宋体" w:eastAsia="宋体" w:cs="宋体"/>
                <w:spacing w:val="10"/>
                <w:sz w:val="19"/>
                <w:szCs w:val="19"/>
              </w:rPr>
              <w:t>资</w:t>
            </w:r>
            <w:r>
              <w:rPr>
                <w:rFonts w:hint="eastAsia" w:ascii="宋体" w:hAnsi="宋体" w:eastAsia="宋体" w:cs="宋体"/>
                <w:spacing w:val="6"/>
                <w:sz w:val="19"/>
                <w:szCs w:val="19"/>
              </w:rPr>
              <w:t>金发放及时性</w:t>
            </w:r>
          </w:p>
        </w:tc>
        <w:tc>
          <w:tcPr>
            <w:tcW w:w="2724" w:type="dxa"/>
            <w:vAlign w:val="top"/>
          </w:tcPr>
          <w:p w14:paraId="51124CE3">
            <w:pPr>
              <w:keepNext w:val="0"/>
              <w:keepLines w:val="0"/>
              <w:pageBreakBefore w:val="0"/>
              <w:widowControl/>
              <w:kinsoku/>
              <w:wordWrap/>
              <w:overflowPunct/>
              <w:topLinePunct w:val="0"/>
              <w:bidi w:val="0"/>
              <w:spacing w:before="155" w:line="253" w:lineRule="exact"/>
              <w:ind w:left="1141"/>
              <w:rPr>
                <w:rFonts w:hint="eastAsia" w:ascii="宋体" w:hAnsi="宋体" w:eastAsia="宋体" w:cs="宋体"/>
                <w:sz w:val="19"/>
                <w:szCs w:val="19"/>
              </w:rPr>
            </w:pPr>
            <w:r>
              <w:rPr>
                <w:rFonts w:hint="eastAsia" w:ascii="宋体" w:hAnsi="宋体" w:eastAsia="宋体" w:cs="宋体"/>
                <w:spacing w:val="-1"/>
                <w:position w:val="1"/>
                <w:sz w:val="19"/>
                <w:szCs w:val="19"/>
              </w:rPr>
              <w:t>≥9</w:t>
            </w:r>
            <w:r>
              <w:rPr>
                <w:rFonts w:hint="eastAsia" w:ascii="宋体" w:hAnsi="宋体" w:eastAsia="宋体" w:cs="宋体"/>
                <w:position w:val="1"/>
                <w:sz w:val="19"/>
                <w:szCs w:val="19"/>
              </w:rPr>
              <w:t>0%</w:t>
            </w:r>
          </w:p>
        </w:tc>
      </w:tr>
      <w:tr w14:paraId="3B39A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7" w:hRule="atLeast"/>
        </w:trPr>
        <w:tc>
          <w:tcPr>
            <w:tcW w:w="1567" w:type="dxa"/>
            <w:vAlign w:val="top"/>
          </w:tcPr>
          <w:p w14:paraId="45C98A6E">
            <w:pPr>
              <w:keepNext w:val="0"/>
              <w:keepLines w:val="0"/>
              <w:pageBreakBefore w:val="0"/>
              <w:widowControl/>
              <w:kinsoku/>
              <w:wordWrap/>
              <w:overflowPunct/>
              <w:topLinePunct w:val="0"/>
              <w:bidi w:val="0"/>
              <w:spacing w:before="244" w:line="229" w:lineRule="auto"/>
              <w:ind w:left="398"/>
              <w:rPr>
                <w:rFonts w:hint="eastAsia" w:ascii="宋体" w:hAnsi="宋体" w:eastAsia="宋体" w:cs="宋体"/>
                <w:sz w:val="19"/>
                <w:szCs w:val="19"/>
              </w:rPr>
            </w:pPr>
            <w:r>
              <w:rPr>
                <w:rFonts w:hint="eastAsia" w:ascii="宋体" w:hAnsi="宋体" w:eastAsia="宋体" w:cs="宋体"/>
                <w:spacing w:val="6"/>
                <w:sz w:val="19"/>
                <w:szCs w:val="19"/>
              </w:rPr>
              <w:t>效益指</w:t>
            </w:r>
            <w:r>
              <w:rPr>
                <w:rFonts w:hint="eastAsia" w:ascii="宋体" w:hAnsi="宋体" w:eastAsia="宋体" w:cs="宋体"/>
                <w:spacing w:val="5"/>
                <w:sz w:val="19"/>
                <w:szCs w:val="19"/>
              </w:rPr>
              <w:t>标</w:t>
            </w:r>
          </w:p>
        </w:tc>
        <w:tc>
          <w:tcPr>
            <w:tcW w:w="2305" w:type="dxa"/>
            <w:vAlign w:val="top"/>
          </w:tcPr>
          <w:p w14:paraId="00D1A361">
            <w:pPr>
              <w:keepNext w:val="0"/>
              <w:keepLines w:val="0"/>
              <w:pageBreakBefore w:val="0"/>
              <w:widowControl/>
              <w:kinsoku/>
              <w:wordWrap/>
              <w:overflowPunct/>
              <w:topLinePunct w:val="0"/>
              <w:bidi w:val="0"/>
              <w:spacing w:before="245" w:line="227" w:lineRule="auto"/>
              <w:ind w:left="562"/>
              <w:rPr>
                <w:rFonts w:hint="eastAsia" w:ascii="宋体" w:hAnsi="宋体" w:eastAsia="宋体" w:cs="宋体"/>
                <w:sz w:val="19"/>
                <w:szCs w:val="19"/>
              </w:rPr>
            </w:pPr>
            <w:r>
              <w:rPr>
                <w:rFonts w:hint="eastAsia" w:ascii="宋体" w:hAnsi="宋体" w:eastAsia="宋体" w:cs="宋体"/>
                <w:spacing w:val="9"/>
                <w:sz w:val="19"/>
                <w:szCs w:val="19"/>
              </w:rPr>
              <w:t>社</w:t>
            </w:r>
            <w:r>
              <w:rPr>
                <w:rFonts w:hint="eastAsia" w:ascii="宋体" w:hAnsi="宋体" w:eastAsia="宋体" w:cs="宋体"/>
                <w:spacing w:val="7"/>
                <w:sz w:val="19"/>
                <w:szCs w:val="19"/>
              </w:rPr>
              <w:t>会效益指标</w:t>
            </w:r>
          </w:p>
        </w:tc>
        <w:tc>
          <w:tcPr>
            <w:tcW w:w="2933" w:type="dxa"/>
            <w:vAlign w:val="top"/>
          </w:tcPr>
          <w:p w14:paraId="05DE7149">
            <w:pPr>
              <w:keepNext w:val="0"/>
              <w:keepLines w:val="0"/>
              <w:pageBreakBefore w:val="0"/>
              <w:widowControl/>
              <w:kinsoku/>
              <w:wordWrap/>
              <w:overflowPunct/>
              <w:topLinePunct w:val="0"/>
              <w:bidi w:val="0"/>
              <w:spacing w:before="120" w:line="255" w:lineRule="auto"/>
              <w:ind w:left="679" w:right="453" w:hanging="199"/>
              <w:rPr>
                <w:rFonts w:hint="eastAsia" w:ascii="宋体" w:hAnsi="宋体" w:eastAsia="宋体" w:cs="宋体"/>
                <w:sz w:val="19"/>
                <w:szCs w:val="19"/>
              </w:rPr>
            </w:pPr>
            <w:r>
              <w:rPr>
                <w:rFonts w:hint="eastAsia" w:ascii="宋体" w:hAnsi="宋体" w:eastAsia="宋体" w:cs="宋体"/>
                <w:spacing w:val="12"/>
                <w:sz w:val="19"/>
                <w:szCs w:val="19"/>
              </w:rPr>
              <w:t>低</w:t>
            </w:r>
            <w:r>
              <w:rPr>
                <w:rFonts w:hint="eastAsia" w:ascii="宋体" w:hAnsi="宋体" w:eastAsia="宋体" w:cs="宋体"/>
                <w:spacing w:val="8"/>
                <w:sz w:val="19"/>
                <w:szCs w:val="19"/>
              </w:rPr>
              <w:t>保、特困等困难群众基本生活得到保障</w:t>
            </w:r>
          </w:p>
        </w:tc>
        <w:tc>
          <w:tcPr>
            <w:tcW w:w="2724" w:type="dxa"/>
            <w:vAlign w:val="top"/>
          </w:tcPr>
          <w:p w14:paraId="6CE5C453">
            <w:pPr>
              <w:keepNext w:val="0"/>
              <w:keepLines w:val="0"/>
              <w:pageBreakBefore w:val="0"/>
              <w:widowControl/>
              <w:kinsoku/>
              <w:wordWrap/>
              <w:overflowPunct/>
              <w:topLinePunct w:val="0"/>
              <w:bidi w:val="0"/>
              <w:spacing w:before="244" w:line="253" w:lineRule="exact"/>
              <w:ind w:left="1141"/>
              <w:rPr>
                <w:rFonts w:hint="eastAsia" w:ascii="宋体" w:hAnsi="宋体" w:eastAsia="宋体" w:cs="宋体"/>
                <w:sz w:val="19"/>
                <w:szCs w:val="19"/>
              </w:rPr>
            </w:pPr>
            <w:r>
              <w:rPr>
                <w:rFonts w:hint="eastAsia" w:ascii="宋体" w:hAnsi="宋体" w:eastAsia="宋体" w:cs="宋体"/>
                <w:spacing w:val="-1"/>
                <w:position w:val="1"/>
                <w:sz w:val="19"/>
                <w:szCs w:val="19"/>
              </w:rPr>
              <w:t>≥9</w:t>
            </w:r>
            <w:r>
              <w:rPr>
                <w:rFonts w:hint="eastAsia" w:ascii="宋体" w:hAnsi="宋体" w:eastAsia="宋体" w:cs="宋体"/>
                <w:position w:val="1"/>
                <w:sz w:val="19"/>
                <w:szCs w:val="19"/>
              </w:rPr>
              <w:t>0%</w:t>
            </w:r>
          </w:p>
        </w:tc>
      </w:tr>
      <w:tr w14:paraId="643EA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7" w:hRule="atLeast"/>
        </w:trPr>
        <w:tc>
          <w:tcPr>
            <w:tcW w:w="1567" w:type="dxa"/>
            <w:vAlign w:val="top"/>
          </w:tcPr>
          <w:p w14:paraId="2562F191">
            <w:pPr>
              <w:keepNext w:val="0"/>
              <w:keepLines w:val="0"/>
              <w:pageBreakBefore w:val="0"/>
              <w:widowControl/>
              <w:kinsoku/>
              <w:wordWrap/>
              <w:overflowPunct/>
              <w:topLinePunct w:val="0"/>
              <w:bidi w:val="0"/>
              <w:spacing w:before="156" w:line="228" w:lineRule="auto"/>
              <w:ind w:left="295"/>
              <w:rPr>
                <w:rFonts w:hint="eastAsia" w:ascii="宋体" w:hAnsi="宋体" w:eastAsia="宋体" w:cs="宋体"/>
                <w:sz w:val="19"/>
                <w:szCs w:val="19"/>
              </w:rPr>
            </w:pPr>
            <w:r>
              <w:rPr>
                <w:rFonts w:hint="eastAsia" w:ascii="宋体" w:hAnsi="宋体" w:eastAsia="宋体" w:cs="宋体"/>
                <w:spacing w:val="9"/>
                <w:sz w:val="19"/>
                <w:szCs w:val="19"/>
              </w:rPr>
              <w:t>满</w:t>
            </w:r>
            <w:r>
              <w:rPr>
                <w:rFonts w:hint="eastAsia" w:ascii="宋体" w:hAnsi="宋体" w:eastAsia="宋体" w:cs="宋体"/>
                <w:spacing w:val="7"/>
                <w:sz w:val="19"/>
                <w:szCs w:val="19"/>
              </w:rPr>
              <w:t>意度指标</w:t>
            </w:r>
          </w:p>
        </w:tc>
        <w:tc>
          <w:tcPr>
            <w:tcW w:w="2305" w:type="dxa"/>
            <w:vAlign w:val="top"/>
          </w:tcPr>
          <w:p w14:paraId="4423AC09">
            <w:pPr>
              <w:keepNext w:val="0"/>
              <w:keepLines w:val="0"/>
              <w:pageBreakBefore w:val="0"/>
              <w:widowControl/>
              <w:kinsoku/>
              <w:wordWrap/>
              <w:overflowPunct/>
              <w:topLinePunct w:val="0"/>
              <w:bidi w:val="0"/>
              <w:spacing w:before="156" w:line="228" w:lineRule="auto"/>
              <w:ind w:left="264"/>
              <w:rPr>
                <w:rFonts w:hint="eastAsia" w:ascii="宋体" w:hAnsi="宋体" w:eastAsia="宋体" w:cs="宋体"/>
                <w:sz w:val="19"/>
                <w:szCs w:val="19"/>
              </w:rPr>
            </w:pPr>
            <w:r>
              <w:rPr>
                <w:rFonts w:hint="eastAsia" w:ascii="宋体" w:hAnsi="宋体" w:eastAsia="宋体" w:cs="宋体"/>
                <w:spacing w:val="9"/>
                <w:sz w:val="19"/>
                <w:szCs w:val="19"/>
              </w:rPr>
              <w:t>服</w:t>
            </w:r>
            <w:r>
              <w:rPr>
                <w:rFonts w:hint="eastAsia" w:ascii="宋体" w:hAnsi="宋体" w:eastAsia="宋体" w:cs="宋体"/>
                <w:spacing w:val="8"/>
                <w:sz w:val="19"/>
                <w:szCs w:val="19"/>
              </w:rPr>
              <w:t>务对象满意度指标</w:t>
            </w:r>
          </w:p>
        </w:tc>
        <w:tc>
          <w:tcPr>
            <w:tcW w:w="2933" w:type="dxa"/>
            <w:vAlign w:val="top"/>
          </w:tcPr>
          <w:p w14:paraId="43B8F321">
            <w:pPr>
              <w:keepNext w:val="0"/>
              <w:keepLines w:val="0"/>
              <w:pageBreakBefore w:val="0"/>
              <w:widowControl/>
              <w:kinsoku/>
              <w:wordWrap/>
              <w:overflowPunct/>
              <w:topLinePunct w:val="0"/>
              <w:bidi w:val="0"/>
              <w:spacing w:before="156" w:line="228" w:lineRule="auto"/>
              <w:ind w:left="782"/>
              <w:rPr>
                <w:rFonts w:hint="eastAsia" w:ascii="宋体" w:hAnsi="宋体" w:eastAsia="宋体" w:cs="宋体"/>
                <w:sz w:val="19"/>
                <w:szCs w:val="19"/>
              </w:rPr>
            </w:pPr>
            <w:r>
              <w:rPr>
                <w:rFonts w:hint="eastAsia" w:ascii="宋体" w:hAnsi="宋体" w:eastAsia="宋体" w:cs="宋体"/>
                <w:spacing w:val="11"/>
                <w:sz w:val="19"/>
                <w:szCs w:val="19"/>
              </w:rPr>
              <w:t>救</w:t>
            </w:r>
            <w:r>
              <w:rPr>
                <w:rFonts w:hint="eastAsia" w:ascii="宋体" w:hAnsi="宋体" w:eastAsia="宋体" w:cs="宋体"/>
                <w:spacing w:val="7"/>
                <w:sz w:val="19"/>
                <w:szCs w:val="19"/>
              </w:rPr>
              <w:t>助对象满意度</w:t>
            </w:r>
          </w:p>
        </w:tc>
        <w:tc>
          <w:tcPr>
            <w:tcW w:w="2724" w:type="dxa"/>
            <w:vAlign w:val="top"/>
          </w:tcPr>
          <w:p w14:paraId="2D3FA670">
            <w:pPr>
              <w:keepNext w:val="0"/>
              <w:keepLines w:val="0"/>
              <w:pageBreakBefore w:val="0"/>
              <w:widowControl/>
              <w:kinsoku/>
              <w:wordWrap/>
              <w:overflowPunct/>
              <w:topLinePunct w:val="0"/>
              <w:bidi w:val="0"/>
              <w:spacing w:before="156" w:line="253" w:lineRule="exact"/>
              <w:ind w:left="1141"/>
              <w:rPr>
                <w:rFonts w:hint="eastAsia" w:ascii="宋体" w:hAnsi="宋体" w:eastAsia="宋体" w:cs="宋体"/>
                <w:sz w:val="19"/>
                <w:szCs w:val="19"/>
              </w:rPr>
            </w:pPr>
            <w:r>
              <w:rPr>
                <w:rFonts w:hint="eastAsia" w:ascii="宋体" w:hAnsi="宋体" w:eastAsia="宋体" w:cs="宋体"/>
                <w:spacing w:val="-1"/>
                <w:position w:val="1"/>
                <w:sz w:val="19"/>
                <w:szCs w:val="19"/>
              </w:rPr>
              <w:t>≥9</w:t>
            </w:r>
            <w:r>
              <w:rPr>
                <w:rFonts w:hint="eastAsia" w:ascii="宋体" w:hAnsi="宋体" w:eastAsia="宋体" w:cs="宋体"/>
                <w:position w:val="1"/>
                <w:sz w:val="19"/>
                <w:szCs w:val="19"/>
              </w:rPr>
              <w:t>0%</w:t>
            </w:r>
          </w:p>
        </w:tc>
      </w:tr>
    </w:tbl>
    <w:p w14:paraId="3E4C051B"/>
    <w:p w14:paraId="50F6F07D"/>
    <w:p w14:paraId="5A6D887D"/>
    <w:p w14:paraId="3DBC5231"/>
    <w:p w14:paraId="0DE27362"/>
    <w:p w14:paraId="18953794"/>
    <w:p w14:paraId="4B4B707A"/>
    <w:p w14:paraId="619A478F"/>
    <w:p w14:paraId="0125E2EC"/>
    <w:p w14:paraId="02D2818B"/>
    <w:p w14:paraId="7C2B9CD6"/>
    <w:p w14:paraId="3CA9F938"/>
    <w:p w14:paraId="0A5898AB"/>
    <w:p w14:paraId="169933C3"/>
    <w:p w14:paraId="78719754"/>
    <w:p w14:paraId="530B91A2"/>
    <w:p w14:paraId="655733E6"/>
    <w:p w14:paraId="3CA405C0"/>
    <w:p w14:paraId="5B6DFAA9"/>
    <w:p w14:paraId="0C15AD80"/>
    <w:p w14:paraId="6A3E633E"/>
    <w:p w14:paraId="41D241AA"/>
    <w:p w14:paraId="1279D6B3"/>
    <w:p w14:paraId="448E8FAE"/>
    <w:p w14:paraId="11CBD3CA"/>
    <w:p w14:paraId="23C8E790"/>
    <w:p w14:paraId="48528548">
      <w:pPr>
        <w:keepNext w:val="0"/>
        <w:keepLines w:val="0"/>
        <w:pageBreakBefore w:val="0"/>
        <w:widowControl/>
        <w:kinsoku/>
        <w:wordWrap/>
        <w:overflowPunct/>
        <w:topLinePunct w:val="0"/>
        <w:bidi w:val="0"/>
        <w:spacing w:before="115" w:line="186" w:lineRule="auto"/>
        <w:jc w:val="center"/>
        <w:rPr>
          <w:rFonts w:hint="eastAsia" w:ascii="微软雅黑" w:hAnsi="微软雅黑" w:eastAsia="微软雅黑" w:cs="微软雅黑"/>
          <w:sz w:val="31"/>
          <w:szCs w:val="31"/>
          <w:lang w:eastAsia="zh-CN"/>
        </w:rPr>
      </w:pPr>
      <w:r>
        <w:rPr>
          <w:rFonts w:hint="eastAsia" w:ascii="方正小标宋_GBK" w:hAnsi="方正小标宋_GBK" w:eastAsia="方正小标宋_GBK" w:cs="方正小标宋_GBK"/>
          <w:spacing w:val="11"/>
          <w:sz w:val="32"/>
          <w:szCs w:val="32"/>
          <w:lang w:eastAsia="zh-CN"/>
        </w:rPr>
        <w:t>项目支出绩效目标表</w:t>
      </w:r>
    </w:p>
    <w:p w14:paraId="74DDFD98">
      <w:pPr>
        <w:keepNext w:val="0"/>
        <w:keepLines w:val="0"/>
        <w:pageBreakBefore w:val="0"/>
        <w:widowControl/>
        <w:kinsoku/>
        <w:wordWrap/>
        <w:overflowPunct/>
        <w:topLinePunct w:val="0"/>
        <w:bidi w:val="0"/>
        <w:spacing w:before="158" w:line="228" w:lineRule="auto"/>
        <w:jc w:val="center"/>
        <w:rPr>
          <w:rFonts w:ascii="宋体" w:hAnsi="宋体" w:eastAsia="宋体" w:cs="宋体"/>
          <w:sz w:val="19"/>
          <w:szCs w:val="19"/>
        </w:rPr>
      </w:pPr>
      <w:r>
        <w:rPr>
          <w:rFonts w:ascii="宋体" w:hAnsi="宋体" w:eastAsia="宋体" w:cs="宋体"/>
          <w:spacing w:val="16"/>
          <w:sz w:val="19"/>
          <w:szCs w:val="19"/>
        </w:rPr>
        <w:t>(2025年度</w:t>
      </w:r>
      <w:r>
        <w:rPr>
          <w:rFonts w:hint="eastAsia" w:ascii="宋体" w:hAnsi="宋体" w:eastAsia="宋体" w:cs="宋体"/>
          <w:spacing w:val="16"/>
          <w:sz w:val="19"/>
          <w:szCs w:val="19"/>
          <w:lang w:eastAsia="zh-CN"/>
        </w:rPr>
        <w:t>）</w:t>
      </w:r>
    </w:p>
    <w:p w14:paraId="35B8863D">
      <w:pPr>
        <w:keepNext w:val="0"/>
        <w:keepLines w:val="0"/>
        <w:pageBreakBefore w:val="0"/>
        <w:widowControl/>
        <w:kinsoku/>
        <w:wordWrap/>
        <w:overflowPunct/>
        <w:topLinePunct w:val="0"/>
        <w:bidi w:val="0"/>
        <w:spacing w:before="185" w:line="229" w:lineRule="auto"/>
        <w:ind w:right="124"/>
        <w:jc w:val="right"/>
        <w:rPr>
          <w:rFonts w:hint="eastAsia" w:ascii="宋体" w:hAnsi="宋体" w:eastAsia="宋体" w:cs="宋体"/>
          <w:sz w:val="19"/>
          <w:szCs w:val="19"/>
          <w:lang w:eastAsia="zh-CN"/>
        </w:rPr>
      </w:pPr>
    </w:p>
    <w:p w14:paraId="1B6C48AE">
      <w:pPr>
        <w:keepNext w:val="0"/>
        <w:keepLines w:val="0"/>
        <w:pageBreakBefore w:val="0"/>
        <w:widowControl/>
        <w:kinsoku/>
        <w:wordWrap/>
        <w:overflowPunct/>
        <w:topLinePunct w:val="0"/>
        <w:bidi w:val="0"/>
        <w:spacing w:line="61" w:lineRule="exact"/>
      </w:pPr>
    </w:p>
    <w:tbl>
      <w:tblPr>
        <w:tblStyle w:val="9"/>
        <w:tblpPr w:leftFromText="180" w:rightFromText="180" w:vertAnchor="text" w:horzAnchor="page" w:tblpX="1877" w:tblpY="68"/>
        <w:tblOverlap w:val="never"/>
        <w:tblW w:w="815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567"/>
        <w:gridCol w:w="2304"/>
        <w:gridCol w:w="2230"/>
        <w:gridCol w:w="2051"/>
      </w:tblGrid>
      <w:tr w14:paraId="27D04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6" w:hRule="atLeast"/>
        </w:trPr>
        <w:tc>
          <w:tcPr>
            <w:tcW w:w="1567" w:type="dxa"/>
            <w:vAlign w:val="top"/>
          </w:tcPr>
          <w:p w14:paraId="25EA7620">
            <w:pPr>
              <w:keepNext w:val="0"/>
              <w:keepLines w:val="0"/>
              <w:pageBreakBefore w:val="0"/>
              <w:widowControl/>
              <w:kinsoku/>
              <w:wordWrap/>
              <w:overflowPunct/>
              <w:topLinePunct w:val="0"/>
              <w:bidi w:val="0"/>
              <w:spacing w:before="158" w:line="228" w:lineRule="auto"/>
              <w:ind w:left="396"/>
              <w:rPr>
                <w:rFonts w:hint="eastAsia" w:ascii="宋体" w:hAnsi="宋体" w:eastAsia="宋体" w:cs="宋体"/>
                <w:sz w:val="19"/>
                <w:szCs w:val="19"/>
              </w:rPr>
            </w:pPr>
            <w:r>
              <w:rPr>
                <w:rFonts w:hint="eastAsia" w:ascii="宋体" w:hAnsi="宋体" w:eastAsia="宋体" w:cs="宋体"/>
                <w:spacing w:val="7"/>
                <w:sz w:val="19"/>
                <w:szCs w:val="19"/>
              </w:rPr>
              <w:t>项</w:t>
            </w:r>
            <w:r>
              <w:rPr>
                <w:rFonts w:hint="eastAsia" w:ascii="宋体" w:hAnsi="宋体" w:eastAsia="宋体" w:cs="宋体"/>
                <w:spacing w:val="6"/>
                <w:sz w:val="19"/>
                <w:szCs w:val="19"/>
              </w:rPr>
              <w:t>目编码</w:t>
            </w:r>
          </w:p>
        </w:tc>
        <w:tc>
          <w:tcPr>
            <w:tcW w:w="2304" w:type="dxa"/>
            <w:vAlign w:val="top"/>
          </w:tcPr>
          <w:p w14:paraId="447B23AA">
            <w:pPr>
              <w:keepNext w:val="0"/>
              <w:keepLines w:val="0"/>
              <w:pageBreakBefore w:val="0"/>
              <w:widowControl/>
              <w:kinsoku/>
              <w:wordWrap/>
              <w:overflowPunct/>
              <w:topLinePunct w:val="0"/>
              <w:bidi w:val="0"/>
              <w:spacing w:before="189" w:line="191" w:lineRule="auto"/>
              <w:ind w:left="102"/>
              <w:rPr>
                <w:rFonts w:hint="eastAsia" w:ascii="宋体" w:hAnsi="宋体" w:eastAsia="宋体" w:cs="宋体"/>
                <w:sz w:val="19"/>
                <w:szCs w:val="19"/>
              </w:rPr>
            </w:pPr>
            <w:r>
              <w:rPr>
                <w:rFonts w:hint="eastAsia" w:ascii="宋体" w:hAnsi="宋体" w:eastAsia="宋体" w:cs="宋体"/>
                <w:spacing w:val="10"/>
                <w:sz w:val="19"/>
                <w:szCs w:val="19"/>
              </w:rPr>
              <w:t>3</w:t>
            </w:r>
            <w:r>
              <w:rPr>
                <w:rFonts w:hint="eastAsia" w:ascii="宋体" w:hAnsi="宋体" w:eastAsia="宋体" w:cs="宋体"/>
                <w:spacing w:val="7"/>
                <w:sz w:val="19"/>
                <w:szCs w:val="19"/>
              </w:rPr>
              <w:t>7</w:t>
            </w:r>
            <w:r>
              <w:rPr>
                <w:rFonts w:hint="eastAsia" w:ascii="宋体" w:hAnsi="宋体" w:eastAsia="宋体" w:cs="宋体"/>
                <w:spacing w:val="5"/>
                <w:sz w:val="19"/>
                <w:szCs w:val="19"/>
              </w:rPr>
              <w:t>0200251232140100022</w:t>
            </w:r>
          </w:p>
        </w:tc>
        <w:tc>
          <w:tcPr>
            <w:tcW w:w="2230" w:type="dxa"/>
            <w:vAlign w:val="top"/>
          </w:tcPr>
          <w:p w14:paraId="6398D3AF">
            <w:pPr>
              <w:keepNext w:val="0"/>
              <w:keepLines w:val="0"/>
              <w:pageBreakBefore w:val="0"/>
              <w:widowControl/>
              <w:kinsoku/>
              <w:wordWrap/>
              <w:overflowPunct/>
              <w:topLinePunct w:val="0"/>
              <w:bidi w:val="0"/>
              <w:spacing w:before="158" w:line="229" w:lineRule="auto"/>
              <w:ind w:left="730"/>
              <w:rPr>
                <w:rFonts w:hint="eastAsia" w:ascii="宋体" w:hAnsi="宋体" w:eastAsia="宋体" w:cs="宋体"/>
                <w:sz w:val="19"/>
                <w:szCs w:val="19"/>
              </w:rPr>
            </w:pPr>
            <w:r>
              <w:rPr>
                <w:rFonts w:hint="eastAsia" w:ascii="宋体" w:hAnsi="宋体" w:eastAsia="宋体" w:cs="宋体"/>
                <w:spacing w:val="7"/>
                <w:sz w:val="19"/>
                <w:szCs w:val="19"/>
              </w:rPr>
              <w:t>项</w:t>
            </w:r>
            <w:r>
              <w:rPr>
                <w:rFonts w:hint="eastAsia" w:ascii="宋体" w:hAnsi="宋体" w:eastAsia="宋体" w:cs="宋体"/>
                <w:spacing w:val="6"/>
                <w:sz w:val="19"/>
                <w:szCs w:val="19"/>
              </w:rPr>
              <w:t>目名称</w:t>
            </w:r>
          </w:p>
        </w:tc>
        <w:tc>
          <w:tcPr>
            <w:tcW w:w="2051" w:type="dxa"/>
            <w:vAlign w:val="top"/>
          </w:tcPr>
          <w:p w14:paraId="217DBAF6">
            <w:pPr>
              <w:keepNext w:val="0"/>
              <w:keepLines w:val="0"/>
              <w:pageBreakBefore w:val="0"/>
              <w:widowControl/>
              <w:kinsoku/>
              <w:wordWrap/>
              <w:overflowPunct/>
              <w:topLinePunct w:val="0"/>
              <w:bidi w:val="0"/>
              <w:spacing w:before="158" w:line="228" w:lineRule="auto"/>
              <w:ind w:left="57"/>
              <w:jc w:val="center"/>
              <w:rPr>
                <w:rFonts w:hint="eastAsia" w:ascii="宋体" w:hAnsi="宋体" w:eastAsia="宋体" w:cs="宋体"/>
                <w:sz w:val="19"/>
                <w:szCs w:val="19"/>
              </w:rPr>
            </w:pPr>
            <w:r>
              <w:rPr>
                <w:rFonts w:hint="eastAsia" w:ascii="宋体" w:hAnsi="宋体" w:eastAsia="宋体" w:cs="宋体"/>
                <w:spacing w:val="11"/>
                <w:sz w:val="19"/>
                <w:szCs w:val="19"/>
              </w:rPr>
              <w:t>困</w:t>
            </w:r>
            <w:r>
              <w:rPr>
                <w:rFonts w:hint="eastAsia" w:ascii="宋体" w:hAnsi="宋体" w:eastAsia="宋体" w:cs="宋体"/>
                <w:spacing w:val="6"/>
                <w:sz w:val="19"/>
                <w:szCs w:val="19"/>
              </w:rPr>
              <w:t>难居民临时救助资金</w:t>
            </w:r>
          </w:p>
        </w:tc>
      </w:tr>
      <w:tr w14:paraId="39B77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7" w:hRule="atLeast"/>
        </w:trPr>
        <w:tc>
          <w:tcPr>
            <w:tcW w:w="1567" w:type="dxa"/>
            <w:vAlign w:val="top"/>
          </w:tcPr>
          <w:p w14:paraId="0CA811CD">
            <w:pPr>
              <w:keepNext w:val="0"/>
              <w:keepLines w:val="0"/>
              <w:pageBreakBefore w:val="0"/>
              <w:widowControl/>
              <w:kinsoku/>
              <w:wordWrap/>
              <w:overflowPunct/>
              <w:topLinePunct w:val="0"/>
              <w:bidi w:val="0"/>
              <w:spacing w:before="152" w:line="228" w:lineRule="auto"/>
              <w:ind w:left="394"/>
              <w:rPr>
                <w:rFonts w:hint="eastAsia" w:ascii="宋体" w:hAnsi="宋体" w:eastAsia="宋体" w:cs="宋体"/>
                <w:sz w:val="19"/>
                <w:szCs w:val="19"/>
              </w:rPr>
            </w:pPr>
            <w:r>
              <w:rPr>
                <w:rFonts w:hint="eastAsia" w:ascii="宋体" w:hAnsi="宋体" w:eastAsia="宋体" w:cs="宋体"/>
                <w:spacing w:val="8"/>
                <w:sz w:val="19"/>
                <w:szCs w:val="19"/>
              </w:rPr>
              <w:t>主</w:t>
            </w:r>
            <w:r>
              <w:rPr>
                <w:rFonts w:hint="eastAsia" w:ascii="宋体" w:hAnsi="宋体" w:eastAsia="宋体" w:cs="宋体"/>
                <w:spacing w:val="6"/>
                <w:sz w:val="19"/>
                <w:szCs w:val="19"/>
              </w:rPr>
              <w:t>管部门</w:t>
            </w:r>
          </w:p>
        </w:tc>
        <w:tc>
          <w:tcPr>
            <w:tcW w:w="2304" w:type="dxa"/>
            <w:vAlign w:val="top"/>
          </w:tcPr>
          <w:p w14:paraId="1AA797B0">
            <w:pPr>
              <w:keepNext w:val="0"/>
              <w:keepLines w:val="0"/>
              <w:pageBreakBefore w:val="0"/>
              <w:widowControl/>
              <w:kinsoku/>
              <w:wordWrap/>
              <w:overflowPunct/>
              <w:topLinePunct w:val="0"/>
              <w:bidi w:val="0"/>
              <w:spacing w:before="153" w:line="227" w:lineRule="auto"/>
              <w:ind w:left="561"/>
              <w:rPr>
                <w:rFonts w:hint="eastAsia" w:ascii="宋体" w:hAnsi="宋体" w:eastAsia="宋体" w:cs="宋体"/>
                <w:sz w:val="19"/>
                <w:szCs w:val="19"/>
              </w:rPr>
            </w:pPr>
            <w:r>
              <w:rPr>
                <w:rFonts w:hint="eastAsia" w:ascii="宋体" w:hAnsi="宋体" w:eastAsia="宋体" w:cs="宋体"/>
                <w:spacing w:val="11"/>
                <w:sz w:val="19"/>
                <w:szCs w:val="19"/>
              </w:rPr>
              <w:t>青</w:t>
            </w:r>
            <w:r>
              <w:rPr>
                <w:rFonts w:hint="eastAsia" w:ascii="宋体" w:hAnsi="宋体" w:eastAsia="宋体" w:cs="宋体"/>
                <w:spacing w:val="7"/>
                <w:sz w:val="19"/>
                <w:szCs w:val="19"/>
              </w:rPr>
              <w:t>岛市民政局</w:t>
            </w:r>
          </w:p>
        </w:tc>
        <w:tc>
          <w:tcPr>
            <w:tcW w:w="2230" w:type="dxa"/>
            <w:vAlign w:val="top"/>
          </w:tcPr>
          <w:p w14:paraId="0B0CB6A9">
            <w:pPr>
              <w:keepNext w:val="0"/>
              <w:keepLines w:val="0"/>
              <w:pageBreakBefore w:val="0"/>
              <w:widowControl/>
              <w:kinsoku/>
              <w:wordWrap/>
              <w:overflowPunct/>
              <w:topLinePunct w:val="0"/>
              <w:bidi w:val="0"/>
              <w:spacing w:before="152" w:line="228" w:lineRule="auto"/>
              <w:jc w:val="center"/>
              <w:rPr>
                <w:rFonts w:hint="eastAsia" w:ascii="宋体" w:hAnsi="宋体" w:eastAsia="宋体" w:cs="宋体"/>
                <w:sz w:val="19"/>
                <w:szCs w:val="19"/>
                <w:lang w:eastAsia="zh-CN"/>
              </w:rPr>
            </w:pPr>
            <w:r>
              <w:rPr>
                <w:rFonts w:hint="eastAsia" w:ascii="宋体" w:hAnsi="宋体" w:eastAsia="宋体" w:cs="宋体"/>
                <w:spacing w:val="8"/>
                <w:sz w:val="19"/>
                <w:szCs w:val="19"/>
                <w:lang w:eastAsia="zh-CN"/>
              </w:rPr>
              <w:t>预算金额（万元）</w:t>
            </w:r>
          </w:p>
        </w:tc>
        <w:tc>
          <w:tcPr>
            <w:tcW w:w="2051" w:type="dxa"/>
            <w:vAlign w:val="top"/>
          </w:tcPr>
          <w:p w14:paraId="60E74D8F">
            <w:pPr>
              <w:keepNext w:val="0"/>
              <w:keepLines w:val="0"/>
              <w:pageBreakBefore w:val="0"/>
              <w:widowControl/>
              <w:kinsoku/>
              <w:wordWrap/>
              <w:overflowPunct/>
              <w:topLinePunct w:val="0"/>
              <w:bidi w:val="0"/>
              <w:spacing w:before="183" w:line="191" w:lineRule="auto"/>
              <w:ind w:left="850"/>
              <w:rPr>
                <w:rFonts w:hint="eastAsia" w:ascii="宋体" w:hAnsi="宋体" w:eastAsia="宋体" w:cs="宋体"/>
                <w:sz w:val="19"/>
                <w:szCs w:val="19"/>
              </w:rPr>
            </w:pPr>
            <w:r>
              <w:rPr>
                <w:rFonts w:hint="eastAsia" w:ascii="宋体" w:hAnsi="宋体" w:eastAsia="宋体" w:cs="宋体"/>
                <w:sz w:val="19"/>
                <w:szCs w:val="19"/>
              </w:rPr>
              <w:t>1500</w:t>
            </w:r>
          </w:p>
        </w:tc>
      </w:tr>
      <w:tr w14:paraId="0DC49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79" w:hRule="atLeast"/>
        </w:trPr>
        <w:tc>
          <w:tcPr>
            <w:tcW w:w="1567" w:type="dxa"/>
            <w:vAlign w:val="top"/>
          </w:tcPr>
          <w:p w14:paraId="0B32E3AE">
            <w:pPr>
              <w:keepNext w:val="0"/>
              <w:keepLines w:val="0"/>
              <w:pageBreakBefore w:val="0"/>
              <w:widowControl/>
              <w:kinsoku/>
              <w:wordWrap/>
              <w:overflowPunct/>
              <w:topLinePunct w:val="0"/>
              <w:bidi w:val="0"/>
              <w:spacing w:line="268" w:lineRule="auto"/>
              <w:rPr>
                <w:rFonts w:hint="eastAsia" w:ascii="宋体" w:hAnsi="宋体" w:eastAsia="宋体" w:cs="宋体"/>
                <w:sz w:val="19"/>
                <w:szCs w:val="19"/>
              </w:rPr>
            </w:pPr>
          </w:p>
          <w:p w14:paraId="2B0FF378">
            <w:pPr>
              <w:keepNext w:val="0"/>
              <w:keepLines w:val="0"/>
              <w:pageBreakBefore w:val="0"/>
              <w:widowControl/>
              <w:kinsoku/>
              <w:wordWrap/>
              <w:overflowPunct/>
              <w:topLinePunct w:val="0"/>
              <w:bidi w:val="0"/>
              <w:spacing w:line="268" w:lineRule="auto"/>
              <w:rPr>
                <w:rFonts w:hint="eastAsia" w:ascii="宋体" w:hAnsi="宋体" w:eastAsia="宋体" w:cs="宋体"/>
                <w:sz w:val="19"/>
                <w:szCs w:val="19"/>
              </w:rPr>
            </w:pPr>
          </w:p>
          <w:p w14:paraId="59E72637">
            <w:pPr>
              <w:keepNext w:val="0"/>
              <w:keepLines w:val="0"/>
              <w:pageBreakBefore w:val="0"/>
              <w:widowControl/>
              <w:kinsoku/>
              <w:wordWrap/>
              <w:overflowPunct/>
              <w:topLinePunct w:val="0"/>
              <w:bidi w:val="0"/>
              <w:spacing w:before="62" w:line="229" w:lineRule="auto"/>
              <w:ind w:left="396"/>
              <w:rPr>
                <w:rFonts w:hint="eastAsia" w:ascii="宋体" w:hAnsi="宋体" w:eastAsia="宋体" w:cs="宋体"/>
                <w:sz w:val="19"/>
                <w:szCs w:val="19"/>
              </w:rPr>
            </w:pPr>
            <w:r>
              <w:rPr>
                <w:rFonts w:hint="eastAsia" w:ascii="宋体" w:hAnsi="宋体" w:eastAsia="宋体" w:cs="宋体"/>
                <w:spacing w:val="7"/>
                <w:sz w:val="19"/>
                <w:szCs w:val="19"/>
              </w:rPr>
              <w:t>绩</w:t>
            </w:r>
            <w:r>
              <w:rPr>
                <w:rFonts w:hint="eastAsia" w:ascii="宋体" w:hAnsi="宋体" w:eastAsia="宋体" w:cs="宋体"/>
                <w:spacing w:val="6"/>
                <w:sz w:val="19"/>
                <w:szCs w:val="19"/>
              </w:rPr>
              <w:t>效目标</w:t>
            </w:r>
          </w:p>
        </w:tc>
        <w:tc>
          <w:tcPr>
            <w:tcW w:w="6585" w:type="dxa"/>
            <w:gridSpan w:val="3"/>
            <w:vAlign w:val="top"/>
          </w:tcPr>
          <w:p w14:paraId="04E5EA6C">
            <w:pPr>
              <w:keepNext w:val="0"/>
              <w:keepLines w:val="0"/>
              <w:pageBreakBefore w:val="0"/>
              <w:widowControl/>
              <w:kinsoku/>
              <w:wordWrap/>
              <w:overflowPunct/>
              <w:topLinePunct w:val="0"/>
              <w:bidi w:val="0"/>
              <w:spacing w:before="231" w:line="248" w:lineRule="auto"/>
              <w:ind w:left="35" w:right="15"/>
              <w:rPr>
                <w:rFonts w:hint="eastAsia" w:ascii="宋体" w:hAnsi="宋体" w:eastAsia="宋体" w:cs="宋体"/>
                <w:sz w:val="19"/>
                <w:szCs w:val="19"/>
              </w:rPr>
            </w:pPr>
            <w:r>
              <w:rPr>
                <w:rFonts w:hint="eastAsia" w:ascii="宋体" w:hAnsi="宋体" w:eastAsia="宋体" w:cs="宋体"/>
                <w:spacing w:val="26"/>
                <w:sz w:val="19"/>
                <w:szCs w:val="19"/>
              </w:rPr>
              <w:t>通</w:t>
            </w:r>
            <w:r>
              <w:rPr>
                <w:rFonts w:hint="eastAsia" w:ascii="宋体" w:hAnsi="宋体" w:eastAsia="宋体" w:cs="宋体"/>
                <w:spacing w:val="22"/>
                <w:sz w:val="19"/>
                <w:szCs w:val="19"/>
              </w:rPr>
              <w:t>过</w:t>
            </w:r>
            <w:r>
              <w:rPr>
                <w:rFonts w:hint="eastAsia" w:ascii="宋体" w:hAnsi="宋体" w:eastAsia="宋体" w:cs="宋体"/>
                <w:spacing w:val="13"/>
                <w:sz w:val="19"/>
                <w:szCs w:val="19"/>
              </w:rPr>
              <w:t>推进困难居民临时救助制度政策落实，有效保障低保家庭、特困人员</w:t>
            </w:r>
            <w:r>
              <w:rPr>
                <w:rFonts w:hint="eastAsia" w:ascii="宋体" w:hAnsi="宋体" w:eastAsia="宋体" w:cs="宋体"/>
                <w:spacing w:val="26"/>
                <w:sz w:val="19"/>
                <w:szCs w:val="19"/>
              </w:rPr>
              <w:t>家</w:t>
            </w:r>
            <w:r>
              <w:rPr>
                <w:rFonts w:hint="eastAsia" w:ascii="宋体" w:hAnsi="宋体" w:eastAsia="宋体" w:cs="宋体"/>
                <w:spacing w:val="23"/>
                <w:sz w:val="19"/>
                <w:szCs w:val="19"/>
              </w:rPr>
              <w:t>庭</w:t>
            </w:r>
            <w:r>
              <w:rPr>
                <w:rFonts w:hint="eastAsia" w:ascii="宋体" w:hAnsi="宋体" w:eastAsia="宋体" w:cs="宋体"/>
                <w:spacing w:val="13"/>
                <w:sz w:val="19"/>
                <w:szCs w:val="19"/>
              </w:rPr>
              <w:t>、低收入家庭及其他家庭因突发意外或因病、因教育导致家庭暂时或</w:t>
            </w:r>
            <w:r>
              <w:rPr>
                <w:rFonts w:hint="eastAsia" w:ascii="宋体" w:hAnsi="宋体" w:eastAsia="宋体" w:cs="宋体"/>
                <w:spacing w:val="26"/>
                <w:sz w:val="19"/>
                <w:szCs w:val="19"/>
              </w:rPr>
              <w:t>在</w:t>
            </w:r>
            <w:r>
              <w:rPr>
                <w:rFonts w:hint="eastAsia" w:ascii="宋体" w:hAnsi="宋体" w:eastAsia="宋体" w:cs="宋体"/>
                <w:spacing w:val="23"/>
                <w:sz w:val="19"/>
                <w:szCs w:val="19"/>
              </w:rPr>
              <w:t>一</w:t>
            </w:r>
            <w:r>
              <w:rPr>
                <w:rFonts w:hint="eastAsia" w:ascii="宋体" w:hAnsi="宋体" w:eastAsia="宋体" w:cs="宋体"/>
                <w:spacing w:val="13"/>
                <w:sz w:val="19"/>
                <w:szCs w:val="19"/>
              </w:rPr>
              <w:t>定时期内出现严重困难、难以维持的困难群众的基本生活，减轻困难</w:t>
            </w:r>
            <w:r>
              <w:rPr>
                <w:rFonts w:hint="eastAsia" w:ascii="宋体" w:hAnsi="宋体" w:eastAsia="宋体" w:cs="宋体"/>
                <w:spacing w:val="8"/>
                <w:sz w:val="19"/>
                <w:szCs w:val="19"/>
              </w:rPr>
              <w:t>居民负担，提升困难居民获得感</w:t>
            </w:r>
            <w:r>
              <w:rPr>
                <w:rFonts w:hint="eastAsia" w:ascii="宋体" w:hAnsi="宋体" w:eastAsia="宋体" w:cs="宋体"/>
                <w:spacing w:val="5"/>
                <w:sz w:val="19"/>
                <w:szCs w:val="19"/>
              </w:rPr>
              <w:t>。</w:t>
            </w:r>
          </w:p>
        </w:tc>
      </w:tr>
      <w:tr w14:paraId="4A1AD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7" w:hRule="atLeast"/>
        </w:trPr>
        <w:tc>
          <w:tcPr>
            <w:tcW w:w="1567" w:type="dxa"/>
            <w:vAlign w:val="top"/>
          </w:tcPr>
          <w:p w14:paraId="3E15A838">
            <w:pPr>
              <w:keepNext w:val="0"/>
              <w:keepLines w:val="0"/>
              <w:pageBreakBefore w:val="0"/>
              <w:widowControl/>
              <w:kinsoku/>
              <w:wordWrap/>
              <w:overflowPunct/>
              <w:topLinePunct w:val="0"/>
              <w:bidi w:val="0"/>
              <w:spacing w:before="153" w:line="323" w:lineRule="exact"/>
              <w:ind w:left="396"/>
              <w:rPr>
                <w:rFonts w:hint="eastAsia" w:ascii="宋体" w:hAnsi="宋体" w:eastAsia="宋体" w:cs="宋体"/>
                <w:sz w:val="19"/>
                <w:szCs w:val="19"/>
              </w:rPr>
            </w:pPr>
            <w:r>
              <w:rPr>
                <w:rFonts w:hint="eastAsia" w:ascii="宋体" w:hAnsi="宋体" w:eastAsia="宋体" w:cs="宋体"/>
                <w:spacing w:val="7"/>
                <w:position w:val="2"/>
                <w:sz w:val="19"/>
                <w:szCs w:val="19"/>
              </w:rPr>
              <w:t>一</w:t>
            </w:r>
            <w:r>
              <w:rPr>
                <w:rFonts w:hint="eastAsia" w:ascii="宋体" w:hAnsi="宋体" w:eastAsia="宋体" w:cs="宋体"/>
                <w:spacing w:val="6"/>
                <w:position w:val="2"/>
                <w:sz w:val="19"/>
                <w:szCs w:val="19"/>
              </w:rPr>
              <w:t>级指标</w:t>
            </w:r>
          </w:p>
        </w:tc>
        <w:tc>
          <w:tcPr>
            <w:tcW w:w="2304" w:type="dxa"/>
            <w:vAlign w:val="top"/>
          </w:tcPr>
          <w:p w14:paraId="289B5E0C">
            <w:pPr>
              <w:keepNext w:val="0"/>
              <w:keepLines w:val="0"/>
              <w:pageBreakBefore w:val="0"/>
              <w:widowControl/>
              <w:kinsoku/>
              <w:wordWrap/>
              <w:overflowPunct/>
              <w:topLinePunct w:val="0"/>
              <w:bidi w:val="0"/>
              <w:spacing w:before="153" w:line="229" w:lineRule="auto"/>
              <w:ind w:left="764"/>
              <w:rPr>
                <w:rFonts w:hint="eastAsia" w:ascii="宋体" w:hAnsi="宋体" w:eastAsia="宋体" w:cs="宋体"/>
                <w:sz w:val="19"/>
                <w:szCs w:val="19"/>
              </w:rPr>
            </w:pPr>
            <w:r>
              <w:rPr>
                <w:rFonts w:hint="eastAsia" w:ascii="宋体" w:hAnsi="宋体" w:eastAsia="宋体" w:cs="宋体"/>
                <w:spacing w:val="7"/>
                <w:sz w:val="19"/>
                <w:szCs w:val="19"/>
              </w:rPr>
              <w:t>二</w:t>
            </w:r>
            <w:r>
              <w:rPr>
                <w:rFonts w:hint="eastAsia" w:ascii="宋体" w:hAnsi="宋体" w:eastAsia="宋体" w:cs="宋体"/>
                <w:spacing w:val="6"/>
                <w:sz w:val="19"/>
                <w:szCs w:val="19"/>
              </w:rPr>
              <w:t>级指标</w:t>
            </w:r>
          </w:p>
        </w:tc>
        <w:tc>
          <w:tcPr>
            <w:tcW w:w="2230" w:type="dxa"/>
            <w:vAlign w:val="top"/>
          </w:tcPr>
          <w:p w14:paraId="77A463B0">
            <w:pPr>
              <w:keepNext w:val="0"/>
              <w:keepLines w:val="0"/>
              <w:pageBreakBefore w:val="0"/>
              <w:widowControl/>
              <w:kinsoku/>
              <w:wordWrap/>
              <w:overflowPunct/>
              <w:topLinePunct w:val="0"/>
              <w:bidi w:val="0"/>
              <w:spacing w:before="153" w:line="229" w:lineRule="auto"/>
              <w:ind w:left="727"/>
              <w:rPr>
                <w:rFonts w:hint="eastAsia" w:ascii="宋体" w:hAnsi="宋体" w:eastAsia="宋体" w:cs="宋体"/>
                <w:sz w:val="19"/>
                <w:szCs w:val="19"/>
              </w:rPr>
            </w:pPr>
            <w:r>
              <w:rPr>
                <w:rFonts w:hint="eastAsia" w:ascii="宋体" w:hAnsi="宋体" w:eastAsia="宋体" w:cs="宋体"/>
                <w:spacing w:val="7"/>
                <w:sz w:val="19"/>
                <w:szCs w:val="19"/>
              </w:rPr>
              <w:t>三级指标</w:t>
            </w:r>
          </w:p>
        </w:tc>
        <w:tc>
          <w:tcPr>
            <w:tcW w:w="2051" w:type="dxa"/>
            <w:vAlign w:val="top"/>
          </w:tcPr>
          <w:p w14:paraId="750E3482">
            <w:pPr>
              <w:keepNext w:val="0"/>
              <w:keepLines w:val="0"/>
              <w:pageBreakBefore w:val="0"/>
              <w:widowControl/>
              <w:kinsoku/>
              <w:wordWrap/>
              <w:overflowPunct/>
              <w:topLinePunct w:val="0"/>
              <w:bidi w:val="0"/>
              <w:spacing w:before="153" w:line="228" w:lineRule="auto"/>
              <w:ind w:left="738"/>
              <w:rPr>
                <w:rFonts w:hint="eastAsia" w:ascii="宋体" w:hAnsi="宋体" w:eastAsia="宋体" w:cs="宋体"/>
                <w:sz w:val="19"/>
                <w:szCs w:val="19"/>
              </w:rPr>
            </w:pPr>
            <w:r>
              <w:rPr>
                <w:rFonts w:hint="eastAsia" w:ascii="宋体" w:hAnsi="宋体" w:eastAsia="宋体" w:cs="宋体"/>
                <w:spacing w:val="6"/>
                <w:sz w:val="19"/>
                <w:szCs w:val="19"/>
              </w:rPr>
              <w:t>指</w:t>
            </w:r>
            <w:r>
              <w:rPr>
                <w:rFonts w:hint="eastAsia" w:ascii="宋体" w:hAnsi="宋体" w:eastAsia="宋体" w:cs="宋体"/>
                <w:spacing w:val="5"/>
                <w:sz w:val="19"/>
                <w:szCs w:val="19"/>
              </w:rPr>
              <w:t>标值</w:t>
            </w:r>
          </w:p>
        </w:tc>
      </w:tr>
      <w:tr w14:paraId="26A58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7" w:hRule="atLeast"/>
        </w:trPr>
        <w:tc>
          <w:tcPr>
            <w:tcW w:w="1567" w:type="dxa"/>
            <w:vMerge w:val="restart"/>
            <w:vAlign w:val="top"/>
          </w:tcPr>
          <w:p w14:paraId="79AE0965">
            <w:pPr>
              <w:keepNext w:val="0"/>
              <w:keepLines w:val="0"/>
              <w:pageBreakBefore w:val="0"/>
              <w:widowControl/>
              <w:kinsoku/>
              <w:wordWrap/>
              <w:overflowPunct/>
              <w:topLinePunct w:val="0"/>
              <w:bidi w:val="0"/>
              <w:spacing w:line="330" w:lineRule="auto"/>
              <w:rPr>
                <w:rFonts w:hint="eastAsia" w:ascii="宋体" w:hAnsi="宋体" w:eastAsia="宋体" w:cs="宋体"/>
                <w:sz w:val="19"/>
                <w:szCs w:val="19"/>
              </w:rPr>
            </w:pPr>
          </w:p>
          <w:p w14:paraId="4C1E8EA7">
            <w:pPr>
              <w:keepNext w:val="0"/>
              <w:keepLines w:val="0"/>
              <w:pageBreakBefore w:val="0"/>
              <w:widowControl/>
              <w:kinsoku/>
              <w:wordWrap/>
              <w:overflowPunct/>
              <w:topLinePunct w:val="0"/>
              <w:bidi w:val="0"/>
              <w:spacing w:before="61" w:line="227" w:lineRule="auto"/>
              <w:ind w:left="394"/>
              <w:rPr>
                <w:rFonts w:hint="eastAsia" w:ascii="宋体" w:hAnsi="宋体" w:eastAsia="宋体" w:cs="宋体"/>
                <w:sz w:val="19"/>
                <w:szCs w:val="19"/>
              </w:rPr>
            </w:pPr>
            <w:r>
              <w:rPr>
                <w:rFonts w:hint="eastAsia" w:ascii="宋体" w:hAnsi="宋体" w:eastAsia="宋体" w:cs="宋体"/>
                <w:spacing w:val="8"/>
                <w:sz w:val="19"/>
                <w:szCs w:val="19"/>
              </w:rPr>
              <w:t>成</w:t>
            </w:r>
            <w:r>
              <w:rPr>
                <w:rFonts w:hint="eastAsia" w:ascii="宋体" w:hAnsi="宋体" w:eastAsia="宋体" w:cs="宋体"/>
                <w:spacing w:val="6"/>
                <w:sz w:val="19"/>
                <w:szCs w:val="19"/>
              </w:rPr>
              <w:t>本指标</w:t>
            </w:r>
          </w:p>
        </w:tc>
        <w:tc>
          <w:tcPr>
            <w:tcW w:w="2304" w:type="dxa"/>
            <w:vMerge w:val="restart"/>
            <w:vAlign w:val="top"/>
          </w:tcPr>
          <w:p w14:paraId="70155E08">
            <w:pPr>
              <w:keepNext w:val="0"/>
              <w:keepLines w:val="0"/>
              <w:pageBreakBefore w:val="0"/>
              <w:widowControl/>
              <w:kinsoku/>
              <w:wordWrap/>
              <w:overflowPunct/>
              <w:topLinePunct w:val="0"/>
              <w:bidi w:val="0"/>
              <w:spacing w:line="330" w:lineRule="auto"/>
              <w:rPr>
                <w:rFonts w:hint="eastAsia" w:ascii="宋体" w:hAnsi="宋体" w:eastAsia="宋体" w:cs="宋体"/>
                <w:sz w:val="19"/>
                <w:szCs w:val="19"/>
              </w:rPr>
            </w:pPr>
          </w:p>
          <w:p w14:paraId="390E9D9B">
            <w:pPr>
              <w:keepNext w:val="0"/>
              <w:keepLines w:val="0"/>
              <w:pageBreakBefore w:val="0"/>
              <w:widowControl/>
              <w:kinsoku/>
              <w:wordWrap/>
              <w:overflowPunct/>
              <w:topLinePunct w:val="0"/>
              <w:bidi w:val="0"/>
              <w:spacing w:before="61" w:line="227" w:lineRule="auto"/>
              <w:ind w:left="562"/>
              <w:rPr>
                <w:rFonts w:hint="eastAsia" w:ascii="宋体" w:hAnsi="宋体" w:eastAsia="宋体" w:cs="宋体"/>
                <w:sz w:val="19"/>
                <w:szCs w:val="19"/>
              </w:rPr>
            </w:pPr>
            <w:r>
              <w:rPr>
                <w:rFonts w:hint="eastAsia" w:ascii="宋体" w:hAnsi="宋体" w:eastAsia="宋体" w:cs="宋体"/>
                <w:spacing w:val="9"/>
                <w:sz w:val="19"/>
                <w:szCs w:val="19"/>
              </w:rPr>
              <w:t>经</w:t>
            </w:r>
            <w:r>
              <w:rPr>
                <w:rFonts w:hint="eastAsia" w:ascii="宋体" w:hAnsi="宋体" w:eastAsia="宋体" w:cs="宋体"/>
                <w:spacing w:val="7"/>
                <w:sz w:val="19"/>
                <w:szCs w:val="19"/>
              </w:rPr>
              <w:t>济成本指标</w:t>
            </w:r>
          </w:p>
        </w:tc>
        <w:tc>
          <w:tcPr>
            <w:tcW w:w="2230" w:type="dxa"/>
            <w:vAlign w:val="top"/>
          </w:tcPr>
          <w:p w14:paraId="5AA120F2">
            <w:pPr>
              <w:keepNext w:val="0"/>
              <w:keepLines w:val="0"/>
              <w:pageBreakBefore w:val="0"/>
              <w:widowControl/>
              <w:kinsoku/>
              <w:wordWrap/>
              <w:overflowPunct/>
              <w:topLinePunct w:val="0"/>
              <w:bidi w:val="0"/>
              <w:spacing w:before="152" w:line="227" w:lineRule="auto"/>
              <w:ind w:left="133"/>
              <w:rPr>
                <w:rFonts w:hint="eastAsia" w:ascii="宋体" w:hAnsi="宋体" w:eastAsia="宋体" w:cs="宋体"/>
                <w:sz w:val="19"/>
                <w:szCs w:val="19"/>
              </w:rPr>
            </w:pPr>
            <w:r>
              <w:rPr>
                <w:rFonts w:hint="eastAsia" w:ascii="宋体" w:hAnsi="宋体" w:eastAsia="宋体" w:cs="宋体"/>
                <w:spacing w:val="9"/>
                <w:sz w:val="19"/>
                <w:szCs w:val="19"/>
              </w:rPr>
              <w:t>年</w:t>
            </w:r>
            <w:r>
              <w:rPr>
                <w:rFonts w:hint="eastAsia" w:ascii="宋体" w:hAnsi="宋体" w:eastAsia="宋体" w:cs="宋体"/>
                <w:spacing w:val="8"/>
                <w:sz w:val="19"/>
                <w:szCs w:val="19"/>
              </w:rPr>
              <w:t>度家庭救助支出成本</w:t>
            </w:r>
          </w:p>
        </w:tc>
        <w:tc>
          <w:tcPr>
            <w:tcW w:w="2051" w:type="dxa"/>
            <w:vAlign w:val="top"/>
          </w:tcPr>
          <w:p w14:paraId="6768735F">
            <w:pPr>
              <w:keepNext w:val="0"/>
              <w:keepLines w:val="0"/>
              <w:pageBreakBefore w:val="0"/>
              <w:widowControl/>
              <w:kinsoku/>
              <w:wordWrap/>
              <w:overflowPunct/>
              <w:topLinePunct w:val="0"/>
              <w:bidi w:val="0"/>
              <w:spacing w:before="151" w:line="229" w:lineRule="auto"/>
              <w:ind w:left="702"/>
              <w:rPr>
                <w:rFonts w:hint="eastAsia" w:ascii="宋体" w:hAnsi="宋体" w:eastAsia="宋体" w:cs="宋体"/>
                <w:sz w:val="19"/>
                <w:szCs w:val="19"/>
              </w:rPr>
            </w:pPr>
            <w:r>
              <w:rPr>
                <w:rFonts w:hint="eastAsia" w:ascii="宋体" w:hAnsi="宋体" w:eastAsia="宋体" w:cs="宋体"/>
                <w:spacing w:val="3"/>
                <w:sz w:val="19"/>
                <w:szCs w:val="19"/>
              </w:rPr>
              <w:t>≤3万</w:t>
            </w:r>
            <w:r>
              <w:rPr>
                <w:rFonts w:hint="eastAsia" w:ascii="宋体" w:hAnsi="宋体" w:eastAsia="宋体" w:cs="宋体"/>
                <w:spacing w:val="2"/>
                <w:sz w:val="19"/>
                <w:szCs w:val="19"/>
              </w:rPr>
              <w:t>元</w:t>
            </w:r>
          </w:p>
        </w:tc>
      </w:tr>
      <w:tr w14:paraId="3148F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7" w:hRule="atLeast"/>
        </w:trPr>
        <w:tc>
          <w:tcPr>
            <w:tcW w:w="1567" w:type="dxa"/>
            <w:vMerge w:val="continue"/>
            <w:vAlign w:val="top"/>
          </w:tcPr>
          <w:p w14:paraId="7299DB72">
            <w:pPr>
              <w:keepNext w:val="0"/>
              <w:keepLines w:val="0"/>
              <w:pageBreakBefore w:val="0"/>
              <w:widowControl/>
              <w:kinsoku/>
              <w:wordWrap/>
              <w:overflowPunct/>
              <w:topLinePunct w:val="0"/>
              <w:bidi w:val="0"/>
              <w:rPr>
                <w:rFonts w:hint="eastAsia" w:ascii="宋体" w:hAnsi="宋体" w:eastAsia="宋体" w:cs="宋体"/>
                <w:sz w:val="19"/>
                <w:szCs w:val="19"/>
              </w:rPr>
            </w:pPr>
          </w:p>
        </w:tc>
        <w:tc>
          <w:tcPr>
            <w:tcW w:w="2304" w:type="dxa"/>
            <w:vMerge w:val="continue"/>
            <w:vAlign w:val="top"/>
          </w:tcPr>
          <w:p w14:paraId="7A9FE279">
            <w:pPr>
              <w:keepNext w:val="0"/>
              <w:keepLines w:val="0"/>
              <w:pageBreakBefore w:val="0"/>
              <w:widowControl/>
              <w:kinsoku/>
              <w:wordWrap/>
              <w:overflowPunct/>
              <w:topLinePunct w:val="0"/>
              <w:bidi w:val="0"/>
              <w:rPr>
                <w:rFonts w:hint="eastAsia" w:ascii="宋体" w:hAnsi="宋体" w:eastAsia="宋体" w:cs="宋体"/>
                <w:sz w:val="19"/>
                <w:szCs w:val="19"/>
              </w:rPr>
            </w:pPr>
          </w:p>
        </w:tc>
        <w:tc>
          <w:tcPr>
            <w:tcW w:w="2230" w:type="dxa"/>
            <w:vAlign w:val="top"/>
          </w:tcPr>
          <w:p w14:paraId="45E5639A">
            <w:pPr>
              <w:keepNext w:val="0"/>
              <w:keepLines w:val="0"/>
              <w:pageBreakBefore w:val="0"/>
              <w:widowControl/>
              <w:kinsoku/>
              <w:wordWrap/>
              <w:overflowPunct/>
              <w:topLinePunct w:val="0"/>
              <w:bidi w:val="0"/>
              <w:spacing w:before="155" w:line="227" w:lineRule="auto"/>
              <w:ind w:left="48"/>
              <w:jc w:val="center"/>
              <w:rPr>
                <w:rFonts w:hint="eastAsia" w:ascii="宋体" w:hAnsi="宋体" w:eastAsia="宋体" w:cs="宋体"/>
                <w:sz w:val="19"/>
                <w:szCs w:val="19"/>
              </w:rPr>
            </w:pPr>
            <w:r>
              <w:rPr>
                <w:rFonts w:hint="eastAsia" w:ascii="宋体" w:hAnsi="宋体" w:eastAsia="宋体" w:cs="宋体"/>
                <w:spacing w:val="12"/>
                <w:sz w:val="19"/>
                <w:szCs w:val="19"/>
              </w:rPr>
              <w:t>困</w:t>
            </w:r>
            <w:r>
              <w:rPr>
                <w:rFonts w:hint="eastAsia" w:ascii="宋体" w:hAnsi="宋体" w:eastAsia="宋体" w:cs="宋体"/>
                <w:spacing w:val="8"/>
                <w:sz w:val="19"/>
                <w:szCs w:val="19"/>
              </w:rPr>
              <w:t>难</w:t>
            </w:r>
            <w:r>
              <w:rPr>
                <w:rFonts w:hint="eastAsia" w:ascii="宋体" w:hAnsi="宋体" w:eastAsia="宋体" w:cs="宋体"/>
                <w:spacing w:val="6"/>
                <w:sz w:val="19"/>
                <w:szCs w:val="19"/>
              </w:rPr>
              <w:t>大学生救助支出成本</w:t>
            </w:r>
          </w:p>
        </w:tc>
        <w:tc>
          <w:tcPr>
            <w:tcW w:w="2051" w:type="dxa"/>
            <w:vAlign w:val="top"/>
          </w:tcPr>
          <w:p w14:paraId="370047BB">
            <w:pPr>
              <w:keepNext w:val="0"/>
              <w:keepLines w:val="0"/>
              <w:pageBreakBefore w:val="0"/>
              <w:widowControl/>
              <w:kinsoku/>
              <w:wordWrap/>
              <w:overflowPunct/>
              <w:topLinePunct w:val="0"/>
              <w:bidi w:val="0"/>
              <w:spacing w:before="154" w:line="228" w:lineRule="auto"/>
              <w:ind w:left="349"/>
              <w:rPr>
                <w:rFonts w:hint="eastAsia" w:ascii="宋体" w:hAnsi="宋体" w:eastAsia="宋体" w:cs="宋体"/>
                <w:sz w:val="19"/>
                <w:szCs w:val="19"/>
              </w:rPr>
            </w:pPr>
            <w:r>
              <w:rPr>
                <w:rFonts w:hint="eastAsia" w:ascii="宋体" w:hAnsi="宋体" w:eastAsia="宋体" w:cs="宋体"/>
                <w:spacing w:val="5"/>
                <w:sz w:val="19"/>
                <w:szCs w:val="19"/>
                <w:lang w:val="en-US" w:eastAsia="zh-CN"/>
              </w:rPr>
              <w:t>≥</w:t>
            </w:r>
            <w:r>
              <w:rPr>
                <w:rFonts w:hint="eastAsia" w:ascii="宋体" w:hAnsi="宋体" w:eastAsia="宋体" w:cs="宋体"/>
                <w:spacing w:val="5"/>
                <w:sz w:val="19"/>
                <w:szCs w:val="19"/>
              </w:rPr>
              <w:t>3345元/人/年</w:t>
            </w:r>
          </w:p>
        </w:tc>
      </w:tr>
      <w:tr w14:paraId="15919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7" w:hRule="atLeast"/>
        </w:trPr>
        <w:tc>
          <w:tcPr>
            <w:tcW w:w="1567" w:type="dxa"/>
            <w:vMerge w:val="restart"/>
            <w:vAlign w:val="top"/>
          </w:tcPr>
          <w:p w14:paraId="63A5E60F">
            <w:pPr>
              <w:keepNext w:val="0"/>
              <w:keepLines w:val="0"/>
              <w:pageBreakBefore w:val="0"/>
              <w:widowControl/>
              <w:kinsoku/>
              <w:wordWrap/>
              <w:overflowPunct/>
              <w:topLinePunct w:val="0"/>
              <w:bidi w:val="0"/>
              <w:spacing w:line="262" w:lineRule="auto"/>
              <w:rPr>
                <w:rFonts w:hint="eastAsia" w:ascii="宋体" w:hAnsi="宋体" w:eastAsia="宋体" w:cs="宋体"/>
                <w:sz w:val="19"/>
                <w:szCs w:val="19"/>
              </w:rPr>
            </w:pPr>
          </w:p>
          <w:p w14:paraId="56C418DC">
            <w:pPr>
              <w:keepNext w:val="0"/>
              <w:keepLines w:val="0"/>
              <w:pageBreakBefore w:val="0"/>
              <w:widowControl/>
              <w:kinsoku/>
              <w:wordWrap/>
              <w:overflowPunct/>
              <w:topLinePunct w:val="0"/>
              <w:bidi w:val="0"/>
              <w:spacing w:line="262" w:lineRule="auto"/>
              <w:rPr>
                <w:rFonts w:hint="eastAsia" w:ascii="宋体" w:hAnsi="宋体" w:eastAsia="宋体" w:cs="宋体"/>
                <w:sz w:val="19"/>
                <w:szCs w:val="19"/>
              </w:rPr>
            </w:pPr>
          </w:p>
          <w:p w14:paraId="4E8A8DB4">
            <w:pPr>
              <w:keepNext w:val="0"/>
              <w:keepLines w:val="0"/>
              <w:pageBreakBefore w:val="0"/>
              <w:widowControl/>
              <w:kinsoku/>
              <w:wordWrap/>
              <w:overflowPunct/>
              <w:topLinePunct w:val="0"/>
              <w:bidi w:val="0"/>
              <w:spacing w:line="262" w:lineRule="auto"/>
              <w:rPr>
                <w:rFonts w:hint="eastAsia" w:ascii="宋体" w:hAnsi="宋体" w:eastAsia="宋体" w:cs="宋体"/>
                <w:sz w:val="19"/>
                <w:szCs w:val="19"/>
              </w:rPr>
            </w:pPr>
          </w:p>
          <w:p w14:paraId="5CD8D602">
            <w:pPr>
              <w:keepNext w:val="0"/>
              <w:keepLines w:val="0"/>
              <w:pageBreakBefore w:val="0"/>
              <w:widowControl/>
              <w:kinsoku/>
              <w:wordWrap/>
              <w:overflowPunct/>
              <w:topLinePunct w:val="0"/>
              <w:bidi w:val="0"/>
              <w:spacing w:line="263" w:lineRule="auto"/>
              <w:rPr>
                <w:rFonts w:hint="eastAsia" w:ascii="宋体" w:hAnsi="宋体" w:eastAsia="宋体" w:cs="宋体"/>
                <w:sz w:val="19"/>
                <w:szCs w:val="19"/>
              </w:rPr>
            </w:pPr>
          </w:p>
          <w:p w14:paraId="49FE585E">
            <w:pPr>
              <w:keepNext w:val="0"/>
              <w:keepLines w:val="0"/>
              <w:pageBreakBefore w:val="0"/>
              <w:widowControl/>
              <w:kinsoku/>
              <w:wordWrap/>
              <w:overflowPunct/>
              <w:topLinePunct w:val="0"/>
              <w:bidi w:val="0"/>
              <w:spacing w:before="62" w:line="228" w:lineRule="auto"/>
              <w:ind w:left="393"/>
              <w:rPr>
                <w:rFonts w:hint="eastAsia" w:ascii="宋体" w:hAnsi="宋体" w:eastAsia="宋体" w:cs="宋体"/>
                <w:sz w:val="19"/>
                <w:szCs w:val="19"/>
              </w:rPr>
            </w:pPr>
            <w:r>
              <w:rPr>
                <w:rFonts w:hint="eastAsia" w:ascii="宋体" w:hAnsi="宋体" w:eastAsia="宋体" w:cs="宋体"/>
                <w:spacing w:val="7"/>
                <w:sz w:val="19"/>
                <w:szCs w:val="19"/>
              </w:rPr>
              <w:t>产出指标</w:t>
            </w:r>
          </w:p>
        </w:tc>
        <w:tc>
          <w:tcPr>
            <w:tcW w:w="2304" w:type="dxa"/>
            <w:vMerge w:val="restart"/>
            <w:vAlign w:val="top"/>
          </w:tcPr>
          <w:p w14:paraId="591D25CE">
            <w:pPr>
              <w:keepNext w:val="0"/>
              <w:keepLines w:val="0"/>
              <w:pageBreakBefore w:val="0"/>
              <w:widowControl/>
              <w:kinsoku/>
              <w:wordWrap/>
              <w:overflowPunct/>
              <w:topLinePunct w:val="0"/>
              <w:bidi w:val="0"/>
              <w:spacing w:line="330" w:lineRule="auto"/>
              <w:rPr>
                <w:rFonts w:hint="eastAsia" w:ascii="宋体" w:hAnsi="宋体" w:eastAsia="宋体" w:cs="宋体"/>
                <w:sz w:val="19"/>
                <w:szCs w:val="19"/>
              </w:rPr>
            </w:pPr>
          </w:p>
          <w:p w14:paraId="48EB7D39">
            <w:pPr>
              <w:keepNext w:val="0"/>
              <w:keepLines w:val="0"/>
              <w:pageBreakBefore w:val="0"/>
              <w:widowControl/>
              <w:kinsoku/>
              <w:wordWrap/>
              <w:overflowPunct/>
              <w:topLinePunct w:val="0"/>
              <w:bidi w:val="0"/>
              <w:spacing w:before="62" w:line="228" w:lineRule="auto"/>
              <w:ind w:left="762"/>
              <w:rPr>
                <w:rFonts w:hint="eastAsia" w:ascii="宋体" w:hAnsi="宋体" w:eastAsia="宋体" w:cs="宋体"/>
                <w:sz w:val="19"/>
                <w:szCs w:val="19"/>
              </w:rPr>
            </w:pPr>
            <w:r>
              <w:rPr>
                <w:rFonts w:hint="eastAsia" w:ascii="宋体" w:hAnsi="宋体" w:eastAsia="宋体" w:cs="宋体"/>
                <w:spacing w:val="8"/>
                <w:sz w:val="19"/>
                <w:szCs w:val="19"/>
              </w:rPr>
              <w:t>数</w:t>
            </w:r>
            <w:r>
              <w:rPr>
                <w:rFonts w:hint="eastAsia" w:ascii="宋体" w:hAnsi="宋体" w:eastAsia="宋体" w:cs="宋体"/>
                <w:spacing w:val="6"/>
                <w:sz w:val="19"/>
                <w:szCs w:val="19"/>
              </w:rPr>
              <w:t>量指标</w:t>
            </w:r>
          </w:p>
        </w:tc>
        <w:tc>
          <w:tcPr>
            <w:tcW w:w="2230" w:type="dxa"/>
            <w:vAlign w:val="top"/>
          </w:tcPr>
          <w:p w14:paraId="3487E184">
            <w:pPr>
              <w:keepNext w:val="0"/>
              <w:keepLines w:val="0"/>
              <w:pageBreakBefore w:val="0"/>
              <w:widowControl/>
              <w:kinsoku/>
              <w:wordWrap/>
              <w:overflowPunct/>
              <w:topLinePunct w:val="0"/>
              <w:bidi w:val="0"/>
              <w:spacing w:before="154" w:line="228" w:lineRule="auto"/>
              <w:ind w:left="531"/>
              <w:rPr>
                <w:rFonts w:hint="eastAsia" w:ascii="宋体" w:hAnsi="宋体" w:eastAsia="宋体" w:cs="宋体"/>
                <w:sz w:val="19"/>
                <w:szCs w:val="19"/>
              </w:rPr>
            </w:pPr>
            <w:r>
              <w:rPr>
                <w:rFonts w:hint="eastAsia" w:ascii="宋体" w:hAnsi="宋体" w:eastAsia="宋体" w:cs="宋体"/>
                <w:spacing w:val="9"/>
                <w:sz w:val="19"/>
                <w:szCs w:val="19"/>
              </w:rPr>
              <w:t>救</w:t>
            </w:r>
            <w:r>
              <w:rPr>
                <w:rFonts w:hint="eastAsia" w:ascii="宋体" w:hAnsi="宋体" w:eastAsia="宋体" w:cs="宋体"/>
                <w:spacing w:val="7"/>
                <w:sz w:val="19"/>
                <w:szCs w:val="19"/>
              </w:rPr>
              <w:t>助对象户次</w:t>
            </w:r>
          </w:p>
        </w:tc>
        <w:tc>
          <w:tcPr>
            <w:tcW w:w="2051" w:type="dxa"/>
            <w:vAlign w:val="top"/>
          </w:tcPr>
          <w:p w14:paraId="657E7637">
            <w:pPr>
              <w:keepNext w:val="0"/>
              <w:keepLines w:val="0"/>
              <w:pageBreakBefore w:val="0"/>
              <w:widowControl/>
              <w:kinsoku/>
              <w:wordWrap/>
              <w:overflowPunct/>
              <w:topLinePunct w:val="0"/>
              <w:bidi w:val="0"/>
              <w:spacing w:before="154" w:line="228" w:lineRule="auto"/>
              <w:ind w:left="503"/>
              <w:rPr>
                <w:rFonts w:hint="eastAsia" w:ascii="宋体" w:hAnsi="宋体" w:eastAsia="宋体" w:cs="宋体"/>
                <w:sz w:val="19"/>
                <w:szCs w:val="19"/>
              </w:rPr>
            </w:pPr>
            <w:r>
              <w:rPr>
                <w:rFonts w:hint="eastAsia" w:ascii="宋体" w:hAnsi="宋体" w:eastAsia="宋体" w:cs="宋体"/>
                <w:spacing w:val="4"/>
                <w:sz w:val="19"/>
                <w:szCs w:val="19"/>
              </w:rPr>
              <w:t>≥12000户</w:t>
            </w:r>
            <w:r>
              <w:rPr>
                <w:rFonts w:hint="eastAsia" w:ascii="宋体" w:hAnsi="宋体" w:eastAsia="宋体" w:cs="宋体"/>
                <w:spacing w:val="3"/>
                <w:sz w:val="19"/>
                <w:szCs w:val="19"/>
              </w:rPr>
              <w:t>次</w:t>
            </w:r>
          </w:p>
        </w:tc>
      </w:tr>
      <w:tr w14:paraId="266BB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7" w:hRule="atLeast"/>
        </w:trPr>
        <w:tc>
          <w:tcPr>
            <w:tcW w:w="1567" w:type="dxa"/>
            <w:vMerge w:val="continue"/>
            <w:vAlign w:val="top"/>
          </w:tcPr>
          <w:p w14:paraId="3BBC927A">
            <w:pPr>
              <w:keepNext w:val="0"/>
              <w:keepLines w:val="0"/>
              <w:pageBreakBefore w:val="0"/>
              <w:widowControl/>
              <w:kinsoku/>
              <w:wordWrap/>
              <w:overflowPunct/>
              <w:topLinePunct w:val="0"/>
              <w:bidi w:val="0"/>
              <w:rPr>
                <w:rFonts w:hint="eastAsia" w:ascii="宋体" w:hAnsi="宋体" w:eastAsia="宋体" w:cs="宋体"/>
                <w:sz w:val="19"/>
                <w:szCs w:val="19"/>
              </w:rPr>
            </w:pPr>
          </w:p>
        </w:tc>
        <w:tc>
          <w:tcPr>
            <w:tcW w:w="2304" w:type="dxa"/>
            <w:vMerge w:val="continue"/>
            <w:vAlign w:val="top"/>
          </w:tcPr>
          <w:p w14:paraId="1C2FAE94">
            <w:pPr>
              <w:keepNext w:val="0"/>
              <w:keepLines w:val="0"/>
              <w:pageBreakBefore w:val="0"/>
              <w:widowControl/>
              <w:kinsoku/>
              <w:wordWrap/>
              <w:overflowPunct/>
              <w:topLinePunct w:val="0"/>
              <w:bidi w:val="0"/>
              <w:rPr>
                <w:rFonts w:hint="eastAsia" w:ascii="宋体" w:hAnsi="宋体" w:eastAsia="宋体" w:cs="宋体"/>
                <w:sz w:val="19"/>
                <w:szCs w:val="19"/>
              </w:rPr>
            </w:pPr>
          </w:p>
        </w:tc>
        <w:tc>
          <w:tcPr>
            <w:tcW w:w="2230" w:type="dxa"/>
            <w:vAlign w:val="top"/>
          </w:tcPr>
          <w:p w14:paraId="03CEF15D">
            <w:pPr>
              <w:keepNext w:val="0"/>
              <w:keepLines w:val="0"/>
              <w:pageBreakBefore w:val="0"/>
              <w:widowControl/>
              <w:kinsoku/>
              <w:wordWrap/>
              <w:overflowPunct/>
              <w:topLinePunct w:val="0"/>
              <w:bidi w:val="0"/>
              <w:spacing w:before="152" w:line="228" w:lineRule="auto"/>
              <w:ind w:left="531"/>
              <w:rPr>
                <w:rFonts w:hint="eastAsia" w:ascii="宋体" w:hAnsi="宋体" w:eastAsia="宋体" w:cs="宋体"/>
                <w:sz w:val="19"/>
                <w:szCs w:val="19"/>
              </w:rPr>
            </w:pPr>
            <w:r>
              <w:rPr>
                <w:rFonts w:hint="eastAsia" w:ascii="宋体" w:hAnsi="宋体" w:eastAsia="宋体" w:cs="宋体"/>
                <w:spacing w:val="9"/>
                <w:sz w:val="19"/>
                <w:szCs w:val="19"/>
              </w:rPr>
              <w:t>救</w:t>
            </w:r>
            <w:r>
              <w:rPr>
                <w:rFonts w:hint="eastAsia" w:ascii="宋体" w:hAnsi="宋体" w:eastAsia="宋体" w:cs="宋体"/>
                <w:spacing w:val="7"/>
                <w:sz w:val="19"/>
                <w:szCs w:val="19"/>
              </w:rPr>
              <w:t>助对象人次</w:t>
            </w:r>
          </w:p>
        </w:tc>
        <w:tc>
          <w:tcPr>
            <w:tcW w:w="2051" w:type="dxa"/>
            <w:vAlign w:val="top"/>
          </w:tcPr>
          <w:p w14:paraId="5A7E4B5E">
            <w:pPr>
              <w:keepNext w:val="0"/>
              <w:keepLines w:val="0"/>
              <w:pageBreakBefore w:val="0"/>
              <w:widowControl/>
              <w:kinsoku/>
              <w:wordWrap/>
              <w:overflowPunct/>
              <w:topLinePunct w:val="0"/>
              <w:bidi w:val="0"/>
              <w:spacing w:before="152" w:line="228" w:lineRule="auto"/>
              <w:ind w:left="503"/>
              <w:rPr>
                <w:rFonts w:hint="eastAsia" w:ascii="宋体" w:hAnsi="宋体" w:eastAsia="宋体" w:cs="宋体"/>
                <w:sz w:val="19"/>
                <w:szCs w:val="19"/>
              </w:rPr>
            </w:pPr>
            <w:r>
              <w:rPr>
                <w:rFonts w:hint="eastAsia" w:ascii="宋体" w:hAnsi="宋体" w:eastAsia="宋体" w:cs="宋体"/>
                <w:spacing w:val="4"/>
                <w:sz w:val="19"/>
                <w:szCs w:val="19"/>
              </w:rPr>
              <w:t>≥</w:t>
            </w:r>
            <w:r>
              <w:rPr>
                <w:rFonts w:hint="eastAsia" w:ascii="宋体" w:hAnsi="宋体" w:eastAsia="宋体" w:cs="宋体"/>
                <w:spacing w:val="4"/>
                <w:sz w:val="19"/>
                <w:szCs w:val="19"/>
                <w:lang w:val="en-US" w:eastAsia="zh-CN"/>
              </w:rPr>
              <w:t>20000</w:t>
            </w:r>
            <w:r>
              <w:rPr>
                <w:rFonts w:hint="eastAsia" w:ascii="宋体" w:hAnsi="宋体" w:eastAsia="宋体" w:cs="宋体"/>
                <w:spacing w:val="4"/>
                <w:sz w:val="19"/>
                <w:szCs w:val="19"/>
              </w:rPr>
              <w:t>人</w:t>
            </w:r>
            <w:r>
              <w:rPr>
                <w:rFonts w:hint="eastAsia" w:ascii="宋体" w:hAnsi="宋体" w:eastAsia="宋体" w:cs="宋体"/>
                <w:spacing w:val="3"/>
                <w:sz w:val="19"/>
                <w:szCs w:val="19"/>
              </w:rPr>
              <w:t>次</w:t>
            </w:r>
          </w:p>
        </w:tc>
      </w:tr>
      <w:tr w14:paraId="18C54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7" w:hRule="atLeast"/>
        </w:trPr>
        <w:tc>
          <w:tcPr>
            <w:tcW w:w="1567" w:type="dxa"/>
            <w:vMerge w:val="continue"/>
            <w:vAlign w:val="top"/>
          </w:tcPr>
          <w:p w14:paraId="248A54E5">
            <w:pPr>
              <w:keepNext w:val="0"/>
              <w:keepLines w:val="0"/>
              <w:pageBreakBefore w:val="0"/>
              <w:widowControl/>
              <w:kinsoku/>
              <w:wordWrap/>
              <w:overflowPunct/>
              <w:topLinePunct w:val="0"/>
              <w:bidi w:val="0"/>
              <w:rPr>
                <w:rFonts w:hint="eastAsia" w:ascii="宋体" w:hAnsi="宋体" w:eastAsia="宋体" w:cs="宋体"/>
                <w:sz w:val="19"/>
                <w:szCs w:val="19"/>
              </w:rPr>
            </w:pPr>
          </w:p>
        </w:tc>
        <w:tc>
          <w:tcPr>
            <w:tcW w:w="2304" w:type="dxa"/>
            <w:vMerge w:val="restart"/>
            <w:vAlign w:val="top"/>
          </w:tcPr>
          <w:p w14:paraId="7B13EAF5">
            <w:pPr>
              <w:keepNext w:val="0"/>
              <w:keepLines w:val="0"/>
              <w:pageBreakBefore w:val="0"/>
              <w:widowControl/>
              <w:kinsoku/>
              <w:wordWrap/>
              <w:overflowPunct/>
              <w:topLinePunct w:val="0"/>
              <w:bidi w:val="0"/>
              <w:spacing w:line="331" w:lineRule="auto"/>
              <w:rPr>
                <w:rFonts w:hint="eastAsia" w:ascii="宋体" w:hAnsi="宋体" w:eastAsia="宋体" w:cs="宋体"/>
                <w:sz w:val="19"/>
                <w:szCs w:val="19"/>
              </w:rPr>
            </w:pPr>
          </w:p>
          <w:p w14:paraId="2CBBED9B">
            <w:pPr>
              <w:keepNext w:val="0"/>
              <w:keepLines w:val="0"/>
              <w:pageBreakBefore w:val="0"/>
              <w:widowControl/>
              <w:kinsoku/>
              <w:wordWrap/>
              <w:overflowPunct/>
              <w:topLinePunct w:val="0"/>
              <w:bidi w:val="0"/>
              <w:spacing w:before="62" w:line="229" w:lineRule="auto"/>
              <w:ind w:left="762"/>
              <w:rPr>
                <w:rFonts w:hint="eastAsia" w:ascii="宋体" w:hAnsi="宋体" w:eastAsia="宋体" w:cs="宋体"/>
                <w:sz w:val="19"/>
                <w:szCs w:val="19"/>
              </w:rPr>
            </w:pPr>
            <w:r>
              <w:rPr>
                <w:rFonts w:hint="eastAsia" w:ascii="宋体" w:hAnsi="宋体" w:eastAsia="宋体" w:cs="宋体"/>
                <w:spacing w:val="7"/>
                <w:sz w:val="19"/>
                <w:szCs w:val="19"/>
              </w:rPr>
              <w:t>质量指</w:t>
            </w:r>
            <w:r>
              <w:rPr>
                <w:rFonts w:hint="eastAsia" w:ascii="宋体" w:hAnsi="宋体" w:eastAsia="宋体" w:cs="宋体"/>
                <w:spacing w:val="6"/>
                <w:sz w:val="19"/>
                <w:szCs w:val="19"/>
              </w:rPr>
              <w:t>标</w:t>
            </w:r>
          </w:p>
        </w:tc>
        <w:tc>
          <w:tcPr>
            <w:tcW w:w="2230" w:type="dxa"/>
            <w:vAlign w:val="top"/>
          </w:tcPr>
          <w:p w14:paraId="51E5890F">
            <w:pPr>
              <w:keepNext w:val="0"/>
              <w:keepLines w:val="0"/>
              <w:pageBreakBefore w:val="0"/>
              <w:widowControl/>
              <w:kinsoku/>
              <w:wordWrap/>
              <w:overflowPunct/>
              <w:topLinePunct w:val="0"/>
              <w:bidi w:val="0"/>
              <w:spacing w:before="156" w:line="227" w:lineRule="auto"/>
              <w:ind w:left="727"/>
              <w:rPr>
                <w:rFonts w:hint="eastAsia" w:ascii="宋体" w:hAnsi="宋体" w:eastAsia="宋体" w:cs="宋体"/>
                <w:sz w:val="19"/>
                <w:szCs w:val="19"/>
              </w:rPr>
            </w:pPr>
            <w:r>
              <w:rPr>
                <w:rFonts w:hint="eastAsia" w:ascii="宋体" w:hAnsi="宋体" w:eastAsia="宋体" w:cs="宋体"/>
                <w:spacing w:val="7"/>
                <w:sz w:val="19"/>
                <w:szCs w:val="19"/>
              </w:rPr>
              <w:t>精准施救</w:t>
            </w:r>
          </w:p>
        </w:tc>
        <w:tc>
          <w:tcPr>
            <w:tcW w:w="2051" w:type="dxa"/>
            <w:vAlign w:val="top"/>
          </w:tcPr>
          <w:p w14:paraId="3297432F">
            <w:pPr>
              <w:keepNext w:val="0"/>
              <w:keepLines w:val="0"/>
              <w:pageBreakBefore w:val="0"/>
              <w:widowControl/>
              <w:kinsoku/>
              <w:wordWrap/>
              <w:overflowPunct/>
              <w:topLinePunct w:val="0"/>
              <w:bidi w:val="0"/>
              <w:spacing w:before="155" w:line="256" w:lineRule="exact"/>
              <w:ind w:left="850"/>
              <w:rPr>
                <w:rFonts w:hint="eastAsia" w:ascii="宋体" w:hAnsi="宋体" w:eastAsia="宋体" w:cs="宋体"/>
                <w:sz w:val="19"/>
                <w:szCs w:val="19"/>
              </w:rPr>
            </w:pPr>
            <w:r>
              <w:rPr>
                <w:rFonts w:hint="eastAsia" w:ascii="宋体" w:hAnsi="宋体" w:eastAsia="宋体" w:cs="宋体"/>
                <w:position w:val="1"/>
                <w:sz w:val="19"/>
                <w:szCs w:val="19"/>
              </w:rPr>
              <w:t>100%</w:t>
            </w:r>
          </w:p>
        </w:tc>
      </w:tr>
      <w:tr w14:paraId="1F610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7" w:hRule="atLeast"/>
        </w:trPr>
        <w:tc>
          <w:tcPr>
            <w:tcW w:w="1567" w:type="dxa"/>
            <w:vMerge w:val="continue"/>
            <w:vAlign w:val="top"/>
          </w:tcPr>
          <w:p w14:paraId="43D43CBE">
            <w:pPr>
              <w:keepNext w:val="0"/>
              <w:keepLines w:val="0"/>
              <w:pageBreakBefore w:val="0"/>
              <w:widowControl/>
              <w:kinsoku/>
              <w:wordWrap/>
              <w:overflowPunct/>
              <w:topLinePunct w:val="0"/>
              <w:bidi w:val="0"/>
              <w:rPr>
                <w:rFonts w:hint="eastAsia" w:ascii="宋体" w:hAnsi="宋体" w:eastAsia="宋体" w:cs="宋体"/>
                <w:sz w:val="19"/>
                <w:szCs w:val="19"/>
              </w:rPr>
            </w:pPr>
          </w:p>
        </w:tc>
        <w:tc>
          <w:tcPr>
            <w:tcW w:w="2304" w:type="dxa"/>
            <w:vMerge w:val="continue"/>
            <w:vAlign w:val="top"/>
          </w:tcPr>
          <w:p w14:paraId="7D03C45E">
            <w:pPr>
              <w:keepNext w:val="0"/>
              <w:keepLines w:val="0"/>
              <w:pageBreakBefore w:val="0"/>
              <w:widowControl/>
              <w:kinsoku/>
              <w:wordWrap/>
              <w:overflowPunct/>
              <w:topLinePunct w:val="0"/>
              <w:bidi w:val="0"/>
              <w:rPr>
                <w:rFonts w:hint="eastAsia" w:ascii="宋体" w:hAnsi="宋体" w:eastAsia="宋体" w:cs="宋体"/>
                <w:sz w:val="19"/>
                <w:szCs w:val="19"/>
              </w:rPr>
            </w:pPr>
          </w:p>
        </w:tc>
        <w:tc>
          <w:tcPr>
            <w:tcW w:w="2230" w:type="dxa"/>
            <w:vAlign w:val="top"/>
          </w:tcPr>
          <w:p w14:paraId="23EC2A99">
            <w:pPr>
              <w:keepNext w:val="0"/>
              <w:keepLines w:val="0"/>
              <w:pageBreakBefore w:val="0"/>
              <w:widowControl/>
              <w:kinsoku/>
              <w:wordWrap/>
              <w:overflowPunct/>
              <w:topLinePunct w:val="0"/>
              <w:bidi w:val="0"/>
              <w:spacing w:before="153" w:line="228" w:lineRule="auto"/>
              <w:ind w:left="332"/>
              <w:rPr>
                <w:rFonts w:hint="eastAsia" w:ascii="宋体" w:hAnsi="宋体" w:eastAsia="宋体" w:cs="宋体"/>
                <w:sz w:val="19"/>
                <w:szCs w:val="19"/>
              </w:rPr>
            </w:pPr>
            <w:r>
              <w:rPr>
                <w:rFonts w:hint="eastAsia" w:ascii="宋体" w:hAnsi="宋体" w:eastAsia="宋体" w:cs="宋体"/>
                <w:spacing w:val="8"/>
                <w:sz w:val="19"/>
                <w:szCs w:val="19"/>
              </w:rPr>
              <w:t>救助对象应救尽</w:t>
            </w:r>
            <w:r>
              <w:rPr>
                <w:rFonts w:hint="eastAsia" w:ascii="宋体" w:hAnsi="宋体" w:eastAsia="宋体" w:cs="宋体"/>
                <w:spacing w:val="6"/>
                <w:sz w:val="19"/>
                <w:szCs w:val="19"/>
              </w:rPr>
              <w:t>救</w:t>
            </w:r>
          </w:p>
        </w:tc>
        <w:tc>
          <w:tcPr>
            <w:tcW w:w="2051" w:type="dxa"/>
            <w:vAlign w:val="top"/>
          </w:tcPr>
          <w:p w14:paraId="4C5ED5F9">
            <w:pPr>
              <w:keepNext w:val="0"/>
              <w:keepLines w:val="0"/>
              <w:pageBreakBefore w:val="0"/>
              <w:widowControl/>
              <w:kinsoku/>
              <w:wordWrap/>
              <w:overflowPunct/>
              <w:topLinePunct w:val="0"/>
              <w:bidi w:val="0"/>
              <w:spacing w:before="153" w:line="256" w:lineRule="exact"/>
              <w:ind w:left="850"/>
              <w:rPr>
                <w:rFonts w:hint="eastAsia" w:ascii="宋体" w:hAnsi="宋体" w:eastAsia="宋体" w:cs="宋体"/>
                <w:sz w:val="19"/>
                <w:szCs w:val="19"/>
              </w:rPr>
            </w:pPr>
            <w:r>
              <w:rPr>
                <w:rFonts w:hint="eastAsia" w:ascii="宋体" w:hAnsi="宋体" w:eastAsia="宋体" w:cs="宋体"/>
                <w:position w:val="1"/>
                <w:sz w:val="19"/>
                <w:szCs w:val="19"/>
              </w:rPr>
              <w:t>100%</w:t>
            </w:r>
          </w:p>
        </w:tc>
      </w:tr>
      <w:tr w14:paraId="75461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7" w:hRule="atLeast"/>
        </w:trPr>
        <w:tc>
          <w:tcPr>
            <w:tcW w:w="1567" w:type="dxa"/>
            <w:vMerge w:val="continue"/>
            <w:vAlign w:val="top"/>
          </w:tcPr>
          <w:p w14:paraId="3AD19F66">
            <w:pPr>
              <w:keepNext w:val="0"/>
              <w:keepLines w:val="0"/>
              <w:pageBreakBefore w:val="0"/>
              <w:widowControl/>
              <w:kinsoku/>
              <w:wordWrap/>
              <w:overflowPunct/>
              <w:topLinePunct w:val="0"/>
              <w:bidi w:val="0"/>
              <w:rPr>
                <w:rFonts w:hint="eastAsia" w:ascii="宋体" w:hAnsi="宋体" w:eastAsia="宋体" w:cs="宋体"/>
                <w:sz w:val="19"/>
                <w:szCs w:val="19"/>
              </w:rPr>
            </w:pPr>
          </w:p>
        </w:tc>
        <w:tc>
          <w:tcPr>
            <w:tcW w:w="2304" w:type="dxa"/>
            <w:vAlign w:val="top"/>
          </w:tcPr>
          <w:p w14:paraId="4F528316">
            <w:pPr>
              <w:keepNext w:val="0"/>
              <w:keepLines w:val="0"/>
              <w:pageBreakBefore w:val="0"/>
              <w:widowControl/>
              <w:kinsoku/>
              <w:wordWrap/>
              <w:overflowPunct/>
              <w:topLinePunct w:val="0"/>
              <w:bidi w:val="0"/>
              <w:spacing w:before="156" w:line="229" w:lineRule="auto"/>
              <w:ind w:left="770"/>
              <w:rPr>
                <w:rFonts w:hint="eastAsia" w:ascii="宋体" w:hAnsi="宋体" w:eastAsia="宋体" w:cs="宋体"/>
                <w:sz w:val="19"/>
                <w:szCs w:val="19"/>
              </w:rPr>
            </w:pPr>
            <w:r>
              <w:rPr>
                <w:rFonts w:hint="eastAsia" w:ascii="宋体" w:hAnsi="宋体" w:eastAsia="宋体" w:cs="宋体"/>
                <w:spacing w:val="6"/>
                <w:sz w:val="19"/>
                <w:szCs w:val="19"/>
              </w:rPr>
              <w:t>时</w:t>
            </w:r>
            <w:r>
              <w:rPr>
                <w:rFonts w:hint="eastAsia" w:ascii="宋体" w:hAnsi="宋体" w:eastAsia="宋体" w:cs="宋体"/>
                <w:spacing w:val="4"/>
                <w:sz w:val="19"/>
                <w:szCs w:val="19"/>
              </w:rPr>
              <w:t>效指标</w:t>
            </w:r>
          </w:p>
        </w:tc>
        <w:tc>
          <w:tcPr>
            <w:tcW w:w="2230" w:type="dxa"/>
            <w:vAlign w:val="top"/>
          </w:tcPr>
          <w:p w14:paraId="7B1D917A">
            <w:pPr>
              <w:keepNext w:val="0"/>
              <w:keepLines w:val="0"/>
              <w:pageBreakBefore w:val="0"/>
              <w:widowControl/>
              <w:kinsoku/>
              <w:wordWrap/>
              <w:overflowPunct/>
              <w:topLinePunct w:val="0"/>
              <w:bidi w:val="0"/>
              <w:spacing w:before="156" w:line="228" w:lineRule="auto"/>
              <w:ind w:left="231"/>
              <w:rPr>
                <w:rFonts w:hint="eastAsia" w:ascii="宋体" w:hAnsi="宋体" w:eastAsia="宋体" w:cs="宋体"/>
                <w:sz w:val="19"/>
                <w:szCs w:val="19"/>
              </w:rPr>
            </w:pPr>
            <w:r>
              <w:rPr>
                <w:rFonts w:hint="eastAsia" w:ascii="宋体" w:hAnsi="宋体" w:eastAsia="宋体" w:cs="宋体"/>
                <w:spacing w:val="8"/>
                <w:sz w:val="19"/>
                <w:szCs w:val="19"/>
              </w:rPr>
              <w:t>救助资金发放及时</w:t>
            </w:r>
            <w:r>
              <w:rPr>
                <w:rFonts w:hint="eastAsia" w:ascii="宋体" w:hAnsi="宋体" w:eastAsia="宋体" w:cs="宋体"/>
                <w:spacing w:val="7"/>
                <w:sz w:val="19"/>
                <w:szCs w:val="19"/>
              </w:rPr>
              <w:t>性</w:t>
            </w:r>
          </w:p>
        </w:tc>
        <w:tc>
          <w:tcPr>
            <w:tcW w:w="2051" w:type="dxa"/>
            <w:vAlign w:val="top"/>
          </w:tcPr>
          <w:p w14:paraId="142E441E">
            <w:pPr>
              <w:keepNext w:val="0"/>
              <w:keepLines w:val="0"/>
              <w:pageBreakBefore w:val="0"/>
              <w:widowControl/>
              <w:kinsoku/>
              <w:wordWrap/>
              <w:overflowPunct/>
              <w:topLinePunct w:val="0"/>
              <w:bidi w:val="0"/>
              <w:spacing w:before="156" w:line="256" w:lineRule="exact"/>
              <w:ind w:left="850"/>
              <w:rPr>
                <w:rFonts w:hint="eastAsia" w:ascii="宋体" w:hAnsi="宋体" w:eastAsia="宋体" w:cs="宋体"/>
                <w:sz w:val="19"/>
                <w:szCs w:val="19"/>
              </w:rPr>
            </w:pPr>
            <w:r>
              <w:rPr>
                <w:rFonts w:hint="eastAsia" w:ascii="宋体" w:hAnsi="宋体" w:eastAsia="宋体" w:cs="宋体"/>
                <w:position w:val="1"/>
                <w:sz w:val="19"/>
                <w:szCs w:val="19"/>
              </w:rPr>
              <w:t>100%</w:t>
            </w:r>
          </w:p>
        </w:tc>
      </w:tr>
      <w:tr w14:paraId="5D2AA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7" w:hRule="atLeast"/>
        </w:trPr>
        <w:tc>
          <w:tcPr>
            <w:tcW w:w="1567" w:type="dxa"/>
            <w:vAlign w:val="top"/>
          </w:tcPr>
          <w:p w14:paraId="47D27730">
            <w:pPr>
              <w:keepNext w:val="0"/>
              <w:keepLines w:val="0"/>
              <w:pageBreakBefore w:val="0"/>
              <w:widowControl/>
              <w:kinsoku/>
              <w:wordWrap/>
              <w:overflowPunct/>
              <w:topLinePunct w:val="0"/>
              <w:bidi w:val="0"/>
              <w:spacing w:before="156" w:line="229" w:lineRule="auto"/>
              <w:ind w:left="398"/>
              <w:rPr>
                <w:rFonts w:hint="eastAsia" w:ascii="宋体" w:hAnsi="宋体" w:eastAsia="宋体" w:cs="宋体"/>
                <w:sz w:val="19"/>
                <w:szCs w:val="19"/>
              </w:rPr>
            </w:pPr>
            <w:r>
              <w:rPr>
                <w:rFonts w:hint="eastAsia" w:ascii="宋体" w:hAnsi="宋体" w:eastAsia="宋体" w:cs="宋体"/>
                <w:spacing w:val="6"/>
                <w:sz w:val="19"/>
                <w:szCs w:val="19"/>
              </w:rPr>
              <w:t>效益指</w:t>
            </w:r>
            <w:r>
              <w:rPr>
                <w:rFonts w:hint="eastAsia" w:ascii="宋体" w:hAnsi="宋体" w:eastAsia="宋体" w:cs="宋体"/>
                <w:spacing w:val="5"/>
                <w:sz w:val="19"/>
                <w:szCs w:val="19"/>
              </w:rPr>
              <w:t>标</w:t>
            </w:r>
          </w:p>
        </w:tc>
        <w:tc>
          <w:tcPr>
            <w:tcW w:w="2304" w:type="dxa"/>
            <w:vAlign w:val="top"/>
          </w:tcPr>
          <w:p w14:paraId="027871FD">
            <w:pPr>
              <w:keepNext w:val="0"/>
              <w:keepLines w:val="0"/>
              <w:pageBreakBefore w:val="0"/>
              <w:widowControl/>
              <w:kinsoku/>
              <w:wordWrap/>
              <w:overflowPunct/>
              <w:topLinePunct w:val="0"/>
              <w:bidi w:val="0"/>
              <w:spacing w:before="157" w:line="227" w:lineRule="auto"/>
              <w:ind w:left="562"/>
              <w:rPr>
                <w:rFonts w:hint="eastAsia" w:ascii="宋体" w:hAnsi="宋体" w:eastAsia="宋体" w:cs="宋体"/>
                <w:sz w:val="19"/>
                <w:szCs w:val="19"/>
              </w:rPr>
            </w:pPr>
            <w:r>
              <w:rPr>
                <w:rFonts w:hint="eastAsia" w:ascii="宋体" w:hAnsi="宋体" w:eastAsia="宋体" w:cs="宋体"/>
                <w:spacing w:val="9"/>
                <w:sz w:val="19"/>
                <w:szCs w:val="19"/>
              </w:rPr>
              <w:t>社</w:t>
            </w:r>
            <w:r>
              <w:rPr>
                <w:rFonts w:hint="eastAsia" w:ascii="宋体" w:hAnsi="宋体" w:eastAsia="宋体" w:cs="宋体"/>
                <w:spacing w:val="7"/>
                <w:sz w:val="19"/>
                <w:szCs w:val="19"/>
              </w:rPr>
              <w:t>会效益指标</w:t>
            </w:r>
          </w:p>
        </w:tc>
        <w:tc>
          <w:tcPr>
            <w:tcW w:w="2230" w:type="dxa"/>
            <w:vAlign w:val="top"/>
          </w:tcPr>
          <w:p w14:paraId="2E1285A3">
            <w:pPr>
              <w:keepNext w:val="0"/>
              <w:keepLines w:val="0"/>
              <w:pageBreakBefore w:val="0"/>
              <w:widowControl/>
              <w:kinsoku/>
              <w:wordWrap/>
              <w:overflowPunct/>
              <w:topLinePunct w:val="0"/>
              <w:bidi w:val="0"/>
              <w:spacing w:before="156" w:line="228" w:lineRule="auto"/>
              <w:ind w:left="729"/>
              <w:rPr>
                <w:rFonts w:hint="eastAsia" w:ascii="宋体" w:hAnsi="宋体" w:eastAsia="宋体" w:cs="宋体"/>
                <w:sz w:val="19"/>
                <w:szCs w:val="19"/>
              </w:rPr>
            </w:pPr>
            <w:r>
              <w:rPr>
                <w:rFonts w:hint="eastAsia" w:ascii="宋体" w:hAnsi="宋体" w:eastAsia="宋体" w:cs="宋体"/>
                <w:spacing w:val="7"/>
                <w:sz w:val="19"/>
                <w:szCs w:val="19"/>
              </w:rPr>
              <w:t>兜</w:t>
            </w:r>
            <w:r>
              <w:rPr>
                <w:rFonts w:hint="eastAsia" w:ascii="宋体" w:hAnsi="宋体" w:eastAsia="宋体" w:cs="宋体"/>
                <w:spacing w:val="6"/>
                <w:sz w:val="19"/>
                <w:szCs w:val="19"/>
              </w:rPr>
              <w:t>底保障</w:t>
            </w:r>
          </w:p>
        </w:tc>
        <w:tc>
          <w:tcPr>
            <w:tcW w:w="2051" w:type="dxa"/>
            <w:vAlign w:val="top"/>
          </w:tcPr>
          <w:p w14:paraId="667C5A20">
            <w:pPr>
              <w:keepNext w:val="0"/>
              <w:keepLines w:val="0"/>
              <w:pageBreakBefore w:val="0"/>
              <w:widowControl/>
              <w:kinsoku/>
              <w:wordWrap/>
              <w:overflowPunct/>
              <w:topLinePunct w:val="0"/>
              <w:bidi w:val="0"/>
              <w:spacing w:before="156" w:line="256" w:lineRule="exact"/>
              <w:ind w:left="850"/>
              <w:rPr>
                <w:rFonts w:hint="eastAsia" w:ascii="宋体" w:hAnsi="宋体" w:eastAsia="宋体" w:cs="宋体"/>
                <w:sz w:val="19"/>
                <w:szCs w:val="19"/>
              </w:rPr>
            </w:pPr>
            <w:r>
              <w:rPr>
                <w:rFonts w:hint="eastAsia" w:ascii="宋体" w:hAnsi="宋体" w:eastAsia="宋体" w:cs="宋体"/>
                <w:position w:val="1"/>
                <w:sz w:val="19"/>
                <w:szCs w:val="19"/>
              </w:rPr>
              <w:t>100%</w:t>
            </w:r>
          </w:p>
        </w:tc>
      </w:tr>
      <w:tr w14:paraId="20DBC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7" w:hRule="atLeast"/>
        </w:trPr>
        <w:tc>
          <w:tcPr>
            <w:tcW w:w="1567" w:type="dxa"/>
            <w:vAlign w:val="top"/>
          </w:tcPr>
          <w:p w14:paraId="01D59C8C">
            <w:pPr>
              <w:keepNext w:val="0"/>
              <w:keepLines w:val="0"/>
              <w:pageBreakBefore w:val="0"/>
              <w:widowControl/>
              <w:kinsoku/>
              <w:wordWrap/>
              <w:overflowPunct/>
              <w:topLinePunct w:val="0"/>
              <w:bidi w:val="0"/>
              <w:spacing w:before="154" w:line="228" w:lineRule="auto"/>
              <w:ind w:left="295"/>
              <w:rPr>
                <w:rFonts w:hint="eastAsia" w:ascii="宋体" w:hAnsi="宋体" w:eastAsia="宋体" w:cs="宋体"/>
                <w:sz w:val="19"/>
                <w:szCs w:val="19"/>
              </w:rPr>
            </w:pPr>
            <w:r>
              <w:rPr>
                <w:rFonts w:hint="eastAsia" w:ascii="宋体" w:hAnsi="宋体" w:eastAsia="宋体" w:cs="宋体"/>
                <w:spacing w:val="9"/>
                <w:sz w:val="19"/>
                <w:szCs w:val="19"/>
              </w:rPr>
              <w:t>满</w:t>
            </w:r>
            <w:r>
              <w:rPr>
                <w:rFonts w:hint="eastAsia" w:ascii="宋体" w:hAnsi="宋体" w:eastAsia="宋体" w:cs="宋体"/>
                <w:spacing w:val="7"/>
                <w:sz w:val="19"/>
                <w:szCs w:val="19"/>
              </w:rPr>
              <w:t>意度指标</w:t>
            </w:r>
          </w:p>
        </w:tc>
        <w:tc>
          <w:tcPr>
            <w:tcW w:w="2304" w:type="dxa"/>
            <w:vAlign w:val="top"/>
          </w:tcPr>
          <w:p w14:paraId="2186437C">
            <w:pPr>
              <w:keepNext w:val="0"/>
              <w:keepLines w:val="0"/>
              <w:pageBreakBefore w:val="0"/>
              <w:widowControl/>
              <w:kinsoku/>
              <w:wordWrap/>
              <w:overflowPunct/>
              <w:topLinePunct w:val="0"/>
              <w:bidi w:val="0"/>
              <w:spacing w:before="154" w:line="228" w:lineRule="auto"/>
              <w:ind w:left="264"/>
              <w:rPr>
                <w:rFonts w:hint="eastAsia" w:ascii="宋体" w:hAnsi="宋体" w:eastAsia="宋体" w:cs="宋体"/>
                <w:sz w:val="19"/>
                <w:szCs w:val="19"/>
              </w:rPr>
            </w:pPr>
            <w:r>
              <w:rPr>
                <w:rFonts w:hint="eastAsia" w:ascii="宋体" w:hAnsi="宋体" w:eastAsia="宋体" w:cs="宋体"/>
                <w:spacing w:val="9"/>
                <w:sz w:val="19"/>
                <w:szCs w:val="19"/>
              </w:rPr>
              <w:t>服</w:t>
            </w:r>
            <w:r>
              <w:rPr>
                <w:rFonts w:hint="eastAsia" w:ascii="宋体" w:hAnsi="宋体" w:eastAsia="宋体" w:cs="宋体"/>
                <w:spacing w:val="8"/>
                <w:sz w:val="19"/>
                <w:szCs w:val="19"/>
              </w:rPr>
              <w:t>务对象满意度指标</w:t>
            </w:r>
          </w:p>
        </w:tc>
        <w:tc>
          <w:tcPr>
            <w:tcW w:w="2230" w:type="dxa"/>
            <w:vAlign w:val="top"/>
          </w:tcPr>
          <w:p w14:paraId="2BFBADAA">
            <w:pPr>
              <w:keepNext w:val="0"/>
              <w:keepLines w:val="0"/>
              <w:pageBreakBefore w:val="0"/>
              <w:widowControl/>
              <w:kinsoku/>
              <w:wordWrap/>
              <w:overflowPunct/>
              <w:topLinePunct w:val="0"/>
              <w:bidi w:val="0"/>
              <w:spacing w:before="154" w:line="228" w:lineRule="auto"/>
              <w:ind w:left="440"/>
              <w:rPr>
                <w:rFonts w:hint="eastAsia" w:ascii="宋体" w:hAnsi="宋体" w:eastAsia="宋体" w:cs="宋体"/>
                <w:sz w:val="19"/>
                <w:szCs w:val="19"/>
              </w:rPr>
            </w:pPr>
            <w:r>
              <w:rPr>
                <w:rFonts w:hint="eastAsia" w:ascii="宋体" w:hAnsi="宋体" w:eastAsia="宋体" w:cs="宋体"/>
                <w:spacing w:val="8"/>
                <w:sz w:val="19"/>
                <w:szCs w:val="19"/>
              </w:rPr>
              <w:t>临</w:t>
            </w:r>
            <w:r>
              <w:rPr>
                <w:rFonts w:hint="eastAsia" w:ascii="宋体" w:hAnsi="宋体" w:eastAsia="宋体" w:cs="宋体"/>
                <w:spacing w:val="6"/>
                <w:sz w:val="19"/>
                <w:szCs w:val="19"/>
              </w:rPr>
              <w:t>时对象满意度</w:t>
            </w:r>
          </w:p>
        </w:tc>
        <w:tc>
          <w:tcPr>
            <w:tcW w:w="2051" w:type="dxa"/>
            <w:vAlign w:val="top"/>
          </w:tcPr>
          <w:p w14:paraId="71AD11DF">
            <w:pPr>
              <w:keepNext w:val="0"/>
              <w:keepLines w:val="0"/>
              <w:pageBreakBefore w:val="0"/>
              <w:widowControl/>
              <w:kinsoku/>
              <w:wordWrap/>
              <w:overflowPunct/>
              <w:topLinePunct w:val="0"/>
              <w:bidi w:val="0"/>
              <w:spacing w:before="154" w:line="253" w:lineRule="exact"/>
              <w:ind w:left="803"/>
              <w:rPr>
                <w:rFonts w:hint="eastAsia" w:ascii="宋体" w:hAnsi="宋体" w:eastAsia="宋体" w:cs="宋体"/>
                <w:sz w:val="19"/>
                <w:szCs w:val="19"/>
              </w:rPr>
            </w:pPr>
            <w:r>
              <w:rPr>
                <w:rFonts w:hint="eastAsia" w:ascii="宋体" w:hAnsi="宋体" w:eastAsia="宋体" w:cs="宋体"/>
                <w:spacing w:val="-1"/>
                <w:position w:val="1"/>
                <w:sz w:val="19"/>
                <w:szCs w:val="19"/>
              </w:rPr>
              <w:t>≥9</w:t>
            </w:r>
            <w:r>
              <w:rPr>
                <w:rFonts w:hint="eastAsia" w:ascii="宋体" w:hAnsi="宋体" w:eastAsia="宋体" w:cs="宋体"/>
                <w:position w:val="1"/>
                <w:sz w:val="19"/>
                <w:szCs w:val="19"/>
              </w:rPr>
              <w:t>0%</w:t>
            </w:r>
          </w:p>
        </w:tc>
      </w:tr>
    </w:tbl>
    <w:p w14:paraId="62549BD5"/>
    <w:p w14:paraId="26610768"/>
    <w:p w14:paraId="5CB0CDB0"/>
    <w:p w14:paraId="22FDD499"/>
    <w:p w14:paraId="4292B382"/>
    <w:p w14:paraId="6D7FA994"/>
    <w:p w14:paraId="02F916AB"/>
    <w:p w14:paraId="1165B93D"/>
    <w:p w14:paraId="5D4A6BC7"/>
    <w:p w14:paraId="147F629D"/>
    <w:p w14:paraId="2E2D22E4"/>
    <w:p w14:paraId="63FC0D2C"/>
    <w:p w14:paraId="6FD2EC23"/>
    <w:p w14:paraId="7F6B6798"/>
    <w:p w14:paraId="74ECF431"/>
    <w:p w14:paraId="4DB123A4"/>
    <w:p w14:paraId="29703FBB"/>
    <w:p w14:paraId="393E3F2E"/>
    <w:p w14:paraId="3A2C4BBC"/>
    <w:p w14:paraId="61C21409"/>
    <w:p w14:paraId="6AD7BA9A"/>
    <w:p w14:paraId="232CEAFE">
      <w:pPr>
        <w:keepNext w:val="0"/>
        <w:keepLines w:val="0"/>
        <w:pageBreakBefore w:val="0"/>
        <w:widowControl/>
        <w:kinsoku/>
        <w:wordWrap/>
        <w:overflowPunct/>
        <w:topLinePunct w:val="0"/>
        <w:bidi w:val="0"/>
        <w:spacing w:before="97" w:line="187" w:lineRule="auto"/>
        <w:ind w:left="3385"/>
        <w:rPr>
          <w:rFonts w:hint="eastAsia" w:ascii="方正小标宋_GBK" w:hAnsi="方正小标宋_GBK" w:eastAsia="方正小标宋_GBK" w:cs="方正小标宋_GBK"/>
          <w:spacing w:val="17"/>
          <w:sz w:val="32"/>
          <w:szCs w:val="32"/>
          <w:lang w:eastAsia="zh-CN"/>
        </w:rPr>
      </w:pPr>
    </w:p>
    <w:p w14:paraId="69DB242C">
      <w:pPr>
        <w:keepNext w:val="0"/>
        <w:keepLines w:val="0"/>
        <w:pageBreakBefore w:val="0"/>
        <w:widowControl/>
        <w:kinsoku/>
        <w:wordWrap/>
        <w:overflowPunct/>
        <w:topLinePunct w:val="0"/>
        <w:bidi w:val="0"/>
        <w:spacing w:before="97" w:line="187" w:lineRule="auto"/>
        <w:ind w:left="3385"/>
        <w:rPr>
          <w:rFonts w:hint="eastAsia" w:ascii="方正小标宋_GBK" w:hAnsi="方正小标宋_GBK" w:eastAsia="方正小标宋_GBK" w:cs="方正小标宋_GBK"/>
          <w:spacing w:val="17"/>
          <w:sz w:val="32"/>
          <w:szCs w:val="32"/>
          <w:lang w:eastAsia="zh-CN"/>
        </w:rPr>
      </w:pPr>
    </w:p>
    <w:p w14:paraId="464BACC2">
      <w:pPr>
        <w:keepNext w:val="0"/>
        <w:keepLines w:val="0"/>
        <w:pageBreakBefore w:val="0"/>
        <w:widowControl/>
        <w:kinsoku/>
        <w:wordWrap/>
        <w:overflowPunct/>
        <w:topLinePunct w:val="0"/>
        <w:bidi w:val="0"/>
        <w:spacing w:before="97" w:line="187" w:lineRule="auto"/>
        <w:ind w:left="3385"/>
        <w:rPr>
          <w:rFonts w:hint="eastAsia" w:ascii="方正小标宋_GBK" w:hAnsi="方正小标宋_GBK" w:eastAsia="方正小标宋_GBK" w:cs="方正小标宋_GBK"/>
          <w:spacing w:val="17"/>
          <w:sz w:val="32"/>
          <w:szCs w:val="32"/>
          <w:lang w:eastAsia="zh-CN"/>
        </w:rPr>
      </w:pPr>
    </w:p>
    <w:p w14:paraId="4717EA60">
      <w:pPr>
        <w:keepNext w:val="0"/>
        <w:keepLines w:val="0"/>
        <w:pageBreakBefore w:val="0"/>
        <w:widowControl/>
        <w:kinsoku/>
        <w:wordWrap/>
        <w:overflowPunct/>
        <w:topLinePunct w:val="0"/>
        <w:bidi w:val="0"/>
        <w:spacing w:before="97" w:line="187" w:lineRule="auto"/>
        <w:ind w:left="3385"/>
        <w:rPr>
          <w:rFonts w:hint="eastAsia" w:ascii="方正小标宋_GBK" w:hAnsi="方正小标宋_GBK" w:eastAsia="方正小标宋_GBK" w:cs="方正小标宋_GBK"/>
          <w:spacing w:val="17"/>
          <w:sz w:val="32"/>
          <w:szCs w:val="32"/>
          <w:lang w:eastAsia="zh-CN"/>
        </w:rPr>
      </w:pPr>
    </w:p>
    <w:p w14:paraId="423B9A47">
      <w:pPr>
        <w:keepNext w:val="0"/>
        <w:keepLines w:val="0"/>
        <w:pageBreakBefore w:val="0"/>
        <w:widowControl/>
        <w:kinsoku/>
        <w:wordWrap/>
        <w:overflowPunct/>
        <w:topLinePunct w:val="0"/>
        <w:bidi w:val="0"/>
        <w:spacing w:before="97" w:line="187" w:lineRule="auto"/>
        <w:ind w:left="3385"/>
        <w:rPr>
          <w:rFonts w:hint="eastAsia" w:ascii="方正小标宋_GBK" w:hAnsi="方正小标宋_GBK" w:eastAsia="方正小标宋_GBK" w:cs="方正小标宋_GBK"/>
          <w:spacing w:val="17"/>
          <w:sz w:val="32"/>
          <w:szCs w:val="32"/>
          <w:lang w:eastAsia="zh-CN"/>
        </w:rPr>
      </w:pPr>
    </w:p>
    <w:p w14:paraId="6808969F">
      <w:pPr>
        <w:keepNext w:val="0"/>
        <w:keepLines w:val="0"/>
        <w:pageBreakBefore w:val="0"/>
        <w:widowControl/>
        <w:kinsoku/>
        <w:wordWrap/>
        <w:overflowPunct/>
        <w:topLinePunct w:val="0"/>
        <w:bidi w:val="0"/>
        <w:spacing w:before="97" w:line="187" w:lineRule="auto"/>
        <w:ind w:left="3385"/>
        <w:rPr>
          <w:rFonts w:hint="eastAsia" w:ascii="方正小标宋_GBK" w:hAnsi="方正小标宋_GBK" w:eastAsia="方正小标宋_GBK" w:cs="方正小标宋_GBK"/>
          <w:spacing w:val="17"/>
          <w:sz w:val="32"/>
          <w:szCs w:val="32"/>
          <w:lang w:eastAsia="zh-CN"/>
        </w:rPr>
      </w:pPr>
    </w:p>
    <w:p w14:paraId="174B4AEE">
      <w:pPr>
        <w:keepNext w:val="0"/>
        <w:keepLines w:val="0"/>
        <w:pageBreakBefore w:val="0"/>
        <w:widowControl/>
        <w:kinsoku/>
        <w:wordWrap/>
        <w:overflowPunct/>
        <w:topLinePunct w:val="0"/>
        <w:bidi w:val="0"/>
        <w:spacing w:before="97" w:line="187" w:lineRule="auto"/>
        <w:ind w:left="3385"/>
        <w:rPr>
          <w:rFonts w:hint="eastAsia" w:ascii="方正小标宋_GBK" w:hAnsi="方正小标宋_GBK" w:eastAsia="方正小标宋_GBK" w:cs="方正小标宋_GBK"/>
          <w:spacing w:val="17"/>
          <w:sz w:val="32"/>
          <w:szCs w:val="32"/>
          <w:lang w:eastAsia="zh-CN"/>
        </w:rPr>
      </w:pPr>
    </w:p>
    <w:p w14:paraId="2EDD831C">
      <w:pPr>
        <w:keepNext w:val="0"/>
        <w:keepLines w:val="0"/>
        <w:pageBreakBefore w:val="0"/>
        <w:widowControl/>
        <w:kinsoku/>
        <w:wordWrap/>
        <w:overflowPunct/>
        <w:topLinePunct w:val="0"/>
        <w:bidi w:val="0"/>
        <w:spacing w:before="97" w:line="187" w:lineRule="auto"/>
        <w:ind w:left="3385"/>
        <w:rPr>
          <w:rFonts w:hint="eastAsia" w:ascii="方正小标宋_GBK" w:hAnsi="方正小标宋_GBK" w:eastAsia="方正小标宋_GBK" w:cs="方正小标宋_GBK"/>
          <w:spacing w:val="17"/>
          <w:sz w:val="32"/>
          <w:szCs w:val="32"/>
          <w:lang w:eastAsia="zh-CN"/>
        </w:rPr>
      </w:pPr>
    </w:p>
    <w:p w14:paraId="630EA3D9">
      <w:pPr>
        <w:keepNext w:val="0"/>
        <w:keepLines w:val="0"/>
        <w:pageBreakBefore w:val="0"/>
        <w:widowControl/>
        <w:kinsoku/>
        <w:wordWrap/>
        <w:overflowPunct/>
        <w:topLinePunct w:val="0"/>
        <w:bidi w:val="0"/>
        <w:spacing w:before="97" w:line="187" w:lineRule="auto"/>
        <w:ind w:left="3385"/>
        <w:rPr>
          <w:rFonts w:hint="eastAsia" w:ascii="方正小标宋_GBK" w:hAnsi="方正小标宋_GBK" w:eastAsia="方正小标宋_GBK" w:cs="方正小标宋_GBK"/>
          <w:spacing w:val="17"/>
          <w:sz w:val="32"/>
          <w:szCs w:val="32"/>
          <w:lang w:eastAsia="zh-CN"/>
        </w:rPr>
      </w:pPr>
    </w:p>
    <w:p w14:paraId="7AFE00AA">
      <w:pPr>
        <w:keepNext w:val="0"/>
        <w:keepLines w:val="0"/>
        <w:pageBreakBefore w:val="0"/>
        <w:widowControl/>
        <w:kinsoku/>
        <w:wordWrap/>
        <w:overflowPunct/>
        <w:topLinePunct w:val="0"/>
        <w:bidi w:val="0"/>
        <w:spacing w:before="97" w:line="187" w:lineRule="auto"/>
        <w:ind w:left="3385"/>
        <w:rPr>
          <w:rFonts w:hint="eastAsia" w:ascii="方正小标宋_GBK" w:hAnsi="方正小标宋_GBK" w:eastAsia="方正小标宋_GBK" w:cs="方正小标宋_GBK"/>
          <w:spacing w:val="17"/>
          <w:sz w:val="32"/>
          <w:szCs w:val="32"/>
          <w:lang w:eastAsia="zh-CN"/>
        </w:rPr>
      </w:pPr>
    </w:p>
    <w:p w14:paraId="245C6569">
      <w:pPr>
        <w:keepNext w:val="0"/>
        <w:keepLines w:val="0"/>
        <w:pageBreakBefore w:val="0"/>
        <w:widowControl/>
        <w:kinsoku/>
        <w:wordWrap/>
        <w:overflowPunct/>
        <w:topLinePunct w:val="0"/>
        <w:bidi w:val="0"/>
        <w:spacing w:before="97" w:line="187" w:lineRule="auto"/>
        <w:ind w:left="3385"/>
        <w:rPr>
          <w:rFonts w:hint="eastAsia" w:ascii="方正小标宋_GBK" w:hAnsi="方正小标宋_GBK" w:eastAsia="方正小标宋_GBK" w:cs="方正小标宋_GBK"/>
          <w:spacing w:val="17"/>
          <w:sz w:val="32"/>
          <w:szCs w:val="32"/>
          <w:lang w:eastAsia="zh-CN"/>
        </w:rPr>
      </w:pPr>
    </w:p>
    <w:p w14:paraId="58EF61D7">
      <w:pPr>
        <w:keepNext w:val="0"/>
        <w:keepLines w:val="0"/>
        <w:pageBreakBefore w:val="0"/>
        <w:widowControl/>
        <w:kinsoku/>
        <w:wordWrap/>
        <w:overflowPunct/>
        <w:topLinePunct w:val="0"/>
        <w:bidi w:val="0"/>
        <w:spacing w:before="97" w:line="187" w:lineRule="auto"/>
        <w:ind w:left="3385"/>
        <w:rPr>
          <w:rFonts w:hint="eastAsia" w:ascii="方正小标宋_GBK" w:hAnsi="方正小标宋_GBK" w:eastAsia="方正小标宋_GBK" w:cs="方正小标宋_GBK"/>
          <w:spacing w:val="17"/>
          <w:sz w:val="32"/>
          <w:szCs w:val="32"/>
          <w:lang w:eastAsia="zh-CN"/>
        </w:rPr>
      </w:pPr>
    </w:p>
    <w:p w14:paraId="1A9EE458">
      <w:pPr>
        <w:keepNext w:val="0"/>
        <w:keepLines w:val="0"/>
        <w:pageBreakBefore w:val="0"/>
        <w:widowControl/>
        <w:kinsoku/>
        <w:wordWrap/>
        <w:overflowPunct/>
        <w:topLinePunct w:val="0"/>
        <w:bidi w:val="0"/>
        <w:spacing w:before="97" w:line="187" w:lineRule="auto"/>
        <w:ind w:left="3385"/>
        <w:rPr>
          <w:rFonts w:hint="eastAsia" w:ascii="方正小标宋_GBK" w:hAnsi="方正小标宋_GBK" w:eastAsia="方正小标宋_GBK" w:cs="方正小标宋_GBK"/>
          <w:spacing w:val="17"/>
          <w:sz w:val="32"/>
          <w:szCs w:val="32"/>
          <w:lang w:eastAsia="zh-CN"/>
        </w:rPr>
      </w:pPr>
    </w:p>
    <w:p w14:paraId="07D2FA5A">
      <w:pPr>
        <w:keepNext w:val="0"/>
        <w:keepLines w:val="0"/>
        <w:pageBreakBefore w:val="0"/>
        <w:widowControl/>
        <w:kinsoku/>
        <w:wordWrap/>
        <w:overflowPunct/>
        <w:topLinePunct w:val="0"/>
        <w:bidi w:val="0"/>
        <w:spacing w:before="97" w:line="187" w:lineRule="auto"/>
        <w:ind w:left="3385"/>
        <w:rPr>
          <w:rFonts w:hint="eastAsia" w:ascii="方正小标宋_GBK" w:hAnsi="方正小标宋_GBK" w:eastAsia="方正小标宋_GBK" w:cs="方正小标宋_GBK"/>
          <w:spacing w:val="17"/>
          <w:sz w:val="32"/>
          <w:szCs w:val="32"/>
          <w:lang w:eastAsia="zh-CN"/>
        </w:rPr>
      </w:pPr>
    </w:p>
    <w:p w14:paraId="6146BA4F">
      <w:pPr>
        <w:keepNext w:val="0"/>
        <w:keepLines w:val="0"/>
        <w:pageBreakBefore w:val="0"/>
        <w:widowControl/>
        <w:kinsoku/>
        <w:wordWrap/>
        <w:overflowPunct/>
        <w:topLinePunct w:val="0"/>
        <w:bidi w:val="0"/>
        <w:spacing w:before="97" w:line="187" w:lineRule="auto"/>
        <w:ind w:left="3385"/>
        <w:rPr>
          <w:rFonts w:hint="eastAsia" w:ascii="方正小标宋_GBK" w:hAnsi="方正小标宋_GBK" w:eastAsia="方正小标宋_GBK" w:cs="方正小标宋_GBK"/>
          <w:spacing w:val="17"/>
          <w:sz w:val="32"/>
          <w:szCs w:val="32"/>
          <w:lang w:eastAsia="zh-CN"/>
        </w:rPr>
      </w:pPr>
    </w:p>
    <w:p w14:paraId="76075C5F">
      <w:pPr>
        <w:keepNext w:val="0"/>
        <w:keepLines w:val="0"/>
        <w:pageBreakBefore w:val="0"/>
        <w:widowControl/>
        <w:kinsoku/>
        <w:wordWrap/>
        <w:overflowPunct/>
        <w:topLinePunct w:val="0"/>
        <w:bidi w:val="0"/>
        <w:spacing w:before="97" w:line="187" w:lineRule="auto"/>
        <w:ind w:left="3385"/>
        <w:rPr>
          <w:rFonts w:hint="eastAsia" w:ascii="方正小标宋_GBK" w:hAnsi="方正小标宋_GBK" w:eastAsia="方正小标宋_GBK" w:cs="方正小标宋_GBK"/>
          <w:spacing w:val="17"/>
          <w:sz w:val="32"/>
          <w:szCs w:val="32"/>
          <w:lang w:eastAsia="zh-CN"/>
        </w:rPr>
      </w:pPr>
    </w:p>
    <w:p w14:paraId="7FDE5BE5">
      <w:pPr>
        <w:keepNext w:val="0"/>
        <w:keepLines w:val="0"/>
        <w:pageBreakBefore w:val="0"/>
        <w:widowControl/>
        <w:kinsoku/>
        <w:wordWrap/>
        <w:overflowPunct/>
        <w:topLinePunct w:val="0"/>
        <w:bidi w:val="0"/>
        <w:spacing w:before="97" w:line="187" w:lineRule="auto"/>
        <w:ind w:left="3385"/>
        <w:rPr>
          <w:rFonts w:hint="eastAsia" w:ascii="方正小标宋_GBK" w:hAnsi="方正小标宋_GBK" w:eastAsia="方正小标宋_GBK" w:cs="方正小标宋_GBK"/>
          <w:spacing w:val="17"/>
          <w:sz w:val="32"/>
          <w:szCs w:val="32"/>
          <w:lang w:eastAsia="zh-CN"/>
        </w:rPr>
      </w:pPr>
    </w:p>
    <w:p w14:paraId="5B1A1111">
      <w:pPr>
        <w:keepNext w:val="0"/>
        <w:keepLines w:val="0"/>
        <w:pageBreakBefore w:val="0"/>
        <w:widowControl/>
        <w:kinsoku/>
        <w:wordWrap/>
        <w:overflowPunct/>
        <w:topLinePunct w:val="0"/>
        <w:bidi w:val="0"/>
        <w:spacing w:before="97" w:line="187" w:lineRule="auto"/>
        <w:ind w:left="3385"/>
        <w:rPr>
          <w:rFonts w:hint="eastAsia" w:ascii="方正小标宋_GBK" w:hAnsi="方正小标宋_GBK" w:eastAsia="方正小标宋_GBK" w:cs="方正小标宋_GBK"/>
          <w:spacing w:val="17"/>
          <w:sz w:val="32"/>
          <w:szCs w:val="32"/>
          <w:lang w:eastAsia="zh-CN"/>
        </w:rPr>
      </w:pPr>
    </w:p>
    <w:p w14:paraId="3424CF57">
      <w:pPr>
        <w:keepNext w:val="0"/>
        <w:keepLines w:val="0"/>
        <w:pageBreakBefore w:val="0"/>
        <w:widowControl/>
        <w:kinsoku/>
        <w:wordWrap/>
        <w:overflowPunct/>
        <w:topLinePunct w:val="0"/>
        <w:bidi w:val="0"/>
        <w:spacing w:before="97" w:line="187" w:lineRule="auto"/>
        <w:ind w:left="3385"/>
        <w:rPr>
          <w:rFonts w:hint="eastAsia" w:ascii="微软雅黑" w:hAnsi="微软雅黑" w:eastAsia="微软雅黑" w:cs="微软雅黑"/>
          <w:sz w:val="26"/>
          <w:szCs w:val="26"/>
          <w:lang w:eastAsia="zh-CN"/>
        </w:rPr>
      </w:pPr>
      <w:r>
        <w:rPr>
          <w:rFonts w:hint="eastAsia" w:ascii="方正小标宋_GBK" w:hAnsi="方正小标宋_GBK" w:eastAsia="方正小标宋_GBK" w:cs="方正小标宋_GBK"/>
          <w:spacing w:val="17"/>
          <w:sz w:val="32"/>
          <w:szCs w:val="32"/>
          <w:lang w:eastAsia="zh-CN"/>
        </w:rPr>
        <w:t>项目支出绩效目标表</w:t>
      </w:r>
    </w:p>
    <w:p w14:paraId="3BE98E77">
      <w:pPr>
        <w:keepNext w:val="0"/>
        <w:keepLines w:val="0"/>
        <w:pageBreakBefore w:val="0"/>
        <w:widowControl/>
        <w:kinsoku/>
        <w:wordWrap/>
        <w:overflowPunct/>
        <w:topLinePunct w:val="0"/>
        <w:bidi w:val="0"/>
        <w:spacing w:before="132" w:line="229" w:lineRule="auto"/>
        <w:ind w:left="4377"/>
        <w:rPr>
          <w:rFonts w:ascii="宋体" w:hAnsi="宋体" w:eastAsia="宋体" w:cs="宋体"/>
          <w:sz w:val="16"/>
          <w:szCs w:val="16"/>
        </w:rPr>
      </w:pPr>
      <w:r>
        <w:rPr>
          <w:rFonts w:ascii="宋体" w:hAnsi="宋体" w:eastAsia="宋体" w:cs="宋体"/>
          <w:spacing w:val="15"/>
          <w:sz w:val="19"/>
          <w:szCs w:val="19"/>
        </w:rPr>
        <w:t>(</w:t>
      </w:r>
      <w:r>
        <w:rPr>
          <w:rFonts w:ascii="宋体" w:hAnsi="宋体" w:eastAsia="宋体" w:cs="宋体"/>
          <w:spacing w:val="13"/>
          <w:sz w:val="19"/>
          <w:szCs w:val="19"/>
        </w:rPr>
        <w:t>2025年度</w:t>
      </w:r>
      <w:r>
        <w:rPr>
          <w:rFonts w:hint="eastAsia" w:ascii="宋体" w:hAnsi="宋体" w:eastAsia="宋体" w:cs="宋体"/>
          <w:spacing w:val="13"/>
          <w:sz w:val="19"/>
          <w:szCs w:val="19"/>
          <w:lang w:eastAsia="zh-CN"/>
        </w:rPr>
        <w:t>）</w:t>
      </w:r>
    </w:p>
    <w:p w14:paraId="0053794C">
      <w:pPr>
        <w:keepNext w:val="0"/>
        <w:keepLines w:val="0"/>
        <w:pageBreakBefore w:val="0"/>
        <w:widowControl/>
        <w:kinsoku/>
        <w:wordWrap/>
        <w:overflowPunct/>
        <w:topLinePunct w:val="0"/>
        <w:bidi w:val="0"/>
        <w:spacing w:before="154" w:line="229" w:lineRule="auto"/>
        <w:ind w:right="27"/>
        <w:jc w:val="right"/>
        <w:rPr>
          <w:rFonts w:hint="eastAsia" w:ascii="宋体" w:hAnsi="宋体" w:eastAsia="宋体" w:cs="宋体"/>
          <w:sz w:val="16"/>
          <w:szCs w:val="16"/>
          <w:lang w:eastAsia="zh-CN"/>
        </w:rPr>
      </w:pPr>
    </w:p>
    <w:tbl>
      <w:tblPr>
        <w:tblStyle w:val="9"/>
        <w:tblpPr w:leftFromText="180" w:rightFromText="180" w:vertAnchor="text" w:horzAnchor="page" w:tblpXSpec="center" w:tblpY="52"/>
        <w:tblOverlap w:val="never"/>
        <w:tblW w:w="97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317"/>
        <w:gridCol w:w="2254"/>
        <w:gridCol w:w="3997"/>
        <w:gridCol w:w="2137"/>
      </w:tblGrid>
      <w:tr w14:paraId="56EBD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9" w:hRule="atLeast"/>
          <w:jc w:val="center"/>
        </w:trPr>
        <w:tc>
          <w:tcPr>
            <w:tcW w:w="1317" w:type="dxa"/>
            <w:vAlign w:val="center"/>
          </w:tcPr>
          <w:p w14:paraId="31639D15">
            <w:pPr>
              <w:keepNext w:val="0"/>
              <w:keepLines w:val="0"/>
              <w:pageBreakBefore w:val="0"/>
              <w:widowControl/>
              <w:kinsoku/>
              <w:wordWrap/>
              <w:overflowPunct/>
              <w:topLinePunct w:val="0"/>
              <w:bidi w:val="0"/>
              <w:spacing w:before="132" w:line="229" w:lineRule="auto"/>
              <w:ind w:left="332"/>
              <w:jc w:val="both"/>
              <w:rPr>
                <w:rFonts w:hint="eastAsia" w:ascii="宋体" w:hAnsi="宋体" w:eastAsia="宋体" w:cs="宋体"/>
                <w:sz w:val="19"/>
                <w:szCs w:val="19"/>
              </w:rPr>
            </w:pPr>
            <w:r>
              <w:rPr>
                <w:rFonts w:hint="eastAsia" w:ascii="宋体" w:hAnsi="宋体" w:eastAsia="宋体" w:cs="宋体"/>
                <w:spacing w:val="5"/>
                <w:sz w:val="19"/>
                <w:szCs w:val="19"/>
              </w:rPr>
              <w:t>项目编码</w:t>
            </w:r>
          </w:p>
        </w:tc>
        <w:tc>
          <w:tcPr>
            <w:tcW w:w="2254" w:type="dxa"/>
            <w:vAlign w:val="center"/>
          </w:tcPr>
          <w:p w14:paraId="50148842">
            <w:pPr>
              <w:keepNext w:val="0"/>
              <w:keepLines w:val="0"/>
              <w:pageBreakBefore w:val="0"/>
              <w:widowControl/>
              <w:kinsoku/>
              <w:wordWrap/>
              <w:overflowPunct/>
              <w:topLinePunct w:val="0"/>
              <w:bidi w:val="0"/>
              <w:spacing w:before="158" w:line="192" w:lineRule="auto"/>
              <w:ind w:left="69"/>
              <w:jc w:val="center"/>
              <w:rPr>
                <w:rFonts w:hint="eastAsia" w:ascii="宋体" w:hAnsi="宋体" w:eastAsia="宋体" w:cs="宋体"/>
                <w:sz w:val="19"/>
                <w:szCs w:val="19"/>
              </w:rPr>
            </w:pPr>
            <w:r>
              <w:rPr>
                <w:rFonts w:hint="eastAsia" w:ascii="宋体" w:hAnsi="宋体" w:eastAsia="宋体" w:cs="宋体"/>
                <w:spacing w:val="8"/>
                <w:sz w:val="19"/>
                <w:szCs w:val="19"/>
              </w:rPr>
              <w:t>37</w:t>
            </w:r>
            <w:r>
              <w:rPr>
                <w:rFonts w:hint="eastAsia" w:ascii="宋体" w:hAnsi="宋体" w:eastAsia="宋体" w:cs="宋体"/>
                <w:spacing w:val="6"/>
                <w:sz w:val="19"/>
                <w:szCs w:val="19"/>
              </w:rPr>
              <w:t>0</w:t>
            </w:r>
            <w:r>
              <w:rPr>
                <w:rFonts w:hint="eastAsia" w:ascii="宋体" w:hAnsi="宋体" w:eastAsia="宋体" w:cs="宋体"/>
                <w:spacing w:val="4"/>
                <w:sz w:val="19"/>
                <w:szCs w:val="19"/>
              </w:rPr>
              <w:t>20025125114010002</w:t>
            </w:r>
            <w:r>
              <w:rPr>
                <w:rFonts w:hint="eastAsia" w:ascii="宋体" w:hAnsi="宋体" w:eastAsia="宋体" w:cs="宋体"/>
                <w:sz w:val="19"/>
                <w:szCs w:val="19"/>
              </w:rPr>
              <w:t>Y</w:t>
            </w:r>
          </w:p>
        </w:tc>
        <w:tc>
          <w:tcPr>
            <w:tcW w:w="3997" w:type="dxa"/>
            <w:vAlign w:val="center"/>
          </w:tcPr>
          <w:p w14:paraId="6FEED513">
            <w:pPr>
              <w:keepNext w:val="0"/>
              <w:keepLines w:val="0"/>
              <w:pageBreakBefore w:val="0"/>
              <w:widowControl/>
              <w:kinsoku/>
              <w:wordWrap/>
              <w:overflowPunct/>
              <w:topLinePunct w:val="0"/>
              <w:bidi w:val="0"/>
              <w:spacing w:before="132" w:line="229" w:lineRule="auto"/>
              <w:jc w:val="center"/>
              <w:rPr>
                <w:rFonts w:hint="eastAsia" w:ascii="宋体" w:hAnsi="宋体" w:eastAsia="宋体" w:cs="宋体"/>
                <w:sz w:val="19"/>
                <w:szCs w:val="19"/>
              </w:rPr>
            </w:pPr>
            <w:r>
              <w:rPr>
                <w:rFonts w:hint="eastAsia" w:ascii="宋体" w:hAnsi="宋体" w:eastAsia="宋体" w:cs="宋体"/>
                <w:spacing w:val="5"/>
                <w:sz w:val="19"/>
                <w:szCs w:val="19"/>
              </w:rPr>
              <w:t>项目名称</w:t>
            </w:r>
          </w:p>
        </w:tc>
        <w:tc>
          <w:tcPr>
            <w:tcW w:w="2137" w:type="dxa"/>
            <w:vAlign w:val="top"/>
          </w:tcPr>
          <w:p w14:paraId="05A71B5A">
            <w:pPr>
              <w:keepNext w:val="0"/>
              <w:keepLines w:val="0"/>
              <w:pageBreakBefore w:val="0"/>
              <w:widowControl/>
              <w:kinsoku/>
              <w:wordWrap/>
              <w:overflowPunct/>
              <w:topLinePunct w:val="0"/>
              <w:bidi w:val="0"/>
              <w:spacing w:before="132" w:line="229" w:lineRule="auto"/>
              <w:ind w:left="41"/>
              <w:jc w:val="center"/>
              <w:rPr>
                <w:rFonts w:hint="eastAsia" w:ascii="宋体" w:hAnsi="宋体" w:eastAsia="宋体" w:cs="宋体"/>
                <w:sz w:val="19"/>
                <w:szCs w:val="19"/>
              </w:rPr>
            </w:pPr>
            <w:r>
              <w:rPr>
                <w:rFonts w:hint="eastAsia" w:ascii="宋体" w:hAnsi="宋体" w:eastAsia="宋体" w:cs="宋体"/>
                <w:spacing w:val="12"/>
                <w:sz w:val="19"/>
                <w:szCs w:val="19"/>
              </w:rPr>
              <w:t>提</w:t>
            </w:r>
            <w:r>
              <w:rPr>
                <w:rFonts w:hint="eastAsia" w:ascii="宋体" w:hAnsi="宋体" w:eastAsia="宋体" w:cs="宋体"/>
                <w:spacing w:val="8"/>
                <w:sz w:val="19"/>
                <w:szCs w:val="19"/>
              </w:rPr>
              <w:t>前</w:t>
            </w:r>
            <w:r>
              <w:rPr>
                <w:rFonts w:hint="eastAsia" w:ascii="宋体" w:hAnsi="宋体" w:eastAsia="宋体" w:cs="宋体"/>
                <w:spacing w:val="6"/>
                <w:sz w:val="19"/>
                <w:szCs w:val="19"/>
              </w:rPr>
              <w:t>下达2025年中央困难群众救助补助资金</w:t>
            </w:r>
          </w:p>
        </w:tc>
      </w:tr>
      <w:tr w14:paraId="16371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0" w:hRule="atLeast"/>
          <w:jc w:val="center"/>
        </w:trPr>
        <w:tc>
          <w:tcPr>
            <w:tcW w:w="1317" w:type="dxa"/>
            <w:vAlign w:val="top"/>
          </w:tcPr>
          <w:p w14:paraId="3F5AEC43">
            <w:pPr>
              <w:keepNext w:val="0"/>
              <w:keepLines w:val="0"/>
              <w:pageBreakBefore w:val="0"/>
              <w:widowControl/>
              <w:kinsoku/>
              <w:wordWrap/>
              <w:overflowPunct/>
              <w:topLinePunct w:val="0"/>
              <w:bidi w:val="0"/>
              <w:spacing w:before="123" w:line="229" w:lineRule="auto"/>
              <w:ind w:left="331"/>
              <w:rPr>
                <w:rFonts w:hint="eastAsia" w:ascii="宋体" w:hAnsi="宋体" w:eastAsia="宋体" w:cs="宋体"/>
                <w:sz w:val="19"/>
                <w:szCs w:val="19"/>
              </w:rPr>
            </w:pPr>
            <w:r>
              <w:rPr>
                <w:rFonts w:hint="eastAsia" w:ascii="宋体" w:hAnsi="宋体" w:eastAsia="宋体" w:cs="宋体"/>
                <w:spacing w:val="6"/>
                <w:sz w:val="19"/>
                <w:szCs w:val="19"/>
              </w:rPr>
              <w:t>主</w:t>
            </w:r>
            <w:r>
              <w:rPr>
                <w:rFonts w:hint="eastAsia" w:ascii="宋体" w:hAnsi="宋体" w:eastAsia="宋体" w:cs="宋体"/>
                <w:spacing w:val="5"/>
                <w:sz w:val="19"/>
                <w:szCs w:val="19"/>
              </w:rPr>
              <w:t>管部门</w:t>
            </w:r>
          </w:p>
        </w:tc>
        <w:tc>
          <w:tcPr>
            <w:tcW w:w="2254" w:type="dxa"/>
            <w:vAlign w:val="top"/>
          </w:tcPr>
          <w:p w14:paraId="5026607E">
            <w:pPr>
              <w:keepNext w:val="0"/>
              <w:keepLines w:val="0"/>
              <w:pageBreakBefore w:val="0"/>
              <w:widowControl/>
              <w:kinsoku/>
              <w:wordWrap/>
              <w:overflowPunct/>
              <w:topLinePunct w:val="0"/>
              <w:bidi w:val="0"/>
              <w:spacing w:before="124" w:line="228" w:lineRule="auto"/>
              <w:ind w:left="457"/>
              <w:rPr>
                <w:rFonts w:hint="eastAsia" w:ascii="宋体" w:hAnsi="宋体" w:eastAsia="宋体" w:cs="宋体"/>
                <w:sz w:val="19"/>
                <w:szCs w:val="19"/>
              </w:rPr>
            </w:pPr>
            <w:r>
              <w:rPr>
                <w:rFonts w:hint="eastAsia" w:ascii="宋体" w:hAnsi="宋体" w:eastAsia="宋体" w:cs="宋体"/>
                <w:spacing w:val="7"/>
                <w:sz w:val="19"/>
                <w:szCs w:val="19"/>
              </w:rPr>
              <w:t>青</w:t>
            </w:r>
            <w:r>
              <w:rPr>
                <w:rFonts w:hint="eastAsia" w:ascii="宋体" w:hAnsi="宋体" w:eastAsia="宋体" w:cs="宋体"/>
                <w:spacing w:val="6"/>
                <w:sz w:val="19"/>
                <w:szCs w:val="19"/>
              </w:rPr>
              <w:t>岛市民政局</w:t>
            </w:r>
          </w:p>
        </w:tc>
        <w:tc>
          <w:tcPr>
            <w:tcW w:w="3997" w:type="dxa"/>
            <w:vAlign w:val="top"/>
          </w:tcPr>
          <w:p w14:paraId="4AFE95F4">
            <w:pPr>
              <w:keepNext w:val="0"/>
              <w:keepLines w:val="0"/>
              <w:pageBreakBefore w:val="0"/>
              <w:widowControl/>
              <w:kinsoku/>
              <w:wordWrap/>
              <w:overflowPunct/>
              <w:topLinePunct w:val="0"/>
              <w:bidi w:val="0"/>
              <w:spacing w:before="123" w:line="229" w:lineRule="auto"/>
              <w:jc w:val="center"/>
              <w:rPr>
                <w:rFonts w:hint="eastAsia" w:ascii="宋体" w:hAnsi="宋体" w:eastAsia="宋体" w:cs="宋体"/>
                <w:sz w:val="19"/>
                <w:szCs w:val="19"/>
                <w:lang w:eastAsia="zh-CN"/>
              </w:rPr>
            </w:pPr>
            <w:r>
              <w:rPr>
                <w:rFonts w:hint="eastAsia" w:ascii="宋体" w:hAnsi="宋体" w:eastAsia="宋体" w:cs="宋体"/>
                <w:spacing w:val="6"/>
                <w:sz w:val="19"/>
                <w:szCs w:val="19"/>
                <w:lang w:eastAsia="zh-CN"/>
              </w:rPr>
              <w:t>预算金额（万元）</w:t>
            </w:r>
          </w:p>
        </w:tc>
        <w:tc>
          <w:tcPr>
            <w:tcW w:w="2137" w:type="dxa"/>
            <w:vAlign w:val="top"/>
          </w:tcPr>
          <w:p w14:paraId="628C1A04">
            <w:pPr>
              <w:keepNext w:val="0"/>
              <w:keepLines w:val="0"/>
              <w:pageBreakBefore w:val="0"/>
              <w:widowControl/>
              <w:kinsoku/>
              <w:wordWrap/>
              <w:overflowPunct/>
              <w:topLinePunct w:val="0"/>
              <w:bidi w:val="0"/>
              <w:spacing w:before="150" w:line="191" w:lineRule="auto"/>
              <w:jc w:val="center"/>
              <w:rPr>
                <w:rFonts w:hint="eastAsia" w:ascii="宋体" w:hAnsi="宋体" w:eastAsia="宋体" w:cs="宋体"/>
                <w:sz w:val="19"/>
                <w:szCs w:val="19"/>
              </w:rPr>
            </w:pPr>
            <w:r>
              <w:rPr>
                <w:rFonts w:hint="eastAsia" w:ascii="宋体" w:hAnsi="宋体" w:eastAsia="宋体" w:cs="宋体"/>
                <w:spacing w:val="4"/>
                <w:sz w:val="19"/>
                <w:szCs w:val="19"/>
              </w:rPr>
              <w:t>3</w:t>
            </w:r>
            <w:r>
              <w:rPr>
                <w:rFonts w:hint="eastAsia" w:ascii="宋体" w:hAnsi="宋体" w:eastAsia="宋体" w:cs="宋体"/>
                <w:spacing w:val="3"/>
                <w:sz w:val="19"/>
                <w:szCs w:val="19"/>
              </w:rPr>
              <w:t>4</w:t>
            </w:r>
            <w:r>
              <w:rPr>
                <w:rFonts w:hint="eastAsia" w:ascii="宋体" w:hAnsi="宋体" w:eastAsia="宋体" w:cs="宋体"/>
                <w:spacing w:val="2"/>
                <w:sz w:val="19"/>
                <w:szCs w:val="19"/>
              </w:rPr>
              <w:t>347</w:t>
            </w:r>
          </w:p>
        </w:tc>
      </w:tr>
      <w:tr w14:paraId="01D49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46" w:hRule="atLeast"/>
          <w:jc w:val="center"/>
        </w:trPr>
        <w:tc>
          <w:tcPr>
            <w:tcW w:w="1317" w:type="dxa"/>
            <w:vAlign w:val="top"/>
          </w:tcPr>
          <w:p w14:paraId="70462C70">
            <w:pPr>
              <w:keepNext w:val="0"/>
              <w:keepLines w:val="0"/>
              <w:pageBreakBefore w:val="0"/>
              <w:widowControl/>
              <w:kinsoku/>
              <w:wordWrap/>
              <w:overflowPunct/>
              <w:topLinePunct w:val="0"/>
              <w:bidi w:val="0"/>
              <w:spacing w:line="270" w:lineRule="auto"/>
              <w:rPr>
                <w:rFonts w:hint="eastAsia" w:ascii="宋体" w:hAnsi="宋体" w:eastAsia="宋体" w:cs="宋体"/>
                <w:sz w:val="19"/>
                <w:szCs w:val="19"/>
              </w:rPr>
            </w:pPr>
          </w:p>
          <w:p w14:paraId="2BEAE049">
            <w:pPr>
              <w:keepNext w:val="0"/>
              <w:keepLines w:val="0"/>
              <w:pageBreakBefore w:val="0"/>
              <w:widowControl/>
              <w:kinsoku/>
              <w:wordWrap/>
              <w:overflowPunct/>
              <w:topLinePunct w:val="0"/>
              <w:bidi w:val="0"/>
              <w:spacing w:line="271" w:lineRule="auto"/>
              <w:rPr>
                <w:rFonts w:hint="eastAsia" w:ascii="宋体" w:hAnsi="宋体" w:eastAsia="宋体" w:cs="宋体"/>
                <w:sz w:val="19"/>
                <w:szCs w:val="19"/>
              </w:rPr>
            </w:pPr>
          </w:p>
          <w:p w14:paraId="507F9A72">
            <w:pPr>
              <w:keepNext w:val="0"/>
              <w:keepLines w:val="0"/>
              <w:pageBreakBefore w:val="0"/>
              <w:widowControl/>
              <w:kinsoku/>
              <w:wordWrap/>
              <w:overflowPunct/>
              <w:topLinePunct w:val="0"/>
              <w:bidi w:val="0"/>
              <w:spacing w:before="52" w:line="229" w:lineRule="auto"/>
              <w:ind w:left="332"/>
              <w:rPr>
                <w:rFonts w:hint="eastAsia" w:ascii="宋体" w:hAnsi="宋体" w:eastAsia="宋体" w:cs="宋体"/>
                <w:sz w:val="19"/>
                <w:szCs w:val="19"/>
              </w:rPr>
            </w:pPr>
            <w:r>
              <w:rPr>
                <w:rFonts w:hint="eastAsia" w:ascii="宋体" w:hAnsi="宋体" w:eastAsia="宋体" w:cs="宋体"/>
                <w:spacing w:val="5"/>
                <w:sz w:val="19"/>
                <w:szCs w:val="19"/>
              </w:rPr>
              <w:t>绩效目标</w:t>
            </w:r>
          </w:p>
        </w:tc>
        <w:tc>
          <w:tcPr>
            <w:tcW w:w="8388" w:type="dxa"/>
            <w:gridSpan w:val="3"/>
            <w:vAlign w:val="top"/>
          </w:tcPr>
          <w:p w14:paraId="23B1181D">
            <w:pPr>
              <w:keepNext w:val="0"/>
              <w:keepLines w:val="0"/>
              <w:pageBreakBefore w:val="0"/>
              <w:widowControl/>
              <w:kinsoku/>
              <w:wordWrap/>
              <w:overflowPunct/>
              <w:topLinePunct w:val="0"/>
              <w:bidi w:val="0"/>
              <w:spacing w:before="182" w:line="241" w:lineRule="auto"/>
              <w:ind w:left="38"/>
              <w:rPr>
                <w:rFonts w:hint="eastAsia" w:ascii="宋体" w:hAnsi="宋体" w:eastAsia="宋体" w:cs="宋体"/>
                <w:sz w:val="19"/>
                <w:szCs w:val="19"/>
              </w:rPr>
            </w:pPr>
            <w:r>
              <w:rPr>
                <w:rFonts w:hint="eastAsia" w:ascii="宋体" w:hAnsi="宋体" w:eastAsia="宋体" w:cs="宋体"/>
                <w:spacing w:val="12"/>
                <w:sz w:val="19"/>
                <w:szCs w:val="19"/>
              </w:rPr>
              <w:t>1.</w:t>
            </w:r>
            <w:r>
              <w:rPr>
                <w:rFonts w:hint="eastAsia" w:ascii="宋体" w:hAnsi="宋体" w:eastAsia="宋体" w:cs="宋体"/>
                <w:spacing w:val="8"/>
                <w:sz w:val="19"/>
                <w:szCs w:val="19"/>
              </w:rPr>
              <w:t>规</w:t>
            </w:r>
            <w:r>
              <w:rPr>
                <w:rFonts w:hint="eastAsia" w:ascii="宋体" w:hAnsi="宋体" w:eastAsia="宋体" w:cs="宋体"/>
                <w:spacing w:val="6"/>
                <w:sz w:val="19"/>
                <w:szCs w:val="19"/>
              </w:rPr>
              <w:t>范城乡低保政策实施，合理确定保障标准，使低保对象基本生活得到有效保障。</w:t>
            </w:r>
          </w:p>
          <w:p w14:paraId="7AEC9E70">
            <w:pPr>
              <w:keepNext w:val="0"/>
              <w:keepLines w:val="0"/>
              <w:pageBreakBefore w:val="0"/>
              <w:widowControl/>
              <w:kinsoku/>
              <w:wordWrap/>
              <w:overflowPunct/>
              <w:topLinePunct w:val="0"/>
              <w:bidi w:val="0"/>
              <w:spacing w:line="237" w:lineRule="auto"/>
              <w:ind w:left="28"/>
              <w:rPr>
                <w:rFonts w:hint="eastAsia" w:ascii="宋体" w:hAnsi="宋体" w:eastAsia="宋体" w:cs="宋体"/>
                <w:sz w:val="19"/>
                <w:szCs w:val="19"/>
              </w:rPr>
            </w:pPr>
            <w:r>
              <w:rPr>
                <w:rFonts w:hint="eastAsia" w:ascii="宋体" w:hAnsi="宋体" w:eastAsia="宋体" w:cs="宋体"/>
                <w:spacing w:val="12"/>
                <w:sz w:val="19"/>
                <w:szCs w:val="19"/>
              </w:rPr>
              <w:t>2</w:t>
            </w:r>
            <w:r>
              <w:rPr>
                <w:rFonts w:hint="eastAsia" w:ascii="宋体" w:hAnsi="宋体" w:eastAsia="宋体" w:cs="宋体"/>
                <w:spacing w:val="11"/>
                <w:sz w:val="19"/>
                <w:szCs w:val="19"/>
              </w:rPr>
              <w:t>.</w:t>
            </w:r>
            <w:r>
              <w:rPr>
                <w:rFonts w:hint="eastAsia" w:ascii="宋体" w:hAnsi="宋体" w:eastAsia="宋体" w:cs="宋体"/>
                <w:spacing w:val="6"/>
                <w:sz w:val="19"/>
                <w:szCs w:val="19"/>
              </w:rPr>
              <w:t>统筹城乡特困人员救助供养工作，合理确定保障标准。</w:t>
            </w:r>
          </w:p>
          <w:p w14:paraId="2EC8FDEA">
            <w:pPr>
              <w:keepNext w:val="0"/>
              <w:keepLines w:val="0"/>
              <w:pageBreakBefore w:val="0"/>
              <w:widowControl/>
              <w:kinsoku/>
              <w:wordWrap/>
              <w:overflowPunct/>
              <w:topLinePunct w:val="0"/>
              <w:bidi w:val="0"/>
              <w:spacing w:before="2" w:line="249" w:lineRule="auto"/>
              <w:ind w:left="25" w:right="11" w:firstLine="4"/>
              <w:rPr>
                <w:rFonts w:hint="eastAsia" w:ascii="宋体" w:hAnsi="宋体" w:eastAsia="宋体" w:cs="宋体"/>
                <w:sz w:val="19"/>
                <w:szCs w:val="19"/>
              </w:rPr>
            </w:pPr>
            <w:r>
              <w:rPr>
                <w:rFonts w:hint="eastAsia" w:ascii="宋体" w:hAnsi="宋体" w:eastAsia="宋体" w:cs="宋体"/>
                <w:spacing w:val="12"/>
                <w:sz w:val="19"/>
                <w:szCs w:val="19"/>
              </w:rPr>
              <w:t>3</w:t>
            </w:r>
            <w:r>
              <w:rPr>
                <w:rFonts w:hint="eastAsia" w:ascii="宋体" w:hAnsi="宋体" w:eastAsia="宋体" w:cs="宋体"/>
                <w:spacing w:val="7"/>
                <w:sz w:val="19"/>
                <w:szCs w:val="19"/>
              </w:rPr>
              <w:t>.规范实施临时救助政策，实现及时高效，救急解难。</w:t>
            </w:r>
            <w:r>
              <w:rPr>
                <w:rFonts w:hint="eastAsia" w:ascii="宋体" w:hAnsi="宋体" w:eastAsia="宋体" w:cs="宋体"/>
                <w:spacing w:val="18"/>
                <w:sz w:val="19"/>
                <w:szCs w:val="19"/>
              </w:rPr>
              <w:t>4.用</w:t>
            </w:r>
            <w:r>
              <w:rPr>
                <w:rFonts w:hint="eastAsia" w:ascii="宋体" w:hAnsi="宋体" w:eastAsia="宋体" w:cs="宋体"/>
                <w:spacing w:val="10"/>
                <w:sz w:val="19"/>
                <w:szCs w:val="19"/>
              </w:rPr>
              <w:t>于</w:t>
            </w:r>
            <w:r>
              <w:rPr>
                <w:rFonts w:hint="eastAsia" w:ascii="宋体" w:hAnsi="宋体" w:eastAsia="宋体" w:cs="宋体"/>
                <w:spacing w:val="9"/>
                <w:sz w:val="19"/>
                <w:szCs w:val="19"/>
              </w:rPr>
              <w:t>孤儿</w:t>
            </w:r>
            <w:r>
              <w:rPr>
                <w:rFonts w:hint="eastAsia" w:ascii="宋体" w:hAnsi="宋体" w:eastAsia="宋体" w:cs="宋体"/>
                <w:spacing w:val="9"/>
                <w:sz w:val="19"/>
                <w:szCs w:val="19"/>
                <w:lang w:eastAsia="zh-CN"/>
              </w:rPr>
              <w:t>（</w:t>
            </w:r>
            <w:r>
              <w:rPr>
                <w:rFonts w:hint="eastAsia" w:ascii="宋体" w:hAnsi="宋体" w:eastAsia="宋体" w:cs="宋体"/>
                <w:spacing w:val="9"/>
                <w:sz w:val="19"/>
                <w:szCs w:val="19"/>
              </w:rPr>
              <w:t>含艾滋病感染儿童、生活困难家庭中的和纳入特困人员救助供养范围的事实无人抚养儿童</w:t>
            </w:r>
            <w:r>
              <w:rPr>
                <w:rFonts w:hint="eastAsia" w:ascii="宋体" w:hAnsi="宋体" w:eastAsia="宋体" w:cs="宋体"/>
                <w:spacing w:val="9"/>
                <w:sz w:val="19"/>
                <w:szCs w:val="19"/>
                <w:lang w:eastAsia="zh-CN"/>
              </w:rPr>
              <w:t>）</w:t>
            </w:r>
            <w:r>
              <w:rPr>
                <w:rFonts w:hint="eastAsia" w:ascii="宋体" w:hAnsi="宋体" w:eastAsia="宋体" w:cs="宋体"/>
                <w:spacing w:val="9"/>
                <w:sz w:val="19"/>
                <w:szCs w:val="19"/>
              </w:rPr>
              <w:t>基本生</w:t>
            </w:r>
            <w:r>
              <w:rPr>
                <w:rFonts w:hint="eastAsia" w:ascii="宋体" w:hAnsi="宋体" w:eastAsia="宋体" w:cs="宋体"/>
                <w:spacing w:val="12"/>
                <w:sz w:val="19"/>
                <w:szCs w:val="19"/>
              </w:rPr>
              <w:t>活</w:t>
            </w:r>
            <w:r>
              <w:rPr>
                <w:rFonts w:hint="eastAsia" w:ascii="宋体" w:hAnsi="宋体" w:eastAsia="宋体" w:cs="宋体"/>
                <w:spacing w:val="9"/>
                <w:sz w:val="19"/>
                <w:szCs w:val="19"/>
              </w:rPr>
              <w:t>保</w:t>
            </w:r>
            <w:r>
              <w:rPr>
                <w:rFonts w:hint="eastAsia" w:ascii="宋体" w:hAnsi="宋体" w:eastAsia="宋体" w:cs="宋体"/>
                <w:spacing w:val="6"/>
                <w:sz w:val="19"/>
                <w:szCs w:val="19"/>
              </w:rPr>
              <w:t>障支出，基本生活需求得到有效保障。</w:t>
            </w:r>
          </w:p>
        </w:tc>
      </w:tr>
      <w:tr w14:paraId="782E3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0" w:hRule="atLeast"/>
          <w:jc w:val="center"/>
        </w:trPr>
        <w:tc>
          <w:tcPr>
            <w:tcW w:w="1317" w:type="dxa"/>
            <w:vAlign w:val="top"/>
          </w:tcPr>
          <w:p w14:paraId="39D535BA">
            <w:pPr>
              <w:keepNext w:val="0"/>
              <w:keepLines w:val="0"/>
              <w:pageBreakBefore w:val="0"/>
              <w:widowControl/>
              <w:kinsoku/>
              <w:wordWrap/>
              <w:overflowPunct/>
              <w:topLinePunct w:val="0"/>
              <w:autoSpaceDE w:val="0"/>
              <w:autoSpaceDN w:val="0"/>
              <w:bidi w:val="0"/>
              <w:adjustRightInd w:val="0"/>
              <w:snapToGrid w:val="0"/>
              <w:spacing w:before="146" w:line="229" w:lineRule="auto"/>
              <w:ind w:left="396" w:leftChars="0"/>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一级指标</w:t>
            </w:r>
          </w:p>
        </w:tc>
        <w:tc>
          <w:tcPr>
            <w:tcW w:w="2254" w:type="dxa"/>
            <w:vAlign w:val="top"/>
          </w:tcPr>
          <w:p w14:paraId="3E10EBA2">
            <w:pPr>
              <w:keepNext w:val="0"/>
              <w:keepLines w:val="0"/>
              <w:pageBreakBefore w:val="0"/>
              <w:widowControl/>
              <w:kinsoku/>
              <w:wordWrap/>
              <w:overflowPunct/>
              <w:topLinePunct w:val="0"/>
              <w:autoSpaceDE w:val="0"/>
              <w:autoSpaceDN w:val="0"/>
              <w:bidi w:val="0"/>
              <w:adjustRightInd w:val="0"/>
              <w:snapToGrid w:val="0"/>
              <w:spacing w:before="146" w:line="229" w:lineRule="auto"/>
              <w:ind w:left="872" w:leftChars="0"/>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二级指标</w:t>
            </w:r>
          </w:p>
        </w:tc>
        <w:tc>
          <w:tcPr>
            <w:tcW w:w="3997" w:type="dxa"/>
            <w:vAlign w:val="top"/>
          </w:tcPr>
          <w:p w14:paraId="00FFB7C4">
            <w:pPr>
              <w:keepNext w:val="0"/>
              <w:keepLines w:val="0"/>
              <w:pageBreakBefore w:val="0"/>
              <w:widowControl/>
              <w:kinsoku/>
              <w:wordWrap/>
              <w:overflowPunct/>
              <w:topLinePunct w:val="0"/>
              <w:autoSpaceDE w:val="0"/>
              <w:autoSpaceDN w:val="0"/>
              <w:bidi w:val="0"/>
              <w:adjustRightInd w:val="0"/>
              <w:snapToGrid w:val="0"/>
              <w:spacing w:before="146" w:line="229"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三级指标</w:t>
            </w:r>
          </w:p>
        </w:tc>
        <w:tc>
          <w:tcPr>
            <w:tcW w:w="2137" w:type="dxa"/>
            <w:vAlign w:val="top"/>
          </w:tcPr>
          <w:p w14:paraId="3A0D658B">
            <w:pPr>
              <w:keepNext w:val="0"/>
              <w:keepLines w:val="0"/>
              <w:pageBreakBefore w:val="0"/>
              <w:widowControl/>
              <w:kinsoku/>
              <w:wordWrap/>
              <w:overflowPunct/>
              <w:topLinePunct w:val="0"/>
              <w:autoSpaceDE w:val="0"/>
              <w:autoSpaceDN w:val="0"/>
              <w:bidi w:val="0"/>
              <w:adjustRightInd w:val="0"/>
              <w:snapToGrid w:val="0"/>
              <w:spacing w:before="147" w:line="228"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指标值</w:t>
            </w:r>
          </w:p>
        </w:tc>
      </w:tr>
      <w:tr w14:paraId="57623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0" w:hRule="atLeast"/>
          <w:jc w:val="center"/>
        </w:trPr>
        <w:tc>
          <w:tcPr>
            <w:tcW w:w="1317" w:type="dxa"/>
            <w:vAlign w:val="top"/>
          </w:tcPr>
          <w:p w14:paraId="1D57A828">
            <w:pPr>
              <w:keepNext w:val="0"/>
              <w:keepLines w:val="0"/>
              <w:pageBreakBefore w:val="0"/>
              <w:widowControl/>
              <w:kinsoku/>
              <w:wordWrap/>
              <w:overflowPunct/>
              <w:topLinePunct w:val="0"/>
              <w:bidi w:val="0"/>
              <w:spacing w:before="125" w:line="228" w:lineRule="auto"/>
              <w:ind w:left="331"/>
              <w:rPr>
                <w:rFonts w:hint="eastAsia" w:ascii="宋体" w:hAnsi="宋体" w:eastAsia="宋体" w:cs="宋体"/>
                <w:sz w:val="19"/>
                <w:szCs w:val="19"/>
              </w:rPr>
            </w:pPr>
            <w:r>
              <w:rPr>
                <w:rFonts w:hint="eastAsia" w:ascii="宋体" w:hAnsi="宋体" w:eastAsia="宋体" w:cs="宋体"/>
                <w:spacing w:val="6"/>
                <w:sz w:val="19"/>
                <w:szCs w:val="19"/>
              </w:rPr>
              <w:t>成</w:t>
            </w:r>
            <w:r>
              <w:rPr>
                <w:rFonts w:hint="eastAsia" w:ascii="宋体" w:hAnsi="宋体" w:eastAsia="宋体" w:cs="宋体"/>
                <w:spacing w:val="5"/>
                <w:sz w:val="19"/>
                <w:szCs w:val="19"/>
              </w:rPr>
              <w:t>本指标</w:t>
            </w:r>
          </w:p>
        </w:tc>
        <w:tc>
          <w:tcPr>
            <w:tcW w:w="2254" w:type="dxa"/>
            <w:vAlign w:val="top"/>
          </w:tcPr>
          <w:p w14:paraId="0A74A9BB">
            <w:pPr>
              <w:keepNext w:val="0"/>
              <w:keepLines w:val="0"/>
              <w:pageBreakBefore w:val="0"/>
              <w:widowControl/>
              <w:kinsoku/>
              <w:wordWrap/>
              <w:overflowPunct/>
              <w:topLinePunct w:val="0"/>
              <w:bidi w:val="0"/>
              <w:spacing w:before="125" w:line="228" w:lineRule="auto"/>
              <w:ind w:left="459"/>
              <w:rPr>
                <w:rFonts w:hint="eastAsia" w:ascii="宋体" w:hAnsi="宋体" w:eastAsia="宋体" w:cs="宋体"/>
                <w:sz w:val="19"/>
                <w:szCs w:val="19"/>
              </w:rPr>
            </w:pPr>
            <w:r>
              <w:rPr>
                <w:rFonts w:hint="eastAsia" w:ascii="宋体" w:hAnsi="宋体" w:eastAsia="宋体" w:cs="宋体"/>
                <w:spacing w:val="6"/>
                <w:sz w:val="19"/>
                <w:szCs w:val="19"/>
              </w:rPr>
              <w:t>经济成本指</w:t>
            </w:r>
            <w:r>
              <w:rPr>
                <w:rFonts w:hint="eastAsia" w:ascii="宋体" w:hAnsi="宋体" w:eastAsia="宋体" w:cs="宋体"/>
                <w:spacing w:val="5"/>
                <w:sz w:val="19"/>
                <w:szCs w:val="19"/>
              </w:rPr>
              <w:t>标</w:t>
            </w:r>
          </w:p>
        </w:tc>
        <w:tc>
          <w:tcPr>
            <w:tcW w:w="3997" w:type="dxa"/>
            <w:vAlign w:val="top"/>
          </w:tcPr>
          <w:p w14:paraId="0B5D964C">
            <w:pPr>
              <w:keepNext w:val="0"/>
              <w:keepLines w:val="0"/>
              <w:pageBreakBefore w:val="0"/>
              <w:widowControl/>
              <w:kinsoku/>
              <w:wordWrap/>
              <w:overflowPunct/>
              <w:topLinePunct w:val="0"/>
              <w:bidi w:val="0"/>
              <w:spacing w:before="125" w:line="229" w:lineRule="auto"/>
              <w:jc w:val="center"/>
              <w:rPr>
                <w:rFonts w:hint="eastAsia" w:ascii="宋体" w:hAnsi="宋体" w:eastAsia="宋体" w:cs="宋体"/>
                <w:sz w:val="19"/>
                <w:szCs w:val="19"/>
              </w:rPr>
            </w:pPr>
            <w:r>
              <w:rPr>
                <w:rFonts w:hint="eastAsia" w:ascii="宋体" w:hAnsi="宋体" w:eastAsia="宋体" w:cs="宋体"/>
                <w:spacing w:val="5"/>
                <w:sz w:val="19"/>
                <w:szCs w:val="19"/>
              </w:rPr>
              <w:t>指标预算</w:t>
            </w:r>
          </w:p>
        </w:tc>
        <w:tc>
          <w:tcPr>
            <w:tcW w:w="2137" w:type="dxa"/>
            <w:vAlign w:val="top"/>
          </w:tcPr>
          <w:p w14:paraId="7CC34EAD">
            <w:pPr>
              <w:keepNext w:val="0"/>
              <w:keepLines w:val="0"/>
              <w:pageBreakBefore w:val="0"/>
              <w:widowControl/>
              <w:kinsoku/>
              <w:wordWrap/>
              <w:overflowPunct/>
              <w:topLinePunct w:val="0"/>
              <w:bidi w:val="0"/>
              <w:spacing w:before="125" w:line="229" w:lineRule="auto"/>
              <w:jc w:val="center"/>
              <w:rPr>
                <w:rFonts w:hint="eastAsia" w:ascii="宋体" w:hAnsi="宋体" w:eastAsia="宋体" w:cs="宋体"/>
                <w:sz w:val="19"/>
                <w:szCs w:val="19"/>
              </w:rPr>
            </w:pPr>
            <w:r>
              <w:rPr>
                <w:rFonts w:hint="eastAsia" w:ascii="宋体" w:hAnsi="宋体" w:eastAsia="宋体" w:cs="宋体"/>
                <w:spacing w:val="5"/>
                <w:sz w:val="19"/>
                <w:szCs w:val="19"/>
              </w:rPr>
              <w:t>3</w:t>
            </w:r>
            <w:r>
              <w:rPr>
                <w:rFonts w:hint="eastAsia" w:ascii="宋体" w:hAnsi="宋体" w:eastAsia="宋体" w:cs="宋体"/>
                <w:spacing w:val="4"/>
                <w:sz w:val="19"/>
                <w:szCs w:val="19"/>
              </w:rPr>
              <w:t>4347万元</w:t>
            </w:r>
          </w:p>
        </w:tc>
      </w:tr>
      <w:tr w14:paraId="4A818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0" w:hRule="atLeast"/>
          <w:jc w:val="center"/>
        </w:trPr>
        <w:tc>
          <w:tcPr>
            <w:tcW w:w="1317" w:type="dxa"/>
            <w:vMerge w:val="restart"/>
            <w:vAlign w:val="top"/>
          </w:tcPr>
          <w:p w14:paraId="73BC25A0">
            <w:pPr>
              <w:keepNext w:val="0"/>
              <w:keepLines w:val="0"/>
              <w:pageBreakBefore w:val="0"/>
              <w:widowControl/>
              <w:kinsoku/>
              <w:wordWrap/>
              <w:overflowPunct/>
              <w:topLinePunct w:val="0"/>
              <w:bidi w:val="0"/>
              <w:spacing w:line="247" w:lineRule="auto"/>
              <w:rPr>
                <w:rFonts w:hint="eastAsia" w:ascii="宋体" w:hAnsi="宋体" w:eastAsia="宋体" w:cs="宋体"/>
                <w:sz w:val="19"/>
                <w:szCs w:val="19"/>
              </w:rPr>
            </w:pPr>
          </w:p>
          <w:p w14:paraId="72C62B02">
            <w:pPr>
              <w:keepNext w:val="0"/>
              <w:keepLines w:val="0"/>
              <w:pageBreakBefore w:val="0"/>
              <w:widowControl/>
              <w:kinsoku/>
              <w:wordWrap/>
              <w:overflowPunct/>
              <w:topLinePunct w:val="0"/>
              <w:bidi w:val="0"/>
              <w:spacing w:line="248" w:lineRule="auto"/>
              <w:rPr>
                <w:rFonts w:hint="eastAsia" w:ascii="宋体" w:hAnsi="宋体" w:eastAsia="宋体" w:cs="宋体"/>
                <w:sz w:val="19"/>
                <w:szCs w:val="19"/>
              </w:rPr>
            </w:pPr>
          </w:p>
          <w:p w14:paraId="715C4499">
            <w:pPr>
              <w:keepNext w:val="0"/>
              <w:keepLines w:val="0"/>
              <w:pageBreakBefore w:val="0"/>
              <w:widowControl/>
              <w:kinsoku/>
              <w:wordWrap/>
              <w:overflowPunct/>
              <w:topLinePunct w:val="0"/>
              <w:bidi w:val="0"/>
              <w:spacing w:line="248" w:lineRule="auto"/>
              <w:rPr>
                <w:rFonts w:hint="eastAsia" w:ascii="宋体" w:hAnsi="宋体" w:eastAsia="宋体" w:cs="宋体"/>
                <w:sz w:val="19"/>
                <w:szCs w:val="19"/>
              </w:rPr>
            </w:pPr>
          </w:p>
          <w:p w14:paraId="22939AE1">
            <w:pPr>
              <w:keepNext w:val="0"/>
              <w:keepLines w:val="0"/>
              <w:pageBreakBefore w:val="0"/>
              <w:widowControl/>
              <w:kinsoku/>
              <w:wordWrap/>
              <w:overflowPunct/>
              <w:topLinePunct w:val="0"/>
              <w:bidi w:val="0"/>
              <w:spacing w:line="248" w:lineRule="auto"/>
              <w:rPr>
                <w:rFonts w:hint="eastAsia" w:ascii="宋体" w:hAnsi="宋体" w:eastAsia="宋体" w:cs="宋体"/>
                <w:sz w:val="19"/>
                <w:szCs w:val="19"/>
              </w:rPr>
            </w:pPr>
          </w:p>
          <w:p w14:paraId="3417CB8F">
            <w:pPr>
              <w:keepNext w:val="0"/>
              <w:keepLines w:val="0"/>
              <w:pageBreakBefore w:val="0"/>
              <w:widowControl/>
              <w:kinsoku/>
              <w:wordWrap/>
              <w:overflowPunct/>
              <w:topLinePunct w:val="0"/>
              <w:bidi w:val="0"/>
              <w:spacing w:line="248" w:lineRule="auto"/>
              <w:rPr>
                <w:rFonts w:hint="eastAsia" w:ascii="宋体" w:hAnsi="宋体" w:eastAsia="宋体" w:cs="宋体"/>
                <w:sz w:val="19"/>
                <w:szCs w:val="19"/>
              </w:rPr>
            </w:pPr>
          </w:p>
          <w:p w14:paraId="3FF6EAF1">
            <w:pPr>
              <w:keepNext w:val="0"/>
              <w:keepLines w:val="0"/>
              <w:pageBreakBefore w:val="0"/>
              <w:widowControl/>
              <w:kinsoku/>
              <w:wordWrap/>
              <w:overflowPunct/>
              <w:topLinePunct w:val="0"/>
              <w:bidi w:val="0"/>
              <w:spacing w:line="248" w:lineRule="auto"/>
              <w:rPr>
                <w:rFonts w:hint="eastAsia" w:ascii="宋体" w:hAnsi="宋体" w:eastAsia="宋体" w:cs="宋体"/>
                <w:sz w:val="19"/>
                <w:szCs w:val="19"/>
              </w:rPr>
            </w:pPr>
          </w:p>
          <w:p w14:paraId="1D8BD6CD">
            <w:pPr>
              <w:keepNext w:val="0"/>
              <w:keepLines w:val="0"/>
              <w:pageBreakBefore w:val="0"/>
              <w:widowControl/>
              <w:kinsoku/>
              <w:wordWrap/>
              <w:overflowPunct/>
              <w:topLinePunct w:val="0"/>
              <w:bidi w:val="0"/>
              <w:spacing w:line="248" w:lineRule="auto"/>
              <w:rPr>
                <w:rFonts w:hint="eastAsia" w:ascii="宋体" w:hAnsi="宋体" w:eastAsia="宋体" w:cs="宋体"/>
                <w:sz w:val="19"/>
                <w:szCs w:val="19"/>
              </w:rPr>
            </w:pPr>
          </w:p>
          <w:p w14:paraId="0DD04C19">
            <w:pPr>
              <w:keepNext w:val="0"/>
              <w:keepLines w:val="0"/>
              <w:pageBreakBefore w:val="0"/>
              <w:widowControl/>
              <w:kinsoku/>
              <w:wordWrap/>
              <w:overflowPunct/>
              <w:topLinePunct w:val="0"/>
              <w:bidi w:val="0"/>
              <w:spacing w:line="248" w:lineRule="auto"/>
              <w:rPr>
                <w:rFonts w:hint="eastAsia" w:ascii="宋体" w:hAnsi="宋体" w:eastAsia="宋体" w:cs="宋体"/>
                <w:sz w:val="19"/>
                <w:szCs w:val="19"/>
              </w:rPr>
            </w:pPr>
          </w:p>
          <w:p w14:paraId="5FCA5E8B">
            <w:pPr>
              <w:keepNext w:val="0"/>
              <w:keepLines w:val="0"/>
              <w:pageBreakBefore w:val="0"/>
              <w:widowControl/>
              <w:kinsoku/>
              <w:wordWrap/>
              <w:overflowPunct/>
              <w:topLinePunct w:val="0"/>
              <w:bidi w:val="0"/>
              <w:spacing w:line="248" w:lineRule="auto"/>
              <w:rPr>
                <w:rFonts w:hint="eastAsia" w:ascii="宋体" w:hAnsi="宋体" w:eastAsia="宋体" w:cs="宋体"/>
                <w:sz w:val="19"/>
                <w:szCs w:val="19"/>
              </w:rPr>
            </w:pPr>
          </w:p>
          <w:p w14:paraId="5C3B3DE8">
            <w:pPr>
              <w:keepNext w:val="0"/>
              <w:keepLines w:val="0"/>
              <w:pageBreakBefore w:val="0"/>
              <w:widowControl/>
              <w:kinsoku/>
              <w:wordWrap/>
              <w:overflowPunct/>
              <w:topLinePunct w:val="0"/>
              <w:bidi w:val="0"/>
              <w:spacing w:before="52" w:line="229" w:lineRule="auto"/>
              <w:ind w:left="329"/>
              <w:rPr>
                <w:rFonts w:hint="eastAsia" w:ascii="宋体" w:hAnsi="宋体" w:eastAsia="宋体" w:cs="宋体"/>
                <w:sz w:val="19"/>
                <w:szCs w:val="19"/>
              </w:rPr>
            </w:pPr>
            <w:r>
              <w:rPr>
                <w:rFonts w:hint="eastAsia" w:ascii="宋体" w:hAnsi="宋体" w:eastAsia="宋体" w:cs="宋体"/>
                <w:spacing w:val="7"/>
                <w:sz w:val="19"/>
                <w:szCs w:val="19"/>
              </w:rPr>
              <w:t>产</w:t>
            </w:r>
            <w:r>
              <w:rPr>
                <w:rFonts w:hint="eastAsia" w:ascii="宋体" w:hAnsi="宋体" w:eastAsia="宋体" w:cs="宋体"/>
                <w:spacing w:val="5"/>
                <w:sz w:val="19"/>
                <w:szCs w:val="19"/>
              </w:rPr>
              <w:t>出指标</w:t>
            </w:r>
          </w:p>
        </w:tc>
        <w:tc>
          <w:tcPr>
            <w:tcW w:w="2254" w:type="dxa"/>
            <w:vAlign w:val="top"/>
          </w:tcPr>
          <w:p w14:paraId="236F9515">
            <w:pPr>
              <w:keepNext w:val="0"/>
              <w:keepLines w:val="0"/>
              <w:pageBreakBefore w:val="0"/>
              <w:widowControl/>
              <w:kinsoku/>
              <w:wordWrap/>
              <w:overflowPunct/>
              <w:topLinePunct w:val="0"/>
              <w:bidi w:val="0"/>
              <w:spacing w:before="125" w:line="229" w:lineRule="auto"/>
              <w:ind w:left="627"/>
              <w:rPr>
                <w:rFonts w:hint="eastAsia" w:ascii="宋体" w:hAnsi="宋体" w:eastAsia="宋体" w:cs="宋体"/>
                <w:sz w:val="19"/>
                <w:szCs w:val="19"/>
              </w:rPr>
            </w:pPr>
            <w:r>
              <w:rPr>
                <w:rFonts w:hint="eastAsia" w:ascii="宋体" w:hAnsi="宋体" w:eastAsia="宋体" w:cs="宋体"/>
                <w:spacing w:val="6"/>
                <w:sz w:val="19"/>
                <w:szCs w:val="19"/>
              </w:rPr>
              <w:t>数</w:t>
            </w:r>
            <w:r>
              <w:rPr>
                <w:rFonts w:hint="eastAsia" w:ascii="宋体" w:hAnsi="宋体" w:eastAsia="宋体" w:cs="宋体"/>
                <w:spacing w:val="5"/>
                <w:sz w:val="19"/>
                <w:szCs w:val="19"/>
              </w:rPr>
              <w:t>量指标</w:t>
            </w:r>
          </w:p>
        </w:tc>
        <w:tc>
          <w:tcPr>
            <w:tcW w:w="3997" w:type="dxa"/>
            <w:vAlign w:val="top"/>
          </w:tcPr>
          <w:p w14:paraId="37DFC37D">
            <w:pPr>
              <w:keepNext w:val="0"/>
              <w:keepLines w:val="0"/>
              <w:pageBreakBefore w:val="0"/>
              <w:widowControl/>
              <w:kinsoku/>
              <w:wordWrap/>
              <w:overflowPunct/>
              <w:topLinePunct w:val="0"/>
              <w:bidi w:val="0"/>
              <w:spacing w:before="125" w:line="229" w:lineRule="auto"/>
              <w:jc w:val="center"/>
              <w:rPr>
                <w:rFonts w:hint="eastAsia" w:ascii="宋体" w:hAnsi="宋体" w:eastAsia="宋体" w:cs="宋体"/>
                <w:sz w:val="19"/>
                <w:szCs w:val="19"/>
              </w:rPr>
            </w:pPr>
            <w:r>
              <w:rPr>
                <w:rFonts w:hint="eastAsia" w:ascii="宋体" w:hAnsi="宋体" w:eastAsia="宋体" w:cs="宋体"/>
                <w:spacing w:val="7"/>
                <w:sz w:val="19"/>
                <w:szCs w:val="19"/>
              </w:rPr>
              <w:t>低</w:t>
            </w:r>
            <w:r>
              <w:rPr>
                <w:rFonts w:hint="eastAsia" w:ascii="宋体" w:hAnsi="宋体" w:eastAsia="宋体" w:cs="宋体"/>
                <w:spacing w:val="6"/>
                <w:sz w:val="19"/>
                <w:szCs w:val="19"/>
              </w:rPr>
              <w:t>保对象人数</w:t>
            </w:r>
          </w:p>
        </w:tc>
        <w:tc>
          <w:tcPr>
            <w:tcW w:w="2137" w:type="dxa"/>
            <w:vAlign w:val="top"/>
          </w:tcPr>
          <w:p w14:paraId="49F309E8">
            <w:pPr>
              <w:keepNext w:val="0"/>
              <w:keepLines w:val="0"/>
              <w:pageBreakBefore w:val="0"/>
              <w:widowControl/>
              <w:kinsoku/>
              <w:wordWrap/>
              <w:overflowPunct/>
              <w:topLinePunct w:val="0"/>
              <w:bidi w:val="0"/>
              <w:spacing w:before="126" w:line="229" w:lineRule="auto"/>
              <w:jc w:val="center"/>
              <w:rPr>
                <w:rFonts w:hint="eastAsia" w:ascii="宋体" w:hAnsi="宋体" w:eastAsia="宋体" w:cs="宋体"/>
                <w:sz w:val="19"/>
                <w:szCs w:val="19"/>
              </w:rPr>
            </w:pPr>
            <w:r>
              <w:rPr>
                <w:rFonts w:hint="eastAsia" w:ascii="宋体" w:hAnsi="宋体" w:eastAsia="宋体" w:cs="宋体"/>
                <w:spacing w:val="1"/>
                <w:sz w:val="19"/>
                <w:szCs w:val="19"/>
              </w:rPr>
              <w:t>≥7万人</w:t>
            </w:r>
          </w:p>
        </w:tc>
      </w:tr>
      <w:tr w14:paraId="28DE2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0" w:hRule="atLeast"/>
          <w:jc w:val="center"/>
        </w:trPr>
        <w:tc>
          <w:tcPr>
            <w:tcW w:w="1317" w:type="dxa"/>
            <w:vMerge w:val="continue"/>
            <w:vAlign w:val="top"/>
          </w:tcPr>
          <w:p w14:paraId="6A6535F1">
            <w:pPr>
              <w:keepNext w:val="0"/>
              <w:keepLines w:val="0"/>
              <w:pageBreakBefore w:val="0"/>
              <w:widowControl/>
              <w:kinsoku/>
              <w:wordWrap/>
              <w:overflowPunct/>
              <w:topLinePunct w:val="0"/>
              <w:bidi w:val="0"/>
              <w:rPr>
                <w:rFonts w:hint="eastAsia" w:ascii="宋体" w:hAnsi="宋体" w:eastAsia="宋体" w:cs="宋体"/>
                <w:sz w:val="19"/>
                <w:szCs w:val="19"/>
              </w:rPr>
            </w:pPr>
          </w:p>
        </w:tc>
        <w:tc>
          <w:tcPr>
            <w:tcW w:w="2254" w:type="dxa"/>
            <w:vAlign w:val="top"/>
          </w:tcPr>
          <w:p w14:paraId="171B0E0A">
            <w:pPr>
              <w:keepNext w:val="0"/>
              <w:keepLines w:val="0"/>
              <w:pageBreakBefore w:val="0"/>
              <w:widowControl/>
              <w:kinsoku/>
              <w:wordWrap/>
              <w:overflowPunct/>
              <w:topLinePunct w:val="0"/>
              <w:bidi w:val="0"/>
              <w:spacing w:before="126" w:line="229" w:lineRule="auto"/>
              <w:ind w:left="627"/>
              <w:rPr>
                <w:rFonts w:hint="eastAsia" w:ascii="宋体" w:hAnsi="宋体" w:eastAsia="宋体" w:cs="宋体"/>
                <w:sz w:val="19"/>
                <w:szCs w:val="19"/>
              </w:rPr>
            </w:pPr>
            <w:r>
              <w:rPr>
                <w:rFonts w:hint="eastAsia" w:ascii="宋体" w:hAnsi="宋体" w:eastAsia="宋体" w:cs="宋体"/>
                <w:spacing w:val="6"/>
                <w:sz w:val="19"/>
                <w:szCs w:val="19"/>
              </w:rPr>
              <w:t>数</w:t>
            </w:r>
            <w:r>
              <w:rPr>
                <w:rFonts w:hint="eastAsia" w:ascii="宋体" w:hAnsi="宋体" w:eastAsia="宋体" w:cs="宋体"/>
                <w:spacing w:val="5"/>
                <w:sz w:val="19"/>
                <w:szCs w:val="19"/>
              </w:rPr>
              <w:t>量指标</w:t>
            </w:r>
          </w:p>
        </w:tc>
        <w:tc>
          <w:tcPr>
            <w:tcW w:w="3997" w:type="dxa"/>
            <w:vAlign w:val="top"/>
          </w:tcPr>
          <w:p w14:paraId="23C4C347">
            <w:pPr>
              <w:keepNext w:val="0"/>
              <w:keepLines w:val="0"/>
              <w:pageBreakBefore w:val="0"/>
              <w:widowControl/>
              <w:kinsoku/>
              <w:wordWrap/>
              <w:overflowPunct/>
              <w:topLinePunct w:val="0"/>
              <w:bidi w:val="0"/>
              <w:spacing w:before="126" w:line="229" w:lineRule="auto"/>
              <w:jc w:val="center"/>
              <w:rPr>
                <w:rFonts w:hint="eastAsia" w:ascii="宋体" w:hAnsi="宋体" w:eastAsia="宋体" w:cs="宋体"/>
                <w:sz w:val="19"/>
                <w:szCs w:val="19"/>
              </w:rPr>
            </w:pPr>
            <w:r>
              <w:rPr>
                <w:rFonts w:hint="eastAsia" w:ascii="宋体" w:hAnsi="宋体" w:eastAsia="宋体" w:cs="宋体"/>
                <w:spacing w:val="8"/>
                <w:sz w:val="19"/>
                <w:szCs w:val="19"/>
              </w:rPr>
              <w:t>临</w:t>
            </w:r>
            <w:r>
              <w:rPr>
                <w:rFonts w:hint="eastAsia" w:ascii="宋体" w:hAnsi="宋体" w:eastAsia="宋体" w:cs="宋体"/>
                <w:spacing w:val="4"/>
                <w:sz w:val="19"/>
                <w:szCs w:val="19"/>
              </w:rPr>
              <w:t>时救助人次</w:t>
            </w:r>
          </w:p>
        </w:tc>
        <w:tc>
          <w:tcPr>
            <w:tcW w:w="2137" w:type="dxa"/>
            <w:vAlign w:val="top"/>
          </w:tcPr>
          <w:p w14:paraId="12992B70">
            <w:pPr>
              <w:keepNext w:val="0"/>
              <w:keepLines w:val="0"/>
              <w:pageBreakBefore w:val="0"/>
              <w:widowControl/>
              <w:kinsoku/>
              <w:wordWrap/>
              <w:overflowPunct/>
              <w:topLinePunct w:val="0"/>
              <w:bidi w:val="0"/>
              <w:spacing w:before="126" w:line="229" w:lineRule="auto"/>
              <w:jc w:val="center"/>
              <w:rPr>
                <w:rFonts w:hint="eastAsia" w:ascii="宋体" w:hAnsi="宋体" w:eastAsia="宋体" w:cs="宋体"/>
                <w:sz w:val="19"/>
                <w:szCs w:val="19"/>
              </w:rPr>
            </w:pPr>
            <w:r>
              <w:rPr>
                <w:rFonts w:hint="eastAsia" w:ascii="宋体" w:hAnsi="宋体" w:eastAsia="宋体" w:cs="宋体"/>
                <w:spacing w:val="3"/>
                <w:sz w:val="19"/>
                <w:szCs w:val="19"/>
              </w:rPr>
              <w:t>≥</w:t>
            </w:r>
            <w:r>
              <w:rPr>
                <w:rFonts w:hint="eastAsia" w:ascii="宋体" w:hAnsi="宋体" w:eastAsia="宋体" w:cs="宋体"/>
                <w:spacing w:val="2"/>
                <w:sz w:val="19"/>
                <w:szCs w:val="19"/>
              </w:rPr>
              <w:t>2万人次</w:t>
            </w:r>
          </w:p>
        </w:tc>
      </w:tr>
      <w:tr w14:paraId="12AA8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1" w:hRule="atLeast"/>
          <w:jc w:val="center"/>
        </w:trPr>
        <w:tc>
          <w:tcPr>
            <w:tcW w:w="1317" w:type="dxa"/>
            <w:vMerge w:val="continue"/>
            <w:vAlign w:val="top"/>
          </w:tcPr>
          <w:p w14:paraId="1E8F71DF">
            <w:pPr>
              <w:keepNext w:val="0"/>
              <w:keepLines w:val="0"/>
              <w:pageBreakBefore w:val="0"/>
              <w:widowControl/>
              <w:kinsoku/>
              <w:wordWrap/>
              <w:overflowPunct/>
              <w:topLinePunct w:val="0"/>
              <w:bidi w:val="0"/>
              <w:rPr>
                <w:rFonts w:hint="eastAsia" w:ascii="宋体" w:hAnsi="宋体" w:eastAsia="宋体" w:cs="宋体"/>
                <w:sz w:val="19"/>
                <w:szCs w:val="19"/>
              </w:rPr>
            </w:pPr>
          </w:p>
        </w:tc>
        <w:tc>
          <w:tcPr>
            <w:tcW w:w="2254" w:type="dxa"/>
            <w:vAlign w:val="top"/>
          </w:tcPr>
          <w:p w14:paraId="27523D43">
            <w:pPr>
              <w:keepNext w:val="0"/>
              <w:keepLines w:val="0"/>
              <w:pageBreakBefore w:val="0"/>
              <w:widowControl/>
              <w:kinsoku/>
              <w:wordWrap/>
              <w:overflowPunct/>
              <w:topLinePunct w:val="0"/>
              <w:bidi w:val="0"/>
              <w:spacing w:before="126" w:line="229" w:lineRule="auto"/>
              <w:ind w:left="627"/>
              <w:rPr>
                <w:rFonts w:hint="eastAsia" w:ascii="宋体" w:hAnsi="宋体" w:eastAsia="宋体" w:cs="宋体"/>
                <w:sz w:val="19"/>
                <w:szCs w:val="19"/>
              </w:rPr>
            </w:pPr>
            <w:r>
              <w:rPr>
                <w:rFonts w:hint="eastAsia" w:ascii="宋体" w:hAnsi="宋体" w:eastAsia="宋体" w:cs="宋体"/>
                <w:spacing w:val="6"/>
                <w:sz w:val="19"/>
                <w:szCs w:val="19"/>
              </w:rPr>
              <w:t>数</w:t>
            </w:r>
            <w:r>
              <w:rPr>
                <w:rFonts w:hint="eastAsia" w:ascii="宋体" w:hAnsi="宋体" w:eastAsia="宋体" w:cs="宋体"/>
                <w:spacing w:val="5"/>
                <w:sz w:val="19"/>
                <w:szCs w:val="19"/>
              </w:rPr>
              <w:t>量指标</w:t>
            </w:r>
          </w:p>
        </w:tc>
        <w:tc>
          <w:tcPr>
            <w:tcW w:w="3997" w:type="dxa"/>
            <w:vAlign w:val="top"/>
          </w:tcPr>
          <w:p w14:paraId="5E00C820">
            <w:pPr>
              <w:keepNext w:val="0"/>
              <w:keepLines w:val="0"/>
              <w:pageBreakBefore w:val="0"/>
              <w:widowControl/>
              <w:kinsoku/>
              <w:wordWrap/>
              <w:overflowPunct/>
              <w:topLinePunct w:val="0"/>
              <w:bidi w:val="0"/>
              <w:spacing w:before="126" w:line="228" w:lineRule="auto"/>
              <w:ind w:left="32"/>
              <w:jc w:val="center"/>
              <w:rPr>
                <w:rFonts w:hint="eastAsia" w:ascii="宋体" w:hAnsi="宋体" w:eastAsia="宋体" w:cs="宋体"/>
                <w:sz w:val="19"/>
                <w:szCs w:val="19"/>
              </w:rPr>
            </w:pPr>
            <w:r>
              <w:rPr>
                <w:rFonts w:hint="eastAsia" w:ascii="宋体" w:hAnsi="宋体" w:eastAsia="宋体" w:cs="宋体"/>
                <w:spacing w:val="10"/>
                <w:sz w:val="19"/>
                <w:szCs w:val="19"/>
              </w:rPr>
              <w:t>孤</w:t>
            </w:r>
            <w:r>
              <w:rPr>
                <w:rFonts w:hint="eastAsia" w:ascii="宋体" w:hAnsi="宋体" w:eastAsia="宋体" w:cs="宋体"/>
                <w:spacing w:val="6"/>
                <w:sz w:val="19"/>
                <w:szCs w:val="19"/>
              </w:rPr>
              <w:t>儿基本生活保障资金补助孤儿人数(人</w:t>
            </w:r>
            <w:r>
              <w:rPr>
                <w:rFonts w:hint="eastAsia" w:ascii="宋体" w:hAnsi="宋体" w:eastAsia="宋体" w:cs="宋体"/>
                <w:spacing w:val="6"/>
                <w:sz w:val="19"/>
                <w:szCs w:val="19"/>
                <w:lang w:eastAsia="zh-CN"/>
              </w:rPr>
              <w:t>）</w:t>
            </w:r>
          </w:p>
        </w:tc>
        <w:tc>
          <w:tcPr>
            <w:tcW w:w="2137" w:type="dxa"/>
            <w:vAlign w:val="top"/>
          </w:tcPr>
          <w:p w14:paraId="1F44B277">
            <w:pPr>
              <w:keepNext w:val="0"/>
              <w:keepLines w:val="0"/>
              <w:pageBreakBefore w:val="0"/>
              <w:widowControl/>
              <w:kinsoku/>
              <w:wordWrap/>
              <w:overflowPunct/>
              <w:topLinePunct w:val="0"/>
              <w:bidi w:val="0"/>
              <w:spacing w:before="126" w:line="229" w:lineRule="auto"/>
              <w:jc w:val="center"/>
              <w:rPr>
                <w:rFonts w:hint="eastAsia" w:ascii="宋体" w:hAnsi="宋体" w:eastAsia="宋体" w:cs="宋体"/>
                <w:sz w:val="19"/>
                <w:szCs w:val="19"/>
              </w:rPr>
            </w:pPr>
            <w:r>
              <w:rPr>
                <w:rFonts w:hint="eastAsia" w:ascii="宋体" w:hAnsi="宋体" w:eastAsia="宋体" w:cs="宋体"/>
                <w:spacing w:val="4"/>
                <w:sz w:val="19"/>
                <w:szCs w:val="19"/>
              </w:rPr>
              <w:t>≥</w:t>
            </w:r>
            <w:r>
              <w:rPr>
                <w:rFonts w:hint="eastAsia" w:ascii="宋体" w:hAnsi="宋体" w:eastAsia="宋体" w:cs="宋体"/>
                <w:spacing w:val="2"/>
                <w:sz w:val="19"/>
                <w:szCs w:val="19"/>
              </w:rPr>
              <w:t>100人次</w:t>
            </w:r>
          </w:p>
        </w:tc>
      </w:tr>
      <w:tr w14:paraId="4B65F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8" w:hRule="atLeast"/>
          <w:jc w:val="center"/>
        </w:trPr>
        <w:tc>
          <w:tcPr>
            <w:tcW w:w="1317" w:type="dxa"/>
            <w:vMerge w:val="continue"/>
            <w:vAlign w:val="top"/>
          </w:tcPr>
          <w:p w14:paraId="1E9D4803">
            <w:pPr>
              <w:keepNext w:val="0"/>
              <w:keepLines w:val="0"/>
              <w:pageBreakBefore w:val="0"/>
              <w:widowControl/>
              <w:kinsoku/>
              <w:wordWrap/>
              <w:overflowPunct/>
              <w:topLinePunct w:val="0"/>
              <w:bidi w:val="0"/>
              <w:rPr>
                <w:rFonts w:hint="eastAsia" w:ascii="宋体" w:hAnsi="宋体" w:eastAsia="宋体" w:cs="宋体"/>
                <w:sz w:val="19"/>
                <w:szCs w:val="19"/>
              </w:rPr>
            </w:pPr>
          </w:p>
        </w:tc>
        <w:tc>
          <w:tcPr>
            <w:tcW w:w="2254" w:type="dxa"/>
            <w:vAlign w:val="top"/>
          </w:tcPr>
          <w:p w14:paraId="2924D6F3">
            <w:pPr>
              <w:keepNext w:val="0"/>
              <w:keepLines w:val="0"/>
              <w:pageBreakBefore w:val="0"/>
              <w:widowControl/>
              <w:kinsoku/>
              <w:wordWrap/>
              <w:overflowPunct/>
              <w:topLinePunct w:val="0"/>
              <w:bidi w:val="0"/>
              <w:spacing w:before="186" w:line="229" w:lineRule="auto"/>
              <w:ind w:left="627"/>
              <w:rPr>
                <w:rFonts w:hint="eastAsia" w:ascii="宋体" w:hAnsi="宋体" w:eastAsia="宋体" w:cs="宋体"/>
                <w:sz w:val="19"/>
                <w:szCs w:val="19"/>
              </w:rPr>
            </w:pPr>
            <w:r>
              <w:rPr>
                <w:rFonts w:hint="eastAsia" w:ascii="宋体" w:hAnsi="宋体" w:eastAsia="宋体" w:cs="宋体"/>
                <w:spacing w:val="6"/>
                <w:sz w:val="19"/>
                <w:szCs w:val="19"/>
              </w:rPr>
              <w:t>数</w:t>
            </w:r>
            <w:r>
              <w:rPr>
                <w:rFonts w:hint="eastAsia" w:ascii="宋体" w:hAnsi="宋体" w:eastAsia="宋体" w:cs="宋体"/>
                <w:spacing w:val="5"/>
                <w:sz w:val="19"/>
                <w:szCs w:val="19"/>
              </w:rPr>
              <w:t>量指标</w:t>
            </w:r>
          </w:p>
        </w:tc>
        <w:tc>
          <w:tcPr>
            <w:tcW w:w="3997" w:type="dxa"/>
            <w:vAlign w:val="top"/>
          </w:tcPr>
          <w:p w14:paraId="5C1C153E">
            <w:pPr>
              <w:keepNext w:val="0"/>
              <w:keepLines w:val="0"/>
              <w:pageBreakBefore w:val="0"/>
              <w:widowControl/>
              <w:kinsoku/>
              <w:wordWrap/>
              <w:overflowPunct/>
              <w:topLinePunct w:val="0"/>
              <w:bidi w:val="0"/>
              <w:spacing w:before="82" w:line="251" w:lineRule="auto"/>
              <w:ind w:right="260"/>
              <w:jc w:val="center"/>
              <w:rPr>
                <w:rFonts w:hint="eastAsia" w:ascii="宋体" w:hAnsi="宋体" w:eastAsia="宋体" w:cs="宋体"/>
                <w:sz w:val="19"/>
                <w:szCs w:val="19"/>
              </w:rPr>
            </w:pPr>
            <w:r>
              <w:rPr>
                <w:rFonts w:hint="eastAsia" w:ascii="宋体" w:hAnsi="宋体" w:eastAsia="宋体" w:cs="宋体"/>
                <w:spacing w:val="8"/>
                <w:sz w:val="19"/>
                <w:szCs w:val="19"/>
              </w:rPr>
              <w:t>事实无人抚养儿童基本生活保障资金补助孤儿人数(人</w:t>
            </w:r>
            <w:r>
              <w:rPr>
                <w:rFonts w:hint="eastAsia" w:ascii="宋体" w:hAnsi="宋体" w:eastAsia="宋体" w:cs="宋体"/>
                <w:spacing w:val="8"/>
                <w:sz w:val="19"/>
                <w:szCs w:val="19"/>
                <w:lang w:eastAsia="zh-CN"/>
              </w:rPr>
              <w:t>）</w:t>
            </w:r>
          </w:p>
        </w:tc>
        <w:tc>
          <w:tcPr>
            <w:tcW w:w="2137" w:type="dxa"/>
            <w:vAlign w:val="top"/>
          </w:tcPr>
          <w:p w14:paraId="3D61AB73">
            <w:pPr>
              <w:keepNext w:val="0"/>
              <w:keepLines w:val="0"/>
              <w:pageBreakBefore w:val="0"/>
              <w:widowControl/>
              <w:kinsoku/>
              <w:wordWrap/>
              <w:overflowPunct/>
              <w:topLinePunct w:val="0"/>
              <w:bidi w:val="0"/>
              <w:spacing w:before="187" w:line="231" w:lineRule="auto"/>
              <w:jc w:val="center"/>
              <w:rPr>
                <w:rFonts w:hint="eastAsia" w:ascii="宋体" w:hAnsi="宋体" w:eastAsia="宋体" w:cs="宋体"/>
                <w:sz w:val="19"/>
                <w:szCs w:val="19"/>
              </w:rPr>
            </w:pPr>
            <w:r>
              <w:rPr>
                <w:rFonts w:hint="eastAsia" w:ascii="宋体" w:hAnsi="宋体" w:eastAsia="宋体" w:cs="宋体"/>
                <w:spacing w:val="2"/>
                <w:sz w:val="19"/>
                <w:szCs w:val="19"/>
              </w:rPr>
              <w:t>≥1</w:t>
            </w:r>
            <w:r>
              <w:rPr>
                <w:rFonts w:hint="eastAsia" w:ascii="宋体" w:hAnsi="宋体" w:eastAsia="宋体" w:cs="宋体"/>
                <w:spacing w:val="1"/>
                <w:sz w:val="19"/>
                <w:szCs w:val="19"/>
              </w:rPr>
              <w:t>80人</w:t>
            </w:r>
          </w:p>
        </w:tc>
      </w:tr>
      <w:tr w14:paraId="7D01F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1" w:hRule="atLeast"/>
          <w:jc w:val="center"/>
        </w:trPr>
        <w:tc>
          <w:tcPr>
            <w:tcW w:w="1317" w:type="dxa"/>
            <w:vMerge w:val="continue"/>
            <w:vAlign w:val="top"/>
          </w:tcPr>
          <w:p w14:paraId="0A53AA96">
            <w:pPr>
              <w:keepNext w:val="0"/>
              <w:keepLines w:val="0"/>
              <w:pageBreakBefore w:val="0"/>
              <w:widowControl/>
              <w:kinsoku/>
              <w:wordWrap/>
              <w:overflowPunct/>
              <w:topLinePunct w:val="0"/>
              <w:bidi w:val="0"/>
              <w:rPr>
                <w:rFonts w:hint="eastAsia" w:ascii="宋体" w:hAnsi="宋体" w:eastAsia="宋体" w:cs="宋体"/>
                <w:sz w:val="19"/>
                <w:szCs w:val="19"/>
              </w:rPr>
            </w:pPr>
          </w:p>
        </w:tc>
        <w:tc>
          <w:tcPr>
            <w:tcW w:w="2254" w:type="dxa"/>
            <w:vMerge w:val="restart"/>
            <w:vAlign w:val="top"/>
          </w:tcPr>
          <w:p w14:paraId="3B63315B">
            <w:pPr>
              <w:keepNext w:val="0"/>
              <w:keepLines w:val="0"/>
              <w:pageBreakBefore w:val="0"/>
              <w:widowControl/>
              <w:kinsoku/>
              <w:wordWrap/>
              <w:overflowPunct/>
              <w:topLinePunct w:val="0"/>
              <w:bidi w:val="0"/>
              <w:spacing w:line="241" w:lineRule="auto"/>
              <w:rPr>
                <w:rFonts w:hint="eastAsia" w:ascii="宋体" w:hAnsi="宋体" w:eastAsia="宋体" w:cs="宋体"/>
                <w:sz w:val="19"/>
                <w:szCs w:val="19"/>
              </w:rPr>
            </w:pPr>
          </w:p>
          <w:p w14:paraId="5D2EAA1D">
            <w:pPr>
              <w:keepNext w:val="0"/>
              <w:keepLines w:val="0"/>
              <w:pageBreakBefore w:val="0"/>
              <w:widowControl/>
              <w:kinsoku/>
              <w:wordWrap/>
              <w:overflowPunct/>
              <w:topLinePunct w:val="0"/>
              <w:bidi w:val="0"/>
              <w:spacing w:line="241" w:lineRule="auto"/>
              <w:rPr>
                <w:rFonts w:hint="eastAsia" w:ascii="宋体" w:hAnsi="宋体" w:eastAsia="宋体" w:cs="宋体"/>
                <w:sz w:val="19"/>
                <w:szCs w:val="19"/>
              </w:rPr>
            </w:pPr>
          </w:p>
          <w:p w14:paraId="3F9EB730">
            <w:pPr>
              <w:keepNext w:val="0"/>
              <w:keepLines w:val="0"/>
              <w:pageBreakBefore w:val="0"/>
              <w:widowControl/>
              <w:kinsoku/>
              <w:wordWrap/>
              <w:overflowPunct/>
              <w:topLinePunct w:val="0"/>
              <w:bidi w:val="0"/>
              <w:spacing w:line="241" w:lineRule="auto"/>
              <w:rPr>
                <w:rFonts w:hint="eastAsia" w:ascii="宋体" w:hAnsi="宋体" w:eastAsia="宋体" w:cs="宋体"/>
                <w:sz w:val="19"/>
                <w:szCs w:val="19"/>
              </w:rPr>
            </w:pPr>
          </w:p>
          <w:p w14:paraId="752FA7F2">
            <w:pPr>
              <w:keepNext w:val="0"/>
              <w:keepLines w:val="0"/>
              <w:pageBreakBefore w:val="0"/>
              <w:widowControl/>
              <w:kinsoku/>
              <w:wordWrap/>
              <w:overflowPunct/>
              <w:topLinePunct w:val="0"/>
              <w:bidi w:val="0"/>
              <w:spacing w:line="241" w:lineRule="auto"/>
              <w:rPr>
                <w:rFonts w:hint="eastAsia" w:ascii="宋体" w:hAnsi="宋体" w:eastAsia="宋体" w:cs="宋体"/>
                <w:sz w:val="19"/>
                <w:szCs w:val="19"/>
              </w:rPr>
            </w:pPr>
          </w:p>
          <w:p w14:paraId="4BEB1E6E">
            <w:pPr>
              <w:keepNext w:val="0"/>
              <w:keepLines w:val="0"/>
              <w:pageBreakBefore w:val="0"/>
              <w:widowControl/>
              <w:kinsoku/>
              <w:wordWrap/>
              <w:overflowPunct/>
              <w:topLinePunct w:val="0"/>
              <w:bidi w:val="0"/>
              <w:spacing w:before="52" w:line="229" w:lineRule="auto"/>
              <w:ind w:left="626"/>
              <w:rPr>
                <w:rFonts w:hint="eastAsia" w:ascii="宋体" w:hAnsi="宋体" w:eastAsia="宋体" w:cs="宋体"/>
                <w:sz w:val="19"/>
                <w:szCs w:val="19"/>
              </w:rPr>
            </w:pPr>
            <w:r>
              <w:rPr>
                <w:rFonts w:hint="eastAsia" w:ascii="宋体" w:hAnsi="宋体" w:eastAsia="宋体" w:cs="宋体"/>
                <w:spacing w:val="7"/>
                <w:sz w:val="19"/>
                <w:szCs w:val="19"/>
              </w:rPr>
              <w:t>质</w:t>
            </w:r>
            <w:r>
              <w:rPr>
                <w:rFonts w:hint="eastAsia" w:ascii="宋体" w:hAnsi="宋体" w:eastAsia="宋体" w:cs="宋体"/>
                <w:spacing w:val="5"/>
                <w:sz w:val="19"/>
                <w:szCs w:val="19"/>
              </w:rPr>
              <w:t>量指标</w:t>
            </w:r>
          </w:p>
        </w:tc>
        <w:tc>
          <w:tcPr>
            <w:tcW w:w="3997" w:type="dxa"/>
            <w:vAlign w:val="center"/>
          </w:tcPr>
          <w:p w14:paraId="5FDB95AD">
            <w:pPr>
              <w:keepNext w:val="0"/>
              <w:keepLines w:val="0"/>
              <w:pageBreakBefore w:val="0"/>
              <w:widowControl/>
              <w:kinsoku/>
              <w:wordWrap/>
              <w:overflowPunct/>
              <w:topLinePunct w:val="0"/>
              <w:bidi w:val="0"/>
              <w:spacing w:before="126" w:line="229" w:lineRule="auto"/>
              <w:jc w:val="center"/>
              <w:rPr>
                <w:rFonts w:hint="eastAsia" w:ascii="宋体" w:hAnsi="宋体" w:eastAsia="宋体" w:cs="宋体"/>
                <w:sz w:val="19"/>
                <w:szCs w:val="19"/>
              </w:rPr>
            </w:pPr>
            <w:r>
              <w:rPr>
                <w:rFonts w:hint="eastAsia" w:ascii="宋体" w:hAnsi="宋体" w:eastAsia="宋体" w:cs="宋体"/>
                <w:spacing w:val="7"/>
                <w:sz w:val="19"/>
                <w:szCs w:val="19"/>
              </w:rPr>
              <w:t>城</w:t>
            </w:r>
            <w:r>
              <w:rPr>
                <w:rFonts w:hint="eastAsia" w:ascii="宋体" w:hAnsi="宋体" w:eastAsia="宋体" w:cs="宋体"/>
                <w:spacing w:val="6"/>
                <w:sz w:val="19"/>
                <w:szCs w:val="19"/>
              </w:rPr>
              <w:t>乡低保标准</w:t>
            </w:r>
          </w:p>
        </w:tc>
        <w:tc>
          <w:tcPr>
            <w:tcW w:w="2137" w:type="dxa"/>
            <w:vAlign w:val="top"/>
          </w:tcPr>
          <w:p w14:paraId="4F9B2A74">
            <w:pPr>
              <w:keepNext w:val="0"/>
              <w:keepLines w:val="0"/>
              <w:pageBreakBefore w:val="0"/>
              <w:widowControl/>
              <w:kinsoku/>
              <w:wordWrap/>
              <w:overflowPunct/>
              <w:topLinePunct w:val="0"/>
              <w:bidi w:val="0"/>
              <w:spacing w:before="134" w:line="221" w:lineRule="auto"/>
              <w:jc w:val="center"/>
              <w:rPr>
                <w:rFonts w:hint="eastAsia" w:ascii="宋体" w:hAnsi="宋体" w:eastAsia="宋体" w:cs="宋体"/>
                <w:spacing w:val="1"/>
                <w:sz w:val="19"/>
                <w:szCs w:val="19"/>
              </w:rPr>
            </w:pPr>
            <w:r>
              <w:rPr>
                <w:rFonts w:hint="eastAsia" w:ascii="宋体" w:hAnsi="宋体" w:eastAsia="宋体" w:cs="宋体"/>
                <w:spacing w:val="1"/>
                <w:sz w:val="19"/>
                <w:szCs w:val="19"/>
              </w:rPr>
              <w:t>城市≥1115元/人/月；</w:t>
            </w:r>
          </w:p>
          <w:p w14:paraId="75176653">
            <w:pPr>
              <w:keepNext w:val="0"/>
              <w:keepLines w:val="0"/>
              <w:pageBreakBefore w:val="0"/>
              <w:widowControl/>
              <w:kinsoku/>
              <w:wordWrap/>
              <w:overflowPunct/>
              <w:topLinePunct w:val="0"/>
              <w:bidi w:val="0"/>
              <w:spacing w:before="134" w:line="221" w:lineRule="auto"/>
              <w:jc w:val="center"/>
              <w:rPr>
                <w:rFonts w:hint="eastAsia" w:ascii="宋体" w:hAnsi="宋体" w:eastAsia="宋体" w:cs="宋体"/>
                <w:sz w:val="19"/>
                <w:szCs w:val="19"/>
              </w:rPr>
            </w:pPr>
            <w:r>
              <w:rPr>
                <w:rFonts w:hint="eastAsia" w:ascii="宋体" w:hAnsi="宋体" w:eastAsia="宋体" w:cs="宋体"/>
                <w:spacing w:val="1"/>
                <w:sz w:val="19"/>
                <w:szCs w:val="19"/>
              </w:rPr>
              <w:t>农村≥860元/人/月</w:t>
            </w:r>
          </w:p>
        </w:tc>
      </w:tr>
      <w:tr w14:paraId="1561A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0" w:hRule="atLeast"/>
          <w:jc w:val="center"/>
        </w:trPr>
        <w:tc>
          <w:tcPr>
            <w:tcW w:w="1317" w:type="dxa"/>
            <w:vMerge w:val="continue"/>
            <w:vAlign w:val="top"/>
          </w:tcPr>
          <w:p w14:paraId="1757B5B1">
            <w:pPr>
              <w:keepNext w:val="0"/>
              <w:keepLines w:val="0"/>
              <w:pageBreakBefore w:val="0"/>
              <w:widowControl/>
              <w:kinsoku/>
              <w:wordWrap/>
              <w:overflowPunct/>
              <w:topLinePunct w:val="0"/>
              <w:bidi w:val="0"/>
              <w:rPr>
                <w:rFonts w:hint="eastAsia" w:ascii="宋体" w:hAnsi="宋体" w:eastAsia="宋体" w:cs="宋体"/>
                <w:sz w:val="19"/>
                <w:szCs w:val="19"/>
              </w:rPr>
            </w:pPr>
          </w:p>
        </w:tc>
        <w:tc>
          <w:tcPr>
            <w:tcW w:w="2254" w:type="dxa"/>
            <w:vMerge w:val="continue"/>
            <w:vAlign w:val="top"/>
          </w:tcPr>
          <w:p w14:paraId="2AD4708C">
            <w:pPr>
              <w:keepNext w:val="0"/>
              <w:keepLines w:val="0"/>
              <w:pageBreakBefore w:val="0"/>
              <w:widowControl/>
              <w:kinsoku/>
              <w:wordWrap/>
              <w:overflowPunct/>
              <w:topLinePunct w:val="0"/>
              <w:bidi w:val="0"/>
              <w:rPr>
                <w:rFonts w:hint="eastAsia" w:ascii="宋体" w:hAnsi="宋体" w:eastAsia="宋体" w:cs="宋体"/>
                <w:sz w:val="19"/>
                <w:szCs w:val="19"/>
              </w:rPr>
            </w:pPr>
          </w:p>
        </w:tc>
        <w:tc>
          <w:tcPr>
            <w:tcW w:w="3997" w:type="dxa"/>
            <w:vAlign w:val="center"/>
          </w:tcPr>
          <w:p w14:paraId="374460B2">
            <w:pPr>
              <w:keepNext w:val="0"/>
              <w:keepLines w:val="0"/>
              <w:pageBreakBefore w:val="0"/>
              <w:widowControl/>
              <w:kinsoku/>
              <w:wordWrap/>
              <w:overflowPunct/>
              <w:topLinePunct w:val="0"/>
              <w:bidi w:val="0"/>
              <w:spacing w:before="126" w:line="228" w:lineRule="auto"/>
              <w:jc w:val="center"/>
              <w:rPr>
                <w:rFonts w:hint="eastAsia" w:ascii="宋体" w:hAnsi="宋体" w:eastAsia="宋体" w:cs="宋体"/>
                <w:sz w:val="19"/>
                <w:szCs w:val="19"/>
              </w:rPr>
            </w:pPr>
            <w:r>
              <w:rPr>
                <w:rFonts w:hint="eastAsia" w:ascii="宋体" w:hAnsi="宋体" w:eastAsia="宋体" w:cs="宋体"/>
                <w:spacing w:val="12"/>
                <w:sz w:val="19"/>
                <w:szCs w:val="19"/>
              </w:rPr>
              <w:t>城</w:t>
            </w:r>
            <w:r>
              <w:rPr>
                <w:rFonts w:hint="eastAsia" w:ascii="宋体" w:hAnsi="宋体" w:eastAsia="宋体" w:cs="宋体"/>
                <w:spacing w:val="8"/>
                <w:sz w:val="19"/>
                <w:szCs w:val="19"/>
              </w:rPr>
              <w:t>乡</w:t>
            </w:r>
            <w:r>
              <w:rPr>
                <w:rFonts w:hint="eastAsia" w:ascii="宋体" w:hAnsi="宋体" w:eastAsia="宋体" w:cs="宋体"/>
                <w:spacing w:val="6"/>
                <w:sz w:val="19"/>
                <w:szCs w:val="19"/>
              </w:rPr>
              <w:t>特困人员救助供养标准</w:t>
            </w:r>
          </w:p>
        </w:tc>
        <w:tc>
          <w:tcPr>
            <w:tcW w:w="2137" w:type="dxa"/>
            <w:vAlign w:val="top"/>
          </w:tcPr>
          <w:p w14:paraId="43DE7F5D">
            <w:pPr>
              <w:keepNext w:val="0"/>
              <w:keepLines w:val="0"/>
              <w:pageBreakBefore w:val="0"/>
              <w:widowControl/>
              <w:kinsoku/>
              <w:wordWrap/>
              <w:overflowPunct/>
              <w:topLinePunct w:val="0"/>
              <w:bidi w:val="0"/>
              <w:spacing w:before="133" w:line="221" w:lineRule="auto"/>
              <w:jc w:val="center"/>
              <w:rPr>
                <w:rFonts w:hint="eastAsia" w:ascii="宋体" w:hAnsi="宋体" w:eastAsia="宋体" w:cs="宋体"/>
                <w:spacing w:val="1"/>
                <w:sz w:val="19"/>
                <w:szCs w:val="19"/>
              </w:rPr>
            </w:pPr>
            <w:r>
              <w:rPr>
                <w:rFonts w:hint="eastAsia" w:ascii="宋体" w:hAnsi="宋体" w:eastAsia="宋体" w:cs="宋体"/>
                <w:spacing w:val="2"/>
                <w:sz w:val="19"/>
                <w:szCs w:val="19"/>
              </w:rPr>
              <w:t>城市≥</w:t>
            </w:r>
            <w:r>
              <w:rPr>
                <w:rFonts w:hint="eastAsia" w:ascii="宋体" w:hAnsi="宋体" w:eastAsia="宋体" w:cs="宋体"/>
                <w:spacing w:val="1"/>
                <w:sz w:val="19"/>
                <w:szCs w:val="19"/>
              </w:rPr>
              <w:t>1673元/人/月；</w:t>
            </w:r>
          </w:p>
          <w:p w14:paraId="2303C0EF">
            <w:pPr>
              <w:keepNext w:val="0"/>
              <w:keepLines w:val="0"/>
              <w:pageBreakBefore w:val="0"/>
              <w:widowControl/>
              <w:kinsoku/>
              <w:wordWrap/>
              <w:overflowPunct/>
              <w:topLinePunct w:val="0"/>
              <w:bidi w:val="0"/>
              <w:spacing w:before="133" w:line="221" w:lineRule="auto"/>
              <w:jc w:val="center"/>
              <w:rPr>
                <w:rFonts w:hint="eastAsia" w:ascii="宋体" w:hAnsi="宋体" w:eastAsia="宋体" w:cs="宋体"/>
                <w:sz w:val="19"/>
                <w:szCs w:val="19"/>
              </w:rPr>
            </w:pPr>
            <w:r>
              <w:rPr>
                <w:rFonts w:hint="eastAsia" w:ascii="宋体" w:hAnsi="宋体" w:eastAsia="宋体" w:cs="宋体"/>
                <w:spacing w:val="1"/>
                <w:sz w:val="19"/>
                <w:szCs w:val="19"/>
              </w:rPr>
              <w:t>农村≥1290元/人/月</w:t>
            </w:r>
          </w:p>
        </w:tc>
      </w:tr>
      <w:tr w14:paraId="5720B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8" w:hRule="atLeast"/>
          <w:jc w:val="center"/>
        </w:trPr>
        <w:tc>
          <w:tcPr>
            <w:tcW w:w="1317" w:type="dxa"/>
            <w:vMerge w:val="continue"/>
            <w:vAlign w:val="top"/>
          </w:tcPr>
          <w:p w14:paraId="1AEA518B">
            <w:pPr>
              <w:keepNext w:val="0"/>
              <w:keepLines w:val="0"/>
              <w:pageBreakBefore w:val="0"/>
              <w:widowControl/>
              <w:kinsoku/>
              <w:wordWrap/>
              <w:overflowPunct/>
              <w:topLinePunct w:val="0"/>
              <w:bidi w:val="0"/>
              <w:rPr>
                <w:rFonts w:hint="eastAsia" w:ascii="宋体" w:hAnsi="宋体" w:eastAsia="宋体" w:cs="宋体"/>
                <w:sz w:val="19"/>
                <w:szCs w:val="19"/>
              </w:rPr>
            </w:pPr>
          </w:p>
        </w:tc>
        <w:tc>
          <w:tcPr>
            <w:tcW w:w="2254" w:type="dxa"/>
            <w:vMerge w:val="continue"/>
            <w:vAlign w:val="top"/>
          </w:tcPr>
          <w:p w14:paraId="254D23EE">
            <w:pPr>
              <w:keepNext w:val="0"/>
              <w:keepLines w:val="0"/>
              <w:pageBreakBefore w:val="0"/>
              <w:widowControl/>
              <w:kinsoku/>
              <w:wordWrap/>
              <w:overflowPunct/>
              <w:topLinePunct w:val="0"/>
              <w:bidi w:val="0"/>
              <w:rPr>
                <w:rFonts w:hint="eastAsia" w:ascii="宋体" w:hAnsi="宋体" w:eastAsia="宋体" w:cs="宋体"/>
                <w:sz w:val="19"/>
                <w:szCs w:val="19"/>
              </w:rPr>
            </w:pPr>
          </w:p>
        </w:tc>
        <w:tc>
          <w:tcPr>
            <w:tcW w:w="3997" w:type="dxa"/>
            <w:vAlign w:val="top"/>
          </w:tcPr>
          <w:p w14:paraId="4FB7B759">
            <w:pPr>
              <w:keepNext w:val="0"/>
              <w:keepLines w:val="0"/>
              <w:pageBreakBefore w:val="0"/>
              <w:widowControl/>
              <w:kinsoku/>
              <w:wordWrap/>
              <w:overflowPunct/>
              <w:topLinePunct w:val="0"/>
              <w:bidi w:val="0"/>
              <w:spacing w:before="108" w:line="256" w:lineRule="auto"/>
              <w:ind w:left="787" w:right="595" w:hanging="168"/>
              <w:jc w:val="center"/>
              <w:rPr>
                <w:rFonts w:hint="eastAsia" w:ascii="宋体" w:hAnsi="宋体" w:eastAsia="宋体" w:cs="宋体"/>
                <w:sz w:val="19"/>
                <w:szCs w:val="19"/>
              </w:rPr>
            </w:pPr>
            <w:r>
              <w:rPr>
                <w:rFonts w:hint="eastAsia" w:ascii="宋体" w:hAnsi="宋体" w:eastAsia="宋体" w:cs="宋体"/>
                <w:spacing w:val="12"/>
                <w:sz w:val="19"/>
                <w:szCs w:val="19"/>
              </w:rPr>
              <w:t>建</w:t>
            </w:r>
            <w:r>
              <w:rPr>
                <w:rFonts w:hint="eastAsia" w:ascii="宋体" w:hAnsi="宋体" w:eastAsia="宋体" w:cs="宋体"/>
                <w:spacing w:val="6"/>
                <w:sz w:val="19"/>
                <w:szCs w:val="19"/>
              </w:rPr>
              <w:t>立社会救助家庭经济状况</w:t>
            </w:r>
            <w:r>
              <w:rPr>
                <w:rFonts w:hint="eastAsia" w:ascii="宋体" w:hAnsi="宋体" w:eastAsia="宋体" w:cs="宋体"/>
                <w:spacing w:val="8"/>
                <w:sz w:val="19"/>
                <w:szCs w:val="19"/>
              </w:rPr>
              <w:t>核</w:t>
            </w:r>
            <w:r>
              <w:rPr>
                <w:rFonts w:hint="eastAsia" w:ascii="宋体" w:hAnsi="宋体" w:eastAsia="宋体" w:cs="宋体"/>
                <w:spacing w:val="6"/>
                <w:sz w:val="19"/>
                <w:szCs w:val="19"/>
              </w:rPr>
              <w:t>对机制的区、市比例</w:t>
            </w:r>
          </w:p>
        </w:tc>
        <w:tc>
          <w:tcPr>
            <w:tcW w:w="2137" w:type="dxa"/>
            <w:vAlign w:val="top"/>
          </w:tcPr>
          <w:p w14:paraId="6CC9CB01">
            <w:pPr>
              <w:keepNext w:val="0"/>
              <w:keepLines w:val="0"/>
              <w:pageBreakBefore w:val="0"/>
              <w:widowControl/>
              <w:kinsoku/>
              <w:wordWrap/>
              <w:overflowPunct/>
              <w:topLinePunct w:val="0"/>
              <w:bidi w:val="0"/>
              <w:spacing w:before="211" w:line="213" w:lineRule="exact"/>
              <w:jc w:val="center"/>
              <w:rPr>
                <w:rFonts w:hint="eastAsia" w:ascii="宋体" w:hAnsi="宋体" w:eastAsia="宋体" w:cs="宋体"/>
                <w:sz w:val="19"/>
                <w:szCs w:val="19"/>
              </w:rPr>
            </w:pPr>
            <w:r>
              <w:rPr>
                <w:rFonts w:hint="eastAsia" w:ascii="宋体" w:hAnsi="宋体" w:eastAsia="宋体" w:cs="宋体"/>
                <w:spacing w:val="-1"/>
                <w:position w:val="1"/>
                <w:sz w:val="19"/>
                <w:szCs w:val="19"/>
              </w:rPr>
              <w:t>≥9</w:t>
            </w:r>
            <w:r>
              <w:rPr>
                <w:rFonts w:hint="eastAsia" w:ascii="宋体" w:hAnsi="宋体" w:eastAsia="宋体" w:cs="宋体"/>
                <w:position w:val="1"/>
                <w:sz w:val="19"/>
                <w:szCs w:val="19"/>
              </w:rPr>
              <w:t>5%</w:t>
            </w:r>
          </w:p>
        </w:tc>
      </w:tr>
      <w:tr w14:paraId="7297D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0" w:hRule="atLeast"/>
          <w:jc w:val="center"/>
        </w:trPr>
        <w:tc>
          <w:tcPr>
            <w:tcW w:w="1317" w:type="dxa"/>
            <w:vMerge w:val="continue"/>
            <w:vAlign w:val="top"/>
          </w:tcPr>
          <w:p w14:paraId="2C5E52A2">
            <w:pPr>
              <w:keepNext w:val="0"/>
              <w:keepLines w:val="0"/>
              <w:pageBreakBefore w:val="0"/>
              <w:widowControl/>
              <w:kinsoku/>
              <w:wordWrap/>
              <w:overflowPunct/>
              <w:topLinePunct w:val="0"/>
              <w:bidi w:val="0"/>
              <w:rPr>
                <w:rFonts w:hint="eastAsia" w:ascii="宋体" w:hAnsi="宋体" w:eastAsia="宋体" w:cs="宋体"/>
                <w:sz w:val="19"/>
                <w:szCs w:val="19"/>
              </w:rPr>
            </w:pPr>
          </w:p>
        </w:tc>
        <w:tc>
          <w:tcPr>
            <w:tcW w:w="2254" w:type="dxa"/>
            <w:vMerge w:val="continue"/>
            <w:vAlign w:val="top"/>
          </w:tcPr>
          <w:p w14:paraId="6202D087">
            <w:pPr>
              <w:keepNext w:val="0"/>
              <w:keepLines w:val="0"/>
              <w:pageBreakBefore w:val="0"/>
              <w:widowControl/>
              <w:kinsoku/>
              <w:wordWrap/>
              <w:overflowPunct/>
              <w:topLinePunct w:val="0"/>
              <w:bidi w:val="0"/>
              <w:rPr>
                <w:rFonts w:hint="eastAsia" w:ascii="宋体" w:hAnsi="宋体" w:eastAsia="宋体" w:cs="宋体"/>
                <w:sz w:val="19"/>
                <w:szCs w:val="19"/>
              </w:rPr>
            </w:pPr>
          </w:p>
        </w:tc>
        <w:tc>
          <w:tcPr>
            <w:tcW w:w="3997" w:type="dxa"/>
            <w:vAlign w:val="top"/>
          </w:tcPr>
          <w:p w14:paraId="1615A732">
            <w:pPr>
              <w:keepNext w:val="0"/>
              <w:keepLines w:val="0"/>
              <w:pageBreakBefore w:val="0"/>
              <w:widowControl/>
              <w:kinsoku/>
              <w:wordWrap/>
              <w:overflowPunct/>
              <w:topLinePunct w:val="0"/>
              <w:bidi w:val="0"/>
              <w:spacing w:before="127" w:line="228" w:lineRule="auto"/>
              <w:jc w:val="center"/>
              <w:rPr>
                <w:rFonts w:hint="eastAsia" w:ascii="宋体" w:hAnsi="宋体" w:eastAsia="宋体" w:cs="宋体"/>
                <w:sz w:val="19"/>
                <w:szCs w:val="19"/>
              </w:rPr>
            </w:pPr>
            <w:r>
              <w:rPr>
                <w:rFonts w:hint="eastAsia" w:ascii="宋体" w:hAnsi="宋体" w:eastAsia="宋体" w:cs="宋体"/>
                <w:spacing w:val="12"/>
                <w:sz w:val="19"/>
                <w:szCs w:val="19"/>
              </w:rPr>
              <w:t>孤</w:t>
            </w:r>
            <w:r>
              <w:rPr>
                <w:rFonts w:hint="eastAsia" w:ascii="宋体" w:hAnsi="宋体" w:eastAsia="宋体" w:cs="宋体"/>
                <w:spacing w:val="9"/>
                <w:sz w:val="19"/>
                <w:szCs w:val="19"/>
              </w:rPr>
              <w:t>儿</w:t>
            </w:r>
            <w:r>
              <w:rPr>
                <w:rFonts w:hint="eastAsia" w:ascii="宋体" w:hAnsi="宋体" w:eastAsia="宋体" w:cs="宋体"/>
                <w:spacing w:val="6"/>
                <w:sz w:val="19"/>
                <w:szCs w:val="19"/>
              </w:rPr>
              <w:t>基本生活保障标准提高</w:t>
            </w:r>
          </w:p>
        </w:tc>
        <w:tc>
          <w:tcPr>
            <w:tcW w:w="2137" w:type="dxa"/>
            <w:vAlign w:val="top"/>
          </w:tcPr>
          <w:p w14:paraId="5FCA358B">
            <w:pPr>
              <w:keepNext w:val="0"/>
              <w:keepLines w:val="0"/>
              <w:pageBreakBefore w:val="0"/>
              <w:widowControl/>
              <w:kinsoku/>
              <w:wordWrap/>
              <w:overflowPunct/>
              <w:topLinePunct w:val="0"/>
              <w:bidi w:val="0"/>
              <w:spacing w:before="127" w:line="214" w:lineRule="exact"/>
              <w:jc w:val="center"/>
              <w:rPr>
                <w:rFonts w:hint="eastAsia" w:ascii="宋体" w:hAnsi="宋体" w:eastAsia="宋体" w:cs="宋体"/>
                <w:sz w:val="19"/>
                <w:szCs w:val="19"/>
              </w:rPr>
            </w:pPr>
            <w:r>
              <w:rPr>
                <w:rFonts w:hint="eastAsia" w:ascii="宋体" w:hAnsi="宋体" w:eastAsia="宋体" w:cs="宋体"/>
                <w:spacing w:val="1"/>
                <w:position w:val="1"/>
                <w:sz w:val="19"/>
                <w:szCs w:val="19"/>
              </w:rPr>
              <w:t>≥6.</w:t>
            </w:r>
            <w:r>
              <w:rPr>
                <w:rFonts w:hint="eastAsia" w:ascii="宋体" w:hAnsi="宋体" w:eastAsia="宋体" w:cs="宋体"/>
                <w:position w:val="1"/>
                <w:sz w:val="19"/>
                <w:szCs w:val="19"/>
              </w:rPr>
              <w:t>5%</w:t>
            </w:r>
          </w:p>
        </w:tc>
      </w:tr>
      <w:tr w14:paraId="34C36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0" w:hRule="atLeast"/>
          <w:jc w:val="center"/>
        </w:trPr>
        <w:tc>
          <w:tcPr>
            <w:tcW w:w="1317" w:type="dxa"/>
            <w:vMerge w:val="continue"/>
            <w:vAlign w:val="top"/>
          </w:tcPr>
          <w:p w14:paraId="1E1B9273">
            <w:pPr>
              <w:keepNext w:val="0"/>
              <w:keepLines w:val="0"/>
              <w:pageBreakBefore w:val="0"/>
              <w:widowControl/>
              <w:kinsoku/>
              <w:wordWrap/>
              <w:overflowPunct/>
              <w:topLinePunct w:val="0"/>
              <w:bidi w:val="0"/>
              <w:rPr>
                <w:rFonts w:hint="eastAsia" w:ascii="宋体" w:hAnsi="宋体" w:eastAsia="宋体" w:cs="宋体"/>
                <w:sz w:val="19"/>
                <w:szCs w:val="19"/>
              </w:rPr>
            </w:pPr>
          </w:p>
        </w:tc>
        <w:tc>
          <w:tcPr>
            <w:tcW w:w="2254" w:type="dxa"/>
            <w:vMerge w:val="continue"/>
            <w:vAlign w:val="top"/>
          </w:tcPr>
          <w:p w14:paraId="3A8103C5">
            <w:pPr>
              <w:keepNext w:val="0"/>
              <w:keepLines w:val="0"/>
              <w:pageBreakBefore w:val="0"/>
              <w:widowControl/>
              <w:kinsoku/>
              <w:wordWrap/>
              <w:overflowPunct/>
              <w:topLinePunct w:val="0"/>
              <w:bidi w:val="0"/>
              <w:rPr>
                <w:rFonts w:hint="eastAsia" w:ascii="宋体" w:hAnsi="宋体" w:eastAsia="宋体" w:cs="宋体"/>
                <w:sz w:val="19"/>
                <w:szCs w:val="19"/>
              </w:rPr>
            </w:pPr>
          </w:p>
        </w:tc>
        <w:tc>
          <w:tcPr>
            <w:tcW w:w="3997" w:type="dxa"/>
            <w:vAlign w:val="top"/>
          </w:tcPr>
          <w:p w14:paraId="352F0960">
            <w:pPr>
              <w:keepNext w:val="0"/>
              <w:keepLines w:val="0"/>
              <w:pageBreakBefore w:val="0"/>
              <w:widowControl/>
              <w:kinsoku/>
              <w:wordWrap/>
              <w:overflowPunct/>
              <w:topLinePunct w:val="0"/>
              <w:bidi w:val="0"/>
              <w:spacing w:before="128" w:line="228" w:lineRule="auto"/>
              <w:ind w:left="117"/>
              <w:jc w:val="center"/>
              <w:rPr>
                <w:rFonts w:hint="eastAsia" w:ascii="宋体" w:hAnsi="宋体" w:eastAsia="宋体" w:cs="宋体"/>
                <w:sz w:val="19"/>
                <w:szCs w:val="19"/>
              </w:rPr>
            </w:pPr>
            <w:r>
              <w:rPr>
                <w:rFonts w:hint="eastAsia" w:ascii="宋体" w:hAnsi="宋体" w:eastAsia="宋体" w:cs="宋体"/>
                <w:spacing w:val="7"/>
                <w:sz w:val="19"/>
                <w:szCs w:val="19"/>
              </w:rPr>
              <w:t>事实无人抚养儿童基本生活保障标准提</w:t>
            </w:r>
            <w:r>
              <w:rPr>
                <w:rFonts w:hint="eastAsia" w:ascii="宋体" w:hAnsi="宋体" w:eastAsia="宋体" w:cs="宋体"/>
                <w:spacing w:val="4"/>
                <w:sz w:val="19"/>
                <w:szCs w:val="19"/>
              </w:rPr>
              <w:t>高</w:t>
            </w:r>
          </w:p>
        </w:tc>
        <w:tc>
          <w:tcPr>
            <w:tcW w:w="2137" w:type="dxa"/>
            <w:vAlign w:val="top"/>
          </w:tcPr>
          <w:p w14:paraId="36E259A2">
            <w:pPr>
              <w:keepNext w:val="0"/>
              <w:keepLines w:val="0"/>
              <w:pageBreakBefore w:val="0"/>
              <w:widowControl/>
              <w:kinsoku/>
              <w:wordWrap/>
              <w:overflowPunct/>
              <w:topLinePunct w:val="0"/>
              <w:bidi w:val="0"/>
              <w:spacing w:before="128" w:line="214" w:lineRule="exact"/>
              <w:jc w:val="center"/>
              <w:rPr>
                <w:rFonts w:hint="eastAsia" w:ascii="宋体" w:hAnsi="宋体" w:eastAsia="宋体" w:cs="宋体"/>
                <w:sz w:val="19"/>
                <w:szCs w:val="19"/>
              </w:rPr>
            </w:pPr>
            <w:r>
              <w:rPr>
                <w:rFonts w:hint="eastAsia" w:ascii="宋体" w:hAnsi="宋体" w:eastAsia="宋体" w:cs="宋体"/>
                <w:spacing w:val="1"/>
                <w:position w:val="1"/>
                <w:sz w:val="19"/>
                <w:szCs w:val="19"/>
              </w:rPr>
              <w:t>≥6.</w:t>
            </w:r>
            <w:r>
              <w:rPr>
                <w:rFonts w:hint="eastAsia" w:ascii="宋体" w:hAnsi="宋体" w:eastAsia="宋体" w:cs="宋体"/>
                <w:position w:val="1"/>
                <w:sz w:val="19"/>
                <w:szCs w:val="19"/>
              </w:rPr>
              <w:t>5%</w:t>
            </w:r>
          </w:p>
        </w:tc>
      </w:tr>
      <w:tr w14:paraId="05189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0" w:hRule="atLeast"/>
          <w:jc w:val="center"/>
        </w:trPr>
        <w:tc>
          <w:tcPr>
            <w:tcW w:w="1317" w:type="dxa"/>
            <w:vMerge w:val="continue"/>
            <w:vAlign w:val="top"/>
          </w:tcPr>
          <w:p w14:paraId="05DE3AF4">
            <w:pPr>
              <w:keepNext w:val="0"/>
              <w:keepLines w:val="0"/>
              <w:pageBreakBefore w:val="0"/>
              <w:widowControl/>
              <w:kinsoku/>
              <w:wordWrap/>
              <w:overflowPunct/>
              <w:topLinePunct w:val="0"/>
              <w:bidi w:val="0"/>
              <w:rPr>
                <w:rFonts w:hint="eastAsia" w:ascii="宋体" w:hAnsi="宋体" w:eastAsia="宋体" w:cs="宋体"/>
                <w:sz w:val="19"/>
                <w:szCs w:val="19"/>
              </w:rPr>
            </w:pPr>
          </w:p>
        </w:tc>
        <w:tc>
          <w:tcPr>
            <w:tcW w:w="2254" w:type="dxa"/>
            <w:vMerge w:val="restart"/>
            <w:vAlign w:val="top"/>
          </w:tcPr>
          <w:p w14:paraId="258784F2">
            <w:pPr>
              <w:keepNext w:val="0"/>
              <w:keepLines w:val="0"/>
              <w:pageBreakBefore w:val="0"/>
              <w:widowControl/>
              <w:kinsoku/>
              <w:wordWrap/>
              <w:overflowPunct/>
              <w:topLinePunct w:val="0"/>
              <w:bidi w:val="0"/>
              <w:spacing w:line="279" w:lineRule="auto"/>
              <w:rPr>
                <w:rFonts w:hint="eastAsia" w:ascii="宋体" w:hAnsi="宋体" w:eastAsia="宋体" w:cs="宋体"/>
                <w:sz w:val="19"/>
                <w:szCs w:val="19"/>
              </w:rPr>
            </w:pPr>
          </w:p>
          <w:p w14:paraId="5AA90CFB">
            <w:pPr>
              <w:keepNext w:val="0"/>
              <w:keepLines w:val="0"/>
              <w:pageBreakBefore w:val="0"/>
              <w:widowControl/>
              <w:kinsoku/>
              <w:wordWrap/>
              <w:overflowPunct/>
              <w:topLinePunct w:val="0"/>
              <w:bidi w:val="0"/>
              <w:spacing w:before="52" w:line="229" w:lineRule="auto"/>
              <w:ind w:left="633"/>
              <w:rPr>
                <w:rFonts w:hint="eastAsia" w:ascii="宋体" w:hAnsi="宋体" w:eastAsia="宋体" w:cs="宋体"/>
                <w:sz w:val="19"/>
                <w:szCs w:val="19"/>
              </w:rPr>
            </w:pPr>
            <w:r>
              <w:rPr>
                <w:rFonts w:hint="eastAsia" w:ascii="宋体" w:hAnsi="宋体" w:eastAsia="宋体" w:cs="宋体"/>
                <w:spacing w:val="6"/>
                <w:sz w:val="19"/>
                <w:szCs w:val="19"/>
              </w:rPr>
              <w:t>时</w:t>
            </w:r>
            <w:r>
              <w:rPr>
                <w:rFonts w:hint="eastAsia" w:ascii="宋体" w:hAnsi="宋体" w:eastAsia="宋体" w:cs="宋体"/>
                <w:spacing w:val="3"/>
                <w:sz w:val="19"/>
                <w:szCs w:val="19"/>
              </w:rPr>
              <w:t>效指标</w:t>
            </w:r>
          </w:p>
        </w:tc>
        <w:tc>
          <w:tcPr>
            <w:tcW w:w="3997" w:type="dxa"/>
            <w:vAlign w:val="top"/>
          </w:tcPr>
          <w:p w14:paraId="0CABBADE">
            <w:pPr>
              <w:keepNext w:val="0"/>
              <w:keepLines w:val="0"/>
              <w:pageBreakBefore w:val="0"/>
              <w:widowControl/>
              <w:kinsoku/>
              <w:wordWrap/>
              <w:overflowPunct/>
              <w:topLinePunct w:val="0"/>
              <w:bidi w:val="0"/>
              <w:spacing w:before="128" w:line="228" w:lineRule="auto"/>
              <w:jc w:val="center"/>
              <w:rPr>
                <w:rFonts w:hint="eastAsia" w:ascii="宋体" w:hAnsi="宋体" w:eastAsia="宋体" w:cs="宋体"/>
                <w:sz w:val="19"/>
                <w:szCs w:val="19"/>
              </w:rPr>
            </w:pPr>
            <w:r>
              <w:rPr>
                <w:rFonts w:hint="eastAsia" w:ascii="宋体" w:hAnsi="宋体" w:eastAsia="宋体" w:cs="宋体"/>
                <w:spacing w:val="6"/>
                <w:sz w:val="19"/>
                <w:szCs w:val="19"/>
              </w:rPr>
              <w:t>困难群众基本生活救助按时发放</w:t>
            </w:r>
            <w:r>
              <w:rPr>
                <w:rFonts w:hint="eastAsia" w:ascii="宋体" w:hAnsi="宋体" w:eastAsia="宋体" w:cs="宋体"/>
                <w:spacing w:val="3"/>
                <w:sz w:val="19"/>
                <w:szCs w:val="19"/>
              </w:rPr>
              <w:t>率</w:t>
            </w:r>
          </w:p>
        </w:tc>
        <w:tc>
          <w:tcPr>
            <w:tcW w:w="2137" w:type="dxa"/>
            <w:vAlign w:val="top"/>
          </w:tcPr>
          <w:p w14:paraId="2DA5CB7F">
            <w:pPr>
              <w:keepNext w:val="0"/>
              <w:keepLines w:val="0"/>
              <w:pageBreakBefore w:val="0"/>
              <w:widowControl/>
              <w:kinsoku/>
              <w:wordWrap/>
              <w:overflowPunct/>
              <w:topLinePunct w:val="0"/>
              <w:bidi w:val="0"/>
              <w:spacing w:before="128" w:line="214" w:lineRule="exact"/>
              <w:jc w:val="center"/>
              <w:rPr>
                <w:rFonts w:hint="eastAsia" w:ascii="宋体" w:hAnsi="宋体" w:eastAsia="宋体" w:cs="宋体"/>
                <w:sz w:val="19"/>
                <w:szCs w:val="19"/>
              </w:rPr>
            </w:pPr>
            <w:r>
              <w:rPr>
                <w:rFonts w:hint="eastAsia" w:ascii="宋体" w:hAnsi="宋体" w:eastAsia="宋体" w:cs="宋体"/>
                <w:spacing w:val="-1"/>
                <w:position w:val="1"/>
                <w:sz w:val="19"/>
                <w:szCs w:val="19"/>
              </w:rPr>
              <w:t>≥9</w:t>
            </w:r>
            <w:r>
              <w:rPr>
                <w:rFonts w:hint="eastAsia" w:ascii="宋体" w:hAnsi="宋体" w:eastAsia="宋体" w:cs="宋体"/>
                <w:position w:val="1"/>
                <w:sz w:val="19"/>
                <w:szCs w:val="19"/>
              </w:rPr>
              <w:t>0%</w:t>
            </w:r>
          </w:p>
        </w:tc>
      </w:tr>
      <w:tr w14:paraId="18E00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1" w:hRule="atLeast"/>
          <w:jc w:val="center"/>
        </w:trPr>
        <w:tc>
          <w:tcPr>
            <w:tcW w:w="1317" w:type="dxa"/>
            <w:vMerge w:val="continue"/>
            <w:vAlign w:val="top"/>
          </w:tcPr>
          <w:p w14:paraId="1859AD28">
            <w:pPr>
              <w:keepNext w:val="0"/>
              <w:keepLines w:val="0"/>
              <w:pageBreakBefore w:val="0"/>
              <w:widowControl/>
              <w:kinsoku/>
              <w:wordWrap/>
              <w:overflowPunct/>
              <w:topLinePunct w:val="0"/>
              <w:bidi w:val="0"/>
              <w:rPr>
                <w:rFonts w:hint="eastAsia" w:ascii="宋体" w:hAnsi="宋体" w:eastAsia="宋体" w:cs="宋体"/>
                <w:sz w:val="19"/>
                <w:szCs w:val="19"/>
              </w:rPr>
            </w:pPr>
          </w:p>
        </w:tc>
        <w:tc>
          <w:tcPr>
            <w:tcW w:w="2254" w:type="dxa"/>
            <w:vMerge w:val="continue"/>
            <w:vAlign w:val="top"/>
          </w:tcPr>
          <w:p w14:paraId="7AB89672">
            <w:pPr>
              <w:keepNext w:val="0"/>
              <w:keepLines w:val="0"/>
              <w:pageBreakBefore w:val="0"/>
              <w:widowControl/>
              <w:kinsoku/>
              <w:wordWrap/>
              <w:overflowPunct/>
              <w:topLinePunct w:val="0"/>
              <w:bidi w:val="0"/>
              <w:rPr>
                <w:rFonts w:hint="eastAsia" w:ascii="宋体" w:hAnsi="宋体" w:eastAsia="宋体" w:cs="宋体"/>
                <w:sz w:val="19"/>
                <w:szCs w:val="19"/>
              </w:rPr>
            </w:pPr>
          </w:p>
        </w:tc>
        <w:tc>
          <w:tcPr>
            <w:tcW w:w="3997" w:type="dxa"/>
            <w:vAlign w:val="top"/>
          </w:tcPr>
          <w:p w14:paraId="0AB87F72">
            <w:pPr>
              <w:keepNext w:val="0"/>
              <w:keepLines w:val="0"/>
              <w:pageBreakBefore w:val="0"/>
              <w:widowControl/>
              <w:kinsoku/>
              <w:wordWrap/>
              <w:overflowPunct/>
              <w:topLinePunct w:val="0"/>
              <w:bidi w:val="0"/>
              <w:spacing w:before="129" w:line="228" w:lineRule="auto"/>
              <w:jc w:val="center"/>
              <w:rPr>
                <w:rFonts w:hint="eastAsia" w:ascii="宋体" w:hAnsi="宋体" w:eastAsia="宋体" w:cs="宋体"/>
                <w:sz w:val="19"/>
                <w:szCs w:val="19"/>
              </w:rPr>
            </w:pPr>
            <w:r>
              <w:rPr>
                <w:rFonts w:hint="eastAsia" w:ascii="宋体" w:hAnsi="宋体" w:eastAsia="宋体" w:cs="宋体"/>
                <w:spacing w:val="12"/>
                <w:sz w:val="19"/>
                <w:szCs w:val="19"/>
              </w:rPr>
              <w:t>低</w:t>
            </w:r>
            <w:r>
              <w:rPr>
                <w:rFonts w:hint="eastAsia" w:ascii="宋体" w:hAnsi="宋体" w:eastAsia="宋体" w:cs="宋体"/>
                <w:spacing w:val="6"/>
                <w:sz w:val="19"/>
                <w:szCs w:val="19"/>
              </w:rPr>
              <w:t>保资金社会化发放率</w:t>
            </w:r>
          </w:p>
        </w:tc>
        <w:tc>
          <w:tcPr>
            <w:tcW w:w="2137" w:type="dxa"/>
            <w:vAlign w:val="top"/>
          </w:tcPr>
          <w:p w14:paraId="19F4F900">
            <w:pPr>
              <w:keepNext w:val="0"/>
              <w:keepLines w:val="0"/>
              <w:pageBreakBefore w:val="0"/>
              <w:widowControl/>
              <w:kinsoku/>
              <w:wordWrap/>
              <w:overflowPunct/>
              <w:topLinePunct w:val="0"/>
              <w:bidi w:val="0"/>
              <w:spacing w:before="129" w:line="213" w:lineRule="exact"/>
              <w:jc w:val="center"/>
              <w:rPr>
                <w:rFonts w:hint="eastAsia" w:ascii="宋体" w:hAnsi="宋体" w:eastAsia="宋体" w:cs="宋体"/>
                <w:sz w:val="19"/>
                <w:szCs w:val="19"/>
              </w:rPr>
            </w:pPr>
            <w:r>
              <w:rPr>
                <w:rFonts w:hint="eastAsia" w:ascii="宋体" w:hAnsi="宋体" w:eastAsia="宋体" w:cs="宋体"/>
                <w:spacing w:val="-1"/>
                <w:position w:val="1"/>
                <w:sz w:val="19"/>
                <w:szCs w:val="19"/>
              </w:rPr>
              <w:t>≥9</w:t>
            </w:r>
            <w:r>
              <w:rPr>
                <w:rFonts w:hint="eastAsia" w:ascii="宋体" w:hAnsi="宋体" w:eastAsia="宋体" w:cs="宋体"/>
                <w:position w:val="1"/>
                <w:sz w:val="19"/>
                <w:szCs w:val="19"/>
              </w:rPr>
              <w:t>0%</w:t>
            </w:r>
          </w:p>
        </w:tc>
      </w:tr>
      <w:tr w14:paraId="3BAF4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0" w:hRule="atLeast"/>
          <w:jc w:val="center"/>
        </w:trPr>
        <w:tc>
          <w:tcPr>
            <w:tcW w:w="1317" w:type="dxa"/>
            <w:vMerge w:val="restart"/>
            <w:vAlign w:val="top"/>
          </w:tcPr>
          <w:p w14:paraId="79C47481">
            <w:pPr>
              <w:keepNext w:val="0"/>
              <w:keepLines w:val="0"/>
              <w:pageBreakBefore w:val="0"/>
              <w:widowControl/>
              <w:kinsoku/>
              <w:wordWrap/>
              <w:overflowPunct/>
              <w:topLinePunct w:val="0"/>
              <w:bidi w:val="0"/>
              <w:spacing w:line="277" w:lineRule="auto"/>
              <w:rPr>
                <w:rFonts w:hint="eastAsia" w:ascii="宋体" w:hAnsi="宋体" w:eastAsia="宋体" w:cs="宋体"/>
                <w:sz w:val="19"/>
                <w:szCs w:val="19"/>
              </w:rPr>
            </w:pPr>
          </w:p>
          <w:p w14:paraId="614AF027">
            <w:pPr>
              <w:keepNext w:val="0"/>
              <w:keepLines w:val="0"/>
              <w:pageBreakBefore w:val="0"/>
              <w:widowControl/>
              <w:kinsoku/>
              <w:wordWrap/>
              <w:overflowPunct/>
              <w:topLinePunct w:val="0"/>
              <w:bidi w:val="0"/>
              <w:spacing w:line="278" w:lineRule="auto"/>
              <w:rPr>
                <w:rFonts w:hint="eastAsia" w:ascii="宋体" w:hAnsi="宋体" w:eastAsia="宋体" w:cs="宋体"/>
                <w:sz w:val="19"/>
                <w:szCs w:val="19"/>
              </w:rPr>
            </w:pPr>
          </w:p>
          <w:p w14:paraId="6468B75C">
            <w:pPr>
              <w:keepNext w:val="0"/>
              <w:keepLines w:val="0"/>
              <w:pageBreakBefore w:val="0"/>
              <w:widowControl/>
              <w:kinsoku/>
              <w:wordWrap/>
              <w:overflowPunct/>
              <w:topLinePunct w:val="0"/>
              <w:bidi w:val="0"/>
              <w:spacing w:line="278" w:lineRule="auto"/>
              <w:rPr>
                <w:rFonts w:hint="eastAsia" w:ascii="宋体" w:hAnsi="宋体" w:eastAsia="宋体" w:cs="宋体"/>
                <w:sz w:val="19"/>
                <w:szCs w:val="19"/>
              </w:rPr>
            </w:pPr>
          </w:p>
          <w:p w14:paraId="6332CDA7">
            <w:pPr>
              <w:keepNext w:val="0"/>
              <w:keepLines w:val="0"/>
              <w:pageBreakBefore w:val="0"/>
              <w:widowControl/>
              <w:kinsoku/>
              <w:wordWrap/>
              <w:overflowPunct/>
              <w:topLinePunct w:val="0"/>
              <w:bidi w:val="0"/>
              <w:spacing w:before="52" w:line="229" w:lineRule="auto"/>
              <w:ind w:left="333"/>
              <w:rPr>
                <w:rFonts w:hint="eastAsia" w:ascii="宋体" w:hAnsi="宋体" w:eastAsia="宋体" w:cs="宋体"/>
                <w:sz w:val="19"/>
                <w:szCs w:val="19"/>
              </w:rPr>
            </w:pPr>
            <w:r>
              <w:rPr>
                <w:rFonts w:hint="eastAsia" w:ascii="宋体" w:hAnsi="宋体" w:eastAsia="宋体" w:cs="宋体"/>
                <w:spacing w:val="6"/>
                <w:sz w:val="19"/>
                <w:szCs w:val="19"/>
              </w:rPr>
              <w:t>效</w:t>
            </w:r>
            <w:r>
              <w:rPr>
                <w:rFonts w:hint="eastAsia" w:ascii="宋体" w:hAnsi="宋体" w:eastAsia="宋体" w:cs="宋体"/>
                <w:spacing w:val="4"/>
                <w:sz w:val="19"/>
                <w:szCs w:val="19"/>
              </w:rPr>
              <w:t>益指标</w:t>
            </w:r>
          </w:p>
        </w:tc>
        <w:tc>
          <w:tcPr>
            <w:tcW w:w="2254" w:type="dxa"/>
            <w:vMerge w:val="restart"/>
            <w:vAlign w:val="top"/>
          </w:tcPr>
          <w:p w14:paraId="1D93D0D6">
            <w:pPr>
              <w:keepNext w:val="0"/>
              <w:keepLines w:val="0"/>
              <w:pageBreakBefore w:val="0"/>
              <w:widowControl/>
              <w:kinsoku/>
              <w:wordWrap/>
              <w:overflowPunct/>
              <w:topLinePunct w:val="0"/>
              <w:bidi w:val="0"/>
              <w:spacing w:line="355" w:lineRule="auto"/>
              <w:rPr>
                <w:rFonts w:hint="eastAsia" w:ascii="宋体" w:hAnsi="宋体" w:eastAsia="宋体" w:cs="宋体"/>
                <w:sz w:val="19"/>
                <w:szCs w:val="19"/>
              </w:rPr>
            </w:pPr>
          </w:p>
          <w:p w14:paraId="159188ED">
            <w:pPr>
              <w:keepNext w:val="0"/>
              <w:keepLines w:val="0"/>
              <w:pageBreakBefore w:val="0"/>
              <w:widowControl/>
              <w:kinsoku/>
              <w:wordWrap/>
              <w:overflowPunct/>
              <w:topLinePunct w:val="0"/>
              <w:bidi w:val="0"/>
              <w:spacing w:before="52" w:line="228" w:lineRule="auto"/>
              <w:ind w:left="459"/>
              <w:rPr>
                <w:rFonts w:hint="eastAsia" w:ascii="宋体" w:hAnsi="宋体" w:eastAsia="宋体" w:cs="宋体"/>
                <w:sz w:val="19"/>
                <w:szCs w:val="19"/>
              </w:rPr>
            </w:pPr>
            <w:r>
              <w:rPr>
                <w:rFonts w:hint="eastAsia" w:ascii="宋体" w:hAnsi="宋体" w:eastAsia="宋体" w:cs="宋体"/>
                <w:spacing w:val="6"/>
                <w:sz w:val="19"/>
                <w:szCs w:val="19"/>
              </w:rPr>
              <w:t>社会效益指</w:t>
            </w:r>
            <w:r>
              <w:rPr>
                <w:rFonts w:hint="eastAsia" w:ascii="宋体" w:hAnsi="宋体" w:eastAsia="宋体" w:cs="宋体"/>
                <w:spacing w:val="5"/>
                <w:sz w:val="19"/>
                <w:szCs w:val="19"/>
              </w:rPr>
              <w:t>标</w:t>
            </w:r>
          </w:p>
        </w:tc>
        <w:tc>
          <w:tcPr>
            <w:tcW w:w="3997" w:type="dxa"/>
            <w:vAlign w:val="top"/>
          </w:tcPr>
          <w:p w14:paraId="69A96865">
            <w:pPr>
              <w:keepNext w:val="0"/>
              <w:keepLines w:val="0"/>
              <w:pageBreakBefore w:val="0"/>
              <w:widowControl/>
              <w:kinsoku/>
              <w:wordWrap/>
              <w:overflowPunct/>
              <w:topLinePunct w:val="0"/>
              <w:bidi w:val="0"/>
              <w:spacing w:before="128" w:line="228" w:lineRule="auto"/>
              <w:jc w:val="center"/>
              <w:rPr>
                <w:rFonts w:hint="eastAsia" w:ascii="宋体" w:hAnsi="宋体" w:eastAsia="宋体" w:cs="宋体"/>
                <w:sz w:val="19"/>
                <w:szCs w:val="19"/>
              </w:rPr>
            </w:pPr>
            <w:r>
              <w:rPr>
                <w:rFonts w:hint="eastAsia" w:ascii="宋体" w:hAnsi="宋体" w:eastAsia="宋体" w:cs="宋体"/>
                <w:spacing w:val="12"/>
                <w:sz w:val="19"/>
                <w:szCs w:val="19"/>
              </w:rPr>
              <w:t>保</w:t>
            </w:r>
            <w:r>
              <w:rPr>
                <w:rFonts w:hint="eastAsia" w:ascii="宋体" w:hAnsi="宋体" w:eastAsia="宋体" w:cs="宋体"/>
                <w:spacing w:val="7"/>
                <w:sz w:val="19"/>
                <w:szCs w:val="19"/>
              </w:rPr>
              <w:t>障</w:t>
            </w:r>
            <w:r>
              <w:rPr>
                <w:rFonts w:hint="eastAsia" w:ascii="宋体" w:hAnsi="宋体" w:eastAsia="宋体" w:cs="宋体"/>
                <w:spacing w:val="6"/>
                <w:sz w:val="19"/>
                <w:szCs w:val="19"/>
              </w:rPr>
              <w:t>困难群众基本生活情况</w:t>
            </w:r>
          </w:p>
        </w:tc>
        <w:tc>
          <w:tcPr>
            <w:tcW w:w="2137" w:type="dxa"/>
            <w:vAlign w:val="top"/>
          </w:tcPr>
          <w:p w14:paraId="04180D50">
            <w:pPr>
              <w:keepNext w:val="0"/>
              <w:keepLines w:val="0"/>
              <w:pageBreakBefore w:val="0"/>
              <w:widowControl/>
              <w:kinsoku/>
              <w:wordWrap/>
              <w:overflowPunct/>
              <w:topLinePunct w:val="0"/>
              <w:bidi w:val="0"/>
              <w:spacing w:before="128" w:line="229" w:lineRule="auto"/>
              <w:jc w:val="center"/>
              <w:rPr>
                <w:rFonts w:hint="eastAsia" w:ascii="宋体" w:hAnsi="宋体" w:eastAsia="宋体" w:cs="宋体"/>
                <w:sz w:val="19"/>
                <w:szCs w:val="19"/>
              </w:rPr>
            </w:pPr>
            <w:r>
              <w:rPr>
                <w:rFonts w:hint="eastAsia" w:ascii="宋体" w:hAnsi="宋体" w:eastAsia="宋体" w:cs="宋体"/>
                <w:spacing w:val="7"/>
                <w:sz w:val="19"/>
                <w:szCs w:val="19"/>
              </w:rPr>
              <w:t>有</w:t>
            </w:r>
            <w:r>
              <w:rPr>
                <w:rFonts w:hint="eastAsia" w:ascii="宋体" w:hAnsi="宋体" w:eastAsia="宋体" w:cs="宋体"/>
                <w:spacing w:val="5"/>
                <w:sz w:val="19"/>
                <w:szCs w:val="19"/>
              </w:rPr>
              <w:t>效保障</w:t>
            </w:r>
          </w:p>
        </w:tc>
      </w:tr>
      <w:tr w14:paraId="2B0AF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2" w:hRule="atLeast"/>
          <w:jc w:val="center"/>
        </w:trPr>
        <w:tc>
          <w:tcPr>
            <w:tcW w:w="1317" w:type="dxa"/>
            <w:vMerge w:val="continue"/>
            <w:vAlign w:val="top"/>
          </w:tcPr>
          <w:p w14:paraId="5487CFEC">
            <w:pPr>
              <w:keepNext w:val="0"/>
              <w:keepLines w:val="0"/>
              <w:pageBreakBefore w:val="0"/>
              <w:widowControl/>
              <w:kinsoku/>
              <w:wordWrap/>
              <w:overflowPunct/>
              <w:topLinePunct w:val="0"/>
              <w:bidi w:val="0"/>
              <w:rPr>
                <w:rFonts w:hint="eastAsia" w:ascii="宋体" w:hAnsi="宋体" w:eastAsia="宋体" w:cs="宋体"/>
                <w:sz w:val="19"/>
                <w:szCs w:val="19"/>
              </w:rPr>
            </w:pPr>
          </w:p>
        </w:tc>
        <w:tc>
          <w:tcPr>
            <w:tcW w:w="2254" w:type="dxa"/>
            <w:vMerge w:val="continue"/>
            <w:vAlign w:val="top"/>
          </w:tcPr>
          <w:p w14:paraId="74C804F3">
            <w:pPr>
              <w:keepNext w:val="0"/>
              <w:keepLines w:val="0"/>
              <w:pageBreakBefore w:val="0"/>
              <w:widowControl/>
              <w:kinsoku/>
              <w:wordWrap/>
              <w:overflowPunct/>
              <w:topLinePunct w:val="0"/>
              <w:bidi w:val="0"/>
              <w:rPr>
                <w:rFonts w:hint="eastAsia" w:ascii="宋体" w:hAnsi="宋体" w:eastAsia="宋体" w:cs="宋体"/>
                <w:sz w:val="19"/>
                <w:szCs w:val="19"/>
              </w:rPr>
            </w:pPr>
          </w:p>
        </w:tc>
        <w:tc>
          <w:tcPr>
            <w:tcW w:w="3997" w:type="dxa"/>
            <w:vAlign w:val="top"/>
          </w:tcPr>
          <w:p w14:paraId="531B6FB6">
            <w:pPr>
              <w:keepNext w:val="0"/>
              <w:keepLines w:val="0"/>
              <w:pageBreakBefore w:val="0"/>
              <w:widowControl/>
              <w:kinsoku/>
              <w:wordWrap/>
              <w:overflowPunct/>
              <w:topLinePunct w:val="0"/>
              <w:bidi w:val="0"/>
              <w:spacing w:before="104" w:line="237" w:lineRule="auto"/>
              <w:jc w:val="center"/>
              <w:rPr>
                <w:rFonts w:hint="eastAsia" w:ascii="宋体" w:hAnsi="宋体" w:eastAsia="宋体" w:cs="宋体"/>
                <w:sz w:val="19"/>
                <w:szCs w:val="19"/>
              </w:rPr>
            </w:pPr>
            <w:r>
              <w:rPr>
                <w:rFonts w:hint="eastAsia" w:ascii="宋体" w:hAnsi="宋体" w:eastAsia="宋体" w:cs="宋体"/>
                <w:spacing w:val="12"/>
                <w:sz w:val="19"/>
                <w:szCs w:val="19"/>
              </w:rPr>
              <w:t>孤</w:t>
            </w:r>
            <w:r>
              <w:rPr>
                <w:rFonts w:hint="eastAsia" w:ascii="宋体" w:hAnsi="宋体" w:eastAsia="宋体" w:cs="宋体"/>
                <w:spacing w:val="8"/>
                <w:sz w:val="19"/>
                <w:szCs w:val="19"/>
              </w:rPr>
              <w:t>儿</w:t>
            </w:r>
            <w:r>
              <w:rPr>
                <w:rFonts w:hint="eastAsia" w:ascii="宋体" w:hAnsi="宋体" w:eastAsia="宋体" w:cs="宋体"/>
                <w:spacing w:val="6"/>
                <w:sz w:val="19"/>
                <w:szCs w:val="19"/>
              </w:rPr>
              <w:t>和事实无人抚养儿童</w:t>
            </w:r>
            <w:r>
              <w:rPr>
                <w:rFonts w:hint="eastAsia" w:ascii="宋体" w:hAnsi="宋体" w:eastAsia="宋体" w:cs="宋体"/>
                <w:spacing w:val="11"/>
                <w:sz w:val="19"/>
                <w:szCs w:val="19"/>
              </w:rPr>
              <w:t>基</w:t>
            </w:r>
            <w:r>
              <w:rPr>
                <w:rFonts w:hint="eastAsia" w:ascii="宋体" w:hAnsi="宋体" w:eastAsia="宋体" w:cs="宋体"/>
                <w:spacing w:val="6"/>
                <w:sz w:val="19"/>
                <w:szCs w:val="19"/>
              </w:rPr>
              <w:t>本生活得到保障人数</w:t>
            </w:r>
          </w:p>
        </w:tc>
        <w:tc>
          <w:tcPr>
            <w:tcW w:w="2137" w:type="dxa"/>
            <w:vAlign w:val="top"/>
          </w:tcPr>
          <w:p w14:paraId="72A49F50">
            <w:pPr>
              <w:keepNext w:val="0"/>
              <w:keepLines w:val="0"/>
              <w:pageBreakBefore w:val="0"/>
              <w:widowControl/>
              <w:kinsoku/>
              <w:wordWrap/>
              <w:overflowPunct/>
              <w:topLinePunct w:val="0"/>
              <w:bidi w:val="0"/>
              <w:spacing w:before="206" w:line="231" w:lineRule="auto"/>
              <w:jc w:val="center"/>
              <w:rPr>
                <w:rFonts w:hint="eastAsia" w:ascii="宋体" w:hAnsi="宋体" w:eastAsia="宋体" w:cs="宋体"/>
                <w:sz w:val="19"/>
                <w:szCs w:val="19"/>
              </w:rPr>
            </w:pPr>
            <w:r>
              <w:rPr>
                <w:rFonts w:hint="eastAsia" w:ascii="宋体" w:hAnsi="宋体" w:eastAsia="宋体" w:cs="宋体"/>
                <w:spacing w:val="2"/>
                <w:sz w:val="19"/>
                <w:szCs w:val="19"/>
              </w:rPr>
              <w:t>≥5</w:t>
            </w:r>
            <w:r>
              <w:rPr>
                <w:rFonts w:hint="eastAsia" w:ascii="宋体" w:hAnsi="宋体" w:eastAsia="宋体" w:cs="宋体"/>
                <w:spacing w:val="1"/>
                <w:sz w:val="19"/>
                <w:szCs w:val="19"/>
              </w:rPr>
              <w:t>20人</w:t>
            </w:r>
          </w:p>
        </w:tc>
      </w:tr>
      <w:tr w14:paraId="2BBBE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1" w:hRule="atLeast"/>
          <w:jc w:val="center"/>
        </w:trPr>
        <w:tc>
          <w:tcPr>
            <w:tcW w:w="1317" w:type="dxa"/>
            <w:vMerge w:val="continue"/>
            <w:vAlign w:val="top"/>
          </w:tcPr>
          <w:p w14:paraId="397BC6E4">
            <w:pPr>
              <w:keepNext w:val="0"/>
              <w:keepLines w:val="0"/>
              <w:pageBreakBefore w:val="0"/>
              <w:widowControl/>
              <w:kinsoku/>
              <w:wordWrap/>
              <w:overflowPunct/>
              <w:topLinePunct w:val="0"/>
              <w:bidi w:val="0"/>
              <w:rPr>
                <w:rFonts w:hint="eastAsia" w:ascii="宋体" w:hAnsi="宋体" w:eastAsia="宋体" w:cs="宋体"/>
                <w:sz w:val="19"/>
                <w:szCs w:val="19"/>
              </w:rPr>
            </w:pPr>
          </w:p>
        </w:tc>
        <w:tc>
          <w:tcPr>
            <w:tcW w:w="2254" w:type="dxa"/>
            <w:vMerge w:val="restart"/>
            <w:vAlign w:val="top"/>
          </w:tcPr>
          <w:p w14:paraId="2DAEDB98">
            <w:pPr>
              <w:keepNext w:val="0"/>
              <w:keepLines w:val="0"/>
              <w:pageBreakBefore w:val="0"/>
              <w:widowControl/>
              <w:kinsoku/>
              <w:wordWrap/>
              <w:overflowPunct/>
              <w:topLinePunct w:val="0"/>
              <w:bidi w:val="0"/>
              <w:spacing w:line="355" w:lineRule="auto"/>
              <w:rPr>
                <w:rFonts w:hint="eastAsia" w:ascii="宋体" w:hAnsi="宋体" w:eastAsia="宋体" w:cs="宋体"/>
                <w:sz w:val="19"/>
                <w:szCs w:val="19"/>
              </w:rPr>
            </w:pPr>
          </w:p>
          <w:p w14:paraId="6A0041BE">
            <w:pPr>
              <w:keepNext w:val="0"/>
              <w:keepLines w:val="0"/>
              <w:pageBreakBefore w:val="0"/>
              <w:widowControl/>
              <w:kinsoku/>
              <w:wordWrap/>
              <w:overflowPunct/>
              <w:topLinePunct w:val="0"/>
              <w:bidi w:val="0"/>
              <w:spacing w:before="52" w:line="229" w:lineRule="auto"/>
              <w:ind w:left="207"/>
              <w:rPr>
                <w:rFonts w:hint="eastAsia" w:ascii="宋体" w:hAnsi="宋体" w:eastAsia="宋体" w:cs="宋体"/>
                <w:sz w:val="19"/>
                <w:szCs w:val="19"/>
              </w:rPr>
            </w:pPr>
            <w:r>
              <w:rPr>
                <w:rFonts w:hint="eastAsia" w:ascii="宋体" w:hAnsi="宋体" w:eastAsia="宋体" w:cs="宋体"/>
                <w:spacing w:val="9"/>
                <w:sz w:val="19"/>
                <w:szCs w:val="19"/>
              </w:rPr>
              <w:t>可</w:t>
            </w:r>
            <w:r>
              <w:rPr>
                <w:rFonts w:hint="eastAsia" w:ascii="宋体" w:hAnsi="宋体" w:eastAsia="宋体" w:cs="宋体"/>
                <w:spacing w:val="6"/>
                <w:sz w:val="19"/>
                <w:szCs w:val="19"/>
              </w:rPr>
              <w:t>持续发展影响指标</w:t>
            </w:r>
          </w:p>
        </w:tc>
        <w:tc>
          <w:tcPr>
            <w:tcW w:w="3997" w:type="dxa"/>
            <w:vAlign w:val="top"/>
          </w:tcPr>
          <w:p w14:paraId="1DFFBBA3">
            <w:pPr>
              <w:keepNext w:val="0"/>
              <w:keepLines w:val="0"/>
              <w:pageBreakBefore w:val="0"/>
              <w:widowControl/>
              <w:kinsoku/>
              <w:wordWrap/>
              <w:overflowPunct/>
              <w:topLinePunct w:val="0"/>
              <w:bidi w:val="0"/>
              <w:spacing w:before="129" w:line="228" w:lineRule="auto"/>
              <w:jc w:val="center"/>
              <w:rPr>
                <w:rFonts w:hint="eastAsia" w:ascii="宋体" w:hAnsi="宋体" w:eastAsia="宋体" w:cs="宋体"/>
                <w:sz w:val="19"/>
                <w:szCs w:val="19"/>
              </w:rPr>
            </w:pPr>
            <w:r>
              <w:rPr>
                <w:rFonts w:hint="eastAsia" w:ascii="宋体" w:hAnsi="宋体" w:eastAsia="宋体" w:cs="宋体"/>
                <w:spacing w:val="10"/>
                <w:sz w:val="19"/>
                <w:szCs w:val="19"/>
              </w:rPr>
              <w:t>困难</w:t>
            </w:r>
            <w:r>
              <w:rPr>
                <w:rFonts w:hint="eastAsia" w:ascii="宋体" w:hAnsi="宋体" w:eastAsia="宋体" w:cs="宋体"/>
                <w:spacing w:val="5"/>
                <w:sz w:val="19"/>
                <w:szCs w:val="19"/>
              </w:rPr>
              <w:t>群众基本生活救助制度健全</w:t>
            </w:r>
          </w:p>
        </w:tc>
        <w:tc>
          <w:tcPr>
            <w:tcW w:w="2137" w:type="dxa"/>
            <w:vAlign w:val="top"/>
          </w:tcPr>
          <w:p w14:paraId="7E524E96">
            <w:pPr>
              <w:keepNext w:val="0"/>
              <w:keepLines w:val="0"/>
              <w:pageBreakBefore w:val="0"/>
              <w:widowControl/>
              <w:kinsoku/>
              <w:wordWrap/>
              <w:overflowPunct/>
              <w:topLinePunct w:val="0"/>
              <w:bidi w:val="0"/>
              <w:spacing w:before="129" w:line="230" w:lineRule="auto"/>
              <w:jc w:val="center"/>
              <w:rPr>
                <w:rFonts w:hint="eastAsia" w:ascii="宋体" w:hAnsi="宋体" w:eastAsia="宋体" w:cs="宋体"/>
                <w:sz w:val="19"/>
                <w:szCs w:val="19"/>
              </w:rPr>
            </w:pPr>
            <w:r>
              <w:rPr>
                <w:rFonts w:hint="eastAsia" w:ascii="宋体" w:hAnsi="宋体" w:eastAsia="宋体" w:cs="宋体"/>
                <w:spacing w:val="4"/>
                <w:sz w:val="19"/>
                <w:szCs w:val="19"/>
              </w:rPr>
              <w:t>健全</w:t>
            </w:r>
          </w:p>
        </w:tc>
      </w:tr>
      <w:tr w14:paraId="4CC8E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2" w:hRule="atLeast"/>
          <w:jc w:val="center"/>
        </w:trPr>
        <w:tc>
          <w:tcPr>
            <w:tcW w:w="1317" w:type="dxa"/>
            <w:vMerge w:val="continue"/>
            <w:vAlign w:val="top"/>
          </w:tcPr>
          <w:p w14:paraId="34DBC17D">
            <w:pPr>
              <w:keepNext w:val="0"/>
              <w:keepLines w:val="0"/>
              <w:pageBreakBefore w:val="0"/>
              <w:widowControl/>
              <w:kinsoku/>
              <w:wordWrap/>
              <w:overflowPunct/>
              <w:topLinePunct w:val="0"/>
              <w:bidi w:val="0"/>
              <w:rPr>
                <w:rFonts w:hint="eastAsia" w:ascii="宋体" w:hAnsi="宋体" w:eastAsia="宋体" w:cs="宋体"/>
                <w:sz w:val="19"/>
                <w:szCs w:val="19"/>
              </w:rPr>
            </w:pPr>
          </w:p>
        </w:tc>
        <w:tc>
          <w:tcPr>
            <w:tcW w:w="2254" w:type="dxa"/>
            <w:vMerge w:val="continue"/>
            <w:vAlign w:val="top"/>
          </w:tcPr>
          <w:p w14:paraId="0CB13F37">
            <w:pPr>
              <w:keepNext w:val="0"/>
              <w:keepLines w:val="0"/>
              <w:pageBreakBefore w:val="0"/>
              <w:widowControl/>
              <w:kinsoku/>
              <w:wordWrap/>
              <w:overflowPunct/>
              <w:topLinePunct w:val="0"/>
              <w:bidi w:val="0"/>
              <w:rPr>
                <w:rFonts w:hint="eastAsia" w:ascii="宋体" w:hAnsi="宋体" w:eastAsia="宋体" w:cs="宋体"/>
                <w:sz w:val="19"/>
                <w:szCs w:val="19"/>
              </w:rPr>
            </w:pPr>
          </w:p>
        </w:tc>
        <w:tc>
          <w:tcPr>
            <w:tcW w:w="3997" w:type="dxa"/>
            <w:vAlign w:val="top"/>
          </w:tcPr>
          <w:p w14:paraId="11D23F03">
            <w:pPr>
              <w:keepNext w:val="0"/>
              <w:keepLines w:val="0"/>
              <w:pageBreakBefore w:val="0"/>
              <w:widowControl/>
              <w:kinsoku/>
              <w:wordWrap/>
              <w:overflowPunct/>
              <w:topLinePunct w:val="0"/>
              <w:bidi w:val="0"/>
              <w:spacing w:before="102" w:line="253" w:lineRule="auto"/>
              <w:ind w:right="429"/>
              <w:jc w:val="center"/>
              <w:rPr>
                <w:rFonts w:hint="eastAsia" w:ascii="宋体" w:hAnsi="宋体" w:eastAsia="宋体" w:cs="宋体"/>
                <w:sz w:val="19"/>
                <w:szCs w:val="19"/>
              </w:rPr>
            </w:pPr>
            <w:r>
              <w:rPr>
                <w:rFonts w:hint="eastAsia" w:ascii="宋体" w:hAnsi="宋体" w:eastAsia="宋体" w:cs="宋体"/>
                <w:spacing w:val="7"/>
                <w:sz w:val="19"/>
                <w:szCs w:val="19"/>
              </w:rPr>
              <w:t>孤加强农村留守儿童和困境儿</w:t>
            </w:r>
            <w:r>
              <w:rPr>
                <w:rFonts w:hint="eastAsia" w:ascii="宋体" w:hAnsi="宋体" w:eastAsia="宋体" w:cs="宋体"/>
                <w:spacing w:val="4"/>
                <w:sz w:val="19"/>
                <w:szCs w:val="19"/>
              </w:rPr>
              <w:t>童</w:t>
            </w:r>
            <w:r>
              <w:rPr>
                <w:rFonts w:hint="eastAsia" w:ascii="宋体" w:hAnsi="宋体" w:eastAsia="宋体" w:cs="宋体"/>
                <w:spacing w:val="8"/>
                <w:sz w:val="19"/>
                <w:szCs w:val="19"/>
              </w:rPr>
              <w:t>关</w:t>
            </w:r>
            <w:r>
              <w:rPr>
                <w:rFonts w:hint="eastAsia" w:ascii="宋体" w:hAnsi="宋体" w:eastAsia="宋体" w:cs="宋体"/>
                <w:spacing w:val="6"/>
                <w:sz w:val="19"/>
                <w:szCs w:val="19"/>
              </w:rPr>
              <w:t>爱保护项目宣传度</w:t>
            </w:r>
          </w:p>
        </w:tc>
        <w:tc>
          <w:tcPr>
            <w:tcW w:w="2137" w:type="dxa"/>
            <w:vAlign w:val="top"/>
          </w:tcPr>
          <w:p w14:paraId="092397A0">
            <w:pPr>
              <w:keepNext w:val="0"/>
              <w:keepLines w:val="0"/>
              <w:pageBreakBefore w:val="0"/>
              <w:widowControl/>
              <w:kinsoku/>
              <w:wordWrap/>
              <w:overflowPunct/>
              <w:topLinePunct w:val="0"/>
              <w:bidi w:val="0"/>
              <w:spacing w:before="206" w:line="231" w:lineRule="auto"/>
              <w:jc w:val="center"/>
              <w:rPr>
                <w:rFonts w:hint="eastAsia" w:ascii="宋体" w:hAnsi="宋体" w:eastAsia="宋体" w:cs="宋体"/>
                <w:sz w:val="19"/>
                <w:szCs w:val="19"/>
              </w:rPr>
            </w:pPr>
            <w:r>
              <w:rPr>
                <w:rFonts w:hint="eastAsia" w:ascii="宋体" w:hAnsi="宋体" w:eastAsia="宋体" w:cs="宋体"/>
                <w:spacing w:val="2"/>
                <w:sz w:val="19"/>
                <w:szCs w:val="19"/>
              </w:rPr>
              <w:t>≥4</w:t>
            </w:r>
            <w:r>
              <w:rPr>
                <w:rFonts w:hint="eastAsia" w:ascii="宋体" w:hAnsi="宋体" w:eastAsia="宋体" w:cs="宋体"/>
                <w:spacing w:val="1"/>
                <w:sz w:val="19"/>
                <w:szCs w:val="19"/>
              </w:rPr>
              <w:t>50人</w:t>
            </w:r>
          </w:p>
        </w:tc>
      </w:tr>
      <w:tr w14:paraId="33F22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9" w:hRule="atLeast"/>
          <w:jc w:val="center"/>
        </w:trPr>
        <w:tc>
          <w:tcPr>
            <w:tcW w:w="1317" w:type="dxa"/>
            <w:vAlign w:val="top"/>
          </w:tcPr>
          <w:p w14:paraId="09A875FB">
            <w:pPr>
              <w:keepNext w:val="0"/>
              <w:keepLines w:val="0"/>
              <w:pageBreakBefore w:val="0"/>
              <w:widowControl/>
              <w:kinsoku/>
              <w:wordWrap/>
              <w:overflowPunct/>
              <w:topLinePunct w:val="0"/>
              <w:bidi w:val="0"/>
              <w:spacing w:before="128" w:line="229" w:lineRule="auto"/>
              <w:ind w:left="245"/>
              <w:rPr>
                <w:rFonts w:hint="eastAsia" w:ascii="宋体" w:hAnsi="宋体" w:eastAsia="宋体" w:cs="宋体"/>
                <w:sz w:val="19"/>
                <w:szCs w:val="19"/>
              </w:rPr>
            </w:pPr>
            <w:r>
              <w:rPr>
                <w:rFonts w:hint="eastAsia" w:ascii="宋体" w:hAnsi="宋体" w:eastAsia="宋体" w:cs="宋体"/>
                <w:spacing w:val="6"/>
                <w:sz w:val="19"/>
                <w:szCs w:val="19"/>
              </w:rPr>
              <w:t>满意度指标</w:t>
            </w:r>
          </w:p>
        </w:tc>
        <w:tc>
          <w:tcPr>
            <w:tcW w:w="2254" w:type="dxa"/>
            <w:vAlign w:val="top"/>
          </w:tcPr>
          <w:p w14:paraId="556C5C74">
            <w:pPr>
              <w:keepNext w:val="0"/>
              <w:keepLines w:val="0"/>
              <w:pageBreakBefore w:val="0"/>
              <w:widowControl/>
              <w:kinsoku/>
              <w:wordWrap/>
              <w:overflowPunct/>
              <w:topLinePunct w:val="0"/>
              <w:bidi w:val="0"/>
              <w:spacing w:before="128" w:line="229" w:lineRule="auto"/>
              <w:ind w:left="205"/>
              <w:rPr>
                <w:rFonts w:hint="eastAsia" w:ascii="宋体" w:hAnsi="宋体" w:eastAsia="宋体" w:cs="宋体"/>
                <w:sz w:val="19"/>
                <w:szCs w:val="19"/>
              </w:rPr>
            </w:pPr>
            <w:r>
              <w:rPr>
                <w:rFonts w:hint="eastAsia" w:ascii="宋体" w:hAnsi="宋体" w:eastAsia="宋体" w:cs="宋体"/>
                <w:spacing w:val="10"/>
                <w:sz w:val="19"/>
                <w:szCs w:val="19"/>
              </w:rPr>
              <w:t>服</w:t>
            </w:r>
            <w:r>
              <w:rPr>
                <w:rFonts w:hint="eastAsia" w:ascii="宋体" w:hAnsi="宋体" w:eastAsia="宋体" w:cs="宋体"/>
                <w:spacing w:val="6"/>
                <w:sz w:val="19"/>
                <w:szCs w:val="19"/>
              </w:rPr>
              <w:t>务对象满意度指标</w:t>
            </w:r>
          </w:p>
        </w:tc>
        <w:tc>
          <w:tcPr>
            <w:tcW w:w="3997" w:type="dxa"/>
            <w:vAlign w:val="top"/>
          </w:tcPr>
          <w:p w14:paraId="27C06BA1">
            <w:pPr>
              <w:keepNext w:val="0"/>
              <w:keepLines w:val="0"/>
              <w:pageBreakBefore w:val="0"/>
              <w:widowControl/>
              <w:kinsoku/>
              <w:wordWrap/>
              <w:overflowPunct/>
              <w:topLinePunct w:val="0"/>
              <w:bidi w:val="0"/>
              <w:spacing w:before="129" w:line="228" w:lineRule="auto"/>
              <w:jc w:val="center"/>
              <w:rPr>
                <w:rFonts w:hint="eastAsia" w:ascii="宋体" w:hAnsi="宋体" w:eastAsia="宋体" w:cs="宋体"/>
                <w:sz w:val="19"/>
                <w:szCs w:val="19"/>
              </w:rPr>
            </w:pPr>
            <w:r>
              <w:rPr>
                <w:rFonts w:hint="eastAsia" w:ascii="宋体" w:hAnsi="宋体" w:eastAsia="宋体" w:cs="宋体"/>
                <w:spacing w:val="12"/>
                <w:sz w:val="19"/>
                <w:szCs w:val="19"/>
              </w:rPr>
              <w:t>救</w:t>
            </w:r>
            <w:r>
              <w:rPr>
                <w:rFonts w:hint="eastAsia" w:ascii="宋体" w:hAnsi="宋体" w:eastAsia="宋体" w:cs="宋体"/>
                <w:spacing w:val="10"/>
                <w:sz w:val="19"/>
                <w:szCs w:val="19"/>
              </w:rPr>
              <w:t>助</w:t>
            </w:r>
            <w:r>
              <w:rPr>
                <w:rFonts w:hint="eastAsia" w:ascii="宋体" w:hAnsi="宋体" w:eastAsia="宋体" w:cs="宋体"/>
                <w:spacing w:val="6"/>
                <w:sz w:val="19"/>
                <w:szCs w:val="19"/>
              </w:rPr>
              <w:t>对象对社会救助实施的满意度</w:t>
            </w:r>
          </w:p>
        </w:tc>
        <w:tc>
          <w:tcPr>
            <w:tcW w:w="2137" w:type="dxa"/>
            <w:vAlign w:val="top"/>
          </w:tcPr>
          <w:p w14:paraId="5D4E6C75">
            <w:pPr>
              <w:keepNext w:val="0"/>
              <w:keepLines w:val="0"/>
              <w:pageBreakBefore w:val="0"/>
              <w:widowControl/>
              <w:kinsoku/>
              <w:wordWrap/>
              <w:overflowPunct/>
              <w:topLinePunct w:val="0"/>
              <w:bidi w:val="0"/>
              <w:spacing w:before="129" w:line="213" w:lineRule="exact"/>
              <w:jc w:val="center"/>
              <w:rPr>
                <w:rFonts w:hint="eastAsia" w:ascii="宋体" w:hAnsi="宋体" w:eastAsia="宋体" w:cs="宋体"/>
                <w:sz w:val="19"/>
                <w:szCs w:val="19"/>
              </w:rPr>
            </w:pPr>
            <w:r>
              <w:rPr>
                <w:rFonts w:hint="eastAsia" w:ascii="宋体" w:hAnsi="宋体" w:eastAsia="宋体" w:cs="宋体"/>
                <w:spacing w:val="-1"/>
                <w:position w:val="1"/>
                <w:sz w:val="19"/>
                <w:szCs w:val="19"/>
              </w:rPr>
              <w:t>≥9</w:t>
            </w:r>
            <w:r>
              <w:rPr>
                <w:rFonts w:hint="eastAsia" w:ascii="宋体" w:hAnsi="宋体" w:eastAsia="宋体" w:cs="宋体"/>
                <w:position w:val="1"/>
                <w:sz w:val="19"/>
                <w:szCs w:val="19"/>
              </w:rPr>
              <w:t>0%</w:t>
            </w:r>
          </w:p>
        </w:tc>
      </w:tr>
    </w:tbl>
    <w:p w14:paraId="7500E5BB"/>
    <w:p w14:paraId="5CF483FB"/>
    <w:p w14:paraId="2E6AE574"/>
    <w:p w14:paraId="16F40362"/>
    <w:p w14:paraId="34493AE0"/>
    <w:p w14:paraId="66F5BC28"/>
    <w:p w14:paraId="0B9F72C1"/>
    <w:p w14:paraId="7A0B9AE2"/>
    <w:p w14:paraId="4308F160"/>
    <w:p w14:paraId="31DFD7B5"/>
    <w:p w14:paraId="5607E87B">
      <w:pPr>
        <w:keepNext w:val="0"/>
        <w:keepLines w:val="0"/>
        <w:pageBreakBefore w:val="0"/>
        <w:widowControl/>
        <w:kinsoku/>
        <w:wordWrap/>
        <w:overflowPunct/>
        <w:topLinePunct w:val="0"/>
        <w:bidi w:val="0"/>
        <w:spacing w:before="104" w:line="186" w:lineRule="auto"/>
        <w:ind w:left="3334"/>
        <w:rPr>
          <w:rFonts w:hint="eastAsia" w:ascii="微软雅黑" w:hAnsi="微软雅黑" w:eastAsia="微软雅黑" w:cs="微软雅黑"/>
          <w:sz w:val="26"/>
          <w:szCs w:val="26"/>
          <w:lang w:eastAsia="zh-CN"/>
        </w:rPr>
      </w:pPr>
      <w:r>
        <w:rPr>
          <w:rFonts w:hint="eastAsia" w:ascii="方正小标宋_GBK" w:hAnsi="方正小标宋_GBK" w:eastAsia="方正小标宋_GBK" w:cs="方正小标宋_GBK"/>
          <w:spacing w:val="16"/>
          <w:sz w:val="32"/>
          <w:szCs w:val="32"/>
          <w:lang w:eastAsia="zh-CN"/>
        </w:rPr>
        <w:t>项目支出绩效目标表</w:t>
      </w:r>
    </w:p>
    <w:p w14:paraId="0F1D393F">
      <w:pPr>
        <w:keepNext w:val="0"/>
        <w:keepLines w:val="0"/>
        <w:pageBreakBefore w:val="0"/>
        <w:widowControl/>
        <w:kinsoku/>
        <w:wordWrap/>
        <w:overflowPunct/>
        <w:topLinePunct w:val="0"/>
        <w:bidi w:val="0"/>
        <w:spacing w:before="135" w:line="229" w:lineRule="auto"/>
        <w:ind w:left="4339"/>
        <w:rPr>
          <w:rFonts w:ascii="宋体" w:hAnsi="宋体" w:eastAsia="宋体" w:cs="宋体"/>
          <w:sz w:val="16"/>
          <w:szCs w:val="16"/>
        </w:rPr>
      </w:pPr>
      <w:r>
        <w:rPr>
          <w:rFonts w:ascii="宋体" w:hAnsi="宋体" w:eastAsia="宋体" w:cs="宋体"/>
          <w:spacing w:val="15"/>
          <w:sz w:val="19"/>
          <w:szCs w:val="19"/>
        </w:rPr>
        <w:t>(</w:t>
      </w:r>
      <w:r>
        <w:rPr>
          <w:rFonts w:ascii="宋体" w:hAnsi="宋体" w:eastAsia="宋体" w:cs="宋体"/>
          <w:spacing w:val="14"/>
          <w:sz w:val="19"/>
          <w:szCs w:val="19"/>
        </w:rPr>
        <w:t>2025年度</w:t>
      </w:r>
      <w:r>
        <w:rPr>
          <w:rFonts w:hint="eastAsia" w:ascii="宋体" w:hAnsi="宋体" w:eastAsia="宋体" w:cs="宋体"/>
          <w:spacing w:val="14"/>
          <w:sz w:val="19"/>
          <w:szCs w:val="19"/>
          <w:lang w:eastAsia="zh-CN"/>
        </w:rPr>
        <w:t>）</w:t>
      </w:r>
    </w:p>
    <w:p w14:paraId="6C350252">
      <w:pPr>
        <w:keepNext w:val="0"/>
        <w:keepLines w:val="0"/>
        <w:pageBreakBefore w:val="0"/>
        <w:widowControl/>
        <w:kinsoku/>
        <w:wordWrap/>
        <w:overflowPunct/>
        <w:topLinePunct w:val="0"/>
        <w:bidi w:val="0"/>
        <w:spacing w:before="159" w:line="229" w:lineRule="auto"/>
        <w:ind w:right="29"/>
        <w:jc w:val="right"/>
        <w:rPr>
          <w:rFonts w:hint="eastAsia" w:ascii="宋体" w:hAnsi="宋体" w:eastAsia="宋体" w:cs="宋体"/>
          <w:sz w:val="16"/>
          <w:szCs w:val="16"/>
          <w:lang w:eastAsia="zh-CN"/>
        </w:rPr>
      </w:pPr>
    </w:p>
    <w:p w14:paraId="339F7B6E">
      <w:pPr>
        <w:keepNext w:val="0"/>
        <w:keepLines w:val="0"/>
        <w:pageBreakBefore w:val="0"/>
        <w:widowControl/>
        <w:kinsoku/>
        <w:wordWrap/>
        <w:overflowPunct/>
        <w:topLinePunct w:val="0"/>
        <w:bidi w:val="0"/>
        <w:spacing w:line="52" w:lineRule="exact"/>
      </w:pPr>
    </w:p>
    <w:tbl>
      <w:tblPr>
        <w:tblStyle w:val="9"/>
        <w:tblW w:w="96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333"/>
        <w:gridCol w:w="2224"/>
        <w:gridCol w:w="2924"/>
        <w:gridCol w:w="3156"/>
      </w:tblGrid>
      <w:tr w14:paraId="66605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1" w:hRule="atLeast"/>
          <w:jc w:val="center"/>
        </w:trPr>
        <w:tc>
          <w:tcPr>
            <w:tcW w:w="1333" w:type="dxa"/>
            <w:vAlign w:val="center"/>
          </w:tcPr>
          <w:p w14:paraId="7942E8AA">
            <w:pPr>
              <w:keepNext w:val="0"/>
              <w:keepLines w:val="0"/>
              <w:pageBreakBefore w:val="0"/>
              <w:widowControl/>
              <w:kinsoku/>
              <w:wordWrap/>
              <w:overflowPunct/>
              <w:topLinePunct w:val="0"/>
              <w:bidi w:val="0"/>
              <w:spacing w:before="136" w:line="229" w:lineRule="auto"/>
              <w:jc w:val="center"/>
              <w:rPr>
                <w:rFonts w:hint="eastAsia" w:ascii="宋体" w:hAnsi="宋体" w:eastAsia="宋体" w:cs="宋体"/>
                <w:sz w:val="19"/>
                <w:szCs w:val="19"/>
              </w:rPr>
            </w:pPr>
            <w:r>
              <w:rPr>
                <w:rFonts w:hint="eastAsia" w:ascii="宋体" w:hAnsi="宋体" w:eastAsia="宋体" w:cs="宋体"/>
                <w:spacing w:val="5"/>
                <w:sz w:val="19"/>
                <w:szCs w:val="19"/>
              </w:rPr>
              <w:t>项目编码</w:t>
            </w:r>
          </w:p>
        </w:tc>
        <w:tc>
          <w:tcPr>
            <w:tcW w:w="2224" w:type="dxa"/>
            <w:vAlign w:val="center"/>
          </w:tcPr>
          <w:p w14:paraId="7EE0E4B0">
            <w:pPr>
              <w:keepNext w:val="0"/>
              <w:keepLines w:val="0"/>
              <w:pageBreakBefore w:val="0"/>
              <w:widowControl/>
              <w:kinsoku/>
              <w:wordWrap/>
              <w:overflowPunct/>
              <w:topLinePunct w:val="0"/>
              <w:bidi w:val="0"/>
              <w:spacing w:before="162" w:line="192" w:lineRule="auto"/>
              <w:ind w:left="84"/>
              <w:jc w:val="center"/>
              <w:rPr>
                <w:rFonts w:hint="eastAsia" w:ascii="宋体" w:hAnsi="宋体" w:eastAsia="宋体" w:cs="宋体"/>
                <w:sz w:val="19"/>
                <w:szCs w:val="19"/>
              </w:rPr>
            </w:pPr>
            <w:r>
              <w:rPr>
                <w:rFonts w:hint="eastAsia" w:ascii="宋体" w:hAnsi="宋体" w:eastAsia="宋体" w:cs="宋体"/>
                <w:spacing w:val="8"/>
                <w:sz w:val="19"/>
                <w:szCs w:val="19"/>
              </w:rPr>
              <w:t>37</w:t>
            </w:r>
            <w:r>
              <w:rPr>
                <w:rFonts w:hint="eastAsia" w:ascii="宋体" w:hAnsi="宋体" w:eastAsia="宋体" w:cs="宋体"/>
                <w:spacing w:val="6"/>
                <w:sz w:val="19"/>
                <w:szCs w:val="19"/>
              </w:rPr>
              <w:t>0</w:t>
            </w:r>
            <w:r>
              <w:rPr>
                <w:rFonts w:hint="eastAsia" w:ascii="宋体" w:hAnsi="宋体" w:eastAsia="宋体" w:cs="宋体"/>
                <w:spacing w:val="4"/>
                <w:sz w:val="19"/>
                <w:szCs w:val="19"/>
              </w:rPr>
              <w:t>20025125214010002</w:t>
            </w:r>
            <w:r>
              <w:rPr>
                <w:rFonts w:hint="eastAsia" w:ascii="宋体" w:hAnsi="宋体" w:eastAsia="宋体" w:cs="宋体"/>
                <w:sz w:val="19"/>
                <w:szCs w:val="19"/>
              </w:rPr>
              <w:t>F</w:t>
            </w:r>
          </w:p>
        </w:tc>
        <w:tc>
          <w:tcPr>
            <w:tcW w:w="2924" w:type="dxa"/>
            <w:vAlign w:val="center"/>
          </w:tcPr>
          <w:p w14:paraId="1D8EC242">
            <w:pPr>
              <w:keepNext w:val="0"/>
              <w:keepLines w:val="0"/>
              <w:pageBreakBefore w:val="0"/>
              <w:widowControl/>
              <w:kinsoku/>
              <w:wordWrap/>
              <w:overflowPunct/>
              <w:topLinePunct w:val="0"/>
              <w:bidi w:val="0"/>
              <w:spacing w:before="137" w:line="229" w:lineRule="auto"/>
              <w:jc w:val="center"/>
              <w:rPr>
                <w:rFonts w:hint="eastAsia" w:ascii="宋体" w:hAnsi="宋体" w:eastAsia="宋体" w:cs="宋体"/>
                <w:sz w:val="19"/>
                <w:szCs w:val="19"/>
              </w:rPr>
            </w:pPr>
            <w:r>
              <w:rPr>
                <w:rFonts w:hint="eastAsia" w:ascii="宋体" w:hAnsi="宋体" w:eastAsia="宋体" w:cs="宋体"/>
                <w:spacing w:val="5"/>
                <w:sz w:val="19"/>
                <w:szCs w:val="19"/>
              </w:rPr>
              <w:t>项目名称</w:t>
            </w:r>
          </w:p>
        </w:tc>
        <w:tc>
          <w:tcPr>
            <w:tcW w:w="3156" w:type="dxa"/>
            <w:vAlign w:val="top"/>
          </w:tcPr>
          <w:p w14:paraId="07C0A1B0">
            <w:pPr>
              <w:keepNext w:val="0"/>
              <w:keepLines w:val="0"/>
              <w:pageBreakBefore w:val="0"/>
              <w:widowControl/>
              <w:kinsoku/>
              <w:wordWrap/>
              <w:overflowPunct/>
              <w:topLinePunct w:val="0"/>
              <w:bidi w:val="0"/>
              <w:spacing w:before="137" w:line="228" w:lineRule="auto"/>
              <w:ind w:left="50"/>
              <w:jc w:val="center"/>
              <w:rPr>
                <w:rFonts w:hint="eastAsia" w:ascii="宋体" w:hAnsi="宋体" w:eastAsia="宋体" w:cs="宋体"/>
                <w:sz w:val="19"/>
                <w:szCs w:val="19"/>
              </w:rPr>
            </w:pPr>
            <w:r>
              <w:rPr>
                <w:rFonts w:hint="eastAsia" w:ascii="宋体" w:hAnsi="宋体" w:eastAsia="宋体" w:cs="宋体"/>
                <w:spacing w:val="6"/>
                <w:sz w:val="19"/>
                <w:szCs w:val="19"/>
              </w:rPr>
              <w:t>中央集中彩票公益金支持社会福利事业资金</w:t>
            </w:r>
          </w:p>
        </w:tc>
      </w:tr>
      <w:tr w14:paraId="563ED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5" w:hRule="atLeast"/>
          <w:jc w:val="center"/>
        </w:trPr>
        <w:tc>
          <w:tcPr>
            <w:tcW w:w="1333" w:type="dxa"/>
            <w:vAlign w:val="top"/>
          </w:tcPr>
          <w:p w14:paraId="2D54FAC6">
            <w:pPr>
              <w:keepNext w:val="0"/>
              <w:keepLines w:val="0"/>
              <w:pageBreakBefore w:val="0"/>
              <w:widowControl/>
              <w:kinsoku/>
              <w:wordWrap/>
              <w:overflowPunct/>
              <w:topLinePunct w:val="0"/>
              <w:bidi w:val="0"/>
              <w:spacing w:before="128" w:line="229" w:lineRule="auto"/>
              <w:ind w:left="333"/>
              <w:rPr>
                <w:rFonts w:hint="eastAsia" w:ascii="宋体" w:hAnsi="宋体" w:eastAsia="宋体" w:cs="宋体"/>
                <w:sz w:val="19"/>
                <w:szCs w:val="19"/>
              </w:rPr>
            </w:pPr>
            <w:r>
              <w:rPr>
                <w:rFonts w:hint="eastAsia" w:ascii="宋体" w:hAnsi="宋体" w:eastAsia="宋体" w:cs="宋体"/>
                <w:spacing w:val="6"/>
                <w:sz w:val="19"/>
                <w:szCs w:val="19"/>
              </w:rPr>
              <w:t>主</w:t>
            </w:r>
            <w:r>
              <w:rPr>
                <w:rFonts w:hint="eastAsia" w:ascii="宋体" w:hAnsi="宋体" w:eastAsia="宋体" w:cs="宋体"/>
                <w:spacing w:val="5"/>
                <w:sz w:val="19"/>
                <w:szCs w:val="19"/>
              </w:rPr>
              <w:t>管部门</w:t>
            </w:r>
          </w:p>
        </w:tc>
        <w:tc>
          <w:tcPr>
            <w:tcW w:w="2224" w:type="dxa"/>
            <w:vAlign w:val="top"/>
          </w:tcPr>
          <w:p w14:paraId="0D23BF91">
            <w:pPr>
              <w:keepNext w:val="0"/>
              <w:keepLines w:val="0"/>
              <w:pageBreakBefore w:val="0"/>
              <w:widowControl/>
              <w:kinsoku/>
              <w:wordWrap/>
              <w:overflowPunct/>
              <w:topLinePunct w:val="0"/>
              <w:bidi w:val="0"/>
              <w:spacing w:before="128" w:line="228" w:lineRule="auto"/>
              <w:ind w:left="477"/>
              <w:rPr>
                <w:rFonts w:hint="eastAsia" w:ascii="宋体" w:hAnsi="宋体" w:eastAsia="宋体" w:cs="宋体"/>
                <w:sz w:val="19"/>
                <w:szCs w:val="19"/>
              </w:rPr>
            </w:pPr>
            <w:r>
              <w:rPr>
                <w:rFonts w:hint="eastAsia" w:ascii="宋体" w:hAnsi="宋体" w:eastAsia="宋体" w:cs="宋体"/>
                <w:spacing w:val="7"/>
                <w:sz w:val="19"/>
                <w:szCs w:val="19"/>
              </w:rPr>
              <w:t>青</w:t>
            </w:r>
            <w:r>
              <w:rPr>
                <w:rFonts w:hint="eastAsia" w:ascii="宋体" w:hAnsi="宋体" w:eastAsia="宋体" w:cs="宋体"/>
                <w:spacing w:val="6"/>
                <w:sz w:val="19"/>
                <w:szCs w:val="19"/>
              </w:rPr>
              <w:t>岛市民政局</w:t>
            </w:r>
          </w:p>
        </w:tc>
        <w:tc>
          <w:tcPr>
            <w:tcW w:w="2924" w:type="dxa"/>
            <w:vAlign w:val="top"/>
          </w:tcPr>
          <w:p w14:paraId="13CD36A3">
            <w:pPr>
              <w:keepNext w:val="0"/>
              <w:keepLines w:val="0"/>
              <w:pageBreakBefore w:val="0"/>
              <w:widowControl/>
              <w:kinsoku/>
              <w:wordWrap/>
              <w:overflowPunct/>
              <w:topLinePunct w:val="0"/>
              <w:bidi w:val="0"/>
              <w:spacing w:before="128" w:line="229" w:lineRule="auto"/>
              <w:ind w:left="1209"/>
              <w:rPr>
                <w:rFonts w:hint="eastAsia" w:ascii="宋体" w:hAnsi="宋体" w:eastAsia="宋体" w:cs="宋体"/>
                <w:sz w:val="19"/>
                <w:szCs w:val="19"/>
                <w:lang w:eastAsia="zh-CN"/>
              </w:rPr>
            </w:pPr>
            <w:r>
              <w:rPr>
                <w:rFonts w:hint="eastAsia" w:ascii="宋体" w:hAnsi="宋体" w:eastAsia="宋体" w:cs="宋体"/>
                <w:spacing w:val="6"/>
                <w:sz w:val="19"/>
                <w:szCs w:val="19"/>
                <w:lang w:eastAsia="zh-CN"/>
              </w:rPr>
              <w:t>预算金额（万元）</w:t>
            </w:r>
          </w:p>
        </w:tc>
        <w:tc>
          <w:tcPr>
            <w:tcW w:w="3156" w:type="dxa"/>
            <w:vAlign w:val="top"/>
          </w:tcPr>
          <w:p w14:paraId="52E56593">
            <w:pPr>
              <w:keepNext w:val="0"/>
              <w:keepLines w:val="0"/>
              <w:pageBreakBefore w:val="0"/>
              <w:widowControl/>
              <w:kinsoku/>
              <w:wordWrap/>
              <w:overflowPunct/>
              <w:topLinePunct w:val="0"/>
              <w:bidi w:val="0"/>
              <w:spacing w:before="154" w:line="192" w:lineRule="auto"/>
              <w:ind w:left="1397"/>
              <w:rPr>
                <w:rFonts w:hint="eastAsia" w:ascii="宋体" w:hAnsi="宋体" w:eastAsia="宋体" w:cs="宋体"/>
                <w:sz w:val="19"/>
                <w:szCs w:val="19"/>
              </w:rPr>
            </w:pPr>
            <w:r>
              <w:rPr>
                <w:rFonts w:hint="eastAsia" w:ascii="宋体" w:hAnsi="宋体" w:eastAsia="宋体" w:cs="宋体"/>
                <w:spacing w:val="4"/>
                <w:sz w:val="19"/>
                <w:szCs w:val="19"/>
              </w:rPr>
              <w:t>1</w:t>
            </w:r>
            <w:r>
              <w:rPr>
                <w:rFonts w:hint="eastAsia" w:ascii="宋体" w:hAnsi="宋体" w:eastAsia="宋体" w:cs="宋体"/>
                <w:spacing w:val="3"/>
                <w:sz w:val="19"/>
                <w:szCs w:val="19"/>
              </w:rPr>
              <w:t>0</w:t>
            </w:r>
            <w:r>
              <w:rPr>
                <w:rFonts w:hint="eastAsia" w:ascii="宋体" w:hAnsi="宋体" w:eastAsia="宋体" w:cs="宋体"/>
                <w:spacing w:val="2"/>
                <w:sz w:val="19"/>
                <w:szCs w:val="19"/>
              </w:rPr>
              <w:t>48.5</w:t>
            </w:r>
          </w:p>
        </w:tc>
      </w:tr>
      <w:tr w14:paraId="198CF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70" w:hRule="atLeast"/>
          <w:jc w:val="center"/>
        </w:trPr>
        <w:tc>
          <w:tcPr>
            <w:tcW w:w="1333" w:type="dxa"/>
            <w:vAlign w:val="top"/>
          </w:tcPr>
          <w:p w14:paraId="2DE6FA8D">
            <w:pPr>
              <w:keepNext w:val="0"/>
              <w:keepLines w:val="0"/>
              <w:pageBreakBefore w:val="0"/>
              <w:widowControl/>
              <w:kinsoku/>
              <w:wordWrap/>
              <w:overflowPunct/>
              <w:topLinePunct w:val="0"/>
              <w:bidi w:val="0"/>
              <w:spacing w:line="456" w:lineRule="auto"/>
              <w:rPr>
                <w:rFonts w:hint="eastAsia" w:ascii="宋体" w:hAnsi="宋体" w:eastAsia="宋体" w:cs="宋体"/>
                <w:sz w:val="19"/>
                <w:szCs w:val="19"/>
              </w:rPr>
            </w:pPr>
          </w:p>
          <w:p w14:paraId="274898A4">
            <w:pPr>
              <w:keepNext w:val="0"/>
              <w:keepLines w:val="0"/>
              <w:pageBreakBefore w:val="0"/>
              <w:widowControl/>
              <w:kinsoku/>
              <w:wordWrap/>
              <w:overflowPunct/>
              <w:topLinePunct w:val="0"/>
              <w:bidi w:val="0"/>
              <w:spacing w:before="52" w:line="229" w:lineRule="auto"/>
              <w:ind w:left="334"/>
              <w:rPr>
                <w:rFonts w:hint="eastAsia" w:ascii="宋体" w:hAnsi="宋体" w:eastAsia="宋体" w:cs="宋体"/>
                <w:sz w:val="19"/>
                <w:szCs w:val="19"/>
              </w:rPr>
            </w:pPr>
            <w:r>
              <w:rPr>
                <w:rFonts w:hint="eastAsia" w:ascii="宋体" w:hAnsi="宋体" w:eastAsia="宋体" w:cs="宋体"/>
                <w:spacing w:val="5"/>
                <w:sz w:val="19"/>
                <w:szCs w:val="19"/>
              </w:rPr>
              <w:t>绩效目标</w:t>
            </w:r>
          </w:p>
        </w:tc>
        <w:tc>
          <w:tcPr>
            <w:tcW w:w="8304" w:type="dxa"/>
            <w:gridSpan w:val="3"/>
            <w:vAlign w:val="top"/>
          </w:tcPr>
          <w:p w14:paraId="547C7101">
            <w:pPr>
              <w:keepNext w:val="0"/>
              <w:keepLines w:val="0"/>
              <w:pageBreakBefore w:val="0"/>
              <w:widowControl/>
              <w:kinsoku/>
              <w:wordWrap/>
              <w:overflowPunct/>
              <w:topLinePunct w:val="0"/>
              <w:bidi w:val="0"/>
              <w:spacing w:line="248" w:lineRule="auto"/>
              <w:rPr>
                <w:rFonts w:hint="eastAsia" w:ascii="宋体" w:hAnsi="宋体" w:eastAsia="宋体" w:cs="宋体"/>
                <w:sz w:val="19"/>
                <w:szCs w:val="19"/>
              </w:rPr>
            </w:pPr>
          </w:p>
          <w:p w14:paraId="3A0683B3">
            <w:pPr>
              <w:keepNext w:val="0"/>
              <w:keepLines w:val="0"/>
              <w:pageBreakBefore w:val="0"/>
              <w:widowControl/>
              <w:kinsoku/>
              <w:wordWrap/>
              <w:overflowPunct/>
              <w:topLinePunct w:val="0"/>
              <w:bidi w:val="0"/>
              <w:spacing w:before="52" w:line="235" w:lineRule="auto"/>
              <w:ind w:left="34" w:right="12" w:hanging="3"/>
              <w:rPr>
                <w:rFonts w:hint="eastAsia" w:ascii="宋体" w:hAnsi="宋体" w:eastAsia="宋体" w:cs="宋体"/>
                <w:sz w:val="19"/>
                <w:szCs w:val="19"/>
              </w:rPr>
            </w:pPr>
            <w:r>
              <w:rPr>
                <w:rFonts w:hint="eastAsia" w:ascii="宋体" w:hAnsi="宋体" w:eastAsia="宋体" w:cs="宋体"/>
                <w:spacing w:val="12"/>
                <w:sz w:val="19"/>
                <w:szCs w:val="19"/>
              </w:rPr>
              <w:t>一、通</w:t>
            </w:r>
            <w:r>
              <w:rPr>
                <w:rFonts w:hint="eastAsia" w:ascii="宋体" w:hAnsi="宋体" w:eastAsia="宋体" w:cs="宋体"/>
                <w:spacing w:val="6"/>
                <w:sz w:val="19"/>
                <w:szCs w:val="19"/>
              </w:rPr>
              <w:t>过开展老年人助餐服务，有效提升老年人的生活水平，有效解决老年人在助餐方面的急难愁盼问题，不</w:t>
            </w:r>
            <w:r>
              <w:rPr>
                <w:rFonts w:hint="eastAsia" w:ascii="宋体" w:hAnsi="宋体" w:eastAsia="宋体" w:cs="宋体"/>
                <w:spacing w:val="3"/>
                <w:sz w:val="19"/>
                <w:szCs w:val="19"/>
              </w:rPr>
              <w:t>断提升老年人的幸福感、满足感和获得感</w:t>
            </w:r>
            <w:r>
              <w:rPr>
                <w:rFonts w:hint="eastAsia" w:ascii="宋体" w:hAnsi="宋体" w:eastAsia="宋体" w:cs="宋体"/>
                <w:spacing w:val="1"/>
                <w:sz w:val="19"/>
                <w:szCs w:val="19"/>
              </w:rPr>
              <w:t>。</w:t>
            </w:r>
            <w:r>
              <w:rPr>
                <w:rFonts w:hint="eastAsia" w:ascii="宋体" w:hAnsi="宋体" w:eastAsia="宋体" w:cs="宋体"/>
                <w:spacing w:val="6"/>
                <w:sz w:val="19"/>
                <w:szCs w:val="19"/>
              </w:rPr>
              <w:t>二、</w:t>
            </w:r>
            <w:r>
              <w:rPr>
                <w:rFonts w:hint="eastAsia" w:ascii="宋体" w:hAnsi="宋体" w:eastAsia="宋体" w:cs="宋体"/>
                <w:spacing w:val="3"/>
                <w:sz w:val="19"/>
                <w:szCs w:val="19"/>
              </w:rPr>
              <w:t>支持“福彩圆梦·孤儿助学工程”。</w:t>
            </w:r>
          </w:p>
        </w:tc>
      </w:tr>
      <w:tr w14:paraId="34FAC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5" w:hRule="atLeast"/>
          <w:jc w:val="center"/>
        </w:trPr>
        <w:tc>
          <w:tcPr>
            <w:tcW w:w="1333" w:type="dxa"/>
            <w:vAlign w:val="top"/>
          </w:tcPr>
          <w:p w14:paraId="0404A0EA">
            <w:pPr>
              <w:keepNext w:val="0"/>
              <w:keepLines w:val="0"/>
              <w:pageBreakBefore w:val="0"/>
              <w:widowControl/>
              <w:kinsoku/>
              <w:wordWrap/>
              <w:overflowPunct/>
              <w:topLinePunct w:val="0"/>
              <w:autoSpaceDE w:val="0"/>
              <w:autoSpaceDN w:val="0"/>
              <w:bidi w:val="0"/>
              <w:adjustRightInd w:val="0"/>
              <w:snapToGrid w:val="0"/>
              <w:spacing w:before="146" w:line="229"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一级指标</w:t>
            </w:r>
          </w:p>
        </w:tc>
        <w:tc>
          <w:tcPr>
            <w:tcW w:w="2224" w:type="dxa"/>
            <w:vAlign w:val="top"/>
          </w:tcPr>
          <w:p w14:paraId="7B68C81F">
            <w:pPr>
              <w:keepNext w:val="0"/>
              <w:keepLines w:val="0"/>
              <w:pageBreakBefore w:val="0"/>
              <w:widowControl/>
              <w:kinsoku/>
              <w:wordWrap/>
              <w:overflowPunct/>
              <w:topLinePunct w:val="0"/>
              <w:autoSpaceDE w:val="0"/>
              <w:autoSpaceDN w:val="0"/>
              <w:bidi w:val="0"/>
              <w:adjustRightInd w:val="0"/>
              <w:snapToGrid w:val="0"/>
              <w:spacing w:before="146" w:line="229"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二级指标</w:t>
            </w:r>
          </w:p>
        </w:tc>
        <w:tc>
          <w:tcPr>
            <w:tcW w:w="2924" w:type="dxa"/>
            <w:vAlign w:val="top"/>
          </w:tcPr>
          <w:p w14:paraId="15D8E18C">
            <w:pPr>
              <w:keepNext w:val="0"/>
              <w:keepLines w:val="0"/>
              <w:pageBreakBefore w:val="0"/>
              <w:widowControl/>
              <w:kinsoku/>
              <w:wordWrap/>
              <w:overflowPunct/>
              <w:topLinePunct w:val="0"/>
              <w:autoSpaceDE w:val="0"/>
              <w:autoSpaceDN w:val="0"/>
              <w:bidi w:val="0"/>
              <w:adjustRightInd w:val="0"/>
              <w:snapToGrid w:val="0"/>
              <w:spacing w:before="146" w:line="229" w:lineRule="auto"/>
              <w:ind w:left="977" w:leftChars="0"/>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三级指标</w:t>
            </w:r>
          </w:p>
        </w:tc>
        <w:tc>
          <w:tcPr>
            <w:tcW w:w="3156" w:type="dxa"/>
            <w:vAlign w:val="top"/>
          </w:tcPr>
          <w:p w14:paraId="7EB7481E">
            <w:pPr>
              <w:keepNext w:val="0"/>
              <w:keepLines w:val="0"/>
              <w:pageBreakBefore w:val="0"/>
              <w:widowControl/>
              <w:kinsoku/>
              <w:wordWrap/>
              <w:overflowPunct/>
              <w:topLinePunct w:val="0"/>
              <w:autoSpaceDE w:val="0"/>
              <w:autoSpaceDN w:val="0"/>
              <w:bidi w:val="0"/>
              <w:adjustRightInd w:val="0"/>
              <w:snapToGrid w:val="0"/>
              <w:spacing w:before="147" w:line="228"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指标值</w:t>
            </w:r>
          </w:p>
        </w:tc>
      </w:tr>
      <w:tr w14:paraId="6241A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5" w:hRule="atLeast"/>
          <w:jc w:val="center"/>
        </w:trPr>
        <w:tc>
          <w:tcPr>
            <w:tcW w:w="1333" w:type="dxa"/>
            <w:vAlign w:val="top"/>
          </w:tcPr>
          <w:p w14:paraId="18B408A7">
            <w:pPr>
              <w:keepNext w:val="0"/>
              <w:keepLines w:val="0"/>
              <w:pageBreakBefore w:val="0"/>
              <w:widowControl/>
              <w:kinsoku/>
              <w:wordWrap/>
              <w:overflowPunct/>
              <w:topLinePunct w:val="0"/>
              <w:bidi w:val="0"/>
              <w:spacing w:before="130" w:line="228" w:lineRule="auto"/>
              <w:jc w:val="center"/>
              <w:rPr>
                <w:rFonts w:hint="eastAsia" w:ascii="宋体" w:hAnsi="宋体" w:eastAsia="宋体" w:cs="宋体"/>
                <w:sz w:val="19"/>
                <w:szCs w:val="19"/>
              </w:rPr>
            </w:pPr>
            <w:r>
              <w:rPr>
                <w:rFonts w:hint="eastAsia" w:ascii="宋体" w:hAnsi="宋体" w:eastAsia="宋体" w:cs="宋体"/>
                <w:spacing w:val="6"/>
                <w:sz w:val="19"/>
                <w:szCs w:val="19"/>
              </w:rPr>
              <w:t>成</w:t>
            </w:r>
            <w:r>
              <w:rPr>
                <w:rFonts w:hint="eastAsia" w:ascii="宋体" w:hAnsi="宋体" w:eastAsia="宋体" w:cs="宋体"/>
                <w:spacing w:val="5"/>
                <w:sz w:val="19"/>
                <w:szCs w:val="19"/>
              </w:rPr>
              <w:t>本指标</w:t>
            </w:r>
          </w:p>
        </w:tc>
        <w:tc>
          <w:tcPr>
            <w:tcW w:w="2224" w:type="dxa"/>
            <w:vAlign w:val="top"/>
          </w:tcPr>
          <w:p w14:paraId="55DBEF74">
            <w:pPr>
              <w:keepNext w:val="0"/>
              <w:keepLines w:val="0"/>
              <w:pageBreakBefore w:val="0"/>
              <w:widowControl/>
              <w:kinsoku/>
              <w:wordWrap/>
              <w:overflowPunct/>
              <w:topLinePunct w:val="0"/>
              <w:bidi w:val="0"/>
              <w:spacing w:before="130" w:line="228" w:lineRule="auto"/>
              <w:ind w:left="478"/>
              <w:rPr>
                <w:rFonts w:hint="eastAsia" w:ascii="宋体" w:hAnsi="宋体" w:eastAsia="宋体" w:cs="宋体"/>
                <w:sz w:val="19"/>
                <w:szCs w:val="19"/>
              </w:rPr>
            </w:pPr>
            <w:r>
              <w:rPr>
                <w:rFonts w:hint="eastAsia" w:ascii="宋体" w:hAnsi="宋体" w:eastAsia="宋体" w:cs="宋体"/>
                <w:spacing w:val="6"/>
                <w:sz w:val="19"/>
                <w:szCs w:val="19"/>
              </w:rPr>
              <w:t>经济成本指</w:t>
            </w:r>
            <w:r>
              <w:rPr>
                <w:rFonts w:hint="eastAsia" w:ascii="宋体" w:hAnsi="宋体" w:eastAsia="宋体" w:cs="宋体"/>
                <w:spacing w:val="5"/>
                <w:sz w:val="19"/>
                <w:szCs w:val="19"/>
              </w:rPr>
              <w:t>标</w:t>
            </w:r>
          </w:p>
        </w:tc>
        <w:tc>
          <w:tcPr>
            <w:tcW w:w="2924" w:type="dxa"/>
            <w:vAlign w:val="top"/>
          </w:tcPr>
          <w:p w14:paraId="19E9AEBD">
            <w:pPr>
              <w:keepNext w:val="0"/>
              <w:keepLines w:val="0"/>
              <w:pageBreakBefore w:val="0"/>
              <w:widowControl/>
              <w:kinsoku/>
              <w:wordWrap/>
              <w:overflowPunct/>
              <w:topLinePunct w:val="0"/>
              <w:bidi w:val="0"/>
              <w:spacing w:before="130" w:line="229" w:lineRule="auto"/>
              <w:jc w:val="center"/>
              <w:rPr>
                <w:rFonts w:hint="eastAsia" w:ascii="宋体" w:hAnsi="宋体" w:eastAsia="宋体" w:cs="宋体"/>
                <w:sz w:val="19"/>
                <w:szCs w:val="19"/>
              </w:rPr>
            </w:pPr>
            <w:r>
              <w:rPr>
                <w:rFonts w:hint="eastAsia" w:ascii="宋体" w:hAnsi="宋体" w:eastAsia="宋体" w:cs="宋体"/>
                <w:spacing w:val="6"/>
                <w:sz w:val="19"/>
                <w:szCs w:val="19"/>
              </w:rPr>
              <w:t>预</w:t>
            </w:r>
            <w:r>
              <w:rPr>
                <w:rFonts w:hint="eastAsia" w:ascii="宋体" w:hAnsi="宋体" w:eastAsia="宋体" w:cs="宋体"/>
                <w:spacing w:val="5"/>
                <w:sz w:val="19"/>
                <w:szCs w:val="19"/>
              </w:rPr>
              <w:t>算指标</w:t>
            </w:r>
          </w:p>
        </w:tc>
        <w:tc>
          <w:tcPr>
            <w:tcW w:w="3156" w:type="dxa"/>
            <w:vAlign w:val="top"/>
          </w:tcPr>
          <w:p w14:paraId="4184BB5D">
            <w:pPr>
              <w:keepNext w:val="0"/>
              <w:keepLines w:val="0"/>
              <w:pageBreakBefore w:val="0"/>
              <w:widowControl/>
              <w:kinsoku/>
              <w:wordWrap/>
              <w:overflowPunct/>
              <w:topLinePunct w:val="0"/>
              <w:bidi w:val="0"/>
              <w:spacing w:before="130" w:line="215" w:lineRule="exact"/>
              <w:jc w:val="center"/>
              <w:rPr>
                <w:rFonts w:hint="eastAsia" w:ascii="宋体" w:hAnsi="宋体" w:eastAsia="宋体" w:cs="宋体"/>
                <w:sz w:val="19"/>
                <w:szCs w:val="19"/>
              </w:rPr>
            </w:pPr>
            <w:r>
              <w:rPr>
                <w:rFonts w:hint="eastAsia" w:ascii="宋体" w:hAnsi="宋体" w:eastAsia="宋体" w:cs="宋体"/>
                <w:spacing w:val="4"/>
                <w:position w:val="1"/>
                <w:sz w:val="19"/>
                <w:szCs w:val="19"/>
                <w:lang w:val="en-US" w:eastAsia="zh-CN"/>
              </w:rPr>
              <w:t>≤</w:t>
            </w:r>
            <w:r>
              <w:rPr>
                <w:rFonts w:hint="eastAsia" w:ascii="宋体" w:hAnsi="宋体" w:eastAsia="宋体" w:cs="宋体"/>
                <w:spacing w:val="4"/>
                <w:position w:val="1"/>
                <w:sz w:val="19"/>
                <w:szCs w:val="19"/>
              </w:rPr>
              <w:t>1048.5万元</w:t>
            </w:r>
          </w:p>
        </w:tc>
      </w:tr>
      <w:tr w14:paraId="7B98B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5" w:hRule="atLeast"/>
          <w:jc w:val="center"/>
        </w:trPr>
        <w:tc>
          <w:tcPr>
            <w:tcW w:w="1333" w:type="dxa"/>
            <w:vMerge w:val="restart"/>
            <w:vAlign w:val="top"/>
          </w:tcPr>
          <w:p w14:paraId="68FE9FE2">
            <w:pPr>
              <w:keepNext w:val="0"/>
              <w:keepLines w:val="0"/>
              <w:pageBreakBefore w:val="0"/>
              <w:widowControl/>
              <w:kinsoku/>
              <w:wordWrap/>
              <w:overflowPunct/>
              <w:topLinePunct w:val="0"/>
              <w:bidi w:val="0"/>
              <w:spacing w:line="274" w:lineRule="auto"/>
              <w:rPr>
                <w:rFonts w:hint="eastAsia" w:ascii="宋体" w:hAnsi="宋体" w:eastAsia="宋体" w:cs="宋体"/>
                <w:sz w:val="19"/>
                <w:szCs w:val="19"/>
              </w:rPr>
            </w:pPr>
          </w:p>
          <w:p w14:paraId="3284CA5E">
            <w:pPr>
              <w:keepNext w:val="0"/>
              <w:keepLines w:val="0"/>
              <w:pageBreakBefore w:val="0"/>
              <w:widowControl/>
              <w:kinsoku/>
              <w:wordWrap/>
              <w:overflowPunct/>
              <w:topLinePunct w:val="0"/>
              <w:bidi w:val="0"/>
              <w:spacing w:line="274" w:lineRule="auto"/>
              <w:rPr>
                <w:rFonts w:hint="eastAsia" w:ascii="宋体" w:hAnsi="宋体" w:eastAsia="宋体" w:cs="宋体"/>
                <w:sz w:val="19"/>
                <w:szCs w:val="19"/>
              </w:rPr>
            </w:pPr>
          </w:p>
          <w:p w14:paraId="5409F0C7">
            <w:pPr>
              <w:keepNext w:val="0"/>
              <w:keepLines w:val="0"/>
              <w:pageBreakBefore w:val="0"/>
              <w:widowControl/>
              <w:kinsoku/>
              <w:wordWrap/>
              <w:overflowPunct/>
              <w:topLinePunct w:val="0"/>
              <w:bidi w:val="0"/>
              <w:spacing w:line="274" w:lineRule="auto"/>
              <w:rPr>
                <w:rFonts w:hint="eastAsia" w:ascii="宋体" w:hAnsi="宋体" w:eastAsia="宋体" w:cs="宋体"/>
                <w:sz w:val="19"/>
                <w:szCs w:val="19"/>
              </w:rPr>
            </w:pPr>
          </w:p>
          <w:p w14:paraId="6EE00B1B">
            <w:pPr>
              <w:keepNext w:val="0"/>
              <w:keepLines w:val="0"/>
              <w:pageBreakBefore w:val="0"/>
              <w:widowControl/>
              <w:kinsoku/>
              <w:wordWrap/>
              <w:overflowPunct/>
              <w:topLinePunct w:val="0"/>
              <w:bidi w:val="0"/>
              <w:spacing w:line="274" w:lineRule="auto"/>
              <w:rPr>
                <w:rFonts w:hint="eastAsia" w:ascii="宋体" w:hAnsi="宋体" w:eastAsia="宋体" w:cs="宋体"/>
                <w:sz w:val="19"/>
                <w:szCs w:val="19"/>
              </w:rPr>
            </w:pPr>
          </w:p>
          <w:p w14:paraId="0C26EA4D">
            <w:pPr>
              <w:keepNext w:val="0"/>
              <w:keepLines w:val="0"/>
              <w:pageBreakBefore w:val="0"/>
              <w:widowControl/>
              <w:kinsoku/>
              <w:wordWrap/>
              <w:overflowPunct/>
              <w:topLinePunct w:val="0"/>
              <w:bidi w:val="0"/>
              <w:spacing w:before="52" w:line="229" w:lineRule="auto"/>
              <w:jc w:val="center"/>
              <w:rPr>
                <w:rFonts w:hint="eastAsia" w:ascii="宋体" w:hAnsi="宋体" w:eastAsia="宋体" w:cs="宋体"/>
                <w:sz w:val="19"/>
                <w:szCs w:val="19"/>
              </w:rPr>
            </w:pPr>
            <w:r>
              <w:rPr>
                <w:rFonts w:hint="eastAsia" w:ascii="宋体" w:hAnsi="宋体" w:eastAsia="宋体" w:cs="宋体"/>
                <w:spacing w:val="7"/>
                <w:sz w:val="19"/>
                <w:szCs w:val="19"/>
              </w:rPr>
              <w:t>产</w:t>
            </w:r>
            <w:r>
              <w:rPr>
                <w:rFonts w:hint="eastAsia" w:ascii="宋体" w:hAnsi="宋体" w:eastAsia="宋体" w:cs="宋体"/>
                <w:spacing w:val="5"/>
                <w:sz w:val="19"/>
                <w:szCs w:val="19"/>
              </w:rPr>
              <w:t>出指标</w:t>
            </w:r>
          </w:p>
        </w:tc>
        <w:tc>
          <w:tcPr>
            <w:tcW w:w="2224" w:type="dxa"/>
            <w:vMerge w:val="restart"/>
            <w:vAlign w:val="top"/>
          </w:tcPr>
          <w:p w14:paraId="2390E009">
            <w:pPr>
              <w:keepNext w:val="0"/>
              <w:keepLines w:val="0"/>
              <w:pageBreakBefore w:val="0"/>
              <w:widowControl/>
              <w:kinsoku/>
              <w:wordWrap/>
              <w:overflowPunct/>
              <w:topLinePunct w:val="0"/>
              <w:bidi w:val="0"/>
              <w:spacing w:line="243" w:lineRule="auto"/>
              <w:rPr>
                <w:rFonts w:hint="eastAsia" w:ascii="宋体" w:hAnsi="宋体" w:eastAsia="宋体" w:cs="宋体"/>
                <w:sz w:val="19"/>
                <w:szCs w:val="19"/>
              </w:rPr>
            </w:pPr>
          </w:p>
          <w:p w14:paraId="751533DA">
            <w:pPr>
              <w:keepNext w:val="0"/>
              <w:keepLines w:val="0"/>
              <w:pageBreakBefore w:val="0"/>
              <w:widowControl/>
              <w:kinsoku/>
              <w:wordWrap/>
              <w:overflowPunct/>
              <w:topLinePunct w:val="0"/>
              <w:bidi w:val="0"/>
              <w:spacing w:line="243" w:lineRule="auto"/>
              <w:rPr>
                <w:rFonts w:hint="eastAsia" w:ascii="宋体" w:hAnsi="宋体" w:eastAsia="宋体" w:cs="宋体"/>
                <w:sz w:val="19"/>
                <w:szCs w:val="19"/>
              </w:rPr>
            </w:pPr>
          </w:p>
          <w:p w14:paraId="1B64144B">
            <w:pPr>
              <w:keepNext w:val="0"/>
              <w:keepLines w:val="0"/>
              <w:pageBreakBefore w:val="0"/>
              <w:widowControl/>
              <w:kinsoku/>
              <w:wordWrap/>
              <w:overflowPunct/>
              <w:topLinePunct w:val="0"/>
              <w:bidi w:val="0"/>
              <w:spacing w:before="52" w:line="229" w:lineRule="auto"/>
              <w:ind w:left="647"/>
              <w:rPr>
                <w:rFonts w:hint="eastAsia" w:ascii="宋体" w:hAnsi="宋体" w:eastAsia="宋体" w:cs="宋体"/>
                <w:sz w:val="19"/>
                <w:szCs w:val="19"/>
              </w:rPr>
            </w:pPr>
            <w:r>
              <w:rPr>
                <w:rFonts w:hint="eastAsia" w:ascii="宋体" w:hAnsi="宋体" w:eastAsia="宋体" w:cs="宋体"/>
                <w:spacing w:val="6"/>
                <w:sz w:val="19"/>
                <w:szCs w:val="19"/>
              </w:rPr>
              <w:t>数</w:t>
            </w:r>
            <w:r>
              <w:rPr>
                <w:rFonts w:hint="eastAsia" w:ascii="宋体" w:hAnsi="宋体" w:eastAsia="宋体" w:cs="宋体"/>
                <w:spacing w:val="5"/>
                <w:sz w:val="19"/>
                <w:szCs w:val="19"/>
              </w:rPr>
              <w:t>量指标</w:t>
            </w:r>
          </w:p>
        </w:tc>
        <w:tc>
          <w:tcPr>
            <w:tcW w:w="2924" w:type="dxa"/>
            <w:vAlign w:val="top"/>
          </w:tcPr>
          <w:p w14:paraId="2911E31E">
            <w:pPr>
              <w:keepNext w:val="0"/>
              <w:keepLines w:val="0"/>
              <w:pageBreakBefore w:val="0"/>
              <w:widowControl/>
              <w:kinsoku/>
              <w:wordWrap/>
              <w:overflowPunct/>
              <w:topLinePunct w:val="0"/>
              <w:bidi w:val="0"/>
              <w:spacing w:before="130" w:line="229" w:lineRule="auto"/>
              <w:ind w:left="870"/>
              <w:rPr>
                <w:rFonts w:hint="eastAsia" w:ascii="宋体" w:hAnsi="宋体" w:eastAsia="宋体" w:cs="宋体"/>
                <w:sz w:val="19"/>
                <w:szCs w:val="19"/>
              </w:rPr>
            </w:pPr>
            <w:r>
              <w:rPr>
                <w:rFonts w:hint="eastAsia" w:ascii="宋体" w:hAnsi="宋体" w:eastAsia="宋体" w:cs="宋体"/>
                <w:spacing w:val="9"/>
                <w:sz w:val="19"/>
                <w:szCs w:val="19"/>
              </w:rPr>
              <w:t>涉</w:t>
            </w:r>
            <w:r>
              <w:rPr>
                <w:rFonts w:hint="eastAsia" w:ascii="宋体" w:hAnsi="宋体" w:eastAsia="宋体" w:cs="宋体"/>
                <w:spacing w:val="6"/>
                <w:sz w:val="19"/>
                <w:szCs w:val="19"/>
              </w:rPr>
              <w:t>及区</w:t>
            </w:r>
            <w:r>
              <w:rPr>
                <w:rFonts w:hint="eastAsia" w:ascii="宋体" w:hAnsi="宋体" w:eastAsia="宋体" w:cs="宋体"/>
                <w:spacing w:val="6"/>
                <w:sz w:val="19"/>
                <w:szCs w:val="19"/>
                <w:lang w:eastAsia="zh-CN"/>
              </w:rPr>
              <w:t>（</w:t>
            </w:r>
            <w:r>
              <w:rPr>
                <w:rFonts w:hint="eastAsia" w:ascii="宋体" w:hAnsi="宋体" w:eastAsia="宋体" w:cs="宋体"/>
                <w:spacing w:val="6"/>
                <w:sz w:val="19"/>
                <w:szCs w:val="19"/>
              </w:rPr>
              <w:t>市</w:t>
            </w:r>
            <w:r>
              <w:rPr>
                <w:rFonts w:hint="eastAsia" w:ascii="宋体" w:hAnsi="宋体" w:eastAsia="宋体" w:cs="宋体"/>
                <w:spacing w:val="6"/>
                <w:sz w:val="19"/>
                <w:szCs w:val="19"/>
                <w:lang w:eastAsia="zh-CN"/>
              </w:rPr>
              <w:t>）</w:t>
            </w:r>
            <w:r>
              <w:rPr>
                <w:rFonts w:hint="eastAsia" w:ascii="宋体" w:hAnsi="宋体" w:eastAsia="宋体" w:cs="宋体"/>
                <w:spacing w:val="6"/>
                <w:sz w:val="19"/>
                <w:szCs w:val="19"/>
              </w:rPr>
              <w:t>数量</w:t>
            </w:r>
          </w:p>
        </w:tc>
        <w:tc>
          <w:tcPr>
            <w:tcW w:w="3156" w:type="dxa"/>
            <w:vAlign w:val="top"/>
          </w:tcPr>
          <w:p w14:paraId="3D8CE06B">
            <w:pPr>
              <w:keepNext w:val="0"/>
              <w:keepLines w:val="0"/>
              <w:pageBreakBefore w:val="0"/>
              <w:widowControl/>
              <w:kinsoku/>
              <w:wordWrap/>
              <w:overflowPunct/>
              <w:topLinePunct w:val="0"/>
              <w:bidi w:val="0"/>
              <w:spacing w:before="130" w:line="229" w:lineRule="auto"/>
              <w:jc w:val="center"/>
              <w:rPr>
                <w:rFonts w:hint="eastAsia" w:ascii="宋体" w:hAnsi="宋体" w:eastAsia="宋体" w:cs="宋体"/>
                <w:sz w:val="19"/>
                <w:szCs w:val="19"/>
              </w:rPr>
            </w:pPr>
            <w:r>
              <w:rPr>
                <w:rFonts w:hint="eastAsia" w:ascii="宋体" w:hAnsi="宋体" w:eastAsia="宋体" w:cs="宋体"/>
                <w:spacing w:val="-1"/>
                <w:sz w:val="19"/>
                <w:szCs w:val="19"/>
                <w:lang w:val="en-US" w:eastAsia="zh-CN"/>
              </w:rPr>
              <w:t>=</w:t>
            </w:r>
            <w:r>
              <w:rPr>
                <w:rFonts w:hint="eastAsia" w:ascii="宋体" w:hAnsi="宋体" w:eastAsia="宋体" w:cs="宋体"/>
                <w:spacing w:val="-1"/>
                <w:sz w:val="19"/>
                <w:szCs w:val="19"/>
              </w:rPr>
              <w:t>1</w:t>
            </w:r>
            <w:r>
              <w:rPr>
                <w:rFonts w:hint="eastAsia" w:ascii="宋体" w:hAnsi="宋体" w:eastAsia="宋体" w:cs="宋体"/>
                <w:sz w:val="19"/>
                <w:szCs w:val="19"/>
              </w:rPr>
              <w:t>0个</w:t>
            </w:r>
          </w:p>
        </w:tc>
      </w:tr>
      <w:tr w14:paraId="5BE70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5" w:hRule="atLeast"/>
          <w:jc w:val="center"/>
        </w:trPr>
        <w:tc>
          <w:tcPr>
            <w:tcW w:w="1333" w:type="dxa"/>
            <w:vMerge w:val="continue"/>
            <w:vAlign w:val="top"/>
          </w:tcPr>
          <w:p w14:paraId="77B0BB90">
            <w:pPr>
              <w:keepNext w:val="0"/>
              <w:keepLines w:val="0"/>
              <w:pageBreakBefore w:val="0"/>
              <w:widowControl/>
              <w:kinsoku/>
              <w:wordWrap/>
              <w:overflowPunct/>
              <w:topLinePunct w:val="0"/>
              <w:bidi w:val="0"/>
              <w:rPr>
                <w:rFonts w:hint="eastAsia" w:ascii="宋体" w:hAnsi="宋体" w:eastAsia="宋体" w:cs="宋体"/>
                <w:sz w:val="19"/>
                <w:szCs w:val="19"/>
              </w:rPr>
            </w:pPr>
          </w:p>
        </w:tc>
        <w:tc>
          <w:tcPr>
            <w:tcW w:w="2224" w:type="dxa"/>
            <w:vMerge w:val="continue"/>
            <w:vAlign w:val="top"/>
          </w:tcPr>
          <w:p w14:paraId="49C350DB">
            <w:pPr>
              <w:keepNext w:val="0"/>
              <w:keepLines w:val="0"/>
              <w:pageBreakBefore w:val="0"/>
              <w:widowControl/>
              <w:kinsoku/>
              <w:wordWrap/>
              <w:overflowPunct/>
              <w:topLinePunct w:val="0"/>
              <w:bidi w:val="0"/>
              <w:rPr>
                <w:rFonts w:hint="eastAsia" w:ascii="宋体" w:hAnsi="宋体" w:eastAsia="宋体" w:cs="宋体"/>
                <w:sz w:val="19"/>
                <w:szCs w:val="19"/>
              </w:rPr>
            </w:pPr>
          </w:p>
        </w:tc>
        <w:tc>
          <w:tcPr>
            <w:tcW w:w="2924" w:type="dxa"/>
            <w:vAlign w:val="top"/>
          </w:tcPr>
          <w:p w14:paraId="793FA5E4">
            <w:pPr>
              <w:keepNext w:val="0"/>
              <w:keepLines w:val="0"/>
              <w:pageBreakBefore w:val="0"/>
              <w:widowControl/>
              <w:kinsoku/>
              <w:wordWrap/>
              <w:overflowPunct/>
              <w:topLinePunct w:val="0"/>
              <w:bidi w:val="0"/>
              <w:spacing w:before="131" w:line="229" w:lineRule="auto"/>
              <w:ind w:left="869"/>
              <w:rPr>
                <w:rFonts w:hint="eastAsia" w:ascii="宋体" w:hAnsi="宋体" w:eastAsia="宋体" w:cs="宋体"/>
                <w:sz w:val="19"/>
                <w:szCs w:val="19"/>
              </w:rPr>
            </w:pPr>
            <w:r>
              <w:rPr>
                <w:rFonts w:hint="eastAsia" w:ascii="宋体" w:hAnsi="宋体" w:eastAsia="宋体" w:cs="宋体"/>
                <w:spacing w:val="9"/>
                <w:sz w:val="19"/>
                <w:szCs w:val="19"/>
              </w:rPr>
              <w:t>服</w:t>
            </w:r>
            <w:r>
              <w:rPr>
                <w:rFonts w:hint="eastAsia" w:ascii="宋体" w:hAnsi="宋体" w:eastAsia="宋体" w:cs="宋体"/>
                <w:spacing w:val="6"/>
                <w:sz w:val="19"/>
                <w:szCs w:val="19"/>
              </w:rPr>
              <w:t>务老年助餐人次</w:t>
            </w:r>
          </w:p>
        </w:tc>
        <w:tc>
          <w:tcPr>
            <w:tcW w:w="3156" w:type="dxa"/>
            <w:vAlign w:val="top"/>
          </w:tcPr>
          <w:p w14:paraId="0F1C486F">
            <w:pPr>
              <w:keepNext w:val="0"/>
              <w:keepLines w:val="0"/>
              <w:pageBreakBefore w:val="0"/>
              <w:widowControl/>
              <w:kinsoku/>
              <w:wordWrap/>
              <w:overflowPunct/>
              <w:topLinePunct w:val="0"/>
              <w:bidi w:val="0"/>
              <w:spacing w:before="131" w:line="229" w:lineRule="auto"/>
              <w:jc w:val="center"/>
              <w:rPr>
                <w:rFonts w:hint="eastAsia" w:ascii="宋体" w:hAnsi="宋体" w:eastAsia="宋体" w:cs="宋体"/>
                <w:sz w:val="19"/>
                <w:szCs w:val="19"/>
              </w:rPr>
            </w:pPr>
            <w:r>
              <w:rPr>
                <w:rFonts w:hint="eastAsia" w:ascii="宋体" w:hAnsi="宋体" w:eastAsia="宋体" w:cs="宋体"/>
                <w:spacing w:val="6"/>
                <w:sz w:val="19"/>
                <w:szCs w:val="19"/>
              </w:rPr>
              <w:t>≥</w:t>
            </w:r>
            <w:r>
              <w:rPr>
                <w:rFonts w:hint="eastAsia" w:ascii="宋体" w:hAnsi="宋体" w:eastAsia="宋体" w:cs="宋体"/>
                <w:spacing w:val="5"/>
                <w:sz w:val="19"/>
                <w:szCs w:val="19"/>
              </w:rPr>
              <w:t>3</w:t>
            </w:r>
            <w:r>
              <w:rPr>
                <w:rFonts w:hint="eastAsia" w:ascii="宋体" w:hAnsi="宋体" w:eastAsia="宋体" w:cs="宋体"/>
                <w:spacing w:val="3"/>
                <w:sz w:val="19"/>
                <w:szCs w:val="19"/>
              </w:rPr>
              <w:t>26万人次</w:t>
            </w:r>
          </w:p>
        </w:tc>
      </w:tr>
      <w:tr w14:paraId="7B7BF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5" w:hRule="atLeast"/>
          <w:jc w:val="center"/>
        </w:trPr>
        <w:tc>
          <w:tcPr>
            <w:tcW w:w="1333" w:type="dxa"/>
            <w:vMerge w:val="continue"/>
            <w:vAlign w:val="top"/>
          </w:tcPr>
          <w:p w14:paraId="2A119647">
            <w:pPr>
              <w:keepNext w:val="0"/>
              <w:keepLines w:val="0"/>
              <w:pageBreakBefore w:val="0"/>
              <w:widowControl/>
              <w:kinsoku/>
              <w:wordWrap/>
              <w:overflowPunct/>
              <w:topLinePunct w:val="0"/>
              <w:bidi w:val="0"/>
              <w:rPr>
                <w:rFonts w:hint="eastAsia" w:ascii="宋体" w:hAnsi="宋体" w:eastAsia="宋体" w:cs="宋体"/>
                <w:sz w:val="19"/>
                <w:szCs w:val="19"/>
              </w:rPr>
            </w:pPr>
          </w:p>
        </w:tc>
        <w:tc>
          <w:tcPr>
            <w:tcW w:w="2224" w:type="dxa"/>
            <w:vMerge w:val="continue"/>
            <w:vAlign w:val="top"/>
          </w:tcPr>
          <w:p w14:paraId="7DE66BDF">
            <w:pPr>
              <w:keepNext w:val="0"/>
              <w:keepLines w:val="0"/>
              <w:pageBreakBefore w:val="0"/>
              <w:widowControl/>
              <w:kinsoku/>
              <w:wordWrap/>
              <w:overflowPunct/>
              <w:topLinePunct w:val="0"/>
              <w:bidi w:val="0"/>
              <w:rPr>
                <w:rFonts w:hint="eastAsia" w:ascii="宋体" w:hAnsi="宋体" w:eastAsia="宋体" w:cs="宋体"/>
                <w:sz w:val="19"/>
                <w:szCs w:val="19"/>
              </w:rPr>
            </w:pPr>
          </w:p>
        </w:tc>
        <w:tc>
          <w:tcPr>
            <w:tcW w:w="2924" w:type="dxa"/>
            <w:vAlign w:val="top"/>
          </w:tcPr>
          <w:p w14:paraId="3DCE92BC">
            <w:pPr>
              <w:keepNext w:val="0"/>
              <w:keepLines w:val="0"/>
              <w:pageBreakBefore w:val="0"/>
              <w:widowControl/>
              <w:kinsoku/>
              <w:wordWrap/>
              <w:overflowPunct/>
              <w:topLinePunct w:val="0"/>
              <w:bidi w:val="0"/>
              <w:spacing w:before="130" w:line="229" w:lineRule="auto"/>
              <w:ind w:left="15"/>
              <w:jc w:val="center"/>
              <w:rPr>
                <w:rFonts w:hint="eastAsia" w:ascii="宋体" w:hAnsi="宋体" w:eastAsia="宋体" w:cs="宋体"/>
                <w:sz w:val="19"/>
                <w:szCs w:val="19"/>
              </w:rPr>
            </w:pPr>
            <w:r>
              <w:rPr>
                <w:rFonts w:hint="eastAsia" w:ascii="宋体" w:hAnsi="宋体" w:eastAsia="宋体" w:cs="宋体"/>
                <w:spacing w:val="6"/>
                <w:sz w:val="19"/>
                <w:szCs w:val="19"/>
              </w:rPr>
              <w:t>“</w:t>
            </w:r>
            <w:r>
              <w:rPr>
                <w:rFonts w:hint="eastAsia" w:ascii="宋体" w:hAnsi="宋体" w:eastAsia="宋体" w:cs="宋体"/>
                <w:spacing w:val="4"/>
                <w:sz w:val="19"/>
                <w:szCs w:val="19"/>
              </w:rPr>
              <w:t>福彩圆梦·孤儿助学工程”资助孤儿数</w:t>
            </w:r>
          </w:p>
        </w:tc>
        <w:tc>
          <w:tcPr>
            <w:tcW w:w="3156" w:type="dxa"/>
            <w:vAlign w:val="top"/>
          </w:tcPr>
          <w:p w14:paraId="1F9DCFC5">
            <w:pPr>
              <w:keepNext w:val="0"/>
              <w:keepLines w:val="0"/>
              <w:pageBreakBefore w:val="0"/>
              <w:widowControl/>
              <w:kinsoku/>
              <w:wordWrap/>
              <w:overflowPunct/>
              <w:topLinePunct w:val="0"/>
              <w:bidi w:val="0"/>
              <w:spacing w:before="131" w:line="231" w:lineRule="auto"/>
              <w:jc w:val="center"/>
              <w:rPr>
                <w:rFonts w:hint="eastAsia" w:ascii="宋体" w:hAnsi="宋体" w:eastAsia="宋体" w:cs="宋体"/>
                <w:sz w:val="19"/>
                <w:szCs w:val="19"/>
              </w:rPr>
            </w:pPr>
            <w:r>
              <w:rPr>
                <w:rFonts w:hint="eastAsia" w:ascii="宋体" w:hAnsi="宋体" w:eastAsia="宋体" w:cs="宋体"/>
                <w:spacing w:val="2"/>
                <w:sz w:val="19"/>
                <w:szCs w:val="19"/>
              </w:rPr>
              <w:t>≥100</w:t>
            </w:r>
            <w:r>
              <w:rPr>
                <w:rFonts w:hint="eastAsia" w:ascii="宋体" w:hAnsi="宋体" w:eastAsia="宋体" w:cs="宋体"/>
                <w:spacing w:val="1"/>
                <w:sz w:val="19"/>
                <w:szCs w:val="19"/>
              </w:rPr>
              <w:t>人</w:t>
            </w:r>
          </w:p>
        </w:tc>
      </w:tr>
      <w:tr w14:paraId="14CBB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5" w:hRule="atLeast"/>
          <w:jc w:val="center"/>
        </w:trPr>
        <w:tc>
          <w:tcPr>
            <w:tcW w:w="1333" w:type="dxa"/>
            <w:vMerge w:val="continue"/>
            <w:vAlign w:val="top"/>
          </w:tcPr>
          <w:p w14:paraId="36673CD3">
            <w:pPr>
              <w:keepNext w:val="0"/>
              <w:keepLines w:val="0"/>
              <w:pageBreakBefore w:val="0"/>
              <w:widowControl/>
              <w:kinsoku/>
              <w:wordWrap/>
              <w:overflowPunct/>
              <w:topLinePunct w:val="0"/>
              <w:bidi w:val="0"/>
              <w:rPr>
                <w:rFonts w:hint="eastAsia" w:ascii="宋体" w:hAnsi="宋体" w:eastAsia="宋体" w:cs="宋体"/>
                <w:sz w:val="19"/>
                <w:szCs w:val="19"/>
              </w:rPr>
            </w:pPr>
          </w:p>
        </w:tc>
        <w:tc>
          <w:tcPr>
            <w:tcW w:w="2224" w:type="dxa"/>
            <w:vMerge w:val="restart"/>
            <w:vAlign w:val="top"/>
          </w:tcPr>
          <w:p w14:paraId="4968D328">
            <w:pPr>
              <w:keepNext w:val="0"/>
              <w:keepLines w:val="0"/>
              <w:pageBreakBefore w:val="0"/>
              <w:widowControl/>
              <w:kinsoku/>
              <w:wordWrap/>
              <w:overflowPunct/>
              <w:topLinePunct w:val="0"/>
              <w:bidi w:val="0"/>
              <w:spacing w:line="282" w:lineRule="auto"/>
              <w:rPr>
                <w:rFonts w:hint="eastAsia" w:ascii="宋体" w:hAnsi="宋体" w:eastAsia="宋体" w:cs="宋体"/>
                <w:sz w:val="19"/>
                <w:szCs w:val="19"/>
              </w:rPr>
            </w:pPr>
          </w:p>
          <w:p w14:paraId="503B3276">
            <w:pPr>
              <w:keepNext w:val="0"/>
              <w:keepLines w:val="0"/>
              <w:pageBreakBefore w:val="0"/>
              <w:widowControl/>
              <w:kinsoku/>
              <w:wordWrap/>
              <w:overflowPunct/>
              <w:topLinePunct w:val="0"/>
              <w:bidi w:val="0"/>
              <w:spacing w:before="52" w:line="229" w:lineRule="auto"/>
              <w:ind w:left="646"/>
              <w:rPr>
                <w:rFonts w:hint="eastAsia" w:ascii="宋体" w:hAnsi="宋体" w:eastAsia="宋体" w:cs="宋体"/>
                <w:sz w:val="19"/>
                <w:szCs w:val="19"/>
              </w:rPr>
            </w:pPr>
            <w:r>
              <w:rPr>
                <w:rFonts w:hint="eastAsia" w:ascii="宋体" w:hAnsi="宋体" w:eastAsia="宋体" w:cs="宋体"/>
                <w:spacing w:val="7"/>
                <w:sz w:val="19"/>
                <w:szCs w:val="19"/>
              </w:rPr>
              <w:t>质</w:t>
            </w:r>
            <w:r>
              <w:rPr>
                <w:rFonts w:hint="eastAsia" w:ascii="宋体" w:hAnsi="宋体" w:eastAsia="宋体" w:cs="宋体"/>
                <w:spacing w:val="5"/>
                <w:sz w:val="19"/>
                <w:szCs w:val="19"/>
              </w:rPr>
              <w:t>量指标</w:t>
            </w:r>
          </w:p>
        </w:tc>
        <w:tc>
          <w:tcPr>
            <w:tcW w:w="2924" w:type="dxa"/>
            <w:vAlign w:val="top"/>
          </w:tcPr>
          <w:p w14:paraId="09FAE41C">
            <w:pPr>
              <w:keepNext w:val="0"/>
              <w:keepLines w:val="0"/>
              <w:pageBreakBefore w:val="0"/>
              <w:widowControl/>
              <w:kinsoku/>
              <w:wordWrap/>
              <w:overflowPunct/>
              <w:topLinePunct w:val="0"/>
              <w:bidi w:val="0"/>
              <w:spacing w:before="131" w:line="229" w:lineRule="auto"/>
              <w:jc w:val="center"/>
              <w:rPr>
                <w:rFonts w:hint="eastAsia" w:ascii="宋体" w:hAnsi="宋体" w:eastAsia="宋体" w:cs="宋体"/>
                <w:sz w:val="19"/>
                <w:szCs w:val="19"/>
              </w:rPr>
            </w:pPr>
            <w:r>
              <w:rPr>
                <w:rFonts w:hint="eastAsia" w:ascii="宋体" w:hAnsi="宋体" w:eastAsia="宋体" w:cs="宋体"/>
                <w:spacing w:val="11"/>
                <w:sz w:val="19"/>
                <w:szCs w:val="19"/>
              </w:rPr>
              <w:t>老</w:t>
            </w:r>
            <w:r>
              <w:rPr>
                <w:rFonts w:hint="eastAsia" w:ascii="宋体" w:hAnsi="宋体" w:eastAsia="宋体" w:cs="宋体"/>
                <w:spacing w:val="6"/>
                <w:sz w:val="19"/>
                <w:szCs w:val="19"/>
              </w:rPr>
              <w:t>年人助餐服务质量提升率</w:t>
            </w:r>
          </w:p>
        </w:tc>
        <w:tc>
          <w:tcPr>
            <w:tcW w:w="3156" w:type="dxa"/>
            <w:vAlign w:val="top"/>
          </w:tcPr>
          <w:p w14:paraId="75767B9C">
            <w:pPr>
              <w:keepNext w:val="0"/>
              <w:keepLines w:val="0"/>
              <w:pageBreakBefore w:val="0"/>
              <w:widowControl/>
              <w:kinsoku/>
              <w:wordWrap/>
              <w:overflowPunct/>
              <w:topLinePunct w:val="0"/>
              <w:bidi w:val="0"/>
              <w:spacing w:before="131" w:line="214" w:lineRule="exact"/>
              <w:jc w:val="center"/>
              <w:rPr>
                <w:rFonts w:hint="eastAsia" w:ascii="宋体" w:hAnsi="宋体" w:eastAsia="宋体" w:cs="宋体"/>
                <w:sz w:val="19"/>
                <w:szCs w:val="19"/>
              </w:rPr>
            </w:pPr>
            <w:r>
              <w:rPr>
                <w:rFonts w:hint="eastAsia" w:ascii="宋体" w:hAnsi="宋体" w:eastAsia="宋体" w:cs="宋体"/>
                <w:spacing w:val="-1"/>
                <w:position w:val="1"/>
                <w:sz w:val="19"/>
                <w:szCs w:val="19"/>
              </w:rPr>
              <w:t>≥1</w:t>
            </w:r>
            <w:r>
              <w:rPr>
                <w:rFonts w:hint="eastAsia" w:ascii="宋体" w:hAnsi="宋体" w:eastAsia="宋体" w:cs="宋体"/>
                <w:position w:val="1"/>
                <w:sz w:val="19"/>
                <w:szCs w:val="19"/>
              </w:rPr>
              <w:t>0%</w:t>
            </w:r>
          </w:p>
        </w:tc>
      </w:tr>
      <w:tr w14:paraId="0D1FC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5" w:hRule="atLeast"/>
          <w:jc w:val="center"/>
        </w:trPr>
        <w:tc>
          <w:tcPr>
            <w:tcW w:w="1333" w:type="dxa"/>
            <w:vMerge w:val="continue"/>
            <w:vAlign w:val="top"/>
          </w:tcPr>
          <w:p w14:paraId="3B6BD107">
            <w:pPr>
              <w:keepNext w:val="0"/>
              <w:keepLines w:val="0"/>
              <w:pageBreakBefore w:val="0"/>
              <w:widowControl/>
              <w:kinsoku/>
              <w:wordWrap/>
              <w:overflowPunct/>
              <w:topLinePunct w:val="0"/>
              <w:bidi w:val="0"/>
              <w:rPr>
                <w:rFonts w:hint="eastAsia" w:ascii="宋体" w:hAnsi="宋体" w:eastAsia="宋体" w:cs="宋体"/>
                <w:sz w:val="19"/>
                <w:szCs w:val="19"/>
              </w:rPr>
            </w:pPr>
          </w:p>
        </w:tc>
        <w:tc>
          <w:tcPr>
            <w:tcW w:w="2224" w:type="dxa"/>
            <w:vMerge w:val="continue"/>
            <w:vAlign w:val="top"/>
          </w:tcPr>
          <w:p w14:paraId="0064C545">
            <w:pPr>
              <w:keepNext w:val="0"/>
              <w:keepLines w:val="0"/>
              <w:pageBreakBefore w:val="0"/>
              <w:widowControl/>
              <w:kinsoku/>
              <w:wordWrap/>
              <w:overflowPunct/>
              <w:topLinePunct w:val="0"/>
              <w:bidi w:val="0"/>
              <w:rPr>
                <w:rFonts w:hint="eastAsia" w:ascii="宋体" w:hAnsi="宋体" w:eastAsia="宋体" w:cs="宋体"/>
                <w:sz w:val="19"/>
                <w:szCs w:val="19"/>
              </w:rPr>
            </w:pPr>
          </w:p>
        </w:tc>
        <w:tc>
          <w:tcPr>
            <w:tcW w:w="2924" w:type="dxa"/>
            <w:vAlign w:val="top"/>
          </w:tcPr>
          <w:p w14:paraId="74B61AE9">
            <w:pPr>
              <w:keepNext w:val="0"/>
              <w:keepLines w:val="0"/>
              <w:pageBreakBefore w:val="0"/>
              <w:widowControl/>
              <w:kinsoku/>
              <w:wordWrap/>
              <w:overflowPunct/>
              <w:topLinePunct w:val="0"/>
              <w:bidi w:val="0"/>
              <w:spacing w:before="131" w:line="229" w:lineRule="auto"/>
              <w:jc w:val="center"/>
              <w:rPr>
                <w:rFonts w:hint="eastAsia" w:ascii="宋体" w:hAnsi="宋体" w:eastAsia="宋体" w:cs="宋体"/>
                <w:sz w:val="19"/>
                <w:szCs w:val="19"/>
              </w:rPr>
            </w:pPr>
            <w:r>
              <w:rPr>
                <w:rFonts w:hint="eastAsia" w:ascii="宋体" w:hAnsi="宋体" w:eastAsia="宋体" w:cs="宋体"/>
                <w:spacing w:val="11"/>
                <w:sz w:val="19"/>
                <w:szCs w:val="19"/>
              </w:rPr>
              <w:t>老年助餐标准化建设提升率</w:t>
            </w:r>
          </w:p>
        </w:tc>
        <w:tc>
          <w:tcPr>
            <w:tcW w:w="3156" w:type="dxa"/>
            <w:vAlign w:val="top"/>
          </w:tcPr>
          <w:p w14:paraId="70CFDC99">
            <w:pPr>
              <w:keepNext w:val="0"/>
              <w:keepLines w:val="0"/>
              <w:pageBreakBefore w:val="0"/>
              <w:widowControl/>
              <w:kinsoku/>
              <w:wordWrap/>
              <w:overflowPunct/>
              <w:topLinePunct w:val="0"/>
              <w:bidi w:val="0"/>
              <w:spacing w:before="132" w:line="213" w:lineRule="exact"/>
              <w:jc w:val="center"/>
              <w:rPr>
                <w:rFonts w:hint="eastAsia" w:ascii="宋体" w:hAnsi="宋体" w:eastAsia="宋体" w:cs="宋体"/>
                <w:sz w:val="19"/>
                <w:szCs w:val="19"/>
              </w:rPr>
            </w:pPr>
            <w:r>
              <w:rPr>
                <w:rFonts w:hint="eastAsia" w:ascii="宋体" w:hAnsi="宋体" w:eastAsia="宋体" w:cs="宋体"/>
                <w:spacing w:val="-1"/>
                <w:position w:val="1"/>
                <w:sz w:val="19"/>
                <w:szCs w:val="19"/>
              </w:rPr>
              <w:t>≥1</w:t>
            </w:r>
            <w:r>
              <w:rPr>
                <w:rFonts w:hint="eastAsia" w:ascii="宋体" w:hAnsi="宋体" w:eastAsia="宋体" w:cs="宋体"/>
                <w:position w:val="1"/>
                <w:sz w:val="19"/>
                <w:szCs w:val="19"/>
              </w:rPr>
              <w:t>0%</w:t>
            </w:r>
          </w:p>
        </w:tc>
      </w:tr>
      <w:tr w14:paraId="62B19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5" w:hRule="atLeast"/>
          <w:jc w:val="center"/>
        </w:trPr>
        <w:tc>
          <w:tcPr>
            <w:tcW w:w="1333" w:type="dxa"/>
            <w:vMerge w:val="continue"/>
            <w:vAlign w:val="top"/>
          </w:tcPr>
          <w:p w14:paraId="4697751A">
            <w:pPr>
              <w:keepNext w:val="0"/>
              <w:keepLines w:val="0"/>
              <w:pageBreakBefore w:val="0"/>
              <w:widowControl/>
              <w:kinsoku/>
              <w:wordWrap/>
              <w:overflowPunct/>
              <w:topLinePunct w:val="0"/>
              <w:bidi w:val="0"/>
              <w:rPr>
                <w:rFonts w:hint="eastAsia" w:ascii="宋体" w:hAnsi="宋体" w:eastAsia="宋体" w:cs="宋体"/>
                <w:sz w:val="19"/>
                <w:szCs w:val="19"/>
              </w:rPr>
            </w:pPr>
          </w:p>
        </w:tc>
        <w:tc>
          <w:tcPr>
            <w:tcW w:w="2224" w:type="dxa"/>
            <w:vAlign w:val="top"/>
          </w:tcPr>
          <w:p w14:paraId="5C89B554">
            <w:pPr>
              <w:keepNext w:val="0"/>
              <w:keepLines w:val="0"/>
              <w:pageBreakBefore w:val="0"/>
              <w:widowControl/>
              <w:kinsoku/>
              <w:wordWrap/>
              <w:overflowPunct/>
              <w:topLinePunct w:val="0"/>
              <w:bidi w:val="0"/>
              <w:spacing w:before="133" w:line="229" w:lineRule="auto"/>
              <w:ind w:left="653"/>
              <w:rPr>
                <w:rFonts w:hint="eastAsia" w:ascii="宋体" w:hAnsi="宋体" w:eastAsia="宋体" w:cs="宋体"/>
                <w:sz w:val="19"/>
                <w:szCs w:val="19"/>
              </w:rPr>
            </w:pPr>
            <w:r>
              <w:rPr>
                <w:rFonts w:hint="eastAsia" w:ascii="宋体" w:hAnsi="宋体" w:eastAsia="宋体" w:cs="宋体"/>
                <w:spacing w:val="6"/>
                <w:sz w:val="19"/>
                <w:szCs w:val="19"/>
              </w:rPr>
              <w:t>时</w:t>
            </w:r>
            <w:r>
              <w:rPr>
                <w:rFonts w:hint="eastAsia" w:ascii="宋体" w:hAnsi="宋体" w:eastAsia="宋体" w:cs="宋体"/>
                <w:spacing w:val="3"/>
                <w:sz w:val="19"/>
                <w:szCs w:val="19"/>
              </w:rPr>
              <w:t>效指标</w:t>
            </w:r>
          </w:p>
        </w:tc>
        <w:tc>
          <w:tcPr>
            <w:tcW w:w="2924" w:type="dxa"/>
            <w:vAlign w:val="top"/>
          </w:tcPr>
          <w:p w14:paraId="048E34C2">
            <w:pPr>
              <w:keepNext w:val="0"/>
              <w:keepLines w:val="0"/>
              <w:pageBreakBefore w:val="0"/>
              <w:widowControl/>
              <w:kinsoku/>
              <w:wordWrap/>
              <w:overflowPunct/>
              <w:topLinePunct w:val="0"/>
              <w:bidi w:val="0"/>
              <w:spacing w:before="132" w:line="229" w:lineRule="auto"/>
              <w:jc w:val="center"/>
              <w:rPr>
                <w:rFonts w:hint="eastAsia" w:ascii="宋体" w:hAnsi="宋体" w:eastAsia="宋体" w:cs="宋体"/>
                <w:sz w:val="19"/>
                <w:szCs w:val="19"/>
              </w:rPr>
            </w:pPr>
            <w:r>
              <w:rPr>
                <w:rFonts w:hint="eastAsia" w:ascii="宋体" w:hAnsi="宋体" w:eastAsia="宋体" w:cs="宋体"/>
                <w:spacing w:val="12"/>
                <w:sz w:val="19"/>
                <w:szCs w:val="19"/>
              </w:rPr>
              <w:t>财</w:t>
            </w:r>
            <w:r>
              <w:rPr>
                <w:rFonts w:hint="eastAsia" w:ascii="宋体" w:hAnsi="宋体" w:eastAsia="宋体" w:cs="宋体"/>
                <w:spacing w:val="7"/>
                <w:sz w:val="19"/>
                <w:szCs w:val="19"/>
              </w:rPr>
              <w:t>政</w:t>
            </w:r>
            <w:r>
              <w:rPr>
                <w:rFonts w:hint="eastAsia" w:ascii="宋体" w:hAnsi="宋体" w:eastAsia="宋体" w:cs="宋体"/>
                <w:spacing w:val="6"/>
                <w:sz w:val="19"/>
                <w:szCs w:val="19"/>
              </w:rPr>
              <w:t>部门下达补助资金时间</w:t>
            </w:r>
          </w:p>
        </w:tc>
        <w:tc>
          <w:tcPr>
            <w:tcW w:w="3156" w:type="dxa"/>
            <w:vAlign w:val="top"/>
          </w:tcPr>
          <w:p w14:paraId="11209A16">
            <w:pPr>
              <w:keepNext w:val="0"/>
              <w:keepLines w:val="0"/>
              <w:pageBreakBefore w:val="0"/>
              <w:widowControl/>
              <w:kinsoku/>
              <w:wordWrap/>
              <w:overflowPunct/>
              <w:topLinePunct w:val="0"/>
              <w:bidi w:val="0"/>
              <w:spacing w:before="132" w:line="229" w:lineRule="auto"/>
              <w:jc w:val="center"/>
              <w:rPr>
                <w:rFonts w:hint="eastAsia" w:ascii="宋体" w:hAnsi="宋体" w:eastAsia="宋体" w:cs="宋体"/>
                <w:sz w:val="19"/>
                <w:szCs w:val="19"/>
              </w:rPr>
            </w:pPr>
            <w:r>
              <w:rPr>
                <w:rFonts w:hint="eastAsia" w:ascii="宋体" w:hAnsi="宋体" w:eastAsia="宋体" w:cs="宋体"/>
                <w:spacing w:val="8"/>
                <w:sz w:val="19"/>
                <w:szCs w:val="19"/>
              </w:rPr>
              <w:t>收</w:t>
            </w:r>
            <w:r>
              <w:rPr>
                <w:rFonts w:hint="eastAsia" w:ascii="宋体" w:hAnsi="宋体" w:eastAsia="宋体" w:cs="宋体"/>
                <w:spacing w:val="7"/>
                <w:sz w:val="19"/>
                <w:szCs w:val="19"/>
              </w:rPr>
              <w:t>到补助资金后30日内</w:t>
            </w:r>
          </w:p>
        </w:tc>
      </w:tr>
      <w:tr w14:paraId="1B394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5" w:hRule="atLeast"/>
          <w:jc w:val="center"/>
        </w:trPr>
        <w:tc>
          <w:tcPr>
            <w:tcW w:w="1333" w:type="dxa"/>
            <w:vMerge w:val="restart"/>
            <w:vAlign w:val="top"/>
          </w:tcPr>
          <w:p w14:paraId="5404037D">
            <w:pPr>
              <w:keepNext w:val="0"/>
              <w:keepLines w:val="0"/>
              <w:pageBreakBefore w:val="0"/>
              <w:widowControl/>
              <w:kinsoku/>
              <w:wordWrap/>
              <w:overflowPunct/>
              <w:topLinePunct w:val="0"/>
              <w:bidi w:val="0"/>
              <w:spacing w:line="283" w:lineRule="auto"/>
              <w:rPr>
                <w:rFonts w:hint="eastAsia" w:ascii="宋体" w:hAnsi="宋体" w:eastAsia="宋体" w:cs="宋体"/>
                <w:sz w:val="19"/>
                <w:szCs w:val="19"/>
              </w:rPr>
            </w:pPr>
          </w:p>
          <w:p w14:paraId="3688E1E4">
            <w:pPr>
              <w:keepNext w:val="0"/>
              <w:keepLines w:val="0"/>
              <w:pageBreakBefore w:val="0"/>
              <w:widowControl/>
              <w:kinsoku/>
              <w:wordWrap/>
              <w:overflowPunct/>
              <w:topLinePunct w:val="0"/>
              <w:bidi w:val="0"/>
              <w:spacing w:before="52" w:line="229" w:lineRule="auto"/>
              <w:jc w:val="center"/>
              <w:rPr>
                <w:rFonts w:hint="eastAsia" w:ascii="宋体" w:hAnsi="宋体" w:eastAsia="宋体" w:cs="宋体"/>
                <w:sz w:val="19"/>
                <w:szCs w:val="19"/>
              </w:rPr>
            </w:pPr>
            <w:r>
              <w:rPr>
                <w:rFonts w:hint="eastAsia" w:ascii="宋体" w:hAnsi="宋体" w:eastAsia="宋体" w:cs="宋体"/>
                <w:spacing w:val="6"/>
                <w:sz w:val="19"/>
                <w:szCs w:val="19"/>
              </w:rPr>
              <w:t>效</w:t>
            </w:r>
            <w:r>
              <w:rPr>
                <w:rFonts w:hint="eastAsia" w:ascii="宋体" w:hAnsi="宋体" w:eastAsia="宋体" w:cs="宋体"/>
                <w:spacing w:val="4"/>
                <w:sz w:val="19"/>
                <w:szCs w:val="19"/>
              </w:rPr>
              <w:t>益指标</w:t>
            </w:r>
          </w:p>
        </w:tc>
        <w:tc>
          <w:tcPr>
            <w:tcW w:w="2224" w:type="dxa"/>
            <w:vMerge w:val="restart"/>
            <w:vAlign w:val="top"/>
          </w:tcPr>
          <w:p w14:paraId="052C5381">
            <w:pPr>
              <w:keepNext w:val="0"/>
              <w:keepLines w:val="0"/>
              <w:pageBreakBefore w:val="0"/>
              <w:widowControl/>
              <w:kinsoku/>
              <w:wordWrap/>
              <w:overflowPunct/>
              <w:topLinePunct w:val="0"/>
              <w:bidi w:val="0"/>
              <w:spacing w:line="283" w:lineRule="auto"/>
              <w:rPr>
                <w:rFonts w:hint="eastAsia" w:ascii="宋体" w:hAnsi="宋体" w:eastAsia="宋体" w:cs="宋体"/>
                <w:sz w:val="19"/>
                <w:szCs w:val="19"/>
              </w:rPr>
            </w:pPr>
          </w:p>
          <w:p w14:paraId="6D5B6A77">
            <w:pPr>
              <w:keepNext w:val="0"/>
              <w:keepLines w:val="0"/>
              <w:pageBreakBefore w:val="0"/>
              <w:widowControl/>
              <w:kinsoku/>
              <w:wordWrap/>
              <w:overflowPunct/>
              <w:topLinePunct w:val="0"/>
              <w:bidi w:val="0"/>
              <w:spacing w:before="52" w:line="228" w:lineRule="auto"/>
              <w:ind w:left="478"/>
              <w:rPr>
                <w:rFonts w:hint="eastAsia" w:ascii="宋体" w:hAnsi="宋体" w:eastAsia="宋体" w:cs="宋体"/>
                <w:sz w:val="19"/>
                <w:szCs w:val="19"/>
              </w:rPr>
            </w:pPr>
            <w:r>
              <w:rPr>
                <w:rFonts w:hint="eastAsia" w:ascii="宋体" w:hAnsi="宋体" w:eastAsia="宋体" w:cs="宋体"/>
                <w:spacing w:val="6"/>
                <w:sz w:val="19"/>
                <w:szCs w:val="19"/>
              </w:rPr>
              <w:t>社会效益指</w:t>
            </w:r>
            <w:r>
              <w:rPr>
                <w:rFonts w:hint="eastAsia" w:ascii="宋体" w:hAnsi="宋体" w:eastAsia="宋体" w:cs="宋体"/>
                <w:spacing w:val="5"/>
                <w:sz w:val="19"/>
                <w:szCs w:val="19"/>
              </w:rPr>
              <w:t>标</w:t>
            </w:r>
          </w:p>
        </w:tc>
        <w:tc>
          <w:tcPr>
            <w:tcW w:w="2924" w:type="dxa"/>
            <w:vAlign w:val="top"/>
          </w:tcPr>
          <w:p w14:paraId="7BFE2056">
            <w:pPr>
              <w:keepNext w:val="0"/>
              <w:keepLines w:val="0"/>
              <w:pageBreakBefore w:val="0"/>
              <w:widowControl/>
              <w:kinsoku/>
              <w:wordWrap/>
              <w:overflowPunct/>
              <w:topLinePunct w:val="0"/>
              <w:bidi w:val="0"/>
              <w:spacing w:before="133" w:line="229" w:lineRule="auto"/>
              <w:jc w:val="center"/>
              <w:rPr>
                <w:rFonts w:hint="eastAsia" w:ascii="宋体" w:hAnsi="宋体" w:eastAsia="宋体" w:cs="宋体"/>
                <w:sz w:val="19"/>
                <w:szCs w:val="19"/>
              </w:rPr>
            </w:pPr>
            <w:r>
              <w:rPr>
                <w:rFonts w:hint="eastAsia" w:ascii="宋体" w:hAnsi="宋体" w:eastAsia="宋体" w:cs="宋体"/>
                <w:spacing w:val="11"/>
                <w:sz w:val="19"/>
                <w:szCs w:val="19"/>
              </w:rPr>
              <w:t>居</w:t>
            </w:r>
            <w:r>
              <w:rPr>
                <w:rFonts w:hint="eastAsia" w:ascii="宋体" w:hAnsi="宋体" w:eastAsia="宋体" w:cs="宋体"/>
                <w:spacing w:val="6"/>
                <w:sz w:val="19"/>
                <w:szCs w:val="19"/>
              </w:rPr>
              <w:t>家社区老年人养老品质</w:t>
            </w:r>
          </w:p>
        </w:tc>
        <w:tc>
          <w:tcPr>
            <w:tcW w:w="3156" w:type="dxa"/>
            <w:vAlign w:val="top"/>
          </w:tcPr>
          <w:p w14:paraId="66A9C46B">
            <w:pPr>
              <w:keepNext w:val="0"/>
              <w:keepLines w:val="0"/>
              <w:pageBreakBefore w:val="0"/>
              <w:widowControl/>
              <w:kinsoku/>
              <w:wordWrap/>
              <w:overflowPunct/>
              <w:topLinePunct w:val="0"/>
              <w:bidi w:val="0"/>
              <w:spacing w:before="133" w:line="229" w:lineRule="auto"/>
              <w:jc w:val="center"/>
              <w:rPr>
                <w:rFonts w:hint="eastAsia" w:ascii="宋体" w:hAnsi="宋体" w:eastAsia="宋体" w:cs="宋体"/>
                <w:sz w:val="19"/>
                <w:szCs w:val="19"/>
              </w:rPr>
            </w:pPr>
            <w:r>
              <w:rPr>
                <w:rFonts w:hint="eastAsia" w:ascii="宋体" w:hAnsi="宋体" w:eastAsia="宋体" w:cs="宋体"/>
                <w:spacing w:val="7"/>
                <w:sz w:val="19"/>
                <w:szCs w:val="19"/>
              </w:rPr>
              <w:t>有</w:t>
            </w:r>
            <w:r>
              <w:rPr>
                <w:rFonts w:hint="eastAsia" w:ascii="宋体" w:hAnsi="宋体" w:eastAsia="宋体" w:cs="宋体"/>
                <w:spacing w:val="5"/>
                <w:sz w:val="19"/>
                <w:szCs w:val="19"/>
              </w:rPr>
              <w:t>效提高</w:t>
            </w:r>
          </w:p>
        </w:tc>
      </w:tr>
      <w:tr w14:paraId="62818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5" w:hRule="atLeast"/>
          <w:jc w:val="center"/>
        </w:trPr>
        <w:tc>
          <w:tcPr>
            <w:tcW w:w="1333" w:type="dxa"/>
            <w:vMerge w:val="continue"/>
            <w:vAlign w:val="top"/>
          </w:tcPr>
          <w:p w14:paraId="3894829E">
            <w:pPr>
              <w:keepNext w:val="0"/>
              <w:keepLines w:val="0"/>
              <w:pageBreakBefore w:val="0"/>
              <w:widowControl/>
              <w:kinsoku/>
              <w:wordWrap/>
              <w:overflowPunct/>
              <w:topLinePunct w:val="0"/>
              <w:bidi w:val="0"/>
              <w:rPr>
                <w:rFonts w:hint="eastAsia" w:ascii="宋体" w:hAnsi="宋体" w:eastAsia="宋体" w:cs="宋体"/>
                <w:sz w:val="19"/>
                <w:szCs w:val="19"/>
              </w:rPr>
            </w:pPr>
          </w:p>
        </w:tc>
        <w:tc>
          <w:tcPr>
            <w:tcW w:w="2224" w:type="dxa"/>
            <w:vMerge w:val="continue"/>
            <w:vAlign w:val="top"/>
          </w:tcPr>
          <w:p w14:paraId="1E8C6B0D">
            <w:pPr>
              <w:keepNext w:val="0"/>
              <w:keepLines w:val="0"/>
              <w:pageBreakBefore w:val="0"/>
              <w:widowControl/>
              <w:kinsoku/>
              <w:wordWrap/>
              <w:overflowPunct/>
              <w:topLinePunct w:val="0"/>
              <w:bidi w:val="0"/>
              <w:rPr>
                <w:rFonts w:hint="eastAsia" w:ascii="宋体" w:hAnsi="宋体" w:eastAsia="宋体" w:cs="宋体"/>
                <w:sz w:val="19"/>
                <w:szCs w:val="19"/>
              </w:rPr>
            </w:pPr>
          </w:p>
        </w:tc>
        <w:tc>
          <w:tcPr>
            <w:tcW w:w="2924" w:type="dxa"/>
            <w:vAlign w:val="top"/>
          </w:tcPr>
          <w:p w14:paraId="6D2BD6C0">
            <w:pPr>
              <w:keepNext w:val="0"/>
              <w:keepLines w:val="0"/>
              <w:pageBreakBefore w:val="0"/>
              <w:widowControl/>
              <w:kinsoku/>
              <w:wordWrap/>
              <w:overflowPunct/>
              <w:topLinePunct w:val="0"/>
              <w:bidi w:val="0"/>
              <w:spacing w:before="131" w:line="228" w:lineRule="auto"/>
              <w:jc w:val="center"/>
              <w:rPr>
                <w:rFonts w:hint="eastAsia" w:ascii="宋体" w:hAnsi="宋体" w:eastAsia="宋体" w:cs="宋体"/>
                <w:sz w:val="19"/>
                <w:szCs w:val="19"/>
              </w:rPr>
            </w:pPr>
            <w:r>
              <w:rPr>
                <w:rFonts w:hint="eastAsia" w:ascii="宋体" w:hAnsi="宋体" w:eastAsia="宋体" w:cs="宋体"/>
                <w:spacing w:val="12"/>
                <w:sz w:val="19"/>
                <w:szCs w:val="19"/>
              </w:rPr>
              <w:t>助</w:t>
            </w:r>
            <w:r>
              <w:rPr>
                <w:rFonts w:hint="eastAsia" w:ascii="宋体" w:hAnsi="宋体" w:eastAsia="宋体" w:cs="宋体"/>
                <w:spacing w:val="10"/>
                <w:sz w:val="19"/>
                <w:szCs w:val="19"/>
              </w:rPr>
              <w:t>餐</w:t>
            </w:r>
            <w:r>
              <w:rPr>
                <w:rFonts w:hint="eastAsia" w:ascii="宋体" w:hAnsi="宋体" w:eastAsia="宋体" w:cs="宋体"/>
                <w:spacing w:val="6"/>
                <w:sz w:val="19"/>
                <w:szCs w:val="19"/>
              </w:rPr>
              <w:t>机构参与养老服务的积极性</w:t>
            </w:r>
          </w:p>
        </w:tc>
        <w:tc>
          <w:tcPr>
            <w:tcW w:w="3156" w:type="dxa"/>
            <w:vAlign w:val="top"/>
          </w:tcPr>
          <w:p w14:paraId="2F62C89D">
            <w:pPr>
              <w:keepNext w:val="0"/>
              <w:keepLines w:val="0"/>
              <w:pageBreakBefore w:val="0"/>
              <w:widowControl/>
              <w:kinsoku/>
              <w:wordWrap/>
              <w:overflowPunct/>
              <w:topLinePunct w:val="0"/>
              <w:bidi w:val="0"/>
              <w:spacing w:before="131" w:line="229" w:lineRule="auto"/>
              <w:jc w:val="center"/>
              <w:rPr>
                <w:rFonts w:hint="eastAsia" w:ascii="宋体" w:hAnsi="宋体" w:eastAsia="宋体" w:cs="宋体"/>
                <w:sz w:val="19"/>
                <w:szCs w:val="19"/>
              </w:rPr>
            </w:pPr>
            <w:r>
              <w:rPr>
                <w:rFonts w:hint="eastAsia" w:ascii="宋体" w:hAnsi="宋体" w:eastAsia="宋体" w:cs="宋体"/>
                <w:spacing w:val="7"/>
                <w:sz w:val="19"/>
                <w:szCs w:val="19"/>
              </w:rPr>
              <w:t>有</w:t>
            </w:r>
            <w:r>
              <w:rPr>
                <w:rFonts w:hint="eastAsia" w:ascii="宋体" w:hAnsi="宋体" w:eastAsia="宋体" w:cs="宋体"/>
                <w:spacing w:val="5"/>
                <w:sz w:val="19"/>
                <w:szCs w:val="19"/>
              </w:rPr>
              <w:t>所提升</w:t>
            </w:r>
          </w:p>
        </w:tc>
      </w:tr>
      <w:tr w14:paraId="1D272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5" w:hRule="atLeast"/>
          <w:jc w:val="center"/>
        </w:trPr>
        <w:tc>
          <w:tcPr>
            <w:tcW w:w="1333" w:type="dxa"/>
            <w:vMerge w:val="restart"/>
            <w:vAlign w:val="top"/>
          </w:tcPr>
          <w:p w14:paraId="19912AFC">
            <w:pPr>
              <w:keepNext w:val="0"/>
              <w:keepLines w:val="0"/>
              <w:pageBreakBefore w:val="0"/>
              <w:widowControl/>
              <w:kinsoku/>
              <w:wordWrap/>
              <w:overflowPunct/>
              <w:topLinePunct w:val="0"/>
              <w:bidi w:val="0"/>
              <w:spacing w:line="283" w:lineRule="auto"/>
              <w:rPr>
                <w:rFonts w:hint="eastAsia" w:ascii="宋体" w:hAnsi="宋体" w:eastAsia="宋体" w:cs="宋体"/>
                <w:sz w:val="19"/>
                <w:szCs w:val="19"/>
              </w:rPr>
            </w:pPr>
          </w:p>
          <w:p w14:paraId="352D39BB">
            <w:pPr>
              <w:keepNext w:val="0"/>
              <w:keepLines w:val="0"/>
              <w:pageBreakBefore w:val="0"/>
              <w:widowControl/>
              <w:kinsoku/>
              <w:wordWrap/>
              <w:overflowPunct/>
              <w:topLinePunct w:val="0"/>
              <w:bidi w:val="0"/>
              <w:spacing w:before="52" w:line="229" w:lineRule="auto"/>
              <w:jc w:val="center"/>
              <w:rPr>
                <w:rFonts w:hint="eastAsia" w:ascii="宋体" w:hAnsi="宋体" w:eastAsia="宋体" w:cs="宋体"/>
                <w:sz w:val="19"/>
                <w:szCs w:val="19"/>
              </w:rPr>
            </w:pPr>
            <w:r>
              <w:rPr>
                <w:rFonts w:hint="eastAsia" w:ascii="宋体" w:hAnsi="宋体" w:eastAsia="宋体" w:cs="宋体"/>
                <w:spacing w:val="6"/>
                <w:sz w:val="19"/>
                <w:szCs w:val="19"/>
              </w:rPr>
              <w:t>满意度指标</w:t>
            </w:r>
          </w:p>
        </w:tc>
        <w:tc>
          <w:tcPr>
            <w:tcW w:w="2224" w:type="dxa"/>
            <w:vMerge w:val="restart"/>
            <w:vAlign w:val="top"/>
          </w:tcPr>
          <w:p w14:paraId="160171AD">
            <w:pPr>
              <w:keepNext w:val="0"/>
              <w:keepLines w:val="0"/>
              <w:pageBreakBefore w:val="0"/>
              <w:widowControl/>
              <w:kinsoku/>
              <w:wordWrap/>
              <w:overflowPunct/>
              <w:topLinePunct w:val="0"/>
              <w:bidi w:val="0"/>
              <w:spacing w:line="283" w:lineRule="auto"/>
              <w:rPr>
                <w:rFonts w:hint="eastAsia" w:ascii="宋体" w:hAnsi="宋体" w:eastAsia="宋体" w:cs="宋体"/>
                <w:sz w:val="19"/>
                <w:szCs w:val="19"/>
              </w:rPr>
            </w:pPr>
          </w:p>
          <w:p w14:paraId="4189887B">
            <w:pPr>
              <w:keepNext w:val="0"/>
              <w:keepLines w:val="0"/>
              <w:pageBreakBefore w:val="0"/>
              <w:widowControl/>
              <w:kinsoku/>
              <w:wordWrap/>
              <w:overflowPunct/>
              <w:topLinePunct w:val="0"/>
              <w:bidi w:val="0"/>
              <w:spacing w:before="52" w:line="229" w:lineRule="auto"/>
              <w:ind w:left="223"/>
              <w:rPr>
                <w:rFonts w:hint="eastAsia" w:ascii="宋体" w:hAnsi="宋体" w:eastAsia="宋体" w:cs="宋体"/>
                <w:sz w:val="19"/>
                <w:szCs w:val="19"/>
              </w:rPr>
            </w:pPr>
            <w:r>
              <w:rPr>
                <w:rFonts w:hint="eastAsia" w:ascii="宋体" w:hAnsi="宋体" w:eastAsia="宋体" w:cs="宋体"/>
                <w:spacing w:val="10"/>
                <w:sz w:val="19"/>
                <w:szCs w:val="19"/>
              </w:rPr>
              <w:t>服</w:t>
            </w:r>
            <w:r>
              <w:rPr>
                <w:rFonts w:hint="eastAsia" w:ascii="宋体" w:hAnsi="宋体" w:eastAsia="宋体" w:cs="宋体"/>
                <w:spacing w:val="6"/>
                <w:sz w:val="19"/>
                <w:szCs w:val="19"/>
              </w:rPr>
              <w:t>务对象满意度指标</w:t>
            </w:r>
          </w:p>
        </w:tc>
        <w:tc>
          <w:tcPr>
            <w:tcW w:w="2924" w:type="dxa"/>
            <w:vAlign w:val="top"/>
          </w:tcPr>
          <w:p w14:paraId="59F5BF5E">
            <w:pPr>
              <w:keepNext w:val="0"/>
              <w:keepLines w:val="0"/>
              <w:pageBreakBefore w:val="0"/>
              <w:widowControl/>
              <w:kinsoku/>
              <w:wordWrap/>
              <w:overflowPunct/>
              <w:topLinePunct w:val="0"/>
              <w:bidi w:val="0"/>
              <w:spacing w:before="133" w:line="228" w:lineRule="auto"/>
              <w:jc w:val="center"/>
              <w:rPr>
                <w:rFonts w:hint="eastAsia" w:ascii="宋体" w:hAnsi="宋体" w:eastAsia="宋体" w:cs="宋体"/>
                <w:sz w:val="19"/>
                <w:szCs w:val="19"/>
              </w:rPr>
            </w:pPr>
            <w:r>
              <w:rPr>
                <w:rFonts w:hint="eastAsia" w:ascii="宋体" w:hAnsi="宋体" w:eastAsia="宋体" w:cs="宋体"/>
                <w:spacing w:val="12"/>
                <w:sz w:val="19"/>
                <w:szCs w:val="19"/>
              </w:rPr>
              <w:t>老</w:t>
            </w:r>
            <w:r>
              <w:rPr>
                <w:rFonts w:hint="eastAsia" w:ascii="宋体" w:hAnsi="宋体" w:eastAsia="宋体" w:cs="宋体"/>
                <w:spacing w:val="6"/>
                <w:sz w:val="19"/>
                <w:szCs w:val="19"/>
              </w:rPr>
              <w:t>年人基本养老服务的满意度</w:t>
            </w:r>
          </w:p>
        </w:tc>
        <w:tc>
          <w:tcPr>
            <w:tcW w:w="3156" w:type="dxa"/>
            <w:vAlign w:val="top"/>
          </w:tcPr>
          <w:p w14:paraId="376529DA">
            <w:pPr>
              <w:keepNext w:val="0"/>
              <w:keepLines w:val="0"/>
              <w:pageBreakBefore w:val="0"/>
              <w:widowControl/>
              <w:kinsoku/>
              <w:wordWrap/>
              <w:overflowPunct/>
              <w:topLinePunct w:val="0"/>
              <w:bidi w:val="0"/>
              <w:spacing w:before="133" w:line="214" w:lineRule="exact"/>
              <w:jc w:val="center"/>
              <w:rPr>
                <w:rFonts w:hint="eastAsia" w:ascii="宋体" w:hAnsi="宋体" w:eastAsia="宋体" w:cs="宋体"/>
                <w:sz w:val="19"/>
                <w:szCs w:val="19"/>
              </w:rPr>
            </w:pPr>
            <w:r>
              <w:rPr>
                <w:rFonts w:hint="eastAsia" w:ascii="宋体" w:hAnsi="宋体" w:eastAsia="宋体" w:cs="宋体"/>
                <w:spacing w:val="-1"/>
                <w:position w:val="1"/>
                <w:sz w:val="19"/>
                <w:szCs w:val="19"/>
              </w:rPr>
              <w:t>≥9</w:t>
            </w:r>
            <w:r>
              <w:rPr>
                <w:rFonts w:hint="eastAsia" w:ascii="宋体" w:hAnsi="宋体" w:eastAsia="宋体" w:cs="宋体"/>
                <w:position w:val="1"/>
                <w:sz w:val="19"/>
                <w:szCs w:val="19"/>
              </w:rPr>
              <w:t>0%</w:t>
            </w:r>
          </w:p>
        </w:tc>
      </w:tr>
      <w:tr w14:paraId="53911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4" w:hRule="atLeast"/>
          <w:jc w:val="center"/>
        </w:trPr>
        <w:tc>
          <w:tcPr>
            <w:tcW w:w="1333" w:type="dxa"/>
            <w:vMerge w:val="continue"/>
            <w:vAlign w:val="top"/>
          </w:tcPr>
          <w:p w14:paraId="2266E1E8">
            <w:pPr>
              <w:keepNext w:val="0"/>
              <w:keepLines w:val="0"/>
              <w:pageBreakBefore w:val="0"/>
              <w:widowControl/>
              <w:kinsoku/>
              <w:wordWrap/>
              <w:overflowPunct/>
              <w:topLinePunct w:val="0"/>
              <w:bidi w:val="0"/>
              <w:rPr>
                <w:rFonts w:hint="eastAsia" w:ascii="宋体" w:hAnsi="宋体" w:eastAsia="宋体" w:cs="宋体"/>
                <w:sz w:val="19"/>
                <w:szCs w:val="19"/>
              </w:rPr>
            </w:pPr>
          </w:p>
        </w:tc>
        <w:tc>
          <w:tcPr>
            <w:tcW w:w="2224" w:type="dxa"/>
            <w:vMerge w:val="continue"/>
            <w:vAlign w:val="top"/>
          </w:tcPr>
          <w:p w14:paraId="323F5E0D">
            <w:pPr>
              <w:keepNext w:val="0"/>
              <w:keepLines w:val="0"/>
              <w:pageBreakBefore w:val="0"/>
              <w:widowControl/>
              <w:kinsoku/>
              <w:wordWrap/>
              <w:overflowPunct/>
              <w:topLinePunct w:val="0"/>
              <w:bidi w:val="0"/>
              <w:rPr>
                <w:rFonts w:hint="eastAsia" w:ascii="宋体" w:hAnsi="宋体" w:eastAsia="宋体" w:cs="宋体"/>
                <w:sz w:val="19"/>
                <w:szCs w:val="19"/>
              </w:rPr>
            </w:pPr>
          </w:p>
        </w:tc>
        <w:tc>
          <w:tcPr>
            <w:tcW w:w="2924" w:type="dxa"/>
            <w:vAlign w:val="top"/>
          </w:tcPr>
          <w:p w14:paraId="1C7977C1">
            <w:pPr>
              <w:keepNext w:val="0"/>
              <w:keepLines w:val="0"/>
              <w:pageBreakBefore w:val="0"/>
              <w:widowControl/>
              <w:kinsoku/>
              <w:wordWrap/>
              <w:overflowPunct/>
              <w:topLinePunct w:val="0"/>
              <w:bidi w:val="0"/>
              <w:spacing w:before="133" w:line="229" w:lineRule="auto"/>
              <w:jc w:val="center"/>
              <w:rPr>
                <w:rFonts w:hint="eastAsia" w:ascii="宋体" w:hAnsi="宋体" w:eastAsia="宋体" w:cs="宋体"/>
                <w:sz w:val="19"/>
                <w:szCs w:val="19"/>
              </w:rPr>
            </w:pPr>
            <w:r>
              <w:rPr>
                <w:rFonts w:hint="eastAsia" w:ascii="宋体" w:hAnsi="宋体" w:eastAsia="宋体" w:cs="宋体"/>
                <w:spacing w:val="7"/>
                <w:sz w:val="19"/>
                <w:szCs w:val="19"/>
              </w:rPr>
              <w:t>接受孤儿助学项目资助的孤儿满意</w:t>
            </w:r>
            <w:r>
              <w:rPr>
                <w:rFonts w:hint="eastAsia" w:ascii="宋体" w:hAnsi="宋体" w:eastAsia="宋体" w:cs="宋体"/>
                <w:spacing w:val="4"/>
                <w:sz w:val="19"/>
                <w:szCs w:val="19"/>
              </w:rPr>
              <w:t>度</w:t>
            </w:r>
          </w:p>
        </w:tc>
        <w:tc>
          <w:tcPr>
            <w:tcW w:w="3156" w:type="dxa"/>
            <w:vAlign w:val="center"/>
          </w:tcPr>
          <w:p w14:paraId="7389DC0B">
            <w:pPr>
              <w:keepNext w:val="0"/>
              <w:keepLines w:val="0"/>
              <w:pageBreakBefore w:val="0"/>
              <w:widowControl/>
              <w:kinsoku/>
              <w:wordWrap/>
              <w:overflowPunct/>
              <w:topLinePunct w:val="0"/>
              <w:bidi w:val="0"/>
              <w:spacing w:before="134" w:line="213" w:lineRule="exact"/>
              <w:jc w:val="center"/>
              <w:rPr>
                <w:rFonts w:hint="eastAsia" w:ascii="宋体" w:hAnsi="宋体" w:eastAsia="宋体" w:cs="宋体"/>
                <w:sz w:val="19"/>
                <w:szCs w:val="19"/>
              </w:rPr>
            </w:pPr>
            <w:r>
              <w:rPr>
                <w:rFonts w:hint="eastAsia" w:ascii="宋体" w:hAnsi="宋体" w:eastAsia="宋体" w:cs="宋体"/>
                <w:spacing w:val="-1"/>
                <w:position w:val="1"/>
                <w:sz w:val="19"/>
                <w:szCs w:val="19"/>
              </w:rPr>
              <w:t>≥9</w:t>
            </w:r>
            <w:r>
              <w:rPr>
                <w:rFonts w:hint="eastAsia" w:ascii="宋体" w:hAnsi="宋体" w:eastAsia="宋体" w:cs="宋体"/>
                <w:position w:val="1"/>
                <w:sz w:val="19"/>
                <w:szCs w:val="19"/>
              </w:rPr>
              <w:t>0%</w:t>
            </w:r>
          </w:p>
        </w:tc>
      </w:tr>
    </w:tbl>
    <w:p w14:paraId="2A2340EB"/>
    <w:p w14:paraId="23B31734"/>
    <w:p w14:paraId="3C2BF7AB"/>
    <w:p w14:paraId="70A132B7"/>
    <w:p w14:paraId="663B8C86"/>
    <w:p w14:paraId="3FFD82C8"/>
    <w:p w14:paraId="673271F5"/>
    <w:p w14:paraId="6322AB32"/>
    <w:p w14:paraId="7EF8D559"/>
    <w:p w14:paraId="4E268847"/>
    <w:p w14:paraId="2C367813"/>
    <w:p w14:paraId="78808640"/>
    <w:p w14:paraId="39A0BD09"/>
    <w:p w14:paraId="1B47ACC7"/>
    <w:p w14:paraId="0882DED3"/>
    <w:p w14:paraId="6606E09C"/>
    <w:p w14:paraId="11B89B8C"/>
    <w:p w14:paraId="42F75210"/>
    <w:p w14:paraId="185F269F"/>
    <w:p w14:paraId="76079F30"/>
    <w:p w14:paraId="77AD2027"/>
    <w:p w14:paraId="5918F7EA"/>
    <w:p w14:paraId="0C8ACBE4"/>
    <w:p w14:paraId="67D7291D"/>
    <w:p w14:paraId="36BB67FF"/>
    <w:p w14:paraId="3956AE21">
      <w:pPr>
        <w:keepNext w:val="0"/>
        <w:keepLines w:val="0"/>
        <w:pageBreakBefore w:val="0"/>
        <w:widowControl/>
        <w:kinsoku/>
        <w:wordWrap/>
        <w:overflowPunct/>
        <w:topLinePunct w:val="0"/>
        <w:bidi w:val="0"/>
        <w:spacing w:before="104" w:line="186" w:lineRule="auto"/>
        <w:ind w:left="3361"/>
        <w:rPr>
          <w:rFonts w:hint="eastAsia" w:ascii="微软雅黑" w:hAnsi="微软雅黑" w:eastAsia="微软雅黑" w:cs="微软雅黑"/>
          <w:sz w:val="26"/>
          <w:szCs w:val="26"/>
          <w:lang w:eastAsia="zh-CN"/>
        </w:rPr>
      </w:pPr>
      <w:r>
        <w:rPr>
          <w:rFonts w:hint="eastAsia" w:ascii="方正小标宋_GBK" w:hAnsi="方正小标宋_GBK" w:eastAsia="方正小标宋_GBK" w:cs="方正小标宋_GBK"/>
          <w:spacing w:val="16"/>
          <w:sz w:val="32"/>
          <w:szCs w:val="32"/>
          <w:lang w:eastAsia="zh-CN"/>
        </w:rPr>
        <w:t>项目支出绩效目标表</w:t>
      </w:r>
    </w:p>
    <w:p w14:paraId="638AD2E2">
      <w:pPr>
        <w:keepNext w:val="0"/>
        <w:keepLines w:val="0"/>
        <w:pageBreakBefore w:val="0"/>
        <w:widowControl/>
        <w:kinsoku/>
        <w:wordWrap/>
        <w:overflowPunct/>
        <w:topLinePunct w:val="0"/>
        <w:bidi w:val="0"/>
        <w:spacing w:before="135" w:line="229" w:lineRule="auto"/>
        <w:ind w:left="4366"/>
        <w:rPr>
          <w:rFonts w:ascii="宋体" w:hAnsi="宋体" w:eastAsia="宋体" w:cs="宋体"/>
          <w:sz w:val="16"/>
          <w:szCs w:val="16"/>
        </w:rPr>
      </w:pPr>
      <w:r>
        <w:rPr>
          <w:rFonts w:ascii="宋体" w:hAnsi="宋体" w:eastAsia="宋体" w:cs="宋体"/>
          <w:spacing w:val="14"/>
          <w:sz w:val="19"/>
          <w:szCs w:val="19"/>
        </w:rPr>
        <w:t>(2025年度</w:t>
      </w:r>
      <w:r>
        <w:rPr>
          <w:rFonts w:hint="eastAsia" w:ascii="宋体" w:hAnsi="宋体" w:eastAsia="宋体" w:cs="宋体"/>
          <w:spacing w:val="14"/>
          <w:sz w:val="19"/>
          <w:szCs w:val="19"/>
          <w:lang w:eastAsia="zh-CN"/>
        </w:rPr>
        <w:t>）</w:t>
      </w:r>
    </w:p>
    <w:p w14:paraId="111BDFCE">
      <w:pPr>
        <w:keepNext w:val="0"/>
        <w:keepLines w:val="0"/>
        <w:pageBreakBefore w:val="0"/>
        <w:widowControl/>
        <w:kinsoku/>
        <w:wordWrap/>
        <w:overflowPunct/>
        <w:topLinePunct w:val="0"/>
        <w:bidi w:val="0"/>
        <w:spacing w:before="159" w:line="229" w:lineRule="auto"/>
        <w:ind w:right="30"/>
        <w:jc w:val="right"/>
        <w:rPr>
          <w:rFonts w:hint="eastAsia" w:ascii="宋体" w:hAnsi="宋体" w:eastAsia="宋体" w:cs="宋体"/>
          <w:sz w:val="16"/>
          <w:szCs w:val="16"/>
          <w:lang w:eastAsia="zh-CN"/>
        </w:rPr>
      </w:pPr>
    </w:p>
    <w:tbl>
      <w:tblPr>
        <w:tblStyle w:val="9"/>
        <w:tblpPr w:leftFromText="180" w:rightFromText="180" w:vertAnchor="text" w:horzAnchor="page" w:tblpXSpec="center" w:tblpY="50"/>
        <w:tblOverlap w:val="never"/>
        <w:tblW w:w="96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334"/>
        <w:gridCol w:w="2242"/>
        <w:gridCol w:w="3300"/>
        <w:gridCol w:w="2812"/>
      </w:tblGrid>
      <w:tr w14:paraId="572B8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4" w:hRule="atLeast"/>
          <w:jc w:val="center"/>
        </w:trPr>
        <w:tc>
          <w:tcPr>
            <w:tcW w:w="1334" w:type="dxa"/>
            <w:vAlign w:val="center"/>
          </w:tcPr>
          <w:p w14:paraId="27A2F745">
            <w:pPr>
              <w:keepNext w:val="0"/>
              <w:keepLines w:val="0"/>
              <w:pageBreakBefore w:val="0"/>
              <w:widowControl/>
              <w:kinsoku/>
              <w:wordWrap/>
              <w:overflowPunct/>
              <w:topLinePunct w:val="0"/>
              <w:bidi w:val="0"/>
              <w:spacing w:before="136" w:line="229" w:lineRule="auto"/>
              <w:jc w:val="center"/>
              <w:rPr>
                <w:rFonts w:hint="eastAsia" w:ascii="宋体" w:hAnsi="宋体" w:eastAsia="宋体" w:cs="宋体"/>
                <w:sz w:val="19"/>
                <w:szCs w:val="19"/>
              </w:rPr>
            </w:pPr>
            <w:r>
              <w:rPr>
                <w:rFonts w:hint="eastAsia" w:ascii="宋体" w:hAnsi="宋体" w:eastAsia="宋体" w:cs="宋体"/>
                <w:spacing w:val="5"/>
                <w:sz w:val="19"/>
                <w:szCs w:val="19"/>
              </w:rPr>
              <w:t>项目编码</w:t>
            </w:r>
          </w:p>
        </w:tc>
        <w:tc>
          <w:tcPr>
            <w:tcW w:w="2242" w:type="dxa"/>
            <w:vAlign w:val="center"/>
          </w:tcPr>
          <w:p w14:paraId="05BBABF8">
            <w:pPr>
              <w:keepNext w:val="0"/>
              <w:keepLines w:val="0"/>
              <w:pageBreakBefore w:val="0"/>
              <w:widowControl/>
              <w:kinsoku/>
              <w:wordWrap/>
              <w:overflowPunct/>
              <w:topLinePunct w:val="0"/>
              <w:bidi w:val="0"/>
              <w:spacing w:before="162" w:line="192" w:lineRule="auto"/>
              <w:ind w:left="83"/>
              <w:jc w:val="center"/>
              <w:rPr>
                <w:rFonts w:hint="eastAsia" w:ascii="宋体" w:hAnsi="宋体" w:eastAsia="宋体" w:cs="宋体"/>
                <w:sz w:val="19"/>
                <w:szCs w:val="19"/>
              </w:rPr>
            </w:pPr>
            <w:r>
              <w:rPr>
                <w:rFonts w:hint="eastAsia" w:ascii="宋体" w:hAnsi="宋体" w:eastAsia="宋体" w:cs="宋体"/>
                <w:spacing w:val="8"/>
                <w:sz w:val="19"/>
                <w:szCs w:val="19"/>
              </w:rPr>
              <w:t>370</w:t>
            </w:r>
            <w:r>
              <w:rPr>
                <w:rFonts w:hint="eastAsia" w:ascii="宋体" w:hAnsi="宋体" w:eastAsia="宋体" w:cs="宋体"/>
                <w:spacing w:val="6"/>
                <w:sz w:val="19"/>
                <w:szCs w:val="19"/>
              </w:rPr>
              <w:t>2</w:t>
            </w:r>
            <w:r>
              <w:rPr>
                <w:rFonts w:hint="eastAsia" w:ascii="宋体" w:hAnsi="宋体" w:eastAsia="宋体" w:cs="宋体"/>
                <w:spacing w:val="4"/>
                <w:sz w:val="19"/>
                <w:szCs w:val="19"/>
              </w:rPr>
              <w:t>002530</w:t>
            </w:r>
            <w:r>
              <w:rPr>
                <w:rFonts w:hint="eastAsia" w:ascii="宋体" w:hAnsi="宋体" w:eastAsia="宋体" w:cs="宋体"/>
                <w:sz w:val="19"/>
                <w:szCs w:val="19"/>
              </w:rPr>
              <w:t>BX</w:t>
            </w:r>
            <w:r>
              <w:rPr>
                <w:rFonts w:hint="eastAsia" w:ascii="宋体" w:hAnsi="宋体" w:eastAsia="宋体" w:cs="宋体"/>
                <w:spacing w:val="4"/>
                <w:sz w:val="19"/>
                <w:szCs w:val="19"/>
              </w:rPr>
              <w:t>140100022</w:t>
            </w:r>
          </w:p>
        </w:tc>
        <w:tc>
          <w:tcPr>
            <w:tcW w:w="3300" w:type="dxa"/>
            <w:vAlign w:val="center"/>
          </w:tcPr>
          <w:p w14:paraId="76A9C8A0">
            <w:pPr>
              <w:keepNext w:val="0"/>
              <w:keepLines w:val="0"/>
              <w:pageBreakBefore w:val="0"/>
              <w:widowControl/>
              <w:kinsoku/>
              <w:wordWrap/>
              <w:overflowPunct/>
              <w:topLinePunct w:val="0"/>
              <w:bidi w:val="0"/>
              <w:spacing w:before="137" w:line="229" w:lineRule="auto"/>
              <w:jc w:val="center"/>
              <w:rPr>
                <w:rFonts w:hint="eastAsia" w:ascii="宋体" w:hAnsi="宋体" w:eastAsia="宋体" w:cs="宋体"/>
                <w:sz w:val="19"/>
                <w:szCs w:val="19"/>
              </w:rPr>
            </w:pPr>
            <w:r>
              <w:rPr>
                <w:rFonts w:hint="eastAsia" w:ascii="宋体" w:hAnsi="宋体" w:eastAsia="宋体" w:cs="宋体"/>
                <w:spacing w:val="5"/>
                <w:sz w:val="19"/>
                <w:szCs w:val="19"/>
              </w:rPr>
              <w:t>项目名称</w:t>
            </w:r>
          </w:p>
        </w:tc>
        <w:tc>
          <w:tcPr>
            <w:tcW w:w="2812" w:type="dxa"/>
            <w:vAlign w:val="center"/>
          </w:tcPr>
          <w:p w14:paraId="3520D717">
            <w:pPr>
              <w:keepNext w:val="0"/>
              <w:keepLines w:val="0"/>
              <w:pageBreakBefore w:val="0"/>
              <w:widowControl/>
              <w:kinsoku/>
              <w:wordWrap/>
              <w:overflowPunct/>
              <w:topLinePunct w:val="0"/>
              <w:bidi w:val="0"/>
              <w:spacing w:before="136" w:line="229" w:lineRule="auto"/>
              <w:ind w:left="40"/>
              <w:jc w:val="center"/>
              <w:rPr>
                <w:rFonts w:hint="eastAsia" w:ascii="宋体" w:hAnsi="宋体" w:eastAsia="宋体" w:cs="宋体"/>
                <w:sz w:val="19"/>
                <w:szCs w:val="19"/>
              </w:rPr>
            </w:pPr>
            <w:r>
              <w:rPr>
                <w:rFonts w:hint="eastAsia" w:ascii="宋体" w:hAnsi="宋体" w:eastAsia="宋体" w:cs="宋体"/>
                <w:spacing w:val="12"/>
                <w:sz w:val="19"/>
                <w:szCs w:val="19"/>
              </w:rPr>
              <w:t>8</w:t>
            </w:r>
            <w:r>
              <w:rPr>
                <w:rFonts w:hint="eastAsia" w:ascii="宋体" w:hAnsi="宋体" w:eastAsia="宋体" w:cs="宋体"/>
                <w:spacing w:val="7"/>
                <w:sz w:val="19"/>
                <w:szCs w:val="19"/>
              </w:rPr>
              <w:t>0</w:t>
            </w:r>
            <w:r>
              <w:rPr>
                <w:rFonts w:hint="eastAsia" w:ascii="宋体" w:hAnsi="宋体" w:eastAsia="宋体" w:cs="宋体"/>
                <w:spacing w:val="6"/>
                <w:sz w:val="19"/>
                <w:szCs w:val="19"/>
              </w:rPr>
              <w:t>周岁以上老年人养老服务补贴</w:t>
            </w:r>
          </w:p>
        </w:tc>
      </w:tr>
      <w:tr w14:paraId="1DD3B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5" w:hRule="atLeast"/>
          <w:jc w:val="center"/>
        </w:trPr>
        <w:tc>
          <w:tcPr>
            <w:tcW w:w="1334" w:type="dxa"/>
            <w:vAlign w:val="center"/>
          </w:tcPr>
          <w:p w14:paraId="6FE1C5BF">
            <w:pPr>
              <w:keepNext w:val="0"/>
              <w:keepLines w:val="0"/>
              <w:pageBreakBefore w:val="0"/>
              <w:widowControl/>
              <w:kinsoku/>
              <w:wordWrap/>
              <w:overflowPunct/>
              <w:topLinePunct w:val="0"/>
              <w:bidi w:val="0"/>
              <w:spacing w:before="128" w:line="229" w:lineRule="auto"/>
              <w:jc w:val="center"/>
              <w:rPr>
                <w:rFonts w:hint="eastAsia" w:ascii="宋体" w:hAnsi="宋体" w:eastAsia="宋体" w:cs="宋体"/>
                <w:sz w:val="19"/>
                <w:szCs w:val="19"/>
              </w:rPr>
            </w:pPr>
            <w:r>
              <w:rPr>
                <w:rFonts w:hint="eastAsia" w:ascii="宋体" w:hAnsi="宋体" w:eastAsia="宋体" w:cs="宋体"/>
                <w:spacing w:val="6"/>
                <w:sz w:val="19"/>
                <w:szCs w:val="19"/>
              </w:rPr>
              <w:t>主</w:t>
            </w:r>
            <w:r>
              <w:rPr>
                <w:rFonts w:hint="eastAsia" w:ascii="宋体" w:hAnsi="宋体" w:eastAsia="宋体" w:cs="宋体"/>
                <w:spacing w:val="5"/>
                <w:sz w:val="19"/>
                <w:szCs w:val="19"/>
              </w:rPr>
              <w:t>管部门</w:t>
            </w:r>
          </w:p>
        </w:tc>
        <w:tc>
          <w:tcPr>
            <w:tcW w:w="2242" w:type="dxa"/>
            <w:vAlign w:val="center"/>
          </w:tcPr>
          <w:p w14:paraId="65CC914B">
            <w:pPr>
              <w:keepNext w:val="0"/>
              <w:keepLines w:val="0"/>
              <w:pageBreakBefore w:val="0"/>
              <w:widowControl/>
              <w:kinsoku/>
              <w:wordWrap/>
              <w:overflowPunct/>
              <w:topLinePunct w:val="0"/>
              <w:bidi w:val="0"/>
              <w:spacing w:before="128" w:line="228" w:lineRule="auto"/>
              <w:ind w:left="476"/>
              <w:jc w:val="both"/>
              <w:rPr>
                <w:rFonts w:hint="eastAsia" w:ascii="宋体" w:hAnsi="宋体" w:eastAsia="宋体" w:cs="宋体"/>
                <w:sz w:val="19"/>
                <w:szCs w:val="19"/>
              </w:rPr>
            </w:pPr>
            <w:r>
              <w:rPr>
                <w:rFonts w:hint="eastAsia" w:ascii="宋体" w:hAnsi="宋体" w:eastAsia="宋体" w:cs="宋体"/>
                <w:spacing w:val="7"/>
                <w:sz w:val="19"/>
                <w:szCs w:val="19"/>
              </w:rPr>
              <w:t>青</w:t>
            </w:r>
            <w:r>
              <w:rPr>
                <w:rFonts w:hint="eastAsia" w:ascii="宋体" w:hAnsi="宋体" w:eastAsia="宋体" w:cs="宋体"/>
                <w:spacing w:val="6"/>
                <w:sz w:val="19"/>
                <w:szCs w:val="19"/>
              </w:rPr>
              <w:t>岛市民政局</w:t>
            </w:r>
          </w:p>
        </w:tc>
        <w:tc>
          <w:tcPr>
            <w:tcW w:w="3300" w:type="dxa"/>
            <w:vAlign w:val="center"/>
          </w:tcPr>
          <w:p w14:paraId="5A10AB9F">
            <w:pPr>
              <w:keepNext w:val="0"/>
              <w:keepLines w:val="0"/>
              <w:pageBreakBefore w:val="0"/>
              <w:widowControl/>
              <w:kinsoku/>
              <w:wordWrap/>
              <w:overflowPunct/>
              <w:topLinePunct w:val="0"/>
              <w:bidi w:val="0"/>
              <w:spacing w:before="128" w:line="229" w:lineRule="auto"/>
              <w:jc w:val="center"/>
              <w:rPr>
                <w:rFonts w:hint="eastAsia" w:ascii="宋体" w:hAnsi="宋体" w:eastAsia="宋体" w:cs="宋体"/>
                <w:sz w:val="19"/>
                <w:szCs w:val="19"/>
                <w:lang w:eastAsia="zh-CN"/>
              </w:rPr>
            </w:pPr>
            <w:r>
              <w:rPr>
                <w:rFonts w:hint="eastAsia" w:ascii="宋体" w:hAnsi="宋体" w:eastAsia="宋体" w:cs="宋体"/>
                <w:spacing w:val="6"/>
                <w:sz w:val="19"/>
                <w:szCs w:val="19"/>
                <w:lang w:eastAsia="zh-CN"/>
              </w:rPr>
              <w:t>预算金额（万元）</w:t>
            </w:r>
          </w:p>
        </w:tc>
        <w:tc>
          <w:tcPr>
            <w:tcW w:w="2812" w:type="dxa"/>
            <w:vAlign w:val="center"/>
          </w:tcPr>
          <w:p w14:paraId="7D6B308B">
            <w:pPr>
              <w:keepNext w:val="0"/>
              <w:keepLines w:val="0"/>
              <w:pageBreakBefore w:val="0"/>
              <w:widowControl/>
              <w:kinsoku/>
              <w:wordWrap/>
              <w:overflowPunct/>
              <w:topLinePunct w:val="0"/>
              <w:bidi w:val="0"/>
              <w:spacing w:before="155" w:line="191" w:lineRule="auto"/>
              <w:jc w:val="center"/>
              <w:rPr>
                <w:rFonts w:hint="eastAsia" w:ascii="宋体" w:hAnsi="宋体" w:eastAsia="宋体" w:cs="宋体"/>
                <w:sz w:val="19"/>
                <w:szCs w:val="19"/>
              </w:rPr>
            </w:pPr>
            <w:r>
              <w:rPr>
                <w:rFonts w:hint="eastAsia" w:ascii="宋体" w:hAnsi="宋体" w:eastAsia="宋体" w:cs="宋体"/>
                <w:spacing w:val="3"/>
                <w:sz w:val="19"/>
                <w:szCs w:val="19"/>
              </w:rPr>
              <w:t>4730</w:t>
            </w:r>
          </w:p>
        </w:tc>
      </w:tr>
      <w:tr w14:paraId="1FBF3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70" w:hRule="atLeast"/>
          <w:jc w:val="center"/>
        </w:trPr>
        <w:tc>
          <w:tcPr>
            <w:tcW w:w="1334" w:type="dxa"/>
            <w:vAlign w:val="center"/>
          </w:tcPr>
          <w:p w14:paraId="4EDCEE33">
            <w:pPr>
              <w:keepNext w:val="0"/>
              <w:keepLines w:val="0"/>
              <w:pageBreakBefore w:val="0"/>
              <w:widowControl/>
              <w:kinsoku/>
              <w:wordWrap/>
              <w:overflowPunct/>
              <w:topLinePunct w:val="0"/>
              <w:bidi w:val="0"/>
              <w:spacing w:before="52" w:line="229" w:lineRule="auto"/>
              <w:jc w:val="center"/>
              <w:rPr>
                <w:rFonts w:hint="eastAsia" w:ascii="宋体" w:hAnsi="宋体" w:eastAsia="宋体" w:cs="宋体"/>
                <w:sz w:val="19"/>
                <w:szCs w:val="19"/>
              </w:rPr>
            </w:pPr>
            <w:r>
              <w:rPr>
                <w:rFonts w:hint="eastAsia" w:ascii="宋体" w:hAnsi="宋体" w:eastAsia="宋体" w:cs="宋体"/>
                <w:spacing w:val="5"/>
                <w:sz w:val="19"/>
                <w:szCs w:val="19"/>
              </w:rPr>
              <w:t>绩效目标</w:t>
            </w:r>
          </w:p>
        </w:tc>
        <w:tc>
          <w:tcPr>
            <w:tcW w:w="8354" w:type="dxa"/>
            <w:gridSpan w:val="3"/>
            <w:vAlign w:val="center"/>
          </w:tcPr>
          <w:p w14:paraId="0F7F7355">
            <w:pPr>
              <w:keepNext w:val="0"/>
              <w:keepLines w:val="0"/>
              <w:pageBreakBefore w:val="0"/>
              <w:widowControl/>
              <w:kinsoku/>
              <w:wordWrap/>
              <w:overflowPunct/>
              <w:topLinePunct w:val="0"/>
              <w:bidi w:val="0"/>
              <w:spacing w:before="52" w:line="252" w:lineRule="auto"/>
              <w:ind w:right="20"/>
              <w:jc w:val="left"/>
              <w:rPr>
                <w:rFonts w:hint="eastAsia" w:ascii="宋体" w:hAnsi="宋体" w:eastAsia="宋体" w:cs="宋体"/>
                <w:sz w:val="19"/>
                <w:szCs w:val="19"/>
              </w:rPr>
            </w:pPr>
            <w:r>
              <w:rPr>
                <w:rFonts w:hint="eastAsia" w:ascii="宋体" w:hAnsi="宋体" w:eastAsia="宋体" w:cs="宋体"/>
                <w:spacing w:val="10"/>
                <w:sz w:val="19"/>
                <w:szCs w:val="19"/>
              </w:rPr>
              <w:t>增强本市</w:t>
            </w:r>
            <w:r>
              <w:rPr>
                <w:rFonts w:hint="eastAsia" w:ascii="宋体" w:hAnsi="宋体" w:eastAsia="宋体" w:cs="宋体"/>
                <w:spacing w:val="9"/>
                <w:sz w:val="19"/>
                <w:szCs w:val="19"/>
              </w:rPr>
              <w:t>户</w:t>
            </w:r>
            <w:r>
              <w:rPr>
                <w:rFonts w:hint="eastAsia" w:ascii="宋体" w:hAnsi="宋体" w:eastAsia="宋体" w:cs="宋体"/>
                <w:spacing w:val="5"/>
                <w:sz w:val="19"/>
                <w:szCs w:val="19"/>
              </w:rPr>
              <w:t>籍80周岁以上老年人养老等保障能力，促进老年人享受健康生活和优惠的养老服务，让老年人充分感</w:t>
            </w:r>
            <w:r>
              <w:rPr>
                <w:rFonts w:hint="eastAsia" w:ascii="宋体" w:hAnsi="宋体" w:eastAsia="宋体" w:cs="宋体"/>
                <w:spacing w:val="4"/>
                <w:sz w:val="19"/>
                <w:szCs w:val="19"/>
              </w:rPr>
              <w:t>受到党和政府的关心关爱</w:t>
            </w:r>
            <w:r>
              <w:rPr>
                <w:rFonts w:hint="eastAsia" w:ascii="宋体" w:hAnsi="宋体" w:eastAsia="宋体" w:cs="宋体"/>
                <w:spacing w:val="2"/>
                <w:sz w:val="19"/>
                <w:szCs w:val="19"/>
              </w:rPr>
              <w:t>，共享社会发展成果，将提升老年人的幸福指数，有利于增强养老、孝老、敬老的浓厚</w:t>
            </w:r>
            <w:r>
              <w:rPr>
                <w:rFonts w:hint="eastAsia" w:ascii="宋体" w:hAnsi="宋体" w:eastAsia="宋体" w:cs="宋体"/>
                <w:spacing w:val="5"/>
                <w:sz w:val="19"/>
                <w:szCs w:val="19"/>
              </w:rPr>
              <w:t>社</w:t>
            </w:r>
            <w:r>
              <w:rPr>
                <w:rFonts w:hint="eastAsia" w:ascii="宋体" w:hAnsi="宋体" w:eastAsia="宋体" w:cs="宋体"/>
                <w:spacing w:val="4"/>
                <w:sz w:val="19"/>
                <w:szCs w:val="19"/>
              </w:rPr>
              <w:t>会氛围。</w:t>
            </w:r>
          </w:p>
        </w:tc>
      </w:tr>
      <w:tr w14:paraId="4B25D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5" w:hRule="atLeast"/>
          <w:jc w:val="center"/>
        </w:trPr>
        <w:tc>
          <w:tcPr>
            <w:tcW w:w="1334" w:type="dxa"/>
            <w:vAlign w:val="center"/>
          </w:tcPr>
          <w:p w14:paraId="10CAF2F4">
            <w:pPr>
              <w:keepNext w:val="0"/>
              <w:keepLines w:val="0"/>
              <w:pageBreakBefore w:val="0"/>
              <w:widowControl/>
              <w:kinsoku/>
              <w:wordWrap/>
              <w:overflowPunct/>
              <w:topLinePunct w:val="0"/>
              <w:bidi w:val="0"/>
              <w:spacing w:before="130" w:line="229" w:lineRule="auto"/>
              <w:jc w:val="center"/>
              <w:rPr>
                <w:rFonts w:hint="eastAsia" w:ascii="宋体" w:hAnsi="宋体" w:eastAsia="宋体" w:cs="宋体"/>
                <w:sz w:val="19"/>
                <w:szCs w:val="19"/>
              </w:rPr>
            </w:pPr>
            <w:r>
              <w:rPr>
                <w:rFonts w:hint="eastAsia" w:ascii="宋体" w:hAnsi="宋体" w:eastAsia="宋体" w:cs="宋体"/>
                <w:spacing w:val="5"/>
                <w:sz w:val="19"/>
                <w:szCs w:val="19"/>
              </w:rPr>
              <w:t>一级指标</w:t>
            </w:r>
          </w:p>
        </w:tc>
        <w:tc>
          <w:tcPr>
            <w:tcW w:w="2242" w:type="dxa"/>
            <w:vAlign w:val="center"/>
          </w:tcPr>
          <w:p w14:paraId="527F47B9">
            <w:pPr>
              <w:keepNext w:val="0"/>
              <w:keepLines w:val="0"/>
              <w:pageBreakBefore w:val="0"/>
              <w:widowControl/>
              <w:kinsoku/>
              <w:wordWrap/>
              <w:overflowPunct/>
              <w:topLinePunct w:val="0"/>
              <w:bidi w:val="0"/>
              <w:spacing w:before="130" w:line="229" w:lineRule="auto"/>
              <w:jc w:val="center"/>
              <w:rPr>
                <w:rFonts w:hint="eastAsia" w:ascii="宋体" w:hAnsi="宋体" w:eastAsia="宋体" w:cs="宋体"/>
                <w:sz w:val="19"/>
                <w:szCs w:val="19"/>
              </w:rPr>
            </w:pPr>
            <w:r>
              <w:rPr>
                <w:rFonts w:hint="eastAsia" w:ascii="宋体" w:hAnsi="宋体" w:eastAsia="宋体" w:cs="宋体"/>
                <w:spacing w:val="5"/>
                <w:sz w:val="19"/>
                <w:szCs w:val="19"/>
              </w:rPr>
              <w:t>二级指标</w:t>
            </w:r>
          </w:p>
        </w:tc>
        <w:tc>
          <w:tcPr>
            <w:tcW w:w="3300" w:type="dxa"/>
            <w:vAlign w:val="center"/>
          </w:tcPr>
          <w:p w14:paraId="3D111D5D">
            <w:pPr>
              <w:keepNext w:val="0"/>
              <w:keepLines w:val="0"/>
              <w:pageBreakBefore w:val="0"/>
              <w:widowControl/>
              <w:kinsoku/>
              <w:wordWrap/>
              <w:overflowPunct/>
              <w:topLinePunct w:val="0"/>
              <w:bidi w:val="0"/>
              <w:spacing w:before="130" w:line="229" w:lineRule="auto"/>
              <w:jc w:val="center"/>
              <w:rPr>
                <w:rFonts w:hint="eastAsia" w:ascii="宋体" w:hAnsi="宋体" w:eastAsia="宋体" w:cs="宋体"/>
                <w:sz w:val="19"/>
                <w:szCs w:val="19"/>
              </w:rPr>
            </w:pPr>
            <w:r>
              <w:rPr>
                <w:rFonts w:hint="eastAsia" w:ascii="宋体" w:hAnsi="宋体" w:eastAsia="宋体" w:cs="宋体"/>
                <w:spacing w:val="7"/>
                <w:sz w:val="19"/>
                <w:szCs w:val="19"/>
              </w:rPr>
              <w:t>三</w:t>
            </w:r>
            <w:r>
              <w:rPr>
                <w:rFonts w:hint="eastAsia" w:ascii="宋体" w:hAnsi="宋体" w:eastAsia="宋体" w:cs="宋体"/>
                <w:spacing w:val="5"/>
                <w:sz w:val="19"/>
                <w:szCs w:val="19"/>
              </w:rPr>
              <w:t>级指标</w:t>
            </w:r>
          </w:p>
        </w:tc>
        <w:tc>
          <w:tcPr>
            <w:tcW w:w="2812" w:type="dxa"/>
            <w:vAlign w:val="center"/>
          </w:tcPr>
          <w:p w14:paraId="5349CF33">
            <w:pPr>
              <w:keepNext w:val="0"/>
              <w:keepLines w:val="0"/>
              <w:pageBreakBefore w:val="0"/>
              <w:widowControl/>
              <w:kinsoku/>
              <w:wordWrap/>
              <w:overflowPunct/>
              <w:topLinePunct w:val="0"/>
              <w:bidi w:val="0"/>
              <w:spacing w:before="129" w:line="229" w:lineRule="auto"/>
              <w:jc w:val="center"/>
              <w:rPr>
                <w:rFonts w:hint="eastAsia" w:ascii="宋体" w:hAnsi="宋体" w:eastAsia="宋体" w:cs="宋体"/>
                <w:sz w:val="19"/>
                <w:szCs w:val="19"/>
              </w:rPr>
            </w:pPr>
            <w:r>
              <w:rPr>
                <w:rFonts w:hint="eastAsia" w:ascii="宋体" w:hAnsi="宋体" w:eastAsia="宋体" w:cs="宋体"/>
                <w:spacing w:val="5"/>
                <w:sz w:val="19"/>
                <w:szCs w:val="19"/>
              </w:rPr>
              <w:t>指</w:t>
            </w:r>
            <w:r>
              <w:rPr>
                <w:rFonts w:hint="eastAsia" w:ascii="宋体" w:hAnsi="宋体" w:eastAsia="宋体" w:cs="宋体"/>
                <w:spacing w:val="4"/>
                <w:sz w:val="19"/>
                <w:szCs w:val="19"/>
              </w:rPr>
              <w:t>标值</w:t>
            </w:r>
          </w:p>
        </w:tc>
      </w:tr>
      <w:tr w14:paraId="3D45F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5" w:hRule="atLeast"/>
          <w:jc w:val="center"/>
        </w:trPr>
        <w:tc>
          <w:tcPr>
            <w:tcW w:w="1334" w:type="dxa"/>
            <w:vAlign w:val="center"/>
          </w:tcPr>
          <w:p w14:paraId="36C5C9B0">
            <w:pPr>
              <w:keepNext w:val="0"/>
              <w:keepLines w:val="0"/>
              <w:pageBreakBefore w:val="0"/>
              <w:widowControl/>
              <w:kinsoku/>
              <w:wordWrap/>
              <w:overflowPunct/>
              <w:topLinePunct w:val="0"/>
              <w:bidi w:val="0"/>
              <w:spacing w:before="130" w:line="228" w:lineRule="auto"/>
              <w:jc w:val="center"/>
              <w:rPr>
                <w:rFonts w:hint="eastAsia" w:ascii="宋体" w:hAnsi="宋体" w:eastAsia="宋体" w:cs="宋体"/>
                <w:sz w:val="19"/>
                <w:szCs w:val="19"/>
              </w:rPr>
            </w:pPr>
            <w:r>
              <w:rPr>
                <w:rFonts w:hint="eastAsia" w:ascii="宋体" w:hAnsi="宋体" w:eastAsia="宋体" w:cs="宋体"/>
                <w:spacing w:val="6"/>
                <w:sz w:val="19"/>
                <w:szCs w:val="19"/>
              </w:rPr>
              <w:t>成</w:t>
            </w:r>
            <w:r>
              <w:rPr>
                <w:rFonts w:hint="eastAsia" w:ascii="宋体" w:hAnsi="宋体" w:eastAsia="宋体" w:cs="宋体"/>
                <w:spacing w:val="5"/>
                <w:sz w:val="19"/>
                <w:szCs w:val="19"/>
              </w:rPr>
              <w:t>本指标</w:t>
            </w:r>
          </w:p>
        </w:tc>
        <w:tc>
          <w:tcPr>
            <w:tcW w:w="2242" w:type="dxa"/>
            <w:vAlign w:val="center"/>
          </w:tcPr>
          <w:p w14:paraId="4BBFE385">
            <w:pPr>
              <w:keepNext w:val="0"/>
              <w:keepLines w:val="0"/>
              <w:pageBreakBefore w:val="0"/>
              <w:widowControl/>
              <w:kinsoku/>
              <w:wordWrap/>
              <w:overflowPunct/>
              <w:topLinePunct w:val="0"/>
              <w:bidi w:val="0"/>
              <w:spacing w:before="130" w:line="228" w:lineRule="auto"/>
              <w:jc w:val="center"/>
              <w:rPr>
                <w:rFonts w:hint="eastAsia" w:ascii="宋体" w:hAnsi="宋体" w:eastAsia="宋体" w:cs="宋体"/>
                <w:sz w:val="19"/>
                <w:szCs w:val="19"/>
              </w:rPr>
            </w:pPr>
            <w:r>
              <w:rPr>
                <w:rFonts w:hint="eastAsia" w:ascii="宋体" w:hAnsi="宋体" w:eastAsia="宋体" w:cs="宋体"/>
                <w:spacing w:val="6"/>
                <w:sz w:val="19"/>
                <w:szCs w:val="19"/>
              </w:rPr>
              <w:t>经济成本指</w:t>
            </w:r>
            <w:r>
              <w:rPr>
                <w:rFonts w:hint="eastAsia" w:ascii="宋体" w:hAnsi="宋体" w:eastAsia="宋体" w:cs="宋体"/>
                <w:spacing w:val="5"/>
                <w:sz w:val="19"/>
                <w:szCs w:val="19"/>
              </w:rPr>
              <w:t>标</w:t>
            </w:r>
          </w:p>
        </w:tc>
        <w:tc>
          <w:tcPr>
            <w:tcW w:w="3300" w:type="dxa"/>
            <w:vAlign w:val="center"/>
          </w:tcPr>
          <w:p w14:paraId="09AFA131">
            <w:pPr>
              <w:keepNext w:val="0"/>
              <w:keepLines w:val="0"/>
              <w:pageBreakBefore w:val="0"/>
              <w:widowControl/>
              <w:kinsoku/>
              <w:wordWrap/>
              <w:overflowPunct/>
              <w:topLinePunct w:val="0"/>
              <w:bidi w:val="0"/>
              <w:spacing w:before="130" w:line="229" w:lineRule="auto"/>
              <w:jc w:val="center"/>
              <w:rPr>
                <w:rFonts w:hint="eastAsia" w:ascii="宋体" w:hAnsi="宋体" w:eastAsia="宋体" w:cs="宋体"/>
                <w:sz w:val="19"/>
                <w:szCs w:val="19"/>
              </w:rPr>
            </w:pPr>
            <w:r>
              <w:rPr>
                <w:rFonts w:hint="eastAsia" w:ascii="宋体" w:hAnsi="宋体" w:eastAsia="宋体" w:cs="宋体"/>
                <w:spacing w:val="12"/>
                <w:sz w:val="19"/>
                <w:szCs w:val="19"/>
              </w:rPr>
              <w:t>80</w:t>
            </w:r>
            <w:r>
              <w:rPr>
                <w:rFonts w:hint="eastAsia" w:ascii="宋体" w:hAnsi="宋体" w:eastAsia="宋体" w:cs="宋体"/>
                <w:spacing w:val="8"/>
                <w:sz w:val="19"/>
                <w:szCs w:val="19"/>
              </w:rPr>
              <w:t>周</w:t>
            </w:r>
            <w:r>
              <w:rPr>
                <w:rFonts w:hint="eastAsia" w:ascii="宋体" w:hAnsi="宋体" w:eastAsia="宋体" w:cs="宋体"/>
                <w:spacing w:val="6"/>
                <w:sz w:val="19"/>
                <w:szCs w:val="19"/>
              </w:rPr>
              <w:t>岁以上老年人养老服务补贴项目预算控制数</w:t>
            </w:r>
          </w:p>
        </w:tc>
        <w:tc>
          <w:tcPr>
            <w:tcW w:w="2812" w:type="dxa"/>
            <w:vAlign w:val="center"/>
          </w:tcPr>
          <w:p w14:paraId="437C852A">
            <w:pPr>
              <w:keepNext w:val="0"/>
              <w:keepLines w:val="0"/>
              <w:pageBreakBefore w:val="0"/>
              <w:widowControl/>
              <w:kinsoku/>
              <w:wordWrap/>
              <w:overflowPunct/>
              <w:topLinePunct w:val="0"/>
              <w:bidi w:val="0"/>
              <w:spacing w:before="130" w:line="229" w:lineRule="auto"/>
              <w:jc w:val="center"/>
              <w:rPr>
                <w:rFonts w:hint="eastAsia" w:ascii="宋体" w:hAnsi="宋体" w:eastAsia="宋体" w:cs="宋体"/>
                <w:sz w:val="19"/>
                <w:szCs w:val="19"/>
              </w:rPr>
            </w:pPr>
            <w:r>
              <w:rPr>
                <w:rFonts w:hint="eastAsia" w:ascii="宋体" w:hAnsi="宋体" w:eastAsia="宋体" w:cs="宋体"/>
                <w:spacing w:val="7"/>
                <w:sz w:val="19"/>
                <w:szCs w:val="19"/>
                <w:lang w:val="en-US" w:eastAsia="zh-CN"/>
              </w:rPr>
              <w:t>≤</w:t>
            </w:r>
            <w:r>
              <w:rPr>
                <w:rFonts w:hint="eastAsia" w:ascii="宋体" w:hAnsi="宋体" w:eastAsia="宋体" w:cs="宋体"/>
                <w:spacing w:val="7"/>
                <w:sz w:val="19"/>
                <w:szCs w:val="19"/>
              </w:rPr>
              <w:t>4</w:t>
            </w:r>
            <w:r>
              <w:rPr>
                <w:rFonts w:hint="eastAsia" w:ascii="宋体" w:hAnsi="宋体" w:eastAsia="宋体" w:cs="宋体"/>
                <w:spacing w:val="5"/>
                <w:sz w:val="19"/>
                <w:szCs w:val="19"/>
              </w:rPr>
              <w:t>730万元</w:t>
            </w:r>
          </w:p>
        </w:tc>
      </w:tr>
      <w:tr w14:paraId="4CEEC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5" w:hRule="atLeast"/>
          <w:jc w:val="center"/>
        </w:trPr>
        <w:tc>
          <w:tcPr>
            <w:tcW w:w="1334" w:type="dxa"/>
            <w:vMerge w:val="restart"/>
            <w:vAlign w:val="center"/>
          </w:tcPr>
          <w:p w14:paraId="124975F2">
            <w:pPr>
              <w:keepNext w:val="0"/>
              <w:keepLines w:val="0"/>
              <w:pageBreakBefore w:val="0"/>
              <w:widowControl/>
              <w:kinsoku/>
              <w:wordWrap/>
              <w:overflowPunct/>
              <w:topLinePunct w:val="0"/>
              <w:bidi w:val="0"/>
              <w:spacing w:line="255" w:lineRule="auto"/>
              <w:jc w:val="center"/>
              <w:rPr>
                <w:rFonts w:hint="eastAsia" w:ascii="宋体" w:hAnsi="宋体" w:eastAsia="宋体" w:cs="宋体"/>
                <w:sz w:val="19"/>
                <w:szCs w:val="19"/>
              </w:rPr>
            </w:pPr>
          </w:p>
          <w:p w14:paraId="7EB1F235">
            <w:pPr>
              <w:keepNext w:val="0"/>
              <w:keepLines w:val="0"/>
              <w:pageBreakBefore w:val="0"/>
              <w:widowControl/>
              <w:kinsoku/>
              <w:wordWrap/>
              <w:overflowPunct/>
              <w:topLinePunct w:val="0"/>
              <w:bidi w:val="0"/>
              <w:spacing w:line="255" w:lineRule="auto"/>
              <w:jc w:val="center"/>
              <w:rPr>
                <w:rFonts w:hint="eastAsia" w:ascii="宋体" w:hAnsi="宋体" w:eastAsia="宋体" w:cs="宋体"/>
                <w:sz w:val="19"/>
                <w:szCs w:val="19"/>
              </w:rPr>
            </w:pPr>
          </w:p>
          <w:p w14:paraId="04F83C16">
            <w:pPr>
              <w:keepNext w:val="0"/>
              <w:keepLines w:val="0"/>
              <w:pageBreakBefore w:val="0"/>
              <w:widowControl/>
              <w:kinsoku/>
              <w:wordWrap/>
              <w:overflowPunct/>
              <w:topLinePunct w:val="0"/>
              <w:bidi w:val="0"/>
              <w:spacing w:line="255" w:lineRule="auto"/>
              <w:jc w:val="center"/>
              <w:rPr>
                <w:rFonts w:hint="eastAsia" w:ascii="宋体" w:hAnsi="宋体" w:eastAsia="宋体" w:cs="宋体"/>
                <w:sz w:val="19"/>
                <w:szCs w:val="19"/>
              </w:rPr>
            </w:pPr>
          </w:p>
          <w:p w14:paraId="0D1C2F38">
            <w:pPr>
              <w:keepNext w:val="0"/>
              <w:keepLines w:val="0"/>
              <w:pageBreakBefore w:val="0"/>
              <w:widowControl/>
              <w:kinsoku/>
              <w:wordWrap/>
              <w:overflowPunct/>
              <w:topLinePunct w:val="0"/>
              <w:bidi w:val="0"/>
              <w:spacing w:line="255" w:lineRule="auto"/>
              <w:jc w:val="center"/>
              <w:rPr>
                <w:rFonts w:hint="eastAsia" w:ascii="宋体" w:hAnsi="宋体" w:eastAsia="宋体" w:cs="宋体"/>
                <w:sz w:val="19"/>
                <w:szCs w:val="19"/>
              </w:rPr>
            </w:pPr>
          </w:p>
          <w:p w14:paraId="0D848FB4">
            <w:pPr>
              <w:keepNext w:val="0"/>
              <w:keepLines w:val="0"/>
              <w:pageBreakBefore w:val="0"/>
              <w:widowControl/>
              <w:kinsoku/>
              <w:wordWrap/>
              <w:overflowPunct/>
              <w:topLinePunct w:val="0"/>
              <w:bidi w:val="0"/>
              <w:spacing w:before="52" w:line="229" w:lineRule="auto"/>
              <w:jc w:val="center"/>
              <w:rPr>
                <w:rFonts w:hint="eastAsia" w:ascii="宋体" w:hAnsi="宋体" w:eastAsia="宋体" w:cs="宋体"/>
                <w:sz w:val="19"/>
                <w:szCs w:val="19"/>
              </w:rPr>
            </w:pPr>
            <w:r>
              <w:rPr>
                <w:rFonts w:hint="eastAsia" w:ascii="宋体" w:hAnsi="宋体" w:eastAsia="宋体" w:cs="宋体"/>
                <w:spacing w:val="7"/>
                <w:sz w:val="19"/>
                <w:szCs w:val="19"/>
              </w:rPr>
              <w:t>产</w:t>
            </w:r>
            <w:r>
              <w:rPr>
                <w:rFonts w:hint="eastAsia" w:ascii="宋体" w:hAnsi="宋体" w:eastAsia="宋体" w:cs="宋体"/>
                <w:spacing w:val="5"/>
                <w:sz w:val="19"/>
                <w:szCs w:val="19"/>
              </w:rPr>
              <w:t>出指标</w:t>
            </w:r>
          </w:p>
        </w:tc>
        <w:tc>
          <w:tcPr>
            <w:tcW w:w="2242" w:type="dxa"/>
            <w:vMerge w:val="restart"/>
            <w:vAlign w:val="center"/>
          </w:tcPr>
          <w:p w14:paraId="2CD85AF2">
            <w:pPr>
              <w:keepNext w:val="0"/>
              <w:keepLines w:val="0"/>
              <w:pageBreakBefore w:val="0"/>
              <w:widowControl/>
              <w:kinsoku/>
              <w:wordWrap/>
              <w:overflowPunct/>
              <w:topLinePunct w:val="0"/>
              <w:bidi w:val="0"/>
              <w:spacing w:before="52" w:line="229" w:lineRule="auto"/>
              <w:jc w:val="center"/>
              <w:rPr>
                <w:rFonts w:hint="eastAsia" w:ascii="宋体" w:hAnsi="宋体" w:eastAsia="宋体" w:cs="宋体"/>
                <w:sz w:val="19"/>
                <w:szCs w:val="19"/>
              </w:rPr>
            </w:pPr>
            <w:r>
              <w:rPr>
                <w:rFonts w:hint="eastAsia" w:ascii="宋体" w:hAnsi="宋体" w:eastAsia="宋体" w:cs="宋体"/>
                <w:spacing w:val="6"/>
                <w:sz w:val="19"/>
                <w:szCs w:val="19"/>
              </w:rPr>
              <w:t>数</w:t>
            </w:r>
            <w:r>
              <w:rPr>
                <w:rFonts w:hint="eastAsia" w:ascii="宋体" w:hAnsi="宋体" w:eastAsia="宋体" w:cs="宋体"/>
                <w:spacing w:val="5"/>
                <w:sz w:val="19"/>
                <w:szCs w:val="19"/>
              </w:rPr>
              <w:t>量指标</w:t>
            </w:r>
          </w:p>
        </w:tc>
        <w:tc>
          <w:tcPr>
            <w:tcW w:w="3300" w:type="dxa"/>
            <w:vAlign w:val="center"/>
          </w:tcPr>
          <w:p w14:paraId="177CD4AE">
            <w:pPr>
              <w:keepNext w:val="0"/>
              <w:keepLines w:val="0"/>
              <w:pageBreakBefore w:val="0"/>
              <w:widowControl/>
              <w:kinsoku/>
              <w:wordWrap/>
              <w:overflowPunct/>
              <w:topLinePunct w:val="0"/>
              <w:bidi w:val="0"/>
              <w:spacing w:before="130" w:line="229" w:lineRule="auto"/>
              <w:jc w:val="center"/>
              <w:rPr>
                <w:rFonts w:hint="eastAsia" w:ascii="宋体" w:hAnsi="宋体" w:eastAsia="宋体" w:cs="宋体"/>
                <w:sz w:val="19"/>
                <w:szCs w:val="19"/>
              </w:rPr>
            </w:pPr>
            <w:r>
              <w:rPr>
                <w:rFonts w:hint="eastAsia" w:ascii="宋体" w:hAnsi="宋体" w:eastAsia="宋体" w:cs="宋体"/>
                <w:spacing w:val="11"/>
                <w:sz w:val="19"/>
                <w:szCs w:val="19"/>
              </w:rPr>
              <w:t>8</w:t>
            </w:r>
            <w:r>
              <w:rPr>
                <w:rFonts w:hint="eastAsia" w:ascii="宋体" w:hAnsi="宋体" w:eastAsia="宋体" w:cs="宋体"/>
                <w:spacing w:val="6"/>
                <w:sz w:val="19"/>
                <w:szCs w:val="19"/>
              </w:rPr>
              <w:t>0周岁以上老年人人数</w:t>
            </w:r>
          </w:p>
        </w:tc>
        <w:tc>
          <w:tcPr>
            <w:tcW w:w="2812" w:type="dxa"/>
            <w:vAlign w:val="center"/>
          </w:tcPr>
          <w:p w14:paraId="403F7322">
            <w:pPr>
              <w:keepNext w:val="0"/>
              <w:keepLines w:val="0"/>
              <w:pageBreakBefore w:val="0"/>
              <w:widowControl/>
              <w:kinsoku/>
              <w:wordWrap/>
              <w:overflowPunct/>
              <w:topLinePunct w:val="0"/>
              <w:bidi w:val="0"/>
              <w:spacing w:before="131" w:line="231" w:lineRule="auto"/>
              <w:jc w:val="center"/>
              <w:rPr>
                <w:rFonts w:hint="eastAsia" w:ascii="宋体" w:hAnsi="宋体" w:eastAsia="宋体" w:cs="宋体"/>
                <w:sz w:val="19"/>
                <w:szCs w:val="19"/>
              </w:rPr>
            </w:pPr>
            <w:r>
              <w:rPr>
                <w:rFonts w:hint="eastAsia" w:ascii="宋体" w:hAnsi="宋体" w:eastAsia="宋体" w:cs="宋体"/>
                <w:spacing w:val="5"/>
                <w:sz w:val="19"/>
                <w:szCs w:val="19"/>
                <w:lang w:val="en-US" w:eastAsia="zh-CN"/>
              </w:rPr>
              <w:t>=</w:t>
            </w:r>
            <w:r>
              <w:rPr>
                <w:rFonts w:hint="eastAsia" w:ascii="宋体" w:hAnsi="宋体" w:eastAsia="宋体" w:cs="宋体"/>
                <w:spacing w:val="5"/>
                <w:sz w:val="19"/>
                <w:szCs w:val="19"/>
              </w:rPr>
              <w:t>315343</w:t>
            </w:r>
            <w:r>
              <w:rPr>
                <w:rFonts w:hint="eastAsia" w:ascii="宋体" w:hAnsi="宋体" w:eastAsia="宋体" w:cs="宋体"/>
                <w:spacing w:val="4"/>
                <w:sz w:val="19"/>
                <w:szCs w:val="19"/>
              </w:rPr>
              <w:t>人</w:t>
            </w:r>
          </w:p>
        </w:tc>
      </w:tr>
      <w:tr w14:paraId="4986E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9" w:hRule="atLeast"/>
          <w:jc w:val="center"/>
        </w:trPr>
        <w:tc>
          <w:tcPr>
            <w:tcW w:w="1334" w:type="dxa"/>
            <w:vMerge w:val="continue"/>
            <w:vAlign w:val="center"/>
          </w:tcPr>
          <w:p w14:paraId="0797E121">
            <w:pPr>
              <w:keepNext w:val="0"/>
              <w:keepLines w:val="0"/>
              <w:pageBreakBefore w:val="0"/>
              <w:widowControl/>
              <w:kinsoku/>
              <w:wordWrap/>
              <w:overflowPunct/>
              <w:topLinePunct w:val="0"/>
              <w:bidi w:val="0"/>
              <w:jc w:val="center"/>
              <w:rPr>
                <w:rFonts w:hint="eastAsia" w:ascii="宋体" w:hAnsi="宋体" w:eastAsia="宋体" w:cs="宋体"/>
                <w:sz w:val="19"/>
                <w:szCs w:val="19"/>
              </w:rPr>
            </w:pPr>
          </w:p>
        </w:tc>
        <w:tc>
          <w:tcPr>
            <w:tcW w:w="2242" w:type="dxa"/>
            <w:vMerge w:val="continue"/>
            <w:vAlign w:val="center"/>
          </w:tcPr>
          <w:p w14:paraId="3900F249">
            <w:pPr>
              <w:keepNext w:val="0"/>
              <w:keepLines w:val="0"/>
              <w:pageBreakBefore w:val="0"/>
              <w:widowControl/>
              <w:kinsoku/>
              <w:wordWrap/>
              <w:overflowPunct/>
              <w:topLinePunct w:val="0"/>
              <w:bidi w:val="0"/>
              <w:jc w:val="center"/>
              <w:rPr>
                <w:rFonts w:hint="eastAsia" w:ascii="宋体" w:hAnsi="宋体" w:eastAsia="宋体" w:cs="宋体"/>
                <w:sz w:val="19"/>
                <w:szCs w:val="19"/>
              </w:rPr>
            </w:pPr>
          </w:p>
        </w:tc>
        <w:tc>
          <w:tcPr>
            <w:tcW w:w="3300" w:type="dxa"/>
            <w:vAlign w:val="center"/>
          </w:tcPr>
          <w:p w14:paraId="547FFC86">
            <w:pPr>
              <w:keepNext w:val="0"/>
              <w:keepLines w:val="0"/>
              <w:pageBreakBefore w:val="0"/>
              <w:widowControl/>
              <w:kinsoku/>
              <w:wordWrap/>
              <w:overflowPunct/>
              <w:topLinePunct w:val="0"/>
              <w:bidi w:val="0"/>
              <w:spacing w:before="130" w:line="228" w:lineRule="auto"/>
              <w:jc w:val="center"/>
              <w:rPr>
                <w:rFonts w:hint="eastAsia" w:ascii="宋体" w:hAnsi="宋体" w:eastAsia="宋体" w:cs="宋体"/>
                <w:spacing w:val="6"/>
                <w:sz w:val="19"/>
                <w:szCs w:val="19"/>
              </w:rPr>
            </w:pPr>
            <w:r>
              <w:rPr>
                <w:rFonts w:hint="eastAsia" w:ascii="宋体" w:hAnsi="宋体" w:eastAsia="宋体" w:cs="宋体"/>
                <w:spacing w:val="6"/>
                <w:sz w:val="19"/>
                <w:szCs w:val="19"/>
              </w:rPr>
              <w:t>80周岁以上老年人养老服务补贴</w:t>
            </w:r>
            <w:r>
              <w:rPr>
                <w:rFonts w:hint="eastAsia" w:ascii="宋体" w:hAnsi="宋体" w:eastAsia="宋体" w:cs="宋体"/>
                <w:spacing w:val="6"/>
                <w:sz w:val="19"/>
                <w:szCs w:val="19"/>
                <w:lang w:eastAsia="zh-CN"/>
              </w:rPr>
              <w:t>（</w:t>
            </w:r>
            <w:r>
              <w:rPr>
                <w:rFonts w:hint="eastAsia" w:ascii="宋体" w:hAnsi="宋体" w:eastAsia="宋体" w:cs="宋体"/>
                <w:spacing w:val="6"/>
                <w:sz w:val="19"/>
                <w:szCs w:val="19"/>
              </w:rPr>
              <w:t>原</w:t>
            </w:r>
          </w:p>
          <w:p w14:paraId="02F79BAC">
            <w:pPr>
              <w:keepNext w:val="0"/>
              <w:keepLines w:val="0"/>
              <w:pageBreakBefore w:val="0"/>
              <w:widowControl/>
              <w:kinsoku/>
              <w:wordWrap/>
              <w:overflowPunct/>
              <w:topLinePunct w:val="0"/>
              <w:bidi w:val="0"/>
              <w:spacing w:before="130" w:line="228" w:lineRule="auto"/>
              <w:jc w:val="center"/>
              <w:rPr>
                <w:rFonts w:hint="eastAsia" w:ascii="宋体" w:hAnsi="宋体" w:eastAsia="宋体" w:cs="宋体"/>
                <w:spacing w:val="6"/>
                <w:sz w:val="19"/>
                <w:szCs w:val="19"/>
              </w:rPr>
            </w:pPr>
            <w:r>
              <w:rPr>
                <w:rFonts w:hint="eastAsia" w:ascii="宋体" w:hAnsi="宋体" w:eastAsia="宋体" w:cs="宋体"/>
                <w:spacing w:val="6"/>
                <w:sz w:val="19"/>
                <w:szCs w:val="19"/>
              </w:rPr>
              <w:t>80岁老年人体检补助</w:t>
            </w:r>
            <w:r>
              <w:rPr>
                <w:rFonts w:hint="eastAsia" w:ascii="宋体" w:hAnsi="宋体" w:eastAsia="宋体" w:cs="宋体"/>
                <w:spacing w:val="6"/>
                <w:sz w:val="19"/>
                <w:szCs w:val="19"/>
                <w:lang w:eastAsia="zh-CN"/>
              </w:rPr>
              <w:t>）</w:t>
            </w:r>
            <w:r>
              <w:rPr>
                <w:rFonts w:hint="eastAsia" w:ascii="宋体" w:hAnsi="宋体" w:eastAsia="宋体" w:cs="宋体"/>
                <w:spacing w:val="6"/>
                <w:sz w:val="19"/>
                <w:szCs w:val="19"/>
              </w:rPr>
              <w:t>项目符合条件</w:t>
            </w:r>
          </w:p>
          <w:p w14:paraId="1FD943F9">
            <w:pPr>
              <w:keepNext w:val="0"/>
              <w:keepLines w:val="0"/>
              <w:pageBreakBefore w:val="0"/>
              <w:widowControl/>
              <w:kinsoku/>
              <w:wordWrap/>
              <w:overflowPunct/>
              <w:topLinePunct w:val="0"/>
              <w:bidi w:val="0"/>
              <w:spacing w:before="130" w:line="228" w:lineRule="auto"/>
              <w:jc w:val="center"/>
              <w:rPr>
                <w:rFonts w:hint="eastAsia" w:ascii="宋体" w:hAnsi="宋体" w:eastAsia="宋体" w:cs="宋体"/>
                <w:spacing w:val="6"/>
                <w:sz w:val="19"/>
                <w:szCs w:val="19"/>
              </w:rPr>
            </w:pPr>
            <w:r>
              <w:rPr>
                <w:rFonts w:hint="eastAsia" w:ascii="宋体" w:hAnsi="宋体" w:eastAsia="宋体" w:cs="宋体"/>
                <w:spacing w:val="6"/>
                <w:sz w:val="19"/>
                <w:szCs w:val="19"/>
              </w:rPr>
              <w:t>的老年人覆盖率</w:t>
            </w:r>
          </w:p>
        </w:tc>
        <w:tc>
          <w:tcPr>
            <w:tcW w:w="2812" w:type="dxa"/>
            <w:vAlign w:val="center"/>
          </w:tcPr>
          <w:p w14:paraId="2C6EE077">
            <w:pPr>
              <w:keepNext w:val="0"/>
              <w:keepLines w:val="0"/>
              <w:pageBreakBefore w:val="0"/>
              <w:widowControl/>
              <w:kinsoku/>
              <w:wordWrap/>
              <w:overflowPunct/>
              <w:topLinePunct w:val="0"/>
              <w:bidi w:val="0"/>
              <w:spacing w:before="130" w:line="228" w:lineRule="auto"/>
              <w:jc w:val="center"/>
              <w:rPr>
                <w:rFonts w:hint="eastAsia" w:ascii="宋体" w:hAnsi="宋体" w:eastAsia="宋体" w:cs="宋体"/>
                <w:spacing w:val="6"/>
                <w:sz w:val="19"/>
                <w:szCs w:val="19"/>
              </w:rPr>
            </w:pPr>
            <w:r>
              <w:rPr>
                <w:rFonts w:hint="eastAsia" w:ascii="宋体" w:hAnsi="宋体" w:eastAsia="宋体" w:cs="宋体"/>
                <w:spacing w:val="6"/>
                <w:sz w:val="19"/>
                <w:szCs w:val="19"/>
                <w:lang w:val="en-US" w:eastAsia="zh-CN"/>
              </w:rPr>
              <w:t>=</w:t>
            </w:r>
            <w:r>
              <w:rPr>
                <w:rFonts w:hint="eastAsia" w:ascii="宋体" w:hAnsi="宋体" w:eastAsia="宋体" w:cs="宋体"/>
                <w:spacing w:val="6"/>
                <w:sz w:val="19"/>
                <w:szCs w:val="19"/>
              </w:rPr>
              <w:t>100%</w:t>
            </w:r>
          </w:p>
        </w:tc>
      </w:tr>
      <w:tr w14:paraId="5931E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5" w:hRule="atLeast"/>
          <w:jc w:val="center"/>
        </w:trPr>
        <w:tc>
          <w:tcPr>
            <w:tcW w:w="1334" w:type="dxa"/>
            <w:vMerge w:val="continue"/>
            <w:vAlign w:val="center"/>
          </w:tcPr>
          <w:p w14:paraId="06BAA2F6">
            <w:pPr>
              <w:keepNext w:val="0"/>
              <w:keepLines w:val="0"/>
              <w:pageBreakBefore w:val="0"/>
              <w:widowControl/>
              <w:kinsoku/>
              <w:wordWrap/>
              <w:overflowPunct/>
              <w:topLinePunct w:val="0"/>
              <w:bidi w:val="0"/>
              <w:jc w:val="center"/>
              <w:rPr>
                <w:rFonts w:hint="eastAsia" w:ascii="宋体" w:hAnsi="宋体" w:eastAsia="宋体" w:cs="宋体"/>
                <w:sz w:val="19"/>
                <w:szCs w:val="19"/>
              </w:rPr>
            </w:pPr>
          </w:p>
        </w:tc>
        <w:tc>
          <w:tcPr>
            <w:tcW w:w="2242" w:type="dxa"/>
            <w:vMerge w:val="restart"/>
            <w:vAlign w:val="center"/>
          </w:tcPr>
          <w:p w14:paraId="3E8687BF">
            <w:pPr>
              <w:keepNext w:val="0"/>
              <w:keepLines w:val="0"/>
              <w:pageBreakBefore w:val="0"/>
              <w:widowControl/>
              <w:kinsoku/>
              <w:wordWrap/>
              <w:overflowPunct/>
              <w:topLinePunct w:val="0"/>
              <w:bidi w:val="0"/>
              <w:spacing w:line="282" w:lineRule="auto"/>
              <w:jc w:val="center"/>
              <w:rPr>
                <w:rFonts w:hint="eastAsia" w:ascii="宋体" w:hAnsi="宋体" w:eastAsia="宋体" w:cs="宋体"/>
                <w:sz w:val="19"/>
                <w:szCs w:val="19"/>
              </w:rPr>
            </w:pPr>
          </w:p>
          <w:p w14:paraId="5290D488">
            <w:pPr>
              <w:keepNext w:val="0"/>
              <w:keepLines w:val="0"/>
              <w:pageBreakBefore w:val="0"/>
              <w:widowControl/>
              <w:kinsoku/>
              <w:wordWrap/>
              <w:overflowPunct/>
              <w:topLinePunct w:val="0"/>
              <w:bidi w:val="0"/>
              <w:spacing w:before="52" w:line="229" w:lineRule="auto"/>
              <w:jc w:val="center"/>
              <w:rPr>
                <w:rFonts w:hint="eastAsia" w:ascii="宋体" w:hAnsi="宋体" w:eastAsia="宋体" w:cs="宋体"/>
                <w:sz w:val="19"/>
                <w:szCs w:val="19"/>
              </w:rPr>
            </w:pPr>
            <w:r>
              <w:rPr>
                <w:rFonts w:hint="eastAsia" w:ascii="宋体" w:hAnsi="宋体" w:eastAsia="宋体" w:cs="宋体"/>
                <w:spacing w:val="7"/>
                <w:sz w:val="19"/>
                <w:szCs w:val="19"/>
              </w:rPr>
              <w:t>质</w:t>
            </w:r>
            <w:r>
              <w:rPr>
                <w:rFonts w:hint="eastAsia" w:ascii="宋体" w:hAnsi="宋体" w:eastAsia="宋体" w:cs="宋体"/>
                <w:spacing w:val="5"/>
                <w:sz w:val="19"/>
                <w:szCs w:val="19"/>
              </w:rPr>
              <w:t>量指标</w:t>
            </w:r>
          </w:p>
        </w:tc>
        <w:tc>
          <w:tcPr>
            <w:tcW w:w="3300" w:type="dxa"/>
            <w:vAlign w:val="center"/>
          </w:tcPr>
          <w:p w14:paraId="5FD3EF25">
            <w:pPr>
              <w:keepNext w:val="0"/>
              <w:keepLines w:val="0"/>
              <w:pageBreakBefore w:val="0"/>
              <w:widowControl/>
              <w:kinsoku/>
              <w:wordWrap/>
              <w:overflowPunct/>
              <w:topLinePunct w:val="0"/>
              <w:bidi w:val="0"/>
              <w:spacing w:before="131" w:line="229" w:lineRule="auto"/>
              <w:jc w:val="center"/>
              <w:rPr>
                <w:rFonts w:hint="eastAsia" w:ascii="宋体" w:hAnsi="宋体" w:eastAsia="宋体" w:cs="宋体"/>
                <w:sz w:val="19"/>
                <w:szCs w:val="19"/>
              </w:rPr>
            </w:pPr>
            <w:r>
              <w:rPr>
                <w:rFonts w:hint="eastAsia" w:ascii="宋体" w:hAnsi="宋体" w:eastAsia="宋体" w:cs="宋体"/>
                <w:spacing w:val="8"/>
                <w:sz w:val="19"/>
                <w:szCs w:val="19"/>
              </w:rPr>
              <w:t>民</w:t>
            </w:r>
            <w:r>
              <w:rPr>
                <w:rFonts w:hint="eastAsia" w:ascii="宋体" w:hAnsi="宋体" w:eastAsia="宋体" w:cs="宋体"/>
                <w:spacing w:val="6"/>
                <w:sz w:val="19"/>
                <w:szCs w:val="19"/>
              </w:rPr>
              <w:t>政</w:t>
            </w:r>
            <w:r>
              <w:rPr>
                <w:rFonts w:hint="eastAsia" w:ascii="宋体" w:hAnsi="宋体" w:eastAsia="宋体" w:cs="宋体"/>
                <w:spacing w:val="4"/>
                <w:sz w:val="19"/>
                <w:szCs w:val="19"/>
              </w:rPr>
              <w:t>业务政策公开率</w:t>
            </w:r>
          </w:p>
        </w:tc>
        <w:tc>
          <w:tcPr>
            <w:tcW w:w="2812" w:type="dxa"/>
            <w:vAlign w:val="center"/>
          </w:tcPr>
          <w:p w14:paraId="1C31D7C2">
            <w:pPr>
              <w:keepNext w:val="0"/>
              <w:keepLines w:val="0"/>
              <w:pageBreakBefore w:val="0"/>
              <w:widowControl/>
              <w:kinsoku/>
              <w:wordWrap/>
              <w:overflowPunct/>
              <w:topLinePunct w:val="0"/>
              <w:bidi w:val="0"/>
              <w:spacing w:before="132" w:line="215" w:lineRule="exact"/>
              <w:jc w:val="center"/>
              <w:rPr>
                <w:rFonts w:hint="eastAsia" w:ascii="宋体" w:hAnsi="宋体" w:eastAsia="宋体" w:cs="宋体"/>
                <w:sz w:val="19"/>
                <w:szCs w:val="19"/>
              </w:rPr>
            </w:pPr>
            <w:r>
              <w:rPr>
                <w:rFonts w:hint="eastAsia" w:ascii="宋体" w:hAnsi="宋体" w:eastAsia="宋体" w:cs="宋体"/>
                <w:spacing w:val="-1"/>
                <w:position w:val="1"/>
                <w:sz w:val="19"/>
                <w:szCs w:val="19"/>
                <w:lang w:val="en-US" w:eastAsia="zh-CN"/>
              </w:rPr>
              <w:t>=</w:t>
            </w:r>
            <w:r>
              <w:rPr>
                <w:rFonts w:hint="eastAsia" w:ascii="宋体" w:hAnsi="宋体" w:eastAsia="宋体" w:cs="宋体"/>
                <w:spacing w:val="-1"/>
                <w:position w:val="1"/>
                <w:sz w:val="19"/>
                <w:szCs w:val="19"/>
              </w:rPr>
              <w:t>1</w:t>
            </w:r>
            <w:r>
              <w:rPr>
                <w:rFonts w:hint="eastAsia" w:ascii="宋体" w:hAnsi="宋体" w:eastAsia="宋体" w:cs="宋体"/>
                <w:position w:val="1"/>
                <w:sz w:val="19"/>
                <w:szCs w:val="19"/>
              </w:rPr>
              <w:t>00%</w:t>
            </w:r>
          </w:p>
        </w:tc>
      </w:tr>
      <w:tr w14:paraId="5F03C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5" w:hRule="atLeast"/>
          <w:jc w:val="center"/>
        </w:trPr>
        <w:tc>
          <w:tcPr>
            <w:tcW w:w="1334" w:type="dxa"/>
            <w:vMerge w:val="continue"/>
            <w:vAlign w:val="center"/>
          </w:tcPr>
          <w:p w14:paraId="04AC4CDB">
            <w:pPr>
              <w:keepNext w:val="0"/>
              <w:keepLines w:val="0"/>
              <w:pageBreakBefore w:val="0"/>
              <w:widowControl/>
              <w:kinsoku/>
              <w:wordWrap/>
              <w:overflowPunct/>
              <w:topLinePunct w:val="0"/>
              <w:bidi w:val="0"/>
              <w:jc w:val="center"/>
              <w:rPr>
                <w:rFonts w:hint="eastAsia" w:ascii="宋体" w:hAnsi="宋体" w:eastAsia="宋体" w:cs="宋体"/>
                <w:sz w:val="19"/>
                <w:szCs w:val="19"/>
              </w:rPr>
            </w:pPr>
          </w:p>
        </w:tc>
        <w:tc>
          <w:tcPr>
            <w:tcW w:w="2242" w:type="dxa"/>
            <w:vMerge w:val="continue"/>
            <w:vAlign w:val="center"/>
          </w:tcPr>
          <w:p w14:paraId="433110FA">
            <w:pPr>
              <w:keepNext w:val="0"/>
              <w:keepLines w:val="0"/>
              <w:pageBreakBefore w:val="0"/>
              <w:widowControl/>
              <w:kinsoku/>
              <w:wordWrap/>
              <w:overflowPunct/>
              <w:topLinePunct w:val="0"/>
              <w:bidi w:val="0"/>
              <w:jc w:val="center"/>
              <w:rPr>
                <w:rFonts w:hint="eastAsia" w:ascii="宋体" w:hAnsi="宋体" w:eastAsia="宋体" w:cs="宋体"/>
                <w:sz w:val="19"/>
                <w:szCs w:val="19"/>
              </w:rPr>
            </w:pPr>
          </w:p>
        </w:tc>
        <w:tc>
          <w:tcPr>
            <w:tcW w:w="3300" w:type="dxa"/>
            <w:vAlign w:val="center"/>
          </w:tcPr>
          <w:p w14:paraId="410E657B">
            <w:pPr>
              <w:keepNext w:val="0"/>
              <w:keepLines w:val="0"/>
              <w:pageBreakBefore w:val="0"/>
              <w:widowControl/>
              <w:kinsoku/>
              <w:wordWrap/>
              <w:overflowPunct/>
              <w:topLinePunct w:val="0"/>
              <w:bidi w:val="0"/>
              <w:spacing w:before="129" w:line="229" w:lineRule="auto"/>
              <w:jc w:val="center"/>
              <w:rPr>
                <w:rFonts w:hint="eastAsia" w:ascii="宋体" w:hAnsi="宋体" w:eastAsia="宋体" w:cs="宋体"/>
                <w:sz w:val="19"/>
                <w:szCs w:val="19"/>
              </w:rPr>
            </w:pPr>
            <w:r>
              <w:rPr>
                <w:rFonts w:hint="eastAsia" w:ascii="宋体" w:hAnsi="宋体" w:eastAsia="宋体" w:cs="宋体"/>
                <w:spacing w:val="9"/>
                <w:sz w:val="19"/>
                <w:szCs w:val="19"/>
              </w:rPr>
              <w:t>补</w:t>
            </w:r>
            <w:r>
              <w:rPr>
                <w:rFonts w:hint="eastAsia" w:ascii="宋体" w:hAnsi="宋体" w:eastAsia="宋体" w:cs="宋体"/>
                <w:spacing w:val="6"/>
                <w:sz w:val="19"/>
                <w:szCs w:val="19"/>
              </w:rPr>
              <w:t>助发放的到位率</w:t>
            </w:r>
          </w:p>
        </w:tc>
        <w:tc>
          <w:tcPr>
            <w:tcW w:w="2812" w:type="dxa"/>
            <w:vAlign w:val="center"/>
          </w:tcPr>
          <w:p w14:paraId="6CC9E56C">
            <w:pPr>
              <w:keepNext w:val="0"/>
              <w:keepLines w:val="0"/>
              <w:pageBreakBefore w:val="0"/>
              <w:widowControl/>
              <w:kinsoku/>
              <w:wordWrap/>
              <w:overflowPunct/>
              <w:topLinePunct w:val="0"/>
              <w:bidi w:val="0"/>
              <w:spacing w:before="130" w:line="213" w:lineRule="exact"/>
              <w:jc w:val="center"/>
              <w:rPr>
                <w:rFonts w:hint="eastAsia" w:ascii="宋体" w:hAnsi="宋体" w:eastAsia="宋体" w:cs="宋体"/>
                <w:sz w:val="19"/>
                <w:szCs w:val="19"/>
              </w:rPr>
            </w:pPr>
            <w:r>
              <w:rPr>
                <w:rFonts w:hint="eastAsia" w:ascii="宋体" w:hAnsi="宋体" w:eastAsia="宋体" w:cs="宋体"/>
                <w:spacing w:val="-1"/>
                <w:position w:val="1"/>
                <w:sz w:val="19"/>
                <w:szCs w:val="19"/>
              </w:rPr>
              <w:t>≥9</w:t>
            </w:r>
            <w:r>
              <w:rPr>
                <w:rFonts w:hint="eastAsia" w:ascii="宋体" w:hAnsi="宋体" w:eastAsia="宋体" w:cs="宋体"/>
                <w:position w:val="1"/>
                <w:sz w:val="19"/>
                <w:szCs w:val="19"/>
              </w:rPr>
              <w:t>9%</w:t>
            </w:r>
          </w:p>
        </w:tc>
      </w:tr>
      <w:tr w14:paraId="7E3D4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5" w:hRule="atLeast"/>
          <w:jc w:val="center"/>
        </w:trPr>
        <w:tc>
          <w:tcPr>
            <w:tcW w:w="1334" w:type="dxa"/>
            <w:vMerge w:val="continue"/>
            <w:vAlign w:val="center"/>
          </w:tcPr>
          <w:p w14:paraId="7CAEFE79">
            <w:pPr>
              <w:keepNext w:val="0"/>
              <w:keepLines w:val="0"/>
              <w:pageBreakBefore w:val="0"/>
              <w:widowControl/>
              <w:kinsoku/>
              <w:wordWrap/>
              <w:overflowPunct/>
              <w:topLinePunct w:val="0"/>
              <w:bidi w:val="0"/>
              <w:jc w:val="center"/>
              <w:rPr>
                <w:rFonts w:hint="eastAsia" w:ascii="宋体" w:hAnsi="宋体" w:eastAsia="宋体" w:cs="宋体"/>
                <w:sz w:val="19"/>
                <w:szCs w:val="19"/>
              </w:rPr>
            </w:pPr>
          </w:p>
        </w:tc>
        <w:tc>
          <w:tcPr>
            <w:tcW w:w="2242" w:type="dxa"/>
            <w:vAlign w:val="center"/>
          </w:tcPr>
          <w:p w14:paraId="5D188050">
            <w:pPr>
              <w:keepNext w:val="0"/>
              <w:keepLines w:val="0"/>
              <w:pageBreakBefore w:val="0"/>
              <w:widowControl/>
              <w:kinsoku/>
              <w:wordWrap/>
              <w:overflowPunct/>
              <w:topLinePunct w:val="0"/>
              <w:bidi w:val="0"/>
              <w:spacing w:before="132" w:line="229" w:lineRule="auto"/>
              <w:jc w:val="center"/>
              <w:rPr>
                <w:rFonts w:hint="eastAsia" w:ascii="宋体" w:hAnsi="宋体" w:eastAsia="宋体" w:cs="宋体"/>
                <w:sz w:val="19"/>
                <w:szCs w:val="19"/>
              </w:rPr>
            </w:pPr>
            <w:r>
              <w:rPr>
                <w:rFonts w:hint="eastAsia" w:ascii="宋体" w:hAnsi="宋体" w:eastAsia="宋体" w:cs="宋体"/>
                <w:spacing w:val="6"/>
                <w:sz w:val="19"/>
                <w:szCs w:val="19"/>
              </w:rPr>
              <w:t>时</w:t>
            </w:r>
            <w:r>
              <w:rPr>
                <w:rFonts w:hint="eastAsia" w:ascii="宋体" w:hAnsi="宋体" w:eastAsia="宋体" w:cs="宋体"/>
                <w:spacing w:val="3"/>
                <w:sz w:val="19"/>
                <w:szCs w:val="19"/>
              </w:rPr>
              <w:t>效指标</w:t>
            </w:r>
          </w:p>
        </w:tc>
        <w:tc>
          <w:tcPr>
            <w:tcW w:w="3300" w:type="dxa"/>
            <w:vAlign w:val="center"/>
          </w:tcPr>
          <w:p w14:paraId="7FCFF1D9">
            <w:pPr>
              <w:keepNext w:val="0"/>
              <w:keepLines w:val="0"/>
              <w:pageBreakBefore w:val="0"/>
              <w:widowControl/>
              <w:kinsoku/>
              <w:wordWrap/>
              <w:overflowPunct/>
              <w:topLinePunct w:val="0"/>
              <w:bidi w:val="0"/>
              <w:spacing w:before="132" w:line="229" w:lineRule="auto"/>
              <w:jc w:val="center"/>
              <w:rPr>
                <w:rFonts w:hint="eastAsia" w:ascii="宋体" w:hAnsi="宋体" w:eastAsia="宋体" w:cs="宋体"/>
                <w:sz w:val="19"/>
                <w:szCs w:val="19"/>
              </w:rPr>
            </w:pPr>
            <w:r>
              <w:rPr>
                <w:rFonts w:hint="eastAsia" w:ascii="宋体" w:hAnsi="宋体" w:eastAsia="宋体" w:cs="宋体"/>
                <w:spacing w:val="6"/>
                <w:sz w:val="19"/>
                <w:szCs w:val="19"/>
              </w:rPr>
              <w:t>民</w:t>
            </w:r>
            <w:r>
              <w:rPr>
                <w:rFonts w:hint="eastAsia" w:ascii="宋体" w:hAnsi="宋体" w:eastAsia="宋体" w:cs="宋体"/>
                <w:spacing w:val="5"/>
                <w:sz w:val="19"/>
                <w:szCs w:val="19"/>
              </w:rPr>
              <w:t>政局专项业务工作周期</w:t>
            </w:r>
          </w:p>
        </w:tc>
        <w:tc>
          <w:tcPr>
            <w:tcW w:w="2812" w:type="dxa"/>
            <w:vAlign w:val="center"/>
          </w:tcPr>
          <w:p w14:paraId="7906649A">
            <w:pPr>
              <w:keepNext w:val="0"/>
              <w:keepLines w:val="0"/>
              <w:pageBreakBefore w:val="0"/>
              <w:widowControl/>
              <w:kinsoku/>
              <w:wordWrap/>
              <w:overflowPunct/>
              <w:topLinePunct w:val="0"/>
              <w:bidi w:val="0"/>
              <w:spacing w:before="132" w:line="229" w:lineRule="auto"/>
              <w:jc w:val="center"/>
              <w:rPr>
                <w:rFonts w:hint="eastAsia" w:ascii="宋体" w:hAnsi="宋体" w:eastAsia="宋体" w:cs="宋体"/>
                <w:sz w:val="19"/>
                <w:szCs w:val="19"/>
              </w:rPr>
            </w:pPr>
            <w:r>
              <w:rPr>
                <w:rFonts w:hint="eastAsia" w:ascii="宋体" w:hAnsi="宋体" w:eastAsia="宋体" w:cs="宋体"/>
                <w:spacing w:val="4"/>
                <w:sz w:val="19"/>
                <w:szCs w:val="19"/>
              </w:rPr>
              <w:t>≤</w:t>
            </w:r>
            <w:r>
              <w:rPr>
                <w:rFonts w:hint="eastAsia" w:ascii="宋体" w:hAnsi="宋体" w:eastAsia="宋体" w:cs="宋体"/>
                <w:spacing w:val="2"/>
                <w:sz w:val="19"/>
                <w:szCs w:val="19"/>
              </w:rPr>
              <w:t>12月</w:t>
            </w:r>
          </w:p>
        </w:tc>
      </w:tr>
      <w:tr w14:paraId="0361D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5" w:hRule="atLeast"/>
          <w:jc w:val="center"/>
        </w:trPr>
        <w:tc>
          <w:tcPr>
            <w:tcW w:w="1334" w:type="dxa"/>
            <w:vAlign w:val="center"/>
          </w:tcPr>
          <w:p w14:paraId="49EB08BB">
            <w:pPr>
              <w:keepNext w:val="0"/>
              <w:keepLines w:val="0"/>
              <w:pageBreakBefore w:val="0"/>
              <w:widowControl/>
              <w:kinsoku/>
              <w:wordWrap/>
              <w:overflowPunct/>
              <w:topLinePunct w:val="0"/>
              <w:bidi w:val="0"/>
              <w:spacing w:before="133" w:line="229" w:lineRule="auto"/>
              <w:jc w:val="center"/>
              <w:rPr>
                <w:rFonts w:hint="eastAsia" w:ascii="宋体" w:hAnsi="宋体" w:eastAsia="宋体" w:cs="宋体"/>
                <w:sz w:val="19"/>
                <w:szCs w:val="19"/>
              </w:rPr>
            </w:pPr>
            <w:r>
              <w:rPr>
                <w:rFonts w:hint="eastAsia" w:ascii="宋体" w:hAnsi="宋体" w:eastAsia="宋体" w:cs="宋体"/>
                <w:spacing w:val="6"/>
                <w:sz w:val="19"/>
                <w:szCs w:val="19"/>
              </w:rPr>
              <w:t>效</w:t>
            </w:r>
            <w:r>
              <w:rPr>
                <w:rFonts w:hint="eastAsia" w:ascii="宋体" w:hAnsi="宋体" w:eastAsia="宋体" w:cs="宋体"/>
                <w:spacing w:val="4"/>
                <w:sz w:val="19"/>
                <w:szCs w:val="19"/>
              </w:rPr>
              <w:t>益指标</w:t>
            </w:r>
          </w:p>
        </w:tc>
        <w:tc>
          <w:tcPr>
            <w:tcW w:w="2242" w:type="dxa"/>
            <w:vAlign w:val="center"/>
          </w:tcPr>
          <w:p w14:paraId="7CB31344">
            <w:pPr>
              <w:keepNext w:val="0"/>
              <w:keepLines w:val="0"/>
              <w:pageBreakBefore w:val="0"/>
              <w:widowControl/>
              <w:kinsoku/>
              <w:wordWrap/>
              <w:overflowPunct/>
              <w:topLinePunct w:val="0"/>
              <w:bidi w:val="0"/>
              <w:spacing w:before="132" w:line="228" w:lineRule="auto"/>
              <w:jc w:val="center"/>
              <w:rPr>
                <w:rFonts w:hint="eastAsia" w:ascii="宋体" w:hAnsi="宋体" w:eastAsia="宋体" w:cs="宋体"/>
                <w:sz w:val="19"/>
                <w:szCs w:val="19"/>
              </w:rPr>
            </w:pPr>
            <w:r>
              <w:rPr>
                <w:rFonts w:hint="eastAsia" w:ascii="宋体" w:hAnsi="宋体" w:eastAsia="宋体" w:cs="宋体"/>
                <w:spacing w:val="6"/>
                <w:sz w:val="19"/>
                <w:szCs w:val="19"/>
              </w:rPr>
              <w:t>社会效益指</w:t>
            </w:r>
            <w:r>
              <w:rPr>
                <w:rFonts w:hint="eastAsia" w:ascii="宋体" w:hAnsi="宋体" w:eastAsia="宋体" w:cs="宋体"/>
                <w:spacing w:val="5"/>
                <w:sz w:val="19"/>
                <w:szCs w:val="19"/>
              </w:rPr>
              <w:t>标</w:t>
            </w:r>
          </w:p>
        </w:tc>
        <w:tc>
          <w:tcPr>
            <w:tcW w:w="3300" w:type="dxa"/>
            <w:vAlign w:val="center"/>
          </w:tcPr>
          <w:p w14:paraId="408C7774">
            <w:pPr>
              <w:keepNext w:val="0"/>
              <w:keepLines w:val="0"/>
              <w:pageBreakBefore w:val="0"/>
              <w:widowControl/>
              <w:kinsoku/>
              <w:wordWrap/>
              <w:overflowPunct/>
              <w:topLinePunct w:val="0"/>
              <w:bidi w:val="0"/>
              <w:spacing w:before="132" w:line="228" w:lineRule="auto"/>
              <w:jc w:val="center"/>
              <w:rPr>
                <w:rFonts w:hint="eastAsia" w:ascii="宋体" w:hAnsi="宋体" w:eastAsia="宋体" w:cs="宋体"/>
                <w:sz w:val="19"/>
                <w:szCs w:val="19"/>
              </w:rPr>
            </w:pPr>
            <w:r>
              <w:rPr>
                <w:rFonts w:hint="eastAsia" w:ascii="宋体" w:hAnsi="宋体" w:eastAsia="宋体" w:cs="宋体"/>
                <w:spacing w:val="9"/>
                <w:sz w:val="19"/>
                <w:szCs w:val="19"/>
              </w:rPr>
              <w:t>社</w:t>
            </w:r>
            <w:r>
              <w:rPr>
                <w:rFonts w:hint="eastAsia" w:ascii="宋体" w:hAnsi="宋体" w:eastAsia="宋体" w:cs="宋体"/>
                <w:spacing w:val="6"/>
                <w:sz w:val="19"/>
                <w:szCs w:val="19"/>
              </w:rPr>
              <w:t>会对老人的关注度</w:t>
            </w:r>
          </w:p>
        </w:tc>
        <w:tc>
          <w:tcPr>
            <w:tcW w:w="2812" w:type="dxa"/>
            <w:vAlign w:val="center"/>
          </w:tcPr>
          <w:p w14:paraId="6CDE5059">
            <w:pPr>
              <w:keepNext w:val="0"/>
              <w:keepLines w:val="0"/>
              <w:pageBreakBefore w:val="0"/>
              <w:widowControl/>
              <w:kinsoku/>
              <w:wordWrap/>
              <w:overflowPunct/>
              <w:topLinePunct w:val="0"/>
              <w:bidi w:val="0"/>
              <w:spacing w:before="133" w:line="229" w:lineRule="auto"/>
              <w:jc w:val="center"/>
              <w:rPr>
                <w:rFonts w:hint="eastAsia" w:ascii="宋体" w:hAnsi="宋体" w:eastAsia="宋体" w:cs="宋体"/>
                <w:sz w:val="19"/>
                <w:szCs w:val="19"/>
              </w:rPr>
            </w:pPr>
            <w:r>
              <w:rPr>
                <w:rFonts w:hint="eastAsia" w:ascii="宋体" w:hAnsi="宋体" w:eastAsia="宋体" w:cs="宋体"/>
                <w:spacing w:val="4"/>
                <w:sz w:val="19"/>
                <w:szCs w:val="19"/>
              </w:rPr>
              <w:t>提</w:t>
            </w:r>
            <w:r>
              <w:rPr>
                <w:rFonts w:hint="eastAsia" w:ascii="宋体" w:hAnsi="宋体" w:eastAsia="宋体" w:cs="宋体"/>
                <w:spacing w:val="3"/>
                <w:sz w:val="19"/>
                <w:szCs w:val="19"/>
              </w:rPr>
              <w:t>升</w:t>
            </w:r>
          </w:p>
        </w:tc>
      </w:tr>
      <w:tr w14:paraId="1DEED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3" w:hRule="atLeast"/>
          <w:jc w:val="center"/>
        </w:trPr>
        <w:tc>
          <w:tcPr>
            <w:tcW w:w="1334" w:type="dxa"/>
            <w:vAlign w:val="center"/>
          </w:tcPr>
          <w:p w14:paraId="017C3FA1">
            <w:pPr>
              <w:keepNext w:val="0"/>
              <w:keepLines w:val="0"/>
              <w:pageBreakBefore w:val="0"/>
              <w:widowControl/>
              <w:kinsoku/>
              <w:wordWrap/>
              <w:overflowPunct/>
              <w:topLinePunct w:val="0"/>
              <w:bidi w:val="0"/>
              <w:spacing w:before="133" w:line="229" w:lineRule="auto"/>
              <w:jc w:val="center"/>
              <w:rPr>
                <w:rFonts w:hint="eastAsia" w:ascii="宋体" w:hAnsi="宋体" w:eastAsia="宋体" w:cs="宋体"/>
                <w:sz w:val="19"/>
                <w:szCs w:val="19"/>
              </w:rPr>
            </w:pPr>
            <w:r>
              <w:rPr>
                <w:rFonts w:hint="eastAsia" w:ascii="宋体" w:hAnsi="宋体" w:eastAsia="宋体" w:cs="宋体"/>
                <w:spacing w:val="6"/>
                <w:sz w:val="19"/>
                <w:szCs w:val="19"/>
              </w:rPr>
              <w:t>满意度指标</w:t>
            </w:r>
          </w:p>
        </w:tc>
        <w:tc>
          <w:tcPr>
            <w:tcW w:w="2242" w:type="dxa"/>
            <w:vAlign w:val="center"/>
          </w:tcPr>
          <w:p w14:paraId="059C73F7">
            <w:pPr>
              <w:keepNext w:val="0"/>
              <w:keepLines w:val="0"/>
              <w:pageBreakBefore w:val="0"/>
              <w:widowControl/>
              <w:kinsoku/>
              <w:wordWrap/>
              <w:overflowPunct/>
              <w:topLinePunct w:val="0"/>
              <w:bidi w:val="0"/>
              <w:spacing w:before="133" w:line="229" w:lineRule="auto"/>
              <w:jc w:val="center"/>
              <w:rPr>
                <w:rFonts w:hint="eastAsia" w:ascii="宋体" w:hAnsi="宋体" w:eastAsia="宋体" w:cs="宋体"/>
                <w:sz w:val="19"/>
                <w:szCs w:val="19"/>
              </w:rPr>
            </w:pPr>
            <w:r>
              <w:rPr>
                <w:rFonts w:hint="eastAsia" w:ascii="宋体" w:hAnsi="宋体" w:eastAsia="宋体" w:cs="宋体"/>
                <w:spacing w:val="10"/>
                <w:sz w:val="19"/>
                <w:szCs w:val="19"/>
              </w:rPr>
              <w:t>服</w:t>
            </w:r>
            <w:r>
              <w:rPr>
                <w:rFonts w:hint="eastAsia" w:ascii="宋体" w:hAnsi="宋体" w:eastAsia="宋体" w:cs="宋体"/>
                <w:spacing w:val="6"/>
                <w:sz w:val="19"/>
                <w:szCs w:val="19"/>
              </w:rPr>
              <w:t>务对象满意度指标</w:t>
            </w:r>
          </w:p>
        </w:tc>
        <w:tc>
          <w:tcPr>
            <w:tcW w:w="3300" w:type="dxa"/>
            <w:vAlign w:val="center"/>
          </w:tcPr>
          <w:p w14:paraId="3FF68892">
            <w:pPr>
              <w:keepNext w:val="0"/>
              <w:keepLines w:val="0"/>
              <w:pageBreakBefore w:val="0"/>
              <w:widowControl/>
              <w:kinsoku/>
              <w:wordWrap/>
              <w:overflowPunct/>
              <w:topLinePunct w:val="0"/>
              <w:bidi w:val="0"/>
              <w:spacing w:before="133" w:line="229" w:lineRule="auto"/>
              <w:ind w:left="379"/>
              <w:jc w:val="center"/>
              <w:rPr>
                <w:rFonts w:hint="eastAsia" w:ascii="宋体" w:hAnsi="宋体" w:eastAsia="宋体" w:cs="宋体"/>
                <w:sz w:val="19"/>
                <w:szCs w:val="19"/>
              </w:rPr>
            </w:pPr>
            <w:r>
              <w:rPr>
                <w:rFonts w:hint="eastAsia" w:ascii="宋体" w:hAnsi="宋体" w:eastAsia="宋体" w:cs="宋体"/>
                <w:spacing w:val="12"/>
                <w:sz w:val="19"/>
                <w:szCs w:val="19"/>
              </w:rPr>
              <w:t>80</w:t>
            </w:r>
            <w:r>
              <w:rPr>
                <w:rFonts w:hint="eastAsia" w:ascii="宋体" w:hAnsi="宋体" w:eastAsia="宋体" w:cs="宋体"/>
                <w:spacing w:val="9"/>
                <w:sz w:val="19"/>
                <w:szCs w:val="19"/>
              </w:rPr>
              <w:t>周</w:t>
            </w:r>
            <w:r>
              <w:rPr>
                <w:rFonts w:hint="eastAsia" w:ascii="宋体" w:hAnsi="宋体" w:eastAsia="宋体" w:cs="宋体"/>
                <w:spacing w:val="6"/>
                <w:sz w:val="19"/>
                <w:szCs w:val="19"/>
              </w:rPr>
              <w:t>岁以上老年人养老服务补贴服务满意度</w:t>
            </w:r>
          </w:p>
        </w:tc>
        <w:tc>
          <w:tcPr>
            <w:tcW w:w="2812" w:type="dxa"/>
            <w:vAlign w:val="center"/>
          </w:tcPr>
          <w:p w14:paraId="19E7D426">
            <w:pPr>
              <w:keepNext w:val="0"/>
              <w:keepLines w:val="0"/>
              <w:pageBreakBefore w:val="0"/>
              <w:widowControl/>
              <w:kinsoku/>
              <w:wordWrap/>
              <w:overflowPunct/>
              <w:topLinePunct w:val="0"/>
              <w:bidi w:val="0"/>
              <w:spacing w:before="133" w:line="214" w:lineRule="exact"/>
              <w:jc w:val="center"/>
              <w:rPr>
                <w:rFonts w:hint="eastAsia" w:ascii="宋体" w:hAnsi="宋体" w:eastAsia="宋体" w:cs="宋体"/>
                <w:sz w:val="19"/>
                <w:szCs w:val="19"/>
              </w:rPr>
            </w:pPr>
            <w:r>
              <w:rPr>
                <w:rFonts w:hint="eastAsia" w:ascii="宋体" w:hAnsi="宋体" w:eastAsia="宋体" w:cs="宋体"/>
                <w:spacing w:val="-1"/>
                <w:position w:val="1"/>
                <w:sz w:val="19"/>
                <w:szCs w:val="19"/>
              </w:rPr>
              <w:t>≥9</w:t>
            </w:r>
            <w:r>
              <w:rPr>
                <w:rFonts w:hint="eastAsia" w:ascii="宋体" w:hAnsi="宋体" w:eastAsia="宋体" w:cs="宋体"/>
                <w:position w:val="1"/>
                <w:sz w:val="19"/>
                <w:szCs w:val="19"/>
              </w:rPr>
              <w:t>8%</w:t>
            </w:r>
          </w:p>
        </w:tc>
      </w:tr>
    </w:tbl>
    <w:p w14:paraId="6BAC8675"/>
    <w:p w14:paraId="3B630221"/>
    <w:p w14:paraId="6B9ED4F7"/>
    <w:p w14:paraId="285B7E15"/>
    <w:p w14:paraId="2B397E29"/>
    <w:p w14:paraId="07875FC9"/>
    <w:p w14:paraId="06436A3D"/>
    <w:p w14:paraId="521E8499"/>
    <w:p w14:paraId="561D2B5D"/>
    <w:p w14:paraId="662AB479"/>
    <w:p w14:paraId="3A36EDA4"/>
    <w:p w14:paraId="3E6A8B85"/>
    <w:p w14:paraId="32321049"/>
    <w:p w14:paraId="117A4FA0"/>
    <w:p w14:paraId="40E3C98C"/>
    <w:p w14:paraId="206CEC02"/>
    <w:p w14:paraId="54E2E0C8"/>
    <w:p w14:paraId="77865FDE"/>
    <w:p w14:paraId="01E9C2DA"/>
    <w:p w14:paraId="2A33BFBA"/>
    <w:p w14:paraId="6BCB4EE8"/>
    <w:p w14:paraId="714614E6"/>
    <w:p w14:paraId="24C71C69"/>
    <w:p w14:paraId="437DDFE6"/>
    <w:p w14:paraId="0885D2AB"/>
    <w:p w14:paraId="5F8946AC"/>
    <w:p w14:paraId="2EC262DF"/>
    <w:p w14:paraId="1884E9A8"/>
    <w:p w14:paraId="32D0BFF1"/>
    <w:p w14:paraId="1E4C2D6F">
      <w:pPr>
        <w:keepNext w:val="0"/>
        <w:keepLines w:val="0"/>
        <w:pageBreakBefore w:val="0"/>
        <w:widowControl/>
        <w:kinsoku/>
        <w:wordWrap/>
        <w:overflowPunct/>
        <w:topLinePunct w:val="0"/>
        <w:bidi w:val="0"/>
        <w:spacing w:before="99" w:line="185" w:lineRule="auto"/>
        <w:ind w:left="3352"/>
        <w:rPr>
          <w:rFonts w:hint="eastAsia" w:ascii="微软雅黑" w:hAnsi="微软雅黑" w:eastAsia="微软雅黑" w:cs="微软雅黑"/>
          <w:sz w:val="27"/>
          <w:szCs w:val="27"/>
          <w:lang w:eastAsia="zh-CN"/>
        </w:rPr>
      </w:pPr>
      <w:r>
        <w:rPr>
          <w:rFonts w:hint="eastAsia" w:ascii="方正小标宋_GBK" w:hAnsi="方正小标宋_GBK" w:eastAsia="方正小标宋_GBK" w:cs="方正小标宋_GBK"/>
          <w:spacing w:val="8"/>
          <w:sz w:val="32"/>
          <w:szCs w:val="32"/>
          <w:lang w:eastAsia="zh-CN"/>
        </w:rPr>
        <w:t>项目支出绩效目标表</w:t>
      </w:r>
    </w:p>
    <w:p w14:paraId="3FAFF14F">
      <w:pPr>
        <w:keepNext w:val="0"/>
        <w:keepLines w:val="0"/>
        <w:pageBreakBefore w:val="0"/>
        <w:widowControl/>
        <w:kinsoku/>
        <w:wordWrap/>
        <w:overflowPunct/>
        <w:topLinePunct w:val="0"/>
        <w:bidi w:val="0"/>
        <w:spacing w:before="134" w:line="222" w:lineRule="auto"/>
        <w:ind w:left="4363"/>
        <w:rPr>
          <w:rFonts w:ascii="宋体" w:hAnsi="宋体" w:eastAsia="宋体" w:cs="宋体"/>
          <w:sz w:val="17"/>
          <w:szCs w:val="17"/>
        </w:rPr>
      </w:pPr>
      <w:r>
        <w:rPr>
          <w:rFonts w:ascii="宋体" w:hAnsi="宋体" w:eastAsia="宋体" w:cs="宋体"/>
          <w:spacing w:val="14"/>
          <w:sz w:val="19"/>
          <w:szCs w:val="19"/>
        </w:rPr>
        <w:t>(</w:t>
      </w:r>
      <w:r>
        <w:rPr>
          <w:rFonts w:ascii="宋体" w:hAnsi="宋体" w:eastAsia="宋体" w:cs="宋体"/>
          <w:spacing w:val="10"/>
          <w:sz w:val="19"/>
          <w:szCs w:val="19"/>
        </w:rPr>
        <w:t>2025年度</w:t>
      </w:r>
      <w:r>
        <w:rPr>
          <w:rFonts w:hint="eastAsia" w:ascii="宋体" w:hAnsi="宋体" w:eastAsia="宋体" w:cs="宋体"/>
          <w:spacing w:val="10"/>
          <w:sz w:val="19"/>
          <w:szCs w:val="19"/>
          <w:lang w:eastAsia="zh-CN"/>
        </w:rPr>
        <w:t>）</w:t>
      </w:r>
    </w:p>
    <w:p w14:paraId="162B1F3B">
      <w:pPr>
        <w:keepNext w:val="0"/>
        <w:keepLines w:val="0"/>
        <w:pageBreakBefore w:val="0"/>
        <w:widowControl/>
        <w:kinsoku/>
        <w:wordWrap/>
        <w:overflowPunct/>
        <w:topLinePunct w:val="0"/>
        <w:bidi w:val="0"/>
        <w:spacing w:before="158" w:line="222" w:lineRule="auto"/>
        <w:ind w:right="26"/>
        <w:jc w:val="right"/>
        <w:rPr>
          <w:rFonts w:hint="eastAsia" w:ascii="宋体" w:hAnsi="宋体" w:eastAsia="宋体" w:cs="宋体"/>
          <w:sz w:val="19"/>
          <w:szCs w:val="19"/>
          <w:lang w:eastAsia="zh-CN"/>
        </w:rPr>
      </w:pPr>
    </w:p>
    <w:p w14:paraId="7913EB84">
      <w:pPr>
        <w:keepNext w:val="0"/>
        <w:keepLines w:val="0"/>
        <w:pageBreakBefore w:val="0"/>
        <w:widowControl/>
        <w:kinsoku/>
        <w:wordWrap/>
        <w:overflowPunct/>
        <w:topLinePunct w:val="0"/>
        <w:bidi w:val="0"/>
        <w:spacing w:line="50" w:lineRule="exact"/>
        <w:rPr>
          <w:sz w:val="19"/>
          <w:szCs w:val="19"/>
        </w:rPr>
      </w:pPr>
    </w:p>
    <w:tbl>
      <w:tblPr>
        <w:tblStyle w:val="9"/>
        <w:tblW w:w="9705" w:type="dxa"/>
        <w:tblInd w:w="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348"/>
        <w:gridCol w:w="2133"/>
        <w:gridCol w:w="2918"/>
        <w:gridCol w:w="3306"/>
      </w:tblGrid>
      <w:tr w14:paraId="15D6C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8" w:hRule="atLeast"/>
        </w:trPr>
        <w:tc>
          <w:tcPr>
            <w:tcW w:w="1348" w:type="dxa"/>
            <w:vAlign w:val="center"/>
          </w:tcPr>
          <w:p w14:paraId="1AB44B92">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z w:val="19"/>
                <w:szCs w:val="19"/>
              </w:rPr>
            </w:pPr>
            <w:r>
              <w:rPr>
                <w:rFonts w:hint="eastAsia" w:ascii="宋体" w:hAnsi="宋体" w:eastAsia="宋体" w:cs="宋体"/>
                <w:spacing w:val="-2"/>
                <w:sz w:val="19"/>
                <w:szCs w:val="19"/>
              </w:rPr>
              <w:t>项目编</w:t>
            </w:r>
            <w:r>
              <w:rPr>
                <w:rFonts w:hint="eastAsia" w:ascii="宋体" w:hAnsi="宋体" w:eastAsia="宋体" w:cs="宋体"/>
                <w:spacing w:val="-1"/>
                <w:sz w:val="19"/>
                <w:szCs w:val="19"/>
              </w:rPr>
              <w:t>码</w:t>
            </w:r>
          </w:p>
        </w:tc>
        <w:tc>
          <w:tcPr>
            <w:tcW w:w="2133" w:type="dxa"/>
            <w:vAlign w:val="center"/>
          </w:tcPr>
          <w:p w14:paraId="3E2E2D6F">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2"/>
                <w:sz w:val="19"/>
                <w:szCs w:val="19"/>
              </w:rPr>
            </w:pPr>
            <w:r>
              <w:rPr>
                <w:rFonts w:hint="eastAsia" w:ascii="宋体" w:hAnsi="宋体" w:eastAsia="宋体" w:cs="宋体"/>
                <w:spacing w:val="-2"/>
                <w:sz w:val="19"/>
                <w:szCs w:val="19"/>
              </w:rPr>
              <w:t>370200251258040100020</w:t>
            </w:r>
          </w:p>
        </w:tc>
        <w:tc>
          <w:tcPr>
            <w:tcW w:w="2918" w:type="dxa"/>
            <w:vAlign w:val="center"/>
          </w:tcPr>
          <w:p w14:paraId="196D728A">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2"/>
                <w:sz w:val="19"/>
                <w:szCs w:val="19"/>
              </w:rPr>
            </w:pPr>
            <w:r>
              <w:rPr>
                <w:rFonts w:hint="eastAsia" w:ascii="宋体" w:hAnsi="宋体" w:eastAsia="宋体" w:cs="宋体"/>
                <w:spacing w:val="-2"/>
                <w:sz w:val="19"/>
                <w:szCs w:val="19"/>
              </w:rPr>
              <w:t>项目名称</w:t>
            </w:r>
          </w:p>
        </w:tc>
        <w:tc>
          <w:tcPr>
            <w:tcW w:w="3306" w:type="dxa"/>
            <w:vAlign w:val="center"/>
          </w:tcPr>
          <w:p w14:paraId="582AFC9C">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2"/>
                <w:sz w:val="19"/>
                <w:szCs w:val="19"/>
              </w:rPr>
            </w:pPr>
            <w:r>
              <w:rPr>
                <w:rFonts w:hint="eastAsia" w:ascii="宋体" w:hAnsi="宋体" w:eastAsia="宋体" w:cs="宋体"/>
                <w:spacing w:val="-2"/>
                <w:sz w:val="19"/>
                <w:szCs w:val="19"/>
              </w:rPr>
              <w:t>街道</w:t>
            </w:r>
            <w:r>
              <w:rPr>
                <w:rFonts w:hint="eastAsia" w:ascii="宋体" w:hAnsi="宋体" w:eastAsia="宋体" w:cs="宋体"/>
                <w:spacing w:val="-2"/>
                <w:sz w:val="19"/>
                <w:szCs w:val="19"/>
                <w:lang w:eastAsia="zh-CN"/>
              </w:rPr>
              <w:t>（</w:t>
            </w:r>
            <w:r>
              <w:rPr>
                <w:rFonts w:hint="eastAsia" w:ascii="宋体" w:hAnsi="宋体" w:eastAsia="宋体" w:cs="宋体"/>
                <w:spacing w:val="-2"/>
                <w:sz w:val="19"/>
                <w:szCs w:val="19"/>
              </w:rPr>
              <w:t>镇</w:t>
            </w:r>
            <w:r>
              <w:rPr>
                <w:rFonts w:hint="eastAsia" w:ascii="宋体" w:hAnsi="宋体" w:eastAsia="宋体" w:cs="宋体"/>
                <w:spacing w:val="-2"/>
                <w:sz w:val="19"/>
                <w:szCs w:val="19"/>
                <w:lang w:eastAsia="zh-CN"/>
              </w:rPr>
              <w:t>）</w:t>
            </w:r>
            <w:r>
              <w:rPr>
                <w:rFonts w:hint="eastAsia" w:ascii="宋体" w:hAnsi="宋体" w:eastAsia="宋体" w:cs="宋体"/>
                <w:spacing w:val="-2"/>
                <w:sz w:val="19"/>
                <w:szCs w:val="19"/>
              </w:rPr>
              <w:t>综合养老服务中心运营奖励补贴</w:t>
            </w:r>
          </w:p>
        </w:tc>
      </w:tr>
      <w:tr w14:paraId="600EA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0" w:hRule="atLeast"/>
        </w:trPr>
        <w:tc>
          <w:tcPr>
            <w:tcW w:w="1348" w:type="dxa"/>
            <w:vAlign w:val="center"/>
          </w:tcPr>
          <w:p w14:paraId="7C54BBBD">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2"/>
                <w:sz w:val="19"/>
                <w:szCs w:val="19"/>
              </w:rPr>
            </w:pPr>
            <w:r>
              <w:rPr>
                <w:rFonts w:hint="eastAsia" w:ascii="宋体" w:hAnsi="宋体" w:eastAsia="宋体" w:cs="宋体"/>
                <w:spacing w:val="-2"/>
                <w:sz w:val="19"/>
                <w:szCs w:val="19"/>
              </w:rPr>
              <w:t>主管部门</w:t>
            </w:r>
          </w:p>
        </w:tc>
        <w:tc>
          <w:tcPr>
            <w:tcW w:w="2133" w:type="dxa"/>
            <w:vAlign w:val="center"/>
          </w:tcPr>
          <w:p w14:paraId="286696DD">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2"/>
                <w:sz w:val="19"/>
                <w:szCs w:val="19"/>
              </w:rPr>
            </w:pPr>
            <w:r>
              <w:rPr>
                <w:rFonts w:hint="eastAsia" w:ascii="宋体" w:hAnsi="宋体" w:eastAsia="宋体" w:cs="宋体"/>
                <w:spacing w:val="-2"/>
                <w:sz w:val="19"/>
                <w:szCs w:val="19"/>
              </w:rPr>
              <w:t>青岛市民政局</w:t>
            </w:r>
          </w:p>
        </w:tc>
        <w:tc>
          <w:tcPr>
            <w:tcW w:w="2918" w:type="dxa"/>
            <w:vAlign w:val="center"/>
          </w:tcPr>
          <w:p w14:paraId="392908DA">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2"/>
                <w:sz w:val="19"/>
                <w:szCs w:val="19"/>
                <w:lang w:eastAsia="zh-CN"/>
              </w:rPr>
            </w:pPr>
            <w:r>
              <w:rPr>
                <w:rFonts w:hint="eastAsia" w:ascii="宋体" w:hAnsi="宋体" w:eastAsia="宋体" w:cs="宋体"/>
                <w:spacing w:val="-2"/>
                <w:sz w:val="19"/>
                <w:szCs w:val="19"/>
                <w:lang w:eastAsia="zh-CN"/>
              </w:rPr>
              <w:t>预算金额（万元）</w:t>
            </w:r>
          </w:p>
        </w:tc>
        <w:tc>
          <w:tcPr>
            <w:tcW w:w="3306" w:type="dxa"/>
            <w:vAlign w:val="center"/>
          </w:tcPr>
          <w:p w14:paraId="73331F5F">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2"/>
                <w:sz w:val="19"/>
                <w:szCs w:val="19"/>
              </w:rPr>
            </w:pPr>
            <w:r>
              <w:rPr>
                <w:rFonts w:hint="eastAsia" w:ascii="宋体" w:hAnsi="宋体" w:eastAsia="宋体" w:cs="宋体"/>
                <w:spacing w:val="-2"/>
                <w:sz w:val="19"/>
                <w:szCs w:val="19"/>
              </w:rPr>
              <w:t>1077</w:t>
            </w:r>
          </w:p>
        </w:tc>
      </w:tr>
      <w:tr w14:paraId="04E8C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85" w:hRule="atLeast"/>
        </w:trPr>
        <w:tc>
          <w:tcPr>
            <w:tcW w:w="1348" w:type="dxa"/>
            <w:vAlign w:val="center"/>
          </w:tcPr>
          <w:p w14:paraId="2FB7F8A8">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2"/>
                <w:sz w:val="19"/>
                <w:szCs w:val="19"/>
              </w:rPr>
            </w:pPr>
            <w:r>
              <w:rPr>
                <w:rFonts w:hint="eastAsia" w:ascii="宋体" w:hAnsi="宋体" w:eastAsia="宋体" w:cs="宋体"/>
                <w:spacing w:val="-2"/>
                <w:sz w:val="19"/>
                <w:szCs w:val="19"/>
              </w:rPr>
              <w:t>绩效目标</w:t>
            </w:r>
          </w:p>
        </w:tc>
        <w:tc>
          <w:tcPr>
            <w:tcW w:w="8357" w:type="dxa"/>
            <w:gridSpan w:val="3"/>
            <w:vAlign w:val="center"/>
          </w:tcPr>
          <w:p w14:paraId="79C13AE7">
            <w:pPr>
              <w:keepNext w:val="0"/>
              <w:keepLines w:val="0"/>
              <w:pageBreakBefore w:val="0"/>
              <w:widowControl/>
              <w:kinsoku/>
              <w:wordWrap/>
              <w:overflowPunct/>
              <w:topLinePunct w:val="0"/>
              <w:autoSpaceDE w:val="0"/>
              <w:autoSpaceDN w:val="0"/>
              <w:bidi w:val="0"/>
              <w:adjustRightInd w:val="0"/>
              <w:snapToGrid w:val="0"/>
              <w:spacing w:line="224" w:lineRule="auto"/>
              <w:jc w:val="left"/>
              <w:textAlignment w:val="baseline"/>
              <w:rPr>
                <w:rFonts w:hint="eastAsia" w:ascii="宋体" w:hAnsi="宋体" w:eastAsia="宋体" w:cs="宋体"/>
                <w:spacing w:val="-2"/>
                <w:sz w:val="19"/>
                <w:szCs w:val="19"/>
              </w:rPr>
            </w:pPr>
            <w:r>
              <w:rPr>
                <w:rFonts w:hint="eastAsia" w:ascii="宋体" w:hAnsi="宋体" w:eastAsia="宋体" w:cs="宋体"/>
                <w:spacing w:val="-2"/>
                <w:sz w:val="19"/>
                <w:szCs w:val="19"/>
              </w:rPr>
              <w:t>为街道</w:t>
            </w:r>
            <w:r>
              <w:rPr>
                <w:rFonts w:hint="eastAsia" w:ascii="宋体" w:hAnsi="宋体" w:eastAsia="宋体" w:cs="宋体"/>
                <w:spacing w:val="-2"/>
                <w:sz w:val="19"/>
                <w:szCs w:val="19"/>
                <w:lang w:eastAsia="zh-CN"/>
              </w:rPr>
              <w:t>（</w:t>
            </w:r>
            <w:r>
              <w:rPr>
                <w:rFonts w:hint="eastAsia" w:ascii="宋体" w:hAnsi="宋体" w:eastAsia="宋体" w:cs="宋体"/>
                <w:spacing w:val="-2"/>
                <w:sz w:val="19"/>
                <w:szCs w:val="19"/>
              </w:rPr>
              <w:t>镇</w:t>
            </w:r>
            <w:r>
              <w:rPr>
                <w:rFonts w:hint="eastAsia" w:ascii="宋体" w:hAnsi="宋体" w:eastAsia="宋体" w:cs="宋体"/>
                <w:spacing w:val="-2"/>
                <w:sz w:val="19"/>
                <w:szCs w:val="19"/>
                <w:lang w:eastAsia="zh-CN"/>
              </w:rPr>
              <w:t>）</w:t>
            </w:r>
            <w:r>
              <w:rPr>
                <w:rFonts w:hint="eastAsia" w:ascii="宋体" w:hAnsi="宋体" w:eastAsia="宋体" w:cs="宋体"/>
                <w:spacing w:val="-2"/>
                <w:sz w:val="19"/>
                <w:szCs w:val="19"/>
              </w:rPr>
              <w:t>综合养老服务中心按照评估等级发放运营奖励，有效提高街道</w:t>
            </w:r>
            <w:r>
              <w:rPr>
                <w:rFonts w:hint="eastAsia" w:ascii="宋体" w:hAnsi="宋体" w:eastAsia="宋体" w:cs="宋体"/>
                <w:spacing w:val="-2"/>
                <w:sz w:val="19"/>
                <w:szCs w:val="19"/>
                <w:lang w:eastAsia="zh-CN"/>
              </w:rPr>
              <w:t>（</w:t>
            </w:r>
            <w:r>
              <w:rPr>
                <w:rFonts w:hint="eastAsia" w:ascii="宋体" w:hAnsi="宋体" w:eastAsia="宋体" w:cs="宋体"/>
                <w:spacing w:val="-2"/>
                <w:sz w:val="19"/>
                <w:szCs w:val="19"/>
              </w:rPr>
              <w:t>镇</w:t>
            </w:r>
            <w:r>
              <w:rPr>
                <w:rFonts w:hint="eastAsia" w:ascii="宋体" w:hAnsi="宋体" w:eastAsia="宋体" w:cs="宋体"/>
                <w:spacing w:val="-2"/>
                <w:sz w:val="19"/>
                <w:szCs w:val="19"/>
                <w:lang w:eastAsia="zh-CN"/>
              </w:rPr>
              <w:t>）</w:t>
            </w:r>
            <w:r>
              <w:rPr>
                <w:rFonts w:hint="eastAsia" w:ascii="宋体" w:hAnsi="宋体" w:eastAsia="宋体" w:cs="宋体"/>
                <w:spacing w:val="-2"/>
                <w:sz w:val="19"/>
                <w:szCs w:val="19"/>
              </w:rPr>
              <w:t>综合养老服务中心运营积极性，减轻运营压力，促进街道</w:t>
            </w:r>
            <w:r>
              <w:rPr>
                <w:rFonts w:hint="eastAsia" w:ascii="宋体" w:hAnsi="宋体" w:eastAsia="宋体" w:cs="宋体"/>
                <w:spacing w:val="-2"/>
                <w:sz w:val="19"/>
                <w:szCs w:val="19"/>
                <w:lang w:eastAsia="zh-CN"/>
              </w:rPr>
              <w:t>（</w:t>
            </w:r>
            <w:r>
              <w:rPr>
                <w:rFonts w:hint="eastAsia" w:ascii="宋体" w:hAnsi="宋体" w:eastAsia="宋体" w:cs="宋体"/>
                <w:spacing w:val="-2"/>
                <w:sz w:val="19"/>
                <w:szCs w:val="19"/>
              </w:rPr>
              <w:t>镇</w:t>
            </w:r>
            <w:r>
              <w:rPr>
                <w:rFonts w:hint="eastAsia" w:ascii="宋体" w:hAnsi="宋体" w:eastAsia="宋体" w:cs="宋体"/>
                <w:spacing w:val="-2"/>
                <w:sz w:val="19"/>
                <w:szCs w:val="19"/>
                <w:lang w:eastAsia="zh-CN"/>
              </w:rPr>
              <w:t>）</w:t>
            </w:r>
            <w:r>
              <w:rPr>
                <w:rFonts w:hint="eastAsia" w:ascii="宋体" w:hAnsi="宋体" w:eastAsia="宋体" w:cs="宋体"/>
                <w:spacing w:val="-2"/>
                <w:sz w:val="19"/>
                <w:szCs w:val="19"/>
              </w:rPr>
              <w:t>综合养老服务中心提高管理服务质量。</w:t>
            </w:r>
          </w:p>
        </w:tc>
      </w:tr>
      <w:tr w14:paraId="38DB8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0" w:hRule="atLeast"/>
        </w:trPr>
        <w:tc>
          <w:tcPr>
            <w:tcW w:w="1348" w:type="dxa"/>
            <w:vAlign w:val="center"/>
          </w:tcPr>
          <w:p w14:paraId="51523773">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2"/>
                <w:sz w:val="19"/>
                <w:szCs w:val="19"/>
              </w:rPr>
            </w:pPr>
            <w:r>
              <w:rPr>
                <w:rFonts w:hint="eastAsia" w:ascii="宋体" w:hAnsi="宋体" w:eastAsia="宋体" w:cs="宋体"/>
                <w:spacing w:val="-2"/>
                <w:sz w:val="19"/>
                <w:szCs w:val="19"/>
              </w:rPr>
              <w:t>一级指标</w:t>
            </w:r>
          </w:p>
        </w:tc>
        <w:tc>
          <w:tcPr>
            <w:tcW w:w="2133" w:type="dxa"/>
            <w:vAlign w:val="center"/>
          </w:tcPr>
          <w:p w14:paraId="3A61BDA1">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2"/>
                <w:sz w:val="19"/>
                <w:szCs w:val="19"/>
              </w:rPr>
            </w:pPr>
            <w:r>
              <w:rPr>
                <w:rFonts w:hint="eastAsia" w:ascii="宋体" w:hAnsi="宋体" w:eastAsia="宋体" w:cs="宋体"/>
                <w:spacing w:val="-2"/>
                <w:sz w:val="19"/>
                <w:szCs w:val="19"/>
              </w:rPr>
              <w:t>二级指标</w:t>
            </w:r>
          </w:p>
        </w:tc>
        <w:tc>
          <w:tcPr>
            <w:tcW w:w="2918" w:type="dxa"/>
            <w:vAlign w:val="center"/>
          </w:tcPr>
          <w:p w14:paraId="2E606876">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2"/>
                <w:sz w:val="19"/>
                <w:szCs w:val="19"/>
              </w:rPr>
            </w:pPr>
            <w:r>
              <w:rPr>
                <w:rFonts w:hint="eastAsia" w:ascii="宋体" w:hAnsi="宋体" w:eastAsia="宋体" w:cs="宋体"/>
                <w:spacing w:val="-2"/>
                <w:sz w:val="19"/>
                <w:szCs w:val="19"/>
              </w:rPr>
              <w:t>三级指标</w:t>
            </w:r>
          </w:p>
        </w:tc>
        <w:tc>
          <w:tcPr>
            <w:tcW w:w="3306" w:type="dxa"/>
            <w:vAlign w:val="center"/>
          </w:tcPr>
          <w:p w14:paraId="0F28ED6A">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2"/>
                <w:sz w:val="19"/>
                <w:szCs w:val="19"/>
              </w:rPr>
            </w:pPr>
            <w:r>
              <w:rPr>
                <w:rFonts w:hint="eastAsia" w:ascii="宋体" w:hAnsi="宋体" w:eastAsia="宋体" w:cs="宋体"/>
                <w:spacing w:val="-2"/>
                <w:sz w:val="19"/>
                <w:szCs w:val="19"/>
              </w:rPr>
              <w:t>指标值</w:t>
            </w:r>
          </w:p>
        </w:tc>
      </w:tr>
      <w:tr w14:paraId="00707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9" w:hRule="atLeast"/>
        </w:trPr>
        <w:tc>
          <w:tcPr>
            <w:tcW w:w="1348" w:type="dxa"/>
            <w:vAlign w:val="center"/>
          </w:tcPr>
          <w:p w14:paraId="2F157173">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2"/>
                <w:sz w:val="19"/>
                <w:szCs w:val="19"/>
              </w:rPr>
            </w:pPr>
            <w:r>
              <w:rPr>
                <w:rFonts w:hint="eastAsia" w:ascii="宋体" w:hAnsi="宋体" w:eastAsia="宋体" w:cs="宋体"/>
                <w:spacing w:val="-2"/>
                <w:sz w:val="19"/>
                <w:szCs w:val="19"/>
              </w:rPr>
              <w:t>成本指标</w:t>
            </w:r>
          </w:p>
        </w:tc>
        <w:tc>
          <w:tcPr>
            <w:tcW w:w="2133" w:type="dxa"/>
            <w:vAlign w:val="center"/>
          </w:tcPr>
          <w:p w14:paraId="43896837">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2"/>
                <w:sz w:val="19"/>
                <w:szCs w:val="19"/>
              </w:rPr>
            </w:pPr>
            <w:r>
              <w:rPr>
                <w:rFonts w:hint="eastAsia" w:ascii="宋体" w:hAnsi="宋体" w:eastAsia="宋体" w:cs="宋体"/>
                <w:spacing w:val="-2"/>
                <w:sz w:val="19"/>
                <w:szCs w:val="19"/>
              </w:rPr>
              <w:t>经济成本指标</w:t>
            </w:r>
          </w:p>
        </w:tc>
        <w:tc>
          <w:tcPr>
            <w:tcW w:w="2918" w:type="dxa"/>
            <w:vAlign w:val="center"/>
          </w:tcPr>
          <w:p w14:paraId="2F4A32AB">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2"/>
                <w:sz w:val="19"/>
                <w:szCs w:val="19"/>
              </w:rPr>
            </w:pPr>
            <w:r>
              <w:rPr>
                <w:rFonts w:hint="eastAsia" w:ascii="宋体" w:hAnsi="宋体" w:eastAsia="宋体" w:cs="宋体"/>
                <w:spacing w:val="-2"/>
                <w:sz w:val="19"/>
                <w:szCs w:val="19"/>
              </w:rPr>
              <w:t>街道</w:t>
            </w:r>
            <w:r>
              <w:rPr>
                <w:rFonts w:hint="eastAsia" w:ascii="宋体" w:hAnsi="宋体" w:eastAsia="宋体" w:cs="宋体"/>
                <w:spacing w:val="-2"/>
                <w:sz w:val="19"/>
                <w:szCs w:val="19"/>
                <w:lang w:eastAsia="zh-CN"/>
              </w:rPr>
              <w:t>（</w:t>
            </w:r>
            <w:r>
              <w:rPr>
                <w:rFonts w:hint="eastAsia" w:ascii="宋体" w:hAnsi="宋体" w:eastAsia="宋体" w:cs="宋体"/>
                <w:spacing w:val="-2"/>
                <w:sz w:val="19"/>
                <w:szCs w:val="19"/>
              </w:rPr>
              <w:t>镇</w:t>
            </w:r>
            <w:r>
              <w:rPr>
                <w:rFonts w:hint="eastAsia" w:ascii="宋体" w:hAnsi="宋体" w:eastAsia="宋体" w:cs="宋体"/>
                <w:spacing w:val="-2"/>
                <w:sz w:val="19"/>
                <w:szCs w:val="19"/>
                <w:lang w:eastAsia="zh-CN"/>
              </w:rPr>
              <w:t>）</w:t>
            </w:r>
            <w:r>
              <w:rPr>
                <w:rFonts w:hint="eastAsia" w:ascii="宋体" w:hAnsi="宋体" w:eastAsia="宋体" w:cs="宋体"/>
                <w:spacing w:val="-2"/>
                <w:sz w:val="19"/>
                <w:szCs w:val="19"/>
              </w:rPr>
              <w:t>综合养老服务中心运营奖励预算控制数</w:t>
            </w:r>
          </w:p>
        </w:tc>
        <w:tc>
          <w:tcPr>
            <w:tcW w:w="3306" w:type="dxa"/>
            <w:vAlign w:val="center"/>
          </w:tcPr>
          <w:p w14:paraId="05BD4465">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2"/>
                <w:sz w:val="19"/>
                <w:szCs w:val="19"/>
              </w:rPr>
            </w:pPr>
            <w:r>
              <w:rPr>
                <w:rFonts w:hint="eastAsia" w:ascii="宋体" w:hAnsi="宋体" w:eastAsia="宋体" w:cs="宋体"/>
                <w:spacing w:val="-2"/>
                <w:sz w:val="19"/>
                <w:szCs w:val="19"/>
              </w:rPr>
              <w:t>≤1077万元</w:t>
            </w:r>
          </w:p>
        </w:tc>
      </w:tr>
      <w:tr w14:paraId="0F47D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1348" w:type="dxa"/>
            <w:vMerge w:val="restart"/>
            <w:vAlign w:val="center"/>
          </w:tcPr>
          <w:p w14:paraId="2F4E223E">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2"/>
                <w:sz w:val="19"/>
                <w:szCs w:val="19"/>
              </w:rPr>
            </w:pPr>
            <w:r>
              <w:rPr>
                <w:rFonts w:hint="eastAsia" w:ascii="宋体" w:hAnsi="宋体" w:eastAsia="宋体" w:cs="宋体"/>
                <w:spacing w:val="-2"/>
                <w:sz w:val="19"/>
                <w:szCs w:val="19"/>
              </w:rPr>
              <w:t>产出指标</w:t>
            </w:r>
          </w:p>
        </w:tc>
        <w:tc>
          <w:tcPr>
            <w:tcW w:w="2133" w:type="dxa"/>
            <w:vMerge w:val="restart"/>
            <w:vAlign w:val="center"/>
          </w:tcPr>
          <w:p w14:paraId="56301968">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2"/>
                <w:sz w:val="19"/>
                <w:szCs w:val="19"/>
              </w:rPr>
            </w:pPr>
            <w:r>
              <w:rPr>
                <w:rFonts w:hint="eastAsia" w:ascii="宋体" w:hAnsi="宋体" w:eastAsia="宋体" w:cs="宋体"/>
                <w:spacing w:val="-2"/>
                <w:sz w:val="19"/>
                <w:szCs w:val="19"/>
              </w:rPr>
              <w:t>数量指标</w:t>
            </w:r>
          </w:p>
        </w:tc>
        <w:tc>
          <w:tcPr>
            <w:tcW w:w="2918" w:type="dxa"/>
            <w:vAlign w:val="center"/>
          </w:tcPr>
          <w:p w14:paraId="1BC85625">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2"/>
                <w:sz w:val="19"/>
                <w:szCs w:val="19"/>
              </w:rPr>
            </w:pPr>
            <w:r>
              <w:rPr>
                <w:rFonts w:hint="eastAsia" w:ascii="宋体" w:hAnsi="宋体" w:eastAsia="宋体" w:cs="宋体"/>
                <w:spacing w:val="-2"/>
                <w:sz w:val="19"/>
                <w:szCs w:val="19"/>
              </w:rPr>
              <w:t>街道</w:t>
            </w:r>
            <w:r>
              <w:rPr>
                <w:rFonts w:hint="eastAsia" w:ascii="宋体" w:hAnsi="宋体" w:eastAsia="宋体" w:cs="宋体"/>
                <w:spacing w:val="-2"/>
                <w:sz w:val="19"/>
                <w:szCs w:val="19"/>
                <w:lang w:eastAsia="zh-CN"/>
              </w:rPr>
              <w:t>（</w:t>
            </w:r>
            <w:r>
              <w:rPr>
                <w:rFonts w:hint="eastAsia" w:ascii="宋体" w:hAnsi="宋体" w:eastAsia="宋体" w:cs="宋体"/>
                <w:spacing w:val="-2"/>
                <w:sz w:val="19"/>
                <w:szCs w:val="19"/>
              </w:rPr>
              <w:t>镇</w:t>
            </w:r>
            <w:r>
              <w:rPr>
                <w:rFonts w:hint="eastAsia" w:ascii="宋体" w:hAnsi="宋体" w:eastAsia="宋体" w:cs="宋体"/>
                <w:spacing w:val="-2"/>
                <w:sz w:val="19"/>
                <w:szCs w:val="19"/>
                <w:lang w:eastAsia="zh-CN"/>
              </w:rPr>
              <w:t>）</w:t>
            </w:r>
            <w:r>
              <w:rPr>
                <w:rFonts w:hint="eastAsia" w:ascii="宋体" w:hAnsi="宋体" w:eastAsia="宋体" w:cs="宋体"/>
                <w:spacing w:val="-2"/>
                <w:sz w:val="19"/>
                <w:szCs w:val="19"/>
              </w:rPr>
              <w:t>综合养老服务中心参评提报区市</w:t>
            </w:r>
          </w:p>
        </w:tc>
        <w:tc>
          <w:tcPr>
            <w:tcW w:w="3306" w:type="dxa"/>
            <w:vAlign w:val="center"/>
          </w:tcPr>
          <w:p w14:paraId="1E960E1E">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2"/>
                <w:sz w:val="19"/>
                <w:szCs w:val="19"/>
              </w:rPr>
            </w:pPr>
            <w:r>
              <w:rPr>
                <w:rFonts w:hint="eastAsia" w:ascii="宋体" w:hAnsi="宋体" w:eastAsia="宋体" w:cs="宋体"/>
                <w:spacing w:val="-2"/>
                <w:sz w:val="19"/>
                <w:szCs w:val="19"/>
              </w:rPr>
              <w:t>10个区市</w:t>
            </w:r>
          </w:p>
        </w:tc>
      </w:tr>
      <w:tr w14:paraId="78A92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1348" w:type="dxa"/>
            <w:vMerge w:val="continue"/>
            <w:vAlign w:val="center"/>
          </w:tcPr>
          <w:p w14:paraId="04EF909E">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2"/>
                <w:sz w:val="19"/>
                <w:szCs w:val="19"/>
              </w:rPr>
            </w:pPr>
          </w:p>
        </w:tc>
        <w:tc>
          <w:tcPr>
            <w:tcW w:w="2133" w:type="dxa"/>
            <w:vMerge w:val="continue"/>
            <w:vAlign w:val="center"/>
          </w:tcPr>
          <w:p w14:paraId="05BD47E9">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2"/>
                <w:sz w:val="19"/>
                <w:szCs w:val="19"/>
              </w:rPr>
            </w:pPr>
          </w:p>
        </w:tc>
        <w:tc>
          <w:tcPr>
            <w:tcW w:w="2918" w:type="dxa"/>
            <w:vAlign w:val="center"/>
          </w:tcPr>
          <w:p w14:paraId="2E8571DA">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2"/>
                <w:sz w:val="19"/>
                <w:szCs w:val="19"/>
              </w:rPr>
            </w:pPr>
            <w:r>
              <w:rPr>
                <w:rFonts w:hint="eastAsia" w:ascii="宋体" w:hAnsi="宋体" w:eastAsia="宋体" w:cs="宋体"/>
                <w:spacing w:val="-2"/>
                <w:sz w:val="19"/>
                <w:szCs w:val="19"/>
              </w:rPr>
              <w:t>参加等级评定的街道</w:t>
            </w:r>
            <w:r>
              <w:rPr>
                <w:rFonts w:hint="eastAsia" w:ascii="宋体" w:hAnsi="宋体" w:eastAsia="宋体" w:cs="宋体"/>
                <w:spacing w:val="-2"/>
                <w:sz w:val="19"/>
                <w:szCs w:val="19"/>
                <w:lang w:eastAsia="zh-CN"/>
              </w:rPr>
              <w:t>（</w:t>
            </w:r>
            <w:r>
              <w:rPr>
                <w:rFonts w:hint="eastAsia" w:ascii="宋体" w:hAnsi="宋体" w:eastAsia="宋体" w:cs="宋体"/>
                <w:spacing w:val="-2"/>
                <w:sz w:val="19"/>
                <w:szCs w:val="19"/>
              </w:rPr>
              <w:t>镇</w:t>
            </w:r>
            <w:r>
              <w:rPr>
                <w:rFonts w:hint="eastAsia" w:ascii="宋体" w:hAnsi="宋体" w:eastAsia="宋体" w:cs="宋体"/>
                <w:spacing w:val="-2"/>
                <w:sz w:val="19"/>
                <w:szCs w:val="19"/>
                <w:lang w:eastAsia="zh-CN"/>
              </w:rPr>
              <w:t>）</w:t>
            </w:r>
            <w:r>
              <w:rPr>
                <w:rFonts w:hint="eastAsia" w:ascii="宋体" w:hAnsi="宋体" w:eastAsia="宋体" w:cs="宋体"/>
                <w:spacing w:val="-2"/>
                <w:sz w:val="19"/>
                <w:szCs w:val="19"/>
              </w:rPr>
              <w:t>综合养老服务中心数量</w:t>
            </w:r>
          </w:p>
        </w:tc>
        <w:tc>
          <w:tcPr>
            <w:tcW w:w="3306" w:type="dxa"/>
            <w:vAlign w:val="center"/>
          </w:tcPr>
          <w:p w14:paraId="5CB7CA57">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2"/>
                <w:sz w:val="19"/>
                <w:szCs w:val="19"/>
              </w:rPr>
            </w:pPr>
            <w:r>
              <w:rPr>
                <w:rFonts w:hint="eastAsia" w:ascii="宋体" w:hAnsi="宋体" w:eastAsia="宋体" w:cs="宋体"/>
                <w:spacing w:val="-2"/>
                <w:sz w:val="19"/>
                <w:szCs w:val="19"/>
              </w:rPr>
              <w:t>≥139家</w:t>
            </w:r>
          </w:p>
        </w:tc>
      </w:tr>
      <w:tr w14:paraId="7E989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0" w:hRule="atLeast"/>
        </w:trPr>
        <w:tc>
          <w:tcPr>
            <w:tcW w:w="1348" w:type="dxa"/>
            <w:vMerge w:val="continue"/>
            <w:vAlign w:val="center"/>
          </w:tcPr>
          <w:p w14:paraId="50FBCC53">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2"/>
                <w:sz w:val="19"/>
                <w:szCs w:val="19"/>
              </w:rPr>
            </w:pPr>
          </w:p>
        </w:tc>
        <w:tc>
          <w:tcPr>
            <w:tcW w:w="2133" w:type="dxa"/>
            <w:vMerge w:val="restart"/>
            <w:vAlign w:val="center"/>
          </w:tcPr>
          <w:p w14:paraId="62AB3BFF">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2"/>
                <w:sz w:val="19"/>
                <w:szCs w:val="19"/>
              </w:rPr>
            </w:pPr>
            <w:r>
              <w:rPr>
                <w:rFonts w:hint="eastAsia" w:ascii="宋体" w:hAnsi="宋体" w:eastAsia="宋体" w:cs="宋体"/>
                <w:spacing w:val="-2"/>
                <w:sz w:val="19"/>
                <w:szCs w:val="19"/>
              </w:rPr>
              <w:t>质量指标</w:t>
            </w:r>
          </w:p>
        </w:tc>
        <w:tc>
          <w:tcPr>
            <w:tcW w:w="2918" w:type="dxa"/>
            <w:vAlign w:val="center"/>
          </w:tcPr>
          <w:p w14:paraId="79B0663D">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2"/>
                <w:sz w:val="19"/>
                <w:szCs w:val="19"/>
              </w:rPr>
            </w:pPr>
            <w:r>
              <w:rPr>
                <w:rFonts w:hint="eastAsia" w:ascii="宋体" w:hAnsi="宋体" w:eastAsia="宋体" w:cs="宋体"/>
                <w:spacing w:val="-2"/>
                <w:sz w:val="19"/>
                <w:szCs w:val="19"/>
              </w:rPr>
              <w:t>参评标准符合率</w:t>
            </w:r>
          </w:p>
        </w:tc>
        <w:tc>
          <w:tcPr>
            <w:tcW w:w="3306" w:type="dxa"/>
            <w:vAlign w:val="center"/>
          </w:tcPr>
          <w:p w14:paraId="2E8FAD98">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2"/>
                <w:sz w:val="19"/>
                <w:szCs w:val="19"/>
              </w:rPr>
            </w:pPr>
            <w:r>
              <w:rPr>
                <w:rFonts w:hint="eastAsia" w:ascii="宋体" w:hAnsi="宋体" w:eastAsia="宋体" w:cs="宋体"/>
                <w:spacing w:val="-2"/>
                <w:sz w:val="19"/>
                <w:szCs w:val="19"/>
              </w:rPr>
              <w:t>50%</w:t>
            </w:r>
          </w:p>
        </w:tc>
      </w:tr>
      <w:tr w14:paraId="36A57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0" w:hRule="atLeast"/>
        </w:trPr>
        <w:tc>
          <w:tcPr>
            <w:tcW w:w="1348" w:type="dxa"/>
            <w:vMerge w:val="continue"/>
            <w:vAlign w:val="center"/>
          </w:tcPr>
          <w:p w14:paraId="6516D536">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2"/>
                <w:sz w:val="19"/>
                <w:szCs w:val="19"/>
              </w:rPr>
            </w:pPr>
          </w:p>
        </w:tc>
        <w:tc>
          <w:tcPr>
            <w:tcW w:w="2133" w:type="dxa"/>
            <w:vMerge w:val="continue"/>
            <w:vAlign w:val="center"/>
          </w:tcPr>
          <w:p w14:paraId="32619828">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2"/>
                <w:sz w:val="19"/>
                <w:szCs w:val="19"/>
              </w:rPr>
            </w:pPr>
          </w:p>
        </w:tc>
        <w:tc>
          <w:tcPr>
            <w:tcW w:w="2918" w:type="dxa"/>
            <w:vAlign w:val="center"/>
          </w:tcPr>
          <w:p w14:paraId="6448BFB3">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2"/>
                <w:sz w:val="19"/>
                <w:szCs w:val="19"/>
              </w:rPr>
            </w:pPr>
            <w:r>
              <w:rPr>
                <w:rFonts w:hint="eastAsia" w:ascii="宋体" w:hAnsi="宋体" w:eastAsia="宋体" w:cs="宋体"/>
                <w:spacing w:val="-2"/>
                <w:sz w:val="19"/>
                <w:szCs w:val="19"/>
              </w:rPr>
              <w:t>奖补资金发放到位率</w:t>
            </w:r>
          </w:p>
        </w:tc>
        <w:tc>
          <w:tcPr>
            <w:tcW w:w="3306" w:type="dxa"/>
            <w:vAlign w:val="center"/>
          </w:tcPr>
          <w:p w14:paraId="6FB76261">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2"/>
                <w:sz w:val="19"/>
                <w:szCs w:val="19"/>
              </w:rPr>
            </w:pPr>
            <w:r>
              <w:rPr>
                <w:rFonts w:hint="eastAsia" w:ascii="宋体" w:hAnsi="宋体" w:eastAsia="宋体" w:cs="宋体"/>
                <w:spacing w:val="-2"/>
                <w:sz w:val="19"/>
                <w:szCs w:val="19"/>
              </w:rPr>
              <w:t>≥95%</w:t>
            </w:r>
          </w:p>
        </w:tc>
      </w:tr>
      <w:tr w14:paraId="5CDD9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0" w:hRule="atLeast"/>
        </w:trPr>
        <w:tc>
          <w:tcPr>
            <w:tcW w:w="1348" w:type="dxa"/>
            <w:vMerge w:val="continue"/>
            <w:vAlign w:val="center"/>
          </w:tcPr>
          <w:p w14:paraId="3D60BC06">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2"/>
                <w:sz w:val="19"/>
                <w:szCs w:val="19"/>
              </w:rPr>
            </w:pPr>
          </w:p>
        </w:tc>
        <w:tc>
          <w:tcPr>
            <w:tcW w:w="2133" w:type="dxa"/>
            <w:vAlign w:val="center"/>
          </w:tcPr>
          <w:p w14:paraId="688103AE">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2"/>
                <w:sz w:val="19"/>
                <w:szCs w:val="19"/>
              </w:rPr>
            </w:pPr>
            <w:r>
              <w:rPr>
                <w:rFonts w:hint="eastAsia" w:ascii="宋体" w:hAnsi="宋体" w:eastAsia="宋体" w:cs="宋体"/>
                <w:spacing w:val="-2"/>
                <w:sz w:val="19"/>
                <w:szCs w:val="19"/>
              </w:rPr>
              <w:t>时效指标</w:t>
            </w:r>
          </w:p>
        </w:tc>
        <w:tc>
          <w:tcPr>
            <w:tcW w:w="2918" w:type="dxa"/>
            <w:vAlign w:val="center"/>
          </w:tcPr>
          <w:p w14:paraId="2CF9CCFC">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2"/>
                <w:sz w:val="19"/>
                <w:szCs w:val="19"/>
              </w:rPr>
            </w:pPr>
            <w:r>
              <w:rPr>
                <w:rFonts w:hint="eastAsia" w:ascii="宋体" w:hAnsi="宋体" w:eastAsia="宋体" w:cs="宋体"/>
                <w:spacing w:val="-2"/>
                <w:sz w:val="19"/>
                <w:szCs w:val="19"/>
              </w:rPr>
              <w:t>项目资金的拨付进度</w:t>
            </w:r>
          </w:p>
        </w:tc>
        <w:tc>
          <w:tcPr>
            <w:tcW w:w="3306" w:type="dxa"/>
            <w:vAlign w:val="center"/>
          </w:tcPr>
          <w:p w14:paraId="5746908C">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2"/>
                <w:sz w:val="19"/>
                <w:szCs w:val="19"/>
              </w:rPr>
            </w:pPr>
            <w:r>
              <w:rPr>
                <w:rFonts w:hint="eastAsia" w:ascii="宋体" w:hAnsi="宋体" w:eastAsia="宋体" w:cs="宋体"/>
                <w:spacing w:val="-2"/>
                <w:sz w:val="19"/>
                <w:szCs w:val="19"/>
              </w:rPr>
              <w:t>2025-11-30</w:t>
            </w:r>
          </w:p>
        </w:tc>
      </w:tr>
      <w:tr w14:paraId="2A413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3" w:hRule="atLeast"/>
        </w:trPr>
        <w:tc>
          <w:tcPr>
            <w:tcW w:w="1348" w:type="dxa"/>
            <w:vAlign w:val="center"/>
          </w:tcPr>
          <w:p w14:paraId="433DCE5B">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2"/>
                <w:sz w:val="19"/>
                <w:szCs w:val="19"/>
              </w:rPr>
            </w:pPr>
            <w:r>
              <w:rPr>
                <w:rFonts w:hint="eastAsia" w:ascii="宋体" w:hAnsi="宋体" w:eastAsia="宋体" w:cs="宋体"/>
                <w:spacing w:val="-2"/>
                <w:sz w:val="19"/>
                <w:szCs w:val="19"/>
              </w:rPr>
              <w:t>效益指标</w:t>
            </w:r>
          </w:p>
        </w:tc>
        <w:tc>
          <w:tcPr>
            <w:tcW w:w="2133" w:type="dxa"/>
            <w:vAlign w:val="center"/>
          </w:tcPr>
          <w:p w14:paraId="7598782B">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2"/>
                <w:sz w:val="19"/>
                <w:szCs w:val="19"/>
              </w:rPr>
            </w:pPr>
            <w:r>
              <w:rPr>
                <w:rFonts w:hint="eastAsia" w:ascii="宋体" w:hAnsi="宋体" w:eastAsia="宋体" w:cs="宋体"/>
                <w:spacing w:val="-2"/>
                <w:sz w:val="19"/>
                <w:szCs w:val="19"/>
              </w:rPr>
              <w:t>社会效益指标</w:t>
            </w:r>
          </w:p>
        </w:tc>
        <w:tc>
          <w:tcPr>
            <w:tcW w:w="2918" w:type="dxa"/>
            <w:vAlign w:val="center"/>
          </w:tcPr>
          <w:p w14:paraId="6E79F39A">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2"/>
                <w:sz w:val="19"/>
                <w:szCs w:val="19"/>
              </w:rPr>
            </w:pPr>
            <w:r>
              <w:rPr>
                <w:rFonts w:hint="eastAsia" w:ascii="宋体" w:hAnsi="宋体" w:eastAsia="宋体" w:cs="宋体"/>
                <w:spacing w:val="-2"/>
                <w:sz w:val="19"/>
                <w:szCs w:val="19"/>
              </w:rPr>
              <w:t>街道</w:t>
            </w:r>
            <w:r>
              <w:rPr>
                <w:rFonts w:hint="eastAsia" w:ascii="宋体" w:hAnsi="宋体" w:eastAsia="宋体" w:cs="宋体"/>
                <w:spacing w:val="-2"/>
                <w:sz w:val="19"/>
                <w:szCs w:val="19"/>
                <w:lang w:eastAsia="zh-CN"/>
              </w:rPr>
              <w:t>（</w:t>
            </w:r>
            <w:r>
              <w:rPr>
                <w:rFonts w:hint="eastAsia" w:ascii="宋体" w:hAnsi="宋体" w:eastAsia="宋体" w:cs="宋体"/>
                <w:spacing w:val="-2"/>
                <w:sz w:val="19"/>
                <w:szCs w:val="19"/>
              </w:rPr>
              <w:t>镇</w:t>
            </w:r>
            <w:r>
              <w:rPr>
                <w:rFonts w:hint="eastAsia" w:ascii="宋体" w:hAnsi="宋体" w:eastAsia="宋体" w:cs="宋体"/>
                <w:spacing w:val="-2"/>
                <w:sz w:val="19"/>
                <w:szCs w:val="19"/>
                <w:lang w:eastAsia="zh-CN"/>
              </w:rPr>
              <w:t>）</w:t>
            </w:r>
            <w:r>
              <w:rPr>
                <w:rFonts w:hint="eastAsia" w:ascii="宋体" w:hAnsi="宋体" w:eastAsia="宋体" w:cs="宋体"/>
                <w:spacing w:val="-2"/>
                <w:sz w:val="19"/>
                <w:szCs w:val="19"/>
              </w:rPr>
              <w:t>综合养老服务中心服务质量水平</w:t>
            </w:r>
          </w:p>
        </w:tc>
        <w:tc>
          <w:tcPr>
            <w:tcW w:w="3306" w:type="dxa"/>
            <w:vAlign w:val="center"/>
          </w:tcPr>
          <w:p w14:paraId="3B92925D">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2"/>
                <w:sz w:val="19"/>
                <w:szCs w:val="19"/>
              </w:rPr>
            </w:pPr>
            <w:r>
              <w:rPr>
                <w:rFonts w:hint="eastAsia" w:ascii="宋体" w:hAnsi="宋体" w:eastAsia="宋体" w:cs="宋体"/>
                <w:spacing w:val="-2"/>
                <w:sz w:val="19"/>
                <w:szCs w:val="19"/>
              </w:rPr>
              <w:t>≥10%</w:t>
            </w:r>
          </w:p>
        </w:tc>
      </w:tr>
      <w:tr w14:paraId="57673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4" w:hRule="atLeast"/>
        </w:trPr>
        <w:tc>
          <w:tcPr>
            <w:tcW w:w="1348" w:type="dxa"/>
            <w:vAlign w:val="center"/>
          </w:tcPr>
          <w:p w14:paraId="6014FEF9">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2"/>
                <w:sz w:val="19"/>
                <w:szCs w:val="19"/>
              </w:rPr>
            </w:pPr>
            <w:r>
              <w:rPr>
                <w:rFonts w:hint="eastAsia" w:ascii="宋体" w:hAnsi="宋体" w:eastAsia="宋体" w:cs="宋体"/>
                <w:spacing w:val="-2"/>
                <w:sz w:val="19"/>
                <w:szCs w:val="19"/>
              </w:rPr>
              <w:t>满意度指标</w:t>
            </w:r>
          </w:p>
        </w:tc>
        <w:tc>
          <w:tcPr>
            <w:tcW w:w="2133" w:type="dxa"/>
            <w:vAlign w:val="center"/>
          </w:tcPr>
          <w:p w14:paraId="33F5BFC4">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2"/>
                <w:sz w:val="19"/>
                <w:szCs w:val="19"/>
              </w:rPr>
            </w:pPr>
            <w:r>
              <w:rPr>
                <w:rFonts w:hint="eastAsia" w:ascii="宋体" w:hAnsi="宋体" w:eastAsia="宋体" w:cs="宋体"/>
                <w:spacing w:val="-2"/>
                <w:sz w:val="19"/>
                <w:szCs w:val="19"/>
              </w:rPr>
              <w:t>服务对象满意度指标</w:t>
            </w:r>
          </w:p>
        </w:tc>
        <w:tc>
          <w:tcPr>
            <w:tcW w:w="2918" w:type="dxa"/>
            <w:vAlign w:val="center"/>
          </w:tcPr>
          <w:p w14:paraId="1020FC89">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2"/>
                <w:sz w:val="19"/>
                <w:szCs w:val="19"/>
              </w:rPr>
            </w:pPr>
            <w:r>
              <w:rPr>
                <w:rFonts w:hint="eastAsia" w:ascii="宋体" w:hAnsi="宋体" w:eastAsia="宋体" w:cs="宋体"/>
                <w:spacing w:val="-2"/>
                <w:sz w:val="19"/>
                <w:szCs w:val="19"/>
              </w:rPr>
              <w:t>参加评定的街道</w:t>
            </w:r>
            <w:r>
              <w:rPr>
                <w:rFonts w:hint="eastAsia" w:ascii="宋体" w:hAnsi="宋体" w:eastAsia="宋体" w:cs="宋体"/>
                <w:spacing w:val="-2"/>
                <w:sz w:val="19"/>
                <w:szCs w:val="19"/>
                <w:lang w:eastAsia="zh-CN"/>
              </w:rPr>
              <w:t>（</w:t>
            </w:r>
            <w:r>
              <w:rPr>
                <w:rFonts w:hint="eastAsia" w:ascii="宋体" w:hAnsi="宋体" w:eastAsia="宋体" w:cs="宋体"/>
                <w:spacing w:val="-2"/>
                <w:sz w:val="19"/>
                <w:szCs w:val="19"/>
              </w:rPr>
              <w:t>镇</w:t>
            </w:r>
            <w:r>
              <w:rPr>
                <w:rFonts w:hint="eastAsia" w:ascii="宋体" w:hAnsi="宋体" w:eastAsia="宋体" w:cs="宋体"/>
                <w:spacing w:val="-2"/>
                <w:sz w:val="19"/>
                <w:szCs w:val="19"/>
                <w:lang w:eastAsia="zh-CN"/>
              </w:rPr>
              <w:t>）</w:t>
            </w:r>
            <w:r>
              <w:rPr>
                <w:rFonts w:hint="eastAsia" w:ascii="宋体" w:hAnsi="宋体" w:eastAsia="宋体" w:cs="宋体"/>
                <w:spacing w:val="-2"/>
                <w:sz w:val="19"/>
                <w:szCs w:val="19"/>
              </w:rPr>
              <w:t>综合养老服务中心对评定过程的满意度</w:t>
            </w:r>
          </w:p>
        </w:tc>
        <w:tc>
          <w:tcPr>
            <w:tcW w:w="3306" w:type="dxa"/>
            <w:vAlign w:val="center"/>
          </w:tcPr>
          <w:p w14:paraId="3873C55F">
            <w:pPr>
              <w:keepNext w:val="0"/>
              <w:keepLines w:val="0"/>
              <w:pageBreakBefore w:val="0"/>
              <w:widowControl/>
              <w:kinsoku/>
              <w:wordWrap/>
              <w:overflowPunct/>
              <w:topLinePunct w:val="0"/>
              <w:autoSpaceDE w:val="0"/>
              <w:autoSpaceDN w:val="0"/>
              <w:bidi w:val="0"/>
              <w:adjustRightInd w:val="0"/>
              <w:snapToGrid w:val="0"/>
              <w:spacing w:line="224" w:lineRule="auto"/>
              <w:jc w:val="center"/>
              <w:textAlignment w:val="baseline"/>
              <w:rPr>
                <w:rFonts w:hint="eastAsia" w:ascii="宋体" w:hAnsi="宋体" w:eastAsia="宋体" w:cs="宋体"/>
                <w:spacing w:val="-2"/>
                <w:sz w:val="19"/>
                <w:szCs w:val="19"/>
              </w:rPr>
            </w:pPr>
            <w:r>
              <w:rPr>
                <w:rFonts w:hint="eastAsia" w:ascii="宋体" w:hAnsi="宋体" w:eastAsia="宋体" w:cs="宋体"/>
                <w:spacing w:val="-2"/>
                <w:sz w:val="19"/>
                <w:szCs w:val="19"/>
              </w:rPr>
              <w:t>≥90%</w:t>
            </w:r>
          </w:p>
        </w:tc>
      </w:tr>
    </w:tbl>
    <w:p w14:paraId="1F5C26AB"/>
    <w:p w14:paraId="2F1007A5"/>
    <w:p w14:paraId="6987F3FF"/>
    <w:p w14:paraId="73B4C7DB"/>
    <w:p w14:paraId="0C5D12C2"/>
    <w:p w14:paraId="04D9F243"/>
    <w:p w14:paraId="6BE55763"/>
    <w:p w14:paraId="29255574"/>
    <w:p w14:paraId="7F9FA631"/>
    <w:p w14:paraId="44CFAC40"/>
    <w:p w14:paraId="36D065AA"/>
    <w:p w14:paraId="546163B9"/>
    <w:p w14:paraId="73814CDD"/>
    <w:p w14:paraId="00687BEE"/>
    <w:p w14:paraId="29576ABE"/>
    <w:p w14:paraId="3B424BFE"/>
    <w:p w14:paraId="6AFF870C"/>
    <w:p w14:paraId="49F3C572"/>
    <w:p w14:paraId="467FC84E"/>
    <w:p w14:paraId="5A81A038"/>
    <w:p w14:paraId="0CB12124"/>
    <w:p w14:paraId="517EC5D4"/>
    <w:p w14:paraId="2B90DD82"/>
    <w:p w14:paraId="2B2EC1D2"/>
    <w:p w14:paraId="48AB0A03"/>
    <w:p w14:paraId="05A90A2B"/>
    <w:p w14:paraId="6FAE5F03"/>
    <w:p w14:paraId="1A141D86"/>
    <w:p w14:paraId="11AB6554">
      <w:pPr>
        <w:keepNext w:val="0"/>
        <w:keepLines w:val="0"/>
        <w:pageBreakBefore w:val="0"/>
        <w:widowControl/>
        <w:kinsoku/>
        <w:wordWrap/>
        <w:overflowPunct/>
        <w:topLinePunct w:val="0"/>
        <w:autoSpaceDE w:val="0"/>
        <w:autoSpaceDN w:val="0"/>
        <w:bidi w:val="0"/>
        <w:adjustRightInd w:val="0"/>
        <w:snapToGrid w:val="0"/>
        <w:spacing w:before="115" w:line="186" w:lineRule="auto"/>
        <w:ind w:left="2860"/>
        <w:textAlignment w:val="baseline"/>
        <w:rPr>
          <w:rFonts w:hint="eastAsia" w:ascii="微软雅黑" w:hAnsi="微软雅黑" w:eastAsia="微软雅黑" w:cs="微软雅黑"/>
          <w:sz w:val="31"/>
          <w:szCs w:val="31"/>
          <w:lang w:eastAsia="zh-CN"/>
        </w:rPr>
      </w:pPr>
      <w:r>
        <w:rPr>
          <w:rFonts w:hint="eastAsia" w:ascii="方正小标宋_GBK" w:hAnsi="方正小标宋_GBK" w:eastAsia="方正小标宋_GBK" w:cs="方正小标宋_GBK"/>
          <w:spacing w:val="11"/>
          <w:sz w:val="32"/>
          <w:szCs w:val="32"/>
          <w:lang w:eastAsia="zh-CN"/>
        </w:rPr>
        <w:t>项目支出绩效目标表</w:t>
      </w:r>
    </w:p>
    <w:p w14:paraId="47317814">
      <w:pPr>
        <w:keepNext w:val="0"/>
        <w:keepLines w:val="0"/>
        <w:pageBreakBefore w:val="0"/>
        <w:widowControl/>
        <w:kinsoku/>
        <w:wordWrap/>
        <w:overflowPunct/>
        <w:topLinePunct w:val="0"/>
        <w:autoSpaceDE w:val="0"/>
        <w:autoSpaceDN w:val="0"/>
        <w:bidi w:val="0"/>
        <w:adjustRightInd w:val="0"/>
        <w:snapToGrid w:val="0"/>
        <w:spacing w:before="158" w:line="228" w:lineRule="auto"/>
        <w:ind w:left="4042"/>
        <w:textAlignment w:val="baseline"/>
        <w:rPr>
          <w:rFonts w:ascii="宋体" w:hAnsi="宋体" w:eastAsia="宋体" w:cs="宋体"/>
          <w:sz w:val="19"/>
          <w:szCs w:val="19"/>
        </w:rPr>
      </w:pPr>
      <w:r>
        <w:rPr>
          <w:rFonts w:ascii="宋体" w:hAnsi="宋体" w:eastAsia="宋体" w:cs="宋体"/>
          <w:spacing w:val="16"/>
          <w:sz w:val="19"/>
          <w:szCs w:val="19"/>
        </w:rPr>
        <w:t>(2025年度</w:t>
      </w:r>
      <w:r>
        <w:rPr>
          <w:rFonts w:hint="eastAsia" w:ascii="宋体" w:hAnsi="宋体" w:eastAsia="宋体" w:cs="宋体"/>
          <w:spacing w:val="16"/>
          <w:sz w:val="19"/>
          <w:szCs w:val="19"/>
          <w:lang w:eastAsia="zh-CN"/>
        </w:rPr>
        <w:t>）</w:t>
      </w:r>
    </w:p>
    <w:p w14:paraId="11E1D636">
      <w:pPr>
        <w:keepNext w:val="0"/>
        <w:keepLines w:val="0"/>
        <w:pageBreakBefore w:val="0"/>
        <w:widowControl/>
        <w:kinsoku/>
        <w:wordWrap/>
        <w:overflowPunct/>
        <w:topLinePunct w:val="0"/>
        <w:autoSpaceDE w:val="0"/>
        <w:autoSpaceDN w:val="0"/>
        <w:bidi w:val="0"/>
        <w:adjustRightInd w:val="0"/>
        <w:snapToGrid w:val="0"/>
        <w:spacing w:before="185" w:line="229" w:lineRule="auto"/>
        <w:ind w:right="31"/>
        <w:jc w:val="right"/>
        <w:textAlignment w:val="baseline"/>
        <w:rPr>
          <w:rFonts w:hint="eastAsia" w:ascii="宋体" w:hAnsi="宋体" w:eastAsia="宋体" w:cs="宋体"/>
          <w:sz w:val="19"/>
          <w:szCs w:val="19"/>
          <w:lang w:eastAsia="zh-CN"/>
        </w:rPr>
      </w:pPr>
    </w:p>
    <w:p w14:paraId="70BD5DCC">
      <w:pPr>
        <w:keepNext w:val="0"/>
        <w:keepLines w:val="0"/>
        <w:pageBreakBefore w:val="0"/>
        <w:widowControl/>
        <w:kinsoku/>
        <w:wordWrap/>
        <w:overflowPunct/>
        <w:topLinePunct w:val="0"/>
        <w:autoSpaceDE w:val="0"/>
        <w:autoSpaceDN w:val="0"/>
        <w:bidi w:val="0"/>
        <w:adjustRightInd w:val="0"/>
        <w:snapToGrid w:val="0"/>
        <w:spacing w:line="61" w:lineRule="exact"/>
        <w:textAlignment w:val="baseline"/>
      </w:pPr>
    </w:p>
    <w:tbl>
      <w:tblPr>
        <w:tblStyle w:val="9"/>
        <w:tblW w:w="9213" w:type="dxa"/>
        <w:tblInd w:w="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567"/>
        <w:gridCol w:w="2305"/>
        <w:gridCol w:w="2523"/>
        <w:gridCol w:w="2818"/>
      </w:tblGrid>
      <w:tr w14:paraId="19A16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5" w:hRule="atLeast"/>
        </w:trPr>
        <w:tc>
          <w:tcPr>
            <w:tcW w:w="1567" w:type="dxa"/>
            <w:vAlign w:val="top"/>
          </w:tcPr>
          <w:p w14:paraId="23A27050">
            <w:pPr>
              <w:keepNext w:val="0"/>
              <w:keepLines w:val="0"/>
              <w:pageBreakBefore w:val="0"/>
              <w:widowControl/>
              <w:kinsoku/>
              <w:wordWrap/>
              <w:overflowPunct/>
              <w:topLinePunct w:val="0"/>
              <w:autoSpaceDE w:val="0"/>
              <w:autoSpaceDN w:val="0"/>
              <w:bidi w:val="0"/>
              <w:adjustRightInd w:val="0"/>
              <w:snapToGrid w:val="0"/>
              <w:spacing w:before="297" w:line="228" w:lineRule="auto"/>
              <w:ind w:left="396"/>
              <w:textAlignment w:val="baseline"/>
              <w:rPr>
                <w:rFonts w:hint="eastAsia" w:ascii="宋体" w:hAnsi="宋体" w:eastAsia="宋体" w:cs="宋体"/>
                <w:sz w:val="19"/>
                <w:szCs w:val="19"/>
              </w:rPr>
            </w:pPr>
            <w:r>
              <w:rPr>
                <w:rFonts w:hint="eastAsia" w:ascii="宋体" w:hAnsi="宋体" w:eastAsia="宋体" w:cs="宋体"/>
                <w:spacing w:val="7"/>
                <w:sz w:val="19"/>
                <w:szCs w:val="19"/>
              </w:rPr>
              <w:t>项</w:t>
            </w:r>
            <w:r>
              <w:rPr>
                <w:rFonts w:hint="eastAsia" w:ascii="宋体" w:hAnsi="宋体" w:eastAsia="宋体" w:cs="宋体"/>
                <w:spacing w:val="6"/>
                <w:sz w:val="19"/>
                <w:szCs w:val="19"/>
              </w:rPr>
              <w:t>目编码</w:t>
            </w:r>
          </w:p>
        </w:tc>
        <w:tc>
          <w:tcPr>
            <w:tcW w:w="2305" w:type="dxa"/>
            <w:vAlign w:val="top"/>
          </w:tcPr>
          <w:p w14:paraId="158EC4DB">
            <w:pPr>
              <w:keepNext w:val="0"/>
              <w:keepLines w:val="0"/>
              <w:pageBreakBefore w:val="0"/>
              <w:widowControl/>
              <w:kinsoku/>
              <w:wordWrap/>
              <w:overflowPunct/>
              <w:topLinePunct w:val="0"/>
              <w:autoSpaceDE w:val="0"/>
              <w:autoSpaceDN w:val="0"/>
              <w:bidi w:val="0"/>
              <w:adjustRightInd w:val="0"/>
              <w:snapToGrid w:val="0"/>
              <w:spacing w:line="265" w:lineRule="auto"/>
              <w:textAlignment w:val="baseline"/>
              <w:rPr>
                <w:rFonts w:hint="eastAsia" w:ascii="宋体" w:hAnsi="宋体" w:eastAsia="宋体" w:cs="宋体"/>
                <w:sz w:val="19"/>
                <w:szCs w:val="19"/>
              </w:rPr>
            </w:pPr>
          </w:p>
          <w:p w14:paraId="34D355ED">
            <w:pPr>
              <w:keepNext w:val="0"/>
              <w:keepLines w:val="0"/>
              <w:pageBreakBefore w:val="0"/>
              <w:widowControl/>
              <w:kinsoku/>
              <w:wordWrap/>
              <w:overflowPunct/>
              <w:topLinePunct w:val="0"/>
              <w:autoSpaceDE w:val="0"/>
              <w:autoSpaceDN w:val="0"/>
              <w:bidi w:val="0"/>
              <w:adjustRightInd w:val="0"/>
              <w:snapToGrid w:val="0"/>
              <w:spacing w:before="62" w:line="191" w:lineRule="auto"/>
              <w:ind w:left="102"/>
              <w:textAlignment w:val="baseline"/>
              <w:rPr>
                <w:rFonts w:hint="eastAsia" w:ascii="宋体" w:hAnsi="宋体" w:eastAsia="宋体" w:cs="宋体"/>
                <w:sz w:val="19"/>
                <w:szCs w:val="19"/>
              </w:rPr>
            </w:pPr>
            <w:r>
              <w:rPr>
                <w:rFonts w:hint="eastAsia" w:ascii="宋体" w:hAnsi="宋体" w:eastAsia="宋体" w:cs="宋体"/>
                <w:spacing w:val="10"/>
                <w:sz w:val="19"/>
                <w:szCs w:val="19"/>
              </w:rPr>
              <w:t>37</w:t>
            </w:r>
            <w:r>
              <w:rPr>
                <w:rFonts w:hint="eastAsia" w:ascii="宋体" w:hAnsi="宋体" w:eastAsia="宋体" w:cs="宋体"/>
                <w:spacing w:val="7"/>
                <w:sz w:val="19"/>
                <w:szCs w:val="19"/>
              </w:rPr>
              <w:t>0</w:t>
            </w:r>
            <w:r>
              <w:rPr>
                <w:rFonts w:hint="eastAsia" w:ascii="宋体" w:hAnsi="宋体" w:eastAsia="宋体" w:cs="宋体"/>
                <w:spacing w:val="5"/>
                <w:sz w:val="19"/>
                <w:szCs w:val="19"/>
              </w:rPr>
              <w:t>20025120804010006</w:t>
            </w:r>
            <w:r>
              <w:rPr>
                <w:rFonts w:hint="eastAsia" w:ascii="宋体" w:hAnsi="宋体" w:eastAsia="宋体" w:cs="宋体"/>
                <w:sz w:val="19"/>
                <w:szCs w:val="19"/>
              </w:rPr>
              <w:t>M</w:t>
            </w:r>
          </w:p>
        </w:tc>
        <w:tc>
          <w:tcPr>
            <w:tcW w:w="2523" w:type="dxa"/>
            <w:vAlign w:val="top"/>
          </w:tcPr>
          <w:p w14:paraId="0B24E84F">
            <w:pPr>
              <w:keepNext w:val="0"/>
              <w:keepLines w:val="0"/>
              <w:pageBreakBefore w:val="0"/>
              <w:widowControl/>
              <w:kinsoku/>
              <w:wordWrap/>
              <w:overflowPunct/>
              <w:topLinePunct w:val="0"/>
              <w:autoSpaceDE w:val="0"/>
              <w:autoSpaceDN w:val="0"/>
              <w:bidi w:val="0"/>
              <w:adjustRightInd w:val="0"/>
              <w:snapToGrid w:val="0"/>
              <w:spacing w:before="297" w:line="229" w:lineRule="auto"/>
              <w:ind w:left="875"/>
              <w:textAlignment w:val="baseline"/>
              <w:rPr>
                <w:rFonts w:hint="eastAsia" w:ascii="宋体" w:hAnsi="宋体" w:eastAsia="宋体" w:cs="宋体"/>
                <w:sz w:val="19"/>
                <w:szCs w:val="19"/>
              </w:rPr>
            </w:pPr>
            <w:r>
              <w:rPr>
                <w:rFonts w:hint="eastAsia" w:ascii="宋体" w:hAnsi="宋体" w:eastAsia="宋体" w:cs="宋体"/>
                <w:spacing w:val="7"/>
                <w:sz w:val="19"/>
                <w:szCs w:val="19"/>
              </w:rPr>
              <w:t>项</w:t>
            </w:r>
            <w:r>
              <w:rPr>
                <w:rFonts w:hint="eastAsia" w:ascii="宋体" w:hAnsi="宋体" w:eastAsia="宋体" w:cs="宋体"/>
                <w:spacing w:val="6"/>
                <w:sz w:val="19"/>
                <w:szCs w:val="19"/>
              </w:rPr>
              <w:t>目名称</w:t>
            </w:r>
          </w:p>
        </w:tc>
        <w:tc>
          <w:tcPr>
            <w:tcW w:w="2818" w:type="dxa"/>
            <w:vAlign w:val="top"/>
          </w:tcPr>
          <w:p w14:paraId="1E6D4EA0">
            <w:pPr>
              <w:keepNext w:val="0"/>
              <w:keepLines w:val="0"/>
              <w:pageBreakBefore w:val="0"/>
              <w:widowControl/>
              <w:kinsoku/>
              <w:wordWrap/>
              <w:overflowPunct/>
              <w:topLinePunct w:val="0"/>
              <w:autoSpaceDE w:val="0"/>
              <w:autoSpaceDN w:val="0"/>
              <w:bidi w:val="0"/>
              <w:adjustRightInd w:val="0"/>
              <w:snapToGrid w:val="0"/>
              <w:spacing w:before="175" w:line="255" w:lineRule="auto"/>
              <w:ind w:right="98"/>
              <w:jc w:val="center"/>
              <w:textAlignment w:val="baseline"/>
              <w:rPr>
                <w:rFonts w:hint="eastAsia" w:ascii="宋体" w:hAnsi="宋体" w:eastAsia="宋体" w:cs="宋体"/>
                <w:sz w:val="19"/>
                <w:szCs w:val="19"/>
              </w:rPr>
            </w:pPr>
            <w:r>
              <w:rPr>
                <w:rFonts w:hint="eastAsia" w:ascii="宋体" w:hAnsi="宋体" w:eastAsia="宋体" w:cs="宋体"/>
                <w:spacing w:val="11"/>
                <w:sz w:val="19"/>
                <w:szCs w:val="19"/>
              </w:rPr>
              <w:t>社</w:t>
            </w:r>
            <w:r>
              <w:rPr>
                <w:rFonts w:hint="eastAsia" w:ascii="宋体" w:hAnsi="宋体" w:eastAsia="宋体" w:cs="宋体"/>
                <w:spacing w:val="8"/>
                <w:sz w:val="19"/>
                <w:szCs w:val="19"/>
              </w:rPr>
              <w:t>会福利院、儿童福利院、救</w:t>
            </w:r>
            <w:r>
              <w:rPr>
                <w:rFonts w:hint="eastAsia" w:ascii="宋体" w:hAnsi="宋体" w:eastAsia="宋体" w:cs="宋体"/>
                <w:spacing w:val="13"/>
                <w:sz w:val="19"/>
                <w:szCs w:val="19"/>
              </w:rPr>
              <w:t>助</w:t>
            </w:r>
            <w:r>
              <w:rPr>
                <w:rFonts w:hint="eastAsia" w:ascii="宋体" w:hAnsi="宋体" w:eastAsia="宋体" w:cs="宋体"/>
                <w:spacing w:val="8"/>
                <w:sz w:val="19"/>
                <w:szCs w:val="19"/>
              </w:rPr>
              <w:t>服务中心供养人员补助资金</w:t>
            </w:r>
          </w:p>
        </w:tc>
      </w:tr>
      <w:tr w14:paraId="4BD7E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7" w:hRule="atLeast"/>
        </w:trPr>
        <w:tc>
          <w:tcPr>
            <w:tcW w:w="1567" w:type="dxa"/>
            <w:vAlign w:val="top"/>
          </w:tcPr>
          <w:p w14:paraId="26E14EC1">
            <w:pPr>
              <w:keepNext w:val="0"/>
              <w:keepLines w:val="0"/>
              <w:pageBreakBefore w:val="0"/>
              <w:widowControl/>
              <w:kinsoku/>
              <w:wordWrap/>
              <w:overflowPunct/>
              <w:topLinePunct w:val="0"/>
              <w:autoSpaceDE w:val="0"/>
              <w:autoSpaceDN w:val="0"/>
              <w:bidi w:val="0"/>
              <w:adjustRightInd w:val="0"/>
              <w:snapToGrid w:val="0"/>
              <w:spacing w:before="151" w:line="228" w:lineRule="auto"/>
              <w:ind w:left="394"/>
              <w:textAlignment w:val="baseline"/>
              <w:rPr>
                <w:rFonts w:hint="eastAsia" w:ascii="宋体" w:hAnsi="宋体" w:eastAsia="宋体" w:cs="宋体"/>
                <w:sz w:val="19"/>
                <w:szCs w:val="19"/>
              </w:rPr>
            </w:pPr>
            <w:r>
              <w:rPr>
                <w:rFonts w:hint="eastAsia" w:ascii="宋体" w:hAnsi="宋体" w:eastAsia="宋体" w:cs="宋体"/>
                <w:spacing w:val="8"/>
                <w:sz w:val="19"/>
                <w:szCs w:val="19"/>
              </w:rPr>
              <w:t>主</w:t>
            </w:r>
            <w:r>
              <w:rPr>
                <w:rFonts w:hint="eastAsia" w:ascii="宋体" w:hAnsi="宋体" w:eastAsia="宋体" w:cs="宋体"/>
                <w:spacing w:val="6"/>
                <w:sz w:val="19"/>
                <w:szCs w:val="19"/>
              </w:rPr>
              <w:t>管部门</w:t>
            </w:r>
          </w:p>
        </w:tc>
        <w:tc>
          <w:tcPr>
            <w:tcW w:w="2305" w:type="dxa"/>
            <w:vAlign w:val="top"/>
          </w:tcPr>
          <w:p w14:paraId="0BCC8EA8">
            <w:pPr>
              <w:keepNext w:val="0"/>
              <w:keepLines w:val="0"/>
              <w:pageBreakBefore w:val="0"/>
              <w:widowControl/>
              <w:kinsoku/>
              <w:wordWrap/>
              <w:overflowPunct/>
              <w:topLinePunct w:val="0"/>
              <w:autoSpaceDE w:val="0"/>
              <w:autoSpaceDN w:val="0"/>
              <w:bidi w:val="0"/>
              <w:adjustRightInd w:val="0"/>
              <w:snapToGrid w:val="0"/>
              <w:spacing w:before="152" w:line="227" w:lineRule="auto"/>
              <w:ind w:left="561"/>
              <w:textAlignment w:val="baseline"/>
              <w:rPr>
                <w:rFonts w:hint="eastAsia" w:ascii="宋体" w:hAnsi="宋体" w:eastAsia="宋体" w:cs="宋体"/>
                <w:sz w:val="19"/>
                <w:szCs w:val="19"/>
              </w:rPr>
            </w:pPr>
            <w:r>
              <w:rPr>
                <w:rFonts w:hint="eastAsia" w:ascii="宋体" w:hAnsi="宋体" w:eastAsia="宋体" w:cs="宋体"/>
                <w:spacing w:val="11"/>
                <w:sz w:val="19"/>
                <w:szCs w:val="19"/>
              </w:rPr>
              <w:t>青</w:t>
            </w:r>
            <w:r>
              <w:rPr>
                <w:rFonts w:hint="eastAsia" w:ascii="宋体" w:hAnsi="宋体" w:eastAsia="宋体" w:cs="宋体"/>
                <w:spacing w:val="7"/>
                <w:sz w:val="19"/>
                <w:szCs w:val="19"/>
              </w:rPr>
              <w:t>岛市民政局</w:t>
            </w:r>
          </w:p>
        </w:tc>
        <w:tc>
          <w:tcPr>
            <w:tcW w:w="2523" w:type="dxa"/>
            <w:vAlign w:val="top"/>
          </w:tcPr>
          <w:p w14:paraId="275920FD">
            <w:pPr>
              <w:keepNext w:val="0"/>
              <w:keepLines w:val="0"/>
              <w:pageBreakBefore w:val="0"/>
              <w:widowControl/>
              <w:kinsoku/>
              <w:wordWrap/>
              <w:overflowPunct/>
              <w:topLinePunct w:val="0"/>
              <w:autoSpaceDE w:val="0"/>
              <w:autoSpaceDN w:val="0"/>
              <w:bidi w:val="0"/>
              <w:adjustRightInd w:val="0"/>
              <w:snapToGrid w:val="0"/>
              <w:spacing w:before="151" w:line="228" w:lineRule="auto"/>
              <w:ind w:left="873"/>
              <w:textAlignment w:val="baseline"/>
              <w:rPr>
                <w:rFonts w:hint="eastAsia" w:ascii="宋体" w:hAnsi="宋体" w:eastAsia="宋体" w:cs="宋体"/>
                <w:sz w:val="19"/>
                <w:szCs w:val="19"/>
                <w:lang w:eastAsia="zh-CN"/>
              </w:rPr>
            </w:pPr>
            <w:r>
              <w:rPr>
                <w:rFonts w:hint="eastAsia" w:ascii="宋体" w:hAnsi="宋体" w:eastAsia="宋体" w:cs="宋体"/>
                <w:spacing w:val="8"/>
                <w:sz w:val="19"/>
                <w:szCs w:val="19"/>
                <w:lang w:eastAsia="zh-CN"/>
              </w:rPr>
              <w:t>预算金额（万元）</w:t>
            </w:r>
          </w:p>
        </w:tc>
        <w:tc>
          <w:tcPr>
            <w:tcW w:w="2818" w:type="dxa"/>
            <w:vAlign w:val="top"/>
          </w:tcPr>
          <w:p w14:paraId="51CDE831">
            <w:pPr>
              <w:keepNext w:val="0"/>
              <w:keepLines w:val="0"/>
              <w:pageBreakBefore w:val="0"/>
              <w:widowControl/>
              <w:kinsoku/>
              <w:wordWrap/>
              <w:overflowPunct/>
              <w:topLinePunct w:val="0"/>
              <w:autoSpaceDE w:val="0"/>
              <w:autoSpaceDN w:val="0"/>
              <w:bidi w:val="0"/>
              <w:adjustRightInd w:val="0"/>
              <w:snapToGrid w:val="0"/>
              <w:spacing w:before="182" w:line="191" w:lineRule="auto"/>
              <w:ind w:left="1232"/>
              <w:textAlignment w:val="baseline"/>
              <w:rPr>
                <w:rFonts w:hint="eastAsia" w:ascii="宋体" w:hAnsi="宋体" w:eastAsia="宋体" w:cs="宋体"/>
                <w:sz w:val="19"/>
                <w:szCs w:val="19"/>
              </w:rPr>
            </w:pPr>
            <w:r>
              <w:rPr>
                <w:rFonts w:hint="eastAsia" w:ascii="宋体" w:hAnsi="宋体" w:eastAsia="宋体" w:cs="宋体"/>
                <w:sz w:val="19"/>
                <w:szCs w:val="19"/>
              </w:rPr>
              <w:t>1506</w:t>
            </w:r>
          </w:p>
        </w:tc>
      </w:tr>
      <w:tr w14:paraId="6E649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79" w:hRule="atLeast"/>
        </w:trPr>
        <w:tc>
          <w:tcPr>
            <w:tcW w:w="1567" w:type="dxa"/>
            <w:vAlign w:val="top"/>
          </w:tcPr>
          <w:p w14:paraId="727DCCC6">
            <w:pPr>
              <w:keepNext w:val="0"/>
              <w:keepLines w:val="0"/>
              <w:pageBreakBefore w:val="0"/>
              <w:widowControl/>
              <w:kinsoku/>
              <w:wordWrap/>
              <w:overflowPunct/>
              <w:topLinePunct w:val="0"/>
              <w:autoSpaceDE w:val="0"/>
              <w:autoSpaceDN w:val="0"/>
              <w:bidi w:val="0"/>
              <w:adjustRightInd w:val="0"/>
              <w:snapToGrid w:val="0"/>
              <w:spacing w:line="267" w:lineRule="auto"/>
              <w:textAlignment w:val="baseline"/>
              <w:rPr>
                <w:rFonts w:hint="eastAsia" w:ascii="宋体" w:hAnsi="宋体" w:eastAsia="宋体" w:cs="宋体"/>
                <w:sz w:val="19"/>
                <w:szCs w:val="19"/>
              </w:rPr>
            </w:pPr>
          </w:p>
          <w:p w14:paraId="7169C7D0">
            <w:pPr>
              <w:keepNext w:val="0"/>
              <w:keepLines w:val="0"/>
              <w:pageBreakBefore w:val="0"/>
              <w:widowControl/>
              <w:kinsoku/>
              <w:wordWrap/>
              <w:overflowPunct/>
              <w:topLinePunct w:val="0"/>
              <w:autoSpaceDE w:val="0"/>
              <w:autoSpaceDN w:val="0"/>
              <w:bidi w:val="0"/>
              <w:adjustRightInd w:val="0"/>
              <w:snapToGrid w:val="0"/>
              <w:spacing w:line="268" w:lineRule="auto"/>
              <w:textAlignment w:val="baseline"/>
              <w:rPr>
                <w:rFonts w:hint="eastAsia" w:ascii="宋体" w:hAnsi="宋体" w:eastAsia="宋体" w:cs="宋体"/>
                <w:sz w:val="19"/>
                <w:szCs w:val="19"/>
              </w:rPr>
            </w:pPr>
          </w:p>
          <w:p w14:paraId="67942F50">
            <w:pPr>
              <w:keepNext w:val="0"/>
              <w:keepLines w:val="0"/>
              <w:pageBreakBefore w:val="0"/>
              <w:widowControl/>
              <w:kinsoku/>
              <w:wordWrap/>
              <w:overflowPunct/>
              <w:topLinePunct w:val="0"/>
              <w:autoSpaceDE w:val="0"/>
              <w:autoSpaceDN w:val="0"/>
              <w:bidi w:val="0"/>
              <w:adjustRightInd w:val="0"/>
              <w:snapToGrid w:val="0"/>
              <w:spacing w:before="62" w:line="229" w:lineRule="auto"/>
              <w:ind w:left="396"/>
              <w:textAlignment w:val="baseline"/>
              <w:rPr>
                <w:rFonts w:hint="eastAsia" w:ascii="宋体" w:hAnsi="宋体" w:eastAsia="宋体" w:cs="宋体"/>
                <w:sz w:val="19"/>
                <w:szCs w:val="19"/>
              </w:rPr>
            </w:pPr>
            <w:r>
              <w:rPr>
                <w:rFonts w:hint="eastAsia" w:ascii="宋体" w:hAnsi="宋体" w:eastAsia="宋体" w:cs="宋体"/>
                <w:spacing w:val="7"/>
                <w:sz w:val="19"/>
                <w:szCs w:val="19"/>
              </w:rPr>
              <w:t>绩</w:t>
            </w:r>
            <w:r>
              <w:rPr>
                <w:rFonts w:hint="eastAsia" w:ascii="宋体" w:hAnsi="宋体" w:eastAsia="宋体" w:cs="宋体"/>
                <w:spacing w:val="6"/>
                <w:sz w:val="19"/>
                <w:szCs w:val="19"/>
              </w:rPr>
              <w:t>效目标</w:t>
            </w:r>
          </w:p>
        </w:tc>
        <w:tc>
          <w:tcPr>
            <w:tcW w:w="7646" w:type="dxa"/>
            <w:gridSpan w:val="3"/>
            <w:vAlign w:val="top"/>
          </w:tcPr>
          <w:p w14:paraId="3DF80083">
            <w:pPr>
              <w:keepNext w:val="0"/>
              <w:keepLines w:val="0"/>
              <w:pageBreakBefore w:val="0"/>
              <w:widowControl/>
              <w:kinsoku/>
              <w:wordWrap/>
              <w:overflowPunct/>
              <w:topLinePunct w:val="0"/>
              <w:autoSpaceDE w:val="0"/>
              <w:autoSpaceDN w:val="0"/>
              <w:bidi w:val="0"/>
              <w:adjustRightInd w:val="0"/>
              <w:snapToGrid w:val="0"/>
              <w:spacing w:line="414" w:lineRule="auto"/>
              <w:textAlignment w:val="baseline"/>
              <w:rPr>
                <w:rFonts w:hint="eastAsia" w:ascii="宋体" w:hAnsi="宋体" w:eastAsia="宋体" w:cs="宋体"/>
                <w:sz w:val="19"/>
                <w:szCs w:val="19"/>
              </w:rPr>
            </w:pPr>
          </w:p>
          <w:p w14:paraId="39220A07">
            <w:pPr>
              <w:keepNext w:val="0"/>
              <w:keepLines w:val="0"/>
              <w:pageBreakBefore w:val="0"/>
              <w:widowControl/>
              <w:kinsoku/>
              <w:wordWrap/>
              <w:overflowPunct/>
              <w:topLinePunct w:val="0"/>
              <w:autoSpaceDE w:val="0"/>
              <w:autoSpaceDN w:val="0"/>
              <w:bidi w:val="0"/>
              <w:adjustRightInd w:val="0"/>
              <w:snapToGrid w:val="0"/>
              <w:spacing w:before="62" w:line="227" w:lineRule="auto"/>
              <w:ind w:left="36"/>
              <w:textAlignment w:val="baseline"/>
              <w:rPr>
                <w:rFonts w:hint="eastAsia" w:ascii="宋体" w:hAnsi="宋体" w:eastAsia="宋体" w:cs="宋体"/>
                <w:sz w:val="19"/>
                <w:szCs w:val="19"/>
                <w:lang w:eastAsia="zh-CN"/>
              </w:rPr>
            </w:pPr>
            <w:r>
              <w:rPr>
                <w:rFonts w:hint="eastAsia" w:ascii="宋体" w:hAnsi="宋体" w:eastAsia="宋体" w:cs="宋体"/>
                <w:spacing w:val="18"/>
                <w:sz w:val="19"/>
                <w:szCs w:val="19"/>
              </w:rPr>
              <w:t>通</w:t>
            </w:r>
            <w:r>
              <w:rPr>
                <w:rFonts w:hint="eastAsia" w:ascii="宋体" w:hAnsi="宋体" w:eastAsia="宋体" w:cs="宋体"/>
                <w:spacing w:val="16"/>
                <w:sz w:val="19"/>
                <w:szCs w:val="19"/>
              </w:rPr>
              <w:t>过</w:t>
            </w:r>
            <w:r>
              <w:rPr>
                <w:rFonts w:hint="eastAsia" w:ascii="宋体" w:hAnsi="宋体" w:eastAsia="宋体" w:cs="宋体"/>
                <w:spacing w:val="9"/>
                <w:sz w:val="19"/>
                <w:szCs w:val="19"/>
              </w:rPr>
              <w:t>开展集中供养人员的生活、照料护理、医疗等服务，提升服务对象的生活保障水平</w:t>
            </w:r>
            <w:r>
              <w:rPr>
                <w:rFonts w:hint="eastAsia" w:ascii="宋体" w:hAnsi="宋体" w:eastAsia="宋体" w:cs="宋体"/>
                <w:spacing w:val="9"/>
                <w:sz w:val="19"/>
                <w:szCs w:val="19"/>
                <w:lang w:eastAsia="zh-CN"/>
              </w:rPr>
              <w:t>。</w:t>
            </w:r>
          </w:p>
          <w:p w14:paraId="2B9055B9">
            <w:pPr>
              <w:keepNext w:val="0"/>
              <w:keepLines w:val="0"/>
              <w:pageBreakBefore w:val="0"/>
              <w:widowControl/>
              <w:kinsoku/>
              <w:wordWrap/>
              <w:overflowPunct/>
              <w:topLinePunct w:val="0"/>
              <w:autoSpaceDE w:val="0"/>
              <w:autoSpaceDN w:val="0"/>
              <w:bidi w:val="0"/>
              <w:adjustRightInd w:val="0"/>
              <w:snapToGrid w:val="0"/>
              <w:spacing w:before="141" w:line="98" w:lineRule="exact"/>
              <w:textAlignment w:val="baseline"/>
              <w:rPr>
                <w:rFonts w:hint="eastAsia" w:ascii="宋体" w:hAnsi="宋体" w:eastAsia="宋体" w:cs="宋体"/>
                <w:sz w:val="19"/>
                <w:szCs w:val="19"/>
              </w:rPr>
            </w:pPr>
          </w:p>
        </w:tc>
      </w:tr>
      <w:tr w14:paraId="5E471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7" w:hRule="atLeast"/>
        </w:trPr>
        <w:tc>
          <w:tcPr>
            <w:tcW w:w="1567" w:type="dxa"/>
            <w:vAlign w:val="top"/>
          </w:tcPr>
          <w:p w14:paraId="7C793105">
            <w:pPr>
              <w:keepNext w:val="0"/>
              <w:keepLines w:val="0"/>
              <w:pageBreakBefore w:val="0"/>
              <w:widowControl/>
              <w:kinsoku/>
              <w:wordWrap/>
              <w:overflowPunct/>
              <w:topLinePunct w:val="0"/>
              <w:autoSpaceDE w:val="0"/>
              <w:autoSpaceDN w:val="0"/>
              <w:bidi w:val="0"/>
              <w:adjustRightInd w:val="0"/>
              <w:snapToGrid w:val="0"/>
              <w:spacing w:before="150" w:line="326" w:lineRule="exact"/>
              <w:ind w:left="396"/>
              <w:textAlignment w:val="baseline"/>
              <w:rPr>
                <w:rFonts w:hint="eastAsia" w:ascii="宋体" w:hAnsi="宋体" w:eastAsia="宋体" w:cs="宋体"/>
                <w:sz w:val="19"/>
                <w:szCs w:val="19"/>
              </w:rPr>
            </w:pPr>
            <w:r>
              <w:rPr>
                <w:rFonts w:hint="eastAsia" w:ascii="宋体" w:hAnsi="宋体" w:eastAsia="宋体" w:cs="宋体"/>
                <w:spacing w:val="7"/>
                <w:position w:val="2"/>
                <w:sz w:val="19"/>
                <w:szCs w:val="19"/>
              </w:rPr>
              <w:t>一</w:t>
            </w:r>
            <w:r>
              <w:rPr>
                <w:rFonts w:hint="eastAsia" w:ascii="宋体" w:hAnsi="宋体" w:eastAsia="宋体" w:cs="宋体"/>
                <w:spacing w:val="6"/>
                <w:position w:val="2"/>
                <w:sz w:val="19"/>
                <w:szCs w:val="19"/>
              </w:rPr>
              <w:t>级指标</w:t>
            </w:r>
          </w:p>
        </w:tc>
        <w:tc>
          <w:tcPr>
            <w:tcW w:w="2305" w:type="dxa"/>
            <w:vAlign w:val="top"/>
          </w:tcPr>
          <w:p w14:paraId="20C1DABC">
            <w:pPr>
              <w:keepNext w:val="0"/>
              <w:keepLines w:val="0"/>
              <w:pageBreakBefore w:val="0"/>
              <w:widowControl/>
              <w:kinsoku/>
              <w:wordWrap/>
              <w:overflowPunct/>
              <w:topLinePunct w:val="0"/>
              <w:autoSpaceDE w:val="0"/>
              <w:autoSpaceDN w:val="0"/>
              <w:bidi w:val="0"/>
              <w:adjustRightInd w:val="0"/>
              <w:snapToGrid w:val="0"/>
              <w:spacing w:before="150" w:line="229" w:lineRule="auto"/>
              <w:ind w:left="764"/>
              <w:textAlignment w:val="baseline"/>
              <w:rPr>
                <w:rFonts w:hint="eastAsia" w:ascii="宋体" w:hAnsi="宋体" w:eastAsia="宋体" w:cs="宋体"/>
                <w:sz w:val="19"/>
                <w:szCs w:val="19"/>
              </w:rPr>
            </w:pPr>
            <w:r>
              <w:rPr>
                <w:rFonts w:hint="eastAsia" w:ascii="宋体" w:hAnsi="宋体" w:eastAsia="宋体" w:cs="宋体"/>
                <w:spacing w:val="7"/>
                <w:sz w:val="19"/>
                <w:szCs w:val="19"/>
              </w:rPr>
              <w:t>二</w:t>
            </w:r>
            <w:r>
              <w:rPr>
                <w:rFonts w:hint="eastAsia" w:ascii="宋体" w:hAnsi="宋体" w:eastAsia="宋体" w:cs="宋体"/>
                <w:spacing w:val="6"/>
                <w:sz w:val="19"/>
                <w:szCs w:val="19"/>
              </w:rPr>
              <w:t>级指标</w:t>
            </w:r>
          </w:p>
        </w:tc>
        <w:tc>
          <w:tcPr>
            <w:tcW w:w="2523" w:type="dxa"/>
            <w:vAlign w:val="top"/>
          </w:tcPr>
          <w:p w14:paraId="3C68AE91">
            <w:pPr>
              <w:keepNext w:val="0"/>
              <w:keepLines w:val="0"/>
              <w:pageBreakBefore w:val="0"/>
              <w:widowControl/>
              <w:kinsoku/>
              <w:wordWrap/>
              <w:overflowPunct/>
              <w:topLinePunct w:val="0"/>
              <w:autoSpaceDE w:val="0"/>
              <w:autoSpaceDN w:val="0"/>
              <w:bidi w:val="0"/>
              <w:adjustRightInd w:val="0"/>
              <w:snapToGrid w:val="0"/>
              <w:spacing w:before="150" w:line="229" w:lineRule="auto"/>
              <w:ind w:left="872"/>
              <w:textAlignment w:val="baseline"/>
              <w:rPr>
                <w:rFonts w:hint="eastAsia" w:ascii="宋体" w:hAnsi="宋体" w:eastAsia="宋体" w:cs="宋体"/>
                <w:sz w:val="19"/>
                <w:szCs w:val="19"/>
              </w:rPr>
            </w:pPr>
            <w:r>
              <w:rPr>
                <w:rFonts w:hint="eastAsia" w:ascii="宋体" w:hAnsi="宋体" w:eastAsia="宋体" w:cs="宋体"/>
                <w:spacing w:val="7"/>
                <w:sz w:val="19"/>
                <w:szCs w:val="19"/>
              </w:rPr>
              <w:t>三级指标</w:t>
            </w:r>
          </w:p>
        </w:tc>
        <w:tc>
          <w:tcPr>
            <w:tcW w:w="2818" w:type="dxa"/>
            <w:vAlign w:val="top"/>
          </w:tcPr>
          <w:p w14:paraId="785599E7">
            <w:pPr>
              <w:keepNext w:val="0"/>
              <w:keepLines w:val="0"/>
              <w:pageBreakBefore w:val="0"/>
              <w:widowControl/>
              <w:kinsoku/>
              <w:wordWrap/>
              <w:overflowPunct/>
              <w:topLinePunct w:val="0"/>
              <w:autoSpaceDE w:val="0"/>
              <w:autoSpaceDN w:val="0"/>
              <w:bidi w:val="0"/>
              <w:adjustRightInd w:val="0"/>
              <w:snapToGrid w:val="0"/>
              <w:spacing w:before="150" w:line="228" w:lineRule="auto"/>
              <w:ind w:left="1121"/>
              <w:textAlignment w:val="baseline"/>
              <w:rPr>
                <w:rFonts w:hint="eastAsia" w:ascii="宋体" w:hAnsi="宋体" w:eastAsia="宋体" w:cs="宋体"/>
                <w:sz w:val="19"/>
                <w:szCs w:val="19"/>
              </w:rPr>
            </w:pPr>
            <w:r>
              <w:rPr>
                <w:rFonts w:hint="eastAsia" w:ascii="宋体" w:hAnsi="宋体" w:eastAsia="宋体" w:cs="宋体"/>
                <w:spacing w:val="6"/>
                <w:sz w:val="19"/>
                <w:szCs w:val="19"/>
              </w:rPr>
              <w:t>指</w:t>
            </w:r>
            <w:r>
              <w:rPr>
                <w:rFonts w:hint="eastAsia" w:ascii="宋体" w:hAnsi="宋体" w:eastAsia="宋体" w:cs="宋体"/>
                <w:spacing w:val="5"/>
                <w:sz w:val="19"/>
                <w:szCs w:val="19"/>
              </w:rPr>
              <w:t>标值</w:t>
            </w:r>
          </w:p>
        </w:tc>
      </w:tr>
      <w:tr w14:paraId="4B9DD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7" w:hRule="atLeast"/>
        </w:trPr>
        <w:tc>
          <w:tcPr>
            <w:tcW w:w="1567" w:type="dxa"/>
            <w:vMerge w:val="restart"/>
            <w:vAlign w:val="top"/>
          </w:tcPr>
          <w:p w14:paraId="0CE1942E">
            <w:pPr>
              <w:keepNext w:val="0"/>
              <w:keepLines w:val="0"/>
              <w:pageBreakBefore w:val="0"/>
              <w:widowControl/>
              <w:kinsoku/>
              <w:wordWrap/>
              <w:overflowPunct/>
              <w:topLinePunct w:val="0"/>
              <w:autoSpaceDE w:val="0"/>
              <w:autoSpaceDN w:val="0"/>
              <w:bidi w:val="0"/>
              <w:adjustRightInd w:val="0"/>
              <w:snapToGrid w:val="0"/>
              <w:spacing w:line="330" w:lineRule="auto"/>
              <w:textAlignment w:val="baseline"/>
              <w:rPr>
                <w:rFonts w:hint="eastAsia" w:ascii="宋体" w:hAnsi="宋体" w:eastAsia="宋体" w:cs="宋体"/>
                <w:sz w:val="19"/>
                <w:szCs w:val="19"/>
              </w:rPr>
            </w:pPr>
          </w:p>
          <w:p w14:paraId="3EC174A3">
            <w:pPr>
              <w:keepNext w:val="0"/>
              <w:keepLines w:val="0"/>
              <w:pageBreakBefore w:val="0"/>
              <w:widowControl/>
              <w:kinsoku/>
              <w:wordWrap/>
              <w:overflowPunct/>
              <w:topLinePunct w:val="0"/>
              <w:autoSpaceDE w:val="0"/>
              <w:autoSpaceDN w:val="0"/>
              <w:bidi w:val="0"/>
              <w:adjustRightInd w:val="0"/>
              <w:snapToGrid w:val="0"/>
              <w:spacing w:before="61" w:line="227" w:lineRule="auto"/>
              <w:ind w:left="394"/>
              <w:textAlignment w:val="baseline"/>
              <w:rPr>
                <w:rFonts w:hint="eastAsia" w:ascii="宋体" w:hAnsi="宋体" w:eastAsia="宋体" w:cs="宋体"/>
                <w:sz w:val="19"/>
                <w:szCs w:val="19"/>
              </w:rPr>
            </w:pPr>
            <w:r>
              <w:rPr>
                <w:rFonts w:hint="eastAsia" w:ascii="宋体" w:hAnsi="宋体" w:eastAsia="宋体" w:cs="宋体"/>
                <w:spacing w:val="8"/>
                <w:sz w:val="19"/>
                <w:szCs w:val="19"/>
              </w:rPr>
              <w:t>成</w:t>
            </w:r>
            <w:r>
              <w:rPr>
                <w:rFonts w:hint="eastAsia" w:ascii="宋体" w:hAnsi="宋体" w:eastAsia="宋体" w:cs="宋体"/>
                <w:spacing w:val="6"/>
                <w:sz w:val="19"/>
                <w:szCs w:val="19"/>
              </w:rPr>
              <w:t>本指标</w:t>
            </w:r>
          </w:p>
        </w:tc>
        <w:tc>
          <w:tcPr>
            <w:tcW w:w="2305" w:type="dxa"/>
            <w:vMerge w:val="restart"/>
            <w:vAlign w:val="top"/>
          </w:tcPr>
          <w:p w14:paraId="329A5C79">
            <w:pPr>
              <w:keepNext w:val="0"/>
              <w:keepLines w:val="0"/>
              <w:pageBreakBefore w:val="0"/>
              <w:widowControl/>
              <w:kinsoku/>
              <w:wordWrap/>
              <w:overflowPunct/>
              <w:topLinePunct w:val="0"/>
              <w:autoSpaceDE w:val="0"/>
              <w:autoSpaceDN w:val="0"/>
              <w:bidi w:val="0"/>
              <w:adjustRightInd w:val="0"/>
              <w:snapToGrid w:val="0"/>
              <w:spacing w:line="330" w:lineRule="auto"/>
              <w:textAlignment w:val="baseline"/>
              <w:rPr>
                <w:rFonts w:hint="eastAsia" w:ascii="宋体" w:hAnsi="宋体" w:eastAsia="宋体" w:cs="宋体"/>
                <w:sz w:val="19"/>
                <w:szCs w:val="19"/>
              </w:rPr>
            </w:pPr>
          </w:p>
          <w:p w14:paraId="2ADFB140">
            <w:pPr>
              <w:keepNext w:val="0"/>
              <w:keepLines w:val="0"/>
              <w:pageBreakBefore w:val="0"/>
              <w:widowControl/>
              <w:kinsoku/>
              <w:wordWrap/>
              <w:overflowPunct/>
              <w:topLinePunct w:val="0"/>
              <w:autoSpaceDE w:val="0"/>
              <w:autoSpaceDN w:val="0"/>
              <w:bidi w:val="0"/>
              <w:adjustRightInd w:val="0"/>
              <w:snapToGrid w:val="0"/>
              <w:spacing w:before="61" w:line="227" w:lineRule="auto"/>
              <w:ind w:left="562"/>
              <w:textAlignment w:val="baseline"/>
              <w:rPr>
                <w:rFonts w:hint="eastAsia" w:ascii="宋体" w:hAnsi="宋体" w:eastAsia="宋体" w:cs="宋体"/>
                <w:sz w:val="19"/>
                <w:szCs w:val="19"/>
              </w:rPr>
            </w:pPr>
            <w:r>
              <w:rPr>
                <w:rFonts w:hint="eastAsia" w:ascii="宋体" w:hAnsi="宋体" w:eastAsia="宋体" w:cs="宋体"/>
                <w:spacing w:val="9"/>
                <w:sz w:val="19"/>
                <w:szCs w:val="19"/>
              </w:rPr>
              <w:t>经</w:t>
            </w:r>
            <w:r>
              <w:rPr>
                <w:rFonts w:hint="eastAsia" w:ascii="宋体" w:hAnsi="宋体" w:eastAsia="宋体" w:cs="宋体"/>
                <w:spacing w:val="7"/>
                <w:sz w:val="19"/>
                <w:szCs w:val="19"/>
              </w:rPr>
              <w:t>济成本指标</w:t>
            </w:r>
          </w:p>
        </w:tc>
        <w:tc>
          <w:tcPr>
            <w:tcW w:w="2523" w:type="dxa"/>
            <w:vAlign w:val="top"/>
          </w:tcPr>
          <w:p w14:paraId="0C25E038">
            <w:pPr>
              <w:keepNext w:val="0"/>
              <w:keepLines w:val="0"/>
              <w:pageBreakBefore w:val="0"/>
              <w:widowControl/>
              <w:kinsoku/>
              <w:wordWrap/>
              <w:overflowPunct/>
              <w:topLinePunct w:val="0"/>
              <w:autoSpaceDE w:val="0"/>
              <w:autoSpaceDN w:val="0"/>
              <w:bidi w:val="0"/>
              <w:adjustRightInd w:val="0"/>
              <w:snapToGrid w:val="0"/>
              <w:spacing w:before="153" w:line="229" w:lineRule="auto"/>
              <w:ind w:left="280"/>
              <w:textAlignment w:val="baseline"/>
              <w:rPr>
                <w:rFonts w:hint="eastAsia" w:ascii="宋体" w:hAnsi="宋体" w:eastAsia="宋体" w:cs="宋体"/>
                <w:sz w:val="19"/>
                <w:szCs w:val="19"/>
              </w:rPr>
            </w:pPr>
            <w:r>
              <w:rPr>
                <w:rFonts w:hint="eastAsia" w:ascii="宋体" w:hAnsi="宋体" w:eastAsia="宋体" w:cs="宋体"/>
                <w:spacing w:val="8"/>
                <w:sz w:val="19"/>
                <w:szCs w:val="19"/>
              </w:rPr>
              <w:t>不能自理照料护理标</w:t>
            </w:r>
            <w:r>
              <w:rPr>
                <w:rFonts w:hint="eastAsia" w:ascii="宋体" w:hAnsi="宋体" w:eastAsia="宋体" w:cs="宋体"/>
                <w:spacing w:val="7"/>
                <w:sz w:val="19"/>
                <w:szCs w:val="19"/>
              </w:rPr>
              <w:t>准</w:t>
            </w:r>
          </w:p>
        </w:tc>
        <w:tc>
          <w:tcPr>
            <w:tcW w:w="2818" w:type="dxa"/>
            <w:vAlign w:val="top"/>
          </w:tcPr>
          <w:p w14:paraId="10C607E7">
            <w:pPr>
              <w:keepNext w:val="0"/>
              <w:keepLines w:val="0"/>
              <w:pageBreakBefore w:val="0"/>
              <w:widowControl/>
              <w:kinsoku/>
              <w:wordWrap/>
              <w:overflowPunct/>
              <w:topLinePunct w:val="0"/>
              <w:autoSpaceDE w:val="0"/>
              <w:autoSpaceDN w:val="0"/>
              <w:bidi w:val="0"/>
              <w:adjustRightInd w:val="0"/>
              <w:snapToGrid w:val="0"/>
              <w:spacing w:before="153" w:line="228" w:lineRule="auto"/>
              <w:ind w:left="746"/>
              <w:textAlignment w:val="baseline"/>
              <w:rPr>
                <w:rFonts w:hint="eastAsia" w:ascii="宋体" w:hAnsi="宋体" w:eastAsia="宋体" w:cs="宋体"/>
                <w:sz w:val="19"/>
                <w:szCs w:val="19"/>
              </w:rPr>
            </w:pPr>
            <w:r>
              <w:rPr>
                <w:rFonts w:hint="eastAsia" w:ascii="宋体" w:hAnsi="宋体" w:eastAsia="宋体" w:cs="宋体"/>
                <w:spacing w:val="6"/>
                <w:sz w:val="19"/>
                <w:szCs w:val="19"/>
              </w:rPr>
              <w:t>≦1</w:t>
            </w:r>
            <w:r>
              <w:rPr>
                <w:rFonts w:hint="eastAsia" w:ascii="宋体" w:hAnsi="宋体" w:eastAsia="宋体" w:cs="宋体"/>
                <w:spacing w:val="3"/>
                <w:sz w:val="19"/>
                <w:szCs w:val="19"/>
              </w:rPr>
              <w:t>452元/人/月</w:t>
            </w:r>
          </w:p>
        </w:tc>
      </w:tr>
      <w:tr w14:paraId="78804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7" w:hRule="atLeast"/>
        </w:trPr>
        <w:tc>
          <w:tcPr>
            <w:tcW w:w="1567" w:type="dxa"/>
            <w:vMerge w:val="continue"/>
            <w:vAlign w:val="top"/>
          </w:tcPr>
          <w:p w14:paraId="00293914">
            <w:pPr>
              <w:keepNext w:val="0"/>
              <w:keepLines w:val="0"/>
              <w:pageBreakBefore w:val="0"/>
              <w:widowControl/>
              <w:kinsoku/>
              <w:wordWrap/>
              <w:overflowPunct/>
              <w:topLinePunct w:val="0"/>
              <w:autoSpaceDE w:val="0"/>
              <w:autoSpaceDN w:val="0"/>
              <w:bidi w:val="0"/>
              <w:adjustRightInd w:val="0"/>
              <w:snapToGrid w:val="0"/>
              <w:textAlignment w:val="baseline"/>
              <w:rPr>
                <w:rFonts w:hint="eastAsia" w:ascii="宋体" w:hAnsi="宋体" w:eastAsia="宋体" w:cs="宋体"/>
                <w:sz w:val="19"/>
                <w:szCs w:val="19"/>
              </w:rPr>
            </w:pPr>
          </w:p>
        </w:tc>
        <w:tc>
          <w:tcPr>
            <w:tcW w:w="2305" w:type="dxa"/>
            <w:vMerge w:val="continue"/>
            <w:vAlign w:val="top"/>
          </w:tcPr>
          <w:p w14:paraId="64CA0FD2">
            <w:pPr>
              <w:keepNext w:val="0"/>
              <w:keepLines w:val="0"/>
              <w:pageBreakBefore w:val="0"/>
              <w:widowControl/>
              <w:kinsoku/>
              <w:wordWrap/>
              <w:overflowPunct/>
              <w:topLinePunct w:val="0"/>
              <w:autoSpaceDE w:val="0"/>
              <w:autoSpaceDN w:val="0"/>
              <w:bidi w:val="0"/>
              <w:adjustRightInd w:val="0"/>
              <w:snapToGrid w:val="0"/>
              <w:textAlignment w:val="baseline"/>
              <w:rPr>
                <w:rFonts w:hint="eastAsia" w:ascii="宋体" w:hAnsi="宋体" w:eastAsia="宋体" w:cs="宋体"/>
                <w:sz w:val="19"/>
                <w:szCs w:val="19"/>
              </w:rPr>
            </w:pPr>
          </w:p>
        </w:tc>
        <w:tc>
          <w:tcPr>
            <w:tcW w:w="2523" w:type="dxa"/>
            <w:vAlign w:val="top"/>
          </w:tcPr>
          <w:p w14:paraId="0C68EE1B">
            <w:pPr>
              <w:keepNext w:val="0"/>
              <w:keepLines w:val="0"/>
              <w:pageBreakBefore w:val="0"/>
              <w:widowControl/>
              <w:kinsoku/>
              <w:wordWrap/>
              <w:overflowPunct/>
              <w:topLinePunct w:val="0"/>
              <w:autoSpaceDE w:val="0"/>
              <w:autoSpaceDN w:val="0"/>
              <w:bidi w:val="0"/>
              <w:adjustRightInd w:val="0"/>
              <w:snapToGrid w:val="0"/>
              <w:spacing w:before="154" w:line="227" w:lineRule="auto"/>
              <w:ind w:left="376"/>
              <w:textAlignment w:val="baseline"/>
              <w:rPr>
                <w:rFonts w:hint="eastAsia" w:ascii="宋体" w:hAnsi="宋体" w:eastAsia="宋体" w:cs="宋体"/>
                <w:sz w:val="19"/>
                <w:szCs w:val="19"/>
              </w:rPr>
            </w:pPr>
            <w:r>
              <w:rPr>
                <w:rFonts w:hint="eastAsia" w:ascii="宋体" w:hAnsi="宋体" w:eastAsia="宋体" w:cs="宋体"/>
                <w:spacing w:val="9"/>
                <w:sz w:val="19"/>
                <w:szCs w:val="19"/>
              </w:rPr>
              <w:t>供</w:t>
            </w:r>
            <w:r>
              <w:rPr>
                <w:rFonts w:hint="eastAsia" w:ascii="宋体" w:hAnsi="宋体" w:eastAsia="宋体" w:cs="宋体"/>
                <w:spacing w:val="8"/>
                <w:sz w:val="19"/>
                <w:szCs w:val="19"/>
              </w:rPr>
              <w:t>养人员照料护理费</w:t>
            </w:r>
          </w:p>
        </w:tc>
        <w:tc>
          <w:tcPr>
            <w:tcW w:w="2818" w:type="dxa"/>
            <w:vAlign w:val="top"/>
          </w:tcPr>
          <w:p w14:paraId="620F8944">
            <w:pPr>
              <w:keepNext w:val="0"/>
              <w:keepLines w:val="0"/>
              <w:pageBreakBefore w:val="0"/>
              <w:widowControl/>
              <w:kinsoku/>
              <w:wordWrap/>
              <w:overflowPunct/>
              <w:topLinePunct w:val="0"/>
              <w:autoSpaceDE w:val="0"/>
              <w:autoSpaceDN w:val="0"/>
              <w:bidi w:val="0"/>
              <w:adjustRightInd w:val="0"/>
              <w:snapToGrid w:val="0"/>
              <w:spacing w:before="153" w:line="256" w:lineRule="exact"/>
              <w:ind w:left="845"/>
              <w:textAlignment w:val="baseline"/>
              <w:rPr>
                <w:rFonts w:hint="eastAsia" w:ascii="宋体" w:hAnsi="宋体" w:eastAsia="宋体" w:cs="宋体"/>
                <w:sz w:val="19"/>
                <w:szCs w:val="19"/>
              </w:rPr>
            </w:pPr>
            <w:r>
              <w:rPr>
                <w:rFonts w:hint="eastAsia" w:ascii="宋体" w:hAnsi="宋体" w:eastAsia="宋体" w:cs="宋体"/>
                <w:spacing w:val="4"/>
                <w:position w:val="1"/>
                <w:sz w:val="19"/>
                <w:szCs w:val="19"/>
              </w:rPr>
              <w:t>≦</w:t>
            </w:r>
            <w:r>
              <w:rPr>
                <w:rFonts w:hint="eastAsia" w:ascii="宋体" w:hAnsi="宋体" w:eastAsia="宋体" w:cs="宋体"/>
                <w:spacing w:val="3"/>
                <w:position w:val="1"/>
                <w:sz w:val="19"/>
                <w:szCs w:val="19"/>
              </w:rPr>
              <w:t>598.79万元</w:t>
            </w:r>
          </w:p>
        </w:tc>
      </w:tr>
      <w:tr w14:paraId="7A53B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7" w:hRule="atLeast"/>
        </w:trPr>
        <w:tc>
          <w:tcPr>
            <w:tcW w:w="1567" w:type="dxa"/>
            <w:vMerge w:val="restart"/>
            <w:vAlign w:val="top"/>
          </w:tcPr>
          <w:p w14:paraId="778037DB">
            <w:pPr>
              <w:keepNext w:val="0"/>
              <w:keepLines w:val="0"/>
              <w:pageBreakBefore w:val="0"/>
              <w:widowControl/>
              <w:kinsoku/>
              <w:wordWrap/>
              <w:overflowPunct/>
              <w:topLinePunct w:val="0"/>
              <w:autoSpaceDE w:val="0"/>
              <w:autoSpaceDN w:val="0"/>
              <w:bidi w:val="0"/>
              <w:adjustRightInd w:val="0"/>
              <w:snapToGrid w:val="0"/>
              <w:spacing w:line="262" w:lineRule="auto"/>
              <w:textAlignment w:val="baseline"/>
              <w:rPr>
                <w:rFonts w:hint="eastAsia" w:ascii="宋体" w:hAnsi="宋体" w:eastAsia="宋体" w:cs="宋体"/>
                <w:sz w:val="19"/>
                <w:szCs w:val="19"/>
              </w:rPr>
            </w:pPr>
          </w:p>
          <w:p w14:paraId="30BB460F">
            <w:pPr>
              <w:keepNext w:val="0"/>
              <w:keepLines w:val="0"/>
              <w:pageBreakBefore w:val="0"/>
              <w:widowControl/>
              <w:kinsoku/>
              <w:wordWrap/>
              <w:overflowPunct/>
              <w:topLinePunct w:val="0"/>
              <w:autoSpaceDE w:val="0"/>
              <w:autoSpaceDN w:val="0"/>
              <w:bidi w:val="0"/>
              <w:adjustRightInd w:val="0"/>
              <w:snapToGrid w:val="0"/>
              <w:spacing w:line="262" w:lineRule="auto"/>
              <w:textAlignment w:val="baseline"/>
              <w:rPr>
                <w:rFonts w:hint="eastAsia" w:ascii="宋体" w:hAnsi="宋体" w:eastAsia="宋体" w:cs="宋体"/>
                <w:sz w:val="19"/>
                <w:szCs w:val="19"/>
              </w:rPr>
            </w:pPr>
          </w:p>
          <w:p w14:paraId="2C0BCD4C">
            <w:pPr>
              <w:keepNext w:val="0"/>
              <w:keepLines w:val="0"/>
              <w:pageBreakBefore w:val="0"/>
              <w:widowControl/>
              <w:kinsoku/>
              <w:wordWrap/>
              <w:overflowPunct/>
              <w:topLinePunct w:val="0"/>
              <w:autoSpaceDE w:val="0"/>
              <w:autoSpaceDN w:val="0"/>
              <w:bidi w:val="0"/>
              <w:adjustRightInd w:val="0"/>
              <w:snapToGrid w:val="0"/>
              <w:spacing w:line="262" w:lineRule="auto"/>
              <w:textAlignment w:val="baseline"/>
              <w:rPr>
                <w:rFonts w:hint="eastAsia" w:ascii="宋体" w:hAnsi="宋体" w:eastAsia="宋体" w:cs="宋体"/>
                <w:sz w:val="19"/>
                <w:szCs w:val="19"/>
              </w:rPr>
            </w:pPr>
          </w:p>
          <w:p w14:paraId="4D0BF0FE">
            <w:pPr>
              <w:keepNext w:val="0"/>
              <w:keepLines w:val="0"/>
              <w:pageBreakBefore w:val="0"/>
              <w:widowControl/>
              <w:kinsoku/>
              <w:wordWrap/>
              <w:overflowPunct/>
              <w:topLinePunct w:val="0"/>
              <w:autoSpaceDE w:val="0"/>
              <w:autoSpaceDN w:val="0"/>
              <w:bidi w:val="0"/>
              <w:adjustRightInd w:val="0"/>
              <w:snapToGrid w:val="0"/>
              <w:spacing w:line="262" w:lineRule="auto"/>
              <w:textAlignment w:val="baseline"/>
              <w:rPr>
                <w:rFonts w:hint="eastAsia" w:ascii="宋体" w:hAnsi="宋体" w:eastAsia="宋体" w:cs="宋体"/>
                <w:sz w:val="19"/>
                <w:szCs w:val="19"/>
              </w:rPr>
            </w:pPr>
          </w:p>
          <w:p w14:paraId="07A4E07E">
            <w:pPr>
              <w:keepNext w:val="0"/>
              <w:keepLines w:val="0"/>
              <w:pageBreakBefore w:val="0"/>
              <w:widowControl/>
              <w:kinsoku/>
              <w:wordWrap/>
              <w:overflowPunct/>
              <w:topLinePunct w:val="0"/>
              <w:autoSpaceDE w:val="0"/>
              <w:autoSpaceDN w:val="0"/>
              <w:bidi w:val="0"/>
              <w:adjustRightInd w:val="0"/>
              <w:snapToGrid w:val="0"/>
              <w:spacing w:before="62" w:line="228" w:lineRule="auto"/>
              <w:ind w:left="393"/>
              <w:textAlignment w:val="baseline"/>
              <w:rPr>
                <w:rFonts w:hint="eastAsia" w:ascii="宋体" w:hAnsi="宋体" w:eastAsia="宋体" w:cs="宋体"/>
                <w:sz w:val="19"/>
                <w:szCs w:val="19"/>
              </w:rPr>
            </w:pPr>
            <w:r>
              <w:rPr>
                <w:rFonts w:hint="eastAsia" w:ascii="宋体" w:hAnsi="宋体" w:eastAsia="宋体" w:cs="宋体"/>
                <w:spacing w:val="7"/>
                <w:sz w:val="19"/>
                <w:szCs w:val="19"/>
              </w:rPr>
              <w:t>产出指标</w:t>
            </w:r>
          </w:p>
        </w:tc>
        <w:tc>
          <w:tcPr>
            <w:tcW w:w="2305" w:type="dxa"/>
            <w:vMerge w:val="restart"/>
            <w:vAlign w:val="top"/>
          </w:tcPr>
          <w:p w14:paraId="2D6D1660">
            <w:pPr>
              <w:keepNext w:val="0"/>
              <w:keepLines w:val="0"/>
              <w:pageBreakBefore w:val="0"/>
              <w:widowControl/>
              <w:kinsoku/>
              <w:wordWrap/>
              <w:overflowPunct/>
              <w:topLinePunct w:val="0"/>
              <w:autoSpaceDE w:val="0"/>
              <w:autoSpaceDN w:val="0"/>
              <w:bidi w:val="0"/>
              <w:adjustRightInd w:val="0"/>
              <w:snapToGrid w:val="0"/>
              <w:spacing w:line="330" w:lineRule="auto"/>
              <w:textAlignment w:val="baseline"/>
              <w:rPr>
                <w:rFonts w:hint="eastAsia" w:ascii="宋体" w:hAnsi="宋体" w:eastAsia="宋体" w:cs="宋体"/>
                <w:sz w:val="19"/>
                <w:szCs w:val="19"/>
              </w:rPr>
            </w:pPr>
          </w:p>
          <w:p w14:paraId="7F695075">
            <w:pPr>
              <w:keepNext w:val="0"/>
              <w:keepLines w:val="0"/>
              <w:pageBreakBefore w:val="0"/>
              <w:widowControl/>
              <w:kinsoku/>
              <w:wordWrap/>
              <w:overflowPunct/>
              <w:topLinePunct w:val="0"/>
              <w:autoSpaceDE w:val="0"/>
              <w:autoSpaceDN w:val="0"/>
              <w:bidi w:val="0"/>
              <w:adjustRightInd w:val="0"/>
              <w:snapToGrid w:val="0"/>
              <w:spacing w:before="62" w:line="228" w:lineRule="auto"/>
              <w:ind w:left="762"/>
              <w:textAlignment w:val="baseline"/>
              <w:rPr>
                <w:rFonts w:hint="eastAsia" w:ascii="宋体" w:hAnsi="宋体" w:eastAsia="宋体" w:cs="宋体"/>
                <w:sz w:val="19"/>
                <w:szCs w:val="19"/>
              </w:rPr>
            </w:pPr>
            <w:r>
              <w:rPr>
                <w:rFonts w:hint="eastAsia" w:ascii="宋体" w:hAnsi="宋体" w:eastAsia="宋体" w:cs="宋体"/>
                <w:spacing w:val="8"/>
                <w:sz w:val="19"/>
                <w:szCs w:val="19"/>
              </w:rPr>
              <w:t>数</w:t>
            </w:r>
            <w:r>
              <w:rPr>
                <w:rFonts w:hint="eastAsia" w:ascii="宋体" w:hAnsi="宋体" w:eastAsia="宋体" w:cs="宋体"/>
                <w:spacing w:val="6"/>
                <w:sz w:val="19"/>
                <w:szCs w:val="19"/>
              </w:rPr>
              <w:t>量指标</w:t>
            </w:r>
          </w:p>
        </w:tc>
        <w:tc>
          <w:tcPr>
            <w:tcW w:w="2523" w:type="dxa"/>
            <w:vAlign w:val="top"/>
          </w:tcPr>
          <w:p w14:paraId="28572BC7">
            <w:pPr>
              <w:keepNext w:val="0"/>
              <w:keepLines w:val="0"/>
              <w:pageBreakBefore w:val="0"/>
              <w:widowControl/>
              <w:kinsoku/>
              <w:wordWrap/>
              <w:overflowPunct/>
              <w:topLinePunct w:val="0"/>
              <w:autoSpaceDE w:val="0"/>
              <w:autoSpaceDN w:val="0"/>
              <w:bidi w:val="0"/>
              <w:adjustRightInd w:val="0"/>
              <w:snapToGrid w:val="0"/>
              <w:spacing w:before="152" w:line="227" w:lineRule="auto"/>
              <w:ind w:left="872"/>
              <w:textAlignment w:val="baseline"/>
              <w:rPr>
                <w:rFonts w:hint="eastAsia" w:ascii="宋体" w:hAnsi="宋体" w:eastAsia="宋体" w:cs="宋体"/>
                <w:sz w:val="19"/>
                <w:szCs w:val="19"/>
              </w:rPr>
            </w:pPr>
            <w:r>
              <w:rPr>
                <w:rFonts w:hint="eastAsia" w:ascii="宋体" w:hAnsi="宋体" w:eastAsia="宋体" w:cs="宋体"/>
                <w:spacing w:val="7"/>
                <w:sz w:val="19"/>
                <w:szCs w:val="19"/>
              </w:rPr>
              <w:t>供养人数</w:t>
            </w:r>
          </w:p>
        </w:tc>
        <w:tc>
          <w:tcPr>
            <w:tcW w:w="2818" w:type="dxa"/>
            <w:vAlign w:val="top"/>
          </w:tcPr>
          <w:p w14:paraId="5021D825">
            <w:pPr>
              <w:keepNext w:val="0"/>
              <w:keepLines w:val="0"/>
              <w:pageBreakBefore w:val="0"/>
              <w:widowControl/>
              <w:kinsoku/>
              <w:wordWrap/>
              <w:overflowPunct/>
              <w:topLinePunct w:val="0"/>
              <w:autoSpaceDE w:val="0"/>
              <w:autoSpaceDN w:val="0"/>
              <w:bidi w:val="0"/>
              <w:adjustRightInd w:val="0"/>
              <w:snapToGrid w:val="0"/>
              <w:spacing w:before="151" w:line="231" w:lineRule="auto"/>
              <w:ind w:left="1088"/>
              <w:textAlignment w:val="baseline"/>
              <w:rPr>
                <w:rFonts w:hint="eastAsia" w:ascii="宋体" w:hAnsi="宋体" w:eastAsia="宋体" w:cs="宋体"/>
                <w:sz w:val="19"/>
                <w:szCs w:val="19"/>
              </w:rPr>
            </w:pPr>
            <w:r>
              <w:rPr>
                <w:rFonts w:hint="eastAsia" w:ascii="宋体" w:hAnsi="宋体" w:eastAsia="宋体" w:cs="宋体"/>
                <w:spacing w:val="1"/>
                <w:sz w:val="19"/>
                <w:szCs w:val="19"/>
                <w:lang w:val="en-US" w:eastAsia="zh-CN"/>
              </w:rPr>
              <w:t>≤3</w:t>
            </w:r>
            <w:r>
              <w:rPr>
                <w:rFonts w:hint="eastAsia" w:ascii="宋体" w:hAnsi="宋体" w:eastAsia="宋体" w:cs="宋体"/>
                <w:spacing w:val="1"/>
                <w:sz w:val="19"/>
                <w:szCs w:val="19"/>
              </w:rPr>
              <w:t>81人</w:t>
            </w:r>
          </w:p>
        </w:tc>
      </w:tr>
      <w:tr w14:paraId="69A3A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7" w:hRule="atLeast"/>
        </w:trPr>
        <w:tc>
          <w:tcPr>
            <w:tcW w:w="1567" w:type="dxa"/>
            <w:vMerge w:val="continue"/>
            <w:vAlign w:val="top"/>
          </w:tcPr>
          <w:p w14:paraId="0ED9044E">
            <w:pPr>
              <w:keepNext w:val="0"/>
              <w:keepLines w:val="0"/>
              <w:pageBreakBefore w:val="0"/>
              <w:widowControl/>
              <w:kinsoku/>
              <w:wordWrap/>
              <w:overflowPunct/>
              <w:topLinePunct w:val="0"/>
              <w:autoSpaceDE w:val="0"/>
              <w:autoSpaceDN w:val="0"/>
              <w:bidi w:val="0"/>
              <w:adjustRightInd w:val="0"/>
              <w:snapToGrid w:val="0"/>
              <w:textAlignment w:val="baseline"/>
              <w:rPr>
                <w:rFonts w:hint="eastAsia" w:ascii="宋体" w:hAnsi="宋体" w:eastAsia="宋体" w:cs="宋体"/>
                <w:sz w:val="19"/>
                <w:szCs w:val="19"/>
              </w:rPr>
            </w:pPr>
          </w:p>
        </w:tc>
        <w:tc>
          <w:tcPr>
            <w:tcW w:w="2305" w:type="dxa"/>
            <w:vMerge w:val="continue"/>
            <w:vAlign w:val="top"/>
          </w:tcPr>
          <w:p w14:paraId="3D50CFA0">
            <w:pPr>
              <w:keepNext w:val="0"/>
              <w:keepLines w:val="0"/>
              <w:pageBreakBefore w:val="0"/>
              <w:widowControl/>
              <w:kinsoku/>
              <w:wordWrap/>
              <w:overflowPunct/>
              <w:topLinePunct w:val="0"/>
              <w:autoSpaceDE w:val="0"/>
              <w:autoSpaceDN w:val="0"/>
              <w:bidi w:val="0"/>
              <w:adjustRightInd w:val="0"/>
              <w:snapToGrid w:val="0"/>
              <w:textAlignment w:val="baseline"/>
              <w:rPr>
                <w:rFonts w:hint="eastAsia" w:ascii="宋体" w:hAnsi="宋体" w:eastAsia="宋体" w:cs="宋体"/>
                <w:sz w:val="19"/>
                <w:szCs w:val="19"/>
              </w:rPr>
            </w:pPr>
          </w:p>
        </w:tc>
        <w:tc>
          <w:tcPr>
            <w:tcW w:w="2523" w:type="dxa"/>
            <w:vAlign w:val="top"/>
          </w:tcPr>
          <w:p w14:paraId="653F6C0B">
            <w:pPr>
              <w:keepNext w:val="0"/>
              <w:keepLines w:val="0"/>
              <w:pageBreakBefore w:val="0"/>
              <w:widowControl/>
              <w:kinsoku/>
              <w:wordWrap/>
              <w:overflowPunct/>
              <w:topLinePunct w:val="0"/>
              <w:autoSpaceDE w:val="0"/>
              <w:autoSpaceDN w:val="0"/>
              <w:bidi w:val="0"/>
              <w:adjustRightInd w:val="0"/>
              <w:snapToGrid w:val="0"/>
              <w:spacing w:before="154" w:line="228" w:lineRule="auto"/>
              <w:ind w:left="673"/>
              <w:textAlignment w:val="baseline"/>
              <w:rPr>
                <w:rFonts w:hint="eastAsia" w:ascii="宋体" w:hAnsi="宋体" w:eastAsia="宋体" w:cs="宋体"/>
                <w:sz w:val="19"/>
                <w:szCs w:val="19"/>
              </w:rPr>
            </w:pPr>
            <w:r>
              <w:rPr>
                <w:rFonts w:hint="eastAsia" w:ascii="宋体" w:hAnsi="宋体" w:eastAsia="宋体" w:cs="宋体"/>
                <w:spacing w:val="11"/>
                <w:sz w:val="19"/>
                <w:szCs w:val="19"/>
              </w:rPr>
              <w:t>被</w:t>
            </w:r>
            <w:r>
              <w:rPr>
                <w:rFonts w:hint="eastAsia" w:ascii="宋体" w:hAnsi="宋体" w:eastAsia="宋体" w:cs="宋体"/>
                <w:spacing w:val="7"/>
                <w:sz w:val="19"/>
                <w:szCs w:val="19"/>
              </w:rPr>
              <w:t>服购买次数</w:t>
            </w:r>
          </w:p>
        </w:tc>
        <w:tc>
          <w:tcPr>
            <w:tcW w:w="2818" w:type="dxa"/>
            <w:vAlign w:val="top"/>
          </w:tcPr>
          <w:p w14:paraId="1805B999">
            <w:pPr>
              <w:keepNext w:val="0"/>
              <w:keepLines w:val="0"/>
              <w:pageBreakBefore w:val="0"/>
              <w:widowControl/>
              <w:kinsoku/>
              <w:wordWrap/>
              <w:overflowPunct/>
              <w:topLinePunct w:val="0"/>
              <w:autoSpaceDE w:val="0"/>
              <w:autoSpaceDN w:val="0"/>
              <w:bidi w:val="0"/>
              <w:adjustRightInd w:val="0"/>
              <w:snapToGrid w:val="0"/>
              <w:spacing w:before="154" w:line="228" w:lineRule="auto"/>
              <w:ind w:left="1198"/>
              <w:textAlignment w:val="baseline"/>
              <w:rPr>
                <w:rFonts w:hint="eastAsia" w:ascii="宋体" w:hAnsi="宋体" w:eastAsia="宋体" w:cs="宋体"/>
                <w:sz w:val="19"/>
                <w:szCs w:val="19"/>
              </w:rPr>
            </w:pPr>
            <w:r>
              <w:rPr>
                <w:rFonts w:hint="eastAsia" w:ascii="宋体" w:hAnsi="宋体" w:eastAsia="宋体" w:cs="宋体"/>
                <w:spacing w:val="-5"/>
                <w:sz w:val="19"/>
                <w:szCs w:val="19"/>
              </w:rPr>
              <w:t>≧</w:t>
            </w:r>
            <w:r>
              <w:rPr>
                <w:rFonts w:hint="eastAsia" w:ascii="宋体" w:hAnsi="宋体" w:eastAsia="宋体" w:cs="宋体"/>
                <w:spacing w:val="-4"/>
                <w:sz w:val="19"/>
                <w:szCs w:val="19"/>
              </w:rPr>
              <w:t>1次</w:t>
            </w:r>
          </w:p>
        </w:tc>
      </w:tr>
      <w:tr w14:paraId="30F5A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7" w:hRule="atLeast"/>
        </w:trPr>
        <w:tc>
          <w:tcPr>
            <w:tcW w:w="1567" w:type="dxa"/>
            <w:vMerge w:val="continue"/>
            <w:vAlign w:val="top"/>
          </w:tcPr>
          <w:p w14:paraId="29610EBE">
            <w:pPr>
              <w:keepNext w:val="0"/>
              <w:keepLines w:val="0"/>
              <w:pageBreakBefore w:val="0"/>
              <w:widowControl/>
              <w:kinsoku/>
              <w:wordWrap/>
              <w:overflowPunct/>
              <w:topLinePunct w:val="0"/>
              <w:autoSpaceDE w:val="0"/>
              <w:autoSpaceDN w:val="0"/>
              <w:bidi w:val="0"/>
              <w:adjustRightInd w:val="0"/>
              <w:snapToGrid w:val="0"/>
              <w:textAlignment w:val="baseline"/>
              <w:rPr>
                <w:rFonts w:hint="eastAsia" w:ascii="宋体" w:hAnsi="宋体" w:eastAsia="宋体" w:cs="宋体"/>
                <w:sz w:val="19"/>
                <w:szCs w:val="19"/>
              </w:rPr>
            </w:pPr>
          </w:p>
        </w:tc>
        <w:tc>
          <w:tcPr>
            <w:tcW w:w="2305" w:type="dxa"/>
            <w:vMerge w:val="restart"/>
            <w:vAlign w:val="top"/>
          </w:tcPr>
          <w:p w14:paraId="2AA5E5E0">
            <w:pPr>
              <w:keepNext w:val="0"/>
              <w:keepLines w:val="0"/>
              <w:pageBreakBefore w:val="0"/>
              <w:widowControl/>
              <w:kinsoku/>
              <w:wordWrap/>
              <w:overflowPunct/>
              <w:topLinePunct w:val="0"/>
              <w:autoSpaceDE w:val="0"/>
              <w:autoSpaceDN w:val="0"/>
              <w:bidi w:val="0"/>
              <w:adjustRightInd w:val="0"/>
              <w:snapToGrid w:val="0"/>
              <w:spacing w:line="330" w:lineRule="auto"/>
              <w:textAlignment w:val="baseline"/>
              <w:rPr>
                <w:rFonts w:hint="eastAsia" w:ascii="宋体" w:hAnsi="宋体" w:eastAsia="宋体" w:cs="宋体"/>
                <w:sz w:val="19"/>
                <w:szCs w:val="19"/>
              </w:rPr>
            </w:pPr>
          </w:p>
          <w:p w14:paraId="1C38EFF8">
            <w:pPr>
              <w:keepNext w:val="0"/>
              <w:keepLines w:val="0"/>
              <w:pageBreakBefore w:val="0"/>
              <w:widowControl/>
              <w:kinsoku/>
              <w:wordWrap/>
              <w:overflowPunct/>
              <w:topLinePunct w:val="0"/>
              <w:autoSpaceDE w:val="0"/>
              <w:autoSpaceDN w:val="0"/>
              <w:bidi w:val="0"/>
              <w:adjustRightInd w:val="0"/>
              <w:snapToGrid w:val="0"/>
              <w:spacing w:before="62" w:line="229" w:lineRule="auto"/>
              <w:ind w:left="762"/>
              <w:textAlignment w:val="baseline"/>
              <w:rPr>
                <w:rFonts w:hint="eastAsia" w:ascii="宋体" w:hAnsi="宋体" w:eastAsia="宋体" w:cs="宋体"/>
                <w:sz w:val="19"/>
                <w:szCs w:val="19"/>
              </w:rPr>
            </w:pPr>
            <w:r>
              <w:rPr>
                <w:rFonts w:hint="eastAsia" w:ascii="宋体" w:hAnsi="宋体" w:eastAsia="宋体" w:cs="宋体"/>
                <w:spacing w:val="7"/>
                <w:sz w:val="19"/>
                <w:szCs w:val="19"/>
              </w:rPr>
              <w:t>质量指</w:t>
            </w:r>
            <w:r>
              <w:rPr>
                <w:rFonts w:hint="eastAsia" w:ascii="宋体" w:hAnsi="宋体" w:eastAsia="宋体" w:cs="宋体"/>
                <w:spacing w:val="6"/>
                <w:sz w:val="19"/>
                <w:szCs w:val="19"/>
              </w:rPr>
              <w:t>标</w:t>
            </w:r>
          </w:p>
        </w:tc>
        <w:tc>
          <w:tcPr>
            <w:tcW w:w="2523" w:type="dxa"/>
            <w:vAlign w:val="top"/>
          </w:tcPr>
          <w:p w14:paraId="1BD54611">
            <w:pPr>
              <w:keepNext w:val="0"/>
              <w:keepLines w:val="0"/>
              <w:pageBreakBefore w:val="0"/>
              <w:widowControl/>
              <w:kinsoku/>
              <w:wordWrap/>
              <w:overflowPunct/>
              <w:topLinePunct w:val="0"/>
              <w:autoSpaceDE w:val="0"/>
              <w:autoSpaceDN w:val="0"/>
              <w:bidi w:val="0"/>
              <w:adjustRightInd w:val="0"/>
              <w:snapToGrid w:val="0"/>
              <w:spacing w:before="153" w:line="227" w:lineRule="auto"/>
              <w:ind w:left="176"/>
              <w:textAlignment w:val="baseline"/>
              <w:rPr>
                <w:rFonts w:hint="eastAsia" w:ascii="宋体" w:hAnsi="宋体" w:eastAsia="宋体" w:cs="宋体"/>
                <w:sz w:val="19"/>
                <w:szCs w:val="19"/>
              </w:rPr>
            </w:pPr>
            <w:r>
              <w:rPr>
                <w:rFonts w:hint="eastAsia" w:ascii="宋体" w:hAnsi="宋体" w:eastAsia="宋体" w:cs="宋体"/>
                <w:spacing w:val="11"/>
                <w:sz w:val="19"/>
                <w:szCs w:val="19"/>
              </w:rPr>
              <w:t>供</w:t>
            </w:r>
            <w:r>
              <w:rPr>
                <w:rFonts w:hint="eastAsia" w:ascii="宋体" w:hAnsi="宋体" w:eastAsia="宋体" w:cs="宋体"/>
                <w:spacing w:val="8"/>
                <w:sz w:val="19"/>
                <w:szCs w:val="19"/>
              </w:rPr>
              <w:t>养人员食堂食品合格率</w:t>
            </w:r>
          </w:p>
        </w:tc>
        <w:tc>
          <w:tcPr>
            <w:tcW w:w="2818" w:type="dxa"/>
            <w:vAlign w:val="top"/>
          </w:tcPr>
          <w:p w14:paraId="23F9FCC3">
            <w:pPr>
              <w:keepNext w:val="0"/>
              <w:keepLines w:val="0"/>
              <w:pageBreakBefore w:val="0"/>
              <w:widowControl/>
              <w:kinsoku/>
              <w:wordWrap/>
              <w:overflowPunct/>
              <w:topLinePunct w:val="0"/>
              <w:autoSpaceDE w:val="0"/>
              <w:autoSpaceDN w:val="0"/>
              <w:bidi w:val="0"/>
              <w:adjustRightInd w:val="0"/>
              <w:snapToGrid w:val="0"/>
              <w:spacing w:before="152" w:line="256" w:lineRule="exact"/>
              <w:ind w:left="1232"/>
              <w:textAlignment w:val="baseline"/>
              <w:rPr>
                <w:rFonts w:hint="eastAsia" w:ascii="宋体" w:hAnsi="宋体" w:eastAsia="宋体" w:cs="宋体"/>
                <w:sz w:val="19"/>
                <w:szCs w:val="19"/>
              </w:rPr>
            </w:pPr>
            <w:r>
              <w:rPr>
                <w:rFonts w:hint="eastAsia" w:ascii="宋体" w:hAnsi="宋体" w:eastAsia="宋体" w:cs="宋体"/>
                <w:position w:val="1"/>
                <w:sz w:val="19"/>
                <w:szCs w:val="19"/>
              </w:rPr>
              <w:t>100%</w:t>
            </w:r>
          </w:p>
        </w:tc>
      </w:tr>
      <w:tr w14:paraId="32410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7" w:hRule="atLeast"/>
        </w:trPr>
        <w:tc>
          <w:tcPr>
            <w:tcW w:w="1567" w:type="dxa"/>
            <w:vMerge w:val="continue"/>
            <w:vAlign w:val="top"/>
          </w:tcPr>
          <w:p w14:paraId="1D31CFC9">
            <w:pPr>
              <w:keepNext w:val="0"/>
              <w:keepLines w:val="0"/>
              <w:pageBreakBefore w:val="0"/>
              <w:widowControl/>
              <w:kinsoku/>
              <w:wordWrap/>
              <w:overflowPunct/>
              <w:topLinePunct w:val="0"/>
              <w:autoSpaceDE w:val="0"/>
              <w:autoSpaceDN w:val="0"/>
              <w:bidi w:val="0"/>
              <w:adjustRightInd w:val="0"/>
              <w:snapToGrid w:val="0"/>
              <w:textAlignment w:val="baseline"/>
              <w:rPr>
                <w:rFonts w:hint="eastAsia" w:ascii="宋体" w:hAnsi="宋体" w:eastAsia="宋体" w:cs="宋体"/>
                <w:sz w:val="19"/>
                <w:szCs w:val="19"/>
              </w:rPr>
            </w:pPr>
          </w:p>
        </w:tc>
        <w:tc>
          <w:tcPr>
            <w:tcW w:w="2305" w:type="dxa"/>
            <w:vMerge w:val="continue"/>
            <w:vAlign w:val="top"/>
          </w:tcPr>
          <w:p w14:paraId="5003604D">
            <w:pPr>
              <w:keepNext w:val="0"/>
              <w:keepLines w:val="0"/>
              <w:pageBreakBefore w:val="0"/>
              <w:widowControl/>
              <w:kinsoku/>
              <w:wordWrap/>
              <w:overflowPunct/>
              <w:topLinePunct w:val="0"/>
              <w:autoSpaceDE w:val="0"/>
              <w:autoSpaceDN w:val="0"/>
              <w:bidi w:val="0"/>
              <w:adjustRightInd w:val="0"/>
              <w:snapToGrid w:val="0"/>
              <w:textAlignment w:val="baseline"/>
              <w:rPr>
                <w:rFonts w:hint="eastAsia" w:ascii="宋体" w:hAnsi="宋体" w:eastAsia="宋体" w:cs="宋体"/>
                <w:sz w:val="19"/>
                <w:szCs w:val="19"/>
              </w:rPr>
            </w:pPr>
          </w:p>
        </w:tc>
        <w:tc>
          <w:tcPr>
            <w:tcW w:w="2523" w:type="dxa"/>
            <w:vAlign w:val="top"/>
          </w:tcPr>
          <w:p w14:paraId="24FBE2FB">
            <w:pPr>
              <w:keepNext w:val="0"/>
              <w:keepLines w:val="0"/>
              <w:pageBreakBefore w:val="0"/>
              <w:widowControl/>
              <w:kinsoku/>
              <w:wordWrap/>
              <w:overflowPunct/>
              <w:topLinePunct w:val="0"/>
              <w:autoSpaceDE w:val="0"/>
              <w:autoSpaceDN w:val="0"/>
              <w:bidi w:val="0"/>
              <w:adjustRightInd w:val="0"/>
              <w:snapToGrid w:val="0"/>
              <w:spacing w:before="155" w:line="228" w:lineRule="auto"/>
              <w:ind w:left="575"/>
              <w:textAlignment w:val="baseline"/>
              <w:rPr>
                <w:rFonts w:hint="eastAsia" w:ascii="宋体" w:hAnsi="宋体" w:eastAsia="宋体" w:cs="宋体"/>
                <w:sz w:val="19"/>
                <w:szCs w:val="19"/>
              </w:rPr>
            </w:pPr>
            <w:r>
              <w:rPr>
                <w:rFonts w:hint="eastAsia" w:ascii="宋体" w:hAnsi="宋体" w:eastAsia="宋体" w:cs="宋体"/>
                <w:spacing w:val="8"/>
                <w:sz w:val="19"/>
                <w:szCs w:val="19"/>
              </w:rPr>
              <w:t>被服质量达标</w:t>
            </w:r>
            <w:r>
              <w:rPr>
                <w:rFonts w:hint="eastAsia" w:ascii="宋体" w:hAnsi="宋体" w:eastAsia="宋体" w:cs="宋体"/>
                <w:spacing w:val="7"/>
                <w:sz w:val="19"/>
                <w:szCs w:val="19"/>
              </w:rPr>
              <w:t>率</w:t>
            </w:r>
          </w:p>
        </w:tc>
        <w:tc>
          <w:tcPr>
            <w:tcW w:w="2818" w:type="dxa"/>
            <w:vAlign w:val="top"/>
          </w:tcPr>
          <w:p w14:paraId="20715C08">
            <w:pPr>
              <w:keepNext w:val="0"/>
              <w:keepLines w:val="0"/>
              <w:pageBreakBefore w:val="0"/>
              <w:widowControl/>
              <w:kinsoku/>
              <w:wordWrap/>
              <w:overflowPunct/>
              <w:topLinePunct w:val="0"/>
              <w:autoSpaceDE w:val="0"/>
              <w:autoSpaceDN w:val="0"/>
              <w:bidi w:val="0"/>
              <w:adjustRightInd w:val="0"/>
              <w:snapToGrid w:val="0"/>
              <w:spacing w:before="155" w:line="256" w:lineRule="exact"/>
              <w:ind w:left="1232"/>
              <w:textAlignment w:val="baseline"/>
              <w:rPr>
                <w:rFonts w:hint="eastAsia" w:ascii="宋体" w:hAnsi="宋体" w:eastAsia="宋体" w:cs="宋体"/>
                <w:sz w:val="19"/>
                <w:szCs w:val="19"/>
              </w:rPr>
            </w:pPr>
            <w:r>
              <w:rPr>
                <w:rFonts w:hint="eastAsia" w:ascii="宋体" w:hAnsi="宋体" w:eastAsia="宋体" w:cs="宋体"/>
                <w:position w:val="1"/>
                <w:sz w:val="19"/>
                <w:szCs w:val="19"/>
              </w:rPr>
              <w:t>100%</w:t>
            </w:r>
          </w:p>
        </w:tc>
      </w:tr>
      <w:tr w14:paraId="0AF9D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7" w:hRule="atLeast"/>
        </w:trPr>
        <w:tc>
          <w:tcPr>
            <w:tcW w:w="1567" w:type="dxa"/>
            <w:vMerge w:val="continue"/>
            <w:vAlign w:val="top"/>
          </w:tcPr>
          <w:p w14:paraId="5CEBF280">
            <w:pPr>
              <w:keepNext w:val="0"/>
              <w:keepLines w:val="0"/>
              <w:pageBreakBefore w:val="0"/>
              <w:widowControl/>
              <w:kinsoku/>
              <w:wordWrap/>
              <w:overflowPunct/>
              <w:topLinePunct w:val="0"/>
              <w:autoSpaceDE w:val="0"/>
              <w:autoSpaceDN w:val="0"/>
              <w:bidi w:val="0"/>
              <w:adjustRightInd w:val="0"/>
              <w:snapToGrid w:val="0"/>
              <w:textAlignment w:val="baseline"/>
              <w:rPr>
                <w:rFonts w:hint="eastAsia" w:ascii="宋体" w:hAnsi="宋体" w:eastAsia="宋体" w:cs="宋体"/>
                <w:sz w:val="19"/>
                <w:szCs w:val="19"/>
              </w:rPr>
            </w:pPr>
          </w:p>
        </w:tc>
        <w:tc>
          <w:tcPr>
            <w:tcW w:w="2305" w:type="dxa"/>
            <w:vAlign w:val="top"/>
          </w:tcPr>
          <w:p w14:paraId="0AD2DAC4">
            <w:pPr>
              <w:keepNext w:val="0"/>
              <w:keepLines w:val="0"/>
              <w:pageBreakBefore w:val="0"/>
              <w:widowControl/>
              <w:kinsoku/>
              <w:wordWrap/>
              <w:overflowPunct/>
              <w:topLinePunct w:val="0"/>
              <w:autoSpaceDE w:val="0"/>
              <w:autoSpaceDN w:val="0"/>
              <w:bidi w:val="0"/>
              <w:adjustRightInd w:val="0"/>
              <w:snapToGrid w:val="0"/>
              <w:spacing w:before="155" w:line="229" w:lineRule="auto"/>
              <w:ind w:left="770"/>
              <w:textAlignment w:val="baseline"/>
              <w:rPr>
                <w:rFonts w:hint="eastAsia" w:ascii="宋体" w:hAnsi="宋体" w:eastAsia="宋体" w:cs="宋体"/>
                <w:sz w:val="19"/>
                <w:szCs w:val="19"/>
              </w:rPr>
            </w:pPr>
            <w:r>
              <w:rPr>
                <w:rFonts w:hint="eastAsia" w:ascii="宋体" w:hAnsi="宋体" w:eastAsia="宋体" w:cs="宋体"/>
                <w:spacing w:val="6"/>
                <w:sz w:val="19"/>
                <w:szCs w:val="19"/>
              </w:rPr>
              <w:t>时</w:t>
            </w:r>
            <w:r>
              <w:rPr>
                <w:rFonts w:hint="eastAsia" w:ascii="宋体" w:hAnsi="宋体" w:eastAsia="宋体" w:cs="宋体"/>
                <w:spacing w:val="4"/>
                <w:sz w:val="19"/>
                <w:szCs w:val="19"/>
              </w:rPr>
              <w:t>效指标</w:t>
            </w:r>
          </w:p>
        </w:tc>
        <w:tc>
          <w:tcPr>
            <w:tcW w:w="2523" w:type="dxa"/>
            <w:vAlign w:val="top"/>
          </w:tcPr>
          <w:p w14:paraId="2F38A0EC">
            <w:pPr>
              <w:keepNext w:val="0"/>
              <w:keepLines w:val="0"/>
              <w:pageBreakBefore w:val="0"/>
              <w:widowControl/>
              <w:kinsoku/>
              <w:wordWrap/>
              <w:overflowPunct/>
              <w:topLinePunct w:val="0"/>
              <w:autoSpaceDE w:val="0"/>
              <w:autoSpaceDN w:val="0"/>
              <w:bidi w:val="0"/>
              <w:adjustRightInd w:val="0"/>
              <w:snapToGrid w:val="0"/>
              <w:spacing w:before="156" w:line="227" w:lineRule="auto"/>
              <w:ind w:left="80"/>
              <w:jc w:val="center"/>
              <w:textAlignment w:val="baseline"/>
              <w:rPr>
                <w:rFonts w:hint="eastAsia" w:ascii="宋体" w:hAnsi="宋体" w:eastAsia="宋体" w:cs="宋体"/>
                <w:sz w:val="19"/>
                <w:szCs w:val="19"/>
              </w:rPr>
            </w:pPr>
            <w:r>
              <w:rPr>
                <w:rFonts w:hint="eastAsia" w:ascii="宋体" w:hAnsi="宋体" w:eastAsia="宋体" w:cs="宋体"/>
                <w:spacing w:val="9"/>
                <w:sz w:val="19"/>
                <w:szCs w:val="19"/>
              </w:rPr>
              <w:t>为</w:t>
            </w:r>
            <w:r>
              <w:rPr>
                <w:rFonts w:hint="eastAsia" w:ascii="宋体" w:hAnsi="宋体" w:eastAsia="宋体" w:cs="宋体"/>
                <w:spacing w:val="8"/>
                <w:sz w:val="19"/>
                <w:szCs w:val="19"/>
              </w:rPr>
              <w:t>供养人员提供服务的天数</w:t>
            </w:r>
          </w:p>
        </w:tc>
        <w:tc>
          <w:tcPr>
            <w:tcW w:w="2818" w:type="dxa"/>
            <w:vAlign w:val="top"/>
          </w:tcPr>
          <w:p w14:paraId="1D6B2766">
            <w:pPr>
              <w:keepNext w:val="0"/>
              <w:keepLines w:val="0"/>
              <w:pageBreakBefore w:val="0"/>
              <w:widowControl/>
              <w:kinsoku/>
              <w:wordWrap/>
              <w:overflowPunct/>
              <w:topLinePunct w:val="0"/>
              <w:autoSpaceDE w:val="0"/>
              <w:autoSpaceDN w:val="0"/>
              <w:bidi w:val="0"/>
              <w:adjustRightInd w:val="0"/>
              <w:snapToGrid w:val="0"/>
              <w:spacing w:before="155" w:line="229" w:lineRule="auto"/>
              <w:ind w:left="1171"/>
              <w:textAlignment w:val="baseline"/>
              <w:rPr>
                <w:rFonts w:hint="eastAsia" w:ascii="宋体" w:hAnsi="宋体" w:eastAsia="宋体" w:cs="宋体"/>
                <w:sz w:val="19"/>
                <w:szCs w:val="19"/>
              </w:rPr>
            </w:pPr>
            <w:r>
              <w:rPr>
                <w:rFonts w:hint="eastAsia" w:ascii="宋体" w:hAnsi="宋体" w:eastAsia="宋体" w:cs="宋体"/>
                <w:spacing w:val="5"/>
                <w:sz w:val="19"/>
                <w:szCs w:val="19"/>
              </w:rPr>
              <w:t>3</w:t>
            </w:r>
            <w:r>
              <w:rPr>
                <w:rFonts w:hint="eastAsia" w:ascii="宋体" w:hAnsi="宋体" w:eastAsia="宋体" w:cs="宋体"/>
                <w:spacing w:val="4"/>
                <w:sz w:val="19"/>
                <w:szCs w:val="19"/>
              </w:rPr>
              <w:t>65天</w:t>
            </w:r>
          </w:p>
        </w:tc>
      </w:tr>
      <w:tr w14:paraId="7F22C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7" w:hRule="atLeast"/>
        </w:trPr>
        <w:tc>
          <w:tcPr>
            <w:tcW w:w="1567" w:type="dxa"/>
            <w:vAlign w:val="top"/>
          </w:tcPr>
          <w:p w14:paraId="1C44ACFD">
            <w:pPr>
              <w:keepNext w:val="0"/>
              <w:keepLines w:val="0"/>
              <w:pageBreakBefore w:val="0"/>
              <w:widowControl/>
              <w:kinsoku/>
              <w:wordWrap/>
              <w:overflowPunct/>
              <w:topLinePunct w:val="0"/>
              <w:autoSpaceDE w:val="0"/>
              <w:autoSpaceDN w:val="0"/>
              <w:bidi w:val="0"/>
              <w:adjustRightInd w:val="0"/>
              <w:snapToGrid w:val="0"/>
              <w:spacing w:before="153" w:line="229" w:lineRule="auto"/>
              <w:ind w:left="398"/>
              <w:textAlignment w:val="baseline"/>
              <w:rPr>
                <w:rFonts w:hint="eastAsia" w:ascii="宋体" w:hAnsi="宋体" w:eastAsia="宋体" w:cs="宋体"/>
                <w:sz w:val="19"/>
                <w:szCs w:val="19"/>
              </w:rPr>
            </w:pPr>
            <w:r>
              <w:rPr>
                <w:rFonts w:hint="eastAsia" w:ascii="宋体" w:hAnsi="宋体" w:eastAsia="宋体" w:cs="宋体"/>
                <w:spacing w:val="6"/>
                <w:sz w:val="19"/>
                <w:szCs w:val="19"/>
              </w:rPr>
              <w:t>效益指</w:t>
            </w:r>
            <w:r>
              <w:rPr>
                <w:rFonts w:hint="eastAsia" w:ascii="宋体" w:hAnsi="宋体" w:eastAsia="宋体" w:cs="宋体"/>
                <w:spacing w:val="5"/>
                <w:sz w:val="19"/>
                <w:szCs w:val="19"/>
              </w:rPr>
              <w:t>标</w:t>
            </w:r>
          </w:p>
        </w:tc>
        <w:tc>
          <w:tcPr>
            <w:tcW w:w="2305" w:type="dxa"/>
            <w:vAlign w:val="top"/>
          </w:tcPr>
          <w:p w14:paraId="55919DC8">
            <w:pPr>
              <w:keepNext w:val="0"/>
              <w:keepLines w:val="0"/>
              <w:pageBreakBefore w:val="0"/>
              <w:widowControl/>
              <w:kinsoku/>
              <w:wordWrap/>
              <w:overflowPunct/>
              <w:topLinePunct w:val="0"/>
              <w:autoSpaceDE w:val="0"/>
              <w:autoSpaceDN w:val="0"/>
              <w:bidi w:val="0"/>
              <w:adjustRightInd w:val="0"/>
              <w:snapToGrid w:val="0"/>
              <w:spacing w:before="154" w:line="227" w:lineRule="auto"/>
              <w:ind w:left="562"/>
              <w:textAlignment w:val="baseline"/>
              <w:rPr>
                <w:rFonts w:hint="eastAsia" w:ascii="宋体" w:hAnsi="宋体" w:eastAsia="宋体" w:cs="宋体"/>
                <w:sz w:val="19"/>
                <w:szCs w:val="19"/>
              </w:rPr>
            </w:pPr>
            <w:r>
              <w:rPr>
                <w:rFonts w:hint="eastAsia" w:ascii="宋体" w:hAnsi="宋体" w:eastAsia="宋体" w:cs="宋体"/>
                <w:spacing w:val="9"/>
                <w:sz w:val="19"/>
                <w:szCs w:val="19"/>
              </w:rPr>
              <w:t>社</w:t>
            </w:r>
            <w:r>
              <w:rPr>
                <w:rFonts w:hint="eastAsia" w:ascii="宋体" w:hAnsi="宋体" w:eastAsia="宋体" w:cs="宋体"/>
                <w:spacing w:val="7"/>
                <w:sz w:val="19"/>
                <w:szCs w:val="19"/>
              </w:rPr>
              <w:t>会效益指标</w:t>
            </w:r>
          </w:p>
        </w:tc>
        <w:tc>
          <w:tcPr>
            <w:tcW w:w="2523" w:type="dxa"/>
            <w:vAlign w:val="top"/>
          </w:tcPr>
          <w:p w14:paraId="256900D5">
            <w:pPr>
              <w:keepNext w:val="0"/>
              <w:keepLines w:val="0"/>
              <w:pageBreakBefore w:val="0"/>
              <w:widowControl/>
              <w:kinsoku/>
              <w:wordWrap/>
              <w:overflowPunct/>
              <w:topLinePunct w:val="0"/>
              <w:autoSpaceDE w:val="0"/>
              <w:autoSpaceDN w:val="0"/>
              <w:bidi w:val="0"/>
              <w:adjustRightInd w:val="0"/>
              <w:snapToGrid w:val="0"/>
              <w:spacing w:before="154" w:line="227" w:lineRule="auto"/>
              <w:ind w:left="376"/>
              <w:textAlignment w:val="baseline"/>
              <w:rPr>
                <w:rFonts w:hint="eastAsia" w:ascii="宋体" w:hAnsi="宋体" w:eastAsia="宋体" w:cs="宋体"/>
                <w:sz w:val="19"/>
                <w:szCs w:val="19"/>
              </w:rPr>
            </w:pPr>
            <w:r>
              <w:rPr>
                <w:rFonts w:hint="eastAsia" w:ascii="宋体" w:hAnsi="宋体" w:eastAsia="宋体" w:cs="宋体"/>
                <w:spacing w:val="9"/>
                <w:sz w:val="19"/>
                <w:szCs w:val="19"/>
              </w:rPr>
              <w:t>供</w:t>
            </w:r>
            <w:r>
              <w:rPr>
                <w:rFonts w:hint="eastAsia" w:ascii="宋体" w:hAnsi="宋体" w:eastAsia="宋体" w:cs="宋体"/>
                <w:spacing w:val="8"/>
                <w:sz w:val="19"/>
                <w:szCs w:val="19"/>
              </w:rPr>
              <w:t>养对象服务覆盖率</w:t>
            </w:r>
          </w:p>
        </w:tc>
        <w:tc>
          <w:tcPr>
            <w:tcW w:w="2818" w:type="dxa"/>
            <w:vAlign w:val="top"/>
          </w:tcPr>
          <w:p w14:paraId="6A673DF0">
            <w:pPr>
              <w:keepNext w:val="0"/>
              <w:keepLines w:val="0"/>
              <w:pageBreakBefore w:val="0"/>
              <w:widowControl/>
              <w:kinsoku/>
              <w:wordWrap/>
              <w:overflowPunct/>
              <w:topLinePunct w:val="0"/>
              <w:autoSpaceDE w:val="0"/>
              <w:autoSpaceDN w:val="0"/>
              <w:bidi w:val="0"/>
              <w:adjustRightInd w:val="0"/>
              <w:snapToGrid w:val="0"/>
              <w:spacing w:before="153" w:line="256" w:lineRule="exact"/>
              <w:ind w:left="1232"/>
              <w:textAlignment w:val="baseline"/>
              <w:rPr>
                <w:rFonts w:hint="eastAsia" w:ascii="宋体" w:hAnsi="宋体" w:eastAsia="宋体" w:cs="宋体"/>
                <w:sz w:val="19"/>
                <w:szCs w:val="19"/>
              </w:rPr>
            </w:pPr>
            <w:r>
              <w:rPr>
                <w:rFonts w:hint="eastAsia" w:ascii="宋体" w:hAnsi="宋体" w:eastAsia="宋体" w:cs="宋体"/>
                <w:position w:val="1"/>
                <w:sz w:val="19"/>
                <w:szCs w:val="19"/>
              </w:rPr>
              <w:t>100%</w:t>
            </w:r>
          </w:p>
        </w:tc>
      </w:tr>
      <w:tr w14:paraId="1D58F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7" w:hRule="atLeast"/>
        </w:trPr>
        <w:tc>
          <w:tcPr>
            <w:tcW w:w="1567" w:type="dxa"/>
            <w:vAlign w:val="top"/>
          </w:tcPr>
          <w:p w14:paraId="55287AB3">
            <w:pPr>
              <w:keepNext w:val="0"/>
              <w:keepLines w:val="0"/>
              <w:pageBreakBefore w:val="0"/>
              <w:widowControl/>
              <w:kinsoku/>
              <w:wordWrap/>
              <w:overflowPunct/>
              <w:topLinePunct w:val="0"/>
              <w:autoSpaceDE w:val="0"/>
              <w:autoSpaceDN w:val="0"/>
              <w:bidi w:val="0"/>
              <w:adjustRightInd w:val="0"/>
              <w:snapToGrid w:val="0"/>
              <w:spacing w:before="156" w:line="228" w:lineRule="auto"/>
              <w:ind w:left="295"/>
              <w:textAlignment w:val="baseline"/>
              <w:rPr>
                <w:rFonts w:hint="eastAsia" w:ascii="宋体" w:hAnsi="宋体" w:eastAsia="宋体" w:cs="宋体"/>
                <w:sz w:val="19"/>
                <w:szCs w:val="19"/>
              </w:rPr>
            </w:pPr>
            <w:r>
              <w:rPr>
                <w:rFonts w:hint="eastAsia" w:ascii="宋体" w:hAnsi="宋体" w:eastAsia="宋体" w:cs="宋体"/>
                <w:spacing w:val="9"/>
                <w:sz w:val="19"/>
                <w:szCs w:val="19"/>
              </w:rPr>
              <w:t>满</w:t>
            </w:r>
            <w:r>
              <w:rPr>
                <w:rFonts w:hint="eastAsia" w:ascii="宋体" w:hAnsi="宋体" w:eastAsia="宋体" w:cs="宋体"/>
                <w:spacing w:val="7"/>
                <w:sz w:val="19"/>
                <w:szCs w:val="19"/>
              </w:rPr>
              <w:t>意度指标</w:t>
            </w:r>
          </w:p>
        </w:tc>
        <w:tc>
          <w:tcPr>
            <w:tcW w:w="2305" w:type="dxa"/>
            <w:vAlign w:val="top"/>
          </w:tcPr>
          <w:p w14:paraId="246DABC5">
            <w:pPr>
              <w:keepNext w:val="0"/>
              <w:keepLines w:val="0"/>
              <w:pageBreakBefore w:val="0"/>
              <w:widowControl/>
              <w:kinsoku/>
              <w:wordWrap/>
              <w:overflowPunct/>
              <w:topLinePunct w:val="0"/>
              <w:autoSpaceDE w:val="0"/>
              <w:autoSpaceDN w:val="0"/>
              <w:bidi w:val="0"/>
              <w:adjustRightInd w:val="0"/>
              <w:snapToGrid w:val="0"/>
              <w:spacing w:before="156" w:line="228" w:lineRule="auto"/>
              <w:ind w:left="264"/>
              <w:textAlignment w:val="baseline"/>
              <w:rPr>
                <w:rFonts w:hint="eastAsia" w:ascii="宋体" w:hAnsi="宋体" w:eastAsia="宋体" w:cs="宋体"/>
                <w:sz w:val="19"/>
                <w:szCs w:val="19"/>
              </w:rPr>
            </w:pPr>
            <w:r>
              <w:rPr>
                <w:rFonts w:hint="eastAsia" w:ascii="宋体" w:hAnsi="宋体" w:eastAsia="宋体" w:cs="宋体"/>
                <w:spacing w:val="9"/>
                <w:sz w:val="19"/>
                <w:szCs w:val="19"/>
              </w:rPr>
              <w:t>服</w:t>
            </w:r>
            <w:r>
              <w:rPr>
                <w:rFonts w:hint="eastAsia" w:ascii="宋体" w:hAnsi="宋体" w:eastAsia="宋体" w:cs="宋体"/>
                <w:spacing w:val="8"/>
                <w:sz w:val="19"/>
                <w:szCs w:val="19"/>
              </w:rPr>
              <w:t>务对象满意度指标</w:t>
            </w:r>
          </w:p>
        </w:tc>
        <w:tc>
          <w:tcPr>
            <w:tcW w:w="2523" w:type="dxa"/>
            <w:vAlign w:val="top"/>
          </w:tcPr>
          <w:p w14:paraId="0D6A3FC2">
            <w:pPr>
              <w:keepNext w:val="0"/>
              <w:keepLines w:val="0"/>
              <w:pageBreakBefore w:val="0"/>
              <w:widowControl/>
              <w:kinsoku/>
              <w:wordWrap/>
              <w:overflowPunct/>
              <w:topLinePunct w:val="0"/>
              <w:autoSpaceDE w:val="0"/>
              <w:autoSpaceDN w:val="0"/>
              <w:bidi w:val="0"/>
              <w:adjustRightInd w:val="0"/>
              <w:snapToGrid w:val="0"/>
              <w:spacing w:before="157" w:line="227" w:lineRule="auto"/>
              <w:ind w:left="376"/>
              <w:textAlignment w:val="baseline"/>
              <w:rPr>
                <w:rFonts w:hint="eastAsia" w:ascii="宋体" w:hAnsi="宋体" w:eastAsia="宋体" w:cs="宋体"/>
                <w:sz w:val="19"/>
                <w:szCs w:val="19"/>
              </w:rPr>
            </w:pPr>
            <w:r>
              <w:rPr>
                <w:rFonts w:hint="eastAsia" w:ascii="宋体" w:hAnsi="宋体" w:eastAsia="宋体" w:cs="宋体"/>
                <w:spacing w:val="9"/>
                <w:sz w:val="19"/>
                <w:szCs w:val="19"/>
              </w:rPr>
              <w:t>供</w:t>
            </w:r>
            <w:r>
              <w:rPr>
                <w:rFonts w:hint="eastAsia" w:ascii="宋体" w:hAnsi="宋体" w:eastAsia="宋体" w:cs="宋体"/>
                <w:spacing w:val="8"/>
                <w:sz w:val="19"/>
                <w:szCs w:val="19"/>
              </w:rPr>
              <w:t>养服务人员满意度</w:t>
            </w:r>
          </w:p>
        </w:tc>
        <w:tc>
          <w:tcPr>
            <w:tcW w:w="2818" w:type="dxa"/>
            <w:vAlign w:val="top"/>
          </w:tcPr>
          <w:p w14:paraId="012DAE86">
            <w:pPr>
              <w:keepNext w:val="0"/>
              <w:keepLines w:val="0"/>
              <w:pageBreakBefore w:val="0"/>
              <w:widowControl/>
              <w:kinsoku/>
              <w:wordWrap/>
              <w:overflowPunct/>
              <w:topLinePunct w:val="0"/>
              <w:autoSpaceDE w:val="0"/>
              <w:autoSpaceDN w:val="0"/>
              <w:bidi w:val="0"/>
              <w:adjustRightInd w:val="0"/>
              <w:snapToGrid w:val="0"/>
              <w:spacing w:before="156" w:line="256" w:lineRule="exact"/>
              <w:ind w:left="1196"/>
              <w:textAlignment w:val="baseline"/>
              <w:rPr>
                <w:rFonts w:hint="eastAsia" w:ascii="宋体" w:hAnsi="宋体" w:eastAsia="宋体" w:cs="宋体"/>
                <w:sz w:val="19"/>
                <w:szCs w:val="19"/>
              </w:rPr>
            </w:pPr>
            <w:r>
              <w:rPr>
                <w:rFonts w:hint="eastAsia" w:ascii="宋体" w:hAnsi="宋体" w:eastAsia="宋体" w:cs="宋体"/>
                <w:spacing w:val="-4"/>
                <w:position w:val="1"/>
                <w:sz w:val="19"/>
                <w:szCs w:val="19"/>
              </w:rPr>
              <w:t>≧9</w:t>
            </w:r>
            <w:r>
              <w:rPr>
                <w:rFonts w:hint="eastAsia" w:ascii="宋体" w:hAnsi="宋体" w:eastAsia="宋体" w:cs="宋体"/>
                <w:spacing w:val="-2"/>
                <w:position w:val="1"/>
                <w:sz w:val="19"/>
                <w:szCs w:val="19"/>
              </w:rPr>
              <w:t>5%</w:t>
            </w:r>
          </w:p>
        </w:tc>
      </w:tr>
    </w:tbl>
    <w:p w14:paraId="52A28876"/>
    <w:p w14:paraId="31E76DA6"/>
    <w:p w14:paraId="78079EE3"/>
    <w:p w14:paraId="496378FD"/>
    <w:p w14:paraId="1F9AEE8B"/>
    <w:p w14:paraId="25F9E9CA"/>
    <w:p w14:paraId="75C0600A"/>
    <w:p w14:paraId="558658F6"/>
    <w:p w14:paraId="5050C74C"/>
    <w:p w14:paraId="18507D5C"/>
    <w:p w14:paraId="4C0FDFF0"/>
    <w:p w14:paraId="7BD94ACE"/>
    <w:p w14:paraId="7BD4E612"/>
    <w:p w14:paraId="5D386F85"/>
    <w:p w14:paraId="0380296B"/>
    <w:p w14:paraId="093D3105"/>
    <w:p w14:paraId="1F1652C5"/>
    <w:p w14:paraId="495CF01B"/>
    <w:p w14:paraId="234F52A0"/>
    <w:p w14:paraId="51C6AD17"/>
    <w:p w14:paraId="677F1500"/>
    <w:p w14:paraId="4A5B8806"/>
    <w:p w14:paraId="7374721F"/>
    <w:p w14:paraId="523596A6"/>
    <w:p w14:paraId="0471CC54">
      <w:pPr>
        <w:keepNext w:val="0"/>
        <w:keepLines w:val="0"/>
        <w:pageBreakBefore w:val="0"/>
        <w:widowControl/>
        <w:kinsoku/>
        <w:wordWrap/>
        <w:overflowPunct/>
        <w:topLinePunct w:val="0"/>
        <w:autoSpaceDE w:val="0"/>
        <w:autoSpaceDN w:val="0"/>
        <w:bidi w:val="0"/>
        <w:adjustRightInd w:val="0"/>
        <w:snapToGrid w:val="0"/>
        <w:spacing w:before="110" w:line="207" w:lineRule="auto"/>
        <w:jc w:val="center"/>
        <w:textAlignment w:val="baseline"/>
        <w:outlineLvl w:val="9"/>
        <w:rPr>
          <w:rFonts w:hint="eastAsia" w:ascii="方正小标宋_GBK" w:hAnsi="方正小标宋_GBK" w:eastAsia="方正小标宋_GBK" w:cs="方正小标宋_GBK"/>
          <w:spacing w:val="3"/>
          <w:sz w:val="32"/>
          <w:szCs w:val="32"/>
          <w:lang w:val="en-US" w:eastAsia="zh-CN" w:bidi="ar-SA"/>
        </w:rPr>
      </w:pPr>
      <w:r>
        <w:rPr>
          <w:rFonts w:hint="eastAsia" w:ascii="方正小标宋_GBK" w:hAnsi="方正小标宋_GBK" w:eastAsia="方正小标宋_GBK" w:cs="方正小标宋_GBK"/>
          <w:spacing w:val="3"/>
          <w:sz w:val="32"/>
          <w:szCs w:val="32"/>
          <w:lang w:val="en-US" w:eastAsia="zh-CN" w:bidi="ar-SA"/>
        </w:rPr>
        <w:t>项目支出绩效目标表</w:t>
      </w:r>
    </w:p>
    <w:p w14:paraId="589E18B8">
      <w:pPr>
        <w:keepNext w:val="0"/>
        <w:keepLines w:val="0"/>
        <w:pageBreakBefore w:val="0"/>
        <w:widowControl/>
        <w:kinsoku/>
        <w:wordWrap/>
        <w:overflowPunct/>
        <w:topLinePunct w:val="0"/>
        <w:autoSpaceDE w:val="0"/>
        <w:autoSpaceDN w:val="0"/>
        <w:bidi w:val="0"/>
        <w:adjustRightInd w:val="0"/>
        <w:snapToGrid w:val="0"/>
        <w:spacing w:before="156" w:line="226" w:lineRule="auto"/>
        <w:ind w:left="4288"/>
        <w:textAlignment w:val="baseline"/>
        <w:outlineLvl w:val="9"/>
        <w:rPr>
          <w:rFonts w:ascii="宋体" w:hAnsi="宋体" w:eastAsia="宋体" w:cs="宋体"/>
          <w:sz w:val="19"/>
          <w:szCs w:val="19"/>
        </w:rPr>
      </w:pPr>
      <w:r>
        <w:rPr>
          <w:rFonts w:ascii="宋体" w:hAnsi="宋体" w:eastAsia="宋体" w:cs="宋体"/>
          <w:spacing w:val="15"/>
          <w:sz w:val="19"/>
          <w:szCs w:val="19"/>
        </w:rPr>
        <w:t>(2025年度</w:t>
      </w:r>
      <w:r>
        <w:rPr>
          <w:rFonts w:hint="eastAsia" w:ascii="宋体" w:hAnsi="宋体" w:eastAsia="宋体" w:cs="宋体"/>
          <w:spacing w:val="15"/>
          <w:sz w:val="19"/>
          <w:szCs w:val="19"/>
          <w:lang w:eastAsia="zh-CN"/>
        </w:rPr>
        <w:t>）</w:t>
      </w:r>
    </w:p>
    <w:p w14:paraId="6E9AC2BA">
      <w:pPr>
        <w:keepNext w:val="0"/>
        <w:keepLines w:val="0"/>
        <w:pageBreakBefore w:val="0"/>
        <w:widowControl/>
        <w:kinsoku/>
        <w:wordWrap/>
        <w:overflowPunct/>
        <w:topLinePunct w:val="0"/>
        <w:autoSpaceDE w:val="0"/>
        <w:autoSpaceDN w:val="0"/>
        <w:bidi w:val="0"/>
        <w:adjustRightInd w:val="0"/>
        <w:snapToGrid w:val="0"/>
        <w:spacing w:before="181" w:line="227" w:lineRule="auto"/>
        <w:ind w:right="32"/>
        <w:jc w:val="right"/>
        <w:textAlignment w:val="baseline"/>
        <w:outlineLvl w:val="9"/>
        <w:rPr>
          <w:rFonts w:hint="eastAsia" w:ascii="宋体" w:hAnsi="宋体" w:eastAsia="宋体" w:cs="宋体"/>
          <w:sz w:val="19"/>
          <w:szCs w:val="19"/>
          <w:lang w:eastAsia="zh-CN"/>
        </w:rPr>
      </w:pPr>
    </w:p>
    <w:p w14:paraId="3E8C142E">
      <w:pPr>
        <w:keepNext w:val="0"/>
        <w:keepLines w:val="0"/>
        <w:pageBreakBefore w:val="0"/>
        <w:widowControl/>
        <w:kinsoku/>
        <w:wordWrap/>
        <w:overflowPunct/>
        <w:topLinePunct w:val="0"/>
        <w:autoSpaceDE w:val="0"/>
        <w:autoSpaceDN w:val="0"/>
        <w:bidi w:val="0"/>
        <w:adjustRightInd w:val="0"/>
        <w:snapToGrid w:val="0"/>
        <w:spacing w:line="61" w:lineRule="exact"/>
        <w:textAlignment w:val="baseline"/>
        <w:outlineLvl w:val="9"/>
        <w:rPr>
          <w:sz w:val="19"/>
          <w:szCs w:val="19"/>
        </w:rPr>
      </w:pPr>
    </w:p>
    <w:tbl>
      <w:tblPr>
        <w:tblStyle w:val="9"/>
        <w:tblW w:w="9697"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53"/>
        <w:gridCol w:w="3093"/>
        <w:gridCol w:w="3093"/>
        <w:gridCol w:w="1958"/>
      </w:tblGrid>
      <w:tr w14:paraId="308AD9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2" w:hRule="atLeast"/>
        </w:trPr>
        <w:tc>
          <w:tcPr>
            <w:tcW w:w="1553" w:type="dxa"/>
            <w:tcBorders>
              <w:top w:val="single" w:color="000000" w:sz="2" w:space="0"/>
              <w:bottom w:val="single" w:color="000000" w:sz="2" w:space="0"/>
            </w:tcBorders>
            <w:vAlign w:val="top"/>
          </w:tcPr>
          <w:p w14:paraId="0F52E99D">
            <w:pPr>
              <w:keepNext w:val="0"/>
              <w:keepLines w:val="0"/>
              <w:pageBreakBefore w:val="0"/>
              <w:widowControl/>
              <w:kinsoku/>
              <w:wordWrap/>
              <w:overflowPunct/>
              <w:topLinePunct w:val="0"/>
              <w:autoSpaceDE w:val="0"/>
              <w:autoSpaceDN w:val="0"/>
              <w:bidi w:val="0"/>
              <w:adjustRightInd w:val="0"/>
              <w:snapToGrid w:val="0"/>
              <w:spacing w:before="158" w:line="226" w:lineRule="auto"/>
              <w:ind w:left="394"/>
              <w:textAlignment w:val="baseline"/>
              <w:outlineLvl w:val="9"/>
              <w:rPr>
                <w:rFonts w:ascii="宋体" w:hAnsi="宋体" w:eastAsia="宋体" w:cs="宋体"/>
                <w:sz w:val="19"/>
                <w:szCs w:val="19"/>
              </w:rPr>
            </w:pPr>
            <w:r>
              <w:rPr>
                <w:rFonts w:ascii="宋体" w:hAnsi="宋体" w:eastAsia="宋体" w:cs="宋体"/>
                <w:spacing w:val="3"/>
                <w:sz w:val="19"/>
                <w:szCs w:val="19"/>
              </w:rPr>
              <w:t>项目编</w:t>
            </w:r>
            <w:r>
              <w:rPr>
                <w:rFonts w:ascii="宋体" w:hAnsi="宋体" w:eastAsia="宋体" w:cs="宋体"/>
                <w:spacing w:val="2"/>
                <w:sz w:val="19"/>
                <w:szCs w:val="19"/>
              </w:rPr>
              <w:t>码</w:t>
            </w:r>
          </w:p>
        </w:tc>
        <w:tc>
          <w:tcPr>
            <w:tcW w:w="3093" w:type="dxa"/>
            <w:tcBorders>
              <w:top w:val="single" w:color="000000" w:sz="2" w:space="0"/>
              <w:bottom w:val="single" w:color="000000" w:sz="2" w:space="0"/>
            </w:tcBorders>
            <w:vAlign w:val="top"/>
          </w:tcPr>
          <w:p w14:paraId="5B753860">
            <w:pPr>
              <w:keepNext w:val="0"/>
              <w:keepLines w:val="0"/>
              <w:pageBreakBefore w:val="0"/>
              <w:widowControl/>
              <w:kinsoku/>
              <w:wordWrap/>
              <w:overflowPunct/>
              <w:topLinePunct w:val="0"/>
              <w:autoSpaceDE w:val="0"/>
              <w:autoSpaceDN w:val="0"/>
              <w:bidi w:val="0"/>
              <w:adjustRightInd w:val="0"/>
              <w:snapToGrid w:val="0"/>
              <w:spacing w:before="188" w:line="190" w:lineRule="auto"/>
              <w:ind w:left="507"/>
              <w:textAlignment w:val="baseline"/>
              <w:outlineLvl w:val="9"/>
              <w:rPr>
                <w:rFonts w:ascii="宋体" w:hAnsi="宋体" w:eastAsia="宋体" w:cs="宋体"/>
                <w:sz w:val="19"/>
                <w:szCs w:val="19"/>
              </w:rPr>
            </w:pPr>
            <w:r>
              <w:rPr>
                <w:rFonts w:ascii="宋体" w:hAnsi="宋体" w:eastAsia="宋体" w:cs="宋体"/>
                <w:spacing w:val="6"/>
                <w:sz w:val="19"/>
                <w:szCs w:val="19"/>
              </w:rPr>
              <w:t>370</w:t>
            </w:r>
            <w:r>
              <w:rPr>
                <w:rFonts w:ascii="宋体" w:hAnsi="宋体" w:eastAsia="宋体" w:cs="宋体"/>
                <w:spacing w:val="5"/>
                <w:sz w:val="19"/>
                <w:szCs w:val="19"/>
              </w:rPr>
              <w:t>2</w:t>
            </w:r>
            <w:r>
              <w:rPr>
                <w:rFonts w:ascii="宋体" w:hAnsi="宋体" w:eastAsia="宋体" w:cs="宋体"/>
                <w:spacing w:val="3"/>
                <w:sz w:val="19"/>
                <w:szCs w:val="19"/>
              </w:rPr>
              <w:t>0025123504100002</w:t>
            </w:r>
            <w:r>
              <w:rPr>
                <w:rFonts w:ascii="宋体" w:hAnsi="宋体" w:eastAsia="宋体" w:cs="宋体"/>
                <w:sz w:val="19"/>
                <w:szCs w:val="19"/>
              </w:rPr>
              <w:t>H</w:t>
            </w:r>
          </w:p>
        </w:tc>
        <w:tc>
          <w:tcPr>
            <w:tcW w:w="3093" w:type="dxa"/>
            <w:tcBorders>
              <w:top w:val="single" w:color="000000" w:sz="2" w:space="0"/>
              <w:bottom w:val="single" w:color="000000" w:sz="2" w:space="0"/>
            </w:tcBorders>
            <w:vAlign w:val="top"/>
          </w:tcPr>
          <w:p w14:paraId="5AD8F79C">
            <w:pPr>
              <w:keepNext w:val="0"/>
              <w:keepLines w:val="0"/>
              <w:pageBreakBefore w:val="0"/>
              <w:widowControl/>
              <w:kinsoku/>
              <w:wordWrap/>
              <w:overflowPunct/>
              <w:topLinePunct w:val="0"/>
              <w:autoSpaceDE w:val="0"/>
              <w:autoSpaceDN w:val="0"/>
              <w:bidi w:val="0"/>
              <w:adjustRightInd w:val="0"/>
              <w:snapToGrid w:val="0"/>
              <w:spacing w:before="157" w:line="227" w:lineRule="auto"/>
              <w:ind w:left="1169"/>
              <w:textAlignment w:val="baseline"/>
              <w:outlineLvl w:val="9"/>
              <w:rPr>
                <w:rFonts w:ascii="宋体" w:hAnsi="宋体" w:eastAsia="宋体" w:cs="宋体"/>
                <w:sz w:val="19"/>
                <w:szCs w:val="19"/>
              </w:rPr>
            </w:pPr>
            <w:r>
              <w:rPr>
                <w:rFonts w:ascii="宋体" w:hAnsi="宋体" w:eastAsia="宋体" w:cs="宋体"/>
                <w:spacing w:val="3"/>
                <w:sz w:val="19"/>
                <w:szCs w:val="19"/>
              </w:rPr>
              <w:t>项目名</w:t>
            </w:r>
            <w:r>
              <w:rPr>
                <w:rFonts w:ascii="宋体" w:hAnsi="宋体" w:eastAsia="宋体" w:cs="宋体"/>
                <w:spacing w:val="2"/>
                <w:sz w:val="19"/>
                <w:szCs w:val="19"/>
              </w:rPr>
              <w:t>称</w:t>
            </w:r>
          </w:p>
        </w:tc>
        <w:tc>
          <w:tcPr>
            <w:tcW w:w="1958" w:type="dxa"/>
            <w:tcBorders>
              <w:top w:val="single" w:color="000000" w:sz="2" w:space="0"/>
              <w:bottom w:val="single" w:color="000000" w:sz="2" w:space="0"/>
            </w:tcBorders>
            <w:vAlign w:val="top"/>
          </w:tcPr>
          <w:p w14:paraId="20F919D2">
            <w:pPr>
              <w:keepNext w:val="0"/>
              <w:keepLines w:val="0"/>
              <w:pageBreakBefore w:val="0"/>
              <w:widowControl/>
              <w:kinsoku/>
              <w:wordWrap/>
              <w:overflowPunct/>
              <w:topLinePunct w:val="0"/>
              <w:autoSpaceDE w:val="0"/>
              <w:autoSpaceDN w:val="0"/>
              <w:bidi w:val="0"/>
              <w:adjustRightInd w:val="0"/>
              <w:snapToGrid w:val="0"/>
              <w:spacing w:before="158" w:line="225" w:lineRule="auto"/>
              <w:ind w:left="104"/>
              <w:textAlignment w:val="baseline"/>
              <w:outlineLvl w:val="9"/>
              <w:rPr>
                <w:rFonts w:ascii="宋体" w:hAnsi="宋体" w:eastAsia="宋体" w:cs="宋体"/>
                <w:sz w:val="19"/>
                <w:szCs w:val="19"/>
              </w:rPr>
            </w:pPr>
            <w:r>
              <w:rPr>
                <w:rFonts w:ascii="宋体" w:hAnsi="宋体" w:eastAsia="宋体" w:cs="宋体"/>
                <w:spacing w:val="6"/>
                <w:sz w:val="19"/>
                <w:szCs w:val="19"/>
              </w:rPr>
              <w:t>彩</w:t>
            </w:r>
            <w:r>
              <w:rPr>
                <w:rFonts w:ascii="宋体" w:hAnsi="宋体" w:eastAsia="宋体" w:cs="宋体"/>
                <w:spacing w:val="4"/>
                <w:sz w:val="19"/>
                <w:szCs w:val="19"/>
              </w:rPr>
              <w:t>票销售机构业务费</w:t>
            </w:r>
          </w:p>
        </w:tc>
      </w:tr>
      <w:tr w14:paraId="142227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3" w:hRule="atLeast"/>
        </w:trPr>
        <w:tc>
          <w:tcPr>
            <w:tcW w:w="1553" w:type="dxa"/>
            <w:tcBorders>
              <w:top w:val="single" w:color="000000" w:sz="2" w:space="0"/>
              <w:bottom w:val="single" w:color="000000" w:sz="2" w:space="0"/>
            </w:tcBorders>
            <w:vAlign w:val="top"/>
          </w:tcPr>
          <w:p w14:paraId="75E461EB">
            <w:pPr>
              <w:keepNext w:val="0"/>
              <w:keepLines w:val="0"/>
              <w:pageBreakBefore w:val="0"/>
              <w:widowControl/>
              <w:kinsoku/>
              <w:wordWrap/>
              <w:overflowPunct/>
              <w:topLinePunct w:val="0"/>
              <w:autoSpaceDE w:val="0"/>
              <w:autoSpaceDN w:val="0"/>
              <w:bidi w:val="0"/>
              <w:adjustRightInd w:val="0"/>
              <w:snapToGrid w:val="0"/>
              <w:spacing w:before="148" w:line="226" w:lineRule="auto"/>
              <w:ind w:left="393"/>
              <w:textAlignment w:val="baseline"/>
              <w:outlineLvl w:val="9"/>
              <w:rPr>
                <w:rFonts w:ascii="宋体" w:hAnsi="宋体" w:eastAsia="宋体" w:cs="宋体"/>
                <w:sz w:val="19"/>
                <w:szCs w:val="19"/>
              </w:rPr>
            </w:pPr>
            <w:r>
              <w:rPr>
                <w:rFonts w:ascii="宋体" w:hAnsi="宋体" w:eastAsia="宋体" w:cs="宋体"/>
                <w:spacing w:val="3"/>
                <w:sz w:val="19"/>
                <w:szCs w:val="19"/>
              </w:rPr>
              <w:t>主管部门</w:t>
            </w:r>
          </w:p>
        </w:tc>
        <w:tc>
          <w:tcPr>
            <w:tcW w:w="3093" w:type="dxa"/>
            <w:tcBorders>
              <w:top w:val="single" w:color="000000" w:sz="2" w:space="0"/>
              <w:bottom w:val="single" w:color="000000" w:sz="2" w:space="0"/>
            </w:tcBorders>
            <w:vAlign w:val="top"/>
          </w:tcPr>
          <w:p w14:paraId="6E29D55A">
            <w:pPr>
              <w:keepNext w:val="0"/>
              <w:keepLines w:val="0"/>
              <w:pageBreakBefore w:val="0"/>
              <w:widowControl/>
              <w:kinsoku/>
              <w:wordWrap/>
              <w:overflowPunct/>
              <w:topLinePunct w:val="0"/>
              <w:autoSpaceDE w:val="0"/>
              <w:autoSpaceDN w:val="0"/>
              <w:bidi w:val="0"/>
              <w:adjustRightInd w:val="0"/>
              <w:snapToGrid w:val="0"/>
              <w:spacing w:before="148" w:line="225" w:lineRule="auto"/>
              <w:ind w:left="469"/>
              <w:textAlignment w:val="baseline"/>
              <w:outlineLvl w:val="9"/>
              <w:rPr>
                <w:rFonts w:ascii="宋体" w:hAnsi="宋体" w:eastAsia="宋体" w:cs="宋体"/>
                <w:sz w:val="19"/>
                <w:szCs w:val="19"/>
              </w:rPr>
            </w:pPr>
            <w:r>
              <w:rPr>
                <w:rFonts w:ascii="宋体" w:hAnsi="宋体" w:eastAsia="宋体" w:cs="宋体"/>
                <w:spacing w:val="8"/>
                <w:sz w:val="19"/>
                <w:szCs w:val="19"/>
              </w:rPr>
              <w:t>青</w:t>
            </w:r>
            <w:r>
              <w:rPr>
                <w:rFonts w:ascii="宋体" w:hAnsi="宋体" w:eastAsia="宋体" w:cs="宋体"/>
                <w:spacing w:val="5"/>
                <w:sz w:val="19"/>
                <w:szCs w:val="19"/>
              </w:rPr>
              <w:t>岛</w:t>
            </w:r>
            <w:r>
              <w:rPr>
                <w:rFonts w:ascii="宋体" w:hAnsi="宋体" w:eastAsia="宋体" w:cs="宋体"/>
                <w:spacing w:val="4"/>
                <w:sz w:val="19"/>
                <w:szCs w:val="19"/>
              </w:rPr>
              <w:t>市福利彩票发行中心</w:t>
            </w:r>
          </w:p>
        </w:tc>
        <w:tc>
          <w:tcPr>
            <w:tcW w:w="3093" w:type="dxa"/>
            <w:tcBorders>
              <w:top w:val="single" w:color="000000" w:sz="2" w:space="0"/>
              <w:bottom w:val="single" w:color="000000" w:sz="2" w:space="0"/>
            </w:tcBorders>
            <w:vAlign w:val="top"/>
          </w:tcPr>
          <w:p w14:paraId="345F112C">
            <w:pPr>
              <w:keepNext w:val="0"/>
              <w:keepLines w:val="0"/>
              <w:pageBreakBefore w:val="0"/>
              <w:widowControl/>
              <w:kinsoku/>
              <w:wordWrap/>
              <w:overflowPunct/>
              <w:topLinePunct w:val="0"/>
              <w:autoSpaceDE w:val="0"/>
              <w:autoSpaceDN w:val="0"/>
              <w:bidi w:val="0"/>
              <w:adjustRightInd w:val="0"/>
              <w:snapToGrid w:val="0"/>
              <w:spacing w:before="148" w:line="226" w:lineRule="auto"/>
              <w:ind w:left="1168"/>
              <w:textAlignment w:val="baseline"/>
              <w:outlineLvl w:val="9"/>
              <w:rPr>
                <w:rFonts w:hint="eastAsia" w:ascii="宋体" w:hAnsi="宋体" w:eastAsia="宋体" w:cs="宋体"/>
                <w:sz w:val="19"/>
                <w:szCs w:val="19"/>
                <w:lang w:eastAsia="zh-CN"/>
              </w:rPr>
            </w:pPr>
            <w:r>
              <w:rPr>
                <w:rFonts w:hint="eastAsia" w:ascii="宋体" w:hAnsi="宋体" w:eastAsia="宋体" w:cs="宋体"/>
                <w:spacing w:val="3"/>
                <w:sz w:val="19"/>
                <w:szCs w:val="19"/>
                <w:lang w:eastAsia="zh-CN"/>
              </w:rPr>
              <w:t>预算金额（万元）</w:t>
            </w:r>
          </w:p>
        </w:tc>
        <w:tc>
          <w:tcPr>
            <w:tcW w:w="1958" w:type="dxa"/>
            <w:tcBorders>
              <w:top w:val="single" w:color="000000" w:sz="2" w:space="0"/>
              <w:bottom w:val="single" w:color="000000" w:sz="2" w:space="0"/>
            </w:tcBorders>
            <w:vAlign w:val="top"/>
          </w:tcPr>
          <w:p w14:paraId="192F3CDD">
            <w:pPr>
              <w:keepNext w:val="0"/>
              <w:keepLines w:val="0"/>
              <w:pageBreakBefore w:val="0"/>
              <w:widowControl/>
              <w:kinsoku/>
              <w:wordWrap/>
              <w:overflowPunct/>
              <w:topLinePunct w:val="0"/>
              <w:autoSpaceDE w:val="0"/>
              <w:autoSpaceDN w:val="0"/>
              <w:bidi w:val="0"/>
              <w:adjustRightInd w:val="0"/>
              <w:snapToGrid w:val="0"/>
              <w:spacing w:before="179" w:line="189" w:lineRule="auto"/>
              <w:ind w:left="794"/>
              <w:textAlignment w:val="baseline"/>
              <w:outlineLvl w:val="9"/>
              <w:rPr>
                <w:rFonts w:ascii="宋体" w:hAnsi="宋体" w:eastAsia="宋体" w:cs="宋体"/>
                <w:sz w:val="19"/>
                <w:szCs w:val="19"/>
              </w:rPr>
            </w:pPr>
            <w:r>
              <w:rPr>
                <w:rFonts w:ascii="宋体" w:hAnsi="宋体" w:eastAsia="宋体" w:cs="宋体"/>
                <w:spacing w:val="1"/>
                <w:sz w:val="19"/>
                <w:szCs w:val="19"/>
              </w:rPr>
              <w:t>304</w:t>
            </w:r>
            <w:r>
              <w:rPr>
                <w:rFonts w:ascii="宋体" w:hAnsi="宋体" w:eastAsia="宋体" w:cs="宋体"/>
                <w:sz w:val="19"/>
                <w:szCs w:val="19"/>
              </w:rPr>
              <w:t>8</w:t>
            </w:r>
          </w:p>
        </w:tc>
      </w:tr>
      <w:tr w14:paraId="006A5E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744" w:hRule="atLeast"/>
        </w:trPr>
        <w:tc>
          <w:tcPr>
            <w:tcW w:w="1553" w:type="dxa"/>
            <w:tcBorders>
              <w:top w:val="single" w:color="000000" w:sz="2" w:space="0"/>
              <w:bottom w:val="single" w:color="000000" w:sz="2" w:space="0"/>
            </w:tcBorders>
            <w:vAlign w:val="top"/>
          </w:tcPr>
          <w:p w14:paraId="4307EA2C">
            <w:pPr>
              <w:keepNext w:val="0"/>
              <w:keepLines w:val="0"/>
              <w:pageBreakBefore w:val="0"/>
              <w:widowControl/>
              <w:kinsoku/>
              <w:wordWrap/>
              <w:overflowPunct/>
              <w:topLinePunct w:val="0"/>
              <w:autoSpaceDE w:val="0"/>
              <w:autoSpaceDN w:val="0"/>
              <w:bidi w:val="0"/>
              <w:adjustRightInd w:val="0"/>
              <w:snapToGrid w:val="0"/>
              <w:spacing w:line="358" w:lineRule="auto"/>
              <w:textAlignment w:val="baseline"/>
              <w:outlineLvl w:val="9"/>
              <w:rPr>
                <w:rFonts w:ascii="Arial"/>
                <w:sz w:val="19"/>
                <w:szCs w:val="19"/>
              </w:rPr>
            </w:pPr>
          </w:p>
          <w:p w14:paraId="45EA7B5E">
            <w:pPr>
              <w:keepNext w:val="0"/>
              <w:keepLines w:val="0"/>
              <w:pageBreakBefore w:val="0"/>
              <w:widowControl/>
              <w:kinsoku/>
              <w:wordWrap/>
              <w:overflowPunct/>
              <w:topLinePunct w:val="0"/>
              <w:autoSpaceDE w:val="0"/>
              <w:autoSpaceDN w:val="0"/>
              <w:bidi w:val="0"/>
              <w:adjustRightInd w:val="0"/>
              <w:snapToGrid w:val="0"/>
              <w:spacing w:line="359" w:lineRule="auto"/>
              <w:textAlignment w:val="baseline"/>
              <w:outlineLvl w:val="9"/>
              <w:rPr>
                <w:rFonts w:ascii="Arial"/>
                <w:sz w:val="19"/>
                <w:szCs w:val="19"/>
              </w:rPr>
            </w:pPr>
          </w:p>
          <w:p w14:paraId="5FE08658">
            <w:pPr>
              <w:keepNext w:val="0"/>
              <w:keepLines w:val="0"/>
              <w:pageBreakBefore w:val="0"/>
              <w:widowControl/>
              <w:kinsoku/>
              <w:wordWrap/>
              <w:overflowPunct/>
              <w:topLinePunct w:val="0"/>
              <w:autoSpaceDE w:val="0"/>
              <w:autoSpaceDN w:val="0"/>
              <w:bidi w:val="0"/>
              <w:adjustRightInd w:val="0"/>
              <w:snapToGrid w:val="0"/>
              <w:spacing w:before="62" w:line="227" w:lineRule="auto"/>
              <w:ind w:left="394"/>
              <w:textAlignment w:val="baseline"/>
              <w:outlineLvl w:val="9"/>
              <w:rPr>
                <w:rFonts w:ascii="宋体" w:hAnsi="宋体" w:eastAsia="宋体" w:cs="宋体"/>
                <w:sz w:val="19"/>
                <w:szCs w:val="19"/>
              </w:rPr>
            </w:pPr>
            <w:r>
              <w:rPr>
                <w:rFonts w:ascii="宋体" w:hAnsi="宋体" w:eastAsia="宋体" w:cs="宋体"/>
                <w:spacing w:val="3"/>
                <w:sz w:val="19"/>
                <w:szCs w:val="19"/>
              </w:rPr>
              <w:t>绩效目</w:t>
            </w:r>
            <w:r>
              <w:rPr>
                <w:rFonts w:ascii="宋体" w:hAnsi="宋体" w:eastAsia="宋体" w:cs="宋体"/>
                <w:spacing w:val="2"/>
                <w:sz w:val="19"/>
                <w:szCs w:val="19"/>
              </w:rPr>
              <w:t>标</w:t>
            </w:r>
          </w:p>
        </w:tc>
        <w:tc>
          <w:tcPr>
            <w:tcW w:w="8144" w:type="dxa"/>
            <w:gridSpan w:val="3"/>
            <w:tcBorders>
              <w:top w:val="single" w:color="000000" w:sz="2" w:space="0"/>
              <w:bottom w:val="single" w:color="000000" w:sz="2" w:space="0"/>
            </w:tcBorders>
            <w:vAlign w:val="top"/>
          </w:tcPr>
          <w:p w14:paraId="696EADDD">
            <w:pPr>
              <w:keepNext w:val="0"/>
              <w:keepLines w:val="0"/>
              <w:pageBreakBefore w:val="0"/>
              <w:widowControl/>
              <w:kinsoku/>
              <w:wordWrap/>
              <w:overflowPunct/>
              <w:topLinePunct w:val="0"/>
              <w:autoSpaceDE w:val="0"/>
              <w:autoSpaceDN w:val="0"/>
              <w:bidi w:val="0"/>
              <w:adjustRightInd w:val="0"/>
              <w:snapToGrid w:val="0"/>
              <w:spacing w:before="294" w:line="244" w:lineRule="auto"/>
              <w:ind w:left="33" w:right="18"/>
              <w:textAlignment w:val="baseline"/>
              <w:outlineLvl w:val="9"/>
              <w:rPr>
                <w:rFonts w:ascii="宋体" w:hAnsi="宋体" w:eastAsia="宋体" w:cs="宋体"/>
                <w:sz w:val="19"/>
                <w:szCs w:val="19"/>
              </w:rPr>
            </w:pPr>
            <w:r>
              <w:rPr>
                <w:rFonts w:ascii="宋体" w:hAnsi="宋体" w:eastAsia="宋体" w:cs="宋体"/>
                <w:spacing w:val="4"/>
                <w:sz w:val="19"/>
                <w:szCs w:val="19"/>
              </w:rPr>
              <w:t>逐步提高我</w:t>
            </w:r>
            <w:r>
              <w:rPr>
                <w:rFonts w:ascii="宋体" w:hAnsi="宋体" w:eastAsia="宋体" w:cs="宋体"/>
                <w:spacing w:val="2"/>
                <w:sz w:val="19"/>
                <w:szCs w:val="19"/>
              </w:rPr>
              <w:t>市福利彩票销售的环境及服务质量 ，加强基层福利彩票销售站点的基础建设 ，为全</w:t>
            </w:r>
            <w:r>
              <w:rPr>
                <w:rFonts w:ascii="宋体" w:hAnsi="宋体" w:eastAsia="宋体" w:cs="宋体"/>
                <w:sz w:val="19"/>
                <w:szCs w:val="19"/>
              </w:rPr>
              <w:t xml:space="preserve"> </w:t>
            </w:r>
            <w:r>
              <w:rPr>
                <w:rFonts w:ascii="宋体" w:hAnsi="宋体" w:eastAsia="宋体" w:cs="宋体"/>
                <w:spacing w:val="2"/>
                <w:sz w:val="19"/>
                <w:szCs w:val="19"/>
              </w:rPr>
              <w:t>市彩民提供更好的购彩氛围及环境；组织全方位立体化的市场营销宣传 ，使彩民更直观</w:t>
            </w:r>
            <w:r>
              <w:rPr>
                <w:rFonts w:hint="eastAsia" w:ascii="宋体" w:hAnsi="宋体" w:eastAsia="宋体" w:cs="宋体"/>
                <w:spacing w:val="2"/>
                <w:sz w:val="19"/>
                <w:szCs w:val="19"/>
                <w:lang w:eastAsia="zh-CN"/>
              </w:rPr>
              <w:t>地</w:t>
            </w:r>
            <w:r>
              <w:rPr>
                <w:rFonts w:ascii="宋体" w:hAnsi="宋体" w:eastAsia="宋体" w:cs="宋体"/>
                <w:spacing w:val="2"/>
                <w:sz w:val="19"/>
                <w:szCs w:val="19"/>
              </w:rPr>
              <w:t>获</w:t>
            </w:r>
            <w:r>
              <w:rPr>
                <w:rFonts w:ascii="宋体" w:hAnsi="宋体" w:eastAsia="宋体" w:cs="宋体"/>
                <w:sz w:val="19"/>
                <w:szCs w:val="19"/>
              </w:rPr>
              <w:t xml:space="preserve">取 </w:t>
            </w:r>
            <w:r>
              <w:rPr>
                <w:rFonts w:ascii="宋体" w:hAnsi="宋体" w:eastAsia="宋体" w:cs="宋体"/>
                <w:spacing w:val="-1"/>
                <w:sz w:val="19"/>
                <w:szCs w:val="19"/>
              </w:rPr>
              <w:t>彩票相关信息</w:t>
            </w:r>
            <w:r>
              <w:rPr>
                <w:rFonts w:ascii="宋体" w:hAnsi="宋体" w:eastAsia="宋体" w:cs="宋体"/>
                <w:sz w:val="19"/>
                <w:szCs w:val="19"/>
              </w:rPr>
              <w:t xml:space="preserve">；以形式多样的公益活动 ，让更多的人认识到福利彩票的公益性 ，提升了福彩公 </w:t>
            </w:r>
            <w:r>
              <w:rPr>
                <w:rFonts w:ascii="宋体" w:hAnsi="宋体" w:eastAsia="宋体" w:cs="宋体"/>
                <w:spacing w:val="2"/>
                <w:sz w:val="19"/>
                <w:szCs w:val="19"/>
              </w:rPr>
              <w:t>益形象；通过促销活动回馈彩民 ，充分调动彩民的购彩积极性 。从而</w:t>
            </w:r>
            <w:r>
              <w:rPr>
                <w:rFonts w:ascii="宋体" w:hAnsi="宋体" w:eastAsia="宋体" w:cs="宋体"/>
                <w:spacing w:val="1"/>
                <w:sz w:val="19"/>
                <w:szCs w:val="19"/>
              </w:rPr>
              <w:t>顺利完成我市福利彩票销</w:t>
            </w:r>
            <w:r>
              <w:rPr>
                <w:rFonts w:ascii="宋体" w:hAnsi="宋体" w:eastAsia="宋体" w:cs="宋体"/>
                <w:sz w:val="19"/>
                <w:szCs w:val="19"/>
              </w:rPr>
              <w:t xml:space="preserve"> </w:t>
            </w:r>
            <w:r>
              <w:rPr>
                <w:rFonts w:ascii="宋体" w:hAnsi="宋体" w:eastAsia="宋体" w:cs="宋体"/>
                <w:spacing w:val="2"/>
                <w:sz w:val="19"/>
                <w:szCs w:val="19"/>
              </w:rPr>
              <w:t>售工作，为全市人民筹集更多的公益金 ，为我市社会福利公益事业的发展提供坚实的</w:t>
            </w:r>
            <w:r>
              <w:rPr>
                <w:rFonts w:ascii="宋体" w:hAnsi="宋体" w:eastAsia="宋体" w:cs="宋体"/>
                <w:spacing w:val="1"/>
                <w:sz w:val="19"/>
                <w:szCs w:val="19"/>
              </w:rPr>
              <w:t>基</w:t>
            </w:r>
            <w:r>
              <w:rPr>
                <w:rFonts w:ascii="宋体" w:hAnsi="宋体" w:eastAsia="宋体" w:cs="宋体"/>
                <w:sz w:val="19"/>
                <w:szCs w:val="19"/>
              </w:rPr>
              <w:t>础 。</w:t>
            </w:r>
          </w:p>
        </w:tc>
      </w:tr>
      <w:tr w14:paraId="3A3B3E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2" w:hRule="atLeast"/>
        </w:trPr>
        <w:tc>
          <w:tcPr>
            <w:tcW w:w="1553" w:type="dxa"/>
            <w:tcBorders>
              <w:top w:val="single" w:color="000000" w:sz="2" w:space="0"/>
              <w:bottom w:val="single" w:color="000000" w:sz="2" w:space="0"/>
            </w:tcBorders>
            <w:vAlign w:val="top"/>
          </w:tcPr>
          <w:p w14:paraId="25AB5927">
            <w:pPr>
              <w:keepNext w:val="0"/>
              <w:keepLines w:val="0"/>
              <w:pageBreakBefore w:val="0"/>
              <w:widowControl/>
              <w:kinsoku/>
              <w:wordWrap/>
              <w:overflowPunct/>
              <w:topLinePunct w:val="0"/>
              <w:autoSpaceDE w:val="0"/>
              <w:autoSpaceDN w:val="0"/>
              <w:bidi w:val="0"/>
              <w:adjustRightInd w:val="0"/>
              <w:snapToGrid w:val="0"/>
              <w:spacing w:before="148" w:line="227" w:lineRule="auto"/>
              <w:ind w:left="394"/>
              <w:textAlignment w:val="baseline"/>
              <w:outlineLvl w:val="9"/>
              <w:rPr>
                <w:rFonts w:ascii="宋体" w:hAnsi="宋体" w:eastAsia="宋体" w:cs="宋体"/>
                <w:sz w:val="19"/>
                <w:szCs w:val="19"/>
              </w:rPr>
            </w:pPr>
            <w:r>
              <w:rPr>
                <w:rFonts w:ascii="宋体" w:hAnsi="宋体" w:eastAsia="宋体" w:cs="宋体"/>
                <w:spacing w:val="3"/>
                <w:sz w:val="19"/>
                <w:szCs w:val="19"/>
              </w:rPr>
              <w:t>一级指</w:t>
            </w:r>
            <w:r>
              <w:rPr>
                <w:rFonts w:ascii="宋体" w:hAnsi="宋体" w:eastAsia="宋体" w:cs="宋体"/>
                <w:spacing w:val="2"/>
                <w:sz w:val="19"/>
                <w:szCs w:val="19"/>
              </w:rPr>
              <w:t>标</w:t>
            </w:r>
          </w:p>
        </w:tc>
        <w:tc>
          <w:tcPr>
            <w:tcW w:w="3093" w:type="dxa"/>
            <w:tcBorders>
              <w:top w:val="single" w:color="000000" w:sz="2" w:space="0"/>
              <w:bottom w:val="single" w:color="000000" w:sz="2" w:space="0"/>
            </w:tcBorders>
            <w:vAlign w:val="top"/>
          </w:tcPr>
          <w:p w14:paraId="255214CB">
            <w:pPr>
              <w:keepNext w:val="0"/>
              <w:keepLines w:val="0"/>
              <w:pageBreakBefore w:val="0"/>
              <w:widowControl/>
              <w:kinsoku/>
              <w:wordWrap/>
              <w:overflowPunct/>
              <w:topLinePunct w:val="0"/>
              <w:autoSpaceDE w:val="0"/>
              <w:autoSpaceDN w:val="0"/>
              <w:bidi w:val="0"/>
              <w:adjustRightInd w:val="0"/>
              <w:snapToGrid w:val="0"/>
              <w:spacing w:before="148" w:line="227" w:lineRule="auto"/>
              <w:ind w:left="1162"/>
              <w:textAlignment w:val="baseline"/>
              <w:outlineLvl w:val="9"/>
              <w:rPr>
                <w:rFonts w:ascii="宋体" w:hAnsi="宋体" w:eastAsia="宋体" w:cs="宋体"/>
                <w:sz w:val="19"/>
                <w:szCs w:val="19"/>
              </w:rPr>
            </w:pPr>
            <w:r>
              <w:rPr>
                <w:rFonts w:ascii="宋体" w:hAnsi="宋体" w:eastAsia="宋体" w:cs="宋体"/>
                <w:spacing w:val="3"/>
                <w:sz w:val="19"/>
                <w:szCs w:val="19"/>
              </w:rPr>
              <w:t>二级指</w:t>
            </w:r>
            <w:r>
              <w:rPr>
                <w:rFonts w:ascii="宋体" w:hAnsi="宋体" w:eastAsia="宋体" w:cs="宋体"/>
                <w:spacing w:val="2"/>
                <w:sz w:val="19"/>
                <w:szCs w:val="19"/>
              </w:rPr>
              <w:t>标</w:t>
            </w:r>
          </w:p>
        </w:tc>
        <w:tc>
          <w:tcPr>
            <w:tcW w:w="3093" w:type="dxa"/>
            <w:tcBorders>
              <w:top w:val="single" w:color="000000" w:sz="2" w:space="0"/>
              <w:bottom w:val="single" w:color="000000" w:sz="2" w:space="0"/>
            </w:tcBorders>
            <w:vAlign w:val="top"/>
          </w:tcPr>
          <w:p w14:paraId="11DA312B">
            <w:pPr>
              <w:keepNext w:val="0"/>
              <w:keepLines w:val="0"/>
              <w:pageBreakBefore w:val="0"/>
              <w:widowControl/>
              <w:kinsoku/>
              <w:wordWrap/>
              <w:overflowPunct/>
              <w:topLinePunct w:val="0"/>
              <w:autoSpaceDE w:val="0"/>
              <w:autoSpaceDN w:val="0"/>
              <w:bidi w:val="0"/>
              <w:adjustRightInd w:val="0"/>
              <w:snapToGrid w:val="0"/>
              <w:spacing w:before="148" w:line="227" w:lineRule="auto"/>
              <w:ind w:left="1166"/>
              <w:textAlignment w:val="baseline"/>
              <w:outlineLvl w:val="9"/>
              <w:rPr>
                <w:rFonts w:ascii="宋体" w:hAnsi="宋体" w:eastAsia="宋体" w:cs="宋体"/>
                <w:sz w:val="19"/>
                <w:szCs w:val="19"/>
              </w:rPr>
            </w:pPr>
            <w:r>
              <w:rPr>
                <w:rFonts w:ascii="宋体" w:hAnsi="宋体" w:eastAsia="宋体" w:cs="宋体"/>
                <w:spacing w:val="5"/>
                <w:sz w:val="19"/>
                <w:szCs w:val="19"/>
              </w:rPr>
              <w:t>三</w:t>
            </w:r>
            <w:r>
              <w:rPr>
                <w:rFonts w:ascii="宋体" w:hAnsi="宋体" w:eastAsia="宋体" w:cs="宋体"/>
                <w:spacing w:val="3"/>
                <w:sz w:val="19"/>
                <w:szCs w:val="19"/>
              </w:rPr>
              <w:t>级指标</w:t>
            </w:r>
          </w:p>
        </w:tc>
        <w:tc>
          <w:tcPr>
            <w:tcW w:w="1958" w:type="dxa"/>
            <w:tcBorders>
              <w:top w:val="single" w:color="000000" w:sz="2" w:space="0"/>
              <w:bottom w:val="single" w:color="000000" w:sz="2" w:space="0"/>
            </w:tcBorders>
            <w:vAlign w:val="top"/>
          </w:tcPr>
          <w:p w14:paraId="1E360F11">
            <w:pPr>
              <w:keepNext w:val="0"/>
              <w:keepLines w:val="0"/>
              <w:pageBreakBefore w:val="0"/>
              <w:widowControl/>
              <w:kinsoku/>
              <w:wordWrap/>
              <w:overflowPunct/>
              <w:topLinePunct w:val="0"/>
              <w:autoSpaceDE w:val="0"/>
              <w:autoSpaceDN w:val="0"/>
              <w:bidi w:val="0"/>
              <w:adjustRightInd w:val="0"/>
              <w:snapToGrid w:val="0"/>
              <w:spacing w:before="148" w:line="226" w:lineRule="auto"/>
              <w:ind w:left="696"/>
              <w:textAlignment w:val="baseline"/>
              <w:outlineLvl w:val="9"/>
              <w:rPr>
                <w:rFonts w:ascii="宋体" w:hAnsi="宋体" w:eastAsia="宋体" w:cs="宋体"/>
                <w:sz w:val="19"/>
                <w:szCs w:val="19"/>
              </w:rPr>
            </w:pPr>
            <w:r>
              <w:rPr>
                <w:rFonts w:ascii="宋体" w:hAnsi="宋体" w:eastAsia="宋体" w:cs="宋体"/>
                <w:spacing w:val="2"/>
                <w:sz w:val="19"/>
                <w:szCs w:val="19"/>
              </w:rPr>
              <w:t>指标值</w:t>
            </w:r>
          </w:p>
        </w:tc>
      </w:tr>
      <w:tr w14:paraId="1D1376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2" w:hRule="atLeast"/>
        </w:trPr>
        <w:tc>
          <w:tcPr>
            <w:tcW w:w="1553" w:type="dxa"/>
            <w:vMerge w:val="restart"/>
            <w:tcBorders>
              <w:top w:val="single" w:color="000000" w:sz="2" w:space="0"/>
              <w:bottom w:val="nil"/>
            </w:tcBorders>
            <w:vAlign w:val="top"/>
          </w:tcPr>
          <w:p w14:paraId="7392F9BD">
            <w:pPr>
              <w:keepNext w:val="0"/>
              <w:keepLines w:val="0"/>
              <w:pageBreakBefore w:val="0"/>
              <w:widowControl/>
              <w:kinsoku/>
              <w:wordWrap/>
              <w:overflowPunct/>
              <w:topLinePunct w:val="0"/>
              <w:autoSpaceDE w:val="0"/>
              <w:autoSpaceDN w:val="0"/>
              <w:bidi w:val="0"/>
              <w:adjustRightInd w:val="0"/>
              <w:snapToGrid w:val="0"/>
              <w:spacing w:line="326" w:lineRule="auto"/>
              <w:textAlignment w:val="baseline"/>
              <w:outlineLvl w:val="9"/>
              <w:rPr>
                <w:rFonts w:ascii="Arial"/>
                <w:sz w:val="19"/>
                <w:szCs w:val="19"/>
              </w:rPr>
            </w:pPr>
          </w:p>
          <w:p w14:paraId="5EBBF77C">
            <w:pPr>
              <w:keepNext w:val="0"/>
              <w:keepLines w:val="0"/>
              <w:pageBreakBefore w:val="0"/>
              <w:widowControl/>
              <w:kinsoku/>
              <w:wordWrap/>
              <w:overflowPunct/>
              <w:topLinePunct w:val="0"/>
              <w:autoSpaceDE w:val="0"/>
              <w:autoSpaceDN w:val="0"/>
              <w:bidi w:val="0"/>
              <w:adjustRightInd w:val="0"/>
              <w:snapToGrid w:val="0"/>
              <w:spacing w:before="61" w:line="225" w:lineRule="auto"/>
              <w:ind w:left="393"/>
              <w:textAlignment w:val="baseline"/>
              <w:outlineLvl w:val="9"/>
              <w:rPr>
                <w:rFonts w:ascii="宋体" w:hAnsi="宋体" w:eastAsia="宋体" w:cs="宋体"/>
                <w:sz w:val="19"/>
                <w:szCs w:val="19"/>
              </w:rPr>
            </w:pPr>
            <w:r>
              <w:rPr>
                <w:rFonts w:ascii="宋体" w:hAnsi="宋体" w:eastAsia="宋体" w:cs="宋体"/>
                <w:spacing w:val="3"/>
                <w:sz w:val="19"/>
                <w:szCs w:val="19"/>
              </w:rPr>
              <w:t>成本指标</w:t>
            </w:r>
          </w:p>
        </w:tc>
        <w:tc>
          <w:tcPr>
            <w:tcW w:w="3093" w:type="dxa"/>
            <w:tcBorders>
              <w:top w:val="single" w:color="000000" w:sz="2" w:space="0"/>
              <w:bottom w:val="single" w:color="000000" w:sz="2" w:space="0"/>
            </w:tcBorders>
            <w:vAlign w:val="top"/>
          </w:tcPr>
          <w:p w14:paraId="1E4B8428">
            <w:pPr>
              <w:keepNext w:val="0"/>
              <w:keepLines w:val="0"/>
              <w:pageBreakBefore w:val="0"/>
              <w:widowControl/>
              <w:kinsoku/>
              <w:wordWrap/>
              <w:overflowPunct/>
              <w:topLinePunct w:val="0"/>
              <w:autoSpaceDE w:val="0"/>
              <w:autoSpaceDN w:val="0"/>
              <w:bidi w:val="0"/>
              <w:adjustRightInd w:val="0"/>
              <w:snapToGrid w:val="0"/>
              <w:spacing w:before="150" w:line="225" w:lineRule="auto"/>
              <w:ind w:left="963"/>
              <w:textAlignment w:val="baseline"/>
              <w:outlineLvl w:val="9"/>
              <w:rPr>
                <w:rFonts w:ascii="宋体" w:hAnsi="宋体" w:eastAsia="宋体" w:cs="宋体"/>
                <w:sz w:val="19"/>
                <w:szCs w:val="19"/>
              </w:rPr>
            </w:pPr>
            <w:r>
              <w:rPr>
                <w:rFonts w:ascii="宋体" w:hAnsi="宋体" w:eastAsia="宋体" w:cs="宋体"/>
                <w:spacing w:val="4"/>
                <w:sz w:val="19"/>
                <w:szCs w:val="19"/>
              </w:rPr>
              <w:t>经济成本指</w:t>
            </w:r>
            <w:r>
              <w:rPr>
                <w:rFonts w:ascii="宋体" w:hAnsi="宋体" w:eastAsia="宋体" w:cs="宋体"/>
                <w:spacing w:val="2"/>
                <w:sz w:val="19"/>
                <w:szCs w:val="19"/>
              </w:rPr>
              <w:t>标</w:t>
            </w:r>
          </w:p>
        </w:tc>
        <w:tc>
          <w:tcPr>
            <w:tcW w:w="3093" w:type="dxa"/>
            <w:tcBorders>
              <w:top w:val="single" w:color="000000" w:sz="2" w:space="0"/>
              <w:bottom w:val="single" w:color="000000" w:sz="2" w:space="0"/>
            </w:tcBorders>
            <w:vAlign w:val="top"/>
          </w:tcPr>
          <w:p w14:paraId="7E532FBB">
            <w:pPr>
              <w:keepNext w:val="0"/>
              <w:keepLines w:val="0"/>
              <w:pageBreakBefore w:val="0"/>
              <w:widowControl/>
              <w:kinsoku/>
              <w:wordWrap/>
              <w:overflowPunct/>
              <w:topLinePunct w:val="0"/>
              <w:autoSpaceDE w:val="0"/>
              <w:autoSpaceDN w:val="0"/>
              <w:bidi w:val="0"/>
              <w:adjustRightInd w:val="0"/>
              <w:snapToGrid w:val="0"/>
              <w:spacing w:before="150" w:line="225" w:lineRule="auto"/>
              <w:ind w:left="181"/>
              <w:textAlignment w:val="baseline"/>
              <w:outlineLvl w:val="9"/>
              <w:rPr>
                <w:rFonts w:ascii="宋体" w:hAnsi="宋体" w:eastAsia="宋体" w:cs="宋体"/>
                <w:sz w:val="19"/>
                <w:szCs w:val="19"/>
              </w:rPr>
            </w:pPr>
            <w:r>
              <w:rPr>
                <w:rFonts w:ascii="宋体" w:hAnsi="宋体" w:eastAsia="宋体" w:cs="宋体"/>
                <w:spacing w:val="8"/>
                <w:sz w:val="19"/>
                <w:szCs w:val="19"/>
              </w:rPr>
              <w:t>彩</w:t>
            </w:r>
            <w:r>
              <w:rPr>
                <w:rFonts w:ascii="宋体" w:hAnsi="宋体" w:eastAsia="宋体" w:cs="宋体"/>
                <w:spacing w:val="7"/>
                <w:sz w:val="19"/>
                <w:szCs w:val="19"/>
              </w:rPr>
              <w:t>票</w:t>
            </w:r>
            <w:r>
              <w:rPr>
                <w:rFonts w:ascii="宋体" w:hAnsi="宋体" w:eastAsia="宋体" w:cs="宋体"/>
                <w:spacing w:val="4"/>
                <w:sz w:val="19"/>
                <w:szCs w:val="19"/>
              </w:rPr>
              <w:t>运维业务车辆运行维护成本</w:t>
            </w:r>
          </w:p>
        </w:tc>
        <w:tc>
          <w:tcPr>
            <w:tcW w:w="1958" w:type="dxa"/>
            <w:tcBorders>
              <w:top w:val="single" w:color="000000" w:sz="2" w:space="0"/>
              <w:bottom w:val="single" w:color="000000" w:sz="2" w:space="0"/>
            </w:tcBorders>
            <w:vAlign w:val="top"/>
          </w:tcPr>
          <w:p w14:paraId="429243F6">
            <w:pPr>
              <w:keepNext w:val="0"/>
              <w:keepLines w:val="0"/>
              <w:pageBreakBefore w:val="0"/>
              <w:widowControl/>
              <w:kinsoku/>
              <w:wordWrap/>
              <w:overflowPunct/>
              <w:topLinePunct w:val="0"/>
              <w:autoSpaceDE w:val="0"/>
              <w:autoSpaceDN w:val="0"/>
              <w:bidi w:val="0"/>
              <w:adjustRightInd w:val="0"/>
              <w:snapToGrid w:val="0"/>
              <w:spacing w:before="149" w:line="250" w:lineRule="exact"/>
              <w:ind w:left="213"/>
              <w:textAlignment w:val="baseline"/>
              <w:outlineLvl w:val="9"/>
              <w:rPr>
                <w:rFonts w:ascii="宋体" w:hAnsi="宋体" w:eastAsia="宋体" w:cs="宋体"/>
                <w:sz w:val="19"/>
                <w:szCs w:val="19"/>
              </w:rPr>
            </w:pPr>
            <w:r>
              <w:rPr>
                <w:rFonts w:ascii="宋体" w:hAnsi="宋体" w:eastAsia="宋体" w:cs="宋体"/>
                <w:spacing w:val="6"/>
                <w:position w:val="1"/>
                <w:sz w:val="19"/>
                <w:szCs w:val="19"/>
              </w:rPr>
              <w:t>≤</w:t>
            </w:r>
            <w:r>
              <w:rPr>
                <w:rFonts w:ascii="宋体" w:hAnsi="宋体" w:eastAsia="宋体" w:cs="宋体"/>
                <w:spacing w:val="4"/>
                <w:position w:val="1"/>
                <w:sz w:val="19"/>
                <w:szCs w:val="19"/>
              </w:rPr>
              <w:t>2.5万元/车、年</w:t>
            </w:r>
          </w:p>
        </w:tc>
      </w:tr>
      <w:tr w14:paraId="493D20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3" w:hRule="atLeast"/>
        </w:trPr>
        <w:tc>
          <w:tcPr>
            <w:tcW w:w="1553" w:type="dxa"/>
            <w:vMerge w:val="continue"/>
            <w:tcBorders>
              <w:top w:val="nil"/>
              <w:bottom w:val="single" w:color="000000" w:sz="2" w:space="0"/>
            </w:tcBorders>
            <w:vAlign w:val="top"/>
          </w:tcPr>
          <w:p w14:paraId="4CEF00C1">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3093" w:type="dxa"/>
            <w:tcBorders>
              <w:top w:val="single" w:color="000000" w:sz="2" w:space="0"/>
              <w:bottom w:val="single" w:color="000000" w:sz="2" w:space="0"/>
            </w:tcBorders>
            <w:vAlign w:val="top"/>
          </w:tcPr>
          <w:p w14:paraId="29E49529">
            <w:pPr>
              <w:keepNext w:val="0"/>
              <w:keepLines w:val="0"/>
              <w:pageBreakBefore w:val="0"/>
              <w:widowControl/>
              <w:kinsoku/>
              <w:wordWrap/>
              <w:overflowPunct/>
              <w:topLinePunct w:val="0"/>
              <w:autoSpaceDE w:val="0"/>
              <w:autoSpaceDN w:val="0"/>
              <w:bidi w:val="0"/>
              <w:adjustRightInd w:val="0"/>
              <w:snapToGrid w:val="0"/>
              <w:spacing w:before="150" w:line="225" w:lineRule="auto"/>
              <w:ind w:left="963"/>
              <w:textAlignment w:val="baseline"/>
              <w:outlineLvl w:val="9"/>
              <w:rPr>
                <w:rFonts w:ascii="宋体" w:hAnsi="宋体" w:eastAsia="宋体" w:cs="宋体"/>
                <w:sz w:val="19"/>
                <w:szCs w:val="19"/>
              </w:rPr>
            </w:pPr>
            <w:r>
              <w:rPr>
                <w:rFonts w:ascii="宋体" w:hAnsi="宋体" w:eastAsia="宋体" w:cs="宋体"/>
                <w:spacing w:val="4"/>
                <w:sz w:val="19"/>
                <w:szCs w:val="19"/>
              </w:rPr>
              <w:t>经济成本指</w:t>
            </w:r>
            <w:r>
              <w:rPr>
                <w:rFonts w:ascii="宋体" w:hAnsi="宋体" w:eastAsia="宋体" w:cs="宋体"/>
                <w:spacing w:val="2"/>
                <w:sz w:val="19"/>
                <w:szCs w:val="19"/>
              </w:rPr>
              <w:t>标</w:t>
            </w:r>
          </w:p>
        </w:tc>
        <w:tc>
          <w:tcPr>
            <w:tcW w:w="3093" w:type="dxa"/>
            <w:tcBorders>
              <w:top w:val="single" w:color="000000" w:sz="2" w:space="0"/>
              <w:bottom w:val="single" w:color="000000" w:sz="2" w:space="0"/>
            </w:tcBorders>
            <w:vAlign w:val="top"/>
          </w:tcPr>
          <w:p w14:paraId="02C41666">
            <w:pPr>
              <w:keepNext w:val="0"/>
              <w:keepLines w:val="0"/>
              <w:pageBreakBefore w:val="0"/>
              <w:widowControl/>
              <w:kinsoku/>
              <w:wordWrap/>
              <w:overflowPunct/>
              <w:topLinePunct w:val="0"/>
              <w:autoSpaceDE w:val="0"/>
              <w:autoSpaceDN w:val="0"/>
              <w:bidi w:val="0"/>
              <w:adjustRightInd w:val="0"/>
              <w:snapToGrid w:val="0"/>
              <w:spacing w:before="149" w:line="225" w:lineRule="auto"/>
              <w:ind w:left="770"/>
              <w:textAlignment w:val="baseline"/>
              <w:outlineLvl w:val="9"/>
              <w:rPr>
                <w:rFonts w:ascii="宋体" w:hAnsi="宋体" w:eastAsia="宋体" w:cs="宋体"/>
                <w:sz w:val="19"/>
                <w:szCs w:val="19"/>
              </w:rPr>
            </w:pPr>
            <w:r>
              <w:rPr>
                <w:rFonts w:ascii="宋体" w:hAnsi="宋体" w:eastAsia="宋体" w:cs="宋体"/>
                <w:spacing w:val="6"/>
                <w:sz w:val="19"/>
                <w:szCs w:val="19"/>
              </w:rPr>
              <w:t>广</w:t>
            </w:r>
            <w:r>
              <w:rPr>
                <w:rFonts w:ascii="宋体" w:hAnsi="宋体" w:eastAsia="宋体" w:cs="宋体"/>
                <w:spacing w:val="4"/>
                <w:sz w:val="19"/>
                <w:szCs w:val="19"/>
              </w:rPr>
              <w:t>告宣传推广成本</w:t>
            </w:r>
          </w:p>
        </w:tc>
        <w:tc>
          <w:tcPr>
            <w:tcW w:w="1958" w:type="dxa"/>
            <w:tcBorders>
              <w:top w:val="single" w:color="000000" w:sz="2" w:space="0"/>
              <w:bottom w:val="single" w:color="000000" w:sz="2" w:space="0"/>
            </w:tcBorders>
            <w:vAlign w:val="top"/>
          </w:tcPr>
          <w:p w14:paraId="1B594C41">
            <w:pPr>
              <w:keepNext w:val="0"/>
              <w:keepLines w:val="0"/>
              <w:pageBreakBefore w:val="0"/>
              <w:widowControl/>
              <w:kinsoku/>
              <w:wordWrap/>
              <w:overflowPunct/>
              <w:topLinePunct w:val="0"/>
              <w:autoSpaceDE w:val="0"/>
              <w:autoSpaceDN w:val="0"/>
              <w:bidi w:val="0"/>
              <w:adjustRightInd w:val="0"/>
              <w:snapToGrid w:val="0"/>
              <w:spacing w:before="150" w:line="226" w:lineRule="auto"/>
              <w:ind w:left="411"/>
              <w:textAlignment w:val="baseline"/>
              <w:outlineLvl w:val="9"/>
              <w:rPr>
                <w:rFonts w:ascii="宋体" w:hAnsi="宋体" w:eastAsia="宋体" w:cs="宋体"/>
                <w:sz w:val="19"/>
                <w:szCs w:val="19"/>
              </w:rPr>
            </w:pPr>
            <w:r>
              <w:rPr>
                <w:rFonts w:ascii="宋体" w:hAnsi="宋体" w:eastAsia="宋体" w:cs="宋体"/>
                <w:spacing w:val="5"/>
                <w:sz w:val="19"/>
                <w:szCs w:val="19"/>
              </w:rPr>
              <w:t>≤</w:t>
            </w:r>
            <w:r>
              <w:rPr>
                <w:rFonts w:ascii="宋体" w:hAnsi="宋体" w:eastAsia="宋体" w:cs="宋体"/>
                <w:spacing w:val="3"/>
                <w:sz w:val="19"/>
                <w:szCs w:val="19"/>
              </w:rPr>
              <w:t>900万元/年</w:t>
            </w:r>
          </w:p>
        </w:tc>
      </w:tr>
      <w:tr w14:paraId="417B6C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2" w:hRule="atLeast"/>
        </w:trPr>
        <w:tc>
          <w:tcPr>
            <w:tcW w:w="1553" w:type="dxa"/>
            <w:vMerge w:val="restart"/>
            <w:tcBorders>
              <w:top w:val="single" w:color="000000" w:sz="2" w:space="0"/>
              <w:bottom w:val="nil"/>
            </w:tcBorders>
            <w:vAlign w:val="top"/>
          </w:tcPr>
          <w:p w14:paraId="0C8B0962">
            <w:pPr>
              <w:keepNext w:val="0"/>
              <w:keepLines w:val="0"/>
              <w:pageBreakBefore w:val="0"/>
              <w:widowControl/>
              <w:kinsoku/>
              <w:wordWrap/>
              <w:overflowPunct/>
              <w:topLinePunct w:val="0"/>
              <w:autoSpaceDE w:val="0"/>
              <w:autoSpaceDN w:val="0"/>
              <w:bidi w:val="0"/>
              <w:adjustRightInd w:val="0"/>
              <w:snapToGrid w:val="0"/>
              <w:spacing w:line="255" w:lineRule="auto"/>
              <w:textAlignment w:val="baseline"/>
              <w:outlineLvl w:val="9"/>
              <w:rPr>
                <w:rFonts w:ascii="Arial"/>
                <w:sz w:val="19"/>
                <w:szCs w:val="19"/>
              </w:rPr>
            </w:pPr>
          </w:p>
          <w:p w14:paraId="4AE2F078">
            <w:pPr>
              <w:keepNext w:val="0"/>
              <w:keepLines w:val="0"/>
              <w:pageBreakBefore w:val="0"/>
              <w:widowControl/>
              <w:kinsoku/>
              <w:wordWrap/>
              <w:overflowPunct/>
              <w:topLinePunct w:val="0"/>
              <w:autoSpaceDE w:val="0"/>
              <w:autoSpaceDN w:val="0"/>
              <w:bidi w:val="0"/>
              <w:adjustRightInd w:val="0"/>
              <w:snapToGrid w:val="0"/>
              <w:spacing w:line="255" w:lineRule="auto"/>
              <w:textAlignment w:val="baseline"/>
              <w:outlineLvl w:val="9"/>
              <w:rPr>
                <w:rFonts w:ascii="Arial"/>
                <w:sz w:val="19"/>
                <w:szCs w:val="19"/>
              </w:rPr>
            </w:pPr>
          </w:p>
          <w:p w14:paraId="679A406E">
            <w:pPr>
              <w:keepNext w:val="0"/>
              <w:keepLines w:val="0"/>
              <w:pageBreakBefore w:val="0"/>
              <w:widowControl/>
              <w:kinsoku/>
              <w:wordWrap/>
              <w:overflowPunct/>
              <w:topLinePunct w:val="0"/>
              <w:autoSpaceDE w:val="0"/>
              <w:autoSpaceDN w:val="0"/>
              <w:bidi w:val="0"/>
              <w:adjustRightInd w:val="0"/>
              <w:snapToGrid w:val="0"/>
              <w:spacing w:line="255" w:lineRule="auto"/>
              <w:textAlignment w:val="baseline"/>
              <w:outlineLvl w:val="9"/>
              <w:rPr>
                <w:rFonts w:ascii="Arial"/>
                <w:sz w:val="19"/>
                <w:szCs w:val="19"/>
              </w:rPr>
            </w:pPr>
          </w:p>
          <w:p w14:paraId="34417382">
            <w:pPr>
              <w:keepNext w:val="0"/>
              <w:keepLines w:val="0"/>
              <w:pageBreakBefore w:val="0"/>
              <w:widowControl/>
              <w:kinsoku/>
              <w:wordWrap/>
              <w:overflowPunct/>
              <w:topLinePunct w:val="0"/>
              <w:autoSpaceDE w:val="0"/>
              <w:autoSpaceDN w:val="0"/>
              <w:bidi w:val="0"/>
              <w:adjustRightInd w:val="0"/>
              <w:snapToGrid w:val="0"/>
              <w:spacing w:line="255" w:lineRule="auto"/>
              <w:textAlignment w:val="baseline"/>
              <w:outlineLvl w:val="9"/>
              <w:rPr>
                <w:rFonts w:ascii="Arial"/>
                <w:sz w:val="19"/>
                <w:szCs w:val="19"/>
              </w:rPr>
            </w:pPr>
          </w:p>
          <w:p w14:paraId="4A476E53">
            <w:pPr>
              <w:keepNext w:val="0"/>
              <w:keepLines w:val="0"/>
              <w:pageBreakBefore w:val="0"/>
              <w:widowControl/>
              <w:kinsoku/>
              <w:wordWrap/>
              <w:overflowPunct/>
              <w:topLinePunct w:val="0"/>
              <w:autoSpaceDE w:val="0"/>
              <w:autoSpaceDN w:val="0"/>
              <w:bidi w:val="0"/>
              <w:adjustRightInd w:val="0"/>
              <w:snapToGrid w:val="0"/>
              <w:spacing w:line="255" w:lineRule="auto"/>
              <w:textAlignment w:val="baseline"/>
              <w:outlineLvl w:val="9"/>
              <w:rPr>
                <w:rFonts w:ascii="Arial"/>
                <w:sz w:val="19"/>
                <w:szCs w:val="19"/>
              </w:rPr>
            </w:pPr>
          </w:p>
          <w:p w14:paraId="2E432A3C">
            <w:pPr>
              <w:keepNext w:val="0"/>
              <w:keepLines w:val="0"/>
              <w:pageBreakBefore w:val="0"/>
              <w:widowControl/>
              <w:kinsoku/>
              <w:wordWrap/>
              <w:overflowPunct/>
              <w:topLinePunct w:val="0"/>
              <w:autoSpaceDE w:val="0"/>
              <w:autoSpaceDN w:val="0"/>
              <w:bidi w:val="0"/>
              <w:adjustRightInd w:val="0"/>
              <w:snapToGrid w:val="0"/>
              <w:spacing w:before="62" w:line="226" w:lineRule="auto"/>
              <w:ind w:left="391"/>
              <w:textAlignment w:val="baseline"/>
              <w:outlineLvl w:val="9"/>
              <w:rPr>
                <w:rFonts w:ascii="宋体" w:hAnsi="宋体" w:eastAsia="宋体" w:cs="宋体"/>
                <w:sz w:val="19"/>
                <w:szCs w:val="19"/>
              </w:rPr>
            </w:pPr>
            <w:r>
              <w:rPr>
                <w:rFonts w:ascii="宋体" w:hAnsi="宋体" w:eastAsia="宋体" w:cs="宋体"/>
                <w:spacing w:val="5"/>
                <w:sz w:val="19"/>
                <w:szCs w:val="19"/>
              </w:rPr>
              <w:t>产</w:t>
            </w:r>
            <w:r>
              <w:rPr>
                <w:rFonts w:ascii="宋体" w:hAnsi="宋体" w:eastAsia="宋体" w:cs="宋体"/>
                <w:spacing w:val="3"/>
                <w:sz w:val="19"/>
                <w:szCs w:val="19"/>
              </w:rPr>
              <w:t>出指标</w:t>
            </w:r>
          </w:p>
        </w:tc>
        <w:tc>
          <w:tcPr>
            <w:tcW w:w="3093" w:type="dxa"/>
            <w:tcBorders>
              <w:top w:val="single" w:color="000000" w:sz="2" w:space="0"/>
              <w:bottom w:val="single" w:color="000000" w:sz="2" w:space="0"/>
            </w:tcBorders>
            <w:vAlign w:val="top"/>
          </w:tcPr>
          <w:p w14:paraId="1CB02C3E">
            <w:pPr>
              <w:keepNext w:val="0"/>
              <w:keepLines w:val="0"/>
              <w:pageBreakBefore w:val="0"/>
              <w:widowControl/>
              <w:kinsoku/>
              <w:wordWrap/>
              <w:overflowPunct/>
              <w:topLinePunct w:val="0"/>
              <w:autoSpaceDE w:val="0"/>
              <w:autoSpaceDN w:val="0"/>
              <w:bidi w:val="0"/>
              <w:adjustRightInd w:val="0"/>
              <w:snapToGrid w:val="0"/>
              <w:spacing w:before="149" w:line="226" w:lineRule="auto"/>
              <w:ind w:left="1160"/>
              <w:textAlignment w:val="baseline"/>
              <w:outlineLvl w:val="9"/>
              <w:rPr>
                <w:rFonts w:ascii="宋体" w:hAnsi="宋体" w:eastAsia="宋体" w:cs="宋体"/>
                <w:sz w:val="19"/>
                <w:szCs w:val="19"/>
              </w:rPr>
            </w:pPr>
            <w:r>
              <w:rPr>
                <w:rFonts w:ascii="宋体" w:hAnsi="宋体" w:eastAsia="宋体" w:cs="宋体"/>
                <w:spacing w:val="3"/>
                <w:sz w:val="19"/>
                <w:szCs w:val="19"/>
              </w:rPr>
              <w:t>数量指标</w:t>
            </w:r>
          </w:p>
        </w:tc>
        <w:tc>
          <w:tcPr>
            <w:tcW w:w="3093" w:type="dxa"/>
            <w:tcBorders>
              <w:top w:val="single" w:color="000000" w:sz="2" w:space="0"/>
              <w:bottom w:val="single" w:color="000000" w:sz="2" w:space="0"/>
            </w:tcBorders>
            <w:vAlign w:val="top"/>
          </w:tcPr>
          <w:p w14:paraId="7FCC26A4">
            <w:pPr>
              <w:keepNext w:val="0"/>
              <w:keepLines w:val="0"/>
              <w:pageBreakBefore w:val="0"/>
              <w:widowControl/>
              <w:kinsoku/>
              <w:wordWrap/>
              <w:overflowPunct/>
              <w:topLinePunct w:val="0"/>
              <w:autoSpaceDE w:val="0"/>
              <w:autoSpaceDN w:val="0"/>
              <w:bidi w:val="0"/>
              <w:adjustRightInd w:val="0"/>
              <w:snapToGrid w:val="0"/>
              <w:spacing w:before="149" w:line="226" w:lineRule="auto"/>
              <w:ind w:left="975"/>
              <w:textAlignment w:val="baseline"/>
              <w:outlineLvl w:val="9"/>
              <w:rPr>
                <w:rFonts w:ascii="宋体" w:hAnsi="宋体" w:eastAsia="宋体" w:cs="宋体"/>
                <w:sz w:val="19"/>
                <w:szCs w:val="19"/>
              </w:rPr>
            </w:pPr>
            <w:r>
              <w:rPr>
                <w:rFonts w:ascii="宋体" w:hAnsi="宋体" w:eastAsia="宋体" w:cs="宋体"/>
                <w:spacing w:val="3"/>
                <w:sz w:val="19"/>
                <w:szCs w:val="19"/>
              </w:rPr>
              <w:t>营销活动次数</w:t>
            </w:r>
          </w:p>
        </w:tc>
        <w:tc>
          <w:tcPr>
            <w:tcW w:w="1958" w:type="dxa"/>
            <w:tcBorders>
              <w:top w:val="single" w:color="000000" w:sz="2" w:space="0"/>
              <w:bottom w:val="single" w:color="000000" w:sz="2" w:space="0"/>
            </w:tcBorders>
            <w:vAlign w:val="top"/>
          </w:tcPr>
          <w:p w14:paraId="1A6E0B98">
            <w:pPr>
              <w:keepNext w:val="0"/>
              <w:keepLines w:val="0"/>
              <w:pageBreakBefore w:val="0"/>
              <w:widowControl/>
              <w:kinsoku/>
              <w:wordWrap/>
              <w:overflowPunct/>
              <w:topLinePunct w:val="0"/>
              <w:autoSpaceDE w:val="0"/>
              <w:autoSpaceDN w:val="0"/>
              <w:bidi w:val="0"/>
              <w:adjustRightInd w:val="0"/>
              <w:snapToGrid w:val="0"/>
              <w:spacing w:before="149" w:line="226" w:lineRule="auto"/>
              <w:ind w:left="762"/>
              <w:textAlignment w:val="baseline"/>
              <w:outlineLvl w:val="9"/>
              <w:rPr>
                <w:rFonts w:ascii="宋体" w:hAnsi="宋体" w:eastAsia="宋体" w:cs="宋体"/>
                <w:sz w:val="19"/>
                <w:szCs w:val="19"/>
              </w:rPr>
            </w:pPr>
            <w:r>
              <w:rPr>
                <w:rFonts w:ascii="宋体" w:hAnsi="宋体" w:eastAsia="宋体" w:cs="宋体"/>
                <w:spacing w:val="-4"/>
                <w:sz w:val="19"/>
                <w:szCs w:val="19"/>
              </w:rPr>
              <w:t>≥</w:t>
            </w:r>
            <w:r>
              <w:rPr>
                <w:rFonts w:ascii="宋体" w:hAnsi="宋体" w:eastAsia="宋体" w:cs="宋体"/>
                <w:spacing w:val="-3"/>
                <w:sz w:val="19"/>
                <w:szCs w:val="19"/>
              </w:rPr>
              <w:t>5</w:t>
            </w:r>
            <w:r>
              <w:rPr>
                <w:rFonts w:ascii="宋体" w:hAnsi="宋体" w:eastAsia="宋体" w:cs="宋体"/>
                <w:spacing w:val="-2"/>
                <w:sz w:val="19"/>
                <w:szCs w:val="19"/>
              </w:rPr>
              <w:t>次</w:t>
            </w:r>
          </w:p>
        </w:tc>
      </w:tr>
      <w:tr w14:paraId="7BDB0F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2" w:hRule="atLeast"/>
        </w:trPr>
        <w:tc>
          <w:tcPr>
            <w:tcW w:w="1553" w:type="dxa"/>
            <w:vMerge w:val="continue"/>
            <w:tcBorders>
              <w:top w:val="nil"/>
              <w:bottom w:val="nil"/>
            </w:tcBorders>
            <w:vAlign w:val="top"/>
          </w:tcPr>
          <w:p w14:paraId="64F5BBF7">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3093" w:type="dxa"/>
            <w:tcBorders>
              <w:top w:val="single" w:color="000000" w:sz="2" w:space="0"/>
              <w:bottom w:val="single" w:color="000000" w:sz="2" w:space="0"/>
            </w:tcBorders>
            <w:vAlign w:val="top"/>
          </w:tcPr>
          <w:p w14:paraId="60D1B517">
            <w:pPr>
              <w:keepNext w:val="0"/>
              <w:keepLines w:val="0"/>
              <w:pageBreakBefore w:val="0"/>
              <w:widowControl/>
              <w:kinsoku/>
              <w:wordWrap/>
              <w:overflowPunct/>
              <w:topLinePunct w:val="0"/>
              <w:autoSpaceDE w:val="0"/>
              <w:autoSpaceDN w:val="0"/>
              <w:bidi w:val="0"/>
              <w:adjustRightInd w:val="0"/>
              <w:snapToGrid w:val="0"/>
              <w:spacing w:before="150" w:line="226" w:lineRule="auto"/>
              <w:ind w:left="1160"/>
              <w:textAlignment w:val="baseline"/>
              <w:outlineLvl w:val="9"/>
              <w:rPr>
                <w:rFonts w:ascii="宋体" w:hAnsi="宋体" w:eastAsia="宋体" w:cs="宋体"/>
                <w:sz w:val="19"/>
                <w:szCs w:val="19"/>
              </w:rPr>
            </w:pPr>
            <w:r>
              <w:rPr>
                <w:rFonts w:ascii="宋体" w:hAnsi="宋体" w:eastAsia="宋体" w:cs="宋体"/>
                <w:spacing w:val="3"/>
                <w:sz w:val="19"/>
                <w:szCs w:val="19"/>
              </w:rPr>
              <w:t>数量指标</w:t>
            </w:r>
          </w:p>
        </w:tc>
        <w:tc>
          <w:tcPr>
            <w:tcW w:w="3093" w:type="dxa"/>
            <w:tcBorders>
              <w:top w:val="single" w:color="000000" w:sz="2" w:space="0"/>
              <w:bottom w:val="single" w:color="000000" w:sz="2" w:space="0"/>
            </w:tcBorders>
            <w:vAlign w:val="top"/>
          </w:tcPr>
          <w:p w14:paraId="314B8066">
            <w:pPr>
              <w:keepNext w:val="0"/>
              <w:keepLines w:val="0"/>
              <w:pageBreakBefore w:val="0"/>
              <w:widowControl/>
              <w:kinsoku/>
              <w:wordWrap/>
              <w:overflowPunct/>
              <w:topLinePunct w:val="0"/>
              <w:autoSpaceDE w:val="0"/>
              <w:autoSpaceDN w:val="0"/>
              <w:bidi w:val="0"/>
              <w:adjustRightInd w:val="0"/>
              <w:snapToGrid w:val="0"/>
              <w:spacing w:before="150" w:line="226" w:lineRule="auto"/>
              <w:ind w:left="179"/>
              <w:textAlignment w:val="baseline"/>
              <w:outlineLvl w:val="9"/>
              <w:rPr>
                <w:rFonts w:ascii="宋体" w:hAnsi="宋体" w:eastAsia="宋体" w:cs="宋体"/>
                <w:sz w:val="19"/>
                <w:szCs w:val="19"/>
              </w:rPr>
            </w:pPr>
            <w:r>
              <w:rPr>
                <w:rFonts w:ascii="宋体" w:hAnsi="宋体" w:eastAsia="宋体" w:cs="宋体"/>
                <w:spacing w:val="8"/>
                <w:sz w:val="19"/>
                <w:szCs w:val="19"/>
              </w:rPr>
              <w:t>福利</w:t>
            </w:r>
            <w:r>
              <w:rPr>
                <w:rFonts w:ascii="宋体" w:hAnsi="宋体" w:eastAsia="宋体" w:cs="宋体"/>
                <w:spacing w:val="5"/>
                <w:sz w:val="19"/>
                <w:szCs w:val="19"/>
              </w:rPr>
              <w:t>彩</w:t>
            </w:r>
            <w:r>
              <w:rPr>
                <w:rFonts w:ascii="宋体" w:hAnsi="宋体" w:eastAsia="宋体" w:cs="宋体"/>
                <w:spacing w:val="4"/>
                <w:sz w:val="19"/>
                <w:szCs w:val="19"/>
              </w:rPr>
              <w:t>票销售网点管理维护数量</w:t>
            </w:r>
          </w:p>
        </w:tc>
        <w:tc>
          <w:tcPr>
            <w:tcW w:w="1958" w:type="dxa"/>
            <w:tcBorders>
              <w:top w:val="single" w:color="000000" w:sz="2" w:space="0"/>
              <w:bottom w:val="single" w:color="000000" w:sz="2" w:space="0"/>
            </w:tcBorders>
            <w:vAlign w:val="top"/>
          </w:tcPr>
          <w:p w14:paraId="085F484B">
            <w:pPr>
              <w:keepNext w:val="0"/>
              <w:keepLines w:val="0"/>
              <w:pageBreakBefore w:val="0"/>
              <w:widowControl/>
              <w:kinsoku/>
              <w:wordWrap/>
              <w:overflowPunct/>
              <w:topLinePunct w:val="0"/>
              <w:autoSpaceDE w:val="0"/>
              <w:autoSpaceDN w:val="0"/>
              <w:bidi w:val="0"/>
              <w:adjustRightInd w:val="0"/>
              <w:snapToGrid w:val="0"/>
              <w:spacing w:before="150" w:line="226" w:lineRule="auto"/>
              <w:ind w:left="612"/>
              <w:textAlignment w:val="baseline"/>
              <w:outlineLvl w:val="9"/>
              <w:rPr>
                <w:rFonts w:ascii="宋体" w:hAnsi="宋体" w:eastAsia="宋体" w:cs="宋体"/>
                <w:sz w:val="19"/>
                <w:szCs w:val="19"/>
              </w:rPr>
            </w:pPr>
            <w:r>
              <w:rPr>
                <w:rFonts w:ascii="宋体" w:hAnsi="宋体" w:eastAsia="宋体" w:cs="宋体"/>
                <w:spacing w:val="2"/>
                <w:sz w:val="19"/>
                <w:szCs w:val="19"/>
              </w:rPr>
              <w:t>≥</w:t>
            </w:r>
            <w:r>
              <w:rPr>
                <w:rFonts w:ascii="宋体" w:hAnsi="宋体" w:eastAsia="宋体" w:cs="宋体"/>
                <w:spacing w:val="1"/>
                <w:sz w:val="19"/>
                <w:szCs w:val="19"/>
              </w:rPr>
              <w:t>1300个</w:t>
            </w:r>
          </w:p>
        </w:tc>
      </w:tr>
      <w:tr w14:paraId="076570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2" w:hRule="atLeast"/>
        </w:trPr>
        <w:tc>
          <w:tcPr>
            <w:tcW w:w="1553" w:type="dxa"/>
            <w:vMerge w:val="continue"/>
            <w:tcBorders>
              <w:top w:val="nil"/>
              <w:bottom w:val="nil"/>
            </w:tcBorders>
            <w:vAlign w:val="top"/>
          </w:tcPr>
          <w:p w14:paraId="4151A9BC">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3093" w:type="dxa"/>
            <w:tcBorders>
              <w:top w:val="single" w:color="000000" w:sz="2" w:space="0"/>
              <w:bottom w:val="single" w:color="000000" w:sz="2" w:space="0"/>
            </w:tcBorders>
            <w:vAlign w:val="top"/>
          </w:tcPr>
          <w:p w14:paraId="2DA08782">
            <w:pPr>
              <w:keepNext w:val="0"/>
              <w:keepLines w:val="0"/>
              <w:pageBreakBefore w:val="0"/>
              <w:widowControl/>
              <w:kinsoku/>
              <w:wordWrap/>
              <w:overflowPunct/>
              <w:topLinePunct w:val="0"/>
              <w:autoSpaceDE w:val="0"/>
              <w:autoSpaceDN w:val="0"/>
              <w:bidi w:val="0"/>
              <w:adjustRightInd w:val="0"/>
              <w:snapToGrid w:val="0"/>
              <w:spacing w:before="150" w:line="226" w:lineRule="auto"/>
              <w:ind w:left="1160"/>
              <w:textAlignment w:val="baseline"/>
              <w:outlineLvl w:val="9"/>
              <w:rPr>
                <w:rFonts w:ascii="宋体" w:hAnsi="宋体" w:eastAsia="宋体" w:cs="宋体"/>
                <w:sz w:val="19"/>
                <w:szCs w:val="19"/>
              </w:rPr>
            </w:pPr>
            <w:r>
              <w:rPr>
                <w:rFonts w:ascii="宋体" w:hAnsi="宋体" w:eastAsia="宋体" w:cs="宋体"/>
                <w:spacing w:val="3"/>
                <w:sz w:val="19"/>
                <w:szCs w:val="19"/>
              </w:rPr>
              <w:t>数量指标</w:t>
            </w:r>
          </w:p>
        </w:tc>
        <w:tc>
          <w:tcPr>
            <w:tcW w:w="3093" w:type="dxa"/>
            <w:tcBorders>
              <w:top w:val="single" w:color="000000" w:sz="2" w:space="0"/>
              <w:bottom w:val="single" w:color="000000" w:sz="2" w:space="0"/>
            </w:tcBorders>
            <w:vAlign w:val="top"/>
          </w:tcPr>
          <w:p w14:paraId="7071FEB3">
            <w:pPr>
              <w:keepNext w:val="0"/>
              <w:keepLines w:val="0"/>
              <w:pageBreakBefore w:val="0"/>
              <w:widowControl/>
              <w:kinsoku/>
              <w:wordWrap/>
              <w:overflowPunct/>
              <w:topLinePunct w:val="0"/>
              <w:autoSpaceDE w:val="0"/>
              <w:autoSpaceDN w:val="0"/>
              <w:bidi w:val="0"/>
              <w:adjustRightInd w:val="0"/>
              <w:snapToGrid w:val="0"/>
              <w:spacing w:before="150" w:line="225" w:lineRule="auto"/>
              <w:ind w:left="278"/>
              <w:textAlignment w:val="baseline"/>
              <w:outlineLvl w:val="9"/>
              <w:rPr>
                <w:rFonts w:ascii="宋体" w:hAnsi="宋体" w:eastAsia="宋体" w:cs="宋体"/>
                <w:sz w:val="19"/>
                <w:szCs w:val="19"/>
              </w:rPr>
            </w:pPr>
            <w:r>
              <w:rPr>
                <w:rFonts w:ascii="宋体" w:hAnsi="宋体" w:eastAsia="宋体" w:cs="宋体"/>
                <w:spacing w:val="6"/>
                <w:sz w:val="19"/>
                <w:szCs w:val="19"/>
              </w:rPr>
              <w:t>广告宣传活动媒体、栏目次数</w:t>
            </w:r>
          </w:p>
        </w:tc>
        <w:tc>
          <w:tcPr>
            <w:tcW w:w="1958" w:type="dxa"/>
            <w:tcBorders>
              <w:top w:val="single" w:color="000000" w:sz="2" w:space="0"/>
              <w:bottom w:val="single" w:color="000000" w:sz="2" w:space="0"/>
            </w:tcBorders>
            <w:vAlign w:val="top"/>
          </w:tcPr>
          <w:p w14:paraId="02B05EE5">
            <w:pPr>
              <w:keepNext w:val="0"/>
              <w:keepLines w:val="0"/>
              <w:pageBreakBefore w:val="0"/>
              <w:widowControl/>
              <w:kinsoku/>
              <w:wordWrap/>
              <w:overflowPunct/>
              <w:topLinePunct w:val="0"/>
              <w:autoSpaceDE w:val="0"/>
              <w:autoSpaceDN w:val="0"/>
              <w:bidi w:val="0"/>
              <w:adjustRightInd w:val="0"/>
              <w:snapToGrid w:val="0"/>
              <w:spacing w:before="150" w:line="226" w:lineRule="auto"/>
              <w:ind w:left="317"/>
              <w:textAlignment w:val="baseline"/>
              <w:outlineLvl w:val="9"/>
              <w:rPr>
                <w:rFonts w:ascii="宋体" w:hAnsi="宋体" w:eastAsia="宋体" w:cs="宋体"/>
                <w:sz w:val="19"/>
                <w:szCs w:val="19"/>
              </w:rPr>
            </w:pPr>
            <w:r>
              <w:rPr>
                <w:rFonts w:ascii="宋体" w:hAnsi="宋体" w:eastAsia="宋体" w:cs="宋体"/>
                <w:spacing w:val="6"/>
                <w:sz w:val="19"/>
                <w:szCs w:val="19"/>
              </w:rPr>
              <w:t>≥</w:t>
            </w:r>
            <w:r>
              <w:rPr>
                <w:rFonts w:ascii="宋体" w:hAnsi="宋体" w:eastAsia="宋体" w:cs="宋体"/>
                <w:spacing w:val="5"/>
                <w:sz w:val="19"/>
                <w:szCs w:val="19"/>
              </w:rPr>
              <w:t>1</w:t>
            </w:r>
            <w:r>
              <w:rPr>
                <w:rFonts w:ascii="宋体" w:hAnsi="宋体" w:eastAsia="宋体" w:cs="宋体"/>
                <w:spacing w:val="3"/>
                <w:sz w:val="19"/>
                <w:szCs w:val="19"/>
              </w:rPr>
              <w:t>8个、次、项</w:t>
            </w:r>
          </w:p>
        </w:tc>
      </w:tr>
      <w:tr w14:paraId="50D560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2" w:hRule="atLeast"/>
        </w:trPr>
        <w:tc>
          <w:tcPr>
            <w:tcW w:w="1553" w:type="dxa"/>
            <w:vMerge w:val="continue"/>
            <w:tcBorders>
              <w:top w:val="nil"/>
              <w:bottom w:val="nil"/>
            </w:tcBorders>
            <w:vAlign w:val="top"/>
          </w:tcPr>
          <w:p w14:paraId="502A2C80">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3093" w:type="dxa"/>
            <w:tcBorders>
              <w:top w:val="single" w:color="000000" w:sz="2" w:space="0"/>
              <w:bottom w:val="single" w:color="000000" w:sz="2" w:space="0"/>
            </w:tcBorders>
            <w:vAlign w:val="top"/>
          </w:tcPr>
          <w:p w14:paraId="61B271A6">
            <w:pPr>
              <w:keepNext w:val="0"/>
              <w:keepLines w:val="0"/>
              <w:pageBreakBefore w:val="0"/>
              <w:widowControl/>
              <w:kinsoku/>
              <w:wordWrap/>
              <w:overflowPunct/>
              <w:topLinePunct w:val="0"/>
              <w:autoSpaceDE w:val="0"/>
              <w:autoSpaceDN w:val="0"/>
              <w:bidi w:val="0"/>
              <w:adjustRightInd w:val="0"/>
              <w:snapToGrid w:val="0"/>
              <w:spacing w:before="151" w:line="227" w:lineRule="auto"/>
              <w:ind w:left="1159"/>
              <w:textAlignment w:val="baseline"/>
              <w:outlineLvl w:val="9"/>
              <w:rPr>
                <w:rFonts w:ascii="宋体" w:hAnsi="宋体" w:eastAsia="宋体" w:cs="宋体"/>
                <w:sz w:val="19"/>
                <w:szCs w:val="19"/>
              </w:rPr>
            </w:pPr>
            <w:r>
              <w:rPr>
                <w:rFonts w:ascii="宋体" w:hAnsi="宋体" w:eastAsia="宋体" w:cs="宋体"/>
                <w:spacing w:val="4"/>
                <w:sz w:val="19"/>
                <w:szCs w:val="19"/>
              </w:rPr>
              <w:t>质</w:t>
            </w:r>
            <w:r>
              <w:rPr>
                <w:rFonts w:ascii="宋体" w:hAnsi="宋体" w:eastAsia="宋体" w:cs="宋体"/>
                <w:spacing w:val="3"/>
                <w:sz w:val="19"/>
                <w:szCs w:val="19"/>
              </w:rPr>
              <w:t>量指标</w:t>
            </w:r>
          </w:p>
        </w:tc>
        <w:tc>
          <w:tcPr>
            <w:tcW w:w="3093" w:type="dxa"/>
            <w:tcBorders>
              <w:top w:val="single" w:color="000000" w:sz="2" w:space="0"/>
              <w:bottom w:val="single" w:color="000000" w:sz="2" w:space="0"/>
            </w:tcBorders>
            <w:vAlign w:val="top"/>
          </w:tcPr>
          <w:p w14:paraId="663A47B1">
            <w:pPr>
              <w:keepNext w:val="0"/>
              <w:keepLines w:val="0"/>
              <w:pageBreakBefore w:val="0"/>
              <w:widowControl/>
              <w:kinsoku/>
              <w:wordWrap/>
              <w:overflowPunct/>
              <w:topLinePunct w:val="0"/>
              <w:autoSpaceDE w:val="0"/>
              <w:autoSpaceDN w:val="0"/>
              <w:bidi w:val="0"/>
              <w:adjustRightInd w:val="0"/>
              <w:snapToGrid w:val="0"/>
              <w:spacing w:before="151" w:line="226" w:lineRule="auto"/>
              <w:ind w:left="375"/>
              <w:textAlignment w:val="baseline"/>
              <w:outlineLvl w:val="9"/>
              <w:rPr>
                <w:rFonts w:ascii="宋体" w:hAnsi="宋体" w:eastAsia="宋体" w:cs="宋体"/>
                <w:sz w:val="19"/>
                <w:szCs w:val="19"/>
              </w:rPr>
            </w:pPr>
            <w:r>
              <w:rPr>
                <w:rFonts w:ascii="宋体" w:hAnsi="宋体" w:eastAsia="宋体" w:cs="宋体"/>
                <w:spacing w:val="8"/>
                <w:sz w:val="19"/>
                <w:szCs w:val="19"/>
              </w:rPr>
              <w:t>福</w:t>
            </w:r>
            <w:r>
              <w:rPr>
                <w:rFonts w:ascii="宋体" w:hAnsi="宋体" w:eastAsia="宋体" w:cs="宋体"/>
                <w:spacing w:val="7"/>
                <w:sz w:val="19"/>
                <w:szCs w:val="19"/>
              </w:rPr>
              <w:t>利</w:t>
            </w:r>
            <w:r>
              <w:rPr>
                <w:rFonts w:ascii="宋体" w:hAnsi="宋体" w:eastAsia="宋体" w:cs="宋体"/>
                <w:spacing w:val="4"/>
                <w:sz w:val="19"/>
                <w:szCs w:val="19"/>
              </w:rPr>
              <w:t>彩票销售站管理维护率</w:t>
            </w:r>
          </w:p>
        </w:tc>
        <w:tc>
          <w:tcPr>
            <w:tcW w:w="1958" w:type="dxa"/>
            <w:tcBorders>
              <w:top w:val="single" w:color="000000" w:sz="2" w:space="0"/>
              <w:bottom w:val="single" w:color="000000" w:sz="2" w:space="0"/>
            </w:tcBorders>
            <w:vAlign w:val="top"/>
          </w:tcPr>
          <w:p w14:paraId="4C50E20D">
            <w:pPr>
              <w:keepNext w:val="0"/>
              <w:keepLines w:val="0"/>
              <w:pageBreakBefore w:val="0"/>
              <w:widowControl/>
              <w:kinsoku/>
              <w:wordWrap/>
              <w:overflowPunct/>
              <w:topLinePunct w:val="0"/>
              <w:autoSpaceDE w:val="0"/>
              <w:autoSpaceDN w:val="0"/>
              <w:bidi w:val="0"/>
              <w:adjustRightInd w:val="0"/>
              <w:snapToGrid w:val="0"/>
              <w:spacing w:before="151" w:line="254" w:lineRule="exact"/>
              <w:ind w:left="711"/>
              <w:textAlignment w:val="baseline"/>
              <w:outlineLvl w:val="9"/>
              <w:rPr>
                <w:rFonts w:ascii="宋体" w:hAnsi="宋体" w:eastAsia="宋体" w:cs="宋体"/>
                <w:sz w:val="19"/>
                <w:szCs w:val="19"/>
              </w:rPr>
            </w:pPr>
            <w:r>
              <w:rPr>
                <w:rFonts w:ascii="宋体" w:hAnsi="宋体" w:eastAsia="宋体" w:cs="宋体"/>
                <w:spacing w:val="-1"/>
                <w:position w:val="1"/>
                <w:sz w:val="19"/>
                <w:szCs w:val="19"/>
              </w:rPr>
              <w:t>＝100%</w:t>
            </w:r>
          </w:p>
        </w:tc>
      </w:tr>
      <w:tr w14:paraId="498F8A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2" w:hRule="atLeast"/>
        </w:trPr>
        <w:tc>
          <w:tcPr>
            <w:tcW w:w="1553" w:type="dxa"/>
            <w:vMerge w:val="continue"/>
            <w:tcBorders>
              <w:top w:val="nil"/>
              <w:bottom w:val="nil"/>
            </w:tcBorders>
            <w:vAlign w:val="top"/>
          </w:tcPr>
          <w:p w14:paraId="7286EF05">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3093" w:type="dxa"/>
            <w:tcBorders>
              <w:top w:val="single" w:color="000000" w:sz="2" w:space="0"/>
              <w:bottom w:val="single" w:color="000000" w:sz="2" w:space="0"/>
            </w:tcBorders>
            <w:vAlign w:val="top"/>
          </w:tcPr>
          <w:p w14:paraId="6FF54D11">
            <w:pPr>
              <w:keepNext w:val="0"/>
              <w:keepLines w:val="0"/>
              <w:pageBreakBefore w:val="0"/>
              <w:widowControl/>
              <w:kinsoku/>
              <w:wordWrap/>
              <w:overflowPunct/>
              <w:topLinePunct w:val="0"/>
              <w:autoSpaceDE w:val="0"/>
              <w:autoSpaceDN w:val="0"/>
              <w:bidi w:val="0"/>
              <w:adjustRightInd w:val="0"/>
              <w:snapToGrid w:val="0"/>
              <w:spacing w:before="151" w:line="227" w:lineRule="auto"/>
              <w:ind w:left="1159"/>
              <w:textAlignment w:val="baseline"/>
              <w:outlineLvl w:val="9"/>
              <w:rPr>
                <w:rFonts w:ascii="宋体" w:hAnsi="宋体" w:eastAsia="宋体" w:cs="宋体"/>
                <w:sz w:val="19"/>
                <w:szCs w:val="19"/>
              </w:rPr>
            </w:pPr>
            <w:r>
              <w:rPr>
                <w:rFonts w:ascii="宋体" w:hAnsi="宋体" w:eastAsia="宋体" w:cs="宋体"/>
                <w:spacing w:val="4"/>
                <w:sz w:val="19"/>
                <w:szCs w:val="19"/>
              </w:rPr>
              <w:t>质</w:t>
            </w:r>
            <w:r>
              <w:rPr>
                <w:rFonts w:ascii="宋体" w:hAnsi="宋体" w:eastAsia="宋体" w:cs="宋体"/>
                <w:spacing w:val="3"/>
                <w:sz w:val="19"/>
                <w:szCs w:val="19"/>
              </w:rPr>
              <w:t>量指标</w:t>
            </w:r>
          </w:p>
        </w:tc>
        <w:tc>
          <w:tcPr>
            <w:tcW w:w="3093" w:type="dxa"/>
            <w:tcBorders>
              <w:top w:val="single" w:color="000000" w:sz="2" w:space="0"/>
              <w:bottom w:val="single" w:color="000000" w:sz="2" w:space="0"/>
            </w:tcBorders>
            <w:vAlign w:val="top"/>
          </w:tcPr>
          <w:p w14:paraId="2CC92D5A">
            <w:pPr>
              <w:keepNext w:val="0"/>
              <w:keepLines w:val="0"/>
              <w:pageBreakBefore w:val="0"/>
              <w:widowControl/>
              <w:kinsoku/>
              <w:wordWrap/>
              <w:overflowPunct/>
              <w:topLinePunct w:val="0"/>
              <w:autoSpaceDE w:val="0"/>
              <w:autoSpaceDN w:val="0"/>
              <w:bidi w:val="0"/>
              <w:adjustRightInd w:val="0"/>
              <w:snapToGrid w:val="0"/>
              <w:spacing w:before="151" w:line="226" w:lineRule="auto"/>
              <w:ind w:left="872"/>
              <w:textAlignment w:val="baseline"/>
              <w:outlineLvl w:val="9"/>
              <w:rPr>
                <w:rFonts w:ascii="宋体" w:hAnsi="宋体" w:eastAsia="宋体" w:cs="宋体"/>
                <w:sz w:val="19"/>
                <w:szCs w:val="19"/>
              </w:rPr>
            </w:pPr>
            <w:r>
              <w:rPr>
                <w:rFonts w:ascii="宋体" w:hAnsi="宋体" w:eastAsia="宋体" w:cs="宋体"/>
                <w:spacing w:val="6"/>
                <w:sz w:val="19"/>
                <w:szCs w:val="19"/>
              </w:rPr>
              <w:t>系</w:t>
            </w:r>
            <w:r>
              <w:rPr>
                <w:rFonts w:ascii="宋体" w:hAnsi="宋体" w:eastAsia="宋体" w:cs="宋体"/>
                <w:spacing w:val="4"/>
                <w:sz w:val="19"/>
                <w:szCs w:val="19"/>
              </w:rPr>
              <w:t>统</w:t>
            </w:r>
            <w:r>
              <w:rPr>
                <w:rFonts w:ascii="宋体" w:hAnsi="宋体" w:eastAsia="宋体" w:cs="宋体"/>
                <w:spacing w:val="3"/>
                <w:sz w:val="19"/>
                <w:szCs w:val="19"/>
              </w:rPr>
              <w:t>故障排除率</w:t>
            </w:r>
          </w:p>
        </w:tc>
        <w:tc>
          <w:tcPr>
            <w:tcW w:w="1958" w:type="dxa"/>
            <w:tcBorders>
              <w:top w:val="single" w:color="000000" w:sz="2" w:space="0"/>
              <w:bottom w:val="single" w:color="000000" w:sz="2" w:space="0"/>
            </w:tcBorders>
            <w:vAlign w:val="top"/>
          </w:tcPr>
          <w:p w14:paraId="040260E1">
            <w:pPr>
              <w:keepNext w:val="0"/>
              <w:keepLines w:val="0"/>
              <w:pageBreakBefore w:val="0"/>
              <w:widowControl/>
              <w:kinsoku/>
              <w:wordWrap/>
              <w:overflowPunct/>
              <w:topLinePunct w:val="0"/>
              <w:autoSpaceDE w:val="0"/>
              <w:autoSpaceDN w:val="0"/>
              <w:bidi w:val="0"/>
              <w:adjustRightInd w:val="0"/>
              <w:snapToGrid w:val="0"/>
              <w:spacing w:before="151" w:line="254" w:lineRule="exact"/>
              <w:ind w:left="711"/>
              <w:textAlignment w:val="baseline"/>
              <w:outlineLvl w:val="9"/>
              <w:rPr>
                <w:rFonts w:ascii="宋体" w:hAnsi="宋体" w:eastAsia="宋体" w:cs="宋体"/>
                <w:sz w:val="19"/>
                <w:szCs w:val="19"/>
              </w:rPr>
            </w:pPr>
            <w:r>
              <w:rPr>
                <w:rFonts w:ascii="宋体" w:hAnsi="宋体" w:eastAsia="宋体" w:cs="宋体"/>
                <w:spacing w:val="-1"/>
                <w:position w:val="1"/>
                <w:sz w:val="19"/>
                <w:szCs w:val="19"/>
              </w:rPr>
              <w:t>＝100%</w:t>
            </w:r>
          </w:p>
        </w:tc>
      </w:tr>
      <w:tr w14:paraId="6DE33A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2" w:hRule="atLeast"/>
        </w:trPr>
        <w:tc>
          <w:tcPr>
            <w:tcW w:w="1553" w:type="dxa"/>
            <w:vMerge w:val="continue"/>
            <w:tcBorders>
              <w:top w:val="nil"/>
              <w:bottom w:val="single" w:color="000000" w:sz="2" w:space="0"/>
            </w:tcBorders>
            <w:vAlign w:val="top"/>
          </w:tcPr>
          <w:p w14:paraId="41DAD0A5">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3093" w:type="dxa"/>
            <w:tcBorders>
              <w:top w:val="single" w:color="000000" w:sz="2" w:space="0"/>
              <w:bottom w:val="single" w:color="000000" w:sz="2" w:space="0"/>
            </w:tcBorders>
            <w:vAlign w:val="top"/>
          </w:tcPr>
          <w:p w14:paraId="6582DCE8">
            <w:pPr>
              <w:keepNext w:val="0"/>
              <w:keepLines w:val="0"/>
              <w:pageBreakBefore w:val="0"/>
              <w:widowControl/>
              <w:kinsoku/>
              <w:wordWrap/>
              <w:overflowPunct/>
              <w:topLinePunct w:val="0"/>
              <w:autoSpaceDE w:val="0"/>
              <w:autoSpaceDN w:val="0"/>
              <w:bidi w:val="0"/>
              <w:adjustRightInd w:val="0"/>
              <w:snapToGrid w:val="0"/>
              <w:spacing w:before="152" w:line="227" w:lineRule="auto"/>
              <w:ind w:left="1168"/>
              <w:textAlignment w:val="baseline"/>
              <w:outlineLvl w:val="9"/>
              <w:rPr>
                <w:rFonts w:ascii="宋体" w:hAnsi="宋体" w:eastAsia="宋体" w:cs="宋体"/>
                <w:sz w:val="19"/>
                <w:szCs w:val="19"/>
              </w:rPr>
            </w:pPr>
            <w:r>
              <w:rPr>
                <w:rFonts w:ascii="宋体" w:hAnsi="宋体" w:eastAsia="宋体" w:cs="宋体"/>
                <w:spacing w:val="2"/>
                <w:sz w:val="19"/>
                <w:szCs w:val="19"/>
              </w:rPr>
              <w:t>时</w:t>
            </w:r>
            <w:r>
              <w:rPr>
                <w:rFonts w:ascii="宋体" w:hAnsi="宋体" w:eastAsia="宋体" w:cs="宋体"/>
                <w:spacing w:val="1"/>
                <w:sz w:val="19"/>
                <w:szCs w:val="19"/>
              </w:rPr>
              <w:t>效指标</w:t>
            </w:r>
          </w:p>
        </w:tc>
        <w:tc>
          <w:tcPr>
            <w:tcW w:w="3093" w:type="dxa"/>
            <w:tcBorders>
              <w:top w:val="single" w:color="000000" w:sz="2" w:space="0"/>
              <w:bottom w:val="single" w:color="000000" w:sz="2" w:space="0"/>
            </w:tcBorders>
            <w:vAlign w:val="top"/>
          </w:tcPr>
          <w:p w14:paraId="5A3F8038">
            <w:pPr>
              <w:keepNext w:val="0"/>
              <w:keepLines w:val="0"/>
              <w:pageBreakBefore w:val="0"/>
              <w:widowControl/>
              <w:kinsoku/>
              <w:wordWrap/>
              <w:overflowPunct/>
              <w:topLinePunct w:val="0"/>
              <w:autoSpaceDE w:val="0"/>
              <w:autoSpaceDN w:val="0"/>
              <w:bidi w:val="0"/>
              <w:adjustRightInd w:val="0"/>
              <w:snapToGrid w:val="0"/>
              <w:spacing w:before="153" w:line="226" w:lineRule="auto"/>
              <w:ind w:left="179"/>
              <w:textAlignment w:val="baseline"/>
              <w:outlineLvl w:val="9"/>
              <w:rPr>
                <w:rFonts w:ascii="宋体" w:hAnsi="宋体" w:eastAsia="宋体" w:cs="宋体"/>
                <w:sz w:val="19"/>
                <w:szCs w:val="19"/>
              </w:rPr>
            </w:pPr>
            <w:r>
              <w:rPr>
                <w:rFonts w:ascii="宋体" w:hAnsi="宋体" w:eastAsia="宋体" w:cs="宋体"/>
                <w:spacing w:val="8"/>
                <w:sz w:val="19"/>
                <w:szCs w:val="19"/>
              </w:rPr>
              <w:t>福利</w:t>
            </w:r>
            <w:r>
              <w:rPr>
                <w:rFonts w:ascii="宋体" w:hAnsi="宋体" w:eastAsia="宋体" w:cs="宋体"/>
                <w:spacing w:val="5"/>
                <w:sz w:val="19"/>
                <w:szCs w:val="19"/>
              </w:rPr>
              <w:t>彩</w:t>
            </w:r>
            <w:r>
              <w:rPr>
                <w:rFonts w:ascii="宋体" w:hAnsi="宋体" w:eastAsia="宋体" w:cs="宋体"/>
                <w:spacing w:val="4"/>
                <w:sz w:val="19"/>
                <w:szCs w:val="19"/>
              </w:rPr>
              <w:t>票销售网点故障响应时间</w:t>
            </w:r>
          </w:p>
        </w:tc>
        <w:tc>
          <w:tcPr>
            <w:tcW w:w="1958" w:type="dxa"/>
            <w:tcBorders>
              <w:top w:val="single" w:color="000000" w:sz="2" w:space="0"/>
              <w:bottom w:val="single" w:color="000000" w:sz="2" w:space="0"/>
            </w:tcBorders>
            <w:vAlign w:val="top"/>
          </w:tcPr>
          <w:p w14:paraId="651EF066">
            <w:pPr>
              <w:keepNext w:val="0"/>
              <w:keepLines w:val="0"/>
              <w:pageBreakBefore w:val="0"/>
              <w:widowControl/>
              <w:kinsoku/>
              <w:wordWrap/>
              <w:overflowPunct/>
              <w:topLinePunct w:val="0"/>
              <w:autoSpaceDE w:val="0"/>
              <w:autoSpaceDN w:val="0"/>
              <w:bidi w:val="0"/>
              <w:adjustRightInd w:val="0"/>
              <w:snapToGrid w:val="0"/>
              <w:spacing w:before="153" w:line="228" w:lineRule="auto"/>
              <w:ind w:left="607"/>
              <w:textAlignment w:val="baseline"/>
              <w:outlineLvl w:val="9"/>
              <w:rPr>
                <w:rFonts w:ascii="宋体" w:hAnsi="宋体" w:eastAsia="宋体" w:cs="宋体"/>
                <w:sz w:val="19"/>
                <w:szCs w:val="19"/>
              </w:rPr>
            </w:pPr>
            <w:r>
              <w:rPr>
                <w:rFonts w:ascii="宋体" w:hAnsi="宋体" w:eastAsia="宋体" w:cs="宋体"/>
                <w:spacing w:val="2"/>
                <w:sz w:val="19"/>
                <w:szCs w:val="19"/>
              </w:rPr>
              <w:t>≤48小</w:t>
            </w:r>
            <w:r>
              <w:rPr>
                <w:rFonts w:ascii="宋体" w:hAnsi="宋体" w:eastAsia="宋体" w:cs="宋体"/>
                <w:spacing w:val="1"/>
                <w:sz w:val="19"/>
                <w:szCs w:val="19"/>
              </w:rPr>
              <w:t>时</w:t>
            </w:r>
          </w:p>
        </w:tc>
      </w:tr>
      <w:tr w14:paraId="03E6CD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2" w:hRule="atLeast"/>
        </w:trPr>
        <w:tc>
          <w:tcPr>
            <w:tcW w:w="1553" w:type="dxa"/>
            <w:vMerge w:val="restart"/>
            <w:tcBorders>
              <w:top w:val="single" w:color="000000" w:sz="2" w:space="0"/>
              <w:bottom w:val="nil"/>
            </w:tcBorders>
            <w:vAlign w:val="top"/>
          </w:tcPr>
          <w:p w14:paraId="51071320">
            <w:pPr>
              <w:keepNext w:val="0"/>
              <w:keepLines w:val="0"/>
              <w:pageBreakBefore w:val="0"/>
              <w:widowControl/>
              <w:kinsoku/>
              <w:wordWrap/>
              <w:overflowPunct/>
              <w:topLinePunct w:val="0"/>
              <w:autoSpaceDE w:val="0"/>
              <w:autoSpaceDN w:val="0"/>
              <w:bidi w:val="0"/>
              <w:adjustRightInd w:val="0"/>
              <w:snapToGrid w:val="0"/>
              <w:spacing w:line="282" w:lineRule="auto"/>
              <w:textAlignment w:val="baseline"/>
              <w:outlineLvl w:val="9"/>
              <w:rPr>
                <w:rFonts w:ascii="Arial"/>
                <w:sz w:val="19"/>
                <w:szCs w:val="19"/>
              </w:rPr>
            </w:pPr>
          </w:p>
          <w:p w14:paraId="644B591D">
            <w:pPr>
              <w:keepNext w:val="0"/>
              <w:keepLines w:val="0"/>
              <w:pageBreakBefore w:val="0"/>
              <w:widowControl/>
              <w:kinsoku/>
              <w:wordWrap/>
              <w:overflowPunct/>
              <w:topLinePunct w:val="0"/>
              <w:autoSpaceDE w:val="0"/>
              <w:autoSpaceDN w:val="0"/>
              <w:bidi w:val="0"/>
              <w:adjustRightInd w:val="0"/>
              <w:snapToGrid w:val="0"/>
              <w:spacing w:line="282" w:lineRule="auto"/>
              <w:textAlignment w:val="baseline"/>
              <w:outlineLvl w:val="9"/>
              <w:rPr>
                <w:rFonts w:ascii="Arial"/>
                <w:sz w:val="19"/>
                <w:szCs w:val="19"/>
              </w:rPr>
            </w:pPr>
          </w:p>
          <w:p w14:paraId="1EC91602">
            <w:pPr>
              <w:keepNext w:val="0"/>
              <w:keepLines w:val="0"/>
              <w:pageBreakBefore w:val="0"/>
              <w:widowControl/>
              <w:kinsoku/>
              <w:wordWrap/>
              <w:overflowPunct/>
              <w:topLinePunct w:val="0"/>
              <w:autoSpaceDE w:val="0"/>
              <w:autoSpaceDN w:val="0"/>
              <w:bidi w:val="0"/>
              <w:adjustRightInd w:val="0"/>
              <w:snapToGrid w:val="0"/>
              <w:spacing w:before="62" w:line="227" w:lineRule="auto"/>
              <w:ind w:left="396"/>
              <w:textAlignment w:val="baseline"/>
              <w:outlineLvl w:val="9"/>
              <w:rPr>
                <w:rFonts w:ascii="宋体" w:hAnsi="宋体" w:eastAsia="宋体" w:cs="宋体"/>
                <w:sz w:val="19"/>
                <w:szCs w:val="19"/>
              </w:rPr>
            </w:pPr>
            <w:r>
              <w:rPr>
                <w:rFonts w:ascii="宋体" w:hAnsi="宋体" w:eastAsia="宋体" w:cs="宋体"/>
                <w:spacing w:val="3"/>
                <w:sz w:val="19"/>
                <w:szCs w:val="19"/>
              </w:rPr>
              <w:t>效</w:t>
            </w:r>
            <w:r>
              <w:rPr>
                <w:rFonts w:ascii="宋体" w:hAnsi="宋体" w:eastAsia="宋体" w:cs="宋体"/>
                <w:spacing w:val="2"/>
                <w:sz w:val="19"/>
                <w:szCs w:val="19"/>
              </w:rPr>
              <w:t>益指标</w:t>
            </w:r>
          </w:p>
        </w:tc>
        <w:tc>
          <w:tcPr>
            <w:tcW w:w="3093" w:type="dxa"/>
            <w:tcBorders>
              <w:top w:val="single" w:color="000000" w:sz="2" w:space="0"/>
              <w:bottom w:val="single" w:color="000000" w:sz="2" w:space="0"/>
            </w:tcBorders>
            <w:vAlign w:val="top"/>
          </w:tcPr>
          <w:p w14:paraId="2DBB535B">
            <w:pPr>
              <w:keepNext w:val="0"/>
              <w:keepLines w:val="0"/>
              <w:pageBreakBefore w:val="0"/>
              <w:widowControl/>
              <w:kinsoku/>
              <w:wordWrap/>
              <w:overflowPunct/>
              <w:topLinePunct w:val="0"/>
              <w:autoSpaceDE w:val="0"/>
              <w:autoSpaceDN w:val="0"/>
              <w:bidi w:val="0"/>
              <w:adjustRightInd w:val="0"/>
              <w:snapToGrid w:val="0"/>
              <w:spacing w:before="153" w:line="227" w:lineRule="auto"/>
              <w:ind w:left="963"/>
              <w:textAlignment w:val="baseline"/>
              <w:outlineLvl w:val="9"/>
              <w:rPr>
                <w:rFonts w:ascii="宋体" w:hAnsi="宋体" w:eastAsia="宋体" w:cs="宋体"/>
                <w:sz w:val="19"/>
                <w:szCs w:val="19"/>
              </w:rPr>
            </w:pPr>
            <w:r>
              <w:rPr>
                <w:rFonts w:ascii="宋体" w:hAnsi="宋体" w:eastAsia="宋体" w:cs="宋体"/>
                <w:spacing w:val="4"/>
                <w:sz w:val="19"/>
                <w:szCs w:val="19"/>
              </w:rPr>
              <w:t>经济效益指</w:t>
            </w:r>
            <w:r>
              <w:rPr>
                <w:rFonts w:ascii="宋体" w:hAnsi="宋体" w:eastAsia="宋体" w:cs="宋体"/>
                <w:spacing w:val="2"/>
                <w:sz w:val="19"/>
                <w:szCs w:val="19"/>
              </w:rPr>
              <w:t>标</w:t>
            </w:r>
          </w:p>
        </w:tc>
        <w:tc>
          <w:tcPr>
            <w:tcW w:w="3093" w:type="dxa"/>
            <w:tcBorders>
              <w:top w:val="single" w:color="000000" w:sz="2" w:space="0"/>
              <w:bottom w:val="single" w:color="000000" w:sz="2" w:space="0"/>
            </w:tcBorders>
            <w:vAlign w:val="top"/>
          </w:tcPr>
          <w:p w14:paraId="695DC2FB">
            <w:pPr>
              <w:keepNext w:val="0"/>
              <w:keepLines w:val="0"/>
              <w:pageBreakBefore w:val="0"/>
              <w:widowControl/>
              <w:kinsoku/>
              <w:wordWrap/>
              <w:overflowPunct/>
              <w:topLinePunct w:val="0"/>
              <w:autoSpaceDE w:val="0"/>
              <w:autoSpaceDN w:val="0"/>
              <w:bidi w:val="0"/>
              <w:adjustRightInd w:val="0"/>
              <w:snapToGrid w:val="0"/>
              <w:spacing w:before="153" w:line="226" w:lineRule="auto"/>
              <w:ind w:left="869"/>
              <w:textAlignment w:val="baseline"/>
              <w:outlineLvl w:val="9"/>
              <w:rPr>
                <w:rFonts w:ascii="宋体" w:hAnsi="宋体" w:eastAsia="宋体" w:cs="宋体"/>
                <w:sz w:val="19"/>
                <w:szCs w:val="19"/>
              </w:rPr>
            </w:pPr>
            <w:r>
              <w:rPr>
                <w:rFonts w:ascii="宋体" w:hAnsi="宋体" w:eastAsia="宋体" w:cs="宋体"/>
                <w:spacing w:val="4"/>
                <w:sz w:val="19"/>
                <w:szCs w:val="19"/>
              </w:rPr>
              <w:t>增加地方税收额</w:t>
            </w:r>
          </w:p>
        </w:tc>
        <w:tc>
          <w:tcPr>
            <w:tcW w:w="1958" w:type="dxa"/>
            <w:tcBorders>
              <w:top w:val="single" w:color="000000" w:sz="2" w:space="0"/>
              <w:bottom w:val="single" w:color="000000" w:sz="2" w:space="0"/>
            </w:tcBorders>
            <w:vAlign w:val="top"/>
          </w:tcPr>
          <w:p w14:paraId="78966A1F">
            <w:pPr>
              <w:keepNext w:val="0"/>
              <w:keepLines w:val="0"/>
              <w:pageBreakBefore w:val="0"/>
              <w:widowControl/>
              <w:kinsoku/>
              <w:wordWrap/>
              <w:overflowPunct/>
              <w:topLinePunct w:val="0"/>
              <w:autoSpaceDE w:val="0"/>
              <w:autoSpaceDN w:val="0"/>
              <w:bidi w:val="0"/>
              <w:adjustRightInd w:val="0"/>
              <w:snapToGrid w:val="0"/>
              <w:spacing w:before="153" w:line="227" w:lineRule="auto"/>
              <w:ind w:left="514"/>
              <w:textAlignment w:val="baseline"/>
              <w:outlineLvl w:val="9"/>
              <w:rPr>
                <w:rFonts w:ascii="宋体" w:hAnsi="宋体" w:eastAsia="宋体" w:cs="宋体"/>
                <w:sz w:val="19"/>
                <w:szCs w:val="19"/>
              </w:rPr>
            </w:pPr>
            <w:r>
              <w:rPr>
                <w:rFonts w:ascii="宋体" w:hAnsi="宋体" w:eastAsia="宋体" w:cs="宋体"/>
                <w:spacing w:val="2"/>
                <w:sz w:val="19"/>
                <w:szCs w:val="19"/>
              </w:rPr>
              <w:t>≥2</w:t>
            </w:r>
            <w:r>
              <w:rPr>
                <w:rFonts w:ascii="宋体" w:hAnsi="宋体" w:eastAsia="宋体" w:cs="宋体"/>
                <w:spacing w:val="1"/>
                <w:sz w:val="19"/>
                <w:szCs w:val="19"/>
              </w:rPr>
              <w:t>800万元</w:t>
            </w:r>
          </w:p>
        </w:tc>
      </w:tr>
      <w:tr w14:paraId="70F45A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3" w:hRule="atLeast"/>
        </w:trPr>
        <w:tc>
          <w:tcPr>
            <w:tcW w:w="1553" w:type="dxa"/>
            <w:vMerge w:val="continue"/>
            <w:tcBorders>
              <w:top w:val="nil"/>
              <w:bottom w:val="nil"/>
            </w:tcBorders>
            <w:vAlign w:val="top"/>
          </w:tcPr>
          <w:p w14:paraId="093C92E4">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3093" w:type="dxa"/>
            <w:tcBorders>
              <w:top w:val="single" w:color="000000" w:sz="2" w:space="0"/>
              <w:bottom w:val="single" w:color="000000" w:sz="2" w:space="0"/>
            </w:tcBorders>
            <w:vAlign w:val="top"/>
          </w:tcPr>
          <w:p w14:paraId="2123FFB1">
            <w:pPr>
              <w:keepNext w:val="0"/>
              <w:keepLines w:val="0"/>
              <w:pageBreakBefore w:val="0"/>
              <w:widowControl/>
              <w:kinsoku/>
              <w:wordWrap/>
              <w:overflowPunct/>
              <w:topLinePunct w:val="0"/>
              <w:autoSpaceDE w:val="0"/>
              <w:autoSpaceDN w:val="0"/>
              <w:bidi w:val="0"/>
              <w:adjustRightInd w:val="0"/>
              <w:snapToGrid w:val="0"/>
              <w:spacing w:before="153" w:line="227" w:lineRule="auto"/>
              <w:ind w:left="963"/>
              <w:textAlignment w:val="baseline"/>
              <w:outlineLvl w:val="9"/>
              <w:rPr>
                <w:rFonts w:ascii="宋体" w:hAnsi="宋体" w:eastAsia="宋体" w:cs="宋体"/>
                <w:sz w:val="19"/>
                <w:szCs w:val="19"/>
              </w:rPr>
            </w:pPr>
            <w:r>
              <w:rPr>
                <w:rFonts w:ascii="宋体" w:hAnsi="宋体" w:eastAsia="宋体" w:cs="宋体"/>
                <w:spacing w:val="4"/>
                <w:sz w:val="19"/>
                <w:szCs w:val="19"/>
              </w:rPr>
              <w:t>经济效益指</w:t>
            </w:r>
            <w:r>
              <w:rPr>
                <w:rFonts w:ascii="宋体" w:hAnsi="宋体" w:eastAsia="宋体" w:cs="宋体"/>
                <w:spacing w:val="2"/>
                <w:sz w:val="19"/>
                <w:szCs w:val="19"/>
              </w:rPr>
              <w:t>标</w:t>
            </w:r>
          </w:p>
        </w:tc>
        <w:tc>
          <w:tcPr>
            <w:tcW w:w="3093" w:type="dxa"/>
            <w:tcBorders>
              <w:top w:val="single" w:color="000000" w:sz="2" w:space="0"/>
              <w:bottom w:val="single" w:color="000000" w:sz="2" w:space="0"/>
            </w:tcBorders>
            <w:vAlign w:val="top"/>
          </w:tcPr>
          <w:p w14:paraId="5C1AD494">
            <w:pPr>
              <w:keepNext w:val="0"/>
              <w:keepLines w:val="0"/>
              <w:pageBreakBefore w:val="0"/>
              <w:widowControl/>
              <w:kinsoku/>
              <w:wordWrap/>
              <w:overflowPunct/>
              <w:topLinePunct w:val="0"/>
              <w:autoSpaceDE w:val="0"/>
              <w:autoSpaceDN w:val="0"/>
              <w:bidi w:val="0"/>
              <w:adjustRightInd w:val="0"/>
              <w:snapToGrid w:val="0"/>
              <w:spacing w:before="153" w:line="226" w:lineRule="auto"/>
              <w:ind w:left="769"/>
              <w:textAlignment w:val="baseline"/>
              <w:outlineLvl w:val="9"/>
              <w:rPr>
                <w:rFonts w:ascii="宋体" w:hAnsi="宋体" w:eastAsia="宋体" w:cs="宋体"/>
                <w:sz w:val="19"/>
                <w:szCs w:val="19"/>
              </w:rPr>
            </w:pPr>
            <w:r>
              <w:rPr>
                <w:rFonts w:ascii="宋体" w:hAnsi="宋体" w:eastAsia="宋体" w:cs="宋体"/>
                <w:spacing w:val="7"/>
                <w:sz w:val="19"/>
                <w:szCs w:val="19"/>
              </w:rPr>
              <w:t>福</w:t>
            </w:r>
            <w:r>
              <w:rPr>
                <w:rFonts w:ascii="宋体" w:hAnsi="宋体" w:eastAsia="宋体" w:cs="宋体"/>
                <w:spacing w:val="4"/>
                <w:sz w:val="19"/>
                <w:szCs w:val="19"/>
              </w:rPr>
              <w:t>彩公益金筹集额</w:t>
            </w:r>
          </w:p>
        </w:tc>
        <w:tc>
          <w:tcPr>
            <w:tcW w:w="1958" w:type="dxa"/>
            <w:tcBorders>
              <w:top w:val="single" w:color="000000" w:sz="2" w:space="0"/>
              <w:bottom w:val="single" w:color="000000" w:sz="2" w:space="0"/>
            </w:tcBorders>
            <w:vAlign w:val="top"/>
          </w:tcPr>
          <w:p w14:paraId="3394B65F">
            <w:pPr>
              <w:keepNext w:val="0"/>
              <w:keepLines w:val="0"/>
              <w:pageBreakBefore w:val="0"/>
              <w:widowControl/>
              <w:kinsoku/>
              <w:wordWrap/>
              <w:overflowPunct/>
              <w:topLinePunct w:val="0"/>
              <w:autoSpaceDE w:val="0"/>
              <w:autoSpaceDN w:val="0"/>
              <w:bidi w:val="0"/>
              <w:adjustRightInd w:val="0"/>
              <w:snapToGrid w:val="0"/>
              <w:spacing w:before="153" w:line="251" w:lineRule="exact"/>
              <w:ind w:left="514"/>
              <w:textAlignment w:val="baseline"/>
              <w:outlineLvl w:val="9"/>
              <w:rPr>
                <w:rFonts w:ascii="宋体" w:hAnsi="宋体" w:eastAsia="宋体" w:cs="宋体"/>
                <w:sz w:val="19"/>
                <w:szCs w:val="19"/>
              </w:rPr>
            </w:pPr>
            <w:r>
              <w:rPr>
                <w:rFonts w:ascii="宋体" w:hAnsi="宋体" w:eastAsia="宋体" w:cs="宋体"/>
                <w:spacing w:val="2"/>
                <w:position w:val="1"/>
                <w:sz w:val="19"/>
                <w:szCs w:val="19"/>
              </w:rPr>
              <w:t>≥5</w:t>
            </w:r>
            <w:r>
              <w:rPr>
                <w:rFonts w:ascii="宋体" w:hAnsi="宋体" w:eastAsia="宋体" w:cs="宋体"/>
                <w:spacing w:val="1"/>
                <w:position w:val="1"/>
                <w:sz w:val="19"/>
                <w:szCs w:val="19"/>
              </w:rPr>
              <w:t>.87亿元</w:t>
            </w:r>
          </w:p>
        </w:tc>
      </w:tr>
      <w:tr w14:paraId="62EB56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2" w:hRule="atLeast"/>
        </w:trPr>
        <w:tc>
          <w:tcPr>
            <w:tcW w:w="1553" w:type="dxa"/>
            <w:vMerge w:val="continue"/>
            <w:tcBorders>
              <w:top w:val="nil"/>
              <w:bottom w:val="single" w:color="000000" w:sz="2" w:space="0"/>
            </w:tcBorders>
            <w:vAlign w:val="top"/>
          </w:tcPr>
          <w:p w14:paraId="0C6C21E1">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3093" w:type="dxa"/>
            <w:tcBorders>
              <w:top w:val="single" w:color="000000" w:sz="2" w:space="0"/>
              <w:bottom w:val="single" w:color="000000" w:sz="2" w:space="0"/>
            </w:tcBorders>
            <w:vAlign w:val="top"/>
          </w:tcPr>
          <w:p w14:paraId="51395DE3">
            <w:pPr>
              <w:keepNext w:val="0"/>
              <w:keepLines w:val="0"/>
              <w:pageBreakBefore w:val="0"/>
              <w:widowControl/>
              <w:kinsoku/>
              <w:wordWrap/>
              <w:overflowPunct/>
              <w:topLinePunct w:val="0"/>
              <w:autoSpaceDE w:val="0"/>
              <w:autoSpaceDN w:val="0"/>
              <w:bidi w:val="0"/>
              <w:adjustRightInd w:val="0"/>
              <w:snapToGrid w:val="0"/>
              <w:spacing w:before="153" w:line="227" w:lineRule="auto"/>
              <w:ind w:left="963"/>
              <w:textAlignment w:val="baseline"/>
              <w:outlineLvl w:val="9"/>
              <w:rPr>
                <w:rFonts w:ascii="宋体" w:hAnsi="宋体" w:eastAsia="宋体" w:cs="宋体"/>
                <w:sz w:val="19"/>
                <w:szCs w:val="19"/>
              </w:rPr>
            </w:pPr>
            <w:r>
              <w:rPr>
                <w:rFonts w:ascii="宋体" w:hAnsi="宋体" w:eastAsia="宋体" w:cs="宋体"/>
                <w:spacing w:val="4"/>
                <w:sz w:val="19"/>
                <w:szCs w:val="19"/>
              </w:rPr>
              <w:t>经济效益指</w:t>
            </w:r>
            <w:r>
              <w:rPr>
                <w:rFonts w:ascii="宋体" w:hAnsi="宋体" w:eastAsia="宋体" w:cs="宋体"/>
                <w:spacing w:val="2"/>
                <w:sz w:val="19"/>
                <w:szCs w:val="19"/>
              </w:rPr>
              <w:t>标</w:t>
            </w:r>
          </w:p>
        </w:tc>
        <w:tc>
          <w:tcPr>
            <w:tcW w:w="3093" w:type="dxa"/>
            <w:tcBorders>
              <w:top w:val="single" w:color="000000" w:sz="2" w:space="0"/>
              <w:bottom w:val="single" w:color="000000" w:sz="2" w:space="0"/>
            </w:tcBorders>
            <w:vAlign w:val="top"/>
          </w:tcPr>
          <w:p w14:paraId="6541F65E">
            <w:pPr>
              <w:keepNext w:val="0"/>
              <w:keepLines w:val="0"/>
              <w:pageBreakBefore w:val="0"/>
              <w:widowControl/>
              <w:kinsoku/>
              <w:wordWrap/>
              <w:overflowPunct/>
              <w:topLinePunct w:val="0"/>
              <w:autoSpaceDE w:val="0"/>
              <w:autoSpaceDN w:val="0"/>
              <w:bidi w:val="0"/>
              <w:adjustRightInd w:val="0"/>
              <w:snapToGrid w:val="0"/>
              <w:spacing w:before="153" w:line="226" w:lineRule="auto"/>
              <w:ind w:left="769"/>
              <w:textAlignment w:val="baseline"/>
              <w:outlineLvl w:val="9"/>
              <w:rPr>
                <w:rFonts w:ascii="宋体" w:hAnsi="宋体" w:eastAsia="宋体" w:cs="宋体"/>
                <w:sz w:val="19"/>
                <w:szCs w:val="19"/>
              </w:rPr>
            </w:pPr>
            <w:r>
              <w:rPr>
                <w:rFonts w:ascii="宋体" w:hAnsi="宋体" w:eastAsia="宋体" w:cs="宋体"/>
                <w:spacing w:val="7"/>
                <w:sz w:val="19"/>
                <w:szCs w:val="19"/>
              </w:rPr>
              <w:t>福</w:t>
            </w:r>
            <w:r>
              <w:rPr>
                <w:rFonts w:ascii="宋体" w:hAnsi="宋体" w:eastAsia="宋体" w:cs="宋体"/>
                <w:spacing w:val="4"/>
                <w:sz w:val="19"/>
                <w:szCs w:val="19"/>
              </w:rPr>
              <w:t>利彩票年销售额</w:t>
            </w:r>
          </w:p>
        </w:tc>
        <w:tc>
          <w:tcPr>
            <w:tcW w:w="1958" w:type="dxa"/>
            <w:tcBorders>
              <w:top w:val="single" w:color="000000" w:sz="2" w:space="0"/>
              <w:bottom w:val="single" w:color="000000" w:sz="2" w:space="0"/>
            </w:tcBorders>
            <w:vAlign w:val="top"/>
          </w:tcPr>
          <w:p w14:paraId="6B39BCA4">
            <w:pPr>
              <w:keepNext w:val="0"/>
              <w:keepLines w:val="0"/>
              <w:pageBreakBefore w:val="0"/>
              <w:widowControl/>
              <w:kinsoku/>
              <w:wordWrap/>
              <w:overflowPunct/>
              <w:topLinePunct w:val="0"/>
              <w:autoSpaceDE w:val="0"/>
              <w:autoSpaceDN w:val="0"/>
              <w:bidi w:val="0"/>
              <w:adjustRightInd w:val="0"/>
              <w:snapToGrid w:val="0"/>
              <w:spacing w:before="153" w:line="227" w:lineRule="auto"/>
              <w:ind w:left="612"/>
              <w:textAlignment w:val="baseline"/>
              <w:outlineLvl w:val="9"/>
              <w:rPr>
                <w:rFonts w:ascii="宋体" w:hAnsi="宋体" w:eastAsia="宋体" w:cs="宋体"/>
                <w:sz w:val="19"/>
                <w:szCs w:val="19"/>
              </w:rPr>
            </w:pPr>
            <w:r>
              <w:rPr>
                <w:rFonts w:ascii="宋体" w:hAnsi="宋体" w:eastAsia="宋体" w:cs="宋体"/>
                <w:spacing w:val="1"/>
                <w:sz w:val="19"/>
                <w:szCs w:val="19"/>
              </w:rPr>
              <w:t>≥19</w:t>
            </w:r>
            <w:r>
              <w:rPr>
                <w:rFonts w:ascii="宋体" w:hAnsi="宋体" w:eastAsia="宋体" w:cs="宋体"/>
                <w:sz w:val="19"/>
                <w:szCs w:val="19"/>
              </w:rPr>
              <w:t>亿元</w:t>
            </w:r>
          </w:p>
        </w:tc>
      </w:tr>
      <w:tr w14:paraId="6F2482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2" w:hRule="atLeast"/>
        </w:trPr>
        <w:tc>
          <w:tcPr>
            <w:tcW w:w="1553" w:type="dxa"/>
            <w:tcBorders>
              <w:top w:val="single" w:color="000000" w:sz="2" w:space="0"/>
              <w:bottom w:val="single" w:color="000000" w:sz="2" w:space="0"/>
            </w:tcBorders>
            <w:vAlign w:val="top"/>
          </w:tcPr>
          <w:p w14:paraId="68CA44C1">
            <w:pPr>
              <w:keepNext w:val="0"/>
              <w:keepLines w:val="0"/>
              <w:pageBreakBefore w:val="0"/>
              <w:widowControl/>
              <w:kinsoku/>
              <w:wordWrap/>
              <w:overflowPunct/>
              <w:topLinePunct w:val="0"/>
              <w:autoSpaceDE w:val="0"/>
              <w:autoSpaceDN w:val="0"/>
              <w:bidi w:val="0"/>
              <w:adjustRightInd w:val="0"/>
              <w:snapToGrid w:val="0"/>
              <w:spacing w:before="153" w:line="226" w:lineRule="auto"/>
              <w:ind w:left="290"/>
              <w:textAlignment w:val="baseline"/>
              <w:outlineLvl w:val="9"/>
              <w:rPr>
                <w:rFonts w:ascii="宋体" w:hAnsi="宋体" w:eastAsia="宋体" w:cs="宋体"/>
                <w:sz w:val="19"/>
                <w:szCs w:val="19"/>
              </w:rPr>
            </w:pPr>
            <w:r>
              <w:rPr>
                <w:rFonts w:ascii="宋体" w:hAnsi="宋体" w:eastAsia="宋体" w:cs="宋体"/>
                <w:spacing w:val="4"/>
                <w:sz w:val="19"/>
                <w:szCs w:val="19"/>
              </w:rPr>
              <w:t>满意度指</w:t>
            </w:r>
            <w:r>
              <w:rPr>
                <w:rFonts w:ascii="宋体" w:hAnsi="宋体" w:eastAsia="宋体" w:cs="宋体"/>
                <w:spacing w:val="3"/>
                <w:sz w:val="19"/>
                <w:szCs w:val="19"/>
              </w:rPr>
              <w:t>标</w:t>
            </w:r>
          </w:p>
        </w:tc>
        <w:tc>
          <w:tcPr>
            <w:tcW w:w="3093" w:type="dxa"/>
            <w:tcBorders>
              <w:top w:val="single" w:color="000000" w:sz="2" w:space="0"/>
              <w:bottom w:val="single" w:color="000000" w:sz="2" w:space="0"/>
            </w:tcBorders>
            <w:vAlign w:val="top"/>
          </w:tcPr>
          <w:p w14:paraId="5FE6DAFE">
            <w:pPr>
              <w:keepNext w:val="0"/>
              <w:keepLines w:val="0"/>
              <w:pageBreakBefore w:val="0"/>
              <w:widowControl/>
              <w:kinsoku/>
              <w:wordWrap/>
              <w:overflowPunct/>
              <w:topLinePunct w:val="0"/>
              <w:autoSpaceDE w:val="0"/>
              <w:autoSpaceDN w:val="0"/>
              <w:bidi w:val="0"/>
              <w:adjustRightInd w:val="0"/>
              <w:snapToGrid w:val="0"/>
              <w:spacing w:before="153" w:line="226" w:lineRule="auto"/>
              <w:ind w:left="666"/>
              <w:textAlignment w:val="baseline"/>
              <w:outlineLvl w:val="9"/>
              <w:rPr>
                <w:rFonts w:ascii="宋体" w:hAnsi="宋体" w:eastAsia="宋体" w:cs="宋体"/>
                <w:sz w:val="19"/>
                <w:szCs w:val="19"/>
              </w:rPr>
            </w:pPr>
            <w:r>
              <w:rPr>
                <w:rFonts w:ascii="宋体" w:hAnsi="宋体" w:eastAsia="宋体" w:cs="宋体"/>
                <w:spacing w:val="7"/>
                <w:sz w:val="19"/>
                <w:szCs w:val="19"/>
              </w:rPr>
              <w:t>服</w:t>
            </w:r>
            <w:r>
              <w:rPr>
                <w:rFonts w:ascii="宋体" w:hAnsi="宋体" w:eastAsia="宋体" w:cs="宋体"/>
                <w:spacing w:val="4"/>
                <w:sz w:val="19"/>
                <w:szCs w:val="19"/>
              </w:rPr>
              <w:t>务对象满意度指标</w:t>
            </w:r>
          </w:p>
        </w:tc>
        <w:tc>
          <w:tcPr>
            <w:tcW w:w="3093" w:type="dxa"/>
            <w:tcBorders>
              <w:top w:val="single" w:color="000000" w:sz="2" w:space="0"/>
              <w:bottom w:val="single" w:color="000000" w:sz="2" w:space="0"/>
            </w:tcBorders>
            <w:vAlign w:val="top"/>
          </w:tcPr>
          <w:p w14:paraId="0DC1920B">
            <w:pPr>
              <w:keepNext w:val="0"/>
              <w:keepLines w:val="0"/>
              <w:pageBreakBefore w:val="0"/>
              <w:widowControl/>
              <w:kinsoku/>
              <w:wordWrap/>
              <w:overflowPunct/>
              <w:topLinePunct w:val="0"/>
              <w:autoSpaceDE w:val="0"/>
              <w:autoSpaceDN w:val="0"/>
              <w:bidi w:val="0"/>
              <w:adjustRightInd w:val="0"/>
              <w:snapToGrid w:val="0"/>
              <w:spacing w:before="153" w:line="226" w:lineRule="auto"/>
              <w:ind w:left="673"/>
              <w:textAlignment w:val="baseline"/>
              <w:outlineLvl w:val="9"/>
              <w:rPr>
                <w:rFonts w:ascii="宋体" w:hAnsi="宋体" w:eastAsia="宋体" w:cs="宋体"/>
                <w:sz w:val="19"/>
                <w:szCs w:val="19"/>
              </w:rPr>
            </w:pPr>
            <w:r>
              <w:rPr>
                <w:rFonts w:ascii="宋体" w:hAnsi="宋体" w:eastAsia="宋体" w:cs="宋体"/>
                <w:spacing w:val="6"/>
                <w:sz w:val="19"/>
                <w:szCs w:val="19"/>
              </w:rPr>
              <w:t>彩</w:t>
            </w:r>
            <w:r>
              <w:rPr>
                <w:rFonts w:ascii="宋体" w:hAnsi="宋体" w:eastAsia="宋体" w:cs="宋体"/>
                <w:spacing w:val="4"/>
                <w:sz w:val="19"/>
                <w:szCs w:val="19"/>
              </w:rPr>
              <w:t>票销售网点满意度</w:t>
            </w:r>
          </w:p>
        </w:tc>
        <w:tc>
          <w:tcPr>
            <w:tcW w:w="1958" w:type="dxa"/>
            <w:tcBorders>
              <w:top w:val="single" w:color="000000" w:sz="2" w:space="0"/>
              <w:bottom w:val="single" w:color="000000" w:sz="2" w:space="0"/>
            </w:tcBorders>
            <w:vAlign w:val="top"/>
          </w:tcPr>
          <w:p w14:paraId="20935652">
            <w:pPr>
              <w:keepNext w:val="0"/>
              <w:keepLines w:val="0"/>
              <w:pageBreakBefore w:val="0"/>
              <w:widowControl/>
              <w:kinsoku/>
              <w:wordWrap/>
              <w:overflowPunct/>
              <w:topLinePunct w:val="0"/>
              <w:autoSpaceDE w:val="0"/>
              <w:autoSpaceDN w:val="0"/>
              <w:bidi w:val="0"/>
              <w:adjustRightInd w:val="0"/>
              <w:snapToGrid w:val="0"/>
              <w:spacing w:before="153" w:line="252" w:lineRule="exact"/>
              <w:ind w:left="762"/>
              <w:textAlignment w:val="baseline"/>
              <w:outlineLvl w:val="9"/>
              <w:rPr>
                <w:rFonts w:ascii="宋体" w:hAnsi="宋体" w:eastAsia="宋体" w:cs="宋体"/>
                <w:sz w:val="19"/>
                <w:szCs w:val="19"/>
              </w:rPr>
            </w:pPr>
            <w:r>
              <w:rPr>
                <w:rFonts w:ascii="宋体" w:hAnsi="宋体" w:eastAsia="宋体" w:cs="宋体"/>
                <w:spacing w:val="-3"/>
                <w:position w:val="1"/>
                <w:sz w:val="19"/>
                <w:szCs w:val="19"/>
              </w:rPr>
              <w:t>≥</w:t>
            </w:r>
            <w:r>
              <w:rPr>
                <w:rFonts w:ascii="宋体" w:hAnsi="宋体" w:eastAsia="宋体" w:cs="宋体"/>
                <w:spacing w:val="-2"/>
                <w:position w:val="1"/>
                <w:sz w:val="19"/>
                <w:szCs w:val="19"/>
              </w:rPr>
              <w:t>90%</w:t>
            </w:r>
          </w:p>
        </w:tc>
      </w:tr>
    </w:tbl>
    <w:p w14:paraId="65FEFE10"/>
    <w:p w14:paraId="78E6C28D"/>
    <w:p w14:paraId="68772D8B"/>
    <w:p w14:paraId="27A2CDC6"/>
    <w:p w14:paraId="39D2C189"/>
    <w:p w14:paraId="3A4DD615"/>
    <w:p w14:paraId="5AE36E23"/>
    <w:p w14:paraId="22647085"/>
    <w:p w14:paraId="532271F8"/>
    <w:p w14:paraId="0BD04EE7"/>
    <w:p w14:paraId="015419D9"/>
    <w:p w14:paraId="4CB67BFF"/>
    <w:p w14:paraId="3E4FE068"/>
    <w:p w14:paraId="76DB7F36"/>
    <w:p w14:paraId="7D3D47BE"/>
    <w:p w14:paraId="6A6BFB96"/>
    <w:p w14:paraId="766D838B"/>
    <w:p w14:paraId="68E9B31A"/>
    <w:p w14:paraId="608D84DA"/>
    <w:p w14:paraId="386F9527">
      <w:pPr>
        <w:keepNext w:val="0"/>
        <w:keepLines w:val="0"/>
        <w:pageBreakBefore w:val="0"/>
        <w:widowControl/>
        <w:numPr>
          <w:ilvl w:val="0"/>
          <w:numId w:val="0"/>
        </w:numPr>
        <w:kinsoku w:val="0"/>
        <w:wordWrap/>
        <w:overflowPunct/>
        <w:topLinePunct w:val="0"/>
        <w:autoSpaceDE w:val="0"/>
        <w:autoSpaceDN w:val="0"/>
        <w:bidi w:val="0"/>
        <w:adjustRightInd w:val="0"/>
        <w:snapToGrid w:val="0"/>
        <w:textAlignment w:val="baseline"/>
        <w:outlineLvl w:val="1"/>
        <w:rPr>
          <w:rFonts w:hint="eastAsia" w:ascii="方正小标宋_GBK" w:hAnsi="方正小标宋_GBK" w:eastAsia="方正小标宋_GBK" w:cs="方正小标宋_GBK"/>
          <w:spacing w:val="3"/>
          <w:sz w:val="32"/>
          <w:szCs w:val="32"/>
          <w:lang w:val="en-US" w:eastAsia="zh-CN" w:bidi="ar-SA"/>
        </w:rPr>
      </w:pPr>
      <w:bookmarkStart w:id="83" w:name="_Toc13022"/>
      <w:bookmarkStart w:id="84" w:name="_Toc21852"/>
      <w:r>
        <w:rPr>
          <w:rFonts w:hint="eastAsia" w:ascii="楷体_GB2312" w:hAnsi="楷体_GB2312" w:eastAsia="楷体_GB2312" w:cs="楷体_GB2312"/>
          <w:kern w:val="2"/>
          <w:sz w:val="32"/>
          <w:szCs w:val="32"/>
          <w:lang w:val="en-US" w:eastAsia="zh-CN" w:bidi="ar-SA"/>
        </w:rPr>
        <w:t>（十七）残疾人事业补助资金</w:t>
      </w:r>
      <w:bookmarkEnd w:id="83"/>
      <w:bookmarkEnd w:id="84"/>
    </w:p>
    <w:p w14:paraId="68B8B7CC">
      <w:pPr>
        <w:keepNext w:val="0"/>
        <w:keepLines w:val="0"/>
        <w:pageBreakBefore w:val="0"/>
        <w:widowControl/>
        <w:kinsoku/>
        <w:wordWrap/>
        <w:overflowPunct/>
        <w:topLinePunct w:val="0"/>
        <w:autoSpaceDE w:val="0"/>
        <w:autoSpaceDN w:val="0"/>
        <w:bidi w:val="0"/>
        <w:adjustRightInd w:val="0"/>
        <w:snapToGrid w:val="0"/>
        <w:spacing w:before="97" w:line="187" w:lineRule="auto"/>
        <w:ind w:left="3351"/>
        <w:textAlignment w:val="baseline"/>
        <w:outlineLvl w:val="9"/>
        <w:rPr>
          <w:rFonts w:hint="eastAsia" w:ascii="方正小标宋_GBK" w:hAnsi="方正小标宋_GBK" w:eastAsia="方正小标宋_GBK" w:cs="方正小标宋_GBK"/>
          <w:spacing w:val="3"/>
          <w:sz w:val="32"/>
          <w:szCs w:val="32"/>
          <w:lang w:val="en-US" w:eastAsia="zh-CN" w:bidi="ar-SA"/>
        </w:rPr>
      </w:pPr>
      <w:r>
        <w:rPr>
          <w:rFonts w:hint="eastAsia" w:ascii="方正小标宋_GBK" w:hAnsi="方正小标宋_GBK" w:eastAsia="方正小标宋_GBK" w:cs="方正小标宋_GBK"/>
          <w:spacing w:val="3"/>
          <w:sz w:val="32"/>
          <w:szCs w:val="32"/>
          <w:lang w:val="en-US" w:eastAsia="zh-CN" w:bidi="ar-SA"/>
        </w:rPr>
        <w:t>项目支出绩效目标表</w:t>
      </w:r>
    </w:p>
    <w:p w14:paraId="021D240E">
      <w:pPr>
        <w:keepNext w:val="0"/>
        <w:keepLines w:val="0"/>
        <w:pageBreakBefore w:val="0"/>
        <w:widowControl/>
        <w:kinsoku/>
        <w:wordWrap/>
        <w:overflowPunct/>
        <w:topLinePunct w:val="0"/>
        <w:autoSpaceDE w:val="0"/>
        <w:autoSpaceDN w:val="0"/>
        <w:bidi w:val="0"/>
        <w:adjustRightInd w:val="0"/>
        <w:snapToGrid w:val="0"/>
        <w:spacing w:before="144" w:line="225" w:lineRule="auto"/>
        <w:jc w:val="center"/>
        <w:textAlignment w:val="baseline"/>
        <w:outlineLvl w:val="9"/>
        <w:rPr>
          <w:rFonts w:ascii="宋体" w:hAnsi="宋体" w:eastAsia="宋体" w:cs="宋体"/>
          <w:spacing w:val="1"/>
          <w:sz w:val="19"/>
          <w:szCs w:val="19"/>
          <w:lang w:val="en-US" w:eastAsia="en-US" w:bidi="ar-SA"/>
        </w:rPr>
      </w:pPr>
      <w:r>
        <w:rPr>
          <w:rFonts w:ascii="宋体" w:hAnsi="宋体" w:eastAsia="宋体" w:cs="宋体"/>
          <w:spacing w:val="1"/>
          <w:sz w:val="19"/>
          <w:szCs w:val="19"/>
          <w:lang w:val="en-US" w:eastAsia="en-US" w:bidi="ar-SA"/>
        </w:rPr>
        <w:t>(2025年度</w:t>
      </w:r>
      <w:r>
        <w:rPr>
          <w:rFonts w:hint="eastAsia" w:ascii="宋体" w:hAnsi="宋体" w:eastAsia="宋体" w:cs="宋体"/>
          <w:spacing w:val="1"/>
          <w:sz w:val="19"/>
          <w:szCs w:val="19"/>
          <w:lang w:val="en-US" w:eastAsia="zh-CN" w:bidi="ar-SA"/>
        </w:rPr>
        <w:t>）</w:t>
      </w:r>
    </w:p>
    <w:p w14:paraId="4E253416">
      <w:pPr>
        <w:keepNext w:val="0"/>
        <w:keepLines w:val="0"/>
        <w:pageBreakBefore w:val="0"/>
        <w:widowControl/>
        <w:kinsoku/>
        <w:wordWrap/>
        <w:overflowPunct/>
        <w:topLinePunct w:val="0"/>
        <w:autoSpaceDE w:val="0"/>
        <w:autoSpaceDN w:val="0"/>
        <w:bidi w:val="0"/>
        <w:adjustRightInd w:val="0"/>
        <w:snapToGrid w:val="0"/>
        <w:spacing w:before="170" w:line="220" w:lineRule="auto"/>
        <w:ind w:right="30"/>
        <w:jc w:val="right"/>
        <w:textAlignment w:val="baseline"/>
        <w:outlineLvl w:val="9"/>
        <w:rPr>
          <w:rFonts w:hint="eastAsia" w:ascii="宋体" w:hAnsi="宋体" w:eastAsia="宋体" w:cs="宋体"/>
          <w:sz w:val="18"/>
          <w:szCs w:val="18"/>
          <w:lang w:eastAsia="zh-CN"/>
        </w:rPr>
      </w:pPr>
    </w:p>
    <w:p w14:paraId="52DA82D6">
      <w:pPr>
        <w:keepNext w:val="0"/>
        <w:keepLines w:val="0"/>
        <w:pageBreakBefore w:val="0"/>
        <w:widowControl/>
        <w:kinsoku/>
        <w:wordWrap/>
        <w:overflowPunct/>
        <w:topLinePunct w:val="0"/>
        <w:autoSpaceDE w:val="0"/>
        <w:autoSpaceDN w:val="0"/>
        <w:bidi w:val="0"/>
        <w:adjustRightInd w:val="0"/>
        <w:snapToGrid w:val="0"/>
        <w:spacing w:line="54" w:lineRule="exact"/>
        <w:textAlignment w:val="baseline"/>
        <w:outlineLvl w:val="9"/>
      </w:pPr>
    </w:p>
    <w:tbl>
      <w:tblPr>
        <w:tblStyle w:val="9"/>
        <w:tblW w:w="9683"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27"/>
        <w:gridCol w:w="2610"/>
        <w:gridCol w:w="3848"/>
        <w:gridCol w:w="1798"/>
      </w:tblGrid>
      <w:tr w14:paraId="336C0E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2" w:hRule="atLeast"/>
        </w:trPr>
        <w:tc>
          <w:tcPr>
            <w:tcW w:w="1427" w:type="dxa"/>
            <w:tcBorders>
              <w:top w:val="single" w:color="000000" w:sz="2" w:space="0"/>
              <w:bottom w:val="single" w:color="000000" w:sz="2" w:space="0"/>
            </w:tcBorders>
            <w:vAlign w:val="top"/>
          </w:tcPr>
          <w:p w14:paraId="5D86A628">
            <w:pPr>
              <w:keepNext w:val="0"/>
              <w:keepLines w:val="0"/>
              <w:pageBreakBefore w:val="0"/>
              <w:widowControl/>
              <w:kinsoku/>
              <w:wordWrap/>
              <w:overflowPunct/>
              <w:topLinePunct w:val="0"/>
              <w:autoSpaceDE w:val="0"/>
              <w:autoSpaceDN w:val="0"/>
              <w:bidi w:val="0"/>
              <w:adjustRightInd w:val="0"/>
              <w:snapToGrid w:val="0"/>
              <w:spacing w:before="144" w:line="219" w:lineRule="auto"/>
              <w:ind w:left="359"/>
              <w:textAlignment w:val="baseline"/>
              <w:outlineLvl w:val="9"/>
              <w:rPr>
                <w:rFonts w:ascii="宋体" w:hAnsi="宋体" w:eastAsia="宋体" w:cs="宋体"/>
                <w:sz w:val="19"/>
                <w:szCs w:val="19"/>
              </w:rPr>
            </w:pPr>
            <w:r>
              <w:rPr>
                <w:rFonts w:ascii="宋体" w:hAnsi="宋体" w:eastAsia="宋体" w:cs="宋体"/>
                <w:spacing w:val="-3"/>
                <w:sz w:val="19"/>
                <w:szCs w:val="19"/>
              </w:rPr>
              <w:t>项目编码</w:t>
            </w:r>
          </w:p>
        </w:tc>
        <w:tc>
          <w:tcPr>
            <w:tcW w:w="2610" w:type="dxa"/>
            <w:tcBorders>
              <w:top w:val="single" w:color="000000" w:sz="2" w:space="0"/>
              <w:bottom w:val="single" w:color="000000" w:sz="2" w:space="0"/>
            </w:tcBorders>
            <w:vAlign w:val="top"/>
          </w:tcPr>
          <w:p w14:paraId="7D44F0F7">
            <w:pPr>
              <w:keepNext w:val="0"/>
              <w:keepLines w:val="0"/>
              <w:pageBreakBefore w:val="0"/>
              <w:widowControl/>
              <w:kinsoku/>
              <w:wordWrap/>
              <w:overflowPunct/>
              <w:topLinePunct w:val="0"/>
              <w:autoSpaceDE w:val="0"/>
              <w:autoSpaceDN w:val="0"/>
              <w:bidi w:val="0"/>
              <w:adjustRightInd w:val="0"/>
              <w:snapToGrid w:val="0"/>
              <w:spacing w:before="171" w:line="185" w:lineRule="auto"/>
              <w:ind w:left="346"/>
              <w:textAlignment w:val="baseline"/>
              <w:outlineLvl w:val="9"/>
              <w:rPr>
                <w:rFonts w:ascii="宋体" w:hAnsi="宋体" w:eastAsia="宋体" w:cs="宋体"/>
                <w:sz w:val="19"/>
                <w:szCs w:val="19"/>
              </w:rPr>
            </w:pPr>
            <w:r>
              <w:rPr>
                <w:rFonts w:ascii="宋体" w:hAnsi="宋体" w:eastAsia="宋体" w:cs="宋体"/>
                <w:spacing w:val="1"/>
                <w:sz w:val="19"/>
                <w:szCs w:val="19"/>
              </w:rPr>
              <w:t>3702002</w:t>
            </w:r>
            <w:r>
              <w:rPr>
                <w:rFonts w:ascii="宋体" w:hAnsi="宋体" w:eastAsia="宋体" w:cs="宋体"/>
                <w:sz w:val="19"/>
                <w:szCs w:val="19"/>
              </w:rPr>
              <w:t>5400104070002P</w:t>
            </w:r>
          </w:p>
        </w:tc>
        <w:tc>
          <w:tcPr>
            <w:tcW w:w="3848" w:type="dxa"/>
            <w:tcBorders>
              <w:top w:val="single" w:color="000000" w:sz="2" w:space="0"/>
              <w:bottom w:val="single" w:color="000000" w:sz="2" w:space="0"/>
            </w:tcBorders>
            <w:vAlign w:val="top"/>
          </w:tcPr>
          <w:p w14:paraId="5B3D5C84">
            <w:pPr>
              <w:keepNext w:val="0"/>
              <w:keepLines w:val="0"/>
              <w:pageBreakBefore w:val="0"/>
              <w:widowControl/>
              <w:kinsoku/>
              <w:wordWrap/>
              <w:overflowPunct/>
              <w:topLinePunct w:val="0"/>
              <w:autoSpaceDE w:val="0"/>
              <w:autoSpaceDN w:val="0"/>
              <w:bidi w:val="0"/>
              <w:adjustRightInd w:val="0"/>
              <w:snapToGrid w:val="0"/>
              <w:spacing w:before="143" w:line="220" w:lineRule="auto"/>
              <w:ind w:left="1573"/>
              <w:textAlignment w:val="baseline"/>
              <w:outlineLvl w:val="9"/>
              <w:rPr>
                <w:rFonts w:ascii="宋体" w:hAnsi="宋体" w:eastAsia="宋体" w:cs="宋体"/>
                <w:sz w:val="19"/>
                <w:szCs w:val="19"/>
              </w:rPr>
            </w:pPr>
            <w:r>
              <w:rPr>
                <w:rFonts w:ascii="宋体" w:hAnsi="宋体" w:eastAsia="宋体" w:cs="宋体"/>
                <w:spacing w:val="-3"/>
                <w:sz w:val="19"/>
                <w:szCs w:val="19"/>
              </w:rPr>
              <w:t>项目名称</w:t>
            </w:r>
          </w:p>
        </w:tc>
        <w:tc>
          <w:tcPr>
            <w:tcW w:w="1798" w:type="dxa"/>
            <w:tcBorders>
              <w:top w:val="single" w:color="000000" w:sz="2" w:space="0"/>
              <w:bottom w:val="single" w:color="000000" w:sz="2" w:space="0"/>
            </w:tcBorders>
            <w:vAlign w:val="top"/>
          </w:tcPr>
          <w:p w14:paraId="373A6E5C">
            <w:pPr>
              <w:keepNext w:val="0"/>
              <w:keepLines w:val="0"/>
              <w:pageBreakBefore w:val="0"/>
              <w:widowControl/>
              <w:kinsoku/>
              <w:wordWrap/>
              <w:overflowPunct/>
              <w:topLinePunct w:val="0"/>
              <w:autoSpaceDE w:val="0"/>
              <w:autoSpaceDN w:val="0"/>
              <w:bidi w:val="0"/>
              <w:adjustRightInd w:val="0"/>
              <w:snapToGrid w:val="0"/>
              <w:spacing w:before="144" w:line="219" w:lineRule="auto"/>
              <w:ind w:left="274"/>
              <w:textAlignment w:val="baseline"/>
              <w:outlineLvl w:val="9"/>
              <w:rPr>
                <w:rFonts w:ascii="宋体" w:hAnsi="宋体" w:eastAsia="宋体" w:cs="宋体"/>
                <w:sz w:val="19"/>
                <w:szCs w:val="19"/>
              </w:rPr>
            </w:pPr>
            <w:r>
              <w:rPr>
                <w:rFonts w:ascii="宋体" w:hAnsi="宋体" w:eastAsia="宋体" w:cs="宋体"/>
                <w:spacing w:val="-2"/>
                <w:sz w:val="19"/>
                <w:szCs w:val="19"/>
              </w:rPr>
              <w:t>残疾人体育</w:t>
            </w:r>
            <w:r>
              <w:rPr>
                <w:rFonts w:ascii="宋体" w:hAnsi="宋体" w:eastAsia="宋体" w:cs="宋体"/>
                <w:spacing w:val="-1"/>
                <w:sz w:val="19"/>
                <w:szCs w:val="19"/>
              </w:rPr>
              <w:t>经费</w:t>
            </w:r>
          </w:p>
        </w:tc>
      </w:tr>
      <w:tr w14:paraId="5EA591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4" w:hRule="atLeast"/>
        </w:trPr>
        <w:tc>
          <w:tcPr>
            <w:tcW w:w="1427" w:type="dxa"/>
            <w:tcBorders>
              <w:top w:val="single" w:color="000000" w:sz="2" w:space="0"/>
              <w:bottom w:val="single" w:color="000000" w:sz="2" w:space="0"/>
            </w:tcBorders>
            <w:vAlign w:val="top"/>
          </w:tcPr>
          <w:p w14:paraId="2B5E0D92">
            <w:pPr>
              <w:keepNext w:val="0"/>
              <w:keepLines w:val="0"/>
              <w:pageBreakBefore w:val="0"/>
              <w:widowControl/>
              <w:kinsoku/>
              <w:wordWrap/>
              <w:overflowPunct/>
              <w:topLinePunct w:val="0"/>
              <w:autoSpaceDE w:val="0"/>
              <w:autoSpaceDN w:val="0"/>
              <w:bidi w:val="0"/>
              <w:adjustRightInd w:val="0"/>
              <w:snapToGrid w:val="0"/>
              <w:spacing w:before="138" w:line="219" w:lineRule="auto"/>
              <w:ind w:left="358"/>
              <w:textAlignment w:val="baseline"/>
              <w:outlineLvl w:val="9"/>
              <w:rPr>
                <w:rFonts w:ascii="宋体" w:hAnsi="宋体" w:eastAsia="宋体" w:cs="宋体"/>
                <w:sz w:val="19"/>
                <w:szCs w:val="19"/>
              </w:rPr>
            </w:pPr>
            <w:r>
              <w:rPr>
                <w:rFonts w:ascii="宋体" w:hAnsi="宋体" w:eastAsia="宋体" w:cs="宋体"/>
                <w:spacing w:val="-4"/>
                <w:sz w:val="19"/>
                <w:szCs w:val="19"/>
              </w:rPr>
              <w:t>主</w:t>
            </w:r>
            <w:r>
              <w:rPr>
                <w:rFonts w:ascii="宋体" w:hAnsi="宋体" w:eastAsia="宋体" w:cs="宋体"/>
                <w:spacing w:val="-3"/>
                <w:sz w:val="19"/>
                <w:szCs w:val="19"/>
              </w:rPr>
              <w:t>管</w:t>
            </w:r>
            <w:r>
              <w:rPr>
                <w:rFonts w:ascii="宋体" w:hAnsi="宋体" w:eastAsia="宋体" w:cs="宋体"/>
                <w:spacing w:val="-2"/>
                <w:sz w:val="19"/>
                <w:szCs w:val="19"/>
              </w:rPr>
              <w:t>部门</w:t>
            </w:r>
          </w:p>
        </w:tc>
        <w:tc>
          <w:tcPr>
            <w:tcW w:w="2610" w:type="dxa"/>
            <w:tcBorders>
              <w:top w:val="single" w:color="000000" w:sz="2" w:space="0"/>
              <w:bottom w:val="single" w:color="000000" w:sz="2" w:space="0"/>
            </w:tcBorders>
            <w:vAlign w:val="top"/>
          </w:tcPr>
          <w:p w14:paraId="77A8A1D4">
            <w:pPr>
              <w:keepNext w:val="0"/>
              <w:keepLines w:val="0"/>
              <w:pageBreakBefore w:val="0"/>
              <w:widowControl/>
              <w:kinsoku/>
              <w:wordWrap/>
              <w:overflowPunct/>
              <w:topLinePunct w:val="0"/>
              <w:autoSpaceDE w:val="0"/>
              <w:autoSpaceDN w:val="0"/>
              <w:bidi w:val="0"/>
              <w:adjustRightInd w:val="0"/>
              <w:snapToGrid w:val="0"/>
              <w:spacing w:before="137" w:line="219" w:lineRule="auto"/>
              <w:ind w:left="494"/>
              <w:textAlignment w:val="baseline"/>
              <w:outlineLvl w:val="9"/>
              <w:rPr>
                <w:rFonts w:ascii="宋体" w:hAnsi="宋体" w:eastAsia="宋体" w:cs="宋体"/>
                <w:sz w:val="19"/>
                <w:szCs w:val="19"/>
              </w:rPr>
            </w:pPr>
            <w:r>
              <w:rPr>
                <w:rFonts w:ascii="宋体" w:hAnsi="宋体" w:eastAsia="宋体" w:cs="宋体"/>
                <w:spacing w:val="-2"/>
                <w:sz w:val="19"/>
                <w:szCs w:val="19"/>
              </w:rPr>
              <w:t>青岛市残疾</w:t>
            </w:r>
            <w:r>
              <w:rPr>
                <w:rFonts w:ascii="宋体" w:hAnsi="宋体" w:eastAsia="宋体" w:cs="宋体"/>
                <w:spacing w:val="-1"/>
                <w:sz w:val="19"/>
                <w:szCs w:val="19"/>
              </w:rPr>
              <w:t>人联合会</w:t>
            </w:r>
          </w:p>
        </w:tc>
        <w:tc>
          <w:tcPr>
            <w:tcW w:w="3848" w:type="dxa"/>
            <w:tcBorders>
              <w:top w:val="single" w:color="000000" w:sz="2" w:space="0"/>
              <w:bottom w:val="single" w:color="000000" w:sz="2" w:space="0"/>
            </w:tcBorders>
            <w:vAlign w:val="top"/>
          </w:tcPr>
          <w:p w14:paraId="0A69C5DA">
            <w:pPr>
              <w:keepNext w:val="0"/>
              <w:keepLines w:val="0"/>
              <w:pageBreakBefore w:val="0"/>
              <w:widowControl/>
              <w:kinsoku/>
              <w:wordWrap/>
              <w:overflowPunct/>
              <w:topLinePunct w:val="0"/>
              <w:autoSpaceDE w:val="0"/>
              <w:autoSpaceDN w:val="0"/>
              <w:bidi w:val="0"/>
              <w:adjustRightInd w:val="0"/>
              <w:snapToGrid w:val="0"/>
              <w:spacing w:before="138" w:line="219" w:lineRule="auto"/>
              <w:ind w:left="1572"/>
              <w:textAlignment w:val="baseline"/>
              <w:outlineLvl w:val="9"/>
              <w:rPr>
                <w:rFonts w:hint="eastAsia" w:ascii="宋体" w:hAnsi="宋体" w:eastAsia="宋体" w:cs="宋体"/>
                <w:sz w:val="19"/>
                <w:szCs w:val="19"/>
                <w:lang w:eastAsia="zh-CN"/>
              </w:rPr>
            </w:pPr>
            <w:r>
              <w:rPr>
                <w:rFonts w:hint="eastAsia" w:ascii="宋体" w:hAnsi="宋体" w:eastAsia="宋体" w:cs="宋体"/>
                <w:spacing w:val="-4"/>
                <w:sz w:val="19"/>
                <w:szCs w:val="19"/>
                <w:lang w:eastAsia="zh-CN"/>
              </w:rPr>
              <w:t>预算金额（万元）</w:t>
            </w:r>
          </w:p>
        </w:tc>
        <w:tc>
          <w:tcPr>
            <w:tcW w:w="1798" w:type="dxa"/>
            <w:tcBorders>
              <w:top w:val="single" w:color="000000" w:sz="2" w:space="0"/>
              <w:bottom w:val="single" w:color="000000" w:sz="2" w:space="0"/>
            </w:tcBorders>
            <w:vAlign w:val="top"/>
          </w:tcPr>
          <w:p w14:paraId="1051356A">
            <w:pPr>
              <w:keepNext w:val="0"/>
              <w:keepLines w:val="0"/>
              <w:pageBreakBefore w:val="0"/>
              <w:widowControl/>
              <w:kinsoku/>
              <w:wordWrap/>
              <w:overflowPunct/>
              <w:topLinePunct w:val="0"/>
              <w:autoSpaceDE w:val="0"/>
              <w:autoSpaceDN w:val="0"/>
              <w:bidi w:val="0"/>
              <w:adjustRightInd w:val="0"/>
              <w:snapToGrid w:val="0"/>
              <w:spacing w:before="166" w:line="185" w:lineRule="auto"/>
              <w:ind w:left="739"/>
              <w:textAlignment w:val="baseline"/>
              <w:outlineLvl w:val="9"/>
              <w:rPr>
                <w:rFonts w:ascii="宋体" w:hAnsi="宋体" w:eastAsia="宋体" w:cs="宋体"/>
                <w:sz w:val="19"/>
                <w:szCs w:val="19"/>
              </w:rPr>
            </w:pPr>
            <w:r>
              <w:rPr>
                <w:rFonts w:ascii="宋体" w:hAnsi="宋体" w:eastAsia="宋体" w:cs="宋体"/>
                <w:spacing w:val="-6"/>
                <w:sz w:val="19"/>
                <w:szCs w:val="19"/>
              </w:rPr>
              <w:t>1</w:t>
            </w:r>
            <w:r>
              <w:rPr>
                <w:rFonts w:ascii="宋体" w:hAnsi="宋体" w:eastAsia="宋体" w:cs="宋体"/>
                <w:spacing w:val="-4"/>
                <w:sz w:val="19"/>
                <w:szCs w:val="19"/>
              </w:rPr>
              <w:t>068</w:t>
            </w:r>
          </w:p>
        </w:tc>
      </w:tr>
      <w:tr w14:paraId="741958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729" w:hRule="atLeast"/>
        </w:trPr>
        <w:tc>
          <w:tcPr>
            <w:tcW w:w="1427" w:type="dxa"/>
            <w:tcBorders>
              <w:top w:val="single" w:color="000000" w:sz="2" w:space="0"/>
              <w:bottom w:val="single" w:color="000000" w:sz="2" w:space="0"/>
            </w:tcBorders>
            <w:vAlign w:val="top"/>
          </w:tcPr>
          <w:p w14:paraId="57F3D3EF">
            <w:pPr>
              <w:keepNext w:val="0"/>
              <w:keepLines w:val="0"/>
              <w:pageBreakBefore w:val="0"/>
              <w:widowControl/>
              <w:kinsoku/>
              <w:wordWrap/>
              <w:overflowPunct/>
              <w:topLinePunct w:val="0"/>
              <w:autoSpaceDE w:val="0"/>
              <w:autoSpaceDN w:val="0"/>
              <w:bidi w:val="0"/>
              <w:adjustRightInd w:val="0"/>
              <w:snapToGrid w:val="0"/>
              <w:spacing w:line="241" w:lineRule="auto"/>
              <w:textAlignment w:val="baseline"/>
              <w:outlineLvl w:val="9"/>
              <w:rPr>
                <w:rFonts w:ascii="Arial"/>
                <w:sz w:val="19"/>
                <w:szCs w:val="19"/>
              </w:rPr>
            </w:pPr>
          </w:p>
          <w:p w14:paraId="33AB30B4">
            <w:pPr>
              <w:keepNext w:val="0"/>
              <w:keepLines w:val="0"/>
              <w:pageBreakBefore w:val="0"/>
              <w:widowControl/>
              <w:kinsoku/>
              <w:wordWrap/>
              <w:overflowPunct/>
              <w:topLinePunct w:val="0"/>
              <w:autoSpaceDE w:val="0"/>
              <w:autoSpaceDN w:val="0"/>
              <w:bidi w:val="0"/>
              <w:adjustRightInd w:val="0"/>
              <w:snapToGrid w:val="0"/>
              <w:spacing w:line="241" w:lineRule="auto"/>
              <w:textAlignment w:val="baseline"/>
              <w:outlineLvl w:val="9"/>
              <w:rPr>
                <w:rFonts w:ascii="Arial"/>
                <w:sz w:val="19"/>
                <w:szCs w:val="19"/>
              </w:rPr>
            </w:pPr>
          </w:p>
          <w:p w14:paraId="362FF69D">
            <w:pPr>
              <w:keepNext w:val="0"/>
              <w:keepLines w:val="0"/>
              <w:pageBreakBefore w:val="0"/>
              <w:widowControl/>
              <w:kinsoku/>
              <w:wordWrap/>
              <w:overflowPunct/>
              <w:topLinePunct w:val="0"/>
              <w:autoSpaceDE w:val="0"/>
              <w:autoSpaceDN w:val="0"/>
              <w:bidi w:val="0"/>
              <w:adjustRightInd w:val="0"/>
              <w:snapToGrid w:val="0"/>
              <w:spacing w:line="241" w:lineRule="auto"/>
              <w:textAlignment w:val="baseline"/>
              <w:outlineLvl w:val="9"/>
              <w:rPr>
                <w:rFonts w:ascii="Arial"/>
                <w:sz w:val="19"/>
                <w:szCs w:val="19"/>
              </w:rPr>
            </w:pPr>
          </w:p>
          <w:p w14:paraId="20DA1927">
            <w:pPr>
              <w:keepNext w:val="0"/>
              <w:keepLines w:val="0"/>
              <w:pageBreakBefore w:val="0"/>
              <w:widowControl/>
              <w:kinsoku/>
              <w:wordWrap/>
              <w:overflowPunct/>
              <w:topLinePunct w:val="0"/>
              <w:autoSpaceDE w:val="0"/>
              <w:autoSpaceDN w:val="0"/>
              <w:bidi w:val="0"/>
              <w:adjustRightInd w:val="0"/>
              <w:snapToGrid w:val="0"/>
              <w:spacing w:before="59" w:line="220" w:lineRule="auto"/>
              <w:ind w:left="359"/>
              <w:textAlignment w:val="baseline"/>
              <w:outlineLvl w:val="9"/>
              <w:rPr>
                <w:rFonts w:ascii="宋体" w:hAnsi="宋体" w:eastAsia="宋体" w:cs="宋体"/>
                <w:sz w:val="19"/>
                <w:szCs w:val="19"/>
              </w:rPr>
            </w:pPr>
            <w:r>
              <w:rPr>
                <w:rFonts w:ascii="宋体" w:hAnsi="宋体" w:eastAsia="宋体" w:cs="宋体"/>
                <w:spacing w:val="-3"/>
                <w:sz w:val="19"/>
                <w:szCs w:val="19"/>
              </w:rPr>
              <w:t>绩效目标</w:t>
            </w:r>
          </w:p>
        </w:tc>
        <w:tc>
          <w:tcPr>
            <w:tcW w:w="8256" w:type="dxa"/>
            <w:gridSpan w:val="3"/>
            <w:tcBorders>
              <w:top w:val="single" w:color="000000" w:sz="2" w:space="0"/>
              <w:bottom w:val="single" w:color="000000" w:sz="2" w:space="0"/>
            </w:tcBorders>
            <w:vAlign w:val="center"/>
          </w:tcPr>
          <w:p w14:paraId="56791707">
            <w:pPr>
              <w:keepNext w:val="0"/>
              <w:keepLines w:val="0"/>
              <w:pageBreakBefore w:val="0"/>
              <w:widowControl/>
              <w:kinsoku/>
              <w:wordWrap/>
              <w:overflowPunct/>
              <w:topLinePunct w:val="0"/>
              <w:autoSpaceDE w:val="0"/>
              <w:autoSpaceDN w:val="0"/>
              <w:bidi w:val="0"/>
              <w:adjustRightInd w:val="0"/>
              <w:snapToGrid w:val="0"/>
              <w:spacing w:before="59" w:line="238" w:lineRule="auto"/>
              <w:ind w:right="17"/>
              <w:jc w:val="left"/>
              <w:textAlignment w:val="baseline"/>
              <w:outlineLvl w:val="9"/>
              <w:rPr>
                <w:rFonts w:ascii="宋体" w:hAnsi="宋体" w:eastAsia="宋体" w:cs="宋体"/>
                <w:sz w:val="19"/>
                <w:szCs w:val="19"/>
              </w:rPr>
            </w:pPr>
            <w:r>
              <w:rPr>
                <w:rFonts w:ascii="宋体" w:hAnsi="宋体" w:eastAsia="宋体" w:cs="宋体"/>
                <w:spacing w:val="-6"/>
                <w:sz w:val="19"/>
                <w:szCs w:val="19"/>
              </w:rPr>
              <w:t>通过开展残疾人运动员</w:t>
            </w:r>
            <w:r>
              <w:rPr>
                <w:rFonts w:ascii="宋体" w:hAnsi="宋体" w:eastAsia="宋体" w:cs="宋体"/>
                <w:spacing w:val="-5"/>
                <w:sz w:val="19"/>
                <w:szCs w:val="19"/>
              </w:rPr>
              <w:t>集</w:t>
            </w:r>
            <w:r>
              <w:rPr>
                <w:rFonts w:ascii="宋体" w:hAnsi="宋体" w:eastAsia="宋体" w:cs="宋体"/>
                <w:spacing w:val="-3"/>
                <w:sz w:val="19"/>
                <w:szCs w:val="19"/>
              </w:rPr>
              <w:t>训 ，完成各支残疾人运动队训练计划 ，提升残疾人运动员体育运动水平 ，弘扬</w:t>
            </w:r>
            <w:r>
              <w:rPr>
                <w:rFonts w:ascii="宋体" w:hAnsi="宋体" w:eastAsia="宋体" w:cs="宋体"/>
                <w:sz w:val="19"/>
                <w:szCs w:val="19"/>
              </w:rPr>
              <w:t xml:space="preserve"> </w:t>
            </w:r>
            <w:r>
              <w:rPr>
                <w:rFonts w:ascii="宋体" w:hAnsi="宋体" w:eastAsia="宋体" w:cs="宋体"/>
                <w:spacing w:val="-4"/>
                <w:sz w:val="19"/>
                <w:szCs w:val="19"/>
              </w:rPr>
              <w:t>我市残疾人运动员自强不息 ，积极向上的精神 ，进一步推动我市残疾人体育事业发展 ，通过对市残</w:t>
            </w:r>
            <w:r>
              <w:rPr>
                <w:rFonts w:ascii="宋体" w:hAnsi="宋体" w:eastAsia="宋体" w:cs="宋体"/>
                <w:spacing w:val="-1"/>
                <w:sz w:val="19"/>
                <w:szCs w:val="19"/>
              </w:rPr>
              <w:t>疾</w:t>
            </w:r>
            <w:r>
              <w:rPr>
                <w:rFonts w:ascii="宋体" w:hAnsi="宋体" w:eastAsia="宋体" w:cs="宋体"/>
                <w:sz w:val="19"/>
                <w:szCs w:val="19"/>
              </w:rPr>
              <w:t xml:space="preserve">人 </w:t>
            </w:r>
            <w:r>
              <w:rPr>
                <w:rFonts w:ascii="宋体" w:hAnsi="宋体" w:eastAsia="宋体" w:cs="宋体"/>
                <w:spacing w:val="-4"/>
                <w:sz w:val="19"/>
                <w:szCs w:val="19"/>
              </w:rPr>
              <w:t>体育馆</w:t>
            </w:r>
            <w:r>
              <w:rPr>
                <w:rFonts w:ascii="宋体" w:hAnsi="宋体" w:eastAsia="宋体" w:cs="宋体"/>
                <w:spacing w:val="-2"/>
                <w:sz w:val="19"/>
                <w:szCs w:val="19"/>
              </w:rPr>
              <w:t>和运动员宿舍进行维修 、维护、改造来保障场馆、运动员宿舍正常运转 ，为残疾人运动员训练创</w:t>
            </w:r>
            <w:r>
              <w:rPr>
                <w:rFonts w:ascii="宋体" w:hAnsi="宋体" w:eastAsia="宋体" w:cs="宋体"/>
                <w:sz w:val="19"/>
                <w:szCs w:val="19"/>
              </w:rPr>
              <w:t xml:space="preserve"> </w:t>
            </w:r>
            <w:r>
              <w:rPr>
                <w:rFonts w:ascii="宋体" w:hAnsi="宋体" w:eastAsia="宋体" w:cs="宋体"/>
                <w:spacing w:val="-2"/>
                <w:sz w:val="19"/>
                <w:szCs w:val="19"/>
              </w:rPr>
              <w:t>造良好的环境。承办各项残疾人体育赛事和体</w:t>
            </w:r>
            <w:r>
              <w:rPr>
                <w:rFonts w:ascii="宋体" w:hAnsi="宋体" w:eastAsia="宋体" w:cs="宋体"/>
                <w:spacing w:val="-1"/>
                <w:sz w:val="19"/>
                <w:szCs w:val="19"/>
              </w:rPr>
              <w:t>育活动让更好的残疾人走出家门 ，积极参与社会生活。</w:t>
            </w:r>
          </w:p>
        </w:tc>
      </w:tr>
      <w:tr w14:paraId="7EF0AE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4" w:hRule="atLeast"/>
        </w:trPr>
        <w:tc>
          <w:tcPr>
            <w:tcW w:w="1427" w:type="dxa"/>
            <w:tcBorders>
              <w:top w:val="single" w:color="000000" w:sz="2" w:space="0"/>
              <w:bottom w:val="single" w:color="000000" w:sz="2" w:space="0"/>
            </w:tcBorders>
            <w:vAlign w:val="top"/>
          </w:tcPr>
          <w:p w14:paraId="3C47D879">
            <w:pPr>
              <w:keepNext w:val="0"/>
              <w:keepLines w:val="0"/>
              <w:pageBreakBefore w:val="0"/>
              <w:widowControl/>
              <w:kinsoku/>
              <w:wordWrap/>
              <w:overflowPunct/>
              <w:topLinePunct w:val="0"/>
              <w:autoSpaceDE w:val="0"/>
              <w:autoSpaceDN w:val="0"/>
              <w:bidi w:val="0"/>
              <w:adjustRightInd w:val="0"/>
              <w:snapToGrid w:val="0"/>
              <w:spacing w:before="137" w:line="220" w:lineRule="auto"/>
              <w:ind w:left="359"/>
              <w:textAlignment w:val="baseline"/>
              <w:outlineLvl w:val="9"/>
              <w:rPr>
                <w:rFonts w:ascii="宋体" w:hAnsi="宋体" w:eastAsia="宋体" w:cs="宋体"/>
                <w:sz w:val="19"/>
                <w:szCs w:val="19"/>
              </w:rPr>
            </w:pPr>
            <w:r>
              <w:rPr>
                <w:rFonts w:ascii="宋体" w:hAnsi="宋体" w:eastAsia="宋体" w:cs="宋体"/>
                <w:spacing w:val="-3"/>
                <w:sz w:val="19"/>
                <w:szCs w:val="19"/>
              </w:rPr>
              <w:t>一级指标</w:t>
            </w:r>
          </w:p>
        </w:tc>
        <w:tc>
          <w:tcPr>
            <w:tcW w:w="2610" w:type="dxa"/>
            <w:tcBorders>
              <w:top w:val="single" w:color="000000" w:sz="2" w:space="0"/>
              <w:bottom w:val="single" w:color="000000" w:sz="2" w:space="0"/>
            </w:tcBorders>
            <w:vAlign w:val="top"/>
          </w:tcPr>
          <w:p w14:paraId="5CA8F9C9">
            <w:pPr>
              <w:keepNext w:val="0"/>
              <w:keepLines w:val="0"/>
              <w:pageBreakBefore w:val="0"/>
              <w:widowControl/>
              <w:kinsoku/>
              <w:wordWrap/>
              <w:overflowPunct/>
              <w:topLinePunct w:val="0"/>
              <w:autoSpaceDE w:val="0"/>
              <w:autoSpaceDN w:val="0"/>
              <w:bidi w:val="0"/>
              <w:adjustRightInd w:val="0"/>
              <w:snapToGrid w:val="0"/>
              <w:spacing w:before="137" w:line="220" w:lineRule="auto"/>
              <w:ind w:left="951"/>
              <w:textAlignment w:val="baseline"/>
              <w:outlineLvl w:val="9"/>
              <w:rPr>
                <w:rFonts w:ascii="宋体" w:hAnsi="宋体" w:eastAsia="宋体" w:cs="宋体"/>
                <w:sz w:val="19"/>
                <w:szCs w:val="19"/>
              </w:rPr>
            </w:pPr>
            <w:r>
              <w:rPr>
                <w:rFonts w:ascii="宋体" w:hAnsi="宋体" w:eastAsia="宋体" w:cs="宋体"/>
                <w:spacing w:val="-3"/>
                <w:sz w:val="19"/>
                <w:szCs w:val="19"/>
              </w:rPr>
              <w:t>二级指标</w:t>
            </w:r>
          </w:p>
        </w:tc>
        <w:tc>
          <w:tcPr>
            <w:tcW w:w="3848" w:type="dxa"/>
            <w:tcBorders>
              <w:top w:val="single" w:color="000000" w:sz="2" w:space="0"/>
              <w:bottom w:val="single" w:color="000000" w:sz="2" w:space="0"/>
            </w:tcBorders>
            <w:vAlign w:val="top"/>
          </w:tcPr>
          <w:p w14:paraId="219A8411">
            <w:pPr>
              <w:keepNext w:val="0"/>
              <w:keepLines w:val="0"/>
              <w:pageBreakBefore w:val="0"/>
              <w:widowControl/>
              <w:kinsoku/>
              <w:wordWrap/>
              <w:overflowPunct/>
              <w:topLinePunct w:val="0"/>
              <w:autoSpaceDE w:val="0"/>
              <w:autoSpaceDN w:val="0"/>
              <w:bidi w:val="0"/>
              <w:adjustRightInd w:val="0"/>
              <w:snapToGrid w:val="0"/>
              <w:spacing w:before="137" w:line="220" w:lineRule="auto"/>
              <w:ind w:left="1570"/>
              <w:textAlignment w:val="baseline"/>
              <w:outlineLvl w:val="9"/>
              <w:rPr>
                <w:rFonts w:ascii="宋体" w:hAnsi="宋体" w:eastAsia="宋体" w:cs="宋体"/>
                <w:sz w:val="19"/>
                <w:szCs w:val="19"/>
              </w:rPr>
            </w:pPr>
            <w:r>
              <w:rPr>
                <w:rFonts w:ascii="宋体" w:hAnsi="宋体" w:eastAsia="宋体" w:cs="宋体"/>
                <w:spacing w:val="-3"/>
                <w:sz w:val="19"/>
                <w:szCs w:val="19"/>
              </w:rPr>
              <w:t>三</w:t>
            </w:r>
            <w:r>
              <w:rPr>
                <w:rFonts w:ascii="宋体" w:hAnsi="宋体" w:eastAsia="宋体" w:cs="宋体"/>
                <w:spacing w:val="-2"/>
                <w:sz w:val="19"/>
                <w:szCs w:val="19"/>
              </w:rPr>
              <w:t>级指标</w:t>
            </w:r>
          </w:p>
        </w:tc>
        <w:tc>
          <w:tcPr>
            <w:tcW w:w="1798" w:type="dxa"/>
            <w:tcBorders>
              <w:top w:val="single" w:color="000000" w:sz="2" w:space="0"/>
              <w:bottom w:val="single" w:color="000000" w:sz="2" w:space="0"/>
            </w:tcBorders>
            <w:vAlign w:val="top"/>
          </w:tcPr>
          <w:p w14:paraId="2FB1815E">
            <w:pPr>
              <w:keepNext w:val="0"/>
              <w:keepLines w:val="0"/>
              <w:pageBreakBefore w:val="0"/>
              <w:widowControl/>
              <w:kinsoku/>
              <w:wordWrap/>
              <w:overflowPunct/>
              <w:topLinePunct w:val="0"/>
              <w:autoSpaceDE w:val="0"/>
              <w:autoSpaceDN w:val="0"/>
              <w:bidi w:val="0"/>
              <w:adjustRightInd w:val="0"/>
              <w:snapToGrid w:val="0"/>
              <w:spacing w:before="137" w:line="219" w:lineRule="auto"/>
              <w:ind w:left="638"/>
              <w:textAlignment w:val="baseline"/>
              <w:outlineLvl w:val="9"/>
              <w:rPr>
                <w:rFonts w:ascii="宋体" w:hAnsi="宋体" w:eastAsia="宋体" w:cs="宋体"/>
                <w:sz w:val="19"/>
                <w:szCs w:val="19"/>
              </w:rPr>
            </w:pPr>
            <w:r>
              <w:rPr>
                <w:rFonts w:ascii="宋体" w:hAnsi="宋体" w:eastAsia="宋体" w:cs="宋体"/>
                <w:spacing w:val="-5"/>
                <w:sz w:val="19"/>
                <w:szCs w:val="19"/>
              </w:rPr>
              <w:t>指</w:t>
            </w:r>
            <w:r>
              <w:rPr>
                <w:rFonts w:ascii="宋体" w:hAnsi="宋体" w:eastAsia="宋体" w:cs="宋体"/>
                <w:spacing w:val="-3"/>
                <w:sz w:val="19"/>
                <w:szCs w:val="19"/>
              </w:rPr>
              <w:t>标值</w:t>
            </w:r>
          </w:p>
        </w:tc>
      </w:tr>
      <w:tr w14:paraId="201164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4" w:hRule="atLeast"/>
        </w:trPr>
        <w:tc>
          <w:tcPr>
            <w:tcW w:w="1427" w:type="dxa"/>
            <w:vMerge w:val="restart"/>
            <w:tcBorders>
              <w:top w:val="single" w:color="000000" w:sz="2" w:space="0"/>
              <w:bottom w:val="nil"/>
            </w:tcBorders>
            <w:vAlign w:val="top"/>
          </w:tcPr>
          <w:p w14:paraId="2D15EFD1">
            <w:pPr>
              <w:keepNext w:val="0"/>
              <w:keepLines w:val="0"/>
              <w:pageBreakBefore w:val="0"/>
              <w:widowControl/>
              <w:kinsoku/>
              <w:wordWrap/>
              <w:overflowPunct/>
              <w:topLinePunct w:val="0"/>
              <w:autoSpaceDE w:val="0"/>
              <w:autoSpaceDN w:val="0"/>
              <w:bidi w:val="0"/>
              <w:adjustRightInd w:val="0"/>
              <w:snapToGrid w:val="0"/>
              <w:spacing w:line="297" w:lineRule="auto"/>
              <w:textAlignment w:val="baseline"/>
              <w:outlineLvl w:val="9"/>
              <w:rPr>
                <w:rFonts w:ascii="Arial"/>
                <w:sz w:val="19"/>
                <w:szCs w:val="19"/>
              </w:rPr>
            </w:pPr>
          </w:p>
          <w:p w14:paraId="776B8677">
            <w:pPr>
              <w:keepNext w:val="0"/>
              <w:keepLines w:val="0"/>
              <w:pageBreakBefore w:val="0"/>
              <w:widowControl/>
              <w:kinsoku/>
              <w:wordWrap/>
              <w:overflowPunct/>
              <w:topLinePunct w:val="0"/>
              <w:autoSpaceDE w:val="0"/>
              <w:autoSpaceDN w:val="0"/>
              <w:bidi w:val="0"/>
              <w:adjustRightInd w:val="0"/>
              <w:snapToGrid w:val="0"/>
              <w:spacing w:before="58" w:line="219" w:lineRule="auto"/>
              <w:ind w:left="358"/>
              <w:textAlignment w:val="baseline"/>
              <w:outlineLvl w:val="9"/>
              <w:rPr>
                <w:rFonts w:ascii="宋体" w:hAnsi="宋体" w:eastAsia="宋体" w:cs="宋体"/>
                <w:sz w:val="19"/>
                <w:szCs w:val="19"/>
              </w:rPr>
            </w:pPr>
            <w:r>
              <w:rPr>
                <w:rFonts w:ascii="宋体" w:hAnsi="宋体" w:eastAsia="宋体" w:cs="宋体"/>
                <w:spacing w:val="-4"/>
                <w:sz w:val="19"/>
                <w:szCs w:val="19"/>
              </w:rPr>
              <w:t>成</w:t>
            </w:r>
            <w:r>
              <w:rPr>
                <w:rFonts w:ascii="宋体" w:hAnsi="宋体" w:eastAsia="宋体" w:cs="宋体"/>
                <w:spacing w:val="-3"/>
                <w:sz w:val="19"/>
                <w:szCs w:val="19"/>
              </w:rPr>
              <w:t>本</w:t>
            </w:r>
            <w:r>
              <w:rPr>
                <w:rFonts w:ascii="宋体" w:hAnsi="宋体" w:eastAsia="宋体" w:cs="宋体"/>
                <w:spacing w:val="-2"/>
                <w:sz w:val="19"/>
                <w:szCs w:val="19"/>
              </w:rPr>
              <w:t>指标</w:t>
            </w:r>
          </w:p>
        </w:tc>
        <w:tc>
          <w:tcPr>
            <w:tcW w:w="2610" w:type="dxa"/>
            <w:vMerge w:val="restart"/>
            <w:tcBorders>
              <w:top w:val="single" w:color="000000" w:sz="2" w:space="0"/>
              <w:bottom w:val="nil"/>
            </w:tcBorders>
            <w:vAlign w:val="top"/>
          </w:tcPr>
          <w:p w14:paraId="094F929D">
            <w:pPr>
              <w:keepNext w:val="0"/>
              <w:keepLines w:val="0"/>
              <w:pageBreakBefore w:val="0"/>
              <w:widowControl/>
              <w:kinsoku/>
              <w:wordWrap/>
              <w:overflowPunct/>
              <w:topLinePunct w:val="0"/>
              <w:autoSpaceDE w:val="0"/>
              <w:autoSpaceDN w:val="0"/>
              <w:bidi w:val="0"/>
              <w:adjustRightInd w:val="0"/>
              <w:snapToGrid w:val="0"/>
              <w:spacing w:line="297" w:lineRule="auto"/>
              <w:textAlignment w:val="baseline"/>
              <w:outlineLvl w:val="9"/>
              <w:rPr>
                <w:rFonts w:ascii="Arial"/>
                <w:sz w:val="19"/>
                <w:szCs w:val="19"/>
              </w:rPr>
            </w:pPr>
          </w:p>
          <w:p w14:paraId="0E70CB01">
            <w:pPr>
              <w:keepNext w:val="0"/>
              <w:keepLines w:val="0"/>
              <w:pageBreakBefore w:val="0"/>
              <w:widowControl/>
              <w:kinsoku/>
              <w:wordWrap/>
              <w:overflowPunct/>
              <w:topLinePunct w:val="0"/>
              <w:autoSpaceDE w:val="0"/>
              <w:autoSpaceDN w:val="0"/>
              <w:bidi w:val="0"/>
              <w:adjustRightInd w:val="0"/>
              <w:snapToGrid w:val="0"/>
              <w:spacing w:before="58" w:line="219" w:lineRule="auto"/>
              <w:ind w:left="766"/>
              <w:textAlignment w:val="baseline"/>
              <w:outlineLvl w:val="9"/>
              <w:rPr>
                <w:rFonts w:ascii="宋体" w:hAnsi="宋体" w:eastAsia="宋体" w:cs="宋体"/>
                <w:sz w:val="19"/>
                <w:szCs w:val="19"/>
              </w:rPr>
            </w:pPr>
            <w:r>
              <w:rPr>
                <w:rFonts w:ascii="宋体" w:hAnsi="宋体" w:eastAsia="宋体" w:cs="宋体"/>
                <w:spacing w:val="-3"/>
                <w:sz w:val="19"/>
                <w:szCs w:val="19"/>
              </w:rPr>
              <w:t>经</w:t>
            </w:r>
            <w:r>
              <w:rPr>
                <w:rFonts w:ascii="宋体" w:hAnsi="宋体" w:eastAsia="宋体" w:cs="宋体"/>
                <w:spacing w:val="-2"/>
                <w:sz w:val="19"/>
                <w:szCs w:val="19"/>
              </w:rPr>
              <w:t>济成本指标</w:t>
            </w:r>
          </w:p>
        </w:tc>
        <w:tc>
          <w:tcPr>
            <w:tcW w:w="3848" w:type="dxa"/>
            <w:tcBorders>
              <w:top w:val="single" w:color="000000" w:sz="2" w:space="0"/>
              <w:bottom w:val="single" w:color="000000" w:sz="2" w:space="0"/>
            </w:tcBorders>
            <w:vAlign w:val="top"/>
          </w:tcPr>
          <w:p w14:paraId="4E6385B3">
            <w:pPr>
              <w:keepNext w:val="0"/>
              <w:keepLines w:val="0"/>
              <w:pageBreakBefore w:val="0"/>
              <w:widowControl/>
              <w:kinsoku/>
              <w:wordWrap/>
              <w:overflowPunct/>
              <w:topLinePunct w:val="0"/>
              <w:autoSpaceDE w:val="0"/>
              <w:autoSpaceDN w:val="0"/>
              <w:bidi w:val="0"/>
              <w:adjustRightInd w:val="0"/>
              <w:snapToGrid w:val="0"/>
              <w:spacing w:before="139" w:line="219" w:lineRule="auto"/>
              <w:jc w:val="center"/>
              <w:textAlignment w:val="baseline"/>
              <w:outlineLvl w:val="9"/>
              <w:rPr>
                <w:rFonts w:hint="default" w:ascii="宋体" w:hAnsi="宋体" w:eastAsia="宋体" w:cs="宋体"/>
                <w:sz w:val="19"/>
                <w:szCs w:val="19"/>
                <w:lang w:val="en-US" w:eastAsia="zh-CN"/>
              </w:rPr>
            </w:pPr>
            <w:r>
              <w:rPr>
                <w:rFonts w:hint="eastAsia" w:ascii="宋体" w:hAnsi="宋体" w:eastAsia="宋体" w:cs="宋体"/>
                <w:spacing w:val="-1"/>
                <w:sz w:val="19"/>
                <w:szCs w:val="19"/>
                <w:lang w:val="en-US" w:eastAsia="zh-CN"/>
              </w:rPr>
              <w:t>运动员训练费及场馆设施维护费</w:t>
            </w:r>
          </w:p>
        </w:tc>
        <w:tc>
          <w:tcPr>
            <w:tcW w:w="1798" w:type="dxa"/>
            <w:tcBorders>
              <w:top w:val="single" w:color="000000" w:sz="2" w:space="0"/>
              <w:bottom w:val="single" w:color="000000" w:sz="2" w:space="0"/>
            </w:tcBorders>
            <w:vAlign w:val="top"/>
          </w:tcPr>
          <w:p w14:paraId="215CC915">
            <w:pPr>
              <w:keepNext w:val="0"/>
              <w:keepLines w:val="0"/>
              <w:pageBreakBefore w:val="0"/>
              <w:widowControl/>
              <w:kinsoku/>
              <w:wordWrap/>
              <w:overflowPunct/>
              <w:topLinePunct w:val="0"/>
              <w:autoSpaceDE w:val="0"/>
              <w:autoSpaceDN w:val="0"/>
              <w:bidi w:val="0"/>
              <w:adjustRightInd w:val="0"/>
              <w:snapToGrid w:val="0"/>
              <w:spacing w:before="139" w:line="220" w:lineRule="auto"/>
              <w:ind w:left="649"/>
              <w:textAlignment w:val="baseline"/>
              <w:outlineLvl w:val="9"/>
              <w:rPr>
                <w:rFonts w:ascii="宋体" w:hAnsi="宋体" w:eastAsia="宋体" w:cs="宋体"/>
                <w:sz w:val="19"/>
                <w:szCs w:val="19"/>
              </w:rPr>
            </w:pPr>
            <w:r>
              <w:rPr>
                <w:rFonts w:ascii="宋体" w:hAnsi="宋体" w:eastAsia="宋体" w:cs="宋体"/>
                <w:spacing w:val="-6"/>
                <w:sz w:val="19"/>
                <w:szCs w:val="19"/>
              </w:rPr>
              <w:t>≤</w:t>
            </w:r>
            <w:r>
              <w:rPr>
                <w:rFonts w:hint="eastAsia" w:ascii="宋体" w:hAnsi="宋体" w:eastAsia="宋体" w:cs="宋体"/>
                <w:spacing w:val="-3"/>
                <w:sz w:val="19"/>
                <w:szCs w:val="19"/>
                <w:lang w:val="en-US" w:eastAsia="zh-CN"/>
              </w:rPr>
              <w:t>930</w:t>
            </w:r>
            <w:r>
              <w:rPr>
                <w:rFonts w:ascii="宋体" w:hAnsi="宋体" w:eastAsia="宋体" w:cs="宋体"/>
                <w:spacing w:val="-3"/>
                <w:sz w:val="19"/>
                <w:szCs w:val="19"/>
              </w:rPr>
              <w:t>万</w:t>
            </w:r>
          </w:p>
        </w:tc>
      </w:tr>
      <w:tr w14:paraId="490316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4" w:hRule="atLeast"/>
        </w:trPr>
        <w:tc>
          <w:tcPr>
            <w:tcW w:w="1427" w:type="dxa"/>
            <w:vMerge w:val="continue"/>
            <w:tcBorders>
              <w:top w:val="nil"/>
              <w:bottom w:val="single" w:color="000000" w:sz="2" w:space="0"/>
            </w:tcBorders>
            <w:vAlign w:val="top"/>
          </w:tcPr>
          <w:p w14:paraId="324F91F7">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2610" w:type="dxa"/>
            <w:vMerge w:val="continue"/>
            <w:tcBorders>
              <w:top w:val="nil"/>
              <w:bottom w:val="single" w:color="000000" w:sz="2" w:space="0"/>
            </w:tcBorders>
            <w:vAlign w:val="top"/>
          </w:tcPr>
          <w:p w14:paraId="35FE95A7">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3848" w:type="dxa"/>
            <w:tcBorders>
              <w:top w:val="single" w:color="000000" w:sz="2" w:space="0"/>
              <w:bottom w:val="single" w:color="000000" w:sz="2" w:space="0"/>
            </w:tcBorders>
            <w:vAlign w:val="top"/>
          </w:tcPr>
          <w:p w14:paraId="4783183E">
            <w:pPr>
              <w:keepNext w:val="0"/>
              <w:keepLines w:val="0"/>
              <w:pageBreakBefore w:val="0"/>
              <w:widowControl/>
              <w:kinsoku/>
              <w:wordWrap/>
              <w:overflowPunct/>
              <w:topLinePunct w:val="0"/>
              <w:autoSpaceDE w:val="0"/>
              <w:autoSpaceDN w:val="0"/>
              <w:bidi w:val="0"/>
              <w:adjustRightInd w:val="0"/>
              <w:snapToGrid w:val="0"/>
              <w:spacing w:before="139" w:line="219" w:lineRule="auto"/>
              <w:ind w:left="942"/>
              <w:textAlignment w:val="baseline"/>
              <w:outlineLvl w:val="9"/>
              <w:rPr>
                <w:rFonts w:hint="default" w:ascii="宋体" w:hAnsi="宋体" w:eastAsia="宋体" w:cs="宋体"/>
                <w:sz w:val="19"/>
                <w:szCs w:val="19"/>
                <w:lang w:val="en-US" w:eastAsia="zh-CN"/>
              </w:rPr>
            </w:pPr>
            <w:r>
              <w:rPr>
                <w:rFonts w:hint="eastAsia" w:ascii="宋体" w:hAnsi="宋体" w:eastAsia="宋体" w:cs="宋体"/>
                <w:spacing w:val="-2"/>
                <w:sz w:val="19"/>
                <w:szCs w:val="19"/>
                <w:lang w:val="en-US" w:eastAsia="zh-CN"/>
              </w:rPr>
              <w:t>市残疾人运动会办赛费用</w:t>
            </w:r>
          </w:p>
        </w:tc>
        <w:tc>
          <w:tcPr>
            <w:tcW w:w="1798" w:type="dxa"/>
            <w:tcBorders>
              <w:top w:val="single" w:color="000000" w:sz="2" w:space="0"/>
              <w:bottom w:val="single" w:color="000000" w:sz="2" w:space="0"/>
            </w:tcBorders>
            <w:vAlign w:val="top"/>
          </w:tcPr>
          <w:p w14:paraId="3CE7208B">
            <w:pPr>
              <w:keepNext w:val="0"/>
              <w:keepLines w:val="0"/>
              <w:pageBreakBefore w:val="0"/>
              <w:widowControl/>
              <w:kinsoku/>
              <w:wordWrap/>
              <w:overflowPunct/>
              <w:topLinePunct w:val="0"/>
              <w:autoSpaceDE w:val="0"/>
              <w:autoSpaceDN w:val="0"/>
              <w:bidi w:val="0"/>
              <w:adjustRightInd w:val="0"/>
              <w:snapToGrid w:val="0"/>
              <w:spacing w:before="140" w:line="220" w:lineRule="auto"/>
              <w:ind w:left="649"/>
              <w:textAlignment w:val="baseline"/>
              <w:outlineLvl w:val="9"/>
              <w:rPr>
                <w:rFonts w:ascii="宋体" w:hAnsi="宋体" w:eastAsia="宋体" w:cs="宋体"/>
                <w:sz w:val="19"/>
                <w:szCs w:val="19"/>
              </w:rPr>
            </w:pPr>
            <w:r>
              <w:rPr>
                <w:rFonts w:ascii="宋体" w:hAnsi="宋体" w:eastAsia="宋体" w:cs="宋体"/>
                <w:spacing w:val="-6"/>
                <w:sz w:val="19"/>
                <w:szCs w:val="19"/>
              </w:rPr>
              <w:t>≤</w:t>
            </w:r>
            <w:r>
              <w:rPr>
                <w:rFonts w:ascii="宋体" w:hAnsi="宋体" w:eastAsia="宋体" w:cs="宋体"/>
                <w:spacing w:val="-3"/>
                <w:sz w:val="19"/>
                <w:szCs w:val="19"/>
              </w:rPr>
              <w:t>25万</w:t>
            </w:r>
          </w:p>
        </w:tc>
      </w:tr>
      <w:tr w14:paraId="4D2727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3" w:hRule="atLeast"/>
        </w:trPr>
        <w:tc>
          <w:tcPr>
            <w:tcW w:w="1427" w:type="dxa"/>
            <w:vMerge w:val="restart"/>
            <w:tcBorders>
              <w:top w:val="single" w:color="000000" w:sz="2" w:space="0"/>
              <w:bottom w:val="nil"/>
            </w:tcBorders>
            <w:vAlign w:val="top"/>
          </w:tcPr>
          <w:p w14:paraId="1C3497E0">
            <w:pPr>
              <w:keepNext w:val="0"/>
              <w:keepLines w:val="0"/>
              <w:pageBreakBefore w:val="0"/>
              <w:widowControl/>
              <w:kinsoku/>
              <w:wordWrap/>
              <w:overflowPunct/>
              <w:topLinePunct w:val="0"/>
              <w:autoSpaceDE w:val="0"/>
              <w:autoSpaceDN w:val="0"/>
              <w:bidi w:val="0"/>
              <w:adjustRightInd w:val="0"/>
              <w:snapToGrid w:val="0"/>
              <w:spacing w:line="317" w:lineRule="auto"/>
              <w:textAlignment w:val="baseline"/>
              <w:outlineLvl w:val="9"/>
              <w:rPr>
                <w:rFonts w:ascii="Arial"/>
                <w:sz w:val="19"/>
                <w:szCs w:val="19"/>
              </w:rPr>
            </w:pPr>
          </w:p>
          <w:p w14:paraId="4DE28EB2">
            <w:pPr>
              <w:keepNext w:val="0"/>
              <w:keepLines w:val="0"/>
              <w:pageBreakBefore w:val="0"/>
              <w:widowControl/>
              <w:kinsoku/>
              <w:wordWrap/>
              <w:overflowPunct/>
              <w:topLinePunct w:val="0"/>
              <w:autoSpaceDE w:val="0"/>
              <w:autoSpaceDN w:val="0"/>
              <w:bidi w:val="0"/>
              <w:adjustRightInd w:val="0"/>
              <w:snapToGrid w:val="0"/>
              <w:spacing w:line="317" w:lineRule="auto"/>
              <w:textAlignment w:val="baseline"/>
              <w:outlineLvl w:val="9"/>
              <w:rPr>
                <w:rFonts w:ascii="Arial"/>
                <w:sz w:val="19"/>
                <w:szCs w:val="19"/>
              </w:rPr>
            </w:pPr>
          </w:p>
          <w:p w14:paraId="2836FD2C">
            <w:pPr>
              <w:keepNext w:val="0"/>
              <w:keepLines w:val="0"/>
              <w:pageBreakBefore w:val="0"/>
              <w:widowControl/>
              <w:kinsoku/>
              <w:wordWrap/>
              <w:overflowPunct/>
              <w:topLinePunct w:val="0"/>
              <w:autoSpaceDE w:val="0"/>
              <w:autoSpaceDN w:val="0"/>
              <w:bidi w:val="0"/>
              <w:adjustRightInd w:val="0"/>
              <w:snapToGrid w:val="0"/>
              <w:spacing w:line="318" w:lineRule="auto"/>
              <w:textAlignment w:val="baseline"/>
              <w:outlineLvl w:val="9"/>
              <w:rPr>
                <w:rFonts w:ascii="Arial"/>
                <w:sz w:val="19"/>
                <w:szCs w:val="19"/>
              </w:rPr>
            </w:pPr>
          </w:p>
          <w:p w14:paraId="18167091">
            <w:pPr>
              <w:keepNext w:val="0"/>
              <w:keepLines w:val="0"/>
              <w:pageBreakBefore w:val="0"/>
              <w:widowControl/>
              <w:kinsoku/>
              <w:wordWrap/>
              <w:overflowPunct/>
              <w:topLinePunct w:val="0"/>
              <w:autoSpaceDE w:val="0"/>
              <w:autoSpaceDN w:val="0"/>
              <w:bidi w:val="0"/>
              <w:adjustRightInd w:val="0"/>
              <w:snapToGrid w:val="0"/>
              <w:spacing w:before="58" w:line="219" w:lineRule="auto"/>
              <w:ind w:left="357"/>
              <w:textAlignment w:val="baseline"/>
              <w:outlineLvl w:val="9"/>
              <w:rPr>
                <w:rFonts w:ascii="宋体" w:hAnsi="宋体" w:eastAsia="宋体" w:cs="宋体"/>
                <w:sz w:val="19"/>
                <w:szCs w:val="19"/>
              </w:rPr>
            </w:pPr>
            <w:r>
              <w:rPr>
                <w:rFonts w:ascii="宋体" w:hAnsi="宋体" w:eastAsia="宋体" w:cs="宋体"/>
                <w:spacing w:val="-3"/>
                <w:sz w:val="19"/>
                <w:szCs w:val="19"/>
              </w:rPr>
              <w:t>产</w:t>
            </w:r>
            <w:r>
              <w:rPr>
                <w:rFonts w:ascii="宋体" w:hAnsi="宋体" w:eastAsia="宋体" w:cs="宋体"/>
                <w:spacing w:val="-2"/>
                <w:sz w:val="19"/>
                <w:szCs w:val="19"/>
              </w:rPr>
              <w:t>出指标</w:t>
            </w:r>
          </w:p>
        </w:tc>
        <w:tc>
          <w:tcPr>
            <w:tcW w:w="2610" w:type="dxa"/>
            <w:vMerge w:val="restart"/>
            <w:tcBorders>
              <w:top w:val="single" w:color="000000" w:sz="2" w:space="0"/>
              <w:bottom w:val="nil"/>
            </w:tcBorders>
            <w:vAlign w:val="top"/>
          </w:tcPr>
          <w:p w14:paraId="27D64A90">
            <w:pPr>
              <w:keepNext w:val="0"/>
              <w:keepLines w:val="0"/>
              <w:pageBreakBefore w:val="0"/>
              <w:widowControl/>
              <w:kinsoku/>
              <w:wordWrap/>
              <w:overflowPunct/>
              <w:topLinePunct w:val="0"/>
              <w:autoSpaceDE w:val="0"/>
              <w:autoSpaceDN w:val="0"/>
              <w:bidi w:val="0"/>
              <w:adjustRightInd w:val="0"/>
              <w:snapToGrid w:val="0"/>
              <w:spacing w:line="299" w:lineRule="auto"/>
              <w:textAlignment w:val="baseline"/>
              <w:outlineLvl w:val="9"/>
              <w:rPr>
                <w:rFonts w:ascii="Arial"/>
                <w:sz w:val="19"/>
                <w:szCs w:val="19"/>
              </w:rPr>
            </w:pPr>
          </w:p>
          <w:p w14:paraId="32D1C169">
            <w:pPr>
              <w:keepNext w:val="0"/>
              <w:keepLines w:val="0"/>
              <w:pageBreakBefore w:val="0"/>
              <w:widowControl/>
              <w:kinsoku/>
              <w:wordWrap/>
              <w:overflowPunct/>
              <w:topLinePunct w:val="0"/>
              <w:autoSpaceDE w:val="0"/>
              <w:autoSpaceDN w:val="0"/>
              <w:bidi w:val="0"/>
              <w:adjustRightInd w:val="0"/>
              <w:snapToGrid w:val="0"/>
              <w:spacing w:before="58" w:line="219" w:lineRule="auto"/>
              <w:ind w:left="949"/>
              <w:textAlignment w:val="baseline"/>
              <w:outlineLvl w:val="9"/>
              <w:rPr>
                <w:rFonts w:ascii="宋体" w:hAnsi="宋体" w:eastAsia="宋体" w:cs="宋体"/>
                <w:sz w:val="19"/>
                <w:szCs w:val="19"/>
              </w:rPr>
            </w:pPr>
            <w:r>
              <w:rPr>
                <w:rFonts w:ascii="宋体" w:hAnsi="宋体" w:eastAsia="宋体" w:cs="宋体"/>
                <w:spacing w:val="-4"/>
                <w:sz w:val="19"/>
                <w:szCs w:val="19"/>
              </w:rPr>
              <w:t>数</w:t>
            </w:r>
            <w:r>
              <w:rPr>
                <w:rFonts w:ascii="宋体" w:hAnsi="宋体" w:eastAsia="宋体" w:cs="宋体"/>
                <w:spacing w:val="-3"/>
                <w:sz w:val="19"/>
                <w:szCs w:val="19"/>
              </w:rPr>
              <w:t>量</w:t>
            </w:r>
            <w:r>
              <w:rPr>
                <w:rFonts w:ascii="宋体" w:hAnsi="宋体" w:eastAsia="宋体" w:cs="宋体"/>
                <w:spacing w:val="-2"/>
                <w:sz w:val="19"/>
                <w:szCs w:val="19"/>
              </w:rPr>
              <w:t>指标</w:t>
            </w:r>
          </w:p>
        </w:tc>
        <w:tc>
          <w:tcPr>
            <w:tcW w:w="3848" w:type="dxa"/>
            <w:tcBorders>
              <w:top w:val="single" w:color="000000" w:sz="2" w:space="0"/>
              <w:bottom w:val="single" w:color="000000" w:sz="2" w:space="0"/>
            </w:tcBorders>
            <w:vAlign w:val="top"/>
          </w:tcPr>
          <w:p w14:paraId="5B406BA6">
            <w:pPr>
              <w:keepNext w:val="0"/>
              <w:keepLines w:val="0"/>
              <w:pageBreakBefore w:val="0"/>
              <w:widowControl/>
              <w:kinsoku/>
              <w:wordWrap/>
              <w:overflowPunct/>
              <w:topLinePunct w:val="0"/>
              <w:autoSpaceDE w:val="0"/>
              <w:autoSpaceDN w:val="0"/>
              <w:bidi w:val="0"/>
              <w:adjustRightInd w:val="0"/>
              <w:snapToGrid w:val="0"/>
              <w:spacing w:before="138" w:line="219" w:lineRule="auto"/>
              <w:ind w:left="1028"/>
              <w:textAlignment w:val="baseline"/>
              <w:outlineLvl w:val="9"/>
              <w:rPr>
                <w:rFonts w:ascii="宋体" w:hAnsi="宋体" w:eastAsia="宋体" w:cs="宋体"/>
                <w:sz w:val="19"/>
                <w:szCs w:val="19"/>
              </w:rPr>
            </w:pPr>
            <w:r>
              <w:rPr>
                <w:rFonts w:ascii="宋体" w:hAnsi="宋体" w:eastAsia="宋体" w:cs="宋体"/>
                <w:spacing w:val="-2"/>
                <w:sz w:val="19"/>
                <w:szCs w:val="19"/>
              </w:rPr>
              <w:t>残疾人运动</w:t>
            </w:r>
            <w:r>
              <w:rPr>
                <w:rFonts w:ascii="宋体" w:hAnsi="宋体" w:eastAsia="宋体" w:cs="宋体"/>
                <w:spacing w:val="-1"/>
                <w:sz w:val="19"/>
                <w:szCs w:val="19"/>
              </w:rPr>
              <w:t>员参训人数</w:t>
            </w:r>
          </w:p>
        </w:tc>
        <w:tc>
          <w:tcPr>
            <w:tcW w:w="1798" w:type="dxa"/>
            <w:tcBorders>
              <w:top w:val="single" w:color="000000" w:sz="2" w:space="0"/>
              <w:bottom w:val="single" w:color="000000" w:sz="2" w:space="0"/>
            </w:tcBorders>
            <w:vAlign w:val="top"/>
          </w:tcPr>
          <w:p w14:paraId="7B2C38BC">
            <w:pPr>
              <w:keepNext w:val="0"/>
              <w:keepLines w:val="0"/>
              <w:pageBreakBefore w:val="0"/>
              <w:widowControl/>
              <w:kinsoku/>
              <w:wordWrap/>
              <w:overflowPunct/>
              <w:topLinePunct w:val="0"/>
              <w:autoSpaceDE w:val="0"/>
              <w:autoSpaceDN w:val="0"/>
              <w:bidi w:val="0"/>
              <w:adjustRightInd w:val="0"/>
              <w:snapToGrid w:val="0"/>
              <w:spacing w:before="138" w:line="222" w:lineRule="auto"/>
              <w:ind w:left="605"/>
              <w:textAlignment w:val="baseline"/>
              <w:outlineLvl w:val="9"/>
              <w:rPr>
                <w:rFonts w:ascii="宋体" w:hAnsi="宋体" w:eastAsia="宋体" w:cs="宋体"/>
                <w:sz w:val="19"/>
                <w:szCs w:val="19"/>
              </w:rPr>
            </w:pPr>
            <w:r>
              <w:rPr>
                <w:rFonts w:ascii="宋体" w:hAnsi="宋体" w:eastAsia="宋体" w:cs="宋体"/>
                <w:spacing w:val="-5"/>
                <w:sz w:val="19"/>
                <w:szCs w:val="19"/>
              </w:rPr>
              <w:t>≥</w:t>
            </w:r>
            <w:r>
              <w:rPr>
                <w:rFonts w:ascii="宋体" w:hAnsi="宋体" w:eastAsia="宋体" w:cs="宋体"/>
                <w:spacing w:val="-3"/>
                <w:sz w:val="19"/>
                <w:szCs w:val="19"/>
              </w:rPr>
              <w:t>190人</w:t>
            </w:r>
          </w:p>
        </w:tc>
      </w:tr>
      <w:tr w14:paraId="53DCC2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4" w:hRule="atLeast"/>
        </w:trPr>
        <w:tc>
          <w:tcPr>
            <w:tcW w:w="1427" w:type="dxa"/>
            <w:vMerge w:val="continue"/>
            <w:tcBorders>
              <w:top w:val="nil"/>
              <w:bottom w:val="nil"/>
            </w:tcBorders>
            <w:vAlign w:val="top"/>
          </w:tcPr>
          <w:p w14:paraId="453D237D">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2610" w:type="dxa"/>
            <w:vMerge w:val="continue"/>
            <w:tcBorders>
              <w:top w:val="nil"/>
              <w:bottom w:val="single" w:color="000000" w:sz="2" w:space="0"/>
            </w:tcBorders>
            <w:vAlign w:val="top"/>
          </w:tcPr>
          <w:p w14:paraId="022AF9A6">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3848" w:type="dxa"/>
            <w:tcBorders>
              <w:top w:val="single" w:color="000000" w:sz="2" w:space="0"/>
              <w:bottom w:val="single" w:color="000000" w:sz="2" w:space="0"/>
            </w:tcBorders>
            <w:vAlign w:val="top"/>
          </w:tcPr>
          <w:p w14:paraId="391C287E">
            <w:pPr>
              <w:keepNext w:val="0"/>
              <w:keepLines w:val="0"/>
              <w:pageBreakBefore w:val="0"/>
              <w:widowControl/>
              <w:kinsoku/>
              <w:wordWrap/>
              <w:overflowPunct/>
              <w:topLinePunct w:val="0"/>
              <w:autoSpaceDE w:val="0"/>
              <w:autoSpaceDN w:val="0"/>
              <w:bidi w:val="0"/>
              <w:adjustRightInd w:val="0"/>
              <w:snapToGrid w:val="0"/>
              <w:spacing w:before="141" w:line="219" w:lineRule="auto"/>
              <w:ind w:left="847"/>
              <w:textAlignment w:val="baseline"/>
              <w:outlineLvl w:val="9"/>
              <w:rPr>
                <w:rFonts w:ascii="宋体" w:hAnsi="宋体" w:eastAsia="宋体" w:cs="宋体"/>
                <w:sz w:val="19"/>
                <w:szCs w:val="19"/>
              </w:rPr>
            </w:pPr>
            <w:r>
              <w:rPr>
                <w:rFonts w:ascii="宋体" w:hAnsi="宋体" w:eastAsia="宋体" w:cs="宋体"/>
                <w:spacing w:val="-2"/>
                <w:sz w:val="19"/>
                <w:szCs w:val="19"/>
              </w:rPr>
              <w:t>长训残疾人</w:t>
            </w:r>
            <w:r>
              <w:rPr>
                <w:rFonts w:ascii="宋体" w:hAnsi="宋体" w:eastAsia="宋体" w:cs="宋体"/>
                <w:spacing w:val="-1"/>
                <w:sz w:val="19"/>
                <w:szCs w:val="19"/>
              </w:rPr>
              <w:t>运动员训练天数</w:t>
            </w:r>
          </w:p>
        </w:tc>
        <w:tc>
          <w:tcPr>
            <w:tcW w:w="1798" w:type="dxa"/>
            <w:tcBorders>
              <w:top w:val="single" w:color="000000" w:sz="2" w:space="0"/>
              <w:bottom w:val="single" w:color="000000" w:sz="2" w:space="0"/>
            </w:tcBorders>
            <w:vAlign w:val="top"/>
          </w:tcPr>
          <w:p w14:paraId="44B9D8FB">
            <w:pPr>
              <w:keepNext w:val="0"/>
              <w:keepLines w:val="0"/>
              <w:pageBreakBefore w:val="0"/>
              <w:widowControl/>
              <w:kinsoku/>
              <w:wordWrap/>
              <w:overflowPunct/>
              <w:topLinePunct w:val="0"/>
              <w:autoSpaceDE w:val="0"/>
              <w:autoSpaceDN w:val="0"/>
              <w:bidi w:val="0"/>
              <w:adjustRightInd w:val="0"/>
              <w:snapToGrid w:val="0"/>
              <w:spacing w:before="141" w:line="220" w:lineRule="auto"/>
              <w:ind w:left="605"/>
              <w:textAlignment w:val="baseline"/>
              <w:outlineLvl w:val="9"/>
              <w:rPr>
                <w:rFonts w:ascii="宋体" w:hAnsi="宋体" w:eastAsia="宋体" w:cs="宋体"/>
                <w:sz w:val="19"/>
                <w:szCs w:val="19"/>
              </w:rPr>
            </w:pPr>
            <w:r>
              <w:rPr>
                <w:rFonts w:ascii="宋体" w:hAnsi="宋体" w:eastAsia="宋体" w:cs="宋体"/>
                <w:spacing w:val="-5"/>
                <w:sz w:val="19"/>
                <w:szCs w:val="19"/>
              </w:rPr>
              <w:t>≥</w:t>
            </w:r>
            <w:r>
              <w:rPr>
                <w:rFonts w:ascii="宋体" w:hAnsi="宋体" w:eastAsia="宋体" w:cs="宋体"/>
                <w:spacing w:val="-3"/>
                <w:sz w:val="19"/>
                <w:szCs w:val="19"/>
              </w:rPr>
              <w:t>120天</w:t>
            </w:r>
          </w:p>
        </w:tc>
      </w:tr>
      <w:tr w14:paraId="2556D1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4" w:hRule="atLeast"/>
        </w:trPr>
        <w:tc>
          <w:tcPr>
            <w:tcW w:w="1427" w:type="dxa"/>
            <w:vMerge w:val="continue"/>
            <w:tcBorders>
              <w:top w:val="nil"/>
              <w:bottom w:val="nil"/>
            </w:tcBorders>
            <w:vAlign w:val="top"/>
          </w:tcPr>
          <w:p w14:paraId="60B370F8">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2610" w:type="dxa"/>
            <w:vMerge w:val="restart"/>
            <w:tcBorders>
              <w:top w:val="single" w:color="000000" w:sz="2" w:space="0"/>
              <w:bottom w:val="nil"/>
            </w:tcBorders>
            <w:vAlign w:val="top"/>
          </w:tcPr>
          <w:p w14:paraId="2EC0AEBE">
            <w:pPr>
              <w:keepNext w:val="0"/>
              <w:keepLines w:val="0"/>
              <w:pageBreakBefore w:val="0"/>
              <w:widowControl/>
              <w:kinsoku/>
              <w:wordWrap/>
              <w:overflowPunct/>
              <w:topLinePunct w:val="0"/>
              <w:autoSpaceDE w:val="0"/>
              <w:autoSpaceDN w:val="0"/>
              <w:bidi w:val="0"/>
              <w:adjustRightInd w:val="0"/>
              <w:snapToGrid w:val="0"/>
              <w:spacing w:line="299" w:lineRule="auto"/>
              <w:textAlignment w:val="baseline"/>
              <w:outlineLvl w:val="9"/>
              <w:rPr>
                <w:rFonts w:ascii="Arial"/>
                <w:sz w:val="19"/>
                <w:szCs w:val="19"/>
              </w:rPr>
            </w:pPr>
          </w:p>
          <w:p w14:paraId="149FEEAF">
            <w:pPr>
              <w:keepNext w:val="0"/>
              <w:keepLines w:val="0"/>
              <w:pageBreakBefore w:val="0"/>
              <w:widowControl/>
              <w:kinsoku/>
              <w:wordWrap/>
              <w:overflowPunct/>
              <w:topLinePunct w:val="0"/>
              <w:autoSpaceDE w:val="0"/>
              <w:autoSpaceDN w:val="0"/>
              <w:bidi w:val="0"/>
              <w:adjustRightInd w:val="0"/>
              <w:snapToGrid w:val="0"/>
              <w:spacing w:before="59" w:line="220" w:lineRule="auto"/>
              <w:ind w:left="949"/>
              <w:textAlignment w:val="baseline"/>
              <w:outlineLvl w:val="9"/>
              <w:rPr>
                <w:rFonts w:ascii="宋体" w:hAnsi="宋体" w:eastAsia="宋体" w:cs="宋体"/>
                <w:sz w:val="19"/>
                <w:szCs w:val="19"/>
              </w:rPr>
            </w:pPr>
            <w:r>
              <w:rPr>
                <w:rFonts w:ascii="宋体" w:hAnsi="宋体" w:eastAsia="宋体" w:cs="宋体"/>
                <w:spacing w:val="-4"/>
                <w:sz w:val="19"/>
                <w:szCs w:val="19"/>
              </w:rPr>
              <w:t>质</w:t>
            </w:r>
            <w:r>
              <w:rPr>
                <w:rFonts w:ascii="宋体" w:hAnsi="宋体" w:eastAsia="宋体" w:cs="宋体"/>
                <w:spacing w:val="-2"/>
                <w:sz w:val="19"/>
                <w:szCs w:val="19"/>
              </w:rPr>
              <w:t>量指标</w:t>
            </w:r>
          </w:p>
        </w:tc>
        <w:tc>
          <w:tcPr>
            <w:tcW w:w="3848" w:type="dxa"/>
            <w:tcBorders>
              <w:top w:val="single" w:color="000000" w:sz="2" w:space="0"/>
              <w:bottom w:val="single" w:color="000000" w:sz="2" w:space="0"/>
            </w:tcBorders>
            <w:vAlign w:val="top"/>
          </w:tcPr>
          <w:p w14:paraId="1DAFFAA9">
            <w:pPr>
              <w:keepNext w:val="0"/>
              <w:keepLines w:val="0"/>
              <w:pageBreakBefore w:val="0"/>
              <w:widowControl/>
              <w:kinsoku/>
              <w:wordWrap/>
              <w:overflowPunct/>
              <w:topLinePunct w:val="0"/>
              <w:autoSpaceDE w:val="0"/>
              <w:autoSpaceDN w:val="0"/>
              <w:bidi w:val="0"/>
              <w:adjustRightInd w:val="0"/>
              <w:snapToGrid w:val="0"/>
              <w:spacing w:before="142" w:line="219" w:lineRule="auto"/>
              <w:jc w:val="center"/>
              <w:textAlignment w:val="baseline"/>
              <w:outlineLvl w:val="9"/>
              <w:rPr>
                <w:rFonts w:ascii="宋体" w:hAnsi="宋体" w:eastAsia="宋体" w:cs="宋体"/>
                <w:sz w:val="19"/>
                <w:szCs w:val="19"/>
              </w:rPr>
            </w:pPr>
            <w:r>
              <w:rPr>
                <w:rFonts w:ascii="宋体" w:hAnsi="宋体" w:eastAsia="宋体" w:cs="宋体"/>
                <w:spacing w:val="-2"/>
                <w:sz w:val="19"/>
                <w:szCs w:val="19"/>
              </w:rPr>
              <w:t>市残疾人运动队年度</w:t>
            </w:r>
            <w:r>
              <w:rPr>
                <w:rFonts w:ascii="宋体" w:hAnsi="宋体" w:eastAsia="宋体" w:cs="宋体"/>
                <w:spacing w:val="-1"/>
                <w:sz w:val="19"/>
                <w:szCs w:val="19"/>
              </w:rPr>
              <w:t>训练计划完成质量情况</w:t>
            </w:r>
          </w:p>
        </w:tc>
        <w:tc>
          <w:tcPr>
            <w:tcW w:w="1798" w:type="dxa"/>
            <w:tcBorders>
              <w:top w:val="single" w:color="000000" w:sz="2" w:space="0"/>
              <w:bottom w:val="single" w:color="000000" w:sz="2" w:space="0"/>
            </w:tcBorders>
            <w:vAlign w:val="top"/>
          </w:tcPr>
          <w:p w14:paraId="61247F66">
            <w:pPr>
              <w:keepNext w:val="0"/>
              <w:keepLines w:val="0"/>
              <w:pageBreakBefore w:val="0"/>
              <w:widowControl/>
              <w:kinsoku/>
              <w:wordWrap/>
              <w:overflowPunct/>
              <w:topLinePunct w:val="0"/>
              <w:autoSpaceDE w:val="0"/>
              <w:autoSpaceDN w:val="0"/>
              <w:bidi w:val="0"/>
              <w:adjustRightInd w:val="0"/>
              <w:snapToGrid w:val="0"/>
              <w:spacing w:before="141"/>
              <w:ind w:left="676"/>
              <w:textAlignment w:val="baseline"/>
              <w:outlineLvl w:val="9"/>
              <w:rPr>
                <w:rFonts w:ascii="宋体" w:hAnsi="宋体" w:eastAsia="宋体" w:cs="宋体"/>
                <w:sz w:val="19"/>
                <w:szCs w:val="19"/>
              </w:rPr>
            </w:pPr>
            <w:r>
              <w:rPr>
                <w:rFonts w:ascii="宋体" w:hAnsi="宋体" w:eastAsia="宋体" w:cs="宋体"/>
                <w:spacing w:val="-1"/>
                <w:sz w:val="19"/>
                <w:szCs w:val="19"/>
              </w:rPr>
              <w:t>=1</w:t>
            </w:r>
            <w:r>
              <w:rPr>
                <w:rFonts w:ascii="宋体" w:hAnsi="宋体" w:eastAsia="宋体" w:cs="宋体"/>
                <w:sz w:val="19"/>
                <w:szCs w:val="19"/>
              </w:rPr>
              <w:t>00%</w:t>
            </w:r>
          </w:p>
        </w:tc>
      </w:tr>
      <w:tr w14:paraId="18433E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4" w:hRule="atLeast"/>
        </w:trPr>
        <w:tc>
          <w:tcPr>
            <w:tcW w:w="1427" w:type="dxa"/>
            <w:vMerge w:val="continue"/>
            <w:tcBorders>
              <w:top w:val="nil"/>
              <w:bottom w:val="nil"/>
            </w:tcBorders>
            <w:vAlign w:val="top"/>
          </w:tcPr>
          <w:p w14:paraId="21C40650">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2610" w:type="dxa"/>
            <w:vMerge w:val="continue"/>
            <w:tcBorders>
              <w:top w:val="nil"/>
              <w:bottom w:val="single" w:color="000000" w:sz="2" w:space="0"/>
            </w:tcBorders>
            <w:vAlign w:val="top"/>
          </w:tcPr>
          <w:p w14:paraId="54DF1AAA">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3848" w:type="dxa"/>
            <w:tcBorders>
              <w:top w:val="single" w:color="000000" w:sz="2" w:space="0"/>
              <w:bottom w:val="single" w:color="000000" w:sz="2" w:space="0"/>
            </w:tcBorders>
            <w:vAlign w:val="top"/>
          </w:tcPr>
          <w:p w14:paraId="237EB983">
            <w:pPr>
              <w:keepNext w:val="0"/>
              <w:keepLines w:val="0"/>
              <w:pageBreakBefore w:val="0"/>
              <w:widowControl/>
              <w:kinsoku/>
              <w:wordWrap/>
              <w:overflowPunct/>
              <w:topLinePunct w:val="0"/>
              <w:autoSpaceDE w:val="0"/>
              <w:autoSpaceDN w:val="0"/>
              <w:bidi w:val="0"/>
              <w:adjustRightInd w:val="0"/>
              <w:snapToGrid w:val="0"/>
              <w:spacing w:before="139" w:line="219" w:lineRule="auto"/>
              <w:ind w:left="580"/>
              <w:textAlignment w:val="baseline"/>
              <w:outlineLvl w:val="9"/>
              <w:rPr>
                <w:rFonts w:ascii="宋体" w:hAnsi="宋体" w:eastAsia="宋体" w:cs="宋体"/>
                <w:sz w:val="19"/>
                <w:szCs w:val="19"/>
              </w:rPr>
            </w:pPr>
            <w:r>
              <w:rPr>
                <w:rFonts w:ascii="宋体" w:hAnsi="宋体" w:eastAsia="宋体" w:cs="宋体"/>
                <w:spacing w:val="-2"/>
                <w:sz w:val="19"/>
                <w:szCs w:val="19"/>
              </w:rPr>
              <w:t>市残疾人运动会按照</w:t>
            </w:r>
            <w:r>
              <w:rPr>
                <w:rFonts w:ascii="宋体" w:hAnsi="宋体" w:eastAsia="宋体" w:cs="宋体"/>
                <w:spacing w:val="-1"/>
                <w:sz w:val="19"/>
                <w:szCs w:val="19"/>
              </w:rPr>
              <w:t>办赛计划完成</w:t>
            </w:r>
          </w:p>
        </w:tc>
        <w:tc>
          <w:tcPr>
            <w:tcW w:w="1798" w:type="dxa"/>
            <w:tcBorders>
              <w:top w:val="single" w:color="000000" w:sz="2" w:space="0"/>
              <w:bottom w:val="single" w:color="000000" w:sz="2" w:space="0"/>
            </w:tcBorders>
            <w:vAlign w:val="top"/>
          </w:tcPr>
          <w:p w14:paraId="34E751FE">
            <w:pPr>
              <w:keepNext w:val="0"/>
              <w:keepLines w:val="0"/>
              <w:pageBreakBefore w:val="0"/>
              <w:widowControl/>
              <w:kinsoku/>
              <w:wordWrap/>
              <w:overflowPunct/>
              <w:topLinePunct w:val="0"/>
              <w:autoSpaceDE w:val="0"/>
              <w:autoSpaceDN w:val="0"/>
              <w:bidi w:val="0"/>
              <w:adjustRightInd w:val="0"/>
              <w:snapToGrid w:val="0"/>
              <w:spacing w:before="139"/>
              <w:ind w:left="676"/>
              <w:textAlignment w:val="baseline"/>
              <w:outlineLvl w:val="9"/>
              <w:rPr>
                <w:rFonts w:ascii="宋体" w:hAnsi="宋体" w:eastAsia="宋体" w:cs="宋体"/>
                <w:sz w:val="19"/>
                <w:szCs w:val="19"/>
              </w:rPr>
            </w:pPr>
            <w:r>
              <w:rPr>
                <w:rFonts w:ascii="宋体" w:hAnsi="宋体" w:eastAsia="宋体" w:cs="宋体"/>
                <w:spacing w:val="-1"/>
                <w:sz w:val="19"/>
                <w:szCs w:val="19"/>
              </w:rPr>
              <w:t>=1</w:t>
            </w:r>
            <w:r>
              <w:rPr>
                <w:rFonts w:ascii="宋体" w:hAnsi="宋体" w:eastAsia="宋体" w:cs="宋体"/>
                <w:sz w:val="19"/>
                <w:szCs w:val="19"/>
              </w:rPr>
              <w:t>00%</w:t>
            </w:r>
          </w:p>
        </w:tc>
      </w:tr>
      <w:tr w14:paraId="1C59FD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4" w:hRule="atLeast"/>
        </w:trPr>
        <w:tc>
          <w:tcPr>
            <w:tcW w:w="1427" w:type="dxa"/>
            <w:vMerge w:val="continue"/>
            <w:tcBorders>
              <w:top w:val="nil"/>
              <w:bottom w:val="single" w:color="000000" w:sz="2" w:space="0"/>
            </w:tcBorders>
            <w:vAlign w:val="top"/>
          </w:tcPr>
          <w:p w14:paraId="2215B1B7">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2610" w:type="dxa"/>
            <w:tcBorders>
              <w:top w:val="single" w:color="000000" w:sz="2" w:space="0"/>
              <w:bottom w:val="single" w:color="000000" w:sz="2" w:space="0"/>
            </w:tcBorders>
            <w:vAlign w:val="top"/>
          </w:tcPr>
          <w:p w14:paraId="05CFB66D">
            <w:pPr>
              <w:keepNext w:val="0"/>
              <w:keepLines w:val="0"/>
              <w:pageBreakBefore w:val="0"/>
              <w:widowControl/>
              <w:kinsoku/>
              <w:wordWrap/>
              <w:overflowPunct/>
              <w:topLinePunct w:val="0"/>
              <w:autoSpaceDE w:val="0"/>
              <w:autoSpaceDN w:val="0"/>
              <w:bidi w:val="0"/>
              <w:adjustRightInd w:val="0"/>
              <w:snapToGrid w:val="0"/>
              <w:spacing w:before="142" w:line="220" w:lineRule="auto"/>
              <w:ind w:left="956"/>
              <w:textAlignment w:val="baseline"/>
              <w:outlineLvl w:val="9"/>
              <w:rPr>
                <w:rFonts w:ascii="宋体" w:hAnsi="宋体" w:eastAsia="宋体" w:cs="宋体"/>
                <w:sz w:val="19"/>
                <w:szCs w:val="19"/>
              </w:rPr>
            </w:pPr>
            <w:r>
              <w:rPr>
                <w:rFonts w:ascii="宋体" w:hAnsi="宋体" w:eastAsia="宋体" w:cs="宋体"/>
                <w:spacing w:val="-6"/>
                <w:sz w:val="19"/>
                <w:szCs w:val="19"/>
              </w:rPr>
              <w:t>时</w:t>
            </w:r>
            <w:r>
              <w:rPr>
                <w:rFonts w:ascii="宋体" w:hAnsi="宋体" w:eastAsia="宋体" w:cs="宋体"/>
                <w:spacing w:val="-4"/>
                <w:sz w:val="19"/>
                <w:szCs w:val="19"/>
              </w:rPr>
              <w:t>效指标</w:t>
            </w:r>
          </w:p>
        </w:tc>
        <w:tc>
          <w:tcPr>
            <w:tcW w:w="3848" w:type="dxa"/>
            <w:tcBorders>
              <w:top w:val="single" w:color="000000" w:sz="2" w:space="0"/>
              <w:bottom w:val="single" w:color="000000" w:sz="2" w:space="0"/>
            </w:tcBorders>
            <w:vAlign w:val="top"/>
          </w:tcPr>
          <w:p w14:paraId="37D82FCF">
            <w:pPr>
              <w:keepNext w:val="0"/>
              <w:keepLines w:val="0"/>
              <w:pageBreakBefore w:val="0"/>
              <w:widowControl/>
              <w:kinsoku/>
              <w:wordWrap/>
              <w:overflowPunct/>
              <w:topLinePunct w:val="0"/>
              <w:autoSpaceDE w:val="0"/>
              <w:autoSpaceDN w:val="0"/>
              <w:bidi w:val="0"/>
              <w:adjustRightInd w:val="0"/>
              <w:snapToGrid w:val="0"/>
              <w:spacing w:before="142" w:line="219" w:lineRule="auto"/>
              <w:ind w:left="758"/>
              <w:textAlignment w:val="baseline"/>
              <w:outlineLvl w:val="9"/>
              <w:rPr>
                <w:rFonts w:ascii="宋体" w:hAnsi="宋体" w:eastAsia="宋体" w:cs="宋体"/>
                <w:sz w:val="19"/>
                <w:szCs w:val="19"/>
              </w:rPr>
            </w:pPr>
            <w:r>
              <w:rPr>
                <w:rFonts w:ascii="宋体" w:hAnsi="宋体" w:eastAsia="宋体" w:cs="宋体"/>
                <w:spacing w:val="-2"/>
                <w:sz w:val="19"/>
                <w:szCs w:val="19"/>
              </w:rPr>
              <w:t>按时完成运动</w:t>
            </w:r>
            <w:r>
              <w:rPr>
                <w:rFonts w:ascii="宋体" w:hAnsi="宋体" w:eastAsia="宋体" w:cs="宋体"/>
                <w:spacing w:val="-1"/>
                <w:sz w:val="19"/>
                <w:szCs w:val="19"/>
              </w:rPr>
              <w:t>队年度训练计划</w:t>
            </w:r>
          </w:p>
        </w:tc>
        <w:tc>
          <w:tcPr>
            <w:tcW w:w="1798" w:type="dxa"/>
            <w:tcBorders>
              <w:top w:val="single" w:color="000000" w:sz="2" w:space="0"/>
              <w:bottom w:val="single" w:color="000000" w:sz="2" w:space="0"/>
            </w:tcBorders>
            <w:vAlign w:val="top"/>
          </w:tcPr>
          <w:p w14:paraId="1D1BB747">
            <w:pPr>
              <w:keepNext w:val="0"/>
              <w:keepLines w:val="0"/>
              <w:pageBreakBefore w:val="0"/>
              <w:widowControl/>
              <w:kinsoku/>
              <w:wordWrap/>
              <w:overflowPunct/>
              <w:topLinePunct w:val="0"/>
              <w:autoSpaceDE w:val="0"/>
              <w:autoSpaceDN w:val="0"/>
              <w:bidi w:val="0"/>
              <w:adjustRightInd w:val="0"/>
              <w:snapToGrid w:val="0"/>
              <w:spacing w:before="142" w:line="219" w:lineRule="auto"/>
              <w:ind w:left="556"/>
              <w:textAlignment w:val="baseline"/>
              <w:outlineLvl w:val="9"/>
              <w:rPr>
                <w:rFonts w:ascii="宋体" w:hAnsi="宋体" w:eastAsia="宋体" w:cs="宋体"/>
                <w:sz w:val="19"/>
                <w:szCs w:val="19"/>
              </w:rPr>
            </w:pPr>
            <w:r>
              <w:rPr>
                <w:rFonts w:ascii="宋体" w:hAnsi="宋体" w:eastAsia="宋体" w:cs="宋体"/>
                <w:spacing w:val="-2"/>
                <w:sz w:val="19"/>
                <w:szCs w:val="19"/>
              </w:rPr>
              <w:t>12月31</w:t>
            </w:r>
            <w:r>
              <w:rPr>
                <w:rFonts w:ascii="宋体" w:hAnsi="宋体" w:eastAsia="宋体" w:cs="宋体"/>
                <w:spacing w:val="-1"/>
                <w:sz w:val="19"/>
                <w:szCs w:val="19"/>
              </w:rPr>
              <w:t>日</w:t>
            </w:r>
          </w:p>
        </w:tc>
      </w:tr>
      <w:tr w14:paraId="2C9334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4" w:hRule="atLeast"/>
        </w:trPr>
        <w:tc>
          <w:tcPr>
            <w:tcW w:w="1427" w:type="dxa"/>
            <w:tcBorders>
              <w:top w:val="single" w:color="000000" w:sz="2" w:space="0"/>
              <w:bottom w:val="single" w:color="000000" w:sz="2" w:space="0"/>
            </w:tcBorders>
            <w:vAlign w:val="top"/>
          </w:tcPr>
          <w:p w14:paraId="1B153081">
            <w:pPr>
              <w:keepNext w:val="0"/>
              <w:keepLines w:val="0"/>
              <w:pageBreakBefore w:val="0"/>
              <w:widowControl/>
              <w:kinsoku/>
              <w:wordWrap/>
              <w:overflowPunct/>
              <w:topLinePunct w:val="0"/>
              <w:autoSpaceDE w:val="0"/>
              <w:autoSpaceDN w:val="0"/>
              <w:bidi w:val="0"/>
              <w:adjustRightInd w:val="0"/>
              <w:snapToGrid w:val="0"/>
              <w:spacing w:before="142" w:line="220" w:lineRule="auto"/>
              <w:ind w:left="361"/>
              <w:textAlignment w:val="baseline"/>
              <w:outlineLvl w:val="9"/>
              <w:rPr>
                <w:rFonts w:ascii="宋体" w:hAnsi="宋体" w:eastAsia="宋体" w:cs="宋体"/>
                <w:sz w:val="19"/>
                <w:szCs w:val="19"/>
              </w:rPr>
            </w:pPr>
            <w:r>
              <w:rPr>
                <w:rFonts w:ascii="宋体" w:hAnsi="宋体" w:eastAsia="宋体" w:cs="宋体"/>
                <w:spacing w:val="-5"/>
                <w:sz w:val="19"/>
                <w:szCs w:val="19"/>
              </w:rPr>
              <w:t>效</w:t>
            </w:r>
            <w:r>
              <w:rPr>
                <w:rFonts w:ascii="宋体" w:hAnsi="宋体" w:eastAsia="宋体" w:cs="宋体"/>
                <w:spacing w:val="-3"/>
                <w:sz w:val="19"/>
                <w:szCs w:val="19"/>
              </w:rPr>
              <w:t>益指标</w:t>
            </w:r>
          </w:p>
        </w:tc>
        <w:tc>
          <w:tcPr>
            <w:tcW w:w="2610" w:type="dxa"/>
            <w:tcBorders>
              <w:top w:val="single" w:color="000000" w:sz="2" w:space="0"/>
              <w:bottom w:val="single" w:color="000000" w:sz="2" w:space="0"/>
            </w:tcBorders>
            <w:vAlign w:val="top"/>
          </w:tcPr>
          <w:p w14:paraId="42A5ADB1">
            <w:pPr>
              <w:keepNext w:val="0"/>
              <w:keepLines w:val="0"/>
              <w:pageBreakBefore w:val="0"/>
              <w:widowControl/>
              <w:kinsoku/>
              <w:wordWrap/>
              <w:overflowPunct/>
              <w:topLinePunct w:val="0"/>
              <w:autoSpaceDE w:val="0"/>
              <w:autoSpaceDN w:val="0"/>
              <w:bidi w:val="0"/>
              <w:adjustRightInd w:val="0"/>
              <w:snapToGrid w:val="0"/>
              <w:spacing w:before="142" w:line="219" w:lineRule="auto"/>
              <w:ind w:left="766"/>
              <w:textAlignment w:val="baseline"/>
              <w:outlineLvl w:val="9"/>
              <w:rPr>
                <w:rFonts w:ascii="宋体" w:hAnsi="宋体" w:eastAsia="宋体" w:cs="宋体"/>
                <w:sz w:val="19"/>
                <w:szCs w:val="19"/>
              </w:rPr>
            </w:pPr>
            <w:r>
              <w:rPr>
                <w:rFonts w:ascii="宋体" w:hAnsi="宋体" w:eastAsia="宋体" w:cs="宋体"/>
                <w:spacing w:val="-3"/>
                <w:sz w:val="19"/>
                <w:szCs w:val="19"/>
              </w:rPr>
              <w:t>社</w:t>
            </w:r>
            <w:r>
              <w:rPr>
                <w:rFonts w:ascii="宋体" w:hAnsi="宋体" w:eastAsia="宋体" w:cs="宋体"/>
                <w:spacing w:val="-2"/>
                <w:sz w:val="19"/>
                <w:szCs w:val="19"/>
              </w:rPr>
              <w:t>会效益指标</w:t>
            </w:r>
          </w:p>
        </w:tc>
        <w:tc>
          <w:tcPr>
            <w:tcW w:w="3848" w:type="dxa"/>
            <w:tcBorders>
              <w:top w:val="single" w:color="000000" w:sz="2" w:space="0"/>
              <w:bottom w:val="single" w:color="000000" w:sz="2" w:space="0"/>
            </w:tcBorders>
            <w:vAlign w:val="top"/>
          </w:tcPr>
          <w:p w14:paraId="5BF18E2A">
            <w:pPr>
              <w:keepNext w:val="0"/>
              <w:keepLines w:val="0"/>
              <w:pageBreakBefore w:val="0"/>
              <w:widowControl/>
              <w:kinsoku/>
              <w:wordWrap/>
              <w:overflowPunct/>
              <w:topLinePunct w:val="0"/>
              <w:autoSpaceDE w:val="0"/>
              <w:autoSpaceDN w:val="0"/>
              <w:bidi w:val="0"/>
              <w:adjustRightInd w:val="0"/>
              <w:snapToGrid w:val="0"/>
              <w:spacing w:before="142" w:line="219" w:lineRule="auto"/>
              <w:jc w:val="center"/>
              <w:textAlignment w:val="baseline"/>
              <w:outlineLvl w:val="9"/>
              <w:rPr>
                <w:rFonts w:ascii="宋体" w:hAnsi="宋体" w:eastAsia="宋体" w:cs="宋体"/>
                <w:sz w:val="19"/>
                <w:szCs w:val="19"/>
              </w:rPr>
            </w:pPr>
            <w:r>
              <w:rPr>
                <w:rFonts w:ascii="宋体" w:hAnsi="宋体" w:eastAsia="宋体" w:cs="宋体"/>
                <w:spacing w:val="-2"/>
                <w:sz w:val="19"/>
                <w:szCs w:val="19"/>
              </w:rPr>
              <w:t>通过媒体</w:t>
            </w:r>
            <w:r>
              <w:rPr>
                <w:rFonts w:ascii="宋体" w:hAnsi="宋体" w:eastAsia="宋体" w:cs="宋体"/>
                <w:spacing w:val="-1"/>
                <w:sz w:val="19"/>
                <w:szCs w:val="19"/>
              </w:rPr>
              <w:t>报道对我市残疾人体育事业得到宣传</w:t>
            </w:r>
          </w:p>
        </w:tc>
        <w:tc>
          <w:tcPr>
            <w:tcW w:w="1798" w:type="dxa"/>
            <w:tcBorders>
              <w:top w:val="single" w:color="000000" w:sz="2" w:space="0"/>
              <w:bottom w:val="single" w:color="000000" w:sz="2" w:space="0"/>
            </w:tcBorders>
            <w:vAlign w:val="top"/>
          </w:tcPr>
          <w:p w14:paraId="038067C0">
            <w:pPr>
              <w:keepNext w:val="0"/>
              <w:keepLines w:val="0"/>
              <w:pageBreakBefore w:val="0"/>
              <w:widowControl/>
              <w:kinsoku/>
              <w:wordWrap/>
              <w:overflowPunct/>
              <w:topLinePunct w:val="0"/>
              <w:autoSpaceDE w:val="0"/>
              <w:autoSpaceDN w:val="0"/>
              <w:bidi w:val="0"/>
              <w:adjustRightInd w:val="0"/>
              <w:snapToGrid w:val="0"/>
              <w:spacing w:before="142" w:line="220" w:lineRule="auto"/>
              <w:ind w:left="654"/>
              <w:textAlignment w:val="baseline"/>
              <w:outlineLvl w:val="9"/>
              <w:rPr>
                <w:rFonts w:ascii="宋体" w:hAnsi="宋体" w:eastAsia="宋体" w:cs="宋体"/>
                <w:sz w:val="19"/>
                <w:szCs w:val="19"/>
              </w:rPr>
            </w:pPr>
            <w:r>
              <w:rPr>
                <w:rFonts w:ascii="宋体" w:hAnsi="宋体" w:eastAsia="宋体" w:cs="宋体"/>
                <w:spacing w:val="-5"/>
                <w:sz w:val="19"/>
                <w:szCs w:val="19"/>
              </w:rPr>
              <w:t>≥12篇</w:t>
            </w:r>
          </w:p>
        </w:tc>
      </w:tr>
      <w:tr w14:paraId="29D452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2" w:hRule="atLeast"/>
        </w:trPr>
        <w:tc>
          <w:tcPr>
            <w:tcW w:w="1427" w:type="dxa"/>
            <w:tcBorders>
              <w:top w:val="single" w:color="000000" w:sz="2" w:space="0"/>
              <w:bottom w:val="single" w:color="000000" w:sz="2" w:space="0"/>
            </w:tcBorders>
            <w:vAlign w:val="top"/>
          </w:tcPr>
          <w:p w14:paraId="5738EAEC">
            <w:pPr>
              <w:keepNext w:val="0"/>
              <w:keepLines w:val="0"/>
              <w:pageBreakBefore w:val="0"/>
              <w:widowControl/>
              <w:kinsoku/>
              <w:wordWrap/>
              <w:overflowPunct/>
              <w:topLinePunct w:val="0"/>
              <w:autoSpaceDE w:val="0"/>
              <w:autoSpaceDN w:val="0"/>
              <w:bidi w:val="0"/>
              <w:adjustRightInd w:val="0"/>
              <w:snapToGrid w:val="0"/>
              <w:spacing w:before="140" w:line="219" w:lineRule="auto"/>
              <w:ind w:left="266"/>
              <w:textAlignment w:val="baseline"/>
              <w:outlineLvl w:val="9"/>
              <w:rPr>
                <w:rFonts w:ascii="宋体" w:hAnsi="宋体" w:eastAsia="宋体" w:cs="宋体"/>
                <w:sz w:val="19"/>
                <w:szCs w:val="19"/>
              </w:rPr>
            </w:pPr>
            <w:r>
              <w:rPr>
                <w:rFonts w:ascii="宋体" w:hAnsi="宋体" w:eastAsia="宋体" w:cs="宋体"/>
                <w:spacing w:val="-2"/>
                <w:sz w:val="19"/>
                <w:szCs w:val="19"/>
              </w:rPr>
              <w:t>满意度指标</w:t>
            </w:r>
          </w:p>
        </w:tc>
        <w:tc>
          <w:tcPr>
            <w:tcW w:w="2610" w:type="dxa"/>
            <w:tcBorders>
              <w:top w:val="single" w:color="000000" w:sz="2" w:space="0"/>
              <w:bottom w:val="single" w:color="000000" w:sz="2" w:space="0"/>
            </w:tcBorders>
            <w:vAlign w:val="top"/>
          </w:tcPr>
          <w:p w14:paraId="057F1C3C">
            <w:pPr>
              <w:keepNext w:val="0"/>
              <w:keepLines w:val="0"/>
              <w:pageBreakBefore w:val="0"/>
              <w:widowControl/>
              <w:kinsoku/>
              <w:wordWrap/>
              <w:overflowPunct/>
              <w:topLinePunct w:val="0"/>
              <w:autoSpaceDE w:val="0"/>
              <w:autoSpaceDN w:val="0"/>
              <w:bidi w:val="0"/>
              <w:adjustRightInd w:val="0"/>
              <w:snapToGrid w:val="0"/>
              <w:spacing w:before="140" w:line="219" w:lineRule="auto"/>
              <w:ind w:left="494"/>
              <w:textAlignment w:val="baseline"/>
              <w:outlineLvl w:val="9"/>
              <w:rPr>
                <w:rFonts w:ascii="宋体" w:hAnsi="宋体" w:eastAsia="宋体" w:cs="宋体"/>
                <w:sz w:val="19"/>
                <w:szCs w:val="19"/>
              </w:rPr>
            </w:pPr>
            <w:r>
              <w:rPr>
                <w:rFonts w:ascii="宋体" w:hAnsi="宋体" w:eastAsia="宋体" w:cs="宋体"/>
                <w:spacing w:val="-2"/>
                <w:sz w:val="19"/>
                <w:szCs w:val="19"/>
              </w:rPr>
              <w:t>服务对象满</w:t>
            </w:r>
            <w:r>
              <w:rPr>
                <w:rFonts w:ascii="宋体" w:hAnsi="宋体" w:eastAsia="宋体" w:cs="宋体"/>
                <w:spacing w:val="-1"/>
                <w:sz w:val="19"/>
                <w:szCs w:val="19"/>
              </w:rPr>
              <w:t>意度指标</w:t>
            </w:r>
          </w:p>
        </w:tc>
        <w:tc>
          <w:tcPr>
            <w:tcW w:w="3848" w:type="dxa"/>
            <w:tcBorders>
              <w:top w:val="single" w:color="000000" w:sz="2" w:space="0"/>
              <w:bottom w:val="single" w:color="000000" w:sz="2" w:space="0"/>
            </w:tcBorders>
            <w:vAlign w:val="top"/>
          </w:tcPr>
          <w:p w14:paraId="656827B3">
            <w:pPr>
              <w:keepNext w:val="0"/>
              <w:keepLines w:val="0"/>
              <w:pageBreakBefore w:val="0"/>
              <w:widowControl/>
              <w:kinsoku/>
              <w:wordWrap/>
              <w:overflowPunct/>
              <w:topLinePunct w:val="0"/>
              <w:autoSpaceDE w:val="0"/>
              <w:autoSpaceDN w:val="0"/>
              <w:bidi w:val="0"/>
              <w:adjustRightInd w:val="0"/>
              <w:snapToGrid w:val="0"/>
              <w:spacing w:before="140" w:line="219" w:lineRule="auto"/>
              <w:ind w:left="938"/>
              <w:textAlignment w:val="baseline"/>
              <w:outlineLvl w:val="9"/>
              <w:rPr>
                <w:rFonts w:ascii="宋体" w:hAnsi="宋体" w:eastAsia="宋体" w:cs="宋体"/>
                <w:sz w:val="19"/>
                <w:szCs w:val="19"/>
              </w:rPr>
            </w:pPr>
            <w:r>
              <w:rPr>
                <w:rFonts w:ascii="宋体" w:hAnsi="宋体" w:eastAsia="宋体" w:cs="宋体"/>
                <w:spacing w:val="-2"/>
                <w:sz w:val="19"/>
                <w:szCs w:val="19"/>
              </w:rPr>
              <w:t>参训残疾人运</w:t>
            </w:r>
            <w:r>
              <w:rPr>
                <w:rFonts w:ascii="宋体" w:hAnsi="宋体" w:eastAsia="宋体" w:cs="宋体"/>
                <w:spacing w:val="-1"/>
                <w:sz w:val="19"/>
                <w:szCs w:val="19"/>
              </w:rPr>
              <w:t>动员满意度</w:t>
            </w:r>
          </w:p>
        </w:tc>
        <w:tc>
          <w:tcPr>
            <w:tcW w:w="1798" w:type="dxa"/>
            <w:tcBorders>
              <w:top w:val="single" w:color="000000" w:sz="2" w:space="0"/>
              <w:bottom w:val="single" w:color="000000" w:sz="2" w:space="0"/>
            </w:tcBorders>
            <w:vAlign w:val="top"/>
          </w:tcPr>
          <w:p w14:paraId="03D162E2">
            <w:pPr>
              <w:keepNext w:val="0"/>
              <w:keepLines w:val="0"/>
              <w:pageBreakBefore w:val="0"/>
              <w:widowControl/>
              <w:kinsoku/>
              <w:wordWrap/>
              <w:overflowPunct/>
              <w:topLinePunct w:val="0"/>
              <w:autoSpaceDE w:val="0"/>
              <w:autoSpaceDN w:val="0"/>
              <w:bidi w:val="0"/>
              <w:adjustRightInd w:val="0"/>
              <w:snapToGrid w:val="0"/>
              <w:spacing w:before="140" w:line="237" w:lineRule="auto"/>
              <w:ind w:left="697"/>
              <w:textAlignment w:val="baseline"/>
              <w:outlineLvl w:val="9"/>
              <w:rPr>
                <w:rFonts w:ascii="宋体" w:hAnsi="宋体" w:eastAsia="宋体" w:cs="宋体"/>
                <w:sz w:val="19"/>
                <w:szCs w:val="19"/>
              </w:rPr>
            </w:pPr>
            <w:r>
              <w:rPr>
                <w:rFonts w:ascii="宋体" w:hAnsi="宋体" w:eastAsia="宋体" w:cs="宋体"/>
                <w:spacing w:val="-6"/>
                <w:sz w:val="19"/>
                <w:szCs w:val="19"/>
              </w:rPr>
              <w:t>≥</w:t>
            </w:r>
            <w:r>
              <w:rPr>
                <w:rFonts w:ascii="宋体" w:hAnsi="宋体" w:eastAsia="宋体" w:cs="宋体"/>
                <w:spacing w:val="-5"/>
                <w:sz w:val="19"/>
                <w:szCs w:val="19"/>
              </w:rPr>
              <w:t>90%</w:t>
            </w:r>
          </w:p>
        </w:tc>
      </w:tr>
    </w:tbl>
    <w:p w14:paraId="11800D55"/>
    <w:p w14:paraId="48D4078A"/>
    <w:p w14:paraId="5C73B98F"/>
    <w:p w14:paraId="7643915D"/>
    <w:p w14:paraId="5907A86F"/>
    <w:p w14:paraId="7D1F46DC"/>
    <w:p w14:paraId="37398110"/>
    <w:p w14:paraId="2D26BB17"/>
    <w:p w14:paraId="0F08816C"/>
    <w:p w14:paraId="241D34CB"/>
    <w:p w14:paraId="5C8BA57F"/>
    <w:p w14:paraId="27F1FB59"/>
    <w:p w14:paraId="5F309900"/>
    <w:p w14:paraId="16AAAD4B"/>
    <w:p w14:paraId="437B2255"/>
    <w:p w14:paraId="20953E13"/>
    <w:p w14:paraId="53664D57"/>
    <w:p w14:paraId="08287ABE"/>
    <w:p w14:paraId="02DF2B1A"/>
    <w:p w14:paraId="4F2C1F46"/>
    <w:p w14:paraId="3A0FC140"/>
    <w:p w14:paraId="017B8211"/>
    <w:p w14:paraId="00C0A7FD">
      <w:pPr>
        <w:keepNext w:val="0"/>
        <w:keepLines w:val="0"/>
        <w:pageBreakBefore w:val="0"/>
        <w:widowControl/>
        <w:kinsoku/>
        <w:wordWrap/>
        <w:overflowPunct/>
        <w:topLinePunct w:val="0"/>
        <w:autoSpaceDE w:val="0"/>
        <w:autoSpaceDN w:val="0"/>
        <w:bidi w:val="0"/>
        <w:adjustRightInd w:val="0"/>
        <w:snapToGrid w:val="0"/>
        <w:spacing w:before="115" w:line="208" w:lineRule="auto"/>
        <w:textAlignment w:val="baseline"/>
        <w:outlineLvl w:val="9"/>
        <w:rPr>
          <w:rFonts w:hint="eastAsia" w:ascii="方正小标宋_GBK" w:hAnsi="方正小标宋_GBK" w:eastAsia="方正小标宋_GBK" w:cs="方正小标宋_GBK"/>
          <w:spacing w:val="8"/>
          <w:sz w:val="32"/>
          <w:szCs w:val="32"/>
          <w:lang w:eastAsia="zh-CN"/>
        </w:rPr>
      </w:pPr>
    </w:p>
    <w:p w14:paraId="723E6BDB">
      <w:pPr>
        <w:keepNext w:val="0"/>
        <w:keepLines w:val="0"/>
        <w:pageBreakBefore w:val="0"/>
        <w:widowControl/>
        <w:kinsoku/>
        <w:wordWrap/>
        <w:overflowPunct/>
        <w:topLinePunct w:val="0"/>
        <w:autoSpaceDE w:val="0"/>
        <w:autoSpaceDN w:val="0"/>
        <w:bidi w:val="0"/>
        <w:adjustRightInd w:val="0"/>
        <w:snapToGrid w:val="0"/>
        <w:spacing w:before="115" w:line="208" w:lineRule="auto"/>
        <w:textAlignment w:val="baseline"/>
        <w:outlineLvl w:val="9"/>
        <w:rPr>
          <w:rFonts w:hint="eastAsia" w:ascii="方正小标宋_GBK" w:hAnsi="方正小标宋_GBK" w:eastAsia="方正小标宋_GBK" w:cs="方正小标宋_GBK"/>
          <w:spacing w:val="8"/>
          <w:sz w:val="32"/>
          <w:szCs w:val="32"/>
          <w:lang w:eastAsia="zh-CN"/>
        </w:rPr>
      </w:pPr>
    </w:p>
    <w:p w14:paraId="52C592B5">
      <w:pPr>
        <w:keepNext w:val="0"/>
        <w:keepLines w:val="0"/>
        <w:pageBreakBefore w:val="0"/>
        <w:widowControl/>
        <w:numPr>
          <w:ilvl w:val="0"/>
          <w:numId w:val="0"/>
        </w:numPr>
        <w:kinsoku w:val="0"/>
        <w:wordWrap/>
        <w:overflowPunct/>
        <w:topLinePunct w:val="0"/>
        <w:autoSpaceDE w:val="0"/>
        <w:autoSpaceDN w:val="0"/>
        <w:bidi w:val="0"/>
        <w:adjustRightInd w:val="0"/>
        <w:snapToGrid w:val="0"/>
        <w:textAlignment w:val="baseline"/>
        <w:outlineLvl w:val="0"/>
        <w:rPr>
          <w:rFonts w:hint="default" w:ascii="黑体" w:hAnsi="黑体" w:eastAsia="黑体" w:cs="黑体"/>
          <w:color w:val="auto"/>
          <w:kern w:val="2"/>
          <w:sz w:val="32"/>
          <w:szCs w:val="32"/>
          <w:lang w:val="en-US" w:eastAsia="zh-CN" w:bidi="ar-SA"/>
        </w:rPr>
      </w:pPr>
      <w:bookmarkStart w:id="85" w:name="_Toc10924"/>
      <w:bookmarkStart w:id="86" w:name="_Toc27231"/>
      <w:r>
        <w:rPr>
          <w:rFonts w:hint="eastAsia" w:ascii="黑体" w:hAnsi="黑体" w:eastAsia="黑体" w:cs="黑体"/>
          <w:color w:val="auto"/>
          <w:kern w:val="2"/>
          <w:sz w:val="32"/>
          <w:szCs w:val="32"/>
          <w:lang w:val="en-US" w:eastAsia="zh-CN" w:bidi="ar-SA"/>
        </w:rPr>
        <w:t>三、支持城乡发展类</w:t>
      </w:r>
      <w:bookmarkEnd w:id="85"/>
      <w:bookmarkEnd w:id="86"/>
      <w:r>
        <w:rPr>
          <w:rFonts w:hint="eastAsia" w:ascii="黑体" w:hAnsi="黑体" w:eastAsia="黑体" w:cs="黑体"/>
          <w:color w:val="auto"/>
          <w:kern w:val="2"/>
          <w:sz w:val="32"/>
          <w:szCs w:val="32"/>
          <w:lang w:val="en-US" w:eastAsia="zh-CN" w:bidi="ar-SA"/>
        </w:rPr>
        <w:t xml:space="preserve">   </w:t>
      </w:r>
    </w:p>
    <w:p w14:paraId="25F08A65">
      <w:pPr>
        <w:keepNext w:val="0"/>
        <w:keepLines w:val="0"/>
        <w:pageBreakBefore w:val="0"/>
        <w:widowControl/>
        <w:numPr>
          <w:ilvl w:val="0"/>
          <w:numId w:val="0"/>
        </w:numPr>
        <w:kinsoku w:val="0"/>
        <w:wordWrap/>
        <w:overflowPunct/>
        <w:topLinePunct w:val="0"/>
        <w:autoSpaceDE w:val="0"/>
        <w:autoSpaceDN w:val="0"/>
        <w:bidi w:val="0"/>
        <w:adjustRightInd w:val="0"/>
        <w:snapToGrid w:val="0"/>
        <w:textAlignment w:val="baseline"/>
        <w:outlineLvl w:val="1"/>
        <w:rPr>
          <w:rFonts w:hint="eastAsia" w:ascii="方正小标宋_GBK" w:hAnsi="方正小标宋_GBK" w:eastAsia="方正小标宋_GBK" w:cs="方正小标宋_GBK"/>
          <w:spacing w:val="8"/>
          <w:sz w:val="32"/>
          <w:szCs w:val="32"/>
          <w:lang w:eastAsia="zh-CN"/>
        </w:rPr>
      </w:pPr>
      <w:bookmarkStart w:id="87" w:name="_Toc29888"/>
      <w:bookmarkStart w:id="88" w:name="_Toc9969"/>
      <w:r>
        <w:rPr>
          <w:rFonts w:hint="eastAsia" w:ascii="楷体_GB2312" w:hAnsi="楷体_GB2312" w:eastAsia="楷体_GB2312" w:cs="楷体_GB2312"/>
          <w:sz w:val="32"/>
          <w:szCs w:val="32"/>
          <w:lang w:val="en-US" w:eastAsia="zh-CN"/>
        </w:rPr>
        <w:t>（一）城市维护资金</w:t>
      </w:r>
      <w:bookmarkEnd w:id="87"/>
      <w:bookmarkEnd w:id="88"/>
    </w:p>
    <w:p w14:paraId="62AB78D4">
      <w:pPr>
        <w:keepNext w:val="0"/>
        <w:keepLines w:val="0"/>
        <w:pageBreakBefore w:val="0"/>
        <w:widowControl/>
        <w:kinsoku/>
        <w:wordWrap/>
        <w:overflowPunct/>
        <w:topLinePunct w:val="0"/>
        <w:autoSpaceDE w:val="0"/>
        <w:autoSpaceDN w:val="0"/>
        <w:bidi w:val="0"/>
        <w:adjustRightInd w:val="0"/>
        <w:snapToGrid w:val="0"/>
        <w:spacing w:before="115" w:line="208" w:lineRule="auto"/>
        <w:ind w:left="3156"/>
        <w:textAlignment w:val="baseline"/>
        <w:outlineLvl w:val="9"/>
        <w:rPr>
          <w:rFonts w:hint="eastAsia" w:ascii="方正小标宋_GBK" w:hAnsi="方正小标宋_GBK" w:eastAsia="方正小标宋_GBK" w:cs="方正小标宋_GBK"/>
          <w:spacing w:val="8"/>
          <w:sz w:val="32"/>
          <w:szCs w:val="32"/>
          <w:lang w:eastAsia="zh-CN"/>
        </w:rPr>
      </w:pPr>
      <w:r>
        <w:rPr>
          <w:rFonts w:hint="eastAsia" w:ascii="方正小标宋_GBK" w:hAnsi="方正小标宋_GBK" w:eastAsia="方正小标宋_GBK" w:cs="方正小标宋_GBK"/>
          <w:spacing w:val="8"/>
          <w:sz w:val="32"/>
          <w:szCs w:val="32"/>
          <w:lang w:eastAsia="zh-CN"/>
        </w:rPr>
        <w:t>项目支出绩效目标表</w:t>
      </w:r>
    </w:p>
    <w:p w14:paraId="3594C527">
      <w:pPr>
        <w:keepNext w:val="0"/>
        <w:keepLines w:val="0"/>
        <w:pageBreakBefore w:val="0"/>
        <w:widowControl/>
        <w:kinsoku/>
        <w:wordWrap/>
        <w:overflowPunct/>
        <w:topLinePunct w:val="0"/>
        <w:autoSpaceDE w:val="0"/>
        <w:autoSpaceDN w:val="0"/>
        <w:bidi w:val="0"/>
        <w:adjustRightInd w:val="0"/>
        <w:snapToGrid w:val="0"/>
        <w:spacing w:before="151" w:line="228" w:lineRule="auto"/>
        <w:ind w:left="4232"/>
        <w:textAlignment w:val="baseline"/>
        <w:outlineLvl w:val="9"/>
        <w:rPr>
          <w:rFonts w:ascii="宋体" w:hAnsi="宋体" w:eastAsia="宋体" w:cs="宋体"/>
          <w:sz w:val="19"/>
          <w:szCs w:val="19"/>
        </w:rPr>
      </w:pPr>
      <w:r>
        <w:rPr>
          <w:rFonts w:ascii="宋体" w:hAnsi="宋体" w:eastAsia="宋体" w:cs="宋体"/>
          <w:spacing w:val="4"/>
          <w:sz w:val="19"/>
          <w:szCs w:val="19"/>
        </w:rPr>
        <w:t>（2025年度）</w:t>
      </w:r>
    </w:p>
    <w:p w14:paraId="6469FDB7">
      <w:pPr>
        <w:keepNext w:val="0"/>
        <w:keepLines w:val="0"/>
        <w:pageBreakBefore w:val="0"/>
        <w:widowControl/>
        <w:kinsoku/>
        <w:wordWrap/>
        <w:overflowPunct/>
        <w:topLinePunct w:val="0"/>
        <w:autoSpaceDE w:val="0"/>
        <w:autoSpaceDN w:val="0"/>
        <w:bidi w:val="0"/>
        <w:adjustRightInd w:val="0"/>
        <w:snapToGrid w:val="0"/>
        <w:spacing w:before="187" w:line="229" w:lineRule="auto"/>
        <w:ind w:right="31"/>
        <w:jc w:val="right"/>
        <w:textAlignment w:val="baseline"/>
        <w:outlineLvl w:val="9"/>
        <w:rPr>
          <w:rFonts w:hint="eastAsia" w:ascii="宋体" w:hAnsi="宋体" w:eastAsia="宋体" w:cs="宋体"/>
          <w:sz w:val="19"/>
          <w:szCs w:val="19"/>
          <w:lang w:eastAsia="zh-CN"/>
        </w:rPr>
      </w:pPr>
    </w:p>
    <w:p w14:paraId="78FC1C31">
      <w:pPr>
        <w:keepNext w:val="0"/>
        <w:keepLines w:val="0"/>
        <w:pageBreakBefore w:val="0"/>
        <w:widowControl/>
        <w:kinsoku/>
        <w:wordWrap/>
        <w:overflowPunct/>
        <w:topLinePunct w:val="0"/>
        <w:autoSpaceDE w:val="0"/>
        <w:autoSpaceDN w:val="0"/>
        <w:bidi w:val="0"/>
        <w:adjustRightInd w:val="0"/>
        <w:snapToGrid w:val="0"/>
        <w:spacing w:line="59" w:lineRule="exact"/>
        <w:textAlignment w:val="baseline"/>
        <w:outlineLvl w:val="9"/>
      </w:pPr>
    </w:p>
    <w:tbl>
      <w:tblPr>
        <w:tblStyle w:val="9"/>
        <w:tblW w:w="9597"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67"/>
        <w:gridCol w:w="2590"/>
        <w:gridCol w:w="3060"/>
        <w:gridCol w:w="2380"/>
      </w:tblGrid>
      <w:tr w14:paraId="5B14C0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567" w:type="dxa"/>
            <w:vAlign w:val="top"/>
          </w:tcPr>
          <w:p w14:paraId="49572F2D">
            <w:pPr>
              <w:keepNext w:val="0"/>
              <w:keepLines w:val="0"/>
              <w:pageBreakBefore w:val="0"/>
              <w:widowControl/>
              <w:kinsoku/>
              <w:wordWrap/>
              <w:overflowPunct/>
              <w:topLinePunct w:val="0"/>
              <w:autoSpaceDE w:val="0"/>
              <w:autoSpaceDN w:val="0"/>
              <w:bidi w:val="0"/>
              <w:adjustRightInd w:val="0"/>
              <w:snapToGrid w:val="0"/>
              <w:spacing w:before="151" w:line="228" w:lineRule="auto"/>
              <w:ind w:left="396"/>
              <w:textAlignment w:val="baseline"/>
              <w:outlineLvl w:val="9"/>
              <w:rPr>
                <w:rFonts w:ascii="宋体" w:hAnsi="宋体" w:eastAsia="宋体" w:cs="宋体"/>
                <w:sz w:val="19"/>
                <w:szCs w:val="19"/>
              </w:rPr>
            </w:pPr>
            <w:r>
              <w:rPr>
                <w:rFonts w:ascii="宋体" w:hAnsi="宋体" w:eastAsia="宋体" w:cs="宋体"/>
                <w:spacing w:val="6"/>
                <w:sz w:val="19"/>
                <w:szCs w:val="19"/>
              </w:rPr>
              <w:t>项目编码</w:t>
            </w:r>
          </w:p>
        </w:tc>
        <w:tc>
          <w:tcPr>
            <w:tcW w:w="2590" w:type="dxa"/>
            <w:vAlign w:val="top"/>
          </w:tcPr>
          <w:p w14:paraId="6B52F63E">
            <w:pPr>
              <w:keepNext w:val="0"/>
              <w:keepLines w:val="0"/>
              <w:pageBreakBefore w:val="0"/>
              <w:widowControl/>
              <w:kinsoku/>
              <w:wordWrap/>
              <w:overflowPunct/>
              <w:topLinePunct w:val="0"/>
              <w:autoSpaceDE w:val="0"/>
              <w:autoSpaceDN w:val="0"/>
              <w:bidi w:val="0"/>
              <w:adjustRightInd w:val="0"/>
              <w:snapToGrid w:val="0"/>
              <w:spacing w:before="181" w:line="190" w:lineRule="auto"/>
              <w:ind w:left="244"/>
              <w:textAlignment w:val="baseline"/>
              <w:outlineLvl w:val="9"/>
              <w:rPr>
                <w:rFonts w:ascii="宋体" w:hAnsi="宋体" w:eastAsia="宋体" w:cs="宋体"/>
                <w:sz w:val="19"/>
                <w:szCs w:val="19"/>
              </w:rPr>
            </w:pPr>
            <w:r>
              <w:rPr>
                <w:rFonts w:ascii="宋体" w:hAnsi="宋体" w:eastAsia="宋体" w:cs="宋体"/>
                <w:spacing w:val="5"/>
                <w:sz w:val="19"/>
                <w:szCs w:val="19"/>
              </w:rPr>
              <w:t>37020025550816030006N</w:t>
            </w:r>
          </w:p>
        </w:tc>
        <w:tc>
          <w:tcPr>
            <w:tcW w:w="3060" w:type="dxa"/>
            <w:vAlign w:val="top"/>
          </w:tcPr>
          <w:p w14:paraId="031E7EE7">
            <w:pPr>
              <w:keepNext w:val="0"/>
              <w:keepLines w:val="0"/>
              <w:pageBreakBefore w:val="0"/>
              <w:widowControl/>
              <w:kinsoku/>
              <w:wordWrap/>
              <w:overflowPunct/>
              <w:topLinePunct w:val="0"/>
              <w:autoSpaceDE w:val="0"/>
              <w:autoSpaceDN w:val="0"/>
              <w:bidi w:val="0"/>
              <w:adjustRightInd w:val="0"/>
              <w:snapToGrid w:val="0"/>
              <w:spacing w:before="150" w:line="229" w:lineRule="auto"/>
              <w:ind w:left="1145"/>
              <w:textAlignment w:val="baseline"/>
              <w:outlineLvl w:val="9"/>
              <w:rPr>
                <w:rFonts w:ascii="宋体" w:hAnsi="宋体" w:eastAsia="宋体" w:cs="宋体"/>
                <w:sz w:val="19"/>
                <w:szCs w:val="19"/>
              </w:rPr>
            </w:pPr>
            <w:r>
              <w:rPr>
                <w:rFonts w:ascii="宋体" w:hAnsi="宋体" w:eastAsia="宋体" w:cs="宋体"/>
                <w:spacing w:val="6"/>
                <w:sz w:val="19"/>
                <w:szCs w:val="19"/>
              </w:rPr>
              <w:t>项目名称</w:t>
            </w:r>
          </w:p>
        </w:tc>
        <w:tc>
          <w:tcPr>
            <w:tcW w:w="2380" w:type="dxa"/>
            <w:vAlign w:val="top"/>
          </w:tcPr>
          <w:p w14:paraId="2D3836DD">
            <w:pPr>
              <w:keepNext w:val="0"/>
              <w:keepLines w:val="0"/>
              <w:pageBreakBefore w:val="0"/>
              <w:widowControl/>
              <w:kinsoku/>
              <w:wordWrap/>
              <w:overflowPunct/>
              <w:topLinePunct w:val="0"/>
              <w:autoSpaceDE w:val="0"/>
              <w:autoSpaceDN w:val="0"/>
              <w:bidi w:val="0"/>
              <w:adjustRightInd w:val="0"/>
              <w:snapToGrid w:val="0"/>
              <w:spacing w:before="151" w:line="228" w:lineRule="auto"/>
              <w:ind w:left="405"/>
              <w:textAlignment w:val="baseline"/>
              <w:outlineLvl w:val="9"/>
              <w:rPr>
                <w:rFonts w:ascii="宋体" w:hAnsi="宋体" w:eastAsia="宋体" w:cs="宋体"/>
                <w:sz w:val="19"/>
                <w:szCs w:val="19"/>
              </w:rPr>
            </w:pPr>
            <w:r>
              <w:rPr>
                <w:rFonts w:ascii="宋体" w:hAnsi="宋体" w:eastAsia="宋体" w:cs="宋体"/>
                <w:spacing w:val="8"/>
                <w:sz w:val="19"/>
                <w:szCs w:val="19"/>
              </w:rPr>
              <w:t>城市管理奖补资金</w:t>
            </w:r>
          </w:p>
        </w:tc>
      </w:tr>
      <w:tr w14:paraId="78EA33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Align w:val="top"/>
          </w:tcPr>
          <w:p w14:paraId="3D5F93BD">
            <w:pPr>
              <w:keepNext w:val="0"/>
              <w:keepLines w:val="0"/>
              <w:pageBreakBefore w:val="0"/>
              <w:widowControl/>
              <w:kinsoku/>
              <w:wordWrap/>
              <w:overflowPunct/>
              <w:topLinePunct w:val="0"/>
              <w:autoSpaceDE w:val="0"/>
              <w:autoSpaceDN w:val="0"/>
              <w:bidi w:val="0"/>
              <w:adjustRightInd w:val="0"/>
              <w:snapToGrid w:val="0"/>
              <w:spacing w:before="140" w:line="228" w:lineRule="auto"/>
              <w:ind w:left="394"/>
              <w:textAlignment w:val="baseline"/>
              <w:outlineLvl w:val="9"/>
              <w:rPr>
                <w:rFonts w:ascii="宋体" w:hAnsi="宋体" w:eastAsia="宋体" w:cs="宋体"/>
                <w:sz w:val="19"/>
                <w:szCs w:val="19"/>
              </w:rPr>
            </w:pPr>
            <w:r>
              <w:rPr>
                <w:rFonts w:ascii="宋体" w:hAnsi="宋体" w:eastAsia="宋体" w:cs="宋体"/>
                <w:spacing w:val="6"/>
                <w:sz w:val="19"/>
                <w:szCs w:val="19"/>
              </w:rPr>
              <w:t>主管部门</w:t>
            </w:r>
          </w:p>
        </w:tc>
        <w:tc>
          <w:tcPr>
            <w:tcW w:w="2590" w:type="dxa"/>
            <w:vAlign w:val="top"/>
          </w:tcPr>
          <w:p w14:paraId="03F225E3">
            <w:pPr>
              <w:keepNext w:val="0"/>
              <w:keepLines w:val="0"/>
              <w:pageBreakBefore w:val="0"/>
              <w:widowControl/>
              <w:kinsoku/>
              <w:wordWrap/>
              <w:overflowPunct/>
              <w:topLinePunct w:val="0"/>
              <w:autoSpaceDE w:val="0"/>
              <w:autoSpaceDN w:val="0"/>
              <w:bidi w:val="0"/>
              <w:adjustRightInd w:val="0"/>
              <w:snapToGrid w:val="0"/>
              <w:spacing w:before="140" w:line="227" w:lineRule="auto"/>
              <w:ind w:left="506"/>
              <w:textAlignment w:val="baseline"/>
              <w:outlineLvl w:val="9"/>
              <w:rPr>
                <w:rFonts w:ascii="宋体" w:hAnsi="宋体" w:eastAsia="宋体" w:cs="宋体"/>
                <w:sz w:val="19"/>
                <w:szCs w:val="19"/>
              </w:rPr>
            </w:pPr>
            <w:r>
              <w:rPr>
                <w:rFonts w:ascii="宋体" w:hAnsi="宋体" w:eastAsia="宋体" w:cs="宋体"/>
                <w:spacing w:val="8"/>
                <w:sz w:val="19"/>
                <w:szCs w:val="19"/>
              </w:rPr>
              <w:t>青岛市城市管理局</w:t>
            </w:r>
          </w:p>
        </w:tc>
        <w:tc>
          <w:tcPr>
            <w:tcW w:w="3060" w:type="dxa"/>
            <w:vAlign w:val="top"/>
          </w:tcPr>
          <w:p w14:paraId="177CE9E6">
            <w:pPr>
              <w:keepNext w:val="0"/>
              <w:keepLines w:val="0"/>
              <w:pageBreakBefore w:val="0"/>
              <w:widowControl/>
              <w:kinsoku/>
              <w:wordWrap/>
              <w:overflowPunct/>
              <w:topLinePunct w:val="0"/>
              <w:autoSpaceDE w:val="0"/>
              <w:autoSpaceDN w:val="0"/>
              <w:bidi w:val="0"/>
              <w:adjustRightInd w:val="0"/>
              <w:snapToGrid w:val="0"/>
              <w:spacing w:before="140" w:line="228" w:lineRule="auto"/>
              <w:ind w:left="1143"/>
              <w:textAlignment w:val="baseline"/>
              <w:outlineLvl w:val="9"/>
              <w:rPr>
                <w:rFonts w:hint="eastAsia" w:ascii="宋体" w:hAnsi="宋体" w:eastAsia="宋体" w:cs="宋体"/>
                <w:sz w:val="19"/>
                <w:szCs w:val="19"/>
                <w:lang w:eastAsia="zh-CN"/>
              </w:rPr>
            </w:pPr>
            <w:r>
              <w:rPr>
                <w:rFonts w:hint="eastAsia" w:ascii="宋体" w:hAnsi="宋体" w:eastAsia="宋体" w:cs="宋体"/>
                <w:spacing w:val="6"/>
                <w:sz w:val="19"/>
                <w:szCs w:val="19"/>
                <w:lang w:eastAsia="zh-CN"/>
              </w:rPr>
              <w:t>预算金额（万元）</w:t>
            </w:r>
          </w:p>
        </w:tc>
        <w:tc>
          <w:tcPr>
            <w:tcW w:w="2380" w:type="dxa"/>
            <w:vAlign w:val="top"/>
          </w:tcPr>
          <w:p w14:paraId="5D74223D">
            <w:pPr>
              <w:keepNext w:val="0"/>
              <w:keepLines w:val="0"/>
              <w:pageBreakBefore w:val="0"/>
              <w:widowControl/>
              <w:kinsoku/>
              <w:wordWrap/>
              <w:overflowPunct/>
              <w:topLinePunct w:val="0"/>
              <w:autoSpaceDE w:val="0"/>
              <w:autoSpaceDN w:val="0"/>
              <w:bidi w:val="0"/>
              <w:adjustRightInd w:val="0"/>
              <w:snapToGrid w:val="0"/>
              <w:spacing w:before="171" w:line="189" w:lineRule="auto"/>
              <w:ind w:left="800"/>
              <w:textAlignment w:val="baseline"/>
              <w:outlineLvl w:val="9"/>
              <w:rPr>
                <w:rFonts w:hint="default" w:ascii="宋体" w:hAnsi="宋体" w:eastAsia="宋体" w:cs="宋体"/>
                <w:sz w:val="19"/>
                <w:szCs w:val="19"/>
                <w:lang w:val="en-US" w:eastAsia="zh-CN"/>
              </w:rPr>
            </w:pPr>
            <w:r>
              <w:rPr>
                <w:rFonts w:hint="eastAsia" w:ascii="宋体" w:hAnsi="宋体" w:eastAsia="宋体" w:cs="宋体"/>
                <w:spacing w:val="4"/>
                <w:sz w:val="19"/>
                <w:szCs w:val="19"/>
                <w:lang w:val="en-US" w:eastAsia="zh-CN"/>
              </w:rPr>
              <w:t>40000</w:t>
            </w:r>
          </w:p>
        </w:tc>
      </w:tr>
      <w:tr w14:paraId="513F0B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66" w:hRule="atLeast"/>
        </w:trPr>
        <w:tc>
          <w:tcPr>
            <w:tcW w:w="1567" w:type="dxa"/>
            <w:vAlign w:val="top"/>
          </w:tcPr>
          <w:p w14:paraId="123EF50E">
            <w:pPr>
              <w:keepNext w:val="0"/>
              <w:keepLines w:val="0"/>
              <w:pageBreakBefore w:val="0"/>
              <w:widowControl/>
              <w:kinsoku/>
              <w:wordWrap/>
              <w:overflowPunct/>
              <w:topLinePunct w:val="0"/>
              <w:autoSpaceDE w:val="0"/>
              <w:autoSpaceDN w:val="0"/>
              <w:bidi w:val="0"/>
              <w:adjustRightInd w:val="0"/>
              <w:snapToGrid w:val="0"/>
              <w:spacing w:line="477" w:lineRule="auto"/>
              <w:textAlignment w:val="baseline"/>
              <w:outlineLvl w:val="9"/>
              <w:rPr>
                <w:rFonts w:ascii="Arial"/>
                <w:sz w:val="19"/>
                <w:szCs w:val="19"/>
              </w:rPr>
            </w:pPr>
          </w:p>
          <w:p w14:paraId="5A292387">
            <w:pPr>
              <w:keepNext w:val="0"/>
              <w:keepLines w:val="0"/>
              <w:pageBreakBefore w:val="0"/>
              <w:widowControl/>
              <w:kinsoku/>
              <w:wordWrap/>
              <w:overflowPunct/>
              <w:topLinePunct w:val="0"/>
              <w:autoSpaceDE w:val="0"/>
              <w:autoSpaceDN w:val="0"/>
              <w:bidi w:val="0"/>
              <w:adjustRightInd w:val="0"/>
              <w:snapToGrid w:val="0"/>
              <w:spacing w:before="61" w:line="229" w:lineRule="auto"/>
              <w:ind w:left="396"/>
              <w:textAlignment w:val="baseline"/>
              <w:outlineLvl w:val="9"/>
              <w:rPr>
                <w:rFonts w:ascii="宋体" w:hAnsi="宋体" w:eastAsia="宋体" w:cs="宋体"/>
                <w:sz w:val="19"/>
                <w:szCs w:val="19"/>
              </w:rPr>
            </w:pPr>
            <w:r>
              <w:rPr>
                <w:rFonts w:ascii="宋体" w:hAnsi="宋体" w:eastAsia="宋体" w:cs="宋体"/>
                <w:spacing w:val="6"/>
                <w:sz w:val="19"/>
                <w:szCs w:val="19"/>
              </w:rPr>
              <w:t>绩效目标</w:t>
            </w:r>
          </w:p>
        </w:tc>
        <w:tc>
          <w:tcPr>
            <w:tcW w:w="8030" w:type="dxa"/>
            <w:gridSpan w:val="3"/>
            <w:vAlign w:val="top"/>
          </w:tcPr>
          <w:p w14:paraId="06884247">
            <w:pPr>
              <w:keepNext w:val="0"/>
              <w:keepLines w:val="0"/>
              <w:pageBreakBefore w:val="0"/>
              <w:widowControl/>
              <w:kinsoku/>
              <w:wordWrap/>
              <w:overflowPunct/>
              <w:topLinePunct w:val="0"/>
              <w:autoSpaceDE w:val="0"/>
              <w:autoSpaceDN w:val="0"/>
              <w:bidi w:val="0"/>
              <w:adjustRightInd w:val="0"/>
              <w:snapToGrid w:val="0"/>
              <w:spacing w:before="295" w:line="236" w:lineRule="auto"/>
              <w:ind w:left="37" w:right="16" w:firstLine="2"/>
              <w:jc w:val="both"/>
              <w:textAlignment w:val="baseline"/>
              <w:outlineLvl w:val="9"/>
              <w:rPr>
                <w:rFonts w:ascii="宋体" w:hAnsi="宋体" w:eastAsia="宋体" w:cs="宋体"/>
                <w:sz w:val="19"/>
                <w:szCs w:val="19"/>
              </w:rPr>
            </w:pPr>
            <w:r>
              <w:rPr>
                <w:rFonts w:ascii="宋体" w:hAnsi="宋体" w:eastAsia="宋体" w:cs="宋体"/>
                <w:spacing w:val="9"/>
                <w:sz w:val="19"/>
                <w:szCs w:val="19"/>
              </w:rPr>
              <w:t>安排资金用于市南区、市北区、李沧区市政道路、城市环卫、园林绿化等城市管理</w:t>
            </w:r>
            <w:r>
              <w:rPr>
                <w:rFonts w:ascii="宋体" w:hAnsi="宋体" w:eastAsia="宋体" w:cs="宋体"/>
                <w:spacing w:val="8"/>
                <w:sz w:val="19"/>
                <w:szCs w:val="19"/>
              </w:rPr>
              <w:t>工作的资</w:t>
            </w:r>
            <w:r>
              <w:rPr>
                <w:rFonts w:ascii="宋体" w:hAnsi="宋体" w:eastAsia="宋体" w:cs="宋体"/>
                <w:spacing w:val="9"/>
                <w:sz w:val="19"/>
                <w:szCs w:val="19"/>
              </w:rPr>
              <w:t>金奖补，进一步提高城市管理精细化水平，改善提升城市环境品质，促进全国文明城市创建</w:t>
            </w:r>
            <w:r>
              <w:rPr>
                <w:rFonts w:ascii="宋体" w:hAnsi="宋体" w:eastAsia="宋体" w:cs="宋体"/>
                <w:spacing w:val="6"/>
                <w:sz w:val="19"/>
                <w:szCs w:val="19"/>
              </w:rPr>
              <w:t>工作常态长效。</w:t>
            </w:r>
          </w:p>
        </w:tc>
      </w:tr>
      <w:tr w14:paraId="1C6EA6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Align w:val="top"/>
          </w:tcPr>
          <w:p w14:paraId="0A6E0FA7">
            <w:pPr>
              <w:keepNext w:val="0"/>
              <w:keepLines w:val="0"/>
              <w:pageBreakBefore w:val="0"/>
              <w:widowControl/>
              <w:kinsoku/>
              <w:wordWrap/>
              <w:overflowPunct/>
              <w:topLinePunct w:val="0"/>
              <w:autoSpaceDE w:val="0"/>
              <w:autoSpaceDN w:val="0"/>
              <w:bidi w:val="0"/>
              <w:adjustRightInd w:val="0"/>
              <w:snapToGrid w:val="0"/>
              <w:spacing w:before="146" w:line="229" w:lineRule="auto"/>
              <w:ind w:left="396"/>
              <w:textAlignment w:val="baseline"/>
              <w:outlineLvl w:val="9"/>
              <w:rPr>
                <w:rFonts w:ascii="宋体" w:hAnsi="宋体" w:eastAsia="宋体" w:cs="宋体"/>
                <w:sz w:val="19"/>
                <w:szCs w:val="19"/>
              </w:rPr>
            </w:pPr>
            <w:r>
              <w:rPr>
                <w:rFonts w:ascii="宋体" w:hAnsi="宋体" w:eastAsia="宋体" w:cs="宋体"/>
                <w:spacing w:val="6"/>
                <w:sz w:val="19"/>
                <w:szCs w:val="19"/>
              </w:rPr>
              <w:t>一级指标</w:t>
            </w:r>
          </w:p>
        </w:tc>
        <w:tc>
          <w:tcPr>
            <w:tcW w:w="2590" w:type="dxa"/>
            <w:vAlign w:val="top"/>
          </w:tcPr>
          <w:p w14:paraId="7D4C93DC">
            <w:pPr>
              <w:keepNext w:val="0"/>
              <w:keepLines w:val="0"/>
              <w:pageBreakBefore w:val="0"/>
              <w:widowControl/>
              <w:kinsoku/>
              <w:wordWrap/>
              <w:overflowPunct/>
              <w:topLinePunct w:val="0"/>
              <w:autoSpaceDE w:val="0"/>
              <w:autoSpaceDN w:val="0"/>
              <w:bidi w:val="0"/>
              <w:adjustRightInd w:val="0"/>
              <w:snapToGrid w:val="0"/>
              <w:spacing w:before="146" w:line="229" w:lineRule="auto"/>
              <w:ind w:left="905"/>
              <w:textAlignment w:val="baseline"/>
              <w:outlineLvl w:val="9"/>
              <w:rPr>
                <w:rFonts w:ascii="宋体" w:hAnsi="宋体" w:eastAsia="宋体" w:cs="宋体"/>
                <w:sz w:val="19"/>
                <w:szCs w:val="19"/>
              </w:rPr>
            </w:pPr>
            <w:r>
              <w:rPr>
                <w:rFonts w:ascii="宋体" w:hAnsi="宋体" w:eastAsia="宋体" w:cs="宋体"/>
                <w:spacing w:val="6"/>
                <w:sz w:val="19"/>
                <w:szCs w:val="19"/>
              </w:rPr>
              <w:t>二级指标</w:t>
            </w:r>
          </w:p>
        </w:tc>
        <w:tc>
          <w:tcPr>
            <w:tcW w:w="3060" w:type="dxa"/>
            <w:vAlign w:val="top"/>
          </w:tcPr>
          <w:p w14:paraId="724E0AA3">
            <w:pPr>
              <w:keepNext w:val="0"/>
              <w:keepLines w:val="0"/>
              <w:pageBreakBefore w:val="0"/>
              <w:widowControl/>
              <w:kinsoku/>
              <w:wordWrap/>
              <w:overflowPunct/>
              <w:topLinePunct w:val="0"/>
              <w:autoSpaceDE w:val="0"/>
              <w:autoSpaceDN w:val="0"/>
              <w:bidi w:val="0"/>
              <w:adjustRightInd w:val="0"/>
              <w:snapToGrid w:val="0"/>
              <w:spacing w:before="146" w:line="229" w:lineRule="auto"/>
              <w:ind w:left="1142"/>
              <w:textAlignment w:val="baseline"/>
              <w:outlineLvl w:val="9"/>
              <w:rPr>
                <w:rFonts w:ascii="宋体" w:hAnsi="宋体" w:eastAsia="宋体" w:cs="宋体"/>
                <w:sz w:val="19"/>
                <w:szCs w:val="19"/>
              </w:rPr>
            </w:pPr>
            <w:r>
              <w:rPr>
                <w:rFonts w:ascii="宋体" w:hAnsi="宋体" w:eastAsia="宋体" w:cs="宋体"/>
                <w:spacing w:val="7"/>
                <w:sz w:val="19"/>
                <w:szCs w:val="19"/>
              </w:rPr>
              <w:t>三级指标</w:t>
            </w:r>
          </w:p>
        </w:tc>
        <w:tc>
          <w:tcPr>
            <w:tcW w:w="2380" w:type="dxa"/>
            <w:vAlign w:val="top"/>
          </w:tcPr>
          <w:p w14:paraId="618814A0">
            <w:pPr>
              <w:keepNext w:val="0"/>
              <w:keepLines w:val="0"/>
              <w:pageBreakBefore w:val="0"/>
              <w:widowControl/>
              <w:kinsoku/>
              <w:wordWrap/>
              <w:overflowPunct/>
              <w:topLinePunct w:val="0"/>
              <w:autoSpaceDE w:val="0"/>
              <w:autoSpaceDN w:val="0"/>
              <w:bidi w:val="0"/>
              <w:adjustRightInd w:val="0"/>
              <w:snapToGrid w:val="0"/>
              <w:spacing w:before="147" w:line="228" w:lineRule="auto"/>
              <w:ind w:left="904"/>
              <w:textAlignment w:val="baseline"/>
              <w:outlineLvl w:val="9"/>
              <w:rPr>
                <w:rFonts w:ascii="宋体" w:hAnsi="宋体" w:eastAsia="宋体" w:cs="宋体"/>
                <w:sz w:val="19"/>
                <w:szCs w:val="19"/>
              </w:rPr>
            </w:pPr>
            <w:r>
              <w:rPr>
                <w:rFonts w:ascii="宋体" w:hAnsi="宋体" w:eastAsia="宋体" w:cs="宋体"/>
                <w:spacing w:val="5"/>
                <w:sz w:val="19"/>
                <w:szCs w:val="19"/>
              </w:rPr>
              <w:t>指标值</w:t>
            </w:r>
          </w:p>
        </w:tc>
      </w:tr>
      <w:tr w14:paraId="5E767C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restart"/>
            <w:tcBorders>
              <w:bottom w:val="nil"/>
            </w:tcBorders>
            <w:vAlign w:val="top"/>
          </w:tcPr>
          <w:p w14:paraId="15C62729">
            <w:pPr>
              <w:keepNext w:val="0"/>
              <w:keepLines w:val="0"/>
              <w:pageBreakBefore w:val="0"/>
              <w:widowControl/>
              <w:kinsoku/>
              <w:wordWrap/>
              <w:overflowPunct/>
              <w:topLinePunct w:val="0"/>
              <w:autoSpaceDE w:val="0"/>
              <w:autoSpaceDN w:val="0"/>
              <w:bidi w:val="0"/>
              <w:adjustRightInd w:val="0"/>
              <w:snapToGrid w:val="0"/>
              <w:spacing w:line="324" w:lineRule="auto"/>
              <w:textAlignment w:val="baseline"/>
              <w:outlineLvl w:val="9"/>
              <w:rPr>
                <w:rFonts w:ascii="Arial"/>
                <w:sz w:val="19"/>
                <w:szCs w:val="19"/>
              </w:rPr>
            </w:pPr>
          </w:p>
          <w:p w14:paraId="4BEBAC2C">
            <w:pPr>
              <w:keepNext w:val="0"/>
              <w:keepLines w:val="0"/>
              <w:pageBreakBefore w:val="0"/>
              <w:widowControl/>
              <w:kinsoku/>
              <w:wordWrap/>
              <w:overflowPunct/>
              <w:topLinePunct w:val="0"/>
              <w:autoSpaceDE w:val="0"/>
              <w:autoSpaceDN w:val="0"/>
              <w:bidi w:val="0"/>
              <w:adjustRightInd w:val="0"/>
              <w:snapToGrid w:val="0"/>
              <w:spacing w:before="62" w:line="227" w:lineRule="auto"/>
              <w:ind w:left="394"/>
              <w:textAlignment w:val="baseline"/>
              <w:outlineLvl w:val="9"/>
              <w:rPr>
                <w:rFonts w:ascii="宋体" w:hAnsi="宋体" w:eastAsia="宋体" w:cs="宋体"/>
                <w:sz w:val="19"/>
                <w:szCs w:val="19"/>
              </w:rPr>
            </w:pPr>
            <w:r>
              <w:rPr>
                <w:rFonts w:ascii="宋体" w:hAnsi="宋体" w:eastAsia="宋体" w:cs="宋体"/>
                <w:spacing w:val="6"/>
                <w:sz w:val="19"/>
                <w:szCs w:val="19"/>
              </w:rPr>
              <w:t>成本指标</w:t>
            </w:r>
          </w:p>
        </w:tc>
        <w:tc>
          <w:tcPr>
            <w:tcW w:w="2590" w:type="dxa"/>
            <w:vMerge w:val="restart"/>
            <w:tcBorders>
              <w:bottom w:val="nil"/>
            </w:tcBorders>
            <w:vAlign w:val="top"/>
          </w:tcPr>
          <w:p w14:paraId="307C9503">
            <w:pPr>
              <w:keepNext w:val="0"/>
              <w:keepLines w:val="0"/>
              <w:pageBreakBefore w:val="0"/>
              <w:widowControl/>
              <w:kinsoku/>
              <w:wordWrap/>
              <w:overflowPunct/>
              <w:topLinePunct w:val="0"/>
              <w:autoSpaceDE w:val="0"/>
              <w:autoSpaceDN w:val="0"/>
              <w:bidi w:val="0"/>
              <w:adjustRightInd w:val="0"/>
              <w:snapToGrid w:val="0"/>
              <w:spacing w:line="324" w:lineRule="auto"/>
              <w:textAlignment w:val="baseline"/>
              <w:outlineLvl w:val="9"/>
              <w:rPr>
                <w:rFonts w:ascii="Arial"/>
                <w:sz w:val="19"/>
                <w:szCs w:val="19"/>
              </w:rPr>
            </w:pPr>
          </w:p>
          <w:p w14:paraId="0CE3A8C7">
            <w:pPr>
              <w:keepNext w:val="0"/>
              <w:keepLines w:val="0"/>
              <w:pageBreakBefore w:val="0"/>
              <w:widowControl/>
              <w:kinsoku/>
              <w:wordWrap/>
              <w:overflowPunct/>
              <w:topLinePunct w:val="0"/>
              <w:autoSpaceDE w:val="0"/>
              <w:autoSpaceDN w:val="0"/>
              <w:bidi w:val="0"/>
              <w:adjustRightInd w:val="0"/>
              <w:snapToGrid w:val="0"/>
              <w:spacing w:before="62" w:line="227" w:lineRule="auto"/>
              <w:ind w:left="704"/>
              <w:textAlignment w:val="baseline"/>
              <w:outlineLvl w:val="9"/>
              <w:rPr>
                <w:rFonts w:ascii="宋体" w:hAnsi="宋体" w:eastAsia="宋体" w:cs="宋体"/>
                <w:sz w:val="19"/>
                <w:szCs w:val="19"/>
              </w:rPr>
            </w:pPr>
            <w:r>
              <w:rPr>
                <w:rFonts w:ascii="宋体" w:hAnsi="宋体" w:eastAsia="宋体" w:cs="宋体"/>
                <w:spacing w:val="7"/>
                <w:sz w:val="19"/>
                <w:szCs w:val="19"/>
              </w:rPr>
              <w:t>经济成本指标</w:t>
            </w:r>
          </w:p>
        </w:tc>
        <w:tc>
          <w:tcPr>
            <w:tcW w:w="3060" w:type="dxa"/>
            <w:vAlign w:val="top"/>
          </w:tcPr>
          <w:p w14:paraId="7DCB67C8">
            <w:pPr>
              <w:keepNext w:val="0"/>
              <w:keepLines w:val="0"/>
              <w:pageBreakBefore w:val="0"/>
              <w:widowControl/>
              <w:kinsoku/>
              <w:wordWrap/>
              <w:overflowPunct/>
              <w:topLinePunct w:val="0"/>
              <w:autoSpaceDE w:val="0"/>
              <w:autoSpaceDN w:val="0"/>
              <w:bidi w:val="0"/>
              <w:adjustRightInd w:val="0"/>
              <w:snapToGrid w:val="0"/>
              <w:spacing w:before="148" w:line="228" w:lineRule="auto"/>
              <w:ind w:left="748"/>
              <w:textAlignment w:val="baseline"/>
              <w:outlineLvl w:val="9"/>
              <w:rPr>
                <w:rFonts w:ascii="宋体" w:hAnsi="宋体" w:eastAsia="宋体" w:cs="宋体"/>
                <w:sz w:val="19"/>
                <w:szCs w:val="19"/>
              </w:rPr>
            </w:pPr>
            <w:r>
              <w:rPr>
                <w:rFonts w:ascii="宋体" w:hAnsi="宋体" w:eastAsia="宋体" w:cs="宋体"/>
                <w:spacing w:val="7"/>
                <w:sz w:val="19"/>
                <w:szCs w:val="19"/>
              </w:rPr>
              <w:t>市级奖补投入比例</w:t>
            </w:r>
          </w:p>
        </w:tc>
        <w:tc>
          <w:tcPr>
            <w:tcW w:w="2380" w:type="dxa"/>
            <w:vAlign w:val="top"/>
          </w:tcPr>
          <w:p w14:paraId="0730455C">
            <w:pPr>
              <w:keepNext w:val="0"/>
              <w:keepLines w:val="0"/>
              <w:pageBreakBefore w:val="0"/>
              <w:widowControl/>
              <w:kinsoku/>
              <w:wordWrap/>
              <w:overflowPunct/>
              <w:topLinePunct w:val="0"/>
              <w:autoSpaceDE w:val="0"/>
              <w:autoSpaceDN w:val="0"/>
              <w:bidi w:val="0"/>
              <w:adjustRightInd w:val="0"/>
              <w:snapToGrid w:val="0"/>
              <w:spacing w:before="148" w:line="251" w:lineRule="exact"/>
              <w:ind w:left="964"/>
              <w:textAlignment w:val="baseline"/>
              <w:outlineLvl w:val="9"/>
              <w:rPr>
                <w:rFonts w:ascii="宋体" w:hAnsi="宋体" w:eastAsia="宋体" w:cs="宋体"/>
                <w:sz w:val="19"/>
                <w:szCs w:val="19"/>
              </w:rPr>
            </w:pPr>
            <w:r>
              <w:rPr>
                <w:rFonts w:ascii="宋体" w:hAnsi="宋体" w:eastAsia="宋体" w:cs="宋体"/>
                <w:position w:val="1"/>
                <w:sz w:val="19"/>
                <w:szCs w:val="19"/>
              </w:rPr>
              <w:t>≤50%</w:t>
            </w:r>
          </w:p>
        </w:tc>
      </w:tr>
      <w:tr w14:paraId="547EC0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continue"/>
            <w:tcBorders>
              <w:top w:val="nil"/>
            </w:tcBorders>
            <w:vAlign w:val="top"/>
          </w:tcPr>
          <w:p w14:paraId="07D28789">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2590" w:type="dxa"/>
            <w:vMerge w:val="continue"/>
            <w:tcBorders>
              <w:top w:val="nil"/>
            </w:tcBorders>
            <w:vAlign w:val="top"/>
          </w:tcPr>
          <w:p w14:paraId="2E63DECB">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3060" w:type="dxa"/>
            <w:vAlign w:val="top"/>
          </w:tcPr>
          <w:p w14:paraId="4BA785D1">
            <w:pPr>
              <w:keepNext w:val="0"/>
              <w:keepLines w:val="0"/>
              <w:pageBreakBefore w:val="0"/>
              <w:widowControl/>
              <w:kinsoku/>
              <w:wordWrap/>
              <w:overflowPunct/>
              <w:topLinePunct w:val="0"/>
              <w:autoSpaceDE w:val="0"/>
              <w:autoSpaceDN w:val="0"/>
              <w:bidi w:val="0"/>
              <w:adjustRightInd w:val="0"/>
              <w:snapToGrid w:val="0"/>
              <w:spacing w:before="147" w:line="227" w:lineRule="auto"/>
              <w:ind w:left="650"/>
              <w:textAlignment w:val="baseline"/>
              <w:outlineLvl w:val="9"/>
              <w:rPr>
                <w:rFonts w:ascii="宋体" w:hAnsi="宋体" w:eastAsia="宋体" w:cs="宋体"/>
                <w:sz w:val="19"/>
                <w:szCs w:val="19"/>
              </w:rPr>
            </w:pPr>
            <w:r>
              <w:rPr>
                <w:rFonts w:ascii="宋体" w:hAnsi="宋体" w:eastAsia="宋体" w:cs="宋体"/>
                <w:spacing w:val="7"/>
                <w:sz w:val="19"/>
                <w:szCs w:val="19"/>
              </w:rPr>
              <w:t>市级奖补资金总成本</w:t>
            </w:r>
          </w:p>
        </w:tc>
        <w:tc>
          <w:tcPr>
            <w:tcW w:w="2380" w:type="dxa"/>
            <w:vAlign w:val="top"/>
          </w:tcPr>
          <w:p w14:paraId="08A79C88">
            <w:pPr>
              <w:keepNext w:val="0"/>
              <w:keepLines w:val="0"/>
              <w:pageBreakBefore w:val="0"/>
              <w:widowControl/>
              <w:kinsoku/>
              <w:wordWrap/>
              <w:overflowPunct/>
              <w:topLinePunct w:val="0"/>
              <w:autoSpaceDE w:val="0"/>
              <w:autoSpaceDN w:val="0"/>
              <w:bidi w:val="0"/>
              <w:adjustRightInd w:val="0"/>
              <w:snapToGrid w:val="0"/>
              <w:spacing w:before="146" w:line="229" w:lineRule="auto"/>
              <w:ind w:left="664"/>
              <w:textAlignment w:val="baseline"/>
              <w:outlineLvl w:val="9"/>
              <w:rPr>
                <w:rFonts w:ascii="宋体" w:hAnsi="宋体" w:eastAsia="宋体" w:cs="宋体"/>
                <w:sz w:val="19"/>
                <w:szCs w:val="19"/>
              </w:rPr>
            </w:pPr>
            <w:r>
              <w:rPr>
                <w:rFonts w:ascii="宋体" w:hAnsi="宋体" w:eastAsia="宋体" w:cs="宋体"/>
                <w:spacing w:val="4"/>
                <w:sz w:val="19"/>
                <w:szCs w:val="19"/>
              </w:rPr>
              <w:t>≤40000万元</w:t>
            </w:r>
          </w:p>
        </w:tc>
      </w:tr>
      <w:tr w14:paraId="306891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restart"/>
            <w:tcBorders>
              <w:bottom w:val="nil"/>
            </w:tcBorders>
            <w:vAlign w:val="top"/>
          </w:tcPr>
          <w:p w14:paraId="1CACBC10">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ascii="Arial"/>
                <w:sz w:val="19"/>
                <w:szCs w:val="19"/>
              </w:rPr>
            </w:pPr>
          </w:p>
          <w:p w14:paraId="667B9D12">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ascii="Arial"/>
                <w:sz w:val="19"/>
                <w:szCs w:val="19"/>
              </w:rPr>
            </w:pPr>
          </w:p>
          <w:p w14:paraId="53D3C18E">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ascii="Arial"/>
                <w:sz w:val="19"/>
                <w:szCs w:val="19"/>
              </w:rPr>
            </w:pPr>
          </w:p>
          <w:p w14:paraId="71B3AB8D">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ascii="Arial"/>
                <w:sz w:val="19"/>
                <w:szCs w:val="19"/>
              </w:rPr>
            </w:pPr>
          </w:p>
          <w:p w14:paraId="7C920AB1">
            <w:pPr>
              <w:keepNext w:val="0"/>
              <w:keepLines w:val="0"/>
              <w:pageBreakBefore w:val="0"/>
              <w:widowControl/>
              <w:kinsoku/>
              <w:wordWrap/>
              <w:overflowPunct/>
              <w:topLinePunct w:val="0"/>
              <w:autoSpaceDE w:val="0"/>
              <w:autoSpaceDN w:val="0"/>
              <w:bidi w:val="0"/>
              <w:adjustRightInd w:val="0"/>
              <w:snapToGrid w:val="0"/>
              <w:spacing w:before="62" w:line="228" w:lineRule="auto"/>
              <w:ind w:left="393"/>
              <w:textAlignment w:val="baseline"/>
              <w:outlineLvl w:val="9"/>
              <w:rPr>
                <w:rFonts w:ascii="宋体" w:hAnsi="宋体" w:eastAsia="宋体" w:cs="宋体"/>
                <w:sz w:val="19"/>
                <w:szCs w:val="19"/>
              </w:rPr>
            </w:pPr>
            <w:r>
              <w:rPr>
                <w:rFonts w:ascii="宋体" w:hAnsi="宋体" w:eastAsia="宋体" w:cs="宋体"/>
                <w:spacing w:val="7"/>
                <w:sz w:val="19"/>
                <w:szCs w:val="19"/>
              </w:rPr>
              <w:t>产出指标</w:t>
            </w:r>
          </w:p>
        </w:tc>
        <w:tc>
          <w:tcPr>
            <w:tcW w:w="2590" w:type="dxa"/>
            <w:vMerge w:val="restart"/>
            <w:tcBorders>
              <w:bottom w:val="nil"/>
            </w:tcBorders>
            <w:vAlign w:val="top"/>
          </w:tcPr>
          <w:p w14:paraId="3388306A">
            <w:pPr>
              <w:keepNext w:val="0"/>
              <w:keepLines w:val="0"/>
              <w:pageBreakBefore w:val="0"/>
              <w:widowControl/>
              <w:kinsoku/>
              <w:wordWrap/>
              <w:overflowPunct/>
              <w:topLinePunct w:val="0"/>
              <w:autoSpaceDE w:val="0"/>
              <w:autoSpaceDN w:val="0"/>
              <w:bidi w:val="0"/>
              <w:adjustRightInd w:val="0"/>
              <w:snapToGrid w:val="0"/>
              <w:spacing w:line="327" w:lineRule="auto"/>
              <w:textAlignment w:val="baseline"/>
              <w:outlineLvl w:val="9"/>
              <w:rPr>
                <w:rFonts w:ascii="Arial"/>
                <w:sz w:val="19"/>
                <w:szCs w:val="19"/>
              </w:rPr>
            </w:pPr>
          </w:p>
          <w:p w14:paraId="46B1FE1B">
            <w:pPr>
              <w:keepNext w:val="0"/>
              <w:keepLines w:val="0"/>
              <w:pageBreakBefore w:val="0"/>
              <w:widowControl/>
              <w:kinsoku/>
              <w:wordWrap/>
              <w:overflowPunct/>
              <w:topLinePunct w:val="0"/>
              <w:autoSpaceDE w:val="0"/>
              <w:autoSpaceDN w:val="0"/>
              <w:bidi w:val="0"/>
              <w:adjustRightInd w:val="0"/>
              <w:snapToGrid w:val="0"/>
              <w:spacing w:before="62" w:line="228" w:lineRule="auto"/>
              <w:ind w:left="903"/>
              <w:textAlignment w:val="baseline"/>
              <w:outlineLvl w:val="9"/>
              <w:rPr>
                <w:rFonts w:ascii="宋体" w:hAnsi="宋体" w:eastAsia="宋体" w:cs="宋体"/>
                <w:sz w:val="19"/>
                <w:szCs w:val="19"/>
              </w:rPr>
            </w:pPr>
            <w:r>
              <w:rPr>
                <w:rFonts w:ascii="宋体" w:hAnsi="宋体" w:eastAsia="宋体" w:cs="宋体"/>
                <w:spacing w:val="6"/>
                <w:sz w:val="19"/>
                <w:szCs w:val="19"/>
              </w:rPr>
              <w:t>数量指标</w:t>
            </w:r>
          </w:p>
        </w:tc>
        <w:tc>
          <w:tcPr>
            <w:tcW w:w="3060" w:type="dxa"/>
            <w:vAlign w:val="top"/>
          </w:tcPr>
          <w:p w14:paraId="1411AEB9">
            <w:pPr>
              <w:keepNext w:val="0"/>
              <w:keepLines w:val="0"/>
              <w:pageBreakBefore w:val="0"/>
              <w:widowControl/>
              <w:kinsoku/>
              <w:wordWrap/>
              <w:overflowPunct/>
              <w:topLinePunct w:val="0"/>
              <w:autoSpaceDE w:val="0"/>
              <w:autoSpaceDN w:val="0"/>
              <w:bidi w:val="0"/>
              <w:adjustRightInd w:val="0"/>
              <w:snapToGrid w:val="0"/>
              <w:spacing w:before="151" w:line="228" w:lineRule="auto"/>
              <w:ind w:left="1044"/>
              <w:textAlignment w:val="baseline"/>
              <w:outlineLvl w:val="9"/>
              <w:rPr>
                <w:rFonts w:ascii="宋体" w:hAnsi="宋体" w:eastAsia="宋体" w:cs="宋体"/>
                <w:sz w:val="19"/>
                <w:szCs w:val="19"/>
              </w:rPr>
            </w:pPr>
            <w:r>
              <w:rPr>
                <w:rFonts w:ascii="宋体" w:hAnsi="宋体" w:eastAsia="宋体" w:cs="宋体"/>
                <w:spacing w:val="7"/>
                <w:sz w:val="19"/>
                <w:szCs w:val="19"/>
              </w:rPr>
              <w:t>奖补区数量</w:t>
            </w:r>
          </w:p>
        </w:tc>
        <w:tc>
          <w:tcPr>
            <w:tcW w:w="2380" w:type="dxa"/>
            <w:vAlign w:val="top"/>
          </w:tcPr>
          <w:p w14:paraId="7DCF58A6">
            <w:pPr>
              <w:keepNext w:val="0"/>
              <w:keepLines w:val="0"/>
              <w:pageBreakBefore w:val="0"/>
              <w:widowControl/>
              <w:kinsoku/>
              <w:wordWrap/>
              <w:overflowPunct/>
              <w:topLinePunct w:val="0"/>
              <w:autoSpaceDE w:val="0"/>
              <w:autoSpaceDN w:val="0"/>
              <w:bidi w:val="0"/>
              <w:adjustRightInd w:val="0"/>
              <w:snapToGrid w:val="0"/>
              <w:spacing w:before="151" w:line="228" w:lineRule="auto"/>
              <w:ind w:left="998"/>
              <w:textAlignment w:val="baseline"/>
              <w:outlineLvl w:val="9"/>
              <w:rPr>
                <w:rFonts w:ascii="宋体" w:hAnsi="宋体" w:eastAsia="宋体" w:cs="宋体"/>
                <w:sz w:val="19"/>
                <w:szCs w:val="19"/>
              </w:rPr>
            </w:pPr>
            <w:r>
              <w:rPr>
                <w:rFonts w:ascii="宋体" w:hAnsi="宋体" w:eastAsia="宋体" w:cs="宋体"/>
                <w:spacing w:val="4"/>
                <w:sz w:val="19"/>
                <w:szCs w:val="19"/>
              </w:rPr>
              <w:t>=3个</w:t>
            </w:r>
          </w:p>
        </w:tc>
      </w:tr>
      <w:tr w14:paraId="042C29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continue"/>
            <w:tcBorders>
              <w:top w:val="nil"/>
              <w:bottom w:val="nil"/>
            </w:tcBorders>
            <w:vAlign w:val="top"/>
          </w:tcPr>
          <w:p w14:paraId="430153D6">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2590" w:type="dxa"/>
            <w:vMerge w:val="continue"/>
            <w:tcBorders>
              <w:top w:val="nil"/>
            </w:tcBorders>
            <w:vAlign w:val="top"/>
          </w:tcPr>
          <w:p w14:paraId="619277C5">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3060" w:type="dxa"/>
            <w:vAlign w:val="top"/>
          </w:tcPr>
          <w:p w14:paraId="11140EBD">
            <w:pPr>
              <w:keepNext w:val="0"/>
              <w:keepLines w:val="0"/>
              <w:pageBreakBefore w:val="0"/>
              <w:widowControl/>
              <w:kinsoku/>
              <w:wordWrap/>
              <w:overflowPunct/>
              <w:topLinePunct w:val="0"/>
              <w:autoSpaceDE w:val="0"/>
              <w:autoSpaceDN w:val="0"/>
              <w:bidi w:val="0"/>
              <w:adjustRightInd w:val="0"/>
              <w:snapToGrid w:val="0"/>
              <w:spacing w:before="150" w:line="228" w:lineRule="auto"/>
              <w:ind w:left="743"/>
              <w:textAlignment w:val="baseline"/>
              <w:outlineLvl w:val="9"/>
              <w:rPr>
                <w:rFonts w:ascii="宋体" w:hAnsi="宋体" w:eastAsia="宋体" w:cs="宋体"/>
                <w:sz w:val="19"/>
                <w:szCs w:val="19"/>
              </w:rPr>
            </w:pPr>
            <w:r>
              <w:rPr>
                <w:rFonts w:ascii="宋体" w:hAnsi="宋体" w:eastAsia="宋体" w:cs="宋体"/>
                <w:spacing w:val="8"/>
                <w:sz w:val="19"/>
                <w:szCs w:val="19"/>
              </w:rPr>
              <w:t>城市管理考核次数</w:t>
            </w:r>
          </w:p>
        </w:tc>
        <w:tc>
          <w:tcPr>
            <w:tcW w:w="2380" w:type="dxa"/>
            <w:vAlign w:val="top"/>
          </w:tcPr>
          <w:p w14:paraId="5153D526">
            <w:pPr>
              <w:keepNext w:val="0"/>
              <w:keepLines w:val="0"/>
              <w:pageBreakBefore w:val="0"/>
              <w:widowControl/>
              <w:kinsoku/>
              <w:wordWrap/>
              <w:overflowPunct/>
              <w:topLinePunct w:val="0"/>
              <w:autoSpaceDE w:val="0"/>
              <w:autoSpaceDN w:val="0"/>
              <w:bidi w:val="0"/>
              <w:adjustRightInd w:val="0"/>
              <w:snapToGrid w:val="0"/>
              <w:spacing w:before="150" w:line="228" w:lineRule="auto"/>
              <w:ind w:left="969"/>
              <w:textAlignment w:val="baseline"/>
              <w:outlineLvl w:val="9"/>
              <w:rPr>
                <w:rFonts w:ascii="宋体" w:hAnsi="宋体" w:eastAsia="宋体" w:cs="宋体"/>
                <w:sz w:val="19"/>
                <w:szCs w:val="19"/>
              </w:rPr>
            </w:pPr>
            <w:r>
              <w:rPr>
                <w:rFonts w:ascii="宋体" w:hAnsi="宋体" w:eastAsia="宋体" w:cs="宋体"/>
                <w:spacing w:val="-2"/>
                <w:sz w:val="19"/>
                <w:szCs w:val="19"/>
              </w:rPr>
              <w:t>≥1次</w:t>
            </w:r>
          </w:p>
        </w:tc>
      </w:tr>
      <w:tr w14:paraId="655E3A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bottom w:val="nil"/>
            </w:tcBorders>
            <w:vAlign w:val="top"/>
          </w:tcPr>
          <w:p w14:paraId="5F2E9C95">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2590" w:type="dxa"/>
            <w:vMerge w:val="restart"/>
            <w:tcBorders>
              <w:bottom w:val="nil"/>
            </w:tcBorders>
            <w:vAlign w:val="top"/>
          </w:tcPr>
          <w:p w14:paraId="0DE4BBA7">
            <w:pPr>
              <w:keepNext w:val="0"/>
              <w:keepLines w:val="0"/>
              <w:pageBreakBefore w:val="0"/>
              <w:widowControl/>
              <w:kinsoku/>
              <w:wordWrap/>
              <w:overflowPunct/>
              <w:topLinePunct w:val="0"/>
              <w:autoSpaceDE w:val="0"/>
              <w:autoSpaceDN w:val="0"/>
              <w:bidi w:val="0"/>
              <w:adjustRightInd w:val="0"/>
              <w:snapToGrid w:val="0"/>
              <w:spacing w:line="330" w:lineRule="auto"/>
              <w:textAlignment w:val="baseline"/>
              <w:outlineLvl w:val="9"/>
              <w:rPr>
                <w:rFonts w:ascii="Arial"/>
                <w:sz w:val="19"/>
                <w:szCs w:val="19"/>
              </w:rPr>
            </w:pPr>
          </w:p>
          <w:p w14:paraId="1B198742">
            <w:pPr>
              <w:keepNext w:val="0"/>
              <w:keepLines w:val="0"/>
              <w:pageBreakBefore w:val="0"/>
              <w:widowControl/>
              <w:kinsoku/>
              <w:wordWrap/>
              <w:overflowPunct/>
              <w:topLinePunct w:val="0"/>
              <w:autoSpaceDE w:val="0"/>
              <w:autoSpaceDN w:val="0"/>
              <w:bidi w:val="0"/>
              <w:adjustRightInd w:val="0"/>
              <w:snapToGrid w:val="0"/>
              <w:spacing w:before="61" w:line="229" w:lineRule="auto"/>
              <w:ind w:left="903"/>
              <w:textAlignment w:val="baseline"/>
              <w:outlineLvl w:val="9"/>
              <w:rPr>
                <w:rFonts w:ascii="宋体" w:hAnsi="宋体" w:eastAsia="宋体" w:cs="宋体"/>
                <w:sz w:val="19"/>
                <w:szCs w:val="19"/>
              </w:rPr>
            </w:pPr>
            <w:r>
              <w:rPr>
                <w:rFonts w:ascii="宋体" w:hAnsi="宋体" w:eastAsia="宋体" w:cs="宋体"/>
                <w:spacing w:val="6"/>
                <w:sz w:val="19"/>
                <w:szCs w:val="19"/>
              </w:rPr>
              <w:t>质量指标</w:t>
            </w:r>
          </w:p>
        </w:tc>
        <w:tc>
          <w:tcPr>
            <w:tcW w:w="3060" w:type="dxa"/>
            <w:vAlign w:val="top"/>
          </w:tcPr>
          <w:p w14:paraId="0C557D7D">
            <w:pPr>
              <w:keepNext w:val="0"/>
              <w:keepLines w:val="0"/>
              <w:pageBreakBefore w:val="0"/>
              <w:widowControl/>
              <w:kinsoku/>
              <w:wordWrap/>
              <w:overflowPunct/>
              <w:topLinePunct w:val="0"/>
              <w:autoSpaceDE w:val="0"/>
              <w:autoSpaceDN w:val="0"/>
              <w:bidi w:val="0"/>
              <w:adjustRightInd w:val="0"/>
              <w:snapToGrid w:val="0"/>
              <w:spacing w:before="153" w:line="227" w:lineRule="auto"/>
              <w:ind w:left="743"/>
              <w:textAlignment w:val="baseline"/>
              <w:outlineLvl w:val="9"/>
              <w:rPr>
                <w:rFonts w:ascii="宋体" w:hAnsi="宋体" w:eastAsia="宋体" w:cs="宋体"/>
                <w:sz w:val="19"/>
                <w:szCs w:val="19"/>
              </w:rPr>
            </w:pPr>
            <w:r>
              <w:rPr>
                <w:rFonts w:ascii="宋体" w:hAnsi="宋体" w:eastAsia="宋体" w:cs="宋体"/>
                <w:spacing w:val="8"/>
                <w:sz w:val="19"/>
                <w:szCs w:val="19"/>
              </w:rPr>
              <w:t>城市管理评价结果</w:t>
            </w:r>
          </w:p>
        </w:tc>
        <w:tc>
          <w:tcPr>
            <w:tcW w:w="2380" w:type="dxa"/>
            <w:vAlign w:val="top"/>
          </w:tcPr>
          <w:p w14:paraId="04F1C289">
            <w:pPr>
              <w:keepNext w:val="0"/>
              <w:keepLines w:val="0"/>
              <w:pageBreakBefore w:val="0"/>
              <w:widowControl/>
              <w:kinsoku/>
              <w:wordWrap/>
              <w:overflowPunct/>
              <w:topLinePunct w:val="0"/>
              <w:autoSpaceDE w:val="0"/>
              <w:autoSpaceDN w:val="0"/>
              <w:bidi w:val="0"/>
              <w:adjustRightInd w:val="0"/>
              <w:snapToGrid w:val="0"/>
              <w:spacing w:before="154" w:line="253" w:lineRule="exact"/>
              <w:ind w:left="969"/>
              <w:textAlignment w:val="baseline"/>
              <w:outlineLvl w:val="9"/>
              <w:rPr>
                <w:rFonts w:ascii="宋体" w:hAnsi="宋体" w:eastAsia="宋体" w:cs="宋体"/>
                <w:sz w:val="19"/>
                <w:szCs w:val="19"/>
              </w:rPr>
            </w:pPr>
            <w:r>
              <w:rPr>
                <w:rFonts w:ascii="宋体" w:hAnsi="宋体" w:eastAsia="宋体" w:cs="宋体"/>
                <w:spacing w:val="-1"/>
                <w:position w:val="1"/>
                <w:sz w:val="19"/>
                <w:szCs w:val="19"/>
              </w:rPr>
              <w:t>≥85%</w:t>
            </w:r>
          </w:p>
        </w:tc>
      </w:tr>
      <w:tr w14:paraId="0E8A5A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bottom w:val="nil"/>
            </w:tcBorders>
            <w:vAlign w:val="top"/>
          </w:tcPr>
          <w:p w14:paraId="3700ED2D">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2590" w:type="dxa"/>
            <w:vMerge w:val="continue"/>
            <w:tcBorders>
              <w:top w:val="nil"/>
            </w:tcBorders>
            <w:vAlign w:val="top"/>
          </w:tcPr>
          <w:p w14:paraId="64EDF852">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3060" w:type="dxa"/>
            <w:vAlign w:val="top"/>
          </w:tcPr>
          <w:p w14:paraId="147B068E">
            <w:pPr>
              <w:keepNext w:val="0"/>
              <w:keepLines w:val="0"/>
              <w:pageBreakBefore w:val="0"/>
              <w:widowControl/>
              <w:kinsoku/>
              <w:wordWrap/>
              <w:overflowPunct/>
              <w:topLinePunct w:val="0"/>
              <w:autoSpaceDE w:val="0"/>
              <w:autoSpaceDN w:val="0"/>
              <w:bidi w:val="0"/>
              <w:adjustRightInd w:val="0"/>
              <w:snapToGrid w:val="0"/>
              <w:spacing w:before="154" w:line="228" w:lineRule="auto"/>
              <w:ind w:left="845"/>
              <w:textAlignment w:val="baseline"/>
              <w:outlineLvl w:val="9"/>
              <w:rPr>
                <w:rFonts w:ascii="宋体" w:hAnsi="宋体" w:eastAsia="宋体" w:cs="宋体"/>
                <w:sz w:val="19"/>
                <w:szCs w:val="19"/>
              </w:rPr>
            </w:pPr>
            <w:r>
              <w:rPr>
                <w:rFonts w:ascii="宋体" w:hAnsi="宋体" w:eastAsia="宋体" w:cs="宋体"/>
                <w:spacing w:val="7"/>
                <w:sz w:val="19"/>
                <w:szCs w:val="19"/>
              </w:rPr>
              <w:t>奖补对象符合度</w:t>
            </w:r>
          </w:p>
        </w:tc>
        <w:tc>
          <w:tcPr>
            <w:tcW w:w="2380" w:type="dxa"/>
            <w:vAlign w:val="top"/>
          </w:tcPr>
          <w:p w14:paraId="6103BFEA">
            <w:pPr>
              <w:keepNext w:val="0"/>
              <w:keepLines w:val="0"/>
              <w:pageBreakBefore w:val="0"/>
              <w:widowControl/>
              <w:kinsoku/>
              <w:wordWrap/>
              <w:overflowPunct/>
              <w:topLinePunct w:val="0"/>
              <w:autoSpaceDE w:val="0"/>
              <w:autoSpaceDN w:val="0"/>
              <w:bidi w:val="0"/>
              <w:adjustRightInd w:val="0"/>
              <w:snapToGrid w:val="0"/>
              <w:spacing w:before="154" w:line="255" w:lineRule="exact"/>
              <w:ind w:left="945"/>
              <w:textAlignment w:val="baseline"/>
              <w:outlineLvl w:val="9"/>
              <w:rPr>
                <w:rFonts w:ascii="宋体" w:hAnsi="宋体" w:eastAsia="宋体" w:cs="宋体"/>
                <w:sz w:val="19"/>
                <w:szCs w:val="19"/>
              </w:rPr>
            </w:pPr>
            <w:r>
              <w:rPr>
                <w:rFonts w:ascii="宋体" w:hAnsi="宋体" w:eastAsia="宋体" w:cs="宋体"/>
                <w:spacing w:val="4"/>
                <w:position w:val="1"/>
                <w:sz w:val="19"/>
                <w:szCs w:val="19"/>
              </w:rPr>
              <w:t>=100%</w:t>
            </w:r>
          </w:p>
        </w:tc>
      </w:tr>
      <w:tr w14:paraId="589D68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tcBorders>
            <w:vAlign w:val="top"/>
          </w:tcPr>
          <w:p w14:paraId="48E89EA9">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2590" w:type="dxa"/>
            <w:vAlign w:val="top"/>
          </w:tcPr>
          <w:p w14:paraId="10424D71">
            <w:pPr>
              <w:keepNext w:val="0"/>
              <w:keepLines w:val="0"/>
              <w:pageBreakBefore w:val="0"/>
              <w:widowControl/>
              <w:kinsoku/>
              <w:wordWrap/>
              <w:overflowPunct/>
              <w:topLinePunct w:val="0"/>
              <w:autoSpaceDE w:val="0"/>
              <w:autoSpaceDN w:val="0"/>
              <w:bidi w:val="0"/>
              <w:adjustRightInd w:val="0"/>
              <w:snapToGrid w:val="0"/>
              <w:spacing w:before="151" w:line="229" w:lineRule="auto"/>
              <w:ind w:left="911"/>
              <w:textAlignment w:val="baseline"/>
              <w:outlineLvl w:val="9"/>
              <w:rPr>
                <w:rFonts w:ascii="宋体" w:hAnsi="宋体" w:eastAsia="宋体" w:cs="宋体"/>
                <w:sz w:val="19"/>
                <w:szCs w:val="19"/>
              </w:rPr>
            </w:pPr>
            <w:r>
              <w:rPr>
                <w:rFonts w:ascii="宋体" w:hAnsi="宋体" w:eastAsia="宋体" w:cs="宋体"/>
                <w:spacing w:val="4"/>
                <w:sz w:val="19"/>
                <w:szCs w:val="19"/>
              </w:rPr>
              <w:t>时效指标</w:t>
            </w:r>
          </w:p>
        </w:tc>
        <w:tc>
          <w:tcPr>
            <w:tcW w:w="3060" w:type="dxa"/>
            <w:vAlign w:val="top"/>
          </w:tcPr>
          <w:p w14:paraId="2E5C5317">
            <w:pPr>
              <w:keepNext w:val="0"/>
              <w:keepLines w:val="0"/>
              <w:pageBreakBefore w:val="0"/>
              <w:widowControl/>
              <w:kinsoku/>
              <w:wordWrap/>
              <w:overflowPunct/>
              <w:topLinePunct w:val="0"/>
              <w:autoSpaceDE w:val="0"/>
              <w:autoSpaceDN w:val="0"/>
              <w:bidi w:val="0"/>
              <w:adjustRightInd w:val="0"/>
              <w:snapToGrid w:val="0"/>
              <w:spacing w:before="152" w:line="228" w:lineRule="auto"/>
              <w:ind w:left="645"/>
              <w:textAlignment w:val="baseline"/>
              <w:outlineLvl w:val="9"/>
              <w:rPr>
                <w:rFonts w:ascii="宋体" w:hAnsi="宋体" w:eastAsia="宋体" w:cs="宋体"/>
                <w:sz w:val="19"/>
                <w:szCs w:val="19"/>
              </w:rPr>
            </w:pPr>
            <w:r>
              <w:rPr>
                <w:rFonts w:ascii="宋体" w:hAnsi="宋体" w:eastAsia="宋体" w:cs="宋体"/>
                <w:spacing w:val="8"/>
                <w:sz w:val="19"/>
                <w:szCs w:val="19"/>
              </w:rPr>
              <w:t>城市管理考核及时性</w:t>
            </w:r>
          </w:p>
        </w:tc>
        <w:tc>
          <w:tcPr>
            <w:tcW w:w="2380" w:type="dxa"/>
            <w:vAlign w:val="top"/>
          </w:tcPr>
          <w:p w14:paraId="2394C7D4">
            <w:pPr>
              <w:keepNext w:val="0"/>
              <w:keepLines w:val="0"/>
              <w:pageBreakBefore w:val="0"/>
              <w:widowControl/>
              <w:kinsoku/>
              <w:wordWrap/>
              <w:overflowPunct/>
              <w:topLinePunct w:val="0"/>
              <w:autoSpaceDE w:val="0"/>
              <w:autoSpaceDN w:val="0"/>
              <w:bidi w:val="0"/>
              <w:adjustRightInd w:val="0"/>
              <w:snapToGrid w:val="0"/>
              <w:spacing w:before="152" w:line="228" w:lineRule="auto"/>
              <w:ind w:left="964"/>
              <w:textAlignment w:val="baseline"/>
              <w:outlineLvl w:val="9"/>
              <w:rPr>
                <w:rFonts w:ascii="宋体" w:hAnsi="宋体" w:eastAsia="宋体" w:cs="宋体"/>
                <w:sz w:val="19"/>
                <w:szCs w:val="19"/>
              </w:rPr>
            </w:pPr>
            <w:r>
              <w:rPr>
                <w:rFonts w:ascii="宋体" w:hAnsi="宋体" w:eastAsia="宋体" w:cs="宋体"/>
                <w:sz w:val="19"/>
                <w:szCs w:val="19"/>
              </w:rPr>
              <w:t>≤2月</w:t>
            </w:r>
          </w:p>
        </w:tc>
      </w:tr>
      <w:tr w14:paraId="5A754F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Align w:val="top"/>
          </w:tcPr>
          <w:p w14:paraId="64A159D0">
            <w:pPr>
              <w:keepNext w:val="0"/>
              <w:keepLines w:val="0"/>
              <w:pageBreakBefore w:val="0"/>
              <w:widowControl/>
              <w:kinsoku/>
              <w:wordWrap/>
              <w:overflowPunct/>
              <w:topLinePunct w:val="0"/>
              <w:autoSpaceDE w:val="0"/>
              <w:autoSpaceDN w:val="0"/>
              <w:bidi w:val="0"/>
              <w:adjustRightInd w:val="0"/>
              <w:snapToGrid w:val="0"/>
              <w:spacing w:before="154" w:line="229" w:lineRule="auto"/>
              <w:ind w:left="398"/>
              <w:textAlignment w:val="baseline"/>
              <w:outlineLvl w:val="9"/>
              <w:rPr>
                <w:rFonts w:ascii="宋体" w:hAnsi="宋体" w:eastAsia="宋体" w:cs="宋体"/>
                <w:sz w:val="19"/>
                <w:szCs w:val="19"/>
              </w:rPr>
            </w:pPr>
            <w:r>
              <w:rPr>
                <w:rFonts w:ascii="宋体" w:hAnsi="宋体" w:eastAsia="宋体" w:cs="宋体"/>
                <w:spacing w:val="5"/>
                <w:sz w:val="19"/>
                <w:szCs w:val="19"/>
              </w:rPr>
              <w:t>效益指标</w:t>
            </w:r>
          </w:p>
        </w:tc>
        <w:tc>
          <w:tcPr>
            <w:tcW w:w="2590" w:type="dxa"/>
            <w:vAlign w:val="top"/>
          </w:tcPr>
          <w:p w14:paraId="5667E10C">
            <w:pPr>
              <w:keepNext w:val="0"/>
              <w:keepLines w:val="0"/>
              <w:pageBreakBefore w:val="0"/>
              <w:widowControl/>
              <w:kinsoku/>
              <w:wordWrap/>
              <w:overflowPunct/>
              <w:topLinePunct w:val="0"/>
              <w:autoSpaceDE w:val="0"/>
              <w:autoSpaceDN w:val="0"/>
              <w:bidi w:val="0"/>
              <w:adjustRightInd w:val="0"/>
              <w:snapToGrid w:val="0"/>
              <w:spacing w:before="155" w:line="227" w:lineRule="auto"/>
              <w:ind w:left="704"/>
              <w:textAlignment w:val="baseline"/>
              <w:outlineLvl w:val="9"/>
              <w:rPr>
                <w:rFonts w:ascii="宋体" w:hAnsi="宋体" w:eastAsia="宋体" w:cs="宋体"/>
                <w:sz w:val="19"/>
                <w:szCs w:val="19"/>
              </w:rPr>
            </w:pPr>
            <w:r>
              <w:rPr>
                <w:rFonts w:ascii="宋体" w:hAnsi="宋体" w:eastAsia="宋体" w:cs="宋体"/>
                <w:spacing w:val="7"/>
                <w:sz w:val="19"/>
                <w:szCs w:val="19"/>
              </w:rPr>
              <w:t>社会效益指标</w:t>
            </w:r>
          </w:p>
        </w:tc>
        <w:tc>
          <w:tcPr>
            <w:tcW w:w="3060" w:type="dxa"/>
            <w:vAlign w:val="top"/>
          </w:tcPr>
          <w:p w14:paraId="106E0340">
            <w:pPr>
              <w:keepNext w:val="0"/>
              <w:keepLines w:val="0"/>
              <w:pageBreakBefore w:val="0"/>
              <w:widowControl/>
              <w:kinsoku/>
              <w:wordWrap/>
              <w:overflowPunct/>
              <w:topLinePunct w:val="0"/>
              <w:autoSpaceDE w:val="0"/>
              <w:autoSpaceDN w:val="0"/>
              <w:bidi w:val="0"/>
              <w:adjustRightInd w:val="0"/>
              <w:snapToGrid w:val="0"/>
              <w:spacing w:before="155" w:line="228" w:lineRule="auto"/>
              <w:ind w:left="1065"/>
              <w:textAlignment w:val="baseline"/>
              <w:outlineLvl w:val="9"/>
              <w:rPr>
                <w:rFonts w:ascii="宋体" w:hAnsi="宋体" w:eastAsia="宋体" w:cs="宋体"/>
                <w:sz w:val="19"/>
                <w:szCs w:val="19"/>
              </w:rPr>
            </w:pPr>
            <w:r>
              <w:rPr>
                <w:rFonts w:ascii="宋体" w:hAnsi="宋体" w:eastAsia="宋体" w:cs="宋体"/>
                <w:spacing w:val="2"/>
                <w:sz w:val="19"/>
                <w:szCs w:val="19"/>
              </w:rPr>
              <w:t>问题整改率</w:t>
            </w:r>
          </w:p>
        </w:tc>
        <w:tc>
          <w:tcPr>
            <w:tcW w:w="2380" w:type="dxa"/>
            <w:vAlign w:val="top"/>
          </w:tcPr>
          <w:p w14:paraId="2036CB9D">
            <w:pPr>
              <w:keepNext w:val="0"/>
              <w:keepLines w:val="0"/>
              <w:pageBreakBefore w:val="0"/>
              <w:widowControl/>
              <w:kinsoku/>
              <w:wordWrap/>
              <w:overflowPunct/>
              <w:topLinePunct w:val="0"/>
              <w:autoSpaceDE w:val="0"/>
              <w:autoSpaceDN w:val="0"/>
              <w:bidi w:val="0"/>
              <w:adjustRightInd w:val="0"/>
              <w:snapToGrid w:val="0"/>
              <w:spacing w:before="155" w:line="253" w:lineRule="exact"/>
              <w:ind w:left="969"/>
              <w:textAlignment w:val="baseline"/>
              <w:outlineLvl w:val="9"/>
              <w:rPr>
                <w:rFonts w:ascii="宋体" w:hAnsi="宋体" w:eastAsia="宋体" w:cs="宋体"/>
                <w:sz w:val="19"/>
                <w:szCs w:val="19"/>
              </w:rPr>
            </w:pPr>
            <w:r>
              <w:rPr>
                <w:rFonts w:ascii="宋体" w:hAnsi="宋体" w:eastAsia="宋体" w:cs="宋体"/>
                <w:spacing w:val="-1"/>
                <w:position w:val="1"/>
                <w:sz w:val="19"/>
                <w:szCs w:val="19"/>
              </w:rPr>
              <w:t>≥95%</w:t>
            </w:r>
          </w:p>
        </w:tc>
      </w:tr>
      <w:tr w14:paraId="31DE0E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567" w:type="dxa"/>
            <w:vAlign w:val="top"/>
          </w:tcPr>
          <w:p w14:paraId="6647A9C4">
            <w:pPr>
              <w:keepNext w:val="0"/>
              <w:keepLines w:val="0"/>
              <w:pageBreakBefore w:val="0"/>
              <w:widowControl/>
              <w:kinsoku/>
              <w:wordWrap/>
              <w:overflowPunct/>
              <w:topLinePunct w:val="0"/>
              <w:autoSpaceDE w:val="0"/>
              <w:autoSpaceDN w:val="0"/>
              <w:bidi w:val="0"/>
              <w:adjustRightInd w:val="0"/>
              <w:snapToGrid w:val="0"/>
              <w:spacing w:before="153" w:line="228" w:lineRule="auto"/>
              <w:ind w:left="292"/>
              <w:textAlignment w:val="baseline"/>
              <w:outlineLvl w:val="9"/>
              <w:rPr>
                <w:rFonts w:ascii="宋体" w:hAnsi="宋体" w:eastAsia="宋体" w:cs="宋体"/>
                <w:sz w:val="19"/>
                <w:szCs w:val="19"/>
              </w:rPr>
            </w:pPr>
            <w:r>
              <w:rPr>
                <w:rFonts w:ascii="宋体" w:hAnsi="宋体" w:eastAsia="宋体" w:cs="宋体"/>
                <w:spacing w:val="7"/>
                <w:sz w:val="19"/>
                <w:szCs w:val="19"/>
              </w:rPr>
              <w:t>满意度指标</w:t>
            </w:r>
          </w:p>
        </w:tc>
        <w:tc>
          <w:tcPr>
            <w:tcW w:w="2590" w:type="dxa"/>
            <w:vAlign w:val="top"/>
          </w:tcPr>
          <w:p w14:paraId="00566631">
            <w:pPr>
              <w:keepNext w:val="0"/>
              <w:keepLines w:val="0"/>
              <w:pageBreakBefore w:val="0"/>
              <w:widowControl/>
              <w:kinsoku/>
              <w:wordWrap/>
              <w:overflowPunct/>
              <w:topLinePunct w:val="0"/>
              <w:autoSpaceDE w:val="0"/>
              <w:autoSpaceDN w:val="0"/>
              <w:bidi w:val="0"/>
              <w:adjustRightInd w:val="0"/>
              <w:snapToGrid w:val="0"/>
              <w:spacing w:before="153" w:line="228" w:lineRule="auto"/>
              <w:ind w:left="405"/>
              <w:textAlignment w:val="baseline"/>
              <w:outlineLvl w:val="9"/>
              <w:rPr>
                <w:rFonts w:ascii="宋体" w:hAnsi="宋体" w:eastAsia="宋体" w:cs="宋体"/>
                <w:sz w:val="19"/>
                <w:szCs w:val="19"/>
              </w:rPr>
            </w:pPr>
            <w:r>
              <w:rPr>
                <w:rFonts w:ascii="宋体" w:hAnsi="宋体" w:eastAsia="宋体" w:cs="宋体"/>
                <w:spacing w:val="8"/>
                <w:sz w:val="19"/>
                <w:szCs w:val="19"/>
              </w:rPr>
              <w:t>服务对象满意度指标</w:t>
            </w:r>
          </w:p>
        </w:tc>
        <w:tc>
          <w:tcPr>
            <w:tcW w:w="3060" w:type="dxa"/>
            <w:vAlign w:val="top"/>
          </w:tcPr>
          <w:p w14:paraId="66D21E44">
            <w:pPr>
              <w:keepNext w:val="0"/>
              <w:keepLines w:val="0"/>
              <w:pageBreakBefore w:val="0"/>
              <w:widowControl/>
              <w:kinsoku/>
              <w:wordWrap/>
              <w:overflowPunct/>
              <w:topLinePunct w:val="0"/>
              <w:autoSpaceDE w:val="0"/>
              <w:autoSpaceDN w:val="0"/>
              <w:bidi w:val="0"/>
              <w:adjustRightInd w:val="0"/>
              <w:snapToGrid w:val="0"/>
              <w:spacing w:before="153" w:line="228" w:lineRule="auto"/>
              <w:ind w:left="845"/>
              <w:textAlignment w:val="baseline"/>
              <w:outlineLvl w:val="9"/>
              <w:rPr>
                <w:rFonts w:ascii="宋体" w:hAnsi="宋体" w:eastAsia="宋体" w:cs="宋体"/>
                <w:sz w:val="19"/>
                <w:szCs w:val="19"/>
              </w:rPr>
            </w:pPr>
            <w:r>
              <w:rPr>
                <w:rFonts w:ascii="宋体" w:hAnsi="宋体" w:eastAsia="宋体" w:cs="宋体"/>
                <w:spacing w:val="7"/>
                <w:sz w:val="19"/>
                <w:szCs w:val="19"/>
              </w:rPr>
              <w:t>奖补对象满意度</w:t>
            </w:r>
          </w:p>
        </w:tc>
        <w:tc>
          <w:tcPr>
            <w:tcW w:w="2380" w:type="dxa"/>
            <w:vAlign w:val="top"/>
          </w:tcPr>
          <w:p w14:paraId="72B42532">
            <w:pPr>
              <w:keepNext w:val="0"/>
              <w:keepLines w:val="0"/>
              <w:pageBreakBefore w:val="0"/>
              <w:widowControl/>
              <w:kinsoku/>
              <w:wordWrap/>
              <w:overflowPunct/>
              <w:topLinePunct w:val="0"/>
              <w:autoSpaceDE w:val="0"/>
              <w:autoSpaceDN w:val="0"/>
              <w:bidi w:val="0"/>
              <w:adjustRightInd w:val="0"/>
              <w:snapToGrid w:val="0"/>
              <w:spacing w:before="153" w:line="253" w:lineRule="exact"/>
              <w:ind w:left="969"/>
              <w:textAlignment w:val="baseline"/>
              <w:outlineLvl w:val="9"/>
              <w:rPr>
                <w:rFonts w:ascii="宋体" w:hAnsi="宋体" w:eastAsia="宋体" w:cs="宋体"/>
                <w:sz w:val="19"/>
                <w:szCs w:val="19"/>
              </w:rPr>
            </w:pPr>
            <w:r>
              <w:rPr>
                <w:rFonts w:ascii="宋体" w:hAnsi="宋体" w:eastAsia="宋体" w:cs="宋体"/>
                <w:spacing w:val="-1"/>
                <w:position w:val="1"/>
                <w:sz w:val="19"/>
                <w:szCs w:val="19"/>
              </w:rPr>
              <w:t>≥90%</w:t>
            </w:r>
          </w:p>
        </w:tc>
      </w:tr>
    </w:tbl>
    <w:p w14:paraId="655EAAC2"/>
    <w:p w14:paraId="5EB230C6"/>
    <w:p w14:paraId="7E8EEA35"/>
    <w:p w14:paraId="189C11DB"/>
    <w:p w14:paraId="6A0C2E76"/>
    <w:p w14:paraId="1E5D361A"/>
    <w:p w14:paraId="739D42B4"/>
    <w:p w14:paraId="1C6AAB22"/>
    <w:p w14:paraId="35DFDF5A"/>
    <w:p w14:paraId="6139A09E"/>
    <w:p w14:paraId="5F8C14F4"/>
    <w:p w14:paraId="6A87D76B"/>
    <w:p w14:paraId="09530374"/>
    <w:p w14:paraId="46A871A7"/>
    <w:p w14:paraId="72E4B7A0"/>
    <w:p w14:paraId="270784C1"/>
    <w:p w14:paraId="5C997033"/>
    <w:p w14:paraId="7D589F09"/>
    <w:p w14:paraId="42229746"/>
    <w:p w14:paraId="322588C6"/>
    <w:p w14:paraId="57645E10"/>
    <w:p w14:paraId="6B908682"/>
    <w:p w14:paraId="05009C88"/>
    <w:p w14:paraId="2EBC565B"/>
    <w:p w14:paraId="49F3AE84">
      <w:pPr>
        <w:keepNext w:val="0"/>
        <w:keepLines w:val="0"/>
        <w:pageBreakBefore w:val="0"/>
        <w:widowControl/>
        <w:kinsoku/>
        <w:wordWrap/>
        <w:overflowPunct/>
        <w:topLinePunct w:val="0"/>
        <w:autoSpaceDE w:val="0"/>
        <w:autoSpaceDN w:val="0"/>
        <w:bidi w:val="0"/>
        <w:adjustRightInd w:val="0"/>
        <w:snapToGrid w:val="0"/>
        <w:spacing w:before="115" w:line="208" w:lineRule="auto"/>
        <w:ind w:left="3156"/>
        <w:textAlignment w:val="baseline"/>
        <w:outlineLvl w:val="9"/>
        <w:rPr>
          <w:rFonts w:hint="eastAsia" w:ascii="方正小标宋_GBK" w:hAnsi="方正小标宋_GBK" w:eastAsia="方正小标宋_GBK" w:cs="方正小标宋_GBK"/>
          <w:spacing w:val="8"/>
          <w:sz w:val="32"/>
          <w:szCs w:val="32"/>
          <w:lang w:eastAsia="zh-CN"/>
        </w:rPr>
      </w:pPr>
      <w:r>
        <w:rPr>
          <w:rFonts w:hint="eastAsia" w:ascii="方正小标宋_GBK" w:hAnsi="方正小标宋_GBK" w:eastAsia="方正小标宋_GBK" w:cs="方正小标宋_GBK"/>
          <w:spacing w:val="8"/>
          <w:sz w:val="32"/>
          <w:szCs w:val="32"/>
          <w:lang w:eastAsia="zh-CN"/>
        </w:rPr>
        <w:t>项目支出绩效目标表</w:t>
      </w:r>
    </w:p>
    <w:p w14:paraId="7A14668C">
      <w:pPr>
        <w:pStyle w:val="2"/>
        <w:keepNext w:val="0"/>
        <w:keepLines w:val="0"/>
        <w:pageBreakBefore w:val="0"/>
        <w:widowControl/>
        <w:kinsoku/>
        <w:wordWrap/>
        <w:overflowPunct/>
        <w:topLinePunct w:val="0"/>
        <w:autoSpaceDE w:val="0"/>
        <w:autoSpaceDN w:val="0"/>
        <w:bidi w:val="0"/>
        <w:adjustRightInd w:val="0"/>
        <w:snapToGrid w:val="0"/>
        <w:spacing w:before="151" w:line="228" w:lineRule="auto"/>
        <w:ind w:left="4234"/>
        <w:textAlignment w:val="baseline"/>
        <w:outlineLvl w:val="9"/>
      </w:pPr>
      <w:r>
        <w:rPr>
          <w:spacing w:val="4"/>
        </w:rPr>
        <w:t>（2025年度）</w:t>
      </w:r>
    </w:p>
    <w:p w14:paraId="18D70836">
      <w:pPr>
        <w:pStyle w:val="2"/>
        <w:keepNext w:val="0"/>
        <w:keepLines w:val="0"/>
        <w:pageBreakBefore w:val="0"/>
        <w:widowControl/>
        <w:kinsoku/>
        <w:wordWrap/>
        <w:overflowPunct/>
        <w:topLinePunct w:val="0"/>
        <w:autoSpaceDE w:val="0"/>
        <w:autoSpaceDN w:val="0"/>
        <w:bidi w:val="0"/>
        <w:adjustRightInd w:val="0"/>
        <w:snapToGrid w:val="0"/>
        <w:spacing w:before="187" w:line="229" w:lineRule="auto"/>
        <w:ind w:right="31"/>
        <w:jc w:val="right"/>
        <w:textAlignment w:val="baseline"/>
        <w:outlineLvl w:val="9"/>
        <w:rPr>
          <w:rFonts w:hint="eastAsia" w:eastAsia="宋体"/>
          <w:lang w:eastAsia="zh-CN"/>
        </w:rPr>
      </w:pPr>
    </w:p>
    <w:p w14:paraId="24858028">
      <w:pPr>
        <w:keepNext w:val="0"/>
        <w:keepLines w:val="0"/>
        <w:pageBreakBefore w:val="0"/>
        <w:widowControl/>
        <w:kinsoku/>
        <w:wordWrap/>
        <w:overflowPunct/>
        <w:topLinePunct w:val="0"/>
        <w:autoSpaceDE w:val="0"/>
        <w:autoSpaceDN w:val="0"/>
        <w:bidi w:val="0"/>
        <w:adjustRightInd w:val="0"/>
        <w:snapToGrid w:val="0"/>
        <w:spacing w:line="59" w:lineRule="exact"/>
        <w:textAlignment w:val="baseline"/>
        <w:outlineLvl w:val="9"/>
      </w:pPr>
    </w:p>
    <w:tbl>
      <w:tblPr>
        <w:tblStyle w:val="9"/>
        <w:tblW w:w="9597"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67"/>
        <w:gridCol w:w="2631"/>
        <w:gridCol w:w="2991"/>
        <w:gridCol w:w="2408"/>
      </w:tblGrid>
      <w:tr w14:paraId="15453B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567" w:type="dxa"/>
            <w:vAlign w:val="top"/>
          </w:tcPr>
          <w:p w14:paraId="6BCE4B8D">
            <w:pPr>
              <w:keepNext w:val="0"/>
              <w:keepLines w:val="0"/>
              <w:pageBreakBefore w:val="0"/>
              <w:widowControl/>
              <w:kinsoku/>
              <w:wordWrap/>
              <w:overflowPunct/>
              <w:topLinePunct w:val="0"/>
              <w:autoSpaceDE w:val="0"/>
              <w:autoSpaceDN w:val="0"/>
              <w:bidi w:val="0"/>
              <w:adjustRightInd w:val="0"/>
              <w:snapToGrid w:val="0"/>
              <w:spacing w:before="151" w:line="228" w:lineRule="auto"/>
              <w:ind w:left="396"/>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项目编码</w:t>
            </w:r>
          </w:p>
        </w:tc>
        <w:tc>
          <w:tcPr>
            <w:tcW w:w="2631" w:type="dxa"/>
            <w:vAlign w:val="top"/>
          </w:tcPr>
          <w:p w14:paraId="719B70E1">
            <w:pPr>
              <w:keepNext w:val="0"/>
              <w:keepLines w:val="0"/>
              <w:pageBreakBefore w:val="0"/>
              <w:widowControl/>
              <w:kinsoku/>
              <w:wordWrap/>
              <w:overflowPunct/>
              <w:topLinePunct w:val="0"/>
              <w:autoSpaceDE w:val="0"/>
              <w:autoSpaceDN w:val="0"/>
              <w:bidi w:val="0"/>
              <w:adjustRightInd w:val="0"/>
              <w:snapToGrid w:val="0"/>
              <w:spacing w:before="181" w:line="190" w:lineRule="auto"/>
              <w:ind w:left="265"/>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37020025550816030007Y</w:t>
            </w:r>
          </w:p>
        </w:tc>
        <w:tc>
          <w:tcPr>
            <w:tcW w:w="2991" w:type="dxa"/>
            <w:vAlign w:val="top"/>
          </w:tcPr>
          <w:p w14:paraId="735BF065">
            <w:pPr>
              <w:keepNext w:val="0"/>
              <w:keepLines w:val="0"/>
              <w:pageBreakBefore w:val="0"/>
              <w:widowControl/>
              <w:kinsoku/>
              <w:wordWrap/>
              <w:overflowPunct/>
              <w:topLinePunct w:val="0"/>
              <w:autoSpaceDE w:val="0"/>
              <w:autoSpaceDN w:val="0"/>
              <w:bidi w:val="0"/>
              <w:adjustRightInd w:val="0"/>
              <w:snapToGrid w:val="0"/>
              <w:spacing w:before="150" w:line="229" w:lineRule="auto"/>
              <w:ind w:left="1111"/>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项目名称</w:t>
            </w:r>
          </w:p>
        </w:tc>
        <w:tc>
          <w:tcPr>
            <w:tcW w:w="2408" w:type="dxa"/>
            <w:vAlign w:val="top"/>
          </w:tcPr>
          <w:p w14:paraId="2F2151A5">
            <w:pPr>
              <w:keepNext w:val="0"/>
              <w:keepLines w:val="0"/>
              <w:pageBreakBefore w:val="0"/>
              <w:widowControl/>
              <w:kinsoku/>
              <w:wordWrap/>
              <w:overflowPunct/>
              <w:topLinePunct w:val="0"/>
              <w:autoSpaceDE w:val="0"/>
              <w:autoSpaceDN w:val="0"/>
              <w:bidi w:val="0"/>
              <w:adjustRightInd w:val="0"/>
              <w:snapToGrid w:val="0"/>
              <w:spacing w:before="151" w:line="228" w:lineRule="auto"/>
              <w:ind w:left="416"/>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城市管理奖励资金</w:t>
            </w:r>
          </w:p>
        </w:tc>
      </w:tr>
      <w:tr w14:paraId="4F2FA7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Align w:val="top"/>
          </w:tcPr>
          <w:p w14:paraId="33866D35">
            <w:pPr>
              <w:keepNext w:val="0"/>
              <w:keepLines w:val="0"/>
              <w:pageBreakBefore w:val="0"/>
              <w:widowControl/>
              <w:kinsoku/>
              <w:wordWrap/>
              <w:overflowPunct/>
              <w:topLinePunct w:val="0"/>
              <w:autoSpaceDE w:val="0"/>
              <w:autoSpaceDN w:val="0"/>
              <w:bidi w:val="0"/>
              <w:adjustRightInd w:val="0"/>
              <w:snapToGrid w:val="0"/>
              <w:spacing w:before="140" w:line="228" w:lineRule="auto"/>
              <w:ind w:left="394"/>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主管部门</w:t>
            </w:r>
          </w:p>
        </w:tc>
        <w:tc>
          <w:tcPr>
            <w:tcW w:w="2631" w:type="dxa"/>
            <w:vAlign w:val="top"/>
          </w:tcPr>
          <w:p w14:paraId="14A0E68B">
            <w:pPr>
              <w:keepNext w:val="0"/>
              <w:keepLines w:val="0"/>
              <w:pageBreakBefore w:val="0"/>
              <w:widowControl/>
              <w:kinsoku/>
              <w:wordWrap/>
              <w:overflowPunct/>
              <w:topLinePunct w:val="0"/>
              <w:autoSpaceDE w:val="0"/>
              <w:autoSpaceDN w:val="0"/>
              <w:bidi w:val="0"/>
              <w:adjustRightInd w:val="0"/>
              <w:snapToGrid w:val="0"/>
              <w:spacing w:before="140" w:line="227" w:lineRule="auto"/>
              <w:ind w:left="525"/>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青岛市城市管理局</w:t>
            </w:r>
          </w:p>
        </w:tc>
        <w:tc>
          <w:tcPr>
            <w:tcW w:w="2991" w:type="dxa"/>
            <w:vAlign w:val="top"/>
          </w:tcPr>
          <w:p w14:paraId="3B234E10">
            <w:pPr>
              <w:keepNext w:val="0"/>
              <w:keepLines w:val="0"/>
              <w:pageBreakBefore w:val="0"/>
              <w:widowControl/>
              <w:kinsoku/>
              <w:wordWrap/>
              <w:overflowPunct/>
              <w:topLinePunct w:val="0"/>
              <w:autoSpaceDE w:val="0"/>
              <w:autoSpaceDN w:val="0"/>
              <w:bidi w:val="0"/>
              <w:adjustRightInd w:val="0"/>
              <w:snapToGrid w:val="0"/>
              <w:spacing w:before="140" w:line="228" w:lineRule="auto"/>
              <w:ind w:left="1109"/>
              <w:textAlignment w:val="baseline"/>
              <w:outlineLvl w:val="9"/>
              <w:rPr>
                <w:rFonts w:hint="eastAsia" w:ascii="宋体" w:hAnsi="宋体" w:eastAsia="宋体" w:cs="宋体"/>
                <w:sz w:val="19"/>
                <w:szCs w:val="19"/>
                <w:lang w:eastAsia="zh-CN"/>
              </w:rPr>
            </w:pPr>
            <w:r>
              <w:rPr>
                <w:rFonts w:hint="eastAsia" w:ascii="宋体" w:hAnsi="宋体" w:eastAsia="宋体" w:cs="宋体"/>
                <w:spacing w:val="6"/>
                <w:sz w:val="19"/>
                <w:szCs w:val="19"/>
                <w:lang w:eastAsia="zh-CN"/>
              </w:rPr>
              <w:t>预算金额（万元）</w:t>
            </w:r>
          </w:p>
        </w:tc>
        <w:tc>
          <w:tcPr>
            <w:tcW w:w="2408" w:type="dxa"/>
            <w:vAlign w:val="top"/>
          </w:tcPr>
          <w:p w14:paraId="240CF903">
            <w:pPr>
              <w:keepNext w:val="0"/>
              <w:keepLines w:val="0"/>
              <w:pageBreakBefore w:val="0"/>
              <w:widowControl/>
              <w:kinsoku/>
              <w:wordWrap/>
              <w:overflowPunct/>
              <w:topLinePunct w:val="0"/>
              <w:autoSpaceDE w:val="0"/>
              <w:autoSpaceDN w:val="0"/>
              <w:bidi w:val="0"/>
              <w:adjustRightInd w:val="0"/>
              <w:snapToGrid w:val="0"/>
              <w:spacing w:before="171" w:line="189" w:lineRule="auto"/>
              <w:ind w:left="1015"/>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5000</w:t>
            </w:r>
          </w:p>
        </w:tc>
      </w:tr>
      <w:tr w14:paraId="6D9BF0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67" w:hRule="atLeast"/>
        </w:trPr>
        <w:tc>
          <w:tcPr>
            <w:tcW w:w="1567" w:type="dxa"/>
            <w:vAlign w:val="top"/>
          </w:tcPr>
          <w:p w14:paraId="6AA41A11">
            <w:pPr>
              <w:keepNext w:val="0"/>
              <w:keepLines w:val="0"/>
              <w:pageBreakBefore w:val="0"/>
              <w:widowControl/>
              <w:kinsoku/>
              <w:wordWrap/>
              <w:overflowPunct/>
              <w:topLinePunct w:val="0"/>
              <w:autoSpaceDE w:val="0"/>
              <w:autoSpaceDN w:val="0"/>
              <w:bidi w:val="0"/>
              <w:adjustRightInd w:val="0"/>
              <w:snapToGrid w:val="0"/>
              <w:spacing w:line="264" w:lineRule="auto"/>
              <w:textAlignment w:val="baseline"/>
              <w:outlineLvl w:val="9"/>
              <w:rPr>
                <w:rFonts w:hint="eastAsia" w:ascii="宋体" w:hAnsi="宋体" w:eastAsia="宋体" w:cs="宋体"/>
                <w:sz w:val="19"/>
                <w:szCs w:val="19"/>
              </w:rPr>
            </w:pPr>
          </w:p>
          <w:p w14:paraId="5876B323">
            <w:pPr>
              <w:keepNext w:val="0"/>
              <w:keepLines w:val="0"/>
              <w:pageBreakBefore w:val="0"/>
              <w:widowControl/>
              <w:kinsoku/>
              <w:wordWrap/>
              <w:overflowPunct/>
              <w:topLinePunct w:val="0"/>
              <w:autoSpaceDE w:val="0"/>
              <w:autoSpaceDN w:val="0"/>
              <w:bidi w:val="0"/>
              <w:adjustRightInd w:val="0"/>
              <w:snapToGrid w:val="0"/>
              <w:spacing w:line="265" w:lineRule="auto"/>
              <w:textAlignment w:val="baseline"/>
              <w:outlineLvl w:val="9"/>
              <w:rPr>
                <w:rFonts w:hint="eastAsia" w:ascii="宋体" w:hAnsi="宋体" w:eastAsia="宋体" w:cs="宋体"/>
                <w:sz w:val="19"/>
                <w:szCs w:val="19"/>
              </w:rPr>
            </w:pPr>
          </w:p>
          <w:p w14:paraId="19F2C238">
            <w:pPr>
              <w:keepNext w:val="0"/>
              <w:keepLines w:val="0"/>
              <w:pageBreakBefore w:val="0"/>
              <w:widowControl/>
              <w:kinsoku/>
              <w:wordWrap/>
              <w:overflowPunct/>
              <w:topLinePunct w:val="0"/>
              <w:autoSpaceDE w:val="0"/>
              <w:autoSpaceDN w:val="0"/>
              <w:bidi w:val="0"/>
              <w:adjustRightInd w:val="0"/>
              <w:snapToGrid w:val="0"/>
              <w:spacing w:before="62" w:line="229" w:lineRule="auto"/>
              <w:ind w:left="396"/>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绩效目标</w:t>
            </w:r>
          </w:p>
        </w:tc>
        <w:tc>
          <w:tcPr>
            <w:tcW w:w="8030" w:type="dxa"/>
            <w:gridSpan w:val="3"/>
            <w:vAlign w:val="top"/>
          </w:tcPr>
          <w:p w14:paraId="00BE3DC7">
            <w:pPr>
              <w:keepNext w:val="0"/>
              <w:keepLines w:val="0"/>
              <w:pageBreakBefore w:val="0"/>
              <w:widowControl/>
              <w:kinsoku/>
              <w:wordWrap/>
              <w:overflowPunct/>
              <w:topLinePunct w:val="0"/>
              <w:autoSpaceDE w:val="0"/>
              <w:autoSpaceDN w:val="0"/>
              <w:bidi w:val="0"/>
              <w:adjustRightInd w:val="0"/>
              <w:snapToGrid w:val="0"/>
              <w:spacing w:line="405" w:lineRule="auto"/>
              <w:textAlignment w:val="baseline"/>
              <w:outlineLvl w:val="9"/>
              <w:rPr>
                <w:rFonts w:hint="eastAsia" w:ascii="宋体" w:hAnsi="宋体" w:eastAsia="宋体" w:cs="宋体"/>
                <w:sz w:val="19"/>
                <w:szCs w:val="19"/>
              </w:rPr>
            </w:pPr>
          </w:p>
          <w:p w14:paraId="6F216A94">
            <w:pPr>
              <w:keepNext w:val="0"/>
              <w:keepLines w:val="0"/>
              <w:pageBreakBefore w:val="0"/>
              <w:widowControl/>
              <w:kinsoku/>
              <w:wordWrap/>
              <w:overflowPunct/>
              <w:topLinePunct w:val="0"/>
              <w:autoSpaceDE w:val="0"/>
              <w:autoSpaceDN w:val="0"/>
              <w:bidi w:val="0"/>
              <w:adjustRightInd w:val="0"/>
              <w:snapToGrid w:val="0"/>
              <w:spacing w:before="61" w:line="234" w:lineRule="auto"/>
              <w:ind w:left="36" w:right="17" w:firstLine="3"/>
              <w:textAlignment w:val="baseline"/>
              <w:outlineLvl w:val="9"/>
              <w:rPr>
                <w:rFonts w:hint="eastAsia" w:ascii="宋体" w:hAnsi="宋体" w:eastAsia="宋体" w:cs="宋体"/>
                <w:sz w:val="19"/>
                <w:szCs w:val="19"/>
              </w:rPr>
            </w:pPr>
            <w:r>
              <w:rPr>
                <w:rFonts w:hint="eastAsia" w:ascii="宋体" w:hAnsi="宋体" w:eastAsia="宋体" w:cs="宋体"/>
                <w:spacing w:val="9"/>
                <w:sz w:val="19"/>
                <w:szCs w:val="19"/>
              </w:rPr>
              <w:t>安排资金用于四区三市城市管理领域奖励，进一步提高城市管理精细化水平，改善</w:t>
            </w:r>
            <w:r>
              <w:rPr>
                <w:rFonts w:hint="eastAsia" w:ascii="宋体" w:hAnsi="宋体" w:eastAsia="宋体" w:cs="宋体"/>
                <w:spacing w:val="8"/>
                <w:sz w:val="19"/>
                <w:szCs w:val="19"/>
              </w:rPr>
              <w:t>提升城市环境品质，促进全国文明城市创建工作常态长效。</w:t>
            </w:r>
          </w:p>
        </w:tc>
      </w:tr>
      <w:tr w14:paraId="5F4035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Align w:val="top"/>
          </w:tcPr>
          <w:p w14:paraId="02DA84E7">
            <w:pPr>
              <w:keepNext w:val="0"/>
              <w:keepLines w:val="0"/>
              <w:pageBreakBefore w:val="0"/>
              <w:widowControl/>
              <w:kinsoku/>
              <w:wordWrap/>
              <w:overflowPunct/>
              <w:topLinePunct w:val="0"/>
              <w:autoSpaceDE w:val="0"/>
              <w:autoSpaceDN w:val="0"/>
              <w:bidi w:val="0"/>
              <w:adjustRightInd w:val="0"/>
              <w:snapToGrid w:val="0"/>
              <w:spacing w:before="143" w:line="229" w:lineRule="auto"/>
              <w:ind w:left="396"/>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一级指标</w:t>
            </w:r>
          </w:p>
        </w:tc>
        <w:tc>
          <w:tcPr>
            <w:tcW w:w="2631" w:type="dxa"/>
            <w:vAlign w:val="top"/>
          </w:tcPr>
          <w:p w14:paraId="0E6623E1">
            <w:pPr>
              <w:keepNext w:val="0"/>
              <w:keepLines w:val="0"/>
              <w:pageBreakBefore w:val="0"/>
              <w:widowControl/>
              <w:kinsoku/>
              <w:wordWrap/>
              <w:overflowPunct/>
              <w:topLinePunct w:val="0"/>
              <w:autoSpaceDE w:val="0"/>
              <w:autoSpaceDN w:val="0"/>
              <w:bidi w:val="0"/>
              <w:adjustRightInd w:val="0"/>
              <w:snapToGrid w:val="0"/>
              <w:spacing w:before="143" w:line="229" w:lineRule="auto"/>
              <w:ind w:left="927"/>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二级指标</w:t>
            </w:r>
          </w:p>
        </w:tc>
        <w:tc>
          <w:tcPr>
            <w:tcW w:w="2991" w:type="dxa"/>
            <w:vAlign w:val="top"/>
          </w:tcPr>
          <w:p w14:paraId="0725C1DF">
            <w:pPr>
              <w:keepNext w:val="0"/>
              <w:keepLines w:val="0"/>
              <w:pageBreakBefore w:val="0"/>
              <w:widowControl/>
              <w:kinsoku/>
              <w:wordWrap/>
              <w:overflowPunct/>
              <w:topLinePunct w:val="0"/>
              <w:autoSpaceDE w:val="0"/>
              <w:autoSpaceDN w:val="0"/>
              <w:bidi w:val="0"/>
              <w:adjustRightInd w:val="0"/>
              <w:snapToGrid w:val="0"/>
              <w:spacing w:before="143" w:line="229" w:lineRule="auto"/>
              <w:ind w:left="1108"/>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三级指标</w:t>
            </w:r>
          </w:p>
        </w:tc>
        <w:tc>
          <w:tcPr>
            <w:tcW w:w="2408" w:type="dxa"/>
            <w:vAlign w:val="top"/>
          </w:tcPr>
          <w:p w14:paraId="1F86B692">
            <w:pPr>
              <w:keepNext w:val="0"/>
              <w:keepLines w:val="0"/>
              <w:pageBreakBefore w:val="0"/>
              <w:widowControl/>
              <w:kinsoku/>
              <w:wordWrap/>
              <w:overflowPunct/>
              <w:topLinePunct w:val="0"/>
              <w:autoSpaceDE w:val="0"/>
              <w:autoSpaceDN w:val="0"/>
              <w:bidi w:val="0"/>
              <w:adjustRightInd w:val="0"/>
              <w:snapToGrid w:val="0"/>
              <w:spacing w:before="144" w:line="228" w:lineRule="auto"/>
              <w:ind w:left="915"/>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指标值</w:t>
            </w:r>
          </w:p>
        </w:tc>
      </w:tr>
      <w:tr w14:paraId="5C36A0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restart"/>
            <w:tcBorders>
              <w:bottom w:val="nil"/>
            </w:tcBorders>
            <w:vAlign w:val="top"/>
          </w:tcPr>
          <w:p w14:paraId="368F225B">
            <w:pPr>
              <w:keepNext w:val="0"/>
              <w:keepLines w:val="0"/>
              <w:pageBreakBefore w:val="0"/>
              <w:widowControl/>
              <w:kinsoku/>
              <w:wordWrap/>
              <w:overflowPunct/>
              <w:topLinePunct w:val="0"/>
              <w:autoSpaceDE w:val="0"/>
              <w:autoSpaceDN w:val="0"/>
              <w:bidi w:val="0"/>
              <w:adjustRightInd w:val="0"/>
              <w:snapToGrid w:val="0"/>
              <w:spacing w:line="281" w:lineRule="auto"/>
              <w:textAlignment w:val="baseline"/>
              <w:outlineLvl w:val="9"/>
              <w:rPr>
                <w:rFonts w:hint="eastAsia" w:ascii="宋体" w:hAnsi="宋体" w:eastAsia="宋体" w:cs="宋体"/>
                <w:sz w:val="19"/>
                <w:szCs w:val="19"/>
              </w:rPr>
            </w:pPr>
          </w:p>
          <w:p w14:paraId="335817ED">
            <w:pPr>
              <w:keepNext w:val="0"/>
              <w:keepLines w:val="0"/>
              <w:pageBreakBefore w:val="0"/>
              <w:widowControl/>
              <w:kinsoku/>
              <w:wordWrap/>
              <w:overflowPunct/>
              <w:topLinePunct w:val="0"/>
              <w:autoSpaceDE w:val="0"/>
              <w:autoSpaceDN w:val="0"/>
              <w:bidi w:val="0"/>
              <w:adjustRightInd w:val="0"/>
              <w:snapToGrid w:val="0"/>
              <w:spacing w:line="281" w:lineRule="auto"/>
              <w:textAlignment w:val="baseline"/>
              <w:outlineLvl w:val="9"/>
              <w:rPr>
                <w:rFonts w:hint="eastAsia" w:ascii="宋体" w:hAnsi="宋体" w:eastAsia="宋体" w:cs="宋体"/>
                <w:sz w:val="19"/>
                <w:szCs w:val="19"/>
              </w:rPr>
            </w:pPr>
          </w:p>
          <w:p w14:paraId="68EA0BA0">
            <w:pPr>
              <w:keepNext w:val="0"/>
              <w:keepLines w:val="0"/>
              <w:pageBreakBefore w:val="0"/>
              <w:widowControl/>
              <w:kinsoku/>
              <w:wordWrap/>
              <w:overflowPunct/>
              <w:topLinePunct w:val="0"/>
              <w:autoSpaceDE w:val="0"/>
              <w:autoSpaceDN w:val="0"/>
              <w:bidi w:val="0"/>
              <w:adjustRightInd w:val="0"/>
              <w:snapToGrid w:val="0"/>
              <w:spacing w:before="61" w:line="227" w:lineRule="auto"/>
              <w:ind w:left="394"/>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成本指标</w:t>
            </w:r>
          </w:p>
        </w:tc>
        <w:tc>
          <w:tcPr>
            <w:tcW w:w="2631" w:type="dxa"/>
            <w:vMerge w:val="restart"/>
            <w:tcBorders>
              <w:bottom w:val="nil"/>
            </w:tcBorders>
            <w:vAlign w:val="top"/>
          </w:tcPr>
          <w:p w14:paraId="716C6225">
            <w:pPr>
              <w:keepNext w:val="0"/>
              <w:keepLines w:val="0"/>
              <w:pageBreakBefore w:val="0"/>
              <w:widowControl/>
              <w:kinsoku/>
              <w:wordWrap/>
              <w:overflowPunct/>
              <w:topLinePunct w:val="0"/>
              <w:autoSpaceDE w:val="0"/>
              <w:autoSpaceDN w:val="0"/>
              <w:bidi w:val="0"/>
              <w:adjustRightInd w:val="0"/>
              <w:snapToGrid w:val="0"/>
              <w:spacing w:line="281" w:lineRule="auto"/>
              <w:textAlignment w:val="baseline"/>
              <w:outlineLvl w:val="9"/>
              <w:rPr>
                <w:rFonts w:hint="eastAsia" w:ascii="宋体" w:hAnsi="宋体" w:eastAsia="宋体" w:cs="宋体"/>
                <w:sz w:val="19"/>
                <w:szCs w:val="19"/>
              </w:rPr>
            </w:pPr>
          </w:p>
          <w:p w14:paraId="71725727">
            <w:pPr>
              <w:keepNext w:val="0"/>
              <w:keepLines w:val="0"/>
              <w:pageBreakBefore w:val="0"/>
              <w:widowControl/>
              <w:kinsoku/>
              <w:wordWrap/>
              <w:overflowPunct/>
              <w:topLinePunct w:val="0"/>
              <w:autoSpaceDE w:val="0"/>
              <w:autoSpaceDN w:val="0"/>
              <w:bidi w:val="0"/>
              <w:adjustRightInd w:val="0"/>
              <w:snapToGrid w:val="0"/>
              <w:spacing w:line="281" w:lineRule="auto"/>
              <w:textAlignment w:val="baseline"/>
              <w:outlineLvl w:val="9"/>
              <w:rPr>
                <w:rFonts w:hint="eastAsia" w:ascii="宋体" w:hAnsi="宋体" w:eastAsia="宋体" w:cs="宋体"/>
                <w:sz w:val="19"/>
                <w:szCs w:val="19"/>
              </w:rPr>
            </w:pPr>
          </w:p>
          <w:p w14:paraId="21200496">
            <w:pPr>
              <w:keepNext w:val="0"/>
              <w:keepLines w:val="0"/>
              <w:pageBreakBefore w:val="0"/>
              <w:widowControl/>
              <w:kinsoku/>
              <w:wordWrap/>
              <w:overflowPunct/>
              <w:topLinePunct w:val="0"/>
              <w:autoSpaceDE w:val="0"/>
              <w:autoSpaceDN w:val="0"/>
              <w:bidi w:val="0"/>
              <w:adjustRightInd w:val="0"/>
              <w:snapToGrid w:val="0"/>
              <w:spacing w:before="61" w:line="227" w:lineRule="auto"/>
              <w:ind w:left="726"/>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经济成本指标</w:t>
            </w:r>
          </w:p>
        </w:tc>
        <w:tc>
          <w:tcPr>
            <w:tcW w:w="2991" w:type="dxa"/>
            <w:vAlign w:val="top"/>
          </w:tcPr>
          <w:p w14:paraId="03EDF062">
            <w:pPr>
              <w:keepNext w:val="0"/>
              <w:keepLines w:val="0"/>
              <w:pageBreakBefore w:val="0"/>
              <w:widowControl/>
              <w:kinsoku/>
              <w:wordWrap/>
              <w:overflowPunct/>
              <w:topLinePunct w:val="0"/>
              <w:autoSpaceDE w:val="0"/>
              <w:autoSpaceDN w:val="0"/>
              <w:bidi w:val="0"/>
              <w:adjustRightInd w:val="0"/>
              <w:snapToGrid w:val="0"/>
              <w:spacing w:before="147" w:line="228" w:lineRule="auto"/>
              <w:ind w:left="1007"/>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基础奖金额</w:t>
            </w:r>
          </w:p>
        </w:tc>
        <w:tc>
          <w:tcPr>
            <w:tcW w:w="2408" w:type="dxa"/>
            <w:vAlign w:val="top"/>
          </w:tcPr>
          <w:p w14:paraId="12E51EA3">
            <w:pPr>
              <w:keepNext w:val="0"/>
              <w:keepLines w:val="0"/>
              <w:pageBreakBefore w:val="0"/>
              <w:widowControl/>
              <w:kinsoku/>
              <w:wordWrap/>
              <w:overflowPunct/>
              <w:topLinePunct w:val="0"/>
              <w:autoSpaceDE w:val="0"/>
              <w:autoSpaceDN w:val="0"/>
              <w:bidi w:val="0"/>
              <w:adjustRightInd w:val="0"/>
              <w:snapToGrid w:val="0"/>
              <w:spacing w:before="146" w:line="229" w:lineRule="auto"/>
              <w:ind w:left="760"/>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=3600万元</w:t>
            </w:r>
          </w:p>
        </w:tc>
      </w:tr>
      <w:tr w14:paraId="46DAF8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bottom w:val="nil"/>
            </w:tcBorders>
            <w:vAlign w:val="top"/>
          </w:tcPr>
          <w:p w14:paraId="7A60728D">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631" w:type="dxa"/>
            <w:vMerge w:val="continue"/>
            <w:tcBorders>
              <w:top w:val="nil"/>
              <w:bottom w:val="nil"/>
            </w:tcBorders>
            <w:vAlign w:val="top"/>
          </w:tcPr>
          <w:p w14:paraId="07BC2A8C">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991" w:type="dxa"/>
            <w:vAlign w:val="top"/>
          </w:tcPr>
          <w:p w14:paraId="012E2A1A">
            <w:pPr>
              <w:keepNext w:val="0"/>
              <w:keepLines w:val="0"/>
              <w:pageBreakBefore w:val="0"/>
              <w:widowControl/>
              <w:kinsoku/>
              <w:wordWrap/>
              <w:overflowPunct/>
              <w:topLinePunct w:val="0"/>
              <w:autoSpaceDE w:val="0"/>
              <w:autoSpaceDN w:val="0"/>
              <w:bidi w:val="0"/>
              <w:adjustRightInd w:val="0"/>
              <w:snapToGrid w:val="0"/>
              <w:spacing w:before="146" w:line="228" w:lineRule="auto"/>
              <w:ind w:left="1006"/>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优秀奖金额</w:t>
            </w:r>
          </w:p>
        </w:tc>
        <w:tc>
          <w:tcPr>
            <w:tcW w:w="2408" w:type="dxa"/>
            <w:vAlign w:val="top"/>
          </w:tcPr>
          <w:p w14:paraId="7EA71767">
            <w:pPr>
              <w:keepNext w:val="0"/>
              <w:keepLines w:val="0"/>
              <w:pageBreakBefore w:val="0"/>
              <w:widowControl/>
              <w:kinsoku/>
              <w:wordWrap/>
              <w:overflowPunct/>
              <w:topLinePunct w:val="0"/>
              <w:autoSpaceDE w:val="0"/>
              <w:autoSpaceDN w:val="0"/>
              <w:bidi w:val="0"/>
              <w:adjustRightInd w:val="0"/>
              <w:snapToGrid w:val="0"/>
              <w:spacing w:before="145" w:line="229" w:lineRule="auto"/>
              <w:ind w:left="810"/>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=800万元</w:t>
            </w:r>
          </w:p>
        </w:tc>
      </w:tr>
      <w:tr w14:paraId="7F46A7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continue"/>
            <w:tcBorders>
              <w:top w:val="nil"/>
            </w:tcBorders>
            <w:vAlign w:val="top"/>
          </w:tcPr>
          <w:p w14:paraId="3B4C1B3B">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631" w:type="dxa"/>
            <w:vMerge w:val="continue"/>
            <w:tcBorders>
              <w:top w:val="nil"/>
            </w:tcBorders>
            <w:vAlign w:val="top"/>
          </w:tcPr>
          <w:p w14:paraId="042FA670">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991" w:type="dxa"/>
            <w:vAlign w:val="top"/>
          </w:tcPr>
          <w:p w14:paraId="4688E92A">
            <w:pPr>
              <w:keepNext w:val="0"/>
              <w:keepLines w:val="0"/>
              <w:pageBreakBefore w:val="0"/>
              <w:widowControl/>
              <w:kinsoku/>
              <w:wordWrap/>
              <w:overflowPunct/>
              <w:topLinePunct w:val="0"/>
              <w:autoSpaceDE w:val="0"/>
              <w:autoSpaceDN w:val="0"/>
              <w:bidi w:val="0"/>
              <w:adjustRightInd w:val="0"/>
              <w:snapToGrid w:val="0"/>
              <w:spacing w:before="149" w:line="228" w:lineRule="auto"/>
              <w:ind w:left="1005"/>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进位奖金额</w:t>
            </w:r>
          </w:p>
        </w:tc>
        <w:tc>
          <w:tcPr>
            <w:tcW w:w="2408" w:type="dxa"/>
            <w:vAlign w:val="top"/>
          </w:tcPr>
          <w:p w14:paraId="201C1F20">
            <w:pPr>
              <w:keepNext w:val="0"/>
              <w:keepLines w:val="0"/>
              <w:pageBreakBefore w:val="0"/>
              <w:widowControl/>
              <w:kinsoku/>
              <w:wordWrap/>
              <w:overflowPunct/>
              <w:topLinePunct w:val="0"/>
              <w:autoSpaceDE w:val="0"/>
              <w:autoSpaceDN w:val="0"/>
              <w:bidi w:val="0"/>
              <w:adjustRightInd w:val="0"/>
              <w:snapToGrid w:val="0"/>
              <w:spacing w:before="149" w:line="228"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=600万元</w:t>
            </w:r>
          </w:p>
        </w:tc>
      </w:tr>
      <w:tr w14:paraId="0396E3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restart"/>
            <w:tcBorders>
              <w:bottom w:val="nil"/>
            </w:tcBorders>
            <w:vAlign w:val="top"/>
          </w:tcPr>
          <w:p w14:paraId="0A10580E">
            <w:pPr>
              <w:keepNext w:val="0"/>
              <w:keepLines w:val="0"/>
              <w:pageBreakBefore w:val="0"/>
              <w:widowControl/>
              <w:kinsoku/>
              <w:wordWrap/>
              <w:overflowPunct/>
              <w:topLinePunct w:val="0"/>
              <w:autoSpaceDE w:val="0"/>
              <w:autoSpaceDN w:val="0"/>
              <w:bidi w:val="0"/>
              <w:adjustRightInd w:val="0"/>
              <w:snapToGrid w:val="0"/>
              <w:spacing w:line="257" w:lineRule="auto"/>
              <w:textAlignment w:val="baseline"/>
              <w:outlineLvl w:val="9"/>
              <w:rPr>
                <w:rFonts w:hint="eastAsia" w:ascii="宋体" w:hAnsi="宋体" w:eastAsia="宋体" w:cs="宋体"/>
                <w:sz w:val="19"/>
                <w:szCs w:val="19"/>
              </w:rPr>
            </w:pPr>
          </w:p>
          <w:p w14:paraId="0E2A744A">
            <w:pPr>
              <w:keepNext w:val="0"/>
              <w:keepLines w:val="0"/>
              <w:pageBreakBefore w:val="0"/>
              <w:widowControl/>
              <w:kinsoku/>
              <w:wordWrap/>
              <w:overflowPunct/>
              <w:topLinePunct w:val="0"/>
              <w:autoSpaceDE w:val="0"/>
              <w:autoSpaceDN w:val="0"/>
              <w:bidi w:val="0"/>
              <w:adjustRightInd w:val="0"/>
              <w:snapToGrid w:val="0"/>
              <w:spacing w:line="257" w:lineRule="auto"/>
              <w:textAlignment w:val="baseline"/>
              <w:outlineLvl w:val="9"/>
              <w:rPr>
                <w:rFonts w:hint="eastAsia" w:ascii="宋体" w:hAnsi="宋体" w:eastAsia="宋体" w:cs="宋体"/>
                <w:sz w:val="19"/>
                <w:szCs w:val="19"/>
              </w:rPr>
            </w:pPr>
          </w:p>
          <w:p w14:paraId="2EF15E61">
            <w:pPr>
              <w:keepNext w:val="0"/>
              <w:keepLines w:val="0"/>
              <w:pageBreakBefore w:val="0"/>
              <w:widowControl/>
              <w:kinsoku/>
              <w:wordWrap/>
              <w:overflowPunct/>
              <w:topLinePunct w:val="0"/>
              <w:autoSpaceDE w:val="0"/>
              <w:autoSpaceDN w:val="0"/>
              <w:bidi w:val="0"/>
              <w:adjustRightInd w:val="0"/>
              <w:snapToGrid w:val="0"/>
              <w:spacing w:line="257" w:lineRule="auto"/>
              <w:textAlignment w:val="baseline"/>
              <w:outlineLvl w:val="9"/>
              <w:rPr>
                <w:rFonts w:hint="eastAsia" w:ascii="宋体" w:hAnsi="宋体" w:eastAsia="宋体" w:cs="宋体"/>
                <w:sz w:val="19"/>
                <w:szCs w:val="19"/>
              </w:rPr>
            </w:pPr>
          </w:p>
          <w:p w14:paraId="76C7FE34">
            <w:pPr>
              <w:keepNext w:val="0"/>
              <w:keepLines w:val="0"/>
              <w:pageBreakBefore w:val="0"/>
              <w:widowControl/>
              <w:kinsoku/>
              <w:wordWrap/>
              <w:overflowPunct/>
              <w:topLinePunct w:val="0"/>
              <w:autoSpaceDE w:val="0"/>
              <w:autoSpaceDN w:val="0"/>
              <w:bidi w:val="0"/>
              <w:adjustRightInd w:val="0"/>
              <w:snapToGrid w:val="0"/>
              <w:spacing w:line="257" w:lineRule="auto"/>
              <w:textAlignment w:val="baseline"/>
              <w:outlineLvl w:val="9"/>
              <w:rPr>
                <w:rFonts w:hint="eastAsia" w:ascii="宋体" w:hAnsi="宋体" w:eastAsia="宋体" w:cs="宋体"/>
                <w:sz w:val="19"/>
                <w:szCs w:val="19"/>
              </w:rPr>
            </w:pPr>
          </w:p>
          <w:p w14:paraId="5685693B">
            <w:pPr>
              <w:keepNext w:val="0"/>
              <w:keepLines w:val="0"/>
              <w:pageBreakBefore w:val="0"/>
              <w:widowControl/>
              <w:kinsoku/>
              <w:wordWrap/>
              <w:overflowPunct/>
              <w:topLinePunct w:val="0"/>
              <w:autoSpaceDE w:val="0"/>
              <w:autoSpaceDN w:val="0"/>
              <w:bidi w:val="0"/>
              <w:adjustRightInd w:val="0"/>
              <w:snapToGrid w:val="0"/>
              <w:spacing w:line="257" w:lineRule="auto"/>
              <w:textAlignment w:val="baseline"/>
              <w:outlineLvl w:val="9"/>
              <w:rPr>
                <w:rFonts w:hint="eastAsia" w:ascii="宋体" w:hAnsi="宋体" w:eastAsia="宋体" w:cs="宋体"/>
                <w:sz w:val="19"/>
                <w:szCs w:val="19"/>
              </w:rPr>
            </w:pPr>
          </w:p>
          <w:p w14:paraId="6D3DDF6D">
            <w:pPr>
              <w:keepNext w:val="0"/>
              <w:keepLines w:val="0"/>
              <w:pageBreakBefore w:val="0"/>
              <w:widowControl/>
              <w:kinsoku/>
              <w:wordWrap/>
              <w:overflowPunct/>
              <w:topLinePunct w:val="0"/>
              <w:autoSpaceDE w:val="0"/>
              <w:autoSpaceDN w:val="0"/>
              <w:bidi w:val="0"/>
              <w:adjustRightInd w:val="0"/>
              <w:snapToGrid w:val="0"/>
              <w:spacing w:before="62" w:line="228" w:lineRule="auto"/>
              <w:ind w:left="393"/>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产出指标</w:t>
            </w:r>
          </w:p>
        </w:tc>
        <w:tc>
          <w:tcPr>
            <w:tcW w:w="2631" w:type="dxa"/>
            <w:vMerge w:val="restart"/>
            <w:tcBorders>
              <w:bottom w:val="nil"/>
            </w:tcBorders>
            <w:vAlign w:val="top"/>
          </w:tcPr>
          <w:p w14:paraId="022EEA24">
            <w:pPr>
              <w:keepNext w:val="0"/>
              <w:keepLines w:val="0"/>
              <w:pageBreakBefore w:val="0"/>
              <w:widowControl/>
              <w:kinsoku/>
              <w:wordWrap/>
              <w:overflowPunct/>
              <w:topLinePunct w:val="0"/>
              <w:autoSpaceDE w:val="0"/>
              <w:autoSpaceDN w:val="0"/>
              <w:bidi w:val="0"/>
              <w:adjustRightInd w:val="0"/>
              <w:snapToGrid w:val="0"/>
              <w:spacing w:line="282" w:lineRule="auto"/>
              <w:textAlignment w:val="baseline"/>
              <w:outlineLvl w:val="9"/>
              <w:rPr>
                <w:rFonts w:hint="eastAsia" w:ascii="宋体" w:hAnsi="宋体" w:eastAsia="宋体" w:cs="宋体"/>
                <w:sz w:val="19"/>
                <w:szCs w:val="19"/>
              </w:rPr>
            </w:pPr>
          </w:p>
          <w:p w14:paraId="72939A68">
            <w:pPr>
              <w:keepNext w:val="0"/>
              <w:keepLines w:val="0"/>
              <w:pageBreakBefore w:val="0"/>
              <w:widowControl/>
              <w:kinsoku/>
              <w:wordWrap/>
              <w:overflowPunct/>
              <w:topLinePunct w:val="0"/>
              <w:autoSpaceDE w:val="0"/>
              <w:autoSpaceDN w:val="0"/>
              <w:bidi w:val="0"/>
              <w:adjustRightInd w:val="0"/>
              <w:snapToGrid w:val="0"/>
              <w:spacing w:line="282" w:lineRule="auto"/>
              <w:textAlignment w:val="baseline"/>
              <w:outlineLvl w:val="9"/>
              <w:rPr>
                <w:rFonts w:hint="eastAsia" w:ascii="宋体" w:hAnsi="宋体" w:eastAsia="宋体" w:cs="宋体"/>
                <w:sz w:val="19"/>
                <w:szCs w:val="19"/>
              </w:rPr>
            </w:pPr>
          </w:p>
          <w:p w14:paraId="761B6F59">
            <w:pPr>
              <w:keepNext w:val="0"/>
              <w:keepLines w:val="0"/>
              <w:pageBreakBefore w:val="0"/>
              <w:widowControl/>
              <w:kinsoku/>
              <w:wordWrap/>
              <w:overflowPunct/>
              <w:topLinePunct w:val="0"/>
              <w:autoSpaceDE w:val="0"/>
              <w:autoSpaceDN w:val="0"/>
              <w:bidi w:val="0"/>
              <w:adjustRightInd w:val="0"/>
              <w:snapToGrid w:val="0"/>
              <w:spacing w:before="62" w:line="228" w:lineRule="auto"/>
              <w:ind w:left="925"/>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数量指标</w:t>
            </w:r>
          </w:p>
        </w:tc>
        <w:tc>
          <w:tcPr>
            <w:tcW w:w="2991" w:type="dxa"/>
            <w:vAlign w:val="top"/>
          </w:tcPr>
          <w:p w14:paraId="22229EFB">
            <w:pPr>
              <w:keepNext w:val="0"/>
              <w:keepLines w:val="0"/>
              <w:pageBreakBefore w:val="0"/>
              <w:widowControl/>
              <w:kinsoku/>
              <w:wordWrap/>
              <w:overflowPunct/>
              <w:topLinePunct w:val="0"/>
              <w:autoSpaceDE w:val="0"/>
              <w:autoSpaceDN w:val="0"/>
              <w:bidi w:val="0"/>
              <w:adjustRightInd w:val="0"/>
              <w:snapToGrid w:val="0"/>
              <w:spacing w:before="150" w:line="228" w:lineRule="auto"/>
              <w:ind w:left="1008"/>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奖励区数量</w:t>
            </w:r>
          </w:p>
        </w:tc>
        <w:tc>
          <w:tcPr>
            <w:tcW w:w="2408" w:type="dxa"/>
            <w:vAlign w:val="top"/>
          </w:tcPr>
          <w:p w14:paraId="1CD77455">
            <w:pPr>
              <w:keepNext w:val="0"/>
              <w:keepLines w:val="0"/>
              <w:pageBreakBefore w:val="0"/>
              <w:widowControl/>
              <w:kinsoku/>
              <w:wordWrap/>
              <w:overflowPunct/>
              <w:topLinePunct w:val="0"/>
              <w:autoSpaceDE w:val="0"/>
              <w:autoSpaceDN w:val="0"/>
              <w:bidi w:val="0"/>
              <w:adjustRightInd w:val="0"/>
              <w:snapToGrid w:val="0"/>
              <w:spacing w:before="150" w:line="228" w:lineRule="auto"/>
              <w:ind w:left="1009"/>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=7个</w:t>
            </w:r>
          </w:p>
        </w:tc>
      </w:tr>
      <w:tr w14:paraId="5D3B9D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continue"/>
            <w:tcBorders>
              <w:top w:val="nil"/>
              <w:bottom w:val="nil"/>
            </w:tcBorders>
            <w:vAlign w:val="top"/>
          </w:tcPr>
          <w:p w14:paraId="58B58B3A">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631" w:type="dxa"/>
            <w:vMerge w:val="continue"/>
            <w:tcBorders>
              <w:top w:val="nil"/>
              <w:bottom w:val="nil"/>
            </w:tcBorders>
            <w:vAlign w:val="top"/>
          </w:tcPr>
          <w:p w14:paraId="391365C2">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991" w:type="dxa"/>
            <w:vAlign w:val="top"/>
          </w:tcPr>
          <w:p w14:paraId="1ACBBFF4">
            <w:pPr>
              <w:keepNext w:val="0"/>
              <w:keepLines w:val="0"/>
              <w:pageBreakBefore w:val="0"/>
              <w:widowControl/>
              <w:kinsoku/>
              <w:wordWrap/>
              <w:overflowPunct/>
              <w:topLinePunct w:val="0"/>
              <w:autoSpaceDE w:val="0"/>
              <w:autoSpaceDN w:val="0"/>
              <w:bidi w:val="0"/>
              <w:adjustRightInd w:val="0"/>
              <w:snapToGrid w:val="0"/>
              <w:spacing w:before="149" w:line="228" w:lineRule="auto"/>
              <w:ind w:left="1006"/>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优秀奖数量</w:t>
            </w:r>
          </w:p>
        </w:tc>
        <w:tc>
          <w:tcPr>
            <w:tcW w:w="2408" w:type="dxa"/>
            <w:vAlign w:val="top"/>
          </w:tcPr>
          <w:p w14:paraId="3C28B8C0">
            <w:pPr>
              <w:keepNext w:val="0"/>
              <w:keepLines w:val="0"/>
              <w:pageBreakBefore w:val="0"/>
              <w:widowControl/>
              <w:kinsoku/>
              <w:wordWrap/>
              <w:overflowPunct/>
              <w:topLinePunct w:val="0"/>
              <w:autoSpaceDE w:val="0"/>
              <w:autoSpaceDN w:val="0"/>
              <w:bidi w:val="0"/>
              <w:adjustRightInd w:val="0"/>
              <w:snapToGrid w:val="0"/>
              <w:spacing w:before="149" w:line="228" w:lineRule="auto"/>
              <w:ind w:left="1009"/>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=2个</w:t>
            </w:r>
          </w:p>
        </w:tc>
      </w:tr>
      <w:tr w14:paraId="661B9A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continue"/>
            <w:tcBorders>
              <w:top w:val="nil"/>
              <w:bottom w:val="nil"/>
            </w:tcBorders>
            <w:vAlign w:val="top"/>
          </w:tcPr>
          <w:p w14:paraId="6AF45996">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631" w:type="dxa"/>
            <w:vMerge w:val="continue"/>
            <w:tcBorders>
              <w:top w:val="nil"/>
            </w:tcBorders>
            <w:vAlign w:val="top"/>
          </w:tcPr>
          <w:p w14:paraId="6FA22F2F">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991" w:type="dxa"/>
            <w:vAlign w:val="top"/>
          </w:tcPr>
          <w:p w14:paraId="77893DF8">
            <w:pPr>
              <w:keepNext w:val="0"/>
              <w:keepLines w:val="0"/>
              <w:pageBreakBefore w:val="0"/>
              <w:widowControl/>
              <w:kinsoku/>
              <w:wordWrap/>
              <w:overflowPunct/>
              <w:topLinePunct w:val="0"/>
              <w:autoSpaceDE w:val="0"/>
              <w:autoSpaceDN w:val="0"/>
              <w:bidi w:val="0"/>
              <w:adjustRightInd w:val="0"/>
              <w:snapToGrid w:val="0"/>
              <w:spacing w:before="153" w:line="228" w:lineRule="auto"/>
              <w:ind w:left="1005"/>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进位奖数量</w:t>
            </w:r>
          </w:p>
        </w:tc>
        <w:tc>
          <w:tcPr>
            <w:tcW w:w="2408" w:type="dxa"/>
            <w:vAlign w:val="top"/>
          </w:tcPr>
          <w:p w14:paraId="02BC54AD">
            <w:pPr>
              <w:keepNext w:val="0"/>
              <w:keepLines w:val="0"/>
              <w:pageBreakBefore w:val="0"/>
              <w:widowControl/>
              <w:kinsoku/>
              <w:wordWrap/>
              <w:overflowPunct/>
              <w:topLinePunct w:val="0"/>
              <w:autoSpaceDE w:val="0"/>
              <w:autoSpaceDN w:val="0"/>
              <w:bidi w:val="0"/>
              <w:adjustRightInd w:val="0"/>
              <w:snapToGrid w:val="0"/>
              <w:spacing w:before="153" w:line="228" w:lineRule="auto"/>
              <w:ind w:left="1009"/>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=2个</w:t>
            </w:r>
          </w:p>
        </w:tc>
      </w:tr>
      <w:tr w14:paraId="6B09FE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bottom w:val="nil"/>
            </w:tcBorders>
            <w:vAlign w:val="top"/>
          </w:tcPr>
          <w:p w14:paraId="66F41315">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631" w:type="dxa"/>
            <w:vMerge w:val="restart"/>
            <w:tcBorders>
              <w:bottom w:val="nil"/>
            </w:tcBorders>
            <w:vAlign w:val="top"/>
          </w:tcPr>
          <w:p w14:paraId="204E1B7C">
            <w:pPr>
              <w:keepNext w:val="0"/>
              <w:keepLines w:val="0"/>
              <w:pageBreakBefore w:val="0"/>
              <w:widowControl/>
              <w:kinsoku/>
              <w:wordWrap/>
              <w:overflowPunct/>
              <w:topLinePunct w:val="0"/>
              <w:autoSpaceDE w:val="0"/>
              <w:autoSpaceDN w:val="0"/>
              <w:bidi w:val="0"/>
              <w:adjustRightInd w:val="0"/>
              <w:snapToGrid w:val="0"/>
              <w:spacing w:line="330" w:lineRule="auto"/>
              <w:textAlignment w:val="baseline"/>
              <w:outlineLvl w:val="9"/>
              <w:rPr>
                <w:rFonts w:hint="eastAsia" w:ascii="宋体" w:hAnsi="宋体" w:eastAsia="宋体" w:cs="宋体"/>
                <w:sz w:val="19"/>
                <w:szCs w:val="19"/>
              </w:rPr>
            </w:pPr>
          </w:p>
          <w:p w14:paraId="19836091">
            <w:pPr>
              <w:keepNext w:val="0"/>
              <w:keepLines w:val="0"/>
              <w:pageBreakBefore w:val="0"/>
              <w:widowControl/>
              <w:kinsoku/>
              <w:wordWrap/>
              <w:overflowPunct/>
              <w:topLinePunct w:val="0"/>
              <w:autoSpaceDE w:val="0"/>
              <w:autoSpaceDN w:val="0"/>
              <w:bidi w:val="0"/>
              <w:adjustRightInd w:val="0"/>
              <w:snapToGrid w:val="0"/>
              <w:spacing w:before="61" w:line="229" w:lineRule="auto"/>
              <w:ind w:left="925"/>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质量指标</w:t>
            </w:r>
          </w:p>
        </w:tc>
        <w:tc>
          <w:tcPr>
            <w:tcW w:w="2991" w:type="dxa"/>
            <w:vAlign w:val="top"/>
          </w:tcPr>
          <w:p w14:paraId="687C1AF7">
            <w:pPr>
              <w:keepNext w:val="0"/>
              <w:keepLines w:val="0"/>
              <w:pageBreakBefore w:val="0"/>
              <w:widowControl/>
              <w:kinsoku/>
              <w:wordWrap/>
              <w:overflowPunct/>
              <w:topLinePunct w:val="0"/>
              <w:autoSpaceDE w:val="0"/>
              <w:autoSpaceDN w:val="0"/>
              <w:bidi w:val="0"/>
              <w:adjustRightInd w:val="0"/>
              <w:snapToGrid w:val="0"/>
              <w:spacing w:before="152" w:line="228" w:lineRule="auto"/>
              <w:ind w:left="809"/>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奖励对象符合度</w:t>
            </w:r>
          </w:p>
        </w:tc>
        <w:tc>
          <w:tcPr>
            <w:tcW w:w="2408" w:type="dxa"/>
            <w:vAlign w:val="top"/>
          </w:tcPr>
          <w:p w14:paraId="2CC72BAB">
            <w:pPr>
              <w:keepNext w:val="0"/>
              <w:keepLines w:val="0"/>
              <w:pageBreakBefore w:val="0"/>
              <w:widowControl/>
              <w:kinsoku/>
              <w:wordWrap/>
              <w:overflowPunct/>
              <w:topLinePunct w:val="0"/>
              <w:autoSpaceDE w:val="0"/>
              <w:autoSpaceDN w:val="0"/>
              <w:bidi w:val="0"/>
              <w:adjustRightInd w:val="0"/>
              <w:snapToGrid w:val="0"/>
              <w:spacing w:before="152" w:line="255" w:lineRule="exact"/>
              <w:ind w:left="959"/>
              <w:textAlignment w:val="baseline"/>
              <w:outlineLvl w:val="9"/>
              <w:rPr>
                <w:rFonts w:hint="eastAsia" w:ascii="宋体" w:hAnsi="宋体" w:eastAsia="宋体" w:cs="宋体"/>
                <w:sz w:val="19"/>
                <w:szCs w:val="19"/>
              </w:rPr>
            </w:pPr>
            <w:r>
              <w:rPr>
                <w:rFonts w:hint="eastAsia" w:ascii="宋体" w:hAnsi="宋体" w:eastAsia="宋体" w:cs="宋体"/>
                <w:spacing w:val="4"/>
                <w:position w:val="1"/>
                <w:sz w:val="19"/>
                <w:szCs w:val="19"/>
              </w:rPr>
              <w:t>=100%</w:t>
            </w:r>
          </w:p>
        </w:tc>
      </w:tr>
      <w:tr w14:paraId="7A670A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bottom w:val="nil"/>
            </w:tcBorders>
            <w:vAlign w:val="top"/>
          </w:tcPr>
          <w:p w14:paraId="6760D426">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631" w:type="dxa"/>
            <w:vMerge w:val="continue"/>
            <w:tcBorders>
              <w:top w:val="nil"/>
            </w:tcBorders>
            <w:vAlign w:val="top"/>
          </w:tcPr>
          <w:p w14:paraId="6AFFA256">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991" w:type="dxa"/>
            <w:vAlign w:val="top"/>
          </w:tcPr>
          <w:p w14:paraId="2F41A851">
            <w:pPr>
              <w:keepNext w:val="0"/>
              <w:keepLines w:val="0"/>
              <w:pageBreakBefore w:val="0"/>
              <w:widowControl/>
              <w:kinsoku/>
              <w:wordWrap/>
              <w:overflowPunct/>
              <w:topLinePunct w:val="0"/>
              <w:autoSpaceDE w:val="0"/>
              <w:autoSpaceDN w:val="0"/>
              <w:bidi w:val="0"/>
              <w:adjustRightInd w:val="0"/>
              <w:snapToGrid w:val="0"/>
              <w:spacing w:before="154" w:line="227" w:lineRule="auto"/>
              <w:ind w:left="710"/>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城市管理评价结果</w:t>
            </w:r>
          </w:p>
        </w:tc>
        <w:tc>
          <w:tcPr>
            <w:tcW w:w="2408" w:type="dxa"/>
            <w:vAlign w:val="top"/>
          </w:tcPr>
          <w:p w14:paraId="61BD7BEB">
            <w:pPr>
              <w:keepNext w:val="0"/>
              <w:keepLines w:val="0"/>
              <w:pageBreakBefore w:val="0"/>
              <w:widowControl/>
              <w:kinsoku/>
              <w:wordWrap/>
              <w:overflowPunct/>
              <w:topLinePunct w:val="0"/>
              <w:autoSpaceDE w:val="0"/>
              <w:autoSpaceDN w:val="0"/>
              <w:bidi w:val="0"/>
              <w:adjustRightInd w:val="0"/>
              <w:snapToGrid w:val="0"/>
              <w:spacing w:before="155" w:line="253" w:lineRule="exact"/>
              <w:ind w:left="980"/>
              <w:textAlignment w:val="baseline"/>
              <w:outlineLvl w:val="9"/>
              <w:rPr>
                <w:rFonts w:hint="eastAsia" w:ascii="宋体" w:hAnsi="宋体" w:eastAsia="宋体" w:cs="宋体"/>
                <w:sz w:val="19"/>
                <w:szCs w:val="19"/>
              </w:rPr>
            </w:pPr>
            <w:r>
              <w:rPr>
                <w:rFonts w:hint="eastAsia" w:ascii="宋体" w:hAnsi="宋体" w:eastAsia="宋体" w:cs="宋体"/>
                <w:spacing w:val="-1"/>
                <w:position w:val="1"/>
                <w:sz w:val="19"/>
                <w:szCs w:val="19"/>
              </w:rPr>
              <w:t>≥85%</w:t>
            </w:r>
          </w:p>
        </w:tc>
      </w:tr>
      <w:tr w14:paraId="704AFF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tcBorders>
            <w:vAlign w:val="top"/>
          </w:tcPr>
          <w:p w14:paraId="1FD1C622">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631" w:type="dxa"/>
            <w:vAlign w:val="top"/>
          </w:tcPr>
          <w:p w14:paraId="46E08ADE">
            <w:pPr>
              <w:keepNext w:val="0"/>
              <w:keepLines w:val="0"/>
              <w:pageBreakBefore w:val="0"/>
              <w:widowControl/>
              <w:kinsoku/>
              <w:wordWrap/>
              <w:overflowPunct/>
              <w:topLinePunct w:val="0"/>
              <w:autoSpaceDE w:val="0"/>
              <w:autoSpaceDN w:val="0"/>
              <w:bidi w:val="0"/>
              <w:adjustRightInd w:val="0"/>
              <w:snapToGrid w:val="0"/>
              <w:spacing w:before="154" w:line="229" w:lineRule="auto"/>
              <w:ind w:left="933"/>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时效指标</w:t>
            </w:r>
          </w:p>
        </w:tc>
        <w:tc>
          <w:tcPr>
            <w:tcW w:w="2991" w:type="dxa"/>
            <w:vAlign w:val="top"/>
          </w:tcPr>
          <w:p w14:paraId="3E2061DA">
            <w:pPr>
              <w:keepNext w:val="0"/>
              <w:keepLines w:val="0"/>
              <w:pageBreakBefore w:val="0"/>
              <w:widowControl/>
              <w:kinsoku/>
              <w:wordWrap/>
              <w:overflowPunct/>
              <w:topLinePunct w:val="0"/>
              <w:autoSpaceDE w:val="0"/>
              <w:autoSpaceDN w:val="0"/>
              <w:bidi w:val="0"/>
              <w:adjustRightInd w:val="0"/>
              <w:snapToGrid w:val="0"/>
              <w:spacing w:before="155" w:line="228" w:lineRule="auto"/>
              <w:ind w:left="611"/>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城市管理考核及时性</w:t>
            </w:r>
          </w:p>
        </w:tc>
        <w:tc>
          <w:tcPr>
            <w:tcW w:w="2408" w:type="dxa"/>
            <w:vAlign w:val="top"/>
          </w:tcPr>
          <w:p w14:paraId="7FF278A4">
            <w:pPr>
              <w:keepNext w:val="0"/>
              <w:keepLines w:val="0"/>
              <w:pageBreakBefore w:val="0"/>
              <w:widowControl/>
              <w:kinsoku/>
              <w:wordWrap/>
              <w:overflowPunct/>
              <w:topLinePunct w:val="0"/>
              <w:autoSpaceDE w:val="0"/>
              <w:autoSpaceDN w:val="0"/>
              <w:bidi w:val="0"/>
              <w:adjustRightInd w:val="0"/>
              <w:snapToGrid w:val="0"/>
              <w:spacing w:before="155" w:line="228" w:lineRule="auto"/>
              <w:ind w:left="977"/>
              <w:textAlignment w:val="baseline"/>
              <w:outlineLvl w:val="9"/>
              <w:rPr>
                <w:rFonts w:hint="eastAsia" w:ascii="宋体" w:hAnsi="宋体" w:eastAsia="宋体" w:cs="宋体"/>
                <w:sz w:val="19"/>
                <w:szCs w:val="19"/>
              </w:rPr>
            </w:pPr>
            <w:r>
              <w:rPr>
                <w:rFonts w:hint="eastAsia" w:ascii="宋体" w:hAnsi="宋体" w:eastAsia="宋体" w:cs="宋体"/>
                <w:sz w:val="19"/>
                <w:szCs w:val="19"/>
              </w:rPr>
              <w:t>≤2月</w:t>
            </w:r>
          </w:p>
        </w:tc>
      </w:tr>
      <w:tr w14:paraId="001508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Align w:val="top"/>
          </w:tcPr>
          <w:p w14:paraId="0DF788DC">
            <w:pPr>
              <w:keepNext w:val="0"/>
              <w:keepLines w:val="0"/>
              <w:pageBreakBefore w:val="0"/>
              <w:widowControl/>
              <w:kinsoku/>
              <w:wordWrap/>
              <w:overflowPunct/>
              <w:topLinePunct w:val="0"/>
              <w:autoSpaceDE w:val="0"/>
              <w:autoSpaceDN w:val="0"/>
              <w:bidi w:val="0"/>
              <w:adjustRightInd w:val="0"/>
              <w:snapToGrid w:val="0"/>
              <w:spacing w:before="152" w:line="229" w:lineRule="auto"/>
              <w:ind w:left="398"/>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效益指标</w:t>
            </w:r>
          </w:p>
        </w:tc>
        <w:tc>
          <w:tcPr>
            <w:tcW w:w="2631" w:type="dxa"/>
            <w:vAlign w:val="top"/>
          </w:tcPr>
          <w:p w14:paraId="0D15FBE3">
            <w:pPr>
              <w:keepNext w:val="0"/>
              <w:keepLines w:val="0"/>
              <w:pageBreakBefore w:val="0"/>
              <w:widowControl/>
              <w:kinsoku/>
              <w:wordWrap/>
              <w:overflowPunct/>
              <w:topLinePunct w:val="0"/>
              <w:autoSpaceDE w:val="0"/>
              <w:autoSpaceDN w:val="0"/>
              <w:bidi w:val="0"/>
              <w:adjustRightInd w:val="0"/>
              <w:snapToGrid w:val="0"/>
              <w:spacing w:before="153" w:line="227" w:lineRule="auto"/>
              <w:ind w:left="726"/>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社会效益指标</w:t>
            </w:r>
          </w:p>
        </w:tc>
        <w:tc>
          <w:tcPr>
            <w:tcW w:w="2991" w:type="dxa"/>
            <w:vAlign w:val="top"/>
          </w:tcPr>
          <w:p w14:paraId="381C65B2">
            <w:pPr>
              <w:keepNext w:val="0"/>
              <w:keepLines w:val="0"/>
              <w:pageBreakBefore w:val="0"/>
              <w:widowControl/>
              <w:kinsoku/>
              <w:wordWrap/>
              <w:overflowPunct/>
              <w:topLinePunct w:val="0"/>
              <w:autoSpaceDE w:val="0"/>
              <w:autoSpaceDN w:val="0"/>
              <w:bidi w:val="0"/>
              <w:adjustRightInd w:val="0"/>
              <w:snapToGrid w:val="0"/>
              <w:spacing w:before="153" w:line="228" w:lineRule="auto"/>
              <w:ind w:left="1029"/>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问题整改率</w:t>
            </w:r>
          </w:p>
        </w:tc>
        <w:tc>
          <w:tcPr>
            <w:tcW w:w="2408" w:type="dxa"/>
            <w:vAlign w:val="top"/>
          </w:tcPr>
          <w:p w14:paraId="09CA463B">
            <w:pPr>
              <w:keepNext w:val="0"/>
              <w:keepLines w:val="0"/>
              <w:pageBreakBefore w:val="0"/>
              <w:widowControl/>
              <w:kinsoku/>
              <w:wordWrap/>
              <w:overflowPunct/>
              <w:topLinePunct w:val="0"/>
              <w:autoSpaceDE w:val="0"/>
              <w:autoSpaceDN w:val="0"/>
              <w:bidi w:val="0"/>
              <w:adjustRightInd w:val="0"/>
              <w:snapToGrid w:val="0"/>
              <w:spacing w:before="153" w:line="253" w:lineRule="exact"/>
              <w:ind w:left="980"/>
              <w:textAlignment w:val="baseline"/>
              <w:outlineLvl w:val="9"/>
              <w:rPr>
                <w:rFonts w:hint="eastAsia" w:ascii="宋体" w:hAnsi="宋体" w:eastAsia="宋体" w:cs="宋体"/>
                <w:sz w:val="19"/>
                <w:szCs w:val="19"/>
              </w:rPr>
            </w:pPr>
            <w:r>
              <w:rPr>
                <w:rFonts w:hint="eastAsia" w:ascii="宋体" w:hAnsi="宋体" w:eastAsia="宋体" w:cs="宋体"/>
                <w:spacing w:val="-1"/>
                <w:position w:val="1"/>
                <w:sz w:val="19"/>
                <w:szCs w:val="19"/>
              </w:rPr>
              <w:t>≥95%</w:t>
            </w:r>
          </w:p>
        </w:tc>
      </w:tr>
      <w:tr w14:paraId="5C2823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567" w:type="dxa"/>
            <w:vAlign w:val="top"/>
          </w:tcPr>
          <w:p w14:paraId="2A2F6B12">
            <w:pPr>
              <w:keepNext w:val="0"/>
              <w:keepLines w:val="0"/>
              <w:pageBreakBefore w:val="0"/>
              <w:widowControl/>
              <w:kinsoku/>
              <w:wordWrap/>
              <w:overflowPunct/>
              <w:topLinePunct w:val="0"/>
              <w:autoSpaceDE w:val="0"/>
              <w:autoSpaceDN w:val="0"/>
              <w:bidi w:val="0"/>
              <w:adjustRightInd w:val="0"/>
              <w:snapToGrid w:val="0"/>
              <w:spacing w:before="156" w:line="228" w:lineRule="auto"/>
              <w:ind w:left="292"/>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满意度指标</w:t>
            </w:r>
          </w:p>
        </w:tc>
        <w:tc>
          <w:tcPr>
            <w:tcW w:w="2631" w:type="dxa"/>
            <w:vAlign w:val="top"/>
          </w:tcPr>
          <w:p w14:paraId="510EAAD7">
            <w:pPr>
              <w:keepNext w:val="0"/>
              <w:keepLines w:val="0"/>
              <w:pageBreakBefore w:val="0"/>
              <w:widowControl/>
              <w:kinsoku/>
              <w:wordWrap/>
              <w:overflowPunct/>
              <w:topLinePunct w:val="0"/>
              <w:autoSpaceDE w:val="0"/>
              <w:autoSpaceDN w:val="0"/>
              <w:bidi w:val="0"/>
              <w:adjustRightInd w:val="0"/>
              <w:snapToGrid w:val="0"/>
              <w:spacing w:before="156" w:line="228" w:lineRule="auto"/>
              <w:ind w:left="427"/>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服务对象满意度指标</w:t>
            </w:r>
          </w:p>
        </w:tc>
        <w:tc>
          <w:tcPr>
            <w:tcW w:w="2991" w:type="dxa"/>
            <w:vAlign w:val="top"/>
          </w:tcPr>
          <w:p w14:paraId="3C050CE1">
            <w:pPr>
              <w:keepNext w:val="0"/>
              <w:keepLines w:val="0"/>
              <w:pageBreakBefore w:val="0"/>
              <w:widowControl/>
              <w:kinsoku/>
              <w:wordWrap/>
              <w:overflowPunct/>
              <w:topLinePunct w:val="0"/>
              <w:autoSpaceDE w:val="0"/>
              <w:autoSpaceDN w:val="0"/>
              <w:bidi w:val="0"/>
              <w:adjustRightInd w:val="0"/>
              <w:snapToGrid w:val="0"/>
              <w:spacing w:before="156" w:line="228" w:lineRule="auto"/>
              <w:ind w:left="809"/>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奖励对象满意度</w:t>
            </w:r>
          </w:p>
        </w:tc>
        <w:tc>
          <w:tcPr>
            <w:tcW w:w="2408" w:type="dxa"/>
            <w:vAlign w:val="top"/>
          </w:tcPr>
          <w:p w14:paraId="1096E51E">
            <w:pPr>
              <w:keepNext w:val="0"/>
              <w:keepLines w:val="0"/>
              <w:pageBreakBefore w:val="0"/>
              <w:widowControl/>
              <w:kinsoku/>
              <w:wordWrap/>
              <w:overflowPunct/>
              <w:topLinePunct w:val="0"/>
              <w:autoSpaceDE w:val="0"/>
              <w:autoSpaceDN w:val="0"/>
              <w:bidi w:val="0"/>
              <w:adjustRightInd w:val="0"/>
              <w:snapToGrid w:val="0"/>
              <w:spacing w:before="156" w:line="253" w:lineRule="exact"/>
              <w:ind w:left="980"/>
              <w:textAlignment w:val="baseline"/>
              <w:outlineLvl w:val="9"/>
              <w:rPr>
                <w:rFonts w:hint="eastAsia" w:ascii="宋体" w:hAnsi="宋体" w:eastAsia="宋体" w:cs="宋体"/>
                <w:sz w:val="19"/>
                <w:szCs w:val="19"/>
              </w:rPr>
            </w:pPr>
            <w:r>
              <w:rPr>
                <w:rFonts w:hint="eastAsia" w:ascii="宋体" w:hAnsi="宋体" w:eastAsia="宋体" w:cs="宋体"/>
                <w:spacing w:val="-1"/>
                <w:position w:val="1"/>
                <w:sz w:val="19"/>
                <w:szCs w:val="19"/>
              </w:rPr>
              <w:t>≥90%</w:t>
            </w:r>
          </w:p>
        </w:tc>
      </w:tr>
    </w:tbl>
    <w:p w14:paraId="0C723453">
      <w:pPr>
        <w:keepNext w:val="0"/>
        <w:keepLines w:val="0"/>
        <w:pageBreakBefore w:val="0"/>
        <w:widowControl/>
        <w:kinsoku/>
        <w:wordWrap/>
        <w:overflowPunct/>
        <w:topLinePunct w:val="0"/>
        <w:autoSpaceDE w:val="0"/>
        <w:autoSpaceDN w:val="0"/>
        <w:bidi w:val="0"/>
        <w:adjustRightInd w:val="0"/>
        <w:snapToGrid w:val="0"/>
        <w:spacing w:before="115" w:line="208" w:lineRule="auto"/>
        <w:ind w:left="3156"/>
        <w:textAlignment w:val="baseline"/>
        <w:outlineLvl w:val="9"/>
        <w:rPr>
          <w:rFonts w:hint="eastAsia" w:ascii="方正小标宋_GBK" w:hAnsi="方正小标宋_GBK" w:eastAsia="方正小标宋_GBK" w:cs="方正小标宋_GBK"/>
          <w:spacing w:val="8"/>
          <w:sz w:val="32"/>
          <w:szCs w:val="32"/>
          <w:lang w:eastAsia="zh-CN"/>
        </w:rPr>
      </w:pPr>
    </w:p>
    <w:p w14:paraId="0C2FC41E">
      <w:pPr>
        <w:keepNext w:val="0"/>
        <w:keepLines w:val="0"/>
        <w:pageBreakBefore w:val="0"/>
        <w:widowControl/>
        <w:kinsoku/>
        <w:wordWrap/>
        <w:overflowPunct/>
        <w:topLinePunct w:val="0"/>
        <w:autoSpaceDE w:val="0"/>
        <w:autoSpaceDN w:val="0"/>
        <w:bidi w:val="0"/>
        <w:adjustRightInd w:val="0"/>
        <w:snapToGrid w:val="0"/>
        <w:spacing w:before="115" w:line="208" w:lineRule="auto"/>
        <w:ind w:left="3156"/>
        <w:textAlignment w:val="baseline"/>
        <w:outlineLvl w:val="9"/>
        <w:rPr>
          <w:rFonts w:hint="eastAsia" w:ascii="方正小标宋_GBK" w:hAnsi="方正小标宋_GBK" w:eastAsia="方正小标宋_GBK" w:cs="方正小标宋_GBK"/>
          <w:spacing w:val="8"/>
          <w:sz w:val="32"/>
          <w:szCs w:val="32"/>
          <w:lang w:eastAsia="zh-CN"/>
        </w:rPr>
      </w:pPr>
    </w:p>
    <w:p w14:paraId="08DD8D86">
      <w:pPr>
        <w:keepNext w:val="0"/>
        <w:keepLines w:val="0"/>
        <w:pageBreakBefore w:val="0"/>
        <w:widowControl/>
        <w:kinsoku/>
        <w:wordWrap/>
        <w:overflowPunct/>
        <w:topLinePunct w:val="0"/>
        <w:autoSpaceDE w:val="0"/>
        <w:autoSpaceDN w:val="0"/>
        <w:bidi w:val="0"/>
        <w:adjustRightInd w:val="0"/>
        <w:snapToGrid w:val="0"/>
        <w:spacing w:before="115" w:line="208" w:lineRule="auto"/>
        <w:ind w:left="3156"/>
        <w:textAlignment w:val="baseline"/>
        <w:outlineLvl w:val="9"/>
        <w:rPr>
          <w:rFonts w:hint="eastAsia" w:ascii="方正小标宋_GBK" w:hAnsi="方正小标宋_GBK" w:eastAsia="方正小标宋_GBK" w:cs="方正小标宋_GBK"/>
          <w:spacing w:val="8"/>
          <w:sz w:val="32"/>
          <w:szCs w:val="32"/>
          <w:lang w:eastAsia="zh-CN"/>
        </w:rPr>
      </w:pPr>
    </w:p>
    <w:p w14:paraId="3562B9D3">
      <w:pPr>
        <w:keepNext w:val="0"/>
        <w:keepLines w:val="0"/>
        <w:pageBreakBefore w:val="0"/>
        <w:widowControl/>
        <w:kinsoku/>
        <w:wordWrap/>
        <w:overflowPunct/>
        <w:topLinePunct w:val="0"/>
        <w:autoSpaceDE w:val="0"/>
        <w:autoSpaceDN w:val="0"/>
        <w:bidi w:val="0"/>
        <w:adjustRightInd w:val="0"/>
        <w:snapToGrid w:val="0"/>
        <w:spacing w:before="115" w:line="208" w:lineRule="auto"/>
        <w:ind w:left="3156"/>
        <w:textAlignment w:val="baseline"/>
        <w:outlineLvl w:val="9"/>
        <w:rPr>
          <w:rFonts w:hint="eastAsia" w:ascii="方正小标宋_GBK" w:hAnsi="方正小标宋_GBK" w:eastAsia="方正小标宋_GBK" w:cs="方正小标宋_GBK"/>
          <w:spacing w:val="8"/>
          <w:sz w:val="32"/>
          <w:szCs w:val="32"/>
          <w:lang w:eastAsia="zh-CN"/>
        </w:rPr>
      </w:pPr>
    </w:p>
    <w:p w14:paraId="6DF9E733">
      <w:pPr>
        <w:keepNext w:val="0"/>
        <w:keepLines w:val="0"/>
        <w:pageBreakBefore w:val="0"/>
        <w:widowControl/>
        <w:kinsoku/>
        <w:wordWrap/>
        <w:overflowPunct/>
        <w:topLinePunct w:val="0"/>
        <w:autoSpaceDE w:val="0"/>
        <w:autoSpaceDN w:val="0"/>
        <w:bidi w:val="0"/>
        <w:adjustRightInd w:val="0"/>
        <w:snapToGrid w:val="0"/>
        <w:spacing w:before="115" w:line="208" w:lineRule="auto"/>
        <w:ind w:left="3156"/>
        <w:textAlignment w:val="baseline"/>
        <w:outlineLvl w:val="9"/>
        <w:rPr>
          <w:rFonts w:hint="eastAsia" w:ascii="方正小标宋_GBK" w:hAnsi="方正小标宋_GBK" w:eastAsia="方正小标宋_GBK" w:cs="方正小标宋_GBK"/>
          <w:spacing w:val="8"/>
          <w:sz w:val="32"/>
          <w:szCs w:val="32"/>
          <w:lang w:eastAsia="zh-CN"/>
        </w:rPr>
      </w:pPr>
    </w:p>
    <w:p w14:paraId="563CEB02">
      <w:pPr>
        <w:keepNext w:val="0"/>
        <w:keepLines w:val="0"/>
        <w:pageBreakBefore w:val="0"/>
        <w:widowControl/>
        <w:kinsoku/>
        <w:wordWrap/>
        <w:overflowPunct/>
        <w:topLinePunct w:val="0"/>
        <w:autoSpaceDE w:val="0"/>
        <w:autoSpaceDN w:val="0"/>
        <w:bidi w:val="0"/>
        <w:adjustRightInd w:val="0"/>
        <w:snapToGrid w:val="0"/>
        <w:spacing w:before="115" w:line="208" w:lineRule="auto"/>
        <w:ind w:left="3156"/>
        <w:textAlignment w:val="baseline"/>
        <w:outlineLvl w:val="9"/>
        <w:rPr>
          <w:rFonts w:hint="eastAsia" w:ascii="方正小标宋_GBK" w:hAnsi="方正小标宋_GBK" w:eastAsia="方正小标宋_GBK" w:cs="方正小标宋_GBK"/>
          <w:spacing w:val="8"/>
          <w:sz w:val="32"/>
          <w:szCs w:val="32"/>
          <w:lang w:eastAsia="zh-CN"/>
        </w:rPr>
      </w:pPr>
    </w:p>
    <w:p w14:paraId="080DEF2D">
      <w:pPr>
        <w:keepNext w:val="0"/>
        <w:keepLines w:val="0"/>
        <w:pageBreakBefore w:val="0"/>
        <w:widowControl/>
        <w:kinsoku/>
        <w:wordWrap/>
        <w:overflowPunct/>
        <w:topLinePunct w:val="0"/>
        <w:autoSpaceDE w:val="0"/>
        <w:autoSpaceDN w:val="0"/>
        <w:bidi w:val="0"/>
        <w:adjustRightInd w:val="0"/>
        <w:snapToGrid w:val="0"/>
        <w:spacing w:before="115" w:line="208" w:lineRule="auto"/>
        <w:ind w:left="3156"/>
        <w:textAlignment w:val="baseline"/>
        <w:outlineLvl w:val="9"/>
        <w:rPr>
          <w:rFonts w:hint="eastAsia" w:ascii="方正小标宋_GBK" w:hAnsi="方正小标宋_GBK" w:eastAsia="方正小标宋_GBK" w:cs="方正小标宋_GBK"/>
          <w:spacing w:val="8"/>
          <w:sz w:val="32"/>
          <w:szCs w:val="32"/>
          <w:lang w:eastAsia="zh-CN"/>
        </w:rPr>
      </w:pPr>
    </w:p>
    <w:p w14:paraId="6EDE9DCB">
      <w:pPr>
        <w:keepNext w:val="0"/>
        <w:keepLines w:val="0"/>
        <w:pageBreakBefore w:val="0"/>
        <w:widowControl/>
        <w:kinsoku/>
        <w:wordWrap/>
        <w:overflowPunct/>
        <w:topLinePunct w:val="0"/>
        <w:autoSpaceDE w:val="0"/>
        <w:autoSpaceDN w:val="0"/>
        <w:bidi w:val="0"/>
        <w:adjustRightInd w:val="0"/>
        <w:snapToGrid w:val="0"/>
        <w:spacing w:before="115" w:line="208" w:lineRule="auto"/>
        <w:ind w:left="3156"/>
        <w:textAlignment w:val="baseline"/>
        <w:outlineLvl w:val="9"/>
        <w:rPr>
          <w:rFonts w:hint="eastAsia" w:ascii="方正小标宋_GBK" w:hAnsi="方正小标宋_GBK" w:eastAsia="方正小标宋_GBK" w:cs="方正小标宋_GBK"/>
          <w:spacing w:val="8"/>
          <w:sz w:val="32"/>
          <w:szCs w:val="32"/>
          <w:lang w:eastAsia="zh-CN"/>
        </w:rPr>
      </w:pPr>
    </w:p>
    <w:p w14:paraId="3C7737E4">
      <w:pPr>
        <w:keepNext w:val="0"/>
        <w:keepLines w:val="0"/>
        <w:pageBreakBefore w:val="0"/>
        <w:widowControl/>
        <w:kinsoku/>
        <w:wordWrap/>
        <w:overflowPunct/>
        <w:topLinePunct w:val="0"/>
        <w:autoSpaceDE w:val="0"/>
        <w:autoSpaceDN w:val="0"/>
        <w:bidi w:val="0"/>
        <w:adjustRightInd w:val="0"/>
        <w:snapToGrid w:val="0"/>
        <w:spacing w:before="115" w:line="208" w:lineRule="auto"/>
        <w:ind w:left="3156"/>
        <w:textAlignment w:val="baseline"/>
        <w:outlineLvl w:val="9"/>
        <w:rPr>
          <w:rFonts w:hint="eastAsia" w:ascii="方正小标宋_GBK" w:hAnsi="方正小标宋_GBK" w:eastAsia="方正小标宋_GBK" w:cs="方正小标宋_GBK"/>
          <w:spacing w:val="8"/>
          <w:sz w:val="32"/>
          <w:szCs w:val="32"/>
          <w:lang w:eastAsia="zh-CN"/>
        </w:rPr>
      </w:pPr>
    </w:p>
    <w:p w14:paraId="796EA32A">
      <w:pPr>
        <w:keepNext w:val="0"/>
        <w:keepLines w:val="0"/>
        <w:pageBreakBefore w:val="0"/>
        <w:widowControl/>
        <w:kinsoku/>
        <w:wordWrap/>
        <w:overflowPunct/>
        <w:topLinePunct w:val="0"/>
        <w:autoSpaceDE w:val="0"/>
        <w:autoSpaceDN w:val="0"/>
        <w:bidi w:val="0"/>
        <w:adjustRightInd w:val="0"/>
        <w:snapToGrid w:val="0"/>
        <w:spacing w:before="115" w:line="208" w:lineRule="auto"/>
        <w:ind w:left="3156"/>
        <w:textAlignment w:val="baseline"/>
        <w:outlineLvl w:val="9"/>
        <w:rPr>
          <w:rFonts w:hint="eastAsia" w:ascii="方正小标宋_GBK" w:hAnsi="方正小标宋_GBK" w:eastAsia="方正小标宋_GBK" w:cs="方正小标宋_GBK"/>
          <w:spacing w:val="8"/>
          <w:sz w:val="32"/>
          <w:szCs w:val="32"/>
          <w:lang w:eastAsia="zh-CN"/>
        </w:rPr>
      </w:pPr>
    </w:p>
    <w:p w14:paraId="3525D05B">
      <w:pPr>
        <w:keepNext w:val="0"/>
        <w:keepLines w:val="0"/>
        <w:pageBreakBefore w:val="0"/>
        <w:widowControl/>
        <w:kinsoku/>
        <w:wordWrap/>
        <w:overflowPunct/>
        <w:topLinePunct w:val="0"/>
        <w:autoSpaceDE w:val="0"/>
        <w:autoSpaceDN w:val="0"/>
        <w:bidi w:val="0"/>
        <w:adjustRightInd w:val="0"/>
        <w:snapToGrid w:val="0"/>
        <w:spacing w:before="115" w:line="208" w:lineRule="auto"/>
        <w:ind w:left="3156"/>
        <w:textAlignment w:val="baseline"/>
        <w:outlineLvl w:val="9"/>
        <w:rPr>
          <w:rFonts w:hint="eastAsia" w:ascii="方正小标宋_GBK" w:hAnsi="方正小标宋_GBK" w:eastAsia="方正小标宋_GBK" w:cs="方正小标宋_GBK"/>
          <w:spacing w:val="8"/>
          <w:sz w:val="32"/>
          <w:szCs w:val="32"/>
          <w:lang w:eastAsia="zh-CN"/>
        </w:rPr>
      </w:pPr>
      <w:r>
        <w:rPr>
          <w:rFonts w:hint="eastAsia" w:ascii="方正小标宋_GBK" w:hAnsi="方正小标宋_GBK" w:eastAsia="方正小标宋_GBK" w:cs="方正小标宋_GBK"/>
          <w:spacing w:val="8"/>
          <w:sz w:val="32"/>
          <w:szCs w:val="32"/>
          <w:lang w:eastAsia="zh-CN"/>
        </w:rPr>
        <w:t>项目支出绩效目标表</w:t>
      </w:r>
    </w:p>
    <w:p w14:paraId="5B8B3A3D">
      <w:pPr>
        <w:pStyle w:val="2"/>
        <w:keepNext w:val="0"/>
        <w:keepLines w:val="0"/>
        <w:pageBreakBefore w:val="0"/>
        <w:widowControl/>
        <w:kinsoku/>
        <w:wordWrap/>
        <w:overflowPunct/>
        <w:topLinePunct w:val="0"/>
        <w:autoSpaceDE w:val="0"/>
        <w:autoSpaceDN w:val="0"/>
        <w:bidi w:val="0"/>
        <w:adjustRightInd w:val="0"/>
        <w:snapToGrid w:val="0"/>
        <w:spacing w:before="149" w:line="226" w:lineRule="auto"/>
        <w:ind w:left="4271"/>
        <w:textAlignment w:val="baseline"/>
        <w:outlineLvl w:val="9"/>
      </w:pPr>
      <w:r>
        <w:rPr>
          <w:spacing w:val="2"/>
        </w:rPr>
        <w:t>（2025年度）</w:t>
      </w:r>
    </w:p>
    <w:p w14:paraId="2F71F177">
      <w:pPr>
        <w:pStyle w:val="2"/>
        <w:keepNext w:val="0"/>
        <w:keepLines w:val="0"/>
        <w:pageBreakBefore w:val="0"/>
        <w:widowControl/>
        <w:kinsoku/>
        <w:wordWrap/>
        <w:overflowPunct/>
        <w:topLinePunct w:val="0"/>
        <w:autoSpaceDE w:val="0"/>
        <w:autoSpaceDN w:val="0"/>
        <w:bidi w:val="0"/>
        <w:adjustRightInd w:val="0"/>
        <w:snapToGrid w:val="0"/>
        <w:spacing w:before="181" w:line="227" w:lineRule="auto"/>
        <w:ind w:right="32"/>
        <w:jc w:val="right"/>
        <w:textAlignment w:val="baseline"/>
        <w:outlineLvl w:val="9"/>
        <w:rPr>
          <w:rFonts w:hint="eastAsia" w:eastAsia="宋体"/>
          <w:lang w:eastAsia="zh-CN"/>
        </w:rPr>
      </w:pPr>
    </w:p>
    <w:p w14:paraId="4C9FB056">
      <w:pPr>
        <w:keepNext w:val="0"/>
        <w:keepLines w:val="0"/>
        <w:pageBreakBefore w:val="0"/>
        <w:widowControl/>
        <w:kinsoku/>
        <w:wordWrap/>
        <w:overflowPunct/>
        <w:topLinePunct w:val="0"/>
        <w:autoSpaceDE w:val="0"/>
        <w:autoSpaceDN w:val="0"/>
        <w:bidi w:val="0"/>
        <w:adjustRightInd w:val="0"/>
        <w:snapToGrid w:val="0"/>
        <w:spacing w:line="59" w:lineRule="exact"/>
        <w:textAlignment w:val="baseline"/>
        <w:outlineLvl w:val="9"/>
      </w:pPr>
    </w:p>
    <w:tbl>
      <w:tblPr>
        <w:tblStyle w:val="9"/>
        <w:tblW w:w="9664"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53"/>
        <w:gridCol w:w="2442"/>
        <w:gridCol w:w="2837"/>
        <w:gridCol w:w="2832"/>
      </w:tblGrid>
      <w:tr w14:paraId="7349DB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1" w:hRule="atLeast"/>
        </w:trPr>
        <w:tc>
          <w:tcPr>
            <w:tcW w:w="1553" w:type="dxa"/>
            <w:vAlign w:val="top"/>
          </w:tcPr>
          <w:p w14:paraId="4FC18510">
            <w:pPr>
              <w:keepNext w:val="0"/>
              <w:keepLines w:val="0"/>
              <w:pageBreakBefore w:val="0"/>
              <w:widowControl/>
              <w:kinsoku/>
              <w:wordWrap/>
              <w:overflowPunct/>
              <w:topLinePunct w:val="0"/>
              <w:autoSpaceDE w:val="0"/>
              <w:autoSpaceDN w:val="0"/>
              <w:bidi w:val="0"/>
              <w:adjustRightInd w:val="0"/>
              <w:snapToGrid w:val="0"/>
              <w:spacing w:before="148" w:line="226" w:lineRule="auto"/>
              <w:ind w:left="391"/>
              <w:textAlignment w:val="baseline"/>
              <w:outlineLvl w:val="9"/>
              <w:rPr>
                <w:rFonts w:ascii="宋体" w:hAnsi="宋体" w:eastAsia="宋体" w:cs="宋体"/>
                <w:sz w:val="19"/>
                <w:szCs w:val="19"/>
              </w:rPr>
            </w:pPr>
            <w:r>
              <w:rPr>
                <w:rFonts w:ascii="宋体" w:hAnsi="宋体" w:eastAsia="宋体" w:cs="宋体"/>
                <w:spacing w:val="2"/>
                <w:sz w:val="19"/>
                <w:szCs w:val="19"/>
              </w:rPr>
              <w:t>项目编码</w:t>
            </w:r>
          </w:p>
        </w:tc>
        <w:tc>
          <w:tcPr>
            <w:tcW w:w="2442" w:type="dxa"/>
            <w:vAlign w:val="top"/>
          </w:tcPr>
          <w:p w14:paraId="0831B9F7">
            <w:pPr>
              <w:keepNext w:val="0"/>
              <w:keepLines w:val="0"/>
              <w:pageBreakBefore w:val="0"/>
              <w:widowControl/>
              <w:kinsoku/>
              <w:wordWrap/>
              <w:overflowPunct/>
              <w:topLinePunct w:val="0"/>
              <w:autoSpaceDE w:val="0"/>
              <w:autoSpaceDN w:val="0"/>
              <w:bidi w:val="0"/>
              <w:adjustRightInd w:val="0"/>
              <w:snapToGrid w:val="0"/>
              <w:spacing w:before="178" w:line="189" w:lineRule="auto"/>
              <w:ind w:left="178"/>
              <w:textAlignment w:val="baseline"/>
              <w:outlineLvl w:val="9"/>
              <w:rPr>
                <w:rFonts w:ascii="宋体" w:hAnsi="宋体" w:eastAsia="宋体" w:cs="宋体"/>
                <w:sz w:val="19"/>
                <w:szCs w:val="19"/>
              </w:rPr>
            </w:pPr>
            <w:r>
              <w:rPr>
                <w:rFonts w:ascii="宋体" w:hAnsi="宋体" w:eastAsia="宋体" w:cs="宋体"/>
                <w:spacing w:val="3"/>
                <w:sz w:val="19"/>
                <w:szCs w:val="19"/>
              </w:rPr>
              <w:t>37020025550816030009C</w:t>
            </w:r>
          </w:p>
        </w:tc>
        <w:tc>
          <w:tcPr>
            <w:tcW w:w="2837" w:type="dxa"/>
            <w:vAlign w:val="top"/>
          </w:tcPr>
          <w:p w14:paraId="53403714">
            <w:pPr>
              <w:keepNext w:val="0"/>
              <w:keepLines w:val="0"/>
              <w:pageBreakBefore w:val="0"/>
              <w:widowControl/>
              <w:kinsoku/>
              <w:wordWrap/>
              <w:overflowPunct/>
              <w:topLinePunct w:val="0"/>
              <w:autoSpaceDE w:val="0"/>
              <w:autoSpaceDN w:val="0"/>
              <w:bidi w:val="0"/>
              <w:adjustRightInd w:val="0"/>
              <w:snapToGrid w:val="0"/>
              <w:spacing w:before="148" w:line="227" w:lineRule="auto"/>
              <w:ind w:left="1035"/>
              <w:textAlignment w:val="baseline"/>
              <w:outlineLvl w:val="9"/>
              <w:rPr>
                <w:rFonts w:ascii="宋体" w:hAnsi="宋体" w:eastAsia="宋体" w:cs="宋体"/>
                <w:sz w:val="19"/>
                <w:szCs w:val="19"/>
              </w:rPr>
            </w:pPr>
            <w:r>
              <w:rPr>
                <w:rFonts w:ascii="宋体" w:hAnsi="宋体" w:eastAsia="宋体" w:cs="宋体"/>
                <w:spacing w:val="2"/>
                <w:sz w:val="19"/>
                <w:szCs w:val="19"/>
              </w:rPr>
              <w:t>项目名称</w:t>
            </w:r>
          </w:p>
        </w:tc>
        <w:tc>
          <w:tcPr>
            <w:tcW w:w="2832" w:type="dxa"/>
            <w:vAlign w:val="top"/>
          </w:tcPr>
          <w:p w14:paraId="358070BA">
            <w:pPr>
              <w:keepNext w:val="0"/>
              <w:keepLines w:val="0"/>
              <w:pageBreakBefore w:val="0"/>
              <w:widowControl/>
              <w:kinsoku/>
              <w:wordWrap/>
              <w:overflowPunct/>
              <w:topLinePunct w:val="0"/>
              <w:autoSpaceDE w:val="0"/>
              <w:autoSpaceDN w:val="0"/>
              <w:bidi w:val="0"/>
              <w:adjustRightInd w:val="0"/>
              <w:snapToGrid w:val="0"/>
              <w:spacing w:before="148" w:line="225" w:lineRule="auto"/>
              <w:ind w:left="242"/>
              <w:textAlignment w:val="baseline"/>
              <w:outlineLvl w:val="9"/>
              <w:rPr>
                <w:rFonts w:ascii="宋体" w:hAnsi="宋体" w:eastAsia="宋体" w:cs="宋体"/>
                <w:sz w:val="19"/>
                <w:szCs w:val="19"/>
              </w:rPr>
            </w:pPr>
            <w:r>
              <w:rPr>
                <w:rFonts w:ascii="宋体" w:hAnsi="宋体" w:eastAsia="宋体" w:cs="宋体"/>
                <w:spacing w:val="4"/>
                <w:sz w:val="19"/>
                <w:szCs w:val="19"/>
              </w:rPr>
              <w:t>农村改厕后续管护奖补资金</w:t>
            </w:r>
          </w:p>
        </w:tc>
      </w:tr>
      <w:tr w14:paraId="26ECEA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1" w:hRule="atLeast"/>
        </w:trPr>
        <w:tc>
          <w:tcPr>
            <w:tcW w:w="1553" w:type="dxa"/>
            <w:vAlign w:val="top"/>
          </w:tcPr>
          <w:p w14:paraId="3CFC24F4">
            <w:pPr>
              <w:keepNext w:val="0"/>
              <w:keepLines w:val="0"/>
              <w:pageBreakBefore w:val="0"/>
              <w:widowControl/>
              <w:kinsoku/>
              <w:wordWrap/>
              <w:overflowPunct/>
              <w:topLinePunct w:val="0"/>
              <w:autoSpaceDE w:val="0"/>
              <w:autoSpaceDN w:val="0"/>
              <w:bidi w:val="0"/>
              <w:adjustRightInd w:val="0"/>
              <w:snapToGrid w:val="0"/>
              <w:spacing w:before="139" w:line="226" w:lineRule="auto"/>
              <w:ind w:left="390"/>
              <w:textAlignment w:val="baseline"/>
              <w:outlineLvl w:val="9"/>
              <w:rPr>
                <w:rFonts w:ascii="宋体" w:hAnsi="宋体" w:eastAsia="宋体" w:cs="宋体"/>
                <w:sz w:val="19"/>
                <w:szCs w:val="19"/>
              </w:rPr>
            </w:pPr>
            <w:r>
              <w:rPr>
                <w:rFonts w:ascii="宋体" w:hAnsi="宋体" w:eastAsia="宋体" w:cs="宋体"/>
                <w:spacing w:val="3"/>
                <w:sz w:val="19"/>
                <w:szCs w:val="19"/>
              </w:rPr>
              <w:t>主管部门</w:t>
            </w:r>
          </w:p>
        </w:tc>
        <w:tc>
          <w:tcPr>
            <w:tcW w:w="2442" w:type="dxa"/>
            <w:vAlign w:val="top"/>
          </w:tcPr>
          <w:p w14:paraId="0BAF35EB">
            <w:pPr>
              <w:keepNext w:val="0"/>
              <w:keepLines w:val="0"/>
              <w:pageBreakBefore w:val="0"/>
              <w:widowControl/>
              <w:kinsoku/>
              <w:wordWrap/>
              <w:overflowPunct/>
              <w:topLinePunct w:val="0"/>
              <w:autoSpaceDE w:val="0"/>
              <w:autoSpaceDN w:val="0"/>
              <w:bidi w:val="0"/>
              <w:adjustRightInd w:val="0"/>
              <w:snapToGrid w:val="0"/>
              <w:spacing w:before="139" w:line="225" w:lineRule="auto"/>
              <w:ind w:left="439"/>
              <w:textAlignment w:val="baseline"/>
              <w:outlineLvl w:val="9"/>
              <w:rPr>
                <w:rFonts w:ascii="宋体" w:hAnsi="宋体" w:eastAsia="宋体" w:cs="宋体"/>
                <w:sz w:val="19"/>
                <w:szCs w:val="19"/>
              </w:rPr>
            </w:pPr>
            <w:r>
              <w:rPr>
                <w:rFonts w:ascii="宋体" w:hAnsi="宋体" w:eastAsia="宋体" w:cs="宋体"/>
                <w:spacing w:val="4"/>
                <w:sz w:val="19"/>
                <w:szCs w:val="19"/>
              </w:rPr>
              <w:t>青岛市城市管理局</w:t>
            </w:r>
          </w:p>
        </w:tc>
        <w:tc>
          <w:tcPr>
            <w:tcW w:w="2837" w:type="dxa"/>
            <w:vAlign w:val="top"/>
          </w:tcPr>
          <w:p w14:paraId="56B72FEC">
            <w:pPr>
              <w:keepNext w:val="0"/>
              <w:keepLines w:val="0"/>
              <w:pageBreakBefore w:val="0"/>
              <w:widowControl/>
              <w:kinsoku/>
              <w:wordWrap/>
              <w:overflowPunct/>
              <w:topLinePunct w:val="0"/>
              <w:autoSpaceDE w:val="0"/>
              <w:autoSpaceDN w:val="0"/>
              <w:bidi w:val="0"/>
              <w:adjustRightInd w:val="0"/>
              <w:snapToGrid w:val="0"/>
              <w:spacing w:before="139" w:line="226" w:lineRule="auto"/>
              <w:ind w:left="1034"/>
              <w:textAlignment w:val="baseline"/>
              <w:outlineLvl w:val="9"/>
              <w:rPr>
                <w:rFonts w:hint="eastAsia" w:ascii="宋体" w:hAnsi="宋体" w:eastAsia="宋体" w:cs="宋体"/>
                <w:sz w:val="19"/>
                <w:szCs w:val="19"/>
                <w:lang w:eastAsia="zh-CN"/>
              </w:rPr>
            </w:pPr>
            <w:r>
              <w:rPr>
                <w:rFonts w:hint="eastAsia" w:ascii="宋体" w:hAnsi="宋体" w:eastAsia="宋体" w:cs="宋体"/>
                <w:spacing w:val="3"/>
                <w:sz w:val="19"/>
                <w:szCs w:val="19"/>
                <w:lang w:eastAsia="zh-CN"/>
              </w:rPr>
              <w:t>预算金额（万元）</w:t>
            </w:r>
          </w:p>
        </w:tc>
        <w:tc>
          <w:tcPr>
            <w:tcW w:w="2832" w:type="dxa"/>
            <w:vAlign w:val="top"/>
          </w:tcPr>
          <w:p w14:paraId="6DE176FB">
            <w:pPr>
              <w:keepNext w:val="0"/>
              <w:keepLines w:val="0"/>
              <w:pageBreakBefore w:val="0"/>
              <w:widowControl/>
              <w:kinsoku/>
              <w:wordWrap/>
              <w:overflowPunct/>
              <w:topLinePunct w:val="0"/>
              <w:autoSpaceDE w:val="0"/>
              <w:autoSpaceDN w:val="0"/>
              <w:bidi w:val="0"/>
              <w:adjustRightInd w:val="0"/>
              <w:snapToGrid w:val="0"/>
              <w:spacing w:before="170" w:line="188" w:lineRule="auto"/>
              <w:ind w:left="1227"/>
              <w:textAlignment w:val="baseline"/>
              <w:outlineLvl w:val="9"/>
              <w:rPr>
                <w:rFonts w:ascii="宋体" w:hAnsi="宋体" w:eastAsia="宋体" w:cs="宋体"/>
                <w:sz w:val="19"/>
                <w:szCs w:val="19"/>
              </w:rPr>
            </w:pPr>
            <w:r>
              <w:rPr>
                <w:rFonts w:ascii="宋体" w:hAnsi="宋体" w:eastAsia="宋体" w:cs="宋体"/>
                <w:spacing w:val="1"/>
                <w:sz w:val="19"/>
                <w:szCs w:val="19"/>
              </w:rPr>
              <w:t>2746</w:t>
            </w:r>
          </w:p>
        </w:tc>
      </w:tr>
      <w:tr w14:paraId="13BFB0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16" w:hRule="atLeast"/>
        </w:trPr>
        <w:tc>
          <w:tcPr>
            <w:tcW w:w="1553" w:type="dxa"/>
            <w:vAlign w:val="top"/>
          </w:tcPr>
          <w:p w14:paraId="6FF43DE7">
            <w:pPr>
              <w:keepNext w:val="0"/>
              <w:keepLines w:val="0"/>
              <w:pageBreakBefore w:val="0"/>
              <w:widowControl/>
              <w:kinsoku/>
              <w:wordWrap/>
              <w:overflowPunct/>
              <w:topLinePunct w:val="0"/>
              <w:autoSpaceDE w:val="0"/>
              <w:autoSpaceDN w:val="0"/>
              <w:bidi w:val="0"/>
              <w:adjustRightInd w:val="0"/>
              <w:snapToGrid w:val="0"/>
              <w:spacing w:line="255" w:lineRule="auto"/>
              <w:textAlignment w:val="baseline"/>
              <w:outlineLvl w:val="9"/>
              <w:rPr>
                <w:rFonts w:ascii="Arial"/>
                <w:sz w:val="19"/>
                <w:szCs w:val="19"/>
              </w:rPr>
            </w:pPr>
          </w:p>
          <w:p w14:paraId="0D394B07">
            <w:pPr>
              <w:keepNext w:val="0"/>
              <w:keepLines w:val="0"/>
              <w:pageBreakBefore w:val="0"/>
              <w:widowControl/>
              <w:kinsoku/>
              <w:wordWrap/>
              <w:overflowPunct/>
              <w:topLinePunct w:val="0"/>
              <w:autoSpaceDE w:val="0"/>
              <w:autoSpaceDN w:val="0"/>
              <w:bidi w:val="0"/>
              <w:adjustRightInd w:val="0"/>
              <w:snapToGrid w:val="0"/>
              <w:spacing w:before="62" w:line="227" w:lineRule="auto"/>
              <w:ind w:left="391"/>
              <w:textAlignment w:val="baseline"/>
              <w:outlineLvl w:val="9"/>
              <w:rPr>
                <w:rFonts w:ascii="宋体" w:hAnsi="宋体" w:eastAsia="宋体" w:cs="宋体"/>
                <w:sz w:val="19"/>
                <w:szCs w:val="19"/>
              </w:rPr>
            </w:pPr>
            <w:r>
              <w:rPr>
                <w:rFonts w:ascii="宋体" w:hAnsi="宋体" w:eastAsia="宋体" w:cs="宋体"/>
                <w:spacing w:val="2"/>
                <w:sz w:val="19"/>
                <w:szCs w:val="19"/>
              </w:rPr>
              <w:t>绩效目标</w:t>
            </w:r>
          </w:p>
        </w:tc>
        <w:tc>
          <w:tcPr>
            <w:tcW w:w="8111" w:type="dxa"/>
            <w:gridSpan w:val="3"/>
            <w:vAlign w:val="top"/>
          </w:tcPr>
          <w:p w14:paraId="6653B5E9">
            <w:pPr>
              <w:keepNext w:val="0"/>
              <w:keepLines w:val="0"/>
              <w:pageBreakBefore w:val="0"/>
              <w:widowControl/>
              <w:kinsoku/>
              <w:wordWrap/>
              <w:overflowPunct/>
              <w:topLinePunct w:val="0"/>
              <w:autoSpaceDE w:val="0"/>
              <w:autoSpaceDN w:val="0"/>
              <w:bidi w:val="0"/>
              <w:adjustRightInd w:val="0"/>
              <w:snapToGrid w:val="0"/>
              <w:spacing w:line="256" w:lineRule="auto"/>
              <w:textAlignment w:val="baseline"/>
              <w:outlineLvl w:val="9"/>
              <w:rPr>
                <w:rFonts w:ascii="Arial"/>
                <w:sz w:val="19"/>
                <w:szCs w:val="19"/>
              </w:rPr>
            </w:pPr>
          </w:p>
          <w:p w14:paraId="3473E99B">
            <w:pPr>
              <w:keepNext w:val="0"/>
              <w:keepLines w:val="0"/>
              <w:pageBreakBefore w:val="0"/>
              <w:widowControl/>
              <w:kinsoku/>
              <w:wordWrap/>
              <w:overflowPunct/>
              <w:topLinePunct w:val="0"/>
              <w:autoSpaceDE w:val="0"/>
              <w:autoSpaceDN w:val="0"/>
              <w:bidi w:val="0"/>
              <w:adjustRightInd w:val="0"/>
              <w:snapToGrid w:val="0"/>
              <w:spacing w:before="61" w:line="225" w:lineRule="auto"/>
              <w:ind w:left="34"/>
              <w:textAlignment w:val="baseline"/>
              <w:outlineLvl w:val="9"/>
              <w:rPr>
                <w:rFonts w:ascii="宋体" w:hAnsi="宋体" w:eastAsia="宋体" w:cs="宋体"/>
                <w:sz w:val="19"/>
                <w:szCs w:val="19"/>
              </w:rPr>
            </w:pPr>
            <w:r>
              <w:rPr>
                <w:rFonts w:ascii="宋体" w:hAnsi="宋体" w:eastAsia="宋体" w:cs="宋体"/>
                <w:spacing w:val="4"/>
                <w:sz w:val="19"/>
                <w:szCs w:val="19"/>
              </w:rPr>
              <w:t>监督指导对农村无害化卫生户厕、公厕实施管护，打造干净整洁环境。</w:t>
            </w:r>
          </w:p>
        </w:tc>
      </w:tr>
      <w:tr w14:paraId="441F69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1" w:hRule="atLeast"/>
        </w:trPr>
        <w:tc>
          <w:tcPr>
            <w:tcW w:w="1553" w:type="dxa"/>
            <w:vAlign w:val="top"/>
          </w:tcPr>
          <w:p w14:paraId="41597071">
            <w:pPr>
              <w:keepNext w:val="0"/>
              <w:keepLines w:val="0"/>
              <w:pageBreakBefore w:val="0"/>
              <w:widowControl/>
              <w:kinsoku/>
              <w:wordWrap/>
              <w:overflowPunct/>
              <w:topLinePunct w:val="0"/>
              <w:autoSpaceDE w:val="0"/>
              <w:autoSpaceDN w:val="0"/>
              <w:bidi w:val="0"/>
              <w:adjustRightInd w:val="0"/>
              <w:snapToGrid w:val="0"/>
              <w:spacing w:before="143" w:line="227" w:lineRule="auto"/>
              <w:ind w:left="391"/>
              <w:textAlignment w:val="baseline"/>
              <w:outlineLvl w:val="9"/>
              <w:rPr>
                <w:rFonts w:ascii="宋体" w:hAnsi="宋体" w:eastAsia="宋体" w:cs="宋体"/>
                <w:sz w:val="19"/>
                <w:szCs w:val="19"/>
              </w:rPr>
            </w:pPr>
            <w:r>
              <w:rPr>
                <w:rFonts w:ascii="宋体" w:hAnsi="宋体" w:eastAsia="宋体" w:cs="宋体"/>
                <w:spacing w:val="2"/>
                <w:sz w:val="19"/>
                <w:szCs w:val="19"/>
              </w:rPr>
              <w:t>一级指标</w:t>
            </w:r>
          </w:p>
        </w:tc>
        <w:tc>
          <w:tcPr>
            <w:tcW w:w="2442" w:type="dxa"/>
            <w:vAlign w:val="top"/>
          </w:tcPr>
          <w:p w14:paraId="46E968AE">
            <w:pPr>
              <w:keepNext w:val="0"/>
              <w:keepLines w:val="0"/>
              <w:pageBreakBefore w:val="0"/>
              <w:widowControl/>
              <w:kinsoku/>
              <w:wordWrap/>
              <w:overflowPunct/>
              <w:topLinePunct w:val="0"/>
              <w:autoSpaceDE w:val="0"/>
              <w:autoSpaceDN w:val="0"/>
              <w:bidi w:val="0"/>
              <w:adjustRightInd w:val="0"/>
              <w:snapToGrid w:val="0"/>
              <w:spacing w:before="143" w:line="227" w:lineRule="auto"/>
              <w:ind w:left="835"/>
              <w:textAlignment w:val="baseline"/>
              <w:outlineLvl w:val="9"/>
              <w:rPr>
                <w:rFonts w:ascii="宋体" w:hAnsi="宋体" w:eastAsia="宋体" w:cs="宋体"/>
                <w:sz w:val="19"/>
                <w:szCs w:val="19"/>
              </w:rPr>
            </w:pPr>
            <w:r>
              <w:rPr>
                <w:rFonts w:ascii="宋体" w:hAnsi="宋体" w:eastAsia="宋体" w:cs="宋体"/>
                <w:spacing w:val="2"/>
                <w:sz w:val="19"/>
                <w:szCs w:val="19"/>
              </w:rPr>
              <w:t>二级指标</w:t>
            </w:r>
          </w:p>
        </w:tc>
        <w:tc>
          <w:tcPr>
            <w:tcW w:w="2837" w:type="dxa"/>
            <w:vAlign w:val="top"/>
          </w:tcPr>
          <w:p w14:paraId="1B4D9CCC">
            <w:pPr>
              <w:keepNext w:val="0"/>
              <w:keepLines w:val="0"/>
              <w:pageBreakBefore w:val="0"/>
              <w:widowControl/>
              <w:kinsoku/>
              <w:wordWrap/>
              <w:overflowPunct/>
              <w:topLinePunct w:val="0"/>
              <w:autoSpaceDE w:val="0"/>
              <w:autoSpaceDN w:val="0"/>
              <w:bidi w:val="0"/>
              <w:adjustRightInd w:val="0"/>
              <w:snapToGrid w:val="0"/>
              <w:spacing w:before="143" w:line="227" w:lineRule="auto"/>
              <w:ind w:left="1032"/>
              <w:textAlignment w:val="baseline"/>
              <w:outlineLvl w:val="9"/>
              <w:rPr>
                <w:rFonts w:ascii="宋体" w:hAnsi="宋体" w:eastAsia="宋体" w:cs="宋体"/>
                <w:sz w:val="19"/>
                <w:szCs w:val="19"/>
              </w:rPr>
            </w:pPr>
            <w:r>
              <w:rPr>
                <w:rFonts w:ascii="宋体" w:hAnsi="宋体" w:eastAsia="宋体" w:cs="宋体"/>
                <w:spacing w:val="3"/>
                <w:sz w:val="19"/>
                <w:szCs w:val="19"/>
              </w:rPr>
              <w:t>三级指标</w:t>
            </w:r>
          </w:p>
        </w:tc>
        <w:tc>
          <w:tcPr>
            <w:tcW w:w="2832" w:type="dxa"/>
            <w:vAlign w:val="top"/>
          </w:tcPr>
          <w:p w14:paraId="7FE4AF92">
            <w:pPr>
              <w:keepNext w:val="0"/>
              <w:keepLines w:val="0"/>
              <w:pageBreakBefore w:val="0"/>
              <w:widowControl/>
              <w:kinsoku/>
              <w:wordWrap/>
              <w:overflowPunct/>
              <w:topLinePunct w:val="0"/>
              <w:autoSpaceDE w:val="0"/>
              <w:autoSpaceDN w:val="0"/>
              <w:bidi w:val="0"/>
              <w:adjustRightInd w:val="0"/>
              <w:snapToGrid w:val="0"/>
              <w:spacing w:before="143" w:line="226" w:lineRule="auto"/>
              <w:ind w:left="1131"/>
              <w:textAlignment w:val="baseline"/>
              <w:outlineLvl w:val="9"/>
              <w:rPr>
                <w:rFonts w:ascii="宋体" w:hAnsi="宋体" w:eastAsia="宋体" w:cs="宋体"/>
                <w:sz w:val="19"/>
                <w:szCs w:val="19"/>
              </w:rPr>
            </w:pPr>
            <w:r>
              <w:rPr>
                <w:rFonts w:ascii="宋体" w:hAnsi="宋体" w:eastAsia="宋体" w:cs="宋体"/>
                <w:spacing w:val="2"/>
                <w:sz w:val="19"/>
                <w:szCs w:val="19"/>
              </w:rPr>
              <w:t>指标值</w:t>
            </w:r>
          </w:p>
        </w:tc>
      </w:tr>
      <w:tr w14:paraId="5D081E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1" w:hRule="atLeast"/>
        </w:trPr>
        <w:tc>
          <w:tcPr>
            <w:tcW w:w="1553" w:type="dxa"/>
            <w:vMerge w:val="restart"/>
            <w:tcBorders>
              <w:bottom w:val="nil"/>
            </w:tcBorders>
            <w:vAlign w:val="top"/>
          </w:tcPr>
          <w:p w14:paraId="7BB5615C">
            <w:pPr>
              <w:keepNext w:val="0"/>
              <w:keepLines w:val="0"/>
              <w:pageBreakBefore w:val="0"/>
              <w:widowControl/>
              <w:kinsoku/>
              <w:wordWrap/>
              <w:overflowPunct/>
              <w:topLinePunct w:val="0"/>
              <w:autoSpaceDE w:val="0"/>
              <w:autoSpaceDN w:val="0"/>
              <w:bidi w:val="0"/>
              <w:adjustRightInd w:val="0"/>
              <w:snapToGrid w:val="0"/>
              <w:spacing w:line="321" w:lineRule="auto"/>
              <w:textAlignment w:val="baseline"/>
              <w:outlineLvl w:val="9"/>
              <w:rPr>
                <w:rFonts w:ascii="Arial"/>
                <w:sz w:val="19"/>
                <w:szCs w:val="19"/>
              </w:rPr>
            </w:pPr>
          </w:p>
          <w:p w14:paraId="065F7401">
            <w:pPr>
              <w:keepNext w:val="0"/>
              <w:keepLines w:val="0"/>
              <w:pageBreakBefore w:val="0"/>
              <w:widowControl/>
              <w:kinsoku/>
              <w:wordWrap/>
              <w:overflowPunct/>
              <w:topLinePunct w:val="0"/>
              <w:autoSpaceDE w:val="0"/>
              <w:autoSpaceDN w:val="0"/>
              <w:bidi w:val="0"/>
              <w:adjustRightInd w:val="0"/>
              <w:snapToGrid w:val="0"/>
              <w:spacing w:before="62" w:line="225" w:lineRule="auto"/>
              <w:ind w:left="390"/>
              <w:textAlignment w:val="baseline"/>
              <w:outlineLvl w:val="9"/>
              <w:rPr>
                <w:rFonts w:ascii="宋体" w:hAnsi="宋体" w:eastAsia="宋体" w:cs="宋体"/>
                <w:sz w:val="19"/>
                <w:szCs w:val="19"/>
              </w:rPr>
            </w:pPr>
            <w:r>
              <w:rPr>
                <w:rFonts w:ascii="宋体" w:hAnsi="宋体" w:eastAsia="宋体" w:cs="宋体"/>
                <w:spacing w:val="3"/>
                <w:sz w:val="19"/>
                <w:szCs w:val="19"/>
              </w:rPr>
              <w:t>成本指标</w:t>
            </w:r>
          </w:p>
        </w:tc>
        <w:tc>
          <w:tcPr>
            <w:tcW w:w="2442" w:type="dxa"/>
            <w:vMerge w:val="restart"/>
            <w:tcBorders>
              <w:bottom w:val="nil"/>
            </w:tcBorders>
            <w:vAlign w:val="top"/>
          </w:tcPr>
          <w:p w14:paraId="5582474A">
            <w:pPr>
              <w:keepNext w:val="0"/>
              <w:keepLines w:val="0"/>
              <w:pageBreakBefore w:val="0"/>
              <w:widowControl/>
              <w:kinsoku/>
              <w:wordWrap/>
              <w:overflowPunct/>
              <w:topLinePunct w:val="0"/>
              <w:autoSpaceDE w:val="0"/>
              <w:autoSpaceDN w:val="0"/>
              <w:bidi w:val="0"/>
              <w:adjustRightInd w:val="0"/>
              <w:snapToGrid w:val="0"/>
              <w:spacing w:line="321" w:lineRule="auto"/>
              <w:textAlignment w:val="baseline"/>
              <w:outlineLvl w:val="9"/>
              <w:rPr>
                <w:rFonts w:ascii="Arial"/>
                <w:sz w:val="19"/>
                <w:szCs w:val="19"/>
              </w:rPr>
            </w:pPr>
          </w:p>
          <w:p w14:paraId="37785D65">
            <w:pPr>
              <w:keepNext w:val="0"/>
              <w:keepLines w:val="0"/>
              <w:pageBreakBefore w:val="0"/>
              <w:widowControl/>
              <w:kinsoku/>
              <w:wordWrap/>
              <w:overflowPunct/>
              <w:topLinePunct w:val="0"/>
              <w:autoSpaceDE w:val="0"/>
              <w:autoSpaceDN w:val="0"/>
              <w:bidi w:val="0"/>
              <w:adjustRightInd w:val="0"/>
              <w:snapToGrid w:val="0"/>
              <w:spacing w:before="62" w:line="225" w:lineRule="auto"/>
              <w:ind w:left="636"/>
              <w:textAlignment w:val="baseline"/>
              <w:outlineLvl w:val="9"/>
              <w:rPr>
                <w:rFonts w:ascii="宋体" w:hAnsi="宋体" w:eastAsia="宋体" w:cs="宋体"/>
                <w:sz w:val="19"/>
                <w:szCs w:val="19"/>
              </w:rPr>
            </w:pPr>
            <w:r>
              <w:rPr>
                <w:rFonts w:ascii="宋体" w:hAnsi="宋体" w:eastAsia="宋体" w:cs="宋体"/>
                <w:spacing w:val="3"/>
                <w:sz w:val="19"/>
                <w:szCs w:val="19"/>
              </w:rPr>
              <w:t>经济成本指标</w:t>
            </w:r>
          </w:p>
        </w:tc>
        <w:tc>
          <w:tcPr>
            <w:tcW w:w="2837" w:type="dxa"/>
            <w:vAlign w:val="top"/>
          </w:tcPr>
          <w:p w14:paraId="3D6693C8">
            <w:pPr>
              <w:keepNext w:val="0"/>
              <w:keepLines w:val="0"/>
              <w:pageBreakBefore w:val="0"/>
              <w:widowControl/>
              <w:kinsoku/>
              <w:wordWrap/>
              <w:overflowPunct/>
              <w:topLinePunct w:val="0"/>
              <w:autoSpaceDE w:val="0"/>
              <w:autoSpaceDN w:val="0"/>
              <w:bidi w:val="0"/>
              <w:adjustRightInd w:val="0"/>
              <w:snapToGrid w:val="0"/>
              <w:spacing w:before="144" w:line="225" w:lineRule="auto"/>
              <w:ind w:left="639"/>
              <w:textAlignment w:val="baseline"/>
              <w:outlineLvl w:val="9"/>
              <w:rPr>
                <w:rFonts w:ascii="宋体" w:hAnsi="宋体" w:eastAsia="宋体" w:cs="宋体"/>
                <w:sz w:val="19"/>
                <w:szCs w:val="19"/>
              </w:rPr>
            </w:pPr>
            <w:r>
              <w:rPr>
                <w:rFonts w:ascii="宋体" w:hAnsi="宋体" w:eastAsia="宋体" w:cs="宋体"/>
                <w:spacing w:val="4"/>
                <w:sz w:val="19"/>
                <w:szCs w:val="19"/>
              </w:rPr>
              <w:t>农村公厕奖补标准</w:t>
            </w:r>
          </w:p>
        </w:tc>
        <w:tc>
          <w:tcPr>
            <w:tcW w:w="2832" w:type="dxa"/>
            <w:vAlign w:val="top"/>
          </w:tcPr>
          <w:p w14:paraId="028DA399">
            <w:pPr>
              <w:keepNext w:val="0"/>
              <w:keepLines w:val="0"/>
              <w:pageBreakBefore w:val="0"/>
              <w:widowControl/>
              <w:kinsoku/>
              <w:wordWrap/>
              <w:overflowPunct/>
              <w:topLinePunct w:val="0"/>
              <w:autoSpaceDE w:val="0"/>
              <w:autoSpaceDN w:val="0"/>
              <w:bidi w:val="0"/>
              <w:adjustRightInd w:val="0"/>
              <w:snapToGrid w:val="0"/>
              <w:spacing w:before="144" w:line="227" w:lineRule="auto"/>
              <w:ind w:left="898"/>
              <w:textAlignment w:val="baseline"/>
              <w:outlineLvl w:val="9"/>
              <w:rPr>
                <w:rFonts w:ascii="宋体" w:hAnsi="宋体" w:eastAsia="宋体" w:cs="宋体"/>
                <w:sz w:val="19"/>
                <w:szCs w:val="19"/>
              </w:rPr>
            </w:pPr>
            <w:r>
              <w:rPr>
                <w:rFonts w:ascii="宋体" w:hAnsi="宋体" w:eastAsia="宋体" w:cs="宋体"/>
                <w:spacing w:val="14"/>
                <w:sz w:val="19"/>
                <w:szCs w:val="19"/>
              </w:rPr>
              <w:t>=6000元/座</w:t>
            </w:r>
          </w:p>
        </w:tc>
      </w:tr>
      <w:tr w14:paraId="60A28A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1" w:hRule="atLeast"/>
        </w:trPr>
        <w:tc>
          <w:tcPr>
            <w:tcW w:w="1553" w:type="dxa"/>
            <w:vMerge w:val="continue"/>
            <w:tcBorders>
              <w:top w:val="nil"/>
            </w:tcBorders>
            <w:vAlign w:val="top"/>
          </w:tcPr>
          <w:p w14:paraId="53C9AE0F">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2442" w:type="dxa"/>
            <w:vMerge w:val="continue"/>
            <w:tcBorders>
              <w:top w:val="nil"/>
            </w:tcBorders>
            <w:vAlign w:val="top"/>
          </w:tcPr>
          <w:p w14:paraId="0127C5BE">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2837" w:type="dxa"/>
            <w:vAlign w:val="top"/>
          </w:tcPr>
          <w:p w14:paraId="425AA9A1">
            <w:pPr>
              <w:keepNext w:val="0"/>
              <w:keepLines w:val="0"/>
              <w:pageBreakBefore w:val="0"/>
              <w:widowControl/>
              <w:kinsoku/>
              <w:wordWrap/>
              <w:overflowPunct/>
              <w:topLinePunct w:val="0"/>
              <w:autoSpaceDE w:val="0"/>
              <w:autoSpaceDN w:val="0"/>
              <w:bidi w:val="0"/>
              <w:adjustRightInd w:val="0"/>
              <w:snapToGrid w:val="0"/>
              <w:spacing w:before="147" w:line="225" w:lineRule="auto"/>
              <w:ind w:left="840"/>
              <w:textAlignment w:val="baseline"/>
              <w:outlineLvl w:val="9"/>
              <w:rPr>
                <w:rFonts w:ascii="宋体" w:hAnsi="宋体" w:eastAsia="宋体" w:cs="宋体"/>
                <w:sz w:val="19"/>
                <w:szCs w:val="19"/>
              </w:rPr>
            </w:pPr>
            <w:r>
              <w:rPr>
                <w:rFonts w:ascii="宋体" w:hAnsi="宋体" w:eastAsia="宋体" w:cs="宋体"/>
                <w:spacing w:val="3"/>
                <w:sz w:val="19"/>
                <w:szCs w:val="19"/>
              </w:rPr>
              <w:t>管护户厕成本</w:t>
            </w:r>
          </w:p>
        </w:tc>
        <w:tc>
          <w:tcPr>
            <w:tcW w:w="2832" w:type="dxa"/>
            <w:vAlign w:val="top"/>
          </w:tcPr>
          <w:p w14:paraId="1326A677">
            <w:pPr>
              <w:keepNext w:val="0"/>
              <w:keepLines w:val="0"/>
              <w:pageBreakBefore w:val="0"/>
              <w:widowControl/>
              <w:kinsoku/>
              <w:wordWrap/>
              <w:overflowPunct/>
              <w:topLinePunct w:val="0"/>
              <w:autoSpaceDE w:val="0"/>
              <w:autoSpaceDN w:val="0"/>
              <w:bidi w:val="0"/>
              <w:adjustRightInd w:val="0"/>
              <w:snapToGrid w:val="0"/>
              <w:spacing w:before="146" w:line="227" w:lineRule="auto"/>
              <w:ind w:left="1041"/>
              <w:textAlignment w:val="baseline"/>
              <w:outlineLvl w:val="9"/>
              <w:rPr>
                <w:rFonts w:ascii="宋体" w:hAnsi="宋体" w:eastAsia="宋体" w:cs="宋体"/>
                <w:sz w:val="19"/>
                <w:szCs w:val="19"/>
              </w:rPr>
            </w:pPr>
            <w:r>
              <w:rPr>
                <w:rFonts w:ascii="宋体" w:hAnsi="宋体" w:eastAsia="宋体" w:cs="宋体"/>
                <w:spacing w:val="1"/>
                <w:sz w:val="19"/>
                <w:szCs w:val="19"/>
              </w:rPr>
              <w:t>≤30万元</w:t>
            </w:r>
          </w:p>
        </w:tc>
      </w:tr>
      <w:tr w14:paraId="3DD167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553" w:type="dxa"/>
            <w:vMerge w:val="restart"/>
            <w:tcBorders>
              <w:bottom w:val="nil"/>
            </w:tcBorders>
            <w:vAlign w:val="top"/>
          </w:tcPr>
          <w:p w14:paraId="57EB92C0">
            <w:pPr>
              <w:keepNext w:val="0"/>
              <w:keepLines w:val="0"/>
              <w:pageBreakBefore w:val="0"/>
              <w:widowControl/>
              <w:kinsoku/>
              <w:wordWrap/>
              <w:overflowPunct/>
              <w:topLinePunct w:val="0"/>
              <w:autoSpaceDE w:val="0"/>
              <w:autoSpaceDN w:val="0"/>
              <w:bidi w:val="0"/>
              <w:adjustRightInd w:val="0"/>
              <w:snapToGrid w:val="0"/>
              <w:spacing w:line="258" w:lineRule="auto"/>
              <w:textAlignment w:val="baseline"/>
              <w:outlineLvl w:val="9"/>
              <w:rPr>
                <w:rFonts w:ascii="Arial"/>
                <w:sz w:val="19"/>
                <w:szCs w:val="19"/>
              </w:rPr>
            </w:pPr>
          </w:p>
          <w:p w14:paraId="67CD502F">
            <w:pPr>
              <w:keepNext w:val="0"/>
              <w:keepLines w:val="0"/>
              <w:pageBreakBefore w:val="0"/>
              <w:widowControl/>
              <w:kinsoku/>
              <w:wordWrap/>
              <w:overflowPunct/>
              <w:topLinePunct w:val="0"/>
              <w:autoSpaceDE w:val="0"/>
              <w:autoSpaceDN w:val="0"/>
              <w:bidi w:val="0"/>
              <w:adjustRightInd w:val="0"/>
              <w:snapToGrid w:val="0"/>
              <w:spacing w:line="259" w:lineRule="auto"/>
              <w:textAlignment w:val="baseline"/>
              <w:outlineLvl w:val="9"/>
              <w:rPr>
                <w:rFonts w:ascii="Arial"/>
                <w:sz w:val="19"/>
                <w:szCs w:val="19"/>
              </w:rPr>
            </w:pPr>
          </w:p>
          <w:p w14:paraId="64F43A70">
            <w:pPr>
              <w:keepNext w:val="0"/>
              <w:keepLines w:val="0"/>
              <w:pageBreakBefore w:val="0"/>
              <w:widowControl/>
              <w:kinsoku/>
              <w:wordWrap/>
              <w:overflowPunct/>
              <w:topLinePunct w:val="0"/>
              <w:autoSpaceDE w:val="0"/>
              <w:autoSpaceDN w:val="0"/>
              <w:bidi w:val="0"/>
              <w:adjustRightInd w:val="0"/>
              <w:snapToGrid w:val="0"/>
              <w:spacing w:line="259" w:lineRule="auto"/>
              <w:textAlignment w:val="baseline"/>
              <w:outlineLvl w:val="9"/>
              <w:rPr>
                <w:rFonts w:ascii="Arial"/>
                <w:sz w:val="19"/>
                <w:szCs w:val="19"/>
              </w:rPr>
            </w:pPr>
          </w:p>
          <w:p w14:paraId="1123A763">
            <w:pPr>
              <w:keepNext w:val="0"/>
              <w:keepLines w:val="0"/>
              <w:pageBreakBefore w:val="0"/>
              <w:widowControl/>
              <w:kinsoku/>
              <w:wordWrap/>
              <w:overflowPunct/>
              <w:topLinePunct w:val="0"/>
              <w:autoSpaceDE w:val="0"/>
              <w:autoSpaceDN w:val="0"/>
              <w:bidi w:val="0"/>
              <w:adjustRightInd w:val="0"/>
              <w:snapToGrid w:val="0"/>
              <w:spacing w:line="259" w:lineRule="auto"/>
              <w:textAlignment w:val="baseline"/>
              <w:outlineLvl w:val="9"/>
              <w:rPr>
                <w:rFonts w:ascii="Arial"/>
                <w:sz w:val="19"/>
                <w:szCs w:val="19"/>
              </w:rPr>
            </w:pPr>
          </w:p>
          <w:p w14:paraId="4DE6DA36">
            <w:pPr>
              <w:keepNext w:val="0"/>
              <w:keepLines w:val="0"/>
              <w:pageBreakBefore w:val="0"/>
              <w:widowControl/>
              <w:kinsoku/>
              <w:wordWrap/>
              <w:overflowPunct/>
              <w:topLinePunct w:val="0"/>
              <w:autoSpaceDE w:val="0"/>
              <w:autoSpaceDN w:val="0"/>
              <w:bidi w:val="0"/>
              <w:adjustRightInd w:val="0"/>
              <w:snapToGrid w:val="0"/>
              <w:spacing w:before="61" w:line="226" w:lineRule="auto"/>
              <w:ind w:left="388"/>
              <w:textAlignment w:val="baseline"/>
              <w:outlineLvl w:val="9"/>
              <w:rPr>
                <w:rFonts w:ascii="宋体" w:hAnsi="宋体" w:eastAsia="宋体" w:cs="宋体"/>
                <w:sz w:val="19"/>
                <w:szCs w:val="19"/>
              </w:rPr>
            </w:pPr>
            <w:r>
              <w:rPr>
                <w:rFonts w:ascii="宋体" w:hAnsi="宋体" w:eastAsia="宋体" w:cs="宋体"/>
                <w:spacing w:val="3"/>
                <w:sz w:val="19"/>
                <w:szCs w:val="19"/>
              </w:rPr>
              <w:t>产出指标</w:t>
            </w:r>
          </w:p>
        </w:tc>
        <w:tc>
          <w:tcPr>
            <w:tcW w:w="2442" w:type="dxa"/>
            <w:vMerge w:val="restart"/>
            <w:tcBorders>
              <w:bottom w:val="nil"/>
            </w:tcBorders>
            <w:vAlign w:val="top"/>
          </w:tcPr>
          <w:p w14:paraId="32DE7632">
            <w:pPr>
              <w:keepNext w:val="0"/>
              <w:keepLines w:val="0"/>
              <w:pageBreakBefore w:val="0"/>
              <w:widowControl/>
              <w:kinsoku/>
              <w:wordWrap/>
              <w:overflowPunct/>
              <w:topLinePunct w:val="0"/>
              <w:autoSpaceDE w:val="0"/>
              <w:autoSpaceDN w:val="0"/>
              <w:bidi w:val="0"/>
              <w:adjustRightInd w:val="0"/>
              <w:snapToGrid w:val="0"/>
              <w:spacing w:line="321" w:lineRule="auto"/>
              <w:textAlignment w:val="baseline"/>
              <w:outlineLvl w:val="9"/>
              <w:rPr>
                <w:rFonts w:ascii="Arial"/>
                <w:sz w:val="19"/>
                <w:szCs w:val="19"/>
              </w:rPr>
            </w:pPr>
          </w:p>
          <w:p w14:paraId="5B682AB9">
            <w:pPr>
              <w:keepNext w:val="0"/>
              <w:keepLines w:val="0"/>
              <w:pageBreakBefore w:val="0"/>
              <w:widowControl/>
              <w:kinsoku/>
              <w:wordWrap/>
              <w:overflowPunct/>
              <w:topLinePunct w:val="0"/>
              <w:autoSpaceDE w:val="0"/>
              <w:autoSpaceDN w:val="0"/>
              <w:bidi w:val="0"/>
              <w:adjustRightInd w:val="0"/>
              <w:snapToGrid w:val="0"/>
              <w:spacing w:before="62" w:line="226" w:lineRule="auto"/>
              <w:ind w:left="833"/>
              <w:textAlignment w:val="baseline"/>
              <w:outlineLvl w:val="9"/>
              <w:rPr>
                <w:rFonts w:ascii="宋体" w:hAnsi="宋体" w:eastAsia="宋体" w:cs="宋体"/>
                <w:sz w:val="19"/>
                <w:szCs w:val="19"/>
              </w:rPr>
            </w:pPr>
            <w:r>
              <w:rPr>
                <w:rFonts w:ascii="宋体" w:hAnsi="宋体" w:eastAsia="宋体" w:cs="宋体"/>
                <w:spacing w:val="3"/>
                <w:sz w:val="19"/>
                <w:szCs w:val="19"/>
              </w:rPr>
              <w:t>数量指标</w:t>
            </w:r>
          </w:p>
        </w:tc>
        <w:tc>
          <w:tcPr>
            <w:tcW w:w="2837" w:type="dxa"/>
            <w:vAlign w:val="top"/>
          </w:tcPr>
          <w:p w14:paraId="1455C899">
            <w:pPr>
              <w:keepNext w:val="0"/>
              <w:keepLines w:val="0"/>
              <w:pageBreakBefore w:val="0"/>
              <w:widowControl/>
              <w:kinsoku/>
              <w:wordWrap/>
              <w:overflowPunct/>
              <w:topLinePunct w:val="0"/>
              <w:autoSpaceDE w:val="0"/>
              <w:autoSpaceDN w:val="0"/>
              <w:bidi w:val="0"/>
              <w:adjustRightInd w:val="0"/>
              <w:snapToGrid w:val="0"/>
              <w:spacing w:before="147" w:line="226" w:lineRule="auto"/>
              <w:ind w:left="939"/>
              <w:textAlignment w:val="baseline"/>
              <w:outlineLvl w:val="9"/>
              <w:rPr>
                <w:rFonts w:ascii="宋体" w:hAnsi="宋体" w:eastAsia="宋体" w:cs="宋体"/>
                <w:sz w:val="19"/>
                <w:szCs w:val="19"/>
              </w:rPr>
            </w:pPr>
            <w:r>
              <w:rPr>
                <w:rFonts w:ascii="宋体" w:hAnsi="宋体" w:eastAsia="宋体" w:cs="宋体"/>
                <w:spacing w:val="2"/>
                <w:sz w:val="19"/>
                <w:szCs w:val="19"/>
              </w:rPr>
              <w:t>管护户厕数</w:t>
            </w:r>
          </w:p>
        </w:tc>
        <w:tc>
          <w:tcPr>
            <w:tcW w:w="2832" w:type="dxa"/>
            <w:vAlign w:val="top"/>
          </w:tcPr>
          <w:p w14:paraId="54F24F5B">
            <w:pPr>
              <w:keepNext w:val="0"/>
              <w:keepLines w:val="0"/>
              <w:pageBreakBefore w:val="0"/>
              <w:widowControl/>
              <w:kinsoku/>
              <w:wordWrap/>
              <w:overflowPunct/>
              <w:topLinePunct w:val="0"/>
              <w:autoSpaceDE w:val="0"/>
              <w:autoSpaceDN w:val="0"/>
              <w:bidi w:val="0"/>
              <w:adjustRightInd w:val="0"/>
              <w:snapToGrid w:val="0"/>
              <w:spacing w:before="147" w:line="227" w:lineRule="auto"/>
              <w:ind w:left="1047"/>
              <w:textAlignment w:val="baseline"/>
              <w:outlineLvl w:val="9"/>
              <w:rPr>
                <w:rFonts w:ascii="宋体" w:hAnsi="宋体" w:eastAsia="宋体" w:cs="宋体"/>
                <w:sz w:val="19"/>
                <w:szCs w:val="19"/>
              </w:rPr>
            </w:pPr>
            <w:r>
              <w:rPr>
                <w:rFonts w:ascii="宋体" w:hAnsi="宋体" w:eastAsia="宋体" w:cs="宋体"/>
                <w:sz w:val="19"/>
                <w:szCs w:val="19"/>
              </w:rPr>
              <w:t>≥71万座</w:t>
            </w:r>
          </w:p>
        </w:tc>
      </w:tr>
      <w:tr w14:paraId="7BC58D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1" w:hRule="atLeast"/>
        </w:trPr>
        <w:tc>
          <w:tcPr>
            <w:tcW w:w="1553" w:type="dxa"/>
            <w:vMerge w:val="continue"/>
            <w:tcBorders>
              <w:top w:val="nil"/>
              <w:bottom w:val="nil"/>
            </w:tcBorders>
            <w:vAlign w:val="top"/>
          </w:tcPr>
          <w:p w14:paraId="33495AFA">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2442" w:type="dxa"/>
            <w:vMerge w:val="continue"/>
            <w:tcBorders>
              <w:top w:val="nil"/>
            </w:tcBorders>
            <w:vAlign w:val="top"/>
          </w:tcPr>
          <w:p w14:paraId="4151FFBE">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2837" w:type="dxa"/>
            <w:vAlign w:val="top"/>
          </w:tcPr>
          <w:p w14:paraId="65AE9145">
            <w:pPr>
              <w:keepNext w:val="0"/>
              <w:keepLines w:val="0"/>
              <w:pageBreakBefore w:val="0"/>
              <w:widowControl/>
              <w:kinsoku/>
              <w:wordWrap/>
              <w:overflowPunct/>
              <w:topLinePunct w:val="0"/>
              <w:autoSpaceDE w:val="0"/>
              <w:autoSpaceDN w:val="0"/>
              <w:bidi w:val="0"/>
              <w:adjustRightInd w:val="0"/>
              <w:snapToGrid w:val="0"/>
              <w:spacing w:before="148" w:line="226" w:lineRule="auto"/>
              <w:ind w:left="939"/>
              <w:textAlignment w:val="baseline"/>
              <w:outlineLvl w:val="9"/>
              <w:rPr>
                <w:rFonts w:ascii="宋体" w:hAnsi="宋体" w:eastAsia="宋体" w:cs="宋体"/>
                <w:sz w:val="19"/>
                <w:szCs w:val="19"/>
              </w:rPr>
            </w:pPr>
            <w:r>
              <w:rPr>
                <w:rFonts w:ascii="宋体" w:hAnsi="宋体" w:eastAsia="宋体" w:cs="宋体"/>
                <w:spacing w:val="2"/>
                <w:sz w:val="19"/>
                <w:szCs w:val="19"/>
              </w:rPr>
              <w:t>管护公厕数</w:t>
            </w:r>
          </w:p>
        </w:tc>
        <w:tc>
          <w:tcPr>
            <w:tcW w:w="2832" w:type="dxa"/>
            <w:vAlign w:val="top"/>
          </w:tcPr>
          <w:p w14:paraId="744C6F37">
            <w:pPr>
              <w:keepNext w:val="0"/>
              <w:keepLines w:val="0"/>
              <w:pageBreakBefore w:val="0"/>
              <w:widowControl/>
              <w:kinsoku/>
              <w:wordWrap/>
              <w:overflowPunct/>
              <w:topLinePunct w:val="0"/>
              <w:autoSpaceDE w:val="0"/>
              <w:autoSpaceDN w:val="0"/>
              <w:bidi w:val="0"/>
              <w:adjustRightInd w:val="0"/>
              <w:snapToGrid w:val="0"/>
              <w:spacing w:before="148" w:line="228" w:lineRule="auto"/>
              <w:ind w:left="1097"/>
              <w:textAlignment w:val="baseline"/>
              <w:outlineLvl w:val="9"/>
              <w:rPr>
                <w:rFonts w:ascii="宋体" w:hAnsi="宋体" w:eastAsia="宋体" w:cs="宋体"/>
                <w:sz w:val="19"/>
                <w:szCs w:val="19"/>
              </w:rPr>
            </w:pPr>
            <w:r>
              <w:rPr>
                <w:rFonts w:ascii="宋体" w:hAnsi="宋体" w:eastAsia="宋体" w:cs="宋体"/>
                <w:sz w:val="19"/>
                <w:szCs w:val="19"/>
              </w:rPr>
              <w:t>≥900座</w:t>
            </w:r>
          </w:p>
        </w:tc>
      </w:tr>
      <w:tr w14:paraId="435EB9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553" w:type="dxa"/>
            <w:vMerge w:val="continue"/>
            <w:tcBorders>
              <w:top w:val="nil"/>
              <w:bottom w:val="nil"/>
            </w:tcBorders>
            <w:vAlign w:val="top"/>
          </w:tcPr>
          <w:p w14:paraId="42115D4D">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2442" w:type="dxa"/>
            <w:vMerge w:val="restart"/>
            <w:tcBorders>
              <w:bottom w:val="nil"/>
            </w:tcBorders>
            <w:vAlign w:val="top"/>
          </w:tcPr>
          <w:p w14:paraId="3D4105FD">
            <w:pPr>
              <w:keepNext w:val="0"/>
              <w:keepLines w:val="0"/>
              <w:pageBreakBefore w:val="0"/>
              <w:widowControl/>
              <w:kinsoku/>
              <w:wordWrap/>
              <w:overflowPunct/>
              <w:topLinePunct w:val="0"/>
              <w:autoSpaceDE w:val="0"/>
              <w:autoSpaceDN w:val="0"/>
              <w:bidi w:val="0"/>
              <w:adjustRightInd w:val="0"/>
              <w:snapToGrid w:val="0"/>
              <w:spacing w:line="325" w:lineRule="auto"/>
              <w:textAlignment w:val="baseline"/>
              <w:outlineLvl w:val="9"/>
              <w:rPr>
                <w:rFonts w:ascii="Arial"/>
                <w:sz w:val="19"/>
                <w:szCs w:val="19"/>
              </w:rPr>
            </w:pPr>
          </w:p>
          <w:p w14:paraId="73D48264">
            <w:pPr>
              <w:keepNext w:val="0"/>
              <w:keepLines w:val="0"/>
              <w:pageBreakBefore w:val="0"/>
              <w:widowControl/>
              <w:kinsoku/>
              <w:wordWrap/>
              <w:overflowPunct/>
              <w:topLinePunct w:val="0"/>
              <w:autoSpaceDE w:val="0"/>
              <w:autoSpaceDN w:val="0"/>
              <w:bidi w:val="0"/>
              <w:adjustRightInd w:val="0"/>
              <w:snapToGrid w:val="0"/>
              <w:spacing w:before="62" w:line="227" w:lineRule="auto"/>
              <w:ind w:left="833"/>
              <w:textAlignment w:val="baseline"/>
              <w:outlineLvl w:val="9"/>
              <w:rPr>
                <w:rFonts w:ascii="宋体" w:hAnsi="宋体" w:eastAsia="宋体" w:cs="宋体"/>
                <w:sz w:val="19"/>
                <w:szCs w:val="19"/>
              </w:rPr>
            </w:pPr>
            <w:r>
              <w:rPr>
                <w:rFonts w:ascii="宋体" w:hAnsi="宋体" w:eastAsia="宋体" w:cs="宋体"/>
                <w:spacing w:val="3"/>
                <w:sz w:val="19"/>
                <w:szCs w:val="19"/>
              </w:rPr>
              <w:t>质量指标</w:t>
            </w:r>
          </w:p>
        </w:tc>
        <w:tc>
          <w:tcPr>
            <w:tcW w:w="2837" w:type="dxa"/>
            <w:vAlign w:val="top"/>
          </w:tcPr>
          <w:p w14:paraId="0EBBA916">
            <w:pPr>
              <w:keepNext w:val="0"/>
              <w:keepLines w:val="0"/>
              <w:pageBreakBefore w:val="0"/>
              <w:widowControl/>
              <w:kinsoku/>
              <w:wordWrap/>
              <w:overflowPunct/>
              <w:topLinePunct w:val="0"/>
              <w:autoSpaceDE w:val="0"/>
              <w:autoSpaceDN w:val="0"/>
              <w:bidi w:val="0"/>
              <w:adjustRightInd w:val="0"/>
              <w:snapToGrid w:val="0"/>
              <w:spacing w:before="150" w:line="226" w:lineRule="auto"/>
              <w:ind w:left="1132"/>
              <w:textAlignment w:val="baseline"/>
              <w:outlineLvl w:val="9"/>
              <w:rPr>
                <w:rFonts w:ascii="宋体" w:hAnsi="宋体" w:eastAsia="宋体" w:cs="宋体"/>
                <w:sz w:val="19"/>
                <w:szCs w:val="19"/>
              </w:rPr>
            </w:pPr>
            <w:r>
              <w:rPr>
                <w:rFonts w:ascii="宋体" w:hAnsi="宋体" w:eastAsia="宋体" w:cs="宋体"/>
                <w:spacing w:val="2"/>
                <w:sz w:val="19"/>
                <w:szCs w:val="19"/>
              </w:rPr>
              <w:t>合格率</w:t>
            </w:r>
          </w:p>
        </w:tc>
        <w:tc>
          <w:tcPr>
            <w:tcW w:w="2832" w:type="dxa"/>
            <w:vAlign w:val="top"/>
          </w:tcPr>
          <w:p w14:paraId="26AA6AC1">
            <w:pPr>
              <w:keepNext w:val="0"/>
              <w:keepLines w:val="0"/>
              <w:pageBreakBefore w:val="0"/>
              <w:widowControl/>
              <w:kinsoku/>
              <w:wordWrap/>
              <w:overflowPunct/>
              <w:topLinePunct w:val="0"/>
              <w:autoSpaceDE w:val="0"/>
              <w:autoSpaceDN w:val="0"/>
              <w:bidi w:val="0"/>
              <w:adjustRightInd w:val="0"/>
              <w:snapToGrid w:val="0"/>
              <w:spacing w:before="150" w:line="253" w:lineRule="exact"/>
              <w:ind w:left="1145"/>
              <w:textAlignment w:val="baseline"/>
              <w:outlineLvl w:val="9"/>
              <w:rPr>
                <w:rFonts w:ascii="宋体" w:hAnsi="宋体" w:eastAsia="宋体" w:cs="宋体"/>
                <w:sz w:val="19"/>
                <w:szCs w:val="19"/>
              </w:rPr>
            </w:pPr>
            <w:r>
              <w:rPr>
                <w:rFonts w:ascii="宋体" w:hAnsi="宋体" w:eastAsia="宋体" w:cs="宋体"/>
                <w:spacing w:val="8"/>
                <w:position w:val="1"/>
                <w:sz w:val="19"/>
                <w:szCs w:val="19"/>
              </w:rPr>
              <w:t>=100%</w:t>
            </w:r>
          </w:p>
        </w:tc>
      </w:tr>
      <w:tr w14:paraId="7A9E48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553" w:type="dxa"/>
            <w:vMerge w:val="continue"/>
            <w:tcBorders>
              <w:top w:val="nil"/>
              <w:bottom w:val="nil"/>
            </w:tcBorders>
            <w:vAlign w:val="top"/>
          </w:tcPr>
          <w:p w14:paraId="55811C86">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2442" w:type="dxa"/>
            <w:vMerge w:val="continue"/>
            <w:tcBorders>
              <w:top w:val="nil"/>
            </w:tcBorders>
            <w:vAlign w:val="top"/>
          </w:tcPr>
          <w:p w14:paraId="4C169536">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2837" w:type="dxa"/>
            <w:vAlign w:val="top"/>
          </w:tcPr>
          <w:p w14:paraId="19395A6B">
            <w:pPr>
              <w:keepNext w:val="0"/>
              <w:keepLines w:val="0"/>
              <w:pageBreakBefore w:val="0"/>
              <w:widowControl/>
              <w:kinsoku/>
              <w:wordWrap/>
              <w:overflowPunct/>
              <w:topLinePunct w:val="0"/>
              <w:autoSpaceDE w:val="0"/>
              <w:autoSpaceDN w:val="0"/>
              <w:bidi w:val="0"/>
              <w:adjustRightInd w:val="0"/>
              <w:snapToGrid w:val="0"/>
              <w:spacing w:before="150" w:line="226" w:lineRule="auto"/>
              <w:ind w:left="739"/>
              <w:textAlignment w:val="baseline"/>
              <w:outlineLvl w:val="9"/>
              <w:rPr>
                <w:rFonts w:ascii="宋体" w:hAnsi="宋体" w:eastAsia="宋体" w:cs="宋体"/>
                <w:sz w:val="19"/>
                <w:szCs w:val="19"/>
              </w:rPr>
            </w:pPr>
            <w:r>
              <w:rPr>
                <w:rFonts w:ascii="宋体" w:hAnsi="宋体" w:eastAsia="宋体" w:cs="宋体"/>
                <w:spacing w:val="3"/>
                <w:sz w:val="19"/>
                <w:szCs w:val="19"/>
              </w:rPr>
              <w:t>奖补对象符合度</w:t>
            </w:r>
          </w:p>
        </w:tc>
        <w:tc>
          <w:tcPr>
            <w:tcW w:w="2832" w:type="dxa"/>
            <w:vAlign w:val="top"/>
          </w:tcPr>
          <w:p w14:paraId="71B73549">
            <w:pPr>
              <w:keepNext w:val="0"/>
              <w:keepLines w:val="0"/>
              <w:pageBreakBefore w:val="0"/>
              <w:widowControl/>
              <w:kinsoku/>
              <w:wordWrap/>
              <w:overflowPunct/>
              <w:topLinePunct w:val="0"/>
              <w:autoSpaceDE w:val="0"/>
              <w:autoSpaceDN w:val="0"/>
              <w:bidi w:val="0"/>
              <w:adjustRightInd w:val="0"/>
              <w:snapToGrid w:val="0"/>
              <w:spacing w:before="150" w:line="253" w:lineRule="exact"/>
              <w:ind w:left="1145"/>
              <w:textAlignment w:val="baseline"/>
              <w:outlineLvl w:val="9"/>
              <w:rPr>
                <w:rFonts w:ascii="宋体" w:hAnsi="宋体" w:eastAsia="宋体" w:cs="宋体"/>
                <w:sz w:val="19"/>
                <w:szCs w:val="19"/>
              </w:rPr>
            </w:pPr>
            <w:r>
              <w:rPr>
                <w:rFonts w:ascii="宋体" w:hAnsi="宋体" w:eastAsia="宋体" w:cs="宋体"/>
                <w:spacing w:val="8"/>
                <w:position w:val="1"/>
                <w:sz w:val="19"/>
                <w:szCs w:val="19"/>
              </w:rPr>
              <w:t>=100%</w:t>
            </w:r>
          </w:p>
        </w:tc>
      </w:tr>
      <w:tr w14:paraId="3DDCB4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553" w:type="dxa"/>
            <w:vMerge w:val="continue"/>
            <w:tcBorders>
              <w:top w:val="nil"/>
            </w:tcBorders>
            <w:vAlign w:val="top"/>
          </w:tcPr>
          <w:p w14:paraId="31E6D49F">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2442" w:type="dxa"/>
            <w:vAlign w:val="top"/>
          </w:tcPr>
          <w:p w14:paraId="4FCE8CBE">
            <w:pPr>
              <w:keepNext w:val="0"/>
              <w:keepLines w:val="0"/>
              <w:pageBreakBefore w:val="0"/>
              <w:widowControl/>
              <w:kinsoku/>
              <w:wordWrap/>
              <w:overflowPunct/>
              <w:topLinePunct w:val="0"/>
              <w:autoSpaceDE w:val="0"/>
              <w:autoSpaceDN w:val="0"/>
              <w:bidi w:val="0"/>
              <w:adjustRightInd w:val="0"/>
              <w:snapToGrid w:val="0"/>
              <w:spacing w:before="151" w:line="227" w:lineRule="auto"/>
              <w:ind w:left="841"/>
              <w:textAlignment w:val="baseline"/>
              <w:outlineLvl w:val="9"/>
              <w:rPr>
                <w:rFonts w:ascii="宋体" w:hAnsi="宋体" w:eastAsia="宋体" w:cs="宋体"/>
                <w:sz w:val="19"/>
                <w:szCs w:val="19"/>
              </w:rPr>
            </w:pPr>
            <w:r>
              <w:rPr>
                <w:rFonts w:ascii="宋体" w:hAnsi="宋体" w:eastAsia="宋体" w:cs="宋体"/>
                <w:spacing w:val="1"/>
                <w:sz w:val="19"/>
                <w:szCs w:val="19"/>
              </w:rPr>
              <w:t>时效指标</w:t>
            </w:r>
          </w:p>
        </w:tc>
        <w:tc>
          <w:tcPr>
            <w:tcW w:w="2837" w:type="dxa"/>
            <w:vAlign w:val="top"/>
          </w:tcPr>
          <w:p w14:paraId="7D0A12C9">
            <w:pPr>
              <w:keepNext w:val="0"/>
              <w:keepLines w:val="0"/>
              <w:pageBreakBefore w:val="0"/>
              <w:widowControl/>
              <w:kinsoku/>
              <w:wordWrap/>
              <w:overflowPunct/>
              <w:topLinePunct w:val="0"/>
              <w:autoSpaceDE w:val="0"/>
              <w:autoSpaceDN w:val="0"/>
              <w:bidi w:val="0"/>
              <w:adjustRightInd w:val="0"/>
              <w:snapToGrid w:val="0"/>
              <w:spacing w:before="151" w:line="225" w:lineRule="auto"/>
              <w:ind w:left="245"/>
              <w:textAlignment w:val="baseline"/>
              <w:outlineLvl w:val="9"/>
              <w:rPr>
                <w:rFonts w:ascii="宋体" w:hAnsi="宋体" w:eastAsia="宋体" w:cs="宋体"/>
                <w:sz w:val="19"/>
                <w:szCs w:val="19"/>
              </w:rPr>
            </w:pPr>
            <w:r>
              <w:rPr>
                <w:rFonts w:ascii="宋体" w:hAnsi="宋体" w:eastAsia="宋体" w:cs="宋体"/>
                <w:spacing w:val="4"/>
                <w:sz w:val="19"/>
                <w:szCs w:val="19"/>
              </w:rPr>
              <w:t>农村公厕管护年度管护频次</w:t>
            </w:r>
          </w:p>
        </w:tc>
        <w:tc>
          <w:tcPr>
            <w:tcW w:w="2832" w:type="dxa"/>
            <w:vAlign w:val="top"/>
          </w:tcPr>
          <w:p w14:paraId="71244E2B">
            <w:pPr>
              <w:keepNext w:val="0"/>
              <w:keepLines w:val="0"/>
              <w:pageBreakBefore w:val="0"/>
              <w:widowControl/>
              <w:kinsoku/>
              <w:wordWrap/>
              <w:overflowPunct/>
              <w:topLinePunct w:val="0"/>
              <w:autoSpaceDE w:val="0"/>
              <w:autoSpaceDN w:val="0"/>
              <w:bidi w:val="0"/>
              <w:adjustRightInd w:val="0"/>
              <w:snapToGrid w:val="0"/>
              <w:spacing w:before="151" w:line="227" w:lineRule="auto"/>
              <w:ind w:left="1097"/>
              <w:textAlignment w:val="baseline"/>
              <w:outlineLvl w:val="9"/>
              <w:rPr>
                <w:rFonts w:ascii="宋体" w:hAnsi="宋体" w:eastAsia="宋体" w:cs="宋体"/>
                <w:sz w:val="19"/>
                <w:szCs w:val="19"/>
              </w:rPr>
            </w:pPr>
            <w:r>
              <w:rPr>
                <w:rFonts w:ascii="宋体" w:hAnsi="宋体" w:eastAsia="宋体" w:cs="宋体"/>
                <w:sz w:val="19"/>
                <w:szCs w:val="19"/>
              </w:rPr>
              <w:t>≥330天</w:t>
            </w:r>
          </w:p>
        </w:tc>
      </w:tr>
      <w:tr w14:paraId="6E2E8E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553" w:type="dxa"/>
            <w:vAlign w:val="top"/>
          </w:tcPr>
          <w:p w14:paraId="6AB97B33">
            <w:pPr>
              <w:keepNext w:val="0"/>
              <w:keepLines w:val="0"/>
              <w:pageBreakBefore w:val="0"/>
              <w:widowControl/>
              <w:kinsoku/>
              <w:wordWrap/>
              <w:overflowPunct/>
              <w:topLinePunct w:val="0"/>
              <w:autoSpaceDE w:val="0"/>
              <w:autoSpaceDN w:val="0"/>
              <w:bidi w:val="0"/>
              <w:adjustRightInd w:val="0"/>
              <w:snapToGrid w:val="0"/>
              <w:spacing w:before="151" w:line="227" w:lineRule="auto"/>
              <w:ind w:left="393"/>
              <w:textAlignment w:val="baseline"/>
              <w:outlineLvl w:val="9"/>
              <w:rPr>
                <w:rFonts w:ascii="宋体" w:hAnsi="宋体" w:eastAsia="宋体" w:cs="宋体"/>
                <w:sz w:val="19"/>
                <w:szCs w:val="19"/>
              </w:rPr>
            </w:pPr>
            <w:r>
              <w:rPr>
                <w:rFonts w:ascii="宋体" w:hAnsi="宋体" w:eastAsia="宋体" w:cs="宋体"/>
                <w:spacing w:val="2"/>
                <w:sz w:val="19"/>
                <w:szCs w:val="19"/>
              </w:rPr>
              <w:t>效益指标</w:t>
            </w:r>
          </w:p>
        </w:tc>
        <w:tc>
          <w:tcPr>
            <w:tcW w:w="2442" w:type="dxa"/>
            <w:vAlign w:val="top"/>
          </w:tcPr>
          <w:p w14:paraId="0D0DE9F6">
            <w:pPr>
              <w:keepNext w:val="0"/>
              <w:keepLines w:val="0"/>
              <w:pageBreakBefore w:val="0"/>
              <w:widowControl/>
              <w:kinsoku/>
              <w:wordWrap/>
              <w:overflowPunct/>
              <w:topLinePunct w:val="0"/>
              <w:autoSpaceDE w:val="0"/>
              <w:autoSpaceDN w:val="0"/>
              <w:bidi w:val="0"/>
              <w:adjustRightInd w:val="0"/>
              <w:snapToGrid w:val="0"/>
              <w:spacing w:before="152" w:line="225" w:lineRule="auto"/>
              <w:ind w:left="636"/>
              <w:textAlignment w:val="baseline"/>
              <w:outlineLvl w:val="9"/>
              <w:rPr>
                <w:rFonts w:ascii="宋体" w:hAnsi="宋体" w:eastAsia="宋体" w:cs="宋体"/>
                <w:sz w:val="19"/>
                <w:szCs w:val="19"/>
              </w:rPr>
            </w:pPr>
            <w:r>
              <w:rPr>
                <w:rFonts w:ascii="宋体" w:hAnsi="宋体" w:eastAsia="宋体" w:cs="宋体"/>
                <w:spacing w:val="3"/>
                <w:sz w:val="19"/>
                <w:szCs w:val="19"/>
              </w:rPr>
              <w:t>社会效益指标</w:t>
            </w:r>
          </w:p>
        </w:tc>
        <w:tc>
          <w:tcPr>
            <w:tcW w:w="2837" w:type="dxa"/>
            <w:vAlign w:val="top"/>
          </w:tcPr>
          <w:p w14:paraId="23B59EC7">
            <w:pPr>
              <w:keepNext w:val="0"/>
              <w:keepLines w:val="0"/>
              <w:pageBreakBefore w:val="0"/>
              <w:widowControl/>
              <w:kinsoku/>
              <w:wordWrap/>
              <w:overflowPunct/>
              <w:topLinePunct w:val="0"/>
              <w:autoSpaceDE w:val="0"/>
              <w:autoSpaceDN w:val="0"/>
              <w:bidi w:val="0"/>
              <w:adjustRightInd w:val="0"/>
              <w:snapToGrid w:val="0"/>
              <w:spacing w:before="151" w:line="226" w:lineRule="auto"/>
              <w:ind w:left="840"/>
              <w:textAlignment w:val="baseline"/>
              <w:outlineLvl w:val="9"/>
              <w:rPr>
                <w:rFonts w:ascii="宋体" w:hAnsi="宋体" w:eastAsia="宋体" w:cs="宋体"/>
                <w:sz w:val="19"/>
                <w:szCs w:val="19"/>
              </w:rPr>
            </w:pPr>
            <w:r>
              <w:rPr>
                <w:rFonts w:ascii="宋体" w:hAnsi="宋体" w:eastAsia="宋体" w:cs="宋体"/>
                <w:spacing w:val="3"/>
                <w:sz w:val="19"/>
                <w:szCs w:val="19"/>
              </w:rPr>
              <w:t>免费抽粪次数</w:t>
            </w:r>
          </w:p>
        </w:tc>
        <w:tc>
          <w:tcPr>
            <w:tcW w:w="2832" w:type="dxa"/>
            <w:vAlign w:val="top"/>
          </w:tcPr>
          <w:p w14:paraId="09D2134B">
            <w:pPr>
              <w:keepNext w:val="0"/>
              <w:keepLines w:val="0"/>
              <w:pageBreakBefore w:val="0"/>
              <w:widowControl/>
              <w:kinsoku/>
              <w:wordWrap/>
              <w:overflowPunct/>
              <w:topLinePunct w:val="0"/>
              <w:autoSpaceDE w:val="0"/>
              <w:autoSpaceDN w:val="0"/>
              <w:bidi w:val="0"/>
              <w:adjustRightInd w:val="0"/>
              <w:snapToGrid w:val="0"/>
              <w:spacing w:before="151" w:line="226" w:lineRule="auto"/>
              <w:ind w:left="1047"/>
              <w:textAlignment w:val="baseline"/>
              <w:outlineLvl w:val="9"/>
              <w:rPr>
                <w:rFonts w:ascii="宋体" w:hAnsi="宋体" w:eastAsia="宋体" w:cs="宋体"/>
                <w:sz w:val="19"/>
                <w:szCs w:val="19"/>
              </w:rPr>
            </w:pPr>
            <w:r>
              <w:rPr>
                <w:rFonts w:ascii="宋体" w:hAnsi="宋体" w:eastAsia="宋体" w:cs="宋体"/>
                <w:sz w:val="19"/>
                <w:szCs w:val="19"/>
              </w:rPr>
              <w:t>≥2次/年</w:t>
            </w:r>
          </w:p>
        </w:tc>
      </w:tr>
      <w:tr w14:paraId="45B2DD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1" w:hRule="atLeast"/>
        </w:trPr>
        <w:tc>
          <w:tcPr>
            <w:tcW w:w="1553" w:type="dxa"/>
            <w:vAlign w:val="top"/>
          </w:tcPr>
          <w:p w14:paraId="1B6BA761">
            <w:pPr>
              <w:keepNext w:val="0"/>
              <w:keepLines w:val="0"/>
              <w:pageBreakBefore w:val="0"/>
              <w:widowControl/>
              <w:kinsoku/>
              <w:wordWrap/>
              <w:overflowPunct/>
              <w:topLinePunct w:val="0"/>
              <w:autoSpaceDE w:val="0"/>
              <w:autoSpaceDN w:val="0"/>
              <w:bidi w:val="0"/>
              <w:adjustRightInd w:val="0"/>
              <w:snapToGrid w:val="0"/>
              <w:spacing w:before="152" w:line="226" w:lineRule="auto"/>
              <w:ind w:left="290"/>
              <w:textAlignment w:val="baseline"/>
              <w:outlineLvl w:val="9"/>
              <w:rPr>
                <w:rFonts w:ascii="宋体" w:hAnsi="宋体" w:eastAsia="宋体" w:cs="宋体"/>
                <w:sz w:val="19"/>
                <w:szCs w:val="19"/>
              </w:rPr>
            </w:pPr>
            <w:r>
              <w:rPr>
                <w:rFonts w:ascii="宋体" w:hAnsi="宋体" w:eastAsia="宋体" w:cs="宋体"/>
                <w:spacing w:val="3"/>
                <w:sz w:val="19"/>
                <w:szCs w:val="19"/>
              </w:rPr>
              <w:t>满意度指标</w:t>
            </w:r>
          </w:p>
        </w:tc>
        <w:tc>
          <w:tcPr>
            <w:tcW w:w="2442" w:type="dxa"/>
            <w:vAlign w:val="top"/>
          </w:tcPr>
          <w:p w14:paraId="084F988E">
            <w:pPr>
              <w:keepNext w:val="0"/>
              <w:keepLines w:val="0"/>
              <w:pageBreakBefore w:val="0"/>
              <w:widowControl/>
              <w:kinsoku/>
              <w:wordWrap/>
              <w:overflowPunct/>
              <w:topLinePunct w:val="0"/>
              <w:autoSpaceDE w:val="0"/>
              <w:autoSpaceDN w:val="0"/>
              <w:bidi w:val="0"/>
              <w:adjustRightInd w:val="0"/>
              <w:snapToGrid w:val="0"/>
              <w:spacing w:before="152" w:line="226" w:lineRule="auto"/>
              <w:ind w:left="340"/>
              <w:textAlignment w:val="baseline"/>
              <w:outlineLvl w:val="9"/>
              <w:rPr>
                <w:rFonts w:ascii="宋体" w:hAnsi="宋体" w:eastAsia="宋体" w:cs="宋体"/>
                <w:sz w:val="19"/>
                <w:szCs w:val="19"/>
              </w:rPr>
            </w:pPr>
            <w:r>
              <w:rPr>
                <w:rFonts w:ascii="宋体" w:hAnsi="宋体" w:eastAsia="宋体" w:cs="宋体"/>
                <w:spacing w:val="4"/>
                <w:sz w:val="19"/>
                <w:szCs w:val="19"/>
              </w:rPr>
              <w:t>服务对象满意度指标</w:t>
            </w:r>
          </w:p>
        </w:tc>
        <w:tc>
          <w:tcPr>
            <w:tcW w:w="2837" w:type="dxa"/>
            <w:vAlign w:val="top"/>
          </w:tcPr>
          <w:p w14:paraId="612B16E8">
            <w:pPr>
              <w:keepNext w:val="0"/>
              <w:keepLines w:val="0"/>
              <w:pageBreakBefore w:val="0"/>
              <w:widowControl/>
              <w:kinsoku/>
              <w:wordWrap/>
              <w:overflowPunct/>
              <w:topLinePunct w:val="0"/>
              <w:autoSpaceDE w:val="0"/>
              <w:autoSpaceDN w:val="0"/>
              <w:bidi w:val="0"/>
              <w:adjustRightInd w:val="0"/>
              <w:snapToGrid w:val="0"/>
              <w:spacing w:before="152" w:line="226" w:lineRule="auto"/>
              <w:ind w:left="934"/>
              <w:textAlignment w:val="baseline"/>
              <w:outlineLvl w:val="9"/>
              <w:rPr>
                <w:rFonts w:ascii="宋体" w:hAnsi="宋体" w:eastAsia="宋体" w:cs="宋体"/>
                <w:sz w:val="19"/>
                <w:szCs w:val="19"/>
              </w:rPr>
            </w:pPr>
            <w:r>
              <w:rPr>
                <w:rFonts w:ascii="宋体" w:hAnsi="宋体" w:eastAsia="宋体" w:cs="宋体"/>
                <w:spacing w:val="3"/>
                <w:sz w:val="19"/>
                <w:szCs w:val="19"/>
              </w:rPr>
              <w:t>群众满意度</w:t>
            </w:r>
          </w:p>
        </w:tc>
        <w:tc>
          <w:tcPr>
            <w:tcW w:w="2832" w:type="dxa"/>
            <w:vAlign w:val="top"/>
          </w:tcPr>
          <w:p w14:paraId="6CBC0615">
            <w:pPr>
              <w:keepNext w:val="0"/>
              <w:keepLines w:val="0"/>
              <w:pageBreakBefore w:val="0"/>
              <w:widowControl/>
              <w:kinsoku/>
              <w:wordWrap/>
              <w:overflowPunct/>
              <w:topLinePunct w:val="0"/>
              <w:autoSpaceDE w:val="0"/>
              <w:autoSpaceDN w:val="0"/>
              <w:bidi w:val="0"/>
              <w:adjustRightInd w:val="0"/>
              <w:snapToGrid w:val="0"/>
              <w:spacing w:before="151" w:line="252" w:lineRule="exact"/>
              <w:ind w:left="1195"/>
              <w:textAlignment w:val="baseline"/>
              <w:outlineLvl w:val="9"/>
              <w:rPr>
                <w:rFonts w:ascii="宋体" w:hAnsi="宋体" w:eastAsia="宋体" w:cs="宋体"/>
                <w:sz w:val="19"/>
                <w:szCs w:val="19"/>
              </w:rPr>
            </w:pPr>
            <w:r>
              <w:rPr>
                <w:rFonts w:ascii="宋体" w:hAnsi="宋体" w:eastAsia="宋体" w:cs="宋体"/>
                <w:spacing w:val="-3"/>
                <w:position w:val="1"/>
                <w:sz w:val="19"/>
                <w:szCs w:val="19"/>
              </w:rPr>
              <w:t>≥90%</w:t>
            </w:r>
          </w:p>
        </w:tc>
      </w:tr>
    </w:tbl>
    <w:p w14:paraId="574892B4"/>
    <w:p w14:paraId="5B4B11EF"/>
    <w:p w14:paraId="369A6A6E"/>
    <w:p w14:paraId="0D61C460"/>
    <w:p w14:paraId="48EF6A4E"/>
    <w:p w14:paraId="42940E5F"/>
    <w:p w14:paraId="45343CE1"/>
    <w:p w14:paraId="136DAA01"/>
    <w:p w14:paraId="27A14C49"/>
    <w:p w14:paraId="4322D569"/>
    <w:p w14:paraId="4768BBAE"/>
    <w:p w14:paraId="1398C265"/>
    <w:p w14:paraId="3F31E01D"/>
    <w:p w14:paraId="0FFC6677"/>
    <w:p w14:paraId="13AA3226"/>
    <w:p w14:paraId="76410E49"/>
    <w:p w14:paraId="0EC8B62D"/>
    <w:p w14:paraId="22A11642"/>
    <w:p w14:paraId="43198E51"/>
    <w:p w14:paraId="751F8B22"/>
    <w:p w14:paraId="178428FA"/>
    <w:p w14:paraId="146AB384"/>
    <w:p w14:paraId="537A4984"/>
    <w:p w14:paraId="3DFB9CF9"/>
    <w:p w14:paraId="26C9DB43"/>
    <w:p w14:paraId="0E050266"/>
    <w:p w14:paraId="2F79F6B4"/>
    <w:p w14:paraId="62726A0D"/>
    <w:p w14:paraId="42335716"/>
    <w:p w14:paraId="39406365">
      <w:pPr>
        <w:keepNext w:val="0"/>
        <w:keepLines w:val="0"/>
        <w:pageBreakBefore w:val="0"/>
        <w:widowControl/>
        <w:numPr>
          <w:ilvl w:val="0"/>
          <w:numId w:val="0"/>
        </w:numPr>
        <w:kinsoku w:val="0"/>
        <w:wordWrap/>
        <w:overflowPunct/>
        <w:topLinePunct w:val="0"/>
        <w:autoSpaceDE w:val="0"/>
        <w:autoSpaceDN w:val="0"/>
        <w:bidi w:val="0"/>
        <w:adjustRightInd w:val="0"/>
        <w:snapToGrid w:val="0"/>
        <w:textAlignment w:val="baseline"/>
        <w:outlineLvl w:val="1"/>
        <w:rPr>
          <w:rFonts w:hint="eastAsia" w:ascii="楷体_GB2312" w:hAnsi="楷体_GB2312" w:eastAsia="楷体_GB2312" w:cs="楷体_GB2312"/>
          <w:sz w:val="32"/>
          <w:szCs w:val="32"/>
          <w:lang w:val="en-US" w:eastAsia="zh-CN"/>
        </w:rPr>
      </w:pPr>
      <w:bookmarkStart w:id="89" w:name="_Toc18534"/>
      <w:bookmarkStart w:id="90" w:name="_Toc20246"/>
      <w:r>
        <w:rPr>
          <w:rFonts w:hint="eastAsia" w:ascii="楷体_GB2312" w:hAnsi="楷体_GB2312" w:eastAsia="楷体_GB2312" w:cs="楷体_GB2312"/>
          <w:sz w:val="32"/>
          <w:szCs w:val="32"/>
          <w:lang w:val="en-US" w:eastAsia="zh-CN"/>
        </w:rPr>
        <w:t>（二）节能资金</w:t>
      </w:r>
      <w:bookmarkEnd w:id="89"/>
      <w:bookmarkEnd w:id="90"/>
    </w:p>
    <w:p w14:paraId="222A2F3D">
      <w:pPr>
        <w:keepNext w:val="0"/>
        <w:keepLines w:val="0"/>
        <w:pageBreakBefore w:val="0"/>
        <w:widowControl/>
        <w:kinsoku/>
        <w:wordWrap/>
        <w:overflowPunct/>
        <w:topLinePunct w:val="0"/>
        <w:autoSpaceDE w:val="0"/>
        <w:autoSpaceDN w:val="0"/>
        <w:bidi w:val="0"/>
        <w:adjustRightInd w:val="0"/>
        <w:snapToGrid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r>
        <w:rPr>
          <w:rFonts w:hint="eastAsia" w:ascii="方正小标宋_GBK" w:hAnsi="方正小标宋_GBK" w:eastAsia="方正小标宋_GBK" w:cs="方正小标宋_GBK"/>
          <w:spacing w:val="6"/>
          <w:sz w:val="32"/>
          <w:szCs w:val="32"/>
          <w:lang w:eastAsia="zh-CN"/>
        </w:rPr>
        <w:t>项目支出绩效目标表</w:t>
      </w:r>
    </w:p>
    <w:p w14:paraId="797FC102">
      <w:pPr>
        <w:pStyle w:val="2"/>
        <w:keepNext w:val="0"/>
        <w:keepLines w:val="0"/>
        <w:pageBreakBefore w:val="0"/>
        <w:widowControl/>
        <w:kinsoku/>
        <w:wordWrap/>
        <w:overflowPunct/>
        <w:topLinePunct w:val="0"/>
        <w:autoSpaceDE w:val="0"/>
        <w:autoSpaceDN w:val="0"/>
        <w:bidi w:val="0"/>
        <w:adjustRightInd w:val="0"/>
        <w:snapToGrid w:val="0"/>
        <w:spacing w:before="145" w:line="221" w:lineRule="auto"/>
        <w:ind w:left="4273"/>
        <w:textAlignment w:val="baseline"/>
        <w:outlineLvl w:val="9"/>
        <w:rPr>
          <w:rFonts w:hint="eastAsia" w:ascii="宋体" w:hAnsi="宋体" w:eastAsia="宋体" w:cs="宋体"/>
          <w:sz w:val="19"/>
          <w:szCs w:val="19"/>
        </w:rPr>
      </w:pPr>
      <w:r>
        <w:rPr>
          <w:rFonts w:hint="eastAsia" w:ascii="宋体" w:hAnsi="宋体" w:eastAsia="宋体" w:cs="宋体"/>
          <w:sz w:val="19"/>
          <w:szCs w:val="19"/>
        </w:rPr>
        <w:t>（2025年度）</w:t>
      </w:r>
    </w:p>
    <w:p w14:paraId="38B0B4BE">
      <w:pPr>
        <w:pStyle w:val="2"/>
        <w:keepNext w:val="0"/>
        <w:keepLines w:val="0"/>
        <w:pageBreakBefore w:val="0"/>
        <w:widowControl/>
        <w:kinsoku/>
        <w:wordWrap/>
        <w:overflowPunct/>
        <w:topLinePunct w:val="0"/>
        <w:autoSpaceDE w:val="0"/>
        <w:autoSpaceDN w:val="0"/>
        <w:bidi w:val="0"/>
        <w:adjustRightInd w:val="0"/>
        <w:snapToGrid w:val="0"/>
        <w:spacing w:before="182" w:line="222" w:lineRule="auto"/>
        <w:ind w:right="34"/>
        <w:jc w:val="right"/>
        <w:textAlignment w:val="baseline"/>
        <w:outlineLvl w:val="9"/>
        <w:rPr>
          <w:rFonts w:hint="eastAsia" w:ascii="宋体" w:hAnsi="宋体" w:eastAsia="宋体" w:cs="宋体"/>
          <w:sz w:val="19"/>
          <w:szCs w:val="19"/>
          <w:lang w:eastAsia="zh-CN"/>
        </w:rPr>
      </w:pPr>
    </w:p>
    <w:p w14:paraId="455D3377">
      <w:pPr>
        <w:keepNext w:val="0"/>
        <w:keepLines w:val="0"/>
        <w:pageBreakBefore w:val="0"/>
        <w:widowControl/>
        <w:kinsoku/>
        <w:wordWrap/>
        <w:overflowPunct/>
        <w:topLinePunct w:val="0"/>
        <w:autoSpaceDE w:val="0"/>
        <w:autoSpaceDN w:val="0"/>
        <w:bidi w:val="0"/>
        <w:adjustRightInd w:val="0"/>
        <w:snapToGrid w:val="0"/>
        <w:spacing w:line="58" w:lineRule="exact"/>
        <w:textAlignment w:val="baseline"/>
        <w:outlineLvl w:val="9"/>
        <w:rPr>
          <w:rFonts w:hint="eastAsia" w:ascii="宋体" w:hAnsi="宋体" w:eastAsia="宋体" w:cs="宋体"/>
          <w:sz w:val="19"/>
          <w:szCs w:val="19"/>
        </w:rPr>
      </w:pPr>
    </w:p>
    <w:tbl>
      <w:tblPr>
        <w:tblStyle w:val="9"/>
        <w:tblW w:w="9654"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21"/>
        <w:gridCol w:w="2231"/>
        <w:gridCol w:w="3139"/>
        <w:gridCol w:w="2763"/>
      </w:tblGrid>
      <w:tr w14:paraId="733ABD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53" w:hRule="atLeast"/>
        </w:trPr>
        <w:tc>
          <w:tcPr>
            <w:tcW w:w="1521" w:type="dxa"/>
            <w:vAlign w:val="top"/>
          </w:tcPr>
          <w:p w14:paraId="228E28C6">
            <w:pPr>
              <w:keepNext w:val="0"/>
              <w:keepLines w:val="0"/>
              <w:pageBreakBefore w:val="0"/>
              <w:widowControl/>
              <w:kinsoku/>
              <w:wordWrap/>
              <w:overflowPunct/>
              <w:topLinePunct w:val="0"/>
              <w:autoSpaceDE w:val="0"/>
              <w:autoSpaceDN w:val="0"/>
              <w:bidi w:val="0"/>
              <w:adjustRightInd w:val="0"/>
              <w:snapToGrid w:val="0"/>
              <w:spacing w:before="243" w:line="221" w:lineRule="auto"/>
              <w:ind w:left="384"/>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项目编码</w:t>
            </w:r>
          </w:p>
        </w:tc>
        <w:tc>
          <w:tcPr>
            <w:tcW w:w="2231" w:type="dxa"/>
            <w:vAlign w:val="top"/>
          </w:tcPr>
          <w:p w14:paraId="7DDFE488">
            <w:pPr>
              <w:keepNext w:val="0"/>
              <w:keepLines w:val="0"/>
              <w:pageBreakBefore w:val="0"/>
              <w:widowControl/>
              <w:kinsoku/>
              <w:wordWrap/>
              <w:overflowPunct/>
              <w:topLinePunct w:val="0"/>
              <w:autoSpaceDE w:val="0"/>
              <w:autoSpaceDN w:val="0"/>
              <w:bidi w:val="0"/>
              <w:adjustRightInd w:val="0"/>
              <w:snapToGrid w:val="0"/>
              <w:spacing w:before="273" w:line="185" w:lineRule="auto"/>
              <w:ind w:left="97"/>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370200255602160200042</w:t>
            </w:r>
          </w:p>
        </w:tc>
        <w:tc>
          <w:tcPr>
            <w:tcW w:w="3139" w:type="dxa"/>
            <w:vAlign w:val="top"/>
          </w:tcPr>
          <w:p w14:paraId="7EC2B7D5">
            <w:pPr>
              <w:keepNext w:val="0"/>
              <w:keepLines w:val="0"/>
              <w:pageBreakBefore w:val="0"/>
              <w:widowControl/>
              <w:kinsoku/>
              <w:wordWrap/>
              <w:overflowPunct/>
              <w:topLinePunct w:val="0"/>
              <w:autoSpaceDE w:val="0"/>
              <w:autoSpaceDN w:val="0"/>
              <w:bidi w:val="0"/>
              <w:adjustRightInd w:val="0"/>
              <w:snapToGrid w:val="0"/>
              <w:spacing w:before="243" w:line="222" w:lineRule="auto"/>
              <w:ind w:left="1194"/>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项目名称</w:t>
            </w:r>
          </w:p>
        </w:tc>
        <w:tc>
          <w:tcPr>
            <w:tcW w:w="2763" w:type="dxa"/>
            <w:vAlign w:val="top"/>
          </w:tcPr>
          <w:p w14:paraId="0340A31C">
            <w:pPr>
              <w:keepNext w:val="0"/>
              <w:keepLines w:val="0"/>
              <w:pageBreakBefore w:val="0"/>
              <w:widowControl/>
              <w:kinsoku/>
              <w:wordWrap/>
              <w:overflowPunct/>
              <w:topLinePunct w:val="0"/>
              <w:autoSpaceDE w:val="0"/>
              <w:autoSpaceDN w:val="0"/>
              <w:bidi w:val="0"/>
              <w:adjustRightInd w:val="0"/>
              <w:snapToGrid w:val="0"/>
              <w:spacing w:before="121" w:line="230" w:lineRule="auto"/>
              <w:ind w:left="1296" w:right="135" w:hanging="1155"/>
              <w:textAlignment w:val="baseline"/>
              <w:outlineLvl w:val="9"/>
              <w:rPr>
                <w:rFonts w:hint="eastAsia" w:ascii="宋体" w:hAnsi="宋体" w:eastAsia="宋体" w:cs="宋体"/>
                <w:sz w:val="19"/>
                <w:szCs w:val="19"/>
              </w:rPr>
            </w:pPr>
            <w:r>
              <w:rPr>
                <w:rFonts w:hint="eastAsia" w:ascii="宋体" w:hAnsi="宋体" w:eastAsia="宋体" w:cs="宋体"/>
                <w:sz w:val="19"/>
                <w:szCs w:val="19"/>
              </w:rPr>
              <w:t>公共建筑节能改造项目奖补资金</w:t>
            </w:r>
          </w:p>
        </w:tc>
      </w:tr>
      <w:tr w14:paraId="42D56F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521" w:type="dxa"/>
            <w:vAlign w:val="top"/>
          </w:tcPr>
          <w:p w14:paraId="05C86ED3">
            <w:pPr>
              <w:keepNext w:val="0"/>
              <w:keepLines w:val="0"/>
              <w:pageBreakBefore w:val="0"/>
              <w:widowControl/>
              <w:kinsoku/>
              <w:wordWrap/>
              <w:overflowPunct/>
              <w:topLinePunct w:val="0"/>
              <w:autoSpaceDE w:val="0"/>
              <w:autoSpaceDN w:val="0"/>
              <w:bidi w:val="0"/>
              <w:adjustRightInd w:val="0"/>
              <w:snapToGrid w:val="0"/>
              <w:spacing w:before="137" w:line="221" w:lineRule="auto"/>
              <w:ind w:left="382"/>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主管部门</w:t>
            </w:r>
          </w:p>
        </w:tc>
        <w:tc>
          <w:tcPr>
            <w:tcW w:w="2231" w:type="dxa"/>
            <w:vAlign w:val="top"/>
          </w:tcPr>
          <w:p w14:paraId="3A832FA2">
            <w:pPr>
              <w:keepNext w:val="0"/>
              <w:keepLines w:val="0"/>
              <w:pageBreakBefore w:val="0"/>
              <w:widowControl/>
              <w:kinsoku/>
              <w:wordWrap/>
              <w:overflowPunct/>
              <w:topLinePunct w:val="0"/>
              <w:autoSpaceDE w:val="0"/>
              <w:autoSpaceDN w:val="0"/>
              <w:bidi w:val="0"/>
              <w:adjustRightInd w:val="0"/>
              <w:snapToGrid w:val="0"/>
              <w:spacing w:before="136" w:line="221" w:lineRule="auto"/>
              <w:ind w:left="59"/>
              <w:textAlignment w:val="baseline"/>
              <w:outlineLvl w:val="9"/>
              <w:rPr>
                <w:rFonts w:hint="eastAsia" w:ascii="宋体" w:hAnsi="宋体" w:eastAsia="宋体" w:cs="宋体"/>
                <w:sz w:val="19"/>
                <w:szCs w:val="19"/>
              </w:rPr>
            </w:pPr>
            <w:r>
              <w:rPr>
                <w:rFonts w:hint="eastAsia" w:ascii="宋体" w:hAnsi="宋体" w:eastAsia="宋体" w:cs="宋体"/>
                <w:sz w:val="19"/>
                <w:szCs w:val="19"/>
              </w:rPr>
              <w:t>青岛市住房和城乡建设局</w:t>
            </w:r>
          </w:p>
        </w:tc>
        <w:tc>
          <w:tcPr>
            <w:tcW w:w="3139" w:type="dxa"/>
            <w:vAlign w:val="top"/>
          </w:tcPr>
          <w:p w14:paraId="7F984A00">
            <w:pPr>
              <w:keepNext w:val="0"/>
              <w:keepLines w:val="0"/>
              <w:pageBreakBefore w:val="0"/>
              <w:widowControl/>
              <w:kinsoku/>
              <w:wordWrap/>
              <w:overflowPunct/>
              <w:topLinePunct w:val="0"/>
              <w:autoSpaceDE w:val="0"/>
              <w:autoSpaceDN w:val="0"/>
              <w:bidi w:val="0"/>
              <w:adjustRightInd w:val="0"/>
              <w:snapToGrid w:val="0"/>
              <w:spacing w:before="137" w:line="221" w:lineRule="auto"/>
              <w:ind w:left="1193"/>
              <w:textAlignment w:val="baseline"/>
              <w:outlineLvl w:val="9"/>
              <w:rPr>
                <w:rFonts w:hint="eastAsia" w:ascii="宋体" w:hAnsi="宋体" w:eastAsia="宋体" w:cs="宋体"/>
                <w:sz w:val="19"/>
                <w:szCs w:val="19"/>
                <w:lang w:eastAsia="zh-CN"/>
              </w:rPr>
            </w:pPr>
            <w:r>
              <w:rPr>
                <w:rFonts w:hint="eastAsia" w:ascii="宋体" w:hAnsi="宋体" w:eastAsia="宋体" w:cs="宋体"/>
                <w:spacing w:val="-1"/>
                <w:sz w:val="19"/>
                <w:szCs w:val="19"/>
                <w:lang w:eastAsia="zh-CN"/>
              </w:rPr>
              <w:t>预算金额（万元）</w:t>
            </w:r>
          </w:p>
        </w:tc>
        <w:tc>
          <w:tcPr>
            <w:tcW w:w="2763" w:type="dxa"/>
            <w:vAlign w:val="top"/>
          </w:tcPr>
          <w:p w14:paraId="7639CB78">
            <w:pPr>
              <w:keepNext w:val="0"/>
              <w:keepLines w:val="0"/>
              <w:pageBreakBefore w:val="0"/>
              <w:widowControl/>
              <w:kinsoku/>
              <w:wordWrap/>
              <w:overflowPunct/>
              <w:topLinePunct w:val="0"/>
              <w:autoSpaceDE w:val="0"/>
              <w:autoSpaceDN w:val="0"/>
              <w:bidi w:val="0"/>
              <w:adjustRightInd w:val="0"/>
              <w:snapToGrid w:val="0"/>
              <w:spacing w:before="167" w:line="184" w:lineRule="auto"/>
              <w:ind w:left="1196"/>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2536</w:t>
            </w:r>
          </w:p>
        </w:tc>
      </w:tr>
      <w:tr w14:paraId="1937AD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26" w:hRule="atLeast"/>
        </w:trPr>
        <w:tc>
          <w:tcPr>
            <w:tcW w:w="1521" w:type="dxa"/>
            <w:vAlign w:val="top"/>
          </w:tcPr>
          <w:p w14:paraId="5CC548B5">
            <w:pPr>
              <w:keepNext w:val="0"/>
              <w:keepLines w:val="0"/>
              <w:pageBreakBefore w:val="0"/>
              <w:widowControl/>
              <w:kinsoku/>
              <w:wordWrap/>
              <w:overflowPunct/>
              <w:topLinePunct w:val="0"/>
              <w:autoSpaceDE w:val="0"/>
              <w:autoSpaceDN w:val="0"/>
              <w:bidi w:val="0"/>
              <w:adjustRightInd w:val="0"/>
              <w:snapToGrid w:val="0"/>
              <w:spacing w:line="256" w:lineRule="auto"/>
              <w:textAlignment w:val="baseline"/>
              <w:outlineLvl w:val="9"/>
              <w:rPr>
                <w:rFonts w:hint="eastAsia" w:ascii="宋体" w:hAnsi="宋体" w:eastAsia="宋体" w:cs="宋体"/>
                <w:sz w:val="19"/>
                <w:szCs w:val="19"/>
              </w:rPr>
            </w:pPr>
          </w:p>
          <w:p w14:paraId="5EF3A3A8">
            <w:pPr>
              <w:keepNext w:val="0"/>
              <w:keepLines w:val="0"/>
              <w:pageBreakBefore w:val="0"/>
              <w:widowControl/>
              <w:kinsoku/>
              <w:wordWrap/>
              <w:overflowPunct/>
              <w:topLinePunct w:val="0"/>
              <w:autoSpaceDE w:val="0"/>
              <w:autoSpaceDN w:val="0"/>
              <w:bidi w:val="0"/>
              <w:adjustRightInd w:val="0"/>
              <w:snapToGrid w:val="0"/>
              <w:spacing w:line="256" w:lineRule="auto"/>
              <w:textAlignment w:val="baseline"/>
              <w:outlineLvl w:val="9"/>
              <w:rPr>
                <w:rFonts w:hint="eastAsia" w:ascii="宋体" w:hAnsi="宋体" w:eastAsia="宋体" w:cs="宋体"/>
                <w:sz w:val="19"/>
                <w:szCs w:val="19"/>
              </w:rPr>
            </w:pPr>
          </w:p>
          <w:p w14:paraId="0D522CA7">
            <w:pPr>
              <w:keepNext w:val="0"/>
              <w:keepLines w:val="0"/>
              <w:pageBreakBefore w:val="0"/>
              <w:widowControl/>
              <w:kinsoku/>
              <w:wordWrap/>
              <w:overflowPunct/>
              <w:topLinePunct w:val="0"/>
              <w:autoSpaceDE w:val="0"/>
              <w:autoSpaceDN w:val="0"/>
              <w:bidi w:val="0"/>
              <w:adjustRightInd w:val="0"/>
              <w:snapToGrid w:val="0"/>
              <w:spacing w:before="61" w:line="222" w:lineRule="auto"/>
              <w:ind w:left="384"/>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绩效目标</w:t>
            </w:r>
          </w:p>
        </w:tc>
        <w:tc>
          <w:tcPr>
            <w:tcW w:w="8133" w:type="dxa"/>
            <w:gridSpan w:val="3"/>
            <w:vAlign w:val="top"/>
          </w:tcPr>
          <w:p w14:paraId="69F39F21">
            <w:pPr>
              <w:keepNext w:val="0"/>
              <w:keepLines w:val="0"/>
              <w:pageBreakBefore w:val="0"/>
              <w:widowControl/>
              <w:kinsoku/>
              <w:wordWrap/>
              <w:overflowPunct/>
              <w:topLinePunct w:val="0"/>
              <w:autoSpaceDE w:val="0"/>
              <w:autoSpaceDN w:val="0"/>
              <w:bidi w:val="0"/>
              <w:adjustRightInd w:val="0"/>
              <w:snapToGrid w:val="0"/>
              <w:spacing w:line="255" w:lineRule="auto"/>
              <w:textAlignment w:val="baseline"/>
              <w:outlineLvl w:val="9"/>
              <w:rPr>
                <w:rFonts w:hint="eastAsia" w:ascii="宋体" w:hAnsi="宋体" w:eastAsia="宋体" w:cs="宋体"/>
                <w:sz w:val="19"/>
                <w:szCs w:val="19"/>
              </w:rPr>
            </w:pPr>
          </w:p>
          <w:p w14:paraId="7277F8B0">
            <w:pPr>
              <w:keepNext w:val="0"/>
              <w:keepLines w:val="0"/>
              <w:pageBreakBefore w:val="0"/>
              <w:widowControl/>
              <w:kinsoku/>
              <w:wordWrap/>
              <w:overflowPunct/>
              <w:topLinePunct w:val="0"/>
              <w:autoSpaceDE w:val="0"/>
              <w:autoSpaceDN w:val="0"/>
              <w:bidi w:val="0"/>
              <w:adjustRightInd w:val="0"/>
              <w:snapToGrid w:val="0"/>
              <w:spacing w:line="256" w:lineRule="auto"/>
              <w:textAlignment w:val="baseline"/>
              <w:outlineLvl w:val="9"/>
              <w:rPr>
                <w:rFonts w:hint="eastAsia" w:ascii="宋体" w:hAnsi="宋体" w:eastAsia="宋体" w:cs="宋体"/>
                <w:sz w:val="19"/>
                <w:szCs w:val="19"/>
              </w:rPr>
            </w:pPr>
          </w:p>
          <w:p w14:paraId="6662974F">
            <w:pPr>
              <w:keepNext w:val="0"/>
              <w:keepLines w:val="0"/>
              <w:pageBreakBefore w:val="0"/>
              <w:widowControl/>
              <w:kinsoku/>
              <w:wordWrap/>
              <w:overflowPunct/>
              <w:topLinePunct w:val="0"/>
              <w:autoSpaceDE w:val="0"/>
              <w:autoSpaceDN w:val="0"/>
              <w:bidi w:val="0"/>
              <w:adjustRightInd w:val="0"/>
              <w:snapToGrid w:val="0"/>
              <w:spacing w:before="62" w:line="221" w:lineRule="auto"/>
              <w:ind w:left="33"/>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通过对2024年的公共建筑能效提升项目的资金奖补，</w:t>
            </w:r>
            <w:r>
              <w:rPr>
                <w:rFonts w:hint="eastAsia" w:ascii="宋体" w:hAnsi="宋体" w:eastAsia="宋体" w:cs="宋体"/>
                <w:sz w:val="19"/>
                <w:szCs w:val="19"/>
              </w:rPr>
              <w:t>提升本地区公共建筑能效。</w:t>
            </w:r>
          </w:p>
        </w:tc>
      </w:tr>
      <w:tr w14:paraId="545669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521" w:type="dxa"/>
            <w:vAlign w:val="top"/>
          </w:tcPr>
          <w:p w14:paraId="4DD765D4">
            <w:pPr>
              <w:keepNext w:val="0"/>
              <w:keepLines w:val="0"/>
              <w:pageBreakBefore w:val="0"/>
              <w:widowControl/>
              <w:kinsoku/>
              <w:wordWrap/>
              <w:overflowPunct/>
              <w:topLinePunct w:val="0"/>
              <w:autoSpaceDE w:val="0"/>
              <w:autoSpaceDN w:val="0"/>
              <w:bidi w:val="0"/>
              <w:adjustRightInd w:val="0"/>
              <w:snapToGrid w:val="0"/>
              <w:spacing w:before="141" w:line="222" w:lineRule="auto"/>
              <w:ind w:left="384"/>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一级指标</w:t>
            </w:r>
          </w:p>
        </w:tc>
        <w:tc>
          <w:tcPr>
            <w:tcW w:w="2231" w:type="dxa"/>
            <w:vAlign w:val="top"/>
          </w:tcPr>
          <w:p w14:paraId="76901DC4">
            <w:pPr>
              <w:keepNext w:val="0"/>
              <w:keepLines w:val="0"/>
              <w:pageBreakBefore w:val="0"/>
              <w:widowControl/>
              <w:kinsoku/>
              <w:wordWrap/>
              <w:overflowPunct/>
              <w:topLinePunct w:val="0"/>
              <w:autoSpaceDE w:val="0"/>
              <w:autoSpaceDN w:val="0"/>
              <w:bidi w:val="0"/>
              <w:adjustRightInd w:val="0"/>
              <w:snapToGrid w:val="0"/>
              <w:spacing w:before="141" w:line="222" w:lineRule="auto"/>
              <w:ind w:left="739"/>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二级指标</w:t>
            </w:r>
          </w:p>
        </w:tc>
        <w:tc>
          <w:tcPr>
            <w:tcW w:w="3139" w:type="dxa"/>
            <w:vAlign w:val="top"/>
          </w:tcPr>
          <w:p w14:paraId="52FC082F">
            <w:pPr>
              <w:keepNext w:val="0"/>
              <w:keepLines w:val="0"/>
              <w:pageBreakBefore w:val="0"/>
              <w:widowControl/>
              <w:kinsoku/>
              <w:wordWrap/>
              <w:overflowPunct/>
              <w:topLinePunct w:val="0"/>
              <w:autoSpaceDE w:val="0"/>
              <w:autoSpaceDN w:val="0"/>
              <w:bidi w:val="0"/>
              <w:adjustRightInd w:val="0"/>
              <w:snapToGrid w:val="0"/>
              <w:spacing w:before="141" w:line="222" w:lineRule="auto"/>
              <w:ind w:left="1191"/>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三级指标</w:t>
            </w:r>
          </w:p>
        </w:tc>
        <w:tc>
          <w:tcPr>
            <w:tcW w:w="2763" w:type="dxa"/>
            <w:vAlign w:val="top"/>
          </w:tcPr>
          <w:p w14:paraId="32FBB244">
            <w:pPr>
              <w:keepNext w:val="0"/>
              <w:keepLines w:val="0"/>
              <w:pageBreakBefore w:val="0"/>
              <w:widowControl/>
              <w:kinsoku/>
              <w:wordWrap/>
              <w:overflowPunct/>
              <w:topLinePunct w:val="0"/>
              <w:autoSpaceDE w:val="0"/>
              <w:autoSpaceDN w:val="0"/>
              <w:bidi w:val="0"/>
              <w:adjustRightInd w:val="0"/>
              <w:snapToGrid w:val="0"/>
              <w:spacing w:before="141" w:line="221" w:lineRule="auto"/>
              <w:ind w:left="1102"/>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指标值</w:t>
            </w:r>
          </w:p>
        </w:tc>
      </w:tr>
      <w:tr w14:paraId="7F54EC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521" w:type="dxa"/>
            <w:vMerge w:val="restart"/>
            <w:tcBorders>
              <w:bottom w:val="nil"/>
            </w:tcBorders>
            <w:vAlign w:val="top"/>
          </w:tcPr>
          <w:p w14:paraId="03481792">
            <w:pPr>
              <w:keepNext w:val="0"/>
              <w:keepLines w:val="0"/>
              <w:pageBreakBefore w:val="0"/>
              <w:widowControl/>
              <w:kinsoku/>
              <w:wordWrap/>
              <w:overflowPunct/>
              <w:topLinePunct w:val="0"/>
              <w:autoSpaceDE w:val="0"/>
              <w:autoSpaceDN w:val="0"/>
              <w:bidi w:val="0"/>
              <w:adjustRightInd w:val="0"/>
              <w:snapToGrid w:val="0"/>
              <w:spacing w:line="313" w:lineRule="auto"/>
              <w:textAlignment w:val="baseline"/>
              <w:outlineLvl w:val="9"/>
              <w:rPr>
                <w:rFonts w:hint="eastAsia" w:ascii="宋体" w:hAnsi="宋体" w:eastAsia="宋体" w:cs="宋体"/>
                <w:sz w:val="19"/>
                <w:szCs w:val="19"/>
              </w:rPr>
            </w:pPr>
          </w:p>
          <w:p w14:paraId="3A13104A">
            <w:pPr>
              <w:keepNext w:val="0"/>
              <w:keepLines w:val="0"/>
              <w:pageBreakBefore w:val="0"/>
              <w:widowControl/>
              <w:kinsoku/>
              <w:wordWrap/>
              <w:overflowPunct/>
              <w:topLinePunct w:val="0"/>
              <w:autoSpaceDE w:val="0"/>
              <w:autoSpaceDN w:val="0"/>
              <w:bidi w:val="0"/>
              <w:adjustRightInd w:val="0"/>
              <w:snapToGrid w:val="0"/>
              <w:spacing w:before="61" w:line="221" w:lineRule="auto"/>
              <w:ind w:left="382"/>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成本指标</w:t>
            </w:r>
          </w:p>
        </w:tc>
        <w:tc>
          <w:tcPr>
            <w:tcW w:w="2231" w:type="dxa"/>
            <w:vMerge w:val="restart"/>
            <w:tcBorders>
              <w:bottom w:val="nil"/>
            </w:tcBorders>
            <w:vAlign w:val="top"/>
          </w:tcPr>
          <w:p w14:paraId="7DBB50AF">
            <w:pPr>
              <w:keepNext w:val="0"/>
              <w:keepLines w:val="0"/>
              <w:pageBreakBefore w:val="0"/>
              <w:widowControl/>
              <w:kinsoku/>
              <w:wordWrap/>
              <w:overflowPunct/>
              <w:topLinePunct w:val="0"/>
              <w:autoSpaceDE w:val="0"/>
              <w:autoSpaceDN w:val="0"/>
              <w:bidi w:val="0"/>
              <w:adjustRightInd w:val="0"/>
              <w:snapToGrid w:val="0"/>
              <w:spacing w:line="313" w:lineRule="auto"/>
              <w:textAlignment w:val="baseline"/>
              <w:outlineLvl w:val="9"/>
              <w:rPr>
                <w:rFonts w:hint="eastAsia" w:ascii="宋体" w:hAnsi="宋体" w:eastAsia="宋体" w:cs="宋体"/>
                <w:sz w:val="19"/>
                <w:szCs w:val="19"/>
              </w:rPr>
            </w:pPr>
          </w:p>
          <w:p w14:paraId="54E66C83">
            <w:pPr>
              <w:keepNext w:val="0"/>
              <w:keepLines w:val="0"/>
              <w:pageBreakBefore w:val="0"/>
              <w:widowControl/>
              <w:kinsoku/>
              <w:wordWrap/>
              <w:overflowPunct/>
              <w:topLinePunct w:val="0"/>
              <w:autoSpaceDE w:val="0"/>
              <w:autoSpaceDN w:val="0"/>
              <w:bidi w:val="0"/>
              <w:adjustRightInd w:val="0"/>
              <w:snapToGrid w:val="0"/>
              <w:spacing w:before="61" w:line="221" w:lineRule="auto"/>
              <w:ind w:left="544"/>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经济成本指标</w:t>
            </w:r>
          </w:p>
        </w:tc>
        <w:tc>
          <w:tcPr>
            <w:tcW w:w="3139" w:type="dxa"/>
            <w:vAlign w:val="top"/>
          </w:tcPr>
          <w:p w14:paraId="0540DA38">
            <w:pPr>
              <w:keepNext w:val="0"/>
              <w:keepLines w:val="0"/>
              <w:pageBreakBefore w:val="0"/>
              <w:widowControl/>
              <w:kinsoku/>
              <w:wordWrap/>
              <w:overflowPunct/>
              <w:topLinePunct w:val="0"/>
              <w:autoSpaceDE w:val="0"/>
              <w:autoSpaceDN w:val="0"/>
              <w:bidi w:val="0"/>
              <w:adjustRightInd w:val="0"/>
              <w:snapToGrid w:val="0"/>
              <w:spacing w:before="144" w:line="221" w:lineRule="auto"/>
              <w:ind w:left="619"/>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公共建筑节能奖补标准</w:t>
            </w:r>
          </w:p>
        </w:tc>
        <w:tc>
          <w:tcPr>
            <w:tcW w:w="2763" w:type="dxa"/>
            <w:vAlign w:val="top"/>
          </w:tcPr>
          <w:p w14:paraId="40EFA0AE">
            <w:pPr>
              <w:keepNext w:val="0"/>
              <w:keepLines w:val="0"/>
              <w:pageBreakBefore w:val="0"/>
              <w:widowControl/>
              <w:kinsoku/>
              <w:wordWrap/>
              <w:overflowPunct/>
              <w:topLinePunct w:val="0"/>
              <w:autoSpaceDE w:val="0"/>
              <w:autoSpaceDN w:val="0"/>
              <w:bidi w:val="0"/>
              <w:adjustRightInd w:val="0"/>
              <w:snapToGrid w:val="0"/>
              <w:spacing w:before="144" w:line="221" w:lineRule="auto"/>
              <w:ind w:left="856"/>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=8元/平方米</w:t>
            </w:r>
          </w:p>
        </w:tc>
      </w:tr>
      <w:tr w14:paraId="56A97E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521" w:type="dxa"/>
            <w:vMerge w:val="continue"/>
            <w:tcBorders>
              <w:top w:val="nil"/>
            </w:tcBorders>
            <w:vAlign w:val="top"/>
          </w:tcPr>
          <w:p w14:paraId="37D698B2">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231" w:type="dxa"/>
            <w:vMerge w:val="continue"/>
            <w:tcBorders>
              <w:top w:val="nil"/>
            </w:tcBorders>
            <w:vAlign w:val="top"/>
          </w:tcPr>
          <w:p w14:paraId="21E2EBF6">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139" w:type="dxa"/>
            <w:vAlign w:val="top"/>
          </w:tcPr>
          <w:p w14:paraId="7D9243E0">
            <w:pPr>
              <w:keepNext w:val="0"/>
              <w:keepLines w:val="0"/>
              <w:pageBreakBefore w:val="0"/>
              <w:widowControl/>
              <w:kinsoku/>
              <w:wordWrap/>
              <w:overflowPunct/>
              <w:topLinePunct w:val="0"/>
              <w:autoSpaceDE w:val="0"/>
              <w:autoSpaceDN w:val="0"/>
              <w:bidi w:val="0"/>
              <w:adjustRightInd w:val="0"/>
              <w:snapToGrid w:val="0"/>
              <w:spacing w:before="142" w:line="221" w:lineRule="auto"/>
              <w:ind w:left="232"/>
              <w:textAlignment w:val="baseline"/>
              <w:outlineLvl w:val="9"/>
              <w:rPr>
                <w:rFonts w:hint="eastAsia" w:ascii="宋体" w:hAnsi="宋体" w:eastAsia="宋体" w:cs="宋体"/>
                <w:sz w:val="19"/>
                <w:szCs w:val="19"/>
              </w:rPr>
            </w:pPr>
            <w:r>
              <w:rPr>
                <w:rFonts w:hint="eastAsia" w:ascii="宋体" w:hAnsi="宋体" w:eastAsia="宋体" w:cs="宋体"/>
                <w:sz w:val="19"/>
                <w:szCs w:val="19"/>
              </w:rPr>
              <w:t>公共建筑节能改造项目奖补成本</w:t>
            </w:r>
          </w:p>
        </w:tc>
        <w:tc>
          <w:tcPr>
            <w:tcW w:w="2763" w:type="dxa"/>
            <w:vAlign w:val="top"/>
          </w:tcPr>
          <w:p w14:paraId="2DBC98E2">
            <w:pPr>
              <w:keepNext w:val="0"/>
              <w:keepLines w:val="0"/>
              <w:pageBreakBefore w:val="0"/>
              <w:widowControl/>
              <w:kinsoku/>
              <w:wordWrap/>
              <w:overflowPunct/>
              <w:topLinePunct w:val="0"/>
              <w:autoSpaceDE w:val="0"/>
              <w:autoSpaceDN w:val="0"/>
              <w:bidi w:val="0"/>
              <w:adjustRightInd w:val="0"/>
              <w:snapToGrid w:val="0"/>
              <w:spacing w:before="143" w:line="222" w:lineRule="auto"/>
              <w:ind w:left="920"/>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≤2536万元</w:t>
            </w:r>
          </w:p>
        </w:tc>
      </w:tr>
      <w:tr w14:paraId="136F72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521" w:type="dxa"/>
            <w:vMerge w:val="restart"/>
            <w:tcBorders>
              <w:bottom w:val="nil"/>
            </w:tcBorders>
            <w:vAlign w:val="top"/>
          </w:tcPr>
          <w:p w14:paraId="23DDA07A">
            <w:pPr>
              <w:keepNext w:val="0"/>
              <w:keepLines w:val="0"/>
              <w:pageBreakBefore w:val="0"/>
              <w:widowControl/>
              <w:kinsoku/>
              <w:wordWrap/>
              <w:overflowPunct/>
              <w:topLinePunct w:val="0"/>
              <w:autoSpaceDE w:val="0"/>
              <w:autoSpaceDN w:val="0"/>
              <w:bidi w:val="0"/>
              <w:adjustRightInd w:val="0"/>
              <w:snapToGrid w:val="0"/>
              <w:spacing w:line="294" w:lineRule="auto"/>
              <w:textAlignment w:val="baseline"/>
              <w:outlineLvl w:val="9"/>
              <w:rPr>
                <w:rFonts w:hint="eastAsia" w:ascii="宋体" w:hAnsi="宋体" w:eastAsia="宋体" w:cs="宋体"/>
                <w:sz w:val="19"/>
                <w:szCs w:val="19"/>
              </w:rPr>
            </w:pPr>
          </w:p>
          <w:p w14:paraId="05625D6C">
            <w:pPr>
              <w:keepNext w:val="0"/>
              <w:keepLines w:val="0"/>
              <w:pageBreakBefore w:val="0"/>
              <w:widowControl/>
              <w:kinsoku/>
              <w:wordWrap/>
              <w:overflowPunct/>
              <w:topLinePunct w:val="0"/>
              <w:autoSpaceDE w:val="0"/>
              <w:autoSpaceDN w:val="0"/>
              <w:bidi w:val="0"/>
              <w:adjustRightInd w:val="0"/>
              <w:snapToGrid w:val="0"/>
              <w:spacing w:line="294" w:lineRule="auto"/>
              <w:textAlignment w:val="baseline"/>
              <w:outlineLvl w:val="9"/>
              <w:rPr>
                <w:rFonts w:hint="eastAsia" w:ascii="宋体" w:hAnsi="宋体" w:eastAsia="宋体" w:cs="宋体"/>
                <w:sz w:val="19"/>
                <w:szCs w:val="19"/>
              </w:rPr>
            </w:pPr>
          </w:p>
          <w:p w14:paraId="6F9FE570">
            <w:pPr>
              <w:keepNext w:val="0"/>
              <w:keepLines w:val="0"/>
              <w:pageBreakBefore w:val="0"/>
              <w:widowControl/>
              <w:kinsoku/>
              <w:wordWrap/>
              <w:overflowPunct/>
              <w:topLinePunct w:val="0"/>
              <w:autoSpaceDE w:val="0"/>
              <w:autoSpaceDN w:val="0"/>
              <w:bidi w:val="0"/>
              <w:adjustRightInd w:val="0"/>
              <w:snapToGrid w:val="0"/>
              <w:spacing w:line="294" w:lineRule="auto"/>
              <w:textAlignment w:val="baseline"/>
              <w:outlineLvl w:val="9"/>
              <w:rPr>
                <w:rFonts w:hint="eastAsia" w:ascii="宋体" w:hAnsi="宋体" w:eastAsia="宋体" w:cs="宋体"/>
                <w:sz w:val="19"/>
                <w:szCs w:val="19"/>
              </w:rPr>
            </w:pPr>
          </w:p>
          <w:p w14:paraId="528C0630">
            <w:pPr>
              <w:keepNext w:val="0"/>
              <w:keepLines w:val="0"/>
              <w:pageBreakBefore w:val="0"/>
              <w:widowControl/>
              <w:kinsoku/>
              <w:wordWrap/>
              <w:overflowPunct/>
              <w:topLinePunct w:val="0"/>
              <w:autoSpaceDE w:val="0"/>
              <w:autoSpaceDN w:val="0"/>
              <w:bidi w:val="0"/>
              <w:adjustRightInd w:val="0"/>
              <w:snapToGrid w:val="0"/>
              <w:spacing w:line="294" w:lineRule="auto"/>
              <w:textAlignment w:val="baseline"/>
              <w:outlineLvl w:val="9"/>
              <w:rPr>
                <w:rFonts w:hint="eastAsia" w:ascii="宋体" w:hAnsi="宋体" w:eastAsia="宋体" w:cs="宋体"/>
                <w:sz w:val="19"/>
                <w:szCs w:val="19"/>
              </w:rPr>
            </w:pPr>
          </w:p>
          <w:p w14:paraId="55E128E0">
            <w:pPr>
              <w:keepNext w:val="0"/>
              <w:keepLines w:val="0"/>
              <w:pageBreakBefore w:val="0"/>
              <w:widowControl/>
              <w:kinsoku/>
              <w:wordWrap/>
              <w:overflowPunct/>
              <w:topLinePunct w:val="0"/>
              <w:autoSpaceDE w:val="0"/>
              <w:autoSpaceDN w:val="0"/>
              <w:bidi w:val="0"/>
              <w:adjustRightInd w:val="0"/>
              <w:snapToGrid w:val="0"/>
              <w:spacing w:before="62" w:line="221" w:lineRule="auto"/>
              <w:ind w:left="380"/>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产出指标</w:t>
            </w:r>
          </w:p>
        </w:tc>
        <w:tc>
          <w:tcPr>
            <w:tcW w:w="2231" w:type="dxa"/>
            <w:vMerge w:val="restart"/>
            <w:tcBorders>
              <w:bottom w:val="nil"/>
            </w:tcBorders>
            <w:vAlign w:val="top"/>
          </w:tcPr>
          <w:p w14:paraId="17DFF233">
            <w:pPr>
              <w:keepNext w:val="0"/>
              <w:keepLines w:val="0"/>
              <w:pageBreakBefore w:val="0"/>
              <w:widowControl/>
              <w:kinsoku/>
              <w:wordWrap/>
              <w:overflowPunct/>
              <w:topLinePunct w:val="0"/>
              <w:autoSpaceDE w:val="0"/>
              <w:autoSpaceDN w:val="0"/>
              <w:bidi w:val="0"/>
              <w:adjustRightInd w:val="0"/>
              <w:snapToGrid w:val="0"/>
              <w:spacing w:line="315" w:lineRule="auto"/>
              <w:textAlignment w:val="baseline"/>
              <w:outlineLvl w:val="9"/>
              <w:rPr>
                <w:rFonts w:hint="eastAsia" w:ascii="宋体" w:hAnsi="宋体" w:eastAsia="宋体" w:cs="宋体"/>
                <w:sz w:val="19"/>
                <w:szCs w:val="19"/>
              </w:rPr>
            </w:pPr>
          </w:p>
          <w:p w14:paraId="4E7CAE79">
            <w:pPr>
              <w:keepNext w:val="0"/>
              <w:keepLines w:val="0"/>
              <w:pageBreakBefore w:val="0"/>
              <w:widowControl/>
              <w:kinsoku/>
              <w:wordWrap/>
              <w:overflowPunct/>
              <w:topLinePunct w:val="0"/>
              <w:autoSpaceDE w:val="0"/>
              <w:autoSpaceDN w:val="0"/>
              <w:bidi w:val="0"/>
              <w:adjustRightInd w:val="0"/>
              <w:snapToGrid w:val="0"/>
              <w:spacing w:before="62" w:line="221" w:lineRule="auto"/>
              <w:ind w:left="738"/>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数量指标</w:t>
            </w:r>
          </w:p>
        </w:tc>
        <w:tc>
          <w:tcPr>
            <w:tcW w:w="3139" w:type="dxa"/>
            <w:vAlign w:val="top"/>
          </w:tcPr>
          <w:p w14:paraId="255C4597">
            <w:pPr>
              <w:keepNext w:val="0"/>
              <w:keepLines w:val="0"/>
              <w:pageBreakBefore w:val="0"/>
              <w:widowControl/>
              <w:kinsoku/>
              <w:wordWrap/>
              <w:overflowPunct/>
              <w:topLinePunct w:val="0"/>
              <w:autoSpaceDE w:val="0"/>
              <w:autoSpaceDN w:val="0"/>
              <w:bidi w:val="0"/>
              <w:adjustRightInd w:val="0"/>
              <w:snapToGrid w:val="0"/>
              <w:spacing w:before="146" w:line="221" w:lineRule="auto"/>
              <w:ind w:left="232"/>
              <w:textAlignment w:val="baseline"/>
              <w:outlineLvl w:val="9"/>
              <w:rPr>
                <w:rFonts w:hint="eastAsia" w:ascii="宋体" w:hAnsi="宋体" w:eastAsia="宋体" w:cs="宋体"/>
                <w:sz w:val="19"/>
                <w:szCs w:val="19"/>
              </w:rPr>
            </w:pPr>
            <w:r>
              <w:rPr>
                <w:rFonts w:hint="eastAsia" w:ascii="宋体" w:hAnsi="宋体" w:eastAsia="宋体" w:cs="宋体"/>
                <w:sz w:val="19"/>
                <w:szCs w:val="19"/>
              </w:rPr>
              <w:t>公共建筑节能改造补助区市数量</w:t>
            </w:r>
          </w:p>
        </w:tc>
        <w:tc>
          <w:tcPr>
            <w:tcW w:w="2763" w:type="dxa"/>
            <w:vAlign w:val="top"/>
          </w:tcPr>
          <w:p w14:paraId="10220D12">
            <w:pPr>
              <w:keepNext w:val="0"/>
              <w:keepLines w:val="0"/>
              <w:pageBreakBefore w:val="0"/>
              <w:widowControl/>
              <w:kinsoku/>
              <w:wordWrap/>
              <w:overflowPunct/>
              <w:topLinePunct w:val="0"/>
              <w:autoSpaceDE w:val="0"/>
              <w:autoSpaceDN w:val="0"/>
              <w:bidi w:val="0"/>
              <w:adjustRightInd w:val="0"/>
              <w:snapToGrid w:val="0"/>
              <w:spacing w:before="146" w:line="221" w:lineRule="auto"/>
              <w:ind w:left="1167"/>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≥7个</w:t>
            </w:r>
          </w:p>
        </w:tc>
      </w:tr>
      <w:tr w14:paraId="76B47A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521" w:type="dxa"/>
            <w:vMerge w:val="continue"/>
            <w:tcBorders>
              <w:top w:val="nil"/>
              <w:bottom w:val="nil"/>
            </w:tcBorders>
            <w:vAlign w:val="top"/>
          </w:tcPr>
          <w:p w14:paraId="30F84DA0">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231" w:type="dxa"/>
            <w:vMerge w:val="continue"/>
            <w:tcBorders>
              <w:top w:val="nil"/>
            </w:tcBorders>
            <w:vAlign w:val="top"/>
          </w:tcPr>
          <w:p w14:paraId="247AA9B1">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139" w:type="dxa"/>
            <w:vAlign w:val="top"/>
          </w:tcPr>
          <w:p w14:paraId="0D6E55F6">
            <w:pPr>
              <w:keepNext w:val="0"/>
              <w:keepLines w:val="0"/>
              <w:pageBreakBefore w:val="0"/>
              <w:widowControl/>
              <w:kinsoku/>
              <w:wordWrap/>
              <w:overflowPunct/>
              <w:topLinePunct w:val="0"/>
              <w:autoSpaceDE w:val="0"/>
              <w:autoSpaceDN w:val="0"/>
              <w:bidi w:val="0"/>
              <w:adjustRightInd w:val="0"/>
              <w:snapToGrid w:val="0"/>
              <w:spacing w:before="145" w:line="221" w:lineRule="auto"/>
              <w:ind w:left="523"/>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公共建筑节能改造任务量</w:t>
            </w:r>
          </w:p>
        </w:tc>
        <w:tc>
          <w:tcPr>
            <w:tcW w:w="2763" w:type="dxa"/>
            <w:vAlign w:val="top"/>
          </w:tcPr>
          <w:p w14:paraId="19E0FF10">
            <w:pPr>
              <w:keepNext w:val="0"/>
              <w:keepLines w:val="0"/>
              <w:pageBreakBefore w:val="0"/>
              <w:widowControl/>
              <w:kinsoku/>
              <w:wordWrap/>
              <w:overflowPunct/>
              <w:topLinePunct w:val="0"/>
              <w:autoSpaceDE w:val="0"/>
              <w:autoSpaceDN w:val="0"/>
              <w:bidi w:val="0"/>
              <w:adjustRightInd w:val="0"/>
              <w:snapToGrid w:val="0"/>
              <w:spacing w:before="145" w:line="221" w:lineRule="auto"/>
              <w:ind w:left="780"/>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≥317万平方米</w:t>
            </w:r>
          </w:p>
        </w:tc>
      </w:tr>
      <w:tr w14:paraId="0E8017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521" w:type="dxa"/>
            <w:vMerge w:val="continue"/>
            <w:tcBorders>
              <w:top w:val="nil"/>
              <w:bottom w:val="nil"/>
            </w:tcBorders>
            <w:vAlign w:val="top"/>
          </w:tcPr>
          <w:p w14:paraId="52A5B9E7">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231" w:type="dxa"/>
            <w:vMerge w:val="restart"/>
            <w:tcBorders>
              <w:bottom w:val="nil"/>
            </w:tcBorders>
            <w:vAlign w:val="top"/>
          </w:tcPr>
          <w:p w14:paraId="786A1880">
            <w:pPr>
              <w:keepNext w:val="0"/>
              <w:keepLines w:val="0"/>
              <w:pageBreakBefore w:val="0"/>
              <w:widowControl/>
              <w:kinsoku/>
              <w:wordWrap/>
              <w:overflowPunct/>
              <w:topLinePunct w:val="0"/>
              <w:autoSpaceDE w:val="0"/>
              <w:autoSpaceDN w:val="0"/>
              <w:bidi w:val="0"/>
              <w:adjustRightInd w:val="0"/>
              <w:snapToGrid w:val="0"/>
              <w:spacing w:line="367" w:lineRule="auto"/>
              <w:textAlignment w:val="baseline"/>
              <w:outlineLvl w:val="9"/>
              <w:rPr>
                <w:rFonts w:hint="eastAsia" w:ascii="宋体" w:hAnsi="宋体" w:eastAsia="宋体" w:cs="宋体"/>
                <w:sz w:val="19"/>
                <w:szCs w:val="19"/>
              </w:rPr>
            </w:pPr>
          </w:p>
          <w:p w14:paraId="092D5E12">
            <w:pPr>
              <w:keepNext w:val="0"/>
              <w:keepLines w:val="0"/>
              <w:pageBreakBefore w:val="0"/>
              <w:widowControl/>
              <w:kinsoku/>
              <w:wordWrap/>
              <w:overflowPunct/>
              <w:topLinePunct w:val="0"/>
              <w:autoSpaceDE w:val="0"/>
              <w:autoSpaceDN w:val="0"/>
              <w:bidi w:val="0"/>
              <w:adjustRightInd w:val="0"/>
              <w:snapToGrid w:val="0"/>
              <w:spacing w:before="62" w:line="222" w:lineRule="auto"/>
              <w:ind w:left="737"/>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质量指标</w:t>
            </w:r>
          </w:p>
        </w:tc>
        <w:tc>
          <w:tcPr>
            <w:tcW w:w="3139" w:type="dxa"/>
            <w:vAlign w:val="top"/>
          </w:tcPr>
          <w:p w14:paraId="259353FA">
            <w:pPr>
              <w:keepNext w:val="0"/>
              <w:keepLines w:val="0"/>
              <w:pageBreakBefore w:val="0"/>
              <w:widowControl/>
              <w:kinsoku/>
              <w:wordWrap/>
              <w:overflowPunct/>
              <w:topLinePunct w:val="0"/>
              <w:autoSpaceDE w:val="0"/>
              <w:autoSpaceDN w:val="0"/>
              <w:bidi w:val="0"/>
              <w:adjustRightInd w:val="0"/>
              <w:snapToGrid w:val="0"/>
              <w:spacing w:before="148" w:line="221" w:lineRule="auto"/>
              <w:ind w:left="136"/>
              <w:textAlignment w:val="baseline"/>
              <w:outlineLvl w:val="9"/>
              <w:rPr>
                <w:rFonts w:hint="eastAsia" w:ascii="宋体" w:hAnsi="宋体" w:eastAsia="宋体" w:cs="宋体"/>
                <w:sz w:val="19"/>
                <w:szCs w:val="19"/>
              </w:rPr>
            </w:pPr>
            <w:r>
              <w:rPr>
                <w:rFonts w:hint="eastAsia" w:ascii="宋体" w:hAnsi="宋体" w:eastAsia="宋体" w:cs="宋体"/>
                <w:sz w:val="19"/>
                <w:szCs w:val="19"/>
              </w:rPr>
              <w:t>公共建筑节能改造项目验收合格率</w:t>
            </w:r>
          </w:p>
        </w:tc>
        <w:tc>
          <w:tcPr>
            <w:tcW w:w="2763" w:type="dxa"/>
            <w:vAlign w:val="top"/>
          </w:tcPr>
          <w:p w14:paraId="7F30979D">
            <w:pPr>
              <w:keepNext w:val="0"/>
              <w:keepLines w:val="0"/>
              <w:pageBreakBefore w:val="0"/>
              <w:widowControl/>
              <w:kinsoku/>
              <w:wordWrap/>
              <w:overflowPunct/>
              <w:topLinePunct w:val="0"/>
              <w:autoSpaceDE w:val="0"/>
              <w:autoSpaceDN w:val="0"/>
              <w:bidi w:val="0"/>
              <w:adjustRightInd w:val="0"/>
              <w:snapToGrid w:val="0"/>
              <w:spacing w:before="149" w:line="241" w:lineRule="auto"/>
              <w:ind w:left="1144"/>
              <w:textAlignment w:val="baseline"/>
              <w:outlineLvl w:val="9"/>
              <w:rPr>
                <w:rFonts w:hint="eastAsia" w:ascii="宋体" w:hAnsi="宋体" w:eastAsia="宋体" w:cs="宋体"/>
                <w:sz w:val="19"/>
                <w:szCs w:val="19"/>
              </w:rPr>
            </w:pPr>
            <w:r>
              <w:rPr>
                <w:rFonts w:hint="eastAsia" w:ascii="宋体" w:hAnsi="宋体" w:eastAsia="宋体" w:cs="宋体"/>
                <w:sz w:val="19"/>
                <w:szCs w:val="19"/>
              </w:rPr>
              <w:t>=100%</w:t>
            </w:r>
          </w:p>
        </w:tc>
      </w:tr>
      <w:tr w14:paraId="33E3D7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0" w:hRule="atLeast"/>
        </w:trPr>
        <w:tc>
          <w:tcPr>
            <w:tcW w:w="1521" w:type="dxa"/>
            <w:vMerge w:val="continue"/>
            <w:tcBorders>
              <w:top w:val="nil"/>
              <w:bottom w:val="nil"/>
            </w:tcBorders>
            <w:vAlign w:val="top"/>
          </w:tcPr>
          <w:p w14:paraId="2E0A2FA8">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231" w:type="dxa"/>
            <w:vMerge w:val="continue"/>
            <w:tcBorders>
              <w:top w:val="nil"/>
            </w:tcBorders>
            <w:vAlign w:val="top"/>
          </w:tcPr>
          <w:p w14:paraId="3FB425C6">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139" w:type="dxa"/>
            <w:vAlign w:val="top"/>
          </w:tcPr>
          <w:p w14:paraId="03D32C10">
            <w:pPr>
              <w:keepNext w:val="0"/>
              <w:keepLines w:val="0"/>
              <w:pageBreakBefore w:val="0"/>
              <w:widowControl/>
              <w:kinsoku/>
              <w:wordWrap/>
              <w:overflowPunct/>
              <w:topLinePunct w:val="0"/>
              <w:autoSpaceDE w:val="0"/>
              <w:autoSpaceDN w:val="0"/>
              <w:bidi w:val="0"/>
              <w:adjustRightInd w:val="0"/>
              <w:snapToGrid w:val="0"/>
              <w:spacing w:before="197" w:line="221" w:lineRule="auto"/>
              <w:ind w:left="136"/>
              <w:textAlignment w:val="baseline"/>
              <w:outlineLvl w:val="9"/>
              <w:rPr>
                <w:rFonts w:hint="eastAsia" w:ascii="宋体" w:hAnsi="宋体" w:eastAsia="宋体" w:cs="宋体"/>
                <w:sz w:val="19"/>
                <w:szCs w:val="19"/>
              </w:rPr>
            </w:pPr>
            <w:r>
              <w:rPr>
                <w:rFonts w:hint="eastAsia" w:ascii="宋体" w:hAnsi="宋体" w:eastAsia="宋体" w:cs="宋体"/>
                <w:sz w:val="19"/>
                <w:szCs w:val="19"/>
              </w:rPr>
              <w:t>公共建筑节能改造项目政策符合率</w:t>
            </w:r>
          </w:p>
        </w:tc>
        <w:tc>
          <w:tcPr>
            <w:tcW w:w="2763" w:type="dxa"/>
            <w:vAlign w:val="top"/>
          </w:tcPr>
          <w:p w14:paraId="6F8982C4">
            <w:pPr>
              <w:keepNext w:val="0"/>
              <w:keepLines w:val="0"/>
              <w:pageBreakBefore w:val="0"/>
              <w:widowControl/>
              <w:kinsoku/>
              <w:wordWrap/>
              <w:overflowPunct/>
              <w:topLinePunct w:val="0"/>
              <w:autoSpaceDE w:val="0"/>
              <w:autoSpaceDN w:val="0"/>
              <w:bidi w:val="0"/>
              <w:adjustRightInd w:val="0"/>
              <w:snapToGrid w:val="0"/>
              <w:spacing w:before="198" w:line="241" w:lineRule="auto"/>
              <w:ind w:left="1144"/>
              <w:textAlignment w:val="baseline"/>
              <w:outlineLvl w:val="9"/>
              <w:rPr>
                <w:rFonts w:hint="eastAsia" w:ascii="宋体" w:hAnsi="宋体" w:eastAsia="宋体" w:cs="宋体"/>
                <w:sz w:val="19"/>
                <w:szCs w:val="19"/>
              </w:rPr>
            </w:pPr>
            <w:r>
              <w:rPr>
                <w:rFonts w:hint="eastAsia" w:ascii="宋体" w:hAnsi="宋体" w:eastAsia="宋体" w:cs="宋体"/>
                <w:sz w:val="19"/>
                <w:szCs w:val="19"/>
              </w:rPr>
              <w:t>=100%</w:t>
            </w:r>
          </w:p>
        </w:tc>
      </w:tr>
      <w:tr w14:paraId="45F5C4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5" w:hRule="atLeast"/>
        </w:trPr>
        <w:tc>
          <w:tcPr>
            <w:tcW w:w="1521" w:type="dxa"/>
            <w:vMerge w:val="continue"/>
            <w:tcBorders>
              <w:top w:val="nil"/>
            </w:tcBorders>
            <w:vAlign w:val="top"/>
          </w:tcPr>
          <w:p w14:paraId="50548547">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231" w:type="dxa"/>
            <w:vAlign w:val="top"/>
          </w:tcPr>
          <w:p w14:paraId="5ABF9F67">
            <w:pPr>
              <w:keepNext w:val="0"/>
              <w:keepLines w:val="0"/>
              <w:pageBreakBefore w:val="0"/>
              <w:widowControl/>
              <w:kinsoku/>
              <w:wordWrap/>
              <w:overflowPunct/>
              <w:topLinePunct w:val="0"/>
              <w:autoSpaceDE w:val="0"/>
              <w:autoSpaceDN w:val="0"/>
              <w:bidi w:val="0"/>
              <w:adjustRightInd w:val="0"/>
              <w:snapToGrid w:val="0"/>
              <w:spacing w:before="266" w:line="222" w:lineRule="auto"/>
              <w:ind w:left="745"/>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时效指标</w:t>
            </w:r>
          </w:p>
        </w:tc>
        <w:tc>
          <w:tcPr>
            <w:tcW w:w="3139" w:type="dxa"/>
            <w:vAlign w:val="top"/>
          </w:tcPr>
          <w:p w14:paraId="42035E9F">
            <w:pPr>
              <w:keepNext w:val="0"/>
              <w:keepLines w:val="0"/>
              <w:pageBreakBefore w:val="0"/>
              <w:widowControl/>
              <w:kinsoku/>
              <w:wordWrap/>
              <w:overflowPunct/>
              <w:topLinePunct w:val="0"/>
              <w:autoSpaceDE w:val="0"/>
              <w:autoSpaceDN w:val="0"/>
              <w:bidi w:val="0"/>
              <w:adjustRightInd w:val="0"/>
              <w:snapToGrid w:val="0"/>
              <w:spacing w:before="145" w:line="229" w:lineRule="auto"/>
              <w:ind w:left="1496" w:right="134" w:hanging="1360"/>
              <w:textAlignment w:val="baseline"/>
              <w:outlineLvl w:val="9"/>
              <w:rPr>
                <w:rFonts w:hint="eastAsia" w:ascii="宋体" w:hAnsi="宋体" w:eastAsia="宋体" w:cs="宋体"/>
                <w:sz w:val="19"/>
                <w:szCs w:val="19"/>
              </w:rPr>
            </w:pPr>
            <w:r>
              <w:rPr>
                <w:rFonts w:hint="eastAsia" w:ascii="宋体" w:hAnsi="宋体" w:eastAsia="宋体" w:cs="宋体"/>
                <w:sz w:val="19"/>
                <w:szCs w:val="19"/>
              </w:rPr>
              <w:t>公共建筑节能项目奖补工作完成时间</w:t>
            </w:r>
          </w:p>
        </w:tc>
        <w:tc>
          <w:tcPr>
            <w:tcW w:w="2763" w:type="dxa"/>
            <w:vAlign w:val="top"/>
          </w:tcPr>
          <w:p w14:paraId="70410509">
            <w:pPr>
              <w:keepNext w:val="0"/>
              <w:keepLines w:val="0"/>
              <w:pageBreakBefore w:val="0"/>
              <w:widowControl/>
              <w:kinsoku/>
              <w:wordWrap/>
              <w:overflowPunct/>
              <w:topLinePunct w:val="0"/>
              <w:autoSpaceDE w:val="0"/>
              <w:autoSpaceDN w:val="0"/>
              <w:bidi w:val="0"/>
              <w:adjustRightInd w:val="0"/>
              <w:snapToGrid w:val="0"/>
              <w:spacing w:before="266" w:line="221" w:lineRule="auto"/>
              <w:ind w:left="615"/>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2025年10月28日前</w:t>
            </w:r>
          </w:p>
        </w:tc>
      </w:tr>
      <w:tr w14:paraId="499275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trPr>
        <w:tc>
          <w:tcPr>
            <w:tcW w:w="1521" w:type="dxa"/>
            <w:vAlign w:val="top"/>
          </w:tcPr>
          <w:p w14:paraId="006EA112">
            <w:pPr>
              <w:keepNext w:val="0"/>
              <w:keepLines w:val="0"/>
              <w:pageBreakBefore w:val="0"/>
              <w:widowControl/>
              <w:kinsoku/>
              <w:wordWrap/>
              <w:overflowPunct/>
              <w:topLinePunct w:val="0"/>
              <w:autoSpaceDE w:val="0"/>
              <w:autoSpaceDN w:val="0"/>
              <w:bidi w:val="0"/>
              <w:adjustRightInd w:val="0"/>
              <w:snapToGrid w:val="0"/>
              <w:spacing w:before="209" w:line="222" w:lineRule="auto"/>
              <w:ind w:left="385"/>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效益指标</w:t>
            </w:r>
          </w:p>
        </w:tc>
        <w:tc>
          <w:tcPr>
            <w:tcW w:w="2231" w:type="dxa"/>
            <w:vAlign w:val="top"/>
          </w:tcPr>
          <w:p w14:paraId="655ED436">
            <w:pPr>
              <w:keepNext w:val="0"/>
              <w:keepLines w:val="0"/>
              <w:pageBreakBefore w:val="0"/>
              <w:widowControl/>
              <w:kinsoku/>
              <w:wordWrap/>
              <w:overflowPunct/>
              <w:topLinePunct w:val="0"/>
              <w:autoSpaceDE w:val="0"/>
              <w:autoSpaceDN w:val="0"/>
              <w:bidi w:val="0"/>
              <w:adjustRightInd w:val="0"/>
              <w:snapToGrid w:val="0"/>
              <w:spacing w:before="208" w:line="221" w:lineRule="auto"/>
              <w:ind w:left="544"/>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社会效益指标</w:t>
            </w:r>
          </w:p>
        </w:tc>
        <w:tc>
          <w:tcPr>
            <w:tcW w:w="3139" w:type="dxa"/>
            <w:vAlign w:val="top"/>
          </w:tcPr>
          <w:p w14:paraId="79E0564A">
            <w:pPr>
              <w:keepNext w:val="0"/>
              <w:keepLines w:val="0"/>
              <w:pageBreakBefore w:val="0"/>
              <w:widowControl/>
              <w:kinsoku/>
              <w:wordWrap/>
              <w:overflowPunct/>
              <w:topLinePunct w:val="0"/>
              <w:autoSpaceDE w:val="0"/>
              <w:autoSpaceDN w:val="0"/>
              <w:bidi w:val="0"/>
              <w:adjustRightInd w:val="0"/>
              <w:snapToGrid w:val="0"/>
              <w:spacing w:before="209" w:line="221" w:lineRule="auto"/>
              <w:ind w:left="136"/>
              <w:textAlignment w:val="baseline"/>
              <w:outlineLvl w:val="9"/>
              <w:rPr>
                <w:rFonts w:hint="eastAsia" w:ascii="宋体" w:hAnsi="宋体" w:eastAsia="宋体" w:cs="宋体"/>
                <w:sz w:val="19"/>
                <w:szCs w:val="19"/>
              </w:rPr>
            </w:pPr>
            <w:r>
              <w:rPr>
                <w:rFonts w:hint="eastAsia" w:ascii="宋体" w:hAnsi="宋体" w:eastAsia="宋体" w:cs="宋体"/>
                <w:sz w:val="19"/>
                <w:szCs w:val="19"/>
              </w:rPr>
              <w:t>公共建筑节能改造项目综合节能率</w:t>
            </w:r>
          </w:p>
        </w:tc>
        <w:tc>
          <w:tcPr>
            <w:tcW w:w="2763" w:type="dxa"/>
            <w:vAlign w:val="top"/>
          </w:tcPr>
          <w:p w14:paraId="43A47626">
            <w:pPr>
              <w:keepNext w:val="0"/>
              <w:keepLines w:val="0"/>
              <w:pageBreakBefore w:val="0"/>
              <w:widowControl/>
              <w:kinsoku/>
              <w:wordWrap/>
              <w:overflowPunct/>
              <w:topLinePunct w:val="0"/>
              <w:autoSpaceDE w:val="0"/>
              <w:autoSpaceDN w:val="0"/>
              <w:bidi w:val="0"/>
              <w:adjustRightInd w:val="0"/>
              <w:snapToGrid w:val="0"/>
              <w:spacing w:before="209" w:line="239" w:lineRule="auto"/>
              <w:ind w:left="1164"/>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≥20%</w:t>
            </w:r>
          </w:p>
        </w:tc>
      </w:tr>
      <w:tr w14:paraId="347237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521" w:type="dxa"/>
            <w:vAlign w:val="top"/>
          </w:tcPr>
          <w:p w14:paraId="1C4B0569">
            <w:pPr>
              <w:keepNext w:val="0"/>
              <w:keepLines w:val="0"/>
              <w:pageBreakBefore w:val="0"/>
              <w:widowControl/>
              <w:kinsoku/>
              <w:wordWrap/>
              <w:overflowPunct/>
              <w:topLinePunct w:val="0"/>
              <w:autoSpaceDE w:val="0"/>
              <w:autoSpaceDN w:val="0"/>
              <w:bidi w:val="0"/>
              <w:adjustRightInd w:val="0"/>
              <w:snapToGrid w:val="0"/>
              <w:spacing w:before="153" w:line="221" w:lineRule="auto"/>
              <w:ind w:left="284"/>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满意度指标</w:t>
            </w:r>
          </w:p>
        </w:tc>
        <w:tc>
          <w:tcPr>
            <w:tcW w:w="2231" w:type="dxa"/>
            <w:vAlign w:val="top"/>
          </w:tcPr>
          <w:p w14:paraId="1C92831E">
            <w:pPr>
              <w:keepNext w:val="0"/>
              <w:keepLines w:val="0"/>
              <w:pageBreakBefore w:val="0"/>
              <w:widowControl/>
              <w:kinsoku/>
              <w:wordWrap/>
              <w:overflowPunct/>
              <w:topLinePunct w:val="0"/>
              <w:autoSpaceDE w:val="0"/>
              <w:autoSpaceDN w:val="0"/>
              <w:bidi w:val="0"/>
              <w:adjustRightInd w:val="0"/>
              <w:snapToGrid w:val="0"/>
              <w:spacing w:before="153" w:line="221" w:lineRule="auto"/>
              <w:ind w:left="251"/>
              <w:textAlignment w:val="baseline"/>
              <w:outlineLvl w:val="9"/>
              <w:rPr>
                <w:rFonts w:hint="eastAsia" w:ascii="宋体" w:hAnsi="宋体" w:eastAsia="宋体" w:cs="宋体"/>
                <w:sz w:val="19"/>
                <w:szCs w:val="19"/>
              </w:rPr>
            </w:pPr>
            <w:r>
              <w:rPr>
                <w:rFonts w:hint="eastAsia" w:ascii="宋体" w:hAnsi="宋体" w:eastAsia="宋体" w:cs="宋体"/>
                <w:sz w:val="19"/>
                <w:szCs w:val="19"/>
              </w:rPr>
              <w:t>服务对象满意度指标</w:t>
            </w:r>
          </w:p>
        </w:tc>
        <w:tc>
          <w:tcPr>
            <w:tcW w:w="3139" w:type="dxa"/>
            <w:vAlign w:val="top"/>
          </w:tcPr>
          <w:p w14:paraId="64709EED">
            <w:pPr>
              <w:keepNext w:val="0"/>
              <w:keepLines w:val="0"/>
              <w:pageBreakBefore w:val="0"/>
              <w:widowControl/>
              <w:kinsoku/>
              <w:wordWrap/>
              <w:overflowPunct/>
              <w:topLinePunct w:val="0"/>
              <w:autoSpaceDE w:val="0"/>
              <w:autoSpaceDN w:val="0"/>
              <w:bidi w:val="0"/>
              <w:adjustRightInd w:val="0"/>
              <w:snapToGrid w:val="0"/>
              <w:spacing w:before="153" w:line="221" w:lineRule="auto"/>
              <w:ind w:left="905"/>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奖补对象满意度</w:t>
            </w:r>
          </w:p>
        </w:tc>
        <w:tc>
          <w:tcPr>
            <w:tcW w:w="2763" w:type="dxa"/>
            <w:vAlign w:val="top"/>
          </w:tcPr>
          <w:p w14:paraId="1441E631">
            <w:pPr>
              <w:keepNext w:val="0"/>
              <w:keepLines w:val="0"/>
              <w:pageBreakBefore w:val="0"/>
              <w:widowControl/>
              <w:kinsoku/>
              <w:wordWrap/>
              <w:overflowPunct/>
              <w:topLinePunct w:val="0"/>
              <w:autoSpaceDE w:val="0"/>
              <w:autoSpaceDN w:val="0"/>
              <w:bidi w:val="0"/>
              <w:adjustRightInd w:val="0"/>
              <w:snapToGrid w:val="0"/>
              <w:spacing w:before="153" w:line="239" w:lineRule="auto"/>
              <w:ind w:left="1164"/>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≥85%</w:t>
            </w:r>
          </w:p>
        </w:tc>
      </w:tr>
    </w:tbl>
    <w:p w14:paraId="347ACD0C"/>
    <w:p w14:paraId="0BAA7376"/>
    <w:p w14:paraId="3160C540"/>
    <w:p w14:paraId="2129C2AC"/>
    <w:p w14:paraId="4EB0378E"/>
    <w:p w14:paraId="14DC9A33"/>
    <w:p w14:paraId="43F395E6"/>
    <w:p w14:paraId="0B7B2BAB"/>
    <w:p w14:paraId="7992067D"/>
    <w:p w14:paraId="7D4BF520"/>
    <w:p w14:paraId="58D2999A"/>
    <w:p w14:paraId="514CF0F5"/>
    <w:p w14:paraId="6CB03DF6"/>
    <w:p w14:paraId="29DE3A8B"/>
    <w:p w14:paraId="5C5A5167"/>
    <w:p w14:paraId="1EBD0F39"/>
    <w:p w14:paraId="1002EF6D"/>
    <w:p w14:paraId="78A99C39"/>
    <w:p w14:paraId="09CF9B23"/>
    <w:p w14:paraId="3DBC3873"/>
    <w:p w14:paraId="104F25EC"/>
    <w:p w14:paraId="3A9D8FBA"/>
    <w:p w14:paraId="0C528616"/>
    <w:p w14:paraId="53A144B2"/>
    <w:p w14:paraId="665679F4">
      <w:pPr>
        <w:keepNext w:val="0"/>
        <w:keepLines w:val="0"/>
        <w:pageBreakBefore w:val="0"/>
        <w:widowControl/>
        <w:kinsoku/>
        <w:wordWrap/>
        <w:overflowPunct/>
        <w:topLinePunct w:val="0"/>
        <w:autoSpaceDE w:val="0"/>
        <w:autoSpaceDN w:val="0"/>
        <w:bidi w:val="0"/>
        <w:adjustRightInd w:val="0"/>
        <w:snapToGrid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r>
        <w:rPr>
          <w:rFonts w:hint="eastAsia" w:ascii="方正小标宋_GBK" w:hAnsi="方正小标宋_GBK" w:eastAsia="方正小标宋_GBK" w:cs="方正小标宋_GBK"/>
          <w:spacing w:val="6"/>
          <w:sz w:val="32"/>
          <w:szCs w:val="32"/>
          <w:lang w:eastAsia="zh-CN"/>
        </w:rPr>
        <w:t>项目支出绩效目标表</w:t>
      </w:r>
    </w:p>
    <w:p w14:paraId="64B04E2A">
      <w:pPr>
        <w:pStyle w:val="2"/>
        <w:keepNext w:val="0"/>
        <w:keepLines w:val="0"/>
        <w:pageBreakBefore w:val="0"/>
        <w:widowControl/>
        <w:kinsoku/>
        <w:wordWrap/>
        <w:overflowPunct/>
        <w:topLinePunct w:val="0"/>
        <w:autoSpaceDE w:val="0"/>
        <w:autoSpaceDN w:val="0"/>
        <w:bidi w:val="0"/>
        <w:adjustRightInd w:val="0"/>
        <w:snapToGrid w:val="0"/>
        <w:spacing w:before="131" w:line="229" w:lineRule="auto"/>
        <w:ind w:left="4378"/>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（2025年度）</w:t>
      </w:r>
    </w:p>
    <w:p w14:paraId="4D841F1D">
      <w:pPr>
        <w:pStyle w:val="2"/>
        <w:keepNext w:val="0"/>
        <w:keepLines w:val="0"/>
        <w:pageBreakBefore w:val="0"/>
        <w:widowControl/>
        <w:kinsoku/>
        <w:wordWrap/>
        <w:overflowPunct/>
        <w:topLinePunct w:val="0"/>
        <w:autoSpaceDE w:val="0"/>
        <w:autoSpaceDN w:val="0"/>
        <w:bidi w:val="0"/>
        <w:adjustRightInd w:val="0"/>
        <w:snapToGrid w:val="0"/>
        <w:spacing w:before="159" w:line="229" w:lineRule="auto"/>
        <w:ind w:left="8866"/>
        <w:textAlignment w:val="baseline"/>
        <w:outlineLvl w:val="9"/>
        <w:rPr>
          <w:rFonts w:hint="eastAsia" w:ascii="宋体" w:hAnsi="宋体" w:eastAsia="宋体" w:cs="宋体"/>
          <w:sz w:val="19"/>
          <w:szCs w:val="19"/>
          <w:lang w:eastAsia="zh-CN"/>
        </w:rPr>
      </w:pPr>
    </w:p>
    <w:p w14:paraId="59E0CB30">
      <w:pPr>
        <w:keepNext w:val="0"/>
        <w:keepLines w:val="0"/>
        <w:pageBreakBefore w:val="0"/>
        <w:widowControl/>
        <w:kinsoku/>
        <w:wordWrap/>
        <w:overflowPunct/>
        <w:topLinePunct w:val="0"/>
        <w:autoSpaceDE w:val="0"/>
        <w:autoSpaceDN w:val="0"/>
        <w:bidi w:val="0"/>
        <w:adjustRightInd w:val="0"/>
        <w:snapToGrid w:val="0"/>
        <w:spacing w:line="53" w:lineRule="exact"/>
        <w:textAlignment w:val="baseline"/>
        <w:outlineLvl w:val="9"/>
        <w:rPr>
          <w:rFonts w:hint="eastAsia" w:ascii="宋体" w:hAnsi="宋体" w:eastAsia="宋体" w:cs="宋体"/>
          <w:sz w:val="19"/>
          <w:szCs w:val="19"/>
        </w:rPr>
      </w:pPr>
    </w:p>
    <w:tbl>
      <w:tblPr>
        <w:tblStyle w:val="9"/>
        <w:tblW w:w="9717"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334"/>
        <w:gridCol w:w="2226"/>
        <w:gridCol w:w="3525"/>
        <w:gridCol w:w="2632"/>
      </w:tblGrid>
      <w:tr w14:paraId="62D959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3" w:hRule="atLeast"/>
        </w:trPr>
        <w:tc>
          <w:tcPr>
            <w:tcW w:w="1334" w:type="dxa"/>
            <w:vAlign w:val="top"/>
          </w:tcPr>
          <w:p w14:paraId="790A0BAB">
            <w:pPr>
              <w:keepNext w:val="0"/>
              <w:keepLines w:val="0"/>
              <w:pageBreakBefore w:val="0"/>
              <w:widowControl/>
              <w:kinsoku/>
              <w:wordWrap/>
              <w:overflowPunct/>
              <w:topLinePunct w:val="0"/>
              <w:autoSpaceDE w:val="0"/>
              <w:autoSpaceDN w:val="0"/>
              <w:bidi w:val="0"/>
              <w:adjustRightInd w:val="0"/>
              <w:snapToGrid w:val="0"/>
              <w:spacing w:before="176" w:line="229" w:lineRule="auto"/>
              <w:ind w:left="334"/>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项目编码</w:t>
            </w:r>
          </w:p>
        </w:tc>
        <w:tc>
          <w:tcPr>
            <w:tcW w:w="2226" w:type="dxa"/>
            <w:vAlign w:val="top"/>
          </w:tcPr>
          <w:p w14:paraId="2E6A5F34">
            <w:pPr>
              <w:keepNext w:val="0"/>
              <w:keepLines w:val="0"/>
              <w:pageBreakBefore w:val="0"/>
              <w:widowControl/>
              <w:kinsoku/>
              <w:wordWrap/>
              <w:overflowPunct/>
              <w:topLinePunct w:val="0"/>
              <w:autoSpaceDE w:val="0"/>
              <w:autoSpaceDN w:val="0"/>
              <w:bidi w:val="0"/>
              <w:adjustRightInd w:val="0"/>
              <w:snapToGrid w:val="0"/>
              <w:spacing w:before="203" w:line="190" w:lineRule="auto"/>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37020025560216020006D</w:t>
            </w:r>
          </w:p>
        </w:tc>
        <w:tc>
          <w:tcPr>
            <w:tcW w:w="3525" w:type="dxa"/>
            <w:vAlign w:val="top"/>
          </w:tcPr>
          <w:p w14:paraId="09F26554">
            <w:pPr>
              <w:keepNext w:val="0"/>
              <w:keepLines w:val="0"/>
              <w:pageBreakBefore w:val="0"/>
              <w:widowControl/>
              <w:kinsoku/>
              <w:wordWrap/>
              <w:overflowPunct/>
              <w:topLinePunct w:val="0"/>
              <w:autoSpaceDE w:val="0"/>
              <w:autoSpaceDN w:val="0"/>
              <w:bidi w:val="0"/>
              <w:adjustRightInd w:val="0"/>
              <w:snapToGrid w:val="0"/>
              <w:spacing w:before="177" w:line="229" w:lineRule="auto"/>
              <w:ind w:left="1433"/>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项目名称</w:t>
            </w:r>
          </w:p>
        </w:tc>
        <w:tc>
          <w:tcPr>
            <w:tcW w:w="2632" w:type="dxa"/>
            <w:vAlign w:val="top"/>
          </w:tcPr>
          <w:p w14:paraId="68E5DCCA">
            <w:pPr>
              <w:keepNext w:val="0"/>
              <w:keepLines w:val="0"/>
              <w:pageBreakBefore w:val="0"/>
              <w:widowControl/>
              <w:kinsoku/>
              <w:wordWrap/>
              <w:overflowPunct/>
              <w:topLinePunct w:val="0"/>
              <w:autoSpaceDE w:val="0"/>
              <w:autoSpaceDN w:val="0"/>
              <w:bidi w:val="0"/>
              <w:adjustRightInd w:val="0"/>
              <w:snapToGrid w:val="0"/>
              <w:spacing w:before="176" w:line="229"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既有居住建筑节能改造奖补资金</w:t>
            </w:r>
          </w:p>
        </w:tc>
      </w:tr>
      <w:tr w14:paraId="11D476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5" w:hRule="atLeast"/>
        </w:trPr>
        <w:tc>
          <w:tcPr>
            <w:tcW w:w="1334" w:type="dxa"/>
            <w:vAlign w:val="top"/>
          </w:tcPr>
          <w:p w14:paraId="319B7F25">
            <w:pPr>
              <w:keepNext w:val="0"/>
              <w:keepLines w:val="0"/>
              <w:pageBreakBefore w:val="0"/>
              <w:widowControl/>
              <w:kinsoku/>
              <w:wordWrap/>
              <w:overflowPunct/>
              <w:topLinePunct w:val="0"/>
              <w:autoSpaceDE w:val="0"/>
              <w:autoSpaceDN w:val="0"/>
              <w:bidi w:val="0"/>
              <w:adjustRightInd w:val="0"/>
              <w:snapToGrid w:val="0"/>
              <w:spacing w:before="119" w:line="229" w:lineRule="auto"/>
              <w:ind w:left="333"/>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主管部门</w:t>
            </w:r>
          </w:p>
        </w:tc>
        <w:tc>
          <w:tcPr>
            <w:tcW w:w="2226" w:type="dxa"/>
            <w:vAlign w:val="top"/>
          </w:tcPr>
          <w:p w14:paraId="2107516E">
            <w:pPr>
              <w:keepNext w:val="0"/>
              <w:keepLines w:val="0"/>
              <w:pageBreakBefore w:val="0"/>
              <w:widowControl/>
              <w:kinsoku/>
              <w:wordWrap/>
              <w:overflowPunct/>
              <w:topLinePunct w:val="0"/>
              <w:autoSpaceDE w:val="0"/>
              <w:autoSpaceDN w:val="0"/>
              <w:bidi w:val="0"/>
              <w:adjustRightInd w:val="0"/>
              <w:snapToGrid w:val="0"/>
              <w:spacing w:before="119" w:line="228" w:lineRule="auto"/>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青岛市住房和城乡建设局</w:t>
            </w:r>
          </w:p>
        </w:tc>
        <w:tc>
          <w:tcPr>
            <w:tcW w:w="3525" w:type="dxa"/>
            <w:vAlign w:val="top"/>
          </w:tcPr>
          <w:p w14:paraId="4995B8DA">
            <w:pPr>
              <w:keepNext w:val="0"/>
              <w:keepLines w:val="0"/>
              <w:pageBreakBefore w:val="0"/>
              <w:widowControl/>
              <w:kinsoku/>
              <w:wordWrap/>
              <w:overflowPunct/>
              <w:topLinePunct w:val="0"/>
              <w:autoSpaceDE w:val="0"/>
              <w:autoSpaceDN w:val="0"/>
              <w:bidi w:val="0"/>
              <w:adjustRightInd w:val="0"/>
              <w:snapToGrid w:val="0"/>
              <w:spacing w:before="119" w:line="229" w:lineRule="auto"/>
              <w:ind w:left="1432"/>
              <w:textAlignment w:val="baseline"/>
              <w:outlineLvl w:val="9"/>
              <w:rPr>
                <w:rFonts w:hint="eastAsia" w:ascii="宋体" w:hAnsi="宋体" w:eastAsia="宋体" w:cs="宋体"/>
                <w:sz w:val="19"/>
                <w:szCs w:val="19"/>
                <w:lang w:eastAsia="zh-CN"/>
              </w:rPr>
            </w:pPr>
            <w:r>
              <w:rPr>
                <w:rFonts w:hint="eastAsia" w:ascii="宋体" w:hAnsi="宋体" w:eastAsia="宋体" w:cs="宋体"/>
                <w:spacing w:val="5"/>
                <w:sz w:val="19"/>
                <w:szCs w:val="19"/>
                <w:lang w:eastAsia="zh-CN"/>
              </w:rPr>
              <w:t>预算金额（万元）</w:t>
            </w:r>
          </w:p>
        </w:tc>
        <w:tc>
          <w:tcPr>
            <w:tcW w:w="2632" w:type="dxa"/>
            <w:vAlign w:val="top"/>
          </w:tcPr>
          <w:p w14:paraId="3F15D39F">
            <w:pPr>
              <w:keepNext w:val="0"/>
              <w:keepLines w:val="0"/>
              <w:pageBreakBefore w:val="0"/>
              <w:widowControl/>
              <w:kinsoku/>
              <w:wordWrap/>
              <w:overflowPunct/>
              <w:topLinePunct w:val="0"/>
              <w:autoSpaceDE w:val="0"/>
              <w:autoSpaceDN w:val="0"/>
              <w:bidi w:val="0"/>
              <w:adjustRightInd w:val="0"/>
              <w:snapToGrid w:val="0"/>
              <w:spacing w:before="146" w:line="189" w:lineRule="auto"/>
              <w:ind w:left="1067"/>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8457.4</w:t>
            </w:r>
          </w:p>
        </w:tc>
      </w:tr>
      <w:tr w14:paraId="4C6E04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59" w:hRule="atLeast"/>
        </w:trPr>
        <w:tc>
          <w:tcPr>
            <w:tcW w:w="1334" w:type="dxa"/>
            <w:vAlign w:val="top"/>
          </w:tcPr>
          <w:p w14:paraId="22D24325">
            <w:pPr>
              <w:keepNext w:val="0"/>
              <w:keepLines w:val="0"/>
              <w:pageBreakBefore w:val="0"/>
              <w:widowControl/>
              <w:kinsoku/>
              <w:wordWrap/>
              <w:overflowPunct/>
              <w:topLinePunct w:val="0"/>
              <w:autoSpaceDE w:val="0"/>
              <w:autoSpaceDN w:val="0"/>
              <w:bidi w:val="0"/>
              <w:adjustRightInd w:val="0"/>
              <w:snapToGrid w:val="0"/>
              <w:spacing w:line="447" w:lineRule="auto"/>
              <w:textAlignment w:val="baseline"/>
              <w:outlineLvl w:val="9"/>
              <w:rPr>
                <w:rFonts w:hint="eastAsia" w:ascii="宋体" w:hAnsi="宋体" w:eastAsia="宋体" w:cs="宋体"/>
                <w:sz w:val="19"/>
                <w:szCs w:val="19"/>
              </w:rPr>
            </w:pPr>
          </w:p>
          <w:p w14:paraId="4E1D8FA7">
            <w:pPr>
              <w:keepNext w:val="0"/>
              <w:keepLines w:val="0"/>
              <w:pageBreakBefore w:val="0"/>
              <w:widowControl/>
              <w:kinsoku/>
              <w:wordWrap/>
              <w:overflowPunct/>
              <w:topLinePunct w:val="0"/>
              <w:autoSpaceDE w:val="0"/>
              <w:autoSpaceDN w:val="0"/>
              <w:bidi w:val="0"/>
              <w:adjustRightInd w:val="0"/>
              <w:snapToGrid w:val="0"/>
              <w:spacing w:before="52" w:line="229" w:lineRule="auto"/>
              <w:ind w:left="334"/>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绩效目标</w:t>
            </w:r>
          </w:p>
        </w:tc>
        <w:tc>
          <w:tcPr>
            <w:tcW w:w="8383" w:type="dxa"/>
            <w:gridSpan w:val="3"/>
            <w:vAlign w:val="top"/>
          </w:tcPr>
          <w:p w14:paraId="610E3E53">
            <w:pPr>
              <w:keepNext w:val="0"/>
              <w:keepLines w:val="0"/>
              <w:pageBreakBefore w:val="0"/>
              <w:widowControl/>
              <w:kinsoku/>
              <w:wordWrap/>
              <w:overflowPunct/>
              <w:topLinePunct w:val="0"/>
              <w:autoSpaceDE w:val="0"/>
              <w:autoSpaceDN w:val="0"/>
              <w:bidi w:val="0"/>
              <w:adjustRightInd w:val="0"/>
              <w:snapToGrid w:val="0"/>
              <w:spacing w:line="342" w:lineRule="auto"/>
              <w:textAlignment w:val="baseline"/>
              <w:outlineLvl w:val="9"/>
              <w:rPr>
                <w:rFonts w:hint="eastAsia" w:ascii="宋体" w:hAnsi="宋体" w:eastAsia="宋体" w:cs="宋体"/>
                <w:sz w:val="19"/>
                <w:szCs w:val="19"/>
              </w:rPr>
            </w:pPr>
          </w:p>
          <w:p w14:paraId="7BD777E0">
            <w:pPr>
              <w:keepNext w:val="0"/>
              <w:keepLines w:val="0"/>
              <w:pageBreakBefore w:val="0"/>
              <w:widowControl/>
              <w:kinsoku/>
              <w:wordWrap/>
              <w:overflowPunct/>
              <w:topLinePunct w:val="0"/>
              <w:autoSpaceDE w:val="0"/>
              <w:autoSpaceDN w:val="0"/>
              <w:bidi w:val="0"/>
              <w:adjustRightInd w:val="0"/>
              <w:snapToGrid w:val="0"/>
              <w:spacing w:before="52" w:line="236" w:lineRule="auto"/>
              <w:ind w:left="27" w:right="19" w:firstLine="1"/>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完成对既有居住建筑节能改造项目建筑面积约835万平方米以上的奖补资金</w:t>
            </w:r>
            <w:r>
              <w:rPr>
                <w:rFonts w:hint="eastAsia" w:ascii="宋体" w:hAnsi="宋体" w:eastAsia="宋体" w:cs="宋体"/>
                <w:spacing w:val="7"/>
                <w:sz w:val="19"/>
                <w:szCs w:val="19"/>
              </w:rPr>
              <w:t>,进一步改善人居环境质量，促进建筑领域节能环保，推动碳达峰碳中和。</w:t>
            </w:r>
          </w:p>
        </w:tc>
      </w:tr>
      <w:tr w14:paraId="1852E1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4" w:hRule="atLeast"/>
        </w:trPr>
        <w:tc>
          <w:tcPr>
            <w:tcW w:w="1334" w:type="dxa"/>
            <w:vAlign w:val="top"/>
          </w:tcPr>
          <w:p w14:paraId="50C48208">
            <w:pPr>
              <w:keepNext w:val="0"/>
              <w:keepLines w:val="0"/>
              <w:pageBreakBefore w:val="0"/>
              <w:widowControl/>
              <w:kinsoku/>
              <w:wordWrap/>
              <w:overflowPunct/>
              <w:topLinePunct w:val="0"/>
              <w:autoSpaceDE w:val="0"/>
              <w:autoSpaceDN w:val="0"/>
              <w:bidi w:val="0"/>
              <w:adjustRightInd w:val="0"/>
              <w:snapToGrid w:val="0"/>
              <w:spacing w:before="123" w:line="229" w:lineRule="auto"/>
              <w:ind w:left="334"/>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一级指标</w:t>
            </w:r>
          </w:p>
        </w:tc>
        <w:tc>
          <w:tcPr>
            <w:tcW w:w="2226" w:type="dxa"/>
            <w:vAlign w:val="top"/>
          </w:tcPr>
          <w:p w14:paraId="40997E37">
            <w:pPr>
              <w:keepNext w:val="0"/>
              <w:keepLines w:val="0"/>
              <w:pageBreakBefore w:val="0"/>
              <w:widowControl/>
              <w:kinsoku/>
              <w:wordWrap/>
              <w:overflowPunct/>
              <w:topLinePunct w:val="0"/>
              <w:autoSpaceDE w:val="0"/>
              <w:autoSpaceDN w:val="0"/>
              <w:bidi w:val="0"/>
              <w:adjustRightInd w:val="0"/>
              <w:snapToGrid w:val="0"/>
              <w:spacing w:before="123" w:line="229" w:lineRule="auto"/>
              <w:ind w:left="779"/>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二级指标</w:t>
            </w:r>
          </w:p>
        </w:tc>
        <w:tc>
          <w:tcPr>
            <w:tcW w:w="3525" w:type="dxa"/>
            <w:vAlign w:val="top"/>
          </w:tcPr>
          <w:p w14:paraId="2F2A9187">
            <w:pPr>
              <w:keepNext w:val="0"/>
              <w:keepLines w:val="0"/>
              <w:pageBreakBefore w:val="0"/>
              <w:widowControl/>
              <w:kinsoku/>
              <w:wordWrap/>
              <w:overflowPunct/>
              <w:topLinePunct w:val="0"/>
              <w:autoSpaceDE w:val="0"/>
              <w:autoSpaceDN w:val="0"/>
              <w:bidi w:val="0"/>
              <w:adjustRightInd w:val="0"/>
              <w:snapToGrid w:val="0"/>
              <w:spacing w:before="123" w:line="229" w:lineRule="auto"/>
              <w:ind w:left="1431"/>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三级指标</w:t>
            </w:r>
          </w:p>
        </w:tc>
        <w:tc>
          <w:tcPr>
            <w:tcW w:w="2632" w:type="dxa"/>
            <w:vAlign w:val="top"/>
          </w:tcPr>
          <w:p w14:paraId="3F17EF7F">
            <w:pPr>
              <w:keepNext w:val="0"/>
              <w:keepLines w:val="0"/>
              <w:pageBreakBefore w:val="0"/>
              <w:widowControl/>
              <w:kinsoku/>
              <w:wordWrap/>
              <w:overflowPunct/>
              <w:topLinePunct w:val="0"/>
              <w:autoSpaceDE w:val="0"/>
              <w:autoSpaceDN w:val="0"/>
              <w:bidi w:val="0"/>
              <w:adjustRightInd w:val="0"/>
              <w:snapToGrid w:val="0"/>
              <w:spacing w:before="122" w:line="229" w:lineRule="auto"/>
              <w:ind w:left="1071"/>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指标值</w:t>
            </w:r>
          </w:p>
        </w:tc>
      </w:tr>
      <w:tr w14:paraId="5114D4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2" w:hRule="atLeast"/>
        </w:trPr>
        <w:tc>
          <w:tcPr>
            <w:tcW w:w="1334" w:type="dxa"/>
            <w:vMerge w:val="restart"/>
            <w:tcBorders>
              <w:bottom w:val="nil"/>
            </w:tcBorders>
            <w:vAlign w:val="top"/>
          </w:tcPr>
          <w:p w14:paraId="6806D867">
            <w:pPr>
              <w:keepNext w:val="0"/>
              <w:keepLines w:val="0"/>
              <w:pageBreakBefore w:val="0"/>
              <w:widowControl/>
              <w:kinsoku/>
              <w:wordWrap/>
              <w:overflowPunct/>
              <w:topLinePunct w:val="0"/>
              <w:autoSpaceDE w:val="0"/>
              <w:autoSpaceDN w:val="0"/>
              <w:bidi w:val="0"/>
              <w:adjustRightInd w:val="0"/>
              <w:snapToGrid w:val="0"/>
              <w:spacing w:line="242" w:lineRule="auto"/>
              <w:textAlignment w:val="baseline"/>
              <w:outlineLvl w:val="9"/>
              <w:rPr>
                <w:rFonts w:hint="eastAsia" w:ascii="宋体" w:hAnsi="宋体" w:eastAsia="宋体" w:cs="宋体"/>
                <w:sz w:val="19"/>
                <w:szCs w:val="19"/>
              </w:rPr>
            </w:pPr>
          </w:p>
          <w:p w14:paraId="7C272063">
            <w:pPr>
              <w:keepNext w:val="0"/>
              <w:keepLines w:val="0"/>
              <w:pageBreakBefore w:val="0"/>
              <w:widowControl/>
              <w:kinsoku/>
              <w:wordWrap/>
              <w:overflowPunct/>
              <w:topLinePunct w:val="0"/>
              <w:autoSpaceDE w:val="0"/>
              <w:autoSpaceDN w:val="0"/>
              <w:bidi w:val="0"/>
              <w:adjustRightInd w:val="0"/>
              <w:snapToGrid w:val="0"/>
              <w:spacing w:line="242" w:lineRule="auto"/>
              <w:textAlignment w:val="baseline"/>
              <w:outlineLvl w:val="9"/>
              <w:rPr>
                <w:rFonts w:hint="eastAsia" w:ascii="宋体" w:hAnsi="宋体" w:eastAsia="宋体" w:cs="宋体"/>
                <w:sz w:val="19"/>
                <w:szCs w:val="19"/>
              </w:rPr>
            </w:pPr>
          </w:p>
          <w:p w14:paraId="031B0DB1">
            <w:pPr>
              <w:keepNext w:val="0"/>
              <w:keepLines w:val="0"/>
              <w:pageBreakBefore w:val="0"/>
              <w:widowControl/>
              <w:kinsoku/>
              <w:wordWrap/>
              <w:overflowPunct/>
              <w:topLinePunct w:val="0"/>
              <w:autoSpaceDE w:val="0"/>
              <w:autoSpaceDN w:val="0"/>
              <w:bidi w:val="0"/>
              <w:adjustRightInd w:val="0"/>
              <w:snapToGrid w:val="0"/>
              <w:spacing w:line="243" w:lineRule="auto"/>
              <w:textAlignment w:val="baseline"/>
              <w:outlineLvl w:val="9"/>
              <w:rPr>
                <w:rFonts w:hint="eastAsia" w:ascii="宋体" w:hAnsi="宋体" w:eastAsia="宋体" w:cs="宋体"/>
                <w:sz w:val="19"/>
                <w:szCs w:val="19"/>
              </w:rPr>
            </w:pPr>
          </w:p>
          <w:p w14:paraId="5E6B5F52">
            <w:pPr>
              <w:keepNext w:val="0"/>
              <w:keepLines w:val="0"/>
              <w:pageBreakBefore w:val="0"/>
              <w:widowControl/>
              <w:kinsoku/>
              <w:wordWrap/>
              <w:overflowPunct/>
              <w:topLinePunct w:val="0"/>
              <w:autoSpaceDE w:val="0"/>
              <w:autoSpaceDN w:val="0"/>
              <w:bidi w:val="0"/>
              <w:adjustRightInd w:val="0"/>
              <w:snapToGrid w:val="0"/>
              <w:spacing w:before="52" w:line="228" w:lineRule="auto"/>
              <w:ind w:left="333"/>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成本指标</w:t>
            </w:r>
          </w:p>
        </w:tc>
        <w:tc>
          <w:tcPr>
            <w:tcW w:w="2226" w:type="dxa"/>
            <w:vMerge w:val="restart"/>
            <w:tcBorders>
              <w:bottom w:val="nil"/>
            </w:tcBorders>
            <w:vAlign w:val="top"/>
          </w:tcPr>
          <w:p w14:paraId="54203FCE">
            <w:pPr>
              <w:keepNext w:val="0"/>
              <w:keepLines w:val="0"/>
              <w:pageBreakBefore w:val="0"/>
              <w:widowControl/>
              <w:kinsoku/>
              <w:wordWrap/>
              <w:overflowPunct/>
              <w:topLinePunct w:val="0"/>
              <w:autoSpaceDE w:val="0"/>
              <w:autoSpaceDN w:val="0"/>
              <w:bidi w:val="0"/>
              <w:adjustRightInd w:val="0"/>
              <w:snapToGrid w:val="0"/>
              <w:spacing w:line="242" w:lineRule="auto"/>
              <w:textAlignment w:val="baseline"/>
              <w:outlineLvl w:val="9"/>
              <w:rPr>
                <w:rFonts w:hint="eastAsia" w:ascii="宋体" w:hAnsi="宋体" w:eastAsia="宋体" w:cs="宋体"/>
                <w:sz w:val="19"/>
                <w:szCs w:val="19"/>
              </w:rPr>
            </w:pPr>
          </w:p>
          <w:p w14:paraId="4FF7F20D">
            <w:pPr>
              <w:keepNext w:val="0"/>
              <w:keepLines w:val="0"/>
              <w:pageBreakBefore w:val="0"/>
              <w:widowControl/>
              <w:kinsoku/>
              <w:wordWrap/>
              <w:overflowPunct/>
              <w:topLinePunct w:val="0"/>
              <w:autoSpaceDE w:val="0"/>
              <w:autoSpaceDN w:val="0"/>
              <w:bidi w:val="0"/>
              <w:adjustRightInd w:val="0"/>
              <w:snapToGrid w:val="0"/>
              <w:spacing w:line="242" w:lineRule="auto"/>
              <w:textAlignment w:val="baseline"/>
              <w:outlineLvl w:val="9"/>
              <w:rPr>
                <w:rFonts w:hint="eastAsia" w:ascii="宋体" w:hAnsi="宋体" w:eastAsia="宋体" w:cs="宋体"/>
                <w:sz w:val="19"/>
                <w:szCs w:val="19"/>
              </w:rPr>
            </w:pPr>
          </w:p>
          <w:p w14:paraId="0EFD697B">
            <w:pPr>
              <w:keepNext w:val="0"/>
              <w:keepLines w:val="0"/>
              <w:pageBreakBefore w:val="0"/>
              <w:widowControl/>
              <w:kinsoku/>
              <w:wordWrap/>
              <w:overflowPunct/>
              <w:topLinePunct w:val="0"/>
              <w:autoSpaceDE w:val="0"/>
              <w:autoSpaceDN w:val="0"/>
              <w:bidi w:val="0"/>
              <w:adjustRightInd w:val="0"/>
              <w:snapToGrid w:val="0"/>
              <w:spacing w:line="243" w:lineRule="auto"/>
              <w:textAlignment w:val="baseline"/>
              <w:outlineLvl w:val="9"/>
              <w:rPr>
                <w:rFonts w:hint="eastAsia" w:ascii="宋体" w:hAnsi="宋体" w:eastAsia="宋体" w:cs="宋体"/>
                <w:sz w:val="19"/>
                <w:szCs w:val="19"/>
              </w:rPr>
            </w:pPr>
          </w:p>
          <w:p w14:paraId="61BF4E3D">
            <w:pPr>
              <w:keepNext w:val="0"/>
              <w:keepLines w:val="0"/>
              <w:pageBreakBefore w:val="0"/>
              <w:widowControl/>
              <w:kinsoku/>
              <w:wordWrap/>
              <w:overflowPunct/>
              <w:topLinePunct w:val="0"/>
              <w:autoSpaceDE w:val="0"/>
              <w:autoSpaceDN w:val="0"/>
              <w:bidi w:val="0"/>
              <w:adjustRightInd w:val="0"/>
              <w:snapToGrid w:val="0"/>
              <w:spacing w:before="52" w:line="228" w:lineRule="auto"/>
              <w:ind w:left="607"/>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经济成本指标</w:t>
            </w:r>
          </w:p>
        </w:tc>
        <w:tc>
          <w:tcPr>
            <w:tcW w:w="3525" w:type="dxa"/>
            <w:vAlign w:val="top"/>
          </w:tcPr>
          <w:p w14:paraId="7E831BE3">
            <w:pPr>
              <w:keepNext w:val="0"/>
              <w:keepLines w:val="0"/>
              <w:pageBreakBefore w:val="0"/>
              <w:widowControl/>
              <w:kinsoku/>
              <w:wordWrap/>
              <w:overflowPunct/>
              <w:topLinePunct w:val="0"/>
              <w:autoSpaceDE w:val="0"/>
              <w:autoSpaceDN w:val="0"/>
              <w:bidi w:val="0"/>
              <w:adjustRightInd w:val="0"/>
              <w:snapToGrid w:val="0"/>
              <w:spacing w:before="101" w:line="236" w:lineRule="auto"/>
              <w:ind w:right="88"/>
              <w:jc w:val="center"/>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2022年既有居住建筑建筑节能改造项目奖补标</w:t>
            </w:r>
            <w:r>
              <w:rPr>
                <w:rFonts w:hint="eastAsia" w:ascii="宋体" w:hAnsi="宋体" w:eastAsia="宋体" w:cs="宋体"/>
                <w:sz w:val="19"/>
                <w:szCs w:val="19"/>
              </w:rPr>
              <w:t>准</w:t>
            </w:r>
          </w:p>
        </w:tc>
        <w:tc>
          <w:tcPr>
            <w:tcW w:w="2632" w:type="dxa"/>
            <w:vAlign w:val="top"/>
          </w:tcPr>
          <w:p w14:paraId="08833D58">
            <w:pPr>
              <w:keepNext w:val="0"/>
              <w:keepLines w:val="0"/>
              <w:pageBreakBefore w:val="0"/>
              <w:widowControl/>
              <w:kinsoku/>
              <w:wordWrap/>
              <w:overflowPunct/>
              <w:topLinePunct w:val="0"/>
              <w:autoSpaceDE w:val="0"/>
              <w:autoSpaceDN w:val="0"/>
              <w:bidi w:val="0"/>
              <w:adjustRightInd w:val="0"/>
              <w:snapToGrid w:val="0"/>
              <w:spacing w:before="207" w:line="229" w:lineRule="auto"/>
              <w:ind w:left="783"/>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≤10元/平方米</w:t>
            </w:r>
          </w:p>
        </w:tc>
      </w:tr>
      <w:tr w14:paraId="0C1C95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2" w:hRule="atLeast"/>
        </w:trPr>
        <w:tc>
          <w:tcPr>
            <w:tcW w:w="1334" w:type="dxa"/>
            <w:vMerge w:val="continue"/>
            <w:tcBorders>
              <w:top w:val="nil"/>
              <w:bottom w:val="nil"/>
            </w:tcBorders>
            <w:vAlign w:val="top"/>
          </w:tcPr>
          <w:p w14:paraId="0147330B">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226" w:type="dxa"/>
            <w:vMerge w:val="continue"/>
            <w:tcBorders>
              <w:top w:val="nil"/>
              <w:bottom w:val="nil"/>
            </w:tcBorders>
            <w:vAlign w:val="top"/>
          </w:tcPr>
          <w:p w14:paraId="328658DF">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525" w:type="dxa"/>
            <w:vAlign w:val="top"/>
          </w:tcPr>
          <w:p w14:paraId="1D1EFFB7">
            <w:pPr>
              <w:keepNext w:val="0"/>
              <w:keepLines w:val="0"/>
              <w:pageBreakBefore w:val="0"/>
              <w:widowControl/>
              <w:kinsoku/>
              <w:wordWrap/>
              <w:overflowPunct/>
              <w:topLinePunct w:val="0"/>
              <w:autoSpaceDE w:val="0"/>
              <w:autoSpaceDN w:val="0"/>
              <w:bidi w:val="0"/>
              <w:adjustRightInd w:val="0"/>
              <w:snapToGrid w:val="0"/>
              <w:spacing w:before="104" w:line="235" w:lineRule="auto"/>
              <w:ind w:right="88"/>
              <w:jc w:val="center"/>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2023年既有居住建筑建筑节能改造项目奖补标</w:t>
            </w:r>
            <w:r>
              <w:rPr>
                <w:rFonts w:hint="eastAsia" w:ascii="宋体" w:hAnsi="宋体" w:eastAsia="宋体" w:cs="宋体"/>
                <w:sz w:val="19"/>
                <w:szCs w:val="19"/>
              </w:rPr>
              <w:t>准</w:t>
            </w:r>
          </w:p>
        </w:tc>
        <w:tc>
          <w:tcPr>
            <w:tcW w:w="2632" w:type="dxa"/>
            <w:vAlign w:val="top"/>
          </w:tcPr>
          <w:p w14:paraId="79CB1F1A">
            <w:pPr>
              <w:keepNext w:val="0"/>
              <w:keepLines w:val="0"/>
              <w:pageBreakBefore w:val="0"/>
              <w:widowControl/>
              <w:kinsoku/>
              <w:wordWrap/>
              <w:overflowPunct/>
              <w:topLinePunct w:val="0"/>
              <w:autoSpaceDE w:val="0"/>
              <w:autoSpaceDN w:val="0"/>
              <w:bidi w:val="0"/>
              <w:adjustRightInd w:val="0"/>
              <w:snapToGrid w:val="0"/>
              <w:spacing w:before="209" w:line="229" w:lineRule="auto"/>
              <w:ind w:left="783"/>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≤12元/平方米</w:t>
            </w:r>
          </w:p>
        </w:tc>
      </w:tr>
      <w:tr w14:paraId="47F207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2" w:hRule="atLeast"/>
        </w:trPr>
        <w:tc>
          <w:tcPr>
            <w:tcW w:w="1334" w:type="dxa"/>
            <w:vMerge w:val="continue"/>
            <w:tcBorders>
              <w:top w:val="nil"/>
            </w:tcBorders>
            <w:vAlign w:val="top"/>
          </w:tcPr>
          <w:p w14:paraId="1EA7498B">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226" w:type="dxa"/>
            <w:vMerge w:val="continue"/>
            <w:tcBorders>
              <w:top w:val="nil"/>
            </w:tcBorders>
            <w:vAlign w:val="top"/>
          </w:tcPr>
          <w:p w14:paraId="1ED7BE7D">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525" w:type="dxa"/>
            <w:vAlign w:val="top"/>
          </w:tcPr>
          <w:p w14:paraId="20692DBF">
            <w:pPr>
              <w:keepNext w:val="0"/>
              <w:keepLines w:val="0"/>
              <w:pageBreakBefore w:val="0"/>
              <w:widowControl/>
              <w:kinsoku/>
              <w:wordWrap/>
              <w:overflowPunct/>
              <w:topLinePunct w:val="0"/>
              <w:autoSpaceDE w:val="0"/>
              <w:autoSpaceDN w:val="0"/>
              <w:bidi w:val="0"/>
              <w:adjustRightInd w:val="0"/>
              <w:snapToGrid w:val="0"/>
              <w:spacing w:before="104" w:line="236" w:lineRule="auto"/>
              <w:ind w:right="88"/>
              <w:jc w:val="center"/>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2024年既有居住建筑建筑节能改造项目奖补标</w:t>
            </w:r>
            <w:r>
              <w:rPr>
                <w:rFonts w:hint="eastAsia" w:ascii="宋体" w:hAnsi="宋体" w:eastAsia="宋体" w:cs="宋体"/>
                <w:sz w:val="19"/>
                <w:szCs w:val="19"/>
              </w:rPr>
              <w:t>准</w:t>
            </w:r>
          </w:p>
        </w:tc>
        <w:tc>
          <w:tcPr>
            <w:tcW w:w="2632" w:type="dxa"/>
            <w:vAlign w:val="top"/>
          </w:tcPr>
          <w:p w14:paraId="3BA96D07">
            <w:pPr>
              <w:keepNext w:val="0"/>
              <w:keepLines w:val="0"/>
              <w:pageBreakBefore w:val="0"/>
              <w:widowControl/>
              <w:kinsoku/>
              <w:wordWrap/>
              <w:overflowPunct/>
              <w:topLinePunct w:val="0"/>
              <w:autoSpaceDE w:val="0"/>
              <w:autoSpaceDN w:val="0"/>
              <w:bidi w:val="0"/>
              <w:adjustRightInd w:val="0"/>
              <w:snapToGrid w:val="0"/>
              <w:spacing w:before="210" w:line="229" w:lineRule="auto"/>
              <w:ind w:left="826"/>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≤8元/平方米</w:t>
            </w:r>
          </w:p>
        </w:tc>
      </w:tr>
      <w:tr w14:paraId="0E3935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9" w:hRule="atLeast"/>
        </w:trPr>
        <w:tc>
          <w:tcPr>
            <w:tcW w:w="1334" w:type="dxa"/>
            <w:vMerge w:val="restart"/>
            <w:tcBorders>
              <w:bottom w:val="nil"/>
            </w:tcBorders>
            <w:vAlign w:val="top"/>
          </w:tcPr>
          <w:p w14:paraId="584055FE">
            <w:pPr>
              <w:keepNext w:val="0"/>
              <w:keepLines w:val="0"/>
              <w:pageBreakBefore w:val="0"/>
              <w:widowControl/>
              <w:kinsoku/>
              <w:wordWrap/>
              <w:overflowPunct/>
              <w:topLinePunct w:val="0"/>
              <w:autoSpaceDE w:val="0"/>
              <w:autoSpaceDN w:val="0"/>
              <w:bidi w:val="0"/>
              <w:adjustRightInd w:val="0"/>
              <w:snapToGrid w:val="0"/>
              <w:spacing w:line="307" w:lineRule="auto"/>
              <w:textAlignment w:val="baseline"/>
              <w:outlineLvl w:val="9"/>
              <w:rPr>
                <w:rFonts w:hint="eastAsia" w:ascii="宋体" w:hAnsi="宋体" w:eastAsia="宋体" w:cs="宋体"/>
                <w:sz w:val="19"/>
                <w:szCs w:val="19"/>
              </w:rPr>
            </w:pPr>
          </w:p>
          <w:p w14:paraId="79A87013">
            <w:pPr>
              <w:keepNext w:val="0"/>
              <w:keepLines w:val="0"/>
              <w:pageBreakBefore w:val="0"/>
              <w:widowControl/>
              <w:kinsoku/>
              <w:wordWrap/>
              <w:overflowPunct/>
              <w:topLinePunct w:val="0"/>
              <w:autoSpaceDE w:val="0"/>
              <w:autoSpaceDN w:val="0"/>
              <w:bidi w:val="0"/>
              <w:adjustRightInd w:val="0"/>
              <w:snapToGrid w:val="0"/>
              <w:spacing w:line="307" w:lineRule="auto"/>
              <w:textAlignment w:val="baseline"/>
              <w:outlineLvl w:val="9"/>
              <w:rPr>
                <w:rFonts w:hint="eastAsia" w:ascii="宋体" w:hAnsi="宋体" w:eastAsia="宋体" w:cs="宋体"/>
                <w:sz w:val="19"/>
                <w:szCs w:val="19"/>
              </w:rPr>
            </w:pPr>
          </w:p>
          <w:p w14:paraId="2E72CBE8">
            <w:pPr>
              <w:keepNext w:val="0"/>
              <w:keepLines w:val="0"/>
              <w:pageBreakBefore w:val="0"/>
              <w:widowControl/>
              <w:kinsoku/>
              <w:wordWrap/>
              <w:overflowPunct/>
              <w:topLinePunct w:val="0"/>
              <w:autoSpaceDE w:val="0"/>
              <w:autoSpaceDN w:val="0"/>
              <w:bidi w:val="0"/>
              <w:adjustRightInd w:val="0"/>
              <w:snapToGrid w:val="0"/>
              <w:spacing w:line="308" w:lineRule="auto"/>
              <w:textAlignment w:val="baseline"/>
              <w:outlineLvl w:val="9"/>
              <w:rPr>
                <w:rFonts w:hint="eastAsia" w:ascii="宋体" w:hAnsi="宋体" w:eastAsia="宋体" w:cs="宋体"/>
                <w:sz w:val="19"/>
                <w:szCs w:val="19"/>
              </w:rPr>
            </w:pPr>
          </w:p>
          <w:p w14:paraId="04DB9EAA">
            <w:pPr>
              <w:keepNext w:val="0"/>
              <w:keepLines w:val="0"/>
              <w:pageBreakBefore w:val="0"/>
              <w:widowControl/>
              <w:kinsoku/>
              <w:wordWrap/>
              <w:overflowPunct/>
              <w:topLinePunct w:val="0"/>
              <w:autoSpaceDE w:val="0"/>
              <w:autoSpaceDN w:val="0"/>
              <w:bidi w:val="0"/>
              <w:adjustRightInd w:val="0"/>
              <w:snapToGrid w:val="0"/>
              <w:spacing w:before="52" w:line="229" w:lineRule="auto"/>
              <w:ind w:left="332"/>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产出指标</w:t>
            </w:r>
          </w:p>
        </w:tc>
        <w:tc>
          <w:tcPr>
            <w:tcW w:w="2226" w:type="dxa"/>
            <w:vMerge w:val="restart"/>
            <w:tcBorders>
              <w:bottom w:val="nil"/>
            </w:tcBorders>
            <w:vAlign w:val="top"/>
          </w:tcPr>
          <w:p w14:paraId="691281B5">
            <w:pPr>
              <w:keepNext w:val="0"/>
              <w:keepLines w:val="0"/>
              <w:pageBreakBefore w:val="0"/>
              <w:widowControl/>
              <w:kinsoku/>
              <w:wordWrap/>
              <w:overflowPunct/>
              <w:topLinePunct w:val="0"/>
              <w:autoSpaceDE w:val="0"/>
              <w:autoSpaceDN w:val="0"/>
              <w:bidi w:val="0"/>
              <w:adjustRightInd w:val="0"/>
              <w:snapToGrid w:val="0"/>
              <w:spacing w:line="311" w:lineRule="auto"/>
              <w:textAlignment w:val="baseline"/>
              <w:outlineLvl w:val="9"/>
              <w:rPr>
                <w:rFonts w:hint="eastAsia" w:ascii="宋体" w:hAnsi="宋体" w:eastAsia="宋体" w:cs="宋体"/>
                <w:sz w:val="19"/>
                <w:szCs w:val="19"/>
              </w:rPr>
            </w:pPr>
          </w:p>
          <w:p w14:paraId="7DA88AF4">
            <w:pPr>
              <w:keepNext w:val="0"/>
              <w:keepLines w:val="0"/>
              <w:pageBreakBefore w:val="0"/>
              <w:widowControl/>
              <w:kinsoku/>
              <w:wordWrap/>
              <w:overflowPunct/>
              <w:topLinePunct w:val="0"/>
              <w:autoSpaceDE w:val="0"/>
              <w:autoSpaceDN w:val="0"/>
              <w:bidi w:val="0"/>
              <w:adjustRightInd w:val="0"/>
              <w:snapToGrid w:val="0"/>
              <w:spacing w:before="52" w:line="229" w:lineRule="auto"/>
              <w:ind w:left="777"/>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数量指标</w:t>
            </w:r>
          </w:p>
        </w:tc>
        <w:tc>
          <w:tcPr>
            <w:tcW w:w="3525" w:type="dxa"/>
            <w:vAlign w:val="top"/>
          </w:tcPr>
          <w:p w14:paraId="1A53F3BD">
            <w:pPr>
              <w:keepNext w:val="0"/>
              <w:keepLines w:val="0"/>
              <w:pageBreakBefore w:val="0"/>
              <w:widowControl/>
              <w:kinsoku/>
              <w:wordWrap/>
              <w:overflowPunct/>
              <w:topLinePunct w:val="0"/>
              <w:autoSpaceDE w:val="0"/>
              <w:autoSpaceDN w:val="0"/>
              <w:bidi w:val="0"/>
              <w:adjustRightInd w:val="0"/>
              <w:snapToGrid w:val="0"/>
              <w:spacing w:before="159" w:line="229"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奖补既有居住建筑节能改造项目的建筑面积</w:t>
            </w:r>
          </w:p>
        </w:tc>
        <w:tc>
          <w:tcPr>
            <w:tcW w:w="2632" w:type="dxa"/>
            <w:vAlign w:val="top"/>
          </w:tcPr>
          <w:p w14:paraId="52268B12">
            <w:pPr>
              <w:keepNext w:val="0"/>
              <w:keepLines w:val="0"/>
              <w:pageBreakBefore w:val="0"/>
              <w:widowControl/>
              <w:kinsoku/>
              <w:wordWrap/>
              <w:overflowPunct/>
              <w:topLinePunct w:val="0"/>
              <w:autoSpaceDE w:val="0"/>
              <w:autoSpaceDN w:val="0"/>
              <w:bidi w:val="0"/>
              <w:adjustRightInd w:val="0"/>
              <w:snapToGrid w:val="0"/>
              <w:spacing w:before="159" w:line="229" w:lineRule="auto"/>
              <w:ind w:left="787"/>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≥835万平方米</w:t>
            </w:r>
          </w:p>
        </w:tc>
      </w:tr>
      <w:tr w14:paraId="48E894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5" w:hRule="atLeast"/>
        </w:trPr>
        <w:tc>
          <w:tcPr>
            <w:tcW w:w="1334" w:type="dxa"/>
            <w:vMerge w:val="continue"/>
            <w:tcBorders>
              <w:top w:val="nil"/>
              <w:bottom w:val="nil"/>
            </w:tcBorders>
            <w:vAlign w:val="top"/>
          </w:tcPr>
          <w:p w14:paraId="279C55B4">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226" w:type="dxa"/>
            <w:vMerge w:val="continue"/>
            <w:tcBorders>
              <w:top w:val="nil"/>
            </w:tcBorders>
            <w:vAlign w:val="top"/>
          </w:tcPr>
          <w:p w14:paraId="653499D5">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525" w:type="dxa"/>
            <w:vAlign w:val="top"/>
          </w:tcPr>
          <w:p w14:paraId="0059A483">
            <w:pPr>
              <w:keepNext w:val="0"/>
              <w:keepLines w:val="0"/>
              <w:pageBreakBefore w:val="0"/>
              <w:widowControl/>
              <w:kinsoku/>
              <w:wordWrap/>
              <w:overflowPunct/>
              <w:topLinePunct w:val="0"/>
              <w:autoSpaceDE w:val="0"/>
              <w:autoSpaceDN w:val="0"/>
              <w:bidi w:val="0"/>
              <w:adjustRightInd w:val="0"/>
              <w:snapToGrid w:val="0"/>
              <w:spacing w:before="129" w:line="229"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奖补区市个数</w:t>
            </w:r>
          </w:p>
        </w:tc>
        <w:tc>
          <w:tcPr>
            <w:tcW w:w="2632" w:type="dxa"/>
            <w:vAlign w:val="top"/>
          </w:tcPr>
          <w:p w14:paraId="5EDBAF3E">
            <w:pPr>
              <w:keepNext w:val="0"/>
              <w:keepLines w:val="0"/>
              <w:pageBreakBefore w:val="0"/>
              <w:widowControl/>
              <w:kinsoku/>
              <w:wordWrap/>
              <w:overflowPunct/>
              <w:topLinePunct w:val="0"/>
              <w:autoSpaceDE w:val="0"/>
              <w:autoSpaceDN w:val="0"/>
              <w:bidi w:val="0"/>
              <w:adjustRightInd w:val="0"/>
              <w:snapToGrid w:val="0"/>
              <w:spacing w:before="129" w:line="229" w:lineRule="auto"/>
              <w:ind w:left="1128"/>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≥3个</w:t>
            </w:r>
          </w:p>
        </w:tc>
      </w:tr>
      <w:tr w14:paraId="2E7849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5" w:hRule="atLeast"/>
        </w:trPr>
        <w:tc>
          <w:tcPr>
            <w:tcW w:w="1334" w:type="dxa"/>
            <w:vMerge w:val="continue"/>
            <w:tcBorders>
              <w:top w:val="nil"/>
              <w:bottom w:val="nil"/>
            </w:tcBorders>
            <w:vAlign w:val="top"/>
          </w:tcPr>
          <w:p w14:paraId="4F642CAE">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226" w:type="dxa"/>
            <w:vMerge w:val="restart"/>
            <w:tcBorders>
              <w:bottom w:val="nil"/>
            </w:tcBorders>
            <w:vAlign w:val="top"/>
          </w:tcPr>
          <w:p w14:paraId="3BDDC7F1">
            <w:pPr>
              <w:keepNext w:val="0"/>
              <w:keepLines w:val="0"/>
              <w:pageBreakBefore w:val="0"/>
              <w:widowControl/>
              <w:kinsoku/>
              <w:wordWrap/>
              <w:overflowPunct/>
              <w:topLinePunct w:val="0"/>
              <w:autoSpaceDE w:val="0"/>
              <w:autoSpaceDN w:val="0"/>
              <w:bidi w:val="0"/>
              <w:adjustRightInd w:val="0"/>
              <w:snapToGrid w:val="0"/>
              <w:spacing w:line="280" w:lineRule="auto"/>
              <w:textAlignment w:val="baseline"/>
              <w:outlineLvl w:val="9"/>
              <w:rPr>
                <w:rFonts w:hint="eastAsia" w:ascii="宋体" w:hAnsi="宋体" w:eastAsia="宋体" w:cs="宋体"/>
                <w:sz w:val="19"/>
                <w:szCs w:val="19"/>
              </w:rPr>
            </w:pPr>
          </w:p>
          <w:p w14:paraId="3C7E09D9">
            <w:pPr>
              <w:keepNext w:val="0"/>
              <w:keepLines w:val="0"/>
              <w:pageBreakBefore w:val="0"/>
              <w:widowControl/>
              <w:kinsoku/>
              <w:wordWrap/>
              <w:overflowPunct/>
              <w:topLinePunct w:val="0"/>
              <w:autoSpaceDE w:val="0"/>
              <w:autoSpaceDN w:val="0"/>
              <w:bidi w:val="0"/>
              <w:adjustRightInd w:val="0"/>
              <w:snapToGrid w:val="0"/>
              <w:spacing w:before="52" w:line="229" w:lineRule="auto"/>
              <w:ind w:left="777"/>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质量指标</w:t>
            </w:r>
          </w:p>
        </w:tc>
        <w:tc>
          <w:tcPr>
            <w:tcW w:w="3525" w:type="dxa"/>
            <w:vAlign w:val="top"/>
          </w:tcPr>
          <w:p w14:paraId="3D777ED6">
            <w:pPr>
              <w:keepNext w:val="0"/>
              <w:keepLines w:val="0"/>
              <w:pageBreakBefore w:val="0"/>
              <w:widowControl/>
              <w:kinsoku/>
              <w:wordWrap/>
              <w:overflowPunct/>
              <w:topLinePunct w:val="0"/>
              <w:autoSpaceDE w:val="0"/>
              <w:autoSpaceDN w:val="0"/>
              <w:bidi w:val="0"/>
              <w:adjustRightInd w:val="0"/>
              <w:snapToGrid w:val="0"/>
              <w:spacing w:before="129" w:line="229"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奖补对象覆盖率</w:t>
            </w:r>
          </w:p>
        </w:tc>
        <w:tc>
          <w:tcPr>
            <w:tcW w:w="2632" w:type="dxa"/>
            <w:vAlign w:val="top"/>
          </w:tcPr>
          <w:p w14:paraId="7DE844F8">
            <w:pPr>
              <w:keepNext w:val="0"/>
              <w:keepLines w:val="0"/>
              <w:pageBreakBefore w:val="0"/>
              <w:widowControl/>
              <w:kinsoku/>
              <w:wordWrap/>
              <w:overflowPunct/>
              <w:topLinePunct w:val="0"/>
              <w:autoSpaceDE w:val="0"/>
              <w:autoSpaceDN w:val="0"/>
              <w:bidi w:val="0"/>
              <w:adjustRightInd w:val="0"/>
              <w:snapToGrid w:val="0"/>
              <w:spacing w:before="130" w:line="215" w:lineRule="exact"/>
              <w:ind w:left="1108"/>
              <w:textAlignment w:val="baseline"/>
              <w:outlineLvl w:val="9"/>
              <w:rPr>
                <w:rFonts w:hint="eastAsia" w:ascii="宋体" w:hAnsi="宋体" w:eastAsia="宋体" w:cs="宋体"/>
                <w:sz w:val="19"/>
                <w:szCs w:val="19"/>
              </w:rPr>
            </w:pPr>
            <w:r>
              <w:rPr>
                <w:rFonts w:hint="eastAsia" w:ascii="宋体" w:hAnsi="宋体" w:eastAsia="宋体" w:cs="宋体"/>
                <w:spacing w:val="3"/>
                <w:position w:val="1"/>
                <w:sz w:val="19"/>
                <w:szCs w:val="19"/>
              </w:rPr>
              <w:t>=100%</w:t>
            </w:r>
          </w:p>
        </w:tc>
      </w:tr>
      <w:tr w14:paraId="2179C5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4" w:hRule="atLeast"/>
        </w:trPr>
        <w:tc>
          <w:tcPr>
            <w:tcW w:w="1334" w:type="dxa"/>
            <w:vMerge w:val="continue"/>
            <w:tcBorders>
              <w:top w:val="nil"/>
              <w:bottom w:val="nil"/>
            </w:tcBorders>
            <w:vAlign w:val="top"/>
          </w:tcPr>
          <w:p w14:paraId="1F64310E">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226" w:type="dxa"/>
            <w:vMerge w:val="continue"/>
            <w:tcBorders>
              <w:top w:val="nil"/>
            </w:tcBorders>
            <w:vAlign w:val="top"/>
          </w:tcPr>
          <w:p w14:paraId="012E8A90">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525" w:type="dxa"/>
            <w:vAlign w:val="top"/>
          </w:tcPr>
          <w:p w14:paraId="335BE465">
            <w:pPr>
              <w:keepNext w:val="0"/>
              <w:keepLines w:val="0"/>
              <w:pageBreakBefore w:val="0"/>
              <w:widowControl/>
              <w:kinsoku/>
              <w:wordWrap/>
              <w:overflowPunct/>
              <w:topLinePunct w:val="0"/>
              <w:autoSpaceDE w:val="0"/>
              <w:autoSpaceDN w:val="0"/>
              <w:bidi w:val="0"/>
              <w:adjustRightInd w:val="0"/>
              <w:snapToGrid w:val="0"/>
              <w:spacing w:before="130" w:line="229"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奖补对象政策符合度</w:t>
            </w:r>
          </w:p>
        </w:tc>
        <w:tc>
          <w:tcPr>
            <w:tcW w:w="2632" w:type="dxa"/>
            <w:vAlign w:val="top"/>
          </w:tcPr>
          <w:p w14:paraId="07C97EB0">
            <w:pPr>
              <w:keepNext w:val="0"/>
              <w:keepLines w:val="0"/>
              <w:pageBreakBefore w:val="0"/>
              <w:widowControl/>
              <w:kinsoku/>
              <w:wordWrap/>
              <w:overflowPunct/>
              <w:topLinePunct w:val="0"/>
              <w:autoSpaceDE w:val="0"/>
              <w:autoSpaceDN w:val="0"/>
              <w:bidi w:val="0"/>
              <w:adjustRightInd w:val="0"/>
              <w:snapToGrid w:val="0"/>
              <w:spacing w:before="130" w:line="216" w:lineRule="exact"/>
              <w:ind w:left="1108"/>
              <w:textAlignment w:val="baseline"/>
              <w:outlineLvl w:val="9"/>
              <w:rPr>
                <w:rFonts w:hint="eastAsia" w:ascii="宋体" w:hAnsi="宋体" w:eastAsia="宋体" w:cs="宋体"/>
                <w:sz w:val="19"/>
                <w:szCs w:val="19"/>
              </w:rPr>
            </w:pPr>
            <w:r>
              <w:rPr>
                <w:rFonts w:hint="eastAsia" w:ascii="宋体" w:hAnsi="宋体" w:eastAsia="宋体" w:cs="宋体"/>
                <w:spacing w:val="3"/>
                <w:position w:val="1"/>
                <w:sz w:val="19"/>
                <w:szCs w:val="19"/>
              </w:rPr>
              <w:t>=100%</w:t>
            </w:r>
          </w:p>
        </w:tc>
      </w:tr>
      <w:tr w14:paraId="75E2C4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5" w:hRule="atLeast"/>
        </w:trPr>
        <w:tc>
          <w:tcPr>
            <w:tcW w:w="1334" w:type="dxa"/>
            <w:vMerge w:val="continue"/>
            <w:tcBorders>
              <w:top w:val="nil"/>
            </w:tcBorders>
            <w:vAlign w:val="top"/>
          </w:tcPr>
          <w:p w14:paraId="759CD4BB">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226" w:type="dxa"/>
            <w:vAlign w:val="top"/>
          </w:tcPr>
          <w:p w14:paraId="70CE67A0">
            <w:pPr>
              <w:keepNext w:val="0"/>
              <w:keepLines w:val="0"/>
              <w:pageBreakBefore w:val="0"/>
              <w:widowControl/>
              <w:kinsoku/>
              <w:wordWrap/>
              <w:overflowPunct/>
              <w:topLinePunct w:val="0"/>
              <w:autoSpaceDE w:val="0"/>
              <w:autoSpaceDN w:val="0"/>
              <w:bidi w:val="0"/>
              <w:adjustRightInd w:val="0"/>
              <w:snapToGrid w:val="0"/>
              <w:spacing w:before="129" w:line="229" w:lineRule="auto"/>
              <w:ind w:left="784"/>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时效指标</w:t>
            </w:r>
          </w:p>
        </w:tc>
        <w:tc>
          <w:tcPr>
            <w:tcW w:w="3525" w:type="dxa"/>
            <w:vAlign w:val="top"/>
          </w:tcPr>
          <w:p w14:paraId="6702F705">
            <w:pPr>
              <w:keepNext w:val="0"/>
              <w:keepLines w:val="0"/>
              <w:pageBreakBefore w:val="0"/>
              <w:widowControl/>
              <w:kinsoku/>
              <w:wordWrap/>
              <w:overflowPunct/>
              <w:topLinePunct w:val="0"/>
              <w:autoSpaceDE w:val="0"/>
              <w:autoSpaceDN w:val="0"/>
              <w:bidi w:val="0"/>
              <w:adjustRightInd w:val="0"/>
              <w:snapToGrid w:val="0"/>
              <w:spacing w:before="129" w:line="229"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市级奖补工作完成时间</w:t>
            </w:r>
          </w:p>
        </w:tc>
        <w:tc>
          <w:tcPr>
            <w:tcW w:w="2632" w:type="dxa"/>
            <w:vAlign w:val="top"/>
          </w:tcPr>
          <w:p w14:paraId="136BF782">
            <w:pPr>
              <w:keepNext w:val="0"/>
              <w:keepLines w:val="0"/>
              <w:pageBreakBefore w:val="0"/>
              <w:widowControl/>
              <w:kinsoku/>
              <w:wordWrap/>
              <w:overflowPunct/>
              <w:topLinePunct w:val="0"/>
              <w:autoSpaceDE w:val="0"/>
              <w:autoSpaceDN w:val="0"/>
              <w:bidi w:val="0"/>
              <w:adjustRightInd w:val="0"/>
              <w:snapToGrid w:val="0"/>
              <w:spacing w:before="129" w:line="229" w:lineRule="auto"/>
              <w:ind w:left="686"/>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2025年6月30日前</w:t>
            </w:r>
          </w:p>
        </w:tc>
      </w:tr>
      <w:tr w14:paraId="3F804D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5" w:hRule="atLeast"/>
        </w:trPr>
        <w:tc>
          <w:tcPr>
            <w:tcW w:w="1334" w:type="dxa"/>
            <w:vAlign w:val="top"/>
          </w:tcPr>
          <w:p w14:paraId="5E40BA65">
            <w:pPr>
              <w:keepNext w:val="0"/>
              <w:keepLines w:val="0"/>
              <w:pageBreakBefore w:val="0"/>
              <w:widowControl/>
              <w:kinsoku/>
              <w:wordWrap/>
              <w:overflowPunct/>
              <w:topLinePunct w:val="0"/>
              <w:autoSpaceDE w:val="0"/>
              <w:autoSpaceDN w:val="0"/>
              <w:bidi w:val="0"/>
              <w:adjustRightInd w:val="0"/>
              <w:snapToGrid w:val="0"/>
              <w:spacing w:before="180" w:line="229" w:lineRule="auto"/>
              <w:ind w:left="336"/>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效益指标</w:t>
            </w:r>
          </w:p>
        </w:tc>
        <w:tc>
          <w:tcPr>
            <w:tcW w:w="2226" w:type="dxa"/>
            <w:vAlign w:val="top"/>
          </w:tcPr>
          <w:p w14:paraId="5F1FB94F">
            <w:pPr>
              <w:keepNext w:val="0"/>
              <w:keepLines w:val="0"/>
              <w:pageBreakBefore w:val="0"/>
              <w:widowControl/>
              <w:kinsoku/>
              <w:wordWrap/>
              <w:overflowPunct/>
              <w:topLinePunct w:val="0"/>
              <w:autoSpaceDE w:val="0"/>
              <w:autoSpaceDN w:val="0"/>
              <w:bidi w:val="0"/>
              <w:adjustRightInd w:val="0"/>
              <w:snapToGrid w:val="0"/>
              <w:spacing w:before="180" w:line="228" w:lineRule="auto"/>
              <w:ind w:left="607"/>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社会效益指标</w:t>
            </w:r>
          </w:p>
        </w:tc>
        <w:tc>
          <w:tcPr>
            <w:tcW w:w="3525" w:type="dxa"/>
            <w:vAlign w:val="top"/>
          </w:tcPr>
          <w:p w14:paraId="5BE0BE48">
            <w:pPr>
              <w:keepNext w:val="0"/>
              <w:keepLines w:val="0"/>
              <w:pageBreakBefore w:val="0"/>
              <w:widowControl/>
              <w:kinsoku/>
              <w:wordWrap/>
              <w:overflowPunct/>
              <w:topLinePunct w:val="0"/>
              <w:autoSpaceDE w:val="0"/>
              <w:autoSpaceDN w:val="0"/>
              <w:bidi w:val="0"/>
              <w:adjustRightInd w:val="0"/>
              <w:snapToGrid w:val="0"/>
              <w:spacing w:before="179" w:line="229"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既有居住建筑节能改造项目实现年度节煤量</w:t>
            </w:r>
          </w:p>
        </w:tc>
        <w:tc>
          <w:tcPr>
            <w:tcW w:w="2632" w:type="dxa"/>
            <w:vAlign w:val="top"/>
          </w:tcPr>
          <w:p w14:paraId="32284F1C">
            <w:pPr>
              <w:keepNext w:val="0"/>
              <w:keepLines w:val="0"/>
              <w:pageBreakBefore w:val="0"/>
              <w:widowControl/>
              <w:kinsoku/>
              <w:wordWrap/>
              <w:overflowPunct/>
              <w:topLinePunct w:val="0"/>
              <w:autoSpaceDE w:val="0"/>
              <w:autoSpaceDN w:val="0"/>
              <w:bidi w:val="0"/>
              <w:adjustRightInd w:val="0"/>
              <w:snapToGrid w:val="0"/>
              <w:spacing w:before="180" w:line="229" w:lineRule="auto"/>
              <w:ind w:left="1044"/>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≥2万吨</w:t>
            </w:r>
          </w:p>
        </w:tc>
      </w:tr>
      <w:tr w14:paraId="482132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3" w:hRule="atLeast"/>
        </w:trPr>
        <w:tc>
          <w:tcPr>
            <w:tcW w:w="1334" w:type="dxa"/>
            <w:vAlign w:val="top"/>
          </w:tcPr>
          <w:p w14:paraId="12A67D70">
            <w:pPr>
              <w:keepNext w:val="0"/>
              <w:keepLines w:val="0"/>
              <w:pageBreakBefore w:val="0"/>
              <w:widowControl/>
              <w:kinsoku/>
              <w:wordWrap/>
              <w:overflowPunct/>
              <w:topLinePunct w:val="0"/>
              <w:autoSpaceDE w:val="0"/>
              <w:autoSpaceDN w:val="0"/>
              <w:bidi w:val="0"/>
              <w:adjustRightInd w:val="0"/>
              <w:snapToGrid w:val="0"/>
              <w:spacing w:before="133" w:line="229" w:lineRule="auto"/>
              <w:ind w:left="248"/>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满意度指标</w:t>
            </w:r>
          </w:p>
        </w:tc>
        <w:tc>
          <w:tcPr>
            <w:tcW w:w="2226" w:type="dxa"/>
            <w:vAlign w:val="top"/>
          </w:tcPr>
          <w:p w14:paraId="0F56E56D">
            <w:pPr>
              <w:keepNext w:val="0"/>
              <w:keepLines w:val="0"/>
              <w:pageBreakBefore w:val="0"/>
              <w:widowControl/>
              <w:kinsoku/>
              <w:wordWrap/>
              <w:overflowPunct/>
              <w:topLinePunct w:val="0"/>
              <w:autoSpaceDE w:val="0"/>
              <w:autoSpaceDN w:val="0"/>
              <w:bidi w:val="0"/>
              <w:adjustRightInd w:val="0"/>
              <w:snapToGrid w:val="0"/>
              <w:spacing w:before="133" w:line="229" w:lineRule="auto"/>
              <w:ind w:left="354"/>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服务对象满意度指标</w:t>
            </w:r>
          </w:p>
        </w:tc>
        <w:tc>
          <w:tcPr>
            <w:tcW w:w="3525" w:type="dxa"/>
            <w:vAlign w:val="top"/>
          </w:tcPr>
          <w:p w14:paraId="521B024A">
            <w:pPr>
              <w:keepNext w:val="0"/>
              <w:keepLines w:val="0"/>
              <w:pageBreakBefore w:val="0"/>
              <w:widowControl/>
              <w:kinsoku/>
              <w:wordWrap/>
              <w:overflowPunct/>
              <w:topLinePunct w:val="0"/>
              <w:autoSpaceDE w:val="0"/>
              <w:autoSpaceDN w:val="0"/>
              <w:bidi w:val="0"/>
              <w:adjustRightInd w:val="0"/>
              <w:snapToGrid w:val="0"/>
              <w:spacing w:before="133" w:line="229"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改造小区居民满意度</w:t>
            </w:r>
          </w:p>
        </w:tc>
        <w:tc>
          <w:tcPr>
            <w:tcW w:w="2632" w:type="dxa"/>
            <w:vAlign w:val="top"/>
          </w:tcPr>
          <w:p w14:paraId="0341ADFD">
            <w:pPr>
              <w:keepNext w:val="0"/>
              <w:keepLines w:val="0"/>
              <w:pageBreakBefore w:val="0"/>
              <w:widowControl/>
              <w:kinsoku/>
              <w:wordWrap/>
              <w:overflowPunct/>
              <w:topLinePunct w:val="0"/>
              <w:autoSpaceDE w:val="0"/>
              <w:autoSpaceDN w:val="0"/>
              <w:bidi w:val="0"/>
              <w:adjustRightInd w:val="0"/>
              <w:snapToGrid w:val="0"/>
              <w:spacing w:before="133" w:line="214" w:lineRule="exact"/>
              <w:ind w:left="1126"/>
              <w:textAlignment w:val="baseline"/>
              <w:outlineLvl w:val="9"/>
              <w:rPr>
                <w:rFonts w:hint="eastAsia" w:ascii="宋体" w:hAnsi="宋体" w:eastAsia="宋体" w:cs="宋体"/>
                <w:sz w:val="19"/>
                <w:szCs w:val="19"/>
              </w:rPr>
            </w:pPr>
            <w:r>
              <w:rPr>
                <w:rFonts w:hint="eastAsia" w:ascii="宋体" w:hAnsi="宋体" w:eastAsia="宋体" w:cs="宋体"/>
                <w:position w:val="1"/>
                <w:sz w:val="19"/>
                <w:szCs w:val="19"/>
              </w:rPr>
              <w:t>≥90%</w:t>
            </w:r>
          </w:p>
        </w:tc>
      </w:tr>
    </w:tbl>
    <w:p w14:paraId="71472AC2"/>
    <w:p w14:paraId="7D49FCEE"/>
    <w:p w14:paraId="7B3C12E3"/>
    <w:p w14:paraId="7A00E9BB"/>
    <w:p w14:paraId="635F2FE7"/>
    <w:p w14:paraId="26CF4F24"/>
    <w:p w14:paraId="1A99514F"/>
    <w:p w14:paraId="3E7EC249"/>
    <w:p w14:paraId="3AC5DC2D"/>
    <w:p w14:paraId="7C56B5BF"/>
    <w:p w14:paraId="143A3BC1"/>
    <w:p w14:paraId="0C0BA77B"/>
    <w:p w14:paraId="5B01B110"/>
    <w:p w14:paraId="12EDD820"/>
    <w:p w14:paraId="5847BA13"/>
    <w:p w14:paraId="023A0624"/>
    <w:p w14:paraId="1AEE69EE"/>
    <w:p w14:paraId="5EDFA5D3"/>
    <w:p w14:paraId="4AA32FE6"/>
    <w:p w14:paraId="50878B62"/>
    <w:p w14:paraId="776520E6"/>
    <w:p w14:paraId="2292B649"/>
    <w:p w14:paraId="5FF7FC94"/>
    <w:p w14:paraId="4C4EC344">
      <w:pPr>
        <w:keepNext w:val="0"/>
        <w:keepLines w:val="0"/>
        <w:pageBreakBefore w:val="0"/>
        <w:widowControl/>
        <w:kinsoku/>
        <w:wordWrap/>
        <w:overflowPunct/>
        <w:topLinePunct w:val="0"/>
        <w:autoSpaceDE w:val="0"/>
        <w:autoSpaceDN w:val="0"/>
        <w:bidi w:val="0"/>
        <w:adjustRightInd w:val="0"/>
        <w:snapToGrid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r>
        <w:rPr>
          <w:rFonts w:hint="eastAsia" w:ascii="方正小标宋_GBK" w:hAnsi="方正小标宋_GBK" w:eastAsia="方正小标宋_GBK" w:cs="方正小标宋_GBK"/>
          <w:spacing w:val="6"/>
          <w:sz w:val="32"/>
          <w:szCs w:val="32"/>
          <w:lang w:eastAsia="zh-CN"/>
        </w:rPr>
        <w:t>项目支出绩效目标表</w:t>
      </w:r>
    </w:p>
    <w:p w14:paraId="69B71DA3">
      <w:pPr>
        <w:pStyle w:val="2"/>
        <w:keepNext w:val="0"/>
        <w:keepLines w:val="0"/>
        <w:pageBreakBefore w:val="0"/>
        <w:widowControl/>
        <w:kinsoku/>
        <w:wordWrap/>
        <w:overflowPunct/>
        <w:topLinePunct w:val="0"/>
        <w:autoSpaceDE w:val="0"/>
        <w:autoSpaceDN w:val="0"/>
        <w:bidi w:val="0"/>
        <w:adjustRightInd w:val="0"/>
        <w:snapToGrid w:val="0"/>
        <w:spacing w:before="141" w:line="227" w:lineRule="auto"/>
        <w:ind w:left="4280"/>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（2025年度）</w:t>
      </w:r>
    </w:p>
    <w:p w14:paraId="5A824015">
      <w:pPr>
        <w:pStyle w:val="2"/>
        <w:keepNext w:val="0"/>
        <w:keepLines w:val="0"/>
        <w:pageBreakBefore w:val="0"/>
        <w:widowControl/>
        <w:kinsoku/>
        <w:wordWrap/>
        <w:overflowPunct/>
        <w:topLinePunct w:val="0"/>
        <w:autoSpaceDE w:val="0"/>
        <w:autoSpaceDN w:val="0"/>
        <w:bidi w:val="0"/>
        <w:adjustRightInd w:val="0"/>
        <w:snapToGrid w:val="0"/>
        <w:spacing w:before="175" w:line="227" w:lineRule="auto"/>
        <w:ind w:right="31"/>
        <w:jc w:val="right"/>
        <w:textAlignment w:val="baseline"/>
        <w:outlineLvl w:val="9"/>
        <w:rPr>
          <w:rFonts w:hint="eastAsia" w:ascii="宋体" w:hAnsi="宋体" w:eastAsia="宋体" w:cs="宋体"/>
          <w:sz w:val="19"/>
          <w:szCs w:val="19"/>
          <w:lang w:eastAsia="zh-CN"/>
        </w:rPr>
      </w:pPr>
    </w:p>
    <w:p w14:paraId="662475EF">
      <w:pPr>
        <w:keepNext w:val="0"/>
        <w:keepLines w:val="0"/>
        <w:pageBreakBefore w:val="0"/>
        <w:widowControl/>
        <w:kinsoku/>
        <w:wordWrap/>
        <w:overflowPunct/>
        <w:topLinePunct w:val="0"/>
        <w:autoSpaceDE w:val="0"/>
        <w:autoSpaceDN w:val="0"/>
        <w:bidi w:val="0"/>
        <w:adjustRightInd w:val="0"/>
        <w:snapToGrid w:val="0"/>
        <w:spacing w:line="58" w:lineRule="exact"/>
        <w:textAlignment w:val="baseline"/>
        <w:outlineLvl w:val="9"/>
        <w:rPr>
          <w:rFonts w:hint="eastAsia" w:ascii="宋体" w:hAnsi="宋体" w:eastAsia="宋体" w:cs="宋体"/>
          <w:sz w:val="19"/>
          <w:szCs w:val="19"/>
        </w:rPr>
      </w:pPr>
    </w:p>
    <w:tbl>
      <w:tblPr>
        <w:tblStyle w:val="9"/>
        <w:tblW w:w="9630"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72"/>
        <w:gridCol w:w="2293"/>
        <w:gridCol w:w="2981"/>
        <w:gridCol w:w="2884"/>
      </w:tblGrid>
      <w:tr w14:paraId="07765E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6" w:hRule="atLeast"/>
        </w:trPr>
        <w:tc>
          <w:tcPr>
            <w:tcW w:w="1472" w:type="dxa"/>
            <w:vAlign w:val="top"/>
          </w:tcPr>
          <w:p w14:paraId="41787614">
            <w:pPr>
              <w:keepNext w:val="0"/>
              <w:keepLines w:val="0"/>
              <w:pageBreakBefore w:val="0"/>
              <w:widowControl/>
              <w:kinsoku/>
              <w:wordWrap/>
              <w:overflowPunct/>
              <w:topLinePunct w:val="0"/>
              <w:autoSpaceDE w:val="0"/>
              <w:autoSpaceDN w:val="0"/>
              <w:bidi w:val="0"/>
              <w:adjustRightInd w:val="0"/>
              <w:snapToGrid w:val="0"/>
              <w:spacing w:before="136" w:line="227" w:lineRule="auto"/>
              <w:ind w:left="370"/>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项目编码</w:t>
            </w:r>
          </w:p>
        </w:tc>
        <w:tc>
          <w:tcPr>
            <w:tcW w:w="2293" w:type="dxa"/>
            <w:vAlign w:val="top"/>
          </w:tcPr>
          <w:p w14:paraId="3855DED1">
            <w:pPr>
              <w:keepNext w:val="0"/>
              <w:keepLines w:val="0"/>
              <w:pageBreakBefore w:val="0"/>
              <w:widowControl/>
              <w:kinsoku/>
              <w:wordWrap/>
              <w:overflowPunct/>
              <w:topLinePunct w:val="0"/>
              <w:autoSpaceDE w:val="0"/>
              <w:autoSpaceDN w:val="0"/>
              <w:bidi w:val="0"/>
              <w:adjustRightInd w:val="0"/>
              <w:snapToGrid w:val="0"/>
              <w:spacing w:before="166" w:line="189" w:lineRule="auto"/>
              <w:ind w:left="158"/>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37020025560216020008B</w:t>
            </w:r>
          </w:p>
        </w:tc>
        <w:tc>
          <w:tcPr>
            <w:tcW w:w="2981" w:type="dxa"/>
            <w:vAlign w:val="top"/>
          </w:tcPr>
          <w:p w14:paraId="101C4444">
            <w:pPr>
              <w:keepNext w:val="0"/>
              <w:keepLines w:val="0"/>
              <w:pageBreakBefore w:val="0"/>
              <w:widowControl/>
              <w:kinsoku/>
              <w:wordWrap/>
              <w:overflowPunct/>
              <w:topLinePunct w:val="0"/>
              <w:autoSpaceDE w:val="0"/>
              <w:autoSpaceDN w:val="0"/>
              <w:bidi w:val="0"/>
              <w:adjustRightInd w:val="0"/>
              <w:snapToGrid w:val="0"/>
              <w:spacing w:before="137" w:line="227" w:lineRule="auto"/>
              <w:ind w:left="1128"/>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项目名称</w:t>
            </w:r>
          </w:p>
        </w:tc>
        <w:tc>
          <w:tcPr>
            <w:tcW w:w="2884" w:type="dxa"/>
            <w:vAlign w:val="top"/>
          </w:tcPr>
          <w:p w14:paraId="3CF72CF2">
            <w:pPr>
              <w:keepNext w:val="0"/>
              <w:keepLines w:val="0"/>
              <w:pageBreakBefore w:val="0"/>
              <w:widowControl/>
              <w:kinsoku/>
              <w:wordWrap/>
              <w:overflowPunct/>
              <w:topLinePunct w:val="0"/>
              <w:autoSpaceDE w:val="0"/>
              <w:autoSpaceDN w:val="0"/>
              <w:bidi w:val="0"/>
              <w:adjustRightInd w:val="0"/>
              <w:snapToGrid w:val="0"/>
              <w:spacing w:before="137" w:line="226" w:lineRule="auto"/>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农村地区清洁取暖建设奖补资金</w:t>
            </w:r>
          </w:p>
        </w:tc>
      </w:tr>
      <w:tr w14:paraId="49092E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7" w:hRule="atLeast"/>
        </w:trPr>
        <w:tc>
          <w:tcPr>
            <w:tcW w:w="1472" w:type="dxa"/>
            <w:vAlign w:val="top"/>
          </w:tcPr>
          <w:p w14:paraId="4BF6C213">
            <w:pPr>
              <w:keepNext w:val="0"/>
              <w:keepLines w:val="0"/>
              <w:pageBreakBefore w:val="0"/>
              <w:widowControl/>
              <w:kinsoku/>
              <w:wordWrap/>
              <w:overflowPunct/>
              <w:topLinePunct w:val="0"/>
              <w:autoSpaceDE w:val="0"/>
              <w:autoSpaceDN w:val="0"/>
              <w:bidi w:val="0"/>
              <w:adjustRightInd w:val="0"/>
              <w:snapToGrid w:val="0"/>
              <w:spacing w:before="131" w:line="227" w:lineRule="auto"/>
              <w:ind w:left="368"/>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主管部门</w:t>
            </w:r>
          </w:p>
        </w:tc>
        <w:tc>
          <w:tcPr>
            <w:tcW w:w="2293" w:type="dxa"/>
            <w:vAlign w:val="top"/>
          </w:tcPr>
          <w:p w14:paraId="0B4E4447">
            <w:pPr>
              <w:keepNext w:val="0"/>
              <w:keepLines w:val="0"/>
              <w:pageBreakBefore w:val="0"/>
              <w:widowControl/>
              <w:kinsoku/>
              <w:wordWrap/>
              <w:overflowPunct/>
              <w:topLinePunct w:val="0"/>
              <w:autoSpaceDE w:val="0"/>
              <w:autoSpaceDN w:val="0"/>
              <w:bidi w:val="0"/>
              <w:adjustRightInd w:val="0"/>
              <w:snapToGrid w:val="0"/>
              <w:spacing w:before="132" w:line="226" w:lineRule="auto"/>
              <w:ind w:left="120"/>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青岛市住房和城乡建设局</w:t>
            </w:r>
          </w:p>
        </w:tc>
        <w:tc>
          <w:tcPr>
            <w:tcW w:w="2981" w:type="dxa"/>
            <w:vAlign w:val="top"/>
          </w:tcPr>
          <w:p w14:paraId="6702DFFB">
            <w:pPr>
              <w:keepNext w:val="0"/>
              <w:keepLines w:val="0"/>
              <w:pageBreakBefore w:val="0"/>
              <w:widowControl/>
              <w:kinsoku/>
              <w:wordWrap/>
              <w:overflowPunct/>
              <w:topLinePunct w:val="0"/>
              <w:autoSpaceDE w:val="0"/>
              <w:autoSpaceDN w:val="0"/>
              <w:bidi w:val="0"/>
              <w:adjustRightInd w:val="0"/>
              <w:snapToGrid w:val="0"/>
              <w:spacing w:before="131" w:line="227" w:lineRule="auto"/>
              <w:ind w:left="1126"/>
              <w:textAlignment w:val="baseline"/>
              <w:outlineLvl w:val="9"/>
              <w:rPr>
                <w:rFonts w:hint="eastAsia" w:ascii="宋体" w:hAnsi="宋体" w:eastAsia="宋体" w:cs="宋体"/>
                <w:sz w:val="19"/>
                <w:szCs w:val="19"/>
                <w:lang w:eastAsia="zh-CN"/>
              </w:rPr>
            </w:pPr>
            <w:r>
              <w:rPr>
                <w:rFonts w:hint="eastAsia" w:ascii="宋体" w:hAnsi="宋体" w:eastAsia="宋体" w:cs="宋体"/>
                <w:spacing w:val="4"/>
                <w:sz w:val="19"/>
                <w:szCs w:val="19"/>
                <w:lang w:eastAsia="zh-CN"/>
              </w:rPr>
              <w:t>预算金额（万元）</w:t>
            </w:r>
          </w:p>
        </w:tc>
        <w:tc>
          <w:tcPr>
            <w:tcW w:w="2884" w:type="dxa"/>
            <w:vAlign w:val="top"/>
          </w:tcPr>
          <w:p w14:paraId="3CF36BBA">
            <w:pPr>
              <w:keepNext w:val="0"/>
              <w:keepLines w:val="0"/>
              <w:pageBreakBefore w:val="0"/>
              <w:widowControl/>
              <w:kinsoku/>
              <w:wordWrap/>
              <w:overflowPunct/>
              <w:topLinePunct w:val="0"/>
              <w:autoSpaceDE w:val="0"/>
              <w:autoSpaceDN w:val="0"/>
              <w:bidi w:val="0"/>
              <w:adjustRightInd w:val="0"/>
              <w:snapToGrid w:val="0"/>
              <w:spacing w:before="160" w:line="189" w:lineRule="auto"/>
              <w:ind w:left="1216"/>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23581</w:t>
            </w:r>
          </w:p>
        </w:tc>
      </w:tr>
      <w:tr w14:paraId="54D20A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83" w:hRule="atLeast"/>
        </w:trPr>
        <w:tc>
          <w:tcPr>
            <w:tcW w:w="1472" w:type="dxa"/>
            <w:vAlign w:val="top"/>
          </w:tcPr>
          <w:p w14:paraId="09D8C87B">
            <w:pPr>
              <w:keepNext w:val="0"/>
              <w:keepLines w:val="0"/>
              <w:pageBreakBefore w:val="0"/>
              <w:widowControl/>
              <w:kinsoku/>
              <w:wordWrap/>
              <w:overflowPunct/>
              <w:topLinePunct w:val="0"/>
              <w:autoSpaceDE w:val="0"/>
              <w:autoSpaceDN w:val="0"/>
              <w:bidi w:val="0"/>
              <w:adjustRightInd w:val="0"/>
              <w:snapToGrid w:val="0"/>
              <w:spacing w:line="247" w:lineRule="auto"/>
              <w:textAlignment w:val="baseline"/>
              <w:outlineLvl w:val="9"/>
              <w:rPr>
                <w:rFonts w:hint="eastAsia" w:ascii="宋体" w:hAnsi="宋体" w:eastAsia="宋体" w:cs="宋体"/>
                <w:sz w:val="19"/>
                <w:szCs w:val="19"/>
              </w:rPr>
            </w:pPr>
          </w:p>
          <w:p w14:paraId="5FC0F15D">
            <w:pPr>
              <w:keepNext w:val="0"/>
              <w:keepLines w:val="0"/>
              <w:pageBreakBefore w:val="0"/>
              <w:widowControl/>
              <w:kinsoku/>
              <w:wordWrap/>
              <w:overflowPunct/>
              <w:topLinePunct w:val="0"/>
              <w:autoSpaceDE w:val="0"/>
              <w:autoSpaceDN w:val="0"/>
              <w:bidi w:val="0"/>
              <w:adjustRightInd w:val="0"/>
              <w:snapToGrid w:val="0"/>
              <w:spacing w:line="248" w:lineRule="auto"/>
              <w:textAlignment w:val="baseline"/>
              <w:outlineLvl w:val="9"/>
              <w:rPr>
                <w:rFonts w:hint="eastAsia" w:ascii="宋体" w:hAnsi="宋体" w:eastAsia="宋体" w:cs="宋体"/>
                <w:sz w:val="19"/>
                <w:szCs w:val="19"/>
              </w:rPr>
            </w:pPr>
          </w:p>
          <w:p w14:paraId="525B4809">
            <w:pPr>
              <w:keepNext w:val="0"/>
              <w:keepLines w:val="0"/>
              <w:pageBreakBefore w:val="0"/>
              <w:widowControl/>
              <w:kinsoku/>
              <w:wordWrap/>
              <w:overflowPunct/>
              <w:topLinePunct w:val="0"/>
              <w:autoSpaceDE w:val="0"/>
              <w:autoSpaceDN w:val="0"/>
              <w:bidi w:val="0"/>
              <w:adjustRightInd w:val="0"/>
              <w:snapToGrid w:val="0"/>
              <w:spacing w:before="58" w:line="227" w:lineRule="auto"/>
              <w:ind w:left="370"/>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绩效目标</w:t>
            </w:r>
          </w:p>
        </w:tc>
        <w:tc>
          <w:tcPr>
            <w:tcW w:w="8158" w:type="dxa"/>
            <w:gridSpan w:val="3"/>
            <w:vAlign w:val="top"/>
          </w:tcPr>
          <w:p w14:paraId="517C48EE">
            <w:pPr>
              <w:keepNext w:val="0"/>
              <w:keepLines w:val="0"/>
              <w:pageBreakBefore w:val="0"/>
              <w:widowControl/>
              <w:kinsoku/>
              <w:wordWrap/>
              <w:overflowPunct/>
              <w:topLinePunct w:val="0"/>
              <w:autoSpaceDE w:val="0"/>
              <w:autoSpaceDN w:val="0"/>
              <w:bidi w:val="0"/>
              <w:adjustRightInd w:val="0"/>
              <w:snapToGrid w:val="0"/>
              <w:spacing w:line="377" w:lineRule="auto"/>
              <w:textAlignment w:val="baseline"/>
              <w:outlineLvl w:val="9"/>
              <w:rPr>
                <w:rFonts w:hint="eastAsia" w:ascii="宋体" w:hAnsi="宋体" w:eastAsia="宋体" w:cs="宋体"/>
                <w:sz w:val="19"/>
                <w:szCs w:val="19"/>
              </w:rPr>
            </w:pPr>
          </w:p>
          <w:p w14:paraId="244C818A">
            <w:pPr>
              <w:keepNext w:val="0"/>
              <w:keepLines w:val="0"/>
              <w:pageBreakBefore w:val="0"/>
              <w:widowControl/>
              <w:kinsoku/>
              <w:wordWrap/>
              <w:overflowPunct/>
              <w:topLinePunct w:val="0"/>
              <w:autoSpaceDE w:val="0"/>
              <w:autoSpaceDN w:val="0"/>
              <w:bidi w:val="0"/>
              <w:adjustRightInd w:val="0"/>
              <w:snapToGrid w:val="0"/>
              <w:spacing w:before="58" w:line="233" w:lineRule="auto"/>
              <w:ind w:left="32" w:right="61"/>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通过对实施清洁取暖改造（含农房节能改造项目）区市进行奖补，降低改造成本，减轻群众负担，</w:t>
            </w:r>
            <w:r>
              <w:rPr>
                <w:rFonts w:hint="eastAsia" w:ascii="宋体" w:hAnsi="宋体" w:eastAsia="宋体" w:cs="宋体"/>
                <w:spacing w:val="4"/>
                <w:sz w:val="19"/>
                <w:szCs w:val="19"/>
              </w:rPr>
              <w:t>减少碳排放。</w:t>
            </w:r>
          </w:p>
        </w:tc>
      </w:tr>
      <w:tr w14:paraId="4B1F1B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8" w:hRule="atLeast"/>
        </w:trPr>
        <w:tc>
          <w:tcPr>
            <w:tcW w:w="1472" w:type="dxa"/>
            <w:vAlign w:val="top"/>
          </w:tcPr>
          <w:p w14:paraId="2F03265C">
            <w:pPr>
              <w:keepNext w:val="0"/>
              <w:keepLines w:val="0"/>
              <w:pageBreakBefore w:val="0"/>
              <w:widowControl/>
              <w:kinsoku/>
              <w:wordWrap/>
              <w:overflowPunct/>
              <w:topLinePunct w:val="0"/>
              <w:autoSpaceDE w:val="0"/>
              <w:autoSpaceDN w:val="0"/>
              <w:bidi w:val="0"/>
              <w:adjustRightInd w:val="0"/>
              <w:snapToGrid w:val="0"/>
              <w:spacing w:before="134" w:line="227" w:lineRule="auto"/>
              <w:ind w:left="370"/>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一级指标</w:t>
            </w:r>
          </w:p>
        </w:tc>
        <w:tc>
          <w:tcPr>
            <w:tcW w:w="2293" w:type="dxa"/>
            <w:vAlign w:val="top"/>
          </w:tcPr>
          <w:p w14:paraId="0507C198">
            <w:pPr>
              <w:keepNext w:val="0"/>
              <w:keepLines w:val="0"/>
              <w:pageBreakBefore w:val="0"/>
              <w:widowControl/>
              <w:kinsoku/>
              <w:wordWrap/>
              <w:overflowPunct/>
              <w:topLinePunct w:val="0"/>
              <w:autoSpaceDE w:val="0"/>
              <w:autoSpaceDN w:val="0"/>
              <w:bidi w:val="0"/>
              <w:adjustRightInd w:val="0"/>
              <w:snapToGrid w:val="0"/>
              <w:spacing w:before="134" w:line="227" w:lineRule="auto"/>
              <w:ind w:left="779"/>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二级指标</w:t>
            </w:r>
          </w:p>
        </w:tc>
        <w:tc>
          <w:tcPr>
            <w:tcW w:w="2981" w:type="dxa"/>
            <w:vAlign w:val="top"/>
          </w:tcPr>
          <w:p w14:paraId="057815A2">
            <w:pPr>
              <w:keepNext w:val="0"/>
              <w:keepLines w:val="0"/>
              <w:pageBreakBefore w:val="0"/>
              <w:widowControl/>
              <w:kinsoku/>
              <w:wordWrap/>
              <w:overflowPunct/>
              <w:topLinePunct w:val="0"/>
              <w:autoSpaceDE w:val="0"/>
              <w:autoSpaceDN w:val="0"/>
              <w:bidi w:val="0"/>
              <w:adjustRightInd w:val="0"/>
              <w:snapToGrid w:val="0"/>
              <w:spacing w:before="134" w:line="227" w:lineRule="auto"/>
              <w:ind w:left="1125"/>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三级指标</w:t>
            </w:r>
          </w:p>
        </w:tc>
        <w:tc>
          <w:tcPr>
            <w:tcW w:w="2884" w:type="dxa"/>
            <w:vAlign w:val="top"/>
          </w:tcPr>
          <w:p w14:paraId="34508CD3">
            <w:pPr>
              <w:keepNext w:val="0"/>
              <w:keepLines w:val="0"/>
              <w:pageBreakBefore w:val="0"/>
              <w:widowControl/>
              <w:kinsoku/>
              <w:wordWrap/>
              <w:overflowPunct/>
              <w:topLinePunct w:val="0"/>
              <w:autoSpaceDE w:val="0"/>
              <w:autoSpaceDN w:val="0"/>
              <w:bidi w:val="0"/>
              <w:adjustRightInd w:val="0"/>
              <w:snapToGrid w:val="0"/>
              <w:spacing w:before="134" w:line="227" w:lineRule="auto"/>
              <w:ind w:left="1173"/>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指标值</w:t>
            </w:r>
          </w:p>
        </w:tc>
      </w:tr>
      <w:tr w14:paraId="3812EA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7" w:hRule="atLeast"/>
        </w:trPr>
        <w:tc>
          <w:tcPr>
            <w:tcW w:w="1472" w:type="dxa"/>
            <w:vMerge w:val="restart"/>
            <w:tcBorders>
              <w:bottom w:val="nil"/>
            </w:tcBorders>
            <w:vAlign w:val="top"/>
          </w:tcPr>
          <w:p w14:paraId="030ED095">
            <w:pPr>
              <w:keepNext w:val="0"/>
              <w:keepLines w:val="0"/>
              <w:pageBreakBefore w:val="0"/>
              <w:widowControl/>
              <w:kinsoku/>
              <w:wordWrap/>
              <w:overflowPunct/>
              <w:topLinePunct w:val="0"/>
              <w:autoSpaceDE w:val="0"/>
              <w:autoSpaceDN w:val="0"/>
              <w:bidi w:val="0"/>
              <w:adjustRightInd w:val="0"/>
              <w:snapToGrid w:val="0"/>
              <w:spacing w:line="302" w:lineRule="auto"/>
              <w:textAlignment w:val="baseline"/>
              <w:outlineLvl w:val="9"/>
              <w:rPr>
                <w:rFonts w:hint="eastAsia" w:ascii="宋体" w:hAnsi="宋体" w:eastAsia="宋体" w:cs="宋体"/>
                <w:sz w:val="19"/>
                <w:szCs w:val="19"/>
              </w:rPr>
            </w:pPr>
          </w:p>
          <w:p w14:paraId="7A01629A">
            <w:pPr>
              <w:keepNext w:val="0"/>
              <w:keepLines w:val="0"/>
              <w:pageBreakBefore w:val="0"/>
              <w:widowControl/>
              <w:kinsoku/>
              <w:wordWrap/>
              <w:overflowPunct/>
              <w:topLinePunct w:val="0"/>
              <w:autoSpaceDE w:val="0"/>
              <w:autoSpaceDN w:val="0"/>
              <w:bidi w:val="0"/>
              <w:adjustRightInd w:val="0"/>
              <w:snapToGrid w:val="0"/>
              <w:spacing w:before="58" w:line="226" w:lineRule="auto"/>
              <w:ind w:left="368"/>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成本指标</w:t>
            </w:r>
          </w:p>
        </w:tc>
        <w:tc>
          <w:tcPr>
            <w:tcW w:w="2293" w:type="dxa"/>
            <w:vMerge w:val="restart"/>
            <w:tcBorders>
              <w:bottom w:val="nil"/>
            </w:tcBorders>
            <w:vAlign w:val="top"/>
          </w:tcPr>
          <w:p w14:paraId="089E157C">
            <w:pPr>
              <w:keepNext w:val="0"/>
              <w:keepLines w:val="0"/>
              <w:pageBreakBefore w:val="0"/>
              <w:widowControl/>
              <w:kinsoku/>
              <w:wordWrap/>
              <w:overflowPunct/>
              <w:topLinePunct w:val="0"/>
              <w:autoSpaceDE w:val="0"/>
              <w:autoSpaceDN w:val="0"/>
              <w:bidi w:val="0"/>
              <w:adjustRightInd w:val="0"/>
              <w:snapToGrid w:val="0"/>
              <w:spacing w:line="302" w:lineRule="auto"/>
              <w:textAlignment w:val="baseline"/>
              <w:outlineLvl w:val="9"/>
              <w:rPr>
                <w:rFonts w:hint="eastAsia" w:ascii="宋体" w:hAnsi="宋体" w:eastAsia="宋体" w:cs="宋体"/>
                <w:sz w:val="19"/>
                <w:szCs w:val="19"/>
              </w:rPr>
            </w:pPr>
          </w:p>
          <w:p w14:paraId="55E5BDF7">
            <w:pPr>
              <w:keepNext w:val="0"/>
              <w:keepLines w:val="0"/>
              <w:pageBreakBefore w:val="0"/>
              <w:widowControl/>
              <w:kinsoku/>
              <w:wordWrap/>
              <w:overflowPunct/>
              <w:topLinePunct w:val="0"/>
              <w:autoSpaceDE w:val="0"/>
              <w:autoSpaceDN w:val="0"/>
              <w:bidi w:val="0"/>
              <w:adjustRightInd w:val="0"/>
              <w:snapToGrid w:val="0"/>
              <w:spacing w:before="58" w:line="226" w:lineRule="auto"/>
              <w:ind w:left="590"/>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经济成本指标</w:t>
            </w:r>
          </w:p>
        </w:tc>
        <w:tc>
          <w:tcPr>
            <w:tcW w:w="2981" w:type="dxa"/>
            <w:vAlign w:val="top"/>
          </w:tcPr>
          <w:p w14:paraId="56F4B7AA">
            <w:pPr>
              <w:keepNext w:val="0"/>
              <w:keepLines w:val="0"/>
              <w:pageBreakBefore w:val="0"/>
              <w:widowControl/>
              <w:kinsoku/>
              <w:wordWrap/>
              <w:overflowPunct/>
              <w:topLinePunct w:val="0"/>
              <w:autoSpaceDE w:val="0"/>
              <w:autoSpaceDN w:val="0"/>
              <w:bidi w:val="0"/>
              <w:adjustRightInd w:val="0"/>
              <w:snapToGrid w:val="0"/>
              <w:spacing w:before="136" w:line="227" w:lineRule="auto"/>
              <w:ind w:left="867"/>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电代煤奖补标准</w:t>
            </w:r>
          </w:p>
        </w:tc>
        <w:tc>
          <w:tcPr>
            <w:tcW w:w="2884" w:type="dxa"/>
            <w:vAlign w:val="top"/>
          </w:tcPr>
          <w:p w14:paraId="7D97FDFD">
            <w:pPr>
              <w:keepNext w:val="0"/>
              <w:keepLines w:val="0"/>
              <w:pageBreakBefore w:val="0"/>
              <w:widowControl/>
              <w:kinsoku/>
              <w:wordWrap/>
              <w:overflowPunct/>
              <w:topLinePunct w:val="0"/>
              <w:autoSpaceDE w:val="0"/>
              <w:autoSpaceDN w:val="0"/>
              <w:bidi w:val="0"/>
              <w:adjustRightInd w:val="0"/>
              <w:snapToGrid w:val="0"/>
              <w:spacing w:before="137" w:line="227" w:lineRule="auto"/>
              <w:ind w:left="946"/>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≤5000元/户</w:t>
            </w:r>
          </w:p>
        </w:tc>
      </w:tr>
      <w:tr w14:paraId="609000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7" w:hRule="atLeast"/>
        </w:trPr>
        <w:tc>
          <w:tcPr>
            <w:tcW w:w="1472" w:type="dxa"/>
            <w:vMerge w:val="continue"/>
            <w:tcBorders>
              <w:top w:val="nil"/>
            </w:tcBorders>
            <w:vAlign w:val="top"/>
          </w:tcPr>
          <w:p w14:paraId="37DC7553">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293" w:type="dxa"/>
            <w:vMerge w:val="continue"/>
            <w:tcBorders>
              <w:top w:val="nil"/>
            </w:tcBorders>
            <w:vAlign w:val="top"/>
          </w:tcPr>
          <w:p w14:paraId="343543EC">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981" w:type="dxa"/>
            <w:vAlign w:val="top"/>
          </w:tcPr>
          <w:p w14:paraId="7390B530">
            <w:pPr>
              <w:keepNext w:val="0"/>
              <w:keepLines w:val="0"/>
              <w:pageBreakBefore w:val="0"/>
              <w:widowControl/>
              <w:kinsoku/>
              <w:wordWrap/>
              <w:overflowPunct/>
              <w:topLinePunct w:val="0"/>
              <w:autoSpaceDE w:val="0"/>
              <w:autoSpaceDN w:val="0"/>
              <w:bidi w:val="0"/>
              <w:adjustRightInd w:val="0"/>
              <w:snapToGrid w:val="0"/>
              <w:spacing w:before="136" w:line="227" w:lineRule="auto"/>
              <w:ind w:left="846"/>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气代煤奖补标准</w:t>
            </w:r>
          </w:p>
        </w:tc>
        <w:tc>
          <w:tcPr>
            <w:tcW w:w="2884" w:type="dxa"/>
            <w:vAlign w:val="top"/>
          </w:tcPr>
          <w:p w14:paraId="54B4CC88">
            <w:pPr>
              <w:keepNext w:val="0"/>
              <w:keepLines w:val="0"/>
              <w:pageBreakBefore w:val="0"/>
              <w:widowControl/>
              <w:kinsoku/>
              <w:wordWrap/>
              <w:overflowPunct/>
              <w:topLinePunct w:val="0"/>
              <w:autoSpaceDE w:val="0"/>
              <w:autoSpaceDN w:val="0"/>
              <w:bidi w:val="0"/>
              <w:adjustRightInd w:val="0"/>
              <w:snapToGrid w:val="0"/>
              <w:spacing w:before="136" w:line="227" w:lineRule="auto"/>
              <w:ind w:left="946"/>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≤9000元/户</w:t>
            </w:r>
          </w:p>
        </w:tc>
      </w:tr>
      <w:tr w14:paraId="3B96FD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7" w:hRule="atLeast"/>
        </w:trPr>
        <w:tc>
          <w:tcPr>
            <w:tcW w:w="1472" w:type="dxa"/>
            <w:vMerge w:val="restart"/>
            <w:tcBorders>
              <w:bottom w:val="nil"/>
            </w:tcBorders>
            <w:vAlign w:val="top"/>
          </w:tcPr>
          <w:p w14:paraId="3E239A41">
            <w:pPr>
              <w:keepNext w:val="0"/>
              <w:keepLines w:val="0"/>
              <w:pageBreakBefore w:val="0"/>
              <w:widowControl/>
              <w:kinsoku/>
              <w:wordWrap/>
              <w:overflowPunct/>
              <w:topLinePunct w:val="0"/>
              <w:autoSpaceDE w:val="0"/>
              <w:autoSpaceDN w:val="0"/>
              <w:bidi w:val="0"/>
              <w:adjustRightInd w:val="0"/>
              <w:snapToGrid w:val="0"/>
              <w:spacing w:line="245" w:lineRule="auto"/>
              <w:textAlignment w:val="baseline"/>
              <w:outlineLvl w:val="9"/>
              <w:rPr>
                <w:rFonts w:hint="eastAsia" w:ascii="宋体" w:hAnsi="宋体" w:eastAsia="宋体" w:cs="宋体"/>
                <w:sz w:val="19"/>
                <w:szCs w:val="19"/>
              </w:rPr>
            </w:pPr>
          </w:p>
          <w:p w14:paraId="10659C74">
            <w:pPr>
              <w:keepNext w:val="0"/>
              <w:keepLines w:val="0"/>
              <w:pageBreakBefore w:val="0"/>
              <w:widowControl/>
              <w:kinsoku/>
              <w:wordWrap/>
              <w:overflowPunct/>
              <w:topLinePunct w:val="0"/>
              <w:autoSpaceDE w:val="0"/>
              <w:autoSpaceDN w:val="0"/>
              <w:bidi w:val="0"/>
              <w:adjustRightInd w:val="0"/>
              <w:snapToGrid w:val="0"/>
              <w:spacing w:line="245" w:lineRule="auto"/>
              <w:textAlignment w:val="baseline"/>
              <w:outlineLvl w:val="9"/>
              <w:rPr>
                <w:rFonts w:hint="eastAsia" w:ascii="宋体" w:hAnsi="宋体" w:eastAsia="宋体" w:cs="宋体"/>
                <w:sz w:val="19"/>
                <w:szCs w:val="19"/>
              </w:rPr>
            </w:pPr>
          </w:p>
          <w:p w14:paraId="07D8552A">
            <w:pPr>
              <w:keepNext w:val="0"/>
              <w:keepLines w:val="0"/>
              <w:pageBreakBefore w:val="0"/>
              <w:widowControl/>
              <w:kinsoku/>
              <w:wordWrap/>
              <w:overflowPunct/>
              <w:topLinePunct w:val="0"/>
              <w:autoSpaceDE w:val="0"/>
              <w:autoSpaceDN w:val="0"/>
              <w:bidi w:val="0"/>
              <w:adjustRightInd w:val="0"/>
              <w:snapToGrid w:val="0"/>
              <w:spacing w:line="246" w:lineRule="auto"/>
              <w:textAlignment w:val="baseline"/>
              <w:outlineLvl w:val="9"/>
              <w:rPr>
                <w:rFonts w:hint="eastAsia" w:ascii="宋体" w:hAnsi="宋体" w:eastAsia="宋体" w:cs="宋体"/>
                <w:sz w:val="19"/>
                <w:szCs w:val="19"/>
              </w:rPr>
            </w:pPr>
          </w:p>
          <w:p w14:paraId="7AC46091">
            <w:pPr>
              <w:keepNext w:val="0"/>
              <w:keepLines w:val="0"/>
              <w:pageBreakBefore w:val="0"/>
              <w:widowControl/>
              <w:kinsoku/>
              <w:wordWrap/>
              <w:overflowPunct/>
              <w:topLinePunct w:val="0"/>
              <w:autoSpaceDE w:val="0"/>
              <w:autoSpaceDN w:val="0"/>
              <w:bidi w:val="0"/>
              <w:adjustRightInd w:val="0"/>
              <w:snapToGrid w:val="0"/>
              <w:spacing w:line="246" w:lineRule="auto"/>
              <w:textAlignment w:val="baseline"/>
              <w:outlineLvl w:val="9"/>
              <w:rPr>
                <w:rFonts w:hint="eastAsia" w:ascii="宋体" w:hAnsi="宋体" w:eastAsia="宋体" w:cs="宋体"/>
                <w:sz w:val="19"/>
                <w:szCs w:val="19"/>
              </w:rPr>
            </w:pPr>
          </w:p>
          <w:p w14:paraId="3AD672D2">
            <w:pPr>
              <w:keepNext w:val="0"/>
              <w:keepLines w:val="0"/>
              <w:pageBreakBefore w:val="0"/>
              <w:widowControl/>
              <w:kinsoku/>
              <w:wordWrap/>
              <w:overflowPunct/>
              <w:topLinePunct w:val="0"/>
              <w:autoSpaceDE w:val="0"/>
              <w:autoSpaceDN w:val="0"/>
              <w:bidi w:val="0"/>
              <w:adjustRightInd w:val="0"/>
              <w:snapToGrid w:val="0"/>
              <w:spacing w:before="59" w:line="227" w:lineRule="auto"/>
              <w:ind w:left="367"/>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产出指标</w:t>
            </w:r>
          </w:p>
        </w:tc>
        <w:tc>
          <w:tcPr>
            <w:tcW w:w="2293" w:type="dxa"/>
            <w:vMerge w:val="restart"/>
            <w:tcBorders>
              <w:bottom w:val="nil"/>
            </w:tcBorders>
            <w:vAlign w:val="top"/>
          </w:tcPr>
          <w:p w14:paraId="3F0BC8AC">
            <w:pPr>
              <w:keepNext w:val="0"/>
              <w:keepLines w:val="0"/>
              <w:pageBreakBefore w:val="0"/>
              <w:widowControl/>
              <w:kinsoku/>
              <w:wordWrap/>
              <w:overflowPunct/>
              <w:topLinePunct w:val="0"/>
              <w:autoSpaceDE w:val="0"/>
              <w:autoSpaceDN w:val="0"/>
              <w:bidi w:val="0"/>
              <w:adjustRightInd w:val="0"/>
              <w:snapToGrid w:val="0"/>
              <w:spacing w:line="305" w:lineRule="auto"/>
              <w:textAlignment w:val="baseline"/>
              <w:outlineLvl w:val="9"/>
              <w:rPr>
                <w:rFonts w:hint="eastAsia" w:ascii="宋体" w:hAnsi="宋体" w:eastAsia="宋体" w:cs="宋体"/>
                <w:sz w:val="19"/>
                <w:szCs w:val="19"/>
              </w:rPr>
            </w:pPr>
          </w:p>
          <w:p w14:paraId="00887C2F">
            <w:pPr>
              <w:keepNext w:val="0"/>
              <w:keepLines w:val="0"/>
              <w:pageBreakBefore w:val="0"/>
              <w:widowControl/>
              <w:kinsoku/>
              <w:wordWrap/>
              <w:overflowPunct/>
              <w:topLinePunct w:val="0"/>
              <w:autoSpaceDE w:val="0"/>
              <w:autoSpaceDN w:val="0"/>
              <w:bidi w:val="0"/>
              <w:adjustRightInd w:val="0"/>
              <w:snapToGrid w:val="0"/>
              <w:spacing w:before="58" w:line="227" w:lineRule="auto"/>
              <w:ind w:left="777"/>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数量指标</w:t>
            </w:r>
          </w:p>
        </w:tc>
        <w:tc>
          <w:tcPr>
            <w:tcW w:w="2981" w:type="dxa"/>
            <w:vAlign w:val="top"/>
          </w:tcPr>
          <w:p w14:paraId="05BAFFE7">
            <w:pPr>
              <w:keepNext w:val="0"/>
              <w:keepLines w:val="0"/>
              <w:pageBreakBefore w:val="0"/>
              <w:widowControl/>
              <w:kinsoku/>
              <w:wordWrap/>
              <w:overflowPunct/>
              <w:topLinePunct w:val="0"/>
              <w:autoSpaceDE w:val="0"/>
              <w:autoSpaceDN w:val="0"/>
              <w:bidi w:val="0"/>
              <w:adjustRightInd w:val="0"/>
              <w:snapToGrid w:val="0"/>
              <w:spacing w:before="140" w:line="227" w:lineRule="auto"/>
              <w:ind w:left="564"/>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清洁取暖年度改造户数</w:t>
            </w:r>
          </w:p>
        </w:tc>
        <w:tc>
          <w:tcPr>
            <w:tcW w:w="2884" w:type="dxa"/>
            <w:vAlign w:val="top"/>
          </w:tcPr>
          <w:p w14:paraId="0DA5F3DF">
            <w:pPr>
              <w:keepNext w:val="0"/>
              <w:keepLines w:val="0"/>
              <w:pageBreakBefore w:val="0"/>
              <w:widowControl/>
              <w:kinsoku/>
              <w:wordWrap/>
              <w:overflowPunct/>
              <w:topLinePunct w:val="0"/>
              <w:autoSpaceDE w:val="0"/>
              <w:autoSpaceDN w:val="0"/>
              <w:bidi w:val="0"/>
              <w:adjustRightInd w:val="0"/>
              <w:snapToGrid w:val="0"/>
              <w:spacing w:before="140" w:line="227" w:lineRule="auto"/>
              <w:ind w:left="1093"/>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≥19万户</w:t>
            </w:r>
          </w:p>
        </w:tc>
      </w:tr>
      <w:tr w14:paraId="1A0E3C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7" w:hRule="atLeast"/>
        </w:trPr>
        <w:tc>
          <w:tcPr>
            <w:tcW w:w="1472" w:type="dxa"/>
            <w:vMerge w:val="continue"/>
            <w:tcBorders>
              <w:top w:val="nil"/>
              <w:bottom w:val="nil"/>
            </w:tcBorders>
            <w:vAlign w:val="top"/>
          </w:tcPr>
          <w:p w14:paraId="31861D72">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293" w:type="dxa"/>
            <w:vMerge w:val="continue"/>
            <w:tcBorders>
              <w:top w:val="nil"/>
            </w:tcBorders>
            <w:vAlign w:val="top"/>
          </w:tcPr>
          <w:p w14:paraId="6D442017">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981" w:type="dxa"/>
            <w:vAlign w:val="top"/>
          </w:tcPr>
          <w:p w14:paraId="2D7DF372">
            <w:pPr>
              <w:keepNext w:val="0"/>
              <w:keepLines w:val="0"/>
              <w:pageBreakBefore w:val="0"/>
              <w:widowControl/>
              <w:kinsoku/>
              <w:wordWrap/>
              <w:overflowPunct/>
              <w:topLinePunct w:val="0"/>
              <w:autoSpaceDE w:val="0"/>
              <w:autoSpaceDN w:val="0"/>
              <w:bidi w:val="0"/>
              <w:adjustRightInd w:val="0"/>
              <w:snapToGrid w:val="0"/>
              <w:spacing w:before="139" w:line="227" w:lineRule="auto"/>
              <w:ind w:left="1033"/>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奖补区市数</w:t>
            </w:r>
          </w:p>
        </w:tc>
        <w:tc>
          <w:tcPr>
            <w:tcW w:w="2884" w:type="dxa"/>
            <w:vAlign w:val="top"/>
          </w:tcPr>
          <w:p w14:paraId="51315A7B">
            <w:pPr>
              <w:keepNext w:val="0"/>
              <w:keepLines w:val="0"/>
              <w:pageBreakBefore w:val="0"/>
              <w:widowControl/>
              <w:kinsoku/>
              <w:wordWrap/>
              <w:overflowPunct/>
              <w:topLinePunct w:val="0"/>
              <w:autoSpaceDE w:val="0"/>
              <w:autoSpaceDN w:val="0"/>
              <w:bidi w:val="0"/>
              <w:adjustRightInd w:val="0"/>
              <w:snapToGrid w:val="0"/>
              <w:spacing w:before="139" w:line="227" w:lineRule="auto"/>
              <w:ind w:left="1314"/>
              <w:textAlignment w:val="baseline"/>
              <w:outlineLvl w:val="9"/>
              <w:rPr>
                <w:rFonts w:hint="eastAsia" w:ascii="宋体" w:hAnsi="宋体" w:eastAsia="宋体" w:cs="宋体"/>
                <w:sz w:val="19"/>
                <w:szCs w:val="19"/>
              </w:rPr>
            </w:pPr>
            <w:r>
              <w:rPr>
                <w:rFonts w:hint="eastAsia" w:ascii="宋体" w:hAnsi="宋体" w:eastAsia="宋体" w:cs="宋体"/>
                <w:sz w:val="19"/>
                <w:szCs w:val="19"/>
              </w:rPr>
              <w:t>7个</w:t>
            </w:r>
          </w:p>
        </w:tc>
      </w:tr>
      <w:tr w14:paraId="79C7A3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8" w:hRule="atLeast"/>
        </w:trPr>
        <w:tc>
          <w:tcPr>
            <w:tcW w:w="1472" w:type="dxa"/>
            <w:vMerge w:val="continue"/>
            <w:tcBorders>
              <w:top w:val="nil"/>
              <w:bottom w:val="nil"/>
            </w:tcBorders>
            <w:vAlign w:val="top"/>
          </w:tcPr>
          <w:p w14:paraId="447504F3">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293" w:type="dxa"/>
            <w:vMerge w:val="restart"/>
            <w:tcBorders>
              <w:bottom w:val="nil"/>
            </w:tcBorders>
            <w:vAlign w:val="top"/>
          </w:tcPr>
          <w:p w14:paraId="2EE9BAC2">
            <w:pPr>
              <w:keepNext w:val="0"/>
              <w:keepLines w:val="0"/>
              <w:pageBreakBefore w:val="0"/>
              <w:widowControl/>
              <w:kinsoku/>
              <w:wordWrap/>
              <w:overflowPunct/>
              <w:topLinePunct w:val="0"/>
              <w:autoSpaceDE w:val="0"/>
              <w:autoSpaceDN w:val="0"/>
              <w:bidi w:val="0"/>
              <w:adjustRightInd w:val="0"/>
              <w:snapToGrid w:val="0"/>
              <w:spacing w:line="309" w:lineRule="auto"/>
              <w:textAlignment w:val="baseline"/>
              <w:outlineLvl w:val="9"/>
              <w:rPr>
                <w:rFonts w:hint="eastAsia" w:ascii="宋体" w:hAnsi="宋体" w:eastAsia="宋体" w:cs="宋体"/>
                <w:sz w:val="19"/>
                <w:szCs w:val="19"/>
              </w:rPr>
            </w:pPr>
          </w:p>
          <w:p w14:paraId="35A5C68F">
            <w:pPr>
              <w:keepNext w:val="0"/>
              <w:keepLines w:val="0"/>
              <w:pageBreakBefore w:val="0"/>
              <w:widowControl/>
              <w:kinsoku/>
              <w:wordWrap/>
              <w:overflowPunct/>
              <w:topLinePunct w:val="0"/>
              <w:autoSpaceDE w:val="0"/>
              <w:autoSpaceDN w:val="0"/>
              <w:bidi w:val="0"/>
              <w:adjustRightInd w:val="0"/>
              <w:snapToGrid w:val="0"/>
              <w:spacing w:before="58" w:line="227" w:lineRule="auto"/>
              <w:ind w:left="776"/>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质量指标</w:t>
            </w:r>
          </w:p>
        </w:tc>
        <w:tc>
          <w:tcPr>
            <w:tcW w:w="2981" w:type="dxa"/>
            <w:vAlign w:val="top"/>
          </w:tcPr>
          <w:p w14:paraId="645D2B67">
            <w:pPr>
              <w:keepNext w:val="0"/>
              <w:keepLines w:val="0"/>
              <w:pageBreakBefore w:val="0"/>
              <w:widowControl/>
              <w:kinsoku/>
              <w:wordWrap/>
              <w:overflowPunct/>
              <w:topLinePunct w:val="0"/>
              <w:autoSpaceDE w:val="0"/>
              <w:autoSpaceDN w:val="0"/>
              <w:bidi w:val="0"/>
              <w:adjustRightInd w:val="0"/>
              <w:snapToGrid w:val="0"/>
              <w:spacing w:before="143" w:line="227" w:lineRule="auto"/>
              <w:ind w:left="658"/>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奖补对象政策符合度</w:t>
            </w:r>
          </w:p>
        </w:tc>
        <w:tc>
          <w:tcPr>
            <w:tcW w:w="2884" w:type="dxa"/>
            <w:vAlign w:val="top"/>
          </w:tcPr>
          <w:p w14:paraId="687F1050">
            <w:pPr>
              <w:keepNext w:val="0"/>
              <w:keepLines w:val="0"/>
              <w:pageBreakBefore w:val="0"/>
              <w:widowControl/>
              <w:kinsoku/>
              <w:wordWrap/>
              <w:overflowPunct/>
              <w:topLinePunct w:val="0"/>
              <w:autoSpaceDE w:val="0"/>
              <w:autoSpaceDN w:val="0"/>
              <w:bidi w:val="0"/>
              <w:adjustRightInd w:val="0"/>
              <w:snapToGrid w:val="0"/>
              <w:spacing w:before="143" w:line="241" w:lineRule="exact"/>
              <w:ind w:left="1276"/>
              <w:textAlignment w:val="baseline"/>
              <w:outlineLvl w:val="9"/>
              <w:rPr>
                <w:rFonts w:hint="eastAsia" w:ascii="宋体" w:hAnsi="宋体" w:eastAsia="宋体" w:cs="宋体"/>
                <w:sz w:val="19"/>
                <w:szCs w:val="19"/>
              </w:rPr>
            </w:pPr>
            <w:r>
              <w:rPr>
                <w:rFonts w:hint="eastAsia" w:ascii="宋体" w:hAnsi="宋体" w:eastAsia="宋体" w:cs="宋体"/>
                <w:spacing w:val="-1"/>
                <w:position w:val="1"/>
                <w:sz w:val="19"/>
                <w:szCs w:val="19"/>
              </w:rPr>
              <w:t>100%</w:t>
            </w:r>
          </w:p>
        </w:tc>
      </w:tr>
      <w:tr w14:paraId="0149E0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8" w:hRule="atLeast"/>
        </w:trPr>
        <w:tc>
          <w:tcPr>
            <w:tcW w:w="1472" w:type="dxa"/>
            <w:vMerge w:val="continue"/>
            <w:tcBorders>
              <w:top w:val="nil"/>
              <w:bottom w:val="nil"/>
            </w:tcBorders>
            <w:vAlign w:val="top"/>
          </w:tcPr>
          <w:p w14:paraId="6C78A3B6">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293" w:type="dxa"/>
            <w:vMerge w:val="continue"/>
            <w:tcBorders>
              <w:top w:val="nil"/>
            </w:tcBorders>
            <w:vAlign w:val="top"/>
          </w:tcPr>
          <w:p w14:paraId="5E254AD4">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981" w:type="dxa"/>
            <w:vAlign w:val="top"/>
          </w:tcPr>
          <w:p w14:paraId="239D0BF6">
            <w:pPr>
              <w:keepNext w:val="0"/>
              <w:keepLines w:val="0"/>
              <w:pageBreakBefore w:val="0"/>
              <w:widowControl/>
              <w:kinsoku/>
              <w:wordWrap/>
              <w:overflowPunct/>
              <w:topLinePunct w:val="0"/>
              <w:autoSpaceDE w:val="0"/>
              <w:autoSpaceDN w:val="0"/>
              <w:bidi w:val="0"/>
              <w:adjustRightInd w:val="0"/>
              <w:snapToGrid w:val="0"/>
              <w:spacing w:before="144" w:line="227" w:lineRule="auto"/>
              <w:ind w:left="283"/>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清洁取暖改造任务验收合格率</w:t>
            </w:r>
          </w:p>
        </w:tc>
        <w:tc>
          <w:tcPr>
            <w:tcW w:w="2884" w:type="dxa"/>
            <w:vAlign w:val="top"/>
          </w:tcPr>
          <w:p w14:paraId="1430C096">
            <w:pPr>
              <w:keepNext w:val="0"/>
              <w:keepLines w:val="0"/>
              <w:pageBreakBefore w:val="0"/>
              <w:widowControl/>
              <w:kinsoku/>
              <w:wordWrap/>
              <w:overflowPunct/>
              <w:topLinePunct w:val="0"/>
              <w:autoSpaceDE w:val="0"/>
              <w:autoSpaceDN w:val="0"/>
              <w:bidi w:val="0"/>
              <w:adjustRightInd w:val="0"/>
              <w:snapToGrid w:val="0"/>
              <w:spacing w:before="144" w:line="241" w:lineRule="exact"/>
              <w:ind w:left="1276"/>
              <w:textAlignment w:val="baseline"/>
              <w:outlineLvl w:val="9"/>
              <w:rPr>
                <w:rFonts w:hint="eastAsia" w:ascii="宋体" w:hAnsi="宋体" w:eastAsia="宋体" w:cs="宋体"/>
                <w:sz w:val="19"/>
                <w:szCs w:val="19"/>
              </w:rPr>
            </w:pPr>
            <w:r>
              <w:rPr>
                <w:rFonts w:hint="eastAsia" w:ascii="宋体" w:hAnsi="宋体" w:eastAsia="宋体" w:cs="宋体"/>
                <w:spacing w:val="-1"/>
                <w:position w:val="1"/>
                <w:sz w:val="19"/>
                <w:szCs w:val="19"/>
              </w:rPr>
              <w:t>100%</w:t>
            </w:r>
          </w:p>
        </w:tc>
      </w:tr>
      <w:tr w14:paraId="0307FC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8" w:hRule="atLeast"/>
        </w:trPr>
        <w:tc>
          <w:tcPr>
            <w:tcW w:w="1472" w:type="dxa"/>
            <w:vMerge w:val="continue"/>
            <w:tcBorders>
              <w:top w:val="nil"/>
            </w:tcBorders>
            <w:vAlign w:val="top"/>
          </w:tcPr>
          <w:p w14:paraId="5460CE84">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293" w:type="dxa"/>
            <w:vAlign w:val="top"/>
          </w:tcPr>
          <w:p w14:paraId="51A3E118">
            <w:pPr>
              <w:keepNext w:val="0"/>
              <w:keepLines w:val="0"/>
              <w:pageBreakBefore w:val="0"/>
              <w:widowControl/>
              <w:kinsoku/>
              <w:wordWrap/>
              <w:overflowPunct/>
              <w:topLinePunct w:val="0"/>
              <w:autoSpaceDE w:val="0"/>
              <w:autoSpaceDN w:val="0"/>
              <w:bidi w:val="0"/>
              <w:adjustRightInd w:val="0"/>
              <w:snapToGrid w:val="0"/>
              <w:spacing w:before="144" w:line="227" w:lineRule="auto"/>
              <w:ind w:left="784"/>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时效指标</w:t>
            </w:r>
          </w:p>
        </w:tc>
        <w:tc>
          <w:tcPr>
            <w:tcW w:w="2981" w:type="dxa"/>
            <w:vAlign w:val="top"/>
          </w:tcPr>
          <w:p w14:paraId="060575ED">
            <w:pPr>
              <w:keepNext w:val="0"/>
              <w:keepLines w:val="0"/>
              <w:pageBreakBefore w:val="0"/>
              <w:widowControl/>
              <w:kinsoku/>
              <w:wordWrap/>
              <w:overflowPunct/>
              <w:topLinePunct w:val="0"/>
              <w:autoSpaceDE w:val="0"/>
              <w:autoSpaceDN w:val="0"/>
              <w:bidi w:val="0"/>
              <w:adjustRightInd w:val="0"/>
              <w:snapToGrid w:val="0"/>
              <w:spacing w:before="144" w:line="227" w:lineRule="auto"/>
              <w:ind w:left="566"/>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建设改造台账提报时限</w:t>
            </w:r>
          </w:p>
        </w:tc>
        <w:tc>
          <w:tcPr>
            <w:tcW w:w="2884" w:type="dxa"/>
            <w:vAlign w:val="top"/>
          </w:tcPr>
          <w:p w14:paraId="26A75071">
            <w:pPr>
              <w:keepNext w:val="0"/>
              <w:keepLines w:val="0"/>
              <w:pageBreakBefore w:val="0"/>
              <w:widowControl/>
              <w:kinsoku/>
              <w:wordWrap/>
              <w:overflowPunct/>
              <w:topLinePunct w:val="0"/>
              <w:autoSpaceDE w:val="0"/>
              <w:autoSpaceDN w:val="0"/>
              <w:bidi w:val="0"/>
              <w:adjustRightInd w:val="0"/>
              <w:snapToGrid w:val="0"/>
              <w:spacing w:before="144" w:line="232" w:lineRule="auto"/>
              <w:ind w:left="978"/>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2024/11/25</w:t>
            </w:r>
          </w:p>
        </w:tc>
      </w:tr>
      <w:tr w14:paraId="35887E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8" w:hRule="atLeast"/>
        </w:trPr>
        <w:tc>
          <w:tcPr>
            <w:tcW w:w="1472" w:type="dxa"/>
            <w:vAlign w:val="top"/>
          </w:tcPr>
          <w:p w14:paraId="496FB737">
            <w:pPr>
              <w:keepNext w:val="0"/>
              <w:keepLines w:val="0"/>
              <w:pageBreakBefore w:val="0"/>
              <w:widowControl/>
              <w:kinsoku/>
              <w:wordWrap/>
              <w:overflowPunct/>
              <w:topLinePunct w:val="0"/>
              <w:autoSpaceDE w:val="0"/>
              <w:autoSpaceDN w:val="0"/>
              <w:bidi w:val="0"/>
              <w:adjustRightInd w:val="0"/>
              <w:snapToGrid w:val="0"/>
              <w:spacing w:before="145" w:line="227" w:lineRule="auto"/>
              <w:ind w:left="371"/>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效益指标</w:t>
            </w:r>
          </w:p>
        </w:tc>
        <w:tc>
          <w:tcPr>
            <w:tcW w:w="2293" w:type="dxa"/>
            <w:vAlign w:val="top"/>
          </w:tcPr>
          <w:p w14:paraId="6A1D9CCE">
            <w:pPr>
              <w:keepNext w:val="0"/>
              <w:keepLines w:val="0"/>
              <w:pageBreakBefore w:val="0"/>
              <w:widowControl/>
              <w:kinsoku/>
              <w:wordWrap/>
              <w:overflowPunct/>
              <w:topLinePunct w:val="0"/>
              <w:autoSpaceDE w:val="0"/>
              <w:autoSpaceDN w:val="0"/>
              <w:bidi w:val="0"/>
              <w:adjustRightInd w:val="0"/>
              <w:snapToGrid w:val="0"/>
              <w:spacing w:before="145" w:line="227" w:lineRule="auto"/>
              <w:ind w:left="590"/>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生态效益指标</w:t>
            </w:r>
          </w:p>
        </w:tc>
        <w:tc>
          <w:tcPr>
            <w:tcW w:w="2981" w:type="dxa"/>
            <w:vAlign w:val="top"/>
          </w:tcPr>
          <w:p w14:paraId="0FA8C592">
            <w:pPr>
              <w:keepNext w:val="0"/>
              <w:keepLines w:val="0"/>
              <w:pageBreakBefore w:val="0"/>
              <w:widowControl/>
              <w:kinsoku/>
              <w:wordWrap/>
              <w:overflowPunct/>
              <w:topLinePunct w:val="0"/>
              <w:autoSpaceDE w:val="0"/>
              <w:autoSpaceDN w:val="0"/>
              <w:bidi w:val="0"/>
              <w:adjustRightInd w:val="0"/>
              <w:snapToGrid w:val="0"/>
              <w:spacing w:before="145" w:line="227" w:lineRule="auto"/>
              <w:ind w:left="1038"/>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改造减碳量</w:t>
            </w:r>
          </w:p>
        </w:tc>
        <w:tc>
          <w:tcPr>
            <w:tcW w:w="2884" w:type="dxa"/>
            <w:vAlign w:val="top"/>
          </w:tcPr>
          <w:p w14:paraId="00A125C1">
            <w:pPr>
              <w:keepNext w:val="0"/>
              <w:keepLines w:val="0"/>
              <w:pageBreakBefore w:val="0"/>
              <w:widowControl/>
              <w:kinsoku/>
              <w:wordWrap/>
              <w:overflowPunct/>
              <w:topLinePunct w:val="0"/>
              <w:autoSpaceDE w:val="0"/>
              <w:autoSpaceDN w:val="0"/>
              <w:bidi w:val="0"/>
              <w:adjustRightInd w:val="0"/>
              <w:snapToGrid w:val="0"/>
              <w:spacing w:before="145" w:line="227" w:lineRule="auto"/>
              <w:ind w:left="951"/>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≥20万吨/年</w:t>
            </w:r>
          </w:p>
        </w:tc>
      </w:tr>
      <w:tr w14:paraId="2B562D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6" w:hRule="atLeast"/>
        </w:trPr>
        <w:tc>
          <w:tcPr>
            <w:tcW w:w="1472" w:type="dxa"/>
            <w:vAlign w:val="top"/>
          </w:tcPr>
          <w:p w14:paraId="16BFC7DF">
            <w:pPr>
              <w:keepNext w:val="0"/>
              <w:keepLines w:val="0"/>
              <w:pageBreakBefore w:val="0"/>
              <w:widowControl/>
              <w:kinsoku/>
              <w:wordWrap/>
              <w:overflowPunct/>
              <w:topLinePunct w:val="0"/>
              <w:autoSpaceDE w:val="0"/>
              <w:autoSpaceDN w:val="0"/>
              <w:bidi w:val="0"/>
              <w:adjustRightInd w:val="0"/>
              <w:snapToGrid w:val="0"/>
              <w:spacing w:before="143" w:line="227" w:lineRule="auto"/>
              <w:ind w:left="273"/>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满意度指标</w:t>
            </w:r>
          </w:p>
        </w:tc>
        <w:tc>
          <w:tcPr>
            <w:tcW w:w="2293" w:type="dxa"/>
            <w:vAlign w:val="top"/>
          </w:tcPr>
          <w:p w14:paraId="39AB5A5A">
            <w:pPr>
              <w:keepNext w:val="0"/>
              <w:keepLines w:val="0"/>
              <w:pageBreakBefore w:val="0"/>
              <w:widowControl/>
              <w:kinsoku/>
              <w:wordWrap/>
              <w:overflowPunct/>
              <w:topLinePunct w:val="0"/>
              <w:autoSpaceDE w:val="0"/>
              <w:autoSpaceDN w:val="0"/>
              <w:bidi w:val="0"/>
              <w:adjustRightInd w:val="0"/>
              <w:snapToGrid w:val="0"/>
              <w:spacing w:before="143" w:line="227" w:lineRule="auto"/>
              <w:ind w:left="307"/>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服务对象满意度指标</w:t>
            </w:r>
          </w:p>
        </w:tc>
        <w:tc>
          <w:tcPr>
            <w:tcW w:w="2981" w:type="dxa"/>
            <w:vAlign w:val="top"/>
          </w:tcPr>
          <w:p w14:paraId="0329E82D">
            <w:pPr>
              <w:keepNext w:val="0"/>
              <w:keepLines w:val="0"/>
              <w:pageBreakBefore w:val="0"/>
              <w:widowControl/>
              <w:kinsoku/>
              <w:wordWrap/>
              <w:overflowPunct/>
              <w:topLinePunct w:val="0"/>
              <w:autoSpaceDE w:val="0"/>
              <w:autoSpaceDN w:val="0"/>
              <w:bidi w:val="0"/>
              <w:adjustRightInd w:val="0"/>
              <w:snapToGrid w:val="0"/>
              <w:spacing w:before="143" w:line="227" w:lineRule="auto"/>
              <w:ind w:left="663"/>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改造奖补用户满意度</w:t>
            </w:r>
          </w:p>
        </w:tc>
        <w:tc>
          <w:tcPr>
            <w:tcW w:w="2884" w:type="dxa"/>
            <w:vAlign w:val="top"/>
          </w:tcPr>
          <w:p w14:paraId="0DE950D5">
            <w:pPr>
              <w:keepNext w:val="0"/>
              <w:keepLines w:val="0"/>
              <w:pageBreakBefore w:val="0"/>
              <w:widowControl/>
              <w:kinsoku/>
              <w:wordWrap/>
              <w:overflowPunct/>
              <w:topLinePunct w:val="0"/>
              <w:autoSpaceDE w:val="0"/>
              <w:autoSpaceDN w:val="0"/>
              <w:bidi w:val="0"/>
              <w:adjustRightInd w:val="0"/>
              <w:snapToGrid w:val="0"/>
              <w:spacing w:before="143" w:line="239" w:lineRule="exact"/>
              <w:ind w:left="1232"/>
              <w:textAlignment w:val="baseline"/>
              <w:outlineLvl w:val="9"/>
              <w:rPr>
                <w:rFonts w:hint="eastAsia" w:ascii="宋体" w:hAnsi="宋体" w:eastAsia="宋体" w:cs="宋体"/>
                <w:sz w:val="19"/>
                <w:szCs w:val="19"/>
              </w:rPr>
            </w:pPr>
            <w:r>
              <w:rPr>
                <w:rFonts w:hint="eastAsia" w:ascii="宋体" w:hAnsi="宋体" w:eastAsia="宋体" w:cs="宋体"/>
                <w:spacing w:val="-2"/>
                <w:position w:val="1"/>
                <w:sz w:val="19"/>
                <w:szCs w:val="19"/>
              </w:rPr>
              <w:t>≥85%</w:t>
            </w:r>
          </w:p>
        </w:tc>
      </w:tr>
    </w:tbl>
    <w:p w14:paraId="05FA84DC"/>
    <w:p w14:paraId="299058F9"/>
    <w:p w14:paraId="5A74F598"/>
    <w:p w14:paraId="089A60CC"/>
    <w:p w14:paraId="452D79E5"/>
    <w:p w14:paraId="2E130473"/>
    <w:p w14:paraId="07DBA033"/>
    <w:p w14:paraId="78C8AD3A"/>
    <w:p w14:paraId="31B24284"/>
    <w:p w14:paraId="2D12BC80"/>
    <w:p w14:paraId="0B8DE462"/>
    <w:p w14:paraId="19B90D40"/>
    <w:p w14:paraId="734B8A23"/>
    <w:p w14:paraId="7F021B66"/>
    <w:p w14:paraId="08936F2C"/>
    <w:p w14:paraId="1CC1D5AB"/>
    <w:p w14:paraId="31851171"/>
    <w:p w14:paraId="4F134941"/>
    <w:p w14:paraId="08B394A0"/>
    <w:p w14:paraId="2C08FFE8"/>
    <w:p w14:paraId="00AF9569"/>
    <w:p w14:paraId="4570FC16"/>
    <w:p w14:paraId="106A2076"/>
    <w:p w14:paraId="2E9F00B9"/>
    <w:p w14:paraId="7C8ABEB8"/>
    <w:p w14:paraId="44961DA6"/>
    <w:p w14:paraId="0FDB4424"/>
    <w:p w14:paraId="02FD5A51">
      <w:pPr>
        <w:keepNext w:val="0"/>
        <w:keepLines w:val="0"/>
        <w:pageBreakBefore w:val="0"/>
        <w:widowControl/>
        <w:kinsoku/>
        <w:wordWrap/>
        <w:overflowPunct/>
        <w:topLinePunct w:val="0"/>
        <w:autoSpaceDE w:val="0"/>
        <w:autoSpaceDN w:val="0"/>
        <w:bidi w:val="0"/>
        <w:adjustRightInd w:val="0"/>
        <w:snapToGrid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r>
        <w:rPr>
          <w:rFonts w:hint="eastAsia" w:ascii="方正小标宋_GBK" w:hAnsi="方正小标宋_GBK" w:eastAsia="方正小标宋_GBK" w:cs="方正小标宋_GBK"/>
          <w:spacing w:val="6"/>
          <w:sz w:val="32"/>
          <w:szCs w:val="32"/>
          <w:lang w:eastAsia="zh-CN"/>
        </w:rPr>
        <w:t>项目支出绩效目标表</w:t>
      </w:r>
    </w:p>
    <w:p w14:paraId="265C9101">
      <w:pPr>
        <w:pStyle w:val="2"/>
        <w:keepNext w:val="0"/>
        <w:keepLines w:val="0"/>
        <w:pageBreakBefore w:val="0"/>
        <w:widowControl/>
        <w:kinsoku/>
        <w:wordWrap/>
        <w:overflowPunct/>
        <w:topLinePunct w:val="0"/>
        <w:autoSpaceDE w:val="0"/>
        <w:autoSpaceDN w:val="0"/>
        <w:bidi w:val="0"/>
        <w:adjustRightInd w:val="0"/>
        <w:snapToGrid w:val="0"/>
        <w:spacing w:before="145" w:line="221" w:lineRule="auto"/>
        <w:ind w:left="4295"/>
        <w:textAlignment w:val="baseline"/>
        <w:outlineLvl w:val="9"/>
        <w:rPr>
          <w:rFonts w:hint="eastAsia" w:ascii="宋体" w:hAnsi="宋体" w:eastAsia="宋体" w:cs="宋体"/>
          <w:sz w:val="19"/>
          <w:szCs w:val="19"/>
        </w:rPr>
      </w:pPr>
      <w:r>
        <w:rPr>
          <w:rFonts w:hint="eastAsia" w:ascii="宋体" w:hAnsi="宋体" w:eastAsia="宋体" w:cs="宋体"/>
          <w:sz w:val="19"/>
          <w:szCs w:val="19"/>
        </w:rPr>
        <w:t>（2025年度）</w:t>
      </w:r>
    </w:p>
    <w:p w14:paraId="32A71022">
      <w:pPr>
        <w:pStyle w:val="2"/>
        <w:keepNext w:val="0"/>
        <w:keepLines w:val="0"/>
        <w:pageBreakBefore w:val="0"/>
        <w:widowControl/>
        <w:kinsoku/>
        <w:wordWrap/>
        <w:overflowPunct/>
        <w:topLinePunct w:val="0"/>
        <w:autoSpaceDE w:val="0"/>
        <w:autoSpaceDN w:val="0"/>
        <w:bidi w:val="0"/>
        <w:adjustRightInd w:val="0"/>
        <w:snapToGrid w:val="0"/>
        <w:spacing w:before="182" w:line="222" w:lineRule="auto"/>
        <w:ind w:left="8725"/>
        <w:textAlignment w:val="baseline"/>
        <w:outlineLvl w:val="9"/>
        <w:rPr>
          <w:rFonts w:hint="eastAsia" w:ascii="宋体" w:hAnsi="宋体" w:eastAsia="宋体" w:cs="宋体"/>
          <w:sz w:val="19"/>
          <w:szCs w:val="19"/>
          <w:lang w:eastAsia="zh-CN"/>
        </w:rPr>
      </w:pPr>
    </w:p>
    <w:p w14:paraId="21D3CDC7">
      <w:pPr>
        <w:keepNext w:val="0"/>
        <w:keepLines w:val="0"/>
        <w:pageBreakBefore w:val="0"/>
        <w:widowControl/>
        <w:kinsoku/>
        <w:wordWrap/>
        <w:overflowPunct/>
        <w:topLinePunct w:val="0"/>
        <w:autoSpaceDE w:val="0"/>
        <w:autoSpaceDN w:val="0"/>
        <w:bidi w:val="0"/>
        <w:adjustRightInd w:val="0"/>
        <w:snapToGrid w:val="0"/>
        <w:spacing w:line="58" w:lineRule="exact"/>
        <w:textAlignment w:val="baseline"/>
        <w:outlineLvl w:val="9"/>
        <w:rPr>
          <w:rFonts w:hint="eastAsia" w:ascii="宋体" w:hAnsi="宋体" w:eastAsia="宋体" w:cs="宋体"/>
          <w:sz w:val="19"/>
          <w:szCs w:val="19"/>
        </w:rPr>
      </w:pPr>
    </w:p>
    <w:tbl>
      <w:tblPr>
        <w:tblStyle w:val="9"/>
        <w:tblW w:w="9697"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22"/>
        <w:gridCol w:w="2231"/>
        <w:gridCol w:w="2954"/>
        <w:gridCol w:w="2990"/>
      </w:tblGrid>
      <w:tr w14:paraId="1D6D22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1" w:hRule="atLeast"/>
        </w:trPr>
        <w:tc>
          <w:tcPr>
            <w:tcW w:w="1522" w:type="dxa"/>
            <w:vAlign w:val="top"/>
          </w:tcPr>
          <w:p w14:paraId="7419E511">
            <w:pPr>
              <w:keepNext w:val="0"/>
              <w:keepLines w:val="0"/>
              <w:pageBreakBefore w:val="0"/>
              <w:widowControl/>
              <w:kinsoku/>
              <w:wordWrap/>
              <w:overflowPunct/>
              <w:topLinePunct w:val="0"/>
              <w:autoSpaceDE w:val="0"/>
              <w:autoSpaceDN w:val="0"/>
              <w:bidi w:val="0"/>
              <w:adjustRightInd w:val="0"/>
              <w:snapToGrid w:val="0"/>
              <w:spacing w:before="147" w:line="221" w:lineRule="auto"/>
              <w:ind w:left="384"/>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项目编码</w:t>
            </w:r>
          </w:p>
        </w:tc>
        <w:tc>
          <w:tcPr>
            <w:tcW w:w="2231" w:type="dxa"/>
            <w:vAlign w:val="top"/>
          </w:tcPr>
          <w:p w14:paraId="19FE85E1">
            <w:pPr>
              <w:keepNext w:val="0"/>
              <w:keepLines w:val="0"/>
              <w:pageBreakBefore w:val="0"/>
              <w:widowControl/>
              <w:kinsoku/>
              <w:wordWrap/>
              <w:overflowPunct/>
              <w:topLinePunct w:val="0"/>
              <w:autoSpaceDE w:val="0"/>
              <w:autoSpaceDN w:val="0"/>
              <w:bidi w:val="0"/>
              <w:adjustRightInd w:val="0"/>
              <w:snapToGrid w:val="0"/>
              <w:spacing w:before="177" w:line="185" w:lineRule="auto"/>
              <w:ind w:left="96"/>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370200255602160200093</w:t>
            </w:r>
          </w:p>
        </w:tc>
        <w:tc>
          <w:tcPr>
            <w:tcW w:w="2954" w:type="dxa"/>
            <w:vAlign w:val="top"/>
          </w:tcPr>
          <w:p w14:paraId="2F103A44">
            <w:pPr>
              <w:keepNext w:val="0"/>
              <w:keepLines w:val="0"/>
              <w:pageBreakBefore w:val="0"/>
              <w:widowControl/>
              <w:kinsoku/>
              <w:wordWrap/>
              <w:overflowPunct/>
              <w:topLinePunct w:val="0"/>
              <w:autoSpaceDE w:val="0"/>
              <w:autoSpaceDN w:val="0"/>
              <w:bidi w:val="0"/>
              <w:adjustRightInd w:val="0"/>
              <w:snapToGrid w:val="0"/>
              <w:spacing w:before="147" w:line="222" w:lineRule="auto"/>
              <w:ind w:left="1102"/>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项目名称</w:t>
            </w:r>
          </w:p>
        </w:tc>
        <w:tc>
          <w:tcPr>
            <w:tcW w:w="2990" w:type="dxa"/>
            <w:vAlign w:val="top"/>
          </w:tcPr>
          <w:p w14:paraId="66A18F73">
            <w:pPr>
              <w:keepNext w:val="0"/>
              <w:keepLines w:val="0"/>
              <w:pageBreakBefore w:val="0"/>
              <w:widowControl/>
              <w:kinsoku/>
              <w:wordWrap/>
              <w:overflowPunct/>
              <w:topLinePunct w:val="0"/>
              <w:autoSpaceDE w:val="0"/>
              <w:autoSpaceDN w:val="0"/>
              <w:bidi w:val="0"/>
              <w:adjustRightInd w:val="0"/>
              <w:snapToGrid w:val="0"/>
              <w:spacing w:before="146" w:line="221" w:lineRule="auto"/>
              <w:ind w:left="154"/>
              <w:textAlignment w:val="baseline"/>
              <w:outlineLvl w:val="9"/>
              <w:rPr>
                <w:rFonts w:hint="eastAsia" w:ascii="宋体" w:hAnsi="宋体" w:eastAsia="宋体" w:cs="宋体"/>
                <w:sz w:val="19"/>
                <w:szCs w:val="19"/>
              </w:rPr>
            </w:pPr>
            <w:r>
              <w:rPr>
                <w:rFonts w:hint="eastAsia" w:ascii="宋体" w:hAnsi="宋体" w:eastAsia="宋体" w:cs="宋体"/>
                <w:sz w:val="19"/>
                <w:szCs w:val="19"/>
              </w:rPr>
              <w:t>农村地区清洁取暖运行补贴资金</w:t>
            </w:r>
          </w:p>
        </w:tc>
      </w:tr>
      <w:tr w14:paraId="745AE9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522" w:type="dxa"/>
            <w:vAlign w:val="top"/>
          </w:tcPr>
          <w:p w14:paraId="126A6070">
            <w:pPr>
              <w:keepNext w:val="0"/>
              <w:keepLines w:val="0"/>
              <w:pageBreakBefore w:val="0"/>
              <w:widowControl/>
              <w:kinsoku/>
              <w:wordWrap/>
              <w:overflowPunct/>
              <w:topLinePunct w:val="0"/>
              <w:autoSpaceDE w:val="0"/>
              <w:autoSpaceDN w:val="0"/>
              <w:bidi w:val="0"/>
              <w:adjustRightInd w:val="0"/>
              <w:snapToGrid w:val="0"/>
              <w:spacing w:before="137" w:line="221" w:lineRule="auto"/>
              <w:ind w:left="382"/>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主管部门</w:t>
            </w:r>
          </w:p>
        </w:tc>
        <w:tc>
          <w:tcPr>
            <w:tcW w:w="2231" w:type="dxa"/>
            <w:vAlign w:val="top"/>
          </w:tcPr>
          <w:p w14:paraId="1F36F321">
            <w:pPr>
              <w:keepNext w:val="0"/>
              <w:keepLines w:val="0"/>
              <w:pageBreakBefore w:val="0"/>
              <w:widowControl/>
              <w:kinsoku/>
              <w:wordWrap/>
              <w:overflowPunct/>
              <w:topLinePunct w:val="0"/>
              <w:autoSpaceDE w:val="0"/>
              <w:autoSpaceDN w:val="0"/>
              <w:bidi w:val="0"/>
              <w:adjustRightInd w:val="0"/>
              <w:snapToGrid w:val="0"/>
              <w:spacing w:before="136" w:line="221" w:lineRule="auto"/>
              <w:ind w:left="58"/>
              <w:textAlignment w:val="baseline"/>
              <w:outlineLvl w:val="9"/>
              <w:rPr>
                <w:rFonts w:hint="eastAsia" w:ascii="宋体" w:hAnsi="宋体" w:eastAsia="宋体" w:cs="宋体"/>
                <w:sz w:val="19"/>
                <w:szCs w:val="19"/>
              </w:rPr>
            </w:pPr>
            <w:r>
              <w:rPr>
                <w:rFonts w:hint="eastAsia" w:ascii="宋体" w:hAnsi="宋体" w:eastAsia="宋体" w:cs="宋体"/>
                <w:sz w:val="19"/>
                <w:szCs w:val="19"/>
              </w:rPr>
              <w:t>青岛市住房和城乡建设局</w:t>
            </w:r>
          </w:p>
        </w:tc>
        <w:tc>
          <w:tcPr>
            <w:tcW w:w="2954" w:type="dxa"/>
            <w:vAlign w:val="top"/>
          </w:tcPr>
          <w:p w14:paraId="259A2A8A">
            <w:pPr>
              <w:keepNext w:val="0"/>
              <w:keepLines w:val="0"/>
              <w:pageBreakBefore w:val="0"/>
              <w:widowControl/>
              <w:kinsoku/>
              <w:wordWrap/>
              <w:overflowPunct/>
              <w:topLinePunct w:val="0"/>
              <w:autoSpaceDE w:val="0"/>
              <w:autoSpaceDN w:val="0"/>
              <w:bidi w:val="0"/>
              <w:adjustRightInd w:val="0"/>
              <w:snapToGrid w:val="0"/>
              <w:spacing w:before="137" w:line="221" w:lineRule="auto"/>
              <w:ind w:left="1101"/>
              <w:textAlignment w:val="baseline"/>
              <w:outlineLvl w:val="9"/>
              <w:rPr>
                <w:rFonts w:hint="eastAsia" w:ascii="宋体" w:hAnsi="宋体" w:eastAsia="宋体" w:cs="宋体"/>
                <w:sz w:val="19"/>
                <w:szCs w:val="19"/>
                <w:lang w:eastAsia="zh-CN"/>
              </w:rPr>
            </w:pPr>
            <w:r>
              <w:rPr>
                <w:rFonts w:hint="eastAsia" w:ascii="宋体" w:hAnsi="宋体" w:eastAsia="宋体" w:cs="宋体"/>
                <w:spacing w:val="-1"/>
                <w:sz w:val="19"/>
                <w:szCs w:val="19"/>
                <w:lang w:eastAsia="zh-CN"/>
              </w:rPr>
              <w:t>预算金额（万元）</w:t>
            </w:r>
          </w:p>
        </w:tc>
        <w:tc>
          <w:tcPr>
            <w:tcW w:w="2990" w:type="dxa"/>
            <w:vAlign w:val="top"/>
          </w:tcPr>
          <w:p w14:paraId="7F2F6FBD">
            <w:pPr>
              <w:keepNext w:val="0"/>
              <w:keepLines w:val="0"/>
              <w:pageBreakBefore w:val="0"/>
              <w:widowControl/>
              <w:kinsoku/>
              <w:wordWrap/>
              <w:overflowPunct/>
              <w:topLinePunct w:val="0"/>
              <w:autoSpaceDE w:val="0"/>
              <w:autoSpaceDN w:val="0"/>
              <w:bidi w:val="0"/>
              <w:adjustRightInd w:val="0"/>
              <w:snapToGrid w:val="0"/>
              <w:spacing w:before="167" w:line="184" w:lineRule="auto"/>
              <w:ind w:left="1308"/>
              <w:textAlignment w:val="baseline"/>
              <w:outlineLvl w:val="9"/>
              <w:rPr>
                <w:rFonts w:hint="eastAsia" w:ascii="宋体" w:hAnsi="宋体" w:eastAsia="宋体" w:cs="宋体"/>
                <w:sz w:val="19"/>
                <w:szCs w:val="19"/>
              </w:rPr>
            </w:pPr>
            <w:r>
              <w:rPr>
                <w:rFonts w:hint="eastAsia" w:ascii="宋体" w:hAnsi="宋体" w:eastAsia="宋体" w:cs="宋体"/>
                <w:sz w:val="19"/>
                <w:szCs w:val="19"/>
              </w:rPr>
              <w:t>4773</w:t>
            </w:r>
          </w:p>
        </w:tc>
      </w:tr>
      <w:tr w14:paraId="7A8BFD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26" w:hRule="atLeast"/>
        </w:trPr>
        <w:tc>
          <w:tcPr>
            <w:tcW w:w="1522" w:type="dxa"/>
            <w:vAlign w:val="top"/>
          </w:tcPr>
          <w:p w14:paraId="1DC12D7B">
            <w:pPr>
              <w:keepNext w:val="0"/>
              <w:keepLines w:val="0"/>
              <w:pageBreakBefore w:val="0"/>
              <w:widowControl/>
              <w:kinsoku/>
              <w:wordWrap/>
              <w:overflowPunct/>
              <w:topLinePunct w:val="0"/>
              <w:autoSpaceDE w:val="0"/>
              <w:autoSpaceDN w:val="0"/>
              <w:bidi w:val="0"/>
              <w:adjustRightInd w:val="0"/>
              <w:snapToGrid w:val="0"/>
              <w:spacing w:line="256" w:lineRule="auto"/>
              <w:textAlignment w:val="baseline"/>
              <w:outlineLvl w:val="9"/>
              <w:rPr>
                <w:rFonts w:hint="eastAsia" w:ascii="宋体" w:hAnsi="宋体" w:eastAsia="宋体" w:cs="宋体"/>
                <w:sz w:val="19"/>
                <w:szCs w:val="19"/>
              </w:rPr>
            </w:pPr>
          </w:p>
          <w:p w14:paraId="7F478AEE">
            <w:pPr>
              <w:keepNext w:val="0"/>
              <w:keepLines w:val="0"/>
              <w:pageBreakBefore w:val="0"/>
              <w:widowControl/>
              <w:kinsoku/>
              <w:wordWrap/>
              <w:overflowPunct/>
              <w:topLinePunct w:val="0"/>
              <w:autoSpaceDE w:val="0"/>
              <w:autoSpaceDN w:val="0"/>
              <w:bidi w:val="0"/>
              <w:adjustRightInd w:val="0"/>
              <w:snapToGrid w:val="0"/>
              <w:spacing w:line="256" w:lineRule="auto"/>
              <w:textAlignment w:val="baseline"/>
              <w:outlineLvl w:val="9"/>
              <w:rPr>
                <w:rFonts w:hint="eastAsia" w:ascii="宋体" w:hAnsi="宋体" w:eastAsia="宋体" w:cs="宋体"/>
                <w:sz w:val="19"/>
                <w:szCs w:val="19"/>
              </w:rPr>
            </w:pPr>
          </w:p>
          <w:p w14:paraId="7E6A0A30">
            <w:pPr>
              <w:keepNext w:val="0"/>
              <w:keepLines w:val="0"/>
              <w:pageBreakBefore w:val="0"/>
              <w:widowControl/>
              <w:kinsoku/>
              <w:wordWrap/>
              <w:overflowPunct/>
              <w:topLinePunct w:val="0"/>
              <w:autoSpaceDE w:val="0"/>
              <w:autoSpaceDN w:val="0"/>
              <w:bidi w:val="0"/>
              <w:adjustRightInd w:val="0"/>
              <w:snapToGrid w:val="0"/>
              <w:spacing w:before="61" w:line="222" w:lineRule="auto"/>
              <w:ind w:left="384"/>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绩效目标</w:t>
            </w:r>
          </w:p>
        </w:tc>
        <w:tc>
          <w:tcPr>
            <w:tcW w:w="8175" w:type="dxa"/>
            <w:gridSpan w:val="3"/>
            <w:vAlign w:val="top"/>
          </w:tcPr>
          <w:p w14:paraId="29D053AB">
            <w:pPr>
              <w:keepNext w:val="0"/>
              <w:keepLines w:val="0"/>
              <w:pageBreakBefore w:val="0"/>
              <w:widowControl/>
              <w:kinsoku/>
              <w:wordWrap/>
              <w:overflowPunct/>
              <w:topLinePunct w:val="0"/>
              <w:autoSpaceDE w:val="0"/>
              <w:autoSpaceDN w:val="0"/>
              <w:bidi w:val="0"/>
              <w:adjustRightInd w:val="0"/>
              <w:snapToGrid w:val="0"/>
              <w:spacing w:line="394" w:lineRule="auto"/>
              <w:textAlignment w:val="baseline"/>
              <w:outlineLvl w:val="9"/>
              <w:rPr>
                <w:rFonts w:hint="eastAsia" w:ascii="宋体" w:hAnsi="宋体" w:eastAsia="宋体" w:cs="宋体"/>
                <w:sz w:val="19"/>
                <w:szCs w:val="19"/>
              </w:rPr>
            </w:pPr>
          </w:p>
          <w:p w14:paraId="527CCFE3">
            <w:pPr>
              <w:keepNext w:val="0"/>
              <w:keepLines w:val="0"/>
              <w:pageBreakBefore w:val="0"/>
              <w:widowControl/>
              <w:kinsoku/>
              <w:wordWrap/>
              <w:overflowPunct/>
              <w:topLinePunct w:val="0"/>
              <w:autoSpaceDE w:val="0"/>
              <w:autoSpaceDN w:val="0"/>
              <w:bidi w:val="0"/>
              <w:adjustRightInd w:val="0"/>
              <w:snapToGrid w:val="0"/>
              <w:spacing w:before="62" w:line="227" w:lineRule="auto"/>
              <w:ind w:left="33" w:right="37" w:hanging="1"/>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通过对符合农村清洁取暖运行补助政策的用户进行补贴，减轻负担，促进清洁取暖设施设备使</w:t>
            </w:r>
            <w:r>
              <w:rPr>
                <w:rFonts w:hint="eastAsia" w:ascii="宋体" w:hAnsi="宋体" w:eastAsia="宋体" w:cs="宋体"/>
                <w:sz w:val="19"/>
                <w:szCs w:val="19"/>
              </w:rPr>
              <w:t>用，减少碳排放。</w:t>
            </w:r>
          </w:p>
        </w:tc>
      </w:tr>
      <w:tr w14:paraId="332593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522" w:type="dxa"/>
            <w:vAlign w:val="top"/>
          </w:tcPr>
          <w:p w14:paraId="7AE5F20F">
            <w:pPr>
              <w:keepNext w:val="0"/>
              <w:keepLines w:val="0"/>
              <w:pageBreakBefore w:val="0"/>
              <w:widowControl/>
              <w:kinsoku/>
              <w:wordWrap/>
              <w:overflowPunct/>
              <w:topLinePunct w:val="0"/>
              <w:autoSpaceDE w:val="0"/>
              <w:autoSpaceDN w:val="0"/>
              <w:bidi w:val="0"/>
              <w:adjustRightInd w:val="0"/>
              <w:snapToGrid w:val="0"/>
              <w:spacing w:before="140" w:line="222" w:lineRule="auto"/>
              <w:ind w:left="384"/>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一级指标</w:t>
            </w:r>
          </w:p>
        </w:tc>
        <w:tc>
          <w:tcPr>
            <w:tcW w:w="2231" w:type="dxa"/>
            <w:vAlign w:val="top"/>
          </w:tcPr>
          <w:p w14:paraId="0A7D8D4F">
            <w:pPr>
              <w:keepNext w:val="0"/>
              <w:keepLines w:val="0"/>
              <w:pageBreakBefore w:val="0"/>
              <w:widowControl/>
              <w:kinsoku/>
              <w:wordWrap/>
              <w:overflowPunct/>
              <w:topLinePunct w:val="0"/>
              <w:autoSpaceDE w:val="0"/>
              <w:autoSpaceDN w:val="0"/>
              <w:bidi w:val="0"/>
              <w:adjustRightInd w:val="0"/>
              <w:snapToGrid w:val="0"/>
              <w:spacing w:before="140" w:line="222" w:lineRule="auto"/>
              <w:ind w:left="738"/>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二级指标</w:t>
            </w:r>
          </w:p>
        </w:tc>
        <w:tc>
          <w:tcPr>
            <w:tcW w:w="2954" w:type="dxa"/>
            <w:vAlign w:val="top"/>
          </w:tcPr>
          <w:p w14:paraId="58AE4783">
            <w:pPr>
              <w:keepNext w:val="0"/>
              <w:keepLines w:val="0"/>
              <w:pageBreakBefore w:val="0"/>
              <w:widowControl/>
              <w:kinsoku/>
              <w:wordWrap/>
              <w:overflowPunct/>
              <w:topLinePunct w:val="0"/>
              <w:autoSpaceDE w:val="0"/>
              <w:autoSpaceDN w:val="0"/>
              <w:bidi w:val="0"/>
              <w:adjustRightInd w:val="0"/>
              <w:snapToGrid w:val="0"/>
              <w:spacing w:before="140" w:line="222" w:lineRule="auto"/>
              <w:ind w:left="1099"/>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三级指标</w:t>
            </w:r>
          </w:p>
        </w:tc>
        <w:tc>
          <w:tcPr>
            <w:tcW w:w="2990" w:type="dxa"/>
            <w:vAlign w:val="top"/>
          </w:tcPr>
          <w:p w14:paraId="568511E5">
            <w:pPr>
              <w:keepNext w:val="0"/>
              <w:keepLines w:val="0"/>
              <w:pageBreakBefore w:val="0"/>
              <w:widowControl/>
              <w:kinsoku/>
              <w:wordWrap/>
              <w:overflowPunct/>
              <w:topLinePunct w:val="0"/>
              <w:autoSpaceDE w:val="0"/>
              <w:autoSpaceDN w:val="0"/>
              <w:bidi w:val="0"/>
              <w:adjustRightInd w:val="0"/>
              <w:snapToGrid w:val="0"/>
              <w:spacing w:before="141" w:line="221" w:lineRule="auto"/>
              <w:ind w:left="1217"/>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指标值</w:t>
            </w:r>
          </w:p>
        </w:tc>
      </w:tr>
      <w:tr w14:paraId="2E8D06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522" w:type="dxa"/>
            <w:vMerge w:val="restart"/>
            <w:tcBorders>
              <w:bottom w:val="nil"/>
            </w:tcBorders>
            <w:vAlign w:val="top"/>
          </w:tcPr>
          <w:p w14:paraId="2B5D7A31">
            <w:pPr>
              <w:keepNext w:val="0"/>
              <w:keepLines w:val="0"/>
              <w:pageBreakBefore w:val="0"/>
              <w:widowControl/>
              <w:kinsoku/>
              <w:wordWrap/>
              <w:overflowPunct/>
              <w:topLinePunct w:val="0"/>
              <w:autoSpaceDE w:val="0"/>
              <w:autoSpaceDN w:val="0"/>
              <w:bidi w:val="0"/>
              <w:adjustRightInd w:val="0"/>
              <w:snapToGrid w:val="0"/>
              <w:spacing w:line="313" w:lineRule="auto"/>
              <w:textAlignment w:val="baseline"/>
              <w:outlineLvl w:val="9"/>
              <w:rPr>
                <w:rFonts w:hint="eastAsia" w:ascii="宋体" w:hAnsi="宋体" w:eastAsia="宋体" w:cs="宋体"/>
                <w:sz w:val="19"/>
                <w:szCs w:val="19"/>
              </w:rPr>
            </w:pPr>
          </w:p>
          <w:p w14:paraId="75763827">
            <w:pPr>
              <w:keepNext w:val="0"/>
              <w:keepLines w:val="0"/>
              <w:pageBreakBefore w:val="0"/>
              <w:widowControl/>
              <w:kinsoku/>
              <w:wordWrap/>
              <w:overflowPunct/>
              <w:topLinePunct w:val="0"/>
              <w:autoSpaceDE w:val="0"/>
              <w:autoSpaceDN w:val="0"/>
              <w:bidi w:val="0"/>
              <w:adjustRightInd w:val="0"/>
              <w:snapToGrid w:val="0"/>
              <w:spacing w:before="61" w:line="221" w:lineRule="auto"/>
              <w:ind w:left="382"/>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成本指标</w:t>
            </w:r>
          </w:p>
        </w:tc>
        <w:tc>
          <w:tcPr>
            <w:tcW w:w="2231" w:type="dxa"/>
            <w:vMerge w:val="restart"/>
            <w:tcBorders>
              <w:bottom w:val="nil"/>
            </w:tcBorders>
            <w:vAlign w:val="top"/>
          </w:tcPr>
          <w:p w14:paraId="1C2C75F7">
            <w:pPr>
              <w:keepNext w:val="0"/>
              <w:keepLines w:val="0"/>
              <w:pageBreakBefore w:val="0"/>
              <w:widowControl/>
              <w:kinsoku/>
              <w:wordWrap/>
              <w:overflowPunct/>
              <w:topLinePunct w:val="0"/>
              <w:autoSpaceDE w:val="0"/>
              <w:autoSpaceDN w:val="0"/>
              <w:bidi w:val="0"/>
              <w:adjustRightInd w:val="0"/>
              <w:snapToGrid w:val="0"/>
              <w:spacing w:line="313" w:lineRule="auto"/>
              <w:textAlignment w:val="baseline"/>
              <w:outlineLvl w:val="9"/>
              <w:rPr>
                <w:rFonts w:hint="eastAsia" w:ascii="宋体" w:hAnsi="宋体" w:eastAsia="宋体" w:cs="宋体"/>
                <w:sz w:val="19"/>
                <w:szCs w:val="19"/>
              </w:rPr>
            </w:pPr>
          </w:p>
          <w:p w14:paraId="38EF47E0">
            <w:pPr>
              <w:keepNext w:val="0"/>
              <w:keepLines w:val="0"/>
              <w:pageBreakBefore w:val="0"/>
              <w:widowControl/>
              <w:kinsoku/>
              <w:wordWrap/>
              <w:overflowPunct/>
              <w:topLinePunct w:val="0"/>
              <w:autoSpaceDE w:val="0"/>
              <w:autoSpaceDN w:val="0"/>
              <w:bidi w:val="0"/>
              <w:adjustRightInd w:val="0"/>
              <w:snapToGrid w:val="0"/>
              <w:spacing w:before="61" w:line="221" w:lineRule="auto"/>
              <w:ind w:left="543"/>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经济成本指标</w:t>
            </w:r>
          </w:p>
        </w:tc>
        <w:tc>
          <w:tcPr>
            <w:tcW w:w="2954" w:type="dxa"/>
            <w:vAlign w:val="top"/>
          </w:tcPr>
          <w:p w14:paraId="1FF7C53E">
            <w:pPr>
              <w:keepNext w:val="0"/>
              <w:keepLines w:val="0"/>
              <w:pageBreakBefore w:val="0"/>
              <w:widowControl/>
              <w:kinsoku/>
              <w:wordWrap/>
              <w:overflowPunct/>
              <w:topLinePunct w:val="0"/>
              <w:autoSpaceDE w:val="0"/>
              <w:autoSpaceDN w:val="0"/>
              <w:bidi w:val="0"/>
              <w:adjustRightInd w:val="0"/>
              <w:snapToGrid w:val="0"/>
              <w:spacing w:before="144" w:line="221" w:lineRule="auto"/>
              <w:ind w:left="834"/>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电代煤补贴标准</w:t>
            </w:r>
          </w:p>
        </w:tc>
        <w:tc>
          <w:tcPr>
            <w:tcW w:w="2990" w:type="dxa"/>
            <w:vAlign w:val="top"/>
          </w:tcPr>
          <w:p w14:paraId="7E24E823">
            <w:pPr>
              <w:keepNext w:val="0"/>
              <w:keepLines w:val="0"/>
              <w:pageBreakBefore w:val="0"/>
              <w:widowControl/>
              <w:kinsoku/>
              <w:wordWrap/>
              <w:overflowPunct/>
              <w:topLinePunct w:val="0"/>
              <w:autoSpaceDE w:val="0"/>
              <w:autoSpaceDN w:val="0"/>
              <w:bidi w:val="0"/>
              <w:adjustRightInd w:val="0"/>
              <w:snapToGrid w:val="0"/>
              <w:spacing w:before="144" w:line="222" w:lineRule="auto"/>
              <w:ind w:left="1044"/>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≦600元/户</w:t>
            </w:r>
          </w:p>
        </w:tc>
      </w:tr>
      <w:tr w14:paraId="64528E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522" w:type="dxa"/>
            <w:vMerge w:val="continue"/>
            <w:tcBorders>
              <w:top w:val="nil"/>
            </w:tcBorders>
            <w:vAlign w:val="top"/>
          </w:tcPr>
          <w:p w14:paraId="5CD2D1E7">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231" w:type="dxa"/>
            <w:vMerge w:val="continue"/>
            <w:tcBorders>
              <w:top w:val="nil"/>
            </w:tcBorders>
            <w:vAlign w:val="top"/>
          </w:tcPr>
          <w:p w14:paraId="4A03EF58">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954" w:type="dxa"/>
            <w:vAlign w:val="top"/>
          </w:tcPr>
          <w:p w14:paraId="1D867C21">
            <w:pPr>
              <w:keepNext w:val="0"/>
              <w:keepLines w:val="0"/>
              <w:pageBreakBefore w:val="0"/>
              <w:widowControl/>
              <w:kinsoku/>
              <w:wordWrap/>
              <w:overflowPunct/>
              <w:topLinePunct w:val="0"/>
              <w:autoSpaceDE w:val="0"/>
              <w:autoSpaceDN w:val="0"/>
              <w:bidi w:val="0"/>
              <w:adjustRightInd w:val="0"/>
              <w:snapToGrid w:val="0"/>
              <w:spacing w:before="143" w:line="221" w:lineRule="auto"/>
              <w:ind w:left="812"/>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气代煤补贴标准</w:t>
            </w:r>
          </w:p>
        </w:tc>
        <w:tc>
          <w:tcPr>
            <w:tcW w:w="2990" w:type="dxa"/>
            <w:vAlign w:val="top"/>
          </w:tcPr>
          <w:p w14:paraId="3230F5FD">
            <w:pPr>
              <w:keepNext w:val="0"/>
              <w:keepLines w:val="0"/>
              <w:pageBreakBefore w:val="0"/>
              <w:widowControl/>
              <w:kinsoku/>
              <w:wordWrap/>
              <w:overflowPunct/>
              <w:topLinePunct w:val="0"/>
              <w:autoSpaceDE w:val="0"/>
              <w:autoSpaceDN w:val="0"/>
              <w:bidi w:val="0"/>
              <w:adjustRightInd w:val="0"/>
              <w:snapToGrid w:val="0"/>
              <w:spacing w:before="143" w:line="222" w:lineRule="auto"/>
              <w:ind w:left="1044"/>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≦600元/户</w:t>
            </w:r>
          </w:p>
        </w:tc>
      </w:tr>
      <w:tr w14:paraId="05F3F9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522" w:type="dxa"/>
            <w:vMerge w:val="restart"/>
            <w:tcBorders>
              <w:bottom w:val="nil"/>
            </w:tcBorders>
            <w:vAlign w:val="top"/>
          </w:tcPr>
          <w:p w14:paraId="37D29D36">
            <w:pPr>
              <w:keepNext w:val="0"/>
              <w:keepLines w:val="0"/>
              <w:pageBreakBefore w:val="0"/>
              <w:widowControl/>
              <w:kinsoku/>
              <w:wordWrap/>
              <w:overflowPunct/>
              <w:topLinePunct w:val="0"/>
              <w:autoSpaceDE w:val="0"/>
              <w:autoSpaceDN w:val="0"/>
              <w:bidi w:val="0"/>
              <w:adjustRightInd w:val="0"/>
              <w:snapToGrid w:val="0"/>
              <w:spacing w:line="253" w:lineRule="auto"/>
              <w:textAlignment w:val="baseline"/>
              <w:outlineLvl w:val="9"/>
              <w:rPr>
                <w:rFonts w:hint="eastAsia" w:ascii="宋体" w:hAnsi="宋体" w:eastAsia="宋体" w:cs="宋体"/>
                <w:sz w:val="19"/>
                <w:szCs w:val="19"/>
              </w:rPr>
            </w:pPr>
          </w:p>
          <w:p w14:paraId="37F0DE8E">
            <w:pPr>
              <w:keepNext w:val="0"/>
              <w:keepLines w:val="0"/>
              <w:pageBreakBefore w:val="0"/>
              <w:widowControl/>
              <w:kinsoku/>
              <w:wordWrap/>
              <w:overflowPunct/>
              <w:topLinePunct w:val="0"/>
              <w:autoSpaceDE w:val="0"/>
              <w:autoSpaceDN w:val="0"/>
              <w:bidi w:val="0"/>
              <w:adjustRightInd w:val="0"/>
              <w:snapToGrid w:val="0"/>
              <w:spacing w:line="253" w:lineRule="auto"/>
              <w:textAlignment w:val="baseline"/>
              <w:outlineLvl w:val="9"/>
              <w:rPr>
                <w:rFonts w:hint="eastAsia" w:ascii="宋体" w:hAnsi="宋体" w:eastAsia="宋体" w:cs="宋体"/>
                <w:sz w:val="19"/>
                <w:szCs w:val="19"/>
              </w:rPr>
            </w:pPr>
          </w:p>
          <w:p w14:paraId="396E4006">
            <w:pPr>
              <w:keepNext w:val="0"/>
              <w:keepLines w:val="0"/>
              <w:pageBreakBefore w:val="0"/>
              <w:widowControl/>
              <w:kinsoku/>
              <w:wordWrap/>
              <w:overflowPunct/>
              <w:topLinePunct w:val="0"/>
              <w:autoSpaceDE w:val="0"/>
              <w:autoSpaceDN w:val="0"/>
              <w:bidi w:val="0"/>
              <w:adjustRightInd w:val="0"/>
              <w:snapToGrid w:val="0"/>
              <w:spacing w:line="254" w:lineRule="auto"/>
              <w:textAlignment w:val="baseline"/>
              <w:outlineLvl w:val="9"/>
              <w:rPr>
                <w:rFonts w:hint="eastAsia" w:ascii="宋体" w:hAnsi="宋体" w:eastAsia="宋体" w:cs="宋体"/>
                <w:sz w:val="19"/>
                <w:szCs w:val="19"/>
              </w:rPr>
            </w:pPr>
          </w:p>
          <w:p w14:paraId="28E9902A">
            <w:pPr>
              <w:keepNext w:val="0"/>
              <w:keepLines w:val="0"/>
              <w:pageBreakBefore w:val="0"/>
              <w:widowControl/>
              <w:kinsoku/>
              <w:wordWrap/>
              <w:overflowPunct/>
              <w:topLinePunct w:val="0"/>
              <w:autoSpaceDE w:val="0"/>
              <w:autoSpaceDN w:val="0"/>
              <w:bidi w:val="0"/>
              <w:adjustRightInd w:val="0"/>
              <w:snapToGrid w:val="0"/>
              <w:spacing w:line="254" w:lineRule="auto"/>
              <w:textAlignment w:val="baseline"/>
              <w:outlineLvl w:val="9"/>
              <w:rPr>
                <w:rFonts w:hint="eastAsia" w:ascii="宋体" w:hAnsi="宋体" w:eastAsia="宋体" w:cs="宋体"/>
                <w:sz w:val="19"/>
                <w:szCs w:val="19"/>
              </w:rPr>
            </w:pPr>
          </w:p>
          <w:p w14:paraId="2A1AC309">
            <w:pPr>
              <w:keepNext w:val="0"/>
              <w:keepLines w:val="0"/>
              <w:pageBreakBefore w:val="0"/>
              <w:widowControl/>
              <w:kinsoku/>
              <w:wordWrap/>
              <w:overflowPunct/>
              <w:topLinePunct w:val="0"/>
              <w:autoSpaceDE w:val="0"/>
              <w:autoSpaceDN w:val="0"/>
              <w:bidi w:val="0"/>
              <w:adjustRightInd w:val="0"/>
              <w:snapToGrid w:val="0"/>
              <w:spacing w:before="62" w:line="221" w:lineRule="auto"/>
              <w:ind w:left="380"/>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产出指标</w:t>
            </w:r>
          </w:p>
        </w:tc>
        <w:tc>
          <w:tcPr>
            <w:tcW w:w="2231" w:type="dxa"/>
            <w:vMerge w:val="restart"/>
            <w:tcBorders>
              <w:bottom w:val="nil"/>
            </w:tcBorders>
            <w:vAlign w:val="top"/>
          </w:tcPr>
          <w:p w14:paraId="672A52C8">
            <w:pPr>
              <w:keepNext w:val="0"/>
              <w:keepLines w:val="0"/>
              <w:pageBreakBefore w:val="0"/>
              <w:widowControl/>
              <w:kinsoku/>
              <w:wordWrap/>
              <w:overflowPunct/>
              <w:topLinePunct w:val="0"/>
              <w:autoSpaceDE w:val="0"/>
              <w:autoSpaceDN w:val="0"/>
              <w:bidi w:val="0"/>
              <w:adjustRightInd w:val="0"/>
              <w:snapToGrid w:val="0"/>
              <w:spacing w:line="315" w:lineRule="auto"/>
              <w:textAlignment w:val="baseline"/>
              <w:outlineLvl w:val="9"/>
              <w:rPr>
                <w:rFonts w:hint="eastAsia" w:ascii="宋体" w:hAnsi="宋体" w:eastAsia="宋体" w:cs="宋体"/>
                <w:sz w:val="19"/>
                <w:szCs w:val="19"/>
              </w:rPr>
            </w:pPr>
          </w:p>
          <w:p w14:paraId="6B84D1B4">
            <w:pPr>
              <w:keepNext w:val="0"/>
              <w:keepLines w:val="0"/>
              <w:pageBreakBefore w:val="0"/>
              <w:widowControl/>
              <w:kinsoku/>
              <w:wordWrap/>
              <w:overflowPunct/>
              <w:topLinePunct w:val="0"/>
              <w:autoSpaceDE w:val="0"/>
              <w:autoSpaceDN w:val="0"/>
              <w:bidi w:val="0"/>
              <w:adjustRightInd w:val="0"/>
              <w:snapToGrid w:val="0"/>
              <w:spacing w:before="62" w:line="221" w:lineRule="auto"/>
              <w:ind w:left="737"/>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数量指标</w:t>
            </w:r>
          </w:p>
        </w:tc>
        <w:tc>
          <w:tcPr>
            <w:tcW w:w="2954" w:type="dxa"/>
            <w:vAlign w:val="top"/>
          </w:tcPr>
          <w:p w14:paraId="1699DAEF">
            <w:pPr>
              <w:keepNext w:val="0"/>
              <w:keepLines w:val="0"/>
              <w:pageBreakBefore w:val="0"/>
              <w:widowControl/>
              <w:kinsoku/>
              <w:wordWrap/>
              <w:overflowPunct/>
              <w:topLinePunct w:val="0"/>
              <w:autoSpaceDE w:val="0"/>
              <w:autoSpaceDN w:val="0"/>
              <w:bidi w:val="0"/>
              <w:adjustRightInd w:val="0"/>
              <w:snapToGrid w:val="0"/>
              <w:spacing w:before="146" w:line="221" w:lineRule="auto"/>
              <w:ind w:left="907"/>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运行补贴户数</w:t>
            </w:r>
          </w:p>
        </w:tc>
        <w:tc>
          <w:tcPr>
            <w:tcW w:w="2990" w:type="dxa"/>
            <w:vAlign w:val="top"/>
          </w:tcPr>
          <w:p w14:paraId="39A9A22C">
            <w:pPr>
              <w:keepNext w:val="0"/>
              <w:keepLines w:val="0"/>
              <w:pageBreakBefore w:val="0"/>
              <w:widowControl/>
              <w:kinsoku/>
              <w:wordWrap/>
              <w:overflowPunct/>
              <w:topLinePunct w:val="0"/>
              <w:autoSpaceDE w:val="0"/>
              <w:autoSpaceDN w:val="0"/>
              <w:bidi w:val="0"/>
              <w:adjustRightInd w:val="0"/>
              <w:snapToGrid w:val="0"/>
              <w:spacing w:before="146" w:line="222" w:lineRule="auto"/>
              <w:ind w:left="1135"/>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≥40万户</w:t>
            </w:r>
          </w:p>
        </w:tc>
      </w:tr>
      <w:tr w14:paraId="2D9355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522" w:type="dxa"/>
            <w:vMerge w:val="continue"/>
            <w:tcBorders>
              <w:top w:val="nil"/>
              <w:bottom w:val="nil"/>
            </w:tcBorders>
            <w:vAlign w:val="top"/>
          </w:tcPr>
          <w:p w14:paraId="46C56B4E">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231" w:type="dxa"/>
            <w:vMerge w:val="continue"/>
            <w:tcBorders>
              <w:top w:val="nil"/>
            </w:tcBorders>
            <w:vAlign w:val="top"/>
          </w:tcPr>
          <w:p w14:paraId="1781594B">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954" w:type="dxa"/>
            <w:vAlign w:val="top"/>
          </w:tcPr>
          <w:p w14:paraId="3F0BE8FD">
            <w:pPr>
              <w:keepNext w:val="0"/>
              <w:keepLines w:val="0"/>
              <w:pageBreakBefore w:val="0"/>
              <w:widowControl/>
              <w:kinsoku/>
              <w:wordWrap/>
              <w:overflowPunct/>
              <w:topLinePunct w:val="0"/>
              <w:autoSpaceDE w:val="0"/>
              <w:autoSpaceDN w:val="0"/>
              <w:bidi w:val="0"/>
              <w:adjustRightInd w:val="0"/>
              <w:snapToGrid w:val="0"/>
              <w:spacing w:before="145" w:line="221" w:lineRule="auto"/>
              <w:ind w:left="907"/>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补贴区市个数</w:t>
            </w:r>
          </w:p>
        </w:tc>
        <w:tc>
          <w:tcPr>
            <w:tcW w:w="2990" w:type="dxa"/>
            <w:vAlign w:val="top"/>
          </w:tcPr>
          <w:p w14:paraId="12D908E0">
            <w:pPr>
              <w:keepNext w:val="0"/>
              <w:keepLines w:val="0"/>
              <w:pageBreakBefore w:val="0"/>
              <w:widowControl/>
              <w:kinsoku/>
              <w:wordWrap/>
              <w:overflowPunct/>
              <w:topLinePunct w:val="0"/>
              <w:autoSpaceDE w:val="0"/>
              <w:autoSpaceDN w:val="0"/>
              <w:bidi w:val="0"/>
              <w:adjustRightInd w:val="0"/>
              <w:snapToGrid w:val="0"/>
              <w:spacing w:before="145" w:line="221" w:lineRule="auto"/>
              <w:ind w:left="1282"/>
              <w:textAlignment w:val="baseline"/>
              <w:outlineLvl w:val="9"/>
              <w:rPr>
                <w:rFonts w:hint="eastAsia" w:ascii="宋体" w:hAnsi="宋体" w:eastAsia="宋体" w:cs="宋体"/>
                <w:sz w:val="19"/>
                <w:szCs w:val="19"/>
              </w:rPr>
            </w:pPr>
            <w:r>
              <w:rPr>
                <w:rFonts w:hint="eastAsia" w:ascii="宋体" w:hAnsi="宋体" w:eastAsia="宋体" w:cs="宋体"/>
                <w:spacing w:val="12"/>
                <w:sz w:val="19"/>
                <w:szCs w:val="19"/>
              </w:rPr>
              <w:t>=7个</w:t>
            </w:r>
          </w:p>
        </w:tc>
      </w:tr>
      <w:tr w14:paraId="0DC4AF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522" w:type="dxa"/>
            <w:vMerge w:val="continue"/>
            <w:tcBorders>
              <w:top w:val="nil"/>
              <w:bottom w:val="nil"/>
            </w:tcBorders>
            <w:vAlign w:val="top"/>
          </w:tcPr>
          <w:p w14:paraId="0BA234EA">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231" w:type="dxa"/>
            <w:vMerge w:val="restart"/>
            <w:tcBorders>
              <w:bottom w:val="nil"/>
            </w:tcBorders>
            <w:vAlign w:val="top"/>
          </w:tcPr>
          <w:p w14:paraId="37A672A4">
            <w:pPr>
              <w:keepNext w:val="0"/>
              <w:keepLines w:val="0"/>
              <w:pageBreakBefore w:val="0"/>
              <w:widowControl/>
              <w:kinsoku/>
              <w:wordWrap/>
              <w:overflowPunct/>
              <w:topLinePunct w:val="0"/>
              <w:autoSpaceDE w:val="0"/>
              <w:autoSpaceDN w:val="0"/>
              <w:bidi w:val="0"/>
              <w:adjustRightInd w:val="0"/>
              <w:snapToGrid w:val="0"/>
              <w:spacing w:line="317" w:lineRule="auto"/>
              <w:textAlignment w:val="baseline"/>
              <w:outlineLvl w:val="9"/>
              <w:rPr>
                <w:rFonts w:hint="eastAsia" w:ascii="宋体" w:hAnsi="宋体" w:eastAsia="宋体" w:cs="宋体"/>
                <w:sz w:val="19"/>
                <w:szCs w:val="19"/>
              </w:rPr>
            </w:pPr>
          </w:p>
          <w:p w14:paraId="230084C6">
            <w:pPr>
              <w:keepNext w:val="0"/>
              <w:keepLines w:val="0"/>
              <w:pageBreakBefore w:val="0"/>
              <w:widowControl/>
              <w:kinsoku/>
              <w:wordWrap/>
              <w:overflowPunct/>
              <w:topLinePunct w:val="0"/>
              <w:autoSpaceDE w:val="0"/>
              <w:autoSpaceDN w:val="0"/>
              <w:bidi w:val="0"/>
              <w:adjustRightInd w:val="0"/>
              <w:snapToGrid w:val="0"/>
              <w:spacing w:before="62" w:line="222" w:lineRule="auto"/>
              <w:ind w:left="736"/>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质量指标</w:t>
            </w:r>
          </w:p>
        </w:tc>
        <w:tc>
          <w:tcPr>
            <w:tcW w:w="2954" w:type="dxa"/>
            <w:vAlign w:val="top"/>
          </w:tcPr>
          <w:p w14:paraId="56B92512">
            <w:pPr>
              <w:keepNext w:val="0"/>
              <w:keepLines w:val="0"/>
              <w:pageBreakBefore w:val="0"/>
              <w:widowControl/>
              <w:kinsoku/>
              <w:wordWrap/>
              <w:overflowPunct/>
              <w:topLinePunct w:val="0"/>
              <w:autoSpaceDE w:val="0"/>
              <w:autoSpaceDN w:val="0"/>
              <w:bidi w:val="0"/>
              <w:adjustRightInd w:val="0"/>
              <w:snapToGrid w:val="0"/>
              <w:spacing w:before="148" w:line="221" w:lineRule="auto"/>
              <w:ind w:left="616"/>
              <w:textAlignment w:val="baseline"/>
              <w:outlineLvl w:val="9"/>
              <w:rPr>
                <w:rFonts w:hint="eastAsia" w:ascii="宋体" w:hAnsi="宋体" w:eastAsia="宋体" w:cs="宋体"/>
                <w:sz w:val="19"/>
                <w:szCs w:val="19"/>
              </w:rPr>
            </w:pPr>
            <w:r>
              <w:rPr>
                <w:rFonts w:hint="eastAsia" w:ascii="宋体" w:hAnsi="宋体" w:eastAsia="宋体" w:cs="宋体"/>
                <w:sz w:val="19"/>
                <w:szCs w:val="19"/>
              </w:rPr>
              <w:t>补贴对象政策符合度</w:t>
            </w:r>
          </w:p>
        </w:tc>
        <w:tc>
          <w:tcPr>
            <w:tcW w:w="2990" w:type="dxa"/>
            <w:vAlign w:val="top"/>
          </w:tcPr>
          <w:p w14:paraId="792A18A6">
            <w:pPr>
              <w:keepNext w:val="0"/>
              <w:keepLines w:val="0"/>
              <w:pageBreakBefore w:val="0"/>
              <w:widowControl/>
              <w:kinsoku/>
              <w:wordWrap/>
              <w:overflowPunct/>
              <w:topLinePunct w:val="0"/>
              <w:autoSpaceDE w:val="0"/>
              <w:autoSpaceDN w:val="0"/>
              <w:bidi w:val="0"/>
              <w:adjustRightInd w:val="0"/>
              <w:snapToGrid w:val="0"/>
              <w:spacing w:before="149" w:line="241" w:lineRule="auto"/>
              <w:ind w:left="1323"/>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100%</w:t>
            </w:r>
          </w:p>
        </w:tc>
      </w:tr>
      <w:tr w14:paraId="605130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522" w:type="dxa"/>
            <w:vMerge w:val="continue"/>
            <w:tcBorders>
              <w:top w:val="nil"/>
              <w:bottom w:val="nil"/>
            </w:tcBorders>
            <w:vAlign w:val="top"/>
          </w:tcPr>
          <w:p w14:paraId="4B872BE4">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231" w:type="dxa"/>
            <w:vMerge w:val="continue"/>
            <w:tcBorders>
              <w:top w:val="nil"/>
            </w:tcBorders>
            <w:vAlign w:val="top"/>
          </w:tcPr>
          <w:p w14:paraId="595E998F">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954" w:type="dxa"/>
            <w:vAlign w:val="top"/>
          </w:tcPr>
          <w:p w14:paraId="49915A74">
            <w:pPr>
              <w:keepNext w:val="0"/>
              <w:keepLines w:val="0"/>
              <w:pageBreakBefore w:val="0"/>
              <w:widowControl/>
              <w:kinsoku/>
              <w:wordWrap/>
              <w:overflowPunct/>
              <w:topLinePunct w:val="0"/>
              <w:autoSpaceDE w:val="0"/>
              <w:autoSpaceDN w:val="0"/>
              <w:bidi w:val="0"/>
              <w:adjustRightInd w:val="0"/>
              <w:snapToGrid w:val="0"/>
              <w:spacing w:before="146" w:line="221" w:lineRule="auto"/>
              <w:ind w:left="616"/>
              <w:textAlignment w:val="baseline"/>
              <w:outlineLvl w:val="9"/>
              <w:rPr>
                <w:rFonts w:hint="eastAsia" w:ascii="宋体" w:hAnsi="宋体" w:eastAsia="宋体" w:cs="宋体"/>
                <w:sz w:val="19"/>
                <w:szCs w:val="19"/>
              </w:rPr>
            </w:pPr>
            <w:r>
              <w:rPr>
                <w:rFonts w:hint="eastAsia" w:ascii="宋体" w:hAnsi="宋体" w:eastAsia="宋体" w:cs="宋体"/>
                <w:sz w:val="19"/>
                <w:szCs w:val="19"/>
              </w:rPr>
              <w:t>补贴资金发放精准度</w:t>
            </w:r>
          </w:p>
        </w:tc>
        <w:tc>
          <w:tcPr>
            <w:tcW w:w="2990" w:type="dxa"/>
            <w:vAlign w:val="top"/>
          </w:tcPr>
          <w:p w14:paraId="04976BD6">
            <w:pPr>
              <w:keepNext w:val="0"/>
              <w:keepLines w:val="0"/>
              <w:pageBreakBefore w:val="0"/>
              <w:widowControl/>
              <w:kinsoku/>
              <w:wordWrap/>
              <w:overflowPunct/>
              <w:topLinePunct w:val="0"/>
              <w:autoSpaceDE w:val="0"/>
              <w:autoSpaceDN w:val="0"/>
              <w:bidi w:val="0"/>
              <w:adjustRightInd w:val="0"/>
              <w:snapToGrid w:val="0"/>
              <w:spacing w:before="147" w:line="241" w:lineRule="auto"/>
              <w:ind w:left="1323"/>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100%</w:t>
            </w:r>
          </w:p>
        </w:tc>
      </w:tr>
      <w:tr w14:paraId="7A7A93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522" w:type="dxa"/>
            <w:vMerge w:val="continue"/>
            <w:tcBorders>
              <w:top w:val="nil"/>
            </w:tcBorders>
            <w:vAlign w:val="top"/>
          </w:tcPr>
          <w:p w14:paraId="07BA10C0">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231" w:type="dxa"/>
            <w:vAlign w:val="top"/>
          </w:tcPr>
          <w:p w14:paraId="6E1B24BA">
            <w:pPr>
              <w:keepNext w:val="0"/>
              <w:keepLines w:val="0"/>
              <w:pageBreakBefore w:val="0"/>
              <w:widowControl/>
              <w:kinsoku/>
              <w:wordWrap/>
              <w:overflowPunct/>
              <w:topLinePunct w:val="0"/>
              <w:autoSpaceDE w:val="0"/>
              <w:autoSpaceDN w:val="0"/>
              <w:bidi w:val="0"/>
              <w:adjustRightInd w:val="0"/>
              <w:snapToGrid w:val="0"/>
              <w:spacing w:before="150" w:line="222" w:lineRule="auto"/>
              <w:ind w:left="744"/>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时效指标</w:t>
            </w:r>
          </w:p>
        </w:tc>
        <w:tc>
          <w:tcPr>
            <w:tcW w:w="2954" w:type="dxa"/>
            <w:vAlign w:val="top"/>
          </w:tcPr>
          <w:p w14:paraId="1824AEA1">
            <w:pPr>
              <w:keepNext w:val="0"/>
              <w:keepLines w:val="0"/>
              <w:pageBreakBefore w:val="0"/>
              <w:widowControl/>
              <w:kinsoku/>
              <w:wordWrap/>
              <w:overflowPunct/>
              <w:topLinePunct w:val="0"/>
              <w:autoSpaceDE w:val="0"/>
              <w:autoSpaceDN w:val="0"/>
              <w:bidi w:val="0"/>
              <w:adjustRightInd w:val="0"/>
              <w:snapToGrid w:val="0"/>
              <w:spacing w:before="150" w:line="221" w:lineRule="auto"/>
              <w:ind w:left="922"/>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台账提报时限</w:t>
            </w:r>
          </w:p>
        </w:tc>
        <w:tc>
          <w:tcPr>
            <w:tcW w:w="2990" w:type="dxa"/>
            <w:vAlign w:val="top"/>
          </w:tcPr>
          <w:p w14:paraId="044AF45F">
            <w:pPr>
              <w:keepNext w:val="0"/>
              <w:keepLines w:val="0"/>
              <w:pageBreakBefore w:val="0"/>
              <w:widowControl/>
              <w:kinsoku/>
              <w:wordWrap/>
              <w:overflowPunct/>
              <w:topLinePunct w:val="0"/>
              <w:autoSpaceDE w:val="0"/>
              <w:autoSpaceDN w:val="0"/>
              <w:bidi w:val="0"/>
              <w:adjustRightInd w:val="0"/>
              <w:snapToGrid w:val="0"/>
              <w:spacing w:before="150" w:line="221" w:lineRule="auto"/>
              <w:ind w:left="1032"/>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11月16日前</w:t>
            </w:r>
          </w:p>
        </w:tc>
      </w:tr>
      <w:tr w14:paraId="3D0158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522" w:type="dxa"/>
            <w:vAlign w:val="top"/>
          </w:tcPr>
          <w:p w14:paraId="3CAC72F0">
            <w:pPr>
              <w:keepNext w:val="0"/>
              <w:keepLines w:val="0"/>
              <w:pageBreakBefore w:val="0"/>
              <w:widowControl/>
              <w:kinsoku/>
              <w:wordWrap/>
              <w:overflowPunct/>
              <w:topLinePunct w:val="0"/>
              <w:autoSpaceDE w:val="0"/>
              <w:autoSpaceDN w:val="0"/>
              <w:bidi w:val="0"/>
              <w:adjustRightInd w:val="0"/>
              <w:snapToGrid w:val="0"/>
              <w:spacing w:before="149" w:line="222" w:lineRule="auto"/>
              <w:ind w:left="385"/>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效益指标</w:t>
            </w:r>
          </w:p>
        </w:tc>
        <w:tc>
          <w:tcPr>
            <w:tcW w:w="2231" w:type="dxa"/>
            <w:vAlign w:val="top"/>
          </w:tcPr>
          <w:p w14:paraId="22053E6F">
            <w:pPr>
              <w:keepNext w:val="0"/>
              <w:keepLines w:val="0"/>
              <w:pageBreakBefore w:val="0"/>
              <w:widowControl/>
              <w:kinsoku/>
              <w:wordWrap/>
              <w:overflowPunct/>
              <w:topLinePunct w:val="0"/>
              <w:autoSpaceDE w:val="0"/>
              <w:autoSpaceDN w:val="0"/>
              <w:bidi w:val="0"/>
              <w:adjustRightInd w:val="0"/>
              <w:snapToGrid w:val="0"/>
              <w:spacing w:before="149" w:line="222" w:lineRule="auto"/>
              <w:ind w:left="543"/>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生态效益指标</w:t>
            </w:r>
          </w:p>
        </w:tc>
        <w:tc>
          <w:tcPr>
            <w:tcW w:w="2954" w:type="dxa"/>
            <w:vAlign w:val="top"/>
          </w:tcPr>
          <w:p w14:paraId="0D722E62">
            <w:pPr>
              <w:keepNext w:val="0"/>
              <w:keepLines w:val="0"/>
              <w:pageBreakBefore w:val="0"/>
              <w:widowControl/>
              <w:kinsoku/>
              <w:wordWrap/>
              <w:overflowPunct/>
              <w:topLinePunct w:val="0"/>
              <w:autoSpaceDE w:val="0"/>
              <w:autoSpaceDN w:val="0"/>
              <w:bidi w:val="0"/>
              <w:adjustRightInd w:val="0"/>
              <w:snapToGrid w:val="0"/>
              <w:spacing w:before="149" w:line="221" w:lineRule="auto"/>
              <w:ind w:left="327"/>
              <w:textAlignment w:val="baseline"/>
              <w:outlineLvl w:val="9"/>
              <w:rPr>
                <w:rFonts w:hint="eastAsia" w:ascii="宋体" w:hAnsi="宋体" w:eastAsia="宋体" w:cs="宋体"/>
                <w:sz w:val="19"/>
                <w:szCs w:val="19"/>
              </w:rPr>
            </w:pPr>
            <w:r>
              <w:rPr>
                <w:rFonts w:hint="eastAsia" w:ascii="宋体" w:hAnsi="宋体" w:eastAsia="宋体" w:cs="宋体"/>
                <w:sz w:val="19"/>
                <w:szCs w:val="19"/>
              </w:rPr>
              <w:t>使用清洁取暖方式后减碳量</w:t>
            </w:r>
          </w:p>
        </w:tc>
        <w:tc>
          <w:tcPr>
            <w:tcW w:w="2990" w:type="dxa"/>
            <w:vAlign w:val="top"/>
          </w:tcPr>
          <w:p w14:paraId="0BCA046C">
            <w:pPr>
              <w:keepNext w:val="0"/>
              <w:keepLines w:val="0"/>
              <w:pageBreakBefore w:val="0"/>
              <w:widowControl/>
              <w:kinsoku/>
              <w:wordWrap/>
              <w:overflowPunct/>
              <w:topLinePunct w:val="0"/>
              <w:autoSpaceDE w:val="0"/>
              <w:autoSpaceDN w:val="0"/>
              <w:bidi w:val="0"/>
              <w:adjustRightInd w:val="0"/>
              <w:snapToGrid w:val="0"/>
              <w:spacing w:before="149" w:line="221" w:lineRule="auto"/>
              <w:ind w:left="989"/>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≥20万吨/年</w:t>
            </w:r>
          </w:p>
        </w:tc>
      </w:tr>
      <w:tr w14:paraId="7B124B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522" w:type="dxa"/>
            <w:vAlign w:val="top"/>
          </w:tcPr>
          <w:p w14:paraId="2705A15D">
            <w:pPr>
              <w:keepNext w:val="0"/>
              <w:keepLines w:val="0"/>
              <w:pageBreakBefore w:val="0"/>
              <w:widowControl/>
              <w:kinsoku/>
              <w:wordWrap/>
              <w:overflowPunct/>
              <w:topLinePunct w:val="0"/>
              <w:autoSpaceDE w:val="0"/>
              <w:autoSpaceDN w:val="0"/>
              <w:bidi w:val="0"/>
              <w:adjustRightInd w:val="0"/>
              <w:snapToGrid w:val="0"/>
              <w:spacing w:before="152" w:line="221" w:lineRule="auto"/>
              <w:ind w:left="284"/>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满意度指标</w:t>
            </w:r>
          </w:p>
        </w:tc>
        <w:tc>
          <w:tcPr>
            <w:tcW w:w="2231" w:type="dxa"/>
            <w:vAlign w:val="top"/>
          </w:tcPr>
          <w:p w14:paraId="20200B76">
            <w:pPr>
              <w:keepNext w:val="0"/>
              <w:keepLines w:val="0"/>
              <w:pageBreakBefore w:val="0"/>
              <w:widowControl/>
              <w:kinsoku/>
              <w:wordWrap/>
              <w:overflowPunct/>
              <w:topLinePunct w:val="0"/>
              <w:autoSpaceDE w:val="0"/>
              <w:autoSpaceDN w:val="0"/>
              <w:bidi w:val="0"/>
              <w:adjustRightInd w:val="0"/>
              <w:snapToGrid w:val="0"/>
              <w:spacing w:before="152" w:line="221" w:lineRule="auto"/>
              <w:ind w:left="250"/>
              <w:textAlignment w:val="baseline"/>
              <w:outlineLvl w:val="9"/>
              <w:rPr>
                <w:rFonts w:hint="eastAsia" w:ascii="宋体" w:hAnsi="宋体" w:eastAsia="宋体" w:cs="宋体"/>
                <w:sz w:val="19"/>
                <w:szCs w:val="19"/>
              </w:rPr>
            </w:pPr>
            <w:r>
              <w:rPr>
                <w:rFonts w:hint="eastAsia" w:ascii="宋体" w:hAnsi="宋体" w:eastAsia="宋体" w:cs="宋体"/>
                <w:sz w:val="19"/>
                <w:szCs w:val="19"/>
              </w:rPr>
              <w:t>服务对象满意度指标</w:t>
            </w:r>
          </w:p>
        </w:tc>
        <w:tc>
          <w:tcPr>
            <w:tcW w:w="2954" w:type="dxa"/>
            <w:vAlign w:val="top"/>
          </w:tcPr>
          <w:p w14:paraId="699AF049">
            <w:pPr>
              <w:keepNext w:val="0"/>
              <w:keepLines w:val="0"/>
              <w:pageBreakBefore w:val="0"/>
              <w:widowControl/>
              <w:kinsoku/>
              <w:wordWrap/>
              <w:overflowPunct/>
              <w:topLinePunct w:val="0"/>
              <w:autoSpaceDE w:val="0"/>
              <w:autoSpaceDN w:val="0"/>
              <w:bidi w:val="0"/>
              <w:adjustRightInd w:val="0"/>
              <w:snapToGrid w:val="0"/>
              <w:spacing w:before="152" w:line="221" w:lineRule="auto"/>
              <w:ind w:left="425"/>
              <w:textAlignment w:val="baseline"/>
              <w:outlineLvl w:val="9"/>
              <w:rPr>
                <w:rFonts w:hint="eastAsia" w:ascii="宋体" w:hAnsi="宋体" w:eastAsia="宋体" w:cs="宋体"/>
                <w:sz w:val="19"/>
                <w:szCs w:val="19"/>
              </w:rPr>
            </w:pPr>
            <w:r>
              <w:rPr>
                <w:rFonts w:hint="eastAsia" w:ascii="宋体" w:hAnsi="宋体" w:eastAsia="宋体" w:cs="宋体"/>
                <w:sz w:val="19"/>
                <w:szCs w:val="19"/>
              </w:rPr>
              <w:t>运行补贴居民满意度</w:t>
            </w:r>
          </w:p>
        </w:tc>
        <w:tc>
          <w:tcPr>
            <w:tcW w:w="2990" w:type="dxa"/>
            <w:vAlign w:val="top"/>
          </w:tcPr>
          <w:p w14:paraId="037942C2">
            <w:pPr>
              <w:keepNext w:val="0"/>
              <w:keepLines w:val="0"/>
              <w:pageBreakBefore w:val="0"/>
              <w:widowControl/>
              <w:kinsoku/>
              <w:wordWrap/>
              <w:overflowPunct/>
              <w:topLinePunct w:val="0"/>
              <w:autoSpaceDE w:val="0"/>
              <w:autoSpaceDN w:val="0"/>
              <w:bidi w:val="0"/>
              <w:adjustRightInd w:val="0"/>
              <w:snapToGrid w:val="0"/>
              <w:spacing w:before="152" w:line="239" w:lineRule="auto"/>
              <w:ind w:left="1279"/>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≥85%</w:t>
            </w:r>
          </w:p>
        </w:tc>
      </w:tr>
    </w:tbl>
    <w:p w14:paraId="294862AB"/>
    <w:p w14:paraId="55EAE3F7"/>
    <w:p w14:paraId="54C14CA4"/>
    <w:p w14:paraId="163D3251"/>
    <w:p w14:paraId="76A0FF54"/>
    <w:p w14:paraId="25B421DF"/>
    <w:p w14:paraId="532A0C17"/>
    <w:p w14:paraId="766B7FC5"/>
    <w:p w14:paraId="46EFE204"/>
    <w:p w14:paraId="4B129F9D"/>
    <w:p w14:paraId="7C6B2C17"/>
    <w:p w14:paraId="0D5FF171"/>
    <w:p w14:paraId="180A03E9"/>
    <w:p w14:paraId="4452E51D"/>
    <w:p w14:paraId="13A264C7"/>
    <w:p w14:paraId="7A13A8E0"/>
    <w:p w14:paraId="63D081AC"/>
    <w:p w14:paraId="242534D4"/>
    <w:p w14:paraId="5C7BD164"/>
    <w:p w14:paraId="5DA57274"/>
    <w:p w14:paraId="620073FF"/>
    <w:p w14:paraId="28ABEB83"/>
    <w:p w14:paraId="1A8CE551"/>
    <w:p w14:paraId="670C7860"/>
    <w:p w14:paraId="277D0F89"/>
    <w:p w14:paraId="77CDE070"/>
    <w:p w14:paraId="11FEA8BE"/>
    <w:p w14:paraId="3638697A">
      <w:pPr>
        <w:keepNext w:val="0"/>
        <w:keepLines w:val="0"/>
        <w:pageBreakBefore w:val="0"/>
        <w:widowControl/>
        <w:kinsoku/>
        <w:wordWrap/>
        <w:overflowPunct/>
        <w:topLinePunct w:val="0"/>
        <w:bidi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r>
        <w:rPr>
          <w:rFonts w:hint="eastAsia" w:ascii="方正小标宋_GBK" w:hAnsi="方正小标宋_GBK" w:eastAsia="方正小标宋_GBK" w:cs="方正小标宋_GBK"/>
          <w:spacing w:val="6"/>
          <w:sz w:val="32"/>
          <w:szCs w:val="32"/>
          <w:lang w:eastAsia="zh-CN"/>
        </w:rPr>
        <w:t>项目支出绩效目标表</w:t>
      </w:r>
    </w:p>
    <w:p w14:paraId="6C5A5E8F">
      <w:pPr>
        <w:keepNext w:val="0"/>
        <w:keepLines w:val="0"/>
        <w:pageBreakBefore w:val="0"/>
        <w:widowControl/>
        <w:kinsoku/>
        <w:wordWrap/>
        <w:overflowPunct/>
        <w:topLinePunct w:val="0"/>
        <w:autoSpaceDE w:val="0"/>
        <w:autoSpaceDN w:val="0"/>
        <w:bidi w:val="0"/>
        <w:adjustRightInd w:val="0"/>
        <w:snapToGrid w:val="0"/>
        <w:spacing w:before="145" w:line="227" w:lineRule="auto"/>
        <w:ind w:left="4314"/>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（2025年度）</w:t>
      </w:r>
    </w:p>
    <w:p w14:paraId="68571216">
      <w:pPr>
        <w:keepNext w:val="0"/>
        <w:keepLines w:val="0"/>
        <w:pageBreakBefore w:val="0"/>
        <w:widowControl/>
        <w:kinsoku/>
        <w:wordWrap/>
        <w:overflowPunct/>
        <w:topLinePunct w:val="0"/>
        <w:autoSpaceDE w:val="0"/>
        <w:autoSpaceDN w:val="0"/>
        <w:bidi w:val="0"/>
        <w:adjustRightInd w:val="0"/>
        <w:snapToGrid w:val="0"/>
        <w:spacing w:before="177" w:line="227" w:lineRule="auto"/>
        <w:jc w:val="right"/>
        <w:textAlignment w:val="baseline"/>
        <w:outlineLvl w:val="9"/>
        <w:rPr>
          <w:rFonts w:hint="eastAsia" w:ascii="宋体" w:hAnsi="宋体" w:eastAsia="宋体" w:cs="宋体"/>
          <w:sz w:val="19"/>
          <w:szCs w:val="19"/>
          <w:lang w:eastAsia="zh-CN"/>
        </w:rPr>
      </w:pPr>
    </w:p>
    <w:p w14:paraId="0333F8A8">
      <w:pPr>
        <w:keepNext w:val="0"/>
        <w:keepLines w:val="0"/>
        <w:pageBreakBefore w:val="0"/>
        <w:widowControl/>
        <w:kinsoku/>
        <w:wordWrap/>
        <w:overflowPunct/>
        <w:topLinePunct w:val="0"/>
        <w:autoSpaceDE w:val="0"/>
        <w:autoSpaceDN w:val="0"/>
        <w:bidi w:val="0"/>
        <w:adjustRightInd w:val="0"/>
        <w:snapToGrid w:val="0"/>
        <w:spacing w:line="60" w:lineRule="exact"/>
        <w:textAlignment w:val="baseline"/>
        <w:outlineLvl w:val="9"/>
        <w:rPr>
          <w:rFonts w:hint="eastAsia" w:ascii="宋体" w:hAnsi="宋体" w:eastAsia="宋体" w:cs="宋体"/>
          <w:sz w:val="19"/>
          <w:szCs w:val="19"/>
        </w:rPr>
      </w:pPr>
    </w:p>
    <w:tbl>
      <w:tblPr>
        <w:tblStyle w:val="9"/>
        <w:tblW w:w="9707"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89"/>
        <w:gridCol w:w="2185"/>
        <w:gridCol w:w="3640"/>
        <w:gridCol w:w="2393"/>
      </w:tblGrid>
      <w:tr w14:paraId="74EA97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36" w:hRule="atLeast"/>
        </w:trPr>
        <w:tc>
          <w:tcPr>
            <w:tcW w:w="1489" w:type="dxa"/>
            <w:vAlign w:val="top"/>
          </w:tcPr>
          <w:p w14:paraId="3D7D701D">
            <w:pPr>
              <w:keepNext w:val="0"/>
              <w:keepLines w:val="0"/>
              <w:pageBreakBefore w:val="0"/>
              <w:widowControl/>
              <w:kinsoku/>
              <w:wordWrap/>
              <w:overflowPunct/>
              <w:topLinePunct w:val="0"/>
              <w:autoSpaceDE w:val="0"/>
              <w:autoSpaceDN w:val="0"/>
              <w:bidi w:val="0"/>
              <w:adjustRightInd w:val="0"/>
              <w:snapToGrid w:val="0"/>
              <w:spacing w:before="283" w:line="227" w:lineRule="auto"/>
              <w:ind w:left="374"/>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项目编码</w:t>
            </w:r>
          </w:p>
        </w:tc>
        <w:tc>
          <w:tcPr>
            <w:tcW w:w="2185" w:type="dxa"/>
            <w:vAlign w:val="top"/>
          </w:tcPr>
          <w:p w14:paraId="373D94E5">
            <w:pPr>
              <w:keepNext w:val="0"/>
              <w:keepLines w:val="0"/>
              <w:pageBreakBefore w:val="0"/>
              <w:widowControl/>
              <w:kinsoku/>
              <w:wordWrap/>
              <w:overflowPunct/>
              <w:topLinePunct w:val="0"/>
              <w:autoSpaceDE w:val="0"/>
              <w:autoSpaceDN w:val="0"/>
              <w:bidi w:val="0"/>
              <w:adjustRightInd w:val="0"/>
              <w:snapToGrid w:val="0"/>
              <w:spacing w:line="252" w:lineRule="auto"/>
              <w:jc w:val="center"/>
              <w:textAlignment w:val="baseline"/>
              <w:outlineLvl w:val="9"/>
              <w:rPr>
                <w:rFonts w:hint="eastAsia" w:ascii="宋体" w:hAnsi="宋体" w:eastAsia="宋体" w:cs="宋体"/>
                <w:sz w:val="19"/>
                <w:szCs w:val="19"/>
              </w:rPr>
            </w:pPr>
          </w:p>
          <w:p w14:paraId="16887045">
            <w:pPr>
              <w:keepNext w:val="0"/>
              <w:keepLines w:val="0"/>
              <w:pageBreakBefore w:val="0"/>
              <w:widowControl/>
              <w:kinsoku/>
              <w:wordWrap/>
              <w:overflowPunct/>
              <w:topLinePunct w:val="0"/>
              <w:autoSpaceDE w:val="0"/>
              <w:autoSpaceDN w:val="0"/>
              <w:bidi w:val="0"/>
              <w:adjustRightInd w:val="0"/>
              <w:snapToGrid w:val="0"/>
              <w:spacing w:before="58" w:line="189"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370200255604160200022</w:t>
            </w:r>
          </w:p>
        </w:tc>
        <w:tc>
          <w:tcPr>
            <w:tcW w:w="3640" w:type="dxa"/>
            <w:vAlign w:val="top"/>
          </w:tcPr>
          <w:p w14:paraId="10B4952B">
            <w:pPr>
              <w:keepNext w:val="0"/>
              <w:keepLines w:val="0"/>
              <w:pageBreakBefore w:val="0"/>
              <w:widowControl/>
              <w:kinsoku/>
              <w:wordWrap/>
              <w:overflowPunct/>
              <w:topLinePunct w:val="0"/>
              <w:autoSpaceDE w:val="0"/>
              <w:autoSpaceDN w:val="0"/>
              <w:bidi w:val="0"/>
              <w:adjustRightInd w:val="0"/>
              <w:snapToGrid w:val="0"/>
              <w:spacing w:before="284" w:line="227" w:lineRule="auto"/>
              <w:ind w:left="1452"/>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项目名称</w:t>
            </w:r>
          </w:p>
        </w:tc>
        <w:tc>
          <w:tcPr>
            <w:tcW w:w="2393" w:type="dxa"/>
            <w:vAlign w:val="top"/>
          </w:tcPr>
          <w:p w14:paraId="08820C7B">
            <w:pPr>
              <w:keepNext w:val="0"/>
              <w:keepLines w:val="0"/>
              <w:pageBreakBefore w:val="0"/>
              <w:widowControl/>
              <w:kinsoku/>
              <w:wordWrap/>
              <w:overflowPunct/>
              <w:topLinePunct w:val="0"/>
              <w:autoSpaceDE w:val="0"/>
              <w:autoSpaceDN w:val="0"/>
              <w:bidi w:val="0"/>
              <w:adjustRightInd w:val="0"/>
              <w:snapToGrid w:val="0"/>
              <w:spacing w:before="166" w:line="234" w:lineRule="auto"/>
              <w:ind w:right="62"/>
              <w:jc w:val="center"/>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2022年及以前已开工既有居住建筑节能改造奖补资金</w:t>
            </w:r>
          </w:p>
        </w:tc>
      </w:tr>
      <w:tr w14:paraId="152620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3" w:hRule="atLeast"/>
        </w:trPr>
        <w:tc>
          <w:tcPr>
            <w:tcW w:w="1489" w:type="dxa"/>
            <w:vAlign w:val="top"/>
          </w:tcPr>
          <w:p w14:paraId="35F68190">
            <w:pPr>
              <w:keepNext w:val="0"/>
              <w:keepLines w:val="0"/>
              <w:pageBreakBefore w:val="0"/>
              <w:widowControl/>
              <w:kinsoku/>
              <w:wordWrap/>
              <w:overflowPunct/>
              <w:topLinePunct w:val="0"/>
              <w:autoSpaceDE w:val="0"/>
              <w:autoSpaceDN w:val="0"/>
              <w:bidi w:val="0"/>
              <w:adjustRightInd w:val="0"/>
              <w:snapToGrid w:val="0"/>
              <w:spacing w:before="134" w:line="227" w:lineRule="auto"/>
              <w:ind w:left="372"/>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主管部门</w:t>
            </w:r>
          </w:p>
        </w:tc>
        <w:tc>
          <w:tcPr>
            <w:tcW w:w="2185" w:type="dxa"/>
            <w:vAlign w:val="top"/>
          </w:tcPr>
          <w:p w14:paraId="44A1073C">
            <w:pPr>
              <w:keepNext w:val="0"/>
              <w:keepLines w:val="0"/>
              <w:pageBreakBefore w:val="0"/>
              <w:widowControl/>
              <w:kinsoku/>
              <w:wordWrap/>
              <w:overflowPunct/>
              <w:topLinePunct w:val="0"/>
              <w:autoSpaceDE w:val="0"/>
              <w:autoSpaceDN w:val="0"/>
              <w:bidi w:val="0"/>
              <w:adjustRightInd w:val="0"/>
              <w:snapToGrid w:val="0"/>
              <w:spacing w:before="134" w:line="226"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青岛市住房和城乡建设局</w:t>
            </w:r>
          </w:p>
        </w:tc>
        <w:tc>
          <w:tcPr>
            <w:tcW w:w="3640" w:type="dxa"/>
            <w:vAlign w:val="top"/>
          </w:tcPr>
          <w:p w14:paraId="4F846A75">
            <w:pPr>
              <w:keepNext w:val="0"/>
              <w:keepLines w:val="0"/>
              <w:pageBreakBefore w:val="0"/>
              <w:widowControl/>
              <w:kinsoku/>
              <w:wordWrap/>
              <w:overflowPunct/>
              <w:topLinePunct w:val="0"/>
              <w:autoSpaceDE w:val="0"/>
              <w:autoSpaceDN w:val="0"/>
              <w:bidi w:val="0"/>
              <w:adjustRightInd w:val="0"/>
              <w:snapToGrid w:val="0"/>
              <w:spacing w:before="134" w:line="227" w:lineRule="auto"/>
              <w:ind w:left="1451"/>
              <w:textAlignment w:val="baseline"/>
              <w:outlineLvl w:val="9"/>
              <w:rPr>
                <w:rFonts w:hint="eastAsia" w:ascii="宋体" w:hAnsi="宋体" w:eastAsia="宋体" w:cs="宋体"/>
                <w:sz w:val="19"/>
                <w:szCs w:val="19"/>
                <w:lang w:eastAsia="zh-CN"/>
              </w:rPr>
            </w:pPr>
            <w:r>
              <w:rPr>
                <w:rFonts w:hint="eastAsia" w:ascii="宋体" w:hAnsi="宋体" w:eastAsia="宋体" w:cs="宋体"/>
                <w:spacing w:val="4"/>
                <w:sz w:val="19"/>
                <w:szCs w:val="19"/>
                <w:lang w:eastAsia="zh-CN"/>
              </w:rPr>
              <w:t>预算金额（万元）</w:t>
            </w:r>
          </w:p>
        </w:tc>
        <w:tc>
          <w:tcPr>
            <w:tcW w:w="2393" w:type="dxa"/>
            <w:vAlign w:val="top"/>
          </w:tcPr>
          <w:p w14:paraId="4D717791">
            <w:pPr>
              <w:keepNext w:val="0"/>
              <w:keepLines w:val="0"/>
              <w:pageBreakBefore w:val="0"/>
              <w:widowControl/>
              <w:kinsoku/>
              <w:wordWrap/>
              <w:overflowPunct/>
              <w:topLinePunct w:val="0"/>
              <w:autoSpaceDE w:val="0"/>
              <w:autoSpaceDN w:val="0"/>
              <w:bidi w:val="0"/>
              <w:adjustRightInd w:val="0"/>
              <w:snapToGrid w:val="0"/>
              <w:spacing w:before="164" w:line="188" w:lineRule="auto"/>
              <w:ind w:left="826"/>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22674.37</w:t>
            </w:r>
          </w:p>
        </w:tc>
      </w:tr>
      <w:tr w14:paraId="6B7D62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98" w:hRule="atLeast"/>
        </w:trPr>
        <w:tc>
          <w:tcPr>
            <w:tcW w:w="1489" w:type="dxa"/>
            <w:vAlign w:val="top"/>
          </w:tcPr>
          <w:p w14:paraId="3C6BFD6D">
            <w:pPr>
              <w:keepNext w:val="0"/>
              <w:keepLines w:val="0"/>
              <w:pageBreakBefore w:val="0"/>
              <w:widowControl/>
              <w:kinsoku/>
              <w:wordWrap/>
              <w:overflowPunct/>
              <w:topLinePunct w:val="0"/>
              <w:autoSpaceDE w:val="0"/>
              <w:autoSpaceDN w:val="0"/>
              <w:bidi w:val="0"/>
              <w:adjustRightInd w:val="0"/>
              <w:snapToGrid w:val="0"/>
              <w:spacing w:line="250" w:lineRule="auto"/>
              <w:textAlignment w:val="baseline"/>
              <w:outlineLvl w:val="9"/>
              <w:rPr>
                <w:rFonts w:hint="eastAsia" w:ascii="宋体" w:hAnsi="宋体" w:eastAsia="宋体" w:cs="宋体"/>
                <w:sz w:val="19"/>
                <w:szCs w:val="19"/>
              </w:rPr>
            </w:pPr>
          </w:p>
          <w:p w14:paraId="213C305B">
            <w:pPr>
              <w:keepNext w:val="0"/>
              <w:keepLines w:val="0"/>
              <w:pageBreakBefore w:val="0"/>
              <w:widowControl/>
              <w:kinsoku/>
              <w:wordWrap/>
              <w:overflowPunct/>
              <w:topLinePunct w:val="0"/>
              <w:autoSpaceDE w:val="0"/>
              <w:autoSpaceDN w:val="0"/>
              <w:bidi w:val="0"/>
              <w:adjustRightInd w:val="0"/>
              <w:snapToGrid w:val="0"/>
              <w:spacing w:line="251" w:lineRule="auto"/>
              <w:textAlignment w:val="baseline"/>
              <w:outlineLvl w:val="9"/>
              <w:rPr>
                <w:rFonts w:hint="eastAsia" w:ascii="宋体" w:hAnsi="宋体" w:eastAsia="宋体" w:cs="宋体"/>
                <w:sz w:val="19"/>
                <w:szCs w:val="19"/>
              </w:rPr>
            </w:pPr>
          </w:p>
          <w:p w14:paraId="372E4183">
            <w:pPr>
              <w:keepNext w:val="0"/>
              <w:keepLines w:val="0"/>
              <w:pageBreakBefore w:val="0"/>
              <w:widowControl/>
              <w:kinsoku/>
              <w:wordWrap/>
              <w:overflowPunct/>
              <w:topLinePunct w:val="0"/>
              <w:autoSpaceDE w:val="0"/>
              <w:autoSpaceDN w:val="0"/>
              <w:bidi w:val="0"/>
              <w:adjustRightInd w:val="0"/>
              <w:snapToGrid w:val="0"/>
              <w:spacing w:before="58" w:line="227" w:lineRule="auto"/>
              <w:ind w:left="374"/>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绩效目标</w:t>
            </w:r>
          </w:p>
        </w:tc>
        <w:tc>
          <w:tcPr>
            <w:tcW w:w="8218" w:type="dxa"/>
            <w:gridSpan w:val="3"/>
            <w:vAlign w:val="top"/>
          </w:tcPr>
          <w:p w14:paraId="71D7047E">
            <w:pPr>
              <w:keepNext w:val="0"/>
              <w:keepLines w:val="0"/>
              <w:pageBreakBefore w:val="0"/>
              <w:widowControl/>
              <w:kinsoku/>
              <w:wordWrap/>
              <w:overflowPunct/>
              <w:topLinePunct w:val="0"/>
              <w:autoSpaceDE w:val="0"/>
              <w:autoSpaceDN w:val="0"/>
              <w:bidi w:val="0"/>
              <w:adjustRightInd w:val="0"/>
              <w:snapToGrid w:val="0"/>
              <w:spacing w:line="383" w:lineRule="auto"/>
              <w:textAlignment w:val="baseline"/>
              <w:outlineLvl w:val="9"/>
              <w:rPr>
                <w:rFonts w:hint="eastAsia" w:ascii="宋体" w:hAnsi="宋体" w:eastAsia="宋体" w:cs="宋体"/>
                <w:sz w:val="19"/>
                <w:szCs w:val="19"/>
              </w:rPr>
            </w:pPr>
          </w:p>
          <w:p w14:paraId="16D1E795">
            <w:pPr>
              <w:keepNext w:val="0"/>
              <w:keepLines w:val="0"/>
              <w:pageBreakBefore w:val="0"/>
              <w:widowControl/>
              <w:kinsoku/>
              <w:wordWrap/>
              <w:overflowPunct/>
              <w:topLinePunct w:val="0"/>
              <w:autoSpaceDE w:val="0"/>
              <w:autoSpaceDN w:val="0"/>
              <w:bidi w:val="0"/>
              <w:adjustRightInd w:val="0"/>
              <w:snapToGrid w:val="0"/>
              <w:spacing w:before="58" w:line="234" w:lineRule="auto"/>
              <w:ind w:left="33" w:right="32"/>
              <w:textAlignment w:val="baseline"/>
              <w:outlineLvl w:val="9"/>
              <w:rPr>
                <w:rFonts w:hint="eastAsia" w:ascii="宋体" w:hAnsi="宋体" w:eastAsia="宋体" w:cs="宋体"/>
                <w:sz w:val="19"/>
                <w:szCs w:val="19"/>
              </w:rPr>
            </w:pPr>
            <w:r>
              <w:rPr>
                <w:rFonts w:hint="eastAsia" w:ascii="宋体" w:hAnsi="宋体" w:eastAsia="宋体" w:cs="宋体"/>
                <w:spacing w:val="9"/>
                <w:sz w:val="19"/>
                <w:szCs w:val="19"/>
              </w:rPr>
              <w:t>完成对既有居住建筑节能改造项目建筑面积约1930万</w:t>
            </w:r>
            <w:r>
              <w:rPr>
                <w:rFonts w:hint="eastAsia" w:ascii="宋体" w:hAnsi="宋体" w:eastAsia="宋体" w:cs="宋体"/>
                <w:spacing w:val="8"/>
                <w:sz w:val="19"/>
                <w:szCs w:val="19"/>
              </w:rPr>
              <w:t>平方米以上的奖补资金,进一步改善人居环境</w:t>
            </w:r>
            <w:r>
              <w:rPr>
                <w:rFonts w:hint="eastAsia" w:ascii="宋体" w:hAnsi="宋体" w:eastAsia="宋体" w:cs="宋体"/>
                <w:spacing w:val="5"/>
                <w:sz w:val="19"/>
                <w:szCs w:val="19"/>
              </w:rPr>
              <w:t>质量，促进建筑领域节能环保，推动碳达峰碳中和。</w:t>
            </w:r>
          </w:p>
        </w:tc>
      </w:tr>
      <w:tr w14:paraId="4B78B8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3" w:hRule="atLeast"/>
        </w:trPr>
        <w:tc>
          <w:tcPr>
            <w:tcW w:w="1489" w:type="dxa"/>
            <w:vAlign w:val="top"/>
          </w:tcPr>
          <w:p w14:paraId="4B1906F8">
            <w:pPr>
              <w:keepNext w:val="0"/>
              <w:keepLines w:val="0"/>
              <w:pageBreakBefore w:val="0"/>
              <w:widowControl/>
              <w:kinsoku/>
              <w:wordWrap/>
              <w:overflowPunct/>
              <w:topLinePunct w:val="0"/>
              <w:autoSpaceDE w:val="0"/>
              <w:autoSpaceDN w:val="0"/>
              <w:bidi w:val="0"/>
              <w:adjustRightInd w:val="0"/>
              <w:snapToGrid w:val="0"/>
              <w:spacing w:before="138" w:line="227" w:lineRule="auto"/>
              <w:ind w:left="374"/>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一级指标</w:t>
            </w:r>
          </w:p>
        </w:tc>
        <w:tc>
          <w:tcPr>
            <w:tcW w:w="2185" w:type="dxa"/>
            <w:vAlign w:val="top"/>
          </w:tcPr>
          <w:p w14:paraId="1FE5CC87">
            <w:pPr>
              <w:keepNext w:val="0"/>
              <w:keepLines w:val="0"/>
              <w:pageBreakBefore w:val="0"/>
              <w:widowControl/>
              <w:kinsoku/>
              <w:wordWrap/>
              <w:overflowPunct/>
              <w:topLinePunct w:val="0"/>
              <w:autoSpaceDE w:val="0"/>
              <w:autoSpaceDN w:val="0"/>
              <w:bidi w:val="0"/>
              <w:adjustRightInd w:val="0"/>
              <w:snapToGrid w:val="0"/>
              <w:spacing w:before="138" w:line="227" w:lineRule="auto"/>
              <w:ind w:left="721"/>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二级指标</w:t>
            </w:r>
          </w:p>
        </w:tc>
        <w:tc>
          <w:tcPr>
            <w:tcW w:w="3640" w:type="dxa"/>
            <w:vAlign w:val="top"/>
          </w:tcPr>
          <w:p w14:paraId="1A357BD9">
            <w:pPr>
              <w:keepNext w:val="0"/>
              <w:keepLines w:val="0"/>
              <w:pageBreakBefore w:val="0"/>
              <w:widowControl/>
              <w:kinsoku/>
              <w:wordWrap/>
              <w:overflowPunct/>
              <w:topLinePunct w:val="0"/>
              <w:autoSpaceDE w:val="0"/>
              <w:autoSpaceDN w:val="0"/>
              <w:bidi w:val="0"/>
              <w:adjustRightInd w:val="0"/>
              <w:snapToGrid w:val="0"/>
              <w:spacing w:before="138" w:line="227" w:lineRule="auto"/>
              <w:ind w:left="1449"/>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三级指标</w:t>
            </w:r>
          </w:p>
        </w:tc>
        <w:tc>
          <w:tcPr>
            <w:tcW w:w="2393" w:type="dxa"/>
            <w:vAlign w:val="top"/>
          </w:tcPr>
          <w:p w14:paraId="3FD65829">
            <w:pPr>
              <w:keepNext w:val="0"/>
              <w:keepLines w:val="0"/>
              <w:pageBreakBefore w:val="0"/>
              <w:widowControl/>
              <w:kinsoku/>
              <w:wordWrap/>
              <w:overflowPunct/>
              <w:topLinePunct w:val="0"/>
              <w:autoSpaceDE w:val="0"/>
              <w:autoSpaceDN w:val="0"/>
              <w:bidi w:val="0"/>
              <w:adjustRightInd w:val="0"/>
              <w:snapToGrid w:val="0"/>
              <w:spacing w:before="137" w:line="227" w:lineRule="auto"/>
              <w:ind w:left="924"/>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指标值</w:t>
            </w:r>
          </w:p>
        </w:tc>
      </w:tr>
      <w:tr w14:paraId="0662EE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2" w:hRule="atLeast"/>
        </w:trPr>
        <w:tc>
          <w:tcPr>
            <w:tcW w:w="1489" w:type="dxa"/>
            <w:vMerge w:val="restart"/>
            <w:tcBorders>
              <w:bottom w:val="nil"/>
            </w:tcBorders>
            <w:vAlign w:val="top"/>
          </w:tcPr>
          <w:p w14:paraId="52F9811E">
            <w:pPr>
              <w:keepNext w:val="0"/>
              <w:keepLines w:val="0"/>
              <w:pageBreakBefore w:val="0"/>
              <w:widowControl/>
              <w:kinsoku/>
              <w:wordWrap/>
              <w:overflowPunct/>
              <w:topLinePunct w:val="0"/>
              <w:autoSpaceDE w:val="0"/>
              <w:autoSpaceDN w:val="0"/>
              <w:bidi w:val="0"/>
              <w:adjustRightInd w:val="0"/>
              <w:snapToGrid w:val="0"/>
              <w:spacing w:line="267" w:lineRule="auto"/>
              <w:textAlignment w:val="baseline"/>
              <w:outlineLvl w:val="9"/>
              <w:rPr>
                <w:rFonts w:hint="eastAsia" w:ascii="宋体" w:hAnsi="宋体" w:eastAsia="宋体" w:cs="宋体"/>
                <w:sz w:val="19"/>
                <w:szCs w:val="19"/>
              </w:rPr>
            </w:pPr>
          </w:p>
          <w:p w14:paraId="3D17EF34">
            <w:pPr>
              <w:keepNext w:val="0"/>
              <w:keepLines w:val="0"/>
              <w:pageBreakBefore w:val="0"/>
              <w:widowControl/>
              <w:kinsoku/>
              <w:wordWrap/>
              <w:overflowPunct/>
              <w:topLinePunct w:val="0"/>
              <w:autoSpaceDE w:val="0"/>
              <w:autoSpaceDN w:val="0"/>
              <w:bidi w:val="0"/>
              <w:adjustRightInd w:val="0"/>
              <w:snapToGrid w:val="0"/>
              <w:spacing w:line="267" w:lineRule="auto"/>
              <w:textAlignment w:val="baseline"/>
              <w:outlineLvl w:val="9"/>
              <w:rPr>
                <w:rFonts w:hint="eastAsia" w:ascii="宋体" w:hAnsi="宋体" w:eastAsia="宋体" w:cs="宋体"/>
                <w:sz w:val="19"/>
                <w:szCs w:val="19"/>
              </w:rPr>
            </w:pPr>
          </w:p>
          <w:p w14:paraId="3A37ACD1">
            <w:pPr>
              <w:keepNext w:val="0"/>
              <w:keepLines w:val="0"/>
              <w:pageBreakBefore w:val="0"/>
              <w:widowControl/>
              <w:kinsoku/>
              <w:wordWrap/>
              <w:overflowPunct/>
              <w:topLinePunct w:val="0"/>
              <w:autoSpaceDE w:val="0"/>
              <w:autoSpaceDN w:val="0"/>
              <w:bidi w:val="0"/>
              <w:adjustRightInd w:val="0"/>
              <w:snapToGrid w:val="0"/>
              <w:spacing w:before="59" w:line="226" w:lineRule="auto"/>
              <w:ind w:left="372"/>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成本指标</w:t>
            </w:r>
          </w:p>
        </w:tc>
        <w:tc>
          <w:tcPr>
            <w:tcW w:w="2185" w:type="dxa"/>
            <w:vMerge w:val="restart"/>
            <w:tcBorders>
              <w:bottom w:val="nil"/>
            </w:tcBorders>
            <w:vAlign w:val="top"/>
          </w:tcPr>
          <w:p w14:paraId="30915717">
            <w:pPr>
              <w:keepNext w:val="0"/>
              <w:keepLines w:val="0"/>
              <w:pageBreakBefore w:val="0"/>
              <w:widowControl/>
              <w:kinsoku/>
              <w:wordWrap/>
              <w:overflowPunct/>
              <w:topLinePunct w:val="0"/>
              <w:autoSpaceDE w:val="0"/>
              <w:autoSpaceDN w:val="0"/>
              <w:bidi w:val="0"/>
              <w:adjustRightInd w:val="0"/>
              <w:snapToGrid w:val="0"/>
              <w:spacing w:line="267" w:lineRule="auto"/>
              <w:textAlignment w:val="baseline"/>
              <w:outlineLvl w:val="9"/>
              <w:rPr>
                <w:rFonts w:hint="eastAsia" w:ascii="宋体" w:hAnsi="宋体" w:eastAsia="宋体" w:cs="宋体"/>
                <w:sz w:val="19"/>
                <w:szCs w:val="19"/>
              </w:rPr>
            </w:pPr>
          </w:p>
          <w:p w14:paraId="2CE137E1">
            <w:pPr>
              <w:keepNext w:val="0"/>
              <w:keepLines w:val="0"/>
              <w:pageBreakBefore w:val="0"/>
              <w:widowControl/>
              <w:kinsoku/>
              <w:wordWrap/>
              <w:overflowPunct/>
              <w:topLinePunct w:val="0"/>
              <w:autoSpaceDE w:val="0"/>
              <w:autoSpaceDN w:val="0"/>
              <w:bidi w:val="0"/>
              <w:adjustRightInd w:val="0"/>
              <w:snapToGrid w:val="0"/>
              <w:spacing w:line="267" w:lineRule="auto"/>
              <w:textAlignment w:val="baseline"/>
              <w:outlineLvl w:val="9"/>
              <w:rPr>
                <w:rFonts w:hint="eastAsia" w:ascii="宋体" w:hAnsi="宋体" w:eastAsia="宋体" w:cs="宋体"/>
                <w:sz w:val="19"/>
                <w:szCs w:val="19"/>
              </w:rPr>
            </w:pPr>
          </w:p>
          <w:p w14:paraId="68DBD899">
            <w:pPr>
              <w:keepNext w:val="0"/>
              <w:keepLines w:val="0"/>
              <w:pageBreakBefore w:val="0"/>
              <w:widowControl/>
              <w:kinsoku/>
              <w:wordWrap/>
              <w:overflowPunct/>
              <w:topLinePunct w:val="0"/>
              <w:autoSpaceDE w:val="0"/>
              <w:autoSpaceDN w:val="0"/>
              <w:bidi w:val="0"/>
              <w:adjustRightInd w:val="0"/>
              <w:snapToGrid w:val="0"/>
              <w:spacing w:before="59" w:line="226" w:lineRule="auto"/>
              <w:ind w:left="529"/>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经济成本指标</w:t>
            </w:r>
          </w:p>
        </w:tc>
        <w:tc>
          <w:tcPr>
            <w:tcW w:w="3640" w:type="dxa"/>
            <w:vAlign w:val="top"/>
          </w:tcPr>
          <w:p w14:paraId="57ECFCB0">
            <w:pPr>
              <w:keepNext w:val="0"/>
              <w:keepLines w:val="0"/>
              <w:pageBreakBefore w:val="0"/>
              <w:widowControl/>
              <w:kinsoku/>
              <w:wordWrap/>
              <w:overflowPunct/>
              <w:topLinePunct w:val="0"/>
              <w:autoSpaceDE w:val="0"/>
              <w:autoSpaceDN w:val="0"/>
              <w:bidi w:val="0"/>
              <w:adjustRightInd w:val="0"/>
              <w:snapToGrid w:val="0"/>
              <w:spacing w:before="137" w:line="227" w:lineRule="auto"/>
              <w:ind w:left="693"/>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2016年项目节能量奖补标准</w:t>
            </w:r>
          </w:p>
        </w:tc>
        <w:tc>
          <w:tcPr>
            <w:tcW w:w="2393" w:type="dxa"/>
            <w:vAlign w:val="top"/>
          </w:tcPr>
          <w:p w14:paraId="0EEE4610">
            <w:pPr>
              <w:keepNext w:val="0"/>
              <w:keepLines w:val="0"/>
              <w:pageBreakBefore w:val="0"/>
              <w:widowControl/>
              <w:kinsoku/>
              <w:wordWrap/>
              <w:overflowPunct/>
              <w:topLinePunct w:val="0"/>
              <w:autoSpaceDE w:val="0"/>
              <w:autoSpaceDN w:val="0"/>
              <w:bidi w:val="0"/>
              <w:adjustRightInd w:val="0"/>
              <w:snapToGrid w:val="0"/>
              <w:spacing w:before="137" w:line="227" w:lineRule="auto"/>
              <w:ind w:left="650"/>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≤5元/平方米</w:t>
            </w:r>
          </w:p>
        </w:tc>
      </w:tr>
      <w:tr w14:paraId="041FF5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2" w:hRule="atLeast"/>
        </w:trPr>
        <w:tc>
          <w:tcPr>
            <w:tcW w:w="1489" w:type="dxa"/>
            <w:vMerge w:val="continue"/>
            <w:tcBorders>
              <w:top w:val="nil"/>
              <w:bottom w:val="nil"/>
            </w:tcBorders>
            <w:vAlign w:val="top"/>
          </w:tcPr>
          <w:p w14:paraId="66BBBCF9">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185" w:type="dxa"/>
            <w:vMerge w:val="continue"/>
            <w:tcBorders>
              <w:top w:val="nil"/>
              <w:bottom w:val="nil"/>
            </w:tcBorders>
            <w:vAlign w:val="top"/>
          </w:tcPr>
          <w:p w14:paraId="69091D35">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640" w:type="dxa"/>
            <w:vAlign w:val="top"/>
          </w:tcPr>
          <w:p w14:paraId="35015314">
            <w:pPr>
              <w:keepNext w:val="0"/>
              <w:keepLines w:val="0"/>
              <w:pageBreakBefore w:val="0"/>
              <w:widowControl/>
              <w:kinsoku/>
              <w:wordWrap/>
              <w:overflowPunct/>
              <w:topLinePunct w:val="0"/>
              <w:autoSpaceDE w:val="0"/>
              <w:autoSpaceDN w:val="0"/>
              <w:bidi w:val="0"/>
              <w:adjustRightInd w:val="0"/>
              <w:snapToGrid w:val="0"/>
              <w:spacing w:before="139" w:line="227" w:lineRule="auto"/>
              <w:ind w:left="693"/>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2016年项目工作量奖补标准</w:t>
            </w:r>
          </w:p>
        </w:tc>
        <w:tc>
          <w:tcPr>
            <w:tcW w:w="2393" w:type="dxa"/>
            <w:vAlign w:val="top"/>
          </w:tcPr>
          <w:p w14:paraId="1970F6C7">
            <w:pPr>
              <w:keepNext w:val="0"/>
              <w:keepLines w:val="0"/>
              <w:pageBreakBefore w:val="0"/>
              <w:widowControl/>
              <w:kinsoku/>
              <w:wordWrap/>
              <w:overflowPunct/>
              <w:topLinePunct w:val="0"/>
              <w:autoSpaceDE w:val="0"/>
              <w:autoSpaceDN w:val="0"/>
              <w:bidi w:val="0"/>
              <w:adjustRightInd w:val="0"/>
              <w:snapToGrid w:val="0"/>
              <w:spacing w:before="139" w:line="227" w:lineRule="auto"/>
              <w:ind w:left="553"/>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≤4.5元/平方米</w:t>
            </w:r>
          </w:p>
        </w:tc>
      </w:tr>
      <w:tr w14:paraId="5A568D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2" w:hRule="atLeast"/>
        </w:trPr>
        <w:tc>
          <w:tcPr>
            <w:tcW w:w="1489" w:type="dxa"/>
            <w:vMerge w:val="continue"/>
            <w:tcBorders>
              <w:top w:val="nil"/>
            </w:tcBorders>
            <w:vAlign w:val="top"/>
          </w:tcPr>
          <w:p w14:paraId="2178F89F">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185" w:type="dxa"/>
            <w:vMerge w:val="continue"/>
            <w:tcBorders>
              <w:top w:val="nil"/>
            </w:tcBorders>
            <w:vAlign w:val="top"/>
          </w:tcPr>
          <w:p w14:paraId="63777F2D">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640" w:type="dxa"/>
            <w:vAlign w:val="top"/>
          </w:tcPr>
          <w:p w14:paraId="2F61E565">
            <w:pPr>
              <w:keepNext w:val="0"/>
              <w:keepLines w:val="0"/>
              <w:pageBreakBefore w:val="0"/>
              <w:widowControl/>
              <w:kinsoku/>
              <w:wordWrap/>
              <w:overflowPunct/>
              <w:topLinePunct w:val="0"/>
              <w:autoSpaceDE w:val="0"/>
              <w:autoSpaceDN w:val="0"/>
              <w:bidi w:val="0"/>
              <w:adjustRightInd w:val="0"/>
              <w:snapToGrid w:val="0"/>
              <w:spacing w:before="139" w:line="227" w:lineRule="auto"/>
              <w:ind w:left="453"/>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2018-2022年项目工作量奖补标准</w:t>
            </w:r>
          </w:p>
        </w:tc>
        <w:tc>
          <w:tcPr>
            <w:tcW w:w="2393" w:type="dxa"/>
            <w:vAlign w:val="top"/>
          </w:tcPr>
          <w:p w14:paraId="2686D8AD">
            <w:pPr>
              <w:keepNext w:val="0"/>
              <w:keepLines w:val="0"/>
              <w:pageBreakBefore w:val="0"/>
              <w:widowControl/>
              <w:kinsoku/>
              <w:wordWrap/>
              <w:overflowPunct/>
              <w:topLinePunct w:val="0"/>
              <w:autoSpaceDE w:val="0"/>
              <w:autoSpaceDN w:val="0"/>
              <w:bidi w:val="0"/>
              <w:adjustRightInd w:val="0"/>
              <w:snapToGrid w:val="0"/>
              <w:spacing w:before="139" w:line="227" w:lineRule="auto"/>
              <w:ind w:left="601"/>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≤10元/平方米</w:t>
            </w:r>
          </w:p>
        </w:tc>
      </w:tr>
      <w:tr w14:paraId="155FE9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32" w:hRule="atLeast"/>
        </w:trPr>
        <w:tc>
          <w:tcPr>
            <w:tcW w:w="1489" w:type="dxa"/>
            <w:vMerge w:val="restart"/>
            <w:tcBorders>
              <w:bottom w:val="nil"/>
            </w:tcBorders>
            <w:vAlign w:val="top"/>
          </w:tcPr>
          <w:p w14:paraId="59C7868E">
            <w:pPr>
              <w:keepNext w:val="0"/>
              <w:keepLines w:val="0"/>
              <w:pageBreakBefore w:val="0"/>
              <w:widowControl/>
              <w:kinsoku/>
              <w:wordWrap/>
              <w:overflowPunct/>
              <w:topLinePunct w:val="0"/>
              <w:autoSpaceDE w:val="0"/>
              <w:autoSpaceDN w:val="0"/>
              <w:bidi w:val="0"/>
              <w:adjustRightInd w:val="0"/>
              <w:snapToGrid w:val="0"/>
              <w:spacing w:line="272" w:lineRule="auto"/>
              <w:textAlignment w:val="baseline"/>
              <w:outlineLvl w:val="9"/>
              <w:rPr>
                <w:rFonts w:hint="eastAsia" w:ascii="宋体" w:hAnsi="宋体" w:eastAsia="宋体" w:cs="宋体"/>
                <w:sz w:val="19"/>
                <w:szCs w:val="19"/>
              </w:rPr>
            </w:pPr>
          </w:p>
          <w:p w14:paraId="49C73C7E">
            <w:pPr>
              <w:keepNext w:val="0"/>
              <w:keepLines w:val="0"/>
              <w:pageBreakBefore w:val="0"/>
              <w:widowControl/>
              <w:kinsoku/>
              <w:wordWrap/>
              <w:overflowPunct/>
              <w:topLinePunct w:val="0"/>
              <w:autoSpaceDE w:val="0"/>
              <w:autoSpaceDN w:val="0"/>
              <w:bidi w:val="0"/>
              <w:adjustRightInd w:val="0"/>
              <w:snapToGrid w:val="0"/>
              <w:spacing w:line="272" w:lineRule="auto"/>
              <w:textAlignment w:val="baseline"/>
              <w:outlineLvl w:val="9"/>
              <w:rPr>
                <w:rFonts w:hint="eastAsia" w:ascii="宋体" w:hAnsi="宋体" w:eastAsia="宋体" w:cs="宋体"/>
                <w:sz w:val="19"/>
                <w:szCs w:val="19"/>
              </w:rPr>
            </w:pPr>
          </w:p>
          <w:p w14:paraId="23A519D7">
            <w:pPr>
              <w:keepNext w:val="0"/>
              <w:keepLines w:val="0"/>
              <w:pageBreakBefore w:val="0"/>
              <w:widowControl/>
              <w:kinsoku/>
              <w:wordWrap/>
              <w:overflowPunct/>
              <w:topLinePunct w:val="0"/>
              <w:autoSpaceDE w:val="0"/>
              <w:autoSpaceDN w:val="0"/>
              <w:bidi w:val="0"/>
              <w:adjustRightInd w:val="0"/>
              <w:snapToGrid w:val="0"/>
              <w:spacing w:line="272" w:lineRule="auto"/>
              <w:textAlignment w:val="baseline"/>
              <w:outlineLvl w:val="9"/>
              <w:rPr>
                <w:rFonts w:hint="eastAsia" w:ascii="宋体" w:hAnsi="宋体" w:eastAsia="宋体" w:cs="宋体"/>
                <w:sz w:val="19"/>
                <w:szCs w:val="19"/>
              </w:rPr>
            </w:pPr>
          </w:p>
          <w:p w14:paraId="264FA99B">
            <w:pPr>
              <w:keepNext w:val="0"/>
              <w:keepLines w:val="0"/>
              <w:pageBreakBefore w:val="0"/>
              <w:widowControl/>
              <w:kinsoku/>
              <w:wordWrap/>
              <w:overflowPunct/>
              <w:topLinePunct w:val="0"/>
              <w:autoSpaceDE w:val="0"/>
              <w:autoSpaceDN w:val="0"/>
              <w:bidi w:val="0"/>
              <w:adjustRightInd w:val="0"/>
              <w:snapToGrid w:val="0"/>
              <w:spacing w:line="273" w:lineRule="auto"/>
              <w:textAlignment w:val="baseline"/>
              <w:outlineLvl w:val="9"/>
              <w:rPr>
                <w:rFonts w:hint="eastAsia" w:ascii="宋体" w:hAnsi="宋体" w:eastAsia="宋体" w:cs="宋体"/>
                <w:sz w:val="19"/>
                <w:szCs w:val="19"/>
              </w:rPr>
            </w:pPr>
          </w:p>
          <w:p w14:paraId="7E503F03">
            <w:pPr>
              <w:keepNext w:val="0"/>
              <w:keepLines w:val="0"/>
              <w:pageBreakBefore w:val="0"/>
              <w:widowControl/>
              <w:kinsoku/>
              <w:wordWrap/>
              <w:overflowPunct/>
              <w:topLinePunct w:val="0"/>
              <w:autoSpaceDE w:val="0"/>
              <w:autoSpaceDN w:val="0"/>
              <w:bidi w:val="0"/>
              <w:adjustRightInd w:val="0"/>
              <w:snapToGrid w:val="0"/>
              <w:spacing w:before="58" w:line="227" w:lineRule="auto"/>
              <w:ind w:left="371"/>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产出指标</w:t>
            </w:r>
          </w:p>
        </w:tc>
        <w:tc>
          <w:tcPr>
            <w:tcW w:w="2185" w:type="dxa"/>
            <w:vMerge w:val="restart"/>
            <w:tcBorders>
              <w:bottom w:val="nil"/>
            </w:tcBorders>
            <w:vAlign w:val="top"/>
          </w:tcPr>
          <w:p w14:paraId="3F166909">
            <w:pPr>
              <w:keepNext w:val="0"/>
              <w:keepLines w:val="0"/>
              <w:pageBreakBefore w:val="0"/>
              <w:widowControl/>
              <w:kinsoku/>
              <w:wordWrap/>
              <w:overflowPunct/>
              <w:topLinePunct w:val="0"/>
              <w:autoSpaceDE w:val="0"/>
              <w:autoSpaceDN w:val="0"/>
              <w:bidi w:val="0"/>
              <w:adjustRightInd w:val="0"/>
              <w:snapToGrid w:val="0"/>
              <w:spacing w:line="404" w:lineRule="auto"/>
              <w:textAlignment w:val="baseline"/>
              <w:outlineLvl w:val="9"/>
              <w:rPr>
                <w:rFonts w:hint="eastAsia" w:ascii="宋体" w:hAnsi="宋体" w:eastAsia="宋体" w:cs="宋体"/>
                <w:sz w:val="19"/>
                <w:szCs w:val="19"/>
              </w:rPr>
            </w:pPr>
          </w:p>
          <w:p w14:paraId="51074BF6">
            <w:pPr>
              <w:keepNext w:val="0"/>
              <w:keepLines w:val="0"/>
              <w:pageBreakBefore w:val="0"/>
              <w:widowControl/>
              <w:kinsoku/>
              <w:wordWrap/>
              <w:overflowPunct/>
              <w:topLinePunct w:val="0"/>
              <w:autoSpaceDE w:val="0"/>
              <w:autoSpaceDN w:val="0"/>
              <w:bidi w:val="0"/>
              <w:adjustRightInd w:val="0"/>
              <w:snapToGrid w:val="0"/>
              <w:spacing w:before="59" w:line="227" w:lineRule="auto"/>
              <w:ind w:left="719"/>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数量指标</w:t>
            </w:r>
          </w:p>
        </w:tc>
        <w:tc>
          <w:tcPr>
            <w:tcW w:w="3640" w:type="dxa"/>
            <w:vAlign w:val="top"/>
          </w:tcPr>
          <w:p w14:paraId="31E2518A">
            <w:pPr>
              <w:keepNext w:val="0"/>
              <w:keepLines w:val="0"/>
              <w:pageBreakBefore w:val="0"/>
              <w:widowControl/>
              <w:kinsoku/>
              <w:wordWrap/>
              <w:overflowPunct/>
              <w:topLinePunct w:val="0"/>
              <w:autoSpaceDE w:val="0"/>
              <w:autoSpaceDN w:val="0"/>
              <w:bidi w:val="0"/>
              <w:adjustRightInd w:val="0"/>
              <w:snapToGrid w:val="0"/>
              <w:spacing w:before="120" w:line="233" w:lineRule="auto"/>
              <w:ind w:left="1734" w:right="137" w:hanging="1605"/>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奖补既有居住建筑节能改造项目的建筑面</w:t>
            </w:r>
            <w:r>
              <w:rPr>
                <w:rFonts w:hint="eastAsia" w:ascii="宋体" w:hAnsi="宋体" w:eastAsia="宋体" w:cs="宋体"/>
                <w:sz w:val="19"/>
                <w:szCs w:val="19"/>
              </w:rPr>
              <w:t>积</w:t>
            </w:r>
          </w:p>
        </w:tc>
        <w:tc>
          <w:tcPr>
            <w:tcW w:w="2393" w:type="dxa"/>
            <w:vAlign w:val="top"/>
          </w:tcPr>
          <w:p w14:paraId="21C3BE1A">
            <w:pPr>
              <w:keepNext w:val="0"/>
              <w:keepLines w:val="0"/>
              <w:pageBreakBefore w:val="0"/>
              <w:widowControl/>
              <w:kinsoku/>
              <w:wordWrap/>
              <w:overflowPunct/>
              <w:topLinePunct w:val="0"/>
              <w:autoSpaceDE w:val="0"/>
              <w:autoSpaceDN w:val="0"/>
              <w:bidi w:val="0"/>
              <w:adjustRightInd w:val="0"/>
              <w:snapToGrid w:val="0"/>
              <w:spacing w:before="237" w:line="227" w:lineRule="auto"/>
              <w:ind w:left="558"/>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≥1930万平方米</w:t>
            </w:r>
          </w:p>
        </w:tc>
      </w:tr>
      <w:tr w14:paraId="56A52B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2" w:hRule="atLeast"/>
        </w:trPr>
        <w:tc>
          <w:tcPr>
            <w:tcW w:w="1489" w:type="dxa"/>
            <w:vMerge w:val="continue"/>
            <w:tcBorders>
              <w:top w:val="nil"/>
              <w:bottom w:val="nil"/>
            </w:tcBorders>
            <w:vAlign w:val="top"/>
          </w:tcPr>
          <w:p w14:paraId="606F7A78">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185" w:type="dxa"/>
            <w:vMerge w:val="continue"/>
            <w:tcBorders>
              <w:top w:val="nil"/>
            </w:tcBorders>
            <w:vAlign w:val="top"/>
          </w:tcPr>
          <w:p w14:paraId="1172EE5C">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640" w:type="dxa"/>
            <w:vAlign w:val="top"/>
          </w:tcPr>
          <w:p w14:paraId="49B5E557">
            <w:pPr>
              <w:keepNext w:val="0"/>
              <w:keepLines w:val="0"/>
              <w:pageBreakBefore w:val="0"/>
              <w:widowControl/>
              <w:kinsoku/>
              <w:wordWrap/>
              <w:overflowPunct/>
              <w:topLinePunct w:val="0"/>
              <w:autoSpaceDE w:val="0"/>
              <w:autoSpaceDN w:val="0"/>
              <w:bidi w:val="0"/>
              <w:adjustRightInd w:val="0"/>
              <w:snapToGrid w:val="0"/>
              <w:spacing w:before="142" w:line="227" w:lineRule="auto"/>
              <w:ind w:left="1261"/>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奖补区市个数</w:t>
            </w:r>
          </w:p>
        </w:tc>
        <w:tc>
          <w:tcPr>
            <w:tcW w:w="2393" w:type="dxa"/>
            <w:vAlign w:val="top"/>
          </w:tcPr>
          <w:p w14:paraId="7ABD7E72">
            <w:pPr>
              <w:keepNext w:val="0"/>
              <w:keepLines w:val="0"/>
              <w:pageBreakBefore w:val="0"/>
              <w:widowControl/>
              <w:kinsoku/>
              <w:wordWrap/>
              <w:overflowPunct/>
              <w:topLinePunct w:val="0"/>
              <w:autoSpaceDE w:val="0"/>
              <w:autoSpaceDN w:val="0"/>
              <w:bidi w:val="0"/>
              <w:adjustRightInd w:val="0"/>
              <w:snapToGrid w:val="0"/>
              <w:spacing w:before="142" w:line="227" w:lineRule="auto"/>
              <w:ind w:left="1014"/>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=3个</w:t>
            </w:r>
          </w:p>
        </w:tc>
      </w:tr>
      <w:tr w14:paraId="0501FD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3" w:hRule="atLeast"/>
        </w:trPr>
        <w:tc>
          <w:tcPr>
            <w:tcW w:w="1489" w:type="dxa"/>
            <w:vMerge w:val="continue"/>
            <w:tcBorders>
              <w:top w:val="nil"/>
              <w:bottom w:val="nil"/>
            </w:tcBorders>
            <w:vAlign w:val="top"/>
          </w:tcPr>
          <w:p w14:paraId="470FAA6B">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185" w:type="dxa"/>
            <w:vMerge w:val="restart"/>
            <w:tcBorders>
              <w:bottom w:val="nil"/>
            </w:tcBorders>
            <w:vAlign w:val="top"/>
          </w:tcPr>
          <w:p w14:paraId="12379150">
            <w:pPr>
              <w:keepNext w:val="0"/>
              <w:keepLines w:val="0"/>
              <w:pageBreakBefore w:val="0"/>
              <w:widowControl/>
              <w:kinsoku/>
              <w:wordWrap/>
              <w:overflowPunct/>
              <w:topLinePunct w:val="0"/>
              <w:autoSpaceDE w:val="0"/>
              <w:autoSpaceDN w:val="0"/>
              <w:bidi w:val="0"/>
              <w:adjustRightInd w:val="0"/>
              <w:snapToGrid w:val="0"/>
              <w:spacing w:line="312" w:lineRule="auto"/>
              <w:textAlignment w:val="baseline"/>
              <w:outlineLvl w:val="9"/>
              <w:rPr>
                <w:rFonts w:hint="eastAsia" w:ascii="宋体" w:hAnsi="宋体" w:eastAsia="宋体" w:cs="宋体"/>
                <w:sz w:val="19"/>
                <w:szCs w:val="19"/>
              </w:rPr>
            </w:pPr>
          </w:p>
          <w:p w14:paraId="3DBCDC44">
            <w:pPr>
              <w:keepNext w:val="0"/>
              <w:keepLines w:val="0"/>
              <w:pageBreakBefore w:val="0"/>
              <w:widowControl/>
              <w:kinsoku/>
              <w:wordWrap/>
              <w:overflowPunct/>
              <w:topLinePunct w:val="0"/>
              <w:autoSpaceDE w:val="0"/>
              <w:autoSpaceDN w:val="0"/>
              <w:bidi w:val="0"/>
              <w:adjustRightInd w:val="0"/>
              <w:snapToGrid w:val="0"/>
              <w:spacing w:before="59" w:line="227" w:lineRule="auto"/>
              <w:ind w:left="719"/>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质量指标</w:t>
            </w:r>
          </w:p>
        </w:tc>
        <w:tc>
          <w:tcPr>
            <w:tcW w:w="3640" w:type="dxa"/>
            <w:vAlign w:val="top"/>
          </w:tcPr>
          <w:p w14:paraId="77F1DB89">
            <w:pPr>
              <w:keepNext w:val="0"/>
              <w:keepLines w:val="0"/>
              <w:pageBreakBefore w:val="0"/>
              <w:widowControl/>
              <w:kinsoku/>
              <w:wordWrap/>
              <w:overflowPunct/>
              <w:topLinePunct w:val="0"/>
              <w:autoSpaceDE w:val="0"/>
              <w:autoSpaceDN w:val="0"/>
              <w:bidi w:val="0"/>
              <w:adjustRightInd w:val="0"/>
              <w:snapToGrid w:val="0"/>
              <w:spacing w:before="144" w:line="227" w:lineRule="auto"/>
              <w:ind w:left="1167"/>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奖补对象覆盖率</w:t>
            </w:r>
          </w:p>
        </w:tc>
        <w:tc>
          <w:tcPr>
            <w:tcW w:w="2393" w:type="dxa"/>
            <w:vAlign w:val="top"/>
          </w:tcPr>
          <w:p w14:paraId="124FB44D">
            <w:pPr>
              <w:keepNext w:val="0"/>
              <w:keepLines w:val="0"/>
              <w:pageBreakBefore w:val="0"/>
              <w:widowControl/>
              <w:kinsoku/>
              <w:wordWrap/>
              <w:overflowPunct/>
              <w:topLinePunct w:val="0"/>
              <w:autoSpaceDE w:val="0"/>
              <w:autoSpaceDN w:val="0"/>
              <w:bidi w:val="0"/>
              <w:adjustRightInd w:val="0"/>
              <w:snapToGrid w:val="0"/>
              <w:spacing w:before="145" w:line="240" w:lineRule="exact"/>
              <w:ind w:left="964"/>
              <w:textAlignment w:val="baseline"/>
              <w:outlineLvl w:val="9"/>
              <w:rPr>
                <w:rFonts w:hint="eastAsia" w:ascii="宋体" w:hAnsi="宋体" w:eastAsia="宋体" w:cs="宋体"/>
                <w:sz w:val="19"/>
                <w:szCs w:val="19"/>
              </w:rPr>
            </w:pPr>
            <w:r>
              <w:rPr>
                <w:rFonts w:hint="eastAsia" w:ascii="宋体" w:hAnsi="宋体" w:eastAsia="宋体" w:cs="宋体"/>
                <w:spacing w:val="3"/>
                <w:position w:val="1"/>
                <w:sz w:val="19"/>
                <w:szCs w:val="19"/>
              </w:rPr>
              <w:t>=100%</w:t>
            </w:r>
          </w:p>
        </w:tc>
      </w:tr>
      <w:tr w14:paraId="70ECDD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2" w:hRule="atLeast"/>
        </w:trPr>
        <w:tc>
          <w:tcPr>
            <w:tcW w:w="1489" w:type="dxa"/>
            <w:vMerge w:val="continue"/>
            <w:tcBorders>
              <w:top w:val="nil"/>
              <w:bottom w:val="nil"/>
            </w:tcBorders>
            <w:vAlign w:val="top"/>
          </w:tcPr>
          <w:p w14:paraId="6ED298E6">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185" w:type="dxa"/>
            <w:vMerge w:val="continue"/>
            <w:tcBorders>
              <w:top w:val="nil"/>
            </w:tcBorders>
            <w:vAlign w:val="top"/>
          </w:tcPr>
          <w:p w14:paraId="54124B93">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640" w:type="dxa"/>
            <w:vAlign w:val="top"/>
          </w:tcPr>
          <w:p w14:paraId="72C61590">
            <w:pPr>
              <w:keepNext w:val="0"/>
              <w:keepLines w:val="0"/>
              <w:pageBreakBefore w:val="0"/>
              <w:widowControl/>
              <w:kinsoku/>
              <w:wordWrap/>
              <w:overflowPunct/>
              <w:topLinePunct w:val="0"/>
              <w:autoSpaceDE w:val="0"/>
              <w:autoSpaceDN w:val="0"/>
              <w:bidi w:val="0"/>
              <w:adjustRightInd w:val="0"/>
              <w:snapToGrid w:val="0"/>
              <w:spacing w:before="144" w:line="227" w:lineRule="auto"/>
              <w:ind w:left="978"/>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奖补对象政策符合度</w:t>
            </w:r>
          </w:p>
        </w:tc>
        <w:tc>
          <w:tcPr>
            <w:tcW w:w="2393" w:type="dxa"/>
            <w:vAlign w:val="top"/>
          </w:tcPr>
          <w:p w14:paraId="4CABA3C2">
            <w:pPr>
              <w:keepNext w:val="0"/>
              <w:keepLines w:val="0"/>
              <w:pageBreakBefore w:val="0"/>
              <w:widowControl/>
              <w:kinsoku/>
              <w:wordWrap/>
              <w:overflowPunct/>
              <w:topLinePunct w:val="0"/>
              <w:autoSpaceDE w:val="0"/>
              <w:autoSpaceDN w:val="0"/>
              <w:bidi w:val="0"/>
              <w:adjustRightInd w:val="0"/>
              <w:snapToGrid w:val="0"/>
              <w:spacing w:before="144" w:line="241" w:lineRule="exact"/>
              <w:ind w:left="964"/>
              <w:textAlignment w:val="baseline"/>
              <w:outlineLvl w:val="9"/>
              <w:rPr>
                <w:rFonts w:hint="eastAsia" w:ascii="宋体" w:hAnsi="宋体" w:eastAsia="宋体" w:cs="宋体"/>
                <w:sz w:val="19"/>
                <w:szCs w:val="19"/>
              </w:rPr>
            </w:pPr>
            <w:r>
              <w:rPr>
                <w:rFonts w:hint="eastAsia" w:ascii="宋体" w:hAnsi="宋体" w:eastAsia="宋体" w:cs="宋体"/>
                <w:spacing w:val="3"/>
                <w:position w:val="1"/>
                <w:sz w:val="19"/>
                <w:szCs w:val="19"/>
              </w:rPr>
              <w:t>=100%</w:t>
            </w:r>
          </w:p>
        </w:tc>
      </w:tr>
      <w:tr w14:paraId="27AD73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2" w:hRule="atLeast"/>
        </w:trPr>
        <w:tc>
          <w:tcPr>
            <w:tcW w:w="1489" w:type="dxa"/>
            <w:vMerge w:val="continue"/>
            <w:tcBorders>
              <w:top w:val="nil"/>
            </w:tcBorders>
            <w:vAlign w:val="top"/>
          </w:tcPr>
          <w:p w14:paraId="30BB86E9">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185" w:type="dxa"/>
            <w:vAlign w:val="top"/>
          </w:tcPr>
          <w:p w14:paraId="57431D44">
            <w:pPr>
              <w:keepNext w:val="0"/>
              <w:keepLines w:val="0"/>
              <w:pageBreakBefore w:val="0"/>
              <w:widowControl/>
              <w:kinsoku/>
              <w:wordWrap/>
              <w:overflowPunct/>
              <w:topLinePunct w:val="0"/>
              <w:autoSpaceDE w:val="0"/>
              <w:autoSpaceDN w:val="0"/>
              <w:bidi w:val="0"/>
              <w:adjustRightInd w:val="0"/>
              <w:snapToGrid w:val="0"/>
              <w:spacing w:before="147" w:line="227" w:lineRule="auto"/>
              <w:ind w:left="727"/>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时效指标</w:t>
            </w:r>
          </w:p>
        </w:tc>
        <w:tc>
          <w:tcPr>
            <w:tcW w:w="3640" w:type="dxa"/>
            <w:vAlign w:val="top"/>
          </w:tcPr>
          <w:p w14:paraId="6D33A4EC">
            <w:pPr>
              <w:keepNext w:val="0"/>
              <w:keepLines w:val="0"/>
              <w:pageBreakBefore w:val="0"/>
              <w:widowControl/>
              <w:kinsoku/>
              <w:wordWrap/>
              <w:overflowPunct/>
              <w:topLinePunct w:val="0"/>
              <w:autoSpaceDE w:val="0"/>
              <w:autoSpaceDN w:val="0"/>
              <w:bidi w:val="0"/>
              <w:adjustRightInd w:val="0"/>
              <w:snapToGrid w:val="0"/>
              <w:spacing w:before="146" w:line="227" w:lineRule="auto"/>
              <w:ind w:left="887"/>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市级奖补工作完成时间</w:t>
            </w:r>
          </w:p>
        </w:tc>
        <w:tc>
          <w:tcPr>
            <w:tcW w:w="2393" w:type="dxa"/>
            <w:vAlign w:val="top"/>
          </w:tcPr>
          <w:p w14:paraId="030FD8B3">
            <w:pPr>
              <w:keepNext w:val="0"/>
              <w:keepLines w:val="0"/>
              <w:pageBreakBefore w:val="0"/>
              <w:widowControl/>
              <w:kinsoku/>
              <w:wordWrap/>
              <w:overflowPunct/>
              <w:topLinePunct w:val="0"/>
              <w:autoSpaceDE w:val="0"/>
              <w:autoSpaceDN w:val="0"/>
              <w:bidi w:val="0"/>
              <w:adjustRightInd w:val="0"/>
              <w:snapToGrid w:val="0"/>
              <w:spacing w:before="146" w:line="227" w:lineRule="auto"/>
              <w:ind w:left="494"/>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2025年6月30日前</w:t>
            </w:r>
          </w:p>
        </w:tc>
      </w:tr>
      <w:tr w14:paraId="3060EA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3" w:hRule="atLeast"/>
        </w:trPr>
        <w:tc>
          <w:tcPr>
            <w:tcW w:w="1489" w:type="dxa"/>
            <w:vAlign w:val="top"/>
          </w:tcPr>
          <w:p w14:paraId="104132FD">
            <w:pPr>
              <w:keepNext w:val="0"/>
              <w:keepLines w:val="0"/>
              <w:pageBreakBefore w:val="0"/>
              <w:widowControl/>
              <w:kinsoku/>
              <w:wordWrap/>
              <w:overflowPunct/>
              <w:topLinePunct w:val="0"/>
              <w:autoSpaceDE w:val="0"/>
              <w:autoSpaceDN w:val="0"/>
              <w:bidi w:val="0"/>
              <w:adjustRightInd w:val="0"/>
              <w:snapToGrid w:val="0"/>
              <w:spacing w:before="147" w:line="227" w:lineRule="auto"/>
              <w:ind w:left="375"/>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效益指标</w:t>
            </w:r>
          </w:p>
        </w:tc>
        <w:tc>
          <w:tcPr>
            <w:tcW w:w="2185" w:type="dxa"/>
            <w:vAlign w:val="top"/>
          </w:tcPr>
          <w:p w14:paraId="6263247B">
            <w:pPr>
              <w:keepNext w:val="0"/>
              <w:keepLines w:val="0"/>
              <w:pageBreakBefore w:val="0"/>
              <w:widowControl/>
              <w:kinsoku/>
              <w:wordWrap/>
              <w:overflowPunct/>
              <w:topLinePunct w:val="0"/>
              <w:autoSpaceDE w:val="0"/>
              <w:autoSpaceDN w:val="0"/>
              <w:bidi w:val="0"/>
              <w:adjustRightInd w:val="0"/>
              <w:snapToGrid w:val="0"/>
              <w:spacing w:before="147" w:line="226" w:lineRule="auto"/>
              <w:ind w:left="529"/>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社会效益指标</w:t>
            </w:r>
          </w:p>
        </w:tc>
        <w:tc>
          <w:tcPr>
            <w:tcW w:w="3640" w:type="dxa"/>
            <w:vAlign w:val="top"/>
          </w:tcPr>
          <w:p w14:paraId="6ADC64BD">
            <w:pPr>
              <w:keepNext w:val="0"/>
              <w:keepLines w:val="0"/>
              <w:pageBreakBefore w:val="0"/>
              <w:widowControl/>
              <w:kinsoku/>
              <w:wordWrap/>
              <w:overflowPunct/>
              <w:topLinePunct w:val="0"/>
              <w:autoSpaceDE w:val="0"/>
              <w:autoSpaceDN w:val="0"/>
              <w:bidi w:val="0"/>
              <w:adjustRightInd w:val="0"/>
              <w:snapToGrid w:val="0"/>
              <w:spacing w:before="147" w:line="227" w:lineRule="auto"/>
              <w:ind w:left="1360"/>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实现节煤量</w:t>
            </w:r>
          </w:p>
        </w:tc>
        <w:tc>
          <w:tcPr>
            <w:tcW w:w="2393" w:type="dxa"/>
            <w:vAlign w:val="top"/>
          </w:tcPr>
          <w:p w14:paraId="16D6FBF0">
            <w:pPr>
              <w:keepNext w:val="0"/>
              <w:keepLines w:val="0"/>
              <w:pageBreakBefore w:val="0"/>
              <w:widowControl/>
              <w:kinsoku/>
              <w:wordWrap/>
              <w:overflowPunct/>
              <w:topLinePunct w:val="0"/>
              <w:autoSpaceDE w:val="0"/>
              <w:autoSpaceDN w:val="0"/>
              <w:bidi w:val="0"/>
              <w:adjustRightInd w:val="0"/>
              <w:snapToGrid w:val="0"/>
              <w:spacing w:before="147" w:line="227" w:lineRule="auto"/>
              <w:ind w:left="797"/>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≥8.7万吨</w:t>
            </w:r>
          </w:p>
        </w:tc>
      </w:tr>
      <w:tr w14:paraId="794CEF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1" w:hRule="atLeast"/>
        </w:trPr>
        <w:tc>
          <w:tcPr>
            <w:tcW w:w="1489" w:type="dxa"/>
            <w:vAlign w:val="top"/>
          </w:tcPr>
          <w:p w14:paraId="0934DAF6">
            <w:pPr>
              <w:keepNext w:val="0"/>
              <w:keepLines w:val="0"/>
              <w:pageBreakBefore w:val="0"/>
              <w:widowControl/>
              <w:kinsoku/>
              <w:wordWrap/>
              <w:overflowPunct/>
              <w:topLinePunct w:val="0"/>
              <w:autoSpaceDE w:val="0"/>
              <w:autoSpaceDN w:val="0"/>
              <w:bidi w:val="0"/>
              <w:adjustRightInd w:val="0"/>
              <w:snapToGrid w:val="0"/>
              <w:spacing w:before="148" w:line="227" w:lineRule="auto"/>
              <w:ind w:left="277"/>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满意度指标</w:t>
            </w:r>
          </w:p>
        </w:tc>
        <w:tc>
          <w:tcPr>
            <w:tcW w:w="2185" w:type="dxa"/>
            <w:vAlign w:val="top"/>
          </w:tcPr>
          <w:p w14:paraId="7EF4DB83">
            <w:pPr>
              <w:keepNext w:val="0"/>
              <w:keepLines w:val="0"/>
              <w:pageBreakBefore w:val="0"/>
              <w:widowControl/>
              <w:kinsoku/>
              <w:wordWrap/>
              <w:overflowPunct/>
              <w:topLinePunct w:val="0"/>
              <w:autoSpaceDE w:val="0"/>
              <w:autoSpaceDN w:val="0"/>
              <w:bidi w:val="0"/>
              <w:adjustRightInd w:val="0"/>
              <w:snapToGrid w:val="0"/>
              <w:spacing w:before="148" w:line="227" w:lineRule="auto"/>
              <w:ind w:left="245"/>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服务对象满意度指标</w:t>
            </w:r>
          </w:p>
        </w:tc>
        <w:tc>
          <w:tcPr>
            <w:tcW w:w="3640" w:type="dxa"/>
            <w:vAlign w:val="top"/>
          </w:tcPr>
          <w:p w14:paraId="1A35B2E0">
            <w:pPr>
              <w:keepNext w:val="0"/>
              <w:keepLines w:val="0"/>
              <w:pageBreakBefore w:val="0"/>
              <w:widowControl/>
              <w:kinsoku/>
              <w:wordWrap/>
              <w:overflowPunct/>
              <w:topLinePunct w:val="0"/>
              <w:autoSpaceDE w:val="0"/>
              <w:autoSpaceDN w:val="0"/>
              <w:bidi w:val="0"/>
              <w:adjustRightInd w:val="0"/>
              <w:snapToGrid w:val="0"/>
              <w:spacing w:before="148" w:line="227" w:lineRule="auto"/>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既有居住建筑节能改造小区居民满意度</w:t>
            </w:r>
          </w:p>
        </w:tc>
        <w:tc>
          <w:tcPr>
            <w:tcW w:w="2393" w:type="dxa"/>
            <w:vAlign w:val="top"/>
          </w:tcPr>
          <w:p w14:paraId="5A03565C">
            <w:pPr>
              <w:keepNext w:val="0"/>
              <w:keepLines w:val="0"/>
              <w:pageBreakBefore w:val="0"/>
              <w:widowControl/>
              <w:kinsoku/>
              <w:wordWrap/>
              <w:overflowPunct/>
              <w:topLinePunct w:val="0"/>
              <w:autoSpaceDE w:val="0"/>
              <w:autoSpaceDN w:val="0"/>
              <w:bidi w:val="0"/>
              <w:adjustRightInd w:val="0"/>
              <w:snapToGrid w:val="0"/>
              <w:spacing w:before="148" w:line="238" w:lineRule="exact"/>
              <w:ind w:left="986"/>
              <w:textAlignment w:val="baseline"/>
              <w:outlineLvl w:val="9"/>
              <w:rPr>
                <w:rFonts w:hint="eastAsia" w:ascii="宋体" w:hAnsi="宋体" w:eastAsia="宋体" w:cs="宋体"/>
                <w:sz w:val="19"/>
                <w:szCs w:val="19"/>
              </w:rPr>
            </w:pPr>
            <w:r>
              <w:rPr>
                <w:rFonts w:hint="eastAsia" w:ascii="宋体" w:hAnsi="宋体" w:eastAsia="宋体" w:cs="宋体"/>
                <w:spacing w:val="-1"/>
                <w:position w:val="1"/>
                <w:sz w:val="19"/>
                <w:szCs w:val="19"/>
              </w:rPr>
              <w:t>≥90%</w:t>
            </w:r>
          </w:p>
        </w:tc>
      </w:tr>
    </w:tbl>
    <w:p w14:paraId="188250B1"/>
    <w:p w14:paraId="59AD9716"/>
    <w:p w14:paraId="7B1D4D17"/>
    <w:p w14:paraId="138359C5"/>
    <w:p w14:paraId="524D92CD"/>
    <w:p w14:paraId="21E7B0FA"/>
    <w:p w14:paraId="6F4540E4"/>
    <w:p w14:paraId="295203AA"/>
    <w:p w14:paraId="61E3E0F0"/>
    <w:p w14:paraId="68F6C7F6"/>
    <w:p w14:paraId="6E78D8A4"/>
    <w:p w14:paraId="337D08D2"/>
    <w:p w14:paraId="00001C70"/>
    <w:p w14:paraId="1F704873"/>
    <w:p w14:paraId="0D30FDE8"/>
    <w:p w14:paraId="36A87E80"/>
    <w:p w14:paraId="77C963F6"/>
    <w:p w14:paraId="50AD3ADE"/>
    <w:p w14:paraId="72741803"/>
    <w:p w14:paraId="0A055910"/>
    <w:p w14:paraId="02537CB5"/>
    <w:p w14:paraId="0C2FE5A7"/>
    <w:p w14:paraId="4F4E3E22">
      <w:pPr>
        <w:numPr>
          <w:ilvl w:val="0"/>
          <w:numId w:val="0"/>
        </w:numPr>
        <w:rPr>
          <w:rFonts w:hint="eastAsia" w:ascii="楷体_GB2312" w:hAnsi="楷体_GB2312" w:eastAsia="楷体_GB2312" w:cs="楷体_GB2312"/>
          <w:sz w:val="32"/>
          <w:szCs w:val="32"/>
          <w:lang w:val="en-US" w:eastAsia="zh-CN"/>
        </w:rPr>
      </w:pPr>
    </w:p>
    <w:p w14:paraId="39B07742">
      <w:pPr>
        <w:keepNext w:val="0"/>
        <w:keepLines w:val="0"/>
        <w:pageBreakBefore w:val="0"/>
        <w:widowControl/>
        <w:numPr>
          <w:ilvl w:val="0"/>
          <w:numId w:val="0"/>
        </w:numPr>
        <w:kinsoku w:val="0"/>
        <w:wordWrap/>
        <w:overflowPunct/>
        <w:topLinePunct w:val="0"/>
        <w:autoSpaceDE w:val="0"/>
        <w:autoSpaceDN w:val="0"/>
        <w:bidi w:val="0"/>
        <w:adjustRightInd w:val="0"/>
        <w:snapToGrid w:val="0"/>
        <w:textAlignment w:val="baseline"/>
        <w:outlineLvl w:val="1"/>
        <w:rPr>
          <w:rFonts w:hint="eastAsia" w:ascii="楷体_GB2312" w:hAnsi="楷体_GB2312" w:eastAsia="楷体_GB2312" w:cs="楷体_GB2312"/>
          <w:sz w:val="32"/>
          <w:szCs w:val="32"/>
          <w:lang w:val="en-US" w:eastAsia="zh-CN"/>
        </w:rPr>
      </w:pPr>
      <w:bookmarkStart w:id="91" w:name="_Toc19007"/>
      <w:bookmarkStart w:id="92" w:name="_Toc2823"/>
      <w:r>
        <w:rPr>
          <w:rFonts w:hint="eastAsia" w:ascii="楷体_GB2312" w:hAnsi="楷体_GB2312" w:eastAsia="楷体_GB2312" w:cs="楷体_GB2312"/>
          <w:sz w:val="32"/>
          <w:szCs w:val="32"/>
          <w:lang w:val="en-US" w:eastAsia="zh-CN"/>
        </w:rPr>
        <w:t>（三）环保资金</w:t>
      </w:r>
      <w:bookmarkEnd w:id="91"/>
      <w:bookmarkEnd w:id="92"/>
    </w:p>
    <w:p w14:paraId="39245AAA">
      <w:pPr>
        <w:keepNext w:val="0"/>
        <w:keepLines w:val="0"/>
        <w:pageBreakBefore w:val="0"/>
        <w:widowControl/>
        <w:kinsoku/>
        <w:wordWrap/>
        <w:overflowPunct/>
        <w:topLinePunct w:val="0"/>
        <w:bidi w:val="0"/>
        <w:spacing w:before="115" w:line="207" w:lineRule="auto"/>
        <w:jc w:val="center"/>
        <w:outlineLvl w:val="9"/>
        <w:rPr>
          <w:rFonts w:hint="eastAsia" w:ascii="方正小标宋_GBK" w:hAnsi="方正小标宋_GBK" w:eastAsia="方正小标宋_GBK" w:cs="方正小标宋_GBK"/>
          <w:sz w:val="32"/>
          <w:szCs w:val="32"/>
          <w:lang w:eastAsia="zh-CN"/>
        </w:rPr>
      </w:pPr>
      <w:r>
        <w:rPr>
          <w:rFonts w:hint="eastAsia" w:ascii="方正小标宋_GBK" w:hAnsi="方正小标宋_GBK" w:eastAsia="方正小标宋_GBK" w:cs="方正小标宋_GBK"/>
          <w:spacing w:val="4"/>
          <w:sz w:val="32"/>
          <w:szCs w:val="32"/>
          <w:lang w:eastAsia="zh-CN"/>
        </w:rPr>
        <w:t>项目支出绩效目标表</w:t>
      </w:r>
    </w:p>
    <w:p w14:paraId="65317377">
      <w:pPr>
        <w:pStyle w:val="2"/>
        <w:keepNext w:val="0"/>
        <w:keepLines w:val="0"/>
        <w:pageBreakBefore w:val="0"/>
        <w:widowControl/>
        <w:kinsoku/>
        <w:wordWrap/>
        <w:overflowPunct/>
        <w:topLinePunct w:val="0"/>
        <w:bidi w:val="0"/>
        <w:spacing w:before="149" w:line="226" w:lineRule="auto"/>
        <w:jc w:val="center"/>
        <w:outlineLvl w:val="9"/>
      </w:pPr>
      <w:bookmarkStart w:id="93" w:name="_Toc8110"/>
      <w:r>
        <w:rPr>
          <w:spacing w:val="2"/>
        </w:rPr>
        <w:t>（2025年度）</w:t>
      </w:r>
      <w:bookmarkEnd w:id="93"/>
    </w:p>
    <w:p w14:paraId="52DE9F78">
      <w:pPr>
        <w:pStyle w:val="2"/>
        <w:keepNext w:val="0"/>
        <w:keepLines w:val="0"/>
        <w:pageBreakBefore w:val="0"/>
        <w:widowControl/>
        <w:kinsoku/>
        <w:wordWrap/>
        <w:overflowPunct/>
        <w:topLinePunct w:val="0"/>
        <w:bidi w:val="0"/>
        <w:spacing w:before="181" w:line="227" w:lineRule="auto"/>
        <w:ind w:right="32"/>
        <w:jc w:val="right"/>
        <w:rPr>
          <w:rFonts w:hint="eastAsia" w:eastAsia="宋体"/>
          <w:lang w:eastAsia="zh-CN"/>
        </w:rPr>
      </w:pPr>
    </w:p>
    <w:p w14:paraId="756777B7">
      <w:pPr>
        <w:keepNext w:val="0"/>
        <w:keepLines w:val="0"/>
        <w:pageBreakBefore w:val="0"/>
        <w:widowControl/>
        <w:kinsoku/>
        <w:wordWrap/>
        <w:overflowPunct/>
        <w:topLinePunct w:val="0"/>
        <w:bidi w:val="0"/>
        <w:spacing w:line="59" w:lineRule="exact"/>
      </w:pPr>
    </w:p>
    <w:tbl>
      <w:tblPr>
        <w:tblStyle w:val="9"/>
        <w:tblW w:w="9652"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169"/>
        <w:gridCol w:w="2442"/>
        <w:gridCol w:w="3125"/>
        <w:gridCol w:w="2916"/>
      </w:tblGrid>
      <w:tr w14:paraId="218EFF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1" w:hRule="atLeast"/>
        </w:trPr>
        <w:tc>
          <w:tcPr>
            <w:tcW w:w="1169" w:type="dxa"/>
            <w:vAlign w:val="top"/>
          </w:tcPr>
          <w:p w14:paraId="7DDF6258">
            <w:pPr>
              <w:keepNext w:val="0"/>
              <w:keepLines w:val="0"/>
              <w:pageBreakBefore w:val="0"/>
              <w:widowControl/>
              <w:kinsoku/>
              <w:wordWrap/>
              <w:overflowPunct/>
              <w:topLinePunct w:val="0"/>
              <w:bidi w:val="0"/>
              <w:spacing w:before="148" w:line="226" w:lineRule="auto"/>
              <w:ind w:left="202"/>
              <w:rPr>
                <w:rFonts w:ascii="宋体" w:hAnsi="宋体" w:eastAsia="宋体" w:cs="宋体"/>
                <w:sz w:val="19"/>
                <w:szCs w:val="19"/>
              </w:rPr>
            </w:pPr>
            <w:r>
              <w:rPr>
                <w:rFonts w:ascii="宋体" w:hAnsi="宋体" w:eastAsia="宋体" w:cs="宋体"/>
                <w:spacing w:val="2"/>
                <w:sz w:val="19"/>
                <w:szCs w:val="19"/>
              </w:rPr>
              <w:t>项目编码</w:t>
            </w:r>
          </w:p>
        </w:tc>
        <w:tc>
          <w:tcPr>
            <w:tcW w:w="2442" w:type="dxa"/>
            <w:vAlign w:val="top"/>
          </w:tcPr>
          <w:p w14:paraId="7D6EF439">
            <w:pPr>
              <w:keepNext w:val="0"/>
              <w:keepLines w:val="0"/>
              <w:pageBreakBefore w:val="0"/>
              <w:widowControl/>
              <w:kinsoku/>
              <w:wordWrap/>
              <w:overflowPunct/>
              <w:topLinePunct w:val="0"/>
              <w:bidi w:val="0"/>
              <w:spacing w:before="179" w:line="188" w:lineRule="auto"/>
              <w:ind w:left="180"/>
              <w:rPr>
                <w:rFonts w:ascii="宋体" w:hAnsi="宋体" w:eastAsia="宋体" w:cs="宋体"/>
                <w:sz w:val="19"/>
                <w:szCs w:val="19"/>
              </w:rPr>
            </w:pPr>
            <w:r>
              <w:rPr>
                <w:rFonts w:ascii="宋体" w:hAnsi="宋体" w:eastAsia="宋体" w:cs="宋体"/>
                <w:spacing w:val="3"/>
                <w:sz w:val="19"/>
                <w:szCs w:val="19"/>
              </w:rPr>
              <w:t>37020025570207020003G</w:t>
            </w:r>
          </w:p>
        </w:tc>
        <w:tc>
          <w:tcPr>
            <w:tcW w:w="3125" w:type="dxa"/>
            <w:vAlign w:val="top"/>
          </w:tcPr>
          <w:p w14:paraId="605EF600">
            <w:pPr>
              <w:keepNext w:val="0"/>
              <w:keepLines w:val="0"/>
              <w:pageBreakBefore w:val="0"/>
              <w:widowControl/>
              <w:kinsoku/>
              <w:wordWrap/>
              <w:overflowPunct/>
              <w:topLinePunct w:val="0"/>
              <w:bidi w:val="0"/>
              <w:spacing w:before="148" w:line="227" w:lineRule="auto"/>
              <w:ind w:left="1180"/>
              <w:rPr>
                <w:rFonts w:ascii="宋体" w:hAnsi="宋体" w:eastAsia="宋体" w:cs="宋体"/>
                <w:sz w:val="19"/>
                <w:szCs w:val="19"/>
              </w:rPr>
            </w:pPr>
            <w:r>
              <w:rPr>
                <w:rFonts w:ascii="宋体" w:hAnsi="宋体" w:eastAsia="宋体" w:cs="宋体"/>
                <w:spacing w:val="2"/>
                <w:sz w:val="19"/>
                <w:szCs w:val="19"/>
              </w:rPr>
              <w:t>项目名称</w:t>
            </w:r>
          </w:p>
        </w:tc>
        <w:tc>
          <w:tcPr>
            <w:tcW w:w="2916" w:type="dxa"/>
            <w:vAlign w:val="top"/>
          </w:tcPr>
          <w:p w14:paraId="62212AAD">
            <w:pPr>
              <w:keepNext w:val="0"/>
              <w:keepLines w:val="0"/>
              <w:pageBreakBefore w:val="0"/>
              <w:widowControl/>
              <w:kinsoku/>
              <w:wordWrap/>
              <w:overflowPunct/>
              <w:topLinePunct w:val="0"/>
              <w:bidi w:val="0"/>
              <w:spacing w:before="148" w:line="226" w:lineRule="auto"/>
              <w:ind w:left="187"/>
              <w:rPr>
                <w:rFonts w:ascii="宋体" w:hAnsi="宋体" w:eastAsia="宋体" w:cs="宋体"/>
                <w:sz w:val="19"/>
                <w:szCs w:val="19"/>
              </w:rPr>
            </w:pPr>
            <w:r>
              <w:rPr>
                <w:rFonts w:ascii="宋体" w:hAnsi="宋体" w:eastAsia="宋体" w:cs="宋体"/>
                <w:spacing w:val="4"/>
                <w:sz w:val="19"/>
                <w:szCs w:val="19"/>
              </w:rPr>
              <w:t>水环境监测管理保障项目资金</w:t>
            </w:r>
          </w:p>
        </w:tc>
      </w:tr>
      <w:tr w14:paraId="008ECC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169" w:type="dxa"/>
            <w:vAlign w:val="top"/>
          </w:tcPr>
          <w:p w14:paraId="60A36401">
            <w:pPr>
              <w:keepNext w:val="0"/>
              <w:keepLines w:val="0"/>
              <w:pageBreakBefore w:val="0"/>
              <w:widowControl/>
              <w:kinsoku/>
              <w:wordWrap/>
              <w:overflowPunct/>
              <w:topLinePunct w:val="0"/>
              <w:bidi w:val="0"/>
              <w:spacing w:before="139" w:line="226" w:lineRule="auto"/>
              <w:ind w:left="200"/>
              <w:rPr>
                <w:rFonts w:ascii="宋体" w:hAnsi="宋体" w:eastAsia="宋体" w:cs="宋体"/>
                <w:sz w:val="19"/>
                <w:szCs w:val="19"/>
              </w:rPr>
            </w:pPr>
            <w:r>
              <w:rPr>
                <w:rFonts w:ascii="宋体" w:hAnsi="宋体" w:eastAsia="宋体" w:cs="宋体"/>
                <w:spacing w:val="3"/>
                <w:sz w:val="19"/>
                <w:szCs w:val="19"/>
              </w:rPr>
              <w:t>主管部门</w:t>
            </w:r>
          </w:p>
        </w:tc>
        <w:tc>
          <w:tcPr>
            <w:tcW w:w="2442" w:type="dxa"/>
            <w:vAlign w:val="top"/>
          </w:tcPr>
          <w:p w14:paraId="7F8596B0">
            <w:pPr>
              <w:keepNext w:val="0"/>
              <w:keepLines w:val="0"/>
              <w:pageBreakBefore w:val="0"/>
              <w:widowControl/>
              <w:kinsoku/>
              <w:wordWrap/>
              <w:overflowPunct/>
              <w:topLinePunct w:val="0"/>
              <w:bidi w:val="0"/>
              <w:spacing w:before="139" w:line="225" w:lineRule="auto"/>
              <w:ind w:left="439"/>
              <w:rPr>
                <w:rFonts w:ascii="宋体" w:hAnsi="宋体" w:eastAsia="宋体" w:cs="宋体"/>
                <w:sz w:val="19"/>
                <w:szCs w:val="19"/>
              </w:rPr>
            </w:pPr>
            <w:r>
              <w:rPr>
                <w:rFonts w:ascii="宋体" w:hAnsi="宋体" w:eastAsia="宋体" w:cs="宋体"/>
                <w:spacing w:val="4"/>
                <w:sz w:val="19"/>
                <w:szCs w:val="19"/>
              </w:rPr>
              <w:t>青岛市生态环境局</w:t>
            </w:r>
          </w:p>
        </w:tc>
        <w:tc>
          <w:tcPr>
            <w:tcW w:w="3125" w:type="dxa"/>
            <w:vAlign w:val="top"/>
          </w:tcPr>
          <w:p w14:paraId="3CBAF244">
            <w:pPr>
              <w:keepNext w:val="0"/>
              <w:keepLines w:val="0"/>
              <w:pageBreakBefore w:val="0"/>
              <w:widowControl/>
              <w:kinsoku/>
              <w:wordWrap/>
              <w:overflowPunct/>
              <w:topLinePunct w:val="0"/>
              <w:bidi w:val="0"/>
              <w:spacing w:before="139" w:line="226" w:lineRule="auto"/>
              <w:ind w:left="1178"/>
              <w:rPr>
                <w:rFonts w:hint="eastAsia" w:ascii="宋体" w:hAnsi="宋体" w:eastAsia="宋体" w:cs="宋体"/>
                <w:sz w:val="19"/>
                <w:szCs w:val="19"/>
                <w:lang w:eastAsia="zh-CN"/>
              </w:rPr>
            </w:pPr>
            <w:r>
              <w:rPr>
                <w:rFonts w:hint="eastAsia" w:ascii="宋体" w:hAnsi="宋体" w:eastAsia="宋体" w:cs="宋体"/>
                <w:spacing w:val="3"/>
                <w:sz w:val="19"/>
                <w:szCs w:val="19"/>
                <w:lang w:eastAsia="zh-CN"/>
              </w:rPr>
              <w:t>预算金额（万元）</w:t>
            </w:r>
          </w:p>
        </w:tc>
        <w:tc>
          <w:tcPr>
            <w:tcW w:w="2916" w:type="dxa"/>
            <w:vAlign w:val="top"/>
          </w:tcPr>
          <w:p w14:paraId="1EAFA262">
            <w:pPr>
              <w:keepNext w:val="0"/>
              <w:keepLines w:val="0"/>
              <w:pageBreakBefore w:val="0"/>
              <w:widowControl/>
              <w:kinsoku/>
              <w:wordWrap/>
              <w:overflowPunct/>
              <w:topLinePunct w:val="0"/>
              <w:bidi w:val="0"/>
              <w:spacing w:before="169" w:line="189" w:lineRule="auto"/>
              <w:ind w:left="1282"/>
              <w:rPr>
                <w:rFonts w:ascii="宋体" w:hAnsi="宋体" w:eastAsia="宋体" w:cs="宋体"/>
                <w:sz w:val="19"/>
                <w:szCs w:val="19"/>
              </w:rPr>
            </w:pPr>
            <w:r>
              <w:rPr>
                <w:rFonts w:ascii="宋体" w:hAnsi="宋体" w:eastAsia="宋体" w:cs="宋体"/>
                <w:spacing w:val="-2"/>
                <w:sz w:val="19"/>
                <w:szCs w:val="19"/>
              </w:rPr>
              <w:t>1109</w:t>
            </w:r>
          </w:p>
        </w:tc>
      </w:tr>
      <w:tr w14:paraId="0F48AB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32" w:hRule="atLeast"/>
        </w:trPr>
        <w:tc>
          <w:tcPr>
            <w:tcW w:w="1169" w:type="dxa"/>
            <w:vAlign w:val="top"/>
          </w:tcPr>
          <w:p w14:paraId="30DA59A0">
            <w:pPr>
              <w:keepNext w:val="0"/>
              <w:keepLines w:val="0"/>
              <w:pageBreakBefore w:val="0"/>
              <w:widowControl/>
              <w:kinsoku/>
              <w:wordWrap/>
              <w:overflowPunct/>
              <w:topLinePunct w:val="0"/>
              <w:bidi w:val="0"/>
              <w:spacing w:line="304" w:lineRule="auto"/>
              <w:rPr>
                <w:rFonts w:ascii="Arial"/>
                <w:sz w:val="19"/>
                <w:szCs w:val="19"/>
              </w:rPr>
            </w:pPr>
          </w:p>
          <w:p w14:paraId="108830A3">
            <w:pPr>
              <w:keepNext w:val="0"/>
              <w:keepLines w:val="0"/>
              <w:pageBreakBefore w:val="0"/>
              <w:widowControl/>
              <w:kinsoku/>
              <w:wordWrap/>
              <w:overflowPunct/>
              <w:topLinePunct w:val="0"/>
              <w:bidi w:val="0"/>
              <w:spacing w:line="305" w:lineRule="auto"/>
              <w:rPr>
                <w:rFonts w:ascii="Arial"/>
                <w:sz w:val="19"/>
                <w:szCs w:val="19"/>
              </w:rPr>
            </w:pPr>
          </w:p>
          <w:p w14:paraId="37A156E5">
            <w:pPr>
              <w:keepNext w:val="0"/>
              <w:keepLines w:val="0"/>
              <w:pageBreakBefore w:val="0"/>
              <w:widowControl/>
              <w:kinsoku/>
              <w:wordWrap/>
              <w:overflowPunct/>
              <w:topLinePunct w:val="0"/>
              <w:bidi w:val="0"/>
              <w:spacing w:before="62" w:line="227" w:lineRule="auto"/>
              <w:ind w:left="202"/>
              <w:rPr>
                <w:rFonts w:ascii="宋体" w:hAnsi="宋体" w:eastAsia="宋体" w:cs="宋体"/>
                <w:sz w:val="19"/>
                <w:szCs w:val="19"/>
              </w:rPr>
            </w:pPr>
            <w:r>
              <w:rPr>
                <w:rFonts w:ascii="宋体" w:hAnsi="宋体" w:eastAsia="宋体" w:cs="宋体"/>
                <w:spacing w:val="2"/>
                <w:sz w:val="19"/>
                <w:szCs w:val="19"/>
              </w:rPr>
              <w:t>绩效目标</w:t>
            </w:r>
          </w:p>
        </w:tc>
        <w:tc>
          <w:tcPr>
            <w:tcW w:w="8483" w:type="dxa"/>
            <w:gridSpan w:val="3"/>
            <w:vAlign w:val="top"/>
          </w:tcPr>
          <w:p w14:paraId="66DCA8FA">
            <w:pPr>
              <w:keepNext w:val="0"/>
              <w:keepLines w:val="0"/>
              <w:pageBreakBefore w:val="0"/>
              <w:widowControl/>
              <w:kinsoku/>
              <w:wordWrap/>
              <w:overflowPunct/>
              <w:topLinePunct w:val="0"/>
              <w:bidi w:val="0"/>
              <w:spacing w:before="65" w:line="232" w:lineRule="auto"/>
              <w:ind w:left="34" w:right="173" w:firstLine="1"/>
              <w:rPr>
                <w:rFonts w:ascii="宋体" w:hAnsi="宋体" w:eastAsia="宋体" w:cs="宋体"/>
                <w:sz w:val="19"/>
                <w:szCs w:val="19"/>
              </w:rPr>
            </w:pPr>
            <w:r>
              <w:rPr>
                <w:rFonts w:ascii="宋体" w:hAnsi="宋体" w:eastAsia="宋体" w:cs="宋体"/>
                <w:spacing w:val="4"/>
                <w:sz w:val="19"/>
                <w:szCs w:val="19"/>
              </w:rPr>
              <w:t>一、通过对我市46个水质自动站开展运营维护工作，通过专业的建设和运营维护，实时监控断面数据，为水污染治理提供数据支持；</w:t>
            </w:r>
          </w:p>
          <w:p w14:paraId="175E46C1">
            <w:pPr>
              <w:keepNext w:val="0"/>
              <w:keepLines w:val="0"/>
              <w:pageBreakBefore w:val="0"/>
              <w:widowControl/>
              <w:kinsoku/>
              <w:wordWrap/>
              <w:overflowPunct/>
              <w:topLinePunct w:val="0"/>
              <w:bidi w:val="0"/>
              <w:spacing w:before="13" w:line="231" w:lineRule="auto"/>
              <w:ind w:left="34" w:right="174" w:firstLine="2"/>
              <w:rPr>
                <w:rFonts w:ascii="宋体" w:hAnsi="宋体" w:eastAsia="宋体" w:cs="宋体"/>
                <w:sz w:val="19"/>
                <w:szCs w:val="19"/>
              </w:rPr>
            </w:pPr>
            <w:r>
              <w:rPr>
                <w:rFonts w:ascii="宋体" w:hAnsi="宋体" w:eastAsia="宋体" w:cs="宋体"/>
                <w:spacing w:val="4"/>
                <w:sz w:val="19"/>
                <w:szCs w:val="19"/>
              </w:rPr>
              <w:t>二、通过委托第三方检测机构对全市地表水断面开展监测，为水环境问题原因分析、措施制定等</w:t>
            </w:r>
            <w:r>
              <w:rPr>
                <w:rFonts w:ascii="宋体" w:hAnsi="宋体" w:eastAsia="宋体" w:cs="宋体"/>
                <w:spacing w:val="3"/>
                <w:sz w:val="19"/>
                <w:szCs w:val="19"/>
              </w:rPr>
              <w:t>提供监测数据支撑；</w:t>
            </w:r>
          </w:p>
          <w:p w14:paraId="262797C5">
            <w:pPr>
              <w:keepNext w:val="0"/>
              <w:keepLines w:val="0"/>
              <w:pageBreakBefore w:val="0"/>
              <w:widowControl/>
              <w:kinsoku/>
              <w:wordWrap/>
              <w:overflowPunct/>
              <w:topLinePunct w:val="0"/>
              <w:bidi w:val="0"/>
              <w:spacing w:before="10" w:line="232" w:lineRule="auto"/>
              <w:ind w:left="32" w:right="176"/>
              <w:rPr>
                <w:rFonts w:ascii="宋体" w:hAnsi="宋体" w:eastAsia="宋体" w:cs="宋体"/>
                <w:sz w:val="19"/>
                <w:szCs w:val="19"/>
              </w:rPr>
            </w:pPr>
            <w:r>
              <w:rPr>
                <w:rFonts w:ascii="宋体" w:hAnsi="宋体" w:eastAsia="宋体" w:cs="宋体"/>
                <w:spacing w:val="5"/>
                <w:sz w:val="19"/>
                <w:szCs w:val="19"/>
              </w:rPr>
              <w:t>三、通过在重点排口布设视频方式，强化对</w:t>
            </w:r>
            <w:r>
              <w:rPr>
                <w:rFonts w:ascii="宋体" w:hAnsi="宋体" w:eastAsia="宋体" w:cs="宋体"/>
                <w:spacing w:val="4"/>
                <w:sz w:val="19"/>
                <w:szCs w:val="19"/>
              </w:rPr>
              <w:t>排口的日常管控，采取购买服务方式，提升排污口监</w:t>
            </w:r>
            <w:r>
              <w:rPr>
                <w:rFonts w:ascii="宋体" w:hAnsi="宋体" w:eastAsia="宋体" w:cs="宋体"/>
                <w:spacing w:val="2"/>
                <w:sz w:val="19"/>
                <w:szCs w:val="19"/>
              </w:rPr>
              <w:t>控能力。</w:t>
            </w:r>
          </w:p>
        </w:tc>
      </w:tr>
      <w:tr w14:paraId="573379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169" w:type="dxa"/>
            <w:vAlign w:val="top"/>
          </w:tcPr>
          <w:p w14:paraId="6530E859">
            <w:pPr>
              <w:keepNext w:val="0"/>
              <w:keepLines w:val="0"/>
              <w:pageBreakBefore w:val="0"/>
              <w:widowControl/>
              <w:kinsoku/>
              <w:wordWrap/>
              <w:overflowPunct/>
              <w:topLinePunct w:val="0"/>
              <w:bidi w:val="0"/>
              <w:spacing w:before="143" w:line="227" w:lineRule="auto"/>
              <w:ind w:left="202"/>
              <w:rPr>
                <w:rFonts w:ascii="宋体" w:hAnsi="宋体" w:eastAsia="宋体" w:cs="宋体"/>
                <w:sz w:val="19"/>
                <w:szCs w:val="19"/>
              </w:rPr>
            </w:pPr>
            <w:r>
              <w:rPr>
                <w:rFonts w:ascii="宋体" w:hAnsi="宋体" w:eastAsia="宋体" w:cs="宋体"/>
                <w:spacing w:val="2"/>
                <w:sz w:val="19"/>
                <w:szCs w:val="19"/>
              </w:rPr>
              <w:t>一级指标</w:t>
            </w:r>
          </w:p>
        </w:tc>
        <w:tc>
          <w:tcPr>
            <w:tcW w:w="2442" w:type="dxa"/>
            <w:vAlign w:val="top"/>
          </w:tcPr>
          <w:p w14:paraId="2C5020D7">
            <w:pPr>
              <w:keepNext w:val="0"/>
              <w:keepLines w:val="0"/>
              <w:pageBreakBefore w:val="0"/>
              <w:widowControl/>
              <w:kinsoku/>
              <w:wordWrap/>
              <w:overflowPunct/>
              <w:topLinePunct w:val="0"/>
              <w:bidi w:val="0"/>
              <w:spacing w:before="143" w:line="227" w:lineRule="auto"/>
              <w:ind w:left="835"/>
              <w:rPr>
                <w:rFonts w:ascii="宋体" w:hAnsi="宋体" w:eastAsia="宋体" w:cs="宋体"/>
                <w:sz w:val="19"/>
                <w:szCs w:val="19"/>
              </w:rPr>
            </w:pPr>
            <w:r>
              <w:rPr>
                <w:rFonts w:ascii="宋体" w:hAnsi="宋体" w:eastAsia="宋体" w:cs="宋体"/>
                <w:spacing w:val="2"/>
                <w:sz w:val="19"/>
                <w:szCs w:val="19"/>
              </w:rPr>
              <w:t>二级指标</w:t>
            </w:r>
          </w:p>
        </w:tc>
        <w:tc>
          <w:tcPr>
            <w:tcW w:w="3125" w:type="dxa"/>
            <w:vAlign w:val="top"/>
          </w:tcPr>
          <w:p w14:paraId="00AF09A7">
            <w:pPr>
              <w:keepNext w:val="0"/>
              <w:keepLines w:val="0"/>
              <w:pageBreakBefore w:val="0"/>
              <w:widowControl/>
              <w:kinsoku/>
              <w:wordWrap/>
              <w:overflowPunct/>
              <w:topLinePunct w:val="0"/>
              <w:bidi w:val="0"/>
              <w:spacing w:before="143" w:line="227" w:lineRule="auto"/>
              <w:ind w:left="1177"/>
              <w:rPr>
                <w:rFonts w:ascii="宋体" w:hAnsi="宋体" w:eastAsia="宋体" w:cs="宋体"/>
                <w:sz w:val="19"/>
                <w:szCs w:val="19"/>
              </w:rPr>
            </w:pPr>
            <w:r>
              <w:rPr>
                <w:rFonts w:ascii="宋体" w:hAnsi="宋体" w:eastAsia="宋体" w:cs="宋体"/>
                <w:spacing w:val="3"/>
                <w:sz w:val="19"/>
                <w:szCs w:val="19"/>
              </w:rPr>
              <w:t>三级指标</w:t>
            </w:r>
          </w:p>
        </w:tc>
        <w:tc>
          <w:tcPr>
            <w:tcW w:w="2916" w:type="dxa"/>
            <w:vAlign w:val="top"/>
          </w:tcPr>
          <w:p w14:paraId="0A38A9E3">
            <w:pPr>
              <w:keepNext w:val="0"/>
              <w:keepLines w:val="0"/>
              <w:pageBreakBefore w:val="0"/>
              <w:widowControl/>
              <w:kinsoku/>
              <w:wordWrap/>
              <w:overflowPunct/>
              <w:topLinePunct w:val="0"/>
              <w:bidi w:val="0"/>
              <w:spacing w:before="144" w:line="226" w:lineRule="auto"/>
              <w:ind w:left="1173"/>
              <w:rPr>
                <w:rFonts w:ascii="宋体" w:hAnsi="宋体" w:eastAsia="宋体" w:cs="宋体"/>
                <w:sz w:val="19"/>
                <w:szCs w:val="19"/>
              </w:rPr>
            </w:pPr>
            <w:r>
              <w:rPr>
                <w:rFonts w:ascii="宋体" w:hAnsi="宋体" w:eastAsia="宋体" w:cs="宋体"/>
                <w:spacing w:val="2"/>
                <w:sz w:val="19"/>
                <w:szCs w:val="19"/>
              </w:rPr>
              <w:t>指标值</w:t>
            </w:r>
          </w:p>
        </w:tc>
      </w:tr>
      <w:tr w14:paraId="426F3C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169" w:type="dxa"/>
            <w:vMerge w:val="restart"/>
            <w:tcBorders>
              <w:bottom w:val="nil"/>
            </w:tcBorders>
            <w:vAlign w:val="top"/>
          </w:tcPr>
          <w:p w14:paraId="6BF71FB8">
            <w:pPr>
              <w:keepNext w:val="0"/>
              <w:keepLines w:val="0"/>
              <w:pageBreakBefore w:val="0"/>
              <w:widowControl/>
              <w:kinsoku/>
              <w:wordWrap/>
              <w:overflowPunct/>
              <w:topLinePunct w:val="0"/>
              <w:bidi w:val="0"/>
              <w:spacing w:line="278" w:lineRule="auto"/>
              <w:rPr>
                <w:rFonts w:ascii="Arial"/>
                <w:sz w:val="19"/>
                <w:szCs w:val="19"/>
              </w:rPr>
            </w:pPr>
          </w:p>
          <w:p w14:paraId="216C38DB">
            <w:pPr>
              <w:keepNext w:val="0"/>
              <w:keepLines w:val="0"/>
              <w:pageBreakBefore w:val="0"/>
              <w:widowControl/>
              <w:kinsoku/>
              <w:wordWrap/>
              <w:overflowPunct/>
              <w:topLinePunct w:val="0"/>
              <w:bidi w:val="0"/>
              <w:spacing w:line="278" w:lineRule="auto"/>
              <w:rPr>
                <w:rFonts w:ascii="Arial"/>
                <w:sz w:val="19"/>
                <w:szCs w:val="19"/>
              </w:rPr>
            </w:pPr>
          </w:p>
          <w:p w14:paraId="5706A057">
            <w:pPr>
              <w:keepNext w:val="0"/>
              <w:keepLines w:val="0"/>
              <w:pageBreakBefore w:val="0"/>
              <w:widowControl/>
              <w:kinsoku/>
              <w:wordWrap/>
              <w:overflowPunct/>
              <w:topLinePunct w:val="0"/>
              <w:bidi w:val="0"/>
              <w:spacing w:before="62" w:line="225" w:lineRule="auto"/>
              <w:ind w:left="200"/>
              <w:rPr>
                <w:rFonts w:ascii="宋体" w:hAnsi="宋体" w:eastAsia="宋体" w:cs="宋体"/>
                <w:sz w:val="19"/>
                <w:szCs w:val="19"/>
              </w:rPr>
            </w:pPr>
            <w:r>
              <w:rPr>
                <w:rFonts w:ascii="宋体" w:hAnsi="宋体" w:eastAsia="宋体" w:cs="宋体"/>
                <w:spacing w:val="3"/>
                <w:sz w:val="19"/>
                <w:szCs w:val="19"/>
              </w:rPr>
              <w:t>成本指标</w:t>
            </w:r>
          </w:p>
        </w:tc>
        <w:tc>
          <w:tcPr>
            <w:tcW w:w="2442" w:type="dxa"/>
            <w:vMerge w:val="restart"/>
            <w:tcBorders>
              <w:bottom w:val="nil"/>
            </w:tcBorders>
            <w:vAlign w:val="top"/>
          </w:tcPr>
          <w:p w14:paraId="30B06A97">
            <w:pPr>
              <w:keepNext w:val="0"/>
              <w:keepLines w:val="0"/>
              <w:pageBreakBefore w:val="0"/>
              <w:widowControl/>
              <w:kinsoku/>
              <w:wordWrap/>
              <w:overflowPunct/>
              <w:topLinePunct w:val="0"/>
              <w:bidi w:val="0"/>
              <w:spacing w:line="278" w:lineRule="auto"/>
              <w:rPr>
                <w:rFonts w:ascii="Arial"/>
                <w:sz w:val="19"/>
                <w:szCs w:val="19"/>
              </w:rPr>
            </w:pPr>
          </w:p>
          <w:p w14:paraId="71A8330E">
            <w:pPr>
              <w:keepNext w:val="0"/>
              <w:keepLines w:val="0"/>
              <w:pageBreakBefore w:val="0"/>
              <w:widowControl/>
              <w:kinsoku/>
              <w:wordWrap/>
              <w:overflowPunct/>
              <w:topLinePunct w:val="0"/>
              <w:bidi w:val="0"/>
              <w:spacing w:line="278" w:lineRule="auto"/>
              <w:rPr>
                <w:rFonts w:ascii="Arial"/>
                <w:sz w:val="19"/>
                <w:szCs w:val="19"/>
              </w:rPr>
            </w:pPr>
          </w:p>
          <w:p w14:paraId="20567F65">
            <w:pPr>
              <w:keepNext w:val="0"/>
              <w:keepLines w:val="0"/>
              <w:pageBreakBefore w:val="0"/>
              <w:widowControl/>
              <w:kinsoku/>
              <w:wordWrap/>
              <w:overflowPunct/>
              <w:topLinePunct w:val="0"/>
              <w:bidi w:val="0"/>
              <w:spacing w:before="62" w:line="225" w:lineRule="auto"/>
              <w:ind w:left="637"/>
              <w:rPr>
                <w:rFonts w:ascii="宋体" w:hAnsi="宋体" w:eastAsia="宋体" w:cs="宋体"/>
                <w:sz w:val="19"/>
                <w:szCs w:val="19"/>
              </w:rPr>
            </w:pPr>
            <w:r>
              <w:rPr>
                <w:rFonts w:ascii="宋体" w:hAnsi="宋体" w:eastAsia="宋体" w:cs="宋体"/>
                <w:spacing w:val="3"/>
                <w:sz w:val="19"/>
                <w:szCs w:val="19"/>
              </w:rPr>
              <w:t>经济成本指标</w:t>
            </w:r>
          </w:p>
        </w:tc>
        <w:tc>
          <w:tcPr>
            <w:tcW w:w="3125" w:type="dxa"/>
            <w:vAlign w:val="top"/>
          </w:tcPr>
          <w:p w14:paraId="02A51482">
            <w:pPr>
              <w:keepNext w:val="0"/>
              <w:keepLines w:val="0"/>
              <w:pageBreakBefore w:val="0"/>
              <w:widowControl/>
              <w:kinsoku/>
              <w:wordWrap/>
              <w:overflowPunct/>
              <w:topLinePunct w:val="0"/>
              <w:bidi w:val="0"/>
              <w:spacing w:before="143" w:line="225" w:lineRule="auto"/>
              <w:ind w:left="593"/>
              <w:rPr>
                <w:rFonts w:ascii="宋体" w:hAnsi="宋体" w:eastAsia="宋体" w:cs="宋体"/>
                <w:sz w:val="19"/>
                <w:szCs w:val="19"/>
              </w:rPr>
            </w:pPr>
            <w:r>
              <w:rPr>
                <w:rFonts w:ascii="宋体" w:hAnsi="宋体" w:eastAsia="宋体" w:cs="宋体"/>
                <w:spacing w:val="3"/>
                <w:sz w:val="19"/>
                <w:szCs w:val="19"/>
              </w:rPr>
              <w:t>断面手工监测数量单价</w:t>
            </w:r>
          </w:p>
        </w:tc>
        <w:tc>
          <w:tcPr>
            <w:tcW w:w="2916" w:type="dxa"/>
            <w:vAlign w:val="top"/>
          </w:tcPr>
          <w:p w14:paraId="7E39A7A1">
            <w:pPr>
              <w:keepNext w:val="0"/>
              <w:keepLines w:val="0"/>
              <w:pageBreakBefore w:val="0"/>
              <w:widowControl/>
              <w:kinsoku/>
              <w:wordWrap/>
              <w:overflowPunct/>
              <w:topLinePunct w:val="0"/>
              <w:bidi w:val="0"/>
              <w:spacing w:before="144" w:line="226" w:lineRule="auto"/>
              <w:ind w:left="986"/>
              <w:rPr>
                <w:rFonts w:ascii="宋体" w:hAnsi="宋体" w:eastAsia="宋体" w:cs="宋体"/>
                <w:sz w:val="19"/>
                <w:szCs w:val="19"/>
              </w:rPr>
            </w:pPr>
            <w:r>
              <w:rPr>
                <w:rFonts w:ascii="宋体" w:hAnsi="宋体" w:eastAsia="宋体" w:cs="宋体"/>
                <w:spacing w:val="2"/>
                <w:sz w:val="19"/>
                <w:szCs w:val="19"/>
              </w:rPr>
              <w:t>≤3万元/个</w:t>
            </w:r>
          </w:p>
        </w:tc>
      </w:tr>
      <w:tr w14:paraId="7EF676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1" w:hRule="atLeast"/>
        </w:trPr>
        <w:tc>
          <w:tcPr>
            <w:tcW w:w="1169" w:type="dxa"/>
            <w:vMerge w:val="continue"/>
            <w:tcBorders>
              <w:top w:val="nil"/>
              <w:bottom w:val="nil"/>
            </w:tcBorders>
            <w:vAlign w:val="top"/>
          </w:tcPr>
          <w:p w14:paraId="5A845FCF">
            <w:pPr>
              <w:keepNext w:val="0"/>
              <w:keepLines w:val="0"/>
              <w:pageBreakBefore w:val="0"/>
              <w:widowControl/>
              <w:kinsoku/>
              <w:wordWrap/>
              <w:overflowPunct/>
              <w:topLinePunct w:val="0"/>
              <w:bidi w:val="0"/>
              <w:rPr>
                <w:rFonts w:ascii="Arial"/>
                <w:sz w:val="19"/>
                <w:szCs w:val="19"/>
              </w:rPr>
            </w:pPr>
          </w:p>
        </w:tc>
        <w:tc>
          <w:tcPr>
            <w:tcW w:w="2442" w:type="dxa"/>
            <w:vMerge w:val="continue"/>
            <w:tcBorders>
              <w:top w:val="nil"/>
              <w:bottom w:val="nil"/>
            </w:tcBorders>
            <w:vAlign w:val="top"/>
          </w:tcPr>
          <w:p w14:paraId="01B43E8C">
            <w:pPr>
              <w:keepNext w:val="0"/>
              <w:keepLines w:val="0"/>
              <w:pageBreakBefore w:val="0"/>
              <w:widowControl/>
              <w:kinsoku/>
              <w:wordWrap/>
              <w:overflowPunct/>
              <w:topLinePunct w:val="0"/>
              <w:bidi w:val="0"/>
              <w:rPr>
                <w:rFonts w:ascii="Arial"/>
                <w:sz w:val="19"/>
                <w:szCs w:val="19"/>
              </w:rPr>
            </w:pPr>
          </w:p>
        </w:tc>
        <w:tc>
          <w:tcPr>
            <w:tcW w:w="3125" w:type="dxa"/>
            <w:vAlign w:val="top"/>
          </w:tcPr>
          <w:p w14:paraId="38522A0D">
            <w:pPr>
              <w:keepNext w:val="0"/>
              <w:keepLines w:val="0"/>
              <w:pageBreakBefore w:val="0"/>
              <w:widowControl/>
              <w:kinsoku/>
              <w:wordWrap/>
              <w:overflowPunct/>
              <w:topLinePunct w:val="0"/>
              <w:bidi w:val="0"/>
              <w:spacing w:before="144" w:line="225" w:lineRule="auto"/>
              <w:ind w:left="685"/>
              <w:rPr>
                <w:rFonts w:ascii="宋体" w:hAnsi="宋体" w:eastAsia="宋体" w:cs="宋体"/>
                <w:sz w:val="19"/>
                <w:szCs w:val="19"/>
              </w:rPr>
            </w:pPr>
            <w:r>
              <w:rPr>
                <w:rFonts w:ascii="宋体" w:hAnsi="宋体" w:eastAsia="宋体" w:cs="宋体"/>
                <w:spacing w:val="4"/>
                <w:sz w:val="19"/>
                <w:szCs w:val="19"/>
              </w:rPr>
              <w:t>保障水站运维站单价</w:t>
            </w:r>
          </w:p>
        </w:tc>
        <w:tc>
          <w:tcPr>
            <w:tcW w:w="2916" w:type="dxa"/>
            <w:vAlign w:val="top"/>
          </w:tcPr>
          <w:p w14:paraId="3B4786F4">
            <w:pPr>
              <w:keepNext w:val="0"/>
              <w:keepLines w:val="0"/>
              <w:pageBreakBefore w:val="0"/>
              <w:widowControl/>
              <w:kinsoku/>
              <w:wordWrap/>
              <w:overflowPunct/>
              <w:topLinePunct w:val="0"/>
              <w:bidi w:val="0"/>
              <w:spacing w:before="144" w:line="226" w:lineRule="auto"/>
              <w:ind w:left="935"/>
              <w:rPr>
                <w:rFonts w:ascii="宋体" w:hAnsi="宋体" w:eastAsia="宋体" w:cs="宋体"/>
                <w:sz w:val="19"/>
                <w:szCs w:val="19"/>
              </w:rPr>
            </w:pPr>
            <w:r>
              <w:rPr>
                <w:rFonts w:ascii="宋体" w:hAnsi="宋体" w:eastAsia="宋体" w:cs="宋体"/>
                <w:spacing w:val="3"/>
                <w:sz w:val="19"/>
                <w:szCs w:val="19"/>
              </w:rPr>
              <w:t>≤12万元/个</w:t>
            </w:r>
          </w:p>
        </w:tc>
      </w:tr>
      <w:tr w14:paraId="0B71EE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169" w:type="dxa"/>
            <w:vMerge w:val="continue"/>
            <w:tcBorders>
              <w:top w:val="nil"/>
            </w:tcBorders>
            <w:vAlign w:val="top"/>
          </w:tcPr>
          <w:p w14:paraId="2391FBA6">
            <w:pPr>
              <w:keepNext w:val="0"/>
              <w:keepLines w:val="0"/>
              <w:pageBreakBefore w:val="0"/>
              <w:widowControl/>
              <w:kinsoku/>
              <w:wordWrap/>
              <w:overflowPunct/>
              <w:topLinePunct w:val="0"/>
              <w:bidi w:val="0"/>
              <w:rPr>
                <w:rFonts w:ascii="Arial"/>
                <w:sz w:val="19"/>
                <w:szCs w:val="19"/>
              </w:rPr>
            </w:pPr>
          </w:p>
        </w:tc>
        <w:tc>
          <w:tcPr>
            <w:tcW w:w="2442" w:type="dxa"/>
            <w:vMerge w:val="continue"/>
            <w:tcBorders>
              <w:top w:val="nil"/>
            </w:tcBorders>
            <w:vAlign w:val="top"/>
          </w:tcPr>
          <w:p w14:paraId="5D3E13D5">
            <w:pPr>
              <w:keepNext w:val="0"/>
              <w:keepLines w:val="0"/>
              <w:pageBreakBefore w:val="0"/>
              <w:widowControl/>
              <w:kinsoku/>
              <w:wordWrap/>
              <w:overflowPunct/>
              <w:topLinePunct w:val="0"/>
              <w:bidi w:val="0"/>
              <w:rPr>
                <w:rFonts w:ascii="Arial"/>
                <w:sz w:val="19"/>
                <w:szCs w:val="19"/>
              </w:rPr>
            </w:pPr>
          </w:p>
        </w:tc>
        <w:tc>
          <w:tcPr>
            <w:tcW w:w="3125" w:type="dxa"/>
            <w:vAlign w:val="top"/>
          </w:tcPr>
          <w:p w14:paraId="0D4C1443">
            <w:pPr>
              <w:keepNext w:val="0"/>
              <w:keepLines w:val="0"/>
              <w:pageBreakBefore w:val="0"/>
              <w:widowControl/>
              <w:kinsoku/>
              <w:wordWrap/>
              <w:overflowPunct/>
              <w:topLinePunct w:val="0"/>
              <w:bidi w:val="0"/>
              <w:spacing w:before="146" w:line="225" w:lineRule="auto"/>
              <w:ind w:left="389"/>
              <w:rPr>
                <w:rFonts w:ascii="宋体" w:hAnsi="宋体" w:eastAsia="宋体" w:cs="宋体"/>
                <w:sz w:val="19"/>
                <w:szCs w:val="19"/>
              </w:rPr>
            </w:pPr>
            <w:r>
              <w:rPr>
                <w:rFonts w:ascii="宋体" w:hAnsi="宋体" w:eastAsia="宋体" w:cs="宋体"/>
                <w:spacing w:val="4"/>
                <w:sz w:val="19"/>
                <w:szCs w:val="19"/>
              </w:rPr>
              <w:t>视频监控点位数量每个单价</w:t>
            </w:r>
          </w:p>
        </w:tc>
        <w:tc>
          <w:tcPr>
            <w:tcW w:w="2916" w:type="dxa"/>
            <w:vAlign w:val="top"/>
          </w:tcPr>
          <w:p w14:paraId="1A280192">
            <w:pPr>
              <w:keepNext w:val="0"/>
              <w:keepLines w:val="0"/>
              <w:pageBreakBefore w:val="0"/>
              <w:widowControl/>
              <w:kinsoku/>
              <w:wordWrap/>
              <w:overflowPunct/>
              <w:topLinePunct w:val="0"/>
              <w:bidi w:val="0"/>
              <w:spacing w:before="146" w:line="226" w:lineRule="auto"/>
              <w:ind w:left="837"/>
              <w:rPr>
                <w:rFonts w:ascii="宋体" w:hAnsi="宋体" w:eastAsia="宋体" w:cs="宋体"/>
                <w:sz w:val="19"/>
                <w:szCs w:val="19"/>
              </w:rPr>
            </w:pPr>
            <w:r>
              <w:rPr>
                <w:rFonts w:ascii="宋体" w:hAnsi="宋体" w:eastAsia="宋体" w:cs="宋体"/>
                <w:spacing w:val="3"/>
                <w:sz w:val="19"/>
                <w:szCs w:val="19"/>
              </w:rPr>
              <w:t>≤0.72万元/个</w:t>
            </w:r>
          </w:p>
        </w:tc>
      </w:tr>
      <w:tr w14:paraId="11B8BF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169" w:type="dxa"/>
            <w:vMerge w:val="restart"/>
            <w:tcBorders>
              <w:bottom w:val="nil"/>
            </w:tcBorders>
            <w:vAlign w:val="top"/>
          </w:tcPr>
          <w:p w14:paraId="1688CAE5">
            <w:pPr>
              <w:keepNext w:val="0"/>
              <w:keepLines w:val="0"/>
              <w:pageBreakBefore w:val="0"/>
              <w:widowControl/>
              <w:kinsoku/>
              <w:wordWrap/>
              <w:overflowPunct/>
              <w:topLinePunct w:val="0"/>
              <w:bidi w:val="0"/>
              <w:spacing w:line="254" w:lineRule="auto"/>
              <w:rPr>
                <w:rFonts w:ascii="Arial"/>
                <w:sz w:val="19"/>
                <w:szCs w:val="19"/>
              </w:rPr>
            </w:pPr>
          </w:p>
          <w:p w14:paraId="52EC3A66">
            <w:pPr>
              <w:keepNext w:val="0"/>
              <w:keepLines w:val="0"/>
              <w:pageBreakBefore w:val="0"/>
              <w:widowControl/>
              <w:kinsoku/>
              <w:wordWrap/>
              <w:overflowPunct/>
              <w:topLinePunct w:val="0"/>
              <w:bidi w:val="0"/>
              <w:spacing w:line="254" w:lineRule="auto"/>
              <w:rPr>
                <w:rFonts w:ascii="Arial"/>
                <w:sz w:val="19"/>
                <w:szCs w:val="19"/>
              </w:rPr>
            </w:pPr>
          </w:p>
          <w:p w14:paraId="4B67888C">
            <w:pPr>
              <w:keepNext w:val="0"/>
              <w:keepLines w:val="0"/>
              <w:pageBreakBefore w:val="0"/>
              <w:widowControl/>
              <w:kinsoku/>
              <w:wordWrap/>
              <w:overflowPunct/>
              <w:topLinePunct w:val="0"/>
              <w:bidi w:val="0"/>
              <w:spacing w:line="254" w:lineRule="auto"/>
              <w:rPr>
                <w:rFonts w:ascii="Arial"/>
                <w:sz w:val="19"/>
                <w:szCs w:val="19"/>
              </w:rPr>
            </w:pPr>
          </w:p>
          <w:p w14:paraId="5D6372DA">
            <w:pPr>
              <w:keepNext w:val="0"/>
              <w:keepLines w:val="0"/>
              <w:pageBreakBefore w:val="0"/>
              <w:widowControl/>
              <w:kinsoku/>
              <w:wordWrap/>
              <w:overflowPunct/>
              <w:topLinePunct w:val="0"/>
              <w:bidi w:val="0"/>
              <w:spacing w:line="255" w:lineRule="auto"/>
              <w:rPr>
                <w:rFonts w:ascii="Arial"/>
                <w:sz w:val="19"/>
                <w:szCs w:val="19"/>
              </w:rPr>
            </w:pPr>
          </w:p>
          <w:p w14:paraId="322BB315">
            <w:pPr>
              <w:keepNext w:val="0"/>
              <w:keepLines w:val="0"/>
              <w:pageBreakBefore w:val="0"/>
              <w:widowControl/>
              <w:kinsoku/>
              <w:wordWrap/>
              <w:overflowPunct/>
              <w:topLinePunct w:val="0"/>
              <w:bidi w:val="0"/>
              <w:spacing w:line="255" w:lineRule="auto"/>
              <w:rPr>
                <w:rFonts w:ascii="Arial"/>
                <w:sz w:val="19"/>
                <w:szCs w:val="19"/>
              </w:rPr>
            </w:pPr>
          </w:p>
          <w:p w14:paraId="4E1317AC">
            <w:pPr>
              <w:keepNext w:val="0"/>
              <w:keepLines w:val="0"/>
              <w:pageBreakBefore w:val="0"/>
              <w:widowControl/>
              <w:kinsoku/>
              <w:wordWrap/>
              <w:overflowPunct/>
              <w:topLinePunct w:val="0"/>
              <w:bidi w:val="0"/>
              <w:spacing w:before="61" w:line="226" w:lineRule="auto"/>
              <w:ind w:left="199"/>
              <w:rPr>
                <w:rFonts w:ascii="宋体" w:hAnsi="宋体" w:eastAsia="宋体" w:cs="宋体"/>
                <w:sz w:val="19"/>
                <w:szCs w:val="19"/>
              </w:rPr>
            </w:pPr>
            <w:r>
              <w:rPr>
                <w:rFonts w:ascii="宋体" w:hAnsi="宋体" w:eastAsia="宋体" w:cs="宋体"/>
                <w:spacing w:val="3"/>
                <w:sz w:val="19"/>
                <w:szCs w:val="19"/>
              </w:rPr>
              <w:t>产出指标</w:t>
            </w:r>
          </w:p>
        </w:tc>
        <w:tc>
          <w:tcPr>
            <w:tcW w:w="2442" w:type="dxa"/>
            <w:vMerge w:val="restart"/>
            <w:tcBorders>
              <w:bottom w:val="nil"/>
            </w:tcBorders>
            <w:vAlign w:val="top"/>
          </w:tcPr>
          <w:p w14:paraId="0F255AF8">
            <w:pPr>
              <w:keepNext w:val="0"/>
              <w:keepLines w:val="0"/>
              <w:pageBreakBefore w:val="0"/>
              <w:widowControl/>
              <w:kinsoku/>
              <w:wordWrap/>
              <w:overflowPunct/>
              <w:topLinePunct w:val="0"/>
              <w:bidi w:val="0"/>
              <w:spacing w:line="279" w:lineRule="auto"/>
              <w:rPr>
                <w:rFonts w:ascii="Arial"/>
                <w:sz w:val="19"/>
                <w:szCs w:val="19"/>
              </w:rPr>
            </w:pPr>
          </w:p>
          <w:p w14:paraId="7957E68A">
            <w:pPr>
              <w:keepNext w:val="0"/>
              <w:keepLines w:val="0"/>
              <w:pageBreakBefore w:val="0"/>
              <w:widowControl/>
              <w:kinsoku/>
              <w:wordWrap/>
              <w:overflowPunct/>
              <w:topLinePunct w:val="0"/>
              <w:bidi w:val="0"/>
              <w:spacing w:line="280" w:lineRule="auto"/>
              <w:rPr>
                <w:rFonts w:ascii="Arial"/>
                <w:sz w:val="19"/>
                <w:szCs w:val="19"/>
              </w:rPr>
            </w:pPr>
          </w:p>
          <w:p w14:paraId="0BCA3211">
            <w:pPr>
              <w:keepNext w:val="0"/>
              <w:keepLines w:val="0"/>
              <w:pageBreakBefore w:val="0"/>
              <w:widowControl/>
              <w:kinsoku/>
              <w:wordWrap/>
              <w:overflowPunct/>
              <w:topLinePunct w:val="0"/>
              <w:bidi w:val="0"/>
              <w:spacing w:before="62" w:line="226" w:lineRule="auto"/>
              <w:ind w:left="833"/>
              <w:rPr>
                <w:rFonts w:ascii="宋体" w:hAnsi="宋体" w:eastAsia="宋体" w:cs="宋体"/>
                <w:sz w:val="19"/>
                <w:szCs w:val="19"/>
              </w:rPr>
            </w:pPr>
            <w:r>
              <w:rPr>
                <w:rFonts w:ascii="宋体" w:hAnsi="宋体" w:eastAsia="宋体" w:cs="宋体"/>
                <w:spacing w:val="3"/>
                <w:sz w:val="19"/>
                <w:szCs w:val="19"/>
              </w:rPr>
              <w:t>数量指标</w:t>
            </w:r>
          </w:p>
        </w:tc>
        <w:tc>
          <w:tcPr>
            <w:tcW w:w="3125" w:type="dxa"/>
            <w:vAlign w:val="top"/>
          </w:tcPr>
          <w:p w14:paraId="7221EDFF">
            <w:pPr>
              <w:keepNext w:val="0"/>
              <w:keepLines w:val="0"/>
              <w:pageBreakBefore w:val="0"/>
              <w:widowControl/>
              <w:kinsoku/>
              <w:wordWrap/>
              <w:overflowPunct/>
              <w:topLinePunct w:val="0"/>
              <w:bidi w:val="0"/>
              <w:spacing w:before="146" w:line="226" w:lineRule="auto"/>
              <w:jc w:val="center"/>
              <w:rPr>
                <w:rFonts w:hint="default" w:ascii="宋体" w:hAnsi="宋体" w:eastAsia="宋体" w:cs="宋体"/>
                <w:sz w:val="19"/>
                <w:szCs w:val="19"/>
                <w:lang w:val="en-US" w:eastAsia="zh-CN"/>
              </w:rPr>
            </w:pPr>
            <w:r>
              <w:rPr>
                <w:rFonts w:ascii="宋体" w:hAnsi="宋体" w:eastAsia="宋体" w:cs="宋体"/>
                <w:spacing w:val="4"/>
                <w:sz w:val="19"/>
                <w:szCs w:val="19"/>
              </w:rPr>
              <w:t>开展断面手工监测</w:t>
            </w:r>
            <w:r>
              <w:rPr>
                <w:rFonts w:hint="eastAsia" w:ascii="宋体" w:hAnsi="宋体" w:eastAsia="宋体" w:cs="宋体"/>
                <w:spacing w:val="4"/>
                <w:sz w:val="19"/>
                <w:szCs w:val="19"/>
                <w:lang w:val="en-US" w:eastAsia="zh-CN"/>
              </w:rPr>
              <w:t>断面数量</w:t>
            </w:r>
          </w:p>
        </w:tc>
        <w:tc>
          <w:tcPr>
            <w:tcW w:w="2916" w:type="dxa"/>
            <w:vAlign w:val="top"/>
          </w:tcPr>
          <w:p w14:paraId="0D689700">
            <w:pPr>
              <w:keepNext w:val="0"/>
              <w:keepLines w:val="0"/>
              <w:pageBreakBefore w:val="0"/>
              <w:widowControl/>
              <w:kinsoku/>
              <w:wordWrap/>
              <w:overflowPunct/>
              <w:topLinePunct w:val="0"/>
              <w:bidi w:val="0"/>
              <w:spacing w:before="146" w:line="226" w:lineRule="auto"/>
              <w:ind w:left="1138"/>
              <w:rPr>
                <w:rFonts w:ascii="宋体" w:hAnsi="宋体" w:eastAsia="宋体" w:cs="宋体"/>
                <w:sz w:val="19"/>
                <w:szCs w:val="19"/>
              </w:rPr>
            </w:pPr>
            <w:r>
              <w:rPr>
                <w:rFonts w:ascii="宋体" w:hAnsi="宋体" w:eastAsia="宋体" w:cs="宋体"/>
                <w:sz w:val="19"/>
                <w:szCs w:val="19"/>
              </w:rPr>
              <w:t>≥160个</w:t>
            </w:r>
          </w:p>
        </w:tc>
      </w:tr>
      <w:tr w14:paraId="5D785B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169" w:type="dxa"/>
            <w:vMerge w:val="continue"/>
            <w:tcBorders>
              <w:top w:val="nil"/>
              <w:bottom w:val="nil"/>
            </w:tcBorders>
            <w:vAlign w:val="top"/>
          </w:tcPr>
          <w:p w14:paraId="2740227A">
            <w:pPr>
              <w:keepNext w:val="0"/>
              <w:keepLines w:val="0"/>
              <w:pageBreakBefore w:val="0"/>
              <w:widowControl/>
              <w:kinsoku/>
              <w:wordWrap/>
              <w:overflowPunct/>
              <w:topLinePunct w:val="0"/>
              <w:bidi w:val="0"/>
              <w:rPr>
                <w:rFonts w:ascii="Arial"/>
                <w:sz w:val="19"/>
                <w:szCs w:val="19"/>
              </w:rPr>
            </w:pPr>
          </w:p>
        </w:tc>
        <w:tc>
          <w:tcPr>
            <w:tcW w:w="2442" w:type="dxa"/>
            <w:vMerge w:val="continue"/>
            <w:tcBorders>
              <w:top w:val="nil"/>
              <w:bottom w:val="nil"/>
            </w:tcBorders>
            <w:vAlign w:val="top"/>
          </w:tcPr>
          <w:p w14:paraId="6FE6CB10">
            <w:pPr>
              <w:keepNext w:val="0"/>
              <w:keepLines w:val="0"/>
              <w:pageBreakBefore w:val="0"/>
              <w:widowControl/>
              <w:kinsoku/>
              <w:wordWrap/>
              <w:overflowPunct/>
              <w:topLinePunct w:val="0"/>
              <w:bidi w:val="0"/>
              <w:rPr>
                <w:rFonts w:ascii="Arial"/>
                <w:sz w:val="19"/>
                <w:szCs w:val="19"/>
              </w:rPr>
            </w:pPr>
          </w:p>
        </w:tc>
        <w:tc>
          <w:tcPr>
            <w:tcW w:w="3125" w:type="dxa"/>
            <w:vAlign w:val="top"/>
          </w:tcPr>
          <w:p w14:paraId="64868A5E">
            <w:pPr>
              <w:keepNext w:val="0"/>
              <w:keepLines w:val="0"/>
              <w:pageBreakBefore w:val="0"/>
              <w:widowControl/>
              <w:kinsoku/>
              <w:wordWrap/>
              <w:overflowPunct/>
              <w:topLinePunct w:val="0"/>
              <w:bidi w:val="0"/>
              <w:spacing w:before="148" w:line="226" w:lineRule="auto"/>
              <w:jc w:val="center"/>
              <w:rPr>
                <w:rFonts w:hint="eastAsia" w:ascii="宋体" w:hAnsi="宋体" w:eastAsia="宋体" w:cs="宋体"/>
                <w:sz w:val="19"/>
                <w:szCs w:val="19"/>
                <w:lang w:val="en-US" w:eastAsia="zh-CN"/>
              </w:rPr>
            </w:pPr>
            <w:r>
              <w:rPr>
                <w:rFonts w:ascii="宋体" w:hAnsi="宋体" w:eastAsia="宋体" w:cs="宋体"/>
                <w:spacing w:val="3"/>
                <w:sz w:val="19"/>
                <w:szCs w:val="19"/>
              </w:rPr>
              <w:t>保障运维</w:t>
            </w:r>
            <w:r>
              <w:rPr>
                <w:rFonts w:hint="eastAsia" w:ascii="宋体" w:hAnsi="宋体" w:eastAsia="宋体" w:cs="宋体"/>
                <w:spacing w:val="3"/>
                <w:sz w:val="19"/>
                <w:szCs w:val="19"/>
                <w:lang w:val="en-US" w:eastAsia="zh-CN"/>
              </w:rPr>
              <w:t>水站数量</w:t>
            </w:r>
          </w:p>
        </w:tc>
        <w:tc>
          <w:tcPr>
            <w:tcW w:w="2916" w:type="dxa"/>
            <w:vAlign w:val="top"/>
          </w:tcPr>
          <w:p w14:paraId="39D56121">
            <w:pPr>
              <w:keepNext w:val="0"/>
              <w:keepLines w:val="0"/>
              <w:pageBreakBefore w:val="0"/>
              <w:widowControl/>
              <w:kinsoku/>
              <w:wordWrap/>
              <w:overflowPunct/>
              <w:topLinePunct w:val="0"/>
              <w:bidi w:val="0"/>
              <w:spacing w:before="148" w:line="226" w:lineRule="auto"/>
              <w:ind w:left="1218"/>
              <w:rPr>
                <w:rFonts w:ascii="宋体" w:hAnsi="宋体" w:eastAsia="宋体" w:cs="宋体"/>
                <w:sz w:val="19"/>
                <w:szCs w:val="19"/>
              </w:rPr>
            </w:pPr>
            <w:r>
              <w:rPr>
                <w:rFonts w:ascii="宋体" w:hAnsi="宋体" w:eastAsia="宋体" w:cs="宋体"/>
                <w:spacing w:val="3"/>
                <w:sz w:val="19"/>
                <w:szCs w:val="19"/>
              </w:rPr>
              <w:t>=46个</w:t>
            </w:r>
          </w:p>
        </w:tc>
      </w:tr>
      <w:tr w14:paraId="098BEA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169" w:type="dxa"/>
            <w:vMerge w:val="continue"/>
            <w:tcBorders>
              <w:top w:val="nil"/>
              <w:bottom w:val="nil"/>
            </w:tcBorders>
            <w:vAlign w:val="top"/>
          </w:tcPr>
          <w:p w14:paraId="78DD28F0">
            <w:pPr>
              <w:keepNext w:val="0"/>
              <w:keepLines w:val="0"/>
              <w:pageBreakBefore w:val="0"/>
              <w:widowControl/>
              <w:kinsoku/>
              <w:wordWrap/>
              <w:overflowPunct/>
              <w:topLinePunct w:val="0"/>
              <w:bidi w:val="0"/>
              <w:rPr>
                <w:rFonts w:ascii="Arial"/>
                <w:sz w:val="19"/>
                <w:szCs w:val="19"/>
              </w:rPr>
            </w:pPr>
          </w:p>
        </w:tc>
        <w:tc>
          <w:tcPr>
            <w:tcW w:w="2442" w:type="dxa"/>
            <w:vMerge w:val="continue"/>
            <w:tcBorders>
              <w:top w:val="nil"/>
            </w:tcBorders>
            <w:vAlign w:val="top"/>
          </w:tcPr>
          <w:p w14:paraId="5BD61A9B">
            <w:pPr>
              <w:keepNext w:val="0"/>
              <w:keepLines w:val="0"/>
              <w:pageBreakBefore w:val="0"/>
              <w:widowControl/>
              <w:kinsoku/>
              <w:wordWrap/>
              <w:overflowPunct/>
              <w:topLinePunct w:val="0"/>
              <w:bidi w:val="0"/>
              <w:rPr>
                <w:rFonts w:ascii="Arial"/>
                <w:sz w:val="19"/>
                <w:szCs w:val="19"/>
              </w:rPr>
            </w:pPr>
          </w:p>
        </w:tc>
        <w:tc>
          <w:tcPr>
            <w:tcW w:w="3125" w:type="dxa"/>
            <w:vAlign w:val="top"/>
          </w:tcPr>
          <w:p w14:paraId="633662A1">
            <w:pPr>
              <w:keepNext w:val="0"/>
              <w:keepLines w:val="0"/>
              <w:pageBreakBefore w:val="0"/>
              <w:widowControl/>
              <w:kinsoku/>
              <w:wordWrap/>
              <w:overflowPunct/>
              <w:topLinePunct w:val="0"/>
              <w:bidi w:val="0"/>
              <w:spacing w:before="148" w:line="226" w:lineRule="auto"/>
              <w:jc w:val="center"/>
              <w:rPr>
                <w:rFonts w:hint="eastAsia" w:ascii="宋体" w:hAnsi="宋体" w:eastAsia="宋体" w:cs="宋体"/>
                <w:sz w:val="19"/>
                <w:szCs w:val="19"/>
                <w:lang w:val="en-US" w:eastAsia="zh-CN"/>
              </w:rPr>
            </w:pPr>
            <w:r>
              <w:rPr>
                <w:rFonts w:ascii="宋体" w:hAnsi="宋体" w:eastAsia="宋体" w:cs="宋体"/>
                <w:spacing w:val="4"/>
                <w:sz w:val="19"/>
                <w:szCs w:val="19"/>
              </w:rPr>
              <w:t>保障视频监控点位运行</w:t>
            </w:r>
            <w:r>
              <w:rPr>
                <w:rFonts w:hint="eastAsia" w:ascii="宋体" w:hAnsi="宋体" w:eastAsia="宋体" w:cs="宋体"/>
                <w:spacing w:val="4"/>
                <w:sz w:val="19"/>
                <w:szCs w:val="19"/>
                <w:lang w:val="en-US" w:eastAsia="zh-CN"/>
              </w:rPr>
              <w:t>数量</w:t>
            </w:r>
          </w:p>
        </w:tc>
        <w:tc>
          <w:tcPr>
            <w:tcW w:w="2916" w:type="dxa"/>
            <w:vAlign w:val="top"/>
          </w:tcPr>
          <w:p w14:paraId="4CD95821">
            <w:pPr>
              <w:keepNext w:val="0"/>
              <w:keepLines w:val="0"/>
              <w:pageBreakBefore w:val="0"/>
              <w:widowControl/>
              <w:kinsoku/>
              <w:wordWrap/>
              <w:overflowPunct/>
              <w:topLinePunct w:val="0"/>
              <w:bidi w:val="0"/>
              <w:spacing w:before="148" w:line="226" w:lineRule="auto"/>
              <w:ind w:left="1167"/>
              <w:rPr>
                <w:rFonts w:ascii="宋体" w:hAnsi="宋体" w:eastAsia="宋体" w:cs="宋体"/>
                <w:sz w:val="19"/>
                <w:szCs w:val="19"/>
              </w:rPr>
            </w:pPr>
            <w:r>
              <w:rPr>
                <w:rFonts w:ascii="宋体" w:hAnsi="宋体" w:eastAsia="宋体" w:cs="宋体"/>
                <w:spacing w:val="3"/>
                <w:sz w:val="19"/>
                <w:szCs w:val="19"/>
              </w:rPr>
              <w:t>=200个</w:t>
            </w:r>
          </w:p>
        </w:tc>
      </w:tr>
      <w:tr w14:paraId="3A0360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169" w:type="dxa"/>
            <w:vMerge w:val="continue"/>
            <w:tcBorders>
              <w:top w:val="nil"/>
              <w:bottom w:val="nil"/>
            </w:tcBorders>
            <w:vAlign w:val="top"/>
          </w:tcPr>
          <w:p w14:paraId="0A1A9323">
            <w:pPr>
              <w:keepNext w:val="0"/>
              <w:keepLines w:val="0"/>
              <w:pageBreakBefore w:val="0"/>
              <w:widowControl/>
              <w:kinsoku/>
              <w:wordWrap/>
              <w:overflowPunct/>
              <w:topLinePunct w:val="0"/>
              <w:bidi w:val="0"/>
              <w:rPr>
                <w:rFonts w:ascii="Arial"/>
                <w:sz w:val="19"/>
                <w:szCs w:val="19"/>
              </w:rPr>
            </w:pPr>
          </w:p>
        </w:tc>
        <w:tc>
          <w:tcPr>
            <w:tcW w:w="2442" w:type="dxa"/>
            <w:vMerge w:val="restart"/>
            <w:tcBorders>
              <w:bottom w:val="nil"/>
            </w:tcBorders>
            <w:vAlign w:val="top"/>
          </w:tcPr>
          <w:p w14:paraId="3AA51C88">
            <w:pPr>
              <w:keepNext w:val="0"/>
              <w:keepLines w:val="0"/>
              <w:pageBreakBefore w:val="0"/>
              <w:widowControl/>
              <w:kinsoku/>
              <w:wordWrap/>
              <w:overflowPunct/>
              <w:topLinePunct w:val="0"/>
              <w:bidi w:val="0"/>
              <w:spacing w:line="324" w:lineRule="auto"/>
              <w:rPr>
                <w:rFonts w:ascii="Arial"/>
                <w:sz w:val="19"/>
                <w:szCs w:val="19"/>
              </w:rPr>
            </w:pPr>
          </w:p>
          <w:p w14:paraId="73ED4404">
            <w:pPr>
              <w:keepNext w:val="0"/>
              <w:keepLines w:val="0"/>
              <w:pageBreakBefore w:val="0"/>
              <w:widowControl/>
              <w:kinsoku/>
              <w:wordWrap/>
              <w:overflowPunct/>
              <w:topLinePunct w:val="0"/>
              <w:bidi w:val="0"/>
              <w:spacing w:before="62" w:line="227" w:lineRule="auto"/>
              <w:ind w:left="832"/>
              <w:rPr>
                <w:rFonts w:ascii="宋体" w:hAnsi="宋体" w:eastAsia="宋体" w:cs="宋体"/>
                <w:sz w:val="19"/>
                <w:szCs w:val="19"/>
              </w:rPr>
            </w:pPr>
            <w:r>
              <w:rPr>
                <w:rFonts w:ascii="宋体" w:hAnsi="宋体" w:eastAsia="宋体" w:cs="宋体"/>
                <w:spacing w:val="3"/>
                <w:sz w:val="19"/>
                <w:szCs w:val="19"/>
              </w:rPr>
              <w:t>质量指标</w:t>
            </w:r>
          </w:p>
        </w:tc>
        <w:tc>
          <w:tcPr>
            <w:tcW w:w="3125" w:type="dxa"/>
            <w:vAlign w:val="top"/>
          </w:tcPr>
          <w:p w14:paraId="1BE32324">
            <w:pPr>
              <w:keepNext w:val="0"/>
              <w:keepLines w:val="0"/>
              <w:pageBreakBefore w:val="0"/>
              <w:widowControl/>
              <w:kinsoku/>
              <w:wordWrap/>
              <w:overflowPunct/>
              <w:topLinePunct w:val="0"/>
              <w:bidi w:val="0"/>
              <w:spacing w:before="148" w:line="226" w:lineRule="auto"/>
              <w:ind w:left="885"/>
              <w:rPr>
                <w:rFonts w:ascii="宋体" w:hAnsi="宋体" w:eastAsia="宋体" w:cs="宋体"/>
                <w:sz w:val="19"/>
                <w:szCs w:val="19"/>
              </w:rPr>
            </w:pPr>
            <w:r>
              <w:rPr>
                <w:rFonts w:ascii="宋体" w:hAnsi="宋体" w:eastAsia="宋体" w:cs="宋体"/>
                <w:spacing w:val="3"/>
                <w:sz w:val="19"/>
                <w:szCs w:val="19"/>
              </w:rPr>
              <w:t>设备数据准确率</w:t>
            </w:r>
          </w:p>
        </w:tc>
        <w:tc>
          <w:tcPr>
            <w:tcW w:w="2916" w:type="dxa"/>
            <w:vAlign w:val="top"/>
          </w:tcPr>
          <w:p w14:paraId="61115342">
            <w:pPr>
              <w:keepNext w:val="0"/>
              <w:keepLines w:val="0"/>
              <w:pageBreakBefore w:val="0"/>
              <w:widowControl/>
              <w:kinsoku/>
              <w:wordWrap/>
              <w:overflowPunct/>
              <w:topLinePunct w:val="0"/>
              <w:bidi w:val="0"/>
              <w:spacing w:before="148" w:line="251" w:lineRule="exact"/>
              <w:ind w:left="1239"/>
              <w:rPr>
                <w:rFonts w:ascii="宋体" w:hAnsi="宋体" w:eastAsia="宋体" w:cs="宋体"/>
                <w:sz w:val="19"/>
                <w:szCs w:val="19"/>
              </w:rPr>
            </w:pPr>
            <w:r>
              <w:rPr>
                <w:rFonts w:ascii="宋体" w:hAnsi="宋体" w:eastAsia="宋体" w:cs="宋体"/>
                <w:spacing w:val="-3"/>
                <w:position w:val="1"/>
                <w:sz w:val="19"/>
                <w:szCs w:val="19"/>
              </w:rPr>
              <w:t>≥90%</w:t>
            </w:r>
          </w:p>
        </w:tc>
      </w:tr>
      <w:tr w14:paraId="0DCD50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169" w:type="dxa"/>
            <w:vMerge w:val="continue"/>
            <w:tcBorders>
              <w:top w:val="nil"/>
              <w:bottom w:val="nil"/>
            </w:tcBorders>
            <w:vAlign w:val="top"/>
          </w:tcPr>
          <w:p w14:paraId="4B264B93">
            <w:pPr>
              <w:keepNext w:val="0"/>
              <w:keepLines w:val="0"/>
              <w:pageBreakBefore w:val="0"/>
              <w:widowControl/>
              <w:kinsoku/>
              <w:wordWrap/>
              <w:overflowPunct/>
              <w:topLinePunct w:val="0"/>
              <w:bidi w:val="0"/>
              <w:rPr>
                <w:rFonts w:ascii="Arial"/>
                <w:sz w:val="19"/>
                <w:szCs w:val="19"/>
              </w:rPr>
            </w:pPr>
          </w:p>
        </w:tc>
        <w:tc>
          <w:tcPr>
            <w:tcW w:w="2442" w:type="dxa"/>
            <w:vMerge w:val="continue"/>
            <w:tcBorders>
              <w:top w:val="nil"/>
            </w:tcBorders>
            <w:vAlign w:val="top"/>
          </w:tcPr>
          <w:p w14:paraId="69E93265">
            <w:pPr>
              <w:keepNext w:val="0"/>
              <w:keepLines w:val="0"/>
              <w:pageBreakBefore w:val="0"/>
              <w:widowControl/>
              <w:kinsoku/>
              <w:wordWrap/>
              <w:overflowPunct/>
              <w:topLinePunct w:val="0"/>
              <w:bidi w:val="0"/>
              <w:rPr>
                <w:rFonts w:ascii="Arial"/>
                <w:sz w:val="19"/>
                <w:szCs w:val="19"/>
              </w:rPr>
            </w:pPr>
          </w:p>
        </w:tc>
        <w:tc>
          <w:tcPr>
            <w:tcW w:w="3125" w:type="dxa"/>
            <w:vAlign w:val="top"/>
          </w:tcPr>
          <w:p w14:paraId="6144AC39">
            <w:pPr>
              <w:keepNext w:val="0"/>
              <w:keepLines w:val="0"/>
              <w:pageBreakBefore w:val="0"/>
              <w:widowControl/>
              <w:kinsoku/>
              <w:wordWrap/>
              <w:overflowPunct/>
              <w:topLinePunct w:val="0"/>
              <w:bidi w:val="0"/>
              <w:spacing w:before="149" w:line="225" w:lineRule="auto"/>
              <w:ind w:left="588"/>
              <w:rPr>
                <w:rFonts w:ascii="宋体" w:hAnsi="宋体" w:eastAsia="宋体" w:cs="宋体"/>
                <w:sz w:val="19"/>
                <w:szCs w:val="19"/>
              </w:rPr>
            </w:pPr>
            <w:r>
              <w:rPr>
                <w:rFonts w:ascii="宋体" w:hAnsi="宋体" w:eastAsia="宋体" w:cs="宋体"/>
                <w:spacing w:val="4"/>
                <w:sz w:val="19"/>
                <w:szCs w:val="19"/>
              </w:rPr>
              <w:t>水样监测报告等通过率</w:t>
            </w:r>
          </w:p>
        </w:tc>
        <w:tc>
          <w:tcPr>
            <w:tcW w:w="2916" w:type="dxa"/>
            <w:vAlign w:val="top"/>
          </w:tcPr>
          <w:p w14:paraId="0C7156F3">
            <w:pPr>
              <w:keepNext w:val="0"/>
              <w:keepLines w:val="0"/>
              <w:pageBreakBefore w:val="0"/>
              <w:widowControl/>
              <w:kinsoku/>
              <w:wordWrap/>
              <w:overflowPunct/>
              <w:topLinePunct w:val="0"/>
              <w:bidi w:val="0"/>
              <w:spacing w:before="149" w:line="251" w:lineRule="exact"/>
              <w:ind w:left="1239"/>
              <w:rPr>
                <w:rFonts w:ascii="宋体" w:hAnsi="宋体" w:eastAsia="宋体" w:cs="宋体"/>
                <w:sz w:val="19"/>
                <w:szCs w:val="19"/>
              </w:rPr>
            </w:pPr>
            <w:r>
              <w:rPr>
                <w:rFonts w:ascii="宋体" w:hAnsi="宋体" w:eastAsia="宋体" w:cs="宋体"/>
                <w:spacing w:val="-3"/>
                <w:position w:val="1"/>
                <w:sz w:val="19"/>
                <w:szCs w:val="19"/>
              </w:rPr>
              <w:t>≥95%</w:t>
            </w:r>
          </w:p>
        </w:tc>
      </w:tr>
      <w:tr w14:paraId="0056BE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169" w:type="dxa"/>
            <w:vMerge w:val="continue"/>
            <w:tcBorders>
              <w:top w:val="nil"/>
            </w:tcBorders>
            <w:vAlign w:val="top"/>
          </w:tcPr>
          <w:p w14:paraId="4401059A">
            <w:pPr>
              <w:keepNext w:val="0"/>
              <w:keepLines w:val="0"/>
              <w:pageBreakBefore w:val="0"/>
              <w:widowControl/>
              <w:kinsoku/>
              <w:wordWrap/>
              <w:overflowPunct/>
              <w:topLinePunct w:val="0"/>
              <w:bidi w:val="0"/>
              <w:rPr>
                <w:rFonts w:ascii="Arial"/>
                <w:sz w:val="19"/>
                <w:szCs w:val="19"/>
              </w:rPr>
            </w:pPr>
          </w:p>
        </w:tc>
        <w:tc>
          <w:tcPr>
            <w:tcW w:w="2442" w:type="dxa"/>
            <w:vAlign w:val="top"/>
          </w:tcPr>
          <w:p w14:paraId="02ABA93C">
            <w:pPr>
              <w:keepNext w:val="0"/>
              <w:keepLines w:val="0"/>
              <w:pageBreakBefore w:val="0"/>
              <w:widowControl/>
              <w:kinsoku/>
              <w:wordWrap/>
              <w:overflowPunct/>
              <w:topLinePunct w:val="0"/>
              <w:bidi w:val="0"/>
              <w:spacing w:before="149" w:line="227" w:lineRule="auto"/>
              <w:ind w:left="841"/>
              <w:rPr>
                <w:rFonts w:ascii="宋体" w:hAnsi="宋体" w:eastAsia="宋体" w:cs="宋体"/>
                <w:sz w:val="19"/>
                <w:szCs w:val="19"/>
              </w:rPr>
            </w:pPr>
            <w:r>
              <w:rPr>
                <w:rFonts w:ascii="宋体" w:hAnsi="宋体" w:eastAsia="宋体" w:cs="宋体"/>
                <w:spacing w:val="1"/>
                <w:sz w:val="19"/>
                <w:szCs w:val="19"/>
              </w:rPr>
              <w:t>时效指标</w:t>
            </w:r>
          </w:p>
        </w:tc>
        <w:tc>
          <w:tcPr>
            <w:tcW w:w="3125" w:type="dxa"/>
            <w:vAlign w:val="top"/>
          </w:tcPr>
          <w:p w14:paraId="0CE83978">
            <w:pPr>
              <w:keepNext w:val="0"/>
              <w:keepLines w:val="0"/>
              <w:pageBreakBefore w:val="0"/>
              <w:widowControl/>
              <w:kinsoku/>
              <w:wordWrap/>
              <w:overflowPunct/>
              <w:topLinePunct w:val="0"/>
              <w:bidi w:val="0"/>
              <w:spacing w:before="149" w:line="226" w:lineRule="auto"/>
              <w:ind w:left="490"/>
              <w:rPr>
                <w:rFonts w:ascii="宋体" w:hAnsi="宋体" w:eastAsia="宋体" w:cs="宋体"/>
                <w:sz w:val="19"/>
                <w:szCs w:val="19"/>
              </w:rPr>
            </w:pPr>
            <w:r>
              <w:rPr>
                <w:rFonts w:ascii="宋体" w:hAnsi="宋体" w:eastAsia="宋体" w:cs="宋体"/>
                <w:spacing w:val="4"/>
                <w:sz w:val="19"/>
                <w:szCs w:val="19"/>
              </w:rPr>
              <w:t>水质自动站项目验收时限</w:t>
            </w:r>
          </w:p>
        </w:tc>
        <w:tc>
          <w:tcPr>
            <w:tcW w:w="2916" w:type="dxa"/>
            <w:vAlign w:val="top"/>
          </w:tcPr>
          <w:p w14:paraId="7B20B1C2">
            <w:pPr>
              <w:keepNext w:val="0"/>
              <w:keepLines w:val="0"/>
              <w:pageBreakBefore w:val="0"/>
              <w:widowControl/>
              <w:kinsoku/>
              <w:wordWrap/>
              <w:overflowPunct/>
              <w:topLinePunct w:val="0"/>
              <w:bidi w:val="0"/>
              <w:spacing w:before="149" w:line="226" w:lineRule="auto"/>
              <w:ind w:left="686"/>
              <w:rPr>
                <w:rFonts w:ascii="宋体" w:hAnsi="宋体" w:eastAsia="宋体" w:cs="宋体"/>
                <w:sz w:val="19"/>
                <w:szCs w:val="19"/>
              </w:rPr>
            </w:pPr>
            <w:r>
              <w:rPr>
                <w:rFonts w:ascii="宋体" w:hAnsi="宋体" w:eastAsia="宋体" w:cs="宋体"/>
                <w:spacing w:val="3"/>
                <w:sz w:val="19"/>
                <w:szCs w:val="19"/>
              </w:rPr>
              <w:t>≤202</w:t>
            </w:r>
            <w:r>
              <w:rPr>
                <w:rFonts w:hint="eastAsia" w:ascii="宋体" w:hAnsi="宋体" w:eastAsia="宋体" w:cs="宋体"/>
                <w:spacing w:val="3"/>
                <w:sz w:val="19"/>
                <w:szCs w:val="19"/>
                <w:lang w:val="en-US" w:eastAsia="zh-CN"/>
              </w:rPr>
              <w:t>5</w:t>
            </w:r>
            <w:r>
              <w:rPr>
                <w:rFonts w:ascii="宋体" w:hAnsi="宋体" w:eastAsia="宋体" w:cs="宋体"/>
                <w:spacing w:val="3"/>
                <w:sz w:val="19"/>
                <w:szCs w:val="19"/>
              </w:rPr>
              <w:t>年12月25日</w:t>
            </w:r>
          </w:p>
        </w:tc>
      </w:tr>
      <w:tr w14:paraId="35C228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1" w:hRule="atLeast"/>
        </w:trPr>
        <w:tc>
          <w:tcPr>
            <w:tcW w:w="1169" w:type="dxa"/>
            <w:vAlign w:val="top"/>
          </w:tcPr>
          <w:p w14:paraId="6A6D2315">
            <w:pPr>
              <w:keepNext w:val="0"/>
              <w:keepLines w:val="0"/>
              <w:pageBreakBefore w:val="0"/>
              <w:widowControl/>
              <w:kinsoku/>
              <w:wordWrap/>
              <w:overflowPunct/>
              <w:topLinePunct w:val="0"/>
              <w:bidi w:val="0"/>
              <w:spacing w:before="150" w:line="227" w:lineRule="auto"/>
              <w:ind w:left="204"/>
              <w:rPr>
                <w:rFonts w:ascii="宋体" w:hAnsi="宋体" w:eastAsia="宋体" w:cs="宋体"/>
                <w:sz w:val="19"/>
                <w:szCs w:val="19"/>
              </w:rPr>
            </w:pPr>
            <w:r>
              <w:rPr>
                <w:rFonts w:ascii="宋体" w:hAnsi="宋体" w:eastAsia="宋体" w:cs="宋体"/>
                <w:spacing w:val="2"/>
                <w:sz w:val="19"/>
                <w:szCs w:val="19"/>
              </w:rPr>
              <w:t>效益指标</w:t>
            </w:r>
          </w:p>
        </w:tc>
        <w:tc>
          <w:tcPr>
            <w:tcW w:w="2442" w:type="dxa"/>
            <w:vAlign w:val="top"/>
          </w:tcPr>
          <w:p w14:paraId="570B4DF7">
            <w:pPr>
              <w:keepNext w:val="0"/>
              <w:keepLines w:val="0"/>
              <w:pageBreakBefore w:val="0"/>
              <w:widowControl/>
              <w:kinsoku/>
              <w:wordWrap/>
              <w:overflowPunct/>
              <w:topLinePunct w:val="0"/>
              <w:bidi w:val="0"/>
              <w:spacing w:before="150" w:line="227" w:lineRule="auto"/>
              <w:ind w:left="637"/>
              <w:rPr>
                <w:rFonts w:ascii="宋体" w:hAnsi="宋体" w:eastAsia="宋体" w:cs="宋体"/>
                <w:sz w:val="19"/>
                <w:szCs w:val="19"/>
              </w:rPr>
            </w:pPr>
            <w:r>
              <w:rPr>
                <w:rFonts w:ascii="宋体" w:hAnsi="宋体" w:eastAsia="宋体" w:cs="宋体"/>
                <w:spacing w:val="3"/>
                <w:sz w:val="19"/>
                <w:szCs w:val="19"/>
              </w:rPr>
              <w:t>生态效益指标</w:t>
            </w:r>
          </w:p>
        </w:tc>
        <w:tc>
          <w:tcPr>
            <w:tcW w:w="3125" w:type="dxa"/>
            <w:vAlign w:val="top"/>
          </w:tcPr>
          <w:p w14:paraId="666CF17D">
            <w:pPr>
              <w:keepNext w:val="0"/>
              <w:keepLines w:val="0"/>
              <w:pageBreakBefore w:val="0"/>
              <w:widowControl/>
              <w:kinsoku/>
              <w:wordWrap/>
              <w:overflowPunct/>
              <w:topLinePunct w:val="0"/>
              <w:bidi w:val="0"/>
              <w:spacing w:before="150" w:line="226" w:lineRule="auto"/>
              <w:ind w:left="491"/>
              <w:rPr>
                <w:rFonts w:ascii="宋体" w:hAnsi="宋体" w:eastAsia="宋体" w:cs="宋体"/>
                <w:sz w:val="19"/>
                <w:szCs w:val="19"/>
              </w:rPr>
            </w:pPr>
            <w:r>
              <w:rPr>
                <w:rFonts w:ascii="宋体" w:hAnsi="宋体" w:eastAsia="宋体" w:cs="宋体"/>
                <w:spacing w:val="4"/>
                <w:sz w:val="19"/>
                <w:szCs w:val="19"/>
              </w:rPr>
              <w:t>省控河流断面水质达标率</w:t>
            </w:r>
          </w:p>
        </w:tc>
        <w:tc>
          <w:tcPr>
            <w:tcW w:w="2916" w:type="dxa"/>
            <w:vAlign w:val="top"/>
          </w:tcPr>
          <w:p w14:paraId="3DFD6BA3">
            <w:pPr>
              <w:keepNext w:val="0"/>
              <w:keepLines w:val="0"/>
              <w:pageBreakBefore w:val="0"/>
              <w:widowControl/>
              <w:kinsoku/>
              <w:wordWrap/>
              <w:overflowPunct/>
              <w:topLinePunct w:val="0"/>
              <w:bidi w:val="0"/>
              <w:spacing w:before="150" w:line="254" w:lineRule="exact"/>
              <w:ind w:left="1282"/>
              <w:rPr>
                <w:rFonts w:ascii="宋体" w:hAnsi="宋体" w:eastAsia="宋体" w:cs="宋体"/>
                <w:sz w:val="19"/>
                <w:szCs w:val="19"/>
              </w:rPr>
            </w:pPr>
            <w:r>
              <w:rPr>
                <w:rFonts w:ascii="宋体" w:hAnsi="宋体" w:eastAsia="宋体" w:cs="宋体"/>
                <w:spacing w:val="-2"/>
                <w:position w:val="1"/>
                <w:sz w:val="19"/>
                <w:szCs w:val="19"/>
              </w:rPr>
              <w:t>100%</w:t>
            </w:r>
          </w:p>
        </w:tc>
      </w:tr>
      <w:tr w14:paraId="60C491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1" w:hRule="atLeast"/>
        </w:trPr>
        <w:tc>
          <w:tcPr>
            <w:tcW w:w="1169" w:type="dxa"/>
            <w:vAlign w:val="top"/>
          </w:tcPr>
          <w:p w14:paraId="0F9695F7">
            <w:pPr>
              <w:keepNext w:val="0"/>
              <w:keepLines w:val="0"/>
              <w:pageBreakBefore w:val="0"/>
              <w:widowControl/>
              <w:kinsoku/>
              <w:wordWrap/>
              <w:overflowPunct/>
              <w:topLinePunct w:val="0"/>
              <w:bidi w:val="0"/>
              <w:spacing w:before="152" w:line="226" w:lineRule="auto"/>
              <w:ind w:left="98"/>
              <w:rPr>
                <w:rFonts w:ascii="宋体" w:hAnsi="宋体" w:eastAsia="宋体" w:cs="宋体"/>
                <w:sz w:val="19"/>
                <w:szCs w:val="19"/>
              </w:rPr>
            </w:pPr>
            <w:r>
              <w:rPr>
                <w:rFonts w:ascii="宋体" w:hAnsi="宋体" w:eastAsia="宋体" w:cs="宋体"/>
                <w:spacing w:val="3"/>
                <w:sz w:val="19"/>
                <w:szCs w:val="19"/>
              </w:rPr>
              <w:t>满意度指标</w:t>
            </w:r>
          </w:p>
        </w:tc>
        <w:tc>
          <w:tcPr>
            <w:tcW w:w="2442" w:type="dxa"/>
            <w:vAlign w:val="top"/>
          </w:tcPr>
          <w:p w14:paraId="7480F629">
            <w:pPr>
              <w:keepNext w:val="0"/>
              <w:keepLines w:val="0"/>
              <w:pageBreakBefore w:val="0"/>
              <w:widowControl/>
              <w:kinsoku/>
              <w:wordWrap/>
              <w:overflowPunct/>
              <w:topLinePunct w:val="0"/>
              <w:bidi w:val="0"/>
              <w:spacing w:before="152" w:line="226" w:lineRule="auto"/>
              <w:ind w:left="340"/>
              <w:rPr>
                <w:rFonts w:ascii="宋体" w:hAnsi="宋体" w:eastAsia="宋体" w:cs="宋体"/>
                <w:sz w:val="19"/>
                <w:szCs w:val="19"/>
              </w:rPr>
            </w:pPr>
            <w:r>
              <w:rPr>
                <w:rFonts w:ascii="宋体" w:hAnsi="宋体" w:eastAsia="宋体" w:cs="宋体"/>
                <w:spacing w:val="4"/>
                <w:sz w:val="19"/>
                <w:szCs w:val="19"/>
              </w:rPr>
              <w:t>服务对象满意度指标</w:t>
            </w:r>
          </w:p>
        </w:tc>
        <w:tc>
          <w:tcPr>
            <w:tcW w:w="3125" w:type="dxa"/>
            <w:vAlign w:val="top"/>
          </w:tcPr>
          <w:p w14:paraId="5340B7D7">
            <w:pPr>
              <w:keepNext w:val="0"/>
              <w:keepLines w:val="0"/>
              <w:pageBreakBefore w:val="0"/>
              <w:widowControl/>
              <w:kinsoku/>
              <w:wordWrap/>
              <w:overflowPunct/>
              <w:topLinePunct w:val="0"/>
              <w:bidi w:val="0"/>
              <w:spacing w:before="152" w:line="226" w:lineRule="auto"/>
              <w:ind w:left="192"/>
              <w:rPr>
                <w:rFonts w:ascii="宋体" w:hAnsi="宋体" w:eastAsia="宋体" w:cs="宋体"/>
                <w:sz w:val="19"/>
                <w:szCs w:val="19"/>
              </w:rPr>
            </w:pPr>
            <w:r>
              <w:rPr>
                <w:rFonts w:ascii="宋体" w:hAnsi="宋体" w:eastAsia="宋体" w:cs="宋体"/>
                <w:spacing w:val="5"/>
                <w:sz w:val="19"/>
                <w:szCs w:val="19"/>
              </w:rPr>
              <w:t>相关技术、数据使用人员满意度</w:t>
            </w:r>
          </w:p>
        </w:tc>
        <w:tc>
          <w:tcPr>
            <w:tcW w:w="2916" w:type="dxa"/>
            <w:vAlign w:val="top"/>
          </w:tcPr>
          <w:p w14:paraId="54BA26D0">
            <w:pPr>
              <w:keepNext w:val="0"/>
              <w:keepLines w:val="0"/>
              <w:pageBreakBefore w:val="0"/>
              <w:widowControl/>
              <w:kinsoku/>
              <w:wordWrap/>
              <w:overflowPunct/>
              <w:topLinePunct w:val="0"/>
              <w:bidi w:val="0"/>
              <w:spacing w:before="151" w:line="252" w:lineRule="exact"/>
              <w:ind w:left="1239"/>
              <w:rPr>
                <w:rFonts w:ascii="宋体" w:hAnsi="宋体" w:eastAsia="宋体" w:cs="宋体"/>
                <w:sz w:val="19"/>
                <w:szCs w:val="19"/>
              </w:rPr>
            </w:pPr>
            <w:r>
              <w:rPr>
                <w:rFonts w:ascii="宋体" w:hAnsi="宋体" w:eastAsia="宋体" w:cs="宋体"/>
                <w:spacing w:val="-3"/>
                <w:position w:val="1"/>
                <w:sz w:val="19"/>
                <w:szCs w:val="19"/>
              </w:rPr>
              <w:t>≥80%</w:t>
            </w:r>
          </w:p>
        </w:tc>
      </w:tr>
    </w:tbl>
    <w:p w14:paraId="3C1B3999"/>
    <w:p w14:paraId="1DE7EA07"/>
    <w:p w14:paraId="4F1BA397"/>
    <w:p w14:paraId="02B34461"/>
    <w:p w14:paraId="417D7C0D"/>
    <w:p w14:paraId="7B79D226"/>
    <w:p w14:paraId="2F980805"/>
    <w:p w14:paraId="450D933C"/>
    <w:p w14:paraId="1E4D5A13"/>
    <w:p w14:paraId="2CC9B647"/>
    <w:p w14:paraId="26385FFB"/>
    <w:p w14:paraId="35AD61C6"/>
    <w:p w14:paraId="2D3B7C6E"/>
    <w:p w14:paraId="09B92186"/>
    <w:p w14:paraId="6C5003D5"/>
    <w:p w14:paraId="123178BA"/>
    <w:p w14:paraId="04BFD206"/>
    <w:p w14:paraId="41F92B78"/>
    <w:p w14:paraId="5F4D33D2"/>
    <w:p w14:paraId="2521AC8C"/>
    <w:p w14:paraId="12B322CE"/>
    <w:p w14:paraId="4130B479">
      <w:pPr>
        <w:keepNext w:val="0"/>
        <w:keepLines w:val="0"/>
        <w:pageBreakBefore w:val="0"/>
        <w:widowControl/>
        <w:kinsoku/>
        <w:wordWrap/>
        <w:overflowPunct/>
        <w:topLinePunct w:val="0"/>
        <w:bidi w:val="0"/>
        <w:spacing w:before="108" w:line="210" w:lineRule="auto"/>
        <w:ind w:left="3203"/>
        <w:outlineLvl w:val="9"/>
        <w:rPr>
          <w:rFonts w:hint="eastAsia" w:ascii="方正小标宋_GBK" w:hAnsi="方正小标宋_GBK" w:eastAsia="方正小标宋_GBK" w:cs="方正小标宋_GBK"/>
          <w:sz w:val="32"/>
          <w:szCs w:val="32"/>
          <w:lang w:eastAsia="zh-CN"/>
        </w:rPr>
      </w:pPr>
      <w:r>
        <w:rPr>
          <w:rFonts w:hint="eastAsia" w:ascii="方正小标宋_GBK" w:hAnsi="方正小标宋_GBK" w:eastAsia="方正小标宋_GBK" w:cs="方正小标宋_GBK"/>
          <w:spacing w:val="11"/>
          <w:sz w:val="32"/>
          <w:szCs w:val="32"/>
          <w:lang w:eastAsia="zh-CN"/>
        </w:rPr>
        <w:t>项目支出绩效目标表</w:t>
      </w:r>
    </w:p>
    <w:p w14:paraId="6B6D3C07">
      <w:pPr>
        <w:keepNext w:val="0"/>
        <w:keepLines w:val="0"/>
        <w:pageBreakBefore w:val="0"/>
        <w:widowControl/>
        <w:kinsoku/>
        <w:wordWrap/>
        <w:overflowPunct/>
        <w:topLinePunct w:val="0"/>
        <w:bidi w:val="0"/>
        <w:spacing w:before="141" w:line="227" w:lineRule="auto"/>
        <w:ind w:left="4314"/>
        <w:outlineLvl w:val="9"/>
        <w:rPr>
          <w:rFonts w:ascii="宋体" w:hAnsi="宋体" w:eastAsia="宋体" w:cs="宋体"/>
          <w:sz w:val="19"/>
          <w:szCs w:val="19"/>
        </w:rPr>
      </w:pPr>
      <w:bookmarkStart w:id="94" w:name="_Toc8959"/>
      <w:r>
        <w:rPr>
          <w:rFonts w:ascii="宋体" w:hAnsi="宋体" w:eastAsia="宋体" w:cs="宋体"/>
          <w:spacing w:val="3"/>
          <w:sz w:val="19"/>
          <w:szCs w:val="19"/>
        </w:rPr>
        <w:t>（2025年度）</w:t>
      </w:r>
      <w:bookmarkEnd w:id="94"/>
    </w:p>
    <w:p w14:paraId="15057549">
      <w:pPr>
        <w:keepNext w:val="0"/>
        <w:keepLines w:val="0"/>
        <w:pageBreakBefore w:val="0"/>
        <w:widowControl/>
        <w:kinsoku/>
        <w:wordWrap/>
        <w:overflowPunct/>
        <w:topLinePunct w:val="0"/>
        <w:bidi w:val="0"/>
        <w:spacing w:before="175" w:line="227" w:lineRule="auto"/>
        <w:ind w:right="29"/>
        <w:jc w:val="right"/>
        <w:rPr>
          <w:rFonts w:hint="eastAsia" w:ascii="宋体" w:hAnsi="宋体" w:eastAsia="宋体" w:cs="宋体"/>
          <w:sz w:val="19"/>
          <w:szCs w:val="19"/>
          <w:lang w:eastAsia="zh-CN"/>
        </w:rPr>
      </w:pPr>
    </w:p>
    <w:p w14:paraId="20F113F2">
      <w:pPr>
        <w:keepNext w:val="0"/>
        <w:keepLines w:val="0"/>
        <w:pageBreakBefore w:val="0"/>
        <w:widowControl/>
        <w:kinsoku/>
        <w:wordWrap/>
        <w:overflowPunct/>
        <w:topLinePunct w:val="0"/>
        <w:bidi w:val="0"/>
        <w:spacing w:line="58" w:lineRule="exact"/>
      </w:pPr>
    </w:p>
    <w:tbl>
      <w:tblPr>
        <w:tblStyle w:val="9"/>
        <w:tblW w:w="9693"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111"/>
        <w:gridCol w:w="2317"/>
        <w:gridCol w:w="3705"/>
        <w:gridCol w:w="2560"/>
      </w:tblGrid>
      <w:tr w14:paraId="689730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14" w:hRule="atLeast"/>
        </w:trPr>
        <w:tc>
          <w:tcPr>
            <w:tcW w:w="1111" w:type="dxa"/>
            <w:vAlign w:val="top"/>
          </w:tcPr>
          <w:p w14:paraId="19A3B444">
            <w:pPr>
              <w:keepNext w:val="0"/>
              <w:keepLines w:val="0"/>
              <w:pageBreakBefore w:val="0"/>
              <w:widowControl/>
              <w:kinsoku/>
              <w:wordWrap/>
              <w:overflowPunct/>
              <w:topLinePunct w:val="0"/>
              <w:bidi w:val="0"/>
              <w:spacing w:before="220" w:line="227" w:lineRule="auto"/>
              <w:ind w:left="189"/>
              <w:rPr>
                <w:rFonts w:ascii="宋体" w:hAnsi="宋体" w:eastAsia="宋体" w:cs="宋体"/>
                <w:sz w:val="19"/>
                <w:szCs w:val="19"/>
              </w:rPr>
            </w:pPr>
            <w:r>
              <w:rPr>
                <w:rFonts w:ascii="宋体" w:hAnsi="宋体" w:eastAsia="宋体" w:cs="宋体"/>
                <w:spacing w:val="4"/>
                <w:sz w:val="19"/>
                <w:szCs w:val="19"/>
              </w:rPr>
              <w:t>项目编码</w:t>
            </w:r>
          </w:p>
        </w:tc>
        <w:tc>
          <w:tcPr>
            <w:tcW w:w="2317" w:type="dxa"/>
            <w:vAlign w:val="top"/>
          </w:tcPr>
          <w:p w14:paraId="7F63F3FC">
            <w:pPr>
              <w:keepNext w:val="0"/>
              <w:keepLines w:val="0"/>
              <w:pageBreakBefore w:val="0"/>
              <w:widowControl/>
              <w:kinsoku/>
              <w:wordWrap/>
              <w:overflowPunct/>
              <w:topLinePunct w:val="0"/>
              <w:bidi w:val="0"/>
              <w:spacing w:before="249" w:line="189" w:lineRule="auto"/>
              <w:ind w:left="168"/>
              <w:rPr>
                <w:rFonts w:ascii="宋体" w:hAnsi="宋体" w:eastAsia="宋体" w:cs="宋体"/>
                <w:sz w:val="19"/>
                <w:szCs w:val="19"/>
              </w:rPr>
            </w:pPr>
            <w:r>
              <w:rPr>
                <w:rFonts w:ascii="宋体" w:hAnsi="宋体" w:eastAsia="宋体" w:cs="宋体"/>
                <w:spacing w:val="4"/>
                <w:sz w:val="19"/>
                <w:szCs w:val="19"/>
              </w:rPr>
              <w:t>37020025570317020002D</w:t>
            </w:r>
          </w:p>
        </w:tc>
        <w:tc>
          <w:tcPr>
            <w:tcW w:w="3705" w:type="dxa"/>
            <w:vAlign w:val="top"/>
          </w:tcPr>
          <w:p w14:paraId="4CF79150">
            <w:pPr>
              <w:keepNext w:val="0"/>
              <w:keepLines w:val="0"/>
              <w:pageBreakBefore w:val="0"/>
              <w:widowControl/>
              <w:kinsoku/>
              <w:wordWrap/>
              <w:overflowPunct/>
              <w:topLinePunct w:val="0"/>
              <w:bidi w:val="0"/>
              <w:spacing w:before="221" w:line="227" w:lineRule="auto"/>
              <w:ind w:left="1489"/>
              <w:rPr>
                <w:rFonts w:ascii="宋体" w:hAnsi="宋体" w:eastAsia="宋体" w:cs="宋体"/>
                <w:sz w:val="19"/>
                <w:szCs w:val="19"/>
              </w:rPr>
            </w:pPr>
            <w:r>
              <w:rPr>
                <w:rFonts w:ascii="宋体" w:hAnsi="宋体" w:eastAsia="宋体" w:cs="宋体"/>
                <w:spacing w:val="4"/>
                <w:sz w:val="19"/>
                <w:szCs w:val="19"/>
              </w:rPr>
              <w:t>项目名称</w:t>
            </w:r>
          </w:p>
        </w:tc>
        <w:tc>
          <w:tcPr>
            <w:tcW w:w="2560" w:type="dxa"/>
            <w:vAlign w:val="top"/>
          </w:tcPr>
          <w:p w14:paraId="3A0BDE12">
            <w:pPr>
              <w:keepNext w:val="0"/>
              <w:keepLines w:val="0"/>
              <w:pageBreakBefore w:val="0"/>
              <w:widowControl/>
              <w:kinsoku/>
              <w:wordWrap/>
              <w:overflowPunct/>
              <w:topLinePunct w:val="0"/>
              <w:bidi w:val="0"/>
              <w:spacing w:before="106" w:line="232" w:lineRule="auto"/>
              <w:ind w:right="46"/>
              <w:jc w:val="center"/>
              <w:rPr>
                <w:rFonts w:ascii="宋体" w:hAnsi="宋体" w:eastAsia="宋体" w:cs="宋体"/>
                <w:sz w:val="19"/>
                <w:szCs w:val="19"/>
              </w:rPr>
            </w:pPr>
            <w:r>
              <w:rPr>
                <w:rFonts w:ascii="宋体" w:hAnsi="宋体" w:eastAsia="宋体" w:cs="宋体"/>
                <w:spacing w:val="6"/>
                <w:sz w:val="19"/>
                <w:szCs w:val="19"/>
              </w:rPr>
              <w:t>青岛市国三及以下排放标准非</w:t>
            </w:r>
            <w:r>
              <w:rPr>
                <w:rFonts w:ascii="宋体" w:hAnsi="宋体" w:eastAsia="宋体" w:cs="宋体"/>
                <w:spacing w:val="5"/>
                <w:sz w:val="19"/>
                <w:szCs w:val="19"/>
              </w:rPr>
              <w:t>营运柴油货车淘汰项目</w:t>
            </w:r>
          </w:p>
        </w:tc>
      </w:tr>
      <w:tr w14:paraId="0B4627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8" w:hRule="atLeast"/>
        </w:trPr>
        <w:tc>
          <w:tcPr>
            <w:tcW w:w="1111" w:type="dxa"/>
            <w:vAlign w:val="top"/>
          </w:tcPr>
          <w:p w14:paraId="3DEBAB07">
            <w:pPr>
              <w:keepNext w:val="0"/>
              <w:keepLines w:val="0"/>
              <w:pageBreakBefore w:val="0"/>
              <w:widowControl/>
              <w:kinsoku/>
              <w:wordWrap/>
              <w:overflowPunct/>
              <w:topLinePunct w:val="0"/>
              <w:bidi w:val="0"/>
              <w:spacing w:before="132" w:line="227" w:lineRule="auto"/>
              <w:ind w:left="188"/>
              <w:rPr>
                <w:rFonts w:ascii="宋体" w:hAnsi="宋体" w:eastAsia="宋体" w:cs="宋体"/>
                <w:sz w:val="19"/>
                <w:szCs w:val="19"/>
              </w:rPr>
            </w:pPr>
            <w:r>
              <w:rPr>
                <w:rFonts w:ascii="宋体" w:hAnsi="宋体" w:eastAsia="宋体" w:cs="宋体"/>
                <w:spacing w:val="4"/>
                <w:sz w:val="19"/>
                <w:szCs w:val="19"/>
              </w:rPr>
              <w:t>主管部门</w:t>
            </w:r>
          </w:p>
        </w:tc>
        <w:tc>
          <w:tcPr>
            <w:tcW w:w="2317" w:type="dxa"/>
            <w:vAlign w:val="top"/>
          </w:tcPr>
          <w:p w14:paraId="72D7870B">
            <w:pPr>
              <w:keepNext w:val="0"/>
              <w:keepLines w:val="0"/>
              <w:pageBreakBefore w:val="0"/>
              <w:widowControl/>
              <w:kinsoku/>
              <w:wordWrap/>
              <w:overflowPunct/>
              <w:topLinePunct w:val="0"/>
              <w:bidi w:val="0"/>
              <w:spacing w:before="132" w:line="226" w:lineRule="auto"/>
              <w:ind w:left="412"/>
              <w:rPr>
                <w:rFonts w:ascii="宋体" w:hAnsi="宋体" w:eastAsia="宋体" w:cs="宋体"/>
                <w:sz w:val="19"/>
                <w:szCs w:val="19"/>
              </w:rPr>
            </w:pPr>
            <w:r>
              <w:rPr>
                <w:rFonts w:ascii="宋体" w:hAnsi="宋体" w:eastAsia="宋体" w:cs="宋体"/>
                <w:spacing w:val="6"/>
                <w:sz w:val="19"/>
                <w:szCs w:val="19"/>
              </w:rPr>
              <w:t>青岛市生态环境局</w:t>
            </w:r>
          </w:p>
        </w:tc>
        <w:tc>
          <w:tcPr>
            <w:tcW w:w="3705" w:type="dxa"/>
            <w:vAlign w:val="top"/>
          </w:tcPr>
          <w:p w14:paraId="171F8CD8">
            <w:pPr>
              <w:keepNext w:val="0"/>
              <w:keepLines w:val="0"/>
              <w:pageBreakBefore w:val="0"/>
              <w:widowControl/>
              <w:kinsoku/>
              <w:wordWrap/>
              <w:overflowPunct/>
              <w:topLinePunct w:val="0"/>
              <w:bidi w:val="0"/>
              <w:spacing w:before="132" w:line="227" w:lineRule="auto"/>
              <w:ind w:left="1488"/>
              <w:rPr>
                <w:rFonts w:hint="eastAsia" w:ascii="宋体" w:hAnsi="宋体" w:eastAsia="宋体" w:cs="宋体"/>
                <w:sz w:val="19"/>
                <w:szCs w:val="19"/>
                <w:lang w:eastAsia="zh-CN"/>
              </w:rPr>
            </w:pPr>
            <w:r>
              <w:rPr>
                <w:rFonts w:hint="eastAsia" w:ascii="宋体" w:hAnsi="宋体" w:eastAsia="宋体" w:cs="宋体"/>
                <w:spacing w:val="4"/>
                <w:sz w:val="19"/>
                <w:szCs w:val="19"/>
                <w:lang w:eastAsia="zh-CN"/>
              </w:rPr>
              <w:t>预算金额（万元）</w:t>
            </w:r>
          </w:p>
        </w:tc>
        <w:tc>
          <w:tcPr>
            <w:tcW w:w="2560" w:type="dxa"/>
            <w:vAlign w:val="top"/>
          </w:tcPr>
          <w:p w14:paraId="74D8BB28">
            <w:pPr>
              <w:keepNext w:val="0"/>
              <w:keepLines w:val="0"/>
              <w:pageBreakBefore w:val="0"/>
              <w:widowControl/>
              <w:kinsoku/>
              <w:wordWrap/>
              <w:overflowPunct/>
              <w:topLinePunct w:val="0"/>
              <w:bidi w:val="0"/>
              <w:spacing w:before="161" w:line="189" w:lineRule="auto"/>
              <w:ind w:left="959"/>
              <w:rPr>
                <w:rFonts w:ascii="宋体" w:hAnsi="宋体" w:eastAsia="宋体" w:cs="宋体"/>
                <w:sz w:val="19"/>
                <w:szCs w:val="19"/>
              </w:rPr>
            </w:pPr>
            <w:r>
              <w:rPr>
                <w:rFonts w:ascii="宋体" w:hAnsi="宋体" w:eastAsia="宋体" w:cs="宋体"/>
                <w:spacing w:val="3"/>
                <w:sz w:val="19"/>
                <w:szCs w:val="19"/>
              </w:rPr>
              <w:t>2246.21</w:t>
            </w:r>
          </w:p>
        </w:tc>
      </w:tr>
      <w:tr w14:paraId="6E9A8A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83" w:hRule="atLeast"/>
        </w:trPr>
        <w:tc>
          <w:tcPr>
            <w:tcW w:w="1111" w:type="dxa"/>
            <w:vAlign w:val="top"/>
          </w:tcPr>
          <w:p w14:paraId="42C1BBB2">
            <w:pPr>
              <w:keepNext w:val="0"/>
              <w:keepLines w:val="0"/>
              <w:pageBreakBefore w:val="0"/>
              <w:widowControl/>
              <w:kinsoku/>
              <w:wordWrap/>
              <w:overflowPunct/>
              <w:topLinePunct w:val="0"/>
              <w:bidi w:val="0"/>
              <w:spacing w:line="247" w:lineRule="auto"/>
              <w:rPr>
                <w:rFonts w:ascii="Arial"/>
                <w:sz w:val="19"/>
                <w:szCs w:val="19"/>
              </w:rPr>
            </w:pPr>
          </w:p>
          <w:p w14:paraId="3229EA7A">
            <w:pPr>
              <w:keepNext w:val="0"/>
              <w:keepLines w:val="0"/>
              <w:pageBreakBefore w:val="0"/>
              <w:widowControl/>
              <w:kinsoku/>
              <w:wordWrap/>
              <w:overflowPunct/>
              <w:topLinePunct w:val="0"/>
              <w:bidi w:val="0"/>
              <w:spacing w:line="247" w:lineRule="auto"/>
              <w:rPr>
                <w:rFonts w:ascii="Arial"/>
                <w:sz w:val="19"/>
                <w:szCs w:val="19"/>
              </w:rPr>
            </w:pPr>
          </w:p>
          <w:p w14:paraId="62C8A86E">
            <w:pPr>
              <w:keepNext w:val="0"/>
              <w:keepLines w:val="0"/>
              <w:pageBreakBefore w:val="0"/>
              <w:widowControl/>
              <w:kinsoku/>
              <w:wordWrap/>
              <w:overflowPunct/>
              <w:topLinePunct w:val="0"/>
              <w:bidi w:val="0"/>
              <w:spacing w:before="58" w:line="227" w:lineRule="auto"/>
              <w:ind w:left="189"/>
              <w:rPr>
                <w:rFonts w:ascii="宋体" w:hAnsi="宋体" w:eastAsia="宋体" w:cs="宋体"/>
                <w:sz w:val="19"/>
                <w:szCs w:val="19"/>
              </w:rPr>
            </w:pPr>
            <w:r>
              <w:rPr>
                <w:rFonts w:ascii="宋体" w:hAnsi="宋体" w:eastAsia="宋体" w:cs="宋体"/>
                <w:spacing w:val="4"/>
                <w:sz w:val="19"/>
                <w:szCs w:val="19"/>
              </w:rPr>
              <w:t>绩效目标</w:t>
            </w:r>
          </w:p>
        </w:tc>
        <w:tc>
          <w:tcPr>
            <w:tcW w:w="8582" w:type="dxa"/>
            <w:gridSpan w:val="3"/>
            <w:vAlign w:val="top"/>
          </w:tcPr>
          <w:p w14:paraId="32813655">
            <w:pPr>
              <w:keepNext w:val="0"/>
              <w:keepLines w:val="0"/>
              <w:pageBreakBefore w:val="0"/>
              <w:widowControl/>
              <w:kinsoku/>
              <w:wordWrap/>
              <w:overflowPunct/>
              <w:topLinePunct w:val="0"/>
              <w:bidi w:val="0"/>
              <w:spacing w:line="379" w:lineRule="auto"/>
              <w:rPr>
                <w:rFonts w:ascii="Arial"/>
                <w:sz w:val="19"/>
                <w:szCs w:val="19"/>
              </w:rPr>
            </w:pPr>
          </w:p>
          <w:p w14:paraId="05FA82E5">
            <w:pPr>
              <w:keepNext w:val="0"/>
              <w:keepLines w:val="0"/>
              <w:pageBreakBefore w:val="0"/>
              <w:widowControl/>
              <w:kinsoku/>
              <w:wordWrap/>
              <w:overflowPunct/>
              <w:topLinePunct w:val="0"/>
              <w:bidi w:val="0"/>
              <w:spacing w:before="58" w:line="231" w:lineRule="auto"/>
              <w:ind w:left="32" w:right="119" w:hanging="2"/>
              <w:rPr>
                <w:rFonts w:ascii="宋体" w:hAnsi="宋体" w:eastAsia="宋体" w:cs="宋体"/>
                <w:sz w:val="19"/>
                <w:szCs w:val="19"/>
              </w:rPr>
            </w:pPr>
            <w:r>
              <w:rPr>
                <w:rFonts w:ascii="宋体" w:hAnsi="宋体" w:eastAsia="宋体" w:cs="宋体"/>
                <w:spacing w:val="7"/>
                <w:sz w:val="19"/>
                <w:szCs w:val="19"/>
              </w:rPr>
              <w:t>通过开展国三及以下排放标准非营运柴油货车提前淘汰，实现2025年淘</w:t>
            </w:r>
            <w:r>
              <w:rPr>
                <w:rFonts w:ascii="宋体" w:hAnsi="宋体" w:eastAsia="宋体" w:cs="宋体"/>
                <w:spacing w:val="6"/>
                <w:sz w:val="19"/>
                <w:szCs w:val="19"/>
              </w:rPr>
              <w:t>汰国三及以下排放标准非营运柴</w:t>
            </w:r>
            <w:r>
              <w:rPr>
                <w:rFonts w:ascii="宋体" w:hAnsi="宋体" w:eastAsia="宋体" w:cs="宋体"/>
                <w:spacing w:val="5"/>
                <w:sz w:val="19"/>
                <w:szCs w:val="19"/>
              </w:rPr>
              <w:t>油货车的任务目标。</w:t>
            </w:r>
          </w:p>
        </w:tc>
      </w:tr>
      <w:tr w14:paraId="7A1B97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8" w:hRule="atLeast"/>
        </w:trPr>
        <w:tc>
          <w:tcPr>
            <w:tcW w:w="1111" w:type="dxa"/>
            <w:vAlign w:val="top"/>
          </w:tcPr>
          <w:p w14:paraId="1F12FF7F">
            <w:pPr>
              <w:keepNext w:val="0"/>
              <w:keepLines w:val="0"/>
              <w:pageBreakBefore w:val="0"/>
              <w:widowControl/>
              <w:kinsoku/>
              <w:wordWrap/>
              <w:overflowPunct/>
              <w:topLinePunct w:val="0"/>
              <w:bidi w:val="0"/>
              <w:spacing w:before="135" w:line="227" w:lineRule="auto"/>
              <w:ind w:left="189"/>
              <w:rPr>
                <w:rFonts w:ascii="宋体" w:hAnsi="宋体" w:eastAsia="宋体" w:cs="宋体"/>
                <w:sz w:val="19"/>
                <w:szCs w:val="19"/>
              </w:rPr>
            </w:pPr>
            <w:r>
              <w:rPr>
                <w:rFonts w:ascii="宋体" w:hAnsi="宋体" w:eastAsia="宋体" w:cs="宋体"/>
                <w:spacing w:val="4"/>
                <w:sz w:val="19"/>
                <w:szCs w:val="19"/>
              </w:rPr>
              <w:t>一级指标</w:t>
            </w:r>
          </w:p>
        </w:tc>
        <w:tc>
          <w:tcPr>
            <w:tcW w:w="2317" w:type="dxa"/>
            <w:vAlign w:val="top"/>
          </w:tcPr>
          <w:p w14:paraId="4FB9DE9C">
            <w:pPr>
              <w:keepNext w:val="0"/>
              <w:keepLines w:val="0"/>
              <w:pageBreakBefore w:val="0"/>
              <w:widowControl/>
              <w:kinsoku/>
              <w:wordWrap/>
              <w:overflowPunct/>
              <w:topLinePunct w:val="0"/>
              <w:bidi w:val="0"/>
              <w:spacing w:before="135" w:line="227" w:lineRule="auto"/>
              <w:ind w:left="790"/>
              <w:rPr>
                <w:rFonts w:ascii="宋体" w:hAnsi="宋体" w:eastAsia="宋体" w:cs="宋体"/>
                <w:sz w:val="19"/>
                <w:szCs w:val="19"/>
              </w:rPr>
            </w:pPr>
            <w:r>
              <w:rPr>
                <w:rFonts w:ascii="宋体" w:hAnsi="宋体" w:eastAsia="宋体" w:cs="宋体"/>
                <w:spacing w:val="4"/>
                <w:sz w:val="19"/>
                <w:szCs w:val="19"/>
              </w:rPr>
              <w:t>二级指标</w:t>
            </w:r>
          </w:p>
        </w:tc>
        <w:tc>
          <w:tcPr>
            <w:tcW w:w="3705" w:type="dxa"/>
            <w:vAlign w:val="top"/>
          </w:tcPr>
          <w:p w14:paraId="677CB5E6">
            <w:pPr>
              <w:keepNext w:val="0"/>
              <w:keepLines w:val="0"/>
              <w:pageBreakBefore w:val="0"/>
              <w:widowControl/>
              <w:kinsoku/>
              <w:wordWrap/>
              <w:overflowPunct/>
              <w:topLinePunct w:val="0"/>
              <w:bidi w:val="0"/>
              <w:spacing w:before="135" w:line="227" w:lineRule="auto"/>
              <w:ind w:left="1486"/>
              <w:rPr>
                <w:rFonts w:ascii="宋体" w:hAnsi="宋体" w:eastAsia="宋体" w:cs="宋体"/>
                <w:sz w:val="19"/>
                <w:szCs w:val="19"/>
              </w:rPr>
            </w:pPr>
            <w:r>
              <w:rPr>
                <w:rFonts w:ascii="宋体" w:hAnsi="宋体" w:eastAsia="宋体" w:cs="宋体"/>
                <w:spacing w:val="5"/>
                <w:sz w:val="19"/>
                <w:szCs w:val="19"/>
              </w:rPr>
              <w:t>三级指标</w:t>
            </w:r>
          </w:p>
        </w:tc>
        <w:tc>
          <w:tcPr>
            <w:tcW w:w="2560" w:type="dxa"/>
            <w:vAlign w:val="top"/>
          </w:tcPr>
          <w:p w14:paraId="6B2E469E">
            <w:pPr>
              <w:keepNext w:val="0"/>
              <w:keepLines w:val="0"/>
              <w:pageBreakBefore w:val="0"/>
              <w:widowControl/>
              <w:kinsoku/>
              <w:wordWrap/>
              <w:overflowPunct/>
              <w:topLinePunct w:val="0"/>
              <w:bidi w:val="0"/>
              <w:spacing w:before="135" w:line="227" w:lineRule="auto"/>
              <w:ind w:left="1009"/>
              <w:rPr>
                <w:rFonts w:ascii="宋体" w:hAnsi="宋体" w:eastAsia="宋体" w:cs="宋体"/>
                <w:sz w:val="19"/>
                <w:szCs w:val="19"/>
              </w:rPr>
            </w:pPr>
            <w:r>
              <w:rPr>
                <w:rFonts w:ascii="宋体" w:hAnsi="宋体" w:eastAsia="宋体" w:cs="宋体"/>
                <w:spacing w:val="3"/>
                <w:sz w:val="19"/>
                <w:szCs w:val="19"/>
              </w:rPr>
              <w:t>指标值</w:t>
            </w:r>
          </w:p>
        </w:tc>
      </w:tr>
      <w:tr w14:paraId="14F47E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05" w:hRule="atLeast"/>
        </w:trPr>
        <w:tc>
          <w:tcPr>
            <w:tcW w:w="1111" w:type="dxa"/>
            <w:vMerge w:val="restart"/>
            <w:tcBorders>
              <w:bottom w:val="nil"/>
            </w:tcBorders>
            <w:vAlign w:val="top"/>
          </w:tcPr>
          <w:p w14:paraId="73D77245">
            <w:pPr>
              <w:keepNext w:val="0"/>
              <w:keepLines w:val="0"/>
              <w:pageBreakBefore w:val="0"/>
              <w:widowControl/>
              <w:kinsoku/>
              <w:wordWrap/>
              <w:overflowPunct/>
              <w:topLinePunct w:val="0"/>
              <w:bidi w:val="0"/>
              <w:spacing w:line="264" w:lineRule="auto"/>
              <w:rPr>
                <w:rFonts w:ascii="Arial"/>
                <w:sz w:val="19"/>
                <w:szCs w:val="19"/>
              </w:rPr>
            </w:pPr>
          </w:p>
          <w:p w14:paraId="3A1347D7">
            <w:pPr>
              <w:keepNext w:val="0"/>
              <w:keepLines w:val="0"/>
              <w:pageBreakBefore w:val="0"/>
              <w:widowControl/>
              <w:kinsoku/>
              <w:wordWrap/>
              <w:overflowPunct/>
              <w:topLinePunct w:val="0"/>
              <w:bidi w:val="0"/>
              <w:spacing w:line="265" w:lineRule="auto"/>
              <w:rPr>
                <w:rFonts w:ascii="Arial"/>
                <w:sz w:val="19"/>
                <w:szCs w:val="19"/>
              </w:rPr>
            </w:pPr>
          </w:p>
          <w:p w14:paraId="0129540E">
            <w:pPr>
              <w:keepNext w:val="0"/>
              <w:keepLines w:val="0"/>
              <w:pageBreakBefore w:val="0"/>
              <w:widowControl/>
              <w:kinsoku/>
              <w:wordWrap/>
              <w:overflowPunct/>
              <w:topLinePunct w:val="0"/>
              <w:bidi w:val="0"/>
              <w:spacing w:line="265" w:lineRule="auto"/>
              <w:rPr>
                <w:rFonts w:ascii="Arial"/>
                <w:sz w:val="19"/>
                <w:szCs w:val="19"/>
              </w:rPr>
            </w:pPr>
          </w:p>
          <w:p w14:paraId="625A25AF">
            <w:pPr>
              <w:keepNext w:val="0"/>
              <w:keepLines w:val="0"/>
              <w:pageBreakBefore w:val="0"/>
              <w:widowControl/>
              <w:kinsoku/>
              <w:wordWrap/>
              <w:overflowPunct/>
              <w:topLinePunct w:val="0"/>
              <w:bidi w:val="0"/>
              <w:spacing w:before="59" w:line="226" w:lineRule="auto"/>
              <w:ind w:left="188"/>
              <w:rPr>
                <w:rFonts w:ascii="宋体" w:hAnsi="宋体" w:eastAsia="宋体" w:cs="宋体"/>
                <w:sz w:val="19"/>
                <w:szCs w:val="19"/>
              </w:rPr>
            </w:pPr>
            <w:r>
              <w:rPr>
                <w:rFonts w:ascii="宋体" w:hAnsi="宋体" w:eastAsia="宋体" w:cs="宋体"/>
                <w:spacing w:val="4"/>
                <w:sz w:val="19"/>
                <w:szCs w:val="19"/>
              </w:rPr>
              <w:t>成本指标</w:t>
            </w:r>
          </w:p>
        </w:tc>
        <w:tc>
          <w:tcPr>
            <w:tcW w:w="2317" w:type="dxa"/>
            <w:vMerge w:val="restart"/>
            <w:tcBorders>
              <w:bottom w:val="nil"/>
            </w:tcBorders>
            <w:vAlign w:val="top"/>
          </w:tcPr>
          <w:p w14:paraId="1B44611A">
            <w:pPr>
              <w:keepNext w:val="0"/>
              <w:keepLines w:val="0"/>
              <w:pageBreakBefore w:val="0"/>
              <w:widowControl/>
              <w:kinsoku/>
              <w:wordWrap/>
              <w:overflowPunct/>
              <w:topLinePunct w:val="0"/>
              <w:bidi w:val="0"/>
              <w:spacing w:line="264" w:lineRule="auto"/>
              <w:rPr>
                <w:rFonts w:ascii="Arial"/>
                <w:sz w:val="19"/>
                <w:szCs w:val="19"/>
              </w:rPr>
            </w:pPr>
          </w:p>
          <w:p w14:paraId="1E2261EB">
            <w:pPr>
              <w:keepNext w:val="0"/>
              <w:keepLines w:val="0"/>
              <w:pageBreakBefore w:val="0"/>
              <w:widowControl/>
              <w:kinsoku/>
              <w:wordWrap/>
              <w:overflowPunct/>
              <w:topLinePunct w:val="0"/>
              <w:bidi w:val="0"/>
              <w:spacing w:line="265" w:lineRule="auto"/>
              <w:rPr>
                <w:rFonts w:ascii="Arial"/>
                <w:sz w:val="19"/>
                <w:szCs w:val="19"/>
              </w:rPr>
            </w:pPr>
          </w:p>
          <w:p w14:paraId="682223E4">
            <w:pPr>
              <w:keepNext w:val="0"/>
              <w:keepLines w:val="0"/>
              <w:pageBreakBefore w:val="0"/>
              <w:widowControl/>
              <w:kinsoku/>
              <w:wordWrap/>
              <w:overflowPunct/>
              <w:topLinePunct w:val="0"/>
              <w:bidi w:val="0"/>
              <w:spacing w:line="265" w:lineRule="auto"/>
              <w:rPr>
                <w:rFonts w:ascii="Arial"/>
                <w:sz w:val="19"/>
                <w:szCs w:val="19"/>
              </w:rPr>
            </w:pPr>
          </w:p>
          <w:p w14:paraId="1592B266">
            <w:pPr>
              <w:keepNext w:val="0"/>
              <w:keepLines w:val="0"/>
              <w:pageBreakBefore w:val="0"/>
              <w:widowControl/>
              <w:kinsoku/>
              <w:wordWrap/>
              <w:overflowPunct/>
              <w:topLinePunct w:val="0"/>
              <w:bidi w:val="0"/>
              <w:spacing w:before="59" w:line="226" w:lineRule="auto"/>
              <w:ind w:left="600"/>
              <w:rPr>
                <w:rFonts w:ascii="宋体" w:hAnsi="宋体" w:eastAsia="宋体" w:cs="宋体"/>
                <w:sz w:val="19"/>
                <w:szCs w:val="19"/>
              </w:rPr>
            </w:pPr>
            <w:r>
              <w:rPr>
                <w:rFonts w:ascii="宋体" w:hAnsi="宋体" w:eastAsia="宋体" w:cs="宋体"/>
                <w:spacing w:val="5"/>
                <w:sz w:val="19"/>
                <w:szCs w:val="19"/>
              </w:rPr>
              <w:t>经济成本指标</w:t>
            </w:r>
          </w:p>
        </w:tc>
        <w:tc>
          <w:tcPr>
            <w:tcW w:w="3705" w:type="dxa"/>
            <w:vAlign w:val="top"/>
          </w:tcPr>
          <w:p w14:paraId="6975E221">
            <w:pPr>
              <w:keepNext w:val="0"/>
              <w:keepLines w:val="0"/>
              <w:pageBreakBefore w:val="0"/>
              <w:widowControl/>
              <w:kinsoku/>
              <w:wordWrap/>
              <w:overflowPunct/>
              <w:topLinePunct w:val="0"/>
              <w:bidi w:val="0"/>
              <w:spacing w:before="103" w:line="232" w:lineRule="auto"/>
              <w:ind w:left="1583" w:right="51" w:hanging="1506"/>
              <w:rPr>
                <w:rFonts w:ascii="宋体" w:hAnsi="宋体" w:eastAsia="宋体" w:cs="宋体"/>
                <w:sz w:val="19"/>
                <w:szCs w:val="19"/>
              </w:rPr>
            </w:pPr>
            <w:r>
              <w:rPr>
                <w:rFonts w:ascii="宋体" w:hAnsi="宋体" w:eastAsia="宋体" w:cs="宋体"/>
                <w:spacing w:val="5"/>
                <w:sz w:val="19"/>
                <w:szCs w:val="19"/>
              </w:rPr>
              <w:t>按照0.57-0.81万元/辆标准补贴轻</w:t>
            </w:r>
            <w:r>
              <w:rPr>
                <w:rFonts w:hint="eastAsia" w:ascii="宋体" w:hAnsi="宋体" w:eastAsia="宋体" w:cs="宋体"/>
                <w:spacing w:val="5"/>
                <w:sz w:val="19"/>
                <w:szCs w:val="19"/>
                <w:lang w:eastAsia="zh-CN"/>
              </w:rPr>
              <w:t>（</w:t>
            </w:r>
            <w:r>
              <w:rPr>
                <w:rFonts w:ascii="宋体" w:hAnsi="宋体" w:eastAsia="宋体" w:cs="宋体"/>
                <w:spacing w:val="5"/>
                <w:sz w:val="19"/>
                <w:szCs w:val="19"/>
              </w:rPr>
              <w:t>微</w:t>
            </w:r>
            <w:r>
              <w:rPr>
                <w:rFonts w:hint="eastAsia" w:ascii="宋体" w:hAnsi="宋体" w:eastAsia="宋体" w:cs="宋体"/>
                <w:spacing w:val="5"/>
                <w:sz w:val="19"/>
                <w:szCs w:val="19"/>
                <w:lang w:eastAsia="zh-CN"/>
              </w:rPr>
              <w:t>）</w:t>
            </w:r>
            <w:r>
              <w:rPr>
                <w:rFonts w:ascii="宋体" w:hAnsi="宋体" w:eastAsia="宋体" w:cs="宋体"/>
                <w:spacing w:val="5"/>
                <w:sz w:val="19"/>
                <w:szCs w:val="19"/>
              </w:rPr>
              <w:t>型载</w:t>
            </w:r>
            <w:r>
              <w:rPr>
                <w:rFonts w:ascii="宋体" w:hAnsi="宋体" w:eastAsia="宋体" w:cs="宋体"/>
                <w:spacing w:val="3"/>
                <w:sz w:val="19"/>
                <w:szCs w:val="19"/>
              </w:rPr>
              <w:t>货汽车</w:t>
            </w:r>
          </w:p>
        </w:tc>
        <w:tc>
          <w:tcPr>
            <w:tcW w:w="2560" w:type="dxa"/>
            <w:vAlign w:val="top"/>
          </w:tcPr>
          <w:p w14:paraId="45B09DE7">
            <w:pPr>
              <w:keepNext w:val="0"/>
              <w:keepLines w:val="0"/>
              <w:pageBreakBefore w:val="0"/>
              <w:widowControl/>
              <w:kinsoku/>
              <w:wordWrap/>
              <w:overflowPunct/>
              <w:topLinePunct w:val="0"/>
              <w:bidi w:val="0"/>
              <w:spacing w:before="217" w:line="227" w:lineRule="auto"/>
              <w:ind w:left="689"/>
              <w:rPr>
                <w:rFonts w:ascii="宋体" w:hAnsi="宋体" w:eastAsia="宋体" w:cs="宋体"/>
                <w:sz w:val="19"/>
                <w:szCs w:val="19"/>
              </w:rPr>
            </w:pPr>
            <w:r>
              <w:rPr>
                <w:rFonts w:ascii="宋体" w:hAnsi="宋体" w:eastAsia="宋体" w:cs="宋体"/>
                <w:spacing w:val="3"/>
                <w:sz w:val="19"/>
                <w:szCs w:val="19"/>
              </w:rPr>
              <w:t>≤0.81万元/辆</w:t>
            </w:r>
          </w:p>
        </w:tc>
      </w:tr>
      <w:tr w14:paraId="04CD57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4" w:hRule="atLeast"/>
        </w:trPr>
        <w:tc>
          <w:tcPr>
            <w:tcW w:w="1111" w:type="dxa"/>
            <w:vMerge w:val="continue"/>
            <w:tcBorders>
              <w:top w:val="nil"/>
              <w:bottom w:val="nil"/>
            </w:tcBorders>
            <w:vAlign w:val="top"/>
          </w:tcPr>
          <w:p w14:paraId="2E97D07D">
            <w:pPr>
              <w:keepNext w:val="0"/>
              <w:keepLines w:val="0"/>
              <w:pageBreakBefore w:val="0"/>
              <w:widowControl/>
              <w:kinsoku/>
              <w:wordWrap/>
              <w:overflowPunct/>
              <w:topLinePunct w:val="0"/>
              <w:bidi w:val="0"/>
              <w:rPr>
                <w:rFonts w:ascii="Arial"/>
                <w:sz w:val="19"/>
                <w:szCs w:val="19"/>
              </w:rPr>
            </w:pPr>
          </w:p>
        </w:tc>
        <w:tc>
          <w:tcPr>
            <w:tcW w:w="2317" w:type="dxa"/>
            <w:vMerge w:val="continue"/>
            <w:tcBorders>
              <w:top w:val="nil"/>
              <w:bottom w:val="nil"/>
            </w:tcBorders>
            <w:vAlign w:val="top"/>
          </w:tcPr>
          <w:p w14:paraId="6EE8FD4D">
            <w:pPr>
              <w:keepNext w:val="0"/>
              <w:keepLines w:val="0"/>
              <w:pageBreakBefore w:val="0"/>
              <w:widowControl/>
              <w:kinsoku/>
              <w:wordWrap/>
              <w:overflowPunct/>
              <w:topLinePunct w:val="0"/>
              <w:bidi w:val="0"/>
              <w:rPr>
                <w:rFonts w:ascii="Arial"/>
                <w:sz w:val="19"/>
                <w:szCs w:val="19"/>
              </w:rPr>
            </w:pPr>
          </w:p>
        </w:tc>
        <w:tc>
          <w:tcPr>
            <w:tcW w:w="3705" w:type="dxa"/>
            <w:vAlign w:val="top"/>
          </w:tcPr>
          <w:p w14:paraId="4B61B3E5">
            <w:pPr>
              <w:keepNext w:val="0"/>
              <w:keepLines w:val="0"/>
              <w:pageBreakBefore w:val="0"/>
              <w:widowControl/>
              <w:kinsoku/>
              <w:wordWrap/>
              <w:overflowPunct/>
              <w:topLinePunct w:val="0"/>
              <w:bidi w:val="0"/>
              <w:spacing w:before="124" w:line="232" w:lineRule="auto"/>
              <w:ind w:left="1393" w:right="52" w:hanging="1316"/>
              <w:rPr>
                <w:rFonts w:ascii="宋体" w:hAnsi="宋体" w:eastAsia="宋体" w:cs="宋体"/>
                <w:sz w:val="19"/>
                <w:szCs w:val="19"/>
              </w:rPr>
            </w:pPr>
            <w:r>
              <w:rPr>
                <w:rFonts w:ascii="宋体" w:hAnsi="宋体" w:eastAsia="宋体" w:cs="宋体"/>
                <w:spacing w:val="6"/>
                <w:sz w:val="19"/>
                <w:szCs w:val="19"/>
              </w:rPr>
              <w:t>按照0.81-1.29万元/辆标准补贴</w:t>
            </w:r>
            <w:r>
              <w:rPr>
                <w:rFonts w:ascii="宋体" w:hAnsi="宋体" w:eastAsia="宋体" w:cs="宋体"/>
                <w:spacing w:val="5"/>
                <w:sz w:val="19"/>
                <w:szCs w:val="19"/>
              </w:rPr>
              <w:t>中型载货汽车补贴标准</w:t>
            </w:r>
          </w:p>
        </w:tc>
        <w:tc>
          <w:tcPr>
            <w:tcW w:w="2560" w:type="dxa"/>
            <w:vAlign w:val="top"/>
          </w:tcPr>
          <w:p w14:paraId="29941690">
            <w:pPr>
              <w:keepNext w:val="0"/>
              <w:keepLines w:val="0"/>
              <w:pageBreakBefore w:val="0"/>
              <w:widowControl/>
              <w:kinsoku/>
              <w:wordWrap/>
              <w:overflowPunct/>
              <w:topLinePunct w:val="0"/>
              <w:bidi w:val="0"/>
              <w:spacing w:before="240" w:line="227" w:lineRule="auto"/>
              <w:ind w:left="689"/>
              <w:rPr>
                <w:rFonts w:ascii="宋体" w:hAnsi="宋体" w:eastAsia="宋体" w:cs="宋体"/>
                <w:sz w:val="19"/>
                <w:szCs w:val="19"/>
              </w:rPr>
            </w:pPr>
            <w:r>
              <w:rPr>
                <w:rFonts w:ascii="宋体" w:hAnsi="宋体" w:eastAsia="宋体" w:cs="宋体"/>
                <w:spacing w:val="3"/>
                <w:sz w:val="19"/>
                <w:szCs w:val="19"/>
              </w:rPr>
              <w:t>≤1.29万元/辆</w:t>
            </w:r>
          </w:p>
        </w:tc>
      </w:tr>
      <w:tr w14:paraId="2E421C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05" w:hRule="atLeast"/>
        </w:trPr>
        <w:tc>
          <w:tcPr>
            <w:tcW w:w="1111" w:type="dxa"/>
            <w:vMerge w:val="continue"/>
            <w:tcBorders>
              <w:top w:val="nil"/>
            </w:tcBorders>
            <w:vAlign w:val="top"/>
          </w:tcPr>
          <w:p w14:paraId="2EC71E70">
            <w:pPr>
              <w:keepNext w:val="0"/>
              <w:keepLines w:val="0"/>
              <w:pageBreakBefore w:val="0"/>
              <w:widowControl/>
              <w:kinsoku/>
              <w:wordWrap/>
              <w:overflowPunct/>
              <w:topLinePunct w:val="0"/>
              <w:bidi w:val="0"/>
              <w:rPr>
                <w:rFonts w:ascii="Arial"/>
                <w:sz w:val="19"/>
                <w:szCs w:val="19"/>
              </w:rPr>
            </w:pPr>
          </w:p>
        </w:tc>
        <w:tc>
          <w:tcPr>
            <w:tcW w:w="2317" w:type="dxa"/>
            <w:vMerge w:val="continue"/>
            <w:tcBorders>
              <w:top w:val="nil"/>
            </w:tcBorders>
            <w:vAlign w:val="top"/>
          </w:tcPr>
          <w:p w14:paraId="49D0C791">
            <w:pPr>
              <w:keepNext w:val="0"/>
              <w:keepLines w:val="0"/>
              <w:pageBreakBefore w:val="0"/>
              <w:widowControl/>
              <w:kinsoku/>
              <w:wordWrap/>
              <w:overflowPunct/>
              <w:topLinePunct w:val="0"/>
              <w:bidi w:val="0"/>
              <w:rPr>
                <w:rFonts w:ascii="Arial"/>
                <w:sz w:val="19"/>
                <w:szCs w:val="19"/>
              </w:rPr>
            </w:pPr>
          </w:p>
        </w:tc>
        <w:tc>
          <w:tcPr>
            <w:tcW w:w="3705" w:type="dxa"/>
            <w:vAlign w:val="top"/>
          </w:tcPr>
          <w:p w14:paraId="4CA68430">
            <w:pPr>
              <w:keepNext w:val="0"/>
              <w:keepLines w:val="0"/>
              <w:pageBreakBefore w:val="0"/>
              <w:widowControl/>
              <w:kinsoku/>
              <w:wordWrap/>
              <w:overflowPunct/>
              <w:topLinePunct w:val="0"/>
              <w:bidi w:val="0"/>
              <w:spacing w:before="104" w:line="233" w:lineRule="auto"/>
              <w:ind w:left="1582" w:right="52" w:hanging="1505"/>
              <w:rPr>
                <w:rFonts w:ascii="宋体" w:hAnsi="宋体" w:eastAsia="宋体" w:cs="宋体"/>
                <w:sz w:val="19"/>
                <w:szCs w:val="19"/>
              </w:rPr>
            </w:pPr>
            <w:r>
              <w:rPr>
                <w:rFonts w:ascii="宋体" w:hAnsi="宋体" w:eastAsia="宋体" w:cs="宋体"/>
                <w:spacing w:val="6"/>
                <w:sz w:val="19"/>
                <w:szCs w:val="19"/>
              </w:rPr>
              <w:t>按照1.62-2.10万元/辆标准重型</w:t>
            </w:r>
            <w:r>
              <w:rPr>
                <w:rFonts w:ascii="宋体" w:hAnsi="宋体" w:eastAsia="宋体" w:cs="宋体"/>
                <w:spacing w:val="5"/>
                <w:sz w:val="19"/>
                <w:szCs w:val="19"/>
              </w:rPr>
              <w:t>载货汽车补</w:t>
            </w:r>
            <w:r>
              <w:rPr>
                <w:rFonts w:ascii="宋体" w:hAnsi="宋体" w:eastAsia="宋体" w:cs="宋体"/>
                <w:spacing w:val="3"/>
                <w:sz w:val="19"/>
                <w:szCs w:val="19"/>
              </w:rPr>
              <w:t>贴标准</w:t>
            </w:r>
          </w:p>
        </w:tc>
        <w:tc>
          <w:tcPr>
            <w:tcW w:w="2560" w:type="dxa"/>
            <w:vAlign w:val="top"/>
          </w:tcPr>
          <w:p w14:paraId="09845A5C">
            <w:pPr>
              <w:keepNext w:val="0"/>
              <w:keepLines w:val="0"/>
              <w:pageBreakBefore w:val="0"/>
              <w:widowControl/>
              <w:kinsoku/>
              <w:wordWrap/>
              <w:overflowPunct/>
              <w:topLinePunct w:val="0"/>
              <w:bidi w:val="0"/>
              <w:spacing w:before="220" w:line="227" w:lineRule="auto"/>
              <w:ind w:left="689"/>
              <w:rPr>
                <w:rFonts w:ascii="宋体" w:hAnsi="宋体" w:eastAsia="宋体" w:cs="宋体"/>
                <w:sz w:val="19"/>
                <w:szCs w:val="19"/>
              </w:rPr>
            </w:pPr>
            <w:r>
              <w:rPr>
                <w:rFonts w:ascii="宋体" w:hAnsi="宋体" w:eastAsia="宋体" w:cs="宋体"/>
                <w:spacing w:val="3"/>
                <w:sz w:val="19"/>
                <w:szCs w:val="19"/>
              </w:rPr>
              <w:t>≤2.10万元/辆</w:t>
            </w:r>
          </w:p>
        </w:tc>
      </w:tr>
      <w:tr w14:paraId="225C90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8" w:hRule="atLeast"/>
        </w:trPr>
        <w:tc>
          <w:tcPr>
            <w:tcW w:w="1111" w:type="dxa"/>
            <w:vMerge w:val="restart"/>
            <w:tcBorders>
              <w:bottom w:val="nil"/>
            </w:tcBorders>
            <w:vAlign w:val="top"/>
          </w:tcPr>
          <w:p w14:paraId="67C25F26">
            <w:pPr>
              <w:keepNext w:val="0"/>
              <w:keepLines w:val="0"/>
              <w:pageBreakBefore w:val="0"/>
              <w:widowControl/>
              <w:kinsoku/>
              <w:wordWrap/>
              <w:overflowPunct/>
              <w:topLinePunct w:val="0"/>
              <w:bidi w:val="0"/>
              <w:spacing w:line="283" w:lineRule="auto"/>
              <w:rPr>
                <w:rFonts w:ascii="Arial"/>
                <w:sz w:val="19"/>
                <w:szCs w:val="19"/>
              </w:rPr>
            </w:pPr>
          </w:p>
          <w:p w14:paraId="0899445A">
            <w:pPr>
              <w:keepNext w:val="0"/>
              <w:keepLines w:val="0"/>
              <w:pageBreakBefore w:val="0"/>
              <w:widowControl/>
              <w:kinsoku/>
              <w:wordWrap/>
              <w:overflowPunct/>
              <w:topLinePunct w:val="0"/>
              <w:bidi w:val="0"/>
              <w:spacing w:line="283" w:lineRule="auto"/>
              <w:rPr>
                <w:rFonts w:ascii="Arial"/>
                <w:sz w:val="19"/>
                <w:szCs w:val="19"/>
              </w:rPr>
            </w:pPr>
          </w:p>
          <w:p w14:paraId="3FA871D2">
            <w:pPr>
              <w:keepNext w:val="0"/>
              <w:keepLines w:val="0"/>
              <w:pageBreakBefore w:val="0"/>
              <w:widowControl/>
              <w:kinsoku/>
              <w:wordWrap/>
              <w:overflowPunct/>
              <w:topLinePunct w:val="0"/>
              <w:bidi w:val="0"/>
              <w:spacing w:line="283" w:lineRule="auto"/>
              <w:rPr>
                <w:rFonts w:ascii="Arial"/>
                <w:sz w:val="19"/>
                <w:szCs w:val="19"/>
              </w:rPr>
            </w:pPr>
          </w:p>
          <w:p w14:paraId="5D5AA0CD">
            <w:pPr>
              <w:keepNext w:val="0"/>
              <w:keepLines w:val="0"/>
              <w:pageBreakBefore w:val="0"/>
              <w:widowControl/>
              <w:kinsoku/>
              <w:wordWrap/>
              <w:overflowPunct/>
              <w:topLinePunct w:val="0"/>
              <w:bidi w:val="0"/>
              <w:spacing w:line="283" w:lineRule="auto"/>
              <w:rPr>
                <w:rFonts w:ascii="Arial"/>
                <w:sz w:val="19"/>
                <w:szCs w:val="19"/>
              </w:rPr>
            </w:pPr>
          </w:p>
          <w:p w14:paraId="21EDF9D6">
            <w:pPr>
              <w:keepNext w:val="0"/>
              <w:keepLines w:val="0"/>
              <w:pageBreakBefore w:val="0"/>
              <w:widowControl/>
              <w:kinsoku/>
              <w:wordWrap/>
              <w:overflowPunct/>
              <w:topLinePunct w:val="0"/>
              <w:bidi w:val="0"/>
              <w:spacing w:before="59" w:line="227" w:lineRule="auto"/>
              <w:ind w:left="186"/>
              <w:rPr>
                <w:rFonts w:ascii="宋体" w:hAnsi="宋体" w:eastAsia="宋体" w:cs="宋体"/>
                <w:sz w:val="19"/>
                <w:szCs w:val="19"/>
              </w:rPr>
            </w:pPr>
            <w:r>
              <w:rPr>
                <w:rFonts w:ascii="宋体" w:hAnsi="宋体" w:eastAsia="宋体" w:cs="宋体"/>
                <w:spacing w:val="5"/>
                <w:sz w:val="19"/>
                <w:szCs w:val="19"/>
              </w:rPr>
              <w:t>产出指标</w:t>
            </w:r>
          </w:p>
        </w:tc>
        <w:tc>
          <w:tcPr>
            <w:tcW w:w="2317" w:type="dxa"/>
            <w:vMerge w:val="restart"/>
            <w:tcBorders>
              <w:bottom w:val="nil"/>
            </w:tcBorders>
            <w:vAlign w:val="top"/>
          </w:tcPr>
          <w:p w14:paraId="225ED6BE">
            <w:pPr>
              <w:keepNext w:val="0"/>
              <w:keepLines w:val="0"/>
              <w:pageBreakBefore w:val="0"/>
              <w:widowControl/>
              <w:kinsoku/>
              <w:wordWrap/>
              <w:overflowPunct/>
              <w:topLinePunct w:val="0"/>
              <w:bidi w:val="0"/>
              <w:spacing w:line="381" w:lineRule="auto"/>
              <w:rPr>
                <w:rFonts w:ascii="Arial"/>
                <w:sz w:val="19"/>
                <w:szCs w:val="19"/>
              </w:rPr>
            </w:pPr>
          </w:p>
          <w:p w14:paraId="1813A6B5">
            <w:pPr>
              <w:keepNext w:val="0"/>
              <w:keepLines w:val="0"/>
              <w:pageBreakBefore w:val="0"/>
              <w:widowControl/>
              <w:kinsoku/>
              <w:wordWrap/>
              <w:overflowPunct/>
              <w:topLinePunct w:val="0"/>
              <w:bidi w:val="0"/>
              <w:spacing w:before="59" w:line="227" w:lineRule="auto"/>
              <w:ind w:left="788"/>
              <w:rPr>
                <w:rFonts w:ascii="宋体" w:hAnsi="宋体" w:eastAsia="宋体" w:cs="宋体"/>
                <w:sz w:val="19"/>
                <w:szCs w:val="19"/>
              </w:rPr>
            </w:pPr>
            <w:r>
              <w:rPr>
                <w:rFonts w:ascii="宋体" w:hAnsi="宋体" w:eastAsia="宋体" w:cs="宋体"/>
                <w:spacing w:val="4"/>
                <w:sz w:val="19"/>
                <w:szCs w:val="19"/>
              </w:rPr>
              <w:t>数量指标</w:t>
            </w:r>
          </w:p>
        </w:tc>
        <w:tc>
          <w:tcPr>
            <w:tcW w:w="3705" w:type="dxa"/>
            <w:vAlign w:val="top"/>
          </w:tcPr>
          <w:p w14:paraId="60222BC8">
            <w:pPr>
              <w:keepNext w:val="0"/>
              <w:keepLines w:val="0"/>
              <w:pageBreakBefore w:val="0"/>
              <w:widowControl/>
              <w:kinsoku/>
              <w:wordWrap/>
              <w:overflowPunct/>
              <w:topLinePunct w:val="0"/>
              <w:bidi w:val="0"/>
              <w:spacing w:before="99" w:line="233" w:lineRule="auto"/>
              <w:ind w:left="1802" w:right="60" w:hanging="1719"/>
              <w:rPr>
                <w:rFonts w:ascii="宋体" w:hAnsi="宋体" w:eastAsia="宋体" w:cs="宋体"/>
                <w:sz w:val="19"/>
                <w:szCs w:val="19"/>
              </w:rPr>
            </w:pPr>
            <w:r>
              <w:rPr>
                <w:rFonts w:ascii="宋体" w:hAnsi="宋体" w:eastAsia="宋体" w:cs="宋体"/>
                <w:spacing w:val="6"/>
                <w:sz w:val="19"/>
                <w:szCs w:val="19"/>
              </w:rPr>
              <w:t>淘汰国三及以下排放标准非营运柴油货车项</w:t>
            </w:r>
            <w:r>
              <w:rPr>
                <w:rFonts w:ascii="宋体" w:hAnsi="宋体" w:eastAsia="宋体" w:cs="宋体"/>
                <w:sz w:val="19"/>
                <w:szCs w:val="19"/>
              </w:rPr>
              <w:t>目</w:t>
            </w:r>
          </w:p>
        </w:tc>
        <w:tc>
          <w:tcPr>
            <w:tcW w:w="2560" w:type="dxa"/>
            <w:vAlign w:val="top"/>
          </w:tcPr>
          <w:p w14:paraId="123E2FFF">
            <w:pPr>
              <w:keepNext w:val="0"/>
              <w:keepLines w:val="0"/>
              <w:pageBreakBefore w:val="0"/>
              <w:widowControl/>
              <w:kinsoku/>
              <w:wordWrap/>
              <w:overflowPunct/>
              <w:topLinePunct w:val="0"/>
              <w:bidi w:val="0"/>
              <w:spacing w:before="214" w:line="227" w:lineRule="auto"/>
              <w:ind w:left="1159"/>
              <w:rPr>
                <w:rFonts w:ascii="宋体" w:hAnsi="宋体" w:eastAsia="宋体" w:cs="宋体"/>
                <w:sz w:val="19"/>
                <w:szCs w:val="19"/>
              </w:rPr>
            </w:pPr>
            <w:r>
              <w:rPr>
                <w:rFonts w:ascii="宋体" w:hAnsi="宋体" w:eastAsia="宋体" w:cs="宋体"/>
                <w:spacing w:val="-4"/>
                <w:sz w:val="19"/>
                <w:szCs w:val="19"/>
              </w:rPr>
              <w:t>1项</w:t>
            </w:r>
          </w:p>
        </w:tc>
      </w:tr>
      <w:tr w14:paraId="588535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8" w:hRule="atLeast"/>
        </w:trPr>
        <w:tc>
          <w:tcPr>
            <w:tcW w:w="1111" w:type="dxa"/>
            <w:vMerge w:val="continue"/>
            <w:tcBorders>
              <w:top w:val="nil"/>
              <w:bottom w:val="nil"/>
            </w:tcBorders>
            <w:vAlign w:val="top"/>
          </w:tcPr>
          <w:p w14:paraId="5B50C321">
            <w:pPr>
              <w:keepNext w:val="0"/>
              <w:keepLines w:val="0"/>
              <w:pageBreakBefore w:val="0"/>
              <w:widowControl/>
              <w:kinsoku/>
              <w:wordWrap/>
              <w:overflowPunct/>
              <w:topLinePunct w:val="0"/>
              <w:bidi w:val="0"/>
              <w:rPr>
                <w:rFonts w:ascii="Arial"/>
                <w:sz w:val="19"/>
                <w:szCs w:val="19"/>
              </w:rPr>
            </w:pPr>
          </w:p>
        </w:tc>
        <w:tc>
          <w:tcPr>
            <w:tcW w:w="2317" w:type="dxa"/>
            <w:vMerge w:val="continue"/>
            <w:tcBorders>
              <w:top w:val="nil"/>
            </w:tcBorders>
            <w:vAlign w:val="top"/>
          </w:tcPr>
          <w:p w14:paraId="208739FE">
            <w:pPr>
              <w:keepNext w:val="0"/>
              <w:keepLines w:val="0"/>
              <w:pageBreakBefore w:val="0"/>
              <w:widowControl/>
              <w:kinsoku/>
              <w:wordWrap/>
              <w:overflowPunct/>
              <w:topLinePunct w:val="0"/>
              <w:bidi w:val="0"/>
              <w:rPr>
                <w:rFonts w:ascii="Arial"/>
                <w:sz w:val="19"/>
                <w:szCs w:val="19"/>
              </w:rPr>
            </w:pPr>
          </w:p>
        </w:tc>
        <w:tc>
          <w:tcPr>
            <w:tcW w:w="3705" w:type="dxa"/>
            <w:vAlign w:val="top"/>
          </w:tcPr>
          <w:p w14:paraId="237FA74B">
            <w:pPr>
              <w:keepNext w:val="0"/>
              <w:keepLines w:val="0"/>
              <w:pageBreakBefore w:val="0"/>
              <w:widowControl/>
              <w:kinsoku/>
              <w:wordWrap/>
              <w:overflowPunct/>
              <w:topLinePunct w:val="0"/>
              <w:bidi w:val="0"/>
              <w:spacing w:before="142" w:line="227" w:lineRule="auto"/>
              <w:ind w:left="1205"/>
              <w:rPr>
                <w:rFonts w:ascii="宋体" w:hAnsi="宋体" w:eastAsia="宋体" w:cs="宋体"/>
                <w:sz w:val="19"/>
                <w:szCs w:val="19"/>
              </w:rPr>
            </w:pPr>
            <w:r>
              <w:rPr>
                <w:rFonts w:ascii="宋体" w:hAnsi="宋体" w:eastAsia="宋体" w:cs="宋体"/>
                <w:spacing w:val="6"/>
                <w:sz w:val="19"/>
                <w:szCs w:val="19"/>
              </w:rPr>
              <w:t>补贴资金支付率</w:t>
            </w:r>
          </w:p>
        </w:tc>
        <w:tc>
          <w:tcPr>
            <w:tcW w:w="2560" w:type="dxa"/>
            <w:vAlign w:val="top"/>
          </w:tcPr>
          <w:p w14:paraId="0C1C3FFE">
            <w:pPr>
              <w:keepNext w:val="0"/>
              <w:keepLines w:val="0"/>
              <w:pageBreakBefore w:val="0"/>
              <w:widowControl/>
              <w:kinsoku/>
              <w:wordWrap/>
              <w:overflowPunct/>
              <w:topLinePunct w:val="0"/>
              <w:bidi w:val="0"/>
              <w:spacing w:before="142" w:line="238" w:lineRule="exact"/>
              <w:ind w:left="1023"/>
              <w:rPr>
                <w:rFonts w:ascii="宋体" w:hAnsi="宋体" w:eastAsia="宋体" w:cs="宋体"/>
                <w:sz w:val="19"/>
                <w:szCs w:val="19"/>
              </w:rPr>
            </w:pPr>
            <w:r>
              <w:rPr>
                <w:rFonts w:ascii="宋体" w:hAnsi="宋体" w:eastAsia="宋体" w:cs="宋体"/>
                <w:spacing w:val="-1"/>
                <w:position w:val="1"/>
                <w:sz w:val="19"/>
                <w:szCs w:val="19"/>
              </w:rPr>
              <w:t>≥100%</w:t>
            </w:r>
          </w:p>
        </w:tc>
      </w:tr>
      <w:tr w14:paraId="4ED59D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9" w:hRule="atLeast"/>
        </w:trPr>
        <w:tc>
          <w:tcPr>
            <w:tcW w:w="1111" w:type="dxa"/>
            <w:vMerge w:val="continue"/>
            <w:tcBorders>
              <w:top w:val="nil"/>
              <w:bottom w:val="nil"/>
            </w:tcBorders>
            <w:vAlign w:val="top"/>
          </w:tcPr>
          <w:p w14:paraId="7F2DFE11">
            <w:pPr>
              <w:keepNext w:val="0"/>
              <w:keepLines w:val="0"/>
              <w:pageBreakBefore w:val="0"/>
              <w:widowControl/>
              <w:kinsoku/>
              <w:wordWrap/>
              <w:overflowPunct/>
              <w:topLinePunct w:val="0"/>
              <w:bidi w:val="0"/>
              <w:rPr>
                <w:rFonts w:ascii="Arial"/>
                <w:sz w:val="19"/>
                <w:szCs w:val="19"/>
              </w:rPr>
            </w:pPr>
          </w:p>
        </w:tc>
        <w:tc>
          <w:tcPr>
            <w:tcW w:w="2317" w:type="dxa"/>
            <w:vMerge w:val="restart"/>
            <w:tcBorders>
              <w:bottom w:val="nil"/>
            </w:tcBorders>
            <w:vAlign w:val="top"/>
          </w:tcPr>
          <w:p w14:paraId="5538F471">
            <w:pPr>
              <w:keepNext w:val="0"/>
              <w:keepLines w:val="0"/>
              <w:pageBreakBefore w:val="0"/>
              <w:widowControl/>
              <w:kinsoku/>
              <w:wordWrap/>
              <w:overflowPunct/>
              <w:topLinePunct w:val="0"/>
              <w:bidi w:val="0"/>
              <w:spacing w:line="384" w:lineRule="auto"/>
              <w:rPr>
                <w:rFonts w:ascii="Arial"/>
                <w:sz w:val="19"/>
                <w:szCs w:val="19"/>
              </w:rPr>
            </w:pPr>
          </w:p>
          <w:p w14:paraId="3E702FE5">
            <w:pPr>
              <w:keepNext w:val="0"/>
              <w:keepLines w:val="0"/>
              <w:pageBreakBefore w:val="0"/>
              <w:widowControl/>
              <w:kinsoku/>
              <w:wordWrap/>
              <w:overflowPunct/>
              <w:topLinePunct w:val="0"/>
              <w:bidi w:val="0"/>
              <w:spacing w:before="59" w:line="227" w:lineRule="auto"/>
              <w:ind w:left="788"/>
              <w:rPr>
                <w:rFonts w:ascii="宋体" w:hAnsi="宋体" w:eastAsia="宋体" w:cs="宋体"/>
                <w:sz w:val="19"/>
                <w:szCs w:val="19"/>
              </w:rPr>
            </w:pPr>
            <w:r>
              <w:rPr>
                <w:rFonts w:ascii="宋体" w:hAnsi="宋体" w:eastAsia="宋体" w:cs="宋体"/>
                <w:spacing w:val="5"/>
                <w:sz w:val="19"/>
                <w:szCs w:val="19"/>
              </w:rPr>
              <w:t>质量指标</w:t>
            </w:r>
          </w:p>
        </w:tc>
        <w:tc>
          <w:tcPr>
            <w:tcW w:w="3705" w:type="dxa"/>
            <w:vAlign w:val="top"/>
          </w:tcPr>
          <w:p w14:paraId="77E3C679">
            <w:pPr>
              <w:keepNext w:val="0"/>
              <w:keepLines w:val="0"/>
              <w:pageBreakBefore w:val="0"/>
              <w:widowControl/>
              <w:kinsoku/>
              <w:wordWrap/>
              <w:overflowPunct/>
              <w:topLinePunct w:val="0"/>
              <w:bidi w:val="0"/>
              <w:spacing w:before="216" w:line="227" w:lineRule="auto"/>
              <w:ind w:left="83"/>
              <w:rPr>
                <w:rFonts w:ascii="宋体" w:hAnsi="宋体" w:eastAsia="宋体" w:cs="宋体"/>
                <w:sz w:val="19"/>
                <w:szCs w:val="19"/>
              </w:rPr>
            </w:pPr>
            <w:r>
              <w:rPr>
                <w:rFonts w:ascii="宋体" w:hAnsi="宋体" w:eastAsia="宋体" w:cs="宋体"/>
                <w:spacing w:val="6"/>
                <w:sz w:val="19"/>
                <w:szCs w:val="19"/>
              </w:rPr>
              <w:t>淘汰车辆的回收证明、注销证明等资料齐全</w:t>
            </w:r>
          </w:p>
        </w:tc>
        <w:tc>
          <w:tcPr>
            <w:tcW w:w="2560" w:type="dxa"/>
            <w:vAlign w:val="top"/>
          </w:tcPr>
          <w:p w14:paraId="08690D66">
            <w:pPr>
              <w:keepNext w:val="0"/>
              <w:keepLines w:val="0"/>
              <w:pageBreakBefore w:val="0"/>
              <w:widowControl/>
              <w:kinsoku/>
              <w:wordWrap/>
              <w:overflowPunct/>
              <w:topLinePunct w:val="0"/>
              <w:bidi w:val="0"/>
              <w:spacing w:before="216" w:line="227" w:lineRule="auto"/>
              <w:ind w:left="876"/>
              <w:rPr>
                <w:rFonts w:ascii="宋体" w:hAnsi="宋体" w:eastAsia="宋体" w:cs="宋体"/>
                <w:sz w:val="19"/>
                <w:szCs w:val="19"/>
              </w:rPr>
            </w:pPr>
            <w:r>
              <w:rPr>
                <w:rFonts w:ascii="宋体" w:hAnsi="宋体" w:eastAsia="宋体" w:cs="宋体"/>
                <w:spacing w:val="2"/>
                <w:sz w:val="19"/>
                <w:szCs w:val="19"/>
              </w:rPr>
              <w:t>≤17104辆</w:t>
            </w:r>
          </w:p>
        </w:tc>
      </w:tr>
      <w:tr w14:paraId="3F628E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8" w:hRule="atLeast"/>
        </w:trPr>
        <w:tc>
          <w:tcPr>
            <w:tcW w:w="1111" w:type="dxa"/>
            <w:vMerge w:val="continue"/>
            <w:tcBorders>
              <w:top w:val="nil"/>
              <w:bottom w:val="nil"/>
            </w:tcBorders>
            <w:vAlign w:val="top"/>
          </w:tcPr>
          <w:p w14:paraId="7DB940F1">
            <w:pPr>
              <w:keepNext w:val="0"/>
              <w:keepLines w:val="0"/>
              <w:pageBreakBefore w:val="0"/>
              <w:widowControl/>
              <w:kinsoku/>
              <w:wordWrap/>
              <w:overflowPunct/>
              <w:topLinePunct w:val="0"/>
              <w:bidi w:val="0"/>
              <w:rPr>
                <w:rFonts w:ascii="Arial"/>
                <w:sz w:val="19"/>
                <w:szCs w:val="19"/>
              </w:rPr>
            </w:pPr>
          </w:p>
        </w:tc>
        <w:tc>
          <w:tcPr>
            <w:tcW w:w="2317" w:type="dxa"/>
            <w:vMerge w:val="continue"/>
            <w:tcBorders>
              <w:top w:val="nil"/>
            </w:tcBorders>
            <w:vAlign w:val="top"/>
          </w:tcPr>
          <w:p w14:paraId="688E26E2">
            <w:pPr>
              <w:keepNext w:val="0"/>
              <w:keepLines w:val="0"/>
              <w:pageBreakBefore w:val="0"/>
              <w:widowControl/>
              <w:kinsoku/>
              <w:wordWrap/>
              <w:overflowPunct/>
              <w:topLinePunct w:val="0"/>
              <w:bidi w:val="0"/>
              <w:rPr>
                <w:rFonts w:ascii="Arial"/>
                <w:sz w:val="19"/>
                <w:szCs w:val="19"/>
              </w:rPr>
            </w:pPr>
          </w:p>
        </w:tc>
        <w:tc>
          <w:tcPr>
            <w:tcW w:w="3705" w:type="dxa"/>
            <w:vAlign w:val="top"/>
          </w:tcPr>
          <w:p w14:paraId="5ED75519">
            <w:pPr>
              <w:keepNext w:val="0"/>
              <w:keepLines w:val="0"/>
              <w:pageBreakBefore w:val="0"/>
              <w:widowControl/>
              <w:kinsoku/>
              <w:wordWrap/>
              <w:overflowPunct/>
              <w:topLinePunct w:val="0"/>
              <w:bidi w:val="0"/>
              <w:spacing w:before="143" w:line="227" w:lineRule="auto"/>
              <w:ind w:left="1307"/>
              <w:rPr>
                <w:rFonts w:ascii="宋体" w:hAnsi="宋体" w:eastAsia="宋体" w:cs="宋体"/>
                <w:sz w:val="19"/>
                <w:szCs w:val="19"/>
              </w:rPr>
            </w:pPr>
            <w:r>
              <w:rPr>
                <w:rFonts w:ascii="宋体" w:hAnsi="宋体" w:eastAsia="宋体" w:cs="宋体"/>
                <w:spacing w:val="4"/>
                <w:sz w:val="19"/>
                <w:szCs w:val="19"/>
              </w:rPr>
              <w:t>资金拨付凭证</w:t>
            </w:r>
          </w:p>
        </w:tc>
        <w:tc>
          <w:tcPr>
            <w:tcW w:w="2560" w:type="dxa"/>
            <w:vAlign w:val="top"/>
          </w:tcPr>
          <w:p w14:paraId="61E1E463">
            <w:pPr>
              <w:keepNext w:val="0"/>
              <w:keepLines w:val="0"/>
              <w:pageBreakBefore w:val="0"/>
              <w:widowControl/>
              <w:kinsoku/>
              <w:wordWrap/>
              <w:overflowPunct/>
              <w:topLinePunct w:val="0"/>
              <w:bidi w:val="0"/>
              <w:spacing w:before="144" w:line="227" w:lineRule="auto"/>
              <w:ind w:left="689"/>
              <w:rPr>
                <w:rFonts w:ascii="宋体" w:hAnsi="宋体" w:eastAsia="宋体" w:cs="宋体"/>
                <w:sz w:val="19"/>
                <w:szCs w:val="19"/>
              </w:rPr>
            </w:pPr>
            <w:r>
              <w:rPr>
                <w:rFonts w:ascii="宋体" w:hAnsi="宋体" w:eastAsia="宋体" w:cs="宋体"/>
                <w:spacing w:val="3"/>
                <w:sz w:val="19"/>
                <w:szCs w:val="19"/>
              </w:rPr>
              <w:t>≤2246.21万元</w:t>
            </w:r>
          </w:p>
        </w:tc>
      </w:tr>
      <w:tr w14:paraId="151A03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8" w:hRule="atLeast"/>
        </w:trPr>
        <w:tc>
          <w:tcPr>
            <w:tcW w:w="1111" w:type="dxa"/>
            <w:vMerge w:val="continue"/>
            <w:tcBorders>
              <w:top w:val="nil"/>
            </w:tcBorders>
            <w:vAlign w:val="top"/>
          </w:tcPr>
          <w:p w14:paraId="471AC009">
            <w:pPr>
              <w:keepNext w:val="0"/>
              <w:keepLines w:val="0"/>
              <w:pageBreakBefore w:val="0"/>
              <w:widowControl/>
              <w:kinsoku/>
              <w:wordWrap/>
              <w:overflowPunct/>
              <w:topLinePunct w:val="0"/>
              <w:bidi w:val="0"/>
              <w:rPr>
                <w:rFonts w:ascii="Arial"/>
                <w:sz w:val="19"/>
                <w:szCs w:val="19"/>
              </w:rPr>
            </w:pPr>
          </w:p>
        </w:tc>
        <w:tc>
          <w:tcPr>
            <w:tcW w:w="2317" w:type="dxa"/>
            <w:vAlign w:val="top"/>
          </w:tcPr>
          <w:p w14:paraId="3C24F8AE">
            <w:pPr>
              <w:keepNext w:val="0"/>
              <w:keepLines w:val="0"/>
              <w:pageBreakBefore w:val="0"/>
              <w:widowControl/>
              <w:kinsoku/>
              <w:wordWrap/>
              <w:overflowPunct/>
              <w:topLinePunct w:val="0"/>
              <w:bidi w:val="0"/>
              <w:spacing w:before="144" w:line="227" w:lineRule="auto"/>
              <w:ind w:left="796"/>
              <w:rPr>
                <w:rFonts w:ascii="宋体" w:hAnsi="宋体" w:eastAsia="宋体" w:cs="宋体"/>
                <w:sz w:val="19"/>
                <w:szCs w:val="19"/>
              </w:rPr>
            </w:pPr>
            <w:r>
              <w:rPr>
                <w:rFonts w:ascii="宋体" w:hAnsi="宋体" w:eastAsia="宋体" w:cs="宋体"/>
                <w:spacing w:val="3"/>
                <w:sz w:val="19"/>
                <w:szCs w:val="19"/>
              </w:rPr>
              <w:t>时效指标</w:t>
            </w:r>
          </w:p>
        </w:tc>
        <w:tc>
          <w:tcPr>
            <w:tcW w:w="3705" w:type="dxa"/>
            <w:vAlign w:val="top"/>
          </w:tcPr>
          <w:p w14:paraId="379441E3">
            <w:pPr>
              <w:keepNext w:val="0"/>
              <w:keepLines w:val="0"/>
              <w:pageBreakBefore w:val="0"/>
              <w:widowControl/>
              <w:kinsoku/>
              <w:wordWrap/>
              <w:overflowPunct/>
              <w:topLinePunct w:val="0"/>
              <w:bidi w:val="0"/>
              <w:spacing w:before="143" w:line="227" w:lineRule="auto"/>
              <w:ind w:left="651"/>
              <w:rPr>
                <w:rFonts w:ascii="宋体" w:hAnsi="宋体" w:eastAsia="宋体" w:cs="宋体"/>
                <w:sz w:val="19"/>
                <w:szCs w:val="19"/>
              </w:rPr>
            </w:pPr>
            <w:r>
              <w:rPr>
                <w:rFonts w:ascii="宋体" w:hAnsi="宋体" w:eastAsia="宋体" w:cs="宋体"/>
                <w:spacing w:val="5"/>
                <w:sz w:val="19"/>
                <w:szCs w:val="19"/>
              </w:rPr>
              <w:t>审核通过之日起15个工作日内</w:t>
            </w:r>
          </w:p>
        </w:tc>
        <w:tc>
          <w:tcPr>
            <w:tcW w:w="2560" w:type="dxa"/>
            <w:vAlign w:val="top"/>
          </w:tcPr>
          <w:p w14:paraId="3C729A3C">
            <w:pPr>
              <w:keepNext w:val="0"/>
              <w:keepLines w:val="0"/>
              <w:pageBreakBefore w:val="0"/>
              <w:widowControl/>
              <w:kinsoku/>
              <w:wordWrap/>
              <w:overflowPunct/>
              <w:topLinePunct w:val="0"/>
              <w:bidi w:val="0"/>
              <w:spacing w:before="143" w:line="227" w:lineRule="auto"/>
              <w:ind w:left="739"/>
              <w:rPr>
                <w:rFonts w:ascii="宋体" w:hAnsi="宋体" w:eastAsia="宋体" w:cs="宋体"/>
                <w:sz w:val="19"/>
                <w:szCs w:val="19"/>
              </w:rPr>
            </w:pPr>
            <w:r>
              <w:rPr>
                <w:rFonts w:ascii="宋体" w:hAnsi="宋体" w:eastAsia="宋体" w:cs="宋体"/>
                <w:spacing w:val="3"/>
                <w:sz w:val="19"/>
                <w:szCs w:val="19"/>
              </w:rPr>
              <w:t>≤15个工作日</w:t>
            </w:r>
          </w:p>
        </w:tc>
      </w:tr>
      <w:tr w14:paraId="42C3AD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8" w:hRule="atLeast"/>
        </w:trPr>
        <w:tc>
          <w:tcPr>
            <w:tcW w:w="1111" w:type="dxa"/>
            <w:vAlign w:val="top"/>
          </w:tcPr>
          <w:p w14:paraId="7E6EF7B2">
            <w:pPr>
              <w:keepNext w:val="0"/>
              <w:keepLines w:val="0"/>
              <w:pageBreakBefore w:val="0"/>
              <w:widowControl/>
              <w:kinsoku/>
              <w:wordWrap/>
              <w:overflowPunct/>
              <w:topLinePunct w:val="0"/>
              <w:bidi w:val="0"/>
              <w:spacing w:before="145" w:line="227" w:lineRule="auto"/>
              <w:ind w:left="191"/>
              <w:rPr>
                <w:rFonts w:ascii="宋体" w:hAnsi="宋体" w:eastAsia="宋体" w:cs="宋体"/>
                <w:sz w:val="19"/>
                <w:szCs w:val="19"/>
              </w:rPr>
            </w:pPr>
            <w:r>
              <w:rPr>
                <w:rFonts w:ascii="宋体" w:hAnsi="宋体" w:eastAsia="宋体" w:cs="宋体"/>
                <w:spacing w:val="4"/>
                <w:sz w:val="19"/>
                <w:szCs w:val="19"/>
              </w:rPr>
              <w:t>效益指标</w:t>
            </w:r>
          </w:p>
        </w:tc>
        <w:tc>
          <w:tcPr>
            <w:tcW w:w="2317" w:type="dxa"/>
            <w:vAlign w:val="top"/>
          </w:tcPr>
          <w:p w14:paraId="07D71C66">
            <w:pPr>
              <w:keepNext w:val="0"/>
              <w:keepLines w:val="0"/>
              <w:pageBreakBefore w:val="0"/>
              <w:widowControl/>
              <w:kinsoku/>
              <w:wordWrap/>
              <w:overflowPunct/>
              <w:topLinePunct w:val="0"/>
              <w:bidi w:val="0"/>
              <w:spacing w:before="145" w:line="227" w:lineRule="auto"/>
              <w:ind w:left="600"/>
              <w:rPr>
                <w:rFonts w:ascii="宋体" w:hAnsi="宋体" w:eastAsia="宋体" w:cs="宋体"/>
                <w:sz w:val="19"/>
                <w:szCs w:val="19"/>
              </w:rPr>
            </w:pPr>
            <w:r>
              <w:rPr>
                <w:rFonts w:ascii="宋体" w:hAnsi="宋体" w:eastAsia="宋体" w:cs="宋体"/>
                <w:spacing w:val="5"/>
                <w:sz w:val="19"/>
                <w:szCs w:val="19"/>
              </w:rPr>
              <w:t>生态效益指标</w:t>
            </w:r>
          </w:p>
        </w:tc>
        <w:tc>
          <w:tcPr>
            <w:tcW w:w="3705" w:type="dxa"/>
            <w:vAlign w:val="top"/>
          </w:tcPr>
          <w:p w14:paraId="7098826C">
            <w:pPr>
              <w:keepNext w:val="0"/>
              <w:keepLines w:val="0"/>
              <w:pageBreakBefore w:val="0"/>
              <w:widowControl/>
              <w:kinsoku/>
              <w:wordWrap/>
              <w:overflowPunct/>
              <w:topLinePunct w:val="0"/>
              <w:bidi w:val="0"/>
              <w:spacing w:before="144" w:line="227" w:lineRule="auto"/>
              <w:ind w:left="1211"/>
              <w:rPr>
                <w:rFonts w:ascii="宋体" w:hAnsi="宋体" w:eastAsia="宋体" w:cs="宋体"/>
                <w:sz w:val="19"/>
                <w:szCs w:val="19"/>
              </w:rPr>
            </w:pPr>
            <w:r>
              <w:rPr>
                <w:rFonts w:ascii="宋体" w:hAnsi="宋体" w:eastAsia="宋体" w:cs="宋体"/>
                <w:spacing w:val="5"/>
                <w:sz w:val="19"/>
                <w:szCs w:val="19"/>
              </w:rPr>
              <w:t>空气质量优良率</w:t>
            </w:r>
          </w:p>
        </w:tc>
        <w:tc>
          <w:tcPr>
            <w:tcW w:w="2560" w:type="dxa"/>
            <w:vAlign w:val="top"/>
          </w:tcPr>
          <w:p w14:paraId="3FAB4B6B">
            <w:pPr>
              <w:keepNext w:val="0"/>
              <w:keepLines w:val="0"/>
              <w:pageBreakBefore w:val="0"/>
              <w:widowControl/>
              <w:kinsoku/>
              <w:wordWrap/>
              <w:overflowPunct/>
              <w:topLinePunct w:val="0"/>
              <w:bidi w:val="0"/>
              <w:spacing w:before="145" w:line="238" w:lineRule="exact"/>
              <w:ind w:left="1071"/>
              <w:rPr>
                <w:rFonts w:ascii="宋体" w:hAnsi="宋体" w:eastAsia="宋体" w:cs="宋体"/>
                <w:sz w:val="19"/>
                <w:szCs w:val="19"/>
              </w:rPr>
            </w:pPr>
            <w:r>
              <w:rPr>
                <w:rFonts w:ascii="宋体" w:hAnsi="宋体" w:eastAsia="宋体" w:cs="宋体"/>
                <w:spacing w:val="-2"/>
                <w:position w:val="1"/>
                <w:sz w:val="19"/>
                <w:szCs w:val="19"/>
              </w:rPr>
              <w:t>≥80%</w:t>
            </w:r>
          </w:p>
        </w:tc>
      </w:tr>
      <w:tr w14:paraId="66FA44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8" w:hRule="atLeast"/>
        </w:trPr>
        <w:tc>
          <w:tcPr>
            <w:tcW w:w="1111" w:type="dxa"/>
            <w:vAlign w:val="top"/>
          </w:tcPr>
          <w:p w14:paraId="33590813">
            <w:pPr>
              <w:keepNext w:val="0"/>
              <w:keepLines w:val="0"/>
              <w:pageBreakBefore w:val="0"/>
              <w:widowControl/>
              <w:kinsoku/>
              <w:wordWrap/>
              <w:overflowPunct/>
              <w:topLinePunct w:val="0"/>
              <w:bidi w:val="0"/>
              <w:spacing w:before="265" w:line="227" w:lineRule="auto"/>
              <w:ind w:left="90"/>
              <w:rPr>
                <w:rFonts w:ascii="宋体" w:hAnsi="宋体" w:eastAsia="宋体" w:cs="宋体"/>
                <w:sz w:val="19"/>
                <w:szCs w:val="19"/>
              </w:rPr>
            </w:pPr>
            <w:r>
              <w:rPr>
                <w:rFonts w:ascii="宋体" w:hAnsi="宋体" w:eastAsia="宋体" w:cs="宋体"/>
                <w:spacing w:val="5"/>
                <w:sz w:val="19"/>
                <w:szCs w:val="19"/>
              </w:rPr>
              <w:t>满意度指标</w:t>
            </w:r>
          </w:p>
        </w:tc>
        <w:tc>
          <w:tcPr>
            <w:tcW w:w="2317" w:type="dxa"/>
            <w:vAlign w:val="top"/>
          </w:tcPr>
          <w:p w14:paraId="3DD8BB9D">
            <w:pPr>
              <w:keepNext w:val="0"/>
              <w:keepLines w:val="0"/>
              <w:pageBreakBefore w:val="0"/>
              <w:widowControl/>
              <w:kinsoku/>
              <w:wordWrap/>
              <w:overflowPunct/>
              <w:topLinePunct w:val="0"/>
              <w:bidi w:val="0"/>
              <w:spacing w:before="265" w:line="227" w:lineRule="auto"/>
              <w:ind w:left="321"/>
              <w:rPr>
                <w:rFonts w:ascii="宋体" w:hAnsi="宋体" w:eastAsia="宋体" w:cs="宋体"/>
                <w:sz w:val="19"/>
                <w:szCs w:val="19"/>
              </w:rPr>
            </w:pPr>
            <w:r>
              <w:rPr>
                <w:rFonts w:ascii="宋体" w:hAnsi="宋体" w:eastAsia="宋体" w:cs="宋体"/>
                <w:spacing w:val="6"/>
                <w:sz w:val="19"/>
                <w:szCs w:val="19"/>
              </w:rPr>
              <w:t>服务对象满意度指标</w:t>
            </w:r>
          </w:p>
        </w:tc>
        <w:tc>
          <w:tcPr>
            <w:tcW w:w="3705" w:type="dxa"/>
            <w:vAlign w:val="top"/>
          </w:tcPr>
          <w:p w14:paraId="6659522E">
            <w:pPr>
              <w:keepNext w:val="0"/>
              <w:keepLines w:val="0"/>
              <w:pageBreakBefore w:val="0"/>
              <w:widowControl/>
              <w:kinsoku/>
              <w:wordWrap/>
              <w:overflowPunct/>
              <w:topLinePunct w:val="0"/>
              <w:bidi w:val="0"/>
              <w:spacing w:before="148" w:line="233" w:lineRule="auto"/>
              <w:ind w:left="1678" w:right="60" w:hanging="1578"/>
              <w:rPr>
                <w:rFonts w:ascii="宋体" w:hAnsi="宋体" w:eastAsia="宋体" w:cs="宋体"/>
                <w:sz w:val="19"/>
                <w:szCs w:val="19"/>
              </w:rPr>
            </w:pPr>
            <w:r>
              <w:rPr>
                <w:rFonts w:ascii="宋体" w:hAnsi="宋体" w:eastAsia="宋体" w:cs="宋体"/>
                <w:spacing w:val="5"/>
                <w:sz w:val="19"/>
                <w:szCs w:val="19"/>
              </w:rPr>
              <w:t>国三及以下排放标准非营运柴油货车车主满</w:t>
            </w:r>
            <w:r>
              <w:rPr>
                <w:rFonts w:ascii="宋体" w:hAnsi="宋体" w:eastAsia="宋体" w:cs="宋体"/>
                <w:sz w:val="19"/>
                <w:szCs w:val="19"/>
              </w:rPr>
              <w:t>意度</w:t>
            </w:r>
          </w:p>
        </w:tc>
        <w:tc>
          <w:tcPr>
            <w:tcW w:w="2560" w:type="dxa"/>
            <w:vAlign w:val="top"/>
          </w:tcPr>
          <w:p w14:paraId="16F18312">
            <w:pPr>
              <w:keepNext w:val="0"/>
              <w:keepLines w:val="0"/>
              <w:pageBreakBefore w:val="0"/>
              <w:widowControl/>
              <w:kinsoku/>
              <w:wordWrap/>
              <w:overflowPunct/>
              <w:topLinePunct w:val="0"/>
              <w:bidi w:val="0"/>
              <w:spacing w:before="265" w:line="238" w:lineRule="exact"/>
              <w:ind w:left="1071"/>
              <w:rPr>
                <w:rFonts w:ascii="宋体" w:hAnsi="宋体" w:eastAsia="宋体" w:cs="宋体"/>
                <w:sz w:val="19"/>
                <w:szCs w:val="19"/>
              </w:rPr>
            </w:pPr>
            <w:r>
              <w:rPr>
                <w:rFonts w:ascii="宋体" w:hAnsi="宋体" w:eastAsia="宋体" w:cs="宋体"/>
                <w:spacing w:val="-2"/>
                <w:position w:val="1"/>
                <w:sz w:val="19"/>
                <w:szCs w:val="19"/>
              </w:rPr>
              <w:t>≥85%</w:t>
            </w:r>
          </w:p>
        </w:tc>
      </w:tr>
    </w:tbl>
    <w:p w14:paraId="07C4D148"/>
    <w:p w14:paraId="557EC4F2"/>
    <w:p w14:paraId="1E80BF74"/>
    <w:p w14:paraId="3DB96FA1"/>
    <w:p w14:paraId="0CF721D7"/>
    <w:p w14:paraId="75942CB1"/>
    <w:p w14:paraId="4ACFED29"/>
    <w:p w14:paraId="23635262"/>
    <w:p w14:paraId="10345E9E"/>
    <w:p w14:paraId="5E1599ED"/>
    <w:p w14:paraId="4E2A510D"/>
    <w:p w14:paraId="2819631C"/>
    <w:p w14:paraId="16568EF0"/>
    <w:p w14:paraId="29E1AB53"/>
    <w:p w14:paraId="2B4824DD"/>
    <w:p w14:paraId="6FFAC9D7"/>
    <w:p w14:paraId="7FFD8338"/>
    <w:p w14:paraId="133B69D6"/>
    <w:p w14:paraId="79FDF352"/>
    <w:p w14:paraId="75BB573E"/>
    <w:p w14:paraId="44746555"/>
    <w:p w14:paraId="497E29B1"/>
    <w:p w14:paraId="4AA78D11">
      <w:pPr>
        <w:keepNext w:val="0"/>
        <w:keepLines w:val="0"/>
        <w:pageBreakBefore w:val="0"/>
        <w:widowControl/>
        <w:kinsoku/>
        <w:wordWrap/>
        <w:overflowPunct/>
        <w:topLinePunct w:val="0"/>
        <w:bidi w:val="0"/>
        <w:spacing w:before="115" w:line="207" w:lineRule="auto"/>
        <w:jc w:val="center"/>
        <w:outlineLvl w:val="9"/>
        <w:rPr>
          <w:rFonts w:hint="eastAsia" w:ascii="方正小标宋_GBK" w:hAnsi="方正小标宋_GBK" w:eastAsia="方正小标宋_GBK" w:cs="方正小标宋_GBK"/>
          <w:sz w:val="32"/>
          <w:szCs w:val="32"/>
          <w:lang w:eastAsia="zh-CN"/>
        </w:rPr>
      </w:pPr>
      <w:r>
        <w:rPr>
          <w:rFonts w:hint="eastAsia" w:ascii="方正小标宋_GBK" w:hAnsi="方正小标宋_GBK" w:eastAsia="方正小标宋_GBK" w:cs="方正小标宋_GBK"/>
          <w:spacing w:val="4"/>
          <w:sz w:val="32"/>
          <w:szCs w:val="32"/>
          <w:lang w:eastAsia="zh-CN"/>
        </w:rPr>
        <w:t>项目支出绩效目标表</w:t>
      </w:r>
    </w:p>
    <w:p w14:paraId="724EFD49">
      <w:pPr>
        <w:keepNext w:val="0"/>
        <w:keepLines w:val="0"/>
        <w:pageBreakBefore w:val="0"/>
        <w:widowControl/>
        <w:kinsoku/>
        <w:wordWrap/>
        <w:overflowPunct/>
        <w:topLinePunct w:val="0"/>
        <w:bidi w:val="0"/>
        <w:spacing w:before="149" w:line="226" w:lineRule="auto"/>
        <w:jc w:val="center"/>
        <w:outlineLvl w:val="9"/>
        <w:rPr>
          <w:rFonts w:ascii="宋体" w:hAnsi="宋体" w:eastAsia="宋体" w:cs="宋体"/>
          <w:sz w:val="19"/>
          <w:szCs w:val="19"/>
        </w:rPr>
      </w:pPr>
      <w:bookmarkStart w:id="95" w:name="_Toc22758"/>
      <w:r>
        <w:rPr>
          <w:rFonts w:ascii="宋体" w:hAnsi="宋体" w:eastAsia="宋体" w:cs="宋体"/>
          <w:spacing w:val="2"/>
          <w:sz w:val="19"/>
          <w:szCs w:val="19"/>
        </w:rPr>
        <w:t>（2025年度）</w:t>
      </w:r>
      <w:bookmarkEnd w:id="95"/>
    </w:p>
    <w:p w14:paraId="7BD47B54">
      <w:pPr>
        <w:keepNext w:val="0"/>
        <w:keepLines w:val="0"/>
        <w:pageBreakBefore w:val="0"/>
        <w:widowControl/>
        <w:kinsoku/>
        <w:wordWrap/>
        <w:overflowPunct/>
        <w:topLinePunct w:val="0"/>
        <w:bidi w:val="0"/>
        <w:spacing w:before="181" w:line="227" w:lineRule="auto"/>
        <w:ind w:right="32"/>
        <w:jc w:val="right"/>
        <w:rPr>
          <w:rFonts w:hint="eastAsia" w:ascii="宋体" w:hAnsi="宋体" w:eastAsia="宋体" w:cs="宋体"/>
          <w:sz w:val="19"/>
          <w:szCs w:val="19"/>
          <w:lang w:eastAsia="zh-CN"/>
        </w:rPr>
      </w:pPr>
    </w:p>
    <w:p w14:paraId="5A61B6CA">
      <w:pPr>
        <w:keepNext w:val="0"/>
        <w:keepLines w:val="0"/>
        <w:pageBreakBefore w:val="0"/>
        <w:widowControl/>
        <w:kinsoku/>
        <w:wordWrap/>
        <w:overflowPunct/>
        <w:topLinePunct w:val="0"/>
        <w:bidi w:val="0"/>
        <w:spacing w:line="59" w:lineRule="exact"/>
      </w:pPr>
    </w:p>
    <w:tbl>
      <w:tblPr>
        <w:tblStyle w:val="9"/>
        <w:tblW w:w="9664"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169"/>
        <w:gridCol w:w="2442"/>
        <w:gridCol w:w="3029"/>
        <w:gridCol w:w="3024"/>
      </w:tblGrid>
      <w:tr w14:paraId="0F850D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1" w:hRule="atLeast"/>
        </w:trPr>
        <w:tc>
          <w:tcPr>
            <w:tcW w:w="1169" w:type="dxa"/>
            <w:vAlign w:val="top"/>
          </w:tcPr>
          <w:p w14:paraId="2D6616FE">
            <w:pPr>
              <w:keepNext w:val="0"/>
              <w:keepLines w:val="0"/>
              <w:pageBreakBefore w:val="0"/>
              <w:widowControl/>
              <w:kinsoku/>
              <w:wordWrap/>
              <w:overflowPunct/>
              <w:topLinePunct w:val="0"/>
              <w:bidi w:val="0"/>
              <w:spacing w:before="148" w:line="226" w:lineRule="auto"/>
              <w:ind w:left="199"/>
              <w:rPr>
                <w:rFonts w:ascii="宋体" w:hAnsi="宋体" w:eastAsia="宋体" w:cs="宋体"/>
                <w:sz w:val="19"/>
                <w:szCs w:val="19"/>
              </w:rPr>
            </w:pPr>
            <w:r>
              <w:rPr>
                <w:rFonts w:ascii="宋体" w:hAnsi="宋体" w:eastAsia="宋体" w:cs="宋体"/>
                <w:spacing w:val="2"/>
                <w:sz w:val="19"/>
                <w:szCs w:val="19"/>
              </w:rPr>
              <w:t>项目编码</w:t>
            </w:r>
          </w:p>
        </w:tc>
        <w:tc>
          <w:tcPr>
            <w:tcW w:w="2442" w:type="dxa"/>
            <w:vAlign w:val="top"/>
          </w:tcPr>
          <w:p w14:paraId="238EEAC2">
            <w:pPr>
              <w:keepNext w:val="0"/>
              <w:keepLines w:val="0"/>
              <w:pageBreakBefore w:val="0"/>
              <w:widowControl/>
              <w:kinsoku/>
              <w:wordWrap/>
              <w:overflowPunct/>
              <w:topLinePunct w:val="0"/>
              <w:bidi w:val="0"/>
              <w:spacing w:before="178" w:line="189" w:lineRule="auto"/>
              <w:ind w:left="178"/>
              <w:rPr>
                <w:rFonts w:ascii="宋体" w:hAnsi="宋体" w:eastAsia="宋体" w:cs="宋体"/>
                <w:sz w:val="19"/>
                <w:szCs w:val="19"/>
              </w:rPr>
            </w:pPr>
            <w:r>
              <w:rPr>
                <w:rFonts w:ascii="宋体" w:hAnsi="宋体" w:eastAsia="宋体" w:cs="宋体"/>
                <w:spacing w:val="3"/>
                <w:sz w:val="19"/>
                <w:szCs w:val="19"/>
              </w:rPr>
              <w:t>37020025570317020006W</w:t>
            </w:r>
          </w:p>
        </w:tc>
        <w:tc>
          <w:tcPr>
            <w:tcW w:w="3029" w:type="dxa"/>
            <w:vAlign w:val="top"/>
          </w:tcPr>
          <w:p w14:paraId="4317A619">
            <w:pPr>
              <w:keepNext w:val="0"/>
              <w:keepLines w:val="0"/>
              <w:pageBreakBefore w:val="0"/>
              <w:widowControl/>
              <w:kinsoku/>
              <w:wordWrap/>
              <w:overflowPunct/>
              <w:topLinePunct w:val="0"/>
              <w:bidi w:val="0"/>
              <w:spacing w:before="148" w:line="227" w:lineRule="auto"/>
              <w:ind w:left="1131"/>
              <w:rPr>
                <w:rFonts w:ascii="宋体" w:hAnsi="宋体" w:eastAsia="宋体" w:cs="宋体"/>
                <w:sz w:val="19"/>
                <w:szCs w:val="19"/>
              </w:rPr>
            </w:pPr>
            <w:r>
              <w:rPr>
                <w:rFonts w:ascii="宋体" w:hAnsi="宋体" w:eastAsia="宋体" w:cs="宋体"/>
                <w:spacing w:val="2"/>
                <w:sz w:val="19"/>
                <w:szCs w:val="19"/>
              </w:rPr>
              <w:t>项目名称</w:t>
            </w:r>
          </w:p>
        </w:tc>
        <w:tc>
          <w:tcPr>
            <w:tcW w:w="3024" w:type="dxa"/>
            <w:vAlign w:val="top"/>
          </w:tcPr>
          <w:p w14:paraId="55E96566">
            <w:pPr>
              <w:keepNext w:val="0"/>
              <w:keepLines w:val="0"/>
              <w:pageBreakBefore w:val="0"/>
              <w:widowControl/>
              <w:kinsoku/>
              <w:wordWrap/>
              <w:overflowPunct/>
              <w:topLinePunct w:val="0"/>
              <w:bidi w:val="0"/>
              <w:spacing w:before="148" w:line="226" w:lineRule="auto"/>
              <w:ind w:left="142"/>
              <w:rPr>
                <w:rFonts w:ascii="宋体" w:hAnsi="宋体" w:eastAsia="宋体" w:cs="宋体"/>
                <w:sz w:val="19"/>
                <w:szCs w:val="19"/>
              </w:rPr>
            </w:pPr>
            <w:r>
              <w:rPr>
                <w:rFonts w:ascii="宋体" w:hAnsi="宋体" w:eastAsia="宋体" w:cs="宋体"/>
                <w:spacing w:val="4"/>
                <w:sz w:val="19"/>
                <w:szCs w:val="19"/>
              </w:rPr>
              <w:t>2025年中央水污染防治资金项目</w:t>
            </w:r>
          </w:p>
        </w:tc>
      </w:tr>
      <w:tr w14:paraId="306AD4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169" w:type="dxa"/>
            <w:vAlign w:val="top"/>
          </w:tcPr>
          <w:p w14:paraId="7BDA122B">
            <w:pPr>
              <w:keepNext w:val="0"/>
              <w:keepLines w:val="0"/>
              <w:pageBreakBefore w:val="0"/>
              <w:widowControl/>
              <w:kinsoku/>
              <w:wordWrap/>
              <w:overflowPunct/>
              <w:topLinePunct w:val="0"/>
              <w:bidi w:val="0"/>
              <w:spacing w:before="139" w:line="226" w:lineRule="auto"/>
              <w:ind w:left="197"/>
              <w:rPr>
                <w:rFonts w:ascii="宋体" w:hAnsi="宋体" w:eastAsia="宋体" w:cs="宋体"/>
                <w:sz w:val="19"/>
                <w:szCs w:val="19"/>
              </w:rPr>
            </w:pPr>
            <w:r>
              <w:rPr>
                <w:rFonts w:ascii="宋体" w:hAnsi="宋体" w:eastAsia="宋体" w:cs="宋体"/>
                <w:spacing w:val="3"/>
                <w:sz w:val="19"/>
                <w:szCs w:val="19"/>
              </w:rPr>
              <w:t>主管部门</w:t>
            </w:r>
          </w:p>
        </w:tc>
        <w:tc>
          <w:tcPr>
            <w:tcW w:w="2442" w:type="dxa"/>
            <w:vAlign w:val="top"/>
          </w:tcPr>
          <w:p w14:paraId="73CA578F">
            <w:pPr>
              <w:keepNext w:val="0"/>
              <w:keepLines w:val="0"/>
              <w:pageBreakBefore w:val="0"/>
              <w:widowControl/>
              <w:kinsoku/>
              <w:wordWrap/>
              <w:overflowPunct/>
              <w:topLinePunct w:val="0"/>
              <w:bidi w:val="0"/>
              <w:spacing w:before="139" w:line="225" w:lineRule="auto"/>
              <w:ind w:left="439"/>
              <w:rPr>
                <w:rFonts w:ascii="宋体" w:hAnsi="宋体" w:eastAsia="宋体" w:cs="宋体"/>
                <w:sz w:val="19"/>
                <w:szCs w:val="19"/>
              </w:rPr>
            </w:pPr>
            <w:r>
              <w:rPr>
                <w:rFonts w:ascii="宋体" w:hAnsi="宋体" w:eastAsia="宋体" w:cs="宋体"/>
                <w:spacing w:val="4"/>
                <w:sz w:val="19"/>
                <w:szCs w:val="19"/>
              </w:rPr>
              <w:t>青岛市生态环境局</w:t>
            </w:r>
          </w:p>
        </w:tc>
        <w:tc>
          <w:tcPr>
            <w:tcW w:w="3029" w:type="dxa"/>
            <w:vAlign w:val="top"/>
          </w:tcPr>
          <w:p w14:paraId="0475798C">
            <w:pPr>
              <w:keepNext w:val="0"/>
              <w:keepLines w:val="0"/>
              <w:pageBreakBefore w:val="0"/>
              <w:widowControl/>
              <w:kinsoku/>
              <w:wordWrap/>
              <w:overflowPunct/>
              <w:topLinePunct w:val="0"/>
              <w:bidi w:val="0"/>
              <w:spacing w:before="139" w:line="226" w:lineRule="auto"/>
              <w:ind w:left="1130"/>
              <w:rPr>
                <w:rFonts w:hint="eastAsia" w:ascii="宋体" w:hAnsi="宋体" w:eastAsia="宋体" w:cs="宋体"/>
                <w:sz w:val="19"/>
                <w:szCs w:val="19"/>
                <w:lang w:eastAsia="zh-CN"/>
              </w:rPr>
            </w:pPr>
            <w:r>
              <w:rPr>
                <w:rFonts w:hint="eastAsia" w:ascii="宋体" w:hAnsi="宋体" w:eastAsia="宋体" w:cs="宋体"/>
                <w:spacing w:val="3"/>
                <w:sz w:val="19"/>
                <w:szCs w:val="19"/>
                <w:lang w:eastAsia="zh-CN"/>
              </w:rPr>
              <w:t>预算金额（万元）</w:t>
            </w:r>
          </w:p>
        </w:tc>
        <w:tc>
          <w:tcPr>
            <w:tcW w:w="3024" w:type="dxa"/>
            <w:vAlign w:val="top"/>
          </w:tcPr>
          <w:p w14:paraId="17EFA6AD">
            <w:pPr>
              <w:keepNext w:val="0"/>
              <w:keepLines w:val="0"/>
              <w:pageBreakBefore w:val="0"/>
              <w:widowControl/>
              <w:kinsoku/>
              <w:wordWrap/>
              <w:overflowPunct/>
              <w:topLinePunct w:val="0"/>
              <w:bidi w:val="0"/>
              <w:spacing w:before="169" w:line="189" w:lineRule="auto"/>
              <w:ind w:left="1323"/>
              <w:rPr>
                <w:rFonts w:ascii="宋体" w:hAnsi="宋体" w:eastAsia="宋体" w:cs="宋体"/>
                <w:sz w:val="19"/>
                <w:szCs w:val="19"/>
              </w:rPr>
            </w:pPr>
            <w:r>
              <w:rPr>
                <w:rFonts w:ascii="宋体" w:hAnsi="宋体" w:eastAsia="宋体" w:cs="宋体"/>
                <w:spacing w:val="1"/>
                <w:sz w:val="19"/>
                <w:szCs w:val="19"/>
              </w:rPr>
              <w:t>2419</w:t>
            </w:r>
          </w:p>
        </w:tc>
      </w:tr>
      <w:tr w14:paraId="498518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53" w:hRule="atLeast"/>
        </w:trPr>
        <w:tc>
          <w:tcPr>
            <w:tcW w:w="1169" w:type="dxa"/>
            <w:vAlign w:val="top"/>
          </w:tcPr>
          <w:p w14:paraId="28339C95">
            <w:pPr>
              <w:keepNext w:val="0"/>
              <w:keepLines w:val="0"/>
              <w:pageBreakBefore w:val="0"/>
              <w:widowControl/>
              <w:kinsoku/>
              <w:wordWrap/>
              <w:overflowPunct/>
              <w:topLinePunct w:val="0"/>
              <w:bidi w:val="0"/>
              <w:spacing w:line="260" w:lineRule="auto"/>
              <w:rPr>
                <w:rFonts w:ascii="Arial"/>
                <w:sz w:val="19"/>
                <w:szCs w:val="19"/>
              </w:rPr>
            </w:pPr>
          </w:p>
          <w:p w14:paraId="6D6707E7">
            <w:pPr>
              <w:keepNext w:val="0"/>
              <w:keepLines w:val="0"/>
              <w:pageBreakBefore w:val="0"/>
              <w:widowControl/>
              <w:kinsoku/>
              <w:wordWrap/>
              <w:overflowPunct/>
              <w:topLinePunct w:val="0"/>
              <w:bidi w:val="0"/>
              <w:spacing w:line="261" w:lineRule="auto"/>
              <w:rPr>
                <w:rFonts w:ascii="Arial"/>
                <w:sz w:val="19"/>
                <w:szCs w:val="19"/>
              </w:rPr>
            </w:pPr>
          </w:p>
          <w:p w14:paraId="00C35FA4">
            <w:pPr>
              <w:keepNext w:val="0"/>
              <w:keepLines w:val="0"/>
              <w:pageBreakBefore w:val="0"/>
              <w:widowControl/>
              <w:kinsoku/>
              <w:wordWrap/>
              <w:overflowPunct/>
              <w:topLinePunct w:val="0"/>
              <w:bidi w:val="0"/>
              <w:spacing w:before="61" w:line="227" w:lineRule="auto"/>
              <w:ind w:left="199"/>
              <w:rPr>
                <w:rFonts w:ascii="宋体" w:hAnsi="宋体" w:eastAsia="宋体" w:cs="宋体"/>
                <w:sz w:val="19"/>
                <w:szCs w:val="19"/>
              </w:rPr>
            </w:pPr>
            <w:r>
              <w:rPr>
                <w:rFonts w:ascii="宋体" w:hAnsi="宋体" w:eastAsia="宋体" w:cs="宋体"/>
                <w:spacing w:val="2"/>
                <w:sz w:val="19"/>
                <w:szCs w:val="19"/>
              </w:rPr>
              <w:t>绩效目标</w:t>
            </w:r>
          </w:p>
        </w:tc>
        <w:tc>
          <w:tcPr>
            <w:tcW w:w="8495" w:type="dxa"/>
            <w:gridSpan w:val="3"/>
            <w:vAlign w:val="top"/>
          </w:tcPr>
          <w:p w14:paraId="696264F0">
            <w:pPr>
              <w:keepNext w:val="0"/>
              <w:keepLines w:val="0"/>
              <w:pageBreakBefore w:val="0"/>
              <w:widowControl/>
              <w:kinsoku/>
              <w:wordWrap/>
              <w:overflowPunct/>
              <w:topLinePunct w:val="0"/>
              <w:bidi w:val="0"/>
              <w:spacing w:before="218" w:line="235" w:lineRule="auto"/>
              <w:ind w:left="33" w:right="63"/>
              <w:rPr>
                <w:rFonts w:ascii="宋体" w:hAnsi="宋体" w:eastAsia="宋体" w:cs="宋体"/>
                <w:sz w:val="19"/>
                <w:szCs w:val="19"/>
              </w:rPr>
            </w:pPr>
            <w:r>
              <w:rPr>
                <w:rFonts w:ascii="宋体" w:hAnsi="宋体" w:eastAsia="宋体" w:cs="宋体"/>
                <w:spacing w:val="3"/>
                <w:sz w:val="19"/>
                <w:szCs w:val="19"/>
              </w:rPr>
              <w:t>通过实施河流水质提升及生态修复项目，建立生态循环系统，恢复水体生物多样性，充分利用生</w:t>
            </w:r>
            <w:r>
              <w:rPr>
                <w:rFonts w:ascii="宋体" w:hAnsi="宋体" w:eastAsia="宋体" w:cs="宋体"/>
                <w:spacing w:val="4"/>
                <w:sz w:val="19"/>
                <w:szCs w:val="19"/>
              </w:rPr>
              <w:t>态循环系统的循环再生、水体自我修复等特点，净化水质，保证南胶莱河河道水质主控指标可达</w:t>
            </w:r>
            <w:r>
              <w:rPr>
                <w:rFonts w:ascii="宋体" w:hAnsi="宋体" w:eastAsia="宋体" w:cs="宋体"/>
                <w:spacing w:val="5"/>
                <w:sz w:val="19"/>
                <w:szCs w:val="19"/>
              </w:rPr>
              <w:t>《地表水环境质量标准》(</w:t>
            </w:r>
            <w:r>
              <w:rPr>
                <w:rFonts w:ascii="宋体" w:hAnsi="宋体" w:eastAsia="宋体" w:cs="宋体"/>
                <w:sz w:val="19"/>
                <w:szCs w:val="19"/>
              </w:rPr>
              <w:t>GB</w:t>
            </w:r>
            <w:r>
              <w:rPr>
                <w:rFonts w:ascii="宋体" w:hAnsi="宋体" w:eastAsia="宋体" w:cs="宋体"/>
                <w:spacing w:val="5"/>
                <w:sz w:val="19"/>
                <w:szCs w:val="19"/>
              </w:rPr>
              <w:t>3838-2002</w:t>
            </w:r>
            <w:r>
              <w:rPr>
                <w:rFonts w:hint="eastAsia" w:ascii="宋体" w:hAnsi="宋体" w:eastAsia="宋体" w:cs="宋体"/>
                <w:spacing w:val="5"/>
                <w:sz w:val="19"/>
                <w:szCs w:val="19"/>
                <w:lang w:eastAsia="zh-CN"/>
              </w:rPr>
              <w:t>）</w:t>
            </w:r>
            <w:r>
              <w:rPr>
                <w:rFonts w:ascii="宋体" w:hAnsi="宋体" w:eastAsia="宋体" w:cs="宋体"/>
                <w:spacing w:val="5"/>
                <w:sz w:val="19"/>
                <w:szCs w:val="19"/>
              </w:rPr>
              <w:t>中地表水Ⅲ类标准；泽河泽河桥水质主控指标可达《地表水环境质量标准》(</w:t>
            </w:r>
            <w:r>
              <w:rPr>
                <w:rFonts w:ascii="宋体" w:hAnsi="宋体" w:eastAsia="宋体" w:cs="宋体"/>
                <w:sz w:val="19"/>
                <w:szCs w:val="19"/>
              </w:rPr>
              <w:t>GB</w:t>
            </w:r>
            <w:r>
              <w:rPr>
                <w:rFonts w:ascii="宋体" w:hAnsi="宋体" w:eastAsia="宋体" w:cs="宋体"/>
                <w:spacing w:val="5"/>
                <w:sz w:val="19"/>
                <w:szCs w:val="19"/>
              </w:rPr>
              <w:t>3838-2002</w:t>
            </w:r>
            <w:r>
              <w:rPr>
                <w:rFonts w:hint="eastAsia" w:ascii="宋体" w:hAnsi="宋体" w:eastAsia="宋体" w:cs="宋体"/>
                <w:spacing w:val="5"/>
                <w:sz w:val="19"/>
                <w:szCs w:val="19"/>
                <w:lang w:eastAsia="zh-CN"/>
              </w:rPr>
              <w:t>）</w:t>
            </w:r>
            <w:r>
              <w:rPr>
                <w:rFonts w:ascii="宋体" w:hAnsi="宋体" w:eastAsia="宋体" w:cs="宋体"/>
                <w:spacing w:val="5"/>
                <w:sz w:val="19"/>
                <w:szCs w:val="19"/>
              </w:rPr>
              <w:t>中地表水Ⅳ类标准实现水生</w:t>
            </w:r>
            <w:r>
              <w:rPr>
                <w:rFonts w:ascii="宋体" w:hAnsi="宋体" w:eastAsia="宋体" w:cs="宋体"/>
                <w:spacing w:val="4"/>
                <w:sz w:val="19"/>
                <w:szCs w:val="19"/>
              </w:rPr>
              <w:t>态系统的良性循环。</w:t>
            </w:r>
          </w:p>
        </w:tc>
      </w:tr>
      <w:tr w14:paraId="4A1397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169" w:type="dxa"/>
            <w:vAlign w:val="top"/>
          </w:tcPr>
          <w:p w14:paraId="66DCD9AC">
            <w:pPr>
              <w:keepNext w:val="0"/>
              <w:keepLines w:val="0"/>
              <w:pageBreakBefore w:val="0"/>
              <w:widowControl/>
              <w:kinsoku/>
              <w:wordWrap/>
              <w:overflowPunct/>
              <w:topLinePunct w:val="0"/>
              <w:bidi w:val="0"/>
              <w:spacing w:before="142" w:line="227" w:lineRule="auto"/>
              <w:ind w:left="199"/>
              <w:rPr>
                <w:rFonts w:ascii="宋体" w:hAnsi="宋体" w:eastAsia="宋体" w:cs="宋体"/>
                <w:sz w:val="19"/>
                <w:szCs w:val="19"/>
              </w:rPr>
            </w:pPr>
            <w:r>
              <w:rPr>
                <w:rFonts w:ascii="宋体" w:hAnsi="宋体" w:eastAsia="宋体" w:cs="宋体"/>
                <w:spacing w:val="2"/>
                <w:sz w:val="19"/>
                <w:szCs w:val="19"/>
              </w:rPr>
              <w:t>一级指标</w:t>
            </w:r>
          </w:p>
        </w:tc>
        <w:tc>
          <w:tcPr>
            <w:tcW w:w="2442" w:type="dxa"/>
            <w:vAlign w:val="top"/>
          </w:tcPr>
          <w:p w14:paraId="5B3D4B38">
            <w:pPr>
              <w:keepNext w:val="0"/>
              <w:keepLines w:val="0"/>
              <w:pageBreakBefore w:val="0"/>
              <w:widowControl/>
              <w:kinsoku/>
              <w:wordWrap/>
              <w:overflowPunct/>
              <w:topLinePunct w:val="0"/>
              <w:bidi w:val="0"/>
              <w:spacing w:before="142" w:line="227" w:lineRule="auto"/>
              <w:ind w:left="835"/>
              <w:rPr>
                <w:rFonts w:ascii="宋体" w:hAnsi="宋体" w:eastAsia="宋体" w:cs="宋体"/>
                <w:sz w:val="19"/>
                <w:szCs w:val="19"/>
              </w:rPr>
            </w:pPr>
            <w:r>
              <w:rPr>
                <w:rFonts w:ascii="宋体" w:hAnsi="宋体" w:eastAsia="宋体" w:cs="宋体"/>
                <w:spacing w:val="2"/>
                <w:sz w:val="19"/>
                <w:szCs w:val="19"/>
              </w:rPr>
              <w:t>二级指标</w:t>
            </w:r>
          </w:p>
        </w:tc>
        <w:tc>
          <w:tcPr>
            <w:tcW w:w="3029" w:type="dxa"/>
            <w:vAlign w:val="top"/>
          </w:tcPr>
          <w:p w14:paraId="50C943DD">
            <w:pPr>
              <w:keepNext w:val="0"/>
              <w:keepLines w:val="0"/>
              <w:pageBreakBefore w:val="0"/>
              <w:widowControl/>
              <w:kinsoku/>
              <w:wordWrap/>
              <w:overflowPunct/>
              <w:topLinePunct w:val="0"/>
              <w:bidi w:val="0"/>
              <w:spacing w:before="142" w:line="227" w:lineRule="auto"/>
              <w:ind w:left="1128"/>
              <w:rPr>
                <w:rFonts w:ascii="宋体" w:hAnsi="宋体" w:eastAsia="宋体" w:cs="宋体"/>
                <w:sz w:val="19"/>
                <w:szCs w:val="19"/>
              </w:rPr>
            </w:pPr>
            <w:r>
              <w:rPr>
                <w:rFonts w:ascii="宋体" w:hAnsi="宋体" w:eastAsia="宋体" w:cs="宋体"/>
                <w:spacing w:val="3"/>
                <w:sz w:val="19"/>
                <w:szCs w:val="19"/>
              </w:rPr>
              <w:t>三级指标</w:t>
            </w:r>
          </w:p>
        </w:tc>
        <w:tc>
          <w:tcPr>
            <w:tcW w:w="3024" w:type="dxa"/>
            <w:vAlign w:val="top"/>
          </w:tcPr>
          <w:p w14:paraId="4FDFD79D">
            <w:pPr>
              <w:keepNext w:val="0"/>
              <w:keepLines w:val="0"/>
              <w:pageBreakBefore w:val="0"/>
              <w:widowControl/>
              <w:kinsoku/>
              <w:wordWrap/>
              <w:overflowPunct/>
              <w:topLinePunct w:val="0"/>
              <w:bidi w:val="0"/>
              <w:spacing w:before="142" w:line="226" w:lineRule="auto"/>
              <w:ind w:left="1227"/>
              <w:rPr>
                <w:rFonts w:ascii="宋体" w:hAnsi="宋体" w:eastAsia="宋体" w:cs="宋体"/>
                <w:sz w:val="19"/>
                <w:szCs w:val="19"/>
              </w:rPr>
            </w:pPr>
            <w:r>
              <w:rPr>
                <w:rFonts w:ascii="宋体" w:hAnsi="宋体" w:eastAsia="宋体" w:cs="宋体"/>
                <w:spacing w:val="2"/>
                <w:sz w:val="19"/>
                <w:szCs w:val="19"/>
              </w:rPr>
              <w:t>指标值</w:t>
            </w:r>
          </w:p>
        </w:tc>
      </w:tr>
      <w:tr w14:paraId="12DFF6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169" w:type="dxa"/>
            <w:vMerge w:val="restart"/>
            <w:tcBorders>
              <w:bottom w:val="nil"/>
            </w:tcBorders>
            <w:vAlign w:val="top"/>
          </w:tcPr>
          <w:p w14:paraId="5B792228">
            <w:pPr>
              <w:keepNext w:val="0"/>
              <w:keepLines w:val="0"/>
              <w:pageBreakBefore w:val="0"/>
              <w:widowControl/>
              <w:kinsoku/>
              <w:wordWrap/>
              <w:overflowPunct/>
              <w:topLinePunct w:val="0"/>
              <w:bidi w:val="0"/>
              <w:spacing w:line="320" w:lineRule="auto"/>
              <w:rPr>
                <w:rFonts w:ascii="Arial"/>
                <w:sz w:val="19"/>
                <w:szCs w:val="19"/>
              </w:rPr>
            </w:pPr>
          </w:p>
          <w:p w14:paraId="5FB99EE9">
            <w:pPr>
              <w:keepNext w:val="0"/>
              <w:keepLines w:val="0"/>
              <w:pageBreakBefore w:val="0"/>
              <w:widowControl/>
              <w:kinsoku/>
              <w:wordWrap/>
              <w:overflowPunct/>
              <w:topLinePunct w:val="0"/>
              <w:bidi w:val="0"/>
              <w:spacing w:before="62" w:line="225" w:lineRule="auto"/>
              <w:ind w:left="197"/>
              <w:rPr>
                <w:rFonts w:ascii="宋体" w:hAnsi="宋体" w:eastAsia="宋体" w:cs="宋体"/>
                <w:sz w:val="19"/>
                <w:szCs w:val="19"/>
              </w:rPr>
            </w:pPr>
            <w:r>
              <w:rPr>
                <w:rFonts w:ascii="宋体" w:hAnsi="宋体" w:eastAsia="宋体" w:cs="宋体"/>
                <w:spacing w:val="3"/>
                <w:sz w:val="19"/>
                <w:szCs w:val="19"/>
              </w:rPr>
              <w:t>成本指标</w:t>
            </w:r>
          </w:p>
        </w:tc>
        <w:tc>
          <w:tcPr>
            <w:tcW w:w="2442" w:type="dxa"/>
            <w:vMerge w:val="restart"/>
            <w:tcBorders>
              <w:bottom w:val="nil"/>
            </w:tcBorders>
            <w:vAlign w:val="top"/>
          </w:tcPr>
          <w:p w14:paraId="1F8A3858">
            <w:pPr>
              <w:keepNext w:val="0"/>
              <w:keepLines w:val="0"/>
              <w:pageBreakBefore w:val="0"/>
              <w:widowControl/>
              <w:kinsoku/>
              <w:wordWrap/>
              <w:overflowPunct/>
              <w:topLinePunct w:val="0"/>
              <w:bidi w:val="0"/>
              <w:spacing w:line="320" w:lineRule="auto"/>
              <w:rPr>
                <w:rFonts w:ascii="Arial"/>
                <w:sz w:val="19"/>
                <w:szCs w:val="19"/>
              </w:rPr>
            </w:pPr>
          </w:p>
          <w:p w14:paraId="5721AC26">
            <w:pPr>
              <w:keepNext w:val="0"/>
              <w:keepLines w:val="0"/>
              <w:pageBreakBefore w:val="0"/>
              <w:widowControl/>
              <w:kinsoku/>
              <w:wordWrap/>
              <w:overflowPunct/>
              <w:topLinePunct w:val="0"/>
              <w:bidi w:val="0"/>
              <w:spacing w:before="62" w:line="225" w:lineRule="auto"/>
              <w:ind w:left="637"/>
              <w:rPr>
                <w:rFonts w:ascii="宋体" w:hAnsi="宋体" w:eastAsia="宋体" w:cs="宋体"/>
                <w:sz w:val="19"/>
                <w:szCs w:val="19"/>
              </w:rPr>
            </w:pPr>
            <w:r>
              <w:rPr>
                <w:rFonts w:ascii="宋体" w:hAnsi="宋体" w:eastAsia="宋体" w:cs="宋体"/>
                <w:spacing w:val="3"/>
                <w:sz w:val="19"/>
                <w:szCs w:val="19"/>
              </w:rPr>
              <w:t>经济成本指标</w:t>
            </w:r>
          </w:p>
        </w:tc>
        <w:tc>
          <w:tcPr>
            <w:tcW w:w="3029" w:type="dxa"/>
            <w:vAlign w:val="top"/>
          </w:tcPr>
          <w:p w14:paraId="2113594A">
            <w:pPr>
              <w:keepNext w:val="0"/>
              <w:keepLines w:val="0"/>
              <w:pageBreakBefore w:val="0"/>
              <w:widowControl/>
              <w:kinsoku/>
              <w:wordWrap/>
              <w:overflowPunct/>
              <w:topLinePunct w:val="0"/>
              <w:bidi w:val="0"/>
              <w:spacing w:before="163" w:line="227" w:lineRule="auto"/>
              <w:jc w:val="center"/>
              <w:rPr>
                <w:rFonts w:ascii="宋体" w:hAnsi="宋体" w:eastAsia="宋体" w:cs="宋体"/>
                <w:sz w:val="19"/>
                <w:szCs w:val="19"/>
              </w:rPr>
            </w:pPr>
            <w:r>
              <w:rPr>
                <w:rFonts w:ascii="宋体" w:hAnsi="宋体" w:eastAsia="宋体" w:cs="宋体"/>
                <w:spacing w:val="7"/>
                <w:sz w:val="19"/>
                <w:szCs w:val="19"/>
              </w:rPr>
              <w:t>胶州市南胶莱河水质提升及生态修复项目</w:t>
            </w:r>
          </w:p>
        </w:tc>
        <w:tc>
          <w:tcPr>
            <w:tcW w:w="3024" w:type="dxa"/>
            <w:vAlign w:val="top"/>
          </w:tcPr>
          <w:p w14:paraId="33437E24">
            <w:pPr>
              <w:keepNext w:val="0"/>
              <w:keepLines w:val="0"/>
              <w:pageBreakBefore w:val="0"/>
              <w:widowControl/>
              <w:kinsoku/>
              <w:wordWrap/>
              <w:overflowPunct/>
              <w:topLinePunct w:val="0"/>
              <w:bidi w:val="0"/>
              <w:spacing w:before="142" w:line="227" w:lineRule="auto"/>
              <w:ind w:left="1039"/>
              <w:rPr>
                <w:rFonts w:ascii="宋体" w:hAnsi="宋体" w:eastAsia="宋体" w:cs="宋体"/>
                <w:sz w:val="19"/>
                <w:szCs w:val="19"/>
              </w:rPr>
            </w:pPr>
            <w:r>
              <w:rPr>
                <w:rFonts w:ascii="宋体" w:hAnsi="宋体" w:eastAsia="宋体" w:cs="宋体"/>
                <w:spacing w:val="2"/>
                <w:sz w:val="19"/>
                <w:szCs w:val="19"/>
              </w:rPr>
              <w:t>≤1818万元</w:t>
            </w:r>
          </w:p>
        </w:tc>
      </w:tr>
      <w:tr w14:paraId="5CBB9E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169" w:type="dxa"/>
            <w:vMerge w:val="continue"/>
            <w:tcBorders>
              <w:top w:val="nil"/>
            </w:tcBorders>
            <w:vAlign w:val="top"/>
          </w:tcPr>
          <w:p w14:paraId="3B06EC67">
            <w:pPr>
              <w:keepNext w:val="0"/>
              <w:keepLines w:val="0"/>
              <w:pageBreakBefore w:val="0"/>
              <w:widowControl/>
              <w:kinsoku/>
              <w:wordWrap/>
              <w:overflowPunct/>
              <w:topLinePunct w:val="0"/>
              <w:bidi w:val="0"/>
              <w:rPr>
                <w:rFonts w:ascii="Arial"/>
                <w:sz w:val="19"/>
                <w:szCs w:val="19"/>
              </w:rPr>
            </w:pPr>
          </w:p>
        </w:tc>
        <w:tc>
          <w:tcPr>
            <w:tcW w:w="2442" w:type="dxa"/>
            <w:vMerge w:val="continue"/>
            <w:tcBorders>
              <w:top w:val="nil"/>
            </w:tcBorders>
            <w:vAlign w:val="top"/>
          </w:tcPr>
          <w:p w14:paraId="22AF1727">
            <w:pPr>
              <w:keepNext w:val="0"/>
              <w:keepLines w:val="0"/>
              <w:pageBreakBefore w:val="0"/>
              <w:widowControl/>
              <w:kinsoku/>
              <w:wordWrap/>
              <w:overflowPunct/>
              <w:topLinePunct w:val="0"/>
              <w:bidi w:val="0"/>
              <w:rPr>
                <w:rFonts w:ascii="Arial"/>
                <w:sz w:val="19"/>
                <w:szCs w:val="19"/>
              </w:rPr>
            </w:pPr>
          </w:p>
        </w:tc>
        <w:tc>
          <w:tcPr>
            <w:tcW w:w="3029" w:type="dxa"/>
            <w:vAlign w:val="top"/>
          </w:tcPr>
          <w:p w14:paraId="4A1B700E">
            <w:pPr>
              <w:keepNext w:val="0"/>
              <w:keepLines w:val="0"/>
              <w:pageBreakBefore w:val="0"/>
              <w:widowControl/>
              <w:kinsoku/>
              <w:wordWrap/>
              <w:overflowPunct/>
              <w:topLinePunct w:val="0"/>
              <w:bidi w:val="0"/>
              <w:spacing w:before="163" w:line="228" w:lineRule="auto"/>
              <w:jc w:val="center"/>
              <w:rPr>
                <w:rFonts w:ascii="宋体" w:hAnsi="宋体" w:eastAsia="宋体" w:cs="宋体"/>
                <w:sz w:val="19"/>
                <w:szCs w:val="19"/>
              </w:rPr>
            </w:pPr>
            <w:r>
              <w:rPr>
                <w:rFonts w:ascii="宋体" w:hAnsi="宋体" w:eastAsia="宋体" w:cs="宋体"/>
                <w:spacing w:val="7"/>
                <w:sz w:val="19"/>
                <w:szCs w:val="19"/>
              </w:rPr>
              <w:t>平度市泽河下游生态修复水质改善工程</w:t>
            </w:r>
          </w:p>
        </w:tc>
        <w:tc>
          <w:tcPr>
            <w:tcW w:w="3024" w:type="dxa"/>
            <w:vAlign w:val="top"/>
          </w:tcPr>
          <w:p w14:paraId="4A2F4B85">
            <w:pPr>
              <w:keepNext w:val="0"/>
              <w:keepLines w:val="0"/>
              <w:pageBreakBefore w:val="0"/>
              <w:widowControl/>
              <w:kinsoku/>
              <w:wordWrap/>
              <w:overflowPunct/>
              <w:topLinePunct w:val="0"/>
              <w:bidi w:val="0"/>
              <w:spacing w:before="144" w:line="227" w:lineRule="auto"/>
              <w:ind w:left="1089"/>
              <w:rPr>
                <w:rFonts w:ascii="宋体" w:hAnsi="宋体" w:eastAsia="宋体" w:cs="宋体"/>
                <w:sz w:val="19"/>
                <w:szCs w:val="19"/>
              </w:rPr>
            </w:pPr>
            <w:r>
              <w:rPr>
                <w:rFonts w:ascii="宋体" w:hAnsi="宋体" w:eastAsia="宋体" w:cs="宋体"/>
                <w:spacing w:val="2"/>
                <w:sz w:val="19"/>
                <w:szCs w:val="19"/>
              </w:rPr>
              <w:t>≤601万元</w:t>
            </w:r>
          </w:p>
        </w:tc>
      </w:tr>
      <w:tr w14:paraId="1F1C27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169" w:type="dxa"/>
            <w:vMerge w:val="restart"/>
            <w:tcBorders>
              <w:bottom w:val="nil"/>
            </w:tcBorders>
            <w:vAlign w:val="top"/>
          </w:tcPr>
          <w:p w14:paraId="0B89E4CB">
            <w:pPr>
              <w:keepNext w:val="0"/>
              <w:keepLines w:val="0"/>
              <w:pageBreakBefore w:val="0"/>
              <w:widowControl/>
              <w:kinsoku/>
              <w:wordWrap/>
              <w:overflowPunct/>
              <w:topLinePunct w:val="0"/>
              <w:bidi w:val="0"/>
              <w:spacing w:line="244" w:lineRule="auto"/>
              <w:rPr>
                <w:rFonts w:ascii="Arial"/>
                <w:sz w:val="19"/>
                <w:szCs w:val="19"/>
              </w:rPr>
            </w:pPr>
          </w:p>
          <w:p w14:paraId="47D4A58D">
            <w:pPr>
              <w:keepNext w:val="0"/>
              <w:keepLines w:val="0"/>
              <w:pageBreakBefore w:val="0"/>
              <w:widowControl/>
              <w:kinsoku/>
              <w:wordWrap/>
              <w:overflowPunct/>
              <w:topLinePunct w:val="0"/>
              <w:bidi w:val="0"/>
              <w:spacing w:line="244" w:lineRule="auto"/>
              <w:rPr>
                <w:rFonts w:ascii="Arial"/>
                <w:sz w:val="19"/>
                <w:szCs w:val="19"/>
              </w:rPr>
            </w:pPr>
          </w:p>
          <w:p w14:paraId="06793216">
            <w:pPr>
              <w:keepNext w:val="0"/>
              <w:keepLines w:val="0"/>
              <w:pageBreakBefore w:val="0"/>
              <w:widowControl/>
              <w:kinsoku/>
              <w:wordWrap/>
              <w:overflowPunct/>
              <w:topLinePunct w:val="0"/>
              <w:bidi w:val="0"/>
              <w:spacing w:line="244" w:lineRule="auto"/>
              <w:rPr>
                <w:rFonts w:ascii="Arial"/>
                <w:sz w:val="19"/>
                <w:szCs w:val="19"/>
              </w:rPr>
            </w:pPr>
          </w:p>
          <w:p w14:paraId="36A8C964">
            <w:pPr>
              <w:keepNext w:val="0"/>
              <w:keepLines w:val="0"/>
              <w:pageBreakBefore w:val="0"/>
              <w:widowControl/>
              <w:kinsoku/>
              <w:wordWrap/>
              <w:overflowPunct/>
              <w:topLinePunct w:val="0"/>
              <w:bidi w:val="0"/>
              <w:spacing w:line="244" w:lineRule="auto"/>
              <w:rPr>
                <w:rFonts w:ascii="Arial"/>
                <w:sz w:val="19"/>
                <w:szCs w:val="19"/>
              </w:rPr>
            </w:pPr>
          </w:p>
          <w:p w14:paraId="598F2042">
            <w:pPr>
              <w:keepNext w:val="0"/>
              <w:keepLines w:val="0"/>
              <w:pageBreakBefore w:val="0"/>
              <w:widowControl/>
              <w:kinsoku/>
              <w:wordWrap/>
              <w:overflowPunct/>
              <w:topLinePunct w:val="0"/>
              <w:bidi w:val="0"/>
              <w:spacing w:line="245" w:lineRule="auto"/>
              <w:rPr>
                <w:rFonts w:ascii="Arial"/>
                <w:sz w:val="19"/>
                <w:szCs w:val="19"/>
              </w:rPr>
            </w:pPr>
          </w:p>
          <w:p w14:paraId="2715CE97">
            <w:pPr>
              <w:keepNext w:val="0"/>
              <w:keepLines w:val="0"/>
              <w:pageBreakBefore w:val="0"/>
              <w:widowControl/>
              <w:kinsoku/>
              <w:wordWrap/>
              <w:overflowPunct/>
              <w:topLinePunct w:val="0"/>
              <w:bidi w:val="0"/>
              <w:spacing w:line="245" w:lineRule="auto"/>
              <w:rPr>
                <w:rFonts w:ascii="Arial"/>
                <w:sz w:val="19"/>
                <w:szCs w:val="19"/>
              </w:rPr>
            </w:pPr>
          </w:p>
          <w:p w14:paraId="753C1921">
            <w:pPr>
              <w:keepNext w:val="0"/>
              <w:keepLines w:val="0"/>
              <w:pageBreakBefore w:val="0"/>
              <w:widowControl/>
              <w:kinsoku/>
              <w:wordWrap/>
              <w:overflowPunct/>
              <w:topLinePunct w:val="0"/>
              <w:bidi w:val="0"/>
              <w:spacing w:line="245" w:lineRule="auto"/>
              <w:rPr>
                <w:rFonts w:ascii="Arial"/>
                <w:sz w:val="19"/>
                <w:szCs w:val="19"/>
              </w:rPr>
            </w:pPr>
          </w:p>
          <w:p w14:paraId="0B2C6001">
            <w:pPr>
              <w:keepNext w:val="0"/>
              <w:keepLines w:val="0"/>
              <w:pageBreakBefore w:val="0"/>
              <w:widowControl/>
              <w:kinsoku/>
              <w:wordWrap/>
              <w:overflowPunct/>
              <w:topLinePunct w:val="0"/>
              <w:bidi w:val="0"/>
              <w:spacing w:line="245" w:lineRule="auto"/>
              <w:rPr>
                <w:rFonts w:ascii="Arial"/>
                <w:sz w:val="19"/>
                <w:szCs w:val="19"/>
              </w:rPr>
            </w:pPr>
          </w:p>
          <w:p w14:paraId="53D1C462">
            <w:pPr>
              <w:keepNext w:val="0"/>
              <w:keepLines w:val="0"/>
              <w:pageBreakBefore w:val="0"/>
              <w:widowControl/>
              <w:kinsoku/>
              <w:wordWrap/>
              <w:overflowPunct/>
              <w:topLinePunct w:val="0"/>
              <w:bidi w:val="0"/>
              <w:spacing w:line="245" w:lineRule="auto"/>
              <w:rPr>
                <w:rFonts w:ascii="Arial"/>
                <w:sz w:val="19"/>
                <w:szCs w:val="19"/>
              </w:rPr>
            </w:pPr>
          </w:p>
          <w:p w14:paraId="0FDC6A9A">
            <w:pPr>
              <w:keepNext w:val="0"/>
              <w:keepLines w:val="0"/>
              <w:pageBreakBefore w:val="0"/>
              <w:widowControl/>
              <w:kinsoku/>
              <w:wordWrap/>
              <w:overflowPunct/>
              <w:topLinePunct w:val="0"/>
              <w:bidi w:val="0"/>
              <w:spacing w:line="245" w:lineRule="auto"/>
              <w:rPr>
                <w:rFonts w:ascii="Arial"/>
                <w:sz w:val="19"/>
                <w:szCs w:val="19"/>
              </w:rPr>
            </w:pPr>
          </w:p>
          <w:p w14:paraId="6E2431D6">
            <w:pPr>
              <w:keepNext w:val="0"/>
              <w:keepLines w:val="0"/>
              <w:pageBreakBefore w:val="0"/>
              <w:widowControl/>
              <w:kinsoku/>
              <w:wordWrap/>
              <w:overflowPunct/>
              <w:topLinePunct w:val="0"/>
              <w:bidi w:val="0"/>
              <w:spacing w:line="245" w:lineRule="auto"/>
              <w:rPr>
                <w:rFonts w:ascii="Arial"/>
                <w:sz w:val="19"/>
                <w:szCs w:val="19"/>
              </w:rPr>
            </w:pPr>
          </w:p>
          <w:p w14:paraId="4F2F5D4F">
            <w:pPr>
              <w:keepNext w:val="0"/>
              <w:keepLines w:val="0"/>
              <w:pageBreakBefore w:val="0"/>
              <w:widowControl/>
              <w:kinsoku/>
              <w:wordWrap/>
              <w:overflowPunct/>
              <w:topLinePunct w:val="0"/>
              <w:bidi w:val="0"/>
              <w:spacing w:before="62" w:line="226" w:lineRule="auto"/>
              <w:ind w:left="196"/>
              <w:rPr>
                <w:rFonts w:ascii="宋体" w:hAnsi="宋体" w:eastAsia="宋体" w:cs="宋体"/>
                <w:sz w:val="19"/>
                <w:szCs w:val="19"/>
              </w:rPr>
            </w:pPr>
            <w:r>
              <w:rPr>
                <w:rFonts w:ascii="宋体" w:hAnsi="宋体" w:eastAsia="宋体" w:cs="宋体"/>
                <w:spacing w:val="3"/>
                <w:sz w:val="19"/>
                <w:szCs w:val="19"/>
              </w:rPr>
              <w:t>产出指标</w:t>
            </w:r>
          </w:p>
        </w:tc>
        <w:tc>
          <w:tcPr>
            <w:tcW w:w="2442" w:type="dxa"/>
            <w:vMerge w:val="restart"/>
            <w:tcBorders>
              <w:bottom w:val="nil"/>
            </w:tcBorders>
            <w:vAlign w:val="top"/>
          </w:tcPr>
          <w:p w14:paraId="0F899F70">
            <w:pPr>
              <w:keepNext w:val="0"/>
              <w:keepLines w:val="0"/>
              <w:pageBreakBefore w:val="0"/>
              <w:widowControl/>
              <w:kinsoku/>
              <w:wordWrap/>
              <w:overflowPunct/>
              <w:topLinePunct w:val="0"/>
              <w:bidi w:val="0"/>
              <w:spacing w:line="248" w:lineRule="auto"/>
              <w:rPr>
                <w:rFonts w:ascii="Arial"/>
                <w:sz w:val="19"/>
                <w:szCs w:val="19"/>
              </w:rPr>
            </w:pPr>
          </w:p>
          <w:p w14:paraId="43BEFEDA">
            <w:pPr>
              <w:keepNext w:val="0"/>
              <w:keepLines w:val="0"/>
              <w:pageBreakBefore w:val="0"/>
              <w:widowControl/>
              <w:kinsoku/>
              <w:wordWrap/>
              <w:overflowPunct/>
              <w:topLinePunct w:val="0"/>
              <w:bidi w:val="0"/>
              <w:spacing w:line="249" w:lineRule="auto"/>
              <w:rPr>
                <w:rFonts w:ascii="Arial"/>
                <w:sz w:val="19"/>
                <w:szCs w:val="19"/>
              </w:rPr>
            </w:pPr>
          </w:p>
          <w:p w14:paraId="28ADB894">
            <w:pPr>
              <w:keepNext w:val="0"/>
              <w:keepLines w:val="0"/>
              <w:pageBreakBefore w:val="0"/>
              <w:widowControl/>
              <w:kinsoku/>
              <w:wordWrap/>
              <w:overflowPunct/>
              <w:topLinePunct w:val="0"/>
              <w:bidi w:val="0"/>
              <w:spacing w:line="249" w:lineRule="auto"/>
              <w:rPr>
                <w:rFonts w:ascii="Arial"/>
                <w:sz w:val="19"/>
                <w:szCs w:val="19"/>
              </w:rPr>
            </w:pPr>
          </w:p>
          <w:p w14:paraId="75630509">
            <w:pPr>
              <w:keepNext w:val="0"/>
              <w:keepLines w:val="0"/>
              <w:pageBreakBefore w:val="0"/>
              <w:widowControl/>
              <w:kinsoku/>
              <w:wordWrap/>
              <w:overflowPunct/>
              <w:topLinePunct w:val="0"/>
              <w:bidi w:val="0"/>
              <w:spacing w:line="249" w:lineRule="auto"/>
              <w:rPr>
                <w:rFonts w:ascii="Arial"/>
                <w:sz w:val="19"/>
                <w:szCs w:val="19"/>
              </w:rPr>
            </w:pPr>
          </w:p>
          <w:p w14:paraId="36D2874C">
            <w:pPr>
              <w:keepNext w:val="0"/>
              <w:keepLines w:val="0"/>
              <w:pageBreakBefore w:val="0"/>
              <w:widowControl/>
              <w:kinsoku/>
              <w:wordWrap/>
              <w:overflowPunct/>
              <w:topLinePunct w:val="0"/>
              <w:bidi w:val="0"/>
              <w:spacing w:line="249" w:lineRule="auto"/>
              <w:rPr>
                <w:rFonts w:ascii="Arial"/>
                <w:sz w:val="19"/>
                <w:szCs w:val="19"/>
              </w:rPr>
            </w:pPr>
          </w:p>
          <w:p w14:paraId="4104C9BC">
            <w:pPr>
              <w:keepNext w:val="0"/>
              <w:keepLines w:val="0"/>
              <w:pageBreakBefore w:val="0"/>
              <w:widowControl/>
              <w:kinsoku/>
              <w:wordWrap/>
              <w:overflowPunct/>
              <w:topLinePunct w:val="0"/>
              <w:bidi w:val="0"/>
              <w:spacing w:line="249" w:lineRule="auto"/>
              <w:rPr>
                <w:rFonts w:ascii="Arial"/>
                <w:sz w:val="19"/>
                <w:szCs w:val="19"/>
              </w:rPr>
            </w:pPr>
          </w:p>
          <w:p w14:paraId="7ACC0795">
            <w:pPr>
              <w:keepNext w:val="0"/>
              <w:keepLines w:val="0"/>
              <w:pageBreakBefore w:val="0"/>
              <w:widowControl/>
              <w:kinsoku/>
              <w:wordWrap/>
              <w:overflowPunct/>
              <w:topLinePunct w:val="0"/>
              <w:bidi w:val="0"/>
              <w:spacing w:line="249" w:lineRule="auto"/>
              <w:rPr>
                <w:rFonts w:ascii="Arial"/>
                <w:sz w:val="19"/>
                <w:szCs w:val="19"/>
              </w:rPr>
            </w:pPr>
          </w:p>
          <w:p w14:paraId="798A1692">
            <w:pPr>
              <w:keepNext w:val="0"/>
              <w:keepLines w:val="0"/>
              <w:pageBreakBefore w:val="0"/>
              <w:widowControl/>
              <w:kinsoku/>
              <w:wordWrap/>
              <w:overflowPunct/>
              <w:topLinePunct w:val="0"/>
              <w:bidi w:val="0"/>
              <w:spacing w:before="61" w:line="226" w:lineRule="auto"/>
              <w:ind w:left="833"/>
              <w:rPr>
                <w:rFonts w:ascii="宋体" w:hAnsi="宋体" w:eastAsia="宋体" w:cs="宋体"/>
                <w:sz w:val="19"/>
                <w:szCs w:val="19"/>
              </w:rPr>
            </w:pPr>
            <w:r>
              <w:rPr>
                <w:rFonts w:ascii="宋体" w:hAnsi="宋体" w:eastAsia="宋体" w:cs="宋体"/>
                <w:spacing w:val="3"/>
                <w:sz w:val="19"/>
                <w:szCs w:val="19"/>
              </w:rPr>
              <w:t>数量指标</w:t>
            </w:r>
          </w:p>
        </w:tc>
        <w:tc>
          <w:tcPr>
            <w:tcW w:w="3029" w:type="dxa"/>
            <w:vAlign w:val="top"/>
          </w:tcPr>
          <w:p w14:paraId="60725EFA">
            <w:pPr>
              <w:keepNext w:val="0"/>
              <w:keepLines w:val="0"/>
              <w:pageBreakBefore w:val="0"/>
              <w:widowControl/>
              <w:kinsoku/>
              <w:wordWrap/>
              <w:overflowPunct/>
              <w:topLinePunct w:val="0"/>
              <w:bidi w:val="0"/>
              <w:spacing w:before="144" w:line="226" w:lineRule="auto"/>
              <w:ind w:left="734"/>
              <w:rPr>
                <w:rFonts w:ascii="宋体" w:hAnsi="宋体" w:eastAsia="宋体" w:cs="宋体"/>
                <w:sz w:val="19"/>
                <w:szCs w:val="19"/>
              </w:rPr>
            </w:pPr>
            <w:r>
              <w:rPr>
                <w:rFonts w:ascii="宋体" w:hAnsi="宋体" w:eastAsia="宋体" w:cs="宋体"/>
                <w:spacing w:val="4"/>
                <w:sz w:val="19"/>
                <w:szCs w:val="19"/>
              </w:rPr>
              <w:t>河道治理项目数量</w:t>
            </w:r>
          </w:p>
        </w:tc>
        <w:tc>
          <w:tcPr>
            <w:tcW w:w="3024" w:type="dxa"/>
            <w:vAlign w:val="top"/>
          </w:tcPr>
          <w:p w14:paraId="4ED1D366">
            <w:pPr>
              <w:keepNext w:val="0"/>
              <w:keepLines w:val="0"/>
              <w:pageBreakBefore w:val="0"/>
              <w:widowControl/>
              <w:kinsoku/>
              <w:wordWrap/>
              <w:overflowPunct/>
              <w:topLinePunct w:val="0"/>
              <w:bidi w:val="0"/>
              <w:spacing w:before="144" w:line="226" w:lineRule="auto"/>
              <w:ind w:left="1375"/>
              <w:rPr>
                <w:rFonts w:ascii="宋体" w:hAnsi="宋体" w:eastAsia="宋体" w:cs="宋体"/>
                <w:sz w:val="19"/>
                <w:szCs w:val="19"/>
              </w:rPr>
            </w:pPr>
            <w:r>
              <w:rPr>
                <w:rFonts w:hint="eastAsia" w:ascii="宋体" w:hAnsi="宋体" w:eastAsia="宋体" w:cs="宋体"/>
                <w:spacing w:val="-1"/>
                <w:sz w:val="19"/>
                <w:szCs w:val="19"/>
                <w:lang w:val="en-US" w:eastAsia="zh-CN"/>
              </w:rPr>
              <w:t>=</w:t>
            </w:r>
            <w:r>
              <w:rPr>
                <w:rFonts w:ascii="宋体" w:hAnsi="宋体" w:eastAsia="宋体" w:cs="宋体"/>
                <w:spacing w:val="-1"/>
                <w:sz w:val="19"/>
                <w:szCs w:val="19"/>
              </w:rPr>
              <w:t>2个</w:t>
            </w:r>
          </w:p>
        </w:tc>
      </w:tr>
      <w:tr w14:paraId="4B694A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169" w:type="dxa"/>
            <w:vMerge w:val="continue"/>
            <w:tcBorders>
              <w:top w:val="nil"/>
              <w:bottom w:val="nil"/>
            </w:tcBorders>
            <w:vAlign w:val="top"/>
          </w:tcPr>
          <w:p w14:paraId="5DF766AF">
            <w:pPr>
              <w:keepNext w:val="0"/>
              <w:keepLines w:val="0"/>
              <w:pageBreakBefore w:val="0"/>
              <w:widowControl/>
              <w:kinsoku/>
              <w:wordWrap/>
              <w:overflowPunct/>
              <w:topLinePunct w:val="0"/>
              <w:bidi w:val="0"/>
              <w:rPr>
                <w:rFonts w:ascii="Arial"/>
                <w:sz w:val="19"/>
                <w:szCs w:val="19"/>
              </w:rPr>
            </w:pPr>
          </w:p>
        </w:tc>
        <w:tc>
          <w:tcPr>
            <w:tcW w:w="2442" w:type="dxa"/>
            <w:vMerge w:val="continue"/>
            <w:tcBorders>
              <w:top w:val="nil"/>
              <w:bottom w:val="nil"/>
            </w:tcBorders>
            <w:vAlign w:val="top"/>
          </w:tcPr>
          <w:p w14:paraId="50535947">
            <w:pPr>
              <w:keepNext w:val="0"/>
              <w:keepLines w:val="0"/>
              <w:pageBreakBefore w:val="0"/>
              <w:widowControl/>
              <w:kinsoku/>
              <w:wordWrap/>
              <w:overflowPunct/>
              <w:topLinePunct w:val="0"/>
              <w:bidi w:val="0"/>
              <w:rPr>
                <w:rFonts w:ascii="Arial"/>
                <w:sz w:val="19"/>
                <w:szCs w:val="19"/>
              </w:rPr>
            </w:pPr>
          </w:p>
        </w:tc>
        <w:tc>
          <w:tcPr>
            <w:tcW w:w="3029" w:type="dxa"/>
            <w:vAlign w:val="top"/>
          </w:tcPr>
          <w:p w14:paraId="07BA1FE2">
            <w:pPr>
              <w:keepNext w:val="0"/>
              <w:keepLines w:val="0"/>
              <w:pageBreakBefore w:val="0"/>
              <w:widowControl/>
              <w:kinsoku/>
              <w:wordWrap/>
              <w:overflowPunct/>
              <w:topLinePunct w:val="0"/>
              <w:bidi w:val="0"/>
              <w:spacing w:before="144" w:line="226" w:lineRule="auto"/>
              <w:ind w:left="736"/>
              <w:rPr>
                <w:rFonts w:ascii="宋体" w:hAnsi="宋体" w:eastAsia="宋体" w:cs="宋体"/>
                <w:sz w:val="19"/>
                <w:szCs w:val="19"/>
              </w:rPr>
            </w:pPr>
            <w:r>
              <w:rPr>
                <w:rFonts w:ascii="宋体" w:hAnsi="宋体" w:eastAsia="宋体" w:cs="宋体"/>
                <w:spacing w:val="5"/>
                <w:sz w:val="19"/>
                <w:szCs w:val="19"/>
              </w:rPr>
              <w:t>支持区（市）个数</w:t>
            </w:r>
          </w:p>
        </w:tc>
        <w:tc>
          <w:tcPr>
            <w:tcW w:w="3024" w:type="dxa"/>
            <w:vAlign w:val="top"/>
          </w:tcPr>
          <w:p w14:paraId="257C54A0">
            <w:pPr>
              <w:keepNext w:val="0"/>
              <w:keepLines w:val="0"/>
              <w:pageBreakBefore w:val="0"/>
              <w:widowControl/>
              <w:kinsoku/>
              <w:wordWrap/>
              <w:overflowPunct/>
              <w:topLinePunct w:val="0"/>
              <w:bidi w:val="0"/>
              <w:spacing w:before="144" w:line="226" w:lineRule="auto"/>
              <w:ind w:left="1375"/>
              <w:rPr>
                <w:rFonts w:ascii="宋体" w:hAnsi="宋体" w:eastAsia="宋体" w:cs="宋体"/>
                <w:sz w:val="19"/>
                <w:szCs w:val="19"/>
              </w:rPr>
            </w:pPr>
            <w:r>
              <w:rPr>
                <w:rFonts w:hint="eastAsia" w:ascii="宋体" w:hAnsi="宋体" w:eastAsia="宋体" w:cs="宋体"/>
                <w:spacing w:val="-1"/>
                <w:sz w:val="19"/>
                <w:szCs w:val="19"/>
                <w:lang w:val="en-US" w:eastAsia="zh-CN"/>
              </w:rPr>
              <w:t>=</w:t>
            </w:r>
            <w:r>
              <w:rPr>
                <w:rFonts w:ascii="宋体" w:hAnsi="宋体" w:eastAsia="宋体" w:cs="宋体"/>
                <w:spacing w:val="-1"/>
                <w:sz w:val="19"/>
                <w:szCs w:val="19"/>
              </w:rPr>
              <w:t>2个</w:t>
            </w:r>
          </w:p>
        </w:tc>
      </w:tr>
      <w:tr w14:paraId="66B712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169" w:type="dxa"/>
            <w:vMerge w:val="continue"/>
            <w:tcBorders>
              <w:top w:val="nil"/>
              <w:bottom w:val="nil"/>
            </w:tcBorders>
            <w:vAlign w:val="top"/>
          </w:tcPr>
          <w:p w14:paraId="01A38215">
            <w:pPr>
              <w:keepNext w:val="0"/>
              <w:keepLines w:val="0"/>
              <w:pageBreakBefore w:val="0"/>
              <w:widowControl/>
              <w:kinsoku/>
              <w:wordWrap/>
              <w:overflowPunct/>
              <w:topLinePunct w:val="0"/>
              <w:bidi w:val="0"/>
              <w:rPr>
                <w:rFonts w:ascii="Arial"/>
                <w:sz w:val="19"/>
                <w:szCs w:val="19"/>
              </w:rPr>
            </w:pPr>
          </w:p>
        </w:tc>
        <w:tc>
          <w:tcPr>
            <w:tcW w:w="2442" w:type="dxa"/>
            <w:vMerge w:val="continue"/>
            <w:tcBorders>
              <w:top w:val="nil"/>
              <w:bottom w:val="nil"/>
            </w:tcBorders>
            <w:vAlign w:val="top"/>
          </w:tcPr>
          <w:p w14:paraId="3945F0B2">
            <w:pPr>
              <w:keepNext w:val="0"/>
              <w:keepLines w:val="0"/>
              <w:pageBreakBefore w:val="0"/>
              <w:widowControl/>
              <w:kinsoku/>
              <w:wordWrap/>
              <w:overflowPunct/>
              <w:topLinePunct w:val="0"/>
              <w:bidi w:val="0"/>
              <w:rPr>
                <w:rFonts w:ascii="Arial"/>
                <w:sz w:val="19"/>
                <w:szCs w:val="19"/>
              </w:rPr>
            </w:pPr>
          </w:p>
        </w:tc>
        <w:tc>
          <w:tcPr>
            <w:tcW w:w="3029" w:type="dxa"/>
            <w:vAlign w:val="top"/>
          </w:tcPr>
          <w:p w14:paraId="0B4152AE">
            <w:pPr>
              <w:keepNext w:val="0"/>
              <w:keepLines w:val="0"/>
              <w:pageBreakBefore w:val="0"/>
              <w:widowControl/>
              <w:kinsoku/>
              <w:wordWrap/>
              <w:overflowPunct/>
              <w:topLinePunct w:val="0"/>
              <w:bidi w:val="0"/>
              <w:spacing w:before="145" w:line="226" w:lineRule="auto"/>
              <w:ind w:left="646"/>
              <w:rPr>
                <w:rFonts w:ascii="宋体" w:hAnsi="宋体" w:eastAsia="宋体" w:cs="宋体"/>
                <w:sz w:val="19"/>
                <w:szCs w:val="19"/>
              </w:rPr>
            </w:pPr>
            <w:r>
              <w:rPr>
                <w:rFonts w:ascii="宋体" w:hAnsi="宋体" w:eastAsia="宋体" w:cs="宋体"/>
                <w:spacing w:val="3"/>
                <w:sz w:val="19"/>
                <w:szCs w:val="19"/>
              </w:rPr>
              <w:t>陆域缓冲带修复面积</w:t>
            </w:r>
          </w:p>
        </w:tc>
        <w:tc>
          <w:tcPr>
            <w:tcW w:w="3024" w:type="dxa"/>
            <w:vAlign w:val="top"/>
          </w:tcPr>
          <w:p w14:paraId="5F3C5CFE">
            <w:pPr>
              <w:keepNext w:val="0"/>
              <w:keepLines w:val="0"/>
              <w:pageBreakBefore w:val="0"/>
              <w:widowControl/>
              <w:kinsoku/>
              <w:wordWrap/>
              <w:overflowPunct/>
              <w:topLinePunct w:val="0"/>
              <w:bidi w:val="0"/>
              <w:spacing w:before="145" w:line="227" w:lineRule="auto"/>
              <w:ind w:left="1176"/>
              <w:rPr>
                <w:rFonts w:ascii="宋体" w:hAnsi="宋体" w:eastAsia="宋体" w:cs="宋体"/>
                <w:sz w:val="19"/>
                <w:szCs w:val="19"/>
              </w:rPr>
            </w:pPr>
            <w:r>
              <w:rPr>
                <w:rFonts w:hint="eastAsia" w:ascii="宋体" w:hAnsi="宋体" w:eastAsia="宋体" w:cs="宋体"/>
                <w:spacing w:val="2"/>
                <w:sz w:val="19"/>
                <w:szCs w:val="19"/>
                <w:lang w:val="en-US" w:eastAsia="zh-CN"/>
              </w:rPr>
              <w:t>=</w:t>
            </w:r>
            <w:r>
              <w:rPr>
                <w:rFonts w:ascii="宋体" w:hAnsi="宋体" w:eastAsia="宋体" w:cs="宋体"/>
                <w:spacing w:val="2"/>
                <w:sz w:val="19"/>
                <w:szCs w:val="19"/>
              </w:rPr>
              <w:t>2.6万㎡</w:t>
            </w:r>
          </w:p>
        </w:tc>
      </w:tr>
      <w:tr w14:paraId="06E314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169" w:type="dxa"/>
            <w:vMerge w:val="continue"/>
            <w:tcBorders>
              <w:top w:val="nil"/>
              <w:bottom w:val="nil"/>
            </w:tcBorders>
            <w:vAlign w:val="top"/>
          </w:tcPr>
          <w:p w14:paraId="67CD55E1">
            <w:pPr>
              <w:keepNext w:val="0"/>
              <w:keepLines w:val="0"/>
              <w:pageBreakBefore w:val="0"/>
              <w:widowControl/>
              <w:kinsoku/>
              <w:wordWrap/>
              <w:overflowPunct/>
              <w:topLinePunct w:val="0"/>
              <w:bidi w:val="0"/>
              <w:rPr>
                <w:rFonts w:ascii="Arial"/>
                <w:sz w:val="19"/>
                <w:szCs w:val="19"/>
              </w:rPr>
            </w:pPr>
          </w:p>
        </w:tc>
        <w:tc>
          <w:tcPr>
            <w:tcW w:w="2442" w:type="dxa"/>
            <w:vMerge w:val="continue"/>
            <w:tcBorders>
              <w:top w:val="nil"/>
              <w:bottom w:val="nil"/>
            </w:tcBorders>
            <w:vAlign w:val="top"/>
          </w:tcPr>
          <w:p w14:paraId="7B9C2ECC">
            <w:pPr>
              <w:keepNext w:val="0"/>
              <w:keepLines w:val="0"/>
              <w:pageBreakBefore w:val="0"/>
              <w:widowControl/>
              <w:kinsoku/>
              <w:wordWrap/>
              <w:overflowPunct/>
              <w:topLinePunct w:val="0"/>
              <w:bidi w:val="0"/>
              <w:rPr>
                <w:rFonts w:ascii="Arial"/>
                <w:sz w:val="19"/>
                <w:szCs w:val="19"/>
              </w:rPr>
            </w:pPr>
          </w:p>
        </w:tc>
        <w:tc>
          <w:tcPr>
            <w:tcW w:w="3029" w:type="dxa"/>
            <w:vAlign w:val="top"/>
          </w:tcPr>
          <w:p w14:paraId="4795A69A">
            <w:pPr>
              <w:keepNext w:val="0"/>
              <w:keepLines w:val="0"/>
              <w:pageBreakBefore w:val="0"/>
              <w:widowControl/>
              <w:kinsoku/>
              <w:wordWrap/>
              <w:overflowPunct/>
              <w:topLinePunct w:val="0"/>
              <w:bidi w:val="0"/>
              <w:spacing w:before="145" w:line="227" w:lineRule="auto"/>
              <w:ind w:left="737"/>
              <w:rPr>
                <w:rFonts w:ascii="宋体" w:hAnsi="宋体" w:eastAsia="宋体" w:cs="宋体"/>
                <w:sz w:val="19"/>
                <w:szCs w:val="19"/>
              </w:rPr>
            </w:pPr>
            <w:r>
              <w:rPr>
                <w:rFonts w:ascii="宋体" w:hAnsi="宋体" w:eastAsia="宋体" w:cs="宋体"/>
                <w:spacing w:val="4"/>
                <w:sz w:val="19"/>
                <w:szCs w:val="19"/>
              </w:rPr>
              <w:t>生态护坡铺设面积</w:t>
            </w:r>
          </w:p>
        </w:tc>
        <w:tc>
          <w:tcPr>
            <w:tcW w:w="3024" w:type="dxa"/>
            <w:vAlign w:val="top"/>
          </w:tcPr>
          <w:p w14:paraId="423630BF">
            <w:pPr>
              <w:keepNext w:val="0"/>
              <w:keepLines w:val="0"/>
              <w:pageBreakBefore w:val="0"/>
              <w:widowControl/>
              <w:kinsoku/>
              <w:wordWrap/>
              <w:overflowPunct/>
              <w:topLinePunct w:val="0"/>
              <w:bidi w:val="0"/>
              <w:spacing w:before="145" w:line="227" w:lineRule="auto"/>
              <w:ind w:left="1024"/>
              <w:rPr>
                <w:rFonts w:ascii="宋体" w:hAnsi="宋体" w:eastAsia="宋体" w:cs="宋体"/>
                <w:sz w:val="19"/>
                <w:szCs w:val="19"/>
              </w:rPr>
            </w:pPr>
            <w:r>
              <w:rPr>
                <w:rFonts w:hint="eastAsia" w:ascii="宋体" w:hAnsi="宋体" w:eastAsia="宋体" w:cs="宋体"/>
                <w:spacing w:val="3"/>
                <w:sz w:val="19"/>
                <w:szCs w:val="19"/>
                <w:lang w:val="en-US" w:eastAsia="zh-CN"/>
              </w:rPr>
              <w:t>=</w:t>
            </w:r>
            <w:r>
              <w:rPr>
                <w:rFonts w:ascii="宋体" w:hAnsi="宋体" w:eastAsia="宋体" w:cs="宋体"/>
                <w:spacing w:val="3"/>
                <w:sz w:val="19"/>
                <w:szCs w:val="19"/>
              </w:rPr>
              <w:t>0.9365万㎡</w:t>
            </w:r>
          </w:p>
        </w:tc>
      </w:tr>
      <w:tr w14:paraId="1DEBD1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169" w:type="dxa"/>
            <w:vMerge w:val="continue"/>
            <w:tcBorders>
              <w:top w:val="nil"/>
              <w:bottom w:val="nil"/>
            </w:tcBorders>
            <w:vAlign w:val="top"/>
          </w:tcPr>
          <w:p w14:paraId="267CA644">
            <w:pPr>
              <w:keepNext w:val="0"/>
              <w:keepLines w:val="0"/>
              <w:pageBreakBefore w:val="0"/>
              <w:widowControl/>
              <w:kinsoku/>
              <w:wordWrap/>
              <w:overflowPunct/>
              <w:topLinePunct w:val="0"/>
              <w:bidi w:val="0"/>
              <w:rPr>
                <w:rFonts w:ascii="Arial"/>
                <w:sz w:val="19"/>
                <w:szCs w:val="19"/>
              </w:rPr>
            </w:pPr>
          </w:p>
        </w:tc>
        <w:tc>
          <w:tcPr>
            <w:tcW w:w="2442" w:type="dxa"/>
            <w:vMerge w:val="continue"/>
            <w:tcBorders>
              <w:top w:val="nil"/>
              <w:bottom w:val="nil"/>
            </w:tcBorders>
            <w:vAlign w:val="top"/>
          </w:tcPr>
          <w:p w14:paraId="1037E3D8">
            <w:pPr>
              <w:keepNext w:val="0"/>
              <w:keepLines w:val="0"/>
              <w:pageBreakBefore w:val="0"/>
              <w:widowControl/>
              <w:kinsoku/>
              <w:wordWrap/>
              <w:overflowPunct/>
              <w:topLinePunct w:val="0"/>
              <w:bidi w:val="0"/>
              <w:rPr>
                <w:rFonts w:ascii="Arial"/>
                <w:sz w:val="19"/>
                <w:szCs w:val="19"/>
              </w:rPr>
            </w:pPr>
          </w:p>
        </w:tc>
        <w:tc>
          <w:tcPr>
            <w:tcW w:w="3029" w:type="dxa"/>
            <w:vAlign w:val="top"/>
          </w:tcPr>
          <w:p w14:paraId="1B61DC40">
            <w:pPr>
              <w:keepNext w:val="0"/>
              <w:keepLines w:val="0"/>
              <w:pageBreakBefore w:val="0"/>
              <w:widowControl/>
              <w:kinsoku/>
              <w:wordWrap/>
              <w:overflowPunct/>
              <w:topLinePunct w:val="0"/>
              <w:bidi w:val="0"/>
              <w:spacing w:before="146" w:line="227" w:lineRule="auto"/>
              <w:ind w:left="734"/>
              <w:rPr>
                <w:rFonts w:ascii="宋体" w:hAnsi="宋体" w:eastAsia="宋体" w:cs="宋体"/>
                <w:sz w:val="19"/>
                <w:szCs w:val="19"/>
              </w:rPr>
            </w:pPr>
            <w:r>
              <w:rPr>
                <w:rFonts w:ascii="宋体" w:hAnsi="宋体" w:eastAsia="宋体" w:cs="宋体"/>
                <w:spacing w:val="4"/>
                <w:sz w:val="19"/>
                <w:szCs w:val="19"/>
              </w:rPr>
              <w:t>潜流湿地建设面积</w:t>
            </w:r>
          </w:p>
        </w:tc>
        <w:tc>
          <w:tcPr>
            <w:tcW w:w="3024" w:type="dxa"/>
            <w:vAlign w:val="top"/>
          </w:tcPr>
          <w:p w14:paraId="62AC5E89">
            <w:pPr>
              <w:keepNext w:val="0"/>
              <w:keepLines w:val="0"/>
              <w:pageBreakBefore w:val="0"/>
              <w:widowControl/>
              <w:kinsoku/>
              <w:wordWrap/>
              <w:overflowPunct/>
              <w:topLinePunct w:val="0"/>
              <w:bidi w:val="0"/>
              <w:spacing w:before="146" w:line="227" w:lineRule="auto"/>
              <w:ind w:left="1127"/>
              <w:rPr>
                <w:rFonts w:ascii="宋体" w:hAnsi="宋体" w:eastAsia="宋体" w:cs="宋体"/>
                <w:sz w:val="19"/>
                <w:szCs w:val="19"/>
              </w:rPr>
            </w:pPr>
            <w:r>
              <w:rPr>
                <w:rFonts w:hint="eastAsia" w:ascii="宋体" w:hAnsi="宋体" w:eastAsia="宋体" w:cs="宋体"/>
                <w:spacing w:val="2"/>
                <w:sz w:val="19"/>
                <w:szCs w:val="19"/>
                <w:lang w:val="en-US" w:eastAsia="zh-CN"/>
              </w:rPr>
              <w:t>=</w:t>
            </w:r>
            <w:r>
              <w:rPr>
                <w:rFonts w:ascii="宋体" w:hAnsi="宋体" w:eastAsia="宋体" w:cs="宋体"/>
                <w:spacing w:val="2"/>
                <w:sz w:val="19"/>
                <w:szCs w:val="19"/>
              </w:rPr>
              <w:t>3.15万㎡</w:t>
            </w:r>
          </w:p>
        </w:tc>
      </w:tr>
      <w:tr w14:paraId="1219E7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169" w:type="dxa"/>
            <w:vMerge w:val="continue"/>
            <w:tcBorders>
              <w:top w:val="nil"/>
              <w:bottom w:val="nil"/>
            </w:tcBorders>
            <w:vAlign w:val="top"/>
          </w:tcPr>
          <w:p w14:paraId="63776D6A">
            <w:pPr>
              <w:keepNext w:val="0"/>
              <w:keepLines w:val="0"/>
              <w:pageBreakBefore w:val="0"/>
              <w:widowControl/>
              <w:kinsoku/>
              <w:wordWrap/>
              <w:overflowPunct/>
              <w:topLinePunct w:val="0"/>
              <w:bidi w:val="0"/>
              <w:rPr>
                <w:rFonts w:ascii="Arial"/>
                <w:sz w:val="19"/>
                <w:szCs w:val="19"/>
              </w:rPr>
            </w:pPr>
          </w:p>
        </w:tc>
        <w:tc>
          <w:tcPr>
            <w:tcW w:w="2442" w:type="dxa"/>
            <w:vMerge w:val="continue"/>
            <w:tcBorders>
              <w:top w:val="nil"/>
              <w:bottom w:val="nil"/>
            </w:tcBorders>
            <w:vAlign w:val="top"/>
          </w:tcPr>
          <w:p w14:paraId="49AD33A0">
            <w:pPr>
              <w:keepNext w:val="0"/>
              <w:keepLines w:val="0"/>
              <w:pageBreakBefore w:val="0"/>
              <w:widowControl/>
              <w:kinsoku/>
              <w:wordWrap/>
              <w:overflowPunct/>
              <w:topLinePunct w:val="0"/>
              <w:bidi w:val="0"/>
              <w:rPr>
                <w:rFonts w:ascii="Arial"/>
                <w:sz w:val="19"/>
                <w:szCs w:val="19"/>
              </w:rPr>
            </w:pPr>
          </w:p>
        </w:tc>
        <w:tc>
          <w:tcPr>
            <w:tcW w:w="3029" w:type="dxa"/>
            <w:vAlign w:val="top"/>
          </w:tcPr>
          <w:p w14:paraId="7C8B488F">
            <w:pPr>
              <w:keepNext w:val="0"/>
              <w:keepLines w:val="0"/>
              <w:pageBreakBefore w:val="0"/>
              <w:widowControl/>
              <w:kinsoku/>
              <w:wordWrap/>
              <w:overflowPunct/>
              <w:topLinePunct w:val="0"/>
              <w:bidi w:val="0"/>
              <w:spacing w:before="147" w:line="226" w:lineRule="auto"/>
              <w:ind w:left="638"/>
              <w:rPr>
                <w:rFonts w:ascii="宋体" w:hAnsi="宋体" w:eastAsia="宋体" w:cs="宋体"/>
                <w:sz w:val="19"/>
                <w:szCs w:val="19"/>
              </w:rPr>
            </w:pPr>
            <w:r>
              <w:rPr>
                <w:rFonts w:ascii="宋体" w:hAnsi="宋体" w:eastAsia="宋体" w:cs="宋体"/>
                <w:spacing w:val="4"/>
                <w:sz w:val="19"/>
                <w:szCs w:val="19"/>
              </w:rPr>
              <w:t>生态多样性修复面积</w:t>
            </w:r>
          </w:p>
        </w:tc>
        <w:tc>
          <w:tcPr>
            <w:tcW w:w="3024" w:type="dxa"/>
            <w:vAlign w:val="top"/>
          </w:tcPr>
          <w:p w14:paraId="5BAD9CDA">
            <w:pPr>
              <w:keepNext w:val="0"/>
              <w:keepLines w:val="0"/>
              <w:pageBreakBefore w:val="0"/>
              <w:widowControl/>
              <w:kinsoku/>
              <w:wordWrap/>
              <w:overflowPunct/>
              <w:topLinePunct w:val="0"/>
              <w:bidi w:val="0"/>
              <w:spacing w:before="147" w:line="227" w:lineRule="auto"/>
              <w:ind w:left="1138"/>
              <w:rPr>
                <w:rFonts w:ascii="宋体" w:hAnsi="宋体" w:eastAsia="宋体" w:cs="宋体"/>
                <w:sz w:val="19"/>
                <w:szCs w:val="19"/>
              </w:rPr>
            </w:pPr>
            <w:r>
              <w:rPr>
                <w:rFonts w:hint="eastAsia" w:ascii="宋体" w:hAnsi="宋体" w:eastAsia="宋体" w:cs="宋体"/>
                <w:sz w:val="19"/>
                <w:szCs w:val="19"/>
                <w:lang w:val="en-US" w:eastAsia="zh-CN"/>
              </w:rPr>
              <w:t>=</w:t>
            </w:r>
            <w:r>
              <w:rPr>
                <w:rFonts w:ascii="宋体" w:hAnsi="宋体" w:eastAsia="宋体" w:cs="宋体"/>
                <w:sz w:val="19"/>
                <w:szCs w:val="19"/>
              </w:rPr>
              <w:t>19.7万㎡</w:t>
            </w:r>
          </w:p>
        </w:tc>
      </w:tr>
      <w:tr w14:paraId="5C580A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169" w:type="dxa"/>
            <w:vMerge w:val="continue"/>
            <w:tcBorders>
              <w:top w:val="nil"/>
              <w:bottom w:val="nil"/>
            </w:tcBorders>
            <w:vAlign w:val="top"/>
          </w:tcPr>
          <w:p w14:paraId="3A422CDD">
            <w:pPr>
              <w:keepNext w:val="0"/>
              <w:keepLines w:val="0"/>
              <w:pageBreakBefore w:val="0"/>
              <w:widowControl/>
              <w:kinsoku/>
              <w:wordWrap/>
              <w:overflowPunct/>
              <w:topLinePunct w:val="0"/>
              <w:bidi w:val="0"/>
              <w:rPr>
                <w:rFonts w:ascii="Arial"/>
                <w:sz w:val="19"/>
                <w:szCs w:val="19"/>
              </w:rPr>
            </w:pPr>
          </w:p>
        </w:tc>
        <w:tc>
          <w:tcPr>
            <w:tcW w:w="2442" w:type="dxa"/>
            <w:vMerge w:val="continue"/>
            <w:tcBorders>
              <w:top w:val="nil"/>
              <w:bottom w:val="nil"/>
            </w:tcBorders>
            <w:vAlign w:val="top"/>
          </w:tcPr>
          <w:p w14:paraId="69F32902">
            <w:pPr>
              <w:keepNext w:val="0"/>
              <w:keepLines w:val="0"/>
              <w:pageBreakBefore w:val="0"/>
              <w:widowControl/>
              <w:kinsoku/>
              <w:wordWrap/>
              <w:overflowPunct/>
              <w:topLinePunct w:val="0"/>
              <w:bidi w:val="0"/>
              <w:rPr>
                <w:rFonts w:ascii="Arial"/>
                <w:sz w:val="19"/>
                <w:szCs w:val="19"/>
              </w:rPr>
            </w:pPr>
          </w:p>
        </w:tc>
        <w:tc>
          <w:tcPr>
            <w:tcW w:w="3029" w:type="dxa"/>
            <w:vAlign w:val="top"/>
          </w:tcPr>
          <w:p w14:paraId="0529D60D">
            <w:pPr>
              <w:keepNext w:val="0"/>
              <w:keepLines w:val="0"/>
              <w:pageBreakBefore w:val="0"/>
              <w:widowControl/>
              <w:kinsoku/>
              <w:wordWrap/>
              <w:overflowPunct/>
              <w:topLinePunct w:val="0"/>
              <w:bidi w:val="0"/>
              <w:spacing w:before="148" w:line="226" w:lineRule="auto"/>
              <w:ind w:left="735"/>
              <w:rPr>
                <w:rFonts w:ascii="宋体" w:hAnsi="宋体" w:eastAsia="宋体" w:cs="宋体"/>
                <w:sz w:val="19"/>
                <w:szCs w:val="19"/>
              </w:rPr>
            </w:pPr>
            <w:r>
              <w:rPr>
                <w:rFonts w:ascii="宋体" w:hAnsi="宋体" w:eastAsia="宋体" w:cs="宋体"/>
                <w:spacing w:val="4"/>
                <w:sz w:val="19"/>
                <w:szCs w:val="19"/>
              </w:rPr>
              <w:t>滩地植物种植面积</w:t>
            </w:r>
          </w:p>
        </w:tc>
        <w:tc>
          <w:tcPr>
            <w:tcW w:w="3024" w:type="dxa"/>
            <w:vAlign w:val="top"/>
          </w:tcPr>
          <w:p w14:paraId="65799BE0">
            <w:pPr>
              <w:keepNext w:val="0"/>
              <w:keepLines w:val="0"/>
              <w:pageBreakBefore w:val="0"/>
              <w:widowControl/>
              <w:kinsoku/>
              <w:wordWrap/>
              <w:overflowPunct/>
              <w:topLinePunct w:val="0"/>
              <w:bidi w:val="0"/>
              <w:spacing w:before="148" w:line="227" w:lineRule="auto"/>
              <w:ind w:left="1274"/>
              <w:rPr>
                <w:rFonts w:ascii="宋体" w:hAnsi="宋体" w:eastAsia="宋体" w:cs="宋体"/>
                <w:sz w:val="19"/>
                <w:szCs w:val="19"/>
              </w:rPr>
            </w:pPr>
            <w:r>
              <w:rPr>
                <w:rFonts w:hint="eastAsia" w:ascii="宋体" w:hAnsi="宋体" w:eastAsia="宋体" w:cs="宋体"/>
                <w:sz w:val="19"/>
                <w:szCs w:val="19"/>
                <w:lang w:val="en-US" w:eastAsia="zh-CN"/>
              </w:rPr>
              <w:t>=</w:t>
            </w:r>
            <w:r>
              <w:rPr>
                <w:rFonts w:ascii="宋体" w:hAnsi="宋体" w:eastAsia="宋体" w:cs="宋体"/>
                <w:sz w:val="19"/>
                <w:szCs w:val="19"/>
              </w:rPr>
              <w:t>2万㎡</w:t>
            </w:r>
          </w:p>
        </w:tc>
      </w:tr>
      <w:tr w14:paraId="6780C4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169" w:type="dxa"/>
            <w:vMerge w:val="continue"/>
            <w:tcBorders>
              <w:top w:val="nil"/>
              <w:bottom w:val="nil"/>
            </w:tcBorders>
            <w:vAlign w:val="top"/>
          </w:tcPr>
          <w:p w14:paraId="463C6E5A">
            <w:pPr>
              <w:keepNext w:val="0"/>
              <w:keepLines w:val="0"/>
              <w:pageBreakBefore w:val="0"/>
              <w:widowControl/>
              <w:kinsoku/>
              <w:wordWrap/>
              <w:overflowPunct/>
              <w:topLinePunct w:val="0"/>
              <w:bidi w:val="0"/>
              <w:rPr>
                <w:rFonts w:ascii="Arial"/>
                <w:sz w:val="19"/>
                <w:szCs w:val="19"/>
              </w:rPr>
            </w:pPr>
          </w:p>
        </w:tc>
        <w:tc>
          <w:tcPr>
            <w:tcW w:w="2442" w:type="dxa"/>
            <w:vMerge w:val="continue"/>
            <w:tcBorders>
              <w:top w:val="nil"/>
            </w:tcBorders>
            <w:vAlign w:val="top"/>
          </w:tcPr>
          <w:p w14:paraId="72418F8B">
            <w:pPr>
              <w:keepNext w:val="0"/>
              <w:keepLines w:val="0"/>
              <w:pageBreakBefore w:val="0"/>
              <w:widowControl/>
              <w:kinsoku/>
              <w:wordWrap/>
              <w:overflowPunct/>
              <w:topLinePunct w:val="0"/>
              <w:bidi w:val="0"/>
              <w:rPr>
                <w:rFonts w:ascii="Arial"/>
                <w:sz w:val="19"/>
                <w:szCs w:val="19"/>
              </w:rPr>
            </w:pPr>
          </w:p>
        </w:tc>
        <w:tc>
          <w:tcPr>
            <w:tcW w:w="3029" w:type="dxa"/>
            <w:vAlign w:val="top"/>
          </w:tcPr>
          <w:p w14:paraId="5846E0DA">
            <w:pPr>
              <w:keepNext w:val="0"/>
              <w:keepLines w:val="0"/>
              <w:pageBreakBefore w:val="0"/>
              <w:widowControl/>
              <w:kinsoku/>
              <w:wordWrap/>
              <w:overflowPunct/>
              <w:topLinePunct w:val="0"/>
              <w:bidi w:val="0"/>
              <w:spacing w:before="148" w:line="227" w:lineRule="auto"/>
              <w:ind w:left="934"/>
              <w:rPr>
                <w:rFonts w:ascii="宋体" w:hAnsi="宋体" w:eastAsia="宋体" w:cs="宋体"/>
                <w:sz w:val="19"/>
                <w:szCs w:val="19"/>
              </w:rPr>
            </w:pPr>
            <w:r>
              <w:rPr>
                <w:rFonts w:ascii="宋体" w:hAnsi="宋体" w:eastAsia="宋体" w:cs="宋体"/>
                <w:spacing w:val="3"/>
                <w:sz w:val="19"/>
                <w:szCs w:val="19"/>
              </w:rPr>
              <w:t>生态护岸面积</w:t>
            </w:r>
          </w:p>
        </w:tc>
        <w:tc>
          <w:tcPr>
            <w:tcW w:w="3024" w:type="dxa"/>
            <w:vAlign w:val="top"/>
          </w:tcPr>
          <w:p w14:paraId="0CA605E1">
            <w:pPr>
              <w:keepNext w:val="0"/>
              <w:keepLines w:val="0"/>
              <w:pageBreakBefore w:val="0"/>
              <w:widowControl/>
              <w:kinsoku/>
              <w:wordWrap/>
              <w:overflowPunct/>
              <w:topLinePunct w:val="0"/>
              <w:bidi w:val="0"/>
              <w:spacing w:before="148" w:line="227" w:lineRule="auto"/>
              <w:ind w:left="1138"/>
              <w:rPr>
                <w:rFonts w:ascii="宋体" w:hAnsi="宋体" w:eastAsia="宋体" w:cs="宋体"/>
                <w:sz w:val="19"/>
                <w:szCs w:val="19"/>
              </w:rPr>
            </w:pPr>
            <w:r>
              <w:rPr>
                <w:rFonts w:hint="eastAsia" w:ascii="宋体" w:hAnsi="宋体" w:eastAsia="宋体" w:cs="宋体"/>
                <w:sz w:val="19"/>
                <w:szCs w:val="19"/>
                <w:lang w:val="en-US" w:eastAsia="zh-CN"/>
              </w:rPr>
              <w:t>=</w:t>
            </w:r>
            <w:r>
              <w:rPr>
                <w:rFonts w:ascii="宋体" w:hAnsi="宋体" w:eastAsia="宋体" w:cs="宋体"/>
                <w:sz w:val="19"/>
                <w:szCs w:val="19"/>
              </w:rPr>
              <w:t>12.9万㎡</w:t>
            </w:r>
          </w:p>
        </w:tc>
      </w:tr>
      <w:tr w14:paraId="5D82C1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169" w:type="dxa"/>
            <w:vMerge w:val="continue"/>
            <w:tcBorders>
              <w:top w:val="nil"/>
              <w:bottom w:val="nil"/>
            </w:tcBorders>
            <w:vAlign w:val="top"/>
          </w:tcPr>
          <w:p w14:paraId="49FE9749">
            <w:pPr>
              <w:keepNext w:val="0"/>
              <w:keepLines w:val="0"/>
              <w:pageBreakBefore w:val="0"/>
              <w:widowControl/>
              <w:kinsoku/>
              <w:wordWrap/>
              <w:overflowPunct/>
              <w:topLinePunct w:val="0"/>
              <w:bidi w:val="0"/>
              <w:rPr>
                <w:rFonts w:ascii="Arial"/>
                <w:sz w:val="19"/>
                <w:szCs w:val="19"/>
              </w:rPr>
            </w:pPr>
          </w:p>
        </w:tc>
        <w:tc>
          <w:tcPr>
            <w:tcW w:w="2442" w:type="dxa"/>
            <w:vMerge w:val="restart"/>
            <w:tcBorders>
              <w:bottom w:val="nil"/>
            </w:tcBorders>
            <w:vAlign w:val="top"/>
          </w:tcPr>
          <w:p w14:paraId="404EC512">
            <w:pPr>
              <w:keepNext w:val="0"/>
              <w:keepLines w:val="0"/>
              <w:pageBreakBefore w:val="0"/>
              <w:widowControl/>
              <w:kinsoku/>
              <w:wordWrap/>
              <w:overflowPunct/>
              <w:topLinePunct w:val="0"/>
              <w:bidi w:val="0"/>
              <w:spacing w:line="280" w:lineRule="auto"/>
              <w:rPr>
                <w:rFonts w:ascii="Arial"/>
                <w:sz w:val="19"/>
                <w:szCs w:val="19"/>
              </w:rPr>
            </w:pPr>
          </w:p>
          <w:p w14:paraId="39572731">
            <w:pPr>
              <w:keepNext w:val="0"/>
              <w:keepLines w:val="0"/>
              <w:pageBreakBefore w:val="0"/>
              <w:widowControl/>
              <w:kinsoku/>
              <w:wordWrap/>
              <w:overflowPunct/>
              <w:topLinePunct w:val="0"/>
              <w:bidi w:val="0"/>
              <w:spacing w:line="281" w:lineRule="auto"/>
              <w:rPr>
                <w:rFonts w:ascii="Arial"/>
                <w:sz w:val="19"/>
                <w:szCs w:val="19"/>
              </w:rPr>
            </w:pPr>
          </w:p>
          <w:p w14:paraId="0CEDC8EA">
            <w:pPr>
              <w:keepNext w:val="0"/>
              <w:keepLines w:val="0"/>
              <w:pageBreakBefore w:val="0"/>
              <w:widowControl/>
              <w:kinsoku/>
              <w:wordWrap/>
              <w:overflowPunct/>
              <w:topLinePunct w:val="0"/>
              <w:bidi w:val="0"/>
              <w:spacing w:before="62" w:line="227" w:lineRule="auto"/>
              <w:ind w:left="832"/>
              <w:rPr>
                <w:rFonts w:ascii="宋体" w:hAnsi="宋体" w:eastAsia="宋体" w:cs="宋体"/>
                <w:sz w:val="19"/>
                <w:szCs w:val="19"/>
              </w:rPr>
            </w:pPr>
            <w:r>
              <w:rPr>
                <w:rFonts w:ascii="宋体" w:hAnsi="宋体" w:eastAsia="宋体" w:cs="宋体"/>
                <w:spacing w:val="3"/>
                <w:sz w:val="19"/>
                <w:szCs w:val="19"/>
              </w:rPr>
              <w:t>质量指标</w:t>
            </w:r>
          </w:p>
        </w:tc>
        <w:tc>
          <w:tcPr>
            <w:tcW w:w="3029" w:type="dxa"/>
            <w:vAlign w:val="top"/>
          </w:tcPr>
          <w:p w14:paraId="6FD85144">
            <w:pPr>
              <w:keepNext w:val="0"/>
              <w:keepLines w:val="0"/>
              <w:pageBreakBefore w:val="0"/>
              <w:widowControl/>
              <w:kinsoku/>
              <w:wordWrap/>
              <w:overflowPunct/>
              <w:topLinePunct w:val="0"/>
              <w:bidi w:val="0"/>
              <w:spacing w:before="148" w:line="226" w:lineRule="auto"/>
              <w:ind w:left="641"/>
              <w:rPr>
                <w:rFonts w:ascii="宋体" w:hAnsi="宋体" w:eastAsia="宋体" w:cs="宋体"/>
                <w:sz w:val="19"/>
                <w:szCs w:val="19"/>
              </w:rPr>
            </w:pPr>
            <w:r>
              <w:rPr>
                <w:rFonts w:ascii="宋体" w:hAnsi="宋体" w:eastAsia="宋体" w:cs="宋体"/>
                <w:spacing w:val="3"/>
                <w:sz w:val="19"/>
                <w:szCs w:val="19"/>
              </w:rPr>
              <w:t>治理河道水质达标率</w:t>
            </w:r>
          </w:p>
        </w:tc>
        <w:tc>
          <w:tcPr>
            <w:tcW w:w="3024" w:type="dxa"/>
            <w:vAlign w:val="top"/>
          </w:tcPr>
          <w:p w14:paraId="2582352B">
            <w:pPr>
              <w:keepNext w:val="0"/>
              <w:keepLines w:val="0"/>
              <w:pageBreakBefore w:val="0"/>
              <w:widowControl/>
              <w:kinsoku/>
              <w:wordWrap/>
              <w:overflowPunct/>
              <w:topLinePunct w:val="0"/>
              <w:bidi w:val="0"/>
              <w:spacing w:before="148" w:line="254" w:lineRule="exact"/>
              <w:ind w:left="1335"/>
              <w:rPr>
                <w:rFonts w:ascii="宋体" w:hAnsi="宋体" w:eastAsia="宋体" w:cs="宋体"/>
                <w:sz w:val="19"/>
                <w:szCs w:val="19"/>
              </w:rPr>
            </w:pPr>
            <w:r>
              <w:rPr>
                <w:rFonts w:hint="eastAsia" w:ascii="宋体" w:hAnsi="宋体" w:eastAsia="宋体" w:cs="宋体"/>
                <w:spacing w:val="-2"/>
                <w:position w:val="1"/>
                <w:sz w:val="19"/>
                <w:szCs w:val="19"/>
                <w:lang w:val="en-US" w:eastAsia="zh-CN"/>
              </w:rPr>
              <w:t>=</w:t>
            </w:r>
            <w:r>
              <w:rPr>
                <w:rFonts w:ascii="宋体" w:hAnsi="宋体" w:eastAsia="宋体" w:cs="宋体"/>
                <w:spacing w:val="-2"/>
                <w:position w:val="1"/>
                <w:sz w:val="19"/>
                <w:szCs w:val="19"/>
              </w:rPr>
              <w:t>100%</w:t>
            </w:r>
          </w:p>
        </w:tc>
      </w:tr>
      <w:tr w14:paraId="2B52DC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169" w:type="dxa"/>
            <w:vMerge w:val="continue"/>
            <w:tcBorders>
              <w:top w:val="nil"/>
              <w:bottom w:val="nil"/>
            </w:tcBorders>
            <w:vAlign w:val="top"/>
          </w:tcPr>
          <w:p w14:paraId="18B22557">
            <w:pPr>
              <w:keepNext w:val="0"/>
              <w:keepLines w:val="0"/>
              <w:pageBreakBefore w:val="0"/>
              <w:widowControl/>
              <w:kinsoku/>
              <w:wordWrap/>
              <w:overflowPunct/>
              <w:topLinePunct w:val="0"/>
              <w:bidi w:val="0"/>
              <w:rPr>
                <w:rFonts w:ascii="Arial"/>
                <w:sz w:val="19"/>
                <w:szCs w:val="19"/>
              </w:rPr>
            </w:pPr>
          </w:p>
        </w:tc>
        <w:tc>
          <w:tcPr>
            <w:tcW w:w="2442" w:type="dxa"/>
            <w:vMerge w:val="continue"/>
            <w:tcBorders>
              <w:top w:val="nil"/>
              <w:bottom w:val="nil"/>
            </w:tcBorders>
            <w:vAlign w:val="top"/>
          </w:tcPr>
          <w:p w14:paraId="1F9BFD88">
            <w:pPr>
              <w:keepNext w:val="0"/>
              <w:keepLines w:val="0"/>
              <w:pageBreakBefore w:val="0"/>
              <w:widowControl/>
              <w:kinsoku/>
              <w:wordWrap/>
              <w:overflowPunct/>
              <w:topLinePunct w:val="0"/>
              <w:bidi w:val="0"/>
              <w:rPr>
                <w:rFonts w:ascii="Arial"/>
                <w:sz w:val="19"/>
                <w:szCs w:val="19"/>
              </w:rPr>
            </w:pPr>
          </w:p>
        </w:tc>
        <w:tc>
          <w:tcPr>
            <w:tcW w:w="3029" w:type="dxa"/>
            <w:vAlign w:val="top"/>
          </w:tcPr>
          <w:p w14:paraId="64D02444">
            <w:pPr>
              <w:keepNext w:val="0"/>
              <w:keepLines w:val="0"/>
              <w:pageBreakBefore w:val="0"/>
              <w:widowControl/>
              <w:kinsoku/>
              <w:wordWrap/>
              <w:overflowPunct/>
              <w:topLinePunct w:val="0"/>
              <w:bidi w:val="0"/>
              <w:spacing w:before="150" w:line="226" w:lineRule="auto"/>
              <w:ind w:left="459"/>
              <w:rPr>
                <w:rFonts w:ascii="宋体" w:hAnsi="宋体" w:eastAsia="宋体" w:cs="宋体"/>
                <w:sz w:val="19"/>
                <w:szCs w:val="19"/>
              </w:rPr>
            </w:pPr>
            <w:r>
              <w:rPr>
                <w:rFonts w:ascii="宋体" w:hAnsi="宋体" w:eastAsia="宋体" w:cs="宋体"/>
                <w:spacing w:val="3"/>
                <w:sz w:val="19"/>
                <w:szCs w:val="19"/>
              </w:rPr>
              <w:t>国、省控断面水质优良率</w:t>
            </w:r>
          </w:p>
        </w:tc>
        <w:tc>
          <w:tcPr>
            <w:tcW w:w="3024" w:type="dxa"/>
            <w:vAlign w:val="top"/>
          </w:tcPr>
          <w:p w14:paraId="0E167216">
            <w:pPr>
              <w:keepNext w:val="0"/>
              <w:keepLines w:val="0"/>
              <w:pageBreakBefore w:val="0"/>
              <w:widowControl/>
              <w:kinsoku/>
              <w:wordWrap/>
              <w:overflowPunct/>
              <w:topLinePunct w:val="0"/>
              <w:bidi w:val="0"/>
              <w:spacing w:before="149" w:line="252" w:lineRule="exact"/>
              <w:ind w:left="1190"/>
              <w:rPr>
                <w:rFonts w:ascii="宋体" w:hAnsi="宋体" w:eastAsia="宋体" w:cs="宋体"/>
                <w:sz w:val="19"/>
                <w:szCs w:val="19"/>
              </w:rPr>
            </w:pPr>
            <w:r>
              <w:rPr>
                <w:rFonts w:ascii="宋体" w:hAnsi="宋体" w:eastAsia="宋体" w:cs="宋体"/>
                <w:spacing w:val="-1"/>
                <w:position w:val="1"/>
                <w:sz w:val="19"/>
                <w:szCs w:val="19"/>
              </w:rPr>
              <w:t>≥71.4%</w:t>
            </w:r>
          </w:p>
        </w:tc>
      </w:tr>
      <w:tr w14:paraId="706628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169" w:type="dxa"/>
            <w:vMerge w:val="continue"/>
            <w:tcBorders>
              <w:top w:val="nil"/>
              <w:bottom w:val="nil"/>
            </w:tcBorders>
            <w:vAlign w:val="top"/>
          </w:tcPr>
          <w:p w14:paraId="35CA1FB0">
            <w:pPr>
              <w:keepNext w:val="0"/>
              <w:keepLines w:val="0"/>
              <w:pageBreakBefore w:val="0"/>
              <w:widowControl/>
              <w:kinsoku/>
              <w:wordWrap/>
              <w:overflowPunct/>
              <w:topLinePunct w:val="0"/>
              <w:bidi w:val="0"/>
              <w:rPr>
                <w:rFonts w:ascii="Arial"/>
                <w:sz w:val="19"/>
                <w:szCs w:val="19"/>
              </w:rPr>
            </w:pPr>
          </w:p>
        </w:tc>
        <w:tc>
          <w:tcPr>
            <w:tcW w:w="2442" w:type="dxa"/>
            <w:vMerge w:val="continue"/>
            <w:tcBorders>
              <w:top w:val="nil"/>
            </w:tcBorders>
            <w:vAlign w:val="top"/>
          </w:tcPr>
          <w:p w14:paraId="15E12BE4">
            <w:pPr>
              <w:keepNext w:val="0"/>
              <w:keepLines w:val="0"/>
              <w:pageBreakBefore w:val="0"/>
              <w:widowControl/>
              <w:kinsoku/>
              <w:wordWrap/>
              <w:overflowPunct/>
              <w:topLinePunct w:val="0"/>
              <w:bidi w:val="0"/>
              <w:rPr>
                <w:rFonts w:ascii="Arial"/>
                <w:sz w:val="19"/>
                <w:szCs w:val="19"/>
              </w:rPr>
            </w:pPr>
          </w:p>
        </w:tc>
        <w:tc>
          <w:tcPr>
            <w:tcW w:w="3029" w:type="dxa"/>
            <w:vAlign w:val="top"/>
          </w:tcPr>
          <w:p w14:paraId="37FA9F2D">
            <w:pPr>
              <w:keepNext w:val="0"/>
              <w:keepLines w:val="0"/>
              <w:pageBreakBefore w:val="0"/>
              <w:widowControl/>
              <w:kinsoku/>
              <w:wordWrap/>
              <w:overflowPunct/>
              <w:topLinePunct w:val="0"/>
              <w:bidi w:val="0"/>
              <w:spacing w:before="150" w:line="226" w:lineRule="auto"/>
              <w:ind w:left="1029"/>
              <w:rPr>
                <w:rFonts w:ascii="宋体" w:hAnsi="宋体" w:eastAsia="宋体" w:cs="宋体"/>
                <w:sz w:val="19"/>
                <w:szCs w:val="19"/>
              </w:rPr>
            </w:pPr>
            <w:r>
              <w:rPr>
                <w:rFonts w:ascii="宋体" w:hAnsi="宋体" w:eastAsia="宋体" w:cs="宋体"/>
                <w:spacing w:val="4"/>
                <w:sz w:val="19"/>
                <w:szCs w:val="19"/>
              </w:rPr>
              <w:t>验收合格率</w:t>
            </w:r>
          </w:p>
        </w:tc>
        <w:tc>
          <w:tcPr>
            <w:tcW w:w="3024" w:type="dxa"/>
            <w:vAlign w:val="top"/>
          </w:tcPr>
          <w:p w14:paraId="246B983C">
            <w:pPr>
              <w:keepNext w:val="0"/>
              <w:keepLines w:val="0"/>
              <w:pageBreakBefore w:val="0"/>
              <w:widowControl/>
              <w:kinsoku/>
              <w:wordWrap/>
              <w:overflowPunct/>
              <w:topLinePunct w:val="0"/>
              <w:bidi w:val="0"/>
              <w:spacing w:before="150" w:line="253" w:lineRule="exact"/>
              <w:ind w:left="1335"/>
              <w:rPr>
                <w:rFonts w:ascii="宋体" w:hAnsi="宋体" w:eastAsia="宋体" w:cs="宋体"/>
                <w:sz w:val="19"/>
                <w:szCs w:val="19"/>
              </w:rPr>
            </w:pPr>
            <w:r>
              <w:rPr>
                <w:rFonts w:hint="eastAsia" w:ascii="宋体" w:hAnsi="宋体" w:eastAsia="宋体" w:cs="宋体"/>
                <w:spacing w:val="-2"/>
                <w:position w:val="1"/>
                <w:sz w:val="19"/>
                <w:szCs w:val="19"/>
                <w:lang w:val="en-US" w:eastAsia="zh-CN"/>
              </w:rPr>
              <w:t>=</w:t>
            </w:r>
            <w:r>
              <w:rPr>
                <w:rFonts w:ascii="宋体" w:hAnsi="宋体" w:eastAsia="宋体" w:cs="宋体"/>
                <w:spacing w:val="-2"/>
                <w:position w:val="1"/>
                <w:sz w:val="19"/>
                <w:szCs w:val="19"/>
              </w:rPr>
              <w:t>100%</w:t>
            </w:r>
          </w:p>
        </w:tc>
      </w:tr>
      <w:tr w14:paraId="5FB905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169" w:type="dxa"/>
            <w:vMerge w:val="continue"/>
            <w:tcBorders>
              <w:top w:val="nil"/>
            </w:tcBorders>
            <w:vAlign w:val="top"/>
          </w:tcPr>
          <w:p w14:paraId="76958B99">
            <w:pPr>
              <w:keepNext w:val="0"/>
              <w:keepLines w:val="0"/>
              <w:pageBreakBefore w:val="0"/>
              <w:widowControl/>
              <w:kinsoku/>
              <w:wordWrap/>
              <w:overflowPunct/>
              <w:topLinePunct w:val="0"/>
              <w:bidi w:val="0"/>
              <w:rPr>
                <w:rFonts w:ascii="Arial"/>
                <w:sz w:val="19"/>
                <w:szCs w:val="19"/>
              </w:rPr>
            </w:pPr>
          </w:p>
        </w:tc>
        <w:tc>
          <w:tcPr>
            <w:tcW w:w="2442" w:type="dxa"/>
            <w:vAlign w:val="top"/>
          </w:tcPr>
          <w:p w14:paraId="79C9A4D3">
            <w:pPr>
              <w:keepNext w:val="0"/>
              <w:keepLines w:val="0"/>
              <w:pageBreakBefore w:val="0"/>
              <w:widowControl/>
              <w:kinsoku/>
              <w:wordWrap/>
              <w:overflowPunct/>
              <w:topLinePunct w:val="0"/>
              <w:bidi w:val="0"/>
              <w:spacing w:before="151" w:line="227" w:lineRule="auto"/>
              <w:ind w:left="841"/>
              <w:rPr>
                <w:rFonts w:ascii="宋体" w:hAnsi="宋体" w:eastAsia="宋体" w:cs="宋体"/>
                <w:sz w:val="19"/>
                <w:szCs w:val="19"/>
              </w:rPr>
            </w:pPr>
            <w:r>
              <w:rPr>
                <w:rFonts w:ascii="宋体" w:hAnsi="宋体" w:eastAsia="宋体" w:cs="宋体"/>
                <w:spacing w:val="1"/>
                <w:sz w:val="19"/>
                <w:szCs w:val="19"/>
              </w:rPr>
              <w:t>时效指标</w:t>
            </w:r>
          </w:p>
        </w:tc>
        <w:tc>
          <w:tcPr>
            <w:tcW w:w="3029" w:type="dxa"/>
            <w:vAlign w:val="top"/>
          </w:tcPr>
          <w:p w14:paraId="07AB64C0">
            <w:pPr>
              <w:keepNext w:val="0"/>
              <w:keepLines w:val="0"/>
              <w:pageBreakBefore w:val="0"/>
              <w:widowControl/>
              <w:kinsoku/>
              <w:wordWrap/>
              <w:overflowPunct/>
              <w:topLinePunct w:val="0"/>
              <w:bidi w:val="0"/>
              <w:spacing w:before="151" w:line="226" w:lineRule="auto"/>
              <w:ind w:left="737"/>
              <w:rPr>
                <w:rFonts w:ascii="宋体" w:hAnsi="宋体" w:eastAsia="宋体" w:cs="宋体"/>
                <w:sz w:val="19"/>
                <w:szCs w:val="19"/>
              </w:rPr>
            </w:pPr>
            <w:r>
              <w:rPr>
                <w:rFonts w:ascii="宋体" w:hAnsi="宋体" w:eastAsia="宋体" w:cs="宋体"/>
                <w:spacing w:val="4"/>
                <w:sz w:val="19"/>
                <w:szCs w:val="19"/>
              </w:rPr>
              <w:t>按期完成项目建设</w:t>
            </w:r>
          </w:p>
        </w:tc>
        <w:tc>
          <w:tcPr>
            <w:tcW w:w="3024" w:type="dxa"/>
            <w:vAlign w:val="top"/>
          </w:tcPr>
          <w:p w14:paraId="6D3A5A2C">
            <w:pPr>
              <w:keepNext w:val="0"/>
              <w:keepLines w:val="0"/>
              <w:pageBreakBefore w:val="0"/>
              <w:widowControl/>
              <w:kinsoku/>
              <w:wordWrap/>
              <w:overflowPunct/>
              <w:topLinePunct w:val="0"/>
              <w:bidi w:val="0"/>
              <w:spacing w:before="151" w:line="226" w:lineRule="auto"/>
              <w:ind w:left="1151"/>
              <w:rPr>
                <w:rFonts w:ascii="宋体" w:hAnsi="宋体" w:eastAsia="宋体" w:cs="宋体"/>
                <w:sz w:val="19"/>
                <w:szCs w:val="19"/>
              </w:rPr>
            </w:pPr>
            <w:r>
              <w:rPr>
                <w:rFonts w:ascii="宋体" w:hAnsi="宋体" w:eastAsia="宋体" w:cs="宋体"/>
                <w:spacing w:val="-3"/>
                <w:sz w:val="19"/>
                <w:szCs w:val="19"/>
              </w:rPr>
              <w:t>申报期内</w:t>
            </w:r>
          </w:p>
        </w:tc>
      </w:tr>
      <w:tr w14:paraId="313ED4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169" w:type="dxa"/>
            <w:vMerge w:val="restart"/>
            <w:tcBorders>
              <w:bottom w:val="nil"/>
            </w:tcBorders>
            <w:vAlign w:val="top"/>
          </w:tcPr>
          <w:p w14:paraId="28F813AE">
            <w:pPr>
              <w:keepNext w:val="0"/>
              <w:keepLines w:val="0"/>
              <w:pageBreakBefore w:val="0"/>
              <w:widowControl/>
              <w:kinsoku/>
              <w:wordWrap/>
              <w:overflowPunct/>
              <w:topLinePunct w:val="0"/>
              <w:bidi w:val="0"/>
              <w:spacing w:line="325" w:lineRule="auto"/>
              <w:rPr>
                <w:rFonts w:ascii="Arial"/>
                <w:sz w:val="19"/>
                <w:szCs w:val="19"/>
              </w:rPr>
            </w:pPr>
          </w:p>
          <w:p w14:paraId="330506E1">
            <w:pPr>
              <w:keepNext w:val="0"/>
              <w:keepLines w:val="0"/>
              <w:pageBreakBefore w:val="0"/>
              <w:widowControl/>
              <w:kinsoku/>
              <w:wordWrap/>
              <w:overflowPunct/>
              <w:topLinePunct w:val="0"/>
              <w:bidi w:val="0"/>
              <w:spacing w:before="61" w:line="227" w:lineRule="auto"/>
              <w:ind w:left="201"/>
              <w:rPr>
                <w:rFonts w:ascii="宋体" w:hAnsi="宋体" w:eastAsia="宋体" w:cs="宋体"/>
                <w:sz w:val="19"/>
                <w:szCs w:val="19"/>
              </w:rPr>
            </w:pPr>
            <w:r>
              <w:rPr>
                <w:rFonts w:ascii="宋体" w:hAnsi="宋体" w:eastAsia="宋体" w:cs="宋体"/>
                <w:spacing w:val="2"/>
                <w:sz w:val="19"/>
                <w:szCs w:val="19"/>
              </w:rPr>
              <w:t>效益指标</w:t>
            </w:r>
          </w:p>
        </w:tc>
        <w:tc>
          <w:tcPr>
            <w:tcW w:w="2442" w:type="dxa"/>
            <w:vMerge w:val="restart"/>
            <w:tcBorders>
              <w:bottom w:val="nil"/>
            </w:tcBorders>
            <w:vAlign w:val="top"/>
          </w:tcPr>
          <w:p w14:paraId="7C3EE8BA">
            <w:pPr>
              <w:keepNext w:val="0"/>
              <w:keepLines w:val="0"/>
              <w:pageBreakBefore w:val="0"/>
              <w:widowControl/>
              <w:kinsoku/>
              <w:wordWrap/>
              <w:overflowPunct/>
              <w:topLinePunct w:val="0"/>
              <w:bidi w:val="0"/>
              <w:spacing w:line="325" w:lineRule="auto"/>
              <w:rPr>
                <w:rFonts w:ascii="Arial"/>
                <w:sz w:val="19"/>
                <w:szCs w:val="19"/>
              </w:rPr>
            </w:pPr>
          </w:p>
          <w:p w14:paraId="17C74ADB">
            <w:pPr>
              <w:keepNext w:val="0"/>
              <w:keepLines w:val="0"/>
              <w:pageBreakBefore w:val="0"/>
              <w:widowControl/>
              <w:kinsoku/>
              <w:wordWrap/>
              <w:overflowPunct/>
              <w:topLinePunct w:val="0"/>
              <w:bidi w:val="0"/>
              <w:spacing w:before="61" w:line="227" w:lineRule="auto"/>
              <w:ind w:left="637"/>
              <w:rPr>
                <w:rFonts w:ascii="宋体" w:hAnsi="宋体" w:eastAsia="宋体" w:cs="宋体"/>
                <w:sz w:val="19"/>
                <w:szCs w:val="19"/>
              </w:rPr>
            </w:pPr>
            <w:r>
              <w:rPr>
                <w:rFonts w:ascii="宋体" w:hAnsi="宋体" w:eastAsia="宋体" w:cs="宋体"/>
                <w:spacing w:val="3"/>
                <w:sz w:val="19"/>
                <w:szCs w:val="19"/>
              </w:rPr>
              <w:t>生态效益指标</w:t>
            </w:r>
          </w:p>
        </w:tc>
        <w:tc>
          <w:tcPr>
            <w:tcW w:w="3029" w:type="dxa"/>
            <w:vAlign w:val="top"/>
          </w:tcPr>
          <w:p w14:paraId="7D26E1F2">
            <w:pPr>
              <w:keepNext w:val="0"/>
              <w:keepLines w:val="0"/>
              <w:pageBreakBefore w:val="0"/>
              <w:widowControl/>
              <w:kinsoku/>
              <w:wordWrap/>
              <w:overflowPunct/>
              <w:topLinePunct w:val="0"/>
              <w:bidi w:val="0"/>
              <w:spacing w:before="151" w:line="226" w:lineRule="auto"/>
              <w:ind w:left="443"/>
              <w:rPr>
                <w:rFonts w:ascii="宋体" w:hAnsi="宋体" w:eastAsia="宋体" w:cs="宋体"/>
                <w:sz w:val="19"/>
                <w:szCs w:val="19"/>
              </w:rPr>
            </w:pPr>
            <w:r>
              <w:rPr>
                <w:rFonts w:ascii="宋体" w:hAnsi="宋体" w:eastAsia="宋体" w:cs="宋体"/>
                <w:spacing w:val="4"/>
                <w:sz w:val="19"/>
                <w:szCs w:val="19"/>
              </w:rPr>
              <w:t>省控河流断面水质达标率</w:t>
            </w:r>
          </w:p>
        </w:tc>
        <w:tc>
          <w:tcPr>
            <w:tcW w:w="3024" w:type="dxa"/>
            <w:vAlign w:val="top"/>
          </w:tcPr>
          <w:p w14:paraId="525FE84B">
            <w:pPr>
              <w:keepNext w:val="0"/>
              <w:keepLines w:val="0"/>
              <w:pageBreakBefore w:val="0"/>
              <w:widowControl/>
              <w:kinsoku/>
              <w:wordWrap/>
              <w:overflowPunct/>
              <w:topLinePunct w:val="0"/>
              <w:bidi w:val="0"/>
              <w:spacing w:before="151" w:line="254" w:lineRule="exact"/>
              <w:ind w:left="1335"/>
              <w:rPr>
                <w:rFonts w:ascii="宋体" w:hAnsi="宋体" w:eastAsia="宋体" w:cs="宋体"/>
                <w:sz w:val="19"/>
                <w:szCs w:val="19"/>
              </w:rPr>
            </w:pPr>
            <w:r>
              <w:rPr>
                <w:rFonts w:ascii="宋体" w:hAnsi="宋体" w:eastAsia="宋体" w:cs="宋体"/>
                <w:spacing w:val="-2"/>
                <w:position w:val="1"/>
                <w:sz w:val="19"/>
                <w:szCs w:val="19"/>
              </w:rPr>
              <w:t>100%</w:t>
            </w:r>
          </w:p>
        </w:tc>
      </w:tr>
      <w:tr w14:paraId="780993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169" w:type="dxa"/>
            <w:vMerge w:val="continue"/>
            <w:tcBorders>
              <w:top w:val="nil"/>
            </w:tcBorders>
            <w:vAlign w:val="top"/>
          </w:tcPr>
          <w:p w14:paraId="3FA3EA98">
            <w:pPr>
              <w:keepNext w:val="0"/>
              <w:keepLines w:val="0"/>
              <w:pageBreakBefore w:val="0"/>
              <w:widowControl/>
              <w:kinsoku/>
              <w:wordWrap/>
              <w:overflowPunct/>
              <w:topLinePunct w:val="0"/>
              <w:bidi w:val="0"/>
              <w:rPr>
                <w:rFonts w:ascii="Arial"/>
                <w:sz w:val="19"/>
                <w:szCs w:val="19"/>
              </w:rPr>
            </w:pPr>
          </w:p>
        </w:tc>
        <w:tc>
          <w:tcPr>
            <w:tcW w:w="2442" w:type="dxa"/>
            <w:vMerge w:val="continue"/>
            <w:tcBorders>
              <w:top w:val="nil"/>
            </w:tcBorders>
            <w:vAlign w:val="top"/>
          </w:tcPr>
          <w:p w14:paraId="30BBB268">
            <w:pPr>
              <w:keepNext w:val="0"/>
              <w:keepLines w:val="0"/>
              <w:pageBreakBefore w:val="0"/>
              <w:widowControl/>
              <w:kinsoku/>
              <w:wordWrap/>
              <w:overflowPunct/>
              <w:topLinePunct w:val="0"/>
              <w:bidi w:val="0"/>
              <w:rPr>
                <w:rFonts w:ascii="Arial"/>
                <w:sz w:val="19"/>
                <w:szCs w:val="19"/>
              </w:rPr>
            </w:pPr>
          </w:p>
        </w:tc>
        <w:tc>
          <w:tcPr>
            <w:tcW w:w="3029" w:type="dxa"/>
            <w:vAlign w:val="top"/>
          </w:tcPr>
          <w:p w14:paraId="0CDE0467">
            <w:pPr>
              <w:keepNext w:val="0"/>
              <w:keepLines w:val="0"/>
              <w:pageBreakBefore w:val="0"/>
              <w:widowControl/>
              <w:kinsoku/>
              <w:wordWrap/>
              <w:overflowPunct/>
              <w:topLinePunct w:val="0"/>
              <w:bidi w:val="0"/>
              <w:spacing w:before="151" w:line="226" w:lineRule="auto"/>
              <w:ind w:left="245"/>
              <w:rPr>
                <w:rFonts w:ascii="宋体" w:hAnsi="宋体" w:eastAsia="宋体" w:cs="宋体"/>
                <w:sz w:val="19"/>
                <w:szCs w:val="19"/>
              </w:rPr>
            </w:pPr>
            <w:r>
              <w:rPr>
                <w:rFonts w:ascii="宋体" w:hAnsi="宋体" w:eastAsia="宋体" w:cs="宋体"/>
                <w:spacing w:val="4"/>
                <w:sz w:val="19"/>
                <w:szCs w:val="19"/>
              </w:rPr>
              <w:t>水环境防治治理能力逐步提高</w:t>
            </w:r>
          </w:p>
        </w:tc>
        <w:tc>
          <w:tcPr>
            <w:tcW w:w="3024" w:type="dxa"/>
            <w:vAlign w:val="top"/>
          </w:tcPr>
          <w:p w14:paraId="46AE187A">
            <w:pPr>
              <w:keepNext w:val="0"/>
              <w:keepLines w:val="0"/>
              <w:pageBreakBefore w:val="0"/>
              <w:widowControl/>
              <w:kinsoku/>
              <w:wordWrap/>
              <w:overflowPunct/>
              <w:topLinePunct w:val="0"/>
              <w:bidi w:val="0"/>
              <w:spacing w:before="151" w:line="226" w:lineRule="auto"/>
              <w:ind w:left="1129"/>
              <w:rPr>
                <w:rFonts w:ascii="宋体" w:hAnsi="宋体" w:eastAsia="宋体" w:cs="宋体"/>
                <w:sz w:val="19"/>
                <w:szCs w:val="19"/>
              </w:rPr>
            </w:pPr>
            <w:r>
              <w:rPr>
                <w:rFonts w:ascii="宋体" w:hAnsi="宋体" w:eastAsia="宋体" w:cs="宋体"/>
                <w:spacing w:val="2"/>
                <w:sz w:val="19"/>
                <w:szCs w:val="19"/>
              </w:rPr>
              <w:t>不断提高</w:t>
            </w:r>
          </w:p>
        </w:tc>
      </w:tr>
      <w:tr w14:paraId="2390F2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1" w:hRule="atLeast"/>
        </w:trPr>
        <w:tc>
          <w:tcPr>
            <w:tcW w:w="1169" w:type="dxa"/>
            <w:vAlign w:val="top"/>
          </w:tcPr>
          <w:p w14:paraId="5022DC49">
            <w:pPr>
              <w:keepNext w:val="0"/>
              <w:keepLines w:val="0"/>
              <w:pageBreakBefore w:val="0"/>
              <w:widowControl/>
              <w:kinsoku/>
              <w:wordWrap/>
              <w:overflowPunct/>
              <w:topLinePunct w:val="0"/>
              <w:bidi w:val="0"/>
              <w:spacing w:before="152" w:line="226" w:lineRule="auto"/>
              <w:ind w:left="98"/>
              <w:rPr>
                <w:rFonts w:ascii="宋体" w:hAnsi="宋体" w:eastAsia="宋体" w:cs="宋体"/>
                <w:sz w:val="19"/>
                <w:szCs w:val="19"/>
              </w:rPr>
            </w:pPr>
            <w:r>
              <w:rPr>
                <w:rFonts w:ascii="宋体" w:hAnsi="宋体" w:eastAsia="宋体" w:cs="宋体"/>
                <w:spacing w:val="3"/>
                <w:sz w:val="19"/>
                <w:szCs w:val="19"/>
              </w:rPr>
              <w:t>满意度指标</w:t>
            </w:r>
          </w:p>
        </w:tc>
        <w:tc>
          <w:tcPr>
            <w:tcW w:w="2442" w:type="dxa"/>
            <w:vAlign w:val="top"/>
          </w:tcPr>
          <w:p w14:paraId="26239628">
            <w:pPr>
              <w:keepNext w:val="0"/>
              <w:keepLines w:val="0"/>
              <w:pageBreakBefore w:val="0"/>
              <w:widowControl/>
              <w:kinsoku/>
              <w:wordWrap/>
              <w:overflowPunct/>
              <w:topLinePunct w:val="0"/>
              <w:bidi w:val="0"/>
              <w:spacing w:before="152" w:line="226" w:lineRule="auto"/>
              <w:ind w:left="338"/>
              <w:rPr>
                <w:rFonts w:ascii="宋体" w:hAnsi="宋体" w:eastAsia="宋体" w:cs="宋体"/>
                <w:sz w:val="19"/>
                <w:szCs w:val="19"/>
              </w:rPr>
            </w:pPr>
            <w:r>
              <w:rPr>
                <w:rFonts w:ascii="宋体" w:hAnsi="宋体" w:eastAsia="宋体" w:cs="宋体"/>
                <w:spacing w:val="4"/>
                <w:sz w:val="19"/>
                <w:szCs w:val="19"/>
              </w:rPr>
              <w:t>服务对象满意度指标</w:t>
            </w:r>
          </w:p>
        </w:tc>
        <w:tc>
          <w:tcPr>
            <w:tcW w:w="3029" w:type="dxa"/>
            <w:vAlign w:val="top"/>
          </w:tcPr>
          <w:p w14:paraId="2708C0D4">
            <w:pPr>
              <w:keepNext w:val="0"/>
              <w:keepLines w:val="0"/>
              <w:pageBreakBefore w:val="0"/>
              <w:widowControl/>
              <w:kinsoku/>
              <w:wordWrap/>
              <w:overflowPunct/>
              <w:topLinePunct w:val="0"/>
              <w:bidi w:val="0"/>
              <w:spacing w:before="153" w:line="225" w:lineRule="auto"/>
              <w:ind w:left="835"/>
              <w:rPr>
                <w:rFonts w:ascii="宋体" w:hAnsi="宋体" w:eastAsia="宋体" w:cs="宋体"/>
                <w:sz w:val="19"/>
                <w:szCs w:val="19"/>
              </w:rPr>
            </w:pPr>
            <w:r>
              <w:rPr>
                <w:rFonts w:ascii="宋体" w:hAnsi="宋体" w:eastAsia="宋体" w:cs="宋体"/>
                <w:spacing w:val="3"/>
                <w:sz w:val="19"/>
                <w:szCs w:val="19"/>
              </w:rPr>
              <w:t>社会公众满意度</w:t>
            </w:r>
          </w:p>
        </w:tc>
        <w:tc>
          <w:tcPr>
            <w:tcW w:w="3024" w:type="dxa"/>
            <w:vAlign w:val="top"/>
          </w:tcPr>
          <w:p w14:paraId="69D12DB5">
            <w:pPr>
              <w:keepNext w:val="0"/>
              <w:keepLines w:val="0"/>
              <w:pageBreakBefore w:val="0"/>
              <w:widowControl/>
              <w:kinsoku/>
              <w:wordWrap/>
              <w:overflowPunct/>
              <w:topLinePunct w:val="0"/>
              <w:bidi w:val="0"/>
              <w:spacing w:before="152" w:line="252" w:lineRule="exact"/>
              <w:ind w:left="1291"/>
              <w:rPr>
                <w:rFonts w:ascii="宋体" w:hAnsi="宋体" w:eastAsia="宋体" w:cs="宋体"/>
                <w:sz w:val="19"/>
                <w:szCs w:val="19"/>
              </w:rPr>
            </w:pPr>
            <w:r>
              <w:rPr>
                <w:rFonts w:ascii="宋体" w:hAnsi="宋体" w:eastAsia="宋体" w:cs="宋体"/>
                <w:spacing w:val="-3"/>
                <w:position w:val="1"/>
                <w:sz w:val="19"/>
                <w:szCs w:val="19"/>
              </w:rPr>
              <w:t>≥90%</w:t>
            </w:r>
          </w:p>
        </w:tc>
      </w:tr>
    </w:tbl>
    <w:p w14:paraId="10AC0C13"/>
    <w:p w14:paraId="582E09F0"/>
    <w:p w14:paraId="610E9474"/>
    <w:p w14:paraId="31A7BA90"/>
    <w:p w14:paraId="429C8C8B"/>
    <w:p w14:paraId="64984BA2"/>
    <w:p w14:paraId="38E59C40"/>
    <w:p w14:paraId="29486809"/>
    <w:p w14:paraId="03F9E02D"/>
    <w:p w14:paraId="5CD25275">
      <w:pPr>
        <w:keepNext w:val="0"/>
        <w:keepLines w:val="0"/>
        <w:pageBreakBefore w:val="0"/>
        <w:widowControl/>
        <w:kinsoku/>
        <w:wordWrap/>
        <w:overflowPunct/>
        <w:topLinePunct w:val="0"/>
        <w:bidi w:val="0"/>
        <w:spacing w:before="115" w:line="208" w:lineRule="auto"/>
        <w:jc w:val="center"/>
        <w:outlineLvl w:val="9"/>
        <w:rPr>
          <w:rFonts w:hint="eastAsia" w:ascii="方正小标宋_GBK" w:hAnsi="方正小标宋_GBK" w:eastAsia="方正小标宋_GBK" w:cs="方正小标宋_GBK"/>
          <w:sz w:val="32"/>
          <w:szCs w:val="32"/>
          <w:lang w:eastAsia="zh-CN"/>
        </w:rPr>
      </w:pPr>
      <w:r>
        <w:rPr>
          <w:rFonts w:hint="eastAsia" w:ascii="方正小标宋_GBK" w:hAnsi="方正小标宋_GBK" w:eastAsia="方正小标宋_GBK" w:cs="方正小标宋_GBK"/>
          <w:spacing w:val="8"/>
          <w:sz w:val="32"/>
          <w:szCs w:val="32"/>
          <w:lang w:eastAsia="zh-CN"/>
        </w:rPr>
        <w:t>项目支出绩效目标表</w:t>
      </w:r>
    </w:p>
    <w:p w14:paraId="3809FD01">
      <w:pPr>
        <w:keepNext w:val="0"/>
        <w:keepLines w:val="0"/>
        <w:pageBreakBefore w:val="0"/>
        <w:widowControl/>
        <w:kinsoku/>
        <w:wordWrap/>
        <w:overflowPunct/>
        <w:topLinePunct w:val="0"/>
        <w:bidi w:val="0"/>
        <w:spacing w:before="145" w:line="221" w:lineRule="auto"/>
        <w:jc w:val="center"/>
        <w:outlineLvl w:val="9"/>
        <w:rPr>
          <w:rFonts w:ascii="宋体" w:hAnsi="宋体" w:eastAsia="宋体" w:cs="宋体"/>
          <w:sz w:val="19"/>
          <w:szCs w:val="19"/>
        </w:rPr>
      </w:pPr>
      <w:bookmarkStart w:id="96" w:name="_Toc11561"/>
      <w:r>
        <w:rPr>
          <w:rFonts w:ascii="宋体" w:hAnsi="宋体" w:eastAsia="宋体" w:cs="宋体"/>
          <w:sz w:val="19"/>
          <w:szCs w:val="19"/>
        </w:rPr>
        <w:t>（2025年度）</w:t>
      </w:r>
      <w:bookmarkEnd w:id="96"/>
    </w:p>
    <w:p w14:paraId="1BF6C7DD">
      <w:pPr>
        <w:keepNext w:val="0"/>
        <w:keepLines w:val="0"/>
        <w:pageBreakBefore w:val="0"/>
        <w:widowControl/>
        <w:kinsoku/>
        <w:wordWrap/>
        <w:overflowPunct/>
        <w:topLinePunct w:val="0"/>
        <w:bidi w:val="0"/>
        <w:spacing w:before="182" w:line="222" w:lineRule="auto"/>
        <w:ind w:left="8711"/>
        <w:rPr>
          <w:rFonts w:hint="eastAsia" w:ascii="宋体" w:hAnsi="宋体" w:eastAsia="宋体" w:cs="宋体"/>
          <w:sz w:val="19"/>
          <w:szCs w:val="19"/>
          <w:lang w:eastAsia="zh-CN"/>
        </w:rPr>
      </w:pPr>
    </w:p>
    <w:p w14:paraId="62C38C9C">
      <w:pPr>
        <w:keepNext w:val="0"/>
        <w:keepLines w:val="0"/>
        <w:pageBreakBefore w:val="0"/>
        <w:widowControl/>
        <w:kinsoku/>
        <w:wordWrap/>
        <w:overflowPunct/>
        <w:topLinePunct w:val="0"/>
        <w:bidi w:val="0"/>
        <w:spacing w:line="58" w:lineRule="exact"/>
      </w:pPr>
    </w:p>
    <w:tbl>
      <w:tblPr>
        <w:tblStyle w:val="9"/>
        <w:tblW w:w="9683"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145"/>
        <w:gridCol w:w="2391"/>
        <w:gridCol w:w="3863"/>
        <w:gridCol w:w="2284"/>
      </w:tblGrid>
      <w:tr w14:paraId="5ED7DD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10" w:hRule="atLeast"/>
        </w:trPr>
        <w:tc>
          <w:tcPr>
            <w:tcW w:w="1145" w:type="dxa"/>
            <w:vAlign w:val="top"/>
          </w:tcPr>
          <w:p w14:paraId="4B9AE47E">
            <w:pPr>
              <w:keepNext w:val="0"/>
              <w:keepLines w:val="0"/>
              <w:pageBreakBefore w:val="0"/>
              <w:widowControl/>
              <w:kinsoku/>
              <w:wordWrap/>
              <w:overflowPunct/>
              <w:topLinePunct w:val="0"/>
              <w:bidi w:val="0"/>
              <w:spacing w:line="307" w:lineRule="auto"/>
              <w:rPr>
                <w:rFonts w:ascii="Arial"/>
                <w:sz w:val="19"/>
                <w:szCs w:val="19"/>
              </w:rPr>
            </w:pPr>
          </w:p>
          <w:p w14:paraId="0D95C77F">
            <w:pPr>
              <w:keepNext w:val="0"/>
              <w:keepLines w:val="0"/>
              <w:pageBreakBefore w:val="0"/>
              <w:widowControl/>
              <w:kinsoku/>
              <w:wordWrap/>
              <w:overflowPunct/>
              <w:topLinePunct w:val="0"/>
              <w:bidi w:val="0"/>
              <w:spacing w:before="61" w:line="221" w:lineRule="auto"/>
              <w:ind w:left="194"/>
              <w:rPr>
                <w:rFonts w:ascii="宋体" w:hAnsi="宋体" w:eastAsia="宋体" w:cs="宋体"/>
                <w:sz w:val="19"/>
                <w:szCs w:val="19"/>
              </w:rPr>
            </w:pPr>
            <w:r>
              <w:rPr>
                <w:rFonts w:ascii="宋体" w:hAnsi="宋体" w:eastAsia="宋体" w:cs="宋体"/>
                <w:spacing w:val="-2"/>
                <w:sz w:val="19"/>
                <w:szCs w:val="19"/>
              </w:rPr>
              <w:t>项目编码</w:t>
            </w:r>
          </w:p>
        </w:tc>
        <w:tc>
          <w:tcPr>
            <w:tcW w:w="2391" w:type="dxa"/>
            <w:vAlign w:val="top"/>
          </w:tcPr>
          <w:p w14:paraId="45ADB85A">
            <w:pPr>
              <w:keepNext w:val="0"/>
              <w:keepLines w:val="0"/>
              <w:pageBreakBefore w:val="0"/>
              <w:widowControl/>
              <w:kinsoku/>
              <w:wordWrap/>
              <w:overflowPunct/>
              <w:topLinePunct w:val="0"/>
              <w:bidi w:val="0"/>
              <w:spacing w:line="336" w:lineRule="auto"/>
              <w:rPr>
                <w:rFonts w:ascii="Arial"/>
                <w:sz w:val="19"/>
                <w:szCs w:val="19"/>
              </w:rPr>
            </w:pPr>
          </w:p>
          <w:p w14:paraId="35DFB805">
            <w:pPr>
              <w:keepNext w:val="0"/>
              <w:keepLines w:val="0"/>
              <w:pageBreakBefore w:val="0"/>
              <w:widowControl/>
              <w:kinsoku/>
              <w:wordWrap/>
              <w:overflowPunct/>
              <w:topLinePunct w:val="0"/>
              <w:bidi w:val="0"/>
              <w:spacing w:before="62" w:line="185" w:lineRule="auto"/>
              <w:ind w:left="175"/>
              <w:rPr>
                <w:rFonts w:ascii="宋体" w:hAnsi="宋体" w:eastAsia="宋体" w:cs="宋体"/>
                <w:sz w:val="19"/>
                <w:szCs w:val="19"/>
              </w:rPr>
            </w:pPr>
            <w:r>
              <w:rPr>
                <w:rFonts w:ascii="宋体" w:hAnsi="宋体" w:eastAsia="宋体" w:cs="宋体"/>
                <w:spacing w:val="1"/>
                <w:sz w:val="19"/>
                <w:szCs w:val="19"/>
              </w:rPr>
              <w:t>37020025570617020002X</w:t>
            </w:r>
          </w:p>
        </w:tc>
        <w:tc>
          <w:tcPr>
            <w:tcW w:w="3863" w:type="dxa"/>
            <w:vAlign w:val="top"/>
          </w:tcPr>
          <w:p w14:paraId="6D99E19E">
            <w:pPr>
              <w:keepNext w:val="0"/>
              <w:keepLines w:val="0"/>
              <w:pageBreakBefore w:val="0"/>
              <w:widowControl/>
              <w:kinsoku/>
              <w:wordWrap/>
              <w:overflowPunct/>
              <w:topLinePunct w:val="0"/>
              <w:bidi w:val="0"/>
              <w:spacing w:line="306" w:lineRule="auto"/>
              <w:rPr>
                <w:rFonts w:ascii="Arial"/>
                <w:sz w:val="19"/>
                <w:szCs w:val="19"/>
              </w:rPr>
            </w:pPr>
          </w:p>
          <w:p w14:paraId="2B84F341">
            <w:pPr>
              <w:keepNext w:val="0"/>
              <w:keepLines w:val="0"/>
              <w:pageBreakBefore w:val="0"/>
              <w:widowControl/>
              <w:kinsoku/>
              <w:wordWrap/>
              <w:overflowPunct/>
              <w:topLinePunct w:val="0"/>
              <w:bidi w:val="0"/>
              <w:spacing w:before="62" w:line="222" w:lineRule="auto"/>
              <w:ind w:left="1559"/>
              <w:rPr>
                <w:rFonts w:ascii="宋体" w:hAnsi="宋体" w:eastAsia="宋体" w:cs="宋体"/>
                <w:sz w:val="19"/>
                <w:szCs w:val="19"/>
              </w:rPr>
            </w:pPr>
            <w:r>
              <w:rPr>
                <w:rFonts w:ascii="宋体" w:hAnsi="宋体" w:eastAsia="宋体" w:cs="宋体"/>
                <w:spacing w:val="-2"/>
                <w:sz w:val="19"/>
                <w:szCs w:val="19"/>
              </w:rPr>
              <w:t>项目名称</w:t>
            </w:r>
          </w:p>
        </w:tc>
        <w:tc>
          <w:tcPr>
            <w:tcW w:w="2284" w:type="dxa"/>
            <w:vAlign w:val="top"/>
          </w:tcPr>
          <w:p w14:paraId="53649D92">
            <w:pPr>
              <w:keepNext w:val="0"/>
              <w:keepLines w:val="0"/>
              <w:pageBreakBefore w:val="0"/>
              <w:widowControl/>
              <w:kinsoku/>
              <w:wordWrap/>
              <w:overflowPunct/>
              <w:topLinePunct w:val="0"/>
              <w:bidi w:val="0"/>
              <w:spacing w:before="249" w:line="228" w:lineRule="auto"/>
              <w:ind w:left="475" w:right="83" w:hanging="384"/>
              <w:rPr>
                <w:rFonts w:ascii="宋体" w:hAnsi="宋体" w:eastAsia="宋体" w:cs="宋体"/>
                <w:sz w:val="19"/>
                <w:szCs w:val="19"/>
              </w:rPr>
            </w:pPr>
            <w:r>
              <w:rPr>
                <w:rFonts w:ascii="宋体" w:hAnsi="宋体" w:eastAsia="宋体" w:cs="宋体"/>
                <w:sz w:val="19"/>
                <w:szCs w:val="19"/>
              </w:rPr>
              <w:t>青岛市地表水环境质量生态补偿资金项目</w:t>
            </w:r>
          </w:p>
        </w:tc>
      </w:tr>
      <w:tr w14:paraId="21D8C8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145" w:type="dxa"/>
            <w:vAlign w:val="top"/>
          </w:tcPr>
          <w:p w14:paraId="47820586">
            <w:pPr>
              <w:keepNext w:val="0"/>
              <w:keepLines w:val="0"/>
              <w:pageBreakBefore w:val="0"/>
              <w:widowControl/>
              <w:kinsoku/>
              <w:wordWrap/>
              <w:overflowPunct/>
              <w:topLinePunct w:val="0"/>
              <w:bidi w:val="0"/>
              <w:spacing w:before="139" w:line="221" w:lineRule="auto"/>
              <w:ind w:left="193"/>
              <w:rPr>
                <w:rFonts w:ascii="宋体" w:hAnsi="宋体" w:eastAsia="宋体" w:cs="宋体"/>
                <w:sz w:val="19"/>
                <w:szCs w:val="19"/>
              </w:rPr>
            </w:pPr>
            <w:r>
              <w:rPr>
                <w:rFonts w:ascii="宋体" w:hAnsi="宋体" w:eastAsia="宋体" w:cs="宋体"/>
                <w:spacing w:val="-1"/>
                <w:sz w:val="19"/>
                <w:szCs w:val="19"/>
              </w:rPr>
              <w:t>主管部门</w:t>
            </w:r>
          </w:p>
        </w:tc>
        <w:tc>
          <w:tcPr>
            <w:tcW w:w="2391" w:type="dxa"/>
            <w:vAlign w:val="top"/>
          </w:tcPr>
          <w:p w14:paraId="7CE14580">
            <w:pPr>
              <w:keepNext w:val="0"/>
              <w:keepLines w:val="0"/>
              <w:pageBreakBefore w:val="0"/>
              <w:widowControl/>
              <w:kinsoku/>
              <w:wordWrap/>
              <w:overflowPunct/>
              <w:topLinePunct w:val="0"/>
              <w:bidi w:val="0"/>
              <w:spacing w:before="138" w:line="221" w:lineRule="auto"/>
              <w:ind w:left="429"/>
              <w:rPr>
                <w:rFonts w:ascii="宋体" w:hAnsi="宋体" w:eastAsia="宋体" w:cs="宋体"/>
                <w:sz w:val="19"/>
                <w:szCs w:val="19"/>
              </w:rPr>
            </w:pPr>
            <w:r>
              <w:rPr>
                <w:rFonts w:ascii="宋体" w:hAnsi="宋体" w:eastAsia="宋体" w:cs="宋体"/>
                <w:sz w:val="19"/>
                <w:szCs w:val="19"/>
              </w:rPr>
              <w:t>青岛市生态环境局</w:t>
            </w:r>
          </w:p>
        </w:tc>
        <w:tc>
          <w:tcPr>
            <w:tcW w:w="3863" w:type="dxa"/>
            <w:vAlign w:val="top"/>
          </w:tcPr>
          <w:p w14:paraId="67956747">
            <w:pPr>
              <w:keepNext w:val="0"/>
              <w:keepLines w:val="0"/>
              <w:pageBreakBefore w:val="0"/>
              <w:widowControl/>
              <w:kinsoku/>
              <w:wordWrap/>
              <w:overflowPunct/>
              <w:topLinePunct w:val="0"/>
              <w:bidi w:val="0"/>
              <w:spacing w:before="139" w:line="221" w:lineRule="auto"/>
              <w:ind w:left="1557"/>
              <w:rPr>
                <w:rFonts w:hint="eastAsia" w:ascii="宋体" w:hAnsi="宋体" w:eastAsia="宋体" w:cs="宋体"/>
                <w:sz w:val="19"/>
                <w:szCs w:val="19"/>
                <w:lang w:eastAsia="zh-CN"/>
              </w:rPr>
            </w:pPr>
            <w:r>
              <w:rPr>
                <w:rFonts w:hint="eastAsia" w:ascii="宋体" w:hAnsi="宋体" w:eastAsia="宋体" w:cs="宋体"/>
                <w:spacing w:val="-1"/>
                <w:sz w:val="19"/>
                <w:szCs w:val="19"/>
                <w:lang w:eastAsia="zh-CN"/>
              </w:rPr>
              <w:t>预算金额（万元）</w:t>
            </w:r>
          </w:p>
        </w:tc>
        <w:tc>
          <w:tcPr>
            <w:tcW w:w="2284" w:type="dxa"/>
            <w:vAlign w:val="top"/>
          </w:tcPr>
          <w:p w14:paraId="54313CAF">
            <w:pPr>
              <w:keepNext w:val="0"/>
              <w:keepLines w:val="0"/>
              <w:pageBreakBefore w:val="0"/>
              <w:widowControl/>
              <w:kinsoku/>
              <w:wordWrap/>
              <w:overflowPunct/>
              <w:topLinePunct w:val="0"/>
              <w:bidi w:val="0"/>
              <w:spacing w:before="169" w:line="184" w:lineRule="auto"/>
              <w:ind w:left="961"/>
              <w:rPr>
                <w:rFonts w:ascii="宋体" w:hAnsi="宋体" w:eastAsia="宋体" w:cs="宋体"/>
                <w:sz w:val="19"/>
                <w:szCs w:val="19"/>
              </w:rPr>
            </w:pPr>
            <w:r>
              <w:rPr>
                <w:rFonts w:ascii="宋体" w:hAnsi="宋体" w:eastAsia="宋体" w:cs="宋体"/>
                <w:spacing w:val="-2"/>
                <w:sz w:val="19"/>
                <w:szCs w:val="19"/>
              </w:rPr>
              <w:t>3800</w:t>
            </w:r>
          </w:p>
        </w:tc>
      </w:tr>
      <w:tr w14:paraId="45E9AC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26" w:hRule="atLeast"/>
        </w:trPr>
        <w:tc>
          <w:tcPr>
            <w:tcW w:w="1145" w:type="dxa"/>
            <w:vAlign w:val="top"/>
          </w:tcPr>
          <w:p w14:paraId="5174D3B3">
            <w:pPr>
              <w:keepNext w:val="0"/>
              <w:keepLines w:val="0"/>
              <w:pageBreakBefore w:val="0"/>
              <w:widowControl/>
              <w:kinsoku/>
              <w:wordWrap/>
              <w:overflowPunct/>
              <w:topLinePunct w:val="0"/>
              <w:bidi w:val="0"/>
              <w:spacing w:line="256" w:lineRule="auto"/>
              <w:rPr>
                <w:rFonts w:ascii="Arial"/>
                <w:sz w:val="19"/>
                <w:szCs w:val="19"/>
              </w:rPr>
            </w:pPr>
          </w:p>
          <w:p w14:paraId="78F77645">
            <w:pPr>
              <w:keepNext w:val="0"/>
              <w:keepLines w:val="0"/>
              <w:pageBreakBefore w:val="0"/>
              <w:widowControl/>
              <w:kinsoku/>
              <w:wordWrap/>
              <w:overflowPunct/>
              <w:topLinePunct w:val="0"/>
              <w:bidi w:val="0"/>
              <w:spacing w:line="256" w:lineRule="auto"/>
              <w:rPr>
                <w:rFonts w:ascii="Arial"/>
                <w:sz w:val="19"/>
                <w:szCs w:val="19"/>
              </w:rPr>
            </w:pPr>
          </w:p>
          <w:p w14:paraId="019834BB">
            <w:pPr>
              <w:keepNext w:val="0"/>
              <w:keepLines w:val="0"/>
              <w:pageBreakBefore w:val="0"/>
              <w:widowControl/>
              <w:kinsoku/>
              <w:wordWrap/>
              <w:overflowPunct/>
              <w:topLinePunct w:val="0"/>
              <w:bidi w:val="0"/>
              <w:spacing w:before="61" w:line="222" w:lineRule="auto"/>
              <w:ind w:left="194"/>
              <w:rPr>
                <w:rFonts w:ascii="宋体" w:hAnsi="宋体" w:eastAsia="宋体" w:cs="宋体"/>
                <w:sz w:val="19"/>
                <w:szCs w:val="19"/>
              </w:rPr>
            </w:pPr>
            <w:r>
              <w:rPr>
                <w:rFonts w:ascii="宋体" w:hAnsi="宋体" w:eastAsia="宋体" w:cs="宋体"/>
                <w:spacing w:val="-2"/>
                <w:sz w:val="19"/>
                <w:szCs w:val="19"/>
              </w:rPr>
              <w:t>绩效目标</w:t>
            </w:r>
          </w:p>
        </w:tc>
        <w:tc>
          <w:tcPr>
            <w:tcW w:w="8538" w:type="dxa"/>
            <w:gridSpan w:val="3"/>
            <w:vAlign w:val="top"/>
          </w:tcPr>
          <w:p w14:paraId="11F0185D">
            <w:pPr>
              <w:keepNext w:val="0"/>
              <w:keepLines w:val="0"/>
              <w:pageBreakBefore w:val="0"/>
              <w:widowControl/>
              <w:kinsoku/>
              <w:wordWrap/>
              <w:overflowPunct/>
              <w:topLinePunct w:val="0"/>
              <w:bidi w:val="0"/>
              <w:spacing w:line="392" w:lineRule="auto"/>
              <w:rPr>
                <w:rFonts w:ascii="Arial"/>
                <w:sz w:val="19"/>
                <w:szCs w:val="19"/>
              </w:rPr>
            </w:pPr>
          </w:p>
          <w:p w14:paraId="09EA18D5">
            <w:pPr>
              <w:keepNext w:val="0"/>
              <w:keepLines w:val="0"/>
              <w:pageBreakBefore w:val="0"/>
              <w:widowControl/>
              <w:kinsoku/>
              <w:wordWrap/>
              <w:overflowPunct/>
              <w:topLinePunct w:val="0"/>
              <w:bidi w:val="0"/>
              <w:spacing w:before="62" w:line="227" w:lineRule="auto"/>
              <w:ind w:left="66" w:right="199" w:hanging="33"/>
              <w:rPr>
                <w:rFonts w:ascii="宋体" w:hAnsi="宋体" w:eastAsia="宋体" w:cs="宋体"/>
                <w:sz w:val="19"/>
                <w:szCs w:val="19"/>
              </w:rPr>
            </w:pPr>
            <w:r>
              <w:rPr>
                <w:rFonts w:ascii="宋体" w:hAnsi="宋体" w:eastAsia="宋体" w:cs="宋体"/>
                <w:spacing w:val="2"/>
                <w:sz w:val="19"/>
                <w:szCs w:val="19"/>
              </w:rPr>
              <w:t>通过生态补偿，按照“达标是义务、超标要赔付、改善获补偿”的原则,以保护水质为目的</w:t>
            </w:r>
            <w:r>
              <w:rPr>
                <w:rFonts w:ascii="宋体" w:hAnsi="宋体" w:eastAsia="宋体" w:cs="宋体"/>
                <w:spacing w:val="1"/>
                <w:sz w:val="19"/>
                <w:szCs w:val="19"/>
              </w:rPr>
              <w:t>,建立区</w:t>
            </w:r>
            <w:r>
              <w:rPr>
                <w:rFonts w:hint="eastAsia" w:ascii="宋体" w:hAnsi="宋体" w:eastAsia="宋体" w:cs="宋体"/>
                <w:spacing w:val="1"/>
                <w:sz w:val="19"/>
                <w:szCs w:val="19"/>
                <w:lang w:eastAsia="zh-CN"/>
              </w:rPr>
              <w:t>（</w:t>
            </w:r>
            <w:r>
              <w:rPr>
                <w:rFonts w:ascii="宋体" w:hAnsi="宋体" w:eastAsia="宋体" w:cs="宋体"/>
                <w:spacing w:val="1"/>
                <w:sz w:val="19"/>
                <w:szCs w:val="19"/>
              </w:rPr>
              <w:t>市</w:t>
            </w:r>
            <w:r>
              <w:rPr>
                <w:rFonts w:hint="eastAsia" w:ascii="宋体" w:hAnsi="宋体" w:eastAsia="宋体" w:cs="宋体"/>
                <w:spacing w:val="1"/>
                <w:sz w:val="19"/>
                <w:szCs w:val="19"/>
                <w:lang w:eastAsia="zh-CN"/>
              </w:rPr>
              <w:t>）</w:t>
            </w:r>
            <w:r>
              <w:rPr>
                <w:rFonts w:ascii="宋体" w:hAnsi="宋体" w:eastAsia="宋体" w:cs="宋体"/>
                <w:spacing w:val="1"/>
                <w:sz w:val="19"/>
                <w:szCs w:val="19"/>
              </w:rPr>
              <w:t>级横向补偿和市、区</w:t>
            </w:r>
            <w:r>
              <w:rPr>
                <w:rFonts w:hint="eastAsia" w:ascii="宋体" w:hAnsi="宋体" w:eastAsia="宋体" w:cs="宋体"/>
                <w:spacing w:val="1"/>
                <w:sz w:val="19"/>
                <w:szCs w:val="19"/>
                <w:lang w:eastAsia="zh-CN"/>
              </w:rPr>
              <w:t>（</w:t>
            </w:r>
            <w:r>
              <w:rPr>
                <w:rFonts w:ascii="宋体" w:hAnsi="宋体" w:eastAsia="宋体" w:cs="宋体"/>
                <w:spacing w:val="1"/>
                <w:sz w:val="19"/>
                <w:szCs w:val="19"/>
              </w:rPr>
              <w:t>市</w:t>
            </w:r>
            <w:r>
              <w:rPr>
                <w:rFonts w:hint="eastAsia" w:ascii="宋体" w:hAnsi="宋体" w:eastAsia="宋体" w:cs="宋体"/>
                <w:spacing w:val="1"/>
                <w:sz w:val="19"/>
                <w:szCs w:val="19"/>
                <w:lang w:eastAsia="zh-CN"/>
              </w:rPr>
              <w:t>）</w:t>
            </w:r>
            <w:r>
              <w:rPr>
                <w:rFonts w:ascii="宋体" w:hAnsi="宋体" w:eastAsia="宋体" w:cs="宋体"/>
                <w:spacing w:val="1"/>
                <w:sz w:val="19"/>
                <w:szCs w:val="19"/>
              </w:rPr>
              <w:t>纵向补偿相结合的地表</w:t>
            </w:r>
            <w:r>
              <w:rPr>
                <w:rFonts w:ascii="宋体" w:hAnsi="宋体" w:eastAsia="宋体" w:cs="宋体"/>
                <w:sz w:val="19"/>
                <w:szCs w:val="19"/>
              </w:rPr>
              <w:t>水环境质量生态补偿机制。</w:t>
            </w:r>
          </w:p>
        </w:tc>
      </w:tr>
      <w:tr w14:paraId="1DD82D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145" w:type="dxa"/>
            <w:vAlign w:val="top"/>
          </w:tcPr>
          <w:p w14:paraId="1545CD2D">
            <w:pPr>
              <w:keepNext w:val="0"/>
              <w:keepLines w:val="0"/>
              <w:pageBreakBefore w:val="0"/>
              <w:widowControl/>
              <w:kinsoku/>
              <w:wordWrap/>
              <w:overflowPunct/>
              <w:topLinePunct w:val="0"/>
              <w:bidi w:val="0"/>
              <w:spacing w:before="143" w:line="222" w:lineRule="auto"/>
              <w:ind w:left="194"/>
              <w:rPr>
                <w:rFonts w:ascii="宋体" w:hAnsi="宋体" w:eastAsia="宋体" w:cs="宋体"/>
                <w:sz w:val="19"/>
                <w:szCs w:val="19"/>
              </w:rPr>
            </w:pPr>
            <w:r>
              <w:rPr>
                <w:rFonts w:ascii="宋体" w:hAnsi="宋体" w:eastAsia="宋体" w:cs="宋体"/>
                <w:spacing w:val="-2"/>
                <w:sz w:val="19"/>
                <w:szCs w:val="19"/>
              </w:rPr>
              <w:t>一级指标</w:t>
            </w:r>
          </w:p>
        </w:tc>
        <w:tc>
          <w:tcPr>
            <w:tcW w:w="2391" w:type="dxa"/>
            <w:vAlign w:val="top"/>
          </w:tcPr>
          <w:p w14:paraId="2BBDFD71">
            <w:pPr>
              <w:keepNext w:val="0"/>
              <w:keepLines w:val="0"/>
              <w:pageBreakBefore w:val="0"/>
              <w:widowControl/>
              <w:kinsoku/>
              <w:wordWrap/>
              <w:overflowPunct/>
              <w:topLinePunct w:val="0"/>
              <w:bidi w:val="0"/>
              <w:spacing w:before="143" w:line="222" w:lineRule="auto"/>
              <w:ind w:left="816"/>
              <w:rPr>
                <w:rFonts w:ascii="宋体" w:hAnsi="宋体" w:eastAsia="宋体" w:cs="宋体"/>
                <w:sz w:val="19"/>
                <w:szCs w:val="19"/>
              </w:rPr>
            </w:pPr>
            <w:r>
              <w:rPr>
                <w:rFonts w:ascii="宋体" w:hAnsi="宋体" w:eastAsia="宋体" w:cs="宋体"/>
                <w:spacing w:val="-2"/>
                <w:sz w:val="19"/>
                <w:szCs w:val="19"/>
              </w:rPr>
              <w:t>二级指标</w:t>
            </w:r>
          </w:p>
        </w:tc>
        <w:tc>
          <w:tcPr>
            <w:tcW w:w="3863" w:type="dxa"/>
            <w:vAlign w:val="top"/>
          </w:tcPr>
          <w:p w14:paraId="6086F2E1">
            <w:pPr>
              <w:keepNext w:val="0"/>
              <w:keepLines w:val="0"/>
              <w:pageBreakBefore w:val="0"/>
              <w:widowControl/>
              <w:kinsoku/>
              <w:wordWrap/>
              <w:overflowPunct/>
              <w:topLinePunct w:val="0"/>
              <w:bidi w:val="0"/>
              <w:spacing w:before="143" w:line="222" w:lineRule="auto"/>
              <w:ind w:left="1556"/>
              <w:rPr>
                <w:rFonts w:ascii="宋体" w:hAnsi="宋体" w:eastAsia="宋体" w:cs="宋体"/>
                <w:sz w:val="19"/>
                <w:szCs w:val="19"/>
              </w:rPr>
            </w:pPr>
            <w:r>
              <w:rPr>
                <w:rFonts w:ascii="宋体" w:hAnsi="宋体" w:eastAsia="宋体" w:cs="宋体"/>
                <w:spacing w:val="-1"/>
                <w:sz w:val="19"/>
                <w:szCs w:val="19"/>
              </w:rPr>
              <w:t>三级指标</w:t>
            </w:r>
          </w:p>
        </w:tc>
        <w:tc>
          <w:tcPr>
            <w:tcW w:w="2284" w:type="dxa"/>
            <w:vAlign w:val="top"/>
          </w:tcPr>
          <w:p w14:paraId="5A5A1E2B">
            <w:pPr>
              <w:keepNext w:val="0"/>
              <w:keepLines w:val="0"/>
              <w:pageBreakBefore w:val="0"/>
              <w:widowControl/>
              <w:kinsoku/>
              <w:wordWrap/>
              <w:overflowPunct/>
              <w:topLinePunct w:val="0"/>
              <w:bidi w:val="0"/>
              <w:spacing w:before="143" w:line="221" w:lineRule="auto"/>
              <w:ind w:left="863"/>
              <w:rPr>
                <w:rFonts w:ascii="宋体" w:hAnsi="宋体" w:eastAsia="宋体" w:cs="宋体"/>
                <w:sz w:val="19"/>
                <w:szCs w:val="19"/>
              </w:rPr>
            </w:pPr>
            <w:r>
              <w:rPr>
                <w:rFonts w:ascii="宋体" w:hAnsi="宋体" w:eastAsia="宋体" w:cs="宋体"/>
                <w:spacing w:val="-2"/>
                <w:sz w:val="19"/>
                <w:szCs w:val="19"/>
              </w:rPr>
              <w:t>指标值</w:t>
            </w:r>
          </w:p>
        </w:tc>
      </w:tr>
      <w:tr w14:paraId="6915E9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145" w:type="dxa"/>
            <w:vMerge w:val="restart"/>
            <w:tcBorders>
              <w:bottom w:val="nil"/>
            </w:tcBorders>
            <w:vAlign w:val="top"/>
          </w:tcPr>
          <w:p w14:paraId="427D58E1">
            <w:pPr>
              <w:keepNext w:val="0"/>
              <w:keepLines w:val="0"/>
              <w:pageBreakBefore w:val="0"/>
              <w:widowControl/>
              <w:kinsoku/>
              <w:wordWrap/>
              <w:overflowPunct/>
              <w:topLinePunct w:val="0"/>
              <w:bidi w:val="0"/>
              <w:spacing w:line="273" w:lineRule="auto"/>
              <w:rPr>
                <w:rFonts w:ascii="Arial"/>
                <w:sz w:val="19"/>
                <w:szCs w:val="19"/>
              </w:rPr>
            </w:pPr>
          </w:p>
          <w:p w14:paraId="1604ADB6">
            <w:pPr>
              <w:keepNext w:val="0"/>
              <w:keepLines w:val="0"/>
              <w:pageBreakBefore w:val="0"/>
              <w:widowControl/>
              <w:kinsoku/>
              <w:wordWrap/>
              <w:overflowPunct/>
              <w:topLinePunct w:val="0"/>
              <w:bidi w:val="0"/>
              <w:spacing w:line="273" w:lineRule="auto"/>
              <w:rPr>
                <w:rFonts w:ascii="Arial"/>
                <w:sz w:val="19"/>
                <w:szCs w:val="19"/>
              </w:rPr>
            </w:pPr>
          </w:p>
          <w:p w14:paraId="6DCDE675">
            <w:pPr>
              <w:keepNext w:val="0"/>
              <w:keepLines w:val="0"/>
              <w:pageBreakBefore w:val="0"/>
              <w:widowControl/>
              <w:kinsoku/>
              <w:wordWrap/>
              <w:overflowPunct/>
              <w:topLinePunct w:val="0"/>
              <w:bidi w:val="0"/>
              <w:spacing w:before="62" w:line="221" w:lineRule="auto"/>
              <w:ind w:left="193"/>
              <w:rPr>
                <w:rFonts w:ascii="宋体" w:hAnsi="宋体" w:eastAsia="宋体" w:cs="宋体"/>
                <w:sz w:val="19"/>
                <w:szCs w:val="19"/>
              </w:rPr>
            </w:pPr>
            <w:r>
              <w:rPr>
                <w:rFonts w:ascii="宋体" w:hAnsi="宋体" w:eastAsia="宋体" w:cs="宋体"/>
                <w:spacing w:val="-1"/>
                <w:sz w:val="19"/>
                <w:szCs w:val="19"/>
              </w:rPr>
              <w:t>成本指标</w:t>
            </w:r>
          </w:p>
        </w:tc>
        <w:tc>
          <w:tcPr>
            <w:tcW w:w="2391" w:type="dxa"/>
            <w:vMerge w:val="restart"/>
            <w:tcBorders>
              <w:bottom w:val="nil"/>
            </w:tcBorders>
            <w:vAlign w:val="top"/>
          </w:tcPr>
          <w:p w14:paraId="2210E008">
            <w:pPr>
              <w:keepNext w:val="0"/>
              <w:keepLines w:val="0"/>
              <w:pageBreakBefore w:val="0"/>
              <w:widowControl/>
              <w:kinsoku/>
              <w:wordWrap/>
              <w:overflowPunct/>
              <w:topLinePunct w:val="0"/>
              <w:bidi w:val="0"/>
              <w:spacing w:line="273" w:lineRule="auto"/>
              <w:rPr>
                <w:rFonts w:ascii="Arial"/>
                <w:sz w:val="19"/>
                <w:szCs w:val="19"/>
              </w:rPr>
            </w:pPr>
          </w:p>
          <w:p w14:paraId="76A31DC1">
            <w:pPr>
              <w:keepNext w:val="0"/>
              <w:keepLines w:val="0"/>
              <w:pageBreakBefore w:val="0"/>
              <w:widowControl/>
              <w:kinsoku/>
              <w:wordWrap/>
              <w:overflowPunct/>
              <w:topLinePunct w:val="0"/>
              <w:bidi w:val="0"/>
              <w:spacing w:line="273" w:lineRule="auto"/>
              <w:rPr>
                <w:rFonts w:ascii="Arial"/>
                <w:sz w:val="19"/>
                <w:szCs w:val="19"/>
              </w:rPr>
            </w:pPr>
          </w:p>
          <w:p w14:paraId="1CC7AAE8">
            <w:pPr>
              <w:keepNext w:val="0"/>
              <w:keepLines w:val="0"/>
              <w:pageBreakBefore w:val="0"/>
              <w:widowControl/>
              <w:kinsoku/>
              <w:wordWrap/>
              <w:overflowPunct/>
              <w:topLinePunct w:val="0"/>
              <w:bidi w:val="0"/>
              <w:spacing w:before="62" w:line="221" w:lineRule="auto"/>
              <w:ind w:left="622"/>
              <w:rPr>
                <w:rFonts w:ascii="宋体" w:hAnsi="宋体" w:eastAsia="宋体" w:cs="宋体"/>
                <w:sz w:val="19"/>
                <w:szCs w:val="19"/>
              </w:rPr>
            </w:pPr>
            <w:r>
              <w:rPr>
                <w:rFonts w:ascii="宋体" w:hAnsi="宋体" w:eastAsia="宋体" w:cs="宋体"/>
                <w:spacing w:val="-1"/>
                <w:sz w:val="19"/>
                <w:szCs w:val="19"/>
              </w:rPr>
              <w:t>经济成本指标</w:t>
            </w:r>
          </w:p>
        </w:tc>
        <w:tc>
          <w:tcPr>
            <w:tcW w:w="3863" w:type="dxa"/>
            <w:vAlign w:val="top"/>
          </w:tcPr>
          <w:p w14:paraId="4AAB16CE">
            <w:pPr>
              <w:keepNext w:val="0"/>
              <w:keepLines w:val="0"/>
              <w:pageBreakBefore w:val="0"/>
              <w:widowControl/>
              <w:kinsoku/>
              <w:wordWrap/>
              <w:overflowPunct/>
              <w:topLinePunct w:val="0"/>
              <w:bidi w:val="0"/>
              <w:spacing w:before="144" w:line="221" w:lineRule="auto"/>
              <w:ind w:left="607"/>
              <w:rPr>
                <w:rFonts w:ascii="宋体" w:hAnsi="宋体" w:eastAsia="宋体" w:cs="宋体"/>
                <w:sz w:val="19"/>
                <w:szCs w:val="19"/>
              </w:rPr>
            </w:pPr>
            <w:r>
              <w:rPr>
                <w:rFonts w:ascii="宋体" w:hAnsi="宋体" w:eastAsia="宋体" w:cs="宋体"/>
                <w:spacing w:val="-1"/>
                <w:sz w:val="19"/>
                <w:szCs w:val="19"/>
              </w:rPr>
              <w:t>国控断面年度补偿资金平均额度</w:t>
            </w:r>
          </w:p>
        </w:tc>
        <w:tc>
          <w:tcPr>
            <w:tcW w:w="2284" w:type="dxa"/>
            <w:vAlign w:val="top"/>
          </w:tcPr>
          <w:p w14:paraId="56BD7B70">
            <w:pPr>
              <w:keepNext w:val="0"/>
              <w:keepLines w:val="0"/>
              <w:pageBreakBefore w:val="0"/>
              <w:widowControl/>
              <w:kinsoku/>
              <w:wordWrap/>
              <w:overflowPunct/>
              <w:topLinePunct w:val="0"/>
              <w:bidi w:val="0"/>
              <w:spacing w:before="144" w:line="222" w:lineRule="auto"/>
              <w:jc w:val="center"/>
              <w:rPr>
                <w:rFonts w:hint="default" w:ascii="宋体" w:hAnsi="宋体" w:eastAsia="宋体" w:cs="宋体"/>
                <w:sz w:val="19"/>
                <w:szCs w:val="19"/>
                <w:lang w:val="en-US" w:eastAsia="zh-CN"/>
              </w:rPr>
            </w:pPr>
            <w:r>
              <w:rPr>
                <w:rFonts w:ascii="宋体" w:hAnsi="宋体" w:eastAsia="宋体" w:cs="宋体"/>
                <w:spacing w:val="-1"/>
                <w:sz w:val="19"/>
                <w:szCs w:val="19"/>
              </w:rPr>
              <w:t>≤600万元</w:t>
            </w:r>
            <w:r>
              <w:rPr>
                <w:rFonts w:hint="eastAsia" w:ascii="宋体" w:hAnsi="宋体" w:eastAsia="宋体" w:cs="宋体"/>
                <w:spacing w:val="-1"/>
                <w:sz w:val="19"/>
                <w:szCs w:val="19"/>
                <w:lang w:val="en-US" w:eastAsia="zh-CN"/>
              </w:rPr>
              <w:t>/每断面</w:t>
            </w:r>
          </w:p>
        </w:tc>
      </w:tr>
      <w:tr w14:paraId="37017E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145" w:type="dxa"/>
            <w:vMerge w:val="continue"/>
            <w:tcBorders>
              <w:top w:val="nil"/>
              <w:bottom w:val="nil"/>
            </w:tcBorders>
            <w:vAlign w:val="top"/>
          </w:tcPr>
          <w:p w14:paraId="538519D1">
            <w:pPr>
              <w:keepNext w:val="0"/>
              <w:keepLines w:val="0"/>
              <w:pageBreakBefore w:val="0"/>
              <w:widowControl/>
              <w:kinsoku/>
              <w:wordWrap/>
              <w:overflowPunct/>
              <w:topLinePunct w:val="0"/>
              <w:bidi w:val="0"/>
              <w:rPr>
                <w:rFonts w:ascii="Arial"/>
                <w:sz w:val="19"/>
                <w:szCs w:val="19"/>
              </w:rPr>
            </w:pPr>
          </w:p>
        </w:tc>
        <w:tc>
          <w:tcPr>
            <w:tcW w:w="2391" w:type="dxa"/>
            <w:vMerge w:val="continue"/>
            <w:tcBorders>
              <w:top w:val="nil"/>
              <w:bottom w:val="nil"/>
            </w:tcBorders>
            <w:vAlign w:val="top"/>
          </w:tcPr>
          <w:p w14:paraId="15F667FB">
            <w:pPr>
              <w:keepNext w:val="0"/>
              <w:keepLines w:val="0"/>
              <w:pageBreakBefore w:val="0"/>
              <w:widowControl/>
              <w:kinsoku/>
              <w:wordWrap/>
              <w:overflowPunct/>
              <w:topLinePunct w:val="0"/>
              <w:bidi w:val="0"/>
              <w:rPr>
                <w:rFonts w:ascii="Arial"/>
                <w:sz w:val="19"/>
                <w:szCs w:val="19"/>
              </w:rPr>
            </w:pPr>
          </w:p>
        </w:tc>
        <w:tc>
          <w:tcPr>
            <w:tcW w:w="3863" w:type="dxa"/>
            <w:vAlign w:val="top"/>
          </w:tcPr>
          <w:p w14:paraId="570BDF43">
            <w:pPr>
              <w:keepNext w:val="0"/>
              <w:keepLines w:val="0"/>
              <w:pageBreakBefore w:val="0"/>
              <w:widowControl/>
              <w:kinsoku/>
              <w:wordWrap/>
              <w:overflowPunct/>
              <w:topLinePunct w:val="0"/>
              <w:bidi w:val="0"/>
              <w:spacing w:before="145" w:line="221" w:lineRule="auto"/>
              <w:ind w:left="592"/>
              <w:rPr>
                <w:rFonts w:ascii="宋体" w:hAnsi="宋体" w:eastAsia="宋体" w:cs="宋体"/>
                <w:sz w:val="19"/>
                <w:szCs w:val="19"/>
              </w:rPr>
            </w:pPr>
            <w:r>
              <w:rPr>
                <w:rFonts w:ascii="宋体" w:hAnsi="宋体" w:eastAsia="宋体" w:cs="宋体"/>
                <w:sz w:val="19"/>
                <w:szCs w:val="19"/>
              </w:rPr>
              <w:t>省控断面年度补偿资金平均额度</w:t>
            </w:r>
          </w:p>
        </w:tc>
        <w:tc>
          <w:tcPr>
            <w:tcW w:w="2284" w:type="dxa"/>
            <w:vAlign w:val="top"/>
          </w:tcPr>
          <w:p w14:paraId="34CDEDBB">
            <w:pPr>
              <w:keepNext w:val="0"/>
              <w:keepLines w:val="0"/>
              <w:pageBreakBefore w:val="0"/>
              <w:widowControl/>
              <w:kinsoku/>
              <w:wordWrap/>
              <w:overflowPunct/>
              <w:topLinePunct w:val="0"/>
              <w:bidi w:val="0"/>
              <w:spacing w:before="145" w:line="222" w:lineRule="auto"/>
              <w:jc w:val="center"/>
              <w:rPr>
                <w:rFonts w:ascii="宋体" w:hAnsi="宋体" w:eastAsia="宋体" w:cs="宋体"/>
                <w:sz w:val="19"/>
                <w:szCs w:val="19"/>
              </w:rPr>
            </w:pPr>
            <w:r>
              <w:rPr>
                <w:rFonts w:ascii="宋体" w:hAnsi="宋体" w:eastAsia="宋体" w:cs="宋体"/>
                <w:spacing w:val="-1"/>
                <w:sz w:val="19"/>
                <w:szCs w:val="19"/>
              </w:rPr>
              <w:t>≤300万元</w:t>
            </w:r>
            <w:r>
              <w:rPr>
                <w:rFonts w:hint="eastAsia" w:ascii="宋体" w:hAnsi="宋体" w:eastAsia="宋体" w:cs="宋体"/>
                <w:spacing w:val="-1"/>
                <w:sz w:val="19"/>
                <w:szCs w:val="19"/>
                <w:lang w:val="en-US" w:eastAsia="zh-CN"/>
              </w:rPr>
              <w:t>/每断面</w:t>
            </w:r>
          </w:p>
        </w:tc>
      </w:tr>
      <w:tr w14:paraId="43EB89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145" w:type="dxa"/>
            <w:vMerge w:val="continue"/>
            <w:tcBorders>
              <w:top w:val="nil"/>
            </w:tcBorders>
            <w:vAlign w:val="top"/>
          </w:tcPr>
          <w:p w14:paraId="2D23273A">
            <w:pPr>
              <w:keepNext w:val="0"/>
              <w:keepLines w:val="0"/>
              <w:pageBreakBefore w:val="0"/>
              <w:widowControl/>
              <w:kinsoku/>
              <w:wordWrap/>
              <w:overflowPunct/>
              <w:topLinePunct w:val="0"/>
              <w:bidi w:val="0"/>
              <w:rPr>
                <w:rFonts w:ascii="Arial"/>
                <w:sz w:val="19"/>
                <w:szCs w:val="19"/>
              </w:rPr>
            </w:pPr>
          </w:p>
        </w:tc>
        <w:tc>
          <w:tcPr>
            <w:tcW w:w="2391" w:type="dxa"/>
            <w:vMerge w:val="continue"/>
            <w:tcBorders>
              <w:top w:val="nil"/>
            </w:tcBorders>
            <w:vAlign w:val="top"/>
          </w:tcPr>
          <w:p w14:paraId="4D1235C9">
            <w:pPr>
              <w:keepNext w:val="0"/>
              <w:keepLines w:val="0"/>
              <w:pageBreakBefore w:val="0"/>
              <w:widowControl/>
              <w:kinsoku/>
              <w:wordWrap/>
              <w:overflowPunct/>
              <w:topLinePunct w:val="0"/>
              <w:bidi w:val="0"/>
              <w:rPr>
                <w:rFonts w:ascii="Arial"/>
                <w:sz w:val="19"/>
                <w:szCs w:val="19"/>
              </w:rPr>
            </w:pPr>
          </w:p>
        </w:tc>
        <w:tc>
          <w:tcPr>
            <w:tcW w:w="3863" w:type="dxa"/>
            <w:vAlign w:val="top"/>
          </w:tcPr>
          <w:p w14:paraId="70FBE040">
            <w:pPr>
              <w:keepNext w:val="0"/>
              <w:keepLines w:val="0"/>
              <w:pageBreakBefore w:val="0"/>
              <w:widowControl/>
              <w:kinsoku/>
              <w:wordWrap/>
              <w:overflowPunct/>
              <w:topLinePunct w:val="0"/>
              <w:bidi w:val="0"/>
              <w:spacing w:before="143" w:line="221" w:lineRule="auto"/>
              <w:ind w:left="594"/>
              <w:rPr>
                <w:rFonts w:ascii="宋体" w:hAnsi="宋体" w:eastAsia="宋体" w:cs="宋体"/>
                <w:sz w:val="19"/>
                <w:szCs w:val="19"/>
              </w:rPr>
            </w:pPr>
            <w:r>
              <w:rPr>
                <w:rFonts w:ascii="宋体" w:hAnsi="宋体" w:eastAsia="宋体" w:cs="宋体"/>
                <w:sz w:val="19"/>
                <w:szCs w:val="19"/>
              </w:rPr>
              <w:t>市控断面年度补偿资金平均额度</w:t>
            </w:r>
          </w:p>
        </w:tc>
        <w:tc>
          <w:tcPr>
            <w:tcW w:w="2284" w:type="dxa"/>
            <w:vAlign w:val="top"/>
          </w:tcPr>
          <w:p w14:paraId="56C5D3BD">
            <w:pPr>
              <w:keepNext w:val="0"/>
              <w:keepLines w:val="0"/>
              <w:pageBreakBefore w:val="0"/>
              <w:widowControl/>
              <w:kinsoku/>
              <w:wordWrap/>
              <w:overflowPunct/>
              <w:topLinePunct w:val="0"/>
              <w:bidi w:val="0"/>
              <w:spacing w:before="143" w:line="222" w:lineRule="auto"/>
              <w:jc w:val="center"/>
              <w:rPr>
                <w:rFonts w:ascii="宋体" w:hAnsi="宋体" w:eastAsia="宋体" w:cs="宋体"/>
                <w:sz w:val="19"/>
                <w:szCs w:val="19"/>
              </w:rPr>
            </w:pPr>
            <w:r>
              <w:rPr>
                <w:rFonts w:ascii="宋体" w:hAnsi="宋体" w:eastAsia="宋体" w:cs="宋体"/>
                <w:spacing w:val="-1"/>
                <w:sz w:val="19"/>
                <w:szCs w:val="19"/>
              </w:rPr>
              <w:t>≤180万元</w:t>
            </w:r>
            <w:r>
              <w:rPr>
                <w:rFonts w:hint="eastAsia" w:ascii="宋体" w:hAnsi="宋体" w:eastAsia="宋体" w:cs="宋体"/>
                <w:spacing w:val="-1"/>
                <w:sz w:val="19"/>
                <w:szCs w:val="19"/>
                <w:lang w:val="en-US" w:eastAsia="zh-CN"/>
              </w:rPr>
              <w:t>/每断面</w:t>
            </w:r>
          </w:p>
        </w:tc>
      </w:tr>
      <w:tr w14:paraId="00AFD5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145" w:type="dxa"/>
            <w:vMerge w:val="restart"/>
            <w:tcBorders>
              <w:bottom w:val="nil"/>
            </w:tcBorders>
            <w:vAlign w:val="top"/>
          </w:tcPr>
          <w:p w14:paraId="34E133EB">
            <w:pPr>
              <w:keepNext w:val="0"/>
              <w:keepLines w:val="0"/>
              <w:pageBreakBefore w:val="0"/>
              <w:widowControl/>
              <w:kinsoku/>
              <w:wordWrap/>
              <w:overflowPunct/>
              <w:topLinePunct w:val="0"/>
              <w:bidi w:val="0"/>
              <w:spacing w:line="253" w:lineRule="auto"/>
              <w:rPr>
                <w:rFonts w:ascii="Arial"/>
                <w:sz w:val="19"/>
                <w:szCs w:val="19"/>
              </w:rPr>
            </w:pPr>
          </w:p>
          <w:p w14:paraId="500223C5">
            <w:pPr>
              <w:keepNext w:val="0"/>
              <w:keepLines w:val="0"/>
              <w:pageBreakBefore w:val="0"/>
              <w:widowControl/>
              <w:kinsoku/>
              <w:wordWrap/>
              <w:overflowPunct/>
              <w:topLinePunct w:val="0"/>
              <w:bidi w:val="0"/>
              <w:spacing w:line="254" w:lineRule="auto"/>
              <w:rPr>
                <w:rFonts w:ascii="Arial"/>
                <w:sz w:val="19"/>
                <w:szCs w:val="19"/>
              </w:rPr>
            </w:pPr>
          </w:p>
          <w:p w14:paraId="1BA707D9">
            <w:pPr>
              <w:keepNext w:val="0"/>
              <w:keepLines w:val="0"/>
              <w:pageBreakBefore w:val="0"/>
              <w:widowControl/>
              <w:kinsoku/>
              <w:wordWrap/>
              <w:overflowPunct/>
              <w:topLinePunct w:val="0"/>
              <w:bidi w:val="0"/>
              <w:spacing w:line="254" w:lineRule="auto"/>
              <w:rPr>
                <w:rFonts w:ascii="Arial"/>
                <w:sz w:val="19"/>
                <w:szCs w:val="19"/>
              </w:rPr>
            </w:pPr>
          </w:p>
          <w:p w14:paraId="1DB1EAD2">
            <w:pPr>
              <w:keepNext w:val="0"/>
              <w:keepLines w:val="0"/>
              <w:pageBreakBefore w:val="0"/>
              <w:widowControl/>
              <w:kinsoku/>
              <w:wordWrap/>
              <w:overflowPunct/>
              <w:topLinePunct w:val="0"/>
              <w:bidi w:val="0"/>
              <w:spacing w:line="254" w:lineRule="auto"/>
              <w:rPr>
                <w:rFonts w:ascii="Arial"/>
                <w:sz w:val="19"/>
                <w:szCs w:val="19"/>
              </w:rPr>
            </w:pPr>
          </w:p>
          <w:p w14:paraId="4B913321">
            <w:pPr>
              <w:keepNext w:val="0"/>
              <w:keepLines w:val="0"/>
              <w:pageBreakBefore w:val="0"/>
              <w:widowControl/>
              <w:kinsoku/>
              <w:wordWrap/>
              <w:overflowPunct/>
              <w:topLinePunct w:val="0"/>
              <w:bidi w:val="0"/>
              <w:spacing w:before="62" w:line="221" w:lineRule="auto"/>
              <w:ind w:left="191"/>
              <w:rPr>
                <w:rFonts w:ascii="宋体" w:hAnsi="宋体" w:eastAsia="宋体" w:cs="宋体"/>
                <w:sz w:val="19"/>
                <w:szCs w:val="19"/>
              </w:rPr>
            </w:pPr>
            <w:r>
              <w:rPr>
                <w:rFonts w:ascii="宋体" w:hAnsi="宋体" w:eastAsia="宋体" w:cs="宋体"/>
                <w:spacing w:val="-1"/>
                <w:sz w:val="19"/>
                <w:szCs w:val="19"/>
              </w:rPr>
              <w:t>产出指标</w:t>
            </w:r>
          </w:p>
        </w:tc>
        <w:tc>
          <w:tcPr>
            <w:tcW w:w="2391" w:type="dxa"/>
            <w:vMerge w:val="restart"/>
            <w:tcBorders>
              <w:bottom w:val="nil"/>
            </w:tcBorders>
            <w:vAlign w:val="top"/>
          </w:tcPr>
          <w:p w14:paraId="3E154B8D">
            <w:pPr>
              <w:keepNext w:val="0"/>
              <w:keepLines w:val="0"/>
              <w:pageBreakBefore w:val="0"/>
              <w:widowControl/>
              <w:kinsoku/>
              <w:wordWrap/>
              <w:overflowPunct/>
              <w:topLinePunct w:val="0"/>
              <w:bidi w:val="0"/>
              <w:spacing w:line="316" w:lineRule="auto"/>
              <w:rPr>
                <w:rFonts w:ascii="Arial"/>
                <w:sz w:val="19"/>
                <w:szCs w:val="19"/>
              </w:rPr>
            </w:pPr>
          </w:p>
          <w:p w14:paraId="678FC03C">
            <w:pPr>
              <w:keepNext w:val="0"/>
              <w:keepLines w:val="0"/>
              <w:pageBreakBefore w:val="0"/>
              <w:widowControl/>
              <w:kinsoku/>
              <w:wordWrap/>
              <w:overflowPunct/>
              <w:topLinePunct w:val="0"/>
              <w:bidi w:val="0"/>
              <w:spacing w:before="62" w:line="221" w:lineRule="auto"/>
              <w:ind w:left="814"/>
              <w:rPr>
                <w:rFonts w:ascii="宋体" w:hAnsi="宋体" w:eastAsia="宋体" w:cs="宋体"/>
                <w:sz w:val="19"/>
                <w:szCs w:val="19"/>
              </w:rPr>
            </w:pPr>
            <w:r>
              <w:rPr>
                <w:rFonts w:ascii="宋体" w:hAnsi="宋体" w:eastAsia="宋体" w:cs="宋体"/>
                <w:spacing w:val="-1"/>
                <w:sz w:val="19"/>
                <w:szCs w:val="19"/>
              </w:rPr>
              <w:t>数量指标</w:t>
            </w:r>
          </w:p>
        </w:tc>
        <w:tc>
          <w:tcPr>
            <w:tcW w:w="3863" w:type="dxa"/>
            <w:vAlign w:val="top"/>
          </w:tcPr>
          <w:p w14:paraId="068B2B5B">
            <w:pPr>
              <w:keepNext w:val="0"/>
              <w:keepLines w:val="0"/>
              <w:pageBreakBefore w:val="0"/>
              <w:widowControl/>
              <w:kinsoku/>
              <w:wordWrap/>
              <w:overflowPunct/>
              <w:topLinePunct w:val="0"/>
              <w:bidi w:val="0"/>
              <w:spacing w:before="147" w:line="221" w:lineRule="auto"/>
              <w:ind w:left="108"/>
              <w:rPr>
                <w:rFonts w:ascii="宋体" w:hAnsi="宋体" w:eastAsia="宋体" w:cs="宋体"/>
                <w:sz w:val="19"/>
                <w:szCs w:val="19"/>
              </w:rPr>
            </w:pPr>
            <w:r>
              <w:rPr>
                <w:rFonts w:ascii="宋体" w:hAnsi="宋体" w:eastAsia="宋体" w:cs="宋体"/>
                <w:sz w:val="19"/>
                <w:szCs w:val="19"/>
              </w:rPr>
              <w:t>参加地表水环境质量生态补偿核算区市数量</w:t>
            </w:r>
          </w:p>
        </w:tc>
        <w:tc>
          <w:tcPr>
            <w:tcW w:w="2284" w:type="dxa"/>
            <w:vAlign w:val="top"/>
          </w:tcPr>
          <w:p w14:paraId="653764F5">
            <w:pPr>
              <w:keepNext w:val="0"/>
              <w:keepLines w:val="0"/>
              <w:pageBreakBefore w:val="0"/>
              <w:widowControl/>
              <w:kinsoku/>
              <w:wordWrap/>
              <w:overflowPunct/>
              <w:topLinePunct w:val="0"/>
              <w:bidi w:val="0"/>
              <w:spacing w:before="147" w:line="221" w:lineRule="auto"/>
              <w:ind w:left="908"/>
              <w:rPr>
                <w:rFonts w:ascii="宋体" w:hAnsi="宋体" w:eastAsia="宋体" w:cs="宋体"/>
                <w:sz w:val="19"/>
                <w:szCs w:val="19"/>
              </w:rPr>
            </w:pPr>
            <w:r>
              <w:rPr>
                <w:rFonts w:ascii="宋体" w:hAnsi="宋体" w:eastAsia="宋体" w:cs="宋体"/>
                <w:sz w:val="19"/>
                <w:szCs w:val="19"/>
              </w:rPr>
              <w:t>=10个</w:t>
            </w:r>
          </w:p>
        </w:tc>
      </w:tr>
      <w:tr w14:paraId="3DD1CA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145" w:type="dxa"/>
            <w:vMerge w:val="continue"/>
            <w:tcBorders>
              <w:top w:val="nil"/>
              <w:bottom w:val="nil"/>
            </w:tcBorders>
            <w:vAlign w:val="top"/>
          </w:tcPr>
          <w:p w14:paraId="702FE868">
            <w:pPr>
              <w:keepNext w:val="0"/>
              <w:keepLines w:val="0"/>
              <w:pageBreakBefore w:val="0"/>
              <w:widowControl/>
              <w:kinsoku/>
              <w:wordWrap/>
              <w:overflowPunct/>
              <w:topLinePunct w:val="0"/>
              <w:bidi w:val="0"/>
              <w:rPr>
                <w:rFonts w:ascii="Arial"/>
                <w:sz w:val="19"/>
                <w:szCs w:val="19"/>
              </w:rPr>
            </w:pPr>
          </w:p>
        </w:tc>
        <w:tc>
          <w:tcPr>
            <w:tcW w:w="2391" w:type="dxa"/>
            <w:vMerge w:val="continue"/>
            <w:tcBorders>
              <w:top w:val="nil"/>
            </w:tcBorders>
            <w:vAlign w:val="top"/>
          </w:tcPr>
          <w:p w14:paraId="3BFA1055">
            <w:pPr>
              <w:keepNext w:val="0"/>
              <w:keepLines w:val="0"/>
              <w:pageBreakBefore w:val="0"/>
              <w:widowControl/>
              <w:kinsoku/>
              <w:wordWrap/>
              <w:overflowPunct/>
              <w:topLinePunct w:val="0"/>
              <w:bidi w:val="0"/>
              <w:rPr>
                <w:rFonts w:ascii="Arial"/>
                <w:sz w:val="19"/>
                <w:szCs w:val="19"/>
              </w:rPr>
            </w:pPr>
          </w:p>
        </w:tc>
        <w:tc>
          <w:tcPr>
            <w:tcW w:w="3863" w:type="dxa"/>
            <w:vAlign w:val="top"/>
          </w:tcPr>
          <w:p w14:paraId="103E6842">
            <w:pPr>
              <w:keepNext w:val="0"/>
              <w:keepLines w:val="0"/>
              <w:pageBreakBefore w:val="0"/>
              <w:widowControl/>
              <w:kinsoku/>
              <w:wordWrap/>
              <w:overflowPunct/>
              <w:topLinePunct w:val="0"/>
              <w:bidi w:val="0"/>
              <w:spacing w:before="146" w:line="221" w:lineRule="auto"/>
              <w:ind w:left="107"/>
              <w:rPr>
                <w:rFonts w:ascii="宋体" w:hAnsi="宋体" w:eastAsia="宋体" w:cs="宋体"/>
                <w:sz w:val="19"/>
                <w:szCs w:val="19"/>
              </w:rPr>
            </w:pPr>
            <w:r>
              <w:rPr>
                <w:rFonts w:ascii="宋体" w:hAnsi="宋体" w:eastAsia="宋体" w:cs="宋体"/>
                <w:sz w:val="19"/>
                <w:szCs w:val="19"/>
              </w:rPr>
              <w:t>地表水环境质量生态补偿资金补助区市数量</w:t>
            </w:r>
          </w:p>
        </w:tc>
        <w:tc>
          <w:tcPr>
            <w:tcW w:w="2284" w:type="dxa"/>
            <w:vAlign w:val="top"/>
          </w:tcPr>
          <w:p w14:paraId="52306B8F">
            <w:pPr>
              <w:keepNext w:val="0"/>
              <w:keepLines w:val="0"/>
              <w:pageBreakBefore w:val="0"/>
              <w:widowControl/>
              <w:kinsoku/>
              <w:wordWrap/>
              <w:overflowPunct/>
              <w:topLinePunct w:val="0"/>
              <w:bidi w:val="0"/>
              <w:spacing w:before="146" w:line="221" w:lineRule="auto"/>
              <w:ind w:left="908"/>
              <w:rPr>
                <w:rFonts w:ascii="宋体" w:hAnsi="宋体" w:eastAsia="宋体" w:cs="宋体"/>
                <w:sz w:val="19"/>
                <w:szCs w:val="19"/>
              </w:rPr>
            </w:pPr>
            <w:r>
              <w:rPr>
                <w:rFonts w:ascii="宋体" w:hAnsi="宋体" w:eastAsia="宋体" w:cs="宋体"/>
                <w:sz w:val="19"/>
                <w:szCs w:val="19"/>
              </w:rPr>
              <w:t>=10个</w:t>
            </w:r>
          </w:p>
        </w:tc>
      </w:tr>
      <w:tr w14:paraId="01536E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145" w:type="dxa"/>
            <w:vMerge w:val="continue"/>
            <w:tcBorders>
              <w:top w:val="nil"/>
              <w:bottom w:val="nil"/>
            </w:tcBorders>
            <w:vAlign w:val="top"/>
          </w:tcPr>
          <w:p w14:paraId="0086F654">
            <w:pPr>
              <w:keepNext w:val="0"/>
              <w:keepLines w:val="0"/>
              <w:pageBreakBefore w:val="0"/>
              <w:widowControl/>
              <w:kinsoku/>
              <w:wordWrap/>
              <w:overflowPunct/>
              <w:topLinePunct w:val="0"/>
              <w:bidi w:val="0"/>
              <w:rPr>
                <w:rFonts w:ascii="Arial"/>
                <w:sz w:val="19"/>
                <w:szCs w:val="19"/>
              </w:rPr>
            </w:pPr>
          </w:p>
        </w:tc>
        <w:tc>
          <w:tcPr>
            <w:tcW w:w="2391" w:type="dxa"/>
            <w:vMerge w:val="restart"/>
            <w:tcBorders>
              <w:bottom w:val="nil"/>
            </w:tcBorders>
            <w:vAlign w:val="top"/>
          </w:tcPr>
          <w:p w14:paraId="438E9B54">
            <w:pPr>
              <w:keepNext w:val="0"/>
              <w:keepLines w:val="0"/>
              <w:pageBreakBefore w:val="0"/>
              <w:widowControl/>
              <w:kinsoku/>
              <w:wordWrap/>
              <w:overflowPunct/>
              <w:topLinePunct w:val="0"/>
              <w:bidi w:val="0"/>
              <w:spacing w:line="318" w:lineRule="auto"/>
              <w:rPr>
                <w:rFonts w:ascii="Arial"/>
                <w:sz w:val="19"/>
                <w:szCs w:val="19"/>
              </w:rPr>
            </w:pPr>
          </w:p>
          <w:p w14:paraId="0D971E56">
            <w:pPr>
              <w:keepNext w:val="0"/>
              <w:keepLines w:val="0"/>
              <w:pageBreakBefore w:val="0"/>
              <w:widowControl/>
              <w:kinsoku/>
              <w:wordWrap/>
              <w:overflowPunct/>
              <w:topLinePunct w:val="0"/>
              <w:bidi w:val="0"/>
              <w:spacing w:before="62" w:line="222" w:lineRule="auto"/>
              <w:ind w:left="813"/>
              <w:rPr>
                <w:rFonts w:ascii="宋体" w:hAnsi="宋体" w:eastAsia="宋体" w:cs="宋体"/>
                <w:sz w:val="19"/>
                <w:szCs w:val="19"/>
              </w:rPr>
            </w:pPr>
            <w:r>
              <w:rPr>
                <w:rFonts w:ascii="宋体" w:hAnsi="宋体" w:eastAsia="宋体" w:cs="宋体"/>
                <w:spacing w:val="-1"/>
                <w:sz w:val="19"/>
                <w:szCs w:val="19"/>
              </w:rPr>
              <w:t>质量指标</w:t>
            </w:r>
          </w:p>
        </w:tc>
        <w:tc>
          <w:tcPr>
            <w:tcW w:w="3863" w:type="dxa"/>
            <w:vAlign w:val="top"/>
          </w:tcPr>
          <w:p w14:paraId="32BC80E7">
            <w:pPr>
              <w:keepNext w:val="0"/>
              <w:keepLines w:val="0"/>
              <w:pageBreakBefore w:val="0"/>
              <w:widowControl/>
              <w:kinsoku/>
              <w:wordWrap/>
              <w:overflowPunct/>
              <w:topLinePunct w:val="0"/>
              <w:bidi w:val="0"/>
              <w:spacing w:before="149" w:line="221" w:lineRule="auto"/>
              <w:ind w:left="1071"/>
              <w:rPr>
                <w:rFonts w:ascii="宋体" w:hAnsi="宋体" w:eastAsia="宋体" w:cs="宋体"/>
                <w:sz w:val="19"/>
                <w:szCs w:val="19"/>
              </w:rPr>
            </w:pPr>
            <w:r>
              <w:rPr>
                <w:rFonts w:ascii="宋体" w:hAnsi="宋体" w:eastAsia="宋体" w:cs="宋体"/>
                <w:sz w:val="19"/>
                <w:szCs w:val="19"/>
              </w:rPr>
              <w:t>补助对象政策符合度</w:t>
            </w:r>
          </w:p>
        </w:tc>
        <w:tc>
          <w:tcPr>
            <w:tcW w:w="2284" w:type="dxa"/>
            <w:vAlign w:val="top"/>
          </w:tcPr>
          <w:p w14:paraId="7E69B5CE">
            <w:pPr>
              <w:keepNext w:val="0"/>
              <w:keepLines w:val="0"/>
              <w:pageBreakBefore w:val="0"/>
              <w:widowControl/>
              <w:kinsoku/>
              <w:wordWrap/>
              <w:overflowPunct/>
              <w:topLinePunct w:val="0"/>
              <w:bidi w:val="0"/>
              <w:spacing w:before="149" w:line="241" w:lineRule="auto"/>
              <w:ind w:left="971"/>
              <w:rPr>
                <w:rFonts w:ascii="宋体" w:hAnsi="宋体" w:eastAsia="宋体" w:cs="宋体"/>
                <w:sz w:val="19"/>
                <w:szCs w:val="19"/>
              </w:rPr>
            </w:pPr>
            <w:r>
              <w:rPr>
                <w:rFonts w:ascii="宋体" w:hAnsi="宋体" w:eastAsia="宋体" w:cs="宋体"/>
                <w:spacing w:val="-4"/>
                <w:sz w:val="19"/>
                <w:szCs w:val="19"/>
              </w:rPr>
              <w:t>100%</w:t>
            </w:r>
          </w:p>
        </w:tc>
      </w:tr>
      <w:tr w14:paraId="56E3D2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145" w:type="dxa"/>
            <w:vMerge w:val="continue"/>
            <w:tcBorders>
              <w:top w:val="nil"/>
              <w:bottom w:val="nil"/>
            </w:tcBorders>
            <w:vAlign w:val="top"/>
          </w:tcPr>
          <w:p w14:paraId="6E0EC26D">
            <w:pPr>
              <w:keepNext w:val="0"/>
              <w:keepLines w:val="0"/>
              <w:pageBreakBefore w:val="0"/>
              <w:widowControl/>
              <w:kinsoku/>
              <w:wordWrap/>
              <w:overflowPunct/>
              <w:topLinePunct w:val="0"/>
              <w:bidi w:val="0"/>
              <w:rPr>
                <w:rFonts w:ascii="Arial"/>
                <w:sz w:val="19"/>
                <w:szCs w:val="19"/>
              </w:rPr>
            </w:pPr>
          </w:p>
        </w:tc>
        <w:tc>
          <w:tcPr>
            <w:tcW w:w="2391" w:type="dxa"/>
            <w:vMerge w:val="continue"/>
            <w:tcBorders>
              <w:top w:val="nil"/>
            </w:tcBorders>
            <w:vAlign w:val="top"/>
          </w:tcPr>
          <w:p w14:paraId="1F548F6D">
            <w:pPr>
              <w:keepNext w:val="0"/>
              <w:keepLines w:val="0"/>
              <w:pageBreakBefore w:val="0"/>
              <w:widowControl/>
              <w:kinsoku/>
              <w:wordWrap/>
              <w:overflowPunct/>
              <w:topLinePunct w:val="0"/>
              <w:bidi w:val="0"/>
              <w:rPr>
                <w:rFonts w:ascii="Arial"/>
                <w:sz w:val="19"/>
                <w:szCs w:val="19"/>
              </w:rPr>
            </w:pPr>
          </w:p>
        </w:tc>
        <w:tc>
          <w:tcPr>
            <w:tcW w:w="3863" w:type="dxa"/>
            <w:vAlign w:val="top"/>
          </w:tcPr>
          <w:p w14:paraId="736129A8">
            <w:pPr>
              <w:keepNext w:val="0"/>
              <w:keepLines w:val="0"/>
              <w:pageBreakBefore w:val="0"/>
              <w:widowControl/>
              <w:kinsoku/>
              <w:wordWrap/>
              <w:overflowPunct/>
              <w:topLinePunct w:val="0"/>
              <w:bidi w:val="0"/>
              <w:spacing w:before="148" w:line="221" w:lineRule="auto"/>
              <w:ind w:left="1370"/>
              <w:rPr>
                <w:rFonts w:ascii="宋体" w:hAnsi="宋体" w:eastAsia="宋体" w:cs="宋体"/>
                <w:sz w:val="19"/>
                <w:szCs w:val="19"/>
              </w:rPr>
            </w:pPr>
            <w:r>
              <w:rPr>
                <w:rFonts w:ascii="宋体" w:hAnsi="宋体" w:eastAsia="宋体" w:cs="宋体"/>
                <w:spacing w:val="-2"/>
                <w:sz w:val="19"/>
                <w:szCs w:val="19"/>
              </w:rPr>
              <w:t>资金使用合规</w:t>
            </w:r>
          </w:p>
        </w:tc>
        <w:tc>
          <w:tcPr>
            <w:tcW w:w="2284" w:type="dxa"/>
            <w:vAlign w:val="top"/>
          </w:tcPr>
          <w:p w14:paraId="554EAFA4">
            <w:pPr>
              <w:keepNext w:val="0"/>
              <w:keepLines w:val="0"/>
              <w:pageBreakBefore w:val="0"/>
              <w:widowControl/>
              <w:kinsoku/>
              <w:wordWrap/>
              <w:overflowPunct/>
              <w:topLinePunct w:val="0"/>
              <w:bidi w:val="0"/>
              <w:spacing w:before="148" w:line="241" w:lineRule="auto"/>
              <w:ind w:left="971"/>
              <w:rPr>
                <w:rFonts w:ascii="宋体" w:hAnsi="宋体" w:eastAsia="宋体" w:cs="宋体"/>
                <w:sz w:val="19"/>
                <w:szCs w:val="19"/>
              </w:rPr>
            </w:pPr>
            <w:r>
              <w:rPr>
                <w:rFonts w:ascii="宋体" w:hAnsi="宋体" w:eastAsia="宋体" w:cs="宋体"/>
                <w:spacing w:val="-4"/>
                <w:sz w:val="19"/>
                <w:szCs w:val="19"/>
              </w:rPr>
              <w:t>100%</w:t>
            </w:r>
          </w:p>
        </w:tc>
      </w:tr>
      <w:tr w14:paraId="63F438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145" w:type="dxa"/>
            <w:vMerge w:val="continue"/>
            <w:tcBorders>
              <w:top w:val="nil"/>
            </w:tcBorders>
            <w:vAlign w:val="top"/>
          </w:tcPr>
          <w:p w14:paraId="32783467">
            <w:pPr>
              <w:keepNext w:val="0"/>
              <w:keepLines w:val="0"/>
              <w:pageBreakBefore w:val="0"/>
              <w:widowControl/>
              <w:kinsoku/>
              <w:wordWrap/>
              <w:overflowPunct/>
              <w:topLinePunct w:val="0"/>
              <w:bidi w:val="0"/>
              <w:rPr>
                <w:rFonts w:ascii="Arial"/>
                <w:sz w:val="19"/>
                <w:szCs w:val="19"/>
              </w:rPr>
            </w:pPr>
          </w:p>
        </w:tc>
        <w:tc>
          <w:tcPr>
            <w:tcW w:w="2391" w:type="dxa"/>
            <w:vAlign w:val="top"/>
          </w:tcPr>
          <w:p w14:paraId="701C0FA3">
            <w:pPr>
              <w:keepNext w:val="0"/>
              <w:keepLines w:val="0"/>
              <w:pageBreakBefore w:val="0"/>
              <w:widowControl/>
              <w:kinsoku/>
              <w:wordWrap/>
              <w:overflowPunct/>
              <w:topLinePunct w:val="0"/>
              <w:bidi w:val="0"/>
              <w:spacing w:before="151" w:line="222" w:lineRule="auto"/>
              <w:ind w:left="822"/>
              <w:rPr>
                <w:rFonts w:ascii="宋体" w:hAnsi="宋体" w:eastAsia="宋体" w:cs="宋体"/>
                <w:sz w:val="19"/>
                <w:szCs w:val="19"/>
              </w:rPr>
            </w:pPr>
            <w:r>
              <w:rPr>
                <w:rFonts w:ascii="宋体" w:hAnsi="宋体" w:eastAsia="宋体" w:cs="宋体"/>
                <w:spacing w:val="-3"/>
                <w:sz w:val="19"/>
                <w:szCs w:val="19"/>
              </w:rPr>
              <w:t>时效指标</w:t>
            </w:r>
          </w:p>
        </w:tc>
        <w:tc>
          <w:tcPr>
            <w:tcW w:w="3863" w:type="dxa"/>
            <w:vAlign w:val="top"/>
          </w:tcPr>
          <w:p w14:paraId="653CB04E">
            <w:pPr>
              <w:keepNext w:val="0"/>
              <w:keepLines w:val="0"/>
              <w:pageBreakBefore w:val="0"/>
              <w:widowControl/>
              <w:kinsoku/>
              <w:wordWrap/>
              <w:overflowPunct/>
              <w:topLinePunct w:val="0"/>
              <w:bidi w:val="0"/>
              <w:spacing w:before="151" w:line="221" w:lineRule="auto"/>
              <w:ind w:left="1370"/>
              <w:rPr>
                <w:rFonts w:ascii="宋体" w:hAnsi="宋体" w:eastAsia="宋体" w:cs="宋体"/>
                <w:sz w:val="19"/>
                <w:szCs w:val="19"/>
              </w:rPr>
            </w:pPr>
            <w:r>
              <w:rPr>
                <w:rFonts w:ascii="宋体" w:hAnsi="宋体" w:eastAsia="宋体" w:cs="宋体"/>
                <w:spacing w:val="-2"/>
                <w:sz w:val="19"/>
                <w:szCs w:val="19"/>
              </w:rPr>
              <w:t>资金拨付时间</w:t>
            </w:r>
          </w:p>
        </w:tc>
        <w:tc>
          <w:tcPr>
            <w:tcW w:w="2284" w:type="dxa"/>
            <w:vAlign w:val="top"/>
          </w:tcPr>
          <w:p w14:paraId="5BA2822C">
            <w:pPr>
              <w:keepNext w:val="0"/>
              <w:keepLines w:val="0"/>
              <w:pageBreakBefore w:val="0"/>
              <w:widowControl/>
              <w:kinsoku/>
              <w:wordWrap/>
              <w:overflowPunct/>
              <w:topLinePunct w:val="0"/>
              <w:bidi w:val="0"/>
              <w:spacing w:before="151" w:line="221" w:lineRule="auto"/>
              <w:ind w:left="472"/>
              <w:rPr>
                <w:rFonts w:ascii="宋体" w:hAnsi="宋体" w:eastAsia="宋体" w:cs="宋体"/>
                <w:sz w:val="19"/>
                <w:szCs w:val="19"/>
              </w:rPr>
            </w:pPr>
            <w:r>
              <w:rPr>
                <w:rFonts w:ascii="宋体" w:hAnsi="宋体" w:eastAsia="宋体" w:cs="宋体"/>
                <w:spacing w:val="1"/>
                <w:sz w:val="19"/>
                <w:szCs w:val="19"/>
              </w:rPr>
              <w:t>2025年12月15日</w:t>
            </w:r>
          </w:p>
        </w:tc>
      </w:tr>
      <w:tr w14:paraId="695AFB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145" w:type="dxa"/>
            <w:vAlign w:val="top"/>
          </w:tcPr>
          <w:p w14:paraId="209AB3E8">
            <w:pPr>
              <w:keepNext w:val="0"/>
              <w:keepLines w:val="0"/>
              <w:pageBreakBefore w:val="0"/>
              <w:widowControl/>
              <w:kinsoku/>
              <w:wordWrap/>
              <w:overflowPunct/>
              <w:topLinePunct w:val="0"/>
              <w:bidi w:val="0"/>
              <w:spacing w:before="149" w:line="222" w:lineRule="auto"/>
              <w:ind w:left="196"/>
              <w:rPr>
                <w:rFonts w:ascii="宋体" w:hAnsi="宋体" w:eastAsia="宋体" w:cs="宋体"/>
                <w:sz w:val="19"/>
                <w:szCs w:val="19"/>
              </w:rPr>
            </w:pPr>
            <w:r>
              <w:rPr>
                <w:rFonts w:ascii="宋体" w:hAnsi="宋体" w:eastAsia="宋体" w:cs="宋体"/>
                <w:spacing w:val="-2"/>
                <w:sz w:val="19"/>
                <w:szCs w:val="19"/>
              </w:rPr>
              <w:t>效益指标</w:t>
            </w:r>
          </w:p>
        </w:tc>
        <w:tc>
          <w:tcPr>
            <w:tcW w:w="2391" w:type="dxa"/>
            <w:vAlign w:val="top"/>
          </w:tcPr>
          <w:p w14:paraId="403CC742">
            <w:pPr>
              <w:keepNext w:val="0"/>
              <w:keepLines w:val="0"/>
              <w:pageBreakBefore w:val="0"/>
              <w:widowControl/>
              <w:kinsoku/>
              <w:wordWrap/>
              <w:overflowPunct/>
              <w:topLinePunct w:val="0"/>
              <w:bidi w:val="0"/>
              <w:spacing w:before="149" w:line="222" w:lineRule="auto"/>
              <w:ind w:left="622"/>
              <w:rPr>
                <w:rFonts w:ascii="宋体" w:hAnsi="宋体" w:eastAsia="宋体" w:cs="宋体"/>
                <w:sz w:val="19"/>
                <w:szCs w:val="19"/>
              </w:rPr>
            </w:pPr>
            <w:r>
              <w:rPr>
                <w:rFonts w:ascii="宋体" w:hAnsi="宋体" w:eastAsia="宋体" w:cs="宋体"/>
                <w:spacing w:val="-1"/>
                <w:sz w:val="19"/>
                <w:szCs w:val="19"/>
              </w:rPr>
              <w:t>生态效益指标</w:t>
            </w:r>
          </w:p>
        </w:tc>
        <w:tc>
          <w:tcPr>
            <w:tcW w:w="3863" w:type="dxa"/>
            <w:vAlign w:val="top"/>
          </w:tcPr>
          <w:p w14:paraId="492956A9">
            <w:pPr>
              <w:keepNext w:val="0"/>
              <w:keepLines w:val="0"/>
              <w:pageBreakBefore w:val="0"/>
              <w:widowControl/>
              <w:kinsoku/>
              <w:wordWrap/>
              <w:overflowPunct/>
              <w:topLinePunct w:val="0"/>
              <w:bidi w:val="0"/>
              <w:spacing w:before="150" w:line="221" w:lineRule="auto"/>
              <w:ind w:left="607"/>
              <w:rPr>
                <w:rFonts w:ascii="宋体" w:hAnsi="宋体" w:eastAsia="宋体" w:cs="宋体"/>
                <w:sz w:val="19"/>
                <w:szCs w:val="19"/>
              </w:rPr>
            </w:pPr>
            <w:r>
              <w:rPr>
                <w:rFonts w:ascii="宋体" w:hAnsi="宋体" w:eastAsia="宋体" w:cs="宋体"/>
                <w:sz w:val="19"/>
                <w:szCs w:val="19"/>
              </w:rPr>
              <w:t>国省控断面劣Ⅴ类水体控制比例</w:t>
            </w:r>
          </w:p>
        </w:tc>
        <w:tc>
          <w:tcPr>
            <w:tcW w:w="2284" w:type="dxa"/>
            <w:vAlign w:val="top"/>
          </w:tcPr>
          <w:p w14:paraId="0B5C07A5">
            <w:pPr>
              <w:keepNext w:val="0"/>
              <w:keepLines w:val="0"/>
              <w:pageBreakBefore w:val="0"/>
              <w:widowControl/>
              <w:kinsoku/>
              <w:wordWrap/>
              <w:overflowPunct/>
              <w:topLinePunct w:val="0"/>
              <w:bidi w:val="0"/>
              <w:spacing w:before="180" w:line="184" w:lineRule="auto"/>
              <w:ind w:left="1051"/>
              <w:rPr>
                <w:rFonts w:ascii="宋体" w:hAnsi="宋体" w:eastAsia="宋体" w:cs="宋体"/>
                <w:sz w:val="19"/>
                <w:szCs w:val="19"/>
              </w:rPr>
            </w:pPr>
            <w:r>
              <w:rPr>
                <w:rFonts w:ascii="宋体" w:hAnsi="宋体" w:eastAsia="宋体" w:cs="宋体"/>
                <w:spacing w:val="-2"/>
                <w:sz w:val="19"/>
                <w:szCs w:val="19"/>
              </w:rPr>
              <w:t>=0</w:t>
            </w:r>
          </w:p>
        </w:tc>
      </w:tr>
      <w:tr w14:paraId="06CADD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145" w:type="dxa"/>
            <w:vAlign w:val="top"/>
          </w:tcPr>
          <w:p w14:paraId="73FB148B">
            <w:pPr>
              <w:keepNext w:val="0"/>
              <w:keepLines w:val="0"/>
              <w:pageBreakBefore w:val="0"/>
              <w:widowControl/>
              <w:kinsoku/>
              <w:wordWrap/>
              <w:overflowPunct/>
              <w:topLinePunct w:val="0"/>
              <w:bidi w:val="0"/>
              <w:spacing w:before="153" w:line="221" w:lineRule="auto"/>
              <w:ind w:left="95"/>
              <w:rPr>
                <w:rFonts w:ascii="宋体" w:hAnsi="宋体" w:eastAsia="宋体" w:cs="宋体"/>
                <w:sz w:val="19"/>
                <w:szCs w:val="19"/>
              </w:rPr>
            </w:pPr>
            <w:r>
              <w:rPr>
                <w:rFonts w:ascii="宋体" w:hAnsi="宋体" w:eastAsia="宋体" w:cs="宋体"/>
                <w:spacing w:val="-1"/>
                <w:sz w:val="19"/>
                <w:szCs w:val="19"/>
              </w:rPr>
              <w:t>满意度指标</w:t>
            </w:r>
          </w:p>
        </w:tc>
        <w:tc>
          <w:tcPr>
            <w:tcW w:w="2391" w:type="dxa"/>
            <w:vAlign w:val="top"/>
          </w:tcPr>
          <w:p w14:paraId="0717C8B1">
            <w:pPr>
              <w:keepNext w:val="0"/>
              <w:keepLines w:val="0"/>
              <w:pageBreakBefore w:val="0"/>
              <w:widowControl/>
              <w:kinsoku/>
              <w:wordWrap/>
              <w:overflowPunct/>
              <w:topLinePunct w:val="0"/>
              <w:bidi w:val="0"/>
              <w:spacing w:before="153" w:line="221" w:lineRule="auto"/>
              <w:ind w:left="333"/>
              <w:rPr>
                <w:rFonts w:ascii="宋体" w:hAnsi="宋体" w:eastAsia="宋体" w:cs="宋体"/>
                <w:sz w:val="19"/>
                <w:szCs w:val="19"/>
              </w:rPr>
            </w:pPr>
            <w:r>
              <w:rPr>
                <w:rFonts w:ascii="宋体" w:hAnsi="宋体" w:eastAsia="宋体" w:cs="宋体"/>
                <w:sz w:val="19"/>
                <w:szCs w:val="19"/>
              </w:rPr>
              <w:t>服务对象满意度指标</w:t>
            </w:r>
          </w:p>
        </w:tc>
        <w:tc>
          <w:tcPr>
            <w:tcW w:w="3863" w:type="dxa"/>
            <w:vAlign w:val="top"/>
          </w:tcPr>
          <w:p w14:paraId="05D8E6C9">
            <w:pPr>
              <w:keepNext w:val="0"/>
              <w:keepLines w:val="0"/>
              <w:pageBreakBefore w:val="0"/>
              <w:widowControl/>
              <w:kinsoku/>
              <w:wordWrap/>
              <w:overflowPunct/>
              <w:topLinePunct w:val="0"/>
              <w:bidi w:val="0"/>
              <w:spacing w:before="153" w:line="221" w:lineRule="auto"/>
              <w:ind w:left="1270"/>
              <w:rPr>
                <w:rFonts w:ascii="宋体" w:hAnsi="宋体" w:eastAsia="宋体" w:cs="宋体"/>
                <w:sz w:val="19"/>
                <w:szCs w:val="19"/>
              </w:rPr>
            </w:pPr>
            <w:r>
              <w:rPr>
                <w:rFonts w:ascii="宋体" w:hAnsi="宋体" w:eastAsia="宋体" w:cs="宋体"/>
                <w:spacing w:val="-1"/>
                <w:sz w:val="19"/>
                <w:szCs w:val="19"/>
              </w:rPr>
              <w:t>受益对象满意度</w:t>
            </w:r>
          </w:p>
        </w:tc>
        <w:tc>
          <w:tcPr>
            <w:tcW w:w="2284" w:type="dxa"/>
            <w:vAlign w:val="top"/>
          </w:tcPr>
          <w:p w14:paraId="6D8008E3">
            <w:pPr>
              <w:keepNext w:val="0"/>
              <w:keepLines w:val="0"/>
              <w:pageBreakBefore w:val="0"/>
              <w:widowControl/>
              <w:kinsoku/>
              <w:wordWrap/>
              <w:overflowPunct/>
              <w:topLinePunct w:val="0"/>
              <w:bidi w:val="0"/>
              <w:spacing w:before="153" w:line="239" w:lineRule="auto"/>
              <w:ind w:left="928"/>
              <w:rPr>
                <w:rFonts w:ascii="宋体" w:hAnsi="宋体" w:eastAsia="宋体" w:cs="宋体"/>
                <w:sz w:val="19"/>
                <w:szCs w:val="19"/>
              </w:rPr>
            </w:pPr>
            <w:r>
              <w:rPr>
                <w:rFonts w:ascii="宋体" w:hAnsi="宋体" w:eastAsia="宋体" w:cs="宋体"/>
                <w:spacing w:val="-5"/>
                <w:sz w:val="19"/>
                <w:szCs w:val="19"/>
              </w:rPr>
              <w:t>≥90%</w:t>
            </w:r>
          </w:p>
        </w:tc>
      </w:tr>
    </w:tbl>
    <w:p w14:paraId="6493D503"/>
    <w:p w14:paraId="112192D1"/>
    <w:p w14:paraId="461EB99F"/>
    <w:p w14:paraId="0E285A55"/>
    <w:p w14:paraId="3DAE7A2F"/>
    <w:p w14:paraId="22569F9C"/>
    <w:p w14:paraId="376CAD0D"/>
    <w:p w14:paraId="5DBC1370"/>
    <w:p w14:paraId="6B2926FF"/>
    <w:p w14:paraId="2CCA4603"/>
    <w:p w14:paraId="2DEF7D20"/>
    <w:p w14:paraId="2B1A466A"/>
    <w:p w14:paraId="11A9E2FD"/>
    <w:p w14:paraId="5AF8E02C"/>
    <w:p w14:paraId="0A11D9A8"/>
    <w:p w14:paraId="2BE571BF"/>
    <w:p w14:paraId="1E8FDFC2"/>
    <w:p w14:paraId="0CF56847"/>
    <w:p w14:paraId="3A1FE6A7"/>
    <w:p w14:paraId="12503F57"/>
    <w:p w14:paraId="343F24FB"/>
    <w:p w14:paraId="0274ECF4"/>
    <w:p w14:paraId="666EC68C"/>
    <w:p w14:paraId="4E520522">
      <w:pPr>
        <w:keepNext w:val="0"/>
        <w:keepLines w:val="0"/>
        <w:pageBreakBefore w:val="0"/>
        <w:widowControl/>
        <w:kinsoku/>
        <w:wordWrap/>
        <w:overflowPunct/>
        <w:topLinePunct w:val="0"/>
        <w:bidi w:val="0"/>
        <w:spacing w:before="91" w:line="207" w:lineRule="auto"/>
        <w:ind w:left="3435"/>
        <w:outlineLvl w:val="9"/>
        <w:rPr>
          <w:rFonts w:hint="eastAsia" w:ascii="方正小标宋_GBK" w:hAnsi="方正小标宋_GBK" w:eastAsia="方正小标宋_GBK" w:cs="方正小标宋_GBK"/>
          <w:sz w:val="32"/>
          <w:szCs w:val="32"/>
          <w:lang w:eastAsia="zh-CN"/>
        </w:rPr>
      </w:pPr>
      <w:r>
        <w:rPr>
          <w:rFonts w:hint="eastAsia" w:ascii="方正小标宋_GBK" w:hAnsi="方正小标宋_GBK" w:eastAsia="方正小标宋_GBK" w:cs="方正小标宋_GBK"/>
          <w:spacing w:val="3"/>
          <w:sz w:val="32"/>
          <w:szCs w:val="32"/>
          <w:lang w:eastAsia="zh-CN"/>
        </w:rPr>
        <w:t>项目支出绩效目标表</w:t>
      </w:r>
    </w:p>
    <w:p w14:paraId="2B16D3CB">
      <w:pPr>
        <w:pStyle w:val="2"/>
        <w:keepNext w:val="0"/>
        <w:keepLines w:val="0"/>
        <w:pageBreakBefore w:val="0"/>
        <w:widowControl/>
        <w:kinsoku/>
        <w:wordWrap/>
        <w:overflowPunct/>
        <w:topLinePunct w:val="0"/>
        <w:bidi w:val="0"/>
        <w:spacing w:before="115" w:line="225" w:lineRule="auto"/>
        <w:ind w:left="4391"/>
        <w:outlineLvl w:val="9"/>
        <w:rPr>
          <w:sz w:val="19"/>
          <w:szCs w:val="19"/>
        </w:rPr>
      </w:pPr>
      <w:bookmarkStart w:id="97" w:name="_Toc22078"/>
      <w:r>
        <w:rPr>
          <w:sz w:val="19"/>
          <w:szCs w:val="19"/>
        </w:rPr>
        <w:t>（2025年度）</w:t>
      </w:r>
      <w:bookmarkEnd w:id="97"/>
    </w:p>
    <w:p w14:paraId="03A058CC">
      <w:pPr>
        <w:pStyle w:val="2"/>
        <w:keepNext w:val="0"/>
        <w:keepLines w:val="0"/>
        <w:pageBreakBefore w:val="0"/>
        <w:widowControl/>
        <w:kinsoku/>
        <w:wordWrap/>
        <w:overflowPunct/>
        <w:topLinePunct w:val="0"/>
        <w:bidi w:val="0"/>
        <w:spacing w:before="145" w:line="226" w:lineRule="auto"/>
        <w:ind w:right="19"/>
        <w:jc w:val="right"/>
        <w:rPr>
          <w:rFonts w:hint="eastAsia" w:eastAsia="宋体"/>
          <w:sz w:val="19"/>
          <w:szCs w:val="19"/>
          <w:lang w:eastAsia="zh-CN"/>
        </w:rPr>
      </w:pPr>
    </w:p>
    <w:p w14:paraId="3A11D85A">
      <w:pPr>
        <w:keepNext w:val="0"/>
        <w:keepLines w:val="0"/>
        <w:pageBreakBefore w:val="0"/>
        <w:widowControl/>
        <w:kinsoku/>
        <w:wordWrap/>
        <w:overflowPunct/>
        <w:topLinePunct w:val="0"/>
        <w:bidi w:val="0"/>
        <w:spacing w:line="48" w:lineRule="exact"/>
      </w:pPr>
    </w:p>
    <w:tbl>
      <w:tblPr>
        <w:tblStyle w:val="9"/>
        <w:tblW w:w="9705"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56"/>
        <w:gridCol w:w="2338"/>
        <w:gridCol w:w="3711"/>
        <w:gridCol w:w="2700"/>
      </w:tblGrid>
      <w:tr w14:paraId="227CDB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5" w:hRule="atLeast"/>
        </w:trPr>
        <w:tc>
          <w:tcPr>
            <w:tcW w:w="956" w:type="dxa"/>
            <w:vAlign w:val="center"/>
          </w:tcPr>
          <w:p w14:paraId="79C07884">
            <w:pPr>
              <w:keepNext w:val="0"/>
              <w:keepLines w:val="0"/>
              <w:pageBreakBefore w:val="0"/>
              <w:widowControl/>
              <w:kinsoku/>
              <w:wordWrap/>
              <w:overflowPunct/>
              <w:topLinePunct w:val="0"/>
              <w:bidi w:val="0"/>
              <w:spacing w:before="155" w:line="224" w:lineRule="auto"/>
              <w:jc w:val="center"/>
              <w:rPr>
                <w:rFonts w:ascii="宋体" w:hAnsi="宋体" w:eastAsia="宋体" w:cs="宋体"/>
                <w:spacing w:val="-1"/>
                <w:sz w:val="19"/>
                <w:szCs w:val="19"/>
              </w:rPr>
            </w:pPr>
            <w:r>
              <w:rPr>
                <w:rFonts w:ascii="宋体" w:hAnsi="宋体" w:eastAsia="宋体" w:cs="宋体"/>
                <w:spacing w:val="-1"/>
                <w:sz w:val="19"/>
                <w:szCs w:val="19"/>
              </w:rPr>
              <w:t>项目编码</w:t>
            </w:r>
          </w:p>
        </w:tc>
        <w:tc>
          <w:tcPr>
            <w:tcW w:w="2338" w:type="dxa"/>
            <w:vAlign w:val="center"/>
          </w:tcPr>
          <w:p w14:paraId="65F0F493">
            <w:pPr>
              <w:keepNext w:val="0"/>
              <w:keepLines w:val="0"/>
              <w:pageBreakBefore w:val="0"/>
              <w:widowControl/>
              <w:kinsoku/>
              <w:wordWrap/>
              <w:overflowPunct/>
              <w:topLinePunct w:val="0"/>
              <w:bidi w:val="0"/>
              <w:spacing w:before="155" w:line="224" w:lineRule="auto"/>
              <w:jc w:val="center"/>
              <w:rPr>
                <w:rFonts w:ascii="宋体" w:hAnsi="宋体" w:eastAsia="宋体" w:cs="宋体"/>
                <w:spacing w:val="-1"/>
                <w:sz w:val="19"/>
                <w:szCs w:val="19"/>
              </w:rPr>
            </w:pPr>
            <w:r>
              <w:rPr>
                <w:rFonts w:ascii="宋体" w:hAnsi="宋体" w:eastAsia="宋体" w:cs="宋体"/>
                <w:spacing w:val="-1"/>
                <w:sz w:val="19"/>
                <w:szCs w:val="19"/>
              </w:rPr>
              <w:t>370200255707070200038</w:t>
            </w:r>
          </w:p>
        </w:tc>
        <w:tc>
          <w:tcPr>
            <w:tcW w:w="3711" w:type="dxa"/>
            <w:vAlign w:val="center"/>
          </w:tcPr>
          <w:p w14:paraId="76D433BF">
            <w:pPr>
              <w:keepNext w:val="0"/>
              <w:keepLines w:val="0"/>
              <w:pageBreakBefore w:val="0"/>
              <w:widowControl/>
              <w:kinsoku/>
              <w:wordWrap/>
              <w:overflowPunct/>
              <w:topLinePunct w:val="0"/>
              <w:bidi w:val="0"/>
              <w:spacing w:before="155" w:line="224" w:lineRule="auto"/>
              <w:jc w:val="center"/>
              <w:rPr>
                <w:rFonts w:ascii="宋体" w:hAnsi="宋体" w:eastAsia="宋体" w:cs="宋体"/>
                <w:spacing w:val="-1"/>
                <w:sz w:val="19"/>
                <w:szCs w:val="19"/>
              </w:rPr>
            </w:pPr>
            <w:r>
              <w:rPr>
                <w:rFonts w:ascii="宋体" w:hAnsi="宋体" w:eastAsia="宋体" w:cs="宋体"/>
                <w:spacing w:val="-1"/>
                <w:sz w:val="19"/>
                <w:szCs w:val="19"/>
              </w:rPr>
              <w:t>项目名称</w:t>
            </w:r>
          </w:p>
        </w:tc>
        <w:tc>
          <w:tcPr>
            <w:tcW w:w="2700" w:type="dxa"/>
            <w:vAlign w:val="center"/>
          </w:tcPr>
          <w:p w14:paraId="25845BC4">
            <w:pPr>
              <w:keepNext w:val="0"/>
              <w:keepLines w:val="0"/>
              <w:pageBreakBefore w:val="0"/>
              <w:widowControl/>
              <w:kinsoku/>
              <w:wordWrap/>
              <w:overflowPunct/>
              <w:topLinePunct w:val="0"/>
              <w:bidi w:val="0"/>
              <w:spacing w:before="155" w:line="224" w:lineRule="auto"/>
              <w:jc w:val="center"/>
              <w:rPr>
                <w:rFonts w:ascii="宋体" w:hAnsi="宋体" w:eastAsia="宋体" w:cs="宋体"/>
                <w:spacing w:val="-1"/>
                <w:sz w:val="19"/>
                <w:szCs w:val="19"/>
              </w:rPr>
            </w:pPr>
            <w:r>
              <w:rPr>
                <w:rFonts w:ascii="宋体" w:hAnsi="宋体" w:eastAsia="宋体" w:cs="宋体"/>
                <w:spacing w:val="-1"/>
                <w:sz w:val="19"/>
                <w:szCs w:val="19"/>
              </w:rPr>
              <w:t>大气环境监测保障项目资金</w:t>
            </w:r>
          </w:p>
        </w:tc>
      </w:tr>
      <w:tr w14:paraId="167126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1" w:hRule="atLeast"/>
        </w:trPr>
        <w:tc>
          <w:tcPr>
            <w:tcW w:w="956" w:type="dxa"/>
            <w:vAlign w:val="center"/>
          </w:tcPr>
          <w:p w14:paraId="7449A911">
            <w:pPr>
              <w:keepNext w:val="0"/>
              <w:keepLines w:val="0"/>
              <w:pageBreakBefore w:val="0"/>
              <w:widowControl/>
              <w:kinsoku/>
              <w:wordWrap/>
              <w:overflowPunct/>
              <w:topLinePunct w:val="0"/>
              <w:bidi w:val="0"/>
              <w:spacing w:before="155" w:line="224" w:lineRule="auto"/>
              <w:jc w:val="center"/>
              <w:rPr>
                <w:rFonts w:ascii="宋体" w:hAnsi="宋体" w:eastAsia="宋体" w:cs="宋体"/>
                <w:spacing w:val="-1"/>
                <w:sz w:val="19"/>
                <w:szCs w:val="19"/>
              </w:rPr>
            </w:pPr>
            <w:r>
              <w:rPr>
                <w:rFonts w:ascii="宋体" w:hAnsi="宋体" w:eastAsia="宋体" w:cs="宋体"/>
                <w:spacing w:val="-1"/>
                <w:sz w:val="19"/>
                <w:szCs w:val="19"/>
              </w:rPr>
              <w:t>主管部门</w:t>
            </w:r>
          </w:p>
        </w:tc>
        <w:tc>
          <w:tcPr>
            <w:tcW w:w="2338" w:type="dxa"/>
            <w:vAlign w:val="center"/>
          </w:tcPr>
          <w:p w14:paraId="342A0DC7">
            <w:pPr>
              <w:keepNext w:val="0"/>
              <w:keepLines w:val="0"/>
              <w:pageBreakBefore w:val="0"/>
              <w:widowControl/>
              <w:kinsoku/>
              <w:wordWrap/>
              <w:overflowPunct/>
              <w:topLinePunct w:val="0"/>
              <w:bidi w:val="0"/>
              <w:spacing w:before="155" w:line="224" w:lineRule="auto"/>
              <w:jc w:val="center"/>
              <w:rPr>
                <w:rFonts w:ascii="宋体" w:hAnsi="宋体" w:eastAsia="宋体" w:cs="宋体"/>
                <w:spacing w:val="-1"/>
                <w:sz w:val="19"/>
                <w:szCs w:val="19"/>
              </w:rPr>
            </w:pPr>
            <w:r>
              <w:rPr>
                <w:rFonts w:ascii="宋体" w:hAnsi="宋体" w:eastAsia="宋体" w:cs="宋体"/>
                <w:spacing w:val="-1"/>
                <w:sz w:val="19"/>
                <w:szCs w:val="19"/>
              </w:rPr>
              <w:t>青岛市生态环境局</w:t>
            </w:r>
          </w:p>
        </w:tc>
        <w:tc>
          <w:tcPr>
            <w:tcW w:w="3711" w:type="dxa"/>
            <w:vAlign w:val="center"/>
          </w:tcPr>
          <w:p w14:paraId="7983D45B">
            <w:pPr>
              <w:keepNext w:val="0"/>
              <w:keepLines w:val="0"/>
              <w:pageBreakBefore w:val="0"/>
              <w:widowControl/>
              <w:kinsoku/>
              <w:wordWrap/>
              <w:overflowPunct/>
              <w:topLinePunct w:val="0"/>
              <w:bidi w:val="0"/>
              <w:spacing w:before="155" w:line="224" w:lineRule="auto"/>
              <w:jc w:val="center"/>
              <w:rPr>
                <w:rFonts w:hint="eastAsia" w:ascii="宋体" w:hAnsi="宋体" w:eastAsia="宋体" w:cs="宋体"/>
                <w:spacing w:val="-1"/>
                <w:sz w:val="19"/>
                <w:szCs w:val="19"/>
                <w:lang w:eastAsia="zh-CN"/>
              </w:rPr>
            </w:pPr>
            <w:r>
              <w:rPr>
                <w:rFonts w:hint="eastAsia" w:ascii="宋体" w:hAnsi="宋体" w:eastAsia="宋体" w:cs="宋体"/>
                <w:spacing w:val="-1"/>
                <w:sz w:val="19"/>
                <w:szCs w:val="19"/>
                <w:lang w:eastAsia="zh-CN"/>
              </w:rPr>
              <w:t>预算金额（万元）</w:t>
            </w:r>
          </w:p>
        </w:tc>
        <w:tc>
          <w:tcPr>
            <w:tcW w:w="2700" w:type="dxa"/>
            <w:vAlign w:val="center"/>
          </w:tcPr>
          <w:p w14:paraId="1FFCD807">
            <w:pPr>
              <w:keepNext w:val="0"/>
              <w:keepLines w:val="0"/>
              <w:pageBreakBefore w:val="0"/>
              <w:widowControl/>
              <w:kinsoku/>
              <w:wordWrap/>
              <w:overflowPunct/>
              <w:topLinePunct w:val="0"/>
              <w:bidi w:val="0"/>
              <w:spacing w:before="155" w:line="224" w:lineRule="auto"/>
              <w:jc w:val="center"/>
              <w:rPr>
                <w:rFonts w:ascii="宋体" w:hAnsi="宋体" w:eastAsia="宋体" w:cs="宋体"/>
                <w:spacing w:val="-1"/>
                <w:sz w:val="19"/>
                <w:szCs w:val="19"/>
              </w:rPr>
            </w:pPr>
            <w:r>
              <w:rPr>
                <w:rFonts w:ascii="宋体" w:hAnsi="宋体" w:eastAsia="宋体" w:cs="宋体"/>
                <w:spacing w:val="-1"/>
                <w:sz w:val="19"/>
                <w:szCs w:val="19"/>
              </w:rPr>
              <w:t>4261.79</w:t>
            </w:r>
          </w:p>
        </w:tc>
      </w:tr>
      <w:tr w14:paraId="523644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50" w:hRule="atLeast"/>
        </w:trPr>
        <w:tc>
          <w:tcPr>
            <w:tcW w:w="956" w:type="dxa"/>
            <w:vAlign w:val="center"/>
          </w:tcPr>
          <w:p w14:paraId="63729A1E">
            <w:pPr>
              <w:keepNext w:val="0"/>
              <w:keepLines w:val="0"/>
              <w:pageBreakBefore w:val="0"/>
              <w:widowControl/>
              <w:kinsoku/>
              <w:wordWrap/>
              <w:overflowPunct/>
              <w:topLinePunct w:val="0"/>
              <w:bidi w:val="0"/>
              <w:spacing w:before="155" w:line="224" w:lineRule="auto"/>
              <w:jc w:val="center"/>
              <w:rPr>
                <w:rFonts w:ascii="宋体" w:hAnsi="宋体" w:eastAsia="宋体" w:cs="宋体"/>
                <w:spacing w:val="-1"/>
                <w:sz w:val="19"/>
                <w:szCs w:val="19"/>
              </w:rPr>
            </w:pPr>
          </w:p>
          <w:p w14:paraId="511570E8">
            <w:pPr>
              <w:keepNext w:val="0"/>
              <w:keepLines w:val="0"/>
              <w:pageBreakBefore w:val="0"/>
              <w:widowControl/>
              <w:kinsoku/>
              <w:wordWrap/>
              <w:overflowPunct/>
              <w:topLinePunct w:val="0"/>
              <w:bidi w:val="0"/>
              <w:spacing w:before="155" w:line="224" w:lineRule="auto"/>
              <w:jc w:val="center"/>
              <w:rPr>
                <w:rFonts w:ascii="宋体" w:hAnsi="宋体" w:eastAsia="宋体" w:cs="宋体"/>
                <w:spacing w:val="-1"/>
                <w:sz w:val="19"/>
                <w:szCs w:val="19"/>
              </w:rPr>
            </w:pPr>
          </w:p>
          <w:p w14:paraId="13A2F090">
            <w:pPr>
              <w:keepNext w:val="0"/>
              <w:keepLines w:val="0"/>
              <w:pageBreakBefore w:val="0"/>
              <w:widowControl/>
              <w:kinsoku/>
              <w:wordWrap/>
              <w:overflowPunct/>
              <w:topLinePunct w:val="0"/>
              <w:bidi w:val="0"/>
              <w:spacing w:before="155" w:line="224" w:lineRule="auto"/>
              <w:jc w:val="center"/>
              <w:rPr>
                <w:rFonts w:ascii="宋体" w:hAnsi="宋体" w:eastAsia="宋体" w:cs="宋体"/>
                <w:spacing w:val="-1"/>
                <w:sz w:val="19"/>
                <w:szCs w:val="19"/>
              </w:rPr>
            </w:pPr>
          </w:p>
          <w:p w14:paraId="2A0541AB">
            <w:pPr>
              <w:keepNext w:val="0"/>
              <w:keepLines w:val="0"/>
              <w:pageBreakBefore w:val="0"/>
              <w:widowControl/>
              <w:kinsoku/>
              <w:wordWrap/>
              <w:overflowPunct/>
              <w:topLinePunct w:val="0"/>
              <w:bidi w:val="0"/>
              <w:spacing w:before="155" w:line="224" w:lineRule="auto"/>
              <w:jc w:val="center"/>
              <w:rPr>
                <w:rFonts w:ascii="宋体" w:hAnsi="宋体" w:eastAsia="宋体" w:cs="宋体"/>
                <w:spacing w:val="-1"/>
                <w:sz w:val="19"/>
                <w:szCs w:val="19"/>
              </w:rPr>
            </w:pPr>
          </w:p>
          <w:p w14:paraId="7A4E0D44">
            <w:pPr>
              <w:keepNext w:val="0"/>
              <w:keepLines w:val="0"/>
              <w:pageBreakBefore w:val="0"/>
              <w:widowControl/>
              <w:kinsoku/>
              <w:wordWrap/>
              <w:overflowPunct/>
              <w:topLinePunct w:val="0"/>
              <w:bidi w:val="0"/>
              <w:spacing w:before="155" w:line="224" w:lineRule="auto"/>
              <w:jc w:val="center"/>
              <w:rPr>
                <w:rFonts w:ascii="宋体" w:hAnsi="宋体" w:eastAsia="宋体" w:cs="宋体"/>
                <w:spacing w:val="-1"/>
                <w:sz w:val="19"/>
                <w:szCs w:val="19"/>
              </w:rPr>
            </w:pPr>
          </w:p>
          <w:p w14:paraId="0139DC88">
            <w:pPr>
              <w:keepNext w:val="0"/>
              <w:keepLines w:val="0"/>
              <w:pageBreakBefore w:val="0"/>
              <w:widowControl/>
              <w:kinsoku/>
              <w:wordWrap/>
              <w:overflowPunct/>
              <w:topLinePunct w:val="0"/>
              <w:bidi w:val="0"/>
              <w:spacing w:before="155" w:line="224" w:lineRule="auto"/>
              <w:jc w:val="center"/>
              <w:rPr>
                <w:rFonts w:ascii="宋体" w:hAnsi="宋体" w:eastAsia="宋体" w:cs="宋体"/>
                <w:spacing w:val="-1"/>
                <w:sz w:val="19"/>
                <w:szCs w:val="19"/>
              </w:rPr>
            </w:pPr>
            <w:r>
              <w:rPr>
                <w:rFonts w:ascii="宋体" w:hAnsi="宋体" w:eastAsia="宋体" w:cs="宋体"/>
                <w:spacing w:val="-1"/>
                <w:sz w:val="19"/>
                <w:szCs w:val="19"/>
              </w:rPr>
              <w:t>绩效目标</w:t>
            </w:r>
          </w:p>
        </w:tc>
        <w:tc>
          <w:tcPr>
            <w:tcW w:w="8749" w:type="dxa"/>
            <w:gridSpan w:val="3"/>
            <w:vAlign w:val="center"/>
          </w:tcPr>
          <w:p w14:paraId="5BD776C0">
            <w:pPr>
              <w:keepNext w:val="0"/>
              <w:keepLines w:val="0"/>
              <w:pageBreakBefore w:val="0"/>
              <w:widowControl/>
              <w:kinsoku/>
              <w:wordWrap/>
              <w:overflowPunct/>
              <w:topLinePunct w:val="0"/>
              <w:autoSpaceDE w:val="0"/>
              <w:autoSpaceDN w:val="0"/>
              <w:bidi w:val="0"/>
              <w:adjustRightInd w:val="0"/>
              <w:snapToGrid w:val="0"/>
              <w:spacing w:line="224" w:lineRule="auto"/>
              <w:jc w:val="left"/>
              <w:textAlignment w:val="baseline"/>
              <w:rPr>
                <w:rFonts w:ascii="宋体" w:hAnsi="宋体" w:eastAsia="宋体" w:cs="宋体"/>
                <w:spacing w:val="-1"/>
                <w:sz w:val="19"/>
                <w:szCs w:val="19"/>
              </w:rPr>
            </w:pPr>
            <w:r>
              <w:rPr>
                <w:rFonts w:ascii="宋体" w:hAnsi="宋体" w:eastAsia="宋体" w:cs="宋体"/>
                <w:spacing w:val="-1"/>
                <w:sz w:val="19"/>
                <w:szCs w:val="19"/>
              </w:rPr>
              <w:t>一、通过保障我市各环境空气自动监测站点正常运转，客观、真实、准确反映各区域空气质量状况；</w:t>
            </w:r>
          </w:p>
          <w:p w14:paraId="3383FE0A">
            <w:pPr>
              <w:keepNext w:val="0"/>
              <w:keepLines w:val="0"/>
              <w:pageBreakBefore w:val="0"/>
              <w:widowControl/>
              <w:kinsoku/>
              <w:wordWrap/>
              <w:overflowPunct/>
              <w:topLinePunct w:val="0"/>
              <w:autoSpaceDE w:val="0"/>
              <w:autoSpaceDN w:val="0"/>
              <w:bidi w:val="0"/>
              <w:adjustRightInd w:val="0"/>
              <w:snapToGrid w:val="0"/>
              <w:spacing w:line="224" w:lineRule="auto"/>
              <w:jc w:val="left"/>
              <w:textAlignment w:val="baseline"/>
              <w:rPr>
                <w:rFonts w:ascii="宋体" w:hAnsi="宋体" w:eastAsia="宋体" w:cs="宋体"/>
                <w:spacing w:val="-1"/>
                <w:sz w:val="19"/>
                <w:szCs w:val="19"/>
              </w:rPr>
            </w:pPr>
            <w:r>
              <w:rPr>
                <w:rFonts w:ascii="宋体" w:hAnsi="宋体" w:eastAsia="宋体" w:cs="宋体"/>
                <w:spacing w:val="-1"/>
                <w:sz w:val="19"/>
                <w:szCs w:val="19"/>
              </w:rPr>
              <w:t>二、通过保障我市空气站数据统计分析能力和数据报告定制化服务，提升空气质量考核工作效率，为环境管理服务。</w:t>
            </w:r>
          </w:p>
          <w:p w14:paraId="0D022474">
            <w:pPr>
              <w:keepNext w:val="0"/>
              <w:keepLines w:val="0"/>
              <w:pageBreakBefore w:val="0"/>
              <w:widowControl/>
              <w:kinsoku/>
              <w:wordWrap/>
              <w:overflowPunct/>
              <w:topLinePunct w:val="0"/>
              <w:autoSpaceDE w:val="0"/>
              <w:autoSpaceDN w:val="0"/>
              <w:bidi w:val="0"/>
              <w:adjustRightInd w:val="0"/>
              <w:snapToGrid w:val="0"/>
              <w:spacing w:line="224" w:lineRule="auto"/>
              <w:jc w:val="left"/>
              <w:textAlignment w:val="baseline"/>
              <w:rPr>
                <w:rFonts w:ascii="宋体" w:hAnsi="宋体" w:eastAsia="宋体" w:cs="宋体"/>
                <w:spacing w:val="-1"/>
                <w:sz w:val="19"/>
                <w:szCs w:val="19"/>
              </w:rPr>
            </w:pPr>
            <w:r>
              <w:rPr>
                <w:rFonts w:ascii="宋体" w:hAnsi="宋体" w:eastAsia="宋体" w:cs="宋体"/>
                <w:spacing w:val="-1"/>
                <w:sz w:val="19"/>
                <w:szCs w:val="19"/>
              </w:rPr>
              <w:t>三、通过保障空气质量预报业务正常运行，做好空气质量预报预警工作，为环境管理决策提供参考</w:t>
            </w:r>
            <w:r>
              <w:rPr>
                <w:rFonts w:hint="eastAsia" w:ascii="宋体" w:hAnsi="宋体" w:eastAsia="宋体" w:cs="宋体"/>
                <w:spacing w:val="-1"/>
                <w:sz w:val="19"/>
                <w:szCs w:val="19"/>
                <w:lang w:eastAsia="zh-CN"/>
              </w:rPr>
              <w:t>；</w:t>
            </w:r>
          </w:p>
          <w:p w14:paraId="0C501E26">
            <w:pPr>
              <w:keepNext w:val="0"/>
              <w:keepLines w:val="0"/>
              <w:pageBreakBefore w:val="0"/>
              <w:widowControl/>
              <w:kinsoku/>
              <w:wordWrap/>
              <w:overflowPunct/>
              <w:topLinePunct w:val="0"/>
              <w:autoSpaceDE w:val="0"/>
              <w:autoSpaceDN w:val="0"/>
              <w:bidi w:val="0"/>
              <w:adjustRightInd w:val="0"/>
              <w:snapToGrid w:val="0"/>
              <w:spacing w:line="224" w:lineRule="auto"/>
              <w:jc w:val="left"/>
              <w:textAlignment w:val="baseline"/>
              <w:rPr>
                <w:rFonts w:ascii="宋体" w:hAnsi="宋体" w:eastAsia="宋体" w:cs="宋体"/>
                <w:spacing w:val="-1"/>
                <w:sz w:val="19"/>
                <w:szCs w:val="19"/>
              </w:rPr>
            </w:pPr>
            <w:r>
              <w:rPr>
                <w:rFonts w:ascii="宋体" w:hAnsi="宋体" w:eastAsia="宋体" w:cs="宋体"/>
                <w:spacing w:val="-1"/>
                <w:sz w:val="19"/>
                <w:szCs w:val="19"/>
              </w:rPr>
              <w:t>四、通过开展气象影响对空气质量的评估，测算青岛市环境容量，为环境管理提供决策依据；</w:t>
            </w:r>
          </w:p>
          <w:p w14:paraId="5469AF68">
            <w:pPr>
              <w:keepNext w:val="0"/>
              <w:keepLines w:val="0"/>
              <w:pageBreakBefore w:val="0"/>
              <w:widowControl/>
              <w:kinsoku/>
              <w:wordWrap/>
              <w:overflowPunct/>
              <w:topLinePunct w:val="0"/>
              <w:autoSpaceDE w:val="0"/>
              <w:autoSpaceDN w:val="0"/>
              <w:bidi w:val="0"/>
              <w:adjustRightInd w:val="0"/>
              <w:snapToGrid w:val="0"/>
              <w:spacing w:line="224" w:lineRule="auto"/>
              <w:jc w:val="left"/>
              <w:textAlignment w:val="baseline"/>
              <w:rPr>
                <w:rFonts w:ascii="宋体" w:hAnsi="宋体" w:eastAsia="宋体" w:cs="宋体"/>
                <w:spacing w:val="-1"/>
                <w:sz w:val="19"/>
                <w:szCs w:val="19"/>
              </w:rPr>
            </w:pPr>
            <w:r>
              <w:rPr>
                <w:rFonts w:ascii="宋体" w:hAnsi="宋体" w:eastAsia="宋体" w:cs="宋体"/>
                <w:spacing w:val="-1"/>
                <w:sz w:val="19"/>
                <w:szCs w:val="19"/>
              </w:rPr>
              <w:t>五、通过开展社会生态环境监测数据质量核查项目，从“山东省社会生态环境监测机构监测质量管理信息服务平台”中抽取核查120份监测报告，核查50家重点排污单位污染源自动监测质量，建立健全青岛市社会生态环境监测机构监管工作机制，防范和惩治环境监测数据弄虚作假行为，提升监测数据质量。</w:t>
            </w:r>
          </w:p>
          <w:p w14:paraId="218906C5">
            <w:pPr>
              <w:keepNext w:val="0"/>
              <w:keepLines w:val="0"/>
              <w:pageBreakBefore w:val="0"/>
              <w:widowControl/>
              <w:kinsoku/>
              <w:wordWrap/>
              <w:overflowPunct/>
              <w:topLinePunct w:val="0"/>
              <w:autoSpaceDE w:val="0"/>
              <w:autoSpaceDN w:val="0"/>
              <w:bidi w:val="0"/>
              <w:adjustRightInd w:val="0"/>
              <w:snapToGrid w:val="0"/>
              <w:spacing w:line="224" w:lineRule="auto"/>
              <w:jc w:val="left"/>
              <w:textAlignment w:val="baseline"/>
              <w:rPr>
                <w:rFonts w:ascii="宋体" w:hAnsi="宋体" w:eastAsia="宋体" w:cs="宋体"/>
                <w:spacing w:val="-1"/>
                <w:sz w:val="19"/>
                <w:szCs w:val="19"/>
              </w:rPr>
            </w:pPr>
            <w:r>
              <w:rPr>
                <w:rFonts w:ascii="宋体" w:hAnsi="宋体" w:eastAsia="宋体" w:cs="宋体"/>
                <w:spacing w:val="-1"/>
                <w:sz w:val="19"/>
                <w:szCs w:val="19"/>
              </w:rPr>
              <w:t>六、通过开展大气污染网格化精细管控帮扶技术服务工作，强化各镇街大气污染网格化精细管控运行机制，进一步提高各镇街大气污染防治工作的针对性、科学性和合理性；</w:t>
            </w:r>
          </w:p>
          <w:p w14:paraId="6FB2A0C5">
            <w:pPr>
              <w:keepNext w:val="0"/>
              <w:keepLines w:val="0"/>
              <w:pageBreakBefore w:val="0"/>
              <w:widowControl/>
              <w:kinsoku/>
              <w:wordWrap/>
              <w:overflowPunct/>
              <w:topLinePunct w:val="0"/>
              <w:autoSpaceDE w:val="0"/>
              <w:autoSpaceDN w:val="0"/>
              <w:bidi w:val="0"/>
              <w:adjustRightInd w:val="0"/>
              <w:snapToGrid w:val="0"/>
              <w:spacing w:line="224" w:lineRule="auto"/>
              <w:jc w:val="left"/>
              <w:textAlignment w:val="baseline"/>
              <w:rPr>
                <w:rFonts w:ascii="宋体" w:hAnsi="宋体" w:eastAsia="宋体" w:cs="宋体"/>
                <w:spacing w:val="-1"/>
                <w:sz w:val="19"/>
                <w:szCs w:val="19"/>
              </w:rPr>
            </w:pPr>
            <w:r>
              <w:rPr>
                <w:rFonts w:ascii="宋体" w:hAnsi="宋体" w:eastAsia="宋体" w:cs="宋体"/>
                <w:spacing w:val="-1"/>
                <w:sz w:val="19"/>
                <w:szCs w:val="19"/>
              </w:rPr>
              <w:t>七、通过开展青岛市声环境功能区自动监测服务工作，实现市区声环境功能区自动监测；</w:t>
            </w:r>
          </w:p>
          <w:p w14:paraId="3F5192D4">
            <w:pPr>
              <w:keepNext w:val="0"/>
              <w:keepLines w:val="0"/>
              <w:pageBreakBefore w:val="0"/>
              <w:widowControl/>
              <w:kinsoku/>
              <w:wordWrap/>
              <w:overflowPunct/>
              <w:topLinePunct w:val="0"/>
              <w:autoSpaceDE w:val="0"/>
              <w:autoSpaceDN w:val="0"/>
              <w:bidi w:val="0"/>
              <w:adjustRightInd w:val="0"/>
              <w:snapToGrid w:val="0"/>
              <w:spacing w:line="224" w:lineRule="auto"/>
              <w:jc w:val="left"/>
              <w:textAlignment w:val="baseline"/>
              <w:rPr>
                <w:rFonts w:ascii="宋体" w:hAnsi="宋体" w:eastAsia="宋体" w:cs="宋体"/>
                <w:spacing w:val="-1"/>
                <w:sz w:val="19"/>
                <w:szCs w:val="19"/>
              </w:rPr>
            </w:pPr>
            <w:r>
              <w:rPr>
                <w:rFonts w:ascii="宋体" w:hAnsi="宋体" w:eastAsia="宋体" w:cs="宋体"/>
                <w:spacing w:val="-1"/>
                <w:sz w:val="19"/>
                <w:szCs w:val="19"/>
              </w:rPr>
              <w:t>八、通过对“十四五”期间大气环境保护工作的梳理总结，找出目前存在的问题，结合国家、省级相关要求，为我市空气</w:t>
            </w:r>
            <w:r>
              <w:rPr>
                <w:rFonts w:hint="eastAsia" w:ascii="宋体" w:hAnsi="宋体" w:eastAsia="宋体" w:cs="宋体"/>
                <w:spacing w:val="-1"/>
                <w:sz w:val="19"/>
                <w:szCs w:val="19"/>
                <w:lang w:val="en-US" w:eastAsia="zh-CN"/>
              </w:rPr>
              <w:t>质量</w:t>
            </w:r>
            <w:r>
              <w:rPr>
                <w:rFonts w:ascii="宋体" w:hAnsi="宋体" w:eastAsia="宋体" w:cs="宋体"/>
                <w:spacing w:val="-1"/>
                <w:sz w:val="19"/>
                <w:szCs w:val="19"/>
              </w:rPr>
              <w:t>持续改善制定合理的工作思路、目标指标和重点任务，开展空气</w:t>
            </w:r>
            <w:r>
              <w:rPr>
                <w:rFonts w:hint="eastAsia" w:ascii="宋体" w:hAnsi="宋体" w:eastAsia="宋体" w:cs="宋体"/>
                <w:spacing w:val="-1"/>
                <w:sz w:val="19"/>
                <w:szCs w:val="19"/>
                <w:lang w:val="en-US" w:eastAsia="zh-CN"/>
              </w:rPr>
              <w:t>质量</w:t>
            </w:r>
            <w:r>
              <w:rPr>
                <w:rFonts w:ascii="宋体" w:hAnsi="宋体" w:eastAsia="宋体" w:cs="宋体"/>
                <w:spacing w:val="-1"/>
                <w:sz w:val="19"/>
                <w:szCs w:val="19"/>
              </w:rPr>
              <w:t>改善对策研究。</w:t>
            </w:r>
          </w:p>
          <w:p w14:paraId="75F64C9D">
            <w:pPr>
              <w:keepNext w:val="0"/>
              <w:keepLines w:val="0"/>
              <w:pageBreakBefore w:val="0"/>
              <w:widowControl/>
              <w:kinsoku/>
              <w:wordWrap/>
              <w:overflowPunct/>
              <w:topLinePunct w:val="0"/>
              <w:autoSpaceDE w:val="0"/>
              <w:autoSpaceDN w:val="0"/>
              <w:bidi w:val="0"/>
              <w:adjustRightInd w:val="0"/>
              <w:snapToGrid w:val="0"/>
              <w:spacing w:line="224" w:lineRule="auto"/>
              <w:jc w:val="left"/>
              <w:textAlignment w:val="baseline"/>
              <w:rPr>
                <w:rFonts w:ascii="宋体" w:hAnsi="宋体" w:eastAsia="宋体" w:cs="宋体"/>
                <w:spacing w:val="-1"/>
                <w:sz w:val="19"/>
                <w:szCs w:val="19"/>
              </w:rPr>
            </w:pPr>
            <w:r>
              <w:rPr>
                <w:rFonts w:ascii="宋体" w:hAnsi="宋体" w:eastAsia="宋体" w:cs="宋体"/>
                <w:spacing w:val="-1"/>
                <w:sz w:val="19"/>
                <w:szCs w:val="19"/>
              </w:rPr>
              <w:t>九、通过继续对大泽山-招风顶-秋千柱、浮山2个陆地生物多样性保护优先区域进行调查评估，分析评估生态系统结构和格局特征，实现为恢复生态系统完整性和稳定性提供科学支撑。</w:t>
            </w:r>
          </w:p>
        </w:tc>
      </w:tr>
      <w:tr w14:paraId="62315F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0" w:hRule="atLeast"/>
        </w:trPr>
        <w:tc>
          <w:tcPr>
            <w:tcW w:w="956" w:type="dxa"/>
            <w:vAlign w:val="center"/>
          </w:tcPr>
          <w:p w14:paraId="09EABCA1">
            <w:pPr>
              <w:keepNext w:val="0"/>
              <w:keepLines w:val="0"/>
              <w:pageBreakBefore w:val="0"/>
              <w:widowControl/>
              <w:kinsoku/>
              <w:wordWrap/>
              <w:overflowPunct/>
              <w:topLinePunct w:val="0"/>
              <w:bidi w:val="0"/>
              <w:spacing w:before="155" w:line="224" w:lineRule="auto"/>
              <w:jc w:val="center"/>
              <w:rPr>
                <w:rFonts w:ascii="宋体" w:hAnsi="宋体" w:eastAsia="宋体" w:cs="宋体"/>
                <w:spacing w:val="-1"/>
                <w:sz w:val="19"/>
                <w:szCs w:val="19"/>
              </w:rPr>
            </w:pPr>
            <w:r>
              <w:rPr>
                <w:rFonts w:ascii="宋体" w:hAnsi="宋体" w:eastAsia="宋体" w:cs="宋体"/>
                <w:spacing w:val="-1"/>
                <w:sz w:val="19"/>
                <w:szCs w:val="19"/>
              </w:rPr>
              <w:t>一级指标</w:t>
            </w:r>
          </w:p>
        </w:tc>
        <w:tc>
          <w:tcPr>
            <w:tcW w:w="2338" w:type="dxa"/>
            <w:vAlign w:val="center"/>
          </w:tcPr>
          <w:p w14:paraId="3B1A20F6">
            <w:pPr>
              <w:keepNext w:val="0"/>
              <w:keepLines w:val="0"/>
              <w:pageBreakBefore w:val="0"/>
              <w:widowControl/>
              <w:kinsoku/>
              <w:wordWrap/>
              <w:overflowPunct/>
              <w:topLinePunct w:val="0"/>
              <w:bidi w:val="0"/>
              <w:spacing w:before="155" w:line="224" w:lineRule="auto"/>
              <w:jc w:val="center"/>
              <w:rPr>
                <w:rFonts w:ascii="宋体" w:hAnsi="宋体" w:eastAsia="宋体" w:cs="宋体"/>
                <w:spacing w:val="-1"/>
                <w:sz w:val="19"/>
                <w:szCs w:val="19"/>
              </w:rPr>
            </w:pPr>
            <w:r>
              <w:rPr>
                <w:rFonts w:ascii="宋体" w:hAnsi="宋体" w:eastAsia="宋体" w:cs="宋体"/>
                <w:spacing w:val="-1"/>
                <w:sz w:val="19"/>
                <w:szCs w:val="19"/>
              </w:rPr>
              <w:t>二级指标</w:t>
            </w:r>
          </w:p>
        </w:tc>
        <w:tc>
          <w:tcPr>
            <w:tcW w:w="3711" w:type="dxa"/>
            <w:vAlign w:val="center"/>
          </w:tcPr>
          <w:p w14:paraId="76180093">
            <w:pPr>
              <w:keepNext w:val="0"/>
              <w:keepLines w:val="0"/>
              <w:pageBreakBefore w:val="0"/>
              <w:widowControl/>
              <w:kinsoku/>
              <w:wordWrap/>
              <w:overflowPunct/>
              <w:topLinePunct w:val="0"/>
              <w:bidi w:val="0"/>
              <w:spacing w:before="155" w:line="224" w:lineRule="auto"/>
              <w:jc w:val="center"/>
              <w:rPr>
                <w:rFonts w:ascii="宋体" w:hAnsi="宋体" w:eastAsia="宋体" w:cs="宋体"/>
                <w:spacing w:val="-1"/>
                <w:sz w:val="19"/>
                <w:szCs w:val="19"/>
              </w:rPr>
            </w:pPr>
            <w:r>
              <w:rPr>
                <w:rFonts w:ascii="宋体" w:hAnsi="宋体" w:eastAsia="宋体" w:cs="宋体"/>
                <w:spacing w:val="-1"/>
                <w:sz w:val="19"/>
                <w:szCs w:val="19"/>
              </w:rPr>
              <w:t>三级指标</w:t>
            </w:r>
          </w:p>
        </w:tc>
        <w:tc>
          <w:tcPr>
            <w:tcW w:w="2700" w:type="dxa"/>
            <w:vAlign w:val="center"/>
          </w:tcPr>
          <w:p w14:paraId="73B178DB">
            <w:pPr>
              <w:keepNext w:val="0"/>
              <w:keepLines w:val="0"/>
              <w:pageBreakBefore w:val="0"/>
              <w:widowControl/>
              <w:kinsoku/>
              <w:wordWrap/>
              <w:overflowPunct/>
              <w:topLinePunct w:val="0"/>
              <w:bidi w:val="0"/>
              <w:spacing w:before="155" w:line="224" w:lineRule="auto"/>
              <w:jc w:val="center"/>
              <w:rPr>
                <w:rFonts w:ascii="宋体" w:hAnsi="宋体" w:eastAsia="宋体" w:cs="宋体"/>
                <w:spacing w:val="-1"/>
                <w:sz w:val="19"/>
                <w:szCs w:val="19"/>
              </w:rPr>
            </w:pPr>
            <w:r>
              <w:rPr>
                <w:rFonts w:ascii="宋体" w:hAnsi="宋体" w:eastAsia="宋体" w:cs="宋体"/>
                <w:spacing w:val="-1"/>
                <w:sz w:val="19"/>
                <w:szCs w:val="19"/>
              </w:rPr>
              <w:t>指标值</w:t>
            </w:r>
          </w:p>
        </w:tc>
      </w:tr>
      <w:tr w14:paraId="0FC827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1" w:hRule="atLeast"/>
        </w:trPr>
        <w:tc>
          <w:tcPr>
            <w:tcW w:w="956" w:type="dxa"/>
            <w:vMerge w:val="restart"/>
            <w:tcBorders>
              <w:bottom w:val="nil"/>
            </w:tcBorders>
            <w:vAlign w:val="center"/>
          </w:tcPr>
          <w:p w14:paraId="1DB1CC12">
            <w:pPr>
              <w:keepNext w:val="0"/>
              <w:keepLines w:val="0"/>
              <w:pageBreakBefore w:val="0"/>
              <w:widowControl/>
              <w:kinsoku/>
              <w:wordWrap/>
              <w:overflowPunct/>
              <w:topLinePunct w:val="0"/>
              <w:bidi w:val="0"/>
              <w:spacing w:before="155" w:line="224" w:lineRule="auto"/>
              <w:jc w:val="center"/>
              <w:rPr>
                <w:rFonts w:ascii="宋体" w:hAnsi="宋体" w:eastAsia="宋体" w:cs="宋体"/>
                <w:spacing w:val="-1"/>
                <w:sz w:val="19"/>
                <w:szCs w:val="19"/>
              </w:rPr>
            </w:pPr>
          </w:p>
          <w:p w14:paraId="05A7FED6">
            <w:pPr>
              <w:keepNext w:val="0"/>
              <w:keepLines w:val="0"/>
              <w:pageBreakBefore w:val="0"/>
              <w:widowControl/>
              <w:kinsoku/>
              <w:wordWrap/>
              <w:overflowPunct/>
              <w:topLinePunct w:val="0"/>
              <w:bidi w:val="0"/>
              <w:spacing w:before="155" w:line="224" w:lineRule="auto"/>
              <w:jc w:val="center"/>
              <w:rPr>
                <w:rFonts w:ascii="宋体" w:hAnsi="宋体" w:eastAsia="宋体" w:cs="宋体"/>
                <w:spacing w:val="-1"/>
                <w:sz w:val="19"/>
                <w:szCs w:val="19"/>
              </w:rPr>
            </w:pPr>
            <w:r>
              <w:rPr>
                <w:rFonts w:ascii="宋体" w:hAnsi="宋体" w:eastAsia="宋体" w:cs="宋体"/>
                <w:spacing w:val="-1"/>
                <w:sz w:val="19"/>
                <w:szCs w:val="19"/>
              </w:rPr>
              <w:t>成本指标</w:t>
            </w:r>
          </w:p>
        </w:tc>
        <w:tc>
          <w:tcPr>
            <w:tcW w:w="2338" w:type="dxa"/>
            <w:vMerge w:val="restart"/>
            <w:tcBorders>
              <w:bottom w:val="nil"/>
            </w:tcBorders>
            <w:vAlign w:val="center"/>
          </w:tcPr>
          <w:p w14:paraId="533C17A0">
            <w:pPr>
              <w:keepNext w:val="0"/>
              <w:keepLines w:val="0"/>
              <w:pageBreakBefore w:val="0"/>
              <w:widowControl/>
              <w:kinsoku/>
              <w:wordWrap/>
              <w:overflowPunct/>
              <w:topLinePunct w:val="0"/>
              <w:bidi w:val="0"/>
              <w:spacing w:before="155" w:line="224" w:lineRule="auto"/>
              <w:jc w:val="center"/>
              <w:rPr>
                <w:rFonts w:ascii="宋体" w:hAnsi="宋体" w:eastAsia="宋体" w:cs="宋体"/>
                <w:spacing w:val="-1"/>
                <w:sz w:val="19"/>
                <w:szCs w:val="19"/>
              </w:rPr>
            </w:pPr>
            <w:r>
              <w:rPr>
                <w:rFonts w:ascii="宋体" w:hAnsi="宋体" w:eastAsia="宋体" w:cs="宋体"/>
                <w:spacing w:val="-1"/>
                <w:sz w:val="19"/>
                <w:szCs w:val="19"/>
              </w:rPr>
              <w:t>经济成本指标</w:t>
            </w:r>
          </w:p>
        </w:tc>
        <w:tc>
          <w:tcPr>
            <w:tcW w:w="3711" w:type="dxa"/>
            <w:vAlign w:val="center"/>
          </w:tcPr>
          <w:p w14:paraId="3D3FB324">
            <w:pPr>
              <w:keepNext w:val="0"/>
              <w:keepLines w:val="0"/>
              <w:pageBreakBefore w:val="0"/>
              <w:widowControl/>
              <w:kinsoku/>
              <w:wordWrap/>
              <w:overflowPunct/>
              <w:topLinePunct w:val="0"/>
              <w:bidi w:val="0"/>
              <w:spacing w:before="155" w:line="224" w:lineRule="auto"/>
              <w:jc w:val="center"/>
              <w:rPr>
                <w:rFonts w:ascii="宋体" w:hAnsi="宋体" w:eastAsia="宋体" w:cs="宋体"/>
                <w:spacing w:val="-1"/>
                <w:sz w:val="19"/>
                <w:szCs w:val="19"/>
              </w:rPr>
            </w:pPr>
            <w:r>
              <w:rPr>
                <w:rFonts w:ascii="宋体" w:hAnsi="宋体" w:eastAsia="宋体" w:cs="宋体"/>
                <w:spacing w:val="-1"/>
                <w:sz w:val="19"/>
                <w:szCs w:val="19"/>
              </w:rPr>
              <w:t>每个挥发性有机物手工监测样品单价</w:t>
            </w:r>
          </w:p>
        </w:tc>
        <w:tc>
          <w:tcPr>
            <w:tcW w:w="2700" w:type="dxa"/>
            <w:vAlign w:val="center"/>
          </w:tcPr>
          <w:p w14:paraId="5DA975D5">
            <w:pPr>
              <w:keepNext w:val="0"/>
              <w:keepLines w:val="0"/>
              <w:pageBreakBefore w:val="0"/>
              <w:widowControl/>
              <w:kinsoku/>
              <w:wordWrap/>
              <w:overflowPunct/>
              <w:topLinePunct w:val="0"/>
              <w:bidi w:val="0"/>
              <w:spacing w:before="155" w:line="224" w:lineRule="auto"/>
              <w:jc w:val="center"/>
              <w:rPr>
                <w:rFonts w:ascii="宋体" w:hAnsi="宋体" w:eastAsia="宋体" w:cs="宋体"/>
                <w:spacing w:val="-1"/>
                <w:sz w:val="19"/>
                <w:szCs w:val="19"/>
              </w:rPr>
            </w:pPr>
            <w:r>
              <w:rPr>
                <w:rFonts w:ascii="宋体" w:hAnsi="宋体" w:eastAsia="宋体" w:cs="宋体"/>
                <w:spacing w:val="-1"/>
                <w:sz w:val="19"/>
                <w:szCs w:val="19"/>
              </w:rPr>
              <w:t>≤0.5万元/个</w:t>
            </w:r>
          </w:p>
        </w:tc>
      </w:tr>
      <w:tr w14:paraId="3FEB77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1" w:hRule="atLeast"/>
        </w:trPr>
        <w:tc>
          <w:tcPr>
            <w:tcW w:w="956" w:type="dxa"/>
            <w:vMerge w:val="continue"/>
            <w:tcBorders>
              <w:top w:val="nil"/>
              <w:bottom w:val="nil"/>
            </w:tcBorders>
            <w:vAlign w:val="center"/>
          </w:tcPr>
          <w:p w14:paraId="1CEDC2FA">
            <w:pPr>
              <w:keepNext w:val="0"/>
              <w:keepLines w:val="0"/>
              <w:pageBreakBefore w:val="0"/>
              <w:widowControl/>
              <w:kinsoku/>
              <w:wordWrap/>
              <w:overflowPunct/>
              <w:topLinePunct w:val="0"/>
              <w:bidi w:val="0"/>
              <w:spacing w:before="155" w:line="224" w:lineRule="auto"/>
              <w:jc w:val="center"/>
              <w:rPr>
                <w:rFonts w:ascii="宋体" w:hAnsi="宋体" w:eastAsia="宋体" w:cs="宋体"/>
                <w:spacing w:val="-1"/>
                <w:sz w:val="19"/>
                <w:szCs w:val="19"/>
              </w:rPr>
            </w:pPr>
          </w:p>
        </w:tc>
        <w:tc>
          <w:tcPr>
            <w:tcW w:w="2338" w:type="dxa"/>
            <w:vMerge w:val="continue"/>
            <w:tcBorders>
              <w:top w:val="nil"/>
              <w:bottom w:val="nil"/>
            </w:tcBorders>
            <w:vAlign w:val="center"/>
          </w:tcPr>
          <w:p w14:paraId="650B2D22">
            <w:pPr>
              <w:keepNext w:val="0"/>
              <w:keepLines w:val="0"/>
              <w:pageBreakBefore w:val="0"/>
              <w:widowControl/>
              <w:kinsoku/>
              <w:wordWrap/>
              <w:overflowPunct/>
              <w:topLinePunct w:val="0"/>
              <w:bidi w:val="0"/>
              <w:spacing w:before="155" w:line="224" w:lineRule="auto"/>
              <w:jc w:val="center"/>
              <w:rPr>
                <w:rFonts w:ascii="宋体" w:hAnsi="宋体" w:eastAsia="宋体" w:cs="宋体"/>
                <w:spacing w:val="-1"/>
                <w:sz w:val="19"/>
                <w:szCs w:val="19"/>
              </w:rPr>
            </w:pPr>
          </w:p>
        </w:tc>
        <w:tc>
          <w:tcPr>
            <w:tcW w:w="3711" w:type="dxa"/>
            <w:vAlign w:val="center"/>
          </w:tcPr>
          <w:p w14:paraId="0C83B86B">
            <w:pPr>
              <w:keepNext w:val="0"/>
              <w:keepLines w:val="0"/>
              <w:pageBreakBefore w:val="0"/>
              <w:widowControl/>
              <w:kinsoku/>
              <w:wordWrap/>
              <w:overflowPunct/>
              <w:topLinePunct w:val="0"/>
              <w:bidi w:val="0"/>
              <w:spacing w:before="155" w:line="224" w:lineRule="auto"/>
              <w:jc w:val="center"/>
              <w:rPr>
                <w:rFonts w:ascii="宋体" w:hAnsi="宋体" w:eastAsia="宋体" w:cs="宋体"/>
                <w:spacing w:val="-1"/>
                <w:sz w:val="19"/>
                <w:szCs w:val="19"/>
              </w:rPr>
            </w:pPr>
            <w:r>
              <w:rPr>
                <w:rFonts w:ascii="宋体" w:hAnsi="宋体" w:eastAsia="宋体" w:cs="宋体"/>
                <w:spacing w:val="-1"/>
                <w:sz w:val="19"/>
                <w:szCs w:val="19"/>
              </w:rPr>
              <w:t>每个颗粒物组分手工监测样品单价</w:t>
            </w:r>
          </w:p>
        </w:tc>
        <w:tc>
          <w:tcPr>
            <w:tcW w:w="2700" w:type="dxa"/>
            <w:vAlign w:val="center"/>
          </w:tcPr>
          <w:p w14:paraId="74179828">
            <w:pPr>
              <w:keepNext w:val="0"/>
              <w:keepLines w:val="0"/>
              <w:pageBreakBefore w:val="0"/>
              <w:widowControl/>
              <w:kinsoku/>
              <w:wordWrap/>
              <w:overflowPunct/>
              <w:topLinePunct w:val="0"/>
              <w:bidi w:val="0"/>
              <w:spacing w:before="155" w:line="224" w:lineRule="auto"/>
              <w:jc w:val="center"/>
              <w:rPr>
                <w:rFonts w:ascii="宋体" w:hAnsi="宋体" w:eastAsia="宋体" w:cs="宋体"/>
                <w:spacing w:val="-1"/>
                <w:sz w:val="19"/>
                <w:szCs w:val="19"/>
              </w:rPr>
            </w:pPr>
            <w:r>
              <w:rPr>
                <w:rFonts w:ascii="宋体" w:hAnsi="宋体" w:eastAsia="宋体" w:cs="宋体"/>
                <w:spacing w:val="-1"/>
                <w:sz w:val="19"/>
                <w:szCs w:val="19"/>
              </w:rPr>
              <w:t>≤1.75万元/个</w:t>
            </w:r>
          </w:p>
        </w:tc>
      </w:tr>
      <w:tr w14:paraId="467E96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1" w:hRule="atLeast"/>
        </w:trPr>
        <w:tc>
          <w:tcPr>
            <w:tcW w:w="956" w:type="dxa"/>
            <w:vMerge w:val="continue"/>
            <w:tcBorders>
              <w:top w:val="nil"/>
              <w:bottom w:val="nil"/>
            </w:tcBorders>
            <w:vAlign w:val="center"/>
          </w:tcPr>
          <w:p w14:paraId="2BDA1BD9">
            <w:pPr>
              <w:keepNext w:val="0"/>
              <w:keepLines w:val="0"/>
              <w:pageBreakBefore w:val="0"/>
              <w:widowControl/>
              <w:kinsoku/>
              <w:wordWrap/>
              <w:overflowPunct/>
              <w:topLinePunct w:val="0"/>
              <w:bidi w:val="0"/>
              <w:spacing w:before="155" w:line="224" w:lineRule="auto"/>
              <w:jc w:val="center"/>
              <w:rPr>
                <w:rFonts w:ascii="宋体" w:hAnsi="宋体" w:eastAsia="宋体" w:cs="宋体"/>
                <w:spacing w:val="-1"/>
                <w:sz w:val="19"/>
                <w:szCs w:val="19"/>
              </w:rPr>
            </w:pPr>
          </w:p>
        </w:tc>
        <w:tc>
          <w:tcPr>
            <w:tcW w:w="2338" w:type="dxa"/>
            <w:vMerge w:val="continue"/>
            <w:tcBorders>
              <w:top w:val="nil"/>
              <w:bottom w:val="nil"/>
            </w:tcBorders>
            <w:vAlign w:val="center"/>
          </w:tcPr>
          <w:p w14:paraId="4750E20B">
            <w:pPr>
              <w:keepNext w:val="0"/>
              <w:keepLines w:val="0"/>
              <w:pageBreakBefore w:val="0"/>
              <w:widowControl/>
              <w:kinsoku/>
              <w:wordWrap/>
              <w:overflowPunct/>
              <w:topLinePunct w:val="0"/>
              <w:bidi w:val="0"/>
              <w:spacing w:before="155" w:line="224" w:lineRule="auto"/>
              <w:jc w:val="center"/>
              <w:rPr>
                <w:rFonts w:ascii="宋体" w:hAnsi="宋体" w:eastAsia="宋体" w:cs="宋体"/>
                <w:spacing w:val="-1"/>
                <w:sz w:val="19"/>
                <w:szCs w:val="19"/>
              </w:rPr>
            </w:pPr>
          </w:p>
        </w:tc>
        <w:tc>
          <w:tcPr>
            <w:tcW w:w="3711" w:type="dxa"/>
            <w:vAlign w:val="center"/>
          </w:tcPr>
          <w:p w14:paraId="615B61CC">
            <w:pPr>
              <w:keepNext w:val="0"/>
              <w:keepLines w:val="0"/>
              <w:pageBreakBefore w:val="0"/>
              <w:widowControl/>
              <w:kinsoku/>
              <w:wordWrap/>
              <w:overflowPunct/>
              <w:topLinePunct w:val="0"/>
              <w:bidi w:val="0"/>
              <w:spacing w:before="155" w:line="224" w:lineRule="auto"/>
              <w:jc w:val="center"/>
              <w:rPr>
                <w:rFonts w:ascii="宋体" w:hAnsi="宋体" w:eastAsia="宋体" w:cs="宋体"/>
                <w:spacing w:val="-1"/>
                <w:sz w:val="19"/>
                <w:szCs w:val="19"/>
              </w:rPr>
            </w:pPr>
            <w:r>
              <w:rPr>
                <w:rFonts w:ascii="宋体" w:hAnsi="宋体" w:eastAsia="宋体" w:cs="宋体"/>
                <w:spacing w:val="-1"/>
                <w:sz w:val="19"/>
                <w:szCs w:val="19"/>
              </w:rPr>
              <w:t>省控空气站每年运维成本</w:t>
            </w:r>
          </w:p>
        </w:tc>
        <w:tc>
          <w:tcPr>
            <w:tcW w:w="2700" w:type="dxa"/>
            <w:vAlign w:val="center"/>
          </w:tcPr>
          <w:p w14:paraId="349DBCD3">
            <w:pPr>
              <w:keepNext w:val="0"/>
              <w:keepLines w:val="0"/>
              <w:pageBreakBefore w:val="0"/>
              <w:widowControl/>
              <w:kinsoku/>
              <w:wordWrap/>
              <w:overflowPunct/>
              <w:topLinePunct w:val="0"/>
              <w:bidi w:val="0"/>
              <w:spacing w:before="155" w:line="224" w:lineRule="auto"/>
              <w:jc w:val="center"/>
              <w:rPr>
                <w:rFonts w:ascii="宋体" w:hAnsi="宋体" w:eastAsia="宋体" w:cs="宋体"/>
                <w:spacing w:val="-1"/>
                <w:sz w:val="19"/>
                <w:szCs w:val="19"/>
              </w:rPr>
            </w:pPr>
            <w:r>
              <w:rPr>
                <w:rFonts w:ascii="宋体" w:hAnsi="宋体" w:eastAsia="宋体" w:cs="宋体"/>
                <w:spacing w:val="-1"/>
                <w:sz w:val="19"/>
                <w:szCs w:val="19"/>
              </w:rPr>
              <w:t>≤12万元/个</w:t>
            </w:r>
          </w:p>
        </w:tc>
      </w:tr>
      <w:tr w14:paraId="52BECD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956" w:type="dxa"/>
            <w:vMerge w:val="continue"/>
            <w:tcBorders>
              <w:top w:val="nil"/>
            </w:tcBorders>
            <w:vAlign w:val="center"/>
          </w:tcPr>
          <w:p w14:paraId="2C549B76">
            <w:pPr>
              <w:keepNext w:val="0"/>
              <w:keepLines w:val="0"/>
              <w:pageBreakBefore w:val="0"/>
              <w:widowControl/>
              <w:kinsoku/>
              <w:wordWrap/>
              <w:overflowPunct/>
              <w:topLinePunct w:val="0"/>
              <w:bidi w:val="0"/>
              <w:spacing w:before="155" w:line="224" w:lineRule="auto"/>
              <w:jc w:val="center"/>
              <w:rPr>
                <w:rFonts w:ascii="宋体" w:hAnsi="宋体" w:eastAsia="宋体" w:cs="宋体"/>
                <w:spacing w:val="-1"/>
                <w:sz w:val="19"/>
                <w:szCs w:val="19"/>
              </w:rPr>
            </w:pPr>
          </w:p>
        </w:tc>
        <w:tc>
          <w:tcPr>
            <w:tcW w:w="2338" w:type="dxa"/>
            <w:vMerge w:val="continue"/>
            <w:tcBorders>
              <w:top w:val="nil"/>
            </w:tcBorders>
            <w:vAlign w:val="center"/>
          </w:tcPr>
          <w:p w14:paraId="2EF465BA">
            <w:pPr>
              <w:keepNext w:val="0"/>
              <w:keepLines w:val="0"/>
              <w:pageBreakBefore w:val="0"/>
              <w:widowControl/>
              <w:kinsoku/>
              <w:wordWrap/>
              <w:overflowPunct/>
              <w:topLinePunct w:val="0"/>
              <w:bidi w:val="0"/>
              <w:spacing w:before="155" w:line="224" w:lineRule="auto"/>
              <w:jc w:val="center"/>
              <w:rPr>
                <w:rFonts w:ascii="宋体" w:hAnsi="宋体" w:eastAsia="宋体" w:cs="宋体"/>
                <w:spacing w:val="-1"/>
                <w:sz w:val="19"/>
                <w:szCs w:val="19"/>
              </w:rPr>
            </w:pPr>
          </w:p>
        </w:tc>
        <w:tc>
          <w:tcPr>
            <w:tcW w:w="3711" w:type="dxa"/>
            <w:vAlign w:val="center"/>
          </w:tcPr>
          <w:p w14:paraId="01752A6B">
            <w:pPr>
              <w:keepNext w:val="0"/>
              <w:keepLines w:val="0"/>
              <w:pageBreakBefore w:val="0"/>
              <w:widowControl/>
              <w:kinsoku/>
              <w:wordWrap/>
              <w:overflowPunct/>
              <w:topLinePunct w:val="0"/>
              <w:bidi w:val="0"/>
              <w:spacing w:before="155" w:line="224" w:lineRule="auto"/>
              <w:jc w:val="center"/>
              <w:rPr>
                <w:rFonts w:ascii="宋体" w:hAnsi="宋体" w:eastAsia="宋体" w:cs="宋体"/>
                <w:spacing w:val="-1"/>
                <w:sz w:val="19"/>
                <w:szCs w:val="19"/>
              </w:rPr>
            </w:pPr>
            <w:r>
              <w:rPr>
                <w:rFonts w:ascii="宋体" w:hAnsi="宋体" w:eastAsia="宋体" w:cs="宋体"/>
                <w:spacing w:val="-1"/>
                <w:sz w:val="19"/>
                <w:szCs w:val="19"/>
              </w:rPr>
              <w:t>镇街空气站数据每年成本</w:t>
            </w:r>
          </w:p>
        </w:tc>
        <w:tc>
          <w:tcPr>
            <w:tcW w:w="2700" w:type="dxa"/>
            <w:vAlign w:val="center"/>
          </w:tcPr>
          <w:p w14:paraId="7C84CBF1">
            <w:pPr>
              <w:keepNext w:val="0"/>
              <w:keepLines w:val="0"/>
              <w:pageBreakBefore w:val="0"/>
              <w:widowControl/>
              <w:kinsoku/>
              <w:wordWrap/>
              <w:overflowPunct/>
              <w:topLinePunct w:val="0"/>
              <w:bidi w:val="0"/>
              <w:spacing w:before="155" w:line="224" w:lineRule="auto"/>
              <w:jc w:val="center"/>
              <w:rPr>
                <w:rFonts w:ascii="宋体" w:hAnsi="宋体" w:eastAsia="宋体" w:cs="宋体"/>
                <w:spacing w:val="-1"/>
                <w:sz w:val="19"/>
                <w:szCs w:val="19"/>
              </w:rPr>
            </w:pPr>
            <w:r>
              <w:rPr>
                <w:rFonts w:ascii="宋体" w:hAnsi="宋体" w:eastAsia="宋体" w:cs="宋体"/>
                <w:spacing w:val="-1"/>
                <w:sz w:val="19"/>
                <w:szCs w:val="19"/>
              </w:rPr>
              <w:t>≤20万元/个</w:t>
            </w:r>
          </w:p>
        </w:tc>
      </w:tr>
      <w:tr w14:paraId="48DA07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0" w:hRule="atLeast"/>
        </w:trPr>
        <w:tc>
          <w:tcPr>
            <w:tcW w:w="956" w:type="dxa"/>
            <w:vMerge w:val="restart"/>
            <w:tcBorders>
              <w:bottom w:val="nil"/>
            </w:tcBorders>
            <w:vAlign w:val="center"/>
          </w:tcPr>
          <w:p w14:paraId="7DDD9C14">
            <w:pPr>
              <w:keepNext w:val="0"/>
              <w:keepLines w:val="0"/>
              <w:pageBreakBefore w:val="0"/>
              <w:widowControl/>
              <w:kinsoku/>
              <w:wordWrap/>
              <w:overflowPunct/>
              <w:topLinePunct w:val="0"/>
              <w:bidi w:val="0"/>
              <w:spacing w:before="155" w:line="224" w:lineRule="auto"/>
              <w:jc w:val="center"/>
              <w:rPr>
                <w:rFonts w:ascii="宋体" w:hAnsi="宋体" w:eastAsia="宋体" w:cs="宋体"/>
                <w:spacing w:val="-1"/>
                <w:sz w:val="19"/>
                <w:szCs w:val="19"/>
              </w:rPr>
            </w:pPr>
          </w:p>
          <w:p w14:paraId="33D18356">
            <w:pPr>
              <w:keepNext w:val="0"/>
              <w:keepLines w:val="0"/>
              <w:pageBreakBefore w:val="0"/>
              <w:widowControl/>
              <w:kinsoku/>
              <w:wordWrap/>
              <w:overflowPunct/>
              <w:topLinePunct w:val="0"/>
              <w:bidi w:val="0"/>
              <w:spacing w:before="155" w:line="224" w:lineRule="auto"/>
              <w:jc w:val="center"/>
              <w:rPr>
                <w:rFonts w:ascii="宋体" w:hAnsi="宋体" w:eastAsia="宋体" w:cs="宋体"/>
                <w:spacing w:val="-1"/>
                <w:sz w:val="19"/>
                <w:szCs w:val="19"/>
              </w:rPr>
            </w:pPr>
            <w:r>
              <w:rPr>
                <w:rFonts w:ascii="宋体" w:hAnsi="宋体" w:eastAsia="宋体" w:cs="宋体"/>
                <w:spacing w:val="-1"/>
                <w:sz w:val="19"/>
                <w:szCs w:val="19"/>
              </w:rPr>
              <w:t>产出指标</w:t>
            </w:r>
          </w:p>
        </w:tc>
        <w:tc>
          <w:tcPr>
            <w:tcW w:w="2338" w:type="dxa"/>
            <w:vMerge w:val="restart"/>
            <w:tcBorders>
              <w:bottom w:val="nil"/>
            </w:tcBorders>
            <w:vAlign w:val="center"/>
          </w:tcPr>
          <w:p w14:paraId="2500904F">
            <w:pPr>
              <w:keepNext w:val="0"/>
              <w:keepLines w:val="0"/>
              <w:pageBreakBefore w:val="0"/>
              <w:widowControl/>
              <w:kinsoku/>
              <w:wordWrap/>
              <w:overflowPunct/>
              <w:topLinePunct w:val="0"/>
              <w:bidi w:val="0"/>
              <w:spacing w:before="155" w:line="224" w:lineRule="auto"/>
              <w:jc w:val="center"/>
              <w:rPr>
                <w:rFonts w:ascii="宋体" w:hAnsi="宋体" w:eastAsia="宋体" w:cs="宋体"/>
                <w:spacing w:val="-1"/>
                <w:sz w:val="19"/>
                <w:szCs w:val="19"/>
              </w:rPr>
            </w:pPr>
            <w:r>
              <w:rPr>
                <w:rFonts w:ascii="宋体" w:hAnsi="宋体" w:eastAsia="宋体" w:cs="宋体"/>
                <w:spacing w:val="-1"/>
                <w:sz w:val="19"/>
                <w:szCs w:val="19"/>
              </w:rPr>
              <w:t>数量指标</w:t>
            </w:r>
          </w:p>
        </w:tc>
        <w:tc>
          <w:tcPr>
            <w:tcW w:w="3711" w:type="dxa"/>
            <w:vAlign w:val="center"/>
          </w:tcPr>
          <w:p w14:paraId="50D06805">
            <w:pPr>
              <w:keepNext w:val="0"/>
              <w:keepLines w:val="0"/>
              <w:pageBreakBefore w:val="0"/>
              <w:widowControl/>
              <w:kinsoku/>
              <w:wordWrap/>
              <w:overflowPunct/>
              <w:topLinePunct w:val="0"/>
              <w:bidi w:val="0"/>
              <w:spacing w:before="155" w:line="224" w:lineRule="auto"/>
              <w:jc w:val="center"/>
              <w:rPr>
                <w:rFonts w:ascii="宋体" w:hAnsi="宋体" w:eastAsia="宋体" w:cs="宋体"/>
                <w:spacing w:val="-1"/>
                <w:sz w:val="19"/>
                <w:szCs w:val="19"/>
              </w:rPr>
            </w:pPr>
            <w:r>
              <w:rPr>
                <w:rFonts w:ascii="宋体" w:hAnsi="宋体" w:eastAsia="宋体" w:cs="宋体"/>
                <w:spacing w:val="-1"/>
                <w:sz w:val="19"/>
                <w:szCs w:val="19"/>
              </w:rPr>
              <w:t>保障运维平台系统数量</w:t>
            </w:r>
          </w:p>
        </w:tc>
        <w:tc>
          <w:tcPr>
            <w:tcW w:w="2700" w:type="dxa"/>
            <w:vAlign w:val="center"/>
          </w:tcPr>
          <w:p w14:paraId="280682B7">
            <w:pPr>
              <w:keepNext w:val="0"/>
              <w:keepLines w:val="0"/>
              <w:pageBreakBefore w:val="0"/>
              <w:widowControl/>
              <w:kinsoku/>
              <w:wordWrap/>
              <w:overflowPunct/>
              <w:topLinePunct w:val="0"/>
              <w:bidi w:val="0"/>
              <w:spacing w:before="155" w:line="224" w:lineRule="auto"/>
              <w:jc w:val="center"/>
              <w:rPr>
                <w:rFonts w:ascii="宋体" w:hAnsi="宋体" w:eastAsia="宋体" w:cs="宋体"/>
                <w:spacing w:val="-1"/>
                <w:sz w:val="19"/>
                <w:szCs w:val="19"/>
              </w:rPr>
            </w:pPr>
            <w:r>
              <w:rPr>
                <w:rFonts w:hint="eastAsia" w:ascii="宋体" w:hAnsi="宋体" w:eastAsia="宋体" w:cs="宋体"/>
                <w:spacing w:val="-1"/>
                <w:sz w:val="19"/>
                <w:szCs w:val="19"/>
                <w:lang w:val="en-US" w:eastAsia="zh-CN"/>
              </w:rPr>
              <w:t>=</w:t>
            </w:r>
            <w:r>
              <w:rPr>
                <w:rFonts w:ascii="宋体" w:hAnsi="宋体" w:eastAsia="宋体" w:cs="宋体"/>
                <w:spacing w:val="-1"/>
                <w:sz w:val="19"/>
                <w:szCs w:val="19"/>
              </w:rPr>
              <w:t>2个</w:t>
            </w:r>
          </w:p>
        </w:tc>
      </w:tr>
      <w:tr w14:paraId="5F9BAC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1" w:hRule="atLeast"/>
        </w:trPr>
        <w:tc>
          <w:tcPr>
            <w:tcW w:w="956" w:type="dxa"/>
            <w:vMerge w:val="continue"/>
            <w:tcBorders>
              <w:top w:val="nil"/>
              <w:bottom w:val="nil"/>
            </w:tcBorders>
            <w:vAlign w:val="center"/>
          </w:tcPr>
          <w:p w14:paraId="6813F6F4">
            <w:pPr>
              <w:keepNext w:val="0"/>
              <w:keepLines w:val="0"/>
              <w:pageBreakBefore w:val="0"/>
              <w:widowControl/>
              <w:kinsoku/>
              <w:wordWrap/>
              <w:overflowPunct/>
              <w:topLinePunct w:val="0"/>
              <w:bidi w:val="0"/>
              <w:spacing w:before="155" w:line="224" w:lineRule="auto"/>
              <w:jc w:val="center"/>
              <w:rPr>
                <w:rFonts w:ascii="宋体" w:hAnsi="宋体" w:eastAsia="宋体" w:cs="宋体"/>
                <w:spacing w:val="-1"/>
                <w:sz w:val="19"/>
                <w:szCs w:val="19"/>
              </w:rPr>
            </w:pPr>
          </w:p>
        </w:tc>
        <w:tc>
          <w:tcPr>
            <w:tcW w:w="2338" w:type="dxa"/>
            <w:vMerge w:val="continue"/>
            <w:tcBorders>
              <w:top w:val="nil"/>
              <w:bottom w:val="nil"/>
            </w:tcBorders>
            <w:vAlign w:val="center"/>
          </w:tcPr>
          <w:p w14:paraId="317F5320">
            <w:pPr>
              <w:keepNext w:val="0"/>
              <w:keepLines w:val="0"/>
              <w:pageBreakBefore w:val="0"/>
              <w:widowControl/>
              <w:kinsoku/>
              <w:wordWrap/>
              <w:overflowPunct/>
              <w:topLinePunct w:val="0"/>
              <w:bidi w:val="0"/>
              <w:spacing w:before="155" w:line="224" w:lineRule="auto"/>
              <w:jc w:val="center"/>
              <w:rPr>
                <w:rFonts w:ascii="宋体" w:hAnsi="宋体" w:eastAsia="宋体" w:cs="宋体"/>
                <w:spacing w:val="-1"/>
                <w:sz w:val="19"/>
                <w:szCs w:val="19"/>
              </w:rPr>
            </w:pPr>
          </w:p>
        </w:tc>
        <w:tc>
          <w:tcPr>
            <w:tcW w:w="3711" w:type="dxa"/>
            <w:vAlign w:val="center"/>
          </w:tcPr>
          <w:p w14:paraId="6B14AFF1">
            <w:pPr>
              <w:keepNext w:val="0"/>
              <w:keepLines w:val="0"/>
              <w:pageBreakBefore w:val="0"/>
              <w:widowControl/>
              <w:kinsoku/>
              <w:wordWrap/>
              <w:overflowPunct/>
              <w:topLinePunct w:val="0"/>
              <w:bidi w:val="0"/>
              <w:spacing w:before="155" w:line="224" w:lineRule="auto"/>
              <w:jc w:val="center"/>
              <w:rPr>
                <w:rFonts w:ascii="宋体" w:hAnsi="宋体" w:eastAsia="宋体" w:cs="宋体"/>
                <w:spacing w:val="-1"/>
                <w:sz w:val="19"/>
                <w:szCs w:val="19"/>
              </w:rPr>
            </w:pPr>
            <w:r>
              <w:rPr>
                <w:rFonts w:ascii="宋体" w:hAnsi="宋体" w:eastAsia="宋体" w:cs="宋体"/>
                <w:spacing w:val="-1"/>
                <w:sz w:val="19"/>
                <w:szCs w:val="19"/>
              </w:rPr>
              <w:t>分析颗粒物组分样品数量</w:t>
            </w:r>
          </w:p>
        </w:tc>
        <w:tc>
          <w:tcPr>
            <w:tcW w:w="2700" w:type="dxa"/>
            <w:vAlign w:val="center"/>
          </w:tcPr>
          <w:p w14:paraId="2D749F70">
            <w:pPr>
              <w:keepNext w:val="0"/>
              <w:keepLines w:val="0"/>
              <w:pageBreakBefore w:val="0"/>
              <w:widowControl/>
              <w:kinsoku/>
              <w:wordWrap/>
              <w:overflowPunct/>
              <w:topLinePunct w:val="0"/>
              <w:bidi w:val="0"/>
              <w:spacing w:before="155" w:line="224" w:lineRule="auto"/>
              <w:jc w:val="center"/>
              <w:rPr>
                <w:rFonts w:ascii="宋体" w:hAnsi="宋体" w:eastAsia="宋体" w:cs="宋体"/>
                <w:spacing w:val="-1"/>
                <w:sz w:val="19"/>
                <w:szCs w:val="19"/>
              </w:rPr>
            </w:pPr>
            <w:r>
              <w:rPr>
                <w:rFonts w:hint="eastAsia" w:ascii="宋体" w:hAnsi="宋体" w:eastAsia="宋体" w:cs="宋体"/>
                <w:spacing w:val="-1"/>
                <w:sz w:val="19"/>
                <w:szCs w:val="19"/>
                <w:lang w:val="en-US" w:eastAsia="zh-CN"/>
              </w:rPr>
              <w:t>=</w:t>
            </w:r>
            <w:r>
              <w:rPr>
                <w:rFonts w:ascii="宋体" w:hAnsi="宋体" w:eastAsia="宋体" w:cs="宋体"/>
                <w:spacing w:val="-1"/>
                <w:sz w:val="19"/>
                <w:szCs w:val="19"/>
              </w:rPr>
              <w:t>266个</w:t>
            </w:r>
          </w:p>
        </w:tc>
      </w:tr>
      <w:tr w14:paraId="4243C2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1" w:hRule="atLeast"/>
        </w:trPr>
        <w:tc>
          <w:tcPr>
            <w:tcW w:w="956" w:type="dxa"/>
            <w:vMerge w:val="continue"/>
            <w:tcBorders>
              <w:top w:val="nil"/>
              <w:bottom w:val="nil"/>
            </w:tcBorders>
            <w:vAlign w:val="center"/>
          </w:tcPr>
          <w:p w14:paraId="15FDC21A">
            <w:pPr>
              <w:keepNext w:val="0"/>
              <w:keepLines w:val="0"/>
              <w:pageBreakBefore w:val="0"/>
              <w:widowControl/>
              <w:kinsoku/>
              <w:wordWrap/>
              <w:overflowPunct/>
              <w:topLinePunct w:val="0"/>
              <w:bidi w:val="0"/>
              <w:spacing w:before="155" w:line="224" w:lineRule="auto"/>
              <w:jc w:val="center"/>
              <w:rPr>
                <w:rFonts w:ascii="宋体" w:hAnsi="宋体" w:eastAsia="宋体" w:cs="宋体"/>
                <w:spacing w:val="-1"/>
                <w:sz w:val="19"/>
                <w:szCs w:val="19"/>
              </w:rPr>
            </w:pPr>
          </w:p>
        </w:tc>
        <w:tc>
          <w:tcPr>
            <w:tcW w:w="2338" w:type="dxa"/>
            <w:vMerge w:val="continue"/>
            <w:tcBorders>
              <w:top w:val="nil"/>
              <w:bottom w:val="nil"/>
            </w:tcBorders>
            <w:vAlign w:val="center"/>
          </w:tcPr>
          <w:p w14:paraId="1A690BE3">
            <w:pPr>
              <w:keepNext w:val="0"/>
              <w:keepLines w:val="0"/>
              <w:pageBreakBefore w:val="0"/>
              <w:widowControl/>
              <w:kinsoku/>
              <w:wordWrap/>
              <w:overflowPunct/>
              <w:topLinePunct w:val="0"/>
              <w:bidi w:val="0"/>
              <w:spacing w:before="155" w:line="224" w:lineRule="auto"/>
              <w:jc w:val="center"/>
              <w:rPr>
                <w:rFonts w:ascii="宋体" w:hAnsi="宋体" w:eastAsia="宋体" w:cs="宋体"/>
                <w:spacing w:val="-1"/>
                <w:sz w:val="19"/>
                <w:szCs w:val="19"/>
              </w:rPr>
            </w:pPr>
          </w:p>
        </w:tc>
        <w:tc>
          <w:tcPr>
            <w:tcW w:w="3711" w:type="dxa"/>
            <w:vAlign w:val="center"/>
          </w:tcPr>
          <w:p w14:paraId="11699AD1">
            <w:pPr>
              <w:keepNext w:val="0"/>
              <w:keepLines w:val="0"/>
              <w:pageBreakBefore w:val="0"/>
              <w:widowControl/>
              <w:kinsoku/>
              <w:wordWrap/>
              <w:overflowPunct/>
              <w:topLinePunct w:val="0"/>
              <w:bidi w:val="0"/>
              <w:spacing w:before="155" w:line="224" w:lineRule="auto"/>
              <w:jc w:val="center"/>
              <w:rPr>
                <w:rFonts w:ascii="宋体" w:hAnsi="宋体" w:eastAsia="宋体" w:cs="宋体"/>
                <w:spacing w:val="-1"/>
                <w:sz w:val="19"/>
                <w:szCs w:val="19"/>
              </w:rPr>
            </w:pPr>
            <w:r>
              <w:rPr>
                <w:rFonts w:ascii="宋体" w:hAnsi="宋体" w:eastAsia="宋体" w:cs="宋体"/>
                <w:spacing w:val="-1"/>
                <w:sz w:val="19"/>
                <w:szCs w:val="19"/>
              </w:rPr>
              <w:t>分析挥发性有机物样品数量</w:t>
            </w:r>
          </w:p>
        </w:tc>
        <w:tc>
          <w:tcPr>
            <w:tcW w:w="2700" w:type="dxa"/>
            <w:vAlign w:val="center"/>
          </w:tcPr>
          <w:p w14:paraId="4A6C4B74">
            <w:pPr>
              <w:keepNext w:val="0"/>
              <w:keepLines w:val="0"/>
              <w:pageBreakBefore w:val="0"/>
              <w:widowControl/>
              <w:kinsoku/>
              <w:wordWrap/>
              <w:overflowPunct/>
              <w:topLinePunct w:val="0"/>
              <w:bidi w:val="0"/>
              <w:spacing w:before="155" w:line="224" w:lineRule="auto"/>
              <w:jc w:val="center"/>
              <w:rPr>
                <w:rFonts w:ascii="宋体" w:hAnsi="宋体" w:eastAsia="宋体" w:cs="宋体"/>
                <w:spacing w:val="-1"/>
                <w:sz w:val="19"/>
                <w:szCs w:val="19"/>
              </w:rPr>
            </w:pPr>
            <w:r>
              <w:rPr>
                <w:rFonts w:hint="eastAsia" w:ascii="宋体" w:hAnsi="宋体" w:eastAsia="宋体" w:cs="宋体"/>
                <w:spacing w:val="-1"/>
                <w:sz w:val="19"/>
                <w:szCs w:val="19"/>
                <w:lang w:val="en-US" w:eastAsia="zh-CN"/>
              </w:rPr>
              <w:t>=</w:t>
            </w:r>
            <w:r>
              <w:rPr>
                <w:rFonts w:ascii="宋体" w:hAnsi="宋体" w:eastAsia="宋体" w:cs="宋体"/>
                <w:spacing w:val="-1"/>
                <w:sz w:val="19"/>
                <w:szCs w:val="19"/>
              </w:rPr>
              <w:t>391个</w:t>
            </w:r>
          </w:p>
        </w:tc>
      </w:tr>
      <w:tr w14:paraId="2FE415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1" w:hRule="atLeast"/>
        </w:trPr>
        <w:tc>
          <w:tcPr>
            <w:tcW w:w="956" w:type="dxa"/>
            <w:vMerge w:val="continue"/>
            <w:tcBorders>
              <w:top w:val="nil"/>
              <w:bottom w:val="nil"/>
            </w:tcBorders>
            <w:vAlign w:val="center"/>
          </w:tcPr>
          <w:p w14:paraId="02E7810C">
            <w:pPr>
              <w:keepNext w:val="0"/>
              <w:keepLines w:val="0"/>
              <w:pageBreakBefore w:val="0"/>
              <w:widowControl/>
              <w:kinsoku/>
              <w:wordWrap/>
              <w:overflowPunct/>
              <w:topLinePunct w:val="0"/>
              <w:bidi w:val="0"/>
              <w:spacing w:before="155" w:line="224" w:lineRule="auto"/>
              <w:jc w:val="center"/>
              <w:rPr>
                <w:rFonts w:ascii="宋体" w:hAnsi="宋体" w:eastAsia="宋体" w:cs="宋体"/>
                <w:spacing w:val="-1"/>
                <w:sz w:val="19"/>
                <w:szCs w:val="19"/>
              </w:rPr>
            </w:pPr>
          </w:p>
        </w:tc>
        <w:tc>
          <w:tcPr>
            <w:tcW w:w="2338" w:type="dxa"/>
            <w:vMerge w:val="continue"/>
            <w:tcBorders>
              <w:top w:val="nil"/>
              <w:bottom w:val="nil"/>
            </w:tcBorders>
            <w:vAlign w:val="center"/>
          </w:tcPr>
          <w:p w14:paraId="777FCA21">
            <w:pPr>
              <w:keepNext w:val="0"/>
              <w:keepLines w:val="0"/>
              <w:pageBreakBefore w:val="0"/>
              <w:widowControl/>
              <w:kinsoku/>
              <w:wordWrap/>
              <w:overflowPunct/>
              <w:topLinePunct w:val="0"/>
              <w:bidi w:val="0"/>
              <w:spacing w:before="155" w:line="224" w:lineRule="auto"/>
              <w:jc w:val="center"/>
              <w:rPr>
                <w:rFonts w:ascii="宋体" w:hAnsi="宋体" w:eastAsia="宋体" w:cs="宋体"/>
                <w:spacing w:val="-1"/>
                <w:sz w:val="19"/>
                <w:szCs w:val="19"/>
              </w:rPr>
            </w:pPr>
          </w:p>
        </w:tc>
        <w:tc>
          <w:tcPr>
            <w:tcW w:w="3711" w:type="dxa"/>
            <w:vAlign w:val="center"/>
          </w:tcPr>
          <w:p w14:paraId="772216E5">
            <w:pPr>
              <w:keepNext w:val="0"/>
              <w:keepLines w:val="0"/>
              <w:pageBreakBefore w:val="0"/>
              <w:widowControl/>
              <w:kinsoku/>
              <w:wordWrap/>
              <w:overflowPunct/>
              <w:topLinePunct w:val="0"/>
              <w:bidi w:val="0"/>
              <w:spacing w:before="155" w:line="224" w:lineRule="auto"/>
              <w:jc w:val="center"/>
              <w:rPr>
                <w:rFonts w:ascii="宋体" w:hAnsi="宋体" w:eastAsia="宋体" w:cs="宋体"/>
                <w:spacing w:val="-1"/>
                <w:sz w:val="19"/>
                <w:szCs w:val="19"/>
              </w:rPr>
            </w:pPr>
            <w:r>
              <w:rPr>
                <w:rFonts w:ascii="宋体" w:hAnsi="宋体" w:eastAsia="宋体" w:cs="宋体"/>
                <w:spacing w:val="-1"/>
                <w:sz w:val="19"/>
                <w:szCs w:val="19"/>
              </w:rPr>
              <w:t>保障运维站点数量</w:t>
            </w:r>
          </w:p>
        </w:tc>
        <w:tc>
          <w:tcPr>
            <w:tcW w:w="2700" w:type="dxa"/>
            <w:vAlign w:val="center"/>
          </w:tcPr>
          <w:p w14:paraId="58E412B4">
            <w:pPr>
              <w:keepNext w:val="0"/>
              <w:keepLines w:val="0"/>
              <w:pageBreakBefore w:val="0"/>
              <w:widowControl/>
              <w:kinsoku/>
              <w:wordWrap/>
              <w:overflowPunct/>
              <w:topLinePunct w:val="0"/>
              <w:bidi w:val="0"/>
              <w:spacing w:before="155" w:line="224" w:lineRule="auto"/>
              <w:jc w:val="center"/>
              <w:rPr>
                <w:rFonts w:ascii="宋体" w:hAnsi="宋体" w:eastAsia="宋体" w:cs="宋体"/>
                <w:spacing w:val="-1"/>
                <w:sz w:val="19"/>
                <w:szCs w:val="19"/>
              </w:rPr>
            </w:pPr>
            <w:r>
              <w:rPr>
                <w:rFonts w:hint="eastAsia" w:ascii="宋体" w:hAnsi="宋体" w:eastAsia="宋体" w:cs="宋体"/>
                <w:spacing w:val="-1"/>
                <w:sz w:val="19"/>
                <w:szCs w:val="19"/>
                <w:lang w:val="en-US" w:eastAsia="zh-CN"/>
              </w:rPr>
              <w:t>=</w:t>
            </w:r>
            <w:r>
              <w:rPr>
                <w:rFonts w:ascii="宋体" w:hAnsi="宋体" w:eastAsia="宋体" w:cs="宋体"/>
                <w:spacing w:val="-1"/>
                <w:sz w:val="19"/>
                <w:szCs w:val="19"/>
              </w:rPr>
              <w:t>130个</w:t>
            </w:r>
          </w:p>
        </w:tc>
      </w:tr>
      <w:tr w14:paraId="15D353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1" w:hRule="atLeast"/>
        </w:trPr>
        <w:tc>
          <w:tcPr>
            <w:tcW w:w="956" w:type="dxa"/>
            <w:vMerge w:val="continue"/>
            <w:tcBorders>
              <w:top w:val="nil"/>
              <w:bottom w:val="nil"/>
            </w:tcBorders>
            <w:vAlign w:val="center"/>
          </w:tcPr>
          <w:p w14:paraId="296CD153">
            <w:pPr>
              <w:keepNext w:val="0"/>
              <w:keepLines w:val="0"/>
              <w:pageBreakBefore w:val="0"/>
              <w:widowControl/>
              <w:kinsoku/>
              <w:wordWrap/>
              <w:overflowPunct/>
              <w:topLinePunct w:val="0"/>
              <w:bidi w:val="0"/>
              <w:spacing w:before="155" w:line="224" w:lineRule="auto"/>
              <w:jc w:val="center"/>
              <w:rPr>
                <w:rFonts w:ascii="宋体" w:hAnsi="宋体" w:eastAsia="宋体" w:cs="宋体"/>
                <w:spacing w:val="-1"/>
                <w:sz w:val="19"/>
                <w:szCs w:val="19"/>
              </w:rPr>
            </w:pPr>
          </w:p>
        </w:tc>
        <w:tc>
          <w:tcPr>
            <w:tcW w:w="2338" w:type="dxa"/>
            <w:vMerge w:val="continue"/>
            <w:tcBorders>
              <w:top w:val="nil"/>
              <w:bottom w:val="nil"/>
            </w:tcBorders>
            <w:vAlign w:val="center"/>
          </w:tcPr>
          <w:p w14:paraId="5190D177">
            <w:pPr>
              <w:keepNext w:val="0"/>
              <w:keepLines w:val="0"/>
              <w:pageBreakBefore w:val="0"/>
              <w:widowControl/>
              <w:kinsoku/>
              <w:wordWrap/>
              <w:overflowPunct/>
              <w:topLinePunct w:val="0"/>
              <w:bidi w:val="0"/>
              <w:spacing w:before="155" w:line="224" w:lineRule="auto"/>
              <w:jc w:val="center"/>
              <w:rPr>
                <w:rFonts w:ascii="宋体" w:hAnsi="宋体" w:eastAsia="宋体" w:cs="宋体"/>
                <w:spacing w:val="-1"/>
                <w:sz w:val="19"/>
                <w:szCs w:val="19"/>
              </w:rPr>
            </w:pPr>
          </w:p>
        </w:tc>
        <w:tc>
          <w:tcPr>
            <w:tcW w:w="3711" w:type="dxa"/>
            <w:vAlign w:val="center"/>
          </w:tcPr>
          <w:p w14:paraId="7FC5993D">
            <w:pPr>
              <w:keepNext w:val="0"/>
              <w:keepLines w:val="0"/>
              <w:pageBreakBefore w:val="0"/>
              <w:widowControl/>
              <w:kinsoku/>
              <w:wordWrap/>
              <w:overflowPunct/>
              <w:topLinePunct w:val="0"/>
              <w:bidi w:val="0"/>
              <w:spacing w:before="155" w:line="224" w:lineRule="auto"/>
              <w:jc w:val="center"/>
              <w:rPr>
                <w:rFonts w:ascii="宋体" w:hAnsi="宋体" w:eastAsia="宋体" w:cs="宋体"/>
                <w:spacing w:val="-1"/>
                <w:sz w:val="19"/>
                <w:szCs w:val="19"/>
              </w:rPr>
            </w:pPr>
            <w:r>
              <w:rPr>
                <w:rFonts w:ascii="宋体" w:hAnsi="宋体" w:eastAsia="宋体" w:cs="宋体"/>
                <w:spacing w:val="-1"/>
                <w:sz w:val="19"/>
                <w:szCs w:val="19"/>
              </w:rPr>
              <w:t>保障运维监测设备数量</w:t>
            </w:r>
          </w:p>
        </w:tc>
        <w:tc>
          <w:tcPr>
            <w:tcW w:w="2700" w:type="dxa"/>
            <w:vAlign w:val="center"/>
          </w:tcPr>
          <w:p w14:paraId="33743644">
            <w:pPr>
              <w:keepNext w:val="0"/>
              <w:keepLines w:val="0"/>
              <w:pageBreakBefore w:val="0"/>
              <w:widowControl/>
              <w:kinsoku/>
              <w:wordWrap/>
              <w:overflowPunct/>
              <w:topLinePunct w:val="0"/>
              <w:bidi w:val="0"/>
              <w:spacing w:before="155" w:line="224" w:lineRule="auto"/>
              <w:jc w:val="center"/>
              <w:rPr>
                <w:rFonts w:ascii="宋体" w:hAnsi="宋体" w:eastAsia="宋体" w:cs="宋体"/>
                <w:spacing w:val="-1"/>
                <w:sz w:val="19"/>
                <w:szCs w:val="19"/>
              </w:rPr>
            </w:pPr>
            <w:r>
              <w:rPr>
                <w:rFonts w:hint="eastAsia" w:ascii="宋体" w:hAnsi="宋体" w:eastAsia="宋体" w:cs="宋体"/>
                <w:spacing w:val="-1"/>
                <w:sz w:val="19"/>
                <w:szCs w:val="19"/>
                <w:lang w:val="en-US" w:eastAsia="zh-CN"/>
              </w:rPr>
              <w:t>=</w:t>
            </w:r>
            <w:r>
              <w:rPr>
                <w:rFonts w:ascii="宋体" w:hAnsi="宋体" w:eastAsia="宋体" w:cs="宋体"/>
                <w:spacing w:val="-1"/>
                <w:sz w:val="19"/>
                <w:szCs w:val="19"/>
              </w:rPr>
              <w:t>8台</w:t>
            </w:r>
          </w:p>
        </w:tc>
      </w:tr>
      <w:tr w14:paraId="5D38B2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1" w:hRule="atLeast"/>
        </w:trPr>
        <w:tc>
          <w:tcPr>
            <w:tcW w:w="956" w:type="dxa"/>
            <w:vMerge w:val="continue"/>
            <w:tcBorders>
              <w:top w:val="nil"/>
              <w:bottom w:val="nil"/>
            </w:tcBorders>
            <w:vAlign w:val="center"/>
          </w:tcPr>
          <w:p w14:paraId="10C8A852">
            <w:pPr>
              <w:keepNext w:val="0"/>
              <w:keepLines w:val="0"/>
              <w:pageBreakBefore w:val="0"/>
              <w:widowControl/>
              <w:kinsoku/>
              <w:wordWrap/>
              <w:overflowPunct/>
              <w:topLinePunct w:val="0"/>
              <w:bidi w:val="0"/>
              <w:spacing w:before="155" w:line="224" w:lineRule="auto"/>
              <w:jc w:val="center"/>
              <w:rPr>
                <w:rFonts w:ascii="宋体" w:hAnsi="宋体" w:eastAsia="宋体" w:cs="宋体"/>
                <w:spacing w:val="-1"/>
                <w:sz w:val="19"/>
                <w:szCs w:val="19"/>
              </w:rPr>
            </w:pPr>
          </w:p>
        </w:tc>
        <w:tc>
          <w:tcPr>
            <w:tcW w:w="2338" w:type="dxa"/>
            <w:vMerge w:val="continue"/>
            <w:tcBorders>
              <w:top w:val="nil"/>
              <w:bottom w:val="nil"/>
            </w:tcBorders>
            <w:vAlign w:val="center"/>
          </w:tcPr>
          <w:p w14:paraId="41FAEF46">
            <w:pPr>
              <w:keepNext w:val="0"/>
              <w:keepLines w:val="0"/>
              <w:pageBreakBefore w:val="0"/>
              <w:widowControl/>
              <w:kinsoku/>
              <w:wordWrap/>
              <w:overflowPunct/>
              <w:topLinePunct w:val="0"/>
              <w:bidi w:val="0"/>
              <w:spacing w:before="155" w:line="224" w:lineRule="auto"/>
              <w:jc w:val="center"/>
              <w:rPr>
                <w:rFonts w:ascii="宋体" w:hAnsi="宋体" w:eastAsia="宋体" w:cs="宋体"/>
                <w:spacing w:val="-1"/>
                <w:sz w:val="19"/>
                <w:szCs w:val="19"/>
              </w:rPr>
            </w:pPr>
          </w:p>
        </w:tc>
        <w:tc>
          <w:tcPr>
            <w:tcW w:w="3711" w:type="dxa"/>
            <w:vAlign w:val="center"/>
          </w:tcPr>
          <w:p w14:paraId="4BB829A8">
            <w:pPr>
              <w:keepNext w:val="0"/>
              <w:keepLines w:val="0"/>
              <w:pageBreakBefore w:val="0"/>
              <w:widowControl/>
              <w:kinsoku/>
              <w:wordWrap/>
              <w:overflowPunct/>
              <w:topLinePunct w:val="0"/>
              <w:bidi w:val="0"/>
              <w:spacing w:before="155" w:line="224" w:lineRule="auto"/>
              <w:jc w:val="center"/>
              <w:rPr>
                <w:rFonts w:ascii="宋体" w:hAnsi="宋体" w:eastAsia="宋体" w:cs="宋体"/>
                <w:spacing w:val="-1"/>
                <w:sz w:val="19"/>
                <w:szCs w:val="19"/>
              </w:rPr>
            </w:pPr>
            <w:r>
              <w:rPr>
                <w:rFonts w:ascii="宋体" w:hAnsi="宋体" w:eastAsia="宋体" w:cs="宋体"/>
                <w:spacing w:val="-1"/>
                <w:sz w:val="19"/>
                <w:szCs w:val="19"/>
              </w:rPr>
              <w:t>核查社会生态环境监测机构监测报告数量</w:t>
            </w:r>
          </w:p>
        </w:tc>
        <w:tc>
          <w:tcPr>
            <w:tcW w:w="2700" w:type="dxa"/>
            <w:vAlign w:val="center"/>
          </w:tcPr>
          <w:p w14:paraId="3CB19587">
            <w:pPr>
              <w:keepNext w:val="0"/>
              <w:keepLines w:val="0"/>
              <w:pageBreakBefore w:val="0"/>
              <w:widowControl/>
              <w:kinsoku/>
              <w:wordWrap/>
              <w:overflowPunct/>
              <w:topLinePunct w:val="0"/>
              <w:bidi w:val="0"/>
              <w:spacing w:before="155" w:line="224" w:lineRule="auto"/>
              <w:jc w:val="center"/>
              <w:rPr>
                <w:rFonts w:ascii="宋体" w:hAnsi="宋体" w:eastAsia="宋体" w:cs="宋体"/>
                <w:spacing w:val="-1"/>
                <w:sz w:val="19"/>
                <w:szCs w:val="19"/>
              </w:rPr>
            </w:pPr>
            <w:r>
              <w:rPr>
                <w:rFonts w:hint="eastAsia" w:ascii="宋体" w:hAnsi="宋体" w:eastAsia="宋体" w:cs="宋体"/>
                <w:spacing w:val="-1"/>
                <w:sz w:val="19"/>
                <w:szCs w:val="19"/>
                <w:lang w:val="en-US" w:eastAsia="zh-CN"/>
              </w:rPr>
              <w:t>=</w:t>
            </w:r>
            <w:r>
              <w:rPr>
                <w:rFonts w:ascii="宋体" w:hAnsi="宋体" w:eastAsia="宋体" w:cs="宋体"/>
                <w:spacing w:val="-1"/>
                <w:sz w:val="19"/>
                <w:szCs w:val="19"/>
              </w:rPr>
              <w:t>120份</w:t>
            </w:r>
          </w:p>
        </w:tc>
      </w:tr>
      <w:tr w14:paraId="15A836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1" w:hRule="atLeast"/>
        </w:trPr>
        <w:tc>
          <w:tcPr>
            <w:tcW w:w="956" w:type="dxa"/>
            <w:vMerge w:val="continue"/>
            <w:tcBorders>
              <w:top w:val="nil"/>
              <w:bottom w:val="nil"/>
            </w:tcBorders>
            <w:vAlign w:val="center"/>
          </w:tcPr>
          <w:p w14:paraId="0BC44F6F">
            <w:pPr>
              <w:keepNext w:val="0"/>
              <w:keepLines w:val="0"/>
              <w:pageBreakBefore w:val="0"/>
              <w:widowControl/>
              <w:kinsoku/>
              <w:wordWrap/>
              <w:overflowPunct/>
              <w:topLinePunct w:val="0"/>
              <w:bidi w:val="0"/>
              <w:spacing w:before="155" w:line="224" w:lineRule="auto"/>
              <w:jc w:val="center"/>
              <w:rPr>
                <w:rFonts w:ascii="宋体" w:hAnsi="宋体" w:eastAsia="宋体" w:cs="宋体"/>
                <w:spacing w:val="-1"/>
                <w:sz w:val="19"/>
                <w:szCs w:val="19"/>
              </w:rPr>
            </w:pPr>
          </w:p>
        </w:tc>
        <w:tc>
          <w:tcPr>
            <w:tcW w:w="2338" w:type="dxa"/>
            <w:vMerge w:val="continue"/>
            <w:tcBorders>
              <w:top w:val="nil"/>
              <w:bottom w:val="nil"/>
            </w:tcBorders>
            <w:vAlign w:val="center"/>
          </w:tcPr>
          <w:p w14:paraId="6F7117EC">
            <w:pPr>
              <w:keepNext w:val="0"/>
              <w:keepLines w:val="0"/>
              <w:pageBreakBefore w:val="0"/>
              <w:widowControl/>
              <w:kinsoku/>
              <w:wordWrap/>
              <w:overflowPunct/>
              <w:topLinePunct w:val="0"/>
              <w:bidi w:val="0"/>
              <w:spacing w:before="155" w:line="224" w:lineRule="auto"/>
              <w:jc w:val="center"/>
              <w:rPr>
                <w:rFonts w:ascii="宋体" w:hAnsi="宋体" w:eastAsia="宋体" w:cs="宋体"/>
                <w:spacing w:val="-1"/>
                <w:sz w:val="19"/>
                <w:szCs w:val="19"/>
              </w:rPr>
            </w:pPr>
          </w:p>
        </w:tc>
        <w:tc>
          <w:tcPr>
            <w:tcW w:w="3711" w:type="dxa"/>
            <w:vAlign w:val="center"/>
          </w:tcPr>
          <w:p w14:paraId="72970E05">
            <w:pPr>
              <w:keepNext w:val="0"/>
              <w:keepLines w:val="0"/>
              <w:pageBreakBefore w:val="0"/>
              <w:widowControl/>
              <w:kinsoku/>
              <w:wordWrap/>
              <w:overflowPunct/>
              <w:topLinePunct w:val="0"/>
              <w:bidi w:val="0"/>
              <w:spacing w:before="155" w:line="224" w:lineRule="auto"/>
              <w:jc w:val="center"/>
              <w:rPr>
                <w:rFonts w:ascii="宋体" w:hAnsi="宋体" w:eastAsia="宋体" w:cs="宋体"/>
                <w:spacing w:val="-1"/>
                <w:sz w:val="19"/>
                <w:szCs w:val="19"/>
              </w:rPr>
            </w:pPr>
            <w:r>
              <w:rPr>
                <w:rFonts w:ascii="宋体" w:hAnsi="宋体" w:eastAsia="宋体" w:cs="宋体"/>
                <w:spacing w:val="-1"/>
                <w:sz w:val="19"/>
                <w:szCs w:val="19"/>
              </w:rPr>
              <w:t>VOCs重点企业驻厂帮扶数量</w:t>
            </w:r>
          </w:p>
        </w:tc>
        <w:tc>
          <w:tcPr>
            <w:tcW w:w="2700" w:type="dxa"/>
            <w:vAlign w:val="center"/>
          </w:tcPr>
          <w:p w14:paraId="74CC6A69">
            <w:pPr>
              <w:keepNext w:val="0"/>
              <w:keepLines w:val="0"/>
              <w:pageBreakBefore w:val="0"/>
              <w:widowControl/>
              <w:kinsoku/>
              <w:wordWrap/>
              <w:overflowPunct/>
              <w:topLinePunct w:val="0"/>
              <w:bidi w:val="0"/>
              <w:spacing w:before="155" w:line="224" w:lineRule="auto"/>
              <w:jc w:val="center"/>
              <w:rPr>
                <w:rFonts w:ascii="宋体" w:hAnsi="宋体" w:eastAsia="宋体" w:cs="宋体"/>
                <w:spacing w:val="-1"/>
                <w:sz w:val="19"/>
                <w:szCs w:val="19"/>
              </w:rPr>
            </w:pPr>
            <w:r>
              <w:rPr>
                <w:rFonts w:hint="eastAsia" w:ascii="宋体" w:hAnsi="宋体" w:eastAsia="宋体" w:cs="宋体"/>
                <w:spacing w:val="-1"/>
                <w:sz w:val="19"/>
                <w:szCs w:val="19"/>
                <w:lang w:val="en-US" w:eastAsia="zh-CN"/>
              </w:rPr>
              <w:t>=</w:t>
            </w:r>
            <w:r>
              <w:rPr>
                <w:rFonts w:ascii="宋体" w:hAnsi="宋体" w:eastAsia="宋体" w:cs="宋体"/>
                <w:spacing w:val="-1"/>
                <w:sz w:val="19"/>
                <w:szCs w:val="19"/>
              </w:rPr>
              <w:t>100家</w:t>
            </w:r>
          </w:p>
        </w:tc>
      </w:tr>
      <w:tr w14:paraId="51EFBD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1" w:hRule="atLeast"/>
        </w:trPr>
        <w:tc>
          <w:tcPr>
            <w:tcW w:w="956" w:type="dxa"/>
            <w:vMerge w:val="continue"/>
            <w:tcBorders>
              <w:top w:val="nil"/>
              <w:bottom w:val="nil"/>
            </w:tcBorders>
            <w:vAlign w:val="center"/>
          </w:tcPr>
          <w:p w14:paraId="3C9E31A0">
            <w:pPr>
              <w:keepNext w:val="0"/>
              <w:keepLines w:val="0"/>
              <w:pageBreakBefore w:val="0"/>
              <w:widowControl/>
              <w:kinsoku/>
              <w:wordWrap/>
              <w:overflowPunct/>
              <w:topLinePunct w:val="0"/>
              <w:bidi w:val="0"/>
              <w:spacing w:before="155" w:line="224" w:lineRule="auto"/>
              <w:jc w:val="center"/>
              <w:rPr>
                <w:rFonts w:ascii="宋体" w:hAnsi="宋体" w:eastAsia="宋体" w:cs="宋体"/>
                <w:spacing w:val="-1"/>
                <w:sz w:val="19"/>
                <w:szCs w:val="19"/>
              </w:rPr>
            </w:pPr>
          </w:p>
        </w:tc>
        <w:tc>
          <w:tcPr>
            <w:tcW w:w="2338" w:type="dxa"/>
            <w:vMerge w:val="continue"/>
            <w:tcBorders>
              <w:top w:val="nil"/>
              <w:bottom w:val="nil"/>
            </w:tcBorders>
            <w:vAlign w:val="center"/>
          </w:tcPr>
          <w:p w14:paraId="63BB8781">
            <w:pPr>
              <w:keepNext w:val="0"/>
              <w:keepLines w:val="0"/>
              <w:pageBreakBefore w:val="0"/>
              <w:widowControl/>
              <w:kinsoku/>
              <w:wordWrap/>
              <w:overflowPunct/>
              <w:topLinePunct w:val="0"/>
              <w:bidi w:val="0"/>
              <w:spacing w:before="155" w:line="224" w:lineRule="auto"/>
              <w:jc w:val="center"/>
              <w:rPr>
                <w:rFonts w:ascii="宋体" w:hAnsi="宋体" w:eastAsia="宋体" w:cs="宋体"/>
                <w:spacing w:val="-1"/>
                <w:sz w:val="19"/>
                <w:szCs w:val="19"/>
              </w:rPr>
            </w:pPr>
          </w:p>
        </w:tc>
        <w:tc>
          <w:tcPr>
            <w:tcW w:w="3711" w:type="dxa"/>
            <w:vAlign w:val="center"/>
          </w:tcPr>
          <w:p w14:paraId="7E1A5B77">
            <w:pPr>
              <w:keepNext w:val="0"/>
              <w:keepLines w:val="0"/>
              <w:pageBreakBefore w:val="0"/>
              <w:widowControl/>
              <w:kinsoku/>
              <w:wordWrap/>
              <w:overflowPunct/>
              <w:topLinePunct w:val="0"/>
              <w:bidi w:val="0"/>
              <w:spacing w:before="155" w:line="224" w:lineRule="auto"/>
              <w:jc w:val="center"/>
              <w:rPr>
                <w:rFonts w:ascii="宋体" w:hAnsi="宋体" w:eastAsia="宋体" w:cs="宋体"/>
                <w:spacing w:val="-1"/>
                <w:sz w:val="19"/>
                <w:szCs w:val="19"/>
              </w:rPr>
            </w:pPr>
            <w:r>
              <w:rPr>
                <w:rFonts w:ascii="宋体" w:hAnsi="宋体" w:eastAsia="宋体" w:cs="宋体"/>
                <w:spacing w:val="-1"/>
                <w:sz w:val="19"/>
                <w:szCs w:val="19"/>
              </w:rPr>
              <w:t>废气二噁英排放企业监督性检测抽测点位</w:t>
            </w:r>
          </w:p>
        </w:tc>
        <w:tc>
          <w:tcPr>
            <w:tcW w:w="2700" w:type="dxa"/>
            <w:vAlign w:val="center"/>
          </w:tcPr>
          <w:p w14:paraId="39FB4ADC">
            <w:pPr>
              <w:keepNext w:val="0"/>
              <w:keepLines w:val="0"/>
              <w:pageBreakBefore w:val="0"/>
              <w:widowControl/>
              <w:kinsoku/>
              <w:wordWrap/>
              <w:overflowPunct/>
              <w:topLinePunct w:val="0"/>
              <w:bidi w:val="0"/>
              <w:spacing w:before="155" w:line="224" w:lineRule="auto"/>
              <w:jc w:val="center"/>
              <w:rPr>
                <w:rFonts w:ascii="宋体" w:hAnsi="宋体" w:eastAsia="宋体" w:cs="宋体"/>
                <w:spacing w:val="-1"/>
                <w:sz w:val="19"/>
                <w:szCs w:val="19"/>
              </w:rPr>
            </w:pPr>
            <w:r>
              <w:rPr>
                <w:rFonts w:hint="eastAsia" w:ascii="宋体" w:hAnsi="宋体" w:eastAsia="宋体" w:cs="宋体"/>
                <w:spacing w:val="-1"/>
                <w:sz w:val="19"/>
                <w:szCs w:val="19"/>
                <w:lang w:val="en-US" w:eastAsia="zh-CN"/>
              </w:rPr>
              <w:t>=</w:t>
            </w:r>
            <w:r>
              <w:rPr>
                <w:rFonts w:ascii="宋体" w:hAnsi="宋体" w:eastAsia="宋体" w:cs="宋体"/>
                <w:spacing w:val="-1"/>
                <w:sz w:val="19"/>
                <w:szCs w:val="19"/>
              </w:rPr>
              <w:t>28个</w:t>
            </w:r>
          </w:p>
        </w:tc>
      </w:tr>
      <w:tr w14:paraId="70D731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8" w:hRule="atLeast"/>
        </w:trPr>
        <w:tc>
          <w:tcPr>
            <w:tcW w:w="956" w:type="dxa"/>
            <w:vMerge w:val="continue"/>
            <w:tcBorders>
              <w:top w:val="nil"/>
              <w:bottom w:val="nil"/>
            </w:tcBorders>
            <w:vAlign w:val="center"/>
          </w:tcPr>
          <w:p w14:paraId="3AEE8AD9">
            <w:pPr>
              <w:keepNext w:val="0"/>
              <w:keepLines w:val="0"/>
              <w:pageBreakBefore w:val="0"/>
              <w:widowControl/>
              <w:kinsoku/>
              <w:wordWrap/>
              <w:overflowPunct/>
              <w:topLinePunct w:val="0"/>
              <w:bidi w:val="0"/>
              <w:spacing w:before="155" w:line="224" w:lineRule="auto"/>
              <w:jc w:val="center"/>
              <w:rPr>
                <w:rFonts w:ascii="宋体" w:hAnsi="宋体" w:eastAsia="宋体" w:cs="宋体"/>
                <w:spacing w:val="-1"/>
                <w:sz w:val="19"/>
                <w:szCs w:val="19"/>
              </w:rPr>
            </w:pPr>
          </w:p>
        </w:tc>
        <w:tc>
          <w:tcPr>
            <w:tcW w:w="2338" w:type="dxa"/>
            <w:vMerge w:val="continue"/>
            <w:tcBorders>
              <w:top w:val="nil"/>
              <w:bottom w:val="nil"/>
            </w:tcBorders>
            <w:vAlign w:val="center"/>
          </w:tcPr>
          <w:p w14:paraId="180ECD0A">
            <w:pPr>
              <w:keepNext w:val="0"/>
              <w:keepLines w:val="0"/>
              <w:pageBreakBefore w:val="0"/>
              <w:widowControl/>
              <w:kinsoku/>
              <w:wordWrap/>
              <w:overflowPunct/>
              <w:topLinePunct w:val="0"/>
              <w:bidi w:val="0"/>
              <w:spacing w:before="155" w:line="224" w:lineRule="auto"/>
              <w:jc w:val="center"/>
              <w:rPr>
                <w:rFonts w:ascii="宋体" w:hAnsi="宋体" w:eastAsia="宋体" w:cs="宋体"/>
                <w:spacing w:val="-1"/>
                <w:sz w:val="19"/>
                <w:szCs w:val="19"/>
              </w:rPr>
            </w:pPr>
          </w:p>
        </w:tc>
        <w:tc>
          <w:tcPr>
            <w:tcW w:w="3711" w:type="dxa"/>
            <w:vAlign w:val="center"/>
          </w:tcPr>
          <w:p w14:paraId="2CA9142F">
            <w:pPr>
              <w:keepNext w:val="0"/>
              <w:keepLines w:val="0"/>
              <w:pageBreakBefore w:val="0"/>
              <w:widowControl/>
              <w:kinsoku/>
              <w:wordWrap/>
              <w:overflowPunct/>
              <w:topLinePunct w:val="0"/>
              <w:bidi w:val="0"/>
              <w:spacing w:before="155" w:line="224" w:lineRule="auto"/>
              <w:jc w:val="center"/>
              <w:rPr>
                <w:rFonts w:ascii="宋体" w:hAnsi="宋体" w:eastAsia="宋体" w:cs="宋体"/>
                <w:spacing w:val="-1"/>
                <w:sz w:val="19"/>
                <w:szCs w:val="19"/>
              </w:rPr>
            </w:pPr>
            <w:r>
              <w:rPr>
                <w:rFonts w:ascii="宋体" w:hAnsi="宋体" w:eastAsia="宋体" w:cs="宋体"/>
                <w:spacing w:val="-1"/>
                <w:sz w:val="19"/>
                <w:szCs w:val="19"/>
              </w:rPr>
              <w:t>声环境功能区噪声监测点位自动监测设备</w:t>
            </w:r>
          </w:p>
        </w:tc>
        <w:tc>
          <w:tcPr>
            <w:tcW w:w="2700" w:type="dxa"/>
            <w:vAlign w:val="center"/>
          </w:tcPr>
          <w:p w14:paraId="5CD6EE62">
            <w:pPr>
              <w:keepNext w:val="0"/>
              <w:keepLines w:val="0"/>
              <w:pageBreakBefore w:val="0"/>
              <w:widowControl/>
              <w:kinsoku/>
              <w:wordWrap/>
              <w:overflowPunct/>
              <w:topLinePunct w:val="0"/>
              <w:bidi w:val="0"/>
              <w:spacing w:before="155" w:line="224" w:lineRule="auto"/>
              <w:jc w:val="center"/>
              <w:rPr>
                <w:rFonts w:ascii="宋体" w:hAnsi="宋体" w:eastAsia="宋体" w:cs="宋体"/>
                <w:spacing w:val="-1"/>
                <w:sz w:val="19"/>
                <w:szCs w:val="19"/>
              </w:rPr>
            </w:pPr>
            <w:r>
              <w:rPr>
                <w:rFonts w:hint="eastAsia" w:ascii="宋体" w:hAnsi="宋体" w:eastAsia="宋体" w:cs="宋体"/>
                <w:spacing w:val="-1"/>
                <w:sz w:val="19"/>
                <w:szCs w:val="19"/>
                <w:lang w:val="en-US" w:eastAsia="zh-CN"/>
              </w:rPr>
              <w:t>=</w:t>
            </w:r>
            <w:r>
              <w:rPr>
                <w:rFonts w:ascii="宋体" w:hAnsi="宋体" w:eastAsia="宋体" w:cs="宋体"/>
                <w:spacing w:val="-1"/>
                <w:sz w:val="19"/>
                <w:szCs w:val="19"/>
              </w:rPr>
              <w:t>25套</w:t>
            </w:r>
          </w:p>
        </w:tc>
      </w:tr>
      <w:tr w14:paraId="5DA756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5" w:hRule="atLeast"/>
        </w:trPr>
        <w:tc>
          <w:tcPr>
            <w:tcW w:w="956" w:type="dxa"/>
            <w:vMerge w:val="continue"/>
            <w:tcBorders>
              <w:top w:val="nil"/>
              <w:bottom w:val="nil"/>
            </w:tcBorders>
            <w:vAlign w:val="center"/>
          </w:tcPr>
          <w:p w14:paraId="15512417">
            <w:pPr>
              <w:keepNext w:val="0"/>
              <w:keepLines w:val="0"/>
              <w:pageBreakBefore w:val="0"/>
              <w:widowControl/>
              <w:kinsoku/>
              <w:wordWrap/>
              <w:overflowPunct/>
              <w:topLinePunct w:val="0"/>
              <w:bidi w:val="0"/>
              <w:spacing w:before="155" w:line="224" w:lineRule="auto"/>
              <w:jc w:val="center"/>
              <w:rPr>
                <w:rFonts w:ascii="宋体" w:hAnsi="宋体" w:eastAsia="宋体" w:cs="宋体"/>
                <w:spacing w:val="-1"/>
                <w:sz w:val="19"/>
                <w:szCs w:val="19"/>
              </w:rPr>
            </w:pPr>
          </w:p>
        </w:tc>
        <w:tc>
          <w:tcPr>
            <w:tcW w:w="2338" w:type="dxa"/>
            <w:vMerge w:val="continue"/>
            <w:tcBorders>
              <w:top w:val="nil"/>
              <w:bottom w:val="nil"/>
            </w:tcBorders>
            <w:vAlign w:val="center"/>
          </w:tcPr>
          <w:p w14:paraId="4761240E">
            <w:pPr>
              <w:keepNext w:val="0"/>
              <w:keepLines w:val="0"/>
              <w:pageBreakBefore w:val="0"/>
              <w:widowControl/>
              <w:kinsoku/>
              <w:wordWrap/>
              <w:overflowPunct/>
              <w:topLinePunct w:val="0"/>
              <w:bidi w:val="0"/>
              <w:spacing w:before="155" w:line="224" w:lineRule="auto"/>
              <w:jc w:val="center"/>
              <w:rPr>
                <w:rFonts w:ascii="宋体" w:hAnsi="宋体" w:eastAsia="宋体" w:cs="宋体"/>
                <w:spacing w:val="-1"/>
                <w:sz w:val="19"/>
                <w:szCs w:val="19"/>
              </w:rPr>
            </w:pPr>
          </w:p>
        </w:tc>
        <w:tc>
          <w:tcPr>
            <w:tcW w:w="3711" w:type="dxa"/>
            <w:vAlign w:val="center"/>
          </w:tcPr>
          <w:p w14:paraId="4FBED5B2">
            <w:pPr>
              <w:keepNext w:val="0"/>
              <w:keepLines w:val="0"/>
              <w:pageBreakBefore w:val="0"/>
              <w:widowControl/>
              <w:kinsoku/>
              <w:wordWrap/>
              <w:overflowPunct/>
              <w:topLinePunct w:val="0"/>
              <w:bidi w:val="0"/>
              <w:spacing w:before="155" w:line="224" w:lineRule="auto"/>
              <w:jc w:val="center"/>
              <w:rPr>
                <w:rFonts w:ascii="宋体" w:hAnsi="宋体" w:eastAsia="宋体" w:cs="宋体"/>
                <w:spacing w:val="-1"/>
                <w:sz w:val="19"/>
                <w:szCs w:val="19"/>
              </w:rPr>
            </w:pPr>
            <w:r>
              <w:rPr>
                <w:rFonts w:ascii="宋体" w:hAnsi="宋体" w:eastAsia="宋体" w:cs="宋体"/>
                <w:spacing w:val="-1"/>
                <w:sz w:val="19"/>
                <w:szCs w:val="19"/>
              </w:rPr>
              <w:t>青岛市生物多样性保护优先区域（大泽山、浮山）生物多样性调查评估报告</w:t>
            </w:r>
          </w:p>
        </w:tc>
        <w:tc>
          <w:tcPr>
            <w:tcW w:w="2700" w:type="dxa"/>
            <w:vAlign w:val="center"/>
          </w:tcPr>
          <w:p w14:paraId="7D632E07">
            <w:pPr>
              <w:keepNext w:val="0"/>
              <w:keepLines w:val="0"/>
              <w:pageBreakBefore w:val="0"/>
              <w:widowControl/>
              <w:kinsoku/>
              <w:wordWrap/>
              <w:overflowPunct/>
              <w:topLinePunct w:val="0"/>
              <w:bidi w:val="0"/>
              <w:spacing w:before="155" w:line="224" w:lineRule="auto"/>
              <w:jc w:val="center"/>
              <w:rPr>
                <w:rFonts w:ascii="宋体" w:hAnsi="宋体" w:eastAsia="宋体" w:cs="宋体"/>
                <w:spacing w:val="-1"/>
                <w:sz w:val="19"/>
                <w:szCs w:val="19"/>
              </w:rPr>
            </w:pPr>
            <w:r>
              <w:rPr>
                <w:rFonts w:hint="eastAsia" w:ascii="宋体" w:hAnsi="宋体" w:eastAsia="宋体" w:cs="宋体"/>
                <w:spacing w:val="-1"/>
                <w:sz w:val="19"/>
                <w:szCs w:val="19"/>
                <w:lang w:val="en-US" w:eastAsia="zh-CN"/>
              </w:rPr>
              <w:t>=</w:t>
            </w:r>
            <w:r>
              <w:rPr>
                <w:rFonts w:ascii="宋体" w:hAnsi="宋体" w:eastAsia="宋体" w:cs="宋体"/>
                <w:spacing w:val="-1"/>
                <w:sz w:val="19"/>
                <w:szCs w:val="19"/>
              </w:rPr>
              <w:t>1份</w:t>
            </w:r>
          </w:p>
        </w:tc>
      </w:tr>
      <w:tr w14:paraId="22767B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1" w:hRule="atLeast"/>
        </w:trPr>
        <w:tc>
          <w:tcPr>
            <w:tcW w:w="956" w:type="dxa"/>
            <w:vMerge w:val="continue"/>
            <w:tcBorders>
              <w:top w:val="nil"/>
              <w:bottom w:val="nil"/>
            </w:tcBorders>
            <w:vAlign w:val="center"/>
          </w:tcPr>
          <w:p w14:paraId="18F59AB9">
            <w:pPr>
              <w:keepNext w:val="0"/>
              <w:keepLines w:val="0"/>
              <w:pageBreakBefore w:val="0"/>
              <w:widowControl/>
              <w:kinsoku/>
              <w:wordWrap/>
              <w:overflowPunct/>
              <w:topLinePunct w:val="0"/>
              <w:bidi w:val="0"/>
              <w:spacing w:before="155" w:line="224" w:lineRule="auto"/>
              <w:jc w:val="center"/>
              <w:rPr>
                <w:rFonts w:ascii="宋体" w:hAnsi="宋体" w:eastAsia="宋体" w:cs="宋体"/>
                <w:spacing w:val="-1"/>
                <w:sz w:val="19"/>
                <w:szCs w:val="19"/>
              </w:rPr>
            </w:pPr>
          </w:p>
        </w:tc>
        <w:tc>
          <w:tcPr>
            <w:tcW w:w="2338" w:type="dxa"/>
            <w:vMerge w:val="continue"/>
            <w:tcBorders>
              <w:top w:val="nil"/>
            </w:tcBorders>
            <w:vAlign w:val="center"/>
          </w:tcPr>
          <w:p w14:paraId="754104B9">
            <w:pPr>
              <w:keepNext w:val="0"/>
              <w:keepLines w:val="0"/>
              <w:pageBreakBefore w:val="0"/>
              <w:widowControl/>
              <w:kinsoku/>
              <w:wordWrap/>
              <w:overflowPunct/>
              <w:topLinePunct w:val="0"/>
              <w:bidi w:val="0"/>
              <w:spacing w:before="155" w:line="224" w:lineRule="auto"/>
              <w:jc w:val="center"/>
              <w:rPr>
                <w:rFonts w:ascii="宋体" w:hAnsi="宋体" w:eastAsia="宋体" w:cs="宋体"/>
                <w:spacing w:val="-1"/>
                <w:sz w:val="19"/>
                <w:szCs w:val="19"/>
              </w:rPr>
            </w:pPr>
          </w:p>
        </w:tc>
        <w:tc>
          <w:tcPr>
            <w:tcW w:w="3711" w:type="dxa"/>
            <w:vAlign w:val="center"/>
          </w:tcPr>
          <w:p w14:paraId="3CBC1C00">
            <w:pPr>
              <w:keepNext w:val="0"/>
              <w:keepLines w:val="0"/>
              <w:pageBreakBefore w:val="0"/>
              <w:widowControl/>
              <w:kinsoku/>
              <w:wordWrap/>
              <w:overflowPunct/>
              <w:topLinePunct w:val="0"/>
              <w:bidi w:val="0"/>
              <w:spacing w:before="155" w:line="224" w:lineRule="auto"/>
              <w:jc w:val="center"/>
              <w:rPr>
                <w:rFonts w:ascii="宋体" w:hAnsi="宋体" w:eastAsia="宋体" w:cs="宋体"/>
                <w:spacing w:val="-1"/>
                <w:sz w:val="19"/>
                <w:szCs w:val="19"/>
              </w:rPr>
            </w:pPr>
            <w:r>
              <w:rPr>
                <w:rFonts w:ascii="宋体" w:hAnsi="宋体" w:eastAsia="宋体" w:cs="宋体"/>
                <w:spacing w:val="-1"/>
                <w:sz w:val="19"/>
                <w:szCs w:val="19"/>
              </w:rPr>
              <w:t>现场核查污染源自动监测重点排污单位数量</w:t>
            </w:r>
          </w:p>
        </w:tc>
        <w:tc>
          <w:tcPr>
            <w:tcW w:w="2700" w:type="dxa"/>
            <w:vAlign w:val="center"/>
          </w:tcPr>
          <w:p w14:paraId="3B8D2500">
            <w:pPr>
              <w:keepNext w:val="0"/>
              <w:keepLines w:val="0"/>
              <w:pageBreakBefore w:val="0"/>
              <w:widowControl/>
              <w:kinsoku/>
              <w:wordWrap/>
              <w:overflowPunct/>
              <w:topLinePunct w:val="0"/>
              <w:bidi w:val="0"/>
              <w:spacing w:before="155" w:line="224" w:lineRule="auto"/>
              <w:jc w:val="center"/>
              <w:rPr>
                <w:rFonts w:ascii="宋体" w:hAnsi="宋体" w:eastAsia="宋体" w:cs="宋体"/>
                <w:spacing w:val="-1"/>
                <w:sz w:val="19"/>
                <w:szCs w:val="19"/>
              </w:rPr>
            </w:pPr>
            <w:r>
              <w:rPr>
                <w:rFonts w:hint="eastAsia" w:ascii="宋体" w:hAnsi="宋体" w:eastAsia="宋体" w:cs="宋体"/>
                <w:spacing w:val="-1"/>
                <w:sz w:val="19"/>
                <w:szCs w:val="19"/>
                <w:lang w:val="en-US" w:eastAsia="zh-CN"/>
              </w:rPr>
              <w:t>=</w:t>
            </w:r>
            <w:r>
              <w:rPr>
                <w:rFonts w:ascii="宋体" w:hAnsi="宋体" w:eastAsia="宋体" w:cs="宋体"/>
                <w:spacing w:val="-1"/>
                <w:sz w:val="19"/>
                <w:szCs w:val="19"/>
              </w:rPr>
              <w:t>50家</w:t>
            </w:r>
          </w:p>
        </w:tc>
      </w:tr>
      <w:tr w14:paraId="54E9D6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 w:hRule="atLeast"/>
        </w:trPr>
        <w:tc>
          <w:tcPr>
            <w:tcW w:w="956" w:type="dxa"/>
            <w:vMerge w:val="continue"/>
            <w:tcBorders>
              <w:top w:val="nil"/>
              <w:bottom w:val="nil"/>
            </w:tcBorders>
            <w:vAlign w:val="center"/>
          </w:tcPr>
          <w:p w14:paraId="204BED0C">
            <w:pPr>
              <w:keepNext w:val="0"/>
              <w:keepLines w:val="0"/>
              <w:pageBreakBefore w:val="0"/>
              <w:widowControl/>
              <w:kinsoku/>
              <w:wordWrap/>
              <w:overflowPunct/>
              <w:topLinePunct w:val="0"/>
              <w:bidi w:val="0"/>
              <w:spacing w:before="155" w:line="224" w:lineRule="auto"/>
              <w:jc w:val="center"/>
              <w:rPr>
                <w:rFonts w:ascii="宋体" w:hAnsi="宋体" w:eastAsia="宋体" w:cs="宋体"/>
                <w:spacing w:val="-1"/>
                <w:sz w:val="19"/>
                <w:szCs w:val="19"/>
              </w:rPr>
            </w:pPr>
          </w:p>
        </w:tc>
        <w:tc>
          <w:tcPr>
            <w:tcW w:w="2338" w:type="dxa"/>
            <w:vMerge w:val="restart"/>
            <w:tcBorders>
              <w:bottom w:val="nil"/>
            </w:tcBorders>
            <w:vAlign w:val="center"/>
          </w:tcPr>
          <w:p w14:paraId="2BDA80FD">
            <w:pPr>
              <w:keepNext w:val="0"/>
              <w:keepLines w:val="0"/>
              <w:pageBreakBefore w:val="0"/>
              <w:widowControl/>
              <w:kinsoku/>
              <w:wordWrap/>
              <w:overflowPunct/>
              <w:topLinePunct w:val="0"/>
              <w:bidi w:val="0"/>
              <w:spacing w:before="155" w:line="224" w:lineRule="auto"/>
              <w:jc w:val="center"/>
              <w:rPr>
                <w:rFonts w:ascii="宋体" w:hAnsi="宋体" w:eastAsia="宋体" w:cs="宋体"/>
                <w:spacing w:val="-1"/>
                <w:sz w:val="19"/>
                <w:szCs w:val="19"/>
              </w:rPr>
            </w:pPr>
          </w:p>
          <w:p w14:paraId="28532C03">
            <w:pPr>
              <w:keepNext w:val="0"/>
              <w:keepLines w:val="0"/>
              <w:pageBreakBefore w:val="0"/>
              <w:widowControl/>
              <w:kinsoku/>
              <w:wordWrap/>
              <w:overflowPunct/>
              <w:topLinePunct w:val="0"/>
              <w:bidi w:val="0"/>
              <w:spacing w:before="155" w:line="224" w:lineRule="auto"/>
              <w:jc w:val="center"/>
              <w:rPr>
                <w:rFonts w:ascii="宋体" w:hAnsi="宋体" w:eastAsia="宋体" w:cs="宋体"/>
                <w:spacing w:val="-1"/>
                <w:sz w:val="19"/>
                <w:szCs w:val="19"/>
              </w:rPr>
            </w:pPr>
            <w:r>
              <w:rPr>
                <w:rFonts w:ascii="宋体" w:hAnsi="宋体" w:eastAsia="宋体" w:cs="宋体"/>
                <w:spacing w:val="-1"/>
                <w:sz w:val="19"/>
                <w:szCs w:val="19"/>
              </w:rPr>
              <w:t>质量指标</w:t>
            </w:r>
          </w:p>
        </w:tc>
        <w:tc>
          <w:tcPr>
            <w:tcW w:w="3711" w:type="dxa"/>
            <w:vAlign w:val="center"/>
          </w:tcPr>
          <w:p w14:paraId="03C0BD67">
            <w:pPr>
              <w:keepNext w:val="0"/>
              <w:keepLines w:val="0"/>
              <w:pageBreakBefore w:val="0"/>
              <w:widowControl/>
              <w:kinsoku/>
              <w:wordWrap/>
              <w:overflowPunct/>
              <w:topLinePunct w:val="0"/>
              <w:bidi w:val="0"/>
              <w:spacing w:before="155" w:line="224" w:lineRule="auto"/>
              <w:jc w:val="center"/>
              <w:rPr>
                <w:rFonts w:ascii="宋体" w:hAnsi="宋体" w:eastAsia="宋体" w:cs="宋体"/>
                <w:spacing w:val="-1"/>
                <w:sz w:val="19"/>
                <w:szCs w:val="19"/>
              </w:rPr>
            </w:pPr>
            <w:r>
              <w:rPr>
                <w:rFonts w:ascii="宋体" w:hAnsi="宋体" w:eastAsia="宋体" w:cs="宋体"/>
                <w:spacing w:val="-1"/>
                <w:sz w:val="19"/>
                <w:szCs w:val="19"/>
              </w:rPr>
              <w:t>运维服务保障率</w:t>
            </w:r>
          </w:p>
        </w:tc>
        <w:tc>
          <w:tcPr>
            <w:tcW w:w="2700" w:type="dxa"/>
            <w:vAlign w:val="center"/>
          </w:tcPr>
          <w:p w14:paraId="3A15DA62">
            <w:pPr>
              <w:keepNext w:val="0"/>
              <w:keepLines w:val="0"/>
              <w:pageBreakBefore w:val="0"/>
              <w:widowControl/>
              <w:kinsoku/>
              <w:wordWrap/>
              <w:overflowPunct/>
              <w:topLinePunct w:val="0"/>
              <w:bidi w:val="0"/>
              <w:spacing w:before="155" w:line="224" w:lineRule="auto"/>
              <w:jc w:val="center"/>
              <w:rPr>
                <w:rFonts w:ascii="宋体" w:hAnsi="宋体" w:eastAsia="宋体" w:cs="宋体"/>
                <w:spacing w:val="-1"/>
                <w:sz w:val="19"/>
                <w:szCs w:val="19"/>
              </w:rPr>
            </w:pPr>
            <w:r>
              <w:rPr>
                <w:rFonts w:ascii="宋体" w:hAnsi="宋体" w:eastAsia="宋体" w:cs="宋体"/>
                <w:spacing w:val="-1"/>
                <w:sz w:val="19"/>
                <w:szCs w:val="19"/>
              </w:rPr>
              <w:t>≥95%</w:t>
            </w:r>
          </w:p>
        </w:tc>
      </w:tr>
      <w:tr w14:paraId="2CD6B4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1" w:hRule="atLeast"/>
        </w:trPr>
        <w:tc>
          <w:tcPr>
            <w:tcW w:w="956" w:type="dxa"/>
            <w:vMerge w:val="continue"/>
            <w:tcBorders>
              <w:top w:val="nil"/>
              <w:bottom w:val="nil"/>
            </w:tcBorders>
            <w:vAlign w:val="center"/>
          </w:tcPr>
          <w:p w14:paraId="4CA60173">
            <w:pPr>
              <w:keepNext w:val="0"/>
              <w:keepLines w:val="0"/>
              <w:pageBreakBefore w:val="0"/>
              <w:widowControl/>
              <w:kinsoku/>
              <w:wordWrap/>
              <w:overflowPunct/>
              <w:topLinePunct w:val="0"/>
              <w:bidi w:val="0"/>
              <w:spacing w:before="155" w:line="224" w:lineRule="auto"/>
              <w:jc w:val="center"/>
              <w:rPr>
                <w:rFonts w:ascii="宋体" w:hAnsi="宋体" w:eastAsia="宋体" w:cs="宋体"/>
                <w:spacing w:val="-1"/>
                <w:sz w:val="19"/>
                <w:szCs w:val="19"/>
              </w:rPr>
            </w:pPr>
          </w:p>
        </w:tc>
        <w:tc>
          <w:tcPr>
            <w:tcW w:w="2338" w:type="dxa"/>
            <w:vMerge w:val="continue"/>
            <w:tcBorders>
              <w:top w:val="nil"/>
              <w:bottom w:val="nil"/>
            </w:tcBorders>
            <w:vAlign w:val="center"/>
          </w:tcPr>
          <w:p w14:paraId="18816AEC">
            <w:pPr>
              <w:keepNext w:val="0"/>
              <w:keepLines w:val="0"/>
              <w:pageBreakBefore w:val="0"/>
              <w:widowControl/>
              <w:kinsoku/>
              <w:wordWrap/>
              <w:overflowPunct/>
              <w:topLinePunct w:val="0"/>
              <w:bidi w:val="0"/>
              <w:spacing w:before="155" w:line="224" w:lineRule="auto"/>
              <w:jc w:val="center"/>
              <w:rPr>
                <w:rFonts w:ascii="宋体" w:hAnsi="宋体" w:eastAsia="宋体" w:cs="宋体"/>
                <w:spacing w:val="-1"/>
                <w:sz w:val="19"/>
                <w:szCs w:val="19"/>
              </w:rPr>
            </w:pPr>
          </w:p>
        </w:tc>
        <w:tc>
          <w:tcPr>
            <w:tcW w:w="3711" w:type="dxa"/>
            <w:vAlign w:val="center"/>
          </w:tcPr>
          <w:p w14:paraId="433F02EE">
            <w:pPr>
              <w:keepNext w:val="0"/>
              <w:keepLines w:val="0"/>
              <w:pageBreakBefore w:val="0"/>
              <w:widowControl/>
              <w:kinsoku/>
              <w:wordWrap/>
              <w:overflowPunct/>
              <w:topLinePunct w:val="0"/>
              <w:bidi w:val="0"/>
              <w:spacing w:before="155" w:line="224" w:lineRule="auto"/>
              <w:jc w:val="center"/>
              <w:rPr>
                <w:rFonts w:ascii="宋体" w:hAnsi="宋体" w:eastAsia="宋体" w:cs="宋体"/>
                <w:spacing w:val="-1"/>
                <w:sz w:val="19"/>
                <w:szCs w:val="19"/>
              </w:rPr>
            </w:pPr>
            <w:r>
              <w:rPr>
                <w:rFonts w:ascii="宋体" w:hAnsi="宋体" w:eastAsia="宋体" w:cs="宋体"/>
                <w:spacing w:val="-1"/>
                <w:sz w:val="19"/>
                <w:szCs w:val="19"/>
              </w:rPr>
              <w:t>分析样品数据准确率</w:t>
            </w:r>
          </w:p>
        </w:tc>
        <w:tc>
          <w:tcPr>
            <w:tcW w:w="2700" w:type="dxa"/>
            <w:vAlign w:val="center"/>
          </w:tcPr>
          <w:p w14:paraId="194CBAF8">
            <w:pPr>
              <w:keepNext w:val="0"/>
              <w:keepLines w:val="0"/>
              <w:pageBreakBefore w:val="0"/>
              <w:widowControl/>
              <w:kinsoku/>
              <w:wordWrap/>
              <w:overflowPunct/>
              <w:topLinePunct w:val="0"/>
              <w:bidi w:val="0"/>
              <w:spacing w:before="155" w:line="224" w:lineRule="auto"/>
              <w:jc w:val="center"/>
              <w:rPr>
                <w:rFonts w:ascii="宋体" w:hAnsi="宋体" w:eastAsia="宋体" w:cs="宋体"/>
                <w:spacing w:val="-1"/>
                <w:sz w:val="19"/>
                <w:szCs w:val="19"/>
              </w:rPr>
            </w:pPr>
            <w:r>
              <w:rPr>
                <w:rFonts w:ascii="宋体" w:hAnsi="宋体" w:eastAsia="宋体" w:cs="宋体"/>
                <w:spacing w:val="-1"/>
                <w:sz w:val="19"/>
                <w:szCs w:val="19"/>
              </w:rPr>
              <w:t>≥98%</w:t>
            </w:r>
          </w:p>
        </w:tc>
      </w:tr>
      <w:tr w14:paraId="75D076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1" w:hRule="atLeast"/>
        </w:trPr>
        <w:tc>
          <w:tcPr>
            <w:tcW w:w="956" w:type="dxa"/>
            <w:vMerge w:val="continue"/>
            <w:tcBorders>
              <w:top w:val="nil"/>
              <w:bottom w:val="nil"/>
            </w:tcBorders>
            <w:vAlign w:val="center"/>
          </w:tcPr>
          <w:p w14:paraId="76DE0A4F">
            <w:pPr>
              <w:keepNext w:val="0"/>
              <w:keepLines w:val="0"/>
              <w:pageBreakBefore w:val="0"/>
              <w:widowControl/>
              <w:kinsoku/>
              <w:wordWrap/>
              <w:overflowPunct/>
              <w:topLinePunct w:val="0"/>
              <w:bidi w:val="0"/>
              <w:spacing w:before="155" w:line="224" w:lineRule="auto"/>
              <w:jc w:val="center"/>
              <w:rPr>
                <w:rFonts w:ascii="宋体" w:hAnsi="宋体" w:eastAsia="宋体" w:cs="宋体"/>
                <w:spacing w:val="-1"/>
                <w:sz w:val="19"/>
                <w:szCs w:val="19"/>
              </w:rPr>
            </w:pPr>
          </w:p>
        </w:tc>
        <w:tc>
          <w:tcPr>
            <w:tcW w:w="2338" w:type="dxa"/>
            <w:vMerge w:val="continue"/>
            <w:tcBorders>
              <w:top w:val="nil"/>
              <w:bottom w:val="nil"/>
            </w:tcBorders>
            <w:vAlign w:val="center"/>
          </w:tcPr>
          <w:p w14:paraId="67E53549">
            <w:pPr>
              <w:keepNext w:val="0"/>
              <w:keepLines w:val="0"/>
              <w:pageBreakBefore w:val="0"/>
              <w:widowControl/>
              <w:kinsoku/>
              <w:wordWrap/>
              <w:overflowPunct/>
              <w:topLinePunct w:val="0"/>
              <w:bidi w:val="0"/>
              <w:spacing w:before="155" w:line="224" w:lineRule="auto"/>
              <w:jc w:val="center"/>
              <w:rPr>
                <w:rFonts w:ascii="宋体" w:hAnsi="宋体" w:eastAsia="宋体" w:cs="宋体"/>
                <w:spacing w:val="-1"/>
                <w:sz w:val="19"/>
                <w:szCs w:val="19"/>
              </w:rPr>
            </w:pPr>
          </w:p>
        </w:tc>
        <w:tc>
          <w:tcPr>
            <w:tcW w:w="3711" w:type="dxa"/>
            <w:vAlign w:val="center"/>
          </w:tcPr>
          <w:p w14:paraId="1CB4DC25">
            <w:pPr>
              <w:keepNext w:val="0"/>
              <w:keepLines w:val="0"/>
              <w:pageBreakBefore w:val="0"/>
              <w:widowControl/>
              <w:kinsoku/>
              <w:wordWrap/>
              <w:overflowPunct/>
              <w:topLinePunct w:val="0"/>
              <w:bidi w:val="0"/>
              <w:spacing w:before="155" w:line="224" w:lineRule="auto"/>
              <w:jc w:val="center"/>
              <w:rPr>
                <w:rFonts w:ascii="宋体" w:hAnsi="宋体" w:eastAsia="宋体" w:cs="宋体"/>
                <w:spacing w:val="-1"/>
                <w:sz w:val="19"/>
                <w:szCs w:val="19"/>
              </w:rPr>
            </w:pPr>
            <w:r>
              <w:rPr>
                <w:rFonts w:ascii="宋体" w:hAnsi="宋体" w:eastAsia="宋体" w:cs="宋体"/>
                <w:spacing w:val="-1"/>
                <w:sz w:val="19"/>
                <w:szCs w:val="19"/>
              </w:rPr>
              <w:t>气象影响评估及环境容量评估能力提升</w:t>
            </w:r>
          </w:p>
        </w:tc>
        <w:tc>
          <w:tcPr>
            <w:tcW w:w="2700" w:type="dxa"/>
            <w:vAlign w:val="center"/>
          </w:tcPr>
          <w:p w14:paraId="0D85214A">
            <w:pPr>
              <w:keepNext w:val="0"/>
              <w:keepLines w:val="0"/>
              <w:pageBreakBefore w:val="0"/>
              <w:widowControl/>
              <w:kinsoku/>
              <w:wordWrap/>
              <w:overflowPunct/>
              <w:topLinePunct w:val="0"/>
              <w:bidi w:val="0"/>
              <w:spacing w:before="155" w:line="224" w:lineRule="auto"/>
              <w:jc w:val="center"/>
              <w:rPr>
                <w:rFonts w:ascii="宋体" w:hAnsi="宋体" w:eastAsia="宋体" w:cs="宋体"/>
                <w:spacing w:val="-1"/>
                <w:sz w:val="19"/>
                <w:szCs w:val="19"/>
              </w:rPr>
            </w:pPr>
            <w:r>
              <w:rPr>
                <w:rFonts w:ascii="宋体" w:hAnsi="宋体" w:eastAsia="宋体" w:cs="宋体"/>
                <w:spacing w:val="-1"/>
                <w:sz w:val="19"/>
                <w:szCs w:val="19"/>
              </w:rPr>
              <w:t>具备开展业务化的能力</w:t>
            </w:r>
          </w:p>
        </w:tc>
      </w:tr>
      <w:tr w14:paraId="3539C7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1" w:hRule="atLeast"/>
        </w:trPr>
        <w:tc>
          <w:tcPr>
            <w:tcW w:w="956" w:type="dxa"/>
            <w:vMerge w:val="continue"/>
            <w:tcBorders>
              <w:top w:val="nil"/>
              <w:bottom w:val="nil"/>
            </w:tcBorders>
            <w:vAlign w:val="center"/>
          </w:tcPr>
          <w:p w14:paraId="56677650">
            <w:pPr>
              <w:keepNext w:val="0"/>
              <w:keepLines w:val="0"/>
              <w:pageBreakBefore w:val="0"/>
              <w:widowControl/>
              <w:kinsoku/>
              <w:wordWrap/>
              <w:overflowPunct/>
              <w:topLinePunct w:val="0"/>
              <w:bidi w:val="0"/>
              <w:spacing w:before="155" w:line="224" w:lineRule="auto"/>
              <w:jc w:val="center"/>
              <w:rPr>
                <w:rFonts w:ascii="宋体" w:hAnsi="宋体" w:eastAsia="宋体" w:cs="宋体"/>
                <w:spacing w:val="-1"/>
                <w:sz w:val="19"/>
                <w:szCs w:val="19"/>
              </w:rPr>
            </w:pPr>
          </w:p>
        </w:tc>
        <w:tc>
          <w:tcPr>
            <w:tcW w:w="2338" w:type="dxa"/>
            <w:vMerge w:val="continue"/>
            <w:tcBorders>
              <w:top w:val="nil"/>
              <w:bottom w:val="nil"/>
            </w:tcBorders>
            <w:vAlign w:val="center"/>
          </w:tcPr>
          <w:p w14:paraId="6D438DAE">
            <w:pPr>
              <w:keepNext w:val="0"/>
              <w:keepLines w:val="0"/>
              <w:pageBreakBefore w:val="0"/>
              <w:widowControl/>
              <w:kinsoku/>
              <w:wordWrap/>
              <w:overflowPunct/>
              <w:topLinePunct w:val="0"/>
              <w:bidi w:val="0"/>
              <w:spacing w:before="155" w:line="224" w:lineRule="auto"/>
              <w:jc w:val="center"/>
              <w:rPr>
                <w:rFonts w:ascii="宋体" w:hAnsi="宋体" w:eastAsia="宋体" w:cs="宋体"/>
                <w:spacing w:val="-1"/>
                <w:sz w:val="19"/>
                <w:szCs w:val="19"/>
              </w:rPr>
            </w:pPr>
          </w:p>
        </w:tc>
        <w:tc>
          <w:tcPr>
            <w:tcW w:w="3711" w:type="dxa"/>
            <w:vAlign w:val="center"/>
          </w:tcPr>
          <w:p w14:paraId="7AEE8FA1">
            <w:pPr>
              <w:keepNext w:val="0"/>
              <w:keepLines w:val="0"/>
              <w:pageBreakBefore w:val="0"/>
              <w:widowControl/>
              <w:kinsoku/>
              <w:wordWrap/>
              <w:overflowPunct/>
              <w:topLinePunct w:val="0"/>
              <w:bidi w:val="0"/>
              <w:spacing w:before="155" w:line="224" w:lineRule="auto"/>
              <w:jc w:val="center"/>
              <w:rPr>
                <w:rFonts w:ascii="宋体" w:hAnsi="宋体" w:eastAsia="宋体" w:cs="宋体"/>
                <w:spacing w:val="-1"/>
                <w:sz w:val="19"/>
                <w:szCs w:val="19"/>
              </w:rPr>
            </w:pPr>
            <w:r>
              <w:rPr>
                <w:rFonts w:ascii="宋体" w:hAnsi="宋体" w:eastAsia="宋体" w:cs="宋体"/>
                <w:spacing w:val="-1"/>
                <w:sz w:val="19"/>
                <w:szCs w:val="19"/>
              </w:rPr>
              <w:t>噪声自动监测点位设备正常使用率</w:t>
            </w:r>
          </w:p>
        </w:tc>
        <w:tc>
          <w:tcPr>
            <w:tcW w:w="2700" w:type="dxa"/>
            <w:vAlign w:val="center"/>
          </w:tcPr>
          <w:p w14:paraId="28E3550F">
            <w:pPr>
              <w:keepNext w:val="0"/>
              <w:keepLines w:val="0"/>
              <w:pageBreakBefore w:val="0"/>
              <w:widowControl/>
              <w:kinsoku/>
              <w:wordWrap/>
              <w:overflowPunct/>
              <w:topLinePunct w:val="0"/>
              <w:bidi w:val="0"/>
              <w:spacing w:before="155" w:line="224" w:lineRule="auto"/>
              <w:jc w:val="center"/>
              <w:rPr>
                <w:rFonts w:ascii="宋体" w:hAnsi="宋体" w:eastAsia="宋体" w:cs="宋体"/>
                <w:spacing w:val="-1"/>
                <w:sz w:val="19"/>
                <w:szCs w:val="19"/>
              </w:rPr>
            </w:pPr>
            <w:r>
              <w:rPr>
                <w:rFonts w:ascii="宋体" w:hAnsi="宋体" w:eastAsia="宋体" w:cs="宋体"/>
                <w:spacing w:val="-1"/>
                <w:sz w:val="19"/>
                <w:szCs w:val="19"/>
              </w:rPr>
              <w:t>≥95%</w:t>
            </w:r>
          </w:p>
        </w:tc>
      </w:tr>
      <w:tr w14:paraId="6B40BE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3" w:hRule="atLeast"/>
        </w:trPr>
        <w:tc>
          <w:tcPr>
            <w:tcW w:w="956" w:type="dxa"/>
            <w:vMerge w:val="continue"/>
            <w:tcBorders>
              <w:top w:val="nil"/>
              <w:bottom w:val="nil"/>
            </w:tcBorders>
            <w:vAlign w:val="center"/>
          </w:tcPr>
          <w:p w14:paraId="30EDE403">
            <w:pPr>
              <w:keepNext w:val="0"/>
              <w:keepLines w:val="0"/>
              <w:pageBreakBefore w:val="0"/>
              <w:widowControl/>
              <w:kinsoku/>
              <w:wordWrap/>
              <w:overflowPunct/>
              <w:topLinePunct w:val="0"/>
              <w:bidi w:val="0"/>
              <w:spacing w:before="155" w:line="224" w:lineRule="auto"/>
              <w:jc w:val="center"/>
              <w:rPr>
                <w:rFonts w:ascii="宋体" w:hAnsi="宋体" w:eastAsia="宋体" w:cs="宋体"/>
                <w:spacing w:val="-1"/>
                <w:sz w:val="19"/>
                <w:szCs w:val="19"/>
              </w:rPr>
            </w:pPr>
          </w:p>
        </w:tc>
        <w:tc>
          <w:tcPr>
            <w:tcW w:w="2338" w:type="dxa"/>
            <w:vMerge w:val="continue"/>
            <w:tcBorders>
              <w:top w:val="nil"/>
            </w:tcBorders>
            <w:vAlign w:val="center"/>
          </w:tcPr>
          <w:p w14:paraId="178977F2">
            <w:pPr>
              <w:keepNext w:val="0"/>
              <w:keepLines w:val="0"/>
              <w:pageBreakBefore w:val="0"/>
              <w:widowControl/>
              <w:kinsoku/>
              <w:wordWrap/>
              <w:overflowPunct/>
              <w:topLinePunct w:val="0"/>
              <w:bidi w:val="0"/>
              <w:spacing w:before="155" w:line="224" w:lineRule="auto"/>
              <w:jc w:val="center"/>
              <w:rPr>
                <w:rFonts w:ascii="宋体" w:hAnsi="宋体" w:eastAsia="宋体" w:cs="宋体"/>
                <w:spacing w:val="-1"/>
                <w:sz w:val="19"/>
                <w:szCs w:val="19"/>
              </w:rPr>
            </w:pPr>
          </w:p>
        </w:tc>
        <w:tc>
          <w:tcPr>
            <w:tcW w:w="3711" w:type="dxa"/>
            <w:vAlign w:val="center"/>
          </w:tcPr>
          <w:p w14:paraId="1E02B7D8">
            <w:pPr>
              <w:keepNext w:val="0"/>
              <w:keepLines w:val="0"/>
              <w:pageBreakBefore w:val="0"/>
              <w:widowControl/>
              <w:kinsoku/>
              <w:wordWrap/>
              <w:overflowPunct/>
              <w:topLinePunct w:val="0"/>
              <w:bidi w:val="0"/>
              <w:spacing w:before="155" w:line="224" w:lineRule="auto"/>
              <w:jc w:val="center"/>
              <w:rPr>
                <w:rFonts w:ascii="宋体" w:hAnsi="宋体" w:eastAsia="宋体" w:cs="宋体"/>
                <w:spacing w:val="-1"/>
                <w:sz w:val="19"/>
                <w:szCs w:val="19"/>
              </w:rPr>
            </w:pPr>
            <w:r>
              <w:rPr>
                <w:rFonts w:ascii="宋体" w:hAnsi="宋体" w:eastAsia="宋体" w:cs="宋体"/>
                <w:spacing w:val="-1"/>
                <w:sz w:val="19"/>
                <w:szCs w:val="19"/>
              </w:rPr>
              <w:t>社会生态环境监测数据质量核查专家评审通过率</w:t>
            </w:r>
          </w:p>
        </w:tc>
        <w:tc>
          <w:tcPr>
            <w:tcW w:w="2700" w:type="dxa"/>
            <w:vAlign w:val="center"/>
          </w:tcPr>
          <w:p w14:paraId="16A44307">
            <w:pPr>
              <w:keepNext w:val="0"/>
              <w:keepLines w:val="0"/>
              <w:pageBreakBefore w:val="0"/>
              <w:widowControl/>
              <w:kinsoku/>
              <w:wordWrap/>
              <w:overflowPunct/>
              <w:topLinePunct w:val="0"/>
              <w:bidi w:val="0"/>
              <w:spacing w:before="155" w:line="224" w:lineRule="auto"/>
              <w:jc w:val="center"/>
              <w:rPr>
                <w:rFonts w:ascii="宋体" w:hAnsi="宋体" w:eastAsia="宋体" w:cs="宋体"/>
                <w:spacing w:val="-1"/>
                <w:sz w:val="19"/>
                <w:szCs w:val="19"/>
              </w:rPr>
            </w:pPr>
            <w:r>
              <w:rPr>
                <w:rFonts w:ascii="宋体" w:hAnsi="宋体" w:eastAsia="宋体" w:cs="宋体"/>
                <w:spacing w:val="-1"/>
                <w:sz w:val="19"/>
                <w:szCs w:val="19"/>
              </w:rPr>
              <w:t>100%</w:t>
            </w:r>
          </w:p>
        </w:tc>
      </w:tr>
      <w:tr w14:paraId="5616F2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8" w:hRule="atLeast"/>
        </w:trPr>
        <w:tc>
          <w:tcPr>
            <w:tcW w:w="956" w:type="dxa"/>
            <w:vMerge w:val="continue"/>
            <w:tcBorders>
              <w:top w:val="nil"/>
            </w:tcBorders>
            <w:vAlign w:val="center"/>
          </w:tcPr>
          <w:p w14:paraId="55AD1C30">
            <w:pPr>
              <w:keepNext w:val="0"/>
              <w:keepLines w:val="0"/>
              <w:pageBreakBefore w:val="0"/>
              <w:widowControl/>
              <w:kinsoku/>
              <w:wordWrap/>
              <w:overflowPunct/>
              <w:topLinePunct w:val="0"/>
              <w:bidi w:val="0"/>
              <w:spacing w:before="155" w:line="224" w:lineRule="auto"/>
              <w:jc w:val="center"/>
              <w:rPr>
                <w:rFonts w:ascii="宋体" w:hAnsi="宋体" w:eastAsia="宋体" w:cs="宋体"/>
                <w:spacing w:val="-1"/>
                <w:sz w:val="19"/>
                <w:szCs w:val="19"/>
              </w:rPr>
            </w:pPr>
          </w:p>
        </w:tc>
        <w:tc>
          <w:tcPr>
            <w:tcW w:w="2338" w:type="dxa"/>
            <w:vAlign w:val="center"/>
          </w:tcPr>
          <w:p w14:paraId="527A73FD">
            <w:pPr>
              <w:keepNext w:val="0"/>
              <w:keepLines w:val="0"/>
              <w:pageBreakBefore w:val="0"/>
              <w:widowControl/>
              <w:kinsoku/>
              <w:wordWrap/>
              <w:overflowPunct/>
              <w:topLinePunct w:val="0"/>
              <w:bidi w:val="0"/>
              <w:spacing w:before="155" w:line="224" w:lineRule="auto"/>
              <w:jc w:val="center"/>
              <w:rPr>
                <w:rFonts w:ascii="宋体" w:hAnsi="宋体" w:eastAsia="宋体" w:cs="宋体"/>
                <w:spacing w:val="-1"/>
                <w:sz w:val="19"/>
                <w:szCs w:val="19"/>
              </w:rPr>
            </w:pPr>
            <w:r>
              <w:rPr>
                <w:rFonts w:ascii="宋体" w:hAnsi="宋体" w:eastAsia="宋体" w:cs="宋体"/>
                <w:spacing w:val="-1"/>
                <w:sz w:val="19"/>
                <w:szCs w:val="19"/>
              </w:rPr>
              <w:t>时效指标</w:t>
            </w:r>
          </w:p>
        </w:tc>
        <w:tc>
          <w:tcPr>
            <w:tcW w:w="3711" w:type="dxa"/>
            <w:vAlign w:val="center"/>
          </w:tcPr>
          <w:p w14:paraId="0C7717BA">
            <w:pPr>
              <w:keepNext w:val="0"/>
              <w:keepLines w:val="0"/>
              <w:pageBreakBefore w:val="0"/>
              <w:widowControl/>
              <w:kinsoku/>
              <w:wordWrap/>
              <w:overflowPunct/>
              <w:topLinePunct w:val="0"/>
              <w:bidi w:val="0"/>
              <w:spacing w:before="155" w:line="224" w:lineRule="auto"/>
              <w:jc w:val="center"/>
              <w:rPr>
                <w:rFonts w:ascii="宋体" w:hAnsi="宋体" w:eastAsia="宋体" w:cs="宋体"/>
                <w:spacing w:val="-1"/>
                <w:sz w:val="19"/>
                <w:szCs w:val="19"/>
              </w:rPr>
            </w:pPr>
            <w:r>
              <w:rPr>
                <w:rFonts w:ascii="宋体" w:hAnsi="宋体" w:eastAsia="宋体" w:cs="宋体"/>
                <w:spacing w:val="-1"/>
                <w:sz w:val="19"/>
                <w:szCs w:val="19"/>
              </w:rPr>
              <w:t>监测及完成时间</w:t>
            </w:r>
          </w:p>
        </w:tc>
        <w:tc>
          <w:tcPr>
            <w:tcW w:w="2700" w:type="dxa"/>
            <w:vAlign w:val="center"/>
          </w:tcPr>
          <w:p w14:paraId="2A73AF26">
            <w:pPr>
              <w:keepNext w:val="0"/>
              <w:keepLines w:val="0"/>
              <w:pageBreakBefore w:val="0"/>
              <w:widowControl/>
              <w:kinsoku/>
              <w:wordWrap/>
              <w:overflowPunct/>
              <w:topLinePunct w:val="0"/>
              <w:bidi w:val="0"/>
              <w:spacing w:before="155" w:line="224" w:lineRule="auto"/>
              <w:jc w:val="center"/>
              <w:rPr>
                <w:rFonts w:ascii="宋体" w:hAnsi="宋体" w:eastAsia="宋体" w:cs="宋体"/>
                <w:spacing w:val="-1"/>
                <w:sz w:val="19"/>
                <w:szCs w:val="19"/>
              </w:rPr>
            </w:pPr>
            <w:r>
              <w:rPr>
                <w:rFonts w:ascii="宋体" w:hAnsi="宋体" w:eastAsia="宋体" w:cs="宋体"/>
                <w:spacing w:val="-1"/>
                <w:sz w:val="19"/>
                <w:szCs w:val="19"/>
              </w:rPr>
              <w:t>≤2025年12月15日</w:t>
            </w:r>
          </w:p>
        </w:tc>
      </w:tr>
      <w:tr w14:paraId="10B5AA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7" w:hRule="atLeast"/>
        </w:trPr>
        <w:tc>
          <w:tcPr>
            <w:tcW w:w="956" w:type="dxa"/>
            <w:vMerge w:val="restart"/>
            <w:tcBorders>
              <w:bottom w:val="nil"/>
            </w:tcBorders>
            <w:vAlign w:val="top"/>
          </w:tcPr>
          <w:p w14:paraId="41D6E32B">
            <w:pPr>
              <w:keepNext w:val="0"/>
              <w:keepLines w:val="0"/>
              <w:pageBreakBefore w:val="0"/>
              <w:widowControl/>
              <w:kinsoku/>
              <w:wordWrap/>
              <w:overflowPunct/>
              <w:topLinePunct w:val="0"/>
              <w:bidi w:val="0"/>
              <w:spacing w:line="301" w:lineRule="auto"/>
              <w:rPr>
                <w:rFonts w:ascii="Arial"/>
                <w:sz w:val="19"/>
                <w:szCs w:val="19"/>
              </w:rPr>
            </w:pPr>
          </w:p>
          <w:p w14:paraId="10185B85">
            <w:pPr>
              <w:keepNext w:val="0"/>
              <w:keepLines w:val="0"/>
              <w:pageBreakBefore w:val="0"/>
              <w:widowControl/>
              <w:kinsoku/>
              <w:wordWrap/>
              <w:overflowPunct/>
              <w:topLinePunct w:val="0"/>
              <w:bidi w:val="0"/>
              <w:spacing w:before="52" w:line="225" w:lineRule="auto"/>
              <w:ind w:left="162"/>
              <w:rPr>
                <w:rFonts w:ascii="宋体" w:hAnsi="宋体" w:eastAsia="宋体" w:cs="宋体"/>
                <w:sz w:val="19"/>
                <w:szCs w:val="19"/>
              </w:rPr>
            </w:pPr>
            <w:r>
              <w:rPr>
                <w:rFonts w:ascii="宋体" w:hAnsi="宋体" w:eastAsia="宋体" w:cs="宋体"/>
                <w:spacing w:val="1"/>
                <w:sz w:val="19"/>
                <w:szCs w:val="19"/>
              </w:rPr>
              <w:t>产出指标</w:t>
            </w:r>
          </w:p>
        </w:tc>
        <w:tc>
          <w:tcPr>
            <w:tcW w:w="2338" w:type="dxa"/>
            <w:vMerge w:val="restart"/>
            <w:tcBorders>
              <w:bottom w:val="nil"/>
            </w:tcBorders>
            <w:vAlign w:val="top"/>
          </w:tcPr>
          <w:p w14:paraId="7B81776B">
            <w:pPr>
              <w:keepNext w:val="0"/>
              <w:keepLines w:val="0"/>
              <w:pageBreakBefore w:val="0"/>
              <w:widowControl/>
              <w:kinsoku/>
              <w:wordWrap/>
              <w:overflowPunct/>
              <w:topLinePunct w:val="0"/>
              <w:bidi w:val="0"/>
              <w:spacing w:line="301" w:lineRule="auto"/>
              <w:rPr>
                <w:rFonts w:ascii="Arial"/>
                <w:sz w:val="19"/>
                <w:szCs w:val="19"/>
              </w:rPr>
            </w:pPr>
          </w:p>
          <w:p w14:paraId="3D44A21B">
            <w:pPr>
              <w:keepNext w:val="0"/>
              <w:keepLines w:val="0"/>
              <w:pageBreakBefore w:val="0"/>
              <w:widowControl/>
              <w:kinsoku/>
              <w:wordWrap/>
              <w:overflowPunct/>
              <w:topLinePunct w:val="0"/>
              <w:bidi w:val="0"/>
              <w:spacing w:before="52" w:line="226" w:lineRule="auto"/>
              <w:ind w:left="689"/>
              <w:rPr>
                <w:rFonts w:ascii="宋体" w:hAnsi="宋体" w:eastAsia="宋体" w:cs="宋体"/>
                <w:sz w:val="19"/>
                <w:szCs w:val="19"/>
              </w:rPr>
            </w:pPr>
            <w:r>
              <w:rPr>
                <w:rFonts w:ascii="宋体" w:hAnsi="宋体" w:eastAsia="宋体" w:cs="宋体"/>
                <w:sz w:val="19"/>
                <w:szCs w:val="19"/>
              </w:rPr>
              <w:t>时效指标</w:t>
            </w:r>
          </w:p>
        </w:tc>
        <w:tc>
          <w:tcPr>
            <w:tcW w:w="3711" w:type="dxa"/>
            <w:vAlign w:val="top"/>
          </w:tcPr>
          <w:p w14:paraId="2FADF93C">
            <w:pPr>
              <w:keepNext w:val="0"/>
              <w:keepLines w:val="0"/>
              <w:pageBreakBefore w:val="0"/>
              <w:widowControl/>
              <w:kinsoku/>
              <w:wordWrap/>
              <w:overflowPunct/>
              <w:topLinePunct w:val="0"/>
              <w:bidi w:val="0"/>
              <w:spacing w:before="118" w:line="225" w:lineRule="auto"/>
              <w:ind w:left="1390"/>
              <w:rPr>
                <w:rFonts w:ascii="宋体" w:hAnsi="宋体" w:eastAsia="宋体" w:cs="宋体"/>
                <w:sz w:val="19"/>
                <w:szCs w:val="19"/>
              </w:rPr>
            </w:pPr>
            <w:r>
              <w:rPr>
                <w:rFonts w:ascii="宋体" w:hAnsi="宋体" w:eastAsia="宋体" w:cs="宋体"/>
                <w:spacing w:val="2"/>
                <w:sz w:val="19"/>
                <w:szCs w:val="19"/>
              </w:rPr>
              <w:t>站点建设完成时间</w:t>
            </w:r>
          </w:p>
        </w:tc>
        <w:tc>
          <w:tcPr>
            <w:tcW w:w="2700" w:type="dxa"/>
            <w:vAlign w:val="top"/>
          </w:tcPr>
          <w:p w14:paraId="15DD5D5C">
            <w:pPr>
              <w:keepNext w:val="0"/>
              <w:keepLines w:val="0"/>
              <w:pageBreakBefore w:val="0"/>
              <w:widowControl/>
              <w:kinsoku/>
              <w:wordWrap/>
              <w:overflowPunct/>
              <w:topLinePunct w:val="0"/>
              <w:bidi w:val="0"/>
              <w:spacing w:before="118" w:line="225" w:lineRule="auto"/>
              <w:ind w:left="718"/>
              <w:rPr>
                <w:rFonts w:ascii="宋体" w:hAnsi="宋体" w:eastAsia="宋体" w:cs="宋体"/>
                <w:sz w:val="19"/>
                <w:szCs w:val="19"/>
              </w:rPr>
            </w:pPr>
            <w:r>
              <w:rPr>
                <w:rFonts w:ascii="宋体" w:hAnsi="宋体" w:eastAsia="宋体" w:cs="宋体"/>
                <w:sz w:val="19"/>
                <w:szCs w:val="19"/>
              </w:rPr>
              <w:t>≤2025年12月15日</w:t>
            </w:r>
          </w:p>
        </w:tc>
      </w:tr>
      <w:tr w14:paraId="47D7AC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1" w:hRule="atLeast"/>
        </w:trPr>
        <w:tc>
          <w:tcPr>
            <w:tcW w:w="956" w:type="dxa"/>
            <w:vMerge w:val="continue"/>
            <w:tcBorders>
              <w:top w:val="nil"/>
            </w:tcBorders>
            <w:vAlign w:val="top"/>
          </w:tcPr>
          <w:p w14:paraId="53919DDB">
            <w:pPr>
              <w:keepNext w:val="0"/>
              <w:keepLines w:val="0"/>
              <w:pageBreakBefore w:val="0"/>
              <w:widowControl/>
              <w:kinsoku/>
              <w:wordWrap/>
              <w:overflowPunct/>
              <w:topLinePunct w:val="0"/>
              <w:bidi w:val="0"/>
              <w:rPr>
                <w:rFonts w:ascii="Arial"/>
                <w:sz w:val="19"/>
                <w:szCs w:val="19"/>
              </w:rPr>
            </w:pPr>
          </w:p>
        </w:tc>
        <w:tc>
          <w:tcPr>
            <w:tcW w:w="2338" w:type="dxa"/>
            <w:vMerge w:val="continue"/>
            <w:tcBorders>
              <w:top w:val="nil"/>
            </w:tcBorders>
            <w:vAlign w:val="top"/>
          </w:tcPr>
          <w:p w14:paraId="301634B3">
            <w:pPr>
              <w:keepNext w:val="0"/>
              <w:keepLines w:val="0"/>
              <w:pageBreakBefore w:val="0"/>
              <w:widowControl/>
              <w:kinsoku/>
              <w:wordWrap/>
              <w:overflowPunct/>
              <w:topLinePunct w:val="0"/>
              <w:bidi w:val="0"/>
              <w:rPr>
                <w:rFonts w:ascii="Arial"/>
                <w:sz w:val="19"/>
                <w:szCs w:val="19"/>
              </w:rPr>
            </w:pPr>
          </w:p>
        </w:tc>
        <w:tc>
          <w:tcPr>
            <w:tcW w:w="3711" w:type="dxa"/>
            <w:vAlign w:val="center"/>
          </w:tcPr>
          <w:p w14:paraId="3F88463B">
            <w:pPr>
              <w:keepNext w:val="0"/>
              <w:keepLines w:val="0"/>
              <w:pageBreakBefore w:val="0"/>
              <w:widowControl/>
              <w:kinsoku/>
              <w:wordWrap/>
              <w:overflowPunct/>
              <w:topLinePunct w:val="0"/>
              <w:bidi w:val="0"/>
              <w:spacing w:before="155" w:line="224" w:lineRule="auto"/>
              <w:jc w:val="center"/>
              <w:rPr>
                <w:rFonts w:ascii="宋体" w:hAnsi="宋体" w:eastAsia="宋体" w:cs="宋体"/>
                <w:sz w:val="19"/>
                <w:szCs w:val="19"/>
              </w:rPr>
            </w:pPr>
            <w:r>
              <w:rPr>
                <w:rFonts w:ascii="宋体" w:hAnsi="宋体" w:eastAsia="宋体" w:cs="宋体"/>
                <w:spacing w:val="-1"/>
                <w:sz w:val="19"/>
                <w:szCs w:val="19"/>
              </w:rPr>
              <w:t>特征污染物（颗粒物、挥发性有机物）日报、月报</w:t>
            </w:r>
          </w:p>
        </w:tc>
        <w:tc>
          <w:tcPr>
            <w:tcW w:w="2700" w:type="dxa"/>
            <w:vAlign w:val="top"/>
          </w:tcPr>
          <w:p w14:paraId="28E0119E">
            <w:pPr>
              <w:keepNext w:val="0"/>
              <w:keepLines w:val="0"/>
              <w:pageBreakBefore w:val="0"/>
              <w:widowControl/>
              <w:kinsoku/>
              <w:wordWrap/>
              <w:overflowPunct/>
              <w:topLinePunct w:val="0"/>
              <w:bidi w:val="0"/>
              <w:spacing w:before="155" w:line="225" w:lineRule="auto"/>
              <w:ind w:left="1127"/>
              <w:rPr>
                <w:rFonts w:ascii="宋体" w:hAnsi="宋体" w:eastAsia="宋体" w:cs="宋体"/>
                <w:sz w:val="19"/>
                <w:szCs w:val="19"/>
              </w:rPr>
            </w:pPr>
            <w:r>
              <w:rPr>
                <w:rFonts w:ascii="宋体" w:hAnsi="宋体" w:eastAsia="宋体" w:cs="宋体"/>
                <w:spacing w:val="-3"/>
                <w:sz w:val="19"/>
                <w:szCs w:val="19"/>
              </w:rPr>
              <w:t>1次/月</w:t>
            </w:r>
          </w:p>
        </w:tc>
      </w:tr>
      <w:tr w14:paraId="79F5F2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9" w:hRule="atLeast"/>
        </w:trPr>
        <w:tc>
          <w:tcPr>
            <w:tcW w:w="956" w:type="dxa"/>
            <w:vMerge w:val="restart"/>
            <w:tcBorders>
              <w:bottom w:val="nil"/>
            </w:tcBorders>
            <w:vAlign w:val="top"/>
          </w:tcPr>
          <w:p w14:paraId="4A0AF8D7">
            <w:pPr>
              <w:keepNext w:val="0"/>
              <w:keepLines w:val="0"/>
              <w:pageBreakBefore w:val="0"/>
              <w:widowControl/>
              <w:kinsoku/>
              <w:wordWrap/>
              <w:overflowPunct/>
              <w:topLinePunct w:val="0"/>
              <w:bidi w:val="0"/>
              <w:spacing w:line="322" w:lineRule="auto"/>
              <w:rPr>
                <w:rFonts w:ascii="Arial"/>
                <w:sz w:val="19"/>
                <w:szCs w:val="19"/>
              </w:rPr>
            </w:pPr>
          </w:p>
          <w:p w14:paraId="36F6EF12">
            <w:pPr>
              <w:keepNext w:val="0"/>
              <w:keepLines w:val="0"/>
              <w:pageBreakBefore w:val="0"/>
              <w:widowControl/>
              <w:kinsoku/>
              <w:wordWrap/>
              <w:overflowPunct/>
              <w:topLinePunct w:val="0"/>
              <w:bidi w:val="0"/>
              <w:spacing w:line="323" w:lineRule="auto"/>
              <w:rPr>
                <w:rFonts w:ascii="Arial"/>
                <w:sz w:val="19"/>
                <w:szCs w:val="19"/>
              </w:rPr>
            </w:pPr>
          </w:p>
          <w:p w14:paraId="1D58E9F3">
            <w:pPr>
              <w:keepNext w:val="0"/>
              <w:keepLines w:val="0"/>
              <w:pageBreakBefore w:val="0"/>
              <w:widowControl/>
              <w:kinsoku/>
              <w:wordWrap/>
              <w:overflowPunct/>
              <w:topLinePunct w:val="0"/>
              <w:bidi w:val="0"/>
              <w:spacing w:before="52" w:line="226" w:lineRule="auto"/>
              <w:ind w:left="166"/>
              <w:rPr>
                <w:rFonts w:ascii="宋体" w:hAnsi="宋体" w:eastAsia="宋体" w:cs="宋体"/>
                <w:sz w:val="19"/>
                <w:szCs w:val="19"/>
              </w:rPr>
            </w:pPr>
            <w:r>
              <w:rPr>
                <w:rFonts w:ascii="宋体" w:hAnsi="宋体" w:eastAsia="宋体" w:cs="宋体"/>
                <w:sz w:val="19"/>
                <w:szCs w:val="19"/>
              </w:rPr>
              <w:t>效益指标</w:t>
            </w:r>
          </w:p>
        </w:tc>
        <w:tc>
          <w:tcPr>
            <w:tcW w:w="2338" w:type="dxa"/>
            <w:vMerge w:val="restart"/>
            <w:tcBorders>
              <w:bottom w:val="nil"/>
            </w:tcBorders>
            <w:vAlign w:val="top"/>
          </w:tcPr>
          <w:p w14:paraId="23368D8E">
            <w:pPr>
              <w:keepNext w:val="0"/>
              <w:keepLines w:val="0"/>
              <w:pageBreakBefore w:val="0"/>
              <w:widowControl/>
              <w:kinsoku/>
              <w:wordWrap/>
              <w:overflowPunct/>
              <w:topLinePunct w:val="0"/>
              <w:bidi w:val="0"/>
              <w:spacing w:line="257" w:lineRule="auto"/>
              <w:rPr>
                <w:rFonts w:ascii="Arial"/>
                <w:sz w:val="19"/>
                <w:szCs w:val="19"/>
              </w:rPr>
            </w:pPr>
          </w:p>
          <w:p w14:paraId="091F827B">
            <w:pPr>
              <w:keepNext w:val="0"/>
              <w:keepLines w:val="0"/>
              <w:pageBreakBefore w:val="0"/>
              <w:widowControl/>
              <w:kinsoku/>
              <w:wordWrap/>
              <w:overflowPunct/>
              <w:topLinePunct w:val="0"/>
              <w:bidi w:val="0"/>
              <w:spacing w:before="52" w:line="224" w:lineRule="auto"/>
              <w:ind w:left="522"/>
              <w:rPr>
                <w:rFonts w:ascii="宋体" w:hAnsi="宋体" w:eastAsia="宋体" w:cs="宋体"/>
                <w:sz w:val="19"/>
                <w:szCs w:val="19"/>
              </w:rPr>
            </w:pPr>
            <w:r>
              <w:rPr>
                <w:rFonts w:ascii="宋体" w:hAnsi="宋体" w:eastAsia="宋体" w:cs="宋体"/>
                <w:spacing w:val="2"/>
                <w:sz w:val="19"/>
                <w:szCs w:val="19"/>
              </w:rPr>
              <w:t>社会效益指标</w:t>
            </w:r>
          </w:p>
        </w:tc>
        <w:tc>
          <w:tcPr>
            <w:tcW w:w="3711" w:type="dxa"/>
            <w:vAlign w:val="top"/>
          </w:tcPr>
          <w:p w14:paraId="55B43A30">
            <w:pPr>
              <w:keepNext w:val="0"/>
              <w:keepLines w:val="0"/>
              <w:pageBreakBefore w:val="0"/>
              <w:widowControl/>
              <w:kinsoku/>
              <w:wordWrap/>
              <w:overflowPunct/>
              <w:topLinePunct w:val="0"/>
              <w:bidi w:val="0"/>
              <w:spacing w:before="113" w:line="225" w:lineRule="auto"/>
              <w:ind w:left="1389"/>
              <w:rPr>
                <w:rFonts w:ascii="宋体" w:hAnsi="宋体" w:eastAsia="宋体" w:cs="宋体"/>
                <w:sz w:val="19"/>
                <w:szCs w:val="19"/>
              </w:rPr>
            </w:pPr>
            <w:r>
              <w:rPr>
                <w:rFonts w:ascii="宋体" w:hAnsi="宋体" w:eastAsia="宋体" w:cs="宋体"/>
                <w:spacing w:val="2"/>
                <w:sz w:val="19"/>
                <w:szCs w:val="19"/>
              </w:rPr>
              <w:t>环境空气质量改善</w:t>
            </w:r>
          </w:p>
        </w:tc>
        <w:tc>
          <w:tcPr>
            <w:tcW w:w="2700" w:type="dxa"/>
            <w:vAlign w:val="center"/>
          </w:tcPr>
          <w:p w14:paraId="7B5A9BCF">
            <w:pPr>
              <w:keepNext w:val="0"/>
              <w:keepLines w:val="0"/>
              <w:pageBreakBefore w:val="0"/>
              <w:widowControl/>
              <w:kinsoku/>
              <w:wordWrap/>
              <w:overflowPunct/>
              <w:topLinePunct w:val="0"/>
              <w:bidi w:val="0"/>
              <w:spacing w:before="113" w:line="226" w:lineRule="auto"/>
              <w:jc w:val="center"/>
              <w:rPr>
                <w:rFonts w:ascii="宋体" w:hAnsi="宋体" w:eastAsia="宋体" w:cs="宋体"/>
                <w:sz w:val="19"/>
                <w:szCs w:val="19"/>
              </w:rPr>
            </w:pPr>
            <w:r>
              <w:rPr>
                <w:rFonts w:ascii="宋体" w:hAnsi="宋体" w:eastAsia="宋体" w:cs="宋体"/>
                <w:spacing w:val="2"/>
                <w:sz w:val="19"/>
                <w:szCs w:val="19"/>
              </w:rPr>
              <w:t>颗粒物浓度达到国家二级标准</w:t>
            </w:r>
          </w:p>
        </w:tc>
      </w:tr>
      <w:tr w14:paraId="5E98F5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0" w:hRule="atLeast"/>
        </w:trPr>
        <w:tc>
          <w:tcPr>
            <w:tcW w:w="956" w:type="dxa"/>
            <w:vMerge w:val="continue"/>
            <w:tcBorders>
              <w:top w:val="nil"/>
              <w:bottom w:val="nil"/>
            </w:tcBorders>
            <w:vAlign w:val="top"/>
          </w:tcPr>
          <w:p w14:paraId="2FCFD332">
            <w:pPr>
              <w:keepNext w:val="0"/>
              <w:keepLines w:val="0"/>
              <w:pageBreakBefore w:val="0"/>
              <w:widowControl/>
              <w:kinsoku/>
              <w:wordWrap/>
              <w:overflowPunct/>
              <w:topLinePunct w:val="0"/>
              <w:bidi w:val="0"/>
              <w:rPr>
                <w:rFonts w:ascii="Arial"/>
                <w:sz w:val="19"/>
                <w:szCs w:val="19"/>
              </w:rPr>
            </w:pPr>
          </w:p>
        </w:tc>
        <w:tc>
          <w:tcPr>
            <w:tcW w:w="2338" w:type="dxa"/>
            <w:vMerge w:val="continue"/>
            <w:tcBorders>
              <w:top w:val="nil"/>
            </w:tcBorders>
            <w:vAlign w:val="top"/>
          </w:tcPr>
          <w:p w14:paraId="73B11C01">
            <w:pPr>
              <w:keepNext w:val="0"/>
              <w:keepLines w:val="0"/>
              <w:pageBreakBefore w:val="0"/>
              <w:widowControl/>
              <w:kinsoku/>
              <w:wordWrap/>
              <w:overflowPunct/>
              <w:topLinePunct w:val="0"/>
              <w:bidi w:val="0"/>
              <w:rPr>
                <w:rFonts w:ascii="Arial"/>
                <w:sz w:val="19"/>
                <w:szCs w:val="19"/>
              </w:rPr>
            </w:pPr>
          </w:p>
        </w:tc>
        <w:tc>
          <w:tcPr>
            <w:tcW w:w="3711" w:type="dxa"/>
            <w:vAlign w:val="center"/>
          </w:tcPr>
          <w:p w14:paraId="7BD6E056">
            <w:pPr>
              <w:keepNext w:val="0"/>
              <w:keepLines w:val="0"/>
              <w:pageBreakBefore w:val="0"/>
              <w:widowControl/>
              <w:kinsoku/>
              <w:wordWrap/>
              <w:overflowPunct/>
              <w:topLinePunct w:val="0"/>
              <w:bidi w:val="0"/>
              <w:spacing w:before="116" w:line="224" w:lineRule="auto"/>
              <w:jc w:val="center"/>
              <w:rPr>
                <w:rFonts w:ascii="宋体" w:hAnsi="宋体" w:eastAsia="宋体" w:cs="宋体"/>
                <w:sz w:val="19"/>
                <w:szCs w:val="19"/>
              </w:rPr>
            </w:pPr>
            <w:r>
              <w:rPr>
                <w:rFonts w:ascii="宋体" w:hAnsi="宋体" w:eastAsia="宋体" w:cs="宋体"/>
                <w:spacing w:val="3"/>
                <w:sz w:val="19"/>
                <w:szCs w:val="19"/>
              </w:rPr>
              <w:t>建立健全青岛市社会生态环境监测机构监管</w:t>
            </w:r>
            <w:r>
              <w:rPr>
                <w:rFonts w:ascii="宋体" w:hAnsi="宋体" w:eastAsia="宋体" w:cs="宋体"/>
                <w:spacing w:val="2"/>
                <w:sz w:val="19"/>
                <w:szCs w:val="19"/>
              </w:rPr>
              <w:t>工作机制</w:t>
            </w:r>
          </w:p>
        </w:tc>
        <w:tc>
          <w:tcPr>
            <w:tcW w:w="2700" w:type="dxa"/>
            <w:vAlign w:val="center"/>
          </w:tcPr>
          <w:p w14:paraId="21D9B81D">
            <w:pPr>
              <w:keepNext w:val="0"/>
              <w:keepLines w:val="0"/>
              <w:pageBreakBefore w:val="0"/>
              <w:widowControl/>
              <w:kinsoku/>
              <w:wordWrap/>
              <w:overflowPunct/>
              <w:topLinePunct w:val="0"/>
              <w:bidi w:val="0"/>
              <w:spacing w:before="115" w:line="225" w:lineRule="auto"/>
              <w:jc w:val="center"/>
              <w:rPr>
                <w:rFonts w:ascii="宋体" w:hAnsi="宋体" w:eastAsia="宋体" w:cs="宋体"/>
                <w:sz w:val="19"/>
                <w:szCs w:val="19"/>
              </w:rPr>
            </w:pPr>
            <w:r>
              <w:rPr>
                <w:rFonts w:ascii="宋体" w:hAnsi="宋体" w:eastAsia="宋体" w:cs="宋体"/>
                <w:spacing w:val="1"/>
                <w:sz w:val="19"/>
                <w:szCs w:val="19"/>
              </w:rPr>
              <w:t>健全完善</w:t>
            </w:r>
          </w:p>
        </w:tc>
      </w:tr>
      <w:tr w14:paraId="648602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0" w:hRule="atLeast"/>
        </w:trPr>
        <w:tc>
          <w:tcPr>
            <w:tcW w:w="956" w:type="dxa"/>
            <w:vMerge w:val="continue"/>
            <w:tcBorders>
              <w:top w:val="nil"/>
              <w:bottom w:val="nil"/>
            </w:tcBorders>
            <w:vAlign w:val="top"/>
          </w:tcPr>
          <w:p w14:paraId="6E87B80E">
            <w:pPr>
              <w:keepNext w:val="0"/>
              <w:keepLines w:val="0"/>
              <w:pageBreakBefore w:val="0"/>
              <w:widowControl/>
              <w:kinsoku/>
              <w:wordWrap/>
              <w:overflowPunct/>
              <w:topLinePunct w:val="0"/>
              <w:bidi w:val="0"/>
              <w:rPr>
                <w:rFonts w:ascii="Arial"/>
                <w:sz w:val="19"/>
                <w:szCs w:val="19"/>
              </w:rPr>
            </w:pPr>
          </w:p>
        </w:tc>
        <w:tc>
          <w:tcPr>
            <w:tcW w:w="2338" w:type="dxa"/>
            <w:tcBorders>
              <w:bottom w:val="nil"/>
            </w:tcBorders>
            <w:vAlign w:val="center"/>
          </w:tcPr>
          <w:p w14:paraId="5E9D9AD3">
            <w:pPr>
              <w:keepNext w:val="0"/>
              <w:keepLines w:val="0"/>
              <w:pageBreakBefore w:val="0"/>
              <w:widowControl/>
              <w:kinsoku/>
              <w:wordWrap/>
              <w:overflowPunct/>
              <w:topLinePunct w:val="0"/>
              <w:bidi w:val="0"/>
              <w:spacing w:before="52" w:line="226" w:lineRule="auto"/>
              <w:jc w:val="center"/>
              <w:rPr>
                <w:rFonts w:ascii="宋体" w:hAnsi="宋体" w:eastAsia="宋体" w:cs="宋体"/>
                <w:sz w:val="19"/>
                <w:szCs w:val="19"/>
              </w:rPr>
            </w:pPr>
            <w:r>
              <w:rPr>
                <w:rFonts w:ascii="宋体" w:hAnsi="宋体" w:eastAsia="宋体" w:cs="宋体"/>
                <w:spacing w:val="2"/>
                <w:sz w:val="19"/>
                <w:szCs w:val="19"/>
              </w:rPr>
              <w:t>生态效益指标</w:t>
            </w:r>
          </w:p>
        </w:tc>
        <w:tc>
          <w:tcPr>
            <w:tcW w:w="3711" w:type="dxa"/>
            <w:vAlign w:val="top"/>
          </w:tcPr>
          <w:p w14:paraId="75D121B7">
            <w:pPr>
              <w:keepNext w:val="0"/>
              <w:keepLines w:val="0"/>
              <w:pageBreakBefore w:val="0"/>
              <w:widowControl/>
              <w:kinsoku/>
              <w:wordWrap/>
              <w:overflowPunct/>
              <w:topLinePunct w:val="0"/>
              <w:bidi w:val="0"/>
              <w:spacing w:before="118" w:line="225" w:lineRule="auto"/>
              <w:ind w:left="1151" w:leftChars="0"/>
              <w:rPr>
                <w:rFonts w:ascii="宋体" w:hAnsi="宋体" w:eastAsia="宋体" w:cs="宋体"/>
                <w:sz w:val="19"/>
                <w:szCs w:val="19"/>
              </w:rPr>
            </w:pPr>
            <w:r>
              <w:rPr>
                <w:rFonts w:ascii="宋体" w:hAnsi="宋体" w:eastAsia="宋体" w:cs="宋体"/>
                <w:spacing w:val="2"/>
                <w:sz w:val="19"/>
                <w:szCs w:val="19"/>
              </w:rPr>
              <w:t>市区环境空气质量优良率</w:t>
            </w:r>
          </w:p>
        </w:tc>
        <w:tc>
          <w:tcPr>
            <w:tcW w:w="2700" w:type="dxa"/>
            <w:vAlign w:val="top"/>
          </w:tcPr>
          <w:p w14:paraId="6310C241">
            <w:pPr>
              <w:keepNext w:val="0"/>
              <w:keepLines w:val="0"/>
              <w:pageBreakBefore w:val="0"/>
              <w:widowControl/>
              <w:kinsoku/>
              <w:wordWrap/>
              <w:overflowPunct/>
              <w:topLinePunct w:val="0"/>
              <w:bidi w:val="0"/>
              <w:spacing w:before="118" w:line="210" w:lineRule="exact"/>
              <w:ind w:left="1169" w:leftChars="0"/>
              <w:rPr>
                <w:rFonts w:ascii="宋体" w:hAnsi="宋体" w:eastAsia="宋体" w:cs="宋体"/>
                <w:sz w:val="19"/>
                <w:szCs w:val="19"/>
              </w:rPr>
            </w:pPr>
            <w:r>
              <w:rPr>
                <w:rFonts w:ascii="宋体" w:hAnsi="宋体" w:eastAsia="宋体" w:cs="宋体"/>
                <w:spacing w:val="-4"/>
                <w:sz w:val="19"/>
                <w:szCs w:val="19"/>
              </w:rPr>
              <w:t>≥80%</w:t>
            </w:r>
          </w:p>
        </w:tc>
      </w:tr>
      <w:tr w14:paraId="272399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7" w:hRule="atLeast"/>
        </w:trPr>
        <w:tc>
          <w:tcPr>
            <w:tcW w:w="956" w:type="dxa"/>
            <w:vAlign w:val="center"/>
          </w:tcPr>
          <w:p w14:paraId="524D3F5E">
            <w:pPr>
              <w:keepNext w:val="0"/>
              <w:keepLines w:val="0"/>
              <w:pageBreakBefore w:val="0"/>
              <w:widowControl/>
              <w:kinsoku/>
              <w:wordWrap/>
              <w:overflowPunct/>
              <w:topLinePunct w:val="0"/>
              <w:bidi w:val="0"/>
              <w:spacing w:before="119" w:line="225" w:lineRule="auto"/>
              <w:jc w:val="center"/>
              <w:rPr>
                <w:rFonts w:ascii="宋体" w:hAnsi="宋体" w:eastAsia="宋体" w:cs="宋体"/>
                <w:sz w:val="19"/>
                <w:szCs w:val="19"/>
              </w:rPr>
            </w:pPr>
            <w:r>
              <w:rPr>
                <w:rFonts w:ascii="宋体" w:hAnsi="宋体" w:eastAsia="宋体" w:cs="宋体"/>
                <w:spacing w:val="2"/>
                <w:sz w:val="19"/>
                <w:szCs w:val="19"/>
              </w:rPr>
              <w:t>满意度指标</w:t>
            </w:r>
          </w:p>
        </w:tc>
        <w:tc>
          <w:tcPr>
            <w:tcW w:w="2338" w:type="dxa"/>
            <w:vAlign w:val="top"/>
          </w:tcPr>
          <w:p w14:paraId="4A6153A4">
            <w:pPr>
              <w:keepNext w:val="0"/>
              <w:keepLines w:val="0"/>
              <w:pageBreakBefore w:val="0"/>
              <w:widowControl/>
              <w:kinsoku/>
              <w:wordWrap/>
              <w:overflowPunct/>
              <w:topLinePunct w:val="0"/>
              <w:bidi w:val="0"/>
              <w:spacing w:before="119" w:line="225" w:lineRule="auto"/>
              <w:rPr>
                <w:rFonts w:ascii="宋体" w:hAnsi="宋体" w:eastAsia="宋体" w:cs="宋体"/>
                <w:sz w:val="19"/>
                <w:szCs w:val="19"/>
              </w:rPr>
            </w:pPr>
            <w:r>
              <w:rPr>
                <w:rFonts w:ascii="宋体" w:hAnsi="宋体" w:eastAsia="宋体" w:cs="宋体"/>
                <w:spacing w:val="2"/>
                <w:sz w:val="19"/>
                <w:szCs w:val="19"/>
              </w:rPr>
              <w:t>服务对象满意度指标</w:t>
            </w:r>
          </w:p>
        </w:tc>
        <w:tc>
          <w:tcPr>
            <w:tcW w:w="3711" w:type="dxa"/>
            <w:vAlign w:val="top"/>
          </w:tcPr>
          <w:p w14:paraId="796CB37F">
            <w:pPr>
              <w:keepNext w:val="0"/>
              <w:keepLines w:val="0"/>
              <w:pageBreakBefore w:val="0"/>
              <w:widowControl/>
              <w:kinsoku/>
              <w:wordWrap/>
              <w:overflowPunct/>
              <w:topLinePunct w:val="0"/>
              <w:bidi w:val="0"/>
              <w:spacing w:before="119" w:line="225" w:lineRule="auto"/>
              <w:jc w:val="center"/>
              <w:rPr>
                <w:rFonts w:ascii="宋体" w:hAnsi="宋体" w:eastAsia="宋体" w:cs="宋体"/>
                <w:sz w:val="19"/>
                <w:szCs w:val="19"/>
              </w:rPr>
            </w:pPr>
            <w:r>
              <w:rPr>
                <w:rFonts w:ascii="宋体" w:hAnsi="宋体" w:eastAsia="宋体" w:cs="宋体"/>
                <w:spacing w:val="2"/>
                <w:sz w:val="19"/>
                <w:szCs w:val="19"/>
              </w:rPr>
              <w:t>购买服务人员满意度</w:t>
            </w:r>
          </w:p>
        </w:tc>
        <w:tc>
          <w:tcPr>
            <w:tcW w:w="2700" w:type="dxa"/>
            <w:vAlign w:val="top"/>
          </w:tcPr>
          <w:p w14:paraId="084CDBF7">
            <w:pPr>
              <w:keepNext w:val="0"/>
              <w:keepLines w:val="0"/>
              <w:pageBreakBefore w:val="0"/>
              <w:widowControl/>
              <w:kinsoku/>
              <w:wordWrap/>
              <w:overflowPunct/>
              <w:topLinePunct w:val="0"/>
              <w:bidi w:val="0"/>
              <w:spacing w:before="119" w:line="211" w:lineRule="exact"/>
              <w:ind w:left="1169"/>
              <w:rPr>
                <w:rFonts w:ascii="宋体" w:hAnsi="宋体" w:eastAsia="宋体" w:cs="宋体"/>
                <w:sz w:val="19"/>
                <w:szCs w:val="19"/>
              </w:rPr>
            </w:pPr>
            <w:r>
              <w:rPr>
                <w:rFonts w:ascii="宋体" w:hAnsi="宋体" w:eastAsia="宋体" w:cs="宋体"/>
                <w:spacing w:val="-4"/>
                <w:sz w:val="19"/>
                <w:szCs w:val="19"/>
              </w:rPr>
              <w:t>≥90%</w:t>
            </w:r>
          </w:p>
        </w:tc>
      </w:tr>
    </w:tbl>
    <w:p w14:paraId="7E7B77C3"/>
    <w:p w14:paraId="52D2CEBF"/>
    <w:p w14:paraId="76CD5765"/>
    <w:p w14:paraId="6AF39613"/>
    <w:p w14:paraId="4D1BAC61"/>
    <w:p w14:paraId="20B2B3A3"/>
    <w:p w14:paraId="377F6194"/>
    <w:p w14:paraId="39FD874A"/>
    <w:p w14:paraId="330DEF5A"/>
    <w:p w14:paraId="112E549D"/>
    <w:p w14:paraId="7FB80DCF"/>
    <w:p w14:paraId="7EA82369"/>
    <w:p w14:paraId="3B2A328C"/>
    <w:p w14:paraId="242BC6C9"/>
    <w:p w14:paraId="4FA27F39"/>
    <w:p w14:paraId="125706E8"/>
    <w:p w14:paraId="33A5B1D2"/>
    <w:p w14:paraId="1B7D9F4D"/>
    <w:p w14:paraId="1177E238"/>
    <w:p w14:paraId="712CB1D6"/>
    <w:p w14:paraId="717C0E01"/>
    <w:p w14:paraId="5658EB02"/>
    <w:p w14:paraId="6439FA4D"/>
    <w:p w14:paraId="3C6E5D14"/>
    <w:p w14:paraId="2DB853BA"/>
    <w:p w14:paraId="55F2D851"/>
    <w:p w14:paraId="4B464741"/>
    <w:p w14:paraId="6FE97A75"/>
    <w:p w14:paraId="474F6853"/>
    <w:p w14:paraId="0D3E15BA"/>
    <w:p w14:paraId="7882FA7E"/>
    <w:p w14:paraId="1DB6F2C7"/>
    <w:p w14:paraId="5E4B8CC9"/>
    <w:p w14:paraId="1C6DA7ED"/>
    <w:p w14:paraId="33882802"/>
    <w:p w14:paraId="6799068D"/>
    <w:p w14:paraId="1473D754"/>
    <w:p w14:paraId="486E0DC6"/>
    <w:p w14:paraId="3D59F3F9"/>
    <w:p w14:paraId="42F1846C"/>
    <w:p w14:paraId="5F5D960D"/>
    <w:p w14:paraId="14C3A65B"/>
    <w:p w14:paraId="75F21AFE"/>
    <w:p w14:paraId="1D9ACAEF"/>
    <w:p w14:paraId="3D20D17A"/>
    <w:p w14:paraId="5220C0BF"/>
    <w:p w14:paraId="24F98FD0"/>
    <w:p w14:paraId="0C33A6C6"/>
    <w:p w14:paraId="1EEB4B6E"/>
    <w:p w14:paraId="3BB0DEAF">
      <w:pPr>
        <w:keepNext w:val="0"/>
        <w:keepLines w:val="0"/>
        <w:pageBreakBefore w:val="0"/>
        <w:widowControl/>
        <w:kinsoku/>
        <w:wordWrap/>
        <w:overflowPunct/>
        <w:topLinePunct w:val="0"/>
        <w:bidi w:val="0"/>
        <w:spacing w:before="112" w:line="210" w:lineRule="auto"/>
        <w:jc w:val="center"/>
        <w:outlineLvl w:val="9"/>
        <w:rPr>
          <w:rFonts w:hint="eastAsia" w:ascii="方正小标宋_GBK" w:hAnsi="方正小标宋_GBK" w:eastAsia="方正小标宋_GBK" w:cs="方正小标宋_GBK"/>
          <w:sz w:val="32"/>
          <w:szCs w:val="32"/>
          <w:lang w:eastAsia="zh-CN"/>
        </w:rPr>
      </w:pPr>
      <w:r>
        <w:rPr>
          <w:rFonts w:hint="eastAsia" w:ascii="方正小标宋_GBK" w:hAnsi="方正小标宋_GBK" w:eastAsia="方正小标宋_GBK" w:cs="方正小标宋_GBK"/>
          <w:spacing w:val="11"/>
          <w:sz w:val="32"/>
          <w:szCs w:val="32"/>
          <w:lang w:eastAsia="zh-CN"/>
        </w:rPr>
        <w:t>项目支出绩效目标表</w:t>
      </w:r>
    </w:p>
    <w:p w14:paraId="62CA6181">
      <w:pPr>
        <w:keepNext w:val="0"/>
        <w:keepLines w:val="0"/>
        <w:pageBreakBefore w:val="0"/>
        <w:widowControl/>
        <w:kinsoku/>
        <w:wordWrap/>
        <w:overflowPunct/>
        <w:topLinePunct w:val="0"/>
        <w:bidi w:val="0"/>
        <w:spacing w:before="151" w:line="228" w:lineRule="auto"/>
        <w:jc w:val="center"/>
        <w:outlineLvl w:val="9"/>
        <w:rPr>
          <w:rFonts w:ascii="宋体" w:hAnsi="宋体" w:eastAsia="宋体" w:cs="宋体"/>
          <w:sz w:val="19"/>
          <w:szCs w:val="19"/>
        </w:rPr>
      </w:pPr>
      <w:bookmarkStart w:id="98" w:name="_Toc12004"/>
      <w:r>
        <w:rPr>
          <w:rFonts w:ascii="宋体" w:hAnsi="宋体" w:eastAsia="宋体" w:cs="宋体"/>
          <w:spacing w:val="4"/>
          <w:sz w:val="19"/>
          <w:szCs w:val="19"/>
        </w:rPr>
        <w:t>（2025年度）</w:t>
      </w:r>
      <w:bookmarkEnd w:id="98"/>
    </w:p>
    <w:p w14:paraId="640CBDE0">
      <w:pPr>
        <w:keepNext w:val="0"/>
        <w:keepLines w:val="0"/>
        <w:pageBreakBefore w:val="0"/>
        <w:widowControl/>
        <w:kinsoku/>
        <w:wordWrap/>
        <w:overflowPunct/>
        <w:topLinePunct w:val="0"/>
        <w:bidi w:val="0"/>
        <w:spacing w:before="187" w:line="229" w:lineRule="auto"/>
        <w:ind w:right="31"/>
        <w:jc w:val="right"/>
        <w:rPr>
          <w:rFonts w:hint="eastAsia" w:ascii="宋体" w:hAnsi="宋体" w:eastAsia="宋体" w:cs="宋体"/>
          <w:sz w:val="19"/>
          <w:szCs w:val="19"/>
          <w:lang w:eastAsia="zh-CN"/>
        </w:rPr>
      </w:pPr>
    </w:p>
    <w:p w14:paraId="7AA2663C">
      <w:pPr>
        <w:keepNext w:val="0"/>
        <w:keepLines w:val="0"/>
        <w:pageBreakBefore w:val="0"/>
        <w:widowControl/>
        <w:kinsoku/>
        <w:wordWrap/>
        <w:overflowPunct/>
        <w:topLinePunct w:val="0"/>
        <w:bidi w:val="0"/>
        <w:spacing w:line="59" w:lineRule="exact"/>
      </w:pPr>
    </w:p>
    <w:tbl>
      <w:tblPr>
        <w:tblStyle w:val="9"/>
        <w:tblW w:w="9553"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181"/>
        <w:gridCol w:w="2465"/>
        <w:gridCol w:w="3156"/>
        <w:gridCol w:w="2751"/>
      </w:tblGrid>
      <w:tr w14:paraId="076D35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181" w:type="dxa"/>
            <w:vAlign w:val="top"/>
          </w:tcPr>
          <w:p w14:paraId="56C934D2">
            <w:pPr>
              <w:keepNext w:val="0"/>
              <w:keepLines w:val="0"/>
              <w:pageBreakBefore w:val="0"/>
              <w:widowControl/>
              <w:kinsoku/>
              <w:wordWrap/>
              <w:overflowPunct/>
              <w:topLinePunct w:val="0"/>
              <w:bidi w:val="0"/>
              <w:spacing w:before="151" w:line="228" w:lineRule="auto"/>
              <w:ind w:left="204"/>
              <w:rPr>
                <w:rFonts w:ascii="宋体" w:hAnsi="宋体" w:eastAsia="宋体" w:cs="宋体"/>
                <w:sz w:val="19"/>
                <w:szCs w:val="19"/>
              </w:rPr>
            </w:pPr>
            <w:r>
              <w:rPr>
                <w:rFonts w:ascii="宋体" w:hAnsi="宋体" w:eastAsia="宋体" w:cs="宋体"/>
                <w:spacing w:val="6"/>
                <w:sz w:val="19"/>
                <w:szCs w:val="19"/>
              </w:rPr>
              <w:t>项目编码</w:t>
            </w:r>
          </w:p>
        </w:tc>
        <w:tc>
          <w:tcPr>
            <w:tcW w:w="2465" w:type="dxa"/>
            <w:vAlign w:val="top"/>
          </w:tcPr>
          <w:p w14:paraId="109D4978">
            <w:pPr>
              <w:keepNext w:val="0"/>
              <w:keepLines w:val="0"/>
              <w:pageBreakBefore w:val="0"/>
              <w:widowControl/>
              <w:kinsoku/>
              <w:wordWrap/>
              <w:overflowPunct/>
              <w:topLinePunct w:val="0"/>
              <w:bidi w:val="0"/>
              <w:spacing w:before="181" w:line="190" w:lineRule="auto"/>
              <w:ind w:left="181"/>
              <w:rPr>
                <w:rFonts w:ascii="宋体" w:hAnsi="宋体" w:eastAsia="宋体" w:cs="宋体"/>
                <w:sz w:val="19"/>
                <w:szCs w:val="19"/>
              </w:rPr>
            </w:pPr>
            <w:r>
              <w:rPr>
                <w:rFonts w:ascii="宋体" w:hAnsi="宋体" w:eastAsia="宋体" w:cs="宋体"/>
                <w:spacing w:val="5"/>
                <w:sz w:val="19"/>
                <w:szCs w:val="19"/>
              </w:rPr>
              <w:t>37020025570817020002U</w:t>
            </w:r>
          </w:p>
        </w:tc>
        <w:tc>
          <w:tcPr>
            <w:tcW w:w="3156" w:type="dxa"/>
            <w:vAlign w:val="top"/>
          </w:tcPr>
          <w:p w14:paraId="70EB04C8">
            <w:pPr>
              <w:keepNext w:val="0"/>
              <w:keepLines w:val="0"/>
              <w:pageBreakBefore w:val="0"/>
              <w:widowControl/>
              <w:kinsoku/>
              <w:wordWrap/>
              <w:overflowPunct/>
              <w:topLinePunct w:val="0"/>
              <w:bidi w:val="0"/>
              <w:spacing w:before="150" w:line="229" w:lineRule="auto"/>
              <w:ind w:left="1193"/>
              <w:rPr>
                <w:rFonts w:ascii="宋体" w:hAnsi="宋体" w:eastAsia="宋体" w:cs="宋体"/>
                <w:sz w:val="19"/>
                <w:szCs w:val="19"/>
              </w:rPr>
            </w:pPr>
            <w:r>
              <w:rPr>
                <w:rFonts w:ascii="宋体" w:hAnsi="宋体" w:eastAsia="宋体" w:cs="宋体"/>
                <w:spacing w:val="6"/>
                <w:sz w:val="19"/>
                <w:szCs w:val="19"/>
              </w:rPr>
              <w:t>项目名称</w:t>
            </w:r>
          </w:p>
        </w:tc>
        <w:tc>
          <w:tcPr>
            <w:tcW w:w="2751" w:type="dxa"/>
            <w:vAlign w:val="top"/>
          </w:tcPr>
          <w:p w14:paraId="79EC263D">
            <w:pPr>
              <w:keepNext w:val="0"/>
              <w:keepLines w:val="0"/>
              <w:pageBreakBefore w:val="0"/>
              <w:widowControl/>
              <w:kinsoku/>
              <w:wordWrap/>
              <w:overflowPunct/>
              <w:topLinePunct w:val="0"/>
              <w:bidi w:val="0"/>
              <w:spacing w:before="150" w:line="229" w:lineRule="auto"/>
              <w:ind w:left="191"/>
              <w:rPr>
                <w:rFonts w:ascii="宋体" w:hAnsi="宋体" w:eastAsia="宋体" w:cs="宋体"/>
                <w:sz w:val="19"/>
                <w:szCs w:val="19"/>
              </w:rPr>
            </w:pPr>
            <w:r>
              <w:rPr>
                <w:rFonts w:ascii="宋体" w:hAnsi="宋体" w:eastAsia="宋体" w:cs="宋体"/>
                <w:spacing w:val="8"/>
                <w:sz w:val="19"/>
                <w:szCs w:val="19"/>
              </w:rPr>
              <w:t>环境空气质量生态补偿资金</w:t>
            </w:r>
          </w:p>
        </w:tc>
      </w:tr>
      <w:tr w14:paraId="7BEEEC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181" w:type="dxa"/>
            <w:vAlign w:val="top"/>
          </w:tcPr>
          <w:p w14:paraId="6C95D3AD">
            <w:pPr>
              <w:keepNext w:val="0"/>
              <w:keepLines w:val="0"/>
              <w:pageBreakBefore w:val="0"/>
              <w:widowControl/>
              <w:kinsoku/>
              <w:wordWrap/>
              <w:overflowPunct/>
              <w:topLinePunct w:val="0"/>
              <w:bidi w:val="0"/>
              <w:spacing w:before="140" w:line="228" w:lineRule="auto"/>
              <w:ind w:left="202"/>
              <w:rPr>
                <w:rFonts w:ascii="宋体" w:hAnsi="宋体" w:eastAsia="宋体" w:cs="宋体"/>
                <w:sz w:val="19"/>
                <w:szCs w:val="19"/>
              </w:rPr>
            </w:pPr>
            <w:r>
              <w:rPr>
                <w:rFonts w:ascii="宋体" w:hAnsi="宋体" w:eastAsia="宋体" w:cs="宋体"/>
                <w:spacing w:val="6"/>
                <w:sz w:val="19"/>
                <w:szCs w:val="19"/>
              </w:rPr>
              <w:t>主管部门</w:t>
            </w:r>
          </w:p>
        </w:tc>
        <w:tc>
          <w:tcPr>
            <w:tcW w:w="2465" w:type="dxa"/>
            <w:vAlign w:val="top"/>
          </w:tcPr>
          <w:p w14:paraId="226CC1B3">
            <w:pPr>
              <w:keepNext w:val="0"/>
              <w:keepLines w:val="0"/>
              <w:pageBreakBefore w:val="0"/>
              <w:widowControl/>
              <w:kinsoku/>
              <w:wordWrap/>
              <w:overflowPunct/>
              <w:topLinePunct w:val="0"/>
              <w:bidi w:val="0"/>
              <w:spacing w:before="140" w:line="227" w:lineRule="auto"/>
              <w:ind w:left="441"/>
              <w:rPr>
                <w:rFonts w:ascii="宋体" w:hAnsi="宋体" w:eastAsia="宋体" w:cs="宋体"/>
                <w:sz w:val="19"/>
                <w:szCs w:val="19"/>
              </w:rPr>
            </w:pPr>
            <w:r>
              <w:rPr>
                <w:rFonts w:ascii="宋体" w:hAnsi="宋体" w:eastAsia="宋体" w:cs="宋体"/>
                <w:spacing w:val="8"/>
                <w:sz w:val="19"/>
                <w:szCs w:val="19"/>
              </w:rPr>
              <w:t>青岛市生态环境局</w:t>
            </w:r>
          </w:p>
        </w:tc>
        <w:tc>
          <w:tcPr>
            <w:tcW w:w="3156" w:type="dxa"/>
            <w:vAlign w:val="top"/>
          </w:tcPr>
          <w:p w14:paraId="7992F89D">
            <w:pPr>
              <w:keepNext w:val="0"/>
              <w:keepLines w:val="0"/>
              <w:pageBreakBefore w:val="0"/>
              <w:widowControl/>
              <w:kinsoku/>
              <w:wordWrap/>
              <w:overflowPunct/>
              <w:topLinePunct w:val="0"/>
              <w:bidi w:val="0"/>
              <w:spacing w:before="140" w:line="228" w:lineRule="auto"/>
              <w:ind w:left="1191"/>
              <w:rPr>
                <w:rFonts w:hint="eastAsia" w:ascii="宋体" w:hAnsi="宋体" w:eastAsia="宋体" w:cs="宋体"/>
                <w:sz w:val="19"/>
                <w:szCs w:val="19"/>
                <w:lang w:eastAsia="zh-CN"/>
              </w:rPr>
            </w:pPr>
            <w:r>
              <w:rPr>
                <w:rFonts w:hint="eastAsia" w:ascii="宋体" w:hAnsi="宋体" w:eastAsia="宋体" w:cs="宋体"/>
                <w:spacing w:val="6"/>
                <w:sz w:val="19"/>
                <w:szCs w:val="19"/>
                <w:lang w:eastAsia="zh-CN"/>
              </w:rPr>
              <w:t>预算金额（万元）</w:t>
            </w:r>
          </w:p>
        </w:tc>
        <w:tc>
          <w:tcPr>
            <w:tcW w:w="2751" w:type="dxa"/>
            <w:vAlign w:val="top"/>
          </w:tcPr>
          <w:p w14:paraId="7702D1CF">
            <w:pPr>
              <w:keepNext w:val="0"/>
              <w:keepLines w:val="0"/>
              <w:pageBreakBefore w:val="0"/>
              <w:widowControl/>
              <w:kinsoku/>
              <w:wordWrap/>
              <w:overflowPunct/>
              <w:topLinePunct w:val="0"/>
              <w:bidi w:val="0"/>
              <w:spacing w:before="170" w:line="190" w:lineRule="auto"/>
              <w:ind w:left="1200"/>
              <w:rPr>
                <w:rFonts w:ascii="宋体" w:hAnsi="宋体" w:eastAsia="宋体" w:cs="宋体"/>
                <w:sz w:val="19"/>
                <w:szCs w:val="19"/>
              </w:rPr>
            </w:pPr>
            <w:r>
              <w:rPr>
                <w:rFonts w:ascii="宋体" w:hAnsi="宋体" w:eastAsia="宋体" w:cs="宋体"/>
                <w:sz w:val="19"/>
                <w:szCs w:val="19"/>
              </w:rPr>
              <w:t>1540</w:t>
            </w:r>
          </w:p>
        </w:tc>
      </w:tr>
      <w:tr w14:paraId="03D4E3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67" w:hRule="atLeast"/>
        </w:trPr>
        <w:tc>
          <w:tcPr>
            <w:tcW w:w="1181" w:type="dxa"/>
            <w:vAlign w:val="top"/>
          </w:tcPr>
          <w:p w14:paraId="6B8B9D7D">
            <w:pPr>
              <w:keepNext w:val="0"/>
              <w:keepLines w:val="0"/>
              <w:pageBreakBefore w:val="0"/>
              <w:widowControl/>
              <w:kinsoku/>
              <w:wordWrap/>
              <w:overflowPunct/>
              <w:topLinePunct w:val="0"/>
              <w:bidi w:val="0"/>
              <w:spacing w:line="264" w:lineRule="auto"/>
              <w:rPr>
                <w:rFonts w:ascii="Arial"/>
                <w:sz w:val="19"/>
                <w:szCs w:val="19"/>
              </w:rPr>
            </w:pPr>
          </w:p>
          <w:p w14:paraId="01ACDC89">
            <w:pPr>
              <w:keepNext w:val="0"/>
              <w:keepLines w:val="0"/>
              <w:pageBreakBefore w:val="0"/>
              <w:widowControl/>
              <w:kinsoku/>
              <w:wordWrap/>
              <w:overflowPunct/>
              <w:topLinePunct w:val="0"/>
              <w:bidi w:val="0"/>
              <w:spacing w:line="265" w:lineRule="auto"/>
              <w:rPr>
                <w:rFonts w:ascii="Arial"/>
                <w:sz w:val="19"/>
                <w:szCs w:val="19"/>
              </w:rPr>
            </w:pPr>
          </w:p>
          <w:p w14:paraId="3D197179">
            <w:pPr>
              <w:keepNext w:val="0"/>
              <w:keepLines w:val="0"/>
              <w:pageBreakBefore w:val="0"/>
              <w:widowControl/>
              <w:kinsoku/>
              <w:wordWrap/>
              <w:overflowPunct/>
              <w:topLinePunct w:val="0"/>
              <w:bidi w:val="0"/>
              <w:spacing w:before="62" w:line="229" w:lineRule="auto"/>
              <w:ind w:left="204"/>
              <w:rPr>
                <w:rFonts w:ascii="宋体" w:hAnsi="宋体" w:eastAsia="宋体" w:cs="宋体"/>
                <w:sz w:val="19"/>
                <w:szCs w:val="19"/>
              </w:rPr>
            </w:pPr>
            <w:r>
              <w:rPr>
                <w:rFonts w:ascii="宋体" w:hAnsi="宋体" w:eastAsia="宋体" w:cs="宋体"/>
                <w:spacing w:val="6"/>
                <w:sz w:val="19"/>
                <w:szCs w:val="19"/>
              </w:rPr>
              <w:t>绩效目标</w:t>
            </w:r>
          </w:p>
        </w:tc>
        <w:tc>
          <w:tcPr>
            <w:tcW w:w="8372" w:type="dxa"/>
            <w:gridSpan w:val="3"/>
            <w:vAlign w:val="top"/>
          </w:tcPr>
          <w:p w14:paraId="751669C3">
            <w:pPr>
              <w:keepNext w:val="0"/>
              <w:keepLines w:val="0"/>
              <w:pageBreakBefore w:val="0"/>
              <w:widowControl/>
              <w:kinsoku/>
              <w:wordWrap/>
              <w:overflowPunct/>
              <w:topLinePunct w:val="0"/>
              <w:bidi w:val="0"/>
              <w:spacing w:line="405" w:lineRule="auto"/>
              <w:rPr>
                <w:rFonts w:ascii="Arial"/>
                <w:sz w:val="19"/>
                <w:szCs w:val="19"/>
              </w:rPr>
            </w:pPr>
          </w:p>
          <w:p w14:paraId="33A5ADFD">
            <w:pPr>
              <w:keepNext w:val="0"/>
              <w:keepLines w:val="0"/>
              <w:pageBreakBefore w:val="0"/>
              <w:widowControl/>
              <w:kinsoku/>
              <w:wordWrap/>
              <w:overflowPunct/>
              <w:topLinePunct w:val="0"/>
              <w:bidi w:val="0"/>
              <w:spacing w:before="62" w:line="234" w:lineRule="auto"/>
              <w:ind w:left="33" w:right="171"/>
              <w:rPr>
                <w:rFonts w:ascii="宋体" w:hAnsi="宋体" w:eastAsia="宋体" w:cs="宋体"/>
                <w:sz w:val="19"/>
                <w:szCs w:val="19"/>
              </w:rPr>
            </w:pPr>
            <w:r>
              <w:rPr>
                <w:rFonts w:ascii="宋体" w:hAnsi="宋体" w:eastAsia="宋体" w:cs="宋体"/>
                <w:spacing w:val="9"/>
                <w:sz w:val="19"/>
                <w:szCs w:val="19"/>
              </w:rPr>
              <w:t>通过环境空气质量生态补偿资金的下发，有效调动各区市开展大气污染防治</w:t>
            </w:r>
            <w:r>
              <w:rPr>
                <w:rFonts w:ascii="宋体" w:hAnsi="宋体" w:eastAsia="宋体" w:cs="宋体"/>
                <w:spacing w:val="8"/>
                <w:sz w:val="19"/>
                <w:szCs w:val="19"/>
              </w:rPr>
              <w:t>工作的积极性和主动性，提高各区市大气污染防治能力，全面改善空气质量。</w:t>
            </w:r>
          </w:p>
        </w:tc>
      </w:tr>
      <w:tr w14:paraId="77012E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181" w:type="dxa"/>
            <w:vAlign w:val="top"/>
          </w:tcPr>
          <w:p w14:paraId="6BB386D1">
            <w:pPr>
              <w:keepNext w:val="0"/>
              <w:keepLines w:val="0"/>
              <w:pageBreakBefore w:val="0"/>
              <w:widowControl/>
              <w:kinsoku/>
              <w:wordWrap/>
              <w:overflowPunct/>
              <w:topLinePunct w:val="0"/>
              <w:bidi w:val="0"/>
              <w:spacing w:before="143" w:line="229" w:lineRule="auto"/>
              <w:ind w:left="204"/>
              <w:rPr>
                <w:rFonts w:ascii="宋体" w:hAnsi="宋体" w:eastAsia="宋体" w:cs="宋体"/>
                <w:sz w:val="19"/>
                <w:szCs w:val="19"/>
              </w:rPr>
            </w:pPr>
            <w:r>
              <w:rPr>
                <w:rFonts w:ascii="宋体" w:hAnsi="宋体" w:eastAsia="宋体" w:cs="宋体"/>
                <w:spacing w:val="6"/>
                <w:sz w:val="19"/>
                <w:szCs w:val="19"/>
              </w:rPr>
              <w:t>一级指标</w:t>
            </w:r>
          </w:p>
        </w:tc>
        <w:tc>
          <w:tcPr>
            <w:tcW w:w="2465" w:type="dxa"/>
            <w:vAlign w:val="top"/>
          </w:tcPr>
          <w:p w14:paraId="5C581CFF">
            <w:pPr>
              <w:keepNext w:val="0"/>
              <w:keepLines w:val="0"/>
              <w:pageBreakBefore w:val="0"/>
              <w:widowControl/>
              <w:kinsoku/>
              <w:wordWrap/>
              <w:overflowPunct/>
              <w:topLinePunct w:val="0"/>
              <w:bidi w:val="0"/>
              <w:spacing w:before="143" w:line="229" w:lineRule="auto"/>
              <w:ind w:left="842"/>
              <w:rPr>
                <w:rFonts w:ascii="宋体" w:hAnsi="宋体" w:eastAsia="宋体" w:cs="宋体"/>
                <w:sz w:val="19"/>
                <w:szCs w:val="19"/>
              </w:rPr>
            </w:pPr>
            <w:r>
              <w:rPr>
                <w:rFonts w:ascii="宋体" w:hAnsi="宋体" w:eastAsia="宋体" w:cs="宋体"/>
                <w:spacing w:val="6"/>
                <w:sz w:val="19"/>
                <w:szCs w:val="19"/>
              </w:rPr>
              <w:t>二级指标</w:t>
            </w:r>
          </w:p>
        </w:tc>
        <w:tc>
          <w:tcPr>
            <w:tcW w:w="3156" w:type="dxa"/>
            <w:vAlign w:val="top"/>
          </w:tcPr>
          <w:p w14:paraId="5B28231B">
            <w:pPr>
              <w:keepNext w:val="0"/>
              <w:keepLines w:val="0"/>
              <w:pageBreakBefore w:val="0"/>
              <w:widowControl/>
              <w:kinsoku/>
              <w:wordWrap/>
              <w:overflowPunct/>
              <w:topLinePunct w:val="0"/>
              <w:bidi w:val="0"/>
              <w:spacing w:before="143" w:line="229" w:lineRule="auto"/>
              <w:ind w:left="1190"/>
              <w:rPr>
                <w:rFonts w:ascii="宋体" w:hAnsi="宋体" w:eastAsia="宋体" w:cs="宋体"/>
                <w:sz w:val="19"/>
                <w:szCs w:val="19"/>
              </w:rPr>
            </w:pPr>
            <w:r>
              <w:rPr>
                <w:rFonts w:ascii="宋体" w:hAnsi="宋体" w:eastAsia="宋体" w:cs="宋体"/>
                <w:spacing w:val="7"/>
                <w:sz w:val="19"/>
                <w:szCs w:val="19"/>
              </w:rPr>
              <w:t>三级指标</w:t>
            </w:r>
          </w:p>
        </w:tc>
        <w:tc>
          <w:tcPr>
            <w:tcW w:w="2751" w:type="dxa"/>
            <w:vAlign w:val="top"/>
          </w:tcPr>
          <w:p w14:paraId="452AF848">
            <w:pPr>
              <w:keepNext w:val="0"/>
              <w:keepLines w:val="0"/>
              <w:pageBreakBefore w:val="0"/>
              <w:widowControl/>
              <w:kinsoku/>
              <w:wordWrap/>
              <w:overflowPunct/>
              <w:topLinePunct w:val="0"/>
              <w:bidi w:val="0"/>
              <w:spacing w:before="144" w:line="228" w:lineRule="auto"/>
              <w:ind w:left="1088"/>
              <w:rPr>
                <w:rFonts w:ascii="宋体" w:hAnsi="宋体" w:eastAsia="宋体" w:cs="宋体"/>
                <w:sz w:val="19"/>
                <w:szCs w:val="19"/>
              </w:rPr>
            </w:pPr>
            <w:r>
              <w:rPr>
                <w:rFonts w:ascii="宋体" w:hAnsi="宋体" w:eastAsia="宋体" w:cs="宋体"/>
                <w:spacing w:val="5"/>
                <w:sz w:val="19"/>
                <w:szCs w:val="19"/>
              </w:rPr>
              <w:t>指标值</w:t>
            </w:r>
          </w:p>
        </w:tc>
      </w:tr>
      <w:tr w14:paraId="3428FC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181" w:type="dxa"/>
            <w:vMerge w:val="restart"/>
            <w:tcBorders>
              <w:bottom w:val="nil"/>
            </w:tcBorders>
            <w:vAlign w:val="top"/>
          </w:tcPr>
          <w:p w14:paraId="788A1DD0">
            <w:pPr>
              <w:keepNext w:val="0"/>
              <w:keepLines w:val="0"/>
              <w:pageBreakBefore w:val="0"/>
              <w:widowControl/>
              <w:kinsoku/>
              <w:wordWrap/>
              <w:overflowPunct/>
              <w:topLinePunct w:val="0"/>
              <w:bidi w:val="0"/>
              <w:spacing w:line="323" w:lineRule="auto"/>
              <w:rPr>
                <w:rFonts w:ascii="Arial"/>
                <w:sz w:val="19"/>
                <w:szCs w:val="19"/>
              </w:rPr>
            </w:pPr>
          </w:p>
          <w:p w14:paraId="38563ED2">
            <w:pPr>
              <w:keepNext w:val="0"/>
              <w:keepLines w:val="0"/>
              <w:pageBreakBefore w:val="0"/>
              <w:widowControl/>
              <w:kinsoku/>
              <w:wordWrap/>
              <w:overflowPunct/>
              <w:topLinePunct w:val="0"/>
              <w:bidi w:val="0"/>
              <w:spacing w:before="62" w:line="227" w:lineRule="auto"/>
              <w:ind w:left="202"/>
              <w:rPr>
                <w:rFonts w:ascii="宋体" w:hAnsi="宋体" w:eastAsia="宋体" w:cs="宋体"/>
                <w:sz w:val="19"/>
                <w:szCs w:val="19"/>
              </w:rPr>
            </w:pPr>
            <w:r>
              <w:rPr>
                <w:rFonts w:ascii="宋体" w:hAnsi="宋体" w:eastAsia="宋体" w:cs="宋体"/>
                <w:spacing w:val="6"/>
                <w:sz w:val="19"/>
                <w:szCs w:val="19"/>
              </w:rPr>
              <w:t>成本指标</w:t>
            </w:r>
          </w:p>
        </w:tc>
        <w:tc>
          <w:tcPr>
            <w:tcW w:w="2465" w:type="dxa"/>
            <w:vMerge w:val="restart"/>
            <w:tcBorders>
              <w:bottom w:val="nil"/>
            </w:tcBorders>
            <w:vAlign w:val="top"/>
          </w:tcPr>
          <w:p w14:paraId="3748F7CE">
            <w:pPr>
              <w:keepNext w:val="0"/>
              <w:keepLines w:val="0"/>
              <w:pageBreakBefore w:val="0"/>
              <w:widowControl/>
              <w:kinsoku/>
              <w:wordWrap/>
              <w:overflowPunct/>
              <w:topLinePunct w:val="0"/>
              <w:bidi w:val="0"/>
              <w:spacing w:line="323" w:lineRule="auto"/>
              <w:rPr>
                <w:rFonts w:ascii="Arial"/>
                <w:sz w:val="19"/>
                <w:szCs w:val="19"/>
              </w:rPr>
            </w:pPr>
          </w:p>
          <w:p w14:paraId="494458F8">
            <w:pPr>
              <w:keepNext w:val="0"/>
              <w:keepLines w:val="0"/>
              <w:pageBreakBefore w:val="0"/>
              <w:widowControl/>
              <w:kinsoku/>
              <w:wordWrap/>
              <w:overflowPunct/>
              <w:topLinePunct w:val="0"/>
              <w:bidi w:val="0"/>
              <w:spacing w:before="62" w:line="227" w:lineRule="auto"/>
              <w:ind w:left="641"/>
              <w:rPr>
                <w:rFonts w:ascii="宋体" w:hAnsi="宋体" w:eastAsia="宋体" w:cs="宋体"/>
                <w:sz w:val="19"/>
                <w:szCs w:val="19"/>
              </w:rPr>
            </w:pPr>
            <w:r>
              <w:rPr>
                <w:rFonts w:ascii="宋体" w:hAnsi="宋体" w:eastAsia="宋体" w:cs="宋体"/>
                <w:spacing w:val="7"/>
                <w:sz w:val="19"/>
                <w:szCs w:val="19"/>
              </w:rPr>
              <w:t>经济成本指标</w:t>
            </w:r>
          </w:p>
        </w:tc>
        <w:tc>
          <w:tcPr>
            <w:tcW w:w="3156" w:type="dxa"/>
            <w:vAlign w:val="top"/>
          </w:tcPr>
          <w:p w14:paraId="21AD6358">
            <w:pPr>
              <w:keepNext w:val="0"/>
              <w:keepLines w:val="0"/>
              <w:pageBreakBefore w:val="0"/>
              <w:widowControl/>
              <w:kinsoku/>
              <w:wordWrap/>
              <w:overflowPunct/>
              <w:topLinePunct w:val="0"/>
              <w:bidi w:val="0"/>
              <w:spacing w:before="146" w:line="229" w:lineRule="auto"/>
              <w:ind w:left="433"/>
              <w:rPr>
                <w:rFonts w:ascii="宋体" w:hAnsi="宋体" w:eastAsia="宋体" w:cs="宋体"/>
                <w:sz w:val="19"/>
                <w:szCs w:val="19"/>
              </w:rPr>
            </w:pPr>
            <w:r>
              <w:rPr>
                <w:rFonts w:ascii="宋体" w:hAnsi="宋体" w:eastAsia="宋体" w:cs="宋体"/>
                <w:sz w:val="19"/>
                <w:szCs w:val="19"/>
              </w:rPr>
              <w:t>PM</w:t>
            </w:r>
            <w:r>
              <w:rPr>
                <w:rFonts w:ascii="宋体" w:hAnsi="宋体" w:eastAsia="宋体" w:cs="宋体"/>
                <w:spacing w:val="8"/>
                <w:sz w:val="19"/>
                <w:szCs w:val="19"/>
              </w:rPr>
              <w:t>2.</w:t>
            </w:r>
            <w:r>
              <w:rPr>
                <w:rFonts w:hint="eastAsia" w:ascii="宋体" w:hAnsi="宋体" w:eastAsia="宋体" w:cs="宋体"/>
                <w:spacing w:val="8"/>
                <w:sz w:val="19"/>
                <w:szCs w:val="19"/>
                <w:lang w:eastAsia="zh-CN"/>
              </w:rPr>
              <w:t>5.</w:t>
            </w:r>
            <w:r>
              <w:rPr>
                <w:rFonts w:ascii="宋体" w:hAnsi="宋体" w:eastAsia="宋体" w:cs="宋体"/>
                <w:sz w:val="19"/>
                <w:szCs w:val="19"/>
              </w:rPr>
              <w:t>PM</w:t>
            </w:r>
            <w:r>
              <w:rPr>
                <w:rFonts w:ascii="宋体" w:hAnsi="宋体" w:eastAsia="宋体" w:cs="宋体"/>
                <w:spacing w:val="8"/>
                <w:sz w:val="19"/>
                <w:szCs w:val="19"/>
              </w:rPr>
              <w:t>10和O3浓度补偿</w:t>
            </w:r>
          </w:p>
        </w:tc>
        <w:tc>
          <w:tcPr>
            <w:tcW w:w="2751" w:type="dxa"/>
            <w:vAlign w:val="top"/>
          </w:tcPr>
          <w:p w14:paraId="666550A7">
            <w:pPr>
              <w:keepNext w:val="0"/>
              <w:keepLines w:val="0"/>
              <w:pageBreakBefore w:val="0"/>
              <w:widowControl/>
              <w:kinsoku/>
              <w:wordWrap/>
              <w:overflowPunct/>
              <w:topLinePunct w:val="0"/>
              <w:bidi w:val="0"/>
              <w:spacing w:before="147" w:line="228" w:lineRule="auto"/>
              <w:ind w:left="236"/>
              <w:rPr>
                <w:rFonts w:ascii="宋体" w:hAnsi="宋体" w:eastAsia="宋体" w:cs="宋体"/>
                <w:sz w:val="19"/>
                <w:szCs w:val="19"/>
              </w:rPr>
            </w:pPr>
            <w:r>
              <w:rPr>
                <w:rFonts w:ascii="宋体" w:hAnsi="宋体" w:eastAsia="宋体" w:cs="宋体"/>
                <w:spacing w:val="7"/>
                <w:sz w:val="19"/>
                <w:szCs w:val="19"/>
              </w:rPr>
              <w:t>40万元/</w:t>
            </w:r>
            <w:r>
              <w:rPr>
                <w:rFonts w:hint="eastAsia" w:ascii="宋体" w:hAnsi="宋体" w:eastAsia="宋体" w:cs="宋体"/>
                <w:spacing w:val="7"/>
                <w:sz w:val="19"/>
                <w:szCs w:val="19"/>
                <w:lang w:eastAsia="zh-CN"/>
              </w:rPr>
              <w:t>（</w:t>
            </w:r>
            <w:r>
              <w:rPr>
                <w:rFonts w:ascii="宋体" w:hAnsi="宋体" w:eastAsia="宋体" w:cs="宋体"/>
                <w:spacing w:val="7"/>
                <w:sz w:val="19"/>
                <w:szCs w:val="19"/>
              </w:rPr>
              <w:t>微克/立方米/年</w:t>
            </w:r>
            <w:r>
              <w:rPr>
                <w:rFonts w:hint="eastAsia" w:ascii="宋体" w:hAnsi="宋体" w:eastAsia="宋体" w:cs="宋体"/>
                <w:spacing w:val="7"/>
                <w:sz w:val="19"/>
                <w:szCs w:val="19"/>
                <w:lang w:eastAsia="zh-CN"/>
              </w:rPr>
              <w:t>）</w:t>
            </w:r>
          </w:p>
        </w:tc>
      </w:tr>
      <w:tr w14:paraId="5740B5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181" w:type="dxa"/>
            <w:vMerge w:val="continue"/>
            <w:tcBorders>
              <w:top w:val="nil"/>
            </w:tcBorders>
            <w:vAlign w:val="top"/>
          </w:tcPr>
          <w:p w14:paraId="573ECA2B">
            <w:pPr>
              <w:keepNext w:val="0"/>
              <w:keepLines w:val="0"/>
              <w:pageBreakBefore w:val="0"/>
              <w:widowControl/>
              <w:kinsoku/>
              <w:wordWrap/>
              <w:overflowPunct/>
              <w:topLinePunct w:val="0"/>
              <w:bidi w:val="0"/>
              <w:rPr>
                <w:rFonts w:ascii="Arial"/>
                <w:sz w:val="19"/>
                <w:szCs w:val="19"/>
              </w:rPr>
            </w:pPr>
          </w:p>
        </w:tc>
        <w:tc>
          <w:tcPr>
            <w:tcW w:w="2465" w:type="dxa"/>
            <w:vMerge w:val="continue"/>
            <w:tcBorders>
              <w:top w:val="nil"/>
            </w:tcBorders>
            <w:vAlign w:val="top"/>
          </w:tcPr>
          <w:p w14:paraId="6255DCB1">
            <w:pPr>
              <w:keepNext w:val="0"/>
              <w:keepLines w:val="0"/>
              <w:pageBreakBefore w:val="0"/>
              <w:widowControl/>
              <w:kinsoku/>
              <w:wordWrap/>
              <w:overflowPunct/>
              <w:topLinePunct w:val="0"/>
              <w:bidi w:val="0"/>
              <w:rPr>
                <w:rFonts w:ascii="Arial"/>
                <w:sz w:val="19"/>
                <w:szCs w:val="19"/>
              </w:rPr>
            </w:pPr>
          </w:p>
        </w:tc>
        <w:tc>
          <w:tcPr>
            <w:tcW w:w="3156" w:type="dxa"/>
            <w:vAlign w:val="top"/>
          </w:tcPr>
          <w:p w14:paraId="5B4B7426">
            <w:pPr>
              <w:keepNext w:val="0"/>
              <w:keepLines w:val="0"/>
              <w:pageBreakBefore w:val="0"/>
              <w:widowControl/>
              <w:kinsoku/>
              <w:wordWrap/>
              <w:overflowPunct/>
              <w:topLinePunct w:val="0"/>
              <w:bidi w:val="0"/>
              <w:spacing w:before="146" w:line="228" w:lineRule="auto"/>
              <w:ind w:left="202"/>
              <w:rPr>
                <w:rFonts w:ascii="宋体" w:hAnsi="宋体" w:eastAsia="宋体" w:cs="宋体"/>
                <w:sz w:val="19"/>
                <w:szCs w:val="19"/>
              </w:rPr>
            </w:pPr>
            <w:r>
              <w:rPr>
                <w:rFonts w:ascii="宋体" w:hAnsi="宋体" w:eastAsia="宋体" w:cs="宋体"/>
                <w:spacing w:val="8"/>
                <w:sz w:val="19"/>
                <w:szCs w:val="19"/>
              </w:rPr>
              <w:t>空气质量优良天数比例生态补偿</w:t>
            </w:r>
          </w:p>
        </w:tc>
        <w:tc>
          <w:tcPr>
            <w:tcW w:w="2751" w:type="dxa"/>
            <w:vAlign w:val="top"/>
          </w:tcPr>
          <w:p w14:paraId="1110BA85">
            <w:pPr>
              <w:keepNext w:val="0"/>
              <w:keepLines w:val="0"/>
              <w:pageBreakBefore w:val="0"/>
              <w:widowControl/>
              <w:kinsoku/>
              <w:wordWrap/>
              <w:overflowPunct/>
              <w:topLinePunct w:val="0"/>
              <w:bidi w:val="0"/>
              <w:spacing w:before="146" w:line="228" w:lineRule="auto"/>
              <w:ind w:left="403"/>
              <w:rPr>
                <w:rFonts w:ascii="宋体" w:hAnsi="宋体" w:eastAsia="宋体" w:cs="宋体"/>
                <w:sz w:val="19"/>
                <w:szCs w:val="19"/>
              </w:rPr>
            </w:pPr>
            <w:r>
              <w:rPr>
                <w:rFonts w:ascii="宋体" w:hAnsi="宋体" w:eastAsia="宋体" w:cs="宋体"/>
                <w:spacing w:val="5"/>
                <w:sz w:val="19"/>
                <w:szCs w:val="19"/>
              </w:rPr>
              <w:t>10万元/（百分点/年）</w:t>
            </w:r>
          </w:p>
        </w:tc>
      </w:tr>
      <w:tr w14:paraId="049B91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181" w:type="dxa"/>
            <w:vMerge w:val="restart"/>
            <w:tcBorders>
              <w:bottom w:val="nil"/>
            </w:tcBorders>
            <w:vAlign w:val="top"/>
          </w:tcPr>
          <w:p w14:paraId="567630AC">
            <w:pPr>
              <w:keepNext w:val="0"/>
              <w:keepLines w:val="0"/>
              <w:pageBreakBefore w:val="0"/>
              <w:widowControl/>
              <w:kinsoku/>
              <w:wordWrap/>
              <w:overflowPunct/>
              <w:topLinePunct w:val="0"/>
              <w:bidi w:val="0"/>
              <w:spacing w:line="260" w:lineRule="auto"/>
              <w:rPr>
                <w:rFonts w:ascii="Arial"/>
                <w:sz w:val="19"/>
                <w:szCs w:val="19"/>
              </w:rPr>
            </w:pPr>
          </w:p>
          <w:p w14:paraId="788952F5">
            <w:pPr>
              <w:keepNext w:val="0"/>
              <w:keepLines w:val="0"/>
              <w:pageBreakBefore w:val="0"/>
              <w:widowControl/>
              <w:kinsoku/>
              <w:wordWrap/>
              <w:overflowPunct/>
              <w:topLinePunct w:val="0"/>
              <w:bidi w:val="0"/>
              <w:spacing w:line="260" w:lineRule="auto"/>
              <w:rPr>
                <w:rFonts w:ascii="Arial"/>
                <w:sz w:val="19"/>
                <w:szCs w:val="19"/>
              </w:rPr>
            </w:pPr>
          </w:p>
          <w:p w14:paraId="4D7E47C9">
            <w:pPr>
              <w:keepNext w:val="0"/>
              <w:keepLines w:val="0"/>
              <w:pageBreakBefore w:val="0"/>
              <w:widowControl/>
              <w:kinsoku/>
              <w:wordWrap/>
              <w:overflowPunct/>
              <w:topLinePunct w:val="0"/>
              <w:bidi w:val="0"/>
              <w:spacing w:line="261" w:lineRule="auto"/>
              <w:rPr>
                <w:rFonts w:ascii="Arial"/>
                <w:sz w:val="19"/>
                <w:szCs w:val="19"/>
              </w:rPr>
            </w:pPr>
          </w:p>
          <w:p w14:paraId="32C99F8C">
            <w:pPr>
              <w:keepNext w:val="0"/>
              <w:keepLines w:val="0"/>
              <w:pageBreakBefore w:val="0"/>
              <w:widowControl/>
              <w:kinsoku/>
              <w:wordWrap/>
              <w:overflowPunct/>
              <w:topLinePunct w:val="0"/>
              <w:bidi w:val="0"/>
              <w:spacing w:line="261" w:lineRule="auto"/>
              <w:rPr>
                <w:rFonts w:ascii="Arial"/>
                <w:sz w:val="19"/>
                <w:szCs w:val="19"/>
              </w:rPr>
            </w:pPr>
          </w:p>
          <w:p w14:paraId="4BD6B8D6">
            <w:pPr>
              <w:keepNext w:val="0"/>
              <w:keepLines w:val="0"/>
              <w:pageBreakBefore w:val="0"/>
              <w:widowControl/>
              <w:kinsoku/>
              <w:wordWrap/>
              <w:overflowPunct/>
              <w:topLinePunct w:val="0"/>
              <w:bidi w:val="0"/>
              <w:spacing w:before="62" w:line="228" w:lineRule="auto"/>
              <w:ind w:left="201"/>
              <w:rPr>
                <w:rFonts w:ascii="宋体" w:hAnsi="宋体" w:eastAsia="宋体" w:cs="宋体"/>
                <w:sz w:val="19"/>
                <w:szCs w:val="19"/>
              </w:rPr>
            </w:pPr>
            <w:r>
              <w:rPr>
                <w:rFonts w:ascii="宋体" w:hAnsi="宋体" w:eastAsia="宋体" w:cs="宋体"/>
                <w:spacing w:val="7"/>
                <w:sz w:val="19"/>
                <w:szCs w:val="19"/>
              </w:rPr>
              <w:t>产出指标</w:t>
            </w:r>
          </w:p>
        </w:tc>
        <w:tc>
          <w:tcPr>
            <w:tcW w:w="2465" w:type="dxa"/>
            <w:vMerge w:val="restart"/>
            <w:tcBorders>
              <w:bottom w:val="nil"/>
            </w:tcBorders>
            <w:vAlign w:val="top"/>
          </w:tcPr>
          <w:p w14:paraId="7D1B231D">
            <w:pPr>
              <w:keepNext w:val="0"/>
              <w:keepLines w:val="0"/>
              <w:pageBreakBefore w:val="0"/>
              <w:widowControl/>
              <w:kinsoku/>
              <w:wordWrap/>
              <w:overflowPunct/>
              <w:topLinePunct w:val="0"/>
              <w:bidi w:val="0"/>
              <w:spacing w:line="325" w:lineRule="auto"/>
              <w:rPr>
                <w:rFonts w:ascii="Arial"/>
                <w:sz w:val="19"/>
                <w:szCs w:val="19"/>
              </w:rPr>
            </w:pPr>
          </w:p>
          <w:p w14:paraId="53B5CBB1">
            <w:pPr>
              <w:keepNext w:val="0"/>
              <w:keepLines w:val="0"/>
              <w:pageBreakBefore w:val="0"/>
              <w:widowControl/>
              <w:kinsoku/>
              <w:wordWrap/>
              <w:overflowPunct/>
              <w:topLinePunct w:val="0"/>
              <w:bidi w:val="0"/>
              <w:spacing w:before="62" w:line="228" w:lineRule="auto"/>
              <w:ind w:left="840"/>
              <w:rPr>
                <w:rFonts w:ascii="宋体" w:hAnsi="宋体" w:eastAsia="宋体" w:cs="宋体"/>
                <w:sz w:val="19"/>
                <w:szCs w:val="19"/>
              </w:rPr>
            </w:pPr>
            <w:r>
              <w:rPr>
                <w:rFonts w:ascii="宋体" w:hAnsi="宋体" w:eastAsia="宋体" w:cs="宋体"/>
                <w:spacing w:val="6"/>
                <w:sz w:val="19"/>
                <w:szCs w:val="19"/>
              </w:rPr>
              <w:t>数量指标</w:t>
            </w:r>
          </w:p>
        </w:tc>
        <w:tc>
          <w:tcPr>
            <w:tcW w:w="3156" w:type="dxa"/>
            <w:vAlign w:val="top"/>
          </w:tcPr>
          <w:p w14:paraId="6F0721F2">
            <w:pPr>
              <w:keepNext w:val="0"/>
              <w:keepLines w:val="0"/>
              <w:pageBreakBefore w:val="0"/>
              <w:widowControl/>
              <w:kinsoku/>
              <w:wordWrap/>
              <w:overflowPunct/>
              <w:topLinePunct w:val="0"/>
              <w:bidi w:val="0"/>
              <w:spacing w:before="149" w:line="228" w:lineRule="auto"/>
              <w:ind w:left="396"/>
              <w:rPr>
                <w:rFonts w:ascii="宋体" w:hAnsi="宋体" w:eastAsia="宋体" w:cs="宋体"/>
                <w:sz w:val="19"/>
                <w:szCs w:val="19"/>
              </w:rPr>
            </w:pPr>
            <w:r>
              <w:rPr>
                <w:rFonts w:ascii="宋体" w:hAnsi="宋体" w:eastAsia="宋体" w:cs="宋体"/>
                <w:spacing w:val="8"/>
                <w:sz w:val="19"/>
                <w:szCs w:val="19"/>
              </w:rPr>
              <w:t>参加空气质量补偿核算区市</w:t>
            </w:r>
          </w:p>
        </w:tc>
        <w:tc>
          <w:tcPr>
            <w:tcW w:w="2751" w:type="dxa"/>
            <w:vAlign w:val="top"/>
          </w:tcPr>
          <w:p w14:paraId="0A7B54DB">
            <w:pPr>
              <w:keepNext w:val="0"/>
              <w:keepLines w:val="0"/>
              <w:pageBreakBefore w:val="0"/>
              <w:widowControl/>
              <w:kinsoku/>
              <w:wordWrap/>
              <w:overflowPunct/>
              <w:topLinePunct w:val="0"/>
              <w:bidi w:val="0"/>
              <w:spacing w:before="149" w:line="228" w:lineRule="auto"/>
              <w:ind w:left="1200"/>
              <w:rPr>
                <w:rFonts w:ascii="宋体" w:hAnsi="宋体" w:eastAsia="宋体" w:cs="宋体"/>
                <w:sz w:val="19"/>
                <w:szCs w:val="19"/>
              </w:rPr>
            </w:pPr>
            <w:r>
              <w:rPr>
                <w:rFonts w:ascii="宋体" w:hAnsi="宋体" w:eastAsia="宋体" w:cs="宋体"/>
                <w:spacing w:val="-1"/>
                <w:sz w:val="19"/>
                <w:szCs w:val="19"/>
              </w:rPr>
              <w:t>11个</w:t>
            </w:r>
          </w:p>
        </w:tc>
      </w:tr>
      <w:tr w14:paraId="7C9442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181" w:type="dxa"/>
            <w:vMerge w:val="continue"/>
            <w:tcBorders>
              <w:top w:val="nil"/>
              <w:bottom w:val="nil"/>
            </w:tcBorders>
            <w:vAlign w:val="top"/>
          </w:tcPr>
          <w:p w14:paraId="1405F1B5">
            <w:pPr>
              <w:keepNext w:val="0"/>
              <w:keepLines w:val="0"/>
              <w:pageBreakBefore w:val="0"/>
              <w:widowControl/>
              <w:kinsoku/>
              <w:wordWrap/>
              <w:overflowPunct/>
              <w:topLinePunct w:val="0"/>
              <w:bidi w:val="0"/>
              <w:rPr>
                <w:rFonts w:ascii="Arial"/>
                <w:sz w:val="19"/>
                <w:szCs w:val="19"/>
              </w:rPr>
            </w:pPr>
          </w:p>
        </w:tc>
        <w:tc>
          <w:tcPr>
            <w:tcW w:w="2465" w:type="dxa"/>
            <w:vMerge w:val="continue"/>
            <w:tcBorders>
              <w:top w:val="nil"/>
            </w:tcBorders>
            <w:vAlign w:val="top"/>
          </w:tcPr>
          <w:p w14:paraId="64C11671">
            <w:pPr>
              <w:keepNext w:val="0"/>
              <w:keepLines w:val="0"/>
              <w:pageBreakBefore w:val="0"/>
              <w:widowControl/>
              <w:kinsoku/>
              <w:wordWrap/>
              <w:overflowPunct/>
              <w:topLinePunct w:val="0"/>
              <w:bidi w:val="0"/>
              <w:rPr>
                <w:rFonts w:ascii="Arial"/>
                <w:sz w:val="19"/>
                <w:szCs w:val="19"/>
              </w:rPr>
            </w:pPr>
          </w:p>
        </w:tc>
        <w:tc>
          <w:tcPr>
            <w:tcW w:w="3156" w:type="dxa"/>
            <w:vAlign w:val="top"/>
          </w:tcPr>
          <w:p w14:paraId="5F3847AA">
            <w:pPr>
              <w:keepNext w:val="0"/>
              <w:keepLines w:val="0"/>
              <w:pageBreakBefore w:val="0"/>
              <w:widowControl/>
              <w:kinsoku/>
              <w:wordWrap/>
              <w:overflowPunct/>
              <w:topLinePunct w:val="0"/>
              <w:bidi w:val="0"/>
              <w:spacing w:before="150" w:line="228" w:lineRule="auto"/>
              <w:ind w:left="799"/>
              <w:rPr>
                <w:rFonts w:ascii="宋体" w:hAnsi="宋体" w:eastAsia="宋体" w:cs="宋体"/>
                <w:sz w:val="19"/>
                <w:szCs w:val="19"/>
              </w:rPr>
            </w:pPr>
            <w:r>
              <w:rPr>
                <w:rFonts w:ascii="宋体" w:hAnsi="宋体" w:eastAsia="宋体" w:cs="宋体"/>
                <w:spacing w:val="6"/>
                <w:sz w:val="19"/>
                <w:szCs w:val="19"/>
              </w:rPr>
              <w:t>资金补助项目数量</w:t>
            </w:r>
          </w:p>
        </w:tc>
        <w:tc>
          <w:tcPr>
            <w:tcW w:w="2751" w:type="dxa"/>
            <w:vAlign w:val="top"/>
          </w:tcPr>
          <w:p w14:paraId="119AF5F7">
            <w:pPr>
              <w:keepNext w:val="0"/>
              <w:keepLines w:val="0"/>
              <w:pageBreakBefore w:val="0"/>
              <w:widowControl/>
              <w:kinsoku/>
              <w:wordWrap/>
              <w:overflowPunct/>
              <w:topLinePunct w:val="0"/>
              <w:bidi w:val="0"/>
              <w:spacing w:before="150" w:line="228" w:lineRule="auto"/>
              <w:ind w:left="1105"/>
              <w:rPr>
                <w:rFonts w:ascii="宋体" w:hAnsi="宋体" w:eastAsia="宋体" w:cs="宋体"/>
                <w:sz w:val="19"/>
                <w:szCs w:val="19"/>
              </w:rPr>
            </w:pPr>
            <w:r>
              <w:rPr>
                <w:rFonts w:ascii="宋体" w:hAnsi="宋体" w:eastAsia="宋体" w:cs="宋体"/>
                <w:sz w:val="19"/>
                <w:szCs w:val="19"/>
              </w:rPr>
              <w:t>≥10个</w:t>
            </w:r>
          </w:p>
        </w:tc>
      </w:tr>
      <w:tr w14:paraId="64413E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181" w:type="dxa"/>
            <w:vMerge w:val="continue"/>
            <w:tcBorders>
              <w:top w:val="nil"/>
              <w:bottom w:val="nil"/>
            </w:tcBorders>
            <w:vAlign w:val="top"/>
          </w:tcPr>
          <w:p w14:paraId="3173C1B3">
            <w:pPr>
              <w:keepNext w:val="0"/>
              <w:keepLines w:val="0"/>
              <w:pageBreakBefore w:val="0"/>
              <w:widowControl/>
              <w:kinsoku/>
              <w:wordWrap/>
              <w:overflowPunct/>
              <w:topLinePunct w:val="0"/>
              <w:bidi w:val="0"/>
              <w:rPr>
                <w:rFonts w:ascii="Arial"/>
                <w:sz w:val="19"/>
                <w:szCs w:val="19"/>
              </w:rPr>
            </w:pPr>
          </w:p>
        </w:tc>
        <w:tc>
          <w:tcPr>
            <w:tcW w:w="2465" w:type="dxa"/>
            <w:vMerge w:val="restart"/>
            <w:tcBorders>
              <w:bottom w:val="nil"/>
            </w:tcBorders>
            <w:vAlign w:val="top"/>
          </w:tcPr>
          <w:p w14:paraId="6B222E93">
            <w:pPr>
              <w:keepNext w:val="0"/>
              <w:keepLines w:val="0"/>
              <w:pageBreakBefore w:val="0"/>
              <w:widowControl/>
              <w:kinsoku/>
              <w:wordWrap/>
              <w:overflowPunct/>
              <w:topLinePunct w:val="0"/>
              <w:bidi w:val="0"/>
              <w:spacing w:line="328" w:lineRule="auto"/>
              <w:rPr>
                <w:rFonts w:ascii="Arial"/>
                <w:sz w:val="19"/>
                <w:szCs w:val="19"/>
              </w:rPr>
            </w:pPr>
          </w:p>
          <w:p w14:paraId="30A59F3E">
            <w:pPr>
              <w:keepNext w:val="0"/>
              <w:keepLines w:val="0"/>
              <w:pageBreakBefore w:val="0"/>
              <w:widowControl/>
              <w:kinsoku/>
              <w:wordWrap/>
              <w:overflowPunct/>
              <w:topLinePunct w:val="0"/>
              <w:bidi w:val="0"/>
              <w:spacing w:before="61" w:line="229" w:lineRule="auto"/>
              <w:ind w:left="840"/>
              <w:rPr>
                <w:rFonts w:ascii="宋体" w:hAnsi="宋体" w:eastAsia="宋体" w:cs="宋体"/>
                <w:sz w:val="19"/>
                <w:szCs w:val="19"/>
              </w:rPr>
            </w:pPr>
            <w:r>
              <w:rPr>
                <w:rFonts w:ascii="宋体" w:hAnsi="宋体" w:eastAsia="宋体" w:cs="宋体"/>
                <w:spacing w:val="6"/>
                <w:sz w:val="19"/>
                <w:szCs w:val="19"/>
              </w:rPr>
              <w:t>质量指标</w:t>
            </w:r>
          </w:p>
        </w:tc>
        <w:tc>
          <w:tcPr>
            <w:tcW w:w="3156" w:type="dxa"/>
            <w:vAlign w:val="top"/>
          </w:tcPr>
          <w:p w14:paraId="3C83AD90">
            <w:pPr>
              <w:keepNext w:val="0"/>
              <w:keepLines w:val="0"/>
              <w:pageBreakBefore w:val="0"/>
              <w:widowControl/>
              <w:kinsoku/>
              <w:wordWrap/>
              <w:overflowPunct/>
              <w:topLinePunct w:val="0"/>
              <w:bidi w:val="0"/>
              <w:spacing w:before="149" w:line="228" w:lineRule="auto"/>
              <w:ind w:left="594"/>
              <w:rPr>
                <w:rFonts w:ascii="宋体" w:hAnsi="宋体" w:eastAsia="宋体" w:cs="宋体"/>
                <w:sz w:val="19"/>
                <w:szCs w:val="19"/>
              </w:rPr>
            </w:pPr>
            <w:r>
              <w:rPr>
                <w:rFonts w:ascii="宋体" w:hAnsi="宋体" w:eastAsia="宋体" w:cs="宋体"/>
                <w:spacing w:val="7"/>
                <w:sz w:val="19"/>
                <w:szCs w:val="19"/>
              </w:rPr>
              <w:t>各区市资金合理使用率</w:t>
            </w:r>
          </w:p>
        </w:tc>
        <w:tc>
          <w:tcPr>
            <w:tcW w:w="2751" w:type="dxa"/>
            <w:vAlign w:val="top"/>
          </w:tcPr>
          <w:p w14:paraId="0B89FC53">
            <w:pPr>
              <w:keepNext w:val="0"/>
              <w:keepLines w:val="0"/>
              <w:pageBreakBefore w:val="0"/>
              <w:widowControl/>
              <w:kinsoku/>
              <w:wordWrap/>
              <w:overflowPunct/>
              <w:topLinePunct w:val="0"/>
              <w:bidi w:val="0"/>
              <w:spacing w:before="149" w:line="255" w:lineRule="exact"/>
              <w:ind w:left="1200"/>
              <w:rPr>
                <w:rFonts w:ascii="宋体" w:hAnsi="宋体" w:eastAsia="宋体" w:cs="宋体"/>
                <w:sz w:val="19"/>
                <w:szCs w:val="19"/>
              </w:rPr>
            </w:pPr>
            <w:r>
              <w:rPr>
                <w:rFonts w:ascii="宋体" w:hAnsi="宋体" w:eastAsia="宋体" w:cs="宋体"/>
                <w:position w:val="1"/>
                <w:sz w:val="19"/>
                <w:szCs w:val="19"/>
              </w:rPr>
              <w:t>100%</w:t>
            </w:r>
          </w:p>
        </w:tc>
      </w:tr>
      <w:tr w14:paraId="673FE2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181" w:type="dxa"/>
            <w:vMerge w:val="continue"/>
            <w:tcBorders>
              <w:top w:val="nil"/>
              <w:bottom w:val="nil"/>
            </w:tcBorders>
            <w:vAlign w:val="top"/>
          </w:tcPr>
          <w:p w14:paraId="28D67C3C">
            <w:pPr>
              <w:keepNext w:val="0"/>
              <w:keepLines w:val="0"/>
              <w:pageBreakBefore w:val="0"/>
              <w:widowControl/>
              <w:kinsoku/>
              <w:wordWrap/>
              <w:overflowPunct/>
              <w:topLinePunct w:val="0"/>
              <w:bidi w:val="0"/>
              <w:rPr>
                <w:rFonts w:ascii="Arial"/>
                <w:sz w:val="19"/>
                <w:szCs w:val="19"/>
              </w:rPr>
            </w:pPr>
          </w:p>
        </w:tc>
        <w:tc>
          <w:tcPr>
            <w:tcW w:w="2465" w:type="dxa"/>
            <w:vMerge w:val="continue"/>
            <w:tcBorders>
              <w:top w:val="nil"/>
            </w:tcBorders>
            <w:vAlign w:val="top"/>
          </w:tcPr>
          <w:p w14:paraId="720B64D3">
            <w:pPr>
              <w:keepNext w:val="0"/>
              <w:keepLines w:val="0"/>
              <w:pageBreakBefore w:val="0"/>
              <w:widowControl/>
              <w:kinsoku/>
              <w:wordWrap/>
              <w:overflowPunct/>
              <w:topLinePunct w:val="0"/>
              <w:bidi w:val="0"/>
              <w:rPr>
                <w:rFonts w:ascii="Arial"/>
                <w:sz w:val="19"/>
                <w:szCs w:val="19"/>
              </w:rPr>
            </w:pPr>
          </w:p>
        </w:tc>
        <w:tc>
          <w:tcPr>
            <w:tcW w:w="3156" w:type="dxa"/>
            <w:vAlign w:val="top"/>
          </w:tcPr>
          <w:p w14:paraId="1617F7D0">
            <w:pPr>
              <w:keepNext w:val="0"/>
              <w:keepLines w:val="0"/>
              <w:pageBreakBefore w:val="0"/>
              <w:widowControl/>
              <w:kinsoku/>
              <w:wordWrap/>
              <w:overflowPunct/>
              <w:topLinePunct w:val="0"/>
              <w:bidi w:val="0"/>
              <w:spacing w:before="153" w:line="228" w:lineRule="auto"/>
              <w:ind w:left="693"/>
              <w:rPr>
                <w:rFonts w:ascii="宋体" w:hAnsi="宋体" w:eastAsia="宋体" w:cs="宋体"/>
                <w:sz w:val="19"/>
                <w:szCs w:val="19"/>
              </w:rPr>
            </w:pPr>
            <w:r>
              <w:rPr>
                <w:rFonts w:ascii="宋体" w:hAnsi="宋体" w:eastAsia="宋体" w:cs="宋体"/>
                <w:spacing w:val="8"/>
                <w:sz w:val="19"/>
                <w:szCs w:val="19"/>
              </w:rPr>
              <w:t>补贴项目验收合格率</w:t>
            </w:r>
          </w:p>
        </w:tc>
        <w:tc>
          <w:tcPr>
            <w:tcW w:w="2751" w:type="dxa"/>
            <w:vAlign w:val="top"/>
          </w:tcPr>
          <w:p w14:paraId="1A4346BB">
            <w:pPr>
              <w:keepNext w:val="0"/>
              <w:keepLines w:val="0"/>
              <w:pageBreakBefore w:val="0"/>
              <w:widowControl/>
              <w:kinsoku/>
              <w:wordWrap/>
              <w:overflowPunct/>
              <w:topLinePunct w:val="0"/>
              <w:bidi w:val="0"/>
              <w:spacing w:before="153" w:line="255" w:lineRule="exact"/>
              <w:ind w:left="1200"/>
              <w:rPr>
                <w:rFonts w:ascii="宋体" w:hAnsi="宋体" w:eastAsia="宋体" w:cs="宋体"/>
                <w:sz w:val="19"/>
                <w:szCs w:val="19"/>
              </w:rPr>
            </w:pPr>
            <w:r>
              <w:rPr>
                <w:rFonts w:ascii="宋体" w:hAnsi="宋体" w:eastAsia="宋体" w:cs="宋体"/>
                <w:position w:val="1"/>
                <w:sz w:val="19"/>
                <w:szCs w:val="19"/>
              </w:rPr>
              <w:t>100%</w:t>
            </w:r>
          </w:p>
        </w:tc>
      </w:tr>
      <w:tr w14:paraId="542229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181" w:type="dxa"/>
            <w:vMerge w:val="continue"/>
            <w:tcBorders>
              <w:top w:val="nil"/>
            </w:tcBorders>
            <w:vAlign w:val="top"/>
          </w:tcPr>
          <w:p w14:paraId="0552F6C8">
            <w:pPr>
              <w:keepNext w:val="0"/>
              <w:keepLines w:val="0"/>
              <w:pageBreakBefore w:val="0"/>
              <w:widowControl/>
              <w:kinsoku/>
              <w:wordWrap/>
              <w:overflowPunct/>
              <w:topLinePunct w:val="0"/>
              <w:bidi w:val="0"/>
              <w:rPr>
                <w:rFonts w:ascii="Arial"/>
                <w:sz w:val="19"/>
                <w:szCs w:val="19"/>
              </w:rPr>
            </w:pPr>
          </w:p>
        </w:tc>
        <w:tc>
          <w:tcPr>
            <w:tcW w:w="2465" w:type="dxa"/>
            <w:vAlign w:val="top"/>
          </w:tcPr>
          <w:p w14:paraId="6DE49EAD">
            <w:pPr>
              <w:keepNext w:val="0"/>
              <w:keepLines w:val="0"/>
              <w:pageBreakBefore w:val="0"/>
              <w:widowControl/>
              <w:kinsoku/>
              <w:wordWrap/>
              <w:overflowPunct/>
              <w:topLinePunct w:val="0"/>
              <w:bidi w:val="0"/>
              <w:spacing w:before="150" w:line="229" w:lineRule="auto"/>
              <w:ind w:left="848"/>
              <w:rPr>
                <w:rFonts w:ascii="宋体" w:hAnsi="宋体" w:eastAsia="宋体" w:cs="宋体"/>
                <w:sz w:val="19"/>
                <w:szCs w:val="19"/>
              </w:rPr>
            </w:pPr>
            <w:r>
              <w:rPr>
                <w:rFonts w:ascii="宋体" w:hAnsi="宋体" w:eastAsia="宋体" w:cs="宋体"/>
                <w:spacing w:val="4"/>
                <w:sz w:val="19"/>
                <w:szCs w:val="19"/>
              </w:rPr>
              <w:t>时效指标</w:t>
            </w:r>
          </w:p>
        </w:tc>
        <w:tc>
          <w:tcPr>
            <w:tcW w:w="3156" w:type="dxa"/>
            <w:vAlign w:val="top"/>
          </w:tcPr>
          <w:p w14:paraId="6F642811">
            <w:pPr>
              <w:keepNext w:val="0"/>
              <w:keepLines w:val="0"/>
              <w:pageBreakBefore w:val="0"/>
              <w:widowControl/>
              <w:kinsoku/>
              <w:wordWrap/>
              <w:overflowPunct/>
              <w:topLinePunct w:val="0"/>
              <w:bidi w:val="0"/>
              <w:spacing w:before="151" w:line="228" w:lineRule="auto"/>
              <w:ind w:left="502"/>
              <w:rPr>
                <w:rFonts w:ascii="宋体" w:hAnsi="宋体" w:eastAsia="宋体" w:cs="宋体"/>
                <w:sz w:val="19"/>
                <w:szCs w:val="19"/>
              </w:rPr>
            </w:pPr>
            <w:r>
              <w:rPr>
                <w:rFonts w:ascii="宋体" w:hAnsi="宋体" w:eastAsia="宋体" w:cs="宋体"/>
                <w:spacing w:val="7"/>
                <w:sz w:val="19"/>
                <w:szCs w:val="19"/>
              </w:rPr>
              <w:t>资金补助项目完成及时率</w:t>
            </w:r>
          </w:p>
        </w:tc>
        <w:tc>
          <w:tcPr>
            <w:tcW w:w="2751" w:type="dxa"/>
            <w:vAlign w:val="top"/>
          </w:tcPr>
          <w:p w14:paraId="0AD4117E">
            <w:pPr>
              <w:keepNext w:val="0"/>
              <w:keepLines w:val="0"/>
              <w:pageBreakBefore w:val="0"/>
              <w:widowControl/>
              <w:kinsoku/>
              <w:wordWrap/>
              <w:overflowPunct/>
              <w:topLinePunct w:val="0"/>
              <w:bidi w:val="0"/>
              <w:spacing w:before="151" w:line="253" w:lineRule="exact"/>
              <w:ind w:left="1153"/>
              <w:rPr>
                <w:rFonts w:ascii="宋体" w:hAnsi="宋体" w:eastAsia="宋体" w:cs="宋体"/>
                <w:sz w:val="19"/>
                <w:szCs w:val="19"/>
              </w:rPr>
            </w:pPr>
            <w:r>
              <w:rPr>
                <w:rFonts w:ascii="宋体" w:hAnsi="宋体" w:eastAsia="宋体" w:cs="宋体"/>
                <w:spacing w:val="-1"/>
                <w:position w:val="1"/>
                <w:sz w:val="19"/>
                <w:szCs w:val="19"/>
              </w:rPr>
              <w:t>≥80%</w:t>
            </w:r>
          </w:p>
        </w:tc>
      </w:tr>
      <w:tr w14:paraId="18B5AF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07" w:hRule="atLeast"/>
        </w:trPr>
        <w:tc>
          <w:tcPr>
            <w:tcW w:w="1181" w:type="dxa"/>
            <w:vMerge w:val="restart"/>
            <w:tcBorders>
              <w:bottom w:val="nil"/>
            </w:tcBorders>
            <w:vAlign w:val="top"/>
          </w:tcPr>
          <w:p w14:paraId="0846DD9D">
            <w:pPr>
              <w:keepNext w:val="0"/>
              <w:keepLines w:val="0"/>
              <w:pageBreakBefore w:val="0"/>
              <w:widowControl/>
              <w:kinsoku/>
              <w:wordWrap/>
              <w:overflowPunct/>
              <w:topLinePunct w:val="0"/>
              <w:bidi w:val="0"/>
              <w:spacing w:line="249" w:lineRule="auto"/>
              <w:rPr>
                <w:rFonts w:ascii="Arial"/>
                <w:sz w:val="19"/>
                <w:szCs w:val="19"/>
              </w:rPr>
            </w:pPr>
          </w:p>
          <w:p w14:paraId="2999C587">
            <w:pPr>
              <w:keepNext w:val="0"/>
              <w:keepLines w:val="0"/>
              <w:pageBreakBefore w:val="0"/>
              <w:widowControl/>
              <w:kinsoku/>
              <w:wordWrap/>
              <w:overflowPunct/>
              <w:topLinePunct w:val="0"/>
              <w:bidi w:val="0"/>
              <w:spacing w:line="250" w:lineRule="auto"/>
              <w:rPr>
                <w:rFonts w:ascii="Arial"/>
                <w:sz w:val="19"/>
                <w:szCs w:val="19"/>
              </w:rPr>
            </w:pPr>
          </w:p>
          <w:p w14:paraId="0249EEBC">
            <w:pPr>
              <w:keepNext w:val="0"/>
              <w:keepLines w:val="0"/>
              <w:pageBreakBefore w:val="0"/>
              <w:widowControl/>
              <w:kinsoku/>
              <w:wordWrap/>
              <w:overflowPunct/>
              <w:topLinePunct w:val="0"/>
              <w:bidi w:val="0"/>
              <w:spacing w:before="61" w:line="229" w:lineRule="auto"/>
              <w:ind w:left="206"/>
              <w:rPr>
                <w:rFonts w:ascii="宋体" w:hAnsi="宋体" w:eastAsia="宋体" w:cs="宋体"/>
                <w:sz w:val="19"/>
                <w:szCs w:val="19"/>
              </w:rPr>
            </w:pPr>
            <w:r>
              <w:rPr>
                <w:rFonts w:ascii="宋体" w:hAnsi="宋体" w:eastAsia="宋体" w:cs="宋体"/>
                <w:spacing w:val="5"/>
                <w:sz w:val="19"/>
                <w:szCs w:val="19"/>
              </w:rPr>
              <w:t>效益指标</w:t>
            </w:r>
          </w:p>
        </w:tc>
        <w:tc>
          <w:tcPr>
            <w:tcW w:w="2465" w:type="dxa"/>
            <w:vAlign w:val="top"/>
          </w:tcPr>
          <w:p w14:paraId="6F5D0E2B">
            <w:pPr>
              <w:keepNext w:val="0"/>
              <w:keepLines w:val="0"/>
              <w:pageBreakBefore w:val="0"/>
              <w:widowControl/>
              <w:kinsoku/>
              <w:wordWrap/>
              <w:overflowPunct/>
              <w:topLinePunct w:val="0"/>
              <w:bidi w:val="0"/>
              <w:spacing w:line="261" w:lineRule="auto"/>
              <w:rPr>
                <w:rFonts w:ascii="Arial"/>
                <w:sz w:val="19"/>
                <w:szCs w:val="19"/>
              </w:rPr>
            </w:pPr>
          </w:p>
          <w:p w14:paraId="20505A9E">
            <w:pPr>
              <w:keepNext w:val="0"/>
              <w:keepLines w:val="0"/>
              <w:pageBreakBefore w:val="0"/>
              <w:widowControl/>
              <w:kinsoku/>
              <w:wordWrap/>
              <w:overflowPunct/>
              <w:topLinePunct w:val="0"/>
              <w:bidi w:val="0"/>
              <w:spacing w:before="61" w:line="227" w:lineRule="auto"/>
              <w:ind w:left="641"/>
              <w:rPr>
                <w:rFonts w:ascii="宋体" w:hAnsi="宋体" w:eastAsia="宋体" w:cs="宋体"/>
                <w:sz w:val="19"/>
                <w:szCs w:val="19"/>
              </w:rPr>
            </w:pPr>
            <w:r>
              <w:rPr>
                <w:rFonts w:ascii="宋体" w:hAnsi="宋体" w:eastAsia="宋体" w:cs="宋体"/>
                <w:spacing w:val="7"/>
                <w:sz w:val="19"/>
                <w:szCs w:val="19"/>
              </w:rPr>
              <w:t>社会效益指标</w:t>
            </w:r>
          </w:p>
        </w:tc>
        <w:tc>
          <w:tcPr>
            <w:tcW w:w="3156" w:type="dxa"/>
            <w:vAlign w:val="top"/>
          </w:tcPr>
          <w:p w14:paraId="0077F685">
            <w:pPr>
              <w:keepNext w:val="0"/>
              <w:keepLines w:val="0"/>
              <w:pageBreakBefore w:val="0"/>
              <w:widowControl/>
              <w:kinsoku/>
              <w:wordWrap/>
              <w:overflowPunct/>
              <w:topLinePunct w:val="0"/>
              <w:bidi w:val="0"/>
              <w:spacing w:line="260" w:lineRule="auto"/>
              <w:rPr>
                <w:rFonts w:ascii="Arial"/>
                <w:sz w:val="19"/>
                <w:szCs w:val="19"/>
              </w:rPr>
            </w:pPr>
          </w:p>
          <w:p w14:paraId="67F6AEF1">
            <w:pPr>
              <w:keepNext w:val="0"/>
              <w:keepLines w:val="0"/>
              <w:pageBreakBefore w:val="0"/>
              <w:widowControl/>
              <w:kinsoku/>
              <w:wordWrap/>
              <w:overflowPunct/>
              <w:topLinePunct w:val="0"/>
              <w:bidi w:val="0"/>
              <w:spacing w:before="62" w:line="228" w:lineRule="auto"/>
              <w:ind w:left="791"/>
              <w:rPr>
                <w:rFonts w:ascii="宋体" w:hAnsi="宋体" w:eastAsia="宋体" w:cs="宋体"/>
                <w:sz w:val="19"/>
                <w:szCs w:val="19"/>
              </w:rPr>
            </w:pPr>
            <w:r>
              <w:rPr>
                <w:rFonts w:ascii="宋体" w:hAnsi="宋体" w:eastAsia="宋体" w:cs="宋体"/>
                <w:spacing w:val="8"/>
                <w:sz w:val="19"/>
                <w:szCs w:val="19"/>
              </w:rPr>
              <w:t>环境空气质量改善</w:t>
            </w:r>
          </w:p>
        </w:tc>
        <w:tc>
          <w:tcPr>
            <w:tcW w:w="2751" w:type="dxa"/>
            <w:vAlign w:val="top"/>
          </w:tcPr>
          <w:p w14:paraId="1C625613">
            <w:pPr>
              <w:keepNext w:val="0"/>
              <w:keepLines w:val="0"/>
              <w:pageBreakBefore w:val="0"/>
              <w:widowControl/>
              <w:kinsoku/>
              <w:wordWrap/>
              <w:overflowPunct/>
              <w:topLinePunct w:val="0"/>
              <w:bidi w:val="0"/>
              <w:spacing w:before="198" w:line="235" w:lineRule="auto"/>
              <w:ind w:left="1088" w:right="63" w:hanging="994"/>
              <w:rPr>
                <w:rFonts w:ascii="宋体" w:hAnsi="宋体" w:eastAsia="宋体" w:cs="宋体"/>
                <w:sz w:val="19"/>
                <w:szCs w:val="19"/>
              </w:rPr>
            </w:pPr>
            <w:r>
              <w:rPr>
                <w:rFonts w:ascii="宋体" w:hAnsi="宋体" w:eastAsia="宋体" w:cs="宋体"/>
                <w:spacing w:val="8"/>
                <w:sz w:val="19"/>
                <w:szCs w:val="19"/>
              </w:rPr>
              <w:t>可吸入颗粒物浓度达到国家二</w:t>
            </w:r>
            <w:r>
              <w:rPr>
                <w:rFonts w:ascii="宋体" w:hAnsi="宋体" w:eastAsia="宋体" w:cs="宋体"/>
                <w:spacing w:val="5"/>
                <w:sz w:val="19"/>
                <w:szCs w:val="19"/>
              </w:rPr>
              <w:t>级标准</w:t>
            </w:r>
          </w:p>
        </w:tc>
      </w:tr>
      <w:tr w14:paraId="41999A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181" w:type="dxa"/>
            <w:vMerge w:val="continue"/>
            <w:tcBorders>
              <w:top w:val="nil"/>
            </w:tcBorders>
            <w:vAlign w:val="top"/>
          </w:tcPr>
          <w:p w14:paraId="4540B31A">
            <w:pPr>
              <w:keepNext w:val="0"/>
              <w:keepLines w:val="0"/>
              <w:pageBreakBefore w:val="0"/>
              <w:widowControl/>
              <w:kinsoku/>
              <w:wordWrap/>
              <w:overflowPunct/>
              <w:topLinePunct w:val="0"/>
              <w:bidi w:val="0"/>
              <w:rPr>
                <w:rFonts w:ascii="Arial"/>
                <w:sz w:val="19"/>
                <w:szCs w:val="19"/>
              </w:rPr>
            </w:pPr>
          </w:p>
        </w:tc>
        <w:tc>
          <w:tcPr>
            <w:tcW w:w="2465" w:type="dxa"/>
            <w:vAlign w:val="top"/>
          </w:tcPr>
          <w:p w14:paraId="2CF7D7AF">
            <w:pPr>
              <w:keepNext w:val="0"/>
              <w:keepLines w:val="0"/>
              <w:pageBreakBefore w:val="0"/>
              <w:widowControl/>
              <w:kinsoku/>
              <w:wordWrap/>
              <w:overflowPunct/>
              <w:topLinePunct w:val="0"/>
              <w:bidi w:val="0"/>
              <w:spacing w:before="154" w:line="229" w:lineRule="auto"/>
              <w:ind w:left="641"/>
              <w:rPr>
                <w:rFonts w:ascii="宋体" w:hAnsi="宋体" w:eastAsia="宋体" w:cs="宋体"/>
                <w:sz w:val="19"/>
                <w:szCs w:val="19"/>
              </w:rPr>
            </w:pPr>
            <w:r>
              <w:rPr>
                <w:rFonts w:ascii="宋体" w:hAnsi="宋体" w:eastAsia="宋体" w:cs="宋体"/>
                <w:spacing w:val="7"/>
                <w:sz w:val="19"/>
                <w:szCs w:val="19"/>
              </w:rPr>
              <w:t>生态效益指标</w:t>
            </w:r>
          </w:p>
        </w:tc>
        <w:tc>
          <w:tcPr>
            <w:tcW w:w="3156" w:type="dxa"/>
            <w:vAlign w:val="top"/>
          </w:tcPr>
          <w:p w14:paraId="6946588F">
            <w:pPr>
              <w:keepNext w:val="0"/>
              <w:keepLines w:val="0"/>
              <w:pageBreakBefore w:val="0"/>
              <w:widowControl/>
              <w:kinsoku/>
              <w:wordWrap/>
              <w:overflowPunct/>
              <w:topLinePunct w:val="0"/>
              <w:bidi w:val="0"/>
              <w:spacing w:before="155" w:line="228" w:lineRule="auto"/>
              <w:ind w:left="693"/>
              <w:rPr>
                <w:rFonts w:ascii="宋体" w:hAnsi="宋体" w:eastAsia="宋体" w:cs="宋体"/>
                <w:sz w:val="19"/>
                <w:szCs w:val="19"/>
              </w:rPr>
            </w:pPr>
            <w:r>
              <w:rPr>
                <w:rFonts w:ascii="宋体" w:hAnsi="宋体" w:eastAsia="宋体" w:cs="宋体"/>
                <w:spacing w:val="8"/>
                <w:sz w:val="19"/>
                <w:szCs w:val="19"/>
              </w:rPr>
              <w:t>环境空气质量优良率</w:t>
            </w:r>
          </w:p>
        </w:tc>
        <w:tc>
          <w:tcPr>
            <w:tcW w:w="2751" w:type="dxa"/>
            <w:vAlign w:val="top"/>
          </w:tcPr>
          <w:p w14:paraId="59FCAEE7">
            <w:pPr>
              <w:keepNext w:val="0"/>
              <w:keepLines w:val="0"/>
              <w:pageBreakBefore w:val="0"/>
              <w:widowControl/>
              <w:kinsoku/>
              <w:wordWrap/>
              <w:overflowPunct/>
              <w:topLinePunct w:val="0"/>
              <w:bidi w:val="0"/>
              <w:spacing w:before="155" w:line="253" w:lineRule="exact"/>
              <w:ind w:left="1153"/>
              <w:rPr>
                <w:rFonts w:ascii="宋体" w:hAnsi="宋体" w:eastAsia="宋体" w:cs="宋体"/>
                <w:sz w:val="19"/>
                <w:szCs w:val="19"/>
              </w:rPr>
            </w:pPr>
            <w:r>
              <w:rPr>
                <w:rFonts w:ascii="宋体" w:hAnsi="宋体" w:eastAsia="宋体" w:cs="宋体"/>
                <w:spacing w:val="-1"/>
                <w:position w:val="1"/>
                <w:sz w:val="19"/>
                <w:szCs w:val="19"/>
              </w:rPr>
              <w:t>≥80%</w:t>
            </w:r>
          </w:p>
        </w:tc>
      </w:tr>
      <w:tr w14:paraId="1E2E18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181" w:type="dxa"/>
            <w:vAlign w:val="top"/>
          </w:tcPr>
          <w:p w14:paraId="5547B812">
            <w:pPr>
              <w:keepNext w:val="0"/>
              <w:keepLines w:val="0"/>
              <w:pageBreakBefore w:val="0"/>
              <w:widowControl/>
              <w:kinsoku/>
              <w:wordWrap/>
              <w:overflowPunct/>
              <w:topLinePunct w:val="0"/>
              <w:bidi w:val="0"/>
              <w:spacing w:before="153" w:line="228" w:lineRule="auto"/>
              <w:ind w:left="100"/>
              <w:rPr>
                <w:rFonts w:ascii="宋体" w:hAnsi="宋体" w:eastAsia="宋体" w:cs="宋体"/>
                <w:sz w:val="19"/>
                <w:szCs w:val="19"/>
              </w:rPr>
            </w:pPr>
            <w:r>
              <w:rPr>
                <w:rFonts w:ascii="宋体" w:hAnsi="宋体" w:eastAsia="宋体" w:cs="宋体"/>
                <w:spacing w:val="7"/>
                <w:sz w:val="19"/>
                <w:szCs w:val="19"/>
              </w:rPr>
              <w:t>满意度指标</w:t>
            </w:r>
          </w:p>
        </w:tc>
        <w:tc>
          <w:tcPr>
            <w:tcW w:w="2465" w:type="dxa"/>
            <w:vAlign w:val="top"/>
          </w:tcPr>
          <w:p w14:paraId="63535BBA">
            <w:pPr>
              <w:keepNext w:val="0"/>
              <w:keepLines w:val="0"/>
              <w:pageBreakBefore w:val="0"/>
              <w:widowControl/>
              <w:kinsoku/>
              <w:wordWrap/>
              <w:overflowPunct/>
              <w:topLinePunct w:val="0"/>
              <w:bidi w:val="0"/>
              <w:spacing w:before="153" w:line="228" w:lineRule="auto"/>
              <w:ind w:left="343"/>
              <w:rPr>
                <w:rFonts w:ascii="宋体" w:hAnsi="宋体" w:eastAsia="宋体" w:cs="宋体"/>
                <w:sz w:val="19"/>
                <w:szCs w:val="19"/>
              </w:rPr>
            </w:pPr>
            <w:r>
              <w:rPr>
                <w:rFonts w:ascii="宋体" w:hAnsi="宋体" w:eastAsia="宋体" w:cs="宋体"/>
                <w:spacing w:val="8"/>
                <w:sz w:val="19"/>
                <w:szCs w:val="19"/>
              </w:rPr>
              <w:t>服务对象满意度指标</w:t>
            </w:r>
          </w:p>
        </w:tc>
        <w:tc>
          <w:tcPr>
            <w:tcW w:w="3156" w:type="dxa"/>
            <w:vAlign w:val="top"/>
          </w:tcPr>
          <w:p w14:paraId="2A2298C7">
            <w:pPr>
              <w:keepNext w:val="0"/>
              <w:keepLines w:val="0"/>
              <w:pageBreakBefore w:val="0"/>
              <w:widowControl/>
              <w:kinsoku/>
              <w:wordWrap/>
              <w:overflowPunct/>
              <w:topLinePunct w:val="0"/>
              <w:bidi w:val="0"/>
              <w:spacing w:before="153" w:line="228" w:lineRule="auto"/>
              <w:ind w:left="502"/>
              <w:rPr>
                <w:rFonts w:ascii="宋体" w:hAnsi="宋体" w:eastAsia="宋体" w:cs="宋体"/>
                <w:sz w:val="19"/>
                <w:szCs w:val="19"/>
              </w:rPr>
            </w:pPr>
            <w:r>
              <w:rPr>
                <w:rFonts w:ascii="宋体" w:hAnsi="宋体" w:eastAsia="宋体" w:cs="宋体"/>
                <w:spacing w:val="7"/>
                <w:sz w:val="19"/>
                <w:szCs w:val="19"/>
              </w:rPr>
              <w:t>资金使用对象满意度指标</w:t>
            </w:r>
          </w:p>
        </w:tc>
        <w:tc>
          <w:tcPr>
            <w:tcW w:w="2751" w:type="dxa"/>
            <w:vAlign w:val="top"/>
          </w:tcPr>
          <w:p w14:paraId="646BE4C6">
            <w:pPr>
              <w:keepNext w:val="0"/>
              <w:keepLines w:val="0"/>
              <w:pageBreakBefore w:val="0"/>
              <w:widowControl/>
              <w:kinsoku/>
              <w:wordWrap/>
              <w:overflowPunct/>
              <w:topLinePunct w:val="0"/>
              <w:bidi w:val="0"/>
              <w:spacing w:before="153" w:line="253" w:lineRule="exact"/>
              <w:ind w:left="1153"/>
              <w:rPr>
                <w:rFonts w:ascii="宋体" w:hAnsi="宋体" w:eastAsia="宋体" w:cs="宋体"/>
                <w:sz w:val="19"/>
                <w:szCs w:val="19"/>
              </w:rPr>
            </w:pPr>
            <w:r>
              <w:rPr>
                <w:rFonts w:ascii="宋体" w:hAnsi="宋体" w:eastAsia="宋体" w:cs="宋体"/>
                <w:spacing w:val="-1"/>
                <w:position w:val="1"/>
                <w:sz w:val="19"/>
                <w:szCs w:val="19"/>
              </w:rPr>
              <w:t>≥90%</w:t>
            </w:r>
          </w:p>
        </w:tc>
      </w:tr>
    </w:tbl>
    <w:p w14:paraId="7AE6DB85"/>
    <w:p w14:paraId="5A1431C9"/>
    <w:p w14:paraId="3041CCF5"/>
    <w:p w14:paraId="63EDEB65"/>
    <w:p w14:paraId="79D56F23"/>
    <w:p w14:paraId="1701F323"/>
    <w:p w14:paraId="5D31D047"/>
    <w:p w14:paraId="1E68E778"/>
    <w:p w14:paraId="49CC1820"/>
    <w:p w14:paraId="14C59938"/>
    <w:p w14:paraId="05A6B0DE"/>
    <w:p w14:paraId="2E53375D"/>
    <w:p w14:paraId="1C0168BA"/>
    <w:p w14:paraId="1D3DFEA0"/>
    <w:p w14:paraId="5695125F"/>
    <w:p w14:paraId="08A21503"/>
    <w:p w14:paraId="3FA2AED7"/>
    <w:p w14:paraId="230B5047"/>
    <w:p w14:paraId="45F43770"/>
    <w:p w14:paraId="46EF449B"/>
    <w:p w14:paraId="4EF8326B"/>
    <w:p w14:paraId="37186405"/>
    <w:p w14:paraId="1DCD8B63"/>
    <w:p w14:paraId="642AE43C">
      <w:pPr>
        <w:keepNext w:val="0"/>
        <w:keepLines w:val="0"/>
        <w:pageBreakBefore w:val="0"/>
        <w:widowControl/>
        <w:numPr>
          <w:ilvl w:val="0"/>
          <w:numId w:val="0"/>
        </w:numPr>
        <w:kinsoku w:val="0"/>
        <w:wordWrap/>
        <w:overflowPunct/>
        <w:topLinePunct w:val="0"/>
        <w:autoSpaceDE w:val="0"/>
        <w:autoSpaceDN w:val="0"/>
        <w:bidi w:val="0"/>
        <w:adjustRightInd w:val="0"/>
        <w:snapToGrid w:val="0"/>
        <w:textAlignment w:val="baseline"/>
        <w:outlineLvl w:val="1"/>
        <w:rPr>
          <w:rFonts w:hint="eastAsia" w:ascii="楷体_GB2312" w:hAnsi="楷体_GB2312" w:eastAsia="楷体_GB2312" w:cs="楷体_GB2312"/>
          <w:sz w:val="32"/>
          <w:szCs w:val="32"/>
          <w:lang w:val="en-US" w:eastAsia="zh-CN"/>
        </w:rPr>
      </w:pPr>
      <w:bookmarkStart w:id="99" w:name="_Toc473"/>
      <w:bookmarkStart w:id="100" w:name="_Toc4166"/>
      <w:r>
        <w:rPr>
          <w:rFonts w:hint="eastAsia" w:ascii="楷体_GB2312" w:hAnsi="楷体_GB2312" w:eastAsia="楷体_GB2312" w:cs="楷体_GB2312"/>
          <w:sz w:val="32"/>
          <w:szCs w:val="32"/>
          <w:lang w:val="en-US" w:eastAsia="zh-CN"/>
        </w:rPr>
        <w:t>（四）城乡建设资金</w:t>
      </w:r>
      <w:bookmarkEnd w:id="99"/>
      <w:bookmarkEnd w:id="100"/>
    </w:p>
    <w:p w14:paraId="673318E3">
      <w:pPr>
        <w:keepNext w:val="0"/>
        <w:keepLines w:val="0"/>
        <w:pageBreakBefore w:val="0"/>
        <w:widowControl/>
        <w:kinsoku/>
        <w:wordWrap/>
        <w:overflowPunct/>
        <w:topLinePunct w:val="0"/>
        <w:autoSpaceDE w:val="0"/>
        <w:autoSpaceDN w:val="0"/>
        <w:bidi w:val="0"/>
        <w:adjustRightInd w:val="0"/>
        <w:snapToGrid w:val="0"/>
        <w:spacing w:before="80" w:line="210" w:lineRule="auto"/>
        <w:jc w:val="center"/>
        <w:outlineLvl w:val="9"/>
        <w:rPr>
          <w:rFonts w:hint="eastAsia" w:ascii="方正小标宋_GBK" w:hAnsi="方正小标宋_GBK" w:eastAsia="方正小标宋_GBK" w:cs="方正小标宋_GBK"/>
          <w:spacing w:val="6"/>
          <w:sz w:val="32"/>
          <w:szCs w:val="32"/>
          <w:lang w:eastAsia="zh-CN"/>
        </w:rPr>
      </w:pPr>
      <w:r>
        <w:rPr>
          <w:rFonts w:hint="eastAsia" w:ascii="方正小标宋_GBK" w:hAnsi="方正小标宋_GBK" w:eastAsia="方正小标宋_GBK" w:cs="方正小标宋_GBK"/>
          <w:spacing w:val="6"/>
          <w:sz w:val="32"/>
          <w:szCs w:val="32"/>
          <w:lang w:eastAsia="zh-CN"/>
        </w:rPr>
        <w:t>项目支出绩效目标表</w:t>
      </w:r>
    </w:p>
    <w:p w14:paraId="4D9CB13F">
      <w:pPr>
        <w:keepNext w:val="0"/>
        <w:keepLines w:val="0"/>
        <w:pageBreakBefore w:val="0"/>
        <w:widowControl/>
        <w:kinsoku/>
        <w:wordWrap/>
        <w:overflowPunct/>
        <w:topLinePunct w:val="0"/>
        <w:autoSpaceDE w:val="0"/>
        <w:autoSpaceDN w:val="0"/>
        <w:bidi w:val="0"/>
        <w:adjustRightInd w:val="0"/>
        <w:snapToGrid w:val="0"/>
        <w:spacing w:before="59" w:line="191" w:lineRule="auto"/>
        <w:jc w:val="center"/>
        <w:textAlignment w:val="baseline"/>
        <w:outlineLvl w:val="9"/>
        <w:rPr>
          <w:rFonts w:hint="eastAsia" w:ascii="宋体" w:hAnsi="宋体" w:eastAsia="宋体" w:cs="宋体"/>
          <w:spacing w:val="1"/>
          <w:sz w:val="19"/>
          <w:szCs w:val="19"/>
        </w:rPr>
      </w:pPr>
      <w:r>
        <w:rPr>
          <w:rFonts w:hint="eastAsia" w:ascii="宋体" w:hAnsi="宋体" w:eastAsia="宋体" w:cs="宋体"/>
          <w:spacing w:val="1"/>
          <w:sz w:val="19"/>
          <w:szCs w:val="19"/>
        </w:rPr>
        <w:t>（2025年度）</w:t>
      </w:r>
    </w:p>
    <w:p w14:paraId="30F46335">
      <w:pPr>
        <w:pStyle w:val="2"/>
        <w:keepNext w:val="0"/>
        <w:keepLines w:val="0"/>
        <w:pageBreakBefore w:val="0"/>
        <w:widowControl/>
        <w:kinsoku/>
        <w:wordWrap/>
        <w:overflowPunct/>
        <w:topLinePunct w:val="0"/>
        <w:autoSpaceDE w:val="0"/>
        <w:autoSpaceDN w:val="0"/>
        <w:bidi w:val="0"/>
        <w:adjustRightInd w:val="0"/>
        <w:snapToGrid w:val="0"/>
        <w:spacing w:before="182" w:line="222" w:lineRule="auto"/>
        <w:ind w:left="8685"/>
        <w:textAlignment w:val="baseline"/>
        <w:outlineLvl w:val="9"/>
        <w:rPr>
          <w:rFonts w:hint="eastAsia" w:ascii="宋体" w:hAnsi="宋体" w:eastAsia="宋体" w:cs="宋体"/>
          <w:sz w:val="19"/>
          <w:szCs w:val="19"/>
          <w:lang w:eastAsia="zh-CN"/>
        </w:rPr>
      </w:pPr>
    </w:p>
    <w:p w14:paraId="1D403985">
      <w:pPr>
        <w:keepNext w:val="0"/>
        <w:keepLines w:val="0"/>
        <w:pageBreakBefore w:val="0"/>
        <w:widowControl/>
        <w:kinsoku/>
        <w:wordWrap/>
        <w:overflowPunct/>
        <w:topLinePunct w:val="0"/>
        <w:autoSpaceDE w:val="0"/>
        <w:autoSpaceDN w:val="0"/>
        <w:bidi w:val="0"/>
        <w:adjustRightInd w:val="0"/>
        <w:snapToGrid w:val="0"/>
        <w:spacing w:line="58" w:lineRule="exact"/>
        <w:textAlignment w:val="baseline"/>
        <w:outlineLvl w:val="9"/>
        <w:rPr>
          <w:rFonts w:hint="eastAsia" w:ascii="宋体" w:hAnsi="宋体" w:eastAsia="宋体" w:cs="宋体"/>
          <w:sz w:val="19"/>
          <w:szCs w:val="19"/>
        </w:rPr>
      </w:pPr>
    </w:p>
    <w:tbl>
      <w:tblPr>
        <w:tblStyle w:val="9"/>
        <w:tblW w:w="9657"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22"/>
        <w:gridCol w:w="2231"/>
        <w:gridCol w:w="3328"/>
        <w:gridCol w:w="2576"/>
      </w:tblGrid>
      <w:tr w14:paraId="35A98B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52" w:hRule="atLeast"/>
        </w:trPr>
        <w:tc>
          <w:tcPr>
            <w:tcW w:w="1522" w:type="dxa"/>
            <w:vAlign w:val="top"/>
          </w:tcPr>
          <w:p w14:paraId="3C924A54">
            <w:pPr>
              <w:keepNext w:val="0"/>
              <w:keepLines w:val="0"/>
              <w:pageBreakBefore w:val="0"/>
              <w:widowControl/>
              <w:kinsoku/>
              <w:wordWrap/>
              <w:overflowPunct/>
              <w:topLinePunct w:val="0"/>
              <w:autoSpaceDE w:val="0"/>
              <w:autoSpaceDN w:val="0"/>
              <w:bidi w:val="0"/>
              <w:adjustRightInd w:val="0"/>
              <w:snapToGrid w:val="0"/>
              <w:spacing w:before="291" w:line="221" w:lineRule="auto"/>
              <w:ind w:left="384"/>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项目编码</w:t>
            </w:r>
          </w:p>
        </w:tc>
        <w:tc>
          <w:tcPr>
            <w:tcW w:w="2231" w:type="dxa"/>
            <w:vAlign w:val="top"/>
          </w:tcPr>
          <w:p w14:paraId="6B888841">
            <w:pPr>
              <w:keepNext w:val="0"/>
              <w:keepLines w:val="0"/>
              <w:pageBreakBefore w:val="0"/>
              <w:widowControl/>
              <w:kinsoku/>
              <w:wordWrap/>
              <w:overflowPunct/>
              <w:topLinePunct w:val="0"/>
              <w:autoSpaceDE w:val="0"/>
              <w:autoSpaceDN w:val="0"/>
              <w:bidi w:val="0"/>
              <w:adjustRightInd w:val="0"/>
              <w:snapToGrid w:val="0"/>
              <w:spacing w:line="258" w:lineRule="auto"/>
              <w:textAlignment w:val="baseline"/>
              <w:outlineLvl w:val="9"/>
              <w:rPr>
                <w:rFonts w:hint="eastAsia" w:ascii="宋体" w:hAnsi="宋体" w:eastAsia="宋体" w:cs="宋体"/>
                <w:sz w:val="19"/>
                <w:szCs w:val="19"/>
              </w:rPr>
            </w:pPr>
          </w:p>
          <w:p w14:paraId="63975E72">
            <w:pPr>
              <w:keepNext w:val="0"/>
              <w:keepLines w:val="0"/>
              <w:pageBreakBefore w:val="0"/>
              <w:widowControl/>
              <w:kinsoku/>
              <w:wordWrap/>
              <w:overflowPunct/>
              <w:topLinePunct w:val="0"/>
              <w:autoSpaceDE w:val="0"/>
              <w:autoSpaceDN w:val="0"/>
              <w:bidi w:val="0"/>
              <w:adjustRightInd w:val="0"/>
              <w:snapToGrid w:val="0"/>
              <w:spacing w:before="62" w:line="184" w:lineRule="auto"/>
              <w:ind w:left="96"/>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37020025580506020008Q</w:t>
            </w:r>
          </w:p>
        </w:tc>
        <w:tc>
          <w:tcPr>
            <w:tcW w:w="3328" w:type="dxa"/>
            <w:vAlign w:val="top"/>
          </w:tcPr>
          <w:p w14:paraId="160BD890">
            <w:pPr>
              <w:keepNext w:val="0"/>
              <w:keepLines w:val="0"/>
              <w:pageBreakBefore w:val="0"/>
              <w:widowControl/>
              <w:kinsoku/>
              <w:wordWrap/>
              <w:overflowPunct/>
              <w:topLinePunct w:val="0"/>
              <w:autoSpaceDE w:val="0"/>
              <w:autoSpaceDN w:val="0"/>
              <w:bidi w:val="0"/>
              <w:adjustRightInd w:val="0"/>
              <w:snapToGrid w:val="0"/>
              <w:spacing w:before="290" w:line="222" w:lineRule="auto"/>
              <w:ind w:left="1289"/>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项目名称</w:t>
            </w:r>
          </w:p>
        </w:tc>
        <w:tc>
          <w:tcPr>
            <w:tcW w:w="2576" w:type="dxa"/>
            <w:vAlign w:val="top"/>
          </w:tcPr>
          <w:p w14:paraId="5A89A602">
            <w:pPr>
              <w:keepNext w:val="0"/>
              <w:keepLines w:val="0"/>
              <w:pageBreakBefore w:val="0"/>
              <w:widowControl/>
              <w:kinsoku/>
              <w:wordWrap/>
              <w:overflowPunct/>
              <w:topLinePunct w:val="0"/>
              <w:autoSpaceDE w:val="0"/>
              <w:autoSpaceDN w:val="0"/>
              <w:bidi w:val="0"/>
              <w:adjustRightInd w:val="0"/>
              <w:snapToGrid w:val="0"/>
              <w:spacing w:before="171" w:line="227" w:lineRule="auto"/>
              <w:ind w:left="1007" w:right="42" w:hanging="966"/>
              <w:textAlignment w:val="baseline"/>
              <w:outlineLvl w:val="9"/>
              <w:rPr>
                <w:rFonts w:hint="eastAsia" w:ascii="宋体" w:hAnsi="宋体" w:eastAsia="宋体" w:cs="宋体"/>
                <w:sz w:val="19"/>
                <w:szCs w:val="19"/>
              </w:rPr>
            </w:pPr>
            <w:r>
              <w:rPr>
                <w:rFonts w:hint="eastAsia" w:ascii="宋体" w:hAnsi="宋体" w:eastAsia="宋体" w:cs="宋体"/>
                <w:sz w:val="19"/>
                <w:szCs w:val="19"/>
              </w:rPr>
              <w:t>青岛市施工图审查政府购买服</w:t>
            </w:r>
            <w:r>
              <w:rPr>
                <w:rFonts w:hint="eastAsia" w:ascii="宋体" w:hAnsi="宋体" w:eastAsia="宋体" w:cs="宋体"/>
                <w:spacing w:val="-2"/>
                <w:sz w:val="19"/>
                <w:szCs w:val="19"/>
              </w:rPr>
              <w:t>务项目</w:t>
            </w:r>
          </w:p>
        </w:tc>
      </w:tr>
      <w:tr w14:paraId="193027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522" w:type="dxa"/>
            <w:vAlign w:val="top"/>
          </w:tcPr>
          <w:p w14:paraId="745C8992">
            <w:pPr>
              <w:keepNext w:val="0"/>
              <w:keepLines w:val="0"/>
              <w:pageBreakBefore w:val="0"/>
              <w:widowControl/>
              <w:kinsoku/>
              <w:wordWrap/>
              <w:overflowPunct/>
              <w:topLinePunct w:val="0"/>
              <w:autoSpaceDE w:val="0"/>
              <w:autoSpaceDN w:val="0"/>
              <w:bidi w:val="0"/>
              <w:adjustRightInd w:val="0"/>
              <w:snapToGrid w:val="0"/>
              <w:spacing w:before="139" w:line="221" w:lineRule="auto"/>
              <w:ind w:left="382"/>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主管部门</w:t>
            </w:r>
          </w:p>
        </w:tc>
        <w:tc>
          <w:tcPr>
            <w:tcW w:w="2231" w:type="dxa"/>
            <w:vAlign w:val="top"/>
          </w:tcPr>
          <w:p w14:paraId="106DD20C">
            <w:pPr>
              <w:keepNext w:val="0"/>
              <w:keepLines w:val="0"/>
              <w:pageBreakBefore w:val="0"/>
              <w:widowControl/>
              <w:kinsoku/>
              <w:wordWrap/>
              <w:overflowPunct/>
              <w:topLinePunct w:val="0"/>
              <w:autoSpaceDE w:val="0"/>
              <w:autoSpaceDN w:val="0"/>
              <w:bidi w:val="0"/>
              <w:adjustRightInd w:val="0"/>
              <w:snapToGrid w:val="0"/>
              <w:spacing w:before="138" w:line="221" w:lineRule="auto"/>
              <w:ind w:left="58"/>
              <w:textAlignment w:val="baseline"/>
              <w:outlineLvl w:val="9"/>
              <w:rPr>
                <w:rFonts w:hint="eastAsia" w:ascii="宋体" w:hAnsi="宋体" w:eastAsia="宋体" w:cs="宋体"/>
                <w:sz w:val="19"/>
                <w:szCs w:val="19"/>
              </w:rPr>
            </w:pPr>
            <w:r>
              <w:rPr>
                <w:rFonts w:hint="eastAsia" w:ascii="宋体" w:hAnsi="宋体" w:eastAsia="宋体" w:cs="宋体"/>
                <w:sz w:val="19"/>
                <w:szCs w:val="19"/>
              </w:rPr>
              <w:t>青岛市住房和城乡建设局</w:t>
            </w:r>
          </w:p>
        </w:tc>
        <w:tc>
          <w:tcPr>
            <w:tcW w:w="3328" w:type="dxa"/>
            <w:vAlign w:val="top"/>
          </w:tcPr>
          <w:p w14:paraId="10CA1324">
            <w:pPr>
              <w:keepNext w:val="0"/>
              <w:keepLines w:val="0"/>
              <w:pageBreakBefore w:val="0"/>
              <w:widowControl/>
              <w:kinsoku/>
              <w:wordWrap/>
              <w:overflowPunct/>
              <w:topLinePunct w:val="0"/>
              <w:autoSpaceDE w:val="0"/>
              <w:autoSpaceDN w:val="0"/>
              <w:bidi w:val="0"/>
              <w:adjustRightInd w:val="0"/>
              <w:snapToGrid w:val="0"/>
              <w:spacing w:before="139" w:line="221" w:lineRule="auto"/>
              <w:ind w:left="1288"/>
              <w:textAlignment w:val="baseline"/>
              <w:outlineLvl w:val="9"/>
              <w:rPr>
                <w:rFonts w:hint="eastAsia" w:ascii="宋体" w:hAnsi="宋体" w:eastAsia="宋体" w:cs="宋体"/>
                <w:sz w:val="19"/>
                <w:szCs w:val="19"/>
                <w:lang w:eastAsia="zh-CN"/>
              </w:rPr>
            </w:pPr>
            <w:r>
              <w:rPr>
                <w:rFonts w:hint="eastAsia" w:ascii="宋体" w:hAnsi="宋体" w:eastAsia="宋体" w:cs="宋体"/>
                <w:spacing w:val="-1"/>
                <w:sz w:val="19"/>
                <w:szCs w:val="19"/>
                <w:lang w:eastAsia="zh-CN"/>
              </w:rPr>
              <w:t>预算金额（万元）</w:t>
            </w:r>
          </w:p>
        </w:tc>
        <w:tc>
          <w:tcPr>
            <w:tcW w:w="2576" w:type="dxa"/>
            <w:vAlign w:val="top"/>
          </w:tcPr>
          <w:p w14:paraId="138EB1A7">
            <w:pPr>
              <w:keepNext w:val="0"/>
              <w:keepLines w:val="0"/>
              <w:pageBreakBefore w:val="0"/>
              <w:widowControl/>
              <w:kinsoku/>
              <w:wordWrap/>
              <w:overflowPunct/>
              <w:topLinePunct w:val="0"/>
              <w:autoSpaceDE w:val="0"/>
              <w:autoSpaceDN w:val="0"/>
              <w:bidi w:val="0"/>
              <w:adjustRightInd w:val="0"/>
              <w:snapToGrid w:val="0"/>
              <w:spacing w:before="168" w:line="185" w:lineRule="auto"/>
              <w:ind w:left="1116"/>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1000</w:t>
            </w:r>
          </w:p>
        </w:tc>
      </w:tr>
      <w:tr w14:paraId="58A12E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27" w:hRule="atLeast"/>
        </w:trPr>
        <w:tc>
          <w:tcPr>
            <w:tcW w:w="1522" w:type="dxa"/>
            <w:vAlign w:val="top"/>
          </w:tcPr>
          <w:p w14:paraId="23711BDE">
            <w:pPr>
              <w:keepNext w:val="0"/>
              <w:keepLines w:val="0"/>
              <w:pageBreakBefore w:val="0"/>
              <w:widowControl/>
              <w:kinsoku/>
              <w:wordWrap/>
              <w:overflowPunct/>
              <w:topLinePunct w:val="0"/>
              <w:autoSpaceDE w:val="0"/>
              <w:autoSpaceDN w:val="0"/>
              <w:bidi w:val="0"/>
              <w:adjustRightInd w:val="0"/>
              <w:snapToGrid w:val="0"/>
              <w:spacing w:line="256" w:lineRule="auto"/>
              <w:textAlignment w:val="baseline"/>
              <w:outlineLvl w:val="9"/>
              <w:rPr>
                <w:rFonts w:hint="eastAsia" w:ascii="宋体" w:hAnsi="宋体" w:eastAsia="宋体" w:cs="宋体"/>
                <w:sz w:val="19"/>
                <w:szCs w:val="19"/>
              </w:rPr>
            </w:pPr>
          </w:p>
          <w:p w14:paraId="2FC440CC">
            <w:pPr>
              <w:keepNext w:val="0"/>
              <w:keepLines w:val="0"/>
              <w:pageBreakBefore w:val="0"/>
              <w:widowControl/>
              <w:kinsoku/>
              <w:wordWrap/>
              <w:overflowPunct/>
              <w:topLinePunct w:val="0"/>
              <w:autoSpaceDE w:val="0"/>
              <w:autoSpaceDN w:val="0"/>
              <w:bidi w:val="0"/>
              <w:adjustRightInd w:val="0"/>
              <w:snapToGrid w:val="0"/>
              <w:spacing w:line="256" w:lineRule="auto"/>
              <w:textAlignment w:val="baseline"/>
              <w:outlineLvl w:val="9"/>
              <w:rPr>
                <w:rFonts w:hint="eastAsia" w:ascii="宋体" w:hAnsi="宋体" w:eastAsia="宋体" w:cs="宋体"/>
                <w:sz w:val="19"/>
                <w:szCs w:val="19"/>
              </w:rPr>
            </w:pPr>
          </w:p>
          <w:p w14:paraId="060A79D6">
            <w:pPr>
              <w:keepNext w:val="0"/>
              <w:keepLines w:val="0"/>
              <w:pageBreakBefore w:val="0"/>
              <w:widowControl/>
              <w:kinsoku/>
              <w:wordWrap/>
              <w:overflowPunct/>
              <w:topLinePunct w:val="0"/>
              <w:autoSpaceDE w:val="0"/>
              <w:autoSpaceDN w:val="0"/>
              <w:bidi w:val="0"/>
              <w:adjustRightInd w:val="0"/>
              <w:snapToGrid w:val="0"/>
              <w:spacing w:before="61" w:line="222" w:lineRule="auto"/>
              <w:ind w:left="384"/>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绩效目标</w:t>
            </w:r>
          </w:p>
        </w:tc>
        <w:tc>
          <w:tcPr>
            <w:tcW w:w="8135" w:type="dxa"/>
            <w:gridSpan w:val="3"/>
            <w:vAlign w:val="top"/>
          </w:tcPr>
          <w:p w14:paraId="3C8E6E87">
            <w:pPr>
              <w:keepNext w:val="0"/>
              <w:keepLines w:val="0"/>
              <w:pageBreakBefore w:val="0"/>
              <w:widowControl/>
              <w:kinsoku/>
              <w:wordWrap/>
              <w:overflowPunct/>
              <w:topLinePunct w:val="0"/>
              <w:autoSpaceDE w:val="0"/>
              <w:autoSpaceDN w:val="0"/>
              <w:bidi w:val="0"/>
              <w:adjustRightInd w:val="0"/>
              <w:snapToGrid w:val="0"/>
              <w:spacing w:line="256" w:lineRule="auto"/>
              <w:textAlignment w:val="baseline"/>
              <w:outlineLvl w:val="9"/>
              <w:rPr>
                <w:rFonts w:hint="eastAsia" w:ascii="宋体" w:hAnsi="宋体" w:eastAsia="宋体" w:cs="宋体"/>
                <w:sz w:val="19"/>
                <w:szCs w:val="19"/>
              </w:rPr>
            </w:pPr>
          </w:p>
          <w:p w14:paraId="7399F631">
            <w:pPr>
              <w:keepNext w:val="0"/>
              <w:keepLines w:val="0"/>
              <w:pageBreakBefore w:val="0"/>
              <w:widowControl/>
              <w:kinsoku/>
              <w:wordWrap/>
              <w:overflowPunct/>
              <w:topLinePunct w:val="0"/>
              <w:autoSpaceDE w:val="0"/>
              <w:autoSpaceDN w:val="0"/>
              <w:bidi w:val="0"/>
              <w:adjustRightInd w:val="0"/>
              <w:snapToGrid w:val="0"/>
              <w:spacing w:line="256" w:lineRule="auto"/>
              <w:textAlignment w:val="baseline"/>
              <w:outlineLvl w:val="9"/>
              <w:rPr>
                <w:rFonts w:hint="eastAsia" w:ascii="宋体" w:hAnsi="宋体" w:eastAsia="宋体" w:cs="宋体"/>
                <w:sz w:val="19"/>
                <w:szCs w:val="19"/>
              </w:rPr>
            </w:pPr>
          </w:p>
          <w:p w14:paraId="4A08651F">
            <w:pPr>
              <w:keepNext w:val="0"/>
              <w:keepLines w:val="0"/>
              <w:pageBreakBefore w:val="0"/>
              <w:widowControl/>
              <w:kinsoku/>
              <w:wordWrap/>
              <w:overflowPunct/>
              <w:topLinePunct w:val="0"/>
              <w:autoSpaceDE w:val="0"/>
              <w:autoSpaceDN w:val="0"/>
              <w:bidi w:val="0"/>
              <w:adjustRightInd w:val="0"/>
              <w:snapToGrid w:val="0"/>
              <w:spacing w:before="62" w:line="221" w:lineRule="auto"/>
              <w:ind w:left="32"/>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通过委托第三方开展施工图审查服务，保障房建和市政工程施工图质量。</w:t>
            </w:r>
          </w:p>
        </w:tc>
      </w:tr>
      <w:tr w14:paraId="6A1E1A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522" w:type="dxa"/>
            <w:vAlign w:val="top"/>
          </w:tcPr>
          <w:p w14:paraId="556CCB78">
            <w:pPr>
              <w:keepNext w:val="0"/>
              <w:keepLines w:val="0"/>
              <w:pageBreakBefore w:val="0"/>
              <w:widowControl/>
              <w:kinsoku/>
              <w:wordWrap/>
              <w:overflowPunct/>
              <w:topLinePunct w:val="0"/>
              <w:autoSpaceDE w:val="0"/>
              <w:autoSpaceDN w:val="0"/>
              <w:bidi w:val="0"/>
              <w:adjustRightInd w:val="0"/>
              <w:snapToGrid w:val="0"/>
              <w:spacing w:before="141" w:line="222" w:lineRule="auto"/>
              <w:ind w:left="384"/>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一级指标</w:t>
            </w:r>
          </w:p>
        </w:tc>
        <w:tc>
          <w:tcPr>
            <w:tcW w:w="2231" w:type="dxa"/>
            <w:vAlign w:val="top"/>
          </w:tcPr>
          <w:p w14:paraId="360ED027">
            <w:pPr>
              <w:keepNext w:val="0"/>
              <w:keepLines w:val="0"/>
              <w:pageBreakBefore w:val="0"/>
              <w:widowControl/>
              <w:kinsoku/>
              <w:wordWrap/>
              <w:overflowPunct/>
              <w:topLinePunct w:val="0"/>
              <w:autoSpaceDE w:val="0"/>
              <w:autoSpaceDN w:val="0"/>
              <w:bidi w:val="0"/>
              <w:adjustRightInd w:val="0"/>
              <w:snapToGrid w:val="0"/>
              <w:spacing w:before="141" w:line="222" w:lineRule="auto"/>
              <w:ind w:left="738"/>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二级指标</w:t>
            </w:r>
          </w:p>
        </w:tc>
        <w:tc>
          <w:tcPr>
            <w:tcW w:w="3328" w:type="dxa"/>
            <w:vAlign w:val="top"/>
          </w:tcPr>
          <w:p w14:paraId="282AD18D">
            <w:pPr>
              <w:keepNext w:val="0"/>
              <w:keepLines w:val="0"/>
              <w:pageBreakBefore w:val="0"/>
              <w:widowControl/>
              <w:kinsoku/>
              <w:wordWrap/>
              <w:overflowPunct/>
              <w:topLinePunct w:val="0"/>
              <w:autoSpaceDE w:val="0"/>
              <w:autoSpaceDN w:val="0"/>
              <w:bidi w:val="0"/>
              <w:adjustRightInd w:val="0"/>
              <w:snapToGrid w:val="0"/>
              <w:spacing w:before="141" w:line="222" w:lineRule="auto"/>
              <w:ind w:left="1286"/>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三级指标</w:t>
            </w:r>
          </w:p>
        </w:tc>
        <w:tc>
          <w:tcPr>
            <w:tcW w:w="2576" w:type="dxa"/>
            <w:vAlign w:val="top"/>
          </w:tcPr>
          <w:p w14:paraId="760E0304">
            <w:pPr>
              <w:keepNext w:val="0"/>
              <w:keepLines w:val="0"/>
              <w:pageBreakBefore w:val="0"/>
              <w:widowControl/>
              <w:kinsoku/>
              <w:wordWrap/>
              <w:overflowPunct/>
              <w:topLinePunct w:val="0"/>
              <w:autoSpaceDE w:val="0"/>
              <w:autoSpaceDN w:val="0"/>
              <w:bidi w:val="0"/>
              <w:adjustRightInd w:val="0"/>
              <w:snapToGrid w:val="0"/>
              <w:spacing w:before="142" w:line="221" w:lineRule="auto"/>
              <w:ind w:left="1008"/>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指标值</w:t>
            </w:r>
          </w:p>
        </w:tc>
      </w:tr>
      <w:tr w14:paraId="607272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04" w:hRule="atLeast"/>
        </w:trPr>
        <w:tc>
          <w:tcPr>
            <w:tcW w:w="1522" w:type="dxa"/>
            <w:vMerge w:val="restart"/>
            <w:tcBorders>
              <w:bottom w:val="nil"/>
            </w:tcBorders>
            <w:vAlign w:val="top"/>
          </w:tcPr>
          <w:p w14:paraId="6E48F04C">
            <w:pPr>
              <w:keepNext w:val="0"/>
              <w:keepLines w:val="0"/>
              <w:pageBreakBefore w:val="0"/>
              <w:widowControl/>
              <w:kinsoku/>
              <w:wordWrap/>
              <w:overflowPunct/>
              <w:topLinePunct w:val="0"/>
              <w:autoSpaceDE w:val="0"/>
              <w:autoSpaceDN w:val="0"/>
              <w:bidi w:val="0"/>
              <w:adjustRightInd w:val="0"/>
              <w:snapToGrid w:val="0"/>
              <w:spacing w:line="435" w:lineRule="auto"/>
              <w:textAlignment w:val="baseline"/>
              <w:outlineLvl w:val="9"/>
              <w:rPr>
                <w:rFonts w:hint="eastAsia" w:ascii="宋体" w:hAnsi="宋体" w:eastAsia="宋体" w:cs="宋体"/>
                <w:sz w:val="19"/>
                <w:szCs w:val="19"/>
              </w:rPr>
            </w:pPr>
          </w:p>
          <w:p w14:paraId="1A9AC487">
            <w:pPr>
              <w:keepNext w:val="0"/>
              <w:keepLines w:val="0"/>
              <w:pageBreakBefore w:val="0"/>
              <w:widowControl/>
              <w:kinsoku/>
              <w:wordWrap/>
              <w:overflowPunct/>
              <w:topLinePunct w:val="0"/>
              <w:autoSpaceDE w:val="0"/>
              <w:autoSpaceDN w:val="0"/>
              <w:bidi w:val="0"/>
              <w:adjustRightInd w:val="0"/>
              <w:snapToGrid w:val="0"/>
              <w:spacing w:before="62" w:line="221" w:lineRule="auto"/>
              <w:ind w:left="382"/>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成本指标</w:t>
            </w:r>
          </w:p>
        </w:tc>
        <w:tc>
          <w:tcPr>
            <w:tcW w:w="2231" w:type="dxa"/>
            <w:vMerge w:val="restart"/>
            <w:tcBorders>
              <w:bottom w:val="nil"/>
            </w:tcBorders>
            <w:vAlign w:val="top"/>
          </w:tcPr>
          <w:p w14:paraId="55E15D0E">
            <w:pPr>
              <w:keepNext w:val="0"/>
              <w:keepLines w:val="0"/>
              <w:pageBreakBefore w:val="0"/>
              <w:widowControl/>
              <w:kinsoku/>
              <w:wordWrap/>
              <w:overflowPunct/>
              <w:topLinePunct w:val="0"/>
              <w:autoSpaceDE w:val="0"/>
              <w:autoSpaceDN w:val="0"/>
              <w:bidi w:val="0"/>
              <w:adjustRightInd w:val="0"/>
              <w:snapToGrid w:val="0"/>
              <w:spacing w:line="435" w:lineRule="auto"/>
              <w:textAlignment w:val="baseline"/>
              <w:outlineLvl w:val="9"/>
              <w:rPr>
                <w:rFonts w:hint="eastAsia" w:ascii="宋体" w:hAnsi="宋体" w:eastAsia="宋体" w:cs="宋体"/>
                <w:sz w:val="19"/>
                <w:szCs w:val="19"/>
              </w:rPr>
            </w:pPr>
          </w:p>
          <w:p w14:paraId="51D333B6">
            <w:pPr>
              <w:keepNext w:val="0"/>
              <w:keepLines w:val="0"/>
              <w:pageBreakBefore w:val="0"/>
              <w:widowControl/>
              <w:kinsoku/>
              <w:wordWrap/>
              <w:overflowPunct/>
              <w:topLinePunct w:val="0"/>
              <w:autoSpaceDE w:val="0"/>
              <w:autoSpaceDN w:val="0"/>
              <w:bidi w:val="0"/>
              <w:adjustRightInd w:val="0"/>
              <w:snapToGrid w:val="0"/>
              <w:spacing w:before="62" w:line="221" w:lineRule="auto"/>
              <w:ind w:left="543"/>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经济成本指标</w:t>
            </w:r>
          </w:p>
        </w:tc>
        <w:tc>
          <w:tcPr>
            <w:tcW w:w="3328" w:type="dxa"/>
            <w:vAlign w:val="top"/>
          </w:tcPr>
          <w:p w14:paraId="54B7DFA1">
            <w:pPr>
              <w:keepNext w:val="0"/>
              <w:keepLines w:val="0"/>
              <w:pageBreakBefore w:val="0"/>
              <w:widowControl/>
              <w:kinsoku/>
              <w:wordWrap/>
              <w:overflowPunct/>
              <w:topLinePunct w:val="0"/>
              <w:autoSpaceDE w:val="0"/>
              <w:autoSpaceDN w:val="0"/>
              <w:bidi w:val="0"/>
              <w:adjustRightInd w:val="0"/>
              <w:snapToGrid w:val="0"/>
              <w:spacing w:before="146" w:line="228" w:lineRule="auto"/>
              <w:ind w:left="1197" w:right="133" w:hanging="1063"/>
              <w:textAlignment w:val="baseline"/>
              <w:outlineLvl w:val="9"/>
              <w:rPr>
                <w:rFonts w:hint="eastAsia" w:ascii="宋体" w:hAnsi="宋体" w:eastAsia="宋体" w:cs="宋体"/>
                <w:sz w:val="19"/>
                <w:szCs w:val="19"/>
              </w:rPr>
            </w:pPr>
            <w:r>
              <w:rPr>
                <w:rFonts w:hint="eastAsia" w:ascii="宋体" w:hAnsi="宋体" w:eastAsia="宋体" w:cs="宋体"/>
                <w:sz w:val="19"/>
                <w:szCs w:val="19"/>
              </w:rPr>
              <w:t>市政基础设施工程施工图审查政府购</w:t>
            </w:r>
            <w:r>
              <w:rPr>
                <w:rFonts w:hint="eastAsia" w:ascii="宋体" w:hAnsi="宋体" w:eastAsia="宋体" w:cs="宋体"/>
                <w:spacing w:val="-2"/>
                <w:sz w:val="19"/>
                <w:szCs w:val="19"/>
              </w:rPr>
              <w:t>买服务费率</w:t>
            </w:r>
          </w:p>
        </w:tc>
        <w:tc>
          <w:tcPr>
            <w:tcW w:w="2576" w:type="dxa"/>
            <w:vAlign w:val="top"/>
          </w:tcPr>
          <w:p w14:paraId="39935F7C">
            <w:pPr>
              <w:keepNext w:val="0"/>
              <w:keepLines w:val="0"/>
              <w:pageBreakBefore w:val="0"/>
              <w:widowControl/>
              <w:kinsoku/>
              <w:wordWrap/>
              <w:overflowPunct/>
              <w:topLinePunct w:val="0"/>
              <w:autoSpaceDE w:val="0"/>
              <w:autoSpaceDN w:val="0"/>
              <w:bidi w:val="0"/>
              <w:adjustRightInd w:val="0"/>
              <w:snapToGrid w:val="0"/>
              <w:spacing w:before="267" w:line="238" w:lineRule="auto"/>
              <w:ind w:left="969"/>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≤0.12%</w:t>
            </w:r>
          </w:p>
        </w:tc>
      </w:tr>
      <w:tr w14:paraId="333782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522" w:type="dxa"/>
            <w:vMerge w:val="continue"/>
            <w:tcBorders>
              <w:top w:val="nil"/>
            </w:tcBorders>
            <w:vAlign w:val="top"/>
          </w:tcPr>
          <w:p w14:paraId="78E0358B">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231" w:type="dxa"/>
            <w:vMerge w:val="continue"/>
            <w:tcBorders>
              <w:top w:val="nil"/>
            </w:tcBorders>
            <w:vAlign w:val="top"/>
          </w:tcPr>
          <w:p w14:paraId="63144817">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328" w:type="dxa"/>
            <w:vAlign w:val="top"/>
          </w:tcPr>
          <w:p w14:paraId="4BDB3CEA">
            <w:pPr>
              <w:keepNext w:val="0"/>
              <w:keepLines w:val="0"/>
              <w:pageBreakBefore w:val="0"/>
              <w:widowControl/>
              <w:kinsoku/>
              <w:wordWrap/>
              <w:overflowPunct/>
              <w:topLinePunct w:val="0"/>
              <w:autoSpaceDE w:val="0"/>
              <w:autoSpaceDN w:val="0"/>
              <w:bidi w:val="0"/>
              <w:adjustRightInd w:val="0"/>
              <w:snapToGrid w:val="0"/>
              <w:spacing w:before="141" w:line="222" w:lineRule="auto"/>
              <w:ind w:left="418"/>
              <w:textAlignment w:val="baseline"/>
              <w:outlineLvl w:val="9"/>
              <w:rPr>
                <w:rFonts w:hint="eastAsia" w:ascii="宋体" w:hAnsi="宋体" w:eastAsia="宋体" w:cs="宋体"/>
                <w:sz w:val="19"/>
                <w:szCs w:val="19"/>
              </w:rPr>
            </w:pPr>
            <w:r>
              <w:rPr>
                <w:rFonts w:hint="eastAsia" w:ascii="宋体" w:hAnsi="宋体" w:eastAsia="宋体" w:cs="宋体"/>
                <w:sz w:val="19"/>
                <w:szCs w:val="19"/>
              </w:rPr>
              <w:t>房建工程施工图审查费用标准</w:t>
            </w:r>
          </w:p>
        </w:tc>
        <w:tc>
          <w:tcPr>
            <w:tcW w:w="2576" w:type="dxa"/>
            <w:vAlign w:val="top"/>
          </w:tcPr>
          <w:p w14:paraId="4333021D">
            <w:pPr>
              <w:keepNext w:val="0"/>
              <w:keepLines w:val="0"/>
              <w:pageBreakBefore w:val="0"/>
              <w:widowControl/>
              <w:kinsoku/>
              <w:wordWrap/>
              <w:overflowPunct/>
              <w:topLinePunct w:val="0"/>
              <w:autoSpaceDE w:val="0"/>
              <w:autoSpaceDN w:val="0"/>
              <w:bidi w:val="0"/>
              <w:adjustRightInd w:val="0"/>
              <w:snapToGrid w:val="0"/>
              <w:spacing w:before="141" w:line="221" w:lineRule="auto"/>
              <w:ind w:left="730"/>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≤3元/平方米</w:t>
            </w:r>
          </w:p>
        </w:tc>
      </w:tr>
      <w:tr w14:paraId="26F0C7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522" w:type="dxa"/>
            <w:vMerge w:val="restart"/>
            <w:tcBorders>
              <w:bottom w:val="nil"/>
            </w:tcBorders>
            <w:vAlign w:val="top"/>
          </w:tcPr>
          <w:p w14:paraId="632BC335">
            <w:pPr>
              <w:keepNext w:val="0"/>
              <w:keepLines w:val="0"/>
              <w:pageBreakBefore w:val="0"/>
              <w:widowControl/>
              <w:kinsoku/>
              <w:wordWrap/>
              <w:overflowPunct/>
              <w:topLinePunct w:val="0"/>
              <w:autoSpaceDE w:val="0"/>
              <w:autoSpaceDN w:val="0"/>
              <w:bidi w:val="0"/>
              <w:adjustRightInd w:val="0"/>
              <w:snapToGrid w:val="0"/>
              <w:spacing w:line="242" w:lineRule="auto"/>
              <w:textAlignment w:val="baseline"/>
              <w:outlineLvl w:val="9"/>
              <w:rPr>
                <w:rFonts w:hint="eastAsia" w:ascii="宋体" w:hAnsi="宋体" w:eastAsia="宋体" w:cs="宋体"/>
                <w:sz w:val="19"/>
                <w:szCs w:val="19"/>
              </w:rPr>
            </w:pPr>
          </w:p>
          <w:p w14:paraId="60973224">
            <w:pPr>
              <w:keepNext w:val="0"/>
              <w:keepLines w:val="0"/>
              <w:pageBreakBefore w:val="0"/>
              <w:widowControl/>
              <w:kinsoku/>
              <w:wordWrap/>
              <w:overflowPunct/>
              <w:topLinePunct w:val="0"/>
              <w:autoSpaceDE w:val="0"/>
              <w:autoSpaceDN w:val="0"/>
              <w:bidi w:val="0"/>
              <w:adjustRightInd w:val="0"/>
              <w:snapToGrid w:val="0"/>
              <w:spacing w:line="242" w:lineRule="auto"/>
              <w:textAlignment w:val="baseline"/>
              <w:outlineLvl w:val="9"/>
              <w:rPr>
                <w:rFonts w:hint="eastAsia" w:ascii="宋体" w:hAnsi="宋体" w:eastAsia="宋体" w:cs="宋体"/>
                <w:sz w:val="19"/>
                <w:szCs w:val="19"/>
              </w:rPr>
            </w:pPr>
          </w:p>
          <w:p w14:paraId="697CE79F">
            <w:pPr>
              <w:keepNext w:val="0"/>
              <w:keepLines w:val="0"/>
              <w:pageBreakBefore w:val="0"/>
              <w:widowControl/>
              <w:kinsoku/>
              <w:wordWrap/>
              <w:overflowPunct/>
              <w:topLinePunct w:val="0"/>
              <w:autoSpaceDE w:val="0"/>
              <w:autoSpaceDN w:val="0"/>
              <w:bidi w:val="0"/>
              <w:adjustRightInd w:val="0"/>
              <w:snapToGrid w:val="0"/>
              <w:spacing w:line="242" w:lineRule="auto"/>
              <w:textAlignment w:val="baseline"/>
              <w:outlineLvl w:val="9"/>
              <w:rPr>
                <w:rFonts w:hint="eastAsia" w:ascii="宋体" w:hAnsi="宋体" w:eastAsia="宋体" w:cs="宋体"/>
                <w:sz w:val="19"/>
                <w:szCs w:val="19"/>
              </w:rPr>
            </w:pPr>
          </w:p>
          <w:p w14:paraId="0C8251A9">
            <w:pPr>
              <w:keepNext w:val="0"/>
              <w:keepLines w:val="0"/>
              <w:pageBreakBefore w:val="0"/>
              <w:widowControl/>
              <w:kinsoku/>
              <w:wordWrap/>
              <w:overflowPunct/>
              <w:topLinePunct w:val="0"/>
              <w:autoSpaceDE w:val="0"/>
              <w:autoSpaceDN w:val="0"/>
              <w:bidi w:val="0"/>
              <w:adjustRightInd w:val="0"/>
              <w:snapToGrid w:val="0"/>
              <w:spacing w:line="243" w:lineRule="auto"/>
              <w:textAlignment w:val="baseline"/>
              <w:outlineLvl w:val="9"/>
              <w:rPr>
                <w:rFonts w:hint="eastAsia" w:ascii="宋体" w:hAnsi="宋体" w:eastAsia="宋体" w:cs="宋体"/>
                <w:sz w:val="19"/>
                <w:szCs w:val="19"/>
              </w:rPr>
            </w:pPr>
          </w:p>
          <w:p w14:paraId="222673A3">
            <w:pPr>
              <w:keepNext w:val="0"/>
              <w:keepLines w:val="0"/>
              <w:pageBreakBefore w:val="0"/>
              <w:widowControl/>
              <w:kinsoku/>
              <w:wordWrap/>
              <w:overflowPunct/>
              <w:topLinePunct w:val="0"/>
              <w:autoSpaceDE w:val="0"/>
              <w:autoSpaceDN w:val="0"/>
              <w:bidi w:val="0"/>
              <w:adjustRightInd w:val="0"/>
              <w:snapToGrid w:val="0"/>
              <w:spacing w:line="243" w:lineRule="auto"/>
              <w:textAlignment w:val="baseline"/>
              <w:outlineLvl w:val="9"/>
              <w:rPr>
                <w:rFonts w:hint="eastAsia" w:ascii="宋体" w:hAnsi="宋体" w:eastAsia="宋体" w:cs="宋体"/>
                <w:sz w:val="19"/>
                <w:szCs w:val="19"/>
              </w:rPr>
            </w:pPr>
          </w:p>
          <w:p w14:paraId="23D870FB">
            <w:pPr>
              <w:keepNext w:val="0"/>
              <w:keepLines w:val="0"/>
              <w:pageBreakBefore w:val="0"/>
              <w:widowControl/>
              <w:kinsoku/>
              <w:wordWrap/>
              <w:overflowPunct/>
              <w:topLinePunct w:val="0"/>
              <w:autoSpaceDE w:val="0"/>
              <w:autoSpaceDN w:val="0"/>
              <w:bidi w:val="0"/>
              <w:adjustRightInd w:val="0"/>
              <w:snapToGrid w:val="0"/>
              <w:spacing w:line="243" w:lineRule="auto"/>
              <w:textAlignment w:val="baseline"/>
              <w:outlineLvl w:val="9"/>
              <w:rPr>
                <w:rFonts w:hint="eastAsia" w:ascii="宋体" w:hAnsi="宋体" w:eastAsia="宋体" w:cs="宋体"/>
                <w:sz w:val="19"/>
                <w:szCs w:val="19"/>
              </w:rPr>
            </w:pPr>
          </w:p>
          <w:p w14:paraId="2C75C2A6">
            <w:pPr>
              <w:keepNext w:val="0"/>
              <w:keepLines w:val="0"/>
              <w:pageBreakBefore w:val="0"/>
              <w:widowControl/>
              <w:kinsoku/>
              <w:wordWrap/>
              <w:overflowPunct/>
              <w:topLinePunct w:val="0"/>
              <w:autoSpaceDE w:val="0"/>
              <w:autoSpaceDN w:val="0"/>
              <w:bidi w:val="0"/>
              <w:adjustRightInd w:val="0"/>
              <w:snapToGrid w:val="0"/>
              <w:spacing w:line="243" w:lineRule="auto"/>
              <w:textAlignment w:val="baseline"/>
              <w:outlineLvl w:val="9"/>
              <w:rPr>
                <w:rFonts w:hint="eastAsia" w:ascii="宋体" w:hAnsi="宋体" w:eastAsia="宋体" w:cs="宋体"/>
                <w:sz w:val="19"/>
                <w:szCs w:val="19"/>
              </w:rPr>
            </w:pPr>
          </w:p>
          <w:p w14:paraId="3F6E0A33">
            <w:pPr>
              <w:keepNext w:val="0"/>
              <w:keepLines w:val="0"/>
              <w:pageBreakBefore w:val="0"/>
              <w:widowControl/>
              <w:kinsoku/>
              <w:wordWrap/>
              <w:overflowPunct/>
              <w:topLinePunct w:val="0"/>
              <w:autoSpaceDE w:val="0"/>
              <w:autoSpaceDN w:val="0"/>
              <w:bidi w:val="0"/>
              <w:adjustRightInd w:val="0"/>
              <w:snapToGrid w:val="0"/>
              <w:spacing w:line="243" w:lineRule="auto"/>
              <w:textAlignment w:val="baseline"/>
              <w:outlineLvl w:val="9"/>
              <w:rPr>
                <w:rFonts w:hint="eastAsia" w:ascii="宋体" w:hAnsi="宋体" w:eastAsia="宋体" w:cs="宋体"/>
                <w:sz w:val="19"/>
                <w:szCs w:val="19"/>
              </w:rPr>
            </w:pPr>
          </w:p>
          <w:p w14:paraId="3297BD1A">
            <w:pPr>
              <w:keepNext w:val="0"/>
              <w:keepLines w:val="0"/>
              <w:pageBreakBefore w:val="0"/>
              <w:widowControl/>
              <w:kinsoku/>
              <w:wordWrap/>
              <w:overflowPunct/>
              <w:topLinePunct w:val="0"/>
              <w:autoSpaceDE w:val="0"/>
              <w:autoSpaceDN w:val="0"/>
              <w:bidi w:val="0"/>
              <w:adjustRightInd w:val="0"/>
              <w:snapToGrid w:val="0"/>
              <w:spacing w:before="62" w:line="221" w:lineRule="auto"/>
              <w:ind w:left="380"/>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产出指标</w:t>
            </w:r>
          </w:p>
        </w:tc>
        <w:tc>
          <w:tcPr>
            <w:tcW w:w="2231" w:type="dxa"/>
            <w:vMerge w:val="restart"/>
            <w:tcBorders>
              <w:bottom w:val="nil"/>
            </w:tcBorders>
            <w:vAlign w:val="top"/>
          </w:tcPr>
          <w:p w14:paraId="292828C5">
            <w:pPr>
              <w:keepNext w:val="0"/>
              <w:keepLines w:val="0"/>
              <w:pageBreakBefore w:val="0"/>
              <w:widowControl/>
              <w:kinsoku/>
              <w:wordWrap/>
              <w:overflowPunct/>
              <w:topLinePunct w:val="0"/>
              <w:autoSpaceDE w:val="0"/>
              <w:autoSpaceDN w:val="0"/>
              <w:bidi w:val="0"/>
              <w:adjustRightInd w:val="0"/>
              <w:snapToGrid w:val="0"/>
              <w:spacing w:line="314" w:lineRule="auto"/>
              <w:textAlignment w:val="baseline"/>
              <w:outlineLvl w:val="9"/>
              <w:rPr>
                <w:rFonts w:hint="eastAsia" w:ascii="宋体" w:hAnsi="宋体" w:eastAsia="宋体" w:cs="宋体"/>
                <w:sz w:val="19"/>
                <w:szCs w:val="19"/>
              </w:rPr>
            </w:pPr>
          </w:p>
          <w:p w14:paraId="2E1366F5">
            <w:pPr>
              <w:keepNext w:val="0"/>
              <w:keepLines w:val="0"/>
              <w:pageBreakBefore w:val="0"/>
              <w:widowControl/>
              <w:kinsoku/>
              <w:wordWrap/>
              <w:overflowPunct/>
              <w:topLinePunct w:val="0"/>
              <w:autoSpaceDE w:val="0"/>
              <w:autoSpaceDN w:val="0"/>
              <w:bidi w:val="0"/>
              <w:adjustRightInd w:val="0"/>
              <w:snapToGrid w:val="0"/>
              <w:spacing w:before="61" w:line="221" w:lineRule="auto"/>
              <w:ind w:left="737"/>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数量指标</w:t>
            </w:r>
          </w:p>
        </w:tc>
        <w:tc>
          <w:tcPr>
            <w:tcW w:w="3328" w:type="dxa"/>
            <w:vAlign w:val="top"/>
          </w:tcPr>
          <w:p w14:paraId="0E402672">
            <w:pPr>
              <w:keepNext w:val="0"/>
              <w:keepLines w:val="0"/>
              <w:pageBreakBefore w:val="0"/>
              <w:widowControl/>
              <w:kinsoku/>
              <w:wordWrap/>
              <w:overflowPunct/>
              <w:topLinePunct w:val="0"/>
              <w:autoSpaceDE w:val="0"/>
              <w:autoSpaceDN w:val="0"/>
              <w:bidi w:val="0"/>
              <w:adjustRightInd w:val="0"/>
              <w:snapToGrid w:val="0"/>
              <w:spacing w:before="144" w:line="221" w:lineRule="auto"/>
              <w:ind w:left="611"/>
              <w:textAlignment w:val="baseline"/>
              <w:outlineLvl w:val="9"/>
              <w:rPr>
                <w:rFonts w:hint="eastAsia" w:ascii="宋体" w:hAnsi="宋体" w:eastAsia="宋体" w:cs="宋体"/>
                <w:sz w:val="19"/>
                <w:szCs w:val="19"/>
              </w:rPr>
            </w:pPr>
            <w:r>
              <w:rPr>
                <w:rFonts w:hint="eastAsia" w:ascii="宋体" w:hAnsi="宋体" w:eastAsia="宋体" w:cs="宋体"/>
                <w:sz w:val="19"/>
                <w:szCs w:val="19"/>
              </w:rPr>
              <w:t>施工图审查覆盖区市数量</w:t>
            </w:r>
          </w:p>
        </w:tc>
        <w:tc>
          <w:tcPr>
            <w:tcW w:w="2576" w:type="dxa"/>
            <w:vAlign w:val="top"/>
          </w:tcPr>
          <w:p w14:paraId="13CB76BF">
            <w:pPr>
              <w:keepNext w:val="0"/>
              <w:keepLines w:val="0"/>
              <w:pageBreakBefore w:val="0"/>
              <w:widowControl/>
              <w:kinsoku/>
              <w:wordWrap/>
              <w:overflowPunct/>
              <w:topLinePunct w:val="0"/>
              <w:autoSpaceDE w:val="0"/>
              <w:autoSpaceDN w:val="0"/>
              <w:bidi w:val="0"/>
              <w:adjustRightInd w:val="0"/>
              <w:snapToGrid w:val="0"/>
              <w:spacing w:before="144" w:line="221" w:lineRule="auto"/>
              <w:ind w:left="1101"/>
              <w:textAlignment w:val="baseline"/>
              <w:outlineLvl w:val="9"/>
              <w:rPr>
                <w:rFonts w:hint="eastAsia" w:ascii="宋体" w:hAnsi="宋体" w:eastAsia="宋体" w:cs="宋体"/>
                <w:sz w:val="19"/>
                <w:szCs w:val="19"/>
              </w:rPr>
            </w:pPr>
            <w:r>
              <w:rPr>
                <w:rFonts w:hint="eastAsia" w:ascii="宋体" w:hAnsi="宋体" w:eastAsia="宋体" w:cs="宋体"/>
                <w:sz w:val="19"/>
                <w:szCs w:val="19"/>
              </w:rPr>
              <w:t>=3个</w:t>
            </w:r>
          </w:p>
        </w:tc>
      </w:tr>
      <w:tr w14:paraId="558D1C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522" w:type="dxa"/>
            <w:vMerge w:val="continue"/>
            <w:tcBorders>
              <w:top w:val="nil"/>
              <w:bottom w:val="nil"/>
            </w:tcBorders>
            <w:vAlign w:val="top"/>
          </w:tcPr>
          <w:p w14:paraId="4E64E1F3">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231" w:type="dxa"/>
            <w:vMerge w:val="continue"/>
            <w:tcBorders>
              <w:top w:val="nil"/>
            </w:tcBorders>
            <w:vAlign w:val="top"/>
          </w:tcPr>
          <w:p w14:paraId="1C9DAC01">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328" w:type="dxa"/>
            <w:vAlign w:val="top"/>
          </w:tcPr>
          <w:p w14:paraId="19EFE007">
            <w:pPr>
              <w:keepNext w:val="0"/>
              <w:keepLines w:val="0"/>
              <w:pageBreakBefore w:val="0"/>
              <w:widowControl/>
              <w:kinsoku/>
              <w:wordWrap/>
              <w:overflowPunct/>
              <w:topLinePunct w:val="0"/>
              <w:autoSpaceDE w:val="0"/>
              <w:autoSpaceDN w:val="0"/>
              <w:bidi w:val="0"/>
              <w:adjustRightInd w:val="0"/>
              <w:snapToGrid w:val="0"/>
              <w:spacing w:before="143" w:line="221" w:lineRule="auto"/>
              <w:ind w:left="416"/>
              <w:textAlignment w:val="baseline"/>
              <w:outlineLvl w:val="9"/>
              <w:rPr>
                <w:rFonts w:hint="eastAsia" w:ascii="宋体" w:hAnsi="宋体" w:eastAsia="宋体" w:cs="宋体"/>
                <w:sz w:val="19"/>
                <w:szCs w:val="19"/>
              </w:rPr>
            </w:pPr>
            <w:r>
              <w:rPr>
                <w:rFonts w:hint="eastAsia" w:ascii="宋体" w:hAnsi="宋体" w:eastAsia="宋体" w:cs="宋体"/>
                <w:sz w:val="19"/>
                <w:szCs w:val="19"/>
              </w:rPr>
              <w:t>施工图审查覆盖工程类型数量</w:t>
            </w:r>
          </w:p>
        </w:tc>
        <w:tc>
          <w:tcPr>
            <w:tcW w:w="2576" w:type="dxa"/>
            <w:vAlign w:val="top"/>
          </w:tcPr>
          <w:p w14:paraId="42633BF1">
            <w:pPr>
              <w:keepNext w:val="0"/>
              <w:keepLines w:val="0"/>
              <w:pageBreakBefore w:val="0"/>
              <w:widowControl/>
              <w:kinsoku/>
              <w:wordWrap/>
              <w:overflowPunct/>
              <w:topLinePunct w:val="0"/>
              <w:autoSpaceDE w:val="0"/>
              <w:autoSpaceDN w:val="0"/>
              <w:bidi w:val="0"/>
              <w:adjustRightInd w:val="0"/>
              <w:snapToGrid w:val="0"/>
              <w:spacing w:before="143" w:line="221" w:lineRule="auto"/>
              <w:ind w:left="1101"/>
              <w:textAlignment w:val="baseline"/>
              <w:outlineLvl w:val="9"/>
              <w:rPr>
                <w:rFonts w:hint="eastAsia" w:ascii="宋体" w:hAnsi="宋体" w:eastAsia="宋体" w:cs="宋体"/>
                <w:sz w:val="19"/>
                <w:szCs w:val="19"/>
              </w:rPr>
            </w:pPr>
            <w:r>
              <w:rPr>
                <w:rFonts w:hint="eastAsia" w:ascii="宋体" w:hAnsi="宋体" w:eastAsia="宋体" w:cs="宋体"/>
                <w:sz w:val="19"/>
                <w:szCs w:val="19"/>
              </w:rPr>
              <w:t>=2个</w:t>
            </w:r>
          </w:p>
        </w:tc>
      </w:tr>
      <w:tr w14:paraId="11525A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522" w:type="dxa"/>
            <w:vMerge w:val="continue"/>
            <w:tcBorders>
              <w:top w:val="nil"/>
              <w:bottom w:val="nil"/>
            </w:tcBorders>
            <w:vAlign w:val="top"/>
          </w:tcPr>
          <w:p w14:paraId="4B03D49A">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231" w:type="dxa"/>
            <w:vMerge w:val="restart"/>
            <w:tcBorders>
              <w:bottom w:val="nil"/>
            </w:tcBorders>
            <w:vAlign w:val="top"/>
          </w:tcPr>
          <w:p w14:paraId="18E1CCDC">
            <w:pPr>
              <w:keepNext w:val="0"/>
              <w:keepLines w:val="0"/>
              <w:pageBreakBefore w:val="0"/>
              <w:widowControl/>
              <w:kinsoku/>
              <w:wordWrap/>
              <w:overflowPunct/>
              <w:topLinePunct w:val="0"/>
              <w:autoSpaceDE w:val="0"/>
              <w:autoSpaceDN w:val="0"/>
              <w:bidi w:val="0"/>
              <w:adjustRightInd w:val="0"/>
              <w:snapToGrid w:val="0"/>
              <w:spacing w:line="315" w:lineRule="auto"/>
              <w:textAlignment w:val="baseline"/>
              <w:outlineLvl w:val="9"/>
              <w:rPr>
                <w:rFonts w:hint="eastAsia" w:ascii="宋体" w:hAnsi="宋体" w:eastAsia="宋体" w:cs="宋体"/>
                <w:sz w:val="19"/>
                <w:szCs w:val="19"/>
              </w:rPr>
            </w:pPr>
          </w:p>
          <w:p w14:paraId="580D2749">
            <w:pPr>
              <w:keepNext w:val="0"/>
              <w:keepLines w:val="0"/>
              <w:pageBreakBefore w:val="0"/>
              <w:widowControl/>
              <w:kinsoku/>
              <w:wordWrap/>
              <w:overflowPunct/>
              <w:topLinePunct w:val="0"/>
              <w:autoSpaceDE w:val="0"/>
              <w:autoSpaceDN w:val="0"/>
              <w:bidi w:val="0"/>
              <w:adjustRightInd w:val="0"/>
              <w:snapToGrid w:val="0"/>
              <w:spacing w:before="62" w:line="222" w:lineRule="auto"/>
              <w:ind w:left="736"/>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质量指标</w:t>
            </w:r>
          </w:p>
        </w:tc>
        <w:tc>
          <w:tcPr>
            <w:tcW w:w="3328" w:type="dxa"/>
            <w:vAlign w:val="top"/>
          </w:tcPr>
          <w:p w14:paraId="44A0ECC4">
            <w:pPr>
              <w:keepNext w:val="0"/>
              <w:keepLines w:val="0"/>
              <w:pageBreakBefore w:val="0"/>
              <w:widowControl/>
              <w:kinsoku/>
              <w:wordWrap/>
              <w:overflowPunct/>
              <w:topLinePunct w:val="0"/>
              <w:autoSpaceDE w:val="0"/>
              <w:autoSpaceDN w:val="0"/>
              <w:bidi w:val="0"/>
              <w:adjustRightInd w:val="0"/>
              <w:snapToGrid w:val="0"/>
              <w:spacing w:before="147" w:line="221" w:lineRule="auto"/>
              <w:ind w:left="622"/>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审查内容符合文件规定率</w:t>
            </w:r>
          </w:p>
        </w:tc>
        <w:tc>
          <w:tcPr>
            <w:tcW w:w="2576" w:type="dxa"/>
            <w:vAlign w:val="top"/>
          </w:tcPr>
          <w:p w14:paraId="547B872E">
            <w:pPr>
              <w:keepNext w:val="0"/>
              <w:keepLines w:val="0"/>
              <w:pageBreakBefore w:val="0"/>
              <w:widowControl/>
              <w:kinsoku/>
              <w:wordWrap/>
              <w:overflowPunct/>
              <w:topLinePunct w:val="0"/>
              <w:autoSpaceDE w:val="0"/>
              <w:autoSpaceDN w:val="0"/>
              <w:bidi w:val="0"/>
              <w:adjustRightInd w:val="0"/>
              <w:snapToGrid w:val="0"/>
              <w:spacing w:before="147" w:line="241" w:lineRule="auto"/>
              <w:ind w:left="1050"/>
              <w:textAlignment w:val="baseline"/>
              <w:outlineLvl w:val="9"/>
              <w:rPr>
                <w:rFonts w:hint="eastAsia" w:ascii="宋体" w:hAnsi="宋体" w:eastAsia="宋体" w:cs="宋体"/>
                <w:sz w:val="19"/>
                <w:szCs w:val="19"/>
              </w:rPr>
            </w:pPr>
            <w:r>
              <w:rPr>
                <w:rFonts w:hint="eastAsia" w:ascii="宋体" w:hAnsi="宋体" w:eastAsia="宋体" w:cs="宋体"/>
                <w:sz w:val="19"/>
                <w:szCs w:val="19"/>
              </w:rPr>
              <w:t>=100%</w:t>
            </w:r>
          </w:p>
        </w:tc>
      </w:tr>
      <w:tr w14:paraId="223B9D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522" w:type="dxa"/>
            <w:vMerge w:val="continue"/>
            <w:tcBorders>
              <w:top w:val="nil"/>
              <w:bottom w:val="nil"/>
            </w:tcBorders>
            <w:vAlign w:val="top"/>
          </w:tcPr>
          <w:p w14:paraId="341F8FFE">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231" w:type="dxa"/>
            <w:vMerge w:val="continue"/>
            <w:tcBorders>
              <w:top w:val="nil"/>
            </w:tcBorders>
            <w:vAlign w:val="top"/>
          </w:tcPr>
          <w:p w14:paraId="37DAB2AD">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328" w:type="dxa"/>
            <w:vAlign w:val="top"/>
          </w:tcPr>
          <w:p w14:paraId="1BCB4E75">
            <w:pPr>
              <w:keepNext w:val="0"/>
              <w:keepLines w:val="0"/>
              <w:pageBreakBefore w:val="0"/>
              <w:widowControl/>
              <w:kinsoku/>
              <w:wordWrap/>
              <w:overflowPunct/>
              <w:topLinePunct w:val="0"/>
              <w:autoSpaceDE w:val="0"/>
              <w:autoSpaceDN w:val="0"/>
              <w:bidi w:val="0"/>
              <w:adjustRightInd w:val="0"/>
              <w:snapToGrid w:val="0"/>
              <w:spacing w:before="145" w:line="221" w:lineRule="auto"/>
              <w:ind w:left="1200"/>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审查受理率</w:t>
            </w:r>
          </w:p>
        </w:tc>
        <w:tc>
          <w:tcPr>
            <w:tcW w:w="2576" w:type="dxa"/>
            <w:vAlign w:val="top"/>
          </w:tcPr>
          <w:p w14:paraId="3AAC50AC">
            <w:pPr>
              <w:keepNext w:val="0"/>
              <w:keepLines w:val="0"/>
              <w:pageBreakBefore w:val="0"/>
              <w:widowControl/>
              <w:kinsoku/>
              <w:wordWrap/>
              <w:overflowPunct/>
              <w:topLinePunct w:val="0"/>
              <w:autoSpaceDE w:val="0"/>
              <w:autoSpaceDN w:val="0"/>
              <w:bidi w:val="0"/>
              <w:adjustRightInd w:val="0"/>
              <w:snapToGrid w:val="0"/>
              <w:spacing w:before="145" w:line="241" w:lineRule="auto"/>
              <w:ind w:left="1050"/>
              <w:textAlignment w:val="baseline"/>
              <w:outlineLvl w:val="9"/>
              <w:rPr>
                <w:rFonts w:hint="eastAsia" w:ascii="宋体" w:hAnsi="宋体" w:eastAsia="宋体" w:cs="宋体"/>
                <w:sz w:val="19"/>
                <w:szCs w:val="19"/>
              </w:rPr>
            </w:pPr>
            <w:r>
              <w:rPr>
                <w:rFonts w:hint="eastAsia" w:ascii="宋体" w:hAnsi="宋体" w:eastAsia="宋体" w:cs="宋体"/>
                <w:sz w:val="19"/>
                <w:szCs w:val="19"/>
              </w:rPr>
              <w:t>=100%</w:t>
            </w:r>
          </w:p>
        </w:tc>
      </w:tr>
      <w:tr w14:paraId="5D43F2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5" w:hRule="atLeast"/>
        </w:trPr>
        <w:tc>
          <w:tcPr>
            <w:tcW w:w="1522" w:type="dxa"/>
            <w:vMerge w:val="continue"/>
            <w:tcBorders>
              <w:top w:val="nil"/>
              <w:bottom w:val="nil"/>
            </w:tcBorders>
            <w:vAlign w:val="top"/>
          </w:tcPr>
          <w:p w14:paraId="0E284B75">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231" w:type="dxa"/>
            <w:vMerge w:val="restart"/>
            <w:tcBorders>
              <w:bottom w:val="nil"/>
            </w:tcBorders>
            <w:vAlign w:val="top"/>
          </w:tcPr>
          <w:p w14:paraId="74E4944B">
            <w:pPr>
              <w:keepNext w:val="0"/>
              <w:keepLines w:val="0"/>
              <w:pageBreakBefore w:val="0"/>
              <w:widowControl/>
              <w:kinsoku/>
              <w:wordWrap/>
              <w:overflowPunct/>
              <w:topLinePunct w:val="0"/>
              <w:autoSpaceDE w:val="0"/>
              <w:autoSpaceDN w:val="0"/>
              <w:bidi w:val="0"/>
              <w:adjustRightInd w:val="0"/>
              <w:snapToGrid w:val="0"/>
              <w:spacing w:line="253" w:lineRule="auto"/>
              <w:textAlignment w:val="baseline"/>
              <w:outlineLvl w:val="9"/>
              <w:rPr>
                <w:rFonts w:hint="eastAsia" w:ascii="宋体" w:hAnsi="宋体" w:eastAsia="宋体" w:cs="宋体"/>
                <w:sz w:val="19"/>
                <w:szCs w:val="19"/>
              </w:rPr>
            </w:pPr>
          </w:p>
          <w:p w14:paraId="3063EB38">
            <w:pPr>
              <w:keepNext w:val="0"/>
              <w:keepLines w:val="0"/>
              <w:pageBreakBefore w:val="0"/>
              <w:widowControl/>
              <w:kinsoku/>
              <w:wordWrap/>
              <w:overflowPunct/>
              <w:topLinePunct w:val="0"/>
              <w:autoSpaceDE w:val="0"/>
              <w:autoSpaceDN w:val="0"/>
              <w:bidi w:val="0"/>
              <w:adjustRightInd w:val="0"/>
              <w:snapToGrid w:val="0"/>
              <w:spacing w:line="253" w:lineRule="auto"/>
              <w:textAlignment w:val="baseline"/>
              <w:outlineLvl w:val="9"/>
              <w:rPr>
                <w:rFonts w:hint="eastAsia" w:ascii="宋体" w:hAnsi="宋体" w:eastAsia="宋体" w:cs="宋体"/>
                <w:sz w:val="19"/>
                <w:szCs w:val="19"/>
              </w:rPr>
            </w:pPr>
          </w:p>
          <w:p w14:paraId="438E5026">
            <w:pPr>
              <w:keepNext w:val="0"/>
              <w:keepLines w:val="0"/>
              <w:pageBreakBefore w:val="0"/>
              <w:widowControl/>
              <w:kinsoku/>
              <w:wordWrap/>
              <w:overflowPunct/>
              <w:topLinePunct w:val="0"/>
              <w:autoSpaceDE w:val="0"/>
              <w:autoSpaceDN w:val="0"/>
              <w:bidi w:val="0"/>
              <w:adjustRightInd w:val="0"/>
              <w:snapToGrid w:val="0"/>
              <w:spacing w:line="254" w:lineRule="auto"/>
              <w:textAlignment w:val="baseline"/>
              <w:outlineLvl w:val="9"/>
              <w:rPr>
                <w:rFonts w:hint="eastAsia" w:ascii="宋体" w:hAnsi="宋体" w:eastAsia="宋体" w:cs="宋体"/>
                <w:sz w:val="19"/>
                <w:szCs w:val="19"/>
              </w:rPr>
            </w:pPr>
          </w:p>
          <w:p w14:paraId="6EE907BF">
            <w:pPr>
              <w:keepNext w:val="0"/>
              <w:keepLines w:val="0"/>
              <w:pageBreakBefore w:val="0"/>
              <w:widowControl/>
              <w:kinsoku/>
              <w:wordWrap/>
              <w:overflowPunct/>
              <w:topLinePunct w:val="0"/>
              <w:autoSpaceDE w:val="0"/>
              <w:autoSpaceDN w:val="0"/>
              <w:bidi w:val="0"/>
              <w:adjustRightInd w:val="0"/>
              <w:snapToGrid w:val="0"/>
              <w:spacing w:line="254" w:lineRule="auto"/>
              <w:textAlignment w:val="baseline"/>
              <w:outlineLvl w:val="9"/>
              <w:rPr>
                <w:rFonts w:hint="eastAsia" w:ascii="宋体" w:hAnsi="宋体" w:eastAsia="宋体" w:cs="宋体"/>
                <w:sz w:val="19"/>
                <w:szCs w:val="19"/>
              </w:rPr>
            </w:pPr>
          </w:p>
          <w:p w14:paraId="38D1B02B">
            <w:pPr>
              <w:keepNext w:val="0"/>
              <w:keepLines w:val="0"/>
              <w:pageBreakBefore w:val="0"/>
              <w:widowControl/>
              <w:kinsoku/>
              <w:wordWrap/>
              <w:overflowPunct/>
              <w:topLinePunct w:val="0"/>
              <w:autoSpaceDE w:val="0"/>
              <w:autoSpaceDN w:val="0"/>
              <w:bidi w:val="0"/>
              <w:adjustRightInd w:val="0"/>
              <w:snapToGrid w:val="0"/>
              <w:spacing w:before="62" w:line="222" w:lineRule="auto"/>
              <w:ind w:left="744"/>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时效指标</w:t>
            </w:r>
          </w:p>
        </w:tc>
        <w:tc>
          <w:tcPr>
            <w:tcW w:w="3328" w:type="dxa"/>
            <w:vAlign w:val="top"/>
          </w:tcPr>
          <w:p w14:paraId="5687156B">
            <w:pPr>
              <w:keepNext w:val="0"/>
              <w:keepLines w:val="0"/>
              <w:pageBreakBefore w:val="0"/>
              <w:widowControl/>
              <w:kinsoku/>
              <w:wordWrap/>
              <w:overflowPunct/>
              <w:topLinePunct w:val="0"/>
              <w:autoSpaceDE w:val="0"/>
              <w:autoSpaceDN w:val="0"/>
              <w:bidi w:val="0"/>
              <w:adjustRightInd w:val="0"/>
              <w:snapToGrid w:val="0"/>
              <w:spacing w:before="142" w:line="228" w:lineRule="auto"/>
              <w:ind w:left="802" w:right="117" w:hanging="671"/>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大型房屋建筑工程、市政基础设施工</w:t>
            </w:r>
            <w:r>
              <w:rPr>
                <w:rFonts w:hint="eastAsia" w:ascii="宋体" w:hAnsi="宋体" w:eastAsia="宋体" w:cs="宋体"/>
                <w:sz w:val="19"/>
                <w:szCs w:val="19"/>
              </w:rPr>
              <w:t>程设计文件审查时限</w:t>
            </w:r>
          </w:p>
        </w:tc>
        <w:tc>
          <w:tcPr>
            <w:tcW w:w="2576" w:type="dxa"/>
            <w:vAlign w:val="top"/>
          </w:tcPr>
          <w:p w14:paraId="50B56D7A">
            <w:pPr>
              <w:keepNext w:val="0"/>
              <w:keepLines w:val="0"/>
              <w:pageBreakBefore w:val="0"/>
              <w:widowControl/>
              <w:kinsoku/>
              <w:wordWrap/>
              <w:overflowPunct/>
              <w:topLinePunct w:val="0"/>
              <w:autoSpaceDE w:val="0"/>
              <w:autoSpaceDN w:val="0"/>
              <w:bidi w:val="0"/>
              <w:adjustRightInd w:val="0"/>
              <w:snapToGrid w:val="0"/>
              <w:spacing w:before="264" w:line="222" w:lineRule="auto"/>
              <w:ind w:left="1068"/>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≤7天</w:t>
            </w:r>
          </w:p>
        </w:tc>
      </w:tr>
      <w:tr w14:paraId="0EB25B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5" w:hRule="atLeast"/>
        </w:trPr>
        <w:tc>
          <w:tcPr>
            <w:tcW w:w="1522" w:type="dxa"/>
            <w:vMerge w:val="continue"/>
            <w:tcBorders>
              <w:top w:val="nil"/>
              <w:bottom w:val="nil"/>
            </w:tcBorders>
            <w:vAlign w:val="top"/>
          </w:tcPr>
          <w:p w14:paraId="70FD11D8">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231" w:type="dxa"/>
            <w:vMerge w:val="continue"/>
            <w:tcBorders>
              <w:top w:val="nil"/>
              <w:bottom w:val="nil"/>
            </w:tcBorders>
            <w:vAlign w:val="top"/>
          </w:tcPr>
          <w:p w14:paraId="60F87109">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328" w:type="dxa"/>
            <w:vAlign w:val="top"/>
          </w:tcPr>
          <w:p w14:paraId="309AAEB6">
            <w:pPr>
              <w:keepNext w:val="0"/>
              <w:keepLines w:val="0"/>
              <w:pageBreakBefore w:val="0"/>
              <w:widowControl/>
              <w:kinsoku/>
              <w:wordWrap/>
              <w:overflowPunct/>
              <w:topLinePunct w:val="0"/>
              <w:autoSpaceDE w:val="0"/>
              <w:autoSpaceDN w:val="0"/>
              <w:bidi w:val="0"/>
              <w:adjustRightInd w:val="0"/>
              <w:snapToGrid w:val="0"/>
              <w:spacing w:before="145" w:line="227" w:lineRule="auto"/>
              <w:ind w:left="516" w:right="109" w:hanging="369"/>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中型及以下房屋建筑工程、市政基础</w:t>
            </w:r>
            <w:r>
              <w:rPr>
                <w:rFonts w:hint="eastAsia" w:ascii="宋体" w:hAnsi="宋体" w:eastAsia="宋体" w:cs="宋体"/>
                <w:sz w:val="19"/>
                <w:szCs w:val="19"/>
              </w:rPr>
              <w:t>设施工程设计文件审查时限</w:t>
            </w:r>
          </w:p>
        </w:tc>
        <w:tc>
          <w:tcPr>
            <w:tcW w:w="2576" w:type="dxa"/>
            <w:vAlign w:val="top"/>
          </w:tcPr>
          <w:p w14:paraId="435A7785">
            <w:pPr>
              <w:keepNext w:val="0"/>
              <w:keepLines w:val="0"/>
              <w:pageBreakBefore w:val="0"/>
              <w:widowControl/>
              <w:kinsoku/>
              <w:wordWrap/>
              <w:overflowPunct/>
              <w:topLinePunct w:val="0"/>
              <w:autoSpaceDE w:val="0"/>
              <w:autoSpaceDN w:val="0"/>
              <w:bidi w:val="0"/>
              <w:adjustRightInd w:val="0"/>
              <w:snapToGrid w:val="0"/>
              <w:spacing w:before="264" w:line="222" w:lineRule="auto"/>
              <w:ind w:left="1068"/>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≤5天</w:t>
            </w:r>
          </w:p>
        </w:tc>
      </w:tr>
      <w:tr w14:paraId="353599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522" w:type="dxa"/>
            <w:vMerge w:val="continue"/>
            <w:tcBorders>
              <w:top w:val="nil"/>
              <w:bottom w:val="nil"/>
            </w:tcBorders>
            <w:vAlign w:val="top"/>
          </w:tcPr>
          <w:p w14:paraId="24964F0A">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231" w:type="dxa"/>
            <w:vMerge w:val="continue"/>
            <w:tcBorders>
              <w:top w:val="nil"/>
              <w:bottom w:val="nil"/>
            </w:tcBorders>
            <w:vAlign w:val="top"/>
          </w:tcPr>
          <w:p w14:paraId="34DA09C5">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328" w:type="dxa"/>
            <w:vAlign w:val="top"/>
          </w:tcPr>
          <w:p w14:paraId="16358BC6">
            <w:pPr>
              <w:keepNext w:val="0"/>
              <w:keepLines w:val="0"/>
              <w:pageBreakBefore w:val="0"/>
              <w:widowControl/>
              <w:kinsoku/>
              <w:wordWrap/>
              <w:overflowPunct/>
              <w:topLinePunct w:val="0"/>
              <w:autoSpaceDE w:val="0"/>
              <w:autoSpaceDN w:val="0"/>
              <w:bidi w:val="0"/>
              <w:adjustRightInd w:val="0"/>
              <w:snapToGrid w:val="0"/>
              <w:spacing w:before="150" w:line="221" w:lineRule="auto"/>
              <w:ind w:left="538"/>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甲级项目勘察文件审查时限</w:t>
            </w:r>
          </w:p>
        </w:tc>
        <w:tc>
          <w:tcPr>
            <w:tcW w:w="2576" w:type="dxa"/>
            <w:vAlign w:val="top"/>
          </w:tcPr>
          <w:p w14:paraId="7FD2DF7E">
            <w:pPr>
              <w:keepNext w:val="0"/>
              <w:keepLines w:val="0"/>
              <w:pageBreakBefore w:val="0"/>
              <w:widowControl/>
              <w:kinsoku/>
              <w:wordWrap/>
              <w:overflowPunct/>
              <w:topLinePunct w:val="0"/>
              <w:autoSpaceDE w:val="0"/>
              <w:autoSpaceDN w:val="0"/>
              <w:bidi w:val="0"/>
              <w:adjustRightInd w:val="0"/>
              <w:snapToGrid w:val="0"/>
              <w:spacing w:before="150" w:line="222" w:lineRule="auto"/>
              <w:ind w:left="1068"/>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≤4天</w:t>
            </w:r>
          </w:p>
        </w:tc>
      </w:tr>
      <w:tr w14:paraId="562579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522" w:type="dxa"/>
            <w:vMerge w:val="continue"/>
            <w:tcBorders>
              <w:top w:val="nil"/>
            </w:tcBorders>
            <w:vAlign w:val="top"/>
          </w:tcPr>
          <w:p w14:paraId="0F624329">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231" w:type="dxa"/>
            <w:vMerge w:val="continue"/>
            <w:tcBorders>
              <w:top w:val="nil"/>
            </w:tcBorders>
            <w:vAlign w:val="top"/>
          </w:tcPr>
          <w:p w14:paraId="26BD4CC1">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328" w:type="dxa"/>
            <w:vAlign w:val="top"/>
          </w:tcPr>
          <w:p w14:paraId="39E9A08A">
            <w:pPr>
              <w:keepNext w:val="0"/>
              <w:keepLines w:val="0"/>
              <w:pageBreakBefore w:val="0"/>
              <w:widowControl/>
              <w:kinsoku/>
              <w:wordWrap/>
              <w:overflowPunct/>
              <w:topLinePunct w:val="0"/>
              <w:autoSpaceDE w:val="0"/>
              <w:autoSpaceDN w:val="0"/>
              <w:bidi w:val="0"/>
              <w:adjustRightInd w:val="0"/>
              <w:snapToGrid w:val="0"/>
              <w:spacing w:before="149" w:line="221" w:lineRule="auto"/>
              <w:ind w:left="244"/>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乙级及以下项目勘察文件审查时限</w:t>
            </w:r>
          </w:p>
        </w:tc>
        <w:tc>
          <w:tcPr>
            <w:tcW w:w="2576" w:type="dxa"/>
            <w:vAlign w:val="top"/>
          </w:tcPr>
          <w:p w14:paraId="62BEF8F6">
            <w:pPr>
              <w:keepNext w:val="0"/>
              <w:keepLines w:val="0"/>
              <w:pageBreakBefore w:val="0"/>
              <w:widowControl/>
              <w:kinsoku/>
              <w:wordWrap/>
              <w:overflowPunct/>
              <w:topLinePunct w:val="0"/>
              <w:autoSpaceDE w:val="0"/>
              <w:autoSpaceDN w:val="0"/>
              <w:bidi w:val="0"/>
              <w:adjustRightInd w:val="0"/>
              <w:snapToGrid w:val="0"/>
              <w:spacing w:before="149" w:line="222" w:lineRule="auto"/>
              <w:ind w:left="1068"/>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≤3天</w:t>
            </w:r>
          </w:p>
        </w:tc>
      </w:tr>
      <w:tr w14:paraId="1957D3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3" w:hRule="atLeast"/>
        </w:trPr>
        <w:tc>
          <w:tcPr>
            <w:tcW w:w="1522" w:type="dxa"/>
            <w:vAlign w:val="top"/>
          </w:tcPr>
          <w:p w14:paraId="52E02802">
            <w:pPr>
              <w:keepNext w:val="0"/>
              <w:keepLines w:val="0"/>
              <w:pageBreakBefore w:val="0"/>
              <w:widowControl/>
              <w:kinsoku/>
              <w:wordWrap/>
              <w:overflowPunct/>
              <w:topLinePunct w:val="0"/>
              <w:autoSpaceDE w:val="0"/>
              <w:autoSpaceDN w:val="0"/>
              <w:bidi w:val="0"/>
              <w:adjustRightInd w:val="0"/>
              <w:snapToGrid w:val="0"/>
              <w:spacing w:before="152" w:line="222" w:lineRule="auto"/>
              <w:ind w:left="385"/>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效益指标</w:t>
            </w:r>
          </w:p>
        </w:tc>
        <w:tc>
          <w:tcPr>
            <w:tcW w:w="2231" w:type="dxa"/>
            <w:vAlign w:val="top"/>
          </w:tcPr>
          <w:p w14:paraId="2710412C">
            <w:pPr>
              <w:keepNext w:val="0"/>
              <w:keepLines w:val="0"/>
              <w:pageBreakBefore w:val="0"/>
              <w:widowControl/>
              <w:kinsoku/>
              <w:wordWrap/>
              <w:overflowPunct/>
              <w:topLinePunct w:val="0"/>
              <w:autoSpaceDE w:val="0"/>
              <w:autoSpaceDN w:val="0"/>
              <w:bidi w:val="0"/>
              <w:adjustRightInd w:val="0"/>
              <w:snapToGrid w:val="0"/>
              <w:spacing w:before="152" w:line="221" w:lineRule="auto"/>
              <w:ind w:left="543"/>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社会效益指标</w:t>
            </w:r>
          </w:p>
        </w:tc>
        <w:tc>
          <w:tcPr>
            <w:tcW w:w="3328" w:type="dxa"/>
            <w:vAlign w:val="top"/>
          </w:tcPr>
          <w:p w14:paraId="6C9AA524">
            <w:pPr>
              <w:keepNext w:val="0"/>
              <w:keepLines w:val="0"/>
              <w:pageBreakBefore w:val="0"/>
              <w:widowControl/>
              <w:kinsoku/>
              <w:wordWrap/>
              <w:overflowPunct/>
              <w:topLinePunct w:val="0"/>
              <w:autoSpaceDE w:val="0"/>
              <w:autoSpaceDN w:val="0"/>
              <w:bidi w:val="0"/>
              <w:adjustRightInd w:val="0"/>
              <w:snapToGrid w:val="0"/>
              <w:spacing w:before="152" w:line="220" w:lineRule="auto"/>
              <w:ind w:left="622"/>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审查提出意见及时告知率</w:t>
            </w:r>
          </w:p>
        </w:tc>
        <w:tc>
          <w:tcPr>
            <w:tcW w:w="2576" w:type="dxa"/>
            <w:vAlign w:val="top"/>
          </w:tcPr>
          <w:p w14:paraId="0D39E0F3">
            <w:pPr>
              <w:keepNext w:val="0"/>
              <w:keepLines w:val="0"/>
              <w:pageBreakBefore w:val="0"/>
              <w:widowControl/>
              <w:kinsoku/>
              <w:wordWrap/>
              <w:overflowPunct/>
              <w:topLinePunct w:val="0"/>
              <w:autoSpaceDE w:val="0"/>
              <w:autoSpaceDN w:val="0"/>
              <w:bidi w:val="0"/>
              <w:adjustRightInd w:val="0"/>
              <w:snapToGrid w:val="0"/>
              <w:spacing w:before="152" w:line="241" w:lineRule="auto"/>
              <w:ind w:left="1050"/>
              <w:textAlignment w:val="baseline"/>
              <w:outlineLvl w:val="9"/>
              <w:rPr>
                <w:rFonts w:hint="eastAsia" w:ascii="宋体" w:hAnsi="宋体" w:eastAsia="宋体" w:cs="宋体"/>
                <w:sz w:val="19"/>
                <w:szCs w:val="19"/>
              </w:rPr>
            </w:pPr>
            <w:r>
              <w:rPr>
                <w:rFonts w:hint="eastAsia" w:ascii="宋体" w:hAnsi="宋体" w:eastAsia="宋体" w:cs="宋体"/>
                <w:sz w:val="19"/>
                <w:szCs w:val="19"/>
              </w:rPr>
              <w:t>=100%</w:t>
            </w:r>
          </w:p>
        </w:tc>
      </w:tr>
      <w:tr w14:paraId="131D16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522" w:type="dxa"/>
            <w:vAlign w:val="top"/>
          </w:tcPr>
          <w:p w14:paraId="74F5DDDB">
            <w:pPr>
              <w:keepNext w:val="0"/>
              <w:keepLines w:val="0"/>
              <w:pageBreakBefore w:val="0"/>
              <w:widowControl/>
              <w:kinsoku/>
              <w:wordWrap/>
              <w:overflowPunct/>
              <w:topLinePunct w:val="0"/>
              <w:autoSpaceDE w:val="0"/>
              <w:autoSpaceDN w:val="0"/>
              <w:bidi w:val="0"/>
              <w:adjustRightInd w:val="0"/>
              <w:snapToGrid w:val="0"/>
              <w:spacing w:before="150" w:line="221" w:lineRule="auto"/>
              <w:ind w:left="284"/>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满意度指标</w:t>
            </w:r>
          </w:p>
        </w:tc>
        <w:tc>
          <w:tcPr>
            <w:tcW w:w="2231" w:type="dxa"/>
            <w:vAlign w:val="top"/>
          </w:tcPr>
          <w:p w14:paraId="57D7F7B5">
            <w:pPr>
              <w:keepNext w:val="0"/>
              <w:keepLines w:val="0"/>
              <w:pageBreakBefore w:val="0"/>
              <w:widowControl/>
              <w:kinsoku/>
              <w:wordWrap/>
              <w:overflowPunct/>
              <w:topLinePunct w:val="0"/>
              <w:autoSpaceDE w:val="0"/>
              <w:autoSpaceDN w:val="0"/>
              <w:bidi w:val="0"/>
              <w:adjustRightInd w:val="0"/>
              <w:snapToGrid w:val="0"/>
              <w:spacing w:before="150" w:line="221" w:lineRule="auto"/>
              <w:ind w:left="250"/>
              <w:textAlignment w:val="baseline"/>
              <w:outlineLvl w:val="9"/>
              <w:rPr>
                <w:rFonts w:hint="eastAsia" w:ascii="宋体" w:hAnsi="宋体" w:eastAsia="宋体" w:cs="宋体"/>
                <w:sz w:val="19"/>
                <w:szCs w:val="19"/>
              </w:rPr>
            </w:pPr>
            <w:r>
              <w:rPr>
                <w:rFonts w:hint="eastAsia" w:ascii="宋体" w:hAnsi="宋体" w:eastAsia="宋体" w:cs="宋体"/>
                <w:sz w:val="19"/>
                <w:szCs w:val="19"/>
              </w:rPr>
              <w:t>服务对象满意度指标</w:t>
            </w:r>
          </w:p>
        </w:tc>
        <w:tc>
          <w:tcPr>
            <w:tcW w:w="3328" w:type="dxa"/>
            <w:vAlign w:val="top"/>
          </w:tcPr>
          <w:p w14:paraId="2E98E780">
            <w:pPr>
              <w:keepNext w:val="0"/>
              <w:keepLines w:val="0"/>
              <w:pageBreakBefore w:val="0"/>
              <w:widowControl/>
              <w:kinsoku/>
              <w:wordWrap/>
              <w:overflowPunct/>
              <w:topLinePunct w:val="0"/>
              <w:autoSpaceDE w:val="0"/>
              <w:autoSpaceDN w:val="0"/>
              <w:bidi w:val="0"/>
              <w:adjustRightInd w:val="0"/>
              <w:snapToGrid w:val="0"/>
              <w:spacing w:before="150" w:line="221" w:lineRule="auto"/>
              <w:ind w:left="1008"/>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审查对象满意率</w:t>
            </w:r>
          </w:p>
        </w:tc>
        <w:tc>
          <w:tcPr>
            <w:tcW w:w="2576" w:type="dxa"/>
            <w:vAlign w:val="top"/>
          </w:tcPr>
          <w:p w14:paraId="4A3F0E4D">
            <w:pPr>
              <w:keepNext w:val="0"/>
              <w:keepLines w:val="0"/>
              <w:pageBreakBefore w:val="0"/>
              <w:widowControl/>
              <w:kinsoku/>
              <w:wordWrap/>
              <w:overflowPunct/>
              <w:topLinePunct w:val="0"/>
              <w:autoSpaceDE w:val="0"/>
              <w:autoSpaceDN w:val="0"/>
              <w:bidi w:val="0"/>
              <w:adjustRightInd w:val="0"/>
              <w:snapToGrid w:val="0"/>
              <w:spacing w:before="150" w:line="239" w:lineRule="auto"/>
              <w:ind w:left="1073"/>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≥90%</w:t>
            </w:r>
          </w:p>
        </w:tc>
      </w:tr>
    </w:tbl>
    <w:p w14:paraId="3EC65437"/>
    <w:p w14:paraId="51AC9F31"/>
    <w:p w14:paraId="7940ED9E"/>
    <w:p w14:paraId="478A701D"/>
    <w:p w14:paraId="37EC6027"/>
    <w:p w14:paraId="65D7343F"/>
    <w:p w14:paraId="58B0EAC5"/>
    <w:p w14:paraId="3F2E72BE"/>
    <w:p w14:paraId="3E414D73"/>
    <w:p w14:paraId="49C9A49E"/>
    <w:p w14:paraId="2B461517"/>
    <w:p w14:paraId="4D056E68"/>
    <w:p w14:paraId="69031071"/>
    <w:p w14:paraId="715E4F83"/>
    <w:p w14:paraId="20413C7D"/>
    <w:p w14:paraId="54F4BA21"/>
    <w:p w14:paraId="3089AD9C"/>
    <w:p w14:paraId="5321D5C5">
      <w:pPr>
        <w:keepNext w:val="0"/>
        <w:keepLines w:val="0"/>
        <w:pageBreakBefore w:val="0"/>
        <w:widowControl/>
        <w:kinsoku/>
        <w:wordWrap/>
        <w:overflowPunct/>
        <w:topLinePunct w:val="0"/>
        <w:bidi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r>
        <w:rPr>
          <w:rFonts w:hint="eastAsia" w:ascii="方正小标宋_GBK" w:hAnsi="方正小标宋_GBK" w:eastAsia="方正小标宋_GBK" w:cs="方正小标宋_GBK"/>
          <w:spacing w:val="6"/>
          <w:sz w:val="32"/>
          <w:szCs w:val="32"/>
          <w:lang w:eastAsia="zh-CN"/>
        </w:rPr>
        <w:t>项目支出绩效目标表</w:t>
      </w:r>
    </w:p>
    <w:p w14:paraId="57F20997">
      <w:pPr>
        <w:pStyle w:val="2"/>
        <w:keepNext w:val="0"/>
        <w:keepLines w:val="0"/>
        <w:pageBreakBefore w:val="0"/>
        <w:widowControl/>
        <w:kinsoku/>
        <w:wordWrap/>
        <w:overflowPunct/>
        <w:topLinePunct w:val="0"/>
        <w:autoSpaceDE w:val="0"/>
        <w:autoSpaceDN w:val="0"/>
        <w:bidi w:val="0"/>
        <w:adjustRightInd w:val="0"/>
        <w:snapToGrid w:val="0"/>
        <w:spacing w:before="151" w:line="228" w:lineRule="auto"/>
        <w:ind w:left="4210"/>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（2025年度）</w:t>
      </w:r>
    </w:p>
    <w:p w14:paraId="14BDF4D4">
      <w:pPr>
        <w:pStyle w:val="2"/>
        <w:keepNext w:val="0"/>
        <w:keepLines w:val="0"/>
        <w:pageBreakBefore w:val="0"/>
        <w:widowControl/>
        <w:kinsoku/>
        <w:wordWrap/>
        <w:overflowPunct/>
        <w:topLinePunct w:val="0"/>
        <w:autoSpaceDE w:val="0"/>
        <w:autoSpaceDN w:val="0"/>
        <w:bidi w:val="0"/>
        <w:adjustRightInd w:val="0"/>
        <w:snapToGrid w:val="0"/>
        <w:spacing w:before="187" w:line="229" w:lineRule="auto"/>
        <w:ind w:right="31"/>
        <w:jc w:val="right"/>
        <w:textAlignment w:val="baseline"/>
        <w:outlineLvl w:val="9"/>
        <w:rPr>
          <w:rFonts w:hint="eastAsia" w:ascii="宋体" w:hAnsi="宋体" w:eastAsia="宋体" w:cs="宋体"/>
          <w:sz w:val="19"/>
          <w:szCs w:val="19"/>
          <w:lang w:eastAsia="zh-CN"/>
        </w:rPr>
      </w:pPr>
    </w:p>
    <w:p w14:paraId="4D7DA2AD">
      <w:pPr>
        <w:keepNext w:val="0"/>
        <w:keepLines w:val="0"/>
        <w:pageBreakBefore w:val="0"/>
        <w:widowControl/>
        <w:kinsoku/>
        <w:wordWrap/>
        <w:overflowPunct/>
        <w:topLinePunct w:val="0"/>
        <w:autoSpaceDE w:val="0"/>
        <w:autoSpaceDN w:val="0"/>
        <w:bidi w:val="0"/>
        <w:adjustRightInd w:val="0"/>
        <w:snapToGrid w:val="0"/>
        <w:spacing w:line="59" w:lineRule="exact"/>
        <w:textAlignment w:val="baseline"/>
        <w:outlineLvl w:val="9"/>
        <w:rPr>
          <w:rFonts w:hint="eastAsia" w:ascii="宋体" w:hAnsi="宋体" w:eastAsia="宋体" w:cs="宋体"/>
          <w:sz w:val="19"/>
          <w:szCs w:val="19"/>
        </w:rPr>
      </w:pPr>
    </w:p>
    <w:tbl>
      <w:tblPr>
        <w:tblStyle w:val="9"/>
        <w:tblW w:w="9553"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67"/>
        <w:gridCol w:w="2300"/>
        <w:gridCol w:w="2439"/>
        <w:gridCol w:w="3247"/>
      </w:tblGrid>
      <w:tr w14:paraId="785D6B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96" w:hRule="atLeast"/>
        </w:trPr>
        <w:tc>
          <w:tcPr>
            <w:tcW w:w="1567" w:type="dxa"/>
            <w:vAlign w:val="top"/>
          </w:tcPr>
          <w:p w14:paraId="42983D73">
            <w:pPr>
              <w:keepNext w:val="0"/>
              <w:keepLines w:val="0"/>
              <w:pageBreakBefore w:val="0"/>
              <w:widowControl/>
              <w:kinsoku/>
              <w:wordWrap/>
              <w:overflowPunct/>
              <w:topLinePunct w:val="0"/>
              <w:autoSpaceDE w:val="0"/>
              <w:autoSpaceDN w:val="0"/>
              <w:bidi w:val="0"/>
              <w:adjustRightInd w:val="0"/>
              <w:snapToGrid w:val="0"/>
              <w:spacing w:before="259" w:line="228" w:lineRule="auto"/>
              <w:ind w:left="396"/>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项目编码</w:t>
            </w:r>
          </w:p>
        </w:tc>
        <w:tc>
          <w:tcPr>
            <w:tcW w:w="2300" w:type="dxa"/>
            <w:vAlign w:val="top"/>
          </w:tcPr>
          <w:p w14:paraId="3DE29C25">
            <w:pPr>
              <w:keepNext w:val="0"/>
              <w:keepLines w:val="0"/>
              <w:pageBreakBefore w:val="0"/>
              <w:widowControl/>
              <w:kinsoku/>
              <w:wordWrap/>
              <w:overflowPunct/>
              <w:topLinePunct w:val="0"/>
              <w:autoSpaceDE w:val="0"/>
              <w:autoSpaceDN w:val="0"/>
              <w:bidi w:val="0"/>
              <w:adjustRightInd w:val="0"/>
              <w:snapToGrid w:val="0"/>
              <w:spacing w:before="289" w:line="190" w:lineRule="auto"/>
              <w:ind w:left="100"/>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370200255809160200021</w:t>
            </w:r>
          </w:p>
        </w:tc>
        <w:tc>
          <w:tcPr>
            <w:tcW w:w="2439" w:type="dxa"/>
            <w:vAlign w:val="top"/>
          </w:tcPr>
          <w:p w14:paraId="6B4CF5DD">
            <w:pPr>
              <w:keepNext w:val="0"/>
              <w:keepLines w:val="0"/>
              <w:pageBreakBefore w:val="0"/>
              <w:widowControl/>
              <w:kinsoku/>
              <w:wordWrap/>
              <w:overflowPunct/>
              <w:topLinePunct w:val="0"/>
              <w:autoSpaceDE w:val="0"/>
              <w:autoSpaceDN w:val="0"/>
              <w:bidi w:val="0"/>
              <w:adjustRightInd w:val="0"/>
              <w:snapToGrid w:val="0"/>
              <w:spacing w:before="258" w:line="229" w:lineRule="auto"/>
              <w:ind w:left="835"/>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项目名称</w:t>
            </w:r>
          </w:p>
        </w:tc>
        <w:tc>
          <w:tcPr>
            <w:tcW w:w="3247" w:type="dxa"/>
            <w:vAlign w:val="top"/>
          </w:tcPr>
          <w:p w14:paraId="1D565444">
            <w:pPr>
              <w:keepNext w:val="0"/>
              <w:keepLines w:val="0"/>
              <w:pageBreakBefore w:val="0"/>
              <w:widowControl/>
              <w:kinsoku/>
              <w:wordWrap/>
              <w:overflowPunct/>
              <w:topLinePunct w:val="0"/>
              <w:autoSpaceDE w:val="0"/>
              <w:autoSpaceDN w:val="0"/>
              <w:bidi w:val="0"/>
              <w:adjustRightInd w:val="0"/>
              <w:snapToGrid w:val="0"/>
              <w:spacing w:before="137" w:line="237" w:lineRule="auto"/>
              <w:ind w:left="1533" w:right="114" w:hanging="1392"/>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返还李沧区城市基础设施配套费资</w:t>
            </w:r>
            <w:r>
              <w:rPr>
                <w:rFonts w:hint="eastAsia" w:ascii="宋体" w:hAnsi="宋体" w:eastAsia="宋体" w:cs="宋体"/>
                <w:sz w:val="19"/>
                <w:szCs w:val="19"/>
              </w:rPr>
              <w:t>金</w:t>
            </w:r>
          </w:p>
        </w:tc>
      </w:tr>
      <w:tr w14:paraId="3C0BAA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Align w:val="top"/>
          </w:tcPr>
          <w:p w14:paraId="39CD6CCF">
            <w:pPr>
              <w:keepNext w:val="0"/>
              <w:keepLines w:val="0"/>
              <w:pageBreakBefore w:val="0"/>
              <w:widowControl/>
              <w:kinsoku/>
              <w:wordWrap/>
              <w:overflowPunct/>
              <w:topLinePunct w:val="0"/>
              <w:autoSpaceDE w:val="0"/>
              <w:autoSpaceDN w:val="0"/>
              <w:bidi w:val="0"/>
              <w:adjustRightInd w:val="0"/>
              <w:snapToGrid w:val="0"/>
              <w:spacing w:before="143" w:line="228" w:lineRule="auto"/>
              <w:ind w:left="394"/>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主管部门</w:t>
            </w:r>
          </w:p>
        </w:tc>
        <w:tc>
          <w:tcPr>
            <w:tcW w:w="2300" w:type="dxa"/>
            <w:vAlign w:val="top"/>
          </w:tcPr>
          <w:p w14:paraId="74252D23">
            <w:pPr>
              <w:keepNext w:val="0"/>
              <w:keepLines w:val="0"/>
              <w:pageBreakBefore w:val="0"/>
              <w:widowControl/>
              <w:kinsoku/>
              <w:wordWrap/>
              <w:overflowPunct/>
              <w:topLinePunct w:val="0"/>
              <w:autoSpaceDE w:val="0"/>
              <w:autoSpaceDN w:val="0"/>
              <w:bidi w:val="0"/>
              <w:adjustRightInd w:val="0"/>
              <w:snapToGrid w:val="0"/>
              <w:spacing w:before="143" w:line="227" w:lineRule="auto"/>
              <w:ind w:left="62"/>
              <w:jc w:val="center"/>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青岛市住房和城乡建设局</w:t>
            </w:r>
          </w:p>
        </w:tc>
        <w:tc>
          <w:tcPr>
            <w:tcW w:w="2439" w:type="dxa"/>
            <w:vAlign w:val="top"/>
          </w:tcPr>
          <w:p w14:paraId="2376165C">
            <w:pPr>
              <w:keepNext w:val="0"/>
              <w:keepLines w:val="0"/>
              <w:pageBreakBefore w:val="0"/>
              <w:widowControl/>
              <w:kinsoku/>
              <w:wordWrap/>
              <w:overflowPunct/>
              <w:topLinePunct w:val="0"/>
              <w:autoSpaceDE w:val="0"/>
              <w:autoSpaceDN w:val="0"/>
              <w:bidi w:val="0"/>
              <w:adjustRightInd w:val="0"/>
              <w:snapToGrid w:val="0"/>
              <w:spacing w:before="143" w:line="228" w:lineRule="auto"/>
              <w:ind w:left="833"/>
              <w:textAlignment w:val="baseline"/>
              <w:outlineLvl w:val="9"/>
              <w:rPr>
                <w:rFonts w:hint="eastAsia" w:ascii="宋体" w:hAnsi="宋体" w:eastAsia="宋体" w:cs="宋体"/>
                <w:sz w:val="19"/>
                <w:szCs w:val="19"/>
                <w:lang w:eastAsia="zh-CN"/>
              </w:rPr>
            </w:pPr>
            <w:r>
              <w:rPr>
                <w:rFonts w:hint="eastAsia" w:ascii="宋体" w:hAnsi="宋体" w:eastAsia="宋体" w:cs="宋体"/>
                <w:spacing w:val="6"/>
                <w:sz w:val="19"/>
                <w:szCs w:val="19"/>
                <w:lang w:eastAsia="zh-CN"/>
              </w:rPr>
              <w:t>预算金额（万元）</w:t>
            </w:r>
          </w:p>
        </w:tc>
        <w:tc>
          <w:tcPr>
            <w:tcW w:w="3247" w:type="dxa"/>
            <w:vAlign w:val="top"/>
          </w:tcPr>
          <w:p w14:paraId="1E735C55">
            <w:pPr>
              <w:keepNext w:val="0"/>
              <w:keepLines w:val="0"/>
              <w:pageBreakBefore w:val="0"/>
              <w:widowControl/>
              <w:kinsoku/>
              <w:wordWrap/>
              <w:overflowPunct/>
              <w:topLinePunct w:val="0"/>
              <w:autoSpaceDE w:val="0"/>
              <w:autoSpaceDN w:val="0"/>
              <w:bidi w:val="0"/>
              <w:adjustRightInd w:val="0"/>
              <w:snapToGrid w:val="0"/>
              <w:spacing w:before="173" w:line="190" w:lineRule="auto"/>
              <w:ind w:left="1396"/>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15000</w:t>
            </w:r>
          </w:p>
        </w:tc>
      </w:tr>
      <w:tr w14:paraId="77AD8C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67" w:hRule="atLeast"/>
        </w:trPr>
        <w:tc>
          <w:tcPr>
            <w:tcW w:w="1567" w:type="dxa"/>
            <w:vAlign w:val="top"/>
          </w:tcPr>
          <w:p w14:paraId="72EB5CDD">
            <w:pPr>
              <w:keepNext w:val="0"/>
              <w:keepLines w:val="0"/>
              <w:pageBreakBefore w:val="0"/>
              <w:widowControl/>
              <w:kinsoku/>
              <w:wordWrap/>
              <w:overflowPunct/>
              <w:topLinePunct w:val="0"/>
              <w:autoSpaceDE w:val="0"/>
              <w:autoSpaceDN w:val="0"/>
              <w:bidi w:val="0"/>
              <w:adjustRightInd w:val="0"/>
              <w:snapToGrid w:val="0"/>
              <w:spacing w:line="263" w:lineRule="auto"/>
              <w:textAlignment w:val="baseline"/>
              <w:outlineLvl w:val="9"/>
              <w:rPr>
                <w:rFonts w:hint="eastAsia" w:ascii="宋体" w:hAnsi="宋体" w:eastAsia="宋体" w:cs="宋体"/>
                <w:sz w:val="19"/>
                <w:szCs w:val="19"/>
              </w:rPr>
            </w:pPr>
          </w:p>
          <w:p w14:paraId="0533A7DD">
            <w:pPr>
              <w:keepNext w:val="0"/>
              <w:keepLines w:val="0"/>
              <w:pageBreakBefore w:val="0"/>
              <w:widowControl/>
              <w:kinsoku/>
              <w:wordWrap/>
              <w:overflowPunct/>
              <w:topLinePunct w:val="0"/>
              <w:autoSpaceDE w:val="0"/>
              <w:autoSpaceDN w:val="0"/>
              <w:bidi w:val="0"/>
              <w:adjustRightInd w:val="0"/>
              <w:snapToGrid w:val="0"/>
              <w:spacing w:line="264" w:lineRule="auto"/>
              <w:textAlignment w:val="baseline"/>
              <w:outlineLvl w:val="9"/>
              <w:rPr>
                <w:rFonts w:hint="eastAsia" w:ascii="宋体" w:hAnsi="宋体" w:eastAsia="宋体" w:cs="宋体"/>
                <w:sz w:val="19"/>
                <w:szCs w:val="19"/>
              </w:rPr>
            </w:pPr>
          </w:p>
          <w:p w14:paraId="311EE2E7">
            <w:pPr>
              <w:keepNext w:val="0"/>
              <w:keepLines w:val="0"/>
              <w:pageBreakBefore w:val="0"/>
              <w:widowControl/>
              <w:kinsoku/>
              <w:wordWrap/>
              <w:overflowPunct/>
              <w:topLinePunct w:val="0"/>
              <w:autoSpaceDE w:val="0"/>
              <w:autoSpaceDN w:val="0"/>
              <w:bidi w:val="0"/>
              <w:adjustRightInd w:val="0"/>
              <w:snapToGrid w:val="0"/>
              <w:spacing w:before="62" w:line="229" w:lineRule="auto"/>
              <w:ind w:left="396"/>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绩效目标</w:t>
            </w:r>
          </w:p>
        </w:tc>
        <w:tc>
          <w:tcPr>
            <w:tcW w:w="7986" w:type="dxa"/>
            <w:gridSpan w:val="3"/>
            <w:vAlign w:val="top"/>
          </w:tcPr>
          <w:p w14:paraId="288BCADF">
            <w:pPr>
              <w:keepNext w:val="0"/>
              <w:keepLines w:val="0"/>
              <w:pageBreakBefore w:val="0"/>
              <w:widowControl/>
              <w:kinsoku/>
              <w:wordWrap/>
              <w:overflowPunct/>
              <w:topLinePunct w:val="0"/>
              <w:autoSpaceDE w:val="0"/>
              <w:autoSpaceDN w:val="0"/>
              <w:bidi w:val="0"/>
              <w:adjustRightInd w:val="0"/>
              <w:snapToGrid w:val="0"/>
              <w:spacing w:line="406" w:lineRule="auto"/>
              <w:textAlignment w:val="baseline"/>
              <w:outlineLvl w:val="9"/>
              <w:rPr>
                <w:rFonts w:hint="eastAsia" w:ascii="宋体" w:hAnsi="宋体" w:eastAsia="宋体" w:cs="宋体"/>
                <w:sz w:val="19"/>
                <w:szCs w:val="19"/>
              </w:rPr>
            </w:pPr>
          </w:p>
          <w:p w14:paraId="09588E29">
            <w:pPr>
              <w:keepNext w:val="0"/>
              <w:keepLines w:val="0"/>
              <w:pageBreakBefore w:val="0"/>
              <w:widowControl/>
              <w:kinsoku/>
              <w:wordWrap/>
              <w:overflowPunct/>
              <w:topLinePunct w:val="0"/>
              <w:autoSpaceDE w:val="0"/>
              <w:autoSpaceDN w:val="0"/>
              <w:bidi w:val="0"/>
              <w:adjustRightInd w:val="0"/>
              <w:snapToGrid w:val="0"/>
              <w:spacing w:before="62" w:line="234" w:lineRule="auto"/>
              <w:ind w:left="37" w:right="15"/>
              <w:textAlignment w:val="baseline"/>
              <w:outlineLvl w:val="9"/>
              <w:rPr>
                <w:rFonts w:hint="eastAsia" w:ascii="宋体" w:hAnsi="宋体" w:eastAsia="宋体" w:cs="宋体"/>
                <w:sz w:val="19"/>
                <w:szCs w:val="19"/>
              </w:rPr>
            </w:pPr>
            <w:r>
              <w:rPr>
                <w:rFonts w:hint="eastAsia" w:ascii="宋体" w:hAnsi="宋体" w:eastAsia="宋体" w:cs="宋体"/>
                <w:spacing w:val="13"/>
                <w:sz w:val="19"/>
                <w:szCs w:val="19"/>
              </w:rPr>
              <w:t>使用配套费资金保障李沧区城市基础设施配套建设，满足市民生活配套需求，提升市民的</w:t>
            </w:r>
            <w:r>
              <w:rPr>
                <w:rFonts w:hint="eastAsia" w:ascii="宋体" w:hAnsi="宋体" w:eastAsia="宋体" w:cs="宋体"/>
                <w:spacing w:val="6"/>
                <w:sz w:val="19"/>
                <w:szCs w:val="19"/>
              </w:rPr>
              <w:t>幸福感、获得感。</w:t>
            </w:r>
          </w:p>
        </w:tc>
      </w:tr>
      <w:tr w14:paraId="66EAFE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Align w:val="top"/>
          </w:tcPr>
          <w:p w14:paraId="439BF901">
            <w:pPr>
              <w:keepNext w:val="0"/>
              <w:keepLines w:val="0"/>
              <w:pageBreakBefore w:val="0"/>
              <w:widowControl/>
              <w:kinsoku/>
              <w:wordWrap/>
              <w:overflowPunct/>
              <w:topLinePunct w:val="0"/>
              <w:autoSpaceDE w:val="0"/>
              <w:autoSpaceDN w:val="0"/>
              <w:bidi w:val="0"/>
              <w:adjustRightInd w:val="0"/>
              <w:snapToGrid w:val="0"/>
              <w:spacing w:before="144" w:line="229" w:lineRule="auto"/>
              <w:ind w:left="396"/>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一级指标</w:t>
            </w:r>
          </w:p>
        </w:tc>
        <w:tc>
          <w:tcPr>
            <w:tcW w:w="2300" w:type="dxa"/>
            <w:vAlign w:val="top"/>
          </w:tcPr>
          <w:p w14:paraId="7B71BF49">
            <w:pPr>
              <w:keepNext w:val="0"/>
              <w:keepLines w:val="0"/>
              <w:pageBreakBefore w:val="0"/>
              <w:widowControl/>
              <w:kinsoku/>
              <w:wordWrap/>
              <w:overflowPunct/>
              <w:topLinePunct w:val="0"/>
              <w:autoSpaceDE w:val="0"/>
              <w:autoSpaceDN w:val="0"/>
              <w:bidi w:val="0"/>
              <w:adjustRightInd w:val="0"/>
              <w:snapToGrid w:val="0"/>
              <w:spacing w:before="144" w:line="229" w:lineRule="auto"/>
              <w:ind w:left="761"/>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二级指标</w:t>
            </w:r>
          </w:p>
        </w:tc>
        <w:tc>
          <w:tcPr>
            <w:tcW w:w="2439" w:type="dxa"/>
            <w:vAlign w:val="top"/>
          </w:tcPr>
          <w:p w14:paraId="5454EDB5">
            <w:pPr>
              <w:keepNext w:val="0"/>
              <w:keepLines w:val="0"/>
              <w:pageBreakBefore w:val="0"/>
              <w:widowControl/>
              <w:kinsoku/>
              <w:wordWrap/>
              <w:overflowPunct/>
              <w:topLinePunct w:val="0"/>
              <w:autoSpaceDE w:val="0"/>
              <w:autoSpaceDN w:val="0"/>
              <w:bidi w:val="0"/>
              <w:adjustRightInd w:val="0"/>
              <w:snapToGrid w:val="0"/>
              <w:spacing w:before="144" w:line="229" w:lineRule="auto"/>
              <w:ind w:left="832"/>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三级指标</w:t>
            </w:r>
          </w:p>
        </w:tc>
        <w:tc>
          <w:tcPr>
            <w:tcW w:w="3247" w:type="dxa"/>
            <w:vAlign w:val="top"/>
          </w:tcPr>
          <w:p w14:paraId="3D4ECAC5">
            <w:pPr>
              <w:keepNext w:val="0"/>
              <w:keepLines w:val="0"/>
              <w:pageBreakBefore w:val="0"/>
              <w:widowControl/>
              <w:kinsoku/>
              <w:wordWrap/>
              <w:overflowPunct/>
              <w:topLinePunct w:val="0"/>
              <w:autoSpaceDE w:val="0"/>
              <w:autoSpaceDN w:val="0"/>
              <w:bidi w:val="0"/>
              <w:adjustRightInd w:val="0"/>
              <w:snapToGrid w:val="0"/>
              <w:spacing w:before="145" w:line="228" w:lineRule="auto"/>
              <w:ind w:left="1337"/>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指标值</w:t>
            </w:r>
          </w:p>
        </w:tc>
      </w:tr>
      <w:tr w14:paraId="5A9D00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restart"/>
            <w:tcBorders>
              <w:bottom w:val="nil"/>
            </w:tcBorders>
            <w:vAlign w:val="top"/>
          </w:tcPr>
          <w:p w14:paraId="4BA33E01">
            <w:pPr>
              <w:keepNext w:val="0"/>
              <w:keepLines w:val="0"/>
              <w:pageBreakBefore w:val="0"/>
              <w:widowControl/>
              <w:kinsoku/>
              <w:wordWrap/>
              <w:overflowPunct/>
              <w:topLinePunct w:val="0"/>
              <w:autoSpaceDE w:val="0"/>
              <w:autoSpaceDN w:val="0"/>
              <w:bidi w:val="0"/>
              <w:adjustRightInd w:val="0"/>
              <w:snapToGrid w:val="0"/>
              <w:spacing w:line="325" w:lineRule="auto"/>
              <w:textAlignment w:val="baseline"/>
              <w:outlineLvl w:val="9"/>
              <w:rPr>
                <w:rFonts w:hint="eastAsia" w:ascii="宋体" w:hAnsi="宋体" w:eastAsia="宋体" w:cs="宋体"/>
                <w:sz w:val="19"/>
                <w:szCs w:val="19"/>
              </w:rPr>
            </w:pPr>
          </w:p>
          <w:p w14:paraId="55E71D35">
            <w:pPr>
              <w:keepNext w:val="0"/>
              <w:keepLines w:val="0"/>
              <w:pageBreakBefore w:val="0"/>
              <w:widowControl/>
              <w:kinsoku/>
              <w:wordWrap/>
              <w:overflowPunct/>
              <w:topLinePunct w:val="0"/>
              <w:autoSpaceDE w:val="0"/>
              <w:autoSpaceDN w:val="0"/>
              <w:bidi w:val="0"/>
              <w:adjustRightInd w:val="0"/>
              <w:snapToGrid w:val="0"/>
              <w:spacing w:before="62" w:line="227" w:lineRule="auto"/>
              <w:ind w:left="394"/>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成本指标</w:t>
            </w:r>
          </w:p>
        </w:tc>
        <w:tc>
          <w:tcPr>
            <w:tcW w:w="2300" w:type="dxa"/>
            <w:vMerge w:val="restart"/>
            <w:tcBorders>
              <w:bottom w:val="nil"/>
            </w:tcBorders>
            <w:vAlign w:val="top"/>
          </w:tcPr>
          <w:p w14:paraId="2F7A4709">
            <w:pPr>
              <w:keepNext w:val="0"/>
              <w:keepLines w:val="0"/>
              <w:pageBreakBefore w:val="0"/>
              <w:widowControl/>
              <w:kinsoku/>
              <w:wordWrap/>
              <w:overflowPunct/>
              <w:topLinePunct w:val="0"/>
              <w:autoSpaceDE w:val="0"/>
              <w:autoSpaceDN w:val="0"/>
              <w:bidi w:val="0"/>
              <w:adjustRightInd w:val="0"/>
              <w:snapToGrid w:val="0"/>
              <w:spacing w:line="325" w:lineRule="auto"/>
              <w:textAlignment w:val="baseline"/>
              <w:outlineLvl w:val="9"/>
              <w:rPr>
                <w:rFonts w:hint="eastAsia" w:ascii="宋体" w:hAnsi="宋体" w:eastAsia="宋体" w:cs="宋体"/>
                <w:sz w:val="19"/>
                <w:szCs w:val="19"/>
              </w:rPr>
            </w:pPr>
          </w:p>
          <w:p w14:paraId="2CFA2C91">
            <w:pPr>
              <w:keepNext w:val="0"/>
              <w:keepLines w:val="0"/>
              <w:pageBreakBefore w:val="0"/>
              <w:widowControl/>
              <w:kinsoku/>
              <w:wordWrap/>
              <w:overflowPunct/>
              <w:topLinePunct w:val="0"/>
              <w:autoSpaceDE w:val="0"/>
              <w:autoSpaceDN w:val="0"/>
              <w:bidi w:val="0"/>
              <w:adjustRightInd w:val="0"/>
              <w:snapToGrid w:val="0"/>
              <w:spacing w:before="62" w:line="227" w:lineRule="auto"/>
              <w:ind w:left="560"/>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经济成本指标</w:t>
            </w:r>
          </w:p>
        </w:tc>
        <w:tc>
          <w:tcPr>
            <w:tcW w:w="2439" w:type="dxa"/>
            <w:vAlign w:val="top"/>
          </w:tcPr>
          <w:p w14:paraId="643CF955">
            <w:pPr>
              <w:keepNext w:val="0"/>
              <w:keepLines w:val="0"/>
              <w:pageBreakBefore w:val="0"/>
              <w:widowControl/>
              <w:kinsoku/>
              <w:wordWrap/>
              <w:overflowPunct/>
              <w:topLinePunct w:val="0"/>
              <w:autoSpaceDE w:val="0"/>
              <w:autoSpaceDN w:val="0"/>
              <w:bidi w:val="0"/>
              <w:adjustRightInd w:val="0"/>
              <w:snapToGrid w:val="0"/>
              <w:spacing w:before="149" w:line="228" w:lineRule="auto"/>
              <w:ind w:left="335"/>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配套项目投资控制额</w:t>
            </w:r>
          </w:p>
        </w:tc>
        <w:tc>
          <w:tcPr>
            <w:tcW w:w="3247" w:type="dxa"/>
            <w:vAlign w:val="top"/>
          </w:tcPr>
          <w:p w14:paraId="3627CB3C">
            <w:pPr>
              <w:keepNext w:val="0"/>
              <w:keepLines w:val="0"/>
              <w:pageBreakBefore w:val="0"/>
              <w:widowControl/>
              <w:kinsoku/>
              <w:wordWrap/>
              <w:overflowPunct/>
              <w:topLinePunct w:val="0"/>
              <w:autoSpaceDE w:val="0"/>
              <w:autoSpaceDN w:val="0"/>
              <w:bidi w:val="0"/>
              <w:adjustRightInd w:val="0"/>
              <w:snapToGrid w:val="0"/>
              <w:spacing w:before="148" w:line="229" w:lineRule="auto"/>
              <w:ind w:left="1145"/>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≤3000万元</w:t>
            </w:r>
          </w:p>
        </w:tc>
      </w:tr>
      <w:tr w14:paraId="3E7886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continue"/>
            <w:tcBorders>
              <w:top w:val="nil"/>
            </w:tcBorders>
            <w:vAlign w:val="top"/>
          </w:tcPr>
          <w:p w14:paraId="2D44312B">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00" w:type="dxa"/>
            <w:vMerge w:val="continue"/>
            <w:tcBorders>
              <w:top w:val="nil"/>
            </w:tcBorders>
            <w:vAlign w:val="top"/>
          </w:tcPr>
          <w:p w14:paraId="39FC5A3F">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39" w:type="dxa"/>
            <w:vAlign w:val="top"/>
          </w:tcPr>
          <w:p w14:paraId="72596424">
            <w:pPr>
              <w:keepNext w:val="0"/>
              <w:keepLines w:val="0"/>
              <w:pageBreakBefore w:val="0"/>
              <w:widowControl/>
              <w:kinsoku/>
              <w:wordWrap/>
              <w:overflowPunct/>
              <w:topLinePunct w:val="0"/>
              <w:autoSpaceDE w:val="0"/>
              <w:autoSpaceDN w:val="0"/>
              <w:bidi w:val="0"/>
              <w:adjustRightInd w:val="0"/>
              <w:snapToGrid w:val="0"/>
              <w:spacing w:before="150" w:line="227" w:lineRule="auto"/>
              <w:ind w:left="233"/>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政府专项债券付息金额</w:t>
            </w:r>
          </w:p>
        </w:tc>
        <w:tc>
          <w:tcPr>
            <w:tcW w:w="3247" w:type="dxa"/>
            <w:vAlign w:val="top"/>
          </w:tcPr>
          <w:p w14:paraId="67E090F4">
            <w:pPr>
              <w:keepNext w:val="0"/>
              <w:keepLines w:val="0"/>
              <w:pageBreakBefore w:val="0"/>
              <w:widowControl/>
              <w:kinsoku/>
              <w:wordWrap/>
              <w:overflowPunct/>
              <w:topLinePunct w:val="0"/>
              <w:autoSpaceDE w:val="0"/>
              <w:autoSpaceDN w:val="0"/>
              <w:bidi w:val="0"/>
              <w:adjustRightInd w:val="0"/>
              <w:snapToGrid w:val="0"/>
              <w:spacing w:before="149" w:line="229" w:lineRule="auto"/>
              <w:ind w:left="1097"/>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≤12000万元</w:t>
            </w:r>
          </w:p>
        </w:tc>
      </w:tr>
      <w:tr w14:paraId="288007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restart"/>
            <w:tcBorders>
              <w:bottom w:val="nil"/>
            </w:tcBorders>
            <w:vAlign w:val="top"/>
          </w:tcPr>
          <w:p w14:paraId="080CFF5E">
            <w:pPr>
              <w:keepNext w:val="0"/>
              <w:keepLines w:val="0"/>
              <w:pageBreakBefore w:val="0"/>
              <w:widowControl/>
              <w:kinsoku/>
              <w:wordWrap/>
              <w:overflowPunct/>
              <w:topLinePunct w:val="0"/>
              <w:autoSpaceDE w:val="0"/>
              <w:autoSpaceDN w:val="0"/>
              <w:bidi w:val="0"/>
              <w:adjustRightInd w:val="0"/>
              <w:snapToGrid w:val="0"/>
              <w:spacing w:line="276" w:lineRule="auto"/>
              <w:textAlignment w:val="baseline"/>
              <w:outlineLvl w:val="9"/>
              <w:rPr>
                <w:rFonts w:hint="eastAsia" w:ascii="宋体" w:hAnsi="宋体" w:eastAsia="宋体" w:cs="宋体"/>
                <w:sz w:val="19"/>
                <w:szCs w:val="19"/>
              </w:rPr>
            </w:pPr>
          </w:p>
          <w:p w14:paraId="0FAD42AC">
            <w:pPr>
              <w:keepNext w:val="0"/>
              <w:keepLines w:val="0"/>
              <w:pageBreakBefore w:val="0"/>
              <w:widowControl/>
              <w:kinsoku/>
              <w:wordWrap/>
              <w:overflowPunct/>
              <w:topLinePunct w:val="0"/>
              <w:autoSpaceDE w:val="0"/>
              <w:autoSpaceDN w:val="0"/>
              <w:bidi w:val="0"/>
              <w:adjustRightInd w:val="0"/>
              <w:snapToGrid w:val="0"/>
              <w:spacing w:line="276" w:lineRule="auto"/>
              <w:textAlignment w:val="baseline"/>
              <w:outlineLvl w:val="9"/>
              <w:rPr>
                <w:rFonts w:hint="eastAsia" w:ascii="宋体" w:hAnsi="宋体" w:eastAsia="宋体" w:cs="宋体"/>
                <w:sz w:val="19"/>
                <w:szCs w:val="19"/>
              </w:rPr>
            </w:pPr>
          </w:p>
          <w:p w14:paraId="683B3A34">
            <w:pPr>
              <w:keepNext w:val="0"/>
              <w:keepLines w:val="0"/>
              <w:pageBreakBefore w:val="0"/>
              <w:widowControl/>
              <w:kinsoku/>
              <w:wordWrap/>
              <w:overflowPunct/>
              <w:topLinePunct w:val="0"/>
              <w:autoSpaceDE w:val="0"/>
              <w:autoSpaceDN w:val="0"/>
              <w:bidi w:val="0"/>
              <w:adjustRightInd w:val="0"/>
              <w:snapToGrid w:val="0"/>
              <w:spacing w:line="276" w:lineRule="auto"/>
              <w:textAlignment w:val="baseline"/>
              <w:outlineLvl w:val="9"/>
              <w:rPr>
                <w:rFonts w:hint="eastAsia" w:ascii="宋体" w:hAnsi="宋体" w:eastAsia="宋体" w:cs="宋体"/>
                <w:sz w:val="19"/>
                <w:szCs w:val="19"/>
              </w:rPr>
            </w:pPr>
          </w:p>
          <w:p w14:paraId="5AC01072">
            <w:pPr>
              <w:keepNext w:val="0"/>
              <w:keepLines w:val="0"/>
              <w:pageBreakBefore w:val="0"/>
              <w:widowControl/>
              <w:kinsoku/>
              <w:wordWrap/>
              <w:overflowPunct/>
              <w:topLinePunct w:val="0"/>
              <w:autoSpaceDE w:val="0"/>
              <w:autoSpaceDN w:val="0"/>
              <w:bidi w:val="0"/>
              <w:adjustRightInd w:val="0"/>
              <w:snapToGrid w:val="0"/>
              <w:spacing w:line="277" w:lineRule="auto"/>
              <w:textAlignment w:val="baseline"/>
              <w:outlineLvl w:val="9"/>
              <w:rPr>
                <w:rFonts w:hint="eastAsia" w:ascii="宋体" w:hAnsi="宋体" w:eastAsia="宋体" w:cs="宋体"/>
                <w:sz w:val="19"/>
                <w:szCs w:val="19"/>
              </w:rPr>
            </w:pPr>
          </w:p>
          <w:p w14:paraId="51F5910A">
            <w:pPr>
              <w:keepNext w:val="0"/>
              <w:keepLines w:val="0"/>
              <w:pageBreakBefore w:val="0"/>
              <w:widowControl/>
              <w:kinsoku/>
              <w:wordWrap/>
              <w:overflowPunct/>
              <w:topLinePunct w:val="0"/>
              <w:autoSpaceDE w:val="0"/>
              <w:autoSpaceDN w:val="0"/>
              <w:bidi w:val="0"/>
              <w:adjustRightInd w:val="0"/>
              <w:snapToGrid w:val="0"/>
              <w:spacing w:before="62" w:line="228" w:lineRule="auto"/>
              <w:ind w:left="393"/>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产出指标</w:t>
            </w:r>
          </w:p>
        </w:tc>
        <w:tc>
          <w:tcPr>
            <w:tcW w:w="2300" w:type="dxa"/>
            <w:vMerge w:val="restart"/>
            <w:tcBorders>
              <w:bottom w:val="nil"/>
            </w:tcBorders>
            <w:vAlign w:val="top"/>
          </w:tcPr>
          <w:p w14:paraId="54B34523">
            <w:pPr>
              <w:keepNext w:val="0"/>
              <w:keepLines w:val="0"/>
              <w:pageBreakBefore w:val="0"/>
              <w:widowControl/>
              <w:kinsoku/>
              <w:wordWrap/>
              <w:overflowPunct/>
              <w:topLinePunct w:val="0"/>
              <w:autoSpaceDE w:val="0"/>
              <w:autoSpaceDN w:val="0"/>
              <w:bidi w:val="0"/>
              <w:adjustRightInd w:val="0"/>
              <w:snapToGrid w:val="0"/>
              <w:spacing w:line="328" w:lineRule="auto"/>
              <w:textAlignment w:val="baseline"/>
              <w:outlineLvl w:val="9"/>
              <w:rPr>
                <w:rFonts w:hint="eastAsia" w:ascii="宋体" w:hAnsi="宋体" w:eastAsia="宋体" w:cs="宋体"/>
                <w:sz w:val="19"/>
                <w:szCs w:val="19"/>
              </w:rPr>
            </w:pPr>
          </w:p>
          <w:p w14:paraId="613DB8A9">
            <w:pPr>
              <w:keepNext w:val="0"/>
              <w:keepLines w:val="0"/>
              <w:pageBreakBefore w:val="0"/>
              <w:widowControl/>
              <w:kinsoku/>
              <w:wordWrap/>
              <w:overflowPunct/>
              <w:topLinePunct w:val="0"/>
              <w:autoSpaceDE w:val="0"/>
              <w:autoSpaceDN w:val="0"/>
              <w:bidi w:val="0"/>
              <w:adjustRightInd w:val="0"/>
              <w:snapToGrid w:val="0"/>
              <w:spacing w:before="62" w:line="228" w:lineRule="auto"/>
              <w:ind w:left="759"/>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数量指标</w:t>
            </w:r>
          </w:p>
        </w:tc>
        <w:tc>
          <w:tcPr>
            <w:tcW w:w="2439" w:type="dxa"/>
            <w:vAlign w:val="top"/>
          </w:tcPr>
          <w:p w14:paraId="214A8478">
            <w:pPr>
              <w:keepNext w:val="0"/>
              <w:keepLines w:val="0"/>
              <w:pageBreakBefore w:val="0"/>
              <w:widowControl/>
              <w:kinsoku/>
              <w:wordWrap/>
              <w:overflowPunct/>
              <w:topLinePunct w:val="0"/>
              <w:autoSpaceDE w:val="0"/>
              <w:autoSpaceDN w:val="0"/>
              <w:bidi w:val="0"/>
              <w:adjustRightInd w:val="0"/>
              <w:snapToGrid w:val="0"/>
              <w:spacing w:before="149" w:line="228" w:lineRule="auto"/>
              <w:ind w:left="433"/>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配套道路投用长度</w:t>
            </w:r>
          </w:p>
        </w:tc>
        <w:tc>
          <w:tcPr>
            <w:tcW w:w="3247" w:type="dxa"/>
            <w:vAlign w:val="top"/>
          </w:tcPr>
          <w:p w14:paraId="25DD1369">
            <w:pPr>
              <w:keepNext w:val="0"/>
              <w:keepLines w:val="0"/>
              <w:pageBreakBefore w:val="0"/>
              <w:widowControl/>
              <w:kinsoku/>
              <w:wordWrap/>
              <w:overflowPunct/>
              <w:topLinePunct w:val="0"/>
              <w:autoSpaceDE w:val="0"/>
              <w:autoSpaceDN w:val="0"/>
              <w:bidi w:val="0"/>
              <w:adjustRightInd w:val="0"/>
              <w:snapToGrid w:val="0"/>
              <w:spacing w:before="149" w:line="228" w:lineRule="auto"/>
              <w:ind w:left="1304"/>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≥1千米</w:t>
            </w:r>
          </w:p>
        </w:tc>
      </w:tr>
      <w:tr w14:paraId="06D094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continue"/>
            <w:tcBorders>
              <w:top w:val="nil"/>
              <w:bottom w:val="nil"/>
            </w:tcBorders>
            <w:vAlign w:val="top"/>
          </w:tcPr>
          <w:p w14:paraId="1E536D5D">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00" w:type="dxa"/>
            <w:vMerge w:val="continue"/>
            <w:tcBorders>
              <w:top w:val="nil"/>
            </w:tcBorders>
            <w:vAlign w:val="top"/>
          </w:tcPr>
          <w:p w14:paraId="4ED6F791">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39" w:type="dxa"/>
            <w:vAlign w:val="top"/>
          </w:tcPr>
          <w:p w14:paraId="6BEE6E93">
            <w:pPr>
              <w:keepNext w:val="0"/>
              <w:keepLines w:val="0"/>
              <w:pageBreakBefore w:val="0"/>
              <w:widowControl/>
              <w:kinsoku/>
              <w:wordWrap/>
              <w:overflowPunct/>
              <w:topLinePunct w:val="0"/>
              <w:autoSpaceDE w:val="0"/>
              <w:autoSpaceDN w:val="0"/>
              <w:bidi w:val="0"/>
              <w:adjustRightInd w:val="0"/>
              <w:snapToGrid w:val="0"/>
              <w:spacing w:before="152" w:line="227" w:lineRule="auto"/>
              <w:ind w:left="434"/>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新增供热配套面积</w:t>
            </w:r>
          </w:p>
        </w:tc>
        <w:tc>
          <w:tcPr>
            <w:tcW w:w="3247" w:type="dxa"/>
            <w:vAlign w:val="top"/>
          </w:tcPr>
          <w:p w14:paraId="25C8853C">
            <w:pPr>
              <w:keepNext w:val="0"/>
              <w:keepLines w:val="0"/>
              <w:pageBreakBefore w:val="0"/>
              <w:widowControl/>
              <w:kinsoku/>
              <w:wordWrap/>
              <w:overflowPunct/>
              <w:topLinePunct w:val="0"/>
              <w:autoSpaceDE w:val="0"/>
              <w:autoSpaceDN w:val="0"/>
              <w:bidi w:val="0"/>
              <w:adjustRightInd w:val="0"/>
              <w:snapToGrid w:val="0"/>
              <w:spacing w:before="152" w:line="228" w:lineRule="auto"/>
              <w:ind w:left="1105"/>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≥4万平方米</w:t>
            </w:r>
          </w:p>
        </w:tc>
      </w:tr>
      <w:tr w14:paraId="12ED1F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bottom w:val="nil"/>
            </w:tcBorders>
            <w:vAlign w:val="top"/>
          </w:tcPr>
          <w:p w14:paraId="639EEC8A">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00" w:type="dxa"/>
            <w:vMerge w:val="restart"/>
            <w:tcBorders>
              <w:bottom w:val="nil"/>
            </w:tcBorders>
            <w:vAlign w:val="top"/>
          </w:tcPr>
          <w:p w14:paraId="27CE63FC">
            <w:pPr>
              <w:keepNext w:val="0"/>
              <w:keepLines w:val="0"/>
              <w:pageBreakBefore w:val="0"/>
              <w:widowControl/>
              <w:kinsoku/>
              <w:wordWrap/>
              <w:overflowPunct/>
              <w:topLinePunct w:val="0"/>
              <w:autoSpaceDE w:val="0"/>
              <w:autoSpaceDN w:val="0"/>
              <w:bidi w:val="0"/>
              <w:adjustRightInd w:val="0"/>
              <w:snapToGrid w:val="0"/>
              <w:spacing w:line="329" w:lineRule="auto"/>
              <w:textAlignment w:val="baseline"/>
              <w:outlineLvl w:val="9"/>
              <w:rPr>
                <w:rFonts w:hint="eastAsia" w:ascii="宋体" w:hAnsi="宋体" w:eastAsia="宋体" w:cs="宋体"/>
                <w:sz w:val="19"/>
                <w:szCs w:val="19"/>
              </w:rPr>
            </w:pPr>
          </w:p>
          <w:p w14:paraId="7FDFCE71">
            <w:pPr>
              <w:keepNext w:val="0"/>
              <w:keepLines w:val="0"/>
              <w:pageBreakBefore w:val="0"/>
              <w:widowControl/>
              <w:kinsoku/>
              <w:wordWrap/>
              <w:overflowPunct/>
              <w:topLinePunct w:val="0"/>
              <w:autoSpaceDE w:val="0"/>
              <w:autoSpaceDN w:val="0"/>
              <w:bidi w:val="0"/>
              <w:adjustRightInd w:val="0"/>
              <w:snapToGrid w:val="0"/>
              <w:spacing w:before="61" w:line="229" w:lineRule="auto"/>
              <w:ind w:left="759"/>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质量指标</w:t>
            </w:r>
          </w:p>
        </w:tc>
        <w:tc>
          <w:tcPr>
            <w:tcW w:w="2439" w:type="dxa"/>
            <w:vAlign w:val="top"/>
          </w:tcPr>
          <w:p w14:paraId="15127A64">
            <w:pPr>
              <w:keepNext w:val="0"/>
              <w:keepLines w:val="0"/>
              <w:pageBreakBefore w:val="0"/>
              <w:widowControl/>
              <w:kinsoku/>
              <w:wordWrap/>
              <w:overflowPunct/>
              <w:topLinePunct w:val="0"/>
              <w:autoSpaceDE w:val="0"/>
              <w:autoSpaceDN w:val="0"/>
              <w:bidi w:val="0"/>
              <w:adjustRightInd w:val="0"/>
              <w:snapToGrid w:val="0"/>
              <w:spacing w:before="151" w:line="228" w:lineRule="auto"/>
              <w:ind w:left="533"/>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施工质量合格率</w:t>
            </w:r>
          </w:p>
        </w:tc>
        <w:tc>
          <w:tcPr>
            <w:tcW w:w="3247" w:type="dxa"/>
            <w:vAlign w:val="top"/>
          </w:tcPr>
          <w:p w14:paraId="6851DFEC">
            <w:pPr>
              <w:keepNext w:val="0"/>
              <w:keepLines w:val="0"/>
              <w:pageBreakBefore w:val="0"/>
              <w:widowControl/>
              <w:kinsoku/>
              <w:wordWrap/>
              <w:overflowPunct/>
              <w:topLinePunct w:val="0"/>
              <w:autoSpaceDE w:val="0"/>
              <w:autoSpaceDN w:val="0"/>
              <w:bidi w:val="0"/>
              <w:adjustRightInd w:val="0"/>
              <w:snapToGrid w:val="0"/>
              <w:spacing w:before="151" w:line="255" w:lineRule="exact"/>
              <w:ind w:left="1379"/>
              <w:textAlignment w:val="baseline"/>
              <w:outlineLvl w:val="9"/>
              <w:rPr>
                <w:rFonts w:hint="eastAsia" w:ascii="宋体" w:hAnsi="宋体" w:eastAsia="宋体" w:cs="宋体"/>
                <w:sz w:val="19"/>
                <w:szCs w:val="19"/>
              </w:rPr>
            </w:pPr>
            <w:r>
              <w:rPr>
                <w:rFonts w:hint="eastAsia" w:ascii="宋体" w:hAnsi="宋体" w:eastAsia="宋体" w:cs="宋体"/>
                <w:spacing w:val="4"/>
                <w:position w:val="1"/>
                <w:sz w:val="19"/>
                <w:szCs w:val="19"/>
              </w:rPr>
              <w:t>=100%</w:t>
            </w:r>
          </w:p>
        </w:tc>
      </w:tr>
      <w:tr w14:paraId="0C00D1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bottom w:val="nil"/>
            </w:tcBorders>
            <w:vAlign w:val="top"/>
          </w:tcPr>
          <w:p w14:paraId="66DAB0F4">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00" w:type="dxa"/>
            <w:vMerge w:val="continue"/>
            <w:tcBorders>
              <w:top w:val="nil"/>
            </w:tcBorders>
            <w:vAlign w:val="top"/>
          </w:tcPr>
          <w:p w14:paraId="34E2D918">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39" w:type="dxa"/>
            <w:vAlign w:val="top"/>
          </w:tcPr>
          <w:p w14:paraId="73088C90">
            <w:pPr>
              <w:keepNext w:val="0"/>
              <w:keepLines w:val="0"/>
              <w:pageBreakBefore w:val="0"/>
              <w:widowControl/>
              <w:kinsoku/>
              <w:wordWrap/>
              <w:overflowPunct/>
              <w:topLinePunct w:val="0"/>
              <w:autoSpaceDE w:val="0"/>
              <w:autoSpaceDN w:val="0"/>
              <w:bidi w:val="0"/>
              <w:adjustRightInd w:val="0"/>
              <w:snapToGrid w:val="0"/>
              <w:spacing w:before="154" w:line="228" w:lineRule="auto"/>
              <w:ind w:left="537"/>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设备质检合格率</w:t>
            </w:r>
          </w:p>
        </w:tc>
        <w:tc>
          <w:tcPr>
            <w:tcW w:w="3247" w:type="dxa"/>
            <w:vAlign w:val="top"/>
          </w:tcPr>
          <w:p w14:paraId="0D930319">
            <w:pPr>
              <w:keepNext w:val="0"/>
              <w:keepLines w:val="0"/>
              <w:pageBreakBefore w:val="0"/>
              <w:widowControl/>
              <w:kinsoku/>
              <w:wordWrap/>
              <w:overflowPunct/>
              <w:topLinePunct w:val="0"/>
              <w:autoSpaceDE w:val="0"/>
              <w:autoSpaceDN w:val="0"/>
              <w:bidi w:val="0"/>
              <w:adjustRightInd w:val="0"/>
              <w:snapToGrid w:val="0"/>
              <w:spacing w:before="154" w:line="255" w:lineRule="exact"/>
              <w:ind w:left="1379"/>
              <w:textAlignment w:val="baseline"/>
              <w:outlineLvl w:val="9"/>
              <w:rPr>
                <w:rFonts w:hint="eastAsia" w:ascii="宋体" w:hAnsi="宋体" w:eastAsia="宋体" w:cs="宋体"/>
                <w:sz w:val="19"/>
                <w:szCs w:val="19"/>
              </w:rPr>
            </w:pPr>
            <w:r>
              <w:rPr>
                <w:rFonts w:hint="eastAsia" w:ascii="宋体" w:hAnsi="宋体" w:eastAsia="宋体" w:cs="宋体"/>
                <w:spacing w:val="4"/>
                <w:position w:val="1"/>
                <w:sz w:val="19"/>
                <w:szCs w:val="19"/>
              </w:rPr>
              <w:t>=100%</w:t>
            </w:r>
          </w:p>
        </w:tc>
      </w:tr>
      <w:tr w14:paraId="6A5FDB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86" w:hRule="atLeast"/>
        </w:trPr>
        <w:tc>
          <w:tcPr>
            <w:tcW w:w="1567" w:type="dxa"/>
            <w:vMerge w:val="continue"/>
            <w:tcBorders>
              <w:top w:val="nil"/>
            </w:tcBorders>
            <w:vAlign w:val="top"/>
          </w:tcPr>
          <w:p w14:paraId="12562FE3">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00" w:type="dxa"/>
            <w:vAlign w:val="top"/>
          </w:tcPr>
          <w:p w14:paraId="7E6FC7A0">
            <w:pPr>
              <w:keepNext w:val="0"/>
              <w:keepLines w:val="0"/>
              <w:pageBreakBefore w:val="0"/>
              <w:widowControl/>
              <w:kinsoku/>
              <w:wordWrap/>
              <w:overflowPunct/>
              <w:topLinePunct w:val="0"/>
              <w:autoSpaceDE w:val="0"/>
              <w:autoSpaceDN w:val="0"/>
              <w:bidi w:val="0"/>
              <w:adjustRightInd w:val="0"/>
              <w:snapToGrid w:val="0"/>
              <w:spacing w:before="213" w:line="229" w:lineRule="auto"/>
              <w:ind w:left="767"/>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时效指标</w:t>
            </w:r>
          </w:p>
        </w:tc>
        <w:tc>
          <w:tcPr>
            <w:tcW w:w="2439" w:type="dxa"/>
            <w:vAlign w:val="top"/>
          </w:tcPr>
          <w:p w14:paraId="70CFAC3B">
            <w:pPr>
              <w:keepNext w:val="0"/>
              <w:keepLines w:val="0"/>
              <w:pageBreakBefore w:val="0"/>
              <w:widowControl/>
              <w:kinsoku/>
              <w:wordWrap/>
              <w:overflowPunct/>
              <w:topLinePunct w:val="0"/>
              <w:autoSpaceDE w:val="0"/>
              <w:autoSpaceDN w:val="0"/>
              <w:bidi w:val="0"/>
              <w:adjustRightInd w:val="0"/>
              <w:snapToGrid w:val="0"/>
              <w:spacing w:before="88" w:line="235" w:lineRule="auto"/>
              <w:ind w:left="1142" w:right="106" w:hanging="1006"/>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供热配套工程施工完成时</w:t>
            </w:r>
            <w:r>
              <w:rPr>
                <w:rFonts w:hint="eastAsia" w:ascii="宋体" w:hAnsi="宋体" w:eastAsia="宋体" w:cs="宋体"/>
                <w:sz w:val="19"/>
                <w:szCs w:val="19"/>
              </w:rPr>
              <w:t>限</w:t>
            </w:r>
          </w:p>
        </w:tc>
        <w:tc>
          <w:tcPr>
            <w:tcW w:w="3247" w:type="dxa"/>
            <w:vAlign w:val="top"/>
          </w:tcPr>
          <w:p w14:paraId="33B0A21B">
            <w:pPr>
              <w:keepNext w:val="0"/>
              <w:keepLines w:val="0"/>
              <w:pageBreakBefore w:val="0"/>
              <w:widowControl/>
              <w:kinsoku/>
              <w:wordWrap/>
              <w:overflowPunct/>
              <w:topLinePunct w:val="0"/>
              <w:autoSpaceDE w:val="0"/>
              <w:autoSpaceDN w:val="0"/>
              <w:bidi w:val="0"/>
              <w:adjustRightInd w:val="0"/>
              <w:snapToGrid w:val="0"/>
              <w:spacing w:before="214" w:line="228" w:lineRule="auto"/>
              <w:ind w:left="833"/>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202</w:t>
            </w:r>
            <w:r>
              <w:rPr>
                <w:rFonts w:hint="eastAsia" w:ascii="宋体" w:hAnsi="宋体" w:eastAsia="宋体" w:cs="宋体"/>
                <w:spacing w:val="6"/>
                <w:sz w:val="19"/>
                <w:szCs w:val="19"/>
                <w:lang w:val="en-US" w:eastAsia="zh-CN"/>
              </w:rPr>
              <w:t>5</w:t>
            </w:r>
            <w:r>
              <w:rPr>
                <w:rFonts w:hint="eastAsia" w:ascii="宋体" w:hAnsi="宋体" w:eastAsia="宋体" w:cs="宋体"/>
                <w:spacing w:val="6"/>
                <w:sz w:val="19"/>
                <w:szCs w:val="19"/>
              </w:rPr>
              <w:t>年10月31日前</w:t>
            </w:r>
          </w:p>
        </w:tc>
      </w:tr>
      <w:tr w14:paraId="65B5E4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Align w:val="top"/>
          </w:tcPr>
          <w:p w14:paraId="18984EA8">
            <w:pPr>
              <w:keepNext w:val="0"/>
              <w:keepLines w:val="0"/>
              <w:pageBreakBefore w:val="0"/>
              <w:widowControl/>
              <w:kinsoku/>
              <w:wordWrap/>
              <w:overflowPunct/>
              <w:topLinePunct w:val="0"/>
              <w:autoSpaceDE w:val="0"/>
              <w:autoSpaceDN w:val="0"/>
              <w:bidi w:val="0"/>
              <w:adjustRightInd w:val="0"/>
              <w:snapToGrid w:val="0"/>
              <w:spacing w:before="152" w:line="229" w:lineRule="auto"/>
              <w:ind w:left="398"/>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效益指标</w:t>
            </w:r>
          </w:p>
        </w:tc>
        <w:tc>
          <w:tcPr>
            <w:tcW w:w="2300" w:type="dxa"/>
            <w:vAlign w:val="top"/>
          </w:tcPr>
          <w:p w14:paraId="7CA2D414">
            <w:pPr>
              <w:keepNext w:val="0"/>
              <w:keepLines w:val="0"/>
              <w:pageBreakBefore w:val="0"/>
              <w:widowControl/>
              <w:kinsoku/>
              <w:wordWrap/>
              <w:overflowPunct/>
              <w:topLinePunct w:val="0"/>
              <w:autoSpaceDE w:val="0"/>
              <w:autoSpaceDN w:val="0"/>
              <w:bidi w:val="0"/>
              <w:adjustRightInd w:val="0"/>
              <w:snapToGrid w:val="0"/>
              <w:spacing w:before="153" w:line="227" w:lineRule="auto"/>
              <w:ind w:left="560"/>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社会效益指标</w:t>
            </w:r>
          </w:p>
        </w:tc>
        <w:tc>
          <w:tcPr>
            <w:tcW w:w="2439" w:type="dxa"/>
            <w:vAlign w:val="top"/>
          </w:tcPr>
          <w:p w14:paraId="210A1A2A">
            <w:pPr>
              <w:keepNext w:val="0"/>
              <w:keepLines w:val="0"/>
              <w:pageBreakBefore w:val="0"/>
              <w:widowControl/>
              <w:kinsoku/>
              <w:wordWrap/>
              <w:overflowPunct/>
              <w:topLinePunct w:val="0"/>
              <w:autoSpaceDE w:val="0"/>
              <w:autoSpaceDN w:val="0"/>
              <w:bidi w:val="0"/>
              <w:adjustRightInd w:val="0"/>
              <w:snapToGrid w:val="0"/>
              <w:spacing w:before="153" w:line="228" w:lineRule="auto"/>
              <w:ind w:left="234"/>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配套项目惠及居民户数</w:t>
            </w:r>
          </w:p>
        </w:tc>
        <w:tc>
          <w:tcPr>
            <w:tcW w:w="3247" w:type="dxa"/>
            <w:vAlign w:val="top"/>
          </w:tcPr>
          <w:p w14:paraId="32CB1C0C">
            <w:pPr>
              <w:keepNext w:val="0"/>
              <w:keepLines w:val="0"/>
              <w:pageBreakBefore w:val="0"/>
              <w:widowControl/>
              <w:kinsoku/>
              <w:wordWrap/>
              <w:overflowPunct/>
              <w:topLinePunct w:val="0"/>
              <w:autoSpaceDE w:val="0"/>
              <w:autoSpaceDN w:val="0"/>
              <w:bidi w:val="0"/>
              <w:adjustRightInd w:val="0"/>
              <w:snapToGrid w:val="0"/>
              <w:spacing w:before="152" w:line="229" w:lineRule="auto"/>
              <w:ind w:left="1301"/>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≥400户</w:t>
            </w:r>
          </w:p>
        </w:tc>
      </w:tr>
      <w:tr w14:paraId="306DB0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567" w:type="dxa"/>
            <w:vAlign w:val="top"/>
          </w:tcPr>
          <w:p w14:paraId="7CFC70C3">
            <w:pPr>
              <w:keepNext w:val="0"/>
              <w:keepLines w:val="0"/>
              <w:pageBreakBefore w:val="0"/>
              <w:widowControl/>
              <w:kinsoku/>
              <w:wordWrap/>
              <w:overflowPunct/>
              <w:topLinePunct w:val="0"/>
              <w:autoSpaceDE w:val="0"/>
              <w:autoSpaceDN w:val="0"/>
              <w:bidi w:val="0"/>
              <w:adjustRightInd w:val="0"/>
              <w:snapToGrid w:val="0"/>
              <w:spacing w:before="156" w:line="228" w:lineRule="auto"/>
              <w:ind w:left="292"/>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满意度指标</w:t>
            </w:r>
          </w:p>
        </w:tc>
        <w:tc>
          <w:tcPr>
            <w:tcW w:w="2300" w:type="dxa"/>
            <w:vAlign w:val="top"/>
          </w:tcPr>
          <w:p w14:paraId="4AC6C37A">
            <w:pPr>
              <w:keepNext w:val="0"/>
              <w:keepLines w:val="0"/>
              <w:pageBreakBefore w:val="0"/>
              <w:widowControl/>
              <w:kinsoku/>
              <w:wordWrap/>
              <w:overflowPunct/>
              <w:topLinePunct w:val="0"/>
              <w:autoSpaceDE w:val="0"/>
              <w:autoSpaceDN w:val="0"/>
              <w:bidi w:val="0"/>
              <w:adjustRightInd w:val="0"/>
              <w:snapToGrid w:val="0"/>
              <w:spacing w:before="156" w:line="228" w:lineRule="auto"/>
              <w:ind w:left="259"/>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服务对象满意度指标</w:t>
            </w:r>
          </w:p>
        </w:tc>
        <w:tc>
          <w:tcPr>
            <w:tcW w:w="2439" w:type="dxa"/>
            <w:vAlign w:val="top"/>
          </w:tcPr>
          <w:p w14:paraId="30A3CE6A">
            <w:pPr>
              <w:keepNext w:val="0"/>
              <w:keepLines w:val="0"/>
              <w:pageBreakBefore w:val="0"/>
              <w:widowControl/>
              <w:kinsoku/>
              <w:wordWrap/>
              <w:overflowPunct/>
              <w:topLinePunct w:val="0"/>
              <w:autoSpaceDE w:val="0"/>
              <w:autoSpaceDN w:val="0"/>
              <w:bidi w:val="0"/>
              <w:adjustRightInd w:val="0"/>
              <w:snapToGrid w:val="0"/>
              <w:spacing w:before="156" w:line="228" w:lineRule="auto"/>
              <w:ind w:left="535"/>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周边居民满意度</w:t>
            </w:r>
          </w:p>
        </w:tc>
        <w:tc>
          <w:tcPr>
            <w:tcW w:w="3247" w:type="dxa"/>
            <w:vAlign w:val="top"/>
          </w:tcPr>
          <w:p w14:paraId="0F5BF2D9">
            <w:pPr>
              <w:keepNext w:val="0"/>
              <w:keepLines w:val="0"/>
              <w:pageBreakBefore w:val="0"/>
              <w:widowControl/>
              <w:kinsoku/>
              <w:wordWrap/>
              <w:overflowPunct/>
              <w:topLinePunct w:val="0"/>
              <w:autoSpaceDE w:val="0"/>
              <w:autoSpaceDN w:val="0"/>
              <w:bidi w:val="0"/>
              <w:adjustRightInd w:val="0"/>
              <w:snapToGrid w:val="0"/>
              <w:spacing w:before="156" w:line="253" w:lineRule="exact"/>
              <w:ind w:left="1402"/>
              <w:textAlignment w:val="baseline"/>
              <w:outlineLvl w:val="9"/>
              <w:rPr>
                <w:rFonts w:hint="eastAsia" w:ascii="宋体" w:hAnsi="宋体" w:eastAsia="宋体" w:cs="宋体"/>
                <w:sz w:val="19"/>
                <w:szCs w:val="19"/>
              </w:rPr>
            </w:pPr>
            <w:r>
              <w:rPr>
                <w:rFonts w:hint="eastAsia" w:ascii="宋体" w:hAnsi="宋体" w:eastAsia="宋体" w:cs="宋体"/>
                <w:spacing w:val="-1"/>
                <w:position w:val="1"/>
                <w:sz w:val="19"/>
                <w:szCs w:val="19"/>
              </w:rPr>
              <w:t>≥90%</w:t>
            </w:r>
          </w:p>
        </w:tc>
      </w:tr>
    </w:tbl>
    <w:p w14:paraId="1CDD3429"/>
    <w:p w14:paraId="6709BE8C"/>
    <w:p w14:paraId="11E38951"/>
    <w:p w14:paraId="547F86A1"/>
    <w:p w14:paraId="1535C6E3"/>
    <w:p w14:paraId="5EE2EC48"/>
    <w:p w14:paraId="02B4B17D"/>
    <w:p w14:paraId="52231975"/>
    <w:p w14:paraId="19CA366D"/>
    <w:p w14:paraId="0F735A2E"/>
    <w:p w14:paraId="63291771"/>
    <w:p w14:paraId="7827CD11"/>
    <w:p w14:paraId="7DB0A87C"/>
    <w:p w14:paraId="0F0B6D04"/>
    <w:p w14:paraId="3A818339"/>
    <w:p w14:paraId="48AA5241"/>
    <w:p w14:paraId="37001A9D"/>
    <w:p w14:paraId="64C6195D"/>
    <w:p w14:paraId="09D966DC"/>
    <w:p w14:paraId="19D5E547"/>
    <w:p w14:paraId="25BD971B"/>
    <w:p w14:paraId="4F7CB823"/>
    <w:p w14:paraId="03FE3BC8"/>
    <w:p w14:paraId="22058156"/>
    <w:p w14:paraId="4B0B989D">
      <w:pPr>
        <w:keepNext w:val="0"/>
        <w:keepLines w:val="0"/>
        <w:pageBreakBefore w:val="0"/>
        <w:widowControl/>
        <w:kinsoku/>
        <w:wordWrap/>
        <w:overflowPunct/>
        <w:topLinePunct w:val="0"/>
        <w:autoSpaceDE w:val="0"/>
        <w:autoSpaceDN w:val="0"/>
        <w:bidi w:val="0"/>
        <w:adjustRightInd w:val="0"/>
        <w:snapToGrid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r>
        <w:rPr>
          <w:rFonts w:hint="eastAsia" w:ascii="方正小标宋_GBK" w:hAnsi="方正小标宋_GBK" w:eastAsia="方正小标宋_GBK" w:cs="方正小标宋_GBK"/>
          <w:spacing w:val="6"/>
          <w:sz w:val="32"/>
          <w:szCs w:val="32"/>
          <w:lang w:eastAsia="zh-CN"/>
        </w:rPr>
        <w:t>项目支出绩效目标表</w:t>
      </w:r>
    </w:p>
    <w:p w14:paraId="654BFE05">
      <w:pPr>
        <w:pStyle w:val="2"/>
        <w:keepNext w:val="0"/>
        <w:keepLines w:val="0"/>
        <w:pageBreakBefore w:val="0"/>
        <w:widowControl/>
        <w:kinsoku/>
        <w:wordWrap/>
        <w:overflowPunct/>
        <w:topLinePunct w:val="0"/>
        <w:autoSpaceDE w:val="0"/>
        <w:autoSpaceDN w:val="0"/>
        <w:bidi w:val="0"/>
        <w:adjustRightInd w:val="0"/>
        <w:snapToGrid w:val="0"/>
        <w:spacing w:before="144" w:line="225" w:lineRule="auto"/>
        <w:ind w:left="4275"/>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（2025年度）</w:t>
      </w:r>
    </w:p>
    <w:p w14:paraId="4032034C">
      <w:pPr>
        <w:pStyle w:val="2"/>
        <w:keepNext w:val="0"/>
        <w:keepLines w:val="0"/>
        <w:pageBreakBefore w:val="0"/>
        <w:widowControl/>
        <w:kinsoku/>
        <w:wordWrap/>
        <w:overflowPunct/>
        <w:topLinePunct w:val="0"/>
        <w:autoSpaceDE w:val="0"/>
        <w:autoSpaceDN w:val="0"/>
        <w:bidi w:val="0"/>
        <w:adjustRightInd w:val="0"/>
        <w:snapToGrid w:val="0"/>
        <w:spacing w:before="181" w:line="226" w:lineRule="auto"/>
        <w:ind w:right="28"/>
        <w:jc w:val="right"/>
        <w:textAlignment w:val="baseline"/>
        <w:outlineLvl w:val="9"/>
        <w:rPr>
          <w:rFonts w:hint="eastAsia" w:ascii="宋体" w:hAnsi="宋体" w:eastAsia="宋体" w:cs="宋体"/>
          <w:sz w:val="19"/>
          <w:szCs w:val="19"/>
          <w:lang w:eastAsia="zh-CN"/>
        </w:rPr>
      </w:pPr>
    </w:p>
    <w:p w14:paraId="75CA046F">
      <w:pPr>
        <w:keepNext w:val="0"/>
        <w:keepLines w:val="0"/>
        <w:pageBreakBefore w:val="0"/>
        <w:widowControl/>
        <w:kinsoku/>
        <w:wordWrap/>
        <w:overflowPunct/>
        <w:topLinePunct w:val="0"/>
        <w:autoSpaceDE w:val="0"/>
        <w:autoSpaceDN w:val="0"/>
        <w:bidi w:val="0"/>
        <w:adjustRightInd w:val="0"/>
        <w:snapToGrid w:val="0"/>
        <w:spacing w:line="56" w:lineRule="exact"/>
        <w:textAlignment w:val="baseline"/>
        <w:outlineLvl w:val="9"/>
        <w:rPr>
          <w:rFonts w:hint="eastAsia" w:ascii="宋体" w:hAnsi="宋体" w:eastAsia="宋体" w:cs="宋体"/>
          <w:sz w:val="19"/>
          <w:szCs w:val="19"/>
        </w:rPr>
      </w:pPr>
    </w:p>
    <w:tbl>
      <w:tblPr>
        <w:tblStyle w:val="9"/>
        <w:tblW w:w="9661"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36"/>
        <w:gridCol w:w="2255"/>
        <w:gridCol w:w="3215"/>
        <w:gridCol w:w="2655"/>
      </w:tblGrid>
      <w:tr w14:paraId="6D11AF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01" w:hRule="atLeast"/>
        </w:trPr>
        <w:tc>
          <w:tcPr>
            <w:tcW w:w="1536" w:type="dxa"/>
            <w:vAlign w:val="top"/>
          </w:tcPr>
          <w:p w14:paraId="1A7DCBBA">
            <w:pPr>
              <w:keepNext w:val="0"/>
              <w:keepLines w:val="0"/>
              <w:pageBreakBefore w:val="0"/>
              <w:widowControl/>
              <w:kinsoku/>
              <w:wordWrap/>
              <w:overflowPunct/>
              <w:topLinePunct w:val="0"/>
              <w:autoSpaceDE w:val="0"/>
              <w:autoSpaceDN w:val="0"/>
              <w:bidi w:val="0"/>
              <w:adjustRightInd w:val="0"/>
              <w:snapToGrid w:val="0"/>
              <w:spacing w:before="264" w:line="225" w:lineRule="auto"/>
              <w:ind w:left="389"/>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项目编码</w:t>
            </w:r>
          </w:p>
        </w:tc>
        <w:tc>
          <w:tcPr>
            <w:tcW w:w="2255" w:type="dxa"/>
            <w:vAlign w:val="top"/>
          </w:tcPr>
          <w:p w14:paraId="2DA0BC17">
            <w:pPr>
              <w:keepNext w:val="0"/>
              <w:keepLines w:val="0"/>
              <w:pageBreakBefore w:val="0"/>
              <w:widowControl/>
              <w:kinsoku/>
              <w:wordWrap/>
              <w:overflowPunct/>
              <w:topLinePunct w:val="0"/>
              <w:autoSpaceDE w:val="0"/>
              <w:autoSpaceDN w:val="0"/>
              <w:bidi w:val="0"/>
              <w:adjustRightInd w:val="0"/>
              <w:snapToGrid w:val="0"/>
              <w:spacing w:before="294" w:line="188" w:lineRule="auto"/>
              <w:ind w:left="96"/>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37020025581006020006X</w:t>
            </w:r>
          </w:p>
        </w:tc>
        <w:tc>
          <w:tcPr>
            <w:tcW w:w="3215" w:type="dxa"/>
            <w:vAlign w:val="top"/>
          </w:tcPr>
          <w:p w14:paraId="285ECFC1">
            <w:pPr>
              <w:keepNext w:val="0"/>
              <w:keepLines w:val="0"/>
              <w:pageBreakBefore w:val="0"/>
              <w:widowControl/>
              <w:kinsoku/>
              <w:wordWrap/>
              <w:overflowPunct/>
              <w:topLinePunct w:val="0"/>
              <w:autoSpaceDE w:val="0"/>
              <w:autoSpaceDN w:val="0"/>
              <w:bidi w:val="0"/>
              <w:adjustRightInd w:val="0"/>
              <w:snapToGrid w:val="0"/>
              <w:spacing w:before="263" w:line="226" w:lineRule="auto"/>
              <w:ind w:left="1229"/>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项目名称</w:t>
            </w:r>
          </w:p>
        </w:tc>
        <w:tc>
          <w:tcPr>
            <w:tcW w:w="2655" w:type="dxa"/>
            <w:vAlign w:val="top"/>
          </w:tcPr>
          <w:p w14:paraId="652623A9">
            <w:pPr>
              <w:keepNext w:val="0"/>
              <w:keepLines w:val="0"/>
              <w:pageBreakBefore w:val="0"/>
              <w:widowControl/>
              <w:kinsoku/>
              <w:wordWrap/>
              <w:overflowPunct/>
              <w:topLinePunct w:val="0"/>
              <w:autoSpaceDE w:val="0"/>
              <w:autoSpaceDN w:val="0"/>
              <w:bidi w:val="0"/>
              <w:adjustRightInd w:val="0"/>
              <w:snapToGrid w:val="0"/>
              <w:spacing w:before="141" w:line="230" w:lineRule="auto"/>
              <w:ind w:left="266" w:right="42" w:hanging="192"/>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市南、市北（含浮山新区）配</w:t>
            </w:r>
            <w:r>
              <w:rPr>
                <w:rFonts w:hint="eastAsia" w:ascii="宋体" w:hAnsi="宋体" w:eastAsia="宋体" w:cs="宋体"/>
                <w:spacing w:val="3"/>
                <w:sz w:val="19"/>
                <w:szCs w:val="19"/>
              </w:rPr>
              <w:t>套工程项目资金（供热）</w:t>
            </w:r>
          </w:p>
        </w:tc>
      </w:tr>
      <w:tr w14:paraId="2F6F71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7" w:hRule="atLeast"/>
        </w:trPr>
        <w:tc>
          <w:tcPr>
            <w:tcW w:w="1536" w:type="dxa"/>
            <w:vAlign w:val="top"/>
          </w:tcPr>
          <w:p w14:paraId="4D3A78FD">
            <w:pPr>
              <w:keepNext w:val="0"/>
              <w:keepLines w:val="0"/>
              <w:pageBreakBefore w:val="0"/>
              <w:widowControl/>
              <w:kinsoku/>
              <w:wordWrap/>
              <w:overflowPunct/>
              <w:topLinePunct w:val="0"/>
              <w:autoSpaceDE w:val="0"/>
              <w:autoSpaceDN w:val="0"/>
              <w:bidi w:val="0"/>
              <w:adjustRightInd w:val="0"/>
              <w:snapToGrid w:val="0"/>
              <w:spacing w:before="138" w:line="225" w:lineRule="auto"/>
              <w:ind w:left="387"/>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主管部门</w:t>
            </w:r>
          </w:p>
        </w:tc>
        <w:tc>
          <w:tcPr>
            <w:tcW w:w="2255" w:type="dxa"/>
            <w:vAlign w:val="top"/>
          </w:tcPr>
          <w:p w14:paraId="067A0DA5">
            <w:pPr>
              <w:keepNext w:val="0"/>
              <w:keepLines w:val="0"/>
              <w:pageBreakBefore w:val="0"/>
              <w:widowControl/>
              <w:kinsoku/>
              <w:wordWrap/>
              <w:overflowPunct/>
              <w:topLinePunct w:val="0"/>
              <w:autoSpaceDE w:val="0"/>
              <w:autoSpaceDN w:val="0"/>
              <w:bidi w:val="0"/>
              <w:adjustRightInd w:val="0"/>
              <w:snapToGrid w:val="0"/>
              <w:spacing w:before="138" w:line="224" w:lineRule="auto"/>
              <w:ind w:left="59"/>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青岛市住房和城乡建设局</w:t>
            </w:r>
          </w:p>
        </w:tc>
        <w:tc>
          <w:tcPr>
            <w:tcW w:w="3215" w:type="dxa"/>
            <w:vAlign w:val="top"/>
          </w:tcPr>
          <w:p w14:paraId="10AF0574">
            <w:pPr>
              <w:keepNext w:val="0"/>
              <w:keepLines w:val="0"/>
              <w:pageBreakBefore w:val="0"/>
              <w:widowControl/>
              <w:kinsoku/>
              <w:wordWrap/>
              <w:overflowPunct/>
              <w:topLinePunct w:val="0"/>
              <w:autoSpaceDE w:val="0"/>
              <w:autoSpaceDN w:val="0"/>
              <w:bidi w:val="0"/>
              <w:adjustRightInd w:val="0"/>
              <w:snapToGrid w:val="0"/>
              <w:spacing w:before="138" w:line="225" w:lineRule="auto"/>
              <w:ind w:left="1228"/>
              <w:textAlignment w:val="baseline"/>
              <w:outlineLvl w:val="9"/>
              <w:rPr>
                <w:rFonts w:hint="eastAsia" w:ascii="宋体" w:hAnsi="宋体" w:eastAsia="宋体" w:cs="宋体"/>
                <w:sz w:val="19"/>
                <w:szCs w:val="19"/>
                <w:lang w:eastAsia="zh-CN"/>
              </w:rPr>
            </w:pPr>
            <w:r>
              <w:rPr>
                <w:rFonts w:hint="eastAsia" w:ascii="宋体" w:hAnsi="宋体" w:eastAsia="宋体" w:cs="宋体"/>
                <w:spacing w:val="2"/>
                <w:sz w:val="19"/>
                <w:szCs w:val="19"/>
                <w:lang w:eastAsia="zh-CN"/>
              </w:rPr>
              <w:t>预算金额（万元）</w:t>
            </w:r>
          </w:p>
        </w:tc>
        <w:tc>
          <w:tcPr>
            <w:tcW w:w="2655" w:type="dxa"/>
            <w:vAlign w:val="top"/>
          </w:tcPr>
          <w:p w14:paraId="32CD8C52">
            <w:pPr>
              <w:keepNext w:val="0"/>
              <w:keepLines w:val="0"/>
              <w:pageBreakBefore w:val="0"/>
              <w:widowControl/>
              <w:kinsoku/>
              <w:wordWrap/>
              <w:overflowPunct/>
              <w:topLinePunct w:val="0"/>
              <w:autoSpaceDE w:val="0"/>
              <w:autoSpaceDN w:val="0"/>
              <w:bidi w:val="0"/>
              <w:adjustRightInd w:val="0"/>
              <w:snapToGrid w:val="0"/>
              <w:spacing w:before="169" w:line="187" w:lineRule="auto"/>
              <w:ind w:left="1139"/>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8000</w:t>
            </w:r>
          </w:p>
        </w:tc>
      </w:tr>
      <w:tr w14:paraId="422911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38" w:hRule="atLeast"/>
        </w:trPr>
        <w:tc>
          <w:tcPr>
            <w:tcW w:w="1536" w:type="dxa"/>
            <w:vAlign w:val="top"/>
          </w:tcPr>
          <w:p w14:paraId="72DC04A3">
            <w:pPr>
              <w:keepNext w:val="0"/>
              <w:keepLines w:val="0"/>
              <w:pageBreakBefore w:val="0"/>
              <w:widowControl/>
              <w:kinsoku/>
              <w:wordWrap/>
              <w:overflowPunct/>
              <w:topLinePunct w:val="0"/>
              <w:autoSpaceDE w:val="0"/>
              <w:autoSpaceDN w:val="0"/>
              <w:bidi w:val="0"/>
              <w:adjustRightInd w:val="0"/>
              <w:snapToGrid w:val="0"/>
              <w:spacing w:line="256" w:lineRule="auto"/>
              <w:textAlignment w:val="baseline"/>
              <w:outlineLvl w:val="9"/>
              <w:rPr>
                <w:rFonts w:hint="eastAsia" w:ascii="宋体" w:hAnsi="宋体" w:eastAsia="宋体" w:cs="宋体"/>
                <w:sz w:val="19"/>
                <w:szCs w:val="19"/>
              </w:rPr>
            </w:pPr>
          </w:p>
          <w:p w14:paraId="6D2AE42E">
            <w:pPr>
              <w:keepNext w:val="0"/>
              <w:keepLines w:val="0"/>
              <w:pageBreakBefore w:val="0"/>
              <w:widowControl/>
              <w:kinsoku/>
              <w:wordWrap/>
              <w:overflowPunct/>
              <w:topLinePunct w:val="0"/>
              <w:autoSpaceDE w:val="0"/>
              <w:autoSpaceDN w:val="0"/>
              <w:bidi w:val="0"/>
              <w:adjustRightInd w:val="0"/>
              <w:snapToGrid w:val="0"/>
              <w:spacing w:line="257" w:lineRule="auto"/>
              <w:textAlignment w:val="baseline"/>
              <w:outlineLvl w:val="9"/>
              <w:rPr>
                <w:rFonts w:hint="eastAsia" w:ascii="宋体" w:hAnsi="宋体" w:eastAsia="宋体" w:cs="宋体"/>
                <w:sz w:val="19"/>
                <w:szCs w:val="19"/>
              </w:rPr>
            </w:pPr>
          </w:p>
          <w:p w14:paraId="64373D05">
            <w:pPr>
              <w:keepNext w:val="0"/>
              <w:keepLines w:val="0"/>
              <w:pageBreakBefore w:val="0"/>
              <w:widowControl/>
              <w:kinsoku/>
              <w:wordWrap/>
              <w:overflowPunct/>
              <w:topLinePunct w:val="0"/>
              <w:autoSpaceDE w:val="0"/>
              <w:autoSpaceDN w:val="0"/>
              <w:bidi w:val="0"/>
              <w:adjustRightInd w:val="0"/>
              <w:snapToGrid w:val="0"/>
              <w:spacing w:before="62" w:line="226" w:lineRule="auto"/>
              <w:ind w:left="389"/>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绩效目标</w:t>
            </w:r>
          </w:p>
        </w:tc>
        <w:tc>
          <w:tcPr>
            <w:tcW w:w="8125" w:type="dxa"/>
            <w:gridSpan w:val="3"/>
            <w:vAlign w:val="top"/>
          </w:tcPr>
          <w:p w14:paraId="6795FE3C">
            <w:pPr>
              <w:keepNext w:val="0"/>
              <w:keepLines w:val="0"/>
              <w:pageBreakBefore w:val="0"/>
              <w:widowControl/>
              <w:kinsoku/>
              <w:wordWrap/>
              <w:overflowPunct/>
              <w:topLinePunct w:val="0"/>
              <w:autoSpaceDE w:val="0"/>
              <w:autoSpaceDN w:val="0"/>
              <w:bidi w:val="0"/>
              <w:adjustRightInd w:val="0"/>
              <w:snapToGrid w:val="0"/>
              <w:spacing w:line="256" w:lineRule="auto"/>
              <w:textAlignment w:val="baseline"/>
              <w:outlineLvl w:val="9"/>
              <w:rPr>
                <w:rFonts w:hint="eastAsia" w:ascii="宋体" w:hAnsi="宋体" w:eastAsia="宋体" w:cs="宋体"/>
                <w:sz w:val="19"/>
                <w:szCs w:val="19"/>
              </w:rPr>
            </w:pPr>
          </w:p>
          <w:p w14:paraId="6492B16C">
            <w:pPr>
              <w:keepNext w:val="0"/>
              <w:keepLines w:val="0"/>
              <w:pageBreakBefore w:val="0"/>
              <w:widowControl/>
              <w:kinsoku/>
              <w:wordWrap/>
              <w:overflowPunct/>
              <w:topLinePunct w:val="0"/>
              <w:autoSpaceDE w:val="0"/>
              <w:autoSpaceDN w:val="0"/>
              <w:bidi w:val="0"/>
              <w:adjustRightInd w:val="0"/>
              <w:snapToGrid w:val="0"/>
              <w:spacing w:line="257" w:lineRule="auto"/>
              <w:textAlignment w:val="baseline"/>
              <w:outlineLvl w:val="9"/>
              <w:rPr>
                <w:rFonts w:hint="eastAsia" w:ascii="宋体" w:hAnsi="宋体" w:eastAsia="宋体" w:cs="宋体"/>
                <w:sz w:val="19"/>
                <w:szCs w:val="19"/>
              </w:rPr>
            </w:pPr>
          </w:p>
          <w:p w14:paraId="0E7A2649">
            <w:pPr>
              <w:keepNext w:val="0"/>
              <w:keepLines w:val="0"/>
              <w:pageBreakBefore w:val="0"/>
              <w:widowControl/>
              <w:kinsoku/>
              <w:wordWrap/>
              <w:overflowPunct/>
              <w:topLinePunct w:val="0"/>
              <w:autoSpaceDE w:val="0"/>
              <w:autoSpaceDN w:val="0"/>
              <w:bidi w:val="0"/>
              <w:adjustRightInd w:val="0"/>
              <w:snapToGrid w:val="0"/>
              <w:spacing w:before="62" w:line="224" w:lineRule="auto"/>
              <w:ind w:left="33"/>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通过政府投资，完善供热基础配套，提高供热效能。</w:t>
            </w:r>
          </w:p>
        </w:tc>
      </w:tr>
      <w:tr w14:paraId="5C95A6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7" w:hRule="atLeast"/>
        </w:trPr>
        <w:tc>
          <w:tcPr>
            <w:tcW w:w="1536" w:type="dxa"/>
            <w:vAlign w:val="top"/>
          </w:tcPr>
          <w:p w14:paraId="21A96009">
            <w:pPr>
              <w:keepNext w:val="0"/>
              <w:keepLines w:val="0"/>
              <w:pageBreakBefore w:val="0"/>
              <w:widowControl/>
              <w:kinsoku/>
              <w:wordWrap/>
              <w:overflowPunct/>
              <w:topLinePunct w:val="0"/>
              <w:autoSpaceDE w:val="0"/>
              <w:autoSpaceDN w:val="0"/>
              <w:bidi w:val="0"/>
              <w:adjustRightInd w:val="0"/>
              <w:snapToGrid w:val="0"/>
              <w:spacing w:before="141" w:line="226" w:lineRule="auto"/>
              <w:ind w:left="389"/>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一级指标</w:t>
            </w:r>
          </w:p>
        </w:tc>
        <w:tc>
          <w:tcPr>
            <w:tcW w:w="2255" w:type="dxa"/>
            <w:vAlign w:val="top"/>
          </w:tcPr>
          <w:p w14:paraId="2538644D">
            <w:pPr>
              <w:keepNext w:val="0"/>
              <w:keepLines w:val="0"/>
              <w:pageBreakBefore w:val="0"/>
              <w:widowControl/>
              <w:kinsoku/>
              <w:wordWrap/>
              <w:overflowPunct/>
              <w:topLinePunct w:val="0"/>
              <w:autoSpaceDE w:val="0"/>
              <w:autoSpaceDN w:val="0"/>
              <w:bidi w:val="0"/>
              <w:adjustRightInd w:val="0"/>
              <w:snapToGrid w:val="0"/>
              <w:spacing w:before="141" w:line="226" w:lineRule="auto"/>
              <w:ind w:left="746"/>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二级指标</w:t>
            </w:r>
          </w:p>
        </w:tc>
        <w:tc>
          <w:tcPr>
            <w:tcW w:w="3215" w:type="dxa"/>
            <w:vAlign w:val="top"/>
          </w:tcPr>
          <w:p w14:paraId="07291427">
            <w:pPr>
              <w:keepNext w:val="0"/>
              <w:keepLines w:val="0"/>
              <w:pageBreakBefore w:val="0"/>
              <w:widowControl/>
              <w:kinsoku/>
              <w:wordWrap/>
              <w:overflowPunct/>
              <w:topLinePunct w:val="0"/>
              <w:autoSpaceDE w:val="0"/>
              <w:autoSpaceDN w:val="0"/>
              <w:bidi w:val="0"/>
              <w:adjustRightInd w:val="0"/>
              <w:snapToGrid w:val="0"/>
              <w:spacing w:before="141" w:line="226" w:lineRule="auto"/>
              <w:ind w:left="1226"/>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三级指标</w:t>
            </w:r>
          </w:p>
        </w:tc>
        <w:tc>
          <w:tcPr>
            <w:tcW w:w="2655" w:type="dxa"/>
            <w:vAlign w:val="top"/>
          </w:tcPr>
          <w:p w14:paraId="710EF9C7">
            <w:pPr>
              <w:keepNext w:val="0"/>
              <w:keepLines w:val="0"/>
              <w:pageBreakBefore w:val="0"/>
              <w:widowControl/>
              <w:kinsoku/>
              <w:wordWrap/>
              <w:overflowPunct/>
              <w:topLinePunct w:val="0"/>
              <w:autoSpaceDE w:val="0"/>
              <w:autoSpaceDN w:val="0"/>
              <w:bidi w:val="0"/>
              <w:adjustRightInd w:val="0"/>
              <w:snapToGrid w:val="0"/>
              <w:spacing w:before="141" w:line="225" w:lineRule="auto"/>
              <w:ind w:left="1048"/>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指标值</w:t>
            </w:r>
          </w:p>
        </w:tc>
      </w:tr>
      <w:tr w14:paraId="334CD1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7" w:hRule="atLeast"/>
        </w:trPr>
        <w:tc>
          <w:tcPr>
            <w:tcW w:w="1536" w:type="dxa"/>
            <w:vMerge w:val="restart"/>
            <w:tcBorders>
              <w:bottom w:val="nil"/>
            </w:tcBorders>
            <w:vAlign w:val="top"/>
          </w:tcPr>
          <w:p w14:paraId="3BE65F24">
            <w:pPr>
              <w:keepNext w:val="0"/>
              <w:keepLines w:val="0"/>
              <w:pageBreakBefore w:val="0"/>
              <w:widowControl/>
              <w:kinsoku/>
              <w:wordWrap/>
              <w:overflowPunct/>
              <w:topLinePunct w:val="0"/>
              <w:autoSpaceDE w:val="0"/>
              <w:autoSpaceDN w:val="0"/>
              <w:bidi w:val="0"/>
              <w:adjustRightInd w:val="0"/>
              <w:snapToGrid w:val="0"/>
              <w:spacing w:line="315" w:lineRule="auto"/>
              <w:textAlignment w:val="baseline"/>
              <w:outlineLvl w:val="9"/>
              <w:rPr>
                <w:rFonts w:hint="eastAsia" w:ascii="宋体" w:hAnsi="宋体" w:eastAsia="宋体" w:cs="宋体"/>
                <w:sz w:val="19"/>
                <w:szCs w:val="19"/>
              </w:rPr>
            </w:pPr>
          </w:p>
          <w:p w14:paraId="31396EF6">
            <w:pPr>
              <w:keepNext w:val="0"/>
              <w:keepLines w:val="0"/>
              <w:pageBreakBefore w:val="0"/>
              <w:widowControl/>
              <w:kinsoku/>
              <w:wordWrap/>
              <w:overflowPunct/>
              <w:topLinePunct w:val="0"/>
              <w:autoSpaceDE w:val="0"/>
              <w:autoSpaceDN w:val="0"/>
              <w:bidi w:val="0"/>
              <w:adjustRightInd w:val="0"/>
              <w:snapToGrid w:val="0"/>
              <w:spacing w:before="61" w:line="224" w:lineRule="auto"/>
              <w:ind w:left="387"/>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成本指标</w:t>
            </w:r>
          </w:p>
        </w:tc>
        <w:tc>
          <w:tcPr>
            <w:tcW w:w="2255" w:type="dxa"/>
            <w:vMerge w:val="restart"/>
            <w:tcBorders>
              <w:bottom w:val="nil"/>
            </w:tcBorders>
            <w:vAlign w:val="top"/>
          </w:tcPr>
          <w:p w14:paraId="0A2BAD70">
            <w:pPr>
              <w:keepNext w:val="0"/>
              <w:keepLines w:val="0"/>
              <w:pageBreakBefore w:val="0"/>
              <w:widowControl/>
              <w:kinsoku/>
              <w:wordWrap/>
              <w:overflowPunct/>
              <w:topLinePunct w:val="0"/>
              <w:autoSpaceDE w:val="0"/>
              <w:autoSpaceDN w:val="0"/>
              <w:bidi w:val="0"/>
              <w:adjustRightInd w:val="0"/>
              <w:snapToGrid w:val="0"/>
              <w:spacing w:line="315" w:lineRule="auto"/>
              <w:textAlignment w:val="baseline"/>
              <w:outlineLvl w:val="9"/>
              <w:rPr>
                <w:rFonts w:hint="eastAsia" w:ascii="宋体" w:hAnsi="宋体" w:eastAsia="宋体" w:cs="宋体"/>
                <w:sz w:val="19"/>
                <w:szCs w:val="19"/>
              </w:rPr>
            </w:pPr>
          </w:p>
          <w:p w14:paraId="3E36407A">
            <w:pPr>
              <w:keepNext w:val="0"/>
              <w:keepLines w:val="0"/>
              <w:pageBreakBefore w:val="0"/>
              <w:widowControl/>
              <w:kinsoku/>
              <w:wordWrap/>
              <w:overflowPunct/>
              <w:topLinePunct w:val="0"/>
              <w:autoSpaceDE w:val="0"/>
              <w:autoSpaceDN w:val="0"/>
              <w:bidi w:val="0"/>
              <w:adjustRightInd w:val="0"/>
              <w:snapToGrid w:val="0"/>
              <w:spacing w:before="61" w:line="224" w:lineRule="auto"/>
              <w:ind w:left="548"/>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经济成本指标</w:t>
            </w:r>
          </w:p>
        </w:tc>
        <w:tc>
          <w:tcPr>
            <w:tcW w:w="3215" w:type="dxa"/>
            <w:vAlign w:val="top"/>
          </w:tcPr>
          <w:p w14:paraId="6AFCD1EC">
            <w:pPr>
              <w:keepNext w:val="0"/>
              <w:keepLines w:val="0"/>
              <w:pageBreakBefore w:val="0"/>
              <w:widowControl/>
              <w:kinsoku/>
              <w:wordWrap/>
              <w:overflowPunct/>
              <w:topLinePunct w:val="0"/>
              <w:autoSpaceDE w:val="0"/>
              <w:autoSpaceDN w:val="0"/>
              <w:bidi w:val="0"/>
              <w:adjustRightInd w:val="0"/>
              <w:snapToGrid w:val="0"/>
              <w:spacing w:before="143" w:line="225" w:lineRule="auto"/>
              <w:ind w:left="643"/>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单个项目平均支出资金</w:t>
            </w:r>
          </w:p>
        </w:tc>
        <w:tc>
          <w:tcPr>
            <w:tcW w:w="2655" w:type="dxa"/>
            <w:vAlign w:val="top"/>
          </w:tcPr>
          <w:p w14:paraId="0C084D6E">
            <w:pPr>
              <w:keepNext w:val="0"/>
              <w:keepLines w:val="0"/>
              <w:pageBreakBefore w:val="0"/>
              <w:widowControl/>
              <w:kinsoku/>
              <w:wordWrap/>
              <w:overflowPunct/>
              <w:topLinePunct w:val="0"/>
              <w:autoSpaceDE w:val="0"/>
              <w:autoSpaceDN w:val="0"/>
              <w:bidi w:val="0"/>
              <w:adjustRightInd w:val="0"/>
              <w:snapToGrid w:val="0"/>
              <w:spacing w:before="142" w:line="226" w:lineRule="auto"/>
              <w:ind w:left="910"/>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≤500万元</w:t>
            </w:r>
          </w:p>
        </w:tc>
      </w:tr>
      <w:tr w14:paraId="54FD57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6" w:hRule="atLeast"/>
        </w:trPr>
        <w:tc>
          <w:tcPr>
            <w:tcW w:w="1536" w:type="dxa"/>
            <w:vMerge w:val="continue"/>
            <w:tcBorders>
              <w:top w:val="nil"/>
            </w:tcBorders>
            <w:vAlign w:val="top"/>
          </w:tcPr>
          <w:p w14:paraId="1C80D856">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255" w:type="dxa"/>
            <w:vMerge w:val="continue"/>
            <w:tcBorders>
              <w:top w:val="nil"/>
            </w:tcBorders>
            <w:vAlign w:val="top"/>
          </w:tcPr>
          <w:p w14:paraId="1DF88CCD">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215" w:type="dxa"/>
            <w:vAlign w:val="top"/>
          </w:tcPr>
          <w:p w14:paraId="1FD7F20D">
            <w:pPr>
              <w:keepNext w:val="0"/>
              <w:keepLines w:val="0"/>
              <w:pageBreakBefore w:val="0"/>
              <w:widowControl/>
              <w:kinsoku/>
              <w:wordWrap/>
              <w:overflowPunct/>
              <w:topLinePunct w:val="0"/>
              <w:autoSpaceDE w:val="0"/>
              <w:autoSpaceDN w:val="0"/>
              <w:bidi w:val="0"/>
              <w:adjustRightInd w:val="0"/>
              <w:snapToGrid w:val="0"/>
              <w:spacing w:before="143" w:line="224" w:lineRule="auto"/>
              <w:ind w:left="739"/>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每公里管网建设成本</w:t>
            </w:r>
          </w:p>
        </w:tc>
        <w:tc>
          <w:tcPr>
            <w:tcW w:w="2655" w:type="dxa"/>
            <w:vAlign w:val="top"/>
          </w:tcPr>
          <w:p w14:paraId="103B2F1C">
            <w:pPr>
              <w:keepNext w:val="0"/>
              <w:keepLines w:val="0"/>
              <w:pageBreakBefore w:val="0"/>
              <w:widowControl/>
              <w:kinsoku/>
              <w:wordWrap/>
              <w:overflowPunct/>
              <w:topLinePunct w:val="0"/>
              <w:autoSpaceDE w:val="0"/>
              <w:autoSpaceDN w:val="0"/>
              <w:bidi w:val="0"/>
              <w:adjustRightInd w:val="0"/>
              <w:snapToGrid w:val="0"/>
              <w:spacing w:before="143" w:line="226" w:lineRule="auto"/>
              <w:ind w:left="860"/>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≤1000万元</w:t>
            </w:r>
          </w:p>
        </w:tc>
      </w:tr>
      <w:tr w14:paraId="2D57B5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7" w:hRule="atLeast"/>
        </w:trPr>
        <w:tc>
          <w:tcPr>
            <w:tcW w:w="1536" w:type="dxa"/>
            <w:vMerge w:val="restart"/>
            <w:tcBorders>
              <w:bottom w:val="nil"/>
            </w:tcBorders>
            <w:vAlign w:val="top"/>
          </w:tcPr>
          <w:p w14:paraId="1BEE53D4">
            <w:pPr>
              <w:keepNext w:val="0"/>
              <w:keepLines w:val="0"/>
              <w:pageBreakBefore w:val="0"/>
              <w:widowControl/>
              <w:kinsoku/>
              <w:wordWrap/>
              <w:overflowPunct/>
              <w:topLinePunct w:val="0"/>
              <w:autoSpaceDE w:val="0"/>
              <w:autoSpaceDN w:val="0"/>
              <w:bidi w:val="0"/>
              <w:adjustRightInd w:val="0"/>
              <w:snapToGrid w:val="0"/>
              <w:spacing w:line="255" w:lineRule="auto"/>
              <w:textAlignment w:val="baseline"/>
              <w:outlineLvl w:val="9"/>
              <w:rPr>
                <w:rFonts w:hint="eastAsia" w:ascii="宋体" w:hAnsi="宋体" w:eastAsia="宋体" w:cs="宋体"/>
                <w:sz w:val="19"/>
                <w:szCs w:val="19"/>
              </w:rPr>
            </w:pPr>
          </w:p>
          <w:p w14:paraId="603F7DD6">
            <w:pPr>
              <w:keepNext w:val="0"/>
              <w:keepLines w:val="0"/>
              <w:pageBreakBefore w:val="0"/>
              <w:widowControl/>
              <w:kinsoku/>
              <w:wordWrap/>
              <w:overflowPunct/>
              <w:topLinePunct w:val="0"/>
              <w:autoSpaceDE w:val="0"/>
              <w:autoSpaceDN w:val="0"/>
              <w:bidi w:val="0"/>
              <w:adjustRightInd w:val="0"/>
              <w:snapToGrid w:val="0"/>
              <w:spacing w:line="256" w:lineRule="auto"/>
              <w:textAlignment w:val="baseline"/>
              <w:outlineLvl w:val="9"/>
              <w:rPr>
                <w:rFonts w:hint="eastAsia" w:ascii="宋体" w:hAnsi="宋体" w:eastAsia="宋体" w:cs="宋体"/>
                <w:sz w:val="19"/>
                <w:szCs w:val="19"/>
              </w:rPr>
            </w:pPr>
          </w:p>
          <w:p w14:paraId="0B5720A7">
            <w:pPr>
              <w:keepNext w:val="0"/>
              <w:keepLines w:val="0"/>
              <w:pageBreakBefore w:val="0"/>
              <w:widowControl/>
              <w:kinsoku/>
              <w:wordWrap/>
              <w:overflowPunct/>
              <w:topLinePunct w:val="0"/>
              <w:autoSpaceDE w:val="0"/>
              <w:autoSpaceDN w:val="0"/>
              <w:bidi w:val="0"/>
              <w:adjustRightInd w:val="0"/>
              <w:snapToGrid w:val="0"/>
              <w:spacing w:line="256" w:lineRule="auto"/>
              <w:textAlignment w:val="baseline"/>
              <w:outlineLvl w:val="9"/>
              <w:rPr>
                <w:rFonts w:hint="eastAsia" w:ascii="宋体" w:hAnsi="宋体" w:eastAsia="宋体" w:cs="宋体"/>
                <w:sz w:val="19"/>
                <w:szCs w:val="19"/>
              </w:rPr>
            </w:pPr>
          </w:p>
          <w:p w14:paraId="6D938E7B">
            <w:pPr>
              <w:keepNext w:val="0"/>
              <w:keepLines w:val="0"/>
              <w:pageBreakBefore w:val="0"/>
              <w:widowControl/>
              <w:kinsoku/>
              <w:wordWrap/>
              <w:overflowPunct/>
              <w:topLinePunct w:val="0"/>
              <w:autoSpaceDE w:val="0"/>
              <w:autoSpaceDN w:val="0"/>
              <w:bidi w:val="0"/>
              <w:adjustRightInd w:val="0"/>
              <w:snapToGrid w:val="0"/>
              <w:spacing w:line="256" w:lineRule="auto"/>
              <w:textAlignment w:val="baseline"/>
              <w:outlineLvl w:val="9"/>
              <w:rPr>
                <w:rFonts w:hint="eastAsia" w:ascii="宋体" w:hAnsi="宋体" w:eastAsia="宋体" w:cs="宋体"/>
                <w:sz w:val="19"/>
                <w:szCs w:val="19"/>
              </w:rPr>
            </w:pPr>
          </w:p>
          <w:p w14:paraId="74DCB179">
            <w:pPr>
              <w:keepNext w:val="0"/>
              <w:keepLines w:val="0"/>
              <w:pageBreakBefore w:val="0"/>
              <w:widowControl/>
              <w:kinsoku/>
              <w:wordWrap/>
              <w:overflowPunct/>
              <w:topLinePunct w:val="0"/>
              <w:autoSpaceDE w:val="0"/>
              <w:autoSpaceDN w:val="0"/>
              <w:bidi w:val="0"/>
              <w:adjustRightInd w:val="0"/>
              <w:snapToGrid w:val="0"/>
              <w:spacing w:before="62" w:line="225" w:lineRule="auto"/>
              <w:ind w:left="386"/>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产出指标</w:t>
            </w:r>
          </w:p>
        </w:tc>
        <w:tc>
          <w:tcPr>
            <w:tcW w:w="2255" w:type="dxa"/>
            <w:vMerge w:val="restart"/>
            <w:tcBorders>
              <w:bottom w:val="nil"/>
            </w:tcBorders>
            <w:vAlign w:val="top"/>
          </w:tcPr>
          <w:p w14:paraId="2B325E27">
            <w:pPr>
              <w:keepNext w:val="0"/>
              <w:keepLines w:val="0"/>
              <w:pageBreakBefore w:val="0"/>
              <w:widowControl/>
              <w:kinsoku/>
              <w:wordWrap/>
              <w:overflowPunct/>
              <w:topLinePunct w:val="0"/>
              <w:autoSpaceDE w:val="0"/>
              <w:autoSpaceDN w:val="0"/>
              <w:bidi w:val="0"/>
              <w:adjustRightInd w:val="0"/>
              <w:snapToGrid w:val="0"/>
              <w:spacing w:line="317" w:lineRule="auto"/>
              <w:textAlignment w:val="baseline"/>
              <w:outlineLvl w:val="9"/>
              <w:rPr>
                <w:rFonts w:hint="eastAsia" w:ascii="宋体" w:hAnsi="宋体" w:eastAsia="宋体" w:cs="宋体"/>
                <w:sz w:val="19"/>
                <w:szCs w:val="19"/>
              </w:rPr>
            </w:pPr>
          </w:p>
          <w:p w14:paraId="0E5230CB">
            <w:pPr>
              <w:keepNext w:val="0"/>
              <w:keepLines w:val="0"/>
              <w:pageBreakBefore w:val="0"/>
              <w:widowControl/>
              <w:kinsoku/>
              <w:wordWrap/>
              <w:overflowPunct/>
              <w:topLinePunct w:val="0"/>
              <w:autoSpaceDE w:val="0"/>
              <w:autoSpaceDN w:val="0"/>
              <w:bidi w:val="0"/>
              <w:adjustRightInd w:val="0"/>
              <w:snapToGrid w:val="0"/>
              <w:spacing w:before="62" w:line="225" w:lineRule="auto"/>
              <w:ind w:left="745"/>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数量指标</w:t>
            </w:r>
          </w:p>
        </w:tc>
        <w:tc>
          <w:tcPr>
            <w:tcW w:w="3215" w:type="dxa"/>
            <w:vAlign w:val="top"/>
          </w:tcPr>
          <w:p w14:paraId="55921714">
            <w:pPr>
              <w:keepNext w:val="0"/>
              <w:keepLines w:val="0"/>
              <w:pageBreakBefore w:val="0"/>
              <w:widowControl/>
              <w:kinsoku/>
              <w:wordWrap/>
              <w:overflowPunct/>
              <w:topLinePunct w:val="0"/>
              <w:autoSpaceDE w:val="0"/>
              <w:autoSpaceDN w:val="0"/>
              <w:bidi w:val="0"/>
              <w:adjustRightInd w:val="0"/>
              <w:snapToGrid w:val="0"/>
              <w:spacing w:before="146" w:line="224" w:lineRule="auto"/>
              <w:ind w:left="642"/>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新建供热配套工程数量</w:t>
            </w:r>
          </w:p>
        </w:tc>
        <w:tc>
          <w:tcPr>
            <w:tcW w:w="2655" w:type="dxa"/>
            <w:vAlign w:val="top"/>
          </w:tcPr>
          <w:p w14:paraId="6F619384">
            <w:pPr>
              <w:keepNext w:val="0"/>
              <w:keepLines w:val="0"/>
              <w:pageBreakBefore w:val="0"/>
              <w:widowControl/>
              <w:kinsoku/>
              <w:wordWrap/>
              <w:overflowPunct/>
              <w:topLinePunct w:val="0"/>
              <w:autoSpaceDE w:val="0"/>
              <w:autoSpaceDN w:val="0"/>
              <w:bidi w:val="0"/>
              <w:adjustRightInd w:val="0"/>
              <w:snapToGrid w:val="0"/>
              <w:spacing w:before="145" w:line="225" w:lineRule="auto"/>
              <w:ind w:left="1113"/>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≥5个</w:t>
            </w:r>
          </w:p>
        </w:tc>
      </w:tr>
      <w:tr w14:paraId="5280F9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7" w:hRule="atLeast"/>
        </w:trPr>
        <w:tc>
          <w:tcPr>
            <w:tcW w:w="1536" w:type="dxa"/>
            <w:vMerge w:val="continue"/>
            <w:tcBorders>
              <w:top w:val="nil"/>
              <w:bottom w:val="nil"/>
            </w:tcBorders>
            <w:vAlign w:val="top"/>
          </w:tcPr>
          <w:p w14:paraId="5A6CC5CA">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255" w:type="dxa"/>
            <w:vMerge w:val="continue"/>
            <w:tcBorders>
              <w:top w:val="nil"/>
            </w:tcBorders>
            <w:vAlign w:val="top"/>
          </w:tcPr>
          <w:p w14:paraId="060838FB">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215" w:type="dxa"/>
            <w:vAlign w:val="top"/>
          </w:tcPr>
          <w:p w14:paraId="7E5A269B">
            <w:pPr>
              <w:keepNext w:val="0"/>
              <w:keepLines w:val="0"/>
              <w:pageBreakBefore w:val="0"/>
              <w:widowControl/>
              <w:kinsoku/>
              <w:wordWrap/>
              <w:overflowPunct/>
              <w:topLinePunct w:val="0"/>
              <w:autoSpaceDE w:val="0"/>
              <w:autoSpaceDN w:val="0"/>
              <w:bidi w:val="0"/>
              <w:adjustRightInd w:val="0"/>
              <w:snapToGrid w:val="0"/>
              <w:spacing w:before="146" w:line="224" w:lineRule="auto"/>
              <w:ind w:left="836"/>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新建供热管网长度</w:t>
            </w:r>
          </w:p>
        </w:tc>
        <w:tc>
          <w:tcPr>
            <w:tcW w:w="2655" w:type="dxa"/>
            <w:vAlign w:val="top"/>
          </w:tcPr>
          <w:p w14:paraId="3D7239E5">
            <w:pPr>
              <w:keepNext w:val="0"/>
              <w:keepLines w:val="0"/>
              <w:pageBreakBefore w:val="0"/>
              <w:widowControl/>
              <w:kinsoku/>
              <w:wordWrap/>
              <w:overflowPunct/>
              <w:topLinePunct w:val="0"/>
              <w:autoSpaceDE w:val="0"/>
              <w:autoSpaceDN w:val="0"/>
              <w:bidi w:val="0"/>
              <w:adjustRightInd w:val="0"/>
              <w:snapToGrid w:val="0"/>
              <w:spacing w:before="146" w:line="225" w:lineRule="auto"/>
              <w:ind w:left="1012"/>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≥500米</w:t>
            </w:r>
          </w:p>
        </w:tc>
      </w:tr>
      <w:tr w14:paraId="6F5B8B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7" w:hRule="atLeast"/>
        </w:trPr>
        <w:tc>
          <w:tcPr>
            <w:tcW w:w="1536" w:type="dxa"/>
            <w:vMerge w:val="continue"/>
            <w:tcBorders>
              <w:top w:val="nil"/>
              <w:bottom w:val="nil"/>
            </w:tcBorders>
            <w:vAlign w:val="top"/>
          </w:tcPr>
          <w:p w14:paraId="69CA2912">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255" w:type="dxa"/>
            <w:vMerge w:val="restart"/>
            <w:tcBorders>
              <w:bottom w:val="nil"/>
            </w:tcBorders>
            <w:vAlign w:val="top"/>
          </w:tcPr>
          <w:p w14:paraId="3B85845A">
            <w:pPr>
              <w:keepNext w:val="0"/>
              <w:keepLines w:val="0"/>
              <w:pageBreakBefore w:val="0"/>
              <w:widowControl/>
              <w:kinsoku/>
              <w:wordWrap/>
              <w:overflowPunct/>
              <w:topLinePunct w:val="0"/>
              <w:autoSpaceDE w:val="0"/>
              <w:autoSpaceDN w:val="0"/>
              <w:bidi w:val="0"/>
              <w:adjustRightInd w:val="0"/>
              <w:snapToGrid w:val="0"/>
              <w:spacing w:line="318" w:lineRule="auto"/>
              <w:textAlignment w:val="baseline"/>
              <w:outlineLvl w:val="9"/>
              <w:rPr>
                <w:rFonts w:hint="eastAsia" w:ascii="宋体" w:hAnsi="宋体" w:eastAsia="宋体" w:cs="宋体"/>
                <w:sz w:val="19"/>
                <w:szCs w:val="19"/>
              </w:rPr>
            </w:pPr>
          </w:p>
          <w:p w14:paraId="61EA0C24">
            <w:pPr>
              <w:keepNext w:val="0"/>
              <w:keepLines w:val="0"/>
              <w:pageBreakBefore w:val="0"/>
              <w:widowControl/>
              <w:kinsoku/>
              <w:wordWrap/>
              <w:overflowPunct/>
              <w:topLinePunct w:val="0"/>
              <w:autoSpaceDE w:val="0"/>
              <w:autoSpaceDN w:val="0"/>
              <w:bidi w:val="0"/>
              <w:adjustRightInd w:val="0"/>
              <w:snapToGrid w:val="0"/>
              <w:spacing w:before="62" w:line="226" w:lineRule="auto"/>
              <w:ind w:left="744"/>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质量指标</w:t>
            </w:r>
          </w:p>
        </w:tc>
        <w:tc>
          <w:tcPr>
            <w:tcW w:w="3215" w:type="dxa"/>
            <w:vAlign w:val="top"/>
          </w:tcPr>
          <w:p w14:paraId="79237F9B">
            <w:pPr>
              <w:keepNext w:val="0"/>
              <w:keepLines w:val="0"/>
              <w:pageBreakBefore w:val="0"/>
              <w:widowControl/>
              <w:kinsoku/>
              <w:wordWrap/>
              <w:overflowPunct/>
              <w:topLinePunct w:val="0"/>
              <w:autoSpaceDE w:val="0"/>
              <w:autoSpaceDN w:val="0"/>
              <w:bidi w:val="0"/>
              <w:adjustRightInd w:val="0"/>
              <w:snapToGrid w:val="0"/>
              <w:spacing w:before="147" w:line="224" w:lineRule="auto"/>
              <w:ind w:left="349"/>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新建供热配套工程质量合格率</w:t>
            </w:r>
          </w:p>
        </w:tc>
        <w:tc>
          <w:tcPr>
            <w:tcW w:w="2655" w:type="dxa"/>
            <w:vAlign w:val="top"/>
          </w:tcPr>
          <w:p w14:paraId="09E1FD06">
            <w:pPr>
              <w:keepNext w:val="0"/>
              <w:keepLines w:val="0"/>
              <w:pageBreakBefore w:val="0"/>
              <w:widowControl/>
              <w:kinsoku/>
              <w:wordWrap/>
              <w:overflowPunct/>
              <w:topLinePunct w:val="0"/>
              <w:autoSpaceDE w:val="0"/>
              <w:autoSpaceDN w:val="0"/>
              <w:bidi w:val="0"/>
              <w:adjustRightInd w:val="0"/>
              <w:snapToGrid w:val="0"/>
              <w:spacing w:before="147" w:line="252" w:lineRule="exact"/>
              <w:ind w:left="1087"/>
              <w:textAlignment w:val="baseline"/>
              <w:outlineLvl w:val="9"/>
              <w:rPr>
                <w:rFonts w:hint="eastAsia" w:ascii="宋体" w:hAnsi="宋体" w:eastAsia="宋体" w:cs="宋体"/>
                <w:sz w:val="19"/>
                <w:szCs w:val="19"/>
              </w:rPr>
            </w:pPr>
            <w:r>
              <w:rPr>
                <w:rFonts w:hint="eastAsia" w:ascii="宋体" w:hAnsi="宋体" w:eastAsia="宋体" w:cs="宋体"/>
                <w:spacing w:val="2"/>
                <w:position w:val="1"/>
                <w:sz w:val="19"/>
                <w:szCs w:val="19"/>
              </w:rPr>
              <w:t>=100%</w:t>
            </w:r>
          </w:p>
        </w:tc>
      </w:tr>
      <w:tr w14:paraId="101416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7" w:hRule="atLeast"/>
        </w:trPr>
        <w:tc>
          <w:tcPr>
            <w:tcW w:w="1536" w:type="dxa"/>
            <w:vMerge w:val="continue"/>
            <w:tcBorders>
              <w:top w:val="nil"/>
              <w:bottom w:val="nil"/>
            </w:tcBorders>
            <w:vAlign w:val="top"/>
          </w:tcPr>
          <w:p w14:paraId="62569F48">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255" w:type="dxa"/>
            <w:vMerge w:val="continue"/>
            <w:tcBorders>
              <w:top w:val="nil"/>
            </w:tcBorders>
            <w:vAlign w:val="top"/>
          </w:tcPr>
          <w:p w14:paraId="432E8E61">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215" w:type="dxa"/>
            <w:vAlign w:val="top"/>
          </w:tcPr>
          <w:p w14:paraId="1C7B00BC">
            <w:pPr>
              <w:keepNext w:val="0"/>
              <w:keepLines w:val="0"/>
              <w:pageBreakBefore w:val="0"/>
              <w:widowControl/>
              <w:kinsoku/>
              <w:wordWrap/>
              <w:overflowPunct/>
              <w:topLinePunct w:val="0"/>
              <w:autoSpaceDE w:val="0"/>
              <w:autoSpaceDN w:val="0"/>
              <w:bidi w:val="0"/>
              <w:adjustRightInd w:val="0"/>
              <w:snapToGrid w:val="0"/>
              <w:spacing w:before="148" w:line="224" w:lineRule="auto"/>
              <w:ind w:left="349"/>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新建供热配套工程验收通过率</w:t>
            </w:r>
          </w:p>
        </w:tc>
        <w:tc>
          <w:tcPr>
            <w:tcW w:w="2655" w:type="dxa"/>
            <w:vAlign w:val="top"/>
          </w:tcPr>
          <w:p w14:paraId="6BC562B8">
            <w:pPr>
              <w:keepNext w:val="0"/>
              <w:keepLines w:val="0"/>
              <w:pageBreakBefore w:val="0"/>
              <w:widowControl/>
              <w:kinsoku/>
              <w:wordWrap/>
              <w:overflowPunct/>
              <w:topLinePunct w:val="0"/>
              <w:autoSpaceDE w:val="0"/>
              <w:autoSpaceDN w:val="0"/>
              <w:bidi w:val="0"/>
              <w:adjustRightInd w:val="0"/>
              <w:snapToGrid w:val="0"/>
              <w:spacing w:before="147" w:line="251" w:lineRule="exact"/>
              <w:ind w:left="1110"/>
              <w:textAlignment w:val="baseline"/>
              <w:outlineLvl w:val="9"/>
              <w:rPr>
                <w:rFonts w:hint="eastAsia" w:ascii="宋体" w:hAnsi="宋体" w:eastAsia="宋体" w:cs="宋体"/>
                <w:sz w:val="19"/>
                <w:szCs w:val="19"/>
              </w:rPr>
            </w:pPr>
            <w:r>
              <w:rPr>
                <w:rFonts w:hint="eastAsia" w:ascii="宋体" w:hAnsi="宋体" w:eastAsia="宋体" w:cs="宋体"/>
                <w:spacing w:val="-3"/>
                <w:position w:val="1"/>
                <w:sz w:val="19"/>
                <w:szCs w:val="19"/>
              </w:rPr>
              <w:t>≥80%</w:t>
            </w:r>
          </w:p>
        </w:tc>
      </w:tr>
      <w:tr w14:paraId="75566A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7" w:hRule="atLeast"/>
        </w:trPr>
        <w:tc>
          <w:tcPr>
            <w:tcW w:w="1536" w:type="dxa"/>
            <w:vMerge w:val="continue"/>
            <w:tcBorders>
              <w:top w:val="nil"/>
            </w:tcBorders>
            <w:vAlign w:val="top"/>
          </w:tcPr>
          <w:p w14:paraId="658D6A70">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255" w:type="dxa"/>
            <w:vAlign w:val="top"/>
          </w:tcPr>
          <w:p w14:paraId="0E561976">
            <w:pPr>
              <w:keepNext w:val="0"/>
              <w:keepLines w:val="0"/>
              <w:pageBreakBefore w:val="0"/>
              <w:widowControl/>
              <w:kinsoku/>
              <w:wordWrap/>
              <w:overflowPunct/>
              <w:topLinePunct w:val="0"/>
              <w:autoSpaceDE w:val="0"/>
              <w:autoSpaceDN w:val="0"/>
              <w:bidi w:val="0"/>
              <w:adjustRightInd w:val="0"/>
              <w:snapToGrid w:val="0"/>
              <w:spacing w:before="149" w:line="226" w:lineRule="auto"/>
              <w:ind w:left="752"/>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时效指标</w:t>
            </w:r>
          </w:p>
        </w:tc>
        <w:tc>
          <w:tcPr>
            <w:tcW w:w="3215" w:type="dxa"/>
            <w:vAlign w:val="top"/>
          </w:tcPr>
          <w:p w14:paraId="0AA644A7">
            <w:pPr>
              <w:keepNext w:val="0"/>
              <w:keepLines w:val="0"/>
              <w:pageBreakBefore w:val="0"/>
              <w:widowControl/>
              <w:kinsoku/>
              <w:wordWrap/>
              <w:overflowPunct/>
              <w:topLinePunct w:val="0"/>
              <w:autoSpaceDE w:val="0"/>
              <w:autoSpaceDN w:val="0"/>
              <w:bidi w:val="0"/>
              <w:adjustRightInd w:val="0"/>
              <w:snapToGrid w:val="0"/>
              <w:spacing w:before="149" w:line="224" w:lineRule="auto"/>
              <w:ind w:left="642"/>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新建供热配套工程工期</w:t>
            </w:r>
          </w:p>
        </w:tc>
        <w:tc>
          <w:tcPr>
            <w:tcW w:w="2655" w:type="dxa"/>
            <w:vAlign w:val="top"/>
          </w:tcPr>
          <w:p w14:paraId="64AC9194">
            <w:pPr>
              <w:keepNext w:val="0"/>
              <w:keepLines w:val="0"/>
              <w:pageBreakBefore w:val="0"/>
              <w:widowControl/>
              <w:kinsoku/>
              <w:wordWrap/>
              <w:overflowPunct/>
              <w:topLinePunct w:val="0"/>
              <w:autoSpaceDE w:val="0"/>
              <w:autoSpaceDN w:val="0"/>
              <w:bidi w:val="0"/>
              <w:adjustRightInd w:val="0"/>
              <w:snapToGrid w:val="0"/>
              <w:spacing w:before="149" w:line="225" w:lineRule="auto"/>
              <w:ind w:left="958"/>
              <w:textAlignment w:val="baseline"/>
              <w:outlineLvl w:val="9"/>
              <w:rPr>
                <w:rFonts w:hint="eastAsia" w:ascii="宋体" w:hAnsi="宋体" w:eastAsia="宋体" w:cs="宋体"/>
                <w:sz w:val="19"/>
                <w:szCs w:val="19"/>
              </w:rPr>
            </w:pPr>
            <w:r>
              <w:rPr>
                <w:rFonts w:hint="eastAsia" w:ascii="宋体" w:hAnsi="宋体" w:eastAsia="宋体" w:cs="宋体"/>
                <w:sz w:val="19"/>
                <w:szCs w:val="19"/>
              </w:rPr>
              <w:t>≤24个月</w:t>
            </w:r>
          </w:p>
        </w:tc>
      </w:tr>
      <w:tr w14:paraId="195A67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7" w:hRule="atLeast"/>
        </w:trPr>
        <w:tc>
          <w:tcPr>
            <w:tcW w:w="1536" w:type="dxa"/>
            <w:vAlign w:val="top"/>
          </w:tcPr>
          <w:p w14:paraId="5E838420">
            <w:pPr>
              <w:keepNext w:val="0"/>
              <w:keepLines w:val="0"/>
              <w:pageBreakBefore w:val="0"/>
              <w:widowControl/>
              <w:kinsoku/>
              <w:wordWrap/>
              <w:overflowPunct/>
              <w:topLinePunct w:val="0"/>
              <w:autoSpaceDE w:val="0"/>
              <w:autoSpaceDN w:val="0"/>
              <w:bidi w:val="0"/>
              <w:adjustRightInd w:val="0"/>
              <w:snapToGrid w:val="0"/>
              <w:spacing w:before="149" w:line="226" w:lineRule="auto"/>
              <w:ind w:left="391"/>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效益指标</w:t>
            </w:r>
          </w:p>
        </w:tc>
        <w:tc>
          <w:tcPr>
            <w:tcW w:w="2255" w:type="dxa"/>
            <w:vAlign w:val="top"/>
          </w:tcPr>
          <w:p w14:paraId="55DBFBA8">
            <w:pPr>
              <w:keepNext w:val="0"/>
              <w:keepLines w:val="0"/>
              <w:pageBreakBefore w:val="0"/>
              <w:widowControl/>
              <w:kinsoku/>
              <w:wordWrap/>
              <w:overflowPunct/>
              <w:topLinePunct w:val="0"/>
              <w:autoSpaceDE w:val="0"/>
              <w:autoSpaceDN w:val="0"/>
              <w:bidi w:val="0"/>
              <w:adjustRightInd w:val="0"/>
              <w:snapToGrid w:val="0"/>
              <w:spacing w:before="149" w:line="224" w:lineRule="auto"/>
              <w:ind w:left="548"/>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社会效益指标</w:t>
            </w:r>
          </w:p>
        </w:tc>
        <w:tc>
          <w:tcPr>
            <w:tcW w:w="3215" w:type="dxa"/>
            <w:vAlign w:val="top"/>
          </w:tcPr>
          <w:p w14:paraId="3859C19B">
            <w:pPr>
              <w:keepNext w:val="0"/>
              <w:keepLines w:val="0"/>
              <w:pageBreakBefore w:val="0"/>
              <w:widowControl/>
              <w:kinsoku/>
              <w:wordWrap/>
              <w:overflowPunct/>
              <w:topLinePunct w:val="0"/>
              <w:autoSpaceDE w:val="0"/>
              <w:autoSpaceDN w:val="0"/>
              <w:bidi w:val="0"/>
              <w:adjustRightInd w:val="0"/>
              <w:snapToGrid w:val="0"/>
              <w:spacing w:before="149" w:line="224" w:lineRule="auto"/>
              <w:ind w:left="642"/>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新增城市供热配套面积</w:t>
            </w:r>
          </w:p>
        </w:tc>
        <w:tc>
          <w:tcPr>
            <w:tcW w:w="2655" w:type="dxa"/>
            <w:vAlign w:val="top"/>
          </w:tcPr>
          <w:p w14:paraId="5EFEE288">
            <w:pPr>
              <w:keepNext w:val="0"/>
              <w:keepLines w:val="0"/>
              <w:pageBreakBefore w:val="0"/>
              <w:widowControl/>
              <w:kinsoku/>
              <w:wordWrap/>
              <w:overflowPunct/>
              <w:topLinePunct w:val="0"/>
              <w:autoSpaceDE w:val="0"/>
              <w:autoSpaceDN w:val="0"/>
              <w:bidi w:val="0"/>
              <w:adjustRightInd w:val="0"/>
              <w:snapToGrid w:val="0"/>
              <w:spacing w:before="149" w:line="225" w:lineRule="auto"/>
              <w:ind w:left="770"/>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≥30万平方米</w:t>
            </w:r>
          </w:p>
        </w:tc>
      </w:tr>
      <w:tr w14:paraId="1A600B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36" w:type="dxa"/>
            <w:vAlign w:val="top"/>
          </w:tcPr>
          <w:p w14:paraId="5AC13DCC">
            <w:pPr>
              <w:keepNext w:val="0"/>
              <w:keepLines w:val="0"/>
              <w:pageBreakBefore w:val="0"/>
              <w:widowControl/>
              <w:kinsoku/>
              <w:wordWrap/>
              <w:overflowPunct/>
              <w:topLinePunct w:val="0"/>
              <w:autoSpaceDE w:val="0"/>
              <w:autoSpaceDN w:val="0"/>
              <w:bidi w:val="0"/>
              <w:adjustRightInd w:val="0"/>
              <w:snapToGrid w:val="0"/>
              <w:spacing w:before="151" w:line="225" w:lineRule="auto"/>
              <w:ind w:left="287"/>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满意度指标</w:t>
            </w:r>
          </w:p>
        </w:tc>
        <w:tc>
          <w:tcPr>
            <w:tcW w:w="2255" w:type="dxa"/>
            <w:vAlign w:val="top"/>
          </w:tcPr>
          <w:p w14:paraId="0A6F2479">
            <w:pPr>
              <w:keepNext w:val="0"/>
              <w:keepLines w:val="0"/>
              <w:pageBreakBefore w:val="0"/>
              <w:widowControl/>
              <w:kinsoku/>
              <w:wordWrap/>
              <w:overflowPunct/>
              <w:topLinePunct w:val="0"/>
              <w:autoSpaceDE w:val="0"/>
              <w:autoSpaceDN w:val="0"/>
              <w:bidi w:val="0"/>
              <w:adjustRightInd w:val="0"/>
              <w:snapToGrid w:val="0"/>
              <w:spacing w:before="151" w:line="225" w:lineRule="auto"/>
              <w:ind w:left="254"/>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服务对象满意度指标</w:t>
            </w:r>
          </w:p>
        </w:tc>
        <w:tc>
          <w:tcPr>
            <w:tcW w:w="3215" w:type="dxa"/>
            <w:vAlign w:val="top"/>
          </w:tcPr>
          <w:p w14:paraId="6B732469">
            <w:pPr>
              <w:keepNext w:val="0"/>
              <w:keepLines w:val="0"/>
              <w:pageBreakBefore w:val="0"/>
              <w:widowControl/>
              <w:kinsoku/>
              <w:wordWrap/>
              <w:overflowPunct/>
              <w:topLinePunct w:val="0"/>
              <w:autoSpaceDE w:val="0"/>
              <w:autoSpaceDN w:val="0"/>
              <w:bidi w:val="0"/>
              <w:adjustRightInd w:val="0"/>
              <w:snapToGrid w:val="0"/>
              <w:spacing w:before="151" w:line="225" w:lineRule="auto"/>
              <w:ind w:left="1131"/>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企业满意度</w:t>
            </w:r>
          </w:p>
        </w:tc>
        <w:tc>
          <w:tcPr>
            <w:tcW w:w="2655" w:type="dxa"/>
            <w:vAlign w:val="top"/>
          </w:tcPr>
          <w:p w14:paraId="21A6B456">
            <w:pPr>
              <w:keepNext w:val="0"/>
              <w:keepLines w:val="0"/>
              <w:pageBreakBefore w:val="0"/>
              <w:widowControl/>
              <w:kinsoku/>
              <w:wordWrap/>
              <w:overflowPunct/>
              <w:topLinePunct w:val="0"/>
              <w:autoSpaceDE w:val="0"/>
              <w:autoSpaceDN w:val="0"/>
              <w:bidi w:val="0"/>
              <w:adjustRightInd w:val="0"/>
              <w:snapToGrid w:val="0"/>
              <w:spacing w:before="150" w:line="251" w:lineRule="exact"/>
              <w:ind w:left="1110"/>
              <w:textAlignment w:val="baseline"/>
              <w:outlineLvl w:val="9"/>
              <w:rPr>
                <w:rFonts w:hint="eastAsia" w:ascii="宋体" w:hAnsi="宋体" w:eastAsia="宋体" w:cs="宋体"/>
                <w:sz w:val="19"/>
                <w:szCs w:val="19"/>
              </w:rPr>
            </w:pPr>
            <w:r>
              <w:rPr>
                <w:rFonts w:hint="eastAsia" w:ascii="宋体" w:hAnsi="宋体" w:eastAsia="宋体" w:cs="宋体"/>
                <w:spacing w:val="-3"/>
                <w:position w:val="1"/>
                <w:sz w:val="19"/>
                <w:szCs w:val="19"/>
              </w:rPr>
              <w:t>≥90%</w:t>
            </w:r>
          </w:p>
        </w:tc>
      </w:tr>
    </w:tbl>
    <w:p w14:paraId="2D9D61B7"/>
    <w:p w14:paraId="4D24B92C"/>
    <w:p w14:paraId="4CC587C9"/>
    <w:p w14:paraId="572CDAB5"/>
    <w:p w14:paraId="48550178"/>
    <w:p w14:paraId="304E1BFB"/>
    <w:p w14:paraId="35F550B9"/>
    <w:p w14:paraId="2E6EBD6B"/>
    <w:p w14:paraId="0D583F89"/>
    <w:p w14:paraId="492135D8"/>
    <w:p w14:paraId="000E8274"/>
    <w:p w14:paraId="62AB7A5F"/>
    <w:p w14:paraId="0DF541B0"/>
    <w:p w14:paraId="5F921ECA"/>
    <w:p w14:paraId="0F7D0EB0"/>
    <w:p w14:paraId="017D5AB7"/>
    <w:p w14:paraId="67274B1E"/>
    <w:p w14:paraId="0690B4D0"/>
    <w:p w14:paraId="26C03410"/>
    <w:p w14:paraId="4CC09760"/>
    <w:p w14:paraId="194CDB60"/>
    <w:p w14:paraId="292B7C32"/>
    <w:p w14:paraId="28D41C49"/>
    <w:p w14:paraId="1E08CE68"/>
    <w:p w14:paraId="6B631DEF"/>
    <w:p w14:paraId="09486B8B"/>
    <w:p w14:paraId="4DB00378"/>
    <w:p w14:paraId="56B8AF83">
      <w:pPr>
        <w:keepNext w:val="0"/>
        <w:keepLines w:val="0"/>
        <w:pageBreakBefore w:val="0"/>
        <w:widowControl/>
        <w:kinsoku/>
        <w:wordWrap/>
        <w:overflowPunct/>
        <w:topLinePunct w:val="0"/>
        <w:autoSpaceDE w:val="0"/>
        <w:autoSpaceDN w:val="0"/>
        <w:bidi w:val="0"/>
        <w:adjustRightInd w:val="0"/>
        <w:snapToGrid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r>
        <w:rPr>
          <w:rFonts w:hint="eastAsia" w:ascii="方正小标宋_GBK" w:hAnsi="方正小标宋_GBK" w:eastAsia="方正小标宋_GBK" w:cs="方正小标宋_GBK"/>
          <w:spacing w:val="6"/>
          <w:sz w:val="32"/>
          <w:szCs w:val="32"/>
          <w:lang w:eastAsia="zh-CN"/>
        </w:rPr>
        <w:t>项目支出绩效目标表</w:t>
      </w:r>
    </w:p>
    <w:p w14:paraId="3F22C77A">
      <w:pPr>
        <w:pStyle w:val="2"/>
        <w:keepNext w:val="0"/>
        <w:keepLines w:val="0"/>
        <w:pageBreakBefore w:val="0"/>
        <w:widowControl/>
        <w:kinsoku/>
        <w:wordWrap/>
        <w:overflowPunct/>
        <w:topLinePunct w:val="0"/>
        <w:autoSpaceDE w:val="0"/>
        <w:autoSpaceDN w:val="0"/>
        <w:bidi w:val="0"/>
        <w:adjustRightInd w:val="0"/>
        <w:snapToGrid w:val="0"/>
        <w:spacing w:before="141" w:line="227" w:lineRule="auto"/>
        <w:ind w:left="4311"/>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（2025年度）</w:t>
      </w:r>
    </w:p>
    <w:p w14:paraId="2F48B3C9">
      <w:pPr>
        <w:pStyle w:val="2"/>
        <w:keepNext w:val="0"/>
        <w:keepLines w:val="0"/>
        <w:pageBreakBefore w:val="0"/>
        <w:widowControl/>
        <w:kinsoku/>
        <w:wordWrap/>
        <w:overflowPunct/>
        <w:topLinePunct w:val="0"/>
        <w:autoSpaceDE w:val="0"/>
        <w:autoSpaceDN w:val="0"/>
        <w:bidi w:val="0"/>
        <w:adjustRightInd w:val="0"/>
        <w:snapToGrid w:val="0"/>
        <w:spacing w:before="175" w:line="227" w:lineRule="auto"/>
        <w:ind w:right="31"/>
        <w:jc w:val="right"/>
        <w:textAlignment w:val="baseline"/>
        <w:outlineLvl w:val="9"/>
        <w:rPr>
          <w:rFonts w:hint="eastAsia" w:ascii="宋体" w:hAnsi="宋体" w:eastAsia="宋体" w:cs="宋体"/>
          <w:sz w:val="19"/>
          <w:szCs w:val="19"/>
          <w:lang w:eastAsia="zh-CN"/>
        </w:rPr>
      </w:pPr>
    </w:p>
    <w:p w14:paraId="443240DE">
      <w:pPr>
        <w:keepNext w:val="0"/>
        <w:keepLines w:val="0"/>
        <w:pageBreakBefore w:val="0"/>
        <w:widowControl/>
        <w:kinsoku/>
        <w:wordWrap/>
        <w:overflowPunct/>
        <w:topLinePunct w:val="0"/>
        <w:autoSpaceDE w:val="0"/>
        <w:autoSpaceDN w:val="0"/>
        <w:bidi w:val="0"/>
        <w:adjustRightInd w:val="0"/>
        <w:snapToGrid w:val="0"/>
        <w:spacing w:line="58" w:lineRule="exact"/>
        <w:textAlignment w:val="baseline"/>
        <w:outlineLvl w:val="9"/>
        <w:rPr>
          <w:rFonts w:hint="eastAsia" w:ascii="宋体" w:hAnsi="宋体" w:eastAsia="宋体" w:cs="宋体"/>
          <w:sz w:val="19"/>
          <w:szCs w:val="19"/>
        </w:rPr>
      </w:pPr>
    </w:p>
    <w:tbl>
      <w:tblPr>
        <w:tblStyle w:val="9"/>
        <w:tblW w:w="9690"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258"/>
        <w:gridCol w:w="2375"/>
        <w:gridCol w:w="3005"/>
        <w:gridCol w:w="3052"/>
      </w:tblGrid>
      <w:tr w14:paraId="1B6D7F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22" w:hRule="atLeast"/>
        </w:trPr>
        <w:tc>
          <w:tcPr>
            <w:tcW w:w="1258" w:type="dxa"/>
            <w:vAlign w:val="top"/>
          </w:tcPr>
          <w:p w14:paraId="159F89A5">
            <w:pPr>
              <w:keepNext w:val="0"/>
              <w:keepLines w:val="0"/>
              <w:pageBreakBefore w:val="0"/>
              <w:widowControl/>
              <w:kinsoku/>
              <w:wordWrap/>
              <w:overflowPunct/>
              <w:topLinePunct w:val="0"/>
              <w:autoSpaceDE w:val="0"/>
              <w:autoSpaceDN w:val="0"/>
              <w:bidi w:val="0"/>
              <w:adjustRightInd w:val="0"/>
              <w:snapToGrid w:val="0"/>
              <w:spacing w:line="266" w:lineRule="auto"/>
              <w:jc w:val="center"/>
              <w:textAlignment w:val="baseline"/>
              <w:outlineLvl w:val="9"/>
              <w:rPr>
                <w:rFonts w:hint="eastAsia" w:ascii="宋体" w:hAnsi="宋体" w:eastAsia="宋体" w:cs="宋体"/>
                <w:sz w:val="19"/>
                <w:szCs w:val="19"/>
              </w:rPr>
            </w:pPr>
          </w:p>
          <w:p w14:paraId="58F0B465">
            <w:pPr>
              <w:keepNext w:val="0"/>
              <w:keepLines w:val="0"/>
              <w:pageBreakBefore w:val="0"/>
              <w:widowControl/>
              <w:kinsoku/>
              <w:wordWrap/>
              <w:overflowPunct/>
              <w:topLinePunct w:val="0"/>
              <w:autoSpaceDE w:val="0"/>
              <w:autoSpaceDN w:val="0"/>
              <w:bidi w:val="0"/>
              <w:adjustRightInd w:val="0"/>
              <w:snapToGrid w:val="0"/>
              <w:spacing w:before="59" w:line="227"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项目编码</w:t>
            </w:r>
          </w:p>
        </w:tc>
        <w:tc>
          <w:tcPr>
            <w:tcW w:w="2375" w:type="dxa"/>
            <w:vAlign w:val="top"/>
          </w:tcPr>
          <w:p w14:paraId="2AF2CEA1">
            <w:pPr>
              <w:keepNext w:val="0"/>
              <w:keepLines w:val="0"/>
              <w:pageBreakBefore w:val="0"/>
              <w:widowControl/>
              <w:kinsoku/>
              <w:wordWrap/>
              <w:overflowPunct/>
              <w:topLinePunct w:val="0"/>
              <w:autoSpaceDE w:val="0"/>
              <w:autoSpaceDN w:val="0"/>
              <w:bidi w:val="0"/>
              <w:adjustRightInd w:val="0"/>
              <w:snapToGrid w:val="0"/>
              <w:spacing w:line="295" w:lineRule="auto"/>
              <w:textAlignment w:val="baseline"/>
              <w:outlineLvl w:val="9"/>
              <w:rPr>
                <w:rFonts w:hint="eastAsia" w:ascii="宋体" w:hAnsi="宋体" w:eastAsia="宋体" w:cs="宋体"/>
                <w:sz w:val="19"/>
                <w:szCs w:val="19"/>
              </w:rPr>
            </w:pPr>
          </w:p>
          <w:p w14:paraId="4572011B">
            <w:pPr>
              <w:keepNext w:val="0"/>
              <w:keepLines w:val="0"/>
              <w:pageBreakBefore w:val="0"/>
              <w:widowControl/>
              <w:kinsoku/>
              <w:wordWrap/>
              <w:overflowPunct/>
              <w:topLinePunct w:val="0"/>
              <w:autoSpaceDE w:val="0"/>
              <w:autoSpaceDN w:val="0"/>
              <w:bidi w:val="0"/>
              <w:adjustRightInd w:val="0"/>
              <w:snapToGrid w:val="0"/>
              <w:spacing w:before="59" w:line="189" w:lineRule="auto"/>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37020025581006020005T</w:t>
            </w:r>
          </w:p>
        </w:tc>
        <w:tc>
          <w:tcPr>
            <w:tcW w:w="3005" w:type="dxa"/>
            <w:vAlign w:val="top"/>
          </w:tcPr>
          <w:p w14:paraId="584185B1">
            <w:pPr>
              <w:keepNext w:val="0"/>
              <w:keepLines w:val="0"/>
              <w:pageBreakBefore w:val="0"/>
              <w:widowControl/>
              <w:kinsoku/>
              <w:wordWrap/>
              <w:overflowPunct/>
              <w:topLinePunct w:val="0"/>
              <w:autoSpaceDE w:val="0"/>
              <w:autoSpaceDN w:val="0"/>
              <w:bidi w:val="0"/>
              <w:adjustRightInd w:val="0"/>
              <w:snapToGrid w:val="0"/>
              <w:spacing w:line="267" w:lineRule="auto"/>
              <w:textAlignment w:val="baseline"/>
              <w:outlineLvl w:val="9"/>
              <w:rPr>
                <w:rFonts w:hint="eastAsia" w:ascii="宋体" w:hAnsi="宋体" w:eastAsia="宋体" w:cs="宋体"/>
                <w:sz w:val="19"/>
                <w:szCs w:val="19"/>
              </w:rPr>
            </w:pPr>
          </w:p>
          <w:p w14:paraId="710BC351">
            <w:pPr>
              <w:keepNext w:val="0"/>
              <w:keepLines w:val="0"/>
              <w:pageBreakBefore w:val="0"/>
              <w:widowControl/>
              <w:kinsoku/>
              <w:wordWrap/>
              <w:overflowPunct/>
              <w:topLinePunct w:val="0"/>
              <w:autoSpaceDE w:val="0"/>
              <w:autoSpaceDN w:val="0"/>
              <w:bidi w:val="0"/>
              <w:adjustRightInd w:val="0"/>
              <w:snapToGrid w:val="0"/>
              <w:spacing w:before="58" w:line="227" w:lineRule="auto"/>
              <w:ind w:left="1140"/>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项目名称</w:t>
            </w:r>
          </w:p>
        </w:tc>
        <w:tc>
          <w:tcPr>
            <w:tcW w:w="3052" w:type="dxa"/>
            <w:vAlign w:val="top"/>
          </w:tcPr>
          <w:p w14:paraId="2537AA7A">
            <w:pPr>
              <w:keepNext w:val="0"/>
              <w:keepLines w:val="0"/>
              <w:pageBreakBefore w:val="0"/>
              <w:widowControl/>
              <w:kinsoku/>
              <w:wordWrap/>
              <w:overflowPunct/>
              <w:topLinePunct w:val="0"/>
              <w:autoSpaceDE w:val="0"/>
              <w:autoSpaceDN w:val="0"/>
              <w:bidi w:val="0"/>
              <w:adjustRightInd w:val="0"/>
              <w:snapToGrid w:val="0"/>
              <w:spacing w:before="211" w:line="232" w:lineRule="auto"/>
              <w:ind w:left="692" w:right="105" w:hanging="556"/>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市南、市北（含浮山新区）配套工</w:t>
            </w:r>
            <w:r>
              <w:rPr>
                <w:rFonts w:hint="eastAsia" w:ascii="宋体" w:hAnsi="宋体" w:eastAsia="宋体" w:cs="宋体"/>
                <w:spacing w:val="5"/>
                <w:sz w:val="19"/>
                <w:szCs w:val="19"/>
              </w:rPr>
              <w:t>程项目资金（其他）</w:t>
            </w:r>
          </w:p>
        </w:tc>
      </w:tr>
      <w:tr w14:paraId="70E939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8" w:hRule="atLeast"/>
        </w:trPr>
        <w:tc>
          <w:tcPr>
            <w:tcW w:w="1258" w:type="dxa"/>
            <w:vAlign w:val="top"/>
          </w:tcPr>
          <w:p w14:paraId="1EFDE1F1">
            <w:pPr>
              <w:keepNext w:val="0"/>
              <w:keepLines w:val="0"/>
              <w:pageBreakBefore w:val="0"/>
              <w:widowControl/>
              <w:kinsoku/>
              <w:wordWrap/>
              <w:overflowPunct/>
              <w:topLinePunct w:val="0"/>
              <w:autoSpaceDE w:val="0"/>
              <w:autoSpaceDN w:val="0"/>
              <w:bidi w:val="0"/>
              <w:adjustRightInd w:val="0"/>
              <w:snapToGrid w:val="0"/>
              <w:spacing w:before="132" w:line="227"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主管部门</w:t>
            </w:r>
          </w:p>
        </w:tc>
        <w:tc>
          <w:tcPr>
            <w:tcW w:w="2375" w:type="dxa"/>
            <w:vAlign w:val="top"/>
          </w:tcPr>
          <w:p w14:paraId="59DB66D4">
            <w:pPr>
              <w:keepNext w:val="0"/>
              <w:keepLines w:val="0"/>
              <w:pageBreakBefore w:val="0"/>
              <w:widowControl/>
              <w:kinsoku/>
              <w:wordWrap/>
              <w:overflowPunct/>
              <w:topLinePunct w:val="0"/>
              <w:autoSpaceDE w:val="0"/>
              <w:autoSpaceDN w:val="0"/>
              <w:bidi w:val="0"/>
              <w:adjustRightInd w:val="0"/>
              <w:snapToGrid w:val="0"/>
              <w:spacing w:before="133" w:line="226" w:lineRule="auto"/>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青岛市住房和城乡建设局</w:t>
            </w:r>
          </w:p>
        </w:tc>
        <w:tc>
          <w:tcPr>
            <w:tcW w:w="3005" w:type="dxa"/>
            <w:vAlign w:val="top"/>
          </w:tcPr>
          <w:p w14:paraId="6FE388AB">
            <w:pPr>
              <w:keepNext w:val="0"/>
              <w:keepLines w:val="0"/>
              <w:pageBreakBefore w:val="0"/>
              <w:widowControl/>
              <w:kinsoku/>
              <w:wordWrap/>
              <w:overflowPunct/>
              <w:topLinePunct w:val="0"/>
              <w:autoSpaceDE w:val="0"/>
              <w:autoSpaceDN w:val="0"/>
              <w:bidi w:val="0"/>
              <w:adjustRightInd w:val="0"/>
              <w:snapToGrid w:val="0"/>
              <w:spacing w:before="132" w:line="227" w:lineRule="auto"/>
              <w:ind w:left="1139"/>
              <w:textAlignment w:val="baseline"/>
              <w:outlineLvl w:val="9"/>
              <w:rPr>
                <w:rFonts w:hint="eastAsia" w:ascii="宋体" w:hAnsi="宋体" w:eastAsia="宋体" w:cs="宋体"/>
                <w:sz w:val="19"/>
                <w:szCs w:val="19"/>
                <w:lang w:eastAsia="zh-CN"/>
              </w:rPr>
            </w:pPr>
            <w:r>
              <w:rPr>
                <w:rFonts w:hint="eastAsia" w:ascii="宋体" w:hAnsi="宋体" w:eastAsia="宋体" w:cs="宋体"/>
                <w:spacing w:val="4"/>
                <w:sz w:val="19"/>
                <w:szCs w:val="19"/>
                <w:lang w:eastAsia="zh-CN"/>
              </w:rPr>
              <w:t>预算金额（万元）</w:t>
            </w:r>
          </w:p>
        </w:tc>
        <w:tc>
          <w:tcPr>
            <w:tcW w:w="3052" w:type="dxa"/>
            <w:vAlign w:val="top"/>
          </w:tcPr>
          <w:p w14:paraId="05CBB88C">
            <w:pPr>
              <w:keepNext w:val="0"/>
              <w:keepLines w:val="0"/>
              <w:pageBreakBefore w:val="0"/>
              <w:widowControl/>
              <w:kinsoku/>
              <w:wordWrap/>
              <w:overflowPunct/>
              <w:topLinePunct w:val="0"/>
              <w:autoSpaceDE w:val="0"/>
              <w:autoSpaceDN w:val="0"/>
              <w:bidi w:val="0"/>
              <w:adjustRightInd w:val="0"/>
              <w:snapToGrid w:val="0"/>
              <w:spacing w:before="161" w:line="189" w:lineRule="auto"/>
              <w:ind w:left="1311"/>
              <w:textAlignment w:val="baseline"/>
              <w:outlineLvl w:val="9"/>
              <w:rPr>
                <w:rFonts w:hint="eastAsia" w:ascii="宋体" w:hAnsi="宋体" w:eastAsia="宋体" w:cs="宋体"/>
                <w:sz w:val="19"/>
                <w:szCs w:val="19"/>
              </w:rPr>
            </w:pPr>
            <w:r>
              <w:rPr>
                <w:rFonts w:hint="eastAsia" w:ascii="宋体" w:hAnsi="宋体" w:eastAsia="宋体" w:cs="宋体"/>
                <w:sz w:val="19"/>
                <w:szCs w:val="19"/>
              </w:rPr>
              <w:t>17000</w:t>
            </w:r>
          </w:p>
        </w:tc>
      </w:tr>
      <w:tr w14:paraId="74BDA6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83" w:hRule="atLeast"/>
        </w:trPr>
        <w:tc>
          <w:tcPr>
            <w:tcW w:w="1258" w:type="dxa"/>
            <w:vAlign w:val="top"/>
          </w:tcPr>
          <w:p w14:paraId="6669344C">
            <w:pPr>
              <w:keepNext w:val="0"/>
              <w:keepLines w:val="0"/>
              <w:pageBreakBefore w:val="0"/>
              <w:widowControl/>
              <w:kinsoku/>
              <w:wordWrap/>
              <w:overflowPunct/>
              <w:topLinePunct w:val="0"/>
              <w:autoSpaceDE w:val="0"/>
              <w:autoSpaceDN w:val="0"/>
              <w:bidi w:val="0"/>
              <w:adjustRightInd w:val="0"/>
              <w:snapToGrid w:val="0"/>
              <w:spacing w:line="247" w:lineRule="auto"/>
              <w:jc w:val="center"/>
              <w:textAlignment w:val="baseline"/>
              <w:outlineLvl w:val="9"/>
              <w:rPr>
                <w:rFonts w:hint="eastAsia" w:ascii="宋体" w:hAnsi="宋体" w:eastAsia="宋体" w:cs="宋体"/>
                <w:sz w:val="19"/>
                <w:szCs w:val="19"/>
              </w:rPr>
            </w:pPr>
          </w:p>
          <w:p w14:paraId="392CB482">
            <w:pPr>
              <w:keepNext w:val="0"/>
              <w:keepLines w:val="0"/>
              <w:pageBreakBefore w:val="0"/>
              <w:widowControl/>
              <w:kinsoku/>
              <w:wordWrap/>
              <w:overflowPunct/>
              <w:topLinePunct w:val="0"/>
              <w:autoSpaceDE w:val="0"/>
              <w:autoSpaceDN w:val="0"/>
              <w:bidi w:val="0"/>
              <w:adjustRightInd w:val="0"/>
              <w:snapToGrid w:val="0"/>
              <w:spacing w:line="248" w:lineRule="auto"/>
              <w:jc w:val="center"/>
              <w:textAlignment w:val="baseline"/>
              <w:outlineLvl w:val="9"/>
              <w:rPr>
                <w:rFonts w:hint="eastAsia" w:ascii="宋体" w:hAnsi="宋体" w:eastAsia="宋体" w:cs="宋体"/>
                <w:sz w:val="19"/>
                <w:szCs w:val="19"/>
              </w:rPr>
            </w:pPr>
          </w:p>
          <w:p w14:paraId="32E8293D">
            <w:pPr>
              <w:keepNext w:val="0"/>
              <w:keepLines w:val="0"/>
              <w:pageBreakBefore w:val="0"/>
              <w:widowControl/>
              <w:kinsoku/>
              <w:wordWrap/>
              <w:overflowPunct/>
              <w:topLinePunct w:val="0"/>
              <w:autoSpaceDE w:val="0"/>
              <w:autoSpaceDN w:val="0"/>
              <w:bidi w:val="0"/>
              <w:adjustRightInd w:val="0"/>
              <w:snapToGrid w:val="0"/>
              <w:spacing w:before="58" w:line="227"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绩效目标</w:t>
            </w:r>
          </w:p>
        </w:tc>
        <w:tc>
          <w:tcPr>
            <w:tcW w:w="8432" w:type="dxa"/>
            <w:gridSpan w:val="3"/>
            <w:vAlign w:val="top"/>
          </w:tcPr>
          <w:p w14:paraId="161FF087">
            <w:pPr>
              <w:keepNext w:val="0"/>
              <w:keepLines w:val="0"/>
              <w:pageBreakBefore w:val="0"/>
              <w:widowControl/>
              <w:kinsoku/>
              <w:wordWrap/>
              <w:overflowPunct/>
              <w:topLinePunct w:val="0"/>
              <w:autoSpaceDE w:val="0"/>
              <w:autoSpaceDN w:val="0"/>
              <w:bidi w:val="0"/>
              <w:adjustRightInd w:val="0"/>
              <w:snapToGrid w:val="0"/>
              <w:spacing w:line="380" w:lineRule="auto"/>
              <w:textAlignment w:val="baseline"/>
              <w:outlineLvl w:val="9"/>
              <w:rPr>
                <w:rFonts w:hint="eastAsia" w:ascii="宋体" w:hAnsi="宋体" w:eastAsia="宋体" w:cs="宋体"/>
                <w:sz w:val="19"/>
                <w:szCs w:val="19"/>
              </w:rPr>
            </w:pPr>
          </w:p>
          <w:p w14:paraId="4F02BBBC">
            <w:pPr>
              <w:keepNext w:val="0"/>
              <w:keepLines w:val="0"/>
              <w:pageBreakBefore w:val="0"/>
              <w:widowControl/>
              <w:kinsoku/>
              <w:wordWrap/>
              <w:overflowPunct/>
              <w:topLinePunct w:val="0"/>
              <w:autoSpaceDE w:val="0"/>
              <w:autoSpaceDN w:val="0"/>
              <w:bidi w:val="0"/>
              <w:adjustRightInd w:val="0"/>
              <w:snapToGrid w:val="0"/>
              <w:spacing w:before="59" w:line="231" w:lineRule="auto"/>
              <w:ind w:left="33" w:right="14" w:hanging="1"/>
              <w:textAlignment w:val="baseline"/>
              <w:outlineLvl w:val="9"/>
              <w:rPr>
                <w:rFonts w:hint="eastAsia" w:ascii="宋体" w:hAnsi="宋体" w:eastAsia="宋体" w:cs="宋体"/>
                <w:sz w:val="19"/>
                <w:szCs w:val="19"/>
              </w:rPr>
            </w:pPr>
            <w:r>
              <w:rPr>
                <w:rFonts w:hint="eastAsia" w:ascii="宋体" w:hAnsi="宋体" w:eastAsia="宋体" w:cs="宋体"/>
                <w:spacing w:val="10"/>
                <w:sz w:val="19"/>
                <w:szCs w:val="19"/>
              </w:rPr>
              <w:t>通过建设建筑区划红线外与城市主干网衔接的道路、供水、排</w:t>
            </w:r>
            <w:r>
              <w:rPr>
                <w:rFonts w:hint="eastAsia" w:ascii="宋体" w:hAnsi="宋体" w:eastAsia="宋体" w:cs="宋体"/>
                <w:spacing w:val="9"/>
                <w:sz w:val="19"/>
                <w:szCs w:val="19"/>
              </w:rPr>
              <w:t>水、绿化等城市基础配套设施，提高</w:t>
            </w:r>
            <w:r>
              <w:rPr>
                <w:rFonts w:hint="eastAsia" w:ascii="宋体" w:hAnsi="宋体" w:eastAsia="宋体" w:cs="宋体"/>
                <w:spacing w:val="5"/>
                <w:sz w:val="19"/>
                <w:szCs w:val="19"/>
              </w:rPr>
              <w:t>居民幸福感、获得感。</w:t>
            </w:r>
          </w:p>
        </w:tc>
      </w:tr>
      <w:tr w14:paraId="58E4B3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7" w:hRule="atLeast"/>
        </w:trPr>
        <w:tc>
          <w:tcPr>
            <w:tcW w:w="1258" w:type="dxa"/>
            <w:vAlign w:val="top"/>
          </w:tcPr>
          <w:p w14:paraId="32E9CF05">
            <w:pPr>
              <w:keepNext w:val="0"/>
              <w:keepLines w:val="0"/>
              <w:pageBreakBefore w:val="0"/>
              <w:widowControl/>
              <w:kinsoku/>
              <w:wordWrap/>
              <w:overflowPunct/>
              <w:topLinePunct w:val="0"/>
              <w:autoSpaceDE w:val="0"/>
              <w:autoSpaceDN w:val="0"/>
              <w:bidi w:val="0"/>
              <w:adjustRightInd w:val="0"/>
              <w:snapToGrid w:val="0"/>
              <w:spacing w:before="136" w:line="227"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一级指标</w:t>
            </w:r>
          </w:p>
        </w:tc>
        <w:tc>
          <w:tcPr>
            <w:tcW w:w="2375" w:type="dxa"/>
            <w:vAlign w:val="top"/>
          </w:tcPr>
          <w:p w14:paraId="3669E1F6">
            <w:pPr>
              <w:keepNext w:val="0"/>
              <w:keepLines w:val="0"/>
              <w:pageBreakBefore w:val="0"/>
              <w:widowControl/>
              <w:kinsoku/>
              <w:wordWrap/>
              <w:overflowPunct/>
              <w:topLinePunct w:val="0"/>
              <w:autoSpaceDE w:val="0"/>
              <w:autoSpaceDN w:val="0"/>
              <w:bidi w:val="0"/>
              <w:adjustRightInd w:val="0"/>
              <w:snapToGrid w:val="0"/>
              <w:spacing w:before="136" w:line="227" w:lineRule="auto"/>
              <w:ind w:left="712"/>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二级指标</w:t>
            </w:r>
          </w:p>
        </w:tc>
        <w:tc>
          <w:tcPr>
            <w:tcW w:w="3005" w:type="dxa"/>
            <w:vAlign w:val="top"/>
          </w:tcPr>
          <w:p w14:paraId="40A40E0A">
            <w:pPr>
              <w:keepNext w:val="0"/>
              <w:keepLines w:val="0"/>
              <w:pageBreakBefore w:val="0"/>
              <w:widowControl/>
              <w:kinsoku/>
              <w:wordWrap/>
              <w:overflowPunct/>
              <w:topLinePunct w:val="0"/>
              <w:autoSpaceDE w:val="0"/>
              <w:autoSpaceDN w:val="0"/>
              <w:bidi w:val="0"/>
              <w:adjustRightInd w:val="0"/>
              <w:snapToGrid w:val="0"/>
              <w:spacing w:before="136" w:line="227" w:lineRule="auto"/>
              <w:ind w:left="1137"/>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三级指标</w:t>
            </w:r>
          </w:p>
        </w:tc>
        <w:tc>
          <w:tcPr>
            <w:tcW w:w="3052" w:type="dxa"/>
            <w:vAlign w:val="top"/>
          </w:tcPr>
          <w:p w14:paraId="78C9F1EA">
            <w:pPr>
              <w:keepNext w:val="0"/>
              <w:keepLines w:val="0"/>
              <w:pageBreakBefore w:val="0"/>
              <w:widowControl/>
              <w:kinsoku/>
              <w:wordWrap/>
              <w:overflowPunct/>
              <w:topLinePunct w:val="0"/>
              <w:autoSpaceDE w:val="0"/>
              <w:autoSpaceDN w:val="0"/>
              <w:bidi w:val="0"/>
              <w:adjustRightInd w:val="0"/>
              <w:snapToGrid w:val="0"/>
              <w:spacing w:before="135" w:line="227" w:lineRule="auto"/>
              <w:ind w:left="1256"/>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指标值</w:t>
            </w:r>
          </w:p>
        </w:tc>
      </w:tr>
      <w:tr w14:paraId="2B075B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7" w:hRule="atLeast"/>
        </w:trPr>
        <w:tc>
          <w:tcPr>
            <w:tcW w:w="1258" w:type="dxa"/>
            <w:vMerge w:val="restart"/>
            <w:tcBorders>
              <w:bottom w:val="nil"/>
            </w:tcBorders>
            <w:vAlign w:val="top"/>
          </w:tcPr>
          <w:p w14:paraId="61498D79">
            <w:pPr>
              <w:keepNext w:val="0"/>
              <w:keepLines w:val="0"/>
              <w:pageBreakBefore w:val="0"/>
              <w:widowControl/>
              <w:kinsoku/>
              <w:wordWrap/>
              <w:overflowPunct/>
              <w:topLinePunct w:val="0"/>
              <w:autoSpaceDE w:val="0"/>
              <w:autoSpaceDN w:val="0"/>
              <w:bidi w:val="0"/>
              <w:adjustRightInd w:val="0"/>
              <w:snapToGrid w:val="0"/>
              <w:spacing w:line="303" w:lineRule="auto"/>
              <w:jc w:val="center"/>
              <w:textAlignment w:val="baseline"/>
              <w:outlineLvl w:val="9"/>
              <w:rPr>
                <w:rFonts w:hint="eastAsia" w:ascii="宋体" w:hAnsi="宋体" w:eastAsia="宋体" w:cs="宋体"/>
                <w:sz w:val="19"/>
                <w:szCs w:val="19"/>
              </w:rPr>
            </w:pPr>
          </w:p>
          <w:p w14:paraId="7FCBE0CD">
            <w:pPr>
              <w:keepNext w:val="0"/>
              <w:keepLines w:val="0"/>
              <w:pageBreakBefore w:val="0"/>
              <w:widowControl/>
              <w:kinsoku/>
              <w:wordWrap/>
              <w:overflowPunct/>
              <w:topLinePunct w:val="0"/>
              <w:autoSpaceDE w:val="0"/>
              <w:autoSpaceDN w:val="0"/>
              <w:bidi w:val="0"/>
              <w:adjustRightInd w:val="0"/>
              <w:snapToGrid w:val="0"/>
              <w:spacing w:before="58" w:line="226"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成本指标</w:t>
            </w:r>
          </w:p>
        </w:tc>
        <w:tc>
          <w:tcPr>
            <w:tcW w:w="2375" w:type="dxa"/>
            <w:vAlign w:val="top"/>
          </w:tcPr>
          <w:p w14:paraId="1EAD34C6">
            <w:pPr>
              <w:keepNext w:val="0"/>
              <w:keepLines w:val="0"/>
              <w:pageBreakBefore w:val="0"/>
              <w:widowControl/>
              <w:kinsoku/>
              <w:wordWrap/>
              <w:overflowPunct/>
              <w:topLinePunct w:val="0"/>
              <w:autoSpaceDE w:val="0"/>
              <w:autoSpaceDN w:val="0"/>
              <w:bidi w:val="0"/>
              <w:adjustRightInd w:val="0"/>
              <w:snapToGrid w:val="0"/>
              <w:spacing w:before="138" w:line="226" w:lineRule="auto"/>
              <w:ind w:left="525"/>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经济成本指标</w:t>
            </w:r>
          </w:p>
        </w:tc>
        <w:tc>
          <w:tcPr>
            <w:tcW w:w="3005" w:type="dxa"/>
            <w:vAlign w:val="top"/>
          </w:tcPr>
          <w:p w14:paraId="5FEDC4BE">
            <w:pPr>
              <w:keepNext w:val="0"/>
              <w:keepLines w:val="0"/>
              <w:pageBreakBefore w:val="0"/>
              <w:widowControl/>
              <w:kinsoku/>
              <w:wordWrap/>
              <w:overflowPunct/>
              <w:topLinePunct w:val="0"/>
              <w:autoSpaceDE w:val="0"/>
              <w:autoSpaceDN w:val="0"/>
              <w:bidi w:val="0"/>
              <w:adjustRightInd w:val="0"/>
              <w:snapToGrid w:val="0"/>
              <w:spacing w:before="137" w:line="227" w:lineRule="auto"/>
              <w:ind w:left="388"/>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道路类配套项目投资控制额</w:t>
            </w:r>
          </w:p>
        </w:tc>
        <w:tc>
          <w:tcPr>
            <w:tcW w:w="3052" w:type="dxa"/>
            <w:vAlign w:val="top"/>
          </w:tcPr>
          <w:p w14:paraId="7E1EFD51">
            <w:pPr>
              <w:keepNext w:val="0"/>
              <w:keepLines w:val="0"/>
              <w:pageBreakBefore w:val="0"/>
              <w:widowControl/>
              <w:kinsoku/>
              <w:wordWrap/>
              <w:overflowPunct/>
              <w:topLinePunct w:val="0"/>
              <w:autoSpaceDE w:val="0"/>
              <w:autoSpaceDN w:val="0"/>
              <w:bidi w:val="0"/>
              <w:adjustRightInd w:val="0"/>
              <w:snapToGrid w:val="0"/>
              <w:spacing w:before="138" w:line="227" w:lineRule="auto"/>
              <w:ind w:left="1030"/>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≤11000万元</w:t>
            </w:r>
          </w:p>
        </w:tc>
      </w:tr>
      <w:tr w14:paraId="07D4C0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7" w:hRule="atLeast"/>
        </w:trPr>
        <w:tc>
          <w:tcPr>
            <w:tcW w:w="1258" w:type="dxa"/>
            <w:vMerge w:val="continue"/>
            <w:tcBorders>
              <w:top w:val="nil"/>
            </w:tcBorders>
            <w:vAlign w:val="top"/>
          </w:tcPr>
          <w:p w14:paraId="0A8FEA0B">
            <w:pPr>
              <w:keepNext w:val="0"/>
              <w:keepLines w:val="0"/>
              <w:pageBreakBefore w:val="0"/>
              <w:widowControl/>
              <w:kinsoku/>
              <w:wordWrap/>
              <w:overflowPunct/>
              <w:topLinePunct w:val="0"/>
              <w:autoSpaceDE w:val="0"/>
              <w:autoSpaceDN w:val="0"/>
              <w:bidi w:val="0"/>
              <w:adjustRightInd w:val="0"/>
              <w:snapToGrid w:val="0"/>
              <w:jc w:val="center"/>
              <w:textAlignment w:val="baseline"/>
              <w:outlineLvl w:val="9"/>
              <w:rPr>
                <w:rFonts w:hint="eastAsia" w:ascii="宋体" w:hAnsi="宋体" w:eastAsia="宋体" w:cs="宋体"/>
                <w:sz w:val="19"/>
                <w:szCs w:val="19"/>
              </w:rPr>
            </w:pPr>
          </w:p>
        </w:tc>
        <w:tc>
          <w:tcPr>
            <w:tcW w:w="2375" w:type="dxa"/>
            <w:vAlign w:val="top"/>
          </w:tcPr>
          <w:p w14:paraId="26137ECC">
            <w:pPr>
              <w:keepNext w:val="0"/>
              <w:keepLines w:val="0"/>
              <w:pageBreakBefore w:val="0"/>
              <w:widowControl/>
              <w:kinsoku/>
              <w:wordWrap/>
              <w:overflowPunct/>
              <w:topLinePunct w:val="0"/>
              <w:autoSpaceDE w:val="0"/>
              <w:autoSpaceDN w:val="0"/>
              <w:bidi w:val="0"/>
              <w:adjustRightInd w:val="0"/>
              <w:snapToGrid w:val="0"/>
              <w:spacing w:before="137" w:line="226" w:lineRule="auto"/>
              <w:ind w:left="525"/>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社会成本指标</w:t>
            </w:r>
          </w:p>
        </w:tc>
        <w:tc>
          <w:tcPr>
            <w:tcW w:w="3005" w:type="dxa"/>
            <w:vAlign w:val="top"/>
          </w:tcPr>
          <w:p w14:paraId="390F21EF">
            <w:pPr>
              <w:keepNext w:val="0"/>
              <w:keepLines w:val="0"/>
              <w:pageBreakBefore w:val="0"/>
              <w:widowControl/>
              <w:kinsoku/>
              <w:wordWrap/>
              <w:overflowPunct/>
              <w:topLinePunct w:val="0"/>
              <w:autoSpaceDE w:val="0"/>
              <w:autoSpaceDN w:val="0"/>
              <w:bidi w:val="0"/>
              <w:adjustRightInd w:val="0"/>
              <w:snapToGrid w:val="0"/>
              <w:spacing w:before="137" w:line="227" w:lineRule="auto"/>
              <w:ind w:left="393"/>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管线类配套项目投资控制额</w:t>
            </w:r>
          </w:p>
        </w:tc>
        <w:tc>
          <w:tcPr>
            <w:tcW w:w="3052" w:type="dxa"/>
            <w:vAlign w:val="top"/>
          </w:tcPr>
          <w:p w14:paraId="09D5AEA1">
            <w:pPr>
              <w:keepNext w:val="0"/>
              <w:keepLines w:val="0"/>
              <w:pageBreakBefore w:val="0"/>
              <w:widowControl/>
              <w:kinsoku/>
              <w:wordWrap/>
              <w:overflowPunct/>
              <w:topLinePunct w:val="0"/>
              <w:autoSpaceDE w:val="0"/>
              <w:autoSpaceDN w:val="0"/>
              <w:bidi w:val="0"/>
              <w:adjustRightInd w:val="0"/>
              <w:snapToGrid w:val="0"/>
              <w:spacing w:before="137" w:line="227" w:lineRule="auto"/>
              <w:ind w:left="1078"/>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≤6000万元</w:t>
            </w:r>
          </w:p>
        </w:tc>
      </w:tr>
      <w:tr w14:paraId="260A98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7" w:hRule="atLeast"/>
        </w:trPr>
        <w:tc>
          <w:tcPr>
            <w:tcW w:w="1258" w:type="dxa"/>
            <w:vMerge w:val="restart"/>
            <w:tcBorders>
              <w:bottom w:val="nil"/>
            </w:tcBorders>
            <w:vAlign w:val="top"/>
          </w:tcPr>
          <w:p w14:paraId="5BFD17F0">
            <w:pPr>
              <w:keepNext w:val="0"/>
              <w:keepLines w:val="0"/>
              <w:pageBreakBefore w:val="0"/>
              <w:widowControl/>
              <w:kinsoku/>
              <w:wordWrap/>
              <w:overflowPunct/>
              <w:topLinePunct w:val="0"/>
              <w:autoSpaceDE w:val="0"/>
              <w:autoSpaceDN w:val="0"/>
              <w:bidi w:val="0"/>
              <w:adjustRightInd w:val="0"/>
              <w:snapToGrid w:val="0"/>
              <w:spacing w:line="245" w:lineRule="auto"/>
              <w:jc w:val="center"/>
              <w:textAlignment w:val="baseline"/>
              <w:outlineLvl w:val="9"/>
              <w:rPr>
                <w:rFonts w:hint="eastAsia" w:ascii="宋体" w:hAnsi="宋体" w:eastAsia="宋体" w:cs="宋体"/>
                <w:sz w:val="19"/>
                <w:szCs w:val="19"/>
              </w:rPr>
            </w:pPr>
          </w:p>
          <w:p w14:paraId="4ACF925A">
            <w:pPr>
              <w:keepNext w:val="0"/>
              <w:keepLines w:val="0"/>
              <w:pageBreakBefore w:val="0"/>
              <w:widowControl/>
              <w:kinsoku/>
              <w:wordWrap/>
              <w:overflowPunct/>
              <w:topLinePunct w:val="0"/>
              <w:autoSpaceDE w:val="0"/>
              <w:autoSpaceDN w:val="0"/>
              <w:bidi w:val="0"/>
              <w:adjustRightInd w:val="0"/>
              <w:snapToGrid w:val="0"/>
              <w:spacing w:line="246" w:lineRule="auto"/>
              <w:jc w:val="center"/>
              <w:textAlignment w:val="baseline"/>
              <w:outlineLvl w:val="9"/>
              <w:rPr>
                <w:rFonts w:hint="eastAsia" w:ascii="宋体" w:hAnsi="宋体" w:eastAsia="宋体" w:cs="宋体"/>
                <w:sz w:val="19"/>
                <w:szCs w:val="19"/>
              </w:rPr>
            </w:pPr>
          </w:p>
          <w:p w14:paraId="72639B9E">
            <w:pPr>
              <w:keepNext w:val="0"/>
              <w:keepLines w:val="0"/>
              <w:pageBreakBefore w:val="0"/>
              <w:widowControl/>
              <w:kinsoku/>
              <w:wordWrap/>
              <w:overflowPunct/>
              <w:topLinePunct w:val="0"/>
              <w:autoSpaceDE w:val="0"/>
              <w:autoSpaceDN w:val="0"/>
              <w:bidi w:val="0"/>
              <w:adjustRightInd w:val="0"/>
              <w:snapToGrid w:val="0"/>
              <w:spacing w:line="246" w:lineRule="auto"/>
              <w:jc w:val="center"/>
              <w:textAlignment w:val="baseline"/>
              <w:outlineLvl w:val="9"/>
              <w:rPr>
                <w:rFonts w:hint="eastAsia" w:ascii="宋体" w:hAnsi="宋体" w:eastAsia="宋体" w:cs="宋体"/>
                <w:sz w:val="19"/>
                <w:szCs w:val="19"/>
              </w:rPr>
            </w:pPr>
          </w:p>
          <w:p w14:paraId="2E08E2DF">
            <w:pPr>
              <w:keepNext w:val="0"/>
              <w:keepLines w:val="0"/>
              <w:pageBreakBefore w:val="0"/>
              <w:widowControl/>
              <w:kinsoku/>
              <w:wordWrap/>
              <w:overflowPunct/>
              <w:topLinePunct w:val="0"/>
              <w:autoSpaceDE w:val="0"/>
              <w:autoSpaceDN w:val="0"/>
              <w:bidi w:val="0"/>
              <w:adjustRightInd w:val="0"/>
              <w:snapToGrid w:val="0"/>
              <w:spacing w:line="246" w:lineRule="auto"/>
              <w:jc w:val="center"/>
              <w:textAlignment w:val="baseline"/>
              <w:outlineLvl w:val="9"/>
              <w:rPr>
                <w:rFonts w:hint="eastAsia" w:ascii="宋体" w:hAnsi="宋体" w:eastAsia="宋体" w:cs="宋体"/>
                <w:sz w:val="19"/>
                <w:szCs w:val="19"/>
              </w:rPr>
            </w:pPr>
          </w:p>
          <w:p w14:paraId="3949E26E">
            <w:pPr>
              <w:keepNext w:val="0"/>
              <w:keepLines w:val="0"/>
              <w:pageBreakBefore w:val="0"/>
              <w:widowControl/>
              <w:kinsoku/>
              <w:wordWrap/>
              <w:overflowPunct/>
              <w:topLinePunct w:val="0"/>
              <w:autoSpaceDE w:val="0"/>
              <w:autoSpaceDN w:val="0"/>
              <w:bidi w:val="0"/>
              <w:adjustRightInd w:val="0"/>
              <w:snapToGrid w:val="0"/>
              <w:spacing w:before="58" w:line="227"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产出指标</w:t>
            </w:r>
          </w:p>
        </w:tc>
        <w:tc>
          <w:tcPr>
            <w:tcW w:w="2375" w:type="dxa"/>
            <w:vMerge w:val="restart"/>
            <w:tcBorders>
              <w:bottom w:val="nil"/>
            </w:tcBorders>
            <w:vAlign w:val="top"/>
          </w:tcPr>
          <w:p w14:paraId="78600D06">
            <w:pPr>
              <w:keepNext w:val="0"/>
              <w:keepLines w:val="0"/>
              <w:pageBreakBefore w:val="0"/>
              <w:widowControl/>
              <w:kinsoku/>
              <w:wordWrap/>
              <w:overflowPunct/>
              <w:topLinePunct w:val="0"/>
              <w:autoSpaceDE w:val="0"/>
              <w:autoSpaceDN w:val="0"/>
              <w:bidi w:val="0"/>
              <w:adjustRightInd w:val="0"/>
              <w:snapToGrid w:val="0"/>
              <w:spacing w:line="306" w:lineRule="auto"/>
              <w:textAlignment w:val="baseline"/>
              <w:outlineLvl w:val="9"/>
              <w:rPr>
                <w:rFonts w:hint="eastAsia" w:ascii="宋体" w:hAnsi="宋体" w:eastAsia="宋体" w:cs="宋体"/>
                <w:sz w:val="19"/>
                <w:szCs w:val="19"/>
              </w:rPr>
            </w:pPr>
          </w:p>
          <w:p w14:paraId="2A5EA32B">
            <w:pPr>
              <w:keepNext w:val="0"/>
              <w:keepLines w:val="0"/>
              <w:pageBreakBefore w:val="0"/>
              <w:widowControl/>
              <w:kinsoku/>
              <w:wordWrap/>
              <w:overflowPunct/>
              <w:topLinePunct w:val="0"/>
              <w:autoSpaceDE w:val="0"/>
              <w:autoSpaceDN w:val="0"/>
              <w:bidi w:val="0"/>
              <w:adjustRightInd w:val="0"/>
              <w:snapToGrid w:val="0"/>
              <w:spacing w:before="58" w:line="227" w:lineRule="auto"/>
              <w:ind w:left="710"/>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数量指标</w:t>
            </w:r>
          </w:p>
        </w:tc>
        <w:tc>
          <w:tcPr>
            <w:tcW w:w="3005" w:type="dxa"/>
            <w:vAlign w:val="top"/>
          </w:tcPr>
          <w:p w14:paraId="0E6FB6CE">
            <w:pPr>
              <w:keepNext w:val="0"/>
              <w:keepLines w:val="0"/>
              <w:pageBreakBefore w:val="0"/>
              <w:widowControl/>
              <w:kinsoku/>
              <w:wordWrap/>
              <w:overflowPunct/>
              <w:topLinePunct w:val="0"/>
              <w:autoSpaceDE w:val="0"/>
              <w:autoSpaceDN w:val="0"/>
              <w:bidi w:val="0"/>
              <w:adjustRightInd w:val="0"/>
              <w:snapToGrid w:val="0"/>
              <w:spacing w:before="140" w:line="227" w:lineRule="auto"/>
              <w:ind w:left="953"/>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投用道路长度</w:t>
            </w:r>
          </w:p>
        </w:tc>
        <w:tc>
          <w:tcPr>
            <w:tcW w:w="3052" w:type="dxa"/>
            <w:vAlign w:val="top"/>
          </w:tcPr>
          <w:p w14:paraId="55E24307">
            <w:pPr>
              <w:keepNext w:val="0"/>
              <w:keepLines w:val="0"/>
              <w:pageBreakBefore w:val="0"/>
              <w:widowControl/>
              <w:kinsoku/>
              <w:wordWrap/>
              <w:overflowPunct/>
              <w:topLinePunct w:val="0"/>
              <w:autoSpaceDE w:val="0"/>
              <w:autoSpaceDN w:val="0"/>
              <w:bidi w:val="0"/>
              <w:adjustRightInd w:val="0"/>
              <w:snapToGrid w:val="0"/>
              <w:spacing w:before="141" w:line="229" w:lineRule="auto"/>
              <w:ind w:left="1225"/>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≥3公里</w:t>
            </w:r>
          </w:p>
        </w:tc>
      </w:tr>
      <w:tr w14:paraId="7A443F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8" w:hRule="atLeast"/>
        </w:trPr>
        <w:tc>
          <w:tcPr>
            <w:tcW w:w="1258" w:type="dxa"/>
            <w:vMerge w:val="continue"/>
            <w:tcBorders>
              <w:top w:val="nil"/>
              <w:bottom w:val="nil"/>
            </w:tcBorders>
            <w:vAlign w:val="top"/>
          </w:tcPr>
          <w:p w14:paraId="5D87929F">
            <w:pPr>
              <w:keepNext w:val="0"/>
              <w:keepLines w:val="0"/>
              <w:pageBreakBefore w:val="0"/>
              <w:widowControl/>
              <w:kinsoku/>
              <w:wordWrap/>
              <w:overflowPunct/>
              <w:topLinePunct w:val="0"/>
              <w:autoSpaceDE w:val="0"/>
              <w:autoSpaceDN w:val="0"/>
              <w:bidi w:val="0"/>
              <w:adjustRightInd w:val="0"/>
              <w:snapToGrid w:val="0"/>
              <w:jc w:val="center"/>
              <w:textAlignment w:val="baseline"/>
              <w:outlineLvl w:val="9"/>
              <w:rPr>
                <w:rFonts w:hint="eastAsia" w:ascii="宋体" w:hAnsi="宋体" w:eastAsia="宋体" w:cs="宋体"/>
                <w:sz w:val="19"/>
                <w:szCs w:val="19"/>
              </w:rPr>
            </w:pPr>
          </w:p>
        </w:tc>
        <w:tc>
          <w:tcPr>
            <w:tcW w:w="2375" w:type="dxa"/>
            <w:vMerge w:val="continue"/>
            <w:tcBorders>
              <w:top w:val="nil"/>
            </w:tcBorders>
            <w:vAlign w:val="top"/>
          </w:tcPr>
          <w:p w14:paraId="7D91D01E">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005" w:type="dxa"/>
            <w:vAlign w:val="top"/>
          </w:tcPr>
          <w:p w14:paraId="257110D5">
            <w:pPr>
              <w:keepNext w:val="0"/>
              <w:keepLines w:val="0"/>
              <w:pageBreakBefore w:val="0"/>
              <w:widowControl/>
              <w:kinsoku/>
              <w:wordWrap/>
              <w:overflowPunct/>
              <w:topLinePunct w:val="0"/>
              <w:autoSpaceDE w:val="0"/>
              <w:autoSpaceDN w:val="0"/>
              <w:bidi w:val="0"/>
              <w:adjustRightInd w:val="0"/>
              <w:snapToGrid w:val="0"/>
              <w:spacing w:before="140" w:line="227" w:lineRule="auto"/>
              <w:ind w:left="765"/>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投入使用管线长度</w:t>
            </w:r>
          </w:p>
        </w:tc>
        <w:tc>
          <w:tcPr>
            <w:tcW w:w="3052" w:type="dxa"/>
            <w:vAlign w:val="top"/>
          </w:tcPr>
          <w:p w14:paraId="506F07BE">
            <w:pPr>
              <w:keepNext w:val="0"/>
              <w:keepLines w:val="0"/>
              <w:pageBreakBefore w:val="0"/>
              <w:widowControl/>
              <w:kinsoku/>
              <w:wordWrap/>
              <w:overflowPunct/>
              <w:topLinePunct w:val="0"/>
              <w:autoSpaceDE w:val="0"/>
              <w:autoSpaceDN w:val="0"/>
              <w:bidi w:val="0"/>
              <w:adjustRightInd w:val="0"/>
              <w:snapToGrid w:val="0"/>
              <w:spacing w:before="141" w:line="229" w:lineRule="auto"/>
              <w:ind w:left="1225"/>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≥8公里</w:t>
            </w:r>
          </w:p>
        </w:tc>
      </w:tr>
      <w:tr w14:paraId="1E25E5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8" w:hRule="atLeast"/>
        </w:trPr>
        <w:tc>
          <w:tcPr>
            <w:tcW w:w="1258" w:type="dxa"/>
            <w:vMerge w:val="continue"/>
            <w:tcBorders>
              <w:top w:val="nil"/>
              <w:bottom w:val="nil"/>
            </w:tcBorders>
            <w:vAlign w:val="top"/>
          </w:tcPr>
          <w:p w14:paraId="190080EA">
            <w:pPr>
              <w:keepNext w:val="0"/>
              <w:keepLines w:val="0"/>
              <w:pageBreakBefore w:val="0"/>
              <w:widowControl/>
              <w:kinsoku/>
              <w:wordWrap/>
              <w:overflowPunct/>
              <w:topLinePunct w:val="0"/>
              <w:autoSpaceDE w:val="0"/>
              <w:autoSpaceDN w:val="0"/>
              <w:bidi w:val="0"/>
              <w:adjustRightInd w:val="0"/>
              <w:snapToGrid w:val="0"/>
              <w:jc w:val="center"/>
              <w:textAlignment w:val="baseline"/>
              <w:outlineLvl w:val="9"/>
              <w:rPr>
                <w:rFonts w:hint="eastAsia" w:ascii="宋体" w:hAnsi="宋体" w:eastAsia="宋体" w:cs="宋体"/>
                <w:sz w:val="19"/>
                <w:szCs w:val="19"/>
              </w:rPr>
            </w:pPr>
          </w:p>
        </w:tc>
        <w:tc>
          <w:tcPr>
            <w:tcW w:w="2375" w:type="dxa"/>
            <w:vMerge w:val="restart"/>
            <w:tcBorders>
              <w:bottom w:val="nil"/>
            </w:tcBorders>
            <w:vAlign w:val="top"/>
          </w:tcPr>
          <w:p w14:paraId="26DE14D5">
            <w:pPr>
              <w:keepNext w:val="0"/>
              <w:keepLines w:val="0"/>
              <w:pageBreakBefore w:val="0"/>
              <w:widowControl/>
              <w:kinsoku/>
              <w:wordWrap/>
              <w:overflowPunct/>
              <w:topLinePunct w:val="0"/>
              <w:autoSpaceDE w:val="0"/>
              <w:autoSpaceDN w:val="0"/>
              <w:bidi w:val="0"/>
              <w:adjustRightInd w:val="0"/>
              <w:snapToGrid w:val="0"/>
              <w:spacing w:line="308" w:lineRule="auto"/>
              <w:textAlignment w:val="baseline"/>
              <w:outlineLvl w:val="9"/>
              <w:rPr>
                <w:rFonts w:hint="eastAsia" w:ascii="宋体" w:hAnsi="宋体" w:eastAsia="宋体" w:cs="宋体"/>
                <w:sz w:val="19"/>
                <w:szCs w:val="19"/>
              </w:rPr>
            </w:pPr>
          </w:p>
          <w:p w14:paraId="61A72C42">
            <w:pPr>
              <w:keepNext w:val="0"/>
              <w:keepLines w:val="0"/>
              <w:pageBreakBefore w:val="0"/>
              <w:widowControl/>
              <w:kinsoku/>
              <w:wordWrap/>
              <w:overflowPunct/>
              <w:topLinePunct w:val="0"/>
              <w:autoSpaceDE w:val="0"/>
              <w:autoSpaceDN w:val="0"/>
              <w:bidi w:val="0"/>
              <w:adjustRightInd w:val="0"/>
              <w:snapToGrid w:val="0"/>
              <w:spacing w:before="59" w:line="227" w:lineRule="auto"/>
              <w:ind w:left="710"/>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质量指标</w:t>
            </w:r>
          </w:p>
        </w:tc>
        <w:tc>
          <w:tcPr>
            <w:tcW w:w="3005" w:type="dxa"/>
            <w:vAlign w:val="top"/>
          </w:tcPr>
          <w:p w14:paraId="46A143B2">
            <w:pPr>
              <w:keepNext w:val="0"/>
              <w:keepLines w:val="0"/>
              <w:pageBreakBefore w:val="0"/>
              <w:widowControl/>
              <w:kinsoku/>
              <w:wordWrap/>
              <w:overflowPunct/>
              <w:topLinePunct w:val="0"/>
              <w:autoSpaceDE w:val="0"/>
              <w:autoSpaceDN w:val="0"/>
              <w:bidi w:val="0"/>
              <w:adjustRightInd w:val="0"/>
              <w:snapToGrid w:val="0"/>
              <w:spacing w:before="143" w:line="227" w:lineRule="auto"/>
              <w:ind w:left="856"/>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施工质量合格率</w:t>
            </w:r>
          </w:p>
        </w:tc>
        <w:tc>
          <w:tcPr>
            <w:tcW w:w="3052" w:type="dxa"/>
            <w:vAlign w:val="top"/>
          </w:tcPr>
          <w:p w14:paraId="56241216">
            <w:pPr>
              <w:keepNext w:val="0"/>
              <w:keepLines w:val="0"/>
              <w:pageBreakBefore w:val="0"/>
              <w:widowControl/>
              <w:kinsoku/>
              <w:wordWrap/>
              <w:overflowPunct/>
              <w:topLinePunct w:val="0"/>
              <w:autoSpaceDE w:val="0"/>
              <w:autoSpaceDN w:val="0"/>
              <w:bidi w:val="0"/>
              <w:adjustRightInd w:val="0"/>
              <w:snapToGrid w:val="0"/>
              <w:spacing w:before="143" w:line="241" w:lineRule="exact"/>
              <w:ind w:left="1296"/>
              <w:textAlignment w:val="baseline"/>
              <w:outlineLvl w:val="9"/>
              <w:rPr>
                <w:rFonts w:hint="eastAsia" w:ascii="宋体" w:hAnsi="宋体" w:eastAsia="宋体" w:cs="宋体"/>
                <w:sz w:val="19"/>
                <w:szCs w:val="19"/>
              </w:rPr>
            </w:pPr>
            <w:r>
              <w:rPr>
                <w:rFonts w:hint="eastAsia" w:ascii="宋体" w:hAnsi="宋体" w:eastAsia="宋体" w:cs="宋体"/>
                <w:spacing w:val="3"/>
                <w:position w:val="1"/>
                <w:sz w:val="19"/>
                <w:szCs w:val="19"/>
              </w:rPr>
              <w:t>=100%</w:t>
            </w:r>
          </w:p>
        </w:tc>
      </w:tr>
      <w:tr w14:paraId="330C35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8" w:hRule="atLeast"/>
        </w:trPr>
        <w:tc>
          <w:tcPr>
            <w:tcW w:w="1258" w:type="dxa"/>
            <w:vMerge w:val="continue"/>
            <w:tcBorders>
              <w:top w:val="nil"/>
              <w:bottom w:val="nil"/>
            </w:tcBorders>
            <w:vAlign w:val="top"/>
          </w:tcPr>
          <w:p w14:paraId="1CB593A5">
            <w:pPr>
              <w:keepNext w:val="0"/>
              <w:keepLines w:val="0"/>
              <w:pageBreakBefore w:val="0"/>
              <w:widowControl/>
              <w:kinsoku/>
              <w:wordWrap/>
              <w:overflowPunct/>
              <w:topLinePunct w:val="0"/>
              <w:autoSpaceDE w:val="0"/>
              <w:autoSpaceDN w:val="0"/>
              <w:bidi w:val="0"/>
              <w:adjustRightInd w:val="0"/>
              <w:snapToGrid w:val="0"/>
              <w:jc w:val="center"/>
              <w:textAlignment w:val="baseline"/>
              <w:outlineLvl w:val="9"/>
              <w:rPr>
                <w:rFonts w:hint="eastAsia" w:ascii="宋体" w:hAnsi="宋体" w:eastAsia="宋体" w:cs="宋体"/>
                <w:sz w:val="19"/>
                <w:szCs w:val="19"/>
              </w:rPr>
            </w:pPr>
          </w:p>
        </w:tc>
        <w:tc>
          <w:tcPr>
            <w:tcW w:w="2375" w:type="dxa"/>
            <w:vMerge w:val="continue"/>
            <w:tcBorders>
              <w:top w:val="nil"/>
            </w:tcBorders>
            <w:vAlign w:val="top"/>
          </w:tcPr>
          <w:p w14:paraId="42314386">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005" w:type="dxa"/>
            <w:vAlign w:val="top"/>
          </w:tcPr>
          <w:p w14:paraId="7E888597">
            <w:pPr>
              <w:keepNext w:val="0"/>
              <w:keepLines w:val="0"/>
              <w:pageBreakBefore w:val="0"/>
              <w:widowControl/>
              <w:kinsoku/>
              <w:wordWrap/>
              <w:overflowPunct/>
              <w:topLinePunct w:val="0"/>
              <w:autoSpaceDE w:val="0"/>
              <w:autoSpaceDN w:val="0"/>
              <w:bidi w:val="0"/>
              <w:adjustRightInd w:val="0"/>
              <w:snapToGrid w:val="0"/>
              <w:spacing w:before="141" w:line="227" w:lineRule="auto"/>
              <w:ind w:left="1043"/>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道路优良率</w:t>
            </w:r>
          </w:p>
        </w:tc>
        <w:tc>
          <w:tcPr>
            <w:tcW w:w="3052" w:type="dxa"/>
            <w:vAlign w:val="top"/>
          </w:tcPr>
          <w:p w14:paraId="4D7BFB38">
            <w:pPr>
              <w:keepNext w:val="0"/>
              <w:keepLines w:val="0"/>
              <w:pageBreakBefore w:val="0"/>
              <w:widowControl/>
              <w:kinsoku/>
              <w:wordWrap/>
              <w:overflowPunct/>
              <w:topLinePunct w:val="0"/>
              <w:autoSpaceDE w:val="0"/>
              <w:autoSpaceDN w:val="0"/>
              <w:bidi w:val="0"/>
              <w:adjustRightInd w:val="0"/>
              <w:snapToGrid w:val="0"/>
              <w:spacing w:before="141" w:line="241" w:lineRule="exact"/>
              <w:ind w:left="1296"/>
              <w:textAlignment w:val="baseline"/>
              <w:outlineLvl w:val="9"/>
              <w:rPr>
                <w:rFonts w:hint="eastAsia" w:ascii="宋体" w:hAnsi="宋体" w:eastAsia="宋体" w:cs="宋体"/>
                <w:sz w:val="19"/>
                <w:szCs w:val="19"/>
              </w:rPr>
            </w:pPr>
            <w:r>
              <w:rPr>
                <w:rFonts w:hint="eastAsia" w:ascii="宋体" w:hAnsi="宋体" w:eastAsia="宋体" w:cs="宋体"/>
                <w:spacing w:val="3"/>
                <w:position w:val="1"/>
                <w:sz w:val="19"/>
                <w:szCs w:val="19"/>
              </w:rPr>
              <w:t>=100%</w:t>
            </w:r>
          </w:p>
        </w:tc>
      </w:tr>
      <w:tr w14:paraId="4427F3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8" w:hRule="atLeast"/>
        </w:trPr>
        <w:tc>
          <w:tcPr>
            <w:tcW w:w="1258" w:type="dxa"/>
            <w:vMerge w:val="continue"/>
            <w:tcBorders>
              <w:top w:val="nil"/>
            </w:tcBorders>
            <w:vAlign w:val="top"/>
          </w:tcPr>
          <w:p w14:paraId="7696A6FD">
            <w:pPr>
              <w:keepNext w:val="0"/>
              <w:keepLines w:val="0"/>
              <w:pageBreakBefore w:val="0"/>
              <w:widowControl/>
              <w:kinsoku/>
              <w:wordWrap/>
              <w:overflowPunct/>
              <w:topLinePunct w:val="0"/>
              <w:autoSpaceDE w:val="0"/>
              <w:autoSpaceDN w:val="0"/>
              <w:bidi w:val="0"/>
              <w:adjustRightInd w:val="0"/>
              <w:snapToGrid w:val="0"/>
              <w:jc w:val="center"/>
              <w:textAlignment w:val="baseline"/>
              <w:outlineLvl w:val="9"/>
              <w:rPr>
                <w:rFonts w:hint="eastAsia" w:ascii="宋体" w:hAnsi="宋体" w:eastAsia="宋体" w:cs="宋体"/>
                <w:sz w:val="19"/>
                <w:szCs w:val="19"/>
              </w:rPr>
            </w:pPr>
          </w:p>
        </w:tc>
        <w:tc>
          <w:tcPr>
            <w:tcW w:w="2375" w:type="dxa"/>
            <w:vAlign w:val="top"/>
          </w:tcPr>
          <w:p w14:paraId="1D036AD5">
            <w:pPr>
              <w:keepNext w:val="0"/>
              <w:keepLines w:val="0"/>
              <w:pageBreakBefore w:val="0"/>
              <w:widowControl/>
              <w:kinsoku/>
              <w:wordWrap/>
              <w:overflowPunct/>
              <w:topLinePunct w:val="0"/>
              <w:autoSpaceDE w:val="0"/>
              <w:autoSpaceDN w:val="0"/>
              <w:bidi w:val="0"/>
              <w:adjustRightInd w:val="0"/>
              <w:snapToGrid w:val="0"/>
              <w:spacing w:before="144" w:line="227" w:lineRule="auto"/>
              <w:ind w:left="718"/>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时效指标</w:t>
            </w:r>
          </w:p>
        </w:tc>
        <w:tc>
          <w:tcPr>
            <w:tcW w:w="3005" w:type="dxa"/>
            <w:vAlign w:val="top"/>
          </w:tcPr>
          <w:p w14:paraId="635453B8">
            <w:pPr>
              <w:keepNext w:val="0"/>
              <w:keepLines w:val="0"/>
              <w:pageBreakBefore w:val="0"/>
              <w:widowControl/>
              <w:kinsoku/>
              <w:wordWrap/>
              <w:overflowPunct/>
              <w:topLinePunct w:val="0"/>
              <w:autoSpaceDE w:val="0"/>
              <w:autoSpaceDN w:val="0"/>
              <w:bidi w:val="0"/>
              <w:adjustRightInd w:val="0"/>
              <w:snapToGrid w:val="0"/>
              <w:spacing w:before="144" w:line="227" w:lineRule="auto"/>
              <w:ind w:left="762"/>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配套道路完工时限</w:t>
            </w:r>
          </w:p>
        </w:tc>
        <w:tc>
          <w:tcPr>
            <w:tcW w:w="3052" w:type="dxa"/>
            <w:vAlign w:val="top"/>
          </w:tcPr>
          <w:p w14:paraId="73AFB062">
            <w:pPr>
              <w:keepNext w:val="0"/>
              <w:keepLines w:val="0"/>
              <w:pageBreakBefore w:val="0"/>
              <w:widowControl/>
              <w:kinsoku/>
              <w:wordWrap/>
              <w:overflowPunct/>
              <w:topLinePunct w:val="0"/>
              <w:autoSpaceDE w:val="0"/>
              <w:autoSpaceDN w:val="0"/>
              <w:bidi w:val="0"/>
              <w:adjustRightInd w:val="0"/>
              <w:snapToGrid w:val="0"/>
              <w:spacing w:before="144" w:line="227" w:lineRule="auto"/>
              <w:ind w:left="878"/>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2025年12月16日</w:t>
            </w:r>
          </w:p>
        </w:tc>
      </w:tr>
      <w:tr w14:paraId="17F973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8" w:hRule="atLeast"/>
        </w:trPr>
        <w:tc>
          <w:tcPr>
            <w:tcW w:w="1258" w:type="dxa"/>
            <w:vAlign w:val="top"/>
          </w:tcPr>
          <w:p w14:paraId="04574728">
            <w:pPr>
              <w:keepNext w:val="0"/>
              <w:keepLines w:val="0"/>
              <w:pageBreakBefore w:val="0"/>
              <w:widowControl/>
              <w:kinsoku/>
              <w:wordWrap/>
              <w:overflowPunct/>
              <w:topLinePunct w:val="0"/>
              <w:autoSpaceDE w:val="0"/>
              <w:autoSpaceDN w:val="0"/>
              <w:bidi w:val="0"/>
              <w:adjustRightInd w:val="0"/>
              <w:snapToGrid w:val="0"/>
              <w:spacing w:before="143" w:line="227"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效益指标</w:t>
            </w:r>
          </w:p>
        </w:tc>
        <w:tc>
          <w:tcPr>
            <w:tcW w:w="2375" w:type="dxa"/>
            <w:vAlign w:val="top"/>
          </w:tcPr>
          <w:p w14:paraId="0A2E6EAE">
            <w:pPr>
              <w:keepNext w:val="0"/>
              <w:keepLines w:val="0"/>
              <w:pageBreakBefore w:val="0"/>
              <w:widowControl/>
              <w:kinsoku/>
              <w:wordWrap/>
              <w:overflowPunct/>
              <w:topLinePunct w:val="0"/>
              <w:autoSpaceDE w:val="0"/>
              <w:autoSpaceDN w:val="0"/>
              <w:bidi w:val="0"/>
              <w:adjustRightInd w:val="0"/>
              <w:snapToGrid w:val="0"/>
              <w:spacing w:before="143" w:line="227" w:lineRule="auto"/>
              <w:ind w:left="525"/>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生态效益指标</w:t>
            </w:r>
          </w:p>
        </w:tc>
        <w:tc>
          <w:tcPr>
            <w:tcW w:w="3005" w:type="dxa"/>
            <w:vAlign w:val="top"/>
          </w:tcPr>
          <w:p w14:paraId="517AF6A5">
            <w:pPr>
              <w:keepNext w:val="0"/>
              <w:keepLines w:val="0"/>
              <w:pageBreakBefore w:val="0"/>
              <w:widowControl/>
              <w:kinsoku/>
              <w:wordWrap/>
              <w:overflowPunct/>
              <w:topLinePunct w:val="0"/>
              <w:autoSpaceDE w:val="0"/>
              <w:autoSpaceDN w:val="0"/>
              <w:bidi w:val="0"/>
              <w:adjustRightInd w:val="0"/>
              <w:snapToGrid w:val="0"/>
              <w:spacing w:before="143" w:line="227" w:lineRule="auto"/>
              <w:ind w:left="951"/>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新增绿化面积</w:t>
            </w:r>
          </w:p>
        </w:tc>
        <w:tc>
          <w:tcPr>
            <w:tcW w:w="3052" w:type="dxa"/>
            <w:vAlign w:val="top"/>
          </w:tcPr>
          <w:p w14:paraId="7FEE6BB2">
            <w:pPr>
              <w:keepNext w:val="0"/>
              <w:keepLines w:val="0"/>
              <w:pageBreakBefore w:val="0"/>
              <w:widowControl/>
              <w:kinsoku/>
              <w:wordWrap/>
              <w:overflowPunct/>
              <w:topLinePunct w:val="0"/>
              <w:autoSpaceDE w:val="0"/>
              <w:autoSpaceDN w:val="0"/>
              <w:bidi w:val="0"/>
              <w:adjustRightInd w:val="0"/>
              <w:snapToGrid w:val="0"/>
              <w:spacing w:before="142" w:line="227" w:lineRule="auto"/>
              <w:ind w:left="1038"/>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≥1万平方米</w:t>
            </w:r>
          </w:p>
        </w:tc>
      </w:tr>
      <w:tr w14:paraId="1D9F09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6" w:hRule="atLeast"/>
        </w:trPr>
        <w:tc>
          <w:tcPr>
            <w:tcW w:w="1258" w:type="dxa"/>
            <w:vAlign w:val="top"/>
          </w:tcPr>
          <w:p w14:paraId="7E4B8F7B">
            <w:pPr>
              <w:keepNext w:val="0"/>
              <w:keepLines w:val="0"/>
              <w:pageBreakBefore w:val="0"/>
              <w:widowControl/>
              <w:kinsoku/>
              <w:wordWrap/>
              <w:overflowPunct/>
              <w:topLinePunct w:val="0"/>
              <w:autoSpaceDE w:val="0"/>
              <w:autoSpaceDN w:val="0"/>
              <w:bidi w:val="0"/>
              <w:adjustRightInd w:val="0"/>
              <w:snapToGrid w:val="0"/>
              <w:spacing w:before="145" w:line="227"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满意度指标</w:t>
            </w:r>
          </w:p>
        </w:tc>
        <w:tc>
          <w:tcPr>
            <w:tcW w:w="2375" w:type="dxa"/>
            <w:vAlign w:val="top"/>
          </w:tcPr>
          <w:p w14:paraId="305E750D">
            <w:pPr>
              <w:keepNext w:val="0"/>
              <w:keepLines w:val="0"/>
              <w:pageBreakBefore w:val="0"/>
              <w:widowControl/>
              <w:kinsoku/>
              <w:wordWrap/>
              <w:overflowPunct/>
              <w:topLinePunct w:val="0"/>
              <w:autoSpaceDE w:val="0"/>
              <w:autoSpaceDN w:val="0"/>
              <w:bidi w:val="0"/>
              <w:adjustRightInd w:val="0"/>
              <w:snapToGrid w:val="0"/>
              <w:spacing w:before="145" w:line="227" w:lineRule="auto"/>
              <w:ind w:left="243"/>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服务对象满意度指标</w:t>
            </w:r>
          </w:p>
        </w:tc>
        <w:tc>
          <w:tcPr>
            <w:tcW w:w="3005" w:type="dxa"/>
            <w:vAlign w:val="top"/>
          </w:tcPr>
          <w:p w14:paraId="30DD7BD6">
            <w:pPr>
              <w:keepNext w:val="0"/>
              <w:keepLines w:val="0"/>
              <w:pageBreakBefore w:val="0"/>
              <w:widowControl/>
              <w:kinsoku/>
              <w:wordWrap/>
              <w:overflowPunct/>
              <w:topLinePunct w:val="0"/>
              <w:autoSpaceDE w:val="0"/>
              <w:autoSpaceDN w:val="0"/>
              <w:bidi w:val="0"/>
              <w:adjustRightInd w:val="0"/>
              <w:snapToGrid w:val="0"/>
              <w:spacing w:before="145" w:line="227" w:lineRule="auto"/>
              <w:ind w:left="482"/>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配套项目周边居民满意度</w:t>
            </w:r>
          </w:p>
        </w:tc>
        <w:tc>
          <w:tcPr>
            <w:tcW w:w="3052" w:type="dxa"/>
            <w:vAlign w:val="top"/>
          </w:tcPr>
          <w:p w14:paraId="4C153165">
            <w:pPr>
              <w:keepNext w:val="0"/>
              <w:keepLines w:val="0"/>
              <w:pageBreakBefore w:val="0"/>
              <w:widowControl/>
              <w:kinsoku/>
              <w:wordWrap/>
              <w:overflowPunct/>
              <w:topLinePunct w:val="0"/>
              <w:autoSpaceDE w:val="0"/>
              <w:autoSpaceDN w:val="0"/>
              <w:bidi w:val="0"/>
              <w:adjustRightInd w:val="0"/>
              <w:snapToGrid w:val="0"/>
              <w:spacing w:before="145" w:line="239" w:lineRule="exact"/>
              <w:ind w:left="1316"/>
              <w:textAlignment w:val="baseline"/>
              <w:outlineLvl w:val="9"/>
              <w:rPr>
                <w:rFonts w:hint="eastAsia" w:ascii="宋体" w:hAnsi="宋体" w:eastAsia="宋体" w:cs="宋体"/>
                <w:sz w:val="19"/>
                <w:szCs w:val="19"/>
              </w:rPr>
            </w:pPr>
            <w:r>
              <w:rPr>
                <w:rFonts w:hint="eastAsia" w:ascii="宋体" w:hAnsi="宋体" w:eastAsia="宋体" w:cs="宋体"/>
                <w:spacing w:val="-2"/>
                <w:position w:val="1"/>
                <w:sz w:val="19"/>
                <w:szCs w:val="19"/>
              </w:rPr>
              <w:t>≥80%</w:t>
            </w:r>
          </w:p>
        </w:tc>
      </w:tr>
    </w:tbl>
    <w:p w14:paraId="449B2C34"/>
    <w:p w14:paraId="60080A1D"/>
    <w:p w14:paraId="472F0B14"/>
    <w:p w14:paraId="356172F7"/>
    <w:p w14:paraId="19A03662"/>
    <w:p w14:paraId="28FA20FD"/>
    <w:p w14:paraId="27FAC2D0"/>
    <w:p w14:paraId="20832820"/>
    <w:p w14:paraId="528A3F9E"/>
    <w:p w14:paraId="2355B272"/>
    <w:p w14:paraId="7B332131"/>
    <w:p w14:paraId="0C4976C2"/>
    <w:p w14:paraId="45A6E6B0"/>
    <w:p w14:paraId="72B62815"/>
    <w:p w14:paraId="7526B581"/>
    <w:p w14:paraId="52B804AB"/>
    <w:p w14:paraId="3744AF15"/>
    <w:p w14:paraId="16A4C3D1"/>
    <w:p w14:paraId="1DC8D9CB"/>
    <w:p w14:paraId="7830466B"/>
    <w:p w14:paraId="2E05D864"/>
    <w:p w14:paraId="51E4DB1C"/>
    <w:p w14:paraId="0FDB2050"/>
    <w:p w14:paraId="562D7D34"/>
    <w:p w14:paraId="1B19B365"/>
    <w:p w14:paraId="47AA2437"/>
    <w:p w14:paraId="5E5E0B5F">
      <w:pPr>
        <w:keepNext w:val="0"/>
        <w:keepLines w:val="0"/>
        <w:pageBreakBefore w:val="0"/>
        <w:widowControl/>
        <w:kinsoku/>
        <w:wordWrap/>
        <w:overflowPunct/>
        <w:topLinePunct w:val="0"/>
        <w:autoSpaceDE w:val="0"/>
        <w:autoSpaceDN w:val="0"/>
        <w:bidi w:val="0"/>
        <w:adjustRightInd w:val="0"/>
        <w:snapToGrid w:val="0"/>
        <w:spacing w:before="112" w:line="210" w:lineRule="auto"/>
        <w:ind w:left="3112"/>
        <w:textAlignment w:val="baseline"/>
        <w:outlineLvl w:val="9"/>
        <w:rPr>
          <w:rFonts w:hint="eastAsia" w:ascii="方正小标宋_GBK" w:hAnsi="方正小标宋_GBK" w:eastAsia="方正小标宋_GBK" w:cs="方正小标宋_GBK"/>
          <w:spacing w:val="11"/>
          <w:sz w:val="32"/>
          <w:szCs w:val="32"/>
          <w:lang w:eastAsia="zh-CN"/>
        </w:rPr>
      </w:pPr>
      <w:r>
        <w:rPr>
          <w:rFonts w:hint="eastAsia" w:ascii="方正小标宋_GBK" w:hAnsi="方正小标宋_GBK" w:eastAsia="方正小标宋_GBK" w:cs="方正小标宋_GBK"/>
          <w:spacing w:val="11"/>
          <w:sz w:val="32"/>
          <w:szCs w:val="32"/>
          <w:lang w:eastAsia="zh-CN"/>
        </w:rPr>
        <w:t>项目支出绩效目标表</w:t>
      </w:r>
    </w:p>
    <w:p w14:paraId="5FECAAAD">
      <w:pPr>
        <w:pStyle w:val="2"/>
        <w:keepNext w:val="0"/>
        <w:keepLines w:val="0"/>
        <w:pageBreakBefore w:val="0"/>
        <w:widowControl/>
        <w:kinsoku/>
        <w:wordWrap/>
        <w:overflowPunct/>
        <w:topLinePunct w:val="0"/>
        <w:autoSpaceDE w:val="0"/>
        <w:autoSpaceDN w:val="0"/>
        <w:bidi w:val="0"/>
        <w:adjustRightInd w:val="0"/>
        <w:snapToGrid w:val="0"/>
        <w:spacing w:before="151" w:line="228" w:lineRule="auto"/>
        <w:ind w:left="4169"/>
        <w:textAlignment w:val="baseline"/>
        <w:outlineLvl w:val="9"/>
        <w:rPr>
          <w:rFonts w:hint="eastAsia" w:ascii="宋体" w:hAnsi="宋体" w:eastAsia="宋体" w:cs="宋体"/>
          <w:sz w:val="19"/>
          <w:szCs w:val="19"/>
        </w:rPr>
      </w:pPr>
      <w:bookmarkStart w:id="101" w:name="_Toc22351"/>
      <w:r>
        <w:rPr>
          <w:rFonts w:hint="eastAsia" w:ascii="宋体" w:hAnsi="宋体" w:eastAsia="宋体" w:cs="宋体"/>
          <w:spacing w:val="4"/>
          <w:sz w:val="19"/>
          <w:szCs w:val="19"/>
        </w:rPr>
        <w:t>（2025年度）</w:t>
      </w:r>
      <w:bookmarkEnd w:id="101"/>
    </w:p>
    <w:p w14:paraId="0286997C">
      <w:pPr>
        <w:pStyle w:val="2"/>
        <w:keepNext w:val="0"/>
        <w:keepLines w:val="0"/>
        <w:pageBreakBefore w:val="0"/>
        <w:widowControl/>
        <w:kinsoku/>
        <w:wordWrap/>
        <w:overflowPunct/>
        <w:topLinePunct w:val="0"/>
        <w:autoSpaceDE w:val="0"/>
        <w:autoSpaceDN w:val="0"/>
        <w:bidi w:val="0"/>
        <w:adjustRightInd w:val="0"/>
        <w:snapToGrid w:val="0"/>
        <w:spacing w:before="187" w:line="229" w:lineRule="auto"/>
        <w:ind w:right="31"/>
        <w:jc w:val="right"/>
        <w:textAlignment w:val="baseline"/>
        <w:outlineLvl w:val="9"/>
        <w:rPr>
          <w:rFonts w:hint="eastAsia" w:ascii="宋体" w:hAnsi="宋体" w:eastAsia="宋体" w:cs="宋体"/>
          <w:sz w:val="19"/>
          <w:szCs w:val="19"/>
          <w:lang w:eastAsia="zh-CN"/>
        </w:rPr>
      </w:pPr>
    </w:p>
    <w:p w14:paraId="6A531835">
      <w:pPr>
        <w:keepNext w:val="0"/>
        <w:keepLines w:val="0"/>
        <w:pageBreakBefore w:val="0"/>
        <w:widowControl/>
        <w:kinsoku/>
        <w:wordWrap/>
        <w:overflowPunct/>
        <w:topLinePunct w:val="0"/>
        <w:autoSpaceDE w:val="0"/>
        <w:autoSpaceDN w:val="0"/>
        <w:bidi w:val="0"/>
        <w:adjustRightInd w:val="0"/>
        <w:snapToGrid w:val="0"/>
        <w:spacing w:line="59" w:lineRule="exact"/>
        <w:textAlignment w:val="baseline"/>
        <w:outlineLvl w:val="9"/>
        <w:rPr>
          <w:rFonts w:hint="eastAsia" w:ascii="宋体" w:hAnsi="宋体" w:eastAsia="宋体" w:cs="宋体"/>
          <w:sz w:val="19"/>
          <w:szCs w:val="19"/>
        </w:rPr>
      </w:pPr>
    </w:p>
    <w:tbl>
      <w:tblPr>
        <w:tblStyle w:val="9"/>
        <w:tblW w:w="9472"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67"/>
        <w:gridCol w:w="2300"/>
        <w:gridCol w:w="2935"/>
        <w:gridCol w:w="2670"/>
      </w:tblGrid>
      <w:tr w14:paraId="4B50EC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35" w:hRule="atLeast"/>
        </w:trPr>
        <w:tc>
          <w:tcPr>
            <w:tcW w:w="1567" w:type="dxa"/>
            <w:vAlign w:val="top"/>
          </w:tcPr>
          <w:p w14:paraId="7B984828">
            <w:pPr>
              <w:keepNext w:val="0"/>
              <w:keepLines w:val="0"/>
              <w:pageBreakBefore w:val="0"/>
              <w:widowControl/>
              <w:kinsoku/>
              <w:wordWrap/>
              <w:overflowPunct/>
              <w:topLinePunct w:val="0"/>
              <w:autoSpaceDE w:val="0"/>
              <w:autoSpaceDN w:val="0"/>
              <w:bidi w:val="0"/>
              <w:adjustRightInd w:val="0"/>
              <w:snapToGrid w:val="0"/>
              <w:spacing w:before="278" w:line="228" w:lineRule="auto"/>
              <w:ind w:left="396"/>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项目编码</w:t>
            </w:r>
          </w:p>
        </w:tc>
        <w:tc>
          <w:tcPr>
            <w:tcW w:w="2300" w:type="dxa"/>
            <w:vAlign w:val="top"/>
          </w:tcPr>
          <w:p w14:paraId="3ADC8270">
            <w:pPr>
              <w:keepNext w:val="0"/>
              <w:keepLines w:val="0"/>
              <w:pageBreakBefore w:val="0"/>
              <w:widowControl/>
              <w:kinsoku/>
              <w:wordWrap/>
              <w:overflowPunct/>
              <w:topLinePunct w:val="0"/>
              <w:autoSpaceDE w:val="0"/>
              <w:autoSpaceDN w:val="0"/>
              <w:bidi w:val="0"/>
              <w:adjustRightInd w:val="0"/>
              <w:snapToGrid w:val="0"/>
              <w:spacing w:line="245" w:lineRule="auto"/>
              <w:textAlignment w:val="baseline"/>
              <w:outlineLvl w:val="9"/>
              <w:rPr>
                <w:rFonts w:hint="eastAsia" w:ascii="宋体" w:hAnsi="宋体" w:eastAsia="宋体" w:cs="宋体"/>
                <w:sz w:val="19"/>
                <w:szCs w:val="19"/>
              </w:rPr>
            </w:pPr>
          </w:p>
          <w:p w14:paraId="50354ABF">
            <w:pPr>
              <w:keepNext w:val="0"/>
              <w:keepLines w:val="0"/>
              <w:pageBreakBefore w:val="0"/>
              <w:widowControl/>
              <w:kinsoku/>
              <w:wordWrap/>
              <w:overflowPunct/>
              <w:topLinePunct w:val="0"/>
              <w:autoSpaceDE w:val="0"/>
              <w:autoSpaceDN w:val="0"/>
              <w:bidi w:val="0"/>
              <w:adjustRightInd w:val="0"/>
              <w:snapToGrid w:val="0"/>
              <w:spacing w:before="62" w:line="190" w:lineRule="auto"/>
              <w:ind w:left="100"/>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37020025581208010004D</w:t>
            </w:r>
          </w:p>
        </w:tc>
        <w:tc>
          <w:tcPr>
            <w:tcW w:w="2935" w:type="dxa"/>
            <w:vAlign w:val="top"/>
          </w:tcPr>
          <w:p w14:paraId="4AAF4B26">
            <w:pPr>
              <w:keepNext w:val="0"/>
              <w:keepLines w:val="0"/>
              <w:pageBreakBefore w:val="0"/>
              <w:widowControl/>
              <w:kinsoku/>
              <w:wordWrap/>
              <w:overflowPunct/>
              <w:topLinePunct w:val="0"/>
              <w:autoSpaceDE w:val="0"/>
              <w:autoSpaceDN w:val="0"/>
              <w:bidi w:val="0"/>
              <w:adjustRightInd w:val="0"/>
              <w:snapToGrid w:val="0"/>
              <w:spacing w:before="277" w:line="229" w:lineRule="auto"/>
              <w:ind w:left="1082"/>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项目名称</w:t>
            </w:r>
          </w:p>
        </w:tc>
        <w:tc>
          <w:tcPr>
            <w:tcW w:w="2670" w:type="dxa"/>
            <w:vAlign w:val="top"/>
          </w:tcPr>
          <w:p w14:paraId="49797B53">
            <w:pPr>
              <w:keepNext w:val="0"/>
              <w:keepLines w:val="0"/>
              <w:pageBreakBefore w:val="0"/>
              <w:widowControl/>
              <w:kinsoku/>
              <w:wordWrap/>
              <w:overflowPunct/>
              <w:topLinePunct w:val="0"/>
              <w:autoSpaceDE w:val="0"/>
              <w:autoSpaceDN w:val="0"/>
              <w:bidi w:val="0"/>
              <w:adjustRightInd w:val="0"/>
              <w:snapToGrid w:val="0"/>
              <w:spacing w:before="156" w:line="234" w:lineRule="auto"/>
              <w:ind w:left="448" w:right="23" w:hanging="395"/>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李村河流域重点排水口清污分</w:t>
            </w:r>
            <w:r>
              <w:rPr>
                <w:rFonts w:hint="eastAsia" w:ascii="宋体" w:hAnsi="宋体" w:eastAsia="宋体" w:cs="宋体"/>
                <w:spacing w:val="7"/>
                <w:sz w:val="19"/>
                <w:szCs w:val="19"/>
              </w:rPr>
              <w:t>流示范工程（尾款）</w:t>
            </w:r>
          </w:p>
        </w:tc>
      </w:tr>
      <w:tr w14:paraId="44B2D8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Align w:val="top"/>
          </w:tcPr>
          <w:p w14:paraId="6426A1C9">
            <w:pPr>
              <w:keepNext w:val="0"/>
              <w:keepLines w:val="0"/>
              <w:pageBreakBefore w:val="0"/>
              <w:widowControl/>
              <w:kinsoku/>
              <w:wordWrap/>
              <w:overflowPunct/>
              <w:topLinePunct w:val="0"/>
              <w:autoSpaceDE w:val="0"/>
              <w:autoSpaceDN w:val="0"/>
              <w:bidi w:val="0"/>
              <w:adjustRightInd w:val="0"/>
              <w:snapToGrid w:val="0"/>
              <w:spacing w:before="140" w:line="228" w:lineRule="auto"/>
              <w:ind w:left="394"/>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主管部门</w:t>
            </w:r>
          </w:p>
        </w:tc>
        <w:tc>
          <w:tcPr>
            <w:tcW w:w="2300" w:type="dxa"/>
            <w:vAlign w:val="top"/>
          </w:tcPr>
          <w:p w14:paraId="3D3269AF">
            <w:pPr>
              <w:keepNext w:val="0"/>
              <w:keepLines w:val="0"/>
              <w:pageBreakBefore w:val="0"/>
              <w:widowControl/>
              <w:kinsoku/>
              <w:wordWrap/>
              <w:overflowPunct/>
              <w:topLinePunct w:val="0"/>
              <w:autoSpaceDE w:val="0"/>
              <w:autoSpaceDN w:val="0"/>
              <w:bidi w:val="0"/>
              <w:adjustRightInd w:val="0"/>
              <w:snapToGrid w:val="0"/>
              <w:spacing w:before="140" w:line="227" w:lineRule="auto"/>
              <w:ind w:left="360"/>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青岛市水务管理局</w:t>
            </w:r>
          </w:p>
        </w:tc>
        <w:tc>
          <w:tcPr>
            <w:tcW w:w="2935" w:type="dxa"/>
            <w:vAlign w:val="top"/>
          </w:tcPr>
          <w:p w14:paraId="5AC33A9B">
            <w:pPr>
              <w:keepNext w:val="0"/>
              <w:keepLines w:val="0"/>
              <w:pageBreakBefore w:val="0"/>
              <w:widowControl/>
              <w:kinsoku/>
              <w:wordWrap/>
              <w:overflowPunct/>
              <w:topLinePunct w:val="0"/>
              <w:autoSpaceDE w:val="0"/>
              <w:autoSpaceDN w:val="0"/>
              <w:bidi w:val="0"/>
              <w:adjustRightInd w:val="0"/>
              <w:snapToGrid w:val="0"/>
              <w:spacing w:before="140" w:line="228" w:lineRule="auto"/>
              <w:ind w:left="1080"/>
              <w:textAlignment w:val="baseline"/>
              <w:outlineLvl w:val="9"/>
              <w:rPr>
                <w:rFonts w:hint="eastAsia" w:ascii="宋体" w:hAnsi="宋体" w:eastAsia="宋体" w:cs="宋体"/>
                <w:sz w:val="19"/>
                <w:szCs w:val="19"/>
                <w:lang w:eastAsia="zh-CN"/>
              </w:rPr>
            </w:pPr>
            <w:r>
              <w:rPr>
                <w:rFonts w:hint="eastAsia" w:ascii="宋体" w:hAnsi="宋体" w:eastAsia="宋体" w:cs="宋体"/>
                <w:spacing w:val="6"/>
                <w:sz w:val="19"/>
                <w:szCs w:val="19"/>
                <w:lang w:eastAsia="zh-CN"/>
              </w:rPr>
              <w:t>预算金额（万元）</w:t>
            </w:r>
          </w:p>
        </w:tc>
        <w:tc>
          <w:tcPr>
            <w:tcW w:w="2670" w:type="dxa"/>
            <w:vAlign w:val="top"/>
          </w:tcPr>
          <w:p w14:paraId="08E5A659">
            <w:pPr>
              <w:keepNext w:val="0"/>
              <w:keepLines w:val="0"/>
              <w:pageBreakBefore w:val="0"/>
              <w:widowControl/>
              <w:kinsoku/>
              <w:wordWrap/>
              <w:overflowPunct/>
              <w:topLinePunct w:val="0"/>
              <w:autoSpaceDE w:val="0"/>
              <w:autoSpaceDN w:val="0"/>
              <w:bidi w:val="0"/>
              <w:adjustRightInd w:val="0"/>
              <w:snapToGrid w:val="0"/>
              <w:spacing w:before="170" w:line="190" w:lineRule="auto"/>
              <w:ind w:left="1159"/>
              <w:textAlignment w:val="baseline"/>
              <w:outlineLvl w:val="9"/>
              <w:rPr>
                <w:rFonts w:hint="eastAsia" w:ascii="宋体" w:hAnsi="宋体" w:eastAsia="宋体" w:cs="宋体"/>
                <w:sz w:val="19"/>
                <w:szCs w:val="19"/>
              </w:rPr>
            </w:pPr>
            <w:r>
              <w:rPr>
                <w:rFonts w:hint="eastAsia" w:ascii="宋体" w:hAnsi="宋体" w:eastAsia="宋体" w:cs="宋体"/>
                <w:sz w:val="19"/>
                <w:szCs w:val="19"/>
              </w:rPr>
              <w:t>1058</w:t>
            </w:r>
          </w:p>
        </w:tc>
      </w:tr>
      <w:tr w14:paraId="110678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67" w:hRule="atLeast"/>
        </w:trPr>
        <w:tc>
          <w:tcPr>
            <w:tcW w:w="1567" w:type="dxa"/>
            <w:vAlign w:val="top"/>
          </w:tcPr>
          <w:p w14:paraId="5D1443EC">
            <w:pPr>
              <w:keepNext w:val="0"/>
              <w:keepLines w:val="0"/>
              <w:pageBreakBefore w:val="0"/>
              <w:widowControl/>
              <w:kinsoku/>
              <w:wordWrap/>
              <w:overflowPunct/>
              <w:topLinePunct w:val="0"/>
              <w:autoSpaceDE w:val="0"/>
              <w:autoSpaceDN w:val="0"/>
              <w:bidi w:val="0"/>
              <w:adjustRightInd w:val="0"/>
              <w:snapToGrid w:val="0"/>
              <w:spacing w:line="264" w:lineRule="auto"/>
              <w:textAlignment w:val="baseline"/>
              <w:outlineLvl w:val="9"/>
              <w:rPr>
                <w:rFonts w:hint="eastAsia" w:ascii="宋体" w:hAnsi="宋体" w:eastAsia="宋体" w:cs="宋体"/>
                <w:sz w:val="19"/>
                <w:szCs w:val="19"/>
              </w:rPr>
            </w:pPr>
          </w:p>
          <w:p w14:paraId="3CF24F1F">
            <w:pPr>
              <w:keepNext w:val="0"/>
              <w:keepLines w:val="0"/>
              <w:pageBreakBefore w:val="0"/>
              <w:widowControl/>
              <w:kinsoku/>
              <w:wordWrap/>
              <w:overflowPunct/>
              <w:topLinePunct w:val="0"/>
              <w:autoSpaceDE w:val="0"/>
              <w:autoSpaceDN w:val="0"/>
              <w:bidi w:val="0"/>
              <w:adjustRightInd w:val="0"/>
              <w:snapToGrid w:val="0"/>
              <w:spacing w:line="265" w:lineRule="auto"/>
              <w:textAlignment w:val="baseline"/>
              <w:outlineLvl w:val="9"/>
              <w:rPr>
                <w:rFonts w:hint="eastAsia" w:ascii="宋体" w:hAnsi="宋体" w:eastAsia="宋体" w:cs="宋体"/>
                <w:sz w:val="19"/>
                <w:szCs w:val="19"/>
              </w:rPr>
            </w:pPr>
          </w:p>
          <w:p w14:paraId="3FBF6553">
            <w:pPr>
              <w:keepNext w:val="0"/>
              <w:keepLines w:val="0"/>
              <w:pageBreakBefore w:val="0"/>
              <w:widowControl/>
              <w:kinsoku/>
              <w:wordWrap/>
              <w:overflowPunct/>
              <w:topLinePunct w:val="0"/>
              <w:autoSpaceDE w:val="0"/>
              <w:autoSpaceDN w:val="0"/>
              <w:bidi w:val="0"/>
              <w:adjustRightInd w:val="0"/>
              <w:snapToGrid w:val="0"/>
              <w:spacing w:before="62" w:line="229" w:lineRule="auto"/>
              <w:ind w:left="396"/>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绩效目标</w:t>
            </w:r>
          </w:p>
        </w:tc>
        <w:tc>
          <w:tcPr>
            <w:tcW w:w="7905" w:type="dxa"/>
            <w:gridSpan w:val="3"/>
            <w:vAlign w:val="top"/>
          </w:tcPr>
          <w:p w14:paraId="736445F5">
            <w:pPr>
              <w:keepNext w:val="0"/>
              <w:keepLines w:val="0"/>
              <w:pageBreakBefore w:val="0"/>
              <w:widowControl/>
              <w:kinsoku/>
              <w:wordWrap/>
              <w:overflowPunct/>
              <w:topLinePunct w:val="0"/>
              <w:autoSpaceDE w:val="0"/>
              <w:autoSpaceDN w:val="0"/>
              <w:bidi w:val="0"/>
              <w:adjustRightInd w:val="0"/>
              <w:snapToGrid w:val="0"/>
              <w:spacing w:line="265" w:lineRule="auto"/>
              <w:textAlignment w:val="baseline"/>
              <w:outlineLvl w:val="9"/>
              <w:rPr>
                <w:rFonts w:hint="eastAsia" w:ascii="宋体" w:hAnsi="宋体" w:eastAsia="宋体" w:cs="宋体"/>
                <w:sz w:val="19"/>
                <w:szCs w:val="19"/>
              </w:rPr>
            </w:pPr>
          </w:p>
          <w:p w14:paraId="298B50CD">
            <w:pPr>
              <w:keepNext w:val="0"/>
              <w:keepLines w:val="0"/>
              <w:pageBreakBefore w:val="0"/>
              <w:widowControl/>
              <w:kinsoku/>
              <w:wordWrap/>
              <w:overflowPunct/>
              <w:topLinePunct w:val="0"/>
              <w:autoSpaceDE w:val="0"/>
              <w:autoSpaceDN w:val="0"/>
              <w:bidi w:val="0"/>
              <w:adjustRightInd w:val="0"/>
              <w:snapToGrid w:val="0"/>
              <w:spacing w:line="265" w:lineRule="auto"/>
              <w:textAlignment w:val="baseline"/>
              <w:outlineLvl w:val="9"/>
              <w:rPr>
                <w:rFonts w:hint="eastAsia" w:ascii="宋体" w:hAnsi="宋体" w:eastAsia="宋体" w:cs="宋体"/>
                <w:sz w:val="19"/>
                <w:szCs w:val="19"/>
              </w:rPr>
            </w:pPr>
          </w:p>
          <w:p w14:paraId="45C348CD">
            <w:pPr>
              <w:keepNext w:val="0"/>
              <w:keepLines w:val="0"/>
              <w:pageBreakBefore w:val="0"/>
              <w:widowControl/>
              <w:kinsoku/>
              <w:wordWrap/>
              <w:overflowPunct/>
              <w:topLinePunct w:val="0"/>
              <w:autoSpaceDE w:val="0"/>
              <w:autoSpaceDN w:val="0"/>
              <w:bidi w:val="0"/>
              <w:adjustRightInd w:val="0"/>
              <w:snapToGrid w:val="0"/>
              <w:spacing w:before="61" w:line="228" w:lineRule="auto"/>
              <w:ind w:left="36"/>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根据竣工财务批复及合同约定，支付项目尾款。</w:t>
            </w:r>
          </w:p>
        </w:tc>
      </w:tr>
      <w:tr w14:paraId="2CF01B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Align w:val="top"/>
          </w:tcPr>
          <w:p w14:paraId="53FA9496">
            <w:pPr>
              <w:keepNext w:val="0"/>
              <w:keepLines w:val="0"/>
              <w:pageBreakBefore w:val="0"/>
              <w:widowControl/>
              <w:kinsoku/>
              <w:wordWrap/>
              <w:overflowPunct/>
              <w:topLinePunct w:val="0"/>
              <w:autoSpaceDE w:val="0"/>
              <w:autoSpaceDN w:val="0"/>
              <w:bidi w:val="0"/>
              <w:adjustRightInd w:val="0"/>
              <w:snapToGrid w:val="0"/>
              <w:spacing w:before="146" w:line="229" w:lineRule="auto"/>
              <w:ind w:left="396"/>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一级指标</w:t>
            </w:r>
          </w:p>
        </w:tc>
        <w:tc>
          <w:tcPr>
            <w:tcW w:w="2300" w:type="dxa"/>
            <w:vAlign w:val="top"/>
          </w:tcPr>
          <w:p w14:paraId="2275E836">
            <w:pPr>
              <w:keepNext w:val="0"/>
              <w:keepLines w:val="0"/>
              <w:pageBreakBefore w:val="0"/>
              <w:widowControl/>
              <w:kinsoku/>
              <w:wordWrap/>
              <w:overflowPunct/>
              <w:topLinePunct w:val="0"/>
              <w:autoSpaceDE w:val="0"/>
              <w:autoSpaceDN w:val="0"/>
              <w:bidi w:val="0"/>
              <w:adjustRightInd w:val="0"/>
              <w:snapToGrid w:val="0"/>
              <w:spacing w:before="146" w:line="229" w:lineRule="auto"/>
              <w:ind w:left="761"/>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二级指标</w:t>
            </w:r>
          </w:p>
        </w:tc>
        <w:tc>
          <w:tcPr>
            <w:tcW w:w="2935" w:type="dxa"/>
            <w:vAlign w:val="top"/>
          </w:tcPr>
          <w:p w14:paraId="702A56EB">
            <w:pPr>
              <w:keepNext w:val="0"/>
              <w:keepLines w:val="0"/>
              <w:pageBreakBefore w:val="0"/>
              <w:widowControl/>
              <w:kinsoku/>
              <w:wordWrap/>
              <w:overflowPunct/>
              <w:topLinePunct w:val="0"/>
              <w:autoSpaceDE w:val="0"/>
              <w:autoSpaceDN w:val="0"/>
              <w:bidi w:val="0"/>
              <w:adjustRightInd w:val="0"/>
              <w:snapToGrid w:val="0"/>
              <w:spacing w:before="146" w:line="229" w:lineRule="auto"/>
              <w:ind w:left="1079"/>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三级指标</w:t>
            </w:r>
          </w:p>
        </w:tc>
        <w:tc>
          <w:tcPr>
            <w:tcW w:w="2670" w:type="dxa"/>
            <w:vAlign w:val="top"/>
          </w:tcPr>
          <w:p w14:paraId="09A92B77">
            <w:pPr>
              <w:keepNext w:val="0"/>
              <w:keepLines w:val="0"/>
              <w:pageBreakBefore w:val="0"/>
              <w:widowControl/>
              <w:kinsoku/>
              <w:wordWrap/>
              <w:overflowPunct/>
              <w:topLinePunct w:val="0"/>
              <w:autoSpaceDE w:val="0"/>
              <w:autoSpaceDN w:val="0"/>
              <w:bidi w:val="0"/>
              <w:adjustRightInd w:val="0"/>
              <w:snapToGrid w:val="0"/>
              <w:spacing w:before="147" w:line="228" w:lineRule="auto"/>
              <w:ind w:left="1048"/>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指标值</w:t>
            </w:r>
          </w:p>
        </w:tc>
      </w:tr>
      <w:tr w14:paraId="7A38EB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restart"/>
            <w:tcBorders>
              <w:bottom w:val="nil"/>
            </w:tcBorders>
            <w:vAlign w:val="top"/>
          </w:tcPr>
          <w:p w14:paraId="72633462">
            <w:pPr>
              <w:keepNext w:val="0"/>
              <w:keepLines w:val="0"/>
              <w:pageBreakBefore w:val="0"/>
              <w:widowControl/>
              <w:kinsoku/>
              <w:wordWrap/>
              <w:overflowPunct/>
              <w:topLinePunct w:val="0"/>
              <w:autoSpaceDE w:val="0"/>
              <w:autoSpaceDN w:val="0"/>
              <w:bidi w:val="0"/>
              <w:adjustRightInd w:val="0"/>
              <w:snapToGrid w:val="0"/>
              <w:spacing w:line="324" w:lineRule="auto"/>
              <w:textAlignment w:val="baseline"/>
              <w:outlineLvl w:val="9"/>
              <w:rPr>
                <w:rFonts w:hint="eastAsia" w:ascii="宋体" w:hAnsi="宋体" w:eastAsia="宋体" w:cs="宋体"/>
                <w:sz w:val="19"/>
                <w:szCs w:val="19"/>
              </w:rPr>
            </w:pPr>
          </w:p>
          <w:p w14:paraId="210ED3FE">
            <w:pPr>
              <w:keepNext w:val="0"/>
              <w:keepLines w:val="0"/>
              <w:pageBreakBefore w:val="0"/>
              <w:widowControl/>
              <w:kinsoku/>
              <w:wordWrap/>
              <w:overflowPunct/>
              <w:topLinePunct w:val="0"/>
              <w:autoSpaceDE w:val="0"/>
              <w:autoSpaceDN w:val="0"/>
              <w:bidi w:val="0"/>
              <w:adjustRightInd w:val="0"/>
              <w:snapToGrid w:val="0"/>
              <w:spacing w:before="62" w:line="227" w:lineRule="auto"/>
              <w:ind w:left="394"/>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成本指标</w:t>
            </w:r>
          </w:p>
        </w:tc>
        <w:tc>
          <w:tcPr>
            <w:tcW w:w="2300" w:type="dxa"/>
            <w:vAlign w:val="top"/>
          </w:tcPr>
          <w:p w14:paraId="202C1A1C">
            <w:pPr>
              <w:keepNext w:val="0"/>
              <w:keepLines w:val="0"/>
              <w:pageBreakBefore w:val="0"/>
              <w:widowControl/>
              <w:kinsoku/>
              <w:wordWrap/>
              <w:overflowPunct/>
              <w:topLinePunct w:val="0"/>
              <w:autoSpaceDE w:val="0"/>
              <w:autoSpaceDN w:val="0"/>
              <w:bidi w:val="0"/>
              <w:adjustRightInd w:val="0"/>
              <w:snapToGrid w:val="0"/>
              <w:spacing w:before="148" w:line="227" w:lineRule="auto"/>
              <w:ind w:left="560"/>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经济成本指标</w:t>
            </w:r>
          </w:p>
        </w:tc>
        <w:tc>
          <w:tcPr>
            <w:tcW w:w="2935" w:type="dxa"/>
            <w:vAlign w:val="top"/>
          </w:tcPr>
          <w:p w14:paraId="012B4541">
            <w:pPr>
              <w:keepNext w:val="0"/>
              <w:keepLines w:val="0"/>
              <w:pageBreakBefore w:val="0"/>
              <w:widowControl/>
              <w:kinsoku/>
              <w:wordWrap/>
              <w:overflowPunct/>
              <w:topLinePunct w:val="0"/>
              <w:autoSpaceDE w:val="0"/>
              <w:autoSpaceDN w:val="0"/>
              <w:bidi w:val="0"/>
              <w:adjustRightInd w:val="0"/>
              <w:snapToGrid w:val="0"/>
              <w:spacing w:before="148" w:line="228" w:lineRule="auto"/>
              <w:ind w:left="784"/>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项目超概算比例</w:t>
            </w:r>
          </w:p>
        </w:tc>
        <w:tc>
          <w:tcPr>
            <w:tcW w:w="2670" w:type="dxa"/>
            <w:vAlign w:val="top"/>
          </w:tcPr>
          <w:p w14:paraId="1E06418B">
            <w:pPr>
              <w:keepNext w:val="0"/>
              <w:keepLines w:val="0"/>
              <w:pageBreakBefore w:val="0"/>
              <w:widowControl/>
              <w:kinsoku/>
              <w:wordWrap/>
              <w:overflowPunct/>
              <w:topLinePunct w:val="0"/>
              <w:autoSpaceDE w:val="0"/>
              <w:autoSpaceDN w:val="0"/>
              <w:bidi w:val="0"/>
              <w:adjustRightInd w:val="0"/>
              <w:snapToGrid w:val="0"/>
              <w:spacing w:before="148" w:line="251" w:lineRule="exact"/>
              <w:ind w:left="1158"/>
              <w:textAlignment w:val="baseline"/>
              <w:outlineLvl w:val="9"/>
              <w:rPr>
                <w:rFonts w:hint="eastAsia" w:ascii="宋体" w:hAnsi="宋体" w:eastAsia="宋体" w:cs="宋体"/>
                <w:sz w:val="19"/>
                <w:szCs w:val="19"/>
              </w:rPr>
            </w:pPr>
            <w:r>
              <w:rPr>
                <w:rFonts w:hint="eastAsia" w:ascii="宋体" w:hAnsi="宋体" w:eastAsia="宋体" w:cs="宋体"/>
                <w:spacing w:val="-1"/>
                <w:position w:val="1"/>
                <w:sz w:val="19"/>
                <w:szCs w:val="19"/>
              </w:rPr>
              <w:t>≤0%</w:t>
            </w:r>
          </w:p>
        </w:tc>
      </w:tr>
      <w:tr w14:paraId="0F8A39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continue"/>
            <w:tcBorders>
              <w:top w:val="nil"/>
            </w:tcBorders>
            <w:vAlign w:val="top"/>
          </w:tcPr>
          <w:p w14:paraId="5C03031A">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00" w:type="dxa"/>
            <w:vAlign w:val="top"/>
          </w:tcPr>
          <w:p w14:paraId="05CDA005">
            <w:pPr>
              <w:keepNext w:val="0"/>
              <w:keepLines w:val="0"/>
              <w:pageBreakBefore w:val="0"/>
              <w:widowControl/>
              <w:kinsoku/>
              <w:wordWrap/>
              <w:overflowPunct/>
              <w:topLinePunct w:val="0"/>
              <w:autoSpaceDE w:val="0"/>
              <w:autoSpaceDN w:val="0"/>
              <w:bidi w:val="0"/>
              <w:adjustRightInd w:val="0"/>
              <w:snapToGrid w:val="0"/>
              <w:spacing w:before="147" w:line="227" w:lineRule="auto"/>
              <w:ind w:left="560"/>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经济成本指标</w:t>
            </w:r>
          </w:p>
        </w:tc>
        <w:tc>
          <w:tcPr>
            <w:tcW w:w="2935" w:type="dxa"/>
            <w:vAlign w:val="top"/>
          </w:tcPr>
          <w:p w14:paraId="3AAF81A4">
            <w:pPr>
              <w:keepNext w:val="0"/>
              <w:keepLines w:val="0"/>
              <w:pageBreakBefore w:val="0"/>
              <w:widowControl/>
              <w:kinsoku/>
              <w:wordWrap/>
              <w:overflowPunct/>
              <w:topLinePunct w:val="0"/>
              <w:autoSpaceDE w:val="0"/>
              <w:autoSpaceDN w:val="0"/>
              <w:bidi w:val="0"/>
              <w:adjustRightInd w:val="0"/>
              <w:snapToGrid w:val="0"/>
              <w:spacing w:before="147" w:line="228" w:lineRule="auto"/>
              <w:ind w:left="682"/>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超合同额付款比例</w:t>
            </w:r>
          </w:p>
        </w:tc>
        <w:tc>
          <w:tcPr>
            <w:tcW w:w="2670" w:type="dxa"/>
            <w:vAlign w:val="top"/>
          </w:tcPr>
          <w:p w14:paraId="55EF30AD">
            <w:pPr>
              <w:keepNext w:val="0"/>
              <w:keepLines w:val="0"/>
              <w:pageBreakBefore w:val="0"/>
              <w:widowControl/>
              <w:kinsoku/>
              <w:wordWrap/>
              <w:overflowPunct/>
              <w:topLinePunct w:val="0"/>
              <w:autoSpaceDE w:val="0"/>
              <w:autoSpaceDN w:val="0"/>
              <w:bidi w:val="0"/>
              <w:adjustRightInd w:val="0"/>
              <w:snapToGrid w:val="0"/>
              <w:spacing w:before="147" w:line="251" w:lineRule="exact"/>
              <w:ind w:left="1158"/>
              <w:textAlignment w:val="baseline"/>
              <w:outlineLvl w:val="9"/>
              <w:rPr>
                <w:rFonts w:hint="eastAsia" w:ascii="宋体" w:hAnsi="宋体" w:eastAsia="宋体" w:cs="宋体"/>
                <w:sz w:val="19"/>
                <w:szCs w:val="19"/>
              </w:rPr>
            </w:pPr>
            <w:r>
              <w:rPr>
                <w:rFonts w:hint="eastAsia" w:ascii="宋体" w:hAnsi="宋体" w:eastAsia="宋体" w:cs="宋体"/>
                <w:spacing w:val="-1"/>
                <w:position w:val="1"/>
                <w:sz w:val="19"/>
                <w:szCs w:val="19"/>
              </w:rPr>
              <w:t>≤0%</w:t>
            </w:r>
          </w:p>
        </w:tc>
      </w:tr>
      <w:tr w14:paraId="25E7FE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65" w:hRule="atLeast"/>
        </w:trPr>
        <w:tc>
          <w:tcPr>
            <w:tcW w:w="1567" w:type="dxa"/>
            <w:vMerge w:val="restart"/>
            <w:tcBorders>
              <w:bottom w:val="nil"/>
            </w:tcBorders>
            <w:vAlign w:val="top"/>
          </w:tcPr>
          <w:p w14:paraId="7AEE8FEF">
            <w:pPr>
              <w:keepNext w:val="0"/>
              <w:keepLines w:val="0"/>
              <w:pageBreakBefore w:val="0"/>
              <w:widowControl/>
              <w:kinsoku/>
              <w:wordWrap/>
              <w:overflowPunct/>
              <w:topLinePunct w:val="0"/>
              <w:autoSpaceDE w:val="0"/>
              <w:autoSpaceDN w:val="0"/>
              <w:bidi w:val="0"/>
              <w:adjustRightInd w:val="0"/>
              <w:snapToGrid w:val="0"/>
              <w:spacing w:line="286" w:lineRule="auto"/>
              <w:textAlignment w:val="baseline"/>
              <w:outlineLvl w:val="9"/>
              <w:rPr>
                <w:rFonts w:hint="eastAsia" w:ascii="宋体" w:hAnsi="宋体" w:eastAsia="宋体" w:cs="宋体"/>
                <w:sz w:val="19"/>
                <w:szCs w:val="19"/>
              </w:rPr>
            </w:pPr>
          </w:p>
          <w:p w14:paraId="7661BDCB">
            <w:pPr>
              <w:keepNext w:val="0"/>
              <w:keepLines w:val="0"/>
              <w:pageBreakBefore w:val="0"/>
              <w:widowControl/>
              <w:kinsoku/>
              <w:wordWrap/>
              <w:overflowPunct/>
              <w:topLinePunct w:val="0"/>
              <w:autoSpaceDE w:val="0"/>
              <w:autoSpaceDN w:val="0"/>
              <w:bidi w:val="0"/>
              <w:adjustRightInd w:val="0"/>
              <w:snapToGrid w:val="0"/>
              <w:spacing w:line="286" w:lineRule="auto"/>
              <w:textAlignment w:val="baseline"/>
              <w:outlineLvl w:val="9"/>
              <w:rPr>
                <w:rFonts w:hint="eastAsia" w:ascii="宋体" w:hAnsi="宋体" w:eastAsia="宋体" w:cs="宋体"/>
                <w:sz w:val="19"/>
                <w:szCs w:val="19"/>
              </w:rPr>
            </w:pPr>
          </w:p>
          <w:p w14:paraId="19772D22">
            <w:pPr>
              <w:keepNext w:val="0"/>
              <w:keepLines w:val="0"/>
              <w:pageBreakBefore w:val="0"/>
              <w:widowControl/>
              <w:kinsoku/>
              <w:wordWrap/>
              <w:overflowPunct/>
              <w:topLinePunct w:val="0"/>
              <w:autoSpaceDE w:val="0"/>
              <w:autoSpaceDN w:val="0"/>
              <w:bidi w:val="0"/>
              <w:adjustRightInd w:val="0"/>
              <w:snapToGrid w:val="0"/>
              <w:spacing w:line="286" w:lineRule="auto"/>
              <w:textAlignment w:val="baseline"/>
              <w:outlineLvl w:val="9"/>
              <w:rPr>
                <w:rFonts w:hint="eastAsia" w:ascii="宋体" w:hAnsi="宋体" w:eastAsia="宋体" w:cs="宋体"/>
                <w:sz w:val="19"/>
                <w:szCs w:val="19"/>
              </w:rPr>
            </w:pPr>
          </w:p>
          <w:p w14:paraId="7AFAB31E">
            <w:pPr>
              <w:keepNext w:val="0"/>
              <w:keepLines w:val="0"/>
              <w:pageBreakBefore w:val="0"/>
              <w:widowControl/>
              <w:kinsoku/>
              <w:wordWrap/>
              <w:overflowPunct/>
              <w:topLinePunct w:val="0"/>
              <w:autoSpaceDE w:val="0"/>
              <w:autoSpaceDN w:val="0"/>
              <w:bidi w:val="0"/>
              <w:adjustRightInd w:val="0"/>
              <w:snapToGrid w:val="0"/>
              <w:spacing w:line="287" w:lineRule="auto"/>
              <w:textAlignment w:val="baseline"/>
              <w:outlineLvl w:val="9"/>
              <w:rPr>
                <w:rFonts w:hint="eastAsia" w:ascii="宋体" w:hAnsi="宋体" w:eastAsia="宋体" w:cs="宋体"/>
                <w:sz w:val="19"/>
                <w:szCs w:val="19"/>
              </w:rPr>
            </w:pPr>
          </w:p>
          <w:p w14:paraId="136C1F67">
            <w:pPr>
              <w:keepNext w:val="0"/>
              <w:keepLines w:val="0"/>
              <w:pageBreakBefore w:val="0"/>
              <w:widowControl/>
              <w:kinsoku/>
              <w:wordWrap/>
              <w:overflowPunct/>
              <w:topLinePunct w:val="0"/>
              <w:autoSpaceDE w:val="0"/>
              <w:autoSpaceDN w:val="0"/>
              <w:bidi w:val="0"/>
              <w:adjustRightInd w:val="0"/>
              <w:snapToGrid w:val="0"/>
              <w:spacing w:before="62" w:line="228" w:lineRule="auto"/>
              <w:ind w:left="393"/>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产出指标</w:t>
            </w:r>
          </w:p>
        </w:tc>
        <w:tc>
          <w:tcPr>
            <w:tcW w:w="2300" w:type="dxa"/>
            <w:vMerge w:val="restart"/>
            <w:tcBorders>
              <w:bottom w:val="nil"/>
            </w:tcBorders>
            <w:vAlign w:val="top"/>
          </w:tcPr>
          <w:p w14:paraId="60C77CC6">
            <w:pPr>
              <w:keepNext w:val="0"/>
              <w:keepLines w:val="0"/>
              <w:pageBreakBefore w:val="0"/>
              <w:widowControl/>
              <w:kinsoku/>
              <w:wordWrap/>
              <w:overflowPunct/>
              <w:topLinePunct w:val="0"/>
              <w:autoSpaceDE w:val="0"/>
              <w:autoSpaceDN w:val="0"/>
              <w:bidi w:val="0"/>
              <w:adjustRightInd w:val="0"/>
              <w:snapToGrid w:val="0"/>
              <w:spacing w:line="424" w:lineRule="auto"/>
              <w:textAlignment w:val="baseline"/>
              <w:outlineLvl w:val="9"/>
              <w:rPr>
                <w:rFonts w:hint="eastAsia" w:ascii="宋体" w:hAnsi="宋体" w:eastAsia="宋体" w:cs="宋体"/>
                <w:sz w:val="19"/>
                <w:szCs w:val="19"/>
              </w:rPr>
            </w:pPr>
          </w:p>
          <w:p w14:paraId="5662BE8B">
            <w:pPr>
              <w:keepNext w:val="0"/>
              <w:keepLines w:val="0"/>
              <w:pageBreakBefore w:val="0"/>
              <w:widowControl/>
              <w:kinsoku/>
              <w:wordWrap/>
              <w:overflowPunct/>
              <w:topLinePunct w:val="0"/>
              <w:autoSpaceDE w:val="0"/>
              <w:autoSpaceDN w:val="0"/>
              <w:bidi w:val="0"/>
              <w:adjustRightInd w:val="0"/>
              <w:snapToGrid w:val="0"/>
              <w:spacing w:before="62" w:line="228" w:lineRule="auto"/>
              <w:ind w:left="759"/>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数量指标</w:t>
            </w:r>
          </w:p>
        </w:tc>
        <w:tc>
          <w:tcPr>
            <w:tcW w:w="2935" w:type="dxa"/>
            <w:vAlign w:val="top"/>
          </w:tcPr>
          <w:p w14:paraId="08E9C1C6">
            <w:pPr>
              <w:keepNext w:val="0"/>
              <w:keepLines w:val="0"/>
              <w:pageBreakBefore w:val="0"/>
              <w:widowControl/>
              <w:kinsoku/>
              <w:wordWrap/>
              <w:overflowPunct/>
              <w:topLinePunct w:val="0"/>
              <w:autoSpaceDE w:val="0"/>
              <w:autoSpaceDN w:val="0"/>
              <w:bidi w:val="0"/>
              <w:adjustRightInd w:val="0"/>
              <w:snapToGrid w:val="0"/>
              <w:spacing w:before="249" w:line="228" w:lineRule="auto"/>
              <w:ind w:left="782"/>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支付尾款合同数</w:t>
            </w:r>
          </w:p>
        </w:tc>
        <w:tc>
          <w:tcPr>
            <w:tcW w:w="2670" w:type="dxa"/>
            <w:vAlign w:val="top"/>
          </w:tcPr>
          <w:p w14:paraId="2A5ED661">
            <w:pPr>
              <w:keepNext w:val="0"/>
              <w:keepLines w:val="0"/>
              <w:pageBreakBefore w:val="0"/>
              <w:widowControl/>
              <w:kinsoku/>
              <w:wordWrap/>
              <w:overflowPunct/>
              <w:topLinePunct w:val="0"/>
              <w:autoSpaceDE w:val="0"/>
              <w:autoSpaceDN w:val="0"/>
              <w:bidi w:val="0"/>
              <w:adjustRightInd w:val="0"/>
              <w:snapToGrid w:val="0"/>
              <w:spacing w:before="127" w:line="234" w:lineRule="auto"/>
              <w:ind w:left="548" w:right="24" w:hanging="499"/>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4个（补充合同与主合同按照1</w:t>
            </w:r>
            <w:r>
              <w:rPr>
                <w:rFonts w:hint="eastAsia" w:ascii="宋体" w:hAnsi="宋体" w:eastAsia="宋体" w:cs="宋体"/>
                <w:spacing w:val="6"/>
                <w:sz w:val="19"/>
                <w:szCs w:val="19"/>
              </w:rPr>
              <w:t>个合同数量计算）</w:t>
            </w:r>
          </w:p>
        </w:tc>
      </w:tr>
      <w:tr w14:paraId="2D7F8D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bottom w:val="nil"/>
            </w:tcBorders>
            <w:vAlign w:val="top"/>
          </w:tcPr>
          <w:p w14:paraId="05CE24C2">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00" w:type="dxa"/>
            <w:vMerge w:val="continue"/>
            <w:tcBorders>
              <w:top w:val="nil"/>
            </w:tcBorders>
            <w:vAlign w:val="top"/>
          </w:tcPr>
          <w:p w14:paraId="1E961335">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935" w:type="dxa"/>
            <w:vAlign w:val="top"/>
          </w:tcPr>
          <w:p w14:paraId="08B82816">
            <w:pPr>
              <w:keepNext w:val="0"/>
              <w:keepLines w:val="0"/>
              <w:pageBreakBefore w:val="0"/>
              <w:widowControl/>
              <w:kinsoku/>
              <w:wordWrap/>
              <w:overflowPunct/>
              <w:topLinePunct w:val="0"/>
              <w:autoSpaceDE w:val="0"/>
              <w:autoSpaceDN w:val="0"/>
              <w:bidi w:val="0"/>
              <w:adjustRightInd w:val="0"/>
              <w:snapToGrid w:val="0"/>
              <w:spacing w:before="150" w:line="228" w:lineRule="auto"/>
              <w:ind w:left="883"/>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泵站安装数量</w:t>
            </w:r>
          </w:p>
        </w:tc>
        <w:tc>
          <w:tcPr>
            <w:tcW w:w="2670" w:type="dxa"/>
            <w:vAlign w:val="top"/>
          </w:tcPr>
          <w:p w14:paraId="0C13725A">
            <w:pPr>
              <w:keepNext w:val="0"/>
              <w:keepLines w:val="0"/>
              <w:pageBreakBefore w:val="0"/>
              <w:widowControl/>
              <w:kinsoku/>
              <w:wordWrap/>
              <w:overflowPunct/>
              <w:topLinePunct w:val="0"/>
              <w:autoSpaceDE w:val="0"/>
              <w:autoSpaceDN w:val="0"/>
              <w:bidi w:val="0"/>
              <w:adjustRightInd w:val="0"/>
              <w:snapToGrid w:val="0"/>
              <w:spacing w:before="150" w:line="230" w:lineRule="auto"/>
              <w:ind w:left="1196"/>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2座</w:t>
            </w:r>
          </w:p>
        </w:tc>
      </w:tr>
      <w:tr w14:paraId="33EE2F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continue"/>
            <w:tcBorders>
              <w:top w:val="nil"/>
              <w:bottom w:val="nil"/>
            </w:tcBorders>
            <w:vAlign w:val="top"/>
          </w:tcPr>
          <w:p w14:paraId="704E50B9">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00" w:type="dxa"/>
            <w:vMerge w:val="restart"/>
            <w:tcBorders>
              <w:bottom w:val="nil"/>
            </w:tcBorders>
            <w:vAlign w:val="top"/>
          </w:tcPr>
          <w:p w14:paraId="4A684F03">
            <w:pPr>
              <w:keepNext w:val="0"/>
              <w:keepLines w:val="0"/>
              <w:pageBreakBefore w:val="0"/>
              <w:widowControl/>
              <w:kinsoku/>
              <w:wordWrap/>
              <w:overflowPunct/>
              <w:topLinePunct w:val="0"/>
              <w:autoSpaceDE w:val="0"/>
              <w:autoSpaceDN w:val="0"/>
              <w:bidi w:val="0"/>
              <w:adjustRightInd w:val="0"/>
              <w:snapToGrid w:val="0"/>
              <w:spacing w:line="329" w:lineRule="auto"/>
              <w:textAlignment w:val="baseline"/>
              <w:outlineLvl w:val="9"/>
              <w:rPr>
                <w:rFonts w:hint="eastAsia" w:ascii="宋体" w:hAnsi="宋体" w:eastAsia="宋体" w:cs="宋体"/>
                <w:sz w:val="19"/>
                <w:szCs w:val="19"/>
              </w:rPr>
            </w:pPr>
          </w:p>
          <w:p w14:paraId="15833BEA">
            <w:pPr>
              <w:keepNext w:val="0"/>
              <w:keepLines w:val="0"/>
              <w:pageBreakBefore w:val="0"/>
              <w:widowControl/>
              <w:kinsoku/>
              <w:wordWrap/>
              <w:overflowPunct/>
              <w:topLinePunct w:val="0"/>
              <w:autoSpaceDE w:val="0"/>
              <w:autoSpaceDN w:val="0"/>
              <w:bidi w:val="0"/>
              <w:adjustRightInd w:val="0"/>
              <w:snapToGrid w:val="0"/>
              <w:spacing w:before="61" w:line="229" w:lineRule="auto"/>
              <w:ind w:left="759"/>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质量指标</w:t>
            </w:r>
          </w:p>
        </w:tc>
        <w:tc>
          <w:tcPr>
            <w:tcW w:w="2935" w:type="dxa"/>
            <w:vAlign w:val="top"/>
          </w:tcPr>
          <w:p w14:paraId="38FFAD3E">
            <w:pPr>
              <w:keepNext w:val="0"/>
              <w:keepLines w:val="0"/>
              <w:pageBreakBefore w:val="0"/>
              <w:widowControl/>
              <w:kinsoku/>
              <w:wordWrap/>
              <w:overflowPunct/>
              <w:topLinePunct w:val="0"/>
              <w:autoSpaceDE w:val="0"/>
              <w:autoSpaceDN w:val="0"/>
              <w:bidi w:val="0"/>
              <w:adjustRightInd w:val="0"/>
              <w:snapToGrid w:val="0"/>
              <w:spacing w:before="153" w:line="228" w:lineRule="auto"/>
              <w:ind w:left="781"/>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尾款支付准确率</w:t>
            </w:r>
          </w:p>
        </w:tc>
        <w:tc>
          <w:tcPr>
            <w:tcW w:w="2670" w:type="dxa"/>
            <w:vAlign w:val="top"/>
          </w:tcPr>
          <w:p w14:paraId="5A69064D">
            <w:pPr>
              <w:keepNext w:val="0"/>
              <w:keepLines w:val="0"/>
              <w:pageBreakBefore w:val="0"/>
              <w:widowControl/>
              <w:kinsoku/>
              <w:wordWrap/>
              <w:overflowPunct/>
              <w:topLinePunct w:val="0"/>
              <w:autoSpaceDE w:val="0"/>
              <w:autoSpaceDN w:val="0"/>
              <w:bidi w:val="0"/>
              <w:adjustRightInd w:val="0"/>
              <w:snapToGrid w:val="0"/>
              <w:spacing w:before="153" w:line="255" w:lineRule="exact"/>
              <w:ind w:left="1159"/>
              <w:textAlignment w:val="baseline"/>
              <w:outlineLvl w:val="9"/>
              <w:rPr>
                <w:rFonts w:hint="eastAsia" w:ascii="宋体" w:hAnsi="宋体" w:eastAsia="宋体" w:cs="宋体"/>
                <w:sz w:val="19"/>
                <w:szCs w:val="19"/>
              </w:rPr>
            </w:pPr>
            <w:r>
              <w:rPr>
                <w:rFonts w:hint="eastAsia" w:ascii="宋体" w:hAnsi="宋体" w:eastAsia="宋体" w:cs="宋体"/>
                <w:position w:val="1"/>
                <w:sz w:val="19"/>
                <w:szCs w:val="19"/>
              </w:rPr>
              <w:t>100%</w:t>
            </w:r>
          </w:p>
        </w:tc>
      </w:tr>
      <w:tr w14:paraId="634AE7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bottom w:val="nil"/>
            </w:tcBorders>
            <w:vAlign w:val="top"/>
          </w:tcPr>
          <w:p w14:paraId="5258CE0A">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00" w:type="dxa"/>
            <w:vMerge w:val="continue"/>
            <w:tcBorders>
              <w:top w:val="nil"/>
            </w:tcBorders>
            <w:vAlign w:val="top"/>
          </w:tcPr>
          <w:p w14:paraId="14E776DC">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935" w:type="dxa"/>
            <w:vAlign w:val="top"/>
          </w:tcPr>
          <w:p w14:paraId="04140017">
            <w:pPr>
              <w:keepNext w:val="0"/>
              <w:keepLines w:val="0"/>
              <w:pageBreakBefore w:val="0"/>
              <w:widowControl/>
              <w:kinsoku/>
              <w:wordWrap/>
              <w:overflowPunct/>
              <w:topLinePunct w:val="0"/>
              <w:autoSpaceDE w:val="0"/>
              <w:autoSpaceDN w:val="0"/>
              <w:bidi w:val="0"/>
              <w:adjustRightInd w:val="0"/>
              <w:snapToGrid w:val="0"/>
              <w:spacing w:before="152" w:line="228" w:lineRule="auto"/>
              <w:ind w:left="604"/>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已建工程验收合格率</w:t>
            </w:r>
          </w:p>
        </w:tc>
        <w:tc>
          <w:tcPr>
            <w:tcW w:w="2670" w:type="dxa"/>
            <w:vAlign w:val="top"/>
          </w:tcPr>
          <w:p w14:paraId="0D5E2CFF">
            <w:pPr>
              <w:keepNext w:val="0"/>
              <w:keepLines w:val="0"/>
              <w:pageBreakBefore w:val="0"/>
              <w:widowControl/>
              <w:kinsoku/>
              <w:wordWrap/>
              <w:overflowPunct/>
              <w:topLinePunct w:val="0"/>
              <w:autoSpaceDE w:val="0"/>
              <w:autoSpaceDN w:val="0"/>
              <w:bidi w:val="0"/>
              <w:adjustRightInd w:val="0"/>
              <w:snapToGrid w:val="0"/>
              <w:spacing w:before="152" w:line="255" w:lineRule="exact"/>
              <w:ind w:left="1159"/>
              <w:textAlignment w:val="baseline"/>
              <w:outlineLvl w:val="9"/>
              <w:rPr>
                <w:rFonts w:hint="eastAsia" w:ascii="宋体" w:hAnsi="宋体" w:eastAsia="宋体" w:cs="宋体"/>
                <w:sz w:val="19"/>
                <w:szCs w:val="19"/>
              </w:rPr>
            </w:pPr>
            <w:r>
              <w:rPr>
                <w:rFonts w:hint="eastAsia" w:ascii="宋体" w:hAnsi="宋体" w:eastAsia="宋体" w:cs="宋体"/>
                <w:position w:val="1"/>
                <w:sz w:val="19"/>
                <w:szCs w:val="19"/>
              </w:rPr>
              <w:t>100%</w:t>
            </w:r>
          </w:p>
        </w:tc>
      </w:tr>
      <w:tr w14:paraId="30F02A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tcBorders>
            <w:vAlign w:val="top"/>
          </w:tcPr>
          <w:p w14:paraId="17611448">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00" w:type="dxa"/>
            <w:vAlign w:val="top"/>
          </w:tcPr>
          <w:p w14:paraId="53848EFC">
            <w:pPr>
              <w:keepNext w:val="0"/>
              <w:keepLines w:val="0"/>
              <w:pageBreakBefore w:val="0"/>
              <w:widowControl/>
              <w:kinsoku/>
              <w:wordWrap/>
              <w:overflowPunct/>
              <w:topLinePunct w:val="0"/>
              <w:autoSpaceDE w:val="0"/>
              <w:autoSpaceDN w:val="0"/>
              <w:bidi w:val="0"/>
              <w:adjustRightInd w:val="0"/>
              <w:snapToGrid w:val="0"/>
              <w:spacing w:before="154" w:line="229" w:lineRule="auto"/>
              <w:ind w:left="767"/>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时效指标</w:t>
            </w:r>
          </w:p>
        </w:tc>
        <w:tc>
          <w:tcPr>
            <w:tcW w:w="2935" w:type="dxa"/>
            <w:vAlign w:val="top"/>
          </w:tcPr>
          <w:p w14:paraId="68CE47E9">
            <w:pPr>
              <w:keepNext w:val="0"/>
              <w:keepLines w:val="0"/>
              <w:pageBreakBefore w:val="0"/>
              <w:widowControl/>
              <w:kinsoku/>
              <w:wordWrap/>
              <w:overflowPunct/>
              <w:topLinePunct w:val="0"/>
              <w:autoSpaceDE w:val="0"/>
              <w:autoSpaceDN w:val="0"/>
              <w:bidi w:val="0"/>
              <w:adjustRightInd w:val="0"/>
              <w:snapToGrid w:val="0"/>
              <w:spacing w:before="155" w:line="228" w:lineRule="auto"/>
              <w:ind w:left="884"/>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工作完成时限</w:t>
            </w:r>
          </w:p>
        </w:tc>
        <w:tc>
          <w:tcPr>
            <w:tcW w:w="2670" w:type="dxa"/>
            <w:vAlign w:val="top"/>
          </w:tcPr>
          <w:p w14:paraId="31E1FAEB">
            <w:pPr>
              <w:keepNext w:val="0"/>
              <w:keepLines w:val="0"/>
              <w:pageBreakBefore w:val="0"/>
              <w:widowControl/>
              <w:kinsoku/>
              <w:wordWrap/>
              <w:overflowPunct/>
              <w:topLinePunct w:val="0"/>
              <w:autoSpaceDE w:val="0"/>
              <w:autoSpaceDN w:val="0"/>
              <w:bidi w:val="0"/>
              <w:adjustRightInd w:val="0"/>
              <w:snapToGrid w:val="0"/>
              <w:spacing w:before="155" w:line="228" w:lineRule="auto"/>
              <w:ind w:left="546"/>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2025年11月30日前</w:t>
            </w:r>
          </w:p>
        </w:tc>
      </w:tr>
      <w:tr w14:paraId="25E6C9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restart"/>
            <w:tcBorders>
              <w:bottom w:val="nil"/>
            </w:tcBorders>
            <w:vAlign w:val="top"/>
          </w:tcPr>
          <w:p w14:paraId="3EF7C370">
            <w:pPr>
              <w:keepNext w:val="0"/>
              <w:keepLines w:val="0"/>
              <w:pageBreakBefore w:val="0"/>
              <w:widowControl/>
              <w:kinsoku/>
              <w:wordWrap/>
              <w:overflowPunct/>
              <w:topLinePunct w:val="0"/>
              <w:autoSpaceDE w:val="0"/>
              <w:autoSpaceDN w:val="0"/>
              <w:bidi w:val="0"/>
              <w:adjustRightInd w:val="0"/>
              <w:snapToGrid w:val="0"/>
              <w:spacing w:line="331" w:lineRule="auto"/>
              <w:textAlignment w:val="baseline"/>
              <w:outlineLvl w:val="9"/>
              <w:rPr>
                <w:rFonts w:hint="eastAsia" w:ascii="宋体" w:hAnsi="宋体" w:eastAsia="宋体" w:cs="宋体"/>
                <w:sz w:val="19"/>
                <w:szCs w:val="19"/>
              </w:rPr>
            </w:pPr>
          </w:p>
          <w:p w14:paraId="29F56DC8">
            <w:pPr>
              <w:keepNext w:val="0"/>
              <w:keepLines w:val="0"/>
              <w:pageBreakBefore w:val="0"/>
              <w:widowControl/>
              <w:kinsoku/>
              <w:wordWrap/>
              <w:overflowPunct/>
              <w:topLinePunct w:val="0"/>
              <w:autoSpaceDE w:val="0"/>
              <w:autoSpaceDN w:val="0"/>
              <w:bidi w:val="0"/>
              <w:adjustRightInd w:val="0"/>
              <w:snapToGrid w:val="0"/>
              <w:spacing w:before="61" w:line="229" w:lineRule="auto"/>
              <w:ind w:left="398"/>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效益指标</w:t>
            </w:r>
          </w:p>
        </w:tc>
        <w:tc>
          <w:tcPr>
            <w:tcW w:w="2300" w:type="dxa"/>
            <w:vAlign w:val="top"/>
          </w:tcPr>
          <w:p w14:paraId="60DBBF03">
            <w:pPr>
              <w:keepNext w:val="0"/>
              <w:keepLines w:val="0"/>
              <w:pageBreakBefore w:val="0"/>
              <w:widowControl/>
              <w:kinsoku/>
              <w:wordWrap/>
              <w:overflowPunct/>
              <w:topLinePunct w:val="0"/>
              <w:autoSpaceDE w:val="0"/>
              <w:autoSpaceDN w:val="0"/>
              <w:bidi w:val="0"/>
              <w:adjustRightInd w:val="0"/>
              <w:snapToGrid w:val="0"/>
              <w:spacing w:before="155" w:line="227" w:lineRule="auto"/>
              <w:ind w:left="560"/>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社会效益指标</w:t>
            </w:r>
          </w:p>
        </w:tc>
        <w:tc>
          <w:tcPr>
            <w:tcW w:w="2935" w:type="dxa"/>
            <w:vAlign w:val="top"/>
          </w:tcPr>
          <w:p w14:paraId="716D39BF">
            <w:pPr>
              <w:keepNext w:val="0"/>
              <w:keepLines w:val="0"/>
              <w:pageBreakBefore w:val="0"/>
              <w:widowControl/>
              <w:kinsoku/>
              <w:wordWrap/>
              <w:overflowPunct/>
              <w:topLinePunct w:val="0"/>
              <w:autoSpaceDE w:val="0"/>
              <w:autoSpaceDN w:val="0"/>
              <w:bidi w:val="0"/>
              <w:adjustRightInd w:val="0"/>
              <w:snapToGrid w:val="0"/>
              <w:spacing w:before="155" w:line="228" w:lineRule="auto"/>
              <w:ind w:left="489"/>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市政基础设施逐步完善</w:t>
            </w:r>
          </w:p>
        </w:tc>
        <w:tc>
          <w:tcPr>
            <w:tcW w:w="2670" w:type="dxa"/>
            <w:vAlign w:val="top"/>
          </w:tcPr>
          <w:p w14:paraId="0FD1141C">
            <w:pPr>
              <w:keepNext w:val="0"/>
              <w:keepLines w:val="0"/>
              <w:pageBreakBefore w:val="0"/>
              <w:widowControl/>
              <w:kinsoku/>
              <w:wordWrap/>
              <w:overflowPunct/>
              <w:topLinePunct w:val="0"/>
              <w:autoSpaceDE w:val="0"/>
              <w:autoSpaceDN w:val="0"/>
              <w:bidi w:val="0"/>
              <w:adjustRightInd w:val="0"/>
              <w:snapToGrid w:val="0"/>
              <w:spacing w:before="155" w:line="228" w:lineRule="auto"/>
              <w:ind w:left="1147"/>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完善</w:t>
            </w:r>
          </w:p>
        </w:tc>
      </w:tr>
      <w:tr w14:paraId="1AEA51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tcBorders>
            <w:vAlign w:val="top"/>
          </w:tcPr>
          <w:p w14:paraId="052ED792">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00" w:type="dxa"/>
            <w:vAlign w:val="top"/>
          </w:tcPr>
          <w:p w14:paraId="57528EB4">
            <w:pPr>
              <w:keepNext w:val="0"/>
              <w:keepLines w:val="0"/>
              <w:pageBreakBefore w:val="0"/>
              <w:widowControl/>
              <w:kinsoku/>
              <w:wordWrap/>
              <w:overflowPunct/>
              <w:topLinePunct w:val="0"/>
              <w:autoSpaceDE w:val="0"/>
              <w:autoSpaceDN w:val="0"/>
              <w:bidi w:val="0"/>
              <w:adjustRightInd w:val="0"/>
              <w:snapToGrid w:val="0"/>
              <w:spacing w:before="152" w:line="229" w:lineRule="auto"/>
              <w:ind w:left="560"/>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生态效益指标</w:t>
            </w:r>
          </w:p>
        </w:tc>
        <w:tc>
          <w:tcPr>
            <w:tcW w:w="2935" w:type="dxa"/>
            <w:vAlign w:val="top"/>
          </w:tcPr>
          <w:p w14:paraId="15C20C7A">
            <w:pPr>
              <w:keepNext w:val="0"/>
              <w:keepLines w:val="0"/>
              <w:pageBreakBefore w:val="0"/>
              <w:widowControl/>
              <w:kinsoku/>
              <w:wordWrap/>
              <w:overflowPunct/>
              <w:topLinePunct w:val="0"/>
              <w:autoSpaceDE w:val="0"/>
              <w:autoSpaceDN w:val="0"/>
              <w:bidi w:val="0"/>
              <w:adjustRightInd w:val="0"/>
              <w:snapToGrid w:val="0"/>
              <w:spacing w:before="153" w:line="228" w:lineRule="auto"/>
              <w:ind w:left="292"/>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改造设施周边居民生活环境</w:t>
            </w:r>
          </w:p>
        </w:tc>
        <w:tc>
          <w:tcPr>
            <w:tcW w:w="2670" w:type="dxa"/>
            <w:vAlign w:val="top"/>
          </w:tcPr>
          <w:p w14:paraId="569E8259">
            <w:pPr>
              <w:keepNext w:val="0"/>
              <w:keepLines w:val="0"/>
              <w:pageBreakBefore w:val="0"/>
              <w:widowControl/>
              <w:kinsoku/>
              <w:wordWrap/>
              <w:overflowPunct/>
              <w:topLinePunct w:val="0"/>
              <w:autoSpaceDE w:val="0"/>
              <w:autoSpaceDN w:val="0"/>
              <w:bidi w:val="0"/>
              <w:adjustRightInd w:val="0"/>
              <w:snapToGrid w:val="0"/>
              <w:spacing w:before="152" w:line="229" w:lineRule="auto"/>
              <w:ind w:left="1147"/>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提升</w:t>
            </w:r>
          </w:p>
        </w:tc>
      </w:tr>
      <w:tr w14:paraId="6CEA9B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567" w:type="dxa"/>
            <w:vAlign w:val="top"/>
          </w:tcPr>
          <w:p w14:paraId="5E26DD9D">
            <w:pPr>
              <w:keepNext w:val="0"/>
              <w:keepLines w:val="0"/>
              <w:pageBreakBefore w:val="0"/>
              <w:widowControl/>
              <w:kinsoku/>
              <w:wordWrap/>
              <w:overflowPunct/>
              <w:topLinePunct w:val="0"/>
              <w:autoSpaceDE w:val="0"/>
              <w:autoSpaceDN w:val="0"/>
              <w:bidi w:val="0"/>
              <w:adjustRightInd w:val="0"/>
              <w:snapToGrid w:val="0"/>
              <w:spacing w:before="156" w:line="228" w:lineRule="auto"/>
              <w:ind w:left="292"/>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满意度指标</w:t>
            </w:r>
          </w:p>
        </w:tc>
        <w:tc>
          <w:tcPr>
            <w:tcW w:w="2300" w:type="dxa"/>
            <w:vAlign w:val="top"/>
          </w:tcPr>
          <w:p w14:paraId="4F217798">
            <w:pPr>
              <w:keepNext w:val="0"/>
              <w:keepLines w:val="0"/>
              <w:pageBreakBefore w:val="0"/>
              <w:widowControl/>
              <w:kinsoku/>
              <w:wordWrap/>
              <w:overflowPunct/>
              <w:topLinePunct w:val="0"/>
              <w:autoSpaceDE w:val="0"/>
              <w:autoSpaceDN w:val="0"/>
              <w:bidi w:val="0"/>
              <w:adjustRightInd w:val="0"/>
              <w:snapToGrid w:val="0"/>
              <w:spacing w:before="156" w:line="228" w:lineRule="auto"/>
              <w:ind w:left="259"/>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服务对象满意度指标</w:t>
            </w:r>
          </w:p>
        </w:tc>
        <w:tc>
          <w:tcPr>
            <w:tcW w:w="2935" w:type="dxa"/>
            <w:vAlign w:val="top"/>
          </w:tcPr>
          <w:p w14:paraId="3BFA2E52">
            <w:pPr>
              <w:keepNext w:val="0"/>
              <w:keepLines w:val="0"/>
              <w:pageBreakBefore w:val="0"/>
              <w:widowControl/>
              <w:kinsoku/>
              <w:wordWrap/>
              <w:overflowPunct/>
              <w:topLinePunct w:val="0"/>
              <w:autoSpaceDE w:val="0"/>
              <w:autoSpaceDN w:val="0"/>
              <w:bidi w:val="0"/>
              <w:adjustRightInd w:val="0"/>
              <w:snapToGrid w:val="0"/>
              <w:spacing w:before="156" w:line="228" w:lineRule="auto"/>
              <w:ind w:left="982"/>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居民满意度</w:t>
            </w:r>
          </w:p>
        </w:tc>
        <w:tc>
          <w:tcPr>
            <w:tcW w:w="2670" w:type="dxa"/>
            <w:vAlign w:val="top"/>
          </w:tcPr>
          <w:p w14:paraId="7AB7044B">
            <w:pPr>
              <w:keepNext w:val="0"/>
              <w:keepLines w:val="0"/>
              <w:pageBreakBefore w:val="0"/>
              <w:widowControl/>
              <w:kinsoku/>
              <w:wordWrap/>
              <w:overflowPunct/>
              <w:topLinePunct w:val="0"/>
              <w:autoSpaceDE w:val="0"/>
              <w:autoSpaceDN w:val="0"/>
              <w:bidi w:val="0"/>
              <w:adjustRightInd w:val="0"/>
              <w:snapToGrid w:val="0"/>
              <w:spacing w:before="156" w:line="253" w:lineRule="exact"/>
              <w:ind w:left="1113"/>
              <w:textAlignment w:val="baseline"/>
              <w:outlineLvl w:val="9"/>
              <w:rPr>
                <w:rFonts w:hint="eastAsia" w:ascii="宋体" w:hAnsi="宋体" w:eastAsia="宋体" w:cs="宋体"/>
                <w:sz w:val="19"/>
                <w:szCs w:val="19"/>
              </w:rPr>
            </w:pPr>
            <w:r>
              <w:rPr>
                <w:rFonts w:hint="eastAsia" w:ascii="宋体" w:hAnsi="宋体" w:eastAsia="宋体" w:cs="宋体"/>
                <w:spacing w:val="-1"/>
                <w:position w:val="1"/>
                <w:sz w:val="19"/>
                <w:szCs w:val="19"/>
              </w:rPr>
              <w:t>≥90%</w:t>
            </w:r>
          </w:p>
        </w:tc>
      </w:tr>
    </w:tbl>
    <w:p w14:paraId="3198DA55"/>
    <w:p w14:paraId="137B652F"/>
    <w:p w14:paraId="1030642F"/>
    <w:p w14:paraId="45A2D2E0"/>
    <w:p w14:paraId="39A2F994"/>
    <w:p w14:paraId="79627DD4"/>
    <w:p w14:paraId="15E79A5D"/>
    <w:p w14:paraId="0DB52B0B"/>
    <w:p w14:paraId="0F8EC97B"/>
    <w:p w14:paraId="1A340422"/>
    <w:p w14:paraId="0051B7F9"/>
    <w:p w14:paraId="66A0A3D1"/>
    <w:p w14:paraId="304D8A13"/>
    <w:p w14:paraId="0FDD5DE6"/>
    <w:p w14:paraId="50C8A907"/>
    <w:p w14:paraId="4231F433"/>
    <w:p w14:paraId="27FAB6AA"/>
    <w:p w14:paraId="53FC0C55"/>
    <w:p w14:paraId="4E9176E2"/>
    <w:p w14:paraId="70E1C9E0"/>
    <w:p w14:paraId="04949040"/>
    <w:p w14:paraId="2300BC2E">
      <w:pPr>
        <w:numPr>
          <w:ilvl w:val="0"/>
          <w:numId w:val="0"/>
        </w:numPr>
        <w:rPr>
          <w:rFonts w:hint="eastAsia" w:ascii="楷体_GB2312" w:hAnsi="楷体_GB2312" w:eastAsia="楷体_GB2312" w:cs="楷体_GB2312"/>
          <w:sz w:val="32"/>
          <w:szCs w:val="32"/>
          <w:lang w:val="en-US" w:eastAsia="zh-CN"/>
        </w:rPr>
      </w:pPr>
    </w:p>
    <w:p w14:paraId="119B88F5">
      <w:pPr>
        <w:keepNext w:val="0"/>
        <w:keepLines w:val="0"/>
        <w:pageBreakBefore w:val="0"/>
        <w:widowControl/>
        <w:numPr>
          <w:ilvl w:val="0"/>
          <w:numId w:val="0"/>
        </w:numPr>
        <w:kinsoku w:val="0"/>
        <w:wordWrap/>
        <w:overflowPunct/>
        <w:topLinePunct w:val="0"/>
        <w:autoSpaceDE w:val="0"/>
        <w:autoSpaceDN w:val="0"/>
        <w:bidi w:val="0"/>
        <w:adjustRightInd w:val="0"/>
        <w:snapToGrid w:val="0"/>
        <w:textAlignment w:val="baseline"/>
        <w:outlineLvl w:val="1"/>
        <w:rPr>
          <w:rFonts w:hint="default" w:ascii="楷体_GB2312" w:hAnsi="楷体_GB2312" w:eastAsia="楷体_GB2312" w:cs="楷体_GB2312"/>
          <w:sz w:val="32"/>
          <w:szCs w:val="32"/>
          <w:lang w:val="en-US" w:eastAsia="zh-CN"/>
        </w:rPr>
      </w:pPr>
      <w:bookmarkStart w:id="102" w:name="_Toc8577"/>
      <w:bookmarkStart w:id="103" w:name="_Toc4806"/>
      <w:r>
        <w:rPr>
          <w:rFonts w:hint="eastAsia" w:ascii="楷体_GB2312" w:hAnsi="楷体_GB2312" w:eastAsia="楷体_GB2312" w:cs="楷体_GB2312"/>
          <w:sz w:val="32"/>
          <w:szCs w:val="32"/>
          <w:lang w:val="en-US" w:eastAsia="zh-CN"/>
        </w:rPr>
        <w:t>（五）污水处理资金</w:t>
      </w:r>
      <w:bookmarkEnd w:id="102"/>
      <w:bookmarkEnd w:id="103"/>
    </w:p>
    <w:p w14:paraId="40670C11">
      <w:pPr>
        <w:keepNext w:val="0"/>
        <w:keepLines w:val="0"/>
        <w:pageBreakBefore w:val="0"/>
        <w:widowControl/>
        <w:kinsoku/>
        <w:wordWrap/>
        <w:overflowPunct/>
        <w:topLinePunct w:val="0"/>
        <w:autoSpaceDE w:val="0"/>
        <w:autoSpaceDN w:val="0"/>
        <w:bidi w:val="0"/>
        <w:adjustRightInd w:val="0"/>
        <w:snapToGrid w:val="0"/>
        <w:spacing w:before="112" w:line="210" w:lineRule="auto"/>
        <w:jc w:val="center"/>
        <w:textAlignment w:val="baseline"/>
        <w:outlineLvl w:val="9"/>
        <w:rPr>
          <w:rFonts w:hint="eastAsia" w:ascii="方正小标宋_GBK" w:hAnsi="方正小标宋_GBK" w:eastAsia="方正小标宋_GBK" w:cs="方正小标宋_GBK"/>
          <w:spacing w:val="11"/>
          <w:sz w:val="32"/>
          <w:szCs w:val="32"/>
          <w:lang w:eastAsia="zh-CN"/>
        </w:rPr>
      </w:pPr>
      <w:r>
        <w:rPr>
          <w:rFonts w:hint="eastAsia" w:ascii="方正小标宋_GBK" w:hAnsi="方正小标宋_GBK" w:eastAsia="方正小标宋_GBK" w:cs="方正小标宋_GBK"/>
          <w:spacing w:val="11"/>
          <w:sz w:val="32"/>
          <w:szCs w:val="32"/>
          <w:lang w:eastAsia="zh-CN"/>
        </w:rPr>
        <w:t>项目支出绩效目标表</w:t>
      </w:r>
    </w:p>
    <w:p w14:paraId="16B24238">
      <w:pPr>
        <w:pStyle w:val="2"/>
        <w:keepNext w:val="0"/>
        <w:keepLines w:val="0"/>
        <w:pageBreakBefore w:val="0"/>
        <w:widowControl/>
        <w:kinsoku/>
        <w:wordWrap/>
        <w:overflowPunct/>
        <w:topLinePunct w:val="0"/>
        <w:autoSpaceDE w:val="0"/>
        <w:autoSpaceDN w:val="0"/>
        <w:bidi w:val="0"/>
        <w:adjustRightInd w:val="0"/>
        <w:snapToGrid w:val="0"/>
        <w:spacing w:before="151" w:line="228" w:lineRule="auto"/>
        <w:jc w:val="center"/>
        <w:textAlignment w:val="baseline"/>
        <w:outlineLvl w:val="9"/>
        <w:rPr>
          <w:rFonts w:hint="eastAsia" w:ascii="宋体" w:hAnsi="宋体" w:eastAsia="宋体" w:cs="宋体"/>
          <w:sz w:val="19"/>
          <w:szCs w:val="19"/>
        </w:rPr>
      </w:pPr>
      <w:bookmarkStart w:id="104" w:name="_Toc5039"/>
      <w:r>
        <w:rPr>
          <w:rFonts w:hint="eastAsia" w:ascii="宋体" w:hAnsi="宋体" w:eastAsia="宋体" w:cs="宋体"/>
          <w:spacing w:val="4"/>
          <w:sz w:val="19"/>
          <w:szCs w:val="19"/>
        </w:rPr>
        <w:t>（2025年度）</w:t>
      </w:r>
      <w:bookmarkEnd w:id="104"/>
    </w:p>
    <w:p w14:paraId="07D9AA10">
      <w:pPr>
        <w:pStyle w:val="2"/>
        <w:keepNext w:val="0"/>
        <w:keepLines w:val="0"/>
        <w:pageBreakBefore w:val="0"/>
        <w:widowControl/>
        <w:kinsoku/>
        <w:wordWrap/>
        <w:overflowPunct/>
        <w:topLinePunct w:val="0"/>
        <w:autoSpaceDE w:val="0"/>
        <w:autoSpaceDN w:val="0"/>
        <w:bidi w:val="0"/>
        <w:adjustRightInd w:val="0"/>
        <w:snapToGrid w:val="0"/>
        <w:spacing w:before="187" w:line="229" w:lineRule="auto"/>
        <w:ind w:right="31"/>
        <w:jc w:val="right"/>
        <w:textAlignment w:val="baseline"/>
        <w:outlineLvl w:val="9"/>
        <w:rPr>
          <w:rFonts w:hint="eastAsia" w:ascii="宋体" w:hAnsi="宋体" w:eastAsia="宋体" w:cs="宋体"/>
          <w:sz w:val="19"/>
          <w:szCs w:val="19"/>
          <w:lang w:eastAsia="zh-CN"/>
        </w:rPr>
      </w:pPr>
    </w:p>
    <w:p w14:paraId="5CABE438">
      <w:pPr>
        <w:keepNext w:val="0"/>
        <w:keepLines w:val="0"/>
        <w:pageBreakBefore w:val="0"/>
        <w:widowControl/>
        <w:kinsoku/>
        <w:wordWrap/>
        <w:overflowPunct/>
        <w:topLinePunct w:val="0"/>
        <w:autoSpaceDE w:val="0"/>
        <w:autoSpaceDN w:val="0"/>
        <w:bidi w:val="0"/>
        <w:adjustRightInd w:val="0"/>
        <w:snapToGrid w:val="0"/>
        <w:spacing w:line="59" w:lineRule="exact"/>
        <w:textAlignment w:val="baseline"/>
        <w:outlineLvl w:val="9"/>
        <w:rPr>
          <w:rFonts w:hint="eastAsia" w:ascii="宋体" w:hAnsi="宋体" w:eastAsia="宋体" w:cs="宋体"/>
          <w:sz w:val="19"/>
          <w:szCs w:val="19"/>
        </w:rPr>
      </w:pPr>
    </w:p>
    <w:tbl>
      <w:tblPr>
        <w:tblStyle w:val="9"/>
        <w:tblW w:w="9169"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67"/>
        <w:gridCol w:w="2453"/>
        <w:gridCol w:w="2465"/>
        <w:gridCol w:w="2684"/>
      </w:tblGrid>
      <w:tr w14:paraId="498280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567" w:type="dxa"/>
            <w:vAlign w:val="top"/>
          </w:tcPr>
          <w:p w14:paraId="587EB4C3">
            <w:pPr>
              <w:keepNext w:val="0"/>
              <w:keepLines w:val="0"/>
              <w:pageBreakBefore w:val="0"/>
              <w:widowControl/>
              <w:kinsoku/>
              <w:wordWrap/>
              <w:overflowPunct/>
              <w:topLinePunct w:val="0"/>
              <w:autoSpaceDE w:val="0"/>
              <w:autoSpaceDN w:val="0"/>
              <w:bidi w:val="0"/>
              <w:adjustRightInd w:val="0"/>
              <w:snapToGrid w:val="0"/>
              <w:spacing w:before="151" w:line="228" w:lineRule="auto"/>
              <w:ind w:left="396"/>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项目编码</w:t>
            </w:r>
          </w:p>
        </w:tc>
        <w:tc>
          <w:tcPr>
            <w:tcW w:w="2453" w:type="dxa"/>
            <w:vAlign w:val="top"/>
          </w:tcPr>
          <w:p w14:paraId="58D672F7">
            <w:pPr>
              <w:keepNext w:val="0"/>
              <w:keepLines w:val="0"/>
              <w:pageBreakBefore w:val="0"/>
              <w:widowControl/>
              <w:kinsoku/>
              <w:wordWrap/>
              <w:overflowPunct/>
              <w:topLinePunct w:val="0"/>
              <w:autoSpaceDE w:val="0"/>
              <w:autoSpaceDN w:val="0"/>
              <w:bidi w:val="0"/>
              <w:adjustRightInd w:val="0"/>
              <w:snapToGrid w:val="0"/>
              <w:spacing w:before="181" w:line="190" w:lineRule="auto"/>
              <w:ind w:left="177"/>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370200255515080100051</w:t>
            </w:r>
          </w:p>
        </w:tc>
        <w:tc>
          <w:tcPr>
            <w:tcW w:w="2465" w:type="dxa"/>
            <w:vAlign w:val="top"/>
          </w:tcPr>
          <w:p w14:paraId="07FB80A2">
            <w:pPr>
              <w:keepNext w:val="0"/>
              <w:keepLines w:val="0"/>
              <w:pageBreakBefore w:val="0"/>
              <w:widowControl/>
              <w:kinsoku/>
              <w:wordWrap/>
              <w:overflowPunct/>
              <w:topLinePunct w:val="0"/>
              <w:autoSpaceDE w:val="0"/>
              <w:autoSpaceDN w:val="0"/>
              <w:bidi w:val="0"/>
              <w:adjustRightInd w:val="0"/>
              <w:snapToGrid w:val="0"/>
              <w:spacing w:before="150" w:line="229" w:lineRule="auto"/>
              <w:ind w:left="847"/>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项目名称</w:t>
            </w:r>
          </w:p>
        </w:tc>
        <w:tc>
          <w:tcPr>
            <w:tcW w:w="2684" w:type="dxa"/>
            <w:vAlign w:val="top"/>
          </w:tcPr>
          <w:p w14:paraId="51CE59D2">
            <w:pPr>
              <w:keepNext w:val="0"/>
              <w:keepLines w:val="0"/>
              <w:pageBreakBefore w:val="0"/>
              <w:widowControl/>
              <w:kinsoku/>
              <w:wordWrap/>
              <w:overflowPunct/>
              <w:topLinePunct w:val="0"/>
              <w:autoSpaceDE w:val="0"/>
              <w:autoSpaceDN w:val="0"/>
              <w:bidi w:val="0"/>
              <w:adjustRightInd w:val="0"/>
              <w:snapToGrid w:val="0"/>
              <w:spacing w:before="151" w:line="228" w:lineRule="auto"/>
              <w:ind w:left="166"/>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雨污水设备设施运行维护费</w:t>
            </w:r>
          </w:p>
        </w:tc>
      </w:tr>
      <w:tr w14:paraId="201A0F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Align w:val="top"/>
          </w:tcPr>
          <w:p w14:paraId="0D43CA9C">
            <w:pPr>
              <w:keepNext w:val="0"/>
              <w:keepLines w:val="0"/>
              <w:pageBreakBefore w:val="0"/>
              <w:widowControl/>
              <w:kinsoku/>
              <w:wordWrap/>
              <w:overflowPunct/>
              <w:topLinePunct w:val="0"/>
              <w:autoSpaceDE w:val="0"/>
              <w:autoSpaceDN w:val="0"/>
              <w:bidi w:val="0"/>
              <w:adjustRightInd w:val="0"/>
              <w:snapToGrid w:val="0"/>
              <w:spacing w:before="140" w:line="228" w:lineRule="auto"/>
              <w:ind w:left="394"/>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主管部门</w:t>
            </w:r>
          </w:p>
        </w:tc>
        <w:tc>
          <w:tcPr>
            <w:tcW w:w="2453" w:type="dxa"/>
            <w:vAlign w:val="top"/>
          </w:tcPr>
          <w:p w14:paraId="7FCC74EF">
            <w:pPr>
              <w:keepNext w:val="0"/>
              <w:keepLines w:val="0"/>
              <w:pageBreakBefore w:val="0"/>
              <w:widowControl/>
              <w:kinsoku/>
              <w:wordWrap/>
              <w:overflowPunct/>
              <w:topLinePunct w:val="0"/>
              <w:autoSpaceDE w:val="0"/>
              <w:autoSpaceDN w:val="0"/>
              <w:bidi w:val="0"/>
              <w:adjustRightInd w:val="0"/>
              <w:snapToGrid w:val="0"/>
              <w:spacing w:before="140" w:line="227" w:lineRule="auto"/>
              <w:ind w:left="437"/>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青岛市水务管理局</w:t>
            </w:r>
          </w:p>
        </w:tc>
        <w:tc>
          <w:tcPr>
            <w:tcW w:w="2465" w:type="dxa"/>
            <w:vAlign w:val="top"/>
          </w:tcPr>
          <w:p w14:paraId="78182B84">
            <w:pPr>
              <w:keepNext w:val="0"/>
              <w:keepLines w:val="0"/>
              <w:pageBreakBefore w:val="0"/>
              <w:widowControl/>
              <w:kinsoku/>
              <w:wordWrap/>
              <w:overflowPunct/>
              <w:topLinePunct w:val="0"/>
              <w:autoSpaceDE w:val="0"/>
              <w:autoSpaceDN w:val="0"/>
              <w:bidi w:val="0"/>
              <w:adjustRightInd w:val="0"/>
              <w:snapToGrid w:val="0"/>
              <w:spacing w:before="140" w:line="228" w:lineRule="auto"/>
              <w:ind w:left="845"/>
              <w:textAlignment w:val="baseline"/>
              <w:outlineLvl w:val="9"/>
              <w:rPr>
                <w:rFonts w:hint="eastAsia" w:ascii="宋体" w:hAnsi="宋体" w:eastAsia="宋体" w:cs="宋体"/>
                <w:sz w:val="19"/>
                <w:szCs w:val="19"/>
                <w:lang w:eastAsia="zh-CN"/>
              </w:rPr>
            </w:pPr>
            <w:r>
              <w:rPr>
                <w:rFonts w:hint="eastAsia" w:ascii="宋体" w:hAnsi="宋体" w:eastAsia="宋体" w:cs="宋体"/>
                <w:spacing w:val="6"/>
                <w:sz w:val="19"/>
                <w:szCs w:val="19"/>
                <w:lang w:eastAsia="zh-CN"/>
              </w:rPr>
              <w:t>预算金额（万元）</w:t>
            </w:r>
          </w:p>
        </w:tc>
        <w:tc>
          <w:tcPr>
            <w:tcW w:w="2684" w:type="dxa"/>
            <w:vAlign w:val="top"/>
          </w:tcPr>
          <w:p w14:paraId="1DA7FC06">
            <w:pPr>
              <w:keepNext w:val="0"/>
              <w:keepLines w:val="0"/>
              <w:pageBreakBefore w:val="0"/>
              <w:widowControl/>
              <w:kinsoku/>
              <w:wordWrap/>
              <w:overflowPunct/>
              <w:topLinePunct w:val="0"/>
              <w:autoSpaceDE w:val="0"/>
              <w:autoSpaceDN w:val="0"/>
              <w:bidi w:val="0"/>
              <w:adjustRightInd w:val="0"/>
              <w:snapToGrid w:val="0"/>
              <w:spacing w:before="171" w:line="189" w:lineRule="auto"/>
              <w:ind w:left="1153"/>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5400</w:t>
            </w:r>
          </w:p>
        </w:tc>
      </w:tr>
      <w:tr w14:paraId="3D693D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67" w:hRule="atLeast"/>
        </w:trPr>
        <w:tc>
          <w:tcPr>
            <w:tcW w:w="1567" w:type="dxa"/>
            <w:vAlign w:val="top"/>
          </w:tcPr>
          <w:p w14:paraId="3B1A1EB6">
            <w:pPr>
              <w:keepNext w:val="0"/>
              <w:keepLines w:val="0"/>
              <w:pageBreakBefore w:val="0"/>
              <w:widowControl/>
              <w:kinsoku/>
              <w:wordWrap/>
              <w:overflowPunct/>
              <w:topLinePunct w:val="0"/>
              <w:autoSpaceDE w:val="0"/>
              <w:autoSpaceDN w:val="0"/>
              <w:bidi w:val="0"/>
              <w:adjustRightInd w:val="0"/>
              <w:snapToGrid w:val="0"/>
              <w:spacing w:line="264" w:lineRule="auto"/>
              <w:textAlignment w:val="baseline"/>
              <w:outlineLvl w:val="9"/>
              <w:rPr>
                <w:rFonts w:hint="eastAsia" w:ascii="宋体" w:hAnsi="宋体" w:eastAsia="宋体" w:cs="宋体"/>
                <w:sz w:val="19"/>
                <w:szCs w:val="19"/>
              </w:rPr>
            </w:pPr>
          </w:p>
          <w:p w14:paraId="62049C89">
            <w:pPr>
              <w:keepNext w:val="0"/>
              <w:keepLines w:val="0"/>
              <w:pageBreakBefore w:val="0"/>
              <w:widowControl/>
              <w:kinsoku/>
              <w:wordWrap/>
              <w:overflowPunct/>
              <w:topLinePunct w:val="0"/>
              <w:autoSpaceDE w:val="0"/>
              <w:autoSpaceDN w:val="0"/>
              <w:bidi w:val="0"/>
              <w:adjustRightInd w:val="0"/>
              <w:snapToGrid w:val="0"/>
              <w:spacing w:line="265" w:lineRule="auto"/>
              <w:textAlignment w:val="baseline"/>
              <w:outlineLvl w:val="9"/>
              <w:rPr>
                <w:rFonts w:hint="eastAsia" w:ascii="宋体" w:hAnsi="宋体" w:eastAsia="宋体" w:cs="宋体"/>
                <w:sz w:val="19"/>
                <w:szCs w:val="19"/>
              </w:rPr>
            </w:pPr>
          </w:p>
          <w:p w14:paraId="688007CB">
            <w:pPr>
              <w:keepNext w:val="0"/>
              <w:keepLines w:val="0"/>
              <w:pageBreakBefore w:val="0"/>
              <w:widowControl/>
              <w:kinsoku/>
              <w:wordWrap/>
              <w:overflowPunct/>
              <w:topLinePunct w:val="0"/>
              <w:autoSpaceDE w:val="0"/>
              <w:autoSpaceDN w:val="0"/>
              <w:bidi w:val="0"/>
              <w:adjustRightInd w:val="0"/>
              <w:snapToGrid w:val="0"/>
              <w:spacing w:before="62" w:line="229" w:lineRule="auto"/>
              <w:ind w:left="396"/>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绩效目标</w:t>
            </w:r>
          </w:p>
        </w:tc>
        <w:tc>
          <w:tcPr>
            <w:tcW w:w="7602" w:type="dxa"/>
            <w:gridSpan w:val="3"/>
            <w:vAlign w:val="top"/>
          </w:tcPr>
          <w:p w14:paraId="70151035">
            <w:pPr>
              <w:keepNext w:val="0"/>
              <w:keepLines w:val="0"/>
              <w:pageBreakBefore w:val="0"/>
              <w:widowControl/>
              <w:kinsoku/>
              <w:wordWrap/>
              <w:overflowPunct/>
              <w:topLinePunct w:val="0"/>
              <w:autoSpaceDE w:val="0"/>
              <w:autoSpaceDN w:val="0"/>
              <w:bidi w:val="0"/>
              <w:adjustRightInd w:val="0"/>
              <w:snapToGrid w:val="0"/>
              <w:spacing w:line="284" w:lineRule="auto"/>
              <w:textAlignment w:val="baseline"/>
              <w:outlineLvl w:val="9"/>
              <w:rPr>
                <w:rFonts w:hint="eastAsia" w:ascii="宋体" w:hAnsi="宋体" w:eastAsia="宋体" w:cs="宋体"/>
                <w:sz w:val="19"/>
                <w:szCs w:val="19"/>
              </w:rPr>
            </w:pPr>
          </w:p>
          <w:p w14:paraId="21071AE6">
            <w:pPr>
              <w:keepNext w:val="0"/>
              <w:keepLines w:val="0"/>
              <w:pageBreakBefore w:val="0"/>
              <w:widowControl/>
              <w:kinsoku/>
              <w:wordWrap/>
              <w:overflowPunct/>
              <w:topLinePunct w:val="0"/>
              <w:autoSpaceDE w:val="0"/>
              <w:autoSpaceDN w:val="0"/>
              <w:bidi w:val="0"/>
              <w:adjustRightInd w:val="0"/>
              <w:snapToGrid w:val="0"/>
              <w:spacing w:before="62" w:line="236" w:lineRule="auto"/>
              <w:ind w:left="46" w:right="14" w:hanging="10"/>
              <w:jc w:val="both"/>
              <w:textAlignment w:val="baseline"/>
              <w:outlineLvl w:val="9"/>
              <w:rPr>
                <w:rFonts w:hint="eastAsia" w:ascii="宋体" w:hAnsi="宋体" w:eastAsia="宋体" w:cs="宋体"/>
                <w:sz w:val="19"/>
                <w:szCs w:val="19"/>
              </w:rPr>
            </w:pPr>
            <w:r>
              <w:rPr>
                <w:rFonts w:hint="eastAsia" w:ascii="宋体" w:hAnsi="宋体" w:eastAsia="宋体" w:cs="宋体"/>
                <w:spacing w:val="14"/>
                <w:sz w:val="19"/>
                <w:szCs w:val="19"/>
              </w:rPr>
              <w:t>通过项目的实施，保证泵站设备安全、可靠运行，下</w:t>
            </w:r>
            <w:r>
              <w:rPr>
                <w:rFonts w:hint="eastAsia" w:ascii="宋体" w:hAnsi="宋体" w:eastAsia="宋体" w:cs="宋体"/>
                <w:spacing w:val="13"/>
                <w:sz w:val="19"/>
                <w:szCs w:val="19"/>
              </w:rPr>
              <w:t>水管网养护、疏通及时到位，保障全市排水畅通，安全度汛；满足雨污水设施设备日常运行、养护、疏通、服务工作</w:t>
            </w:r>
            <w:r>
              <w:rPr>
                <w:rFonts w:hint="eastAsia" w:ascii="宋体" w:hAnsi="宋体" w:eastAsia="宋体" w:cs="宋体"/>
                <w:spacing w:val="7"/>
                <w:sz w:val="19"/>
                <w:szCs w:val="19"/>
              </w:rPr>
              <w:t>的需要，保证排水设施处于正常的运行状态。</w:t>
            </w:r>
          </w:p>
        </w:tc>
      </w:tr>
      <w:tr w14:paraId="0A0605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Align w:val="top"/>
          </w:tcPr>
          <w:p w14:paraId="015BB379">
            <w:pPr>
              <w:keepNext w:val="0"/>
              <w:keepLines w:val="0"/>
              <w:pageBreakBefore w:val="0"/>
              <w:widowControl/>
              <w:kinsoku/>
              <w:wordWrap/>
              <w:overflowPunct/>
              <w:topLinePunct w:val="0"/>
              <w:autoSpaceDE w:val="0"/>
              <w:autoSpaceDN w:val="0"/>
              <w:bidi w:val="0"/>
              <w:adjustRightInd w:val="0"/>
              <w:snapToGrid w:val="0"/>
              <w:spacing w:before="143" w:line="229" w:lineRule="auto"/>
              <w:ind w:left="396"/>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一级指标</w:t>
            </w:r>
          </w:p>
        </w:tc>
        <w:tc>
          <w:tcPr>
            <w:tcW w:w="2453" w:type="dxa"/>
            <w:vAlign w:val="top"/>
          </w:tcPr>
          <w:p w14:paraId="12CC07B9">
            <w:pPr>
              <w:keepNext w:val="0"/>
              <w:keepLines w:val="0"/>
              <w:pageBreakBefore w:val="0"/>
              <w:widowControl/>
              <w:kinsoku/>
              <w:wordWrap/>
              <w:overflowPunct/>
              <w:topLinePunct w:val="0"/>
              <w:autoSpaceDE w:val="0"/>
              <w:autoSpaceDN w:val="0"/>
              <w:bidi w:val="0"/>
              <w:adjustRightInd w:val="0"/>
              <w:snapToGrid w:val="0"/>
              <w:spacing w:before="143" w:line="229" w:lineRule="auto"/>
              <w:ind w:left="838"/>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二级指标</w:t>
            </w:r>
          </w:p>
        </w:tc>
        <w:tc>
          <w:tcPr>
            <w:tcW w:w="2465" w:type="dxa"/>
            <w:vAlign w:val="top"/>
          </w:tcPr>
          <w:p w14:paraId="1850A6B2">
            <w:pPr>
              <w:keepNext w:val="0"/>
              <w:keepLines w:val="0"/>
              <w:pageBreakBefore w:val="0"/>
              <w:widowControl/>
              <w:kinsoku/>
              <w:wordWrap/>
              <w:overflowPunct/>
              <w:topLinePunct w:val="0"/>
              <w:autoSpaceDE w:val="0"/>
              <w:autoSpaceDN w:val="0"/>
              <w:bidi w:val="0"/>
              <w:adjustRightInd w:val="0"/>
              <w:snapToGrid w:val="0"/>
              <w:spacing w:before="143" w:line="229" w:lineRule="auto"/>
              <w:ind w:left="844"/>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三级指标</w:t>
            </w:r>
          </w:p>
        </w:tc>
        <w:tc>
          <w:tcPr>
            <w:tcW w:w="2684" w:type="dxa"/>
            <w:vAlign w:val="top"/>
          </w:tcPr>
          <w:p w14:paraId="589E5A29">
            <w:pPr>
              <w:keepNext w:val="0"/>
              <w:keepLines w:val="0"/>
              <w:pageBreakBefore w:val="0"/>
              <w:widowControl/>
              <w:kinsoku/>
              <w:wordWrap/>
              <w:overflowPunct/>
              <w:topLinePunct w:val="0"/>
              <w:autoSpaceDE w:val="0"/>
              <w:autoSpaceDN w:val="0"/>
              <w:bidi w:val="0"/>
              <w:adjustRightInd w:val="0"/>
              <w:snapToGrid w:val="0"/>
              <w:spacing w:before="144" w:line="228" w:lineRule="auto"/>
              <w:ind w:left="1055"/>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指标值</w:t>
            </w:r>
          </w:p>
        </w:tc>
      </w:tr>
      <w:tr w14:paraId="79782A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restart"/>
            <w:tcBorders>
              <w:bottom w:val="nil"/>
            </w:tcBorders>
            <w:vAlign w:val="top"/>
          </w:tcPr>
          <w:p w14:paraId="0DD2DB6F">
            <w:pPr>
              <w:keepNext w:val="0"/>
              <w:keepLines w:val="0"/>
              <w:pageBreakBefore w:val="0"/>
              <w:widowControl/>
              <w:kinsoku/>
              <w:wordWrap/>
              <w:overflowPunct/>
              <w:topLinePunct w:val="0"/>
              <w:autoSpaceDE w:val="0"/>
              <w:autoSpaceDN w:val="0"/>
              <w:bidi w:val="0"/>
              <w:adjustRightInd w:val="0"/>
              <w:snapToGrid w:val="0"/>
              <w:spacing w:line="323" w:lineRule="auto"/>
              <w:textAlignment w:val="baseline"/>
              <w:outlineLvl w:val="9"/>
              <w:rPr>
                <w:rFonts w:hint="eastAsia" w:ascii="宋体" w:hAnsi="宋体" w:eastAsia="宋体" w:cs="宋体"/>
                <w:sz w:val="19"/>
                <w:szCs w:val="19"/>
              </w:rPr>
            </w:pPr>
          </w:p>
          <w:p w14:paraId="3B1620B8">
            <w:pPr>
              <w:keepNext w:val="0"/>
              <w:keepLines w:val="0"/>
              <w:pageBreakBefore w:val="0"/>
              <w:widowControl/>
              <w:kinsoku/>
              <w:wordWrap/>
              <w:overflowPunct/>
              <w:topLinePunct w:val="0"/>
              <w:autoSpaceDE w:val="0"/>
              <w:autoSpaceDN w:val="0"/>
              <w:bidi w:val="0"/>
              <w:adjustRightInd w:val="0"/>
              <w:snapToGrid w:val="0"/>
              <w:spacing w:before="62" w:line="227" w:lineRule="auto"/>
              <w:ind w:left="394"/>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成本指标</w:t>
            </w:r>
          </w:p>
        </w:tc>
        <w:tc>
          <w:tcPr>
            <w:tcW w:w="2453" w:type="dxa"/>
            <w:vMerge w:val="restart"/>
            <w:tcBorders>
              <w:bottom w:val="nil"/>
            </w:tcBorders>
            <w:vAlign w:val="top"/>
          </w:tcPr>
          <w:p w14:paraId="48A6B596">
            <w:pPr>
              <w:keepNext w:val="0"/>
              <w:keepLines w:val="0"/>
              <w:pageBreakBefore w:val="0"/>
              <w:widowControl/>
              <w:kinsoku/>
              <w:wordWrap/>
              <w:overflowPunct/>
              <w:topLinePunct w:val="0"/>
              <w:autoSpaceDE w:val="0"/>
              <w:autoSpaceDN w:val="0"/>
              <w:bidi w:val="0"/>
              <w:adjustRightInd w:val="0"/>
              <w:snapToGrid w:val="0"/>
              <w:spacing w:line="323" w:lineRule="auto"/>
              <w:textAlignment w:val="baseline"/>
              <w:outlineLvl w:val="9"/>
              <w:rPr>
                <w:rFonts w:hint="eastAsia" w:ascii="宋体" w:hAnsi="宋体" w:eastAsia="宋体" w:cs="宋体"/>
                <w:sz w:val="19"/>
                <w:szCs w:val="19"/>
              </w:rPr>
            </w:pPr>
          </w:p>
          <w:p w14:paraId="30543BB6">
            <w:pPr>
              <w:keepNext w:val="0"/>
              <w:keepLines w:val="0"/>
              <w:pageBreakBefore w:val="0"/>
              <w:widowControl/>
              <w:kinsoku/>
              <w:wordWrap/>
              <w:overflowPunct/>
              <w:topLinePunct w:val="0"/>
              <w:autoSpaceDE w:val="0"/>
              <w:autoSpaceDN w:val="0"/>
              <w:bidi w:val="0"/>
              <w:adjustRightInd w:val="0"/>
              <w:snapToGrid w:val="0"/>
              <w:spacing w:before="62" w:line="227" w:lineRule="auto"/>
              <w:ind w:left="637"/>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经济成本指标</w:t>
            </w:r>
          </w:p>
        </w:tc>
        <w:tc>
          <w:tcPr>
            <w:tcW w:w="2465" w:type="dxa"/>
            <w:vAlign w:val="top"/>
          </w:tcPr>
          <w:p w14:paraId="5AD5A2F2">
            <w:pPr>
              <w:keepNext w:val="0"/>
              <w:keepLines w:val="0"/>
              <w:pageBreakBefore w:val="0"/>
              <w:widowControl/>
              <w:kinsoku/>
              <w:wordWrap/>
              <w:overflowPunct/>
              <w:topLinePunct w:val="0"/>
              <w:autoSpaceDE w:val="0"/>
              <w:autoSpaceDN w:val="0"/>
              <w:bidi w:val="0"/>
              <w:adjustRightInd w:val="0"/>
              <w:snapToGrid w:val="0"/>
              <w:spacing w:before="147" w:line="227" w:lineRule="auto"/>
              <w:ind w:left="252"/>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项目当年执行预算成本</w:t>
            </w:r>
          </w:p>
        </w:tc>
        <w:tc>
          <w:tcPr>
            <w:tcW w:w="2684" w:type="dxa"/>
            <w:vAlign w:val="top"/>
          </w:tcPr>
          <w:p w14:paraId="26E24897">
            <w:pPr>
              <w:keepNext w:val="0"/>
              <w:keepLines w:val="0"/>
              <w:pageBreakBefore w:val="0"/>
              <w:widowControl/>
              <w:kinsoku/>
              <w:wordWrap/>
              <w:overflowPunct/>
              <w:topLinePunct w:val="0"/>
              <w:autoSpaceDE w:val="0"/>
              <w:autoSpaceDN w:val="0"/>
              <w:bidi w:val="0"/>
              <w:adjustRightInd w:val="0"/>
              <w:snapToGrid w:val="0"/>
              <w:spacing w:before="146" w:line="229" w:lineRule="auto"/>
              <w:ind w:left="865"/>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≤5400万元</w:t>
            </w:r>
          </w:p>
        </w:tc>
      </w:tr>
      <w:tr w14:paraId="3DC799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tcBorders>
            <w:vAlign w:val="top"/>
          </w:tcPr>
          <w:p w14:paraId="42ACDFA5">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53" w:type="dxa"/>
            <w:vMerge w:val="continue"/>
            <w:tcBorders>
              <w:top w:val="nil"/>
            </w:tcBorders>
            <w:vAlign w:val="top"/>
          </w:tcPr>
          <w:p w14:paraId="4A3288C3">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65" w:type="dxa"/>
            <w:vAlign w:val="top"/>
          </w:tcPr>
          <w:p w14:paraId="39EE960E">
            <w:pPr>
              <w:keepNext w:val="0"/>
              <w:keepLines w:val="0"/>
              <w:pageBreakBefore w:val="0"/>
              <w:widowControl/>
              <w:kinsoku/>
              <w:wordWrap/>
              <w:overflowPunct/>
              <w:topLinePunct w:val="0"/>
              <w:autoSpaceDE w:val="0"/>
              <w:autoSpaceDN w:val="0"/>
              <w:bidi w:val="0"/>
              <w:adjustRightInd w:val="0"/>
              <w:snapToGrid w:val="0"/>
              <w:spacing w:before="146" w:line="228" w:lineRule="auto"/>
              <w:ind w:left="445"/>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超合同额付款比例</w:t>
            </w:r>
          </w:p>
        </w:tc>
        <w:tc>
          <w:tcPr>
            <w:tcW w:w="2684" w:type="dxa"/>
            <w:vAlign w:val="top"/>
          </w:tcPr>
          <w:p w14:paraId="18EAF6AA">
            <w:pPr>
              <w:keepNext w:val="0"/>
              <w:keepLines w:val="0"/>
              <w:pageBreakBefore w:val="0"/>
              <w:widowControl/>
              <w:kinsoku/>
              <w:wordWrap/>
              <w:overflowPunct/>
              <w:topLinePunct w:val="0"/>
              <w:autoSpaceDE w:val="0"/>
              <w:autoSpaceDN w:val="0"/>
              <w:bidi w:val="0"/>
              <w:adjustRightInd w:val="0"/>
              <w:snapToGrid w:val="0"/>
              <w:spacing w:before="146" w:line="251" w:lineRule="exact"/>
              <w:ind w:left="1165"/>
              <w:textAlignment w:val="baseline"/>
              <w:outlineLvl w:val="9"/>
              <w:rPr>
                <w:rFonts w:hint="eastAsia" w:ascii="宋体" w:hAnsi="宋体" w:eastAsia="宋体" w:cs="宋体"/>
                <w:sz w:val="19"/>
                <w:szCs w:val="19"/>
              </w:rPr>
            </w:pPr>
            <w:r>
              <w:rPr>
                <w:rFonts w:hint="eastAsia" w:ascii="宋体" w:hAnsi="宋体" w:eastAsia="宋体" w:cs="宋体"/>
                <w:spacing w:val="-1"/>
                <w:position w:val="1"/>
                <w:sz w:val="19"/>
                <w:szCs w:val="19"/>
              </w:rPr>
              <w:t>≤0%</w:t>
            </w:r>
          </w:p>
        </w:tc>
      </w:tr>
      <w:tr w14:paraId="6BBBA3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restart"/>
            <w:tcBorders>
              <w:bottom w:val="nil"/>
            </w:tcBorders>
            <w:vAlign w:val="top"/>
          </w:tcPr>
          <w:p w14:paraId="1C668E18">
            <w:pPr>
              <w:keepNext w:val="0"/>
              <w:keepLines w:val="0"/>
              <w:pageBreakBefore w:val="0"/>
              <w:widowControl/>
              <w:kinsoku/>
              <w:wordWrap/>
              <w:overflowPunct/>
              <w:topLinePunct w:val="0"/>
              <w:autoSpaceDE w:val="0"/>
              <w:autoSpaceDN w:val="0"/>
              <w:bidi w:val="0"/>
              <w:adjustRightInd w:val="0"/>
              <w:snapToGrid w:val="0"/>
              <w:spacing w:line="260" w:lineRule="auto"/>
              <w:textAlignment w:val="baseline"/>
              <w:outlineLvl w:val="9"/>
              <w:rPr>
                <w:rFonts w:hint="eastAsia" w:ascii="宋体" w:hAnsi="宋体" w:eastAsia="宋体" w:cs="宋体"/>
                <w:sz w:val="19"/>
                <w:szCs w:val="19"/>
              </w:rPr>
            </w:pPr>
          </w:p>
          <w:p w14:paraId="04C3A446">
            <w:pPr>
              <w:keepNext w:val="0"/>
              <w:keepLines w:val="0"/>
              <w:pageBreakBefore w:val="0"/>
              <w:widowControl/>
              <w:kinsoku/>
              <w:wordWrap/>
              <w:overflowPunct/>
              <w:topLinePunct w:val="0"/>
              <w:autoSpaceDE w:val="0"/>
              <w:autoSpaceDN w:val="0"/>
              <w:bidi w:val="0"/>
              <w:adjustRightInd w:val="0"/>
              <w:snapToGrid w:val="0"/>
              <w:spacing w:line="260" w:lineRule="auto"/>
              <w:textAlignment w:val="baseline"/>
              <w:outlineLvl w:val="9"/>
              <w:rPr>
                <w:rFonts w:hint="eastAsia" w:ascii="宋体" w:hAnsi="宋体" w:eastAsia="宋体" w:cs="宋体"/>
                <w:sz w:val="19"/>
                <w:szCs w:val="19"/>
              </w:rPr>
            </w:pPr>
          </w:p>
          <w:p w14:paraId="32DF3975">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hint="eastAsia" w:ascii="宋体" w:hAnsi="宋体" w:eastAsia="宋体" w:cs="宋体"/>
                <w:sz w:val="19"/>
                <w:szCs w:val="19"/>
              </w:rPr>
            </w:pPr>
          </w:p>
          <w:p w14:paraId="1C84D554">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hint="eastAsia" w:ascii="宋体" w:hAnsi="宋体" w:eastAsia="宋体" w:cs="宋体"/>
                <w:sz w:val="19"/>
                <w:szCs w:val="19"/>
              </w:rPr>
            </w:pPr>
          </w:p>
          <w:p w14:paraId="3C8ADF5B">
            <w:pPr>
              <w:keepNext w:val="0"/>
              <w:keepLines w:val="0"/>
              <w:pageBreakBefore w:val="0"/>
              <w:widowControl/>
              <w:kinsoku/>
              <w:wordWrap/>
              <w:overflowPunct/>
              <w:topLinePunct w:val="0"/>
              <w:autoSpaceDE w:val="0"/>
              <w:autoSpaceDN w:val="0"/>
              <w:bidi w:val="0"/>
              <w:adjustRightInd w:val="0"/>
              <w:snapToGrid w:val="0"/>
              <w:spacing w:before="62" w:line="228" w:lineRule="auto"/>
              <w:ind w:left="393"/>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产出指标</w:t>
            </w:r>
          </w:p>
        </w:tc>
        <w:tc>
          <w:tcPr>
            <w:tcW w:w="2453" w:type="dxa"/>
            <w:vMerge w:val="restart"/>
            <w:tcBorders>
              <w:bottom w:val="nil"/>
            </w:tcBorders>
            <w:vAlign w:val="top"/>
          </w:tcPr>
          <w:p w14:paraId="6081AC72">
            <w:pPr>
              <w:keepNext w:val="0"/>
              <w:keepLines w:val="0"/>
              <w:pageBreakBefore w:val="0"/>
              <w:widowControl/>
              <w:kinsoku/>
              <w:wordWrap/>
              <w:overflowPunct/>
              <w:topLinePunct w:val="0"/>
              <w:autoSpaceDE w:val="0"/>
              <w:autoSpaceDN w:val="0"/>
              <w:bidi w:val="0"/>
              <w:adjustRightInd w:val="0"/>
              <w:snapToGrid w:val="0"/>
              <w:spacing w:line="325" w:lineRule="auto"/>
              <w:textAlignment w:val="baseline"/>
              <w:outlineLvl w:val="9"/>
              <w:rPr>
                <w:rFonts w:hint="eastAsia" w:ascii="宋体" w:hAnsi="宋体" w:eastAsia="宋体" w:cs="宋体"/>
                <w:sz w:val="19"/>
                <w:szCs w:val="19"/>
              </w:rPr>
            </w:pPr>
          </w:p>
          <w:p w14:paraId="4CE9CF9A">
            <w:pPr>
              <w:keepNext w:val="0"/>
              <w:keepLines w:val="0"/>
              <w:pageBreakBefore w:val="0"/>
              <w:widowControl/>
              <w:kinsoku/>
              <w:wordWrap/>
              <w:overflowPunct/>
              <w:topLinePunct w:val="0"/>
              <w:autoSpaceDE w:val="0"/>
              <w:autoSpaceDN w:val="0"/>
              <w:bidi w:val="0"/>
              <w:adjustRightInd w:val="0"/>
              <w:snapToGrid w:val="0"/>
              <w:spacing w:before="62" w:line="228" w:lineRule="auto"/>
              <w:ind w:left="836"/>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数量指标</w:t>
            </w:r>
          </w:p>
        </w:tc>
        <w:tc>
          <w:tcPr>
            <w:tcW w:w="2465" w:type="dxa"/>
            <w:vAlign w:val="top"/>
          </w:tcPr>
          <w:p w14:paraId="79074A1B">
            <w:pPr>
              <w:keepNext w:val="0"/>
              <w:keepLines w:val="0"/>
              <w:pageBreakBefore w:val="0"/>
              <w:widowControl/>
              <w:kinsoku/>
              <w:wordWrap/>
              <w:overflowPunct/>
              <w:topLinePunct w:val="0"/>
              <w:autoSpaceDE w:val="0"/>
              <w:autoSpaceDN w:val="0"/>
              <w:bidi w:val="0"/>
              <w:adjustRightInd w:val="0"/>
              <w:snapToGrid w:val="0"/>
              <w:spacing w:before="149" w:line="228" w:lineRule="auto"/>
              <w:ind w:left="552"/>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管网设施养护数</w:t>
            </w:r>
          </w:p>
        </w:tc>
        <w:tc>
          <w:tcPr>
            <w:tcW w:w="2684" w:type="dxa"/>
            <w:vAlign w:val="top"/>
          </w:tcPr>
          <w:p w14:paraId="162DC6CC">
            <w:pPr>
              <w:keepNext w:val="0"/>
              <w:keepLines w:val="0"/>
              <w:pageBreakBefore w:val="0"/>
              <w:widowControl/>
              <w:kinsoku/>
              <w:wordWrap/>
              <w:overflowPunct/>
              <w:topLinePunct w:val="0"/>
              <w:autoSpaceDE w:val="0"/>
              <w:autoSpaceDN w:val="0"/>
              <w:bidi w:val="0"/>
              <w:adjustRightInd w:val="0"/>
              <w:snapToGrid w:val="0"/>
              <w:spacing w:before="149" w:line="231" w:lineRule="auto"/>
              <w:ind w:left="870"/>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≥3436公里</w:t>
            </w:r>
          </w:p>
        </w:tc>
      </w:tr>
      <w:tr w14:paraId="0B1DFB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continue"/>
            <w:tcBorders>
              <w:top w:val="nil"/>
              <w:bottom w:val="nil"/>
            </w:tcBorders>
            <w:vAlign w:val="top"/>
          </w:tcPr>
          <w:p w14:paraId="699BAB68">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53" w:type="dxa"/>
            <w:vMerge w:val="continue"/>
            <w:tcBorders>
              <w:top w:val="nil"/>
            </w:tcBorders>
            <w:vAlign w:val="top"/>
          </w:tcPr>
          <w:p w14:paraId="2D5D6BC8">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65" w:type="dxa"/>
            <w:vAlign w:val="top"/>
          </w:tcPr>
          <w:p w14:paraId="0BFA8BEF">
            <w:pPr>
              <w:keepNext w:val="0"/>
              <w:keepLines w:val="0"/>
              <w:pageBreakBefore w:val="0"/>
              <w:widowControl/>
              <w:kinsoku/>
              <w:wordWrap/>
              <w:overflowPunct/>
              <w:topLinePunct w:val="0"/>
              <w:autoSpaceDE w:val="0"/>
              <w:autoSpaceDN w:val="0"/>
              <w:bidi w:val="0"/>
              <w:adjustRightInd w:val="0"/>
              <w:snapToGrid w:val="0"/>
              <w:spacing w:before="150" w:line="228" w:lineRule="auto"/>
              <w:ind w:left="454"/>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雨污水泵站维护数</w:t>
            </w:r>
          </w:p>
        </w:tc>
        <w:tc>
          <w:tcPr>
            <w:tcW w:w="2684" w:type="dxa"/>
            <w:vAlign w:val="top"/>
          </w:tcPr>
          <w:p w14:paraId="0FEA930F">
            <w:pPr>
              <w:keepNext w:val="0"/>
              <w:keepLines w:val="0"/>
              <w:pageBreakBefore w:val="0"/>
              <w:widowControl/>
              <w:kinsoku/>
              <w:wordWrap/>
              <w:overflowPunct/>
              <w:topLinePunct w:val="0"/>
              <w:autoSpaceDE w:val="0"/>
              <w:autoSpaceDN w:val="0"/>
              <w:bidi w:val="0"/>
              <w:adjustRightInd w:val="0"/>
              <w:snapToGrid w:val="0"/>
              <w:spacing w:before="150" w:line="230" w:lineRule="auto"/>
              <w:ind w:left="1072"/>
              <w:textAlignment w:val="baseline"/>
              <w:outlineLvl w:val="9"/>
              <w:rPr>
                <w:rFonts w:hint="eastAsia" w:ascii="宋体" w:hAnsi="宋体" w:eastAsia="宋体" w:cs="宋体"/>
                <w:sz w:val="19"/>
                <w:szCs w:val="19"/>
              </w:rPr>
            </w:pPr>
            <w:r>
              <w:rPr>
                <w:rFonts w:hint="eastAsia" w:ascii="宋体" w:hAnsi="宋体" w:eastAsia="宋体" w:cs="宋体"/>
                <w:sz w:val="19"/>
                <w:szCs w:val="19"/>
              </w:rPr>
              <w:t>≥30座</w:t>
            </w:r>
          </w:p>
        </w:tc>
      </w:tr>
      <w:tr w14:paraId="63AC14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continue"/>
            <w:tcBorders>
              <w:top w:val="nil"/>
              <w:bottom w:val="nil"/>
            </w:tcBorders>
            <w:vAlign w:val="top"/>
          </w:tcPr>
          <w:p w14:paraId="2AA47C88">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53" w:type="dxa"/>
            <w:vMerge w:val="restart"/>
            <w:tcBorders>
              <w:bottom w:val="nil"/>
            </w:tcBorders>
            <w:vAlign w:val="top"/>
          </w:tcPr>
          <w:p w14:paraId="30E136BA">
            <w:pPr>
              <w:keepNext w:val="0"/>
              <w:keepLines w:val="0"/>
              <w:pageBreakBefore w:val="0"/>
              <w:widowControl/>
              <w:kinsoku/>
              <w:wordWrap/>
              <w:overflowPunct/>
              <w:topLinePunct w:val="0"/>
              <w:autoSpaceDE w:val="0"/>
              <w:autoSpaceDN w:val="0"/>
              <w:bidi w:val="0"/>
              <w:adjustRightInd w:val="0"/>
              <w:snapToGrid w:val="0"/>
              <w:spacing w:line="328" w:lineRule="auto"/>
              <w:textAlignment w:val="baseline"/>
              <w:outlineLvl w:val="9"/>
              <w:rPr>
                <w:rFonts w:hint="eastAsia" w:ascii="宋体" w:hAnsi="宋体" w:eastAsia="宋体" w:cs="宋体"/>
                <w:sz w:val="19"/>
                <w:szCs w:val="19"/>
              </w:rPr>
            </w:pPr>
          </w:p>
          <w:p w14:paraId="76D4F8BB">
            <w:pPr>
              <w:keepNext w:val="0"/>
              <w:keepLines w:val="0"/>
              <w:pageBreakBefore w:val="0"/>
              <w:widowControl/>
              <w:kinsoku/>
              <w:wordWrap/>
              <w:overflowPunct/>
              <w:topLinePunct w:val="0"/>
              <w:autoSpaceDE w:val="0"/>
              <w:autoSpaceDN w:val="0"/>
              <w:bidi w:val="0"/>
              <w:adjustRightInd w:val="0"/>
              <w:snapToGrid w:val="0"/>
              <w:spacing w:before="61" w:line="229" w:lineRule="auto"/>
              <w:ind w:left="836"/>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质量指标</w:t>
            </w:r>
          </w:p>
        </w:tc>
        <w:tc>
          <w:tcPr>
            <w:tcW w:w="2465" w:type="dxa"/>
            <w:vAlign w:val="top"/>
          </w:tcPr>
          <w:p w14:paraId="5CE6A813">
            <w:pPr>
              <w:keepNext w:val="0"/>
              <w:keepLines w:val="0"/>
              <w:pageBreakBefore w:val="0"/>
              <w:widowControl/>
              <w:kinsoku/>
              <w:wordWrap/>
              <w:overflowPunct/>
              <w:topLinePunct w:val="0"/>
              <w:autoSpaceDE w:val="0"/>
              <w:autoSpaceDN w:val="0"/>
              <w:bidi w:val="0"/>
              <w:adjustRightInd w:val="0"/>
              <w:snapToGrid w:val="0"/>
              <w:spacing w:before="149" w:line="228" w:lineRule="auto"/>
              <w:ind w:left="548"/>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泵站设备完好率</w:t>
            </w:r>
          </w:p>
        </w:tc>
        <w:tc>
          <w:tcPr>
            <w:tcW w:w="2684" w:type="dxa"/>
            <w:vAlign w:val="top"/>
          </w:tcPr>
          <w:p w14:paraId="6AB7FF86">
            <w:pPr>
              <w:keepNext w:val="0"/>
              <w:keepLines w:val="0"/>
              <w:pageBreakBefore w:val="0"/>
              <w:widowControl/>
              <w:kinsoku/>
              <w:wordWrap/>
              <w:overflowPunct/>
              <w:topLinePunct w:val="0"/>
              <w:autoSpaceDE w:val="0"/>
              <w:autoSpaceDN w:val="0"/>
              <w:bidi w:val="0"/>
              <w:adjustRightInd w:val="0"/>
              <w:snapToGrid w:val="0"/>
              <w:spacing w:before="149" w:line="253" w:lineRule="exact"/>
              <w:ind w:left="1120"/>
              <w:textAlignment w:val="baseline"/>
              <w:outlineLvl w:val="9"/>
              <w:rPr>
                <w:rFonts w:hint="eastAsia" w:ascii="宋体" w:hAnsi="宋体" w:eastAsia="宋体" w:cs="宋体"/>
                <w:sz w:val="19"/>
                <w:szCs w:val="19"/>
              </w:rPr>
            </w:pPr>
            <w:r>
              <w:rPr>
                <w:rFonts w:hint="eastAsia" w:ascii="宋体" w:hAnsi="宋体" w:eastAsia="宋体" w:cs="宋体"/>
                <w:spacing w:val="-1"/>
                <w:position w:val="1"/>
                <w:sz w:val="19"/>
                <w:szCs w:val="19"/>
              </w:rPr>
              <w:t>≥97%</w:t>
            </w:r>
          </w:p>
        </w:tc>
      </w:tr>
      <w:tr w14:paraId="097F07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continue"/>
            <w:tcBorders>
              <w:top w:val="nil"/>
              <w:bottom w:val="nil"/>
            </w:tcBorders>
            <w:vAlign w:val="top"/>
          </w:tcPr>
          <w:p w14:paraId="73670658">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53" w:type="dxa"/>
            <w:vMerge w:val="continue"/>
            <w:tcBorders>
              <w:top w:val="nil"/>
            </w:tcBorders>
            <w:vAlign w:val="top"/>
          </w:tcPr>
          <w:p w14:paraId="2891113E">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65" w:type="dxa"/>
            <w:vAlign w:val="top"/>
          </w:tcPr>
          <w:p w14:paraId="49B90A63">
            <w:pPr>
              <w:keepNext w:val="0"/>
              <w:keepLines w:val="0"/>
              <w:pageBreakBefore w:val="0"/>
              <w:widowControl/>
              <w:kinsoku/>
              <w:wordWrap/>
              <w:overflowPunct/>
              <w:topLinePunct w:val="0"/>
              <w:autoSpaceDE w:val="0"/>
              <w:autoSpaceDN w:val="0"/>
              <w:bidi w:val="0"/>
              <w:adjustRightInd w:val="0"/>
              <w:snapToGrid w:val="0"/>
              <w:spacing w:before="153" w:line="228" w:lineRule="auto"/>
              <w:ind w:left="749"/>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设施完好率</w:t>
            </w:r>
          </w:p>
        </w:tc>
        <w:tc>
          <w:tcPr>
            <w:tcW w:w="2684" w:type="dxa"/>
            <w:vAlign w:val="top"/>
          </w:tcPr>
          <w:p w14:paraId="406E33CB">
            <w:pPr>
              <w:keepNext w:val="0"/>
              <w:keepLines w:val="0"/>
              <w:pageBreakBefore w:val="0"/>
              <w:widowControl/>
              <w:kinsoku/>
              <w:wordWrap/>
              <w:overflowPunct/>
              <w:topLinePunct w:val="0"/>
              <w:autoSpaceDE w:val="0"/>
              <w:autoSpaceDN w:val="0"/>
              <w:bidi w:val="0"/>
              <w:adjustRightInd w:val="0"/>
              <w:snapToGrid w:val="0"/>
              <w:spacing w:before="153" w:line="253" w:lineRule="exact"/>
              <w:ind w:left="1120"/>
              <w:textAlignment w:val="baseline"/>
              <w:outlineLvl w:val="9"/>
              <w:rPr>
                <w:rFonts w:hint="eastAsia" w:ascii="宋体" w:hAnsi="宋体" w:eastAsia="宋体" w:cs="宋体"/>
                <w:sz w:val="19"/>
                <w:szCs w:val="19"/>
              </w:rPr>
            </w:pPr>
            <w:r>
              <w:rPr>
                <w:rFonts w:hint="eastAsia" w:ascii="宋体" w:hAnsi="宋体" w:eastAsia="宋体" w:cs="宋体"/>
                <w:spacing w:val="-1"/>
                <w:position w:val="1"/>
                <w:sz w:val="19"/>
                <w:szCs w:val="19"/>
              </w:rPr>
              <w:t>≥95%</w:t>
            </w:r>
          </w:p>
        </w:tc>
      </w:tr>
      <w:tr w14:paraId="714EBC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tcBorders>
            <w:vAlign w:val="top"/>
          </w:tcPr>
          <w:p w14:paraId="4F7DC3B5">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53" w:type="dxa"/>
            <w:vAlign w:val="top"/>
          </w:tcPr>
          <w:p w14:paraId="70E07A93">
            <w:pPr>
              <w:keepNext w:val="0"/>
              <w:keepLines w:val="0"/>
              <w:pageBreakBefore w:val="0"/>
              <w:widowControl/>
              <w:kinsoku/>
              <w:wordWrap/>
              <w:overflowPunct/>
              <w:topLinePunct w:val="0"/>
              <w:autoSpaceDE w:val="0"/>
              <w:autoSpaceDN w:val="0"/>
              <w:bidi w:val="0"/>
              <w:adjustRightInd w:val="0"/>
              <w:snapToGrid w:val="0"/>
              <w:spacing w:before="151" w:line="229" w:lineRule="auto"/>
              <w:ind w:left="844"/>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时效指标</w:t>
            </w:r>
          </w:p>
        </w:tc>
        <w:tc>
          <w:tcPr>
            <w:tcW w:w="2465" w:type="dxa"/>
            <w:vAlign w:val="top"/>
          </w:tcPr>
          <w:p w14:paraId="469F3648">
            <w:pPr>
              <w:keepNext w:val="0"/>
              <w:keepLines w:val="0"/>
              <w:pageBreakBefore w:val="0"/>
              <w:widowControl/>
              <w:kinsoku/>
              <w:wordWrap/>
              <w:overflowPunct/>
              <w:topLinePunct w:val="0"/>
              <w:autoSpaceDE w:val="0"/>
              <w:autoSpaceDN w:val="0"/>
              <w:bidi w:val="0"/>
              <w:adjustRightInd w:val="0"/>
              <w:snapToGrid w:val="0"/>
              <w:spacing w:before="152" w:line="228" w:lineRule="auto"/>
              <w:ind w:left="845"/>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完成时限</w:t>
            </w:r>
          </w:p>
        </w:tc>
        <w:tc>
          <w:tcPr>
            <w:tcW w:w="2684" w:type="dxa"/>
            <w:vAlign w:val="top"/>
          </w:tcPr>
          <w:p w14:paraId="2962C4B8">
            <w:pPr>
              <w:keepNext w:val="0"/>
              <w:keepLines w:val="0"/>
              <w:pageBreakBefore w:val="0"/>
              <w:widowControl/>
              <w:kinsoku/>
              <w:wordWrap/>
              <w:overflowPunct/>
              <w:topLinePunct w:val="0"/>
              <w:autoSpaceDE w:val="0"/>
              <w:autoSpaceDN w:val="0"/>
              <w:bidi w:val="0"/>
              <w:adjustRightInd w:val="0"/>
              <w:snapToGrid w:val="0"/>
              <w:spacing w:before="152" w:line="228" w:lineRule="auto"/>
              <w:ind w:left="851"/>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2025年12月</w:t>
            </w:r>
          </w:p>
        </w:tc>
      </w:tr>
      <w:tr w14:paraId="3E9A50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Align w:val="top"/>
          </w:tcPr>
          <w:p w14:paraId="31C42DE0">
            <w:pPr>
              <w:keepNext w:val="0"/>
              <w:keepLines w:val="0"/>
              <w:pageBreakBefore w:val="0"/>
              <w:widowControl/>
              <w:kinsoku/>
              <w:wordWrap/>
              <w:overflowPunct/>
              <w:topLinePunct w:val="0"/>
              <w:autoSpaceDE w:val="0"/>
              <w:autoSpaceDN w:val="0"/>
              <w:bidi w:val="0"/>
              <w:adjustRightInd w:val="0"/>
              <w:snapToGrid w:val="0"/>
              <w:spacing w:before="154" w:line="229" w:lineRule="auto"/>
              <w:ind w:left="398"/>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效益指标</w:t>
            </w:r>
          </w:p>
        </w:tc>
        <w:tc>
          <w:tcPr>
            <w:tcW w:w="2453" w:type="dxa"/>
            <w:vAlign w:val="top"/>
          </w:tcPr>
          <w:p w14:paraId="05C692FD">
            <w:pPr>
              <w:keepNext w:val="0"/>
              <w:keepLines w:val="0"/>
              <w:pageBreakBefore w:val="0"/>
              <w:widowControl/>
              <w:kinsoku/>
              <w:wordWrap/>
              <w:overflowPunct/>
              <w:topLinePunct w:val="0"/>
              <w:autoSpaceDE w:val="0"/>
              <w:autoSpaceDN w:val="0"/>
              <w:bidi w:val="0"/>
              <w:adjustRightInd w:val="0"/>
              <w:snapToGrid w:val="0"/>
              <w:spacing w:before="155" w:line="227" w:lineRule="auto"/>
              <w:ind w:left="637"/>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社会效益指标</w:t>
            </w:r>
          </w:p>
        </w:tc>
        <w:tc>
          <w:tcPr>
            <w:tcW w:w="2465" w:type="dxa"/>
            <w:vAlign w:val="top"/>
          </w:tcPr>
          <w:p w14:paraId="59084BA1">
            <w:pPr>
              <w:keepNext w:val="0"/>
              <w:keepLines w:val="0"/>
              <w:pageBreakBefore w:val="0"/>
              <w:widowControl/>
              <w:kinsoku/>
              <w:wordWrap/>
              <w:overflowPunct/>
              <w:topLinePunct w:val="0"/>
              <w:autoSpaceDE w:val="0"/>
              <w:autoSpaceDN w:val="0"/>
              <w:bidi w:val="0"/>
              <w:adjustRightInd w:val="0"/>
              <w:snapToGrid w:val="0"/>
              <w:spacing w:before="155" w:line="228" w:lineRule="auto"/>
              <w:ind w:left="349"/>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泵站责任溢流事故数</w:t>
            </w:r>
          </w:p>
        </w:tc>
        <w:tc>
          <w:tcPr>
            <w:tcW w:w="2684" w:type="dxa"/>
            <w:vAlign w:val="top"/>
          </w:tcPr>
          <w:p w14:paraId="6B458D6D">
            <w:pPr>
              <w:keepNext w:val="0"/>
              <w:keepLines w:val="0"/>
              <w:pageBreakBefore w:val="0"/>
              <w:widowControl/>
              <w:kinsoku/>
              <w:wordWrap/>
              <w:overflowPunct/>
              <w:topLinePunct w:val="0"/>
              <w:autoSpaceDE w:val="0"/>
              <w:autoSpaceDN w:val="0"/>
              <w:bidi w:val="0"/>
              <w:adjustRightInd w:val="0"/>
              <w:snapToGrid w:val="0"/>
              <w:spacing w:before="154" w:line="229" w:lineRule="auto"/>
              <w:ind w:left="1203"/>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0起</w:t>
            </w:r>
          </w:p>
        </w:tc>
      </w:tr>
      <w:tr w14:paraId="3D46CF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567" w:type="dxa"/>
            <w:vAlign w:val="top"/>
          </w:tcPr>
          <w:p w14:paraId="52A91A48">
            <w:pPr>
              <w:keepNext w:val="0"/>
              <w:keepLines w:val="0"/>
              <w:pageBreakBefore w:val="0"/>
              <w:widowControl/>
              <w:kinsoku/>
              <w:wordWrap/>
              <w:overflowPunct/>
              <w:topLinePunct w:val="0"/>
              <w:autoSpaceDE w:val="0"/>
              <w:autoSpaceDN w:val="0"/>
              <w:bidi w:val="0"/>
              <w:adjustRightInd w:val="0"/>
              <w:snapToGrid w:val="0"/>
              <w:spacing w:before="156" w:line="228" w:lineRule="auto"/>
              <w:ind w:left="292"/>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满意度指标</w:t>
            </w:r>
          </w:p>
        </w:tc>
        <w:tc>
          <w:tcPr>
            <w:tcW w:w="2453" w:type="dxa"/>
            <w:vAlign w:val="top"/>
          </w:tcPr>
          <w:p w14:paraId="4F1F83DE">
            <w:pPr>
              <w:keepNext w:val="0"/>
              <w:keepLines w:val="0"/>
              <w:pageBreakBefore w:val="0"/>
              <w:widowControl/>
              <w:kinsoku/>
              <w:wordWrap/>
              <w:overflowPunct/>
              <w:topLinePunct w:val="0"/>
              <w:autoSpaceDE w:val="0"/>
              <w:autoSpaceDN w:val="0"/>
              <w:bidi w:val="0"/>
              <w:adjustRightInd w:val="0"/>
              <w:snapToGrid w:val="0"/>
              <w:spacing w:before="156" w:line="228" w:lineRule="auto"/>
              <w:ind w:left="338"/>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服务对象满意度指标</w:t>
            </w:r>
          </w:p>
        </w:tc>
        <w:tc>
          <w:tcPr>
            <w:tcW w:w="2465" w:type="dxa"/>
            <w:vAlign w:val="top"/>
          </w:tcPr>
          <w:p w14:paraId="20A5ED13">
            <w:pPr>
              <w:keepNext w:val="0"/>
              <w:keepLines w:val="0"/>
              <w:pageBreakBefore w:val="0"/>
              <w:widowControl/>
              <w:kinsoku/>
              <w:wordWrap/>
              <w:overflowPunct/>
              <w:topLinePunct w:val="0"/>
              <w:autoSpaceDE w:val="0"/>
              <w:autoSpaceDN w:val="0"/>
              <w:bidi w:val="0"/>
              <w:adjustRightInd w:val="0"/>
              <w:snapToGrid w:val="0"/>
              <w:spacing w:before="156" w:line="227" w:lineRule="auto"/>
              <w:ind w:left="348"/>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服务市民社会满意度</w:t>
            </w:r>
          </w:p>
        </w:tc>
        <w:tc>
          <w:tcPr>
            <w:tcW w:w="2684" w:type="dxa"/>
            <w:vAlign w:val="top"/>
          </w:tcPr>
          <w:p w14:paraId="30DABED2">
            <w:pPr>
              <w:keepNext w:val="0"/>
              <w:keepLines w:val="0"/>
              <w:pageBreakBefore w:val="0"/>
              <w:widowControl/>
              <w:kinsoku/>
              <w:wordWrap/>
              <w:overflowPunct/>
              <w:topLinePunct w:val="0"/>
              <w:autoSpaceDE w:val="0"/>
              <w:autoSpaceDN w:val="0"/>
              <w:bidi w:val="0"/>
              <w:adjustRightInd w:val="0"/>
              <w:snapToGrid w:val="0"/>
              <w:spacing w:before="156" w:line="253" w:lineRule="exact"/>
              <w:ind w:left="1120"/>
              <w:textAlignment w:val="baseline"/>
              <w:outlineLvl w:val="9"/>
              <w:rPr>
                <w:rFonts w:hint="eastAsia" w:ascii="宋体" w:hAnsi="宋体" w:eastAsia="宋体" w:cs="宋体"/>
                <w:sz w:val="19"/>
                <w:szCs w:val="19"/>
              </w:rPr>
            </w:pPr>
            <w:r>
              <w:rPr>
                <w:rFonts w:hint="eastAsia" w:ascii="宋体" w:hAnsi="宋体" w:eastAsia="宋体" w:cs="宋体"/>
                <w:spacing w:val="-1"/>
                <w:position w:val="1"/>
                <w:sz w:val="19"/>
                <w:szCs w:val="19"/>
              </w:rPr>
              <w:t>≥90%</w:t>
            </w:r>
          </w:p>
        </w:tc>
      </w:tr>
    </w:tbl>
    <w:p w14:paraId="548AB969"/>
    <w:p w14:paraId="6CE4A367"/>
    <w:p w14:paraId="147C47ED"/>
    <w:p w14:paraId="5520F959"/>
    <w:p w14:paraId="6DD54BBD"/>
    <w:p w14:paraId="6AE775F5"/>
    <w:p w14:paraId="46B3BB81"/>
    <w:p w14:paraId="06F5EB98"/>
    <w:p w14:paraId="2CD44443"/>
    <w:p w14:paraId="1396E61F"/>
    <w:p w14:paraId="17275A83"/>
    <w:p w14:paraId="640FBD82"/>
    <w:p w14:paraId="13217A1F"/>
    <w:p w14:paraId="261189A3"/>
    <w:p w14:paraId="55ECC16F"/>
    <w:p w14:paraId="0F24CFDA"/>
    <w:p w14:paraId="277E1368"/>
    <w:p w14:paraId="0CE9A3BA"/>
    <w:p w14:paraId="11A62445"/>
    <w:p w14:paraId="01F5F7C4"/>
    <w:p w14:paraId="5D33C315"/>
    <w:p w14:paraId="47890E0B"/>
    <w:p w14:paraId="71866164"/>
    <w:p w14:paraId="283EAB76"/>
    <w:p w14:paraId="358B0606"/>
    <w:p w14:paraId="0ABE8E1D"/>
    <w:p w14:paraId="2DBC65B6">
      <w:pPr>
        <w:keepNext w:val="0"/>
        <w:keepLines w:val="0"/>
        <w:pageBreakBefore w:val="0"/>
        <w:widowControl/>
        <w:kinsoku/>
        <w:wordWrap/>
        <w:overflowPunct/>
        <w:topLinePunct w:val="0"/>
        <w:autoSpaceDE w:val="0"/>
        <w:autoSpaceDN w:val="0"/>
        <w:bidi w:val="0"/>
        <w:adjustRightInd w:val="0"/>
        <w:snapToGrid w:val="0"/>
        <w:spacing w:before="112" w:line="210" w:lineRule="auto"/>
        <w:ind w:left="3112"/>
        <w:textAlignment w:val="baseline"/>
        <w:outlineLvl w:val="9"/>
        <w:rPr>
          <w:rFonts w:hint="eastAsia" w:ascii="方正小标宋_GBK" w:hAnsi="方正小标宋_GBK" w:eastAsia="方正小标宋_GBK" w:cs="方正小标宋_GBK"/>
          <w:spacing w:val="11"/>
          <w:sz w:val="32"/>
          <w:szCs w:val="32"/>
          <w:lang w:eastAsia="zh-CN"/>
        </w:rPr>
      </w:pPr>
      <w:r>
        <w:rPr>
          <w:rFonts w:hint="eastAsia" w:ascii="方正小标宋_GBK" w:hAnsi="方正小标宋_GBK" w:eastAsia="方正小标宋_GBK" w:cs="方正小标宋_GBK"/>
          <w:spacing w:val="11"/>
          <w:sz w:val="32"/>
          <w:szCs w:val="32"/>
          <w:lang w:eastAsia="zh-CN"/>
        </w:rPr>
        <w:t>项目支出绩效目标表</w:t>
      </w:r>
    </w:p>
    <w:p w14:paraId="08B89F5A">
      <w:pPr>
        <w:pStyle w:val="2"/>
        <w:keepNext w:val="0"/>
        <w:keepLines w:val="0"/>
        <w:pageBreakBefore w:val="0"/>
        <w:widowControl/>
        <w:kinsoku/>
        <w:wordWrap/>
        <w:overflowPunct/>
        <w:topLinePunct w:val="0"/>
        <w:autoSpaceDE w:val="0"/>
        <w:autoSpaceDN w:val="0"/>
        <w:bidi w:val="0"/>
        <w:adjustRightInd w:val="0"/>
        <w:snapToGrid w:val="0"/>
        <w:spacing w:before="151" w:line="228" w:lineRule="auto"/>
        <w:ind w:left="4129"/>
        <w:textAlignment w:val="baseline"/>
        <w:outlineLvl w:val="9"/>
        <w:rPr>
          <w:rFonts w:hint="eastAsia" w:ascii="宋体" w:hAnsi="宋体" w:eastAsia="宋体" w:cs="宋体"/>
          <w:sz w:val="19"/>
          <w:szCs w:val="19"/>
        </w:rPr>
      </w:pPr>
      <w:bookmarkStart w:id="105" w:name="_Toc29441"/>
      <w:r>
        <w:rPr>
          <w:rFonts w:hint="eastAsia" w:ascii="宋体" w:hAnsi="宋体" w:eastAsia="宋体" w:cs="宋体"/>
          <w:spacing w:val="4"/>
          <w:sz w:val="19"/>
          <w:szCs w:val="19"/>
        </w:rPr>
        <w:t>（2025年度）</w:t>
      </w:r>
      <w:bookmarkEnd w:id="105"/>
    </w:p>
    <w:p w14:paraId="78C66086">
      <w:pPr>
        <w:pStyle w:val="2"/>
        <w:keepNext w:val="0"/>
        <w:keepLines w:val="0"/>
        <w:pageBreakBefore w:val="0"/>
        <w:widowControl/>
        <w:kinsoku/>
        <w:wordWrap/>
        <w:overflowPunct/>
        <w:topLinePunct w:val="0"/>
        <w:autoSpaceDE w:val="0"/>
        <w:autoSpaceDN w:val="0"/>
        <w:bidi w:val="0"/>
        <w:adjustRightInd w:val="0"/>
        <w:snapToGrid w:val="0"/>
        <w:spacing w:before="187" w:line="229" w:lineRule="auto"/>
        <w:ind w:right="31"/>
        <w:jc w:val="right"/>
        <w:textAlignment w:val="baseline"/>
        <w:outlineLvl w:val="9"/>
        <w:rPr>
          <w:rFonts w:hint="eastAsia" w:ascii="宋体" w:hAnsi="宋体" w:eastAsia="宋体" w:cs="宋体"/>
          <w:sz w:val="19"/>
          <w:szCs w:val="19"/>
          <w:lang w:eastAsia="zh-CN"/>
        </w:rPr>
      </w:pPr>
    </w:p>
    <w:p w14:paraId="74B40666">
      <w:pPr>
        <w:keepNext w:val="0"/>
        <w:keepLines w:val="0"/>
        <w:pageBreakBefore w:val="0"/>
        <w:widowControl/>
        <w:kinsoku/>
        <w:wordWrap/>
        <w:overflowPunct/>
        <w:topLinePunct w:val="0"/>
        <w:autoSpaceDE w:val="0"/>
        <w:autoSpaceDN w:val="0"/>
        <w:bidi w:val="0"/>
        <w:adjustRightInd w:val="0"/>
        <w:snapToGrid w:val="0"/>
        <w:spacing w:line="59" w:lineRule="exact"/>
        <w:textAlignment w:val="baseline"/>
        <w:outlineLvl w:val="9"/>
        <w:rPr>
          <w:rFonts w:hint="eastAsia" w:ascii="宋体" w:hAnsi="宋体" w:eastAsia="宋体" w:cs="宋体"/>
          <w:sz w:val="19"/>
          <w:szCs w:val="19"/>
        </w:rPr>
      </w:pPr>
    </w:p>
    <w:tbl>
      <w:tblPr>
        <w:tblStyle w:val="9"/>
        <w:tblW w:w="9388"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67"/>
        <w:gridCol w:w="2300"/>
        <w:gridCol w:w="2852"/>
        <w:gridCol w:w="2669"/>
      </w:tblGrid>
      <w:tr w14:paraId="06BEBF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35" w:hRule="atLeast"/>
        </w:trPr>
        <w:tc>
          <w:tcPr>
            <w:tcW w:w="1567" w:type="dxa"/>
            <w:vAlign w:val="top"/>
          </w:tcPr>
          <w:p w14:paraId="75715163">
            <w:pPr>
              <w:keepNext w:val="0"/>
              <w:keepLines w:val="0"/>
              <w:pageBreakBefore w:val="0"/>
              <w:widowControl/>
              <w:kinsoku/>
              <w:wordWrap/>
              <w:overflowPunct/>
              <w:topLinePunct w:val="0"/>
              <w:autoSpaceDE w:val="0"/>
              <w:autoSpaceDN w:val="0"/>
              <w:bidi w:val="0"/>
              <w:adjustRightInd w:val="0"/>
              <w:snapToGrid w:val="0"/>
              <w:spacing w:before="278" w:line="228" w:lineRule="auto"/>
              <w:ind w:left="396"/>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项目编码</w:t>
            </w:r>
          </w:p>
        </w:tc>
        <w:tc>
          <w:tcPr>
            <w:tcW w:w="2300" w:type="dxa"/>
            <w:vAlign w:val="top"/>
          </w:tcPr>
          <w:p w14:paraId="6171F84B">
            <w:pPr>
              <w:keepNext w:val="0"/>
              <w:keepLines w:val="0"/>
              <w:pageBreakBefore w:val="0"/>
              <w:widowControl/>
              <w:kinsoku/>
              <w:wordWrap/>
              <w:overflowPunct/>
              <w:topLinePunct w:val="0"/>
              <w:autoSpaceDE w:val="0"/>
              <w:autoSpaceDN w:val="0"/>
              <w:bidi w:val="0"/>
              <w:adjustRightInd w:val="0"/>
              <w:snapToGrid w:val="0"/>
              <w:spacing w:line="245" w:lineRule="auto"/>
              <w:textAlignment w:val="baseline"/>
              <w:outlineLvl w:val="9"/>
              <w:rPr>
                <w:rFonts w:hint="eastAsia" w:ascii="宋体" w:hAnsi="宋体" w:eastAsia="宋体" w:cs="宋体"/>
                <w:sz w:val="19"/>
                <w:szCs w:val="19"/>
              </w:rPr>
            </w:pPr>
          </w:p>
          <w:p w14:paraId="0BA4BF1A">
            <w:pPr>
              <w:keepNext w:val="0"/>
              <w:keepLines w:val="0"/>
              <w:pageBreakBefore w:val="0"/>
              <w:widowControl/>
              <w:kinsoku/>
              <w:wordWrap/>
              <w:overflowPunct/>
              <w:topLinePunct w:val="0"/>
              <w:autoSpaceDE w:val="0"/>
              <w:autoSpaceDN w:val="0"/>
              <w:bidi w:val="0"/>
              <w:adjustRightInd w:val="0"/>
              <w:snapToGrid w:val="0"/>
              <w:spacing w:before="62" w:line="190" w:lineRule="auto"/>
              <w:ind w:left="100"/>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370200255516080100234</w:t>
            </w:r>
          </w:p>
        </w:tc>
        <w:tc>
          <w:tcPr>
            <w:tcW w:w="2852" w:type="dxa"/>
            <w:vAlign w:val="top"/>
          </w:tcPr>
          <w:p w14:paraId="11547BA2">
            <w:pPr>
              <w:keepNext w:val="0"/>
              <w:keepLines w:val="0"/>
              <w:pageBreakBefore w:val="0"/>
              <w:widowControl/>
              <w:kinsoku/>
              <w:wordWrap/>
              <w:overflowPunct/>
              <w:topLinePunct w:val="0"/>
              <w:autoSpaceDE w:val="0"/>
              <w:autoSpaceDN w:val="0"/>
              <w:bidi w:val="0"/>
              <w:adjustRightInd w:val="0"/>
              <w:snapToGrid w:val="0"/>
              <w:spacing w:before="277" w:line="229" w:lineRule="auto"/>
              <w:ind w:left="1041"/>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项目名称</w:t>
            </w:r>
          </w:p>
        </w:tc>
        <w:tc>
          <w:tcPr>
            <w:tcW w:w="2669" w:type="dxa"/>
            <w:vAlign w:val="top"/>
          </w:tcPr>
          <w:p w14:paraId="0A8F80B7">
            <w:pPr>
              <w:keepNext w:val="0"/>
              <w:keepLines w:val="0"/>
              <w:pageBreakBefore w:val="0"/>
              <w:widowControl/>
              <w:kinsoku/>
              <w:wordWrap/>
              <w:overflowPunct/>
              <w:topLinePunct w:val="0"/>
              <w:autoSpaceDE w:val="0"/>
              <w:autoSpaceDN w:val="0"/>
              <w:bidi w:val="0"/>
              <w:adjustRightInd w:val="0"/>
              <w:snapToGrid w:val="0"/>
              <w:spacing w:before="156" w:line="234" w:lineRule="auto"/>
              <w:ind w:left="748" w:right="23" w:hanging="697"/>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娄山河污水处理厂三期污水污</w:t>
            </w:r>
            <w:r>
              <w:rPr>
                <w:rFonts w:hint="eastAsia" w:ascii="宋体" w:hAnsi="宋体" w:eastAsia="宋体" w:cs="宋体"/>
                <w:spacing w:val="7"/>
                <w:sz w:val="19"/>
                <w:szCs w:val="19"/>
              </w:rPr>
              <w:t>泥处理运行费</w:t>
            </w:r>
          </w:p>
        </w:tc>
      </w:tr>
      <w:tr w14:paraId="140FCA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Align w:val="top"/>
          </w:tcPr>
          <w:p w14:paraId="11068E4A">
            <w:pPr>
              <w:keepNext w:val="0"/>
              <w:keepLines w:val="0"/>
              <w:pageBreakBefore w:val="0"/>
              <w:widowControl/>
              <w:kinsoku/>
              <w:wordWrap/>
              <w:overflowPunct/>
              <w:topLinePunct w:val="0"/>
              <w:autoSpaceDE w:val="0"/>
              <w:autoSpaceDN w:val="0"/>
              <w:bidi w:val="0"/>
              <w:adjustRightInd w:val="0"/>
              <w:snapToGrid w:val="0"/>
              <w:spacing w:before="140" w:line="228" w:lineRule="auto"/>
              <w:ind w:left="394"/>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主管部门</w:t>
            </w:r>
          </w:p>
        </w:tc>
        <w:tc>
          <w:tcPr>
            <w:tcW w:w="2300" w:type="dxa"/>
            <w:vAlign w:val="top"/>
          </w:tcPr>
          <w:p w14:paraId="7B675684">
            <w:pPr>
              <w:keepNext w:val="0"/>
              <w:keepLines w:val="0"/>
              <w:pageBreakBefore w:val="0"/>
              <w:widowControl/>
              <w:kinsoku/>
              <w:wordWrap/>
              <w:overflowPunct/>
              <w:topLinePunct w:val="0"/>
              <w:autoSpaceDE w:val="0"/>
              <w:autoSpaceDN w:val="0"/>
              <w:bidi w:val="0"/>
              <w:adjustRightInd w:val="0"/>
              <w:snapToGrid w:val="0"/>
              <w:spacing w:before="140" w:line="227" w:lineRule="auto"/>
              <w:ind w:left="360"/>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青岛市水务管理局</w:t>
            </w:r>
          </w:p>
        </w:tc>
        <w:tc>
          <w:tcPr>
            <w:tcW w:w="2852" w:type="dxa"/>
            <w:vAlign w:val="top"/>
          </w:tcPr>
          <w:p w14:paraId="15C660DF">
            <w:pPr>
              <w:keepNext w:val="0"/>
              <w:keepLines w:val="0"/>
              <w:pageBreakBefore w:val="0"/>
              <w:widowControl/>
              <w:kinsoku/>
              <w:wordWrap/>
              <w:overflowPunct/>
              <w:topLinePunct w:val="0"/>
              <w:autoSpaceDE w:val="0"/>
              <w:autoSpaceDN w:val="0"/>
              <w:bidi w:val="0"/>
              <w:adjustRightInd w:val="0"/>
              <w:snapToGrid w:val="0"/>
              <w:spacing w:before="140" w:line="228" w:lineRule="auto"/>
              <w:ind w:left="1039"/>
              <w:textAlignment w:val="baseline"/>
              <w:outlineLvl w:val="9"/>
              <w:rPr>
                <w:rFonts w:hint="eastAsia" w:ascii="宋体" w:hAnsi="宋体" w:eastAsia="宋体" w:cs="宋体"/>
                <w:sz w:val="19"/>
                <w:szCs w:val="19"/>
                <w:lang w:eastAsia="zh-CN"/>
              </w:rPr>
            </w:pPr>
            <w:r>
              <w:rPr>
                <w:rFonts w:hint="eastAsia" w:ascii="宋体" w:hAnsi="宋体" w:eastAsia="宋体" w:cs="宋体"/>
                <w:spacing w:val="6"/>
                <w:sz w:val="19"/>
                <w:szCs w:val="19"/>
                <w:lang w:eastAsia="zh-CN"/>
              </w:rPr>
              <w:t>预算金额（万元）</w:t>
            </w:r>
          </w:p>
        </w:tc>
        <w:tc>
          <w:tcPr>
            <w:tcW w:w="2669" w:type="dxa"/>
            <w:vAlign w:val="top"/>
          </w:tcPr>
          <w:p w14:paraId="6270736B">
            <w:pPr>
              <w:keepNext w:val="0"/>
              <w:keepLines w:val="0"/>
              <w:pageBreakBefore w:val="0"/>
              <w:widowControl/>
              <w:kinsoku/>
              <w:wordWrap/>
              <w:overflowPunct/>
              <w:topLinePunct w:val="0"/>
              <w:autoSpaceDE w:val="0"/>
              <w:autoSpaceDN w:val="0"/>
              <w:bidi w:val="0"/>
              <w:adjustRightInd w:val="0"/>
              <w:snapToGrid w:val="0"/>
              <w:spacing w:before="171" w:line="189" w:lineRule="auto"/>
              <w:ind w:left="1144"/>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6000</w:t>
            </w:r>
          </w:p>
        </w:tc>
      </w:tr>
      <w:tr w14:paraId="0F45AD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68" w:hRule="atLeast"/>
        </w:trPr>
        <w:tc>
          <w:tcPr>
            <w:tcW w:w="1567" w:type="dxa"/>
            <w:vAlign w:val="top"/>
          </w:tcPr>
          <w:p w14:paraId="19037E63">
            <w:pPr>
              <w:keepNext w:val="0"/>
              <w:keepLines w:val="0"/>
              <w:pageBreakBefore w:val="0"/>
              <w:widowControl/>
              <w:kinsoku/>
              <w:wordWrap/>
              <w:overflowPunct/>
              <w:topLinePunct w:val="0"/>
              <w:autoSpaceDE w:val="0"/>
              <w:autoSpaceDN w:val="0"/>
              <w:bidi w:val="0"/>
              <w:adjustRightInd w:val="0"/>
              <w:snapToGrid w:val="0"/>
              <w:spacing w:line="264" w:lineRule="auto"/>
              <w:textAlignment w:val="baseline"/>
              <w:outlineLvl w:val="9"/>
              <w:rPr>
                <w:rFonts w:hint="eastAsia" w:ascii="宋体" w:hAnsi="宋体" w:eastAsia="宋体" w:cs="宋体"/>
                <w:sz w:val="19"/>
                <w:szCs w:val="19"/>
              </w:rPr>
            </w:pPr>
          </w:p>
          <w:p w14:paraId="60E974FC">
            <w:pPr>
              <w:keepNext w:val="0"/>
              <w:keepLines w:val="0"/>
              <w:pageBreakBefore w:val="0"/>
              <w:widowControl/>
              <w:kinsoku/>
              <w:wordWrap/>
              <w:overflowPunct/>
              <w:topLinePunct w:val="0"/>
              <w:autoSpaceDE w:val="0"/>
              <w:autoSpaceDN w:val="0"/>
              <w:bidi w:val="0"/>
              <w:adjustRightInd w:val="0"/>
              <w:snapToGrid w:val="0"/>
              <w:spacing w:line="265" w:lineRule="auto"/>
              <w:textAlignment w:val="baseline"/>
              <w:outlineLvl w:val="9"/>
              <w:rPr>
                <w:rFonts w:hint="eastAsia" w:ascii="宋体" w:hAnsi="宋体" w:eastAsia="宋体" w:cs="宋体"/>
                <w:sz w:val="19"/>
                <w:szCs w:val="19"/>
              </w:rPr>
            </w:pPr>
          </w:p>
          <w:p w14:paraId="752B52A9">
            <w:pPr>
              <w:keepNext w:val="0"/>
              <w:keepLines w:val="0"/>
              <w:pageBreakBefore w:val="0"/>
              <w:widowControl/>
              <w:kinsoku/>
              <w:wordWrap/>
              <w:overflowPunct/>
              <w:topLinePunct w:val="0"/>
              <w:autoSpaceDE w:val="0"/>
              <w:autoSpaceDN w:val="0"/>
              <w:bidi w:val="0"/>
              <w:adjustRightInd w:val="0"/>
              <w:snapToGrid w:val="0"/>
              <w:spacing w:before="62" w:line="229" w:lineRule="auto"/>
              <w:ind w:left="396"/>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绩效目标</w:t>
            </w:r>
          </w:p>
        </w:tc>
        <w:tc>
          <w:tcPr>
            <w:tcW w:w="7821" w:type="dxa"/>
            <w:gridSpan w:val="3"/>
            <w:vAlign w:val="top"/>
          </w:tcPr>
          <w:p w14:paraId="33799EEA">
            <w:pPr>
              <w:keepNext w:val="0"/>
              <w:keepLines w:val="0"/>
              <w:pageBreakBefore w:val="0"/>
              <w:widowControl/>
              <w:kinsoku/>
              <w:wordWrap/>
              <w:overflowPunct/>
              <w:topLinePunct w:val="0"/>
              <w:autoSpaceDE w:val="0"/>
              <w:autoSpaceDN w:val="0"/>
              <w:bidi w:val="0"/>
              <w:adjustRightInd w:val="0"/>
              <w:snapToGrid w:val="0"/>
              <w:spacing w:line="404" w:lineRule="auto"/>
              <w:textAlignment w:val="baseline"/>
              <w:outlineLvl w:val="9"/>
              <w:rPr>
                <w:rFonts w:hint="eastAsia" w:ascii="宋体" w:hAnsi="宋体" w:eastAsia="宋体" w:cs="宋体"/>
                <w:sz w:val="19"/>
                <w:szCs w:val="19"/>
              </w:rPr>
            </w:pPr>
          </w:p>
          <w:p w14:paraId="12B0ABC1">
            <w:pPr>
              <w:keepNext w:val="0"/>
              <w:keepLines w:val="0"/>
              <w:pageBreakBefore w:val="0"/>
              <w:widowControl/>
              <w:kinsoku/>
              <w:wordWrap/>
              <w:overflowPunct/>
              <w:topLinePunct w:val="0"/>
              <w:autoSpaceDE w:val="0"/>
              <w:autoSpaceDN w:val="0"/>
              <w:bidi w:val="0"/>
              <w:adjustRightInd w:val="0"/>
              <w:snapToGrid w:val="0"/>
              <w:spacing w:before="62" w:line="235" w:lineRule="auto"/>
              <w:ind w:left="37" w:right="15"/>
              <w:textAlignment w:val="baseline"/>
              <w:outlineLvl w:val="9"/>
              <w:rPr>
                <w:rFonts w:hint="eastAsia" w:ascii="宋体" w:hAnsi="宋体" w:eastAsia="宋体" w:cs="宋体"/>
                <w:sz w:val="19"/>
                <w:szCs w:val="19"/>
                <w:lang w:eastAsia="zh-CN"/>
              </w:rPr>
            </w:pPr>
            <w:r>
              <w:rPr>
                <w:rFonts w:hint="eastAsia" w:ascii="宋体" w:hAnsi="宋体" w:eastAsia="宋体" w:cs="宋体"/>
                <w:spacing w:val="13"/>
                <w:sz w:val="19"/>
                <w:szCs w:val="19"/>
              </w:rPr>
              <w:t>符合国家相关法律法规、国民经济发展规划；进一步提高环境保护专项资金使用管理效</w:t>
            </w:r>
            <w:r>
              <w:rPr>
                <w:rFonts w:hint="eastAsia" w:ascii="宋体" w:hAnsi="宋体" w:eastAsia="宋体" w:cs="宋体"/>
                <w:spacing w:val="9"/>
                <w:sz w:val="19"/>
                <w:szCs w:val="19"/>
              </w:rPr>
              <w:t>益，确保安全生产，保证处理后出水水质达到地表水准</w:t>
            </w:r>
            <w:r>
              <w:rPr>
                <w:rFonts w:hint="eastAsia" w:ascii="宋体" w:hAnsi="宋体" w:eastAsia="宋体" w:cs="宋体"/>
                <w:sz w:val="19"/>
                <w:szCs w:val="19"/>
              </w:rPr>
              <w:t>IV</w:t>
            </w:r>
            <w:r>
              <w:rPr>
                <w:rFonts w:hint="eastAsia" w:ascii="宋体" w:hAnsi="宋体" w:eastAsia="宋体" w:cs="宋体"/>
                <w:spacing w:val="9"/>
                <w:sz w:val="19"/>
                <w:szCs w:val="19"/>
              </w:rPr>
              <w:t>类标准</w:t>
            </w:r>
            <w:r>
              <w:rPr>
                <w:rFonts w:hint="eastAsia" w:ascii="宋体" w:hAnsi="宋体" w:eastAsia="宋体" w:cs="宋体"/>
                <w:spacing w:val="9"/>
                <w:sz w:val="19"/>
                <w:szCs w:val="19"/>
                <w:lang w:eastAsia="zh-CN"/>
              </w:rPr>
              <w:t>。</w:t>
            </w:r>
          </w:p>
        </w:tc>
      </w:tr>
      <w:tr w14:paraId="72F603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Align w:val="top"/>
          </w:tcPr>
          <w:p w14:paraId="1DFCB025">
            <w:pPr>
              <w:keepNext w:val="0"/>
              <w:keepLines w:val="0"/>
              <w:pageBreakBefore w:val="0"/>
              <w:widowControl/>
              <w:kinsoku/>
              <w:wordWrap/>
              <w:overflowPunct/>
              <w:topLinePunct w:val="0"/>
              <w:autoSpaceDE w:val="0"/>
              <w:autoSpaceDN w:val="0"/>
              <w:bidi w:val="0"/>
              <w:adjustRightInd w:val="0"/>
              <w:snapToGrid w:val="0"/>
              <w:spacing w:before="145" w:line="229" w:lineRule="auto"/>
              <w:ind w:left="396"/>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一级指标</w:t>
            </w:r>
          </w:p>
        </w:tc>
        <w:tc>
          <w:tcPr>
            <w:tcW w:w="2300" w:type="dxa"/>
            <w:vAlign w:val="top"/>
          </w:tcPr>
          <w:p w14:paraId="09A2006D">
            <w:pPr>
              <w:keepNext w:val="0"/>
              <w:keepLines w:val="0"/>
              <w:pageBreakBefore w:val="0"/>
              <w:widowControl/>
              <w:kinsoku/>
              <w:wordWrap/>
              <w:overflowPunct/>
              <w:topLinePunct w:val="0"/>
              <w:autoSpaceDE w:val="0"/>
              <w:autoSpaceDN w:val="0"/>
              <w:bidi w:val="0"/>
              <w:adjustRightInd w:val="0"/>
              <w:snapToGrid w:val="0"/>
              <w:spacing w:before="145" w:line="229" w:lineRule="auto"/>
              <w:ind w:left="761"/>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二级指标</w:t>
            </w:r>
          </w:p>
        </w:tc>
        <w:tc>
          <w:tcPr>
            <w:tcW w:w="2852" w:type="dxa"/>
            <w:vAlign w:val="top"/>
          </w:tcPr>
          <w:p w14:paraId="70169056">
            <w:pPr>
              <w:keepNext w:val="0"/>
              <w:keepLines w:val="0"/>
              <w:pageBreakBefore w:val="0"/>
              <w:widowControl/>
              <w:kinsoku/>
              <w:wordWrap/>
              <w:overflowPunct/>
              <w:topLinePunct w:val="0"/>
              <w:autoSpaceDE w:val="0"/>
              <w:autoSpaceDN w:val="0"/>
              <w:bidi w:val="0"/>
              <w:adjustRightInd w:val="0"/>
              <w:snapToGrid w:val="0"/>
              <w:spacing w:before="145" w:line="229" w:lineRule="auto"/>
              <w:ind w:left="1038"/>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三级指标</w:t>
            </w:r>
          </w:p>
        </w:tc>
        <w:tc>
          <w:tcPr>
            <w:tcW w:w="2669" w:type="dxa"/>
            <w:vAlign w:val="top"/>
          </w:tcPr>
          <w:p w14:paraId="7777116F">
            <w:pPr>
              <w:keepNext w:val="0"/>
              <w:keepLines w:val="0"/>
              <w:pageBreakBefore w:val="0"/>
              <w:widowControl/>
              <w:kinsoku/>
              <w:wordWrap/>
              <w:overflowPunct/>
              <w:topLinePunct w:val="0"/>
              <w:autoSpaceDE w:val="0"/>
              <w:autoSpaceDN w:val="0"/>
              <w:bidi w:val="0"/>
              <w:adjustRightInd w:val="0"/>
              <w:snapToGrid w:val="0"/>
              <w:spacing w:before="146" w:line="228" w:lineRule="auto"/>
              <w:ind w:left="1047"/>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指标值</w:t>
            </w:r>
          </w:p>
        </w:tc>
      </w:tr>
      <w:tr w14:paraId="08819E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restart"/>
            <w:tcBorders>
              <w:bottom w:val="nil"/>
            </w:tcBorders>
            <w:vAlign w:val="top"/>
          </w:tcPr>
          <w:p w14:paraId="38A743DE">
            <w:pPr>
              <w:keepNext w:val="0"/>
              <w:keepLines w:val="0"/>
              <w:pageBreakBefore w:val="0"/>
              <w:widowControl/>
              <w:kinsoku/>
              <w:wordWrap/>
              <w:overflowPunct/>
              <w:topLinePunct w:val="0"/>
              <w:autoSpaceDE w:val="0"/>
              <w:autoSpaceDN w:val="0"/>
              <w:bidi w:val="0"/>
              <w:adjustRightInd w:val="0"/>
              <w:snapToGrid w:val="0"/>
              <w:spacing w:line="296" w:lineRule="auto"/>
              <w:textAlignment w:val="baseline"/>
              <w:outlineLvl w:val="9"/>
              <w:rPr>
                <w:rFonts w:hint="eastAsia" w:ascii="宋体" w:hAnsi="宋体" w:eastAsia="宋体" w:cs="宋体"/>
                <w:sz w:val="19"/>
                <w:szCs w:val="19"/>
              </w:rPr>
            </w:pPr>
          </w:p>
          <w:p w14:paraId="42530FE9">
            <w:pPr>
              <w:keepNext w:val="0"/>
              <w:keepLines w:val="0"/>
              <w:pageBreakBefore w:val="0"/>
              <w:widowControl/>
              <w:kinsoku/>
              <w:wordWrap/>
              <w:overflowPunct/>
              <w:topLinePunct w:val="0"/>
              <w:autoSpaceDE w:val="0"/>
              <w:autoSpaceDN w:val="0"/>
              <w:bidi w:val="0"/>
              <w:adjustRightInd w:val="0"/>
              <w:snapToGrid w:val="0"/>
              <w:spacing w:line="297" w:lineRule="auto"/>
              <w:textAlignment w:val="baseline"/>
              <w:outlineLvl w:val="9"/>
              <w:rPr>
                <w:rFonts w:hint="eastAsia" w:ascii="宋体" w:hAnsi="宋体" w:eastAsia="宋体" w:cs="宋体"/>
                <w:sz w:val="19"/>
                <w:szCs w:val="19"/>
              </w:rPr>
            </w:pPr>
          </w:p>
          <w:p w14:paraId="30A8CE3C">
            <w:pPr>
              <w:keepNext w:val="0"/>
              <w:keepLines w:val="0"/>
              <w:pageBreakBefore w:val="0"/>
              <w:widowControl/>
              <w:kinsoku/>
              <w:wordWrap/>
              <w:overflowPunct/>
              <w:topLinePunct w:val="0"/>
              <w:autoSpaceDE w:val="0"/>
              <w:autoSpaceDN w:val="0"/>
              <w:bidi w:val="0"/>
              <w:adjustRightInd w:val="0"/>
              <w:snapToGrid w:val="0"/>
              <w:spacing w:before="61" w:line="227" w:lineRule="auto"/>
              <w:ind w:left="394"/>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成本指标</w:t>
            </w:r>
          </w:p>
        </w:tc>
        <w:tc>
          <w:tcPr>
            <w:tcW w:w="2300" w:type="dxa"/>
            <w:vMerge w:val="restart"/>
            <w:tcBorders>
              <w:bottom w:val="nil"/>
            </w:tcBorders>
            <w:vAlign w:val="top"/>
          </w:tcPr>
          <w:p w14:paraId="1564F207">
            <w:pPr>
              <w:keepNext w:val="0"/>
              <w:keepLines w:val="0"/>
              <w:pageBreakBefore w:val="0"/>
              <w:widowControl/>
              <w:kinsoku/>
              <w:wordWrap/>
              <w:overflowPunct/>
              <w:topLinePunct w:val="0"/>
              <w:autoSpaceDE w:val="0"/>
              <w:autoSpaceDN w:val="0"/>
              <w:bidi w:val="0"/>
              <w:adjustRightInd w:val="0"/>
              <w:snapToGrid w:val="0"/>
              <w:spacing w:line="296" w:lineRule="auto"/>
              <w:textAlignment w:val="baseline"/>
              <w:outlineLvl w:val="9"/>
              <w:rPr>
                <w:rFonts w:hint="eastAsia" w:ascii="宋体" w:hAnsi="宋体" w:eastAsia="宋体" w:cs="宋体"/>
                <w:sz w:val="19"/>
                <w:szCs w:val="19"/>
              </w:rPr>
            </w:pPr>
          </w:p>
          <w:p w14:paraId="1F27A2DC">
            <w:pPr>
              <w:keepNext w:val="0"/>
              <w:keepLines w:val="0"/>
              <w:pageBreakBefore w:val="0"/>
              <w:widowControl/>
              <w:kinsoku/>
              <w:wordWrap/>
              <w:overflowPunct/>
              <w:topLinePunct w:val="0"/>
              <w:autoSpaceDE w:val="0"/>
              <w:autoSpaceDN w:val="0"/>
              <w:bidi w:val="0"/>
              <w:adjustRightInd w:val="0"/>
              <w:snapToGrid w:val="0"/>
              <w:spacing w:line="297" w:lineRule="auto"/>
              <w:textAlignment w:val="baseline"/>
              <w:outlineLvl w:val="9"/>
              <w:rPr>
                <w:rFonts w:hint="eastAsia" w:ascii="宋体" w:hAnsi="宋体" w:eastAsia="宋体" w:cs="宋体"/>
                <w:sz w:val="19"/>
                <w:szCs w:val="19"/>
              </w:rPr>
            </w:pPr>
          </w:p>
          <w:p w14:paraId="7B09811C">
            <w:pPr>
              <w:keepNext w:val="0"/>
              <w:keepLines w:val="0"/>
              <w:pageBreakBefore w:val="0"/>
              <w:widowControl/>
              <w:kinsoku/>
              <w:wordWrap/>
              <w:overflowPunct/>
              <w:topLinePunct w:val="0"/>
              <w:autoSpaceDE w:val="0"/>
              <w:autoSpaceDN w:val="0"/>
              <w:bidi w:val="0"/>
              <w:adjustRightInd w:val="0"/>
              <w:snapToGrid w:val="0"/>
              <w:spacing w:before="61" w:line="227" w:lineRule="auto"/>
              <w:ind w:left="560"/>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经济成本指标</w:t>
            </w:r>
          </w:p>
        </w:tc>
        <w:tc>
          <w:tcPr>
            <w:tcW w:w="2852" w:type="dxa"/>
            <w:vAlign w:val="top"/>
          </w:tcPr>
          <w:p w14:paraId="2A537444">
            <w:pPr>
              <w:keepNext w:val="0"/>
              <w:keepLines w:val="0"/>
              <w:pageBreakBefore w:val="0"/>
              <w:widowControl/>
              <w:kinsoku/>
              <w:wordWrap/>
              <w:overflowPunct/>
              <w:topLinePunct w:val="0"/>
              <w:autoSpaceDE w:val="0"/>
              <w:autoSpaceDN w:val="0"/>
              <w:bidi w:val="0"/>
              <w:adjustRightInd w:val="0"/>
              <w:snapToGrid w:val="0"/>
              <w:spacing w:before="146" w:line="229" w:lineRule="auto"/>
              <w:ind w:left="747"/>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吨污泥处置费用</w:t>
            </w:r>
          </w:p>
        </w:tc>
        <w:tc>
          <w:tcPr>
            <w:tcW w:w="2669" w:type="dxa"/>
            <w:vAlign w:val="top"/>
          </w:tcPr>
          <w:p w14:paraId="5143B6C8">
            <w:pPr>
              <w:keepNext w:val="0"/>
              <w:keepLines w:val="0"/>
              <w:pageBreakBefore w:val="0"/>
              <w:widowControl/>
              <w:kinsoku/>
              <w:wordWrap/>
              <w:overflowPunct/>
              <w:topLinePunct w:val="0"/>
              <w:autoSpaceDE w:val="0"/>
              <w:autoSpaceDN w:val="0"/>
              <w:bidi w:val="0"/>
              <w:adjustRightInd w:val="0"/>
              <w:snapToGrid w:val="0"/>
              <w:spacing w:before="146" w:line="229" w:lineRule="auto"/>
              <w:ind w:left="756"/>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≤0.189元/吨</w:t>
            </w:r>
          </w:p>
        </w:tc>
      </w:tr>
      <w:tr w14:paraId="3AE6F2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08" w:hRule="atLeast"/>
        </w:trPr>
        <w:tc>
          <w:tcPr>
            <w:tcW w:w="1567" w:type="dxa"/>
            <w:vMerge w:val="continue"/>
            <w:tcBorders>
              <w:top w:val="nil"/>
            </w:tcBorders>
            <w:vAlign w:val="top"/>
          </w:tcPr>
          <w:p w14:paraId="3A66B212">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00" w:type="dxa"/>
            <w:vMerge w:val="continue"/>
            <w:tcBorders>
              <w:top w:val="nil"/>
            </w:tcBorders>
            <w:vAlign w:val="top"/>
          </w:tcPr>
          <w:p w14:paraId="065BE8F0">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852" w:type="dxa"/>
            <w:vAlign w:val="top"/>
          </w:tcPr>
          <w:p w14:paraId="0BEAE39D">
            <w:pPr>
              <w:keepNext w:val="0"/>
              <w:keepLines w:val="0"/>
              <w:pageBreakBefore w:val="0"/>
              <w:widowControl/>
              <w:kinsoku/>
              <w:wordWrap/>
              <w:overflowPunct/>
              <w:topLinePunct w:val="0"/>
              <w:autoSpaceDE w:val="0"/>
              <w:autoSpaceDN w:val="0"/>
              <w:bidi w:val="0"/>
              <w:adjustRightInd w:val="0"/>
              <w:snapToGrid w:val="0"/>
              <w:spacing w:line="353" w:lineRule="auto"/>
              <w:textAlignment w:val="baseline"/>
              <w:outlineLvl w:val="9"/>
              <w:rPr>
                <w:rFonts w:hint="eastAsia" w:ascii="宋体" w:hAnsi="宋体" w:eastAsia="宋体" w:cs="宋体"/>
                <w:sz w:val="19"/>
                <w:szCs w:val="19"/>
              </w:rPr>
            </w:pPr>
          </w:p>
          <w:p w14:paraId="5184346B">
            <w:pPr>
              <w:keepNext w:val="0"/>
              <w:keepLines w:val="0"/>
              <w:pageBreakBefore w:val="0"/>
              <w:widowControl/>
              <w:kinsoku/>
              <w:wordWrap/>
              <w:overflowPunct/>
              <w:topLinePunct w:val="0"/>
              <w:autoSpaceDE w:val="0"/>
              <w:autoSpaceDN w:val="0"/>
              <w:bidi w:val="0"/>
              <w:adjustRightInd w:val="0"/>
              <w:snapToGrid w:val="0"/>
              <w:spacing w:before="61" w:line="228" w:lineRule="auto"/>
              <w:ind w:left="747"/>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吨水污水处理费</w:t>
            </w:r>
          </w:p>
        </w:tc>
        <w:tc>
          <w:tcPr>
            <w:tcW w:w="2669" w:type="dxa"/>
            <w:vAlign w:val="top"/>
          </w:tcPr>
          <w:p w14:paraId="5F1DF479">
            <w:pPr>
              <w:keepNext w:val="0"/>
              <w:keepLines w:val="0"/>
              <w:pageBreakBefore w:val="0"/>
              <w:widowControl/>
              <w:kinsoku/>
              <w:wordWrap/>
              <w:overflowPunct/>
              <w:topLinePunct w:val="0"/>
              <w:autoSpaceDE w:val="0"/>
              <w:autoSpaceDN w:val="0"/>
              <w:bidi w:val="0"/>
              <w:adjustRightInd w:val="0"/>
              <w:snapToGrid w:val="0"/>
              <w:spacing w:before="169" w:line="236" w:lineRule="auto"/>
              <w:ind w:left="52" w:right="56" w:firstLine="44"/>
              <w:jc w:val="both"/>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框架协议：提标工程0.91元/</w:t>
            </w:r>
            <w:r>
              <w:rPr>
                <w:rFonts w:hint="eastAsia" w:ascii="宋体" w:hAnsi="宋体" w:eastAsia="宋体" w:cs="宋体"/>
                <w:spacing w:val="10"/>
                <w:sz w:val="19"/>
                <w:szCs w:val="19"/>
              </w:rPr>
              <w:t>吨；扩建工程3.17元/吨。如</w:t>
            </w:r>
            <w:r>
              <w:rPr>
                <w:rFonts w:hint="eastAsia" w:ascii="宋体" w:hAnsi="宋体" w:eastAsia="宋体" w:cs="宋体"/>
                <w:spacing w:val="5"/>
                <w:sz w:val="19"/>
                <w:szCs w:val="19"/>
              </w:rPr>
              <w:t>有核价，依据最终价格执行。</w:t>
            </w:r>
          </w:p>
        </w:tc>
      </w:tr>
      <w:tr w14:paraId="653DC5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restart"/>
            <w:tcBorders>
              <w:bottom w:val="nil"/>
            </w:tcBorders>
            <w:vAlign w:val="top"/>
          </w:tcPr>
          <w:p w14:paraId="0FD980E8">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hint="eastAsia" w:ascii="宋体" w:hAnsi="宋体" w:eastAsia="宋体" w:cs="宋体"/>
                <w:sz w:val="19"/>
                <w:szCs w:val="19"/>
              </w:rPr>
            </w:pPr>
          </w:p>
          <w:p w14:paraId="17FEBF11">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hint="eastAsia" w:ascii="宋体" w:hAnsi="宋体" w:eastAsia="宋体" w:cs="宋体"/>
                <w:sz w:val="19"/>
                <w:szCs w:val="19"/>
              </w:rPr>
            </w:pPr>
          </w:p>
          <w:p w14:paraId="724C49E4">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hint="eastAsia" w:ascii="宋体" w:hAnsi="宋体" w:eastAsia="宋体" w:cs="宋体"/>
                <w:sz w:val="19"/>
                <w:szCs w:val="19"/>
              </w:rPr>
            </w:pPr>
          </w:p>
          <w:p w14:paraId="170A1CF5">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hint="eastAsia" w:ascii="宋体" w:hAnsi="宋体" w:eastAsia="宋体" w:cs="宋体"/>
                <w:sz w:val="19"/>
                <w:szCs w:val="19"/>
              </w:rPr>
            </w:pPr>
          </w:p>
          <w:p w14:paraId="1A21D3EE">
            <w:pPr>
              <w:keepNext w:val="0"/>
              <w:keepLines w:val="0"/>
              <w:pageBreakBefore w:val="0"/>
              <w:widowControl/>
              <w:kinsoku/>
              <w:wordWrap/>
              <w:overflowPunct/>
              <w:topLinePunct w:val="0"/>
              <w:autoSpaceDE w:val="0"/>
              <w:autoSpaceDN w:val="0"/>
              <w:bidi w:val="0"/>
              <w:adjustRightInd w:val="0"/>
              <w:snapToGrid w:val="0"/>
              <w:spacing w:before="62" w:line="228" w:lineRule="auto"/>
              <w:ind w:left="393"/>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产出指标</w:t>
            </w:r>
          </w:p>
        </w:tc>
        <w:tc>
          <w:tcPr>
            <w:tcW w:w="2300" w:type="dxa"/>
            <w:vMerge w:val="restart"/>
            <w:tcBorders>
              <w:bottom w:val="nil"/>
            </w:tcBorders>
            <w:vAlign w:val="top"/>
          </w:tcPr>
          <w:p w14:paraId="4BB013CF">
            <w:pPr>
              <w:keepNext w:val="0"/>
              <w:keepLines w:val="0"/>
              <w:pageBreakBefore w:val="0"/>
              <w:widowControl/>
              <w:kinsoku/>
              <w:wordWrap/>
              <w:overflowPunct/>
              <w:topLinePunct w:val="0"/>
              <w:autoSpaceDE w:val="0"/>
              <w:autoSpaceDN w:val="0"/>
              <w:bidi w:val="0"/>
              <w:adjustRightInd w:val="0"/>
              <w:snapToGrid w:val="0"/>
              <w:spacing w:line="326" w:lineRule="auto"/>
              <w:textAlignment w:val="baseline"/>
              <w:outlineLvl w:val="9"/>
              <w:rPr>
                <w:rFonts w:hint="eastAsia" w:ascii="宋体" w:hAnsi="宋体" w:eastAsia="宋体" w:cs="宋体"/>
                <w:sz w:val="19"/>
                <w:szCs w:val="19"/>
              </w:rPr>
            </w:pPr>
          </w:p>
          <w:p w14:paraId="4F6AC924">
            <w:pPr>
              <w:keepNext w:val="0"/>
              <w:keepLines w:val="0"/>
              <w:pageBreakBefore w:val="0"/>
              <w:widowControl/>
              <w:kinsoku/>
              <w:wordWrap/>
              <w:overflowPunct/>
              <w:topLinePunct w:val="0"/>
              <w:autoSpaceDE w:val="0"/>
              <w:autoSpaceDN w:val="0"/>
              <w:bidi w:val="0"/>
              <w:adjustRightInd w:val="0"/>
              <w:snapToGrid w:val="0"/>
              <w:spacing w:before="62" w:line="228" w:lineRule="auto"/>
              <w:ind w:left="759"/>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数量指标</w:t>
            </w:r>
          </w:p>
        </w:tc>
        <w:tc>
          <w:tcPr>
            <w:tcW w:w="2852" w:type="dxa"/>
            <w:vAlign w:val="top"/>
          </w:tcPr>
          <w:p w14:paraId="3E828B35">
            <w:pPr>
              <w:keepNext w:val="0"/>
              <w:keepLines w:val="0"/>
              <w:pageBreakBefore w:val="0"/>
              <w:widowControl/>
              <w:kinsoku/>
              <w:wordWrap/>
              <w:overflowPunct/>
              <w:topLinePunct w:val="0"/>
              <w:autoSpaceDE w:val="0"/>
              <w:autoSpaceDN w:val="0"/>
              <w:bidi w:val="0"/>
              <w:adjustRightInd w:val="0"/>
              <w:snapToGrid w:val="0"/>
              <w:spacing w:before="148" w:line="228" w:lineRule="auto"/>
              <w:ind w:left="873"/>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日污水处理量</w:t>
            </w:r>
          </w:p>
        </w:tc>
        <w:tc>
          <w:tcPr>
            <w:tcW w:w="2669" w:type="dxa"/>
            <w:vAlign w:val="top"/>
          </w:tcPr>
          <w:p w14:paraId="7B48AA17">
            <w:pPr>
              <w:keepNext w:val="0"/>
              <w:keepLines w:val="0"/>
              <w:pageBreakBefore w:val="0"/>
              <w:widowControl/>
              <w:kinsoku/>
              <w:wordWrap/>
              <w:overflowPunct/>
              <w:topLinePunct w:val="0"/>
              <w:autoSpaceDE w:val="0"/>
              <w:autoSpaceDN w:val="0"/>
              <w:bidi w:val="0"/>
              <w:adjustRightInd w:val="0"/>
              <w:snapToGrid w:val="0"/>
              <w:spacing w:before="147" w:line="229" w:lineRule="auto"/>
              <w:ind w:left="891"/>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=5万吨/日</w:t>
            </w:r>
          </w:p>
        </w:tc>
      </w:tr>
      <w:tr w14:paraId="675BF2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bottom w:val="nil"/>
            </w:tcBorders>
            <w:vAlign w:val="top"/>
          </w:tcPr>
          <w:p w14:paraId="725788A7">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00" w:type="dxa"/>
            <w:vMerge w:val="continue"/>
            <w:tcBorders>
              <w:top w:val="nil"/>
            </w:tcBorders>
            <w:vAlign w:val="top"/>
          </w:tcPr>
          <w:p w14:paraId="3B63BCBD">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852" w:type="dxa"/>
            <w:vAlign w:val="top"/>
          </w:tcPr>
          <w:p w14:paraId="3DE838D1">
            <w:pPr>
              <w:keepNext w:val="0"/>
              <w:keepLines w:val="0"/>
              <w:pageBreakBefore w:val="0"/>
              <w:widowControl/>
              <w:kinsoku/>
              <w:wordWrap/>
              <w:overflowPunct/>
              <w:topLinePunct w:val="0"/>
              <w:autoSpaceDE w:val="0"/>
              <w:autoSpaceDN w:val="0"/>
              <w:bidi w:val="0"/>
              <w:adjustRightInd w:val="0"/>
              <w:snapToGrid w:val="0"/>
              <w:spacing w:before="151" w:line="229" w:lineRule="auto"/>
              <w:ind w:left="772"/>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日均污泥处置量</w:t>
            </w:r>
          </w:p>
        </w:tc>
        <w:tc>
          <w:tcPr>
            <w:tcW w:w="2669" w:type="dxa"/>
            <w:vAlign w:val="top"/>
          </w:tcPr>
          <w:p w14:paraId="38895537">
            <w:pPr>
              <w:keepNext w:val="0"/>
              <w:keepLines w:val="0"/>
              <w:pageBreakBefore w:val="0"/>
              <w:widowControl/>
              <w:kinsoku/>
              <w:wordWrap/>
              <w:overflowPunct/>
              <w:topLinePunct w:val="0"/>
              <w:autoSpaceDE w:val="0"/>
              <w:autoSpaceDN w:val="0"/>
              <w:bidi w:val="0"/>
              <w:adjustRightInd w:val="0"/>
              <w:snapToGrid w:val="0"/>
              <w:spacing w:before="152" w:line="233" w:lineRule="auto"/>
              <w:ind w:left="907"/>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lang w:val="en-US" w:eastAsia="zh-CN"/>
              </w:rPr>
              <w:t>=</w:t>
            </w:r>
            <w:r>
              <w:rPr>
                <w:rFonts w:hint="eastAsia" w:ascii="宋体" w:hAnsi="宋体" w:eastAsia="宋体" w:cs="宋体"/>
                <w:spacing w:val="3"/>
                <w:sz w:val="19"/>
                <w:szCs w:val="19"/>
              </w:rPr>
              <w:t>50吨/日</w:t>
            </w:r>
          </w:p>
        </w:tc>
      </w:tr>
      <w:tr w14:paraId="35BE34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bottom w:val="nil"/>
            </w:tcBorders>
            <w:vAlign w:val="top"/>
          </w:tcPr>
          <w:p w14:paraId="4BAB9219">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00" w:type="dxa"/>
            <w:vMerge w:val="restart"/>
            <w:tcBorders>
              <w:bottom w:val="nil"/>
            </w:tcBorders>
            <w:vAlign w:val="top"/>
          </w:tcPr>
          <w:p w14:paraId="2E7C202E">
            <w:pPr>
              <w:keepNext w:val="0"/>
              <w:keepLines w:val="0"/>
              <w:pageBreakBefore w:val="0"/>
              <w:widowControl/>
              <w:kinsoku/>
              <w:wordWrap/>
              <w:overflowPunct/>
              <w:topLinePunct w:val="0"/>
              <w:autoSpaceDE w:val="0"/>
              <w:autoSpaceDN w:val="0"/>
              <w:bidi w:val="0"/>
              <w:adjustRightInd w:val="0"/>
              <w:snapToGrid w:val="0"/>
              <w:spacing w:line="328" w:lineRule="auto"/>
              <w:textAlignment w:val="baseline"/>
              <w:outlineLvl w:val="9"/>
              <w:rPr>
                <w:rFonts w:hint="eastAsia" w:ascii="宋体" w:hAnsi="宋体" w:eastAsia="宋体" w:cs="宋体"/>
                <w:sz w:val="19"/>
                <w:szCs w:val="19"/>
              </w:rPr>
            </w:pPr>
          </w:p>
          <w:p w14:paraId="74CE6951">
            <w:pPr>
              <w:keepNext w:val="0"/>
              <w:keepLines w:val="0"/>
              <w:pageBreakBefore w:val="0"/>
              <w:widowControl/>
              <w:kinsoku/>
              <w:wordWrap/>
              <w:overflowPunct/>
              <w:topLinePunct w:val="0"/>
              <w:autoSpaceDE w:val="0"/>
              <w:autoSpaceDN w:val="0"/>
              <w:bidi w:val="0"/>
              <w:adjustRightInd w:val="0"/>
              <w:snapToGrid w:val="0"/>
              <w:spacing w:before="61" w:line="229" w:lineRule="auto"/>
              <w:ind w:left="759"/>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质量指标</w:t>
            </w:r>
          </w:p>
        </w:tc>
        <w:tc>
          <w:tcPr>
            <w:tcW w:w="2852" w:type="dxa"/>
            <w:vAlign w:val="top"/>
          </w:tcPr>
          <w:p w14:paraId="4403DD80">
            <w:pPr>
              <w:keepNext w:val="0"/>
              <w:keepLines w:val="0"/>
              <w:pageBreakBefore w:val="0"/>
              <w:widowControl/>
              <w:kinsoku/>
              <w:wordWrap/>
              <w:overflowPunct/>
              <w:topLinePunct w:val="0"/>
              <w:autoSpaceDE w:val="0"/>
              <w:autoSpaceDN w:val="0"/>
              <w:bidi w:val="0"/>
              <w:adjustRightInd w:val="0"/>
              <w:snapToGrid w:val="0"/>
              <w:spacing w:before="152" w:line="228" w:lineRule="auto"/>
              <w:ind w:left="755"/>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出水水质达标率</w:t>
            </w:r>
          </w:p>
        </w:tc>
        <w:tc>
          <w:tcPr>
            <w:tcW w:w="2669" w:type="dxa"/>
            <w:vAlign w:val="top"/>
          </w:tcPr>
          <w:p w14:paraId="50150B29">
            <w:pPr>
              <w:keepNext w:val="0"/>
              <w:keepLines w:val="0"/>
              <w:pageBreakBefore w:val="0"/>
              <w:widowControl/>
              <w:kinsoku/>
              <w:wordWrap/>
              <w:overflowPunct/>
              <w:topLinePunct w:val="0"/>
              <w:autoSpaceDE w:val="0"/>
              <w:autoSpaceDN w:val="0"/>
              <w:bidi w:val="0"/>
              <w:adjustRightInd w:val="0"/>
              <w:snapToGrid w:val="0"/>
              <w:spacing w:before="152" w:line="253" w:lineRule="exact"/>
              <w:ind w:left="1112"/>
              <w:textAlignment w:val="baseline"/>
              <w:outlineLvl w:val="9"/>
              <w:rPr>
                <w:rFonts w:hint="eastAsia" w:ascii="宋体" w:hAnsi="宋体" w:eastAsia="宋体" w:cs="宋体"/>
                <w:sz w:val="19"/>
                <w:szCs w:val="19"/>
              </w:rPr>
            </w:pPr>
            <w:r>
              <w:rPr>
                <w:rFonts w:hint="eastAsia" w:ascii="宋体" w:hAnsi="宋体" w:eastAsia="宋体" w:cs="宋体"/>
                <w:spacing w:val="-1"/>
                <w:position w:val="1"/>
                <w:sz w:val="19"/>
                <w:szCs w:val="19"/>
              </w:rPr>
              <w:t>≥98%</w:t>
            </w:r>
          </w:p>
        </w:tc>
      </w:tr>
      <w:tr w14:paraId="0B64CA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bottom w:val="nil"/>
            </w:tcBorders>
            <w:vAlign w:val="top"/>
          </w:tcPr>
          <w:p w14:paraId="352C2C43">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00" w:type="dxa"/>
            <w:vMerge w:val="continue"/>
            <w:tcBorders>
              <w:top w:val="nil"/>
            </w:tcBorders>
            <w:vAlign w:val="top"/>
          </w:tcPr>
          <w:p w14:paraId="3C16F598">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852" w:type="dxa"/>
            <w:vAlign w:val="top"/>
          </w:tcPr>
          <w:p w14:paraId="7EAE76F5">
            <w:pPr>
              <w:keepNext w:val="0"/>
              <w:keepLines w:val="0"/>
              <w:pageBreakBefore w:val="0"/>
              <w:widowControl/>
              <w:kinsoku/>
              <w:wordWrap/>
              <w:overflowPunct/>
              <w:topLinePunct w:val="0"/>
              <w:autoSpaceDE w:val="0"/>
              <w:autoSpaceDN w:val="0"/>
              <w:bidi w:val="0"/>
              <w:adjustRightInd w:val="0"/>
              <w:snapToGrid w:val="0"/>
              <w:spacing w:before="150" w:line="228" w:lineRule="auto"/>
              <w:ind w:left="540"/>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污水处理设施完好率</w:t>
            </w:r>
          </w:p>
        </w:tc>
        <w:tc>
          <w:tcPr>
            <w:tcW w:w="2669" w:type="dxa"/>
            <w:vAlign w:val="top"/>
          </w:tcPr>
          <w:p w14:paraId="0D367E9B">
            <w:pPr>
              <w:keepNext w:val="0"/>
              <w:keepLines w:val="0"/>
              <w:pageBreakBefore w:val="0"/>
              <w:widowControl/>
              <w:kinsoku/>
              <w:wordWrap/>
              <w:overflowPunct/>
              <w:topLinePunct w:val="0"/>
              <w:autoSpaceDE w:val="0"/>
              <w:autoSpaceDN w:val="0"/>
              <w:bidi w:val="0"/>
              <w:adjustRightInd w:val="0"/>
              <w:snapToGrid w:val="0"/>
              <w:spacing w:before="150" w:line="253" w:lineRule="exact"/>
              <w:ind w:left="1112"/>
              <w:textAlignment w:val="baseline"/>
              <w:outlineLvl w:val="9"/>
              <w:rPr>
                <w:rFonts w:hint="eastAsia" w:ascii="宋体" w:hAnsi="宋体" w:eastAsia="宋体" w:cs="宋体"/>
                <w:sz w:val="19"/>
                <w:szCs w:val="19"/>
              </w:rPr>
            </w:pPr>
            <w:r>
              <w:rPr>
                <w:rFonts w:hint="eastAsia" w:ascii="宋体" w:hAnsi="宋体" w:eastAsia="宋体" w:cs="宋体"/>
                <w:spacing w:val="-1"/>
                <w:position w:val="1"/>
                <w:sz w:val="19"/>
                <w:szCs w:val="19"/>
              </w:rPr>
              <w:t>≥95%</w:t>
            </w:r>
          </w:p>
        </w:tc>
      </w:tr>
      <w:tr w14:paraId="4A8124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tcBorders>
            <w:vAlign w:val="top"/>
          </w:tcPr>
          <w:p w14:paraId="2D87750F">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00" w:type="dxa"/>
            <w:vAlign w:val="top"/>
          </w:tcPr>
          <w:p w14:paraId="39113719">
            <w:pPr>
              <w:keepNext w:val="0"/>
              <w:keepLines w:val="0"/>
              <w:pageBreakBefore w:val="0"/>
              <w:widowControl/>
              <w:kinsoku/>
              <w:wordWrap/>
              <w:overflowPunct/>
              <w:topLinePunct w:val="0"/>
              <w:autoSpaceDE w:val="0"/>
              <w:autoSpaceDN w:val="0"/>
              <w:bidi w:val="0"/>
              <w:adjustRightInd w:val="0"/>
              <w:snapToGrid w:val="0"/>
              <w:spacing w:before="152" w:line="229" w:lineRule="auto"/>
              <w:ind w:left="767"/>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时效指标</w:t>
            </w:r>
          </w:p>
        </w:tc>
        <w:tc>
          <w:tcPr>
            <w:tcW w:w="2852" w:type="dxa"/>
            <w:vAlign w:val="top"/>
          </w:tcPr>
          <w:p w14:paraId="61CD431D">
            <w:pPr>
              <w:keepNext w:val="0"/>
              <w:keepLines w:val="0"/>
              <w:pageBreakBefore w:val="0"/>
              <w:widowControl/>
              <w:kinsoku/>
              <w:wordWrap/>
              <w:overflowPunct/>
              <w:topLinePunct w:val="0"/>
              <w:autoSpaceDE w:val="0"/>
              <w:autoSpaceDN w:val="0"/>
              <w:bidi w:val="0"/>
              <w:adjustRightInd w:val="0"/>
              <w:snapToGrid w:val="0"/>
              <w:spacing w:before="153" w:line="228" w:lineRule="auto"/>
              <w:ind w:left="641"/>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污水处理完成时间</w:t>
            </w:r>
          </w:p>
        </w:tc>
        <w:tc>
          <w:tcPr>
            <w:tcW w:w="2669" w:type="dxa"/>
            <w:vAlign w:val="top"/>
          </w:tcPr>
          <w:p w14:paraId="022E7A32">
            <w:pPr>
              <w:keepNext w:val="0"/>
              <w:keepLines w:val="0"/>
              <w:pageBreakBefore w:val="0"/>
              <w:widowControl/>
              <w:kinsoku/>
              <w:wordWrap/>
              <w:overflowPunct/>
              <w:topLinePunct w:val="0"/>
              <w:autoSpaceDE w:val="0"/>
              <w:autoSpaceDN w:val="0"/>
              <w:bidi w:val="0"/>
              <w:adjustRightInd w:val="0"/>
              <w:snapToGrid w:val="0"/>
              <w:spacing w:before="153" w:line="255" w:lineRule="exact"/>
              <w:ind w:left="1061"/>
              <w:textAlignment w:val="baseline"/>
              <w:outlineLvl w:val="9"/>
              <w:rPr>
                <w:rFonts w:hint="eastAsia" w:ascii="宋体" w:hAnsi="宋体" w:eastAsia="宋体" w:cs="宋体"/>
                <w:sz w:val="19"/>
                <w:szCs w:val="19"/>
              </w:rPr>
            </w:pPr>
            <w:r>
              <w:rPr>
                <w:rFonts w:hint="eastAsia" w:ascii="宋体" w:hAnsi="宋体" w:eastAsia="宋体" w:cs="宋体"/>
                <w:spacing w:val="9"/>
                <w:position w:val="1"/>
                <w:sz w:val="19"/>
                <w:szCs w:val="19"/>
              </w:rPr>
              <w:t>=100%</w:t>
            </w:r>
          </w:p>
        </w:tc>
      </w:tr>
      <w:tr w14:paraId="259DC4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restart"/>
            <w:tcBorders>
              <w:bottom w:val="nil"/>
            </w:tcBorders>
            <w:vAlign w:val="top"/>
          </w:tcPr>
          <w:p w14:paraId="20574238">
            <w:pPr>
              <w:keepNext w:val="0"/>
              <w:keepLines w:val="0"/>
              <w:pageBreakBefore w:val="0"/>
              <w:widowControl/>
              <w:kinsoku/>
              <w:wordWrap/>
              <w:overflowPunct/>
              <w:topLinePunct w:val="0"/>
              <w:autoSpaceDE w:val="0"/>
              <w:autoSpaceDN w:val="0"/>
              <w:bidi w:val="0"/>
              <w:adjustRightInd w:val="0"/>
              <w:snapToGrid w:val="0"/>
              <w:spacing w:line="256" w:lineRule="auto"/>
              <w:textAlignment w:val="baseline"/>
              <w:outlineLvl w:val="9"/>
              <w:rPr>
                <w:rFonts w:hint="eastAsia" w:ascii="宋体" w:hAnsi="宋体" w:eastAsia="宋体" w:cs="宋体"/>
                <w:sz w:val="19"/>
                <w:szCs w:val="19"/>
              </w:rPr>
            </w:pPr>
          </w:p>
          <w:p w14:paraId="2D0FCC02">
            <w:pPr>
              <w:keepNext w:val="0"/>
              <w:keepLines w:val="0"/>
              <w:pageBreakBefore w:val="0"/>
              <w:widowControl/>
              <w:kinsoku/>
              <w:wordWrap/>
              <w:overflowPunct/>
              <w:topLinePunct w:val="0"/>
              <w:autoSpaceDE w:val="0"/>
              <w:autoSpaceDN w:val="0"/>
              <w:bidi w:val="0"/>
              <w:adjustRightInd w:val="0"/>
              <w:snapToGrid w:val="0"/>
              <w:spacing w:line="256" w:lineRule="auto"/>
              <w:textAlignment w:val="baseline"/>
              <w:outlineLvl w:val="9"/>
              <w:rPr>
                <w:rFonts w:hint="eastAsia" w:ascii="宋体" w:hAnsi="宋体" w:eastAsia="宋体" w:cs="宋体"/>
                <w:sz w:val="19"/>
                <w:szCs w:val="19"/>
              </w:rPr>
            </w:pPr>
          </w:p>
          <w:p w14:paraId="596821C9">
            <w:pPr>
              <w:keepNext w:val="0"/>
              <w:keepLines w:val="0"/>
              <w:pageBreakBefore w:val="0"/>
              <w:widowControl/>
              <w:kinsoku/>
              <w:wordWrap/>
              <w:overflowPunct/>
              <w:topLinePunct w:val="0"/>
              <w:autoSpaceDE w:val="0"/>
              <w:autoSpaceDN w:val="0"/>
              <w:bidi w:val="0"/>
              <w:adjustRightInd w:val="0"/>
              <w:snapToGrid w:val="0"/>
              <w:spacing w:line="256" w:lineRule="auto"/>
              <w:textAlignment w:val="baseline"/>
              <w:outlineLvl w:val="9"/>
              <w:rPr>
                <w:rFonts w:hint="eastAsia" w:ascii="宋体" w:hAnsi="宋体" w:eastAsia="宋体" w:cs="宋体"/>
                <w:sz w:val="19"/>
                <w:szCs w:val="19"/>
              </w:rPr>
            </w:pPr>
          </w:p>
          <w:p w14:paraId="6C504072">
            <w:pPr>
              <w:keepNext w:val="0"/>
              <w:keepLines w:val="0"/>
              <w:pageBreakBefore w:val="0"/>
              <w:widowControl/>
              <w:kinsoku/>
              <w:wordWrap/>
              <w:overflowPunct/>
              <w:topLinePunct w:val="0"/>
              <w:autoSpaceDE w:val="0"/>
              <w:autoSpaceDN w:val="0"/>
              <w:bidi w:val="0"/>
              <w:adjustRightInd w:val="0"/>
              <w:snapToGrid w:val="0"/>
              <w:spacing w:line="257" w:lineRule="auto"/>
              <w:textAlignment w:val="baseline"/>
              <w:outlineLvl w:val="9"/>
              <w:rPr>
                <w:rFonts w:hint="eastAsia" w:ascii="宋体" w:hAnsi="宋体" w:eastAsia="宋体" w:cs="宋体"/>
                <w:sz w:val="19"/>
                <w:szCs w:val="19"/>
              </w:rPr>
            </w:pPr>
          </w:p>
          <w:p w14:paraId="4F35E1D8">
            <w:pPr>
              <w:keepNext w:val="0"/>
              <w:keepLines w:val="0"/>
              <w:pageBreakBefore w:val="0"/>
              <w:widowControl/>
              <w:kinsoku/>
              <w:wordWrap/>
              <w:overflowPunct/>
              <w:topLinePunct w:val="0"/>
              <w:autoSpaceDE w:val="0"/>
              <w:autoSpaceDN w:val="0"/>
              <w:bidi w:val="0"/>
              <w:adjustRightInd w:val="0"/>
              <w:snapToGrid w:val="0"/>
              <w:spacing w:before="62" w:line="229" w:lineRule="auto"/>
              <w:ind w:left="398"/>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效益指标</w:t>
            </w:r>
          </w:p>
        </w:tc>
        <w:tc>
          <w:tcPr>
            <w:tcW w:w="2300" w:type="dxa"/>
            <w:vAlign w:val="top"/>
          </w:tcPr>
          <w:p w14:paraId="196C59B7">
            <w:pPr>
              <w:keepNext w:val="0"/>
              <w:keepLines w:val="0"/>
              <w:pageBreakBefore w:val="0"/>
              <w:widowControl/>
              <w:kinsoku/>
              <w:wordWrap/>
              <w:overflowPunct/>
              <w:topLinePunct w:val="0"/>
              <w:autoSpaceDE w:val="0"/>
              <w:autoSpaceDN w:val="0"/>
              <w:bidi w:val="0"/>
              <w:adjustRightInd w:val="0"/>
              <w:snapToGrid w:val="0"/>
              <w:spacing w:before="150" w:line="229" w:lineRule="auto"/>
              <w:ind w:left="560"/>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经济效益指标</w:t>
            </w:r>
          </w:p>
        </w:tc>
        <w:tc>
          <w:tcPr>
            <w:tcW w:w="2852" w:type="dxa"/>
            <w:vAlign w:val="top"/>
          </w:tcPr>
          <w:p w14:paraId="3806CC4E">
            <w:pPr>
              <w:keepNext w:val="0"/>
              <w:keepLines w:val="0"/>
              <w:pageBreakBefore w:val="0"/>
              <w:widowControl/>
              <w:kinsoku/>
              <w:wordWrap/>
              <w:overflowPunct/>
              <w:topLinePunct w:val="0"/>
              <w:autoSpaceDE w:val="0"/>
              <w:autoSpaceDN w:val="0"/>
              <w:bidi w:val="0"/>
              <w:adjustRightInd w:val="0"/>
              <w:snapToGrid w:val="0"/>
              <w:spacing w:before="151" w:line="228" w:lineRule="auto"/>
              <w:ind w:left="558"/>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国有资产保值增值率</w:t>
            </w:r>
          </w:p>
        </w:tc>
        <w:tc>
          <w:tcPr>
            <w:tcW w:w="2669" w:type="dxa"/>
            <w:vAlign w:val="top"/>
          </w:tcPr>
          <w:p w14:paraId="52D2C818">
            <w:pPr>
              <w:keepNext w:val="0"/>
              <w:keepLines w:val="0"/>
              <w:pageBreakBefore w:val="0"/>
              <w:widowControl/>
              <w:kinsoku/>
              <w:wordWrap/>
              <w:overflowPunct/>
              <w:topLinePunct w:val="0"/>
              <w:autoSpaceDE w:val="0"/>
              <w:autoSpaceDN w:val="0"/>
              <w:bidi w:val="0"/>
              <w:adjustRightInd w:val="0"/>
              <w:snapToGrid w:val="0"/>
              <w:spacing w:before="151" w:line="253" w:lineRule="exact"/>
              <w:ind w:left="1061"/>
              <w:textAlignment w:val="baseline"/>
              <w:outlineLvl w:val="9"/>
              <w:rPr>
                <w:rFonts w:hint="eastAsia" w:ascii="宋体" w:hAnsi="宋体" w:eastAsia="宋体" w:cs="宋体"/>
                <w:sz w:val="19"/>
                <w:szCs w:val="19"/>
              </w:rPr>
            </w:pPr>
            <w:r>
              <w:rPr>
                <w:rFonts w:hint="eastAsia" w:ascii="宋体" w:hAnsi="宋体" w:eastAsia="宋体" w:cs="宋体"/>
                <w:position w:val="1"/>
                <w:sz w:val="19"/>
                <w:szCs w:val="19"/>
              </w:rPr>
              <w:t>≥100%</w:t>
            </w:r>
          </w:p>
        </w:tc>
      </w:tr>
      <w:tr w14:paraId="4C7F73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bottom w:val="nil"/>
            </w:tcBorders>
            <w:vAlign w:val="top"/>
          </w:tcPr>
          <w:p w14:paraId="01C885E5">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00" w:type="dxa"/>
            <w:vAlign w:val="top"/>
          </w:tcPr>
          <w:p w14:paraId="3095FF77">
            <w:pPr>
              <w:keepNext w:val="0"/>
              <w:keepLines w:val="0"/>
              <w:pageBreakBefore w:val="0"/>
              <w:widowControl/>
              <w:kinsoku/>
              <w:wordWrap/>
              <w:overflowPunct/>
              <w:topLinePunct w:val="0"/>
              <w:autoSpaceDE w:val="0"/>
              <w:autoSpaceDN w:val="0"/>
              <w:bidi w:val="0"/>
              <w:adjustRightInd w:val="0"/>
              <w:snapToGrid w:val="0"/>
              <w:spacing w:before="154" w:line="227" w:lineRule="auto"/>
              <w:ind w:left="560"/>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社会效益指标</w:t>
            </w:r>
          </w:p>
        </w:tc>
        <w:tc>
          <w:tcPr>
            <w:tcW w:w="2852" w:type="dxa"/>
            <w:vAlign w:val="top"/>
          </w:tcPr>
          <w:p w14:paraId="2110DD77">
            <w:pPr>
              <w:keepNext w:val="0"/>
              <w:keepLines w:val="0"/>
              <w:pageBreakBefore w:val="0"/>
              <w:widowControl/>
              <w:kinsoku/>
              <w:wordWrap/>
              <w:overflowPunct/>
              <w:topLinePunct w:val="0"/>
              <w:autoSpaceDE w:val="0"/>
              <w:autoSpaceDN w:val="0"/>
              <w:bidi w:val="0"/>
              <w:adjustRightInd w:val="0"/>
              <w:snapToGrid w:val="0"/>
              <w:spacing w:before="154" w:line="228" w:lineRule="auto"/>
              <w:ind w:left="540"/>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重大安全事故发生数</w:t>
            </w:r>
          </w:p>
        </w:tc>
        <w:tc>
          <w:tcPr>
            <w:tcW w:w="2669" w:type="dxa"/>
            <w:vAlign w:val="top"/>
          </w:tcPr>
          <w:p w14:paraId="2C2101C3">
            <w:pPr>
              <w:keepNext w:val="0"/>
              <w:keepLines w:val="0"/>
              <w:pageBreakBefore w:val="0"/>
              <w:widowControl/>
              <w:kinsoku/>
              <w:wordWrap/>
              <w:overflowPunct/>
              <w:topLinePunct w:val="0"/>
              <w:autoSpaceDE w:val="0"/>
              <w:autoSpaceDN w:val="0"/>
              <w:bidi w:val="0"/>
              <w:adjustRightInd w:val="0"/>
              <w:snapToGrid w:val="0"/>
              <w:spacing w:before="153" w:line="229" w:lineRule="auto"/>
              <w:ind w:left="1141"/>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=0起</w:t>
            </w:r>
          </w:p>
        </w:tc>
      </w:tr>
      <w:tr w14:paraId="5B9BD1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5" w:hRule="atLeast"/>
        </w:trPr>
        <w:tc>
          <w:tcPr>
            <w:tcW w:w="1567" w:type="dxa"/>
            <w:vMerge w:val="continue"/>
            <w:tcBorders>
              <w:top w:val="nil"/>
              <w:bottom w:val="nil"/>
            </w:tcBorders>
            <w:vAlign w:val="top"/>
          </w:tcPr>
          <w:p w14:paraId="499C6F40">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00" w:type="dxa"/>
            <w:vAlign w:val="top"/>
          </w:tcPr>
          <w:p w14:paraId="3EC1F34B">
            <w:pPr>
              <w:keepNext w:val="0"/>
              <w:keepLines w:val="0"/>
              <w:pageBreakBefore w:val="0"/>
              <w:widowControl/>
              <w:kinsoku/>
              <w:wordWrap/>
              <w:overflowPunct/>
              <w:topLinePunct w:val="0"/>
              <w:autoSpaceDE w:val="0"/>
              <w:autoSpaceDN w:val="0"/>
              <w:bidi w:val="0"/>
              <w:adjustRightInd w:val="0"/>
              <w:snapToGrid w:val="0"/>
              <w:spacing w:line="309" w:lineRule="auto"/>
              <w:textAlignment w:val="baseline"/>
              <w:outlineLvl w:val="9"/>
              <w:rPr>
                <w:rFonts w:hint="eastAsia" w:ascii="宋体" w:hAnsi="宋体" w:eastAsia="宋体" w:cs="宋体"/>
                <w:sz w:val="19"/>
                <w:szCs w:val="19"/>
              </w:rPr>
            </w:pPr>
          </w:p>
          <w:p w14:paraId="7B2756C7">
            <w:pPr>
              <w:keepNext w:val="0"/>
              <w:keepLines w:val="0"/>
              <w:pageBreakBefore w:val="0"/>
              <w:widowControl/>
              <w:kinsoku/>
              <w:wordWrap/>
              <w:overflowPunct/>
              <w:topLinePunct w:val="0"/>
              <w:autoSpaceDE w:val="0"/>
              <w:autoSpaceDN w:val="0"/>
              <w:bidi w:val="0"/>
              <w:adjustRightInd w:val="0"/>
              <w:snapToGrid w:val="0"/>
              <w:spacing w:before="61" w:line="229" w:lineRule="auto"/>
              <w:ind w:left="560"/>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生态效益指标</w:t>
            </w:r>
          </w:p>
        </w:tc>
        <w:tc>
          <w:tcPr>
            <w:tcW w:w="2852" w:type="dxa"/>
            <w:vAlign w:val="top"/>
          </w:tcPr>
          <w:p w14:paraId="1CF6AA5F">
            <w:pPr>
              <w:keepNext w:val="0"/>
              <w:keepLines w:val="0"/>
              <w:pageBreakBefore w:val="0"/>
              <w:widowControl/>
              <w:kinsoku/>
              <w:wordWrap/>
              <w:overflowPunct/>
              <w:topLinePunct w:val="0"/>
              <w:autoSpaceDE w:val="0"/>
              <w:autoSpaceDN w:val="0"/>
              <w:bidi w:val="0"/>
              <w:adjustRightInd w:val="0"/>
              <w:snapToGrid w:val="0"/>
              <w:spacing w:line="309" w:lineRule="auto"/>
              <w:textAlignment w:val="baseline"/>
              <w:outlineLvl w:val="9"/>
              <w:rPr>
                <w:rFonts w:hint="eastAsia" w:ascii="宋体" w:hAnsi="宋体" w:eastAsia="宋体" w:cs="宋体"/>
                <w:sz w:val="19"/>
                <w:szCs w:val="19"/>
              </w:rPr>
            </w:pPr>
          </w:p>
          <w:p w14:paraId="78DA5216">
            <w:pPr>
              <w:keepNext w:val="0"/>
              <w:keepLines w:val="0"/>
              <w:pageBreakBefore w:val="0"/>
              <w:widowControl/>
              <w:kinsoku/>
              <w:wordWrap/>
              <w:overflowPunct/>
              <w:topLinePunct w:val="0"/>
              <w:autoSpaceDE w:val="0"/>
              <w:autoSpaceDN w:val="0"/>
              <w:bidi w:val="0"/>
              <w:adjustRightInd w:val="0"/>
              <w:snapToGrid w:val="0"/>
              <w:spacing w:before="62" w:line="227" w:lineRule="auto"/>
              <w:ind w:left="287"/>
              <w:textAlignment w:val="baseline"/>
              <w:outlineLvl w:val="9"/>
              <w:rPr>
                <w:rFonts w:hint="eastAsia" w:ascii="宋体" w:hAnsi="宋体" w:eastAsia="宋体" w:cs="宋体"/>
                <w:sz w:val="19"/>
                <w:szCs w:val="19"/>
              </w:rPr>
            </w:pPr>
            <w:r>
              <w:rPr>
                <w:rFonts w:hint="eastAsia" w:ascii="宋体" w:hAnsi="宋体" w:eastAsia="宋体" w:cs="宋体"/>
                <w:sz w:val="19"/>
                <w:szCs w:val="19"/>
              </w:rPr>
              <w:t>COD</w:t>
            </w:r>
            <w:r>
              <w:rPr>
                <w:rFonts w:hint="eastAsia" w:ascii="宋体" w:hAnsi="宋体" w:eastAsia="宋体" w:cs="宋体"/>
                <w:spacing w:val="10"/>
                <w:sz w:val="19"/>
                <w:szCs w:val="19"/>
              </w:rPr>
              <w:t>、总磷、总氮排放浓度</w:t>
            </w:r>
          </w:p>
        </w:tc>
        <w:tc>
          <w:tcPr>
            <w:tcW w:w="2669" w:type="dxa"/>
            <w:vAlign w:val="top"/>
          </w:tcPr>
          <w:p w14:paraId="7BC286C1">
            <w:pPr>
              <w:keepNext w:val="0"/>
              <w:keepLines w:val="0"/>
              <w:pageBreakBefore w:val="0"/>
              <w:widowControl/>
              <w:kinsoku/>
              <w:wordWrap/>
              <w:overflowPunct/>
              <w:topLinePunct w:val="0"/>
              <w:autoSpaceDE w:val="0"/>
              <w:autoSpaceDN w:val="0"/>
              <w:bidi w:val="0"/>
              <w:adjustRightInd w:val="0"/>
              <w:snapToGrid w:val="0"/>
              <w:spacing w:before="125" w:line="222" w:lineRule="auto"/>
              <w:ind w:left="188"/>
              <w:textAlignment w:val="baseline"/>
              <w:outlineLvl w:val="9"/>
              <w:rPr>
                <w:rFonts w:hint="eastAsia" w:ascii="宋体" w:hAnsi="宋体" w:eastAsia="宋体" w:cs="宋体"/>
                <w:sz w:val="19"/>
                <w:szCs w:val="19"/>
              </w:rPr>
            </w:pPr>
            <w:r>
              <w:rPr>
                <w:rFonts w:hint="eastAsia" w:ascii="宋体" w:hAnsi="宋体" w:eastAsia="宋体" w:cs="宋体"/>
                <w:sz w:val="19"/>
                <w:szCs w:val="19"/>
              </w:rPr>
              <w:t>COD</w:t>
            </w:r>
            <w:r>
              <w:rPr>
                <w:rFonts w:hint="eastAsia" w:ascii="宋体" w:hAnsi="宋体" w:eastAsia="宋体" w:cs="宋体"/>
                <w:spacing w:val="6"/>
                <w:sz w:val="19"/>
                <w:szCs w:val="19"/>
              </w:rPr>
              <w:t>＜30</w:t>
            </w:r>
            <w:r>
              <w:rPr>
                <w:rFonts w:hint="eastAsia" w:ascii="宋体" w:hAnsi="宋体" w:eastAsia="宋体" w:cs="宋体"/>
                <w:sz w:val="19"/>
                <w:szCs w:val="19"/>
              </w:rPr>
              <w:t>mg</w:t>
            </w:r>
            <w:r>
              <w:rPr>
                <w:rFonts w:hint="eastAsia" w:ascii="宋体" w:hAnsi="宋体" w:eastAsia="宋体" w:cs="宋体"/>
                <w:spacing w:val="6"/>
                <w:sz w:val="19"/>
                <w:szCs w:val="19"/>
              </w:rPr>
              <w:t>/L；总磷＜0.3</w:t>
            </w:r>
          </w:p>
          <w:p w14:paraId="3DC52597">
            <w:pPr>
              <w:keepNext w:val="0"/>
              <w:keepLines w:val="0"/>
              <w:pageBreakBefore w:val="0"/>
              <w:widowControl/>
              <w:kinsoku/>
              <w:wordWrap/>
              <w:overflowPunct/>
              <w:topLinePunct w:val="0"/>
              <w:autoSpaceDE w:val="0"/>
              <w:autoSpaceDN w:val="0"/>
              <w:bidi w:val="0"/>
              <w:adjustRightInd w:val="0"/>
              <w:snapToGrid w:val="0"/>
              <w:spacing w:before="19" w:line="231" w:lineRule="auto"/>
              <w:ind w:left="1137" w:right="283" w:hanging="852"/>
              <w:textAlignment w:val="baseline"/>
              <w:outlineLvl w:val="9"/>
              <w:rPr>
                <w:rFonts w:hint="eastAsia" w:ascii="宋体" w:hAnsi="宋体" w:eastAsia="宋体" w:cs="宋体"/>
                <w:sz w:val="19"/>
                <w:szCs w:val="19"/>
              </w:rPr>
            </w:pPr>
            <w:r>
              <w:rPr>
                <w:rFonts w:hint="eastAsia" w:ascii="宋体" w:hAnsi="宋体" w:eastAsia="宋体" w:cs="宋体"/>
                <w:sz w:val="19"/>
                <w:szCs w:val="19"/>
              </w:rPr>
              <w:t>mg</w:t>
            </w:r>
            <w:r>
              <w:rPr>
                <w:rFonts w:hint="eastAsia" w:ascii="宋体" w:hAnsi="宋体" w:eastAsia="宋体" w:cs="宋体"/>
                <w:spacing w:val="4"/>
                <w:sz w:val="19"/>
                <w:szCs w:val="19"/>
              </w:rPr>
              <w:t>/L；总氮＜10（12）</w:t>
            </w:r>
            <w:r>
              <w:rPr>
                <w:rFonts w:hint="eastAsia" w:ascii="宋体" w:hAnsi="宋体" w:eastAsia="宋体" w:cs="宋体"/>
                <w:sz w:val="19"/>
                <w:szCs w:val="19"/>
              </w:rPr>
              <w:t>mg</w:t>
            </w:r>
            <w:r>
              <w:rPr>
                <w:rFonts w:hint="eastAsia" w:ascii="宋体" w:hAnsi="宋体" w:eastAsia="宋体" w:cs="宋体"/>
                <w:spacing w:val="10"/>
                <w:sz w:val="19"/>
                <w:szCs w:val="19"/>
              </w:rPr>
              <w:t>/L</w:t>
            </w:r>
          </w:p>
        </w:tc>
      </w:tr>
      <w:tr w14:paraId="0619DE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tcBorders>
            <w:vAlign w:val="top"/>
          </w:tcPr>
          <w:p w14:paraId="7E80EFFC">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00" w:type="dxa"/>
            <w:vAlign w:val="top"/>
          </w:tcPr>
          <w:p w14:paraId="65FA4022">
            <w:pPr>
              <w:keepNext w:val="0"/>
              <w:keepLines w:val="0"/>
              <w:pageBreakBefore w:val="0"/>
              <w:widowControl/>
              <w:kinsoku/>
              <w:wordWrap/>
              <w:overflowPunct/>
              <w:topLinePunct w:val="0"/>
              <w:autoSpaceDE w:val="0"/>
              <w:autoSpaceDN w:val="0"/>
              <w:bidi w:val="0"/>
              <w:adjustRightInd w:val="0"/>
              <w:snapToGrid w:val="0"/>
              <w:spacing w:before="156" w:line="228" w:lineRule="auto"/>
              <w:ind w:left="260"/>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可持续发展影响指标</w:t>
            </w:r>
          </w:p>
        </w:tc>
        <w:tc>
          <w:tcPr>
            <w:tcW w:w="2852" w:type="dxa"/>
            <w:vAlign w:val="top"/>
          </w:tcPr>
          <w:p w14:paraId="6B69B818">
            <w:pPr>
              <w:keepNext w:val="0"/>
              <w:keepLines w:val="0"/>
              <w:pageBreakBefore w:val="0"/>
              <w:widowControl/>
              <w:kinsoku/>
              <w:wordWrap/>
              <w:overflowPunct/>
              <w:topLinePunct w:val="0"/>
              <w:autoSpaceDE w:val="0"/>
              <w:autoSpaceDN w:val="0"/>
              <w:bidi w:val="0"/>
              <w:adjustRightInd w:val="0"/>
              <w:snapToGrid w:val="0"/>
              <w:spacing w:before="156" w:line="227" w:lineRule="auto"/>
              <w:ind w:left="342"/>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lang w:eastAsia="zh-CN"/>
              </w:rPr>
              <w:t>应急</w:t>
            </w:r>
            <w:r>
              <w:rPr>
                <w:rFonts w:hint="eastAsia" w:ascii="宋体" w:hAnsi="宋体" w:eastAsia="宋体" w:cs="宋体"/>
                <w:spacing w:val="8"/>
                <w:sz w:val="19"/>
                <w:szCs w:val="19"/>
              </w:rPr>
              <w:t>预案管理机制健全</w:t>
            </w:r>
          </w:p>
        </w:tc>
        <w:tc>
          <w:tcPr>
            <w:tcW w:w="2669" w:type="dxa"/>
            <w:vAlign w:val="top"/>
          </w:tcPr>
          <w:p w14:paraId="62C698B9">
            <w:pPr>
              <w:keepNext w:val="0"/>
              <w:keepLines w:val="0"/>
              <w:pageBreakBefore w:val="0"/>
              <w:widowControl/>
              <w:kinsoku/>
              <w:wordWrap/>
              <w:overflowPunct/>
              <w:topLinePunct w:val="0"/>
              <w:autoSpaceDE w:val="0"/>
              <w:autoSpaceDN w:val="0"/>
              <w:bidi w:val="0"/>
              <w:adjustRightInd w:val="0"/>
              <w:snapToGrid w:val="0"/>
              <w:spacing w:before="156" w:line="255" w:lineRule="exact"/>
              <w:ind w:left="1061"/>
              <w:textAlignment w:val="baseline"/>
              <w:outlineLvl w:val="9"/>
              <w:rPr>
                <w:rFonts w:hint="eastAsia" w:ascii="宋体" w:hAnsi="宋体" w:eastAsia="宋体" w:cs="宋体"/>
                <w:sz w:val="19"/>
                <w:szCs w:val="19"/>
              </w:rPr>
            </w:pPr>
            <w:r>
              <w:rPr>
                <w:rFonts w:hint="eastAsia" w:ascii="宋体" w:hAnsi="宋体" w:eastAsia="宋体" w:cs="宋体"/>
                <w:spacing w:val="9"/>
                <w:position w:val="1"/>
                <w:sz w:val="19"/>
                <w:szCs w:val="19"/>
              </w:rPr>
              <w:t>=100%</w:t>
            </w:r>
          </w:p>
        </w:tc>
      </w:tr>
      <w:tr w14:paraId="6BC0AC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567" w:type="dxa"/>
            <w:vAlign w:val="top"/>
          </w:tcPr>
          <w:p w14:paraId="616AC082">
            <w:pPr>
              <w:keepNext w:val="0"/>
              <w:keepLines w:val="0"/>
              <w:pageBreakBefore w:val="0"/>
              <w:widowControl/>
              <w:kinsoku/>
              <w:wordWrap/>
              <w:overflowPunct/>
              <w:topLinePunct w:val="0"/>
              <w:autoSpaceDE w:val="0"/>
              <w:autoSpaceDN w:val="0"/>
              <w:bidi w:val="0"/>
              <w:adjustRightInd w:val="0"/>
              <w:snapToGrid w:val="0"/>
              <w:spacing w:before="156" w:line="228" w:lineRule="auto"/>
              <w:ind w:left="292"/>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满意度指标</w:t>
            </w:r>
          </w:p>
        </w:tc>
        <w:tc>
          <w:tcPr>
            <w:tcW w:w="2300" w:type="dxa"/>
            <w:vAlign w:val="top"/>
          </w:tcPr>
          <w:p w14:paraId="271F1381">
            <w:pPr>
              <w:keepNext w:val="0"/>
              <w:keepLines w:val="0"/>
              <w:pageBreakBefore w:val="0"/>
              <w:widowControl/>
              <w:kinsoku/>
              <w:wordWrap/>
              <w:overflowPunct/>
              <w:topLinePunct w:val="0"/>
              <w:autoSpaceDE w:val="0"/>
              <w:autoSpaceDN w:val="0"/>
              <w:bidi w:val="0"/>
              <w:adjustRightInd w:val="0"/>
              <w:snapToGrid w:val="0"/>
              <w:spacing w:before="156" w:line="228" w:lineRule="auto"/>
              <w:ind w:left="259"/>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服务对象满意度指标</w:t>
            </w:r>
          </w:p>
        </w:tc>
        <w:tc>
          <w:tcPr>
            <w:tcW w:w="2852" w:type="dxa"/>
            <w:vAlign w:val="top"/>
          </w:tcPr>
          <w:p w14:paraId="493F6C76">
            <w:pPr>
              <w:keepNext w:val="0"/>
              <w:keepLines w:val="0"/>
              <w:pageBreakBefore w:val="0"/>
              <w:widowControl/>
              <w:kinsoku/>
              <w:wordWrap/>
              <w:overflowPunct/>
              <w:topLinePunct w:val="0"/>
              <w:autoSpaceDE w:val="0"/>
              <w:autoSpaceDN w:val="0"/>
              <w:bidi w:val="0"/>
              <w:adjustRightInd w:val="0"/>
              <w:snapToGrid w:val="0"/>
              <w:spacing w:before="156" w:line="228" w:lineRule="auto"/>
              <w:ind w:left="740"/>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工作人员满意度</w:t>
            </w:r>
          </w:p>
        </w:tc>
        <w:tc>
          <w:tcPr>
            <w:tcW w:w="2669" w:type="dxa"/>
            <w:vAlign w:val="top"/>
          </w:tcPr>
          <w:p w14:paraId="3AEBDD9A">
            <w:pPr>
              <w:keepNext w:val="0"/>
              <w:keepLines w:val="0"/>
              <w:pageBreakBefore w:val="0"/>
              <w:widowControl/>
              <w:kinsoku/>
              <w:wordWrap/>
              <w:overflowPunct/>
              <w:topLinePunct w:val="0"/>
              <w:autoSpaceDE w:val="0"/>
              <w:autoSpaceDN w:val="0"/>
              <w:bidi w:val="0"/>
              <w:adjustRightInd w:val="0"/>
              <w:snapToGrid w:val="0"/>
              <w:spacing w:before="156" w:line="253" w:lineRule="exact"/>
              <w:ind w:left="1112"/>
              <w:textAlignment w:val="baseline"/>
              <w:outlineLvl w:val="9"/>
              <w:rPr>
                <w:rFonts w:hint="eastAsia" w:ascii="宋体" w:hAnsi="宋体" w:eastAsia="宋体" w:cs="宋体"/>
                <w:sz w:val="19"/>
                <w:szCs w:val="19"/>
              </w:rPr>
            </w:pPr>
            <w:r>
              <w:rPr>
                <w:rFonts w:hint="eastAsia" w:ascii="宋体" w:hAnsi="宋体" w:eastAsia="宋体" w:cs="宋体"/>
                <w:spacing w:val="-1"/>
                <w:position w:val="1"/>
                <w:sz w:val="19"/>
                <w:szCs w:val="19"/>
              </w:rPr>
              <w:t>≥90%</w:t>
            </w:r>
          </w:p>
        </w:tc>
      </w:tr>
    </w:tbl>
    <w:p w14:paraId="08C8A3A0"/>
    <w:p w14:paraId="01926E9B"/>
    <w:p w14:paraId="1AB28559"/>
    <w:p w14:paraId="7CCC4B4A"/>
    <w:p w14:paraId="2460184E"/>
    <w:p w14:paraId="69FCD24F"/>
    <w:p w14:paraId="75182A82"/>
    <w:p w14:paraId="3527ED7F"/>
    <w:p w14:paraId="58B698C9"/>
    <w:p w14:paraId="1688BF1C"/>
    <w:p w14:paraId="197C089E"/>
    <w:p w14:paraId="5ED41555"/>
    <w:p w14:paraId="44329CE8"/>
    <w:p w14:paraId="011A285B"/>
    <w:p w14:paraId="6E4DC290"/>
    <w:p w14:paraId="02253A6A">
      <w:pPr>
        <w:keepNext w:val="0"/>
        <w:keepLines w:val="0"/>
        <w:pageBreakBefore w:val="0"/>
        <w:widowControl/>
        <w:kinsoku/>
        <w:wordWrap/>
        <w:overflowPunct/>
        <w:topLinePunct w:val="0"/>
        <w:autoSpaceDE w:val="0"/>
        <w:autoSpaceDN w:val="0"/>
        <w:bidi w:val="0"/>
        <w:adjustRightInd w:val="0"/>
        <w:snapToGrid w:val="0"/>
        <w:spacing w:before="112" w:line="210" w:lineRule="auto"/>
        <w:ind w:left="3112"/>
        <w:textAlignment w:val="baseline"/>
        <w:outlineLvl w:val="9"/>
        <w:rPr>
          <w:rFonts w:hint="eastAsia" w:ascii="方正小标宋_GBK" w:hAnsi="方正小标宋_GBK" w:eastAsia="方正小标宋_GBK" w:cs="方正小标宋_GBK"/>
          <w:spacing w:val="11"/>
          <w:sz w:val="32"/>
          <w:szCs w:val="32"/>
          <w:lang w:eastAsia="zh-CN"/>
        </w:rPr>
      </w:pPr>
      <w:r>
        <w:rPr>
          <w:rFonts w:hint="eastAsia" w:ascii="方正小标宋_GBK" w:hAnsi="方正小标宋_GBK" w:eastAsia="方正小标宋_GBK" w:cs="方正小标宋_GBK"/>
          <w:spacing w:val="11"/>
          <w:sz w:val="32"/>
          <w:szCs w:val="32"/>
          <w:lang w:eastAsia="zh-CN"/>
        </w:rPr>
        <w:t>项目支出绩效目标表</w:t>
      </w:r>
    </w:p>
    <w:p w14:paraId="1F54CA24">
      <w:pPr>
        <w:pStyle w:val="2"/>
        <w:keepNext w:val="0"/>
        <w:keepLines w:val="0"/>
        <w:pageBreakBefore w:val="0"/>
        <w:widowControl/>
        <w:kinsoku/>
        <w:wordWrap/>
        <w:overflowPunct/>
        <w:topLinePunct w:val="0"/>
        <w:autoSpaceDE w:val="0"/>
        <w:autoSpaceDN w:val="0"/>
        <w:bidi w:val="0"/>
        <w:adjustRightInd w:val="0"/>
        <w:snapToGrid w:val="0"/>
        <w:spacing w:before="129" w:line="225" w:lineRule="auto"/>
        <w:ind w:left="4324"/>
        <w:textAlignment w:val="baseline"/>
        <w:outlineLvl w:val="9"/>
        <w:rPr>
          <w:rFonts w:hint="eastAsia" w:ascii="宋体" w:hAnsi="宋体" w:eastAsia="宋体" w:cs="宋体"/>
          <w:sz w:val="19"/>
          <w:szCs w:val="19"/>
        </w:rPr>
      </w:pPr>
      <w:bookmarkStart w:id="106" w:name="_Toc10474"/>
      <w:r>
        <w:rPr>
          <w:rFonts w:hint="eastAsia" w:ascii="宋体" w:hAnsi="宋体" w:eastAsia="宋体" w:cs="宋体"/>
          <w:spacing w:val="2"/>
          <w:sz w:val="19"/>
          <w:szCs w:val="19"/>
        </w:rPr>
        <w:t>（2025年度）</w:t>
      </w:r>
      <w:bookmarkEnd w:id="106"/>
    </w:p>
    <w:p w14:paraId="0F666D9A">
      <w:pPr>
        <w:pStyle w:val="2"/>
        <w:keepNext w:val="0"/>
        <w:keepLines w:val="0"/>
        <w:pageBreakBefore w:val="0"/>
        <w:widowControl/>
        <w:kinsoku/>
        <w:wordWrap/>
        <w:overflowPunct/>
        <w:topLinePunct w:val="0"/>
        <w:autoSpaceDE w:val="0"/>
        <w:autoSpaceDN w:val="0"/>
        <w:bidi w:val="0"/>
        <w:adjustRightInd w:val="0"/>
        <w:snapToGrid w:val="0"/>
        <w:spacing w:before="162" w:line="226" w:lineRule="auto"/>
        <w:ind w:right="29"/>
        <w:jc w:val="right"/>
        <w:textAlignment w:val="baseline"/>
        <w:outlineLvl w:val="9"/>
        <w:rPr>
          <w:rFonts w:hint="eastAsia" w:ascii="宋体" w:hAnsi="宋体" w:eastAsia="宋体" w:cs="宋体"/>
          <w:sz w:val="19"/>
          <w:szCs w:val="19"/>
          <w:lang w:eastAsia="zh-CN"/>
        </w:rPr>
      </w:pPr>
    </w:p>
    <w:p w14:paraId="2977991F">
      <w:pPr>
        <w:keepNext w:val="0"/>
        <w:keepLines w:val="0"/>
        <w:pageBreakBefore w:val="0"/>
        <w:widowControl/>
        <w:kinsoku/>
        <w:wordWrap/>
        <w:overflowPunct/>
        <w:topLinePunct w:val="0"/>
        <w:autoSpaceDE w:val="0"/>
        <w:autoSpaceDN w:val="0"/>
        <w:bidi w:val="0"/>
        <w:adjustRightInd w:val="0"/>
        <w:snapToGrid w:val="0"/>
        <w:spacing w:line="54" w:lineRule="exact"/>
        <w:textAlignment w:val="baseline"/>
        <w:outlineLvl w:val="9"/>
        <w:rPr>
          <w:rFonts w:hint="eastAsia" w:ascii="宋体" w:hAnsi="宋体" w:eastAsia="宋体" w:cs="宋体"/>
          <w:sz w:val="19"/>
          <w:szCs w:val="19"/>
        </w:rPr>
      </w:pPr>
    </w:p>
    <w:tbl>
      <w:tblPr>
        <w:tblStyle w:val="9"/>
        <w:tblW w:w="9645"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379"/>
        <w:gridCol w:w="2163"/>
        <w:gridCol w:w="2639"/>
        <w:gridCol w:w="3464"/>
      </w:tblGrid>
      <w:tr w14:paraId="051661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7" w:hRule="atLeast"/>
        </w:trPr>
        <w:tc>
          <w:tcPr>
            <w:tcW w:w="1379" w:type="dxa"/>
            <w:vAlign w:val="top"/>
          </w:tcPr>
          <w:p w14:paraId="3D40F9DC">
            <w:pPr>
              <w:keepNext w:val="0"/>
              <w:keepLines w:val="0"/>
              <w:pageBreakBefore w:val="0"/>
              <w:widowControl/>
              <w:kinsoku/>
              <w:wordWrap/>
              <w:overflowPunct/>
              <w:topLinePunct w:val="0"/>
              <w:autoSpaceDE w:val="0"/>
              <w:autoSpaceDN w:val="0"/>
              <w:bidi w:val="0"/>
              <w:adjustRightInd w:val="0"/>
              <w:snapToGrid w:val="0"/>
              <w:spacing w:before="128" w:line="225" w:lineRule="auto"/>
              <w:ind w:left="347"/>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项目编码</w:t>
            </w:r>
          </w:p>
        </w:tc>
        <w:tc>
          <w:tcPr>
            <w:tcW w:w="2163" w:type="dxa"/>
            <w:vAlign w:val="top"/>
          </w:tcPr>
          <w:p w14:paraId="7504A1E0">
            <w:pPr>
              <w:keepNext w:val="0"/>
              <w:keepLines w:val="0"/>
              <w:pageBreakBefore w:val="0"/>
              <w:widowControl/>
              <w:kinsoku/>
              <w:wordWrap/>
              <w:overflowPunct/>
              <w:topLinePunct w:val="0"/>
              <w:autoSpaceDE w:val="0"/>
              <w:autoSpaceDN w:val="0"/>
              <w:bidi w:val="0"/>
              <w:adjustRightInd w:val="0"/>
              <w:snapToGrid w:val="0"/>
              <w:spacing w:before="155" w:line="188" w:lineRule="auto"/>
              <w:ind w:left="84"/>
              <w:jc w:val="center"/>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370200255516080100249</w:t>
            </w:r>
          </w:p>
        </w:tc>
        <w:tc>
          <w:tcPr>
            <w:tcW w:w="2639" w:type="dxa"/>
            <w:vAlign w:val="top"/>
          </w:tcPr>
          <w:p w14:paraId="45C06D76">
            <w:pPr>
              <w:keepNext w:val="0"/>
              <w:keepLines w:val="0"/>
              <w:pageBreakBefore w:val="0"/>
              <w:widowControl/>
              <w:kinsoku/>
              <w:wordWrap/>
              <w:overflowPunct/>
              <w:topLinePunct w:val="0"/>
              <w:autoSpaceDE w:val="0"/>
              <w:autoSpaceDN w:val="0"/>
              <w:bidi w:val="0"/>
              <w:adjustRightInd w:val="0"/>
              <w:snapToGrid w:val="0"/>
              <w:spacing w:before="128" w:line="226" w:lineRule="auto"/>
              <w:ind w:left="1047"/>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项目名称</w:t>
            </w:r>
          </w:p>
        </w:tc>
        <w:tc>
          <w:tcPr>
            <w:tcW w:w="3464" w:type="dxa"/>
            <w:vAlign w:val="top"/>
          </w:tcPr>
          <w:p w14:paraId="705E79F0">
            <w:pPr>
              <w:keepNext w:val="0"/>
              <w:keepLines w:val="0"/>
              <w:pageBreakBefore w:val="0"/>
              <w:widowControl/>
              <w:kinsoku/>
              <w:wordWrap/>
              <w:overflowPunct/>
              <w:topLinePunct w:val="0"/>
              <w:autoSpaceDE w:val="0"/>
              <w:autoSpaceDN w:val="0"/>
              <w:bidi w:val="0"/>
              <w:adjustRightInd w:val="0"/>
              <w:snapToGrid w:val="0"/>
              <w:spacing w:before="128" w:line="224" w:lineRule="auto"/>
              <w:ind w:left="78"/>
              <w:jc w:val="center"/>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李村河北岸水质净化厂污水污泥处理运行费</w:t>
            </w:r>
          </w:p>
        </w:tc>
      </w:tr>
      <w:tr w14:paraId="640FDA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9" w:hRule="atLeast"/>
        </w:trPr>
        <w:tc>
          <w:tcPr>
            <w:tcW w:w="1379" w:type="dxa"/>
            <w:vAlign w:val="top"/>
          </w:tcPr>
          <w:p w14:paraId="5F97268D">
            <w:pPr>
              <w:keepNext w:val="0"/>
              <w:keepLines w:val="0"/>
              <w:pageBreakBefore w:val="0"/>
              <w:widowControl/>
              <w:kinsoku/>
              <w:wordWrap/>
              <w:overflowPunct/>
              <w:topLinePunct w:val="0"/>
              <w:autoSpaceDE w:val="0"/>
              <w:autoSpaceDN w:val="0"/>
              <w:bidi w:val="0"/>
              <w:adjustRightInd w:val="0"/>
              <w:snapToGrid w:val="0"/>
              <w:spacing w:before="123" w:line="225" w:lineRule="auto"/>
              <w:ind w:left="346"/>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主管部门</w:t>
            </w:r>
          </w:p>
        </w:tc>
        <w:tc>
          <w:tcPr>
            <w:tcW w:w="2163" w:type="dxa"/>
            <w:vAlign w:val="top"/>
          </w:tcPr>
          <w:p w14:paraId="110057FD">
            <w:pPr>
              <w:keepNext w:val="0"/>
              <w:keepLines w:val="0"/>
              <w:pageBreakBefore w:val="0"/>
              <w:widowControl/>
              <w:kinsoku/>
              <w:wordWrap/>
              <w:overflowPunct/>
              <w:topLinePunct w:val="0"/>
              <w:autoSpaceDE w:val="0"/>
              <w:autoSpaceDN w:val="0"/>
              <w:bidi w:val="0"/>
              <w:adjustRightInd w:val="0"/>
              <w:snapToGrid w:val="0"/>
              <w:spacing w:before="123" w:line="224" w:lineRule="auto"/>
              <w:ind w:left="314"/>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青岛市水务管理局</w:t>
            </w:r>
          </w:p>
        </w:tc>
        <w:tc>
          <w:tcPr>
            <w:tcW w:w="2639" w:type="dxa"/>
            <w:vAlign w:val="top"/>
          </w:tcPr>
          <w:p w14:paraId="6FAA4B52">
            <w:pPr>
              <w:keepNext w:val="0"/>
              <w:keepLines w:val="0"/>
              <w:pageBreakBefore w:val="0"/>
              <w:widowControl/>
              <w:kinsoku/>
              <w:wordWrap/>
              <w:overflowPunct/>
              <w:topLinePunct w:val="0"/>
              <w:autoSpaceDE w:val="0"/>
              <w:autoSpaceDN w:val="0"/>
              <w:bidi w:val="0"/>
              <w:adjustRightInd w:val="0"/>
              <w:snapToGrid w:val="0"/>
              <w:spacing w:before="123" w:line="225" w:lineRule="auto"/>
              <w:ind w:left="1046"/>
              <w:textAlignment w:val="baseline"/>
              <w:outlineLvl w:val="9"/>
              <w:rPr>
                <w:rFonts w:hint="eastAsia" w:ascii="宋体" w:hAnsi="宋体" w:eastAsia="宋体" w:cs="宋体"/>
                <w:sz w:val="19"/>
                <w:szCs w:val="19"/>
                <w:lang w:eastAsia="zh-CN"/>
              </w:rPr>
            </w:pPr>
            <w:r>
              <w:rPr>
                <w:rFonts w:hint="eastAsia" w:ascii="宋体" w:hAnsi="宋体" w:eastAsia="宋体" w:cs="宋体"/>
                <w:spacing w:val="3"/>
                <w:sz w:val="19"/>
                <w:szCs w:val="19"/>
                <w:lang w:eastAsia="zh-CN"/>
              </w:rPr>
              <w:t>预算金额（万元）</w:t>
            </w:r>
          </w:p>
        </w:tc>
        <w:tc>
          <w:tcPr>
            <w:tcW w:w="3464" w:type="dxa"/>
            <w:vAlign w:val="top"/>
          </w:tcPr>
          <w:p w14:paraId="4509BCB7">
            <w:pPr>
              <w:keepNext w:val="0"/>
              <w:keepLines w:val="0"/>
              <w:pageBreakBefore w:val="0"/>
              <w:widowControl/>
              <w:kinsoku/>
              <w:wordWrap/>
              <w:overflowPunct/>
              <w:topLinePunct w:val="0"/>
              <w:autoSpaceDE w:val="0"/>
              <w:autoSpaceDN w:val="0"/>
              <w:bidi w:val="0"/>
              <w:adjustRightInd w:val="0"/>
              <w:snapToGrid w:val="0"/>
              <w:spacing w:before="150" w:line="187" w:lineRule="auto"/>
              <w:ind w:left="1566"/>
              <w:textAlignment w:val="baseline"/>
              <w:outlineLvl w:val="9"/>
              <w:rPr>
                <w:rFonts w:hint="eastAsia" w:ascii="宋体" w:hAnsi="宋体" w:eastAsia="宋体" w:cs="宋体"/>
                <w:sz w:val="19"/>
                <w:szCs w:val="19"/>
              </w:rPr>
            </w:pPr>
            <w:r>
              <w:rPr>
                <w:rFonts w:hint="eastAsia" w:ascii="宋体" w:hAnsi="宋体" w:eastAsia="宋体" w:cs="宋体"/>
                <w:sz w:val="19"/>
                <w:szCs w:val="19"/>
              </w:rPr>
              <w:t>5000</w:t>
            </w:r>
          </w:p>
        </w:tc>
      </w:tr>
      <w:tr w14:paraId="7BE7C7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02" w:hRule="atLeast"/>
        </w:trPr>
        <w:tc>
          <w:tcPr>
            <w:tcW w:w="1379" w:type="dxa"/>
            <w:vAlign w:val="top"/>
          </w:tcPr>
          <w:p w14:paraId="228E6383">
            <w:pPr>
              <w:keepNext w:val="0"/>
              <w:keepLines w:val="0"/>
              <w:pageBreakBefore w:val="0"/>
              <w:widowControl/>
              <w:kinsoku/>
              <w:wordWrap/>
              <w:overflowPunct/>
              <w:topLinePunct w:val="0"/>
              <w:autoSpaceDE w:val="0"/>
              <w:autoSpaceDN w:val="0"/>
              <w:bidi w:val="0"/>
              <w:adjustRightInd w:val="0"/>
              <w:snapToGrid w:val="0"/>
              <w:spacing w:line="461" w:lineRule="auto"/>
              <w:textAlignment w:val="baseline"/>
              <w:outlineLvl w:val="9"/>
              <w:rPr>
                <w:rFonts w:hint="eastAsia" w:ascii="宋体" w:hAnsi="宋体" w:eastAsia="宋体" w:cs="宋体"/>
                <w:sz w:val="19"/>
                <w:szCs w:val="19"/>
              </w:rPr>
            </w:pPr>
          </w:p>
          <w:p w14:paraId="2E05612E">
            <w:pPr>
              <w:keepNext w:val="0"/>
              <w:keepLines w:val="0"/>
              <w:pageBreakBefore w:val="0"/>
              <w:widowControl/>
              <w:kinsoku/>
              <w:wordWrap/>
              <w:overflowPunct/>
              <w:topLinePunct w:val="0"/>
              <w:autoSpaceDE w:val="0"/>
              <w:autoSpaceDN w:val="0"/>
              <w:bidi w:val="0"/>
              <w:adjustRightInd w:val="0"/>
              <w:snapToGrid w:val="0"/>
              <w:spacing w:before="56" w:line="226" w:lineRule="auto"/>
              <w:ind w:left="347"/>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绩效目标</w:t>
            </w:r>
          </w:p>
        </w:tc>
        <w:tc>
          <w:tcPr>
            <w:tcW w:w="8266" w:type="dxa"/>
            <w:gridSpan w:val="3"/>
            <w:vAlign w:val="top"/>
          </w:tcPr>
          <w:p w14:paraId="4508192A">
            <w:pPr>
              <w:keepNext w:val="0"/>
              <w:keepLines w:val="0"/>
              <w:pageBreakBefore w:val="0"/>
              <w:widowControl/>
              <w:kinsoku/>
              <w:wordWrap/>
              <w:overflowPunct/>
              <w:topLinePunct w:val="0"/>
              <w:autoSpaceDE w:val="0"/>
              <w:autoSpaceDN w:val="0"/>
              <w:bidi w:val="0"/>
              <w:adjustRightInd w:val="0"/>
              <w:snapToGrid w:val="0"/>
              <w:spacing w:line="355" w:lineRule="auto"/>
              <w:textAlignment w:val="baseline"/>
              <w:outlineLvl w:val="9"/>
              <w:rPr>
                <w:rFonts w:hint="eastAsia" w:ascii="宋体" w:hAnsi="宋体" w:eastAsia="宋体" w:cs="宋体"/>
                <w:sz w:val="19"/>
                <w:szCs w:val="19"/>
              </w:rPr>
            </w:pPr>
          </w:p>
          <w:p w14:paraId="7DF2CC20">
            <w:pPr>
              <w:keepNext w:val="0"/>
              <w:keepLines w:val="0"/>
              <w:pageBreakBefore w:val="0"/>
              <w:widowControl/>
              <w:kinsoku/>
              <w:wordWrap/>
              <w:overflowPunct/>
              <w:topLinePunct w:val="0"/>
              <w:autoSpaceDE w:val="0"/>
              <w:autoSpaceDN w:val="0"/>
              <w:bidi w:val="0"/>
              <w:adjustRightInd w:val="0"/>
              <w:snapToGrid w:val="0"/>
              <w:spacing w:before="55" w:line="231" w:lineRule="auto"/>
              <w:ind w:left="29" w:right="14"/>
              <w:textAlignment w:val="baseline"/>
              <w:outlineLvl w:val="9"/>
              <w:rPr>
                <w:rFonts w:hint="eastAsia" w:ascii="宋体" w:hAnsi="宋体" w:eastAsia="宋体" w:cs="宋体"/>
                <w:sz w:val="19"/>
                <w:szCs w:val="19"/>
              </w:rPr>
            </w:pPr>
            <w:r>
              <w:rPr>
                <w:rFonts w:hint="eastAsia" w:ascii="宋体" w:hAnsi="宋体" w:eastAsia="宋体" w:cs="宋体"/>
                <w:spacing w:val="9"/>
                <w:sz w:val="19"/>
                <w:szCs w:val="19"/>
              </w:rPr>
              <w:t>保证污水处理设施运转正常，在确保安全生产的前提下，保</w:t>
            </w:r>
            <w:r>
              <w:rPr>
                <w:rFonts w:hint="eastAsia" w:ascii="宋体" w:hAnsi="宋体" w:eastAsia="宋体" w:cs="宋体"/>
                <w:spacing w:val="8"/>
                <w:sz w:val="19"/>
                <w:szCs w:val="19"/>
              </w:rPr>
              <w:t>证经处理后的出水水质达到地表水准</w:t>
            </w:r>
            <w:r>
              <w:rPr>
                <w:rFonts w:hint="eastAsia" w:ascii="宋体" w:hAnsi="宋体" w:eastAsia="宋体" w:cs="宋体"/>
                <w:sz w:val="19"/>
                <w:szCs w:val="19"/>
              </w:rPr>
              <w:t>IV</w:t>
            </w:r>
            <w:r>
              <w:rPr>
                <w:rFonts w:hint="eastAsia" w:ascii="宋体" w:hAnsi="宋体" w:eastAsia="宋体" w:cs="宋体"/>
                <w:spacing w:val="8"/>
                <w:sz w:val="19"/>
                <w:szCs w:val="19"/>
              </w:rPr>
              <w:t>类水质</w:t>
            </w:r>
            <w:r>
              <w:rPr>
                <w:rFonts w:hint="eastAsia" w:ascii="宋体" w:hAnsi="宋体" w:eastAsia="宋体" w:cs="宋体"/>
                <w:sz w:val="19"/>
                <w:szCs w:val="19"/>
              </w:rPr>
              <w:t>标准。</w:t>
            </w:r>
          </w:p>
        </w:tc>
      </w:tr>
      <w:tr w14:paraId="5488D9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9" w:hRule="atLeast"/>
        </w:trPr>
        <w:tc>
          <w:tcPr>
            <w:tcW w:w="1379" w:type="dxa"/>
            <w:vAlign w:val="top"/>
          </w:tcPr>
          <w:p w14:paraId="040FCFD7">
            <w:pPr>
              <w:keepNext w:val="0"/>
              <w:keepLines w:val="0"/>
              <w:pageBreakBefore w:val="0"/>
              <w:widowControl/>
              <w:kinsoku/>
              <w:wordWrap/>
              <w:overflowPunct/>
              <w:topLinePunct w:val="0"/>
              <w:autoSpaceDE w:val="0"/>
              <w:autoSpaceDN w:val="0"/>
              <w:bidi w:val="0"/>
              <w:adjustRightInd w:val="0"/>
              <w:snapToGrid w:val="0"/>
              <w:spacing w:before="125" w:line="226" w:lineRule="auto"/>
              <w:ind w:left="347"/>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一级指标</w:t>
            </w:r>
          </w:p>
        </w:tc>
        <w:tc>
          <w:tcPr>
            <w:tcW w:w="2163" w:type="dxa"/>
            <w:vAlign w:val="top"/>
          </w:tcPr>
          <w:p w14:paraId="726BBBFB">
            <w:pPr>
              <w:keepNext w:val="0"/>
              <w:keepLines w:val="0"/>
              <w:pageBreakBefore w:val="0"/>
              <w:widowControl/>
              <w:kinsoku/>
              <w:wordWrap/>
              <w:overflowPunct/>
              <w:topLinePunct w:val="0"/>
              <w:autoSpaceDE w:val="0"/>
              <w:autoSpaceDN w:val="0"/>
              <w:bidi w:val="0"/>
              <w:adjustRightInd w:val="0"/>
              <w:snapToGrid w:val="0"/>
              <w:spacing w:before="125" w:line="226" w:lineRule="auto"/>
              <w:ind w:left="667"/>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二级指标</w:t>
            </w:r>
          </w:p>
        </w:tc>
        <w:tc>
          <w:tcPr>
            <w:tcW w:w="2639" w:type="dxa"/>
            <w:vAlign w:val="top"/>
          </w:tcPr>
          <w:p w14:paraId="5CB154CF">
            <w:pPr>
              <w:keepNext w:val="0"/>
              <w:keepLines w:val="0"/>
              <w:pageBreakBefore w:val="0"/>
              <w:widowControl/>
              <w:kinsoku/>
              <w:wordWrap/>
              <w:overflowPunct/>
              <w:topLinePunct w:val="0"/>
              <w:autoSpaceDE w:val="0"/>
              <w:autoSpaceDN w:val="0"/>
              <w:bidi w:val="0"/>
              <w:adjustRightInd w:val="0"/>
              <w:snapToGrid w:val="0"/>
              <w:spacing w:before="125" w:line="226" w:lineRule="auto"/>
              <w:ind w:left="1044"/>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三级指标</w:t>
            </w:r>
          </w:p>
        </w:tc>
        <w:tc>
          <w:tcPr>
            <w:tcW w:w="3464" w:type="dxa"/>
            <w:vAlign w:val="top"/>
          </w:tcPr>
          <w:p w14:paraId="3F245A7C">
            <w:pPr>
              <w:keepNext w:val="0"/>
              <w:keepLines w:val="0"/>
              <w:pageBreakBefore w:val="0"/>
              <w:widowControl/>
              <w:kinsoku/>
              <w:wordWrap/>
              <w:overflowPunct/>
              <w:topLinePunct w:val="0"/>
              <w:autoSpaceDE w:val="0"/>
              <w:autoSpaceDN w:val="0"/>
              <w:bidi w:val="0"/>
              <w:adjustRightInd w:val="0"/>
              <w:snapToGrid w:val="0"/>
              <w:spacing w:before="126" w:line="225" w:lineRule="auto"/>
              <w:ind w:left="1478"/>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指标值</w:t>
            </w:r>
          </w:p>
        </w:tc>
      </w:tr>
      <w:tr w14:paraId="467DEE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9" w:hRule="atLeast"/>
        </w:trPr>
        <w:tc>
          <w:tcPr>
            <w:tcW w:w="1379" w:type="dxa"/>
            <w:vMerge w:val="restart"/>
            <w:tcBorders>
              <w:bottom w:val="nil"/>
            </w:tcBorders>
            <w:vAlign w:val="top"/>
          </w:tcPr>
          <w:p w14:paraId="3ACAD312">
            <w:pPr>
              <w:keepNext w:val="0"/>
              <w:keepLines w:val="0"/>
              <w:pageBreakBefore w:val="0"/>
              <w:widowControl/>
              <w:kinsoku/>
              <w:wordWrap/>
              <w:overflowPunct/>
              <w:topLinePunct w:val="0"/>
              <w:autoSpaceDE w:val="0"/>
              <w:autoSpaceDN w:val="0"/>
              <w:bidi w:val="0"/>
              <w:adjustRightInd w:val="0"/>
              <w:snapToGrid w:val="0"/>
              <w:spacing w:line="281" w:lineRule="auto"/>
              <w:textAlignment w:val="baseline"/>
              <w:outlineLvl w:val="9"/>
              <w:rPr>
                <w:rFonts w:hint="eastAsia" w:ascii="宋体" w:hAnsi="宋体" w:eastAsia="宋体" w:cs="宋体"/>
                <w:sz w:val="19"/>
                <w:szCs w:val="19"/>
              </w:rPr>
            </w:pPr>
          </w:p>
          <w:p w14:paraId="20C70A03">
            <w:pPr>
              <w:keepNext w:val="0"/>
              <w:keepLines w:val="0"/>
              <w:pageBreakBefore w:val="0"/>
              <w:widowControl/>
              <w:kinsoku/>
              <w:wordWrap/>
              <w:overflowPunct/>
              <w:topLinePunct w:val="0"/>
              <w:autoSpaceDE w:val="0"/>
              <w:autoSpaceDN w:val="0"/>
              <w:bidi w:val="0"/>
              <w:adjustRightInd w:val="0"/>
              <w:snapToGrid w:val="0"/>
              <w:spacing w:before="55" w:line="224" w:lineRule="auto"/>
              <w:ind w:left="346"/>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成本指标</w:t>
            </w:r>
          </w:p>
        </w:tc>
        <w:tc>
          <w:tcPr>
            <w:tcW w:w="2163" w:type="dxa"/>
            <w:vMerge w:val="restart"/>
            <w:tcBorders>
              <w:bottom w:val="nil"/>
            </w:tcBorders>
            <w:vAlign w:val="top"/>
          </w:tcPr>
          <w:p w14:paraId="06879204">
            <w:pPr>
              <w:keepNext w:val="0"/>
              <w:keepLines w:val="0"/>
              <w:pageBreakBefore w:val="0"/>
              <w:widowControl/>
              <w:kinsoku/>
              <w:wordWrap/>
              <w:overflowPunct/>
              <w:topLinePunct w:val="0"/>
              <w:autoSpaceDE w:val="0"/>
              <w:autoSpaceDN w:val="0"/>
              <w:bidi w:val="0"/>
              <w:adjustRightInd w:val="0"/>
              <w:snapToGrid w:val="0"/>
              <w:spacing w:line="281" w:lineRule="auto"/>
              <w:textAlignment w:val="baseline"/>
              <w:outlineLvl w:val="9"/>
              <w:rPr>
                <w:rFonts w:hint="eastAsia" w:ascii="宋体" w:hAnsi="宋体" w:eastAsia="宋体" w:cs="宋体"/>
                <w:sz w:val="19"/>
                <w:szCs w:val="19"/>
              </w:rPr>
            </w:pPr>
          </w:p>
          <w:p w14:paraId="4F145E60">
            <w:pPr>
              <w:keepNext w:val="0"/>
              <w:keepLines w:val="0"/>
              <w:pageBreakBefore w:val="0"/>
              <w:widowControl/>
              <w:kinsoku/>
              <w:wordWrap/>
              <w:overflowPunct/>
              <w:topLinePunct w:val="0"/>
              <w:autoSpaceDE w:val="0"/>
              <w:autoSpaceDN w:val="0"/>
              <w:bidi w:val="0"/>
              <w:adjustRightInd w:val="0"/>
              <w:snapToGrid w:val="0"/>
              <w:spacing w:before="55" w:line="224" w:lineRule="auto"/>
              <w:ind w:left="491"/>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经济成本指标</w:t>
            </w:r>
          </w:p>
        </w:tc>
        <w:tc>
          <w:tcPr>
            <w:tcW w:w="2639" w:type="dxa"/>
            <w:vAlign w:val="top"/>
          </w:tcPr>
          <w:p w14:paraId="4841CD4C">
            <w:pPr>
              <w:keepNext w:val="0"/>
              <w:keepLines w:val="0"/>
              <w:pageBreakBefore w:val="0"/>
              <w:widowControl/>
              <w:kinsoku/>
              <w:wordWrap/>
              <w:overflowPunct/>
              <w:topLinePunct w:val="0"/>
              <w:autoSpaceDE w:val="0"/>
              <w:autoSpaceDN w:val="0"/>
              <w:bidi w:val="0"/>
              <w:adjustRightInd w:val="0"/>
              <w:snapToGrid w:val="0"/>
              <w:spacing w:before="126" w:line="226" w:lineRule="auto"/>
              <w:ind w:left="790"/>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吨污泥处置费用</w:t>
            </w:r>
          </w:p>
        </w:tc>
        <w:tc>
          <w:tcPr>
            <w:tcW w:w="3464" w:type="dxa"/>
            <w:vAlign w:val="top"/>
          </w:tcPr>
          <w:p w14:paraId="61C9014C">
            <w:pPr>
              <w:keepNext w:val="0"/>
              <w:keepLines w:val="0"/>
              <w:pageBreakBefore w:val="0"/>
              <w:widowControl/>
              <w:kinsoku/>
              <w:wordWrap/>
              <w:overflowPunct/>
              <w:topLinePunct w:val="0"/>
              <w:autoSpaceDE w:val="0"/>
              <w:autoSpaceDN w:val="0"/>
              <w:bidi w:val="0"/>
              <w:adjustRightInd w:val="0"/>
              <w:snapToGrid w:val="0"/>
              <w:spacing w:before="126" w:line="226" w:lineRule="auto"/>
              <w:ind w:left="1222"/>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≤0.189元/吨</w:t>
            </w:r>
          </w:p>
        </w:tc>
      </w:tr>
      <w:tr w14:paraId="1F0292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9" w:hRule="atLeast"/>
        </w:trPr>
        <w:tc>
          <w:tcPr>
            <w:tcW w:w="1379" w:type="dxa"/>
            <w:vMerge w:val="continue"/>
            <w:tcBorders>
              <w:top w:val="nil"/>
            </w:tcBorders>
            <w:vAlign w:val="top"/>
          </w:tcPr>
          <w:p w14:paraId="5B79CEDB">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163" w:type="dxa"/>
            <w:vMerge w:val="continue"/>
            <w:tcBorders>
              <w:top w:val="nil"/>
            </w:tcBorders>
            <w:vAlign w:val="top"/>
          </w:tcPr>
          <w:p w14:paraId="196ECD86">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639" w:type="dxa"/>
            <w:vAlign w:val="top"/>
          </w:tcPr>
          <w:p w14:paraId="181527B2">
            <w:pPr>
              <w:keepNext w:val="0"/>
              <w:keepLines w:val="0"/>
              <w:pageBreakBefore w:val="0"/>
              <w:widowControl/>
              <w:kinsoku/>
              <w:wordWrap/>
              <w:overflowPunct/>
              <w:topLinePunct w:val="0"/>
              <w:autoSpaceDE w:val="0"/>
              <w:autoSpaceDN w:val="0"/>
              <w:bidi w:val="0"/>
              <w:adjustRightInd w:val="0"/>
              <w:snapToGrid w:val="0"/>
              <w:spacing w:before="128" w:line="225" w:lineRule="auto"/>
              <w:ind w:left="878"/>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吨污水处理费</w:t>
            </w:r>
          </w:p>
        </w:tc>
        <w:tc>
          <w:tcPr>
            <w:tcW w:w="3464" w:type="dxa"/>
            <w:vAlign w:val="top"/>
          </w:tcPr>
          <w:p w14:paraId="1092BDA0">
            <w:pPr>
              <w:keepNext w:val="0"/>
              <w:keepLines w:val="0"/>
              <w:pageBreakBefore w:val="0"/>
              <w:widowControl/>
              <w:kinsoku/>
              <w:wordWrap/>
              <w:overflowPunct/>
              <w:topLinePunct w:val="0"/>
              <w:autoSpaceDE w:val="0"/>
              <w:autoSpaceDN w:val="0"/>
              <w:bidi w:val="0"/>
              <w:adjustRightInd w:val="0"/>
              <w:snapToGrid w:val="0"/>
              <w:spacing w:before="127" w:line="226" w:lineRule="auto"/>
              <w:ind w:left="1315"/>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=5.3元/吨</w:t>
            </w:r>
          </w:p>
        </w:tc>
      </w:tr>
      <w:tr w14:paraId="063B91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9" w:hRule="atLeast"/>
        </w:trPr>
        <w:tc>
          <w:tcPr>
            <w:tcW w:w="1379" w:type="dxa"/>
            <w:vMerge w:val="restart"/>
            <w:tcBorders>
              <w:bottom w:val="nil"/>
            </w:tcBorders>
            <w:vAlign w:val="top"/>
          </w:tcPr>
          <w:p w14:paraId="525FF332">
            <w:pPr>
              <w:keepNext w:val="0"/>
              <w:keepLines w:val="0"/>
              <w:pageBreakBefore w:val="0"/>
              <w:widowControl/>
              <w:kinsoku/>
              <w:wordWrap/>
              <w:overflowPunct/>
              <w:topLinePunct w:val="0"/>
              <w:autoSpaceDE w:val="0"/>
              <w:autoSpaceDN w:val="0"/>
              <w:bidi w:val="0"/>
              <w:adjustRightInd w:val="0"/>
              <w:snapToGrid w:val="0"/>
              <w:spacing w:line="304" w:lineRule="auto"/>
              <w:textAlignment w:val="baseline"/>
              <w:outlineLvl w:val="9"/>
              <w:rPr>
                <w:rFonts w:hint="eastAsia" w:ascii="宋体" w:hAnsi="宋体" w:eastAsia="宋体" w:cs="宋体"/>
                <w:sz w:val="19"/>
                <w:szCs w:val="19"/>
              </w:rPr>
            </w:pPr>
          </w:p>
          <w:p w14:paraId="4E38B279">
            <w:pPr>
              <w:keepNext w:val="0"/>
              <w:keepLines w:val="0"/>
              <w:pageBreakBefore w:val="0"/>
              <w:widowControl/>
              <w:kinsoku/>
              <w:wordWrap/>
              <w:overflowPunct/>
              <w:topLinePunct w:val="0"/>
              <w:autoSpaceDE w:val="0"/>
              <w:autoSpaceDN w:val="0"/>
              <w:bidi w:val="0"/>
              <w:adjustRightInd w:val="0"/>
              <w:snapToGrid w:val="0"/>
              <w:spacing w:line="305" w:lineRule="auto"/>
              <w:textAlignment w:val="baseline"/>
              <w:outlineLvl w:val="9"/>
              <w:rPr>
                <w:rFonts w:hint="eastAsia" w:ascii="宋体" w:hAnsi="宋体" w:eastAsia="宋体" w:cs="宋体"/>
                <w:sz w:val="19"/>
                <w:szCs w:val="19"/>
              </w:rPr>
            </w:pPr>
          </w:p>
          <w:p w14:paraId="27464482">
            <w:pPr>
              <w:keepNext w:val="0"/>
              <w:keepLines w:val="0"/>
              <w:pageBreakBefore w:val="0"/>
              <w:widowControl/>
              <w:kinsoku/>
              <w:wordWrap/>
              <w:overflowPunct/>
              <w:topLinePunct w:val="0"/>
              <w:autoSpaceDE w:val="0"/>
              <w:autoSpaceDN w:val="0"/>
              <w:bidi w:val="0"/>
              <w:adjustRightInd w:val="0"/>
              <w:snapToGrid w:val="0"/>
              <w:spacing w:line="305" w:lineRule="auto"/>
              <w:textAlignment w:val="baseline"/>
              <w:outlineLvl w:val="9"/>
              <w:rPr>
                <w:rFonts w:hint="eastAsia" w:ascii="宋体" w:hAnsi="宋体" w:eastAsia="宋体" w:cs="宋体"/>
                <w:sz w:val="19"/>
                <w:szCs w:val="19"/>
              </w:rPr>
            </w:pPr>
          </w:p>
          <w:p w14:paraId="6F946A78">
            <w:pPr>
              <w:keepNext w:val="0"/>
              <w:keepLines w:val="0"/>
              <w:pageBreakBefore w:val="0"/>
              <w:widowControl/>
              <w:kinsoku/>
              <w:wordWrap/>
              <w:overflowPunct/>
              <w:topLinePunct w:val="0"/>
              <w:autoSpaceDE w:val="0"/>
              <w:autoSpaceDN w:val="0"/>
              <w:bidi w:val="0"/>
              <w:adjustRightInd w:val="0"/>
              <w:snapToGrid w:val="0"/>
              <w:spacing w:before="56" w:line="225" w:lineRule="auto"/>
              <w:ind w:left="344"/>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产出指标</w:t>
            </w:r>
          </w:p>
        </w:tc>
        <w:tc>
          <w:tcPr>
            <w:tcW w:w="2163" w:type="dxa"/>
            <w:vMerge w:val="restart"/>
            <w:tcBorders>
              <w:bottom w:val="nil"/>
            </w:tcBorders>
            <w:vAlign w:val="top"/>
          </w:tcPr>
          <w:p w14:paraId="65429558">
            <w:pPr>
              <w:keepNext w:val="0"/>
              <w:keepLines w:val="0"/>
              <w:pageBreakBefore w:val="0"/>
              <w:widowControl/>
              <w:kinsoku/>
              <w:wordWrap/>
              <w:overflowPunct/>
              <w:topLinePunct w:val="0"/>
              <w:autoSpaceDE w:val="0"/>
              <w:autoSpaceDN w:val="0"/>
              <w:bidi w:val="0"/>
              <w:adjustRightInd w:val="0"/>
              <w:snapToGrid w:val="0"/>
              <w:spacing w:line="283" w:lineRule="auto"/>
              <w:textAlignment w:val="baseline"/>
              <w:outlineLvl w:val="9"/>
              <w:rPr>
                <w:rFonts w:hint="eastAsia" w:ascii="宋体" w:hAnsi="宋体" w:eastAsia="宋体" w:cs="宋体"/>
                <w:sz w:val="19"/>
                <w:szCs w:val="19"/>
              </w:rPr>
            </w:pPr>
          </w:p>
          <w:p w14:paraId="082F2A5E">
            <w:pPr>
              <w:keepNext w:val="0"/>
              <w:keepLines w:val="0"/>
              <w:pageBreakBefore w:val="0"/>
              <w:widowControl/>
              <w:kinsoku/>
              <w:wordWrap/>
              <w:overflowPunct/>
              <w:topLinePunct w:val="0"/>
              <w:autoSpaceDE w:val="0"/>
              <w:autoSpaceDN w:val="0"/>
              <w:bidi w:val="0"/>
              <w:adjustRightInd w:val="0"/>
              <w:snapToGrid w:val="0"/>
              <w:spacing w:before="55" w:line="225" w:lineRule="auto"/>
              <w:ind w:left="666"/>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数量指标</w:t>
            </w:r>
          </w:p>
        </w:tc>
        <w:tc>
          <w:tcPr>
            <w:tcW w:w="2639" w:type="dxa"/>
            <w:vAlign w:val="top"/>
          </w:tcPr>
          <w:p w14:paraId="7F03174E">
            <w:pPr>
              <w:keepNext w:val="0"/>
              <w:keepLines w:val="0"/>
              <w:pageBreakBefore w:val="0"/>
              <w:widowControl/>
              <w:kinsoku/>
              <w:wordWrap/>
              <w:overflowPunct/>
              <w:topLinePunct w:val="0"/>
              <w:autoSpaceDE w:val="0"/>
              <w:autoSpaceDN w:val="0"/>
              <w:bidi w:val="0"/>
              <w:adjustRightInd w:val="0"/>
              <w:snapToGrid w:val="0"/>
              <w:spacing w:before="126" w:line="225" w:lineRule="auto"/>
              <w:ind w:left="899"/>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日污水处理量</w:t>
            </w:r>
          </w:p>
        </w:tc>
        <w:tc>
          <w:tcPr>
            <w:tcW w:w="3464" w:type="dxa"/>
            <w:vAlign w:val="top"/>
          </w:tcPr>
          <w:p w14:paraId="479E6705">
            <w:pPr>
              <w:keepNext w:val="0"/>
              <w:keepLines w:val="0"/>
              <w:pageBreakBefore w:val="0"/>
              <w:widowControl/>
              <w:kinsoku/>
              <w:wordWrap/>
              <w:overflowPunct/>
              <w:topLinePunct w:val="0"/>
              <w:autoSpaceDE w:val="0"/>
              <w:autoSpaceDN w:val="0"/>
              <w:bidi w:val="0"/>
              <w:adjustRightInd w:val="0"/>
              <w:snapToGrid w:val="0"/>
              <w:spacing w:before="126" w:line="226" w:lineRule="auto"/>
              <w:ind w:left="1229"/>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=3.5万吨/日</w:t>
            </w:r>
          </w:p>
        </w:tc>
      </w:tr>
      <w:tr w14:paraId="3B3938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9" w:hRule="atLeast"/>
        </w:trPr>
        <w:tc>
          <w:tcPr>
            <w:tcW w:w="1379" w:type="dxa"/>
            <w:vMerge w:val="continue"/>
            <w:tcBorders>
              <w:top w:val="nil"/>
              <w:bottom w:val="nil"/>
            </w:tcBorders>
            <w:vAlign w:val="top"/>
          </w:tcPr>
          <w:p w14:paraId="2D92E8FF">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163" w:type="dxa"/>
            <w:vMerge w:val="continue"/>
            <w:tcBorders>
              <w:top w:val="nil"/>
            </w:tcBorders>
            <w:vAlign w:val="top"/>
          </w:tcPr>
          <w:p w14:paraId="38BCF6F2">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639" w:type="dxa"/>
            <w:vAlign w:val="top"/>
          </w:tcPr>
          <w:p w14:paraId="6314E254">
            <w:pPr>
              <w:keepNext w:val="0"/>
              <w:keepLines w:val="0"/>
              <w:pageBreakBefore w:val="0"/>
              <w:widowControl/>
              <w:kinsoku/>
              <w:wordWrap/>
              <w:overflowPunct/>
              <w:topLinePunct w:val="0"/>
              <w:autoSpaceDE w:val="0"/>
              <w:autoSpaceDN w:val="0"/>
              <w:bidi w:val="0"/>
              <w:adjustRightInd w:val="0"/>
              <w:snapToGrid w:val="0"/>
              <w:spacing w:before="129" w:line="226" w:lineRule="auto"/>
              <w:ind w:left="812"/>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日均污泥处置量</w:t>
            </w:r>
          </w:p>
        </w:tc>
        <w:tc>
          <w:tcPr>
            <w:tcW w:w="3464" w:type="dxa"/>
            <w:vAlign w:val="top"/>
          </w:tcPr>
          <w:p w14:paraId="766FDA71">
            <w:pPr>
              <w:keepNext w:val="0"/>
              <w:keepLines w:val="0"/>
              <w:pageBreakBefore w:val="0"/>
              <w:widowControl/>
              <w:kinsoku/>
              <w:wordWrap/>
              <w:overflowPunct/>
              <w:topLinePunct w:val="0"/>
              <w:autoSpaceDE w:val="0"/>
              <w:autoSpaceDN w:val="0"/>
              <w:bidi w:val="0"/>
              <w:adjustRightInd w:val="0"/>
              <w:snapToGrid w:val="0"/>
              <w:spacing w:before="129" w:line="226" w:lineRule="auto"/>
              <w:ind w:left="1361"/>
              <w:textAlignment w:val="baseline"/>
              <w:outlineLvl w:val="9"/>
              <w:rPr>
                <w:rFonts w:hint="eastAsia" w:ascii="宋体" w:hAnsi="宋体" w:eastAsia="宋体" w:cs="宋体"/>
                <w:sz w:val="19"/>
                <w:szCs w:val="19"/>
              </w:rPr>
            </w:pPr>
            <w:r>
              <w:rPr>
                <w:rFonts w:hint="eastAsia" w:ascii="宋体" w:hAnsi="宋体" w:eastAsia="宋体" w:cs="宋体"/>
                <w:spacing w:val="14"/>
                <w:sz w:val="19"/>
                <w:szCs w:val="19"/>
              </w:rPr>
              <w:t>=28吨/天</w:t>
            </w:r>
          </w:p>
        </w:tc>
      </w:tr>
      <w:tr w14:paraId="304CD0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9" w:hRule="atLeast"/>
        </w:trPr>
        <w:tc>
          <w:tcPr>
            <w:tcW w:w="1379" w:type="dxa"/>
            <w:vMerge w:val="continue"/>
            <w:tcBorders>
              <w:top w:val="nil"/>
              <w:bottom w:val="nil"/>
            </w:tcBorders>
            <w:vAlign w:val="top"/>
          </w:tcPr>
          <w:p w14:paraId="56432439">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163" w:type="dxa"/>
            <w:vMerge w:val="restart"/>
            <w:tcBorders>
              <w:bottom w:val="nil"/>
            </w:tcBorders>
            <w:vAlign w:val="top"/>
          </w:tcPr>
          <w:p w14:paraId="1184FE6B">
            <w:pPr>
              <w:keepNext w:val="0"/>
              <w:keepLines w:val="0"/>
              <w:pageBreakBefore w:val="0"/>
              <w:widowControl/>
              <w:kinsoku/>
              <w:wordWrap/>
              <w:overflowPunct/>
              <w:topLinePunct w:val="0"/>
              <w:autoSpaceDE w:val="0"/>
              <w:autoSpaceDN w:val="0"/>
              <w:bidi w:val="0"/>
              <w:adjustRightInd w:val="0"/>
              <w:snapToGrid w:val="0"/>
              <w:spacing w:line="284" w:lineRule="auto"/>
              <w:textAlignment w:val="baseline"/>
              <w:outlineLvl w:val="9"/>
              <w:rPr>
                <w:rFonts w:hint="eastAsia" w:ascii="宋体" w:hAnsi="宋体" w:eastAsia="宋体" w:cs="宋体"/>
                <w:sz w:val="19"/>
                <w:szCs w:val="19"/>
              </w:rPr>
            </w:pPr>
          </w:p>
          <w:p w14:paraId="27DBE56E">
            <w:pPr>
              <w:keepNext w:val="0"/>
              <w:keepLines w:val="0"/>
              <w:pageBreakBefore w:val="0"/>
              <w:widowControl/>
              <w:kinsoku/>
              <w:wordWrap/>
              <w:overflowPunct/>
              <w:topLinePunct w:val="0"/>
              <w:autoSpaceDE w:val="0"/>
              <w:autoSpaceDN w:val="0"/>
              <w:bidi w:val="0"/>
              <w:adjustRightInd w:val="0"/>
              <w:snapToGrid w:val="0"/>
              <w:spacing w:before="55" w:line="226" w:lineRule="auto"/>
              <w:ind w:left="665"/>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质量指标</w:t>
            </w:r>
          </w:p>
        </w:tc>
        <w:tc>
          <w:tcPr>
            <w:tcW w:w="2639" w:type="dxa"/>
            <w:vAlign w:val="top"/>
          </w:tcPr>
          <w:p w14:paraId="223A1D9A">
            <w:pPr>
              <w:keepNext w:val="0"/>
              <w:keepLines w:val="0"/>
              <w:pageBreakBefore w:val="0"/>
              <w:widowControl/>
              <w:kinsoku/>
              <w:wordWrap/>
              <w:overflowPunct/>
              <w:topLinePunct w:val="0"/>
              <w:autoSpaceDE w:val="0"/>
              <w:autoSpaceDN w:val="0"/>
              <w:bidi w:val="0"/>
              <w:adjustRightInd w:val="0"/>
              <w:snapToGrid w:val="0"/>
              <w:spacing w:before="130" w:line="225" w:lineRule="auto"/>
              <w:ind w:left="608"/>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污水处理设施完好率</w:t>
            </w:r>
          </w:p>
        </w:tc>
        <w:tc>
          <w:tcPr>
            <w:tcW w:w="3464" w:type="dxa"/>
            <w:vAlign w:val="top"/>
          </w:tcPr>
          <w:p w14:paraId="23606C05">
            <w:pPr>
              <w:keepNext w:val="0"/>
              <w:keepLines w:val="0"/>
              <w:pageBreakBefore w:val="0"/>
              <w:widowControl/>
              <w:kinsoku/>
              <w:wordWrap/>
              <w:overflowPunct/>
              <w:topLinePunct w:val="0"/>
              <w:autoSpaceDE w:val="0"/>
              <w:autoSpaceDN w:val="0"/>
              <w:bidi w:val="0"/>
              <w:adjustRightInd w:val="0"/>
              <w:snapToGrid w:val="0"/>
              <w:spacing w:before="130" w:line="224" w:lineRule="exact"/>
              <w:ind w:left="1536"/>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≥98%</w:t>
            </w:r>
          </w:p>
        </w:tc>
      </w:tr>
      <w:tr w14:paraId="7304B5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9" w:hRule="atLeast"/>
        </w:trPr>
        <w:tc>
          <w:tcPr>
            <w:tcW w:w="1379" w:type="dxa"/>
            <w:vMerge w:val="continue"/>
            <w:tcBorders>
              <w:top w:val="nil"/>
              <w:bottom w:val="nil"/>
            </w:tcBorders>
            <w:vAlign w:val="top"/>
          </w:tcPr>
          <w:p w14:paraId="5E1B119F">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163" w:type="dxa"/>
            <w:vMerge w:val="continue"/>
            <w:tcBorders>
              <w:top w:val="nil"/>
            </w:tcBorders>
            <w:vAlign w:val="top"/>
          </w:tcPr>
          <w:p w14:paraId="4898AAA9">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639" w:type="dxa"/>
            <w:vAlign w:val="top"/>
          </w:tcPr>
          <w:p w14:paraId="18A4B6A7">
            <w:pPr>
              <w:keepNext w:val="0"/>
              <w:keepLines w:val="0"/>
              <w:pageBreakBefore w:val="0"/>
              <w:widowControl/>
              <w:kinsoku/>
              <w:wordWrap/>
              <w:overflowPunct/>
              <w:topLinePunct w:val="0"/>
              <w:autoSpaceDE w:val="0"/>
              <w:autoSpaceDN w:val="0"/>
              <w:bidi w:val="0"/>
              <w:adjustRightInd w:val="0"/>
              <w:snapToGrid w:val="0"/>
              <w:spacing w:before="131" w:line="225" w:lineRule="auto"/>
              <w:ind w:left="797"/>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出水水质达标率</w:t>
            </w:r>
          </w:p>
        </w:tc>
        <w:tc>
          <w:tcPr>
            <w:tcW w:w="3464" w:type="dxa"/>
            <w:vAlign w:val="top"/>
          </w:tcPr>
          <w:p w14:paraId="48C312B9">
            <w:pPr>
              <w:keepNext w:val="0"/>
              <w:keepLines w:val="0"/>
              <w:pageBreakBefore w:val="0"/>
              <w:widowControl/>
              <w:kinsoku/>
              <w:wordWrap/>
              <w:overflowPunct/>
              <w:topLinePunct w:val="0"/>
              <w:autoSpaceDE w:val="0"/>
              <w:autoSpaceDN w:val="0"/>
              <w:bidi w:val="0"/>
              <w:adjustRightInd w:val="0"/>
              <w:snapToGrid w:val="0"/>
              <w:spacing w:before="131" w:line="224" w:lineRule="exact"/>
              <w:ind w:left="1536"/>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≥98%</w:t>
            </w:r>
          </w:p>
        </w:tc>
      </w:tr>
      <w:tr w14:paraId="0EEF04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9" w:hRule="atLeast"/>
        </w:trPr>
        <w:tc>
          <w:tcPr>
            <w:tcW w:w="1379" w:type="dxa"/>
            <w:vMerge w:val="continue"/>
            <w:tcBorders>
              <w:top w:val="nil"/>
            </w:tcBorders>
            <w:vAlign w:val="top"/>
          </w:tcPr>
          <w:p w14:paraId="0C17A087">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163" w:type="dxa"/>
            <w:vAlign w:val="top"/>
          </w:tcPr>
          <w:p w14:paraId="68DBE000">
            <w:pPr>
              <w:keepNext w:val="0"/>
              <w:keepLines w:val="0"/>
              <w:pageBreakBefore w:val="0"/>
              <w:widowControl/>
              <w:kinsoku/>
              <w:wordWrap/>
              <w:overflowPunct/>
              <w:topLinePunct w:val="0"/>
              <w:autoSpaceDE w:val="0"/>
              <w:autoSpaceDN w:val="0"/>
              <w:bidi w:val="0"/>
              <w:adjustRightInd w:val="0"/>
              <w:snapToGrid w:val="0"/>
              <w:spacing w:before="129" w:line="226" w:lineRule="auto"/>
              <w:ind w:left="673"/>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时效指标</w:t>
            </w:r>
          </w:p>
        </w:tc>
        <w:tc>
          <w:tcPr>
            <w:tcW w:w="2639" w:type="dxa"/>
            <w:vAlign w:val="top"/>
          </w:tcPr>
          <w:p w14:paraId="035C752F">
            <w:pPr>
              <w:keepNext w:val="0"/>
              <w:keepLines w:val="0"/>
              <w:pageBreakBefore w:val="0"/>
              <w:widowControl/>
              <w:kinsoku/>
              <w:wordWrap/>
              <w:overflowPunct/>
              <w:topLinePunct w:val="0"/>
              <w:autoSpaceDE w:val="0"/>
              <w:autoSpaceDN w:val="0"/>
              <w:bidi w:val="0"/>
              <w:adjustRightInd w:val="0"/>
              <w:snapToGrid w:val="0"/>
              <w:spacing w:before="129" w:line="225" w:lineRule="auto"/>
              <w:ind w:left="695"/>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污水处理完成时间</w:t>
            </w:r>
          </w:p>
        </w:tc>
        <w:tc>
          <w:tcPr>
            <w:tcW w:w="3464" w:type="dxa"/>
            <w:vAlign w:val="top"/>
          </w:tcPr>
          <w:p w14:paraId="12A8ACC1">
            <w:pPr>
              <w:keepNext w:val="0"/>
              <w:keepLines w:val="0"/>
              <w:pageBreakBefore w:val="0"/>
              <w:widowControl/>
              <w:kinsoku/>
              <w:wordWrap/>
              <w:overflowPunct/>
              <w:topLinePunct w:val="0"/>
              <w:autoSpaceDE w:val="0"/>
              <w:autoSpaceDN w:val="0"/>
              <w:bidi w:val="0"/>
              <w:adjustRightInd w:val="0"/>
              <w:snapToGrid w:val="0"/>
              <w:spacing w:before="129" w:line="226" w:lineRule="exact"/>
              <w:ind w:left="1575"/>
              <w:textAlignment w:val="baseline"/>
              <w:outlineLvl w:val="9"/>
              <w:rPr>
                <w:rFonts w:hint="eastAsia" w:ascii="宋体" w:hAnsi="宋体" w:eastAsia="宋体" w:cs="宋体"/>
                <w:sz w:val="19"/>
                <w:szCs w:val="19"/>
              </w:rPr>
            </w:pPr>
            <w:r>
              <w:rPr>
                <w:rFonts w:hint="eastAsia" w:ascii="宋体" w:hAnsi="宋体" w:eastAsia="宋体" w:cs="宋体"/>
                <w:spacing w:val="-2"/>
                <w:position w:val="1"/>
                <w:sz w:val="19"/>
                <w:szCs w:val="19"/>
              </w:rPr>
              <w:t>100%</w:t>
            </w:r>
          </w:p>
        </w:tc>
      </w:tr>
      <w:tr w14:paraId="5BA316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9" w:hRule="atLeast"/>
        </w:trPr>
        <w:tc>
          <w:tcPr>
            <w:tcW w:w="1379" w:type="dxa"/>
            <w:vMerge w:val="restart"/>
            <w:tcBorders>
              <w:bottom w:val="nil"/>
            </w:tcBorders>
            <w:vAlign w:val="top"/>
          </w:tcPr>
          <w:p w14:paraId="5FF9F726">
            <w:pPr>
              <w:keepNext w:val="0"/>
              <w:keepLines w:val="0"/>
              <w:pageBreakBefore w:val="0"/>
              <w:widowControl/>
              <w:kinsoku/>
              <w:wordWrap/>
              <w:overflowPunct/>
              <w:topLinePunct w:val="0"/>
              <w:autoSpaceDE w:val="0"/>
              <w:autoSpaceDN w:val="0"/>
              <w:bidi w:val="0"/>
              <w:adjustRightInd w:val="0"/>
              <w:snapToGrid w:val="0"/>
              <w:spacing w:line="271" w:lineRule="auto"/>
              <w:textAlignment w:val="baseline"/>
              <w:outlineLvl w:val="9"/>
              <w:rPr>
                <w:rFonts w:hint="eastAsia" w:ascii="宋体" w:hAnsi="宋体" w:eastAsia="宋体" w:cs="宋体"/>
                <w:sz w:val="19"/>
                <w:szCs w:val="19"/>
              </w:rPr>
            </w:pPr>
          </w:p>
          <w:p w14:paraId="146DD5FD">
            <w:pPr>
              <w:keepNext w:val="0"/>
              <w:keepLines w:val="0"/>
              <w:pageBreakBefore w:val="0"/>
              <w:widowControl/>
              <w:kinsoku/>
              <w:wordWrap/>
              <w:overflowPunct/>
              <w:topLinePunct w:val="0"/>
              <w:autoSpaceDE w:val="0"/>
              <w:autoSpaceDN w:val="0"/>
              <w:bidi w:val="0"/>
              <w:adjustRightInd w:val="0"/>
              <w:snapToGrid w:val="0"/>
              <w:spacing w:line="271" w:lineRule="auto"/>
              <w:textAlignment w:val="baseline"/>
              <w:outlineLvl w:val="9"/>
              <w:rPr>
                <w:rFonts w:hint="eastAsia" w:ascii="宋体" w:hAnsi="宋体" w:eastAsia="宋体" w:cs="宋体"/>
                <w:sz w:val="19"/>
                <w:szCs w:val="19"/>
              </w:rPr>
            </w:pPr>
          </w:p>
          <w:p w14:paraId="561B4954">
            <w:pPr>
              <w:keepNext w:val="0"/>
              <w:keepLines w:val="0"/>
              <w:pageBreakBefore w:val="0"/>
              <w:widowControl/>
              <w:kinsoku/>
              <w:wordWrap/>
              <w:overflowPunct/>
              <w:topLinePunct w:val="0"/>
              <w:autoSpaceDE w:val="0"/>
              <w:autoSpaceDN w:val="0"/>
              <w:bidi w:val="0"/>
              <w:adjustRightInd w:val="0"/>
              <w:snapToGrid w:val="0"/>
              <w:spacing w:line="271" w:lineRule="auto"/>
              <w:textAlignment w:val="baseline"/>
              <w:outlineLvl w:val="9"/>
              <w:rPr>
                <w:rFonts w:hint="eastAsia" w:ascii="宋体" w:hAnsi="宋体" w:eastAsia="宋体" w:cs="宋体"/>
                <w:sz w:val="19"/>
                <w:szCs w:val="19"/>
              </w:rPr>
            </w:pPr>
          </w:p>
          <w:p w14:paraId="5A05C420">
            <w:pPr>
              <w:keepNext w:val="0"/>
              <w:keepLines w:val="0"/>
              <w:pageBreakBefore w:val="0"/>
              <w:widowControl/>
              <w:kinsoku/>
              <w:wordWrap/>
              <w:overflowPunct/>
              <w:topLinePunct w:val="0"/>
              <w:autoSpaceDE w:val="0"/>
              <w:autoSpaceDN w:val="0"/>
              <w:bidi w:val="0"/>
              <w:adjustRightInd w:val="0"/>
              <w:snapToGrid w:val="0"/>
              <w:spacing w:before="56" w:line="226" w:lineRule="auto"/>
              <w:ind w:left="348"/>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效益指标</w:t>
            </w:r>
          </w:p>
        </w:tc>
        <w:tc>
          <w:tcPr>
            <w:tcW w:w="2163" w:type="dxa"/>
            <w:vAlign w:val="top"/>
          </w:tcPr>
          <w:p w14:paraId="651C99A7">
            <w:pPr>
              <w:keepNext w:val="0"/>
              <w:keepLines w:val="0"/>
              <w:pageBreakBefore w:val="0"/>
              <w:widowControl/>
              <w:kinsoku/>
              <w:wordWrap/>
              <w:overflowPunct/>
              <w:topLinePunct w:val="0"/>
              <w:autoSpaceDE w:val="0"/>
              <w:autoSpaceDN w:val="0"/>
              <w:bidi w:val="0"/>
              <w:adjustRightInd w:val="0"/>
              <w:snapToGrid w:val="0"/>
              <w:spacing w:before="132" w:line="226" w:lineRule="auto"/>
              <w:ind w:left="491"/>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经济效益指标</w:t>
            </w:r>
          </w:p>
        </w:tc>
        <w:tc>
          <w:tcPr>
            <w:tcW w:w="2639" w:type="dxa"/>
            <w:vAlign w:val="top"/>
          </w:tcPr>
          <w:p w14:paraId="09FA4C9D">
            <w:pPr>
              <w:keepNext w:val="0"/>
              <w:keepLines w:val="0"/>
              <w:pageBreakBefore w:val="0"/>
              <w:widowControl/>
              <w:kinsoku/>
              <w:wordWrap/>
              <w:overflowPunct/>
              <w:topLinePunct w:val="0"/>
              <w:autoSpaceDE w:val="0"/>
              <w:autoSpaceDN w:val="0"/>
              <w:bidi w:val="0"/>
              <w:adjustRightInd w:val="0"/>
              <w:snapToGrid w:val="0"/>
              <w:spacing w:before="132" w:line="225" w:lineRule="auto"/>
              <w:ind w:left="624"/>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国有资产保值增值率</w:t>
            </w:r>
          </w:p>
        </w:tc>
        <w:tc>
          <w:tcPr>
            <w:tcW w:w="3464" w:type="dxa"/>
            <w:vAlign w:val="top"/>
          </w:tcPr>
          <w:p w14:paraId="4A6A5CB9">
            <w:pPr>
              <w:keepNext w:val="0"/>
              <w:keepLines w:val="0"/>
              <w:pageBreakBefore w:val="0"/>
              <w:widowControl/>
              <w:kinsoku/>
              <w:wordWrap/>
              <w:overflowPunct/>
              <w:topLinePunct w:val="0"/>
              <w:autoSpaceDE w:val="0"/>
              <w:autoSpaceDN w:val="0"/>
              <w:bidi w:val="0"/>
              <w:adjustRightInd w:val="0"/>
              <w:snapToGrid w:val="0"/>
              <w:spacing w:before="132" w:line="224" w:lineRule="exact"/>
              <w:ind w:left="1490"/>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≥100%</w:t>
            </w:r>
          </w:p>
        </w:tc>
      </w:tr>
      <w:tr w14:paraId="3A7F75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9" w:hRule="atLeast"/>
        </w:trPr>
        <w:tc>
          <w:tcPr>
            <w:tcW w:w="1379" w:type="dxa"/>
            <w:vMerge w:val="continue"/>
            <w:tcBorders>
              <w:top w:val="nil"/>
              <w:bottom w:val="nil"/>
            </w:tcBorders>
            <w:vAlign w:val="top"/>
          </w:tcPr>
          <w:p w14:paraId="6C73000B">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163" w:type="dxa"/>
            <w:vAlign w:val="top"/>
          </w:tcPr>
          <w:p w14:paraId="461143D5">
            <w:pPr>
              <w:keepNext w:val="0"/>
              <w:keepLines w:val="0"/>
              <w:pageBreakBefore w:val="0"/>
              <w:widowControl/>
              <w:kinsoku/>
              <w:wordWrap/>
              <w:overflowPunct/>
              <w:topLinePunct w:val="0"/>
              <w:autoSpaceDE w:val="0"/>
              <w:autoSpaceDN w:val="0"/>
              <w:bidi w:val="0"/>
              <w:adjustRightInd w:val="0"/>
              <w:snapToGrid w:val="0"/>
              <w:spacing w:before="133" w:line="224" w:lineRule="auto"/>
              <w:ind w:left="491"/>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社会效益指标</w:t>
            </w:r>
          </w:p>
        </w:tc>
        <w:tc>
          <w:tcPr>
            <w:tcW w:w="2639" w:type="dxa"/>
            <w:vAlign w:val="top"/>
          </w:tcPr>
          <w:p w14:paraId="10958B1A">
            <w:pPr>
              <w:keepNext w:val="0"/>
              <w:keepLines w:val="0"/>
              <w:pageBreakBefore w:val="0"/>
              <w:widowControl/>
              <w:kinsoku/>
              <w:wordWrap/>
              <w:overflowPunct/>
              <w:topLinePunct w:val="0"/>
              <w:autoSpaceDE w:val="0"/>
              <w:autoSpaceDN w:val="0"/>
              <w:bidi w:val="0"/>
              <w:adjustRightInd w:val="0"/>
              <w:snapToGrid w:val="0"/>
              <w:spacing w:before="133" w:line="225" w:lineRule="auto"/>
              <w:ind w:left="608"/>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重大安全事故发生数</w:t>
            </w:r>
          </w:p>
        </w:tc>
        <w:tc>
          <w:tcPr>
            <w:tcW w:w="3464" w:type="dxa"/>
            <w:vAlign w:val="top"/>
          </w:tcPr>
          <w:p w14:paraId="674ADBBC">
            <w:pPr>
              <w:keepNext w:val="0"/>
              <w:keepLines w:val="0"/>
              <w:pageBreakBefore w:val="0"/>
              <w:widowControl/>
              <w:kinsoku/>
              <w:wordWrap/>
              <w:overflowPunct/>
              <w:topLinePunct w:val="0"/>
              <w:autoSpaceDE w:val="0"/>
              <w:autoSpaceDN w:val="0"/>
              <w:bidi w:val="0"/>
              <w:adjustRightInd w:val="0"/>
              <w:snapToGrid w:val="0"/>
              <w:spacing w:before="133" w:line="226" w:lineRule="auto"/>
              <w:ind w:left="1609"/>
              <w:textAlignment w:val="baseline"/>
              <w:outlineLvl w:val="9"/>
              <w:rPr>
                <w:rFonts w:hint="eastAsia" w:ascii="宋体" w:hAnsi="宋体" w:eastAsia="宋体" w:cs="宋体"/>
                <w:sz w:val="19"/>
                <w:szCs w:val="19"/>
              </w:rPr>
            </w:pPr>
            <w:r>
              <w:rPr>
                <w:rFonts w:hint="eastAsia" w:ascii="宋体" w:hAnsi="宋体" w:eastAsia="宋体" w:cs="宋体"/>
                <w:sz w:val="19"/>
                <w:szCs w:val="19"/>
              </w:rPr>
              <w:t>0起</w:t>
            </w:r>
          </w:p>
        </w:tc>
      </w:tr>
      <w:tr w14:paraId="43E3EF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0" w:hRule="atLeast"/>
        </w:trPr>
        <w:tc>
          <w:tcPr>
            <w:tcW w:w="1379" w:type="dxa"/>
            <w:vMerge w:val="continue"/>
            <w:tcBorders>
              <w:top w:val="nil"/>
              <w:bottom w:val="nil"/>
            </w:tcBorders>
            <w:vAlign w:val="top"/>
          </w:tcPr>
          <w:p w14:paraId="5598EEA0">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163" w:type="dxa"/>
            <w:vAlign w:val="top"/>
          </w:tcPr>
          <w:p w14:paraId="3611D78F">
            <w:pPr>
              <w:keepNext w:val="0"/>
              <w:keepLines w:val="0"/>
              <w:pageBreakBefore w:val="0"/>
              <w:widowControl/>
              <w:kinsoku/>
              <w:wordWrap/>
              <w:overflowPunct/>
              <w:topLinePunct w:val="0"/>
              <w:autoSpaceDE w:val="0"/>
              <w:autoSpaceDN w:val="0"/>
              <w:bidi w:val="0"/>
              <w:adjustRightInd w:val="0"/>
              <w:snapToGrid w:val="0"/>
              <w:spacing w:before="240" w:line="226" w:lineRule="auto"/>
              <w:ind w:left="491"/>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生态效益指标</w:t>
            </w:r>
          </w:p>
        </w:tc>
        <w:tc>
          <w:tcPr>
            <w:tcW w:w="2639" w:type="dxa"/>
            <w:vAlign w:val="top"/>
          </w:tcPr>
          <w:p w14:paraId="60C98881">
            <w:pPr>
              <w:keepNext w:val="0"/>
              <w:keepLines w:val="0"/>
              <w:pageBreakBefore w:val="0"/>
              <w:widowControl/>
              <w:kinsoku/>
              <w:wordWrap/>
              <w:overflowPunct/>
              <w:topLinePunct w:val="0"/>
              <w:autoSpaceDE w:val="0"/>
              <w:autoSpaceDN w:val="0"/>
              <w:bidi w:val="0"/>
              <w:adjustRightInd w:val="0"/>
              <w:snapToGrid w:val="0"/>
              <w:spacing w:before="240" w:line="224" w:lineRule="auto"/>
              <w:jc w:val="center"/>
              <w:textAlignment w:val="baseline"/>
              <w:outlineLvl w:val="9"/>
              <w:rPr>
                <w:rFonts w:hint="eastAsia" w:ascii="宋体" w:hAnsi="宋体" w:eastAsia="宋体" w:cs="宋体"/>
                <w:sz w:val="19"/>
                <w:szCs w:val="19"/>
              </w:rPr>
            </w:pPr>
            <w:r>
              <w:rPr>
                <w:rFonts w:hint="eastAsia" w:ascii="宋体" w:hAnsi="宋体" w:eastAsia="宋体" w:cs="宋体"/>
                <w:sz w:val="19"/>
                <w:szCs w:val="19"/>
              </w:rPr>
              <w:t>COD</w:t>
            </w:r>
            <w:r>
              <w:rPr>
                <w:rFonts w:hint="eastAsia" w:ascii="宋体" w:hAnsi="宋体" w:eastAsia="宋体" w:cs="宋体"/>
                <w:spacing w:val="5"/>
                <w:sz w:val="19"/>
                <w:szCs w:val="19"/>
              </w:rPr>
              <w:t>、氨氮、总磷、总氮排放浓度</w:t>
            </w:r>
          </w:p>
        </w:tc>
        <w:tc>
          <w:tcPr>
            <w:tcW w:w="3464" w:type="dxa"/>
            <w:vAlign w:val="top"/>
          </w:tcPr>
          <w:p w14:paraId="3C6069CA">
            <w:pPr>
              <w:keepNext w:val="0"/>
              <w:keepLines w:val="0"/>
              <w:pageBreakBefore w:val="0"/>
              <w:widowControl/>
              <w:kinsoku/>
              <w:wordWrap/>
              <w:overflowPunct/>
              <w:topLinePunct w:val="0"/>
              <w:autoSpaceDE w:val="0"/>
              <w:autoSpaceDN w:val="0"/>
              <w:bidi w:val="0"/>
              <w:adjustRightInd w:val="0"/>
              <w:snapToGrid w:val="0"/>
              <w:spacing w:before="129" w:line="228" w:lineRule="auto"/>
              <w:ind w:left="766" w:right="83" w:hanging="662"/>
              <w:textAlignment w:val="baseline"/>
              <w:outlineLvl w:val="9"/>
              <w:rPr>
                <w:rFonts w:hint="eastAsia" w:ascii="宋体" w:hAnsi="宋体" w:eastAsia="宋体" w:cs="宋体"/>
                <w:sz w:val="19"/>
                <w:szCs w:val="19"/>
              </w:rPr>
            </w:pPr>
            <w:r>
              <w:rPr>
                <w:rFonts w:hint="eastAsia" w:ascii="宋体" w:hAnsi="宋体" w:eastAsia="宋体" w:cs="宋体"/>
                <w:sz w:val="19"/>
                <w:szCs w:val="19"/>
              </w:rPr>
              <w:t>COD</w:t>
            </w:r>
            <w:r>
              <w:rPr>
                <w:rFonts w:hint="eastAsia" w:ascii="宋体" w:hAnsi="宋体" w:eastAsia="宋体" w:cs="宋体"/>
                <w:spacing w:val="5"/>
                <w:sz w:val="19"/>
                <w:szCs w:val="19"/>
              </w:rPr>
              <w:t>≤30</w:t>
            </w:r>
            <w:r>
              <w:rPr>
                <w:rFonts w:hint="eastAsia" w:ascii="宋体" w:hAnsi="宋体" w:eastAsia="宋体" w:cs="宋体"/>
                <w:sz w:val="19"/>
                <w:szCs w:val="19"/>
              </w:rPr>
              <w:t>mg</w:t>
            </w:r>
            <w:r>
              <w:rPr>
                <w:rFonts w:hint="eastAsia" w:ascii="宋体" w:hAnsi="宋体" w:eastAsia="宋体" w:cs="宋体"/>
                <w:spacing w:val="5"/>
                <w:sz w:val="19"/>
                <w:szCs w:val="19"/>
              </w:rPr>
              <w:t>/L氨氮≤1.5（2）</w:t>
            </w:r>
            <w:r>
              <w:rPr>
                <w:rFonts w:hint="eastAsia" w:ascii="宋体" w:hAnsi="宋体" w:eastAsia="宋体" w:cs="宋体"/>
                <w:sz w:val="19"/>
                <w:szCs w:val="19"/>
              </w:rPr>
              <w:t>mg</w:t>
            </w:r>
            <w:r>
              <w:rPr>
                <w:rFonts w:hint="eastAsia" w:ascii="宋体" w:hAnsi="宋体" w:eastAsia="宋体" w:cs="宋体"/>
                <w:spacing w:val="5"/>
                <w:sz w:val="19"/>
                <w:szCs w:val="19"/>
              </w:rPr>
              <w:t>/L总磷≤</w:t>
            </w:r>
            <w:r>
              <w:rPr>
                <w:rFonts w:hint="eastAsia" w:ascii="宋体" w:hAnsi="宋体" w:eastAsia="宋体" w:cs="宋体"/>
                <w:spacing w:val="4"/>
                <w:sz w:val="19"/>
                <w:szCs w:val="19"/>
              </w:rPr>
              <w:t>0.3</w:t>
            </w:r>
            <w:r>
              <w:rPr>
                <w:rFonts w:hint="eastAsia" w:ascii="宋体" w:hAnsi="宋体" w:eastAsia="宋体" w:cs="宋体"/>
                <w:sz w:val="19"/>
                <w:szCs w:val="19"/>
              </w:rPr>
              <w:t>mg</w:t>
            </w:r>
            <w:r>
              <w:rPr>
                <w:rFonts w:hint="eastAsia" w:ascii="宋体" w:hAnsi="宋体" w:eastAsia="宋体" w:cs="宋体"/>
                <w:spacing w:val="4"/>
                <w:sz w:val="19"/>
                <w:szCs w:val="19"/>
              </w:rPr>
              <w:t>/L总氮≤12</w:t>
            </w:r>
            <w:r>
              <w:rPr>
                <w:rFonts w:hint="eastAsia" w:ascii="宋体" w:hAnsi="宋体" w:eastAsia="宋体" w:cs="宋体"/>
                <w:sz w:val="19"/>
                <w:szCs w:val="19"/>
              </w:rPr>
              <w:t>mg</w:t>
            </w:r>
            <w:r>
              <w:rPr>
                <w:rFonts w:hint="eastAsia" w:ascii="宋体" w:hAnsi="宋体" w:eastAsia="宋体" w:cs="宋体"/>
                <w:spacing w:val="4"/>
                <w:sz w:val="19"/>
                <w:szCs w:val="19"/>
              </w:rPr>
              <w:t>/L</w:t>
            </w:r>
          </w:p>
        </w:tc>
      </w:tr>
      <w:tr w14:paraId="6D0E94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9" w:hRule="atLeast"/>
        </w:trPr>
        <w:tc>
          <w:tcPr>
            <w:tcW w:w="1379" w:type="dxa"/>
            <w:vMerge w:val="continue"/>
            <w:tcBorders>
              <w:top w:val="nil"/>
            </w:tcBorders>
            <w:vAlign w:val="top"/>
          </w:tcPr>
          <w:p w14:paraId="11515AED">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163" w:type="dxa"/>
            <w:vAlign w:val="top"/>
          </w:tcPr>
          <w:p w14:paraId="67704EC7">
            <w:pPr>
              <w:keepNext w:val="0"/>
              <w:keepLines w:val="0"/>
              <w:pageBreakBefore w:val="0"/>
              <w:widowControl/>
              <w:kinsoku/>
              <w:wordWrap/>
              <w:overflowPunct/>
              <w:topLinePunct w:val="0"/>
              <w:autoSpaceDE w:val="0"/>
              <w:autoSpaceDN w:val="0"/>
              <w:bidi w:val="0"/>
              <w:adjustRightInd w:val="0"/>
              <w:snapToGrid w:val="0"/>
              <w:spacing w:before="135" w:line="225" w:lineRule="auto"/>
              <w:ind w:left="229"/>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可持续发展影响指标</w:t>
            </w:r>
          </w:p>
        </w:tc>
        <w:tc>
          <w:tcPr>
            <w:tcW w:w="2639" w:type="dxa"/>
            <w:vAlign w:val="top"/>
          </w:tcPr>
          <w:p w14:paraId="186AF6C9">
            <w:pPr>
              <w:keepNext w:val="0"/>
              <w:keepLines w:val="0"/>
              <w:pageBreakBefore w:val="0"/>
              <w:widowControl/>
              <w:kinsoku/>
              <w:wordWrap/>
              <w:overflowPunct/>
              <w:topLinePunct w:val="0"/>
              <w:autoSpaceDE w:val="0"/>
              <w:autoSpaceDN w:val="0"/>
              <w:bidi w:val="0"/>
              <w:adjustRightInd w:val="0"/>
              <w:snapToGrid w:val="0"/>
              <w:spacing w:before="135" w:line="224" w:lineRule="auto"/>
              <w:ind w:left="518"/>
              <w:jc w:val="center"/>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应急事件管理机制健全</w:t>
            </w:r>
          </w:p>
        </w:tc>
        <w:tc>
          <w:tcPr>
            <w:tcW w:w="3464" w:type="dxa"/>
            <w:vAlign w:val="top"/>
          </w:tcPr>
          <w:p w14:paraId="4C4EBA47">
            <w:pPr>
              <w:keepNext w:val="0"/>
              <w:keepLines w:val="0"/>
              <w:pageBreakBefore w:val="0"/>
              <w:widowControl/>
              <w:kinsoku/>
              <w:wordWrap/>
              <w:overflowPunct/>
              <w:topLinePunct w:val="0"/>
              <w:autoSpaceDE w:val="0"/>
              <w:autoSpaceDN w:val="0"/>
              <w:bidi w:val="0"/>
              <w:adjustRightInd w:val="0"/>
              <w:snapToGrid w:val="0"/>
              <w:spacing w:before="135" w:line="226" w:lineRule="auto"/>
              <w:ind w:left="1565"/>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健全</w:t>
            </w:r>
          </w:p>
        </w:tc>
      </w:tr>
      <w:tr w14:paraId="58FF0D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7" w:hRule="atLeast"/>
        </w:trPr>
        <w:tc>
          <w:tcPr>
            <w:tcW w:w="1379" w:type="dxa"/>
            <w:vAlign w:val="top"/>
          </w:tcPr>
          <w:p w14:paraId="1483243F">
            <w:pPr>
              <w:keepNext w:val="0"/>
              <w:keepLines w:val="0"/>
              <w:pageBreakBefore w:val="0"/>
              <w:widowControl/>
              <w:kinsoku/>
              <w:wordWrap/>
              <w:overflowPunct/>
              <w:topLinePunct w:val="0"/>
              <w:autoSpaceDE w:val="0"/>
              <w:autoSpaceDN w:val="0"/>
              <w:bidi w:val="0"/>
              <w:adjustRightInd w:val="0"/>
              <w:snapToGrid w:val="0"/>
              <w:spacing w:before="136" w:line="225" w:lineRule="auto"/>
              <w:ind w:left="255"/>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满意度指标</w:t>
            </w:r>
          </w:p>
        </w:tc>
        <w:tc>
          <w:tcPr>
            <w:tcW w:w="2163" w:type="dxa"/>
            <w:vAlign w:val="top"/>
          </w:tcPr>
          <w:p w14:paraId="259E8A1B">
            <w:pPr>
              <w:keepNext w:val="0"/>
              <w:keepLines w:val="0"/>
              <w:pageBreakBefore w:val="0"/>
              <w:widowControl/>
              <w:kinsoku/>
              <w:wordWrap/>
              <w:overflowPunct/>
              <w:topLinePunct w:val="0"/>
              <w:autoSpaceDE w:val="0"/>
              <w:autoSpaceDN w:val="0"/>
              <w:bidi w:val="0"/>
              <w:adjustRightInd w:val="0"/>
              <w:snapToGrid w:val="0"/>
              <w:spacing w:before="136" w:line="225" w:lineRule="auto"/>
              <w:ind w:left="228"/>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服务对象满意度指标</w:t>
            </w:r>
          </w:p>
        </w:tc>
        <w:tc>
          <w:tcPr>
            <w:tcW w:w="2639" w:type="dxa"/>
            <w:vAlign w:val="top"/>
          </w:tcPr>
          <w:p w14:paraId="2BB521FD">
            <w:pPr>
              <w:keepNext w:val="0"/>
              <w:keepLines w:val="0"/>
              <w:pageBreakBefore w:val="0"/>
              <w:widowControl/>
              <w:kinsoku/>
              <w:wordWrap/>
              <w:overflowPunct/>
              <w:topLinePunct w:val="0"/>
              <w:autoSpaceDE w:val="0"/>
              <w:autoSpaceDN w:val="0"/>
              <w:bidi w:val="0"/>
              <w:adjustRightInd w:val="0"/>
              <w:snapToGrid w:val="0"/>
              <w:spacing w:before="136" w:line="225" w:lineRule="auto"/>
              <w:ind w:left="784"/>
              <w:jc w:val="center"/>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工作人员满意度</w:t>
            </w:r>
          </w:p>
        </w:tc>
        <w:tc>
          <w:tcPr>
            <w:tcW w:w="3464" w:type="dxa"/>
            <w:vAlign w:val="top"/>
          </w:tcPr>
          <w:p w14:paraId="02AAF41B">
            <w:pPr>
              <w:keepNext w:val="0"/>
              <w:keepLines w:val="0"/>
              <w:pageBreakBefore w:val="0"/>
              <w:widowControl/>
              <w:kinsoku/>
              <w:wordWrap/>
              <w:overflowPunct/>
              <w:topLinePunct w:val="0"/>
              <w:autoSpaceDE w:val="0"/>
              <w:autoSpaceDN w:val="0"/>
              <w:bidi w:val="0"/>
              <w:adjustRightInd w:val="0"/>
              <w:snapToGrid w:val="0"/>
              <w:spacing w:before="136" w:line="223" w:lineRule="exact"/>
              <w:ind w:left="1536"/>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≥90%</w:t>
            </w:r>
          </w:p>
        </w:tc>
      </w:tr>
    </w:tbl>
    <w:p w14:paraId="2C24D89F"/>
    <w:p w14:paraId="49814790"/>
    <w:p w14:paraId="167FAD9E"/>
    <w:p w14:paraId="06162905"/>
    <w:p w14:paraId="7E8CD351"/>
    <w:p w14:paraId="53791B5F"/>
    <w:p w14:paraId="5F083371"/>
    <w:p w14:paraId="59C68EE4"/>
    <w:p w14:paraId="55408151"/>
    <w:p w14:paraId="72E3B554"/>
    <w:p w14:paraId="30216750"/>
    <w:p w14:paraId="78C85C03"/>
    <w:p w14:paraId="27F2A8A7"/>
    <w:p w14:paraId="685D3D7A"/>
    <w:p w14:paraId="56892E3F"/>
    <w:p w14:paraId="68166B3E"/>
    <w:p w14:paraId="55A7EFEF"/>
    <w:p w14:paraId="6728D4AD"/>
    <w:p w14:paraId="1CCCD02B"/>
    <w:p w14:paraId="784A4A72"/>
    <w:p w14:paraId="176D7665"/>
    <w:p w14:paraId="22DE9B4E"/>
    <w:p w14:paraId="3AAC9341"/>
    <w:p w14:paraId="6773E637">
      <w:pPr>
        <w:keepNext w:val="0"/>
        <w:keepLines w:val="0"/>
        <w:pageBreakBefore w:val="0"/>
        <w:widowControl/>
        <w:kinsoku/>
        <w:wordWrap/>
        <w:overflowPunct/>
        <w:topLinePunct w:val="0"/>
        <w:autoSpaceDE w:val="0"/>
        <w:autoSpaceDN w:val="0"/>
        <w:bidi w:val="0"/>
        <w:adjustRightInd w:val="0"/>
        <w:snapToGrid w:val="0"/>
        <w:spacing w:before="112" w:line="210" w:lineRule="auto"/>
        <w:ind w:left="3112"/>
        <w:textAlignment w:val="baseline"/>
        <w:outlineLvl w:val="9"/>
        <w:rPr>
          <w:rFonts w:hint="eastAsia" w:ascii="方正小标宋_GBK" w:hAnsi="方正小标宋_GBK" w:eastAsia="方正小标宋_GBK" w:cs="方正小标宋_GBK"/>
          <w:spacing w:val="11"/>
          <w:sz w:val="32"/>
          <w:szCs w:val="32"/>
          <w:lang w:eastAsia="zh-CN"/>
        </w:rPr>
      </w:pPr>
      <w:r>
        <w:rPr>
          <w:rFonts w:hint="eastAsia" w:ascii="方正小标宋_GBK" w:hAnsi="方正小标宋_GBK" w:eastAsia="方正小标宋_GBK" w:cs="方正小标宋_GBK"/>
          <w:spacing w:val="11"/>
          <w:sz w:val="32"/>
          <w:szCs w:val="32"/>
          <w:lang w:eastAsia="zh-CN"/>
        </w:rPr>
        <w:t>项目支出绩效目标表</w:t>
      </w:r>
    </w:p>
    <w:p w14:paraId="33A780FF">
      <w:pPr>
        <w:pStyle w:val="2"/>
        <w:keepNext w:val="0"/>
        <w:keepLines w:val="0"/>
        <w:pageBreakBefore w:val="0"/>
        <w:widowControl/>
        <w:kinsoku/>
        <w:wordWrap/>
        <w:overflowPunct/>
        <w:topLinePunct w:val="0"/>
        <w:autoSpaceDE w:val="0"/>
        <w:autoSpaceDN w:val="0"/>
        <w:bidi w:val="0"/>
        <w:adjustRightInd w:val="0"/>
        <w:snapToGrid w:val="0"/>
        <w:spacing w:before="124" w:line="229" w:lineRule="auto"/>
        <w:ind w:left="4371"/>
        <w:textAlignment w:val="baseline"/>
        <w:outlineLvl w:val="9"/>
        <w:rPr>
          <w:rFonts w:hint="eastAsia" w:ascii="宋体" w:hAnsi="宋体" w:eastAsia="宋体" w:cs="宋体"/>
          <w:sz w:val="19"/>
          <w:szCs w:val="19"/>
        </w:rPr>
      </w:pPr>
      <w:bookmarkStart w:id="107" w:name="_Toc215"/>
      <w:r>
        <w:rPr>
          <w:rFonts w:hint="eastAsia" w:ascii="宋体" w:hAnsi="宋体" w:eastAsia="宋体" w:cs="宋体"/>
          <w:spacing w:val="3"/>
          <w:sz w:val="19"/>
          <w:szCs w:val="19"/>
        </w:rPr>
        <w:t>（2025年度）</w:t>
      </w:r>
      <w:bookmarkEnd w:id="107"/>
    </w:p>
    <w:p w14:paraId="10AC3EE8">
      <w:pPr>
        <w:pStyle w:val="2"/>
        <w:keepNext w:val="0"/>
        <w:keepLines w:val="0"/>
        <w:pageBreakBefore w:val="0"/>
        <w:widowControl/>
        <w:kinsoku/>
        <w:wordWrap/>
        <w:overflowPunct/>
        <w:topLinePunct w:val="0"/>
        <w:autoSpaceDE w:val="0"/>
        <w:autoSpaceDN w:val="0"/>
        <w:bidi w:val="0"/>
        <w:adjustRightInd w:val="0"/>
        <w:snapToGrid w:val="0"/>
        <w:spacing w:before="157" w:line="229" w:lineRule="auto"/>
        <w:ind w:right="27"/>
        <w:jc w:val="right"/>
        <w:textAlignment w:val="baseline"/>
        <w:outlineLvl w:val="9"/>
        <w:rPr>
          <w:rFonts w:hint="eastAsia" w:ascii="宋体" w:hAnsi="宋体" w:eastAsia="宋体" w:cs="宋体"/>
          <w:sz w:val="19"/>
          <w:szCs w:val="19"/>
          <w:lang w:eastAsia="zh-CN"/>
        </w:rPr>
      </w:pPr>
    </w:p>
    <w:p w14:paraId="43704AD3">
      <w:pPr>
        <w:keepNext w:val="0"/>
        <w:keepLines w:val="0"/>
        <w:pageBreakBefore w:val="0"/>
        <w:widowControl/>
        <w:kinsoku/>
        <w:wordWrap/>
        <w:overflowPunct/>
        <w:topLinePunct w:val="0"/>
        <w:autoSpaceDE w:val="0"/>
        <w:autoSpaceDN w:val="0"/>
        <w:bidi w:val="0"/>
        <w:adjustRightInd w:val="0"/>
        <w:snapToGrid w:val="0"/>
        <w:spacing w:line="50" w:lineRule="exact"/>
        <w:textAlignment w:val="baseline"/>
        <w:outlineLvl w:val="9"/>
        <w:rPr>
          <w:rFonts w:hint="eastAsia" w:ascii="宋体" w:hAnsi="宋体" w:eastAsia="宋体" w:cs="宋体"/>
          <w:sz w:val="19"/>
          <w:szCs w:val="19"/>
        </w:rPr>
      </w:pPr>
    </w:p>
    <w:tbl>
      <w:tblPr>
        <w:tblStyle w:val="9"/>
        <w:tblW w:w="9693"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317"/>
        <w:gridCol w:w="2105"/>
        <w:gridCol w:w="2407"/>
        <w:gridCol w:w="3864"/>
      </w:tblGrid>
      <w:tr w14:paraId="66A489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8" w:hRule="atLeast"/>
        </w:trPr>
        <w:tc>
          <w:tcPr>
            <w:tcW w:w="1317" w:type="dxa"/>
            <w:vAlign w:val="top"/>
          </w:tcPr>
          <w:p w14:paraId="60313078">
            <w:pPr>
              <w:keepNext w:val="0"/>
              <w:keepLines w:val="0"/>
              <w:pageBreakBefore w:val="0"/>
              <w:widowControl/>
              <w:kinsoku/>
              <w:wordWrap/>
              <w:overflowPunct/>
              <w:topLinePunct w:val="0"/>
              <w:autoSpaceDE w:val="0"/>
              <w:autoSpaceDN w:val="0"/>
              <w:bidi w:val="0"/>
              <w:adjustRightInd w:val="0"/>
              <w:snapToGrid w:val="0"/>
              <w:spacing w:before="122" w:line="229" w:lineRule="auto"/>
              <w:ind w:left="330"/>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项目编码</w:t>
            </w:r>
          </w:p>
        </w:tc>
        <w:tc>
          <w:tcPr>
            <w:tcW w:w="2105" w:type="dxa"/>
            <w:vAlign w:val="top"/>
          </w:tcPr>
          <w:p w14:paraId="5B5F9C37">
            <w:pPr>
              <w:keepNext w:val="0"/>
              <w:keepLines w:val="0"/>
              <w:pageBreakBefore w:val="0"/>
              <w:widowControl/>
              <w:kinsoku/>
              <w:wordWrap/>
              <w:overflowPunct/>
              <w:topLinePunct w:val="0"/>
              <w:autoSpaceDE w:val="0"/>
              <w:autoSpaceDN w:val="0"/>
              <w:bidi w:val="0"/>
              <w:adjustRightInd w:val="0"/>
              <w:snapToGrid w:val="0"/>
              <w:spacing w:before="148" w:line="190" w:lineRule="auto"/>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37020025551608010036K</w:t>
            </w:r>
          </w:p>
        </w:tc>
        <w:tc>
          <w:tcPr>
            <w:tcW w:w="2407" w:type="dxa"/>
            <w:vAlign w:val="top"/>
          </w:tcPr>
          <w:p w14:paraId="6909662F">
            <w:pPr>
              <w:keepNext w:val="0"/>
              <w:keepLines w:val="0"/>
              <w:pageBreakBefore w:val="0"/>
              <w:widowControl/>
              <w:kinsoku/>
              <w:wordWrap/>
              <w:overflowPunct/>
              <w:topLinePunct w:val="0"/>
              <w:autoSpaceDE w:val="0"/>
              <w:autoSpaceDN w:val="0"/>
              <w:bidi w:val="0"/>
              <w:adjustRightInd w:val="0"/>
              <w:snapToGrid w:val="0"/>
              <w:spacing w:before="122" w:line="229" w:lineRule="auto"/>
              <w:ind w:left="916"/>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项目名称</w:t>
            </w:r>
          </w:p>
        </w:tc>
        <w:tc>
          <w:tcPr>
            <w:tcW w:w="3864" w:type="dxa"/>
            <w:vAlign w:val="top"/>
          </w:tcPr>
          <w:p w14:paraId="346CFBF8">
            <w:pPr>
              <w:keepNext w:val="0"/>
              <w:keepLines w:val="0"/>
              <w:pageBreakBefore w:val="0"/>
              <w:widowControl/>
              <w:kinsoku/>
              <w:wordWrap/>
              <w:overflowPunct/>
              <w:topLinePunct w:val="0"/>
              <w:autoSpaceDE w:val="0"/>
              <w:autoSpaceDN w:val="0"/>
              <w:bidi w:val="0"/>
              <w:adjustRightInd w:val="0"/>
              <w:snapToGrid w:val="0"/>
              <w:spacing w:before="122" w:line="229" w:lineRule="auto"/>
              <w:ind w:left="185"/>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光大水务海泊河污水处理厂污水污泥处理运行费</w:t>
            </w:r>
          </w:p>
        </w:tc>
      </w:tr>
      <w:tr w14:paraId="63179C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0" w:hRule="atLeast"/>
        </w:trPr>
        <w:tc>
          <w:tcPr>
            <w:tcW w:w="1317" w:type="dxa"/>
            <w:vAlign w:val="top"/>
          </w:tcPr>
          <w:p w14:paraId="567E0114">
            <w:pPr>
              <w:keepNext w:val="0"/>
              <w:keepLines w:val="0"/>
              <w:pageBreakBefore w:val="0"/>
              <w:widowControl/>
              <w:kinsoku/>
              <w:wordWrap/>
              <w:overflowPunct/>
              <w:topLinePunct w:val="0"/>
              <w:autoSpaceDE w:val="0"/>
              <w:autoSpaceDN w:val="0"/>
              <w:bidi w:val="0"/>
              <w:adjustRightInd w:val="0"/>
              <w:snapToGrid w:val="0"/>
              <w:spacing w:before="114" w:line="229" w:lineRule="auto"/>
              <w:ind w:left="328"/>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主管部门</w:t>
            </w:r>
          </w:p>
        </w:tc>
        <w:tc>
          <w:tcPr>
            <w:tcW w:w="2105" w:type="dxa"/>
            <w:vAlign w:val="top"/>
          </w:tcPr>
          <w:p w14:paraId="59CCD38C">
            <w:pPr>
              <w:keepNext w:val="0"/>
              <w:keepLines w:val="0"/>
              <w:pageBreakBefore w:val="0"/>
              <w:widowControl/>
              <w:kinsoku/>
              <w:wordWrap/>
              <w:overflowPunct/>
              <w:topLinePunct w:val="0"/>
              <w:autoSpaceDE w:val="0"/>
              <w:autoSpaceDN w:val="0"/>
              <w:bidi w:val="0"/>
              <w:adjustRightInd w:val="0"/>
              <w:snapToGrid w:val="0"/>
              <w:spacing w:before="115" w:line="228" w:lineRule="auto"/>
              <w:ind w:left="345"/>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青岛市水务管理局</w:t>
            </w:r>
          </w:p>
        </w:tc>
        <w:tc>
          <w:tcPr>
            <w:tcW w:w="2407" w:type="dxa"/>
            <w:vAlign w:val="top"/>
          </w:tcPr>
          <w:p w14:paraId="60032D8F">
            <w:pPr>
              <w:keepNext w:val="0"/>
              <w:keepLines w:val="0"/>
              <w:pageBreakBefore w:val="0"/>
              <w:widowControl/>
              <w:kinsoku/>
              <w:wordWrap/>
              <w:overflowPunct/>
              <w:topLinePunct w:val="0"/>
              <w:autoSpaceDE w:val="0"/>
              <w:autoSpaceDN w:val="0"/>
              <w:bidi w:val="0"/>
              <w:adjustRightInd w:val="0"/>
              <w:snapToGrid w:val="0"/>
              <w:spacing w:before="114" w:line="229" w:lineRule="auto"/>
              <w:jc w:val="center"/>
              <w:textAlignment w:val="baseline"/>
              <w:outlineLvl w:val="9"/>
              <w:rPr>
                <w:rFonts w:hint="eastAsia" w:ascii="宋体" w:hAnsi="宋体" w:eastAsia="宋体" w:cs="宋体"/>
                <w:sz w:val="19"/>
                <w:szCs w:val="19"/>
                <w:lang w:eastAsia="zh-CN"/>
              </w:rPr>
            </w:pPr>
            <w:r>
              <w:rPr>
                <w:rFonts w:hint="eastAsia" w:ascii="宋体" w:hAnsi="宋体" w:eastAsia="宋体" w:cs="宋体"/>
                <w:spacing w:val="5"/>
                <w:sz w:val="19"/>
                <w:szCs w:val="19"/>
                <w:lang w:eastAsia="zh-CN"/>
              </w:rPr>
              <w:t>预算金额（万元）</w:t>
            </w:r>
          </w:p>
        </w:tc>
        <w:tc>
          <w:tcPr>
            <w:tcW w:w="3864" w:type="dxa"/>
            <w:vAlign w:val="top"/>
          </w:tcPr>
          <w:p w14:paraId="2D421615">
            <w:pPr>
              <w:keepNext w:val="0"/>
              <w:keepLines w:val="0"/>
              <w:pageBreakBefore w:val="0"/>
              <w:widowControl/>
              <w:kinsoku/>
              <w:wordWrap/>
              <w:overflowPunct/>
              <w:topLinePunct w:val="0"/>
              <w:autoSpaceDE w:val="0"/>
              <w:autoSpaceDN w:val="0"/>
              <w:bidi w:val="0"/>
              <w:adjustRightInd w:val="0"/>
              <w:snapToGrid w:val="0"/>
              <w:spacing w:before="142" w:line="189" w:lineRule="auto"/>
              <w:ind w:left="1769"/>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2885</w:t>
            </w:r>
          </w:p>
        </w:tc>
      </w:tr>
      <w:tr w14:paraId="448A80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46" w:hRule="atLeast"/>
        </w:trPr>
        <w:tc>
          <w:tcPr>
            <w:tcW w:w="1317" w:type="dxa"/>
            <w:vAlign w:val="top"/>
          </w:tcPr>
          <w:p w14:paraId="01870379">
            <w:pPr>
              <w:keepNext w:val="0"/>
              <w:keepLines w:val="0"/>
              <w:pageBreakBefore w:val="0"/>
              <w:widowControl/>
              <w:kinsoku/>
              <w:wordWrap/>
              <w:overflowPunct/>
              <w:topLinePunct w:val="0"/>
              <w:autoSpaceDE w:val="0"/>
              <w:autoSpaceDN w:val="0"/>
              <w:bidi w:val="0"/>
              <w:adjustRightInd w:val="0"/>
              <w:snapToGrid w:val="0"/>
              <w:spacing w:line="440" w:lineRule="auto"/>
              <w:textAlignment w:val="baseline"/>
              <w:outlineLvl w:val="9"/>
              <w:rPr>
                <w:rFonts w:hint="eastAsia" w:ascii="宋体" w:hAnsi="宋体" w:eastAsia="宋体" w:cs="宋体"/>
                <w:sz w:val="19"/>
                <w:szCs w:val="19"/>
              </w:rPr>
            </w:pPr>
          </w:p>
          <w:p w14:paraId="42B6457F">
            <w:pPr>
              <w:keepNext w:val="0"/>
              <w:keepLines w:val="0"/>
              <w:pageBreakBefore w:val="0"/>
              <w:widowControl/>
              <w:kinsoku/>
              <w:wordWrap/>
              <w:overflowPunct/>
              <w:topLinePunct w:val="0"/>
              <w:autoSpaceDE w:val="0"/>
              <w:autoSpaceDN w:val="0"/>
              <w:bidi w:val="0"/>
              <w:adjustRightInd w:val="0"/>
              <w:snapToGrid w:val="0"/>
              <w:spacing w:before="52" w:line="229" w:lineRule="auto"/>
              <w:ind w:left="330"/>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绩效目标</w:t>
            </w:r>
          </w:p>
        </w:tc>
        <w:tc>
          <w:tcPr>
            <w:tcW w:w="8376" w:type="dxa"/>
            <w:gridSpan w:val="3"/>
            <w:vAlign w:val="top"/>
          </w:tcPr>
          <w:p w14:paraId="10A5CBA4">
            <w:pPr>
              <w:keepNext w:val="0"/>
              <w:keepLines w:val="0"/>
              <w:pageBreakBefore w:val="0"/>
              <w:widowControl/>
              <w:kinsoku/>
              <w:wordWrap/>
              <w:overflowPunct/>
              <w:topLinePunct w:val="0"/>
              <w:autoSpaceDE w:val="0"/>
              <w:autoSpaceDN w:val="0"/>
              <w:bidi w:val="0"/>
              <w:adjustRightInd w:val="0"/>
              <w:snapToGrid w:val="0"/>
              <w:spacing w:line="336" w:lineRule="auto"/>
              <w:textAlignment w:val="baseline"/>
              <w:outlineLvl w:val="9"/>
              <w:rPr>
                <w:rFonts w:hint="eastAsia" w:ascii="宋体" w:hAnsi="宋体" w:eastAsia="宋体" w:cs="宋体"/>
                <w:sz w:val="19"/>
                <w:szCs w:val="19"/>
              </w:rPr>
            </w:pPr>
          </w:p>
          <w:p w14:paraId="6F9ADF00">
            <w:pPr>
              <w:keepNext w:val="0"/>
              <w:keepLines w:val="0"/>
              <w:pageBreakBefore w:val="0"/>
              <w:widowControl/>
              <w:kinsoku/>
              <w:wordWrap/>
              <w:overflowPunct/>
              <w:topLinePunct w:val="0"/>
              <w:autoSpaceDE w:val="0"/>
              <w:autoSpaceDN w:val="0"/>
              <w:bidi w:val="0"/>
              <w:adjustRightInd w:val="0"/>
              <w:snapToGrid w:val="0"/>
              <w:spacing w:before="52" w:line="229" w:lineRule="auto"/>
              <w:ind w:left="26"/>
              <w:textAlignment w:val="baseline"/>
              <w:outlineLvl w:val="9"/>
              <w:rPr>
                <w:rFonts w:hint="eastAsia" w:ascii="宋体" w:hAnsi="宋体" w:eastAsia="宋体" w:cs="宋体"/>
                <w:sz w:val="19"/>
                <w:szCs w:val="19"/>
              </w:rPr>
            </w:pPr>
            <w:r>
              <w:rPr>
                <w:rFonts w:hint="eastAsia" w:ascii="宋体" w:hAnsi="宋体" w:eastAsia="宋体" w:cs="宋体"/>
                <w:spacing w:val="10"/>
                <w:sz w:val="19"/>
                <w:szCs w:val="19"/>
              </w:rPr>
              <w:t>保证污水处理设施运转正常，在确保以上项目安全生产的前提下，保证经处理后的出水水质达到地表水准</w:t>
            </w:r>
            <w:r>
              <w:rPr>
                <w:rFonts w:hint="eastAsia" w:ascii="宋体" w:hAnsi="宋体" w:eastAsia="宋体" w:cs="宋体"/>
                <w:sz w:val="19"/>
                <w:szCs w:val="19"/>
              </w:rPr>
              <w:t>IV</w:t>
            </w:r>
            <w:r>
              <w:rPr>
                <w:rFonts w:hint="eastAsia" w:ascii="宋体" w:hAnsi="宋体" w:eastAsia="宋体" w:cs="宋体"/>
                <w:spacing w:val="10"/>
                <w:sz w:val="19"/>
                <w:szCs w:val="19"/>
              </w:rPr>
              <w:t>标准</w:t>
            </w:r>
            <w:r>
              <w:rPr>
                <w:rFonts w:hint="eastAsia" w:ascii="宋体" w:hAnsi="宋体" w:eastAsia="宋体" w:cs="宋体"/>
                <w:position w:val="1"/>
                <w:sz w:val="19"/>
                <w:szCs w:val="19"/>
              </w:rPr>
              <w:t>。</w:t>
            </w:r>
          </w:p>
        </w:tc>
      </w:tr>
      <w:tr w14:paraId="4F4CD4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0" w:hRule="atLeast"/>
        </w:trPr>
        <w:tc>
          <w:tcPr>
            <w:tcW w:w="1317" w:type="dxa"/>
            <w:vAlign w:val="top"/>
          </w:tcPr>
          <w:p w14:paraId="4FACDA50">
            <w:pPr>
              <w:keepNext w:val="0"/>
              <w:keepLines w:val="0"/>
              <w:pageBreakBefore w:val="0"/>
              <w:widowControl/>
              <w:kinsoku/>
              <w:wordWrap/>
              <w:overflowPunct/>
              <w:topLinePunct w:val="0"/>
              <w:autoSpaceDE w:val="0"/>
              <w:autoSpaceDN w:val="0"/>
              <w:bidi w:val="0"/>
              <w:adjustRightInd w:val="0"/>
              <w:snapToGrid w:val="0"/>
              <w:spacing w:before="118" w:line="229" w:lineRule="auto"/>
              <w:ind w:left="330"/>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一级指标</w:t>
            </w:r>
          </w:p>
        </w:tc>
        <w:tc>
          <w:tcPr>
            <w:tcW w:w="2105" w:type="dxa"/>
            <w:vAlign w:val="top"/>
          </w:tcPr>
          <w:p w14:paraId="3493407E">
            <w:pPr>
              <w:keepNext w:val="0"/>
              <w:keepLines w:val="0"/>
              <w:pageBreakBefore w:val="0"/>
              <w:widowControl/>
              <w:kinsoku/>
              <w:wordWrap/>
              <w:overflowPunct/>
              <w:topLinePunct w:val="0"/>
              <w:autoSpaceDE w:val="0"/>
              <w:autoSpaceDN w:val="0"/>
              <w:bidi w:val="0"/>
              <w:adjustRightInd w:val="0"/>
              <w:snapToGrid w:val="0"/>
              <w:spacing w:before="118" w:line="229" w:lineRule="auto"/>
              <w:ind w:left="683"/>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二级指标</w:t>
            </w:r>
          </w:p>
        </w:tc>
        <w:tc>
          <w:tcPr>
            <w:tcW w:w="2407" w:type="dxa"/>
            <w:vAlign w:val="top"/>
          </w:tcPr>
          <w:p w14:paraId="2BB22457">
            <w:pPr>
              <w:keepNext w:val="0"/>
              <w:keepLines w:val="0"/>
              <w:pageBreakBefore w:val="0"/>
              <w:widowControl/>
              <w:kinsoku/>
              <w:wordWrap/>
              <w:overflowPunct/>
              <w:topLinePunct w:val="0"/>
              <w:autoSpaceDE w:val="0"/>
              <w:autoSpaceDN w:val="0"/>
              <w:bidi w:val="0"/>
              <w:adjustRightInd w:val="0"/>
              <w:snapToGrid w:val="0"/>
              <w:spacing w:before="118" w:line="229" w:lineRule="auto"/>
              <w:ind w:left="914"/>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三级指标</w:t>
            </w:r>
          </w:p>
        </w:tc>
        <w:tc>
          <w:tcPr>
            <w:tcW w:w="3864" w:type="dxa"/>
            <w:vAlign w:val="top"/>
          </w:tcPr>
          <w:p w14:paraId="2F072E84">
            <w:pPr>
              <w:keepNext w:val="0"/>
              <w:keepLines w:val="0"/>
              <w:pageBreakBefore w:val="0"/>
              <w:widowControl/>
              <w:kinsoku/>
              <w:wordWrap/>
              <w:overflowPunct/>
              <w:topLinePunct w:val="0"/>
              <w:autoSpaceDE w:val="0"/>
              <w:autoSpaceDN w:val="0"/>
              <w:bidi w:val="0"/>
              <w:adjustRightInd w:val="0"/>
              <w:snapToGrid w:val="0"/>
              <w:spacing w:before="117" w:line="229" w:lineRule="auto"/>
              <w:ind w:left="1690"/>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指标值</w:t>
            </w:r>
          </w:p>
        </w:tc>
      </w:tr>
      <w:tr w14:paraId="2DE8AE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9" w:hRule="atLeast"/>
        </w:trPr>
        <w:tc>
          <w:tcPr>
            <w:tcW w:w="1317" w:type="dxa"/>
            <w:vMerge w:val="restart"/>
            <w:tcBorders>
              <w:bottom w:val="nil"/>
            </w:tcBorders>
            <w:vAlign w:val="top"/>
          </w:tcPr>
          <w:p w14:paraId="1682E63E">
            <w:pPr>
              <w:keepNext w:val="0"/>
              <w:keepLines w:val="0"/>
              <w:pageBreakBefore w:val="0"/>
              <w:widowControl/>
              <w:kinsoku/>
              <w:wordWrap/>
              <w:overflowPunct/>
              <w:topLinePunct w:val="0"/>
              <w:autoSpaceDE w:val="0"/>
              <w:autoSpaceDN w:val="0"/>
              <w:bidi w:val="0"/>
              <w:adjustRightInd w:val="0"/>
              <w:snapToGrid w:val="0"/>
              <w:spacing w:line="269" w:lineRule="auto"/>
              <w:textAlignment w:val="baseline"/>
              <w:outlineLvl w:val="9"/>
              <w:rPr>
                <w:rFonts w:hint="eastAsia" w:ascii="宋体" w:hAnsi="宋体" w:eastAsia="宋体" w:cs="宋体"/>
                <w:sz w:val="19"/>
                <w:szCs w:val="19"/>
              </w:rPr>
            </w:pPr>
          </w:p>
          <w:p w14:paraId="770CEC49">
            <w:pPr>
              <w:keepNext w:val="0"/>
              <w:keepLines w:val="0"/>
              <w:pageBreakBefore w:val="0"/>
              <w:widowControl/>
              <w:kinsoku/>
              <w:wordWrap/>
              <w:overflowPunct/>
              <w:topLinePunct w:val="0"/>
              <w:autoSpaceDE w:val="0"/>
              <w:autoSpaceDN w:val="0"/>
              <w:bidi w:val="0"/>
              <w:adjustRightInd w:val="0"/>
              <w:snapToGrid w:val="0"/>
              <w:spacing w:before="52" w:line="228" w:lineRule="auto"/>
              <w:ind w:left="328"/>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成本指标</w:t>
            </w:r>
          </w:p>
        </w:tc>
        <w:tc>
          <w:tcPr>
            <w:tcW w:w="2105" w:type="dxa"/>
            <w:vMerge w:val="restart"/>
            <w:tcBorders>
              <w:bottom w:val="nil"/>
            </w:tcBorders>
            <w:vAlign w:val="top"/>
          </w:tcPr>
          <w:p w14:paraId="2F979F84">
            <w:pPr>
              <w:keepNext w:val="0"/>
              <w:keepLines w:val="0"/>
              <w:pageBreakBefore w:val="0"/>
              <w:widowControl/>
              <w:kinsoku/>
              <w:wordWrap/>
              <w:overflowPunct/>
              <w:topLinePunct w:val="0"/>
              <w:autoSpaceDE w:val="0"/>
              <w:autoSpaceDN w:val="0"/>
              <w:bidi w:val="0"/>
              <w:adjustRightInd w:val="0"/>
              <w:snapToGrid w:val="0"/>
              <w:spacing w:line="269" w:lineRule="auto"/>
              <w:textAlignment w:val="baseline"/>
              <w:outlineLvl w:val="9"/>
              <w:rPr>
                <w:rFonts w:hint="eastAsia" w:ascii="宋体" w:hAnsi="宋体" w:eastAsia="宋体" w:cs="宋体"/>
                <w:sz w:val="19"/>
                <w:szCs w:val="19"/>
              </w:rPr>
            </w:pPr>
          </w:p>
          <w:p w14:paraId="3777640C">
            <w:pPr>
              <w:keepNext w:val="0"/>
              <w:keepLines w:val="0"/>
              <w:pageBreakBefore w:val="0"/>
              <w:widowControl/>
              <w:kinsoku/>
              <w:wordWrap/>
              <w:overflowPunct/>
              <w:topLinePunct w:val="0"/>
              <w:autoSpaceDE w:val="0"/>
              <w:autoSpaceDN w:val="0"/>
              <w:bidi w:val="0"/>
              <w:adjustRightInd w:val="0"/>
              <w:snapToGrid w:val="0"/>
              <w:spacing w:before="52" w:line="228" w:lineRule="auto"/>
              <w:ind w:left="514"/>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经济成本指标</w:t>
            </w:r>
          </w:p>
        </w:tc>
        <w:tc>
          <w:tcPr>
            <w:tcW w:w="2407" w:type="dxa"/>
            <w:vAlign w:val="top"/>
          </w:tcPr>
          <w:p w14:paraId="59738298">
            <w:pPr>
              <w:keepNext w:val="0"/>
              <w:keepLines w:val="0"/>
              <w:pageBreakBefore w:val="0"/>
              <w:widowControl/>
              <w:kinsoku/>
              <w:wordWrap/>
              <w:overflowPunct/>
              <w:topLinePunct w:val="0"/>
              <w:autoSpaceDE w:val="0"/>
              <w:autoSpaceDN w:val="0"/>
              <w:bidi w:val="0"/>
              <w:adjustRightInd w:val="0"/>
              <w:snapToGrid w:val="0"/>
              <w:spacing w:before="118" w:line="229" w:lineRule="auto"/>
              <w:ind w:left="756"/>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吨污水处理费</w:t>
            </w:r>
          </w:p>
        </w:tc>
        <w:tc>
          <w:tcPr>
            <w:tcW w:w="3864" w:type="dxa"/>
            <w:vAlign w:val="top"/>
          </w:tcPr>
          <w:p w14:paraId="5BDE30C8">
            <w:pPr>
              <w:keepNext w:val="0"/>
              <w:keepLines w:val="0"/>
              <w:pageBreakBefore w:val="0"/>
              <w:widowControl/>
              <w:kinsoku/>
              <w:wordWrap/>
              <w:overflowPunct/>
              <w:topLinePunct w:val="0"/>
              <w:autoSpaceDE w:val="0"/>
              <w:autoSpaceDN w:val="0"/>
              <w:bidi w:val="0"/>
              <w:adjustRightInd w:val="0"/>
              <w:snapToGrid w:val="0"/>
              <w:spacing w:before="119" w:line="229" w:lineRule="auto"/>
              <w:ind w:left="1517"/>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0.494元/吨</w:t>
            </w:r>
          </w:p>
        </w:tc>
      </w:tr>
      <w:tr w14:paraId="430A99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0" w:hRule="atLeast"/>
        </w:trPr>
        <w:tc>
          <w:tcPr>
            <w:tcW w:w="1317" w:type="dxa"/>
            <w:vMerge w:val="continue"/>
            <w:tcBorders>
              <w:top w:val="nil"/>
            </w:tcBorders>
            <w:vAlign w:val="top"/>
          </w:tcPr>
          <w:p w14:paraId="22002C6C">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105" w:type="dxa"/>
            <w:vMerge w:val="continue"/>
            <w:tcBorders>
              <w:top w:val="nil"/>
            </w:tcBorders>
            <w:vAlign w:val="top"/>
          </w:tcPr>
          <w:p w14:paraId="3FEA967E">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07" w:type="dxa"/>
            <w:vAlign w:val="top"/>
          </w:tcPr>
          <w:p w14:paraId="2C94A53D">
            <w:pPr>
              <w:keepNext w:val="0"/>
              <w:keepLines w:val="0"/>
              <w:pageBreakBefore w:val="0"/>
              <w:widowControl/>
              <w:kinsoku/>
              <w:wordWrap/>
              <w:overflowPunct/>
              <w:topLinePunct w:val="0"/>
              <w:autoSpaceDE w:val="0"/>
              <w:autoSpaceDN w:val="0"/>
              <w:bidi w:val="0"/>
              <w:adjustRightInd w:val="0"/>
              <w:snapToGrid w:val="0"/>
              <w:spacing w:before="120" w:line="229" w:lineRule="auto"/>
              <w:ind w:left="672"/>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吨污泥处置费用</w:t>
            </w:r>
          </w:p>
        </w:tc>
        <w:tc>
          <w:tcPr>
            <w:tcW w:w="3864" w:type="dxa"/>
            <w:vAlign w:val="top"/>
          </w:tcPr>
          <w:p w14:paraId="31D005FD">
            <w:pPr>
              <w:keepNext w:val="0"/>
              <w:keepLines w:val="0"/>
              <w:pageBreakBefore w:val="0"/>
              <w:widowControl/>
              <w:kinsoku/>
              <w:wordWrap/>
              <w:overflowPunct/>
              <w:topLinePunct w:val="0"/>
              <w:autoSpaceDE w:val="0"/>
              <w:autoSpaceDN w:val="0"/>
              <w:bidi w:val="0"/>
              <w:adjustRightInd w:val="0"/>
              <w:snapToGrid w:val="0"/>
              <w:spacing w:before="120" w:line="229" w:lineRule="auto"/>
              <w:ind w:left="1446"/>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≤0.189元/吨</w:t>
            </w:r>
          </w:p>
        </w:tc>
      </w:tr>
      <w:tr w14:paraId="19A080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0" w:hRule="atLeast"/>
        </w:trPr>
        <w:tc>
          <w:tcPr>
            <w:tcW w:w="1317" w:type="dxa"/>
            <w:vMerge w:val="restart"/>
            <w:tcBorders>
              <w:bottom w:val="nil"/>
            </w:tcBorders>
            <w:vAlign w:val="top"/>
          </w:tcPr>
          <w:p w14:paraId="60A0344E">
            <w:pPr>
              <w:keepNext w:val="0"/>
              <w:keepLines w:val="0"/>
              <w:pageBreakBefore w:val="0"/>
              <w:widowControl/>
              <w:kinsoku/>
              <w:wordWrap/>
              <w:overflowPunct/>
              <w:topLinePunct w:val="0"/>
              <w:autoSpaceDE w:val="0"/>
              <w:autoSpaceDN w:val="0"/>
              <w:bidi w:val="0"/>
              <w:adjustRightInd w:val="0"/>
              <w:snapToGrid w:val="0"/>
              <w:spacing w:line="292" w:lineRule="auto"/>
              <w:textAlignment w:val="baseline"/>
              <w:outlineLvl w:val="9"/>
              <w:rPr>
                <w:rFonts w:hint="eastAsia" w:ascii="宋体" w:hAnsi="宋体" w:eastAsia="宋体" w:cs="宋体"/>
                <w:sz w:val="19"/>
                <w:szCs w:val="19"/>
              </w:rPr>
            </w:pPr>
          </w:p>
          <w:p w14:paraId="130C3B5F">
            <w:pPr>
              <w:keepNext w:val="0"/>
              <w:keepLines w:val="0"/>
              <w:pageBreakBefore w:val="0"/>
              <w:widowControl/>
              <w:kinsoku/>
              <w:wordWrap/>
              <w:overflowPunct/>
              <w:topLinePunct w:val="0"/>
              <w:autoSpaceDE w:val="0"/>
              <w:autoSpaceDN w:val="0"/>
              <w:bidi w:val="0"/>
              <w:adjustRightInd w:val="0"/>
              <w:snapToGrid w:val="0"/>
              <w:spacing w:line="292" w:lineRule="auto"/>
              <w:textAlignment w:val="baseline"/>
              <w:outlineLvl w:val="9"/>
              <w:rPr>
                <w:rFonts w:hint="eastAsia" w:ascii="宋体" w:hAnsi="宋体" w:eastAsia="宋体" w:cs="宋体"/>
                <w:sz w:val="19"/>
                <w:szCs w:val="19"/>
              </w:rPr>
            </w:pPr>
          </w:p>
          <w:p w14:paraId="1B72E66A">
            <w:pPr>
              <w:keepNext w:val="0"/>
              <w:keepLines w:val="0"/>
              <w:pageBreakBefore w:val="0"/>
              <w:widowControl/>
              <w:kinsoku/>
              <w:wordWrap/>
              <w:overflowPunct/>
              <w:topLinePunct w:val="0"/>
              <w:autoSpaceDE w:val="0"/>
              <w:autoSpaceDN w:val="0"/>
              <w:bidi w:val="0"/>
              <w:adjustRightInd w:val="0"/>
              <w:snapToGrid w:val="0"/>
              <w:spacing w:line="292" w:lineRule="auto"/>
              <w:textAlignment w:val="baseline"/>
              <w:outlineLvl w:val="9"/>
              <w:rPr>
                <w:rFonts w:hint="eastAsia" w:ascii="宋体" w:hAnsi="宋体" w:eastAsia="宋体" w:cs="宋体"/>
                <w:sz w:val="19"/>
                <w:szCs w:val="19"/>
              </w:rPr>
            </w:pPr>
          </w:p>
          <w:p w14:paraId="7FCA9A8E">
            <w:pPr>
              <w:keepNext w:val="0"/>
              <w:keepLines w:val="0"/>
              <w:pageBreakBefore w:val="0"/>
              <w:widowControl/>
              <w:kinsoku/>
              <w:wordWrap/>
              <w:overflowPunct/>
              <w:topLinePunct w:val="0"/>
              <w:autoSpaceDE w:val="0"/>
              <w:autoSpaceDN w:val="0"/>
              <w:bidi w:val="0"/>
              <w:adjustRightInd w:val="0"/>
              <w:snapToGrid w:val="0"/>
              <w:spacing w:before="52" w:line="229" w:lineRule="auto"/>
              <w:ind w:left="327"/>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产出指标</w:t>
            </w:r>
          </w:p>
        </w:tc>
        <w:tc>
          <w:tcPr>
            <w:tcW w:w="2105" w:type="dxa"/>
            <w:vMerge w:val="restart"/>
            <w:tcBorders>
              <w:bottom w:val="nil"/>
            </w:tcBorders>
            <w:vAlign w:val="top"/>
          </w:tcPr>
          <w:p w14:paraId="586C2DE4">
            <w:pPr>
              <w:keepNext w:val="0"/>
              <w:keepLines w:val="0"/>
              <w:pageBreakBefore w:val="0"/>
              <w:widowControl/>
              <w:kinsoku/>
              <w:wordWrap/>
              <w:overflowPunct/>
              <w:topLinePunct w:val="0"/>
              <w:autoSpaceDE w:val="0"/>
              <w:autoSpaceDN w:val="0"/>
              <w:bidi w:val="0"/>
              <w:adjustRightInd w:val="0"/>
              <w:snapToGrid w:val="0"/>
              <w:spacing w:line="271" w:lineRule="auto"/>
              <w:textAlignment w:val="baseline"/>
              <w:outlineLvl w:val="9"/>
              <w:rPr>
                <w:rFonts w:hint="eastAsia" w:ascii="宋体" w:hAnsi="宋体" w:eastAsia="宋体" w:cs="宋体"/>
                <w:sz w:val="19"/>
                <w:szCs w:val="19"/>
              </w:rPr>
            </w:pPr>
          </w:p>
          <w:p w14:paraId="044123A3">
            <w:pPr>
              <w:keepNext w:val="0"/>
              <w:keepLines w:val="0"/>
              <w:pageBreakBefore w:val="0"/>
              <w:widowControl/>
              <w:kinsoku/>
              <w:wordWrap/>
              <w:overflowPunct/>
              <w:topLinePunct w:val="0"/>
              <w:autoSpaceDE w:val="0"/>
              <w:autoSpaceDN w:val="0"/>
              <w:bidi w:val="0"/>
              <w:adjustRightInd w:val="0"/>
              <w:snapToGrid w:val="0"/>
              <w:spacing w:before="52" w:line="229" w:lineRule="auto"/>
              <w:ind w:left="682"/>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数量指标</w:t>
            </w:r>
          </w:p>
        </w:tc>
        <w:tc>
          <w:tcPr>
            <w:tcW w:w="2407" w:type="dxa"/>
            <w:vAlign w:val="top"/>
          </w:tcPr>
          <w:p w14:paraId="32718B3D">
            <w:pPr>
              <w:keepNext w:val="0"/>
              <w:keepLines w:val="0"/>
              <w:pageBreakBefore w:val="0"/>
              <w:widowControl/>
              <w:kinsoku/>
              <w:wordWrap/>
              <w:overflowPunct/>
              <w:topLinePunct w:val="0"/>
              <w:autoSpaceDE w:val="0"/>
              <w:autoSpaceDN w:val="0"/>
              <w:bidi w:val="0"/>
              <w:adjustRightInd w:val="0"/>
              <w:snapToGrid w:val="0"/>
              <w:spacing w:before="121" w:line="229" w:lineRule="auto"/>
              <w:ind w:left="693"/>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日均污泥处置量</w:t>
            </w:r>
          </w:p>
        </w:tc>
        <w:tc>
          <w:tcPr>
            <w:tcW w:w="3864" w:type="dxa"/>
            <w:vAlign w:val="top"/>
          </w:tcPr>
          <w:p w14:paraId="7EA0FCEC">
            <w:pPr>
              <w:keepNext w:val="0"/>
              <w:keepLines w:val="0"/>
              <w:pageBreakBefore w:val="0"/>
              <w:widowControl/>
              <w:kinsoku/>
              <w:wordWrap/>
              <w:overflowPunct/>
              <w:topLinePunct w:val="0"/>
              <w:autoSpaceDE w:val="0"/>
              <w:autoSpaceDN w:val="0"/>
              <w:bidi w:val="0"/>
              <w:adjustRightInd w:val="0"/>
              <w:snapToGrid w:val="0"/>
              <w:spacing w:before="121" w:line="234" w:lineRule="auto"/>
              <w:ind w:left="1407"/>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=114.62吨/日</w:t>
            </w:r>
          </w:p>
        </w:tc>
      </w:tr>
      <w:tr w14:paraId="6CE864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0" w:hRule="atLeast"/>
        </w:trPr>
        <w:tc>
          <w:tcPr>
            <w:tcW w:w="1317" w:type="dxa"/>
            <w:vMerge w:val="continue"/>
            <w:tcBorders>
              <w:top w:val="nil"/>
              <w:bottom w:val="nil"/>
            </w:tcBorders>
            <w:vAlign w:val="top"/>
          </w:tcPr>
          <w:p w14:paraId="73AD3F34">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105" w:type="dxa"/>
            <w:vMerge w:val="continue"/>
            <w:tcBorders>
              <w:top w:val="nil"/>
            </w:tcBorders>
            <w:vAlign w:val="top"/>
          </w:tcPr>
          <w:p w14:paraId="0BF6CB2B">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07" w:type="dxa"/>
            <w:vAlign w:val="top"/>
          </w:tcPr>
          <w:p w14:paraId="3F2ACA5D">
            <w:pPr>
              <w:keepNext w:val="0"/>
              <w:keepLines w:val="0"/>
              <w:pageBreakBefore w:val="0"/>
              <w:widowControl/>
              <w:kinsoku/>
              <w:wordWrap/>
              <w:overflowPunct/>
              <w:topLinePunct w:val="0"/>
              <w:autoSpaceDE w:val="0"/>
              <w:autoSpaceDN w:val="0"/>
              <w:bidi w:val="0"/>
              <w:adjustRightInd w:val="0"/>
              <w:snapToGrid w:val="0"/>
              <w:spacing w:before="121" w:line="229" w:lineRule="auto"/>
              <w:ind w:left="777"/>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日污水处理量</w:t>
            </w:r>
          </w:p>
        </w:tc>
        <w:tc>
          <w:tcPr>
            <w:tcW w:w="3864" w:type="dxa"/>
            <w:vAlign w:val="top"/>
          </w:tcPr>
          <w:p w14:paraId="30E87592">
            <w:pPr>
              <w:keepNext w:val="0"/>
              <w:keepLines w:val="0"/>
              <w:pageBreakBefore w:val="0"/>
              <w:widowControl/>
              <w:kinsoku/>
              <w:wordWrap/>
              <w:overflowPunct/>
              <w:topLinePunct w:val="0"/>
              <w:autoSpaceDE w:val="0"/>
              <w:autoSpaceDN w:val="0"/>
              <w:bidi w:val="0"/>
              <w:adjustRightInd w:val="0"/>
              <w:snapToGrid w:val="0"/>
              <w:spacing w:before="122" w:line="229" w:lineRule="auto"/>
              <w:ind w:left="1366"/>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=15.69万吨/日</w:t>
            </w:r>
          </w:p>
        </w:tc>
      </w:tr>
      <w:tr w14:paraId="56B356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0" w:hRule="atLeast"/>
        </w:trPr>
        <w:tc>
          <w:tcPr>
            <w:tcW w:w="1317" w:type="dxa"/>
            <w:vMerge w:val="continue"/>
            <w:tcBorders>
              <w:top w:val="nil"/>
              <w:bottom w:val="nil"/>
            </w:tcBorders>
            <w:vAlign w:val="top"/>
          </w:tcPr>
          <w:p w14:paraId="0B5BDDB3">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105" w:type="dxa"/>
            <w:vMerge w:val="restart"/>
            <w:tcBorders>
              <w:bottom w:val="nil"/>
            </w:tcBorders>
            <w:vAlign w:val="top"/>
          </w:tcPr>
          <w:p w14:paraId="167FDA24">
            <w:pPr>
              <w:keepNext w:val="0"/>
              <w:keepLines w:val="0"/>
              <w:pageBreakBefore w:val="0"/>
              <w:widowControl/>
              <w:kinsoku/>
              <w:wordWrap/>
              <w:overflowPunct/>
              <w:topLinePunct w:val="0"/>
              <w:autoSpaceDE w:val="0"/>
              <w:autoSpaceDN w:val="0"/>
              <w:bidi w:val="0"/>
              <w:adjustRightInd w:val="0"/>
              <w:snapToGrid w:val="0"/>
              <w:spacing w:line="272" w:lineRule="auto"/>
              <w:textAlignment w:val="baseline"/>
              <w:outlineLvl w:val="9"/>
              <w:rPr>
                <w:rFonts w:hint="eastAsia" w:ascii="宋体" w:hAnsi="宋体" w:eastAsia="宋体" w:cs="宋体"/>
                <w:sz w:val="19"/>
                <w:szCs w:val="19"/>
              </w:rPr>
            </w:pPr>
          </w:p>
          <w:p w14:paraId="6BD01876">
            <w:pPr>
              <w:keepNext w:val="0"/>
              <w:keepLines w:val="0"/>
              <w:pageBreakBefore w:val="0"/>
              <w:widowControl/>
              <w:kinsoku/>
              <w:wordWrap/>
              <w:overflowPunct/>
              <w:topLinePunct w:val="0"/>
              <w:autoSpaceDE w:val="0"/>
              <w:autoSpaceDN w:val="0"/>
              <w:bidi w:val="0"/>
              <w:adjustRightInd w:val="0"/>
              <w:snapToGrid w:val="0"/>
              <w:spacing w:before="52" w:line="229" w:lineRule="auto"/>
              <w:ind w:left="681"/>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质量指标</w:t>
            </w:r>
          </w:p>
        </w:tc>
        <w:tc>
          <w:tcPr>
            <w:tcW w:w="2407" w:type="dxa"/>
            <w:vAlign w:val="top"/>
          </w:tcPr>
          <w:p w14:paraId="28A6211F">
            <w:pPr>
              <w:keepNext w:val="0"/>
              <w:keepLines w:val="0"/>
              <w:pageBreakBefore w:val="0"/>
              <w:widowControl/>
              <w:kinsoku/>
              <w:wordWrap/>
              <w:overflowPunct/>
              <w:topLinePunct w:val="0"/>
              <w:autoSpaceDE w:val="0"/>
              <w:autoSpaceDN w:val="0"/>
              <w:bidi w:val="0"/>
              <w:adjustRightInd w:val="0"/>
              <w:snapToGrid w:val="0"/>
              <w:spacing w:before="122" w:line="229" w:lineRule="auto"/>
              <w:ind w:left="679"/>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出水水质达标率</w:t>
            </w:r>
          </w:p>
        </w:tc>
        <w:tc>
          <w:tcPr>
            <w:tcW w:w="3864" w:type="dxa"/>
            <w:vAlign w:val="top"/>
          </w:tcPr>
          <w:p w14:paraId="18246599">
            <w:pPr>
              <w:keepNext w:val="0"/>
              <w:keepLines w:val="0"/>
              <w:pageBreakBefore w:val="0"/>
              <w:widowControl/>
              <w:kinsoku/>
              <w:wordWrap/>
              <w:overflowPunct/>
              <w:topLinePunct w:val="0"/>
              <w:autoSpaceDE w:val="0"/>
              <w:autoSpaceDN w:val="0"/>
              <w:bidi w:val="0"/>
              <w:adjustRightInd w:val="0"/>
              <w:snapToGrid w:val="0"/>
              <w:spacing w:before="122" w:line="214" w:lineRule="exact"/>
              <w:ind w:left="1743"/>
              <w:textAlignment w:val="baseline"/>
              <w:outlineLvl w:val="9"/>
              <w:rPr>
                <w:rFonts w:hint="eastAsia" w:ascii="宋体" w:hAnsi="宋体" w:eastAsia="宋体" w:cs="宋体"/>
                <w:sz w:val="19"/>
                <w:szCs w:val="19"/>
              </w:rPr>
            </w:pPr>
            <w:r>
              <w:rPr>
                <w:rFonts w:hint="eastAsia" w:ascii="宋体" w:hAnsi="宋体" w:eastAsia="宋体" w:cs="宋体"/>
                <w:spacing w:val="-1"/>
                <w:position w:val="1"/>
                <w:sz w:val="19"/>
                <w:szCs w:val="19"/>
              </w:rPr>
              <w:t>≥98%</w:t>
            </w:r>
          </w:p>
        </w:tc>
      </w:tr>
      <w:tr w14:paraId="7BC732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0" w:hRule="atLeast"/>
        </w:trPr>
        <w:tc>
          <w:tcPr>
            <w:tcW w:w="1317" w:type="dxa"/>
            <w:vMerge w:val="continue"/>
            <w:tcBorders>
              <w:top w:val="nil"/>
              <w:bottom w:val="nil"/>
            </w:tcBorders>
            <w:vAlign w:val="top"/>
          </w:tcPr>
          <w:p w14:paraId="1530982D">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105" w:type="dxa"/>
            <w:vMerge w:val="continue"/>
            <w:tcBorders>
              <w:top w:val="nil"/>
            </w:tcBorders>
            <w:vAlign w:val="top"/>
          </w:tcPr>
          <w:p w14:paraId="415B205F">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07" w:type="dxa"/>
            <w:vAlign w:val="top"/>
          </w:tcPr>
          <w:p w14:paraId="19937CE5">
            <w:pPr>
              <w:keepNext w:val="0"/>
              <w:keepLines w:val="0"/>
              <w:pageBreakBefore w:val="0"/>
              <w:widowControl/>
              <w:kinsoku/>
              <w:wordWrap/>
              <w:overflowPunct/>
              <w:topLinePunct w:val="0"/>
              <w:autoSpaceDE w:val="0"/>
              <w:autoSpaceDN w:val="0"/>
              <w:bidi w:val="0"/>
              <w:adjustRightInd w:val="0"/>
              <w:snapToGrid w:val="0"/>
              <w:spacing w:before="122" w:line="229" w:lineRule="auto"/>
              <w:ind w:left="497"/>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污水处理设施完好率</w:t>
            </w:r>
          </w:p>
        </w:tc>
        <w:tc>
          <w:tcPr>
            <w:tcW w:w="3864" w:type="dxa"/>
            <w:vAlign w:val="top"/>
          </w:tcPr>
          <w:p w14:paraId="6CBF0A6A">
            <w:pPr>
              <w:keepNext w:val="0"/>
              <w:keepLines w:val="0"/>
              <w:pageBreakBefore w:val="0"/>
              <w:widowControl/>
              <w:kinsoku/>
              <w:wordWrap/>
              <w:overflowPunct/>
              <w:topLinePunct w:val="0"/>
              <w:autoSpaceDE w:val="0"/>
              <w:autoSpaceDN w:val="0"/>
              <w:bidi w:val="0"/>
              <w:adjustRightInd w:val="0"/>
              <w:snapToGrid w:val="0"/>
              <w:spacing w:before="122" w:line="214" w:lineRule="exact"/>
              <w:ind w:left="1743"/>
              <w:textAlignment w:val="baseline"/>
              <w:outlineLvl w:val="9"/>
              <w:rPr>
                <w:rFonts w:hint="eastAsia" w:ascii="宋体" w:hAnsi="宋体" w:eastAsia="宋体" w:cs="宋体"/>
                <w:sz w:val="19"/>
                <w:szCs w:val="19"/>
              </w:rPr>
            </w:pPr>
            <w:r>
              <w:rPr>
                <w:rFonts w:hint="eastAsia" w:ascii="宋体" w:hAnsi="宋体" w:eastAsia="宋体" w:cs="宋体"/>
                <w:spacing w:val="-1"/>
                <w:position w:val="1"/>
                <w:sz w:val="19"/>
                <w:szCs w:val="19"/>
              </w:rPr>
              <w:t>≥95%</w:t>
            </w:r>
          </w:p>
        </w:tc>
      </w:tr>
      <w:tr w14:paraId="2E8153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0" w:hRule="atLeast"/>
        </w:trPr>
        <w:tc>
          <w:tcPr>
            <w:tcW w:w="1317" w:type="dxa"/>
            <w:vMerge w:val="continue"/>
            <w:tcBorders>
              <w:top w:val="nil"/>
            </w:tcBorders>
            <w:vAlign w:val="top"/>
          </w:tcPr>
          <w:p w14:paraId="1FACEA55">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105" w:type="dxa"/>
            <w:vAlign w:val="top"/>
          </w:tcPr>
          <w:p w14:paraId="0EF27968">
            <w:pPr>
              <w:keepNext w:val="0"/>
              <w:keepLines w:val="0"/>
              <w:pageBreakBefore w:val="0"/>
              <w:widowControl/>
              <w:kinsoku/>
              <w:wordWrap/>
              <w:overflowPunct/>
              <w:topLinePunct w:val="0"/>
              <w:autoSpaceDE w:val="0"/>
              <w:autoSpaceDN w:val="0"/>
              <w:bidi w:val="0"/>
              <w:adjustRightInd w:val="0"/>
              <w:snapToGrid w:val="0"/>
              <w:spacing w:before="123" w:line="229" w:lineRule="auto"/>
              <w:ind w:left="689"/>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时效指标</w:t>
            </w:r>
          </w:p>
        </w:tc>
        <w:tc>
          <w:tcPr>
            <w:tcW w:w="2407" w:type="dxa"/>
            <w:vAlign w:val="top"/>
          </w:tcPr>
          <w:p w14:paraId="4FD45A46">
            <w:pPr>
              <w:keepNext w:val="0"/>
              <w:keepLines w:val="0"/>
              <w:pageBreakBefore w:val="0"/>
              <w:widowControl/>
              <w:kinsoku/>
              <w:wordWrap/>
              <w:overflowPunct/>
              <w:topLinePunct w:val="0"/>
              <w:autoSpaceDE w:val="0"/>
              <w:autoSpaceDN w:val="0"/>
              <w:bidi w:val="0"/>
              <w:adjustRightInd w:val="0"/>
              <w:snapToGrid w:val="0"/>
              <w:spacing w:before="123" w:line="229" w:lineRule="auto"/>
              <w:ind w:left="497"/>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污水处理完成及时率</w:t>
            </w:r>
          </w:p>
        </w:tc>
        <w:tc>
          <w:tcPr>
            <w:tcW w:w="3864" w:type="dxa"/>
            <w:vAlign w:val="top"/>
          </w:tcPr>
          <w:p w14:paraId="5DEA493E">
            <w:pPr>
              <w:keepNext w:val="0"/>
              <w:keepLines w:val="0"/>
              <w:pageBreakBefore w:val="0"/>
              <w:widowControl/>
              <w:kinsoku/>
              <w:wordWrap/>
              <w:overflowPunct/>
              <w:topLinePunct w:val="0"/>
              <w:autoSpaceDE w:val="0"/>
              <w:autoSpaceDN w:val="0"/>
              <w:bidi w:val="0"/>
              <w:adjustRightInd w:val="0"/>
              <w:snapToGrid w:val="0"/>
              <w:spacing w:before="123" w:line="216" w:lineRule="exact"/>
              <w:ind w:left="1726"/>
              <w:textAlignment w:val="baseline"/>
              <w:outlineLvl w:val="9"/>
              <w:rPr>
                <w:rFonts w:hint="eastAsia" w:ascii="宋体" w:hAnsi="宋体" w:eastAsia="宋体" w:cs="宋体"/>
                <w:sz w:val="19"/>
                <w:szCs w:val="19"/>
              </w:rPr>
            </w:pPr>
            <w:r>
              <w:rPr>
                <w:rFonts w:hint="eastAsia" w:ascii="宋体" w:hAnsi="宋体" w:eastAsia="宋体" w:cs="宋体"/>
                <w:spacing w:val="3"/>
                <w:position w:val="1"/>
                <w:sz w:val="19"/>
                <w:szCs w:val="19"/>
              </w:rPr>
              <w:t>=100%</w:t>
            </w:r>
          </w:p>
        </w:tc>
      </w:tr>
      <w:tr w14:paraId="31BCF0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0" w:hRule="atLeast"/>
        </w:trPr>
        <w:tc>
          <w:tcPr>
            <w:tcW w:w="1317" w:type="dxa"/>
            <w:vMerge w:val="restart"/>
            <w:tcBorders>
              <w:bottom w:val="nil"/>
            </w:tcBorders>
            <w:vAlign w:val="top"/>
          </w:tcPr>
          <w:p w14:paraId="09DB2028">
            <w:pPr>
              <w:keepNext w:val="0"/>
              <w:keepLines w:val="0"/>
              <w:pageBreakBefore w:val="0"/>
              <w:widowControl/>
              <w:kinsoku/>
              <w:wordWrap/>
              <w:overflowPunct/>
              <w:topLinePunct w:val="0"/>
              <w:autoSpaceDE w:val="0"/>
              <w:autoSpaceDN w:val="0"/>
              <w:bidi w:val="0"/>
              <w:adjustRightInd w:val="0"/>
              <w:snapToGrid w:val="0"/>
              <w:spacing w:line="242" w:lineRule="auto"/>
              <w:textAlignment w:val="baseline"/>
              <w:outlineLvl w:val="9"/>
              <w:rPr>
                <w:rFonts w:hint="eastAsia" w:ascii="宋体" w:hAnsi="宋体" w:eastAsia="宋体" w:cs="宋体"/>
                <w:sz w:val="19"/>
                <w:szCs w:val="19"/>
              </w:rPr>
            </w:pPr>
          </w:p>
          <w:p w14:paraId="57DC52D0">
            <w:pPr>
              <w:keepNext w:val="0"/>
              <w:keepLines w:val="0"/>
              <w:pageBreakBefore w:val="0"/>
              <w:widowControl/>
              <w:kinsoku/>
              <w:wordWrap/>
              <w:overflowPunct/>
              <w:topLinePunct w:val="0"/>
              <w:autoSpaceDE w:val="0"/>
              <w:autoSpaceDN w:val="0"/>
              <w:bidi w:val="0"/>
              <w:adjustRightInd w:val="0"/>
              <w:snapToGrid w:val="0"/>
              <w:spacing w:line="243" w:lineRule="auto"/>
              <w:textAlignment w:val="baseline"/>
              <w:outlineLvl w:val="9"/>
              <w:rPr>
                <w:rFonts w:hint="eastAsia" w:ascii="宋体" w:hAnsi="宋体" w:eastAsia="宋体" w:cs="宋体"/>
                <w:sz w:val="19"/>
                <w:szCs w:val="19"/>
              </w:rPr>
            </w:pPr>
          </w:p>
          <w:p w14:paraId="7F5E9625">
            <w:pPr>
              <w:keepNext w:val="0"/>
              <w:keepLines w:val="0"/>
              <w:pageBreakBefore w:val="0"/>
              <w:widowControl/>
              <w:kinsoku/>
              <w:wordWrap/>
              <w:overflowPunct/>
              <w:topLinePunct w:val="0"/>
              <w:autoSpaceDE w:val="0"/>
              <w:autoSpaceDN w:val="0"/>
              <w:bidi w:val="0"/>
              <w:adjustRightInd w:val="0"/>
              <w:snapToGrid w:val="0"/>
              <w:spacing w:line="243" w:lineRule="auto"/>
              <w:textAlignment w:val="baseline"/>
              <w:outlineLvl w:val="9"/>
              <w:rPr>
                <w:rFonts w:hint="eastAsia" w:ascii="宋体" w:hAnsi="宋体" w:eastAsia="宋体" w:cs="宋体"/>
                <w:sz w:val="19"/>
                <w:szCs w:val="19"/>
              </w:rPr>
            </w:pPr>
          </w:p>
          <w:p w14:paraId="0978A11D">
            <w:pPr>
              <w:keepNext w:val="0"/>
              <w:keepLines w:val="0"/>
              <w:pageBreakBefore w:val="0"/>
              <w:widowControl/>
              <w:kinsoku/>
              <w:wordWrap/>
              <w:overflowPunct/>
              <w:topLinePunct w:val="0"/>
              <w:autoSpaceDE w:val="0"/>
              <w:autoSpaceDN w:val="0"/>
              <w:bidi w:val="0"/>
              <w:adjustRightInd w:val="0"/>
              <w:snapToGrid w:val="0"/>
              <w:spacing w:before="52" w:line="229" w:lineRule="auto"/>
              <w:ind w:left="331"/>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效益指标</w:t>
            </w:r>
          </w:p>
        </w:tc>
        <w:tc>
          <w:tcPr>
            <w:tcW w:w="2105" w:type="dxa"/>
            <w:vAlign w:val="top"/>
          </w:tcPr>
          <w:p w14:paraId="08B1F1FC">
            <w:pPr>
              <w:keepNext w:val="0"/>
              <w:keepLines w:val="0"/>
              <w:pageBreakBefore w:val="0"/>
              <w:widowControl/>
              <w:kinsoku/>
              <w:wordWrap/>
              <w:overflowPunct/>
              <w:topLinePunct w:val="0"/>
              <w:autoSpaceDE w:val="0"/>
              <w:autoSpaceDN w:val="0"/>
              <w:bidi w:val="0"/>
              <w:adjustRightInd w:val="0"/>
              <w:snapToGrid w:val="0"/>
              <w:spacing w:before="124" w:line="229"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经济效益指标</w:t>
            </w:r>
          </w:p>
        </w:tc>
        <w:tc>
          <w:tcPr>
            <w:tcW w:w="2407" w:type="dxa"/>
            <w:vAlign w:val="top"/>
          </w:tcPr>
          <w:p w14:paraId="4BB49196">
            <w:pPr>
              <w:keepNext w:val="0"/>
              <w:keepLines w:val="0"/>
              <w:pageBreakBefore w:val="0"/>
              <w:widowControl/>
              <w:kinsoku/>
              <w:wordWrap/>
              <w:overflowPunct/>
              <w:topLinePunct w:val="0"/>
              <w:autoSpaceDE w:val="0"/>
              <w:autoSpaceDN w:val="0"/>
              <w:bidi w:val="0"/>
              <w:adjustRightInd w:val="0"/>
              <w:snapToGrid w:val="0"/>
              <w:spacing w:before="123" w:line="229" w:lineRule="auto"/>
              <w:ind w:left="513"/>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国有资产保值增值率</w:t>
            </w:r>
          </w:p>
        </w:tc>
        <w:tc>
          <w:tcPr>
            <w:tcW w:w="3864" w:type="dxa"/>
            <w:vAlign w:val="top"/>
          </w:tcPr>
          <w:p w14:paraId="6E4468A1">
            <w:pPr>
              <w:keepNext w:val="0"/>
              <w:keepLines w:val="0"/>
              <w:pageBreakBefore w:val="0"/>
              <w:widowControl/>
              <w:kinsoku/>
              <w:wordWrap/>
              <w:overflowPunct/>
              <w:topLinePunct w:val="0"/>
              <w:autoSpaceDE w:val="0"/>
              <w:autoSpaceDN w:val="0"/>
              <w:bidi w:val="0"/>
              <w:adjustRightInd w:val="0"/>
              <w:snapToGrid w:val="0"/>
              <w:spacing w:before="124" w:line="213" w:lineRule="exact"/>
              <w:ind w:left="1702"/>
              <w:textAlignment w:val="baseline"/>
              <w:outlineLvl w:val="9"/>
              <w:rPr>
                <w:rFonts w:hint="eastAsia" w:ascii="宋体" w:hAnsi="宋体" w:eastAsia="宋体" w:cs="宋体"/>
                <w:sz w:val="19"/>
                <w:szCs w:val="19"/>
              </w:rPr>
            </w:pPr>
            <w:r>
              <w:rPr>
                <w:rFonts w:hint="eastAsia" w:ascii="宋体" w:hAnsi="宋体" w:eastAsia="宋体" w:cs="宋体"/>
                <w:position w:val="1"/>
                <w:sz w:val="19"/>
                <w:szCs w:val="19"/>
              </w:rPr>
              <w:t>≥100%</w:t>
            </w:r>
          </w:p>
        </w:tc>
      </w:tr>
      <w:tr w14:paraId="26269D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0" w:hRule="atLeast"/>
        </w:trPr>
        <w:tc>
          <w:tcPr>
            <w:tcW w:w="1317" w:type="dxa"/>
            <w:vMerge w:val="continue"/>
            <w:tcBorders>
              <w:top w:val="nil"/>
              <w:bottom w:val="nil"/>
            </w:tcBorders>
            <w:vAlign w:val="top"/>
          </w:tcPr>
          <w:p w14:paraId="7AB20D7C">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105" w:type="dxa"/>
            <w:vAlign w:val="top"/>
          </w:tcPr>
          <w:p w14:paraId="1B0A3771">
            <w:pPr>
              <w:keepNext w:val="0"/>
              <w:keepLines w:val="0"/>
              <w:pageBreakBefore w:val="0"/>
              <w:widowControl/>
              <w:kinsoku/>
              <w:wordWrap/>
              <w:overflowPunct/>
              <w:topLinePunct w:val="0"/>
              <w:autoSpaceDE w:val="0"/>
              <w:autoSpaceDN w:val="0"/>
              <w:bidi w:val="0"/>
              <w:adjustRightInd w:val="0"/>
              <w:snapToGrid w:val="0"/>
              <w:spacing w:before="124" w:line="228"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社会效益指标</w:t>
            </w:r>
          </w:p>
        </w:tc>
        <w:tc>
          <w:tcPr>
            <w:tcW w:w="2407" w:type="dxa"/>
            <w:vAlign w:val="top"/>
          </w:tcPr>
          <w:p w14:paraId="55B95F9B">
            <w:pPr>
              <w:keepNext w:val="0"/>
              <w:keepLines w:val="0"/>
              <w:pageBreakBefore w:val="0"/>
              <w:widowControl/>
              <w:kinsoku/>
              <w:wordWrap/>
              <w:overflowPunct/>
              <w:topLinePunct w:val="0"/>
              <w:autoSpaceDE w:val="0"/>
              <w:autoSpaceDN w:val="0"/>
              <w:bidi w:val="0"/>
              <w:adjustRightInd w:val="0"/>
              <w:snapToGrid w:val="0"/>
              <w:spacing w:before="124" w:line="229" w:lineRule="auto"/>
              <w:ind w:left="497"/>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重大安全事故发生数</w:t>
            </w:r>
          </w:p>
        </w:tc>
        <w:tc>
          <w:tcPr>
            <w:tcW w:w="3864" w:type="dxa"/>
            <w:vAlign w:val="top"/>
          </w:tcPr>
          <w:p w14:paraId="31401B95">
            <w:pPr>
              <w:keepNext w:val="0"/>
              <w:keepLines w:val="0"/>
              <w:pageBreakBefore w:val="0"/>
              <w:widowControl/>
              <w:kinsoku/>
              <w:wordWrap/>
              <w:overflowPunct/>
              <w:topLinePunct w:val="0"/>
              <w:autoSpaceDE w:val="0"/>
              <w:autoSpaceDN w:val="0"/>
              <w:bidi w:val="0"/>
              <w:adjustRightInd w:val="0"/>
              <w:snapToGrid w:val="0"/>
              <w:spacing w:before="125" w:line="229" w:lineRule="auto"/>
              <w:ind w:left="1812"/>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0起</w:t>
            </w:r>
          </w:p>
        </w:tc>
      </w:tr>
      <w:tr w14:paraId="719FD3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0" w:hRule="atLeast"/>
        </w:trPr>
        <w:tc>
          <w:tcPr>
            <w:tcW w:w="1317" w:type="dxa"/>
            <w:vMerge w:val="continue"/>
            <w:tcBorders>
              <w:top w:val="nil"/>
              <w:bottom w:val="nil"/>
            </w:tcBorders>
            <w:vAlign w:val="top"/>
          </w:tcPr>
          <w:p w14:paraId="6A611E50">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105" w:type="dxa"/>
            <w:vAlign w:val="top"/>
          </w:tcPr>
          <w:p w14:paraId="2A0D6C90">
            <w:pPr>
              <w:keepNext w:val="0"/>
              <w:keepLines w:val="0"/>
              <w:pageBreakBefore w:val="0"/>
              <w:widowControl/>
              <w:kinsoku/>
              <w:wordWrap/>
              <w:overflowPunct/>
              <w:topLinePunct w:val="0"/>
              <w:autoSpaceDE w:val="0"/>
              <w:autoSpaceDN w:val="0"/>
              <w:bidi w:val="0"/>
              <w:adjustRightInd w:val="0"/>
              <w:snapToGrid w:val="0"/>
              <w:spacing w:before="176" w:line="229"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生态效益指标</w:t>
            </w:r>
          </w:p>
        </w:tc>
        <w:tc>
          <w:tcPr>
            <w:tcW w:w="2407" w:type="dxa"/>
            <w:vAlign w:val="top"/>
          </w:tcPr>
          <w:p w14:paraId="0D5327B0">
            <w:pPr>
              <w:keepNext w:val="0"/>
              <w:keepLines w:val="0"/>
              <w:pageBreakBefore w:val="0"/>
              <w:widowControl/>
              <w:kinsoku/>
              <w:wordWrap/>
              <w:overflowPunct/>
              <w:topLinePunct w:val="0"/>
              <w:autoSpaceDE w:val="0"/>
              <w:autoSpaceDN w:val="0"/>
              <w:bidi w:val="0"/>
              <w:adjustRightInd w:val="0"/>
              <w:snapToGrid w:val="0"/>
              <w:spacing w:before="175" w:line="228" w:lineRule="auto"/>
              <w:jc w:val="center"/>
              <w:textAlignment w:val="baseline"/>
              <w:outlineLvl w:val="9"/>
              <w:rPr>
                <w:rFonts w:hint="eastAsia" w:ascii="宋体" w:hAnsi="宋体" w:eastAsia="宋体" w:cs="宋体"/>
                <w:sz w:val="19"/>
                <w:szCs w:val="19"/>
              </w:rPr>
            </w:pPr>
            <w:r>
              <w:rPr>
                <w:rFonts w:hint="eastAsia" w:ascii="宋体" w:hAnsi="宋体" w:eastAsia="宋体" w:cs="宋体"/>
                <w:sz w:val="19"/>
                <w:szCs w:val="19"/>
              </w:rPr>
              <w:t>COD</w:t>
            </w:r>
            <w:r>
              <w:rPr>
                <w:rFonts w:hint="eastAsia" w:ascii="宋体" w:hAnsi="宋体" w:eastAsia="宋体" w:cs="宋体"/>
                <w:spacing w:val="7"/>
                <w:sz w:val="19"/>
                <w:szCs w:val="19"/>
              </w:rPr>
              <w:t>、氨氮、总磷、总氮排放浓度</w:t>
            </w:r>
          </w:p>
        </w:tc>
        <w:tc>
          <w:tcPr>
            <w:tcW w:w="3864" w:type="dxa"/>
            <w:vAlign w:val="top"/>
          </w:tcPr>
          <w:p w14:paraId="7710B582">
            <w:pPr>
              <w:keepNext w:val="0"/>
              <w:keepLines w:val="0"/>
              <w:pageBreakBefore w:val="0"/>
              <w:widowControl/>
              <w:kinsoku/>
              <w:wordWrap/>
              <w:overflowPunct/>
              <w:topLinePunct w:val="0"/>
              <w:autoSpaceDE w:val="0"/>
              <w:autoSpaceDN w:val="0"/>
              <w:bidi w:val="0"/>
              <w:adjustRightInd w:val="0"/>
              <w:snapToGrid w:val="0"/>
              <w:spacing w:before="72" w:line="232" w:lineRule="auto"/>
              <w:ind w:left="1268" w:right="61" w:hanging="1186"/>
              <w:textAlignment w:val="baseline"/>
              <w:outlineLvl w:val="9"/>
              <w:rPr>
                <w:rFonts w:hint="eastAsia" w:ascii="宋体" w:hAnsi="宋体" w:eastAsia="宋体" w:cs="宋体"/>
                <w:sz w:val="19"/>
                <w:szCs w:val="19"/>
              </w:rPr>
            </w:pPr>
            <w:r>
              <w:rPr>
                <w:rFonts w:hint="eastAsia" w:ascii="宋体" w:hAnsi="宋体" w:eastAsia="宋体" w:cs="宋体"/>
                <w:sz w:val="19"/>
                <w:szCs w:val="19"/>
              </w:rPr>
              <w:t>COD</w:t>
            </w:r>
            <w:r>
              <w:rPr>
                <w:rFonts w:hint="eastAsia" w:ascii="宋体" w:hAnsi="宋体" w:eastAsia="宋体" w:cs="宋体"/>
                <w:spacing w:val="7"/>
                <w:sz w:val="19"/>
                <w:szCs w:val="19"/>
              </w:rPr>
              <w:t>≤30</w:t>
            </w:r>
            <w:r>
              <w:rPr>
                <w:rFonts w:hint="eastAsia" w:ascii="宋体" w:hAnsi="宋体" w:eastAsia="宋体" w:cs="宋体"/>
                <w:sz w:val="19"/>
                <w:szCs w:val="19"/>
              </w:rPr>
              <w:t>mg</w:t>
            </w:r>
            <w:r>
              <w:rPr>
                <w:rFonts w:hint="eastAsia" w:ascii="宋体" w:hAnsi="宋体" w:eastAsia="宋体" w:cs="宋体"/>
                <w:spacing w:val="7"/>
                <w:sz w:val="19"/>
                <w:szCs w:val="19"/>
              </w:rPr>
              <w:t>/L氨氮≤1.5（2）</w:t>
            </w:r>
            <w:r>
              <w:rPr>
                <w:rFonts w:hint="eastAsia" w:ascii="宋体" w:hAnsi="宋体" w:eastAsia="宋体" w:cs="宋体"/>
                <w:sz w:val="19"/>
                <w:szCs w:val="19"/>
              </w:rPr>
              <w:t>mg</w:t>
            </w:r>
            <w:r>
              <w:rPr>
                <w:rFonts w:hint="eastAsia" w:ascii="宋体" w:hAnsi="宋体" w:eastAsia="宋体" w:cs="宋体"/>
                <w:spacing w:val="7"/>
                <w:sz w:val="19"/>
                <w:szCs w:val="19"/>
              </w:rPr>
              <w:t>/L总磷≤0.3</w:t>
            </w:r>
            <w:r>
              <w:rPr>
                <w:rFonts w:hint="eastAsia" w:ascii="宋体" w:hAnsi="宋体" w:eastAsia="宋体" w:cs="宋体"/>
                <w:sz w:val="19"/>
                <w:szCs w:val="19"/>
              </w:rPr>
              <w:t>mg</w:t>
            </w:r>
            <w:r>
              <w:rPr>
                <w:rFonts w:hint="eastAsia" w:ascii="宋体" w:hAnsi="宋体" w:eastAsia="宋体" w:cs="宋体"/>
                <w:spacing w:val="7"/>
                <w:sz w:val="19"/>
                <w:szCs w:val="19"/>
              </w:rPr>
              <w:t>/L</w:t>
            </w:r>
            <w:r>
              <w:rPr>
                <w:rFonts w:hint="eastAsia" w:ascii="宋体" w:hAnsi="宋体" w:eastAsia="宋体" w:cs="宋体"/>
                <w:spacing w:val="5"/>
                <w:sz w:val="19"/>
                <w:szCs w:val="19"/>
              </w:rPr>
              <w:t>总氮≤10(12)</w:t>
            </w:r>
            <w:r>
              <w:rPr>
                <w:rFonts w:hint="eastAsia" w:ascii="宋体" w:hAnsi="宋体" w:eastAsia="宋体" w:cs="宋体"/>
                <w:sz w:val="19"/>
                <w:szCs w:val="19"/>
              </w:rPr>
              <w:t>mg</w:t>
            </w:r>
            <w:r>
              <w:rPr>
                <w:rFonts w:hint="eastAsia" w:ascii="宋体" w:hAnsi="宋体" w:eastAsia="宋体" w:cs="宋体"/>
                <w:spacing w:val="5"/>
                <w:sz w:val="19"/>
                <w:szCs w:val="19"/>
              </w:rPr>
              <w:t>/L</w:t>
            </w:r>
          </w:p>
        </w:tc>
      </w:tr>
      <w:tr w14:paraId="61FA59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0" w:hRule="atLeast"/>
        </w:trPr>
        <w:tc>
          <w:tcPr>
            <w:tcW w:w="1317" w:type="dxa"/>
            <w:vMerge w:val="continue"/>
            <w:tcBorders>
              <w:top w:val="nil"/>
            </w:tcBorders>
            <w:vAlign w:val="top"/>
          </w:tcPr>
          <w:p w14:paraId="2038F3A3">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105" w:type="dxa"/>
            <w:vAlign w:val="top"/>
          </w:tcPr>
          <w:p w14:paraId="0DB117AA">
            <w:pPr>
              <w:keepNext w:val="0"/>
              <w:keepLines w:val="0"/>
              <w:pageBreakBefore w:val="0"/>
              <w:widowControl/>
              <w:kinsoku/>
              <w:wordWrap/>
              <w:overflowPunct/>
              <w:topLinePunct w:val="0"/>
              <w:autoSpaceDE w:val="0"/>
              <w:autoSpaceDN w:val="0"/>
              <w:bidi w:val="0"/>
              <w:adjustRightInd w:val="0"/>
              <w:snapToGrid w:val="0"/>
              <w:spacing w:before="126" w:line="229"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可持续发展影响指标</w:t>
            </w:r>
          </w:p>
        </w:tc>
        <w:tc>
          <w:tcPr>
            <w:tcW w:w="2407" w:type="dxa"/>
            <w:vAlign w:val="top"/>
          </w:tcPr>
          <w:p w14:paraId="786335C9">
            <w:pPr>
              <w:keepNext w:val="0"/>
              <w:keepLines w:val="0"/>
              <w:pageBreakBefore w:val="0"/>
              <w:widowControl/>
              <w:kinsoku/>
              <w:wordWrap/>
              <w:overflowPunct/>
              <w:topLinePunct w:val="0"/>
              <w:autoSpaceDE w:val="0"/>
              <w:autoSpaceDN w:val="0"/>
              <w:bidi w:val="0"/>
              <w:adjustRightInd w:val="0"/>
              <w:snapToGrid w:val="0"/>
              <w:spacing w:before="127" w:line="228"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应急事件管理机制健全性</w:t>
            </w:r>
          </w:p>
        </w:tc>
        <w:tc>
          <w:tcPr>
            <w:tcW w:w="3864" w:type="dxa"/>
            <w:vAlign w:val="top"/>
          </w:tcPr>
          <w:p w14:paraId="34FA38EC">
            <w:pPr>
              <w:keepNext w:val="0"/>
              <w:keepLines w:val="0"/>
              <w:pageBreakBefore w:val="0"/>
              <w:widowControl/>
              <w:kinsoku/>
              <w:wordWrap/>
              <w:overflowPunct/>
              <w:topLinePunct w:val="0"/>
              <w:autoSpaceDE w:val="0"/>
              <w:autoSpaceDN w:val="0"/>
              <w:bidi w:val="0"/>
              <w:adjustRightInd w:val="0"/>
              <w:snapToGrid w:val="0"/>
              <w:spacing w:before="127" w:line="215" w:lineRule="exact"/>
              <w:ind w:left="1726"/>
              <w:textAlignment w:val="baseline"/>
              <w:outlineLvl w:val="9"/>
              <w:rPr>
                <w:rFonts w:hint="eastAsia" w:ascii="宋体" w:hAnsi="宋体" w:eastAsia="宋体" w:cs="宋体"/>
                <w:sz w:val="19"/>
                <w:szCs w:val="19"/>
              </w:rPr>
            </w:pPr>
            <w:r>
              <w:rPr>
                <w:rFonts w:hint="eastAsia" w:ascii="宋体" w:hAnsi="宋体" w:eastAsia="宋体" w:cs="宋体"/>
                <w:spacing w:val="3"/>
                <w:position w:val="1"/>
                <w:sz w:val="19"/>
                <w:szCs w:val="19"/>
              </w:rPr>
              <w:t>=100%</w:t>
            </w:r>
          </w:p>
        </w:tc>
      </w:tr>
      <w:tr w14:paraId="4A3A08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8" w:hRule="atLeast"/>
        </w:trPr>
        <w:tc>
          <w:tcPr>
            <w:tcW w:w="1317" w:type="dxa"/>
            <w:vAlign w:val="top"/>
          </w:tcPr>
          <w:p w14:paraId="76997D82">
            <w:pPr>
              <w:keepNext w:val="0"/>
              <w:keepLines w:val="0"/>
              <w:pageBreakBefore w:val="0"/>
              <w:widowControl/>
              <w:kinsoku/>
              <w:wordWrap/>
              <w:overflowPunct/>
              <w:topLinePunct w:val="0"/>
              <w:autoSpaceDE w:val="0"/>
              <w:autoSpaceDN w:val="0"/>
              <w:bidi w:val="0"/>
              <w:adjustRightInd w:val="0"/>
              <w:snapToGrid w:val="0"/>
              <w:spacing w:before="177" w:line="229" w:lineRule="auto"/>
              <w:ind w:left="243"/>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满意度指标</w:t>
            </w:r>
          </w:p>
        </w:tc>
        <w:tc>
          <w:tcPr>
            <w:tcW w:w="2105" w:type="dxa"/>
            <w:vAlign w:val="top"/>
          </w:tcPr>
          <w:p w14:paraId="62B33BF2">
            <w:pPr>
              <w:keepNext w:val="0"/>
              <w:keepLines w:val="0"/>
              <w:pageBreakBefore w:val="0"/>
              <w:widowControl/>
              <w:kinsoku/>
              <w:wordWrap/>
              <w:overflowPunct/>
              <w:topLinePunct w:val="0"/>
              <w:autoSpaceDE w:val="0"/>
              <w:autoSpaceDN w:val="0"/>
              <w:bidi w:val="0"/>
              <w:adjustRightInd w:val="0"/>
              <w:snapToGrid w:val="0"/>
              <w:spacing w:before="177" w:line="229"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服务对象满意度指标</w:t>
            </w:r>
          </w:p>
        </w:tc>
        <w:tc>
          <w:tcPr>
            <w:tcW w:w="2407" w:type="dxa"/>
            <w:vAlign w:val="top"/>
          </w:tcPr>
          <w:p w14:paraId="5D1DF1F7">
            <w:pPr>
              <w:keepNext w:val="0"/>
              <w:keepLines w:val="0"/>
              <w:pageBreakBefore w:val="0"/>
              <w:widowControl/>
              <w:kinsoku/>
              <w:wordWrap/>
              <w:overflowPunct/>
              <w:topLinePunct w:val="0"/>
              <w:autoSpaceDE w:val="0"/>
              <w:autoSpaceDN w:val="0"/>
              <w:bidi w:val="0"/>
              <w:adjustRightInd w:val="0"/>
              <w:snapToGrid w:val="0"/>
              <w:spacing w:before="177" w:line="229" w:lineRule="auto"/>
              <w:ind w:left="666"/>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工作人员满意度</w:t>
            </w:r>
          </w:p>
        </w:tc>
        <w:tc>
          <w:tcPr>
            <w:tcW w:w="3864" w:type="dxa"/>
            <w:vAlign w:val="top"/>
          </w:tcPr>
          <w:p w14:paraId="55E8D74F">
            <w:pPr>
              <w:keepNext w:val="0"/>
              <w:keepLines w:val="0"/>
              <w:pageBreakBefore w:val="0"/>
              <w:widowControl/>
              <w:kinsoku/>
              <w:wordWrap/>
              <w:overflowPunct/>
              <w:topLinePunct w:val="0"/>
              <w:autoSpaceDE w:val="0"/>
              <w:autoSpaceDN w:val="0"/>
              <w:bidi w:val="0"/>
              <w:adjustRightInd w:val="0"/>
              <w:snapToGrid w:val="0"/>
              <w:spacing w:before="178" w:line="213" w:lineRule="exact"/>
              <w:ind w:left="1743"/>
              <w:textAlignment w:val="baseline"/>
              <w:outlineLvl w:val="9"/>
              <w:rPr>
                <w:rFonts w:hint="eastAsia" w:ascii="宋体" w:hAnsi="宋体" w:eastAsia="宋体" w:cs="宋体"/>
                <w:sz w:val="19"/>
                <w:szCs w:val="19"/>
              </w:rPr>
            </w:pPr>
            <w:r>
              <w:rPr>
                <w:rFonts w:hint="eastAsia" w:ascii="宋体" w:hAnsi="宋体" w:eastAsia="宋体" w:cs="宋体"/>
                <w:spacing w:val="-1"/>
                <w:position w:val="1"/>
                <w:sz w:val="19"/>
                <w:szCs w:val="19"/>
              </w:rPr>
              <w:t>≥90%</w:t>
            </w:r>
          </w:p>
        </w:tc>
      </w:tr>
    </w:tbl>
    <w:p w14:paraId="3A2FD57C"/>
    <w:p w14:paraId="2748C4B0"/>
    <w:p w14:paraId="77377D71"/>
    <w:p w14:paraId="417A65D1"/>
    <w:p w14:paraId="4880EEBF"/>
    <w:p w14:paraId="1415649A"/>
    <w:p w14:paraId="22025EF3"/>
    <w:p w14:paraId="67C6BA7A"/>
    <w:p w14:paraId="4DE5F276"/>
    <w:p w14:paraId="13C0B0A9"/>
    <w:p w14:paraId="1398041D"/>
    <w:p w14:paraId="7ADE02C8"/>
    <w:p w14:paraId="28A4E99F"/>
    <w:p w14:paraId="2C8E84CF"/>
    <w:p w14:paraId="5D7B8459"/>
    <w:p w14:paraId="70BE8056"/>
    <w:p w14:paraId="55D5D8F4"/>
    <w:p w14:paraId="133B3799"/>
    <w:p w14:paraId="5FFE5E4B"/>
    <w:p w14:paraId="0EF85D94"/>
    <w:p w14:paraId="40C452E0"/>
    <w:p w14:paraId="180DD88E"/>
    <w:p w14:paraId="2C390D3D"/>
    <w:p w14:paraId="437A12FC"/>
    <w:p w14:paraId="7CC448E9">
      <w:pPr>
        <w:keepNext w:val="0"/>
        <w:keepLines w:val="0"/>
        <w:pageBreakBefore w:val="0"/>
        <w:widowControl/>
        <w:kinsoku/>
        <w:wordWrap/>
        <w:overflowPunct/>
        <w:topLinePunct w:val="0"/>
        <w:autoSpaceDE w:val="0"/>
        <w:autoSpaceDN w:val="0"/>
        <w:bidi w:val="0"/>
        <w:adjustRightInd w:val="0"/>
        <w:snapToGrid w:val="0"/>
        <w:spacing w:before="112" w:line="210" w:lineRule="auto"/>
        <w:ind w:left="3112"/>
        <w:textAlignment w:val="baseline"/>
        <w:outlineLvl w:val="9"/>
        <w:rPr>
          <w:rFonts w:hint="eastAsia" w:ascii="方正小标宋_GBK" w:hAnsi="方正小标宋_GBK" w:eastAsia="方正小标宋_GBK" w:cs="方正小标宋_GBK"/>
          <w:spacing w:val="11"/>
          <w:sz w:val="32"/>
          <w:szCs w:val="32"/>
          <w:lang w:eastAsia="zh-CN"/>
        </w:rPr>
      </w:pPr>
      <w:r>
        <w:rPr>
          <w:rFonts w:hint="eastAsia" w:ascii="方正小标宋_GBK" w:hAnsi="方正小标宋_GBK" w:eastAsia="方正小标宋_GBK" w:cs="方正小标宋_GBK"/>
          <w:spacing w:val="11"/>
          <w:sz w:val="32"/>
          <w:szCs w:val="32"/>
          <w:lang w:eastAsia="zh-CN"/>
        </w:rPr>
        <w:t>项目支出绩效目标表</w:t>
      </w:r>
    </w:p>
    <w:p w14:paraId="44079089">
      <w:pPr>
        <w:pStyle w:val="2"/>
        <w:keepNext w:val="0"/>
        <w:keepLines w:val="0"/>
        <w:pageBreakBefore w:val="0"/>
        <w:widowControl/>
        <w:kinsoku/>
        <w:wordWrap/>
        <w:overflowPunct/>
        <w:topLinePunct w:val="0"/>
        <w:autoSpaceDE w:val="0"/>
        <w:autoSpaceDN w:val="0"/>
        <w:bidi w:val="0"/>
        <w:adjustRightInd w:val="0"/>
        <w:snapToGrid w:val="0"/>
        <w:spacing w:before="133" w:line="222" w:lineRule="auto"/>
        <w:ind w:left="4363"/>
        <w:textAlignment w:val="baseline"/>
        <w:outlineLvl w:val="9"/>
        <w:rPr>
          <w:rFonts w:hint="eastAsia" w:ascii="宋体" w:hAnsi="宋体" w:eastAsia="宋体" w:cs="宋体"/>
          <w:sz w:val="19"/>
          <w:szCs w:val="19"/>
        </w:rPr>
      </w:pPr>
      <w:bookmarkStart w:id="108" w:name="_Toc2834"/>
      <w:r>
        <w:rPr>
          <w:rFonts w:hint="eastAsia" w:ascii="宋体" w:hAnsi="宋体" w:eastAsia="宋体" w:cs="宋体"/>
          <w:sz w:val="19"/>
          <w:szCs w:val="19"/>
        </w:rPr>
        <w:t>（2025年度）</w:t>
      </w:r>
      <w:bookmarkEnd w:id="108"/>
    </w:p>
    <w:p w14:paraId="7CB8F27A">
      <w:pPr>
        <w:pStyle w:val="2"/>
        <w:keepNext w:val="0"/>
        <w:keepLines w:val="0"/>
        <w:pageBreakBefore w:val="0"/>
        <w:widowControl/>
        <w:kinsoku/>
        <w:wordWrap/>
        <w:overflowPunct/>
        <w:topLinePunct w:val="0"/>
        <w:autoSpaceDE w:val="0"/>
        <w:autoSpaceDN w:val="0"/>
        <w:bidi w:val="0"/>
        <w:adjustRightInd w:val="0"/>
        <w:snapToGrid w:val="0"/>
        <w:spacing w:before="159" w:line="223" w:lineRule="auto"/>
        <w:ind w:right="30"/>
        <w:jc w:val="right"/>
        <w:textAlignment w:val="baseline"/>
        <w:outlineLvl w:val="9"/>
        <w:rPr>
          <w:rFonts w:hint="eastAsia" w:ascii="宋体" w:hAnsi="宋体" w:eastAsia="宋体" w:cs="宋体"/>
          <w:sz w:val="19"/>
          <w:szCs w:val="19"/>
          <w:lang w:eastAsia="zh-CN"/>
        </w:rPr>
      </w:pPr>
    </w:p>
    <w:p w14:paraId="518FE7EA">
      <w:pPr>
        <w:keepNext w:val="0"/>
        <w:keepLines w:val="0"/>
        <w:pageBreakBefore w:val="0"/>
        <w:widowControl/>
        <w:kinsoku/>
        <w:wordWrap/>
        <w:overflowPunct/>
        <w:topLinePunct w:val="0"/>
        <w:autoSpaceDE w:val="0"/>
        <w:autoSpaceDN w:val="0"/>
        <w:bidi w:val="0"/>
        <w:adjustRightInd w:val="0"/>
        <w:snapToGrid w:val="0"/>
        <w:spacing w:line="52" w:lineRule="exact"/>
        <w:textAlignment w:val="baseline"/>
        <w:outlineLvl w:val="9"/>
        <w:rPr>
          <w:rFonts w:hint="eastAsia" w:ascii="宋体" w:hAnsi="宋体" w:eastAsia="宋体" w:cs="宋体"/>
          <w:sz w:val="19"/>
          <w:szCs w:val="19"/>
        </w:rPr>
      </w:pPr>
    </w:p>
    <w:tbl>
      <w:tblPr>
        <w:tblStyle w:val="9"/>
        <w:tblW w:w="9717"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365"/>
        <w:gridCol w:w="2080"/>
        <w:gridCol w:w="2559"/>
        <w:gridCol w:w="3713"/>
      </w:tblGrid>
      <w:tr w14:paraId="0BFBF6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3" w:hRule="atLeast"/>
        </w:trPr>
        <w:tc>
          <w:tcPr>
            <w:tcW w:w="1365" w:type="dxa"/>
            <w:vAlign w:val="top"/>
          </w:tcPr>
          <w:p w14:paraId="19666308">
            <w:pPr>
              <w:keepNext w:val="0"/>
              <w:keepLines w:val="0"/>
              <w:pageBreakBefore w:val="0"/>
              <w:widowControl/>
              <w:kinsoku/>
              <w:wordWrap/>
              <w:overflowPunct/>
              <w:topLinePunct w:val="0"/>
              <w:autoSpaceDE w:val="0"/>
              <w:autoSpaceDN w:val="0"/>
              <w:bidi w:val="0"/>
              <w:adjustRightInd w:val="0"/>
              <w:snapToGrid w:val="0"/>
              <w:spacing w:before="128" w:line="222" w:lineRule="auto"/>
              <w:ind w:left="342"/>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项目编码</w:t>
            </w:r>
          </w:p>
        </w:tc>
        <w:tc>
          <w:tcPr>
            <w:tcW w:w="2080" w:type="dxa"/>
            <w:vAlign w:val="top"/>
          </w:tcPr>
          <w:p w14:paraId="6613EEF0">
            <w:pPr>
              <w:keepNext w:val="0"/>
              <w:keepLines w:val="0"/>
              <w:pageBreakBefore w:val="0"/>
              <w:widowControl/>
              <w:kinsoku/>
              <w:wordWrap/>
              <w:overflowPunct/>
              <w:topLinePunct w:val="0"/>
              <w:autoSpaceDE w:val="0"/>
              <w:autoSpaceDN w:val="0"/>
              <w:bidi w:val="0"/>
              <w:adjustRightInd w:val="0"/>
              <w:snapToGrid w:val="0"/>
              <w:spacing w:before="154" w:line="186" w:lineRule="auto"/>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37020025551608010037U</w:t>
            </w:r>
          </w:p>
        </w:tc>
        <w:tc>
          <w:tcPr>
            <w:tcW w:w="2559" w:type="dxa"/>
            <w:vAlign w:val="top"/>
          </w:tcPr>
          <w:p w14:paraId="54473448">
            <w:pPr>
              <w:keepNext w:val="0"/>
              <w:keepLines w:val="0"/>
              <w:pageBreakBefore w:val="0"/>
              <w:widowControl/>
              <w:kinsoku/>
              <w:wordWrap/>
              <w:overflowPunct/>
              <w:topLinePunct w:val="0"/>
              <w:autoSpaceDE w:val="0"/>
              <w:autoSpaceDN w:val="0"/>
              <w:bidi w:val="0"/>
              <w:adjustRightInd w:val="0"/>
              <w:snapToGrid w:val="0"/>
              <w:spacing w:before="127" w:line="223" w:lineRule="auto"/>
              <w:ind w:left="981"/>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项目名称</w:t>
            </w:r>
          </w:p>
        </w:tc>
        <w:tc>
          <w:tcPr>
            <w:tcW w:w="3713" w:type="dxa"/>
            <w:vAlign w:val="top"/>
          </w:tcPr>
          <w:p w14:paraId="674386F1">
            <w:pPr>
              <w:keepNext w:val="0"/>
              <w:keepLines w:val="0"/>
              <w:pageBreakBefore w:val="0"/>
              <w:widowControl/>
              <w:kinsoku/>
              <w:wordWrap/>
              <w:overflowPunct/>
              <w:topLinePunct w:val="0"/>
              <w:autoSpaceDE w:val="0"/>
              <w:autoSpaceDN w:val="0"/>
              <w:bidi w:val="0"/>
              <w:adjustRightInd w:val="0"/>
              <w:snapToGrid w:val="0"/>
              <w:spacing w:before="127" w:line="222" w:lineRule="auto"/>
              <w:jc w:val="center"/>
              <w:textAlignment w:val="baseline"/>
              <w:outlineLvl w:val="9"/>
              <w:rPr>
                <w:rFonts w:hint="eastAsia" w:ascii="宋体" w:hAnsi="宋体" w:eastAsia="宋体" w:cs="宋体"/>
                <w:sz w:val="19"/>
                <w:szCs w:val="19"/>
              </w:rPr>
            </w:pPr>
            <w:r>
              <w:rPr>
                <w:rFonts w:hint="eastAsia" w:ascii="宋体" w:hAnsi="宋体" w:eastAsia="宋体" w:cs="宋体"/>
                <w:sz w:val="19"/>
                <w:szCs w:val="19"/>
              </w:rPr>
              <w:t>光大水务麦岛污水处理厂污水污泥处理运行费</w:t>
            </w:r>
          </w:p>
        </w:tc>
      </w:tr>
      <w:tr w14:paraId="62E6E0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4" w:hRule="atLeast"/>
        </w:trPr>
        <w:tc>
          <w:tcPr>
            <w:tcW w:w="1365" w:type="dxa"/>
            <w:vAlign w:val="top"/>
          </w:tcPr>
          <w:p w14:paraId="560F6E7C">
            <w:pPr>
              <w:keepNext w:val="0"/>
              <w:keepLines w:val="0"/>
              <w:pageBreakBefore w:val="0"/>
              <w:widowControl/>
              <w:kinsoku/>
              <w:wordWrap/>
              <w:overflowPunct/>
              <w:topLinePunct w:val="0"/>
              <w:autoSpaceDE w:val="0"/>
              <w:autoSpaceDN w:val="0"/>
              <w:bidi w:val="0"/>
              <w:adjustRightInd w:val="0"/>
              <w:snapToGrid w:val="0"/>
              <w:spacing w:before="120" w:line="222" w:lineRule="auto"/>
              <w:ind w:left="341"/>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主管部门</w:t>
            </w:r>
          </w:p>
        </w:tc>
        <w:tc>
          <w:tcPr>
            <w:tcW w:w="2080" w:type="dxa"/>
            <w:vAlign w:val="top"/>
          </w:tcPr>
          <w:p w14:paraId="75D5996A">
            <w:pPr>
              <w:keepNext w:val="0"/>
              <w:keepLines w:val="0"/>
              <w:pageBreakBefore w:val="0"/>
              <w:widowControl/>
              <w:kinsoku/>
              <w:wordWrap/>
              <w:overflowPunct/>
              <w:topLinePunct w:val="0"/>
              <w:autoSpaceDE w:val="0"/>
              <w:autoSpaceDN w:val="0"/>
              <w:bidi w:val="0"/>
              <w:adjustRightInd w:val="0"/>
              <w:snapToGrid w:val="0"/>
              <w:spacing w:before="119" w:line="222" w:lineRule="auto"/>
              <w:ind w:left="311"/>
              <w:textAlignment w:val="baseline"/>
              <w:outlineLvl w:val="9"/>
              <w:rPr>
                <w:rFonts w:hint="eastAsia" w:ascii="宋体" w:hAnsi="宋体" w:eastAsia="宋体" w:cs="宋体"/>
                <w:sz w:val="19"/>
                <w:szCs w:val="19"/>
              </w:rPr>
            </w:pPr>
            <w:r>
              <w:rPr>
                <w:rFonts w:hint="eastAsia" w:ascii="宋体" w:hAnsi="宋体" w:eastAsia="宋体" w:cs="宋体"/>
                <w:sz w:val="19"/>
                <w:szCs w:val="19"/>
              </w:rPr>
              <w:t>青岛市水务管理局</w:t>
            </w:r>
          </w:p>
        </w:tc>
        <w:tc>
          <w:tcPr>
            <w:tcW w:w="2559" w:type="dxa"/>
            <w:vAlign w:val="top"/>
          </w:tcPr>
          <w:p w14:paraId="47806E6D">
            <w:pPr>
              <w:keepNext w:val="0"/>
              <w:keepLines w:val="0"/>
              <w:pageBreakBefore w:val="0"/>
              <w:widowControl/>
              <w:kinsoku/>
              <w:wordWrap/>
              <w:overflowPunct/>
              <w:topLinePunct w:val="0"/>
              <w:autoSpaceDE w:val="0"/>
              <w:autoSpaceDN w:val="0"/>
              <w:bidi w:val="0"/>
              <w:adjustRightInd w:val="0"/>
              <w:snapToGrid w:val="0"/>
              <w:spacing w:before="120" w:line="222" w:lineRule="auto"/>
              <w:ind w:left="980"/>
              <w:textAlignment w:val="baseline"/>
              <w:outlineLvl w:val="9"/>
              <w:rPr>
                <w:rFonts w:hint="eastAsia" w:ascii="宋体" w:hAnsi="宋体" w:eastAsia="宋体" w:cs="宋体"/>
                <w:sz w:val="19"/>
                <w:szCs w:val="19"/>
                <w:lang w:eastAsia="zh-CN"/>
              </w:rPr>
            </w:pPr>
            <w:r>
              <w:rPr>
                <w:rFonts w:hint="eastAsia" w:ascii="宋体" w:hAnsi="宋体" w:eastAsia="宋体" w:cs="宋体"/>
                <w:spacing w:val="-1"/>
                <w:sz w:val="19"/>
                <w:szCs w:val="19"/>
                <w:lang w:eastAsia="zh-CN"/>
              </w:rPr>
              <w:t>预算金额（万元）</w:t>
            </w:r>
          </w:p>
        </w:tc>
        <w:tc>
          <w:tcPr>
            <w:tcW w:w="3713" w:type="dxa"/>
            <w:vAlign w:val="top"/>
          </w:tcPr>
          <w:p w14:paraId="6CBF7824">
            <w:pPr>
              <w:keepNext w:val="0"/>
              <w:keepLines w:val="0"/>
              <w:pageBreakBefore w:val="0"/>
              <w:widowControl/>
              <w:kinsoku/>
              <w:wordWrap/>
              <w:overflowPunct/>
              <w:topLinePunct w:val="0"/>
              <w:autoSpaceDE w:val="0"/>
              <w:autoSpaceDN w:val="0"/>
              <w:bidi w:val="0"/>
              <w:adjustRightInd w:val="0"/>
              <w:snapToGrid w:val="0"/>
              <w:spacing w:before="147" w:line="185" w:lineRule="auto"/>
              <w:jc w:val="center"/>
              <w:textAlignment w:val="baseline"/>
              <w:outlineLvl w:val="9"/>
              <w:rPr>
                <w:rFonts w:hint="eastAsia" w:ascii="宋体" w:hAnsi="宋体" w:eastAsia="宋体" w:cs="宋体"/>
                <w:sz w:val="19"/>
                <w:szCs w:val="19"/>
              </w:rPr>
            </w:pPr>
            <w:r>
              <w:rPr>
                <w:rFonts w:hint="eastAsia" w:ascii="宋体" w:hAnsi="宋体" w:eastAsia="宋体" w:cs="宋体"/>
                <w:sz w:val="19"/>
                <w:szCs w:val="19"/>
              </w:rPr>
              <w:t>20000</w:t>
            </w:r>
          </w:p>
        </w:tc>
      </w:tr>
      <w:tr w14:paraId="680938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27" w:hRule="atLeast"/>
        </w:trPr>
        <w:tc>
          <w:tcPr>
            <w:tcW w:w="1365" w:type="dxa"/>
            <w:vAlign w:val="top"/>
          </w:tcPr>
          <w:p w14:paraId="660CCA95">
            <w:pPr>
              <w:keepNext w:val="0"/>
              <w:keepLines w:val="0"/>
              <w:pageBreakBefore w:val="0"/>
              <w:widowControl/>
              <w:kinsoku/>
              <w:wordWrap/>
              <w:overflowPunct/>
              <w:topLinePunct w:val="0"/>
              <w:autoSpaceDE w:val="0"/>
              <w:autoSpaceDN w:val="0"/>
              <w:bidi w:val="0"/>
              <w:adjustRightInd w:val="0"/>
              <w:snapToGrid w:val="0"/>
              <w:spacing w:line="325" w:lineRule="auto"/>
              <w:textAlignment w:val="baseline"/>
              <w:outlineLvl w:val="9"/>
              <w:rPr>
                <w:rFonts w:hint="eastAsia" w:ascii="宋体" w:hAnsi="宋体" w:eastAsia="宋体" w:cs="宋体"/>
                <w:sz w:val="19"/>
                <w:szCs w:val="19"/>
              </w:rPr>
            </w:pPr>
          </w:p>
          <w:p w14:paraId="6D82BCE1">
            <w:pPr>
              <w:keepNext w:val="0"/>
              <w:keepLines w:val="0"/>
              <w:pageBreakBefore w:val="0"/>
              <w:widowControl/>
              <w:kinsoku/>
              <w:wordWrap/>
              <w:overflowPunct/>
              <w:topLinePunct w:val="0"/>
              <w:autoSpaceDE w:val="0"/>
              <w:autoSpaceDN w:val="0"/>
              <w:bidi w:val="0"/>
              <w:adjustRightInd w:val="0"/>
              <w:snapToGrid w:val="0"/>
              <w:spacing w:before="55" w:line="223" w:lineRule="auto"/>
              <w:ind w:left="342"/>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绩效目标</w:t>
            </w:r>
          </w:p>
        </w:tc>
        <w:tc>
          <w:tcPr>
            <w:tcW w:w="8352" w:type="dxa"/>
            <w:gridSpan w:val="3"/>
            <w:vAlign w:val="top"/>
          </w:tcPr>
          <w:p w14:paraId="7774B19D">
            <w:pPr>
              <w:keepNext w:val="0"/>
              <w:keepLines w:val="0"/>
              <w:pageBreakBefore w:val="0"/>
              <w:widowControl/>
              <w:kinsoku/>
              <w:wordWrap/>
              <w:overflowPunct/>
              <w:topLinePunct w:val="0"/>
              <w:autoSpaceDE w:val="0"/>
              <w:autoSpaceDN w:val="0"/>
              <w:bidi w:val="0"/>
              <w:adjustRightInd w:val="0"/>
              <w:snapToGrid w:val="0"/>
              <w:spacing w:before="275" w:line="225" w:lineRule="auto"/>
              <w:ind w:left="26" w:right="11" w:firstLine="2"/>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麦岛污水处理厂正常运营，达标排放。年运行365天，出水指标</w:t>
            </w:r>
            <w:r>
              <w:rPr>
                <w:rFonts w:hint="eastAsia" w:ascii="宋体" w:hAnsi="宋体" w:eastAsia="宋体" w:cs="宋体"/>
                <w:sz w:val="19"/>
                <w:szCs w:val="19"/>
              </w:rPr>
              <w:t>COD</w:t>
            </w:r>
            <w:r>
              <w:rPr>
                <w:rFonts w:hint="eastAsia" w:ascii="宋体" w:hAnsi="宋体" w:eastAsia="宋体" w:cs="宋体"/>
                <w:spacing w:val="3"/>
                <w:sz w:val="19"/>
                <w:szCs w:val="19"/>
              </w:rPr>
              <w:t>≤40</w:t>
            </w:r>
            <w:r>
              <w:rPr>
                <w:rFonts w:hint="eastAsia" w:ascii="宋体" w:hAnsi="宋体" w:eastAsia="宋体" w:cs="宋体"/>
                <w:sz w:val="19"/>
                <w:szCs w:val="19"/>
              </w:rPr>
              <w:t>mg</w:t>
            </w:r>
            <w:r>
              <w:rPr>
                <w:rFonts w:hint="eastAsia" w:ascii="宋体" w:hAnsi="宋体" w:eastAsia="宋体" w:cs="宋体"/>
                <w:spacing w:val="3"/>
                <w:sz w:val="19"/>
                <w:szCs w:val="19"/>
              </w:rPr>
              <w:t>/L氨氮≤2</w:t>
            </w:r>
            <w:r>
              <w:rPr>
                <w:rFonts w:hint="eastAsia" w:ascii="宋体" w:hAnsi="宋体" w:eastAsia="宋体" w:cs="宋体"/>
                <w:sz w:val="19"/>
                <w:szCs w:val="19"/>
              </w:rPr>
              <w:t>mg</w:t>
            </w:r>
            <w:r>
              <w:rPr>
                <w:rFonts w:hint="eastAsia" w:ascii="宋体" w:hAnsi="宋体" w:eastAsia="宋体" w:cs="宋体"/>
                <w:spacing w:val="3"/>
                <w:sz w:val="19"/>
                <w:szCs w:val="19"/>
              </w:rPr>
              <w:t>/L总磷≤0.4</w:t>
            </w:r>
            <w:r>
              <w:rPr>
                <w:rFonts w:hint="eastAsia" w:ascii="宋体" w:hAnsi="宋体" w:eastAsia="宋体" w:cs="宋体"/>
                <w:sz w:val="19"/>
                <w:szCs w:val="19"/>
              </w:rPr>
              <w:t>mg</w:t>
            </w:r>
            <w:r>
              <w:rPr>
                <w:rFonts w:hint="eastAsia" w:ascii="宋体" w:hAnsi="宋体" w:eastAsia="宋体" w:cs="宋体"/>
                <w:spacing w:val="3"/>
                <w:sz w:val="19"/>
                <w:szCs w:val="19"/>
              </w:rPr>
              <w:t>/L总</w:t>
            </w:r>
            <w:r>
              <w:rPr>
                <w:rFonts w:hint="eastAsia" w:ascii="宋体" w:hAnsi="宋体" w:eastAsia="宋体" w:cs="宋体"/>
                <w:spacing w:val="1"/>
                <w:sz w:val="19"/>
                <w:szCs w:val="19"/>
              </w:rPr>
              <w:t>氮≤15</w:t>
            </w:r>
            <w:r>
              <w:rPr>
                <w:rFonts w:hint="eastAsia" w:ascii="宋体" w:hAnsi="宋体" w:eastAsia="宋体" w:cs="宋体"/>
                <w:sz w:val="19"/>
                <w:szCs w:val="19"/>
              </w:rPr>
              <w:t>mg</w:t>
            </w:r>
            <w:r>
              <w:rPr>
                <w:rFonts w:hint="eastAsia" w:ascii="宋体" w:hAnsi="宋体" w:eastAsia="宋体" w:cs="宋体"/>
                <w:spacing w:val="1"/>
                <w:sz w:val="19"/>
                <w:szCs w:val="19"/>
              </w:rPr>
              <w:t>/L。</w:t>
            </w:r>
          </w:p>
        </w:tc>
      </w:tr>
      <w:tr w14:paraId="51254C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4" w:hRule="atLeast"/>
        </w:trPr>
        <w:tc>
          <w:tcPr>
            <w:tcW w:w="1365" w:type="dxa"/>
            <w:vAlign w:val="top"/>
          </w:tcPr>
          <w:p w14:paraId="7A2AD135">
            <w:pPr>
              <w:keepNext w:val="0"/>
              <w:keepLines w:val="0"/>
              <w:pageBreakBefore w:val="0"/>
              <w:widowControl/>
              <w:kinsoku/>
              <w:wordWrap/>
              <w:overflowPunct/>
              <w:topLinePunct w:val="0"/>
              <w:autoSpaceDE w:val="0"/>
              <w:autoSpaceDN w:val="0"/>
              <w:bidi w:val="0"/>
              <w:adjustRightInd w:val="0"/>
              <w:snapToGrid w:val="0"/>
              <w:spacing w:before="122" w:line="223" w:lineRule="auto"/>
              <w:ind w:left="342"/>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一级指标</w:t>
            </w:r>
          </w:p>
        </w:tc>
        <w:tc>
          <w:tcPr>
            <w:tcW w:w="2080" w:type="dxa"/>
            <w:vAlign w:val="top"/>
          </w:tcPr>
          <w:p w14:paraId="2C0770DB">
            <w:pPr>
              <w:keepNext w:val="0"/>
              <w:keepLines w:val="0"/>
              <w:pageBreakBefore w:val="0"/>
              <w:widowControl/>
              <w:kinsoku/>
              <w:wordWrap/>
              <w:overflowPunct/>
              <w:topLinePunct w:val="0"/>
              <w:autoSpaceDE w:val="0"/>
              <w:autoSpaceDN w:val="0"/>
              <w:bidi w:val="0"/>
              <w:adjustRightInd w:val="0"/>
              <w:snapToGrid w:val="0"/>
              <w:spacing w:before="122" w:line="223" w:lineRule="auto"/>
              <w:ind w:left="659"/>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二级指标</w:t>
            </w:r>
          </w:p>
        </w:tc>
        <w:tc>
          <w:tcPr>
            <w:tcW w:w="2559" w:type="dxa"/>
            <w:vAlign w:val="top"/>
          </w:tcPr>
          <w:p w14:paraId="30D8D2D8">
            <w:pPr>
              <w:keepNext w:val="0"/>
              <w:keepLines w:val="0"/>
              <w:pageBreakBefore w:val="0"/>
              <w:widowControl/>
              <w:kinsoku/>
              <w:wordWrap/>
              <w:overflowPunct/>
              <w:topLinePunct w:val="0"/>
              <w:autoSpaceDE w:val="0"/>
              <w:autoSpaceDN w:val="0"/>
              <w:bidi w:val="0"/>
              <w:adjustRightInd w:val="0"/>
              <w:snapToGrid w:val="0"/>
              <w:spacing w:before="122" w:line="223" w:lineRule="auto"/>
              <w:ind w:left="979"/>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三级指标</w:t>
            </w:r>
          </w:p>
        </w:tc>
        <w:tc>
          <w:tcPr>
            <w:tcW w:w="3713" w:type="dxa"/>
            <w:vAlign w:val="top"/>
          </w:tcPr>
          <w:p w14:paraId="286354E5">
            <w:pPr>
              <w:keepNext w:val="0"/>
              <w:keepLines w:val="0"/>
              <w:pageBreakBefore w:val="0"/>
              <w:widowControl/>
              <w:kinsoku/>
              <w:wordWrap/>
              <w:overflowPunct/>
              <w:topLinePunct w:val="0"/>
              <w:autoSpaceDE w:val="0"/>
              <w:autoSpaceDN w:val="0"/>
              <w:bidi w:val="0"/>
              <w:adjustRightInd w:val="0"/>
              <w:snapToGrid w:val="0"/>
              <w:spacing w:before="122" w:line="222" w:lineRule="auto"/>
              <w:ind w:left="1604"/>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指标值</w:t>
            </w:r>
          </w:p>
        </w:tc>
      </w:tr>
      <w:tr w14:paraId="7ED9B9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4" w:hRule="atLeast"/>
        </w:trPr>
        <w:tc>
          <w:tcPr>
            <w:tcW w:w="1365" w:type="dxa"/>
            <w:vMerge w:val="restart"/>
            <w:tcBorders>
              <w:bottom w:val="nil"/>
            </w:tcBorders>
            <w:vAlign w:val="top"/>
          </w:tcPr>
          <w:p w14:paraId="6072F12C">
            <w:pPr>
              <w:keepNext w:val="0"/>
              <w:keepLines w:val="0"/>
              <w:pageBreakBefore w:val="0"/>
              <w:widowControl/>
              <w:kinsoku/>
              <w:wordWrap/>
              <w:overflowPunct/>
              <w:topLinePunct w:val="0"/>
              <w:autoSpaceDE w:val="0"/>
              <w:autoSpaceDN w:val="0"/>
              <w:bidi w:val="0"/>
              <w:adjustRightInd w:val="0"/>
              <w:snapToGrid w:val="0"/>
              <w:spacing w:line="347" w:lineRule="auto"/>
              <w:textAlignment w:val="baseline"/>
              <w:outlineLvl w:val="9"/>
              <w:rPr>
                <w:rFonts w:hint="eastAsia" w:ascii="宋体" w:hAnsi="宋体" w:eastAsia="宋体" w:cs="宋体"/>
                <w:sz w:val="19"/>
                <w:szCs w:val="19"/>
              </w:rPr>
            </w:pPr>
          </w:p>
          <w:p w14:paraId="489D21D1">
            <w:pPr>
              <w:keepNext w:val="0"/>
              <w:keepLines w:val="0"/>
              <w:pageBreakBefore w:val="0"/>
              <w:widowControl/>
              <w:kinsoku/>
              <w:wordWrap/>
              <w:overflowPunct/>
              <w:topLinePunct w:val="0"/>
              <w:autoSpaceDE w:val="0"/>
              <w:autoSpaceDN w:val="0"/>
              <w:bidi w:val="0"/>
              <w:adjustRightInd w:val="0"/>
              <w:snapToGrid w:val="0"/>
              <w:spacing w:line="347" w:lineRule="auto"/>
              <w:textAlignment w:val="baseline"/>
              <w:outlineLvl w:val="9"/>
              <w:rPr>
                <w:rFonts w:hint="eastAsia" w:ascii="宋体" w:hAnsi="宋体" w:eastAsia="宋体" w:cs="宋体"/>
                <w:sz w:val="19"/>
                <w:szCs w:val="19"/>
              </w:rPr>
            </w:pPr>
          </w:p>
          <w:p w14:paraId="1E937B13">
            <w:pPr>
              <w:keepNext w:val="0"/>
              <w:keepLines w:val="0"/>
              <w:pageBreakBefore w:val="0"/>
              <w:widowControl/>
              <w:kinsoku/>
              <w:wordWrap/>
              <w:overflowPunct/>
              <w:topLinePunct w:val="0"/>
              <w:autoSpaceDE w:val="0"/>
              <w:autoSpaceDN w:val="0"/>
              <w:bidi w:val="0"/>
              <w:adjustRightInd w:val="0"/>
              <w:snapToGrid w:val="0"/>
              <w:spacing w:before="55" w:line="222" w:lineRule="auto"/>
              <w:ind w:left="341"/>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成本指标</w:t>
            </w:r>
          </w:p>
        </w:tc>
        <w:tc>
          <w:tcPr>
            <w:tcW w:w="2080" w:type="dxa"/>
            <w:vMerge w:val="restart"/>
            <w:tcBorders>
              <w:bottom w:val="nil"/>
            </w:tcBorders>
            <w:vAlign w:val="top"/>
          </w:tcPr>
          <w:p w14:paraId="5994F34E">
            <w:pPr>
              <w:keepNext w:val="0"/>
              <w:keepLines w:val="0"/>
              <w:pageBreakBefore w:val="0"/>
              <w:widowControl/>
              <w:kinsoku/>
              <w:wordWrap/>
              <w:overflowPunct/>
              <w:topLinePunct w:val="0"/>
              <w:autoSpaceDE w:val="0"/>
              <w:autoSpaceDN w:val="0"/>
              <w:bidi w:val="0"/>
              <w:adjustRightInd w:val="0"/>
              <w:snapToGrid w:val="0"/>
              <w:spacing w:line="347" w:lineRule="auto"/>
              <w:textAlignment w:val="baseline"/>
              <w:outlineLvl w:val="9"/>
              <w:rPr>
                <w:rFonts w:hint="eastAsia" w:ascii="宋体" w:hAnsi="宋体" w:eastAsia="宋体" w:cs="宋体"/>
                <w:sz w:val="19"/>
                <w:szCs w:val="19"/>
              </w:rPr>
            </w:pPr>
          </w:p>
          <w:p w14:paraId="1A475682">
            <w:pPr>
              <w:keepNext w:val="0"/>
              <w:keepLines w:val="0"/>
              <w:pageBreakBefore w:val="0"/>
              <w:widowControl/>
              <w:kinsoku/>
              <w:wordWrap/>
              <w:overflowPunct/>
              <w:topLinePunct w:val="0"/>
              <w:autoSpaceDE w:val="0"/>
              <w:autoSpaceDN w:val="0"/>
              <w:bidi w:val="0"/>
              <w:adjustRightInd w:val="0"/>
              <w:snapToGrid w:val="0"/>
              <w:spacing w:line="347" w:lineRule="auto"/>
              <w:textAlignment w:val="baseline"/>
              <w:outlineLvl w:val="9"/>
              <w:rPr>
                <w:rFonts w:hint="eastAsia" w:ascii="宋体" w:hAnsi="宋体" w:eastAsia="宋体" w:cs="宋体"/>
                <w:sz w:val="19"/>
                <w:szCs w:val="19"/>
              </w:rPr>
            </w:pPr>
          </w:p>
          <w:p w14:paraId="4D6A3008">
            <w:pPr>
              <w:keepNext w:val="0"/>
              <w:keepLines w:val="0"/>
              <w:pageBreakBefore w:val="0"/>
              <w:widowControl/>
              <w:kinsoku/>
              <w:wordWrap/>
              <w:overflowPunct/>
              <w:topLinePunct w:val="0"/>
              <w:autoSpaceDE w:val="0"/>
              <w:autoSpaceDN w:val="0"/>
              <w:bidi w:val="0"/>
              <w:adjustRightInd w:val="0"/>
              <w:snapToGrid w:val="0"/>
              <w:spacing w:before="55" w:line="222" w:lineRule="auto"/>
              <w:ind w:left="485"/>
              <w:textAlignment w:val="baseline"/>
              <w:outlineLvl w:val="9"/>
              <w:rPr>
                <w:rFonts w:hint="eastAsia" w:ascii="宋体" w:hAnsi="宋体" w:eastAsia="宋体" w:cs="宋体"/>
                <w:sz w:val="19"/>
                <w:szCs w:val="19"/>
              </w:rPr>
            </w:pPr>
            <w:r>
              <w:rPr>
                <w:rFonts w:hint="eastAsia" w:ascii="宋体" w:hAnsi="宋体" w:eastAsia="宋体" w:cs="宋体"/>
                <w:sz w:val="19"/>
                <w:szCs w:val="19"/>
              </w:rPr>
              <w:t>经济成本指标</w:t>
            </w:r>
          </w:p>
        </w:tc>
        <w:tc>
          <w:tcPr>
            <w:tcW w:w="2559" w:type="dxa"/>
            <w:vAlign w:val="top"/>
          </w:tcPr>
          <w:p w14:paraId="7764320F">
            <w:pPr>
              <w:keepNext w:val="0"/>
              <w:keepLines w:val="0"/>
              <w:pageBreakBefore w:val="0"/>
              <w:widowControl/>
              <w:kinsoku/>
              <w:wordWrap/>
              <w:overflowPunct/>
              <w:topLinePunct w:val="0"/>
              <w:autoSpaceDE w:val="0"/>
              <w:autoSpaceDN w:val="0"/>
              <w:bidi w:val="0"/>
              <w:adjustRightInd w:val="0"/>
              <w:snapToGrid w:val="0"/>
              <w:spacing w:before="122" w:line="223" w:lineRule="auto"/>
              <w:ind w:left="727"/>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吨污泥处置费用</w:t>
            </w:r>
          </w:p>
        </w:tc>
        <w:tc>
          <w:tcPr>
            <w:tcW w:w="3713" w:type="dxa"/>
            <w:vAlign w:val="top"/>
          </w:tcPr>
          <w:p w14:paraId="004F31F7">
            <w:pPr>
              <w:keepNext w:val="0"/>
              <w:keepLines w:val="0"/>
              <w:pageBreakBefore w:val="0"/>
              <w:widowControl/>
              <w:kinsoku/>
              <w:wordWrap/>
              <w:overflowPunct/>
              <w:topLinePunct w:val="0"/>
              <w:autoSpaceDE w:val="0"/>
              <w:autoSpaceDN w:val="0"/>
              <w:bidi w:val="0"/>
              <w:adjustRightInd w:val="0"/>
              <w:snapToGrid w:val="0"/>
              <w:spacing w:before="122" w:line="223" w:lineRule="auto"/>
              <w:ind w:left="1380"/>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=0.189元/吨</w:t>
            </w:r>
          </w:p>
        </w:tc>
      </w:tr>
      <w:tr w14:paraId="255742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4" w:hRule="atLeast"/>
        </w:trPr>
        <w:tc>
          <w:tcPr>
            <w:tcW w:w="1365" w:type="dxa"/>
            <w:vMerge w:val="continue"/>
            <w:tcBorders>
              <w:top w:val="nil"/>
              <w:bottom w:val="nil"/>
            </w:tcBorders>
            <w:vAlign w:val="top"/>
          </w:tcPr>
          <w:p w14:paraId="342EEE9A">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080" w:type="dxa"/>
            <w:vMerge w:val="continue"/>
            <w:tcBorders>
              <w:top w:val="nil"/>
              <w:bottom w:val="nil"/>
            </w:tcBorders>
            <w:vAlign w:val="top"/>
          </w:tcPr>
          <w:p w14:paraId="3BB2B0C4">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559" w:type="dxa"/>
            <w:vAlign w:val="top"/>
          </w:tcPr>
          <w:p w14:paraId="6DDE8D58">
            <w:pPr>
              <w:keepNext w:val="0"/>
              <w:keepLines w:val="0"/>
              <w:pageBreakBefore w:val="0"/>
              <w:widowControl/>
              <w:kinsoku/>
              <w:wordWrap/>
              <w:overflowPunct/>
              <w:topLinePunct w:val="0"/>
              <w:autoSpaceDE w:val="0"/>
              <w:autoSpaceDN w:val="0"/>
              <w:bidi w:val="0"/>
              <w:adjustRightInd w:val="0"/>
              <w:snapToGrid w:val="0"/>
              <w:spacing w:before="123" w:line="222" w:lineRule="auto"/>
              <w:jc w:val="center"/>
              <w:textAlignment w:val="baseline"/>
              <w:outlineLvl w:val="9"/>
              <w:rPr>
                <w:rFonts w:hint="eastAsia" w:ascii="宋体" w:hAnsi="宋体" w:eastAsia="宋体" w:cs="宋体"/>
                <w:sz w:val="19"/>
                <w:szCs w:val="19"/>
              </w:rPr>
            </w:pPr>
            <w:r>
              <w:rPr>
                <w:rFonts w:hint="eastAsia" w:ascii="宋体" w:hAnsi="宋体" w:eastAsia="宋体" w:cs="宋体"/>
                <w:sz w:val="19"/>
                <w:szCs w:val="19"/>
              </w:rPr>
              <w:t>麦岛厂改扩建项目吨污水处理费</w:t>
            </w:r>
          </w:p>
        </w:tc>
        <w:tc>
          <w:tcPr>
            <w:tcW w:w="3713" w:type="dxa"/>
            <w:vAlign w:val="top"/>
          </w:tcPr>
          <w:p w14:paraId="0A181C31">
            <w:pPr>
              <w:keepNext w:val="0"/>
              <w:keepLines w:val="0"/>
              <w:pageBreakBefore w:val="0"/>
              <w:widowControl/>
              <w:kinsoku/>
              <w:wordWrap/>
              <w:overflowPunct/>
              <w:topLinePunct w:val="0"/>
              <w:autoSpaceDE w:val="0"/>
              <w:autoSpaceDN w:val="0"/>
              <w:bidi w:val="0"/>
              <w:adjustRightInd w:val="0"/>
              <w:snapToGrid w:val="0"/>
              <w:spacing w:before="123" w:line="223" w:lineRule="auto"/>
              <w:ind w:left="1401"/>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=1.36元/吨</w:t>
            </w:r>
          </w:p>
        </w:tc>
      </w:tr>
      <w:tr w14:paraId="182E3B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4" w:hRule="atLeast"/>
        </w:trPr>
        <w:tc>
          <w:tcPr>
            <w:tcW w:w="1365" w:type="dxa"/>
            <w:vMerge w:val="continue"/>
            <w:tcBorders>
              <w:top w:val="nil"/>
              <w:bottom w:val="nil"/>
            </w:tcBorders>
            <w:vAlign w:val="top"/>
          </w:tcPr>
          <w:p w14:paraId="55F47808">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080" w:type="dxa"/>
            <w:vMerge w:val="continue"/>
            <w:tcBorders>
              <w:top w:val="nil"/>
              <w:bottom w:val="nil"/>
            </w:tcBorders>
            <w:vAlign w:val="top"/>
          </w:tcPr>
          <w:p w14:paraId="762E1E02">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559" w:type="dxa"/>
            <w:vAlign w:val="top"/>
          </w:tcPr>
          <w:p w14:paraId="39C2A13B">
            <w:pPr>
              <w:keepNext w:val="0"/>
              <w:keepLines w:val="0"/>
              <w:pageBreakBefore w:val="0"/>
              <w:widowControl/>
              <w:kinsoku/>
              <w:wordWrap/>
              <w:overflowPunct/>
              <w:topLinePunct w:val="0"/>
              <w:autoSpaceDE w:val="0"/>
              <w:autoSpaceDN w:val="0"/>
              <w:bidi w:val="0"/>
              <w:adjustRightInd w:val="0"/>
              <w:snapToGrid w:val="0"/>
              <w:spacing w:before="124" w:line="222" w:lineRule="auto"/>
              <w:jc w:val="center"/>
              <w:textAlignment w:val="baseline"/>
              <w:outlineLvl w:val="9"/>
              <w:rPr>
                <w:rFonts w:hint="eastAsia" w:ascii="宋体" w:hAnsi="宋体" w:eastAsia="宋体" w:cs="宋体"/>
                <w:sz w:val="19"/>
                <w:szCs w:val="19"/>
              </w:rPr>
            </w:pPr>
            <w:r>
              <w:rPr>
                <w:rFonts w:hint="eastAsia" w:ascii="宋体" w:hAnsi="宋体" w:eastAsia="宋体" w:cs="宋体"/>
                <w:sz w:val="19"/>
                <w:szCs w:val="19"/>
              </w:rPr>
              <w:t>麦岛厂升级改造项目吨污水处理费</w:t>
            </w:r>
          </w:p>
        </w:tc>
        <w:tc>
          <w:tcPr>
            <w:tcW w:w="3713" w:type="dxa"/>
            <w:vAlign w:val="top"/>
          </w:tcPr>
          <w:p w14:paraId="17CFC6F4">
            <w:pPr>
              <w:keepNext w:val="0"/>
              <w:keepLines w:val="0"/>
              <w:pageBreakBefore w:val="0"/>
              <w:widowControl/>
              <w:kinsoku/>
              <w:wordWrap/>
              <w:overflowPunct/>
              <w:topLinePunct w:val="0"/>
              <w:autoSpaceDE w:val="0"/>
              <w:autoSpaceDN w:val="0"/>
              <w:bidi w:val="0"/>
              <w:adjustRightInd w:val="0"/>
              <w:snapToGrid w:val="0"/>
              <w:spacing w:before="125" w:line="223" w:lineRule="auto"/>
              <w:ind w:left="1356"/>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=1.846元/吨</w:t>
            </w:r>
          </w:p>
        </w:tc>
      </w:tr>
      <w:tr w14:paraId="54AEEF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4" w:hRule="atLeast"/>
        </w:trPr>
        <w:tc>
          <w:tcPr>
            <w:tcW w:w="1365" w:type="dxa"/>
            <w:vMerge w:val="continue"/>
            <w:tcBorders>
              <w:top w:val="nil"/>
            </w:tcBorders>
            <w:vAlign w:val="top"/>
          </w:tcPr>
          <w:p w14:paraId="5A0882D8">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080" w:type="dxa"/>
            <w:vMerge w:val="continue"/>
            <w:tcBorders>
              <w:top w:val="nil"/>
            </w:tcBorders>
            <w:vAlign w:val="top"/>
          </w:tcPr>
          <w:p w14:paraId="08A6EC12">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559" w:type="dxa"/>
            <w:vAlign w:val="top"/>
          </w:tcPr>
          <w:p w14:paraId="2153AD02">
            <w:pPr>
              <w:keepNext w:val="0"/>
              <w:keepLines w:val="0"/>
              <w:pageBreakBefore w:val="0"/>
              <w:widowControl/>
              <w:kinsoku/>
              <w:wordWrap/>
              <w:overflowPunct/>
              <w:topLinePunct w:val="0"/>
              <w:autoSpaceDE w:val="0"/>
              <w:autoSpaceDN w:val="0"/>
              <w:bidi w:val="0"/>
              <w:adjustRightInd w:val="0"/>
              <w:snapToGrid w:val="0"/>
              <w:spacing w:before="125" w:line="222" w:lineRule="auto"/>
              <w:jc w:val="center"/>
              <w:textAlignment w:val="baseline"/>
              <w:outlineLvl w:val="9"/>
              <w:rPr>
                <w:rFonts w:hint="eastAsia" w:ascii="宋体" w:hAnsi="宋体" w:eastAsia="宋体" w:cs="宋体"/>
                <w:sz w:val="19"/>
                <w:szCs w:val="19"/>
              </w:rPr>
            </w:pPr>
            <w:r>
              <w:rPr>
                <w:rFonts w:hint="eastAsia" w:ascii="宋体" w:hAnsi="宋体" w:eastAsia="宋体" w:cs="宋体"/>
                <w:sz w:val="19"/>
                <w:szCs w:val="19"/>
              </w:rPr>
              <w:t>麦岛厂品质提升项目吨污水处理费</w:t>
            </w:r>
          </w:p>
        </w:tc>
        <w:tc>
          <w:tcPr>
            <w:tcW w:w="3713" w:type="dxa"/>
            <w:vAlign w:val="top"/>
          </w:tcPr>
          <w:p w14:paraId="657CC30D">
            <w:pPr>
              <w:keepNext w:val="0"/>
              <w:keepLines w:val="0"/>
              <w:pageBreakBefore w:val="0"/>
              <w:widowControl/>
              <w:kinsoku/>
              <w:wordWrap/>
              <w:overflowPunct/>
              <w:topLinePunct w:val="0"/>
              <w:autoSpaceDE w:val="0"/>
              <w:autoSpaceDN w:val="0"/>
              <w:bidi w:val="0"/>
              <w:adjustRightInd w:val="0"/>
              <w:snapToGrid w:val="0"/>
              <w:spacing w:before="126" w:line="223" w:lineRule="auto"/>
              <w:ind w:left="1401"/>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=5.08元/吨</w:t>
            </w:r>
          </w:p>
        </w:tc>
      </w:tr>
      <w:tr w14:paraId="118AAF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4" w:hRule="atLeast"/>
        </w:trPr>
        <w:tc>
          <w:tcPr>
            <w:tcW w:w="1365" w:type="dxa"/>
            <w:vMerge w:val="restart"/>
            <w:tcBorders>
              <w:bottom w:val="nil"/>
            </w:tcBorders>
            <w:vAlign w:val="top"/>
          </w:tcPr>
          <w:p w14:paraId="37649702">
            <w:pPr>
              <w:keepNext w:val="0"/>
              <w:keepLines w:val="0"/>
              <w:pageBreakBefore w:val="0"/>
              <w:widowControl/>
              <w:kinsoku/>
              <w:wordWrap/>
              <w:overflowPunct/>
              <w:topLinePunct w:val="0"/>
              <w:autoSpaceDE w:val="0"/>
              <w:autoSpaceDN w:val="0"/>
              <w:bidi w:val="0"/>
              <w:adjustRightInd w:val="0"/>
              <w:snapToGrid w:val="0"/>
              <w:spacing w:line="302" w:lineRule="auto"/>
              <w:textAlignment w:val="baseline"/>
              <w:outlineLvl w:val="9"/>
              <w:rPr>
                <w:rFonts w:hint="eastAsia" w:ascii="宋体" w:hAnsi="宋体" w:eastAsia="宋体" w:cs="宋体"/>
                <w:sz w:val="19"/>
                <w:szCs w:val="19"/>
              </w:rPr>
            </w:pPr>
          </w:p>
          <w:p w14:paraId="2E8FFD54">
            <w:pPr>
              <w:keepNext w:val="0"/>
              <w:keepLines w:val="0"/>
              <w:pageBreakBefore w:val="0"/>
              <w:widowControl/>
              <w:kinsoku/>
              <w:wordWrap/>
              <w:overflowPunct/>
              <w:topLinePunct w:val="0"/>
              <w:autoSpaceDE w:val="0"/>
              <w:autoSpaceDN w:val="0"/>
              <w:bidi w:val="0"/>
              <w:adjustRightInd w:val="0"/>
              <w:snapToGrid w:val="0"/>
              <w:spacing w:line="302" w:lineRule="auto"/>
              <w:textAlignment w:val="baseline"/>
              <w:outlineLvl w:val="9"/>
              <w:rPr>
                <w:rFonts w:hint="eastAsia" w:ascii="宋体" w:hAnsi="宋体" w:eastAsia="宋体" w:cs="宋体"/>
                <w:sz w:val="19"/>
                <w:szCs w:val="19"/>
              </w:rPr>
            </w:pPr>
          </w:p>
          <w:p w14:paraId="064F01EB">
            <w:pPr>
              <w:keepNext w:val="0"/>
              <w:keepLines w:val="0"/>
              <w:pageBreakBefore w:val="0"/>
              <w:widowControl/>
              <w:kinsoku/>
              <w:wordWrap/>
              <w:overflowPunct/>
              <w:topLinePunct w:val="0"/>
              <w:autoSpaceDE w:val="0"/>
              <w:autoSpaceDN w:val="0"/>
              <w:bidi w:val="0"/>
              <w:adjustRightInd w:val="0"/>
              <w:snapToGrid w:val="0"/>
              <w:spacing w:line="302" w:lineRule="auto"/>
              <w:textAlignment w:val="baseline"/>
              <w:outlineLvl w:val="9"/>
              <w:rPr>
                <w:rFonts w:hint="eastAsia" w:ascii="宋体" w:hAnsi="宋体" w:eastAsia="宋体" w:cs="宋体"/>
                <w:sz w:val="19"/>
                <w:szCs w:val="19"/>
              </w:rPr>
            </w:pPr>
          </w:p>
          <w:p w14:paraId="6A6A1622">
            <w:pPr>
              <w:keepNext w:val="0"/>
              <w:keepLines w:val="0"/>
              <w:pageBreakBefore w:val="0"/>
              <w:widowControl/>
              <w:kinsoku/>
              <w:wordWrap/>
              <w:overflowPunct/>
              <w:topLinePunct w:val="0"/>
              <w:autoSpaceDE w:val="0"/>
              <w:autoSpaceDN w:val="0"/>
              <w:bidi w:val="0"/>
              <w:adjustRightInd w:val="0"/>
              <w:snapToGrid w:val="0"/>
              <w:spacing w:before="55" w:line="222" w:lineRule="auto"/>
              <w:ind w:left="339"/>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产出指标</w:t>
            </w:r>
          </w:p>
        </w:tc>
        <w:tc>
          <w:tcPr>
            <w:tcW w:w="2080" w:type="dxa"/>
            <w:vMerge w:val="restart"/>
            <w:tcBorders>
              <w:bottom w:val="nil"/>
            </w:tcBorders>
            <w:vAlign w:val="top"/>
          </w:tcPr>
          <w:p w14:paraId="7E852DDA">
            <w:pPr>
              <w:keepNext w:val="0"/>
              <w:keepLines w:val="0"/>
              <w:pageBreakBefore w:val="0"/>
              <w:widowControl/>
              <w:kinsoku/>
              <w:wordWrap/>
              <w:overflowPunct/>
              <w:topLinePunct w:val="0"/>
              <w:autoSpaceDE w:val="0"/>
              <w:autoSpaceDN w:val="0"/>
              <w:bidi w:val="0"/>
              <w:adjustRightInd w:val="0"/>
              <w:snapToGrid w:val="0"/>
              <w:spacing w:line="281" w:lineRule="auto"/>
              <w:textAlignment w:val="baseline"/>
              <w:outlineLvl w:val="9"/>
              <w:rPr>
                <w:rFonts w:hint="eastAsia" w:ascii="宋体" w:hAnsi="宋体" w:eastAsia="宋体" w:cs="宋体"/>
                <w:sz w:val="19"/>
                <w:szCs w:val="19"/>
              </w:rPr>
            </w:pPr>
          </w:p>
          <w:p w14:paraId="2CFF736A">
            <w:pPr>
              <w:keepNext w:val="0"/>
              <w:keepLines w:val="0"/>
              <w:pageBreakBefore w:val="0"/>
              <w:widowControl/>
              <w:kinsoku/>
              <w:wordWrap/>
              <w:overflowPunct/>
              <w:topLinePunct w:val="0"/>
              <w:autoSpaceDE w:val="0"/>
              <w:autoSpaceDN w:val="0"/>
              <w:bidi w:val="0"/>
              <w:adjustRightInd w:val="0"/>
              <w:snapToGrid w:val="0"/>
              <w:spacing w:before="55" w:line="222" w:lineRule="auto"/>
              <w:ind w:left="658"/>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数量指标</w:t>
            </w:r>
          </w:p>
        </w:tc>
        <w:tc>
          <w:tcPr>
            <w:tcW w:w="2559" w:type="dxa"/>
            <w:vAlign w:val="top"/>
          </w:tcPr>
          <w:p w14:paraId="559EC410">
            <w:pPr>
              <w:keepNext w:val="0"/>
              <w:keepLines w:val="0"/>
              <w:pageBreakBefore w:val="0"/>
              <w:widowControl/>
              <w:kinsoku/>
              <w:wordWrap/>
              <w:overflowPunct/>
              <w:topLinePunct w:val="0"/>
              <w:autoSpaceDE w:val="0"/>
              <w:autoSpaceDN w:val="0"/>
              <w:bidi w:val="0"/>
              <w:adjustRightInd w:val="0"/>
              <w:snapToGrid w:val="0"/>
              <w:spacing w:before="127" w:line="222" w:lineRule="auto"/>
              <w:jc w:val="center"/>
              <w:textAlignment w:val="baseline"/>
              <w:outlineLvl w:val="9"/>
              <w:rPr>
                <w:rFonts w:hint="eastAsia" w:ascii="宋体" w:hAnsi="宋体" w:eastAsia="宋体" w:cs="宋体"/>
                <w:sz w:val="19"/>
                <w:szCs w:val="19"/>
              </w:rPr>
            </w:pPr>
            <w:r>
              <w:rPr>
                <w:rFonts w:hint="eastAsia" w:ascii="宋体" w:hAnsi="宋体" w:eastAsia="宋体" w:cs="宋体"/>
                <w:sz w:val="19"/>
                <w:szCs w:val="19"/>
              </w:rPr>
              <w:t>麦岛厂升级改造项目污水处理量</w:t>
            </w:r>
          </w:p>
        </w:tc>
        <w:tc>
          <w:tcPr>
            <w:tcW w:w="3713" w:type="dxa"/>
            <w:vAlign w:val="top"/>
          </w:tcPr>
          <w:p w14:paraId="0689A447">
            <w:pPr>
              <w:keepNext w:val="0"/>
              <w:keepLines w:val="0"/>
              <w:pageBreakBefore w:val="0"/>
              <w:widowControl/>
              <w:kinsoku/>
              <w:wordWrap/>
              <w:overflowPunct/>
              <w:topLinePunct w:val="0"/>
              <w:autoSpaceDE w:val="0"/>
              <w:autoSpaceDN w:val="0"/>
              <w:bidi w:val="0"/>
              <w:adjustRightInd w:val="0"/>
              <w:snapToGrid w:val="0"/>
              <w:spacing w:before="127" w:line="223" w:lineRule="auto"/>
              <w:ind w:left="1315"/>
              <w:textAlignment w:val="baseline"/>
              <w:outlineLvl w:val="9"/>
              <w:rPr>
                <w:rFonts w:hint="eastAsia" w:ascii="宋体" w:hAnsi="宋体" w:eastAsia="宋体" w:cs="宋体"/>
                <w:sz w:val="19"/>
                <w:szCs w:val="19"/>
              </w:rPr>
            </w:pPr>
            <w:r>
              <w:rPr>
                <w:rFonts w:hint="eastAsia" w:ascii="宋体" w:hAnsi="宋体" w:eastAsia="宋体" w:cs="宋体"/>
                <w:spacing w:val="9"/>
                <w:sz w:val="19"/>
                <w:szCs w:val="19"/>
              </w:rPr>
              <w:t>=5.85万吨/日</w:t>
            </w:r>
          </w:p>
        </w:tc>
      </w:tr>
      <w:tr w14:paraId="18F289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4" w:hRule="atLeast"/>
        </w:trPr>
        <w:tc>
          <w:tcPr>
            <w:tcW w:w="1365" w:type="dxa"/>
            <w:vMerge w:val="continue"/>
            <w:tcBorders>
              <w:top w:val="nil"/>
              <w:bottom w:val="nil"/>
            </w:tcBorders>
            <w:vAlign w:val="top"/>
          </w:tcPr>
          <w:p w14:paraId="5F15F5BC">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080" w:type="dxa"/>
            <w:vMerge w:val="continue"/>
            <w:tcBorders>
              <w:top w:val="nil"/>
            </w:tcBorders>
            <w:vAlign w:val="top"/>
          </w:tcPr>
          <w:p w14:paraId="4ED9D7CD">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559" w:type="dxa"/>
            <w:vAlign w:val="top"/>
          </w:tcPr>
          <w:p w14:paraId="5BF2609C">
            <w:pPr>
              <w:keepNext w:val="0"/>
              <w:keepLines w:val="0"/>
              <w:pageBreakBefore w:val="0"/>
              <w:widowControl/>
              <w:kinsoku/>
              <w:wordWrap/>
              <w:overflowPunct/>
              <w:topLinePunct w:val="0"/>
              <w:autoSpaceDE w:val="0"/>
              <w:autoSpaceDN w:val="0"/>
              <w:bidi w:val="0"/>
              <w:adjustRightInd w:val="0"/>
              <w:snapToGrid w:val="0"/>
              <w:spacing w:before="127" w:line="222" w:lineRule="auto"/>
              <w:jc w:val="center"/>
              <w:textAlignment w:val="baseline"/>
              <w:outlineLvl w:val="9"/>
              <w:rPr>
                <w:rFonts w:hint="eastAsia" w:ascii="宋体" w:hAnsi="宋体" w:eastAsia="宋体" w:cs="宋体"/>
                <w:sz w:val="19"/>
                <w:szCs w:val="19"/>
              </w:rPr>
            </w:pPr>
            <w:r>
              <w:rPr>
                <w:rFonts w:hint="eastAsia" w:ascii="宋体" w:hAnsi="宋体" w:eastAsia="宋体" w:cs="宋体"/>
                <w:sz w:val="19"/>
                <w:szCs w:val="19"/>
              </w:rPr>
              <w:t>麦岛厂品质提升项目污水处理量</w:t>
            </w:r>
          </w:p>
        </w:tc>
        <w:tc>
          <w:tcPr>
            <w:tcW w:w="3713" w:type="dxa"/>
            <w:vAlign w:val="top"/>
          </w:tcPr>
          <w:p w14:paraId="152205E4">
            <w:pPr>
              <w:keepNext w:val="0"/>
              <w:keepLines w:val="0"/>
              <w:pageBreakBefore w:val="0"/>
              <w:widowControl/>
              <w:kinsoku/>
              <w:wordWrap/>
              <w:overflowPunct/>
              <w:topLinePunct w:val="0"/>
              <w:autoSpaceDE w:val="0"/>
              <w:autoSpaceDN w:val="0"/>
              <w:bidi w:val="0"/>
              <w:adjustRightInd w:val="0"/>
              <w:snapToGrid w:val="0"/>
              <w:spacing w:before="127" w:line="223" w:lineRule="auto"/>
              <w:ind w:left="1315"/>
              <w:textAlignment w:val="baseline"/>
              <w:outlineLvl w:val="9"/>
              <w:rPr>
                <w:rFonts w:hint="eastAsia" w:ascii="宋体" w:hAnsi="宋体" w:eastAsia="宋体" w:cs="宋体"/>
                <w:sz w:val="19"/>
                <w:szCs w:val="19"/>
              </w:rPr>
            </w:pPr>
            <w:r>
              <w:rPr>
                <w:rFonts w:hint="eastAsia" w:ascii="宋体" w:hAnsi="宋体" w:eastAsia="宋体" w:cs="宋体"/>
                <w:spacing w:val="9"/>
                <w:sz w:val="19"/>
                <w:szCs w:val="19"/>
              </w:rPr>
              <w:t>=7.02万吨/日</w:t>
            </w:r>
          </w:p>
        </w:tc>
      </w:tr>
      <w:tr w14:paraId="5832D9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4" w:hRule="atLeast"/>
        </w:trPr>
        <w:tc>
          <w:tcPr>
            <w:tcW w:w="1365" w:type="dxa"/>
            <w:vMerge w:val="continue"/>
            <w:tcBorders>
              <w:top w:val="nil"/>
              <w:bottom w:val="nil"/>
            </w:tcBorders>
            <w:vAlign w:val="top"/>
          </w:tcPr>
          <w:p w14:paraId="32AD7F47">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080" w:type="dxa"/>
            <w:vMerge w:val="restart"/>
            <w:tcBorders>
              <w:bottom w:val="nil"/>
            </w:tcBorders>
            <w:vAlign w:val="top"/>
          </w:tcPr>
          <w:p w14:paraId="49A65F39">
            <w:pPr>
              <w:keepNext w:val="0"/>
              <w:keepLines w:val="0"/>
              <w:pageBreakBefore w:val="0"/>
              <w:widowControl/>
              <w:kinsoku/>
              <w:wordWrap/>
              <w:overflowPunct/>
              <w:topLinePunct w:val="0"/>
              <w:autoSpaceDE w:val="0"/>
              <w:autoSpaceDN w:val="0"/>
              <w:bidi w:val="0"/>
              <w:adjustRightInd w:val="0"/>
              <w:snapToGrid w:val="0"/>
              <w:spacing w:line="283" w:lineRule="auto"/>
              <w:textAlignment w:val="baseline"/>
              <w:outlineLvl w:val="9"/>
              <w:rPr>
                <w:rFonts w:hint="eastAsia" w:ascii="宋体" w:hAnsi="宋体" w:eastAsia="宋体" w:cs="宋体"/>
                <w:sz w:val="19"/>
                <w:szCs w:val="19"/>
              </w:rPr>
            </w:pPr>
          </w:p>
          <w:p w14:paraId="5E9CC561">
            <w:pPr>
              <w:keepNext w:val="0"/>
              <w:keepLines w:val="0"/>
              <w:pageBreakBefore w:val="0"/>
              <w:widowControl/>
              <w:kinsoku/>
              <w:wordWrap/>
              <w:overflowPunct/>
              <w:topLinePunct w:val="0"/>
              <w:autoSpaceDE w:val="0"/>
              <w:autoSpaceDN w:val="0"/>
              <w:bidi w:val="0"/>
              <w:adjustRightInd w:val="0"/>
              <w:snapToGrid w:val="0"/>
              <w:spacing w:before="55" w:line="223" w:lineRule="auto"/>
              <w:ind w:left="657"/>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质量指标</w:t>
            </w:r>
          </w:p>
        </w:tc>
        <w:tc>
          <w:tcPr>
            <w:tcW w:w="2559" w:type="dxa"/>
            <w:vAlign w:val="top"/>
          </w:tcPr>
          <w:p w14:paraId="7BF2AB6B">
            <w:pPr>
              <w:keepNext w:val="0"/>
              <w:keepLines w:val="0"/>
              <w:pageBreakBefore w:val="0"/>
              <w:widowControl/>
              <w:kinsoku/>
              <w:wordWrap/>
              <w:overflowPunct/>
              <w:topLinePunct w:val="0"/>
              <w:autoSpaceDE w:val="0"/>
              <w:autoSpaceDN w:val="0"/>
              <w:bidi w:val="0"/>
              <w:adjustRightInd w:val="0"/>
              <w:snapToGrid w:val="0"/>
              <w:spacing w:before="129" w:line="222"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出水水质达标率</w:t>
            </w:r>
          </w:p>
        </w:tc>
        <w:tc>
          <w:tcPr>
            <w:tcW w:w="3713" w:type="dxa"/>
            <w:vAlign w:val="top"/>
          </w:tcPr>
          <w:p w14:paraId="6BB749E2">
            <w:pPr>
              <w:keepNext w:val="0"/>
              <w:keepLines w:val="0"/>
              <w:pageBreakBefore w:val="0"/>
              <w:widowControl/>
              <w:kinsoku/>
              <w:wordWrap/>
              <w:overflowPunct/>
              <w:topLinePunct w:val="0"/>
              <w:autoSpaceDE w:val="0"/>
              <w:autoSpaceDN w:val="0"/>
              <w:bidi w:val="0"/>
              <w:adjustRightInd w:val="0"/>
              <w:snapToGrid w:val="0"/>
              <w:spacing w:before="129"/>
              <w:ind w:left="1660"/>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≥98%</w:t>
            </w:r>
          </w:p>
        </w:tc>
      </w:tr>
      <w:tr w14:paraId="7F2E1A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4" w:hRule="atLeast"/>
        </w:trPr>
        <w:tc>
          <w:tcPr>
            <w:tcW w:w="1365" w:type="dxa"/>
            <w:vMerge w:val="continue"/>
            <w:tcBorders>
              <w:top w:val="nil"/>
              <w:bottom w:val="nil"/>
            </w:tcBorders>
            <w:vAlign w:val="top"/>
          </w:tcPr>
          <w:p w14:paraId="3015C8C3">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080" w:type="dxa"/>
            <w:vMerge w:val="continue"/>
            <w:tcBorders>
              <w:top w:val="nil"/>
            </w:tcBorders>
            <w:vAlign w:val="top"/>
          </w:tcPr>
          <w:p w14:paraId="5AF80D3A">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559" w:type="dxa"/>
            <w:vAlign w:val="top"/>
          </w:tcPr>
          <w:p w14:paraId="39CE688E">
            <w:pPr>
              <w:keepNext w:val="0"/>
              <w:keepLines w:val="0"/>
              <w:pageBreakBefore w:val="0"/>
              <w:widowControl/>
              <w:kinsoku/>
              <w:wordWrap/>
              <w:overflowPunct/>
              <w:topLinePunct w:val="0"/>
              <w:autoSpaceDE w:val="0"/>
              <w:autoSpaceDN w:val="0"/>
              <w:bidi w:val="0"/>
              <w:adjustRightInd w:val="0"/>
              <w:snapToGrid w:val="0"/>
              <w:spacing w:before="130" w:line="222" w:lineRule="auto"/>
              <w:jc w:val="center"/>
              <w:textAlignment w:val="baseline"/>
              <w:outlineLvl w:val="9"/>
              <w:rPr>
                <w:rFonts w:hint="eastAsia" w:ascii="宋体" w:hAnsi="宋体" w:eastAsia="宋体" w:cs="宋体"/>
                <w:sz w:val="19"/>
                <w:szCs w:val="19"/>
              </w:rPr>
            </w:pPr>
            <w:r>
              <w:rPr>
                <w:rFonts w:hint="eastAsia" w:ascii="宋体" w:hAnsi="宋体" w:eastAsia="宋体" w:cs="宋体"/>
                <w:sz w:val="19"/>
                <w:szCs w:val="19"/>
              </w:rPr>
              <w:t>污水处理设施完好率</w:t>
            </w:r>
          </w:p>
        </w:tc>
        <w:tc>
          <w:tcPr>
            <w:tcW w:w="3713" w:type="dxa"/>
            <w:vAlign w:val="top"/>
          </w:tcPr>
          <w:p w14:paraId="1D81B09B">
            <w:pPr>
              <w:keepNext w:val="0"/>
              <w:keepLines w:val="0"/>
              <w:pageBreakBefore w:val="0"/>
              <w:widowControl/>
              <w:kinsoku/>
              <w:wordWrap/>
              <w:overflowPunct/>
              <w:topLinePunct w:val="0"/>
              <w:autoSpaceDE w:val="0"/>
              <w:autoSpaceDN w:val="0"/>
              <w:bidi w:val="0"/>
              <w:adjustRightInd w:val="0"/>
              <w:snapToGrid w:val="0"/>
              <w:spacing w:before="139" w:line="242" w:lineRule="auto"/>
              <w:ind w:left="1679"/>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≥95%</w:t>
            </w:r>
          </w:p>
        </w:tc>
      </w:tr>
      <w:tr w14:paraId="5AF42A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4" w:hRule="atLeast"/>
        </w:trPr>
        <w:tc>
          <w:tcPr>
            <w:tcW w:w="1365" w:type="dxa"/>
            <w:vMerge w:val="continue"/>
            <w:tcBorders>
              <w:top w:val="nil"/>
            </w:tcBorders>
            <w:vAlign w:val="top"/>
          </w:tcPr>
          <w:p w14:paraId="5279E192">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080" w:type="dxa"/>
            <w:vAlign w:val="top"/>
          </w:tcPr>
          <w:p w14:paraId="316C3973">
            <w:pPr>
              <w:keepNext w:val="0"/>
              <w:keepLines w:val="0"/>
              <w:pageBreakBefore w:val="0"/>
              <w:widowControl/>
              <w:kinsoku/>
              <w:wordWrap/>
              <w:overflowPunct/>
              <w:topLinePunct w:val="0"/>
              <w:autoSpaceDE w:val="0"/>
              <w:autoSpaceDN w:val="0"/>
              <w:bidi w:val="0"/>
              <w:adjustRightInd w:val="0"/>
              <w:snapToGrid w:val="0"/>
              <w:spacing w:before="131" w:line="223" w:lineRule="auto"/>
              <w:ind w:left="665"/>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时效指标</w:t>
            </w:r>
          </w:p>
        </w:tc>
        <w:tc>
          <w:tcPr>
            <w:tcW w:w="2559" w:type="dxa"/>
            <w:vAlign w:val="top"/>
          </w:tcPr>
          <w:p w14:paraId="19608D19">
            <w:pPr>
              <w:keepNext w:val="0"/>
              <w:keepLines w:val="0"/>
              <w:pageBreakBefore w:val="0"/>
              <w:widowControl/>
              <w:kinsoku/>
              <w:wordWrap/>
              <w:overflowPunct/>
              <w:topLinePunct w:val="0"/>
              <w:autoSpaceDE w:val="0"/>
              <w:autoSpaceDN w:val="0"/>
              <w:bidi w:val="0"/>
              <w:adjustRightInd w:val="0"/>
              <w:snapToGrid w:val="0"/>
              <w:spacing w:before="131" w:line="222" w:lineRule="auto"/>
              <w:jc w:val="center"/>
              <w:textAlignment w:val="baseline"/>
              <w:outlineLvl w:val="9"/>
              <w:rPr>
                <w:rFonts w:hint="eastAsia" w:ascii="宋体" w:hAnsi="宋体" w:eastAsia="宋体" w:cs="宋体"/>
                <w:sz w:val="19"/>
                <w:szCs w:val="19"/>
              </w:rPr>
            </w:pPr>
            <w:r>
              <w:rPr>
                <w:rFonts w:hint="eastAsia" w:ascii="宋体" w:hAnsi="宋体" w:eastAsia="宋体" w:cs="宋体"/>
                <w:sz w:val="19"/>
                <w:szCs w:val="19"/>
              </w:rPr>
              <w:t>污水处理完成及时率</w:t>
            </w:r>
          </w:p>
        </w:tc>
        <w:tc>
          <w:tcPr>
            <w:tcW w:w="3713" w:type="dxa"/>
            <w:vAlign w:val="top"/>
          </w:tcPr>
          <w:p w14:paraId="577B2C3F">
            <w:pPr>
              <w:keepNext w:val="0"/>
              <w:keepLines w:val="0"/>
              <w:pageBreakBefore w:val="0"/>
              <w:widowControl/>
              <w:kinsoku/>
              <w:wordWrap/>
              <w:overflowPunct/>
              <w:topLinePunct w:val="0"/>
              <w:autoSpaceDE w:val="0"/>
              <w:autoSpaceDN w:val="0"/>
              <w:bidi w:val="0"/>
              <w:adjustRightInd w:val="0"/>
              <w:snapToGrid w:val="0"/>
              <w:spacing w:before="131" w:line="223" w:lineRule="exact"/>
              <w:ind w:left="1699"/>
              <w:textAlignment w:val="baseline"/>
              <w:outlineLvl w:val="9"/>
              <w:rPr>
                <w:rFonts w:hint="eastAsia" w:ascii="宋体" w:hAnsi="宋体" w:eastAsia="宋体" w:cs="宋体"/>
                <w:sz w:val="19"/>
                <w:szCs w:val="19"/>
              </w:rPr>
            </w:pPr>
            <w:r>
              <w:rPr>
                <w:rFonts w:hint="eastAsia" w:ascii="宋体" w:hAnsi="宋体" w:eastAsia="宋体" w:cs="宋体"/>
                <w:spacing w:val="-4"/>
                <w:position w:val="1"/>
                <w:sz w:val="19"/>
                <w:szCs w:val="19"/>
              </w:rPr>
              <w:t>100%</w:t>
            </w:r>
          </w:p>
        </w:tc>
      </w:tr>
      <w:tr w14:paraId="6113AD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43" w:hRule="atLeast"/>
        </w:trPr>
        <w:tc>
          <w:tcPr>
            <w:tcW w:w="1365" w:type="dxa"/>
            <w:vMerge w:val="restart"/>
            <w:tcBorders>
              <w:bottom w:val="nil"/>
            </w:tcBorders>
            <w:vAlign w:val="top"/>
          </w:tcPr>
          <w:p w14:paraId="320BF036">
            <w:pPr>
              <w:keepNext w:val="0"/>
              <w:keepLines w:val="0"/>
              <w:pageBreakBefore w:val="0"/>
              <w:widowControl/>
              <w:kinsoku/>
              <w:wordWrap/>
              <w:overflowPunct/>
              <w:topLinePunct w:val="0"/>
              <w:autoSpaceDE w:val="0"/>
              <w:autoSpaceDN w:val="0"/>
              <w:bidi w:val="0"/>
              <w:adjustRightInd w:val="0"/>
              <w:snapToGrid w:val="0"/>
              <w:spacing w:line="281" w:lineRule="auto"/>
              <w:textAlignment w:val="baseline"/>
              <w:outlineLvl w:val="9"/>
              <w:rPr>
                <w:rFonts w:hint="eastAsia" w:ascii="宋体" w:hAnsi="宋体" w:eastAsia="宋体" w:cs="宋体"/>
                <w:sz w:val="19"/>
                <w:szCs w:val="19"/>
              </w:rPr>
            </w:pPr>
          </w:p>
          <w:p w14:paraId="36F53F8E">
            <w:pPr>
              <w:keepNext w:val="0"/>
              <w:keepLines w:val="0"/>
              <w:pageBreakBefore w:val="0"/>
              <w:widowControl/>
              <w:kinsoku/>
              <w:wordWrap/>
              <w:overflowPunct/>
              <w:topLinePunct w:val="0"/>
              <w:autoSpaceDE w:val="0"/>
              <w:autoSpaceDN w:val="0"/>
              <w:bidi w:val="0"/>
              <w:adjustRightInd w:val="0"/>
              <w:snapToGrid w:val="0"/>
              <w:spacing w:line="281" w:lineRule="auto"/>
              <w:textAlignment w:val="baseline"/>
              <w:outlineLvl w:val="9"/>
              <w:rPr>
                <w:rFonts w:hint="eastAsia" w:ascii="宋体" w:hAnsi="宋体" w:eastAsia="宋体" w:cs="宋体"/>
                <w:sz w:val="19"/>
                <w:szCs w:val="19"/>
              </w:rPr>
            </w:pPr>
          </w:p>
          <w:p w14:paraId="4F4814C8">
            <w:pPr>
              <w:keepNext w:val="0"/>
              <w:keepLines w:val="0"/>
              <w:pageBreakBefore w:val="0"/>
              <w:widowControl/>
              <w:kinsoku/>
              <w:wordWrap/>
              <w:overflowPunct/>
              <w:topLinePunct w:val="0"/>
              <w:autoSpaceDE w:val="0"/>
              <w:autoSpaceDN w:val="0"/>
              <w:bidi w:val="0"/>
              <w:adjustRightInd w:val="0"/>
              <w:snapToGrid w:val="0"/>
              <w:spacing w:before="56" w:line="223" w:lineRule="auto"/>
              <w:ind w:left="343"/>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效益指标</w:t>
            </w:r>
          </w:p>
        </w:tc>
        <w:tc>
          <w:tcPr>
            <w:tcW w:w="2080" w:type="dxa"/>
            <w:vAlign w:val="top"/>
          </w:tcPr>
          <w:p w14:paraId="49E7C40F">
            <w:pPr>
              <w:keepNext w:val="0"/>
              <w:keepLines w:val="0"/>
              <w:pageBreakBefore w:val="0"/>
              <w:widowControl/>
              <w:kinsoku/>
              <w:wordWrap/>
              <w:overflowPunct/>
              <w:topLinePunct w:val="0"/>
              <w:autoSpaceDE w:val="0"/>
              <w:autoSpaceDN w:val="0"/>
              <w:bidi w:val="0"/>
              <w:adjustRightInd w:val="0"/>
              <w:snapToGrid w:val="0"/>
              <w:spacing w:before="201" w:line="222" w:lineRule="auto"/>
              <w:ind w:left="485"/>
              <w:textAlignment w:val="baseline"/>
              <w:outlineLvl w:val="9"/>
              <w:rPr>
                <w:rFonts w:hint="eastAsia" w:ascii="宋体" w:hAnsi="宋体" w:eastAsia="宋体" w:cs="宋体"/>
                <w:sz w:val="19"/>
                <w:szCs w:val="19"/>
              </w:rPr>
            </w:pPr>
            <w:r>
              <w:rPr>
                <w:rFonts w:hint="eastAsia" w:ascii="宋体" w:hAnsi="宋体" w:eastAsia="宋体" w:cs="宋体"/>
                <w:sz w:val="19"/>
                <w:szCs w:val="19"/>
              </w:rPr>
              <w:t>社会效益指标</w:t>
            </w:r>
          </w:p>
        </w:tc>
        <w:tc>
          <w:tcPr>
            <w:tcW w:w="2559" w:type="dxa"/>
            <w:vAlign w:val="top"/>
          </w:tcPr>
          <w:p w14:paraId="7D717AC6">
            <w:pPr>
              <w:keepNext w:val="0"/>
              <w:keepLines w:val="0"/>
              <w:pageBreakBefore w:val="0"/>
              <w:widowControl/>
              <w:kinsoku/>
              <w:wordWrap/>
              <w:overflowPunct/>
              <w:topLinePunct w:val="0"/>
              <w:autoSpaceDE w:val="0"/>
              <w:autoSpaceDN w:val="0"/>
              <w:bidi w:val="0"/>
              <w:adjustRightInd w:val="0"/>
              <w:snapToGrid w:val="0"/>
              <w:spacing w:before="201" w:line="222" w:lineRule="auto"/>
              <w:jc w:val="center"/>
              <w:textAlignment w:val="baseline"/>
              <w:outlineLvl w:val="9"/>
              <w:rPr>
                <w:rFonts w:hint="eastAsia" w:ascii="宋体" w:hAnsi="宋体" w:eastAsia="宋体" w:cs="宋体"/>
                <w:sz w:val="19"/>
                <w:szCs w:val="19"/>
              </w:rPr>
            </w:pPr>
            <w:r>
              <w:rPr>
                <w:rFonts w:hint="eastAsia" w:ascii="宋体" w:hAnsi="宋体" w:eastAsia="宋体" w:cs="宋体"/>
                <w:sz w:val="19"/>
                <w:szCs w:val="19"/>
              </w:rPr>
              <w:t>COD</w:t>
            </w:r>
            <w:r>
              <w:rPr>
                <w:rFonts w:hint="eastAsia" w:ascii="宋体" w:hAnsi="宋体" w:eastAsia="宋体" w:cs="宋体"/>
                <w:spacing w:val="2"/>
                <w:sz w:val="19"/>
                <w:szCs w:val="19"/>
              </w:rPr>
              <w:t>、氨氮、总磷、总氮排放浓度</w:t>
            </w:r>
          </w:p>
        </w:tc>
        <w:tc>
          <w:tcPr>
            <w:tcW w:w="3713" w:type="dxa"/>
            <w:vAlign w:val="top"/>
          </w:tcPr>
          <w:p w14:paraId="045D069C">
            <w:pPr>
              <w:keepNext w:val="0"/>
              <w:keepLines w:val="0"/>
              <w:pageBreakBefore w:val="0"/>
              <w:widowControl/>
              <w:kinsoku/>
              <w:wordWrap/>
              <w:overflowPunct/>
              <w:topLinePunct w:val="0"/>
              <w:autoSpaceDE w:val="0"/>
              <w:autoSpaceDN w:val="0"/>
              <w:bidi w:val="0"/>
              <w:adjustRightInd w:val="0"/>
              <w:snapToGrid w:val="0"/>
              <w:spacing w:before="96" w:line="224" w:lineRule="auto"/>
              <w:ind w:left="1423" w:right="95" w:hanging="1310"/>
              <w:textAlignment w:val="baseline"/>
              <w:outlineLvl w:val="9"/>
              <w:rPr>
                <w:rFonts w:hint="eastAsia" w:ascii="宋体" w:hAnsi="宋体" w:eastAsia="宋体" w:cs="宋体"/>
                <w:sz w:val="19"/>
                <w:szCs w:val="19"/>
              </w:rPr>
            </w:pPr>
            <w:r>
              <w:rPr>
                <w:rFonts w:hint="eastAsia" w:ascii="宋体" w:hAnsi="宋体" w:eastAsia="宋体" w:cs="宋体"/>
                <w:sz w:val="19"/>
                <w:szCs w:val="19"/>
              </w:rPr>
              <w:t>COD</w:t>
            </w:r>
            <w:r>
              <w:rPr>
                <w:rFonts w:hint="eastAsia" w:ascii="宋体" w:hAnsi="宋体" w:eastAsia="宋体" w:cs="宋体"/>
                <w:spacing w:val="2"/>
                <w:sz w:val="19"/>
                <w:szCs w:val="19"/>
              </w:rPr>
              <w:t>≤40</w:t>
            </w:r>
            <w:r>
              <w:rPr>
                <w:rFonts w:hint="eastAsia" w:ascii="宋体" w:hAnsi="宋体" w:eastAsia="宋体" w:cs="宋体"/>
                <w:sz w:val="19"/>
                <w:szCs w:val="19"/>
              </w:rPr>
              <w:t>mg</w:t>
            </w:r>
            <w:r>
              <w:rPr>
                <w:rFonts w:hint="eastAsia" w:ascii="宋体" w:hAnsi="宋体" w:eastAsia="宋体" w:cs="宋体"/>
                <w:spacing w:val="2"/>
                <w:sz w:val="19"/>
                <w:szCs w:val="19"/>
              </w:rPr>
              <w:t>/L氨氮≤2</w:t>
            </w:r>
            <w:r>
              <w:rPr>
                <w:rFonts w:hint="eastAsia" w:ascii="宋体" w:hAnsi="宋体" w:eastAsia="宋体" w:cs="宋体"/>
                <w:sz w:val="19"/>
                <w:szCs w:val="19"/>
              </w:rPr>
              <w:t>mg</w:t>
            </w:r>
            <w:r>
              <w:rPr>
                <w:rFonts w:hint="eastAsia" w:ascii="宋体" w:hAnsi="宋体" w:eastAsia="宋体" w:cs="宋体"/>
                <w:spacing w:val="2"/>
                <w:sz w:val="19"/>
                <w:szCs w:val="19"/>
              </w:rPr>
              <w:t>/L总磷≤0.4</w:t>
            </w:r>
            <w:r>
              <w:rPr>
                <w:rFonts w:hint="eastAsia" w:ascii="宋体" w:hAnsi="宋体" w:eastAsia="宋体" w:cs="宋体"/>
                <w:sz w:val="19"/>
                <w:szCs w:val="19"/>
              </w:rPr>
              <w:t>mg</w:t>
            </w:r>
            <w:r>
              <w:rPr>
                <w:rFonts w:hint="eastAsia" w:ascii="宋体" w:hAnsi="宋体" w:eastAsia="宋体" w:cs="宋体"/>
                <w:spacing w:val="2"/>
                <w:sz w:val="19"/>
                <w:szCs w:val="19"/>
              </w:rPr>
              <w:t>/L总氮≤15</w:t>
            </w:r>
            <w:r>
              <w:rPr>
                <w:rFonts w:hint="eastAsia" w:ascii="宋体" w:hAnsi="宋体" w:eastAsia="宋体" w:cs="宋体"/>
                <w:sz w:val="19"/>
                <w:szCs w:val="19"/>
              </w:rPr>
              <w:t>mg</w:t>
            </w:r>
            <w:r>
              <w:rPr>
                <w:rFonts w:hint="eastAsia" w:ascii="宋体" w:hAnsi="宋体" w:eastAsia="宋体" w:cs="宋体"/>
                <w:spacing w:val="2"/>
                <w:sz w:val="19"/>
                <w:szCs w:val="19"/>
              </w:rPr>
              <w:t>/L</w:t>
            </w:r>
          </w:p>
        </w:tc>
      </w:tr>
      <w:tr w14:paraId="4A09E6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4" w:hRule="atLeast"/>
        </w:trPr>
        <w:tc>
          <w:tcPr>
            <w:tcW w:w="1365" w:type="dxa"/>
            <w:vMerge w:val="continue"/>
            <w:tcBorders>
              <w:top w:val="nil"/>
              <w:bottom w:val="nil"/>
            </w:tcBorders>
            <w:vAlign w:val="top"/>
          </w:tcPr>
          <w:p w14:paraId="13FAFC71">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080" w:type="dxa"/>
            <w:vAlign w:val="top"/>
          </w:tcPr>
          <w:p w14:paraId="275B39E8">
            <w:pPr>
              <w:keepNext w:val="0"/>
              <w:keepLines w:val="0"/>
              <w:pageBreakBefore w:val="0"/>
              <w:widowControl/>
              <w:kinsoku/>
              <w:wordWrap/>
              <w:overflowPunct/>
              <w:topLinePunct w:val="0"/>
              <w:autoSpaceDE w:val="0"/>
              <w:autoSpaceDN w:val="0"/>
              <w:bidi w:val="0"/>
              <w:adjustRightInd w:val="0"/>
              <w:snapToGrid w:val="0"/>
              <w:spacing w:before="133" w:line="223" w:lineRule="auto"/>
              <w:ind w:left="485"/>
              <w:textAlignment w:val="baseline"/>
              <w:outlineLvl w:val="9"/>
              <w:rPr>
                <w:rFonts w:hint="eastAsia" w:ascii="宋体" w:hAnsi="宋体" w:eastAsia="宋体" w:cs="宋体"/>
                <w:sz w:val="19"/>
                <w:szCs w:val="19"/>
              </w:rPr>
            </w:pPr>
            <w:r>
              <w:rPr>
                <w:rFonts w:hint="eastAsia" w:ascii="宋体" w:hAnsi="宋体" w:eastAsia="宋体" w:cs="宋体"/>
                <w:sz w:val="19"/>
                <w:szCs w:val="19"/>
              </w:rPr>
              <w:t>生态效益指标</w:t>
            </w:r>
          </w:p>
        </w:tc>
        <w:tc>
          <w:tcPr>
            <w:tcW w:w="2559" w:type="dxa"/>
            <w:vAlign w:val="top"/>
          </w:tcPr>
          <w:p w14:paraId="1CF2605B">
            <w:pPr>
              <w:keepNext w:val="0"/>
              <w:keepLines w:val="0"/>
              <w:pageBreakBefore w:val="0"/>
              <w:widowControl/>
              <w:kinsoku/>
              <w:wordWrap/>
              <w:overflowPunct/>
              <w:topLinePunct w:val="0"/>
              <w:autoSpaceDE w:val="0"/>
              <w:autoSpaceDN w:val="0"/>
              <w:bidi w:val="0"/>
              <w:adjustRightInd w:val="0"/>
              <w:snapToGrid w:val="0"/>
              <w:spacing w:before="133" w:line="222" w:lineRule="auto"/>
              <w:jc w:val="center"/>
              <w:textAlignment w:val="baseline"/>
              <w:outlineLvl w:val="9"/>
              <w:rPr>
                <w:rFonts w:hint="eastAsia" w:ascii="宋体" w:hAnsi="宋体" w:eastAsia="宋体" w:cs="宋体"/>
                <w:sz w:val="19"/>
                <w:szCs w:val="19"/>
              </w:rPr>
            </w:pPr>
            <w:r>
              <w:rPr>
                <w:rFonts w:hint="eastAsia" w:ascii="宋体" w:hAnsi="宋体" w:eastAsia="宋体" w:cs="宋体"/>
                <w:sz w:val="19"/>
                <w:szCs w:val="19"/>
              </w:rPr>
              <w:t>重大安全事故发生数</w:t>
            </w:r>
          </w:p>
        </w:tc>
        <w:tc>
          <w:tcPr>
            <w:tcW w:w="3713" w:type="dxa"/>
            <w:vAlign w:val="top"/>
          </w:tcPr>
          <w:p w14:paraId="580ACF3E">
            <w:pPr>
              <w:keepNext w:val="0"/>
              <w:keepLines w:val="0"/>
              <w:pageBreakBefore w:val="0"/>
              <w:widowControl/>
              <w:kinsoku/>
              <w:wordWrap/>
              <w:overflowPunct/>
              <w:topLinePunct w:val="0"/>
              <w:autoSpaceDE w:val="0"/>
              <w:autoSpaceDN w:val="0"/>
              <w:bidi w:val="0"/>
              <w:adjustRightInd w:val="0"/>
              <w:snapToGrid w:val="0"/>
              <w:spacing w:before="133" w:line="223" w:lineRule="auto"/>
              <w:ind w:left="1733"/>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0起</w:t>
            </w:r>
          </w:p>
        </w:tc>
      </w:tr>
      <w:tr w14:paraId="08F0AB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5" w:hRule="atLeast"/>
        </w:trPr>
        <w:tc>
          <w:tcPr>
            <w:tcW w:w="1365" w:type="dxa"/>
            <w:vMerge w:val="continue"/>
            <w:tcBorders>
              <w:top w:val="nil"/>
            </w:tcBorders>
            <w:vAlign w:val="top"/>
          </w:tcPr>
          <w:p w14:paraId="50BEACDB">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080" w:type="dxa"/>
            <w:vAlign w:val="top"/>
          </w:tcPr>
          <w:p w14:paraId="5B2C8A1B">
            <w:pPr>
              <w:keepNext w:val="0"/>
              <w:keepLines w:val="0"/>
              <w:pageBreakBefore w:val="0"/>
              <w:widowControl/>
              <w:kinsoku/>
              <w:wordWrap/>
              <w:overflowPunct/>
              <w:topLinePunct w:val="0"/>
              <w:autoSpaceDE w:val="0"/>
              <w:autoSpaceDN w:val="0"/>
              <w:bidi w:val="0"/>
              <w:adjustRightInd w:val="0"/>
              <w:snapToGrid w:val="0"/>
              <w:spacing w:before="134" w:line="222" w:lineRule="auto"/>
              <w:ind w:left="226"/>
              <w:textAlignment w:val="baseline"/>
              <w:outlineLvl w:val="9"/>
              <w:rPr>
                <w:rFonts w:hint="eastAsia" w:ascii="宋体" w:hAnsi="宋体" w:eastAsia="宋体" w:cs="宋体"/>
                <w:sz w:val="19"/>
                <w:szCs w:val="19"/>
              </w:rPr>
            </w:pPr>
            <w:r>
              <w:rPr>
                <w:rFonts w:hint="eastAsia" w:ascii="宋体" w:hAnsi="宋体" w:eastAsia="宋体" w:cs="宋体"/>
                <w:sz w:val="19"/>
                <w:szCs w:val="19"/>
              </w:rPr>
              <w:t>可持续发展影响指标</w:t>
            </w:r>
          </w:p>
        </w:tc>
        <w:tc>
          <w:tcPr>
            <w:tcW w:w="2559" w:type="dxa"/>
            <w:vAlign w:val="top"/>
          </w:tcPr>
          <w:p w14:paraId="65D9D24B">
            <w:pPr>
              <w:keepNext w:val="0"/>
              <w:keepLines w:val="0"/>
              <w:pageBreakBefore w:val="0"/>
              <w:widowControl/>
              <w:kinsoku/>
              <w:wordWrap/>
              <w:overflowPunct/>
              <w:topLinePunct w:val="0"/>
              <w:autoSpaceDE w:val="0"/>
              <w:autoSpaceDN w:val="0"/>
              <w:bidi w:val="0"/>
              <w:adjustRightInd w:val="0"/>
              <w:snapToGrid w:val="0"/>
              <w:spacing w:before="134" w:line="222" w:lineRule="auto"/>
              <w:jc w:val="center"/>
              <w:textAlignment w:val="baseline"/>
              <w:outlineLvl w:val="9"/>
              <w:rPr>
                <w:rFonts w:hint="eastAsia" w:ascii="宋体" w:hAnsi="宋体" w:eastAsia="宋体" w:cs="宋体"/>
                <w:sz w:val="19"/>
                <w:szCs w:val="19"/>
              </w:rPr>
            </w:pPr>
            <w:r>
              <w:rPr>
                <w:rFonts w:hint="eastAsia" w:ascii="宋体" w:hAnsi="宋体" w:eastAsia="宋体" w:cs="宋体"/>
                <w:sz w:val="19"/>
                <w:szCs w:val="19"/>
              </w:rPr>
              <w:t>应急事件管理机制是否健全</w:t>
            </w:r>
          </w:p>
        </w:tc>
        <w:tc>
          <w:tcPr>
            <w:tcW w:w="3713" w:type="dxa"/>
            <w:vAlign w:val="top"/>
          </w:tcPr>
          <w:p w14:paraId="3804F777">
            <w:pPr>
              <w:keepNext w:val="0"/>
              <w:keepLines w:val="0"/>
              <w:pageBreakBefore w:val="0"/>
              <w:widowControl/>
              <w:kinsoku/>
              <w:wordWrap/>
              <w:overflowPunct/>
              <w:topLinePunct w:val="0"/>
              <w:autoSpaceDE w:val="0"/>
              <w:autoSpaceDN w:val="0"/>
              <w:bidi w:val="0"/>
              <w:adjustRightInd w:val="0"/>
              <w:snapToGrid w:val="0"/>
              <w:spacing w:before="134" w:line="226" w:lineRule="auto"/>
              <w:ind w:left="1778"/>
              <w:textAlignment w:val="baseline"/>
              <w:outlineLvl w:val="9"/>
              <w:rPr>
                <w:rFonts w:hint="eastAsia" w:ascii="宋体" w:hAnsi="宋体" w:eastAsia="宋体" w:cs="宋体"/>
                <w:sz w:val="19"/>
                <w:szCs w:val="19"/>
              </w:rPr>
            </w:pPr>
            <w:r>
              <w:rPr>
                <w:rFonts w:hint="eastAsia" w:ascii="宋体" w:hAnsi="宋体" w:eastAsia="宋体" w:cs="宋体"/>
                <w:sz w:val="19"/>
                <w:szCs w:val="19"/>
              </w:rPr>
              <w:t>是</w:t>
            </w:r>
          </w:p>
        </w:tc>
      </w:tr>
      <w:tr w14:paraId="4026D2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3" w:hRule="atLeast"/>
        </w:trPr>
        <w:tc>
          <w:tcPr>
            <w:tcW w:w="1365" w:type="dxa"/>
            <w:vAlign w:val="top"/>
          </w:tcPr>
          <w:p w14:paraId="2D7970AB">
            <w:pPr>
              <w:keepNext w:val="0"/>
              <w:keepLines w:val="0"/>
              <w:pageBreakBefore w:val="0"/>
              <w:widowControl/>
              <w:kinsoku/>
              <w:wordWrap/>
              <w:overflowPunct/>
              <w:topLinePunct w:val="0"/>
              <w:autoSpaceDE w:val="0"/>
              <w:autoSpaceDN w:val="0"/>
              <w:bidi w:val="0"/>
              <w:adjustRightInd w:val="0"/>
              <w:snapToGrid w:val="0"/>
              <w:spacing w:before="134" w:line="222" w:lineRule="auto"/>
              <w:ind w:left="253"/>
              <w:textAlignment w:val="baseline"/>
              <w:outlineLvl w:val="9"/>
              <w:rPr>
                <w:rFonts w:hint="eastAsia" w:ascii="宋体" w:hAnsi="宋体" w:eastAsia="宋体" w:cs="宋体"/>
                <w:sz w:val="19"/>
                <w:szCs w:val="19"/>
              </w:rPr>
            </w:pPr>
            <w:r>
              <w:rPr>
                <w:rFonts w:hint="eastAsia" w:ascii="宋体" w:hAnsi="宋体" w:eastAsia="宋体" w:cs="宋体"/>
                <w:sz w:val="19"/>
                <w:szCs w:val="19"/>
              </w:rPr>
              <w:t>满意度指标</w:t>
            </w:r>
          </w:p>
        </w:tc>
        <w:tc>
          <w:tcPr>
            <w:tcW w:w="2080" w:type="dxa"/>
            <w:vAlign w:val="top"/>
          </w:tcPr>
          <w:p w14:paraId="04DDC227">
            <w:pPr>
              <w:keepNext w:val="0"/>
              <w:keepLines w:val="0"/>
              <w:pageBreakBefore w:val="0"/>
              <w:widowControl/>
              <w:kinsoku/>
              <w:wordWrap/>
              <w:overflowPunct/>
              <w:topLinePunct w:val="0"/>
              <w:autoSpaceDE w:val="0"/>
              <w:autoSpaceDN w:val="0"/>
              <w:bidi w:val="0"/>
              <w:adjustRightInd w:val="0"/>
              <w:snapToGrid w:val="0"/>
              <w:spacing w:before="134" w:line="222" w:lineRule="auto"/>
              <w:ind w:left="224"/>
              <w:textAlignment w:val="baseline"/>
              <w:outlineLvl w:val="9"/>
              <w:rPr>
                <w:rFonts w:hint="eastAsia" w:ascii="宋体" w:hAnsi="宋体" w:eastAsia="宋体" w:cs="宋体"/>
                <w:sz w:val="19"/>
                <w:szCs w:val="19"/>
              </w:rPr>
            </w:pPr>
            <w:r>
              <w:rPr>
                <w:rFonts w:hint="eastAsia" w:ascii="宋体" w:hAnsi="宋体" w:eastAsia="宋体" w:cs="宋体"/>
                <w:sz w:val="19"/>
                <w:szCs w:val="19"/>
              </w:rPr>
              <w:t>服务对象满意度指标</w:t>
            </w:r>
          </w:p>
        </w:tc>
        <w:tc>
          <w:tcPr>
            <w:tcW w:w="2559" w:type="dxa"/>
            <w:vAlign w:val="top"/>
          </w:tcPr>
          <w:p w14:paraId="31ECDF7F">
            <w:pPr>
              <w:keepNext w:val="0"/>
              <w:keepLines w:val="0"/>
              <w:pageBreakBefore w:val="0"/>
              <w:widowControl/>
              <w:kinsoku/>
              <w:wordWrap/>
              <w:overflowPunct/>
              <w:topLinePunct w:val="0"/>
              <w:autoSpaceDE w:val="0"/>
              <w:autoSpaceDN w:val="0"/>
              <w:bidi w:val="0"/>
              <w:adjustRightInd w:val="0"/>
              <w:snapToGrid w:val="0"/>
              <w:spacing w:before="134" w:line="222"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lang w:eastAsia="zh-CN"/>
              </w:rPr>
              <w:t>受益群体</w:t>
            </w:r>
            <w:r>
              <w:rPr>
                <w:rFonts w:hint="eastAsia" w:ascii="宋体" w:hAnsi="宋体" w:eastAsia="宋体" w:cs="宋体"/>
                <w:spacing w:val="-1"/>
                <w:sz w:val="19"/>
                <w:szCs w:val="19"/>
              </w:rPr>
              <w:t>满意度</w:t>
            </w:r>
          </w:p>
        </w:tc>
        <w:tc>
          <w:tcPr>
            <w:tcW w:w="3713" w:type="dxa"/>
            <w:vAlign w:val="top"/>
          </w:tcPr>
          <w:p w14:paraId="754EA830">
            <w:pPr>
              <w:keepNext w:val="0"/>
              <w:keepLines w:val="0"/>
              <w:pageBreakBefore w:val="0"/>
              <w:widowControl/>
              <w:kinsoku/>
              <w:wordWrap/>
              <w:overflowPunct/>
              <w:topLinePunct w:val="0"/>
              <w:autoSpaceDE w:val="0"/>
              <w:autoSpaceDN w:val="0"/>
              <w:bidi w:val="0"/>
              <w:adjustRightInd w:val="0"/>
              <w:snapToGrid w:val="0"/>
              <w:spacing w:before="134"/>
              <w:ind w:left="1660"/>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≥96%</w:t>
            </w:r>
          </w:p>
        </w:tc>
      </w:tr>
    </w:tbl>
    <w:p w14:paraId="2AD874AA"/>
    <w:p w14:paraId="7A557EBA"/>
    <w:p w14:paraId="3019734A"/>
    <w:p w14:paraId="66D916AC"/>
    <w:p w14:paraId="5DC3884A"/>
    <w:p w14:paraId="461C5C56"/>
    <w:p w14:paraId="6AFE7850"/>
    <w:p w14:paraId="5E19BDFF"/>
    <w:p w14:paraId="1F3393B1"/>
    <w:p w14:paraId="5D2A2083"/>
    <w:p w14:paraId="601BE388"/>
    <w:p w14:paraId="5FD69385"/>
    <w:p w14:paraId="3776423E"/>
    <w:p w14:paraId="670AA89D"/>
    <w:p w14:paraId="0BBFBC85"/>
    <w:p w14:paraId="41B63DE3"/>
    <w:p w14:paraId="78E52A90"/>
    <w:p w14:paraId="0EF5082A"/>
    <w:p w14:paraId="5BD0488F"/>
    <w:p w14:paraId="5902AA18">
      <w:pPr>
        <w:keepNext w:val="0"/>
        <w:keepLines w:val="0"/>
        <w:pageBreakBefore w:val="0"/>
        <w:widowControl/>
        <w:kinsoku/>
        <w:wordWrap/>
        <w:overflowPunct/>
        <w:topLinePunct w:val="0"/>
        <w:autoSpaceDE w:val="0"/>
        <w:autoSpaceDN w:val="0"/>
        <w:bidi w:val="0"/>
        <w:adjustRightInd w:val="0"/>
        <w:snapToGrid w:val="0"/>
        <w:spacing w:before="112" w:line="210" w:lineRule="auto"/>
        <w:ind w:left="3112"/>
        <w:textAlignment w:val="baseline"/>
        <w:outlineLvl w:val="9"/>
        <w:rPr>
          <w:rFonts w:hint="eastAsia" w:ascii="方正小标宋_GBK" w:hAnsi="方正小标宋_GBK" w:eastAsia="方正小标宋_GBK" w:cs="方正小标宋_GBK"/>
          <w:spacing w:val="11"/>
          <w:sz w:val="32"/>
          <w:szCs w:val="32"/>
          <w:lang w:eastAsia="zh-CN"/>
        </w:rPr>
      </w:pPr>
      <w:r>
        <w:rPr>
          <w:rFonts w:hint="eastAsia" w:ascii="方正小标宋_GBK" w:hAnsi="方正小标宋_GBK" w:eastAsia="方正小标宋_GBK" w:cs="方正小标宋_GBK"/>
          <w:spacing w:val="11"/>
          <w:sz w:val="32"/>
          <w:szCs w:val="32"/>
          <w:lang w:eastAsia="zh-CN"/>
        </w:rPr>
        <w:t>项目支出绩效目标表</w:t>
      </w:r>
    </w:p>
    <w:p w14:paraId="4F60C7DB">
      <w:pPr>
        <w:pStyle w:val="2"/>
        <w:keepNext w:val="0"/>
        <w:keepLines w:val="0"/>
        <w:pageBreakBefore w:val="0"/>
        <w:widowControl/>
        <w:kinsoku/>
        <w:wordWrap/>
        <w:overflowPunct/>
        <w:topLinePunct w:val="0"/>
        <w:autoSpaceDE w:val="0"/>
        <w:autoSpaceDN w:val="0"/>
        <w:bidi w:val="0"/>
        <w:adjustRightInd w:val="0"/>
        <w:snapToGrid w:val="0"/>
        <w:spacing w:before="151" w:line="228" w:lineRule="auto"/>
        <w:ind w:left="4280"/>
        <w:textAlignment w:val="baseline"/>
        <w:outlineLvl w:val="9"/>
        <w:rPr>
          <w:rFonts w:hint="eastAsia" w:ascii="宋体" w:hAnsi="宋体" w:eastAsia="宋体" w:cs="宋体"/>
          <w:sz w:val="19"/>
          <w:szCs w:val="19"/>
        </w:rPr>
      </w:pPr>
      <w:bookmarkStart w:id="109" w:name="_Toc12271"/>
      <w:r>
        <w:rPr>
          <w:rFonts w:hint="eastAsia" w:ascii="宋体" w:hAnsi="宋体" w:eastAsia="宋体" w:cs="宋体"/>
          <w:spacing w:val="4"/>
          <w:sz w:val="19"/>
          <w:szCs w:val="19"/>
        </w:rPr>
        <w:t>（2025年度）</w:t>
      </w:r>
      <w:bookmarkEnd w:id="109"/>
    </w:p>
    <w:p w14:paraId="7E02F8C7">
      <w:pPr>
        <w:pStyle w:val="2"/>
        <w:keepNext w:val="0"/>
        <w:keepLines w:val="0"/>
        <w:pageBreakBefore w:val="0"/>
        <w:widowControl/>
        <w:kinsoku/>
        <w:wordWrap/>
        <w:overflowPunct/>
        <w:topLinePunct w:val="0"/>
        <w:autoSpaceDE w:val="0"/>
        <w:autoSpaceDN w:val="0"/>
        <w:bidi w:val="0"/>
        <w:adjustRightInd w:val="0"/>
        <w:snapToGrid w:val="0"/>
        <w:spacing w:before="187" w:line="229" w:lineRule="auto"/>
        <w:ind w:right="31"/>
        <w:jc w:val="right"/>
        <w:textAlignment w:val="baseline"/>
        <w:outlineLvl w:val="9"/>
        <w:rPr>
          <w:rFonts w:hint="eastAsia" w:ascii="宋体" w:hAnsi="宋体" w:eastAsia="宋体" w:cs="宋体"/>
          <w:sz w:val="19"/>
          <w:szCs w:val="19"/>
          <w:lang w:eastAsia="zh-CN"/>
        </w:rPr>
      </w:pPr>
    </w:p>
    <w:p w14:paraId="28F04761">
      <w:pPr>
        <w:keepNext w:val="0"/>
        <w:keepLines w:val="0"/>
        <w:pageBreakBefore w:val="0"/>
        <w:widowControl/>
        <w:kinsoku/>
        <w:wordWrap/>
        <w:overflowPunct/>
        <w:topLinePunct w:val="0"/>
        <w:autoSpaceDE w:val="0"/>
        <w:autoSpaceDN w:val="0"/>
        <w:bidi w:val="0"/>
        <w:adjustRightInd w:val="0"/>
        <w:snapToGrid w:val="0"/>
        <w:spacing w:line="59" w:lineRule="exact"/>
        <w:textAlignment w:val="baseline"/>
        <w:outlineLvl w:val="9"/>
        <w:rPr>
          <w:rFonts w:hint="eastAsia" w:ascii="宋体" w:hAnsi="宋体" w:eastAsia="宋体" w:cs="宋体"/>
          <w:sz w:val="19"/>
          <w:szCs w:val="19"/>
        </w:rPr>
      </w:pPr>
    </w:p>
    <w:tbl>
      <w:tblPr>
        <w:tblStyle w:val="9"/>
        <w:tblW w:w="9692"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67"/>
        <w:gridCol w:w="2300"/>
        <w:gridCol w:w="3060"/>
        <w:gridCol w:w="2765"/>
      </w:tblGrid>
      <w:tr w14:paraId="18189F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16" w:hRule="atLeast"/>
        </w:trPr>
        <w:tc>
          <w:tcPr>
            <w:tcW w:w="1567" w:type="dxa"/>
            <w:vAlign w:val="top"/>
          </w:tcPr>
          <w:p w14:paraId="401E0D88">
            <w:pPr>
              <w:keepNext w:val="0"/>
              <w:keepLines w:val="0"/>
              <w:pageBreakBefore w:val="0"/>
              <w:widowControl/>
              <w:kinsoku/>
              <w:wordWrap/>
              <w:overflowPunct/>
              <w:topLinePunct w:val="0"/>
              <w:autoSpaceDE w:val="0"/>
              <w:autoSpaceDN w:val="0"/>
              <w:bidi w:val="0"/>
              <w:adjustRightInd w:val="0"/>
              <w:snapToGrid w:val="0"/>
              <w:spacing w:line="255" w:lineRule="auto"/>
              <w:textAlignment w:val="baseline"/>
              <w:outlineLvl w:val="9"/>
              <w:rPr>
                <w:rFonts w:hint="eastAsia" w:ascii="宋体" w:hAnsi="宋体" w:eastAsia="宋体" w:cs="宋体"/>
                <w:sz w:val="19"/>
                <w:szCs w:val="19"/>
              </w:rPr>
            </w:pPr>
          </w:p>
          <w:p w14:paraId="14C553D7">
            <w:pPr>
              <w:keepNext w:val="0"/>
              <w:keepLines w:val="0"/>
              <w:pageBreakBefore w:val="0"/>
              <w:widowControl/>
              <w:kinsoku/>
              <w:wordWrap/>
              <w:overflowPunct/>
              <w:topLinePunct w:val="0"/>
              <w:autoSpaceDE w:val="0"/>
              <w:autoSpaceDN w:val="0"/>
              <w:bidi w:val="0"/>
              <w:adjustRightInd w:val="0"/>
              <w:snapToGrid w:val="0"/>
              <w:spacing w:before="62" w:line="228" w:lineRule="auto"/>
              <w:ind w:left="396"/>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项目编码</w:t>
            </w:r>
          </w:p>
        </w:tc>
        <w:tc>
          <w:tcPr>
            <w:tcW w:w="2300" w:type="dxa"/>
            <w:vAlign w:val="top"/>
          </w:tcPr>
          <w:p w14:paraId="35920893">
            <w:pPr>
              <w:keepNext w:val="0"/>
              <w:keepLines w:val="0"/>
              <w:pageBreakBefore w:val="0"/>
              <w:widowControl/>
              <w:kinsoku/>
              <w:wordWrap/>
              <w:overflowPunct/>
              <w:topLinePunct w:val="0"/>
              <w:autoSpaceDE w:val="0"/>
              <w:autoSpaceDN w:val="0"/>
              <w:bidi w:val="0"/>
              <w:adjustRightInd w:val="0"/>
              <w:snapToGrid w:val="0"/>
              <w:spacing w:line="286" w:lineRule="auto"/>
              <w:textAlignment w:val="baseline"/>
              <w:outlineLvl w:val="9"/>
              <w:rPr>
                <w:rFonts w:hint="eastAsia" w:ascii="宋体" w:hAnsi="宋体" w:eastAsia="宋体" w:cs="宋体"/>
                <w:sz w:val="19"/>
                <w:szCs w:val="19"/>
              </w:rPr>
            </w:pPr>
          </w:p>
          <w:p w14:paraId="766940FC">
            <w:pPr>
              <w:keepNext w:val="0"/>
              <w:keepLines w:val="0"/>
              <w:pageBreakBefore w:val="0"/>
              <w:widowControl/>
              <w:kinsoku/>
              <w:wordWrap/>
              <w:overflowPunct/>
              <w:topLinePunct w:val="0"/>
              <w:autoSpaceDE w:val="0"/>
              <w:autoSpaceDN w:val="0"/>
              <w:bidi w:val="0"/>
              <w:adjustRightInd w:val="0"/>
              <w:snapToGrid w:val="0"/>
              <w:spacing w:before="61" w:line="190" w:lineRule="auto"/>
              <w:ind w:left="100"/>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37020025551608010038H</w:t>
            </w:r>
          </w:p>
        </w:tc>
        <w:tc>
          <w:tcPr>
            <w:tcW w:w="3060" w:type="dxa"/>
            <w:vAlign w:val="top"/>
          </w:tcPr>
          <w:p w14:paraId="2EE1E25B">
            <w:pPr>
              <w:keepNext w:val="0"/>
              <w:keepLines w:val="0"/>
              <w:pageBreakBefore w:val="0"/>
              <w:widowControl/>
              <w:kinsoku/>
              <w:wordWrap/>
              <w:overflowPunct/>
              <w:topLinePunct w:val="0"/>
              <w:autoSpaceDE w:val="0"/>
              <w:autoSpaceDN w:val="0"/>
              <w:bidi w:val="0"/>
              <w:adjustRightInd w:val="0"/>
              <w:snapToGrid w:val="0"/>
              <w:spacing w:line="255" w:lineRule="auto"/>
              <w:textAlignment w:val="baseline"/>
              <w:outlineLvl w:val="9"/>
              <w:rPr>
                <w:rFonts w:hint="eastAsia" w:ascii="宋体" w:hAnsi="宋体" w:eastAsia="宋体" w:cs="宋体"/>
                <w:sz w:val="19"/>
                <w:szCs w:val="19"/>
              </w:rPr>
            </w:pPr>
          </w:p>
          <w:p w14:paraId="51A5C240">
            <w:pPr>
              <w:keepNext w:val="0"/>
              <w:keepLines w:val="0"/>
              <w:pageBreakBefore w:val="0"/>
              <w:widowControl/>
              <w:kinsoku/>
              <w:wordWrap/>
              <w:overflowPunct/>
              <w:topLinePunct w:val="0"/>
              <w:autoSpaceDE w:val="0"/>
              <w:autoSpaceDN w:val="0"/>
              <w:bidi w:val="0"/>
              <w:adjustRightInd w:val="0"/>
              <w:snapToGrid w:val="0"/>
              <w:spacing w:before="62" w:line="229" w:lineRule="auto"/>
              <w:ind w:left="1144"/>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项目名称</w:t>
            </w:r>
          </w:p>
        </w:tc>
        <w:tc>
          <w:tcPr>
            <w:tcW w:w="2765" w:type="dxa"/>
            <w:vAlign w:val="top"/>
          </w:tcPr>
          <w:p w14:paraId="1A40C54B">
            <w:pPr>
              <w:keepNext w:val="0"/>
              <w:keepLines w:val="0"/>
              <w:pageBreakBefore w:val="0"/>
              <w:widowControl/>
              <w:kinsoku/>
              <w:wordWrap/>
              <w:overflowPunct/>
              <w:topLinePunct w:val="0"/>
              <w:autoSpaceDE w:val="0"/>
              <w:autoSpaceDN w:val="0"/>
              <w:bidi w:val="0"/>
              <w:adjustRightInd w:val="0"/>
              <w:snapToGrid w:val="0"/>
              <w:spacing w:before="197" w:line="234" w:lineRule="auto"/>
              <w:ind w:left="796" w:right="73" w:hanging="698"/>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李村河污水处理厂四期污水污</w:t>
            </w:r>
            <w:r>
              <w:rPr>
                <w:rFonts w:hint="eastAsia" w:ascii="宋体" w:hAnsi="宋体" w:eastAsia="宋体" w:cs="宋体"/>
                <w:spacing w:val="7"/>
                <w:sz w:val="19"/>
                <w:szCs w:val="19"/>
              </w:rPr>
              <w:t>泥处理运行费</w:t>
            </w:r>
          </w:p>
        </w:tc>
      </w:tr>
      <w:tr w14:paraId="423074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Align w:val="top"/>
          </w:tcPr>
          <w:p w14:paraId="44C57DBE">
            <w:pPr>
              <w:keepNext w:val="0"/>
              <w:keepLines w:val="0"/>
              <w:pageBreakBefore w:val="0"/>
              <w:widowControl/>
              <w:kinsoku/>
              <w:wordWrap/>
              <w:overflowPunct/>
              <w:topLinePunct w:val="0"/>
              <w:autoSpaceDE w:val="0"/>
              <w:autoSpaceDN w:val="0"/>
              <w:bidi w:val="0"/>
              <w:adjustRightInd w:val="0"/>
              <w:snapToGrid w:val="0"/>
              <w:spacing w:before="143" w:line="228" w:lineRule="auto"/>
              <w:ind w:left="394"/>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主管部门</w:t>
            </w:r>
          </w:p>
        </w:tc>
        <w:tc>
          <w:tcPr>
            <w:tcW w:w="2300" w:type="dxa"/>
            <w:vAlign w:val="top"/>
          </w:tcPr>
          <w:p w14:paraId="37184AAF">
            <w:pPr>
              <w:keepNext w:val="0"/>
              <w:keepLines w:val="0"/>
              <w:pageBreakBefore w:val="0"/>
              <w:widowControl/>
              <w:kinsoku/>
              <w:wordWrap/>
              <w:overflowPunct/>
              <w:topLinePunct w:val="0"/>
              <w:autoSpaceDE w:val="0"/>
              <w:autoSpaceDN w:val="0"/>
              <w:bidi w:val="0"/>
              <w:adjustRightInd w:val="0"/>
              <w:snapToGrid w:val="0"/>
              <w:spacing w:before="143" w:line="227" w:lineRule="auto"/>
              <w:ind w:left="360"/>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青岛市水务管理局</w:t>
            </w:r>
          </w:p>
        </w:tc>
        <w:tc>
          <w:tcPr>
            <w:tcW w:w="3060" w:type="dxa"/>
            <w:vAlign w:val="top"/>
          </w:tcPr>
          <w:p w14:paraId="0331322F">
            <w:pPr>
              <w:keepNext w:val="0"/>
              <w:keepLines w:val="0"/>
              <w:pageBreakBefore w:val="0"/>
              <w:widowControl/>
              <w:kinsoku/>
              <w:wordWrap/>
              <w:overflowPunct/>
              <w:topLinePunct w:val="0"/>
              <w:autoSpaceDE w:val="0"/>
              <w:autoSpaceDN w:val="0"/>
              <w:bidi w:val="0"/>
              <w:adjustRightInd w:val="0"/>
              <w:snapToGrid w:val="0"/>
              <w:spacing w:before="143" w:line="228" w:lineRule="auto"/>
              <w:ind w:left="1142"/>
              <w:textAlignment w:val="baseline"/>
              <w:outlineLvl w:val="9"/>
              <w:rPr>
                <w:rFonts w:hint="eastAsia" w:ascii="宋体" w:hAnsi="宋体" w:eastAsia="宋体" w:cs="宋体"/>
                <w:sz w:val="19"/>
                <w:szCs w:val="19"/>
                <w:lang w:eastAsia="zh-CN"/>
              </w:rPr>
            </w:pPr>
            <w:r>
              <w:rPr>
                <w:rFonts w:hint="eastAsia" w:ascii="宋体" w:hAnsi="宋体" w:eastAsia="宋体" w:cs="宋体"/>
                <w:spacing w:val="6"/>
                <w:sz w:val="19"/>
                <w:szCs w:val="19"/>
                <w:lang w:eastAsia="zh-CN"/>
              </w:rPr>
              <w:t>预算金额（万元）</w:t>
            </w:r>
          </w:p>
        </w:tc>
        <w:tc>
          <w:tcPr>
            <w:tcW w:w="2765" w:type="dxa"/>
            <w:vAlign w:val="top"/>
          </w:tcPr>
          <w:p w14:paraId="20317B11">
            <w:pPr>
              <w:keepNext w:val="0"/>
              <w:keepLines w:val="0"/>
              <w:pageBreakBefore w:val="0"/>
              <w:widowControl/>
              <w:kinsoku/>
              <w:wordWrap/>
              <w:overflowPunct/>
              <w:topLinePunct w:val="0"/>
              <w:autoSpaceDE w:val="0"/>
              <w:autoSpaceDN w:val="0"/>
              <w:bidi w:val="0"/>
              <w:adjustRightInd w:val="0"/>
              <w:snapToGrid w:val="0"/>
              <w:spacing w:before="174" w:line="189" w:lineRule="auto"/>
              <w:ind w:left="1190"/>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9000</w:t>
            </w:r>
          </w:p>
        </w:tc>
      </w:tr>
      <w:tr w14:paraId="19B754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67" w:hRule="atLeast"/>
        </w:trPr>
        <w:tc>
          <w:tcPr>
            <w:tcW w:w="1567" w:type="dxa"/>
            <w:vAlign w:val="top"/>
          </w:tcPr>
          <w:p w14:paraId="64C665C3">
            <w:pPr>
              <w:keepNext w:val="0"/>
              <w:keepLines w:val="0"/>
              <w:pageBreakBefore w:val="0"/>
              <w:widowControl/>
              <w:kinsoku/>
              <w:wordWrap/>
              <w:overflowPunct/>
              <w:topLinePunct w:val="0"/>
              <w:autoSpaceDE w:val="0"/>
              <w:autoSpaceDN w:val="0"/>
              <w:bidi w:val="0"/>
              <w:adjustRightInd w:val="0"/>
              <w:snapToGrid w:val="0"/>
              <w:spacing w:line="263" w:lineRule="auto"/>
              <w:textAlignment w:val="baseline"/>
              <w:outlineLvl w:val="9"/>
              <w:rPr>
                <w:rFonts w:hint="eastAsia" w:ascii="宋体" w:hAnsi="宋体" w:eastAsia="宋体" w:cs="宋体"/>
                <w:sz w:val="19"/>
                <w:szCs w:val="19"/>
              </w:rPr>
            </w:pPr>
          </w:p>
          <w:p w14:paraId="61E6BD48">
            <w:pPr>
              <w:keepNext w:val="0"/>
              <w:keepLines w:val="0"/>
              <w:pageBreakBefore w:val="0"/>
              <w:widowControl/>
              <w:kinsoku/>
              <w:wordWrap/>
              <w:overflowPunct/>
              <w:topLinePunct w:val="0"/>
              <w:autoSpaceDE w:val="0"/>
              <w:autoSpaceDN w:val="0"/>
              <w:bidi w:val="0"/>
              <w:adjustRightInd w:val="0"/>
              <w:snapToGrid w:val="0"/>
              <w:spacing w:line="264" w:lineRule="auto"/>
              <w:textAlignment w:val="baseline"/>
              <w:outlineLvl w:val="9"/>
              <w:rPr>
                <w:rFonts w:hint="eastAsia" w:ascii="宋体" w:hAnsi="宋体" w:eastAsia="宋体" w:cs="宋体"/>
                <w:sz w:val="19"/>
                <w:szCs w:val="19"/>
              </w:rPr>
            </w:pPr>
          </w:p>
          <w:p w14:paraId="70AAF37D">
            <w:pPr>
              <w:keepNext w:val="0"/>
              <w:keepLines w:val="0"/>
              <w:pageBreakBefore w:val="0"/>
              <w:widowControl/>
              <w:kinsoku/>
              <w:wordWrap/>
              <w:overflowPunct/>
              <w:topLinePunct w:val="0"/>
              <w:autoSpaceDE w:val="0"/>
              <w:autoSpaceDN w:val="0"/>
              <w:bidi w:val="0"/>
              <w:adjustRightInd w:val="0"/>
              <w:snapToGrid w:val="0"/>
              <w:spacing w:before="62" w:line="229" w:lineRule="auto"/>
              <w:ind w:left="396"/>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绩效目标</w:t>
            </w:r>
          </w:p>
        </w:tc>
        <w:tc>
          <w:tcPr>
            <w:tcW w:w="8125" w:type="dxa"/>
            <w:gridSpan w:val="3"/>
            <w:vAlign w:val="top"/>
          </w:tcPr>
          <w:p w14:paraId="3F67313D">
            <w:pPr>
              <w:keepNext w:val="0"/>
              <w:keepLines w:val="0"/>
              <w:pageBreakBefore w:val="0"/>
              <w:widowControl/>
              <w:kinsoku/>
              <w:wordWrap/>
              <w:overflowPunct/>
              <w:topLinePunct w:val="0"/>
              <w:autoSpaceDE w:val="0"/>
              <w:autoSpaceDN w:val="0"/>
              <w:bidi w:val="0"/>
              <w:adjustRightInd w:val="0"/>
              <w:snapToGrid w:val="0"/>
              <w:spacing w:line="283" w:lineRule="auto"/>
              <w:textAlignment w:val="baseline"/>
              <w:outlineLvl w:val="9"/>
              <w:rPr>
                <w:rFonts w:hint="eastAsia" w:ascii="宋体" w:hAnsi="宋体" w:eastAsia="宋体" w:cs="宋体"/>
                <w:sz w:val="19"/>
                <w:szCs w:val="19"/>
              </w:rPr>
            </w:pPr>
          </w:p>
          <w:p w14:paraId="28D5923F">
            <w:pPr>
              <w:keepNext w:val="0"/>
              <w:keepLines w:val="0"/>
              <w:pageBreakBefore w:val="0"/>
              <w:widowControl/>
              <w:kinsoku/>
              <w:wordWrap/>
              <w:overflowPunct/>
              <w:topLinePunct w:val="0"/>
              <w:autoSpaceDE w:val="0"/>
              <w:autoSpaceDN w:val="0"/>
              <w:bidi w:val="0"/>
              <w:adjustRightInd w:val="0"/>
              <w:snapToGrid w:val="0"/>
              <w:spacing w:before="62" w:line="236" w:lineRule="auto"/>
              <w:ind w:left="37" w:right="14"/>
              <w:jc w:val="both"/>
              <w:textAlignment w:val="baseline"/>
              <w:outlineLvl w:val="9"/>
              <w:rPr>
                <w:rFonts w:hint="eastAsia" w:ascii="宋体" w:hAnsi="宋体" w:eastAsia="宋体" w:cs="宋体"/>
                <w:sz w:val="19"/>
                <w:szCs w:val="19"/>
                <w:lang w:eastAsia="zh-CN"/>
              </w:rPr>
            </w:pPr>
            <w:r>
              <w:rPr>
                <w:rFonts w:hint="eastAsia" w:ascii="宋体" w:hAnsi="宋体" w:eastAsia="宋体" w:cs="宋体"/>
                <w:spacing w:val="11"/>
                <w:sz w:val="19"/>
                <w:szCs w:val="19"/>
              </w:rPr>
              <w:t>保证污水处理设施运转正常，践行绿色低碳发展理念，开发能源资源综合再生利用，在确保以上项目安全生产的前提下，保证经处理后的出水水质达到《城镇污水处理厂污染物排放标</w:t>
            </w:r>
            <w:r>
              <w:rPr>
                <w:rFonts w:hint="eastAsia" w:ascii="宋体" w:hAnsi="宋体" w:eastAsia="宋体" w:cs="宋体"/>
                <w:spacing w:val="8"/>
                <w:sz w:val="19"/>
                <w:szCs w:val="19"/>
              </w:rPr>
              <w:t>准》的一级A尾水提标至类地表水</w:t>
            </w:r>
            <w:r>
              <w:rPr>
                <w:rFonts w:hint="eastAsia" w:ascii="宋体" w:hAnsi="宋体" w:eastAsia="宋体" w:cs="宋体"/>
                <w:sz w:val="19"/>
                <w:szCs w:val="19"/>
              </w:rPr>
              <w:t>IV</w:t>
            </w:r>
            <w:r>
              <w:rPr>
                <w:rFonts w:hint="eastAsia" w:ascii="宋体" w:hAnsi="宋体" w:eastAsia="宋体" w:cs="宋体"/>
                <w:spacing w:val="8"/>
                <w:sz w:val="19"/>
                <w:szCs w:val="19"/>
              </w:rPr>
              <w:t>类水标准</w:t>
            </w:r>
            <w:r>
              <w:rPr>
                <w:rFonts w:hint="eastAsia" w:ascii="宋体" w:hAnsi="宋体" w:eastAsia="宋体" w:cs="宋体"/>
                <w:spacing w:val="8"/>
                <w:sz w:val="19"/>
                <w:szCs w:val="19"/>
                <w:lang w:eastAsia="zh-CN"/>
              </w:rPr>
              <w:t>。</w:t>
            </w:r>
          </w:p>
        </w:tc>
      </w:tr>
      <w:tr w14:paraId="6D2893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Align w:val="top"/>
          </w:tcPr>
          <w:p w14:paraId="037CB93A">
            <w:pPr>
              <w:keepNext w:val="0"/>
              <w:keepLines w:val="0"/>
              <w:pageBreakBefore w:val="0"/>
              <w:widowControl/>
              <w:kinsoku/>
              <w:wordWrap/>
              <w:overflowPunct/>
              <w:topLinePunct w:val="0"/>
              <w:autoSpaceDE w:val="0"/>
              <w:autoSpaceDN w:val="0"/>
              <w:bidi w:val="0"/>
              <w:adjustRightInd w:val="0"/>
              <w:snapToGrid w:val="0"/>
              <w:spacing w:before="144" w:line="229" w:lineRule="auto"/>
              <w:ind w:left="396"/>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一级指标</w:t>
            </w:r>
          </w:p>
        </w:tc>
        <w:tc>
          <w:tcPr>
            <w:tcW w:w="2300" w:type="dxa"/>
            <w:vAlign w:val="top"/>
          </w:tcPr>
          <w:p w14:paraId="76BD7032">
            <w:pPr>
              <w:keepNext w:val="0"/>
              <w:keepLines w:val="0"/>
              <w:pageBreakBefore w:val="0"/>
              <w:widowControl/>
              <w:kinsoku/>
              <w:wordWrap/>
              <w:overflowPunct/>
              <w:topLinePunct w:val="0"/>
              <w:autoSpaceDE w:val="0"/>
              <w:autoSpaceDN w:val="0"/>
              <w:bidi w:val="0"/>
              <w:adjustRightInd w:val="0"/>
              <w:snapToGrid w:val="0"/>
              <w:spacing w:before="144" w:line="229" w:lineRule="auto"/>
              <w:ind w:left="761"/>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二级指标</w:t>
            </w:r>
          </w:p>
        </w:tc>
        <w:tc>
          <w:tcPr>
            <w:tcW w:w="3060" w:type="dxa"/>
            <w:vAlign w:val="top"/>
          </w:tcPr>
          <w:p w14:paraId="660E248C">
            <w:pPr>
              <w:keepNext w:val="0"/>
              <w:keepLines w:val="0"/>
              <w:pageBreakBefore w:val="0"/>
              <w:widowControl/>
              <w:kinsoku/>
              <w:wordWrap/>
              <w:overflowPunct/>
              <w:topLinePunct w:val="0"/>
              <w:autoSpaceDE w:val="0"/>
              <w:autoSpaceDN w:val="0"/>
              <w:bidi w:val="0"/>
              <w:adjustRightInd w:val="0"/>
              <w:snapToGrid w:val="0"/>
              <w:spacing w:before="144" w:line="229" w:lineRule="auto"/>
              <w:ind w:left="1141"/>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三级指标</w:t>
            </w:r>
          </w:p>
        </w:tc>
        <w:tc>
          <w:tcPr>
            <w:tcW w:w="2765" w:type="dxa"/>
            <w:vAlign w:val="top"/>
          </w:tcPr>
          <w:p w14:paraId="60C9FE3C">
            <w:pPr>
              <w:keepNext w:val="0"/>
              <w:keepLines w:val="0"/>
              <w:pageBreakBefore w:val="0"/>
              <w:widowControl/>
              <w:kinsoku/>
              <w:wordWrap/>
              <w:overflowPunct/>
              <w:topLinePunct w:val="0"/>
              <w:autoSpaceDE w:val="0"/>
              <w:autoSpaceDN w:val="0"/>
              <w:bidi w:val="0"/>
              <w:adjustRightInd w:val="0"/>
              <w:snapToGrid w:val="0"/>
              <w:spacing w:before="145" w:line="228" w:lineRule="auto"/>
              <w:ind w:left="1095"/>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指标值</w:t>
            </w:r>
          </w:p>
        </w:tc>
      </w:tr>
      <w:tr w14:paraId="1E6A7E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restart"/>
            <w:tcBorders>
              <w:bottom w:val="nil"/>
            </w:tcBorders>
            <w:vAlign w:val="top"/>
          </w:tcPr>
          <w:p w14:paraId="1A038CCF">
            <w:pPr>
              <w:keepNext w:val="0"/>
              <w:keepLines w:val="0"/>
              <w:pageBreakBefore w:val="0"/>
              <w:widowControl/>
              <w:kinsoku/>
              <w:wordWrap/>
              <w:overflowPunct/>
              <w:topLinePunct w:val="0"/>
              <w:autoSpaceDE w:val="0"/>
              <w:autoSpaceDN w:val="0"/>
              <w:bidi w:val="0"/>
              <w:adjustRightInd w:val="0"/>
              <w:snapToGrid w:val="0"/>
              <w:spacing w:line="325" w:lineRule="auto"/>
              <w:textAlignment w:val="baseline"/>
              <w:outlineLvl w:val="9"/>
              <w:rPr>
                <w:rFonts w:hint="eastAsia" w:ascii="宋体" w:hAnsi="宋体" w:eastAsia="宋体" w:cs="宋体"/>
                <w:sz w:val="19"/>
                <w:szCs w:val="19"/>
              </w:rPr>
            </w:pPr>
          </w:p>
          <w:p w14:paraId="725AFAEF">
            <w:pPr>
              <w:keepNext w:val="0"/>
              <w:keepLines w:val="0"/>
              <w:pageBreakBefore w:val="0"/>
              <w:widowControl/>
              <w:kinsoku/>
              <w:wordWrap/>
              <w:overflowPunct/>
              <w:topLinePunct w:val="0"/>
              <w:autoSpaceDE w:val="0"/>
              <w:autoSpaceDN w:val="0"/>
              <w:bidi w:val="0"/>
              <w:adjustRightInd w:val="0"/>
              <w:snapToGrid w:val="0"/>
              <w:spacing w:before="62" w:line="227" w:lineRule="auto"/>
              <w:ind w:left="394"/>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成本指标</w:t>
            </w:r>
          </w:p>
        </w:tc>
        <w:tc>
          <w:tcPr>
            <w:tcW w:w="2300" w:type="dxa"/>
            <w:vMerge w:val="restart"/>
            <w:tcBorders>
              <w:bottom w:val="nil"/>
            </w:tcBorders>
            <w:vAlign w:val="top"/>
          </w:tcPr>
          <w:p w14:paraId="16F9149E">
            <w:pPr>
              <w:keepNext w:val="0"/>
              <w:keepLines w:val="0"/>
              <w:pageBreakBefore w:val="0"/>
              <w:widowControl/>
              <w:kinsoku/>
              <w:wordWrap/>
              <w:overflowPunct/>
              <w:topLinePunct w:val="0"/>
              <w:autoSpaceDE w:val="0"/>
              <w:autoSpaceDN w:val="0"/>
              <w:bidi w:val="0"/>
              <w:adjustRightInd w:val="0"/>
              <w:snapToGrid w:val="0"/>
              <w:spacing w:line="325" w:lineRule="auto"/>
              <w:textAlignment w:val="baseline"/>
              <w:outlineLvl w:val="9"/>
              <w:rPr>
                <w:rFonts w:hint="eastAsia" w:ascii="宋体" w:hAnsi="宋体" w:eastAsia="宋体" w:cs="宋体"/>
                <w:sz w:val="19"/>
                <w:szCs w:val="19"/>
              </w:rPr>
            </w:pPr>
          </w:p>
          <w:p w14:paraId="5C93F1D6">
            <w:pPr>
              <w:keepNext w:val="0"/>
              <w:keepLines w:val="0"/>
              <w:pageBreakBefore w:val="0"/>
              <w:widowControl/>
              <w:kinsoku/>
              <w:wordWrap/>
              <w:overflowPunct/>
              <w:topLinePunct w:val="0"/>
              <w:autoSpaceDE w:val="0"/>
              <w:autoSpaceDN w:val="0"/>
              <w:bidi w:val="0"/>
              <w:adjustRightInd w:val="0"/>
              <w:snapToGrid w:val="0"/>
              <w:spacing w:before="62" w:line="227" w:lineRule="auto"/>
              <w:ind w:left="560"/>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经济成本指标</w:t>
            </w:r>
          </w:p>
        </w:tc>
        <w:tc>
          <w:tcPr>
            <w:tcW w:w="3060" w:type="dxa"/>
            <w:vAlign w:val="top"/>
          </w:tcPr>
          <w:p w14:paraId="23FD8214">
            <w:pPr>
              <w:keepNext w:val="0"/>
              <w:keepLines w:val="0"/>
              <w:pageBreakBefore w:val="0"/>
              <w:widowControl/>
              <w:kinsoku/>
              <w:wordWrap/>
              <w:overflowPunct/>
              <w:topLinePunct w:val="0"/>
              <w:autoSpaceDE w:val="0"/>
              <w:autoSpaceDN w:val="0"/>
              <w:bidi w:val="0"/>
              <w:adjustRightInd w:val="0"/>
              <w:snapToGrid w:val="0"/>
              <w:spacing w:before="148" w:line="229" w:lineRule="auto"/>
              <w:ind w:left="853"/>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吨污泥处置费用</w:t>
            </w:r>
          </w:p>
        </w:tc>
        <w:tc>
          <w:tcPr>
            <w:tcW w:w="2765" w:type="dxa"/>
            <w:vAlign w:val="top"/>
          </w:tcPr>
          <w:p w14:paraId="5265195E">
            <w:pPr>
              <w:keepNext w:val="0"/>
              <w:keepLines w:val="0"/>
              <w:pageBreakBefore w:val="0"/>
              <w:widowControl/>
              <w:kinsoku/>
              <w:wordWrap/>
              <w:overflowPunct/>
              <w:topLinePunct w:val="0"/>
              <w:autoSpaceDE w:val="0"/>
              <w:autoSpaceDN w:val="0"/>
              <w:bidi w:val="0"/>
              <w:adjustRightInd w:val="0"/>
              <w:snapToGrid w:val="0"/>
              <w:spacing w:before="148" w:line="229" w:lineRule="auto"/>
              <w:ind w:left="805"/>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≤0.189元/吨</w:t>
            </w:r>
          </w:p>
        </w:tc>
      </w:tr>
      <w:tr w14:paraId="167FD7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continue"/>
            <w:tcBorders>
              <w:top w:val="nil"/>
            </w:tcBorders>
            <w:vAlign w:val="top"/>
          </w:tcPr>
          <w:p w14:paraId="3ECC4422">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00" w:type="dxa"/>
            <w:vMerge w:val="continue"/>
            <w:tcBorders>
              <w:top w:val="nil"/>
            </w:tcBorders>
            <w:vAlign w:val="top"/>
          </w:tcPr>
          <w:p w14:paraId="499A381D">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060" w:type="dxa"/>
            <w:vAlign w:val="top"/>
          </w:tcPr>
          <w:p w14:paraId="1AC75DCE">
            <w:pPr>
              <w:keepNext w:val="0"/>
              <w:keepLines w:val="0"/>
              <w:pageBreakBefore w:val="0"/>
              <w:widowControl/>
              <w:kinsoku/>
              <w:wordWrap/>
              <w:overflowPunct/>
              <w:topLinePunct w:val="0"/>
              <w:autoSpaceDE w:val="0"/>
              <w:autoSpaceDN w:val="0"/>
              <w:bidi w:val="0"/>
              <w:adjustRightInd w:val="0"/>
              <w:snapToGrid w:val="0"/>
              <w:spacing w:before="150" w:line="228" w:lineRule="auto"/>
              <w:ind w:left="951"/>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吨污水处理费</w:t>
            </w:r>
          </w:p>
        </w:tc>
        <w:tc>
          <w:tcPr>
            <w:tcW w:w="2765" w:type="dxa"/>
            <w:vAlign w:val="top"/>
          </w:tcPr>
          <w:p w14:paraId="025E93F8">
            <w:pPr>
              <w:keepNext w:val="0"/>
              <w:keepLines w:val="0"/>
              <w:pageBreakBefore w:val="0"/>
              <w:widowControl/>
              <w:kinsoku/>
              <w:wordWrap/>
              <w:overflowPunct/>
              <w:topLinePunct w:val="0"/>
              <w:autoSpaceDE w:val="0"/>
              <w:autoSpaceDN w:val="0"/>
              <w:bidi w:val="0"/>
              <w:adjustRightInd w:val="0"/>
              <w:snapToGrid w:val="0"/>
              <w:spacing w:before="149" w:line="229" w:lineRule="auto"/>
              <w:ind w:left="1106"/>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1元/吨</w:t>
            </w:r>
          </w:p>
        </w:tc>
      </w:tr>
      <w:tr w14:paraId="68784C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restart"/>
            <w:tcBorders>
              <w:bottom w:val="nil"/>
            </w:tcBorders>
            <w:vAlign w:val="top"/>
          </w:tcPr>
          <w:p w14:paraId="511F97BF">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hint="eastAsia" w:ascii="宋体" w:hAnsi="宋体" w:eastAsia="宋体" w:cs="宋体"/>
                <w:sz w:val="19"/>
                <w:szCs w:val="19"/>
              </w:rPr>
            </w:pPr>
          </w:p>
          <w:p w14:paraId="4088BC9A">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hint="eastAsia" w:ascii="宋体" w:hAnsi="宋体" w:eastAsia="宋体" w:cs="宋体"/>
                <w:sz w:val="19"/>
                <w:szCs w:val="19"/>
              </w:rPr>
            </w:pPr>
          </w:p>
          <w:p w14:paraId="2FCF1EF0">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hint="eastAsia" w:ascii="宋体" w:hAnsi="宋体" w:eastAsia="宋体" w:cs="宋体"/>
                <w:sz w:val="19"/>
                <w:szCs w:val="19"/>
              </w:rPr>
            </w:pPr>
          </w:p>
          <w:p w14:paraId="4958E593">
            <w:pPr>
              <w:keepNext w:val="0"/>
              <w:keepLines w:val="0"/>
              <w:pageBreakBefore w:val="0"/>
              <w:widowControl/>
              <w:kinsoku/>
              <w:wordWrap/>
              <w:overflowPunct/>
              <w:topLinePunct w:val="0"/>
              <w:autoSpaceDE w:val="0"/>
              <w:autoSpaceDN w:val="0"/>
              <w:bidi w:val="0"/>
              <w:adjustRightInd w:val="0"/>
              <w:snapToGrid w:val="0"/>
              <w:spacing w:line="262" w:lineRule="auto"/>
              <w:textAlignment w:val="baseline"/>
              <w:outlineLvl w:val="9"/>
              <w:rPr>
                <w:rFonts w:hint="eastAsia" w:ascii="宋体" w:hAnsi="宋体" w:eastAsia="宋体" w:cs="宋体"/>
                <w:sz w:val="19"/>
                <w:szCs w:val="19"/>
              </w:rPr>
            </w:pPr>
          </w:p>
          <w:p w14:paraId="55CCE7F4">
            <w:pPr>
              <w:keepNext w:val="0"/>
              <w:keepLines w:val="0"/>
              <w:pageBreakBefore w:val="0"/>
              <w:widowControl/>
              <w:kinsoku/>
              <w:wordWrap/>
              <w:overflowPunct/>
              <w:topLinePunct w:val="0"/>
              <w:autoSpaceDE w:val="0"/>
              <w:autoSpaceDN w:val="0"/>
              <w:bidi w:val="0"/>
              <w:adjustRightInd w:val="0"/>
              <w:snapToGrid w:val="0"/>
              <w:spacing w:before="62" w:line="228" w:lineRule="auto"/>
              <w:ind w:left="393"/>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产出指标</w:t>
            </w:r>
          </w:p>
        </w:tc>
        <w:tc>
          <w:tcPr>
            <w:tcW w:w="2300" w:type="dxa"/>
            <w:vMerge w:val="restart"/>
            <w:tcBorders>
              <w:bottom w:val="nil"/>
            </w:tcBorders>
            <w:vAlign w:val="top"/>
          </w:tcPr>
          <w:p w14:paraId="6EB14E68">
            <w:pPr>
              <w:keepNext w:val="0"/>
              <w:keepLines w:val="0"/>
              <w:pageBreakBefore w:val="0"/>
              <w:widowControl/>
              <w:kinsoku/>
              <w:wordWrap/>
              <w:overflowPunct/>
              <w:topLinePunct w:val="0"/>
              <w:autoSpaceDE w:val="0"/>
              <w:autoSpaceDN w:val="0"/>
              <w:bidi w:val="0"/>
              <w:adjustRightInd w:val="0"/>
              <w:snapToGrid w:val="0"/>
              <w:spacing w:line="328" w:lineRule="auto"/>
              <w:textAlignment w:val="baseline"/>
              <w:outlineLvl w:val="9"/>
              <w:rPr>
                <w:rFonts w:hint="eastAsia" w:ascii="宋体" w:hAnsi="宋体" w:eastAsia="宋体" w:cs="宋体"/>
                <w:sz w:val="19"/>
                <w:szCs w:val="19"/>
              </w:rPr>
            </w:pPr>
          </w:p>
          <w:p w14:paraId="4533DC55">
            <w:pPr>
              <w:keepNext w:val="0"/>
              <w:keepLines w:val="0"/>
              <w:pageBreakBefore w:val="0"/>
              <w:widowControl/>
              <w:kinsoku/>
              <w:wordWrap/>
              <w:overflowPunct/>
              <w:topLinePunct w:val="0"/>
              <w:autoSpaceDE w:val="0"/>
              <w:autoSpaceDN w:val="0"/>
              <w:bidi w:val="0"/>
              <w:adjustRightInd w:val="0"/>
              <w:snapToGrid w:val="0"/>
              <w:spacing w:before="62" w:line="228" w:lineRule="auto"/>
              <w:ind w:left="759"/>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数量指标</w:t>
            </w:r>
          </w:p>
        </w:tc>
        <w:tc>
          <w:tcPr>
            <w:tcW w:w="3060" w:type="dxa"/>
            <w:vAlign w:val="top"/>
          </w:tcPr>
          <w:p w14:paraId="6A031B82">
            <w:pPr>
              <w:keepNext w:val="0"/>
              <w:keepLines w:val="0"/>
              <w:pageBreakBefore w:val="0"/>
              <w:widowControl/>
              <w:kinsoku/>
              <w:wordWrap/>
              <w:overflowPunct/>
              <w:topLinePunct w:val="0"/>
              <w:autoSpaceDE w:val="0"/>
              <w:autoSpaceDN w:val="0"/>
              <w:bidi w:val="0"/>
              <w:adjustRightInd w:val="0"/>
              <w:snapToGrid w:val="0"/>
              <w:spacing w:before="149" w:line="228" w:lineRule="auto"/>
              <w:ind w:left="976"/>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日污水处理量</w:t>
            </w:r>
          </w:p>
        </w:tc>
        <w:tc>
          <w:tcPr>
            <w:tcW w:w="2765" w:type="dxa"/>
            <w:vAlign w:val="top"/>
          </w:tcPr>
          <w:p w14:paraId="47840C9E">
            <w:pPr>
              <w:keepNext w:val="0"/>
              <w:keepLines w:val="0"/>
              <w:pageBreakBefore w:val="0"/>
              <w:widowControl/>
              <w:kinsoku/>
              <w:wordWrap/>
              <w:overflowPunct/>
              <w:topLinePunct w:val="0"/>
              <w:autoSpaceDE w:val="0"/>
              <w:autoSpaceDN w:val="0"/>
              <w:bidi w:val="0"/>
              <w:adjustRightInd w:val="0"/>
              <w:snapToGrid w:val="0"/>
              <w:spacing w:before="148" w:line="229" w:lineRule="auto"/>
              <w:ind w:left="793"/>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28.15万吨/日</w:t>
            </w:r>
          </w:p>
        </w:tc>
      </w:tr>
      <w:tr w14:paraId="272933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bottom w:val="nil"/>
            </w:tcBorders>
            <w:vAlign w:val="top"/>
          </w:tcPr>
          <w:p w14:paraId="263FE122">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00" w:type="dxa"/>
            <w:vMerge w:val="continue"/>
            <w:tcBorders>
              <w:top w:val="nil"/>
            </w:tcBorders>
            <w:vAlign w:val="top"/>
          </w:tcPr>
          <w:p w14:paraId="708BD8EF">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060" w:type="dxa"/>
            <w:vAlign w:val="top"/>
          </w:tcPr>
          <w:p w14:paraId="2D29472C">
            <w:pPr>
              <w:keepNext w:val="0"/>
              <w:keepLines w:val="0"/>
              <w:pageBreakBefore w:val="0"/>
              <w:widowControl/>
              <w:kinsoku/>
              <w:wordWrap/>
              <w:overflowPunct/>
              <w:topLinePunct w:val="0"/>
              <w:autoSpaceDE w:val="0"/>
              <w:autoSpaceDN w:val="0"/>
              <w:bidi w:val="0"/>
              <w:adjustRightInd w:val="0"/>
              <w:snapToGrid w:val="0"/>
              <w:spacing w:before="151" w:line="229" w:lineRule="auto"/>
              <w:ind w:left="878"/>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日均污泥处置量</w:t>
            </w:r>
          </w:p>
        </w:tc>
        <w:tc>
          <w:tcPr>
            <w:tcW w:w="2765" w:type="dxa"/>
            <w:vAlign w:val="top"/>
          </w:tcPr>
          <w:p w14:paraId="593F4443">
            <w:pPr>
              <w:keepNext w:val="0"/>
              <w:keepLines w:val="0"/>
              <w:pageBreakBefore w:val="0"/>
              <w:widowControl/>
              <w:kinsoku/>
              <w:wordWrap/>
              <w:overflowPunct/>
              <w:topLinePunct w:val="0"/>
              <w:autoSpaceDE w:val="0"/>
              <w:autoSpaceDN w:val="0"/>
              <w:bidi w:val="0"/>
              <w:adjustRightInd w:val="0"/>
              <w:snapToGrid w:val="0"/>
              <w:spacing w:before="151" w:line="229" w:lineRule="auto"/>
              <w:ind w:left="1045"/>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35吨/天</w:t>
            </w:r>
          </w:p>
        </w:tc>
      </w:tr>
      <w:tr w14:paraId="7E07D6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bottom w:val="nil"/>
            </w:tcBorders>
            <w:vAlign w:val="top"/>
          </w:tcPr>
          <w:p w14:paraId="6DEEF7E8">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00" w:type="dxa"/>
            <w:vMerge w:val="restart"/>
            <w:tcBorders>
              <w:bottom w:val="nil"/>
            </w:tcBorders>
            <w:vAlign w:val="top"/>
          </w:tcPr>
          <w:p w14:paraId="0013E20F">
            <w:pPr>
              <w:keepNext w:val="0"/>
              <w:keepLines w:val="0"/>
              <w:pageBreakBefore w:val="0"/>
              <w:widowControl/>
              <w:kinsoku/>
              <w:wordWrap/>
              <w:overflowPunct/>
              <w:topLinePunct w:val="0"/>
              <w:autoSpaceDE w:val="0"/>
              <w:autoSpaceDN w:val="0"/>
              <w:bidi w:val="0"/>
              <w:adjustRightInd w:val="0"/>
              <w:snapToGrid w:val="0"/>
              <w:spacing w:line="328" w:lineRule="auto"/>
              <w:textAlignment w:val="baseline"/>
              <w:outlineLvl w:val="9"/>
              <w:rPr>
                <w:rFonts w:hint="eastAsia" w:ascii="宋体" w:hAnsi="宋体" w:eastAsia="宋体" w:cs="宋体"/>
                <w:sz w:val="19"/>
                <w:szCs w:val="19"/>
              </w:rPr>
            </w:pPr>
          </w:p>
          <w:p w14:paraId="6835139A">
            <w:pPr>
              <w:keepNext w:val="0"/>
              <w:keepLines w:val="0"/>
              <w:pageBreakBefore w:val="0"/>
              <w:widowControl/>
              <w:kinsoku/>
              <w:wordWrap/>
              <w:overflowPunct/>
              <w:topLinePunct w:val="0"/>
              <w:autoSpaceDE w:val="0"/>
              <w:autoSpaceDN w:val="0"/>
              <w:bidi w:val="0"/>
              <w:adjustRightInd w:val="0"/>
              <w:snapToGrid w:val="0"/>
              <w:spacing w:before="61" w:line="229" w:lineRule="auto"/>
              <w:ind w:left="759"/>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质量指标</w:t>
            </w:r>
          </w:p>
        </w:tc>
        <w:tc>
          <w:tcPr>
            <w:tcW w:w="3060" w:type="dxa"/>
            <w:vAlign w:val="top"/>
          </w:tcPr>
          <w:p w14:paraId="6C370B82">
            <w:pPr>
              <w:keepNext w:val="0"/>
              <w:keepLines w:val="0"/>
              <w:pageBreakBefore w:val="0"/>
              <w:widowControl/>
              <w:kinsoku/>
              <w:wordWrap/>
              <w:overflowPunct/>
              <w:topLinePunct w:val="0"/>
              <w:autoSpaceDE w:val="0"/>
              <w:autoSpaceDN w:val="0"/>
              <w:bidi w:val="0"/>
              <w:adjustRightInd w:val="0"/>
              <w:snapToGrid w:val="0"/>
              <w:spacing w:before="150" w:line="228" w:lineRule="auto"/>
              <w:ind w:left="646"/>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污水处理设施完好率</w:t>
            </w:r>
          </w:p>
        </w:tc>
        <w:tc>
          <w:tcPr>
            <w:tcW w:w="2765" w:type="dxa"/>
            <w:vAlign w:val="top"/>
          </w:tcPr>
          <w:p w14:paraId="32A08404">
            <w:pPr>
              <w:keepNext w:val="0"/>
              <w:keepLines w:val="0"/>
              <w:pageBreakBefore w:val="0"/>
              <w:widowControl/>
              <w:kinsoku/>
              <w:wordWrap/>
              <w:overflowPunct/>
              <w:topLinePunct w:val="0"/>
              <w:autoSpaceDE w:val="0"/>
              <w:autoSpaceDN w:val="0"/>
              <w:bidi w:val="0"/>
              <w:adjustRightInd w:val="0"/>
              <w:snapToGrid w:val="0"/>
              <w:spacing w:before="150" w:line="253" w:lineRule="exact"/>
              <w:ind w:left="1160"/>
              <w:textAlignment w:val="baseline"/>
              <w:outlineLvl w:val="9"/>
              <w:rPr>
                <w:rFonts w:hint="eastAsia" w:ascii="宋体" w:hAnsi="宋体" w:eastAsia="宋体" w:cs="宋体"/>
                <w:sz w:val="19"/>
                <w:szCs w:val="19"/>
              </w:rPr>
            </w:pPr>
            <w:r>
              <w:rPr>
                <w:rFonts w:hint="eastAsia" w:ascii="宋体" w:hAnsi="宋体" w:eastAsia="宋体" w:cs="宋体"/>
                <w:spacing w:val="-1"/>
                <w:position w:val="1"/>
                <w:sz w:val="19"/>
                <w:szCs w:val="19"/>
              </w:rPr>
              <w:t>≥95%</w:t>
            </w:r>
          </w:p>
        </w:tc>
      </w:tr>
      <w:tr w14:paraId="6CA2A6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bottom w:val="nil"/>
            </w:tcBorders>
            <w:vAlign w:val="top"/>
          </w:tcPr>
          <w:p w14:paraId="52C3D659">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00" w:type="dxa"/>
            <w:vMerge w:val="continue"/>
            <w:tcBorders>
              <w:top w:val="nil"/>
            </w:tcBorders>
            <w:vAlign w:val="top"/>
          </w:tcPr>
          <w:p w14:paraId="2176193C">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060" w:type="dxa"/>
            <w:vAlign w:val="top"/>
          </w:tcPr>
          <w:p w14:paraId="00DC2F17">
            <w:pPr>
              <w:keepNext w:val="0"/>
              <w:keepLines w:val="0"/>
              <w:pageBreakBefore w:val="0"/>
              <w:widowControl/>
              <w:kinsoku/>
              <w:wordWrap/>
              <w:overflowPunct/>
              <w:topLinePunct w:val="0"/>
              <w:autoSpaceDE w:val="0"/>
              <w:autoSpaceDN w:val="0"/>
              <w:bidi w:val="0"/>
              <w:adjustRightInd w:val="0"/>
              <w:snapToGrid w:val="0"/>
              <w:spacing w:before="153" w:line="228" w:lineRule="auto"/>
              <w:ind w:left="861"/>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出水水质达标率</w:t>
            </w:r>
          </w:p>
        </w:tc>
        <w:tc>
          <w:tcPr>
            <w:tcW w:w="2765" w:type="dxa"/>
            <w:vAlign w:val="top"/>
          </w:tcPr>
          <w:p w14:paraId="7CDDCA44">
            <w:pPr>
              <w:keepNext w:val="0"/>
              <w:keepLines w:val="0"/>
              <w:pageBreakBefore w:val="0"/>
              <w:widowControl/>
              <w:kinsoku/>
              <w:wordWrap/>
              <w:overflowPunct/>
              <w:topLinePunct w:val="0"/>
              <w:autoSpaceDE w:val="0"/>
              <w:autoSpaceDN w:val="0"/>
              <w:bidi w:val="0"/>
              <w:adjustRightInd w:val="0"/>
              <w:snapToGrid w:val="0"/>
              <w:spacing w:before="153" w:line="253" w:lineRule="exact"/>
              <w:ind w:left="1160"/>
              <w:textAlignment w:val="baseline"/>
              <w:outlineLvl w:val="9"/>
              <w:rPr>
                <w:rFonts w:hint="eastAsia" w:ascii="宋体" w:hAnsi="宋体" w:eastAsia="宋体" w:cs="宋体"/>
                <w:sz w:val="19"/>
                <w:szCs w:val="19"/>
              </w:rPr>
            </w:pPr>
            <w:r>
              <w:rPr>
                <w:rFonts w:hint="eastAsia" w:ascii="宋体" w:hAnsi="宋体" w:eastAsia="宋体" w:cs="宋体"/>
                <w:spacing w:val="-1"/>
                <w:position w:val="1"/>
                <w:sz w:val="19"/>
                <w:szCs w:val="19"/>
              </w:rPr>
              <w:t>≥98%</w:t>
            </w:r>
          </w:p>
        </w:tc>
      </w:tr>
      <w:tr w14:paraId="1A8926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tcBorders>
            <w:vAlign w:val="top"/>
          </w:tcPr>
          <w:p w14:paraId="6EA8F494">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00" w:type="dxa"/>
            <w:vAlign w:val="top"/>
          </w:tcPr>
          <w:p w14:paraId="3EA3D687">
            <w:pPr>
              <w:keepNext w:val="0"/>
              <w:keepLines w:val="0"/>
              <w:pageBreakBefore w:val="0"/>
              <w:widowControl/>
              <w:kinsoku/>
              <w:wordWrap/>
              <w:overflowPunct/>
              <w:topLinePunct w:val="0"/>
              <w:autoSpaceDE w:val="0"/>
              <w:autoSpaceDN w:val="0"/>
              <w:bidi w:val="0"/>
              <w:adjustRightInd w:val="0"/>
              <w:snapToGrid w:val="0"/>
              <w:spacing w:before="152" w:line="229" w:lineRule="auto"/>
              <w:ind w:left="767"/>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时效指标</w:t>
            </w:r>
          </w:p>
        </w:tc>
        <w:tc>
          <w:tcPr>
            <w:tcW w:w="3060" w:type="dxa"/>
            <w:vAlign w:val="top"/>
          </w:tcPr>
          <w:p w14:paraId="748EBF3D">
            <w:pPr>
              <w:keepNext w:val="0"/>
              <w:keepLines w:val="0"/>
              <w:pageBreakBefore w:val="0"/>
              <w:widowControl/>
              <w:kinsoku/>
              <w:wordWrap/>
              <w:overflowPunct/>
              <w:topLinePunct w:val="0"/>
              <w:autoSpaceDE w:val="0"/>
              <w:autoSpaceDN w:val="0"/>
              <w:bidi w:val="0"/>
              <w:adjustRightInd w:val="0"/>
              <w:snapToGrid w:val="0"/>
              <w:spacing w:before="153" w:line="228" w:lineRule="auto"/>
              <w:ind w:left="744"/>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污水处理完成时间</w:t>
            </w:r>
          </w:p>
        </w:tc>
        <w:tc>
          <w:tcPr>
            <w:tcW w:w="2765" w:type="dxa"/>
            <w:vAlign w:val="top"/>
          </w:tcPr>
          <w:p w14:paraId="2291C3C4">
            <w:pPr>
              <w:keepNext w:val="0"/>
              <w:keepLines w:val="0"/>
              <w:pageBreakBefore w:val="0"/>
              <w:widowControl/>
              <w:kinsoku/>
              <w:wordWrap/>
              <w:overflowPunct/>
              <w:topLinePunct w:val="0"/>
              <w:autoSpaceDE w:val="0"/>
              <w:autoSpaceDN w:val="0"/>
              <w:bidi w:val="0"/>
              <w:adjustRightInd w:val="0"/>
              <w:snapToGrid w:val="0"/>
              <w:spacing w:before="153" w:line="255" w:lineRule="exact"/>
              <w:ind w:left="1204"/>
              <w:textAlignment w:val="baseline"/>
              <w:outlineLvl w:val="9"/>
              <w:rPr>
                <w:rFonts w:hint="eastAsia" w:ascii="宋体" w:hAnsi="宋体" w:eastAsia="宋体" w:cs="宋体"/>
                <w:sz w:val="19"/>
                <w:szCs w:val="19"/>
              </w:rPr>
            </w:pPr>
            <w:r>
              <w:rPr>
                <w:rFonts w:hint="eastAsia" w:ascii="宋体" w:hAnsi="宋体" w:eastAsia="宋体" w:cs="宋体"/>
                <w:position w:val="1"/>
                <w:sz w:val="19"/>
                <w:szCs w:val="19"/>
              </w:rPr>
              <w:t>100%</w:t>
            </w:r>
          </w:p>
        </w:tc>
      </w:tr>
      <w:tr w14:paraId="74EB6E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restart"/>
            <w:tcBorders>
              <w:bottom w:val="nil"/>
            </w:tcBorders>
            <w:vAlign w:val="top"/>
          </w:tcPr>
          <w:p w14:paraId="29FFBE19">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hint="eastAsia" w:ascii="宋体" w:hAnsi="宋体" w:eastAsia="宋体" w:cs="宋体"/>
                <w:sz w:val="19"/>
                <w:szCs w:val="19"/>
              </w:rPr>
            </w:pPr>
          </w:p>
          <w:p w14:paraId="4CE69428">
            <w:pPr>
              <w:keepNext w:val="0"/>
              <w:keepLines w:val="0"/>
              <w:pageBreakBefore w:val="0"/>
              <w:widowControl/>
              <w:kinsoku/>
              <w:wordWrap/>
              <w:overflowPunct/>
              <w:topLinePunct w:val="0"/>
              <w:autoSpaceDE w:val="0"/>
              <w:autoSpaceDN w:val="0"/>
              <w:bidi w:val="0"/>
              <w:adjustRightInd w:val="0"/>
              <w:snapToGrid w:val="0"/>
              <w:spacing w:line="262" w:lineRule="auto"/>
              <w:textAlignment w:val="baseline"/>
              <w:outlineLvl w:val="9"/>
              <w:rPr>
                <w:rFonts w:hint="eastAsia" w:ascii="宋体" w:hAnsi="宋体" w:eastAsia="宋体" w:cs="宋体"/>
                <w:sz w:val="19"/>
                <w:szCs w:val="19"/>
              </w:rPr>
            </w:pPr>
          </w:p>
          <w:p w14:paraId="6FD74BDA">
            <w:pPr>
              <w:keepNext w:val="0"/>
              <w:keepLines w:val="0"/>
              <w:pageBreakBefore w:val="0"/>
              <w:widowControl/>
              <w:kinsoku/>
              <w:wordWrap/>
              <w:overflowPunct/>
              <w:topLinePunct w:val="0"/>
              <w:autoSpaceDE w:val="0"/>
              <w:autoSpaceDN w:val="0"/>
              <w:bidi w:val="0"/>
              <w:adjustRightInd w:val="0"/>
              <w:snapToGrid w:val="0"/>
              <w:spacing w:line="262" w:lineRule="auto"/>
              <w:textAlignment w:val="baseline"/>
              <w:outlineLvl w:val="9"/>
              <w:rPr>
                <w:rFonts w:hint="eastAsia" w:ascii="宋体" w:hAnsi="宋体" w:eastAsia="宋体" w:cs="宋体"/>
                <w:sz w:val="19"/>
                <w:szCs w:val="19"/>
              </w:rPr>
            </w:pPr>
          </w:p>
          <w:p w14:paraId="2EED89F4">
            <w:pPr>
              <w:keepNext w:val="0"/>
              <w:keepLines w:val="0"/>
              <w:pageBreakBefore w:val="0"/>
              <w:widowControl/>
              <w:kinsoku/>
              <w:wordWrap/>
              <w:overflowPunct/>
              <w:topLinePunct w:val="0"/>
              <w:autoSpaceDE w:val="0"/>
              <w:autoSpaceDN w:val="0"/>
              <w:bidi w:val="0"/>
              <w:adjustRightInd w:val="0"/>
              <w:snapToGrid w:val="0"/>
              <w:spacing w:line="262" w:lineRule="auto"/>
              <w:textAlignment w:val="baseline"/>
              <w:outlineLvl w:val="9"/>
              <w:rPr>
                <w:rFonts w:hint="eastAsia" w:ascii="宋体" w:hAnsi="宋体" w:eastAsia="宋体" w:cs="宋体"/>
                <w:sz w:val="19"/>
                <w:szCs w:val="19"/>
              </w:rPr>
            </w:pPr>
          </w:p>
          <w:p w14:paraId="600DD890">
            <w:pPr>
              <w:keepNext w:val="0"/>
              <w:keepLines w:val="0"/>
              <w:pageBreakBefore w:val="0"/>
              <w:widowControl/>
              <w:kinsoku/>
              <w:wordWrap/>
              <w:overflowPunct/>
              <w:topLinePunct w:val="0"/>
              <w:autoSpaceDE w:val="0"/>
              <w:autoSpaceDN w:val="0"/>
              <w:bidi w:val="0"/>
              <w:adjustRightInd w:val="0"/>
              <w:snapToGrid w:val="0"/>
              <w:spacing w:before="62" w:line="229" w:lineRule="auto"/>
              <w:ind w:left="398"/>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效益指标</w:t>
            </w:r>
          </w:p>
        </w:tc>
        <w:tc>
          <w:tcPr>
            <w:tcW w:w="2300" w:type="dxa"/>
            <w:vAlign w:val="top"/>
          </w:tcPr>
          <w:p w14:paraId="4A8F357D">
            <w:pPr>
              <w:keepNext w:val="0"/>
              <w:keepLines w:val="0"/>
              <w:pageBreakBefore w:val="0"/>
              <w:widowControl/>
              <w:kinsoku/>
              <w:wordWrap/>
              <w:overflowPunct/>
              <w:topLinePunct w:val="0"/>
              <w:autoSpaceDE w:val="0"/>
              <w:autoSpaceDN w:val="0"/>
              <w:bidi w:val="0"/>
              <w:adjustRightInd w:val="0"/>
              <w:snapToGrid w:val="0"/>
              <w:spacing w:before="150" w:line="229" w:lineRule="auto"/>
              <w:ind w:left="560"/>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经济效益指标</w:t>
            </w:r>
          </w:p>
        </w:tc>
        <w:tc>
          <w:tcPr>
            <w:tcW w:w="3060" w:type="dxa"/>
            <w:vAlign w:val="top"/>
          </w:tcPr>
          <w:p w14:paraId="4ADED4E3">
            <w:pPr>
              <w:keepNext w:val="0"/>
              <w:keepLines w:val="0"/>
              <w:pageBreakBefore w:val="0"/>
              <w:widowControl/>
              <w:kinsoku/>
              <w:wordWrap/>
              <w:overflowPunct/>
              <w:topLinePunct w:val="0"/>
              <w:autoSpaceDE w:val="0"/>
              <w:autoSpaceDN w:val="0"/>
              <w:bidi w:val="0"/>
              <w:adjustRightInd w:val="0"/>
              <w:snapToGrid w:val="0"/>
              <w:spacing w:before="151" w:line="228" w:lineRule="auto"/>
              <w:ind w:left="664"/>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国有资产保值增值率</w:t>
            </w:r>
          </w:p>
        </w:tc>
        <w:tc>
          <w:tcPr>
            <w:tcW w:w="2765" w:type="dxa"/>
            <w:vAlign w:val="top"/>
          </w:tcPr>
          <w:p w14:paraId="6496FA12">
            <w:pPr>
              <w:keepNext w:val="0"/>
              <w:keepLines w:val="0"/>
              <w:pageBreakBefore w:val="0"/>
              <w:widowControl/>
              <w:kinsoku/>
              <w:wordWrap/>
              <w:overflowPunct/>
              <w:topLinePunct w:val="0"/>
              <w:autoSpaceDE w:val="0"/>
              <w:autoSpaceDN w:val="0"/>
              <w:bidi w:val="0"/>
              <w:adjustRightInd w:val="0"/>
              <w:snapToGrid w:val="0"/>
              <w:spacing w:before="151" w:line="253" w:lineRule="exact"/>
              <w:ind w:left="1110"/>
              <w:textAlignment w:val="baseline"/>
              <w:outlineLvl w:val="9"/>
              <w:rPr>
                <w:rFonts w:hint="eastAsia" w:ascii="宋体" w:hAnsi="宋体" w:eastAsia="宋体" w:cs="宋体"/>
                <w:sz w:val="19"/>
                <w:szCs w:val="19"/>
              </w:rPr>
            </w:pPr>
            <w:r>
              <w:rPr>
                <w:rFonts w:hint="eastAsia" w:ascii="宋体" w:hAnsi="宋体" w:eastAsia="宋体" w:cs="宋体"/>
                <w:position w:val="1"/>
                <w:sz w:val="19"/>
                <w:szCs w:val="19"/>
              </w:rPr>
              <w:t>≥100%</w:t>
            </w:r>
          </w:p>
        </w:tc>
      </w:tr>
      <w:tr w14:paraId="21372F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bottom w:val="nil"/>
            </w:tcBorders>
            <w:vAlign w:val="top"/>
          </w:tcPr>
          <w:p w14:paraId="306C89BA">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00" w:type="dxa"/>
            <w:vAlign w:val="top"/>
          </w:tcPr>
          <w:p w14:paraId="5E718D86">
            <w:pPr>
              <w:keepNext w:val="0"/>
              <w:keepLines w:val="0"/>
              <w:pageBreakBefore w:val="0"/>
              <w:widowControl/>
              <w:kinsoku/>
              <w:wordWrap/>
              <w:overflowPunct/>
              <w:topLinePunct w:val="0"/>
              <w:autoSpaceDE w:val="0"/>
              <w:autoSpaceDN w:val="0"/>
              <w:bidi w:val="0"/>
              <w:adjustRightInd w:val="0"/>
              <w:snapToGrid w:val="0"/>
              <w:spacing w:before="154" w:line="227" w:lineRule="auto"/>
              <w:ind w:left="560"/>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社会效益指标</w:t>
            </w:r>
          </w:p>
        </w:tc>
        <w:tc>
          <w:tcPr>
            <w:tcW w:w="3060" w:type="dxa"/>
            <w:vAlign w:val="top"/>
          </w:tcPr>
          <w:p w14:paraId="14EAA12C">
            <w:pPr>
              <w:keepNext w:val="0"/>
              <w:keepLines w:val="0"/>
              <w:pageBreakBefore w:val="0"/>
              <w:widowControl/>
              <w:kinsoku/>
              <w:wordWrap/>
              <w:overflowPunct/>
              <w:topLinePunct w:val="0"/>
              <w:autoSpaceDE w:val="0"/>
              <w:autoSpaceDN w:val="0"/>
              <w:bidi w:val="0"/>
              <w:adjustRightInd w:val="0"/>
              <w:snapToGrid w:val="0"/>
              <w:spacing w:before="154" w:line="228" w:lineRule="auto"/>
              <w:ind w:left="646"/>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重大安全事故发生数</w:t>
            </w:r>
          </w:p>
        </w:tc>
        <w:tc>
          <w:tcPr>
            <w:tcW w:w="2765" w:type="dxa"/>
            <w:vAlign w:val="top"/>
          </w:tcPr>
          <w:p w14:paraId="5DE7FE2D">
            <w:pPr>
              <w:keepNext w:val="0"/>
              <w:keepLines w:val="0"/>
              <w:pageBreakBefore w:val="0"/>
              <w:widowControl/>
              <w:kinsoku/>
              <w:wordWrap/>
              <w:overflowPunct/>
              <w:topLinePunct w:val="0"/>
              <w:autoSpaceDE w:val="0"/>
              <w:autoSpaceDN w:val="0"/>
              <w:bidi w:val="0"/>
              <w:adjustRightInd w:val="0"/>
              <w:snapToGrid w:val="0"/>
              <w:spacing w:before="153" w:line="229" w:lineRule="auto"/>
              <w:ind w:left="1243"/>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0起</w:t>
            </w:r>
          </w:p>
        </w:tc>
      </w:tr>
      <w:tr w14:paraId="5F1525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46" w:hRule="atLeast"/>
        </w:trPr>
        <w:tc>
          <w:tcPr>
            <w:tcW w:w="1567" w:type="dxa"/>
            <w:vMerge w:val="continue"/>
            <w:tcBorders>
              <w:top w:val="nil"/>
              <w:bottom w:val="nil"/>
            </w:tcBorders>
            <w:vAlign w:val="top"/>
          </w:tcPr>
          <w:p w14:paraId="4EB62895">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00" w:type="dxa"/>
            <w:vAlign w:val="top"/>
          </w:tcPr>
          <w:p w14:paraId="0D33940A">
            <w:pPr>
              <w:keepNext w:val="0"/>
              <w:keepLines w:val="0"/>
              <w:pageBreakBefore w:val="0"/>
              <w:widowControl/>
              <w:kinsoku/>
              <w:wordWrap/>
              <w:overflowPunct/>
              <w:topLinePunct w:val="0"/>
              <w:autoSpaceDE w:val="0"/>
              <w:autoSpaceDN w:val="0"/>
              <w:bidi w:val="0"/>
              <w:adjustRightInd w:val="0"/>
              <w:snapToGrid w:val="0"/>
              <w:spacing w:line="328" w:lineRule="auto"/>
              <w:textAlignment w:val="baseline"/>
              <w:outlineLvl w:val="9"/>
              <w:rPr>
                <w:rFonts w:hint="eastAsia" w:ascii="宋体" w:hAnsi="宋体" w:eastAsia="宋体" w:cs="宋体"/>
                <w:sz w:val="19"/>
                <w:szCs w:val="19"/>
              </w:rPr>
            </w:pPr>
          </w:p>
          <w:p w14:paraId="19A81884">
            <w:pPr>
              <w:keepNext w:val="0"/>
              <w:keepLines w:val="0"/>
              <w:pageBreakBefore w:val="0"/>
              <w:widowControl/>
              <w:kinsoku/>
              <w:wordWrap/>
              <w:overflowPunct/>
              <w:topLinePunct w:val="0"/>
              <w:autoSpaceDE w:val="0"/>
              <w:autoSpaceDN w:val="0"/>
              <w:bidi w:val="0"/>
              <w:adjustRightInd w:val="0"/>
              <w:snapToGrid w:val="0"/>
              <w:spacing w:before="61" w:line="229" w:lineRule="auto"/>
              <w:ind w:left="560"/>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生态效益指标</w:t>
            </w:r>
          </w:p>
        </w:tc>
        <w:tc>
          <w:tcPr>
            <w:tcW w:w="3060" w:type="dxa"/>
            <w:vAlign w:val="top"/>
          </w:tcPr>
          <w:p w14:paraId="41CA4780">
            <w:pPr>
              <w:keepNext w:val="0"/>
              <w:keepLines w:val="0"/>
              <w:pageBreakBefore w:val="0"/>
              <w:widowControl/>
              <w:kinsoku/>
              <w:wordWrap/>
              <w:overflowPunct/>
              <w:topLinePunct w:val="0"/>
              <w:autoSpaceDE w:val="0"/>
              <w:autoSpaceDN w:val="0"/>
              <w:bidi w:val="0"/>
              <w:adjustRightInd w:val="0"/>
              <w:snapToGrid w:val="0"/>
              <w:spacing w:line="328" w:lineRule="auto"/>
              <w:textAlignment w:val="baseline"/>
              <w:outlineLvl w:val="9"/>
              <w:rPr>
                <w:rFonts w:hint="eastAsia" w:ascii="宋体" w:hAnsi="宋体" w:eastAsia="宋体" w:cs="宋体"/>
                <w:sz w:val="19"/>
                <w:szCs w:val="19"/>
              </w:rPr>
            </w:pPr>
          </w:p>
          <w:p w14:paraId="62F4E5E3">
            <w:pPr>
              <w:keepNext w:val="0"/>
              <w:keepLines w:val="0"/>
              <w:pageBreakBefore w:val="0"/>
              <w:widowControl/>
              <w:kinsoku/>
              <w:wordWrap/>
              <w:overflowPunct/>
              <w:topLinePunct w:val="0"/>
              <w:autoSpaceDE w:val="0"/>
              <w:autoSpaceDN w:val="0"/>
              <w:bidi w:val="0"/>
              <w:adjustRightInd w:val="0"/>
              <w:snapToGrid w:val="0"/>
              <w:spacing w:before="62" w:line="227" w:lineRule="auto"/>
              <w:ind w:left="93"/>
              <w:textAlignment w:val="baseline"/>
              <w:outlineLvl w:val="9"/>
              <w:rPr>
                <w:rFonts w:hint="eastAsia" w:ascii="宋体" w:hAnsi="宋体" w:eastAsia="宋体" w:cs="宋体"/>
                <w:sz w:val="19"/>
                <w:szCs w:val="19"/>
              </w:rPr>
            </w:pPr>
            <w:r>
              <w:rPr>
                <w:rFonts w:hint="eastAsia" w:ascii="宋体" w:hAnsi="宋体" w:eastAsia="宋体" w:cs="宋体"/>
                <w:sz w:val="19"/>
                <w:szCs w:val="19"/>
              </w:rPr>
              <w:t>COD</w:t>
            </w:r>
            <w:r>
              <w:rPr>
                <w:rFonts w:hint="eastAsia" w:ascii="宋体" w:hAnsi="宋体" w:eastAsia="宋体" w:cs="宋体"/>
                <w:spacing w:val="9"/>
                <w:sz w:val="19"/>
                <w:szCs w:val="19"/>
              </w:rPr>
              <w:t>、氨氮、总磷、总氮排放浓度</w:t>
            </w:r>
          </w:p>
        </w:tc>
        <w:tc>
          <w:tcPr>
            <w:tcW w:w="2765" w:type="dxa"/>
            <w:vAlign w:val="top"/>
          </w:tcPr>
          <w:p w14:paraId="385DBDBD">
            <w:pPr>
              <w:keepNext w:val="0"/>
              <w:keepLines w:val="0"/>
              <w:pageBreakBefore w:val="0"/>
              <w:widowControl/>
              <w:kinsoku/>
              <w:wordWrap/>
              <w:overflowPunct/>
              <w:topLinePunct w:val="0"/>
              <w:autoSpaceDE w:val="0"/>
              <w:autoSpaceDN w:val="0"/>
              <w:bidi w:val="0"/>
              <w:adjustRightInd w:val="0"/>
              <w:snapToGrid w:val="0"/>
              <w:spacing w:before="147" w:line="230" w:lineRule="auto"/>
              <w:ind w:left="82" w:right="61" w:firstLine="3"/>
              <w:textAlignment w:val="baseline"/>
              <w:outlineLvl w:val="9"/>
              <w:rPr>
                <w:rFonts w:hint="eastAsia" w:ascii="宋体" w:hAnsi="宋体" w:eastAsia="宋体" w:cs="宋体"/>
                <w:sz w:val="19"/>
                <w:szCs w:val="19"/>
              </w:rPr>
            </w:pPr>
            <w:r>
              <w:rPr>
                <w:rFonts w:hint="eastAsia" w:ascii="宋体" w:hAnsi="宋体" w:eastAsia="宋体" w:cs="宋体"/>
                <w:sz w:val="19"/>
                <w:szCs w:val="19"/>
              </w:rPr>
              <w:t>COD</w:t>
            </w:r>
            <w:r>
              <w:rPr>
                <w:rFonts w:hint="eastAsia" w:ascii="宋体" w:hAnsi="宋体" w:eastAsia="宋体" w:cs="宋体"/>
                <w:spacing w:val="7"/>
                <w:sz w:val="19"/>
                <w:szCs w:val="19"/>
              </w:rPr>
              <w:t>≤30</w:t>
            </w:r>
            <w:r>
              <w:rPr>
                <w:rFonts w:hint="eastAsia" w:ascii="宋体" w:hAnsi="宋体" w:eastAsia="宋体" w:cs="宋体"/>
                <w:sz w:val="19"/>
                <w:szCs w:val="19"/>
              </w:rPr>
              <w:t>mg</w:t>
            </w:r>
            <w:r>
              <w:rPr>
                <w:rFonts w:hint="eastAsia" w:ascii="宋体" w:hAnsi="宋体" w:eastAsia="宋体" w:cs="宋体"/>
                <w:spacing w:val="7"/>
                <w:sz w:val="19"/>
                <w:szCs w:val="19"/>
              </w:rPr>
              <w:t>/L氨氮≤1.5（2）</w:t>
            </w:r>
            <w:r>
              <w:rPr>
                <w:rFonts w:hint="eastAsia" w:ascii="宋体" w:hAnsi="宋体" w:eastAsia="宋体" w:cs="宋体"/>
                <w:sz w:val="19"/>
                <w:szCs w:val="19"/>
              </w:rPr>
              <w:t>mg</w:t>
            </w:r>
            <w:r>
              <w:rPr>
                <w:rFonts w:hint="eastAsia" w:ascii="宋体" w:hAnsi="宋体" w:eastAsia="宋体" w:cs="宋体"/>
                <w:spacing w:val="7"/>
                <w:sz w:val="19"/>
                <w:szCs w:val="19"/>
              </w:rPr>
              <w:t>/L总磷≤0.3</w:t>
            </w:r>
            <w:r>
              <w:rPr>
                <w:rFonts w:hint="eastAsia" w:ascii="宋体" w:hAnsi="宋体" w:eastAsia="宋体" w:cs="宋体"/>
                <w:sz w:val="19"/>
                <w:szCs w:val="19"/>
              </w:rPr>
              <w:t>mg</w:t>
            </w:r>
            <w:r>
              <w:rPr>
                <w:rFonts w:hint="eastAsia" w:ascii="宋体" w:hAnsi="宋体" w:eastAsia="宋体" w:cs="宋体"/>
                <w:spacing w:val="7"/>
                <w:sz w:val="19"/>
                <w:szCs w:val="19"/>
              </w:rPr>
              <w:t>/L总氮≤</w:t>
            </w:r>
          </w:p>
          <w:p w14:paraId="76139131">
            <w:pPr>
              <w:keepNext w:val="0"/>
              <w:keepLines w:val="0"/>
              <w:pageBreakBefore w:val="0"/>
              <w:widowControl/>
              <w:kinsoku/>
              <w:wordWrap/>
              <w:overflowPunct/>
              <w:topLinePunct w:val="0"/>
              <w:autoSpaceDE w:val="0"/>
              <w:autoSpaceDN w:val="0"/>
              <w:bidi w:val="0"/>
              <w:adjustRightInd w:val="0"/>
              <w:snapToGrid w:val="0"/>
              <w:spacing w:before="18" w:line="222" w:lineRule="auto"/>
              <w:ind w:left="1104"/>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15</w:t>
            </w:r>
            <w:r>
              <w:rPr>
                <w:rFonts w:hint="eastAsia" w:ascii="宋体" w:hAnsi="宋体" w:eastAsia="宋体" w:cs="宋体"/>
                <w:sz w:val="19"/>
                <w:szCs w:val="19"/>
              </w:rPr>
              <w:t>mg</w:t>
            </w:r>
            <w:r>
              <w:rPr>
                <w:rFonts w:hint="eastAsia" w:ascii="宋体" w:hAnsi="宋体" w:eastAsia="宋体" w:cs="宋体"/>
                <w:spacing w:val="3"/>
                <w:sz w:val="19"/>
                <w:szCs w:val="19"/>
              </w:rPr>
              <w:t>/L</w:t>
            </w:r>
          </w:p>
        </w:tc>
      </w:tr>
      <w:tr w14:paraId="525A1B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tcBorders>
            <w:vAlign w:val="top"/>
          </w:tcPr>
          <w:p w14:paraId="5DC10360">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00" w:type="dxa"/>
            <w:vAlign w:val="top"/>
          </w:tcPr>
          <w:p w14:paraId="2B986541">
            <w:pPr>
              <w:keepNext w:val="0"/>
              <w:keepLines w:val="0"/>
              <w:pageBreakBefore w:val="0"/>
              <w:widowControl/>
              <w:kinsoku/>
              <w:wordWrap/>
              <w:overflowPunct/>
              <w:topLinePunct w:val="0"/>
              <w:autoSpaceDE w:val="0"/>
              <w:autoSpaceDN w:val="0"/>
              <w:bidi w:val="0"/>
              <w:adjustRightInd w:val="0"/>
              <w:snapToGrid w:val="0"/>
              <w:spacing w:before="156" w:line="228" w:lineRule="auto"/>
              <w:ind w:left="260"/>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可持续发展影响指标</w:t>
            </w:r>
          </w:p>
        </w:tc>
        <w:tc>
          <w:tcPr>
            <w:tcW w:w="3060" w:type="dxa"/>
            <w:vAlign w:val="top"/>
          </w:tcPr>
          <w:p w14:paraId="3BB17B36">
            <w:pPr>
              <w:keepNext w:val="0"/>
              <w:keepLines w:val="0"/>
              <w:pageBreakBefore w:val="0"/>
              <w:widowControl/>
              <w:kinsoku/>
              <w:wordWrap/>
              <w:overflowPunct/>
              <w:topLinePunct w:val="0"/>
              <w:autoSpaceDE w:val="0"/>
              <w:autoSpaceDN w:val="0"/>
              <w:bidi w:val="0"/>
              <w:adjustRightInd w:val="0"/>
              <w:snapToGrid w:val="0"/>
              <w:spacing w:before="156" w:line="227" w:lineRule="auto"/>
              <w:ind w:left="546"/>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应急事件管理机制健全</w:t>
            </w:r>
          </w:p>
        </w:tc>
        <w:tc>
          <w:tcPr>
            <w:tcW w:w="2765" w:type="dxa"/>
            <w:vAlign w:val="top"/>
          </w:tcPr>
          <w:p w14:paraId="7A8F629F">
            <w:pPr>
              <w:keepNext w:val="0"/>
              <w:keepLines w:val="0"/>
              <w:pageBreakBefore w:val="0"/>
              <w:widowControl/>
              <w:kinsoku/>
              <w:wordWrap/>
              <w:overflowPunct/>
              <w:topLinePunct w:val="0"/>
              <w:autoSpaceDE w:val="0"/>
              <w:autoSpaceDN w:val="0"/>
              <w:bidi w:val="0"/>
              <w:adjustRightInd w:val="0"/>
              <w:snapToGrid w:val="0"/>
              <w:spacing w:before="155" w:line="230" w:lineRule="auto"/>
              <w:ind w:left="1194"/>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健全</w:t>
            </w:r>
          </w:p>
        </w:tc>
      </w:tr>
      <w:tr w14:paraId="18A23F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567" w:type="dxa"/>
            <w:vAlign w:val="top"/>
          </w:tcPr>
          <w:p w14:paraId="1A9D5788">
            <w:pPr>
              <w:keepNext w:val="0"/>
              <w:keepLines w:val="0"/>
              <w:pageBreakBefore w:val="0"/>
              <w:widowControl/>
              <w:kinsoku/>
              <w:wordWrap/>
              <w:overflowPunct/>
              <w:topLinePunct w:val="0"/>
              <w:autoSpaceDE w:val="0"/>
              <w:autoSpaceDN w:val="0"/>
              <w:bidi w:val="0"/>
              <w:adjustRightInd w:val="0"/>
              <w:snapToGrid w:val="0"/>
              <w:spacing w:before="156" w:line="228" w:lineRule="auto"/>
              <w:ind w:left="292"/>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满意度指标</w:t>
            </w:r>
          </w:p>
        </w:tc>
        <w:tc>
          <w:tcPr>
            <w:tcW w:w="2300" w:type="dxa"/>
            <w:vAlign w:val="top"/>
          </w:tcPr>
          <w:p w14:paraId="59EE8A70">
            <w:pPr>
              <w:keepNext w:val="0"/>
              <w:keepLines w:val="0"/>
              <w:pageBreakBefore w:val="0"/>
              <w:widowControl/>
              <w:kinsoku/>
              <w:wordWrap/>
              <w:overflowPunct/>
              <w:topLinePunct w:val="0"/>
              <w:autoSpaceDE w:val="0"/>
              <w:autoSpaceDN w:val="0"/>
              <w:bidi w:val="0"/>
              <w:adjustRightInd w:val="0"/>
              <w:snapToGrid w:val="0"/>
              <w:spacing w:before="156" w:line="228" w:lineRule="auto"/>
              <w:ind w:left="259"/>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服务对象满意度指标</w:t>
            </w:r>
          </w:p>
        </w:tc>
        <w:tc>
          <w:tcPr>
            <w:tcW w:w="3060" w:type="dxa"/>
            <w:vAlign w:val="top"/>
          </w:tcPr>
          <w:p w14:paraId="33AEDF94">
            <w:pPr>
              <w:keepNext w:val="0"/>
              <w:keepLines w:val="0"/>
              <w:pageBreakBefore w:val="0"/>
              <w:widowControl/>
              <w:kinsoku/>
              <w:wordWrap/>
              <w:overflowPunct/>
              <w:topLinePunct w:val="0"/>
              <w:autoSpaceDE w:val="0"/>
              <w:autoSpaceDN w:val="0"/>
              <w:bidi w:val="0"/>
              <w:adjustRightInd w:val="0"/>
              <w:snapToGrid w:val="0"/>
              <w:spacing w:before="156" w:line="228" w:lineRule="auto"/>
              <w:ind w:left="1043"/>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群众满意度</w:t>
            </w:r>
          </w:p>
        </w:tc>
        <w:tc>
          <w:tcPr>
            <w:tcW w:w="2765" w:type="dxa"/>
            <w:vAlign w:val="top"/>
          </w:tcPr>
          <w:p w14:paraId="3B092700">
            <w:pPr>
              <w:keepNext w:val="0"/>
              <w:keepLines w:val="0"/>
              <w:pageBreakBefore w:val="0"/>
              <w:widowControl/>
              <w:kinsoku/>
              <w:wordWrap/>
              <w:overflowPunct/>
              <w:topLinePunct w:val="0"/>
              <w:autoSpaceDE w:val="0"/>
              <w:autoSpaceDN w:val="0"/>
              <w:bidi w:val="0"/>
              <w:adjustRightInd w:val="0"/>
              <w:snapToGrid w:val="0"/>
              <w:spacing w:before="156" w:line="253" w:lineRule="exact"/>
              <w:ind w:left="1160"/>
              <w:textAlignment w:val="baseline"/>
              <w:outlineLvl w:val="9"/>
              <w:rPr>
                <w:rFonts w:hint="eastAsia" w:ascii="宋体" w:hAnsi="宋体" w:eastAsia="宋体" w:cs="宋体"/>
                <w:sz w:val="19"/>
                <w:szCs w:val="19"/>
              </w:rPr>
            </w:pPr>
            <w:r>
              <w:rPr>
                <w:rFonts w:hint="eastAsia" w:ascii="宋体" w:hAnsi="宋体" w:eastAsia="宋体" w:cs="宋体"/>
                <w:spacing w:val="-1"/>
                <w:position w:val="1"/>
                <w:sz w:val="19"/>
                <w:szCs w:val="19"/>
              </w:rPr>
              <w:t>≥90%</w:t>
            </w:r>
          </w:p>
        </w:tc>
      </w:tr>
    </w:tbl>
    <w:p w14:paraId="3DEB87B3"/>
    <w:p w14:paraId="44558600"/>
    <w:p w14:paraId="25864C91"/>
    <w:p w14:paraId="244207F8"/>
    <w:p w14:paraId="64233F28"/>
    <w:p w14:paraId="75F7014B"/>
    <w:p w14:paraId="216A0299"/>
    <w:p w14:paraId="403636C5"/>
    <w:p w14:paraId="14394FA0"/>
    <w:p w14:paraId="1213981C"/>
    <w:p w14:paraId="5EE1CC82"/>
    <w:p w14:paraId="1658A0BD"/>
    <w:p w14:paraId="2C1CC1FA"/>
    <w:p w14:paraId="3D121EFA"/>
    <w:p w14:paraId="5AD07C51"/>
    <w:p w14:paraId="5F2BC1FB"/>
    <w:p w14:paraId="639E923C"/>
    <w:p w14:paraId="134C4AEA">
      <w:pPr>
        <w:keepNext w:val="0"/>
        <w:keepLines w:val="0"/>
        <w:pageBreakBefore w:val="0"/>
        <w:widowControl/>
        <w:kinsoku/>
        <w:wordWrap/>
        <w:overflowPunct/>
        <w:topLinePunct w:val="0"/>
        <w:autoSpaceDE w:val="0"/>
        <w:autoSpaceDN w:val="0"/>
        <w:bidi w:val="0"/>
        <w:adjustRightInd w:val="0"/>
        <w:snapToGrid w:val="0"/>
        <w:spacing w:before="112" w:line="210" w:lineRule="auto"/>
        <w:ind w:left="3112"/>
        <w:textAlignment w:val="baseline"/>
        <w:outlineLvl w:val="9"/>
        <w:rPr>
          <w:rFonts w:hint="eastAsia" w:ascii="方正小标宋_GBK" w:hAnsi="方正小标宋_GBK" w:eastAsia="方正小标宋_GBK" w:cs="方正小标宋_GBK"/>
          <w:spacing w:val="11"/>
          <w:sz w:val="32"/>
          <w:szCs w:val="32"/>
          <w:lang w:eastAsia="zh-CN"/>
        </w:rPr>
      </w:pPr>
      <w:r>
        <w:rPr>
          <w:rFonts w:hint="eastAsia" w:ascii="方正小标宋_GBK" w:hAnsi="方正小标宋_GBK" w:eastAsia="方正小标宋_GBK" w:cs="方正小标宋_GBK"/>
          <w:spacing w:val="11"/>
          <w:sz w:val="32"/>
          <w:szCs w:val="32"/>
          <w:lang w:eastAsia="zh-CN"/>
        </w:rPr>
        <w:t>项目支出绩效目标表</w:t>
      </w:r>
    </w:p>
    <w:p w14:paraId="357B1F54">
      <w:pPr>
        <w:pStyle w:val="2"/>
        <w:keepNext w:val="0"/>
        <w:keepLines w:val="0"/>
        <w:pageBreakBefore w:val="0"/>
        <w:widowControl/>
        <w:kinsoku/>
        <w:wordWrap/>
        <w:overflowPunct/>
        <w:topLinePunct w:val="0"/>
        <w:autoSpaceDE w:val="0"/>
        <w:autoSpaceDN w:val="0"/>
        <w:bidi w:val="0"/>
        <w:adjustRightInd w:val="0"/>
        <w:snapToGrid w:val="0"/>
        <w:spacing w:before="151" w:line="228" w:lineRule="auto"/>
        <w:ind w:left="3977"/>
        <w:textAlignment w:val="baseline"/>
        <w:outlineLvl w:val="9"/>
        <w:rPr>
          <w:rFonts w:hint="eastAsia" w:ascii="宋体" w:hAnsi="宋体" w:eastAsia="宋体" w:cs="宋体"/>
          <w:sz w:val="19"/>
          <w:szCs w:val="19"/>
        </w:rPr>
      </w:pPr>
      <w:bookmarkStart w:id="110" w:name="_Toc15627"/>
      <w:r>
        <w:rPr>
          <w:rFonts w:hint="eastAsia" w:ascii="宋体" w:hAnsi="宋体" w:eastAsia="宋体" w:cs="宋体"/>
          <w:spacing w:val="4"/>
          <w:sz w:val="19"/>
          <w:szCs w:val="19"/>
        </w:rPr>
        <w:t>（2025年度）</w:t>
      </w:r>
      <w:bookmarkEnd w:id="110"/>
    </w:p>
    <w:p w14:paraId="711FD019">
      <w:pPr>
        <w:pStyle w:val="2"/>
        <w:keepNext w:val="0"/>
        <w:keepLines w:val="0"/>
        <w:pageBreakBefore w:val="0"/>
        <w:widowControl/>
        <w:kinsoku/>
        <w:wordWrap/>
        <w:overflowPunct/>
        <w:topLinePunct w:val="0"/>
        <w:autoSpaceDE w:val="0"/>
        <w:autoSpaceDN w:val="0"/>
        <w:bidi w:val="0"/>
        <w:adjustRightInd w:val="0"/>
        <w:snapToGrid w:val="0"/>
        <w:spacing w:before="187" w:line="229" w:lineRule="auto"/>
        <w:ind w:right="31"/>
        <w:jc w:val="right"/>
        <w:textAlignment w:val="baseline"/>
        <w:outlineLvl w:val="9"/>
        <w:rPr>
          <w:rFonts w:hint="eastAsia" w:ascii="宋体" w:hAnsi="宋体" w:eastAsia="宋体" w:cs="宋体"/>
          <w:sz w:val="19"/>
          <w:szCs w:val="19"/>
          <w:lang w:eastAsia="zh-CN"/>
        </w:rPr>
      </w:pPr>
    </w:p>
    <w:p w14:paraId="7483304A">
      <w:pPr>
        <w:keepNext w:val="0"/>
        <w:keepLines w:val="0"/>
        <w:pageBreakBefore w:val="0"/>
        <w:widowControl/>
        <w:kinsoku/>
        <w:wordWrap/>
        <w:overflowPunct/>
        <w:topLinePunct w:val="0"/>
        <w:autoSpaceDE w:val="0"/>
        <w:autoSpaceDN w:val="0"/>
        <w:bidi w:val="0"/>
        <w:adjustRightInd w:val="0"/>
        <w:snapToGrid w:val="0"/>
        <w:spacing w:line="59" w:lineRule="exact"/>
        <w:textAlignment w:val="baseline"/>
        <w:outlineLvl w:val="9"/>
        <w:rPr>
          <w:rFonts w:hint="eastAsia" w:ascii="宋体" w:hAnsi="宋体" w:eastAsia="宋体" w:cs="宋体"/>
          <w:sz w:val="19"/>
          <w:szCs w:val="19"/>
        </w:rPr>
      </w:pPr>
    </w:p>
    <w:tbl>
      <w:tblPr>
        <w:tblStyle w:val="9"/>
        <w:tblW w:w="9085"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67"/>
        <w:gridCol w:w="2300"/>
        <w:gridCol w:w="2535"/>
        <w:gridCol w:w="2683"/>
      </w:tblGrid>
      <w:tr w14:paraId="229C6C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76" w:hRule="atLeast"/>
        </w:trPr>
        <w:tc>
          <w:tcPr>
            <w:tcW w:w="1567" w:type="dxa"/>
            <w:vAlign w:val="top"/>
          </w:tcPr>
          <w:p w14:paraId="4A7FB9D9">
            <w:pPr>
              <w:keepNext w:val="0"/>
              <w:keepLines w:val="0"/>
              <w:pageBreakBefore w:val="0"/>
              <w:widowControl/>
              <w:kinsoku/>
              <w:wordWrap/>
              <w:overflowPunct/>
              <w:topLinePunct w:val="0"/>
              <w:autoSpaceDE w:val="0"/>
              <w:autoSpaceDN w:val="0"/>
              <w:bidi w:val="0"/>
              <w:adjustRightInd w:val="0"/>
              <w:snapToGrid w:val="0"/>
              <w:spacing w:before="300" w:line="228" w:lineRule="auto"/>
              <w:ind w:left="396"/>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项目编码</w:t>
            </w:r>
          </w:p>
        </w:tc>
        <w:tc>
          <w:tcPr>
            <w:tcW w:w="2300" w:type="dxa"/>
            <w:vAlign w:val="top"/>
          </w:tcPr>
          <w:p w14:paraId="2A8EC6CE">
            <w:pPr>
              <w:keepNext w:val="0"/>
              <w:keepLines w:val="0"/>
              <w:pageBreakBefore w:val="0"/>
              <w:widowControl/>
              <w:kinsoku/>
              <w:wordWrap/>
              <w:overflowPunct/>
              <w:topLinePunct w:val="0"/>
              <w:autoSpaceDE w:val="0"/>
              <w:autoSpaceDN w:val="0"/>
              <w:bidi w:val="0"/>
              <w:adjustRightInd w:val="0"/>
              <w:snapToGrid w:val="0"/>
              <w:spacing w:line="267" w:lineRule="auto"/>
              <w:textAlignment w:val="baseline"/>
              <w:outlineLvl w:val="9"/>
              <w:rPr>
                <w:rFonts w:hint="eastAsia" w:ascii="宋体" w:hAnsi="宋体" w:eastAsia="宋体" w:cs="宋体"/>
                <w:sz w:val="19"/>
                <w:szCs w:val="19"/>
              </w:rPr>
            </w:pPr>
          </w:p>
          <w:p w14:paraId="0DEA64C7">
            <w:pPr>
              <w:keepNext w:val="0"/>
              <w:keepLines w:val="0"/>
              <w:pageBreakBefore w:val="0"/>
              <w:widowControl/>
              <w:kinsoku/>
              <w:wordWrap/>
              <w:overflowPunct/>
              <w:topLinePunct w:val="0"/>
              <w:autoSpaceDE w:val="0"/>
              <w:autoSpaceDN w:val="0"/>
              <w:bidi w:val="0"/>
              <w:adjustRightInd w:val="0"/>
              <w:snapToGrid w:val="0"/>
              <w:spacing w:before="61" w:line="190" w:lineRule="auto"/>
              <w:ind w:left="100"/>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370200255516080100399</w:t>
            </w:r>
          </w:p>
        </w:tc>
        <w:tc>
          <w:tcPr>
            <w:tcW w:w="2535" w:type="dxa"/>
            <w:vAlign w:val="top"/>
          </w:tcPr>
          <w:p w14:paraId="0891AED9">
            <w:pPr>
              <w:keepNext w:val="0"/>
              <w:keepLines w:val="0"/>
              <w:pageBreakBefore w:val="0"/>
              <w:widowControl/>
              <w:kinsoku/>
              <w:wordWrap/>
              <w:overflowPunct/>
              <w:topLinePunct w:val="0"/>
              <w:autoSpaceDE w:val="0"/>
              <w:autoSpaceDN w:val="0"/>
              <w:bidi w:val="0"/>
              <w:adjustRightInd w:val="0"/>
              <w:snapToGrid w:val="0"/>
              <w:spacing w:before="299" w:line="229" w:lineRule="auto"/>
              <w:ind w:left="883"/>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项目名称</w:t>
            </w:r>
          </w:p>
        </w:tc>
        <w:tc>
          <w:tcPr>
            <w:tcW w:w="2683" w:type="dxa"/>
            <w:vAlign w:val="top"/>
          </w:tcPr>
          <w:p w14:paraId="4C13818A">
            <w:pPr>
              <w:keepNext w:val="0"/>
              <w:keepLines w:val="0"/>
              <w:pageBreakBefore w:val="0"/>
              <w:widowControl/>
              <w:kinsoku/>
              <w:wordWrap/>
              <w:overflowPunct/>
              <w:topLinePunct w:val="0"/>
              <w:autoSpaceDE w:val="0"/>
              <w:autoSpaceDN w:val="0"/>
              <w:bidi w:val="0"/>
              <w:adjustRightInd w:val="0"/>
              <w:snapToGrid w:val="0"/>
              <w:spacing w:before="175" w:line="234" w:lineRule="auto"/>
              <w:ind w:left="956" w:right="32" w:hanging="900"/>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娄山河污水处理厂污水污泥处</w:t>
            </w:r>
            <w:r>
              <w:rPr>
                <w:rFonts w:hint="eastAsia" w:ascii="宋体" w:hAnsi="宋体" w:eastAsia="宋体" w:cs="宋体"/>
                <w:spacing w:val="6"/>
                <w:sz w:val="19"/>
                <w:szCs w:val="19"/>
              </w:rPr>
              <w:t>理运行费</w:t>
            </w:r>
          </w:p>
        </w:tc>
      </w:tr>
      <w:tr w14:paraId="383A70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Align w:val="top"/>
          </w:tcPr>
          <w:p w14:paraId="734D8FB4">
            <w:pPr>
              <w:keepNext w:val="0"/>
              <w:keepLines w:val="0"/>
              <w:pageBreakBefore w:val="0"/>
              <w:widowControl/>
              <w:kinsoku/>
              <w:wordWrap/>
              <w:overflowPunct/>
              <w:topLinePunct w:val="0"/>
              <w:autoSpaceDE w:val="0"/>
              <w:autoSpaceDN w:val="0"/>
              <w:bidi w:val="0"/>
              <w:adjustRightInd w:val="0"/>
              <w:snapToGrid w:val="0"/>
              <w:spacing w:before="140" w:line="228" w:lineRule="auto"/>
              <w:ind w:left="394"/>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主管部门</w:t>
            </w:r>
          </w:p>
        </w:tc>
        <w:tc>
          <w:tcPr>
            <w:tcW w:w="2300" w:type="dxa"/>
            <w:vAlign w:val="top"/>
          </w:tcPr>
          <w:p w14:paraId="3EE6B765">
            <w:pPr>
              <w:keepNext w:val="0"/>
              <w:keepLines w:val="0"/>
              <w:pageBreakBefore w:val="0"/>
              <w:widowControl/>
              <w:kinsoku/>
              <w:wordWrap/>
              <w:overflowPunct/>
              <w:topLinePunct w:val="0"/>
              <w:autoSpaceDE w:val="0"/>
              <w:autoSpaceDN w:val="0"/>
              <w:bidi w:val="0"/>
              <w:adjustRightInd w:val="0"/>
              <w:snapToGrid w:val="0"/>
              <w:spacing w:before="140" w:line="227" w:lineRule="auto"/>
              <w:ind w:left="360"/>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青岛市水务管理局</w:t>
            </w:r>
          </w:p>
        </w:tc>
        <w:tc>
          <w:tcPr>
            <w:tcW w:w="2535" w:type="dxa"/>
            <w:vAlign w:val="top"/>
          </w:tcPr>
          <w:p w14:paraId="63427642">
            <w:pPr>
              <w:keepNext w:val="0"/>
              <w:keepLines w:val="0"/>
              <w:pageBreakBefore w:val="0"/>
              <w:widowControl/>
              <w:kinsoku/>
              <w:wordWrap/>
              <w:overflowPunct/>
              <w:topLinePunct w:val="0"/>
              <w:autoSpaceDE w:val="0"/>
              <w:autoSpaceDN w:val="0"/>
              <w:bidi w:val="0"/>
              <w:adjustRightInd w:val="0"/>
              <w:snapToGrid w:val="0"/>
              <w:spacing w:before="140" w:line="228" w:lineRule="auto"/>
              <w:ind w:left="881"/>
              <w:textAlignment w:val="baseline"/>
              <w:outlineLvl w:val="9"/>
              <w:rPr>
                <w:rFonts w:hint="eastAsia" w:ascii="宋体" w:hAnsi="宋体" w:eastAsia="宋体" w:cs="宋体"/>
                <w:sz w:val="19"/>
                <w:szCs w:val="19"/>
                <w:lang w:eastAsia="zh-CN"/>
              </w:rPr>
            </w:pPr>
            <w:r>
              <w:rPr>
                <w:rFonts w:hint="eastAsia" w:ascii="宋体" w:hAnsi="宋体" w:eastAsia="宋体" w:cs="宋体"/>
                <w:spacing w:val="6"/>
                <w:sz w:val="19"/>
                <w:szCs w:val="19"/>
                <w:lang w:eastAsia="zh-CN"/>
              </w:rPr>
              <w:t>预算金额（万元）</w:t>
            </w:r>
          </w:p>
        </w:tc>
        <w:tc>
          <w:tcPr>
            <w:tcW w:w="2683" w:type="dxa"/>
            <w:vAlign w:val="top"/>
          </w:tcPr>
          <w:p w14:paraId="354C7B40">
            <w:pPr>
              <w:keepNext w:val="0"/>
              <w:keepLines w:val="0"/>
              <w:pageBreakBefore w:val="0"/>
              <w:widowControl/>
              <w:kinsoku/>
              <w:wordWrap/>
              <w:overflowPunct/>
              <w:topLinePunct w:val="0"/>
              <w:autoSpaceDE w:val="0"/>
              <w:autoSpaceDN w:val="0"/>
              <w:bidi w:val="0"/>
              <w:adjustRightInd w:val="0"/>
              <w:snapToGrid w:val="0"/>
              <w:spacing w:before="170" w:line="190" w:lineRule="auto"/>
              <w:ind w:left="1113"/>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10000</w:t>
            </w:r>
          </w:p>
        </w:tc>
      </w:tr>
      <w:tr w14:paraId="1519D9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67" w:hRule="atLeast"/>
        </w:trPr>
        <w:tc>
          <w:tcPr>
            <w:tcW w:w="1567" w:type="dxa"/>
            <w:vAlign w:val="top"/>
          </w:tcPr>
          <w:p w14:paraId="45A50FE5">
            <w:pPr>
              <w:keepNext w:val="0"/>
              <w:keepLines w:val="0"/>
              <w:pageBreakBefore w:val="0"/>
              <w:widowControl/>
              <w:kinsoku/>
              <w:wordWrap/>
              <w:overflowPunct/>
              <w:topLinePunct w:val="0"/>
              <w:autoSpaceDE w:val="0"/>
              <w:autoSpaceDN w:val="0"/>
              <w:bidi w:val="0"/>
              <w:adjustRightInd w:val="0"/>
              <w:snapToGrid w:val="0"/>
              <w:spacing w:line="264" w:lineRule="auto"/>
              <w:textAlignment w:val="baseline"/>
              <w:outlineLvl w:val="9"/>
              <w:rPr>
                <w:rFonts w:hint="eastAsia" w:ascii="宋体" w:hAnsi="宋体" w:eastAsia="宋体" w:cs="宋体"/>
                <w:sz w:val="19"/>
                <w:szCs w:val="19"/>
              </w:rPr>
            </w:pPr>
          </w:p>
          <w:p w14:paraId="00339733">
            <w:pPr>
              <w:keepNext w:val="0"/>
              <w:keepLines w:val="0"/>
              <w:pageBreakBefore w:val="0"/>
              <w:widowControl/>
              <w:kinsoku/>
              <w:wordWrap/>
              <w:overflowPunct/>
              <w:topLinePunct w:val="0"/>
              <w:autoSpaceDE w:val="0"/>
              <w:autoSpaceDN w:val="0"/>
              <w:bidi w:val="0"/>
              <w:adjustRightInd w:val="0"/>
              <w:snapToGrid w:val="0"/>
              <w:spacing w:line="265" w:lineRule="auto"/>
              <w:textAlignment w:val="baseline"/>
              <w:outlineLvl w:val="9"/>
              <w:rPr>
                <w:rFonts w:hint="eastAsia" w:ascii="宋体" w:hAnsi="宋体" w:eastAsia="宋体" w:cs="宋体"/>
                <w:sz w:val="19"/>
                <w:szCs w:val="19"/>
              </w:rPr>
            </w:pPr>
          </w:p>
          <w:p w14:paraId="0AF2271B">
            <w:pPr>
              <w:keepNext w:val="0"/>
              <w:keepLines w:val="0"/>
              <w:pageBreakBefore w:val="0"/>
              <w:widowControl/>
              <w:kinsoku/>
              <w:wordWrap/>
              <w:overflowPunct/>
              <w:topLinePunct w:val="0"/>
              <w:autoSpaceDE w:val="0"/>
              <w:autoSpaceDN w:val="0"/>
              <w:bidi w:val="0"/>
              <w:adjustRightInd w:val="0"/>
              <w:snapToGrid w:val="0"/>
              <w:spacing w:before="62" w:line="229" w:lineRule="auto"/>
              <w:ind w:left="396"/>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绩效目标</w:t>
            </w:r>
          </w:p>
        </w:tc>
        <w:tc>
          <w:tcPr>
            <w:tcW w:w="7518" w:type="dxa"/>
            <w:gridSpan w:val="3"/>
            <w:vAlign w:val="top"/>
          </w:tcPr>
          <w:p w14:paraId="454B64E3">
            <w:pPr>
              <w:keepNext w:val="0"/>
              <w:keepLines w:val="0"/>
              <w:pageBreakBefore w:val="0"/>
              <w:widowControl/>
              <w:kinsoku/>
              <w:wordWrap/>
              <w:overflowPunct/>
              <w:topLinePunct w:val="0"/>
              <w:autoSpaceDE w:val="0"/>
              <w:autoSpaceDN w:val="0"/>
              <w:bidi w:val="0"/>
              <w:adjustRightInd w:val="0"/>
              <w:snapToGrid w:val="0"/>
              <w:spacing w:line="405" w:lineRule="auto"/>
              <w:textAlignment w:val="baseline"/>
              <w:outlineLvl w:val="9"/>
              <w:rPr>
                <w:rFonts w:hint="eastAsia" w:ascii="宋体" w:hAnsi="宋体" w:eastAsia="宋体" w:cs="宋体"/>
                <w:sz w:val="19"/>
                <w:szCs w:val="19"/>
              </w:rPr>
            </w:pPr>
          </w:p>
          <w:p w14:paraId="0F751E47">
            <w:pPr>
              <w:keepNext w:val="0"/>
              <w:keepLines w:val="0"/>
              <w:pageBreakBefore w:val="0"/>
              <w:widowControl/>
              <w:kinsoku/>
              <w:wordWrap/>
              <w:overflowPunct/>
              <w:topLinePunct w:val="0"/>
              <w:autoSpaceDE w:val="0"/>
              <w:autoSpaceDN w:val="0"/>
              <w:bidi w:val="0"/>
              <w:adjustRightInd w:val="0"/>
              <w:snapToGrid w:val="0"/>
              <w:spacing w:before="62" w:line="234" w:lineRule="auto"/>
              <w:ind w:left="40" w:right="16" w:hanging="3"/>
              <w:textAlignment w:val="baseline"/>
              <w:outlineLvl w:val="9"/>
              <w:rPr>
                <w:rFonts w:hint="eastAsia" w:ascii="宋体" w:hAnsi="宋体" w:eastAsia="宋体" w:cs="宋体"/>
                <w:sz w:val="19"/>
                <w:szCs w:val="19"/>
                <w:lang w:eastAsia="zh-CN"/>
              </w:rPr>
            </w:pPr>
            <w:r>
              <w:rPr>
                <w:rFonts w:hint="eastAsia" w:ascii="宋体" w:hAnsi="宋体" w:eastAsia="宋体" w:cs="宋体"/>
                <w:spacing w:val="11"/>
                <w:sz w:val="19"/>
                <w:szCs w:val="19"/>
              </w:rPr>
              <w:t>符合国家相关法律法规、国民经济发展规划；进一步提高环境保护专项资金使用管理</w:t>
            </w:r>
            <w:r>
              <w:rPr>
                <w:rFonts w:hint="eastAsia" w:ascii="宋体" w:hAnsi="宋体" w:eastAsia="宋体" w:cs="宋体"/>
                <w:spacing w:val="9"/>
                <w:sz w:val="19"/>
                <w:szCs w:val="19"/>
              </w:rPr>
              <w:t>效益，确保安全生产，保证处理后出水水质达到地表水准</w:t>
            </w:r>
            <w:r>
              <w:rPr>
                <w:rFonts w:hint="eastAsia" w:ascii="宋体" w:hAnsi="宋体" w:eastAsia="宋体" w:cs="宋体"/>
                <w:sz w:val="19"/>
                <w:szCs w:val="19"/>
              </w:rPr>
              <w:t>IV</w:t>
            </w:r>
            <w:r>
              <w:rPr>
                <w:rFonts w:hint="eastAsia" w:ascii="宋体" w:hAnsi="宋体" w:eastAsia="宋体" w:cs="宋体"/>
                <w:spacing w:val="9"/>
                <w:sz w:val="19"/>
                <w:szCs w:val="19"/>
              </w:rPr>
              <w:t>类</w:t>
            </w:r>
            <w:r>
              <w:rPr>
                <w:rFonts w:hint="eastAsia" w:ascii="宋体" w:hAnsi="宋体" w:eastAsia="宋体" w:cs="宋体"/>
                <w:spacing w:val="8"/>
                <w:sz w:val="19"/>
                <w:szCs w:val="19"/>
              </w:rPr>
              <w:t>标准</w:t>
            </w:r>
            <w:r>
              <w:rPr>
                <w:rFonts w:hint="eastAsia" w:ascii="宋体" w:hAnsi="宋体" w:eastAsia="宋体" w:cs="宋体"/>
                <w:spacing w:val="8"/>
                <w:sz w:val="19"/>
                <w:szCs w:val="19"/>
                <w:lang w:eastAsia="zh-CN"/>
              </w:rPr>
              <w:t>。</w:t>
            </w:r>
          </w:p>
        </w:tc>
      </w:tr>
      <w:tr w14:paraId="7FC91C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Align w:val="top"/>
          </w:tcPr>
          <w:p w14:paraId="4E1E86E2">
            <w:pPr>
              <w:keepNext w:val="0"/>
              <w:keepLines w:val="0"/>
              <w:pageBreakBefore w:val="0"/>
              <w:widowControl/>
              <w:kinsoku/>
              <w:wordWrap/>
              <w:overflowPunct/>
              <w:topLinePunct w:val="0"/>
              <w:autoSpaceDE w:val="0"/>
              <w:autoSpaceDN w:val="0"/>
              <w:bidi w:val="0"/>
              <w:adjustRightInd w:val="0"/>
              <w:snapToGrid w:val="0"/>
              <w:spacing w:before="143" w:line="229" w:lineRule="auto"/>
              <w:ind w:left="396"/>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一级指标</w:t>
            </w:r>
          </w:p>
        </w:tc>
        <w:tc>
          <w:tcPr>
            <w:tcW w:w="2300" w:type="dxa"/>
            <w:vAlign w:val="top"/>
          </w:tcPr>
          <w:p w14:paraId="6D56A581">
            <w:pPr>
              <w:keepNext w:val="0"/>
              <w:keepLines w:val="0"/>
              <w:pageBreakBefore w:val="0"/>
              <w:widowControl/>
              <w:kinsoku/>
              <w:wordWrap/>
              <w:overflowPunct/>
              <w:topLinePunct w:val="0"/>
              <w:autoSpaceDE w:val="0"/>
              <w:autoSpaceDN w:val="0"/>
              <w:bidi w:val="0"/>
              <w:adjustRightInd w:val="0"/>
              <w:snapToGrid w:val="0"/>
              <w:spacing w:before="143" w:line="229" w:lineRule="auto"/>
              <w:ind w:left="761"/>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二级指标</w:t>
            </w:r>
          </w:p>
        </w:tc>
        <w:tc>
          <w:tcPr>
            <w:tcW w:w="2535" w:type="dxa"/>
            <w:vAlign w:val="top"/>
          </w:tcPr>
          <w:p w14:paraId="608E81F0">
            <w:pPr>
              <w:keepNext w:val="0"/>
              <w:keepLines w:val="0"/>
              <w:pageBreakBefore w:val="0"/>
              <w:widowControl/>
              <w:kinsoku/>
              <w:wordWrap/>
              <w:overflowPunct/>
              <w:topLinePunct w:val="0"/>
              <w:autoSpaceDE w:val="0"/>
              <w:autoSpaceDN w:val="0"/>
              <w:bidi w:val="0"/>
              <w:adjustRightInd w:val="0"/>
              <w:snapToGrid w:val="0"/>
              <w:spacing w:before="143" w:line="229" w:lineRule="auto"/>
              <w:ind w:left="880"/>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三级指标</w:t>
            </w:r>
          </w:p>
        </w:tc>
        <w:tc>
          <w:tcPr>
            <w:tcW w:w="2683" w:type="dxa"/>
            <w:vAlign w:val="top"/>
          </w:tcPr>
          <w:p w14:paraId="2C36E3AD">
            <w:pPr>
              <w:keepNext w:val="0"/>
              <w:keepLines w:val="0"/>
              <w:pageBreakBefore w:val="0"/>
              <w:widowControl/>
              <w:kinsoku/>
              <w:wordWrap/>
              <w:overflowPunct/>
              <w:topLinePunct w:val="0"/>
              <w:autoSpaceDE w:val="0"/>
              <w:autoSpaceDN w:val="0"/>
              <w:bidi w:val="0"/>
              <w:adjustRightInd w:val="0"/>
              <w:snapToGrid w:val="0"/>
              <w:spacing w:before="144" w:line="228" w:lineRule="auto"/>
              <w:ind w:left="1054"/>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指标值</w:t>
            </w:r>
          </w:p>
        </w:tc>
      </w:tr>
      <w:tr w14:paraId="26A1EE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restart"/>
            <w:tcBorders>
              <w:bottom w:val="nil"/>
            </w:tcBorders>
            <w:vAlign w:val="top"/>
          </w:tcPr>
          <w:p w14:paraId="71DBED41">
            <w:pPr>
              <w:keepNext w:val="0"/>
              <w:keepLines w:val="0"/>
              <w:pageBreakBefore w:val="0"/>
              <w:widowControl/>
              <w:kinsoku/>
              <w:wordWrap/>
              <w:overflowPunct/>
              <w:topLinePunct w:val="0"/>
              <w:autoSpaceDE w:val="0"/>
              <w:autoSpaceDN w:val="0"/>
              <w:bidi w:val="0"/>
              <w:adjustRightInd w:val="0"/>
              <w:snapToGrid w:val="0"/>
              <w:spacing w:line="323" w:lineRule="auto"/>
              <w:textAlignment w:val="baseline"/>
              <w:outlineLvl w:val="9"/>
              <w:rPr>
                <w:rFonts w:hint="eastAsia" w:ascii="宋体" w:hAnsi="宋体" w:eastAsia="宋体" w:cs="宋体"/>
                <w:sz w:val="19"/>
                <w:szCs w:val="19"/>
              </w:rPr>
            </w:pPr>
          </w:p>
          <w:p w14:paraId="4B295633">
            <w:pPr>
              <w:keepNext w:val="0"/>
              <w:keepLines w:val="0"/>
              <w:pageBreakBefore w:val="0"/>
              <w:widowControl/>
              <w:kinsoku/>
              <w:wordWrap/>
              <w:overflowPunct/>
              <w:topLinePunct w:val="0"/>
              <w:autoSpaceDE w:val="0"/>
              <w:autoSpaceDN w:val="0"/>
              <w:bidi w:val="0"/>
              <w:adjustRightInd w:val="0"/>
              <w:snapToGrid w:val="0"/>
              <w:spacing w:before="62" w:line="227" w:lineRule="auto"/>
              <w:ind w:left="394"/>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成本指标</w:t>
            </w:r>
          </w:p>
        </w:tc>
        <w:tc>
          <w:tcPr>
            <w:tcW w:w="2300" w:type="dxa"/>
            <w:vMerge w:val="restart"/>
            <w:tcBorders>
              <w:bottom w:val="nil"/>
            </w:tcBorders>
            <w:vAlign w:val="top"/>
          </w:tcPr>
          <w:p w14:paraId="34D85481">
            <w:pPr>
              <w:keepNext w:val="0"/>
              <w:keepLines w:val="0"/>
              <w:pageBreakBefore w:val="0"/>
              <w:widowControl/>
              <w:kinsoku/>
              <w:wordWrap/>
              <w:overflowPunct/>
              <w:topLinePunct w:val="0"/>
              <w:autoSpaceDE w:val="0"/>
              <w:autoSpaceDN w:val="0"/>
              <w:bidi w:val="0"/>
              <w:adjustRightInd w:val="0"/>
              <w:snapToGrid w:val="0"/>
              <w:spacing w:line="323" w:lineRule="auto"/>
              <w:textAlignment w:val="baseline"/>
              <w:outlineLvl w:val="9"/>
              <w:rPr>
                <w:rFonts w:hint="eastAsia" w:ascii="宋体" w:hAnsi="宋体" w:eastAsia="宋体" w:cs="宋体"/>
                <w:sz w:val="19"/>
                <w:szCs w:val="19"/>
              </w:rPr>
            </w:pPr>
          </w:p>
          <w:p w14:paraId="1B0B8A9E">
            <w:pPr>
              <w:keepNext w:val="0"/>
              <w:keepLines w:val="0"/>
              <w:pageBreakBefore w:val="0"/>
              <w:widowControl/>
              <w:kinsoku/>
              <w:wordWrap/>
              <w:overflowPunct/>
              <w:topLinePunct w:val="0"/>
              <w:autoSpaceDE w:val="0"/>
              <w:autoSpaceDN w:val="0"/>
              <w:bidi w:val="0"/>
              <w:adjustRightInd w:val="0"/>
              <w:snapToGrid w:val="0"/>
              <w:spacing w:before="62" w:line="227" w:lineRule="auto"/>
              <w:ind w:left="560"/>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经济成本指标</w:t>
            </w:r>
          </w:p>
        </w:tc>
        <w:tc>
          <w:tcPr>
            <w:tcW w:w="2535" w:type="dxa"/>
            <w:vAlign w:val="top"/>
          </w:tcPr>
          <w:p w14:paraId="14C0A3AB">
            <w:pPr>
              <w:keepNext w:val="0"/>
              <w:keepLines w:val="0"/>
              <w:pageBreakBefore w:val="0"/>
              <w:widowControl/>
              <w:kinsoku/>
              <w:wordWrap/>
              <w:overflowPunct/>
              <w:topLinePunct w:val="0"/>
              <w:autoSpaceDE w:val="0"/>
              <w:autoSpaceDN w:val="0"/>
              <w:bidi w:val="0"/>
              <w:adjustRightInd w:val="0"/>
              <w:snapToGrid w:val="0"/>
              <w:spacing w:before="146" w:line="229" w:lineRule="auto"/>
              <w:ind w:left="591"/>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吨污泥处置费用</w:t>
            </w:r>
          </w:p>
        </w:tc>
        <w:tc>
          <w:tcPr>
            <w:tcW w:w="2683" w:type="dxa"/>
            <w:vAlign w:val="top"/>
          </w:tcPr>
          <w:p w14:paraId="725198CA">
            <w:pPr>
              <w:keepNext w:val="0"/>
              <w:keepLines w:val="0"/>
              <w:pageBreakBefore w:val="0"/>
              <w:widowControl/>
              <w:kinsoku/>
              <w:wordWrap/>
              <w:overflowPunct/>
              <w:topLinePunct w:val="0"/>
              <w:autoSpaceDE w:val="0"/>
              <w:autoSpaceDN w:val="0"/>
              <w:bidi w:val="0"/>
              <w:adjustRightInd w:val="0"/>
              <w:snapToGrid w:val="0"/>
              <w:spacing w:before="146" w:line="229" w:lineRule="auto"/>
              <w:ind w:left="764"/>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≤0.189元/吨</w:t>
            </w:r>
          </w:p>
        </w:tc>
      </w:tr>
      <w:tr w14:paraId="2FD418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tcBorders>
            <w:vAlign w:val="top"/>
          </w:tcPr>
          <w:p w14:paraId="59679A99">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00" w:type="dxa"/>
            <w:vMerge w:val="continue"/>
            <w:tcBorders>
              <w:top w:val="nil"/>
            </w:tcBorders>
            <w:vAlign w:val="top"/>
          </w:tcPr>
          <w:p w14:paraId="39B06591">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535" w:type="dxa"/>
            <w:vAlign w:val="top"/>
          </w:tcPr>
          <w:p w14:paraId="6FDADAE7">
            <w:pPr>
              <w:keepNext w:val="0"/>
              <w:keepLines w:val="0"/>
              <w:pageBreakBefore w:val="0"/>
              <w:widowControl/>
              <w:kinsoku/>
              <w:wordWrap/>
              <w:overflowPunct/>
              <w:topLinePunct w:val="0"/>
              <w:autoSpaceDE w:val="0"/>
              <w:autoSpaceDN w:val="0"/>
              <w:bidi w:val="0"/>
              <w:adjustRightInd w:val="0"/>
              <w:snapToGrid w:val="0"/>
              <w:spacing w:before="146" w:line="228" w:lineRule="auto"/>
              <w:ind w:left="591"/>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吨水污水处理费</w:t>
            </w:r>
          </w:p>
        </w:tc>
        <w:tc>
          <w:tcPr>
            <w:tcW w:w="2683" w:type="dxa"/>
            <w:vAlign w:val="top"/>
          </w:tcPr>
          <w:p w14:paraId="14D19BBE">
            <w:pPr>
              <w:keepNext w:val="0"/>
              <w:keepLines w:val="0"/>
              <w:pageBreakBefore w:val="0"/>
              <w:widowControl/>
              <w:kinsoku/>
              <w:wordWrap/>
              <w:overflowPunct/>
              <w:topLinePunct w:val="0"/>
              <w:autoSpaceDE w:val="0"/>
              <w:autoSpaceDN w:val="0"/>
              <w:bidi w:val="0"/>
              <w:adjustRightInd w:val="0"/>
              <w:snapToGrid w:val="0"/>
              <w:spacing w:before="145" w:line="229" w:lineRule="auto"/>
              <w:ind w:left="850"/>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2.473元/吨</w:t>
            </w:r>
          </w:p>
        </w:tc>
      </w:tr>
      <w:tr w14:paraId="30922C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restart"/>
            <w:tcBorders>
              <w:bottom w:val="nil"/>
            </w:tcBorders>
            <w:vAlign w:val="top"/>
          </w:tcPr>
          <w:p w14:paraId="78634EB7">
            <w:pPr>
              <w:keepNext w:val="0"/>
              <w:keepLines w:val="0"/>
              <w:pageBreakBefore w:val="0"/>
              <w:widowControl/>
              <w:kinsoku/>
              <w:wordWrap/>
              <w:overflowPunct/>
              <w:topLinePunct w:val="0"/>
              <w:autoSpaceDE w:val="0"/>
              <w:autoSpaceDN w:val="0"/>
              <w:bidi w:val="0"/>
              <w:adjustRightInd w:val="0"/>
              <w:snapToGrid w:val="0"/>
              <w:spacing w:line="260" w:lineRule="auto"/>
              <w:textAlignment w:val="baseline"/>
              <w:outlineLvl w:val="9"/>
              <w:rPr>
                <w:rFonts w:hint="eastAsia" w:ascii="宋体" w:hAnsi="宋体" w:eastAsia="宋体" w:cs="宋体"/>
                <w:sz w:val="19"/>
                <w:szCs w:val="19"/>
              </w:rPr>
            </w:pPr>
          </w:p>
          <w:p w14:paraId="431733CF">
            <w:pPr>
              <w:keepNext w:val="0"/>
              <w:keepLines w:val="0"/>
              <w:pageBreakBefore w:val="0"/>
              <w:widowControl/>
              <w:kinsoku/>
              <w:wordWrap/>
              <w:overflowPunct/>
              <w:topLinePunct w:val="0"/>
              <w:autoSpaceDE w:val="0"/>
              <w:autoSpaceDN w:val="0"/>
              <w:bidi w:val="0"/>
              <w:adjustRightInd w:val="0"/>
              <w:snapToGrid w:val="0"/>
              <w:spacing w:line="260" w:lineRule="auto"/>
              <w:textAlignment w:val="baseline"/>
              <w:outlineLvl w:val="9"/>
              <w:rPr>
                <w:rFonts w:hint="eastAsia" w:ascii="宋体" w:hAnsi="宋体" w:eastAsia="宋体" w:cs="宋体"/>
                <w:sz w:val="19"/>
                <w:szCs w:val="19"/>
              </w:rPr>
            </w:pPr>
          </w:p>
          <w:p w14:paraId="313A398C">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hint="eastAsia" w:ascii="宋体" w:hAnsi="宋体" w:eastAsia="宋体" w:cs="宋体"/>
                <w:sz w:val="19"/>
                <w:szCs w:val="19"/>
              </w:rPr>
            </w:pPr>
          </w:p>
          <w:p w14:paraId="6D723201">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hint="eastAsia" w:ascii="宋体" w:hAnsi="宋体" w:eastAsia="宋体" w:cs="宋体"/>
                <w:sz w:val="19"/>
                <w:szCs w:val="19"/>
              </w:rPr>
            </w:pPr>
          </w:p>
          <w:p w14:paraId="329BD439">
            <w:pPr>
              <w:keepNext w:val="0"/>
              <w:keepLines w:val="0"/>
              <w:pageBreakBefore w:val="0"/>
              <w:widowControl/>
              <w:kinsoku/>
              <w:wordWrap/>
              <w:overflowPunct/>
              <w:topLinePunct w:val="0"/>
              <w:autoSpaceDE w:val="0"/>
              <w:autoSpaceDN w:val="0"/>
              <w:bidi w:val="0"/>
              <w:adjustRightInd w:val="0"/>
              <w:snapToGrid w:val="0"/>
              <w:spacing w:before="62" w:line="228" w:lineRule="auto"/>
              <w:ind w:left="393"/>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产出指标</w:t>
            </w:r>
          </w:p>
        </w:tc>
        <w:tc>
          <w:tcPr>
            <w:tcW w:w="2300" w:type="dxa"/>
            <w:vMerge w:val="restart"/>
            <w:tcBorders>
              <w:bottom w:val="nil"/>
            </w:tcBorders>
            <w:vAlign w:val="top"/>
          </w:tcPr>
          <w:p w14:paraId="5A7C3906">
            <w:pPr>
              <w:keepNext w:val="0"/>
              <w:keepLines w:val="0"/>
              <w:pageBreakBefore w:val="0"/>
              <w:widowControl/>
              <w:kinsoku/>
              <w:wordWrap/>
              <w:overflowPunct/>
              <w:topLinePunct w:val="0"/>
              <w:autoSpaceDE w:val="0"/>
              <w:autoSpaceDN w:val="0"/>
              <w:bidi w:val="0"/>
              <w:adjustRightInd w:val="0"/>
              <w:snapToGrid w:val="0"/>
              <w:spacing w:line="325" w:lineRule="auto"/>
              <w:textAlignment w:val="baseline"/>
              <w:outlineLvl w:val="9"/>
              <w:rPr>
                <w:rFonts w:hint="eastAsia" w:ascii="宋体" w:hAnsi="宋体" w:eastAsia="宋体" w:cs="宋体"/>
                <w:sz w:val="19"/>
                <w:szCs w:val="19"/>
              </w:rPr>
            </w:pPr>
          </w:p>
          <w:p w14:paraId="5361B43F">
            <w:pPr>
              <w:keepNext w:val="0"/>
              <w:keepLines w:val="0"/>
              <w:pageBreakBefore w:val="0"/>
              <w:widowControl/>
              <w:kinsoku/>
              <w:wordWrap/>
              <w:overflowPunct/>
              <w:topLinePunct w:val="0"/>
              <w:autoSpaceDE w:val="0"/>
              <w:autoSpaceDN w:val="0"/>
              <w:bidi w:val="0"/>
              <w:adjustRightInd w:val="0"/>
              <w:snapToGrid w:val="0"/>
              <w:spacing w:before="62" w:line="228" w:lineRule="auto"/>
              <w:ind w:left="759"/>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数量指标</w:t>
            </w:r>
          </w:p>
        </w:tc>
        <w:tc>
          <w:tcPr>
            <w:tcW w:w="2535" w:type="dxa"/>
            <w:vAlign w:val="top"/>
          </w:tcPr>
          <w:p w14:paraId="67863BF9">
            <w:pPr>
              <w:keepNext w:val="0"/>
              <w:keepLines w:val="0"/>
              <w:pageBreakBefore w:val="0"/>
              <w:widowControl/>
              <w:kinsoku/>
              <w:wordWrap/>
              <w:overflowPunct/>
              <w:topLinePunct w:val="0"/>
              <w:autoSpaceDE w:val="0"/>
              <w:autoSpaceDN w:val="0"/>
              <w:bidi w:val="0"/>
              <w:adjustRightInd w:val="0"/>
              <w:snapToGrid w:val="0"/>
              <w:spacing w:before="149" w:line="228" w:lineRule="auto"/>
              <w:ind w:left="715"/>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日污水处理量</w:t>
            </w:r>
          </w:p>
        </w:tc>
        <w:tc>
          <w:tcPr>
            <w:tcW w:w="2683" w:type="dxa"/>
            <w:vAlign w:val="top"/>
          </w:tcPr>
          <w:p w14:paraId="5C1F3F63">
            <w:pPr>
              <w:keepNext w:val="0"/>
              <w:keepLines w:val="0"/>
              <w:pageBreakBefore w:val="0"/>
              <w:widowControl/>
              <w:kinsoku/>
              <w:wordWrap/>
              <w:overflowPunct/>
              <w:topLinePunct w:val="0"/>
              <w:autoSpaceDE w:val="0"/>
              <w:autoSpaceDN w:val="0"/>
              <w:bidi w:val="0"/>
              <w:adjustRightInd w:val="0"/>
              <w:snapToGrid w:val="0"/>
              <w:spacing w:before="148" w:line="229" w:lineRule="auto"/>
              <w:ind w:left="952"/>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lang w:val="en-US" w:eastAsia="zh-CN"/>
              </w:rPr>
              <w:t>=</w:t>
            </w:r>
            <w:r>
              <w:rPr>
                <w:rFonts w:hint="eastAsia" w:ascii="宋体" w:hAnsi="宋体" w:eastAsia="宋体" w:cs="宋体"/>
                <w:spacing w:val="6"/>
                <w:sz w:val="19"/>
                <w:szCs w:val="19"/>
              </w:rPr>
              <w:t>9万吨/日</w:t>
            </w:r>
          </w:p>
        </w:tc>
      </w:tr>
      <w:tr w14:paraId="13FBC6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continue"/>
            <w:tcBorders>
              <w:top w:val="nil"/>
              <w:bottom w:val="nil"/>
            </w:tcBorders>
            <w:vAlign w:val="top"/>
          </w:tcPr>
          <w:p w14:paraId="5FCF7264">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00" w:type="dxa"/>
            <w:vMerge w:val="continue"/>
            <w:tcBorders>
              <w:top w:val="nil"/>
            </w:tcBorders>
            <w:vAlign w:val="top"/>
          </w:tcPr>
          <w:p w14:paraId="4B9ECCF5">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535" w:type="dxa"/>
            <w:vAlign w:val="top"/>
          </w:tcPr>
          <w:p w14:paraId="7C3FA4C6">
            <w:pPr>
              <w:keepNext w:val="0"/>
              <w:keepLines w:val="0"/>
              <w:pageBreakBefore w:val="0"/>
              <w:widowControl/>
              <w:kinsoku/>
              <w:wordWrap/>
              <w:overflowPunct/>
              <w:topLinePunct w:val="0"/>
              <w:autoSpaceDE w:val="0"/>
              <w:autoSpaceDN w:val="0"/>
              <w:bidi w:val="0"/>
              <w:adjustRightInd w:val="0"/>
              <w:snapToGrid w:val="0"/>
              <w:spacing w:before="149" w:line="229" w:lineRule="auto"/>
              <w:ind w:left="616"/>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日均污泥处置量</w:t>
            </w:r>
          </w:p>
        </w:tc>
        <w:tc>
          <w:tcPr>
            <w:tcW w:w="2683" w:type="dxa"/>
            <w:vAlign w:val="top"/>
          </w:tcPr>
          <w:p w14:paraId="4644822D">
            <w:pPr>
              <w:keepNext w:val="0"/>
              <w:keepLines w:val="0"/>
              <w:pageBreakBefore w:val="0"/>
              <w:widowControl/>
              <w:kinsoku/>
              <w:wordWrap/>
              <w:overflowPunct/>
              <w:topLinePunct w:val="0"/>
              <w:autoSpaceDE w:val="0"/>
              <w:autoSpaceDN w:val="0"/>
              <w:bidi w:val="0"/>
              <w:adjustRightInd w:val="0"/>
              <w:snapToGrid w:val="0"/>
              <w:spacing w:before="150" w:line="233" w:lineRule="auto"/>
              <w:ind w:left="915"/>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lang w:val="en-US" w:eastAsia="zh-CN"/>
              </w:rPr>
              <w:t>=</w:t>
            </w:r>
            <w:r>
              <w:rPr>
                <w:rFonts w:hint="eastAsia" w:ascii="宋体" w:hAnsi="宋体" w:eastAsia="宋体" w:cs="宋体"/>
                <w:spacing w:val="3"/>
                <w:sz w:val="19"/>
                <w:szCs w:val="19"/>
              </w:rPr>
              <w:t>90吨/日</w:t>
            </w:r>
          </w:p>
        </w:tc>
      </w:tr>
      <w:tr w14:paraId="1375FD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continue"/>
            <w:tcBorders>
              <w:top w:val="nil"/>
              <w:bottom w:val="nil"/>
            </w:tcBorders>
            <w:vAlign w:val="top"/>
          </w:tcPr>
          <w:p w14:paraId="2F116E99">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00" w:type="dxa"/>
            <w:vMerge w:val="restart"/>
            <w:tcBorders>
              <w:bottom w:val="nil"/>
            </w:tcBorders>
            <w:vAlign w:val="top"/>
          </w:tcPr>
          <w:p w14:paraId="48D85E35">
            <w:pPr>
              <w:keepNext w:val="0"/>
              <w:keepLines w:val="0"/>
              <w:pageBreakBefore w:val="0"/>
              <w:widowControl/>
              <w:kinsoku/>
              <w:wordWrap/>
              <w:overflowPunct/>
              <w:topLinePunct w:val="0"/>
              <w:autoSpaceDE w:val="0"/>
              <w:autoSpaceDN w:val="0"/>
              <w:bidi w:val="0"/>
              <w:adjustRightInd w:val="0"/>
              <w:snapToGrid w:val="0"/>
              <w:spacing w:line="328" w:lineRule="auto"/>
              <w:textAlignment w:val="baseline"/>
              <w:outlineLvl w:val="9"/>
              <w:rPr>
                <w:rFonts w:hint="eastAsia" w:ascii="宋体" w:hAnsi="宋体" w:eastAsia="宋体" w:cs="宋体"/>
                <w:sz w:val="19"/>
                <w:szCs w:val="19"/>
              </w:rPr>
            </w:pPr>
          </w:p>
          <w:p w14:paraId="33ECD6B8">
            <w:pPr>
              <w:keepNext w:val="0"/>
              <w:keepLines w:val="0"/>
              <w:pageBreakBefore w:val="0"/>
              <w:widowControl/>
              <w:kinsoku/>
              <w:wordWrap/>
              <w:overflowPunct/>
              <w:topLinePunct w:val="0"/>
              <w:autoSpaceDE w:val="0"/>
              <w:autoSpaceDN w:val="0"/>
              <w:bidi w:val="0"/>
              <w:adjustRightInd w:val="0"/>
              <w:snapToGrid w:val="0"/>
              <w:spacing w:before="61" w:line="229" w:lineRule="auto"/>
              <w:ind w:left="759"/>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质量指标</w:t>
            </w:r>
          </w:p>
        </w:tc>
        <w:tc>
          <w:tcPr>
            <w:tcW w:w="2535" w:type="dxa"/>
            <w:vAlign w:val="top"/>
          </w:tcPr>
          <w:p w14:paraId="3E85CF45">
            <w:pPr>
              <w:keepNext w:val="0"/>
              <w:keepLines w:val="0"/>
              <w:pageBreakBefore w:val="0"/>
              <w:widowControl/>
              <w:kinsoku/>
              <w:wordWrap/>
              <w:overflowPunct/>
              <w:topLinePunct w:val="0"/>
              <w:autoSpaceDE w:val="0"/>
              <w:autoSpaceDN w:val="0"/>
              <w:bidi w:val="0"/>
              <w:adjustRightInd w:val="0"/>
              <w:snapToGrid w:val="0"/>
              <w:spacing w:before="149" w:line="228" w:lineRule="auto"/>
              <w:ind w:left="599"/>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出水水质达标率</w:t>
            </w:r>
          </w:p>
        </w:tc>
        <w:tc>
          <w:tcPr>
            <w:tcW w:w="2683" w:type="dxa"/>
            <w:vAlign w:val="top"/>
          </w:tcPr>
          <w:p w14:paraId="1E4A8776">
            <w:pPr>
              <w:keepNext w:val="0"/>
              <w:keepLines w:val="0"/>
              <w:pageBreakBefore w:val="0"/>
              <w:widowControl/>
              <w:kinsoku/>
              <w:wordWrap/>
              <w:overflowPunct/>
              <w:topLinePunct w:val="0"/>
              <w:autoSpaceDE w:val="0"/>
              <w:autoSpaceDN w:val="0"/>
              <w:bidi w:val="0"/>
              <w:adjustRightInd w:val="0"/>
              <w:snapToGrid w:val="0"/>
              <w:spacing w:before="149" w:line="253" w:lineRule="exact"/>
              <w:ind w:left="1119"/>
              <w:textAlignment w:val="baseline"/>
              <w:outlineLvl w:val="9"/>
              <w:rPr>
                <w:rFonts w:hint="eastAsia" w:ascii="宋体" w:hAnsi="宋体" w:eastAsia="宋体" w:cs="宋体"/>
                <w:sz w:val="19"/>
                <w:szCs w:val="19"/>
              </w:rPr>
            </w:pPr>
            <w:r>
              <w:rPr>
                <w:rFonts w:hint="eastAsia" w:ascii="宋体" w:hAnsi="宋体" w:eastAsia="宋体" w:cs="宋体"/>
                <w:spacing w:val="-1"/>
                <w:position w:val="1"/>
                <w:sz w:val="19"/>
                <w:szCs w:val="19"/>
              </w:rPr>
              <w:t>≥98%</w:t>
            </w:r>
          </w:p>
        </w:tc>
      </w:tr>
      <w:tr w14:paraId="4E7DA9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bottom w:val="nil"/>
            </w:tcBorders>
            <w:vAlign w:val="top"/>
          </w:tcPr>
          <w:p w14:paraId="140969BC">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00" w:type="dxa"/>
            <w:vMerge w:val="continue"/>
            <w:tcBorders>
              <w:top w:val="nil"/>
            </w:tcBorders>
            <w:vAlign w:val="top"/>
          </w:tcPr>
          <w:p w14:paraId="145B8F02">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535" w:type="dxa"/>
            <w:vAlign w:val="top"/>
          </w:tcPr>
          <w:p w14:paraId="3B2F8745">
            <w:pPr>
              <w:keepNext w:val="0"/>
              <w:keepLines w:val="0"/>
              <w:pageBreakBefore w:val="0"/>
              <w:widowControl/>
              <w:kinsoku/>
              <w:wordWrap/>
              <w:overflowPunct/>
              <w:topLinePunct w:val="0"/>
              <w:autoSpaceDE w:val="0"/>
              <w:autoSpaceDN w:val="0"/>
              <w:bidi w:val="0"/>
              <w:adjustRightInd w:val="0"/>
              <w:snapToGrid w:val="0"/>
              <w:spacing w:before="153" w:line="228" w:lineRule="auto"/>
              <w:ind w:left="384"/>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污水处理设施完好率</w:t>
            </w:r>
          </w:p>
        </w:tc>
        <w:tc>
          <w:tcPr>
            <w:tcW w:w="2683" w:type="dxa"/>
            <w:vAlign w:val="top"/>
          </w:tcPr>
          <w:p w14:paraId="6DD3BB67">
            <w:pPr>
              <w:keepNext w:val="0"/>
              <w:keepLines w:val="0"/>
              <w:pageBreakBefore w:val="0"/>
              <w:widowControl/>
              <w:kinsoku/>
              <w:wordWrap/>
              <w:overflowPunct/>
              <w:topLinePunct w:val="0"/>
              <w:autoSpaceDE w:val="0"/>
              <w:autoSpaceDN w:val="0"/>
              <w:bidi w:val="0"/>
              <w:adjustRightInd w:val="0"/>
              <w:snapToGrid w:val="0"/>
              <w:spacing w:before="153" w:line="253" w:lineRule="exact"/>
              <w:ind w:left="1119"/>
              <w:textAlignment w:val="baseline"/>
              <w:outlineLvl w:val="9"/>
              <w:rPr>
                <w:rFonts w:hint="eastAsia" w:ascii="宋体" w:hAnsi="宋体" w:eastAsia="宋体" w:cs="宋体"/>
                <w:sz w:val="19"/>
                <w:szCs w:val="19"/>
              </w:rPr>
            </w:pPr>
            <w:r>
              <w:rPr>
                <w:rFonts w:hint="eastAsia" w:ascii="宋体" w:hAnsi="宋体" w:eastAsia="宋体" w:cs="宋体"/>
                <w:spacing w:val="-1"/>
                <w:position w:val="1"/>
                <w:sz w:val="19"/>
                <w:szCs w:val="19"/>
              </w:rPr>
              <w:t>≥95%</w:t>
            </w:r>
          </w:p>
        </w:tc>
      </w:tr>
      <w:tr w14:paraId="11C021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tcBorders>
            <w:vAlign w:val="top"/>
          </w:tcPr>
          <w:p w14:paraId="0E284E3B">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00" w:type="dxa"/>
            <w:vAlign w:val="top"/>
          </w:tcPr>
          <w:p w14:paraId="6893E921">
            <w:pPr>
              <w:keepNext w:val="0"/>
              <w:keepLines w:val="0"/>
              <w:pageBreakBefore w:val="0"/>
              <w:widowControl/>
              <w:kinsoku/>
              <w:wordWrap/>
              <w:overflowPunct/>
              <w:topLinePunct w:val="0"/>
              <w:autoSpaceDE w:val="0"/>
              <w:autoSpaceDN w:val="0"/>
              <w:bidi w:val="0"/>
              <w:adjustRightInd w:val="0"/>
              <w:snapToGrid w:val="0"/>
              <w:spacing w:before="150" w:line="229" w:lineRule="auto"/>
              <w:ind w:left="767"/>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时效指标</w:t>
            </w:r>
          </w:p>
        </w:tc>
        <w:tc>
          <w:tcPr>
            <w:tcW w:w="2535" w:type="dxa"/>
            <w:vAlign w:val="top"/>
          </w:tcPr>
          <w:p w14:paraId="3E8C7A5C">
            <w:pPr>
              <w:keepNext w:val="0"/>
              <w:keepLines w:val="0"/>
              <w:pageBreakBefore w:val="0"/>
              <w:widowControl/>
              <w:kinsoku/>
              <w:wordWrap/>
              <w:overflowPunct/>
              <w:topLinePunct w:val="0"/>
              <w:autoSpaceDE w:val="0"/>
              <w:autoSpaceDN w:val="0"/>
              <w:bidi w:val="0"/>
              <w:adjustRightInd w:val="0"/>
              <w:snapToGrid w:val="0"/>
              <w:spacing w:before="151" w:line="228" w:lineRule="auto"/>
              <w:ind w:left="384"/>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污水处理完成及时率</w:t>
            </w:r>
          </w:p>
        </w:tc>
        <w:tc>
          <w:tcPr>
            <w:tcW w:w="2683" w:type="dxa"/>
            <w:vAlign w:val="top"/>
          </w:tcPr>
          <w:p w14:paraId="001BF360">
            <w:pPr>
              <w:keepNext w:val="0"/>
              <w:keepLines w:val="0"/>
              <w:pageBreakBefore w:val="0"/>
              <w:widowControl/>
              <w:kinsoku/>
              <w:wordWrap/>
              <w:overflowPunct/>
              <w:topLinePunct w:val="0"/>
              <w:autoSpaceDE w:val="0"/>
              <w:autoSpaceDN w:val="0"/>
              <w:bidi w:val="0"/>
              <w:adjustRightInd w:val="0"/>
              <w:snapToGrid w:val="0"/>
              <w:spacing w:before="151" w:line="255" w:lineRule="exact"/>
              <w:ind w:left="1069"/>
              <w:textAlignment w:val="baseline"/>
              <w:outlineLvl w:val="9"/>
              <w:rPr>
                <w:rFonts w:hint="eastAsia" w:ascii="宋体" w:hAnsi="宋体" w:eastAsia="宋体" w:cs="宋体"/>
                <w:sz w:val="19"/>
                <w:szCs w:val="19"/>
              </w:rPr>
            </w:pPr>
            <w:r>
              <w:rPr>
                <w:rFonts w:hint="eastAsia" w:ascii="宋体" w:hAnsi="宋体" w:eastAsia="宋体" w:cs="宋体"/>
                <w:spacing w:val="9"/>
                <w:position w:val="1"/>
                <w:sz w:val="19"/>
                <w:szCs w:val="19"/>
              </w:rPr>
              <w:t>=100%</w:t>
            </w:r>
          </w:p>
        </w:tc>
      </w:tr>
      <w:tr w14:paraId="575CC2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restart"/>
            <w:tcBorders>
              <w:bottom w:val="nil"/>
            </w:tcBorders>
            <w:vAlign w:val="top"/>
          </w:tcPr>
          <w:p w14:paraId="5B4CBC47">
            <w:pPr>
              <w:keepNext w:val="0"/>
              <w:keepLines w:val="0"/>
              <w:pageBreakBefore w:val="0"/>
              <w:widowControl/>
              <w:kinsoku/>
              <w:wordWrap/>
              <w:overflowPunct/>
              <w:topLinePunct w:val="0"/>
              <w:autoSpaceDE w:val="0"/>
              <w:autoSpaceDN w:val="0"/>
              <w:bidi w:val="0"/>
              <w:adjustRightInd w:val="0"/>
              <w:snapToGrid w:val="0"/>
              <w:spacing w:line="244" w:lineRule="auto"/>
              <w:textAlignment w:val="baseline"/>
              <w:outlineLvl w:val="9"/>
              <w:rPr>
                <w:rFonts w:hint="eastAsia" w:ascii="宋体" w:hAnsi="宋体" w:eastAsia="宋体" w:cs="宋体"/>
                <w:sz w:val="19"/>
                <w:szCs w:val="19"/>
              </w:rPr>
            </w:pPr>
          </w:p>
          <w:p w14:paraId="30ABD733">
            <w:pPr>
              <w:keepNext w:val="0"/>
              <w:keepLines w:val="0"/>
              <w:pageBreakBefore w:val="0"/>
              <w:widowControl/>
              <w:kinsoku/>
              <w:wordWrap/>
              <w:overflowPunct/>
              <w:topLinePunct w:val="0"/>
              <w:autoSpaceDE w:val="0"/>
              <w:autoSpaceDN w:val="0"/>
              <w:bidi w:val="0"/>
              <w:adjustRightInd w:val="0"/>
              <w:snapToGrid w:val="0"/>
              <w:spacing w:line="245" w:lineRule="auto"/>
              <w:textAlignment w:val="baseline"/>
              <w:outlineLvl w:val="9"/>
              <w:rPr>
                <w:rFonts w:hint="eastAsia" w:ascii="宋体" w:hAnsi="宋体" w:eastAsia="宋体" w:cs="宋体"/>
                <w:sz w:val="19"/>
                <w:szCs w:val="19"/>
              </w:rPr>
            </w:pPr>
          </w:p>
          <w:p w14:paraId="72A03613">
            <w:pPr>
              <w:keepNext w:val="0"/>
              <w:keepLines w:val="0"/>
              <w:pageBreakBefore w:val="0"/>
              <w:widowControl/>
              <w:kinsoku/>
              <w:wordWrap/>
              <w:overflowPunct/>
              <w:topLinePunct w:val="0"/>
              <w:autoSpaceDE w:val="0"/>
              <w:autoSpaceDN w:val="0"/>
              <w:bidi w:val="0"/>
              <w:adjustRightInd w:val="0"/>
              <w:snapToGrid w:val="0"/>
              <w:spacing w:line="245" w:lineRule="auto"/>
              <w:textAlignment w:val="baseline"/>
              <w:outlineLvl w:val="9"/>
              <w:rPr>
                <w:rFonts w:hint="eastAsia" w:ascii="宋体" w:hAnsi="宋体" w:eastAsia="宋体" w:cs="宋体"/>
                <w:sz w:val="19"/>
                <w:szCs w:val="19"/>
              </w:rPr>
            </w:pPr>
          </w:p>
          <w:p w14:paraId="458B22FF">
            <w:pPr>
              <w:keepNext w:val="0"/>
              <w:keepLines w:val="0"/>
              <w:pageBreakBefore w:val="0"/>
              <w:widowControl/>
              <w:kinsoku/>
              <w:wordWrap/>
              <w:overflowPunct/>
              <w:topLinePunct w:val="0"/>
              <w:autoSpaceDE w:val="0"/>
              <w:autoSpaceDN w:val="0"/>
              <w:bidi w:val="0"/>
              <w:adjustRightInd w:val="0"/>
              <w:snapToGrid w:val="0"/>
              <w:spacing w:line="245" w:lineRule="auto"/>
              <w:textAlignment w:val="baseline"/>
              <w:outlineLvl w:val="9"/>
              <w:rPr>
                <w:rFonts w:hint="eastAsia" w:ascii="宋体" w:hAnsi="宋体" w:eastAsia="宋体" w:cs="宋体"/>
                <w:sz w:val="19"/>
                <w:szCs w:val="19"/>
              </w:rPr>
            </w:pPr>
          </w:p>
          <w:p w14:paraId="271F4357">
            <w:pPr>
              <w:keepNext w:val="0"/>
              <w:keepLines w:val="0"/>
              <w:pageBreakBefore w:val="0"/>
              <w:widowControl/>
              <w:kinsoku/>
              <w:wordWrap/>
              <w:overflowPunct/>
              <w:topLinePunct w:val="0"/>
              <w:autoSpaceDE w:val="0"/>
              <w:autoSpaceDN w:val="0"/>
              <w:bidi w:val="0"/>
              <w:adjustRightInd w:val="0"/>
              <w:snapToGrid w:val="0"/>
              <w:spacing w:before="61" w:line="229" w:lineRule="auto"/>
              <w:ind w:left="398"/>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效益指标</w:t>
            </w:r>
          </w:p>
        </w:tc>
        <w:tc>
          <w:tcPr>
            <w:tcW w:w="2300" w:type="dxa"/>
            <w:vAlign w:val="top"/>
          </w:tcPr>
          <w:p w14:paraId="0B223814">
            <w:pPr>
              <w:keepNext w:val="0"/>
              <w:keepLines w:val="0"/>
              <w:pageBreakBefore w:val="0"/>
              <w:widowControl/>
              <w:kinsoku/>
              <w:wordWrap/>
              <w:overflowPunct/>
              <w:topLinePunct w:val="0"/>
              <w:autoSpaceDE w:val="0"/>
              <w:autoSpaceDN w:val="0"/>
              <w:bidi w:val="0"/>
              <w:adjustRightInd w:val="0"/>
              <w:snapToGrid w:val="0"/>
              <w:spacing w:before="153" w:line="229" w:lineRule="auto"/>
              <w:ind w:left="560"/>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经济效益指标</w:t>
            </w:r>
          </w:p>
        </w:tc>
        <w:tc>
          <w:tcPr>
            <w:tcW w:w="2535" w:type="dxa"/>
            <w:vAlign w:val="top"/>
          </w:tcPr>
          <w:p w14:paraId="7E961191">
            <w:pPr>
              <w:keepNext w:val="0"/>
              <w:keepLines w:val="0"/>
              <w:pageBreakBefore w:val="0"/>
              <w:widowControl/>
              <w:kinsoku/>
              <w:wordWrap/>
              <w:overflowPunct/>
              <w:topLinePunct w:val="0"/>
              <w:autoSpaceDE w:val="0"/>
              <w:autoSpaceDN w:val="0"/>
              <w:bidi w:val="0"/>
              <w:adjustRightInd w:val="0"/>
              <w:snapToGrid w:val="0"/>
              <w:spacing w:before="154" w:line="228" w:lineRule="auto"/>
              <w:ind w:left="402"/>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国有资产保值增值率</w:t>
            </w:r>
          </w:p>
        </w:tc>
        <w:tc>
          <w:tcPr>
            <w:tcW w:w="2683" w:type="dxa"/>
            <w:vAlign w:val="top"/>
          </w:tcPr>
          <w:p w14:paraId="34D8F0CC">
            <w:pPr>
              <w:keepNext w:val="0"/>
              <w:keepLines w:val="0"/>
              <w:pageBreakBefore w:val="0"/>
              <w:widowControl/>
              <w:kinsoku/>
              <w:wordWrap/>
              <w:overflowPunct/>
              <w:topLinePunct w:val="0"/>
              <w:autoSpaceDE w:val="0"/>
              <w:autoSpaceDN w:val="0"/>
              <w:bidi w:val="0"/>
              <w:adjustRightInd w:val="0"/>
              <w:snapToGrid w:val="0"/>
              <w:spacing w:before="154" w:line="253" w:lineRule="exact"/>
              <w:ind w:left="1069"/>
              <w:textAlignment w:val="baseline"/>
              <w:outlineLvl w:val="9"/>
              <w:rPr>
                <w:rFonts w:hint="eastAsia" w:ascii="宋体" w:hAnsi="宋体" w:eastAsia="宋体" w:cs="宋体"/>
                <w:sz w:val="19"/>
                <w:szCs w:val="19"/>
              </w:rPr>
            </w:pPr>
            <w:r>
              <w:rPr>
                <w:rFonts w:hint="eastAsia" w:ascii="宋体" w:hAnsi="宋体" w:eastAsia="宋体" w:cs="宋体"/>
                <w:position w:val="1"/>
                <w:sz w:val="19"/>
                <w:szCs w:val="19"/>
              </w:rPr>
              <w:t>≥100%</w:t>
            </w:r>
          </w:p>
        </w:tc>
      </w:tr>
      <w:tr w14:paraId="4B271F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bottom w:val="nil"/>
            </w:tcBorders>
            <w:vAlign w:val="top"/>
          </w:tcPr>
          <w:p w14:paraId="1C554B0A">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00" w:type="dxa"/>
            <w:vAlign w:val="top"/>
          </w:tcPr>
          <w:p w14:paraId="4E60C886">
            <w:pPr>
              <w:keepNext w:val="0"/>
              <w:keepLines w:val="0"/>
              <w:pageBreakBefore w:val="0"/>
              <w:widowControl/>
              <w:kinsoku/>
              <w:wordWrap/>
              <w:overflowPunct/>
              <w:topLinePunct w:val="0"/>
              <w:autoSpaceDE w:val="0"/>
              <w:autoSpaceDN w:val="0"/>
              <w:bidi w:val="0"/>
              <w:adjustRightInd w:val="0"/>
              <w:snapToGrid w:val="0"/>
              <w:spacing w:before="154" w:line="227" w:lineRule="auto"/>
              <w:ind w:left="560"/>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社会效益指标</w:t>
            </w:r>
          </w:p>
        </w:tc>
        <w:tc>
          <w:tcPr>
            <w:tcW w:w="2535" w:type="dxa"/>
            <w:vAlign w:val="top"/>
          </w:tcPr>
          <w:p w14:paraId="4604E429">
            <w:pPr>
              <w:keepNext w:val="0"/>
              <w:keepLines w:val="0"/>
              <w:pageBreakBefore w:val="0"/>
              <w:widowControl/>
              <w:kinsoku/>
              <w:wordWrap/>
              <w:overflowPunct/>
              <w:topLinePunct w:val="0"/>
              <w:autoSpaceDE w:val="0"/>
              <w:autoSpaceDN w:val="0"/>
              <w:bidi w:val="0"/>
              <w:adjustRightInd w:val="0"/>
              <w:snapToGrid w:val="0"/>
              <w:spacing w:before="154" w:line="228" w:lineRule="auto"/>
              <w:ind w:left="384"/>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重大安全事故发生数</w:t>
            </w:r>
          </w:p>
        </w:tc>
        <w:tc>
          <w:tcPr>
            <w:tcW w:w="2683" w:type="dxa"/>
            <w:vAlign w:val="top"/>
          </w:tcPr>
          <w:p w14:paraId="5142D654">
            <w:pPr>
              <w:keepNext w:val="0"/>
              <w:keepLines w:val="0"/>
              <w:pageBreakBefore w:val="0"/>
              <w:widowControl/>
              <w:kinsoku/>
              <w:wordWrap/>
              <w:overflowPunct/>
              <w:topLinePunct w:val="0"/>
              <w:autoSpaceDE w:val="0"/>
              <w:autoSpaceDN w:val="0"/>
              <w:bidi w:val="0"/>
              <w:adjustRightInd w:val="0"/>
              <w:snapToGrid w:val="0"/>
              <w:spacing w:before="153" w:line="229"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0起</w:t>
            </w:r>
          </w:p>
        </w:tc>
      </w:tr>
      <w:tr w14:paraId="1E4D22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07" w:hRule="atLeast"/>
        </w:trPr>
        <w:tc>
          <w:tcPr>
            <w:tcW w:w="1567" w:type="dxa"/>
            <w:vMerge w:val="continue"/>
            <w:tcBorders>
              <w:top w:val="nil"/>
              <w:bottom w:val="nil"/>
            </w:tcBorders>
            <w:vAlign w:val="top"/>
          </w:tcPr>
          <w:p w14:paraId="5F2DB647">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00" w:type="dxa"/>
            <w:vAlign w:val="top"/>
          </w:tcPr>
          <w:p w14:paraId="0E3EA10F">
            <w:pPr>
              <w:keepNext w:val="0"/>
              <w:keepLines w:val="0"/>
              <w:pageBreakBefore w:val="0"/>
              <w:widowControl/>
              <w:kinsoku/>
              <w:wordWrap/>
              <w:overflowPunct/>
              <w:topLinePunct w:val="0"/>
              <w:autoSpaceDE w:val="0"/>
              <w:autoSpaceDN w:val="0"/>
              <w:bidi w:val="0"/>
              <w:adjustRightInd w:val="0"/>
              <w:snapToGrid w:val="0"/>
              <w:spacing w:line="259" w:lineRule="auto"/>
              <w:textAlignment w:val="baseline"/>
              <w:outlineLvl w:val="9"/>
              <w:rPr>
                <w:rFonts w:hint="eastAsia" w:ascii="宋体" w:hAnsi="宋体" w:eastAsia="宋体" w:cs="宋体"/>
                <w:sz w:val="19"/>
                <w:szCs w:val="19"/>
              </w:rPr>
            </w:pPr>
          </w:p>
          <w:p w14:paraId="4A9C8173">
            <w:pPr>
              <w:keepNext w:val="0"/>
              <w:keepLines w:val="0"/>
              <w:pageBreakBefore w:val="0"/>
              <w:widowControl/>
              <w:kinsoku/>
              <w:wordWrap/>
              <w:overflowPunct/>
              <w:topLinePunct w:val="0"/>
              <w:autoSpaceDE w:val="0"/>
              <w:autoSpaceDN w:val="0"/>
              <w:bidi w:val="0"/>
              <w:adjustRightInd w:val="0"/>
              <w:snapToGrid w:val="0"/>
              <w:spacing w:before="62" w:line="229" w:lineRule="auto"/>
              <w:ind w:left="560"/>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生态效益指标</w:t>
            </w:r>
          </w:p>
        </w:tc>
        <w:tc>
          <w:tcPr>
            <w:tcW w:w="2535" w:type="dxa"/>
            <w:vAlign w:val="top"/>
          </w:tcPr>
          <w:p w14:paraId="499DEFAF">
            <w:pPr>
              <w:keepNext w:val="0"/>
              <w:keepLines w:val="0"/>
              <w:pageBreakBefore w:val="0"/>
              <w:widowControl/>
              <w:kinsoku/>
              <w:wordWrap/>
              <w:overflowPunct/>
              <w:topLinePunct w:val="0"/>
              <w:autoSpaceDE w:val="0"/>
              <w:autoSpaceDN w:val="0"/>
              <w:bidi w:val="0"/>
              <w:adjustRightInd w:val="0"/>
              <w:snapToGrid w:val="0"/>
              <w:spacing w:line="260" w:lineRule="auto"/>
              <w:textAlignment w:val="baseline"/>
              <w:outlineLvl w:val="9"/>
              <w:rPr>
                <w:rFonts w:hint="eastAsia" w:ascii="宋体" w:hAnsi="宋体" w:eastAsia="宋体" w:cs="宋体"/>
                <w:sz w:val="19"/>
                <w:szCs w:val="19"/>
              </w:rPr>
            </w:pPr>
          </w:p>
          <w:p w14:paraId="57D43E63">
            <w:pPr>
              <w:keepNext w:val="0"/>
              <w:keepLines w:val="0"/>
              <w:pageBreakBefore w:val="0"/>
              <w:widowControl/>
              <w:kinsoku/>
              <w:wordWrap/>
              <w:overflowPunct/>
              <w:topLinePunct w:val="0"/>
              <w:autoSpaceDE w:val="0"/>
              <w:autoSpaceDN w:val="0"/>
              <w:bidi w:val="0"/>
              <w:adjustRightInd w:val="0"/>
              <w:snapToGrid w:val="0"/>
              <w:spacing w:before="61" w:line="227" w:lineRule="auto"/>
              <w:ind w:left="129"/>
              <w:textAlignment w:val="baseline"/>
              <w:outlineLvl w:val="9"/>
              <w:rPr>
                <w:rFonts w:hint="eastAsia" w:ascii="宋体" w:hAnsi="宋体" w:eastAsia="宋体" w:cs="宋体"/>
                <w:sz w:val="19"/>
                <w:szCs w:val="19"/>
              </w:rPr>
            </w:pPr>
            <w:r>
              <w:rPr>
                <w:rFonts w:hint="eastAsia" w:ascii="宋体" w:hAnsi="宋体" w:eastAsia="宋体" w:cs="宋体"/>
                <w:sz w:val="19"/>
                <w:szCs w:val="19"/>
              </w:rPr>
              <w:t>COD</w:t>
            </w:r>
            <w:r>
              <w:rPr>
                <w:rFonts w:hint="eastAsia" w:ascii="宋体" w:hAnsi="宋体" w:eastAsia="宋体" w:cs="宋体"/>
                <w:spacing w:val="10"/>
                <w:sz w:val="19"/>
                <w:szCs w:val="19"/>
              </w:rPr>
              <w:t>、总磷、总氮排放浓度</w:t>
            </w:r>
          </w:p>
        </w:tc>
        <w:tc>
          <w:tcPr>
            <w:tcW w:w="2683" w:type="dxa"/>
            <w:vAlign w:val="top"/>
          </w:tcPr>
          <w:p w14:paraId="45F86E44">
            <w:pPr>
              <w:keepNext w:val="0"/>
              <w:keepLines w:val="0"/>
              <w:pageBreakBefore w:val="0"/>
              <w:widowControl/>
              <w:kinsoku/>
              <w:wordWrap/>
              <w:overflowPunct/>
              <w:topLinePunct w:val="0"/>
              <w:autoSpaceDE w:val="0"/>
              <w:autoSpaceDN w:val="0"/>
              <w:bidi w:val="0"/>
              <w:adjustRightInd w:val="0"/>
              <w:snapToGrid w:val="0"/>
              <w:spacing w:before="200" w:line="231" w:lineRule="auto"/>
              <w:ind w:left="40" w:right="20" w:firstLine="155"/>
              <w:jc w:val="center"/>
              <w:textAlignment w:val="baseline"/>
              <w:outlineLvl w:val="9"/>
              <w:rPr>
                <w:rFonts w:hint="eastAsia" w:ascii="宋体" w:hAnsi="宋体" w:eastAsia="宋体" w:cs="宋体"/>
                <w:sz w:val="19"/>
                <w:szCs w:val="19"/>
              </w:rPr>
            </w:pPr>
            <w:r>
              <w:rPr>
                <w:rFonts w:hint="eastAsia" w:ascii="宋体" w:hAnsi="宋体" w:eastAsia="宋体" w:cs="宋体"/>
                <w:sz w:val="19"/>
                <w:szCs w:val="19"/>
              </w:rPr>
              <w:t>COD</w:t>
            </w:r>
            <w:r>
              <w:rPr>
                <w:rFonts w:hint="eastAsia" w:ascii="宋体" w:hAnsi="宋体" w:eastAsia="宋体" w:cs="宋体"/>
                <w:spacing w:val="7"/>
                <w:sz w:val="19"/>
                <w:szCs w:val="19"/>
              </w:rPr>
              <w:t>＜30</w:t>
            </w:r>
            <w:r>
              <w:rPr>
                <w:rFonts w:hint="eastAsia" w:ascii="宋体" w:hAnsi="宋体" w:eastAsia="宋体" w:cs="宋体"/>
                <w:sz w:val="19"/>
                <w:szCs w:val="19"/>
              </w:rPr>
              <w:t>mg</w:t>
            </w:r>
            <w:r>
              <w:rPr>
                <w:rFonts w:hint="eastAsia" w:ascii="宋体" w:hAnsi="宋体" w:eastAsia="宋体" w:cs="宋体"/>
                <w:spacing w:val="7"/>
                <w:sz w:val="19"/>
                <w:szCs w:val="19"/>
              </w:rPr>
              <w:t>/L；总磷＜0.3</w:t>
            </w:r>
            <w:r>
              <w:rPr>
                <w:rFonts w:hint="eastAsia" w:ascii="宋体" w:hAnsi="宋体" w:eastAsia="宋体" w:cs="宋体"/>
                <w:sz w:val="19"/>
                <w:szCs w:val="19"/>
              </w:rPr>
              <w:t>mg</w:t>
            </w:r>
            <w:r>
              <w:rPr>
                <w:rFonts w:hint="eastAsia" w:ascii="宋体" w:hAnsi="宋体" w:eastAsia="宋体" w:cs="宋体"/>
                <w:spacing w:val="6"/>
                <w:sz w:val="19"/>
                <w:szCs w:val="19"/>
              </w:rPr>
              <w:t>/L；总氮＜10（12）</w:t>
            </w:r>
            <w:r>
              <w:rPr>
                <w:rFonts w:hint="eastAsia" w:ascii="宋体" w:hAnsi="宋体" w:eastAsia="宋体" w:cs="宋体"/>
                <w:sz w:val="19"/>
                <w:szCs w:val="19"/>
              </w:rPr>
              <w:t>mg</w:t>
            </w:r>
            <w:r>
              <w:rPr>
                <w:rFonts w:hint="eastAsia" w:ascii="宋体" w:hAnsi="宋体" w:eastAsia="宋体" w:cs="宋体"/>
                <w:spacing w:val="6"/>
                <w:sz w:val="19"/>
                <w:szCs w:val="19"/>
              </w:rPr>
              <w:t>/L</w:t>
            </w:r>
          </w:p>
        </w:tc>
      </w:tr>
      <w:tr w14:paraId="50D050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tcBorders>
            <w:vAlign w:val="top"/>
          </w:tcPr>
          <w:p w14:paraId="19CC7FE3">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00" w:type="dxa"/>
            <w:vAlign w:val="top"/>
          </w:tcPr>
          <w:p w14:paraId="527BD2DB">
            <w:pPr>
              <w:keepNext w:val="0"/>
              <w:keepLines w:val="0"/>
              <w:pageBreakBefore w:val="0"/>
              <w:widowControl/>
              <w:kinsoku/>
              <w:wordWrap/>
              <w:overflowPunct/>
              <w:topLinePunct w:val="0"/>
              <w:autoSpaceDE w:val="0"/>
              <w:autoSpaceDN w:val="0"/>
              <w:bidi w:val="0"/>
              <w:adjustRightInd w:val="0"/>
              <w:snapToGrid w:val="0"/>
              <w:spacing w:before="156" w:line="228" w:lineRule="auto"/>
              <w:ind w:left="260"/>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可持续发展影响指标</w:t>
            </w:r>
          </w:p>
        </w:tc>
        <w:tc>
          <w:tcPr>
            <w:tcW w:w="2535" w:type="dxa"/>
            <w:vAlign w:val="top"/>
          </w:tcPr>
          <w:p w14:paraId="239F329D">
            <w:pPr>
              <w:keepNext w:val="0"/>
              <w:keepLines w:val="0"/>
              <w:pageBreakBefore w:val="0"/>
              <w:widowControl/>
              <w:kinsoku/>
              <w:wordWrap/>
              <w:overflowPunct/>
              <w:topLinePunct w:val="0"/>
              <w:autoSpaceDE w:val="0"/>
              <w:autoSpaceDN w:val="0"/>
              <w:bidi w:val="0"/>
              <w:adjustRightInd w:val="0"/>
              <w:snapToGrid w:val="0"/>
              <w:spacing w:before="156" w:line="227" w:lineRule="auto"/>
              <w:ind w:left="184"/>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lang w:eastAsia="zh-CN"/>
              </w:rPr>
              <w:t>应急</w:t>
            </w:r>
            <w:r>
              <w:rPr>
                <w:rFonts w:hint="eastAsia" w:ascii="宋体" w:hAnsi="宋体" w:eastAsia="宋体" w:cs="宋体"/>
                <w:spacing w:val="8"/>
                <w:sz w:val="19"/>
                <w:szCs w:val="19"/>
              </w:rPr>
              <w:t>预案管理机制健全</w:t>
            </w:r>
          </w:p>
        </w:tc>
        <w:tc>
          <w:tcPr>
            <w:tcW w:w="2683" w:type="dxa"/>
            <w:vAlign w:val="top"/>
          </w:tcPr>
          <w:p w14:paraId="53F158DF">
            <w:pPr>
              <w:keepNext w:val="0"/>
              <w:keepLines w:val="0"/>
              <w:pageBreakBefore w:val="0"/>
              <w:widowControl/>
              <w:kinsoku/>
              <w:wordWrap/>
              <w:overflowPunct/>
              <w:topLinePunct w:val="0"/>
              <w:autoSpaceDE w:val="0"/>
              <w:autoSpaceDN w:val="0"/>
              <w:bidi w:val="0"/>
              <w:adjustRightInd w:val="0"/>
              <w:snapToGrid w:val="0"/>
              <w:spacing w:before="156" w:line="255" w:lineRule="exact"/>
              <w:ind w:left="1069"/>
              <w:textAlignment w:val="baseline"/>
              <w:outlineLvl w:val="9"/>
              <w:rPr>
                <w:rFonts w:hint="eastAsia" w:ascii="宋体" w:hAnsi="宋体" w:eastAsia="宋体" w:cs="宋体"/>
                <w:sz w:val="19"/>
                <w:szCs w:val="19"/>
              </w:rPr>
            </w:pPr>
            <w:r>
              <w:rPr>
                <w:rFonts w:hint="eastAsia" w:ascii="宋体" w:hAnsi="宋体" w:eastAsia="宋体" w:cs="宋体"/>
                <w:spacing w:val="9"/>
                <w:position w:val="1"/>
                <w:sz w:val="19"/>
                <w:szCs w:val="19"/>
              </w:rPr>
              <w:t>=100%</w:t>
            </w:r>
          </w:p>
        </w:tc>
      </w:tr>
      <w:tr w14:paraId="59C7CD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567" w:type="dxa"/>
            <w:vAlign w:val="top"/>
          </w:tcPr>
          <w:p w14:paraId="332BE0A4">
            <w:pPr>
              <w:keepNext w:val="0"/>
              <w:keepLines w:val="0"/>
              <w:pageBreakBefore w:val="0"/>
              <w:widowControl/>
              <w:kinsoku/>
              <w:wordWrap/>
              <w:overflowPunct/>
              <w:topLinePunct w:val="0"/>
              <w:autoSpaceDE w:val="0"/>
              <w:autoSpaceDN w:val="0"/>
              <w:bidi w:val="0"/>
              <w:adjustRightInd w:val="0"/>
              <w:snapToGrid w:val="0"/>
              <w:spacing w:before="156" w:line="228" w:lineRule="auto"/>
              <w:ind w:left="292"/>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满意度指标</w:t>
            </w:r>
          </w:p>
        </w:tc>
        <w:tc>
          <w:tcPr>
            <w:tcW w:w="2300" w:type="dxa"/>
            <w:vAlign w:val="top"/>
          </w:tcPr>
          <w:p w14:paraId="265B5AAB">
            <w:pPr>
              <w:keepNext w:val="0"/>
              <w:keepLines w:val="0"/>
              <w:pageBreakBefore w:val="0"/>
              <w:widowControl/>
              <w:kinsoku/>
              <w:wordWrap/>
              <w:overflowPunct/>
              <w:topLinePunct w:val="0"/>
              <w:autoSpaceDE w:val="0"/>
              <w:autoSpaceDN w:val="0"/>
              <w:bidi w:val="0"/>
              <w:adjustRightInd w:val="0"/>
              <w:snapToGrid w:val="0"/>
              <w:spacing w:before="156" w:line="228" w:lineRule="auto"/>
              <w:ind w:left="259"/>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服务对象满意度指标</w:t>
            </w:r>
          </w:p>
        </w:tc>
        <w:tc>
          <w:tcPr>
            <w:tcW w:w="2535" w:type="dxa"/>
            <w:vAlign w:val="top"/>
          </w:tcPr>
          <w:p w14:paraId="3A4430CB">
            <w:pPr>
              <w:keepNext w:val="0"/>
              <w:keepLines w:val="0"/>
              <w:pageBreakBefore w:val="0"/>
              <w:widowControl/>
              <w:kinsoku/>
              <w:wordWrap/>
              <w:overflowPunct/>
              <w:topLinePunct w:val="0"/>
              <w:autoSpaceDE w:val="0"/>
              <w:autoSpaceDN w:val="0"/>
              <w:bidi w:val="0"/>
              <w:adjustRightInd w:val="0"/>
              <w:snapToGrid w:val="0"/>
              <w:spacing w:before="156" w:line="228" w:lineRule="auto"/>
              <w:ind w:left="779"/>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群众满意度</w:t>
            </w:r>
          </w:p>
        </w:tc>
        <w:tc>
          <w:tcPr>
            <w:tcW w:w="2683" w:type="dxa"/>
            <w:vAlign w:val="top"/>
          </w:tcPr>
          <w:p w14:paraId="2A5323C9">
            <w:pPr>
              <w:keepNext w:val="0"/>
              <w:keepLines w:val="0"/>
              <w:pageBreakBefore w:val="0"/>
              <w:widowControl/>
              <w:kinsoku/>
              <w:wordWrap/>
              <w:overflowPunct/>
              <w:topLinePunct w:val="0"/>
              <w:autoSpaceDE w:val="0"/>
              <w:autoSpaceDN w:val="0"/>
              <w:bidi w:val="0"/>
              <w:adjustRightInd w:val="0"/>
              <w:snapToGrid w:val="0"/>
              <w:spacing w:before="156" w:line="253" w:lineRule="exact"/>
              <w:ind w:left="1119"/>
              <w:textAlignment w:val="baseline"/>
              <w:outlineLvl w:val="9"/>
              <w:rPr>
                <w:rFonts w:hint="eastAsia" w:ascii="宋体" w:hAnsi="宋体" w:eastAsia="宋体" w:cs="宋体"/>
                <w:sz w:val="19"/>
                <w:szCs w:val="19"/>
              </w:rPr>
            </w:pPr>
            <w:r>
              <w:rPr>
                <w:rFonts w:hint="eastAsia" w:ascii="宋体" w:hAnsi="宋体" w:eastAsia="宋体" w:cs="宋体"/>
                <w:spacing w:val="-1"/>
                <w:position w:val="1"/>
                <w:sz w:val="19"/>
                <w:szCs w:val="19"/>
              </w:rPr>
              <w:t>≥90%</w:t>
            </w:r>
          </w:p>
        </w:tc>
      </w:tr>
    </w:tbl>
    <w:p w14:paraId="05599494"/>
    <w:p w14:paraId="41E530E8"/>
    <w:p w14:paraId="6EBEAC7E"/>
    <w:p w14:paraId="69B09D36"/>
    <w:p w14:paraId="14E6AC14"/>
    <w:p w14:paraId="4B8DB0BB"/>
    <w:p w14:paraId="6E3711FF"/>
    <w:p w14:paraId="261DECC2"/>
    <w:p w14:paraId="72C24356"/>
    <w:p w14:paraId="669E9B08"/>
    <w:p w14:paraId="242AEBD8"/>
    <w:p w14:paraId="2BCDEBBB"/>
    <w:p w14:paraId="3FC8A89D"/>
    <w:p w14:paraId="005965FA"/>
    <w:p w14:paraId="565A48FA"/>
    <w:p w14:paraId="103A7861"/>
    <w:p w14:paraId="08D3DC46"/>
    <w:p w14:paraId="23AAD9BC">
      <w:pPr>
        <w:keepNext w:val="0"/>
        <w:keepLines w:val="0"/>
        <w:pageBreakBefore w:val="0"/>
        <w:widowControl/>
        <w:kinsoku/>
        <w:wordWrap/>
        <w:overflowPunct/>
        <w:topLinePunct w:val="0"/>
        <w:autoSpaceDE w:val="0"/>
        <w:autoSpaceDN w:val="0"/>
        <w:bidi w:val="0"/>
        <w:adjustRightInd w:val="0"/>
        <w:snapToGrid w:val="0"/>
        <w:spacing w:before="112" w:line="210" w:lineRule="auto"/>
        <w:jc w:val="center"/>
        <w:textAlignment w:val="baseline"/>
        <w:outlineLvl w:val="9"/>
        <w:rPr>
          <w:rFonts w:hint="eastAsia" w:ascii="方正小标宋_GBK" w:hAnsi="方正小标宋_GBK" w:eastAsia="方正小标宋_GBK" w:cs="方正小标宋_GBK"/>
          <w:spacing w:val="11"/>
          <w:sz w:val="32"/>
          <w:szCs w:val="32"/>
          <w:lang w:eastAsia="zh-CN"/>
        </w:rPr>
      </w:pPr>
      <w:r>
        <w:rPr>
          <w:rFonts w:hint="eastAsia" w:ascii="方正小标宋_GBK" w:hAnsi="方正小标宋_GBK" w:eastAsia="方正小标宋_GBK" w:cs="方正小标宋_GBK"/>
          <w:spacing w:val="11"/>
          <w:sz w:val="32"/>
          <w:szCs w:val="32"/>
          <w:lang w:eastAsia="zh-CN"/>
        </w:rPr>
        <w:t>项目支出绩效目标表</w:t>
      </w:r>
    </w:p>
    <w:p w14:paraId="386A881E">
      <w:pPr>
        <w:pStyle w:val="2"/>
        <w:keepNext w:val="0"/>
        <w:keepLines w:val="0"/>
        <w:pageBreakBefore w:val="0"/>
        <w:widowControl/>
        <w:kinsoku/>
        <w:wordWrap/>
        <w:overflowPunct/>
        <w:topLinePunct w:val="0"/>
        <w:autoSpaceDE w:val="0"/>
        <w:autoSpaceDN w:val="0"/>
        <w:bidi w:val="0"/>
        <w:adjustRightInd w:val="0"/>
        <w:snapToGrid w:val="0"/>
        <w:spacing w:before="151" w:line="228" w:lineRule="auto"/>
        <w:jc w:val="center"/>
        <w:textAlignment w:val="baseline"/>
        <w:outlineLvl w:val="9"/>
        <w:rPr>
          <w:rFonts w:hint="eastAsia" w:ascii="宋体" w:hAnsi="宋体" w:eastAsia="宋体" w:cs="宋体"/>
          <w:sz w:val="19"/>
          <w:szCs w:val="19"/>
        </w:rPr>
      </w:pPr>
      <w:bookmarkStart w:id="111" w:name="_Toc17902"/>
      <w:r>
        <w:rPr>
          <w:rFonts w:hint="eastAsia" w:ascii="宋体" w:hAnsi="宋体" w:eastAsia="宋体" w:cs="宋体"/>
          <w:spacing w:val="4"/>
          <w:sz w:val="19"/>
          <w:szCs w:val="19"/>
        </w:rPr>
        <w:t>（2025年度）</w:t>
      </w:r>
      <w:bookmarkEnd w:id="111"/>
    </w:p>
    <w:p w14:paraId="6529B12C">
      <w:pPr>
        <w:pStyle w:val="2"/>
        <w:keepNext w:val="0"/>
        <w:keepLines w:val="0"/>
        <w:pageBreakBefore w:val="0"/>
        <w:widowControl/>
        <w:kinsoku/>
        <w:wordWrap/>
        <w:overflowPunct/>
        <w:topLinePunct w:val="0"/>
        <w:autoSpaceDE w:val="0"/>
        <w:autoSpaceDN w:val="0"/>
        <w:bidi w:val="0"/>
        <w:adjustRightInd w:val="0"/>
        <w:snapToGrid w:val="0"/>
        <w:spacing w:before="187" w:line="229" w:lineRule="auto"/>
        <w:ind w:right="31"/>
        <w:jc w:val="right"/>
        <w:textAlignment w:val="baseline"/>
        <w:outlineLvl w:val="9"/>
        <w:rPr>
          <w:rFonts w:hint="eastAsia" w:ascii="宋体" w:hAnsi="宋体" w:eastAsia="宋体" w:cs="宋体"/>
          <w:sz w:val="19"/>
          <w:szCs w:val="19"/>
          <w:lang w:eastAsia="zh-CN"/>
        </w:rPr>
      </w:pPr>
    </w:p>
    <w:p w14:paraId="7FDC6F70">
      <w:pPr>
        <w:keepNext w:val="0"/>
        <w:keepLines w:val="0"/>
        <w:pageBreakBefore w:val="0"/>
        <w:widowControl/>
        <w:kinsoku/>
        <w:wordWrap/>
        <w:overflowPunct/>
        <w:topLinePunct w:val="0"/>
        <w:autoSpaceDE w:val="0"/>
        <w:autoSpaceDN w:val="0"/>
        <w:bidi w:val="0"/>
        <w:adjustRightInd w:val="0"/>
        <w:snapToGrid w:val="0"/>
        <w:spacing w:line="59" w:lineRule="exact"/>
        <w:textAlignment w:val="baseline"/>
        <w:outlineLvl w:val="9"/>
        <w:rPr>
          <w:rFonts w:hint="eastAsia" w:ascii="宋体" w:hAnsi="宋体" w:eastAsia="宋体" w:cs="宋体"/>
          <w:sz w:val="19"/>
          <w:szCs w:val="19"/>
        </w:rPr>
      </w:pPr>
    </w:p>
    <w:tbl>
      <w:tblPr>
        <w:tblStyle w:val="9"/>
        <w:tblW w:w="9539"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67"/>
        <w:gridCol w:w="2355"/>
        <w:gridCol w:w="2962"/>
        <w:gridCol w:w="2655"/>
      </w:tblGrid>
      <w:tr w14:paraId="781CE2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35" w:hRule="atLeast"/>
        </w:trPr>
        <w:tc>
          <w:tcPr>
            <w:tcW w:w="1567" w:type="dxa"/>
            <w:vAlign w:val="top"/>
          </w:tcPr>
          <w:p w14:paraId="02B4FB37">
            <w:pPr>
              <w:keepNext w:val="0"/>
              <w:keepLines w:val="0"/>
              <w:pageBreakBefore w:val="0"/>
              <w:widowControl/>
              <w:kinsoku/>
              <w:wordWrap/>
              <w:overflowPunct/>
              <w:topLinePunct w:val="0"/>
              <w:autoSpaceDE w:val="0"/>
              <w:autoSpaceDN w:val="0"/>
              <w:bidi w:val="0"/>
              <w:adjustRightInd w:val="0"/>
              <w:snapToGrid w:val="0"/>
              <w:spacing w:before="278" w:line="228" w:lineRule="auto"/>
              <w:ind w:left="396"/>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项目编码</w:t>
            </w:r>
          </w:p>
        </w:tc>
        <w:tc>
          <w:tcPr>
            <w:tcW w:w="2355" w:type="dxa"/>
            <w:vAlign w:val="top"/>
          </w:tcPr>
          <w:p w14:paraId="0C9F81F5">
            <w:pPr>
              <w:keepNext w:val="0"/>
              <w:keepLines w:val="0"/>
              <w:pageBreakBefore w:val="0"/>
              <w:widowControl/>
              <w:kinsoku/>
              <w:wordWrap/>
              <w:overflowPunct/>
              <w:topLinePunct w:val="0"/>
              <w:autoSpaceDE w:val="0"/>
              <w:autoSpaceDN w:val="0"/>
              <w:bidi w:val="0"/>
              <w:adjustRightInd w:val="0"/>
              <w:snapToGrid w:val="0"/>
              <w:spacing w:line="245" w:lineRule="auto"/>
              <w:textAlignment w:val="baseline"/>
              <w:outlineLvl w:val="9"/>
              <w:rPr>
                <w:rFonts w:hint="eastAsia" w:ascii="宋体" w:hAnsi="宋体" w:eastAsia="宋体" w:cs="宋体"/>
                <w:sz w:val="19"/>
                <w:szCs w:val="19"/>
              </w:rPr>
            </w:pPr>
          </w:p>
          <w:p w14:paraId="00207563">
            <w:pPr>
              <w:keepNext w:val="0"/>
              <w:keepLines w:val="0"/>
              <w:pageBreakBefore w:val="0"/>
              <w:widowControl/>
              <w:kinsoku/>
              <w:wordWrap/>
              <w:overflowPunct/>
              <w:topLinePunct w:val="0"/>
              <w:autoSpaceDE w:val="0"/>
              <w:autoSpaceDN w:val="0"/>
              <w:bidi w:val="0"/>
              <w:adjustRightInd w:val="0"/>
              <w:snapToGrid w:val="0"/>
              <w:spacing w:before="62" w:line="190" w:lineRule="auto"/>
              <w:ind w:left="126"/>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37020025551608010041Q</w:t>
            </w:r>
          </w:p>
        </w:tc>
        <w:tc>
          <w:tcPr>
            <w:tcW w:w="2962" w:type="dxa"/>
            <w:vAlign w:val="top"/>
          </w:tcPr>
          <w:p w14:paraId="22F4D551">
            <w:pPr>
              <w:keepNext w:val="0"/>
              <w:keepLines w:val="0"/>
              <w:pageBreakBefore w:val="0"/>
              <w:widowControl/>
              <w:kinsoku/>
              <w:wordWrap/>
              <w:overflowPunct/>
              <w:topLinePunct w:val="0"/>
              <w:autoSpaceDE w:val="0"/>
              <w:autoSpaceDN w:val="0"/>
              <w:bidi w:val="0"/>
              <w:adjustRightInd w:val="0"/>
              <w:snapToGrid w:val="0"/>
              <w:spacing w:before="277" w:line="229" w:lineRule="auto"/>
              <w:ind w:left="1097"/>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项目名称</w:t>
            </w:r>
          </w:p>
        </w:tc>
        <w:tc>
          <w:tcPr>
            <w:tcW w:w="2655" w:type="dxa"/>
            <w:vAlign w:val="top"/>
          </w:tcPr>
          <w:p w14:paraId="7561EED7">
            <w:pPr>
              <w:keepNext w:val="0"/>
              <w:keepLines w:val="0"/>
              <w:pageBreakBefore w:val="0"/>
              <w:widowControl/>
              <w:kinsoku/>
              <w:wordWrap/>
              <w:overflowPunct/>
              <w:topLinePunct w:val="0"/>
              <w:autoSpaceDE w:val="0"/>
              <w:autoSpaceDN w:val="0"/>
              <w:bidi w:val="0"/>
              <w:adjustRightInd w:val="0"/>
              <w:snapToGrid w:val="0"/>
              <w:spacing w:before="156" w:line="234" w:lineRule="auto"/>
              <w:ind w:left="542" w:right="18" w:hanging="498"/>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水务集团海泊河污水处理厂污</w:t>
            </w:r>
            <w:r>
              <w:rPr>
                <w:rFonts w:hint="eastAsia" w:ascii="宋体" w:hAnsi="宋体" w:eastAsia="宋体" w:cs="宋体"/>
                <w:spacing w:val="7"/>
                <w:sz w:val="19"/>
                <w:szCs w:val="19"/>
              </w:rPr>
              <w:t>水污泥处理运行费</w:t>
            </w:r>
          </w:p>
        </w:tc>
      </w:tr>
      <w:tr w14:paraId="1E465F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Align w:val="top"/>
          </w:tcPr>
          <w:p w14:paraId="273A1E9F">
            <w:pPr>
              <w:keepNext w:val="0"/>
              <w:keepLines w:val="0"/>
              <w:pageBreakBefore w:val="0"/>
              <w:widowControl/>
              <w:kinsoku/>
              <w:wordWrap/>
              <w:overflowPunct/>
              <w:topLinePunct w:val="0"/>
              <w:autoSpaceDE w:val="0"/>
              <w:autoSpaceDN w:val="0"/>
              <w:bidi w:val="0"/>
              <w:adjustRightInd w:val="0"/>
              <w:snapToGrid w:val="0"/>
              <w:spacing w:before="140" w:line="228" w:lineRule="auto"/>
              <w:ind w:left="394"/>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主管部门</w:t>
            </w:r>
          </w:p>
        </w:tc>
        <w:tc>
          <w:tcPr>
            <w:tcW w:w="2355" w:type="dxa"/>
            <w:vAlign w:val="top"/>
          </w:tcPr>
          <w:p w14:paraId="2EAE3670">
            <w:pPr>
              <w:keepNext w:val="0"/>
              <w:keepLines w:val="0"/>
              <w:pageBreakBefore w:val="0"/>
              <w:widowControl/>
              <w:kinsoku/>
              <w:wordWrap/>
              <w:overflowPunct/>
              <w:topLinePunct w:val="0"/>
              <w:autoSpaceDE w:val="0"/>
              <w:autoSpaceDN w:val="0"/>
              <w:bidi w:val="0"/>
              <w:adjustRightInd w:val="0"/>
              <w:snapToGrid w:val="0"/>
              <w:spacing w:before="140" w:line="227" w:lineRule="auto"/>
              <w:ind w:left="386"/>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青岛市水务管理局</w:t>
            </w:r>
          </w:p>
        </w:tc>
        <w:tc>
          <w:tcPr>
            <w:tcW w:w="2962" w:type="dxa"/>
            <w:vAlign w:val="top"/>
          </w:tcPr>
          <w:p w14:paraId="2888F197">
            <w:pPr>
              <w:keepNext w:val="0"/>
              <w:keepLines w:val="0"/>
              <w:pageBreakBefore w:val="0"/>
              <w:widowControl/>
              <w:kinsoku/>
              <w:wordWrap/>
              <w:overflowPunct/>
              <w:topLinePunct w:val="0"/>
              <w:autoSpaceDE w:val="0"/>
              <w:autoSpaceDN w:val="0"/>
              <w:bidi w:val="0"/>
              <w:adjustRightInd w:val="0"/>
              <w:snapToGrid w:val="0"/>
              <w:spacing w:before="140" w:line="228" w:lineRule="auto"/>
              <w:ind w:left="1095"/>
              <w:textAlignment w:val="baseline"/>
              <w:outlineLvl w:val="9"/>
              <w:rPr>
                <w:rFonts w:hint="eastAsia" w:ascii="宋体" w:hAnsi="宋体" w:eastAsia="宋体" w:cs="宋体"/>
                <w:sz w:val="19"/>
                <w:szCs w:val="19"/>
                <w:lang w:eastAsia="zh-CN"/>
              </w:rPr>
            </w:pPr>
            <w:r>
              <w:rPr>
                <w:rFonts w:hint="eastAsia" w:ascii="宋体" w:hAnsi="宋体" w:eastAsia="宋体" w:cs="宋体"/>
                <w:spacing w:val="6"/>
                <w:sz w:val="19"/>
                <w:szCs w:val="19"/>
                <w:lang w:eastAsia="zh-CN"/>
              </w:rPr>
              <w:t>预算金额（万元）</w:t>
            </w:r>
          </w:p>
        </w:tc>
        <w:tc>
          <w:tcPr>
            <w:tcW w:w="2655" w:type="dxa"/>
            <w:vAlign w:val="top"/>
          </w:tcPr>
          <w:p w14:paraId="6C4D5872">
            <w:pPr>
              <w:keepNext w:val="0"/>
              <w:keepLines w:val="0"/>
              <w:pageBreakBefore w:val="0"/>
              <w:widowControl/>
              <w:kinsoku/>
              <w:wordWrap/>
              <w:overflowPunct/>
              <w:topLinePunct w:val="0"/>
              <w:autoSpaceDE w:val="0"/>
              <w:autoSpaceDN w:val="0"/>
              <w:bidi w:val="0"/>
              <w:adjustRightInd w:val="0"/>
              <w:snapToGrid w:val="0"/>
              <w:spacing w:before="170" w:line="190" w:lineRule="auto"/>
              <w:ind w:left="1099"/>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19000</w:t>
            </w:r>
          </w:p>
        </w:tc>
      </w:tr>
      <w:tr w14:paraId="7E1C9E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67" w:hRule="atLeast"/>
        </w:trPr>
        <w:tc>
          <w:tcPr>
            <w:tcW w:w="1567" w:type="dxa"/>
            <w:vAlign w:val="top"/>
          </w:tcPr>
          <w:p w14:paraId="5D5A58CA">
            <w:pPr>
              <w:keepNext w:val="0"/>
              <w:keepLines w:val="0"/>
              <w:pageBreakBefore w:val="0"/>
              <w:widowControl/>
              <w:kinsoku/>
              <w:wordWrap/>
              <w:overflowPunct/>
              <w:topLinePunct w:val="0"/>
              <w:autoSpaceDE w:val="0"/>
              <w:autoSpaceDN w:val="0"/>
              <w:bidi w:val="0"/>
              <w:adjustRightInd w:val="0"/>
              <w:snapToGrid w:val="0"/>
              <w:spacing w:line="264" w:lineRule="auto"/>
              <w:textAlignment w:val="baseline"/>
              <w:outlineLvl w:val="9"/>
              <w:rPr>
                <w:rFonts w:hint="eastAsia" w:ascii="宋体" w:hAnsi="宋体" w:eastAsia="宋体" w:cs="宋体"/>
                <w:sz w:val="19"/>
                <w:szCs w:val="19"/>
              </w:rPr>
            </w:pPr>
          </w:p>
          <w:p w14:paraId="5D9A1188">
            <w:pPr>
              <w:keepNext w:val="0"/>
              <w:keepLines w:val="0"/>
              <w:pageBreakBefore w:val="0"/>
              <w:widowControl/>
              <w:kinsoku/>
              <w:wordWrap/>
              <w:overflowPunct/>
              <w:topLinePunct w:val="0"/>
              <w:autoSpaceDE w:val="0"/>
              <w:autoSpaceDN w:val="0"/>
              <w:bidi w:val="0"/>
              <w:adjustRightInd w:val="0"/>
              <w:snapToGrid w:val="0"/>
              <w:spacing w:line="265" w:lineRule="auto"/>
              <w:textAlignment w:val="baseline"/>
              <w:outlineLvl w:val="9"/>
              <w:rPr>
                <w:rFonts w:hint="eastAsia" w:ascii="宋体" w:hAnsi="宋体" w:eastAsia="宋体" w:cs="宋体"/>
                <w:sz w:val="19"/>
                <w:szCs w:val="19"/>
              </w:rPr>
            </w:pPr>
          </w:p>
          <w:p w14:paraId="5A36ECC0">
            <w:pPr>
              <w:keepNext w:val="0"/>
              <w:keepLines w:val="0"/>
              <w:pageBreakBefore w:val="0"/>
              <w:widowControl/>
              <w:kinsoku/>
              <w:wordWrap/>
              <w:overflowPunct/>
              <w:topLinePunct w:val="0"/>
              <w:autoSpaceDE w:val="0"/>
              <w:autoSpaceDN w:val="0"/>
              <w:bidi w:val="0"/>
              <w:adjustRightInd w:val="0"/>
              <w:snapToGrid w:val="0"/>
              <w:spacing w:before="62" w:line="229" w:lineRule="auto"/>
              <w:ind w:left="396"/>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绩效目标</w:t>
            </w:r>
          </w:p>
        </w:tc>
        <w:tc>
          <w:tcPr>
            <w:tcW w:w="7972" w:type="dxa"/>
            <w:gridSpan w:val="3"/>
            <w:vAlign w:val="top"/>
          </w:tcPr>
          <w:p w14:paraId="063B4FDE">
            <w:pPr>
              <w:keepNext w:val="0"/>
              <w:keepLines w:val="0"/>
              <w:pageBreakBefore w:val="0"/>
              <w:widowControl/>
              <w:kinsoku/>
              <w:wordWrap/>
              <w:overflowPunct/>
              <w:topLinePunct w:val="0"/>
              <w:autoSpaceDE w:val="0"/>
              <w:autoSpaceDN w:val="0"/>
              <w:bidi w:val="0"/>
              <w:adjustRightInd w:val="0"/>
              <w:snapToGrid w:val="0"/>
              <w:spacing w:line="404" w:lineRule="auto"/>
              <w:textAlignment w:val="baseline"/>
              <w:outlineLvl w:val="9"/>
              <w:rPr>
                <w:rFonts w:hint="eastAsia" w:ascii="宋体" w:hAnsi="宋体" w:eastAsia="宋体" w:cs="宋体"/>
                <w:sz w:val="19"/>
                <w:szCs w:val="19"/>
              </w:rPr>
            </w:pPr>
          </w:p>
          <w:p w14:paraId="0C048CA6">
            <w:pPr>
              <w:keepNext w:val="0"/>
              <w:keepLines w:val="0"/>
              <w:pageBreakBefore w:val="0"/>
              <w:widowControl/>
              <w:kinsoku/>
              <w:wordWrap/>
              <w:overflowPunct/>
              <w:topLinePunct w:val="0"/>
              <w:autoSpaceDE w:val="0"/>
              <w:autoSpaceDN w:val="0"/>
              <w:bidi w:val="0"/>
              <w:adjustRightInd w:val="0"/>
              <w:snapToGrid w:val="0"/>
              <w:spacing w:before="62" w:line="235" w:lineRule="auto"/>
              <w:ind w:left="37" w:right="15"/>
              <w:textAlignment w:val="baseline"/>
              <w:outlineLvl w:val="9"/>
              <w:rPr>
                <w:rFonts w:hint="eastAsia" w:ascii="宋体" w:hAnsi="宋体" w:eastAsia="宋体" w:cs="宋体"/>
                <w:sz w:val="19"/>
                <w:szCs w:val="19"/>
                <w:lang w:eastAsia="zh-CN"/>
              </w:rPr>
            </w:pPr>
            <w:r>
              <w:rPr>
                <w:rFonts w:hint="eastAsia" w:ascii="宋体" w:hAnsi="宋体" w:eastAsia="宋体" w:cs="宋体"/>
                <w:spacing w:val="13"/>
                <w:sz w:val="19"/>
                <w:szCs w:val="19"/>
              </w:rPr>
              <w:t>保证污水处理设施运转正常，在确保以上项目安全生产的</w:t>
            </w:r>
            <w:r>
              <w:rPr>
                <w:rFonts w:hint="eastAsia" w:ascii="宋体" w:hAnsi="宋体" w:eastAsia="宋体" w:cs="宋体"/>
                <w:spacing w:val="12"/>
                <w:sz w:val="19"/>
                <w:szCs w:val="19"/>
              </w:rPr>
              <w:t>前提下，保证经处理后的出水水</w:t>
            </w:r>
            <w:r>
              <w:rPr>
                <w:rFonts w:hint="eastAsia" w:ascii="宋体" w:hAnsi="宋体" w:eastAsia="宋体" w:cs="宋体"/>
                <w:spacing w:val="9"/>
                <w:sz w:val="19"/>
                <w:szCs w:val="19"/>
              </w:rPr>
              <w:t>质达到地表水准</w:t>
            </w:r>
            <w:r>
              <w:rPr>
                <w:rFonts w:hint="eastAsia" w:ascii="宋体" w:hAnsi="宋体" w:eastAsia="宋体" w:cs="宋体"/>
                <w:sz w:val="19"/>
                <w:szCs w:val="19"/>
              </w:rPr>
              <w:t>IV</w:t>
            </w:r>
            <w:r>
              <w:rPr>
                <w:rFonts w:hint="eastAsia" w:ascii="宋体" w:hAnsi="宋体" w:eastAsia="宋体" w:cs="宋体"/>
                <w:spacing w:val="9"/>
                <w:sz w:val="19"/>
                <w:szCs w:val="19"/>
              </w:rPr>
              <w:t>标准</w:t>
            </w:r>
            <w:r>
              <w:rPr>
                <w:rFonts w:hint="eastAsia" w:ascii="宋体" w:hAnsi="宋体" w:eastAsia="宋体" w:cs="宋体"/>
                <w:spacing w:val="9"/>
                <w:sz w:val="19"/>
                <w:szCs w:val="19"/>
                <w:lang w:eastAsia="zh-CN"/>
              </w:rPr>
              <w:t>。</w:t>
            </w:r>
          </w:p>
        </w:tc>
      </w:tr>
      <w:tr w14:paraId="6FD0A1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Align w:val="top"/>
          </w:tcPr>
          <w:p w14:paraId="3ACB3CA2">
            <w:pPr>
              <w:keepNext w:val="0"/>
              <w:keepLines w:val="0"/>
              <w:pageBreakBefore w:val="0"/>
              <w:widowControl/>
              <w:kinsoku/>
              <w:wordWrap/>
              <w:overflowPunct/>
              <w:topLinePunct w:val="0"/>
              <w:autoSpaceDE w:val="0"/>
              <w:autoSpaceDN w:val="0"/>
              <w:bidi w:val="0"/>
              <w:adjustRightInd w:val="0"/>
              <w:snapToGrid w:val="0"/>
              <w:spacing w:before="146" w:line="229" w:lineRule="auto"/>
              <w:ind w:left="396"/>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一级指标</w:t>
            </w:r>
          </w:p>
        </w:tc>
        <w:tc>
          <w:tcPr>
            <w:tcW w:w="2355" w:type="dxa"/>
            <w:vAlign w:val="top"/>
          </w:tcPr>
          <w:p w14:paraId="58F5D227">
            <w:pPr>
              <w:keepNext w:val="0"/>
              <w:keepLines w:val="0"/>
              <w:pageBreakBefore w:val="0"/>
              <w:widowControl/>
              <w:kinsoku/>
              <w:wordWrap/>
              <w:overflowPunct/>
              <w:topLinePunct w:val="0"/>
              <w:autoSpaceDE w:val="0"/>
              <w:autoSpaceDN w:val="0"/>
              <w:bidi w:val="0"/>
              <w:adjustRightInd w:val="0"/>
              <w:snapToGrid w:val="0"/>
              <w:spacing w:before="146" w:line="229" w:lineRule="auto"/>
              <w:ind w:left="788"/>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二级指标</w:t>
            </w:r>
          </w:p>
        </w:tc>
        <w:tc>
          <w:tcPr>
            <w:tcW w:w="2962" w:type="dxa"/>
            <w:vAlign w:val="top"/>
          </w:tcPr>
          <w:p w14:paraId="23E7E62B">
            <w:pPr>
              <w:keepNext w:val="0"/>
              <w:keepLines w:val="0"/>
              <w:pageBreakBefore w:val="0"/>
              <w:widowControl/>
              <w:kinsoku/>
              <w:wordWrap/>
              <w:overflowPunct/>
              <w:topLinePunct w:val="0"/>
              <w:autoSpaceDE w:val="0"/>
              <w:autoSpaceDN w:val="0"/>
              <w:bidi w:val="0"/>
              <w:adjustRightInd w:val="0"/>
              <w:snapToGrid w:val="0"/>
              <w:spacing w:before="146" w:line="229" w:lineRule="auto"/>
              <w:ind w:left="1094"/>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三级指标</w:t>
            </w:r>
          </w:p>
        </w:tc>
        <w:tc>
          <w:tcPr>
            <w:tcW w:w="2655" w:type="dxa"/>
            <w:vAlign w:val="top"/>
          </w:tcPr>
          <w:p w14:paraId="7A66ACB2">
            <w:pPr>
              <w:keepNext w:val="0"/>
              <w:keepLines w:val="0"/>
              <w:pageBreakBefore w:val="0"/>
              <w:widowControl/>
              <w:kinsoku/>
              <w:wordWrap/>
              <w:overflowPunct/>
              <w:topLinePunct w:val="0"/>
              <w:autoSpaceDE w:val="0"/>
              <w:autoSpaceDN w:val="0"/>
              <w:bidi w:val="0"/>
              <w:adjustRightInd w:val="0"/>
              <w:snapToGrid w:val="0"/>
              <w:spacing w:before="147" w:line="228" w:lineRule="auto"/>
              <w:ind w:left="1040"/>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指标值</w:t>
            </w:r>
          </w:p>
        </w:tc>
      </w:tr>
      <w:tr w14:paraId="740F70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restart"/>
            <w:tcBorders>
              <w:bottom w:val="nil"/>
            </w:tcBorders>
            <w:vAlign w:val="top"/>
          </w:tcPr>
          <w:p w14:paraId="17605701">
            <w:pPr>
              <w:keepNext w:val="0"/>
              <w:keepLines w:val="0"/>
              <w:pageBreakBefore w:val="0"/>
              <w:widowControl/>
              <w:kinsoku/>
              <w:wordWrap/>
              <w:overflowPunct/>
              <w:topLinePunct w:val="0"/>
              <w:autoSpaceDE w:val="0"/>
              <w:autoSpaceDN w:val="0"/>
              <w:bidi w:val="0"/>
              <w:adjustRightInd w:val="0"/>
              <w:snapToGrid w:val="0"/>
              <w:spacing w:line="324" w:lineRule="auto"/>
              <w:textAlignment w:val="baseline"/>
              <w:outlineLvl w:val="9"/>
              <w:rPr>
                <w:rFonts w:hint="eastAsia" w:ascii="宋体" w:hAnsi="宋体" w:eastAsia="宋体" w:cs="宋体"/>
                <w:sz w:val="19"/>
                <w:szCs w:val="19"/>
              </w:rPr>
            </w:pPr>
          </w:p>
          <w:p w14:paraId="5179D129">
            <w:pPr>
              <w:keepNext w:val="0"/>
              <w:keepLines w:val="0"/>
              <w:pageBreakBefore w:val="0"/>
              <w:widowControl/>
              <w:kinsoku/>
              <w:wordWrap/>
              <w:overflowPunct/>
              <w:topLinePunct w:val="0"/>
              <w:autoSpaceDE w:val="0"/>
              <w:autoSpaceDN w:val="0"/>
              <w:bidi w:val="0"/>
              <w:adjustRightInd w:val="0"/>
              <w:snapToGrid w:val="0"/>
              <w:spacing w:before="62" w:line="227" w:lineRule="auto"/>
              <w:ind w:left="394"/>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成本指标</w:t>
            </w:r>
          </w:p>
        </w:tc>
        <w:tc>
          <w:tcPr>
            <w:tcW w:w="2355" w:type="dxa"/>
            <w:vMerge w:val="restart"/>
            <w:tcBorders>
              <w:bottom w:val="nil"/>
            </w:tcBorders>
            <w:vAlign w:val="top"/>
          </w:tcPr>
          <w:p w14:paraId="4A5E01E3">
            <w:pPr>
              <w:keepNext w:val="0"/>
              <w:keepLines w:val="0"/>
              <w:pageBreakBefore w:val="0"/>
              <w:widowControl/>
              <w:kinsoku/>
              <w:wordWrap/>
              <w:overflowPunct/>
              <w:topLinePunct w:val="0"/>
              <w:autoSpaceDE w:val="0"/>
              <w:autoSpaceDN w:val="0"/>
              <w:bidi w:val="0"/>
              <w:adjustRightInd w:val="0"/>
              <w:snapToGrid w:val="0"/>
              <w:spacing w:line="324" w:lineRule="auto"/>
              <w:textAlignment w:val="baseline"/>
              <w:outlineLvl w:val="9"/>
              <w:rPr>
                <w:rFonts w:hint="eastAsia" w:ascii="宋体" w:hAnsi="宋体" w:eastAsia="宋体" w:cs="宋体"/>
                <w:sz w:val="19"/>
                <w:szCs w:val="19"/>
              </w:rPr>
            </w:pPr>
          </w:p>
          <w:p w14:paraId="2385ABEA">
            <w:pPr>
              <w:keepNext w:val="0"/>
              <w:keepLines w:val="0"/>
              <w:pageBreakBefore w:val="0"/>
              <w:widowControl/>
              <w:kinsoku/>
              <w:wordWrap/>
              <w:overflowPunct/>
              <w:topLinePunct w:val="0"/>
              <w:autoSpaceDE w:val="0"/>
              <w:autoSpaceDN w:val="0"/>
              <w:bidi w:val="0"/>
              <w:adjustRightInd w:val="0"/>
              <w:snapToGrid w:val="0"/>
              <w:spacing w:before="62" w:line="227" w:lineRule="auto"/>
              <w:ind w:left="586"/>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经济成本指标</w:t>
            </w:r>
          </w:p>
        </w:tc>
        <w:tc>
          <w:tcPr>
            <w:tcW w:w="2962" w:type="dxa"/>
            <w:vAlign w:val="top"/>
          </w:tcPr>
          <w:p w14:paraId="22F2B8F5">
            <w:pPr>
              <w:keepNext w:val="0"/>
              <w:keepLines w:val="0"/>
              <w:pageBreakBefore w:val="0"/>
              <w:widowControl/>
              <w:kinsoku/>
              <w:wordWrap/>
              <w:overflowPunct/>
              <w:topLinePunct w:val="0"/>
              <w:autoSpaceDE w:val="0"/>
              <w:autoSpaceDN w:val="0"/>
              <w:bidi w:val="0"/>
              <w:adjustRightInd w:val="0"/>
              <w:snapToGrid w:val="0"/>
              <w:spacing w:before="148" w:line="228" w:lineRule="auto"/>
              <w:ind w:left="903"/>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吨污水处理费</w:t>
            </w:r>
          </w:p>
        </w:tc>
        <w:tc>
          <w:tcPr>
            <w:tcW w:w="2655" w:type="dxa"/>
            <w:vAlign w:val="top"/>
          </w:tcPr>
          <w:p w14:paraId="0F34188B">
            <w:pPr>
              <w:keepNext w:val="0"/>
              <w:keepLines w:val="0"/>
              <w:pageBreakBefore w:val="0"/>
              <w:widowControl/>
              <w:kinsoku/>
              <w:wordWrap/>
              <w:overflowPunct/>
              <w:topLinePunct w:val="0"/>
              <w:autoSpaceDE w:val="0"/>
              <w:autoSpaceDN w:val="0"/>
              <w:bidi w:val="0"/>
              <w:adjustRightInd w:val="0"/>
              <w:snapToGrid w:val="0"/>
              <w:spacing w:before="147" w:line="229" w:lineRule="auto"/>
              <w:ind w:left="941"/>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3.1元/吨</w:t>
            </w:r>
          </w:p>
        </w:tc>
      </w:tr>
      <w:tr w14:paraId="0C5ABF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tcBorders>
            <w:vAlign w:val="top"/>
          </w:tcPr>
          <w:p w14:paraId="53E17608">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55" w:type="dxa"/>
            <w:vMerge w:val="continue"/>
            <w:tcBorders>
              <w:top w:val="nil"/>
            </w:tcBorders>
            <w:vAlign w:val="top"/>
          </w:tcPr>
          <w:p w14:paraId="31CC9649">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962" w:type="dxa"/>
            <w:vAlign w:val="top"/>
          </w:tcPr>
          <w:p w14:paraId="43AF1AA5">
            <w:pPr>
              <w:keepNext w:val="0"/>
              <w:keepLines w:val="0"/>
              <w:pageBreakBefore w:val="0"/>
              <w:widowControl/>
              <w:kinsoku/>
              <w:wordWrap/>
              <w:overflowPunct/>
              <w:topLinePunct w:val="0"/>
              <w:autoSpaceDE w:val="0"/>
              <w:autoSpaceDN w:val="0"/>
              <w:bidi w:val="0"/>
              <w:adjustRightInd w:val="0"/>
              <w:snapToGrid w:val="0"/>
              <w:spacing w:before="146" w:line="229" w:lineRule="auto"/>
              <w:ind w:left="803"/>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吨污泥处置费用</w:t>
            </w:r>
          </w:p>
        </w:tc>
        <w:tc>
          <w:tcPr>
            <w:tcW w:w="2655" w:type="dxa"/>
            <w:vAlign w:val="top"/>
          </w:tcPr>
          <w:p w14:paraId="45D7196C">
            <w:pPr>
              <w:keepNext w:val="0"/>
              <w:keepLines w:val="0"/>
              <w:pageBreakBefore w:val="0"/>
              <w:widowControl/>
              <w:kinsoku/>
              <w:wordWrap/>
              <w:overflowPunct/>
              <w:topLinePunct w:val="0"/>
              <w:autoSpaceDE w:val="0"/>
              <w:autoSpaceDN w:val="0"/>
              <w:bidi w:val="0"/>
              <w:adjustRightInd w:val="0"/>
              <w:snapToGrid w:val="0"/>
              <w:spacing w:before="146" w:line="229" w:lineRule="auto"/>
              <w:ind w:left="750"/>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≤0.189元/吨</w:t>
            </w:r>
          </w:p>
        </w:tc>
      </w:tr>
      <w:tr w14:paraId="605302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restart"/>
            <w:tcBorders>
              <w:bottom w:val="nil"/>
            </w:tcBorders>
            <w:vAlign w:val="top"/>
          </w:tcPr>
          <w:p w14:paraId="73066512">
            <w:pPr>
              <w:keepNext w:val="0"/>
              <w:keepLines w:val="0"/>
              <w:pageBreakBefore w:val="0"/>
              <w:widowControl/>
              <w:kinsoku/>
              <w:wordWrap/>
              <w:overflowPunct/>
              <w:topLinePunct w:val="0"/>
              <w:autoSpaceDE w:val="0"/>
              <w:autoSpaceDN w:val="0"/>
              <w:bidi w:val="0"/>
              <w:adjustRightInd w:val="0"/>
              <w:snapToGrid w:val="0"/>
              <w:spacing w:line="260" w:lineRule="auto"/>
              <w:textAlignment w:val="baseline"/>
              <w:outlineLvl w:val="9"/>
              <w:rPr>
                <w:rFonts w:hint="eastAsia" w:ascii="宋体" w:hAnsi="宋体" w:eastAsia="宋体" w:cs="宋体"/>
                <w:sz w:val="19"/>
                <w:szCs w:val="19"/>
              </w:rPr>
            </w:pPr>
          </w:p>
          <w:p w14:paraId="128D7BDA">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hint="eastAsia" w:ascii="宋体" w:hAnsi="宋体" w:eastAsia="宋体" w:cs="宋体"/>
                <w:sz w:val="19"/>
                <w:szCs w:val="19"/>
              </w:rPr>
            </w:pPr>
          </w:p>
          <w:p w14:paraId="41A7B836">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hint="eastAsia" w:ascii="宋体" w:hAnsi="宋体" w:eastAsia="宋体" w:cs="宋体"/>
                <w:sz w:val="19"/>
                <w:szCs w:val="19"/>
              </w:rPr>
            </w:pPr>
          </w:p>
          <w:p w14:paraId="024781EC">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hint="eastAsia" w:ascii="宋体" w:hAnsi="宋体" w:eastAsia="宋体" w:cs="宋体"/>
                <w:sz w:val="19"/>
                <w:szCs w:val="19"/>
              </w:rPr>
            </w:pPr>
          </w:p>
          <w:p w14:paraId="497EBE62">
            <w:pPr>
              <w:keepNext w:val="0"/>
              <w:keepLines w:val="0"/>
              <w:pageBreakBefore w:val="0"/>
              <w:widowControl/>
              <w:kinsoku/>
              <w:wordWrap/>
              <w:overflowPunct/>
              <w:topLinePunct w:val="0"/>
              <w:autoSpaceDE w:val="0"/>
              <w:autoSpaceDN w:val="0"/>
              <w:bidi w:val="0"/>
              <w:adjustRightInd w:val="0"/>
              <w:snapToGrid w:val="0"/>
              <w:spacing w:before="62" w:line="228" w:lineRule="auto"/>
              <w:ind w:left="393"/>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产出指标</w:t>
            </w:r>
          </w:p>
        </w:tc>
        <w:tc>
          <w:tcPr>
            <w:tcW w:w="2355" w:type="dxa"/>
            <w:vMerge w:val="restart"/>
            <w:tcBorders>
              <w:bottom w:val="nil"/>
            </w:tcBorders>
            <w:vAlign w:val="top"/>
          </w:tcPr>
          <w:p w14:paraId="43E53737">
            <w:pPr>
              <w:keepNext w:val="0"/>
              <w:keepLines w:val="0"/>
              <w:pageBreakBefore w:val="0"/>
              <w:widowControl/>
              <w:kinsoku/>
              <w:wordWrap/>
              <w:overflowPunct/>
              <w:topLinePunct w:val="0"/>
              <w:autoSpaceDE w:val="0"/>
              <w:autoSpaceDN w:val="0"/>
              <w:bidi w:val="0"/>
              <w:adjustRightInd w:val="0"/>
              <w:snapToGrid w:val="0"/>
              <w:spacing w:line="326" w:lineRule="auto"/>
              <w:textAlignment w:val="baseline"/>
              <w:outlineLvl w:val="9"/>
              <w:rPr>
                <w:rFonts w:hint="eastAsia" w:ascii="宋体" w:hAnsi="宋体" w:eastAsia="宋体" w:cs="宋体"/>
                <w:sz w:val="19"/>
                <w:szCs w:val="19"/>
              </w:rPr>
            </w:pPr>
          </w:p>
          <w:p w14:paraId="11588C8C">
            <w:pPr>
              <w:keepNext w:val="0"/>
              <w:keepLines w:val="0"/>
              <w:pageBreakBefore w:val="0"/>
              <w:widowControl/>
              <w:kinsoku/>
              <w:wordWrap/>
              <w:overflowPunct/>
              <w:topLinePunct w:val="0"/>
              <w:autoSpaceDE w:val="0"/>
              <w:autoSpaceDN w:val="0"/>
              <w:bidi w:val="0"/>
              <w:adjustRightInd w:val="0"/>
              <w:snapToGrid w:val="0"/>
              <w:spacing w:before="62" w:line="228" w:lineRule="auto"/>
              <w:ind w:left="786"/>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数量指标</w:t>
            </w:r>
          </w:p>
        </w:tc>
        <w:tc>
          <w:tcPr>
            <w:tcW w:w="2962" w:type="dxa"/>
            <w:vAlign w:val="top"/>
          </w:tcPr>
          <w:p w14:paraId="7A3F7CDE">
            <w:pPr>
              <w:keepNext w:val="0"/>
              <w:keepLines w:val="0"/>
              <w:pageBreakBefore w:val="0"/>
              <w:widowControl/>
              <w:kinsoku/>
              <w:wordWrap/>
              <w:overflowPunct/>
              <w:topLinePunct w:val="0"/>
              <w:autoSpaceDE w:val="0"/>
              <w:autoSpaceDN w:val="0"/>
              <w:bidi w:val="0"/>
              <w:adjustRightInd w:val="0"/>
              <w:snapToGrid w:val="0"/>
              <w:spacing w:before="149" w:line="229" w:lineRule="auto"/>
              <w:ind w:left="828"/>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日均污泥处置量</w:t>
            </w:r>
          </w:p>
        </w:tc>
        <w:tc>
          <w:tcPr>
            <w:tcW w:w="2655" w:type="dxa"/>
            <w:vAlign w:val="top"/>
          </w:tcPr>
          <w:p w14:paraId="6151D594">
            <w:pPr>
              <w:keepNext w:val="0"/>
              <w:keepLines w:val="0"/>
              <w:pageBreakBefore w:val="0"/>
              <w:widowControl/>
              <w:kinsoku/>
              <w:wordWrap/>
              <w:overflowPunct/>
              <w:topLinePunct w:val="0"/>
              <w:autoSpaceDE w:val="0"/>
              <w:autoSpaceDN w:val="0"/>
              <w:bidi w:val="0"/>
              <w:adjustRightInd w:val="0"/>
              <w:snapToGrid w:val="0"/>
              <w:spacing w:before="150" w:line="233" w:lineRule="auto"/>
              <w:ind w:left="704"/>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=114.62吨/日</w:t>
            </w:r>
          </w:p>
        </w:tc>
      </w:tr>
      <w:tr w14:paraId="27257A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bottom w:val="nil"/>
            </w:tcBorders>
            <w:vAlign w:val="top"/>
          </w:tcPr>
          <w:p w14:paraId="17E0FD45">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55" w:type="dxa"/>
            <w:vMerge w:val="continue"/>
            <w:tcBorders>
              <w:top w:val="nil"/>
            </w:tcBorders>
            <w:vAlign w:val="top"/>
          </w:tcPr>
          <w:p w14:paraId="1D5E37C1">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962" w:type="dxa"/>
            <w:vAlign w:val="top"/>
          </w:tcPr>
          <w:p w14:paraId="38D44CA8">
            <w:pPr>
              <w:keepNext w:val="0"/>
              <w:keepLines w:val="0"/>
              <w:pageBreakBefore w:val="0"/>
              <w:widowControl/>
              <w:kinsoku/>
              <w:wordWrap/>
              <w:overflowPunct/>
              <w:topLinePunct w:val="0"/>
              <w:autoSpaceDE w:val="0"/>
              <w:autoSpaceDN w:val="0"/>
              <w:bidi w:val="0"/>
              <w:adjustRightInd w:val="0"/>
              <w:snapToGrid w:val="0"/>
              <w:spacing w:before="148" w:line="228" w:lineRule="auto"/>
              <w:ind w:left="928"/>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日污水处理量</w:t>
            </w:r>
          </w:p>
        </w:tc>
        <w:tc>
          <w:tcPr>
            <w:tcW w:w="2655" w:type="dxa"/>
            <w:vAlign w:val="top"/>
          </w:tcPr>
          <w:p w14:paraId="1175B211">
            <w:pPr>
              <w:keepNext w:val="0"/>
              <w:keepLines w:val="0"/>
              <w:pageBreakBefore w:val="0"/>
              <w:widowControl/>
              <w:kinsoku/>
              <w:wordWrap/>
              <w:overflowPunct/>
              <w:topLinePunct w:val="0"/>
              <w:autoSpaceDE w:val="0"/>
              <w:autoSpaceDN w:val="0"/>
              <w:bidi w:val="0"/>
              <w:adjustRightInd w:val="0"/>
              <w:snapToGrid w:val="0"/>
              <w:spacing w:before="147" w:line="229" w:lineRule="auto"/>
              <w:ind w:left="656"/>
              <w:textAlignment w:val="baseline"/>
              <w:outlineLvl w:val="9"/>
              <w:rPr>
                <w:rFonts w:hint="eastAsia" w:ascii="宋体" w:hAnsi="宋体" w:eastAsia="宋体" w:cs="宋体"/>
                <w:sz w:val="19"/>
                <w:szCs w:val="19"/>
              </w:rPr>
            </w:pPr>
            <w:r>
              <w:rPr>
                <w:rFonts w:hint="eastAsia" w:ascii="宋体" w:hAnsi="宋体" w:eastAsia="宋体" w:cs="宋体"/>
                <w:spacing w:val="9"/>
                <w:sz w:val="19"/>
                <w:szCs w:val="19"/>
              </w:rPr>
              <w:t>=15.69万吨/日</w:t>
            </w:r>
          </w:p>
        </w:tc>
      </w:tr>
      <w:tr w14:paraId="4A73BE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bottom w:val="nil"/>
            </w:tcBorders>
            <w:vAlign w:val="top"/>
          </w:tcPr>
          <w:p w14:paraId="6BB6D510">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55" w:type="dxa"/>
            <w:vMerge w:val="restart"/>
            <w:tcBorders>
              <w:bottom w:val="nil"/>
            </w:tcBorders>
            <w:vAlign w:val="top"/>
          </w:tcPr>
          <w:p w14:paraId="77264EEC">
            <w:pPr>
              <w:keepNext w:val="0"/>
              <w:keepLines w:val="0"/>
              <w:pageBreakBefore w:val="0"/>
              <w:widowControl/>
              <w:kinsoku/>
              <w:wordWrap/>
              <w:overflowPunct/>
              <w:topLinePunct w:val="0"/>
              <w:autoSpaceDE w:val="0"/>
              <w:autoSpaceDN w:val="0"/>
              <w:bidi w:val="0"/>
              <w:adjustRightInd w:val="0"/>
              <w:snapToGrid w:val="0"/>
              <w:spacing w:line="327" w:lineRule="auto"/>
              <w:textAlignment w:val="baseline"/>
              <w:outlineLvl w:val="9"/>
              <w:rPr>
                <w:rFonts w:hint="eastAsia" w:ascii="宋体" w:hAnsi="宋体" w:eastAsia="宋体" w:cs="宋体"/>
                <w:sz w:val="19"/>
                <w:szCs w:val="19"/>
              </w:rPr>
            </w:pPr>
          </w:p>
          <w:p w14:paraId="3F94DF51">
            <w:pPr>
              <w:keepNext w:val="0"/>
              <w:keepLines w:val="0"/>
              <w:pageBreakBefore w:val="0"/>
              <w:widowControl/>
              <w:kinsoku/>
              <w:wordWrap/>
              <w:overflowPunct/>
              <w:topLinePunct w:val="0"/>
              <w:autoSpaceDE w:val="0"/>
              <w:autoSpaceDN w:val="0"/>
              <w:bidi w:val="0"/>
              <w:adjustRightInd w:val="0"/>
              <w:snapToGrid w:val="0"/>
              <w:spacing w:before="61" w:line="229" w:lineRule="auto"/>
              <w:ind w:left="786"/>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质量指标</w:t>
            </w:r>
          </w:p>
        </w:tc>
        <w:tc>
          <w:tcPr>
            <w:tcW w:w="2962" w:type="dxa"/>
            <w:vAlign w:val="top"/>
          </w:tcPr>
          <w:p w14:paraId="2904CCF6">
            <w:pPr>
              <w:keepNext w:val="0"/>
              <w:keepLines w:val="0"/>
              <w:pageBreakBefore w:val="0"/>
              <w:widowControl/>
              <w:kinsoku/>
              <w:wordWrap/>
              <w:overflowPunct/>
              <w:topLinePunct w:val="0"/>
              <w:autoSpaceDE w:val="0"/>
              <w:autoSpaceDN w:val="0"/>
              <w:bidi w:val="0"/>
              <w:adjustRightInd w:val="0"/>
              <w:snapToGrid w:val="0"/>
              <w:spacing w:before="151" w:line="228" w:lineRule="auto"/>
              <w:ind w:left="811"/>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出水水质达标率</w:t>
            </w:r>
          </w:p>
        </w:tc>
        <w:tc>
          <w:tcPr>
            <w:tcW w:w="2655" w:type="dxa"/>
            <w:vAlign w:val="top"/>
          </w:tcPr>
          <w:p w14:paraId="6023DBA7">
            <w:pPr>
              <w:keepNext w:val="0"/>
              <w:keepLines w:val="0"/>
              <w:pageBreakBefore w:val="0"/>
              <w:widowControl/>
              <w:kinsoku/>
              <w:wordWrap/>
              <w:overflowPunct/>
              <w:topLinePunct w:val="0"/>
              <w:autoSpaceDE w:val="0"/>
              <w:autoSpaceDN w:val="0"/>
              <w:bidi w:val="0"/>
              <w:adjustRightInd w:val="0"/>
              <w:snapToGrid w:val="0"/>
              <w:spacing w:before="151" w:line="253" w:lineRule="exact"/>
              <w:ind w:left="1105"/>
              <w:textAlignment w:val="baseline"/>
              <w:outlineLvl w:val="9"/>
              <w:rPr>
                <w:rFonts w:hint="eastAsia" w:ascii="宋体" w:hAnsi="宋体" w:eastAsia="宋体" w:cs="宋体"/>
                <w:sz w:val="19"/>
                <w:szCs w:val="19"/>
              </w:rPr>
            </w:pPr>
            <w:r>
              <w:rPr>
                <w:rFonts w:hint="eastAsia" w:ascii="宋体" w:hAnsi="宋体" w:eastAsia="宋体" w:cs="宋体"/>
                <w:spacing w:val="-1"/>
                <w:position w:val="1"/>
                <w:sz w:val="19"/>
                <w:szCs w:val="19"/>
              </w:rPr>
              <w:t>≥98%</w:t>
            </w:r>
          </w:p>
        </w:tc>
      </w:tr>
      <w:tr w14:paraId="241A95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bottom w:val="nil"/>
            </w:tcBorders>
            <w:vAlign w:val="top"/>
          </w:tcPr>
          <w:p w14:paraId="3E24A47F">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55" w:type="dxa"/>
            <w:vMerge w:val="continue"/>
            <w:tcBorders>
              <w:top w:val="nil"/>
            </w:tcBorders>
            <w:vAlign w:val="top"/>
          </w:tcPr>
          <w:p w14:paraId="4432E32A">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962" w:type="dxa"/>
            <w:vAlign w:val="top"/>
          </w:tcPr>
          <w:p w14:paraId="07EC39B0">
            <w:pPr>
              <w:keepNext w:val="0"/>
              <w:keepLines w:val="0"/>
              <w:pageBreakBefore w:val="0"/>
              <w:widowControl/>
              <w:kinsoku/>
              <w:wordWrap/>
              <w:overflowPunct/>
              <w:topLinePunct w:val="0"/>
              <w:autoSpaceDE w:val="0"/>
              <w:autoSpaceDN w:val="0"/>
              <w:bidi w:val="0"/>
              <w:adjustRightInd w:val="0"/>
              <w:snapToGrid w:val="0"/>
              <w:spacing w:before="151" w:line="228" w:lineRule="auto"/>
              <w:ind w:left="595"/>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污水处理设施完好率</w:t>
            </w:r>
          </w:p>
        </w:tc>
        <w:tc>
          <w:tcPr>
            <w:tcW w:w="2655" w:type="dxa"/>
            <w:vAlign w:val="top"/>
          </w:tcPr>
          <w:p w14:paraId="761A5E04">
            <w:pPr>
              <w:keepNext w:val="0"/>
              <w:keepLines w:val="0"/>
              <w:pageBreakBefore w:val="0"/>
              <w:widowControl/>
              <w:kinsoku/>
              <w:wordWrap/>
              <w:overflowPunct/>
              <w:topLinePunct w:val="0"/>
              <w:autoSpaceDE w:val="0"/>
              <w:autoSpaceDN w:val="0"/>
              <w:bidi w:val="0"/>
              <w:adjustRightInd w:val="0"/>
              <w:snapToGrid w:val="0"/>
              <w:spacing w:before="151" w:line="253" w:lineRule="exact"/>
              <w:ind w:left="1105"/>
              <w:textAlignment w:val="baseline"/>
              <w:outlineLvl w:val="9"/>
              <w:rPr>
                <w:rFonts w:hint="eastAsia" w:ascii="宋体" w:hAnsi="宋体" w:eastAsia="宋体" w:cs="宋体"/>
                <w:sz w:val="19"/>
                <w:szCs w:val="19"/>
              </w:rPr>
            </w:pPr>
            <w:r>
              <w:rPr>
                <w:rFonts w:hint="eastAsia" w:ascii="宋体" w:hAnsi="宋体" w:eastAsia="宋体" w:cs="宋体"/>
                <w:spacing w:val="-1"/>
                <w:position w:val="1"/>
                <w:sz w:val="19"/>
                <w:szCs w:val="19"/>
              </w:rPr>
              <w:t>≥95%</w:t>
            </w:r>
          </w:p>
        </w:tc>
      </w:tr>
      <w:tr w14:paraId="039161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tcBorders>
            <w:vAlign w:val="top"/>
          </w:tcPr>
          <w:p w14:paraId="3534D4D6">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55" w:type="dxa"/>
            <w:vAlign w:val="top"/>
          </w:tcPr>
          <w:p w14:paraId="23D8699D">
            <w:pPr>
              <w:keepNext w:val="0"/>
              <w:keepLines w:val="0"/>
              <w:pageBreakBefore w:val="0"/>
              <w:widowControl/>
              <w:kinsoku/>
              <w:wordWrap/>
              <w:overflowPunct/>
              <w:topLinePunct w:val="0"/>
              <w:autoSpaceDE w:val="0"/>
              <w:autoSpaceDN w:val="0"/>
              <w:bidi w:val="0"/>
              <w:adjustRightInd w:val="0"/>
              <w:snapToGrid w:val="0"/>
              <w:spacing w:before="148" w:line="229" w:lineRule="auto"/>
              <w:ind w:left="794"/>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时效指标</w:t>
            </w:r>
          </w:p>
        </w:tc>
        <w:tc>
          <w:tcPr>
            <w:tcW w:w="2962" w:type="dxa"/>
            <w:vAlign w:val="top"/>
          </w:tcPr>
          <w:p w14:paraId="0D2D1E1D">
            <w:pPr>
              <w:keepNext w:val="0"/>
              <w:keepLines w:val="0"/>
              <w:pageBreakBefore w:val="0"/>
              <w:widowControl/>
              <w:kinsoku/>
              <w:wordWrap/>
              <w:overflowPunct/>
              <w:topLinePunct w:val="0"/>
              <w:autoSpaceDE w:val="0"/>
              <w:autoSpaceDN w:val="0"/>
              <w:bidi w:val="0"/>
              <w:adjustRightInd w:val="0"/>
              <w:snapToGrid w:val="0"/>
              <w:spacing w:before="149" w:line="228" w:lineRule="auto"/>
              <w:ind w:left="595"/>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污水处理完成及时率</w:t>
            </w:r>
          </w:p>
        </w:tc>
        <w:tc>
          <w:tcPr>
            <w:tcW w:w="2655" w:type="dxa"/>
            <w:vAlign w:val="top"/>
          </w:tcPr>
          <w:p w14:paraId="1384E6DC">
            <w:pPr>
              <w:keepNext w:val="0"/>
              <w:keepLines w:val="0"/>
              <w:pageBreakBefore w:val="0"/>
              <w:widowControl/>
              <w:kinsoku/>
              <w:wordWrap/>
              <w:overflowPunct/>
              <w:topLinePunct w:val="0"/>
              <w:autoSpaceDE w:val="0"/>
              <w:autoSpaceDN w:val="0"/>
              <w:bidi w:val="0"/>
              <w:adjustRightInd w:val="0"/>
              <w:snapToGrid w:val="0"/>
              <w:spacing w:before="149" w:line="255" w:lineRule="exact"/>
              <w:ind w:left="1082"/>
              <w:textAlignment w:val="baseline"/>
              <w:outlineLvl w:val="9"/>
              <w:rPr>
                <w:rFonts w:hint="eastAsia" w:ascii="宋体" w:hAnsi="宋体" w:eastAsia="宋体" w:cs="宋体"/>
                <w:sz w:val="19"/>
                <w:szCs w:val="19"/>
              </w:rPr>
            </w:pPr>
            <w:r>
              <w:rPr>
                <w:rFonts w:hint="eastAsia" w:ascii="宋体" w:hAnsi="宋体" w:eastAsia="宋体" w:cs="宋体"/>
                <w:spacing w:val="4"/>
                <w:position w:val="1"/>
                <w:sz w:val="19"/>
                <w:szCs w:val="19"/>
              </w:rPr>
              <w:t>=100%</w:t>
            </w:r>
          </w:p>
        </w:tc>
      </w:tr>
      <w:tr w14:paraId="0E6AA8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restart"/>
            <w:tcBorders>
              <w:bottom w:val="nil"/>
            </w:tcBorders>
            <w:vAlign w:val="top"/>
          </w:tcPr>
          <w:p w14:paraId="2A7A1E5C">
            <w:pPr>
              <w:keepNext w:val="0"/>
              <w:keepLines w:val="0"/>
              <w:pageBreakBefore w:val="0"/>
              <w:widowControl/>
              <w:kinsoku/>
              <w:wordWrap/>
              <w:overflowPunct/>
              <w:topLinePunct w:val="0"/>
              <w:autoSpaceDE w:val="0"/>
              <w:autoSpaceDN w:val="0"/>
              <w:bidi w:val="0"/>
              <w:adjustRightInd w:val="0"/>
              <w:snapToGrid w:val="0"/>
              <w:spacing w:line="269" w:lineRule="auto"/>
              <w:textAlignment w:val="baseline"/>
              <w:outlineLvl w:val="9"/>
              <w:rPr>
                <w:rFonts w:hint="eastAsia" w:ascii="宋体" w:hAnsi="宋体" w:eastAsia="宋体" w:cs="宋体"/>
                <w:sz w:val="19"/>
                <w:szCs w:val="19"/>
              </w:rPr>
            </w:pPr>
          </w:p>
          <w:p w14:paraId="0D919D01">
            <w:pPr>
              <w:keepNext w:val="0"/>
              <w:keepLines w:val="0"/>
              <w:pageBreakBefore w:val="0"/>
              <w:widowControl/>
              <w:kinsoku/>
              <w:wordWrap/>
              <w:overflowPunct/>
              <w:topLinePunct w:val="0"/>
              <w:autoSpaceDE w:val="0"/>
              <w:autoSpaceDN w:val="0"/>
              <w:bidi w:val="0"/>
              <w:adjustRightInd w:val="0"/>
              <w:snapToGrid w:val="0"/>
              <w:spacing w:line="269" w:lineRule="auto"/>
              <w:textAlignment w:val="baseline"/>
              <w:outlineLvl w:val="9"/>
              <w:rPr>
                <w:rFonts w:hint="eastAsia" w:ascii="宋体" w:hAnsi="宋体" w:eastAsia="宋体" w:cs="宋体"/>
                <w:sz w:val="19"/>
                <w:szCs w:val="19"/>
              </w:rPr>
            </w:pPr>
          </w:p>
          <w:p w14:paraId="11CED20B">
            <w:pPr>
              <w:keepNext w:val="0"/>
              <w:keepLines w:val="0"/>
              <w:pageBreakBefore w:val="0"/>
              <w:widowControl/>
              <w:kinsoku/>
              <w:wordWrap/>
              <w:overflowPunct/>
              <w:topLinePunct w:val="0"/>
              <w:autoSpaceDE w:val="0"/>
              <w:autoSpaceDN w:val="0"/>
              <w:bidi w:val="0"/>
              <w:adjustRightInd w:val="0"/>
              <w:snapToGrid w:val="0"/>
              <w:spacing w:line="269" w:lineRule="auto"/>
              <w:textAlignment w:val="baseline"/>
              <w:outlineLvl w:val="9"/>
              <w:rPr>
                <w:rFonts w:hint="eastAsia" w:ascii="宋体" w:hAnsi="宋体" w:eastAsia="宋体" w:cs="宋体"/>
                <w:sz w:val="19"/>
                <w:szCs w:val="19"/>
              </w:rPr>
            </w:pPr>
          </w:p>
          <w:p w14:paraId="61B48123">
            <w:pPr>
              <w:keepNext w:val="0"/>
              <w:keepLines w:val="0"/>
              <w:pageBreakBefore w:val="0"/>
              <w:widowControl/>
              <w:kinsoku/>
              <w:wordWrap/>
              <w:overflowPunct/>
              <w:topLinePunct w:val="0"/>
              <w:autoSpaceDE w:val="0"/>
              <w:autoSpaceDN w:val="0"/>
              <w:bidi w:val="0"/>
              <w:adjustRightInd w:val="0"/>
              <w:snapToGrid w:val="0"/>
              <w:spacing w:line="270" w:lineRule="auto"/>
              <w:textAlignment w:val="baseline"/>
              <w:outlineLvl w:val="9"/>
              <w:rPr>
                <w:rFonts w:hint="eastAsia" w:ascii="宋体" w:hAnsi="宋体" w:eastAsia="宋体" w:cs="宋体"/>
                <w:sz w:val="19"/>
                <w:szCs w:val="19"/>
              </w:rPr>
            </w:pPr>
          </w:p>
          <w:p w14:paraId="333CFC68">
            <w:pPr>
              <w:keepNext w:val="0"/>
              <w:keepLines w:val="0"/>
              <w:pageBreakBefore w:val="0"/>
              <w:widowControl/>
              <w:kinsoku/>
              <w:wordWrap/>
              <w:overflowPunct/>
              <w:topLinePunct w:val="0"/>
              <w:autoSpaceDE w:val="0"/>
              <w:autoSpaceDN w:val="0"/>
              <w:bidi w:val="0"/>
              <w:adjustRightInd w:val="0"/>
              <w:snapToGrid w:val="0"/>
              <w:spacing w:before="62" w:line="229" w:lineRule="auto"/>
              <w:ind w:left="398"/>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效益指标</w:t>
            </w:r>
          </w:p>
        </w:tc>
        <w:tc>
          <w:tcPr>
            <w:tcW w:w="2355" w:type="dxa"/>
            <w:vAlign w:val="top"/>
          </w:tcPr>
          <w:p w14:paraId="0435B2BF">
            <w:pPr>
              <w:keepNext w:val="0"/>
              <w:keepLines w:val="0"/>
              <w:pageBreakBefore w:val="0"/>
              <w:widowControl/>
              <w:kinsoku/>
              <w:wordWrap/>
              <w:overflowPunct/>
              <w:topLinePunct w:val="0"/>
              <w:autoSpaceDE w:val="0"/>
              <w:autoSpaceDN w:val="0"/>
              <w:bidi w:val="0"/>
              <w:adjustRightInd w:val="0"/>
              <w:snapToGrid w:val="0"/>
              <w:spacing w:before="151" w:line="229" w:lineRule="auto"/>
              <w:ind w:left="586"/>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经济效益指标</w:t>
            </w:r>
          </w:p>
        </w:tc>
        <w:tc>
          <w:tcPr>
            <w:tcW w:w="2962" w:type="dxa"/>
            <w:vAlign w:val="top"/>
          </w:tcPr>
          <w:p w14:paraId="70C832E2">
            <w:pPr>
              <w:keepNext w:val="0"/>
              <w:keepLines w:val="0"/>
              <w:pageBreakBefore w:val="0"/>
              <w:widowControl/>
              <w:kinsoku/>
              <w:wordWrap/>
              <w:overflowPunct/>
              <w:topLinePunct w:val="0"/>
              <w:autoSpaceDE w:val="0"/>
              <w:autoSpaceDN w:val="0"/>
              <w:bidi w:val="0"/>
              <w:adjustRightInd w:val="0"/>
              <w:snapToGrid w:val="0"/>
              <w:spacing w:before="152" w:line="228" w:lineRule="auto"/>
              <w:ind w:left="613"/>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国有资产保值增值率</w:t>
            </w:r>
          </w:p>
        </w:tc>
        <w:tc>
          <w:tcPr>
            <w:tcW w:w="2655" w:type="dxa"/>
            <w:vAlign w:val="top"/>
          </w:tcPr>
          <w:p w14:paraId="6BDFA8C2">
            <w:pPr>
              <w:keepNext w:val="0"/>
              <w:keepLines w:val="0"/>
              <w:pageBreakBefore w:val="0"/>
              <w:widowControl/>
              <w:kinsoku/>
              <w:wordWrap/>
              <w:overflowPunct/>
              <w:topLinePunct w:val="0"/>
              <w:autoSpaceDE w:val="0"/>
              <w:autoSpaceDN w:val="0"/>
              <w:bidi w:val="0"/>
              <w:adjustRightInd w:val="0"/>
              <w:snapToGrid w:val="0"/>
              <w:spacing w:before="152" w:line="253" w:lineRule="exact"/>
              <w:ind w:left="1055"/>
              <w:textAlignment w:val="baseline"/>
              <w:outlineLvl w:val="9"/>
              <w:rPr>
                <w:rFonts w:hint="eastAsia" w:ascii="宋体" w:hAnsi="宋体" w:eastAsia="宋体" w:cs="宋体"/>
                <w:sz w:val="19"/>
                <w:szCs w:val="19"/>
              </w:rPr>
            </w:pPr>
            <w:r>
              <w:rPr>
                <w:rFonts w:hint="eastAsia" w:ascii="宋体" w:hAnsi="宋体" w:eastAsia="宋体" w:cs="宋体"/>
                <w:position w:val="1"/>
                <w:sz w:val="19"/>
                <w:szCs w:val="19"/>
              </w:rPr>
              <w:t>≥100%</w:t>
            </w:r>
          </w:p>
        </w:tc>
      </w:tr>
      <w:tr w14:paraId="3FB122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bottom w:val="nil"/>
            </w:tcBorders>
            <w:vAlign w:val="top"/>
          </w:tcPr>
          <w:p w14:paraId="5EFD0461">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55" w:type="dxa"/>
            <w:vAlign w:val="top"/>
          </w:tcPr>
          <w:p w14:paraId="49AEFF40">
            <w:pPr>
              <w:keepNext w:val="0"/>
              <w:keepLines w:val="0"/>
              <w:pageBreakBefore w:val="0"/>
              <w:widowControl/>
              <w:kinsoku/>
              <w:wordWrap/>
              <w:overflowPunct/>
              <w:topLinePunct w:val="0"/>
              <w:autoSpaceDE w:val="0"/>
              <w:autoSpaceDN w:val="0"/>
              <w:bidi w:val="0"/>
              <w:adjustRightInd w:val="0"/>
              <w:snapToGrid w:val="0"/>
              <w:spacing w:before="150" w:line="227" w:lineRule="auto"/>
              <w:ind w:left="586"/>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社会效益指标</w:t>
            </w:r>
          </w:p>
        </w:tc>
        <w:tc>
          <w:tcPr>
            <w:tcW w:w="2962" w:type="dxa"/>
            <w:vAlign w:val="top"/>
          </w:tcPr>
          <w:p w14:paraId="1C03435B">
            <w:pPr>
              <w:keepNext w:val="0"/>
              <w:keepLines w:val="0"/>
              <w:pageBreakBefore w:val="0"/>
              <w:widowControl/>
              <w:kinsoku/>
              <w:wordWrap/>
              <w:overflowPunct/>
              <w:topLinePunct w:val="0"/>
              <w:autoSpaceDE w:val="0"/>
              <w:autoSpaceDN w:val="0"/>
              <w:bidi w:val="0"/>
              <w:adjustRightInd w:val="0"/>
              <w:snapToGrid w:val="0"/>
              <w:spacing w:before="150" w:line="228" w:lineRule="auto"/>
              <w:ind w:left="595"/>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重大安全事故发生数</w:t>
            </w:r>
          </w:p>
        </w:tc>
        <w:tc>
          <w:tcPr>
            <w:tcW w:w="2655" w:type="dxa"/>
            <w:vAlign w:val="top"/>
          </w:tcPr>
          <w:p w14:paraId="193F3C18">
            <w:pPr>
              <w:keepNext w:val="0"/>
              <w:keepLines w:val="0"/>
              <w:pageBreakBefore w:val="0"/>
              <w:widowControl/>
              <w:kinsoku/>
              <w:wordWrap/>
              <w:overflowPunct/>
              <w:topLinePunct w:val="0"/>
              <w:autoSpaceDE w:val="0"/>
              <w:autoSpaceDN w:val="0"/>
              <w:bidi w:val="0"/>
              <w:adjustRightInd w:val="0"/>
              <w:snapToGrid w:val="0"/>
              <w:spacing w:before="149" w:line="229" w:lineRule="auto"/>
              <w:ind w:left="1188"/>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0起</w:t>
            </w:r>
          </w:p>
        </w:tc>
      </w:tr>
      <w:tr w14:paraId="7E46C4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08" w:hRule="atLeast"/>
        </w:trPr>
        <w:tc>
          <w:tcPr>
            <w:tcW w:w="1567" w:type="dxa"/>
            <w:vMerge w:val="continue"/>
            <w:tcBorders>
              <w:top w:val="nil"/>
              <w:bottom w:val="nil"/>
            </w:tcBorders>
            <w:vAlign w:val="top"/>
          </w:tcPr>
          <w:p w14:paraId="2405B9AE">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55" w:type="dxa"/>
            <w:vAlign w:val="top"/>
          </w:tcPr>
          <w:p w14:paraId="3B350072">
            <w:pPr>
              <w:keepNext w:val="0"/>
              <w:keepLines w:val="0"/>
              <w:pageBreakBefore w:val="0"/>
              <w:widowControl/>
              <w:kinsoku/>
              <w:wordWrap/>
              <w:overflowPunct/>
              <w:topLinePunct w:val="0"/>
              <w:autoSpaceDE w:val="0"/>
              <w:autoSpaceDN w:val="0"/>
              <w:bidi w:val="0"/>
              <w:adjustRightInd w:val="0"/>
              <w:snapToGrid w:val="0"/>
              <w:spacing w:line="359" w:lineRule="auto"/>
              <w:textAlignment w:val="baseline"/>
              <w:outlineLvl w:val="9"/>
              <w:rPr>
                <w:rFonts w:hint="eastAsia" w:ascii="宋体" w:hAnsi="宋体" w:eastAsia="宋体" w:cs="宋体"/>
                <w:sz w:val="19"/>
                <w:szCs w:val="19"/>
              </w:rPr>
            </w:pPr>
          </w:p>
          <w:p w14:paraId="1DC45308">
            <w:pPr>
              <w:keepNext w:val="0"/>
              <w:keepLines w:val="0"/>
              <w:pageBreakBefore w:val="0"/>
              <w:widowControl/>
              <w:kinsoku/>
              <w:wordWrap/>
              <w:overflowPunct/>
              <w:topLinePunct w:val="0"/>
              <w:autoSpaceDE w:val="0"/>
              <w:autoSpaceDN w:val="0"/>
              <w:bidi w:val="0"/>
              <w:adjustRightInd w:val="0"/>
              <w:snapToGrid w:val="0"/>
              <w:spacing w:before="62" w:line="229" w:lineRule="auto"/>
              <w:ind w:left="586"/>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生态效益指标</w:t>
            </w:r>
          </w:p>
        </w:tc>
        <w:tc>
          <w:tcPr>
            <w:tcW w:w="2962" w:type="dxa"/>
            <w:vAlign w:val="top"/>
          </w:tcPr>
          <w:p w14:paraId="6FEB5768">
            <w:pPr>
              <w:keepNext w:val="0"/>
              <w:keepLines w:val="0"/>
              <w:pageBreakBefore w:val="0"/>
              <w:widowControl/>
              <w:kinsoku/>
              <w:wordWrap/>
              <w:overflowPunct/>
              <w:topLinePunct w:val="0"/>
              <w:autoSpaceDE w:val="0"/>
              <w:autoSpaceDN w:val="0"/>
              <w:bidi w:val="0"/>
              <w:adjustRightInd w:val="0"/>
              <w:snapToGrid w:val="0"/>
              <w:spacing w:line="360" w:lineRule="auto"/>
              <w:textAlignment w:val="baseline"/>
              <w:outlineLvl w:val="9"/>
              <w:rPr>
                <w:rFonts w:hint="eastAsia" w:ascii="宋体" w:hAnsi="宋体" w:eastAsia="宋体" w:cs="宋体"/>
                <w:sz w:val="19"/>
                <w:szCs w:val="19"/>
              </w:rPr>
            </w:pPr>
          </w:p>
          <w:p w14:paraId="35067479">
            <w:pPr>
              <w:keepNext w:val="0"/>
              <w:keepLines w:val="0"/>
              <w:pageBreakBefore w:val="0"/>
              <w:widowControl/>
              <w:kinsoku/>
              <w:wordWrap/>
              <w:overflowPunct/>
              <w:topLinePunct w:val="0"/>
              <w:autoSpaceDE w:val="0"/>
              <w:autoSpaceDN w:val="0"/>
              <w:bidi w:val="0"/>
              <w:adjustRightInd w:val="0"/>
              <w:snapToGrid w:val="0"/>
              <w:spacing w:before="62" w:line="227" w:lineRule="auto"/>
              <w:ind w:left="45"/>
              <w:textAlignment w:val="baseline"/>
              <w:outlineLvl w:val="9"/>
              <w:rPr>
                <w:rFonts w:hint="eastAsia" w:ascii="宋体" w:hAnsi="宋体" w:eastAsia="宋体" w:cs="宋体"/>
                <w:sz w:val="19"/>
                <w:szCs w:val="19"/>
              </w:rPr>
            </w:pPr>
            <w:r>
              <w:rPr>
                <w:rFonts w:hint="eastAsia" w:ascii="宋体" w:hAnsi="宋体" w:eastAsia="宋体" w:cs="宋体"/>
                <w:sz w:val="19"/>
                <w:szCs w:val="19"/>
              </w:rPr>
              <w:t>COD</w:t>
            </w:r>
            <w:r>
              <w:rPr>
                <w:rFonts w:hint="eastAsia" w:ascii="宋体" w:hAnsi="宋体" w:eastAsia="宋体" w:cs="宋体"/>
                <w:spacing w:val="9"/>
                <w:sz w:val="19"/>
                <w:szCs w:val="19"/>
              </w:rPr>
              <w:t>、氨氮、总磷、总氮排放浓度</w:t>
            </w:r>
          </w:p>
        </w:tc>
        <w:tc>
          <w:tcPr>
            <w:tcW w:w="2655" w:type="dxa"/>
            <w:vAlign w:val="top"/>
          </w:tcPr>
          <w:p w14:paraId="750753D6">
            <w:pPr>
              <w:keepNext w:val="0"/>
              <w:keepLines w:val="0"/>
              <w:pageBreakBefore w:val="0"/>
              <w:widowControl/>
              <w:kinsoku/>
              <w:wordWrap/>
              <w:overflowPunct/>
              <w:topLinePunct w:val="0"/>
              <w:autoSpaceDE w:val="0"/>
              <w:autoSpaceDN w:val="0"/>
              <w:bidi w:val="0"/>
              <w:adjustRightInd w:val="0"/>
              <w:snapToGrid w:val="0"/>
              <w:spacing w:before="177" w:line="222" w:lineRule="auto"/>
              <w:ind w:left="280"/>
              <w:textAlignment w:val="baseline"/>
              <w:outlineLvl w:val="9"/>
              <w:rPr>
                <w:rFonts w:hint="eastAsia" w:ascii="宋体" w:hAnsi="宋体" w:eastAsia="宋体" w:cs="宋体"/>
                <w:sz w:val="19"/>
                <w:szCs w:val="19"/>
              </w:rPr>
            </w:pPr>
            <w:r>
              <w:rPr>
                <w:rFonts w:hint="eastAsia" w:ascii="宋体" w:hAnsi="宋体" w:eastAsia="宋体" w:cs="宋体"/>
                <w:sz w:val="19"/>
                <w:szCs w:val="19"/>
              </w:rPr>
              <w:t>COD</w:t>
            </w:r>
            <w:r>
              <w:rPr>
                <w:rFonts w:hint="eastAsia" w:ascii="宋体" w:hAnsi="宋体" w:eastAsia="宋体" w:cs="宋体"/>
                <w:spacing w:val="8"/>
                <w:sz w:val="19"/>
                <w:szCs w:val="19"/>
              </w:rPr>
              <w:t>≤30</w:t>
            </w:r>
            <w:r>
              <w:rPr>
                <w:rFonts w:hint="eastAsia" w:ascii="宋体" w:hAnsi="宋体" w:eastAsia="宋体" w:cs="宋体"/>
                <w:sz w:val="19"/>
                <w:szCs w:val="19"/>
              </w:rPr>
              <w:t>mg</w:t>
            </w:r>
            <w:r>
              <w:rPr>
                <w:rFonts w:hint="eastAsia" w:ascii="宋体" w:hAnsi="宋体" w:eastAsia="宋体" w:cs="宋体"/>
                <w:spacing w:val="8"/>
                <w:sz w:val="19"/>
                <w:szCs w:val="19"/>
              </w:rPr>
              <w:t>/L氨氮≤1.5</w:t>
            </w:r>
          </w:p>
          <w:p w14:paraId="4CF99452">
            <w:pPr>
              <w:keepNext w:val="0"/>
              <w:keepLines w:val="0"/>
              <w:pageBreakBefore w:val="0"/>
              <w:widowControl/>
              <w:kinsoku/>
              <w:wordWrap/>
              <w:overflowPunct/>
              <w:topLinePunct w:val="0"/>
              <w:autoSpaceDE w:val="0"/>
              <w:autoSpaceDN w:val="0"/>
              <w:bidi w:val="0"/>
              <w:adjustRightInd w:val="0"/>
              <w:snapToGrid w:val="0"/>
              <w:spacing w:before="18" w:line="222" w:lineRule="auto"/>
              <w:ind w:left="194"/>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（2）</w:t>
            </w:r>
            <w:r>
              <w:rPr>
                <w:rFonts w:hint="eastAsia" w:ascii="宋体" w:hAnsi="宋体" w:eastAsia="宋体" w:cs="宋体"/>
                <w:sz w:val="19"/>
                <w:szCs w:val="19"/>
              </w:rPr>
              <w:t>mg</w:t>
            </w:r>
            <w:r>
              <w:rPr>
                <w:rFonts w:hint="eastAsia" w:ascii="宋体" w:hAnsi="宋体" w:eastAsia="宋体" w:cs="宋体"/>
                <w:spacing w:val="7"/>
                <w:sz w:val="19"/>
                <w:szCs w:val="19"/>
              </w:rPr>
              <w:t>/L总磷≤0.3</w:t>
            </w:r>
            <w:r>
              <w:rPr>
                <w:rFonts w:hint="eastAsia" w:ascii="宋体" w:hAnsi="宋体" w:eastAsia="宋体" w:cs="宋体"/>
                <w:sz w:val="19"/>
                <w:szCs w:val="19"/>
              </w:rPr>
              <w:t>mg</w:t>
            </w:r>
            <w:r>
              <w:rPr>
                <w:rFonts w:hint="eastAsia" w:ascii="宋体" w:hAnsi="宋体" w:eastAsia="宋体" w:cs="宋体"/>
                <w:spacing w:val="7"/>
                <w:sz w:val="19"/>
                <w:szCs w:val="19"/>
              </w:rPr>
              <w:t>/L</w:t>
            </w:r>
          </w:p>
          <w:p w14:paraId="68A62B67">
            <w:pPr>
              <w:keepNext w:val="0"/>
              <w:keepLines w:val="0"/>
              <w:pageBreakBefore w:val="0"/>
              <w:widowControl/>
              <w:kinsoku/>
              <w:wordWrap/>
              <w:overflowPunct/>
              <w:topLinePunct w:val="0"/>
              <w:autoSpaceDE w:val="0"/>
              <w:autoSpaceDN w:val="0"/>
              <w:bidi w:val="0"/>
              <w:adjustRightInd w:val="0"/>
              <w:snapToGrid w:val="0"/>
              <w:spacing w:before="18" w:line="222" w:lineRule="auto"/>
              <w:ind w:left="539"/>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总氮≤10(12)</w:t>
            </w:r>
            <w:r>
              <w:rPr>
                <w:rFonts w:hint="eastAsia" w:ascii="宋体" w:hAnsi="宋体" w:eastAsia="宋体" w:cs="宋体"/>
                <w:sz w:val="19"/>
                <w:szCs w:val="19"/>
              </w:rPr>
              <w:t>mg</w:t>
            </w:r>
            <w:r>
              <w:rPr>
                <w:rFonts w:hint="eastAsia" w:ascii="宋体" w:hAnsi="宋体" w:eastAsia="宋体" w:cs="宋体"/>
                <w:spacing w:val="6"/>
                <w:sz w:val="19"/>
                <w:szCs w:val="19"/>
              </w:rPr>
              <w:t>/L</w:t>
            </w:r>
          </w:p>
        </w:tc>
      </w:tr>
      <w:tr w14:paraId="4157ED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continue"/>
            <w:tcBorders>
              <w:top w:val="nil"/>
            </w:tcBorders>
            <w:vAlign w:val="top"/>
          </w:tcPr>
          <w:p w14:paraId="3D8375CA">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55" w:type="dxa"/>
            <w:vAlign w:val="top"/>
          </w:tcPr>
          <w:p w14:paraId="007C177A">
            <w:pPr>
              <w:keepNext w:val="0"/>
              <w:keepLines w:val="0"/>
              <w:pageBreakBefore w:val="0"/>
              <w:widowControl/>
              <w:kinsoku/>
              <w:wordWrap/>
              <w:overflowPunct/>
              <w:topLinePunct w:val="0"/>
              <w:autoSpaceDE w:val="0"/>
              <w:autoSpaceDN w:val="0"/>
              <w:bidi w:val="0"/>
              <w:adjustRightInd w:val="0"/>
              <w:snapToGrid w:val="0"/>
              <w:spacing w:before="152" w:line="228" w:lineRule="auto"/>
              <w:ind w:left="289"/>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可持续发展影响指标</w:t>
            </w:r>
          </w:p>
        </w:tc>
        <w:tc>
          <w:tcPr>
            <w:tcW w:w="2962" w:type="dxa"/>
            <w:vAlign w:val="top"/>
          </w:tcPr>
          <w:p w14:paraId="116DFF4E">
            <w:pPr>
              <w:keepNext w:val="0"/>
              <w:keepLines w:val="0"/>
              <w:pageBreakBefore w:val="0"/>
              <w:widowControl/>
              <w:kinsoku/>
              <w:wordWrap/>
              <w:overflowPunct/>
              <w:topLinePunct w:val="0"/>
              <w:autoSpaceDE w:val="0"/>
              <w:autoSpaceDN w:val="0"/>
              <w:bidi w:val="0"/>
              <w:adjustRightInd w:val="0"/>
              <w:snapToGrid w:val="0"/>
              <w:spacing w:before="152" w:line="227" w:lineRule="auto"/>
              <w:ind w:left="395"/>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应急事件管理机制健全性</w:t>
            </w:r>
          </w:p>
        </w:tc>
        <w:tc>
          <w:tcPr>
            <w:tcW w:w="2655" w:type="dxa"/>
            <w:vAlign w:val="top"/>
          </w:tcPr>
          <w:p w14:paraId="05C7B511">
            <w:pPr>
              <w:keepNext w:val="0"/>
              <w:keepLines w:val="0"/>
              <w:pageBreakBefore w:val="0"/>
              <w:widowControl/>
              <w:kinsoku/>
              <w:wordWrap/>
              <w:overflowPunct/>
              <w:topLinePunct w:val="0"/>
              <w:autoSpaceDE w:val="0"/>
              <w:autoSpaceDN w:val="0"/>
              <w:bidi w:val="0"/>
              <w:adjustRightInd w:val="0"/>
              <w:snapToGrid w:val="0"/>
              <w:spacing w:before="151" w:line="230" w:lineRule="auto"/>
              <w:ind w:left="1139"/>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健全</w:t>
            </w:r>
          </w:p>
        </w:tc>
      </w:tr>
      <w:tr w14:paraId="0BCB82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567" w:type="dxa"/>
            <w:vAlign w:val="top"/>
          </w:tcPr>
          <w:p w14:paraId="55184565">
            <w:pPr>
              <w:keepNext w:val="0"/>
              <w:keepLines w:val="0"/>
              <w:pageBreakBefore w:val="0"/>
              <w:widowControl/>
              <w:kinsoku/>
              <w:wordWrap/>
              <w:overflowPunct/>
              <w:topLinePunct w:val="0"/>
              <w:autoSpaceDE w:val="0"/>
              <w:autoSpaceDN w:val="0"/>
              <w:bidi w:val="0"/>
              <w:adjustRightInd w:val="0"/>
              <w:snapToGrid w:val="0"/>
              <w:spacing w:before="156" w:line="228" w:lineRule="auto"/>
              <w:ind w:left="292"/>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满意度指标</w:t>
            </w:r>
          </w:p>
        </w:tc>
        <w:tc>
          <w:tcPr>
            <w:tcW w:w="2355" w:type="dxa"/>
            <w:vAlign w:val="top"/>
          </w:tcPr>
          <w:p w14:paraId="743DC89F">
            <w:pPr>
              <w:keepNext w:val="0"/>
              <w:keepLines w:val="0"/>
              <w:pageBreakBefore w:val="0"/>
              <w:widowControl/>
              <w:kinsoku/>
              <w:wordWrap/>
              <w:overflowPunct/>
              <w:topLinePunct w:val="0"/>
              <w:autoSpaceDE w:val="0"/>
              <w:autoSpaceDN w:val="0"/>
              <w:bidi w:val="0"/>
              <w:adjustRightInd w:val="0"/>
              <w:snapToGrid w:val="0"/>
              <w:spacing w:before="156" w:line="228" w:lineRule="auto"/>
              <w:ind w:left="288"/>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服务对象满意度指标</w:t>
            </w:r>
          </w:p>
        </w:tc>
        <w:tc>
          <w:tcPr>
            <w:tcW w:w="2962" w:type="dxa"/>
            <w:vAlign w:val="top"/>
          </w:tcPr>
          <w:p w14:paraId="366C6A50">
            <w:pPr>
              <w:keepNext w:val="0"/>
              <w:keepLines w:val="0"/>
              <w:pageBreakBefore w:val="0"/>
              <w:widowControl/>
              <w:kinsoku/>
              <w:wordWrap/>
              <w:overflowPunct/>
              <w:topLinePunct w:val="0"/>
              <w:autoSpaceDE w:val="0"/>
              <w:autoSpaceDN w:val="0"/>
              <w:bidi w:val="0"/>
              <w:adjustRightInd w:val="0"/>
              <w:snapToGrid w:val="0"/>
              <w:spacing w:before="156" w:line="228" w:lineRule="auto"/>
              <w:ind w:left="993"/>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群众满意度</w:t>
            </w:r>
          </w:p>
        </w:tc>
        <w:tc>
          <w:tcPr>
            <w:tcW w:w="2655" w:type="dxa"/>
            <w:vAlign w:val="top"/>
          </w:tcPr>
          <w:p w14:paraId="56B29EB8">
            <w:pPr>
              <w:keepNext w:val="0"/>
              <w:keepLines w:val="0"/>
              <w:pageBreakBefore w:val="0"/>
              <w:widowControl/>
              <w:kinsoku/>
              <w:wordWrap/>
              <w:overflowPunct/>
              <w:topLinePunct w:val="0"/>
              <w:autoSpaceDE w:val="0"/>
              <w:autoSpaceDN w:val="0"/>
              <w:bidi w:val="0"/>
              <w:adjustRightInd w:val="0"/>
              <w:snapToGrid w:val="0"/>
              <w:spacing w:before="156" w:line="253" w:lineRule="exact"/>
              <w:ind w:left="1105"/>
              <w:textAlignment w:val="baseline"/>
              <w:outlineLvl w:val="9"/>
              <w:rPr>
                <w:rFonts w:hint="eastAsia" w:ascii="宋体" w:hAnsi="宋体" w:eastAsia="宋体" w:cs="宋体"/>
                <w:sz w:val="19"/>
                <w:szCs w:val="19"/>
              </w:rPr>
            </w:pPr>
            <w:r>
              <w:rPr>
                <w:rFonts w:hint="eastAsia" w:ascii="宋体" w:hAnsi="宋体" w:eastAsia="宋体" w:cs="宋体"/>
                <w:spacing w:val="-1"/>
                <w:position w:val="1"/>
                <w:sz w:val="19"/>
                <w:szCs w:val="19"/>
              </w:rPr>
              <w:t>≥90%</w:t>
            </w:r>
          </w:p>
        </w:tc>
      </w:tr>
    </w:tbl>
    <w:p w14:paraId="701CCDEF"/>
    <w:p w14:paraId="763CDF23"/>
    <w:p w14:paraId="438AB63A"/>
    <w:p w14:paraId="7CCBC38C"/>
    <w:p w14:paraId="0A1AA263"/>
    <w:p w14:paraId="68129B2B"/>
    <w:p w14:paraId="71D38D99"/>
    <w:p w14:paraId="01C5D49F"/>
    <w:p w14:paraId="05538285"/>
    <w:p w14:paraId="0434BE9F"/>
    <w:p w14:paraId="572F8865"/>
    <w:p w14:paraId="7272E49D"/>
    <w:p w14:paraId="4E035CF6"/>
    <w:p w14:paraId="6D2C712F"/>
    <w:p w14:paraId="14C3D346"/>
    <w:p w14:paraId="43C59B56"/>
    <w:p w14:paraId="56C28F14"/>
    <w:p w14:paraId="6C4F0EBE">
      <w:pPr>
        <w:keepNext w:val="0"/>
        <w:keepLines w:val="0"/>
        <w:pageBreakBefore w:val="0"/>
        <w:widowControl/>
        <w:kinsoku/>
        <w:wordWrap/>
        <w:overflowPunct/>
        <w:topLinePunct w:val="0"/>
        <w:autoSpaceDE w:val="0"/>
        <w:autoSpaceDN w:val="0"/>
        <w:bidi w:val="0"/>
        <w:adjustRightInd w:val="0"/>
        <w:snapToGrid w:val="0"/>
        <w:spacing w:before="112" w:line="210" w:lineRule="auto"/>
        <w:jc w:val="center"/>
        <w:textAlignment w:val="baseline"/>
        <w:outlineLvl w:val="9"/>
        <w:rPr>
          <w:rFonts w:hint="eastAsia" w:ascii="方正小标宋_GBK" w:hAnsi="方正小标宋_GBK" w:eastAsia="方正小标宋_GBK" w:cs="方正小标宋_GBK"/>
          <w:spacing w:val="11"/>
          <w:sz w:val="32"/>
          <w:szCs w:val="32"/>
          <w:lang w:eastAsia="zh-CN"/>
        </w:rPr>
      </w:pPr>
      <w:r>
        <w:rPr>
          <w:rFonts w:hint="eastAsia" w:ascii="方正小标宋_GBK" w:hAnsi="方正小标宋_GBK" w:eastAsia="方正小标宋_GBK" w:cs="方正小标宋_GBK"/>
          <w:spacing w:val="11"/>
          <w:sz w:val="32"/>
          <w:szCs w:val="32"/>
          <w:lang w:eastAsia="zh-CN"/>
        </w:rPr>
        <w:t>项目支出绩效目标表</w:t>
      </w:r>
    </w:p>
    <w:p w14:paraId="12E79C13">
      <w:pPr>
        <w:pStyle w:val="2"/>
        <w:keepNext w:val="0"/>
        <w:keepLines w:val="0"/>
        <w:pageBreakBefore w:val="0"/>
        <w:widowControl/>
        <w:kinsoku/>
        <w:wordWrap/>
        <w:overflowPunct/>
        <w:topLinePunct w:val="0"/>
        <w:autoSpaceDE w:val="0"/>
        <w:autoSpaceDN w:val="0"/>
        <w:bidi w:val="0"/>
        <w:adjustRightInd w:val="0"/>
        <w:snapToGrid w:val="0"/>
        <w:spacing w:before="151" w:line="228" w:lineRule="auto"/>
        <w:jc w:val="center"/>
        <w:textAlignment w:val="baseline"/>
        <w:outlineLvl w:val="9"/>
        <w:rPr>
          <w:rFonts w:hint="eastAsia" w:ascii="宋体" w:hAnsi="宋体" w:eastAsia="宋体" w:cs="宋体"/>
          <w:sz w:val="19"/>
          <w:szCs w:val="19"/>
        </w:rPr>
      </w:pPr>
      <w:bookmarkStart w:id="112" w:name="_Toc14926"/>
      <w:r>
        <w:rPr>
          <w:rFonts w:hint="eastAsia" w:ascii="宋体" w:hAnsi="宋体" w:eastAsia="宋体" w:cs="宋体"/>
          <w:spacing w:val="4"/>
          <w:sz w:val="19"/>
          <w:szCs w:val="19"/>
        </w:rPr>
        <w:t>（2025年度）</w:t>
      </w:r>
      <w:bookmarkEnd w:id="112"/>
    </w:p>
    <w:p w14:paraId="46DDBDE2">
      <w:pPr>
        <w:pStyle w:val="2"/>
        <w:keepNext w:val="0"/>
        <w:keepLines w:val="0"/>
        <w:pageBreakBefore w:val="0"/>
        <w:widowControl/>
        <w:kinsoku/>
        <w:wordWrap/>
        <w:overflowPunct/>
        <w:topLinePunct w:val="0"/>
        <w:autoSpaceDE w:val="0"/>
        <w:autoSpaceDN w:val="0"/>
        <w:bidi w:val="0"/>
        <w:adjustRightInd w:val="0"/>
        <w:snapToGrid w:val="0"/>
        <w:spacing w:before="187" w:line="229" w:lineRule="auto"/>
        <w:ind w:right="31"/>
        <w:jc w:val="right"/>
        <w:textAlignment w:val="baseline"/>
        <w:outlineLvl w:val="9"/>
        <w:rPr>
          <w:rFonts w:hint="eastAsia" w:ascii="宋体" w:hAnsi="宋体" w:eastAsia="宋体" w:cs="宋体"/>
          <w:sz w:val="19"/>
          <w:szCs w:val="19"/>
          <w:lang w:eastAsia="zh-CN"/>
        </w:rPr>
      </w:pPr>
    </w:p>
    <w:p w14:paraId="4BE7D4E0">
      <w:pPr>
        <w:keepNext w:val="0"/>
        <w:keepLines w:val="0"/>
        <w:pageBreakBefore w:val="0"/>
        <w:widowControl/>
        <w:kinsoku/>
        <w:wordWrap/>
        <w:overflowPunct/>
        <w:topLinePunct w:val="0"/>
        <w:autoSpaceDE w:val="0"/>
        <w:autoSpaceDN w:val="0"/>
        <w:bidi w:val="0"/>
        <w:adjustRightInd w:val="0"/>
        <w:snapToGrid w:val="0"/>
        <w:spacing w:line="59" w:lineRule="exact"/>
        <w:textAlignment w:val="baseline"/>
        <w:outlineLvl w:val="9"/>
        <w:rPr>
          <w:rFonts w:hint="eastAsia" w:ascii="宋体" w:hAnsi="宋体" w:eastAsia="宋体" w:cs="宋体"/>
          <w:sz w:val="19"/>
          <w:szCs w:val="19"/>
        </w:rPr>
      </w:pPr>
    </w:p>
    <w:tbl>
      <w:tblPr>
        <w:tblStyle w:val="9"/>
        <w:tblW w:w="9472"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67"/>
        <w:gridCol w:w="2300"/>
        <w:gridCol w:w="2935"/>
        <w:gridCol w:w="2670"/>
      </w:tblGrid>
      <w:tr w14:paraId="2AF7D5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55" w:hRule="atLeast"/>
        </w:trPr>
        <w:tc>
          <w:tcPr>
            <w:tcW w:w="1567" w:type="dxa"/>
            <w:vAlign w:val="top"/>
          </w:tcPr>
          <w:p w14:paraId="06520B0F">
            <w:pPr>
              <w:keepNext w:val="0"/>
              <w:keepLines w:val="0"/>
              <w:pageBreakBefore w:val="0"/>
              <w:widowControl/>
              <w:kinsoku/>
              <w:wordWrap/>
              <w:overflowPunct/>
              <w:topLinePunct w:val="0"/>
              <w:autoSpaceDE w:val="0"/>
              <w:autoSpaceDN w:val="0"/>
              <w:bidi w:val="0"/>
              <w:adjustRightInd w:val="0"/>
              <w:snapToGrid w:val="0"/>
              <w:spacing w:line="274" w:lineRule="auto"/>
              <w:textAlignment w:val="baseline"/>
              <w:outlineLvl w:val="9"/>
              <w:rPr>
                <w:rFonts w:hint="eastAsia" w:ascii="宋体" w:hAnsi="宋体" w:eastAsia="宋体" w:cs="宋体"/>
                <w:sz w:val="19"/>
                <w:szCs w:val="19"/>
              </w:rPr>
            </w:pPr>
          </w:p>
          <w:p w14:paraId="09F5A68D">
            <w:pPr>
              <w:keepNext w:val="0"/>
              <w:keepLines w:val="0"/>
              <w:pageBreakBefore w:val="0"/>
              <w:widowControl/>
              <w:kinsoku/>
              <w:wordWrap/>
              <w:overflowPunct/>
              <w:topLinePunct w:val="0"/>
              <w:autoSpaceDE w:val="0"/>
              <w:autoSpaceDN w:val="0"/>
              <w:bidi w:val="0"/>
              <w:adjustRightInd w:val="0"/>
              <w:snapToGrid w:val="0"/>
              <w:spacing w:before="62" w:line="228" w:lineRule="auto"/>
              <w:ind w:left="396"/>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项目编码</w:t>
            </w:r>
          </w:p>
        </w:tc>
        <w:tc>
          <w:tcPr>
            <w:tcW w:w="2300" w:type="dxa"/>
            <w:vAlign w:val="top"/>
          </w:tcPr>
          <w:p w14:paraId="091A31EB">
            <w:pPr>
              <w:keepNext w:val="0"/>
              <w:keepLines w:val="0"/>
              <w:pageBreakBefore w:val="0"/>
              <w:widowControl/>
              <w:kinsoku/>
              <w:wordWrap/>
              <w:overflowPunct/>
              <w:topLinePunct w:val="0"/>
              <w:autoSpaceDE w:val="0"/>
              <w:autoSpaceDN w:val="0"/>
              <w:bidi w:val="0"/>
              <w:adjustRightInd w:val="0"/>
              <w:snapToGrid w:val="0"/>
              <w:spacing w:line="304" w:lineRule="auto"/>
              <w:textAlignment w:val="baseline"/>
              <w:outlineLvl w:val="9"/>
              <w:rPr>
                <w:rFonts w:hint="eastAsia" w:ascii="宋体" w:hAnsi="宋体" w:eastAsia="宋体" w:cs="宋体"/>
                <w:sz w:val="19"/>
                <w:szCs w:val="19"/>
              </w:rPr>
            </w:pPr>
          </w:p>
          <w:p w14:paraId="4F2533D2">
            <w:pPr>
              <w:keepNext w:val="0"/>
              <w:keepLines w:val="0"/>
              <w:pageBreakBefore w:val="0"/>
              <w:widowControl/>
              <w:kinsoku/>
              <w:wordWrap/>
              <w:overflowPunct/>
              <w:topLinePunct w:val="0"/>
              <w:autoSpaceDE w:val="0"/>
              <w:autoSpaceDN w:val="0"/>
              <w:bidi w:val="0"/>
              <w:adjustRightInd w:val="0"/>
              <w:snapToGrid w:val="0"/>
              <w:spacing w:before="62" w:line="190" w:lineRule="auto"/>
              <w:ind w:left="100"/>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370200255516080100429</w:t>
            </w:r>
          </w:p>
        </w:tc>
        <w:tc>
          <w:tcPr>
            <w:tcW w:w="2935" w:type="dxa"/>
            <w:vAlign w:val="top"/>
          </w:tcPr>
          <w:p w14:paraId="4A2CA3D1">
            <w:pPr>
              <w:keepNext w:val="0"/>
              <w:keepLines w:val="0"/>
              <w:pageBreakBefore w:val="0"/>
              <w:widowControl/>
              <w:kinsoku/>
              <w:wordWrap/>
              <w:overflowPunct/>
              <w:topLinePunct w:val="0"/>
              <w:autoSpaceDE w:val="0"/>
              <w:autoSpaceDN w:val="0"/>
              <w:bidi w:val="0"/>
              <w:adjustRightInd w:val="0"/>
              <w:snapToGrid w:val="0"/>
              <w:spacing w:line="274" w:lineRule="auto"/>
              <w:textAlignment w:val="baseline"/>
              <w:outlineLvl w:val="9"/>
              <w:rPr>
                <w:rFonts w:hint="eastAsia" w:ascii="宋体" w:hAnsi="宋体" w:eastAsia="宋体" w:cs="宋体"/>
                <w:sz w:val="19"/>
                <w:szCs w:val="19"/>
              </w:rPr>
            </w:pPr>
          </w:p>
          <w:p w14:paraId="22A563BB">
            <w:pPr>
              <w:keepNext w:val="0"/>
              <w:keepLines w:val="0"/>
              <w:pageBreakBefore w:val="0"/>
              <w:widowControl/>
              <w:kinsoku/>
              <w:wordWrap/>
              <w:overflowPunct/>
              <w:topLinePunct w:val="0"/>
              <w:autoSpaceDE w:val="0"/>
              <w:autoSpaceDN w:val="0"/>
              <w:bidi w:val="0"/>
              <w:adjustRightInd w:val="0"/>
              <w:snapToGrid w:val="0"/>
              <w:spacing w:before="62" w:line="229" w:lineRule="auto"/>
              <w:ind w:left="1082"/>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项目名称</w:t>
            </w:r>
          </w:p>
        </w:tc>
        <w:tc>
          <w:tcPr>
            <w:tcW w:w="2670" w:type="dxa"/>
            <w:vAlign w:val="top"/>
          </w:tcPr>
          <w:p w14:paraId="0BF44B25">
            <w:pPr>
              <w:keepNext w:val="0"/>
              <w:keepLines w:val="0"/>
              <w:pageBreakBefore w:val="0"/>
              <w:widowControl/>
              <w:kinsoku/>
              <w:wordWrap/>
              <w:overflowPunct/>
              <w:topLinePunct w:val="0"/>
              <w:autoSpaceDE w:val="0"/>
              <w:autoSpaceDN w:val="0"/>
              <w:bidi w:val="0"/>
              <w:adjustRightInd w:val="0"/>
              <w:snapToGrid w:val="0"/>
              <w:spacing w:before="216" w:line="234" w:lineRule="auto"/>
              <w:ind w:left="1046" w:right="23" w:hanging="976"/>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团岛污水处理厂污水污泥处理</w:t>
            </w:r>
            <w:r>
              <w:rPr>
                <w:rFonts w:hint="eastAsia" w:ascii="宋体" w:hAnsi="宋体" w:eastAsia="宋体" w:cs="宋体"/>
                <w:spacing w:val="6"/>
                <w:sz w:val="19"/>
                <w:szCs w:val="19"/>
              </w:rPr>
              <w:t>运行费</w:t>
            </w:r>
          </w:p>
        </w:tc>
      </w:tr>
      <w:tr w14:paraId="452F2E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Align w:val="top"/>
          </w:tcPr>
          <w:p w14:paraId="02375B09">
            <w:pPr>
              <w:keepNext w:val="0"/>
              <w:keepLines w:val="0"/>
              <w:pageBreakBefore w:val="0"/>
              <w:widowControl/>
              <w:kinsoku/>
              <w:wordWrap/>
              <w:overflowPunct/>
              <w:topLinePunct w:val="0"/>
              <w:autoSpaceDE w:val="0"/>
              <w:autoSpaceDN w:val="0"/>
              <w:bidi w:val="0"/>
              <w:adjustRightInd w:val="0"/>
              <w:snapToGrid w:val="0"/>
              <w:spacing w:before="140" w:line="228" w:lineRule="auto"/>
              <w:ind w:left="394"/>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主管部门</w:t>
            </w:r>
          </w:p>
        </w:tc>
        <w:tc>
          <w:tcPr>
            <w:tcW w:w="2300" w:type="dxa"/>
            <w:vAlign w:val="top"/>
          </w:tcPr>
          <w:p w14:paraId="6A1BCA2E">
            <w:pPr>
              <w:keepNext w:val="0"/>
              <w:keepLines w:val="0"/>
              <w:pageBreakBefore w:val="0"/>
              <w:widowControl/>
              <w:kinsoku/>
              <w:wordWrap/>
              <w:overflowPunct/>
              <w:topLinePunct w:val="0"/>
              <w:autoSpaceDE w:val="0"/>
              <w:autoSpaceDN w:val="0"/>
              <w:bidi w:val="0"/>
              <w:adjustRightInd w:val="0"/>
              <w:snapToGrid w:val="0"/>
              <w:spacing w:before="140" w:line="227" w:lineRule="auto"/>
              <w:ind w:left="360"/>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青岛市水务管理局</w:t>
            </w:r>
          </w:p>
        </w:tc>
        <w:tc>
          <w:tcPr>
            <w:tcW w:w="2935" w:type="dxa"/>
            <w:vAlign w:val="top"/>
          </w:tcPr>
          <w:p w14:paraId="5344DC5C">
            <w:pPr>
              <w:keepNext w:val="0"/>
              <w:keepLines w:val="0"/>
              <w:pageBreakBefore w:val="0"/>
              <w:widowControl/>
              <w:kinsoku/>
              <w:wordWrap/>
              <w:overflowPunct/>
              <w:topLinePunct w:val="0"/>
              <w:autoSpaceDE w:val="0"/>
              <w:autoSpaceDN w:val="0"/>
              <w:bidi w:val="0"/>
              <w:adjustRightInd w:val="0"/>
              <w:snapToGrid w:val="0"/>
              <w:spacing w:before="140" w:line="228" w:lineRule="auto"/>
              <w:ind w:left="1080"/>
              <w:textAlignment w:val="baseline"/>
              <w:outlineLvl w:val="9"/>
              <w:rPr>
                <w:rFonts w:hint="eastAsia" w:ascii="宋体" w:hAnsi="宋体" w:eastAsia="宋体" w:cs="宋体"/>
                <w:sz w:val="19"/>
                <w:szCs w:val="19"/>
                <w:lang w:eastAsia="zh-CN"/>
              </w:rPr>
            </w:pPr>
            <w:r>
              <w:rPr>
                <w:rFonts w:hint="eastAsia" w:ascii="宋体" w:hAnsi="宋体" w:eastAsia="宋体" w:cs="宋体"/>
                <w:spacing w:val="6"/>
                <w:sz w:val="19"/>
                <w:szCs w:val="19"/>
                <w:lang w:eastAsia="zh-CN"/>
              </w:rPr>
              <w:t>预算金额（万元）</w:t>
            </w:r>
          </w:p>
        </w:tc>
        <w:tc>
          <w:tcPr>
            <w:tcW w:w="2670" w:type="dxa"/>
            <w:vAlign w:val="top"/>
          </w:tcPr>
          <w:p w14:paraId="24C132DC">
            <w:pPr>
              <w:keepNext w:val="0"/>
              <w:keepLines w:val="0"/>
              <w:pageBreakBefore w:val="0"/>
              <w:widowControl/>
              <w:kinsoku/>
              <w:wordWrap/>
              <w:overflowPunct/>
              <w:topLinePunct w:val="0"/>
              <w:autoSpaceDE w:val="0"/>
              <w:autoSpaceDN w:val="0"/>
              <w:bidi w:val="0"/>
              <w:adjustRightInd w:val="0"/>
              <w:snapToGrid w:val="0"/>
              <w:spacing w:before="170" w:line="190" w:lineRule="auto"/>
              <w:ind w:left="1106"/>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10000</w:t>
            </w:r>
          </w:p>
        </w:tc>
      </w:tr>
      <w:tr w14:paraId="7A8863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69" w:hRule="atLeast"/>
        </w:trPr>
        <w:tc>
          <w:tcPr>
            <w:tcW w:w="1567" w:type="dxa"/>
            <w:vAlign w:val="top"/>
          </w:tcPr>
          <w:p w14:paraId="4CBDB6AE">
            <w:pPr>
              <w:keepNext w:val="0"/>
              <w:keepLines w:val="0"/>
              <w:pageBreakBefore w:val="0"/>
              <w:widowControl/>
              <w:kinsoku/>
              <w:wordWrap/>
              <w:overflowPunct/>
              <w:topLinePunct w:val="0"/>
              <w:autoSpaceDE w:val="0"/>
              <w:autoSpaceDN w:val="0"/>
              <w:bidi w:val="0"/>
              <w:adjustRightInd w:val="0"/>
              <w:snapToGrid w:val="0"/>
              <w:spacing w:line="429" w:lineRule="auto"/>
              <w:textAlignment w:val="baseline"/>
              <w:outlineLvl w:val="9"/>
              <w:rPr>
                <w:rFonts w:hint="eastAsia" w:ascii="宋体" w:hAnsi="宋体" w:eastAsia="宋体" w:cs="宋体"/>
                <w:sz w:val="19"/>
                <w:szCs w:val="19"/>
              </w:rPr>
            </w:pPr>
          </w:p>
          <w:p w14:paraId="5125E2A0">
            <w:pPr>
              <w:keepNext w:val="0"/>
              <w:keepLines w:val="0"/>
              <w:pageBreakBefore w:val="0"/>
              <w:widowControl/>
              <w:kinsoku/>
              <w:wordWrap/>
              <w:overflowPunct/>
              <w:topLinePunct w:val="0"/>
              <w:autoSpaceDE w:val="0"/>
              <w:autoSpaceDN w:val="0"/>
              <w:bidi w:val="0"/>
              <w:adjustRightInd w:val="0"/>
              <w:snapToGrid w:val="0"/>
              <w:spacing w:before="62" w:line="229" w:lineRule="auto"/>
              <w:ind w:left="396"/>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绩效目标</w:t>
            </w:r>
          </w:p>
        </w:tc>
        <w:tc>
          <w:tcPr>
            <w:tcW w:w="7905" w:type="dxa"/>
            <w:gridSpan w:val="3"/>
            <w:vAlign w:val="top"/>
          </w:tcPr>
          <w:p w14:paraId="40CEE99C">
            <w:pPr>
              <w:keepNext w:val="0"/>
              <w:keepLines w:val="0"/>
              <w:pageBreakBefore w:val="0"/>
              <w:widowControl/>
              <w:kinsoku/>
              <w:wordWrap/>
              <w:overflowPunct/>
              <w:topLinePunct w:val="0"/>
              <w:autoSpaceDE w:val="0"/>
              <w:autoSpaceDN w:val="0"/>
              <w:bidi w:val="0"/>
              <w:adjustRightInd w:val="0"/>
              <w:snapToGrid w:val="0"/>
              <w:spacing w:line="308" w:lineRule="auto"/>
              <w:textAlignment w:val="baseline"/>
              <w:outlineLvl w:val="9"/>
              <w:rPr>
                <w:rFonts w:hint="eastAsia" w:ascii="宋体" w:hAnsi="宋体" w:eastAsia="宋体" w:cs="宋体"/>
                <w:sz w:val="19"/>
                <w:szCs w:val="19"/>
              </w:rPr>
            </w:pPr>
          </w:p>
          <w:p w14:paraId="3C35D06E">
            <w:pPr>
              <w:keepNext w:val="0"/>
              <w:keepLines w:val="0"/>
              <w:pageBreakBefore w:val="0"/>
              <w:widowControl/>
              <w:kinsoku/>
              <w:wordWrap/>
              <w:overflowPunct/>
              <w:topLinePunct w:val="0"/>
              <w:autoSpaceDE w:val="0"/>
              <w:autoSpaceDN w:val="0"/>
              <w:bidi w:val="0"/>
              <w:adjustRightInd w:val="0"/>
              <w:snapToGrid w:val="0"/>
              <w:spacing w:before="62" w:line="234" w:lineRule="auto"/>
              <w:ind w:left="37" w:right="17"/>
              <w:textAlignment w:val="baseline"/>
              <w:outlineLvl w:val="9"/>
              <w:rPr>
                <w:rFonts w:hint="eastAsia" w:ascii="宋体" w:hAnsi="宋体" w:eastAsia="宋体" w:cs="宋体"/>
                <w:sz w:val="19"/>
                <w:szCs w:val="19"/>
              </w:rPr>
            </w:pPr>
            <w:r>
              <w:rPr>
                <w:rFonts w:hint="eastAsia" w:ascii="宋体" w:hAnsi="宋体" w:eastAsia="宋体" w:cs="宋体"/>
                <w:spacing w:val="11"/>
                <w:sz w:val="19"/>
                <w:szCs w:val="19"/>
              </w:rPr>
              <w:t>保证污水处理设施运转正常，在确保以上项目安全生产的前提下，保证经处理</w:t>
            </w:r>
            <w:r>
              <w:rPr>
                <w:rFonts w:hint="eastAsia" w:ascii="宋体" w:hAnsi="宋体" w:eastAsia="宋体" w:cs="宋体"/>
                <w:spacing w:val="10"/>
                <w:sz w:val="19"/>
                <w:szCs w:val="19"/>
              </w:rPr>
              <w:t>后的出水水</w:t>
            </w:r>
            <w:r>
              <w:rPr>
                <w:rFonts w:hint="eastAsia" w:ascii="宋体" w:hAnsi="宋体" w:eastAsia="宋体" w:cs="宋体"/>
                <w:spacing w:val="8"/>
                <w:sz w:val="19"/>
                <w:szCs w:val="19"/>
              </w:rPr>
              <w:t>质达到《城镇污水处理厂污染物排放标准》的一级A标准。</w:t>
            </w:r>
          </w:p>
        </w:tc>
      </w:tr>
      <w:tr w14:paraId="3B6E7C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Align w:val="top"/>
          </w:tcPr>
          <w:p w14:paraId="3FB40B39">
            <w:pPr>
              <w:keepNext w:val="0"/>
              <w:keepLines w:val="0"/>
              <w:pageBreakBefore w:val="0"/>
              <w:widowControl/>
              <w:kinsoku/>
              <w:wordWrap/>
              <w:overflowPunct/>
              <w:topLinePunct w:val="0"/>
              <w:autoSpaceDE w:val="0"/>
              <w:autoSpaceDN w:val="0"/>
              <w:bidi w:val="0"/>
              <w:adjustRightInd w:val="0"/>
              <w:snapToGrid w:val="0"/>
              <w:spacing w:before="142" w:line="229" w:lineRule="auto"/>
              <w:ind w:left="396"/>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一级指标</w:t>
            </w:r>
          </w:p>
        </w:tc>
        <w:tc>
          <w:tcPr>
            <w:tcW w:w="2300" w:type="dxa"/>
            <w:vAlign w:val="top"/>
          </w:tcPr>
          <w:p w14:paraId="121C7C49">
            <w:pPr>
              <w:keepNext w:val="0"/>
              <w:keepLines w:val="0"/>
              <w:pageBreakBefore w:val="0"/>
              <w:widowControl/>
              <w:kinsoku/>
              <w:wordWrap/>
              <w:overflowPunct/>
              <w:topLinePunct w:val="0"/>
              <w:autoSpaceDE w:val="0"/>
              <w:autoSpaceDN w:val="0"/>
              <w:bidi w:val="0"/>
              <w:adjustRightInd w:val="0"/>
              <w:snapToGrid w:val="0"/>
              <w:spacing w:before="142" w:line="229" w:lineRule="auto"/>
              <w:ind w:left="761"/>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二级指标</w:t>
            </w:r>
          </w:p>
        </w:tc>
        <w:tc>
          <w:tcPr>
            <w:tcW w:w="2935" w:type="dxa"/>
            <w:vAlign w:val="top"/>
          </w:tcPr>
          <w:p w14:paraId="5A5E0AA7">
            <w:pPr>
              <w:keepNext w:val="0"/>
              <w:keepLines w:val="0"/>
              <w:pageBreakBefore w:val="0"/>
              <w:widowControl/>
              <w:kinsoku/>
              <w:wordWrap/>
              <w:overflowPunct/>
              <w:topLinePunct w:val="0"/>
              <w:autoSpaceDE w:val="0"/>
              <w:autoSpaceDN w:val="0"/>
              <w:bidi w:val="0"/>
              <w:adjustRightInd w:val="0"/>
              <w:snapToGrid w:val="0"/>
              <w:spacing w:before="142" w:line="229" w:lineRule="auto"/>
              <w:ind w:left="1079"/>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三级指标</w:t>
            </w:r>
          </w:p>
        </w:tc>
        <w:tc>
          <w:tcPr>
            <w:tcW w:w="2670" w:type="dxa"/>
            <w:vAlign w:val="top"/>
          </w:tcPr>
          <w:p w14:paraId="23DB2D1A">
            <w:pPr>
              <w:keepNext w:val="0"/>
              <w:keepLines w:val="0"/>
              <w:pageBreakBefore w:val="0"/>
              <w:widowControl/>
              <w:kinsoku/>
              <w:wordWrap/>
              <w:overflowPunct/>
              <w:topLinePunct w:val="0"/>
              <w:autoSpaceDE w:val="0"/>
              <w:autoSpaceDN w:val="0"/>
              <w:bidi w:val="0"/>
              <w:adjustRightInd w:val="0"/>
              <w:snapToGrid w:val="0"/>
              <w:spacing w:before="143" w:line="228" w:lineRule="auto"/>
              <w:ind w:left="1048"/>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指标值</w:t>
            </w:r>
          </w:p>
        </w:tc>
      </w:tr>
      <w:tr w14:paraId="6D7949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restart"/>
            <w:tcBorders>
              <w:bottom w:val="nil"/>
            </w:tcBorders>
            <w:vAlign w:val="top"/>
          </w:tcPr>
          <w:p w14:paraId="459F73D3">
            <w:pPr>
              <w:keepNext w:val="0"/>
              <w:keepLines w:val="0"/>
              <w:pageBreakBefore w:val="0"/>
              <w:widowControl/>
              <w:kinsoku/>
              <w:wordWrap/>
              <w:overflowPunct/>
              <w:topLinePunct w:val="0"/>
              <w:autoSpaceDE w:val="0"/>
              <w:autoSpaceDN w:val="0"/>
              <w:bidi w:val="0"/>
              <w:adjustRightInd w:val="0"/>
              <w:snapToGrid w:val="0"/>
              <w:spacing w:line="322" w:lineRule="auto"/>
              <w:textAlignment w:val="baseline"/>
              <w:outlineLvl w:val="9"/>
              <w:rPr>
                <w:rFonts w:hint="eastAsia" w:ascii="宋体" w:hAnsi="宋体" w:eastAsia="宋体" w:cs="宋体"/>
                <w:sz w:val="19"/>
                <w:szCs w:val="19"/>
              </w:rPr>
            </w:pPr>
          </w:p>
          <w:p w14:paraId="67E4BFA0">
            <w:pPr>
              <w:keepNext w:val="0"/>
              <w:keepLines w:val="0"/>
              <w:pageBreakBefore w:val="0"/>
              <w:widowControl/>
              <w:kinsoku/>
              <w:wordWrap/>
              <w:overflowPunct/>
              <w:topLinePunct w:val="0"/>
              <w:autoSpaceDE w:val="0"/>
              <w:autoSpaceDN w:val="0"/>
              <w:bidi w:val="0"/>
              <w:adjustRightInd w:val="0"/>
              <w:snapToGrid w:val="0"/>
              <w:spacing w:before="62" w:line="227" w:lineRule="auto"/>
              <w:ind w:left="394"/>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成本指标</w:t>
            </w:r>
          </w:p>
        </w:tc>
        <w:tc>
          <w:tcPr>
            <w:tcW w:w="2300" w:type="dxa"/>
            <w:vMerge w:val="restart"/>
            <w:tcBorders>
              <w:bottom w:val="nil"/>
            </w:tcBorders>
            <w:vAlign w:val="top"/>
          </w:tcPr>
          <w:p w14:paraId="15AF13E2">
            <w:pPr>
              <w:keepNext w:val="0"/>
              <w:keepLines w:val="0"/>
              <w:pageBreakBefore w:val="0"/>
              <w:widowControl/>
              <w:kinsoku/>
              <w:wordWrap/>
              <w:overflowPunct/>
              <w:topLinePunct w:val="0"/>
              <w:autoSpaceDE w:val="0"/>
              <w:autoSpaceDN w:val="0"/>
              <w:bidi w:val="0"/>
              <w:adjustRightInd w:val="0"/>
              <w:snapToGrid w:val="0"/>
              <w:spacing w:line="322" w:lineRule="auto"/>
              <w:textAlignment w:val="baseline"/>
              <w:outlineLvl w:val="9"/>
              <w:rPr>
                <w:rFonts w:hint="eastAsia" w:ascii="宋体" w:hAnsi="宋体" w:eastAsia="宋体" w:cs="宋体"/>
                <w:sz w:val="19"/>
                <w:szCs w:val="19"/>
              </w:rPr>
            </w:pPr>
          </w:p>
          <w:p w14:paraId="2F5C9EA3">
            <w:pPr>
              <w:keepNext w:val="0"/>
              <w:keepLines w:val="0"/>
              <w:pageBreakBefore w:val="0"/>
              <w:widowControl/>
              <w:kinsoku/>
              <w:wordWrap/>
              <w:overflowPunct/>
              <w:topLinePunct w:val="0"/>
              <w:autoSpaceDE w:val="0"/>
              <w:autoSpaceDN w:val="0"/>
              <w:bidi w:val="0"/>
              <w:adjustRightInd w:val="0"/>
              <w:snapToGrid w:val="0"/>
              <w:spacing w:before="62" w:line="227" w:lineRule="auto"/>
              <w:ind w:left="560"/>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经济成本指标</w:t>
            </w:r>
          </w:p>
        </w:tc>
        <w:tc>
          <w:tcPr>
            <w:tcW w:w="2935" w:type="dxa"/>
            <w:vAlign w:val="top"/>
          </w:tcPr>
          <w:p w14:paraId="3AA05EC2">
            <w:pPr>
              <w:keepNext w:val="0"/>
              <w:keepLines w:val="0"/>
              <w:pageBreakBefore w:val="0"/>
              <w:widowControl/>
              <w:kinsoku/>
              <w:wordWrap/>
              <w:overflowPunct/>
              <w:topLinePunct w:val="0"/>
              <w:autoSpaceDE w:val="0"/>
              <w:autoSpaceDN w:val="0"/>
              <w:bidi w:val="0"/>
              <w:adjustRightInd w:val="0"/>
              <w:snapToGrid w:val="0"/>
              <w:spacing w:before="145" w:line="229" w:lineRule="auto"/>
              <w:ind w:left="790"/>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吨污泥处置费用</w:t>
            </w:r>
          </w:p>
        </w:tc>
        <w:tc>
          <w:tcPr>
            <w:tcW w:w="2670" w:type="dxa"/>
            <w:vAlign w:val="top"/>
          </w:tcPr>
          <w:p w14:paraId="0F1BE205">
            <w:pPr>
              <w:keepNext w:val="0"/>
              <w:keepLines w:val="0"/>
              <w:pageBreakBefore w:val="0"/>
              <w:widowControl/>
              <w:kinsoku/>
              <w:wordWrap/>
              <w:overflowPunct/>
              <w:topLinePunct w:val="0"/>
              <w:autoSpaceDE w:val="0"/>
              <w:autoSpaceDN w:val="0"/>
              <w:bidi w:val="0"/>
              <w:adjustRightInd w:val="0"/>
              <w:snapToGrid w:val="0"/>
              <w:spacing w:before="145" w:line="229" w:lineRule="auto"/>
              <w:ind w:left="757"/>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≤0.189元/吨</w:t>
            </w:r>
          </w:p>
        </w:tc>
      </w:tr>
      <w:tr w14:paraId="4559B8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tcBorders>
            <w:vAlign w:val="top"/>
          </w:tcPr>
          <w:p w14:paraId="41A5A59C">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00" w:type="dxa"/>
            <w:vMerge w:val="continue"/>
            <w:tcBorders>
              <w:top w:val="nil"/>
            </w:tcBorders>
            <w:vAlign w:val="top"/>
          </w:tcPr>
          <w:p w14:paraId="6A143BBF">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935" w:type="dxa"/>
            <w:vAlign w:val="top"/>
          </w:tcPr>
          <w:p w14:paraId="43C38C08">
            <w:pPr>
              <w:keepNext w:val="0"/>
              <w:keepLines w:val="0"/>
              <w:pageBreakBefore w:val="0"/>
              <w:widowControl/>
              <w:kinsoku/>
              <w:wordWrap/>
              <w:overflowPunct/>
              <w:topLinePunct w:val="0"/>
              <w:autoSpaceDE w:val="0"/>
              <w:autoSpaceDN w:val="0"/>
              <w:bidi w:val="0"/>
              <w:adjustRightInd w:val="0"/>
              <w:snapToGrid w:val="0"/>
              <w:spacing w:before="145" w:line="228" w:lineRule="auto"/>
              <w:ind w:left="891"/>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吨污水处理费</w:t>
            </w:r>
          </w:p>
        </w:tc>
        <w:tc>
          <w:tcPr>
            <w:tcW w:w="2670" w:type="dxa"/>
            <w:vAlign w:val="top"/>
          </w:tcPr>
          <w:p w14:paraId="473CF37F">
            <w:pPr>
              <w:keepNext w:val="0"/>
              <w:keepLines w:val="0"/>
              <w:pageBreakBefore w:val="0"/>
              <w:widowControl/>
              <w:kinsoku/>
              <w:wordWrap/>
              <w:overflowPunct/>
              <w:topLinePunct w:val="0"/>
              <w:autoSpaceDE w:val="0"/>
              <w:autoSpaceDN w:val="0"/>
              <w:bidi w:val="0"/>
              <w:adjustRightInd w:val="0"/>
              <w:snapToGrid w:val="0"/>
              <w:spacing w:before="144" w:line="229" w:lineRule="auto"/>
              <w:ind w:left="894"/>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2.56元/吨</w:t>
            </w:r>
          </w:p>
        </w:tc>
      </w:tr>
      <w:tr w14:paraId="0BB60E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restart"/>
            <w:tcBorders>
              <w:bottom w:val="nil"/>
            </w:tcBorders>
            <w:vAlign w:val="top"/>
          </w:tcPr>
          <w:p w14:paraId="43A8D173">
            <w:pPr>
              <w:keepNext w:val="0"/>
              <w:keepLines w:val="0"/>
              <w:pageBreakBefore w:val="0"/>
              <w:widowControl/>
              <w:kinsoku/>
              <w:wordWrap/>
              <w:overflowPunct/>
              <w:topLinePunct w:val="0"/>
              <w:autoSpaceDE w:val="0"/>
              <w:autoSpaceDN w:val="0"/>
              <w:bidi w:val="0"/>
              <w:adjustRightInd w:val="0"/>
              <w:snapToGrid w:val="0"/>
              <w:spacing w:line="260" w:lineRule="auto"/>
              <w:textAlignment w:val="baseline"/>
              <w:outlineLvl w:val="9"/>
              <w:rPr>
                <w:rFonts w:hint="eastAsia" w:ascii="宋体" w:hAnsi="宋体" w:eastAsia="宋体" w:cs="宋体"/>
                <w:sz w:val="19"/>
                <w:szCs w:val="19"/>
              </w:rPr>
            </w:pPr>
          </w:p>
          <w:p w14:paraId="5D3E61AC">
            <w:pPr>
              <w:keepNext w:val="0"/>
              <w:keepLines w:val="0"/>
              <w:pageBreakBefore w:val="0"/>
              <w:widowControl/>
              <w:kinsoku/>
              <w:wordWrap/>
              <w:overflowPunct/>
              <w:topLinePunct w:val="0"/>
              <w:autoSpaceDE w:val="0"/>
              <w:autoSpaceDN w:val="0"/>
              <w:bidi w:val="0"/>
              <w:adjustRightInd w:val="0"/>
              <w:snapToGrid w:val="0"/>
              <w:spacing w:line="260" w:lineRule="auto"/>
              <w:textAlignment w:val="baseline"/>
              <w:outlineLvl w:val="9"/>
              <w:rPr>
                <w:rFonts w:hint="eastAsia" w:ascii="宋体" w:hAnsi="宋体" w:eastAsia="宋体" w:cs="宋体"/>
                <w:sz w:val="19"/>
                <w:szCs w:val="19"/>
              </w:rPr>
            </w:pPr>
          </w:p>
          <w:p w14:paraId="55FB2DA1">
            <w:pPr>
              <w:keepNext w:val="0"/>
              <w:keepLines w:val="0"/>
              <w:pageBreakBefore w:val="0"/>
              <w:widowControl/>
              <w:kinsoku/>
              <w:wordWrap/>
              <w:overflowPunct/>
              <w:topLinePunct w:val="0"/>
              <w:autoSpaceDE w:val="0"/>
              <w:autoSpaceDN w:val="0"/>
              <w:bidi w:val="0"/>
              <w:adjustRightInd w:val="0"/>
              <w:snapToGrid w:val="0"/>
              <w:spacing w:line="260" w:lineRule="auto"/>
              <w:textAlignment w:val="baseline"/>
              <w:outlineLvl w:val="9"/>
              <w:rPr>
                <w:rFonts w:hint="eastAsia" w:ascii="宋体" w:hAnsi="宋体" w:eastAsia="宋体" w:cs="宋体"/>
                <w:sz w:val="19"/>
                <w:szCs w:val="19"/>
              </w:rPr>
            </w:pPr>
          </w:p>
          <w:p w14:paraId="6290090F">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hint="eastAsia" w:ascii="宋体" w:hAnsi="宋体" w:eastAsia="宋体" w:cs="宋体"/>
                <w:sz w:val="19"/>
                <w:szCs w:val="19"/>
              </w:rPr>
            </w:pPr>
          </w:p>
          <w:p w14:paraId="433E90BC">
            <w:pPr>
              <w:keepNext w:val="0"/>
              <w:keepLines w:val="0"/>
              <w:pageBreakBefore w:val="0"/>
              <w:widowControl/>
              <w:kinsoku/>
              <w:wordWrap/>
              <w:overflowPunct/>
              <w:topLinePunct w:val="0"/>
              <w:autoSpaceDE w:val="0"/>
              <w:autoSpaceDN w:val="0"/>
              <w:bidi w:val="0"/>
              <w:adjustRightInd w:val="0"/>
              <w:snapToGrid w:val="0"/>
              <w:spacing w:before="62" w:line="228" w:lineRule="auto"/>
              <w:ind w:left="393"/>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产出指标</w:t>
            </w:r>
          </w:p>
        </w:tc>
        <w:tc>
          <w:tcPr>
            <w:tcW w:w="2300" w:type="dxa"/>
            <w:vMerge w:val="restart"/>
            <w:tcBorders>
              <w:bottom w:val="nil"/>
            </w:tcBorders>
            <w:vAlign w:val="top"/>
          </w:tcPr>
          <w:p w14:paraId="45781C16">
            <w:pPr>
              <w:keepNext w:val="0"/>
              <w:keepLines w:val="0"/>
              <w:pageBreakBefore w:val="0"/>
              <w:widowControl/>
              <w:kinsoku/>
              <w:wordWrap/>
              <w:overflowPunct/>
              <w:topLinePunct w:val="0"/>
              <w:autoSpaceDE w:val="0"/>
              <w:autoSpaceDN w:val="0"/>
              <w:bidi w:val="0"/>
              <w:adjustRightInd w:val="0"/>
              <w:snapToGrid w:val="0"/>
              <w:spacing w:line="324" w:lineRule="auto"/>
              <w:textAlignment w:val="baseline"/>
              <w:outlineLvl w:val="9"/>
              <w:rPr>
                <w:rFonts w:hint="eastAsia" w:ascii="宋体" w:hAnsi="宋体" w:eastAsia="宋体" w:cs="宋体"/>
                <w:sz w:val="19"/>
                <w:szCs w:val="19"/>
              </w:rPr>
            </w:pPr>
          </w:p>
          <w:p w14:paraId="4F744203">
            <w:pPr>
              <w:keepNext w:val="0"/>
              <w:keepLines w:val="0"/>
              <w:pageBreakBefore w:val="0"/>
              <w:widowControl/>
              <w:kinsoku/>
              <w:wordWrap/>
              <w:overflowPunct/>
              <w:topLinePunct w:val="0"/>
              <w:autoSpaceDE w:val="0"/>
              <w:autoSpaceDN w:val="0"/>
              <w:bidi w:val="0"/>
              <w:adjustRightInd w:val="0"/>
              <w:snapToGrid w:val="0"/>
              <w:spacing w:before="62" w:line="228" w:lineRule="auto"/>
              <w:ind w:left="759"/>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数量指标</w:t>
            </w:r>
          </w:p>
        </w:tc>
        <w:tc>
          <w:tcPr>
            <w:tcW w:w="2935" w:type="dxa"/>
            <w:vAlign w:val="top"/>
          </w:tcPr>
          <w:p w14:paraId="5E4762BD">
            <w:pPr>
              <w:keepNext w:val="0"/>
              <w:keepLines w:val="0"/>
              <w:pageBreakBefore w:val="0"/>
              <w:widowControl/>
              <w:kinsoku/>
              <w:wordWrap/>
              <w:overflowPunct/>
              <w:topLinePunct w:val="0"/>
              <w:autoSpaceDE w:val="0"/>
              <w:autoSpaceDN w:val="0"/>
              <w:bidi w:val="0"/>
              <w:adjustRightInd w:val="0"/>
              <w:snapToGrid w:val="0"/>
              <w:spacing w:before="148" w:line="228" w:lineRule="auto"/>
              <w:ind w:left="916"/>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日污水处理量</w:t>
            </w:r>
          </w:p>
        </w:tc>
        <w:tc>
          <w:tcPr>
            <w:tcW w:w="2670" w:type="dxa"/>
            <w:vAlign w:val="top"/>
          </w:tcPr>
          <w:p w14:paraId="3FAD5685">
            <w:pPr>
              <w:keepNext w:val="0"/>
              <w:keepLines w:val="0"/>
              <w:pageBreakBefore w:val="0"/>
              <w:widowControl/>
              <w:kinsoku/>
              <w:wordWrap/>
              <w:overflowPunct/>
              <w:topLinePunct w:val="0"/>
              <w:autoSpaceDE w:val="0"/>
              <w:autoSpaceDN w:val="0"/>
              <w:bidi w:val="0"/>
              <w:adjustRightInd w:val="0"/>
              <w:snapToGrid w:val="0"/>
              <w:spacing w:before="147" w:line="229" w:lineRule="auto"/>
              <w:ind w:left="946"/>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9万吨/日</w:t>
            </w:r>
          </w:p>
        </w:tc>
      </w:tr>
      <w:tr w14:paraId="4303CB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continue"/>
            <w:tcBorders>
              <w:top w:val="nil"/>
              <w:bottom w:val="nil"/>
            </w:tcBorders>
            <w:vAlign w:val="top"/>
          </w:tcPr>
          <w:p w14:paraId="59A42073">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00" w:type="dxa"/>
            <w:vMerge w:val="continue"/>
            <w:tcBorders>
              <w:top w:val="nil"/>
            </w:tcBorders>
            <w:vAlign w:val="top"/>
          </w:tcPr>
          <w:p w14:paraId="4AA94889">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935" w:type="dxa"/>
            <w:vAlign w:val="top"/>
          </w:tcPr>
          <w:p w14:paraId="33108673">
            <w:pPr>
              <w:keepNext w:val="0"/>
              <w:keepLines w:val="0"/>
              <w:pageBreakBefore w:val="0"/>
              <w:widowControl/>
              <w:kinsoku/>
              <w:wordWrap/>
              <w:overflowPunct/>
              <w:topLinePunct w:val="0"/>
              <w:autoSpaceDE w:val="0"/>
              <w:autoSpaceDN w:val="0"/>
              <w:bidi w:val="0"/>
              <w:adjustRightInd w:val="0"/>
              <w:snapToGrid w:val="0"/>
              <w:spacing w:before="148" w:line="229" w:lineRule="auto"/>
              <w:ind w:left="815"/>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日均污泥处置量</w:t>
            </w:r>
          </w:p>
        </w:tc>
        <w:tc>
          <w:tcPr>
            <w:tcW w:w="2670" w:type="dxa"/>
            <w:vAlign w:val="top"/>
          </w:tcPr>
          <w:p w14:paraId="686E9726">
            <w:pPr>
              <w:keepNext w:val="0"/>
              <w:keepLines w:val="0"/>
              <w:pageBreakBefore w:val="0"/>
              <w:widowControl/>
              <w:kinsoku/>
              <w:wordWrap/>
              <w:overflowPunct/>
              <w:topLinePunct w:val="0"/>
              <w:autoSpaceDE w:val="0"/>
              <w:autoSpaceDN w:val="0"/>
              <w:bidi w:val="0"/>
              <w:adjustRightInd w:val="0"/>
              <w:snapToGrid w:val="0"/>
              <w:spacing w:before="149" w:line="233" w:lineRule="auto"/>
              <w:ind w:left="1000"/>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70吨/日</w:t>
            </w:r>
          </w:p>
        </w:tc>
      </w:tr>
      <w:tr w14:paraId="2940F4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continue"/>
            <w:tcBorders>
              <w:top w:val="nil"/>
              <w:bottom w:val="nil"/>
            </w:tcBorders>
            <w:vAlign w:val="top"/>
          </w:tcPr>
          <w:p w14:paraId="25805EC6">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00" w:type="dxa"/>
            <w:vMerge w:val="restart"/>
            <w:tcBorders>
              <w:bottom w:val="nil"/>
            </w:tcBorders>
            <w:vAlign w:val="top"/>
          </w:tcPr>
          <w:p w14:paraId="7713C411">
            <w:pPr>
              <w:keepNext w:val="0"/>
              <w:keepLines w:val="0"/>
              <w:pageBreakBefore w:val="0"/>
              <w:widowControl/>
              <w:kinsoku/>
              <w:wordWrap/>
              <w:overflowPunct/>
              <w:topLinePunct w:val="0"/>
              <w:autoSpaceDE w:val="0"/>
              <w:autoSpaceDN w:val="0"/>
              <w:bidi w:val="0"/>
              <w:adjustRightInd w:val="0"/>
              <w:snapToGrid w:val="0"/>
              <w:spacing w:line="327" w:lineRule="auto"/>
              <w:textAlignment w:val="baseline"/>
              <w:outlineLvl w:val="9"/>
              <w:rPr>
                <w:rFonts w:hint="eastAsia" w:ascii="宋体" w:hAnsi="宋体" w:eastAsia="宋体" w:cs="宋体"/>
                <w:sz w:val="19"/>
                <w:szCs w:val="19"/>
              </w:rPr>
            </w:pPr>
          </w:p>
          <w:p w14:paraId="5483EC45">
            <w:pPr>
              <w:keepNext w:val="0"/>
              <w:keepLines w:val="0"/>
              <w:pageBreakBefore w:val="0"/>
              <w:widowControl/>
              <w:kinsoku/>
              <w:wordWrap/>
              <w:overflowPunct/>
              <w:topLinePunct w:val="0"/>
              <w:autoSpaceDE w:val="0"/>
              <w:autoSpaceDN w:val="0"/>
              <w:bidi w:val="0"/>
              <w:adjustRightInd w:val="0"/>
              <w:snapToGrid w:val="0"/>
              <w:spacing w:before="61" w:line="229" w:lineRule="auto"/>
              <w:ind w:left="759"/>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质量指标</w:t>
            </w:r>
          </w:p>
        </w:tc>
        <w:tc>
          <w:tcPr>
            <w:tcW w:w="2935" w:type="dxa"/>
            <w:vAlign w:val="top"/>
          </w:tcPr>
          <w:p w14:paraId="7E7D2330">
            <w:pPr>
              <w:keepNext w:val="0"/>
              <w:keepLines w:val="0"/>
              <w:pageBreakBefore w:val="0"/>
              <w:widowControl/>
              <w:kinsoku/>
              <w:wordWrap/>
              <w:overflowPunct/>
              <w:topLinePunct w:val="0"/>
              <w:autoSpaceDE w:val="0"/>
              <w:autoSpaceDN w:val="0"/>
              <w:bidi w:val="0"/>
              <w:adjustRightInd w:val="0"/>
              <w:snapToGrid w:val="0"/>
              <w:spacing w:before="148" w:line="228" w:lineRule="auto"/>
              <w:ind w:left="798"/>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出水水质达标率</w:t>
            </w:r>
          </w:p>
        </w:tc>
        <w:tc>
          <w:tcPr>
            <w:tcW w:w="2670" w:type="dxa"/>
            <w:vAlign w:val="top"/>
          </w:tcPr>
          <w:p w14:paraId="6B3725C9">
            <w:pPr>
              <w:keepNext w:val="0"/>
              <w:keepLines w:val="0"/>
              <w:pageBreakBefore w:val="0"/>
              <w:widowControl/>
              <w:kinsoku/>
              <w:wordWrap/>
              <w:overflowPunct/>
              <w:topLinePunct w:val="0"/>
              <w:autoSpaceDE w:val="0"/>
              <w:autoSpaceDN w:val="0"/>
              <w:bidi w:val="0"/>
              <w:adjustRightInd w:val="0"/>
              <w:snapToGrid w:val="0"/>
              <w:spacing w:before="148" w:line="253" w:lineRule="exact"/>
              <w:ind w:left="1113"/>
              <w:textAlignment w:val="baseline"/>
              <w:outlineLvl w:val="9"/>
              <w:rPr>
                <w:rFonts w:hint="eastAsia" w:ascii="宋体" w:hAnsi="宋体" w:eastAsia="宋体" w:cs="宋体"/>
                <w:sz w:val="19"/>
                <w:szCs w:val="19"/>
              </w:rPr>
            </w:pPr>
            <w:r>
              <w:rPr>
                <w:rFonts w:hint="eastAsia" w:ascii="宋体" w:hAnsi="宋体" w:eastAsia="宋体" w:cs="宋体"/>
                <w:spacing w:val="-1"/>
                <w:position w:val="1"/>
                <w:sz w:val="19"/>
                <w:szCs w:val="19"/>
              </w:rPr>
              <w:t>≥98%</w:t>
            </w:r>
          </w:p>
        </w:tc>
      </w:tr>
      <w:tr w14:paraId="69B6B1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bottom w:val="nil"/>
            </w:tcBorders>
            <w:vAlign w:val="top"/>
          </w:tcPr>
          <w:p w14:paraId="44F6007A">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00" w:type="dxa"/>
            <w:vMerge w:val="continue"/>
            <w:tcBorders>
              <w:top w:val="nil"/>
            </w:tcBorders>
            <w:vAlign w:val="top"/>
          </w:tcPr>
          <w:p w14:paraId="1015F820">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935" w:type="dxa"/>
            <w:vAlign w:val="top"/>
          </w:tcPr>
          <w:p w14:paraId="02C369B5">
            <w:pPr>
              <w:keepNext w:val="0"/>
              <w:keepLines w:val="0"/>
              <w:pageBreakBefore w:val="0"/>
              <w:widowControl/>
              <w:kinsoku/>
              <w:wordWrap/>
              <w:overflowPunct/>
              <w:topLinePunct w:val="0"/>
              <w:autoSpaceDE w:val="0"/>
              <w:autoSpaceDN w:val="0"/>
              <w:bidi w:val="0"/>
              <w:adjustRightInd w:val="0"/>
              <w:snapToGrid w:val="0"/>
              <w:spacing w:before="152" w:line="228" w:lineRule="auto"/>
              <w:ind w:left="583"/>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污水处理设施完好率</w:t>
            </w:r>
          </w:p>
        </w:tc>
        <w:tc>
          <w:tcPr>
            <w:tcW w:w="2670" w:type="dxa"/>
            <w:vAlign w:val="top"/>
          </w:tcPr>
          <w:p w14:paraId="0ED34DA6">
            <w:pPr>
              <w:keepNext w:val="0"/>
              <w:keepLines w:val="0"/>
              <w:pageBreakBefore w:val="0"/>
              <w:widowControl/>
              <w:kinsoku/>
              <w:wordWrap/>
              <w:overflowPunct/>
              <w:topLinePunct w:val="0"/>
              <w:autoSpaceDE w:val="0"/>
              <w:autoSpaceDN w:val="0"/>
              <w:bidi w:val="0"/>
              <w:adjustRightInd w:val="0"/>
              <w:snapToGrid w:val="0"/>
              <w:spacing w:before="152" w:line="253" w:lineRule="exact"/>
              <w:ind w:left="1113"/>
              <w:textAlignment w:val="baseline"/>
              <w:outlineLvl w:val="9"/>
              <w:rPr>
                <w:rFonts w:hint="eastAsia" w:ascii="宋体" w:hAnsi="宋体" w:eastAsia="宋体" w:cs="宋体"/>
                <w:sz w:val="19"/>
                <w:szCs w:val="19"/>
              </w:rPr>
            </w:pPr>
            <w:r>
              <w:rPr>
                <w:rFonts w:hint="eastAsia" w:ascii="宋体" w:hAnsi="宋体" w:eastAsia="宋体" w:cs="宋体"/>
                <w:spacing w:val="-1"/>
                <w:position w:val="1"/>
                <w:sz w:val="19"/>
                <w:szCs w:val="19"/>
              </w:rPr>
              <w:t>≥95%</w:t>
            </w:r>
          </w:p>
        </w:tc>
      </w:tr>
      <w:tr w14:paraId="2266AC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tcBorders>
            <w:vAlign w:val="top"/>
          </w:tcPr>
          <w:p w14:paraId="6186B7EB">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00" w:type="dxa"/>
            <w:vAlign w:val="top"/>
          </w:tcPr>
          <w:p w14:paraId="54681984">
            <w:pPr>
              <w:keepNext w:val="0"/>
              <w:keepLines w:val="0"/>
              <w:pageBreakBefore w:val="0"/>
              <w:widowControl/>
              <w:kinsoku/>
              <w:wordWrap/>
              <w:overflowPunct/>
              <w:topLinePunct w:val="0"/>
              <w:autoSpaceDE w:val="0"/>
              <w:autoSpaceDN w:val="0"/>
              <w:bidi w:val="0"/>
              <w:adjustRightInd w:val="0"/>
              <w:snapToGrid w:val="0"/>
              <w:spacing w:before="149" w:line="229" w:lineRule="auto"/>
              <w:ind w:left="767"/>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时效指标</w:t>
            </w:r>
          </w:p>
        </w:tc>
        <w:tc>
          <w:tcPr>
            <w:tcW w:w="2935" w:type="dxa"/>
            <w:vAlign w:val="top"/>
          </w:tcPr>
          <w:p w14:paraId="057FDB2D">
            <w:pPr>
              <w:keepNext w:val="0"/>
              <w:keepLines w:val="0"/>
              <w:pageBreakBefore w:val="0"/>
              <w:widowControl/>
              <w:kinsoku/>
              <w:wordWrap/>
              <w:overflowPunct/>
              <w:topLinePunct w:val="0"/>
              <w:autoSpaceDE w:val="0"/>
              <w:autoSpaceDN w:val="0"/>
              <w:bidi w:val="0"/>
              <w:adjustRightInd w:val="0"/>
              <w:snapToGrid w:val="0"/>
              <w:spacing w:before="150" w:line="228" w:lineRule="auto"/>
              <w:ind w:left="684"/>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污水处理完成时间</w:t>
            </w:r>
          </w:p>
        </w:tc>
        <w:tc>
          <w:tcPr>
            <w:tcW w:w="2670" w:type="dxa"/>
            <w:vAlign w:val="top"/>
          </w:tcPr>
          <w:p w14:paraId="7D44AB6B">
            <w:pPr>
              <w:keepNext w:val="0"/>
              <w:keepLines w:val="0"/>
              <w:pageBreakBefore w:val="0"/>
              <w:widowControl/>
              <w:kinsoku/>
              <w:wordWrap/>
              <w:overflowPunct/>
              <w:topLinePunct w:val="0"/>
              <w:autoSpaceDE w:val="0"/>
              <w:autoSpaceDN w:val="0"/>
              <w:bidi w:val="0"/>
              <w:adjustRightInd w:val="0"/>
              <w:snapToGrid w:val="0"/>
              <w:spacing w:before="150" w:line="255" w:lineRule="exact"/>
              <w:ind w:left="1089"/>
              <w:textAlignment w:val="baseline"/>
              <w:outlineLvl w:val="9"/>
              <w:rPr>
                <w:rFonts w:hint="eastAsia" w:ascii="宋体" w:hAnsi="宋体" w:eastAsia="宋体" w:cs="宋体"/>
                <w:sz w:val="19"/>
                <w:szCs w:val="19"/>
              </w:rPr>
            </w:pPr>
            <w:r>
              <w:rPr>
                <w:rFonts w:hint="eastAsia" w:ascii="宋体" w:hAnsi="宋体" w:eastAsia="宋体" w:cs="宋体"/>
                <w:spacing w:val="4"/>
                <w:position w:val="1"/>
                <w:sz w:val="19"/>
                <w:szCs w:val="19"/>
              </w:rPr>
              <w:t>=100%</w:t>
            </w:r>
          </w:p>
        </w:tc>
      </w:tr>
      <w:tr w14:paraId="7B1CB7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restart"/>
            <w:tcBorders>
              <w:bottom w:val="nil"/>
            </w:tcBorders>
            <w:vAlign w:val="top"/>
          </w:tcPr>
          <w:p w14:paraId="12A9993A">
            <w:pPr>
              <w:keepNext w:val="0"/>
              <w:keepLines w:val="0"/>
              <w:pageBreakBefore w:val="0"/>
              <w:widowControl/>
              <w:kinsoku/>
              <w:wordWrap/>
              <w:overflowPunct/>
              <w:topLinePunct w:val="0"/>
              <w:autoSpaceDE w:val="0"/>
              <w:autoSpaceDN w:val="0"/>
              <w:bidi w:val="0"/>
              <w:adjustRightInd w:val="0"/>
              <w:snapToGrid w:val="0"/>
              <w:spacing w:line="267" w:lineRule="auto"/>
              <w:textAlignment w:val="baseline"/>
              <w:outlineLvl w:val="9"/>
              <w:rPr>
                <w:rFonts w:hint="eastAsia" w:ascii="宋体" w:hAnsi="宋体" w:eastAsia="宋体" w:cs="宋体"/>
                <w:sz w:val="19"/>
                <w:szCs w:val="19"/>
              </w:rPr>
            </w:pPr>
          </w:p>
          <w:p w14:paraId="62E96DCE">
            <w:pPr>
              <w:keepNext w:val="0"/>
              <w:keepLines w:val="0"/>
              <w:pageBreakBefore w:val="0"/>
              <w:widowControl/>
              <w:kinsoku/>
              <w:wordWrap/>
              <w:overflowPunct/>
              <w:topLinePunct w:val="0"/>
              <w:autoSpaceDE w:val="0"/>
              <w:autoSpaceDN w:val="0"/>
              <w:bidi w:val="0"/>
              <w:adjustRightInd w:val="0"/>
              <w:snapToGrid w:val="0"/>
              <w:spacing w:line="267" w:lineRule="auto"/>
              <w:textAlignment w:val="baseline"/>
              <w:outlineLvl w:val="9"/>
              <w:rPr>
                <w:rFonts w:hint="eastAsia" w:ascii="宋体" w:hAnsi="宋体" w:eastAsia="宋体" w:cs="宋体"/>
                <w:sz w:val="19"/>
                <w:szCs w:val="19"/>
              </w:rPr>
            </w:pPr>
          </w:p>
          <w:p w14:paraId="22FAFB8C">
            <w:pPr>
              <w:keepNext w:val="0"/>
              <w:keepLines w:val="0"/>
              <w:pageBreakBefore w:val="0"/>
              <w:widowControl/>
              <w:kinsoku/>
              <w:wordWrap/>
              <w:overflowPunct/>
              <w:topLinePunct w:val="0"/>
              <w:autoSpaceDE w:val="0"/>
              <w:autoSpaceDN w:val="0"/>
              <w:bidi w:val="0"/>
              <w:adjustRightInd w:val="0"/>
              <w:snapToGrid w:val="0"/>
              <w:spacing w:line="267" w:lineRule="auto"/>
              <w:textAlignment w:val="baseline"/>
              <w:outlineLvl w:val="9"/>
              <w:rPr>
                <w:rFonts w:hint="eastAsia" w:ascii="宋体" w:hAnsi="宋体" w:eastAsia="宋体" w:cs="宋体"/>
                <w:sz w:val="19"/>
                <w:szCs w:val="19"/>
              </w:rPr>
            </w:pPr>
          </w:p>
          <w:p w14:paraId="3FA36636">
            <w:pPr>
              <w:keepNext w:val="0"/>
              <w:keepLines w:val="0"/>
              <w:pageBreakBefore w:val="0"/>
              <w:widowControl/>
              <w:kinsoku/>
              <w:wordWrap/>
              <w:overflowPunct/>
              <w:topLinePunct w:val="0"/>
              <w:autoSpaceDE w:val="0"/>
              <w:autoSpaceDN w:val="0"/>
              <w:bidi w:val="0"/>
              <w:adjustRightInd w:val="0"/>
              <w:snapToGrid w:val="0"/>
              <w:spacing w:line="267" w:lineRule="auto"/>
              <w:textAlignment w:val="baseline"/>
              <w:outlineLvl w:val="9"/>
              <w:rPr>
                <w:rFonts w:hint="eastAsia" w:ascii="宋体" w:hAnsi="宋体" w:eastAsia="宋体" w:cs="宋体"/>
                <w:sz w:val="19"/>
                <w:szCs w:val="19"/>
              </w:rPr>
            </w:pPr>
          </w:p>
          <w:p w14:paraId="6DCB45D8">
            <w:pPr>
              <w:keepNext w:val="0"/>
              <w:keepLines w:val="0"/>
              <w:pageBreakBefore w:val="0"/>
              <w:widowControl/>
              <w:kinsoku/>
              <w:wordWrap/>
              <w:overflowPunct/>
              <w:topLinePunct w:val="0"/>
              <w:autoSpaceDE w:val="0"/>
              <w:autoSpaceDN w:val="0"/>
              <w:bidi w:val="0"/>
              <w:adjustRightInd w:val="0"/>
              <w:snapToGrid w:val="0"/>
              <w:spacing w:before="62" w:line="229" w:lineRule="auto"/>
              <w:ind w:left="398"/>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效益指标</w:t>
            </w:r>
          </w:p>
        </w:tc>
        <w:tc>
          <w:tcPr>
            <w:tcW w:w="2300" w:type="dxa"/>
            <w:vAlign w:val="top"/>
          </w:tcPr>
          <w:p w14:paraId="0120A54D">
            <w:pPr>
              <w:keepNext w:val="0"/>
              <w:keepLines w:val="0"/>
              <w:pageBreakBefore w:val="0"/>
              <w:widowControl/>
              <w:kinsoku/>
              <w:wordWrap/>
              <w:overflowPunct/>
              <w:topLinePunct w:val="0"/>
              <w:autoSpaceDE w:val="0"/>
              <w:autoSpaceDN w:val="0"/>
              <w:bidi w:val="0"/>
              <w:adjustRightInd w:val="0"/>
              <w:snapToGrid w:val="0"/>
              <w:spacing w:before="152" w:line="229" w:lineRule="auto"/>
              <w:ind w:left="560"/>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经济效益指标</w:t>
            </w:r>
          </w:p>
        </w:tc>
        <w:tc>
          <w:tcPr>
            <w:tcW w:w="2935" w:type="dxa"/>
            <w:vAlign w:val="top"/>
          </w:tcPr>
          <w:p w14:paraId="7964E4A0">
            <w:pPr>
              <w:keepNext w:val="0"/>
              <w:keepLines w:val="0"/>
              <w:pageBreakBefore w:val="0"/>
              <w:widowControl/>
              <w:kinsoku/>
              <w:wordWrap/>
              <w:overflowPunct/>
              <w:topLinePunct w:val="0"/>
              <w:autoSpaceDE w:val="0"/>
              <w:autoSpaceDN w:val="0"/>
              <w:bidi w:val="0"/>
              <w:adjustRightInd w:val="0"/>
              <w:snapToGrid w:val="0"/>
              <w:spacing w:before="153" w:line="228" w:lineRule="auto"/>
              <w:ind w:left="601"/>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国有资产保值增值率</w:t>
            </w:r>
          </w:p>
        </w:tc>
        <w:tc>
          <w:tcPr>
            <w:tcW w:w="2670" w:type="dxa"/>
            <w:vAlign w:val="top"/>
          </w:tcPr>
          <w:p w14:paraId="5BE160AA">
            <w:pPr>
              <w:keepNext w:val="0"/>
              <w:keepLines w:val="0"/>
              <w:pageBreakBefore w:val="0"/>
              <w:widowControl/>
              <w:kinsoku/>
              <w:wordWrap/>
              <w:overflowPunct/>
              <w:topLinePunct w:val="0"/>
              <w:autoSpaceDE w:val="0"/>
              <w:autoSpaceDN w:val="0"/>
              <w:bidi w:val="0"/>
              <w:adjustRightInd w:val="0"/>
              <w:snapToGrid w:val="0"/>
              <w:spacing w:before="153" w:line="253" w:lineRule="exact"/>
              <w:ind w:left="1062"/>
              <w:textAlignment w:val="baseline"/>
              <w:outlineLvl w:val="9"/>
              <w:rPr>
                <w:rFonts w:hint="eastAsia" w:ascii="宋体" w:hAnsi="宋体" w:eastAsia="宋体" w:cs="宋体"/>
                <w:sz w:val="19"/>
                <w:szCs w:val="19"/>
              </w:rPr>
            </w:pPr>
            <w:r>
              <w:rPr>
                <w:rFonts w:hint="eastAsia" w:ascii="宋体" w:hAnsi="宋体" w:eastAsia="宋体" w:cs="宋体"/>
                <w:position w:val="1"/>
                <w:sz w:val="19"/>
                <w:szCs w:val="19"/>
              </w:rPr>
              <w:t>≥100%</w:t>
            </w:r>
          </w:p>
        </w:tc>
      </w:tr>
      <w:tr w14:paraId="7004EE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bottom w:val="nil"/>
            </w:tcBorders>
            <w:vAlign w:val="top"/>
          </w:tcPr>
          <w:p w14:paraId="45B03BB0">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00" w:type="dxa"/>
            <w:vAlign w:val="top"/>
          </w:tcPr>
          <w:p w14:paraId="523B67A7">
            <w:pPr>
              <w:keepNext w:val="0"/>
              <w:keepLines w:val="0"/>
              <w:pageBreakBefore w:val="0"/>
              <w:widowControl/>
              <w:kinsoku/>
              <w:wordWrap/>
              <w:overflowPunct/>
              <w:topLinePunct w:val="0"/>
              <w:autoSpaceDE w:val="0"/>
              <w:autoSpaceDN w:val="0"/>
              <w:bidi w:val="0"/>
              <w:adjustRightInd w:val="0"/>
              <w:snapToGrid w:val="0"/>
              <w:spacing w:before="153" w:line="227" w:lineRule="auto"/>
              <w:ind w:left="560"/>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社会效益指标</w:t>
            </w:r>
          </w:p>
        </w:tc>
        <w:tc>
          <w:tcPr>
            <w:tcW w:w="2935" w:type="dxa"/>
            <w:vAlign w:val="top"/>
          </w:tcPr>
          <w:p w14:paraId="74D36D68">
            <w:pPr>
              <w:keepNext w:val="0"/>
              <w:keepLines w:val="0"/>
              <w:pageBreakBefore w:val="0"/>
              <w:widowControl/>
              <w:kinsoku/>
              <w:wordWrap/>
              <w:overflowPunct/>
              <w:topLinePunct w:val="0"/>
              <w:autoSpaceDE w:val="0"/>
              <w:autoSpaceDN w:val="0"/>
              <w:bidi w:val="0"/>
              <w:adjustRightInd w:val="0"/>
              <w:snapToGrid w:val="0"/>
              <w:spacing w:before="153" w:line="227" w:lineRule="auto"/>
              <w:ind w:left="698"/>
              <w:textAlignment w:val="baseline"/>
              <w:outlineLvl w:val="9"/>
              <w:rPr>
                <w:rFonts w:hint="default" w:ascii="宋体" w:hAnsi="宋体" w:eastAsia="宋体" w:cs="宋体"/>
                <w:sz w:val="19"/>
                <w:szCs w:val="19"/>
                <w:lang w:val="en-US" w:eastAsia="zh-CN"/>
              </w:rPr>
            </w:pPr>
            <w:r>
              <w:rPr>
                <w:rFonts w:hint="eastAsia" w:ascii="宋体" w:hAnsi="宋体" w:eastAsia="宋体" w:cs="宋体"/>
                <w:spacing w:val="6"/>
                <w:sz w:val="19"/>
                <w:szCs w:val="19"/>
                <w:lang w:val="en-US" w:eastAsia="zh-CN"/>
              </w:rPr>
              <w:t>重大安全事故发生率</w:t>
            </w:r>
          </w:p>
        </w:tc>
        <w:tc>
          <w:tcPr>
            <w:tcW w:w="2670" w:type="dxa"/>
            <w:vAlign w:val="top"/>
          </w:tcPr>
          <w:p w14:paraId="27F8DD95">
            <w:pPr>
              <w:keepNext w:val="0"/>
              <w:keepLines w:val="0"/>
              <w:pageBreakBefore w:val="0"/>
              <w:widowControl/>
              <w:kinsoku/>
              <w:wordWrap/>
              <w:overflowPunct/>
              <w:topLinePunct w:val="0"/>
              <w:autoSpaceDE w:val="0"/>
              <w:autoSpaceDN w:val="0"/>
              <w:bidi w:val="0"/>
              <w:adjustRightInd w:val="0"/>
              <w:snapToGrid w:val="0"/>
              <w:spacing w:before="153" w:line="228" w:lineRule="auto"/>
              <w:jc w:val="center"/>
              <w:textAlignment w:val="baseline"/>
              <w:outlineLvl w:val="9"/>
              <w:rPr>
                <w:rFonts w:hint="default" w:ascii="宋体" w:hAnsi="宋体" w:eastAsia="宋体" w:cs="宋体"/>
                <w:sz w:val="19"/>
                <w:szCs w:val="19"/>
                <w:lang w:val="en-US" w:eastAsia="zh-CN"/>
              </w:rPr>
            </w:pPr>
            <w:r>
              <w:rPr>
                <w:rFonts w:hint="eastAsia" w:ascii="宋体" w:hAnsi="宋体" w:eastAsia="宋体" w:cs="宋体"/>
                <w:spacing w:val="2"/>
                <w:sz w:val="19"/>
                <w:szCs w:val="19"/>
                <w:lang w:val="en-US" w:eastAsia="zh-CN"/>
              </w:rPr>
              <w:t>0起</w:t>
            </w:r>
          </w:p>
        </w:tc>
      </w:tr>
      <w:tr w14:paraId="07C0EF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89" w:hRule="atLeast"/>
        </w:trPr>
        <w:tc>
          <w:tcPr>
            <w:tcW w:w="1567" w:type="dxa"/>
            <w:vMerge w:val="continue"/>
            <w:tcBorders>
              <w:top w:val="nil"/>
              <w:bottom w:val="nil"/>
            </w:tcBorders>
            <w:vAlign w:val="top"/>
          </w:tcPr>
          <w:p w14:paraId="4A882532">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00" w:type="dxa"/>
            <w:vAlign w:val="top"/>
          </w:tcPr>
          <w:p w14:paraId="754FD19D">
            <w:pPr>
              <w:keepNext w:val="0"/>
              <w:keepLines w:val="0"/>
              <w:pageBreakBefore w:val="0"/>
              <w:widowControl/>
              <w:kinsoku/>
              <w:wordWrap/>
              <w:overflowPunct/>
              <w:topLinePunct w:val="0"/>
              <w:autoSpaceDE w:val="0"/>
              <w:autoSpaceDN w:val="0"/>
              <w:bidi w:val="0"/>
              <w:adjustRightInd w:val="0"/>
              <w:snapToGrid w:val="0"/>
              <w:spacing w:line="348" w:lineRule="auto"/>
              <w:textAlignment w:val="baseline"/>
              <w:outlineLvl w:val="9"/>
              <w:rPr>
                <w:rFonts w:hint="eastAsia" w:ascii="宋体" w:hAnsi="宋体" w:eastAsia="宋体" w:cs="宋体"/>
                <w:sz w:val="19"/>
                <w:szCs w:val="19"/>
              </w:rPr>
            </w:pPr>
          </w:p>
          <w:p w14:paraId="6C98F653">
            <w:pPr>
              <w:keepNext w:val="0"/>
              <w:keepLines w:val="0"/>
              <w:pageBreakBefore w:val="0"/>
              <w:widowControl/>
              <w:kinsoku/>
              <w:wordWrap/>
              <w:overflowPunct/>
              <w:topLinePunct w:val="0"/>
              <w:autoSpaceDE w:val="0"/>
              <w:autoSpaceDN w:val="0"/>
              <w:bidi w:val="0"/>
              <w:adjustRightInd w:val="0"/>
              <w:snapToGrid w:val="0"/>
              <w:spacing w:before="62" w:line="229" w:lineRule="auto"/>
              <w:ind w:left="560"/>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生态效益指标</w:t>
            </w:r>
          </w:p>
        </w:tc>
        <w:tc>
          <w:tcPr>
            <w:tcW w:w="2935" w:type="dxa"/>
            <w:vAlign w:val="top"/>
          </w:tcPr>
          <w:p w14:paraId="1324704A">
            <w:pPr>
              <w:keepNext w:val="0"/>
              <w:keepLines w:val="0"/>
              <w:pageBreakBefore w:val="0"/>
              <w:widowControl/>
              <w:kinsoku/>
              <w:wordWrap/>
              <w:overflowPunct/>
              <w:topLinePunct w:val="0"/>
              <w:autoSpaceDE w:val="0"/>
              <w:autoSpaceDN w:val="0"/>
              <w:bidi w:val="0"/>
              <w:adjustRightInd w:val="0"/>
              <w:snapToGrid w:val="0"/>
              <w:spacing w:line="349" w:lineRule="auto"/>
              <w:textAlignment w:val="baseline"/>
              <w:outlineLvl w:val="9"/>
              <w:rPr>
                <w:rFonts w:hint="eastAsia" w:ascii="宋体" w:hAnsi="宋体" w:eastAsia="宋体" w:cs="宋体"/>
                <w:sz w:val="19"/>
                <w:szCs w:val="19"/>
              </w:rPr>
            </w:pPr>
          </w:p>
          <w:p w14:paraId="1F5A2623">
            <w:pPr>
              <w:keepNext w:val="0"/>
              <w:keepLines w:val="0"/>
              <w:pageBreakBefore w:val="0"/>
              <w:widowControl/>
              <w:kinsoku/>
              <w:wordWrap/>
              <w:overflowPunct/>
              <w:topLinePunct w:val="0"/>
              <w:autoSpaceDE w:val="0"/>
              <w:autoSpaceDN w:val="0"/>
              <w:bidi w:val="0"/>
              <w:adjustRightInd w:val="0"/>
              <w:snapToGrid w:val="0"/>
              <w:spacing w:before="62" w:line="227" w:lineRule="auto"/>
              <w:ind w:left="129"/>
              <w:textAlignment w:val="baseline"/>
              <w:outlineLvl w:val="9"/>
              <w:rPr>
                <w:rFonts w:hint="eastAsia" w:ascii="宋体" w:hAnsi="宋体" w:eastAsia="宋体" w:cs="宋体"/>
                <w:sz w:val="19"/>
                <w:szCs w:val="19"/>
              </w:rPr>
            </w:pPr>
            <w:r>
              <w:rPr>
                <w:rFonts w:hint="eastAsia" w:ascii="宋体" w:hAnsi="宋体" w:eastAsia="宋体" w:cs="宋体"/>
                <w:sz w:val="19"/>
                <w:szCs w:val="19"/>
              </w:rPr>
              <w:t>COD</w:t>
            </w:r>
            <w:r>
              <w:rPr>
                <w:rFonts w:hint="eastAsia" w:ascii="宋体" w:hAnsi="宋体" w:eastAsia="宋体" w:cs="宋体"/>
                <w:spacing w:val="10"/>
                <w:sz w:val="19"/>
                <w:szCs w:val="19"/>
              </w:rPr>
              <w:t>消减量、总磷、总氮去除量</w:t>
            </w:r>
          </w:p>
        </w:tc>
        <w:tc>
          <w:tcPr>
            <w:tcW w:w="2670" w:type="dxa"/>
            <w:vAlign w:val="top"/>
          </w:tcPr>
          <w:p w14:paraId="3A5EC4E2">
            <w:pPr>
              <w:keepNext w:val="0"/>
              <w:keepLines w:val="0"/>
              <w:pageBreakBefore w:val="0"/>
              <w:widowControl/>
              <w:kinsoku/>
              <w:wordWrap/>
              <w:overflowPunct/>
              <w:topLinePunct w:val="0"/>
              <w:autoSpaceDE w:val="0"/>
              <w:autoSpaceDN w:val="0"/>
              <w:bidi w:val="0"/>
              <w:adjustRightInd w:val="0"/>
              <w:snapToGrid w:val="0"/>
              <w:spacing w:before="166" w:line="234" w:lineRule="auto"/>
              <w:ind w:left="138" w:right="16" w:hanging="92"/>
              <w:textAlignment w:val="baseline"/>
              <w:outlineLvl w:val="9"/>
              <w:rPr>
                <w:rFonts w:hint="eastAsia" w:ascii="宋体" w:hAnsi="宋体" w:eastAsia="宋体" w:cs="宋体"/>
                <w:sz w:val="19"/>
                <w:szCs w:val="19"/>
              </w:rPr>
            </w:pPr>
            <w:r>
              <w:rPr>
                <w:rFonts w:hint="eastAsia" w:ascii="宋体" w:hAnsi="宋体" w:eastAsia="宋体" w:cs="宋体"/>
                <w:spacing w:val="9"/>
                <w:sz w:val="19"/>
                <w:szCs w:val="19"/>
              </w:rPr>
              <w:t>文字描述：</w:t>
            </w:r>
            <w:r>
              <w:rPr>
                <w:rFonts w:hint="eastAsia" w:ascii="宋体" w:hAnsi="宋体" w:eastAsia="宋体" w:cs="宋体"/>
                <w:sz w:val="19"/>
                <w:szCs w:val="19"/>
              </w:rPr>
              <w:t>COD</w:t>
            </w:r>
            <w:r>
              <w:rPr>
                <w:rFonts w:hint="eastAsia" w:ascii="宋体" w:hAnsi="宋体" w:eastAsia="宋体" w:cs="宋体"/>
                <w:spacing w:val="9"/>
                <w:sz w:val="19"/>
                <w:szCs w:val="19"/>
              </w:rPr>
              <w:t>≤50</w:t>
            </w:r>
            <w:r>
              <w:rPr>
                <w:rFonts w:hint="eastAsia" w:ascii="宋体" w:hAnsi="宋体" w:eastAsia="宋体" w:cs="宋体"/>
                <w:sz w:val="19"/>
                <w:szCs w:val="19"/>
              </w:rPr>
              <w:t>mg</w:t>
            </w:r>
            <w:r>
              <w:rPr>
                <w:rFonts w:hint="eastAsia" w:ascii="宋体" w:hAnsi="宋体" w:eastAsia="宋体" w:cs="宋体"/>
                <w:spacing w:val="9"/>
                <w:sz w:val="19"/>
                <w:szCs w:val="19"/>
              </w:rPr>
              <w:t>/L、氨</w:t>
            </w:r>
            <w:r>
              <w:rPr>
                <w:rFonts w:hint="eastAsia" w:ascii="宋体" w:hAnsi="宋体" w:eastAsia="宋体" w:cs="宋体"/>
                <w:spacing w:val="5"/>
                <w:sz w:val="19"/>
                <w:szCs w:val="19"/>
              </w:rPr>
              <w:t>氮≤5（8）</w:t>
            </w:r>
            <w:r>
              <w:rPr>
                <w:rFonts w:hint="eastAsia" w:ascii="宋体" w:hAnsi="宋体" w:eastAsia="宋体" w:cs="宋体"/>
                <w:sz w:val="19"/>
                <w:szCs w:val="19"/>
              </w:rPr>
              <w:t>mg</w:t>
            </w:r>
            <w:r>
              <w:rPr>
                <w:rFonts w:hint="eastAsia" w:ascii="宋体" w:hAnsi="宋体" w:eastAsia="宋体" w:cs="宋体"/>
                <w:spacing w:val="5"/>
                <w:sz w:val="19"/>
                <w:szCs w:val="19"/>
              </w:rPr>
              <w:t>/L、总磷≤</w:t>
            </w:r>
            <w:r>
              <w:rPr>
                <w:rFonts w:hint="eastAsia" w:ascii="宋体" w:hAnsi="宋体" w:eastAsia="宋体" w:cs="宋体"/>
                <w:spacing w:val="6"/>
                <w:sz w:val="19"/>
                <w:szCs w:val="19"/>
              </w:rPr>
              <w:t>0.5</w:t>
            </w:r>
            <w:r>
              <w:rPr>
                <w:rFonts w:hint="eastAsia" w:ascii="宋体" w:hAnsi="宋体" w:eastAsia="宋体" w:cs="宋体"/>
                <w:sz w:val="19"/>
                <w:szCs w:val="19"/>
              </w:rPr>
              <w:t>mg</w:t>
            </w:r>
            <w:r>
              <w:rPr>
                <w:rFonts w:hint="eastAsia" w:ascii="宋体" w:hAnsi="宋体" w:eastAsia="宋体" w:cs="宋体"/>
                <w:spacing w:val="6"/>
                <w:sz w:val="19"/>
                <w:szCs w:val="19"/>
              </w:rPr>
              <w:t>/L、总氮≤15</w:t>
            </w:r>
            <w:r>
              <w:rPr>
                <w:rFonts w:hint="eastAsia" w:ascii="宋体" w:hAnsi="宋体" w:eastAsia="宋体" w:cs="宋体"/>
                <w:sz w:val="19"/>
                <w:szCs w:val="19"/>
              </w:rPr>
              <w:t>mg</w:t>
            </w:r>
            <w:r>
              <w:rPr>
                <w:rFonts w:hint="eastAsia" w:ascii="宋体" w:hAnsi="宋体" w:eastAsia="宋体" w:cs="宋体"/>
                <w:spacing w:val="6"/>
                <w:sz w:val="19"/>
                <w:szCs w:val="19"/>
              </w:rPr>
              <w:t>/L</w:t>
            </w:r>
          </w:p>
        </w:tc>
      </w:tr>
      <w:tr w14:paraId="1C4556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tcBorders>
            <w:vAlign w:val="top"/>
          </w:tcPr>
          <w:p w14:paraId="54D71E67">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00" w:type="dxa"/>
            <w:vAlign w:val="top"/>
          </w:tcPr>
          <w:p w14:paraId="0992126A">
            <w:pPr>
              <w:keepNext w:val="0"/>
              <w:keepLines w:val="0"/>
              <w:pageBreakBefore w:val="0"/>
              <w:widowControl/>
              <w:kinsoku/>
              <w:wordWrap/>
              <w:overflowPunct/>
              <w:topLinePunct w:val="0"/>
              <w:autoSpaceDE w:val="0"/>
              <w:autoSpaceDN w:val="0"/>
              <w:bidi w:val="0"/>
              <w:adjustRightInd w:val="0"/>
              <w:snapToGrid w:val="0"/>
              <w:spacing w:before="155" w:line="228" w:lineRule="auto"/>
              <w:ind w:left="260"/>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可持续发展影响指标</w:t>
            </w:r>
          </w:p>
        </w:tc>
        <w:tc>
          <w:tcPr>
            <w:tcW w:w="2935" w:type="dxa"/>
            <w:vAlign w:val="top"/>
          </w:tcPr>
          <w:p w14:paraId="3AD5CDFD">
            <w:pPr>
              <w:keepNext w:val="0"/>
              <w:keepLines w:val="0"/>
              <w:pageBreakBefore w:val="0"/>
              <w:widowControl/>
              <w:kinsoku/>
              <w:wordWrap/>
              <w:overflowPunct/>
              <w:topLinePunct w:val="0"/>
              <w:autoSpaceDE w:val="0"/>
              <w:autoSpaceDN w:val="0"/>
              <w:bidi w:val="0"/>
              <w:adjustRightInd w:val="0"/>
              <w:snapToGrid w:val="0"/>
              <w:spacing w:before="155" w:line="227" w:lineRule="auto"/>
              <w:ind w:left="383"/>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应急事件管理机制健全性</w:t>
            </w:r>
          </w:p>
        </w:tc>
        <w:tc>
          <w:tcPr>
            <w:tcW w:w="2670" w:type="dxa"/>
            <w:vAlign w:val="top"/>
          </w:tcPr>
          <w:p w14:paraId="19DE7628">
            <w:pPr>
              <w:keepNext w:val="0"/>
              <w:keepLines w:val="0"/>
              <w:pageBreakBefore w:val="0"/>
              <w:widowControl/>
              <w:kinsoku/>
              <w:wordWrap/>
              <w:overflowPunct/>
              <w:topLinePunct w:val="0"/>
              <w:autoSpaceDE w:val="0"/>
              <w:autoSpaceDN w:val="0"/>
              <w:bidi w:val="0"/>
              <w:adjustRightInd w:val="0"/>
              <w:snapToGrid w:val="0"/>
              <w:spacing w:before="155" w:line="255" w:lineRule="exact"/>
              <w:ind w:left="1089"/>
              <w:textAlignment w:val="baseline"/>
              <w:outlineLvl w:val="9"/>
              <w:rPr>
                <w:rFonts w:hint="eastAsia" w:ascii="宋体" w:hAnsi="宋体" w:eastAsia="宋体" w:cs="宋体"/>
                <w:sz w:val="19"/>
                <w:szCs w:val="19"/>
              </w:rPr>
            </w:pPr>
            <w:r>
              <w:rPr>
                <w:rFonts w:hint="eastAsia" w:ascii="宋体" w:hAnsi="宋体" w:eastAsia="宋体" w:cs="宋体"/>
                <w:spacing w:val="4"/>
                <w:position w:val="1"/>
                <w:sz w:val="19"/>
                <w:szCs w:val="19"/>
              </w:rPr>
              <w:t>=100%</w:t>
            </w:r>
          </w:p>
        </w:tc>
      </w:tr>
      <w:tr w14:paraId="7616DE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567" w:type="dxa"/>
            <w:vAlign w:val="top"/>
          </w:tcPr>
          <w:p w14:paraId="14DFA604">
            <w:pPr>
              <w:keepNext w:val="0"/>
              <w:keepLines w:val="0"/>
              <w:pageBreakBefore w:val="0"/>
              <w:widowControl/>
              <w:kinsoku/>
              <w:wordWrap/>
              <w:overflowPunct/>
              <w:topLinePunct w:val="0"/>
              <w:autoSpaceDE w:val="0"/>
              <w:autoSpaceDN w:val="0"/>
              <w:bidi w:val="0"/>
              <w:adjustRightInd w:val="0"/>
              <w:snapToGrid w:val="0"/>
              <w:spacing w:before="153" w:line="228" w:lineRule="auto"/>
              <w:ind w:left="292"/>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满意度指标</w:t>
            </w:r>
          </w:p>
        </w:tc>
        <w:tc>
          <w:tcPr>
            <w:tcW w:w="2300" w:type="dxa"/>
            <w:vAlign w:val="top"/>
          </w:tcPr>
          <w:p w14:paraId="25DF8E7E">
            <w:pPr>
              <w:keepNext w:val="0"/>
              <w:keepLines w:val="0"/>
              <w:pageBreakBefore w:val="0"/>
              <w:widowControl/>
              <w:kinsoku/>
              <w:wordWrap/>
              <w:overflowPunct/>
              <w:topLinePunct w:val="0"/>
              <w:autoSpaceDE w:val="0"/>
              <w:autoSpaceDN w:val="0"/>
              <w:bidi w:val="0"/>
              <w:adjustRightInd w:val="0"/>
              <w:snapToGrid w:val="0"/>
              <w:spacing w:before="153" w:line="228" w:lineRule="auto"/>
              <w:ind w:left="259"/>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服务对象满意度指标</w:t>
            </w:r>
          </w:p>
        </w:tc>
        <w:tc>
          <w:tcPr>
            <w:tcW w:w="2935" w:type="dxa"/>
            <w:vAlign w:val="top"/>
          </w:tcPr>
          <w:p w14:paraId="79F09C0C">
            <w:pPr>
              <w:keepNext w:val="0"/>
              <w:keepLines w:val="0"/>
              <w:pageBreakBefore w:val="0"/>
              <w:widowControl/>
              <w:kinsoku/>
              <w:wordWrap/>
              <w:overflowPunct/>
              <w:topLinePunct w:val="0"/>
              <w:autoSpaceDE w:val="0"/>
              <w:autoSpaceDN w:val="0"/>
              <w:bidi w:val="0"/>
              <w:adjustRightInd w:val="0"/>
              <w:snapToGrid w:val="0"/>
              <w:spacing w:before="153" w:line="228" w:lineRule="auto"/>
              <w:ind w:left="981"/>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群众满意度</w:t>
            </w:r>
          </w:p>
        </w:tc>
        <w:tc>
          <w:tcPr>
            <w:tcW w:w="2670" w:type="dxa"/>
            <w:vAlign w:val="top"/>
          </w:tcPr>
          <w:p w14:paraId="46E49864">
            <w:pPr>
              <w:keepNext w:val="0"/>
              <w:keepLines w:val="0"/>
              <w:pageBreakBefore w:val="0"/>
              <w:widowControl/>
              <w:kinsoku/>
              <w:wordWrap/>
              <w:overflowPunct/>
              <w:topLinePunct w:val="0"/>
              <w:autoSpaceDE w:val="0"/>
              <w:autoSpaceDN w:val="0"/>
              <w:bidi w:val="0"/>
              <w:adjustRightInd w:val="0"/>
              <w:snapToGrid w:val="0"/>
              <w:spacing w:before="153" w:line="253" w:lineRule="exact"/>
              <w:ind w:left="1113"/>
              <w:textAlignment w:val="baseline"/>
              <w:outlineLvl w:val="9"/>
              <w:rPr>
                <w:rFonts w:hint="eastAsia" w:ascii="宋体" w:hAnsi="宋体" w:eastAsia="宋体" w:cs="宋体"/>
                <w:sz w:val="19"/>
                <w:szCs w:val="19"/>
              </w:rPr>
            </w:pPr>
            <w:r>
              <w:rPr>
                <w:rFonts w:hint="eastAsia" w:ascii="宋体" w:hAnsi="宋体" w:eastAsia="宋体" w:cs="宋体"/>
                <w:spacing w:val="-1"/>
                <w:position w:val="1"/>
                <w:sz w:val="19"/>
                <w:szCs w:val="19"/>
              </w:rPr>
              <w:t>≥90%</w:t>
            </w:r>
          </w:p>
        </w:tc>
      </w:tr>
    </w:tbl>
    <w:p w14:paraId="001EA88F"/>
    <w:p w14:paraId="10289133"/>
    <w:p w14:paraId="7267ED29"/>
    <w:p w14:paraId="60B9BDD3"/>
    <w:p w14:paraId="1B2ED1DF"/>
    <w:p w14:paraId="337DF908"/>
    <w:p w14:paraId="55A0013E"/>
    <w:p w14:paraId="673CD0F5"/>
    <w:p w14:paraId="69D447F5"/>
    <w:p w14:paraId="6A3DAC9D"/>
    <w:p w14:paraId="039BC02B"/>
    <w:p w14:paraId="6680299C"/>
    <w:p w14:paraId="27928AC9"/>
    <w:p w14:paraId="4D204300"/>
    <w:p w14:paraId="745DE135"/>
    <w:p w14:paraId="09A7C319"/>
    <w:p w14:paraId="1475E951"/>
    <w:p w14:paraId="45CCE232">
      <w:pPr>
        <w:keepNext w:val="0"/>
        <w:keepLines w:val="0"/>
        <w:pageBreakBefore w:val="0"/>
        <w:widowControl/>
        <w:kinsoku/>
        <w:wordWrap/>
        <w:overflowPunct/>
        <w:topLinePunct w:val="0"/>
        <w:autoSpaceDE w:val="0"/>
        <w:autoSpaceDN w:val="0"/>
        <w:bidi w:val="0"/>
        <w:adjustRightInd w:val="0"/>
        <w:snapToGrid w:val="0"/>
        <w:spacing w:before="112" w:line="210" w:lineRule="auto"/>
        <w:ind w:left="3112"/>
        <w:textAlignment w:val="baseline"/>
        <w:outlineLvl w:val="9"/>
        <w:rPr>
          <w:rFonts w:hint="eastAsia" w:ascii="方正小标宋_GBK" w:hAnsi="方正小标宋_GBK" w:eastAsia="方正小标宋_GBK" w:cs="方正小标宋_GBK"/>
          <w:spacing w:val="11"/>
          <w:sz w:val="32"/>
          <w:szCs w:val="32"/>
          <w:lang w:eastAsia="zh-CN"/>
        </w:rPr>
      </w:pPr>
      <w:r>
        <w:rPr>
          <w:rFonts w:hint="eastAsia" w:ascii="方正小标宋_GBK" w:hAnsi="方正小标宋_GBK" w:eastAsia="方正小标宋_GBK" w:cs="方正小标宋_GBK"/>
          <w:spacing w:val="11"/>
          <w:sz w:val="32"/>
          <w:szCs w:val="32"/>
          <w:lang w:eastAsia="zh-CN"/>
        </w:rPr>
        <w:t>项目支出绩效目标表</w:t>
      </w:r>
    </w:p>
    <w:p w14:paraId="565915E5">
      <w:pPr>
        <w:pStyle w:val="2"/>
        <w:keepNext w:val="0"/>
        <w:keepLines w:val="0"/>
        <w:pageBreakBefore w:val="0"/>
        <w:widowControl/>
        <w:kinsoku/>
        <w:wordWrap/>
        <w:overflowPunct/>
        <w:topLinePunct w:val="0"/>
        <w:autoSpaceDE w:val="0"/>
        <w:autoSpaceDN w:val="0"/>
        <w:bidi w:val="0"/>
        <w:adjustRightInd w:val="0"/>
        <w:snapToGrid w:val="0"/>
        <w:spacing w:before="151" w:line="228" w:lineRule="auto"/>
        <w:ind w:left="4037"/>
        <w:textAlignment w:val="baseline"/>
        <w:outlineLvl w:val="9"/>
        <w:rPr>
          <w:rFonts w:hint="eastAsia" w:ascii="宋体" w:hAnsi="宋体" w:eastAsia="宋体" w:cs="宋体"/>
          <w:sz w:val="19"/>
          <w:szCs w:val="19"/>
        </w:rPr>
      </w:pPr>
      <w:bookmarkStart w:id="113" w:name="_Toc26556"/>
      <w:r>
        <w:rPr>
          <w:rFonts w:hint="eastAsia" w:ascii="宋体" w:hAnsi="宋体" w:eastAsia="宋体" w:cs="宋体"/>
          <w:spacing w:val="4"/>
          <w:sz w:val="19"/>
          <w:szCs w:val="19"/>
        </w:rPr>
        <w:t>（2025年度）</w:t>
      </w:r>
      <w:bookmarkEnd w:id="113"/>
    </w:p>
    <w:p w14:paraId="72576161">
      <w:pPr>
        <w:pStyle w:val="2"/>
        <w:keepNext w:val="0"/>
        <w:keepLines w:val="0"/>
        <w:pageBreakBefore w:val="0"/>
        <w:widowControl/>
        <w:kinsoku/>
        <w:wordWrap/>
        <w:overflowPunct/>
        <w:topLinePunct w:val="0"/>
        <w:autoSpaceDE w:val="0"/>
        <w:autoSpaceDN w:val="0"/>
        <w:bidi w:val="0"/>
        <w:adjustRightInd w:val="0"/>
        <w:snapToGrid w:val="0"/>
        <w:spacing w:before="187" w:line="229" w:lineRule="auto"/>
        <w:ind w:right="31"/>
        <w:jc w:val="right"/>
        <w:textAlignment w:val="baseline"/>
        <w:outlineLvl w:val="9"/>
        <w:rPr>
          <w:rFonts w:hint="eastAsia" w:ascii="宋体" w:hAnsi="宋体" w:eastAsia="宋体" w:cs="宋体"/>
          <w:sz w:val="19"/>
          <w:szCs w:val="19"/>
          <w:lang w:eastAsia="zh-CN"/>
        </w:rPr>
      </w:pPr>
    </w:p>
    <w:p w14:paraId="50264DEA">
      <w:pPr>
        <w:keepNext w:val="0"/>
        <w:keepLines w:val="0"/>
        <w:pageBreakBefore w:val="0"/>
        <w:widowControl/>
        <w:kinsoku/>
        <w:wordWrap/>
        <w:overflowPunct/>
        <w:topLinePunct w:val="0"/>
        <w:autoSpaceDE w:val="0"/>
        <w:autoSpaceDN w:val="0"/>
        <w:bidi w:val="0"/>
        <w:adjustRightInd w:val="0"/>
        <w:snapToGrid w:val="0"/>
        <w:spacing w:line="59" w:lineRule="exact"/>
        <w:textAlignment w:val="baseline"/>
        <w:outlineLvl w:val="9"/>
        <w:rPr>
          <w:rFonts w:hint="eastAsia" w:ascii="宋体" w:hAnsi="宋体" w:eastAsia="宋体" w:cs="宋体"/>
          <w:sz w:val="19"/>
          <w:szCs w:val="19"/>
        </w:rPr>
      </w:pPr>
    </w:p>
    <w:tbl>
      <w:tblPr>
        <w:tblStyle w:val="9"/>
        <w:tblW w:w="9208"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67"/>
        <w:gridCol w:w="2300"/>
        <w:gridCol w:w="2962"/>
        <w:gridCol w:w="2379"/>
      </w:tblGrid>
      <w:tr w14:paraId="1326F9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75" w:hRule="atLeast"/>
        </w:trPr>
        <w:tc>
          <w:tcPr>
            <w:tcW w:w="1567" w:type="dxa"/>
            <w:vAlign w:val="top"/>
          </w:tcPr>
          <w:p w14:paraId="64F04D37">
            <w:pPr>
              <w:keepNext w:val="0"/>
              <w:keepLines w:val="0"/>
              <w:pageBreakBefore w:val="0"/>
              <w:widowControl/>
              <w:kinsoku/>
              <w:wordWrap/>
              <w:overflowPunct/>
              <w:topLinePunct w:val="0"/>
              <w:autoSpaceDE w:val="0"/>
              <w:autoSpaceDN w:val="0"/>
              <w:bidi w:val="0"/>
              <w:adjustRightInd w:val="0"/>
              <w:snapToGrid w:val="0"/>
              <w:spacing w:before="249" w:line="228" w:lineRule="auto"/>
              <w:ind w:left="396"/>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项目编码</w:t>
            </w:r>
          </w:p>
        </w:tc>
        <w:tc>
          <w:tcPr>
            <w:tcW w:w="2300" w:type="dxa"/>
            <w:vAlign w:val="top"/>
          </w:tcPr>
          <w:p w14:paraId="33FA40BC">
            <w:pPr>
              <w:keepNext w:val="0"/>
              <w:keepLines w:val="0"/>
              <w:pageBreakBefore w:val="0"/>
              <w:widowControl/>
              <w:kinsoku/>
              <w:wordWrap/>
              <w:overflowPunct/>
              <w:topLinePunct w:val="0"/>
              <w:autoSpaceDE w:val="0"/>
              <w:autoSpaceDN w:val="0"/>
              <w:bidi w:val="0"/>
              <w:adjustRightInd w:val="0"/>
              <w:snapToGrid w:val="0"/>
              <w:spacing w:before="279" w:line="190" w:lineRule="auto"/>
              <w:ind w:left="100"/>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37020025551608010044D</w:t>
            </w:r>
          </w:p>
        </w:tc>
        <w:tc>
          <w:tcPr>
            <w:tcW w:w="2962" w:type="dxa"/>
            <w:vAlign w:val="top"/>
          </w:tcPr>
          <w:p w14:paraId="396AD113">
            <w:pPr>
              <w:keepNext w:val="0"/>
              <w:keepLines w:val="0"/>
              <w:pageBreakBefore w:val="0"/>
              <w:widowControl/>
              <w:kinsoku/>
              <w:wordWrap/>
              <w:overflowPunct/>
              <w:topLinePunct w:val="0"/>
              <w:autoSpaceDE w:val="0"/>
              <w:autoSpaceDN w:val="0"/>
              <w:bidi w:val="0"/>
              <w:adjustRightInd w:val="0"/>
              <w:snapToGrid w:val="0"/>
              <w:spacing w:before="248" w:line="229" w:lineRule="auto"/>
              <w:ind w:left="1096"/>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项目名称</w:t>
            </w:r>
          </w:p>
        </w:tc>
        <w:tc>
          <w:tcPr>
            <w:tcW w:w="2379" w:type="dxa"/>
            <w:vAlign w:val="top"/>
          </w:tcPr>
          <w:p w14:paraId="39E1C035">
            <w:pPr>
              <w:keepNext w:val="0"/>
              <w:keepLines w:val="0"/>
              <w:pageBreakBefore w:val="0"/>
              <w:widowControl/>
              <w:kinsoku/>
              <w:wordWrap/>
              <w:overflowPunct/>
              <w:topLinePunct w:val="0"/>
              <w:autoSpaceDE w:val="0"/>
              <w:autoSpaceDN w:val="0"/>
              <w:bidi w:val="0"/>
              <w:adjustRightInd w:val="0"/>
              <w:snapToGrid w:val="0"/>
              <w:spacing w:before="127" w:line="234" w:lineRule="auto"/>
              <w:ind w:left="601" w:right="78" w:hanging="496"/>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李村河污水处理厂污水污</w:t>
            </w:r>
            <w:r>
              <w:rPr>
                <w:rFonts w:hint="eastAsia" w:ascii="宋体" w:hAnsi="宋体" w:eastAsia="宋体" w:cs="宋体"/>
                <w:spacing w:val="7"/>
                <w:sz w:val="19"/>
                <w:szCs w:val="19"/>
              </w:rPr>
              <w:t>泥处理运行费</w:t>
            </w:r>
          </w:p>
        </w:tc>
      </w:tr>
      <w:tr w14:paraId="777774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Align w:val="top"/>
          </w:tcPr>
          <w:p w14:paraId="74458E76">
            <w:pPr>
              <w:keepNext w:val="0"/>
              <w:keepLines w:val="0"/>
              <w:pageBreakBefore w:val="0"/>
              <w:widowControl/>
              <w:kinsoku/>
              <w:wordWrap/>
              <w:overflowPunct/>
              <w:topLinePunct w:val="0"/>
              <w:autoSpaceDE w:val="0"/>
              <w:autoSpaceDN w:val="0"/>
              <w:bidi w:val="0"/>
              <w:adjustRightInd w:val="0"/>
              <w:snapToGrid w:val="0"/>
              <w:spacing w:before="140" w:line="228" w:lineRule="auto"/>
              <w:ind w:left="394"/>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主管部门</w:t>
            </w:r>
          </w:p>
        </w:tc>
        <w:tc>
          <w:tcPr>
            <w:tcW w:w="2300" w:type="dxa"/>
            <w:vAlign w:val="top"/>
          </w:tcPr>
          <w:p w14:paraId="5A46072A">
            <w:pPr>
              <w:keepNext w:val="0"/>
              <w:keepLines w:val="0"/>
              <w:pageBreakBefore w:val="0"/>
              <w:widowControl/>
              <w:kinsoku/>
              <w:wordWrap/>
              <w:overflowPunct/>
              <w:topLinePunct w:val="0"/>
              <w:autoSpaceDE w:val="0"/>
              <w:autoSpaceDN w:val="0"/>
              <w:bidi w:val="0"/>
              <w:adjustRightInd w:val="0"/>
              <w:snapToGrid w:val="0"/>
              <w:spacing w:before="140" w:line="227" w:lineRule="auto"/>
              <w:ind w:left="360"/>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青岛市水务管理局</w:t>
            </w:r>
          </w:p>
        </w:tc>
        <w:tc>
          <w:tcPr>
            <w:tcW w:w="2962" w:type="dxa"/>
            <w:vAlign w:val="top"/>
          </w:tcPr>
          <w:p w14:paraId="335DCBE0">
            <w:pPr>
              <w:keepNext w:val="0"/>
              <w:keepLines w:val="0"/>
              <w:pageBreakBefore w:val="0"/>
              <w:widowControl/>
              <w:kinsoku/>
              <w:wordWrap/>
              <w:overflowPunct/>
              <w:topLinePunct w:val="0"/>
              <w:autoSpaceDE w:val="0"/>
              <w:autoSpaceDN w:val="0"/>
              <w:bidi w:val="0"/>
              <w:adjustRightInd w:val="0"/>
              <w:snapToGrid w:val="0"/>
              <w:spacing w:before="140" w:line="228" w:lineRule="auto"/>
              <w:ind w:left="1094"/>
              <w:textAlignment w:val="baseline"/>
              <w:outlineLvl w:val="9"/>
              <w:rPr>
                <w:rFonts w:hint="eastAsia" w:ascii="宋体" w:hAnsi="宋体" w:eastAsia="宋体" w:cs="宋体"/>
                <w:sz w:val="19"/>
                <w:szCs w:val="19"/>
                <w:lang w:eastAsia="zh-CN"/>
              </w:rPr>
            </w:pPr>
            <w:r>
              <w:rPr>
                <w:rFonts w:hint="eastAsia" w:ascii="宋体" w:hAnsi="宋体" w:eastAsia="宋体" w:cs="宋体"/>
                <w:spacing w:val="6"/>
                <w:sz w:val="19"/>
                <w:szCs w:val="19"/>
                <w:lang w:eastAsia="zh-CN"/>
              </w:rPr>
              <w:t>预算金额（万元）</w:t>
            </w:r>
          </w:p>
        </w:tc>
        <w:tc>
          <w:tcPr>
            <w:tcW w:w="2379" w:type="dxa"/>
            <w:vAlign w:val="top"/>
          </w:tcPr>
          <w:p w14:paraId="791D6040">
            <w:pPr>
              <w:keepNext w:val="0"/>
              <w:keepLines w:val="0"/>
              <w:pageBreakBefore w:val="0"/>
              <w:widowControl/>
              <w:kinsoku/>
              <w:wordWrap/>
              <w:overflowPunct/>
              <w:topLinePunct w:val="0"/>
              <w:autoSpaceDE w:val="0"/>
              <w:autoSpaceDN w:val="0"/>
              <w:bidi w:val="0"/>
              <w:adjustRightInd w:val="0"/>
              <w:snapToGrid w:val="0"/>
              <w:spacing w:before="170" w:line="190" w:lineRule="auto"/>
              <w:ind w:left="810"/>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18878.79</w:t>
            </w:r>
          </w:p>
        </w:tc>
      </w:tr>
      <w:tr w14:paraId="559762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67" w:hRule="atLeast"/>
        </w:trPr>
        <w:tc>
          <w:tcPr>
            <w:tcW w:w="1567" w:type="dxa"/>
            <w:vAlign w:val="top"/>
          </w:tcPr>
          <w:p w14:paraId="6AB2F81F">
            <w:pPr>
              <w:keepNext w:val="0"/>
              <w:keepLines w:val="0"/>
              <w:pageBreakBefore w:val="0"/>
              <w:widowControl/>
              <w:kinsoku/>
              <w:wordWrap/>
              <w:overflowPunct/>
              <w:topLinePunct w:val="0"/>
              <w:autoSpaceDE w:val="0"/>
              <w:autoSpaceDN w:val="0"/>
              <w:bidi w:val="0"/>
              <w:adjustRightInd w:val="0"/>
              <w:snapToGrid w:val="0"/>
              <w:spacing w:line="264" w:lineRule="auto"/>
              <w:textAlignment w:val="baseline"/>
              <w:outlineLvl w:val="9"/>
              <w:rPr>
                <w:rFonts w:hint="eastAsia" w:ascii="宋体" w:hAnsi="宋体" w:eastAsia="宋体" w:cs="宋体"/>
                <w:sz w:val="19"/>
                <w:szCs w:val="19"/>
              </w:rPr>
            </w:pPr>
          </w:p>
          <w:p w14:paraId="4A4F7CD2">
            <w:pPr>
              <w:keepNext w:val="0"/>
              <w:keepLines w:val="0"/>
              <w:pageBreakBefore w:val="0"/>
              <w:widowControl/>
              <w:kinsoku/>
              <w:wordWrap/>
              <w:overflowPunct/>
              <w:topLinePunct w:val="0"/>
              <w:autoSpaceDE w:val="0"/>
              <w:autoSpaceDN w:val="0"/>
              <w:bidi w:val="0"/>
              <w:adjustRightInd w:val="0"/>
              <w:snapToGrid w:val="0"/>
              <w:spacing w:line="265" w:lineRule="auto"/>
              <w:textAlignment w:val="baseline"/>
              <w:outlineLvl w:val="9"/>
              <w:rPr>
                <w:rFonts w:hint="eastAsia" w:ascii="宋体" w:hAnsi="宋体" w:eastAsia="宋体" w:cs="宋体"/>
                <w:sz w:val="19"/>
                <w:szCs w:val="19"/>
              </w:rPr>
            </w:pPr>
          </w:p>
          <w:p w14:paraId="662B11C3">
            <w:pPr>
              <w:keepNext w:val="0"/>
              <w:keepLines w:val="0"/>
              <w:pageBreakBefore w:val="0"/>
              <w:widowControl/>
              <w:kinsoku/>
              <w:wordWrap/>
              <w:overflowPunct/>
              <w:topLinePunct w:val="0"/>
              <w:autoSpaceDE w:val="0"/>
              <w:autoSpaceDN w:val="0"/>
              <w:bidi w:val="0"/>
              <w:adjustRightInd w:val="0"/>
              <w:snapToGrid w:val="0"/>
              <w:spacing w:before="62" w:line="229" w:lineRule="auto"/>
              <w:ind w:left="396"/>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绩效目标</w:t>
            </w:r>
          </w:p>
        </w:tc>
        <w:tc>
          <w:tcPr>
            <w:tcW w:w="7641" w:type="dxa"/>
            <w:gridSpan w:val="3"/>
            <w:vAlign w:val="top"/>
          </w:tcPr>
          <w:p w14:paraId="79DA7725">
            <w:pPr>
              <w:keepNext w:val="0"/>
              <w:keepLines w:val="0"/>
              <w:pageBreakBefore w:val="0"/>
              <w:widowControl/>
              <w:kinsoku/>
              <w:wordWrap/>
              <w:overflowPunct/>
              <w:topLinePunct w:val="0"/>
              <w:autoSpaceDE w:val="0"/>
              <w:autoSpaceDN w:val="0"/>
              <w:bidi w:val="0"/>
              <w:adjustRightInd w:val="0"/>
              <w:snapToGrid w:val="0"/>
              <w:spacing w:line="283" w:lineRule="auto"/>
              <w:textAlignment w:val="baseline"/>
              <w:outlineLvl w:val="9"/>
              <w:rPr>
                <w:rFonts w:hint="eastAsia" w:ascii="宋体" w:hAnsi="宋体" w:eastAsia="宋体" w:cs="宋体"/>
                <w:sz w:val="19"/>
                <w:szCs w:val="19"/>
              </w:rPr>
            </w:pPr>
          </w:p>
          <w:p w14:paraId="11F1314F">
            <w:pPr>
              <w:keepNext w:val="0"/>
              <w:keepLines w:val="0"/>
              <w:pageBreakBefore w:val="0"/>
              <w:widowControl/>
              <w:kinsoku/>
              <w:wordWrap/>
              <w:overflowPunct/>
              <w:topLinePunct w:val="0"/>
              <w:autoSpaceDE w:val="0"/>
              <w:autoSpaceDN w:val="0"/>
              <w:bidi w:val="0"/>
              <w:adjustRightInd w:val="0"/>
              <w:snapToGrid w:val="0"/>
              <w:spacing w:before="62" w:line="236" w:lineRule="auto"/>
              <w:ind w:left="30" w:right="17" w:firstLine="6"/>
              <w:jc w:val="both"/>
              <w:textAlignment w:val="baseline"/>
              <w:outlineLvl w:val="9"/>
              <w:rPr>
                <w:rFonts w:hint="eastAsia" w:ascii="宋体" w:hAnsi="宋体" w:eastAsia="宋体" w:cs="宋体"/>
                <w:sz w:val="19"/>
                <w:szCs w:val="19"/>
              </w:rPr>
            </w:pPr>
            <w:r>
              <w:rPr>
                <w:rFonts w:hint="eastAsia" w:ascii="宋体" w:hAnsi="宋体" w:eastAsia="宋体" w:cs="宋体"/>
                <w:spacing w:val="9"/>
                <w:sz w:val="19"/>
                <w:szCs w:val="19"/>
              </w:rPr>
              <w:t>保证污水处理设施运转正常，在确保以上项目安全生产的前提下，采取技术改造或工艺优化等措施，保证经处理后的出水水质达到《城镇污水处理厂污染物排放标准》的一级</w:t>
            </w:r>
            <w:r>
              <w:rPr>
                <w:rFonts w:hint="eastAsia" w:ascii="宋体" w:hAnsi="宋体" w:eastAsia="宋体" w:cs="宋体"/>
                <w:spacing w:val="5"/>
                <w:sz w:val="19"/>
                <w:szCs w:val="19"/>
              </w:rPr>
              <w:t>A标准。</w:t>
            </w:r>
          </w:p>
        </w:tc>
      </w:tr>
      <w:tr w14:paraId="3A8511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Align w:val="top"/>
          </w:tcPr>
          <w:p w14:paraId="5ACFB0DF">
            <w:pPr>
              <w:keepNext w:val="0"/>
              <w:keepLines w:val="0"/>
              <w:pageBreakBefore w:val="0"/>
              <w:widowControl/>
              <w:kinsoku/>
              <w:wordWrap/>
              <w:overflowPunct/>
              <w:topLinePunct w:val="0"/>
              <w:autoSpaceDE w:val="0"/>
              <w:autoSpaceDN w:val="0"/>
              <w:bidi w:val="0"/>
              <w:adjustRightInd w:val="0"/>
              <w:snapToGrid w:val="0"/>
              <w:spacing w:before="146" w:line="229" w:lineRule="auto"/>
              <w:ind w:left="396"/>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一级指标</w:t>
            </w:r>
          </w:p>
        </w:tc>
        <w:tc>
          <w:tcPr>
            <w:tcW w:w="2300" w:type="dxa"/>
            <w:vAlign w:val="top"/>
          </w:tcPr>
          <w:p w14:paraId="50FA62EC">
            <w:pPr>
              <w:keepNext w:val="0"/>
              <w:keepLines w:val="0"/>
              <w:pageBreakBefore w:val="0"/>
              <w:widowControl/>
              <w:kinsoku/>
              <w:wordWrap/>
              <w:overflowPunct/>
              <w:topLinePunct w:val="0"/>
              <w:autoSpaceDE w:val="0"/>
              <w:autoSpaceDN w:val="0"/>
              <w:bidi w:val="0"/>
              <w:adjustRightInd w:val="0"/>
              <w:snapToGrid w:val="0"/>
              <w:spacing w:before="146" w:line="229" w:lineRule="auto"/>
              <w:ind w:left="761"/>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二级指标</w:t>
            </w:r>
          </w:p>
        </w:tc>
        <w:tc>
          <w:tcPr>
            <w:tcW w:w="2962" w:type="dxa"/>
            <w:vAlign w:val="top"/>
          </w:tcPr>
          <w:p w14:paraId="1134282F">
            <w:pPr>
              <w:keepNext w:val="0"/>
              <w:keepLines w:val="0"/>
              <w:pageBreakBefore w:val="0"/>
              <w:widowControl/>
              <w:kinsoku/>
              <w:wordWrap/>
              <w:overflowPunct/>
              <w:topLinePunct w:val="0"/>
              <w:autoSpaceDE w:val="0"/>
              <w:autoSpaceDN w:val="0"/>
              <w:bidi w:val="0"/>
              <w:adjustRightInd w:val="0"/>
              <w:snapToGrid w:val="0"/>
              <w:spacing w:before="146" w:line="229" w:lineRule="auto"/>
              <w:ind w:left="1093"/>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三级指标</w:t>
            </w:r>
          </w:p>
        </w:tc>
        <w:tc>
          <w:tcPr>
            <w:tcW w:w="2379" w:type="dxa"/>
            <w:vAlign w:val="top"/>
          </w:tcPr>
          <w:p w14:paraId="0007867A">
            <w:pPr>
              <w:keepNext w:val="0"/>
              <w:keepLines w:val="0"/>
              <w:pageBreakBefore w:val="0"/>
              <w:widowControl/>
              <w:kinsoku/>
              <w:wordWrap/>
              <w:overflowPunct/>
              <w:topLinePunct w:val="0"/>
              <w:autoSpaceDE w:val="0"/>
              <w:autoSpaceDN w:val="0"/>
              <w:bidi w:val="0"/>
              <w:adjustRightInd w:val="0"/>
              <w:snapToGrid w:val="0"/>
              <w:spacing w:before="147" w:line="228" w:lineRule="auto"/>
              <w:ind w:left="903"/>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指标值</w:t>
            </w:r>
          </w:p>
        </w:tc>
      </w:tr>
      <w:tr w14:paraId="20BBFE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restart"/>
            <w:tcBorders>
              <w:bottom w:val="nil"/>
            </w:tcBorders>
            <w:vAlign w:val="top"/>
          </w:tcPr>
          <w:p w14:paraId="3AB900CE">
            <w:pPr>
              <w:keepNext w:val="0"/>
              <w:keepLines w:val="0"/>
              <w:pageBreakBefore w:val="0"/>
              <w:widowControl/>
              <w:kinsoku/>
              <w:wordWrap/>
              <w:overflowPunct/>
              <w:topLinePunct w:val="0"/>
              <w:autoSpaceDE w:val="0"/>
              <w:autoSpaceDN w:val="0"/>
              <w:bidi w:val="0"/>
              <w:adjustRightInd w:val="0"/>
              <w:snapToGrid w:val="0"/>
              <w:spacing w:line="324" w:lineRule="auto"/>
              <w:textAlignment w:val="baseline"/>
              <w:outlineLvl w:val="9"/>
              <w:rPr>
                <w:rFonts w:hint="eastAsia" w:ascii="宋体" w:hAnsi="宋体" w:eastAsia="宋体" w:cs="宋体"/>
                <w:sz w:val="19"/>
                <w:szCs w:val="19"/>
              </w:rPr>
            </w:pPr>
          </w:p>
          <w:p w14:paraId="5D34814E">
            <w:pPr>
              <w:keepNext w:val="0"/>
              <w:keepLines w:val="0"/>
              <w:pageBreakBefore w:val="0"/>
              <w:widowControl/>
              <w:kinsoku/>
              <w:wordWrap/>
              <w:overflowPunct/>
              <w:topLinePunct w:val="0"/>
              <w:autoSpaceDE w:val="0"/>
              <w:autoSpaceDN w:val="0"/>
              <w:bidi w:val="0"/>
              <w:adjustRightInd w:val="0"/>
              <w:snapToGrid w:val="0"/>
              <w:spacing w:before="62" w:line="227" w:lineRule="auto"/>
              <w:ind w:left="394"/>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成本指标</w:t>
            </w:r>
          </w:p>
        </w:tc>
        <w:tc>
          <w:tcPr>
            <w:tcW w:w="2300" w:type="dxa"/>
            <w:vMerge w:val="restart"/>
            <w:tcBorders>
              <w:bottom w:val="nil"/>
            </w:tcBorders>
            <w:vAlign w:val="top"/>
          </w:tcPr>
          <w:p w14:paraId="6FFB1385">
            <w:pPr>
              <w:keepNext w:val="0"/>
              <w:keepLines w:val="0"/>
              <w:pageBreakBefore w:val="0"/>
              <w:widowControl/>
              <w:kinsoku/>
              <w:wordWrap/>
              <w:overflowPunct/>
              <w:topLinePunct w:val="0"/>
              <w:autoSpaceDE w:val="0"/>
              <w:autoSpaceDN w:val="0"/>
              <w:bidi w:val="0"/>
              <w:adjustRightInd w:val="0"/>
              <w:snapToGrid w:val="0"/>
              <w:spacing w:line="324" w:lineRule="auto"/>
              <w:textAlignment w:val="baseline"/>
              <w:outlineLvl w:val="9"/>
              <w:rPr>
                <w:rFonts w:hint="eastAsia" w:ascii="宋体" w:hAnsi="宋体" w:eastAsia="宋体" w:cs="宋体"/>
                <w:sz w:val="19"/>
                <w:szCs w:val="19"/>
              </w:rPr>
            </w:pPr>
          </w:p>
          <w:p w14:paraId="742D57A4">
            <w:pPr>
              <w:keepNext w:val="0"/>
              <w:keepLines w:val="0"/>
              <w:pageBreakBefore w:val="0"/>
              <w:widowControl/>
              <w:kinsoku/>
              <w:wordWrap/>
              <w:overflowPunct/>
              <w:topLinePunct w:val="0"/>
              <w:autoSpaceDE w:val="0"/>
              <w:autoSpaceDN w:val="0"/>
              <w:bidi w:val="0"/>
              <w:adjustRightInd w:val="0"/>
              <w:snapToGrid w:val="0"/>
              <w:spacing w:before="62" w:line="227" w:lineRule="auto"/>
              <w:ind w:left="560"/>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经济成本指标</w:t>
            </w:r>
          </w:p>
        </w:tc>
        <w:tc>
          <w:tcPr>
            <w:tcW w:w="2962" w:type="dxa"/>
            <w:vAlign w:val="top"/>
          </w:tcPr>
          <w:p w14:paraId="20C42905">
            <w:pPr>
              <w:keepNext w:val="0"/>
              <w:keepLines w:val="0"/>
              <w:pageBreakBefore w:val="0"/>
              <w:widowControl/>
              <w:kinsoku/>
              <w:wordWrap/>
              <w:overflowPunct/>
              <w:topLinePunct w:val="0"/>
              <w:autoSpaceDE w:val="0"/>
              <w:autoSpaceDN w:val="0"/>
              <w:bidi w:val="0"/>
              <w:adjustRightInd w:val="0"/>
              <w:snapToGrid w:val="0"/>
              <w:spacing w:before="148" w:line="228" w:lineRule="auto"/>
              <w:ind w:left="903"/>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吨污水处理费</w:t>
            </w:r>
          </w:p>
        </w:tc>
        <w:tc>
          <w:tcPr>
            <w:tcW w:w="2379" w:type="dxa"/>
            <w:vAlign w:val="top"/>
          </w:tcPr>
          <w:p w14:paraId="7C749146">
            <w:pPr>
              <w:keepNext w:val="0"/>
              <w:keepLines w:val="0"/>
              <w:pageBreakBefore w:val="0"/>
              <w:widowControl/>
              <w:kinsoku/>
              <w:wordWrap/>
              <w:overflowPunct/>
              <w:topLinePunct w:val="0"/>
              <w:autoSpaceDE w:val="0"/>
              <w:autoSpaceDN w:val="0"/>
              <w:bidi w:val="0"/>
              <w:adjustRightInd w:val="0"/>
              <w:snapToGrid w:val="0"/>
              <w:spacing w:before="147" w:line="229" w:lineRule="auto"/>
              <w:ind w:left="749"/>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2.53元/吨</w:t>
            </w:r>
          </w:p>
        </w:tc>
      </w:tr>
      <w:tr w14:paraId="7935D1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tcBorders>
            <w:vAlign w:val="top"/>
          </w:tcPr>
          <w:p w14:paraId="095B3B38">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00" w:type="dxa"/>
            <w:vMerge w:val="continue"/>
            <w:tcBorders>
              <w:top w:val="nil"/>
            </w:tcBorders>
            <w:vAlign w:val="top"/>
          </w:tcPr>
          <w:p w14:paraId="7D6CAA7B">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962" w:type="dxa"/>
            <w:vAlign w:val="top"/>
          </w:tcPr>
          <w:p w14:paraId="124F218E">
            <w:pPr>
              <w:keepNext w:val="0"/>
              <w:keepLines w:val="0"/>
              <w:pageBreakBefore w:val="0"/>
              <w:widowControl/>
              <w:kinsoku/>
              <w:wordWrap/>
              <w:overflowPunct/>
              <w:topLinePunct w:val="0"/>
              <w:autoSpaceDE w:val="0"/>
              <w:autoSpaceDN w:val="0"/>
              <w:bidi w:val="0"/>
              <w:adjustRightInd w:val="0"/>
              <w:snapToGrid w:val="0"/>
              <w:spacing w:before="146" w:line="229" w:lineRule="auto"/>
              <w:ind w:left="903"/>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吨污泥处置费</w:t>
            </w:r>
          </w:p>
        </w:tc>
        <w:tc>
          <w:tcPr>
            <w:tcW w:w="2379" w:type="dxa"/>
            <w:vAlign w:val="top"/>
          </w:tcPr>
          <w:p w14:paraId="7D9385BC">
            <w:pPr>
              <w:keepNext w:val="0"/>
              <w:keepLines w:val="0"/>
              <w:pageBreakBefore w:val="0"/>
              <w:widowControl/>
              <w:kinsoku/>
              <w:wordWrap/>
              <w:overflowPunct/>
              <w:topLinePunct w:val="0"/>
              <w:autoSpaceDE w:val="0"/>
              <w:autoSpaceDN w:val="0"/>
              <w:bidi w:val="0"/>
              <w:adjustRightInd w:val="0"/>
              <w:snapToGrid w:val="0"/>
              <w:spacing w:before="146" w:line="229" w:lineRule="auto"/>
              <w:ind w:left="610"/>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≤0.189元/吨</w:t>
            </w:r>
          </w:p>
        </w:tc>
      </w:tr>
      <w:tr w14:paraId="51843E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restart"/>
            <w:tcBorders>
              <w:bottom w:val="nil"/>
            </w:tcBorders>
            <w:vAlign w:val="top"/>
          </w:tcPr>
          <w:p w14:paraId="2BE7337F">
            <w:pPr>
              <w:keepNext w:val="0"/>
              <w:keepLines w:val="0"/>
              <w:pageBreakBefore w:val="0"/>
              <w:widowControl/>
              <w:kinsoku/>
              <w:wordWrap/>
              <w:overflowPunct/>
              <w:topLinePunct w:val="0"/>
              <w:autoSpaceDE w:val="0"/>
              <w:autoSpaceDN w:val="0"/>
              <w:bidi w:val="0"/>
              <w:adjustRightInd w:val="0"/>
              <w:snapToGrid w:val="0"/>
              <w:spacing w:line="260" w:lineRule="auto"/>
              <w:textAlignment w:val="baseline"/>
              <w:outlineLvl w:val="9"/>
              <w:rPr>
                <w:rFonts w:hint="eastAsia" w:ascii="宋体" w:hAnsi="宋体" w:eastAsia="宋体" w:cs="宋体"/>
                <w:sz w:val="19"/>
                <w:szCs w:val="19"/>
              </w:rPr>
            </w:pPr>
          </w:p>
          <w:p w14:paraId="4558C196">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hint="eastAsia" w:ascii="宋体" w:hAnsi="宋体" w:eastAsia="宋体" w:cs="宋体"/>
                <w:sz w:val="19"/>
                <w:szCs w:val="19"/>
              </w:rPr>
            </w:pPr>
          </w:p>
          <w:p w14:paraId="751B6240">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hint="eastAsia" w:ascii="宋体" w:hAnsi="宋体" w:eastAsia="宋体" w:cs="宋体"/>
                <w:sz w:val="19"/>
                <w:szCs w:val="19"/>
              </w:rPr>
            </w:pPr>
          </w:p>
          <w:p w14:paraId="1AFB2731">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hint="eastAsia" w:ascii="宋体" w:hAnsi="宋体" w:eastAsia="宋体" w:cs="宋体"/>
                <w:sz w:val="19"/>
                <w:szCs w:val="19"/>
              </w:rPr>
            </w:pPr>
          </w:p>
          <w:p w14:paraId="4216D14E">
            <w:pPr>
              <w:keepNext w:val="0"/>
              <w:keepLines w:val="0"/>
              <w:pageBreakBefore w:val="0"/>
              <w:widowControl/>
              <w:kinsoku/>
              <w:wordWrap/>
              <w:overflowPunct/>
              <w:topLinePunct w:val="0"/>
              <w:autoSpaceDE w:val="0"/>
              <w:autoSpaceDN w:val="0"/>
              <w:bidi w:val="0"/>
              <w:adjustRightInd w:val="0"/>
              <w:snapToGrid w:val="0"/>
              <w:spacing w:before="62" w:line="228" w:lineRule="auto"/>
              <w:ind w:left="393"/>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产出指标</w:t>
            </w:r>
          </w:p>
        </w:tc>
        <w:tc>
          <w:tcPr>
            <w:tcW w:w="2300" w:type="dxa"/>
            <w:vMerge w:val="restart"/>
            <w:tcBorders>
              <w:bottom w:val="nil"/>
            </w:tcBorders>
            <w:vAlign w:val="top"/>
          </w:tcPr>
          <w:p w14:paraId="57A3C672">
            <w:pPr>
              <w:keepNext w:val="0"/>
              <w:keepLines w:val="0"/>
              <w:pageBreakBefore w:val="0"/>
              <w:widowControl/>
              <w:kinsoku/>
              <w:wordWrap/>
              <w:overflowPunct/>
              <w:topLinePunct w:val="0"/>
              <w:autoSpaceDE w:val="0"/>
              <w:autoSpaceDN w:val="0"/>
              <w:bidi w:val="0"/>
              <w:adjustRightInd w:val="0"/>
              <w:snapToGrid w:val="0"/>
              <w:spacing w:line="326" w:lineRule="auto"/>
              <w:textAlignment w:val="baseline"/>
              <w:outlineLvl w:val="9"/>
              <w:rPr>
                <w:rFonts w:hint="eastAsia" w:ascii="宋体" w:hAnsi="宋体" w:eastAsia="宋体" w:cs="宋体"/>
                <w:sz w:val="19"/>
                <w:szCs w:val="19"/>
              </w:rPr>
            </w:pPr>
          </w:p>
          <w:p w14:paraId="6DC3958C">
            <w:pPr>
              <w:keepNext w:val="0"/>
              <w:keepLines w:val="0"/>
              <w:pageBreakBefore w:val="0"/>
              <w:widowControl/>
              <w:kinsoku/>
              <w:wordWrap/>
              <w:overflowPunct/>
              <w:topLinePunct w:val="0"/>
              <w:autoSpaceDE w:val="0"/>
              <w:autoSpaceDN w:val="0"/>
              <w:bidi w:val="0"/>
              <w:adjustRightInd w:val="0"/>
              <w:snapToGrid w:val="0"/>
              <w:spacing w:before="62" w:line="228" w:lineRule="auto"/>
              <w:ind w:left="759"/>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数量指标</w:t>
            </w:r>
          </w:p>
        </w:tc>
        <w:tc>
          <w:tcPr>
            <w:tcW w:w="2962" w:type="dxa"/>
            <w:vAlign w:val="top"/>
          </w:tcPr>
          <w:p w14:paraId="7E19E752">
            <w:pPr>
              <w:keepNext w:val="0"/>
              <w:keepLines w:val="0"/>
              <w:pageBreakBefore w:val="0"/>
              <w:widowControl/>
              <w:kinsoku/>
              <w:wordWrap/>
              <w:overflowPunct/>
              <w:topLinePunct w:val="0"/>
              <w:autoSpaceDE w:val="0"/>
              <w:autoSpaceDN w:val="0"/>
              <w:bidi w:val="0"/>
              <w:adjustRightInd w:val="0"/>
              <w:snapToGrid w:val="0"/>
              <w:spacing w:before="150" w:line="228" w:lineRule="auto"/>
              <w:ind w:left="928"/>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日处理污水量</w:t>
            </w:r>
          </w:p>
        </w:tc>
        <w:tc>
          <w:tcPr>
            <w:tcW w:w="2379" w:type="dxa"/>
            <w:vAlign w:val="top"/>
          </w:tcPr>
          <w:p w14:paraId="610AB2A9">
            <w:pPr>
              <w:keepNext w:val="0"/>
              <w:keepLines w:val="0"/>
              <w:pageBreakBefore w:val="0"/>
              <w:widowControl/>
              <w:kinsoku/>
              <w:wordWrap/>
              <w:overflowPunct/>
              <w:topLinePunct w:val="0"/>
              <w:autoSpaceDE w:val="0"/>
              <w:autoSpaceDN w:val="0"/>
              <w:bidi w:val="0"/>
              <w:adjustRightInd w:val="0"/>
              <w:snapToGrid w:val="0"/>
              <w:spacing w:before="149" w:line="229" w:lineRule="auto"/>
              <w:ind w:left="752"/>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22万吨/日</w:t>
            </w:r>
          </w:p>
        </w:tc>
      </w:tr>
      <w:tr w14:paraId="35A808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bottom w:val="nil"/>
            </w:tcBorders>
            <w:vAlign w:val="top"/>
          </w:tcPr>
          <w:p w14:paraId="191F4218">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00" w:type="dxa"/>
            <w:vMerge w:val="continue"/>
            <w:tcBorders>
              <w:top w:val="nil"/>
            </w:tcBorders>
            <w:vAlign w:val="top"/>
          </w:tcPr>
          <w:p w14:paraId="013E51C8">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962" w:type="dxa"/>
            <w:vAlign w:val="top"/>
          </w:tcPr>
          <w:p w14:paraId="7C993B83">
            <w:pPr>
              <w:keepNext w:val="0"/>
              <w:keepLines w:val="0"/>
              <w:pageBreakBefore w:val="0"/>
              <w:widowControl/>
              <w:kinsoku/>
              <w:wordWrap/>
              <w:overflowPunct/>
              <w:topLinePunct w:val="0"/>
              <w:autoSpaceDE w:val="0"/>
              <w:autoSpaceDN w:val="0"/>
              <w:bidi w:val="0"/>
              <w:adjustRightInd w:val="0"/>
              <w:snapToGrid w:val="0"/>
              <w:spacing w:before="147" w:line="229" w:lineRule="auto"/>
              <w:ind w:left="827"/>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日均污泥处置量</w:t>
            </w:r>
          </w:p>
        </w:tc>
        <w:tc>
          <w:tcPr>
            <w:tcW w:w="2379" w:type="dxa"/>
            <w:vAlign w:val="top"/>
          </w:tcPr>
          <w:p w14:paraId="0B5CD85D">
            <w:pPr>
              <w:keepNext w:val="0"/>
              <w:keepLines w:val="0"/>
              <w:pageBreakBefore w:val="0"/>
              <w:widowControl/>
              <w:kinsoku/>
              <w:wordWrap/>
              <w:overflowPunct/>
              <w:topLinePunct w:val="0"/>
              <w:autoSpaceDE w:val="0"/>
              <w:autoSpaceDN w:val="0"/>
              <w:bidi w:val="0"/>
              <w:adjustRightInd w:val="0"/>
              <w:snapToGrid w:val="0"/>
              <w:spacing w:before="147" w:line="229" w:lineRule="auto"/>
              <w:ind w:left="800"/>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204吨/天</w:t>
            </w:r>
          </w:p>
        </w:tc>
      </w:tr>
      <w:tr w14:paraId="151E1B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bottom w:val="nil"/>
            </w:tcBorders>
            <w:vAlign w:val="top"/>
          </w:tcPr>
          <w:p w14:paraId="29BD442A">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00" w:type="dxa"/>
            <w:vMerge w:val="restart"/>
            <w:tcBorders>
              <w:bottom w:val="nil"/>
            </w:tcBorders>
            <w:vAlign w:val="top"/>
          </w:tcPr>
          <w:p w14:paraId="6A467B0C">
            <w:pPr>
              <w:keepNext w:val="0"/>
              <w:keepLines w:val="0"/>
              <w:pageBreakBefore w:val="0"/>
              <w:widowControl/>
              <w:kinsoku/>
              <w:wordWrap/>
              <w:overflowPunct/>
              <w:topLinePunct w:val="0"/>
              <w:autoSpaceDE w:val="0"/>
              <w:autoSpaceDN w:val="0"/>
              <w:bidi w:val="0"/>
              <w:adjustRightInd w:val="0"/>
              <w:snapToGrid w:val="0"/>
              <w:spacing w:line="327" w:lineRule="auto"/>
              <w:textAlignment w:val="baseline"/>
              <w:outlineLvl w:val="9"/>
              <w:rPr>
                <w:rFonts w:hint="eastAsia" w:ascii="宋体" w:hAnsi="宋体" w:eastAsia="宋体" w:cs="宋体"/>
                <w:sz w:val="19"/>
                <w:szCs w:val="19"/>
              </w:rPr>
            </w:pPr>
          </w:p>
          <w:p w14:paraId="07313EA1">
            <w:pPr>
              <w:keepNext w:val="0"/>
              <w:keepLines w:val="0"/>
              <w:pageBreakBefore w:val="0"/>
              <w:widowControl/>
              <w:kinsoku/>
              <w:wordWrap/>
              <w:overflowPunct/>
              <w:topLinePunct w:val="0"/>
              <w:autoSpaceDE w:val="0"/>
              <w:autoSpaceDN w:val="0"/>
              <w:bidi w:val="0"/>
              <w:adjustRightInd w:val="0"/>
              <w:snapToGrid w:val="0"/>
              <w:spacing w:before="61" w:line="229" w:lineRule="auto"/>
              <w:ind w:left="759"/>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质量指标</w:t>
            </w:r>
          </w:p>
        </w:tc>
        <w:tc>
          <w:tcPr>
            <w:tcW w:w="2962" w:type="dxa"/>
            <w:vAlign w:val="top"/>
          </w:tcPr>
          <w:p w14:paraId="24663249">
            <w:pPr>
              <w:keepNext w:val="0"/>
              <w:keepLines w:val="0"/>
              <w:pageBreakBefore w:val="0"/>
              <w:widowControl/>
              <w:kinsoku/>
              <w:wordWrap/>
              <w:overflowPunct/>
              <w:topLinePunct w:val="0"/>
              <w:autoSpaceDE w:val="0"/>
              <w:autoSpaceDN w:val="0"/>
              <w:bidi w:val="0"/>
              <w:adjustRightInd w:val="0"/>
              <w:snapToGrid w:val="0"/>
              <w:spacing w:before="151" w:line="228" w:lineRule="auto"/>
              <w:ind w:left="595"/>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污水处理设施完好率</w:t>
            </w:r>
          </w:p>
        </w:tc>
        <w:tc>
          <w:tcPr>
            <w:tcW w:w="2379" w:type="dxa"/>
            <w:vAlign w:val="top"/>
          </w:tcPr>
          <w:p w14:paraId="3EC0B8E1">
            <w:pPr>
              <w:keepNext w:val="0"/>
              <w:keepLines w:val="0"/>
              <w:pageBreakBefore w:val="0"/>
              <w:widowControl/>
              <w:kinsoku/>
              <w:wordWrap/>
              <w:overflowPunct/>
              <w:topLinePunct w:val="0"/>
              <w:autoSpaceDE w:val="0"/>
              <w:autoSpaceDN w:val="0"/>
              <w:bidi w:val="0"/>
              <w:adjustRightInd w:val="0"/>
              <w:snapToGrid w:val="0"/>
              <w:spacing w:before="151" w:line="253" w:lineRule="exact"/>
              <w:ind w:left="968"/>
              <w:textAlignment w:val="baseline"/>
              <w:outlineLvl w:val="9"/>
              <w:rPr>
                <w:rFonts w:hint="eastAsia" w:ascii="宋体" w:hAnsi="宋体" w:eastAsia="宋体" w:cs="宋体"/>
                <w:sz w:val="19"/>
                <w:szCs w:val="19"/>
              </w:rPr>
            </w:pPr>
            <w:r>
              <w:rPr>
                <w:rFonts w:hint="eastAsia" w:ascii="宋体" w:hAnsi="宋体" w:eastAsia="宋体" w:cs="宋体"/>
                <w:spacing w:val="-1"/>
                <w:position w:val="1"/>
                <w:sz w:val="19"/>
                <w:szCs w:val="19"/>
              </w:rPr>
              <w:t>≥95%</w:t>
            </w:r>
          </w:p>
        </w:tc>
      </w:tr>
      <w:tr w14:paraId="78C3AD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bottom w:val="nil"/>
            </w:tcBorders>
            <w:vAlign w:val="top"/>
          </w:tcPr>
          <w:p w14:paraId="6D950BB1">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00" w:type="dxa"/>
            <w:vMerge w:val="continue"/>
            <w:tcBorders>
              <w:top w:val="nil"/>
            </w:tcBorders>
            <w:vAlign w:val="top"/>
          </w:tcPr>
          <w:p w14:paraId="469A70F8">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962" w:type="dxa"/>
            <w:vAlign w:val="top"/>
          </w:tcPr>
          <w:p w14:paraId="6C0AD886">
            <w:pPr>
              <w:keepNext w:val="0"/>
              <w:keepLines w:val="0"/>
              <w:pageBreakBefore w:val="0"/>
              <w:widowControl/>
              <w:kinsoku/>
              <w:wordWrap/>
              <w:overflowPunct/>
              <w:topLinePunct w:val="0"/>
              <w:autoSpaceDE w:val="0"/>
              <w:autoSpaceDN w:val="0"/>
              <w:bidi w:val="0"/>
              <w:adjustRightInd w:val="0"/>
              <w:snapToGrid w:val="0"/>
              <w:spacing w:before="151" w:line="228" w:lineRule="auto"/>
              <w:ind w:left="810"/>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出水水质达标率</w:t>
            </w:r>
          </w:p>
        </w:tc>
        <w:tc>
          <w:tcPr>
            <w:tcW w:w="2379" w:type="dxa"/>
            <w:vAlign w:val="top"/>
          </w:tcPr>
          <w:p w14:paraId="7FF59841">
            <w:pPr>
              <w:keepNext w:val="0"/>
              <w:keepLines w:val="0"/>
              <w:pageBreakBefore w:val="0"/>
              <w:widowControl/>
              <w:kinsoku/>
              <w:wordWrap/>
              <w:overflowPunct/>
              <w:topLinePunct w:val="0"/>
              <w:autoSpaceDE w:val="0"/>
              <w:autoSpaceDN w:val="0"/>
              <w:bidi w:val="0"/>
              <w:adjustRightInd w:val="0"/>
              <w:snapToGrid w:val="0"/>
              <w:spacing w:before="151" w:line="253" w:lineRule="exact"/>
              <w:ind w:left="968"/>
              <w:textAlignment w:val="baseline"/>
              <w:outlineLvl w:val="9"/>
              <w:rPr>
                <w:rFonts w:hint="eastAsia" w:ascii="宋体" w:hAnsi="宋体" w:eastAsia="宋体" w:cs="宋体"/>
                <w:sz w:val="19"/>
                <w:szCs w:val="19"/>
              </w:rPr>
            </w:pPr>
            <w:r>
              <w:rPr>
                <w:rFonts w:hint="eastAsia" w:ascii="宋体" w:hAnsi="宋体" w:eastAsia="宋体" w:cs="宋体"/>
                <w:spacing w:val="-1"/>
                <w:position w:val="1"/>
                <w:sz w:val="19"/>
                <w:szCs w:val="19"/>
              </w:rPr>
              <w:t>≥98%</w:t>
            </w:r>
          </w:p>
        </w:tc>
      </w:tr>
      <w:tr w14:paraId="0C603A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tcBorders>
            <w:vAlign w:val="top"/>
          </w:tcPr>
          <w:p w14:paraId="2E6BC2D8">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00" w:type="dxa"/>
            <w:vAlign w:val="top"/>
          </w:tcPr>
          <w:p w14:paraId="6AEED298">
            <w:pPr>
              <w:keepNext w:val="0"/>
              <w:keepLines w:val="0"/>
              <w:pageBreakBefore w:val="0"/>
              <w:widowControl/>
              <w:kinsoku/>
              <w:wordWrap/>
              <w:overflowPunct/>
              <w:topLinePunct w:val="0"/>
              <w:autoSpaceDE w:val="0"/>
              <w:autoSpaceDN w:val="0"/>
              <w:bidi w:val="0"/>
              <w:adjustRightInd w:val="0"/>
              <w:snapToGrid w:val="0"/>
              <w:spacing w:before="148" w:line="229" w:lineRule="auto"/>
              <w:ind w:left="767"/>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时效指标</w:t>
            </w:r>
          </w:p>
        </w:tc>
        <w:tc>
          <w:tcPr>
            <w:tcW w:w="2962" w:type="dxa"/>
            <w:vAlign w:val="top"/>
          </w:tcPr>
          <w:p w14:paraId="21B23709">
            <w:pPr>
              <w:keepNext w:val="0"/>
              <w:keepLines w:val="0"/>
              <w:pageBreakBefore w:val="0"/>
              <w:widowControl/>
              <w:kinsoku/>
              <w:wordWrap/>
              <w:overflowPunct/>
              <w:topLinePunct w:val="0"/>
              <w:autoSpaceDE w:val="0"/>
              <w:autoSpaceDN w:val="0"/>
              <w:bidi w:val="0"/>
              <w:adjustRightInd w:val="0"/>
              <w:snapToGrid w:val="0"/>
              <w:spacing w:before="149" w:line="228" w:lineRule="auto"/>
              <w:ind w:left="696"/>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污水处理完成时间</w:t>
            </w:r>
          </w:p>
        </w:tc>
        <w:tc>
          <w:tcPr>
            <w:tcW w:w="2379" w:type="dxa"/>
            <w:vAlign w:val="top"/>
          </w:tcPr>
          <w:p w14:paraId="0076DC1C">
            <w:pPr>
              <w:keepNext w:val="0"/>
              <w:keepLines w:val="0"/>
              <w:pageBreakBefore w:val="0"/>
              <w:widowControl/>
              <w:kinsoku/>
              <w:wordWrap/>
              <w:overflowPunct/>
              <w:topLinePunct w:val="0"/>
              <w:autoSpaceDE w:val="0"/>
              <w:autoSpaceDN w:val="0"/>
              <w:bidi w:val="0"/>
              <w:adjustRightInd w:val="0"/>
              <w:snapToGrid w:val="0"/>
              <w:spacing w:before="149" w:line="255" w:lineRule="exact"/>
              <w:ind w:left="1012"/>
              <w:textAlignment w:val="baseline"/>
              <w:outlineLvl w:val="9"/>
              <w:rPr>
                <w:rFonts w:hint="eastAsia" w:ascii="宋体" w:hAnsi="宋体" w:eastAsia="宋体" w:cs="宋体"/>
                <w:sz w:val="19"/>
                <w:szCs w:val="19"/>
              </w:rPr>
            </w:pPr>
            <w:r>
              <w:rPr>
                <w:rFonts w:hint="eastAsia" w:ascii="宋体" w:hAnsi="宋体" w:eastAsia="宋体" w:cs="宋体"/>
                <w:position w:val="1"/>
                <w:sz w:val="19"/>
                <w:szCs w:val="19"/>
              </w:rPr>
              <w:t>100%</w:t>
            </w:r>
          </w:p>
        </w:tc>
      </w:tr>
      <w:tr w14:paraId="15F514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restart"/>
            <w:tcBorders>
              <w:bottom w:val="nil"/>
            </w:tcBorders>
            <w:vAlign w:val="top"/>
          </w:tcPr>
          <w:p w14:paraId="425560E4">
            <w:pPr>
              <w:keepNext w:val="0"/>
              <w:keepLines w:val="0"/>
              <w:pageBreakBefore w:val="0"/>
              <w:widowControl/>
              <w:kinsoku/>
              <w:wordWrap/>
              <w:overflowPunct/>
              <w:topLinePunct w:val="0"/>
              <w:autoSpaceDE w:val="0"/>
              <w:autoSpaceDN w:val="0"/>
              <w:bidi w:val="0"/>
              <w:adjustRightInd w:val="0"/>
              <w:snapToGrid w:val="0"/>
              <w:spacing w:line="256" w:lineRule="auto"/>
              <w:textAlignment w:val="baseline"/>
              <w:outlineLvl w:val="9"/>
              <w:rPr>
                <w:rFonts w:hint="eastAsia" w:ascii="宋体" w:hAnsi="宋体" w:eastAsia="宋体" w:cs="宋体"/>
                <w:sz w:val="19"/>
                <w:szCs w:val="19"/>
              </w:rPr>
            </w:pPr>
          </w:p>
          <w:p w14:paraId="7B04F2D3">
            <w:pPr>
              <w:keepNext w:val="0"/>
              <w:keepLines w:val="0"/>
              <w:pageBreakBefore w:val="0"/>
              <w:widowControl/>
              <w:kinsoku/>
              <w:wordWrap/>
              <w:overflowPunct/>
              <w:topLinePunct w:val="0"/>
              <w:autoSpaceDE w:val="0"/>
              <w:autoSpaceDN w:val="0"/>
              <w:bidi w:val="0"/>
              <w:adjustRightInd w:val="0"/>
              <w:snapToGrid w:val="0"/>
              <w:spacing w:line="256" w:lineRule="auto"/>
              <w:textAlignment w:val="baseline"/>
              <w:outlineLvl w:val="9"/>
              <w:rPr>
                <w:rFonts w:hint="eastAsia" w:ascii="宋体" w:hAnsi="宋体" w:eastAsia="宋体" w:cs="宋体"/>
                <w:sz w:val="19"/>
                <w:szCs w:val="19"/>
              </w:rPr>
            </w:pPr>
          </w:p>
          <w:p w14:paraId="0683824E">
            <w:pPr>
              <w:keepNext w:val="0"/>
              <w:keepLines w:val="0"/>
              <w:pageBreakBefore w:val="0"/>
              <w:widowControl/>
              <w:kinsoku/>
              <w:wordWrap/>
              <w:overflowPunct/>
              <w:topLinePunct w:val="0"/>
              <w:autoSpaceDE w:val="0"/>
              <w:autoSpaceDN w:val="0"/>
              <w:bidi w:val="0"/>
              <w:adjustRightInd w:val="0"/>
              <w:snapToGrid w:val="0"/>
              <w:spacing w:line="257" w:lineRule="auto"/>
              <w:textAlignment w:val="baseline"/>
              <w:outlineLvl w:val="9"/>
              <w:rPr>
                <w:rFonts w:hint="eastAsia" w:ascii="宋体" w:hAnsi="宋体" w:eastAsia="宋体" w:cs="宋体"/>
                <w:sz w:val="19"/>
                <w:szCs w:val="19"/>
              </w:rPr>
            </w:pPr>
          </w:p>
          <w:p w14:paraId="181D4E97">
            <w:pPr>
              <w:keepNext w:val="0"/>
              <w:keepLines w:val="0"/>
              <w:pageBreakBefore w:val="0"/>
              <w:widowControl/>
              <w:kinsoku/>
              <w:wordWrap/>
              <w:overflowPunct/>
              <w:topLinePunct w:val="0"/>
              <w:autoSpaceDE w:val="0"/>
              <w:autoSpaceDN w:val="0"/>
              <w:bidi w:val="0"/>
              <w:adjustRightInd w:val="0"/>
              <w:snapToGrid w:val="0"/>
              <w:spacing w:line="257" w:lineRule="auto"/>
              <w:textAlignment w:val="baseline"/>
              <w:outlineLvl w:val="9"/>
              <w:rPr>
                <w:rFonts w:hint="eastAsia" w:ascii="宋体" w:hAnsi="宋体" w:eastAsia="宋体" w:cs="宋体"/>
                <w:sz w:val="19"/>
                <w:szCs w:val="19"/>
              </w:rPr>
            </w:pPr>
          </w:p>
          <w:p w14:paraId="25D0AE5D">
            <w:pPr>
              <w:keepNext w:val="0"/>
              <w:keepLines w:val="0"/>
              <w:pageBreakBefore w:val="0"/>
              <w:widowControl/>
              <w:kinsoku/>
              <w:wordWrap/>
              <w:overflowPunct/>
              <w:topLinePunct w:val="0"/>
              <w:autoSpaceDE w:val="0"/>
              <w:autoSpaceDN w:val="0"/>
              <w:bidi w:val="0"/>
              <w:adjustRightInd w:val="0"/>
              <w:snapToGrid w:val="0"/>
              <w:spacing w:before="62" w:line="229" w:lineRule="auto"/>
              <w:ind w:left="398"/>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效益指标</w:t>
            </w:r>
          </w:p>
        </w:tc>
        <w:tc>
          <w:tcPr>
            <w:tcW w:w="2300" w:type="dxa"/>
            <w:vAlign w:val="top"/>
          </w:tcPr>
          <w:p w14:paraId="679DCC5B">
            <w:pPr>
              <w:keepNext w:val="0"/>
              <w:keepLines w:val="0"/>
              <w:pageBreakBefore w:val="0"/>
              <w:widowControl/>
              <w:kinsoku/>
              <w:wordWrap/>
              <w:overflowPunct/>
              <w:topLinePunct w:val="0"/>
              <w:autoSpaceDE w:val="0"/>
              <w:autoSpaceDN w:val="0"/>
              <w:bidi w:val="0"/>
              <w:adjustRightInd w:val="0"/>
              <w:snapToGrid w:val="0"/>
              <w:spacing w:before="151" w:line="229" w:lineRule="auto"/>
              <w:ind w:left="560"/>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经济效益指标</w:t>
            </w:r>
          </w:p>
        </w:tc>
        <w:tc>
          <w:tcPr>
            <w:tcW w:w="2962" w:type="dxa"/>
            <w:vAlign w:val="top"/>
          </w:tcPr>
          <w:p w14:paraId="69FC8EB6">
            <w:pPr>
              <w:keepNext w:val="0"/>
              <w:keepLines w:val="0"/>
              <w:pageBreakBefore w:val="0"/>
              <w:widowControl/>
              <w:kinsoku/>
              <w:wordWrap/>
              <w:overflowPunct/>
              <w:topLinePunct w:val="0"/>
              <w:autoSpaceDE w:val="0"/>
              <w:autoSpaceDN w:val="0"/>
              <w:bidi w:val="0"/>
              <w:adjustRightInd w:val="0"/>
              <w:snapToGrid w:val="0"/>
              <w:spacing w:before="152" w:line="228" w:lineRule="auto"/>
              <w:ind w:left="613"/>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国有资产保值增值率</w:t>
            </w:r>
          </w:p>
        </w:tc>
        <w:tc>
          <w:tcPr>
            <w:tcW w:w="2379" w:type="dxa"/>
            <w:vAlign w:val="top"/>
          </w:tcPr>
          <w:p w14:paraId="2A006D7D">
            <w:pPr>
              <w:keepNext w:val="0"/>
              <w:keepLines w:val="0"/>
              <w:pageBreakBefore w:val="0"/>
              <w:widowControl/>
              <w:kinsoku/>
              <w:wordWrap/>
              <w:overflowPunct/>
              <w:topLinePunct w:val="0"/>
              <w:autoSpaceDE w:val="0"/>
              <w:autoSpaceDN w:val="0"/>
              <w:bidi w:val="0"/>
              <w:adjustRightInd w:val="0"/>
              <w:snapToGrid w:val="0"/>
              <w:spacing w:before="152" w:line="253" w:lineRule="exact"/>
              <w:ind w:left="915"/>
              <w:textAlignment w:val="baseline"/>
              <w:outlineLvl w:val="9"/>
              <w:rPr>
                <w:rFonts w:hint="eastAsia" w:ascii="宋体" w:hAnsi="宋体" w:eastAsia="宋体" w:cs="宋体"/>
                <w:sz w:val="19"/>
                <w:szCs w:val="19"/>
              </w:rPr>
            </w:pPr>
            <w:r>
              <w:rPr>
                <w:rFonts w:hint="eastAsia" w:ascii="宋体" w:hAnsi="宋体" w:eastAsia="宋体" w:cs="宋体"/>
                <w:position w:val="1"/>
                <w:sz w:val="19"/>
                <w:szCs w:val="19"/>
              </w:rPr>
              <w:t>≥100%</w:t>
            </w:r>
          </w:p>
        </w:tc>
      </w:tr>
      <w:tr w14:paraId="06E1BB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bottom w:val="nil"/>
            </w:tcBorders>
            <w:vAlign w:val="top"/>
          </w:tcPr>
          <w:p w14:paraId="1B7A1A1F">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00" w:type="dxa"/>
            <w:vAlign w:val="top"/>
          </w:tcPr>
          <w:p w14:paraId="0494522D">
            <w:pPr>
              <w:keepNext w:val="0"/>
              <w:keepLines w:val="0"/>
              <w:pageBreakBefore w:val="0"/>
              <w:widowControl/>
              <w:kinsoku/>
              <w:wordWrap/>
              <w:overflowPunct/>
              <w:topLinePunct w:val="0"/>
              <w:autoSpaceDE w:val="0"/>
              <w:autoSpaceDN w:val="0"/>
              <w:bidi w:val="0"/>
              <w:adjustRightInd w:val="0"/>
              <w:snapToGrid w:val="0"/>
              <w:spacing w:before="150" w:line="227" w:lineRule="auto"/>
              <w:ind w:left="560"/>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社会效益指标</w:t>
            </w:r>
          </w:p>
        </w:tc>
        <w:tc>
          <w:tcPr>
            <w:tcW w:w="2962" w:type="dxa"/>
            <w:vAlign w:val="top"/>
          </w:tcPr>
          <w:p w14:paraId="6906BCA5">
            <w:pPr>
              <w:keepNext w:val="0"/>
              <w:keepLines w:val="0"/>
              <w:pageBreakBefore w:val="0"/>
              <w:widowControl/>
              <w:kinsoku/>
              <w:wordWrap/>
              <w:overflowPunct/>
              <w:topLinePunct w:val="0"/>
              <w:autoSpaceDE w:val="0"/>
              <w:autoSpaceDN w:val="0"/>
              <w:bidi w:val="0"/>
              <w:adjustRightInd w:val="0"/>
              <w:snapToGrid w:val="0"/>
              <w:spacing w:before="150" w:line="228" w:lineRule="auto"/>
              <w:ind w:left="595"/>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重大安全事故发生数</w:t>
            </w:r>
          </w:p>
        </w:tc>
        <w:tc>
          <w:tcPr>
            <w:tcW w:w="2379" w:type="dxa"/>
            <w:vAlign w:val="top"/>
          </w:tcPr>
          <w:p w14:paraId="6DABD243">
            <w:pPr>
              <w:keepNext w:val="0"/>
              <w:keepLines w:val="0"/>
              <w:pageBreakBefore w:val="0"/>
              <w:widowControl/>
              <w:kinsoku/>
              <w:wordWrap/>
              <w:overflowPunct/>
              <w:topLinePunct w:val="0"/>
              <w:autoSpaceDE w:val="0"/>
              <w:autoSpaceDN w:val="0"/>
              <w:bidi w:val="0"/>
              <w:adjustRightInd w:val="0"/>
              <w:snapToGrid w:val="0"/>
              <w:spacing w:before="149" w:line="229" w:lineRule="auto"/>
              <w:ind w:left="1051"/>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0起</w:t>
            </w:r>
          </w:p>
        </w:tc>
      </w:tr>
      <w:tr w14:paraId="588532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continue"/>
            <w:tcBorders>
              <w:top w:val="nil"/>
              <w:bottom w:val="nil"/>
            </w:tcBorders>
            <w:vAlign w:val="top"/>
          </w:tcPr>
          <w:p w14:paraId="061DE40F">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00" w:type="dxa"/>
            <w:vAlign w:val="top"/>
          </w:tcPr>
          <w:p w14:paraId="0CAE9CC2">
            <w:pPr>
              <w:keepNext w:val="0"/>
              <w:keepLines w:val="0"/>
              <w:pageBreakBefore w:val="0"/>
              <w:widowControl/>
              <w:kinsoku/>
              <w:wordWrap/>
              <w:overflowPunct/>
              <w:topLinePunct w:val="0"/>
              <w:autoSpaceDE w:val="0"/>
              <w:autoSpaceDN w:val="0"/>
              <w:bidi w:val="0"/>
              <w:adjustRightInd w:val="0"/>
              <w:snapToGrid w:val="0"/>
              <w:spacing w:before="152" w:line="229" w:lineRule="auto"/>
              <w:ind w:left="560"/>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生态效益指标</w:t>
            </w:r>
          </w:p>
        </w:tc>
        <w:tc>
          <w:tcPr>
            <w:tcW w:w="2962" w:type="dxa"/>
            <w:vAlign w:val="top"/>
          </w:tcPr>
          <w:p w14:paraId="1460934D">
            <w:pPr>
              <w:keepNext w:val="0"/>
              <w:keepLines w:val="0"/>
              <w:pageBreakBefore w:val="0"/>
              <w:widowControl/>
              <w:kinsoku/>
              <w:wordWrap/>
              <w:overflowPunct/>
              <w:topLinePunct w:val="0"/>
              <w:autoSpaceDE w:val="0"/>
              <w:autoSpaceDN w:val="0"/>
              <w:bidi w:val="0"/>
              <w:adjustRightInd w:val="0"/>
              <w:snapToGrid w:val="0"/>
              <w:spacing w:before="153" w:line="227" w:lineRule="auto"/>
              <w:ind w:left="395"/>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应急事件管理机制健全性</w:t>
            </w:r>
          </w:p>
        </w:tc>
        <w:tc>
          <w:tcPr>
            <w:tcW w:w="2379" w:type="dxa"/>
            <w:vAlign w:val="top"/>
          </w:tcPr>
          <w:p w14:paraId="178A3C10">
            <w:pPr>
              <w:keepNext w:val="0"/>
              <w:keepLines w:val="0"/>
              <w:pageBreakBefore w:val="0"/>
              <w:widowControl/>
              <w:kinsoku/>
              <w:wordWrap/>
              <w:overflowPunct/>
              <w:topLinePunct w:val="0"/>
              <w:autoSpaceDE w:val="0"/>
              <w:autoSpaceDN w:val="0"/>
              <w:bidi w:val="0"/>
              <w:adjustRightInd w:val="0"/>
              <w:snapToGrid w:val="0"/>
              <w:spacing w:before="152" w:line="230" w:lineRule="auto"/>
              <w:ind w:left="999"/>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健全</w:t>
            </w:r>
          </w:p>
        </w:tc>
      </w:tr>
      <w:tr w14:paraId="05071E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5" w:hRule="atLeast"/>
        </w:trPr>
        <w:tc>
          <w:tcPr>
            <w:tcW w:w="1567" w:type="dxa"/>
            <w:vMerge w:val="continue"/>
            <w:tcBorders>
              <w:top w:val="nil"/>
            </w:tcBorders>
            <w:vAlign w:val="top"/>
          </w:tcPr>
          <w:p w14:paraId="2377960A">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00" w:type="dxa"/>
            <w:vAlign w:val="top"/>
          </w:tcPr>
          <w:p w14:paraId="32C449D7">
            <w:pPr>
              <w:keepNext w:val="0"/>
              <w:keepLines w:val="0"/>
              <w:pageBreakBefore w:val="0"/>
              <w:widowControl/>
              <w:kinsoku/>
              <w:wordWrap/>
              <w:overflowPunct/>
              <w:topLinePunct w:val="0"/>
              <w:autoSpaceDE w:val="0"/>
              <w:autoSpaceDN w:val="0"/>
              <w:bidi w:val="0"/>
              <w:adjustRightInd w:val="0"/>
              <w:snapToGrid w:val="0"/>
              <w:spacing w:line="309" w:lineRule="auto"/>
              <w:textAlignment w:val="baseline"/>
              <w:outlineLvl w:val="9"/>
              <w:rPr>
                <w:rFonts w:hint="eastAsia" w:ascii="宋体" w:hAnsi="宋体" w:eastAsia="宋体" w:cs="宋体"/>
                <w:sz w:val="19"/>
                <w:szCs w:val="19"/>
              </w:rPr>
            </w:pPr>
          </w:p>
          <w:p w14:paraId="18C372B9">
            <w:pPr>
              <w:keepNext w:val="0"/>
              <w:keepLines w:val="0"/>
              <w:pageBreakBefore w:val="0"/>
              <w:widowControl/>
              <w:kinsoku/>
              <w:wordWrap/>
              <w:overflowPunct/>
              <w:topLinePunct w:val="0"/>
              <w:autoSpaceDE w:val="0"/>
              <w:autoSpaceDN w:val="0"/>
              <w:bidi w:val="0"/>
              <w:adjustRightInd w:val="0"/>
              <w:snapToGrid w:val="0"/>
              <w:spacing w:before="62" w:line="228" w:lineRule="auto"/>
              <w:ind w:left="260"/>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可持续发展影响指标</w:t>
            </w:r>
          </w:p>
        </w:tc>
        <w:tc>
          <w:tcPr>
            <w:tcW w:w="2962" w:type="dxa"/>
            <w:vAlign w:val="top"/>
          </w:tcPr>
          <w:p w14:paraId="16F16E08">
            <w:pPr>
              <w:keepNext w:val="0"/>
              <w:keepLines w:val="0"/>
              <w:pageBreakBefore w:val="0"/>
              <w:widowControl/>
              <w:kinsoku/>
              <w:wordWrap/>
              <w:overflowPunct/>
              <w:topLinePunct w:val="0"/>
              <w:autoSpaceDE w:val="0"/>
              <w:autoSpaceDN w:val="0"/>
              <w:bidi w:val="0"/>
              <w:adjustRightInd w:val="0"/>
              <w:snapToGrid w:val="0"/>
              <w:spacing w:line="309" w:lineRule="auto"/>
              <w:textAlignment w:val="baseline"/>
              <w:outlineLvl w:val="9"/>
              <w:rPr>
                <w:rFonts w:hint="eastAsia" w:ascii="宋体" w:hAnsi="宋体" w:eastAsia="宋体" w:cs="宋体"/>
                <w:sz w:val="19"/>
                <w:szCs w:val="19"/>
              </w:rPr>
            </w:pPr>
          </w:p>
          <w:p w14:paraId="0B07C160">
            <w:pPr>
              <w:keepNext w:val="0"/>
              <w:keepLines w:val="0"/>
              <w:pageBreakBefore w:val="0"/>
              <w:widowControl/>
              <w:kinsoku/>
              <w:wordWrap/>
              <w:overflowPunct/>
              <w:topLinePunct w:val="0"/>
              <w:autoSpaceDE w:val="0"/>
              <w:autoSpaceDN w:val="0"/>
              <w:bidi w:val="0"/>
              <w:adjustRightInd w:val="0"/>
              <w:snapToGrid w:val="0"/>
              <w:spacing w:before="62" w:line="227" w:lineRule="auto"/>
              <w:ind w:left="45"/>
              <w:textAlignment w:val="baseline"/>
              <w:outlineLvl w:val="9"/>
              <w:rPr>
                <w:rFonts w:hint="eastAsia" w:ascii="宋体" w:hAnsi="宋体" w:eastAsia="宋体" w:cs="宋体"/>
                <w:sz w:val="19"/>
                <w:szCs w:val="19"/>
              </w:rPr>
            </w:pPr>
            <w:r>
              <w:rPr>
                <w:rFonts w:hint="eastAsia" w:ascii="宋体" w:hAnsi="宋体" w:eastAsia="宋体" w:cs="宋体"/>
                <w:sz w:val="19"/>
                <w:szCs w:val="19"/>
              </w:rPr>
              <w:t>COD</w:t>
            </w:r>
            <w:r>
              <w:rPr>
                <w:rFonts w:hint="eastAsia" w:ascii="宋体" w:hAnsi="宋体" w:eastAsia="宋体" w:cs="宋体"/>
                <w:spacing w:val="9"/>
                <w:sz w:val="19"/>
                <w:szCs w:val="19"/>
              </w:rPr>
              <w:t>、氨氮、总磷、总氮排放浓度</w:t>
            </w:r>
          </w:p>
        </w:tc>
        <w:tc>
          <w:tcPr>
            <w:tcW w:w="2379" w:type="dxa"/>
            <w:vAlign w:val="top"/>
          </w:tcPr>
          <w:p w14:paraId="5A762C8B">
            <w:pPr>
              <w:keepNext w:val="0"/>
              <w:keepLines w:val="0"/>
              <w:pageBreakBefore w:val="0"/>
              <w:widowControl/>
              <w:kinsoku/>
              <w:wordWrap/>
              <w:overflowPunct/>
              <w:topLinePunct w:val="0"/>
              <w:autoSpaceDE w:val="0"/>
              <w:autoSpaceDN w:val="0"/>
              <w:bidi w:val="0"/>
              <w:adjustRightInd w:val="0"/>
              <w:snapToGrid w:val="0"/>
              <w:spacing w:before="126" w:line="234" w:lineRule="auto"/>
              <w:ind w:left="156" w:right="120" w:hanging="13"/>
              <w:jc w:val="center"/>
              <w:textAlignment w:val="baseline"/>
              <w:outlineLvl w:val="9"/>
              <w:rPr>
                <w:rFonts w:hint="eastAsia" w:ascii="宋体" w:hAnsi="宋体" w:eastAsia="宋体" w:cs="宋体"/>
                <w:sz w:val="19"/>
                <w:szCs w:val="19"/>
              </w:rPr>
            </w:pPr>
            <w:r>
              <w:rPr>
                <w:rFonts w:hint="eastAsia" w:ascii="宋体" w:hAnsi="宋体" w:eastAsia="宋体" w:cs="宋体"/>
                <w:sz w:val="19"/>
                <w:szCs w:val="19"/>
              </w:rPr>
              <w:t>COD</w:t>
            </w:r>
            <w:r>
              <w:rPr>
                <w:rFonts w:hint="eastAsia" w:ascii="宋体" w:hAnsi="宋体" w:eastAsia="宋体" w:cs="宋体"/>
                <w:spacing w:val="9"/>
                <w:sz w:val="19"/>
                <w:szCs w:val="19"/>
              </w:rPr>
              <w:t>≤50</w:t>
            </w:r>
            <w:r>
              <w:rPr>
                <w:rFonts w:hint="eastAsia" w:ascii="宋体" w:hAnsi="宋体" w:eastAsia="宋体" w:cs="宋体"/>
                <w:sz w:val="19"/>
                <w:szCs w:val="19"/>
              </w:rPr>
              <w:t>mg</w:t>
            </w:r>
            <w:r>
              <w:rPr>
                <w:rFonts w:hint="eastAsia" w:ascii="宋体" w:hAnsi="宋体" w:eastAsia="宋体" w:cs="宋体"/>
                <w:spacing w:val="9"/>
                <w:sz w:val="19"/>
                <w:szCs w:val="19"/>
              </w:rPr>
              <w:t>/L、氨氮≤5</w:t>
            </w:r>
            <w:r>
              <w:rPr>
                <w:rFonts w:hint="eastAsia" w:ascii="宋体" w:hAnsi="宋体" w:eastAsia="宋体" w:cs="宋体"/>
                <w:spacing w:val="5"/>
                <w:sz w:val="19"/>
                <w:szCs w:val="19"/>
              </w:rPr>
              <w:t>（8）</w:t>
            </w:r>
            <w:r>
              <w:rPr>
                <w:rFonts w:hint="eastAsia" w:ascii="宋体" w:hAnsi="宋体" w:eastAsia="宋体" w:cs="宋体"/>
                <w:sz w:val="19"/>
                <w:szCs w:val="19"/>
              </w:rPr>
              <w:t>mg</w:t>
            </w:r>
            <w:r>
              <w:rPr>
                <w:rFonts w:hint="eastAsia" w:ascii="宋体" w:hAnsi="宋体" w:eastAsia="宋体" w:cs="宋体"/>
                <w:spacing w:val="5"/>
                <w:sz w:val="19"/>
                <w:szCs w:val="19"/>
              </w:rPr>
              <w:t>/L、总磷≤0.5</w:t>
            </w:r>
            <w:r>
              <w:rPr>
                <w:rFonts w:hint="eastAsia" w:ascii="宋体" w:hAnsi="宋体" w:eastAsia="宋体" w:cs="宋体"/>
                <w:sz w:val="19"/>
                <w:szCs w:val="19"/>
              </w:rPr>
              <w:t>mg</w:t>
            </w:r>
            <w:r>
              <w:rPr>
                <w:rFonts w:hint="eastAsia" w:ascii="宋体" w:hAnsi="宋体" w:eastAsia="宋体" w:cs="宋体"/>
                <w:spacing w:val="10"/>
                <w:sz w:val="19"/>
                <w:szCs w:val="19"/>
              </w:rPr>
              <w:t>/L、总氮≤15</w:t>
            </w:r>
            <w:r>
              <w:rPr>
                <w:rFonts w:hint="eastAsia" w:ascii="宋体" w:hAnsi="宋体" w:eastAsia="宋体" w:cs="宋体"/>
                <w:sz w:val="19"/>
                <w:szCs w:val="19"/>
              </w:rPr>
              <w:t>mg</w:t>
            </w:r>
            <w:r>
              <w:rPr>
                <w:rFonts w:hint="eastAsia" w:ascii="宋体" w:hAnsi="宋体" w:eastAsia="宋体" w:cs="宋体"/>
                <w:spacing w:val="10"/>
                <w:sz w:val="19"/>
                <w:szCs w:val="19"/>
              </w:rPr>
              <w:t>/L</w:t>
            </w:r>
          </w:p>
        </w:tc>
      </w:tr>
      <w:tr w14:paraId="589939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567" w:type="dxa"/>
            <w:vAlign w:val="top"/>
          </w:tcPr>
          <w:p w14:paraId="57D2D4B8">
            <w:pPr>
              <w:keepNext w:val="0"/>
              <w:keepLines w:val="0"/>
              <w:pageBreakBefore w:val="0"/>
              <w:widowControl/>
              <w:kinsoku/>
              <w:wordWrap/>
              <w:overflowPunct/>
              <w:topLinePunct w:val="0"/>
              <w:autoSpaceDE w:val="0"/>
              <w:autoSpaceDN w:val="0"/>
              <w:bidi w:val="0"/>
              <w:adjustRightInd w:val="0"/>
              <w:snapToGrid w:val="0"/>
              <w:spacing w:before="156" w:line="228" w:lineRule="auto"/>
              <w:ind w:left="292"/>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满意度指标</w:t>
            </w:r>
          </w:p>
        </w:tc>
        <w:tc>
          <w:tcPr>
            <w:tcW w:w="2300" w:type="dxa"/>
            <w:vAlign w:val="top"/>
          </w:tcPr>
          <w:p w14:paraId="2A6BD6C0">
            <w:pPr>
              <w:keepNext w:val="0"/>
              <w:keepLines w:val="0"/>
              <w:pageBreakBefore w:val="0"/>
              <w:widowControl/>
              <w:kinsoku/>
              <w:wordWrap/>
              <w:overflowPunct/>
              <w:topLinePunct w:val="0"/>
              <w:autoSpaceDE w:val="0"/>
              <w:autoSpaceDN w:val="0"/>
              <w:bidi w:val="0"/>
              <w:adjustRightInd w:val="0"/>
              <w:snapToGrid w:val="0"/>
              <w:spacing w:before="156" w:line="228" w:lineRule="auto"/>
              <w:ind w:left="259"/>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服务对象满意度指标</w:t>
            </w:r>
          </w:p>
        </w:tc>
        <w:tc>
          <w:tcPr>
            <w:tcW w:w="2962" w:type="dxa"/>
            <w:vAlign w:val="top"/>
          </w:tcPr>
          <w:p w14:paraId="1473F756">
            <w:pPr>
              <w:keepNext w:val="0"/>
              <w:keepLines w:val="0"/>
              <w:pageBreakBefore w:val="0"/>
              <w:widowControl/>
              <w:kinsoku/>
              <w:wordWrap/>
              <w:overflowPunct/>
              <w:topLinePunct w:val="0"/>
              <w:autoSpaceDE w:val="0"/>
              <w:autoSpaceDN w:val="0"/>
              <w:bidi w:val="0"/>
              <w:adjustRightInd w:val="0"/>
              <w:snapToGrid w:val="0"/>
              <w:spacing w:before="156" w:line="228" w:lineRule="auto"/>
              <w:ind w:left="993"/>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群众满意度</w:t>
            </w:r>
          </w:p>
        </w:tc>
        <w:tc>
          <w:tcPr>
            <w:tcW w:w="2379" w:type="dxa"/>
            <w:vAlign w:val="top"/>
          </w:tcPr>
          <w:p w14:paraId="47F8FF1A">
            <w:pPr>
              <w:keepNext w:val="0"/>
              <w:keepLines w:val="0"/>
              <w:pageBreakBefore w:val="0"/>
              <w:widowControl/>
              <w:kinsoku/>
              <w:wordWrap/>
              <w:overflowPunct/>
              <w:topLinePunct w:val="0"/>
              <w:autoSpaceDE w:val="0"/>
              <w:autoSpaceDN w:val="0"/>
              <w:bidi w:val="0"/>
              <w:adjustRightInd w:val="0"/>
              <w:snapToGrid w:val="0"/>
              <w:spacing w:before="156" w:line="253" w:lineRule="exact"/>
              <w:ind w:left="968"/>
              <w:textAlignment w:val="baseline"/>
              <w:outlineLvl w:val="9"/>
              <w:rPr>
                <w:rFonts w:hint="eastAsia" w:ascii="宋体" w:hAnsi="宋体" w:eastAsia="宋体" w:cs="宋体"/>
                <w:sz w:val="19"/>
                <w:szCs w:val="19"/>
              </w:rPr>
            </w:pPr>
            <w:r>
              <w:rPr>
                <w:rFonts w:hint="eastAsia" w:ascii="宋体" w:hAnsi="宋体" w:eastAsia="宋体" w:cs="宋体"/>
                <w:spacing w:val="-1"/>
                <w:position w:val="1"/>
                <w:sz w:val="19"/>
                <w:szCs w:val="19"/>
              </w:rPr>
              <w:t>≥90%</w:t>
            </w:r>
          </w:p>
        </w:tc>
      </w:tr>
    </w:tbl>
    <w:p w14:paraId="4A5AF660"/>
    <w:p w14:paraId="755608BD"/>
    <w:p w14:paraId="34F42889"/>
    <w:p w14:paraId="5BFD0E41"/>
    <w:p w14:paraId="5D06A706"/>
    <w:p w14:paraId="54665606"/>
    <w:p w14:paraId="6B879781"/>
    <w:p w14:paraId="450C2053"/>
    <w:p w14:paraId="550118C1"/>
    <w:p w14:paraId="35699143"/>
    <w:p w14:paraId="2981A27D"/>
    <w:p w14:paraId="207C45F4"/>
    <w:p w14:paraId="72473E32"/>
    <w:p w14:paraId="36D0CF23"/>
    <w:p w14:paraId="0E9EB52F"/>
    <w:p w14:paraId="140B1D31"/>
    <w:p w14:paraId="54D63CD3"/>
    <w:p w14:paraId="70BBD162"/>
    <w:p w14:paraId="357796B4">
      <w:pPr>
        <w:keepNext w:val="0"/>
        <w:keepLines w:val="0"/>
        <w:pageBreakBefore w:val="0"/>
        <w:widowControl/>
        <w:numPr>
          <w:ilvl w:val="0"/>
          <w:numId w:val="0"/>
        </w:numPr>
        <w:kinsoku w:val="0"/>
        <w:wordWrap/>
        <w:overflowPunct/>
        <w:topLinePunct w:val="0"/>
        <w:autoSpaceDE w:val="0"/>
        <w:autoSpaceDN w:val="0"/>
        <w:bidi w:val="0"/>
        <w:adjustRightInd w:val="0"/>
        <w:snapToGrid w:val="0"/>
        <w:textAlignment w:val="baseline"/>
        <w:outlineLvl w:val="1"/>
        <w:rPr>
          <w:rFonts w:hint="eastAsia" w:ascii="楷体_GB2312" w:hAnsi="楷体_GB2312" w:eastAsia="楷体_GB2312" w:cs="楷体_GB2312"/>
          <w:sz w:val="32"/>
          <w:szCs w:val="32"/>
          <w:lang w:val="en-US" w:eastAsia="zh-CN"/>
        </w:rPr>
      </w:pPr>
      <w:bookmarkStart w:id="114" w:name="_Toc4656"/>
      <w:bookmarkStart w:id="115" w:name="_Toc23611"/>
      <w:r>
        <w:rPr>
          <w:rFonts w:hint="eastAsia" w:ascii="楷体_GB2312" w:hAnsi="楷体_GB2312" w:eastAsia="楷体_GB2312" w:cs="楷体_GB2312"/>
          <w:sz w:val="32"/>
          <w:szCs w:val="32"/>
          <w:lang w:val="en-US" w:eastAsia="zh-CN"/>
        </w:rPr>
        <w:t>（六）垃圾处理资金</w:t>
      </w:r>
      <w:bookmarkEnd w:id="114"/>
      <w:bookmarkEnd w:id="115"/>
    </w:p>
    <w:p w14:paraId="57249E87">
      <w:pPr>
        <w:keepNext w:val="0"/>
        <w:keepLines w:val="0"/>
        <w:pageBreakBefore w:val="0"/>
        <w:widowControl/>
        <w:kinsoku/>
        <w:wordWrap/>
        <w:overflowPunct/>
        <w:topLinePunct w:val="0"/>
        <w:autoSpaceDE w:val="0"/>
        <w:autoSpaceDN w:val="0"/>
        <w:bidi w:val="0"/>
        <w:adjustRightInd w:val="0"/>
        <w:snapToGrid w:val="0"/>
        <w:spacing w:before="115" w:line="208" w:lineRule="auto"/>
        <w:ind w:left="3156"/>
        <w:textAlignment w:val="baseline"/>
        <w:outlineLvl w:val="9"/>
        <w:rPr>
          <w:rFonts w:hint="eastAsia" w:ascii="方正小标宋_GBK" w:hAnsi="方正小标宋_GBK" w:eastAsia="方正小标宋_GBK" w:cs="方正小标宋_GBK"/>
          <w:spacing w:val="8"/>
          <w:sz w:val="32"/>
          <w:szCs w:val="32"/>
          <w:lang w:eastAsia="zh-CN"/>
        </w:rPr>
      </w:pPr>
      <w:r>
        <w:rPr>
          <w:rFonts w:hint="eastAsia" w:ascii="方正小标宋_GBK" w:hAnsi="方正小标宋_GBK" w:eastAsia="方正小标宋_GBK" w:cs="方正小标宋_GBK"/>
          <w:spacing w:val="8"/>
          <w:sz w:val="32"/>
          <w:szCs w:val="32"/>
          <w:lang w:eastAsia="zh-CN"/>
        </w:rPr>
        <w:t>项目支出绩效目标表</w:t>
      </w:r>
    </w:p>
    <w:p w14:paraId="281547DA">
      <w:pPr>
        <w:pStyle w:val="2"/>
        <w:keepNext w:val="0"/>
        <w:keepLines w:val="0"/>
        <w:pageBreakBefore w:val="0"/>
        <w:widowControl/>
        <w:kinsoku/>
        <w:wordWrap/>
        <w:overflowPunct/>
        <w:topLinePunct w:val="0"/>
        <w:autoSpaceDE w:val="0"/>
        <w:autoSpaceDN w:val="0"/>
        <w:bidi w:val="0"/>
        <w:adjustRightInd w:val="0"/>
        <w:snapToGrid w:val="0"/>
        <w:spacing w:before="149" w:line="226" w:lineRule="auto"/>
        <w:ind w:left="4257"/>
        <w:textAlignment w:val="baseline"/>
        <w:outlineLvl w:val="9"/>
      </w:pPr>
      <w:r>
        <w:rPr>
          <w:spacing w:val="2"/>
        </w:rPr>
        <w:t>（2025年度）</w:t>
      </w:r>
    </w:p>
    <w:p w14:paraId="088C525B">
      <w:pPr>
        <w:pStyle w:val="2"/>
        <w:keepNext w:val="0"/>
        <w:keepLines w:val="0"/>
        <w:pageBreakBefore w:val="0"/>
        <w:widowControl/>
        <w:kinsoku/>
        <w:wordWrap/>
        <w:overflowPunct/>
        <w:topLinePunct w:val="0"/>
        <w:autoSpaceDE w:val="0"/>
        <w:autoSpaceDN w:val="0"/>
        <w:bidi w:val="0"/>
        <w:adjustRightInd w:val="0"/>
        <w:snapToGrid w:val="0"/>
        <w:spacing w:before="181" w:line="227" w:lineRule="auto"/>
        <w:ind w:right="33"/>
        <w:jc w:val="right"/>
        <w:textAlignment w:val="baseline"/>
        <w:outlineLvl w:val="9"/>
        <w:rPr>
          <w:rFonts w:hint="eastAsia" w:eastAsia="宋体"/>
          <w:lang w:eastAsia="zh-CN"/>
        </w:rPr>
      </w:pPr>
    </w:p>
    <w:p w14:paraId="4AE44071">
      <w:pPr>
        <w:keepNext w:val="0"/>
        <w:keepLines w:val="0"/>
        <w:pageBreakBefore w:val="0"/>
        <w:widowControl/>
        <w:kinsoku/>
        <w:wordWrap/>
        <w:overflowPunct/>
        <w:topLinePunct w:val="0"/>
        <w:autoSpaceDE w:val="0"/>
        <w:autoSpaceDN w:val="0"/>
        <w:bidi w:val="0"/>
        <w:adjustRightInd w:val="0"/>
        <w:snapToGrid w:val="0"/>
        <w:spacing w:line="59" w:lineRule="exact"/>
        <w:textAlignment w:val="baseline"/>
        <w:outlineLvl w:val="9"/>
      </w:pPr>
    </w:p>
    <w:tbl>
      <w:tblPr>
        <w:tblStyle w:val="9"/>
        <w:tblW w:w="9637"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53"/>
        <w:gridCol w:w="2619"/>
        <w:gridCol w:w="3014"/>
        <w:gridCol w:w="2451"/>
      </w:tblGrid>
      <w:tr w14:paraId="46611E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1" w:hRule="atLeast"/>
        </w:trPr>
        <w:tc>
          <w:tcPr>
            <w:tcW w:w="1553" w:type="dxa"/>
            <w:vAlign w:val="top"/>
          </w:tcPr>
          <w:p w14:paraId="43668A82">
            <w:pPr>
              <w:keepNext w:val="0"/>
              <w:keepLines w:val="0"/>
              <w:pageBreakBefore w:val="0"/>
              <w:widowControl/>
              <w:kinsoku/>
              <w:wordWrap/>
              <w:overflowPunct/>
              <w:topLinePunct w:val="0"/>
              <w:autoSpaceDE w:val="0"/>
              <w:autoSpaceDN w:val="0"/>
              <w:bidi w:val="0"/>
              <w:adjustRightInd w:val="0"/>
              <w:snapToGrid w:val="0"/>
              <w:spacing w:before="148" w:line="226" w:lineRule="auto"/>
              <w:ind w:left="391"/>
              <w:textAlignment w:val="baseline"/>
              <w:outlineLvl w:val="9"/>
              <w:rPr>
                <w:rFonts w:ascii="宋体" w:hAnsi="宋体" w:eastAsia="宋体" w:cs="宋体"/>
                <w:sz w:val="19"/>
                <w:szCs w:val="19"/>
              </w:rPr>
            </w:pPr>
            <w:r>
              <w:rPr>
                <w:rFonts w:ascii="宋体" w:hAnsi="宋体" w:eastAsia="宋体" w:cs="宋体"/>
                <w:spacing w:val="2"/>
                <w:sz w:val="19"/>
                <w:szCs w:val="19"/>
              </w:rPr>
              <w:t>项目编码</w:t>
            </w:r>
          </w:p>
        </w:tc>
        <w:tc>
          <w:tcPr>
            <w:tcW w:w="2619" w:type="dxa"/>
            <w:vAlign w:val="top"/>
          </w:tcPr>
          <w:p w14:paraId="32A895E1">
            <w:pPr>
              <w:keepNext w:val="0"/>
              <w:keepLines w:val="0"/>
              <w:pageBreakBefore w:val="0"/>
              <w:widowControl/>
              <w:kinsoku/>
              <w:wordWrap/>
              <w:overflowPunct/>
              <w:topLinePunct w:val="0"/>
              <w:autoSpaceDE w:val="0"/>
              <w:autoSpaceDN w:val="0"/>
              <w:bidi w:val="0"/>
              <w:adjustRightInd w:val="0"/>
              <w:snapToGrid w:val="0"/>
              <w:spacing w:before="179" w:line="188" w:lineRule="auto"/>
              <w:ind w:left="269"/>
              <w:textAlignment w:val="baseline"/>
              <w:outlineLvl w:val="9"/>
              <w:rPr>
                <w:rFonts w:ascii="宋体" w:hAnsi="宋体" w:eastAsia="宋体" w:cs="宋体"/>
                <w:sz w:val="19"/>
                <w:szCs w:val="19"/>
              </w:rPr>
            </w:pPr>
            <w:r>
              <w:rPr>
                <w:rFonts w:ascii="宋体" w:hAnsi="宋体" w:eastAsia="宋体" w:cs="宋体"/>
                <w:spacing w:val="3"/>
                <w:sz w:val="19"/>
                <w:szCs w:val="19"/>
              </w:rPr>
              <w:t>37020025550906030008F</w:t>
            </w:r>
          </w:p>
        </w:tc>
        <w:tc>
          <w:tcPr>
            <w:tcW w:w="3014" w:type="dxa"/>
            <w:vAlign w:val="top"/>
          </w:tcPr>
          <w:p w14:paraId="3CE7FE41">
            <w:pPr>
              <w:keepNext w:val="0"/>
              <w:keepLines w:val="0"/>
              <w:pageBreakBefore w:val="0"/>
              <w:widowControl/>
              <w:kinsoku/>
              <w:wordWrap/>
              <w:overflowPunct/>
              <w:topLinePunct w:val="0"/>
              <w:autoSpaceDE w:val="0"/>
              <w:autoSpaceDN w:val="0"/>
              <w:bidi w:val="0"/>
              <w:adjustRightInd w:val="0"/>
              <w:snapToGrid w:val="0"/>
              <w:spacing w:before="148" w:line="227" w:lineRule="auto"/>
              <w:ind w:left="1128"/>
              <w:textAlignment w:val="baseline"/>
              <w:outlineLvl w:val="9"/>
              <w:rPr>
                <w:rFonts w:ascii="宋体" w:hAnsi="宋体" w:eastAsia="宋体" w:cs="宋体"/>
                <w:sz w:val="19"/>
                <w:szCs w:val="19"/>
              </w:rPr>
            </w:pPr>
            <w:r>
              <w:rPr>
                <w:rFonts w:ascii="宋体" w:hAnsi="宋体" w:eastAsia="宋体" w:cs="宋体"/>
                <w:spacing w:val="2"/>
                <w:sz w:val="19"/>
                <w:szCs w:val="19"/>
              </w:rPr>
              <w:t>项目名称</w:t>
            </w:r>
          </w:p>
        </w:tc>
        <w:tc>
          <w:tcPr>
            <w:tcW w:w="2451" w:type="dxa"/>
            <w:vAlign w:val="top"/>
          </w:tcPr>
          <w:p w14:paraId="31937481">
            <w:pPr>
              <w:keepNext w:val="0"/>
              <w:keepLines w:val="0"/>
              <w:pageBreakBefore w:val="0"/>
              <w:widowControl/>
              <w:kinsoku/>
              <w:wordWrap/>
              <w:overflowPunct/>
              <w:topLinePunct w:val="0"/>
              <w:autoSpaceDE w:val="0"/>
              <w:autoSpaceDN w:val="0"/>
              <w:bidi w:val="0"/>
              <w:adjustRightInd w:val="0"/>
              <w:snapToGrid w:val="0"/>
              <w:spacing w:before="148" w:line="225" w:lineRule="auto"/>
              <w:ind w:left="252"/>
              <w:textAlignment w:val="baseline"/>
              <w:outlineLvl w:val="9"/>
              <w:rPr>
                <w:rFonts w:ascii="宋体" w:hAnsi="宋体" w:eastAsia="宋体" w:cs="宋体"/>
                <w:sz w:val="19"/>
                <w:szCs w:val="19"/>
              </w:rPr>
            </w:pPr>
            <w:r>
              <w:rPr>
                <w:rFonts w:ascii="宋体" w:hAnsi="宋体" w:eastAsia="宋体" w:cs="宋体"/>
                <w:spacing w:val="4"/>
                <w:sz w:val="19"/>
                <w:szCs w:val="19"/>
              </w:rPr>
              <w:t>垃圾焚烧一期运行资金</w:t>
            </w:r>
          </w:p>
        </w:tc>
      </w:tr>
      <w:tr w14:paraId="5F471B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1" w:hRule="atLeast"/>
        </w:trPr>
        <w:tc>
          <w:tcPr>
            <w:tcW w:w="1553" w:type="dxa"/>
            <w:vAlign w:val="top"/>
          </w:tcPr>
          <w:p w14:paraId="4F6F6B27">
            <w:pPr>
              <w:keepNext w:val="0"/>
              <w:keepLines w:val="0"/>
              <w:pageBreakBefore w:val="0"/>
              <w:widowControl/>
              <w:kinsoku/>
              <w:wordWrap/>
              <w:overflowPunct/>
              <w:topLinePunct w:val="0"/>
              <w:autoSpaceDE w:val="0"/>
              <w:autoSpaceDN w:val="0"/>
              <w:bidi w:val="0"/>
              <w:adjustRightInd w:val="0"/>
              <w:snapToGrid w:val="0"/>
              <w:spacing w:before="139" w:line="226" w:lineRule="auto"/>
              <w:ind w:left="390"/>
              <w:textAlignment w:val="baseline"/>
              <w:outlineLvl w:val="9"/>
              <w:rPr>
                <w:rFonts w:ascii="宋体" w:hAnsi="宋体" w:eastAsia="宋体" w:cs="宋体"/>
                <w:sz w:val="19"/>
                <w:szCs w:val="19"/>
              </w:rPr>
            </w:pPr>
            <w:r>
              <w:rPr>
                <w:rFonts w:ascii="宋体" w:hAnsi="宋体" w:eastAsia="宋体" w:cs="宋体"/>
                <w:spacing w:val="3"/>
                <w:sz w:val="19"/>
                <w:szCs w:val="19"/>
              </w:rPr>
              <w:t>主管部门</w:t>
            </w:r>
          </w:p>
        </w:tc>
        <w:tc>
          <w:tcPr>
            <w:tcW w:w="2619" w:type="dxa"/>
            <w:vAlign w:val="top"/>
          </w:tcPr>
          <w:p w14:paraId="619F7B17">
            <w:pPr>
              <w:keepNext w:val="0"/>
              <w:keepLines w:val="0"/>
              <w:pageBreakBefore w:val="0"/>
              <w:widowControl/>
              <w:kinsoku/>
              <w:wordWrap/>
              <w:overflowPunct/>
              <w:topLinePunct w:val="0"/>
              <w:autoSpaceDE w:val="0"/>
              <w:autoSpaceDN w:val="0"/>
              <w:bidi w:val="0"/>
              <w:adjustRightInd w:val="0"/>
              <w:snapToGrid w:val="0"/>
              <w:spacing w:before="139" w:line="225" w:lineRule="auto"/>
              <w:ind w:left="527"/>
              <w:textAlignment w:val="baseline"/>
              <w:outlineLvl w:val="9"/>
              <w:rPr>
                <w:rFonts w:ascii="宋体" w:hAnsi="宋体" w:eastAsia="宋体" w:cs="宋体"/>
                <w:sz w:val="19"/>
                <w:szCs w:val="19"/>
              </w:rPr>
            </w:pPr>
            <w:r>
              <w:rPr>
                <w:rFonts w:ascii="宋体" w:hAnsi="宋体" w:eastAsia="宋体" w:cs="宋体"/>
                <w:spacing w:val="4"/>
                <w:sz w:val="19"/>
                <w:szCs w:val="19"/>
              </w:rPr>
              <w:t>青岛市城市管理局</w:t>
            </w:r>
          </w:p>
        </w:tc>
        <w:tc>
          <w:tcPr>
            <w:tcW w:w="3014" w:type="dxa"/>
            <w:vAlign w:val="top"/>
          </w:tcPr>
          <w:p w14:paraId="1FE0347D">
            <w:pPr>
              <w:keepNext w:val="0"/>
              <w:keepLines w:val="0"/>
              <w:pageBreakBefore w:val="0"/>
              <w:widowControl/>
              <w:kinsoku/>
              <w:wordWrap/>
              <w:overflowPunct/>
              <w:topLinePunct w:val="0"/>
              <w:autoSpaceDE w:val="0"/>
              <w:autoSpaceDN w:val="0"/>
              <w:bidi w:val="0"/>
              <w:adjustRightInd w:val="0"/>
              <w:snapToGrid w:val="0"/>
              <w:spacing w:before="139" w:line="226" w:lineRule="auto"/>
              <w:ind w:left="1126"/>
              <w:textAlignment w:val="baseline"/>
              <w:outlineLvl w:val="9"/>
              <w:rPr>
                <w:rFonts w:hint="eastAsia" w:ascii="宋体" w:hAnsi="宋体" w:eastAsia="宋体" w:cs="宋体"/>
                <w:sz w:val="19"/>
                <w:szCs w:val="19"/>
                <w:lang w:eastAsia="zh-CN"/>
              </w:rPr>
            </w:pPr>
            <w:r>
              <w:rPr>
                <w:rFonts w:hint="eastAsia" w:ascii="宋体" w:hAnsi="宋体" w:eastAsia="宋体" w:cs="宋体"/>
                <w:spacing w:val="3"/>
                <w:sz w:val="19"/>
                <w:szCs w:val="19"/>
                <w:lang w:eastAsia="zh-CN"/>
              </w:rPr>
              <w:t>预算金额（万元）</w:t>
            </w:r>
          </w:p>
        </w:tc>
        <w:tc>
          <w:tcPr>
            <w:tcW w:w="2451" w:type="dxa"/>
            <w:vAlign w:val="top"/>
          </w:tcPr>
          <w:p w14:paraId="0421B8B7">
            <w:pPr>
              <w:keepNext w:val="0"/>
              <w:keepLines w:val="0"/>
              <w:pageBreakBefore w:val="0"/>
              <w:widowControl/>
              <w:kinsoku/>
              <w:wordWrap/>
              <w:overflowPunct/>
              <w:topLinePunct w:val="0"/>
              <w:autoSpaceDE w:val="0"/>
              <w:autoSpaceDN w:val="0"/>
              <w:bidi w:val="0"/>
              <w:adjustRightInd w:val="0"/>
              <w:snapToGrid w:val="0"/>
              <w:spacing w:before="170" w:line="188" w:lineRule="auto"/>
              <w:ind w:left="1038"/>
              <w:textAlignment w:val="baseline"/>
              <w:outlineLvl w:val="9"/>
              <w:rPr>
                <w:rFonts w:ascii="宋体" w:hAnsi="宋体" w:eastAsia="宋体" w:cs="宋体"/>
                <w:sz w:val="19"/>
                <w:szCs w:val="19"/>
              </w:rPr>
            </w:pPr>
            <w:r>
              <w:rPr>
                <w:rFonts w:ascii="宋体" w:hAnsi="宋体" w:eastAsia="宋体" w:cs="宋体"/>
                <w:spacing w:val="1"/>
                <w:sz w:val="19"/>
                <w:szCs w:val="19"/>
              </w:rPr>
              <w:t>2412</w:t>
            </w:r>
          </w:p>
        </w:tc>
      </w:tr>
      <w:tr w14:paraId="3CAE4D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15" w:hRule="atLeast"/>
        </w:trPr>
        <w:tc>
          <w:tcPr>
            <w:tcW w:w="1553" w:type="dxa"/>
            <w:vAlign w:val="top"/>
          </w:tcPr>
          <w:p w14:paraId="5BEA60E5">
            <w:pPr>
              <w:keepNext w:val="0"/>
              <w:keepLines w:val="0"/>
              <w:pageBreakBefore w:val="0"/>
              <w:widowControl/>
              <w:kinsoku/>
              <w:wordWrap/>
              <w:overflowPunct/>
              <w:topLinePunct w:val="0"/>
              <w:autoSpaceDE w:val="0"/>
              <w:autoSpaceDN w:val="0"/>
              <w:bidi w:val="0"/>
              <w:adjustRightInd w:val="0"/>
              <w:snapToGrid w:val="0"/>
              <w:spacing w:line="405" w:lineRule="auto"/>
              <w:textAlignment w:val="baseline"/>
              <w:outlineLvl w:val="9"/>
              <w:rPr>
                <w:rFonts w:ascii="Arial"/>
                <w:sz w:val="19"/>
                <w:szCs w:val="19"/>
              </w:rPr>
            </w:pPr>
          </w:p>
          <w:p w14:paraId="477D3DFD">
            <w:pPr>
              <w:keepNext w:val="0"/>
              <w:keepLines w:val="0"/>
              <w:pageBreakBefore w:val="0"/>
              <w:widowControl/>
              <w:kinsoku/>
              <w:wordWrap/>
              <w:overflowPunct/>
              <w:topLinePunct w:val="0"/>
              <w:autoSpaceDE w:val="0"/>
              <w:autoSpaceDN w:val="0"/>
              <w:bidi w:val="0"/>
              <w:adjustRightInd w:val="0"/>
              <w:snapToGrid w:val="0"/>
              <w:spacing w:before="62" w:line="227" w:lineRule="auto"/>
              <w:ind w:left="391"/>
              <w:textAlignment w:val="baseline"/>
              <w:outlineLvl w:val="9"/>
              <w:rPr>
                <w:rFonts w:ascii="宋体" w:hAnsi="宋体" w:eastAsia="宋体" w:cs="宋体"/>
                <w:sz w:val="19"/>
                <w:szCs w:val="19"/>
              </w:rPr>
            </w:pPr>
            <w:r>
              <w:rPr>
                <w:rFonts w:ascii="宋体" w:hAnsi="宋体" w:eastAsia="宋体" w:cs="宋体"/>
                <w:spacing w:val="2"/>
                <w:sz w:val="19"/>
                <w:szCs w:val="19"/>
              </w:rPr>
              <w:t>绩效目标</w:t>
            </w:r>
          </w:p>
        </w:tc>
        <w:tc>
          <w:tcPr>
            <w:tcW w:w="8084" w:type="dxa"/>
            <w:gridSpan w:val="3"/>
            <w:vAlign w:val="top"/>
          </w:tcPr>
          <w:p w14:paraId="45998DBD">
            <w:pPr>
              <w:keepNext w:val="0"/>
              <w:keepLines w:val="0"/>
              <w:pageBreakBefore w:val="0"/>
              <w:widowControl/>
              <w:kinsoku/>
              <w:wordWrap/>
              <w:overflowPunct/>
              <w:topLinePunct w:val="0"/>
              <w:autoSpaceDE w:val="0"/>
              <w:autoSpaceDN w:val="0"/>
              <w:bidi w:val="0"/>
              <w:adjustRightInd w:val="0"/>
              <w:snapToGrid w:val="0"/>
              <w:spacing w:line="285" w:lineRule="auto"/>
              <w:textAlignment w:val="baseline"/>
              <w:outlineLvl w:val="9"/>
              <w:rPr>
                <w:rFonts w:ascii="Arial"/>
                <w:sz w:val="19"/>
                <w:szCs w:val="19"/>
              </w:rPr>
            </w:pPr>
          </w:p>
          <w:p w14:paraId="255A24BC">
            <w:pPr>
              <w:keepNext w:val="0"/>
              <w:keepLines w:val="0"/>
              <w:pageBreakBefore w:val="0"/>
              <w:widowControl/>
              <w:kinsoku/>
              <w:wordWrap/>
              <w:overflowPunct/>
              <w:topLinePunct w:val="0"/>
              <w:autoSpaceDE w:val="0"/>
              <w:autoSpaceDN w:val="0"/>
              <w:bidi w:val="0"/>
              <w:adjustRightInd w:val="0"/>
              <w:snapToGrid w:val="0"/>
              <w:spacing w:before="61" w:line="231" w:lineRule="auto"/>
              <w:ind w:left="33" w:right="26" w:firstLine="4"/>
              <w:textAlignment w:val="baseline"/>
              <w:outlineLvl w:val="9"/>
              <w:rPr>
                <w:rFonts w:ascii="宋体" w:hAnsi="宋体" w:eastAsia="宋体" w:cs="宋体"/>
                <w:sz w:val="19"/>
                <w:szCs w:val="19"/>
              </w:rPr>
            </w:pPr>
            <w:r>
              <w:rPr>
                <w:rFonts w:ascii="宋体" w:hAnsi="宋体" w:eastAsia="宋体" w:cs="宋体"/>
                <w:spacing w:val="7"/>
                <w:sz w:val="19"/>
                <w:szCs w:val="19"/>
              </w:rPr>
              <w:t>实施生活垃圾焚烧处置，垃圾焚烧达标率100%，全面提高我市垃圾处置能力，打造良好城市</w:t>
            </w:r>
            <w:r>
              <w:rPr>
                <w:rFonts w:ascii="宋体" w:hAnsi="宋体" w:eastAsia="宋体" w:cs="宋体"/>
                <w:spacing w:val="3"/>
                <w:sz w:val="19"/>
                <w:szCs w:val="19"/>
              </w:rPr>
              <w:t>环境卫生面貌。</w:t>
            </w:r>
          </w:p>
        </w:tc>
      </w:tr>
      <w:tr w14:paraId="43A472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1" w:hRule="atLeast"/>
        </w:trPr>
        <w:tc>
          <w:tcPr>
            <w:tcW w:w="1553" w:type="dxa"/>
            <w:vAlign w:val="top"/>
          </w:tcPr>
          <w:p w14:paraId="096779D5">
            <w:pPr>
              <w:keepNext w:val="0"/>
              <w:keepLines w:val="0"/>
              <w:pageBreakBefore w:val="0"/>
              <w:widowControl/>
              <w:kinsoku/>
              <w:wordWrap/>
              <w:overflowPunct/>
              <w:topLinePunct w:val="0"/>
              <w:autoSpaceDE w:val="0"/>
              <w:autoSpaceDN w:val="0"/>
              <w:bidi w:val="0"/>
              <w:adjustRightInd w:val="0"/>
              <w:snapToGrid w:val="0"/>
              <w:spacing w:before="144" w:line="227" w:lineRule="auto"/>
              <w:ind w:left="391"/>
              <w:textAlignment w:val="baseline"/>
              <w:outlineLvl w:val="9"/>
              <w:rPr>
                <w:rFonts w:ascii="宋体" w:hAnsi="宋体" w:eastAsia="宋体" w:cs="宋体"/>
                <w:sz w:val="19"/>
                <w:szCs w:val="19"/>
              </w:rPr>
            </w:pPr>
            <w:r>
              <w:rPr>
                <w:rFonts w:ascii="宋体" w:hAnsi="宋体" w:eastAsia="宋体" w:cs="宋体"/>
                <w:spacing w:val="2"/>
                <w:sz w:val="19"/>
                <w:szCs w:val="19"/>
              </w:rPr>
              <w:t>一级指标</w:t>
            </w:r>
          </w:p>
        </w:tc>
        <w:tc>
          <w:tcPr>
            <w:tcW w:w="2619" w:type="dxa"/>
            <w:vAlign w:val="top"/>
          </w:tcPr>
          <w:p w14:paraId="2D5A0183">
            <w:pPr>
              <w:keepNext w:val="0"/>
              <w:keepLines w:val="0"/>
              <w:pageBreakBefore w:val="0"/>
              <w:widowControl/>
              <w:kinsoku/>
              <w:wordWrap/>
              <w:overflowPunct/>
              <w:topLinePunct w:val="0"/>
              <w:autoSpaceDE w:val="0"/>
              <w:autoSpaceDN w:val="0"/>
              <w:bidi w:val="0"/>
              <w:adjustRightInd w:val="0"/>
              <w:snapToGrid w:val="0"/>
              <w:spacing w:before="144" w:line="227" w:lineRule="auto"/>
              <w:ind w:left="924"/>
              <w:textAlignment w:val="baseline"/>
              <w:outlineLvl w:val="9"/>
              <w:rPr>
                <w:rFonts w:ascii="宋体" w:hAnsi="宋体" w:eastAsia="宋体" w:cs="宋体"/>
                <w:sz w:val="19"/>
                <w:szCs w:val="19"/>
              </w:rPr>
            </w:pPr>
            <w:r>
              <w:rPr>
                <w:rFonts w:ascii="宋体" w:hAnsi="宋体" w:eastAsia="宋体" w:cs="宋体"/>
                <w:spacing w:val="2"/>
                <w:sz w:val="19"/>
                <w:szCs w:val="19"/>
              </w:rPr>
              <w:t>二级指标</w:t>
            </w:r>
          </w:p>
        </w:tc>
        <w:tc>
          <w:tcPr>
            <w:tcW w:w="3014" w:type="dxa"/>
            <w:vAlign w:val="top"/>
          </w:tcPr>
          <w:p w14:paraId="1D344259">
            <w:pPr>
              <w:keepNext w:val="0"/>
              <w:keepLines w:val="0"/>
              <w:pageBreakBefore w:val="0"/>
              <w:widowControl/>
              <w:kinsoku/>
              <w:wordWrap/>
              <w:overflowPunct/>
              <w:topLinePunct w:val="0"/>
              <w:autoSpaceDE w:val="0"/>
              <w:autoSpaceDN w:val="0"/>
              <w:bidi w:val="0"/>
              <w:adjustRightInd w:val="0"/>
              <w:snapToGrid w:val="0"/>
              <w:spacing w:before="144" w:line="227" w:lineRule="auto"/>
              <w:ind w:left="1124"/>
              <w:textAlignment w:val="baseline"/>
              <w:outlineLvl w:val="9"/>
              <w:rPr>
                <w:rFonts w:ascii="宋体" w:hAnsi="宋体" w:eastAsia="宋体" w:cs="宋体"/>
                <w:sz w:val="19"/>
                <w:szCs w:val="19"/>
              </w:rPr>
            </w:pPr>
            <w:r>
              <w:rPr>
                <w:rFonts w:ascii="宋体" w:hAnsi="宋体" w:eastAsia="宋体" w:cs="宋体"/>
                <w:spacing w:val="3"/>
                <w:sz w:val="19"/>
                <w:szCs w:val="19"/>
              </w:rPr>
              <w:t>三级指标</w:t>
            </w:r>
          </w:p>
        </w:tc>
        <w:tc>
          <w:tcPr>
            <w:tcW w:w="2451" w:type="dxa"/>
            <w:vAlign w:val="top"/>
          </w:tcPr>
          <w:p w14:paraId="501B9587">
            <w:pPr>
              <w:keepNext w:val="0"/>
              <w:keepLines w:val="0"/>
              <w:pageBreakBefore w:val="0"/>
              <w:widowControl/>
              <w:kinsoku/>
              <w:wordWrap/>
              <w:overflowPunct/>
              <w:topLinePunct w:val="0"/>
              <w:autoSpaceDE w:val="0"/>
              <w:autoSpaceDN w:val="0"/>
              <w:bidi w:val="0"/>
              <w:adjustRightInd w:val="0"/>
              <w:snapToGrid w:val="0"/>
              <w:spacing w:before="144" w:line="226" w:lineRule="auto"/>
              <w:ind w:left="942"/>
              <w:textAlignment w:val="baseline"/>
              <w:outlineLvl w:val="9"/>
              <w:rPr>
                <w:rFonts w:ascii="宋体" w:hAnsi="宋体" w:eastAsia="宋体" w:cs="宋体"/>
                <w:sz w:val="19"/>
                <w:szCs w:val="19"/>
              </w:rPr>
            </w:pPr>
            <w:r>
              <w:rPr>
                <w:rFonts w:ascii="宋体" w:hAnsi="宋体" w:eastAsia="宋体" w:cs="宋体"/>
                <w:spacing w:val="2"/>
                <w:sz w:val="19"/>
                <w:szCs w:val="19"/>
              </w:rPr>
              <w:t>指标值</w:t>
            </w:r>
          </w:p>
        </w:tc>
      </w:tr>
      <w:tr w14:paraId="365A42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1" w:hRule="atLeast"/>
        </w:trPr>
        <w:tc>
          <w:tcPr>
            <w:tcW w:w="1553" w:type="dxa"/>
            <w:vMerge w:val="restart"/>
            <w:tcBorders>
              <w:bottom w:val="nil"/>
            </w:tcBorders>
            <w:vAlign w:val="top"/>
          </w:tcPr>
          <w:p w14:paraId="55E20E1B">
            <w:pPr>
              <w:keepNext w:val="0"/>
              <w:keepLines w:val="0"/>
              <w:pageBreakBefore w:val="0"/>
              <w:widowControl/>
              <w:kinsoku/>
              <w:wordWrap/>
              <w:overflowPunct/>
              <w:topLinePunct w:val="0"/>
              <w:autoSpaceDE w:val="0"/>
              <w:autoSpaceDN w:val="0"/>
              <w:bidi w:val="0"/>
              <w:adjustRightInd w:val="0"/>
              <w:snapToGrid w:val="0"/>
              <w:spacing w:line="322" w:lineRule="auto"/>
              <w:textAlignment w:val="baseline"/>
              <w:outlineLvl w:val="9"/>
              <w:rPr>
                <w:rFonts w:ascii="Arial"/>
                <w:sz w:val="19"/>
                <w:szCs w:val="19"/>
              </w:rPr>
            </w:pPr>
          </w:p>
          <w:p w14:paraId="33CE4680">
            <w:pPr>
              <w:keepNext w:val="0"/>
              <w:keepLines w:val="0"/>
              <w:pageBreakBefore w:val="0"/>
              <w:widowControl/>
              <w:kinsoku/>
              <w:wordWrap/>
              <w:overflowPunct/>
              <w:topLinePunct w:val="0"/>
              <w:autoSpaceDE w:val="0"/>
              <w:autoSpaceDN w:val="0"/>
              <w:bidi w:val="0"/>
              <w:adjustRightInd w:val="0"/>
              <w:snapToGrid w:val="0"/>
              <w:spacing w:before="62" w:line="225" w:lineRule="auto"/>
              <w:ind w:left="390"/>
              <w:textAlignment w:val="baseline"/>
              <w:outlineLvl w:val="9"/>
              <w:rPr>
                <w:rFonts w:ascii="宋体" w:hAnsi="宋体" w:eastAsia="宋体" w:cs="宋体"/>
                <w:sz w:val="19"/>
                <w:szCs w:val="19"/>
              </w:rPr>
            </w:pPr>
            <w:r>
              <w:rPr>
                <w:rFonts w:ascii="宋体" w:hAnsi="宋体" w:eastAsia="宋体" w:cs="宋体"/>
                <w:spacing w:val="3"/>
                <w:sz w:val="19"/>
                <w:szCs w:val="19"/>
              </w:rPr>
              <w:t>成本指标</w:t>
            </w:r>
          </w:p>
        </w:tc>
        <w:tc>
          <w:tcPr>
            <w:tcW w:w="2619" w:type="dxa"/>
            <w:vMerge w:val="restart"/>
            <w:tcBorders>
              <w:bottom w:val="nil"/>
            </w:tcBorders>
            <w:vAlign w:val="top"/>
          </w:tcPr>
          <w:p w14:paraId="17661A2B">
            <w:pPr>
              <w:keepNext w:val="0"/>
              <w:keepLines w:val="0"/>
              <w:pageBreakBefore w:val="0"/>
              <w:widowControl/>
              <w:kinsoku/>
              <w:wordWrap/>
              <w:overflowPunct/>
              <w:topLinePunct w:val="0"/>
              <w:autoSpaceDE w:val="0"/>
              <w:autoSpaceDN w:val="0"/>
              <w:bidi w:val="0"/>
              <w:adjustRightInd w:val="0"/>
              <w:snapToGrid w:val="0"/>
              <w:spacing w:line="322" w:lineRule="auto"/>
              <w:textAlignment w:val="baseline"/>
              <w:outlineLvl w:val="9"/>
              <w:rPr>
                <w:rFonts w:ascii="Arial"/>
                <w:sz w:val="19"/>
                <w:szCs w:val="19"/>
              </w:rPr>
            </w:pPr>
          </w:p>
          <w:p w14:paraId="7B5F39B9">
            <w:pPr>
              <w:keepNext w:val="0"/>
              <w:keepLines w:val="0"/>
              <w:pageBreakBefore w:val="0"/>
              <w:widowControl/>
              <w:kinsoku/>
              <w:wordWrap/>
              <w:overflowPunct/>
              <w:topLinePunct w:val="0"/>
              <w:autoSpaceDE w:val="0"/>
              <w:autoSpaceDN w:val="0"/>
              <w:bidi w:val="0"/>
              <w:adjustRightInd w:val="0"/>
              <w:snapToGrid w:val="0"/>
              <w:spacing w:before="62" w:line="225" w:lineRule="auto"/>
              <w:ind w:left="725"/>
              <w:textAlignment w:val="baseline"/>
              <w:outlineLvl w:val="9"/>
              <w:rPr>
                <w:rFonts w:ascii="宋体" w:hAnsi="宋体" w:eastAsia="宋体" w:cs="宋体"/>
                <w:sz w:val="19"/>
                <w:szCs w:val="19"/>
              </w:rPr>
            </w:pPr>
            <w:r>
              <w:rPr>
                <w:rFonts w:ascii="宋体" w:hAnsi="宋体" w:eastAsia="宋体" w:cs="宋体"/>
                <w:spacing w:val="3"/>
                <w:sz w:val="19"/>
                <w:szCs w:val="19"/>
              </w:rPr>
              <w:t>经济成本指标</w:t>
            </w:r>
          </w:p>
        </w:tc>
        <w:tc>
          <w:tcPr>
            <w:tcW w:w="3014" w:type="dxa"/>
            <w:vAlign w:val="top"/>
          </w:tcPr>
          <w:p w14:paraId="0657BEE3">
            <w:pPr>
              <w:keepNext w:val="0"/>
              <w:keepLines w:val="0"/>
              <w:pageBreakBefore w:val="0"/>
              <w:widowControl/>
              <w:kinsoku/>
              <w:wordWrap/>
              <w:overflowPunct/>
              <w:topLinePunct w:val="0"/>
              <w:autoSpaceDE w:val="0"/>
              <w:autoSpaceDN w:val="0"/>
              <w:bidi w:val="0"/>
              <w:adjustRightInd w:val="0"/>
              <w:snapToGrid w:val="0"/>
              <w:spacing w:before="145" w:line="225" w:lineRule="auto"/>
              <w:ind w:left="732"/>
              <w:textAlignment w:val="baseline"/>
              <w:outlineLvl w:val="9"/>
              <w:rPr>
                <w:rFonts w:ascii="宋体" w:hAnsi="宋体" w:eastAsia="宋体" w:cs="宋体"/>
                <w:sz w:val="19"/>
                <w:szCs w:val="19"/>
              </w:rPr>
            </w:pPr>
            <w:r>
              <w:rPr>
                <w:rFonts w:ascii="宋体" w:hAnsi="宋体" w:eastAsia="宋体" w:cs="宋体"/>
                <w:spacing w:val="4"/>
                <w:sz w:val="19"/>
                <w:szCs w:val="19"/>
              </w:rPr>
              <w:t>垃圾焚烧处理单价</w:t>
            </w:r>
          </w:p>
        </w:tc>
        <w:tc>
          <w:tcPr>
            <w:tcW w:w="2451" w:type="dxa"/>
            <w:vAlign w:val="top"/>
          </w:tcPr>
          <w:p w14:paraId="28916639">
            <w:pPr>
              <w:keepNext w:val="0"/>
              <w:keepLines w:val="0"/>
              <w:pageBreakBefore w:val="0"/>
              <w:widowControl/>
              <w:kinsoku/>
              <w:wordWrap/>
              <w:overflowPunct/>
              <w:topLinePunct w:val="0"/>
              <w:autoSpaceDE w:val="0"/>
              <w:autoSpaceDN w:val="0"/>
              <w:bidi w:val="0"/>
              <w:adjustRightInd w:val="0"/>
              <w:snapToGrid w:val="0"/>
              <w:spacing w:before="145" w:line="227" w:lineRule="auto"/>
              <w:ind w:left="686"/>
              <w:textAlignment w:val="baseline"/>
              <w:outlineLvl w:val="9"/>
              <w:rPr>
                <w:rFonts w:ascii="宋体" w:hAnsi="宋体" w:eastAsia="宋体" w:cs="宋体"/>
                <w:sz w:val="19"/>
                <w:szCs w:val="19"/>
              </w:rPr>
            </w:pPr>
            <w:r>
              <w:rPr>
                <w:rFonts w:ascii="宋体" w:hAnsi="宋体" w:eastAsia="宋体" w:cs="宋体"/>
                <w:spacing w:val="4"/>
                <w:sz w:val="19"/>
                <w:szCs w:val="19"/>
              </w:rPr>
              <w:t>=54.39元/吨</w:t>
            </w:r>
          </w:p>
        </w:tc>
      </w:tr>
      <w:tr w14:paraId="0D293F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553" w:type="dxa"/>
            <w:vMerge w:val="continue"/>
            <w:tcBorders>
              <w:top w:val="nil"/>
            </w:tcBorders>
            <w:vAlign w:val="top"/>
          </w:tcPr>
          <w:p w14:paraId="2432A31F">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2619" w:type="dxa"/>
            <w:vMerge w:val="continue"/>
            <w:tcBorders>
              <w:top w:val="nil"/>
            </w:tcBorders>
            <w:vAlign w:val="top"/>
          </w:tcPr>
          <w:p w14:paraId="3415B465">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3014" w:type="dxa"/>
            <w:vAlign w:val="top"/>
          </w:tcPr>
          <w:p w14:paraId="4F9D3413">
            <w:pPr>
              <w:keepNext w:val="0"/>
              <w:keepLines w:val="0"/>
              <w:pageBreakBefore w:val="0"/>
              <w:widowControl/>
              <w:kinsoku/>
              <w:wordWrap/>
              <w:overflowPunct/>
              <w:topLinePunct w:val="0"/>
              <w:autoSpaceDE w:val="0"/>
              <w:autoSpaceDN w:val="0"/>
              <w:bidi w:val="0"/>
              <w:adjustRightInd w:val="0"/>
              <w:snapToGrid w:val="0"/>
              <w:spacing w:before="148" w:line="225" w:lineRule="auto"/>
              <w:ind w:left="238"/>
              <w:textAlignment w:val="baseline"/>
              <w:outlineLvl w:val="9"/>
              <w:rPr>
                <w:rFonts w:ascii="宋体" w:hAnsi="宋体" w:eastAsia="宋体" w:cs="宋体"/>
                <w:sz w:val="19"/>
                <w:szCs w:val="19"/>
              </w:rPr>
            </w:pPr>
            <w:r>
              <w:rPr>
                <w:rFonts w:ascii="宋体" w:hAnsi="宋体" w:eastAsia="宋体" w:cs="宋体"/>
                <w:spacing w:val="4"/>
                <w:sz w:val="19"/>
                <w:szCs w:val="19"/>
              </w:rPr>
              <w:t>垃圾焚烧一期处理服务总成本</w:t>
            </w:r>
          </w:p>
        </w:tc>
        <w:tc>
          <w:tcPr>
            <w:tcW w:w="2451" w:type="dxa"/>
            <w:vAlign w:val="top"/>
          </w:tcPr>
          <w:p w14:paraId="5092D640">
            <w:pPr>
              <w:keepNext w:val="0"/>
              <w:keepLines w:val="0"/>
              <w:pageBreakBefore w:val="0"/>
              <w:widowControl/>
              <w:kinsoku/>
              <w:wordWrap/>
              <w:overflowPunct/>
              <w:topLinePunct w:val="0"/>
              <w:autoSpaceDE w:val="0"/>
              <w:autoSpaceDN w:val="0"/>
              <w:bidi w:val="0"/>
              <w:adjustRightInd w:val="0"/>
              <w:snapToGrid w:val="0"/>
              <w:spacing w:before="147" w:line="227" w:lineRule="auto"/>
              <w:ind w:left="752"/>
              <w:textAlignment w:val="baseline"/>
              <w:outlineLvl w:val="9"/>
              <w:rPr>
                <w:rFonts w:ascii="宋体" w:hAnsi="宋体" w:eastAsia="宋体" w:cs="宋体"/>
                <w:sz w:val="19"/>
                <w:szCs w:val="19"/>
              </w:rPr>
            </w:pPr>
            <w:r>
              <w:rPr>
                <w:rFonts w:ascii="宋体" w:hAnsi="宋体" w:eastAsia="宋体" w:cs="宋体"/>
                <w:spacing w:val="2"/>
                <w:sz w:val="19"/>
                <w:szCs w:val="19"/>
              </w:rPr>
              <w:t>≤2412万元</w:t>
            </w:r>
          </w:p>
        </w:tc>
      </w:tr>
      <w:tr w14:paraId="716073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1" w:hRule="atLeast"/>
        </w:trPr>
        <w:tc>
          <w:tcPr>
            <w:tcW w:w="1553" w:type="dxa"/>
            <w:vMerge w:val="restart"/>
            <w:tcBorders>
              <w:bottom w:val="nil"/>
            </w:tcBorders>
            <w:vAlign w:val="top"/>
          </w:tcPr>
          <w:p w14:paraId="38CA3A68">
            <w:pPr>
              <w:keepNext w:val="0"/>
              <w:keepLines w:val="0"/>
              <w:pageBreakBefore w:val="0"/>
              <w:widowControl/>
              <w:kinsoku/>
              <w:wordWrap/>
              <w:overflowPunct/>
              <w:topLinePunct w:val="0"/>
              <w:autoSpaceDE w:val="0"/>
              <w:autoSpaceDN w:val="0"/>
              <w:bidi w:val="0"/>
              <w:adjustRightInd w:val="0"/>
              <w:snapToGrid w:val="0"/>
              <w:spacing w:line="258" w:lineRule="auto"/>
              <w:textAlignment w:val="baseline"/>
              <w:outlineLvl w:val="9"/>
              <w:rPr>
                <w:rFonts w:ascii="Arial"/>
                <w:sz w:val="19"/>
                <w:szCs w:val="19"/>
              </w:rPr>
            </w:pPr>
          </w:p>
          <w:p w14:paraId="374C2509">
            <w:pPr>
              <w:keepNext w:val="0"/>
              <w:keepLines w:val="0"/>
              <w:pageBreakBefore w:val="0"/>
              <w:widowControl/>
              <w:kinsoku/>
              <w:wordWrap/>
              <w:overflowPunct/>
              <w:topLinePunct w:val="0"/>
              <w:autoSpaceDE w:val="0"/>
              <w:autoSpaceDN w:val="0"/>
              <w:bidi w:val="0"/>
              <w:adjustRightInd w:val="0"/>
              <w:snapToGrid w:val="0"/>
              <w:spacing w:line="259" w:lineRule="auto"/>
              <w:textAlignment w:val="baseline"/>
              <w:outlineLvl w:val="9"/>
              <w:rPr>
                <w:rFonts w:ascii="Arial"/>
                <w:sz w:val="19"/>
                <w:szCs w:val="19"/>
              </w:rPr>
            </w:pPr>
          </w:p>
          <w:p w14:paraId="5EBAA372">
            <w:pPr>
              <w:keepNext w:val="0"/>
              <w:keepLines w:val="0"/>
              <w:pageBreakBefore w:val="0"/>
              <w:widowControl/>
              <w:kinsoku/>
              <w:wordWrap/>
              <w:overflowPunct/>
              <w:topLinePunct w:val="0"/>
              <w:autoSpaceDE w:val="0"/>
              <w:autoSpaceDN w:val="0"/>
              <w:bidi w:val="0"/>
              <w:adjustRightInd w:val="0"/>
              <w:snapToGrid w:val="0"/>
              <w:spacing w:line="259" w:lineRule="auto"/>
              <w:textAlignment w:val="baseline"/>
              <w:outlineLvl w:val="9"/>
              <w:rPr>
                <w:rFonts w:ascii="Arial"/>
                <w:sz w:val="19"/>
                <w:szCs w:val="19"/>
              </w:rPr>
            </w:pPr>
          </w:p>
          <w:p w14:paraId="2DB6377E">
            <w:pPr>
              <w:keepNext w:val="0"/>
              <w:keepLines w:val="0"/>
              <w:pageBreakBefore w:val="0"/>
              <w:widowControl/>
              <w:kinsoku/>
              <w:wordWrap/>
              <w:overflowPunct/>
              <w:topLinePunct w:val="0"/>
              <w:autoSpaceDE w:val="0"/>
              <w:autoSpaceDN w:val="0"/>
              <w:bidi w:val="0"/>
              <w:adjustRightInd w:val="0"/>
              <w:snapToGrid w:val="0"/>
              <w:spacing w:line="259" w:lineRule="auto"/>
              <w:textAlignment w:val="baseline"/>
              <w:outlineLvl w:val="9"/>
              <w:rPr>
                <w:rFonts w:ascii="Arial"/>
                <w:sz w:val="19"/>
                <w:szCs w:val="19"/>
              </w:rPr>
            </w:pPr>
          </w:p>
          <w:p w14:paraId="69AF76B3">
            <w:pPr>
              <w:keepNext w:val="0"/>
              <w:keepLines w:val="0"/>
              <w:pageBreakBefore w:val="0"/>
              <w:widowControl/>
              <w:kinsoku/>
              <w:wordWrap/>
              <w:overflowPunct/>
              <w:topLinePunct w:val="0"/>
              <w:autoSpaceDE w:val="0"/>
              <w:autoSpaceDN w:val="0"/>
              <w:bidi w:val="0"/>
              <w:adjustRightInd w:val="0"/>
              <w:snapToGrid w:val="0"/>
              <w:spacing w:before="61" w:line="226" w:lineRule="auto"/>
              <w:ind w:left="388"/>
              <w:textAlignment w:val="baseline"/>
              <w:outlineLvl w:val="9"/>
              <w:rPr>
                <w:rFonts w:ascii="宋体" w:hAnsi="宋体" w:eastAsia="宋体" w:cs="宋体"/>
                <w:sz w:val="19"/>
                <w:szCs w:val="19"/>
              </w:rPr>
            </w:pPr>
            <w:r>
              <w:rPr>
                <w:rFonts w:ascii="宋体" w:hAnsi="宋体" w:eastAsia="宋体" w:cs="宋体"/>
                <w:spacing w:val="3"/>
                <w:sz w:val="19"/>
                <w:szCs w:val="19"/>
              </w:rPr>
              <w:t>产出指标</w:t>
            </w:r>
          </w:p>
        </w:tc>
        <w:tc>
          <w:tcPr>
            <w:tcW w:w="2619" w:type="dxa"/>
            <w:vMerge w:val="restart"/>
            <w:tcBorders>
              <w:bottom w:val="nil"/>
            </w:tcBorders>
            <w:vAlign w:val="top"/>
          </w:tcPr>
          <w:p w14:paraId="50A4A790">
            <w:pPr>
              <w:keepNext w:val="0"/>
              <w:keepLines w:val="0"/>
              <w:pageBreakBefore w:val="0"/>
              <w:widowControl/>
              <w:kinsoku/>
              <w:wordWrap/>
              <w:overflowPunct/>
              <w:topLinePunct w:val="0"/>
              <w:autoSpaceDE w:val="0"/>
              <w:autoSpaceDN w:val="0"/>
              <w:bidi w:val="0"/>
              <w:adjustRightInd w:val="0"/>
              <w:snapToGrid w:val="0"/>
              <w:spacing w:line="321" w:lineRule="auto"/>
              <w:textAlignment w:val="baseline"/>
              <w:outlineLvl w:val="9"/>
              <w:rPr>
                <w:rFonts w:ascii="Arial"/>
                <w:sz w:val="19"/>
                <w:szCs w:val="19"/>
              </w:rPr>
            </w:pPr>
          </w:p>
          <w:p w14:paraId="0B8507C9">
            <w:pPr>
              <w:keepNext w:val="0"/>
              <w:keepLines w:val="0"/>
              <w:pageBreakBefore w:val="0"/>
              <w:widowControl/>
              <w:kinsoku/>
              <w:wordWrap/>
              <w:overflowPunct/>
              <w:topLinePunct w:val="0"/>
              <w:autoSpaceDE w:val="0"/>
              <w:autoSpaceDN w:val="0"/>
              <w:bidi w:val="0"/>
              <w:adjustRightInd w:val="0"/>
              <w:snapToGrid w:val="0"/>
              <w:spacing w:before="62" w:line="226" w:lineRule="auto"/>
              <w:ind w:left="922"/>
              <w:textAlignment w:val="baseline"/>
              <w:outlineLvl w:val="9"/>
              <w:rPr>
                <w:rFonts w:ascii="宋体" w:hAnsi="宋体" w:eastAsia="宋体" w:cs="宋体"/>
                <w:sz w:val="19"/>
                <w:szCs w:val="19"/>
              </w:rPr>
            </w:pPr>
            <w:r>
              <w:rPr>
                <w:rFonts w:ascii="宋体" w:hAnsi="宋体" w:eastAsia="宋体" w:cs="宋体"/>
                <w:spacing w:val="3"/>
                <w:sz w:val="19"/>
                <w:szCs w:val="19"/>
              </w:rPr>
              <w:t>数量指标</w:t>
            </w:r>
          </w:p>
        </w:tc>
        <w:tc>
          <w:tcPr>
            <w:tcW w:w="3014" w:type="dxa"/>
            <w:vAlign w:val="top"/>
          </w:tcPr>
          <w:p w14:paraId="777D7433">
            <w:pPr>
              <w:keepNext w:val="0"/>
              <w:keepLines w:val="0"/>
              <w:pageBreakBefore w:val="0"/>
              <w:widowControl/>
              <w:kinsoku/>
              <w:wordWrap/>
              <w:overflowPunct/>
              <w:topLinePunct w:val="0"/>
              <w:autoSpaceDE w:val="0"/>
              <w:autoSpaceDN w:val="0"/>
              <w:bidi w:val="0"/>
              <w:adjustRightInd w:val="0"/>
              <w:snapToGrid w:val="0"/>
              <w:spacing w:before="148" w:line="225" w:lineRule="auto"/>
              <w:ind w:left="732"/>
              <w:textAlignment w:val="baseline"/>
              <w:outlineLvl w:val="9"/>
              <w:rPr>
                <w:rFonts w:ascii="宋体" w:hAnsi="宋体" w:eastAsia="宋体" w:cs="宋体"/>
                <w:sz w:val="19"/>
                <w:szCs w:val="19"/>
              </w:rPr>
            </w:pPr>
            <w:r>
              <w:rPr>
                <w:rFonts w:ascii="宋体" w:hAnsi="宋体" w:eastAsia="宋体" w:cs="宋体"/>
                <w:spacing w:val="4"/>
                <w:sz w:val="19"/>
                <w:szCs w:val="19"/>
              </w:rPr>
              <w:t>垃圾焚烧日处理量</w:t>
            </w:r>
          </w:p>
        </w:tc>
        <w:tc>
          <w:tcPr>
            <w:tcW w:w="2451" w:type="dxa"/>
            <w:vAlign w:val="top"/>
          </w:tcPr>
          <w:p w14:paraId="79658EF2">
            <w:pPr>
              <w:keepNext w:val="0"/>
              <w:keepLines w:val="0"/>
              <w:pageBreakBefore w:val="0"/>
              <w:widowControl/>
              <w:kinsoku/>
              <w:wordWrap/>
              <w:overflowPunct/>
              <w:topLinePunct w:val="0"/>
              <w:autoSpaceDE w:val="0"/>
              <w:autoSpaceDN w:val="0"/>
              <w:bidi w:val="0"/>
              <w:adjustRightInd w:val="0"/>
              <w:snapToGrid w:val="0"/>
              <w:spacing w:before="148" w:line="235" w:lineRule="auto"/>
              <w:ind w:left="858"/>
              <w:textAlignment w:val="baseline"/>
              <w:outlineLvl w:val="9"/>
              <w:rPr>
                <w:rFonts w:ascii="宋体" w:hAnsi="宋体" w:eastAsia="宋体" w:cs="宋体"/>
                <w:sz w:val="19"/>
                <w:szCs w:val="19"/>
              </w:rPr>
            </w:pPr>
            <w:r>
              <w:rPr>
                <w:rFonts w:ascii="宋体" w:hAnsi="宋体" w:eastAsia="宋体" w:cs="宋体"/>
                <w:sz w:val="19"/>
                <w:szCs w:val="19"/>
              </w:rPr>
              <w:t>≥1500吨</w:t>
            </w:r>
          </w:p>
        </w:tc>
      </w:tr>
      <w:tr w14:paraId="4AC347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553" w:type="dxa"/>
            <w:vMerge w:val="continue"/>
            <w:tcBorders>
              <w:top w:val="nil"/>
              <w:bottom w:val="nil"/>
            </w:tcBorders>
            <w:vAlign w:val="top"/>
          </w:tcPr>
          <w:p w14:paraId="569544C2">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2619" w:type="dxa"/>
            <w:vMerge w:val="continue"/>
            <w:tcBorders>
              <w:top w:val="nil"/>
            </w:tcBorders>
            <w:vAlign w:val="top"/>
          </w:tcPr>
          <w:p w14:paraId="5DE5E235">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3014" w:type="dxa"/>
            <w:vAlign w:val="top"/>
          </w:tcPr>
          <w:p w14:paraId="7D7394C3">
            <w:pPr>
              <w:keepNext w:val="0"/>
              <w:keepLines w:val="0"/>
              <w:pageBreakBefore w:val="0"/>
              <w:widowControl/>
              <w:kinsoku/>
              <w:wordWrap/>
              <w:overflowPunct/>
              <w:topLinePunct w:val="0"/>
              <w:autoSpaceDE w:val="0"/>
              <w:autoSpaceDN w:val="0"/>
              <w:bidi w:val="0"/>
              <w:adjustRightInd w:val="0"/>
              <w:snapToGrid w:val="0"/>
              <w:spacing w:before="149" w:line="225" w:lineRule="auto"/>
              <w:ind w:left="532"/>
              <w:textAlignment w:val="baseline"/>
              <w:outlineLvl w:val="9"/>
              <w:rPr>
                <w:rFonts w:ascii="宋体" w:hAnsi="宋体" w:eastAsia="宋体" w:cs="宋体"/>
                <w:sz w:val="19"/>
                <w:szCs w:val="19"/>
              </w:rPr>
            </w:pPr>
            <w:r>
              <w:rPr>
                <w:rFonts w:ascii="宋体" w:hAnsi="宋体" w:eastAsia="宋体" w:cs="宋体"/>
                <w:spacing w:val="4"/>
                <w:sz w:val="19"/>
                <w:szCs w:val="19"/>
              </w:rPr>
              <w:t>协议内垃圾焚烧处理量</w:t>
            </w:r>
          </w:p>
        </w:tc>
        <w:tc>
          <w:tcPr>
            <w:tcW w:w="2451" w:type="dxa"/>
            <w:vAlign w:val="top"/>
          </w:tcPr>
          <w:p w14:paraId="7FBBE490">
            <w:pPr>
              <w:keepNext w:val="0"/>
              <w:keepLines w:val="0"/>
              <w:pageBreakBefore w:val="0"/>
              <w:widowControl/>
              <w:kinsoku/>
              <w:wordWrap/>
              <w:overflowPunct/>
              <w:topLinePunct w:val="0"/>
              <w:autoSpaceDE w:val="0"/>
              <w:autoSpaceDN w:val="0"/>
              <w:bidi w:val="0"/>
              <w:adjustRightInd w:val="0"/>
              <w:snapToGrid w:val="0"/>
              <w:spacing w:before="148" w:line="227" w:lineRule="auto"/>
              <w:ind w:left="785"/>
              <w:textAlignment w:val="baseline"/>
              <w:outlineLvl w:val="9"/>
              <w:rPr>
                <w:rFonts w:ascii="宋体" w:hAnsi="宋体" w:eastAsia="宋体" w:cs="宋体"/>
                <w:sz w:val="19"/>
                <w:szCs w:val="19"/>
              </w:rPr>
            </w:pPr>
            <w:r>
              <w:rPr>
                <w:rFonts w:ascii="宋体" w:hAnsi="宋体" w:eastAsia="宋体" w:cs="宋体"/>
                <w:spacing w:val="4"/>
                <w:sz w:val="19"/>
                <w:szCs w:val="19"/>
              </w:rPr>
              <w:t>=56.1万吨</w:t>
            </w:r>
          </w:p>
        </w:tc>
      </w:tr>
      <w:tr w14:paraId="526D8D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553" w:type="dxa"/>
            <w:vMerge w:val="continue"/>
            <w:tcBorders>
              <w:top w:val="nil"/>
              <w:bottom w:val="nil"/>
            </w:tcBorders>
            <w:vAlign w:val="top"/>
          </w:tcPr>
          <w:p w14:paraId="47BC3D6D">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2619" w:type="dxa"/>
            <w:vMerge w:val="restart"/>
            <w:tcBorders>
              <w:bottom w:val="nil"/>
            </w:tcBorders>
            <w:vAlign w:val="top"/>
          </w:tcPr>
          <w:p w14:paraId="22BEC46D">
            <w:pPr>
              <w:keepNext w:val="0"/>
              <w:keepLines w:val="0"/>
              <w:pageBreakBefore w:val="0"/>
              <w:widowControl/>
              <w:kinsoku/>
              <w:wordWrap/>
              <w:overflowPunct/>
              <w:topLinePunct w:val="0"/>
              <w:autoSpaceDE w:val="0"/>
              <w:autoSpaceDN w:val="0"/>
              <w:bidi w:val="0"/>
              <w:adjustRightInd w:val="0"/>
              <w:snapToGrid w:val="0"/>
              <w:spacing w:line="323" w:lineRule="auto"/>
              <w:textAlignment w:val="baseline"/>
              <w:outlineLvl w:val="9"/>
              <w:rPr>
                <w:rFonts w:ascii="Arial"/>
                <w:sz w:val="19"/>
                <w:szCs w:val="19"/>
              </w:rPr>
            </w:pPr>
          </w:p>
          <w:p w14:paraId="7E1D474B">
            <w:pPr>
              <w:keepNext w:val="0"/>
              <w:keepLines w:val="0"/>
              <w:pageBreakBefore w:val="0"/>
              <w:widowControl/>
              <w:kinsoku/>
              <w:wordWrap/>
              <w:overflowPunct/>
              <w:topLinePunct w:val="0"/>
              <w:autoSpaceDE w:val="0"/>
              <w:autoSpaceDN w:val="0"/>
              <w:bidi w:val="0"/>
              <w:adjustRightInd w:val="0"/>
              <w:snapToGrid w:val="0"/>
              <w:spacing w:before="62" w:line="227" w:lineRule="auto"/>
              <w:ind w:left="922"/>
              <w:textAlignment w:val="baseline"/>
              <w:outlineLvl w:val="9"/>
              <w:rPr>
                <w:rFonts w:ascii="宋体" w:hAnsi="宋体" w:eastAsia="宋体" w:cs="宋体"/>
                <w:sz w:val="19"/>
                <w:szCs w:val="19"/>
              </w:rPr>
            </w:pPr>
            <w:r>
              <w:rPr>
                <w:rFonts w:ascii="宋体" w:hAnsi="宋体" w:eastAsia="宋体" w:cs="宋体"/>
                <w:spacing w:val="3"/>
                <w:sz w:val="19"/>
                <w:szCs w:val="19"/>
              </w:rPr>
              <w:t>质量指标</w:t>
            </w:r>
          </w:p>
        </w:tc>
        <w:tc>
          <w:tcPr>
            <w:tcW w:w="3014" w:type="dxa"/>
            <w:vAlign w:val="top"/>
          </w:tcPr>
          <w:p w14:paraId="00B0188E">
            <w:pPr>
              <w:keepNext w:val="0"/>
              <w:keepLines w:val="0"/>
              <w:pageBreakBefore w:val="0"/>
              <w:widowControl/>
              <w:kinsoku/>
              <w:wordWrap/>
              <w:overflowPunct/>
              <w:topLinePunct w:val="0"/>
              <w:autoSpaceDE w:val="0"/>
              <w:autoSpaceDN w:val="0"/>
              <w:bidi w:val="0"/>
              <w:adjustRightInd w:val="0"/>
              <w:snapToGrid w:val="0"/>
              <w:spacing w:before="150" w:line="225" w:lineRule="auto"/>
              <w:ind w:left="435"/>
              <w:textAlignment w:val="baseline"/>
              <w:outlineLvl w:val="9"/>
              <w:rPr>
                <w:rFonts w:ascii="宋体" w:hAnsi="宋体" w:eastAsia="宋体" w:cs="宋体"/>
                <w:sz w:val="19"/>
                <w:szCs w:val="19"/>
              </w:rPr>
            </w:pPr>
            <w:r>
              <w:rPr>
                <w:rFonts w:ascii="宋体" w:hAnsi="宋体" w:eastAsia="宋体" w:cs="宋体"/>
                <w:spacing w:val="4"/>
                <w:sz w:val="19"/>
                <w:szCs w:val="19"/>
              </w:rPr>
              <w:t>垃圾焚烧烟气排放达标率</w:t>
            </w:r>
          </w:p>
        </w:tc>
        <w:tc>
          <w:tcPr>
            <w:tcW w:w="2451" w:type="dxa"/>
            <w:vAlign w:val="top"/>
          </w:tcPr>
          <w:p w14:paraId="29B5A054">
            <w:pPr>
              <w:keepNext w:val="0"/>
              <w:keepLines w:val="0"/>
              <w:pageBreakBefore w:val="0"/>
              <w:widowControl/>
              <w:kinsoku/>
              <w:wordWrap/>
              <w:overflowPunct/>
              <w:topLinePunct w:val="0"/>
              <w:autoSpaceDE w:val="0"/>
              <w:autoSpaceDN w:val="0"/>
              <w:bidi w:val="0"/>
              <w:adjustRightInd w:val="0"/>
              <w:snapToGrid w:val="0"/>
              <w:spacing w:before="150" w:line="253" w:lineRule="exact"/>
              <w:ind w:left="984"/>
              <w:textAlignment w:val="baseline"/>
              <w:outlineLvl w:val="9"/>
              <w:rPr>
                <w:rFonts w:ascii="宋体" w:hAnsi="宋体" w:eastAsia="宋体" w:cs="宋体"/>
                <w:sz w:val="19"/>
                <w:szCs w:val="19"/>
              </w:rPr>
            </w:pPr>
            <w:r>
              <w:rPr>
                <w:rFonts w:ascii="宋体" w:hAnsi="宋体" w:eastAsia="宋体" w:cs="宋体"/>
                <w:spacing w:val="2"/>
                <w:position w:val="1"/>
                <w:sz w:val="19"/>
                <w:szCs w:val="19"/>
              </w:rPr>
              <w:t>=100%</w:t>
            </w:r>
          </w:p>
        </w:tc>
      </w:tr>
      <w:tr w14:paraId="69FFC8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553" w:type="dxa"/>
            <w:vMerge w:val="continue"/>
            <w:tcBorders>
              <w:top w:val="nil"/>
              <w:bottom w:val="nil"/>
            </w:tcBorders>
            <w:vAlign w:val="top"/>
          </w:tcPr>
          <w:p w14:paraId="7C42C9CD">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2619" w:type="dxa"/>
            <w:vMerge w:val="continue"/>
            <w:tcBorders>
              <w:top w:val="nil"/>
            </w:tcBorders>
            <w:vAlign w:val="top"/>
          </w:tcPr>
          <w:p w14:paraId="792B3828">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3014" w:type="dxa"/>
            <w:vAlign w:val="top"/>
          </w:tcPr>
          <w:p w14:paraId="2BE73B18">
            <w:pPr>
              <w:keepNext w:val="0"/>
              <w:keepLines w:val="0"/>
              <w:pageBreakBefore w:val="0"/>
              <w:widowControl/>
              <w:kinsoku/>
              <w:wordWrap/>
              <w:overflowPunct/>
              <w:topLinePunct w:val="0"/>
              <w:autoSpaceDE w:val="0"/>
              <w:autoSpaceDN w:val="0"/>
              <w:bidi w:val="0"/>
              <w:adjustRightInd w:val="0"/>
              <w:snapToGrid w:val="0"/>
              <w:spacing w:before="150" w:line="225" w:lineRule="auto"/>
              <w:ind w:left="631"/>
              <w:textAlignment w:val="baseline"/>
              <w:outlineLvl w:val="9"/>
              <w:rPr>
                <w:rFonts w:ascii="宋体" w:hAnsi="宋体" w:eastAsia="宋体" w:cs="宋体"/>
                <w:sz w:val="19"/>
                <w:szCs w:val="19"/>
              </w:rPr>
            </w:pPr>
            <w:r>
              <w:rPr>
                <w:rFonts w:ascii="宋体" w:hAnsi="宋体" w:eastAsia="宋体" w:cs="宋体"/>
                <w:spacing w:val="4"/>
                <w:sz w:val="19"/>
                <w:szCs w:val="19"/>
              </w:rPr>
              <w:t>垃圾焚烧炉渣达标率</w:t>
            </w:r>
          </w:p>
        </w:tc>
        <w:tc>
          <w:tcPr>
            <w:tcW w:w="2451" w:type="dxa"/>
            <w:vAlign w:val="top"/>
          </w:tcPr>
          <w:p w14:paraId="48DA8175">
            <w:pPr>
              <w:keepNext w:val="0"/>
              <w:keepLines w:val="0"/>
              <w:pageBreakBefore w:val="0"/>
              <w:widowControl/>
              <w:kinsoku/>
              <w:wordWrap/>
              <w:overflowPunct/>
              <w:topLinePunct w:val="0"/>
              <w:autoSpaceDE w:val="0"/>
              <w:autoSpaceDN w:val="0"/>
              <w:bidi w:val="0"/>
              <w:adjustRightInd w:val="0"/>
              <w:snapToGrid w:val="0"/>
              <w:spacing w:before="150" w:line="253" w:lineRule="exact"/>
              <w:ind w:left="984"/>
              <w:textAlignment w:val="baseline"/>
              <w:outlineLvl w:val="9"/>
              <w:rPr>
                <w:rFonts w:ascii="宋体" w:hAnsi="宋体" w:eastAsia="宋体" w:cs="宋体"/>
                <w:sz w:val="19"/>
                <w:szCs w:val="19"/>
              </w:rPr>
            </w:pPr>
            <w:r>
              <w:rPr>
                <w:rFonts w:ascii="宋体" w:hAnsi="宋体" w:eastAsia="宋体" w:cs="宋体"/>
                <w:spacing w:val="2"/>
                <w:position w:val="1"/>
                <w:sz w:val="19"/>
                <w:szCs w:val="19"/>
              </w:rPr>
              <w:t>=100%</w:t>
            </w:r>
          </w:p>
        </w:tc>
      </w:tr>
      <w:tr w14:paraId="307CD1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553" w:type="dxa"/>
            <w:vMerge w:val="continue"/>
            <w:tcBorders>
              <w:top w:val="nil"/>
            </w:tcBorders>
            <w:vAlign w:val="top"/>
          </w:tcPr>
          <w:p w14:paraId="0D0E2297">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2619" w:type="dxa"/>
            <w:vAlign w:val="top"/>
          </w:tcPr>
          <w:p w14:paraId="4AA0E921">
            <w:pPr>
              <w:keepNext w:val="0"/>
              <w:keepLines w:val="0"/>
              <w:pageBreakBefore w:val="0"/>
              <w:widowControl/>
              <w:kinsoku/>
              <w:wordWrap/>
              <w:overflowPunct/>
              <w:topLinePunct w:val="0"/>
              <w:autoSpaceDE w:val="0"/>
              <w:autoSpaceDN w:val="0"/>
              <w:bidi w:val="0"/>
              <w:adjustRightInd w:val="0"/>
              <w:snapToGrid w:val="0"/>
              <w:spacing w:before="151" w:line="227" w:lineRule="auto"/>
              <w:ind w:left="930"/>
              <w:textAlignment w:val="baseline"/>
              <w:outlineLvl w:val="9"/>
              <w:rPr>
                <w:rFonts w:ascii="宋体" w:hAnsi="宋体" w:eastAsia="宋体" w:cs="宋体"/>
                <w:sz w:val="19"/>
                <w:szCs w:val="19"/>
              </w:rPr>
            </w:pPr>
            <w:r>
              <w:rPr>
                <w:rFonts w:ascii="宋体" w:hAnsi="宋体" w:eastAsia="宋体" w:cs="宋体"/>
                <w:spacing w:val="1"/>
                <w:sz w:val="19"/>
                <w:szCs w:val="19"/>
              </w:rPr>
              <w:t>时效指标</w:t>
            </w:r>
          </w:p>
        </w:tc>
        <w:tc>
          <w:tcPr>
            <w:tcW w:w="3014" w:type="dxa"/>
            <w:vAlign w:val="top"/>
          </w:tcPr>
          <w:p w14:paraId="07CEF33F">
            <w:pPr>
              <w:keepNext w:val="0"/>
              <w:keepLines w:val="0"/>
              <w:pageBreakBefore w:val="0"/>
              <w:widowControl/>
              <w:kinsoku/>
              <w:wordWrap/>
              <w:overflowPunct/>
              <w:topLinePunct w:val="0"/>
              <w:autoSpaceDE w:val="0"/>
              <w:autoSpaceDN w:val="0"/>
              <w:bidi w:val="0"/>
              <w:adjustRightInd w:val="0"/>
              <w:snapToGrid w:val="0"/>
              <w:spacing w:before="151" w:line="226" w:lineRule="auto"/>
              <w:ind w:left="734"/>
              <w:textAlignment w:val="baseline"/>
              <w:outlineLvl w:val="9"/>
              <w:rPr>
                <w:rFonts w:ascii="宋体" w:hAnsi="宋体" w:eastAsia="宋体" w:cs="宋体"/>
                <w:sz w:val="19"/>
                <w:szCs w:val="19"/>
              </w:rPr>
            </w:pPr>
            <w:r>
              <w:rPr>
                <w:rFonts w:ascii="宋体" w:hAnsi="宋体" w:eastAsia="宋体" w:cs="宋体"/>
                <w:spacing w:val="3"/>
                <w:sz w:val="19"/>
                <w:szCs w:val="19"/>
              </w:rPr>
              <w:t>项目年度完成天数</w:t>
            </w:r>
          </w:p>
        </w:tc>
        <w:tc>
          <w:tcPr>
            <w:tcW w:w="2451" w:type="dxa"/>
            <w:vAlign w:val="top"/>
          </w:tcPr>
          <w:p w14:paraId="0A683A3C">
            <w:pPr>
              <w:keepNext w:val="0"/>
              <w:keepLines w:val="0"/>
              <w:pageBreakBefore w:val="0"/>
              <w:widowControl/>
              <w:kinsoku/>
              <w:wordWrap/>
              <w:overflowPunct/>
              <w:topLinePunct w:val="0"/>
              <w:autoSpaceDE w:val="0"/>
              <w:autoSpaceDN w:val="0"/>
              <w:bidi w:val="0"/>
              <w:adjustRightInd w:val="0"/>
              <w:snapToGrid w:val="0"/>
              <w:spacing w:before="151" w:line="227" w:lineRule="auto"/>
              <w:ind w:left="907"/>
              <w:textAlignment w:val="baseline"/>
              <w:outlineLvl w:val="9"/>
              <w:rPr>
                <w:rFonts w:ascii="宋体" w:hAnsi="宋体" w:eastAsia="宋体" w:cs="宋体"/>
                <w:sz w:val="19"/>
                <w:szCs w:val="19"/>
              </w:rPr>
            </w:pPr>
            <w:r>
              <w:rPr>
                <w:rFonts w:ascii="宋体" w:hAnsi="宋体" w:eastAsia="宋体" w:cs="宋体"/>
                <w:sz w:val="19"/>
                <w:szCs w:val="19"/>
              </w:rPr>
              <w:t>≥330天</w:t>
            </w:r>
          </w:p>
        </w:tc>
      </w:tr>
      <w:tr w14:paraId="5B1B66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553" w:type="dxa"/>
            <w:vMerge w:val="restart"/>
            <w:tcBorders>
              <w:bottom w:val="nil"/>
            </w:tcBorders>
            <w:vAlign w:val="top"/>
          </w:tcPr>
          <w:p w14:paraId="26E4486D">
            <w:pPr>
              <w:keepNext w:val="0"/>
              <w:keepLines w:val="0"/>
              <w:pageBreakBefore w:val="0"/>
              <w:widowControl/>
              <w:kinsoku/>
              <w:wordWrap/>
              <w:overflowPunct/>
              <w:topLinePunct w:val="0"/>
              <w:autoSpaceDE w:val="0"/>
              <w:autoSpaceDN w:val="0"/>
              <w:bidi w:val="0"/>
              <w:adjustRightInd w:val="0"/>
              <w:snapToGrid w:val="0"/>
              <w:spacing w:line="328" w:lineRule="auto"/>
              <w:textAlignment w:val="baseline"/>
              <w:outlineLvl w:val="9"/>
              <w:rPr>
                <w:rFonts w:ascii="Arial"/>
                <w:sz w:val="19"/>
                <w:szCs w:val="19"/>
              </w:rPr>
            </w:pPr>
          </w:p>
          <w:p w14:paraId="1F835B36">
            <w:pPr>
              <w:keepNext w:val="0"/>
              <w:keepLines w:val="0"/>
              <w:pageBreakBefore w:val="0"/>
              <w:widowControl/>
              <w:kinsoku/>
              <w:wordWrap/>
              <w:overflowPunct/>
              <w:topLinePunct w:val="0"/>
              <w:autoSpaceDE w:val="0"/>
              <w:autoSpaceDN w:val="0"/>
              <w:bidi w:val="0"/>
              <w:adjustRightInd w:val="0"/>
              <w:snapToGrid w:val="0"/>
              <w:spacing w:before="62" w:line="227" w:lineRule="auto"/>
              <w:ind w:left="393"/>
              <w:textAlignment w:val="baseline"/>
              <w:outlineLvl w:val="9"/>
              <w:rPr>
                <w:rFonts w:ascii="宋体" w:hAnsi="宋体" w:eastAsia="宋体" w:cs="宋体"/>
                <w:sz w:val="19"/>
                <w:szCs w:val="19"/>
              </w:rPr>
            </w:pPr>
            <w:r>
              <w:rPr>
                <w:rFonts w:ascii="宋体" w:hAnsi="宋体" w:eastAsia="宋体" w:cs="宋体"/>
                <w:spacing w:val="2"/>
                <w:sz w:val="19"/>
                <w:szCs w:val="19"/>
              </w:rPr>
              <w:t>效益指标</w:t>
            </w:r>
          </w:p>
        </w:tc>
        <w:tc>
          <w:tcPr>
            <w:tcW w:w="2619" w:type="dxa"/>
            <w:vAlign w:val="top"/>
          </w:tcPr>
          <w:p w14:paraId="4FB84004">
            <w:pPr>
              <w:keepNext w:val="0"/>
              <w:keepLines w:val="0"/>
              <w:pageBreakBefore w:val="0"/>
              <w:widowControl/>
              <w:kinsoku/>
              <w:wordWrap/>
              <w:overflowPunct/>
              <w:topLinePunct w:val="0"/>
              <w:autoSpaceDE w:val="0"/>
              <w:autoSpaceDN w:val="0"/>
              <w:bidi w:val="0"/>
              <w:adjustRightInd w:val="0"/>
              <w:snapToGrid w:val="0"/>
              <w:spacing w:before="152" w:line="225" w:lineRule="auto"/>
              <w:ind w:left="725"/>
              <w:textAlignment w:val="baseline"/>
              <w:outlineLvl w:val="9"/>
              <w:rPr>
                <w:rFonts w:ascii="宋体" w:hAnsi="宋体" w:eastAsia="宋体" w:cs="宋体"/>
                <w:sz w:val="19"/>
                <w:szCs w:val="19"/>
              </w:rPr>
            </w:pPr>
            <w:r>
              <w:rPr>
                <w:rFonts w:ascii="宋体" w:hAnsi="宋体" w:eastAsia="宋体" w:cs="宋体"/>
                <w:spacing w:val="3"/>
                <w:sz w:val="19"/>
                <w:szCs w:val="19"/>
              </w:rPr>
              <w:t>社会效益指标</w:t>
            </w:r>
          </w:p>
        </w:tc>
        <w:tc>
          <w:tcPr>
            <w:tcW w:w="3014" w:type="dxa"/>
            <w:vAlign w:val="top"/>
          </w:tcPr>
          <w:p w14:paraId="1A435F56">
            <w:pPr>
              <w:keepNext w:val="0"/>
              <w:keepLines w:val="0"/>
              <w:pageBreakBefore w:val="0"/>
              <w:widowControl/>
              <w:kinsoku/>
              <w:wordWrap/>
              <w:overflowPunct/>
              <w:topLinePunct w:val="0"/>
              <w:autoSpaceDE w:val="0"/>
              <w:autoSpaceDN w:val="0"/>
              <w:bidi w:val="0"/>
              <w:adjustRightInd w:val="0"/>
              <w:snapToGrid w:val="0"/>
              <w:spacing w:before="151" w:line="226" w:lineRule="auto"/>
              <w:ind w:left="533"/>
              <w:textAlignment w:val="baseline"/>
              <w:outlineLvl w:val="9"/>
              <w:rPr>
                <w:rFonts w:ascii="宋体" w:hAnsi="宋体" w:eastAsia="宋体" w:cs="宋体"/>
                <w:sz w:val="19"/>
                <w:szCs w:val="19"/>
              </w:rPr>
            </w:pPr>
            <w:r>
              <w:rPr>
                <w:rFonts w:ascii="宋体" w:hAnsi="宋体" w:eastAsia="宋体" w:cs="宋体"/>
                <w:spacing w:val="4"/>
                <w:sz w:val="19"/>
                <w:szCs w:val="19"/>
              </w:rPr>
              <w:t>生活垃圾无害化处理率</w:t>
            </w:r>
          </w:p>
        </w:tc>
        <w:tc>
          <w:tcPr>
            <w:tcW w:w="2451" w:type="dxa"/>
            <w:vAlign w:val="top"/>
          </w:tcPr>
          <w:p w14:paraId="353C043D">
            <w:pPr>
              <w:keepNext w:val="0"/>
              <w:keepLines w:val="0"/>
              <w:pageBreakBefore w:val="0"/>
              <w:widowControl/>
              <w:kinsoku/>
              <w:wordWrap/>
              <w:overflowPunct/>
              <w:topLinePunct w:val="0"/>
              <w:autoSpaceDE w:val="0"/>
              <w:autoSpaceDN w:val="0"/>
              <w:bidi w:val="0"/>
              <w:adjustRightInd w:val="0"/>
              <w:snapToGrid w:val="0"/>
              <w:spacing w:before="151" w:line="254" w:lineRule="exact"/>
              <w:ind w:left="984"/>
              <w:textAlignment w:val="baseline"/>
              <w:outlineLvl w:val="9"/>
              <w:rPr>
                <w:rFonts w:ascii="宋体" w:hAnsi="宋体" w:eastAsia="宋体" w:cs="宋体"/>
                <w:sz w:val="19"/>
                <w:szCs w:val="19"/>
              </w:rPr>
            </w:pPr>
            <w:r>
              <w:rPr>
                <w:rFonts w:ascii="宋体" w:hAnsi="宋体" w:eastAsia="宋体" w:cs="宋体"/>
                <w:spacing w:val="2"/>
                <w:position w:val="1"/>
                <w:sz w:val="19"/>
                <w:szCs w:val="19"/>
              </w:rPr>
              <w:t>=100%</w:t>
            </w:r>
          </w:p>
        </w:tc>
      </w:tr>
      <w:tr w14:paraId="0B0A77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553" w:type="dxa"/>
            <w:vMerge w:val="continue"/>
            <w:tcBorders>
              <w:top w:val="nil"/>
            </w:tcBorders>
            <w:vAlign w:val="top"/>
          </w:tcPr>
          <w:p w14:paraId="25954944">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2619" w:type="dxa"/>
            <w:vAlign w:val="top"/>
          </w:tcPr>
          <w:p w14:paraId="35F56B36">
            <w:pPr>
              <w:keepNext w:val="0"/>
              <w:keepLines w:val="0"/>
              <w:pageBreakBefore w:val="0"/>
              <w:widowControl/>
              <w:kinsoku/>
              <w:wordWrap/>
              <w:overflowPunct/>
              <w:topLinePunct w:val="0"/>
              <w:autoSpaceDE w:val="0"/>
              <w:autoSpaceDN w:val="0"/>
              <w:bidi w:val="0"/>
              <w:adjustRightInd w:val="0"/>
              <w:snapToGrid w:val="0"/>
              <w:spacing w:before="152" w:line="227" w:lineRule="auto"/>
              <w:ind w:left="725"/>
              <w:textAlignment w:val="baseline"/>
              <w:outlineLvl w:val="9"/>
              <w:rPr>
                <w:rFonts w:ascii="宋体" w:hAnsi="宋体" w:eastAsia="宋体" w:cs="宋体"/>
                <w:sz w:val="19"/>
                <w:szCs w:val="19"/>
              </w:rPr>
            </w:pPr>
            <w:r>
              <w:rPr>
                <w:rFonts w:ascii="宋体" w:hAnsi="宋体" w:eastAsia="宋体" w:cs="宋体"/>
                <w:spacing w:val="3"/>
                <w:sz w:val="19"/>
                <w:szCs w:val="19"/>
              </w:rPr>
              <w:t>生态效益指标</w:t>
            </w:r>
          </w:p>
        </w:tc>
        <w:tc>
          <w:tcPr>
            <w:tcW w:w="3014" w:type="dxa"/>
            <w:vAlign w:val="top"/>
          </w:tcPr>
          <w:p w14:paraId="73B1BBBB">
            <w:pPr>
              <w:keepNext w:val="0"/>
              <w:keepLines w:val="0"/>
              <w:pageBreakBefore w:val="0"/>
              <w:widowControl/>
              <w:kinsoku/>
              <w:wordWrap/>
              <w:overflowPunct/>
              <w:topLinePunct w:val="0"/>
              <w:autoSpaceDE w:val="0"/>
              <w:autoSpaceDN w:val="0"/>
              <w:bidi w:val="0"/>
              <w:adjustRightInd w:val="0"/>
              <w:snapToGrid w:val="0"/>
              <w:spacing w:before="152" w:line="226" w:lineRule="auto"/>
              <w:ind w:left="732"/>
              <w:textAlignment w:val="baseline"/>
              <w:outlineLvl w:val="9"/>
              <w:rPr>
                <w:rFonts w:ascii="宋体" w:hAnsi="宋体" w:eastAsia="宋体" w:cs="宋体"/>
                <w:sz w:val="19"/>
                <w:szCs w:val="19"/>
              </w:rPr>
            </w:pPr>
            <w:r>
              <w:rPr>
                <w:rFonts w:ascii="宋体" w:hAnsi="宋体" w:eastAsia="宋体" w:cs="宋体"/>
                <w:spacing w:val="4"/>
                <w:sz w:val="19"/>
                <w:szCs w:val="19"/>
              </w:rPr>
              <w:t>污染物排放达标率</w:t>
            </w:r>
          </w:p>
        </w:tc>
        <w:tc>
          <w:tcPr>
            <w:tcW w:w="2451" w:type="dxa"/>
            <w:vAlign w:val="top"/>
          </w:tcPr>
          <w:p w14:paraId="3B75C6B4">
            <w:pPr>
              <w:keepNext w:val="0"/>
              <w:keepLines w:val="0"/>
              <w:pageBreakBefore w:val="0"/>
              <w:widowControl/>
              <w:kinsoku/>
              <w:wordWrap/>
              <w:overflowPunct/>
              <w:topLinePunct w:val="0"/>
              <w:autoSpaceDE w:val="0"/>
              <w:autoSpaceDN w:val="0"/>
              <w:bidi w:val="0"/>
              <w:adjustRightInd w:val="0"/>
              <w:snapToGrid w:val="0"/>
              <w:spacing w:before="152" w:line="254" w:lineRule="exact"/>
              <w:ind w:left="984"/>
              <w:textAlignment w:val="baseline"/>
              <w:outlineLvl w:val="9"/>
              <w:rPr>
                <w:rFonts w:ascii="宋体" w:hAnsi="宋体" w:eastAsia="宋体" w:cs="宋体"/>
                <w:sz w:val="19"/>
                <w:szCs w:val="19"/>
              </w:rPr>
            </w:pPr>
            <w:r>
              <w:rPr>
                <w:rFonts w:ascii="宋体" w:hAnsi="宋体" w:eastAsia="宋体" w:cs="宋体"/>
                <w:spacing w:val="2"/>
                <w:position w:val="1"/>
                <w:sz w:val="19"/>
                <w:szCs w:val="19"/>
              </w:rPr>
              <w:t>=100%</w:t>
            </w:r>
          </w:p>
        </w:tc>
      </w:tr>
      <w:tr w14:paraId="3447AC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1" w:hRule="atLeast"/>
        </w:trPr>
        <w:tc>
          <w:tcPr>
            <w:tcW w:w="1553" w:type="dxa"/>
            <w:vAlign w:val="top"/>
          </w:tcPr>
          <w:p w14:paraId="3CFA454F">
            <w:pPr>
              <w:keepNext w:val="0"/>
              <w:keepLines w:val="0"/>
              <w:pageBreakBefore w:val="0"/>
              <w:widowControl/>
              <w:kinsoku/>
              <w:wordWrap/>
              <w:overflowPunct/>
              <w:topLinePunct w:val="0"/>
              <w:autoSpaceDE w:val="0"/>
              <w:autoSpaceDN w:val="0"/>
              <w:bidi w:val="0"/>
              <w:adjustRightInd w:val="0"/>
              <w:snapToGrid w:val="0"/>
              <w:spacing w:before="153" w:line="226" w:lineRule="auto"/>
              <w:ind w:left="290"/>
              <w:textAlignment w:val="baseline"/>
              <w:outlineLvl w:val="9"/>
              <w:rPr>
                <w:rFonts w:ascii="宋体" w:hAnsi="宋体" w:eastAsia="宋体" w:cs="宋体"/>
                <w:sz w:val="19"/>
                <w:szCs w:val="19"/>
              </w:rPr>
            </w:pPr>
            <w:r>
              <w:rPr>
                <w:rFonts w:ascii="宋体" w:hAnsi="宋体" w:eastAsia="宋体" w:cs="宋体"/>
                <w:spacing w:val="3"/>
                <w:sz w:val="19"/>
                <w:szCs w:val="19"/>
              </w:rPr>
              <w:t>满意度指标</w:t>
            </w:r>
          </w:p>
        </w:tc>
        <w:tc>
          <w:tcPr>
            <w:tcW w:w="2619" w:type="dxa"/>
            <w:vAlign w:val="top"/>
          </w:tcPr>
          <w:p w14:paraId="30F224A0">
            <w:pPr>
              <w:keepNext w:val="0"/>
              <w:keepLines w:val="0"/>
              <w:pageBreakBefore w:val="0"/>
              <w:widowControl/>
              <w:kinsoku/>
              <w:wordWrap/>
              <w:overflowPunct/>
              <w:topLinePunct w:val="0"/>
              <w:autoSpaceDE w:val="0"/>
              <w:autoSpaceDN w:val="0"/>
              <w:bidi w:val="0"/>
              <w:adjustRightInd w:val="0"/>
              <w:snapToGrid w:val="0"/>
              <w:spacing w:before="153" w:line="226" w:lineRule="auto"/>
              <w:ind w:left="429"/>
              <w:textAlignment w:val="baseline"/>
              <w:outlineLvl w:val="9"/>
              <w:rPr>
                <w:rFonts w:ascii="宋体" w:hAnsi="宋体" w:eastAsia="宋体" w:cs="宋体"/>
                <w:sz w:val="19"/>
                <w:szCs w:val="19"/>
              </w:rPr>
            </w:pPr>
            <w:r>
              <w:rPr>
                <w:rFonts w:ascii="宋体" w:hAnsi="宋体" w:eastAsia="宋体" w:cs="宋体"/>
                <w:spacing w:val="4"/>
                <w:sz w:val="19"/>
                <w:szCs w:val="19"/>
              </w:rPr>
              <w:t>服务对象满意度指标</w:t>
            </w:r>
          </w:p>
        </w:tc>
        <w:tc>
          <w:tcPr>
            <w:tcW w:w="3014" w:type="dxa"/>
            <w:vAlign w:val="top"/>
          </w:tcPr>
          <w:p w14:paraId="1EAE8F23">
            <w:pPr>
              <w:keepNext w:val="0"/>
              <w:keepLines w:val="0"/>
              <w:pageBreakBefore w:val="0"/>
              <w:widowControl/>
              <w:kinsoku/>
              <w:wordWrap/>
              <w:overflowPunct/>
              <w:topLinePunct w:val="0"/>
              <w:autoSpaceDE w:val="0"/>
              <w:autoSpaceDN w:val="0"/>
              <w:bidi w:val="0"/>
              <w:adjustRightInd w:val="0"/>
              <w:snapToGrid w:val="0"/>
              <w:spacing w:before="153" w:line="226" w:lineRule="auto"/>
              <w:ind w:left="1025"/>
              <w:textAlignment w:val="baseline"/>
              <w:outlineLvl w:val="9"/>
              <w:rPr>
                <w:rFonts w:ascii="宋体" w:hAnsi="宋体" w:eastAsia="宋体" w:cs="宋体"/>
                <w:sz w:val="19"/>
                <w:szCs w:val="19"/>
              </w:rPr>
            </w:pPr>
            <w:r>
              <w:rPr>
                <w:rFonts w:ascii="宋体" w:hAnsi="宋体" w:eastAsia="宋体" w:cs="宋体"/>
                <w:spacing w:val="3"/>
                <w:sz w:val="19"/>
                <w:szCs w:val="19"/>
              </w:rPr>
              <w:t>居民满意度</w:t>
            </w:r>
          </w:p>
        </w:tc>
        <w:tc>
          <w:tcPr>
            <w:tcW w:w="2451" w:type="dxa"/>
            <w:vAlign w:val="top"/>
          </w:tcPr>
          <w:p w14:paraId="70CC7480">
            <w:pPr>
              <w:keepNext w:val="0"/>
              <w:keepLines w:val="0"/>
              <w:pageBreakBefore w:val="0"/>
              <w:widowControl/>
              <w:kinsoku/>
              <w:wordWrap/>
              <w:overflowPunct/>
              <w:topLinePunct w:val="0"/>
              <w:autoSpaceDE w:val="0"/>
              <w:autoSpaceDN w:val="0"/>
              <w:bidi w:val="0"/>
              <w:adjustRightInd w:val="0"/>
              <w:snapToGrid w:val="0"/>
              <w:spacing w:before="153" w:line="251" w:lineRule="exact"/>
              <w:ind w:left="1005"/>
              <w:textAlignment w:val="baseline"/>
              <w:outlineLvl w:val="9"/>
              <w:rPr>
                <w:rFonts w:ascii="宋体" w:hAnsi="宋体" w:eastAsia="宋体" w:cs="宋体"/>
                <w:sz w:val="19"/>
                <w:szCs w:val="19"/>
              </w:rPr>
            </w:pPr>
            <w:r>
              <w:rPr>
                <w:rFonts w:ascii="宋体" w:hAnsi="宋体" w:eastAsia="宋体" w:cs="宋体"/>
                <w:spacing w:val="-3"/>
                <w:position w:val="1"/>
                <w:sz w:val="19"/>
                <w:szCs w:val="19"/>
              </w:rPr>
              <w:t>≥95%</w:t>
            </w:r>
          </w:p>
        </w:tc>
      </w:tr>
    </w:tbl>
    <w:p w14:paraId="42D71316">
      <w:pPr>
        <w:keepNext w:val="0"/>
        <w:keepLines w:val="0"/>
        <w:pageBreakBefore w:val="0"/>
        <w:widowControl/>
        <w:kinsoku/>
        <w:wordWrap/>
        <w:overflowPunct/>
        <w:topLinePunct w:val="0"/>
        <w:autoSpaceDE w:val="0"/>
        <w:autoSpaceDN w:val="0"/>
        <w:bidi w:val="0"/>
        <w:adjustRightInd w:val="0"/>
        <w:snapToGrid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499B0FCF">
      <w:pPr>
        <w:keepNext w:val="0"/>
        <w:keepLines w:val="0"/>
        <w:pageBreakBefore w:val="0"/>
        <w:widowControl/>
        <w:kinsoku/>
        <w:wordWrap/>
        <w:overflowPunct/>
        <w:topLinePunct w:val="0"/>
        <w:autoSpaceDE w:val="0"/>
        <w:autoSpaceDN w:val="0"/>
        <w:bidi w:val="0"/>
        <w:adjustRightInd w:val="0"/>
        <w:snapToGrid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38D2675B">
      <w:pPr>
        <w:keepNext w:val="0"/>
        <w:keepLines w:val="0"/>
        <w:pageBreakBefore w:val="0"/>
        <w:widowControl/>
        <w:kinsoku/>
        <w:wordWrap/>
        <w:overflowPunct/>
        <w:topLinePunct w:val="0"/>
        <w:autoSpaceDE w:val="0"/>
        <w:autoSpaceDN w:val="0"/>
        <w:bidi w:val="0"/>
        <w:adjustRightInd w:val="0"/>
        <w:snapToGrid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3AB4C1FA">
      <w:pPr>
        <w:keepNext w:val="0"/>
        <w:keepLines w:val="0"/>
        <w:pageBreakBefore w:val="0"/>
        <w:widowControl/>
        <w:kinsoku/>
        <w:wordWrap/>
        <w:overflowPunct/>
        <w:topLinePunct w:val="0"/>
        <w:autoSpaceDE w:val="0"/>
        <w:autoSpaceDN w:val="0"/>
        <w:bidi w:val="0"/>
        <w:adjustRightInd w:val="0"/>
        <w:snapToGrid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233AA065">
      <w:pPr>
        <w:keepNext w:val="0"/>
        <w:keepLines w:val="0"/>
        <w:pageBreakBefore w:val="0"/>
        <w:widowControl/>
        <w:kinsoku/>
        <w:wordWrap/>
        <w:overflowPunct/>
        <w:topLinePunct w:val="0"/>
        <w:autoSpaceDE w:val="0"/>
        <w:autoSpaceDN w:val="0"/>
        <w:bidi w:val="0"/>
        <w:adjustRightInd w:val="0"/>
        <w:snapToGrid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546CCC66">
      <w:pPr>
        <w:keepNext w:val="0"/>
        <w:keepLines w:val="0"/>
        <w:pageBreakBefore w:val="0"/>
        <w:widowControl/>
        <w:kinsoku/>
        <w:wordWrap/>
        <w:overflowPunct/>
        <w:topLinePunct w:val="0"/>
        <w:autoSpaceDE w:val="0"/>
        <w:autoSpaceDN w:val="0"/>
        <w:bidi w:val="0"/>
        <w:adjustRightInd w:val="0"/>
        <w:snapToGrid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118C81DD">
      <w:pPr>
        <w:keepNext w:val="0"/>
        <w:keepLines w:val="0"/>
        <w:pageBreakBefore w:val="0"/>
        <w:widowControl/>
        <w:kinsoku/>
        <w:wordWrap/>
        <w:overflowPunct/>
        <w:topLinePunct w:val="0"/>
        <w:autoSpaceDE w:val="0"/>
        <w:autoSpaceDN w:val="0"/>
        <w:bidi w:val="0"/>
        <w:adjustRightInd w:val="0"/>
        <w:snapToGrid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3BF7E7DE">
      <w:pPr>
        <w:keepNext w:val="0"/>
        <w:keepLines w:val="0"/>
        <w:pageBreakBefore w:val="0"/>
        <w:widowControl/>
        <w:kinsoku/>
        <w:wordWrap/>
        <w:overflowPunct/>
        <w:topLinePunct w:val="0"/>
        <w:autoSpaceDE w:val="0"/>
        <w:autoSpaceDN w:val="0"/>
        <w:bidi w:val="0"/>
        <w:adjustRightInd w:val="0"/>
        <w:snapToGrid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13BC8CFB">
      <w:pPr>
        <w:keepNext w:val="0"/>
        <w:keepLines w:val="0"/>
        <w:pageBreakBefore w:val="0"/>
        <w:widowControl/>
        <w:kinsoku/>
        <w:wordWrap/>
        <w:overflowPunct/>
        <w:topLinePunct w:val="0"/>
        <w:autoSpaceDE w:val="0"/>
        <w:autoSpaceDN w:val="0"/>
        <w:bidi w:val="0"/>
        <w:adjustRightInd w:val="0"/>
        <w:snapToGrid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335533F5">
      <w:pPr>
        <w:keepNext w:val="0"/>
        <w:keepLines w:val="0"/>
        <w:pageBreakBefore w:val="0"/>
        <w:widowControl/>
        <w:kinsoku/>
        <w:wordWrap/>
        <w:overflowPunct/>
        <w:topLinePunct w:val="0"/>
        <w:autoSpaceDE w:val="0"/>
        <w:autoSpaceDN w:val="0"/>
        <w:bidi w:val="0"/>
        <w:adjustRightInd w:val="0"/>
        <w:snapToGrid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312C1F11">
      <w:pPr>
        <w:keepNext w:val="0"/>
        <w:keepLines w:val="0"/>
        <w:pageBreakBefore w:val="0"/>
        <w:widowControl/>
        <w:kinsoku/>
        <w:wordWrap/>
        <w:overflowPunct/>
        <w:topLinePunct w:val="0"/>
        <w:autoSpaceDE w:val="0"/>
        <w:autoSpaceDN w:val="0"/>
        <w:bidi w:val="0"/>
        <w:adjustRightInd w:val="0"/>
        <w:snapToGrid w:val="0"/>
        <w:spacing w:before="80" w:line="210" w:lineRule="auto"/>
        <w:outlineLvl w:val="9"/>
        <w:rPr>
          <w:rFonts w:hint="eastAsia" w:ascii="方正小标宋_GBK" w:hAnsi="方正小标宋_GBK" w:eastAsia="方正小标宋_GBK" w:cs="方正小标宋_GBK"/>
          <w:spacing w:val="6"/>
          <w:sz w:val="32"/>
          <w:szCs w:val="32"/>
          <w:lang w:eastAsia="zh-CN"/>
        </w:rPr>
      </w:pPr>
    </w:p>
    <w:p w14:paraId="75FAD038">
      <w:pPr>
        <w:keepNext w:val="0"/>
        <w:keepLines w:val="0"/>
        <w:pageBreakBefore w:val="0"/>
        <w:widowControl/>
        <w:kinsoku/>
        <w:wordWrap/>
        <w:overflowPunct/>
        <w:topLinePunct w:val="0"/>
        <w:autoSpaceDE w:val="0"/>
        <w:autoSpaceDN w:val="0"/>
        <w:bidi w:val="0"/>
        <w:adjustRightInd w:val="0"/>
        <w:snapToGrid w:val="0"/>
        <w:spacing w:before="115" w:line="208" w:lineRule="auto"/>
        <w:jc w:val="center"/>
        <w:textAlignment w:val="baseline"/>
        <w:outlineLvl w:val="9"/>
        <w:rPr>
          <w:rFonts w:hint="eastAsia" w:ascii="方正小标宋_GBK" w:hAnsi="方正小标宋_GBK" w:eastAsia="方正小标宋_GBK" w:cs="方正小标宋_GBK"/>
          <w:spacing w:val="8"/>
          <w:sz w:val="32"/>
          <w:szCs w:val="32"/>
          <w:lang w:eastAsia="zh-CN"/>
        </w:rPr>
      </w:pPr>
      <w:r>
        <w:rPr>
          <w:rFonts w:hint="eastAsia" w:ascii="方正小标宋_GBK" w:hAnsi="方正小标宋_GBK" w:eastAsia="方正小标宋_GBK" w:cs="方正小标宋_GBK"/>
          <w:spacing w:val="8"/>
          <w:sz w:val="32"/>
          <w:szCs w:val="32"/>
          <w:lang w:eastAsia="zh-CN"/>
        </w:rPr>
        <w:t>项目支出绩效目标表</w:t>
      </w:r>
    </w:p>
    <w:p w14:paraId="7EA8F40C">
      <w:pPr>
        <w:pStyle w:val="2"/>
        <w:keepNext w:val="0"/>
        <w:keepLines w:val="0"/>
        <w:pageBreakBefore w:val="0"/>
        <w:widowControl/>
        <w:kinsoku/>
        <w:wordWrap/>
        <w:overflowPunct/>
        <w:topLinePunct w:val="0"/>
        <w:autoSpaceDE w:val="0"/>
        <w:autoSpaceDN w:val="0"/>
        <w:bidi w:val="0"/>
        <w:adjustRightInd w:val="0"/>
        <w:snapToGrid w:val="0"/>
        <w:spacing w:before="151" w:line="228" w:lineRule="auto"/>
        <w:jc w:val="center"/>
        <w:textAlignment w:val="baseline"/>
        <w:outlineLvl w:val="9"/>
      </w:pPr>
      <w:r>
        <w:rPr>
          <w:spacing w:val="4"/>
        </w:rPr>
        <w:t>（2025年度）</w:t>
      </w:r>
    </w:p>
    <w:p w14:paraId="1F154158">
      <w:pPr>
        <w:pStyle w:val="2"/>
        <w:keepNext w:val="0"/>
        <w:keepLines w:val="0"/>
        <w:pageBreakBefore w:val="0"/>
        <w:widowControl/>
        <w:kinsoku/>
        <w:wordWrap/>
        <w:overflowPunct/>
        <w:topLinePunct w:val="0"/>
        <w:autoSpaceDE w:val="0"/>
        <w:autoSpaceDN w:val="0"/>
        <w:bidi w:val="0"/>
        <w:adjustRightInd w:val="0"/>
        <w:snapToGrid w:val="0"/>
        <w:spacing w:before="187" w:line="229" w:lineRule="auto"/>
        <w:ind w:right="32"/>
        <w:jc w:val="right"/>
        <w:textAlignment w:val="baseline"/>
        <w:outlineLvl w:val="9"/>
        <w:rPr>
          <w:rFonts w:hint="eastAsia" w:eastAsia="宋体"/>
          <w:lang w:eastAsia="zh-CN"/>
        </w:rPr>
      </w:pPr>
    </w:p>
    <w:p w14:paraId="0DE7F4FA">
      <w:pPr>
        <w:keepNext w:val="0"/>
        <w:keepLines w:val="0"/>
        <w:pageBreakBefore w:val="0"/>
        <w:widowControl/>
        <w:kinsoku/>
        <w:wordWrap/>
        <w:overflowPunct/>
        <w:topLinePunct w:val="0"/>
        <w:autoSpaceDE w:val="0"/>
        <w:autoSpaceDN w:val="0"/>
        <w:bidi w:val="0"/>
        <w:adjustRightInd w:val="0"/>
        <w:snapToGrid w:val="0"/>
        <w:spacing w:line="59" w:lineRule="exact"/>
        <w:textAlignment w:val="baseline"/>
        <w:outlineLvl w:val="9"/>
      </w:pPr>
    </w:p>
    <w:tbl>
      <w:tblPr>
        <w:tblStyle w:val="9"/>
        <w:tblW w:w="9126"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691"/>
        <w:gridCol w:w="2370"/>
        <w:gridCol w:w="2700"/>
        <w:gridCol w:w="2365"/>
      </w:tblGrid>
      <w:tr w14:paraId="33A389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691" w:type="dxa"/>
            <w:vAlign w:val="top"/>
          </w:tcPr>
          <w:p w14:paraId="7C4B7F9A">
            <w:pPr>
              <w:keepNext w:val="0"/>
              <w:keepLines w:val="0"/>
              <w:pageBreakBefore w:val="0"/>
              <w:widowControl/>
              <w:kinsoku/>
              <w:wordWrap/>
              <w:overflowPunct/>
              <w:topLinePunct w:val="0"/>
              <w:autoSpaceDE w:val="0"/>
              <w:autoSpaceDN w:val="0"/>
              <w:bidi w:val="0"/>
              <w:adjustRightInd w:val="0"/>
              <w:snapToGrid w:val="0"/>
              <w:spacing w:before="151" w:line="228" w:lineRule="auto"/>
              <w:ind w:left="459"/>
              <w:textAlignment w:val="baseline"/>
              <w:outlineLvl w:val="9"/>
              <w:rPr>
                <w:rFonts w:ascii="宋体" w:hAnsi="宋体" w:eastAsia="宋体" w:cs="宋体"/>
                <w:sz w:val="19"/>
                <w:szCs w:val="19"/>
              </w:rPr>
            </w:pPr>
            <w:r>
              <w:rPr>
                <w:rFonts w:ascii="宋体" w:hAnsi="宋体" w:eastAsia="宋体" w:cs="宋体"/>
                <w:spacing w:val="6"/>
                <w:sz w:val="19"/>
                <w:szCs w:val="19"/>
              </w:rPr>
              <w:t>项目编码</w:t>
            </w:r>
          </w:p>
        </w:tc>
        <w:tc>
          <w:tcPr>
            <w:tcW w:w="2370" w:type="dxa"/>
            <w:vAlign w:val="top"/>
          </w:tcPr>
          <w:p w14:paraId="113F7F1A">
            <w:pPr>
              <w:keepNext w:val="0"/>
              <w:keepLines w:val="0"/>
              <w:pageBreakBefore w:val="0"/>
              <w:widowControl/>
              <w:kinsoku/>
              <w:wordWrap/>
              <w:overflowPunct/>
              <w:topLinePunct w:val="0"/>
              <w:autoSpaceDE w:val="0"/>
              <w:autoSpaceDN w:val="0"/>
              <w:bidi w:val="0"/>
              <w:adjustRightInd w:val="0"/>
              <w:snapToGrid w:val="0"/>
              <w:spacing w:before="182" w:line="189" w:lineRule="auto"/>
              <w:ind w:left="134"/>
              <w:textAlignment w:val="baseline"/>
              <w:outlineLvl w:val="9"/>
              <w:rPr>
                <w:rFonts w:ascii="宋体" w:hAnsi="宋体" w:eastAsia="宋体" w:cs="宋体"/>
                <w:sz w:val="19"/>
                <w:szCs w:val="19"/>
              </w:rPr>
            </w:pPr>
            <w:r>
              <w:rPr>
                <w:rFonts w:ascii="宋体" w:hAnsi="宋体" w:eastAsia="宋体" w:cs="宋体"/>
                <w:spacing w:val="5"/>
                <w:sz w:val="19"/>
                <w:szCs w:val="19"/>
              </w:rPr>
              <w:t>370200255509060300097</w:t>
            </w:r>
          </w:p>
        </w:tc>
        <w:tc>
          <w:tcPr>
            <w:tcW w:w="2700" w:type="dxa"/>
            <w:vAlign w:val="top"/>
          </w:tcPr>
          <w:p w14:paraId="6A709868">
            <w:pPr>
              <w:keepNext w:val="0"/>
              <w:keepLines w:val="0"/>
              <w:pageBreakBefore w:val="0"/>
              <w:widowControl/>
              <w:kinsoku/>
              <w:wordWrap/>
              <w:overflowPunct/>
              <w:topLinePunct w:val="0"/>
              <w:autoSpaceDE w:val="0"/>
              <w:autoSpaceDN w:val="0"/>
              <w:bidi w:val="0"/>
              <w:adjustRightInd w:val="0"/>
              <w:snapToGrid w:val="0"/>
              <w:spacing w:before="150" w:line="229" w:lineRule="auto"/>
              <w:ind w:left="965"/>
              <w:textAlignment w:val="baseline"/>
              <w:outlineLvl w:val="9"/>
              <w:rPr>
                <w:rFonts w:ascii="宋体" w:hAnsi="宋体" w:eastAsia="宋体" w:cs="宋体"/>
                <w:sz w:val="19"/>
                <w:szCs w:val="19"/>
              </w:rPr>
            </w:pPr>
            <w:r>
              <w:rPr>
                <w:rFonts w:ascii="宋体" w:hAnsi="宋体" w:eastAsia="宋体" w:cs="宋体"/>
                <w:spacing w:val="6"/>
                <w:sz w:val="19"/>
                <w:szCs w:val="19"/>
              </w:rPr>
              <w:t>项目名称</w:t>
            </w:r>
          </w:p>
        </w:tc>
        <w:tc>
          <w:tcPr>
            <w:tcW w:w="2365" w:type="dxa"/>
            <w:vAlign w:val="top"/>
          </w:tcPr>
          <w:p w14:paraId="647AB5B6">
            <w:pPr>
              <w:keepNext w:val="0"/>
              <w:keepLines w:val="0"/>
              <w:pageBreakBefore w:val="0"/>
              <w:widowControl/>
              <w:kinsoku/>
              <w:wordWrap/>
              <w:overflowPunct/>
              <w:topLinePunct w:val="0"/>
              <w:autoSpaceDE w:val="0"/>
              <w:autoSpaceDN w:val="0"/>
              <w:bidi w:val="0"/>
              <w:adjustRightInd w:val="0"/>
              <w:snapToGrid w:val="0"/>
              <w:spacing w:before="151" w:line="227" w:lineRule="auto"/>
              <w:ind w:left="197"/>
              <w:textAlignment w:val="baseline"/>
              <w:outlineLvl w:val="9"/>
              <w:rPr>
                <w:rFonts w:ascii="宋体" w:hAnsi="宋体" w:eastAsia="宋体" w:cs="宋体"/>
                <w:sz w:val="19"/>
                <w:szCs w:val="19"/>
              </w:rPr>
            </w:pPr>
            <w:r>
              <w:rPr>
                <w:rFonts w:ascii="宋体" w:hAnsi="宋体" w:eastAsia="宋体" w:cs="宋体"/>
                <w:spacing w:val="8"/>
                <w:sz w:val="19"/>
                <w:szCs w:val="19"/>
              </w:rPr>
              <w:t>垃圾焚烧二期运行资金</w:t>
            </w:r>
          </w:p>
        </w:tc>
      </w:tr>
      <w:tr w14:paraId="1630E0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691" w:type="dxa"/>
            <w:vAlign w:val="top"/>
          </w:tcPr>
          <w:p w14:paraId="4D1D968D">
            <w:pPr>
              <w:keepNext w:val="0"/>
              <w:keepLines w:val="0"/>
              <w:pageBreakBefore w:val="0"/>
              <w:widowControl/>
              <w:kinsoku/>
              <w:wordWrap/>
              <w:overflowPunct/>
              <w:topLinePunct w:val="0"/>
              <w:autoSpaceDE w:val="0"/>
              <w:autoSpaceDN w:val="0"/>
              <w:bidi w:val="0"/>
              <w:adjustRightInd w:val="0"/>
              <w:snapToGrid w:val="0"/>
              <w:spacing w:before="140" w:line="228" w:lineRule="auto"/>
              <w:ind w:left="457"/>
              <w:textAlignment w:val="baseline"/>
              <w:outlineLvl w:val="9"/>
              <w:rPr>
                <w:rFonts w:ascii="宋体" w:hAnsi="宋体" w:eastAsia="宋体" w:cs="宋体"/>
                <w:sz w:val="19"/>
                <w:szCs w:val="19"/>
              </w:rPr>
            </w:pPr>
            <w:r>
              <w:rPr>
                <w:rFonts w:ascii="宋体" w:hAnsi="宋体" w:eastAsia="宋体" w:cs="宋体"/>
                <w:spacing w:val="6"/>
                <w:sz w:val="19"/>
                <w:szCs w:val="19"/>
              </w:rPr>
              <w:t>主管部门</w:t>
            </w:r>
          </w:p>
        </w:tc>
        <w:tc>
          <w:tcPr>
            <w:tcW w:w="2370" w:type="dxa"/>
            <w:vAlign w:val="top"/>
          </w:tcPr>
          <w:p w14:paraId="4948100A">
            <w:pPr>
              <w:keepNext w:val="0"/>
              <w:keepLines w:val="0"/>
              <w:pageBreakBefore w:val="0"/>
              <w:widowControl/>
              <w:kinsoku/>
              <w:wordWrap/>
              <w:overflowPunct/>
              <w:topLinePunct w:val="0"/>
              <w:autoSpaceDE w:val="0"/>
              <w:autoSpaceDN w:val="0"/>
              <w:bidi w:val="0"/>
              <w:adjustRightInd w:val="0"/>
              <w:snapToGrid w:val="0"/>
              <w:spacing w:before="140" w:line="227" w:lineRule="auto"/>
              <w:ind w:left="394"/>
              <w:textAlignment w:val="baseline"/>
              <w:outlineLvl w:val="9"/>
              <w:rPr>
                <w:rFonts w:ascii="宋体" w:hAnsi="宋体" w:eastAsia="宋体" w:cs="宋体"/>
                <w:sz w:val="19"/>
                <w:szCs w:val="19"/>
              </w:rPr>
            </w:pPr>
            <w:r>
              <w:rPr>
                <w:rFonts w:ascii="宋体" w:hAnsi="宋体" w:eastAsia="宋体" w:cs="宋体"/>
                <w:spacing w:val="8"/>
                <w:sz w:val="19"/>
                <w:szCs w:val="19"/>
              </w:rPr>
              <w:t>青岛市城市管理局</w:t>
            </w:r>
          </w:p>
        </w:tc>
        <w:tc>
          <w:tcPr>
            <w:tcW w:w="2700" w:type="dxa"/>
            <w:vAlign w:val="top"/>
          </w:tcPr>
          <w:p w14:paraId="035FF48F">
            <w:pPr>
              <w:keepNext w:val="0"/>
              <w:keepLines w:val="0"/>
              <w:pageBreakBefore w:val="0"/>
              <w:widowControl/>
              <w:kinsoku/>
              <w:wordWrap/>
              <w:overflowPunct/>
              <w:topLinePunct w:val="0"/>
              <w:autoSpaceDE w:val="0"/>
              <w:autoSpaceDN w:val="0"/>
              <w:bidi w:val="0"/>
              <w:adjustRightInd w:val="0"/>
              <w:snapToGrid w:val="0"/>
              <w:spacing w:before="140" w:line="228" w:lineRule="auto"/>
              <w:ind w:left="963"/>
              <w:textAlignment w:val="baseline"/>
              <w:outlineLvl w:val="9"/>
              <w:rPr>
                <w:rFonts w:hint="eastAsia" w:ascii="宋体" w:hAnsi="宋体" w:eastAsia="宋体" w:cs="宋体"/>
                <w:sz w:val="19"/>
                <w:szCs w:val="19"/>
                <w:lang w:eastAsia="zh-CN"/>
              </w:rPr>
            </w:pPr>
            <w:r>
              <w:rPr>
                <w:rFonts w:hint="eastAsia" w:ascii="宋体" w:hAnsi="宋体" w:eastAsia="宋体" w:cs="宋体"/>
                <w:spacing w:val="6"/>
                <w:sz w:val="19"/>
                <w:szCs w:val="19"/>
                <w:lang w:eastAsia="zh-CN"/>
              </w:rPr>
              <w:t>预算金额（万元）</w:t>
            </w:r>
          </w:p>
        </w:tc>
        <w:tc>
          <w:tcPr>
            <w:tcW w:w="2365" w:type="dxa"/>
            <w:vAlign w:val="top"/>
          </w:tcPr>
          <w:p w14:paraId="247F31C4">
            <w:pPr>
              <w:keepNext w:val="0"/>
              <w:keepLines w:val="0"/>
              <w:pageBreakBefore w:val="0"/>
              <w:widowControl/>
              <w:kinsoku/>
              <w:wordWrap/>
              <w:overflowPunct/>
              <w:topLinePunct w:val="0"/>
              <w:autoSpaceDE w:val="0"/>
              <w:autoSpaceDN w:val="0"/>
              <w:bidi w:val="0"/>
              <w:adjustRightInd w:val="0"/>
              <w:snapToGrid w:val="0"/>
              <w:spacing w:before="170" w:line="190" w:lineRule="auto"/>
              <w:ind w:left="1006"/>
              <w:textAlignment w:val="baseline"/>
              <w:outlineLvl w:val="9"/>
              <w:rPr>
                <w:rFonts w:ascii="宋体" w:hAnsi="宋体" w:eastAsia="宋体" w:cs="宋体"/>
                <w:sz w:val="19"/>
                <w:szCs w:val="19"/>
              </w:rPr>
            </w:pPr>
            <w:r>
              <w:rPr>
                <w:rFonts w:ascii="宋体" w:hAnsi="宋体" w:eastAsia="宋体" w:cs="宋体"/>
                <w:sz w:val="19"/>
                <w:szCs w:val="19"/>
              </w:rPr>
              <w:t>1611</w:t>
            </w:r>
          </w:p>
        </w:tc>
      </w:tr>
      <w:tr w14:paraId="42F940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5" w:hRule="atLeast"/>
        </w:trPr>
        <w:tc>
          <w:tcPr>
            <w:tcW w:w="1691" w:type="dxa"/>
            <w:vAlign w:val="top"/>
          </w:tcPr>
          <w:p w14:paraId="3B9514FD">
            <w:pPr>
              <w:keepNext w:val="0"/>
              <w:keepLines w:val="0"/>
              <w:pageBreakBefore w:val="0"/>
              <w:widowControl/>
              <w:kinsoku/>
              <w:wordWrap/>
              <w:overflowPunct/>
              <w:topLinePunct w:val="0"/>
              <w:autoSpaceDE w:val="0"/>
              <w:autoSpaceDN w:val="0"/>
              <w:bidi w:val="0"/>
              <w:adjustRightInd w:val="0"/>
              <w:snapToGrid w:val="0"/>
              <w:spacing w:line="298" w:lineRule="auto"/>
              <w:textAlignment w:val="baseline"/>
              <w:outlineLvl w:val="9"/>
              <w:rPr>
                <w:rFonts w:ascii="Arial"/>
                <w:sz w:val="19"/>
                <w:szCs w:val="19"/>
              </w:rPr>
            </w:pPr>
          </w:p>
          <w:p w14:paraId="076534FD">
            <w:pPr>
              <w:keepNext w:val="0"/>
              <w:keepLines w:val="0"/>
              <w:pageBreakBefore w:val="0"/>
              <w:widowControl/>
              <w:kinsoku/>
              <w:wordWrap/>
              <w:overflowPunct/>
              <w:topLinePunct w:val="0"/>
              <w:autoSpaceDE w:val="0"/>
              <w:autoSpaceDN w:val="0"/>
              <w:bidi w:val="0"/>
              <w:adjustRightInd w:val="0"/>
              <w:snapToGrid w:val="0"/>
              <w:spacing w:before="62" w:line="229" w:lineRule="auto"/>
              <w:ind w:left="459"/>
              <w:textAlignment w:val="baseline"/>
              <w:outlineLvl w:val="9"/>
              <w:rPr>
                <w:rFonts w:ascii="宋体" w:hAnsi="宋体" w:eastAsia="宋体" w:cs="宋体"/>
                <w:sz w:val="19"/>
                <w:szCs w:val="19"/>
              </w:rPr>
            </w:pPr>
            <w:r>
              <w:rPr>
                <w:rFonts w:ascii="宋体" w:hAnsi="宋体" w:eastAsia="宋体" w:cs="宋体"/>
                <w:spacing w:val="6"/>
                <w:sz w:val="19"/>
                <w:szCs w:val="19"/>
              </w:rPr>
              <w:t>绩效目标</w:t>
            </w:r>
          </w:p>
        </w:tc>
        <w:tc>
          <w:tcPr>
            <w:tcW w:w="7435" w:type="dxa"/>
            <w:gridSpan w:val="3"/>
            <w:vAlign w:val="top"/>
          </w:tcPr>
          <w:p w14:paraId="022F8B9A">
            <w:pPr>
              <w:keepNext w:val="0"/>
              <w:keepLines w:val="0"/>
              <w:pageBreakBefore w:val="0"/>
              <w:widowControl/>
              <w:kinsoku/>
              <w:wordWrap/>
              <w:overflowPunct/>
              <w:topLinePunct w:val="0"/>
              <w:autoSpaceDE w:val="0"/>
              <w:autoSpaceDN w:val="0"/>
              <w:bidi w:val="0"/>
              <w:adjustRightInd w:val="0"/>
              <w:snapToGrid w:val="0"/>
              <w:spacing w:before="239" w:line="234" w:lineRule="auto"/>
              <w:ind w:left="35" w:right="17"/>
              <w:textAlignment w:val="baseline"/>
              <w:outlineLvl w:val="9"/>
              <w:rPr>
                <w:rFonts w:ascii="宋体" w:hAnsi="宋体" w:eastAsia="宋体" w:cs="宋体"/>
                <w:sz w:val="19"/>
                <w:szCs w:val="19"/>
              </w:rPr>
            </w:pPr>
            <w:r>
              <w:rPr>
                <w:rFonts w:ascii="宋体" w:hAnsi="宋体" w:eastAsia="宋体" w:cs="宋体"/>
                <w:spacing w:val="10"/>
                <w:sz w:val="19"/>
                <w:szCs w:val="19"/>
              </w:rPr>
              <w:t>焚烧规模达到487.67吨/日，年处理量达17.8万吨，垃圾焚烧达标</w:t>
            </w:r>
            <w:r>
              <w:rPr>
                <w:rFonts w:ascii="宋体" w:hAnsi="宋体" w:eastAsia="宋体" w:cs="宋体"/>
                <w:spacing w:val="9"/>
                <w:sz w:val="19"/>
                <w:szCs w:val="19"/>
              </w:rPr>
              <w:t>率100%，全面提高</w:t>
            </w:r>
            <w:r>
              <w:rPr>
                <w:rFonts w:ascii="宋体" w:hAnsi="宋体" w:eastAsia="宋体" w:cs="宋体"/>
                <w:spacing w:val="8"/>
                <w:sz w:val="19"/>
                <w:szCs w:val="19"/>
              </w:rPr>
              <w:t>我市垃圾处置能力，打造良好城市环境卫生面貌。</w:t>
            </w:r>
          </w:p>
        </w:tc>
      </w:tr>
      <w:tr w14:paraId="17F718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691" w:type="dxa"/>
            <w:vAlign w:val="top"/>
          </w:tcPr>
          <w:p w14:paraId="40B6A24E">
            <w:pPr>
              <w:keepNext w:val="0"/>
              <w:keepLines w:val="0"/>
              <w:pageBreakBefore w:val="0"/>
              <w:widowControl/>
              <w:kinsoku/>
              <w:wordWrap/>
              <w:overflowPunct/>
              <w:topLinePunct w:val="0"/>
              <w:autoSpaceDE w:val="0"/>
              <w:autoSpaceDN w:val="0"/>
              <w:bidi w:val="0"/>
              <w:adjustRightInd w:val="0"/>
              <w:snapToGrid w:val="0"/>
              <w:spacing w:before="142" w:line="229" w:lineRule="auto"/>
              <w:ind w:left="459"/>
              <w:textAlignment w:val="baseline"/>
              <w:outlineLvl w:val="9"/>
              <w:rPr>
                <w:rFonts w:ascii="宋体" w:hAnsi="宋体" w:eastAsia="宋体" w:cs="宋体"/>
                <w:sz w:val="19"/>
                <w:szCs w:val="19"/>
              </w:rPr>
            </w:pPr>
            <w:r>
              <w:rPr>
                <w:rFonts w:ascii="宋体" w:hAnsi="宋体" w:eastAsia="宋体" w:cs="宋体"/>
                <w:spacing w:val="6"/>
                <w:sz w:val="19"/>
                <w:szCs w:val="19"/>
              </w:rPr>
              <w:t>一级指标</w:t>
            </w:r>
          </w:p>
        </w:tc>
        <w:tc>
          <w:tcPr>
            <w:tcW w:w="2370" w:type="dxa"/>
            <w:vAlign w:val="top"/>
          </w:tcPr>
          <w:p w14:paraId="44D1E257">
            <w:pPr>
              <w:keepNext w:val="0"/>
              <w:keepLines w:val="0"/>
              <w:pageBreakBefore w:val="0"/>
              <w:widowControl/>
              <w:kinsoku/>
              <w:wordWrap/>
              <w:overflowPunct/>
              <w:topLinePunct w:val="0"/>
              <w:autoSpaceDE w:val="0"/>
              <w:autoSpaceDN w:val="0"/>
              <w:bidi w:val="0"/>
              <w:adjustRightInd w:val="0"/>
              <w:snapToGrid w:val="0"/>
              <w:spacing w:before="142" w:line="229" w:lineRule="auto"/>
              <w:ind w:left="796"/>
              <w:textAlignment w:val="baseline"/>
              <w:outlineLvl w:val="9"/>
              <w:rPr>
                <w:rFonts w:ascii="宋体" w:hAnsi="宋体" w:eastAsia="宋体" w:cs="宋体"/>
                <w:sz w:val="19"/>
                <w:szCs w:val="19"/>
              </w:rPr>
            </w:pPr>
            <w:r>
              <w:rPr>
                <w:rFonts w:ascii="宋体" w:hAnsi="宋体" w:eastAsia="宋体" w:cs="宋体"/>
                <w:spacing w:val="6"/>
                <w:sz w:val="19"/>
                <w:szCs w:val="19"/>
              </w:rPr>
              <w:t>二级指标</w:t>
            </w:r>
          </w:p>
        </w:tc>
        <w:tc>
          <w:tcPr>
            <w:tcW w:w="2700" w:type="dxa"/>
            <w:vAlign w:val="top"/>
          </w:tcPr>
          <w:p w14:paraId="04FB58E2">
            <w:pPr>
              <w:keepNext w:val="0"/>
              <w:keepLines w:val="0"/>
              <w:pageBreakBefore w:val="0"/>
              <w:widowControl/>
              <w:kinsoku/>
              <w:wordWrap/>
              <w:overflowPunct/>
              <w:topLinePunct w:val="0"/>
              <w:autoSpaceDE w:val="0"/>
              <w:autoSpaceDN w:val="0"/>
              <w:bidi w:val="0"/>
              <w:adjustRightInd w:val="0"/>
              <w:snapToGrid w:val="0"/>
              <w:spacing w:before="142" w:line="229" w:lineRule="auto"/>
              <w:ind w:left="962"/>
              <w:textAlignment w:val="baseline"/>
              <w:outlineLvl w:val="9"/>
              <w:rPr>
                <w:rFonts w:ascii="宋体" w:hAnsi="宋体" w:eastAsia="宋体" w:cs="宋体"/>
                <w:sz w:val="19"/>
                <w:szCs w:val="19"/>
              </w:rPr>
            </w:pPr>
            <w:r>
              <w:rPr>
                <w:rFonts w:ascii="宋体" w:hAnsi="宋体" w:eastAsia="宋体" w:cs="宋体"/>
                <w:spacing w:val="7"/>
                <w:sz w:val="19"/>
                <w:szCs w:val="19"/>
              </w:rPr>
              <w:t>三级指标</w:t>
            </w:r>
          </w:p>
        </w:tc>
        <w:tc>
          <w:tcPr>
            <w:tcW w:w="2365" w:type="dxa"/>
            <w:vAlign w:val="top"/>
          </w:tcPr>
          <w:p w14:paraId="71735FE3">
            <w:pPr>
              <w:keepNext w:val="0"/>
              <w:keepLines w:val="0"/>
              <w:pageBreakBefore w:val="0"/>
              <w:widowControl/>
              <w:kinsoku/>
              <w:wordWrap/>
              <w:overflowPunct/>
              <w:topLinePunct w:val="0"/>
              <w:autoSpaceDE w:val="0"/>
              <w:autoSpaceDN w:val="0"/>
              <w:bidi w:val="0"/>
              <w:adjustRightInd w:val="0"/>
              <w:snapToGrid w:val="0"/>
              <w:spacing w:before="143" w:line="228" w:lineRule="auto"/>
              <w:ind w:left="897"/>
              <w:textAlignment w:val="baseline"/>
              <w:outlineLvl w:val="9"/>
              <w:rPr>
                <w:rFonts w:ascii="宋体" w:hAnsi="宋体" w:eastAsia="宋体" w:cs="宋体"/>
                <w:sz w:val="19"/>
                <w:szCs w:val="19"/>
              </w:rPr>
            </w:pPr>
            <w:r>
              <w:rPr>
                <w:rFonts w:ascii="宋体" w:hAnsi="宋体" w:eastAsia="宋体" w:cs="宋体"/>
                <w:spacing w:val="5"/>
                <w:sz w:val="19"/>
                <w:szCs w:val="19"/>
              </w:rPr>
              <w:t>指标值</w:t>
            </w:r>
          </w:p>
        </w:tc>
      </w:tr>
      <w:tr w14:paraId="121E2F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691" w:type="dxa"/>
            <w:vMerge w:val="restart"/>
            <w:tcBorders>
              <w:bottom w:val="nil"/>
            </w:tcBorders>
            <w:vAlign w:val="top"/>
          </w:tcPr>
          <w:p w14:paraId="25532A71">
            <w:pPr>
              <w:keepNext w:val="0"/>
              <w:keepLines w:val="0"/>
              <w:pageBreakBefore w:val="0"/>
              <w:widowControl/>
              <w:kinsoku/>
              <w:wordWrap/>
              <w:overflowPunct/>
              <w:topLinePunct w:val="0"/>
              <w:autoSpaceDE w:val="0"/>
              <w:autoSpaceDN w:val="0"/>
              <w:bidi w:val="0"/>
              <w:adjustRightInd w:val="0"/>
              <w:snapToGrid w:val="0"/>
              <w:spacing w:line="323" w:lineRule="auto"/>
              <w:textAlignment w:val="baseline"/>
              <w:outlineLvl w:val="9"/>
              <w:rPr>
                <w:rFonts w:ascii="Arial"/>
                <w:sz w:val="19"/>
                <w:szCs w:val="19"/>
              </w:rPr>
            </w:pPr>
          </w:p>
          <w:p w14:paraId="31C982DC">
            <w:pPr>
              <w:keepNext w:val="0"/>
              <w:keepLines w:val="0"/>
              <w:pageBreakBefore w:val="0"/>
              <w:widowControl/>
              <w:kinsoku/>
              <w:wordWrap/>
              <w:overflowPunct/>
              <w:topLinePunct w:val="0"/>
              <w:autoSpaceDE w:val="0"/>
              <w:autoSpaceDN w:val="0"/>
              <w:bidi w:val="0"/>
              <w:adjustRightInd w:val="0"/>
              <w:snapToGrid w:val="0"/>
              <w:spacing w:before="62" w:line="227" w:lineRule="auto"/>
              <w:ind w:left="457"/>
              <w:textAlignment w:val="baseline"/>
              <w:outlineLvl w:val="9"/>
              <w:rPr>
                <w:rFonts w:ascii="宋体" w:hAnsi="宋体" w:eastAsia="宋体" w:cs="宋体"/>
                <w:sz w:val="19"/>
                <w:szCs w:val="19"/>
              </w:rPr>
            </w:pPr>
            <w:r>
              <w:rPr>
                <w:rFonts w:ascii="宋体" w:hAnsi="宋体" w:eastAsia="宋体" w:cs="宋体"/>
                <w:spacing w:val="6"/>
                <w:sz w:val="19"/>
                <w:szCs w:val="19"/>
              </w:rPr>
              <w:t>成本指标</w:t>
            </w:r>
          </w:p>
        </w:tc>
        <w:tc>
          <w:tcPr>
            <w:tcW w:w="2370" w:type="dxa"/>
            <w:vMerge w:val="restart"/>
            <w:tcBorders>
              <w:bottom w:val="nil"/>
            </w:tcBorders>
            <w:vAlign w:val="top"/>
          </w:tcPr>
          <w:p w14:paraId="5662B060">
            <w:pPr>
              <w:keepNext w:val="0"/>
              <w:keepLines w:val="0"/>
              <w:pageBreakBefore w:val="0"/>
              <w:widowControl/>
              <w:kinsoku/>
              <w:wordWrap/>
              <w:overflowPunct/>
              <w:topLinePunct w:val="0"/>
              <w:autoSpaceDE w:val="0"/>
              <w:autoSpaceDN w:val="0"/>
              <w:bidi w:val="0"/>
              <w:adjustRightInd w:val="0"/>
              <w:snapToGrid w:val="0"/>
              <w:spacing w:line="323" w:lineRule="auto"/>
              <w:textAlignment w:val="baseline"/>
              <w:outlineLvl w:val="9"/>
              <w:rPr>
                <w:rFonts w:ascii="Arial"/>
                <w:sz w:val="19"/>
                <w:szCs w:val="19"/>
              </w:rPr>
            </w:pPr>
          </w:p>
          <w:p w14:paraId="20F22E1E">
            <w:pPr>
              <w:keepNext w:val="0"/>
              <w:keepLines w:val="0"/>
              <w:pageBreakBefore w:val="0"/>
              <w:widowControl/>
              <w:kinsoku/>
              <w:wordWrap/>
              <w:overflowPunct/>
              <w:topLinePunct w:val="0"/>
              <w:autoSpaceDE w:val="0"/>
              <w:autoSpaceDN w:val="0"/>
              <w:bidi w:val="0"/>
              <w:adjustRightInd w:val="0"/>
              <w:snapToGrid w:val="0"/>
              <w:spacing w:before="62" w:line="227" w:lineRule="auto"/>
              <w:ind w:left="594"/>
              <w:textAlignment w:val="baseline"/>
              <w:outlineLvl w:val="9"/>
              <w:rPr>
                <w:rFonts w:ascii="宋体" w:hAnsi="宋体" w:eastAsia="宋体" w:cs="宋体"/>
                <w:sz w:val="19"/>
                <w:szCs w:val="19"/>
              </w:rPr>
            </w:pPr>
            <w:r>
              <w:rPr>
                <w:rFonts w:ascii="宋体" w:hAnsi="宋体" w:eastAsia="宋体" w:cs="宋体"/>
                <w:spacing w:val="7"/>
                <w:sz w:val="19"/>
                <w:szCs w:val="19"/>
              </w:rPr>
              <w:t>经济成本指标</w:t>
            </w:r>
          </w:p>
        </w:tc>
        <w:tc>
          <w:tcPr>
            <w:tcW w:w="2700" w:type="dxa"/>
            <w:vAlign w:val="top"/>
          </w:tcPr>
          <w:p w14:paraId="58C637E1">
            <w:pPr>
              <w:keepNext w:val="0"/>
              <w:keepLines w:val="0"/>
              <w:pageBreakBefore w:val="0"/>
              <w:widowControl/>
              <w:kinsoku/>
              <w:wordWrap/>
              <w:overflowPunct/>
              <w:topLinePunct w:val="0"/>
              <w:autoSpaceDE w:val="0"/>
              <w:autoSpaceDN w:val="0"/>
              <w:bidi w:val="0"/>
              <w:adjustRightInd w:val="0"/>
              <w:snapToGrid w:val="0"/>
              <w:spacing w:before="146" w:line="227" w:lineRule="auto"/>
              <w:ind w:left="764"/>
              <w:textAlignment w:val="baseline"/>
              <w:outlineLvl w:val="9"/>
              <w:rPr>
                <w:rFonts w:ascii="宋体" w:hAnsi="宋体" w:eastAsia="宋体" w:cs="宋体"/>
                <w:sz w:val="19"/>
                <w:szCs w:val="19"/>
              </w:rPr>
            </w:pPr>
            <w:r>
              <w:rPr>
                <w:rFonts w:ascii="宋体" w:hAnsi="宋体" w:eastAsia="宋体" w:cs="宋体"/>
                <w:spacing w:val="7"/>
                <w:sz w:val="19"/>
                <w:szCs w:val="19"/>
              </w:rPr>
              <w:t>垃圾处理单价</w:t>
            </w:r>
          </w:p>
        </w:tc>
        <w:tc>
          <w:tcPr>
            <w:tcW w:w="2365" w:type="dxa"/>
            <w:vAlign w:val="top"/>
          </w:tcPr>
          <w:p w14:paraId="07F99EC8">
            <w:pPr>
              <w:keepNext w:val="0"/>
              <w:keepLines w:val="0"/>
              <w:pageBreakBefore w:val="0"/>
              <w:widowControl/>
              <w:kinsoku/>
              <w:wordWrap/>
              <w:overflowPunct/>
              <w:topLinePunct w:val="0"/>
              <w:autoSpaceDE w:val="0"/>
              <w:autoSpaceDN w:val="0"/>
              <w:bidi w:val="0"/>
              <w:adjustRightInd w:val="0"/>
              <w:snapToGrid w:val="0"/>
              <w:spacing w:before="146" w:line="229" w:lineRule="auto"/>
              <w:ind w:left="654"/>
              <w:textAlignment w:val="baseline"/>
              <w:outlineLvl w:val="9"/>
              <w:rPr>
                <w:rFonts w:ascii="宋体" w:hAnsi="宋体" w:eastAsia="宋体" w:cs="宋体"/>
                <w:sz w:val="19"/>
                <w:szCs w:val="19"/>
              </w:rPr>
            </w:pPr>
            <w:r>
              <w:rPr>
                <w:rFonts w:ascii="宋体" w:hAnsi="宋体" w:eastAsia="宋体" w:cs="宋体"/>
                <w:spacing w:val="4"/>
                <w:sz w:val="19"/>
                <w:szCs w:val="19"/>
              </w:rPr>
              <w:t>≤90.5元/吨</w:t>
            </w:r>
          </w:p>
        </w:tc>
      </w:tr>
      <w:tr w14:paraId="4CD30A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691" w:type="dxa"/>
            <w:vMerge w:val="continue"/>
            <w:tcBorders>
              <w:top w:val="nil"/>
            </w:tcBorders>
            <w:vAlign w:val="top"/>
          </w:tcPr>
          <w:p w14:paraId="26D5992E">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2370" w:type="dxa"/>
            <w:vMerge w:val="continue"/>
            <w:tcBorders>
              <w:top w:val="nil"/>
            </w:tcBorders>
            <w:vAlign w:val="top"/>
          </w:tcPr>
          <w:p w14:paraId="5EFDBD93">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2700" w:type="dxa"/>
            <w:vAlign w:val="top"/>
          </w:tcPr>
          <w:p w14:paraId="545DF0BE">
            <w:pPr>
              <w:keepNext w:val="0"/>
              <w:keepLines w:val="0"/>
              <w:pageBreakBefore w:val="0"/>
              <w:widowControl/>
              <w:kinsoku/>
              <w:wordWrap/>
              <w:overflowPunct/>
              <w:topLinePunct w:val="0"/>
              <w:autoSpaceDE w:val="0"/>
              <w:autoSpaceDN w:val="0"/>
              <w:bidi w:val="0"/>
              <w:adjustRightInd w:val="0"/>
              <w:snapToGrid w:val="0"/>
              <w:spacing w:before="148" w:line="227" w:lineRule="auto"/>
              <w:ind w:left="564"/>
              <w:textAlignment w:val="baseline"/>
              <w:outlineLvl w:val="9"/>
              <w:rPr>
                <w:rFonts w:ascii="宋体" w:hAnsi="宋体" w:eastAsia="宋体" w:cs="宋体"/>
                <w:sz w:val="19"/>
                <w:szCs w:val="19"/>
              </w:rPr>
            </w:pPr>
            <w:r>
              <w:rPr>
                <w:rFonts w:ascii="宋体" w:hAnsi="宋体" w:eastAsia="宋体" w:cs="宋体"/>
                <w:spacing w:val="7"/>
                <w:sz w:val="19"/>
                <w:szCs w:val="19"/>
              </w:rPr>
              <w:t>垃圾处理费总成本</w:t>
            </w:r>
          </w:p>
        </w:tc>
        <w:tc>
          <w:tcPr>
            <w:tcW w:w="2365" w:type="dxa"/>
            <w:vAlign w:val="top"/>
          </w:tcPr>
          <w:p w14:paraId="222C50F0">
            <w:pPr>
              <w:keepNext w:val="0"/>
              <w:keepLines w:val="0"/>
              <w:pageBreakBefore w:val="0"/>
              <w:widowControl/>
              <w:kinsoku/>
              <w:wordWrap/>
              <w:overflowPunct/>
              <w:topLinePunct w:val="0"/>
              <w:autoSpaceDE w:val="0"/>
              <w:autoSpaceDN w:val="0"/>
              <w:bidi w:val="0"/>
              <w:adjustRightInd w:val="0"/>
              <w:snapToGrid w:val="0"/>
              <w:spacing w:before="147" w:line="229" w:lineRule="auto"/>
              <w:ind w:left="707"/>
              <w:textAlignment w:val="baseline"/>
              <w:outlineLvl w:val="9"/>
              <w:rPr>
                <w:rFonts w:ascii="宋体" w:hAnsi="宋体" w:eastAsia="宋体" w:cs="宋体"/>
                <w:sz w:val="19"/>
                <w:szCs w:val="19"/>
              </w:rPr>
            </w:pPr>
            <w:r>
              <w:rPr>
                <w:rFonts w:ascii="宋体" w:hAnsi="宋体" w:eastAsia="宋体" w:cs="宋体"/>
                <w:spacing w:val="4"/>
                <w:sz w:val="19"/>
                <w:szCs w:val="19"/>
              </w:rPr>
              <w:t>≤16</w:t>
            </w:r>
            <w:r>
              <w:rPr>
                <w:rFonts w:hint="eastAsia" w:ascii="宋体" w:hAnsi="宋体" w:eastAsia="宋体" w:cs="宋体"/>
                <w:spacing w:val="4"/>
                <w:sz w:val="19"/>
                <w:szCs w:val="19"/>
                <w:lang w:val="en-US" w:eastAsia="zh-CN"/>
              </w:rPr>
              <w:t>11</w:t>
            </w:r>
            <w:r>
              <w:rPr>
                <w:rFonts w:ascii="宋体" w:hAnsi="宋体" w:eastAsia="宋体" w:cs="宋体"/>
                <w:spacing w:val="4"/>
                <w:sz w:val="19"/>
                <w:szCs w:val="19"/>
              </w:rPr>
              <w:t>万元</w:t>
            </w:r>
          </w:p>
        </w:tc>
      </w:tr>
      <w:tr w14:paraId="5523CF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691" w:type="dxa"/>
            <w:vMerge w:val="restart"/>
            <w:tcBorders>
              <w:bottom w:val="nil"/>
            </w:tcBorders>
            <w:vAlign w:val="top"/>
          </w:tcPr>
          <w:p w14:paraId="2BFADFF1">
            <w:pPr>
              <w:keepNext w:val="0"/>
              <w:keepLines w:val="0"/>
              <w:pageBreakBefore w:val="0"/>
              <w:widowControl/>
              <w:kinsoku/>
              <w:wordWrap/>
              <w:overflowPunct/>
              <w:topLinePunct w:val="0"/>
              <w:autoSpaceDE w:val="0"/>
              <w:autoSpaceDN w:val="0"/>
              <w:bidi w:val="0"/>
              <w:adjustRightInd w:val="0"/>
              <w:snapToGrid w:val="0"/>
              <w:spacing w:line="260" w:lineRule="auto"/>
              <w:textAlignment w:val="baseline"/>
              <w:outlineLvl w:val="9"/>
              <w:rPr>
                <w:rFonts w:ascii="Arial"/>
                <w:sz w:val="19"/>
                <w:szCs w:val="19"/>
              </w:rPr>
            </w:pPr>
          </w:p>
          <w:p w14:paraId="7E99FAD8">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ascii="Arial"/>
                <w:sz w:val="19"/>
                <w:szCs w:val="19"/>
              </w:rPr>
            </w:pPr>
          </w:p>
          <w:p w14:paraId="4C5EC53A">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ascii="Arial"/>
                <w:sz w:val="19"/>
                <w:szCs w:val="19"/>
              </w:rPr>
            </w:pPr>
          </w:p>
          <w:p w14:paraId="2A5F57DF">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ascii="Arial"/>
                <w:sz w:val="19"/>
                <w:szCs w:val="19"/>
              </w:rPr>
            </w:pPr>
          </w:p>
          <w:p w14:paraId="2D7A876A">
            <w:pPr>
              <w:keepNext w:val="0"/>
              <w:keepLines w:val="0"/>
              <w:pageBreakBefore w:val="0"/>
              <w:widowControl/>
              <w:kinsoku/>
              <w:wordWrap/>
              <w:overflowPunct/>
              <w:topLinePunct w:val="0"/>
              <w:autoSpaceDE w:val="0"/>
              <w:autoSpaceDN w:val="0"/>
              <w:bidi w:val="0"/>
              <w:adjustRightInd w:val="0"/>
              <w:snapToGrid w:val="0"/>
              <w:spacing w:before="62" w:line="228" w:lineRule="auto"/>
              <w:ind w:left="456"/>
              <w:textAlignment w:val="baseline"/>
              <w:outlineLvl w:val="9"/>
              <w:rPr>
                <w:rFonts w:ascii="宋体" w:hAnsi="宋体" w:eastAsia="宋体" w:cs="宋体"/>
                <w:sz w:val="19"/>
                <w:szCs w:val="19"/>
              </w:rPr>
            </w:pPr>
            <w:r>
              <w:rPr>
                <w:rFonts w:ascii="宋体" w:hAnsi="宋体" w:eastAsia="宋体" w:cs="宋体"/>
                <w:spacing w:val="7"/>
                <w:sz w:val="19"/>
                <w:szCs w:val="19"/>
              </w:rPr>
              <w:t>产出指标</w:t>
            </w:r>
          </w:p>
        </w:tc>
        <w:tc>
          <w:tcPr>
            <w:tcW w:w="2370" w:type="dxa"/>
            <w:vMerge w:val="restart"/>
            <w:tcBorders>
              <w:bottom w:val="nil"/>
            </w:tcBorders>
            <w:vAlign w:val="top"/>
          </w:tcPr>
          <w:p w14:paraId="234E0498">
            <w:pPr>
              <w:keepNext w:val="0"/>
              <w:keepLines w:val="0"/>
              <w:pageBreakBefore w:val="0"/>
              <w:widowControl/>
              <w:kinsoku/>
              <w:wordWrap/>
              <w:overflowPunct/>
              <w:topLinePunct w:val="0"/>
              <w:autoSpaceDE w:val="0"/>
              <w:autoSpaceDN w:val="0"/>
              <w:bidi w:val="0"/>
              <w:adjustRightInd w:val="0"/>
              <w:snapToGrid w:val="0"/>
              <w:spacing w:line="326" w:lineRule="auto"/>
              <w:textAlignment w:val="baseline"/>
              <w:outlineLvl w:val="9"/>
              <w:rPr>
                <w:rFonts w:ascii="Arial"/>
                <w:sz w:val="19"/>
                <w:szCs w:val="19"/>
              </w:rPr>
            </w:pPr>
          </w:p>
          <w:p w14:paraId="59B3E30D">
            <w:pPr>
              <w:keepNext w:val="0"/>
              <w:keepLines w:val="0"/>
              <w:pageBreakBefore w:val="0"/>
              <w:widowControl/>
              <w:kinsoku/>
              <w:wordWrap/>
              <w:overflowPunct/>
              <w:topLinePunct w:val="0"/>
              <w:autoSpaceDE w:val="0"/>
              <w:autoSpaceDN w:val="0"/>
              <w:bidi w:val="0"/>
              <w:adjustRightInd w:val="0"/>
              <w:snapToGrid w:val="0"/>
              <w:spacing w:before="62" w:line="228" w:lineRule="auto"/>
              <w:ind w:left="794"/>
              <w:textAlignment w:val="baseline"/>
              <w:outlineLvl w:val="9"/>
              <w:rPr>
                <w:rFonts w:ascii="宋体" w:hAnsi="宋体" w:eastAsia="宋体" w:cs="宋体"/>
                <w:sz w:val="19"/>
                <w:szCs w:val="19"/>
              </w:rPr>
            </w:pPr>
            <w:r>
              <w:rPr>
                <w:rFonts w:ascii="宋体" w:hAnsi="宋体" w:eastAsia="宋体" w:cs="宋体"/>
                <w:spacing w:val="6"/>
                <w:sz w:val="19"/>
                <w:szCs w:val="19"/>
              </w:rPr>
              <w:t>数量指标</w:t>
            </w:r>
          </w:p>
        </w:tc>
        <w:tc>
          <w:tcPr>
            <w:tcW w:w="2700" w:type="dxa"/>
            <w:vAlign w:val="top"/>
          </w:tcPr>
          <w:p w14:paraId="47F99F78">
            <w:pPr>
              <w:keepNext w:val="0"/>
              <w:keepLines w:val="0"/>
              <w:pageBreakBefore w:val="0"/>
              <w:widowControl/>
              <w:kinsoku/>
              <w:wordWrap/>
              <w:overflowPunct/>
              <w:topLinePunct w:val="0"/>
              <w:autoSpaceDE w:val="0"/>
              <w:autoSpaceDN w:val="0"/>
              <w:bidi w:val="0"/>
              <w:adjustRightInd w:val="0"/>
              <w:snapToGrid w:val="0"/>
              <w:spacing w:before="147" w:line="227" w:lineRule="auto"/>
              <w:ind w:left="665"/>
              <w:textAlignment w:val="baseline"/>
              <w:outlineLvl w:val="9"/>
              <w:rPr>
                <w:rFonts w:ascii="宋体" w:hAnsi="宋体" w:eastAsia="宋体" w:cs="宋体"/>
                <w:sz w:val="19"/>
                <w:szCs w:val="19"/>
              </w:rPr>
            </w:pPr>
            <w:r>
              <w:rPr>
                <w:rFonts w:ascii="宋体" w:hAnsi="宋体" w:eastAsia="宋体" w:cs="宋体"/>
                <w:spacing w:val="7"/>
                <w:sz w:val="19"/>
                <w:szCs w:val="19"/>
              </w:rPr>
              <w:t>垃圾焚烧处理量</w:t>
            </w:r>
          </w:p>
        </w:tc>
        <w:tc>
          <w:tcPr>
            <w:tcW w:w="2365" w:type="dxa"/>
            <w:vAlign w:val="top"/>
          </w:tcPr>
          <w:p w14:paraId="6D91F9C0">
            <w:pPr>
              <w:keepNext w:val="0"/>
              <w:keepLines w:val="0"/>
              <w:pageBreakBefore w:val="0"/>
              <w:widowControl/>
              <w:kinsoku/>
              <w:wordWrap/>
              <w:overflowPunct/>
              <w:topLinePunct w:val="0"/>
              <w:autoSpaceDE w:val="0"/>
              <w:autoSpaceDN w:val="0"/>
              <w:bidi w:val="0"/>
              <w:adjustRightInd w:val="0"/>
              <w:snapToGrid w:val="0"/>
              <w:spacing w:before="146" w:line="229" w:lineRule="auto"/>
              <w:ind w:left="813"/>
              <w:textAlignment w:val="baseline"/>
              <w:outlineLvl w:val="9"/>
              <w:rPr>
                <w:rFonts w:ascii="宋体" w:hAnsi="宋体" w:eastAsia="宋体" w:cs="宋体"/>
                <w:sz w:val="19"/>
                <w:szCs w:val="19"/>
              </w:rPr>
            </w:pPr>
            <w:r>
              <w:rPr>
                <w:rFonts w:ascii="宋体" w:hAnsi="宋体" w:eastAsia="宋体" w:cs="宋体"/>
                <w:spacing w:val="2"/>
                <w:sz w:val="19"/>
                <w:szCs w:val="19"/>
              </w:rPr>
              <w:t>≥15万吨</w:t>
            </w:r>
          </w:p>
        </w:tc>
      </w:tr>
      <w:tr w14:paraId="50DE46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691" w:type="dxa"/>
            <w:vMerge w:val="continue"/>
            <w:tcBorders>
              <w:top w:val="nil"/>
              <w:bottom w:val="nil"/>
            </w:tcBorders>
            <w:vAlign w:val="top"/>
          </w:tcPr>
          <w:p w14:paraId="048E4144">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2370" w:type="dxa"/>
            <w:vMerge w:val="continue"/>
            <w:tcBorders>
              <w:top w:val="nil"/>
            </w:tcBorders>
            <w:vAlign w:val="top"/>
          </w:tcPr>
          <w:p w14:paraId="2F7C3A26">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2700" w:type="dxa"/>
            <w:vAlign w:val="top"/>
          </w:tcPr>
          <w:p w14:paraId="4064E341">
            <w:pPr>
              <w:keepNext w:val="0"/>
              <w:keepLines w:val="0"/>
              <w:pageBreakBefore w:val="0"/>
              <w:widowControl/>
              <w:kinsoku/>
              <w:wordWrap/>
              <w:overflowPunct/>
              <w:topLinePunct w:val="0"/>
              <w:autoSpaceDE w:val="0"/>
              <w:autoSpaceDN w:val="0"/>
              <w:bidi w:val="0"/>
              <w:adjustRightInd w:val="0"/>
              <w:snapToGrid w:val="0"/>
              <w:spacing w:before="150" w:line="229" w:lineRule="auto"/>
              <w:ind w:left="764"/>
              <w:textAlignment w:val="baseline"/>
              <w:outlineLvl w:val="9"/>
              <w:rPr>
                <w:rFonts w:ascii="宋体" w:hAnsi="宋体" w:eastAsia="宋体" w:cs="宋体"/>
                <w:sz w:val="19"/>
                <w:szCs w:val="19"/>
              </w:rPr>
            </w:pPr>
            <w:r>
              <w:rPr>
                <w:rFonts w:ascii="宋体" w:hAnsi="宋体" w:eastAsia="宋体" w:cs="宋体"/>
                <w:spacing w:val="7"/>
                <w:sz w:val="19"/>
                <w:szCs w:val="19"/>
              </w:rPr>
              <w:t>垃圾日处理量</w:t>
            </w:r>
          </w:p>
        </w:tc>
        <w:tc>
          <w:tcPr>
            <w:tcW w:w="2365" w:type="dxa"/>
            <w:vAlign w:val="top"/>
          </w:tcPr>
          <w:p w14:paraId="678728B6">
            <w:pPr>
              <w:keepNext w:val="0"/>
              <w:keepLines w:val="0"/>
              <w:pageBreakBefore w:val="0"/>
              <w:widowControl/>
              <w:kinsoku/>
              <w:wordWrap/>
              <w:overflowPunct/>
              <w:topLinePunct w:val="0"/>
              <w:autoSpaceDE w:val="0"/>
              <w:autoSpaceDN w:val="0"/>
              <w:bidi w:val="0"/>
              <w:adjustRightInd w:val="0"/>
              <w:snapToGrid w:val="0"/>
              <w:spacing w:before="151" w:line="237" w:lineRule="auto"/>
              <w:ind w:left="861"/>
              <w:textAlignment w:val="baseline"/>
              <w:outlineLvl w:val="9"/>
              <w:rPr>
                <w:rFonts w:ascii="宋体" w:hAnsi="宋体" w:eastAsia="宋体" w:cs="宋体"/>
                <w:sz w:val="19"/>
                <w:szCs w:val="19"/>
              </w:rPr>
            </w:pPr>
            <w:r>
              <w:rPr>
                <w:rFonts w:ascii="宋体" w:hAnsi="宋体" w:eastAsia="宋体" w:cs="宋体"/>
                <w:spacing w:val="1"/>
                <w:sz w:val="19"/>
                <w:szCs w:val="19"/>
              </w:rPr>
              <w:t>≥410吨</w:t>
            </w:r>
          </w:p>
        </w:tc>
      </w:tr>
      <w:tr w14:paraId="47FA64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691" w:type="dxa"/>
            <w:vMerge w:val="continue"/>
            <w:tcBorders>
              <w:top w:val="nil"/>
              <w:bottom w:val="nil"/>
            </w:tcBorders>
            <w:vAlign w:val="top"/>
          </w:tcPr>
          <w:p w14:paraId="02301A95">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2370" w:type="dxa"/>
            <w:vMerge w:val="restart"/>
            <w:tcBorders>
              <w:bottom w:val="nil"/>
            </w:tcBorders>
            <w:vAlign w:val="top"/>
          </w:tcPr>
          <w:p w14:paraId="09708622">
            <w:pPr>
              <w:keepNext w:val="0"/>
              <w:keepLines w:val="0"/>
              <w:pageBreakBefore w:val="0"/>
              <w:widowControl/>
              <w:kinsoku/>
              <w:wordWrap/>
              <w:overflowPunct/>
              <w:topLinePunct w:val="0"/>
              <w:autoSpaceDE w:val="0"/>
              <w:autoSpaceDN w:val="0"/>
              <w:bidi w:val="0"/>
              <w:adjustRightInd w:val="0"/>
              <w:snapToGrid w:val="0"/>
              <w:spacing w:line="328" w:lineRule="auto"/>
              <w:textAlignment w:val="baseline"/>
              <w:outlineLvl w:val="9"/>
              <w:rPr>
                <w:rFonts w:ascii="Arial"/>
                <w:sz w:val="19"/>
                <w:szCs w:val="19"/>
              </w:rPr>
            </w:pPr>
          </w:p>
          <w:p w14:paraId="53EBEB94">
            <w:pPr>
              <w:keepNext w:val="0"/>
              <w:keepLines w:val="0"/>
              <w:pageBreakBefore w:val="0"/>
              <w:widowControl/>
              <w:kinsoku/>
              <w:wordWrap/>
              <w:overflowPunct/>
              <w:topLinePunct w:val="0"/>
              <w:autoSpaceDE w:val="0"/>
              <w:autoSpaceDN w:val="0"/>
              <w:bidi w:val="0"/>
              <w:adjustRightInd w:val="0"/>
              <w:snapToGrid w:val="0"/>
              <w:spacing w:before="61" w:line="229" w:lineRule="auto"/>
              <w:ind w:left="794"/>
              <w:textAlignment w:val="baseline"/>
              <w:outlineLvl w:val="9"/>
              <w:rPr>
                <w:rFonts w:ascii="宋体" w:hAnsi="宋体" w:eastAsia="宋体" w:cs="宋体"/>
                <w:sz w:val="19"/>
                <w:szCs w:val="19"/>
              </w:rPr>
            </w:pPr>
            <w:r>
              <w:rPr>
                <w:rFonts w:ascii="宋体" w:hAnsi="宋体" w:eastAsia="宋体" w:cs="宋体"/>
                <w:spacing w:val="6"/>
                <w:sz w:val="19"/>
                <w:szCs w:val="19"/>
              </w:rPr>
              <w:t>质量指标</w:t>
            </w:r>
          </w:p>
        </w:tc>
        <w:tc>
          <w:tcPr>
            <w:tcW w:w="2700" w:type="dxa"/>
            <w:vAlign w:val="top"/>
          </w:tcPr>
          <w:p w14:paraId="73C075E4">
            <w:pPr>
              <w:keepNext w:val="0"/>
              <w:keepLines w:val="0"/>
              <w:pageBreakBefore w:val="0"/>
              <w:widowControl/>
              <w:kinsoku/>
              <w:wordWrap/>
              <w:overflowPunct/>
              <w:topLinePunct w:val="0"/>
              <w:autoSpaceDE w:val="0"/>
              <w:autoSpaceDN w:val="0"/>
              <w:bidi w:val="0"/>
              <w:adjustRightInd w:val="0"/>
              <w:snapToGrid w:val="0"/>
              <w:spacing w:before="150" w:line="228" w:lineRule="auto"/>
              <w:ind w:left="267"/>
              <w:textAlignment w:val="baseline"/>
              <w:outlineLvl w:val="9"/>
              <w:rPr>
                <w:rFonts w:ascii="宋体" w:hAnsi="宋体" w:eastAsia="宋体" w:cs="宋体"/>
                <w:sz w:val="19"/>
                <w:szCs w:val="19"/>
              </w:rPr>
            </w:pPr>
            <w:r>
              <w:rPr>
                <w:rFonts w:ascii="宋体" w:hAnsi="宋体" w:eastAsia="宋体" w:cs="宋体"/>
                <w:spacing w:val="8"/>
                <w:sz w:val="19"/>
                <w:szCs w:val="19"/>
              </w:rPr>
              <w:t>垃圾处理烟气排放达标率</w:t>
            </w:r>
          </w:p>
        </w:tc>
        <w:tc>
          <w:tcPr>
            <w:tcW w:w="2365" w:type="dxa"/>
            <w:vAlign w:val="top"/>
          </w:tcPr>
          <w:p w14:paraId="04ABBBDD">
            <w:pPr>
              <w:keepNext w:val="0"/>
              <w:keepLines w:val="0"/>
              <w:pageBreakBefore w:val="0"/>
              <w:widowControl/>
              <w:kinsoku/>
              <w:wordWrap/>
              <w:overflowPunct/>
              <w:topLinePunct w:val="0"/>
              <w:autoSpaceDE w:val="0"/>
              <w:autoSpaceDN w:val="0"/>
              <w:bidi w:val="0"/>
              <w:adjustRightInd w:val="0"/>
              <w:snapToGrid w:val="0"/>
              <w:spacing w:before="150" w:line="255" w:lineRule="exact"/>
              <w:ind w:left="938"/>
              <w:textAlignment w:val="baseline"/>
              <w:outlineLvl w:val="9"/>
              <w:rPr>
                <w:rFonts w:ascii="宋体" w:hAnsi="宋体" w:eastAsia="宋体" w:cs="宋体"/>
                <w:sz w:val="19"/>
                <w:szCs w:val="19"/>
              </w:rPr>
            </w:pPr>
            <w:r>
              <w:rPr>
                <w:rFonts w:ascii="宋体" w:hAnsi="宋体" w:eastAsia="宋体" w:cs="宋体"/>
                <w:spacing w:val="4"/>
                <w:position w:val="1"/>
                <w:sz w:val="19"/>
                <w:szCs w:val="19"/>
              </w:rPr>
              <w:t>=100%</w:t>
            </w:r>
          </w:p>
        </w:tc>
      </w:tr>
      <w:tr w14:paraId="7A0025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691" w:type="dxa"/>
            <w:vMerge w:val="continue"/>
            <w:tcBorders>
              <w:top w:val="nil"/>
              <w:bottom w:val="nil"/>
            </w:tcBorders>
            <w:vAlign w:val="top"/>
          </w:tcPr>
          <w:p w14:paraId="759F142B">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2370" w:type="dxa"/>
            <w:vMerge w:val="continue"/>
            <w:tcBorders>
              <w:top w:val="nil"/>
            </w:tcBorders>
            <w:vAlign w:val="top"/>
          </w:tcPr>
          <w:p w14:paraId="48850BEC">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2700" w:type="dxa"/>
            <w:vAlign w:val="top"/>
          </w:tcPr>
          <w:p w14:paraId="53B408C2">
            <w:pPr>
              <w:keepNext w:val="0"/>
              <w:keepLines w:val="0"/>
              <w:pageBreakBefore w:val="0"/>
              <w:widowControl/>
              <w:kinsoku/>
              <w:wordWrap/>
              <w:overflowPunct/>
              <w:topLinePunct w:val="0"/>
              <w:autoSpaceDE w:val="0"/>
              <w:autoSpaceDN w:val="0"/>
              <w:bidi w:val="0"/>
              <w:adjustRightInd w:val="0"/>
              <w:snapToGrid w:val="0"/>
              <w:spacing w:before="154" w:line="228" w:lineRule="auto"/>
              <w:ind w:left="466"/>
              <w:textAlignment w:val="baseline"/>
              <w:outlineLvl w:val="9"/>
              <w:rPr>
                <w:rFonts w:ascii="宋体" w:hAnsi="宋体" w:eastAsia="宋体" w:cs="宋体"/>
                <w:sz w:val="19"/>
                <w:szCs w:val="19"/>
              </w:rPr>
            </w:pPr>
            <w:r>
              <w:rPr>
                <w:rFonts w:ascii="宋体" w:hAnsi="宋体" w:eastAsia="宋体" w:cs="宋体"/>
                <w:spacing w:val="7"/>
                <w:sz w:val="19"/>
                <w:szCs w:val="19"/>
              </w:rPr>
              <w:t>垃圾处理炉渣达标率</w:t>
            </w:r>
          </w:p>
        </w:tc>
        <w:tc>
          <w:tcPr>
            <w:tcW w:w="2365" w:type="dxa"/>
            <w:vAlign w:val="top"/>
          </w:tcPr>
          <w:p w14:paraId="4DC241C2">
            <w:pPr>
              <w:keepNext w:val="0"/>
              <w:keepLines w:val="0"/>
              <w:pageBreakBefore w:val="0"/>
              <w:widowControl/>
              <w:kinsoku/>
              <w:wordWrap/>
              <w:overflowPunct/>
              <w:topLinePunct w:val="0"/>
              <w:autoSpaceDE w:val="0"/>
              <w:autoSpaceDN w:val="0"/>
              <w:bidi w:val="0"/>
              <w:adjustRightInd w:val="0"/>
              <w:snapToGrid w:val="0"/>
              <w:spacing w:before="154" w:line="255" w:lineRule="exact"/>
              <w:ind w:left="938"/>
              <w:textAlignment w:val="baseline"/>
              <w:outlineLvl w:val="9"/>
              <w:rPr>
                <w:rFonts w:ascii="宋体" w:hAnsi="宋体" w:eastAsia="宋体" w:cs="宋体"/>
                <w:sz w:val="19"/>
                <w:szCs w:val="19"/>
              </w:rPr>
            </w:pPr>
            <w:r>
              <w:rPr>
                <w:rFonts w:ascii="宋体" w:hAnsi="宋体" w:eastAsia="宋体" w:cs="宋体"/>
                <w:spacing w:val="4"/>
                <w:position w:val="1"/>
                <w:sz w:val="19"/>
                <w:szCs w:val="19"/>
              </w:rPr>
              <w:t>=100%</w:t>
            </w:r>
          </w:p>
        </w:tc>
      </w:tr>
      <w:tr w14:paraId="5D7EF0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691" w:type="dxa"/>
            <w:vMerge w:val="continue"/>
            <w:tcBorders>
              <w:top w:val="nil"/>
            </w:tcBorders>
            <w:vAlign w:val="top"/>
          </w:tcPr>
          <w:p w14:paraId="23BDAF3C">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2370" w:type="dxa"/>
            <w:vAlign w:val="top"/>
          </w:tcPr>
          <w:p w14:paraId="5E9894BE">
            <w:pPr>
              <w:keepNext w:val="0"/>
              <w:keepLines w:val="0"/>
              <w:pageBreakBefore w:val="0"/>
              <w:widowControl/>
              <w:kinsoku/>
              <w:wordWrap/>
              <w:overflowPunct/>
              <w:topLinePunct w:val="0"/>
              <w:autoSpaceDE w:val="0"/>
              <w:autoSpaceDN w:val="0"/>
              <w:bidi w:val="0"/>
              <w:adjustRightInd w:val="0"/>
              <w:snapToGrid w:val="0"/>
              <w:spacing w:before="153" w:line="229" w:lineRule="auto"/>
              <w:ind w:left="802"/>
              <w:textAlignment w:val="baseline"/>
              <w:outlineLvl w:val="9"/>
              <w:rPr>
                <w:rFonts w:ascii="宋体" w:hAnsi="宋体" w:eastAsia="宋体" w:cs="宋体"/>
                <w:sz w:val="19"/>
                <w:szCs w:val="19"/>
              </w:rPr>
            </w:pPr>
            <w:r>
              <w:rPr>
                <w:rFonts w:ascii="宋体" w:hAnsi="宋体" w:eastAsia="宋体" w:cs="宋体"/>
                <w:spacing w:val="4"/>
                <w:sz w:val="19"/>
                <w:szCs w:val="19"/>
              </w:rPr>
              <w:t>时效指标</w:t>
            </w:r>
          </w:p>
        </w:tc>
        <w:tc>
          <w:tcPr>
            <w:tcW w:w="2700" w:type="dxa"/>
            <w:vAlign w:val="top"/>
          </w:tcPr>
          <w:p w14:paraId="134FAE49">
            <w:pPr>
              <w:keepNext w:val="0"/>
              <w:keepLines w:val="0"/>
              <w:pageBreakBefore w:val="0"/>
              <w:widowControl/>
              <w:kinsoku/>
              <w:wordWrap/>
              <w:overflowPunct/>
              <w:topLinePunct w:val="0"/>
              <w:autoSpaceDE w:val="0"/>
              <w:autoSpaceDN w:val="0"/>
              <w:bidi w:val="0"/>
              <w:adjustRightInd w:val="0"/>
              <w:snapToGrid w:val="0"/>
              <w:spacing w:before="154" w:line="228" w:lineRule="auto"/>
              <w:ind w:left="566"/>
              <w:textAlignment w:val="baseline"/>
              <w:outlineLvl w:val="9"/>
              <w:rPr>
                <w:rFonts w:ascii="宋体" w:hAnsi="宋体" w:eastAsia="宋体" w:cs="宋体"/>
                <w:sz w:val="19"/>
                <w:szCs w:val="19"/>
              </w:rPr>
            </w:pPr>
            <w:r>
              <w:rPr>
                <w:rFonts w:ascii="宋体" w:hAnsi="宋体" w:eastAsia="宋体" w:cs="宋体"/>
                <w:spacing w:val="7"/>
                <w:sz w:val="19"/>
                <w:szCs w:val="19"/>
              </w:rPr>
              <w:t>项目年度完成天数</w:t>
            </w:r>
          </w:p>
        </w:tc>
        <w:tc>
          <w:tcPr>
            <w:tcW w:w="2365" w:type="dxa"/>
            <w:vAlign w:val="top"/>
          </w:tcPr>
          <w:p w14:paraId="3B66BA3A">
            <w:pPr>
              <w:keepNext w:val="0"/>
              <w:keepLines w:val="0"/>
              <w:pageBreakBefore w:val="0"/>
              <w:widowControl/>
              <w:kinsoku/>
              <w:wordWrap/>
              <w:overflowPunct/>
              <w:topLinePunct w:val="0"/>
              <w:autoSpaceDE w:val="0"/>
              <w:autoSpaceDN w:val="0"/>
              <w:bidi w:val="0"/>
              <w:adjustRightInd w:val="0"/>
              <w:snapToGrid w:val="0"/>
              <w:spacing w:before="153" w:line="229" w:lineRule="auto"/>
              <w:ind w:left="861"/>
              <w:textAlignment w:val="baseline"/>
              <w:outlineLvl w:val="9"/>
              <w:rPr>
                <w:rFonts w:ascii="宋体" w:hAnsi="宋体" w:eastAsia="宋体" w:cs="宋体"/>
                <w:sz w:val="19"/>
                <w:szCs w:val="19"/>
              </w:rPr>
            </w:pPr>
            <w:r>
              <w:rPr>
                <w:rFonts w:ascii="宋体" w:hAnsi="宋体" w:eastAsia="宋体" w:cs="宋体"/>
                <w:spacing w:val="1"/>
                <w:sz w:val="19"/>
                <w:szCs w:val="19"/>
              </w:rPr>
              <w:t>≥333天</w:t>
            </w:r>
          </w:p>
        </w:tc>
      </w:tr>
      <w:tr w14:paraId="269CEA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691" w:type="dxa"/>
            <w:vMerge w:val="restart"/>
            <w:tcBorders>
              <w:bottom w:val="nil"/>
            </w:tcBorders>
            <w:vAlign w:val="top"/>
          </w:tcPr>
          <w:p w14:paraId="233E5B6F">
            <w:pPr>
              <w:keepNext w:val="0"/>
              <w:keepLines w:val="0"/>
              <w:pageBreakBefore w:val="0"/>
              <w:widowControl/>
              <w:kinsoku/>
              <w:wordWrap/>
              <w:overflowPunct/>
              <w:topLinePunct w:val="0"/>
              <w:autoSpaceDE w:val="0"/>
              <w:autoSpaceDN w:val="0"/>
              <w:bidi w:val="0"/>
              <w:adjustRightInd w:val="0"/>
              <w:snapToGrid w:val="0"/>
              <w:spacing w:line="331" w:lineRule="auto"/>
              <w:textAlignment w:val="baseline"/>
              <w:outlineLvl w:val="9"/>
              <w:rPr>
                <w:rFonts w:ascii="Arial"/>
                <w:sz w:val="19"/>
                <w:szCs w:val="19"/>
              </w:rPr>
            </w:pPr>
          </w:p>
          <w:p w14:paraId="4058D1C3">
            <w:pPr>
              <w:keepNext w:val="0"/>
              <w:keepLines w:val="0"/>
              <w:pageBreakBefore w:val="0"/>
              <w:widowControl/>
              <w:kinsoku/>
              <w:wordWrap/>
              <w:overflowPunct/>
              <w:topLinePunct w:val="0"/>
              <w:autoSpaceDE w:val="0"/>
              <w:autoSpaceDN w:val="0"/>
              <w:bidi w:val="0"/>
              <w:adjustRightInd w:val="0"/>
              <w:snapToGrid w:val="0"/>
              <w:spacing w:before="61" w:line="229" w:lineRule="auto"/>
              <w:ind w:left="461"/>
              <w:textAlignment w:val="baseline"/>
              <w:outlineLvl w:val="9"/>
              <w:rPr>
                <w:rFonts w:ascii="宋体" w:hAnsi="宋体" w:eastAsia="宋体" w:cs="宋体"/>
                <w:sz w:val="19"/>
                <w:szCs w:val="19"/>
              </w:rPr>
            </w:pPr>
            <w:r>
              <w:rPr>
                <w:rFonts w:ascii="宋体" w:hAnsi="宋体" w:eastAsia="宋体" w:cs="宋体"/>
                <w:spacing w:val="5"/>
                <w:sz w:val="19"/>
                <w:szCs w:val="19"/>
              </w:rPr>
              <w:t>效益指标</w:t>
            </w:r>
          </w:p>
        </w:tc>
        <w:tc>
          <w:tcPr>
            <w:tcW w:w="2370" w:type="dxa"/>
            <w:vAlign w:val="top"/>
          </w:tcPr>
          <w:p w14:paraId="3F4C2644">
            <w:pPr>
              <w:keepNext w:val="0"/>
              <w:keepLines w:val="0"/>
              <w:pageBreakBefore w:val="0"/>
              <w:widowControl/>
              <w:kinsoku/>
              <w:wordWrap/>
              <w:overflowPunct/>
              <w:topLinePunct w:val="0"/>
              <w:autoSpaceDE w:val="0"/>
              <w:autoSpaceDN w:val="0"/>
              <w:bidi w:val="0"/>
              <w:adjustRightInd w:val="0"/>
              <w:snapToGrid w:val="0"/>
              <w:spacing w:before="152" w:line="227" w:lineRule="auto"/>
              <w:ind w:left="594"/>
              <w:textAlignment w:val="baseline"/>
              <w:outlineLvl w:val="9"/>
              <w:rPr>
                <w:rFonts w:ascii="宋体" w:hAnsi="宋体" w:eastAsia="宋体" w:cs="宋体"/>
                <w:sz w:val="19"/>
                <w:szCs w:val="19"/>
              </w:rPr>
            </w:pPr>
            <w:r>
              <w:rPr>
                <w:rFonts w:ascii="宋体" w:hAnsi="宋体" w:eastAsia="宋体" w:cs="宋体"/>
                <w:spacing w:val="7"/>
                <w:sz w:val="19"/>
                <w:szCs w:val="19"/>
              </w:rPr>
              <w:t>社会效益指标</w:t>
            </w:r>
          </w:p>
        </w:tc>
        <w:tc>
          <w:tcPr>
            <w:tcW w:w="2700" w:type="dxa"/>
            <w:vAlign w:val="top"/>
          </w:tcPr>
          <w:p w14:paraId="199C8078">
            <w:pPr>
              <w:keepNext w:val="0"/>
              <w:keepLines w:val="0"/>
              <w:pageBreakBefore w:val="0"/>
              <w:widowControl/>
              <w:kinsoku/>
              <w:wordWrap/>
              <w:overflowPunct/>
              <w:topLinePunct w:val="0"/>
              <w:autoSpaceDE w:val="0"/>
              <w:autoSpaceDN w:val="0"/>
              <w:bidi w:val="0"/>
              <w:adjustRightInd w:val="0"/>
              <w:snapToGrid w:val="0"/>
              <w:spacing w:before="152" w:line="228" w:lineRule="auto"/>
              <w:ind w:left="365"/>
              <w:textAlignment w:val="baseline"/>
              <w:outlineLvl w:val="9"/>
              <w:rPr>
                <w:rFonts w:ascii="宋体" w:hAnsi="宋体" w:eastAsia="宋体" w:cs="宋体"/>
                <w:sz w:val="19"/>
                <w:szCs w:val="19"/>
              </w:rPr>
            </w:pPr>
            <w:r>
              <w:rPr>
                <w:rFonts w:ascii="宋体" w:hAnsi="宋体" w:eastAsia="宋体" w:cs="宋体"/>
                <w:spacing w:val="8"/>
                <w:sz w:val="19"/>
                <w:szCs w:val="19"/>
              </w:rPr>
              <w:t>生活垃圾无害化处理率</w:t>
            </w:r>
          </w:p>
        </w:tc>
        <w:tc>
          <w:tcPr>
            <w:tcW w:w="2365" w:type="dxa"/>
            <w:vAlign w:val="top"/>
          </w:tcPr>
          <w:p w14:paraId="0B02B4A8">
            <w:pPr>
              <w:keepNext w:val="0"/>
              <w:keepLines w:val="0"/>
              <w:pageBreakBefore w:val="0"/>
              <w:widowControl/>
              <w:kinsoku/>
              <w:wordWrap/>
              <w:overflowPunct/>
              <w:topLinePunct w:val="0"/>
              <w:autoSpaceDE w:val="0"/>
              <w:autoSpaceDN w:val="0"/>
              <w:bidi w:val="0"/>
              <w:adjustRightInd w:val="0"/>
              <w:snapToGrid w:val="0"/>
              <w:spacing w:before="152" w:line="255" w:lineRule="exact"/>
              <w:ind w:left="938"/>
              <w:textAlignment w:val="baseline"/>
              <w:outlineLvl w:val="9"/>
              <w:rPr>
                <w:rFonts w:ascii="宋体" w:hAnsi="宋体" w:eastAsia="宋体" w:cs="宋体"/>
                <w:sz w:val="19"/>
                <w:szCs w:val="19"/>
              </w:rPr>
            </w:pPr>
            <w:r>
              <w:rPr>
                <w:rFonts w:ascii="宋体" w:hAnsi="宋体" w:eastAsia="宋体" w:cs="宋体"/>
                <w:spacing w:val="4"/>
                <w:position w:val="1"/>
                <w:sz w:val="19"/>
                <w:szCs w:val="19"/>
              </w:rPr>
              <w:t>=100%</w:t>
            </w:r>
          </w:p>
        </w:tc>
      </w:tr>
      <w:tr w14:paraId="666607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691" w:type="dxa"/>
            <w:vMerge w:val="continue"/>
            <w:tcBorders>
              <w:top w:val="nil"/>
            </w:tcBorders>
            <w:vAlign w:val="top"/>
          </w:tcPr>
          <w:p w14:paraId="5BAA8BFF">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2370" w:type="dxa"/>
            <w:vAlign w:val="top"/>
          </w:tcPr>
          <w:p w14:paraId="048D1E52">
            <w:pPr>
              <w:keepNext w:val="0"/>
              <w:keepLines w:val="0"/>
              <w:pageBreakBefore w:val="0"/>
              <w:widowControl/>
              <w:kinsoku/>
              <w:wordWrap/>
              <w:overflowPunct/>
              <w:topLinePunct w:val="0"/>
              <w:autoSpaceDE w:val="0"/>
              <w:autoSpaceDN w:val="0"/>
              <w:bidi w:val="0"/>
              <w:adjustRightInd w:val="0"/>
              <w:snapToGrid w:val="0"/>
              <w:spacing w:before="154" w:line="229" w:lineRule="auto"/>
              <w:ind w:left="594"/>
              <w:textAlignment w:val="baseline"/>
              <w:outlineLvl w:val="9"/>
              <w:rPr>
                <w:rFonts w:ascii="宋体" w:hAnsi="宋体" w:eastAsia="宋体" w:cs="宋体"/>
                <w:sz w:val="19"/>
                <w:szCs w:val="19"/>
              </w:rPr>
            </w:pPr>
            <w:r>
              <w:rPr>
                <w:rFonts w:ascii="宋体" w:hAnsi="宋体" w:eastAsia="宋体" w:cs="宋体"/>
                <w:spacing w:val="7"/>
                <w:sz w:val="19"/>
                <w:szCs w:val="19"/>
              </w:rPr>
              <w:t>生态效益指标</w:t>
            </w:r>
          </w:p>
        </w:tc>
        <w:tc>
          <w:tcPr>
            <w:tcW w:w="2700" w:type="dxa"/>
            <w:vAlign w:val="top"/>
          </w:tcPr>
          <w:p w14:paraId="47FAC3A8">
            <w:pPr>
              <w:keepNext w:val="0"/>
              <w:keepLines w:val="0"/>
              <w:pageBreakBefore w:val="0"/>
              <w:widowControl/>
              <w:kinsoku/>
              <w:wordWrap/>
              <w:overflowPunct/>
              <w:topLinePunct w:val="0"/>
              <w:autoSpaceDE w:val="0"/>
              <w:autoSpaceDN w:val="0"/>
              <w:bidi w:val="0"/>
              <w:adjustRightInd w:val="0"/>
              <w:snapToGrid w:val="0"/>
              <w:spacing w:before="155" w:line="228" w:lineRule="auto"/>
              <w:ind w:left="564"/>
              <w:textAlignment w:val="baseline"/>
              <w:outlineLvl w:val="9"/>
              <w:rPr>
                <w:rFonts w:ascii="宋体" w:hAnsi="宋体" w:eastAsia="宋体" w:cs="宋体"/>
                <w:sz w:val="19"/>
                <w:szCs w:val="19"/>
              </w:rPr>
            </w:pPr>
            <w:r>
              <w:rPr>
                <w:rFonts w:ascii="宋体" w:hAnsi="宋体" w:eastAsia="宋体" w:cs="宋体"/>
                <w:spacing w:val="7"/>
                <w:sz w:val="19"/>
                <w:szCs w:val="19"/>
              </w:rPr>
              <w:t>污染物排放达标率</w:t>
            </w:r>
          </w:p>
        </w:tc>
        <w:tc>
          <w:tcPr>
            <w:tcW w:w="2365" w:type="dxa"/>
            <w:vAlign w:val="top"/>
          </w:tcPr>
          <w:p w14:paraId="39B84660">
            <w:pPr>
              <w:keepNext w:val="0"/>
              <w:keepLines w:val="0"/>
              <w:pageBreakBefore w:val="0"/>
              <w:widowControl/>
              <w:kinsoku/>
              <w:wordWrap/>
              <w:overflowPunct/>
              <w:topLinePunct w:val="0"/>
              <w:autoSpaceDE w:val="0"/>
              <w:autoSpaceDN w:val="0"/>
              <w:bidi w:val="0"/>
              <w:adjustRightInd w:val="0"/>
              <w:snapToGrid w:val="0"/>
              <w:spacing w:before="155" w:line="255" w:lineRule="exact"/>
              <w:ind w:left="938"/>
              <w:textAlignment w:val="baseline"/>
              <w:outlineLvl w:val="9"/>
              <w:rPr>
                <w:rFonts w:ascii="宋体" w:hAnsi="宋体" w:eastAsia="宋体" w:cs="宋体"/>
                <w:sz w:val="19"/>
                <w:szCs w:val="19"/>
              </w:rPr>
            </w:pPr>
            <w:r>
              <w:rPr>
                <w:rFonts w:ascii="宋体" w:hAnsi="宋体" w:eastAsia="宋体" w:cs="宋体"/>
                <w:spacing w:val="4"/>
                <w:position w:val="1"/>
                <w:sz w:val="19"/>
                <w:szCs w:val="19"/>
              </w:rPr>
              <w:t>=100%</w:t>
            </w:r>
          </w:p>
        </w:tc>
      </w:tr>
      <w:tr w14:paraId="4BA636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691" w:type="dxa"/>
            <w:vAlign w:val="top"/>
          </w:tcPr>
          <w:p w14:paraId="07C5F1ED">
            <w:pPr>
              <w:keepNext w:val="0"/>
              <w:keepLines w:val="0"/>
              <w:pageBreakBefore w:val="0"/>
              <w:widowControl/>
              <w:kinsoku/>
              <w:wordWrap/>
              <w:overflowPunct/>
              <w:topLinePunct w:val="0"/>
              <w:autoSpaceDE w:val="0"/>
              <w:autoSpaceDN w:val="0"/>
              <w:bidi w:val="0"/>
              <w:adjustRightInd w:val="0"/>
              <w:snapToGrid w:val="0"/>
              <w:spacing w:before="153" w:line="228" w:lineRule="auto"/>
              <w:ind w:left="357"/>
              <w:textAlignment w:val="baseline"/>
              <w:outlineLvl w:val="9"/>
              <w:rPr>
                <w:rFonts w:ascii="宋体" w:hAnsi="宋体" w:eastAsia="宋体" w:cs="宋体"/>
                <w:sz w:val="19"/>
                <w:szCs w:val="19"/>
              </w:rPr>
            </w:pPr>
            <w:r>
              <w:rPr>
                <w:rFonts w:ascii="宋体" w:hAnsi="宋体" w:eastAsia="宋体" w:cs="宋体"/>
                <w:spacing w:val="7"/>
                <w:sz w:val="19"/>
                <w:szCs w:val="19"/>
              </w:rPr>
              <w:t>满意度指标</w:t>
            </w:r>
          </w:p>
        </w:tc>
        <w:tc>
          <w:tcPr>
            <w:tcW w:w="2370" w:type="dxa"/>
            <w:vAlign w:val="top"/>
          </w:tcPr>
          <w:p w14:paraId="5C1851FB">
            <w:pPr>
              <w:keepNext w:val="0"/>
              <w:keepLines w:val="0"/>
              <w:pageBreakBefore w:val="0"/>
              <w:widowControl/>
              <w:kinsoku/>
              <w:wordWrap/>
              <w:overflowPunct/>
              <w:topLinePunct w:val="0"/>
              <w:autoSpaceDE w:val="0"/>
              <w:autoSpaceDN w:val="0"/>
              <w:bidi w:val="0"/>
              <w:adjustRightInd w:val="0"/>
              <w:snapToGrid w:val="0"/>
              <w:spacing w:before="153" w:line="228" w:lineRule="auto"/>
              <w:ind w:left="296"/>
              <w:textAlignment w:val="baseline"/>
              <w:outlineLvl w:val="9"/>
              <w:rPr>
                <w:rFonts w:ascii="宋体" w:hAnsi="宋体" w:eastAsia="宋体" w:cs="宋体"/>
                <w:sz w:val="19"/>
                <w:szCs w:val="19"/>
              </w:rPr>
            </w:pPr>
            <w:r>
              <w:rPr>
                <w:rFonts w:ascii="宋体" w:hAnsi="宋体" w:eastAsia="宋体" w:cs="宋体"/>
                <w:spacing w:val="8"/>
                <w:sz w:val="19"/>
                <w:szCs w:val="19"/>
              </w:rPr>
              <w:t>服务对象满意度指标</w:t>
            </w:r>
          </w:p>
        </w:tc>
        <w:tc>
          <w:tcPr>
            <w:tcW w:w="2700" w:type="dxa"/>
            <w:vAlign w:val="top"/>
          </w:tcPr>
          <w:p w14:paraId="010F2DE9">
            <w:pPr>
              <w:keepNext w:val="0"/>
              <w:keepLines w:val="0"/>
              <w:pageBreakBefore w:val="0"/>
              <w:widowControl/>
              <w:kinsoku/>
              <w:wordWrap/>
              <w:overflowPunct/>
              <w:topLinePunct w:val="0"/>
              <w:autoSpaceDE w:val="0"/>
              <w:autoSpaceDN w:val="0"/>
              <w:bidi w:val="0"/>
              <w:adjustRightInd w:val="0"/>
              <w:snapToGrid w:val="0"/>
              <w:spacing w:before="153" w:line="228" w:lineRule="auto"/>
              <w:ind w:left="864"/>
              <w:textAlignment w:val="baseline"/>
              <w:outlineLvl w:val="9"/>
              <w:rPr>
                <w:rFonts w:ascii="宋体" w:hAnsi="宋体" w:eastAsia="宋体" w:cs="宋体"/>
                <w:sz w:val="19"/>
                <w:szCs w:val="19"/>
              </w:rPr>
            </w:pPr>
            <w:r>
              <w:rPr>
                <w:rFonts w:ascii="宋体" w:hAnsi="宋体" w:eastAsia="宋体" w:cs="宋体"/>
                <w:spacing w:val="7"/>
                <w:sz w:val="19"/>
                <w:szCs w:val="19"/>
              </w:rPr>
              <w:t>居民满意度</w:t>
            </w:r>
          </w:p>
        </w:tc>
        <w:tc>
          <w:tcPr>
            <w:tcW w:w="2365" w:type="dxa"/>
            <w:vAlign w:val="top"/>
          </w:tcPr>
          <w:p w14:paraId="6A82607B">
            <w:pPr>
              <w:keepNext w:val="0"/>
              <w:keepLines w:val="0"/>
              <w:pageBreakBefore w:val="0"/>
              <w:widowControl/>
              <w:kinsoku/>
              <w:wordWrap/>
              <w:overflowPunct/>
              <w:topLinePunct w:val="0"/>
              <w:autoSpaceDE w:val="0"/>
              <w:autoSpaceDN w:val="0"/>
              <w:bidi w:val="0"/>
              <w:adjustRightInd w:val="0"/>
              <w:snapToGrid w:val="0"/>
              <w:spacing w:before="153" w:line="253" w:lineRule="exact"/>
              <w:ind w:left="959"/>
              <w:textAlignment w:val="baseline"/>
              <w:outlineLvl w:val="9"/>
              <w:rPr>
                <w:rFonts w:ascii="宋体" w:hAnsi="宋体" w:eastAsia="宋体" w:cs="宋体"/>
                <w:sz w:val="19"/>
                <w:szCs w:val="19"/>
              </w:rPr>
            </w:pPr>
            <w:r>
              <w:rPr>
                <w:rFonts w:ascii="宋体" w:hAnsi="宋体" w:eastAsia="宋体" w:cs="宋体"/>
                <w:spacing w:val="-1"/>
                <w:position w:val="1"/>
                <w:sz w:val="19"/>
                <w:szCs w:val="19"/>
              </w:rPr>
              <w:t>≥95%</w:t>
            </w:r>
          </w:p>
        </w:tc>
      </w:tr>
    </w:tbl>
    <w:p w14:paraId="00F38D05">
      <w:pPr>
        <w:keepNext w:val="0"/>
        <w:keepLines w:val="0"/>
        <w:pageBreakBefore w:val="0"/>
        <w:widowControl/>
        <w:kinsoku/>
        <w:wordWrap/>
        <w:overflowPunct/>
        <w:topLinePunct w:val="0"/>
        <w:autoSpaceDE w:val="0"/>
        <w:autoSpaceDN w:val="0"/>
        <w:bidi w:val="0"/>
        <w:adjustRightInd w:val="0"/>
        <w:snapToGrid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6D6F756D">
      <w:pPr>
        <w:keepNext w:val="0"/>
        <w:keepLines w:val="0"/>
        <w:pageBreakBefore w:val="0"/>
        <w:widowControl/>
        <w:kinsoku/>
        <w:wordWrap/>
        <w:overflowPunct/>
        <w:topLinePunct w:val="0"/>
        <w:autoSpaceDE w:val="0"/>
        <w:autoSpaceDN w:val="0"/>
        <w:bidi w:val="0"/>
        <w:adjustRightInd w:val="0"/>
        <w:snapToGrid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1A09EA73">
      <w:pPr>
        <w:keepNext w:val="0"/>
        <w:keepLines w:val="0"/>
        <w:pageBreakBefore w:val="0"/>
        <w:widowControl/>
        <w:kinsoku/>
        <w:wordWrap/>
        <w:overflowPunct/>
        <w:topLinePunct w:val="0"/>
        <w:autoSpaceDE w:val="0"/>
        <w:autoSpaceDN w:val="0"/>
        <w:bidi w:val="0"/>
        <w:adjustRightInd w:val="0"/>
        <w:snapToGrid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31886DEF">
      <w:pPr>
        <w:keepNext w:val="0"/>
        <w:keepLines w:val="0"/>
        <w:pageBreakBefore w:val="0"/>
        <w:widowControl/>
        <w:kinsoku/>
        <w:wordWrap/>
        <w:overflowPunct/>
        <w:topLinePunct w:val="0"/>
        <w:autoSpaceDE w:val="0"/>
        <w:autoSpaceDN w:val="0"/>
        <w:bidi w:val="0"/>
        <w:adjustRightInd w:val="0"/>
        <w:snapToGrid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72705041">
      <w:pPr>
        <w:keepNext w:val="0"/>
        <w:keepLines w:val="0"/>
        <w:pageBreakBefore w:val="0"/>
        <w:widowControl/>
        <w:kinsoku/>
        <w:wordWrap/>
        <w:overflowPunct/>
        <w:topLinePunct w:val="0"/>
        <w:autoSpaceDE w:val="0"/>
        <w:autoSpaceDN w:val="0"/>
        <w:bidi w:val="0"/>
        <w:adjustRightInd w:val="0"/>
        <w:snapToGrid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0F368FB4">
      <w:pPr>
        <w:keepNext w:val="0"/>
        <w:keepLines w:val="0"/>
        <w:pageBreakBefore w:val="0"/>
        <w:widowControl/>
        <w:kinsoku/>
        <w:wordWrap/>
        <w:overflowPunct/>
        <w:topLinePunct w:val="0"/>
        <w:autoSpaceDE w:val="0"/>
        <w:autoSpaceDN w:val="0"/>
        <w:bidi w:val="0"/>
        <w:adjustRightInd w:val="0"/>
        <w:snapToGrid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038C1866">
      <w:pPr>
        <w:keepNext w:val="0"/>
        <w:keepLines w:val="0"/>
        <w:pageBreakBefore w:val="0"/>
        <w:widowControl/>
        <w:kinsoku/>
        <w:wordWrap/>
        <w:overflowPunct/>
        <w:topLinePunct w:val="0"/>
        <w:autoSpaceDE w:val="0"/>
        <w:autoSpaceDN w:val="0"/>
        <w:bidi w:val="0"/>
        <w:adjustRightInd w:val="0"/>
        <w:snapToGrid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1E1D79F0">
      <w:pPr>
        <w:keepNext w:val="0"/>
        <w:keepLines w:val="0"/>
        <w:pageBreakBefore w:val="0"/>
        <w:widowControl/>
        <w:kinsoku/>
        <w:wordWrap/>
        <w:overflowPunct/>
        <w:topLinePunct w:val="0"/>
        <w:autoSpaceDE w:val="0"/>
        <w:autoSpaceDN w:val="0"/>
        <w:bidi w:val="0"/>
        <w:adjustRightInd w:val="0"/>
        <w:snapToGrid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3A5F84BA">
      <w:pPr>
        <w:keepNext w:val="0"/>
        <w:keepLines w:val="0"/>
        <w:pageBreakBefore w:val="0"/>
        <w:widowControl/>
        <w:kinsoku/>
        <w:wordWrap/>
        <w:overflowPunct/>
        <w:topLinePunct w:val="0"/>
        <w:autoSpaceDE w:val="0"/>
        <w:autoSpaceDN w:val="0"/>
        <w:bidi w:val="0"/>
        <w:adjustRightInd w:val="0"/>
        <w:snapToGrid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3080403E">
      <w:pPr>
        <w:keepNext w:val="0"/>
        <w:keepLines w:val="0"/>
        <w:pageBreakBefore w:val="0"/>
        <w:widowControl/>
        <w:kinsoku/>
        <w:wordWrap/>
        <w:overflowPunct/>
        <w:topLinePunct w:val="0"/>
        <w:autoSpaceDE w:val="0"/>
        <w:autoSpaceDN w:val="0"/>
        <w:bidi w:val="0"/>
        <w:adjustRightInd w:val="0"/>
        <w:snapToGrid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1FD122F0">
      <w:pPr>
        <w:keepNext w:val="0"/>
        <w:keepLines w:val="0"/>
        <w:pageBreakBefore w:val="0"/>
        <w:widowControl/>
        <w:kinsoku/>
        <w:wordWrap/>
        <w:overflowPunct/>
        <w:topLinePunct w:val="0"/>
        <w:autoSpaceDE w:val="0"/>
        <w:autoSpaceDN w:val="0"/>
        <w:bidi w:val="0"/>
        <w:adjustRightInd w:val="0"/>
        <w:snapToGrid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7D36858D">
      <w:pPr>
        <w:keepNext w:val="0"/>
        <w:keepLines w:val="0"/>
        <w:pageBreakBefore w:val="0"/>
        <w:widowControl/>
        <w:kinsoku/>
        <w:wordWrap/>
        <w:overflowPunct/>
        <w:topLinePunct w:val="0"/>
        <w:autoSpaceDE w:val="0"/>
        <w:autoSpaceDN w:val="0"/>
        <w:bidi w:val="0"/>
        <w:adjustRightInd w:val="0"/>
        <w:snapToGrid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6E9357CA">
      <w:pPr>
        <w:keepNext w:val="0"/>
        <w:keepLines w:val="0"/>
        <w:pageBreakBefore w:val="0"/>
        <w:widowControl/>
        <w:kinsoku/>
        <w:wordWrap/>
        <w:overflowPunct/>
        <w:topLinePunct w:val="0"/>
        <w:autoSpaceDE w:val="0"/>
        <w:autoSpaceDN w:val="0"/>
        <w:bidi w:val="0"/>
        <w:adjustRightInd w:val="0"/>
        <w:snapToGrid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541ADFF8">
      <w:pPr>
        <w:keepNext w:val="0"/>
        <w:keepLines w:val="0"/>
        <w:pageBreakBefore w:val="0"/>
        <w:widowControl/>
        <w:kinsoku/>
        <w:wordWrap/>
        <w:overflowPunct/>
        <w:topLinePunct w:val="0"/>
        <w:autoSpaceDE w:val="0"/>
        <w:autoSpaceDN w:val="0"/>
        <w:bidi w:val="0"/>
        <w:adjustRightInd w:val="0"/>
        <w:snapToGrid w:val="0"/>
        <w:spacing w:before="115" w:line="208" w:lineRule="auto"/>
        <w:jc w:val="center"/>
        <w:textAlignment w:val="baseline"/>
        <w:outlineLvl w:val="9"/>
        <w:rPr>
          <w:rFonts w:hint="eastAsia" w:ascii="方正小标宋_GBK" w:hAnsi="方正小标宋_GBK" w:eastAsia="方正小标宋_GBK" w:cs="方正小标宋_GBK"/>
          <w:sz w:val="30"/>
          <w:szCs w:val="30"/>
          <w:lang w:eastAsia="zh-CN"/>
        </w:rPr>
      </w:pPr>
      <w:r>
        <w:rPr>
          <w:rFonts w:hint="eastAsia" w:ascii="方正小标宋_GBK" w:hAnsi="方正小标宋_GBK" w:eastAsia="方正小标宋_GBK" w:cs="方正小标宋_GBK"/>
          <w:spacing w:val="8"/>
          <w:sz w:val="32"/>
          <w:szCs w:val="32"/>
          <w:lang w:eastAsia="zh-CN"/>
        </w:rPr>
        <w:t>项目支出绩效目标表</w:t>
      </w:r>
    </w:p>
    <w:p w14:paraId="1E3D1298">
      <w:pPr>
        <w:keepNext w:val="0"/>
        <w:keepLines w:val="0"/>
        <w:pageBreakBefore w:val="0"/>
        <w:widowControl/>
        <w:kinsoku/>
        <w:wordWrap/>
        <w:overflowPunct/>
        <w:topLinePunct w:val="0"/>
        <w:autoSpaceDE w:val="0"/>
        <w:autoSpaceDN w:val="0"/>
        <w:bidi w:val="0"/>
        <w:adjustRightInd w:val="0"/>
        <w:snapToGrid w:val="0"/>
        <w:spacing w:before="145" w:line="221" w:lineRule="auto"/>
        <w:jc w:val="center"/>
        <w:textAlignment w:val="baseline"/>
        <w:outlineLvl w:val="9"/>
        <w:rPr>
          <w:rFonts w:ascii="宋体" w:hAnsi="宋体" w:eastAsia="宋体" w:cs="宋体"/>
          <w:sz w:val="19"/>
          <w:szCs w:val="19"/>
        </w:rPr>
      </w:pPr>
      <w:r>
        <w:rPr>
          <w:rFonts w:ascii="宋体" w:hAnsi="宋体" w:eastAsia="宋体" w:cs="宋体"/>
          <w:sz w:val="19"/>
          <w:szCs w:val="19"/>
        </w:rPr>
        <w:t>（2025年度）</w:t>
      </w:r>
    </w:p>
    <w:p w14:paraId="48D75462">
      <w:pPr>
        <w:keepNext w:val="0"/>
        <w:keepLines w:val="0"/>
        <w:pageBreakBefore w:val="0"/>
        <w:widowControl/>
        <w:kinsoku/>
        <w:wordWrap/>
        <w:overflowPunct/>
        <w:topLinePunct w:val="0"/>
        <w:autoSpaceDE w:val="0"/>
        <w:autoSpaceDN w:val="0"/>
        <w:bidi w:val="0"/>
        <w:adjustRightInd w:val="0"/>
        <w:snapToGrid w:val="0"/>
        <w:spacing w:before="182" w:line="222" w:lineRule="auto"/>
        <w:ind w:right="34"/>
        <w:jc w:val="right"/>
        <w:textAlignment w:val="baseline"/>
        <w:outlineLvl w:val="9"/>
        <w:rPr>
          <w:rFonts w:hint="eastAsia" w:ascii="宋体" w:hAnsi="宋体" w:eastAsia="宋体" w:cs="宋体"/>
          <w:sz w:val="19"/>
          <w:szCs w:val="19"/>
          <w:lang w:eastAsia="zh-CN"/>
        </w:rPr>
      </w:pPr>
    </w:p>
    <w:p w14:paraId="06AE2DC8">
      <w:pPr>
        <w:keepNext w:val="0"/>
        <w:keepLines w:val="0"/>
        <w:pageBreakBefore w:val="0"/>
        <w:widowControl/>
        <w:kinsoku/>
        <w:wordWrap/>
        <w:overflowPunct/>
        <w:topLinePunct w:val="0"/>
        <w:autoSpaceDE w:val="0"/>
        <w:autoSpaceDN w:val="0"/>
        <w:bidi w:val="0"/>
        <w:adjustRightInd w:val="0"/>
        <w:snapToGrid w:val="0"/>
        <w:spacing w:line="58" w:lineRule="exact"/>
        <w:textAlignment w:val="baseline"/>
        <w:outlineLvl w:val="9"/>
      </w:pPr>
    </w:p>
    <w:tbl>
      <w:tblPr>
        <w:tblStyle w:val="9"/>
        <w:tblW w:w="9700"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22"/>
        <w:gridCol w:w="2353"/>
        <w:gridCol w:w="3235"/>
        <w:gridCol w:w="2590"/>
      </w:tblGrid>
      <w:tr w14:paraId="5DD6C4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1" w:hRule="atLeast"/>
        </w:trPr>
        <w:tc>
          <w:tcPr>
            <w:tcW w:w="1522" w:type="dxa"/>
            <w:vAlign w:val="top"/>
          </w:tcPr>
          <w:p w14:paraId="5CCC40F1">
            <w:pPr>
              <w:keepNext w:val="0"/>
              <w:keepLines w:val="0"/>
              <w:pageBreakBefore w:val="0"/>
              <w:widowControl/>
              <w:kinsoku/>
              <w:wordWrap/>
              <w:overflowPunct/>
              <w:topLinePunct w:val="0"/>
              <w:autoSpaceDE w:val="0"/>
              <w:autoSpaceDN w:val="0"/>
              <w:bidi w:val="0"/>
              <w:adjustRightInd w:val="0"/>
              <w:snapToGrid w:val="0"/>
              <w:spacing w:before="147" w:line="221" w:lineRule="auto"/>
              <w:ind w:left="384"/>
              <w:textAlignment w:val="baseline"/>
              <w:outlineLvl w:val="9"/>
              <w:rPr>
                <w:rFonts w:ascii="宋体" w:hAnsi="宋体" w:eastAsia="宋体" w:cs="宋体"/>
                <w:sz w:val="19"/>
                <w:szCs w:val="19"/>
              </w:rPr>
            </w:pPr>
            <w:r>
              <w:rPr>
                <w:rFonts w:ascii="宋体" w:hAnsi="宋体" w:eastAsia="宋体" w:cs="宋体"/>
                <w:spacing w:val="-2"/>
                <w:sz w:val="19"/>
                <w:szCs w:val="19"/>
              </w:rPr>
              <w:t>项目编码</w:t>
            </w:r>
          </w:p>
        </w:tc>
        <w:tc>
          <w:tcPr>
            <w:tcW w:w="2353" w:type="dxa"/>
            <w:vAlign w:val="top"/>
          </w:tcPr>
          <w:p w14:paraId="4D49CB73">
            <w:pPr>
              <w:keepNext w:val="0"/>
              <w:keepLines w:val="0"/>
              <w:pageBreakBefore w:val="0"/>
              <w:widowControl/>
              <w:kinsoku/>
              <w:wordWrap/>
              <w:overflowPunct/>
              <w:topLinePunct w:val="0"/>
              <w:autoSpaceDE w:val="0"/>
              <w:autoSpaceDN w:val="0"/>
              <w:bidi w:val="0"/>
              <w:adjustRightInd w:val="0"/>
              <w:snapToGrid w:val="0"/>
              <w:spacing w:before="177" w:line="185" w:lineRule="auto"/>
              <w:ind w:left="156"/>
              <w:textAlignment w:val="baseline"/>
              <w:outlineLvl w:val="9"/>
              <w:rPr>
                <w:rFonts w:ascii="宋体" w:hAnsi="宋体" w:eastAsia="宋体" w:cs="宋体"/>
                <w:sz w:val="19"/>
                <w:szCs w:val="19"/>
              </w:rPr>
            </w:pPr>
            <w:r>
              <w:rPr>
                <w:rFonts w:ascii="宋体" w:hAnsi="宋体" w:eastAsia="宋体" w:cs="宋体"/>
                <w:spacing w:val="1"/>
                <w:sz w:val="19"/>
                <w:szCs w:val="19"/>
              </w:rPr>
              <w:t>370200255509060300143</w:t>
            </w:r>
          </w:p>
        </w:tc>
        <w:tc>
          <w:tcPr>
            <w:tcW w:w="3235" w:type="dxa"/>
            <w:vAlign w:val="top"/>
          </w:tcPr>
          <w:p w14:paraId="6AE2CCDA">
            <w:pPr>
              <w:keepNext w:val="0"/>
              <w:keepLines w:val="0"/>
              <w:pageBreakBefore w:val="0"/>
              <w:widowControl/>
              <w:kinsoku/>
              <w:wordWrap/>
              <w:overflowPunct/>
              <w:topLinePunct w:val="0"/>
              <w:autoSpaceDE w:val="0"/>
              <w:autoSpaceDN w:val="0"/>
              <w:bidi w:val="0"/>
              <w:adjustRightInd w:val="0"/>
              <w:snapToGrid w:val="0"/>
              <w:spacing w:before="147" w:line="222" w:lineRule="auto"/>
              <w:ind w:left="1244"/>
              <w:textAlignment w:val="baseline"/>
              <w:outlineLvl w:val="9"/>
              <w:rPr>
                <w:rFonts w:ascii="宋体" w:hAnsi="宋体" w:eastAsia="宋体" w:cs="宋体"/>
                <w:sz w:val="19"/>
                <w:szCs w:val="19"/>
              </w:rPr>
            </w:pPr>
            <w:r>
              <w:rPr>
                <w:rFonts w:ascii="宋体" w:hAnsi="宋体" w:eastAsia="宋体" w:cs="宋体"/>
                <w:spacing w:val="-2"/>
                <w:sz w:val="19"/>
                <w:szCs w:val="19"/>
              </w:rPr>
              <w:t>项目名称</w:t>
            </w:r>
          </w:p>
        </w:tc>
        <w:tc>
          <w:tcPr>
            <w:tcW w:w="2590" w:type="dxa"/>
            <w:vAlign w:val="top"/>
          </w:tcPr>
          <w:p w14:paraId="620AECBA">
            <w:pPr>
              <w:keepNext w:val="0"/>
              <w:keepLines w:val="0"/>
              <w:pageBreakBefore w:val="0"/>
              <w:widowControl/>
              <w:kinsoku/>
              <w:wordWrap/>
              <w:overflowPunct/>
              <w:topLinePunct w:val="0"/>
              <w:autoSpaceDE w:val="0"/>
              <w:autoSpaceDN w:val="0"/>
              <w:bidi w:val="0"/>
              <w:adjustRightInd w:val="0"/>
              <w:snapToGrid w:val="0"/>
              <w:spacing w:before="147" w:line="221" w:lineRule="auto"/>
              <w:ind w:left="532"/>
              <w:textAlignment w:val="baseline"/>
              <w:outlineLvl w:val="9"/>
              <w:rPr>
                <w:rFonts w:ascii="宋体" w:hAnsi="宋体" w:eastAsia="宋体" w:cs="宋体"/>
                <w:sz w:val="19"/>
                <w:szCs w:val="19"/>
              </w:rPr>
            </w:pPr>
            <w:r>
              <w:rPr>
                <w:rFonts w:ascii="宋体" w:hAnsi="宋体" w:eastAsia="宋体" w:cs="宋体"/>
                <w:sz w:val="19"/>
                <w:szCs w:val="19"/>
              </w:rPr>
              <w:t>餐厨垃圾处理资金</w:t>
            </w:r>
          </w:p>
        </w:tc>
      </w:tr>
      <w:tr w14:paraId="67FA54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522" w:type="dxa"/>
            <w:vAlign w:val="top"/>
          </w:tcPr>
          <w:p w14:paraId="62633E94">
            <w:pPr>
              <w:keepNext w:val="0"/>
              <w:keepLines w:val="0"/>
              <w:pageBreakBefore w:val="0"/>
              <w:widowControl/>
              <w:kinsoku/>
              <w:wordWrap/>
              <w:overflowPunct/>
              <w:topLinePunct w:val="0"/>
              <w:autoSpaceDE w:val="0"/>
              <w:autoSpaceDN w:val="0"/>
              <w:bidi w:val="0"/>
              <w:adjustRightInd w:val="0"/>
              <w:snapToGrid w:val="0"/>
              <w:spacing w:before="137" w:line="221" w:lineRule="auto"/>
              <w:ind w:left="382"/>
              <w:textAlignment w:val="baseline"/>
              <w:outlineLvl w:val="9"/>
              <w:rPr>
                <w:rFonts w:ascii="宋体" w:hAnsi="宋体" w:eastAsia="宋体" w:cs="宋体"/>
                <w:sz w:val="19"/>
                <w:szCs w:val="19"/>
              </w:rPr>
            </w:pPr>
            <w:r>
              <w:rPr>
                <w:rFonts w:ascii="宋体" w:hAnsi="宋体" w:eastAsia="宋体" w:cs="宋体"/>
                <w:spacing w:val="-1"/>
                <w:sz w:val="19"/>
                <w:szCs w:val="19"/>
              </w:rPr>
              <w:t>主管部门</w:t>
            </w:r>
          </w:p>
        </w:tc>
        <w:tc>
          <w:tcPr>
            <w:tcW w:w="2353" w:type="dxa"/>
            <w:vAlign w:val="top"/>
          </w:tcPr>
          <w:p w14:paraId="7BBA6FE6">
            <w:pPr>
              <w:keepNext w:val="0"/>
              <w:keepLines w:val="0"/>
              <w:pageBreakBefore w:val="0"/>
              <w:widowControl/>
              <w:kinsoku/>
              <w:wordWrap/>
              <w:overflowPunct/>
              <w:topLinePunct w:val="0"/>
              <w:autoSpaceDE w:val="0"/>
              <w:autoSpaceDN w:val="0"/>
              <w:bidi w:val="0"/>
              <w:adjustRightInd w:val="0"/>
              <w:snapToGrid w:val="0"/>
              <w:spacing w:before="136" w:line="221" w:lineRule="auto"/>
              <w:ind w:left="409"/>
              <w:textAlignment w:val="baseline"/>
              <w:outlineLvl w:val="9"/>
              <w:rPr>
                <w:rFonts w:ascii="宋体" w:hAnsi="宋体" w:eastAsia="宋体" w:cs="宋体"/>
                <w:sz w:val="19"/>
                <w:szCs w:val="19"/>
              </w:rPr>
            </w:pPr>
            <w:r>
              <w:rPr>
                <w:rFonts w:ascii="宋体" w:hAnsi="宋体" w:eastAsia="宋体" w:cs="宋体"/>
                <w:sz w:val="19"/>
                <w:szCs w:val="19"/>
              </w:rPr>
              <w:t>青岛市城市管理局</w:t>
            </w:r>
          </w:p>
        </w:tc>
        <w:tc>
          <w:tcPr>
            <w:tcW w:w="3235" w:type="dxa"/>
            <w:vAlign w:val="top"/>
          </w:tcPr>
          <w:p w14:paraId="6E0C66CA">
            <w:pPr>
              <w:keepNext w:val="0"/>
              <w:keepLines w:val="0"/>
              <w:pageBreakBefore w:val="0"/>
              <w:widowControl/>
              <w:kinsoku/>
              <w:wordWrap/>
              <w:overflowPunct/>
              <w:topLinePunct w:val="0"/>
              <w:autoSpaceDE w:val="0"/>
              <w:autoSpaceDN w:val="0"/>
              <w:bidi w:val="0"/>
              <w:adjustRightInd w:val="0"/>
              <w:snapToGrid w:val="0"/>
              <w:spacing w:before="137" w:line="221" w:lineRule="auto"/>
              <w:ind w:left="1243"/>
              <w:textAlignment w:val="baseline"/>
              <w:outlineLvl w:val="9"/>
              <w:rPr>
                <w:rFonts w:hint="eastAsia" w:ascii="宋体" w:hAnsi="宋体" w:eastAsia="宋体" w:cs="宋体"/>
                <w:sz w:val="19"/>
                <w:szCs w:val="19"/>
                <w:lang w:eastAsia="zh-CN"/>
              </w:rPr>
            </w:pPr>
            <w:r>
              <w:rPr>
                <w:rFonts w:hint="eastAsia" w:ascii="宋体" w:hAnsi="宋体" w:eastAsia="宋体" w:cs="宋体"/>
                <w:spacing w:val="-1"/>
                <w:sz w:val="19"/>
                <w:szCs w:val="19"/>
                <w:lang w:eastAsia="zh-CN"/>
              </w:rPr>
              <w:t>预算金额（万元）</w:t>
            </w:r>
          </w:p>
        </w:tc>
        <w:tc>
          <w:tcPr>
            <w:tcW w:w="2590" w:type="dxa"/>
            <w:vAlign w:val="top"/>
          </w:tcPr>
          <w:p w14:paraId="1FF27B41">
            <w:pPr>
              <w:keepNext w:val="0"/>
              <w:keepLines w:val="0"/>
              <w:pageBreakBefore w:val="0"/>
              <w:widowControl/>
              <w:kinsoku/>
              <w:wordWrap/>
              <w:overflowPunct/>
              <w:topLinePunct w:val="0"/>
              <w:autoSpaceDE w:val="0"/>
              <w:autoSpaceDN w:val="0"/>
              <w:bidi w:val="0"/>
              <w:adjustRightInd w:val="0"/>
              <w:snapToGrid w:val="0"/>
              <w:spacing w:before="166" w:line="185" w:lineRule="auto"/>
              <w:ind w:left="1121"/>
              <w:textAlignment w:val="baseline"/>
              <w:outlineLvl w:val="9"/>
              <w:rPr>
                <w:rFonts w:ascii="宋体" w:hAnsi="宋体" w:eastAsia="宋体" w:cs="宋体"/>
                <w:sz w:val="19"/>
                <w:szCs w:val="19"/>
              </w:rPr>
            </w:pPr>
            <w:r>
              <w:rPr>
                <w:rFonts w:ascii="宋体" w:hAnsi="宋体" w:eastAsia="宋体" w:cs="宋体"/>
                <w:spacing w:val="-4"/>
                <w:sz w:val="19"/>
                <w:szCs w:val="19"/>
              </w:rPr>
              <w:t>1100</w:t>
            </w:r>
          </w:p>
        </w:tc>
      </w:tr>
      <w:tr w14:paraId="095094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57" w:hRule="atLeast"/>
        </w:trPr>
        <w:tc>
          <w:tcPr>
            <w:tcW w:w="1522" w:type="dxa"/>
            <w:vAlign w:val="top"/>
          </w:tcPr>
          <w:p w14:paraId="58C167E8">
            <w:pPr>
              <w:keepNext w:val="0"/>
              <w:keepLines w:val="0"/>
              <w:pageBreakBefore w:val="0"/>
              <w:widowControl/>
              <w:kinsoku/>
              <w:wordWrap/>
              <w:overflowPunct/>
              <w:topLinePunct w:val="0"/>
              <w:autoSpaceDE w:val="0"/>
              <w:autoSpaceDN w:val="0"/>
              <w:bidi w:val="0"/>
              <w:adjustRightInd w:val="0"/>
              <w:snapToGrid w:val="0"/>
              <w:spacing w:line="328" w:lineRule="auto"/>
              <w:textAlignment w:val="baseline"/>
              <w:outlineLvl w:val="9"/>
              <w:rPr>
                <w:rFonts w:ascii="Arial"/>
                <w:sz w:val="21"/>
              </w:rPr>
            </w:pPr>
          </w:p>
          <w:p w14:paraId="47955275">
            <w:pPr>
              <w:keepNext w:val="0"/>
              <w:keepLines w:val="0"/>
              <w:pageBreakBefore w:val="0"/>
              <w:widowControl/>
              <w:kinsoku/>
              <w:wordWrap/>
              <w:overflowPunct/>
              <w:topLinePunct w:val="0"/>
              <w:autoSpaceDE w:val="0"/>
              <w:autoSpaceDN w:val="0"/>
              <w:bidi w:val="0"/>
              <w:adjustRightInd w:val="0"/>
              <w:snapToGrid w:val="0"/>
              <w:spacing w:before="62" w:line="222" w:lineRule="auto"/>
              <w:ind w:left="384"/>
              <w:textAlignment w:val="baseline"/>
              <w:outlineLvl w:val="9"/>
              <w:rPr>
                <w:rFonts w:ascii="宋体" w:hAnsi="宋体" w:eastAsia="宋体" w:cs="宋体"/>
                <w:sz w:val="19"/>
                <w:szCs w:val="19"/>
              </w:rPr>
            </w:pPr>
            <w:r>
              <w:rPr>
                <w:rFonts w:ascii="宋体" w:hAnsi="宋体" w:eastAsia="宋体" w:cs="宋体"/>
                <w:spacing w:val="-2"/>
                <w:sz w:val="19"/>
                <w:szCs w:val="19"/>
              </w:rPr>
              <w:t>绩效目标</w:t>
            </w:r>
          </w:p>
        </w:tc>
        <w:tc>
          <w:tcPr>
            <w:tcW w:w="8178" w:type="dxa"/>
            <w:gridSpan w:val="3"/>
            <w:vAlign w:val="top"/>
          </w:tcPr>
          <w:p w14:paraId="79A0DFC4">
            <w:pPr>
              <w:keepNext w:val="0"/>
              <w:keepLines w:val="0"/>
              <w:pageBreakBefore w:val="0"/>
              <w:widowControl/>
              <w:kinsoku/>
              <w:wordWrap/>
              <w:overflowPunct/>
              <w:topLinePunct w:val="0"/>
              <w:autoSpaceDE w:val="0"/>
              <w:autoSpaceDN w:val="0"/>
              <w:bidi w:val="0"/>
              <w:adjustRightInd w:val="0"/>
              <w:snapToGrid w:val="0"/>
              <w:spacing w:before="271" w:line="227" w:lineRule="auto"/>
              <w:ind w:left="34" w:right="31" w:firstLine="3"/>
              <w:textAlignment w:val="baseline"/>
              <w:outlineLvl w:val="9"/>
              <w:rPr>
                <w:rFonts w:ascii="宋体" w:hAnsi="宋体" w:eastAsia="宋体" w:cs="宋体"/>
                <w:sz w:val="19"/>
                <w:szCs w:val="19"/>
              </w:rPr>
            </w:pPr>
            <w:r>
              <w:rPr>
                <w:rFonts w:ascii="宋体" w:hAnsi="宋体" w:eastAsia="宋体" w:cs="宋体"/>
                <w:spacing w:val="1"/>
                <w:sz w:val="19"/>
                <w:szCs w:val="19"/>
              </w:rPr>
              <w:t>实施餐厨垃圾集中处理，年度完成处理10.95万吨以上，处理达标率100</w:t>
            </w:r>
            <w:r>
              <w:rPr>
                <w:rFonts w:ascii="宋体" w:hAnsi="宋体" w:eastAsia="宋体" w:cs="宋体"/>
                <w:sz w:val="19"/>
                <w:szCs w:val="19"/>
              </w:rPr>
              <w:t>%，打造良好城市环境卫</w:t>
            </w:r>
            <w:r>
              <w:rPr>
                <w:rFonts w:ascii="宋体" w:hAnsi="宋体" w:eastAsia="宋体" w:cs="宋体"/>
                <w:spacing w:val="-2"/>
                <w:sz w:val="19"/>
                <w:szCs w:val="19"/>
              </w:rPr>
              <w:t>生面貌。</w:t>
            </w:r>
          </w:p>
        </w:tc>
      </w:tr>
      <w:tr w14:paraId="704118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522" w:type="dxa"/>
            <w:vAlign w:val="top"/>
          </w:tcPr>
          <w:p w14:paraId="3F72014A">
            <w:pPr>
              <w:keepNext w:val="0"/>
              <w:keepLines w:val="0"/>
              <w:pageBreakBefore w:val="0"/>
              <w:widowControl/>
              <w:kinsoku/>
              <w:wordWrap/>
              <w:overflowPunct/>
              <w:topLinePunct w:val="0"/>
              <w:autoSpaceDE w:val="0"/>
              <w:autoSpaceDN w:val="0"/>
              <w:bidi w:val="0"/>
              <w:adjustRightInd w:val="0"/>
              <w:snapToGrid w:val="0"/>
              <w:spacing w:before="140" w:line="222" w:lineRule="auto"/>
              <w:ind w:left="384"/>
              <w:textAlignment w:val="baseline"/>
              <w:outlineLvl w:val="9"/>
              <w:rPr>
                <w:rFonts w:ascii="宋体" w:hAnsi="宋体" w:eastAsia="宋体" w:cs="宋体"/>
                <w:sz w:val="19"/>
                <w:szCs w:val="19"/>
              </w:rPr>
            </w:pPr>
            <w:r>
              <w:rPr>
                <w:rFonts w:ascii="宋体" w:hAnsi="宋体" w:eastAsia="宋体" w:cs="宋体"/>
                <w:spacing w:val="-2"/>
                <w:sz w:val="19"/>
                <w:szCs w:val="19"/>
              </w:rPr>
              <w:t>一级指标</w:t>
            </w:r>
          </w:p>
        </w:tc>
        <w:tc>
          <w:tcPr>
            <w:tcW w:w="2353" w:type="dxa"/>
            <w:vAlign w:val="top"/>
          </w:tcPr>
          <w:p w14:paraId="7E67AF85">
            <w:pPr>
              <w:keepNext w:val="0"/>
              <w:keepLines w:val="0"/>
              <w:pageBreakBefore w:val="0"/>
              <w:widowControl/>
              <w:kinsoku/>
              <w:wordWrap/>
              <w:overflowPunct/>
              <w:topLinePunct w:val="0"/>
              <w:autoSpaceDE w:val="0"/>
              <w:autoSpaceDN w:val="0"/>
              <w:bidi w:val="0"/>
              <w:adjustRightInd w:val="0"/>
              <w:snapToGrid w:val="0"/>
              <w:spacing w:before="140" w:line="222" w:lineRule="auto"/>
              <w:ind w:left="799"/>
              <w:textAlignment w:val="baseline"/>
              <w:outlineLvl w:val="9"/>
              <w:rPr>
                <w:rFonts w:ascii="宋体" w:hAnsi="宋体" w:eastAsia="宋体" w:cs="宋体"/>
                <w:sz w:val="19"/>
                <w:szCs w:val="19"/>
              </w:rPr>
            </w:pPr>
            <w:r>
              <w:rPr>
                <w:rFonts w:ascii="宋体" w:hAnsi="宋体" w:eastAsia="宋体" w:cs="宋体"/>
                <w:spacing w:val="-2"/>
                <w:sz w:val="19"/>
                <w:szCs w:val="19"/>
              </w:rPr>
              <w:t>二级指标</w:t>
            </w:r>
          </w:p>
        </w:tc>
        <w:tc>
          <w:tcPr>
            <w:tcW w:w="3235" w:type="dxa"/>
            <w:vAlign w:val="top"/>
          </w:tcPr>
          <w:p w14:paraId="671F8849">
            <w:pPr>
              <w:keepNext w:val="0"/>
              <w:keepLines w:val="0"/>
              <w:pageBreakBefore w:val="0"/>
              <w:widowControl/>
              <w:kinsoku/>
              <w:wordWrap/>
              <w:overflowPunct/>
              <w:topLinePunct w:val="0"/>
              <w:autoSpaceDE w:val="0"/>
              <w:autoSpaceDN w:val="0"/>
              <w:bidi w:val="0"/>
              <w:adjustRightInd w:val="0"/>
              <w:snapToGrid w:val="0"/>
              <w:spacing w:before="140" w:line="222" w:lineRule="auto"/>
              <w:ind w:left="1241"/>
              <w:textAlignment w:val="baseline"/>
              <w:outlineLvl w:val="9"/>
              <w:rPr>
                <w:rFonts w:ascii="宋体" w:hAnsi="宋体" w:eastAsia="宋体" w:cs="宋体"/>
                <w:sz w:val="19"/>
                <w:szCs w:val="19"/>
              </w:rPr>
            </w:pPr>
            <w:r>
              <w:rPr>
                <w:rFonts w:ascii="宋体" w:hAnsi="宋体" w:eastAsia="宋体" w:cs="宋体"/>
                <w:spacing w:val="-1"/>
                <w:sz w:val="19"/>
                <w:szCs w:val="19"/>
              </w:rPr>
              <w:t>三级指标</w:t>
            </w:r>
          </w:p>
        </w:tc>
        <w:tc>
          <w:tcPr>
            <w:tcW w:w="2590" w:type="dxa"/>
            <w:vAlign w:val="top"/>
          </w:tcPr>
          <w:p w14:paraId="7271C1EB">
            <w:pPr>
              <w:keepNext w:val="0"/>
              <w:keepLines w:val="0"/>
              <w:pageBreakBefore w:val="0"/>
              <w:widowControl/>
              <w:kinsoku/>
              <w:wordWrap/>
              <w:overflowPunct/>
              <w:topLinePunct w:val="0"/>
              <w:autoSpaceDE w:val="0"/>
              <w:autoSpaceDN w:val="0"/>
              <w:bidi w:val="0"/>
              <w:adjustRightInd w:val="0"/>
              <w:snapToGrid w:val="0"/>
              <w:spacing w:before="140" w:line="221" w:lineRule="auto"/>
              <w:ind w:left="1015"/>
              <w:textAlignment w:val="baseline"/>
              <w:outlineLvl w:val="9"/>
              <w:rPr>
                <w:rFonts w:ascii="宋体" w:hAnsi="宋体" w:eastAsia="宋体" w:cs="宋体"/>
                <w:sz w:val="19"/>
                <w:szCs w:val="19"/>
              </w:rPr>
            </w:pPr>
            <w:r>
              <w:rPr>
                <w:rFonts w:ascii="宋体" w:hAnsi="宋体" w:eastAsia="宋体" w:cs="宋体"/>
                <w:spacing w:val="-2"/>
                <w:sz w:val="19"/>
                <w:szCs w:val="19"/>
              </w:rPr>
              <w:t>指标值</w:t>
            </w:r>
          </w:p>
        </w:tc>
      </w:tr>
      <w:tr w14:paraId="3CAEAF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522" w:type="dxa"/>
            <w:vMerge w:val="restart"/>
            <w:tcBorders>
              <w:bottom w:val="nil"/>
            </w:tcBorders>
            <w:vAlign w:val="top"/>
          </w:tcPr>
          <w:p w14:paraId="5B08C942">
            <w:pPr>
              <w:keepNext w:val="0"/>
              <w:keepLines w:val="0"/>
              <w:pageBreakBefore w:val="0"/>
              <w:widowControl/>
              <w:kinsoku/>
              <w:wordWrap/>
              <w:overflowPunct/>
              <w:topLinePunct w:val="0"/>
              <w:autoSpaceDE w:val="0"/>
              <w:autoSpaceDN w:val="0"/>
              <w:bidi w:val="0"/>
              <w:adjustRightInd w:val="0"/>
              <w:snapToGrid w:val="0"/>
              <w:spacing w:line="312" w:lineRule="auto"/>
              <w:textAlignment w:val="baseline"/>
              <w:outlineLvl w:val="9"/>
              <w:rPr>
                <w:rFonts w:ascii="Arial"/>
                <w:sz w:val="21"/>
              </w:rPr>
            </w:pPr>
          </w:p>
          <w:p w14:paraId="3641AB7F">
            <w:pPr>
              <w:keepNext w:val="0"/>
              <w:keepLines w:val="0"/>
              <w:pageBreakBefore w:val="0"/>
              <w:widowControl/>
              <w:kinsoku/>
              <w:wordWrap/>
              <w:overflowPunct/>
              <w:topLinePunct w:val="0"/>
              <w:autoSpaceDE w:val="0"/>
              <w:autoSpaceDN w:val="0"/>
              <w:bidi w:val="0"/>
              <w:adjustRightInd w:val="0"/>
              <w:snapToGrid w:val="0"/>
              <w:spacing w:before="62" w:line="221" w:lineRule="auto"/>
              <w:ind w:left="382"/>
              <w:textAlignment w:val="baseline"/>
              <w:outlineLvl w:val="9"/>
              <w:rPr>
                <w:rFonts w:ascii="宋体" w:hAnsi="宋体" w:eastAsia="宋体" w:cs="宋体"/>
                <w:sz w:val="19"/>
                <w:szCs w:val="19"/>
              </w:rPr>
            </w:pPr>
            <w:r>
              <w:rPr>
                <w:rFonts w:ascii="宋体" w:hAnsi="宋体" w:eastAsia="宋体" w:cs="宋体"/>
                <w:spacing w:val="-1"/>
                <w:sz w:val="19"/>
                <w:szCs w:val="19"/>
              </w:rPr>
              <w:t>成本指标</w:t>
            </w:r>
          </w:p>
        </w:tc>
        <w:tc>
          <w:tcPr>
            <w:tcW w:w="2353" w:type="dxa"/>
            <w:vMerge w:val="restart"/>
            <w:tcBorders>
              <w:bottom w:val="nil"/>
            </w:tcBorders>
            <w:vAlign w:val="top"/>
          </w:tcPr>
          <w:p w14:paraId="31F56F56">
            <w:pPr>
              <w:keepNext w:val="0"/>
              <w:keepLines w:val="0"/>
              <w:pageBreakBefore w:val="0"/>
              <w:widowControl/>
              <w:kinsoku/>
              <w:wordWrap/>
              <w:overflowPunct/>
              <w:topLinePunct w:val="0"/>
              <w:autoSpaceDE w:val="0"/>
              <w:autoSpaceDN w:val="0"/>
              <w:bidi w:val="0"/>
              <w:adjustRightInd w:val="0"/>
              <w:snapToGrid w:val="0"/>
              <w:spacing w:line="312" w:lineRule="auto"/>
              <w:textAlignment w:val="baseline"/>
              <w:outlineLvl w:val="9"/>
              <w:rPr>
                <w:rFonts w:ascii="Arial"/>
                <w:sz w:val="21"/>
              </w:rPr>
            </w:pPr>
          </w:p>
          <w:p w14:paraId="6B72F250">
            <w:pPr>
              <w:keepNext w:val="0"/>
              <w:keepLines w:val="0"/>
              <w:pageBreakBefore w:val="0"/>
              <w:widowControl/>
              <w:kinsoku/>
              <w:wordWrap/>
              <w:overflowPunct/>
              <w:topLinePunct w:val="0"/>
              <w:autoSpaceDE w:val="0"/>
              <w:autoSpaceDN w:val="0"/>
              <w:bidi w:val="0"/>
              <w:adjustRightInd w:val="0"/>
              <w:snapToGrid w:val="0"/>
              <w:spacing w:before="62" w:line="221" w:lineRule="auto"/>
              <w:ind w:left="605"/>
              <w:textAlignment w:val="baseline"/>
              <w:outlineLvl w:val="9"/>
              <w:rPr>
                <w:rFonts w:ascii="宋体" w:hAnsi="宋体" w:eastAsia="宋体" w:cs="宋体"/>
                <w:sz w:val="19"/>
                <w:szCs w:val="19"/>
              </w:rPr>
            </w:pPr>
            <w:r>
              <w:rPr>
                <w:rFonts w:ascii="宋体" w:hAnsi="宋体" w:eastAsia="宋体" w:cs="宋体"/>
                <w:spacing w:val="-1"/>
                <w:sz w:val="19"/>
                <w:szCs w:val="19"/>
              </w:rPr>
              <w:t>经济成本指标</w:t>
            </w:r>
          </w:p>
        </w:tc>
        <w:tc>
          <w:tcPr>
            <w:tcW w:w="3235" w:type="dxa"/>
            <w:vAlign w:val="top"/>
          </w:tcPr>
          <w:p w14:paraId="26ECD7BF">
            <w:pPr>
              <w:keepNext w:val="0"/>
              <w:keepLines w:val="0"/>
              <w:pageBreakBefore w:val="0"/>
              <w:widowControl/>
              <w:kinsoku/>
              <w:wordWrap/>
              <w:overflowPunct/>
              <w:topLinePunct w:val="0"/>
              <w:autoSpaceDE w:val="0"/>
              <w:autoSpaceDN w:val="0"/>
              <w:bidi w:val="0"/>
              <w:adjustRightInd w:val="0"/>
              <w:snapToGrid w:val="0"/>
              <w:spacing w:before="143" w:line="220" w:lineRule="auto"/>
              <w:ind w:left="469"/>
              <w:textAlignment w:val="baseline"/>
              <w:outlineLvl w:val="9"/>
              <w:rPr>
                <w:rFonts w:ascii="宋体" w:hAnsi="宋体" w:eastAsia="宋体" w:cs="宋体"/>
                <w:sz w:val="19"/>
                <w:szCs w:val="19"/>
              </w:rPr>
            </w:pPr>
            <w:r>
              <w:rPr>
                <w:rFonts w:ascii="宋体" w:hAnsi="宋体" w:eastAsia="宋体" w:cs="宋体"/>
                <w:spacing w:val="1"/>
                <w:sz w:val="19"/>
                <w:szCs w:val="19"/>
              </w:rPr>
              <w:t>餐厨垃圾处理单价（一期）</w:t>
            </w:r>
          </w:p>
        </w:tc>
        <w:tc>
          <w:tcPr>
            <w:tcW w:w="2590" w:type="dxa"/>
            <w:vAlign w:val="top"/>
          </w:tcPr>
          <w:p w14:paraId="285D39EA">
            <w:pPr>
              <w:keepNext w:val="0"/>
              <w:keepLines w:val="0"/>
              <w:pageBreakBefore w:val="0"/>
              <w:widowControl/>
              <w:kinsoku/>
              <w:wordWrap/>
              <w:overflowPunct/>
              <w:topLinePunct w:val="0"/>
              <w:autoSpaceDE w:val="0"/>
              <w:autoSpaceDN w:val="0"/>
              <w:bidi w:val="0"/>
              <w:adjustRightInd w:val="0"/>
              <w:snapToGrid w:val="0"/>
              <w:spacing w:before="143" w:line="222" w:lineRule="auto"/>
              <w:ind w:left="863"/>
              <w:textAlignment w:val="baseline"/>
              <w:outlineLvl w:val="9"/>
              <w:rPr>
                <w:rFonts w:ascii="宋体" w:hAnsi="宋体" w:eastAsia="宋体" w:cs="宋体"/>
                <w:sz w:val="19"/>
                <w:szCs w:val="19"/>
              </w:rPr>
            </w:pPr>
            <w:r>
              <w:rPr>
                <w:rFonts w:ascii="宋体" w:hAnsi="宋体" w:eastAsia="宋体" w:cs="宋体"/>
                <w:spacing w:val="2"/>
                <w:sz w:val="19"/>
                <w:szCs w:val="19"/>
              </w:rPr>
              <w:t>=120元/吨</w:t>
            </w:r>
          </w:p>
        </w:tc>
      </w:tr>
      <w:tr w14:paraId="496279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522" w:type="dxa"/>
            <w:vMerge w:val="continue"/>
            <w:tcBorders>
              <w:top w:val="nil"/>
            </w:tcBorders>
            <w:vAlign w:val="top"/>
          </w:tcPr>
          <w:p w14:paraId="1C5FD714">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353" w:type="dxa"/>
            <w:vMerge w:val="continue"/>
            <w:tcBorders>
              <w:top w:val="nil"/>
            </w:tcBorders>
            <w:vAlign w:val="top"/>
          </w:tcPr>
          <w:p w14:paraId="6AEFED28">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3235" w:type="dxa"/>
            <w:vAlign w:val="top"/>
          </w:tcPr>
          <w:p w14:paraId="368DE1AC">
            <w:pPr>
              <w:keepNext w:val="0"/>
              <w:keepLines w:val="0"/>
              <w:pageBreakBefore w:val="0"/>
              <w:widowControl/>
              <w:kinsoku/>
              <w:wordWrap/>
              <w:overflowPunct/>
              <w:topLinePunct w:val="0"/>
              <w:autoSpaceDE w:val="0"/>
              <w:autoSpaceDN w:val="0"/>
              <w:bidi w:val="0"/>
              <w:adjustRightInd w:val="0"/>
              <w:snapToGrid w:val="0"/>
              <w:spacing w:before="142" w:line="220" w:lineRule="auto"/>
              <w:ind w:left="469"/>
              <w:textAlignment w:val="baseline"/>
              <w:outlineLvl w:val="9"/>
              <w:rPr>
                <w:rFonts w:ascii="宋体" w:hAnsi="宋体" w:eastAsia="宋体" w:cs="宋体"/>
                <w:sz w:val="19"/>
                <w:szCs w:val="19"/>
              </w:rPr>
            </w:pPr>
            <w:r>
              <w:rPr>
                <w:rFonts w:ascii="宋体" w:hAnsi="宋体" w:eastAsia="宋体" w:cs="宋体"/>
                <w:spacing w:val="1"/>
                <w:sz w:val="19"/>
                <w:szCs w:val="19"/>
              </w:rPr>
              <w:t>餐厨垃圾处理单价（二期）</w:t>
            </w:r>
          </w:p>
        </w:tc>
        <w:tc>
          <w:tcPr>
            <w:tcW w:w="2590" w:type="dxa"/>
            <w:vAlign w:val="top"/>
          </w:tcPr>
          <w:p w14:paraId="154DF4B5">
            <w:pPr>
              <w:keepNext w:val="0"/>
              <w:keepLines w:val="0"/>
              <w:pageBreakBefore w:val="0"/>
              <w:widowControl/>
              <w:kinsoku/>
              <w:wordWrap/>
              <w:overflowPunct/>
              <w:topLinePunct w:val="0"/>
              <w:autoSpaceDE w:val="0"/>
              <w:autoSpaceDN w:val="0"/>
              <w:bidi w:val="0"/>
              <w:adjustRightInd w:val="0"/>
              <w:snapToGrid w:val="0"/>
              <w:spacing w:before="142" w:line="222" w:lineRule="auto"/>
              <w:ind w:left="815"/>
              <w:textAlignment w:val="baseline"/>
              <w:outlineLvl w:val="9"/>
              <w:rPr>
                <w:rFonts w:ascii="宋体" w:hAnsi="宋体" w:eastAsia="宋体" w:cs="宋体"/>
                <w:sz w:val="19"/>
                <w:szCs w:val="19"/>
              </w:rPr>
            </w:pPr>
            <w:r>
              <w:rPr>
                <w:rFonts w:ascii="宋体" w:hAnsi="宋体" w:eastAsia="宋体" w:cs="宋体"/>
                <w:spacing w:val="1"/>
                <w:sz w:val="19"/>
                <w:szCs w:val="19"/>
              </w:rPr>
              <w:t>=45.2元/吨</w:t>
            </w:r>
          </w:p>
        </w:tc>
      </w:tr>
      <w:tr w14:paraId="0DF235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522" w:type="dxa"/>
            <w:vMerge w:val="restart"/>
            <w:tcBorders>
              <w:bottom w:val="nil"/>
            </w:tcBorders>
            <w:vAlign w:val="top"/>
          </w:tcPr>
          <w:p w14:paraId="2A926967">
            <w:pPr>
              <w:keepNext w:val="0"/>
              <w:keepLines w:val="0"/>
              <w:pageBreakBefore w:val="0"/>
              <w:widowControl/>
              <w:kinsoku/>
              <w:wordWrap/>
              <w:overflowPunct/>
              <w:topLinePunct w:val="0"/>
              <w:autoSpaceDE w:val="0"/>
              <w:autoSpaceDN w:val="0"/>
              <w:bidi w:val="0"/>
              <w:adjustRightInd w:val="0"/>
              <w:snapToGrid w:val="0"/>
              <w:spacing w:line="296" w:lineRule="auto"/>
              <w:textAlignment w:val="baseline"/>
              <w:outlineLvl w:val="9"/>
              <w:rPr>
                <w:rFonts w:ascii="Arial"/>
                <w:sz w:val="21"/>
              </w:rPr>
            </w:pPr>
          </w:p>
          <w:p w14:paraId="2B9D516D">
            <w:pPr>
              <w:keepNext w:val="0"/>
              <w:keepLines w:val="0"/>
              <w:pageBreakBefore w:val="0"/>
              <w:widowControl/>
              <w:kinsoku/>
              <w:wordWrap/>
              <w:overflowPunct/>
              <w:topLinePunct w:val="0"/>
              <w:autoSpaceDE w:val="0"/>
              <w:autoSpaceDN w:val="0"/>
              <w:bidi w:val="0"/>
              <w:adjustRightInd w:val="0"/>
              <w:snapToGrid w:val="0"/>
              <w:spacing w:line="296" w:lineRule="auto"/>
              <w:textAlignment w:val="baseline"/>
              <w:outlineLvl w:val="9"/>
              <w:rPr>
                <w:rFonts w:ascii="Arial"/>
                <w:sz w:val="21"/>
              </w:rPr>
            </w:pPr>
          </w:p>
          <w:p w14:paraId="6FC53C5B">
            <w:pPr>
              <w:keepNext w:val="0"/>
              <w:keepLines w:val="0"/>
              <w:pageBreakBefore w:val="0"/>
              <w:widowControl/>
              <w:kinsoku/>
              <w:wordWrap/>
              <w:overflowPunct/>
              <w:topLinePunct w:val="0"/>
              <w:autoSpaceDE w:val="0"/>
              <w:autoSpaceDN w:val="0"/>
              <w:bidi w:val="0"/>
              <w:adjustRightInd w:val="0"/>
              <w:snapToGrid w:val="0"/>
              <w:spacing w:line="296" w:lineRule="auto"/>
              <w:textAlignment w:val="baseline"/>
              <w:outlineLvl w:val="9"/>
              <w:rPr>
                <w:rFonts w:ascii="Arial"/>
                <w:sz w:val="21"/>
              </w:rPr>
            </w:pPr>
          </w:p>
          <w:p w14:paraId="081F3F3C">
            <w:pPr>
              <w:keepNext w:val="0"/>
              <w:keepLines w:val="0"/>
              <w:pageBreakBefore w:val="0"/>
              <w:widowControl/>
              <w:kinsoku/>
              <w:wordWrap/>
              <w:overflowPunct/>
              <w:topLinePunct w:val="0"/>
              <w:autoSpaceDE w:val="0"/>
              <w:autoSpaceDN w:val="0"/>
              <w:bidi w:val="0"/>
              <w:adjustRightInd w:val="0"/>
              <w:snapToGrid w:val="0"/>
              <w:spacing w:line="297" w:lineRule="auto"/>
              <w:textAlignment w:val="baseline"/>
              <w:outlineLvl w:val="9"/>
              <w:rPr>
                <w:rFonts w:ascii="Arial"/>
                <w:sz w:val="21"/>
              </w:rPr>
            </w:pPr>
          </w:p>
          <w:p w14:paraId="50F0A2B9">
            <w:pPr>
              <w:keepNext w:val="0"/>
              <w:keepLines w:val="0"/>
              <w:pageBreakBefore w:val="0"/>
              <w:widowControl/>
              <w:kinsoku/>
              <w:wordWrap/>
              <w:overflowPunct/>
              <w:topLinePunct w:val="0"/>
              <w:autoSpaceDE w:val="0"/>
              <w:autoSpaceDN w:val="0"/>
              <w:bidi w:val="0"/>
              <w:adjustRightInd w:val="0"/>
              <w:snapToGrid w:val="0"/>
              <w:spacing w:before="62" w:line="221" w:lineRule="auto"/>
              <w:ind w:left="380"/>
              <w:textAlignment w:val="baseline"/>
              <w:outlineLvl w:val="9"/>
              <w:rPr>
                <w:rFonts w:ascii="宋体" w:hAnsi="宋体" w:eastAsia="宋体" w:cs="宋体"/>
                <w:sz w:val="19"/>
                <w:szCs w:val="19"/>
              </w:rPr>
            </w:pPr>
            <w:r>
              <w:rPr>
                <w:rFonts w:ascii="宋体" w:hAnsi="宋体" w:eastAsia="宋体" w:cs="宋体"/>
                <w:spacing w:val="-1"/>
                <w:sz w:val="19"/>
                <w:szCs w:val="19"/>
              </w:rPr>
              <w:t>产出指标</w:t>
            </w:r>
          </w:p>
        </w:tc>
        <w:tc>
          <w:tcPr>
            <w:tcW w:w="2353" w:type="dxa"/>
            <w:vMerge w:val="restart"/>
            <w:tcBorders>
              <w:bottom w:val="nil"/>
            </w:tcBorders>
            <w:vAlign w:val="top"/>
          </w:tcPr>
          <w:p w14:paraId="71369534">
            <w:pPr>
              <w:keepNext w:val="0"/>
              <w:keepLines w:val="0"/>
              <w:pageBreakBefore w:val="0"/>
              <w:widowControl/>
              <w:kinsoku/>
              <w:wordWrap/>
              <w:overflowPunct/>
              <w:topLinePunct w:val="0"/>
              <w:autoSpaceDE w:val="0"/>
              <w:autoSpaceDN w:val="0"/>
              <w:bidi w:val="0"/>
              <w:adjustRightInd w:val="0"/>
              <w:snapToGrid w:val="0"/>
              <w:spacing w:line="315" w:lineRule="auto"/>
              <w:textAlignment w:val="baseline"/>
              <w:outlineLvl w:val="9"/>
              <w:rPr>
                <w:rFonts w:ascii="Arial"/>
                <w:sz w:val="21"/>
              </w:rPr>
            </w:pPr>
          </w:p>
          <w:p w14:paraId="27A23A53">
            <w:pPr>
              <w:keepNext w:val="0"/>
              <w:keepLines w:val="0"/>
              <w:pageBreakBefore w:val="0"/>
              <w:widowControl/>
              <w:kinsoku/>
              <w:wordWrap/>
              <w:overflowPunct/>
              <w:topLinePunct w:val="0"/>
              <w:autoSpaceDE w:val="0"/>
              <w:autoSpaceDN w:val="0"/>
              <w:bidi w:val="0"/>
              <w:adjustRightInd w:val="0"/>
              <w:snapToGrid w:val="0"/>
              <w:spacing w:before="62" w:line="221" w:lineRule="auto"/>
              <w:ind w:left="797"/>
              <w:textAlignment w:val="baseline"/>
              <w:outlineLvl w:val="9"/>
              <w:rPr>
                <w:rFonts w:ascii="宋体" w:hAnsi="宋体" w:eastAsia="宋体" w:cs="宋体"/>
                <w:sz w:val="19"/>
                <w:szCs w:val="19"/>
              </w:rPr>
            </w:pPr>
            <w:r>
              <w:rPr>
                <w:rFonts w:ascii="宋体" w:hAnsi="宋体" w:eastAsia="宋体" w:cs="宋体"/>
                <w:spacing w:val="-1"/>
                <w:sz w:val="19"/>
                <w:szCs w:val="19"/>
              </w:rPr>
              <w:t>数量指标</w:t>
            </w:r>
          </w:p>
        </w:tc>
        <w:tc>
          <w:tcPr>
            <w:tcW w:w="3235" w:type="dxa"/>
            <w:vAlign w:val="top"/>
          </w:tcPr>
          <w:p w14:paraId="5D686DEF">
            <w:pPr>
              <w:keepNext w:val="0"/>
              <w:keepLines w:val="0"/>
              <w:pageBreakBefore w:val="0"/>
              <w:widowControl/>
              <w:kinsoku/>
              <w:wordWrap/>
              <w:overflowPunct/>
              <w:topLinePunct w:val="0"/>
              <w:autoSpaceDE w:val="0"/>
              <w:autoSpaceDN w:val="0"/>
              <w:bidi w:val="0"/>
              <w:adjustRightInd w:val="0"/>
              <w:snapToGrid w:val="0"/>
              <w:spacing w:before="146" w:line="221" w:lineRule="auto"/>
              <w:ind w:left="953"/>
              <w:textAlignment w:val="baseline"/>
              <w:outlineLvl w:val="9"/>
              <w:rPr>
                <w:rFonts w:ascii="宋体" w:hAnsi="宋体" w:eastAsia="宋体" w:cs="宋体"/>
                <w:sz w:val="19"/>
                <w:szCs w:val="19"/>
              </w:rPr>
            </w:pPr>
            <w:r>
              <w:rPr>
                <w:rFonts w:ascii="宋体" w:hAnsi="宋体" w:eastAsia="宋体" w:cs="宋体"/>
                <w:spacing w:val="-1"/>
                <w:sz w:val="19"/>
                <w:szCs w:val="19"/>
              </w:rPr>
              <w:t>餐厨垃圾处理量</w:t>
            </w:r>
          </w:p>
        </w:tc>
        <w:tc>
          <w:tcPr>
            <w:tcW w:w="2590" w:type="dxa"/>
            <w:vAlign w:val="top"/>
          </w:tcPr>
          <w:p w14:paraId="621135AA">
            <w:pPr>
              <w:keepNext w:val="0"/>
              <w:keepLines w:val="0"/>
              <w:pageBreakBefore w:val="0"/>
              <w:widowControl/>
              <w:kinsoku/>
              <w:wordWrap/>
              <w:overflowPunct/>
              <w:topLinePunct w:val="0"/>
              <w:autoSpaceDE w:val="0"/>
              <w:autoSpaceDN w:val="0"/>
              <w:bidi w:val="0"/>
              <w:adjustRightInd w:val="0"/>
              <w:snapToGrid w:val="0"/>
              <w:spacing w:before="145" w:line="222" w:lineRule="auto"/>
              <w:ind w:left="787"/>
              <w:textAlignment w:val="baseline"/>
              <w:outlineLvl w:val="9"/>
              <w:rPr>
                <w:rFonts w:ascii="宋体" w:hAnsi="宋体" w:eastAsia="宋体" w:cs="宋体"/>
                <w:sz w:val="19"/>
                <w:szCs w:val="19"/>
              </w:rPr>
            </w:pPr>
            <w:r>
              <w:rPr>
                <w:rFonts w:ascii="宋体" w:hAnsi="宋体" w:eastAsia="宋体" w:cs="宋体"/>
                <w:spacing w:val="-1"/>
                <w:sz w:val="19"/>
                <w:szCs w:val="19"/>
              </w:rPr>
              <w:t>≥10.95万吨</w:t>
            </w:r>
          </w:p>
        </w:tc>
      </w:tr>
      <w:tr w14:paraId="78968D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522" w:type="dxa"/>
            <w:vMerge w:val="continue"/>
            <w:tcBorders>
              <w:top w:val="nil"/>
              <w:bottom w:val="nil"/>
            </w:tcBorders>
            <w:vAlign w:val="top"/>
          </w:tcPr>
          <w:p w14:paraId="6D789442">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353" w:type="dxa"/>
            <w:vMerge w:val="continue"/>
            <w:tcBorders>
              <w:top w:val="nil"/>
            </w:tcBorders>
            <w:vAlign w:val="top"/>
          </w:tcPr>
          <w:p w14:paraId="0319CB1F">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3235" w:type="dxa"/>
            <w:vAlign w:val="top"/>
          </w:tcPr>
          <w:p w14:paraId="41C1D94F">
            <w:pPr>
              <w:keepNext w:val="0"/>
              <w:keepLines w:val="0"/>
              <w:pageBreakBefore w:val="0"/>
              <w:widowControl/>
              <w:kinsoku/>
              <w:wordWrap/>
              <w:overflowPunct/>
              <w:topLinePunct w:val="0"/>
              <w:autoSpaceDE w:val="0"/>
              <w:autoSpaceDN w:val="0"/>
              <w:bidi w:val="0"/>
              <w:adjustRightInd w:val="0"/>
              <w:snapToGrid w:val="0"/>
              <w:spacing w:before="144" w:line="221" w:lineRule="auto"/>
              <w:ind w:left="856"/>
              <w:textAlignment w:val="baseline"/>
              <w:outlineLvl w:val="9"/>
              <w:rPr>
                <w:rFonts w:ascii="宋体" w:hAnsi="宋体" w:eastAsia="宋体" w:cs="宋体"/>
                <w:sz w:val="19"/>
                <w:szCs w:val="19"/>
              </w:rPr>
            </w:pPr>
            <w:r>
              <w:rPr>
                <w:rFonts w:ascii="宋体" w:hAnsi="宋体" w:eastAsia="宋体" w:cs="宋体"/>
                <w:sz w:val="19"/>
                <w:szCs w:val="19"/>
              </w:rPr>
              <w:t>餐厨垃圾日处理量</w:t>
            </w:r>
          </w:p>
        </w:tc>
        <w:tc>
          <w:tcPr>
            <w:tcW w:w="2590" w:type="dxa"/>
            <w:vAlign w:val="top"/>
          </w:tcPr>
          <w:p w14:paraId="0FF9741B">
            <w:pPr>
              <w:keepNext w:val="0"/>
              <w:keepLines w:val="0"/>
              <w:pageBreakBefore w:val="0"/>
              <w:widowControl/>
              <w:kinsoku/>
              <w:wordWrap/>
              <w:overflowPunct/>
              <w:topLinePunct w:val="0"/>
              <w:autoSpaceDE w:val="0"/>
              <w:autoSpaceDN w:val="0"/>
              <w:bidi w:val="0"/>
              <w:adjustRightInd w:val="0"/>
              <w:snapToGrid w:val="0"/>
              <w:spacing w:before="144" w:line="231" w:lineRule="auto"/>
              <w:ind w:left="981"/>
              <w:textAlignment w:val="baseline"/>
              <w:outlineLvl w:val="9"/>
              <w:rPr>
                <w:rFonts w:ascii="宋体" w:hAnsi="宋体" w:eastAsia="宋体" w:cs="宋体"/>
                <w:sz w:val="19"/>
                <w:szCs w:val="19"/>
              </w:rPr>
            </w:pPr>
            <w:r>
              <w:rPr>
                <w:rFonts w:ascii="宋体" w:hAnsi="宋体" w:eastAsia="宋体" w:cs="宋体"/>
                <w:spacing w:val="-3"/>
                <w:sz w:val="19"/>
                <w:szCs w:val="19"/>
              </w:rPr>
              <w:t>≥300吨</w:t>
            </w:r>
          </w:p>
        </w:tc>
      </w:tr>
      <w:tr w14:paraId="59670D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522" w:type="dxa"/>
            <w:vMerge w:val="continue"/>
            <w:tcBorders>
              <w:top w:val="nil"/>
              <w:bottom w:val="nil"/>
            </w:tcBorders>
            <w:vAlign w:val="top"/>
          </w:tcPr>
          <w:p w14:paraId="601A3331">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353" w:type="dxa"/>
            <w:vMerge w:val="restart"/>
            <w:tcBorders>
              <w:bottom w:val="nil"/>
            </w:tcBorders>
            <w:vAlign w:val="top"/>
          </w:tcPr>
          <w:p w14:paraId="7D9003E1">
            <w:pPr>
              <w:keepNext w:val="0"/>
              <w:keepLines w:val="0"/>
              <w:pageBreakBefore w:val="0"/>
              <w:widowControl/>
              <w:kinsoku/>
              <w:wordWrap/>
              <w:overflowPunct/>
              <w:topLinePunct w:val="0"/>
              <w:autoSpaceDE w:val="0"/>
              <w:autoSpaceDN w:val="0"/>
              <w:bidi w:val="0"/>
              <w:adjustRightInd w:val="0"/>
              <w:snapToGrid w:val="0"/>
              <w:spacing w:line="244" w:lineRule="auto"/>
              <w:textAlignment w:val="baseline"/>
              <w:outlineLvl w:val="9"/>
              <w:rPr>
                <w:rFonts w:ascii="Arial"/>
                <w:sz w:val="21"/>
              </w:rPr>
            </w:pPr>
          </w:p>
          <w:p w14:paraId="5C69EB20">
            <w:pPr>
              <w:keepNext w:val="0"/>
              <w:keepLines w:val="0"/>
              <w:pageBreakBefore w:val="0"/>
              <w:widowControl/>
              <w:kinsoku/>
              <w:wordWrap/>
              <w:overflowPunct/>
              <w:topLinePunct w:val="0"/>
              <w:autoSpaceDE w:val="0"/>
              <w:autoSpaceDN w:val="0"/>
              <w:bidi w:val="0"/>
              <w:adjustRightInd w:val="0"/>
              <w:snapToGrid w:val="0"/>
              <w:spacing w:line="244" w:lineRule="auto"/>
              <w:textAlignment w:val="baseline"/>
              <w:outlineLvl w:val="9"/>
              <w:rPr>
                <w:rFonts w:ascii="Arial"/>
                <w:sz w:val="21"/>
              </w:rPr>
            </w:pPr>
          </w:p>
          <w:p w14:paraId="4C3A8984">
            <w:pPr>
              <w:keepNext w:val="0"/>
              <w:keepLines w:val="0"/>
              <w:pageBreakBefore w:val="0"/>
              <w:widowControl/>
              <w:kinsoku/>
              <w:wordWrap/>
              <w:overflowPunct/>
              <w:topLinePunct w:val="0"/>
              <w:autoSpaceDE w:val="0"/>
              <w:autoSpaceDN w:val="0"/>
              <w:bidi w:val="0"/>
              <w:adjustRightInd w:val="0"/>
              <w:snapToGrid w:val="0"/>
              <w:spacing w:before="62" w:line="222" w:lineRule="auto"/>
              <w:ind w:left="796"/>
              <w:textAlignment w:val="baseline"/>
              <w:outlineLvl w:val="9"/>
              <w:rPr>
                <w:rFonts w:ascii="宋体" w:hAnsi="宋体" w:eastAsia="宋体" w:cs="宋体"/>
                <w:sz w:val="19"/>
                <w:szCs w:val="19"/>
              </w:rPr>
            </w:pPr>
            <w:r>
              <w:rPr>
                <w:rFonts w:ascii="宋体" w:hAnsi="宋体" w:eastAsia="宋体" w:cs="宋体"/>
                <w:spacing w:val="-1"/>
                <w:sz w:val="19"/>
                <w:szCs w:val="19"/>
              </w:rPr>
              <w:t>质量指标</w:t>
            </w:r>
          </w:p>
        </w:tc>
        <w:tc>
          <w:tcPr>
            <w:tcW w:w="3235" w:type="dxa"/>
            <w:vAlign w:val="top"/>
          </w:tcPr>
          <w:p w14:paraId="2363916A">
            <w:pPr>
              <w:keepNext w:val="0"/>
              <w:keepLines w:val="0"/>
              <w:pageBreakBefore w:val="0"/>
              <w:widowControl/>
              <w:kinsoku/>
              <w:wordWrap/>
              <w:overflowPunct/>
              <w:topLinePunct w:val="0"/>
              <w:autoSpaceDE w:val="0"/>
              <w:autoSpaceDN w:val="0"/>
              <w:bidi w:val="0"/>
              <w:adjustRightInd w:val="0"/>
              <w:snapToGrid w:val="0"/>
              <w:spacing w:before="148" w:line="221" w:lineRule="auto"/>
              <w:ind w:left="758"/>
              <w:textAlignment w:val="baseline"/>
              <w:outlineLvl w:val="9"/>
              <w:rPr>
                <w:rFonts w:ascii="宋体" w:hAnsi="宋体" w:eastAsia="宋体" w:cs="宋体"/>
                <w:sz w:val="19"/>
                <w:szCs w:val="19"/>
              </w:rPr>
            </w:pPr>
            <w:r>
              <w:rPr>
                <w:rFonts w:ascii="宋体" w:hAnsi="宋体" w:eastAsia="宋体" w:cs="宋体"/>
                <w:sz w:val="19"/>
                <w:szCs w:val="19"/>
              </w:rPr>
              <w:t>餐厨垃圾处理合格率</w:t>
            </w:r>
          </w:p>
        </w:tc>
        <w:tc>
          <w:tcPr>
            <w:tcW w:w="2590" w:type="dxa"/>
            <w:vAlign w:val="top"/>
          </w:tcPr>
          <w:p w14:paraId="19DEC639">
            <w:pPr>
              <w:keepNext w:val="0"/>
              <w:keepLines w:val="0"/>
              <w:pageBreakBefore w:val="0"/>
              <w:widowControl/>
              <w:kinsoku/>
              <w:wordWrap/>
              <w:overflowPunct/>
              <w:topLinePunct w:val="0"/>
              <w:autoSpaceDE w:val="0"/>
              <w:autoSpaceDN w:val="0"/>
              <w:bidi w:val="0"/>
              <w:adjustRightInd w:val="0"/>
              <w:snapToGrid w:val="0"/>
              <w:spacing w:before="148" w:line="241" w:lineRule="auto"/>
              <w:ind w:left="1057"/>
              <w:textAlignment w:val="baseline"/>
              <w:outlineLvl w:val="9"/>
              <w:rPr>
                <w:rFonts w:ascii="宋体" w:hAnsi="宋体" w:eastAsia="宋体" w:cs="宋体"/>
                <w:sz w:val="19"/>
                <w:szCs w:val="19"/>
              </w:rPr>
            </w:pPr>
            <w:r>
              <w:rPr>
                <w:rFonts w:ascii="宋体" w:hAnsi="宋体" w:eastAsia="宋体" w:cs="宋体"/>
                <w:sz w:val="19"/>
                <w:szCs w:val="19"/>
              </w:rPr>
              <w:t>=100%</w:t>
            </w:r>
          </w:p>
        </w:tc>
      </w:tr>
      <w:tr w14:paraId="00F924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99" w:hRule="atLeast"/>
        </w:trPr>
        <w:tc>
          <w:tcPr>
            <w:tcW w:w="1522" w:type="dxa"/>
            <w:vMerge w:val="continue"/>
            <w:tcBorders>
              <w:top w:val="nil"/>
              <w:bottom w:val="nil"/>
            </w:tcBorders>
            <w:vAlign w:val="top"/>
          </w:tcPr>
          <w:p w14:paraId="7270FC2A">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353" w:type="dxa"/>
            <w:vMerge w:val="continue"/>
            <w:tcBorders>
              <w:top w:val="nil"/>
            </w:tcBorders>
            <w:vAlign w:val="top"/>
          </w:tcPr>
          <w:p w14:paraId="4D697300">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3235" w:type="dxa"/>
            <w:vAlign w:val="top"/>
          </w:tcPr>
          <w:p w14:paraId="24614227">
            <w:pPr>
              <w:keepNext w:val="0"/>
              <w:keepLines w:val="0"/>
              <w:pageBreakBefore w:val="0"/>
              <w:widowControl/>
              <w:kinsoku/>
              <w:wordWrap/>
              <w:overflowPunct/>
              <w:topLinePunct w:val="0"/>
              <w:autoSpaceDE w:val="0"/>
              <w:autoSpaceDN w:val="0"/>
              <w:bidi w:val="0"/>
              <w:adjustRightInd w:val="0"/>
              <w:snapToGrid w:val="0"/>
              <w:spacing w:before="201" w:line="227" w:lineRule="auto"/>
              <w:ind w:left="1054" w:right="87" w:hanging="972"/>
              <w:textAlignment w:val="baseline"/>
              <w:outlineLvl w:val="9"/>
              <w:rPr>
                <w:rFonts w:ascii="宋体" w:hAnsi="宋体" w:eastAsia="宋体" w:cs="宋体"/>
                <w:sz w:val="19"/>
                <w:szCs w:val="19"/>
              </w:rPr>
            </w:pPr>
            <w:r>
              <w:rPr>
                <w:rFonts w:ascii="宋体" w:hAnsi="宋体" w:eastAsia="宋体" w:cs="宋体"/>
                <w:sz w:val="19"/>
                <w:szCs w:val="19"/>
              </w:rPr>
              <w:t>排放至青岛市固体废弃物处置有限公</w:t>
            </w:r>
            <w:r>
              <w:rPr>
                <w:rFonts w:ascii="宋体" w:hAnsi="宋体" w:eastAsia="宋体" w:cs="宋体"/>
                <w:spacing w:val="-2"/>
                <w:sz w:val="19"/>
                <w:szCs w:val="19"/>
              </w:rPr>
              <w:t>司废水合格率</w:t>
            </w:r>
          </w:p>
        </w:tc>
        <w:tc>
          <w:tcPr>
            <w:tcW w:w="2590" w:type="dxa"/>
            <w:vAlign w:val="top"/>
          </w:tcPr>
          <w:p w14:paraId="04BEE10B">
            <w:pPr>
              <w:keepNext w:val="0"/>
              <w:keepLines w:val="0"/>
              <w:pageBreakBefore w:val="0"/>
              <w:widowControl/>
              <w:kinsoku/>
              <w:wordWrap/>
              <w:overflowPunct/>
              <w:topLinePunct w:val="0"/>
              <w:autoSpaceDE w:val="0"/>
              <w:autoSpaceDN w:val="0"/>
              <w:bidi w:val="0"/>
              <w:adjustRightInd w:val="0"/>
              <w:snapToGrid w:val="0"/>
              <w:spacing w:line="258" w:lineRule="auto"/>
              <w:textAlignment w:val="baseline"/>
              <w:outlineLvl w:val="9"/>
              <w:rPr>
                <w:rFonts w:ascii="Arial"/>
                <w:sz w:val="21"/>
              </w:rPr>
            </w:pPr>
          </w:p>
          <w:p w14:paraId="6333EFAC">
            <w:pPr>
              <w:keepNext w:val="0"/>
              <w:keepLines w:val="0"/>
              <w:pageBreakBefore w:val="0"/>
              <w:widowControl/>
              <w:kinsoku/>
              <w:wordWrap/>
              <w:overflowPunct/>
              <w:topLinePunct w:val="0"/>
              <w:autoSpaceDE w:val="0"/>
              <w:autoSpaceDN w:val="0"/>
              <w:bidi w:val="0"/>
              <w:adjustRightInd w:val="0"/>
              <w:snapToGrid w:val="0"/>
              <w:spacing w:before="62" w:line="241" w:lineRule="auto"/>
              <w:ind w:left="1057"/>
              <w:textAlignment w:val="baseline"/>
              <w:outlineLvl w:val="9"/>
              <w:rPr>
                <w:rFonts w:ascii="宋体" w:hAnsi="宋体" w:eastAsia="宋体" w:cs="宋体"/>
                <w:sz w:val="19"/>
                <w:szCs w:val="19"/>
              </w:rPr>
            </w:pPr>
            <w:r>
              <w:rPr>
                <w:rFonts w:ascii="宋体" w:hAnsi="宋体" w:eastAsia="宋体" w:cs="宋体"/>
                <w:sz w:val="19"/>
                <w:szCs w:val="19"/>
              </w:rPr>
              <w:t>=100%</w:t>
            </w:r>
          </w:p>
        </w:tc>
      </w:tr>
      <w:tr w14:paraId="007138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522" w:type="dxa"/>
            <w:vMerge w:val="continue"/>
            <w:tcBorders>
              <w:top w:val="nil"/>
            </w:tcBorders>
            <w:vAlign w:val="top"/>
          </w:tcPr>
          <w:p w14:paraId="21C76CD8">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21"/>
              </w:rPr>
            </w:pPr>
          </w:p>
        </w:tc>
        <w:tc>
          <w:tcPr>
            <w:tcW w:w="2353" w:type="dxa"/>
            <w:vAlign w:val="top"/>
          </w:tcPr>
          <w:p w14:paraId="4D263FBC">
            <w:pPr>
              <w:keepNext w:val="0"/>
              <w:keepLines w:val="0"/>
              <w:pageBreakBefore w:val="0"/>
              <w:widowControl/>
              <w:kinsoku/>
              <w:wordWrap/>
              <w:overflowPunct/>
              <w:topLinePunct w:val="0"/>
              <w:autoSpaceDE w:val="0"/>
              <w:autoSpaceDN w:val="0"/>
              <w:bidi w:val="0"/>
              <w:adjustRightInd w:val="0"/>
              <w:snapToGrid w:val="0"/>
              <w:spacing w:before="148" w:line="222" w:lineRule="auto"/>
              <w:ind w:left="805"/>
              <w:textAlignment w:val="baseline"/>
              <w:outlineLvl w:val="9"/>
              <w:rPr>
                <w:rFonts w:ascii="宋体" w:hAnsi="宋体" w:eastAsia="宋体" w:cs="宋体"/>
                <w:sz w:val="19"/>
                <w:szCs w:val="19"/>
              </w:rPr>
            </w:pPr>
            <w:r>
              <w:rPr>
                <w:rFonts w:ascii="宋体" w:hAnsi="宋体" w:eastAsia="宋体" w:cs="宋体"/>
                <w:spacing w:val="-3"/>
                <w:sz w:val="19"/>
                <w:szCs w:val="19"/>
              </w:rPr>
              <w:t>时效指标</w:t>
            </w:r>
          </w:p>
        </w:tc>
        <w:tc>
          <w:tcPr>
            <w:tcW w:w="3235" w:type="dxa"/>
            <w:vAlign w:val="top"/>
          </w:tcPr>
          <w:p w14:paraId="647A80AF">
            <w:pPr>
              <w:keepNext w:val="0"/>
              <w:keepLines w:val="0"/>
              <w:pageBreakBefore w:val="0"/>
              <w:widowControl/>
              <w:kinsoku/>
              <w:wordWrap/>
              <w:overflowPunct/>
              <w:topLinePunct w:val="0"/>
              <w:autoSpaceDE w:val="0"/>
              <w:autoSpaceDN w:val="0"/>
              <w:bidi w:val="0"/>
              <w:adjustRightInd w:val="0"/>
              <w:snapToGrid w:val="0"/>
              <w:spacing w:before="148" w:line="221" w:lineRule="auto"/>
              <w:ind w:left="858"/>
              <w:textAlignment w:val="baseline"/>
              <w:outlineLvl w:val="9"/>
              <w:rPr>
                <w:rFonts w:ascii="宋体" w:hAnsi="宋体" w:eastAsia="宋体" w:cs="宋体"/>
                <w:sz w:val="19"/>
                <w:szCs w:val="19"/>
              </w:rPr>
            </w:pPr>
            <w:r>
              <w:rPr>
                <w:rFonts w:ascii="宋体" w:hAnsi="宋体" w:eastAsia="宋体" w:cs="宋体"/>
                <w:spacing w:val="-1"/>
                <w:sz w:val="19"/>
                <w:szCs w:val="19"/>
              </w:rPr>
              <w:t>项目年度完成天数</w:t>
            </w:r>
          </w:p>
        </w:tc>
        <w:tc>
          <w:tcPr>
            <w:tcW w:w="2590" w:type="dxa"/>
            <w:vAlign w:val="top"/>
          </w:tcPr>
          <w:p w14:paraId="6E6278E7">
            <w:pPr>
              <w:keepNext w:val="0"/>
              <w:keepLines w:val="0"/>
              <w:pageBreakBefore w:val="0"/>
              <w:widowControl/>
              <w:kinsoku/>
              <w:wordWrap/>
              <w:overflowPunct/>
              <w:topLinePunct w:val="0"/>
              <w:autoSpaceDE w:val="0"/>
              <w:autoSpaceDN w:val="0"/>
              <w:bidi w:val="0"/>
              <w:adjustRightInd w:val="0"/>
              <w:snapToGrid w:val="0"/>
              <w:spacing w:before="148" w:line="222" w:lineRule="auto"/>
              <w:ind w:left="981"/>
              <w:textAlignment w:val="baseline"/>
              <w:outlineLvl w:val="9"/>
              <w:rPr>
                <w:rFonts w:ascii="宋体" w:hAnsi="宋体" w:eastAsia="宋体" w:cs="宋体"/>
                <w:sz w:val="19"/>
                <w:szCs w:val="19"/>
              </w:rPr>
            </w:pPr>
            <w:r>
              <w:rPr>
                <w:rFonts w:ascii="宋体" w:hAnsi="宋体" w:eastAsia="宋体" w:cs="宋体"/>
                <w:spacing w:val="-3"/>
                <w:sz w:val="19"/>
                <w:szCs w:val="19"/>
              </w:rPr>
              <w:t>≥330天</w:t>
            </w:r>
          </w:p>
        </w:tc>
      </w:tr>
      <w:tr w14:paraId="3913FF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522" w:type="dxa"/>
            <w:vAlign w:val="top"/>
          </w:tcPr>
          <w:p w14:paraId="14080782">
            <w:pPr>
              <w:keepNext w:val="0"/>
              <w:keepLines w:val="0"/>
              <w:pageBreakBefore w:val="0"/>
              <w:widowControl/>
              <w:kinsoku/>
              <w:wordWrap/>
              <w:overflowPunct/>
              <w:topLinePunct w:val="0"/>
              <w:autoSpaceDE w:val="0"/>
              <w:autoSpaceDN w:val="0"/>
              <w:bidi w:val="0"/>
              <w:adjustRightInd w:val="0"/>
              <w:snapToGrid w:val="0"/>
              <w:spacing w:before="151" w:line="222" w:lineRule="auto"/>
              <w:ind w:left="385"/>
              <w:textAlignment w:val="baseline"/>
              <w:outlineLvl w:val="9"/>
              <w:rPr>
                <w:rFonts w:ascii="宋体" w:hAnsi="宋体" w:eastAsia="宋体" w:cs="宋体"/>
                <w:sz w:val="19"/>
                <w:szCs w:val="19"/>
              </w:rPr>
            </w:pPr>
            <w:r>
              <w:rPr>
                <w:rFonts w:ascii="宋体" w:hAnsi="宋体" w:eastAsia="宋体" w:cs="宋体"/>
                <w:spacing w:val="-2"/>
                <w:sz w:val="19"/>
                <w:szCs w:val="19"/>
              </w:rPr>
              <w:t>效益指标</w:t>
            </w:r>
          </w:p>
        </w:tc>
        <w:tc>
          <w:tcPr>
            <w:tcW w:w="2353" w:type="dxa"/>
            <w:vAlign w:val="top"/>
          </w:tcPr>
          <w:p w14:paraId="4CD4D009">
            <w:pPr>
              <w:keepNext w:val="0"/>
              <w:keepLines w:val="0"/>
              <w:pageBreakBefore w:val="0"/>
              <w:widowControl/>
              <w:kinsoku/>
              <w:wordWrap/>
              <w:overflowPunct/>
              <w:topLinePunct w:val="0"/>
              <w:autoSpaceDE w:val="0"/>
              <w:autoSpaceDN w:val="0"/>
              <w:bidi w:val="0"/>
              <w:adjustRightInd w:val="0"/>
              <w:snapToGrid w:val="0"/>
              <w:spacing w:before="151" w:line="222" w:lineRule="auto"/>
              <w:ind w:left="605"/>
              <w:textAlignment w:val="baseline"/>
              <w:outlineLvl w:val="9"/>
              <w:rPr>
                <w:rFonts w:ascii="宋体" w:hAnsi="宋体" w:eastAsia="宋体" w:cs="宋体"/>
                <w:sz w:val="19"/>
                <w:szCs w:val="19"/>
              </w:rPr>
            </w:pPr>
            <w:r>
              <w:rPr>
                <w:rFonts w:ascii="宋体" w:hAnsi="宋体" w:eastAsia="宋体" w:cs="宋体"/>
                <w:spacing w:val="-1"/>
                <w:sz w:val="19"/>
                <w:szCs w:val="19"/>
              </w:rPr>
              <w:t>生态效益指标</w:t>
            </w:r>
          </w:p>
        </w:tc>
        <w:tc>
          <w:tcPr>
            <w:tcW w:w="3235" w:type="dxa"/>
            <w:vAlign w:val="top"/>
          </w:tcPr>
          <w:p w14:paraId="7EDD52A4">
            <w:pPr>
              <w:keepNext w:val="0"/>
              <w:keepLines w:val="0"/>
              <w:pageBreakBefore w:val="0"/>
              <w:widowControl/>
              <w:kinsoku/>
              <w:wordWrap/>
              <w:overflowPunct/>
              <w:topLinePunct w:val="0"/>
              <w:autoSpaceDE w:val="0"/>
              <w:autoSpaceDN w:val="0"/>
              <w:bidi w:val="0"/>
              <w:adjustRightInd w:val="0"/>
              <w:snapToGrid w:val="0"/>
              <w:spacing w:before="152" w:line="221" w:lineRule="auto"/>
              <w:ind w:left="856"/>
              <w:textAlignment w:val="baseline"/>
              <w:outlineLvl w:val="9"/>
              <w:rPr>
                <w:rFonts w:ascii="宋体" w:hAnsi="宋体" w:eastAsia="宋体" w:cs="宋体"/>
                <w:sz w:val="19"/>
                <w:szCs w:val="19"/>
              </w:rPr>
            </w:pPr>
            <w:r>
              <w:rPr>
                <w:rFonts w:ascii="宋体" w:hAnsi="宋体" w:eastAsia="宋体" w:cs="宋体"/>
                <w:sz w:val="19"/>
                <w:szCs w:val="19"/>
              </w:rPr>
              <w:t>污染物排放达标率</w:t>
            </w:r>
          </w:p>
        </w:tc>
        <w:tc>
          <w:tcPr>
            <w:tcW w:w="2590" w:type="dxa"/>
            <w:vAlign w:val="top"/>
          </w:tcPr>
          <w:p w14:paraId="4BF74C08">
            <w:pPr>
              <w:keepNext w:val="0"/>
              <w:keepLines w:val="0"/>
              <w:pageBreakBefore w:val="0"/>
              <w:widowControl/>
              <w:kinsoku/>
              <w:wordWrap/>
              <w:overflowPunct/>
              <w:topLinePunct w:val="0"/>
              <w:autoSpaceDE w:val="0"/>
              <w:autoSpaceDN w:val="0"/>
              <w:bidi w:val="0"/>
              <w:adjustRightInd w:val="0"/>
              <w:snapToGrid w:val="0"/>
              <w:spacing w:before="152" w:line="241" w:lineRule="auto"/>
              <w:ind w:left="1057"/>
              <w:textAlignment w:val="baseline"/>
              <w:outlineLvl w:val="9"/>
              <w:rPr>
                <w:rFonts w:ascii="宋体" w:hAnsi="宋体" w:eastAsia="宋体" w:cs="宋体"/>
                <w:sz w:val="19"/>
                <w:szCs w:val="19"/>
              </w:rPr>
            </w:pPr>
            <w:r>
              <w:rPr>
                <w:rFonts w:ascii="宋体" w:hAnsi="宋体" w:eastAsia="宋体" w:cs="宋体"/>
                <w:sz w:val="19"/>
                <w:szCs w:val="19"/>
              </w:rPr>
              <w:t>=100%</w:t>
            </w:r>
          </w:p>
        </w:tc>
      </w:tr>
      <w:tr w14:paraId="3CA4E3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522" w:type="dxa"/>
            <w:vAlign w:val="top"/>
          </w:tcPr>
          <w:p w14:paraId="2DC6C06E">
            <w:pPr>
              <w:keepNext w:val="0"/>
              <w:keepLines w:val="0"/>
              <w:pageBreakBefore w:val="0"/>
              <w:widowControl/>
              <w:kinsoku/>
              <w:wordWrap/>
              <w:overflowPunct/>
              <w:topLinePunct w:val="0"/>
              <w:autoSpaceDE w:val="0"/>
              <w:autoSpaceDN w:val="0"/>
              <w:bidi w:val="0"/>
              <w:adjustRightInd w:val="0"/>
              <w:snapToGrid w:val="0"/>
              <w:spacing w:before="150" w:line="221" w:lineRule="auto"/>
              <w:ind w:left="284"/>
              <w:textAlignment w:val="baseline"/>
              <w:outlineLvl w:val="9"/>
              <w:rPr>
                <w:rFonts w:ascii="宋体" w:hAnsi="宋体" w:eastAsia="宋体" w:cs="宋体"/>
                <w:sz w:val="19"/>
                <w:szCs w:val="19"/>
              </w:rPr>
            </w:pPr>
            <w:r>
              <w:rPr>
                <w:rFonts w:ascii="宋体" w:hAnsi="宋体" w:eastAsia="宋体" w:cs="宋体"/>
                <w:spacing w:val="-1"/>
                <w:sz w:val="19"/>
                <w:szCs w:val="19"/>
              </w:rPr>
              <w:t>满意度指标</w:t>
            </w:r>
          </w:p>
        </w:tc>
        <w:tc>
          <w:tcPr>
            <w:tcW w:w="2353" w:type="dxa"/>
            <w:vAlign w:val="top"/>
          </w:tcPr>
          <w:p w14:paraId="7828694D">
            <w:pPr>
              <w:keepNext w:val="0"/>
              <w:keepLines w:val="0"/>
              <w:pageBreakBefore w:val="0"/>
              <w:widowControl/>
              <w:kinsoku/>
              <w:wordWrap/>
              <w:overflowPunct/>
              <w:topLinePunct w:val="0"/>
              <w:autoSpaceDE w:val="0"/>
              <w:autoSpaceDN w:val="0"/>
              <w:bidi w:val="0"/>
              <w:adjustRightInd w:val="0"/>
              <w:snapToGrid w:val="0"/>
              <w:spacing w:before="150" w:line="221" w:lineRule="auto"/>
              <w:ind w:left="313"/>
              <w:textAlignment w:val="baseline"/>
              <w:outlineLvl w:val="9"/>
              <w:rPr>
                <w:rFonts w:ascii="宋体" w:hAnsi="宋体" w:eastAsia="宋体" w:cs="宋体"/>
                <w:sz w:val="19"/>
                <w:szCs w:val="19"/>
              </w:rPr>
            </w:pPr>
            <w:r>
              <w:rPr>
                <w:rFonts w:ascii="宋体" w:hAnsi="宋体" w:eastAsia="宋体" w:cs="宋体"/>
                <w:sz w:val="19"/>
                <w:szCs w:val="19"/>
              </w:rPr>
              <w:t>服务对象满意度指标</w:t>
            </w:r>
          </w:p>
        </w:tc>
        <w:tc>
          <w:tcPr>
            <w:tcW w:w="3235" w:type="dxa"/>
            <w:vAlign w:val="top"/>
          </w:tcPr>
          <w:p w14:paraId="252ABF27">
            <w:pPr>
              <w:keepNext w:val="0"/>
              <w:keepLines w:val="0"/>
              <w:pageBreakBefore w:val="0"/>
              <w:widowControl/>
              <w:kinsoku/>
              <w:wordWrap/>
              <w:overflowPunct/>
              <w:topLinePunct w:val="0"/>
              <w:autoSpaceDE w:val="0"/>
              <w:autoSpaceDN w:val="0"/>
              <w:bidi w:val="0"/>
              <w:adjustRightInd w:val="0"/>
              <w:snapToGrid w:val="0"/>
              <w:spacing w:before="150" w:line="221" w:lineRule="auto"/>
              <w:ind w:left="1145"/>
              <w:textAlignment w:val="baseline"/>
              <w:outlineLvl w:val="9"/>
              <w:rPr>
                <w:rFonts w:ascii="宋体" w:hAnsi="宋体" w:eastAsia="宋体" w:cs="宋体"/>
                <w:sz w:val="19"/>
                <w:szCs w:val="19"/>
              </w:rPr>
            </w:pPr>
            <w:r>
              <w:rPr>
                <w:rFonts w:ascii="宋体" w:hAnsi="宋体" w:eastAsia="宋体" w:cs="宋体"/>
                <w:spacing w:val="-1"/>
                <w:sz w:val="19"/>
                <w:szCs w:val="19"/>
              </w:rPr>
              <w:t>居民满意度</w:t>
            </w:r>
          </w:p>
        </w:tc>
        <w:tc>
          <w:tcPr>
            <w:tcW w:w="2590" w:type="dxa"/>
            <w:vAlign w:val="top"/>
          </w:tcPr>
          <w:p w14:paraId="01D262F8">
            <w:pPr>
              <w:keepNext w:val="0"/>
              <w:keepLines w:val="0"/>
              <w:pageBreakBefore w:val="0"/>
              <w:widowControl/>
              <w:kinsoku/>
              <w:wordWrap/>
              <w:overflowPunct/>
              <w:topLinePunct w:val="0"/>
              <w:autoSpaceDE w:val="0"/>
              <w:autoSpaceDN w:val="0"/>
              <w:bidi w:val="0"/>
              <w:adjustRightInd w:val="0"/>
              <w:snapToGrid w:val="0"/>
              <w:spacing w:before="150" w:line="239" w:lineRule="auto"/>
              <w:ind w:left="1077"/>
              <w:textAlignment w:val="baseline"/>
              <w:outlineLvl w:val="9"/>
              <w:rPr>
                <w:rFonts w:ascii="宋体" w:hAnsi="宋体" w:eastAsia="宋体" w:cs="宋体"/>
                <w:sz w:val="19"/>
                <w:szCs w:val="19"/>
              </w:rPr>
            </w:pPr>
            <w:r>
              <w:rPr>
                <w:rFonts w:ascii="宋体" w:hAnsi="宋体" w:eastAsia="宋体" w:cs="宋体"/>
                <w:spacing w:val="-5"/>
                <w:sz w:val="19"/>
                <w:szCs w:val="19"/>
              </w:rPr>
              <w:t>≥85%</w:t>
            </w:r>
          </w:p>
        </w:tc>
      </w:tr>
    </w:tbl>
    <w:p w14:paraId="196CEC06">
      <w:pPr>
        <w:keepNext w:val="0"/>
        <w:keepLines w:val="0"/>
        <w:pageBreakBefore w:val="0"/>
        <w:widowControl/>
        <w:kinsoku/>
        <w:wordWrap/>
        <w:overflowPunct/>
        <w:topLinePunct w:val="0"/>
        <w:autoSpaceDE w:val="0"/>
        <w:autoSpaceDN w:val="0"/>
        <w:bidi w:val="0"/>
        <w:adjustRightInd w:val="0"/>
        <w:snapToGrid w:val="0"/>
        <w:spacing w:before="115" w:line="208" w:lineRule="auto"/>
        <w:ind w:left="3156"/>
        <w:textAlignment w:val="baseline"/>
        <w:outlineLvl w:val="9"/>
        <w:rPr>
          <w:rFonts w:hint="eastAsia" w:ascii="方正小标宋_GBK" w:hAnsi="方正小标宋_GBK" w:eastAsia="方正小标宋_GBK" w:cs="方正小标宋_GBK"/>
          <w:spacing w:val="8"/>
          <w:sz w:val="32"/>
          <w:szCs w:val="32"/>
          <w:lang w:eastAsia="zh-CN"/>
        </w:rPr>
      </w:pPr>
    </w:p>
    <w:p w14:paraId="2332018D">
      <w:pPr>
        <w:keepNext w:val="0"/>
        <w:keepLines w:val="0"/>
        <w:pageBreakBefore w:val="0"/>
        <w:widowControl/>
        <w:kinsoku/>
        <w:wordWrap/>
        <w:overflowPunct/>
        <w:topLinePunct w:val="0"/>
        <w:autoSpaceDE w:val="0"/>
        <w:autoSpaceDN w:val="0"/>
        <w:bidi w:val="0"/>
        <w:adjustRightInd w:val="0"/>
        <w:snapToGrid w:val="0"/>
        <w:spacing w:before="115" w:line="208" w:lineRule="auto"/>
        <w:ind w:left="3156"/>
        <w:textAlignment w:val="baseline"/>
        <w:outlineLvl w:val="9"/>
        <w:rPr>
          <w:rFonts w:hint="eastAsia" w:ascii="方正小标宋_GBK" w:hAnsi="方正小标宋_GBK" w:eastAsia="方正小标宋_GBK" w:cs="方正小标宋_GBK"/>
          <w:spacing w:val="8"/>
          <w:sz w:val="32"/>
          <w:szCs w:val="32"/>
          <w:lang w:eastAsia="zh-CN"/>
        </w:rPr>
      </w:pPr>
    </w:p>
    <w:p w14:paraId="5CE9CB23">
      <w:pPr>
        <w:keepNext w:val="0"/>
        <w:keepLines w:val="0"/>
        <w:pageBreakBefore w:val="0"/>
        <w:widowControl/>
        <w:kinsoku/>
        <w:wordWrap/>
        <w:overflowPunct/>
        <w:topLinePunct w:val="0"/>
        <w:autoSpaceDE w:val="0"/>
        <w:autoSpaceDN w:val="0"/>
        <w:bidi w:val="0"/>
        <w:adjustRightInd w:val="0"/>
        <w:snapToGrid w:val="0"/>
        <w:spacing w:before="115" w:line="208" w:lineRule="auto"/>
        <w:ind w:left="3156"/>
        <w:textAlignment w:val="baseline"/>
        <w:outlineLvl w:val="9"/>
        <w:rPr>
          <w:rFonts w:hint="eastAsia" w:ascii="方正小标宋_GBK" w:hAnsi="方正小标宋_GBK" w:eastAsia="方正小标宋_GBK" w:cs="方正小标宋_GBK"/>
          <w:spacing w:val="8"/>
          <w:sz w:val="32"/>
          <w:szCs w:val="32"/>
          <w:lang w:eastAsia="zh-CN"/>
        </w:rPr>
      </w:pPr>
    </w:p>
    <w:p w14:paraId="2B95C8DD">
      <w:pPr>
        <w:keepNext w:val="0"/>
        <w:keepLines w:val="0"/>
        <w:pageBreakBefore w:val="0"/>
        <w:widowControl/>
        <w:kinsoku/>
        <w:wordWrap/>
        <w:overflowPunct/>
        <w:topLinePunct w:val="0"/>
        <w:autoSpaceDE w:val="0"/>
        <w:autoSpaceDN w:val="0"/>
        <w:bidi w:val="0"/>
        <w:adjustRightInd w:val="0"/>
        <w:snapToGrid w:val="0"/>
        <w:spacing w:before="115" w:line="208" w:lineRule="auto"/>
        <w:ind w:left="3156"/>
        <w:textAlignment w:val="baseline"/>
        <w:outlineLvl w:val="9"/>
        <w:rPr>
          <w:rFonts w:hint="eastAsia" w:ascii="方正小标宋_GBK" w:hAnsi="方正小标宋_GBK" w:eastAsia="方正小标宋_GBK" w:cs="方正小标宋_GBK"/>
          <w:spacing w:val="8"/>
          <w:sz w:val="32"/>
          <w:szCs w:val="32"/>
          <w:lang w:eastAsia="zh-CN"/>
        </w:rPr>
      </w:pPr>
    </w:p>
    <w:p w14:paraId="69796DD0">
      <w:pPr>
        <w:keepNext w:val="0"/>
        <w:keepLines w:val="0"/>
        <w:pageBreakBefore w:val="0"/>
        <w:widowControl/>
        <w:kinsoku/>
        <w:wordWrap/>
        <w:overflowPunct/>
        <w:topLinePunct w:val="0"/>
        <w:autoSpaceDE w:val="0"/>
        <w:autoSpaceDN w:val="0"/>
        <w:bidi w:val="0"/>
        <w:adjustRightInd w:val="0"/>
        <w:snapToGrid w:val="0"/>
        <w:spacing w:before="115" w:line="208" w:lineRule="auto"/>
        <w:ind w:left="3156"/>
        <w:textAlignment w:val="baseline"/>
        <w:outlineLvl w:val="9"/>
        <w:rPr>
          <w:rFonts w:hint="eastAsia" w:ascii="方正小标宋_GBK" w:hAnsi="方正小标宋_GBK" w:eastAsia="方正小标宋_GBK" w:cs="方正小标宋_GBK"/>
          <w:spacing w:val="8"/>
          <w:sz w:val="32"/>
          <w:szCs w:val="32"/>
          <w:lang w:eastAsia="zh-CN"/>
        </w:rPr>
      </w:pPr>
    </w:p>
    <w:p w14:paraId="45011B4C">
      <w:pPr>
        <w:keepNext w:val="0"/>
        <w:keepLines w:val="0"/>
        <w:pageBreakBefore w:val="0"/>
        <w:widowControl/>
        <w:kinsoku/>
        <w:wordWrap/>
        <w:overflowPunct/>
        <w:topLinePunct w:val="0"/>
        <w:autoSpaceDE w:val="0"/>
        <w:autoSpaceDN w:val="0"/>
        <w:bidi w:val="0"/>
        <w:adjustRightInd w:val="0"/>
        <w:snapToGrid w:val="0"/>
        <w:spacing w:before="115" w:line="208" w:lineRule="auto"/>
        <w:ind w:left="3156"/>
        <w:textAlignment w:val="baseline"/>
        <w:outlineLvl w:val="9"/>
        <w:rPr>
          <w:rFonts w:hint="eastAsia" w:ascii="方正小标宋_GBK" w:hAnsi="方正小标宋_GBK" w:eastAsia="方正小标宋_GBK" w:cs="方正小标宋_GBK"/>
          <w:spacing w:val="8"/>
          <w:sz w:val="32"/>
          <w:szCs w:val="32"/>
          <w:lang w:eastAsia="zh-CN"/>
        </w:rPr>
      </w:pPr>
    </w:p>
    <w:p w14:paraId="208A105E">
      <w:pPr>
        <w:keepNext w:val="0"/>
        <w:keepLines w:val="0"/>
        <w:pageBreakBefore w:val="0"/>
        <w:widowControl/>
        <w:kinsoku/>
        <w:wordWrap/>
        <w:overflowPunct/>
        <w:topLinePunct w:val="0"/>
        <w:autoSpaceDE w:val="0"/>
        <w:autoSpaceDN w:val="0"/>
        <w:bidi w:val="0"/>
        <w:adjustRightInd w:val="0"/>
        <w:snapToGrid w:val="0"/>
        <w:spacing w:before="115" w:line="208" w:lineRule="auto"/>
        <w:ind w:left="3156"/>
        <w:textAlignment w:val="baseline"/>
        <w:outlineLvl w:val="9"/>
        <w:rPr>
          <w:rFonts w:hint="eastAsia" w:ascii="方正小标宋_GBK" w:hAnsi="方正小标宋_GBK" w:eastAsia="方正小标宋_GBK" w:cs="方正小标宋_GBK"/>
          <w:spacing w:val="8"/>
          <w:sz w:val="32"/>
          <w:szCs w:val="32"/>
          <w:lang w:eastAsia="zh-CN"/>
        </w:rPr>
      </w:pPr>
    </w:p>
    <w:p w14:paraId="7C50607D">
      <w:pPr>
        <w:keepNext w:val="0"/>
        <w:keepLines w:val="0"/>
        <w:pageBreakBefore w:val="0"/>
        <w:widowControl/>
        <w:kinsoku/>
        <w:wordWrap/>
        <w:overflowPunct/>
        <w:topLinePunct w:val="0"/>
        <w:autoSpaceDE w:val="0"/>
        <w:autoSpaceDN w:val="0"/>
        <w:bidi w:val="0"/>
        <w:adjustRightInd w:val="0"/>
        <w:snapToGrid w:val="0"/>
        <w:spacing w:before="115" w:line="208" w:lineRule="auto"/>
        <w:ind w:left="3156"/>
        <w:textAlignment w:val="baseline"/>
        <w:outlineLvl w:val="9"/>
        <w:rPr>
          <w:rFonts w:hint="eastAsia" w:ascii="方正小标宋_GBK" w:hAnsi="方正小标宋_GBK" w:eastAsia="方正小标宋_GBK" w:cs="方正小标宋_GBK"/>
          <w:spacing w:val="8"/>
          <w:sz w:val="32"/>
          <w:szCs w:val="32"/>
          <w:lang w:eastAsia="zh-CN"/>
        </w:rPr>
      </w:pPr>
    </w:p>
    <w:p w14:paraId="653A9838">
      <w:pPr>
        <w:keepNext w:val="0"/>
        <w:keepLines w:val="0"/>
        <w:pageBreakBefore w:val="0"/>
        <w:widowControl/>
        <w:kinsoku/>
        <w:wordWrap/>
        <w:overflowPunct/>
        <w:topLinePunct w:val="0"/>
        <w:autoSpaceDE w:val="0"/>
        <w:autoSpaceDN w:val="0"/>
        <w:bidi w:val="0"/>
        <w:adjustRightInd w:val="0"/>
        <w:snapToGrid w:val="0"/>
        <w:spacing w:before="115" w:line="208" w:lineRule="auto"/>
        <w:ind w:left="3156"/>
        <w:textAlignment w:val="baseline"/>
        <w:outlineLvl w:val="9"/>
        <w:rPr>
          <w:rFonts w:hint="eastAsia" w:ascii="方正小标宋_GBK" w:hAnsi="方正小标宋_GBK" w:eastAsia="方正小标宋_GBK" w:cs="方正小标宋_GBK"/>
          <w:spacing w:val="8"/>
          <w:sz w:val="32"/>
          <w:szCs w:val="32"/>
          <w:lang w:eastAsia="zh-CN"/>
        </w:rPr>
      </w:pPr>
    </w:p>
    <w:p w14:paraId="09DAC549">
      <w:pPr>
        <w:keepNext w:val="0"/>
        <w:keepLines w:val="0"/>
        <w:pageBreakBefore w:val="0"/>
        <w:widowControl/>
        <w:kinsoku/>
        <w:wordWrap/>
        <w:overflowPunct/>
        <w:topLinePunct w:val="0"/>
        <w:autoSpaceDE w:val="0"/>
        <w:autoSpaceDN w:val="0"/>
        <w:bidi w:val="0"/>
        <w:adjustRightInd w:val="0"/>
        <w:snapToGrid w:val="0"/>
        <w:spacing w:before="115" w:line="208" w:lineRule="auto"/>
        <w:ind w:left="3156"/>
        <w:textAlignment w:val="baseline"/>
        <w:outlineLvl w:val="9"/>
        <w:rPr>
          <w:rFonts w:hint="eastAsia" w:ascii="方正小标宋_GBK" w:hAnsi="方正小标宋_GBK" w:eastAsia="方正小标宋_GBK" w:cs="方正小标宋_GBK"/>
          <w:spacing w:val="8"/>
          <w:sz w:val="32"/>
          <w:szCs w:val="32"/>
          <w:lang w:eastAsia="zh-CN"/>
        </w:rPr>
      </w:pPr>
    </w:p>
    <w:p w14:paraId="46942603">
      <w:pPr>
        <w:keepNext w:val="0"/>
        <w:keepLines w:val="0"/>
        <w:pageBreakBefore w:val="0"/>
        <w:widowControl/>
        <w:kinsoku/>
        <w:wordWrap/>
        <w:overflowPunct/>
        <w:topLinePunct w:val="0"/>
        <w:autoSpaceDE w:val="0"/>
        <w:autoSpaceDN w:val="0"/>
        <w:bidi w:val="0"/>
        <w:adjustRightInd w:val="0"/>
        <w:snapToGrid w:val="0"/>
        <w:spacing w:before="115" w:line="208" w:lineRule="auto"/>
        <w:ind w:left="3156"/>
        <w:textAlignment w:val="baseline"/>
        <w:outlineLvl w:val="9"/>
        <w:rPr>
          <w:rFonts w:hint="eastAsia" w:ascii="方正小标宋_GBK" w:hAnsi="方正小标宋_GBK" w:eastAsia="方正小标宋_GBK" w:cs="方正小标宋_GBK"/>
          <w:spacing w:val="8"/>
          <w:sz w:val="32"/>
          <w:szCs w:val="32"/>
          <w:lang w:eastAsia="zh-CN"/>
        </w:rPr>
      </w:pPr>
    </w:p>
    <w:p w14:paraId="2E51896B">
      <w:pPr>
        <w:keepNext w:val="0"/>
        <w:keepLines w:val="0"/>
        <w:pageBreakBefore w:val="0"/>
        <w:widowControl/>
        <w:kinsoku/>
        <w:wordWrap/>
        <w:overflowPunct/>
        <w:topLinePunct w:val="0"/>
        <w:autoSpaceDE w:val="0"/>
        <w:autoSpaceDN w:val="0"/>
        <w:bidi w:val="0"/>
        <w:adjustRightInd w:val="0"/>
        <w:snapToGrid w:val="0"/>
        <w:spacing w:before="115" w:line="208" w:lineRule="auto"/>
        <w:ind w:left="3156"/>
        <w:textAlignment w:val="baseline"/>
        <w:outlineLvl w:val="9"/>
        <w:rPr>
          <w:rFonts w:hint="eastAsia" w:ascii="方正小标宋_GBK" w:hAnsi="方正小标宋_GBK" w:eastAsia="方正小标宋_GBK" w:cs="方正小标宋_GBK"/>
          <w:spacing w:val="8"/>
          <w:sz w:val="32"/>
          <w:szCs w:val="32"/>
          <w:lang w:eastAsia="zh-CN"/>
        </w:rPr>
      </w:pPr>
    </w:p>
    <w:p w14:paraId="20FDE6A4">
      <w:pPr>
        <w:keepNext w:val="0"/>
        <w:keepLines w:val="0"/>
        <w:pageBreakBefore w:val="0"/>
        <w:widowControl/>
        <w:kinsoku/>
        <w:wordWrap/>
        <w:overflowPunct/>
        <w:topLinePunct w:val="0"/>
        <w:autoSpaceDE w:val="0"/>
        <w:autoSpaceDN w:val="0"/>
        <w:bidi w:val="0"/>
        <w:adjustRightInd w:val="0"/>
        <w:snapToGrid w:val="0"/>
        <w:spacing w:before="115" w:line="208" w:lineRule="auto"/>
        <w:ind w:left="3156"/>
        <w:textAlignment w:val="baseline"/>
        <w:outlineLvl w:val="9"/>
        <w:rPr>
          <w:rFonts w:hint="eastAsia" w:ascii="方正小标宋_GBK" w:hAnsi="方正小标宋_GBK" w:eastAsia="方正小标宋_GBK" w:cs="方正小标宋_GBK"/>
          <w:spacing w:val="8"/>
          <w:sz w:val="32"/>
          <w:szCs w:val="32"/>
          <w:lang w:eastAsia="zh-CN"/>
        </w:rPr>
      </w:pPr>
      <w:r>
        <w:rPr>
          <w:rFonts w:hint="eastAsia" w:ascii="方正小标宋_GBK" w:hAnsi="方正小标宋_GBK" w:eastAsia="方正小标宋_GBK" w:cs="方正小标宋_GBK"/>
          <w:spacing w:val="8"/>
          <w:sz w:val="32"/>
          <w:szCs w:val="32"/>
          <w:lang w:eastAsia="zh-CN"/>
        </w:rPr>
        <w:t>项目支出绩效目标表</w:t>
      </w:r>
    </w:p>
    <w:p w14:paraId="640A4C8E">
      <w:pPr>
        <w:pStyle w:val="2"/>
        <w:keepNext w:val="0"/>
        <w:keepLines w:val="0"/>
        <w:pageBreakBefore w:val="0"/>
        <w:widowControl/>
        <w:kinsoku/>
        <w:wordWrap/>
        <w:overflowPunct/>
        <w:topLinePunct w:val="0"/>
        <w:autoSpaceDE w:val="0"/>
        <w:autoSpaceDN w:val="0"/>
        <w:bidi w:val="0"/>
        <w:adjustRightInd w:val="0"/>
        <w:snapToGrid w:val="0"/>
        <w:spacing w:before="151" w:line="228" w:lineRule="auto"/>
        <w:ind w:left="4232"/>
        <w:textAlignment w:val="baseline"/>
        <w:outlineLvl w:val="9"/>
      </w:pPr>
      <w:r>
        <w:rPr>
          <w:spacing w:val="4"/>
        </w:rPr>
        <w:t>（2025年度）</w:t>
      </w:r>
    </w:p>
    <w:p w14:paraId="3B51FCC6">
      <w:pPr>
        <w:pStyle w:val="2"/>
        <w:keepNext w:val="0"/>
        <w:keepLines w:val="0"/>
        <w:pageBreakBefore w:val="0"/>
        <w:widowControl/>
        <w:kinsoku/>
        <w:wordWrap/>
        <w:overflowPunct/>
        <w:topLinePunct w:val="0"/>
        <w:autoSpaceDE w:val="0"/>
        <w:autoSpaceDN w:val="0"/>
        <w:bidi w:val="0"/>
        <w:adjustRightInd w:val="0"/>
        <w:snapToGrid w:val="0"/>
        <w:spacing w:before="187" w:line="229" w:lineRule="auto"/>
        <w:ind w:right="31"/>
        <w:jc w:val="right"/>
        <w:textAlignment w:val="baseline"/>
        <w:outlineLvl w:val="9"/>
        <w:rPr>
          <w:rFonts w:hint="eastAsia" w:eastAsia="宋体"/>
          <w:lang w:eastAsia="zh-CN"/>
        </w:rPr>
      </w:pPr>
    </w:p>
    <w:p w14:paraId="367CA755">
      <w:pPr>
        <w:keepNext w:val="0"/>
        <w:keepLines w:val="0"/>
        <w:pageBreakBefore w:val="0"/>
        <w:widowControl/>
        <w:kinsoku/>
        <w:wordWrap/>
        <w:overflowPunct/>
        <w:topLinePunct w:val="0"/>
        <w:autoSpaceDE w:val="0"/>
        <w:autoSpaceDN w:val="0"/>
        <w:bidi w:val="0"/>
        <w:adjustRightInd w:val="0"/>
        <w:snapToGrid w:val="0"/>
        <w:spacing w:line="59" w:lineRule="exact"/>
        <w:textAlignment w:val="baseline"/>
        <w:outlineLvl w:val="9"/>
      </w:pPr>
    </w:p>
    <w:tbl>
      <w:tblPr>
        <w:tblStyle w:val="9"/>
        <w:tblW w:w="9594"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67"/>
        <w:gridCol w:w="2686"/>
        <w:gridCol w:w="3086"/>
        <w:gridCol w:w="2255"/>
      </w:tblGrid>
      <w:tr w14:paraId="22EE14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76" w:hRule="atLeast"/>
        </w:trPr>
        <w:tc>
          <w:tcPr>
            <w:tcW w:w="1567" w:type="dxa"/>
            <w:vAlign w:val="top"/>
          </w:tcPr>
          <w:p w14:paraId="54BECA12">
            <w:pPr>
              <w:keepNext w:val="0"/>
              <w:keepLines w:val="0"/>
              <w:pageBreakBefore w:val="0"/>
              <w:widowControl/>
              <w:kinsoku/>
              <w:wordWrap/>
              <w:overflowPunct/>
              <w:topLinePunct w:val="0"/>
              <w:autoSpaceDE w:val="0"/>
              <w:autoSpaceDN w:val="0"/>
              <w:bidi w:val="0"/>
              <w:adjustRightInd w:val="0"/>
              <w:snapToGrid w:val="0"/>
              <w:spacing w:before="151" w:line="228" w:lineRule="auto"/>
              <w:ind w:left="396"/>
              <w:textAlignment w:val="baseline"/>
              <w:outlineLvl w:val="9"/>
              <w:rPr>
                <w:rFonts w:ascii="宋体" w:hAnsi="宋体" w:eastAsia="宋体" w:cs="宋体"/>
                <w:sz w:val="19"/>
                <w:szCs w:val="19"/>
              </w:rPr>
            </w:pPr>
            <w:r>
              <w:rPr>
                <w:rFonts w:ascii="宋体" w:hAnsi="宋体" w:eastAsia="宋体" w:cs="宋体"/>
                <w:spacing w:val="6"/>
                <w:sz w:val="19"/>
                <w:szCs w:val="19"/>
              </w:rPr>
              <w:t>项目编码</w:t>
            </w:r>
          </w:p>
        </w:tc>
        <w:tc>
          <w:tcPr>
            <w:tcW w:w="2686" w:type="dxa"/>
            <w:vAlign w:val="top"/>
          </w:tcPr>
          <w:p w14:paraId="139478F7">
            <w:pPr>
              <w:keepNext w:val="0"/>
              <w:keepLines w:val="0"/>
              <w:pageBreakBefore w:val="0"/>
              <w:widowControl/>
              <w:kinsoku/>
              <w:wordWrap/>
              <w:overflowPunct/>
              <w:topLinePunct w:val="0"/>
              <w:autoSpaceDE w:val="0"/>
              <w:autoSpaceDN w:val="0"/>
              <w:bidi w:val="0"/>
              <w:adjustRightInd w:val="0"/>
              <w:snapToGrid w:val="0"/>
              <w:spacing w:before="181" w:line="190" w:lineRule="auto"/>
              <w:ind w:left="292"/>
              <w:textAlignment w:val="baseline"/>
              <w:outlineLvl w:val="9"/>
              <w:rPr>
                <w:rFonts w:ascii="宋体" w:hAnsi="宋体" w:eastAsia="宋体" w:cs="宋体"/>
                <w:sz w:val="19"/>
                <w:szCs w:val="19"/>
              </w:rPr>
            </w:pPr>
            <w:r>
              <w:rPr>
                <w:rFonts w:ascii="宋体" w:hAnsi="宋体" w:eastAsia="宋体" w:cs="宋体"/>
                <w:spacing w:val="5"/>
                <w:sz w:val="19"/>
                <w:szCs w:val="19"/>
              </w:rPr>
              <w:t>37020025550906030017N</w:t>
            </w:r>
          </w:p>
        </w:tc>
        <w:tc>
          <w:tcPr>
            <w:tcW w:w="3086" w:type="dxa"/>
            <w:vAlign w:val="top"/>
          </w:tcPr>
          <w:p w14:paraId="3C6ED037">
            <w:pPr>
              <w:keepNext w:val="0"/>
              <w:keepLines w:val="0"/>
              <w:pageBreakBefore w:val="0"/>
              <w:widowControl/>
              <w:kinsoku/>
              <w:wordWrap/>
              <w:overflowPunct/>
              <w:topLinePunct w:val="0"/>
              <w:autoSpaceDE w:val="0"/>
              <w:autoSpaceDN w:val="0"/>
              <w:bidi w:val="0"/>
              <w:adjustRightInd w:val="0"/>
              <w:snapToGrid w:val="0"/>
              <w:spacing w:before="150" w:line="229" w:lineRule="auto"/>
              <w:ind w:left="1159"/>
              <w:textAlignment w:val="baseline"/>
              <w:outlineLvl w:val="9"/>
              <w:rPr>
                <w:rFonts w:ascii="宋体" w:hAnsi="宋体" w:eastAsia="宋体" w:cs="宋体"/>
                <w:sz w:val="19"/>
                <w:szCs w:val="19"/>
              </w:rPr>
            </w:pPr>
            <w:r>
              <w:rPr>
                <w:rFonts w:ascii="宋体" w:hAnsi="宋体" w:eastAsia="宋体" w:cs="宋体"/>
                <w:spacing w:val="6"/>
                <w:sz w:val="19"/>
                <w:szCs w:val="19"/>
              </w:rPr>
              <w:t>项目名称</w:t>
            </w:r>
          </w:p>
        </w:tc>
        <w:tc>
          <w:tcPr>
            <w:tcW w:w="2255" w:type="dxa"/>
            <w:vAlign w:val="top"/>
          </w:tcPr>
          <w:p w14:paraId="288FD514">
            <w:pPr>
              <w:keepNext w:val="0"/>
              <w:keepLines w:val="0"/>
              <w:pageBreakBefore w:val="0"/>
              <w:widowControl/>
              <w:kinsoku/>
              <w:wordWrap/>
              <w:overflowPunct/>
              <w:topLinePunct w:val="0"/>
              <w:autoSpaceDE w:val="0"/>
              <w:autoSpaceDN w:val="0"/>
              <w:bidi w:val="0"/>
              <w:adjustRightInd w:val="0"/>
              <w:snapToGrid w:val="0"/>
              <w:spacing w:before="150" w:line="229" w:lineRule="auto"/>
              <w:ind w:left="243"/>
              <w:textAlignment w:val="baseline"/>
              <w:outlineLvl w:val="9"/>
              <w:rPr>
                <w:rFonts w:ascii="宋体" w:hAnsi="宋体" w:eastAsia="宋体" w:cs="宋体"/>
                <w:sz w:val="19"/>
                <w:szCs w:val="19"/>
              </w:rPr>
            </w:pPr>
            <w:r>
              <w:rPr>
                <w:rFonts w:ascii="宋体" w:hAnsi="宋体" w:eastAsia="宋体" w:cs="宋体"/>
                <w:spacing w:val="8"/>
                <w:sz w:val="19"/>
                <w:szCs w:val="19"/>
              </w:rPr>
              <w:t>渗沥液一期运行资金</w:t>
            </w:r>
          </w:p>
        </w:tc>
      </w:tr>
      <w:tr w14:paraId="1459FC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Align w:val="top"/>
          </w:tcPr>
          <w:p w14:paraId="58632FD3">
            <w:pPr>
              <w:keepNext w:val="0"/>
              <w:keepLines w:val="0"/>
              <w:pageBreakBefore w:val="0"/>
              <w:widowControl/>
              <w:kinsoku/>
              <w:wordWrap/>
              <w:overflowPunct/>
              <w:topLinePunct w:val="0"/>
              <w:autoSpaceDE w:val="0"/>
              <w:autoSpaceDN w:val="0"/>
              <w:bidi w:val="0"/>
              <w:adjustRightInd w:val="0"/>
              <w:snapToGrid w:val="0"/>
              <w:spacing w:before="140" w:line="228" w:lineRule="auto"/>
              <w:ind w:left="394"/>
              <w:textAlignment w:val="baseline"/>
              <w:outlineLvl w:val="9"/>
              <w:rPr>
                <w:rFonts w:ascii="宋体" w:hAnsi="宋体" w:eastAsia="宋体" w:cs="宋体"/>
                <w:sz w:val="19"/>
                <w:szCs w:val="19"/>
              </w:rPr>
            </w:pPr>
            <w:r>
              <w:rPr>
                <w:rFonts w:ascii="宋体" w:hAnsi="宋体" w:eastAsia="宋体" w:cs="宋体"/>
                <w:spacing w:val="6"/>
                <w:sz w:val="19"/>
                <w:szCs w:val="19"/>
              </w:rPr>
              <w:t>主管部门</w:t>
            </w:r>
          </w:p>
        </w:tc>
        <w:tc>
          <w:tcPr>
            <w:tcW w:w="2686" w:type="dxa"/>
            <w:vAlign w:val="top"/>
          </w:tcPr>
          <w:p w14:paraId="49B7573B">
            <w:pPr>
              <w:keepNext w:val="0"/>
              <w:keepLines w:val="0"/>
              <w:pageBreakBefore w:val="0"/>
              <w:widowControl/>
              <w:kinsoku/>
              <w:wordWrap/>
              <w:overflowPunct/>
              <w:topLinePunct w:val="0"/>
              <w:autoSpaceDE w:val="0"/>
              <w:autoSpaceDN w:val="0"/>
              <w:bidi w:val="0"/>
              <w:adjustRightInd w:val="0"/>
              <w:snapToGrid w:val="0"/>
              <w:spacing w:before="140" w:line="227" w:lineRule="auto"/>
              <w:ind w:left="554"/>
              <w:textAlignment w:val="baseline"/>
              <w:outlineLvl w:val="9"/>
              <w:rPr>
                <w:rFonts w:ascii="宋体" w:hAnsi="宋体" w:eastAsia="宋体" w:cs="宋体"/>
                <w:sz w:val="19"/>
                <w:szCs w:val="19"/>
              </w:rPr>
            </w:pPr>
            <w:r>
              <w:rPr>
                <w:rFonts w:ascii="宋体" w:hAnsi="宋体" w:eastAsia="宋体" w:cs="宋体"/>
                <w:spacing w:val="8"/>
                <w:sz w:val="19"/>
                <w:szCs w:val="19"/>
              </w:rPr>
              <w:t>青岛市城市管理局</w:t>
            </w:r>
          </w:p>
        </w:tc>
        <w:tc>
          <w:tcPr>
            <w:tcW w:w="3086" w:type="dxa"/>
            <w:vAlign w:val="top"/>
          </w:tcPr>
          <w:p w14:paraId="6C48E946">
            <w:pPr>
              <w:keepNext w:val="0"/>
              <w:keepLines w:val="0"/>
              <w:pageBreakBefore w:val="0"/>
              <w:widowControl/>
              <w:kinsoku/>
              <w:wordWrap/>
              <w:overflowPunct/>
              <w:topLinePunct w:val="0"/>
              <w:autoSpaceDE w:val="0"/>
              <w:autoSpaceDN w:val="0"/>
              <w:bidi w:val="0"/>
              <w:adjustRightInd w:val="0"/>
              <w:snapToGrid w:val="0"/>
              <w:spacing w:before="140" w:line="228" w:lineRule="auto"/>
              <w:ind w:left="1157"/>
              <w:textAlignment w:val="baseline"/>
              <w:outlineLvl w:val="9"/>
              <w:rPr>
                <w:rFonts w:hint="eastAsia" w:ascii="宋体" w:hAnsi="宋体" w:eastAsia="宋体" w:cs="宋体"/>
                <w:sz w:val="19"/>
                <w:szCs w:val="19"/>
                <w:lang w:eastAsia="zh-CN"/>
              </w:rPr>
            </w:pPr>
            <w:r>
              <w:rPr>
                <w:rFonts w:hint="eastAsia" w:ascii="宋体" w:hAnsi="宋体" w:eastAsia="宋体" w:cs="宋体"/>
                <w:spacing w:val="6"/>
                <w:sz w:val="19"/>
                <w:szCs w:val="19"/>
                <w:lang w:eastAsia="zh-CN"/>
              </w:rPr>
              <w:t>预算金额（万元）</w:t>
            </w:r>
          </w:p>
        </w:tc>
        <w:tc>
          <w:tcPr>
            <w:tcW w:w="2255" w:type="dxa"/>
            <w:vAlign w:val="top"/>
          </w:tcPr>
          <w:p w14:paraId="0252C2CA">
            <w:pPr>
              <w:keepNext w:val="0"/>
              <w:keepLines w:val="0"/>
              <w:pageBreakBefore w:val="0"/>
              <w:widowControl/>
              <w:kinsoku/>
              <w:wordWrap/>
              <w:overflowPunct/>
              <w:topLinePunct w:val="0"/>
              <w:autoSpaceDE w:val="0"/>
              <w:autoSpaceDN w:val="0"/>
              <w:bidi w:val="0"/>
              <w:adjustRightInd w:val="0"/>
              <w:snapToGrid w:val="0"/>
              <w:spacing w:before="171" w:line="189" w:lineRule="auto"/>
              <w:ind w:left="938"/>
              <w:textAlignment w:val="baseline"/>
              <w:outlineLvl w:val="9"/>
              <w:rPr>
                <w:rFonts w:ascii="宋体" w:hAnsi="宋体" w:eastAsia="宋体" w:cs="宋体"/>
                <w:sz w:val="19"/>
                <w:szCs w:val="19"/>
              </w:rPr>
            </w:pPr>
            <w:r>
              <w:rPr>
                <w:rFonts w:ascii="宋体" w:hAnsi="宋体" w:eastAsia="宋体" w:cs="宋体"/>
                <w:spacing w:val="3"/>
                <w:sz w:val="19"/>
                <w:szCs w:val="19"/>
              </w:rPr>
              <w:t>2494</w:t>
            </w:r>
          </w:p>
        </w:tc>
      </w:tr>
      <w:tr w14:paraId="034CC0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87" w:hRule="atLeast"/>
        </w:trPr>
        <w:tc>
          <w:tcPr>
            <w:tcW w:w="1567" w:type="dxa"/>
            <w:vAlign w:val="top"/>
          </w:tcPr>
          <w:p w14:paraId="54DBB471">
            <w:pPr>
              <w:keepNext w:val="0"/>
              <w:keepLines w:val="0"/>
              <w:pageBreakBefore w:val="0"/>
              <w:widowControl/>
              <w:kinsoku/>
              <w:wordWrap/>
              <w:overflowPunct/>
              <w:topLinePunct w:val="0"/>
              <w:autoSpaceDE w:val="0"/>
              <w:autoSpaceDN w:val="0"/>
              <w:bidi w:val="0"/>
              <w:adjustRightInd w:val="0"/>
              <w:snapToGrid w:val="0"/>
              <w:spacing w:line="439" w:lineRule="auto"/>
              <w:textAlignment w:val="baseline"/>
              <w:outlineLvl w:val="9"/>
              <w:rPr>
                <w:rFonts w:ascii="Arial"/>
                <w:sz w:val="19"/>
                <w:szCs w:val="19"/>
              </w:rPr>
            </w:pPr>
          </w:p>
          <w:p w14:paraId="16A2B174">
            <w:pPr>
              <w:keepNext w:val="0"/>
              <w:keepLines w:val="0"/>
              <w:pageBreakBefore w:val="0"/>
              <w:widowControl/>
              <w:kinsoku/>
              <w:wordWrap/>
              <w:overflowPunct/>
              <w:topLinePunct w:val="0"/>
              <w:autoSpaceDE w:val="0"/>
              <w:autoSpaceDN w:val="0"/>
              <w:bidi w:val="0"/>
              <w:adjustRightInd w:val="0"/>
              <w:snapToGrid w:val="0"/>
              <w:spacing w:before="62" w:line="229" w:lineRule="auto"/>
              <w:ind w:left="396"/>
              <w:textAlignment w:val="baseline"/>
              <w:outlineLvl w:val="9"/>
              <w:rPr>
                <w:rFonts w:ascii="宋体" w:hAnsi="宋体" w:eastAsia="宋体" w:cs="宋体"/>
                <w:sz w:val="19"/>
                <w:szCs w:val="19"/>
              </w:rPr>
            </w:pPr>
            <w:r>
              <w:rPr>
                <w:rFonts w:ascii="宋体" w:hAnsi="宋体" w:eastAsia="宋体" w:cs="宋体"/>
                <w:spacing w:val="6"/>
                <w:sz w:val="19"/>
                <w:szCs w:val="19"/>
              </w:rPr>
              <w:t>绩效目标</w:t>
            </w:r>
          </w:p>
        </w:tc>
        <w:tc>
          <w:tcPr>
            <w:tcW w:w="8027" w:type="dxa"/>
            <w:gridSpan w:val="3"/>
            <w:vAlign w:val="top"/>
          </w:tcPr>
          <w:p w14:paraId="79E9C144">
            <w:pPr>
              <w:keepNext w:val="0"/>
              <w:keepLines w:val="0"/>
              <w:pageBreakBefore w:val="0"/>
              <w:widowControl/>
              <w:kinsoku/>
              <w:wordWrap/>
              <w:overflowPunct/>
              <w:topLinePunct w:val="0"/>
              <w:autoSpaceDE w:val="0"/>
              <w:autoSpaceDN w:val="0"/>
              <w:bidi w:val="0"/>
              <w:adjustRightInd w:val="0"/>
              <w:snapToGrid w:val="0"/>
              <w:spacing w:before="257" w:line="236" w:lineRule="auto"/>
              <w:ind w:left="37" w:right="16" w:hanging="1"/>
              <w:jc w:val="both"/>
              <w:textAlignment w:val="baseline"/>
              <w:outlineLvl w:val="9"/>
              <w:rPr>
                <w:rFonts w:ascii="宋体" w:hAnsi="宋体" w:eastAsia="宋体" w:cs="宋体"/>
                <w:sz w:val="19"/>
                <w:szCs w:val="19"/>
              </w:rPr>
            </w:pPr>
            <w:r>
              <w:rPr>
                <w:rFonts w:ascii="宋体" w:hAnsi="宋体" w:eastAsia="宋体" w:cs="宋体"/>
                <w:spacing w:val="10"/>
                <w:sz w:val="19"/>
                <w:szCs w:val="19"/>
              </w:rPr>
              <w:t>集中处理渗沥液和浓缩液，出水达到《山东省半岛流域水污染综合排放标准》（</w:t>
            </w:r>
            <w:r>
              <w:rPr>
                <w:rFonts w:ascii="宋体" w:hAnsi="宋体" w:eastAsia="宋体" w:cs="宋体"/>
                <w:sz w:val="19"/>
                <w:szCs w:val="19"/>
              </w:rPr>
              <w:t>DB</w:t>
            </w:r>
            <w:r>
              <w:rPr>
                <w:rFonts w:ascii="宋体" w:hAnsi="宋体" w:eastAsia="宋体" w:cs="宋体"/>
                <w:spacing w:val="10"/>
                <w:sz w:val="19"/>
                <w:szCs w:val="19"/>
              </w:rPr>
              <w:t>37/676-</w:t>
            </w:r>
            <w:r>
              <w:rPr>
                <w:rFonts w:ascii="宋体" w:hAnsi="宋体" w:eastAsia="宋体" w:cs="宋体"/>
                <w:spacing w:val="11"/>
                <w:sz w:val="19"/>
                <w:szCs w:val="19"/>
              </w:rPr>
              <w:t>2007）一级标准，同时满足《生活垃圾填埋污染控制标准》（</w:t>
            </w:r>
            <w:r>
              <w:rPr>
                <w:rFonts w:ascii="宋体" w:hAnsi="宋体" w:eastAsia="宋体" w:cs="宋体"/>
                <w:sz w:val="19"/>
                <w:szCs w:val="19"/>
              </w:rPr>
              <w:t>GB</w:t>
            </w:r>
            <w:r>
              <w:rPr>
                <w:rFonts w:ascii="宋体" w:hAnsi="宋体" w:eastAsia="宋体" w:cs="宋体"/>
                <w:spacing w:val="10"/>
                <w:sz w:val="19"/>
                <w:szCs w:val="19"/>
              </w:rPr>
              <w:t>16889-2008）一般地区水</w:t>
            </w:r>
            <w:r>
              <w:rPr>
                <w:rFonts w:ascii="宋体" w:hAnsi="宋体" w:eastAsia="宋体" w:cs="宋体"/>
                <w:spacing w:val="6"/>
                <w:sz w:val="19"/>
                <w:szCs w:val="19"/>
              </w:rPr>
              <w:t>污染控制要求。</w:t>
            </w:r>
          </w:p>
        </w:tc>
      </w:tr>
      <w:tr w14:paraId="578FE8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Align w:val="top"/>
          </w:tcPr>
          <w:p w14:paraId="0AAA73F9">
            <w:pPr>
              <w:keepNext w:val="0"/>
              <w:keepLines w:val="0"/>
              <w:pageBreakBefore w:val="0"/>
              <w:widowControl/>
              <w:kinsoku/>
              <w:wordWrap/>
              <w:overflowPunct/>
              <w:topLinePunct w:val="0"/>
              <w:autoSpaceDE w:val="0"/>
              <w:autoSpaceDN w:val="0"/>
              <w:bidi w:val="0"/>
              <w:adjustRightInd w:val="0"/>
              <w:snapToGrid w:val="0"/>
              <w:spacing w:before="143" w:line="229" w:lineRule="auto"/>
              <w:ind w:left="396"/>
              <w:textAlignment w:val="baseline"/>
              <w:outlineLvl w:val="9"/>
              <w:rPr>
                <w:rFonts w:ascii="宋体" w:hAnsi="宋体" w:eastAsia="宋体" w:cs="宋体"/>
                <w:sz w:val="19"/>
                <w:szCs w:val="19"/>
              </w:rPr>
            </w:pPr>
            <w:r>
              <w:rPr>
                <w:rFonts w:ascii="宋体" w:hAnsi="宋体" w:eastAsia="宋体" w:cs="宋体"/>
                <w:spacing w:val="6"/>
                <w:sz w:val="19"/>
                <w:szCs w:val="19"/>
              </w:rPr>
              <w:t>一级指标</w:t>
            </w:r>
          </w:p>
        </w:tc>
        <w:tc>
          <w:tcPr>
            <w:tcW w:w="2686" w:type="dxa"/>
            <w:vAlign w:val="top"/>
          </w:tcPr>
          <w:p w14:paraId="4E63B78A">
            <w:pPr>
              <w:keepNext w:val="0"/>
              <w:keepLines w:val="0"/>
              <w:pageBreakBefore w:val="0"/>
              <w:widowControl/>
              <w:kinsoku/>
              <w:wordWrap/>
              <w:overflowPunct/>
              <w:topLinePunct w:val="0"/>
              <w:autoSpaceDE w:val="0"/>
              <w:autoSpaceDN w:val="0"/>
              <w:bidi w:val="0"/>
              <w:adjustRightInd w:val="0"/>
              <w:snapToGrid w:val="0"/>
              <w:spacing w:before="143" w:line="229" w:lineRule="auto"/>
              <w:ind w:left="953"/>
              <w:textAlignment w:val="baseline"/>
              <w:outlineLvl w:val="9"/>
              <w:rPr>
                <w:rFonts w:ascii="宋体" w:hAnsi="宋体" w:eastAsia="宋体" w:cs="宋体"/>
                <w:sz w:val="19"/>
                <w:szCs w:val="19"/>
              </w:rPr>
            </w:pPr>
            <w:r>
              <w:rPr>
                <w:rFonts w:ascii="宋体" w:hAnsi="宋体" w:eastAsia="宋体" w:cs="宋体"/>
                <w:spacing w:val="6"/>
                <w:sz w:val="19"/>
                <w:szCs w:val="19"/>
              </w:rPr>
              <w:t>二级指标</w:t>
            </w:r>
          </w:p>
        </w:tc>
        <w:tc>
          <w:tcPr>
            <w:tcW w:w="3086" w:type="dxa"/>
            <w:vAlign w:val="top"/>
          </w:tcPr>
          <w:p w14:paraId="1489A2CA">
            <w:pPr>
              <w:keepNext w:val="0"/>
              <w:keepLines w:val="0"/>
              <w:pageBreakBefore w:val="0"/>
              <w:widowControl/>
              <w:kinsoku/>
              <w:wordWrap/>
              <w:overflowPunct/>
              <w:topLinePunct w:val="0"/>
              <w:autoSpaceDE w:val="0"/>
              <w:autoSpaceDN w:val="0"/>
              <w:bidi w:val="0"/>
              <w:adjustRightInd w:val="0"/>
              <w:snapToGrid w:val="0"/>
              <w:spacing w:before="143" w:line="229" w:lineRule="auto"/>
              <w:ind w:left="1156"/>
              <w:textAlignment w:val="baseline"/>
              <w:outlineLvl w:val="9"/>
              <w:rPr>
                <w:rFonts w:ascii="宋体" w:hAnsi="宋体" w:eastAsia="宋体" w:cs="宋体"/>
                <w:sz w:val="19"/>
                <w:szCs w:val="19"/>
              </w:rPr>
            </w:pPr>
            <w:r>
              <w:rPr>
                <w:rFonts w:ascii="宋体" w:hAnsi="宋体" w:eastAsia="宋体" w:cs="宋体"/>
                <w:spacing w:val="7"/>
                <w:sz w:val="19"/>
                <w:szCs w:val="19"/>
              </w:rPr>
              <w:t>三级指标</w:t>
            </w:r>
          </w:p>
        </w:tc>
        <w:tc>
          <w:tcPr>
            <w:tcW w:w="2255" w:type="dxa"/>
            <w:vAlign w:val="top"/>
          </w:tcPr>
          <w:p w14:paraId="2C76DD7A">
            <w:pPr>
              <w:keepNext w:val="0"/>
              <w:keepLines w:val="0"/>
              <w:pageBreakBefore w:val="0"/>
              <w:widowControl/>
              <w:kinsoku/>
              <w:wordWrap/>
              <w:overflowPunct/>
              <w:topLinePunct w:val="0"/>
              <w:autoSpaceDE w:val="0"/>
              <w:autoSpaceDN w:val="0"/>
              <w:bidi w:val="0"/>
              <w:adjustRightInd w:val="0"/>
              <w:snapToGrid w:val="0"/>
              <w:spacing w:before="144" w:line="228" w:lineRule="auto"/>
              <w:ind w:left="842"/>
              <w:textAlignment w:val="baseline"/>
              <w:outlineLvl w:val="9"/>
              <w:rPr>
                <w:rFonts w:ascii="宋体" w:hAnsi="宋体" w:eastAsia="宋体" w:cs="宋体"/>
                <w:sz w:val="19"/>
                <w:szCs w:val="19"/>
              </w:rPr>
            </w:pPr>
            <w:r>
              <w:rPr>
                <w:rFonts w:ascii="宋体" w:hAnsi="宋体" w:eastAsia="宋体" w:cs="宋体"/>
                <w:spacing w:val="5"/>
                <w:sz w:val="19"/>
                <w:szCs w:val="19"/>
              </w:rPr>
              <w:t>指标值</w:t>
            </w:r>
          </w:p>
        </w:tc>
      </w:tr>
      <w:tr w14:paraId="2E3FBA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restart"/>
            <w:tcBorders>
              <w:bottom w:val="nil"/>
            </w:tcBorders>
            <w:vAlign w:val="top"/>
          </w:tcPr>
          <w:p w14:paraId="635BE100">
            <w:pPr>
              <w:keepNext w:val="0"/>
              <w:keepLines w:val="0"/>
              <w:pageBreakBefore w:val="0"/>
              <w:widowControl/>
              <w:kinsoku/>
              <w:wordWrap/>
              <w:overflowPunct/>
              <w:topLinePunct w:val="0"/>
              <w:autoSpaceDE w:val="0"/>
              <w:autoSpaceDN w:val="0"/>
              <w:bidi w:val="0"/>
              <w:adjustRightInd w:val="0"/>
              <w:snapToGrid w:val="0"/>
              <w:spacing w:line="324" w:lineRule="auto"/>
              <w:textAlignment w:val="baseline"/>
              <w:outlineLvl w:val="9"/>
              <w:rPr>
                <w:rFonts w:ascii="Arial"/>
                <w:sz w:val="19"/>
                <w:szCs w:val="19"/>
              </w:rPr>
            </w:pPr>
          </w:p>
          <w:p w14:paraId="36CAA969">
            <w:pPr>
              <w:keepNext w:val="0"/>
              <w:keepLines w:val="0"/>
              <w:pageBreakBefore w:val="0"/>
              <w:widowControl/>
              <w:kinsoku/>
              <w:wordWrap/>
              <w:overflowPunct/>
              <w:topLinePunct w:val="0"/>
              <w:autoSpaceDE w:val="0"/>
              <w:autoSpaceDN w:val="0"/>
              <w:bidi w:val="0"/>
              <w:adjustRightInd w:val="0"/>
              <w:snapToGrid w:val="0"/>
              <w:spacing w:before="62" w:line="227" w:lineRule="auto"/>
              <w:ind w:left="394"/>
              <w:textAlignment w:val="baseline"/>
              <w:outlineLvl w:val="9"/>
              <w:rPr>
                <w:rFonts w:ascii="宋体" w:hAnsi="宋体" w:eastAsia="宋体" w:cs="宋体"/>
                <w:sz w:val="19"/>
                <w:szCs w:val="19"/>
              </w:rPr>
            </w:pPr>
            <w:r>
              <w:rPr>
                <w:rFonts w:ascii="宋体" w:hAnsi="宋体" w:eastAsia="宋体" w:cs="宋体"/>
                <w:spacing w:val="6"/>
                <w:sz w:val="19"/>
                <w:szCs w:val="19"/>
              </w:rPr>
              <w:t>成本指标</w:t>
            </w:r>
          </w:p>
        </w:tc>
        <w:tc>
          <w:tcPr>
            <w:tcW w:w="2686" w:type="dxa"/>
            <w:vMerge w:val="restart"/>
            <w:tcBorders>
              <w:bottom w:val="nil"/>
            </w:tcBorders>
            <w:vAlign w:val="top"/>
          </w:tcPr>
          <w:p w14:paraId="25F10936">
            <w:pPr>
              <w:keepNext w:val="0"/>
              <w:keepLines w:val="0"/>
              <w:pageBreakBefore w:val="0"/>
              <w:widowControl/>
              <w:kinsoku/>
              <w:wordWrap/>
              <w:overflowPunct/>
              <w:topLinePunct w:val="0"/>
              <w:autoSpaceDE w:val="0"/>
              <w:autoSpaceDN w:val="0"/>
              <w:bidi w:val="0"/>
              <w:adjustRightInd w:val="0"/>
              <w:snapToGrid w:val="0"/>
              <w:spacing w:line="324" w:lineRule="auto"/>
              <w:textAlignment w:val="baseline"/>
              <w:outlineLvl w:val="9"/>
              <w:rPr>
                <w:rFonts w:ascii="Arial"/>
                <w:sz w:val="19"/>
                <w:szCs w:val="19"/>
              </w:rPr>
            </w:pPr>
          </w:p>
          <w:p w14:paraId="50F7CCC3">
            <w:pPr>
              <w:keepNext w:val="0"/>
              <w:keepLines w:val="0"/>
              <w:pageBreakBefore w:val="0"/>
              <w:widowControl/>
              <w:kinsoku/>
              <w:wordWrap/>
              <w:overflowPunct/>
              <w:topLinePunct w:val="0"/>
              <w:autoSpaceDE w:val="0"/>
              <w:autoSpaceDN w:val="0"/>
              <w:bidi w:val="0"/>
              <w:adjustRightInd w:val="0"/>
              <w:snapToGrid w:val="0"/>
              <w:spacing w:before="62" w:line="227" w:lineRule="auto"/>
              <w:ind w:left="752"/>
              <w:textAlignment w:val="baseline"/>
              <w:outlineLvl w:val="9"/>
              <w:rPr>
                <w:rFonts w:ascii="宋体" w:hAnsi="宋体" w:eastAsia="宋体" w:cs="宋体"/>
                <w:sz w:val="19"/>
                <w:szCs w:val="19"/>
              </w:rPr>
            </w:pPr>
            <w:r>
              <w:rPr>
                <w:rFonts w:ascii="宋体" w:hAnsi="宋体" w:eastAsia="宋体" w:cs="宋体"/>
                <w:spacing w:val="7"/>
                <w:sz w:val="19"/>
                <w:szCs w:val="19"/>
              </w:rPr>
              <w:t>经济成本指标</w:t>
            </w:r>
          </w:p>
        </w:tc>
        <w:tc>
          <w:tcPr>
            <w:tcW w:w="3086" w:type="dxa"/>
            <w:vAlign w:val="top"/>
          </w:tcPr>
          <w:p w14:paraId="388CFB1B">
            <w:pPr>
              <w:keepNext w:val="0"/>
              <w:keepLines w:val="0"/>
              <w:pageBreakBefore w:val="0"/>
              <w:widowControl/>
              <w:kinsoku/>
              <w:wordWrap/>
              <w:overflowPunct/>
              <w:topLinePunct w:val="0"/>
              <w:autoSpaceDE w:val="0"/>
              <w:autoSpaceDN w:val="0"/>
              <w:bidi w:val="0"/>
              <w:adjustRightInd w:val="0"/>
              <w:snapToGrid w:val="0"/>
              <w:spacing w:before="147" w:line="227" w:lineRule="auto"/>
              <w:ind w:left="857"/>
              <w:textAlignment w:val="baseline"/>
              <w:outlineLvl w:val="9"/>
              <w:rPr>
                <w:rFonts w:ascii="宋体" w:hAnsi="宋体" w:eastAsia="宋体" w:cs="宋体"/>
                <w:sz w:val="19"/>
                <w:szCs w:val="19"/>
              </w:rPr>
            </w:pPr>
            <w:r>
              <w:rPr>
                <w:rFonts w:ascii="宋体" w:hAnsi="宋体" w:eastAsia="宋体" w:cs="宋体"/>
                <w:spacing w:val="7"/>
                <w:sz w:val="19"/>
                <w:szCs w:val="19"/>
              </w:rPr>
              <w:t>渗沥液处理单价</w:t>
            </w:r>
          </w:p>
        </w:tc>
        <w:tc>
          <w:tcPr>
            <w:tcW w:w="2255" w:type="dxa"/>
            <w:vAlign w:val="top"/>
          </w:tcPr>
          <w:p w14:paraId="7BCCD24E">
            <w:pPr>
              <w:keepNext w:val="0"/>
              <w:keepLines w:val="0"/>
              <w:pageBreakBefore w:val="0"/>
              <w:widowControl/>
              <w:kinsoku/>
              <w:wordWrap/>
              <w:overflowPunct/>
              <w:topLinePunct w:val="0"/>
              <w:autoSpaceDE w:val="0"/>
              <w:autoSpaceDN w:val="0"/>
              <w:bidi w:val="0"/>
              <w:adjustRightInd w:val="0"/>
              <w:snapToGrid w:val="0"/>
              <w:spacing w:before="147" w:line="229" w:lineRule="auto"/>
              <w:ind w:left="583"/>
              <w:textAlignment w:val="baseline"/>
              <w:outlineLvl w:val="9"/>
              <w:rPr>
                <w:rFonts w:ascii="宋体" w:hAnsi="宋体" w:eastAsia="宋体" w:cs="宋体"/>
                <w:sz w:val="19"/>
                <w:szCs w:val="19"/>
              </w:rPr>
            </w:pPr>
            <w:r>
              <w:rPr>
                <w:rFonts w:ascii="宋体" w:hAnsi="宋体" w:eastAsia="宋体" w:cs="宋体"/>
                <w:spacing w:val="5"/>
                <w:sz w:val="19"/>
                <w:szCs w:val="19"/>
              </w:rPr>
              <w:t>=93.39元/吨</w:t>
            </w:r>
          </w:p>
        </w:tc>
      </w:tr>
      <w:tr w14:paraId="16B53B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tcBorders>
            <w:vAlign w:val="top"/>
          </w:tcPr>
          <w:p w14:paraId="4C1AC876">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2686" w:type="dxa"/>
            <w:vMerge w:val="continue"/>
            <w:tcBorders>
              <w:top w:val="nil"/>
            </w:tcBorders>
            <w:vAlign w:val="top"/>
          </w:tcPr>
          <w:p w14:paraId="23F81636">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3086" w:type="dxa"/>
            <w:vAlign w:val="top"/>
          </w:tcPr>
          <w:p w14:paraId="11EA4A0C">
            <w:pPr>
              <w:keepNext w:val="0"/>
              <w:keepLines w:val="0"/>
              <w:pageBreakBefore w:val="0"/>
              <w:widowControl/>
              <w:kinsoku/>
              <w:wordWrap/>
              <w:overflowPunct/>
              <w:topLinePunct w:val="0"/>
              <w:autoSpaceDE w:val="0"/>
              <w:autoSpaceDN w:val="0"/>
              <w:bidi w:val="0"/>
              <w:adjustRightInd w:val="0"/>
              <w:snapToGrid w:val="0"/>
              <w:spacing w:before="147" w:line="227" w:lineRule="auto"/>
              <w:ind w:left="658"/>
              <w:textAlignment w:val="baseline"/>
              <w:outlineLvl w:val="9"/>
              <w:rPr>
                <w:rFonts w:ascii="宋体" w:hAnsi="宋体" w:eastAsia="宋体" w:cs="宋体"/>
                <w:sz w:val="19"/>
                <w:szCs w:val="19"/>
              </w:rPr>
            </w:pPr>
            <w:r>
              <w:rPr>
                <w:rFonts w:ascii="宋体" w:hAnsi="宋体" w:eastAsia="宋体" w:cs="宋体"/>
                <w:spacing w:val="8"/>
                <w:sz w:val="19"/>
                <w:szCs w:val="19"/>
              </w:rPr>
              <w:t>渗沥液处理费总成本</w:t>
            </w:r>
          </w:p>
        </w:tc>
        <w:tc>
          <w:tcPr>
            <w:tcW w:w="2255" w:type="dxa"/>
            <w:vAlign w:val="top"/>
          </w:tcPr>
          <w:p w14:paraId="182CD24B">
            <w:pPr>
              <w:keepNext w:val="0"/>
              <w:keepLines w:val="0"/>
              <w:pageBreakBefore w:val="0"/>
              <w:widowControl/>
              <w:kinsoku/>
              <w:wordWrap/>
              <w:overflowPunct/>
              <w:topLinePunct w:val="0"/>
              <w:autoSpaceDE w:val="0"/>
              <w:autoSpaceDN w:val="0"/>
              <w:bidi w:val="0"/>
              <w:adjustRightInd w:val="0"/>
              <w:snapToGrid w:val="0"/>
              <w:spacing w:before="146" w:line="229" w:lineRule="auto"/>
              <w:ind w:left="652"/>
              <w:textAlignment w:val="baseline"/>
              <w:outlineLvl w:val="9"/>
              <w:rPr>
                <w:rFonts w:ascii="宋体" w:hAnsi="宋体" w:eastAsia="宋体" w:cs="宋体"/>
                <w:sz w:val="19"/>
                <w:szCs w:val="19"/>
              </w:rPr>
            </w:pPr>
            <w:r>
              <w:rPr>
                <w:rFonts w:ascii="宋体" w:hAnsi="宋体" w:eastAsia="宋体" w:cs="宋体"/>
                <w:spacing w:val="4"/>
                <w:sz w:val="19"/>
                <w:szCs w:val="19"/>
              </w:rPr>
              <w:t>≤2494万元</w:t>
            </w:r>
          </w:p>
        </w:tc>
      </w:tr>
      <w:tr w14:paraId="1450EB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restart"/>
            <w:tcBorders>
              <w:bottom w:val="nil"/>
            </w:tcBorders>
            <w:vAlign w:val="top"/>
          </w:tcPr>
          <w:p w14:paraId="4818D610">
            <w:pPr>
              <w:keepNext w:val="0"/>
              <w:keepLines w:val="0"/>
              <w:pageBreakBefore w:val="0"/>
              <w:widowControl/>
              <w:kinsoku/>
              <w:wordWrap/>
              <w:overflowPunct/>
              <w:topLinePunct w:val="0"/>
              <w:autoSpaceDE w:val="0"/>
              <w:autoSpaceDN w:val="0"/>
              <w:bidi w:val="0"/>
              <w:adjustRightInd w:val="0"/>
              <w:snapToGrid w:val="0"/>
              <w:spacing w:line="260" w:lineRule="auto"/>
              <w:textAlignment w:val="baseline"/>
              <w:outlineLvl w:val="9"/>
              <w:rPr>
                <w:rFonts w:ascii="Arial"/>
                <w:sz w:val="19"/>
                <w:szCs w:val="19"/>
              </w:rPr>
            </w:pPr>
          </w:p>
          <w:p w14:paraId="0EA87CCD">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ascii="Arial"/>
                <w:sz w:val="19"/>
                <w:szCs w:val="19"/>
              </w:rPr>
            </w:pPr>
          </w:p>
          <w:p w14:paraId="20EEB8E1">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ascii="Arial"/>
                <w:sz w:val="19"/>
                <w:szCs w:val="19"/>
              </w:rPr>
            </w:pPr>
          </w:p>
          <w:p w14:paraId="184BC566">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ascii="Arial"/>
                <w:sz w:val="19"/>
                <w:szCs w:val="19"/>
              </w:rPr>
            </w:pPr>
          </w:p>
          <w:p w14:paraId="5F249966">
            <w:pPr>
              <w:keepNext w:val="0"/>
              <w:keepLines w:val="0"/>
              <w:pageBreakBefore w:val="0"/>
              <w:widowControl/>
              <w:kinsoku/>
              <w:wordWrap/>
              <w:overflowPunct/>
              <w:topLinePunct w:val="0"/>
              <w:autoSpaceDE w:val="0"/>
              <w:autoSpaceDN w:val="0"/>
              <w:bidi w:val="0"/>
              <w:adjustRightInd w:val="0"/>
              <w:snapToGrid w:val="0"/>
              <w:spacing w:before="62" w:line="228" w:lineRule="auto"/>
              <w:ind w:left="393"/>
              <w:textAlignment w:val="baseline"/>
              <w:outlineLvl w:val="9"/>
              <w:rPr>
                <w:rFonts w:ascii="宋体" w:hAnsi="宋体" w:eastAsia="宋体" w:cs="宋体"/>
                <w:sz w:val="19"/>
                <w:szCs w:val="19"/>
              </w:rPr>
            </w:pPr>
            <w:r>
              <w:rPr>
                <w:rFonts w:ascii="宋体" w:hAnsi="宋体" w:eastAsia="宋体" w:cs="宋体"/>
                <w:spacing w:val="7"/>
                <w:sz w:val="19"/>
                <w:szCs w:val="19"/>
              </w:rPr>
              <w:t>产出指标</w:t>
            </w:r>
          </w:p>
        </w:tc>
        <w:tc>
          <w:tcPr>
            <w:tcW w:w="2686" w:type="dxa"/>
            <w:vMerge w:val="restart"/>
            <w:tcBorders>
              <w:bottom w:val="nil"/>
            </w:tcBorders>
            <w:vAlign w:val="top"/>
          </w:tcPr>
          <w:p w14:paraId="04F41DC5">
            <w:pPr>
              <w:keepNext w:val="0"/>
              <w:keepLines w:val="0"/>
              <w:pageBreakBefore w:val="0"/>
              <w:widowControl/>
              <w:kinsoku/>
              <w:wordWrap/>
              <w:overflowPunct/>
              <w:topLinePunct w:val="0"/>
              <w:autoSpaceDE w:val="0"/>
              <w:autoSpaceDN w:val="0"/>
              <w:bidi w:val="0"/>
              <w:adjustRightInd w:val="0"/>
              <w:snapToGrid w:val="0"/>
              <w:spacing w:line="326" w:lineRule="auto"/>
              <w:textAlignment w:val="baseline"/>
              <w:outlineLvl w:val="9"/>
              <w:rPr>
                <w:rFonts w:ascii="Arial"/>
                <w:sz w:val="19"/>
                <w:szCs w:val="19"/>
              </w:rPr>
            </w:pPr>
          </w:p>
          <w:p w14:paraId="1734C20C">
            <w:pPr>
              <w:keepNext w:val="0"/>
              <w:keepLines w:val="0"/>
              <w:pageBreakBefore w:val="0"/>
              <w:widowControl/>
              <w:kinsoku/>
              <w:wordWrap/>
              <w:overflowPunct/>
              <w:topLinePunct w:val="0"/>
              <w:autoSpaceDE w:val="0"/>
              <w:autoSpaceDN w:val="0"/>
              <w:bidi w:val="0"/>
              <w:adjustRightInd w:val="0"/>
              <w:snapToGrid w:val="0"/>
              <w:spacing w:before="62" w:line="228" w:lineRule="auto"/>
              <w:ind w:left="951"/>
              <w:textAlignment w:val="baseline"/>
              <w:outlineLvl w:val="9"/>
              <w:rPr>
                <w:rFonts w:ascii="宋体" w:hAnsi="宋体" w:eastAsia="宋体" w:cs="宋体"/>
                <w:sz w:val="19"/>
                <w:szCs w:val="19"/>
              </w:rPr>
            </w:pPr>
            <w:r>
              <w:rPr>
                <w:rFonts w:ascii="宋体" w:hAnsi="宋体" w:eastAsia="宋体" w:cs="宋体"/>
                <w:spacing w:val="6"/>
                <w:sz w:val="19"/>
                <w:szCs w:val="19"/>
              </w:rPr>
              <w:t>数量指标</w:t>
            </w:r>
          </w:p>
        </w:tc>
        <w:tc>
          <w:tcPr>
            <w:tcW w:w="3086" w:type="dxa"/>
            <w:vAlign w:val="top"/>
          </w:tcPr>
          <w:p w14:paraId="2E880016">
            <w:pPr>
              <w:keepNext w:val="0"/>
              <w:keepLines w:val="0"/>
              <w:pageBreakBefore w:val="0"/>
              <w:widowControl/>
              <w:kinsoku/>
              <w:wordWrap/>
              <w:overflowPunct/>
              <w:topLinePunct w:val="0"/>
              <w:autoSpaceDE w:val="0"/>
              <w:autoSpaceDN w:val="0"/>
              <w:bidi w:val="0"/>
              <w:adjustRightInd w:val="0"/>
              <w:snapToGrid w:val="0"/>
              <w:spacing w:before="149" w:line="229" w:lineRule="auto"/>
              <w:ind w:left="958"/>
              <w:textAlignment w:val="baseline"/>
              <w:outlineLvl w:val="9"/>
              <w:rPr>
                <w:rFonts w:ascii="宋体" w:hAnsi="宋体" w:eastAsia="宋体" w:cs="宋体"/>
                <w:sz w:val="19"/>
                <w:szCs w:val="19"/>
              </w:rPr>
            </w:pPr>
            <w:r>
              <w:rPr>
                <w:rFonts w:ascii="宋体" w:hAnsi="宋体" w:eastAsia="宋体" w:cs="宋体"/>
                <w:spacing w:val="7"/>
                <w:sz w:val="19"/>
                <w:szCs w:val="19"/>
              </w:rPr>
              <w:t>渗沥液处理量</w:t>
            </w:r>
          </w:p>
        </w:tc>
        <w:tc>
          <w:tcPr>
            <w:tcW w:w="2255" w:type="dxa"/>
            <w:vAlign w:val="top"/>
          </w:tcPr>
          <w:p w14:paraId="6097BB1F">
            <w:pPr>
              <w:keepNext w:val="0"/>
              <w:keepLines w:val="0"/>
              <w:pageBreakBefore w:val="0"/>
              <w:widowControl/>
              <w:kinsoku/>
              <w:wordWrap/>
              <w:overflowPunct/>
              <w:topLinePunct w:val="0"/>
              <w:autoSpaceDE w:val="0"/>
              <w:autoSpaceDN w:val="0"/>
              <w:bidi w:val="0"/>
              <w:adjustRightInd w:val="0"/>
              <w:snapToGrid w:val="0"/>
              <w:spacing w:before="149" w:line="229" w:lineRule="auto"/>
              <w:ind w:left="604"/>
              <w:textAlignment w:val="baseline"/>
              <w:outlineLvl w:val="9"/>
              <w:rPr>
                <w:rFonts w:ascii="宋体" w:hAnsi="宋体" w:eastAsia="宋体" w:cs="宋体"/>
                <w:sz w:val="19"/>
                <w:szCs w:val="19"/>
              </w:rPr>
            </w:pPr>
            <w:r>
              <w:rPr>
                <w:rFonts w:ascii="宋体" w:hAnsi="宋体" w:eastAsia="宋体" w:cs="宋体"/>
                <w:spacing w:val="3"/>
                <w:sz w:val="19"/>
                <w:szCs w:val="19"/>
              </w:rPr>
              <w:t>≥16.43万吨</w:t>
            </w:r>
          </w:p>
        </w:tc>
      </w:tr>
      <w:tr w14:paraId="5323D8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continue"/>
            <w:tcBorders>
              <w:top w:val="nil"/>
              <w:bottom w:val="nil"/>
            </w:tcBorders>
            <w:vAlign w:val="top"/>
          </w:tcPr>
          <w:p w14:paraId="24C5C4B3">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2686" w:type="dxa"/>
            <w:vMerge w:val="continue"/>
            <w:tcBorders>
              <w:top w:val="nil"/>
            </w:tcBorders>
            <w:vAlign w:val="top"/>
          </w:tcPr>
          <w:p w14:paraId="7B8EDD49">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3086" w:type="dxa"/>
            <w:vAlign w:val="top"/>
          </w:tcPr>
          <w:p w14:paraId="76D053CB">
            <w:pPr>
              <w:keepNext w:val="0"/>
              <w:keepLines w:val="0"/>
              <w:pageBreakBefore w:val="0"/>
              <w:widowControl/>
              <w:kinsoku/>
              <w:wordWrap/>
              <w:overflowPunct/>
              <w:topLinePunct w:val="0"/>
              <w:autoSpaceDE w:val="0"/>
              <w:autoSpaceDN w:val="0"/>
              <w:bidi w:val="0"/>
              <w:adjustRightInd w:val="0"/>
              <w:snapToGrid w:val="0"/>
              <w:spacing w:before="150" w:line="229" w:lineRule="auto"/>
              <w:ind w:left="857"/>
              <w:textAlignment w:val="baseline"/>
              <w:outlineLvl w:val="9"/>
              <w:rPr>
                <w:rFonts w:ascii="宋体" w:hAnsi="宋体" w:eastAsia="宋体" w:cs="宋体"/>
                <w:sz w:val="19"/>
                <w:szCs w:val="19"/>
              </w:rPr>
            </w:pPr>
            <w:r>
              <w:rPr>
                <w:rFonts w:ascii="宋体" w:hAnsi="宋体" w:eastAsia="宋体" w:cs="宋体"/>
                <w:spacing w:val="7"/>
                <w:sz w:val="19"/>
                <w:szCs w:val="19"/>
              </w:rPr>
              <w:t>渗沥液日处理量</w:t>
            </w:r>
          </w:p>
        </w:tc>
        <w:tc>
          <w:tcPr>
            <w:tcW w:w="2255" w:type="dxa"/>
            <w:vAlign w:val="top"/>
          </w:tcPr>
          <w:p w14:paraId="31A9961A">
            <w:pPr>
              <w:keepNext w:val="0"/>
              <w:keepLines w:val="0"/>
              <w:pageBreakBefore w:val="0"/>
              <w:widowControl/>
              <w:kinsoku/>
              <w:wordWrap/>
              <w:overflowPunct/>
              <w:topLinePunct w:val="0"/>
              <w:autoSpaceDE w:val="0"/>
              <w:autoSpaceDN w:val="0"/>
              <w:bidi w:val="0"/>
              <w:adjustRightInd w:val="0"/>
              <w:snapToGrid w:val="0"/>
              <w:spacing w:before="151" w:line="237" w:lineRule="auto"/>
              <w:ind w:left="806"/>
              <w:textAlignment w:val="baseline"/>
              <w:outlineLvl w:val="9"/>
              <w:rPr>
                <w:rFonts w:ascii="宋体" w:hAnsi="宋体" w:eastAsia="宋体" w:cs="宋体"/>
                <w:sz w:val="19"/>
                <w:szCs w:val="19"/>
              </w:rPr>
            </w:pPr>
            <w:r>
              <w:rPr>
                <w:rFonts w:ascii="宋体" w:hAnsi="宋体" w:eastAsia="宋体" w:cs="宋体"/>
                <w:spacing w:val="1"/>
                <w:sz w:val="19"/>
                <w:szCs w:val="19"/>
              </w:rPr>
              <w:t>≥450吨</w:t>
            </w:r>
          </w:p>
        </w:tc>
      </w:tr>
      <w:tr w14:paraId="6D4B54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continue"/>
            <w:tcBorders>
              <w:top w:val="nil"/>
              <w:bottom w:val="nil"/>
            </w:tcBorders>
            <w:vAlign w:val="top"/>
          </w:tcPr>
          <w:p w14:paraId="34EE08AA">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2686" w:type="dxa"/>
            <w:vMerge w:val="restart"/>
            <w:tcBorders>
              <w:bottom w:val="nil"/>
            </w:tcBorders>
            <w:vAlign w:val="top"/>
          </w:tcPr>
          <w:p w14:paraId="5F510CAE">
            <w:pPr>
              <w:keepNext w:val="0"/>
              <w:keepLines w:val="0"/>
              <w:pageBreakBefore w:val="0"/>
              <w:widowControl/>
              <w:kinsoku/>
              <w:wordWrap/>
              <w:overflowPunct/>
              <w:topLinePunct w:val="0"/>
              <w:autoSpaceDE w:val="0"/>
              <w:autoSpaceDN w:val="0"/>
              <w:bidi w:val="0"/>
              <w:adjustRightInd w:val="0"/>
              <w:snapToGrid w:val="0"/>
              <w:spacing w:line="329" w:lineRule="auto"/>
              <w:textAlignment w:val="baseline"/>
              <w:outlineLvl w:val="9"/>
              <w:rPr>
                <w:rFonts w:ascii="Arial"/>
                <w:sz w:val="19"/>
                <w:szCs w:val="19"/>
              </w:rPr>
            </w:pPr>
          </w:p>
          <w:p w14:paraId="6B2204F6">
            <w:pPr>
              <w:keepNext w:val="0"/>
              <w:keepLines w:val="0"/>
              <w:pageBreakBefore w:val="0"/>
              <w:widowControl/>
              <w:kinsoku/>
              <w:wordWrap/>
              <w:overflowPunct/>
              <w:topLinePunct w:val="0"/>
              <w:autoSpaceDE w:val="0"/>
              <w:autoSpaceDN w:val="0"/>
              <w:bidi w:val="0"/>
              <w:adjustRightInd w:val="0"/>
              <w:snapToGrid w:val="0"/>
              <w:spacing w:before="61" w:line="229" w:lineRule="auto"/>
              <w:ind w:left="951"/>
              <w:textAlignment w:val="baseline"/>
              <w:outlineLvl w:val="9"/>
              <w:rPr>
                <w:rFonts w:ascii="宋体" w:hAnsi="宋体" w:eastAsia="宋体" w:cs="宋体"/>
                <w:sz w:val="19"/>
                <w:szCs w:val="19"/>
              </w:rPr>
            </w:pPr>
            <w:r>
              <w:rPr>
                <w:rFonts w:ascii="宋体" w:hAnsi="宋体" w:eastAsia="宋体" w:cs="宋体"/>
                <w:spacing w:val="6"/>
                <w:sz w:val="19"/>
                <w:szCs w:val="19"/>
              </w:rPr>
              <w:t>质量指标</w:t>
            </w:r>
          </w:p>
        </w:tc>
        <w:tc>
          <w:tcPr>
            <w:tcW w:w="3086" w:type="dxa"/>
            <w:vAlign w:val="top"/>
          </w:tcPr>
          <w:p w14:paraId="43CCB285">
            <w:pPr>
              <w:keepNext w:val="0"/>
              <w:keepLines w:val="0"/>
              <w:pageBreakBefore w:val="0"/>
              <w:widowControl/>
              <w:kinsoku/>
              <w:wordWrap/>
              <w:overflowPunct/>
              <w:topLinePunct w:val="0"/>
              <w:autoSpaceDE w:val="0"/>
              <w:autoSpaceDN w:val="0"/>
              <w:bidi w:val="0"/>
              <w:adjustRightInd w:val="0"/>
              <w:snapToGrid w:val="0"/>
              <w:spacing w:before="150" w:line="228" w:lineRule="auto"/>
              <w:ind w:left="759"/>
              <w:textAlignment w:val="baseline"/>
              <w:outlineLvl w:val="9"/>
              <w:rPr>
                <w:rFonts w:ascii="宋体" w:hAnsi="宋体" w:eastAsia="宋体" w:cs="宋体"/>
                <w:sz w:val="19"/>
                <w:szCs w:val="19"/>
              </w:rPr>
            </w:pPr>
            <w:r>
              <w:rPr>
                <w:rFonts w:ascii="宋体" w:hAnsi="宋体" w:eastAsia="宋体" w:cs="宋体"/>
                <w:spacing w:val="7"/>
                <w:sz w:val="19"/>
                <w:szCs w:val="19"/>
              </w:rPr>
              <w:t>渗沥液处理合格率</w:t>
            </w:r>
          </w:p>
        </w:tc>
        <w:tc>
          <w:tcPr>
            <w:tcW w:w="2255" w:type="dxa"/>
            <w:vAlign w:val="top"/>
          </w:tcPr>
          <w:p w14:paraId="0065756A">
            <w:pPr>
              <w:keepNext w:val="0"/>
              <w:keepLines w:val="0"/>
              <w:pageBreakBefore w:val="0"/>
              <w:widowControl/>
              <w:kinsoku/>
              <w:wordWrap/>
              <w:overflowPunct/>
              <w:topLinePunct w:val="0"/>
              <w:autoSpaceDE w:val="0"/>
              <w:autoSpaceDN w:val="0"/>
              <w:bidi w:val="0"/>
              <w:adjustRightInd w:val="0"/>
              <w:snapToGrid w:val="0"/>
              <w:spacing w:before="150" w:line="255" w:lineRule="exact"/>
              <w:ind w:left="883"/>
              <w:textAlignment w:val="baseline"/>
              <w:outlineLvl w:val="9"/>
              <w:rPr>
                <w:rFonts w:ascii="宋体" w:hAnsi="宋体" w:eastAsia="宋体" w:cs="宋体"/>
                <w:sz w:val="19"/>
                <w:szCs w:val="19"/>
              </w:rPr>
            </w:pPr>
            <w:r>
              <w:rPr>
                <w:rFonts w:ascii="宋体" w:hAnsi="宋体" w:eastAsia="宋体" w:cs="宋体"/>
                <w:spacing w:val="4"/>
                <w:position w:val="1"/>
                <w:sz w:val="19"/>
                <w:szCs w:val="19"/>
              </w:rPr>
              <w:t>=100%</w:t>
            </w:r>
          </w:p>
        </w:tc>
      </w:tr>
      <w:tr w14:paraId="39354A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continue"/>
            <w:tcBorders>
              <w:top w:val="nil"/>
              <w:bottom w:val="nil"/>
            </w:tcBorders>
            <w:vAlign w:val="top"/>
          </w:tcPr>
          <w:p w14:paraId="4C872C51">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2686" w:type="dxa"/>
            <w:vMerge w:val="continue"/>
            <w:tcBorders>
              <w:top w:val="nil"/>
            </w:tcBorders>
            <w:vAlign w:val="top"/>
          </w:tcPr>
          <w:p w14:paraId="448AC32B">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3086" w:type="dxa"/>
            <w:vAlign w:val="top"/>
          </w:tcPr>
          <w:p w14:paraId="2EFE6B86">
            <w:pPr>
              <w:keepNext w:val="0"/>
              <w:keepLines w:val="0"/>
              <w:pageBreakBefore w:val="0"/>
              <w:widowControl/>
              <w:kinsoku/>
              <w:wordWrap/>
              <w:overflowPunct/>
              <w:topLinePunct w:val="0"/>
              <w:autoSpaceDE w:val="0"/>
              <w:autoSpaceDN w:val="0"/>
              <w:bidi w:val="0"/>
              <w:adjustRightInd w:val="0"/>
              <w:snapToGrid w:val="0"/>
              <w:spacing w:before="154" w:line="228" w:lineRule="auto"/>
              <w:ind w:left="873"/>
              <w:textAlignment w:val="baseline"/>
              <w:outlineLvl w:val="9"/>
              <w:rPr>
                <w:rFonts w:ascii="宋体" w:hAnsi="宋体" w:eastAsia="宋体" w:cs="宋体"/>
                <w:sz w:val="19"/>
                <w:szCs w:val="19"/>
              </w:rPr>
            </w:pPr>
            <w:r>
              <w:rPr>
                <w:rFonts w:ascii="宋体" w:hAnsi="宋体" w:eastAsia="宋体" w:cs="宋体"/>
                <w:spacing w:val="5"/>
                <w:sz w:val="19"/>
                <w:szCs w:val="19"/>
              </w:rPr>
              <w:t>出水水质达标率</w:t>
            </w:r>
          </w:p>
        </w:tc>
        <w:tc>
          <w:tcPr>
            <w:tcW w:w="2255" w:type="dxa"/>
            <w:vAlign w:val="top"/>
          </w:tcPr>
          <w:p w14:paraId="78E65BB8">
            <w:pPr>
              <w:keepNext w:val="0"/>
              <w:keepLines w:val="0"/>
              <w:pageBreakBefore w:val="0"/>
              <w:widowControl/>
              <w:kinsoku/>
              <w:wordWrap/>
              <w:overflowPunct/>
              <w:topLinePunct w:val="0"/>
              <w:autoSpaceDE w:val="0"/>
              <w:autoSpaceDN w:val="0"/>
              <w:bidi w:val="0"/>
              <w:adjustRightInd w:val="0"/>
              <w:snapToGrid w:val="0"/>
              <w:spacing w:before="154" w:line="255" w:lineRule="exact"/>
              <w:ind w:left="883"/>
              <w:textAlignment w:val="baseline"/>
              <w:outlineLvl w:val="9"/>
              <w:rPr>
                <w:rFonts w:ascii="宋体" w:hAnsi="宋体" w:eastAsia="宋体" w:cs="宋体"/>
                <w:sz w:val="19"/>
                <w:szCs w:val="19"/>
              </w:rPr>
            </w:pPr>
            <w:r>
              <w:rPr>
                <w:rFonts w:ascii="宋体" w:hAnsi="宋体" w:eastAsia="宋体" w:cs="宋体"/>
                <w:spacing w:val="4"/>
                <w:position w:val="1"/>
                <w:sz w:val="19"/>
                <w:szCs w:val="19"/>
              </w:rPr>
              <w:t>=100%</w:t>
            </w:r>
          </w:p>
        </w:tc>
      </w:tr>
      <w:tr w14:paraId="377EFF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tcBorders>
            <w:vAlign w:val="top"/>
          </w:tcPr>
          <w:p w14:paraId="3A2537B0">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2686" w:type="dxa"/>
            <w:vAlign w:val="top"/>
          </w:tcPr>
          <w:p w14:paraId="5750D887">
            <w:pPr>
              <w:keepNext w:val="0"/>
              <w:keepLines w:val="0"/>
              <w:pageBreakBefore w:val="0"/>
              <w:widowControl/>
              <w:kinsoku/>
              <w:wordWrap/>
              <w:overflowPunct/>
              <w:topLinePunct w:val="0"/>
              <w:autoSpaceDE w:val="0"/>
              <w:autoSpaceDN w:val="0"/>
              <w:bidi w:val="0"/>
              <w:adjustRightInd w:val="0"/>
              <w:snapToGrid w:val="0"/>
              <w:spacing w:before="152" w:line="229" w:lineRule="auto"/>
              <w:ind w:left="959"/>
              <w:textAlignment w:val="baseline"/>
              <w:outlineLvl w:val="9"/>
              <w:rPr>
                <w:rFonts w:ascii="宋体" w:hAnsi="宋体" w:eastAsia="宋体" w:cs="宋体"/>
                <w:sz w:val="19"/>
                <w:szCs w:val="19"/>
              </w:rPr>
            </w:pPr>
            <w:r>
              <w:rPr>
                <w:rFonts w:ascii="宋体" w:hAnsi="宋体" w:eastAsia="宋体" w:cs="宋体"/>
                <w:spacing w:val="4"/>
                <w:sz w:val="19"/>
                <w:szCs w:val="19"/>
              </w:rPr>
              <w:t>时效指标</w:t>
            </w:r>
          </w:p>
        </w:tc>
        <w:tc>
          <w:tcPr>
            <w:tcW w:w="3086" w:type="dxa"/>
            <w:vAlign w:val="top"/>
          </w:tcPr>
          <w:p w14:paraId="349ACFBD">
            <w:pPr>
              <w:keepNext w:val="0"/>
              <w:keepLines w:val="0"/>
              <w:pageBreakBefore w:val="0"/>
              <w:widowControl/>
              <w:kinsoku/>
              <w:wordWrap/>
              <w:overflowPunct/>
              <w:topLinePunct w:val="0"/>
              <w:autoSpaceDE w:val="0"/>
              <w:autoSpaceDN w:val="0"/>
              <w:bidi w:val="0"/>
              <w:adjustRightInd w:val="0"/>
              <w:snapToGrid w:val="0"/>
              <w:spacing w:before="153" w:line="228" w:lineRule="auto"/>
              <w:ind w:left="761"/>
              <w:textAlignment w:val="baseline"/>
              <w:outlineLvl w:val="9"/>
              <w:rPr>
                <w:rFonts w:ascii="宋体" w:hAnsi="宋体" w:eastAsia="宋体" w:cs="宋体"/>
                <w:sz w:val="19"/>
                <w:szCs w:val="19"/>
              </w:rPr>
            </w:pPr>
            <w:r>
              <w:rPr>
                <w:rFonts w:ascii="宋体" w:hAnsi="宋体" w:eastAsia="宋体" w:cs="宋体"/>
                <w:spacing w:val="7"/>
                <w:sz w:val="19"/>
                <w:szCs w:val="19"/>
              </w:rPr>
              <w:t>项目年度完成天数</w:t>
            </w:r>
          </w:p>
        </w:tc>
        <w:tc>
          <w:tcPr>
            <w:tcW w:w="2255" w:type="dxa"/>
            <w:vAlign w:val="top"/>
          </w:tcPr>
          <w:p w14:paraId="2EE5A6E6">
            <w:pPr>
              <w:keepNext w:val="0"/>
              <w:keepLines w:val="0"/>
              <w:pageBreakBefore w:val="0"/>
              <w:widowControl/>
              <w:kinsoku/>
              <w:wordWrap/>
              <w:overflowPunct/>
              <w:topLinePunct w:val="0"/>
              <w:autoSpaceDE w:val="0"/>
              <w:autoSpaceDN w:val="0"/>
              <w:bidi w:val="0"/>
              <w:adjustRightInd w:val="0"/>
              <w:snapToGrid w:val="0"/>
              <w:spacing w:before="152" w:line="229" w:lineRule="auto"/>
              <w:ind w:left="806"/>
              <w:textAlignment w:val="baseline"/>
              <w:outlineLvl w:val="9"/>
              <w:rPr>
                <w:rFonts w:ascii="宋体" w:hAnsi="宋体" w:eastAsia="宋体" w:cs="宋体"/>
                <w:sz w:val="19"/>
                <w:szCs w:val="19"/>
              </w:rPr>
            </w:pPr>
            <w:r>
              <w:rPr>
                <w:rFonts w:ascii="宋体" w:hAnsi="宋体" w:eastAsia="宋体" w:cs="宋体"/>
                <w:spacing w:val="1"/>
                <w:sz w:val="19"/>
                <w:szCs w:val="19"/>
              </w:rPr>
              <w:t>≥330天</w:t>
            </w:r>
          </w:p>
        </w:tc>
      </w:tr>
      <w:tr w14:paraId="5B7E03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Align w:val="top"/>
          </w:tcPr>
          <w:p w14:paraId="4771E2AD">
            <w:pPr>
              <w:keepNext w:val="0"/>
              <w:keepLines w:val="0"/>
              <w:pageBreakBefore w:val="0"/>
              <w:widowControl/>
              <w:kinsoku/>
              <w:wordWrap/>
              <w:overflowPunct/>
              <w:topLinePunct w:val="0"/>
              <w:autoSpaceDE w:val="0"/>
              <w:autoSpaceDN w:val="0"/>
              <w:bidi w:val="0"/>
              <w:adjustRightInd w:val="0"/>
              <w:snapToGrid w:val="0"/>
              <w:spacing w:before="155" w:line="229" w:lineRule="auto"/>
              <w:ind w:left="398"/>
              <w:textAlignment w:val="baseline"/>
              <w:outlineLvl w:val="9"/>
              <w:rPr>
                <w:rFonts w:ascii="宋体" w:hAnsi="宋体" w:eastAsia="宋体" w:cs="宋体"/>
                <w:sz w:val="19"/>
                <w:szCs w:val="19"/>
              </w:rPr>
            </w:pPr>
            <w:r>
              <w:rPr>
                <w:rFonts w:ascii="宋体" w:hAnsi="宋体" w:eastAsia="宋体" w:cs="宋体"/>
                <w:spacing w:val="5"/>
                <w:sz w:val="19"/>
                <w:szCs w:val="19"/>
              </w:rPr>
              <w:t>效益指标</w:t>
            </w:r>
          </w:p>
        </w:tc>
        <w:tc>
          <w:tcPr>
            <w:tcW w:w="2686" w:type="dxa"/>
            <w:vAlign w:val="top"/>
          </w:tcPr>
          <w:p w14:paraId="65B26479">
            <w:pPr>
              <w:keepNext w:val="0"/>
              <w:keepLines w:val="0"/>
              <w:pageBreakBefore w:val="0"/>
              <w:widowControl/>
              <w:kinsoku/>
              <w:wordWrap/>
              <w:overflowPunct/>
              <w:topLinePunct w:val="0"/>
              <w:autoSpaceDE w:val="0"/>
              <w:autoSpaceDN w:val="0"/>
              <w:bidi w:val="0"/>
              <w:adjustRightInd w:val="0"/>
              <w:snapToGrid w:val="0"/>
              <w:spacing w:before="155" w:line="229" w:lineRule="auto"/>
              <w:ind w:left="752"/>
              <w:textAlignment w:val="baseline"/>
              <w:outlineLvl w:val="9"/>
              <w:rPr>
                <w:rFonts w:ascii="宋体" w:hAnsi="宋体" w:eastAsia="宋体" w:cs="宋体"/>
                <w:sz w:val="19"/>
                <w:szCs w:val="19"/>
              </w:rPr>
            </w:pPr>
            <w:r>
              <w:rPr>
                <w:rFonts w:ascii="宋体" w:hAnsi="宋体" w:eastAsia="宋体" w:cs="宋体"/>
                <w:spacing w:val="7"/>
                <w:sz w:val="19"/>
                <w:szCs w:val="19"/>
              </w:rPr>
              <w:t>生态效益指标</w:t>
            </w:r>
          </w:p>
        </w:tc>
        <w:tc>
          <w:tcPr>
            <w:tcW w:w="3086" w:type="dxa"/>
            <w:vAlign w:val="top"/>
          </w:tcPr>
          <w:p w14:paraId="7D27DAE4">
            <w:pPr>
              <w:keepNext w:val="0"/>
              <w:keepLines w:val="0"/>
              <w:pageBreakBefore w:val="0"/>
              <w:widowControl/>
              <w:kinsoku/>
              <w:wordWrap/>
              <w:overflowPunct/>
              <w:topLinePunct w:val="0"/>
              <w:autoSpaceDE w:val="0"/>
              <w:autoSpaceDN w:val="0"/>
              <w:bidi w:val="0"/>
              <w:adjustRightInd w:val="0"/>
              <w:snapToGrid w:val="0"/>
              <w:spacing w:before="156" w:line="228" w:lineRule="auto"/>
              <w:ind w:left="759"/>
              <w:textAlignment w:val="baseline"/>
              <w:outlineLvl w:val="9"/>
              <w:rPr>
                <w:rFonts w:ascii="宋体" w:hAnsi="宋体" w:eastAsia="宋体" w:cs="宋体"/>
                <w:sz w:val="19"/>
                <w:szCs w:val="19"/>
              </w:rPr>
            </w:pPr>
            <w:r>
              <w:rPr>
                <w:rFonts w:ascii="宋体" w:hAnsi="宋体" w:eastAsia="宋体" w:cs="宋体"/>
                <w:spacing w:val="7"/>
                <w:sz w:val="19"/>
                <w:szCs w:val="19"/>
              </w:rPr>
              <w:t>污染物排放达标率</w:t>
            </w:r>
          </w:p>
        </w:tc>
        <w:tc>
          <w:tcPr>
            <w:tcW w:w="2255" w:type="dxa"/>
            <w:vAlign w:val="top"/>
          </w:tcPr>
          <w:p w14:paraId="1E1A124C">
            <w:pPr>
              <w:keepNext w:val="0"/>
              <w:keepLines w:val="0"/>
              <w:pageBreakBefore w:val="0"/>
              <w:widowControl/>
              <w:kinsoku/>
              <w:wordWrap/>
              <w:overflowPunct/>
              <w:topLinePunct w:val="0"/>
              <w:autoSpaceDE w:val="0"/>
              <w:autoSpaceDN w:val="0"/>
              <w:bidi w:val="0"/>
              <w:adjustRightInd w:val="0"/>
              <w:snapToGrid w:val="0"/>
              <w:spacing w:before="156" w:line="255" w:lineRule="exact"/>
              <w:ind w:left="883"/>
              <w:textAlignment w:val="baseline"/>
              <w:outlineLvl w:val="9"/>
              <w:rPr>
                <w:rFonts w:ascii="宋体" w:hAnsi="宋体" w:eastAsia="宋体" w:cs="宋体"/>
                <w:sz w:val="19"/>
                <w:szCs w:val="19"/>
              </w:rPr>
            </w:pPr>
            <w:r>
              <w:rPr>
                <w:rFonts w:ascii="宋体" w:hAnsi="宋体" w:eastAsia="宋体" w:cs="宋体"/>
                <w:spacing w:val="4"/>
                <w:position w:val="1"/>
                <w:sz w:val="19"/>
                <w:szCs w:val="19"/>
              </w:rPr>
              <w:t>=100%</w:t>
            </w:r>
          </w:p>
        </w:tc>
      </w:tr>
      <w:tr w14:paraId="570ABE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567" w:type="dxa"/>
            <w:vAlign w:val="top"/>
          </w:tcPr>
          <w:p w14:paraId="43507F29">
            <w:pPr>
              <w:keepNext w:val="0"/>
              <w:keepLines w:val="0"/>
              <w:pageBreakBefore w:val="0"/>
              <w:widowControl/>
              <w:kinsoku/>
              <w:wordWrap/>
              <w:overflowPunct/>
              <w:topLinePunct w:val="0"/>
              <w:autoSpaceDE w:val="0"/>
              <w:autoSpaceDN w:val="0"/>
              <w:bidi w:val="0"/>
              <w:adjustRightInd w:val="0"/>
              <w:snapToGrid w:val="0"/>
              <w:spacing w:before="156" w:line="228" w:lineRule="auto"/>
              <w:ind w:left="292"/>
              <w:textAlignment w:val="baseline"/>
              <w:outlineLvl w:val="9"/>
              <w:rPr>
                <w:rFonts w:ascii="宋体" w:hAnsi="宋体" w:eastAsia="宋体" w:cs="宋体"/>
                <w:sz w:val="19"/>
                <w:szCs w:val="19"/>
              </w:rPr>
            </w:pPr>
            <w:r>
              <w:rPr>
                <w:rFonts w:ascii="宋体" w:hAnsi="宋体" w:eastAsia="宋体" w:cs="宋体"/>
                <w:spacing w:val="7"/>
                <w:sz w:val="19"/>
                <w:szCs w:val="19"/>
              </w:rPr>
              <w:t>满意度指标</w:t>
            </w:r>
          </w:p>
        </w:tc>
        <w:tc>
          <w:tcPr>
            <w:tcW w:w="2686" w:type="dxa"/>
            <w:vAlign w:val="top"/>
          </w:tcPr>
          <w:p w14:paraId="68977DF6">
            <w:pPr>
              <w:keepNext w:val="0"/>
              <w:keepLines w:val="0"/>
              <w:pageBreakBefore w:val="0"/>
              <w:widowControl/>
              <w:kinsoku/>
              <w:wordWrap/>
              <w:overflowPunct/>
              <w:topLinePunct w:val="0"/>
              <w:autoSpaceDE w:val="0"/>
              <w:autoSpaceDN w:val="0"/>
              <w:bidi w:val="0"/>
              <w:adjustRightInd w:val="0"/>
              <w:snapToGrid w:val="0"/>
              <w:spacing w:before="156" w:line="228" w:lineRule="auto"/>
              <w:ind w:left="453"/>
              <w:textAlignment w:val="baseline"/>
              <w:outlineLvl w:val="9"/>
              <w:rPr>
                <w:rFonts w:ascii="宋体" w:hAnsi="宋体" w:eastAsia="宋体" w:cs="宋体"/>
                <w:sz w:val="19"/>
                <w:szCs w:val="19"/>
              </w:rPr>
            </w:pPr>
            <w:r>
              <w:rPr>
                <w:rFonts w:ascii="宋体" w:hAnsi="宋体" w:eastAsia="宋体" w:cs="宋体"/>
                <w:spacing w:val="8"/>
                <w:sz w:val="19"/>
                <w:szCs w:val="19"/>
              </w:rPr>
              <w:t>服务对象满意度指标</w:t>
            </w:r>
          </w:p>
        </w:tc>
        <w:tc>
          <w:tcPr>
            <w:tcW w:w="3086" w:type="dxa"/>
            <w:vAlign w:val="top"/>
          </w:tcPr>
          <w:p w14:paraId="5736F4D6">
            <w:pPr>
              <w:keepNext w:val="0"/>
              <w:keepLines w:val="0"/>
              <w:pageBreakBefore w:val="0"/>
              <w:widowControl/>
              <w:kinsoku/>
              <w:wordWrap/>
              <w:overflowPunct/>
              <w:topLinePunct w:val="0"/>
              <w:autoSpaceDE w:val="0"/>
              <w:autoSpaceDN w:val="0"/>
              <w:bidi w:val="0"/>
              <w:adjustRightInd w:val="0"/>
              <w:snapToGrid w:val="0"/>
              <w:spacing w:before="156" w:line="228" w:lineRule="auto"/>
              <w:ind w:left="1056"/>
              <w:textAlignment w:val="baseline"/>
              <w:outlineLvl w:val="9"/>
              <w:rPr>
                <w:rFonts w:ascii="宋体" w:hAnsi="宋体" w:eastAsia="宋体" w:cs="宋体"/>
                <w:sz w:val="19"/>
                <w:szCs w:val="19"/>
              </w:rPr>
            </w:pPr>
            <w:r>
              <w:rPr>
                <w:rFonts w:ascii="宋体" w:hAnsi="宋体" w:eastAsia="宋体" w:cs="宋体"/>
                <w:spacing w:val="7"/>
                <w:sz w:val="19"/>
                <w:szCs w:val="19"/>
              </w:rPr>
              <w:t>居民满意度</w:t>
            </w:r>
          </w:p>
        </w:tc>
        <w:tc>
          <w:tcPr>
            <w:tcW w:w="2255" w:type="dxa"/>
            <w:vAlign w:val="top"/>
          </w:tcPr>
          <w:p w14:paraId="376526C1">
            <w:pPr>
              <w:keepNext w:val="0"/>
              <w:keepLines w:val="0"/>
              <w:pageBreakBefore w:val="0"/>
              <w:widowControl/>
              <w:kinsoku/>
              <w:wordWrap/>
              <w:overflowPunct/>
              <w:topLinePunct w:val="0"/>
              <w:autoSpaceDE w:val="0"/>
              <w:autoSpaceDN w:val="0"/>
              <w:bidi w:val="0"/>
              <w:adjustRightInd w:val="0"/>
              <w:snapToGrid w:val="0"/>
              <w:spacing w:before="156" w:line="253" w:lineRule="exact"/>
              <w:ind w:left="904"/>
              <w:textAlignment w:val="baseline"/>
              <w:outlineLvl w:val="9"/>
              <w:rPr>
                <w:rFonts w:ascii="宋体" w:hAnsi="宋体" w:eastAsia="宋体" w:cs="宋体"/>
                <w:sz w:val="19"/>
                <w:szCs w:val="19"/>
              </w:rPr>
            </w:pPr>
            <w:r>
              <w:rPr>
                <w:rFonts w:ascii="宋体" w:hAnsi="宋体" w:eastAsia="宋体" w:cs="宋体"/>
                <w:spacing w:val="-1"/>
                <w:position w:val="1"/>
                <w:sz w:val="19"/>
                <w:szCs w:val="19"/>
              </w:rPr>
              <w:t>≥95%</w:t>
            </w:r>
          </w:p>
        </w:tc>
      </w:tr>
    </w:tbl>
    <w:p w14:paraId="59A44DD3">
      <w:pPr>
        <w:keepNext w:val="0"/>
        <w:keepLines w:val="0"/>
        <w:pageBreakBefore w:val="0"/>
        <w:widowControl/>
        <w:kinsoku/>
        <w:wordWrap/>
        <w:overflowPunct/>
        <w:topLinePunct w:val="0"/>
        <w:autoSpaceDE w:val="0"/>
        <w:autoSpaceDN w:val="0"/>
        <w:bidi w:val="0"/>
        <w:adjustRightInd w:val="0"/>
        <w:snapToGrid w:val="0"/>
        <w:spacing w:before="115" w:line="208" w:lineRule="auto"/>
        <w:ind w:left="3156"/>
        <w:textAlignment w:val="baseline"/>
        <w:outlineLvl w:val="9"/>
        <w:rPr>
          <w:rFonts w:hint="eastAsia" w:ascii="方正小标宋_GBK" w:hAnsi="方正小标宋_GBK" w:eastAsia="方正小标宋_GBK" w:cs="方正小标宋_GBK"/>
          <w:spacing w:val="8"/>
          <w:sz w:val="32"/>
          <w:szCs w:val="32"/>
          <w:lang w:eastAsia="zh-CN"/>
        </w:rPr>
      </w:pPr>
    </w:p>
    <w:p w14:paraId="2E658C05">
      <w:pPr>
        <w:keepNext w:val="0"/>
        <w:keepLines w:val="0"/>
        <w:pageBreakBefore w:val="0"/>
        <w:widowControl/>
        <w:kinsoku/>
        <w:wordWrap/>
        <w:overflowPunct/>
        <w:topLinePunct w:val="0"/>
        <w:autoSpaceDE w:val="0"/>
        <w:autoSpaceDN w:val="0"/>
        <w:bidi w:val="0"/>
        <w:adjustRightInd w:val="0"/>
        <w:snapToGrid w:val="0"/>
        <w:spacing w:before="115" w:line="208" w:lineRule="auto"/>
        <w:ind w:left="3156"/>
        <w:textAlignment w:val="baseline"/>
        <w:outlineLvl w:val="9"/>
        <w:rPr>
          <w:rFonts w:hint="eastAsia" w:ascii="方正小标宋_GBK" w:hAnsi="方正小标宋_GBK" w:eastAsia="方正小标宋_GBK" w:cs="方正小标宋_GBK"/>
          <w:spacing w:val="8"/>
          <w:sz w:val="32"/>
          <w:szCs w:val="32"/>
          <w:lang w:eastAsia="zh-CN"/>
        </w:rPr>
      </w:pPr>
    </w:p>
    <w:p w14:paraId="7CA1F645">
      <w:pPr>
        <w:keepNext w:val="0"/>
        <w:keepLines w:val="0"/>
        <w:pageBreakBefore w:val="0"/>
        <w:widowControl/>
        <w:kinsoku/>
        <w:wordWrap/>
        <w:overflowPunct/>
        <w:topLinePunct w:val="0"/>
        <w:autoSpaceDE w:val="0"/>
        <w:autoSpaceDN w:val="0"/>
        <w:bidi w:val="0"/>
        <w:adjustRightInd w:val="0"/>
        <w:snapToGrid w:val="0"/>
        <w:spacing w:before="115" w:line="208" w:lineRule="auto"/>
        <w:ind w:left="3156"/>
        <w:textAlignment w:val="baseline"/>
        <w:outlineLvl w:val="9"/>
        <w:rPr>
          <w:rFonts w:hint="eastAsia" w:ascii="方正小标宋_GBK" w:hAnsi="方正小标宋_GBK" w:eastAsia="方正小标宋_GBK" w:cs="方正小标宋_GBK"/>
          <w:spacing w:val="8"/>
          <w:sz w:val="32"/>
          <w:szCs w:val="32"/>
          <w:lang w:eastAsia="zh-CN"/>
        </w:rPr>
      </w:pPr>
    </w:p>
    <w:p w14:paraId="12B0A31F">
      <w:pPr>
        <w:keepNext w:val="0"/>
        <w:keepLines w:val="0"/>
        <w:pageBreakBefore w:val="0"/>
        <w:widowControl/>
        <w:kinsoku/>
        <w:wordWrap/>
        <w:overflowPunct/>
        <w:topLinePunct w:val="0"/>
        <w:autoSpaceDE w:val="0"/>
        <w:autoSpaceDN w:val="0"/>
        <w:bidi w:val="0"/>
        <w:adjustRightInd w:val="0"/>
        <w:snapToGrid w:val="0"/>
        <w:spacing w:before="115" w:line="208" w:lineRule="auto"/>
        <w:ind w:left="3156"/>
        <w:textAlignment w:val="baseline"/>
        <w:outlineLvl w:val="9"/>
        <w:rPr>
          <w:rFonts w:hint="eastAsia" w:ascii="方正小标宋_GBK" w:hAnsi="方正小标宋_GBK" w:eastAsia="方正小标宋_GBK" w:cs="方正小标宋_GBK"/>
          <w:spacing w:val="8"/>
          <w:sz w:val="32"/>
          <w:szCs w:val="32"/>
          <w:lang w:eastAsia="zh-CN"/>
        </w:rPr>
      </w:pPr>
    </w:p>
    <w:p w14:paraId="75720BEF">
      <w:pPr>
        <w:keepNext w:val="0"/>
        <w:keepLines w:val="0"/>
        <w:pageBreakBefore w:val="0"/>
        <w:widowControl/>
        <w:kinsoku/>
        <w:wordWrap/>
        <w:overflowPunct/>
        <w:topLinePunct w:val="0"/>
        <w:autoSpaceDE w:val="0"/>
        <w:autoSpaceDN w:val="0"/>
        <w:bidi w:val="0"/>
        <w:adjustRightInd w:val="0"/>
        <w:snapToGrid w:val="0"/>
        <w:spacing w:before="115" w:line="208" w:lineRule="auto"/>
        <w:ind w:left="3156"/>
        <w:textAlignment w:val="baseline"/>
        <w:outlineLvl w:val="9"/>
        <w:rPr>
          <w:rFonts w:hint="eastAsia" w:ascii="方正小标宋_GBK" w:hAnsi="方正小标宋_GBK" w:eastAsia="方正小标宋_GBK" w:cs="方正小标宋_GBK"/>
          <w:spacing w:val="8"/>
          <w:sz w:val="32"/>
          <w:szCs w:val="32"/>
          <w:lang w:eastAsia="zh-CN"/>
        </w:rPr>
      </w:pPr>
    </w:p>
    <w:p w14:paraId="5C3BF05B">
      <w:pPr>
        <w:keepNext w:val="0"/>
        <w:keepLines w:val="0"/>
        <w:pageBreakBefore w:val="0"/>
        <w:widowControl/>
        <w:kinsoku/>
        <w:wordWrap/>
        <w:overflowPunct/>
        <w:topLinePunct w:val="0"/>
        <w:autoSpaceDE w:val="0"/>
        <w:autoSpaceDN w:val="0"/>
        <w:bidi w:val="0"/>
        <w:adjustRightInd w:val="0"/>
        <w:snapToGrid w:val="0"/>
        <w:spacing w:before="115" w:line="208" w:lineRule="auto"/>
        <w:ind w:left="3156"/>
        <w:textAlignment w:val="baseline"/>
        <w:outlineLvl w:val="9"/>
        <w:rPr>
          <w:rFonts w:hint="eastAsia" w:ascii="方正小标宋_GBK" w:hAnsi="方正小标宋_GBK" w:eastAsia="方正小标宋_GBK" w:cs="方正小标宋_GBK"/>
          <w:spacing w:val="8"/>
          <w:sz w:val="32"/>
          <w:szCs w:val="32"/>
          <w:lang w:eastAsia="zh-CN"/>
        </w:rPr>
      </w:pPr>
    </w:p>
    <w:p w14:paraId="4B0328D1">
      <w:pPr>
        <w:keepNext w:val="0"/>
        <w:keepLines w:val="0"/>
        <w:pageBreakBefore w:val="0"/>
        <w:widowControl/>
        <w:kinsoku/>
        <w:wordWrap/>
        <w:overflowPunct/>
        <w:topLinePunct w:val="0"/>
        <w:autoSpaceDE w:val="0"/>
        <w:autoSpaceDN w:val="0"/>
        <w:bidi w:val="0"/>
        <w:adjustRightInd w:val="0"/>
        <w:snapToGrid w:val="0"/>
        <w:spacing w:before="115" w:line="208" w:lineRule="auto"/>
        <w:ind w:left="3156"/>
        <w:textAlignment w:val="baseline"/>
        <w:outlineLvl w:val="9"/>
        <w:rPr>
          <w:rFonts w:hint="eastAsia" w:ascii="方正小标宋_GBK" w:hAnsi="方正小标宋_GBK" w:eastAsia="方正小标宋_GBK" w:cs="方正小标宋_GBK"/>
          <w:spacing w:val="8"/>
          <w:sz w:val="32"/>
          <w:szCs w:val="32"/>
          <w:lang w:eastAsia="zh-CN"/>
        </w:rPr>
      </w:pPr>
    </w:p>
    <w:p w14:paraId="5666A735">
      <w:pPr>
        <w:keepNext w:val="0"/>
        <w:keepLines w:val="0"/>
        <w:pageBreakBefore w:val="0"/>
        <w:widowControl/>
        <w:kinsoku/>
        <w:wordWrap/>
        <w:overflowPunct/>
        <w:topLinePunct w:val="0"/>
        <w:autoSpaceDE w:val="0"/>
        <w:autoSpaceDN w:val="0"/>
        <w:bidi w:val="0"/>
        <w:adjustRightInd w:val="0"/>
        <w:snapToGrid w:val="0"/>
        <w:spacing w:before="115" w:line="208" w:lineRule="auto"/>
        <w:ind w:left="3156"/>
        <w:textAlignment w:val="baseline"/>
        <w:outlineLvl w:val="9"/>
        <w:rPr>
          <w:rFonts w:hint="eastAsia" w:ascii="方正小标宋_GBK" w:hAnsi="方正小标宋_GBK" w:eastAsia="方正小标宋_GBK" w:cs="方正小标宋_GBK"/>
          <w:spacing w:val="8"/>
          <w:sz w:val="32"/>
          <w:szCs w:val="32"/>
          <w:lang w:eastAsia="zh-CN"/>
        </w:rPr>
      </w:pPr>
    </w:p>
    <w:p w14:paraId="0D802D3B">
      <w:pPr>
        <w:keepNext w:val="0"/>
        <w:keepLines w:val="0"/>
        <w:pageBreakBefore w:val="0"/>
        <w:widowControl/>
        <w:kinsoku/>
        <w:wordWrap/>
        <w:overflowPunct/>
        <w:topLinePunct w:val="0"/>
        <w:autoSpaceDE w:val="0"/>
        <w:autoSpaceDN w:val="0"/>
        <w:bidi w:val="0"/>
        <w:adjustRightInd w:val="0"/>
        <w:snapToGrid w:val="0"/>
        <w:spacing w:before="115" w:line="208" w:lineRule="auto"/>
        <w:ind w:left="3156"/>
        <w:textAlignment w:val="baseline"/>
        <w:outlineLvl w:val="9"/>
        <w:rPr>
          <w:rFonts w:hint="eastAsia" w:ascii="方正小标宋_GBK" w:hAnsi="方正小标宋_GBK" w:eastAsia="方正小标宋_GBK" w:cs="方正小标宋_GBK"/>
          <w:spacing w:val="8"/>
          <w:sz w:val="32"/>
          <w:szCs w:val="32"/>
          <w:lang w:eastAsia="zh-CN"/>
        </w:rPr>
      </w:pPr>
    </w:p>
    <w:p w14:paraId="77C2DE34">
      <w:pPr>
        <w:keepNext w:val="0"/>
        <w:keepLines w:val="0"/>
        <w:pageBreakBefore w:val="0"/>
        <w:widowControl/>
        <w:kinsoku/>
        <w:wordWrap/>
        <w:overflowPunct/>
        <w:topLinePunct w:val="0"/>
        <w:autoSpaceDE w:val="0"/>
        <w:autoSpaceDN w:val="0"/>
        <w:bidi w:val="0"/>
        <w:adjustRightInd w:val="0"/>
        <w:snapToGrid w:val="0"/>
        <w:spacing w:before="115" w:line="208" w:lineRule="auto"/>
        <w:ind w:left="3156"/>
        <w:textAlignment w:val="baseline"/>
        <w:outlineLvl w:val="9"/>
        <w:rPr>
          <w:rFonts w:hint="eastAsia" w:ascii="方正小标宋_GBK" w:hAnsi="方正小标宋_GBK" w:eastAsia="方正小标宋_GBK" w:cs="方正小标宋_GBK"/>
          <w:spacing w:val="8"/>
          <w:sz w:val="32"/>
          <w:szCs w:val="32"/>
          <w:lang w:eastAsia="zh-CN"/>
        </w:rPr>
      </w:pPr>
    </w:p>
    <w:p w14:paraId="3D542995">
      <w:pPr>
        <w:keepNext w:val="0"/>
        <w:keepLines w:val="0"/>
        <w:pageBreakBefore w:val="0"/>
        <w:widowControl/>
        <w:kinsoku/>
        <w:wordWrap/>
        <w:overflowPunct/>
        <w:topLinePunct w:val="0"/>
        <w:autoSpaceDE w:val="0"/>
        <w:autoSpaceDN w:val="0"/>
        <w:bidi w:val="0"/>
        <w:adjustRightInd w:val="0"/>
        <w:snapToGrid w:val="0"/>
        <w:spacing w:before="115" w:line="208" w:lineRule="auto"/>
        <w:ind w:left="3156"/>
        <w:textAlignment w:val="baseline"/>
        <w:outlineLvl w:val="9"/>
        <w:rPr>
          <w:rFonts w:hint="eastAsia" w:ascii="方正小标宋_GBK" w:hAnsi="方正小标宋_GBK" w:eastAsia="方正小标宋_GBK" w:cs="方正小标宋_GBK"/>
          <w:spacing w:val="8"/>
          <w:sz w:val="32"/>
          <w:szCs w:val="32"/>
          <w:lang w:eastAsia="zh-CN"/>
        </w:rPr>
      </w:pPr>
    </w:p>
    <w:p w14:paraId="56E17721">
      <w:pPr>
        <w:keepNext w:val="0"/>
        <w:keepLines w:val="0"/>
        <w:pageBreakBefore w:val="0"/>
        <w:widowControl/>
        <w:kinsoku/>
        <w:wordWrap/>
        <w:overflowPunct/>
        <w:topLinePunct w:val="0"/>
        <w:autoSpaceDE w:val="0"/>
        <w:autoSpaceDN w:val="0"/>
        <w:bidi w:val="0"/>
        <w:adjustRightInd w:val="0"/>
        <w:snapToGrid w:val="0"/>
        <w:spacing w:before="115" w:line="208" w:lineRule="auto"/>
        <w:ind w:left="3156"/>
        <w:textAlignment w:val="baseline"/>
        <w:outlineLvl w:val="9"/>
        <w:rPr>
          <w:rFonts w:hint="eastAsia" w:ascii="方正小标宋_GBK" w:hAnsi="方正小标宋_GBK" w:eastAsia="方正小标宋_GBK" w:cs="方正小标宋_GBK"/>
          <w:spacing w:val="8"/>
          <w:sz w:val="32"/>
          <w:szCs w:val="32"/>
          <w:lang w:eastAsia="zh-CN"/>
        </w:rPr>
      </w:pPr>
    </w:p>
    <w:p w14:paraId="141D2B50">
      <w:pPr>
        <w:keepNext w:val="0"/>
        <w:keepLines w:val="0"/>
        <w:pageBreakBefore w:val="0"/>
        <w:widowControl/>
        <w:kinsoku/>
        <w:wordWrap/>
        <w:overflowPunct/>
        <w:topLinePunct w:val="0"/>
        <w:autoSpaceDE w:val="0"/>
        <w:autoSpaceDN w:val="0"/>
        <w:bidi w:val="0"/>
        <w:adjustRightInd w:val="0"/>
        <w:snapToGrid w:val="0"/>
        <w:spacing w:before="115" w:line="208" w:lineRule="auto"/>
        <w:ind w:left="3156"/>
        <w:textAlignment w:val="baseline"/>
        <w:outlineLvl w:val="9"/>
        <w:rPr>
          <w:rFonts w:hint="eastAsia" w:ascii="方正小标宋_GBK" w:hAnsi="方正小标宋_GBK" w:eastAsia="方正小标宋_GBK" w:cs="方正小标宋_GBK"/>
          <w:spacing w:val="8"/>
          <w:sz w:val="32"/>
          <w:szCs w:val="32"/>
          <w:lang w:eastAsia="zh-CN"/>
        </w:rPr>
      </w:pPr>
      <w:r>
        <w:rPr>
          <w:rFonts w:hint="eastAsia" w:ascii="方正小标宋_GBK" w:hAnsi="方正小标宋_GBK" w:eastAsia="方正小标宋_GBK" w:cs="方正小标宋_GBK"/>
          <w:spacing w:val="8"/>
          <w:sz w:val="32"/>
          <w:szCs w:val="32"/>
          <w:lang w:eastAsia="zh-CN"/>
        </w:rPr>
        <w:t>项目支出绩效目标表</w:t>
      </w:r>
    </w:p>
    <w:p w14:paraId="402E86EA">
      <w:pPr>
        <w:pStyle w:val="2"/>
        <w:keepNext w:val="0"/>
        <w:keepLines w:val="0"/>
        <w:pageBreakBefore w:val="0"/>
        <w:widowControl/>
        <w:kinsoku/>
        <w:wordWrap/>
        <w:overflowPunct/>
        <w:topLinePunct w:val="0"/>
        <w:autoSpaceDE w:val="0"/>
        <w:autoSpaceDN w:val="0"/>
        <w:bidi w:val="0"/>
        <w:adjustRightInd w:val="0"/>
        <w:snapToGrid w:val="0"/>
        <w:spacing w:before="151" w:line="228" w:lineRule="auto"/>
        <w:ind w:left="4275"/>
        <w:textAlignment w:val="baseline"/>
        <w:outlineLvl w:val="9"/>
      </w:pPr>
      <w:r>
        <w:rPr>
          <w:spacing w:val="4"/>
        </w:rPr>
        <w:t>（2025年度）</w:t>
      </w:r>
    </w:p>
    <w:p w14:paraId="375AB173">
      <w:pPr>
        <w:pStyle w:val="2"/>
        <w:keepNext w:val="0"/>
        <w:keepLines w:val="0"/>
        <w:pageBreakBefore w:val="0"/>
        <w:widowControl/>
        <w:kinsoku/>
        <w:wordWrap/>
        <w:overflowPunct/>
        <w:topLinePunct w:val="0"/>
        <w:autoSpaceDE w:val="0"/>
        <w:autoSpaceDN w:val="0"/>
        <w:bidi w:val="0"/>
        <w:adjustRightInd w:val="0"/>
        <w:snapToGrid w:val="0"/>
        <w:spacing w:before="187" w:line="229" w:lineRule="auto"/>
        <w:ind w:right="31"/>
        <w:jc w:val="right"/>
        <w:textAlignment w:val="baseline"/>
        <w:outlineLvl w:val="9"/>
        <w:rPr>
          <w:rFonts w:hint="eastAsia" w:eastAsia="宋体"/>
          <w:lang w:eastAsia="zh-CN"/>
        </w:rPr>
      </w:pPr>
    </w:p>
    <w:p w14:paraId="59BCCDF0">
      <w:pPr>
        <w:keepNext w:val="0"/>
        <w:keepLines w:val="0"/>
        <w:pageBreakBefore w:val="0"/>
        <w:widowControl/>
        <w:kinsoku/>
        <w:wordWrap/>
        <w:overflowPunct/>
        <w:topLinePunct w:val="0"/>
        <w:autoSpaceDE w:val="0"/>
        <w:autoSpaceDN w:val="0"/>
        <w:bidi w:val="0"/>
        <w:adjustRightInd w:val="0"/>
        <w:snapToGrid w:val="0"/>
        <w:spacing w:line="59" w:lineRule="exact"/>
        <w:textAlignment w:val="baseline"/>
        <w:outlineLvl w:val="9"/>
      </w:pPr>
    </w:p>
    <w:tbl>
      <w:tblPr>
        <w:tblStyle w:val="9"/>
        <w:tblW w:w="9681"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637"/>
        <w:gridCol w:w="2645"/>
        <w:gridCol w:w="2895"/>
        <w:gridCol w:w="2504"/>
      </w:tblGrid>
      <w:tr w14:paraId="727D3F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6" w:hRule="atLeast"/>
        </w:trPr>
        <w:tc>
          <w:tcPr>
            <w:tcW w:w="1637" w:type="dxa"/>
            <w:vAlign w:val="top"/>
          </w:tcPr>
          <w:p w14:paraId="034C2530">
            <w:pPr>
              <w:keepNext w:val="0"/>
              <w:keepLines w:val="0"/>
              <w:pageBreakBefore w:val="0"/>
              <w:widowControl/>
              <w:kinsoku/>
              <w:wordWrap/>
              <w:overflowPunct/>
              <w:topLinePunct w:val="0"/>
              <w:autoSpaceDE w:val="0"/>
              <w:autoSpaceDN w:val="0"/>
              <w:bidi w:val="0"/>
              <w:adjustRightInd w:val="0"/>
              <w:snapToGrid w:val="0"/>
              <w:spacing w:before="211" w:line="228" w:lineRule="auto"/>
              <w:ind w:left="432"/>
              <w:textAlignment w:val="baseline"/>
              <w:outlineLvl w:val="9"/>
              <w:rPr>
                <w:rFonts w:ascii="宋体" w:hAnsi="宋体" w:eastAsia="宋体" w:cs="宋体"/>
                <w:sz w:val="19"/>
                <w:szCs w:val="19"/>
              </w:rPr>
            </w:pPr>
            <w:r>
              <w:rPr>
                <w:rFonts w:ascii="宋体" w:hAnsi="宋体" w:eastAsia="宋体" w:cs="宋体"/>
                <w:spacing w:val="6"/>
                <w:sz w:val="19"/>
                <w:szCs w:val="19"/>
              </w:rPr>
              <w:t>项目编码</w:t>
            </w:r>
          </w:p>
        </w:tc>
        <w:tc>
          <w:tcPr>
            <w:tcW w:w="2645" w:type="dxa"/>
            <w:vAlign w:val="top"/>
          </w:tcPr>
          <w:p w14:paraId="6C6265C0">
            <w:pPr>
              <w:keepNext w:val="0"/>
              <w:keepLines w:val="0"/>
              <w:pageBreakBefore w:val="0"/>
              <w:widowControl/>
              <w:kinsoku/>
              <w:wordWrap/>
              <w:overflowPunct/>
              <w:topLinePunct w:val="0"/>
              <w:autoSpaceDE w:val="0"/>
              <w:autoSpaceDN w:val="0"/>
              <w:bidi w:val="0"/>
              <w:adjustRightInd w:val="0"/>
              <w:snapToGrid w:val="0"/>
              <w:spacing w:before="241" w:line="190" w:lineRule="auto"/>
              <w:ind w:left="272"/>
              <w:textAlignment w:val="baseline"/>
              <w:outlineLvl w:val="9"/>
              <w:rPr>
                <w:rFonts w:ascii="宋体" w:hAnsi="宋体" w:eastAsia="宋体" w:cs="宋体"/>
                <w:sz w:val="19"/>
                <w:szCs w:val="19"/>
              </w:rPr>
            </w:pPr>
            <w:r>
              <w:rPr>
                <w:rFonts w:ascii="宋体" w:hAnsi="宋体" w:eastAsia="宋体" w:cs="宋体"/>
                <w:spacing w:val="5"/>
                <w:sz w:val="19"/>
                <w:szCs w:val="19"/>
              </w:rPr>
              <w:t>37020025550906030018C</w:t>
            </w:r>
          </w:p>
        </w:tc>
        <w:tc>
          <w:tcPr>
            <w:tcW w:w="2895" w:type="dxa"/>
            <w:vAlign w:val="top"/>
          </w:tcPr>
          <w:p w14:paraId="1F805397">
            <w:pPr>
              <w:keepNext w:val="0"/>
              <w:keepLines w:val="0"/>
              <w:pageBreakBefore w:val="0"/>
              <w:widowControl/>
              <w:kinsoku/>
              <w:wordWrap/>
              <w:overflowPunct/>
              <w:topLinePunct w:val="0"/>
              <w:autoSpaceDE w:val="0"/>
              <w:autoSpaceDN w:val="0"/>
              <w:bidi w:val="0"/>
              <w:adjustRightInd w:val="0"/>
              <w:snapToGrid w:val="0"/>
              <w:spacing w:before="210" w:line="229" w:lineRule="auto"/>
              <w:ind w:left="1063"/>
              <w:textAlignment w:val="baseline"/>
              <w:outlineLvl w:val="9"/>
              <w:rPr>
                <w:rFonts w:ascii="宋体" w:hAnsi="宋体" w:eastAsia="宋体" w:cs="宋体"/>
                <w:sz w:val="19"/>
                <w:szCs w:val="19"/>
              </w:rPr>
            </w:pPr>
            <w:r>
              <w:rPr>
                <w:rFonts w:ascii="宋体" w:hAnsi="宋体" w:eastAsia="宋体" w:cs="宋体"/>
                <w:spacing w:val="6"/>
                <w:sz w:val="19"/>
                <w:szCs w:val="19"/>
              </w:rPr>
              <w:t>项目名称</w:t>
            </w:r>
          </w:p>
        </w:tc>
        <w:tc>
          <w:tcPr>
            <w:tcW w:w="2504" w:type="dxa"/>
            <w:vAlign w:val="top"/>
          </w:tcPr>
          <w:p w14:paraId="2DE4A032">
            <w:pPr>
              <w:keepNext w:val="0"/>
              <w:keepLines w:val="0"/>
              <w:pageBreakBefore w:val="0"/>
              <w:widowControl/>
              <w:kinsoku/>
              <w:wordWrap/>
              <w:overflowPunct/>
              <w:topLinePunct w:val="0"/>
              <w:autoSpaceDE w:val="0"/>
              <w:autoSpaceDN w:val="0"/>
              <w:bidi w:val="0"/>
              <w:adjustRightInd w:val="0"/>
              <w:snapToGrid w:val="0"/>
              <w:spacing w:before="210" w:line="229" w:lineRule="auto"/>
              <w:ind w:left="367"/>
              <w:textAlignment w:val="baseline"/>
              <w:outlineLvl w:val="9"/>
              <w:rPr>
                <w:rFonts w:ascii="宋体" w:hAnsi="宋体" w:eastAsia="宋体" w:cs="宋体"/>
                <w:sz w:val="19"/>
                <w:szCs w:val="19"/>
              </w:rPr>
            </w:pPr>
            <w:r>
              <w:rPr>
                <w:rFonts w:ascii="宋体" w:hAnsi="宋体" w:eastAsia="宋体" w:cs="宋体"/>
                <w:spacing w:val="8"/>
                <w:sz w:val="19"/>
                <w:szCs w:val="19"/>
              </w:rPr>
              <w:t>渗沥液二期运行资金</w:t>
            </w:r>
          </w:p>
        </w:tc>
      </w:tr>
      <w:tr w14:paraId="239E79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637" w:type="dxa"/>
            <w:vAlign w:val="top"/>
          </w:tcPr>
          <w:p w14:paraId="4B990107">
            <w:pPr>
              <w:keepNext w:val="0"/>
              <w:keepLines w:val="0"/>
              <w:pageBreakBefore w:val="0"/>
              <w:widowControl/>
              <w:kinsoku/>
              <w:wordWrap/>
              <w:overflowPunct/>
              <w:topLinePunct w:val="0"/>
              <w:autoSpaceDE w:val="0"/>
              <w:autoSpaceDN w:val="0"/>
              <w:bidi w:val="0"/>
              <w:adjustRightInd w:val="0"/>
              <w:snapToGrid w:val="0"/>
              <w:spacing w:before="140" w:line="228" w:lineRule="auto"/>
              <w:ind w:left="430"/>
              <w:textAlignment w:val="baseline"/>
              <w:outlineLvl w:val="9"/>
              <w:rPr>
                <w:rFonts w:ascii="宋体" w:hAnsi="宋体" w:eastAsia="宋体" w:cs="宋体"/>
                <w:sz w:val="19"/>
                <w:szCs w:val="19"/>
              </w:rPr>
            </w:pPr>
            <w:r>
              <w:rPr>
                <w:rFonts w:ascii="宋体" w:hAnsi="宋体" w:eastAsia="宋体" w:cs="宋体"/>
                <w:spacing w:val="6"/>
                <w:sz w:val="19"/>
                <w:szCs w:val="19"/>
              </w:rPr>
              <w:t>主管部门</w:t>
            </w:r>
          </w:p>
        </w:tc>
        <w:tc>
          <w:tcPr>
            <w:tcW w:w="2645" w:type="dxa"/>
            <w:vAlign w:val="top"/>
          </w:tcPr>
          <w:p w14:paraId="0B9B536F">
            <w:pPr>
              <w:keepNext w:val="0"/>
              <w:keepLines w:val="0"/>
              <w:pageBreakBefore w:val="0"/>
              <w:widowControl/>
              <w:kinsoku/>
              <w:wordWrap/>
              <w:overflowPunct/>
              <w:topLinePunct w:val="0"/>
              <w:autoSpaceDE w:val="0"/>
              <w:autoSpaceDN w:val="0"/>
              <w:bidi w:val="0"/>
              <w:adjustRightInd w:val="0"/>
              <w:snapToGrid w:val="0"/>
              <w:spacing w:before="140" w:line="227" w:lineRule="auto"/>
              <w:ind w:left="532"/>
              <w:textAlignment w:val="baseline"/>
              <w:outlineLvl w:val="9"/>
              <w:rPr>
                <w:rFonts w:ascii="宋体" w:hAnsi="宋体" w:eastAsia="宋体" w:cs="宋体"/>
                <w:sz w:val="19"/>
                <w:szCs w:val="19"/>
              </w:rPr>
            </w:pPr>
            <w:r>
              <w:rPr>
                <w:rFonts w:ascii="宋体" w:hAnsi="宋体" w:eastAsia="宋体" w:cs="宋体"/>
                <w:spacing w:val="8"/>
                <w:sz w:val="19"/>
                <w:szCs w:val="19"/>
              </w:rPr>
              <w:t>青岛市城市管理局</w:t>
            </w:r>
          </w:p>
        </w:tc>
        <w:tc>
          <w:tcPr>
            <w:tcW w:w="2895" w:type="dxa"/>
            <w:vAlign w:val="top"/>
          </w:tcPr>
          <w:p w14:paraId="767720BA">
            <w:pPr>
              <w:keepNext w:val="0"/>
              <w:keepLines w:val="0"/>
              <w:pageBreakBefore w:val="0"/>
              <w:widowControl/>
              <w:kinsoku/>
              <w:wordWrap/>
              <w:overflowPunct/>
              <w:topLinePunct w:val="0"/>
              <w:autoSpaceDE w:val="0"/>
              <w:autoSpaceDN w:val="0"/>
              <w:bidi w:val="0"/>
              <w:adjustRightInd w:val="0"/>
              <w:snapToGrid w:val="0"/>
              <w:spacing w:before="140" w:line="228" w:lineRule="auto"/>
              <w:ind w:left="1061"/>
              <w:textAlignment w:val="baseline"/>
              <w:outlineLvl w:val="9"/>
              <w:rPr>
                <w:rFonts w:hint="eastAsia" w:ascii="宋体" w:hAnsi="宋体" w:eastAsia="宋体" w:cs="宋体"/>
                <w:sz w:val="19"/>
                <w:szCs w:val="19"/>
                <w:lang w:eastAsia="zh-CN"/>
              </w:rPr>
            </w:pPr>
            <w:r>
              <w:rPr>
                <w:rFonts w:hint="eastAsia" w:ascii="宋体" w:hAnsi="宋体" w:eastAsia="宋体" w:cs="宋体"/>
                <w:spacing w:val="6"/>
                <w:sz w:val="19"/>
                <w:szCs w:val="19"/>
                <w:lang w:eastAsia="zh-CN"/>
              </w:rPr>
              <w:t>预算金额（万元）</w:t>
            </w:r>
          </w:p>
        </w:tc>
        <w:tc>
          <w:tcPr>
            <w:tcW w:w="2504" w:type="dxa"/>
            <w:vAlign w:val="top"/>
          </w:tcPr>
          <w:p w14:paraId="735439A8">
            <w:pPr>
              <w:keepNext w:val="0"/>
              <w:keepLines w:val="0"/>
              <w:pageBreakBefore w:val="0"/>
              <w:widowControl/>
              <w:kinsoku/>
              <w:wordWrap/>
              <w:overflowPunct/>
              <w:topLinePunct w:val="0"/>
              <w:autoSpaceDE w:val="0"/>
              <w:autoSpaceDN w:val="0"/>
              <w:bidi w:val="0"/>
              <w:adjustRightInd w:val="0"/>
              <w:snapToGrid w:val="0"/>
              <w:spacing w:before="170" w:line="190" w:lineRule="auto"/>
              <w:ind w:left="1063"/>
              <w:textAlignment w:val="baseline"/>
              <w:outlineLvl w:val="9"/>
              <w:rPr>
                <w:rFonts w:ascii="宋体" w:hAnsi="宋体" w:eastAsia="宋体" w:cs="宋体"/>
                <w:sz w:val="19"/>
                <w:szCs w:val="19"/>
              </w:rPr>
            </w:pPr>
            <w:r>
              <w:rPr>
                <w:rFonts w:ascii="宋体" w:hAnsi="宋体" w:eastAsia="宋体" w:cs="宋体"/>
                <w:spacing w:val="2"/>
                <w:sz w:val="19"/>
                <w:szCs w:val="19"/>
              </w:rPr>
              <w:t>5981</w:t>
            </w:r>
          </w:p>
        </w:tc>
      </w:tr>
      <w:tr w14:paraId="7BDA4A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68" w:hRule="atLeast"/>
        </w:trPr>
        <w:tc>
          <w:tcPr>
            <w:tcW w:w="1637" w:type="dxa"/>
            <w:vAlign w:val="top"/>
          </w:tcPr>
          <w:p w14:paraId="60480198">
            <w:pPr>
              <w:keepNext w:val="0"/>
              <w:keepLines w:val="0"/>
              <w:pageBreakBefore w:val="0"/>
              <w:widowControl/>
              <w:kinsoku/>
              <w:wordWrap/>
              <w:overflowPunct/>
              <w:topLinePunct w:val="0"/>
              <w:autoSpaceDE w:val="0"/>
              <w:autoSpaceDN w:val="0"/>
              <w:bidi w:val="0"/>
              <w:adjustRightInd w:val="0"/>
              <w:snapToGrid w:val="0"/>
              <w:spacing w:line="429" w:lineRule="auto"/>
              <w:textAlignment w:val="baseline"/>
              <w:outlineLvl w:val="9"/>
              <w:rPr>
                <w:rFonts w:ascii="Arial"/>
                <w:sz w:val="19"/>
                <w:szCs w:val="19"/>
              </w:rPr>
            </w:pPr>
          </w:p>
          <w:p w14:paraId="01579F48">
            <w:pPr>
              <w:keepNext w:val="0"/>
              <w:keepLines w:val="0"/>
              <w:pageBreakBefore w:val="0"/>
              <w:widowControl/>
              <w:kinsoku/>
              <w:wordWrap/>
              <w:overflowPunct/>
              <w:topLinePunct w:val="0"/>
              <w:autoSpaceDE w:val="0"/>
              <w:autoSpaceDN w:val="0"/>
              <w:bidi w:val="0"/>
              <w:adjustRightInd w:val="0"/>
              <w:snapToGrid w:val="0"/>
              <w:spacing w:before="62" w:line="229" w:lineRule="auto"/>
              <w:ind w:left="432"/>
              <w:textAlignment w:val="baseline"/>
              <w:outlineLvl w:val="9"/>
              <w:rPr>
                <w:rFonts w:ascii="宋体" w:hAnsi="宋体" w:eastAsia="宋体" w:cs="宋体"/>
                <w:sz w:val="19"/>
                <w:szCs w:val="19"/>
              </w:rPr>
            </w:pPr>
            <w:r>
              <w:rPr>
                <w:rFonts w:ascii="宋体" w:hAnsi="宋体" w:eastAsia="宋体" w:cs="宋体"/>
                <w:spacing w:val="6"/>
                <w:sz w:val="19"/>
                <w:szCs w:val="19"/>
              </w:rPr>
              <w:t>绩效目标</w:t>
            </w:r>
          </w:p>
        </w:tc>
        <w:tc>
          <w:tcPr>
            <w:tcW w:w="8044" w:type="dxa"/>
            <w:gridSpan w:val="3"/>
            <w:vAlign w:val="top"/>
          </w:tcPr>
          <w:p w14:paraId="3509F07D">
            <w:pPr>
              <w:keepNext w:val="0"/>
              <w:keepLines w:val="0"/>
              <w:pageBreakBefore w:val="0"/>
              <w:widowControl/>
              <w:kinsoku/>
              <w:wordWrap/>
              <w:overflowPunct/>
              <w:topLinePunct w:val="0"/>
              <w:autoSpaceDE w:val="0"/>
              <w:autoSpaceDN w:val="0"/>
              <w:bidi w:val="0"/>
              <w:adjustRightInd w:val="0"/>
              <w:snapToGrid w:val="0"/>
              <w:spacing w:before="247" w:line="236" w:lineRule="auto"/>
              <w:ind w:left="35" w:right="16" w:hanging="2"/>
              <w:jc w:val="both"/>
              <w:textAlignment w:val="baseline"/>
              <w:outlineLvl w:val="9"/>
              <w:rPr>
                <w:rFonts w:ascii="宋体" w:hAnsi="宋体" w:eastAsia="宋体" w:cs="宋体"/>
                <w:sz w:val="19"/>
                <w:szCs w:val="19"/>
              </w:rPr>
            </w:pPr>
            <w:r>
              <w:rPr>
                <w:rFonts w:ascii="宋体" w:hAnsi="宋体" w:eastAsia="宋体" w:cs="宋体"/>
                <w:spacing w:val="11"/>
                <w:sz w:val="19"/>
                <w:szCs w:val="19"/>
              </w:rPr>
              <w:t>集中处理渗沥液和浓缩液，出水达到《山东省半岛流域水污</w:t>
            </w:r>
            <w:r>
              <w:rPr>
                <w:rFonts w:ascii="宋体" w:hAnsi="宋体" w:eastAsia="宋体" w:cs="宋体"/>
                <w:spacing w:val="10"/>
                <w:sz w:val="19"/>
                <w:szCs w:val="19"/>
              </w:rPr>
              <w:t>染综合排放标准》（</w:t>
            </w:r>
            <w:r>
              <w:rPr>
                <w:rFonts w:ascii="宋体" w:hAnsi="宋体" w:eastAsia="宋体" w:cs="宋体"/>
                <w:sz w:val="19"/>
                <w:szCs w:val="19"/>
              </w:rPr>
              <w:t>DB</w:t>
            </w:r>
            <w:r>
              <w:rPr>
                <w:rFonts w:ascii="宋体" w:hAnsi="宋体" w:eastAsia="宋体" w:cs="宋体"/>
                <w:spacing w:val="10"/>
                <w:sz w:val="19"/>
                <w:szCs w:val="19"/>
              </w:rPr>
              <w:t>37/676-</w:t>
            </w:r>
            <w:r>
              <w:rPr>
                <w:rFonts w:ascii="宋体" w:hAnsi="宋体" w:eastAsia="宋体" w:cs="宋体"/>
                <w:spacing w:val="8"/>
                <w:sz w:val="19"/>
                <w:szCs w:val="19"/>
              </w:rPr>
              <w:t>2007）一级标准，同时满足《生活垃圾填埋污染控制标准》（</w:t>
            </w:r>
            <w:r>
              <w:rPr>
                <w:rFonts w:ascii="宋体" w:hAnsi="宋体" w:eastAsia="宋体" w:cs="宋体"/>
                <w:sz w:val="19"/>
                <w:szCs w:val="19"/>
              </w:rPr>
              <w:t>GB</w:t>
            </w:r>
            <w:r>
              <w:rPr>
                <w:rFonts w:ascii="宋体" w:hAnsi="宋体" w:eastAsia="宋体" w:cs="宋体"/>
                <w:spacing w:val="8"/>
                <w:sz w:val="19"/>
                <w:szCs w:val="19"/>
              </w:rPr>
              <w:t>16889-2008）一般地区水污</w:t>
            </w:r>
            <w:r>
              <w:rPr>
                <w:rFonts w:ascii="宋体" w:hAnsi="宋体" w:eastAsia="宋体" w:cs="宋体"/>
                <w:spacing w:val="5"/>
                <w:sz w:val="19"/>
                <w:szCs w:val="19"/>
              </w:rPr>
              <w:t>染控制要求。</w:t>
            </w:r>
          </w:p>
        </w:tc>
      </w:tr>
      <w:tr w14:paraId="6A7398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637" w:type="dxa"/>
            <w:vAlign w:val="top"/>
          </w:tcPr>
          <w:p w14:paraId="12653DA7">
            <w:pPr>
              <w:keepNext w:val="0"/>
              <w:keepLines w:val="0"/>
              <w:pageBreakBefore w:val="0"/>
              <w:widowControl/>
              <w:kinsoku/>
              <w:wordWrap/>
              <w:overflowPunct/>
              <w:topLinePunct w:val="0"/>
              <w:autoSpaceDE w:val="0"/>
              <w:autoSpaceDN w:val="0"/>
              <w:bidi w:val="0"/>
              <w:adjustRightInd w:val="0"/>
              <w:snapToGrid w:val="0"/>
              <w:spacing w:before="143" w:line="229" w:lineRule="auto"/>
              <w:ind w:left="432"/>
              <w:textAlignment w:val="baseline"/>
              <w:outlineLvl w:val="9"/>
              <w:rPr>
                <w:rFonts w:ascii="宋体" w:hAnsi="宋体" w:eastAsia="宋体" w:cs="宋体"/>
                <w:sz w:val="19"/>
                <w:szCs w:val="19"/>
              </w:rPr>
            </w:pPr>
            <w:r>
              <w:rPr>
                <w:rFonts w:ascii="宋体" w:hAnsi="宋体" w:eastAsia="宋体" w:cs="宋体"/>
                <w:spacing w:val="6"/>
                <w:sz w:val="19"/>
                <w:szCs w:val="19"/>
              </w:rPr>
              <w:t>一级指标</w:t>
            </w:r>
          </w:p>
        </w:tc>
        <w:tc>
          <w:tcPr>
            <w:tcW w:w="2645" w:type="dxa"/>
            <w:vAlign w:val="top"/>
          </w:tcPr>
          <w:p w14:paraId="35176FFC">
            <w:pPr>
              <w:keepNext w:val="0"/>
              <w:keepLines w:val="0"/>
              <w:pageBreakBefore w:val="0"/>
              <w:widowControl/>
              <w:kinsoku/>
              <w:wordWrap/>
              <w:overflowPunct/>
              <w:topLinePunct w:val="0"/>
              <w:autoSpaceDE w:val="0"/>
              <w:autoSpaceDN w:val="0"/>
              <w:bidi w:val="0"/>
              <w:adjustRightInd w:val="0"/>
              <w:snapToGrid w:val="0"/>
              <w:spacing w:before="143" w:line="229" w:lineRule="auto"/>
              <w:ind w:left="934"/>
              <w:textAlignment w:val="baseline"/>
              <w:outlineLvl w:val="9"/>
              <w:rPr>
                <w:rFonts w:ascii="宋体" w:hAnsi="宋体" w:eastAsia="宋体" w:cs="宋体"/>
                <w:sz w:val="19"/>
                <w:szCs w:val="19"/>
              </w:rPr>
            </w:pPr>
            <w:r>
              <w:rPr>
                <w:rFonts w:ascii="宋体" w:hAnsi="宋体" w:eastAsia="宋体" w:cs="宋体"/>
                <w:spacing w:val="6"/>
                <w:sz w:val="19"/>
                <w:szCs w:val="19"/>
              </w:rPr>
              <w:t>二级指标</w:t>
            </w:r>
          </w:p>
        </w:tc>
        <w:tc>
          <w:tcPr>
            <w:tcW w:w="2895" w:type="dxa"/>
            <w:vAlign w:val="top"/>
          </w:tcPr>
          <w:p w14:paraId="458C0F6A">
            <w:pPr>
              <w:keepNext w:val="0"/>
              <w:keepLines w:val="0"/>
              <w:pageBreakBefore w:val="0"/>
              <w:widowControl/>
              <w:kinsoku/>
              <w:wordWrap/>
              <w:overflowPunct/>
              <w:topLinePunct w:val="0"/>
              <w:autoSpaceDE w:val="0"/>
              <w:autoSpaceDN w:val="0"/>
              <w:bidi w:val="0"/>
              <w:adjustRightInd w:val="0"/>
              <w:snapToGrid w:val="0"/>
              <w:spacing w:before="143" w:line="229" w:lineRule="auto"/>
              <w:ind w:left="1060"/>
              <w:textAlignment w:val="baseline"/>
              <w:outlineLvl w:val="9"/>
              <w:rPr>
                <w:rFonts w:ascii="宋体" w:hAnsi="宋体" w:eastAsia="宋体" w:cs="宋体"/>
                <w:sz w:val="19"/>
                <w:szCs w:val="19"/>
              </w:rPr>
            </w:pPr>
            <w:r>
              <w:rPr>
                <w:rFonts w:ascii="宋体" w:hAnsi="宋体" w:eastAsia="宋体" w:cs="宋体"/>
                <w:spacing w:val="7"/>
                <w:sz w:val="19"/>
                <w:szCs w:val="19"/>
              </w:rPr>
              <w:t>三级指标</w:t>
            </w:r>
          </w:p>
        </w:tc>
        <w:tc>
          <w:tcPr>
            <w:tcW w:w="2504" w:type="dxa"/>
            <w:vAlign w:val="top"/>
          </w:tcPr>
          <w:p w14:paraId="6913C805">
            <w:pPr>
              <w:keepNext w:val="0"/>
              <w:keepLines w:val="0"/>
              <w:pageBreakBefore w:val="0"/>
              <w:widowControl/>
              <w:kinsoku/>
              <w:wordWrap/>
              <w:overflowPunct/>
              <w:topLinePunct w:val="0"/>
              <w:autoSpaceDE w:val="0"/>
              <w:autoSpaceDN w:val="0"/>
              <w:bidi w:val="0"/>
              <w:adjustRightInd w:val="0"/>
              <w:snapToGrid w:val="0"/>
              <w:spacing w:before="144" w:line="228" w:lineRule="auto"/>
              <w:ind w:left="963"/>
              <w:textAlignment w:val="baseline"/>
              <w:outlineLvl w:val="9"/>
              <w:rPr>
                <w:rFonts w:ascii="宋体" w:hAnsi="宋体" w:eastAsia="宋体" w:cs="宋体"/>
                <w:sz w:val="19"/>
                <w:szCs w:val="19"/>
              </w:rPr>
            </w:pPr>
            <w:r>
              <w:rPr>
                <w:rFonts w:ascii="宋体" w:hAnsi="宋体" w:eastAsia="宋体" w:cs="宋体"/>
                <w:spacing w:val="5"/>
                <w:sz w:val="19"/>
                <w:szCs w:val="19"/>
              </w:rPr>
              <w:t>指标值</w:t>
            </w:r>
          </w:p>
        </w:tc>
      </w:tr>
      <w:tr w14:paraId="7C114A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637" w:type="dxa"/>
            <w:vMerge w:val="restart"/>
            <w:tcBorders>
              <w:bottom w:val="nil"/>
            </w:tcBorders>
            <w:vAlign w:val="top"/>
          </w:tcPr>
          <w:p w14:paraId="50C1B4FB">
            <w:pPr>
              <w:keepNext w:val="0"/>
              <w:keepLines w:val="0"/>
              <w:pageBreakBefore w:val="0"/>
              <w:widowControl/>
              <w:kinsoku/>
              <w:wordWrap/>
              <w:overflowPunct/>
              <w:topLinePunct w:val="0"/>
              <w:autoSpaceDE w:val="0"/>
              <w:autoSpaceDN w:val="0"/>
              <w:bidi w:val="0"/>
              <w:adjustRightInd w:val="0"/>
              <w:snapToGrid w:val="0"/>
              <w:spacing w:line="282" w:lineRule="auto"/>
              <w:textAlignment w:val="baseline"/>
              <w:outlineLvl w:val="9"/>
              <w:rPr>
                <w:rFonts w:ascii="Arial"/>
                <w:sz w:val="19"/>
                <w:szCs w:val="19"/>
              </w:rPr>
            </w:pPr>
          </w:p>
          <w:p w14:paraId="3D7BBF5B">
            <w:pPr>
              <w:keepNext w:val="0"/>
              <w:keepLines w:val="0"/>
              <w:pageBreakBefore w:val="0"/>
              <w:widowControl/>
              <w:kinsoku/>
              <w:wordWrap/>
              <w:overflowPunct/>
              <w:topLinePunct w:val="0"/>
              <w:autoSpaceDE w:val="0"/>
              <w:autoSpaceDN w:val="0"/>
              <w:bidi w:val="0"/>
              <w:adjustRightInd w:val="0"/>
              <w:snapToGrid w:val="0"/>
              <w:spacing w:line="283" w:lineRule="auto"/>
              <w:textAlignment w:val="baseline"/>
              <w:outlineLvl w:val="9"/>
              <w:rPr>
                <w:rFonts w:ascii="Arial"/>
                <w:sz w:val="19"/>
                <w:szCs w:val="19"/>
              </w:rPr>
            </w:pPr>
          </w:p>
          <w:p w14:paraId="4CC477C5">
            <w:pPr>
              <w:keepNext w:val="0"/>
              <w:keepLines w:val="0"/>
              <w:pageBreakBefore w:val="0"/>
              <w:widowControl/>
              <w:kinsoku/>
              <w:wordWrap/>
              <w:overflowPunct/>
              <w:topLinePunct w:val="0"/>
              <w:autoSpaceDE w:val="0"/>
              <w:autoSpaceDN w:val="0"/>
              <w:bidi w:val="0"/>
              <w:adjustRightInd w:val="0"/>
              <w:snapToGrid w:val="0"/>
              <w:spacing w:before="61" w:line="227" w:lineRule="auto"/>
              <w:ind w:left="430"/>
              <w:textAlignment w:val="baseline"/>
              <w:outlineLvl w:val="9"/>
              <w:rPr>
                <w:rFonts w:ascii="宋体" w:hAnsi="宋体" w:eastAsia="宋体" w:cs="宋体"/>
                <w:sz w:val="19"/>
                <w:szCs w:val="19"/>
              </w:rPr>
            </w:pPr>
            <w:r>
              <w:rPr>
                <w:rFonts w:ascii="宋体" w:hAnsi="宋体" w:eastAsia="宋体" w:cs="宋体"/>
                <w:spacing w:val="6"/>
                <w:sz w:val="19"/>
                <w:szCs w:val="19"/>
              </w:rPr>
              <w:t>成本指标</w:t>
            </w:r>
          </w:p>
        </w:tc>
        <w:tc>
          <w:tcPr>
            <w:tcW w:w="2645" w:type="dxa"/>
            <w:vMerge w:val="restart"/>
            <w:tcBorders>
              <w:bottom w:val="nil"/>
            </w:tcBorders>
            <w:vAlign w:val="top"/>
          </w:tcPr>
          <w:p w14:paraId="6D2E43CF">
            <w:pPr>
              <w:keepNext w:val="0"/>
              <w:keepLines w:val="0"/>
              <w:pageBreakBefore w:val="0"/>
              <w:widowControl/>
              <w:kinsoku/>
              <w:wordWrap/>
              <w:overflowPunct/>
              <w:topLinePunct w:val="0"/>
              <w:autoSpaceDE w:val="0"/>
              <w:autoSpaceDN w:val="0"/>
              <w:bidi w:val="0"/>
              <w:adjustRightInd w:val="0"/>
              <w:snapToGrid w:val="0"/>
              <w:spacing w:line="282" w:lineRule="auto"/>
              <w:textAlignment w:val="baseline"/>
              <w:outlineLvl w:val="9"/>
              <w:rPr>
                <w:rFonts w:ascii="Arial"/>
                <w:sz w:val="19"/>
                <w:szCs w:val="19"/>
              </w:rPr>
            </w:pPr>
          </w:p>
          <w:p w14:paraId="6324FFAD">
            <w:pPr>
              <w:keepNext w:val="0"/>
              <w:keepLines w:val="0"/>
              <w:pageBreakBefore w:val="0"/>
              <w:widowControl/>
              <w:kinsoku/>
              <w:wordWrap/>
              <w:overflowPunct/>
              <w:topLinePunct w:val="0"/>
              <w:autoSpaceDE w:val="0"/>
              <w:autoSpaceDN w:val="0"/>
              <w:bidi w:val="0"/>
              <w:adjustRightInd w:val="0"/>
              <w:snapToGrid w:val="0"/>
              <w:spacing w:line="283" w:lineRule="auto"/>
              <w:textAlignment w:val="baseline"/>
              <w:outlineLvl w:val="9"/>
              <w:rPr>
                <w:rFonts w:ascii="Arial"/>
                <w:sz w:val="19"/>
                <w:szCs w:val="19"/>
              </w:rPr>
            </w:pPr>
          </w:p>
          <w:p w14:paraId="613D6FC1">
            <w:pPr>
              <w:keepNext w:val="0"/>
              <w:keepLines w:val="0"/>
              <w:pageBreakBefore w:val="0"/>
              <w:widowControl/>
              <w:kinsoku/>
              <w:wordWrap/>
              <w:overflowPunct/>
              <w:topLinePunct w:val="0"/>
              <w:autoSpaceDE w:val="0"/>
              <w:autoSpaceDN w:val="0"/>
              <w:bidi w:val="0"/>
              <w:adjustRightInd w:val="0"/>
              <w:snapToGrid w:val="0"/>
              <w:spacing w:before="61" w:line="227" w:lineRule="auto"/>
              <w:ind w:left="732"/>
              <w:textAlignment w:val="baseline"/>
              <w:outlineLvl w:val="9"/>
              <w:rPr>
                <w:rFonts w:ascii="宋体" w:hAnsi="宋体" w:eastAsia="宋体" w:cs="宋体"/>
                <w:sz w:val="19"/>
                <w:szCs w:val="19"/>
              </w:rPr>
            </w:pPr>
            <w:r>
              <w:rPr>
                <w:rFonts w:ascii="宋体" w:hAnsi="宋体" w:eastAsia="宋体" w:cs="宋体"/>
                <w:spacing w:val="7"/>
                <w:sz w:val="19"/>
                <w:szCs w:val="19"/>
              </w:rPr>
              <w:t>经济成本指标</w:t>
            </w:r>
          </w:p>
        </w:tc>
        <w:tc>
          <w:tcPr>
            <w:tcW w:w="2895" w:type="dxa"/>
            <w:vAlign w:val="top"/>
          </w:tcPr>
          <w:p w14:paraId="61EAEEA4">
            <w:pPr>
              <w:keepNext w:val="0"/>
              <w:keepLines w:val="0"/>
              <w:pageBreakBefore w:val="0"/>
              <w:widowControl/>
              <w:kinsoku/>
              <w:wordWrap/>
              <w:overflowPunct/>
              <w:topLinePunct w:val="0"/>
              <w:autoSpaceDE w:val="0"/>
              <w:autoSpaceDN w:val="0"/>
              <w:bidi w:val="0"/>
              <w:adjustRightInd w:val="0"/>
              <w:snapToGrid w:val="0"/>
              <w:spacing w:before="147" w:line="227" w:lineRule="auto"/>
              <w:ind w:left="761"/>
              <w:textAlignment w:val="baseline"/>
              <w:outlineLvl w:val="9"/>
              <w:rPr>
                <w:rFonts w:ascii="宋体" w:hAnsi="宋体" w:eastAsia="宋体" w:cs="宋体"/>
                <w:sz w:val="19"/>
                <w:szCs w:val="19"/>
              </w:rPr>
            </w:pPr>
            <w:r>
              <w:rPr>
                <w:rFonts w:ascii="宋体" w:hAnsi="宋体" w:eastAsia="宋体" w:cs="宋体"/>
                <w:spacing w:val="7"/>
                <w:sz w:val="19"/>
                <w:szCs w:val="19"/>
              </w:rPr>
              <w:t>渗沥液处理单价</w:t>
            </w:r>
          </w:p>
        </w:tc>
        <w:tc>
          <w:tcPr>
            <w:tcW w:w="2504" w:type="dxa"/>
            <w:vAlign w:val="top"/>
          </w:tcPr>
          <w:p w14:paraId="612D9903">
            <w:pPr>
              <w:keepNext w:val="0"/>
              <w:keepLines w:val="0"/>
              <w:pageBreakBefore w:val="0"/>
              <w:widowControl/>
              <w:kinsoku/>
              <w:wordWrap/>
              <w:overflowPunct/>
              <w:topLinePunct w:val="0"/>
              <w:autoSpaceDE w:val="0"/>
              <w:autoSpaceDN w:val="0"/>
              <w:bidi w:val="0"/>
              <w:adjustRightInd w:val="0"/>
              <w:snapToGrid w:val="0"/>
              <w:spacing w:before="147" w:line="229" w:lineRule="auto"/>
              <w:ind w:left="707"/>
              <w:textAlignment w:val="baseline"/>
              <w:outlineLvl w:val="9"/>
              <w:rPr>
                <w:rFonts w:ascii="宋体" w:hAnsi="宋体" w:eastAsia="宋体" w:cs="宋体"/>
                <w:sz w:val="19"/>
                <w:szCs w:val="19"/>
              </w:rPr>
            </w:pPr>
            <w:r>
              <w:rPr>
                <w:rFonts w:ascii="宋体" w:hAnsi="宋体" w:eastAsia="宋体" w:cs="宋体"/>
                <w:spacing w:val="5"/>
                <w:sz w:val="19"/>
                <w:szCs w:val="19"/>
              </w:rPr>
              <w:t>=99.58元/吨</w:t>
            </w:r>
          </w:p>
        </w:tc>
      </w:tr>
      <w:tr w14:paraId="4C2A1B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637" w:type="dxa"/>
            <w:vMerge w:val="continue"/>
            <w:tcBorders>
              <w:top w:val="nil"/>
              <w:bottom w:val="nil"/>
            </w:tcBorders>
            <w:vAlign w:val="top"/>
          </w:tcPr>
          <w:p w14:paraId="45B01460">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2645" w:type="dxa"/>
            <w:vMerge w:val="continue"/>
            <w:tcBorders>
              <w:top w:val="nil"/>
              <w:bottom w:val="nil"/>
            </w:tcBorders>
            <w:vAlign w:val="top"/>
          </w:tcPr>
          <w:p w14:paraId="1E56093A">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2895" w:type="dxa"/>
            <w:vAlign w:val="top"/>
          </w:tcPr>
          <w:p w14:paraId="478F2029">
            <w:pPr>
              <w:keepNext w:val="0"/>
              <w:keepLines w:val="0"/>
              <w:pageBreakBefore w:val="0"/>
              <w:widowControl/>
              <w:kinsoku/>
              <w:wordWrap/>
              <w:overflowPunct/>
              <w:topLinePunct w:val="0"/>
              <w:autoSpaceDE w:val="0"/>
              <w:autoSpaceDN w:val="0"/>
              <w:bidi w:val="0"/>
              <w:adjustRightInd w:val="0"/>
              <w:snapToGrid w:val="0"/>
              <w:spacing w:before="148" w:line="227" w:lineRule="auto"/>
              <w:ind w:left="760"/>
              <w:textAlignment w:val="baseline"/>
              <w:outlineLvl w:val="9"/>
              <w:rPr>
                <w:rFonts w:ascii="宋体" w:hAnsi="宋体" w:eastAsia="宋体" w:cs="宋体"/>
                <w:sz w:val="19"/>
                <w:szCs w:val="19"/>
              </w:rPr>
            </w:pPr>
            <w:r>
              <w:rPr>
                <w:rFonts w:ascii="宋体" w:hAnsi="宋体" w:eastAsia="宋体" w:cs="宋体"/>
                <w:spacing w:val="7"/>
                <w:sz w:val="19"/>
                <w:szCs w:val="19"/>
              </w:rPr>
              <w:t>浓缩液处理单价</w:t>
            </w:r>
          </w:p>
        </w:tc>
        <w:tc>
          <w:tcPr>
            <w:tcW w:w="2504" w:type="dxa"/>
            <w:vAlign w:val="top"/>
          </w:tcPr>
          <w:p w14:paraId="30DD961F">
            <w:pPr>
              <w:keepNext w:val="0"/>
              <w:keepLines w:val="0"/>
              <w:pageBreakBefore w:val="0"/>
              <w:widowControl/>
              <w:kinsoku/>
              <w:wordWrap/>
              <w:overflowPunct/>
              <w:topLinePunct w:val="0"/>
              <w:autoSpaceDE w:val="0"/>
              <w:autoSpaceDN w:val="0"/>
              <w:bidi w:val="0"/>
              <w:adjustRightInd w:val="0"/>
              <w:snapToGrid w:val="0"/>
              <w:spacing w:before="148" w:line="229" w:lineRule="auto"/>
              <w:ind w:left="657"/>
              <w:textAlignment w:val="baseline"/>
              <w:outlineLvl w:val="9"/>
              <w:rPr>
                <w:rFonts w:ascii="宋体" w:hAnsi="宋体" w:eastAsia="宋体" w:cs="宋体"/>
                <w:sz w:val="19"/>
                <w:szCs w:val="19"/>
              </w:rPr>
            </w:pPr>
            <w:r>
              <w:rPr>
                <w:rFonts w:ascii="宋体" w:hAnsi="宋体" w:eastAsia="宋体" w:cs="宋体"/>
                <w:spacing w:val="5"/>
                <w:sz w:val="19"/>
                <w:szCs w:val="19"/>
              </w:rPr>
              <w:t>=128.53元/吨</w:t>
            </w:r>
          </w:p>
        </w:tc>
      </w:tr>
      <w:tr w14:paraId="547C81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637" w:type="dxa"/>
            <w:vMerge w:val="continue"/>
            <w:tcBorders>
              <w:top w:val="nil"/>
            </w:tcBorders>
            <w:vAlign w:val="top"/>
          </w:tcPr>
          <w:p w14:paraId="3E7B4E78">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2645" w:type="dxa"/>
            <w:vMerge w:val="continue"/>
            <w:tcBorders>
              <w:top w:val="nil"/>
            </w:tcBorders>
            <w:vAlign w:val="top"/>
          </w:tcPr>
          <w:p w14:paraId="5F9FE068">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2895" w:type="dxa"/>
            <w:vAlign w:val="top"/>
          </w:tcPr>
          <w:p w14:paraId="28D88E5E">
            <w:pPr>
              <w:keepNext w:val="0"/>
              <w:keepLines w:val="0"/>
              <w:pageBreakBefore w:val="0"/>
              <w:widowControl/>
              <w:kinsoku/>
              <w:wordWrap/>
              <w:overflowPunct/>
              <w:topLinePunct w:val="0"/>
              <w:autoSpaceDE w:val="0"/>
              <w:autoSpaceDN w:val="0"/>
              <w:bidi w:val="0"/>
              <w:adjustRightInd w:val="0"/>
              <w:snapToGrid w:val="0"/>
              <w:spacing w:before="148" w:line="227" w:lineRule="auto"/>
              <w:ind w:left="865"/>
              <w:textAlignment w:val="baseline"/>
              <w:outlineLvl w:val="9"/>
              <w:rPr>
                <w:rFonts w:ascii="宋体" w:hAnsi="宋体" w:eastAsia="宋体" w:cs="宋体"/>
                <w:sz w:val="19"/>
                <w:szCs w:val="19"/>
              </w:rPr>
            </w:pPr>
            <w:r>
              <w:rPr>
                <w:rFonts w:ascii="宋体" w:hAnsi="宋体" w:eastAsia="宋体" w:cs="宋体"/>
                <w:spacing w:val="7"/>
                <w:sz w:val="19"/>
                <w:szCs w:val="19"/>
              </w:rPr>
              <w:t>处理费总成本</w:t>
            </w:r>
          </w:p>
        </w:tc>
        <w:tc>
          <w:tcPr>
            <w:tcW w:w="2504" w:type="dxa"/>
            <w:vAlign w:val="top"/>
          </w:tcPr>
          <w:p w14:paraId="3603D0AA">
            <w:pPr>
              <w:keepNext w:val="0"/>
              <w:keepLines w:val="0"/>
              <w:pageBreakBefore w:val="0"/>
              <w:widowControl/>
              <w:kinsoku/>
              <w:wordWrap/>
              <w:overflowPunct/>
              <w:topLinePunct w:val="0"/>
              <w:autoSpaceDE w:val="0"/>
              <w:autoSpaceDN w:val="0"/>
              <w:bidi w:val="0"/>
              <w:adjustRightInd w:val="0"/>
              <w:snapToGrid w:val="0"/>
              <w:spacing w:before="147" w:line="229" w:lineRule="auto"/>
              <w:ind w:left="773"/>
              <w:textAlignment w:val="baseline"/>
              <w:outlineLvl w:val="9"/>
              <w:rPr>
                <w:rFonts w:ascii="宋体" w:hAnsi="宋体" w:eastAsia="宋体" w:cs="宋体"/>
                <w:sz w:val="19"/>
                <w:szCs w:val="19"/>
              </w:rPr>
            </w:pPr>
            <w:r>
              <w:rPr>
                <w:rFonts w:ascii="宋体" w:hAnsi="宋体" w:eastAsia="宋体" w:cs="宋体"/>
                <w:spacing w:val="4"/>
                <w:sz w:val="19"/>
                <w:szCs w:val="19"/>
              </w:rPr>
              <w:t>≤5981万元</w:t>
            </w:r>
          </w:p>
        </w:tc>
      </w:tr>
      <w:tr w14:paraId="7BCAE5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637" w:type="dxa"/>
            <w:vMerge w:val="restart"/>
            <w:tcBorders>
              <w:bottom w:val="nil"/>
            </w:tcBorders>
            <w:vAlign w:val="top"/>
          </w:tcPr>
          <w:p w14:paraId="398924E2">
            <w:pPr>
              <w:keepNext w:val="0"/>
              <w:keepLines w:val="0"/>
              <w:pageBreakBefore w:val="0"/>
              <w:widowControl/>
              <w:kinsoku/>
              <w:wordWrap/>
              <w:overflowPunct/>
              <w:topLinePunct w:val="0"/>
              <w:autoSpaceDE w:val="0"/>
              <w:autoSpaceDN w:val="0"/>
              <w:bidi w:val="0"/>
              <w:adjustRightInd w:val="0"/>
              <w:snapToGrid w:val="0"/>
              <w:spacing w:line="257" w:lineRule="auto"/>
              <w:textAlignment w:val="baseline"/>
              <w:outlineLvl w:val="9"/>
              <w:rPr>
                <w:rFonts w:ascii="Arial"/>
                <w:sz w:val="19"/>
                <w:szCs w:val="19"/>
              </w:rPr>
            </w:pPr>
          </w:p>
          <w:p w14:paraId="38904A25">
            <w:pPr>
              <w:keepNext w:val="0"/>
              <w:keepLines w:val="0"/>
              <w:pageBreakBefore w:val="0"/>
              <w:widowControl/>
              <w:kinsoku/>
              <w:wordWrap/>
              <w:overflowPunct/>
              <w:topLinePunct w:val="0"/>
              <w:autoSpaceDE w:val="0"/>
              <w:autoSpaceDN w:val="0"/>
              <w:bidi w:val="0"/>
              <w:adjustRightInd w:val="0"/>
              <w:snapToGrid w:val="0"/>
              <w:spacing w:line="257" w:lineRule="auto"/>
              <w:textAlignment w:val="baseline"/>
              <w:outlineLvl w:val="9"/>
              <w:rPr>
                <w:rFonts w:ascii="Arial"/>
                <w:sz w:val="19"/>
                <w:szCs w:val="19"/>
              </w:rPr>
            </w:pPr>
          </w:p>
          <w:p w14:paraId="27B7D18F">
            <w:pPr>
              <w:keepNext w:val="0"/>
              <w:keepLines w:val="0"/>
              <w:pageBreakBefore w:val="0"/>
              <w:widowControl/>
              <w:kinsoku/>
              <w:wordWrap/>
              <w:overflowPunct/>
              <w:topLinePunct w:val="0"/>
              <w:autoSpaceDE w:val="0"/>
              <w:autoSpaceDN w:val="0"/>
              <w:bidi w:val="0"/>
              <w:adjustRightInd w:val="0"/>
              <w:snapToGrid w:val="0"/>
              <w:spacing w:line="257" w:lineRule="auto"/>
              <w:textAlignment w:val="baseline"/>
              <w:outlineLvl w:val="9"/>
              <w:rPr>
                <w:rFonts w:ascii="Arial"/>
                <w:sz w:val="19"/>
                <w:szCs w:val="19"/>
              </w:rPr>
            </w:pPr>
          </w:p>
          <w:p w14:paraId="515030BD">
            <w:pPr>
              <w:keepNext w:val="0"/>
              <w:keepLines w:val="0"/>
              <w:pageBreakBefore w:val="0"/>
              <w:widowControl/>
              <w:kinsoku/>
              <w:wordWrap/>
              <w:overflowPunct/>
              <w:topLinePunct w:val="0"/>
              <w:autoSpaceDE w:val="0"/>
              <w:autoSpaceDN w:val="0"/>
              <w:bidi w:val="0"/>
              <w:adjustRightInd w:val="0"/>
              <w:snapToGrid w:val="0"/>
              <w:spacing w:line="257" w:lineRule="auto"/>
              <w:textAlignment w:val="baseline"/>
              <w:outlineLvl w:val="9"/>
              <w:rPr>
                <w:rFonts w:ascii="Arial"/>
                <w:sz w:val="19"/>
                <w:szCs w:val="19"/>
              </w:rPr>
            </w:pPr>
          </w:p>
          <w:p w14:paraId="0E8A7C08">
            <w:pPr>
              <w:keepNext w:val="0"/>
              <w:keepLines w:val="0"/>
              <w:pageBreakBefore w:val="0"/>
              <w:widowControl/>
              <w:kinsoku/>
              <w:wordWrap/>
              <w:overflowPunct/>
              <w:topLinePunct w:val="0"/>
              <w:autoSpaceDE w:val="0"/>
              <w:autoSpaceDN w:val="0"/>
              <w:bidi w:val="0"/>
              <w:adjustRightInd w:val="0"/>
              <w:snapToGrid w:val="0"/>
              <w:spacing w:line="258" w:lineRule="auto"/>
              <w:textAlignment w:val="baseline"/>
              <w:outlineLvl w:val="9"/>
              <w:rPr>
                <w:rFonts w:ascii="Arial"/>
                <w:sz w:val="19"/>
                <w:szCs w:val="19"/>
              </w:rPr>
            </w:pPr>
          </w:p>
          <w:p w14:paraId="0D6B1B1B">
            <w:pPr>
              <w:keepNext w:val="0"/>
              <w:keepLines w:val="0"/>
              <w:pageBreakBefore w:val="0"/>
              <w:widowControl/>
              <w:kinsoku/>
              <w:wordWrap/>
              <w:overflowPunct/>
              <w:topLinePunct w:val="0"/>
              <w:autoSpaceDE w:val="0"/>
              <w:autoSpaceDN w:val="0"/>
              <w:bidi w:val="0"/>
              <w:adjustRightInd w:val="0"/>
              <w:snapToGrid w:val="0"/>
              <w:spacing w:before="62" w:line="228" w:lineRule="auto"/>
              <w:ind w:left="429"/>
              <w:textAlignment w:val="baseline"/>
              <w:outlineLvl w:val="9"/>
              <w:rPr>
                <w:rFonts w:ascii="宋体" w:hAnsi="宋体" w:eastAsia="宋体" w:cs="宋体"/>
                <w:sz w:val="19"/>
                <w:szCs w:val="19"/>
              </w:rPr>
            </w:pPr>
            <w:r>
              <w:rPr>
                <w:rFonts w:ascii="宋体" w:hAnsi="宋体" w:eastAsia="宋体" w:cs="宋体"/>
                <w:spacing w:val="7"/>
                <w:sz w:val="19"/>
                <w:szCs w:val="19"/>
              </w:rPr>
              <w:t>产出指标</w:t>
            </w:r>
          </w:p>
        </w:tc>
        <w:tc>
          <w:tcPr>
            <w:tcW w:w="2645" w:type="dxa"/>
            <w:vMerge w:val="restart"/>
            <w:tcBorders>
              <w:bottom w:val="nil"/>
            </w:tcBorders>
            <w:vAlign w:val="top"/>
          </w:tcPr>
          <w:p w14:paraId="693AB42F">
            <w:pPr>
              <w:keepNext w:val="0"/>
              <w:keepLines w:val="0"/>
              <w:pageBreakBefore w:val="0"/>
              <w:widowControl/>
              <w:kinsoku/>
              <w:wordWrap/>
              <w:overflowPunct/>
              <w:topLinePunct w:val="0"/>
              <w:autoSpaceDE w:val="0"/>
              <w:autoSpaceDN w:val="0"/>
              <w:bidi w:val="0"/>
              <w:adjustRightInd w:val="0"/>
              <w:snapToGrid w:val="0"/>
              <w:spacing w:line="327" w:lineRule="auto"/>
              <w:textAlignment w:val="baseline"/>
              <w:outlineLvl w:val="9"/>
              <w:rPr>
                <w:rFonts w:ascii="Arial"/>
                <w:sz w:val="19"/>
                <w:szCs w:val="19"/>
              </w:rPr>
            </w:pPr>
          </w:p>
          <w:p w14:paraId="75716ED9">
            <w:pPr>
              <w:keepNext w:val="0"/>
              <w:keepLines w:val="0"/>
              <w:pageBreakBefore w:val="0"/>
              <w:widowControl/>
              <w:kinsoku/>
              <w:wordWrap/>
              <w:overflowPunct/>
              <w:topLinePunct w:val="0"/>
              <w:autoSpaceDE w:val="0"/>
              <w:autoSpaceDN w:val="0"/>
              <w:bidi w:val="0"/>
              <w:adjustRightInd w:val="0"/>
              <w:snapToGrid w:val="0"/>
              <w:spacing w:before="62" w:line="228" w:lineRule="auto"/>
              <w:ind w:left="932"/>
              <w:textAlignment w:val="baseline"/>
              <w:outlineLvl w:val="9"/>
              <w:rPr>
                <w:rFonts w:ascii="宋体" w:hAnsi="宋体" w:eastAsia="宋体" w:cs="宋体"/>
                <w:sz w:val="19"/>
                <w:szCs w:val="19"/>
              </w:rPr>
            </w:pPr>
            <w:r>
              <w:rPr>
                <w:rFonts w:ascii="宋体" w:hAnsi="宋体" w:eastAsia="宋体" w:cs="宋体"/>
                <w:spacing w:val="6"/>
                <w:sz w:val="19"/>
                <w:szCs w:val="19"/>
              </w:rPr>
              <w:t>数量指标</w:t>
            </w:r>
          </w:p>
        </w:tc>
        <w:tc>
          <w:tcPr>
            <w:tcW w:w="2895" w:type="dxa"/>
            <w:vAlign w:val="top"/>
          </w:tcPr>
          <w:p w14:paraId="58629DCB">
            <w:pPr>
              <w:keepNext w:val="0"/>
              <w:keepLines w:val="0"/>
              <w:pageBreakBefore w:val="0"/>
              <w:widowControl/>
              <w:kinsoku/>
              <w:wordWrap/>
              <w:overflowPunct/>
              <w:topLinePunct w:val="0"/>
              <w:autoSpaceDE w:val="0"/>
              <w:autoSpaceDN w:val="0"/>
              <w:bidi w:val="0"/>
              <w:adjustRightInd w:val="0"/>
              <w:snapToGrid w:val="0"/>
              <w:spacing w:before="150" w:line="229" w:lineRule="auto"/>
              <w:ind w:left="862"/>
              <w:textAlignment w:val="baseline"/>
              <w:outlineLvl w:val="9"/>
              <w:rPr>
                <w:rFonts w:ascii="宋体" w:hAnsi="宋体" w:eastAsia="宋体" w:cs="宋体"/>
                <w:sz w:val="19"/>
                <w:szCs w:val="19"/>
              </w:rPr>
            </w:pPr>
            <w:r>
              <w:rPr>
                <w:rFonts w:ascii="宋体" w:hAnsi="宋体" w:eastAsia="宋体" w:cs="宋体"/>
                <w:spacing w:val="7"/>
                <w:sz w:val="19"/>
                <w:szCs w:val="19"/>
              </w:rPr>
              <w:t>渗沥液处理量</w:t>
            </w:r>
          </w:p>
        </w:tc>
        <w:tc>
          <w:tcPr>
            <w:tcW w:w="2504" w:type="dxa"/>
            <w:vAlign w:val="top"/>
          </w:tcPr>
          <w:p w14:paraId="2AB9B438">
            <w:pPr>
              <w:keepNext w:val="0"/>
              <w:keepLines w:val="0"/>
              <w:pageBreakBefore w:val="0"/>
              <w:widowControl/>
              <w:kinsoku/>
              <w:wordWrap/>
              <w:overflowPunct/>
              <w:topLinePunct w:val="0"/>
              <w:autoSpaceDE w:val="0"/>
              <w:autoSpaceDN w:val="0"/>
              <w:bidi w:val="0"/>
              <w:adjustRightInd w:val="0"/>
              <w:snapToGrid w:val="0"/>
              <w:spacing w:before="150" w:line="229" w:lineRule="auto"/>
              <w:ind w:left="728"/>
              <w:textAlignment w:val="baseline"/>
              <w:outlineLvl w:val="9"/>
              <w:rPr>
                <w:rFonts w:ascii="宋体" w:hAnsi="宋体" w:eastAsia="宋体" w:cs="宋体"/>
                <w:sz w:val="19"/>
                <w:szCs w:val="19"/>
              </w:rPr>
            </w:pPr>
            <w:r>
              <w:rPr>
                <w:rFonts w:ascii="宋体" w:hAnsi="宋体" w:eastAsia="宋体" w:cs="宋体"/>
                <w:spacing w:val="3"/>
                <w:sz w:val="19"/>
                <w:szCs w:val="19"/>
              </w:rPr>
              <w:t>≥25.55万吨</w:t>
            </w:r>
          </w:p>
        </w:tc>
      </w:tr>
      <w:tr w14:paraId="771CBC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637" w:type="dxa"/>
            <w:vMerge w:val="continue"/>
            <w:tcBorders>
              <w:top w:val="nil"/>
              <w:bottom w:val="nil"/>
            </w:tcBorders>
            <w:vAlign w:val="top"/>
          </w:tcPr>
          <w:p w14:paraId="4257A2F4">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2645" w:type="dxa"/>
            <w:vMerge w:val="continue"/>
            <w:tcBorders>
              <w:top w:val="nil"/>
            </w:tcBorders>
            <w:vAlign w:val="top"/>
          </w:tcPr>
          <w:p w14:paraId="5CE533A2">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2895" w:type="dxa"/>
            <w:vAlign w:val="top"/>
          </w:tcPr>
          <w:p w14:paraId="5E05E980">
            <w:pPr>
              <w:keepNext w:val="0"/>
              <w:keepLines w:val="0"/>
              <w:pageBreakBefore w:val="0"/>
              <w:widowControl/>
              <w:kinsoku/>
              <w:wordWrap/>
              <w:overflowPunct/>
              <w:topLinePunct w:val="0"/>
              <w:autoSpaceDE w:val="0"/>
              <w:autoSpaceDN w:val="0"/>
              <w:bidi w:val="0"/>
              <w:adjustRightInd w:val="0"/>
              <w:snapToGrid w:val="0"/>
              <w:spacing w:before="150" w:line="227" w:lineRule="auto"/>
              <w:ind w:left="861"/>
              <w:textAlignment w:val="baseline"/>
              <w:outlineLvl w:val="9"/>
              <w:rPr>
                <w:rFonts w:ascii="宋体" w:hAnsi="宋体" w:eastAsia="宋体" w:cs="宋体"/>
                <w:sz w:val="19"/>
                <w:szCs w:val="19"/>
              </w:rPr>
            </w:pPr>
            <w:r>
              <w:rPr>
                <w:rFonts w:ascii="宋体" w:hAnsi="宋体" w:eastAsia="宋体" w:cs="宋体"/>
                <w:spacing w:val="7"/>
                <w:sz w:val="19"/>
                <w:szCs w:val="19"/>
              </w:rPr>
              <w:t>浓缩液处理量</w:t>
            </w:r>
          </w:p>
        </w:tc>
        <w:tc>
          <w:tcPr>
            <w:tcW w:w="2504" w:type="dxa"/>
            <w:vAlign w:val="top"/>
          </w:tcPr>
          <w:p w14:paraId="6B0188F6">
            <w:pPr>
              <w:keepNext w:val="0"/>
              <w:keepLines w:val="0"/>
              <w:pageBreakBefore w:val="0"/>
              <w:widowControl/>
              <w:kinsoku/>
              <w:wordWrap/>
              <w:overflowPunct/>
              <w:topLinePunct w:val="0"/>
              <w:autoSpaceDE w:val="0"/>
              <w:autoSpaceDN w:val="0"/>
              <w:bidi w:val="0"/>
              <w:adjustRightInd w:val="0"/>
              <w:snapToGrid w:val="0"/>
              <w:spacing w:before="149" w:line="229" w:lineRule="auto"/>
              <w:ind w:left="879"/>
              <w:textAlignment w:val="baseline"/>
              <w:outlineLvl w:val="9"/>
              <w:rPr>
                <w:rFonts w:ascii="宋体" w:hAnsi="宋体" w:eastAsia="宋体" w:cs="宋体"/>
                <w:sz w:val="19"/>
                <w:szCs w:val="19"/>
              </w:rPr>
            </w:pPr>
            <w:r>
              <w:rPr>
                <w:rFonts w:ascii="宋体" w:hAnsi="宋体" w:eastAsia="宋体" w:cs="宋体"/>
                <w:spacing w:val="2"/>
                <w:sz w:val="19"/>
                <w:szCs w:val="19"/>
              </w:rPr>
              <w:t>≥14万吨</w:t>
            </w:r>
          </w:p>
        </w:tc>
      </w:tr>
      <w:tr w14:paraId="6DF8B6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637" w:type="dxa"/>
            <w:vMerge w:val="continue"/>
            <w:tcBorders>
              <w:top w:val="nil"/>
              <w:bottom w:val="nil"/>
            </w:tcBorders>
            <w:vAlign w:val="top"/>
          </w:tcPr>
          <w:p w14:paraId="284349FA">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2645" w:type="dxa"/>
            <w:vMerge w:val="restart"/>
            <w:tcBorders>
              <w:bottom w:val="nil"/>
            </w:tcBorders>
            <w:vAlign w:val="top"/>
          </w:tcPr>
          <w:p w14:paraId="5D1F7B1C">
            <w:pPr>
              <w:keepNext w:val="0"/>
              <w:keepLines w:val="0"/>
              <w:pageBreakBefore w:val="0"/>
              <w:widowControl/>
              <w:kinsoku/>
              <w:wordWrap/>
              <w:overflowPunct/>
              <w:topLinePunct w:val="0"/>
              <w:autoSpaceDE w:val="0"/>
              <w:autoSpaceDN w:val="0"/>
              <w:bidi w:val="0"/>
              <w:adjustRightInd w:val="0"/>
              <w:snapToGrid w:val="0"/>
              <w:spacing w:line="285" w:lineRule="auto"/>
              <w:textAlignment w:val="baseline"/>
              <w:outlineLvl w:val="9"/>
              <w:rPr>
                <w:rFonts w:ascii="Arial"/>
                <w:sz w:val="19"/>
                <w:szCs w:val="19"/>
              </w:rPr>
            </w:pPr>
          </w:p>
          <w:p w14:paraId="5E3C9FAE">
            <w:pPr>
              <w:keepNext w:val="0"/>
              <w:keepLines w:val="0"/>
              <w:pageBreakBefore w:val="0"/>
              <w:widowControl/>
              <w:kinsoku/>
              <w:wordWrap/>
              <w:overflowPunct/>
              <w:topLinePunct w:val="0"/>
              <w:autoSpaceDE w:val="0"/>
              <w:autoSpaceDN w:val="0"/>
              <w:bidi w:val="0"/>
              <w:adjustRightInd w:val="0"/>
              <w:snapToGrid w:val="0"/>
              <w:spacing w:line="285" w:lineRule="auto"/>
              <w:textAlignment w:val="baseline"/>
              <w:outlineLvl w:val="9"/>
              <w:rPr>
                <w:rFonts w:ascii="Arial"/>
                <w:sz w:val="19"/>
                <w:szCs w:val="19"/>
              </w:rPr>
            </w:pPr>
          </w:p>
          <w:p w14:paraId="40AB8870">
            <w:pPr>
              <w:keepNext w:val="0"/>
              <w:keepLines w:val="0"/>
              <w:pageBreakBefore w:val="0"/>
              <w:widowControl/>
              <w:kinsoku/>
              <w:wordWrap/>
              <w:overflowPunct/>
              <w:topLinePunct w:val="0"/>
              <w:autoSpaceDE w:val="0"/>
              <w:autoSpaceDN w:val="0"/>
              <w:bidi w:val="0"/>
              <w:adjustRightInd w:val="0"/>
              <w:snapToGrid w:val="0"/>
              <w:spacing w:before="62" w:line="229" w:lineRule="auto"/>
              <w:ind w:left="932"/>
              <w:textAlignment w:val="baseline"/>
              <w:outlineLvl w:val="9"/>
              <w:rPr>
                <w:rFonts w:ascii="宋体" w:hAnsi="宋体" w:eastAsia="宋体" w:cs="宋体"/>
                <w:sz w:val="19"/>
                <w:szCs w:val="19"/>
              </w:rPr>
            </w:pPr>
            <w:r>
              <w:rPr>
                <w:rFonts w:ascii="宋体" w:hAnsi="宋体" w:eastAsia="宋体" w:cs="宋体"/>
                <w:spacing w:val="6"/>
                <w:sz w:val="19"/>
                <w:szCs w:val="19"/>
              </w:rPr>
              <w:t>质量指标</w:t>
            </w:r>
          </w:p>
        </w:tc>
        <w:tc>
          <w:tcPr>
            <w:tcW w:w="2895" w:type="dxa"/>
            <w:vAlign w:val="top"/>
          </w:tcPr>
          <w:p w14:paraId="39D818A7">
            <w:pPr>
              <w:keepNext w:val="0"/>
              <w:keepLines w:val="0"/>
              <w:pageBreakBefore w:val="0"/>
              <w:widowControl/>
              <w:kinsoku/>
              <w:wordWrap/>
              <w:overflowPunct/>
              <w:topLinePunct w:val="0"/>
              <w:autoSpaceDE w:val="0"/>
              <w:autoSpaceDN w:val="0"/>
              <w:bidi w:val="0"/>
              <w:adjustRightInd w:val="0"/>
              <w:snapToGrid w:val="0"/>
              <w:spacing w:before="154" w:line="228" w:lineRule="auto"/>
              <w:ind w:left="663"/>
              <w:textAlignment w:val="baseline"/>
              <w:outlineLvl w:val="9"/>
              <w:rPr>
                <w:rFonts w:ascii="宋体" w:hAnsi="宋体" w:eastAsia="宋体" w:cs="宋体"/>
                <w:sz w:val="19"/>
                <w:szCs w:val="19"/>
              </w:rPr>
            </w:pPr>
            <w:r>
              <w:rPr>
                <w:rFonts w:ascii="宋体" w:hAnsi="宋体" w:eastAsia="宋体" w:cs="宋体"/>
                <w:spacing w:val="7"/>
                <w:sz w:val="19"/>
                <w:szCs w:val="19"/>
              </w:rPr>
              <w:t>渗沥液处理合格率</w:t>
            </w:r>
          </w:p>
        </w:tc>
        <w:tc>
          <w:tcPr>
            <w:tcW w:w="2504" w:type="dxa"/>
            <w:vAlign w:val="top"/>
          </w:tcPr>
          <w:p w14:paraId="44CF00D4">
            <w:pPr>
              <w:keepNext w:val="0"/>
              <w:keepLines w:val="0"/>
              <w:pageBreakBefore w:val="0"/>
              <w:widowControl/>
              <w:kinsoku/>
              <w:wordWrap/>
              <w:overflowPunct/>
              <w:topLinePunct w:val="0"/>
              <w:autoSpaceDE w:val="0"/>
              <w:autoSpaceDN w:val="0"/>
              <w:bidi w:val="0"/>
              <w:adjustRightInd w:val="0"/>
              <w:snapToGrid w:val="0"/>
              <w:spacing w:before="154" w:line="255" w:lineRule="exact"/>
              <w:ind w:left="1007"/>
              <w:textAlignment w:val="baseline"/>
              <w:outlineLvl w:val="9"/>
              <w:rPr>
                <w:rFonts w:ascii="宋体" w:hAnsi="宋体" w:eastAsia="宋体" w:cs="宋体"/>
                <w:sz w:val="19"/>
                <w:szCs w:val="19"/>
              </w:rPr>
            </w:pPr>
            <w:r>
              <w:rPr>
                <w:rFonts w:ascii="宋体" w:hAnsi="宋体" w:eastAsia="宋体" w:cs="宋体"/>
                <w:spacing w:val="4"/>
                <w:position w:val="1"/>
                <w:sz w:val="19"/>
                <w:szCs w:val="19"/>
              </w:rPr>
              <w:t>=100%</w:t>
            </w:r>
          </w:p>
        </w:tc>
      </w:tr>
      <w:tr w14:paraId="662CE3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637" w:type="dxa"/>
            <w:vMerge w:val="continue"/>
            <w:tcBorders>
              <w:top w:val="nil"/>
              <w:bottom w:val="nil"/>
            </w:tcBorders>
            <w:vAlign w:val="top"/>
          </w:tcPr>
          <w:p w14:paraId="358E2808">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2645" w:type="dxa"/>
            <w:vMerge w:val="continue"/>
            <w:tcBorders>
              <w:top w:val="nil"/>
              <w:bottom w:val="nil"/>
            </w:tcBorders>
            <w:vAlign w:val="top"/>
          </w:tcPr>
          <w:p w14:paraId="6DF382FB">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2895" w:type="dxa"/>
            <w:vAlign w:val="top"/>
          </w:tcPr>
          <w:p w14:paraId="0831CF45">
            <w:pPr>
              <w:keepNext w:val="0"/>
              <w:keepLines w:val="0"/>
              <w:pageBreakBefore w:val="0"/>
              <w:widowControl/>
              <w:kinsoku/>
              <w:wordWrap/>
              <w:overflowPunct/>
              <w:topLinePunct w:val="0"/>
              <w:autoSpaceDE w:val="0"/>
              <w:autoSpaceDN w:val="0"/>
              <w:bidi w:val="0"/>
              <w:adjustRightInd w:val="0"/>
              <w:snapToGrid w:val="0"/>
              <w:spacing w:before="154" w:line="227" w:lineRule="auto"/>
              <w:ind w:left="662"/>
              <w:textAlignment w:val="baseline"/>
              <w:outlineLvl w:val="9"/>
              <w:rPr>
                <w:rFonts w:ascii="宋体" w:hAnsi="宋体" w:eastAsia="宋体" w:cs="宋体"/>
                <w:sz w:val="19"/>
                <w:szCs w:val="19"/>
              </w:rPr>
            </w:pPr>
            <w:r>
              <w:rPr>
                <w:rFonts w:ascii="宋体" w:hAnsi="宋体" w:eastAsia="宋体" w:cs="宋体"/>
                <w:spacing w:val="8"/>
                <w:sz w:val="19"/>
                <w:szCs w:val="19"/>
              </w:rPr>
              <w:t>浓缩液处理合格率</w:t>
            </w:r>
          </w:p>
        </w:tc>
        <w:tc>
          <w:tcPr>
            <w:tcW w:w="2504" w:type="dxa"/>
            <w:vAlign w:val="top"/>
          </w:tcPr>
          <w:p w14:paraId="68D9B11F">
            <w:pPr>
              <w:keepNext w:val="0"/>
              <w:keepLines w:val="0"/>
              <w:pageBreakBefore w:val="0"/>
              <w:widowControl/>
              <w:kinsoku/>
              <w:wordWrap/>
              <w:overflowPunct/>
              <w:topLinePunct w:val="0"/>
              <w:autoSpaceDE w:val="0"/>
              <w:autoSpaceDN w:val="0"/>
              <w:bidi w:val="0"/>
              <w:adjustRightInd w:val="0"/>
              <w:snapToGrid w:val="0"/>
              <w:spacing w:before="154" w:line="255" w:lineRule="exact"/>
              <w:ind w:left="1007"/>
              <w:textAlignment w:val="baseline"/>
              <w:outlineLvl w:val="9"/>
              <w:rPr>
                <w:rFonts w:ascii="宋体" w:hAnsi="宋体" w:eastAsia="宋体" w:cs="宋体"/>
                <w:sz w:val="19"/>
                <w:szCs w:val="19"/>
              </w:rPr>
            </w:pPr>
            <w:r>
              <w:rPr>
                <w:rFonts w:ascii="宋体" w:hAnsi="宋体" w:eastAsia="宋体" w:cs="宋体"/>
                <w:spacing w:val="4"/>
                <w:position w:val="1"/>
                <w:sz w:val="19"/>
                <w:szCs w:val="19"/>
              </w:rPr>
              <w:t>=100%</w:t>
            </w:r>
          </w:p>
        </w:tc>
      </w:tr>
      <w:tr w14:paraId="4CAB03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637" w:type="dxa"/>
            <w:vMerge w:val="continue"/>
            <w:tcBorders>
              <w:top w:val="nil"/>
              <w:bottom w:val="nil"/>
            </w:tcBorders>
            <w:vAlign w:val="top"/>
          </w:tcPr>
          <w:p w14:paraId="17110EF2">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2645" w:type="dxa"/>
            <w:vMerge w:val="continue"/>
            <w:tcBorders>
              <w:top w:val="nil"/>
            </w:tcBorders>
            <w:vAlign w:val="top"/>
          </w:tcPr>
          <w:p w14:paraId="262FA68A">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2895" w:type="dxa"/>
            <w:vAlign w:val="top"/>
          </w:tcPr>
          <w:p w14:paraId="0ADD201A">
            <w:pPr>
              <w:keepNext w:val="0"/>
              <w:keepLines w:val="0"/>
              <w:pageBreakBefore w:val="0"/>
              <w:widowControl/>
              <w:kinsoku/>
              <w:wordWrap/>
              <w:overflowPunct/>
              <w:topLinePunct w:val="0"/>
              <w:autoSpaceDE w:val="0"/>
              <w:autoSpaceDN w:val="0"/>
              <w:bidi w:val="0"/>
              <w:adjustRightInd w:val="0"/>
              <w:snapToGrid w:val="0"/>
              <w:spacing w:before="152" w:line="228" w:lineRule="auto"/>
              <w:ind w:left="777"/>
              <w:textAlignment w:val="baseline"/>
              <w:outlineLvl w:val="9"/>
              <w:rPr>
                <w:rFonts w:ascii="宋体" w:hAnsi="宋体" w:eastAsia="宋体" w:cs="宋体"/>
                <w:sz w:val="19"/>
                <w:szCs w:val="19"/>
              </w:rPr>
            </w:pPr>
            <w:r>
              <w:rPr>
                <w:rFonts w:ascii="宋体" w:hAnsi="宋体" w:eastAsia="宋体" w:cs="宋体"/>
                <w:spacing w:val="5"/>
                <w:sz w:val="19"/>
                <w:szCs w:val="19"/>
              </w:rPr>
              <w:t>出水水质达标率</w:t>
            </w:r>
          </w:p>
        </w:tc>
        <w:tc>
          <w:tcPr>
            <w:tcW w:w="2504" w:type="dxa"/>
            <w:vAlign w:val="top"/>
          </w:tcPr>
          <w:p w14:paraId="0AB48AA0">
            <w:pPr>
              <w:keepNext w:val="0"/>
              <w:keepLines w:val="0"/>
              <w:pageBreakBefore w:val="0"/>
              <w:widowControl/>
              <w:kinsoku/>
              <w:wordWrap/>
              <w:overflowPunct/>
              <w:topLinePunct w:val="0"/>
              <w:autoSpaceDE w:val="0"/>
              <w:autoSpaceDN w:val="0"/>
              <w:bidi w:val="0"/>
              <w:adjustRightInd w:val="0"/>
              <w:snapToGrid w:val="0"/>
              <w:spacing w:before="152" w:line="255" w:lineRule="exact"/>
              <w:ind w:left="1007"/>
              <w:textAlignment w:val="baseline"/>
              <w:outlineLvl w:val="9"/>
              <w:rPr>
                <w:rFonts w:ascii="宋体" w:hAnsi="宋体" w:eastAsia="宋体" w:cs="宋体"/>
                <w:sz w:val="19"/>
                <w:szCs w:val="19"/>
              </w:rPr>
            </w:pPr>
            <w:r>
              <w:rPr>
                <w:rFonts w:ascii="宋体" w:hAnsi="宋体" w:eastAsia="宋体" w:cs="宋体"/>
                <w:spacing w:val="4"/>
                <w:position w:val="1"/>
                <w:sz w:val="19"/>
                <w:szCs w:val="19"/>
              </w:rPr>
              <w:t>=100%</w:t>
            </w:r>
          </w:p>
        </w:tc>
      </w:tr>
      <w:tr w14:paraId="00858D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637" w:type="dxa"/>
            <w:vMerge w:val="continue"/>
            <w:tcBorders>
              <w:top w:val="nil"/>
            </w:tcBorders>
            <w:vAlign w:val="top"/>
          </w:tcPr>
          <w:p w14:paraId="2F2DF956">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2645" w:type="dxa"/>
            <w:vAlign w:val="top"/>
          </w:tcPr>
          <w:p w14:paraId="006702EC">
            <w:pPr>
              <w:keepNext w:val="0"/>
              <w:keepLines w:val="0"/>
              <w:pageBreakBefore w:val="0"/>
              <w:widowControl/>
              <w:kinsoku/>
              <w:wordWrap/>
              <w:overflowPunct/>
              <w:topLinePunct w:val="0"/>
              <w:autoSpaceDE w:val="0"/>
              <w:autoSpaceDN w:val="0"/>
              <w:bidi w:val="0"/>
              <w:adjustRightInd w:val="0"/>
              <w:snapToGrid w:val="0"/>
              <w:spacing w:before="154" w:line="229" w:lineRule="auto"/>
              <w:ind w:left="940"/>
              <w:textAlignment w:val="baseline"/>
              <w:outlineLvl w:val="9"/>
              <w:rPr>
                <w:rFonts w:ascii="宋体" w:hAnsi="宋体" w:eastAsia="宋体" w:cs="宋体"/>
                <w:sz w:val="19"/>
                <w:szCs w:val="19"/>
              </w:rPr>
            </w:pPr>
            <w:r>
              <w:rPr>
                <w:rFonts w:ascii="宋体" w:hAnsi="宋体" w:eastAsia="宋体" w:cs="宋体"/>
                <w:spacing w:val="4"/>
                <w:sz w:val="19"/>
                <w:szCs w:val="19"/>
              </w:rPr>
              <w:t>时效指标</w:t>
            </w:r>
          </w:p>
        </w:tc>
        <w:tc>
          <w:tcPr>
            <w:tcW w:w="2895" w:type="dxa"/>
            <w:vAlign w:val="top"/>
          </w:tcPr>
          <w:p w14:paraId="4E891B6D">
            <w:pPr>
              <w:keepNext w:val="0"/>
              <w:keepLines w:val="0"/>
              <w:pageBreakBefore w:val="0"/>
              <w:widowControl/>
              <w:kinsoku/>
              <w:wordWrap/>
              <w:overflowPunct/>
              <w:topLinePunct w:val="0"/>
              <w:autoSpaceDE w:val="0"/>
              <w:autoSpaceDN w:val="0"/>
              <w:bidi w:val="0"/>
              <w:adjustRightInd w:val="0"/>
              <w:snapToGrid w:val="0"/>
              <w:spacing w:before="155" w:line="228" w:lineRule="auto"/>
              <w:ind w:left="665"/>
              <w:textAlignment w:val="baseline"/>
              <w:outlineLvl w:val="9"/>
              <w:rPr>
                <w:rFonts w:ascii="宋体" w:hAnsi="宋体" w:eastAsia="宋体" w:cs="宋体"/>
                <w:sz w:val="19"/>
                <w:szCs w:val="19"/>
              </w:rPr>
            </w:pPr>
            <w:r>
              <w:rPr>
                <w:rFonts w:ascii="宋体" w:hAnsi="宋体" w:eastAsia="宋体" w:cs="宋体"/>
                <w:spacing w:val="7"/>
                <w:sz w:val="19"/>
                <w:szCs w:val="19"/>
              </w:rPr>
              <w:t>项目年度完成天数</w:t>
            </w:r>
          </w:p>
        </w:tc>
        <w:tc>
          <w:tcPr>
            <w:tcW w:w="2504" w:type="dxa"/>
            <w:vAlign w:val="top"/>
          </w:tcPr>
          <w:p w14:paraId="05D4D0B4">
            <w:pPr>
              <w:keepNext w:val="0"/>
              <w:keepLines w:val="0"/>
              <w:pageBreakBefore w:val="0"/>
              <w:widowControl/>
              <w:kinsoku/>
              <w:wordWrap/>
              <w:overflowPunct/>
              <w:topLinePunct w:val="0"/>
              <w:autoSpaceDE w:val="0"/>
              <w:autoSpaceDN w:val="0"/>
              <w:bidi w:val="0"/>
              <w:adjustRightInd w:val="0"/>
              <w:snapToGrid w:val="0"/>
              <w:spacing w:before="154" w:line="229" w:lineRule="auto"/>
              <w:ind w:left="930"/>
              <w:textAlignment w:val="baseline"/>
              <w:outlineLvl w:val="9"/>
              <w:rPr>
                <w:rFonts w:ascii="宋体" w:hAnsi="宋体" w:eastAsia="宋体" w:cs="宋体"/>
                <w:sz w:val="19"/>
                <w:szCs w:val="19"/>
              </w:rPr>
            </w:pPr>
            <w:r>
              <w:rPr>
                <w:rFonts w:ascii="宋体" w:hAnsi="宋体" w:eastAsia="宋体" w:cs="宋体"/>
                <w:spacing w:val="1"/>
                <w:sz w:val="19"/>
                <w:szCs w:val="19"/>
              </w:rPr>
              <w:t>≥330天</w:t>
            </w:r>
          </w:p>
        </w:tc>
      </w:tr>
      <w:tr w14:paraId="6D9DAA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637" w:type="dxa"/>
            <w:vAlign w:val="top"/>
          </w:tcPr>
          <w:p w14:paraId="72E60D1C">
            <w:pPr>
              <w:keepNext w:val="0"/>
              <w:keepLines w:val="0"/>
              <w:pageBreakBefore w:val="0"/>
              <w:widowControl/>
              <w:kinsoku/>
              <w:wordWrap/>
              <w:overflowPunct/>
              <w:topLinePunct w:val="0"/>
              <w:autoSpaceDE w:val="0"/>
              <w:autoSpaceDN w:val="0"/>
              <w:bidi w:val="0"/>
              <w:adjustRightInd w:val="0"/>
              <w:snapToGrid w:val="0"/>
              <w:spacing w:before="152" w:line="229" w:lineRule="auto"/>
              <w:ind w:left="434"/>
              <w:textAlignment w:val="baseline"/>
              <w:outlineLvl w:val="9"/>
              <w:rPr>
                <w:rFonts w:ascii="宋体" w:hAnsi="宋体" w:eastAsia="宋体" w:cs="宋体"/>
                <w:sz w:val="19"/>
                <w:szCs w:val="19"/>
              </w:rPr>
            </w:pPr>
            <w:r>
              <w:rPr>
                <w:rFonts w:ascii="宋体" w:hAnsi="宋体" w:eastAsia="宋体" w:cs="宋体"/>
                <w:spacing w:val="5"/>
                <w:sz w:val="19"/>
                <w:szCs w:val="19"/>
              </w:rPr>
              <w:t>效益指标</w:t>
            </w:r>
          </w:p>
        </w:tc>
        <w:tc>
          <w:tcPr>
            <w:tcW w:w="2645" w:type="dxa"/>
            <w:vAlign w:val="top"/>
          </w:tcPr>
          <w:p w14:paraId="58833D49">
            <w:pPr>
              <w:keepNext w:val="0"/>
              <w:keepLines w:val="0"/>
              <w:pageBreakBefore w:val="0"/>
              <w:widowControl/>
              <w:kinsoku/>
              <w:wordWrap/>
              <w:overflowPunct/>
              <w:topLinePunct w:val="0"/>
              <w:autoSpaceDE w:val="0"/>
              <w:autoSpaceDN w:val="0"/>
              <w:bidi w:val="0"/>
              <w:adjustRightInd w:val="0"/>
              <w:snapToGrid w:val="0"/>
              <w:spacing w:before="152" w:line="229" w:lineRule="auto"/>
              <w:ind w:left="732"/>
              <w:textAlignment w:val="baseline"/>
              <w:outlineLvl w:val="9"/>
              <w:rPr>
                <w:rFonts w:ascii="宋体" w:hAnsi="宋体" w:eastAsia="宋体" w:cs="宋体"/>
                <w:sz w:val="19"/>
                <w:szCs w:val="19"/>
              </w:rPr>
            </w:pPr>
            <w:r>
              <w:rPr>
                <w:rFonts w:ascii="宋体" w:hAnsi="宋体" w:eastAsia="宋体" w:cs="宋体"/>
                <w:spacing w:val="7"/>
                <w:sz w:val="19"/>
                <w:szCs w:val="19"/>
              </w:rPr>
              <w:t>生态效益指标</w:t>
            </w:r>
          </w:p>
        </w:tc>
        <w:tc>
          <w:tcPr>
            <w:tcW w:w="2895" w:type="dxa"/>
            <w:vAlign w:val="top"/>
          </w:tcPr>
          <w:p w14:paraId="380C9823">
            <w:pPr>
              <w:keepNext w:val="0"/>
              <w:keepLines w:val="0"/>
              <w:pageBreakBefore w:val="0"/>
              <w:widowControl/>
              <w:kinsoku/>
              <w:wordWrap/>
              <w:overflowPunct/>
              <w:topLinePunct w:val="0"/>
              <w:autoSpaceDE w:val="0"/>
              <w:autoSpaceDN w:val="0"/>
              <w:bidi w:val="0"/>
              <w:adjustRightInd w:val="0"/>
              <w:snapToGrid w:val="0"/>
              <w:spacing w:before="153" w:line="228" w:lineRule="auto"/>
              <w:ind w:left="663"/>
              <w:textAlignment w:val="baseline"/>
              <w:outlineLvl w:val="9"/>
              <w:rPr>
                <w:rFonts w:ascii="宋体" w:hAnsi="宋体" w:eastAsia="宋体" w:cs="宋体"/>
                <w:sz w:val="19"/>
                <w:szCs w:val="19"/>
              </w:rPr>
            </w:pPr>
            <w:r>
              <w:rPr>
                <w:rFonts w:ascii="宋体" w:hAnsi="宋体" w:eastAsia="宋体" w:cs="宋体"/>
                <w:spacing w:val="7"/>
                <w:sz w:val="19"/>
                <w:szCs w:val="19"/>
              </w:rPr>
              <w:t>污染物排放达标率</w:t>
            </w:r>
          </w:p>
        </w:tc>
        <w:tc>
          <w:tcPr>
            <w:tcW w:w="2504" w:type="dxa"/>
            <w:vAlign w:val="top"/>
          </w:tcPr>
          <w:p w14:paraId="2CC1F7DF">
            <w:pPr>
              <w:keepNext w:val="0"/>
              <w:keepLines w:val="0"/>
              <w:pageBreakBefore w:val="0"/>
              <w:widowControl/>
              <w:kinsoku/>
              <w:wordWrap/>
              <w:overflowPunct/>
              <w:topLinePunct w:val="0"/>
              <w:autoSpaceDE w:val="0"/>
              <w:autoSpaceDN w:val="0"/>
              <w:bidi w:val="0"/>
              <w:adjustRightInd w:val="0"/>
              <w:snapToGrid w:val="0"/>
              <w:spacing w:before="153" w:line="255" w:lineRule="exact"/>
              <w:ind w:left="1007"/>
              <w:textAlignment w:val="baseline"/>
              <w:outlineLvl w:val="9"/>
              <w:rPr>
                <w:rFonts w:ascii="宋体" w:hAnsi="宋体" w:eastAsia="宋体" w:cs="宋体"/>
                <w:sz w:val="19"/>
                <w:szCs w:val="19"/>
              </w:rPr>
            </w:pPr>
            <w:r>
              <w:rPr>
                <w:rFonts w:ascii="宋体" w:hAnsi="宋体" w:eastAsia="宋体" w:cs="宋体"/>
                <w:spacing w:val="4"/>
                <w:position w:val="1"/>
                <w:sz w:val="19"/>
                <w:szCs w:val="19"/>
              </w:rPr>
              <w:t>=100%</w:t>
            </w:r>
          </w:p>
        </w:tc>
      </w:tr>
      <w:tr w14:paraId="779A55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637" w:type="dxa"/>
            <w:vAlign w:val="top"/>
          </w:tcPr>
          <w:p w14:paraId="34119D7F">
            <w:pPr>
              <w:keepNext w:val="0"/>
              <w:keepLines w:val="0"/>
              <w:pageBreakBefore w:val="0"/>
              <w:widowControl/>
              <w:kinsoku/>
              <w:wordWrap/>
              <w:overflowPunct/>
              <w:topLinePunct w:val="0"/>
              <w:autoSpaceDE w:val="0"/>
              <w:autoSpaceDN w:val="0"/>
              <w:bidi w:val="0"/>
              <w:adjustRightInd w:val="0"/>
              <w:snapToGrid w:val="0"/>
              <w:spacing w:before="156" w:line="228" w:lineRule="auto"/>
              <w:ind w:left="328"/>
              <w:textAlignment w:val="baseline"/>
              <w:outlineLvl w:val="9"/>
              <w:rPr>
                <w:rFonts w:ascii="宋体" w:hAnsi="宋体" w:eastAsia="宋体" w:cs="宋体"/>
                <w:sz w:val="19"/>
                <w:szCs w:val="19"/>
              </w:rPr>
            </w:pPr>
            <w:r>
              <w:rPr>
                <w:rFonts w:ascii="宋体" w:hAnsi="宋体" w:eastAsia="宋体" w:cs="宋体"/>
                <w:spacing w:val="7"/>
                <w:sz w:val="19"/>
                <w:szCs w:val="19"/>
              </w:rPr>
              <w:t>满意度指标</w:t>
            </w:r>
          </w:p>
        </w:tc>
        <w:tc>
          <w:tcPr>
            <w:tcW w:w="2645" w:type="dxa"/>
            <w:vAlign w:val="top"/>
          </w:tcPr>
          <w:p w14:paraId="121D2D43">
            <w:pPr>
              <w:keepNext w:val="0"/>
              <w:keepLines w:val="0"/>
              <w:pageBreakBefore w:val="0"/>
              <w:widowControl/>
              <w:kinsoku/>
              <w:wordWrap/>
              <w:overflowPunct/>
              <w:topLinePunct w:val="0"/>
              <w:autoSpaceDE w:val="0"/>
              <w:autoSpaceDN w:val="0"/>
              <w:bidi w:val="0"/>
              <w:adjustRightInd w:val="0"/>
              <w:snapToGrid w:val="0"/>
              <w:spacing w:before="156" w:line="228" w:lineRule="auto"/>
              <w:ind w:left="431"/>
              <w:textAlignment w:val="baseline"/>
              <w:outlineLvl w:val="9"/>
              <w:rPr>
                <w:rFonts w:ascii="宋体" w:hAnsi="宋体" w:eastAsia="宋体" w:cs="宋体"/>
                <w:sz w:val="19"/>
                <w:szCs w:val="19"/>
              </w:rPr>
            </w:pPr>
            <w:r>
              <w:rPr>
                <w:rFonts w:ascii="宋体" w:hAnsi="宋体" w:eastAsia="宋体" w:cs="宋体"/>
                <w:spacing w:val="8"/>
                <w:sz w:val="19"/>
                <w:szCs w:val="19"/>
              </w:rPr>
              <w:t>服务对象满意度指标</w:t>
            </w:r>
          </w:p>
        </w:tc>
        <w:tc>
          <w:tcPr>
            <w:tcW w:w="2895" w:type="dxa"/>
            <w:vAlign w:val="top"/>
          </w:tcPr>
          <w:p w14:paraId="3E73567C">
            <w:pPr>
              <w:keepNext w:val="0"/>
              <w:keepLines w:val="0"/>
              <w:pageBreakBefore w:val="0"/>
              <w:widowControl/>
              <w:kinsoku/>
              <w:wordWrap/>
              <w:overflowPunct/>
              <w:topLinePunct w:val="0"/>
              <w:autoSpaceDE w:val="0"/>
              <w:autoSpaceDN w:val="0"/>
              <w:bidi w:val="0"/>
              <w:adjustRightInd w:val="0"/>
              <w:snapToGrid w:val="0"/>
              <w:spacing w:before="156" w:line="228" w:lineRule="auto"/>
              <w:ind w:left="960"/>
              <w:textAlignment w:val="baseline"/>
              <w:outlineLvl w:val="9"/>
              <w:rPr>
                <w:rFonts w:ascii="宋体" w:hAnsi="宋体" w:eastAsia="宋体" w:cs="宋体"/>
                <w:sz w:val="19"/>
                <w:szCs w:val="19"/>
              </w:rPr>
            </w:pPr>
            <w:r>
              <w:rPr>
                <w:rFonts w:ascii="宋体" w:hAnsi="宋体" w:eastAsia="宋体" w:cs="宋体"/>
                <w:spacing w:val="7"/>
                <w:sz w:val="19"/>
                <w:szCs w:val="19"/>
              </w:rPr>
              <w:t>居民满意度</w:t>
            </w:r>
          </w:p>
        </w:tc>
        <w:tc>
          <w:tcPr>
            <w:tcW w:w="2504" w:type="dxa"/>
            <w:vAlign w:val="top"/>
          </w:tcPr>
          <w:p w14:paraId="0DED303E">
            <w:pPr>
              <w:keepNext w:val="0"/>
              <w:keepLines w:val="0"/>
              <w:pageBreakBefore w:val="0"/>
              <w:widowControl/>
              <w:kinsoku/>
              <w:wordWrap/>
              <w:overflowPunct/>
              <w:topLinePunct w:val="0"/>
              <w:autoSpaceDE w:val="0"/>
              <w:autoSpaceDN w:val="0"/>
              <w:bidi w:val="0"/>
              <w:adjustRightInd w:val="0"/>
              <w:snapToGrid w:val="0"/>
              <w:spacing w:before="156" w:line="253" w:lineRule="exact"/>
              <w:ind w:left="1028"/>
              <w:textAlignment w:val="baseline"/>
              <w:outlineLvl w:val="9"/>
              <w:rPr>
                <w:rFonts w:ascii="宋体" w:hAnsi="宋体" w:eastAsia="宋体" w:cs="宋体"/>
                <w:sz w:val="19"/>
                <w:szCs w:val="19"/>
              </w:rPr>
            </w:pPr>
            <w:r>
              <w:rPr>
                <w:rFonts w:ascii="宋体" w:hAnsi="宋体" w:eastAsia="宋体" w:cs="宋体"/>
                <w:spacing w:val="-1"/>
                <w:position w:val="1"/>
                <w:sz w:val="19"/>
                <w:szCs w:val="19"/>
              </w:rPr>
              <w:t>≥95%</w:t>
            </w:r>
          </w:p>
        </w:tc>
      </w:tr>
    </w:tbl>
    <w:p w14:paraId="6E18906C">
      <w:pPr>
        <w:keepNext w:val="0"/>
        <w:keepLines w:val="0"/>
        <w:pageBreakBefore w:val="0"/>
        <w:widowControl/>
        <w:kinsoku/>
        <w:wordWrap/>
        <w:overflowPunct/>
        <w:topLinePunct w:val="0"/>
        <w:autoSpaceDE w:val="0"/>
        <w:autoSpaceDN w:val="0"/>
        <w:bidi w:val="0"/>
        <w:adjustRightInd w:val="0"/>
        <w:snapToGrid w:val="0"/>
        <w:spacing w:before="115" w:line="208" w:lineRule="auto"/>
        <w:ind w:left="3156"/>
        <w:textAlignment w:val="baseline"/>
        <w:outlineLvl w:val="9"/>
        <w:rPr>
          <w:rFonts w:hint="eastAsia" w:ascii="方正小标宋_GBK" w:hAnsi="方正小标宋_GBK" w:eastAsia="方正小标宋_GBK" w:cs="方正小标宋_GBK"/>
          <w:spacing w:val="8"/>
          <w:sz w:val="32"/>
          <w:szCs w:val="32"/>
          <w:lang w:eastAsia="zh-CN"/>
        </w:rPr>
      </w:pPr>
    </w:p>
    <w:p w14:paraId="6A3D2422">
      <w:pPr>
        <w:keepNext w:val="0"/>
        <w:keepLines w:val="0"/>
        <w:pageBreakBefore w:val="0"/>
        <w:widowControl/>
        <w:kinsoku/>
        <w:wordWrap/>
        <w:overflowPunct/>
        <w:topLinePunct w:val="0"/>
        <w:autoSpaceDE w:val="0"/>
        <w:autoSpaceDN w:val="0"/>
        <w:bidi w:val="0"/>
        <w:adjustRightInd w:val="0"/>
        <w:snapToGrid w:val="0"/>
        <w:spacing w:before="115" w:line="208" w:lineRule="auto"/>
        <w:ind w:left="3156"/>
        <w:textAlignment w:val="baseline"/>
        <w:outlineLvl w:val="9"/>
        <w:rPr>
          <w:rFonts w:hint="eastAsia" w:ascii="方正小标宋_GBK" w:hAnsi="方正小标宋_GBK" w:eastAsia="方正小标宋_GBK" w:cs="方正小标宋_GBK"/>
          <w:spacing w:val="8"/>
          <w:sz w:val="32"/>
          <w:szCs w:val="32"/>
          <w:lang w:eastAsia="zh-CN"/>
        </w:rPr>
      </w:pPr>
    </w:p>
    <w:p w14:paraId="07013805">
      <w:pPr>
        <w:keepNext w:val="0"/>
        <w:keepLines w:val="0"/>
        <w:pageBreakBefore w:val="0"/>
        <w:widowControl/>
        <w:kinsoku/>
        <w:wordWrap/>
        <w:overflowPunct/>
        <w:topLinePunct w:val="0"/>
        <w:autoSpaceDE w:val="0"/>
        <w:autoSpaceDN w:val="0"/>
        <w:bidi w:val="0"/>
        <w:adjustRightInd w:val="0"/>
        <w:snapToGrid w:val="0"/>
        <w:spacing w:before="115" w:line="208" w:lineRule="auto"/>
        <w:ind w:left="3156"/>
        <w:textAlignment w:val="baseline"/>
        <w:outlineLvl w:val="9"/>
        <w:rPr>
          <w:rFonts w:hint="eastAsia" w:ascii="方正小标宋_GBK" w:hAnsi="方正小标宋_GBK" w:eastAsia="方正小标宋_GBK" w:cs="方正小标宋_GBK"/>
          <w:spacing w:val="8"/>
          <w:sz w:val="32"/>
          <w:szCs w:val="32"/>
          <w:lang w:eastAsia="zh-CN"/>
        </w:rPr>
      </w:pPr>
    </w:p>
    <w:p w14:paraId="5D10789B">
      <w:pPr>
        <w:keepNext w:val="0"/>
        <w:keepLines w:val="0"/>
        <w:pageBreakBefore w:val="0"/>
        <w:widowControl/>
        <w:kinsoku/>
        <w:wordWrap/>
        <w:overflowPunct/>
        <w:topLinePunct w:val="0"/>
        <w:autoSpaceDE w:val="0"/>
        <w:autoSpaceDN w:val="0"/>
        <w:bidi w:val="0"/>
        <w:adjustRightInd w:val="0"/>
        <w:snapToGrid w:val="0"/>
        <w:spacing w:before="115" w:line="208" w:lineRule="auto"/>
        <w:ind w:left="3156"/>
        <w:textAlignment w:val="baseline"/>
        <w:outlineLvl w:val="9"/>
        <w:rPr>
          <w:rFonts w:hint="eastAsia" w:ascii="方正小标宋_GBK" w:hAnsi="方正小标宋_GBK" w:eastAsia="方正小标宋_GBK" w:cs="方正小标宋_GBK"/>
          <w:spacing w:val="8"/>
          <w:sz w:val="32"/>
          <w:szCs w:val="32"/>
          <w:lang w:eastAsia="zh-CN"/>
        </w:rPr>
      </w:pPr>
    </w:p>
    <w:p w14:paraId="59C11820">
      <w:pPr>
        <w:keepNext w:val="0"/>
        <w:keepLines w:val="0"/>
        <w:pageBreakBefore w:val="0"/>
        <w:widowControl/>
        <w:kinsoku/>
        <w:wordWrap/>
        <w:overflowPunct/>
        <w:topLinePunct w:val="0"/>
        <w:autoSpaceDE w:val="0"/>
        <w:autoSpaceDN w:val="0"/>
        <w:bidi w:val="0"/>
        <w:adjustRightInd w:val="0"/>
        <w:snapToGrid w:val="0"/>
        <w:spacing w:before="115" w:line="208" w:lineRule="auto"/>
        <w:ind w:left="3156"/>
        <w:textAlignment w:val="baseline"/>
        <w:outlineLvl w:val="9"/>
        <w:rPr>
          <w:rFonts w:hint="eastAsia" w:ascii="方正小标宋_GBK" w:hAnsi="方正小标宋_GBK" w:eastAsia="方正小标宋_GBK" w:cs="方正小标宋_GBK"/>
          <w:spacing w:val="8"/>
          <w:sz w:val="32"/>
          <w:szCs w:val="32"/>
          <w:lang w:eastAsia="zh-CN"/>
        </w:rPr>
      </w:pPr>
    </w:p>
    <w:p w14:paraId="265C1FB8">
      <w:pPr>
        <w:keepNext w:val="0"/>
        <w:keepLines w:val="0"/>
        <w:pageBreakBefore w:val="0"/>
        <w:widowControl/>
        <w:kinsoku/>
        <w:wordWrap/>
        <w:overflowPunct/>
        <w:topLinePunct w:val="0"/>
        <w:autoSpaceDE w:val="0"/>
        <w:autoSpaceDN w:val="0"/>
        <w:bidi w:val="0"/>
        <w:adjustRightInd w:val="0"/>
        <w:snapToGrid w:val="0"/>
        <w:spacing w:before="115" w:line="208" w:lineRule="auto"/>
        <w:ind w:left="3156"/>
        <w:textAlignment w:val="baseline"/>
        <w:outlineLvl w:val="9"/>
        <w:rPr>
          <w:rFonts w:hint="eastAsia" w:ascii="方正小标宋_GBK" w:hAnsi="方正小标宋_GBK" w:eastAsia="方正小标宋_GBK" w:cs="方正小标宋_GBK"/>
          <w:spacing w:val="8"/>
          <w:sz w:val="32"/>
          <w:szCs w:val="32"/>
          <w:lang w:eastAsia="zh-CN"/>
        </w:rPr>
      </w:pPr>
    </w:p>
    <w:p w14:paraId="76114FBA">
      <w:pPr>
        <w:keepNext w:val="0"/>
        <w:keepLines w:val="0"/>
        <w:pageBreakBefore w:val="0"/>
        <w:widowControl/>
        <w:kinsoku/>
        <w:wordWrap/>
        <w:overflowPunct/>
        <w:topLinePunct w:val="0"/>
        <w:autoSpaceDE w:val="0"/>
        <w:autoSpaceDN w:val="0"/>
        <w:bidi w:val="0"/>
        <w:adjustRightInd w:val="0"/>
        <w:snapToGrid w:val="0"/>
        <w:spacing w:before="115" w:line="208" w:lineRule="auto"/>
        <w:ind w:left="3156"/>
        <w:textAlignment w:val="baseline"/>
        <w:outlineLvl w:val="9"/>
        <w:rPr>
          <w:rFonts w:hint="eastAsia" w:ascii="方正小标宋_GBK" w:hAnsi="方正小标宋_GBK" w:eastAsia="方正小标宋_GBK" w:cs="方正小标宋_GBK"/>
          <w:spacing w:val="8"/>
          <w:sz w:val="32"/>
          <w:szCs w:val="32"/>
          <w:lang w:eastAsia="zh-CN"/>
        </w:rPr>
      </w:pPr>
    </w:p>
    <w:p w14:paraId="0850AE91">
      <w:pPr>
        <w:keepNext w:val="0"/>
        <w:keepLines w:val="0"/>
        <w:pageBreakBefore w:val="0"/>
        <w:widowControl/>
        <w:kinsoku/>
        <w:wordWrap/>
        <w:overflowPunct/>
        <w:topLinePunct w:val="0"/>
        <w:autoSpaceDE w:val="0"/>
        <w:autoSpaceDN w:val="0"/>
        <w:bidi w:val="0"/>
        <w:adjustRightInd w:val="0"/>
        <w:snapToGrid w:val="0"/>
        <w:spacing w:before="115" w:line="208" w:lineRule="auto"/>
        <w:ind w:left="3156"/>
        <w:textAlignment w:val="baseline"/>
        <w:outlineLvl w:val="9"/>
        <w:rPr>
          <w:rFonts w:hint="eastAsia" w:ascii="方正小标宋_GBK" w:hAnsi="方正小标宋_GBK" w:eastAsia="方正小标宋_GBK" w:cs="方正小标宋_GBK"/>
          <w:spacing w:val="8"/>
          <w:sz w:val="32"/>
          <w:szCs w:val="32"/>
          <w:lang w:eastAsia="zh-CN"/>
        </w:rPr>
      </w:pPr>
    </w:p>
    <w:p w14:paraId="100AC13F">
      <w:pPr>
        <w:keepNext w:val="0"/>
        <w:keepLines w:val="0"/>
        <w:pageBreakBefore w:val="0"/>
        <w:widowControl/>
        <w:kinsoku/>
        <w:wordWrap/>
        <w:overflowPunct/>
        <w:topLinePunct w:val="0"/>
        <w:autoSpaceDE w:val="0"/>
        <w:autoSpaceDN w:val="0"/>
        <w:bidi w:val="0"/>
        <w:adjustRightInd w:val="0"/>
        <w:snapToGrid w:val="0"/>
        <w:spacing w:before="115" w:line="208" w:lineRule="auto"/>
        <w:ind w:left="3156"/>
        <w:textAlignment w:val="baseline"/>
        <w:outlineLvl w:val="9"/>
        <w:rPr>
          <w:rFonts w:hint="eastAsia" w:ascii="方正小标宋_GBK" w:hAnsi="方正小标宋_GBK" w:eastAsia="方正小标宋_GBK" w:cs="方正小标宋_GBK"/>
          <w:spacing w:val="8"/>
          <w:sz w:val="32"/>
          <w:szCs w:val="32"/>
          <w:lang w:eastAsia="zh-CN"/>
        </w:rPr>
      </w:pPr>
    </w:p>
    <w:p w14:paraId="40166D73">
      <w:pPr>
        <w:keepNext w:val="0"/>
        <w:keepLines w:val="0"/>
        <w:pageBreakBefore w:val="0"/>
        <w:widowControl/>
        <w:kinsoku/>
        <w:wordWrap/>
        <w:overflowPunct/>
        <w:topLinePunct w:val="0"/>
        <w:autoSpaceDE w:val="0"/>
        <w:autoSpaceDN w:val="0"/>
        <w:bidi w:val="0"/>
        <w:adjustRightInd w:val="0"/>
        <w:snapToGrid w:val="0"/>
        <w:spacing w:before="115" w:line="208" w:lineRule="auto"/>
        <w:textAlignment w:val="baseline"/>
        <w:outlineLvl w:val="9"/>
        <w:rPr>
          <w:rFonts w:hint="eastAsia" w:ascii="方正小标宋_GBK" w:hAnsi="方正小标宋_GBK" w:eastAsia="方正小标宋_GBK" w:cs="方正小标宋_GBK"/>
          <w:spacing w:val="8"/>
          <w:sz w:val="32"/>
          <w:szCs w:val="32"/>
          <w:lang w:eastAsia="zh-CN"/>
        </w:rPr>
      </w:pPr>
    </w:p>
    <w:p w14:paraId="1DC8ACE9">
      <w:pPr>
        <w:keepNext w:val="0"/>
        <w:keepLines w:val="0"/>
        <w:pageBreakBefore w:val="0"/>
        <w:widowControl/>
        <w:kinsoku/>
        <w:wordWrap/>
        <w:overflowPunct/>
        <w:topLinePunct w:val="0"/>
        <w:autoSpaceDE w:val="0"/>
        <w:autoSpaceDN w:val="0"/>
        <w:bidi w:val="0"/>
        <w:adjustRightInd w:val="0"/>
        <w:snapToGrid w:val="0"/>
        <w:spacing w:before="115" w:line="208" w:lineRule="auto"/>
        <w:ind w:left="3156"/>
        <w:textAlignment w:val="baseline"/>
        <w:outlineLvl w:val="9"/>
        <w:rPr>
          <w:rFonts w:hint="eastAsia" w:ascii="方正小标宋_GBK" w:hAnsi="方正小标宋_GBK" w:eastAsia="方正小标宋_GBK" w:cs="方正小标宋_GBK"/>
          <w:spacing w:val="8"/>
          <w:sz w:val="32"/>
          <w:szCs w:val="32"/>
          <w:lang w:eastAsia="zh-CN"/>
        </w:rPr>
      </w:pPr>
      <w:r>
        <w:rPr>
          <w:rFonts w:hint="eastAsia" w:ascii="方正小标宋_GBK" w:hAnsi="方正小标宋_GBK" w:eastAsia="方正小标宋_GBK" w:cs="方正小标宋_GBK"/>
          <w:spacing w:val="8"/>
          <w:sz w:val="32"/>
          <w:szCs w:val="32"/>
          <w:lang w:eastAsia="zh-CN"/>
        </w:rPr>
        <w:t>项目支出绩效目标表</w:t>
      </w:r>
    </w:p>
    <w:p w14:paraId="2F109F88">
      <w:pPr>
        <w:pStyle w:val="2"/>
        <w:keepNext w:val="0"/>
        <w:keepLines w:val="0"/>
        <w:pageBreakBefore w:val="0"/>
        <w:widowControl/>
        <w:kinsoku/>
        <w:wordWrap/>
        <w:overflowPunct/>
        <w:topLinePunct w:val="0"/>
        <w:autoSpaceDE w:val="0"/>
        <w:autoSpaceDN w:val="0"/>
        <w:bidi w:val="0"/>
        <w:adjustRightInd w:val="0"/>
        <w:snapToGrid w:val="0"/>
        <w:spacing w:before="149" w:line="226" w:lineRule="auto"/>
        <w:ind w:left="4279"/>
        <w:textAlignment w:val="baseline"/>
        <w:outlineLvl w:val="9"/>
      </w:pPr>
      <w:r>
        <w:rPr>
          <w:spacing w:val="2"/>
        </w:rPr>
        <w:t>（2025年度）</w:t>
      </w:r>
    </w:p>
    <w:p w14:paraId="112879ED">
      <w:pPr>
        <w:pStyle w:val="2"/>
        <w:keepNext w:val="0"/>
        <w:keepLines w:val="0"/>
        <w:pageBreakBefore w:val="0"/>
        <w:widowControl/>
        <w:kinsoku/>
        <w:wordWrap/>
        <w:overflowPunct/>
        <w:topLinePunct w:val="0"/>
        <w:autoSpaceDE w:val="0"/>
        <w:autoSpaceDN w:val="0"/>
        <w:bidi w:val="0"/>
        <w:adjustRightInd w:val="0"/>
        <w:snapToGrid w:val="0"/>
        <w:spacing w:before="181" w:line="227" w:lineRule="auto"/>
        <w:ind w:right="32"/>
        <w:jc w:val="right"/>
        <w:textAlignment w:val="baseline"/>
        <w:outlineLvl w:val="9"/>
        <w:rPr>
          <w:rFonts w:hint="eastAsia" w:eastAsia="宋体"/>
          <w:lang w:eastAsia="zh-CN"/>
        </w:rPr>
      </w:pPr>
    </w:p>
    <w:p w14:paraId="63EF4131">
      <w:pPr>
        <w:keepNext w:val="0"/>
        <w:keepLines w:val="0"/>
        <w:pageBreakBefore w:val="0"/>
        <w:widowControl/>
        <w:kinsoku/>
        <w:wordWrap/>
        <w:overflowPunct/>
        <w:topLinePunct w:val="0"/>
        <w:autoSpaceDE w:val="0"/>
        <w:autoSpaceDN w:val="0"/>
        <w:bidi w:val="0"/>
        <w:adjustRightInd w:val="0"/>
        <w:snapToGrid w:val="0"/>
        <w:spacing w:line="59" w:lineRule="exact"/>
        <w:textAlignment w:val="baseline"/>
        <w:outlineLvl w:val="9"/>
      </w:pPr>
    </w:p>
    <w:tbl>
      <w:tblPr>
        <w:tblStyle w:val="9"/>
        <w:tblW w:w="9678"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53"/>
        <w:gridCol w:w="2523"/>
        <w:gridCol w:w="2974"/>
        <w:gridCol w:w="2628"/>
      </w:tblGrid>
      <w:tr w14:paraId="271A50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08" w:hRule="atLeast"/>
        </w:trPr>
        <w:tc>
          <w:tcPr>
            <w:tcW w:w="1553" w:type="dxa"/>
            <w:vAlign w:val="top"/>
          </w:tcPr>
          <w:p w14:paraId="57C80B1A">
            <w:pPr>
              <w:keepNext w:val="0"/>
              <w:keepLines w:val="0"/>
              <w:pageBreakBefore w:val="0"/>
              <w:widowControl/>
              <w:kinsoku/>
              <w:wordWrap/>
              <w:overflowPunct/>
              <w:topLinePunct w:val="0"/>
              <w:autoSpaceDE w:val="0"/>
              <w:autoSpaceDN w:val="0"/>
              <w:bidi w:val="0"/>
              <w:adjustRightInd w:val="0"/>
              <w:snapToGrid w:val="0"/>
              <w:spacing w:before="268" w:line="226" w:lineRule="auto"/>
              <w:ind w:left="391"/>
              <w:textAlignment w:val="baseline"/>
              <w:outlineLvl w:val="9"/>
              <w:rPr>
                <w:rFonts w:ascii="宋体" w:hAnsi="宋体" w:eastAsia="宋体" w:cs="宋体"/>
                <w:sz w:val="19"/>
                <w:szCs w:val="19"/>
              </w:rPr>
            </w:pPr>
            <w:r>
              <w:rPr>
                <w:rFonts w:ascii="宋体" w:hAnsi="宋体" w:eastAsia="宋体" w:cs="宋体"/>
                <w:spacing w:val="2"/>
                <w:sz w:val="19"/>
                <w:szCs w:val="19"/>
              </w:rPr>
              <w:t>项目编码</w:t>
            </w:r>
          </w:p>
        </w:tc>
        <w:tc>
          <w:tcPr>
            <w:tcW w:w="2523" w:type="dxa"/>
            <w:vAlign w:val="top"/>
          </w:tcPr>
          <w:p w14:paraId="01293459">
            <w:pPr>
              <w:keepNext w:val="0"/>
              <w:keepLines w:val="0"/>
              <w:pageBreakBefore w:val="0"/>
              <w:widowControl/>
              <w:kinsoku/>
              <w:wordWrap/>
              <w:overflowPunct/>
              <w:topLinePunct w:val="0"/>
              <w:autoSpaceDE w:val="0"/>
              <w:autoSpaceDN w:val="0"/>
              <w:bidi w:val="0"/>
              <w:adjustRightInd w:val="0"/>
              <w:snapToGrid w:val="0"/>
              <w:spacing w:before="297" w:line="189" w:lineRule="auto"/>
              <w:ind w:left="222"/>
              <w:textAlignment w:val="baseline"/>
              <w:outlineLvl w:val="9"/>
              <w:rPr>
                <w:rFonts w:ascii="宋体" w:hAnsi="宋体" w:eastAsia="宋体" w:cs="宋体"/>
                <w:sz w:val="19"/>
                <w:szCs w:val="19"/>
              </w:rPr>
            </w:pPr>
            <w:r>
              <w:rPr>
                <w:rFonts w:ascii="宋体" w:hAnsi="宋体" w:eastAsia="宋体" w:cs="宋体"/>
                <w:spacing w:val="3"/>
                <w:sz w:val="19"/>
                <w:szCs w:val="19"/>
              </w:rPr>
              <w:t>37020025550906030013X</w:t>
            </w:r>
          </w:p>
        </w:tc>
        <w:tc>
          <w:tcPr>
            <w:tcW w:w="2974" w:type="dxa"/>
            <w:vAlign w:val="top"/>
          </w:tcPr>
          <w:p w14:paraId="16C26151">
            <w:pPr>
              <w:keepNext w:val="0"/>
              <w:keepLines w:val="0"/>
              <w:pageBreakBefore w:val="0"/>
              <w:widowControl/>
              <w:kinsoku/>
              <w:wordWrap/>
              <w:overflowPunct/>
              <w:topLinePunct w:val="0"/>
              <w:autoSpaceDE w:val="0"/>
              <w:autoSpaceDN w:val="0"/>
              <w:bidi w:val="0"/>
              <w:adjustRightInd w:val="0"/>
              <w:snapToGrid w:val="0"/>
              <w:spacing w:before="268" w:line="227" w:lineRule="auto"/>
              <w:ind w:left="1106"/>
              <w:textAlignment w:val="baseline"/>
              <w:outlineLvl w:val="9"/>
              <w:rPr>
                <w:rFonts w:ascii="宋体" w:hAnsi="宋体" w:eastAsia="宋体" w:cs="宋体"/>
                <w:sz w:val="19"/>
                <w:szCs w:val="19"/>
              </w:rPr>
            </w:pPr>
            <w:r>
              <w:rPr>
                <w:rFonts w:ascii="宋体" w:hAnsi="宋体" w:eastAsia="宋体" w:cs="宋体"/>
                <w:spacing w:val="2"/>
                <w:sz w:val="19"/>
                <w:szCs w:val="19"/>
              </w:rPr>
              <w:t>项目名称</w:t>
            </w:r>
          </w:p>
        </w:tc>
        <w:tc>
          <w:tcPr>
            <w:tcW w:w="2628" w:type="dxa"/>
            <w:vAlign w:val="top"/>
          </w:tcPr>
          <w:p w14:paraId="7D0D5C36">
            <w:pPr>
              <w:keepNext w:val="0"/>
              <w:keepLines w:val="0"/>
              <w:pageBreakBefore w:val="0"/>
              <w:widowControl/>
              <w:kinsoku/>
              <w:wordWrap/>
              <w:overflowPunct/>
              <w:topLinePunct w:val="0"/>
              <w:autoSpaceDE w:val="0"/>
              <w:autoSpaceDN w:val="0"/>
              <w:bidi w:val="0"/>
              <w:adjustRightInd w:val="0"/>
              <w:snapToGrid w:val="0"/>
              <w:spacing w:before="145" w:line="231" w:lineRule="auto"/>
              <w:ind w:left="929" w:right="41" w:hanging="882"/>
              <w:textAlignment w:val="baseline"/>
              <w:outlineLvl w:val="9"/>
              <w:rPr>
                <w:rFonts w:ascii="宋体" w:hAnsi="宋体" w:eastAsia="宋体" w:cs="宋体"/>
                <w:sz w:val="19"/>
                <w:szCs w:val="19"/>
              </w:rPr>
            </w:pPr>
            <w:r>
              <w:rPr>
                <w:rFonts w:ascii="宋体" w:hAnsi="宋体" w:eastAsia="宋体" w:cs="宋体"/>
                <w:spacing w:val="4"/>
                <w:sz w:val="19"/>
                <w:szCs w:val="19"/>
              </w:rPr>
              <w:t>小涧西固体废弃物综合处置场</w:t>
            </w:r>
            <w:r>
              <w:rPr>
                <w:rFonts w:ascii="宋体" w:hAnsi="宋体" w:eastAsia="宋体" w:cs="宋体"/>
                <w:spacing w:val="3"/>
                <w:sz w:val="19"/>
                <w:szCs w:val="19"/>
              </w:rPr>
              <w:t>运行资金</w:t>
            </w:r>
          </w:p>
        </w:tc>
      </w:tr>
      <w:tr w14:paraId="5E5898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1" w:hRule="atLeast"/>
        </w:trPr>
        <w:tc>
          <w:tcPr>
            <w:tcW w:w="1553" w:type="dxa"/>
            <w:vAlign w:val="top"/>
          </w:tcPr>
          <w:p w14:paraId="2F2B0E02">
            <w:pPr>
              <w:keepNext w:val="0"/>
              <w:keepLines w:val="0"/>
              <w:pageBreakBefore w:val="0"/>
              <w:widowControl/>
              <w:kinsoku/>
              <w:wordWrap/>
              <w:overflowPunct/>
              <w:topLinePunct w:val="0"/>
              <w:autoSpaceDE w:val="0"/>
              <w:autoSpaceDN w:val="0"/>
              <w:bidi w:val="0"/>
              <w:adjustRightInd w:val="0"/>
              <w:snapToGrid w:val="0"/>
              <w:spacing w:before="140" w:line="226" w:lineRule="auto"/>
              <w:ind w:left="390"/>
              <w:textAlignment w:val="baseline"/>
              <w:outlineLvl w:val="9"/>
              <w:rPr>
                <w:rFonts w:ascii="宋体" w:hAnsi="宋体" w:eastAsia="宋体" w:cs="宋体"/>
                <w:sz w:val="19"/>
                <w:szCs w:val="19"/>
              </w:rPr>
            </w:pPr>
            <w:r>
              <w:rPr>
                <w:rFonts w:ascii="宋体" w:hAnsi="宋体" w:eastAsia="宋体" w:cs="宋体"/>
                <w:spacing w:val="3"/>
                <w:sz w:val="19"/>
                <w:szCs w:val="19"/>
              </w:rPr>
              <w:t>主管部门</w:t>
            </w:r>
          </w:p>
        </w:tc>
        <w:tc>
          <w:tcPr>
            <w:tcW w:w="2523" w:type="dxa"/>
            <w:vAlign w:val="top"/>
          </w:tcPr>
          <w:p w14:paraId="1E898610">
            <w:pPr>
              <w:keepNext w:val="0"/>
              <w:keepLines w:val="0"/>
              <w:pageBreakBefore w:val="0"/>
              <w:widowControl/>
              <w:kinsoku/>
              <w:wordWrap/>
              <w:overflowPunct/>
              <w:topLinePunct w:val="0"/>
              <w:autoSpaceDE w:val="0"/>
              <w:autoSpaceDN w:val="0"/>
              <w:bidi w:val="0"/>
              <w:adjustRightInd w:val="0"/>
              <w:snapToGrid w:val="0"/>
              <w:spacing w:before="140" w:line="225" w:lineRule="auto"/>
              <w:ind w:left="479"/>
              <w:textAlignment w:val="baseline"/>
              <w:outlineLvl w:val="9"/>
              <w:rPr>
                <w:rFonts w:ascii="宋体" w:hAnsi="宋体" w:eastAsia="宋体" w:cs="宋体"/>
                <w:sz w:val="19"/>
                <w:szCs w:val="19"/>
              </w:rPr>
            </w:pPr>
            <w:r>
              <w:rPr>
                <w:rFonts w:ascii="宋体" w:hAnsi="宋体" w:eastAsia="宋体" w:cs="宋体"/>
                <w:spacing w:val="4"/>
                <w:sz w:val="19"/>
                <w:szCs w:val="19"/>
              </w:rPr>
              <w:t>青岛市城市管理局</w:t>
            </w:r>
          </w:p>
        </w:tc>
        <w:tc>
          <w:tcPr>
            <w:tcW w:w="2974" w:type="dxa"/>
            <w:vAlign w:val="top"/>
          </w:tcPr>
          <w:p w14:paraId="7335B951">
            <w:pPr>
              <w:keepNext w:val="0"/>
              <w:keepLines w:val="0"/>
              <w:pageBreakBefore w:val="0"/>
              <w:widowControl/>
              <w:kinsoku/>
              <w:wordWrap/>
              <w:overflowPunct/>
              <w:topLinePunct w:val="0"/>
              <w:autoSpaceDE w:val="0"/>
              <w:autoSpaceDN w:val="0"/>
              <w:bidi w:val="0"/>
              <w:adjustRightInd w:val="0"/>
              <w:snapToGrid w:val="0"/>
              <w:spacing w:before="140" w:line="226" w:lineRule="auto"/>
              <w:ind w:left="1104"/>
              <w:textAlignment w:val="baseline"/>
              <w:outlineLvl w:val="9"/>
              <w:rPr>
                <w:rFonts w:hint="eastAsia" w:ascii="宋体" w:hAnsi="宋体" w:eastAsia="宋体" w:cs="宋体"/>
                <w:sz w:val="19"/>
                <w:szCs w:val="19"/>
                <w:lang w:eastAsia="zh-CN"/>
              </w:rPr>
            </w:pPr>
            <w:r>
              <w:rPr>
                <w:rFonts w:hint="eastAsia" w:ascii="宋体" w:hAnsi="宋体" w:eastAsia="宋体" w:cs="宋体"/>
                <w:spacing w:val="3"/>
                <w:sz w:val="19"/>
                <w:szCs w:val="19"/>
                <w:lang w:eastAsia="zh-CN"/>
              </w:rPr>
              <w:t>预算金额（万元）</w:t>
            </w:r>
          </w:p>
        </w:tc>
        <w:tc>
          <w:tcPr>
            <w:tcW w:w="2628" w:type="dxa"/>
            <w:vAlign w:val="top"/>
          </w:tcPr>
          <w:p w14:paraId="083C2EE5">
            <w:pPr>
              <w:keepNext w:val="0"/>
              <w:keepLines w:val="0"/>
              <w:pageBreakBefore w:val="0"/>
              <w:widowControl/>
              <w:kinsoku/>
              <w:wordWrap/>
              <w:overflowPunct/>
              <w:topLinePunct w:val="0"/>
              <w:autoSpaceDE w:val="0"/>
              <w:autoSpaceDN w:val="0"/>
              <w:bidi w:val="0"/>
              <w:adjustRightInd w:val="0"/>
              <w:snapToGrid w:val="0"/>
              <w:spacing w:before="169" w:line="189" w:lineRule="auto"/>
              <w:ind w:left="1138"/>
              <w:textAlignment w:val="baseline"/>
              <w:outlineLvl w:val="9"/>
              <w:rPr>
                <w:rFonts w:ascii="宋体" w:hAnsi="宋体" w:eastAsia="宋体" w:cs="宋体"/>
                <w:sz w:val="19"/>
                <w:szCs w:val="19"/>
              </w:rPr>
            </w:pPr>
            <w:r>
              <w:rPr>
                <w:rFonts w:ascii="宋体" w:hAnsi="宋体" w:eastAsia="宋体" w:cs="宋体"/>
                <w:spacing w:val="-2"/>
                <w:sz w:val="19"/>
                <w:szCs w:val="19"/>
              </w:rPr>
              <w:t>1485</w:t>
            </w:r>
          </w:p>
        </w:tc>
      </w:tr>
      <w:tr w14:paraId="7FB2BD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16" w:hRule="atLeast"/>
        </w:trPr>
        <w:tc>
          <w:tcPr>
            <w:tcW w:w="1553" w:type="dxa"/>
            <w:vAlign w:val="top"/>
          </w:tcPr>
          <w:p w14:paraId="6ECD0C10">
            <w:pPr>
              <w:keepNext w:val="0"/>
              <w:keepLines w:val="0"/>
              <w:pageBreakBefore w:val="0"/>
              <w:widowControl/>
              <w:kinsoku/>
              <w:wordWrap/>
              <w:overflowPunct/>
              <w:topLinePunct w:val="0"/>
              <w:autoSpaceDE w:val="0"/>
              <w:autoSpaceDN w:val="0"/>
              <w:bidi w:val="0"/>
              <w:adjustRightInd w:val="0"/>
              <w:snapToGrid w:val="0"/>
              <w:spacing w:line="256" w:lineRule="auto"/>
              <w:textAlignment w:val="baseline"/>
              <w:outlineLvl w:val="9"/>
              <w:rPr>
                <w:rFonts w:ascii="Arial"/>
                <w:sz w:val="19"/>
                <w:szCs w:val="19"/>
              </w:rPr>
            </w:pPr>
          </w:p>
          <w:p w14:paraId="3673A9D9">
            <w:pPr>
              <w:keepNext w:val="0"/>
              <w:keepLines w:val="0"/>
              <w:pageBreakBefore w:val="0"/>
              <w:widowControl/>
              <w:kinsoku/>
              <w:wordWrap/>
              <w:overflowPunct/>
              <w:topLinePunct w:val="0"/>
              <w:autoSpaceDE w:val="0"/>
              <w:autoSpaceDN w:val="0"/>
              <w:bidi w:val="0"/>
              <w:adjustRightInd w:val="0"/>
              <w:snapToGrid w:val="0"/>
              <w:spacing w:before="61" w:line="227" w:lineRule="auto"/>
              <w:ind w:left="391"/>
              <w:textAlignment w:val="baseline"/>
              <w:outlineLvl w:val="9"/>
              <w:rPr>
                <w:rFonts w:ascii="宋体" w:hAnsi="宋体" w:eastAsia="宋体" w:cs="宋体"/>
                <w:sz w:val="19"/>
                <w:szCs w:val="19"/>
              </w:rPr>
            </w:pPr>
            <w:r>
              <w:rPr>
                <w:rFonts w:ascii="宋体" w:hAnsi="宋体" w:eastAsia="宋体" w:cs="宋体"/>
                <w:spacing w:val="2"/>
                <w:sz w:val="19"/>
                <w:szCs w:val="19"/>
              </w:rPr>
              <w:t>绩效目标</w:t>
            </w:r>
          </w:p>
        </w:tc>
        <w:tc>
          <w:tcPr>
            <w:tcW w:w="8125" w:type="dxa"/>
            <w:gridSpan w:val="3"/>
            <w:vAlign w:val="top"/>
          </w:tcPr>
          <w:p w14:paraId="3F79025F">
            <w:pPr>
              <w:keepNext w:val="0"/>
              <w:keepLines w:val="0"/>
              <w:pageBreakBefore w:val="0"/>
              <w:widowControl/>
              <w:kinsoku/>
              <w:wordWrap/>
              <w:overflowPunct/>
              <w:topLinePunct w:val="0"/>
              <w:autoSpaceDE w:val="0"/>
              <w:autoSpaceDN w:val="0"/>
              <w:bidi w:val="0"/>
              <w:adjustRightInd w:val="0"/>
              <w:snapToGrid w:val="0"/>
              <w:spacing w:before="196" w:line="232" w:lineRule="auto"/>
              <w:ind w:left="38" w:right="18" w:hanging="5"/>
              <w:textAlignment w:val="baseline"/>
              <w:outlineLvl w:val="9"/>
              <w:rPr>
                <w:rFonts w:ascii="宋体" w:hAnsi="宋体" w:eastAsia="宋体" w:cs="宋体"/>
                <w:sz w:val="19"/>
                <w:szCs w:val="19"/>
              </w:rPr>
            </w:pPr>
            <w:r>
              <w:rPr>
                <w:rFonts w:ascii="宋体" w:hAnsi="宋体" w:eastAsia="宋体" w:cs="宋体"/>
                <w:spacing w:val="8"/>
                <w:sz w:val="19"/>
                <w:szCs w:val="19"/>
              </w:rPr>
              <w:t>确保填埋场原生垃圾零填埋后达到安全环保要求，继续做好填埋场沼气收集、除臭、渗沥液</w:t>
            </w:r>
            <w:r>
              <w:rPr>
                <w:rFonts w:ascii="宋体" w:hAnsi="宋体" w:eastAsia="宋体" w:cs="宋体"/>
                <w:spacing w:val="4"/>
                <w:sz w:val="19"/>
                <w:szCs w:val="19"/>
              </w:rPr>
              <w:t>导排、飞灰处理等保障工作。</w:t>
            </w:r>
          </w:p>
        </w:tc>
      </w:tr>
      <w:tr w14:paraId="2D6F5A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1" w:hRule="atLeast"/>
        </w:trPr>
        <w:tc>
          <w:tcPr>
            <w:tcW w:w="1553" w:type="dxa"/>
            <w:vAlign w:val="top"/>
          </w:tcPr>
          <w:p w14:paraId="436E6AB2">
            <w:pPr>
              <w:keepNext w:val="0"/>
              <w:keepLines w:val="0"/>
              <w:pageBreakBefore w:val="0"/>
              <w:widowControl/>
              <w:kinsoku/>
              <w:wordWrap/>
              <w:overflowPunct/>
              <w:topLinePunct w:val="0"/>
              <w:autoSpaceDE w:val="0"/>
              <w:autoSpaceDN w:val="0"/>
              <w:bidi w:val="0"/>
              <w:adjustRightInd w:val="0"/>
              <w:snapToGrid w:val="0"/>
              <w:spacing w:before="143" w:line="227" w:lineRule="auto"/>
              <w:ind w:left="391"/>
              <w:textAlignment w:val="baseline"/>
              <w:outlineLvl w:val="9"/>
              <w:rPr>
                <w:rFonts w:ascii="宋体" w:hAnsi="宋体" w:eastAsia="宋体" w:cs="宋体"/>
                <w:sz w:val="19"/>
                <w:szCs w:val="19"/>
              </w:rPr>
            </w:pPr>
            <w:r>
              <w:rPr>
                <w:rFonts w:ascii="宋体" w:hAnsi="宋体" w:eastAsia="宋体" w:cs="宋体"/>
                <w:spacing w:val="2"/>
                <w:sz w:val="19"/>
                <w:szCs w:val="19"/>
              </w:rPr>
              <w:t>一级指标</w:t>
            </w:r>
          </w:p>
        </w:tc>
        <w:tc>
          <w:tcPr>
            <w:tcW w:w="2523" w:type="dxa"/>
            <w:vAlign w:val="top"/>
          </w:tcPr>
          <w:p w14:paraId="30F52D5E">
            <w:pPr>
              <w:keepNext w:val="0"/>
              <w:keepLines w:val="0"/>
              <w:pageBreakBefore w:val="0"/>
              <w:widowControl/>
              <w:kinsoku/>
              <w:wordWrap/>
              <w:overflowPunct/>
              <w:topLinePunct w:val="0"/>
              <w:autoSpaceDE w:val="0"/>
              <w:autoSpaceDN w:val="0"/>
              <w:bidi w:val="0"/>
              <w:adjustRightInd w:val="0"/>
              <w:snapToGrid w:val="0"/>
              <w:spacing w:before="143" w:line="227" w:lineRule="auto"/>
              <w:ind w:left="876"/>
              <w:textAlignment w:val="baseline"/>
              <w:outlineLvl w:val="9"/>
              <w:rPr>
                <w:rFonts w:ascii="宋体" w:hAnsi="宋体" w:eastAsia="宋体" w:cs="宋体"/>
                <w:sz w:val="19"/>
                <w:szCs w:val="19"/>
              </w:rPr>
            </w:pPr>
            <w:r>
              <w:rPr>
                <w:rFonts w:ascii="宋体" w:hAnsi="宋体" w:eastAsia="宋体" w:cs="宋体"/>
                <w:spacing w:val="2"/>
                <w:sz w:val="19"/>
                <w:szCs w:val="19"/>
              </w:rPr>
              <w:t>二级指标</w:t>
            </w:r>
          </w:p>
        </w:tc>
        <w:tc>
          <w:tcPr>
            <w:tcW w:w="2974" w:type="dxa"/>
            <w:vAlign w:val="top"/>
          </w:tcPr>
          <w:p w14:paraId="0FABEF42">
            <w:pPr>
              <w:keepNext w:val="0"/>
              <w:keepLines w:val="0"/>
              <w:pageBreakBefore w:val="0"/>
              <w:widowControl/>
              <w:kinsoku/>
              <w:wordWrap/>
              <w:overflowPunct/>
              <w:topLinePunct w:val="0"/>
              <w:autoSpaceDE w:val="0"/>
              <w:autoSpaceDN w:val="0"/>
              <w:bidi w:val="0"/>
              <w:adjustRightInd w:val="0"/>
              <w:snapToGrid w:val="0"/>
              <w:spacing w:before="143" w:line="227" w:lineRule="auto"/>
              <w:ind w:left="1103"/>
              <w:textAlignment w:val="baseline"/>
              <w:outlineLvl w:val="9"/>
              <w:rPr>
                <w:rFonts w:ascii="宋体" w:hAnsi="宋体" w:eastAsia="宋体" w:cs="宋体"/>
                <w:sz w:val="19"/>
                <w:szCs w:val="19"/>
              </w:rPr>
            </w:pPr>
            <w:r>
              <w:rPr>
                <w:rFonts w:ascii="宋体" w:hAnsi="宋体" w:eastAsia="宋体" w:cs="宋体"/>
                <w:spacing w:val="3"/>
                <w:sz w:val="19"/>
                <w:szCs w:val="19"/>
              </w:rPr>
              <w:t>三级指标</w:t>
            </w:r>
          </w:p>
        </w:tc>
        <w:tc>
          <w:tcPr>
            <w:tcW w:w="2628" w:type="dxa"/>
            <w:vAlign w:val="top"/>
          </w:tcPr>
          <w:p w14:paraId="7119F21E">
            <w:pPr>
              <w:keepNext w:val="0"/>
              <w:keepLines w:val="0"/>
              <w:pageBreakBefore w:val="0"/>
              <w:widowControl/>
              <w:kinsoku/>
              <w:wordWrap/>
              <w:overflowPunct/>
              <w:topLinePunct w:val="0"/>
              <w:autoSpaceDE w:val="0"/>
              <w:autoSpaceDN w:val="0"/>
              <w:bidi w:val="0"/>
              <w:adjustRightInd w:val="0"/>
              <w:snapToGrid w:val="0"/>
              <w:spacing w:before="144" w:line="226" w:lineRule="auto"/>
              <w:ind w:left="1030"/>
              <w:textAlignment w:val="baseline"/>
              <w:outlineLvl w:val="9"/>
              <w:rPr>
                <w:rFonts w:ascii="宋体" w:hAnsi="宋体" w:eastAsia="宋体" w:cs="宋体"/>
                <w:sz w:val="19"/>
                <w:szCs w:val="19"/>
              </w:rPr>
            </w:pPr>
            <w:r>
              <w:rPr>
                <w:rFonts w:ascii="宋体" w:hAnsi="宋体" w:eastAsia="宋体" w:cs="宋体"/>
                <w:spacing w:val="2"/>
                <w:sz w:val="19"/>
                <w:szCs w:val="19"/>
              </w:rPr>
              <w:t>指标值</w:t>
            </w:r>
          </w:p>
        </w:tc>
      </w:tr>
      <w:tr w14:paraId="5A07E9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1" w:hRule="atLeast"/>
        </w:trPr>
        <w:tc>
          <w:tcPr>
            <w:tcW w:w="1553" w:type="dxa"/>
            <w:vMerge w:val="restart"/>
            <w:tcBorders>
              <w:bottom w:val="nil"/>
            </w:tcBorders>
            <w:vAlign w:val="top"/>
          </w:tcPr>
          <w:p w14:paraId="6C8007A6">
            <w:pPr>
              <w:keepNext w:val="0"/>
              <w:keepLines w:val="0"/>
              <w:pageBreakBefore w:val="0"/>
              <w:widowControl/>
              <w:kinsoku/>
              <w:wordWrap/>
              <w:overflowPunct/>
              <w:topLinePunct w:val="0"/>
              <w:autoSpaceDE w:val="0"/>
              <w:autoSpaceDN w:val="0"/>
              <w:bidi w:val="0"/>
              <w:adjustRightInd w:val="0"/>
              <w:snapToGrid w:val="0"/>
              <w:spacing w:line="322" w:lineRule="auto"/>
              <w:textAlignment w:val="baseline"/>
              <w:outlineLvl w:val="9"/>
              <w:rPr>
                <w:rFonts w:ascii="Arial"/>
                <w:sz w:val="19"/>
                <w:szCs w:val="19"/>
              </w:rPr>
            </w:pPr>
          </w:p>
          <w:p w14:paraId="5AA6A511">
            <w:pPr>
              <w:keepNext w:val="0"/>
              <w:keepLines w:val="0"/>
              <w:pageBreakBefore w:val="0"/>
              <w:widowControl/>
              <w:kinsoku/>
              <w:wordWrap/>
              <w:overflowPunct/>
              <w:topLinePunct w:val="0"/>
              <w:autoSpaceDE w:val="0"/>
              <w:autoSpaceDN w:val="0"/>
              <w:bidi w:val="0"/>
              <w:adjustRightInd w:val="0"/>
              <w:snapToGrid w:val="0"/>
              <w:spacing w:before="62" w:line="225" w:lineRule="auto"/>
              <w:ind w:left="390"/>
              <w:textAlignment w:val="baseline"/>
              <w:outlineLvl w:val="9"/>
              <w:rPr>
                <w:rFonts w:ascii="宋体" w:hAnsi="宋体" w:eastAsia="宋体" w:cs="宋体"/>
                <w:sz w:val="19"/>
                <w:szCs w:val="19"/>
              </w:rPr>
            </w:pPr>
            <w:r>
              <w:rPr>
                <w:rFonts w:ascii="宋体" w:hAnsi="宋体" w:eastAsia="宋体" w:cs="宋体"/>
                <w:spacing w:val="3"/>
                <w:sz w:val="19"/>
                <w:szCs w:val="19"/>
              </w:rPr>
              <w:t>成本指标</w:t>
            </w:r>
          </w:p>
        </w:tc>
        <w:tc>
          <w:tcPr>
            <w:tcW w:w="2523" w:type="dxa"/>
            <w:vMerge w:val="restart"/>
            <w:tcBorders>
              <w:bottom w:val="nil"/>
            </w:tcBorders>
            <w:vAlign w:val="top"/>
          </w:tcPr>
          <w:p w14:paraId="01015953">
            <w:pPr>
              <w:keepNext w:val="0"/>
              <w:keepLines w:val="0"/>
              <w:pageBreakBefore w:val="0"/>
              <w:widowControl/>
              <w:kinsoku/>
              <w:wordWrap/>
              <w:overflowPunct/>
              <w:topLinePunct w:val="0"/>
              <w:autoSpaceDE w:val="0"/>
              <w:autoSpaceDN w:val="0"/>
              <w:bidi w:val="0"/>
              <w:adjustRightInd w:val="0"/>
              <w:snapToGrid w:val="0"/>
              <w:spacing w:line="322" w:lineRule="auto"/>
              <w:textAlignment w:val="baseline"/>
              <w:outlineLvl w:val="9"/>
              <w:rPr>
                <w:rFonts w:ascii="Arial"/>
                <w:sz w:val="19"/>
                <w:szCs w:val="19"/>
              </w:rPr>
            </w:pPr>
          </w:p>
          <w:p w14:paraId="35BC9A5D">
            <w:pPr>
              <w:keepNext w:val="0"/>
              <w:keepLines w:val="0"/>
              <w:pageBreakBefore w:val="0"/>
              <w:widowControl/>
              <w:kinsoku/>
              <w:wordWrap/>
              <w:overflowPunct/>
              <w:topLinePunct w:val="0"/>
              <w:autoSpaceDE w:val="0"/>
              <w:autoSpaceDN w:val="0"/>
              <w:bidi w:val="0"/>
              <w:adjustRightInd w:val="0"/>
              <w:snapToGrid w:val="0"/>
              <w:spacing w:before="62" w:line="225" w:lineRule="auto"/>
              <w:ind w:left="678"/>
              <w:textAlignment w:val="baseline"/>
              <w:outlineLvl w:val="9"/>
              <w:rPr>
                <w:rFonts w:ascii="宋体" w:hAnsi="宋体" w:eastAsia="宋体" w:cs="宋体"/>
                <w:sz w:val="19"/>
                <w:szCs w:val="19"/>
              </w:rPr>
            </w:pPr>
            <w:r>
              <w:rPr>
                <w:rFonts w:ascii="宋体" w:hAnsi="宋体" w:eastAsia="宋体" w:cs="宋体"/>
                <w:spacing w:val="3"/>
                <w:sz w:val="19"/>
                <w:szCs w:val="19"/>
              </w:rPr>
              <w:t>经济成本指标</w:t>
            </w:r>
          </w:p>
        </w:tc>
        <w:tc>
          <w:tcPr>
            <w:tcW w:w="2974" w:type="dxa"/>
            <w:vAlign w:val="top"/>
          </w:tcPr>
          <w:p w14:paraId="58980082">
            <w:pPr>
              <w:keepNext w:val="0"/>
              <w:keepLines w:val="0"/>
              <w:pageBreakBefore w:val="0"/>
              <w:widowControl/>
              <w:kinsoku/>
              <w:wordWrap/>
              <w:overflowPunct/>
              <w:topLinePunct w:val="0"/>
              <w:autoSpaceDE w:val="0"/>
              <w:autoSpaceDN w:val="0"/>
              <w:bidi w:val="0"/>
              <w:adjustRightInd w:val="0"/>
              <w:snapToGrid w:val="0"/>
              <w:spacing w:before="145" w:line="226" w:lineRule="auto"/>
              <w:ind w:left="1005"/>
              <w:textAlignment w:val="baseline"/>
              <w:outlineLvl w:val="9"/>
              <w:rPr>
                <w:rFonts w:ascii="宋体" w:hAnsi="宋体" w:eastAsia="宋体" w:cs="宋体"/>
                <w:sz w:val="19"/>
                <w:szCs w:val="19"/>
              </w:rPr>
            </w:pPr>
            <w:r>
              <w:rPr>
                <w:rFonts w:ascii="宋体" w:hAnsi="宋体" w:eastAsia="宋体" w:cs="宋体"/>
                <w:spacing w:val="3"/>
                <w:sz w:val="19"/>
                <w:szCs w:val="19"/>
              </w:rPr>
              <w:t>运行服务费</w:t>
            </w:r>
          </w:p>
        </w:tc>
        <w:tc>
          <w:tcPr>
            <w:tcW w:w="2628" w:type="dxa"/>
            <w:vAlign w:val="top"/>
          </w:tcPr>
          <w:p w14:paraId="09A08E4F">
            <w:pPr>
              <w:keepNext w:val="0"/>
              <w:keepLines w:val="0"/>
              <w:pageBreakBefore w:val="0"/>
              <w:widowControl/>
              <w:kinsoku/>
              <w:wordWrap/>
              <w:overflowPunct/>
              <w:topLinePunct w:val="0"/>
              <w:autoSpaceDE w:val="0"/>
              <w:autoSpaceDN w:val="0"/>
              <w:bidi w:val="0"/>
              <w:adjustRightInd w:val="0"/>
              <w:snapToGrid w:val="0"/>
              <w:spacing w:before="144" w:line="227" w:lineRule="auto"/>
              <w:ind w:left="875"/>
              <w:textAlignment w:val="baseline"/>
              <w:outlineLvl w:val="9"/>
              <w:rPr>
                <w:rFonts w:ascii="宋体" w:hAnsi="宋体" w:eastAsia="宋体" w:cs="宋体"/>
                <w:sz w:val="19"/>
                <w:szCs w:val="19"/>
              </w:rPr>
            </w:pPr>
            <w:r>
              <w:rPr>
                <w:rFonts w:ascii="宋体" w:hAnsi="宋体" w:eastAsia="宋体" w:cs="宋体"/>
                <w:spacing w:val="4"/>
                <w:sz w:val="19"/>
                <w:szCs w:val="19"/>
              </w:rPr>
              <w:t>=1485万元</w:t>
            </w:r>
          </w:p>
        </w:tc>
      </w:tr>
      <w:tr w14:paraId="5ACF17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553" w:type="dxa"/>
            <w:vMerge w:val="continue"/>
            <w:tcBorders>
              <w:top w:val="nil"/>
            </w:tcBorders>
            <w:vAlign w:val="top"/>
          </w:tcPr>
          <w:p w14:paraId="3B66C3D6">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2523" w:type="dxa"/>
            <w:vMerge w:val="continue"/>
            <w:tcBorders>
              <w:top w:val="nil"/>
            </w:tcBorders>
            <w:vAlign w:val="top"/>
          </w:tcPr>
          <w:p w14:paraId="33632608">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2974" w:type="dxa"/>
            <w:vAlign w:val="top"/>
          </w:tcPr>
          <w:p w14:paraId="402E2E75">
            <w:pPr>
              <w:keepNext w:val="0"/>
              <w:keepLines w:val="0"/>
              <w:pageBreakBefore w:val="0"/>
              <w:widowControl/>
              <w:kinsoku/>
              <w:wordWrap/>
              <w:overflowPunct/>
              <w:topLinePunct w:val="0"/>
              <w:autoSpaceDE w:val="0"/>
              <w:autoSpaceDN w:val="0"/>
              <w:bidi w:val="0"/>
              <w:adjustRightInd w:val="0"/>
              <w:snapToGrid w:val="0"/>
              <w:spacing w:before="147" w:line="226" w:lineRule="auto"/>
              <w:ind w:left="513"/>
              <w:textAlignment w:val="baseline"/>
              <w:outlineLvl w:val="9"/>
              <w:rPr>
                <w:rFonts w:ascii="宋体" w:hAnsi="宋体" w:eastAsia="宋体" w:cs="宋体"/>
                <w:sz w:val="19"/>
                <w:szCs w:val="19"/>
              </w:rPr>
            </w:pPr>
            <w:r>
              <w:rPr>
                <w:rFonts w:ascii="宋体" w:hAnsi="宋体" w:eastAsia="宋体" w:cs="宋体"/>
                <w:spacing w:val="4"/>
                <w:sz w:val="19"/>
                <w:szCs w:val="19"/>
              </w:rPr>
              <w:t>每立方米库容运行费用</w:t>
            </w:r>
          </w:p>
        </w:tc>
        <w:tc>
          <w:tcPr>
            <w:tcW w:w="2628" w:type="dxa"/>
            <w:vAlign w:val="top"/>
          </w:tcPr>
          <w:p w14:paraId="6E50C7C2">
            <w:pPr>
              <w:keepNext w:val="0"/>
              <w:keepLines w:val="0"/>
              <w:pageBreakBefore w:val="0"/>
              <w:widowControl/>
              <w:kinsoku/>
              <w:wordWrap/>
              <w:overflowPunct/>
              <w:topLinePunct w:val="0"/>
              <w:autoSpaceDE w:val="0"/>
              <w:autoSpaceDN w:val="0"/>
              <w:bidi w:val="0"/>
              <w:adjustRightInd w:val="0"/>
              <w:snapToGrid w:val="0"/>
              <w:spacing w:before="147" w:line="226" w:lineRule="auto"/>
              <w:ind w:left="596"/>
              <w:textAlignment w:val="baseline"/>
              <w:outlineLvl w:val="9"/>
              <w:rPr>
                <w:rFonts w:ascii="宋体" w:hAnsi="宋体" w:eastAsia="宋体" w:cs="宋体"/>
                <w:sz w:val="19"/>
                <w:szCs w:val="19"/>
              </w:rPr>
            </w:pPr>
            <w:r>
              <w:rPr>
                <w:rFonts w:ascii="宋体" w:hAnsi="宋体" w:eastAsia="宋体" w:cs="宋体"/>
                <w:spacing w:val="3"/>
                <w:sz w:val="19"/>
                <w:szCs w:val="19"/>
              </w:rPr>
              <w:t>≤1.61元/立方米</w:t>
            </w:r>
          </w:p>
        </w:tc>
      </w:tr>
      <w:tr w14:paraId="4A0874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1" w:hRule="atLeast"/>
        </w:trPr>
        <w:tc>
          <w:tcPr>
            <w:tcW w:w="1553" w:type="dxa"/>
            <w:vMerge w:val="restart"/>
            <w:tcBorders>
              <w:bottom w:val="nil"/>
            </w:tcBorders>
            <w:vAlign w:val="top"/>
          </w:tcPr>
          <w:p w14:paraId="72DA71F6">
            <w:pPr>
              <w:keepNext w:val="0"/>
              <w:keepLines w:val="0"/>
              <w:pageBreakBefore w:val="0"/>
              <w:widowControl/>
              <w:kinsoku/>
              <w:wordWrap/>
              <w:overflowPunct/>
              <w:topLinePunct w:val="0"/>
              <w:autoSpaceDE w:val="0"/>
              <w:autoSpaceDN w:val="0"/>
              <w:bidi w:val="0"/>
              <w:adjustRightInd w:val="0"/>
              <w:snapToGrid w:val="0"/>
              <w:spacing w:line="258" w:lineRule="auto"/>
              <w:textAlignment w:val="baseline"/>
              <w:outlineLvl w:val="9"/>
              <w:rPr>
                <w:rFonts w:ascii="Arial"/>
                <w:sz w:val="19"/>
                <w:szCs w:val="19"/>
              </w:rPr>
            </w:pPr>
          </w:p>
          <w:p w14:paraId="74D2C98E">
            <w:pPr>
              <w:keepNext w:val="0"/>
              <w:keepLines w:val="0"/>
              <w:pageBreakBefore w:val="0"/>
              <w:widowControl/>
              <w:kinsoku/>
              <w:wordWrap/>
              <w:overflowPunct/>
              <w:topLinePunct w:val="0"/>
              <w:autoSpaceDE w:val="0"/>
              <w:autoSpaceDN w:val="0"/>
              <w:bidi w:val="0"/>
              <w:adjustRightInd w:val="0"/>
              <w:snapToGrid w:val="0"/>
              <w:spacing w:line="258" w:lineRule="auto"/>
              <w:textAlignment w:val="baseline"/>
              <w:outlineLvl w:val="9"/>
              <w:rPr>
                <w:rFonts w:ascii="Arial"/>
                <w:sz w:val="19"/>
                <w:szCs w:val="19"/>
              </w:rPr>
            </w:pPr>
          </w:p>
          <w:p w14:paraId="302725CC">
            <w:pPr>
              <w:keepNext w:val="0"/>
              <w:keepLines w:val="0"/>
              <w:pageBreakBefore w:val="0"/>
              <w:widowControl/>
              <w:kinsoku/>
              <w:wordWrap/>
              <w:overflowPunct/>
              <w:topLinePunct w:val="0"/>
              <w:autoSpaceDE w:val="0"/>
              <w:autoSpaceDN w:val="0"/>
              <w:bidi w:val="0"/>
              <w:adjustRightInd w:val="0"/>
              <w:snapToGrid w:val="0"/>
              <w:spacing w:line="259" w:lineRule="auto"/>
              <w:textAlignment w:val="baseline"/>
              <w:outlineLvl w:val="9"/>
              <w:rPr>
                <w:rFonts w:ascii="Arial"/>
                <w:sz w:val="19"/>
                <w:szCs w:val="19"/>
              </w:rPr>
            </w:pPr>
          </w:p>
          <w:p w14:paraId="3D8F4C5A">
            <w:pPr>
              <w:keepNext w:val="0"/>
              <w:keepLines w:val="0"/>
              <w:pageBreakBefore w:val="0"/>
              <w:widowControl/>
              <w:kinsoku/>
              <w:wordWrap/>
              <w:overflowPunct/>
              <w:topLinePunct w:val="0"/>
              <w:autoSpaceDE w:val="0"/>
              <w:autoSpaceDN w:val="0"/>
              <w:bidi w:val="0"/>
              <w:adjustRightInd w:val="0"/>
              <w:snapToGrid w:val="0"/>
              <w:spacing w:line="259" w:lineRule="auto"/>
              <w:textAlignment w:val="baseline"/>
              <w:outlineLvl w:val="9"/>
              <w:rPr>
                <w:rFonts w:ascii="Arial"/>
                <w:sz w:val="19"/>
                <w:szCs w:val="19"/>
              </w:rPr>
            </w:pPr>
          </w:p>
          <w:p w14:paraId="0382E9DC">
            <w:pPr>
              <w:keepNext w:val="0"/>
              <w:keepLines w:val="0"/>
              <w:pageBreakBefore w:val="0"/>
              <w:widowControl/>
              <w:kinsoku/>
              <w:wordWrap/>
              <w:overflowPunct/>
              <w:topLinePunct w:val="0"/>
              <w:autoSpaceDE w:val="0"/>
              <w:autoSpaceDN w:val="0"/>
              <w:bidi w:val="0"/>
              <w:adjustRightInd w:val="0"/>
              <w:snapToGrid w:val="0"/>
              <w:spacing w:before="62" w:line="226" w:lineRule="auto"/>
              <w:ind w:left="388"/>
              <w:textAlignment w:val="baseline"/>
              <w:outlineLvl w:val="9"/>
              <w:rPr>
                <w:rFonts w:ascii="宋体" w:hAnsi="宋体" w:eastAsia="宋体" w:cs="宋体"/>
                <w:sz w:val="19"/>
                <w:szCs w:val="19"/>
              </w:rPr>
            </w:pPr>
            <w:r>
              <w:rPr>
                <w:rFonts w:ascii="宋体" w:hAnsi="宋体" w:eastAsia="宋体" w:cs="宋体"/>
                <w:spacing w:val="3"/>
                <w:sz w:val="19"/>
                <w:szCs w:val="19"/>
              </w:rPr>
              <w:t>产出指标</w:t>
            </w:r>
          </w:p>
        </w:tc>
        <w:tc>
          <w:tcPr>
            <w:tcW w:w="2523" w:type="dxa"/>
            <w:vMerge w:val="restart"/>
            <w:tcBorders>
              <w:bottom w:val="nil"/>
            </w:tcBorders>
            <w:vAlign w:val="top"/>
          </w:tcPr>
          <w:p w14:paraId="519B97B4">
            <w:pPr>
              <w:keepNext w:val="0"/>
              <w:keepLines w:val="0"/>
              <w:pageBreakBefore w:val="0"/>
              <w:widowControl/>
              <w:kinsoku/>
              <w:wordWrap/>
              <w:overflowPunct/>
              <w:topLinePunct w:val="0"/>
              <w:autoSpaceDE w:val="0"/>
              <w:autoSpaceDN w:val="0"/>
              <w:bidi w:val="0"/>
              <w:adjustRightInd w:val="0"/>
              <w:snapToGrid w:val="0"/>
              <w:spacing w:line="321" w:lineRule="auto"/>
              <w:textAlignment w:val="baseline"/>
              <w:outlineLvl w:val="9"/>
              <w:rPr>
                <w:rFonts w:ascii="Arial"/>
                <w:sz w:val="19"/>
                <w:szCs w:val="19"/>
              </w:rPr>
            </w:pPr>
          </w:p>
          <w:p w14:paraId="4F7F56D8">
            <w:pPr>
              <w:keepNext w:val="0"/>
              <w:keepLines w:val="0"/>
              <w:pageBreakBefore w:val="0"/>
              <w:widowControl/>
              <w:kinsoku/>
              <w:wordWrap/>
              <w:overflowPunct/>
              <w:topLinePunct w:val="0"/>
              <w:autoSpaceDE w:val="0"/>
              <w:autoSpaceDN w:val="0"/>
              <w:bidi w:val="0"/>
              <w:adjustRightInd w:val="0"/>
              <w:snapToGrid w:val="0"/>
              <w:spacing w:before="62" w:line="226" w:lineRule="auto"/>
              <w:ind w:left="874"/>
              <w:textAlignment w:val="baseline"/>
              <w:outlineLvl w:val="9"/>
              <w:rPr>
                <w:rFonts w:ascii="宋体" w:hAnsi="宋体" w:eastAsia="宋体" w:cs="宋体"/>
                <w:sz w:val="19"/>
                <w:szCs w:val="19"/>
              </w:rPr>
            </w:pPr>
            <w:r>
              <w:rPr>
                <w:rFonts w:ascii="宋体" w:hAnsi="宋体" w:eastAsia="宋体" w:cs="宋体"/>
                <w:spacing w:val="3"/>
                <w:sz w:val="19"/>
                <w:szCs w:val="19"/>
              </w:rPr>
              <w:t>数量指标</w:t>
            </w:r>
          </w:p>
        </w:tc>
        <w:tc>
          <w:tcPr>
            <w:tcW w:w="2974" w:type="dxa"/>
            <w:vAlign w:val="top"/>
          </w:tcPr>
          <w:p w14:paraId="4940C986">
            <w:pPr>
              <w:keepNext w:val="0"/>
              <w:keepLines w:val="0"/>
              <w:pageBreakBefore w:val="0"/>
              <w:widowControl/>
              <w:kinsoku/>
              <w:wordWrap/>
              <w:overflowPunct/>
              <w:topLinePunct w:val="0"/>
              <w:autoSpaceDE w:val="0"/>
              <w:autoSpaceDN w:val="0"/>
              <w:bidi w:val="0"/>
              <w:adjustRightInd w:val="0"/>
              <w:snapToGrid w:val="0"/>
              <w:spacing w:before="147" w:line="226" w:lineRule="auto"/>
              <w:ind w:left="710"/>
              <w:textAlignment w:val="baseline"/>
              <w:outlineLvl w:val="9"/>
              <w:rPr>
                <w:rFonts w:ascii="宋体" w:hAnsi="宋体" w:eastAsia="宋体" w:cs="宋体"/>
                <w:sz w:val="19"/>
                <w:szCs w:val="19"/>
              </w:rPr>
            </w:pPr>
            <w:r>
              <w:rPr>
                <w:rFonts w:ascii="宋体" w:hAnsi="宋体" w:eastAsia="宋体" w:cs="宋体"/>
                <w:spacing w:val="4"/>
                <w:sz w:val="19"/>
                <w:szCs w:val="19"/>
              </w:rPr>
              <w:t>垃圾堆体维护数量</w:t>
            </w:r>
          </w:p>
        </w:tc>
        <w:tc>
          <w:tcPr>
            <w:tcW w:w="2628" w:type="dxa"/>
            <w:vAlign w:val="top"/>
          </w:tcPr>
          <w:p w14:paraId="51B4E902">
            <w:pPr>
              <w:keepNext w:val="0"/>
              <w:keepLines w:val="0"/>
              <w:pageBreakBefore w:val="0"/>
              <w:widowControl/>
              <w:kinsoku/>
              <w:wordWrap/>
              <w:overflowPunct/>
              <w:topLinePunct w:val="0"/>
              <w:autoSpaceDE w:val="0"/>
              <w:autoSpaceDN w:val="0"/>
              <w:bidi w:val="0"/>
              <w:adjustRightInd w:val="0"/>
              <w:snapToGrid w:val="0"/>
              <w:spacing w:before="147" w:line="226" w:lineRule="auto"/>
              <w:ind w:left="1095"/>
              <w:textAlignment w:val="baseline"/>
              <w:outlineLvl w:val="9"/>
              <w:rPr>
                <w:rFonts w:ascii="宋体" w:hAnsi="宋体" w:eastAsia="宋体" w:cs="宋体"/>
                <w:sz w:val="19"/>
                <w:szCs w:val="19"/>
              </w:rPr>
            </w:pPr>
            <w:r>
              <w:rPr>
                <w:rFonts w:ascii="宋体" w:hAnsi="宋体" w:eastAsia="宋体" w:cs="宋体"/>
                <w:spacing w:val="-3"/>
                <w:sz w:val="19"/>
                <w:szCs w:val="19"/>
              </w:rPr>
              <w:t>≥2个</w:t>
            </w:r>
          </w:p>
        </w:tc>
      </w:tr>
      <w:tr w14:paraId="2C6386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553" w:type="dxa"/>
            <w:vMerge w:val="continue"/>
            <w:tcBorders>
              <w:top w:val="nil"/>
              <w:bottom w:val="nil"/>
            </w:tcBorders>
            <w:vAlign w:val="top"/>
          </w:tcPr>
          <w:p w14:paraId="4128A7B1">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2523" w:type="dxa"/>
            <w:vMerge w:val="continue"/>
            <w:tcBorders>
              <w:top w:val="nil"/>
            </w:tcBorders>
            <w:vAlign w:val="top"/>
          </w:tcPr>
          <w:p w14:paraId="665D3921">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2974" w:type="dxa"/>
            <w:vAlign w:val="top"/>
          </w:tcPr>
          <w:p w14:paraId="411CE758">
            <w:pPr>
              <w:keepNext w:val="0"/>
              <w:keepLines w:val="0"/>
              <w:pageBreakBefore w:val="0"/>
              <w:widowControl/>
              <w:kinsoku/>
              <w:wordWrap/>
              <w:overflowPunct/>
              <w:topLinePunct w:val="0"/>
              <w:autoSpaceDE w:val="0"/>
              <w:autoSpaceDN w:val="0"/>
              <w:bidi w:val="0"/>
              <w:adjustRightInd w:val="0"/>
              <w:snapToGrid w:val="0"/>
              <w:spacing w:before="148" w:line="226" w:lineRule="auto"/>
              <w:ind w:left="519"/>
              <w:textAlignment w:val="baseline"/>
              <w:outlineLvl w:val="9"/>
              <w:rPr>
                <w:rFonts w:ascii="宋体" w:hAnsi="宋体" w:eastAsia="宋体" w:cs="宋体"/>
                <w:sz w:val="19"/>
                <w:szCs w:val="19"/>
              </w:rPr>
            </w:pPr>
            <w:r>
              <w:rPr>
                <w:rFonts w:ascii="宋体" w:hAnsi="宋体" w:eastAsia="宋体" w:cs="宋体"/>
                <w:spacing w:val="3"/>
                <w:sz w:val="19"/>
                <w:szCs w:val="19"/>
              </w:rPr>
              <w:t>飞灰填埋堆体维护数量</w:t>
            </w:r>
          </w:p>
        </w:tc>
        <w:tc>
          <w:tcPr>
            <w:tcW w:w="2628" w:type="dxa"/>
            <w:vAlign w:val="top"/>
          </w:tcPr>
          <w:p w14:paraId="3AB068E8">
            <w:pPr>
              <w:keepNext w:val="0"/>
              <w:keepLines w:val="0"/>
              <w:pageBreakBefore w:val="0"/>
              <w:widowControl/>
              <w:kinsoku/>
              <w:wordWrap/>
              <w:overflowPunct/>
              <w:topLinePunct w:val="0"/>
              <w:autoSpaceDE w:val="0"/>
              <w:autoSpaceDN w:val="0"/>
              <w:bidi w:val="0"/>
              <w:adjustRightInd w:val="0"/>
              <w:snapToGrid w:val="0"/>
              <w:spacing w:before="148" w:line="226" w:lineRule="auto"/>
              <w:ind w:left="1095"/>
              <w:textAlignment w:val="baseline"/>
              <w:outlineLvl w:val="9"/>
              <w:rPr>
                <w:rFonts w:ascii="宋体" w:hAnsi="宋体" w:eastAsia="宋体" w:cs="宋体"/>
                <w:sz w:val="19"/>
                <w:szCs w:val="19"/>
              </w:rPr>
            </w:pPr>
            <w:r>
              <w:rPr>
                <w:rFonts w:ascii="宋体" w:hAnsi="宋体" w:eastAsia="宋体" w:cs="宋体"/>
                <w:spacing w:val="-3"/>
                <w:sz w:val="19"/>
                <w:szCs w:val="19"/>
              </w:rPr>
              <w:t>≥1个</w:t>
            </w:r>
          </w:p>
        </w:tc>
      </w:tr>
      <w:tr w14:paraId="348514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553" w:type="dxa"/>
            <w:vMerge w:val="continue"/>
            <w:tcBorders>
              <w:top w:val="nil"/>
              <w:bottom w:val="nil"/>
            </w:tcBorders>
            <w:vAlign w:val="top"/>
          </w:tcPr>
          <w:p w14:paraId="51D91C0F">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2523" w:type="dxa"/>
            <w:vMerge w:val="restart"/>
            <w:tcBorders>
              <w:bottom w:val="nil"/>
            </w:tcBorders>
            <w:vAlign w:val="top"/>
          </w:tcPr>
          <w:p w14:paraId="7A1A1A88">
            <w:pPr>
              <w:keepNext w:val="0"/>
              <w:keepLines w:val="0"/>
              <w:pageBreakBefore w:val="0"/>
              <w:widowControl/>
              <w:kinsoku/>
              <w:wordWrap/>
              <w:overflowPunct/>
              <w:topLinePunct w:val="0"/>
              <w:autoSpaceDE w:val="0"/>
              <w:autoSpaceDN w:val="0"/>
              <w:bidi w:val="0"/>
              <w:adjustRightInd w:val="0"/>
              <w:snapToGrid w:val="0"/>
              <w:spacing w:line="325" w:lineRule="auto"/>
              <w:textAlignment w:val="baseline"/>
              <w:outlineLvl w:val="9"/>
              <w:rPr>
                <w:rFonts w:ascii="Arial"/>
                <w:sz w:val="19"/>
                <w:szCs w:val="19"/>
              </w:rPr>
            </w:pPr>
          </w:p>
          <w:p w14:paraId="7563F3F2">
            <w:pPr>
              <w:keepNext w:val="0"/>
              <w:keepLines w:val="0"/>
              <w:pageBreakBefore w:val="0"/>
              <w:widowControl/>
              <w:kinsoku/>
              <w:wordWrap/>
              <w:overflowPunct/>
              <w:topLinePunct w:val="0"/>
              <w:autoSpaceDE w:val="0"/>
              <w:autoSpaceDN w:val="0"/>
              <w:bidi w:val="0"/>
              <w:adjustRightInd w:val="0"/>
              <w:snapToGrid w:val="0"/>
              <w:spacing w:before="62" w:line="227" w:lineRule="auto"/>
              <w:ind w:left="873"/>
              <w:textAlignment w:val="baseline"/>
              <w:outlineLvl w:val="9"/>
              <w:rPr>
                <w:rFonts w:ascii="宋体" w:hAnsi="宋体" w:eastAsia="宋体" w:cs="宋体"/>
                <w:sz w:val="19"/>
                <w:szCs w:val="19"/>
              </w:rPr>
            </w:pPr>
            <w:r>
              <w:rPr>
                <w:rFonts w:ascii="宋体" w:hAnsi="宋体" w:eastAsia="宋体" w:cs="宋体"/>
                <w:spacing w:val="3"/>
                <w:sz w:val="19"/>
                <w:szCs w:val="19"/>
              </w:rPr>
              <w:t>质量指标</w:t>
            </w:r>
          </w:p>
        </w:tc>
        <w:tc>
          <w:tcPr>
            <w:tcW w:w="2974" w:type="dxa"/>
            <w:vAlign w:val="top"/>
          </w:tcPr>
          <w:p w14:paraId="5192B485">
            <w:pPr>
              <w:keepNext w:val="0"/>
              <w:keepLines w:val="0"/>
              <w:pageBreakBefore w:val="0"/>
              <w:widowControl/>
              <w:kinsoku/>
              <w:wordWrap/>
              <w:overflowPunct/>
              <w:topLinePunct w:val="0"/>
              <w:autoSpaceDE w:val="0"/>
              <w:autoSpaceDN w:val="0"/>
              <w:bidi w:val="0"/>
              <w:adjustRightInd w:val="0"/>
              <w:snapToGrid w:val="0"/>
              <w:spacing w:before="149" w:line="226" w:lineRule="auto"/>
              <w:ind w:left="611"/>
              <w:textAlignment w:val="baseline"/>
              <w:outlineLvl w:val="9"/>
              <w:rPr>
                <w:rFonts w:ascii="宋体" w:hAnsi="宋体" w:eastAsia="宋体" w:cs="宋体"/>
                <w:sz w:val="19"/>
                <w:szCs w:val="19"/>
              </w:rPr>
            </w:pPr>
            <w:r>
              <w:rPr>
                <w:rFonts w:ascii="宋体" w:hAnsi="宋体" w:eastAsia="宋体" w:cs="宋体"/>
                <w:spacing w:val="4"/>
                <w:sz w:val="19"/>
                <w:szCs w:val="19"/>
              </w:rPr>
              <w:t>堆体安全事故发生率</w:t>
            </w:r>
          </w:p>
        </w:tc>
        <w:tc>
          <w:tcPr>
            <w:tcW w:w="2628" w:type="dxa"/>
            <w:vAlign w:val="top"/>
          </w:tcPr>
          <w:p w14:paraId="0D5F4EEC">
            <w:pPr>
              <w:keepNext w:val="0"/>
              <w:keepLines w:val="0"/>
              <w:pageBreakBefore w:val="0"/>
              <w:widowControl/>
              <w:kinsoku/>
              <w:wordWrap/>
              <w:overflowPunct/>
              <w:topLinePunct w:val="0"/>
              <w:autoSpaceDE w:val="0"/>
              <w:autoSpaceDN w:val="0"/>
              <w:bidi w:val="0"/>
              <w:adjustRightInd w:val="0"/>
              <w:snapToGrid w:val="0"/>
              <w:spacing w:before="149" w:line="250" w:lineRule="exact"/>
              <w:ind w:left="1137"/>
              <w:textAlignment w:val="baseline"/>
              <w:outlineLvl w:val="9"/>
              <w:rPr>
                <w:rFonts w:ascii="宋体" w:hAnsi="宋体" w:eastAsia="宋体" w:cs="宋体"/>
                <w:sz w:val="19"/>
                <w:szCs w:val="19"/>
              </w:rPr>
            </w:pPr>
            <w:r>
              <w:rPr>
                <w:rFonts w:ascii="宋体" w:hAnsi="宋体" w:eastAsia="宋体" w:cs="宋体"/>
                <w:spacing w:val="-3"/>
                <w:position w:val="1"/>
                <w:sz w:val="19"/>
                <w:szCs w:val="19"/>
              </w:rPr>
              <w:t>≤1%</w:t>
            </w:r>
          </w:p>
        </w:tc>
      </w:tr>
      <w:tr w14:paraId="04667A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553" w:type="dxa"/>
            <w:vMerge w:val="continue"/>
            <w:tcBorders>
              <w:top w:val="nil"/>
              <w:bottom w:val="nil"/>
            </w:tcBorders>
            <w:vAlign w:val="top"/>
          </w:tcPr>
          <w:p w14:paraId="67CD7F87">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2523" w:type="dxa"/>
            <w:vMerge w:val="continue"/>
            <w:tcBorders>
              <w:top w:val="nil"/>
            </w:tcBorders>
            <w:vAlign w:val="top"/>
          </w:tcPr>
          <w:p w14:paraId="6763D8C1">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2974" w:type="dxa"/>
            <w:vAlign w:val="top"/>
          </w:tcPr>
          <w:p w14:paraId="67D17E6F">
            <w:pPr>
              <w:keepNext w:val="0"/>
              <w:keepLines w:val="0"/>
              <w:pageBreakBefore w:val="0"/>
              <w:widowControl/>
              <w:kinsoku/>
              <w:wordWrap/>
              <w:overflowPunct/>
              <w:topLinePunct w:val="0"/>
              <w:autoSpaceDE w:val="0"/>
              <w:autoSpaceDN w:val="0"/>
              <w:bidi w:val="0"/>
              <w:adjustRightInd w:val="0"/>
              <w:snapToGrid w:val="0"/>
              <w:spacing w:before="150" w:line="226" w:lineRule="auto"/>
              <w:ind w:left="617"/>
              <w:textAlignment w:val="baseline"/>
              <w:outlineLvl w:val="9"/>
              <w:rPr>
                <w:rFonts w:ascii="宋体" w:hAnsi="宋体" w:eastAsia="宋体" w:cs="宋体"/>
                <w:sz w:val="19"/>
                <w:szCs w:val="19"/>
              </w:rPr>
            </w:pPr>
            <w:r>
              <w:rPr>
                <w:rFonts w:ascii="宋体" w:hAnsi="宋体" w:eastAsia="宋体" w:cs="宋体"/>
                <w:spacing w:val="3"/>
                <w:sz w:val="19"/>
                <w:szCs w:val="19"/>
              </w:rPr>
              <w:t>飞灰填埋质量安全率</w:t>
            </w:r>
          </w:p>
        </w:tc>
        <w:tc>
          <w:tcPr>
            <w:tcW w:w="2628" w:type="dxa"/>
            <w:vAlign w:val="top"/>
          </w:tcPr>
          <w:p w14:paraId="241D0E45">
            <w:pPr>
              <w:keepNext w:val="0"/>
              <w:keepLines w:val="0"/>
              <w:pageBreakBefore w:val="0"/>
              <w:widowControl/>
              <w:kinsoku/>
              <w:wordWrap/>
              <w:overflowPunct/>
              <w:topLinePunct w:val="0"/>
              <w:autoSpaceDE w:val="0"/>
              <w:autoSpaceDN w:val="0"/>
              <w:bidi w:val="0"/>
              <w:adjustRightInd w:val="0"/>
              <w:snapToGrid w:val="0"/>
              <w:spacing w:before="149" w:line="254" w:lineRule="exact"/>
              <w:ind w:left="1072"/>
              <w:textAlignment w:val="baseline"/>
              <w:outlineLvl w:val="9"/>
              <w:rPr>
                <w:rFonts w:ascii="宋体" w:hAnsi="宋体" w:eastAsia="宋体" w:cs="宋体"/>
                <w:sz w:val="19"/>
                <w:szCs w:val="19"/>
              </w:rPr>
            </w:pPr>
            <w:r>
              <w:rPr>
                <w:rFonts w:ascii="宋体" w:hAnsi="宋体" w:eastAsia="宋体" w:cs="宋体"/>
                <w:spacing w:val="2"/>
                <w:position w:val="1"/>
                <w:sz w:val="19"/>
                <w:szCs w:val="19"/>
              </w:rPr>
              <w:t>=100%</w:t>
            </w:r>
          </w:p>
        </w:tc>
      </w:tr>
      <w:tr w14:paraId="158943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553" w:type="dxa"/>
            <w:vMerge w:val="continue"/>
            <w:tcBorders>
              <w:top w:val="nil"/>
            </w:tcBorders>
            <w:vAlign w:val="top"/>
          </w:tcPr>
          <w:p w14:paraId="2E980C22">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2523" w:type="dxa"/>
            <w:vAlign w:val="top"/>
          </w:tcPr>
          <w:p w14:paraId="2DD79DFA">
            <w:pPr>
              <w:keepNext w:val="0"/>
              <w:keepLines w:val="0"/>
              <w:pageBreakBefore w:val="0"/>
              <w:widowControl/>
              <w:kinsoku/>
              <w:wordWrap/>
              <w:overflowPunct/>
              <w:topLinePunct w:val="0"/>
              <w:autoSpaceDE w:val="0"/>
              <w:autoSpaceDN w:val="0"/>
              <w:bidi w:val="0"/>
              <w:adjustRightInd w:val="0"/>
              <w:snapToGrid w:val="0"/>
              <w:spacing w:before="150" w:line="227" w:lineRule="auto"/>
              <w:ind w:left="882"/>
              <w:textAlignment w:val="baseline"/>
              <w:outlineLvl w:val="9"/>
              <w:rPr>
                <w:rFonts w:ascii="宋体" w:hAnsi="宋体" w:eastAsia="宋体" w:cs="宋体"/>
                <w:sz w:val="19"/>
                <w:szCs w:val="19"/>
              </w:rPr>
            </w:pPr>
            <w:r>
              <w:rPr>
                <w:rFonts w:ascii="宋体" w:hAnsi="宋体" w:eastAsia="宋体" w:cs="宋体"/>
                <w:spacing w:val="1"/>
                <w:sz w:val="19"/>
                <w:szCs w:val="19"/>
              </w:rPr>
              <w:t>时效指标</w:t>
            </w:r>
          </w:p>
        </w:tc>
        <w:tc>
          <w:tcPr>
            <w:tcW w:w="2974" w:type="dxa"/>
            <w:vAlign w:val="top"/>
          </w:tcPr>
          <w:p w14:paraId="62202F3A">
            <w:pPr>
              <w:keepNext w:val="0"/>
              <w:keepLines w:val="0"/>
              <w:pageBreakBefore w:val="0"/>
              <w:widowControl/>
              <w:kinsoku/>
              <w:wordWrap/>
              <w:overflowPunct/>
              <w:topLinePunct w:val="0"/>
              <w:autoSpaceDE w:val="0"/>
              <w:autoSpaceDN w:val="0"/>
              <w:bidi w:val="0"/>
              <w:adjustRightInd w:val="0"/>
              <w:snapToGrid w:val="0"/>
              <w:spacing w:before="151" w:line="226" w:lineRule="auto"/>
              <w:ind w:left="519"/>
              <w:textAlignment w:val="baseline"/>
              <w:outlineLvl w:val="9"/>
              <w:rPr>
                <w:rFonts w:ascii="宋体" w:hAnsi="宋体" w:eastAsia="宋体" w:cs="宋体"/>
                <w:sz w:val="19"/>
                <w:szCs w:val="19"/>
              </w:rPr>
            </w:pPr>
            <w:r>
              <w:rPr>
                <w:rFonts w:ascii="宋体" w:hAnsi="宋体" w:eastAsia="宋体" w:cs="宋体"/>
                <w:spacing w:val="3"/>
                <w:sz w:val="19"/>
                <w:szCs w:val="19"/>
              </w:rPr>
              <w:t>飞灰填埋年度完成天数</w:t>
            </w:r>
          </w:p>
        </w:tc>
        <w:tc>
          <w:tcPr>
            <w:tcW w:w="2628" w:type="dxa"/>
            <w:vAlign w:val="top"/>
          </w:tcPr>
          <w:p w14:paraId="0BF6E2F0">
            <w:pPr>
              <w:keepNext w:val="0"/>
              <w:keepLines w:val="0"/>
              <w:pageBreakBefore w:val="0"/>
              <w:widowControl/>
              <w:kinsoku/>
              <w:wordWrap/>
              <w:overflowPunct/>
              <w:topLinePunct w:val="0"/>
              <w:autoSpaceDE w:val="0"/>
              <w:autoSpaceDN w:val="0"/>
              <w:bidi w:val="0"/>
              <w:adjustRightInd w:val="0"/>
              <w:snapToGrid w:val="0"/>
              <w:spacing w:before="151" w:line="251" w:lineRule="exact"/>
              <w:ind w:left="1045"/>
              <w:textAlignment w:val="baseline"/>
              <w:outlineLvl w:val="9"/>
              <w:rPr>
                <w:rFonts w:hint="eastAsia" w:ascii="宋体" w:hAnsi="宋体" w:eastAsia="宋体" w:cs="宋体"/>
                <w:sz w:val="19"/>
                <w:szCs w:val="19"/>
                <w:lang w:val="en-US" w:eastAsia="zh-CN"/>
              </w:rPr>
            </w:pPr>
            <w:r>
              <w:rPr>
                <w:rFonts w:ascii="宋体" w:hAnsi="宋体" w:eastAsia="宋体" w:cs="宋体"/>
                <w:spacing w:val="-1"/>
                <w:position w:val="1"/>
                <w:sz w:val="19"/>
                <w:szCs w:val="19"/>
              </w:rPr>
              <w:t>≥330</w:t>
            </w:r>
            <w:r>
              <w:rPr>
                <w:rFonts w:hint="eastAsia" w:ascii="宋体" w:hAnsi="宋体" w:eastAsia="宋体" w:cs="宋体"/>
                <w:spacing w:val="-1"/>
                <w:position w:val="1"/>
                <w:sz w:val="19"/>
                <w:szCs w:val="19"/>
                <w:lang w:val="en-US" w:eastAsia="zh-CN"/>
              </w:rPr>
              <w:t>天</w:t>
            </w:r>
          </w:p>
        </w:tc>
      </w:tr>
      <w:tr w14:paraId="6D6AB9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553" w:type="dxa"/>
            <w:vMerge w:val="restart"/>
            <w:tcBorders>
              <w:bottom w:val="nil"/>
            </w:tcBorders>
            <w:vAlign w:val="top"/>
          </w:tcPr>
          <w:p w14:paraId="6E3A8332">
            <w:pPr>
              <w:keepNext w:val="0"/>
              <w:keepLines w:val="0"/>
              <w:pageBreakBefore w:val="0"/>
              <w:widowControl/>
              <w:kinsoku/>
              <w:wordWrap/>
              <w:overflowPunct/>
              <w:topLinePunct w:val="0"/>
              <w:autoSpaceDE w:val="0"/>
              <w:autoSpaceDN w:val="0"/>
              <w:bidi w:val="0"/>
              <w:adjustRightInd w:val="0"/>
              <w:snapToGrid w:val="0"/>
              <w:spacing w:line="324" w:lineRule="auto"/>
              <w:textAlignment w:val="baseline"/>
              <w:outlineLvl w:val="9"/>
              <w:rPr>
                <w:rFonts w:ascii="Arial"/>
                <w:sz w:val="19"/>
                <w:szCs w:val="19"/>
              </w:rPr>
            </w:pPr>
          </w:p>
          <w:p w14:paraId="43F37ACD">
            <w:pPr>
              <w:keepNext w:val="0"/>
              <w:keepLines w:val="0"/>
              <w:pageBreakBefore w:val="0"/>
              <w:widowControl/>
              <w:kinsoku/>
              <w:wordWrap/>
              <w:overflowPunct/>
              <w:topLinePunct w:val="0"/>
              <w:autoSpaceDE w:val="0"/>
              <w:autoSpaceDN w:val="0"/>
              <w:bidi w:val="0"/>
              <w:adjustRightInd w:val="0"/>
              <w:snapToGrid w:val="0"/>
              <w:spacing w:before="62" w:line="227" w:lineRule="auto"/>
              <w:ind w:left="393"/>
              <w:textAlignment w:val="baseline"/>
              <w:outlineLvl w:val="9"/>
              <w:rPr>
                <w:rFonts w:ascii="宋体" w:hAnsi="宋体" w:eastAsia="宋体" w:cs="宋体"/>
                <w:sz w:val="19"/>
                <w:szCs w:val="19"/>
              </w:rPr>
            </w:pPr>
            <w:r>
              <w:rPr>
                <w:rFonts w:ascii="宋体" w:hAnsi="宋体" w:eastAsia="宋体" w:cs="宋体"/>
                <w:spacing w:val="2"/>
                <w:sz w:val="19"/>
                <w:szCs w:val="19"/>
              </w:rPr>
              <w:t>效益指标</w:t>
            </w:r>
          </w:p>
        </w:tc>
        <w:tc>
          <w:tcPr>
            <w:tcW w:w="2523" w:type="dxa"/>
            <w:vAlign w:val="top"/>
          </w:tcPr>
          <w:p w14:paraId="2CC35A5C">
            <w:pPr>
              <w:keepNext w:val="0"/>
              <w:keepLines w:val="0"/>
              <w:pageBreakBefore w:val="0"/>
              <w:widowControl/>
              <w:kinsoku/>
              <w:wordWrap/>
              <w:overflowPunct/>
              <w:topLinePunct w:val="0"/>
              <w:autoSpaceDE w:val="0"/>
              <w:autoSpaceDN w:val="0"/>
              <w:bidi w:val="0"/>
              <w:adjustRightInd w:val="0"/>
              <w:snapToGrid w:val="0"/>
              <w:spacing w:before="151" w:line="225" w:lineRule="auto"/>
              <w:ind w:left="678"/>
              <w:textAlignment w:val="baseline"/>
              <w:outlineLvl w:val="9"/>
              <w:rPr>
                <w:rFonts w:ascii="宋体" w:hAnsi="宋体" w:eastAsia="宋体" w:cs="宋体"/>
                <w:sz w:val="19"/>
                <w:szCs w:val="19"/>
              </w:rPr>
            </w:pPr>
            <w:r>
              <w:rPr>
                <w:rFonts w:ascii="宋体" w:hAnsi="宋体" w:eastAsia="宋体" w:cs="宋体"/>
                <w:spacing w:val="3"/>
                <w:sz w:val="19"/>
                <w:szCs w:val="19"/>
              </w:rPr>
              <w:t>社会效益指标</w:t>
            </w:r>
          </w:p>
        </w:tc>
        <w:tc>
          <w:tcPr>
            <w:tcW w:w="2974" w:type="dxa"/>
            <w:vAlign w:val="top"/>
          </w:tcPr>
          <w:p w14:paraId="1DD66F6D">
            <w:pPr>
              <w:keepNext w:val="0"/>
              <w:keepLines w:val="0"/>
              <w:pageBreakBefore w:val="0"/>
              <w:widowControl/>
              <w:kinsoku/>
              <w:wordWrap/>
              <w:overflowPunct/>
              <w:topLinePunct w:val="0"/>
              <w:autoSpaceDE w:val="0"/>
              <w:autoSpaceDN w:val="0"/>
              <w:bidi w:val="0"/>
              <w:adjustRightInd w:val="0"/>
              <w:snapToGrid w:val="0"/>
              <w:spacing w:before="151" w:line="226" w:lineRule="auto"/>
              <w:ind w:left="715"/>
              <w:textAlignment w:val="baseline"/>
              <w:outlineLvl w:val="9"/>
              <w:rPr>
                <w:rFonts w:ascii="宋体" w:hAnsi="宋体" w:eastAsia="宋体" w:cs="宋体"/>
                <w:sz w:val="19"/>
                <w:szCs w:val="19"/>
              </w:rPr>
            </w:pPr>
            <w:r>
              <w:rPr>
                <w:rFonts w:ascii="宋体" w:hAnsi="宋体" w:eastAsia="宋体" w:cs="宋体"/>
                <w:spacing w:val="3"/>
                <w:sz w:val="19"/>
                <w:szCs w:val="19"/>
              </w:rPr>
              <w:t>飞灰无害化处理率</w:t>
            </w:r>
          </w:p>
        </w:tc>
        <w:tc>
          <w:tcPr>
            <w:tcW w:w="2628" w:type="dxa"/>
            <w:vAlign w:val="top"/>
          </w:tcPr>
          <w:p w14:paraId="11E35534">
            <w:pPr>
              <w:keepNext w:val="0"/>
              <w:keepLines w:val="0"/>
              <w:pageBreakBefore w:val="0"/>
              <w:widowControl/>
              <w:kinsoku/>
              <w:wordWrap/>
              <w:overflowPunct/>
              <w:topLinePunct w:val="0"/>
              <w:autoSpaceDE w:val="0"/>
              <w:autoSpaceDN w:val="0"/>
              <w:bidi w:val="0"/>
              <w:adjustRightInd w:val="0"/>
              <w:snapToGrid w:val="0"/>
              <w:spacing w:before="151" w:line="253" w:lineRule="exact"/>
              <w:ind w:left="1072"/>
              <w:textAlignment w:val="baseline"/>
              <w:outlineLvl w:val="9"/>
              <w:rPr>
                <w:rFonts w:ascii="宋体" w:hAnsi="宋体" w:eastAsia="宋体" w:cs="宋体"/>
                <w:sz w:val="19"/>
                <w:szCs w:val="19"/>
              </w:rPr>
            </w:pPr>
            <w:r>
              <w:rPr>
                <w:rFonts w:ascii="宋体" w:hAnsi="宋体" w:eastAsia="宋体" w:cs="宋体"/>
                <w:spacing w:val="2"/>
                <w:position w:val="1"/>
                <w:sz w:val="19"/>
                <w:szCs w:val="19"/>
              </w:rPr>
              <w:t>=100%</w:t>
            </w:r>
          </w:p>
        </w:tc>
      </w:tr>
      <w:tr w14:paraId="77BC96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553" w:type="dxa"/>
            <w:vMerge w:val="continue"/>
            <w:tcBorders>
              <w:top w:val="nil"/>
            </w:tcBorders>
            <w:vAlign w:val="top"/>
          </w:tcPr>
          <w:p w14:paraId="161E1F35">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2523" w:type="dxa"/>
            <w:vAlign w:val="top"/>
          </w:tcPr>
          <w:p w14:paraId="4C0ADE7B">
            <w:pPr>
              <w:keepNext w:val="0"/>
              <w:keepLines w:val="0"/>
              <w:pageBreakBefore w:val="0"/>
              <w:widowControl/>
              <w:kinsoku/>
              <w:wordWrap/>
              <w:overflowPunct/>
              <w:topLinePunct w:val="0"/>
              <w:autoSpaceDE w:val="0"/>
              <w:autoSpaceDN w:val="0"/>
              <w:bidi w:val="0"/>
              <w:adjustRightInd w:val="0"/>
              <w:snapToGrid w:val="0"/>
              <w:spacing w:before="151" w:line="227" w:lineRule="auto"/>
              <w:ind w:left="678"/>
              <w:textAlignment w:val="baseline"/>
              <w:outlineLvl w:val="9"/>
              <w:rPr>
                <w:rFonts w:ascii="宋体" w:hAnsi="宋体" w:eastAsia="宋体" w:cs="宋体"/>
                <w:sz w:val="19"/>
                <w:szCs w:val="19"/>
              </w:rPr>
            </w:pPr>
            <w:r>
              <w:rPr>
                <w:rFonts w:ascii="宋体" w:hAnsi="宋体" w:eastAsia="宋体" w:cs="宋体"/>
                <w:spacing w:val="3"/>
                <w:sz w:val="19"/>
                <w:szCs w:val="19"/>
              </w:rPr>
              <w:t>生态效益指标</w:t>
            </w:r>
          </w:p>
        </w:tc>
        <w:tc>
          <w:tcPr>
            <w:tcW w:w="2974" w:type="dxa"/>
            <w:vAlign w:val="top"/>
          </w:tcPr>
          <w:p w14:paraId="10CCA2FA">
            <w:pPr>
              <w:keepNext w:val="0"/>
              <w:keepLines w:val="0"/>
              <w:pageBreakBefore w:val="0"/>
              <w:widowControl/>
              <w:kinsoku/>
              <w:wordWrap/>
              <w:overflowPunct/>
              <w:topLinePunct w:val="0"/>
              <w:autoSpaceDE w:val="0"/>
              <w:autoSpaceDN w:val="0"/>
              <w:bidi w:val="0"/>
              <w:adjustRightInd w:val="0"/>
              <w:snapToGrid w:val="0"/>
              <w:spacing w:before="151" w:line="226" w:lineRule="auto"/>
              <w:ind w:left="612"/>
              <w:textAlignment w:val="baseline"/>
              <w:outlineLvl w:val="9"/>
              <w:rPr>
                <w:rFonts w:ascii="宋体" w:hAnsi="宋体" w:eastAsia="宋体" w:cs="宋体"/>
                <w:sz w:val="19"/>
                <w:szCs w:val="19"/>
              </w:rPr>
            </w:pPr>
            <w:r>
              <w:rPr>
                <w:rFonts w:ascii="宋体" w:hAnsi="宋体" w:eastAsia="宋体" w:cs="宋体"/>
                <w:spacing w:val="4"/>
                <w:sz w:val="19"/>
                <w:szCs w:val="19"/>
              </w:rPr>
              <w:t>生态环保事故发生率</w:t>
            </w:r>
          </w:p>
        </w:tc>
        <w:tc>
          <w:tcPr>
            <w:tcW w:w="2628" w:type="dxa"/>
            <w:vAlign w:val="top"/>
          </w:tcPr>
          <w:p w14:paraId="75B72D14">
            <w:pPr>
              <w:keepNext w:val="0"/>
              <w:keepLines w:val="0"/>
              <w:pageBreakBefore w:val="0"/>
              <w:widowControl/>
              <w:kinsoku/>
              <w:wordWrap/>
              <w:overflowPunct/>
              <w:topLinePunct w:val="0"/>
              <w:autoSpaceDE w:val="0"/>
              <w:autoSpaceDN w:val="0"/>
              <w:bidi w:val="0"/>
              <w:adjustRightInd w:val="0"/>
              <w:snapToGrid w:val="0"/>
              <w:spacing w:before="151" w:line="250" w:lineRule="exact"/>
              <w:ind w:left="1137"/>
              <w:textAlignment w:val="baseline"/>
              <w:outlineLvl w:val="9"/>
              <w:rPr>
                <w:rFonts w:ascii="宋体" w:hAnsi="宋体" w:eastAsia="宋体" w:cs="宋体"/>
                <w:sz w:val="19"/>
                <w:szCs w:val="19"/>
              </w:rPr>
            </w:pPr>
            <w:r>
              <w:rPr>
                <w:rFonts w:ascii="宋体" w:hAnsi="宋体" w:eastAsia="宋体" w:cs="宋体"/>
                <w:spacing w:val="-3"/>
                <w:position w:val="1"/>
                <w:sz w:val="19"/>
                <w:szCs w:val="19"/>
              </w:rPr>
              <w:t>≤1%</w:t>
            </w:r>
          </w:p>
        </w:tc>
      </w:tr>
      <w:tr w14:paraId="316D01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1" w:hRule="atLeast"/>
        </w:trPr>
        <w:tc>
          <w:tcPr>
            <w:tcW w:w="1553" w:type="dxa"/>
            <w:vAlign w:val="top"/>
          </w:tcPr>
          <w:p w14:paraId="20E3D181">
            <w:pPr>
              <w:keepNext w:val="0"/>
              <w:keepLines w:val="0"/>
              <w:pageBreakBefore w:val="0"/>
              <w:widowControl/>
              <w:kinsoku/>
              <w:wordWrap/>
              <w:overflowPunct/>
              <w:topLinePunct w:val="0"/>
              <w:autoSpaceDE w:val="0"/>
              <w:autoSpaceDN w:val="0"/>
              <w:bidi w:val="0"/>
              <w:adjustRightInd w:val="0"/>
              <w:snapToGrid w:val="0"/>
              <w:spacing w:before="152" w:line="226" w:lineRule="auto"/>
              <w:ind w:left="290"/>
              <w:textAlignment w:val="baseline"/>
              <w:outlineLvl w:val="9"/>
              <w:rPr>
                <w:rFonts w:ascii="宋体" w:hAnsi="宋体" w:eastAsia="宋体" w:cs="宋体"/>
                <w:sz w:val="19"/>
                <w:szCs w:val="19"/>
              </w:rPr>
            </w:pPr>
            <w:r>
              <w:rPr>
                <w:rFonts w:ascii="宋体" w:hAnsi="宋体" w:eastAsia="宋体" w:cs="宋体"/>
                <w:spacing w:val="3"/>
                <w:sz w:val="19"/>
                <w:szCs w:val="19"/>
              </w:rPr>
              <w:t>满意度指标</w:t>
            </w:r>
          </w:p>
        </w:tc>
        <w:tc>
          <w:tcPr>
            <w:tcW w:w="2523" w:type="dxa"/>
            <w:vAlign w:val="top"/>
          </w:tcPr>
          <w:p w14:paraId="06B11C8A">
            <w:pPr>
              <w:keepNext w:val="0"/>
              <w:keepLines w:val="0"/>
              <w:pageBreakBefore w:val="0"/>
              <w:widowControl/>
              <w:kinsoku/>
              <w:wordWrap/>
              <w:overflowPunct/>
              <w:topLinePunct w:val="0"/>
              <w:autoSpaceDE w:val="0"/>
              <w:autoSpaceDN w:val="0"/>
              <w:bidi w:val="0"/>
              <w:adjustRightInd w:val="0"/>
              <w:snapToGrid w:val="0"/>
              <w:spacing w:before="152" w:line="226" w:lineRule="auto"/>
              <w:ind w:left="380"/>
              <w:textAlignment w:val="baseline"/>
              <w:outlineLvl w:val="9"/>
              <w:rPr>
                <w:rFonts w:ascii="宋体" w:hAnsi="宋体" w:eastAsia="宋体" w:cs="宋体"/>
                <w:sz w:val="19"/>
                <w:szCs w:val="19"/>
              </w:rPr>
            </w:pPr>
            <w:r>
              <w:rPr>
                <w:rFonts w:ascii="宋体" w:hAnsi="宋体" w:eastAsia="宋体" w:cs="宋体"/>
                <w:spacing w:val="4"/>
                <w:sz w:val="19"/>
                <w:szCs w:val="19"/>
              </w:rPr>
              <w:t>服务对象满意度指标</w:t>
            </w:r>
          </w:p>
        </w:tc>
        <w:tc>
          <w:tcPr>
            <w:tcW w:w="2974" w:type="dxa"/>
            <w:vAlign w:val="top"/>
          </w:tcPr>
          <w:p w14:paraId="2E71C75D">
            <w:pPr>
              <w:keepNext w:val="0"/>
              <w:keepLines w:val="0"/>
              <w:pageBreakBefore w:val="0"/>
              <w:widowControl/>
              <w:kinsoku/>
              <w:wordWrap/>
              <w:overflowPunct/>
              <w:topLinePunct w:val="0"/>
              <w:autoSpaceDE w:val="0"/>
              <w:autoSpaceDN w:val="0"/>
              <w:bidi w:val="0"/>
              <w:adjustRightInd w:val="0"/>
              <w:snapToGrid w:val="0"/>
              <w:spacing w:before="152" w:line="226" w:lineRule="auto"/>
              <w:ind w:left="1006"/>
              <w:textAlignment w:val="baseline"/>
              <w:outlineLvl w:val="9"/>
              <w:rPr>
                <w:rFonts w:ascii="宋体" w:hAnsi="宋体" w:eastAsia="宋体" w:cs="宋体"/>
                <w:sz w:val="19"/>
                <w:szCs w:val="19"/>
              </w:rPr>
            </w:pPr>
            <w:r>
              <w:rPr>
                <w:rFonts w:ascii="宋体" w:hAnsi="宋体" w:eastAsia="宋体" w:cs="宋体"/>
                <w:spacing w:val="3"/>
                <w:sz w:val="19"/>
                <w:szCs w:val="19"/>
              </w:rPr>
              <w:t>居民满意度</w:t>
            </w:r>
          </w:p>
        </w:tc>
        <w:tc>
          <w:tcPr>
            <w:tcW w:w="2628" w:type="dxa"/>
            <w:vAlign w:val="top"/>
          </w:tcPr>
          <w:p w14:paraId="4ADBDEF4">
            <w:pPr>
              <w:keepNext w:val="0"/>
              <w:keepLines w:val="0"/>
              <w:pageBreakBefore w:val="0"/>
              <w:widowControl/>
              <w:kinsoku/>
              <w:wordWrap/>
              <w:overflowPunct/>
              <w:topLinePunct w:val="0"/>
              <w:autoSpaceDE w:val="0"/>
              <w:autoSpaceDN w:val="0"/>
              <w:bidi w:val="0"/>
              <w:adjustRightInd w:val="0"/>
              <w:snapToGrid w:val="0"/>
              <w:spacing w:before="152" w:line="251" w:lineRule="exact"/>
              <w:ind w:left="1095"/>
              <w:textAlignment w:val="baseline"/>
              <w:outlineLvl w:val="9"/>
              <w:rPr>
                <w:rFonts w:ascii="宋体" w:hAnsi="宋体" w:eastAsia="宋体" w:cs="宋体"/>
                <w:sz w:val="19"/>
                <w:szCs w:val="19"/>
              </w:rPr>
            </w:pPr>
            <w:r>
              <w:rPr>
                <w:rFonts w:ascii="宋体" w:hAnsi="宋体" w:eastAsia="宋体" w:cs="宋体"/>
                <w:spacing w:val="-3"/>
                <w:position w:val="1"/>
                <w:sz w:val="19"/>
                <w:szCs w:val="19"/>
              </w:rPr>
              <w:t>≥95%</w:t>
            </w:r>
          </w:p>
        </w:tc>
      </w:tr>
    </w:tbl>
    <w:p w14:paraId="78CFB839">
      <w:pPr>
        <w:keepNext w:val="0"/>
        <w:keepLines w:val="0"/>
        <w:pageBreakBefore w:val="0"/>
        <w:widowControl/>
        <w:kinsoku/>
        <w:wordWrap/>
        <w:overflowPunct/>
        <w:topLinePunct w:val="0"/>
        <w:autoSpaceDE w:val="0"/>
        <w:autoSpaceDN w:val="0"/>
        <w:bidi w:val="0"/>
        <w:adjustRightInd w:val="0"/>
        <w:snapToGrid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015F72D2">
      <w:pPr>
        <w:keepNext w:val="0"/>
        <w:keepLines w:val="0"/>
        <w:pageBreakBefore w:val="0"/>
        <w:widowControl/>
        <w:kinsoku/>
        <w:wordWrap/>
        <w:overflowPunct/>
        <w:topLinePunct w:val="0"/>
        <w:autoSpaceDE w:val="0"/>
        <w:autoSpaceDN w:val="0"/>
        <w:bidi w:val="0"/>
        <w:adjustRightInd w:val="0"/>
        <w:snapToGrid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691D0C55">
      <w:pPr>
        <w:keepNext w:val="0"/>
        <w:keepLines w:val="0"/>
        <w:pageBreakBefore w:val="0"/>
        <w:widowControl/>
        <w:kinsoku/>
        <w:wordWrap/>
        <w:overflowPunct/>
        <w:topLinePunct w:val="0"/>
        <w:autoSpaceDE w:val="0"/>
        <w:autoSpaceDN w:val="0"/>
        <w:bidi w:val="0"/>
        <w:adjustRightInd w:val="0"/>
        <w:snapToGrid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4D04CE1B">
      <w:pPr>
        <w:keepNext w:val="0"/>
        <w:keepLines w:val="0"/>
        <w:pageBreakBefore w:val="0"/>
        <w:widowControl/>
        <w:kinsoku/>
        <w:wordWrap/>
        <w:overflowPunct/>
        <w:topLinePunct w:val="0"/>
        <w:autoSpaceDE w:val="0"/>
        <w:autoSpaceDN w:val="0"/>
        <w:bidi w:val="0"/>
        <w:adjustRightInd w:val="0"/>
        <w:snapToGrid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685CD14A">
      <w:pPr>
        <w:keepNext w:val="0"/>
        <w:keepLines w:val="0"/>
        <w:pageBreakBefore w:val="0"/>
        <w:widowControl/>
        <w:kinsoku/>
        <w:wordWrap/>
        <w:overflowPunct/>
        <w:topLinePunct w:val="0"/>
        <w:autoSpaceDE w:val="0"/>
        <w:autoSpaceDN w:val="0"/>
        <w:bidi w:val="0"/>
        <w:adjustRightInd w:val="0"/>
        <w:snapToGrid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5AFFBBA6">
      <w:pPr>
        <w:keepNext w:val="0"/>
        <w:keepLines w:val="0"/>
        <w:pageBreakBefore w:val="0"/>
        <w:widowControl/>
        <w:kinsoku/>
        <w:wordWrap/>
        <w:overflowPunct/>
        <w:topLinePunct w:val="0"/>
        <w:autoSpaceDE w:val="0"/>
        <w:autoSpaceDN w:val="0"/>
        <w:bidi w:val="0"/>
        <w:adjustRightInd w:val="0"/>
        <w:snapToGrid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05502256">
      <w:pPr>
        <w:keepNext w:val="0"/>
        <w:keepLines w:val="0"/>
        <w:pageBreakBefore w:val="0"/>
        <w:widowControl/>
        <w:kinsoku/>
        <w:wordWrap/>
        <w:overflowPunct/>
        <w:topLinePunct w:val="0"/>
        <w:autoSpaceDE w:val="0"/>
        <w:autoSpaceDN w:val="0"/>
        <w:bidi w:val="0"/>
        <w:adjustRightInd w:val="0"/>
        <w:snapToGrid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1C5A5E80">
      <w:pPr>
        <w:keepNext w:val="0"/>
        <w:keepLines w:val="0"/>
        <w:pageBreakBefore w:val="0"/>
        <w:widowControl/>
        <w:kinsoku/>
        <w:wordWrap/>
        <w:overflowPunct/>
        <w:topLinePunct w:val="0"/>
        <w:autoSpaceDE w:val="0"/>
        <w:autoSpaceDN w:val="0"/>
        <w:bidi w:val="0"/>
        <w:adjustRightInd w:val="0"/>
        <w:snapToGrid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226BC786">
      <w:pPr>
        <w:keepNext w:val="0"/>
        <w:keepLines w:val="0"/>
        <w:pageBreakBefore w:val="0"/>
        <w:widowControl/>
        <w:kinsoku/>
        <w:wordWrap/>
        <w:overflowPunct/>
        <w:topLinePunct w:val="0"/>
        <w:autoSpaceDE w:val="0"/>
        <w:autoSpaceDN w:val="0"/>
        <w:bidi w:val="0"/>
        <w:adjustRightInd w:val="0"/>
        <w:snapToGrid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54DB16E1">
      <w:pPr>
        <w:keepNext w:val="0"/>
        <w:keepLines w:val="0"/>
        <w:pageBreakBefore w:val="0"/>
        <w:widowControl/>
        <w:kinsoku/>
        <w:wordWrap/>
        <w:overflowPunct/>
        <w:topLinePunct w:val="0"/>
        <w:autoSpaceDE w:val="0"/>
        <w:autoSpaceDN w:val="0"/>
        <w:bidi w:val="0"/>
        <w:adjustRightInd w:val="0"/>
        <w:snapToGrid w:val="0"/>
        <w:spacing w:before="80" w:line="210" w:lineRule="auto"/>
        <w:outlineLvl w:val="9"/>
        <w:rPr>
          <w:rFonts w:hint="eastAsia" w:ascii="方正小标宋_GBK" w:hAnsi="方正小标宋_GBK" w:eastAsia="方正小标宋_GBK" w:cs="方正小标宋_GBK"/>
          <w:spacing w:val="6"/>
          <w:sz w:val="32"/>
          <w:szCs w:val="32"/>
          <w:lang w:eastAsia="zh-CN"/>
        </w:rPr>
      </w:pPr>
    </w:p>
    <w:p w14:paraId="79315A22">
      <w:pPr>
        <w:keepNext w:val="0"/>
        <w:keepLines w:val="0"/>
        <w:pageBreakBefore w:val="0"/>
        <w:widowControl/>
        <w:kinsoku/>
        <w:wordWrap/>
        <w:overflowPunct/>
        <w:topLinePunct w:val="0"/>
        <w:autoSpaceDE w:val="0"/>
        <w:autoSpaceDN w:val="0"/>
        <w:bidi w:val="0"/>
        <w:adjustRightInd w:val="0"/>
        <w:snapToGrid w:val="0"/>
        <w:spacing w:before="80" w:line="210" w:lineRule="auto"/>
        <w:outlineLvl w:val="9"/>
        <w:rPr>
          <w:rFonts w:hint="eastAsia" w:ascii="方正小标宋_GBK" w:hAnsi="方正小标宋_GBK" w:eastAsia="方正小标宋_GBK" w:cs="方正小标宋_GBK"/>
          <w:spacing w:val="6"/>
          <w:sz w:val="32"/>
          <w:szCs w:val="32"/>
          <w:lang w:eastAsia="zh-CN"/>
        </w:rPr>
      </w:pPr>
    </w:p>
    <w:p w14:paraId="25DC29A1">
      <w:pPr>
        <w:keepNext w:val="0"/>
        <w:keepLines w:val="0"/>
        <w:pageBreakBefore w:val="0"/>
        <w:widowControl/>
        <w:kinsoku/>
        <w:wordWrap/>
        <w:overflowPunct/>
        <w:topLinePunct w:val="0"/>
        <w:autoSpaceDE w:val="0"/>
        <w:autoSpaceDN w:val="0"/>
        <w:bidi w:val="0"/>
        <w:adjustRightInd w:val="0"/>
        <w:snapToGrid w:val="0"/>
        <w:spacing w:before="80" w:line="210" w:lineRule="auto"/>
        <w:outlineLvl w:val="9"/>
        <w:rPr>
          <w:rFonts w:hint="eastAsia" w:ascii="方正小标宋_GBK" w:hAnsi="方正小标宋_GBK" w:eastAsia="方正小标宋_GBK" w:cs="方正小标宋_GBK"/>
          <w:spacing w:val="6"/>
          <w:sz w:val="32"/>
          <w:szCs w:val="32"/>
          <w:lang w:eastAsia="zh-CN"/>
        </w:rPr>
      </w:pPr>
    </w:p>
    <w:p w14:paraId="7B09D1EE">
      <w:pPr>
        <w:numPr>
          <w:ilvl w:val="0"/>
          <w:numId w:val="0"/>
        </w:numPr>
        <w:rPr>
          <w:rFonts w:hint="eastAsia" w:ascii="楷体_GB2312" w:hAnsi="楷体_GB2312" w:eastAsia="楷体_GB2312" w:cs="楷体_GB2312"/>
          <w:sz w:val="32"/>
          <w:szCs w:val="32"/>
          <w:lang w:val="en-US" w:eastAsia="zh-CN"/>
        </w:rPr>
      </w:pPr>
    </w:p>
    <w:p w14:paraId="0B4D5EC3">
      <w:pPr>
        <w:keepNext w:val="0"/>
        <w:keepLines w:val="0"/>
        <w:pageBreakBefore w:val="0"/>
        <w:widowControl/>
        <w:numPr>
          <w:ilvl w:val="0"/>
          <w:numId w:val="0"/>
        </w:numPr>
        <w:kinsoku w:val="0"/>
        <w:wordWrap/>
        <w:overflowPunct/>
        <w:topLinePunct w:val="0"/>
        <w:autoSpaceDE w:val="0"/>
        <w:autoSpaceDN w:val="0"/>
        <w:bidi w:val="0"/>
        <w:adjustRightInd w:val="0"/>
        <w:snapToGrid w:val="0"/>
        <w:textAlignment w:val="baseline"/>
        <w:outlineLvl w:val="1"/>
        <w:rPr>
          <w:rFonts w:hint="eastAsia" w:ascii="方正小标宋_GBK" w:hAnsi="方正小标宋_GBK" w:eastAsia="方正小标宋_GBK" w:cs="方正小标宋_GBK"/>
          <w:spacing w:val="6"/>
          <w:sz w:val="32"/>
          <w:szCs w:val="32"/>
          <w:lang w:eastAsia="zh-CN"/>
        </w:rPr>
      </w:pPr>
      <w:bookmarkStart w:id="116" w:name="_Toc2446"/>
      <w:bookmarkStart w:id="117" w:name="_Toc13805"/>
      <w:r>
        <w:rPr>
          <w:rFonts w:hint="eastAsia" w:ascii="楷体_GB2312" w:hAnsi="楷体_GB2312" w:eastAsia="楷体_GB2312" w:cs="楷体_GB2312"/>
          <w:sz w:val="32"/>
          <w:szCs w:val="32"/>
          <w:lang w:val="en-US" w:eastAsia="zh-CN"/>
        </w:rPr>
        <w:t>（七）交通建设维护资金</w:t>
      </w:r>
      <w:bookmarkEnd w:id="116"/>
      <w:bookmarkEnd w:id="117"/>
    </w:p>
    <w:p w14:paraId="52DA3727">
      <w:pPr>
        <w:keepNext w:val="0"/>
        <w:keepLines w:val="0"/>
        <w:pageBreakBefore w:val="0"/>
        <w:widowControl/>
        <w:kinsoku/>
        <w:wordWrap/>
        <w:overflowPunct/>
        <w:topLinePunct w:val="0"/>
        <w:autoSpaceDE w:val="0"/>
        <w:autoSpaceDN w:val="0"/>
        <w:bidi w:val="0"/>
        <w:adjustRightInd w:val="0"/>
        <w:snapToGrid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r>
        <w:rPr>
          <w:rFonts w:hint="eastAsia" w:ascii="方正小标宋_GBK" w:hAnsi="方正小标宋_GBK" w:eastAsia="方正小标宋_GBK" w:cs="方正小标宋_GBK"/>
          <w:spacing w:val="6"/>
          <w:sz w:val="32"/>
          <w:szCs w:val="32"/>
          <w:lang w:eastAsia="zh-CN"/>
        </w:rPr>
        <w:t>项目支出绩效目标表</w:t>
      </w:r>
    </w:p>
    <w:p w14:paraId="207D71C6">
      <w:pPr>
        <w:keepNext w:val="0"/>
        <w:keepLines w:val="0"/>
        <w:pageBreakBefore w:val="0"/>
        <w:widowControl/>
        <w:kinsoku/>
        <w:wordWrap/>
        <w:overflowPunct/>
        <w:topLinePunct w:val="0"/>
        <w:autoSpaceDE w:val="0"/>
        <w:autoSpaceDN w:val="0"/>
        <w:bidi w:val="0"/>
        <w:adjustRightInd w:val="0"/>
        <w:snapToGrid w:val="0"/>
        <w:spacing w:before="149" w:line="226" w:lineRule="auto"/>
        <w:ind w:left="4264"/>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（2025年度）</w:t>
      </w:r>
    </w:p>
    <w:p w14:paraId="68009003">
      <w:pPr>
        <w:keepNext w:val="0"/>
        <w:keepLines w:val="0"/>
        <w:pageBreakBefore w:val="0"/>
        <w:widowControl/>
        <w:kinsoku/>
        <w:wordWrap/>
        <w:overflowPunct/>
        <w:topLinePunct w:val="0"/>
        <w:autoSpaceDE w:val="0"/>
        <w:autoSpaceDN w:val="0"/>
        <w:bidi w:val="0"/>
        <w:adjustRightInd w:val="0"/>
        <w:snapToGrid w:val="0"/>
        <w:spacing w:before="181" w:line="227" w:lineRule="auto"/>
        <w:ind w:right="32"/>
        <w:jc w:val="right"/>
        <w:textAlignment w:val="baseline"/>
        <w:outlineLvl w:val="9"/>
        <w:rPr>
          <w:rFonts w:hint="eastAsia" w:ascii="宋体" w:hAnsi="宋体" w:eastAsia="宋体" w:cs="宋体"/>
          <w:sz w:val="19"/>
          <w:szCs w:val="19"/>
          <w:lang w:eastAsia="zh-CN"/>
        </w:rPr>
      </w:pPr>
    </w:p>
    <w:p w14:paraId="4CC9B9F2">
      <w:pPr>
        <w:keepNext w:val="0"/>
        <w:keepLines w:val="0"/>
        <w:pageBreakBefore w:val="0"/>
        <w:widowControl/>
        <w:kinsoku/>
        <w:wordWrap/>
        <w:overflowPunct/>
        <w:topLinePunct w:val="0"/>
        <w:autoSpaceDE w:val="0"/>
        <w:autoSpaceDN w:val="0"/>
        <w:bidi w:val="0"/>
        <w:adjustRightInd w:val="0"/>
        <w:snapToGrid w:val="0"/>
        <w:spacing w:line="59" w:lineRule="exact"/>
        <w:textAlignment w:val="baseline"/>
        <w:outlineLvl w:val="9"/>
        <w:rPr>
          <w:rFonts w:hint="eastAsia" w:ascii="宋体" w:hAnsi="宋体" w:eastAsia="宋体" w:cs="宋体"/>
          <w:sz w:val="19"/>
          <w:szCs w:val="19"/>
        </w:rPr>
      </w:pPr>
    </w:p>
    <w:tbl>
      <w:tblPr>
        <w:tblStyle w:val="9"/>
        <w:tblW w:w="9652"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083"/>
        <w:gridCol w:w="2528"/>
        <w:gridCol w:w="3125"/>
        <w:gridCol w:w="2916"/>
      </w:tblGrid>
      <w:tr w14:paraId="32646F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1" w:hRule="atLeast"/>
        </w:trPr>
        <w:tc>
          <w:tcPr>
            <w:tcW w:w="1083" w:type="dxa"/>
            <w:vAlign w:val="top"/>
          </w:tcPr>
          <w:p w14:paraId="594EDC24">
            <w:pPr>
              <w:keepNext w:val="0"/>
              <w:keepLines w:val="0"/>
              <w:pageBreakBefore w:val="0"/>
              <w:widowControl/>
              <w:kinsoku/>
              <w:wordWrap/>
              <w:overflowPunct/>
              <w:topLinePunct w:val="0"/>
              <w:autoSpaceDE w:val="0"/>
              <w:autoSpaceDN w:val="0"/>
              <w:bidi w:val="0"/>
              <w:adjustRightInd w:val="0"/>
              <w:snapToGrid w:val="0"/>
              <w:spacing w:before="148" w:line="226"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项目编码</w:t>
            </w:r>
          </w:p>
        </w:tc>
        <w:tc>
          <w:tcPr>
            <w:tcW w:w="2528" w:type="dxa"/>
            <w:vAlign w:val="top"/>
          </w:tcPr>
          <w:p w14:paraId="0AC2EC83">
            <w:pPr>
              <w:keepNext w:val="0"/>
              <w:keepLines w:val="0"/>
              <w:pageBreakBefore w:val="0"/>
              <w:widowControl/>
              <w:kinsoku/>
              <w:wordWrap/>
              <w:overflowPunct/>
              <w:topLinePunct w:val="0"/>
              <w:autoSpaceDE w:val="0"/>
              <w:autoSpaceDN w:val="0"/>
              <w:bidi w:val="0"/>
              <w:adjustRightInd w:val="0"/>
              <w:snapToGrid w:val="0"/>
              <w:spacing w:before="178" w:line="189" w:lineRule="auto"/>
              <w:ind w:left="178"/>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370200256306160400024</w:t>
            </w:r>
          </w:p>
        </w:tc>
        <w:tc>
          <w:tcPr>
            <w:tcW w:w="3125" w:type="dxa"/>
            <w:vAlign w:val="top"/>
          </w:tcPr>
          <w:p w14:paraId="47533B50">
            <w:pPr>
              <w:keepNext w:val="0"/>
              <w:keepLines w:val="0"/>
              <w:pageBreakBefore w:val="0"/>
              <w:widowControl/>
              <w:kinsoku/>
              <w:wordWrap/>
              <w:overflowPunct/>
              <w:topLinePunct w:val="0"/>
              <w:autoSpaceDE w:val="0"/>
              <w:autoSpaceDN w:val="0"/>
              <w:bidi w:val="0"/>
              <w:adjustRightInd w:val="0"/>
              <w:snapToGrid w:val="0"/>
              <w:spacing w:before="148" w:line="227" w:lineRule="auto"/>
              <w:ind w:left="1180"/>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项目名称</w:t>
            </w:r>
          </w:p>
        </w:tc>
        <w:tc>
          <w:tcPr>
            <w:tcW w:w="2916" w:type="dxa"/>
            <w:vAlign w:val="top"/>
          </w:tcPr>
          <w:p w14:paraId="0C777A77">
            <w:pPr>
              <w:keepNext w:val="0"/>
              <w:keepLines w:val="0"/>
              <w:pageBreakBefore w:val="0"/>
              <w:widowControl/>
              <w:kinsoku/>
              <w:wordWrap/>
              <w:overflowPunct/>
              <w:topLinePunct w:val="0"/>
              <w:autoSpaceDE w:val="0"/>
              <w:autoSpaceDN w:val="0"/>
              <w:bidi w:val="0"/>
              <w:adjustRightInd w:val="0"/>
              <w:snapToGrid w:val="0"/>
              <w:spacing w:before="148" w:line="226" w:lineRule="auto"/>
              <w:ind w:left="184"/>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普通国省道日常养护清算资金</w:t>
            </w:r>
          </w:p>
        </w:tc>
      </w:tr>
      <w:tr w14:paraId="01BC37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1" w:hRule="atLeast"/>
        </w:trPr>
        <w:tc>
          <w:tcPr>
            <w:tcW w:w="1083" w:type="dxa"/>
            <w:vAlign w:val="top"/>
          </w:tcPr>
          <w:p w14:paraId="17E795FC">
            <w:pPr>
              <w:keepNext w:val="0"/>
              <w:keepLines w:val="0"/>
              <w:pageBreakBefore w:val="0"/>
              <w:widowControl/>
              <w:kinsoku/>
              <w:wordWrap/>
              <w:overflowPunct/>
              <w:topLinePunct w:val="0"/>
              <w:autoSpaceDE w:val="0"/>
              <w:autoSpaceDN w:val="0"/>
              <w:bidi w:val="0"/>
              <w:adjustRightInd w:val="0"/>
              <w:snapToGrid w:val="0"/>
              <w:spacing w:before="139" w:line="226"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主管部门</w:t>
            </w:r>
          </w:p>
        </w:tc>
        <w:tc>
          <w:tcPr>
            <w:tcW w:w="2528" w:type="dxa"/>
            <w:vAlign w:val="top"/>
          </w:tcPr>
          <w:p w14:paraId="4717BD05">
            <w:pPr>
              <w:keepNext w:val="0"/>
              <w:keepLines w:val="0"/>
              <w:pageBreakBefore w:val="0"/>
              <w:widowControl/>
              <w:kinsoku/>
              <w:wordWrap/>
              <w:overflowPunct/>
              <w:topLinePunct w:val="0"/>
              <w:autoSpaceDE w:val="0"/>
              <w:autoSpaceDN w:val="0"/>
              <w:bidi w:val="0"/>
              <w:adjustRightInd w:val="0"/>
              <w:snapToGrid w:val="0"/>
              <w:spacing w:before="139" w:line="225" w:lineRule="auto"/>
              <w:ind w:left="439"/>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青岛市交通运输局</w:t>
            </w:r>
          </w:p>
        </w:tc>
        <w:tc>
          <w:tcPr>
            <w:tcW w:w="3125" w:type="dxa"/>
            <w:vAlign w:val="top"/>
          </w:tcPr>
          <w:p w14:paraId="66FD1496">
            <w:pPr>
              <w:keepNext w:val="0"/>
              <w:keepLines w:val="0"/>
              <w:pageBreakBefore w:val="0"/>
              <w:widowControl/>
              <w:kinsoku/>
              <w:wordWrap/>
              <w:overflowPunct/>
              <w:topLinePunct w:val="0"/>
              <w:autoSpaceDE w:val="0"/>
              <w:autoSpaceDN w:val="0"/>
              <w:bidi w:val="0"/>
              <w:adjustRightInd w:val="0"/>
              <w:snapToGrid w:val="0"/>
              <w:spacing w:before="139" w:line="226" w:lineRule="auto"/>
              <w:ind w:left="1178"/>
              <w:textAlignment w:val="baseline"/>
              <w:outlineLvl w:val="9"/>
              <w:rPr>
                <w:rFonts w:hint="eastAsia" w:ascii="宋体" w:hAnsi="宋体" w:eastAsia="宋体" w:cs="宋体"/>
                <w:sz w:val="19"/>
                <w:szCs w:val="19"/>
                <w:lang w:eastAsia="zh-CN"/>
              </w:rPr>
            </w:pPr>
            <w:r>
              <w:rPr>
                <w:rFonts w:hint="eastAsia" w:ascii="宋体" w:hAnsi="宋体" w:eastAsia="宋体" w:cs="宋体"/>
                <w:spacing w:val="3"/>
                <w:sz w:val="19"/>
                <w:szCs w:val="19"/>
                <w:lang w:eastAsia="zh-CN"/>
              </w:rPr>
              <w:t>预算金额（万元）</w:t>
            </w:r>
          </w:p>
        </w:tc>
        <w:tc>
          <w:tcPr>
            <w:tcW w:w="2916" w:type="dxa"/>
            <w:vAlign w:val="top"/>
          </w:tcPr>
          <w:p w14:paraId="32388354">
            <w:pPr>
              <w:keepNext w:val="0"/>
              <w:keepLines w:val="0"/>
              <w:pageBreakBefore w:val="0"/>
              <w:widowControl/>
              <w:kinsoku/>
              <w:wordWrap/>
              <w:overflowPunct/>
              <w:topLinePunct w:val="0"/>
              <w:autoSpaceDE w:val="0"/>
              <w:autoSpaceDN w:val="0"/>
              <w:bidi w:val="0"/>
              <w:adjustRightInd w:val="0"/>
              <w:snapToGrid w:val="0"/>
              <w:spacing w:before="170" w:line="188"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5582.79695</w:t>
            </w:r>
          </w:p>
        </w:tc>
      </w:tr>
      <w:tr w14:paraId="10B2AA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347" w:hRule="atLeast"/>
        </w:trPr>
        <w:tc>
          <w:tcPr>
            <w:tcW w:w="1083" w:type="dxa"/>
            <w:vAlign w:val="top"/>
          </w:tcPr>
          <w:p w14:paraId="5E42C4F9">
            <w:pPr>
              <w:keepNext w:val="0"/>
              <w:keepLines w:val="0"/>
              <w:pageBreakBefore w:val="0"/>
              <w:widowControl/>
              <w:kinsoku/>
              <w:wordWrap/>
              <w:overflowPunct/>
              <w:topLinePunct w:val="0"/>
              <w:autoSpaceDE w:val="0"/>
              <w:autoSpaceDN w:val="0"/>
              <w:bidi w:val="0"/>
              <w:adjustRightInd w:val="0"/>
              <w:snapToGrid w:val="0"/>
              <w:spacing w:line="254" w:lineRule="auto"/>
              <w:jc w:val="center"/>
              <w:textAlignment w:val="baseline"/>
              <w:outlineLvl w:val="9"/>
              <w:rPr>
                <w:rFonts w:hint="eastAsia" w:ascii="宋体" w:hAnsi="宋体" w:eastAsia="宋体" w:cs="宋体"/>
                <w:sz w:val="19"/>
                <w:szCs w:val="19"/>
              </w:rPr>
            </w:pPr>
          </w:p>
          <w:p w14:paraId="3A54320C">
            <w:pPr>
              <w:keepNext w:val="0"/>
              <w:keepLines w:val="0"/>
              <w:pageBreakBefore w:val="0"/>
              <w:widowControl/>
              <w:kinsoku/>
              <w:wordWrap/>
              <w:overflowPunct/>
              <w:topLinePunct w:val="0"/>
              <w:autoSpaceDE w:val="0"/>
              <w:autoSpaceDN w:val="0"/>
              <w:bidi w:val="0"/>
              <w:adjustRightInd w:val="0"/>
              <w:snapToGrid w:val="0"/>
              <w:spacing w:line="254" w:lineRule="auto"/>
              <w:jc w:val="center"/>
              <w:textAlignment w:val="baseline"/>
              <w:outlineLvl w:val="9"/>
              <w:rPr>
                <w:rFonts w:hint="eastAsia" w:ascii="宋体" w:hAnsi="宋体" w:eastAsia="宋体" w:cs="宋体"/>
                <w:sz w:val="19"/>
                <w:szCs w:val="19"/>
              </w:rPr>
            </w:pPr>
          </w:p>
          <w:p w14:paraId="4FC1D96D">
            <w:pPr>
              <w:keepNext w:val="0"/>
              <w:keepLines w:val="0"/>
              <w:pageBreakBefore w:val="0"/>
              <w:widowControl/>
              <w:kinsoku/>
              <w:wordWrap/>
              <w:overflowPunct/>
              <w:topLinePunct w:val="0"/>
              <w:autoSpaceDE w:val="0"/>
              <w:autoSpaceDN w:val="0"/>
              <w:bidi w:val="0"/>
              <w:adjustRightInd w:val="0"/>
              <w:snapToGrid w:val="0"/>
              <w:spacing w:line="255" w:lineRule="auto"/>
              <w:jc w:val="center"/>
              <w:textAlignment w:val="baseline"/>
              <w:outlineLvl w:val="9"/>
              <w:rPr>
                <w:rFonts w:hint="eastAsia" w:ascii="宋体" w:hAnsi="宋体" w:eastAsia="宋体" w:cs="宋体"/>
                <w:sz w:val="19"/>
                <w:szCs w:val="19"/>
              </w:rPr>
            </w:pPr>
          </w:p>
          <w:p w14:paraId="052398E6">
            <w:pPr>
              <w:keepNext w:val="0"/>
              <w:keepLines w:val="0"/>
              <w:pageBreakBefore w:val="0"/>
              <w:widowControl/>
              <w:kinsoku/>
              <w:wordWrap/>
              <w:overflowPunct/>
              <w:topLinePunct w:val="0"/>
              <w:autoSpaceDE w:val="0"/>
              <w:autoSpaceDN w:val="0"/>
              <w:bidi w:val="0"/>
              <w:adjustRightInd w:val="0"/>
              <w:snapToGrid w:val="0"/>
              <w:spacing w:line="255" w:lineRule="auto"/>
              <w:jc w:val="center"/>
              <w:textAlignment w:val="baseline"/>
              <w:outlineLvl w:val="9"/>
              <w:rPr>
                <w:rFonts w:hint="eastAsia" w:ascii="宋体" w:hAnsi="宋体" w:eastAsia="宋体" w:cs="宋体"/>
                <w:sz w:val="19"/>
                <w:szCs w:val="19"/>
              </w:rPr>
            </w:pPr>
          </w:p>
          <w:p w14:paraId="1F593121">
            <w:pPr>
              <w:keepNext w:val="0"/>
              <w:keepLines w:val="0"/>
              <w:pageBreakBefore w:val="0"/>
              <w:widowControl/>
              <w:kinsoku/>
              <w:wordWrap/>
              <w:overflowPunct/>
              <w:topLinePunct w:val="0"/>
              <w:autoSpaceDE w:val="0"/>
              <w:autoSpaceDN w:val="0"/>
              <w:bidi w:val="0"/>
              <w:adjustRightInd w:val="0"/>
              <w:snapToGrid w:val="0"/>
              <w:spacing w:before="62" w:line="227"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绩效目标</w:t>
            </w:r>
          </w:p>
        </w:tc>
        <w:tc>
          <w:tcPr>
            <w:tcW w:w="8569" w:type="dxa"/>
            <w:gridSpan w:val="3"/>
            <w:vAlign w:val="top"/>
          </w:tcPr>
          <w:p w14:paraId="52394D14">
            <w:pPr>
              <w:keepNext w:val="0"/>
              <w:keepLines w:val="0"/>
              <w:pageBreakBefore w:val="0"/>
              <w:widowControl/>
              <w:kinsoku/>
              <w:wordWrap/>
              <w:overflowPunct/>
              <w:topLinePunct w:val="0"/>
              <w:autoSpaceDE w:val="0"/>
              <w:autoSpaceDN w:val="0"/>
              <w:bidi w:val="0"/>
              <w:adjustRightInd w:val="0"/>
              <w:snapToGrid w:val="0"/>
              <w:spacing w:before="229" w:line="232" w:lineRule="auto"/>
              <w:ind w:left="33" w:right="165" w:firstLine="37"/>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目标1：本项目转移支付资金为2019-2021年度普通国省道日常养护维修尾款，支付后可提升群众</w:t>
            </w:r>
            <w:r>
              <w:rPr>
                <w:rFonts w:hint="eastAsia" w:ascii="宋体" w:hAnsi="宋体" w:eastAsia="宋体" w:cs="宋体"/>
                <w:spacing w:val="5"/>
                <w:sz w:val="19"/>
                <w:szCs w:val="19"/>
              </w:rPr>
              <w:t>满意度，清理历史欠账，避免出现经济纠纷。</w:t>
            </w:r>
          </w:p>
          <w:p w14:paraId="53680507">
            <w:pPr>
              <w:keepNext w:val="0"/>
              <w:keepLines w:val="0"/>
              <w:pageBreakBefore w:val="0"/>
              <w:widowControl/>
              <w:kinsoku/>
              <w:wordWrap/>
              <w:overflowPunct/>
              <w:topLinePunct w:val="0"/>
              <w:autoSpaceDE w:val="0"/>
              <w:autoSpaceDN w:val="0"/>
              <w:bidi w:val="0"/>
              <w:adjustRightInd w:val="0"/>
              <w:snapToGrid w:val="0"/>
              <w:spacing w:before="12" w:line="232" w:lineRule="auto"/>
              <w:ind w:left="34" w:right="84" w:firstLine="36"/>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目标2：按照《公路法》《公路养护技术规范》《公路技术状况评价标准》和上级有关公路</w:t>
            </w:r>
            <w:r>
              <w:rPr>
                <w:rFonts w:hint="eastAsia" w:ascii="宋体" w:hAnsi="宋体" w:eastAsia="宋体" w:cs="宋体"/>
                <w:spacing w:val="4"/>
                <w:sz w:val="19"/>
                <w:szCs w:val="19"/>
              </w:rPr>
              <w:t>养护工作要求，加强管养的普通国省道公路、桥梁的日常养护工作，确保公路安全畅通运</w:t>
            </w:r>
            <w:r>
              <w:rPr>
                <w:rFonts w:hint="eastAsia" w:ascii="宋体" w:hAnsi="宋体" w:eastAsia="宋体" w:cs="宋体"/>
                <w:spacing w:val="3"/>
                <w:sz w:val="19"/>
                <w:szCs w:val="19"/>
              </w:rPr>
              <w:t>行。</w:t>
            </w:r>
          </w:p>
          <w:p w14:paraId="23A258E1">
            <w:pPr>
              <w:keepNext w:val="0"/>
              <w:keepLines w:val="0"/>
              <w:pageBreakBefore w:val="0"/>
              <w:widowControl/>
              <w:kinsoku/>
              <w:wordWrap/>
              <w:overflowPunct/>
              <w:topLinePunct w:val="0"/>
              <w:autoSpaceDE w:val="0"/>
              <w:autoSpaceDN w:val="0"/>
              <w:bidi w:val="0"/>
              <w:adjustRightInd w:val="0"/>
              <w:snapToGrid w:val="0"/>
              <w:spacing w:before="10" w:line="235" w:lineRule="auto"/>
              <w:ind w:left="33" w:right="72" w:firstLine="37"/>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目标3：做好各区市普通国省道路面和桥梁检测工作；做好路面养护维修处置；做好桥梁、涵洞维</w:t>
            </w:r>
            <w:r>
              <w:rPr>
                <w:rFonts w:hint="eastAsia" w:ascii="宋体" w:hAnsi="宋体" w:eastAsia="宋体" w:cs="宋体"/>
                <w:spacing w:val="5"/>
                <w:sz w:val="19"/>
                <w:szCs w:val="19"/>
              </w:rPr>
              <w:t>修维护；做好公路及沿线附属设施维修维护；维护好公路两侧绿化，</w:t>
            </w:r>
            <w:r>
              <w:rPr>
                <w:rFonts w:hint="eastAsia" w:ascii="宋体" w:hAnsi="宋体" w:eastAsia="宋体" w:cs="宋体"/>
                <w:spacing w:val="4"/>
                <w:sz w:val="19"/>
                <w:szCs w:val="19"/>
              </w:rPr>
              <w:t>及时补植缺失苗木；做好路</w:t>
            </w:r>
            <w:r>
              <w:rPr>
                <w:rFonts w:hint="eastAsia" w:ascii="宋体" w:hAnsi="宋体" w:eastAsia="宋体" w:cs="宋体"/>
                <w:spacing w:val="5"/>
                <w:sz w:val="19"/>
                <w:szCs w:val="19"/>
              </w:rPr>
              <w:t>面保洁；做好恶劣天气应急处置等公路养护管理其它相关</w:t>
            </w:r>
            <w:r>
              <w:rPr>
                <w:rFonts w:hint="eastAsia" w:ascii="宋体" w:hAnsi="宋体" w:eastAsia="宋体" w:cs="宋体"/>
                <w:spacing w:val="4"/>
                <w:sz w:val="19"/>
                <w:szCs w:val="19"/>
              </w:rPr>
              <w:t>工作，保持普通国省道公路安全畅通运</w:t>
            </w:r>
            <w:r>
              <w:rPr>
                <w:rFonts w:hint="eastAsia" w:ascii="宋体" w:hAnsi="宋体" w:eastAsia="宋体" w:cs="宋体"/>
                <w:spacing w:val="-1"/>
                <w:sz w:val="19"/>
                <w:szCs w:val="19"/>
              </w:rPr>
              <w:t>行。</w:t>
            </w:r>
          </w:p>
        </w:tc>
      </w:tr>
      <w:tr w14:paraId="0AE967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083" w:type="dxa"/>
            <w:vAlign w:val="top"/>
          </w:tcPr>
          <w:p w14:paraId="7F8AA296">
            <w:pPr>
              <w:keepNext w:val="0"/>
              <w:keepLines w:val="0"/>
              <w:pageBreakBefore w:val="0"/>
              <w:widowControl/>
              <w:kinsoku/>
              <w:wordWrap/>
              <w:overflowPunct/>
              <w:topLinePunct w:val="0"/>
              <w:autoSpaceDE w:val="0"/>
              <w:autoSpaceDN w:val="0"/>
              <w:bidi w:val="0"/>
              <w:adjustRightInd w:val="0"/>
              <w:snapToGrid w:val="0"/>
              <w:spacing w:before="145" w:line="227"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一级指标</w:t>
            </w:r>
          </w:p>
        </w:tc>
        <w:tc>
          <w:tcPr>
            <w:tcW w:w="2528" w:type="dxa"/>
            <w:vAlign w:val="top"/>
          </w:tcPr>
          <w:p w14:paraId="765DCC07">
            <w:pPr>
              <w:keepNext w:val="0"/>
              <w:keepLines w:val="0"/>
              <w:pageBreakBefore w:val="0"/>
              <w:widowControl/>
              <w:kinsoku/>
              <w:wordWrap/>
              <w:overflowPunct/>
              <w:topLinePunct w:val="0"/>
              <w:autoSpaceDE w:val="0"/>
              <w:autoSpaceDN w:val="0"/>
              <w:bidi w:val="0"/>
              <w:adjustRightInd w:val="0"/>
              <w:snapToGrid w:val="0"/>
              <w:spacing w:before="145" w:line="227" w:lineRule="auto"/>
              <w:ind w:left="835"/>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二级指标</w:t>
            </w:r>
          </w:p>
        </w:tc>
        <w:tc>
          <w:tcPr>
            <w:tcW w:w="3125" w:type="dxa"/>
            <w:vAlign w:val="top"/>
          </w:tcPr>
          <w:p w14:paraId="23F0B140">
            <w:pPr>
              <w:keepNext w:val="0"/>
              <w:keepLines w:val="0"/>
              <w:pageBreakBefore w:val="0"/>
              <w:widowControl/>
              <w:kinsoku/>
              <w:wordWrap/>
              <w:overflowPunct/>
              <w:topLinePunct w:val="0"/>
              <w:autoSpaceDE w:val="0"/>
              <w:autoSpaceDN w:val="0"/>
              <w:bidi w:val="0"/>
              <w:adjustRightInd w:val="0"/>
              <w:snapToGrid w:val="0"/>
              <w:spacing w:before="145" w:line="227" w:lineRule="auto"/>
              <w:ind w:left="1177"/>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三级指标</w:t>
            </w:r>
          </w:p>
        </w:tc>
        <w:tc>
          <w:tcPr>
            <w:tcW w:w="2916" w:type="dxa"/>
            <w:vAlign w:val="top"/>
          </w:tcPr>
          <w:p w14:paraId="7F19D891">
            <w:pPr>
              <w:keepNext w:val="0"/>
              <w:keepLines w:val="0"/>
              <w:pageBreakBefore w:val="0"/>
              <w:widowControl/>
              <w:kinsoku/>
              <w:wordWrap/>
              <w:overflowPunct/>
              <w:topLinePunct w:val="0"/>
              <w:autoSpaceDE w:val="0"/>
              <w:autoSpaceDN w:val="0"/>
              <w:bidi w:val="0"/>
              <w:adjustRightInd w:val="0"/>
              <w:snapToGrid w:val="0"/>
              <w:spacing w:before="145" w:line="226" w:lineRule="auto"/>
              <w:ind w:left="1173"/>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指标值</w:t>
            </w:r>
          </w:p>
        </w:tc>
      </w:tr>
      <w:tr w14:paraId="28FE05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083" w:type="dxa"/>
            <w:vMerge w:val="restart"/>
            <w:tcBorders>
              <w:bottom w:val="nil"/>
            </w:tcBorders>
            <w:vAlign w:val="top"/>
          </w:tcPr>
          <w:p w14:paraId="1702515F">
            <w:pPr>
              <w:keepNext w:val="0"/>
              <w:keepLines w:val="0"/>
              <w:pageBreakBefore w:val="0"/>
              <w:widowControl/>
              <w:kinsoku/>
              <w:wordWrap/>
              <w:overflowPunct/>
              <w:topLinePunct w:val="0"/>
              <w:autoSpaceDE w:val="0"/>
              <w:autoSpaceDN w:val="0"/>
              <w:bidi w:val="0"/>
              <w:adjustRightInd w:val="0"/>
              <w:snapToGrid w:val="0"/>
              <w:spacing w:line="323" w:lineRule="auto"/>
              <w:jc w:val="center"/>
              <w:textAlignment w:val="baseline"/>
              <w:outlineLvl w:val="9"/>
              <w:rPr>
                <w:rFonts w:hint="eastAsia" w:ascii="宋体" w:hAnsi="宋体" w:eastAsia="宋体" w:cs="宋体"/>
                <w:sz w:val="19"/>
                <w:szCs w:val="19"/>
              </w:rPr>
            </w:pPr>
          </w:p>
          <w:p w14:paraId="14245898">
            <w:pPr>
              <w:keepNext w:val="0"/>
              <w:keepLines w:val="0"/>
              <w:pageBreakBefore w:val="0"/>
              <w:widowControl/>
              <w:kinsoku/>
              <w:wordWrap/>
              <w:overflowPunct/>
              <w:topLinePunct w:val="0"/>
              <w:autoSpaceDE w:val="0"/>
              <w:autoSpaceDN w:val="0"/>
              <w:bidi w:val="0"/>
              <w:adjustRightInd w:val="0"/>
              <w:snapToGrid w:val="0"/>
              <w:spacing w:before="61" w:line="225"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成本指标</w:t>
            </w:r>
          </w:p>
        </w:tc>
        <w:tc>
          <w:tcPr>
            <w:tcW w:w="2528" w:type="dxa"/>
            <w:vMerge w:val="restart"/>
            <w:tcBorders>
              <w:bottom w:val="nil"/>
            </w:tcBorders>
            <w:vAlign w:val="top"/>
          </w:tcPr>
          <w:p w14:paraId="4F7B920B">
            <w:pPr>
              <w:keepNext w:val="0"/>
              <w:keepLines w:val="0"/>
              <w:pageBreakBefore w:val="0"/>
              <w:widowControl/>
              <w:kinsoku/>
              <w:wordWrap/>
              <w:overflowPunct/>
              <w:topLinePunct w:val="0"/>
              <w:autoSpaceDE w:val="0"/>
              <w:autoSpaceDN w:val="0"/>
              <w:bidi w:val="0"/>
              <w:adjustRightInd w:val="0"/>
              <w:snapToGrid w:val="0"/>
              <w:spacing w:line="323" w:lineRule="auto"/>
              <w:textAlignment w:val="baseline"/>
              <w:outlineLvl w:val="9"/>
              <w:rPr>
                <w:rFonts w:hint="eastAsia" w:ascii="宋体" w:hAnsi="宋体" w:eastAsia="宋体" w:cs="宋体"/>
                <w:sz w:val="19"/>
                <w:szCs w:val="19"/>
              </w:rPr>
            </w:pPr>
          </w:p>
          <w:p w14:paraId="3072AE42">
            <w:pPr>
              <w:keepNext w:val="0"/>
              <w:keepLines w:val="0"/>
              <w:pageBreakBefore w:val="0"/>
              <w:widowControl/>
              <w:kinsoku/>
              <w:wordWrap/>
              <w:overflowPunct/>
              <w:topLinePunct w:val="0"/>
              <w:autoSpaceDE w:val="0"/>
              <w:autoSpaceDN w:val="0"/>
              <w:bidi w:val="0"/>
              <w:adjustRightInd w:val="0"/>
              <w:snapToGrid w:val="0"/>
              <w:spacing w:before="61" w:line="225" w:lineRule="auto"/>
              <w:ind w:left="637"/>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经济成本指标</w:t>
            </w:r>
          </w:p>
        </w:tc>
        <w:tc>
          <w:tcPr>
            <w:tcW w:w="3125" w:type="dxa"/>
            <w:vAlign w:val="top"/>
          </w:tcPr>
          <w:p w14:paraId="4841713A">
            <w:pPr>
              <w:keepNext w:val="0"/>
              <w:keepLines w:val="0"/>
              <w:pageBreakBefore w:val="0"/>
              <w:widowControl/>
              <w:kinsoku/>
              <w:wordWrap/>
              <w:overflowPunct/>
              <w:topLinePunct w:val="0"/>
              <w:autoSpaceDE w:val="0"/>
              <w:autoSpaceDN w:val="0"/>
              <w:bidi w:val="0"/>
              <w:adjustRightInd w:val="0"/>
              <w:snapToGrid w:val="0"/>
              <w:spacing w:before="146" w:line="226" w:lineRule="auto"/>
              <w:ind w:left="718"/>
              <w:textAlignment w:val="baseline"/>
              <w:outlineLvl w:val="9"/>
              <w:rPr>
                <w:rFonts w:hint="eastAsia" w:ascii="宋体" w:hAnsi="宋体" w:eastAsia="宋体" w:cs="宋体"/>
                <w:sz w:val="19"/>
                <w:szCs w:val="19"/>
              </w:rPr>
            </w:pPr>
            <w:r>
              <w:rPr>
                <w:rFonts w:hint="eastAsia" w:ascii="宋体" w:hAnsi="宋体" w:eastAsia="宋体" w:cs="宋体"/>
                <w:sz w:val="19"/>
                <w:szCs w:val="19"/>
              </w:rPr>
              <w:t>日常保养年度总投入</w:t>
            </w:r>
          </w:p>
        </w:tc>
        <w:tc>
          <w:tcPr>
            <w:tcW w:w="2916" w:type="dxa"/>
            <w:vAlign w:val="top"/>
          </w:tcPr>
          <w:p w14:paraId="27C9E81D">
            <w:pPr>
              <w:keepNext w:val="0"/>
              <w:keepLines w:val="0"/>
              <w:pageBreakBefore w:val="0"/>
              <w:widowControl/>
              <w:kinsoku/>
              <w:wordWrap/>
              <w:overflowPunct/>
              <w:topLinePunct w:val="0"/>
              <w:autoSpaceDE w:val="0"/>
              <w:autoSpaceDN w:val="0"/>
              <w:bidi w:val="0"/>
              <w:adjustRightInd w:val="0"/>
              <w:snapToGrid w:val="0"/>
              <w:spacing w:before="145" w:line="227" w:lineRule="auto"/>
              <w:ind w:left="686"/>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≤5582.79695万元</w:t>
            </w:r>
          </w:p>
        </w:tc>
      </w:tr>
      <w:tr w14:paraId="43E0B1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083" w:type="dxa"/>
            <w:vMerge w:val="continue"/>
            <w:tcBorders>
              <w:top w:val="nil"/>
            </w:tcBorders>
            <w:vAlign w:val="top"/>
          </w:tcPr>
          <w:p w14:paraId="27229421">
            <w:pPr>
              <w:keepNext w:val="0"/>
              <w:keepLines w:val="0"/>
              <w:pageBreakBefore w:val="0"/>
              <w:widowControl/>
              <w:kinsoku/>
              <w:wordWrap/>
              <w:overflowPunct/>
              <w:topLinePunct w:val="0"/>
              <w:autoSpaceDE w:val="0"/>
              <w:autoSpaceDN w:val="0"/>
              <w:bidi w:val="0"/>
              <w:adjustRightInd w:val="0"/>
              <w:snapToGrid w:val="0"/>
              <w:jc w:val="center"/>
              <w:textAlignment w:val="baseline"/>
              <w:outlineLvl w:val="9"/>
              <w:rPr>
                <w:rFonts w:hint="eastAsia" w:ascii="宋体" w:hAnsi="宋体" w:eastAsia="宋体" w:cs="宋体"/>
                <w:sz w:val="19"/>
                <w:szCs w:val="19"/>
              </w:rPr>
            </w:pPr>
          </w:p>
        </w:tc>
        <w:tc>
          <w:tcPr>
            <w:tcW w:w="2528" w:type="dxa"/>
            <w:vMerge w:val="continue"/>
            <w:tcBorders>
              <w:top w:val="nil"/>
            </w:tcBorders>
            <w:vAlign w:val="top"/>
          </w:tcPr>
          <w:p w14:paraId="7C19B71E">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125" w:type="dxa"/>
            <w:vAlign w:val="top"/>
          </w:tcPr>
          <w:p w14:paraId="474DBC6F">
            <w:pPr>
              <w:keepNext w:val="0"/>
              <w:keepLines w:val="0"/>
              <w:pageBreakBefore w:val="0"/>
              <w:widowControl/>
              <w:kinsoku/>
              <w:wordWrap/>
              <w:overflowPunct/>
              <w:topLinePunct w:val="0"/>
              <w:autoSpaceDE w:val="0"/>
              <w:autoSpaceDN w:val="0"/>
              <w:bidi w:val="0"/>
              <w:adjustRightInd w:val="0"/>
              <w:snapToGrid w:val="0"/>
              <w:spacing w:before="147" w:line="226" w:lineRule="auto"/>
              <w:ind w:left="718"/>
              <w:textAlignment w:val="baseline"/>
              <w:outlineLvl w:val="9"/>
              <w:rPr>
                <w:rFonts w:hint="eastAsia" w:ascii="宋体" w:hAnsi="宋体" w:eastAsia="宋体" w:cs="宋体"/>
                <w:sz w:val="19"/>
                <w:szCs w:val="19"/>
              </w:rPr>
            </w:pPr>
            <w:r>
              <w:rPr>
                <w:rFonts w:hint="eastAsia" w:ascii="宋体" w:hAnsi="宋体" w:eastAsia="宋体" w:cs="宋体"/>
                <w:sz w:val="19"/>
                <w:szCs w:val="19"/>
              </w:rPr>
              <w:t>日常保养年公里投入</w:t>
            </w:r>
          </w:p>
        </w:tc>
        <w:tc>
          <w:tcPr>
            <w:tcW w:w="2916" w:type="dxa"/>
            <w:vAlign w:val="top"/>
          </w:tcPr>
          <w:p w14:paraId="2BF7351B">
            <w:pPr>
              <w:keepNext w:val="0"/>
              <w:keepLines w:val="0"/>
              <w:pageBreakBefore w:val="0"/>
              <w:widowControl/>
              <w:kinsoku/>
              <w:wordWrap/>
              <w:overflowPunct/>
              <w:topLinePunct w:val="0"/>
              <w:autoSpaceDE w:val="0"/>
              <w:autoSpaceDN w:val="0"/>
              <w:bidi w:val="0"/>
              <w:adjustRightInd w:val="0"/>
              <w:snapToGrid w:val="0"/>
              <w:spacing w:before="147" w:line="227" w:lineRule="auto"/>
              <w:ind w:left="888"/>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≤4万元/公里</w:t>
            </w:r>
          </w:p>
        </w:tc>
      </w:tr>
      <w:tr w14:paraId="1010EE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1" w:hRule="atLeast"/>
        </w:trPr>
        <w:tc>
          <w:tcPr>
            <w:tcW w:w="1083" w:type="dxa"/>
            <w:vMerge w:val="restart"/>
            <w:tcBorders>
              <w:bottom w:val="nil"/>
            </w:tcBorders>
            <w:vAlign w:val="top"/>
          </w:tcPr>
          <w:p w14:paraId="052742A6">
            <w:pPr>
              <w:keepNext w:val="0"/>
              <w:keepLines w:val="0"/>
              <w:pageBreakBefore w:val="0"/>
              <w:widowControl/>
              <w:kinsoku/>
              <w:wordWrap/>
              <w:overflowPunct/>
              <w:topLinePunct w:val="0"/>
              <w:autoSpaceDE w:val="0"/>
              <w:autoSpaceDN w:val="0"/>
              <w:bidi w:val="0"/>
              <w:adjustRightInd w:val="0"/>
              <w:snapToGrid w:val="0"/>
              <w:spacing w:line="258" w:lineRule="auto"/>
              <w:jc w:val="center"/>
              <w:textAlignment w:val="baseline"/>
              <w:outlineLvl w:val="9"/>
              <w:rPr>
                <w:rFonts w:hint="eastAsia" w:ascii="宋体" w:hAnsi="宋体" w:eastAsia="宋体" w:cs="宋体"/>
                <w:sz w:val="19"/>
                <w:szCs w:val="19"/>
              </w:rPr>
            </w:pPr>
          </w:p>
          <w:p w14:paraId="43CE5965">
            <w:pPr>
              <w:keepNext w:val="0"/>
              <w:keepLines w:val="0"/>
              <w:pageBreakBefore w:val="0"/>
              <w:widowControl/>
              <w:kinsoku/>
              <w:wordWrap/>
              <w:overflowPunct/>
              <w:topLinePunct w:val="0"/>
              <w:autoSpaceDE w:val="0"/>
              <w:autoSpaceDN w:val="0"/>
              <w:bidi w:val="0"/>
              <w:adjustRightInd w:val="0"/>
              <w:snapToGrid w:val="0"/>
              <w:spacing w:line="258" w:lineRule="auto"/>
              <w:jc w:val="center"/>
              <w:textAlignment w:val="baseline"/>
              <w:outlineLvl w:val="9"/>
              <w:rPr>
                <w:rFonts w:hint="eastAsia" w:ascii="宋体" w:hAnsi="宋体" w:eastAsia="宋体" w:cs="宋体"/>
                <w:sz w:val="19"/>
                <w:szCs w:val="19"/>
              </w:rPr>
            </w:pPr>
          </w:p>
          <w:p w14:paraId="25762DC2">
            <w:pPr>
              <w:keepNext w:val="0"/>
              <w:keepLines w:val="0"/>
              <w:pageBreakBefore w:val="0"/>
              <w:widowControl/>
              <w:kinsoku/>
              <w:wordWrap/>
              <w:overflowPunct/>
              <w:topLinePunct w:val="0"/>
              <w:autoSpaceDE w:val="0"/>
              <w:autoSpaceDN w:val="0"/>
              <w:bidi w:val="0"/>
              <w:adjustRightInd w:val="0"/>
              <w:snapToGrid w:val="0"/>
              <w:spacing w:line="259" w:lineRule="auto"/>
              <w:jc w:val="center"/>
              <w:textAlignment w:val="baseline"/>
              <w:outlineLvl w:val="9"/>
              <w:rPr>
                <w:rFonts w:hint="eastAsia" w:ascii="宋体" w:hAnsi="宋体" w:eastAsia="宋体" w:cs="宋体"/>
                <w:sz w:val="19"/>
                <w:szCs w:val="19"/>
              </w:rPr>
            </w:pPr>
          </w:p>
          <w:p w14:paraId="4748EB0B">
            <w:pPr>
              <w:keepNext w:val="0"/>
              <w:keepLines w:val="0"/>
              <w:pageBreakBefore w:val="0"/>
              <w:widowControl/>
              <w:kinsoku/>
              <w:wordWrap/>
              <w:overflowPunct/>
              <w:topLinePunct w:val="0"/>
              <w:autoSpaceDE w:val="0"/>
              <w:autoSpaceDN w:val="0"/>
              <w:bidi w:val="0"/>
              <w:adjustRightInd w:val="0"/>
              <w:snapToGrid w:val="0"/>
              <w:spacing w:line="259" w:lineRule="auto"/>
              <w:jc w:val="center"/>
              <w:textAlignment w:val="baseline"/>
              <w:outlineLvl w:val="9"/>
              <w:rPr>
                <w:rFonts w:hint="eastAsia" w:ascii="宋体" w:hAnsi="宋体" w:eastAsia="宋体" w:cs="宋体"/>
                <w:sz w:val="19"/>
                <w:szCs w:val="19"/>
              </w:rPr>
            </w:pPr>
          </w:p>
          <w:p w14:paraId="103C15D7">
            <w:pPr>
              <w:keepNext w:val="0"/>
              <w:keepLines w:val="0"/>
              <w:pageBreakBefore w:val="0"/>
              <w:widowControl/>
              <w:kinsoku/>
              <w:wordWrap/>
              <w:overflowPunct/>
              <w:topLinePunct w:val="0"/>
              <w:autoSpaceDE w:val="0"/>
              <w:autoSpaceDN w:val="0"/>
              <w:bidi w:val="0"/>
              <w:adjustRightInd w:val="0"/>
              <w:snapToGrid w:val="0"/>
              <w:spacing w:before="62" w:line="226"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产出指标</w:t>
            </w:r>
          </w:p>
        </w:tc>
        <w:tc>
          <w:tcPr>
            <w:tcW w:w="2528" w:type="dxa"/>
            <w:vMerge w:val="restart"/>
            <w:tcBorders>
              <w:bottom w:val="nil"/>
            </w:tcBorders>
            <w:vAlign w:val="top"/>
          </w:tcPr>
          <w:p w14:paraId="763E23D9">
            <w:pPr>
              <w:keepNext w:val="0"/>
              <w:keepLines w:val="0"/>
              <w:pageBreakBefore w:val="0"/>
              <w:widowControl/>
              <w:kinsoku/>
              <w:wordWrap/>
              <w:overflowPunct/>
              <w:topLinePunct w:val="0"/>
              <w:autoSpaceDE w:val="0"/>
              <w:autoSpaceDN w:val="0"/>
              <w:bidi w:val="0"/>
              <w:adjustRightInd w:val="0"/>
              <w:snapToGrid w:val="0"/>
              <w:spacing w:line="321" w:lineRule="auto"/>
              <w:textAlignment w:val="baseline"/>
              <w:outlineLvl w:val="9"/>
              <w:rPr>
                <w:rFonts w:hint="eastAsia" w:ascii="宋体" w:hAnsi="宋体" w:eastAsia="宋体" w:cs="宋体"/>
                <w:sz w:val="19"/>
                <w:szCs w:val="19"/>
              </w:rPr>
            </w:pPr>
          </w:p>
          <w:p w14:paraId="6123C2F2">
            <w:pPr>
              <w:keepNext w:val="0"/>
              <w:keepLines w:val="0"/>
              <w:pageBreakBefore w:val="0"/>
              <w:widowControl/>
              <w:kinsoku/>
              <w:wordWrap/>
              <w:overflowPunct/>
              <w:topLinePunct w:val="0"/>
              <w:autoSpaceDE w:val="0"/>
              <w:autoSpaceDN w:val="0"/>
              <w:bidi w:val="0"/>
              <w:adjustRightInd w:val="0"/>
              <w:snapToGrid w:val="0"/>
              <w:spacing w:before="62" w:line="226" w:lineRule="auto"/>
              <w:ind w:left="833"/>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数量指标</w:t>
            </w:r>
          </w:p>
        </w:tc>
        <w:tc>
          <w:tcPr>
            <w:tcW w:w="3125" w:type="dxa"/>
            <w:vAlign w:val="top"/>
          </w:tcPr>
          <w:p w14:paraId="4E0A24C7">
            <w:pPr>
              <w:keepNext w:val="0"/>
              <w:keepLines w:val="0"/>
              <w:pageBreakBefore w:val="0"/>
              <w:widowControl/>
              <w:kinsoku/>
              <w:wordWrap/>
              <w:overflowPunct/>
              <w:topLinePunct w:val="0"/>
              <w:autoSpaceDE w:val="0"/>
              <w:autoSpaceDN w:val="0"/>
              <w:bidi w:val="0"/>
              <w:adjustRightInd w:val="0"/>
              <w:snapToGrid w:val="0"/>
              <w:spacing w:before="147" w:line="226" w:lineRule="auto"/>
              <w:ind w:left="689"/>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管养普通国省道里程</w:t>
            </w:r>
          </w:p>
        </w:tc>
        <w:tc>
          <w:tcPr>
            <w:tcW w:w="2916" w:type="dxa"/>
            <w:vAlign w:val="top"/>
          </w:tcPr>
          <w:p w14:paraId="35504E7F">
            <w:pPr>
              <w:keepNext w:val="0"/>
              <w:keepLines w:val="0"/>
              <w:pageBreakBefore w:val="0"/>
              <w:widowControl/>
              <w:kinsoku/>
              <w:wordWrap/>
              <w:overflowPunct/>
              <w:topLinePunct w:val="0"/>
              <w:autoSpaceDE w:val="0"/>
              <w:autoSpaceDN w:val="0"/>
              <w:bidi w:val="0"/>
              <w:adjustRightInd w:val="0"/>
              <w:snapToGrid w:val="0"/>
              <w:spacing w:before="147" w:line="229" w:lineRule="auto"/>
              <w:ind w:left="991"/>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≥1700公里</w:t>
            </w:r>
          </w:p>
        </w:tc>
      </w:tr>
      <w:tr w14:paraId="4839ED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083" w:type="dxa"/>
            <w:vMerge w:val="continue"/>
            <w:tcBorders>
              <w:top w:val="nil"/>
              <w:bottom w:val="nil"/>
            </w:tcBorders>
            <w:vAlign w:val="top"/>
          </w:tcPr>
          <w:p w14:paraId="736D8596">
            <w:pPr>
              <w:keepNext w:val="0"/>
              <w:keepLines w:val="0"/>
              <w:pageBreakBefore w:val="0"/>
              <w:widowControl/>
              <w:kinsoku/>
              <w:wordWrap/>
              <w:overflowPunct/>
              <w:topLinePunct w:val="0"/>
              <w:autoSpaceDE w:val="0"/>
              <w:autoSpaceDN w:val="0"/>
              <w:bidi w:val="0"/>
              <w:adjustRightInd w:val="0"/>
              <w:snapToGrid w:val="0"/>
              <w:jc w:val="center"/>
              <w:textAlignment w:val="baseline"/>
              <w:outlineLvl w:val="9"/>
              <w:rPr>
                <w:rFonts w:hint="eastAsia" w:ascii="宋体" w:hAnsi="宋体" w:eastAsia="宋体" w:cs="宋体"/>
                <w:sz w:val="19"/>
                <w:szCs w:val="19"/>
              </w:rPr>
            </w:pPr>
          </w:p>
        </w:tc>
        <w:tc>
          <w:tcPr>
            <w:tcW w:w="2528" w:type="dxa"/>
            <w:vMerge w:val="continue"/>
            <w:tcBorders>
              <w:top w:val="nil"/>
            </w:tcBorders>
            <w:vAlign w:val="top"/>
          </w:tcPr>
          <w:p w14:paraId="7DE8B1A5">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125" w:type="dxa"/>
            <w:vAlign w:val="top"/>
          </w:tcPr>
          <w:p w14:paraId="08776BC7">
            <w:pPr>
              <w:keepNext w:val="0"/>
              <w:keepLines w:val="0"/>
              <w:pageBreakBefore w:val="0"/>
              <w:widowControl/>
              <w:kinsoku/>
              <w:wordWrap/>
              <w:overflowPunct/>
              <w:topLinePunct w:val="0"/>
              <w:autoSpaceDE w:val="0"/>
              <w:autoSpaceDN w:val="0"/>
              <w:bidi w:val="0"/>
              <w:adjustRightInd w:val="0"/>
              <w:snapToGrid w:val="0"/>
              <w:spacing w:before="148" w:line="226" w:lineRule="auto"/>
              <w:ind w:left="984"/>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管养桥梁数量</w:t>
            </w:r>
          </w:p>
        </w:tc>
        <w:tc>
          <w:tcPr>
            <w:tcW w:w="2916" w:type="dxa"/>
            <w:vAlign w:val="top"/>
          </w:tcPr>
          <w:p w14:paraId="3F6F2105">
            <w:pPr>
              <w:keepNext w:val="0"/>
              <w:keepLines w:val="0"/>
              <w:pageBreakBefore w:val="0"/>
              <w:widowControl/>
              <w:kinsoku/>
              <w:wordWrap/>
              <w:overflowPunct/>
              <w:topLinePunct w:val="0"/>
              <w:autoSpaceDE w:val="0"/>
              <w:autoSpaceDN w:val="0"/>
              <w:bidi w:val="0"/>
              <w:adjustRightInd w:val="0"/>
              <w:snapToGrid w:val="0"/>
              <w:spacing w:before="148" w:line="228" w:lineRule="auto"/>
              <w:ind w:left="1138"/>
              <w:textAlignment w:val="baseline"/>
              <w:outlineLvl w:val="9"/>
              <w:rPr>
                <w:rFonts w:hint="eastAsia" w:ascii="宋体" w:hAnsi="宋体" w:eastAsia="宋体" w:cs="宋体"/>
                <w:sz w:val="19"/>
                <w:szCs w:val="19"/>
              </w:rPr>
            </w:pPr>
            <w:r>
              <w:rPr>
                <w:rFonts w:hint="eastAsia" w:ascii="宋体" w:hAnsi="宋体" w:eastAsia="宋体" w:cs="宋体"/>
                <w:sz w:val="19"/>
                <w:szCs w:val="19"/>
              </w:rPr>
              <w:t>≥820座</w:t>
            </w:r>
          </w:p>
        </w:tc>
      </w:tr>
      <w:tr w14:paraId="37A4C9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083" w:type="dxa"/>
            <w:vMerge w:val="continue"/>
            <w:tcBorders>
              <w:top w:val="nil"/>
              <w:bottom w:val="nil"/>
            </w:tcBorders>
            <w:vAlign w:val="top"/>
          </w:tcPr>
          <w:p w14:paraId="72A3079A">
            <w:pPr>
              <w:keepNext w:val="0"/>
              <w:keepLines w:val="0"/>
              <w:pageBreakBefore w:val="0"/>
              <w:widowControl/>
              <w:kinsoku/>
              <w:wordWrap/>
              <w:overflowPunct/>
              <w:topLinePunct w:val="0"/>
              <w:autoSpaceDE w:val="0"/>
              <w:autoSpaceDN w:val="0"/>
              <w:bidi w:val="0"/>
              <w:adjustRightInd w:val="0"/>
              <w:snapToGrid w:val="0"/>
              <w:jc w:val="center"/>
              <w:textAlignment w:val="baseline"/>
              <w:outlineLvl w:val="9"/>
              <w:rPr>
                <w:rFonts w:hint="eastAsia" w:ascii="宋体" w:hAnsi="宋体" w:eastAsia="宋体" w:cs="宋体"/>
                <w:sz w:val="19"/>
                <w:szCs w:val="19"/>
              </w:rPr>
            </w:pPr>
          </w:p>
        </w:tc>
        <w:tc>
          <w:tcPr>
            <w:tcW w:w="2528" w:type="dxa"/>
            <w:vMerge w:val="restart"/>
            <w:tcBorders>
              <w:bottom w:val="nil"/>
            </w:tcBorders>
            <w:vAlign w:val="top"/>
          </w:tcPr>
          <w:p w14:paraId="5AB7027E">
            <w:pPr>
              <w:keepNext w:val="0"/>
              <w:keepLines w:val="0"/>
              <w:pageBreakBefore w:val="0"/>
              <w:widowControl/>
              <w:kinsoku/>
              <w:wordWrap/>
              <w:overflowPunct/>
              <w:topLinePunct w:val="0"/>
              <w:autoSpaceDE w:val="0"/>
              <w:autoSpaceDN w:val="0"/>
              <w:bidi w:val="0"/>
              <w:adjustRightInd w:val="0"/>
              <w:snapToGrid w:val="0"/>
              <w:spacing w:line="323" w:lineRule="auto"/>
              <w:textAlignment w:val="baseline"/>
              <w:outlineLvl w:val="9"/>
              <w:rPr>
                <w:rFonts w:hint="eastAsia" w:ascii="宋体" w:hAnsi="宋体" w:eastAsia="宋体" w:cs="宋体"/>
                <w:sz w:val="19"/>
                <w:szCs w:val="19"/>
              </w:rPr>
            </w:pPr>
          </w:p>
          <w:p w14:paraId="2844092A">
            <w:pPr>
              <w:keepNext w:val="0"/>
              <w:keepLines w:val="0"/>
              <w:pageBreakBefore w:val="0"/>
              <w:widowControl/>
              <w:kinsoku/>
              <w:wordWrap/>
              <w:overflowPunct/>
              <w:topLinePunct w:val="0"/>
              <w:autoSpaceDE w:val="0"/>
              <w:autoSpaceDN w:val="0"/>
              <w:bidi w:val="0"/>
              <w:adjustRightInd w:val="0"/>
              <w:snapToGrid w:val="0"/>
              <w:spacing w:before="62" w:line="227" w:lineRule="auto"/>
              <w:ind w:left="832"/>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质量指标</w:t>
            </w:r>
          </w:p>
        </w:tc>
        <w:tc>
          <w:tcPr>
            <w:tcW w:w="3125" w:type="dxa"/>
            <w:vAlign w:val="top"/>
          </w:tcPr>
          <w:p w14:paraId="39F316D0">
            <w:pPr>
              <w:keepNext w:val="0"/>
              <w:keepLines w:val="0"/>
              <w:pageBreakBefore w:val="0"/>
              <w:widowControl/>
              <w:kinsoku/>
              <w:wordWrap/>
              <w:overflowPunct/>
              <w:topLinePunct w:val="0"/>
              <w:autoSpaceDE w:val="0"/>
              <w:autoSpaceDN w:val="0"/>
              <w:bidi w:val="0"/>
              <w:adjustRightInd w:val="0"/>
              <w:snapToGrid w:val="0"/>
              <w:spacing w:before="149" w:line="226" w:lineRule="auto"/>
              <w:ind w:left="986"/>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公路优良路率</w:t>
            </w:r>
          </w:p>
        </w:tc>
        <w:tc>
          <w:tcPr>
            <w:tcW w:w="2916" w:type="dxa"/>
            <w:vAlign w:val="top"/>
          </w:tcPr>
          <w:p w14:paraId="08D47B61">
            <w:pPr>
              <w:keepNext w:val="0"/>
              <w:keepLines w:val="0"/>
              <w:pageBreakBefore w:val="0"/>
              <w:widowControl/>
              <w:kinsoku/>
              <w:wordWrap/>
              <w:overflowPunct/>
              <w:topLinePunct w:val="0"/>
              <w:autoSpaceDE w:val="0"/>
              <w:autoSpaceDN w:val="0"/>
              <w:bidi w:val="0"/>
              <w:adjustRightInd w:val="0"/>
              <w:snapToGrid w:val="0"/>
              <w:spacing w:before="149" w:line="251" w:lineRule="exact"/>
              <w:ind w:left="1236"/>
              <w:textAlignment w:val="baseline"/>
              <w:outlineLvl w:val="9"/>
              <w:rPr>
                <w:rFonts w:hint="eastAsia" w:ascii="宋体" w:hAnsi="宋体" w:eastAsia="宋体" w:cs="宋体"/>
                <w:sz w:val="19"/>
                <w:szCs w:val="19"/>
              </w:rPr>
            </w:pPr>
            <w:r>
              <w:rPr>
                <w:rFonts w:hint="eastAsia" w:ascii="宋体" w:hAnsi="宋体" w:eastAsia="宋体" w:cs="宋体"/>
                <w:spacing w:val="-3"/>
                <w:position w:val="1"/>
                <w:sz w:val="19"/>
                <w:szCs w:val="19"/>
              </w:rPr>
              <w:t>≥90%</w:t>
            </w:r>
          </w:p>
        </w:tc>
      </w:tr>
      <w:tr w14:paraId="6C2EEF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1" w:hRule="atLeast"/>
        </w:trPr>
        <w:tc>
          <w:tcPr>
            <w:tcW w:w="1083" w:type="dxa"/>
            <w:vMerge w:val="continue"/>
            <w:tcBorders>
              <w:top w:val="nil"/>
              <w:bottom w:val="nil"/>
            </w:tcBorders>
            <w:vAlign w:val="top"/>
          </w:tcPr>
          <w:p w14:paraId="2A1A3A65">
            <w:pPr>
              <w:keepNext w:val="0"/>
              <w:keepLines w:val="0"/>
              <w:pageBreakBefore w:val="0"/>
              <w:widowControl/>
              <w:kinsoku/>
              <w:wordWrap/>
              <w:overflowPunct/>
              <w:topLinePunct w:val="0"/>
              <w:autoSpaceDE w:val="0"/>
              <w:autoSpaceDN w:val="0"/>
              <w:bidi w:val="0"/>
              <w:adjustRightInd w:val="0"/>
              <w:snapToGrid w:val="0"/>
              <w:jc w:val="center"/>
              <w:textAlignment w:val="baseline"/>
              <w:outlineLvl w:val="9"/>
              <w:rPr>
                <w:rFonts w:hint="eastAsia" w:ascii="宋体" w:hAnsi="宋体" w:eastAsia="宋体" w:cs="宋体"/>
                <w:sz w:val="19"/>
                <w:szCs w:val="19"/>
              </w:rPr>
            </w:pPr>
          </w:p>
        </w:tc>
        <w:tc>
          <w:tcPr>
            <w:tcW w:w="2528" w:type="dxa"/>
            <w:vMerge w:val="continue"/>
            <w:tcBorders>
              <w:top w:val="nil"/>
            </w:tcBorders>
            <w:vAlign w:val="top"/>
          </w:tcPr>
          <w:p w14:paraId="28758949">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125" w:type="dxa"/>
            <w:vAlign w:val="top"/>
          </w:tcPr>
          <w:p w14:paraId="017F4A42">
            <w:pPr>
              <w:keepNext w:val="0"/>
              <w:keepLines w:val="0"/>
              <w:pageBreakBefore w:val="0"/>
              <w:widowControl/>
              <w:kinsoku/>
              <w:wordWrap/>
              <w:overflowPunct/>
              <w:topLinePunct w:val="0"/>
              <w:autoSpaceDE w:val="0"/>
              <w:autoSpaceDN w:val="0"/>
              <w:bidi w:val="0"/>
              <w:adjustRightInd w:val="0"/>
              <w:snapToGrid w:val="0"/>
              <w:spacing w:before="150" w:line="226" w:lineRule="auto"/>
              <w:ind w:left="885"/>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一二类桥梁比例</w:t>
            </w:r>
          </w:p>
        </w:tc>
        <w:tc>
          <w:tcPr>
            <w:tcW w:w="2916" w:type="dxa"/>
            <w:vAlign w:val="top"/>
          </w:tcPr>
          <w:p w14:paraId="0BECBB5D">
            <w:pPr>
              <w:keepNext w:val="0"/>
              <w:keepLines w:val="0"/>
              <w:pageBreakBefore w:val="0"/>
              <w:widowControl/>
              <w:kinsoku/>
              <w:wordWrap/>
              <w:overflowPunct/>
              <w:topLinePunct w:val="0"/>
              <w:autoSpaceDE w:val="0"/>
              <w:autoSpaceDN w:val="0"/>
              <w:bidi w:val="0"/>
              <w:adjustRightInd w:val="0"/>
              <w:snapToGrid w:val="0"/>
              <w:spacing w:before="149" w:line="252" w:lineRule="exact"/>
              <w:ind w:left="1236"/>
              <w:textAlignment w:val="baseline"/>
              <w:outlineLvl w:val="9"/>
              <w:rPr>
                <w:rFonts w:hint="eastAsia" w:ascii="宋体" w:hAnsi="宋体" w:eastAsia="宋体" w:cs="宋体"/>
                <w:sz w:val="19"/>
                <w:szCs w:val="19"/>
              </w:rPr>
            </w:pPr>
            <w:r>
              <w:rPr>
                <w:rFonts w:hint="eastAsia" w:ascii="宋体" w:hAnsi="宋体" w:eastAsia="宋体" w:cs="宋体"/>
                <w:spacing w:val="-3"/>
                <w:position w:val="1"/>
                <w:sz w:val="19"/>
                <w:szCs w:val="19"/>
              </w:rPr>
              <w:t>≥95%</w:t>
            </w:r>
          </w:p>
        </w:tc>
      </w:tr>
      <w:tr w14:paraId="44672D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083" w:type="dxa"/>
            <w:vMerge w:val="continue"/>
            <w:tcBorders>
              <w:top w:val="nil"/>
            </w:tcBorders>
            <w:vAlign w:val="top"/>
          </w:tcPr>
          <w:p w14:paraId="232E84B2">
            <w:pPr>
              <w:keepNext w:val="0"/>
              <w:keepLines w:val="0"/>
              <w:pageBreakBefore w:val="0"/>
              <w:widowControl/>
              <w:kinsoku/>
              <w:wordWrap/>
              <w:overflowPunct/>
              <w:topLinePunct w:val="0"/>
              <w:autoSpaceDE w:val="0"/>
              <w:autoSpaceDN w:val="0"/>
              <w:bidi w:val="0"/>
              <w:adjustRightInd w:val="0"/>
              <w:snapToGrid w:val="0"/>
              <w:jc w:val="center"/>
              <w:textAlignment w:val="baseline"/>
              <w:outlineLvl w:val="9"/>
              <w:rPr>
                <w:rFonts w:hint="eastAsia" w:ascii="宋体" w:hAnsi="宋体" w:eastAsia="宋体" w:cs="宋体"/>
                <w:sz w:val="19"/>
                <w:szCs w:val="19"/>
              </w:rPr>
            </w:pPr>
          </w:p>
        </w:tc>
        <w:tc>
          <w:tcPr>
            <w:tcW w:w="2528" w:type="dxa"/>
            <w:vAlign w:val="top"/>
          </w:tcPr>
          <w:p w14:paraId="2913FDB0">
            <w:pPr>
              <w:keepNext w:val="0"/>
              <w:keepLines w:val="0"/>
              <w:pageBreakBefore w:val="0"/>
              <w:widowControl/>
              <w:kinsoku/>
              <w:wordWrap/>
              <w:overflowPunct/>
              <w:topLinePunct w:val="0"/>
              <w:autoSpaceDE w:val="0"/>
              <w:autoSpaceDN w:val="0"/>
              <w:bidi w:val="0"/>
              <w:adjustRightInd w:val="0"/>
              <w:snapToGrid w:val="0"/>
              <w:spacing w:before="151" w:line="227" w:lineRule="auto"/>
              <w:ind w:left="841"/>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时效指标</w:t>
            </w:r>
          </w:p>
        </w:tc>
        <w:tc>
          <w:tcPr>
            <w:tcW w:w="3125" w:type="dxa"/>
            <w:vAlign w:val="top"/>
          </w:tcPr>
          <w:p w14:paraId="139825B4">
            <w:pPr>
              <w:keepNext w:val="0"/>
              <w:keepLines w:val="0"/>
              <w:pageBreakBefore w:val="0"/>
              <w:widowControl/>
              <w:kinsoku/>
              <w:wordWrap/>
              <w:overflowPunct/>
              <w:topLinePunct w:val="0"/>
              <w:autoSpaceDE w:val="0"/>
              <w:autoSpaceDN w:val="0"/>
              <w:bidi w:val="0"/>
              <w:adjustRightInd w:val="0"/>
              <w:snapToGrid w:val="0"/>
              <w:spacing w:before="152" w:line="226" w:lineRule="auto"/>
              <w:ind w:left="693"/>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资金拨付后完成时限</w:t>
            </w:r>
          </w:p>
        </w:tc>
        <w:tc>
          <w:tcPr>
            <w:tcW w:w="2916" w:type="dxa"/>
            <w:vAlign w:val="top"/>
          </w:tcPr>
          <w:p w14:paraId="23D74E0C">
            <w:pPr>
              <w:keepNext w:val="0"/>
              <w:keepLines w:val="0"/>
              <w:pageBreakBefore w:val="0"/>
              <w:widowControl/>
              <w:kinsoku/>
              <w:wordWrap/>
              <w:overflowPunct/>
              <w:topLinePunct w:val="0"/>
              <w:autoSpaceDE w:val="0"/>
              <w:autoSpaceDN w:val="0"/>
              <w:bidi w:val="0"/>
              <w:adjustRightInd w:val="0"/>
              <w:snapToGrid w:val="0"/>
              <w:spacing w:before="151" w:line="227" w:lineRule="auto"/>
              <w:ind w:left="1132"/>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≤180天</w:t>
            </w:r>
          </w:p>
        </w:tc>
      </w:tr>
      <w:tr w14:paraId="1DAB0D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083" w:type="dxa"/>
            <w:vAlign w:val="top"/>
          </w:tcPr>
          <w:p w14:paraId="18CAA407">
            <w:pPr>
              <w:keepNext w:val="0"/>
              <w:keepLines w:val="0"/>
              <w:pageBreakBefore w:val="0"/>
              <w:widowControl/>
              <w:kinsoku/>
              <w:wordWrap/>
              <w:overflowPunct/>
              <w:topLinePunct w:val="0"/>
              <w:autoSpaceDE w:val="0"/>
              <w:autoSpaceDN w:val="0"/>
              <w:bidi w:val="0"/>
              <w:adjustRightInd w:val="0"/>
              <w:snapToGrid w:val="0"/>
              <w:spacing w:before="152" w:line="227"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效益指标</w:t>
            </w:r>
          </w:p>
        </w:tc>
        <w:tc>
          <w:tcPr>
            <w:tcW w:w="2528" w:type="dxa"/>
            <w:vAlign w:val="top"/>
          </w:tcPr>
          <w:p w14:paraId="2789F77C">
            <w:pPr>
              <w:keepNext w:val="0"/>
              <w:keepLines w:val="0"/>
              <w:pageBreakBefore w:val="0"/>
              <w:widowControl/>
              <w:kinsoku/>
              <w:wordWrap/>
              <w:overflowPunct/>
              <w:topLinePunct w:val="0"/>
              <w:autoSpaceDE w:val="0"/>
              <w:autoSpaceDN w:val="0"/>
              <w:bidi w:val="0"/>
              <w:adjustRightInd w:val="0"/>
              <w:snapToGrid w:val="0"/>
              <w:spacing w:before="152" w:line="225" w:lineRule="auto"/>
              <w:ind w:left="637"/>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社会效益指标</w:t>
            </w:r>
          </w:p>
        </w:tc>
        <w:tc>
          <w:tcPr>
            <w:tcW w:w="3125" w:type="dxa"/>
            <w:vAlign w:val="top"/>
          </w:tcPr>
          <w:p w14:paraId="082BF7B0">
            <w:pPr>
              <w:keepNext w:val="0"/>
              <w:keepLines w:val="0"/>
              <w:pageBreakBefore w:val="0"/>
              <w:widowControl/>
              <w:kinsoku/>
              <w:wordWrap/>
              <w:overflowPunct/>
              <w:topLinePunct w:val="0"/>
              <w:autoSpaceDE w:val="0"/>
              <w:autoSpaceDN w:val="0"/>
              <w:bidi w:val="0"/>
              <w:adjustRightInd w:val="0"/>
              <w:snapToGrid w:val="0"/>
              <w:spacing w:before="152" w:line="226" w:lineRule="auto"/>
              <w:ind w:left="881"/>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优良路率下降率</w:t>
            </w:r>
          </w:p>
        </w:tc>
        <w:tc>
          <w:tcPr>
            <w:tcW w:w="2916" w:type="dxa"/>
            <w:vAlign w:val="top"/>
          </w:tcPr>
          <w:p w14:paraId="2AAD6B2B">
            <w:pPr>
              <w:keepNext w:val="0"/>
              <w:keepLines w:val="0"/>
              <w:pageBreakBefore w:val="0"/>
              <w:widowControl/>
              <w:kinsoku/>
              <w:wordWrap/>
              <w:overflowPunct/>
              <w:topLinePunct w:val="0"/>
              <w:autoSpaceDE w:val="0"/>
              <w:autoSpaceDN w:val="0"/>
              <w:bidi w:val="0"/>
              <w:adjustRightInd w:val="0"/>
              <w:snapToGrid w:val="0"/>
              <w:spacing w:before="152" w:line="250" w:lineRule="exact"/>
              <w:ind w:left="1281"/>
              <w:textAlignment w:val="baseline"/>
              <w:outlineLvl w:val="9"/>
              <w:rPr>
                <w:rFonts w:hint="eastAsia" w:ascii="宋体" w:hAnsi="宋体" w:eastAsia="宋体" w:cs="宋体"/>
                <w:sz w:val="19"/>
                <w:szCs w:val="19"/>
              </w:rPr>
            </w:pPr>
            <w:r>
              <w:rPr>
                <w:rFonts w:hint="eastAsia" w:ascii="宋体" w:hAnsi="宋体" w:eastAsia="宋体" w:cs="宋体"/>
                <w:spacing w:val="-3"/>
                <w:position w:val="1"/>
                <w:sz w:val="19"/>
                <w:szCs w:val="19"/>
              </w:rPr>
              <w:t>≤5%</w:t>
            </w:r>
          </w:p>
        </w:tc>
      </w:tr>
      <w:tr w14:paraId="4E7039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1" w:hRule="atLeast"/>
        </w:trPr>
        <w:tc>
          <w:tcPr>
            <w:tcW w:w="1083" w:type="dxa"/>
            <w:vAlign w:val="top"/>
          </w:tcPr>
          <w:p w14:paraId="1B1A65FF">
            <w:pPr>
              <w:keepNext w:val="0"/>
              <w:keepLines w:val="0"/>
              <w:pageBreakBefore w:val="0"/>
              <w:widowControl/>
              <w:kinsoku/>
              <w:wordWrap/>
              <w:overflowPunct/>
              <w:topLinePunct w:val="0"/>
              <w:autoSpaceDE w:val="0"/>
              <w:autoSpaceDN w:val="0"/>
              <w:bidi w:val="0"/>
              <w:adjustRightInd w:val="0"/>
              <w:snapToGrid w:val="0"/>
              <w:spacing w:before="153" w:line="226"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满意度指标</w:t>
            </w:r>
          </w:p>
        </w:tc>
        <w:tc>
          <w:tcPr>
            <w:tcW w:w="2528" w:type="dxa"/>
            <w:vAlign w:val="top"/>
          </w:tcPr>
          <w:p w14:paraId="1B04EF0F">
            <w:pPr>
              <w:keepNext w:val="0"/>
              <w:keepLines w:val="0"/>
              <w:pageBreakBefore w:val="0"/>
              <w:widowControl/>
              <w:kinsoku/>
              <w:wordWrap/>
              <w:overflowPunct/>
              <w:topLinePunct w:val="0"/>
              <w:autoSpaceDE w:val="0"/>
              <w:autoSpaceDN w:val="0"/>
              <w:bidi w:val="0"/>
              <w:adjustRightInd w:val="0"/>
              <w:snapToGrid w:val="0"/>
              <w:spacing w:before="153" w:line="226" w:lineRule="auto"/>
              <w:ind w:left="338"/>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服务对象满意度指标</w:t>
            </w:r>
          </w:p>
        </w:tc>
        <w:tc>
          <w:tcPr>
            <w:tcW w:w="3125" w:type="dxa"/>
            <w:vAlign w:val="top"/>
          </w:tcPr>
          <w:p w14:paraId="0BE84F3F">
            <w:pPr>
              <w:keepNext w:val="0"/>
              <w:keepLines w:val="0"/>
              <w:pageBreakBefore w:val="0"/>
              <w:widowControl/>
              <w:kinsoku/>
              <w:wordWrap/>
              <w:overflowPunct/>
              <w:topLinePunct w:val="0"/>
              <w:autoSpaceDE w:val="0"/>
              <w:autoSpaceDN w:val="0"/>
              <w:bidi w:val="0"/>
              <w:adjustRightInd w:val="0"/>
              <w:snapToGrid w:val="0"/>
              <w:spacing w:before="153" w:line="226" w:lineRule="auto"/>
              <w:ind w:left="192"/>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普通国省道沿线群众调查满意度</w:t>
            </w:r>
          </w:p>
        </w:tc>
        <w:tc>
          <w:tcPr>
            <w:tcW w:w="2916" w:type="dxa"/>
            <w:vAlign w:val="top"/>
          </w:tcPr>
          <w:p w14:paraId="313CA3D4">
            <w:pPr>
              <w:keepNext w:val="0"/>
              <w:keepLines w:val="0"/>
              <w:pageBreakBefore w:val="0"/>
              <w:widowControl/>
              <w:kinsoku/>
              <w:wordWrap/>
              <w:overflowPunct/>
              <w:topLinePunct w:val="0"/>
              <w:autoSpaceDE w:val="0"/>
              <w:autoSpaceDN w:val="0"/>
              <w:bidi w:val="0"/>
              <w:adjustRightInd w:val="0"/>
              <w:snapToGrid w:val="0"/>
              <w:spacing w:before="153" w:line="251" w:lineRule="exact"/>
              <w:ind w:left="1236"/>
              <w:textAlignment w:val="baseline"/>
              <w:outlineLvl w:val="9"/>
              <w:rPr>
                <w:rFonts w:hint="eastAsia" w:ascii="宋体" w:hAnsi="宋体" w:eastAsia="宋体" w:cs="宋体"/>
                <w:sz w:val="19"/>
                <w:szCs w:val="19"/>
              </w:rPr>
            </w:pPr>
            <w:r>
              <w:rPr>
                <w:rFonts w:hint="eastAsia" w:ascii="宋体" w:hAnsi="宋体" w:eastAsia="宋体" w:cs="宋体"/>
                <w:spacing w:val="-3"/>
                <w:position w:val="1"/>
                <w:sz w:val="19"/>
                <w:szCs w:val="19"/>
              </w:rPr>
              <w:t>≥85%</w:t>
            </w:r>
          </w:p>
        </w:tc>
      </w:tr>
    </w:tbl>
    <w:p w14:paraId="2D120A94"/>
    <w:p w14:paraId="4A4C1F95"/>
    <w:p w14:paraId="6A59AC7B"/>
    <w:p w14:paraId="487EB20F"/>
    <w:p w14:paraId="50A06CD4"/>
    <w:p w14:paraId="4F2E0E53"/>
    <w:p w14:paraId="4FFEAD7C"/>
    <w:p w14:paraId="1A38E930"/>
    <w:p w14:paraId="56E5DA23"/>
    <w:p w14:paraId="7613ECD2"/>
    <w:p w14:paraId="12002961"/>
    <w:p w14:paraId="7A7BFEA1"/>
    <w:p w14:paraId="12412723"/>
    <w:p w14:paraId="636278A4"/>
    <w:p w14:paraId="5FB8805E"/>
    <w:p w14:paraId="2B4D6EAB"/>
    <w:p w14:paraId="39F038AE"/>
    <w:p w14:paraId="2429E35C"/>
    <w:p w14:paraId="633AD0DF"/>
    <w:p w14:paraId="73769B05"/>
    <w:p w14:paraId="0DA8D76C"/>
    <w:p w14:paraId="0579532F">
      <w:pPr>
        <w:keepNext w:val="0"/>
        <w:keepLines w:val="0"/>
        <w:pageBreakBefore w:val="0"/>
        <w:widowControl/>
        <w:kinsoku/>
        <w:wordWrap/>
        <w:overflowPunct/>
        <w:topLinePunct w:val="0"/>
        <w:autoSpaceDE w:val="0"/>
        <w:autoSpaceDN w:val="0"/>
        <w:bidi w:val="0"/>
        <w:adjustRightInd w:val="0"/>
        <w:snapToGrid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r>
        <w:rPr>
          <w:rFonts w:hint="eastAsia" w:ascii="方正小标宋_GBK" w:hAnsi="方正小标宋_GBK" w:eastAsia="方正小标宋_GBK" w:cs="方正小标宋_GBK"/>
          <w:spacing w:val="6"/>
          <w:sz w:val="32"/>
          <w:szCs w:val="32"/>
          <w:lang w:eastAsia="zh-CN"/>
        </w:rPr>
        <w:t>项目支出绩效目标表</w:t>
      </w:r>
    </w:p>
    <w:p w14:paraId="1AB0638F">
      <w:pPr>
        <w:keepNext w:val="0"/>
        <w:keepLines w:val="0"/>
        <w:pageBreakBefore w:val="0"/>
        <w:widowControl/>
        <w:kinsoku/>
        <w:wordWrap/>
        <w:overflowPunct/>
        <w:topLinePunct w:val="0"/>
        <w:autoSpaceDE w:val="0"/>
        <w:autoSpaceDN w:val="0"/>
        <w:bidi w:val="0"/>
        <w:adjustRightInd w:val="0"/>
        <w:snapToGrid w:val="0"/>
        <w:spacing w:before="119" w:line="219" w:lineRule="auto"/>
        <w:ind w:left="4383"/>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（2025年度）</w:t>
      </w:r>
    </w:p>
    <w:p w14:paraId="7353B4E2">
      <w:pPr>
        <w:keepNext w:val="0"/>
        <w:keepLines w:val="0"/>
        <w:pageBreakBefore w:val="0"/>
        <w:widowControl/>
        <w:kinsoku/>
        <w:wordWrap/>
        <w:overflowPunct/>
        <w:topLinePunct w:val="0"/>
        <w:autoSpaceDE w:val="0"/>
        <w:autoSpaceDN w:val="0"/>
        <w:bidi w:val="0"/>
        <w:adjustRightInd w:val="0"/>
        <w:snapToGrid w:val="0"/>
        <w:spacing w:before="145" w:line="220" w:lineRule="auto"/>
        <w:ind w:right="25"/>
        <w:jc w:val="right"/>
        <w:textAlignment w:val="baseline"/>
        <w:outlineLvl w:val="9"/>
        <w:rPr>
          <w:rFonts w:hint="eastAsia" w:ascii="宋体" w:hAnsi="宋体" w:eastAsia="宋体" w:cs="宋体"/>
          <w:sz w:val="19"/>
          <w:szCs w:val="19"/>
          <w:lang w:eastAsia="zh-CN"/>
        </w:rPr>
      </w:pPr>
    </w:p>
    <w:p w14:paraId="47FE0591">
      <w:pPr>
        <w:keepNext w:val="0"/>
        <w:keepLines w:val="0"/>
        <w:pageBreakBefore w:val="0"/>
        <w:widowControl/>
        <w:kinsoku/>
        <w:wordWrap/>
        <w:overflowPunct/>
        <w:topLinePunct w:val="0"/>
        <w:autoSpaceDE w:val="0"/>
        <w:autoSpaceDN w:val="0"/>
        <w:bidi w:val="0"/>
        <w:adjustRightInd w:val="0"/>
        <w:snapToGrid w:val="0"/>
        <w:spacing w:line="46" w:lineRule="exact"/>
        <w:textAlignment w:val="baseline"/>
        <w:outlineLvl w:val="9"/>
        <w:rPr>
          <w:rFonts w:hint="eastAsia" w:ascii="宋体" w:hAnsi="宋体" w:eastAsia="宋体" w:cs="宋体"/>
          <w:sz w:val="19"/>
          <w:szCs w:val="19"/>
        </w:rPr>
      </w:pPr>
    </w:p>
    <w:tbl>
      <w:tblPr>
        <w:tblStyle w:val="9"/>
        <w:tblW w:w="9686"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19"/>
        <w:gridCol w:w="2247"/>
        <w:gridCol w:w="2376"/>
        <w:gridCol w:w="3944"/>
      </w:tblGrid>
      <w:tr w14:paraId="6F4219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3" w:hRule="atLeast"/>
        </w:trPr>
        <w:tc>
          <w:tcPr>
            <w:tcW w:w="1119" w:type="dxa"/>
            <w:vAlign w:val="top"/>
          </w:tcPr>
          <w:p w14:paraId="66606EB2">
            <w:pPr>
              <w:keepNext w:val="0"/>
              <w:keepLines w:val="0"/>
              <w:pageBreakBefore w:val="0"/>
              <w:widowControl/>
              <w:kinsoku/>
              <w:wordWrap/>
              <w:overflowPunct/>
              <w:topLinePunct w:val="0"/>
              <w:autoSpaceDE w:val="0"/>
              <w:autoSpaceDN w:val="0"/>
              <w:bidi w:val="0"/>
              <w:adjustRightInd w:val="0"/>
              <w:snapToGrid w:val="0"/>
              <w:spacing w:before="120" w:line="219" w:lineRule="auto"/>
              <w:ind w:left="161"/>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项目编码</w:t>
            </w:r>
          </w:p>
        </w:tc>
        <w:tc>
          <w:tcPr>
            <w:tcW w:w="2247" w:type="dxa"/>
            <w:vAlign w:val="top"/>
          </w:tcPr>
          <w:p w14:paraId="4AC083C2">
            <w:pPr>
              <w:keepNext w:val="0"/>
              <w:keepLines w:val="0"/>
              <w:pageBreakBefore w:val="0"/>
              <w:widowControl/>
              <w:kinsoku/>
              <w:wordWrap/>
              <w:overflowPunct/>
              <w:topLinePunct w:val="0"/>
              <w:autoSpaceDE w:val="0"/>
              <w:autoSpaceDN w:val="0"/>
              <w:bidi w:val="0"/>
              <w:adjustRightInd w:val="0"/>
              <w:snapToGrid w:val="0"/>
              <w:spacing w:before="144" w:line="184" w:lineRule="auto"/>
              <w:textAlignment w:val="baseline"/>
              <w:outlineLvl w:val="9"/>
              <w:rPr>
                <w:rFonts w:hint="eastAsia" w:ascii="宋体" w:hAnsi="宋体" w:eastAsia="宋体" w:cs="宋体"/>
                <w:sz w:val="19"/>
                <w:szCs w:val="19"/>
              </w:rPr>
            </w:pPr>
            <w:r>
              <w:rPr>
                <w:rFonts w:hint="eastAsia" w:ascii="宋体" w:hAnsi="宋体" w:eastAsia="宋体" w:cs="宋体"/>
                <w:sz w:val="19"/>
                <w:szCs w:val="19"/>
              </w:rPr>
              <w:t>370200256316160400021</w:t>
            </w:r>
          </w:p>
        </w:tc>
        <w:tc>
          <w:tcPr>
            <w:tcW w:w="2376" w:type="dxa"/>
            <w:vAlign w:val="top"/>
          </w:tcPr>
          <w:p w14:paraId="3B976490">
            <w:pPr>
              <w:keepNext w:val="0"/>
              <w:keepLines w:val="0"/>
              <w:pageBreakBefore w:val="0"/>
              <w:widowControl/>
              <w:kinsoku/>
              <w:wordWrap/>
              <w:overflowPunct/>
              <w:topLinePunct w:val="0"/>
              <w:autoSpaceDE w:val="0"/>
              <w:autoSpaceDN w:val="0"/>
              <w:bidi w:val="0"/>
              <w:adjustRightInd w:val="0"/>
              <w:snapToGrid w:val="0"/>
              <w:spacing w:before="119" w:line="220"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项目名称</w:t>
            </w:r>
          </w:p>
        </w:tc>
        <w:tc>
          <w:tcPr>
            <w:tcW w:w="3944" w:type="dxa"/>
            <w:vAlign w:val="top"/>
          </w:tcPr>
          <w:p w14:paraId="3EA825CE">
            <w:pPr>
              <w:keepNext w:val="0"/>
              <w:keepLines w:val="0"/>
              <w:pageBreakBefore w:val="0"/>
              <w:widowControl/>
              <w:kinsoku/>
              <w:wordWrap/>
              <w:overflowPunct/>
              <w:topLinePunct w:val="0"/>
              <w:autoSpaceDE w:val="0"/>
              <w:autoSpaceDN w:val="0"/>
              <w:bidi w:val="0"/>
              <w:adjustRightInd w:val="0"/>
              <w:snapToGrid w:val="0"/>
              <w:spacing w:before="119" w:line="219"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“四好农村路”养护奖补资金</w:t>
            </w:r>
          </w:p>
        </w:tc>
      </w:tr>
      <w:tr w14:paraId="69E1E4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6" w:hRule="atLeast"/>
        </w:trPr>
        <w:tc>
          <w:tcPr>
            <w:tcW w:w="1119" w:type="dxa"/>
            <w:vAlign w:val="top"/>
          </w:tcPr>
          <w:p w14:paraId="63D39B00">
            <w:pPr>
              <w:keepNext w:val="0"/>
              <w:keepLines w:val="0"/>
              <w:pageBreakBefore w:val="0"/>
              <w:widowControl/>
              <w:kinsoku/>
              <w:wordWrap/>
              <w:overflowPunct/>
              <w:topLinePunct w:val="0"/>
              <w:autoSpaceDE w:val="0"/>
              <w:autoSpaceDN w:val="0"/>
              <w:bidi w:val="0"/>
              <w:adjustRightInd w:val="0"/>
              <w:snapToGrid w:val="0"/>
              <w:spacing w:before="113" w:line="219" w:lineRule="auto"/>
              <w:ind w:left="160"/>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主管部门</w:t>
            </w:r>
          </w:p>
        </w:tc>
        <w:tc>
          <w:tcPr>
            <w:tcW w:w="2247" w:type="dxa"/>
            <w:vAlign w:val="top"/>
          </w:tcPr>
          <w:p w14:paraId="00C27CFD">
            <w:pPr>
              <w:keepNext w:val="0"/>
              <w:keepLines w:val="0"/>
              <w:pageBreakBefore w:val="0"/>
              <w:widowControl/>
              <w:kinsoku/>
              <w:wordWrap/>
              <w:overflowPunct/>
              <w:topLinePunct w:val="0"/>
              <w:autoSpaceDE w:val="0"/>
              <w:autoSpaceDN w:val="0"/>
              <w:bidi w:val="0"/>
              <w:adjustRightInd w:val="0"/>
              <w:snapToGrid w:val="0"/>
              <w:spacing w:before="112" w:line="219" w:lineRule="auto"/>
              <w:ind w:left="332"/>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青岛市交通运输局</w:t>
            </w:r>
          </w:p>
        </w:tc>
        <w:tc>
          <w:tcPr>
            <w:tcW w:w="2376" w:type="dxa"/>
            <w:vAlign w:val="top"/>
          </w:tcPr>
          <w:p w14:paraId="4A684CF2">
            <w:pPr>
              <w:keepNext w:val="0"/>
              <w:keepLines w:val="0"/>
              <w:pageBreakBefore w:val="0"/>
              <w:widowControl/>
              <w:kinsoku/>
              <w:wordWrap/>
              <w:overflowPunct/>
              <w:topLinePunct w:val="0"/>
              <w:autoSpaceDE w:val="0"/>
              <w:autoSpaceDN w:val="0"/>
              <w:bidi w:val="0"/>
              <w:adjustRightInd w:val="0"/>
              <w:snapToGrid w:val="0"/>
              <w:spacing w:before="113" w:line="219" w:lineRule="auto"/>
              <w:jc w:val="center"/>
              <w:textAlignment w:val="baseline"/>
              <w:outlineLvl w:val="9"/>
              <w:rPr>
                <w:rFonts w:hint="eastAsia" w:ascii="宋体" w:hAnsi="宋体" w:eastAsia="宋体" w:cs="宋体"/>
                <w:sz w:val="19"/>
                <w:szCs w:val="19"/>
                <w:lang w:eastAsia="zh-CN"/>
              </w:rPr>
            </w:pPr>
            <w:r>
              <w:rPr>
                <w:rFonts w:hint="eastAsia" w:ascii="宋体" w:hAnsi="宋体" w:eastAsia="宋体" w:cs="宋体"/>
                <w:spacing w:val="-3"/>
                <w:sz w:val="19"/>
                <w:szCs w:val="19"/>
                <w:lang w:eastAsia="zh-CN"/>
              </w:rPr>
              <w:t>预算金额（万元）</w:t>
            </w:r>
          </w:p>
        </w:tc>
        <w:tc>
          <w:tcPr>
            <w:tcW w:w="3944" w:type="dxa"/>
            <w:vAlign w:val="top"/>
          </w:tcPr>
          <w:p w14:paraId="175C5B12">
            <w:pPr>
              <w:keepNext w:val="0"/>
              <w:keepLines w:val="0"/>
              <w:pageBreakBefore w:val="0"/>
              <w:widowControl/>
              <w:kinsoku/>
              <w:wordWrap/>
              <w:overflowPunct/>
              <w:topLinePunct w:val="0"/>
              <w:autoSpaceDE w:val="0"/>
              <w:autoSpaceDN w:val="0"/>
              <w:bidi w:val="0"/>
              <w:adjustRightInd w:val="0"/>
              <w:snapToGrid w:val="0"/>
              <w:spacing w:before="137" w:line="184" w:lineRule="auto"/>
              <w:ind w:left="1777"/>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27314</w:t>
            </w:r>
          </w:p>
        </w:tc>
      </w:tr>
      <w:tr w14:paraId="3EB917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7" w:hRule="atLeast"/>
        </w:trPr>
        <w:tc>
          <w:tcPr>
            <w:tcW w:w="1119" w:type="dxa"/>
            <w:vAlign w:val="top"/>
          </w:tcPr>
          <w:p w14:paraId="6A89A253">
            <w:pPr>
              <w:keepNext w:val="0"/>
              <w:keepLines w:val="0"/>
              <w:pageBreakBefore w:val="0"/>
              <w:widowControl/>
              <w:kinsoku/>
              <w:wordWrap/>
              <w:overflowPunct/>
              <w:topLinePunct w:val="0"/>
              <w:autoSpaceDE w:val="0"/>
              <w:autoSpaceDN w:val="0"/>
              <w:bidi w:val="0"/>
              <w:adjustRightInd w:val="0"/>
              <w:snapToGrid w:val="0"/>
              <w:spacing w:line="421" w:lineRule="auto"/>
              <w:textAlignment w:val="baseline"/>
              <w:outlineLvl w:val="9"/>
              <w:rPr>
                <w:rFonts w:hint="eastAsia" w:ascii="宋体" w:hAnsi="宋体" w:eastAsia="宋体" w:cs="宋体"/>
                <w:sz w:val="19"/>
                <w:szCs w:val="19"/>
              </w:rPr>
            </w:pPr>
          </w:p>
          <w:p w14:paraId="1DB54CD1">
            <w:pPr>
              <w:keepNext w:val="0"/>
              <w:keepLines w:val="0"/>
              <w:pageBreakBefore w:val="0"/>
              <w:widowControl/>
              <w:kinsoku/>
              <w:wordWrap/>
              <w:overflowPunct/>
              <w:topLinePunct w:val="0"/>
              <w:autoSpaceDE w:val="0"/>
              <w:autoSpaceDN w:val="0"/>
              <w:bidi w:val="0"/>
              <w:adjustRightInd w:val="0"/>
              <w:snapToGrid w:val="0"/>
              <w:spacing w:before="52" w:line="220" w:lineRule="auto"/>
              <w:ind w:left="161"/>
              <w:textAlignment w:val="baseline"/>
              <w:outlineLvl w:val="9"/>
              <w:rPr>
                <w:rFonts w:hint="eastAsia" w:ascii="宋体" w:hAnsi="宋体" w:eastAsia="宋体" w:cs="宋体"/>
                <w:spacing w:val="-3"/>
                <w:sz w:val="19"/>
                <w:szCs w:val="19"/>
              </w:rPr>
            </w:pPr>
          </w:p>
          <w:p w14:paraId="5204F63B">
            <w:pPr>
              <w:keepNext w:val="0"/>
              <w:keepLines w:val="0"/>
              <w:pageBreakBefore w:val="0"/>
              <w:widowControl/>
              <w:kinsoku/>
              <w:wordWrap/>
              <w:overflowPunct/>
              <w:topLinePunct w:val="0"/>
              <w:autoSpaceDE w:val="0"/>
              <w:autoSpaceDN w:val="0"/>
              <w:bidi w:val="0"/>
              <w:adjustRightInd w:val="0"/>
              <w:snapToGrid w:val="0"/>
              <w:spacing w:before="52" w:line="220" w:lineRule="auto"/>
              <w:ind w:left="161"/>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绩效目标</w:t>
            </w:r>
          </w:p>
        </w:tc>
        <w:tc>
          <w:tcPr>
            <w:tcW w:w="8567" w:type="dxa"/>
            <w:gridSpan w:val="3"/>
            <w:vAlign w:val="top"/>
          </w:tcPr>
          <w:p w14:paraId="02EBCDA0">
            <w:pPr>
              <w:keepNext w:val="0"/>
              <w:keepLines w:val="0"/>
              <w:pageBreakBefore w:val="0"/>
              <w:widowControl/>
              <w:kinsoku/>
              <w:wordWrap/>
              <w:overflowPunct/>
              <w:topLinePunct w:val="0"/>
              <w:autoSpaceDE w:val="0"/>
              <w:autoSpaceDN w:val="0"/>
              <w:bidi w:val="0"/>
              <w:adjustRightInd w:val="0"/>
              <w:snapToGrid w:val="0"/>
              <w:spacing w:before="276" w:line="219" w:lineRule="auto"/>
              <w:ind w:left="58"/>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目标1：通过实施路面状况改善工程，完成农村公路养护600公</w:t>
            </w:r>
            <w:r>
              <w:rPr>
                <w:rFonts w:hint="eastAsia" w:ascii="宋体" w:hAnsi="宋体" w:eastAsia="宋体" w:cs="宋体"/>
                <w:spacing w:val="-2"/>
                <w:sz w:val="19"/>
                <w:szCs w:val="19"/>
              </w:rPr>
              <w:t>里，进一步提升农村公路路面状况质量水平；</w:t>
            </w:r>
          </w:p>
          <w:p w14:paraId="7DC5BE8B">
            <w:pPr>
              <w:keepNext w:val="0"/>
              <w:keepLines w:val="0"/>
              <w:pageBreakBefore w:val="0"/>
              <w:widowControl/>
              <w:kinsoku/>
              <w:wordWrap/>
              <w:overflowPunct/>
              <w:topLinePunct w:val="0"/>
              <w:autoSpaceDE w:val="0"/>
              <w:autoSpaceDN w:val="0"/>
              <w:bidi w:val="0"/>
              <w:adjustRightInd w:val="0"/>
              <w:snapToGrid w:val="0"/>
              <w:spacing w:before="9" w:line="219" w:lineRule="auto"/>
              <w:ind w:left="58"/>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目标2：通过实施危桥改造工程，完成农村公路路网范围内</w:t>
            </w:r>
            <w:r>
              <w:rPr>
                <w:rFonts w:hint="eastAsia" w:ascii="宋体" w:hAnsi="宋体" w:eastAsia="宋体" w:cs="宋体"/>
                <w:spacing w:val="-2"/>
                <w:sz w:val="19"/>
                <w:szCs w:val="19"/>
              </w:rPr>
              <w:t>危桥改造8座，进一步提高农村公路路网安全水平；</w:t>
            </w:r>
          </w:p>
          <w:p w14:paraId="6EE109DF">
            <w:pPr>
              <w:keepNext w:val="0"/>
              <w:keepLines w:val="0"/>
              <w:pageBreakBefore w:val="0"/>
              <w:widowControl/>
              <w:kinsoku/>
              <w:wordWrap/>
              <w:overflowPunct/>
              <w:topLinePunct w:val="0"/>
              <w:autoSpaceDE w:val="0"/>
              <w:autoSpaceDN w:val="0"/>
              <w:bidi w:val="0"/>
              <w:adjustRightInd w:val="0"/>
              <w:snapToGrid w:val="0"/>
              <w:spacing w:before="7" w:line="219" w:lineRule="auto"/>
              <w:ind w:left="58"/>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目标3：通过实施村道三级及以上安保工程，完成农村公路村道安保1</w:t>
            </w:r>
            <w:r>
              <w:rPr>
                <w:rFonts w:hint="eastAsia" w:ascii="宋体" w:hAnsi="宋体" w:eastAsia="宋体" w:cs="宋体"/>
                <w:spacing w:val="-2"/>
                <w:sz w:val="19"/>
                <w:szCs w:val="19"/>
              </w:rPr>
              <w:t>00公里，进一步提高农村公路路网安全水平。</w:t>
            </w:r>
          </w:p>
        </w:tc>
      </w:tr>
      <w:tr w14:paraId="246BCF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6" w:hRule="atLeast"/>
        </w:trPr>
        <w:tc>
          <w:tcPr>
            <w:tcW w:w="1119" w:type="dxa"/>
            <w:vAlign w:val="top"/>
          </w:tcPr>
          <w:p w14:paraId="5415A672">
            <w:pPr>
              <w:keepNext w:val="0"/>
              <w:keepLines w:val="0"/>
              <w:pageBreakBefore w:val="0"/>
              <w:widowControl/>
              <w:kinsoku/>
              <w:wordWrap/>
              <w:overflowPunct/>
              <w:topLinePunct w:val="0"/>
              <w:autoSpaceDE w:val="0"/>
              <w:autoSpaceDN w:val="0"/>
              <w:bidi w:val="0"/>
              <w:adjustRightInd w:val="0"/>
              <w:snapToGrid w:val="0"/>
              <w:spacing w:before="115" w:line="220" w:lineRule="auto"/>
              <w:ind w:left="161"/>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一级指标</w:t>
            </w:r>
          </w:p>
        </w:tc>
        <w:tc>
          <w:tcPr>
            <w:tcW w:w="2247" w:type="dxa"/>
            <w:vAlign w:val="top"/>
          </w:tcPr>
          <w:p w14:paraId="5088DE5A">
            <w:pPr>
              <w:keepNext w:val="0"/>
              <w:keepLines w:val="0"/>
              <w:pageBreakBefore w:val="0"/>
              <w:widowControl/>
              <w:kinsoku/>
              <w:wordWrap/>
              <w:overflowPunct/>
              <w:topLinePunct w:val="0"/>
              <w:autoSpaceDE w:val="0"/>
              <w:autoSpaceDN w:val="0"/>
              <w:bidi w:val="0"/>
              <w:adjustRightInd w:val="0"/>
              <w:snapToGrid w:val="0"/>
              <w:spacing w:before="115" w:line="220" w:lineRule="auto"/>
              <w:ind w:left="652"/>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二级指标</w:t>
            </w:r>
          </w:p>
        </w:tc>
        <w:tc>
          <w:tcPr>
            <w:tcW w:w="2376" w:type="dxa"/>
            <w:vAlign w:val="top"/>
          </w:tcPr>
          <w:p w14:paraId="467C9A28">
            <w:pPr>
              <w:keepNext w:val="0"/>
              <w:keepLines w:val="0"/>
              <w:pageBreakBefore w:val="0"/>
              <w:widowControl/>
              <w:kinsoku/>
              <w:wordWrap/>
              <w:overflowPunct/>
              <w:topLinePunct w:val="0"/>
              <w:autoSpaceDE w:val="0"/>
              <w:autoSpaceDN w:val="0"/>
              <w:bidi w:val="0"/>
              <w:adjustRightInd w:val="0"/>
              <w:snapToGrid w:val="0"/>
              <w:spacing w:before="115" w:line="220" w:lineRule="auto"/>
              <w:ind w:left="1122"/>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三级指标</w:t>
            </w:r>
          </w:p>
        </w:tc>
        <w:tc>
          <w:tcPr>
            <w:tcW w:w="3944" w:type="dxa"/>
            <w:vAlign w:val="top"/>
          </w:tcPr>
          <w:p w14:paraId="32668A1B">
            <w:pPr>
              <w:keepNext w:val="0"/>
              <w:keepLines w:val="0"/>
              <w:pageBreakBefore w:val="0"/>
              <w:widowControl/>
              <w:kinsoku/>
              <w:wordWrap/>
              <w:overflowPunct/>
              <w:topLinePunct w:val="0"/>
              <w:autoSpaceDE w:val="0"/>
              <w:autoSpaceDN w:val="0"/>
              <w:bidi w:val="0"/>
              <w:adjustRightInd w:val="0"/>
              <w:snapToGrid w:val="0"/>
              <w:spacing w:before="115" w:line="219" w:lineRule="auto"/>
              <w:ind w:left="1741"/>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指标值</w:t>
            </w:r>
          </w:p>
        </w:tc>
      </w:tr>
      <w:tr w14:paraId="318B25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6" w:hRule="atLeast"/>
        </w:trPr>
        <w:tc>
          <w:tcPr>
            <w:tcW w:w="1119" w:type="dxa"/>
            <w:vMerge w:val="restart"/>
            <w:tcBorders>
              <w:bottom w:val="nil"/>
            </w:tcBorders>
            <w:vAlign w:val="top"/>
          </w:tcPr>
          <w:p w14:paraId="6505FDE4">
            <w:pPr>
              <w:keepNext w:val="0"/>
              <w:keepLines w:val="0"/>
              <w:pageBreakBefore w:val="0"/>
              <w:widowControl/>
              <w:kinsoku/>
              <w:wordWrap/>
              <w:overflowPunct/>
              <w:topLinePunct w:val="0"/>
              <w:autoSpaceDE w:val="0"/>
              <w:autoSpaceDN w:val="0"/>
              <w:bidi w:val="0"/>
              <w:adjustRightInd w:val="0"/>
              <w:snapToGrid w:val="0"/>
              <w:spacing w:line="447" w:lineRule="auto"/>
              <w:textAlignment w:val="baseline"/>
              <w:outlineLvl w:val="9"/>
              <w:rPr>
                <w:rFonts w:hint="eastAsia" w:ascii="宋体" w:hAnsi="宋体" w:eastAsia="宋体" w:cs="宋体"/>
                <w:sz w:val="19"/>
                <w:szCs w:val="19"/>
              </w:rPr>
            </w:pPr>
          </w:p>
          <w:p w14:paraId="6821B8B0">
            <w:pPr>
              <w:keepNext w:val="0"/>
              <w:keepLines w:val="0"/>
              <w:pageBreakBefore w:val="0"/>
              <w:widowControl/>
              <w:kinsoku/>
              <w:wordWrap/>
              <w:overflowPunct/>
              <w:topLinePunct w:val="0"/>
              <w:autoSpaceDE w:val="0"/>
              <w:autoSpaceDN w:val="0"/>
              <w:bidi w:val="0"/>
              <w:adjustRightInd w:val="0"/>
              <w:snapToGrid w:val="0"/>
              <w:spacing w:before="52" w:line="219" w:lineRule="auto"/>
              <w:ind w:left="160"/>
              <w:textAlignment w:val="baseline"/>
              <w:outlineLvl w:val="9"/>
              <w:rPr>
                <w:rFonts w:hint="eastAsia" w:ascii="宋体" w:hAnsi="宋体" w:eastAsia="宋体" w:cs="宋体"/>
                <w:spacing w:val="-3"/>
                <w:sz w:val="19"/>
                <w:szCs w:val="19"/>
              </w:rPr>
            </w:pPr>
          </w:p>
          <w:p w14:paraId="1DBC3464">
            <w:pPr>
              <w:keepNext w:val="0"/>
              <w:keepLines w:val="0"/>
              <w:pageBreakBefore w:val="0"/>
              <w:widowControl/>
              <w:kinsoku/>
              <w:wordWrap/>
              <w:overflowPunct/>
              <w:topLinePunct w:val="0"/>
              <w:autoSpaceDE w:val="0"/>
              <w:autoSpaceDN w:val="0"/>
              <w:bidi w:val="0"/>
              <w:adjustRightInd w:val="0"/>
              <w:snapToGrid w:val="0"/>
              <w:spacing w:before="52" w:line="219"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成本指标</w:t>
            </w:r>
          </w:p>
        </w:tc>
        <w:tc>
          <w:tcPr>
            <w:tcW w:w="2247" w:type="dxa"/>
            <w:vMerge w:val="restart"/>
            <w:tcBorders>
              <w:bottom w:val="nil"/>
            </w:tcBorders>
            <w:vAlign w:val="top"/>
          </w:tcPr>
          <w:p w14:paraId="0247C3E4">
            <w:pPr>
              <w:keepNext w:val="0"/>
              <w:keepLines w:val="0"/>
              <w:pageBreakBefore w:val="0"/>
              <w:widowControl/>
              <w:kinsoku/>
              <w:wordWrap/>
              <w:overflowPunct/>
              <w:topLinePunct w:val="0"/>
              <w:autoSpaceDE w:val="0"/>
              <w:autoSpaceDN w:val="0"/>
              <w:bidi w:val="0"/>
              <w:adjustRightInd w:val="0"/>
              <w:snapToGrid w:val="0"/>
              <w:spacing w:line="447" w:lineRule="auto"/>
              <w:textAlignment w:val="baseline"/>
              <w:outlineLvl w:val="9"/>
              <w:rPr>
                <w:rFonts w:hint="eastAsia" w:ascii="宋体" w:hAnsi="宋体" w:eastAsia="宋体" w:cs="宋体"/>
                <w:sz w:val="19"/>
                <w:szCs w:val="19"/>
              </w:rPr>
            </w:pPr>
          </w:p>
          <w:p w14:paraId="45253230">
            <w:pPr>
              <w:keepNext w:val="0"/>
              <w:keepLines w:val="0"/>
              <w:pageBreakBefore w:val="0"/>
              <w:widowControl/>
              <w:kinsoku/>
              <w:wordWrap/>
              <w:overflowPunct/>
              <w:topLinePunct w:val="0"/>
              <w:autoSpaceDE w:val="0"/>
              <w:autoSpaceDN w:val="0"/>
              <w:bidi w:val="0"/>
              <w:adjustRightInd w:val="0"/>
              <w:snapToGrid w:val="0"/>
              <w:spacing w:before="52" w:line="219" w:lineRule="auto"/>
              <w:ind w:left="492"/>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经济成本指标</w:t>
            </w:r>
          </w:p>
        </w:tc>
        <w:tc>
          <w:tcPr>
            <w:tcW w:w="2376" w:type="dxa"/>
            <w:vAlign w:val="top"/>
          </w:tcPr>
          <w:p w14:paraId="361F1FD6">
            <w:pPr>
              <w:keepNext w:val="0"/>
              <w:keepLines w:val="0"/>
              <w:pageBreakBefore w:val="0"/>
              <w:widowControl/>
              <w:kinsoku/>
              <w:wordWrap/>
              <w:overflowPunct/>
              <w:topLinePunct w:val="0"/>
              <w:autoSpaceDE w:val="0"/>
              <w:autoSpaceDN w:val="0"/>
              <w:bidi w:val="0"/>
              <w:adjustRightInd w:val="0"/>
              <w:snapToGrid w:val="0"/>
              <w:spacing w:before="115" w:line="219"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养护工程农村公路单公里市级补助标准</w:t>
            </w:r>
          </w:p>
        </w:tc>
        <w:tc>
          <w:tcPr>
            <w:tcW w:w="3944" w:type="dxa"/>
            <w:vAlign w:val="top"/>
          </w:tcPr>
          <w:p w14:paraId="1AF56DFF">
            <w:pPr>
              <w:keepNext w:val="0"/>
              <w:keepLines w:val="0"/>
              <w:pageBreakBefore w:val="0"/>
              <w:widowControl/>
              <w:kinsoku/>
              <w:wordWrap/>
              <w:overflowPunct/>
              <w:topLinePunct w:val="0"/>
              <w:autoSpaceDE w:val="0"/>
              <w:autoSpaceDN w:val="0"/>
              <w:bidi w:val="0"/>
              <w:adjustRightInd w:val="0"/>
              <w:snapToGrid w:val="0"/>
              <w:spacing w:before="115" w:line="220" w:lineRule="auto"/>
              <w:ind w:left="1669"/>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≤90万元</w:t>
            </w:r>
          </w:p>
        </w:tc>
      </w:tr>
      <w:tr w14:paraId="285121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6" w:hRule="atLeast"/>
        </w:trPr>
        <w:tc>
          <w:tcPr>
            <w:tcW w:w="1119" w:type="dxa"/>
            <w:vMerge w:val="continue"/>
            <w:tcBorders>
              <w:top w:val="nil"/>
              <w:bottom w:val="nil"/>
            </w:tcBorders>
            <w:vAlign w:val="top"/>
          </w:tcPr>
          <w:p w14:paraId="121C30F5">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247" w:type="dxa"/>
            <w:vMerge w:val="continue"/>
            <w:tcBorders>
              <w:top w:val="nil"/>
              <w:bottom w:val="nil"/>
            </w:tcBorders>
            <w:vAlign w:val="top"/>
          </w:tcPr>
          <w:p w14:paraId="707834BC">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76" w:type="dxa"/>
            <w:vAlign w:val="top"/>
          </w:tcPr>
          <w:p w14:paraId="4986A768">
            <w:pPr>
              <w:keepNext w:val="0"/>
              <w:keepLines w:val="0"/>
              <w:pageBreakBefore w:val="0"/>
              <w:widowControl/>
              <w:kinsoku/>
              <w:wordWrap/>
              <w:overflowPunct/>
              <w:topLinePunct w:val="0"/>
              <w:autoSpaceDE w:val="0"/>
              <w:autoSpaceDN w:val="0"/>
              <w:bidi w:val="0"/>
              <w:adjustRightInd w:val="0"/>
              <w:snapToGrid w:val="0"/>
              <w:spacing w:before="116" w:line="219"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危桥改造工程单座桥市级补助标准</w:t>
            </w:r>
          </w:p>
        </w:tc>
        <w:tc>
          <w:tcPr>
            <w:tcW w:w="3944" w:type="dxa"/>
            <w:vAlign w:val="top"/>
          </w:tcPr>
          <w:p w14:paraId="4949A6A1">
            <w:pPr>
              <w:keepNext w:val="0"/>
              <w:keepLines w:val="0"/>
              <w:pageBreakBefore w:val="0"/>
              <w:widowControl/>
              <w:kinsoku/>
              <w:wordWrap/>
              <w:overflowPunct/>
              <w:topLinePunct w:val="0"/>
              <w:autoSpaceDE w:val="0"/>
              <w:autoSpaceDN w:val="0"/>
              <w:bidi w:val="0"/>
              <w:adjustRightInd w:val="0"/>
              <w:snapToGrid w:val="0"/>
              <w:spacing w:before="116" w:line="220" w:lineRule="auto"/>
              <w:ind w:left="1628"/>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≤100万元</w:t>
            </w:r>
          </w:p>
        </w:tc>
      </w:tr>
      <w:tr w14:paraId="6963F0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6" w:hRule="atLeast"/>
        </w:trPr>
        <w:tc>
          <w:tcPr>
            <w:tcW w:w="1119" w:type="dxa"/>
            <w:vMerge w:val="continue"/>
            <w:tcBorders>
              <w:top w:val="nil"/>
            </w:tcBorders>
            <w:vAlign w:val="top"/>
          </w:tcPr>
          <w:p w14:paraId="2817CE1C">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247" w:type="dxa"/>
            <w:vMerge w:val="continue"/>
            <w:tcBorders>
              <w:top w:val="nil"/>
            </w:tcBorders>
            <w:vAlign w:val="top"/>
          </w:tcPr>
          <w:p w14:paraId="1EE00C00">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76" w:type="dxa"/>
            <w:vAlign w:val="top"/>
          </w:tcPr>
          <w:p w14:paraId="1F6E0C81">
            <w:pPr>
              <w:keepNext w:val="0"/>
              <w:keepLines w:val="0"/>
              <w:pageBreakBefore w:val="0"/>
              <w:widowControl/>
              <w:kinsoku/>
              <w:wordWrap/>
              <w:overflowPunct/>
              <w:topLinePunct w:val="0"/>
              <w:autoSpaceDE w:val="0"/>
              <w:autoSpaceDN w:val="0"/>
              <w:bidi w:val="0"/>
              <w:adjustRightInd w:val="0"/>
              <w:snapToGrid w:val="0"/>
              <w:spacing w:before="116" w:line="219"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村道安防工程单公里市级补助标准</w:t>
            </w:r>
          </w:p>
        </w:tc>
        <w:tc>
          <w:tcPr>
            <w:tcW w:w="3944" w:type="dxa"/>
            <w:vAlign w:val="top"/>
          </w:tcPr>
          <w:p w14:paraId="220EFF88">
            <w:pPr>
              <w:keepNext w:val="0"/>
              <w:keepLines w:val="0"/>
              <w:pageBreakBefore w:val="0"/>
              <w:widowControl/>
              <w:kinsoku/>
              <w:wordWrap/>
              <w:overflowPunct/>
              <w:topLinePunct w:val="0"/>
              <w:autoSpaceDE w:val="0"/>
              <w:autoSpaceDN w:val="0"/>
              <w:bidi w:val="0"/>
              <w:adjustRightInd w:val="0"/>
              <w:snapToGrid w:val="0"/>
              <w:spacing w:before="116" w:line="220" w:lineRule="auto"/>
              <w:ind w:left="1710"/>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≤6万元</w:t>
            </w:r>
          </w:p>
        </w:tc>
      </w:tr>
      <w:tr w14:paraId="3EFB5B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6" w:hRule="atLeast"/>
        </w:trPr>
        <w:tc>
          <w:tcPr>
            <w:tcW w:w="1119" w:type="dxa"/>
            <w:vMerge w:val="restart"/>
            <w:tcBorders>
              <w:bottom w:val="nil"/>
            </w:tcBorders>
            <w:vAlign w:val="top"/>
          </w:tcPr>
          <w:p w14:paraId="793E5900">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p w14:paraId="5EF4112F">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p w14:paraId="6A84E1AB">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p w14:paraId="11B81A49">
            <w:pPr>
              <w:keepNext w:val="0"/>
              <w:keepLines w:val="0"/>
              <w:pageBreakBefore w:val="0"/>
              <w:widowControl/>
              <w:kinsoku/>
              <w:wordWrap/>
              <w:overflowPunct/>
              <w:topLinePunct w:val="0"/>
              <w:autoSpaceDE w:val="0"/>
              <w:autoSpaceDN w:val="0"/>
              <w:bidi w:val="0"/>
              <w:adjustRightInd w:val="0"/>
              <w:snapToGrid w:val="0"/>
              <w:spacing w:line="241" w:lineRule="auto"/>
              <w:textAlignment w:val="baseline"/>
              <w:outlineLvl w:val="9"/>
              <w:rPr>
                <w:rFonts w:hint="eastAsia" w:ascii="宋体" w:hAnsi="宋体" w:eastAsia="宋体" w:cs="宋体"/>
                <w:sz w:val="19"/>
                <w:szCs w:val="19"/>
              </w:rPr>
            </w:pPr>
          </w:p>
          <w:p w14:paraId="73553CDE">
            <w:pPr>
              <w:keepNext w:val="0"/>
              <w:keepLines w:val="0"/>
              <w:pageBreakBefore w:val="0"/>
              <w:widowControl/>
              <w:kinsoku/>
              <w:wordWrap/>
              <w:overflowPunct/>
              <w:topLinePunct w:val="0"/>
              <w:autoSpaceDE w:val="0"/>
              <w:autoSpaceDN w:val="0"/>
              <w:bidi w:val="0"/>
              <w:adjustRightInd w:val="0"/>
              <w:snapToGrid w:val="0"/>
              <w:spacing w:line="241" w:lineRule="auto"/>
              <w:textAlignment w:val="baseline"/>
              <w:outlineLvl w:val="9"/>
              <w:rPr>
                <w:rFonts w:hint="eastAsia" w:ascii="宋体" w:hAnsi="宋体" w:eastAsia="宋体" w:cs="宋体"/>
                <w:sz w:val="19"/>
                <w:szCs w:val="19"/>
              </w:rPr>
            </w:pPr>
          </w:p>
          <w:p w14:paraId="347B7FD0">
            <w:pPr>
              <w:keepNext w:val="0"/>
              <w:keepLines w:val="0"/>
              <w:pageBreakBefore w:val="0"/>
              <w:widowControl/>
              <w:kinsoku/>
              <w:wordWrap/>
              <w:overflowPunct/>
              <w:topLinePunct w:val="0"/>
              <w:autoSpaceDE w:val="0"/>
              <w:autoSpaceDN w:val="0"/>
              <w:bidi w:val="0"/>
              <w:adjustRightInd w:val="0"/>
              <w:snapToGrid w:val="0"/>
              <w:spacing w:line="241" w:lineRule="auto"/>
              <w:textAlignment w:val="baseline"/>
              <w:outlineLvl w:val="9"/>
              <w:rPr>
                <w:rFonts w:hint="eastAsia" w:ascii="宋体" w:hAnsi="宋体" w:eastAsia="宋体" w:cs="宋体"/>
                <w:sz w:val="19"/>
                <w:szCs w:val="19"/>
              </w:rPr>
            </w:pPr>
          </w:p>
          <w:p w14:paraId="4E75E050">
            <w:pPr>
              <w:keepNext w:val="0"/>
              <w:keepLines w:val="0"/>
              <w:pageBreakBefore w:val="0"/>
              <w:widowControl/>
              <w:kinsoku/>
              <w:wordWrap/>
              <w:overflowPunct/>
              <w:topLinePunct w:val="0"/>
              <w:autoSpaceDE w:val="0"/>
              <w:autoSpaceDN w:val="0"/>
              <w:bidi w:val="0"/>
              <w:adjustRightInd w:val="0"/>
              <w:snapToGrid w:val="0"/>
              <w:spacing w:line="241" w:lineRule="auto"/>
              <w:textAlignment w:val="baseline"/>
              <w:outlineLvl w:val="9"/>
              <w:rPr>
                <w:rFonts w:hint="eastAsia" w:ascii="宋体" w:hAnsi="宋体" w:eastAsia="宋体" w:cs="宋体"/>
                <w:sz w:val="19"/>
                <w:szCs w:val="19"/>
              </w:rPr>
            </w:pPr>
          </w:p>
          <w:p w14:paraId="51283034">
            <w:pPr>
              <w:keepNext w:val="0"/>
              <w:keepLines w:val="0"/>
              <w:pageBreakBefore w:val="0"/>
              <w:widowControl/>
              <w:kinsoku/>
              <w:wordWrap/>
              <w:overflowPunct/>
              <w:topLinePunct w:val="0"/>
              <w:autoSpaceDE w:val="0"/>
              <w:autoSpaceDN w:val="0"/>
              <w:bidi w:val="0"/>
              <w:adjustRightInd w:val="0"/>
              <w:snapToGrid w:val="0"/>
              <w:spacing w:line="241" w:lineRule="auto"/>
              <w:textAlignment w:val="baseline"/>
              <w:outlineLvl w:val="9"/>
              <w:rPr>
                <w:rFonts w:hint="eastAsia" w:ascii="宋体" w:hAnsi="宋体" w:eastAsia="宋体" w:cs="宋体"/>
                <w:sz w:val="19"/>
                <w:szCs w:val="19"/>
              </w:rPr>
            </w:pPr>
          </w:p>
          <w:p w14:paraId="40FFB271">
            <w:pPr>
              <w:keepNext w:val="0"/>
              <w:keepLines w:val="0"/>
              <w:pageBreakBefore w:val="0"/>
              <w:widowControl/>
              <w:kinsoku/>
              <w:wordWrap/>
              <w:overflowPunct/>
              <w:topLinePunct w:val="0"/>
              <w:autoSpaceDE w:val="0"/>
              <w:autoSpaceDN w:val="0"/>
              <w:bidi w:val="0"/>
              <w:adjustRightInd w:val="0"/>
              <w:snapToGrid w:val="0"/>
              <w:spacing w:line="241" w:lineRule="auto"/>
              <w:textAlignment w:val="baseline"/>
              <w:outlineLvl w:val="9"/>
              <w:rPr>
                <w:rFonts w:hint="eastAsia" w:ascii="宋体" w:hAnsi="宋体" w:eastAsia="宋体" w:cs="宋体"/>
                <w:sz w:val="19"/>
                <w:szCs w:val="19"/>
              </w:rPr>
            </w:pPr>
          </w:p>
          <w:p w14:paraId="5EF5BE4C">
            <w:pPr>
              <w:keepNext w:val="0"/>
              <w:keepLines w:val="0"/>
              <w:pageBreakBefore w:val="0"/>
              <w:widowControl/>
              <w:kinsoku/>
              <w:wordWrap/>
              <w:overflowPunct/>
              <w:topLinePunct w:val="0"/>
              <w:autoSpaceDE w:val="0"/>
              <w:autoSpaceDN w:val="0"/>
              <w:bidi w:val="0"/>
              <w:adjustRightInd w:val="0"/>
              <w:snapToGrid w:val="0"/>
              <w:spacing w:before="52" w:line="219"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产出指标</w:t>
            </w:r>
          </w:p>
        </w:tc>
        <w:tc>
          <w:tcPr>
            <w:tcW w:w="2247" w:type="dxa"/>
            <w:vMerge w:val="restart"/>
            <w:tcBorders>
              <w:bottom w:val="nil"/>
            </w:tcBorders>
            <w:vAlign w:val="top"/>
          </w:tcPr>
          <w:p w14:paraId="582D4ED0">
            <w:pPr>
              <w:keepNext w:val="0"/>
              <w:keepLines w:val="0"/>
              <w:pageBreakBefore w:val="0"/>
              <w:widowControl/>
              <w:kinsoku/>
              <w:wordWrap/>
              <w:overflowPunct/>
              <w:topLinePunct w:val="0"/>
              <w:autoSpaceDE w:val="0"/>
              <w:autoSpaceDN w:val="0"/>
              <w:bidi w:val="0"/>
              <w:adjustRightInd w:val="0"/>
              <w:snapToGrid w:val="0"/>
              <w:spacing w:line="448" w:lineRule="auto"/>
              <w:textAlignment w:val="baseline"/>
              <w:outlineLvl w:val="9"/>
              <w:rPr>
                <w:rFonts w:hint="eastAsia" w:ascii="宋体" w:hAnsi="宋体" w:eastAsia="宋体" w:cs="宋体"/>
                <w:sz w:val="19"/>
                <w:szCs w:val="19"/>
              </w:rPr>
            </w:pPr>
          </w:p>
          <w:p w14:paraId="0A20DB74">
            <w:pPr>
              <w:keepNext w:val="0"/>
              <w:keepLines w:val="0"/>
              <w:pageBreakBefore w:val="0"/>
              <w:widowControl/>
              <w:kinsoku/>
              <w:wordWrap/>
              <w:overflowPunct/>
              <w:topLinePunct w:val="0"/>
              <w:autoSpaceDE w:val="0"/>
              <w:autoSpaceDN w:val="0"/>
              <w:bidi w:val="0"/>
              <w:adjustRightInd w:val="0"/>
              <w:snapToGrid w:val="0"/>
              <w:spacing w:before="52" w:line="219" w:lineRule="auto"/>
              <w:ind w:left="650"/>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数量指标</w:t>
            </w:r>
          </w:p>
        </w:tc>
        <w:tc>
          <w:tcPr>
            <w:tcW w:w="2376" w:type="dxa"/>
            <w:vAlign w:val="top"/>
          </w:tcPr>
          <w:p w14:paraId="112EB8E4">
            <w:pPr>
              <w:keepNext w:val="0"/>
              <w:keepLines w:val="0"/>
              <w:pageBreakBefore w:val="0"/>
              <w:widowControl/>
              <w:kinsoku/>
              <w:wordWrap/>
              <w:overflowPunct/>
              <w:topLinePunct w:val="0"/>
              <w:autoSpaceDE w:val="0"/>
              <w:autoSpaceDN w:val="0"/>
              <w:bidi w:val="0"/>
              <w:adjustRightInd w:val="0"/>
              <w:snapToGrid w:val="0"/>
              <w:spacing w:before="117" w:line="219"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路面状况改善工程</w:t>
            </w:r>
          </w:p>
        </w:tc>
        <w:tc>
          <w:tcPr>
            <w:tcW w:w="3944" w:type="dxa"/>
            <w:vAlign w:val="top"/>
          </w:tcPr>
          <w:p w14:paraId="0D74AA24">
            <w:pPr>
              <w:keepNext w:val="0"/>
              <w:keepLines w:val="0"/>
              <w:pageBreakBefore w:val="0"/>
              <w:widowControl/>
              <w:kinsoku/>
              <w:wordWrap/>
              <w:overflowPunct/>
              <w:topLinePunct w:val="0"/>
              <w:autoSpaceDE w:val="0"/>
              <w:autoSpaceDN w:val="0"/>
              <w:bidi w:val="0"/>
              <w:adjustRightInd w:val="0"/>
              <w:snapToGrid w:val="0"/>
              <w:spacing w:before="117" w:line="222" w:lineRule="auto"/>
              <w:ind w:left="1633"/>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≥600公里</w:t>
            </w:r>
          </w:p>
        </w:tc>
      </w:tr>
      <w:tr w14:paraId="07A335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6" w:hRule="atLeast"/>
        </w:trPr>
        <w:tc>
          <w:tcPr>
            <w:tcW w:w="1119" w:type="dxa"/>
            <w:vMerge w:val="continue"/>
            <w:tcBorders>
              <w:top w:val="nil"/>
              <w:bottom w:val="nil"/>
            </w:tcBorders>
            <w:vAlign w:val="top"/>
          </w:tcPr>
          <w:p w14:paraId="4473014C">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247" w:type="dxa"/>
            <w:vMerge w:val="continue"/>
            <w:tcBorders>
              <w:top w:val="nil"/>
              <w:bottom w:val="nil"/>
            </w:tcBorders>
            <w:vAlign w:val="top"/>
          </w:tcPr>
          <w:p w14:paraId="61D70763">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76" w:type="dxa"/>
            <w:vAlign w:val="top"/>
          </w:tcPr>
          <w:p w14:paraId="19ECFFF4">
            <w:pPr>
              <w:keepNext w:val="0"/>
              <w:keepLines w:val="0"/>
              <w:pageBreakBefore w:val="0"/>
              <w:widowControl/>
              <w:kinsoku/>
              <w:wordWrap/>
              <w:overflowPunct/>
              <w:topLinePunct w:val="0"/>
              <w:autoSpaceDE w:val="0"/>
              <w:autoSpaceDN w:val="0"/>
              <w:bidi w:val="0"/>
              <w:adjustRightInd w:val="0"/>
              <w:snapToGrid w:val="0"/>
              <w:spacing w:before="117" w:line="219"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危桥改造</w:t>
            </w:r>
          </w:p>
        </w:tc>
        <w:tc>
          <w:tcPr>
            <w:tcW w:w="3944" w:type="dxa"/>
            <w:vAlign w:val="top"/>
          </w:tcPr>
          <w:p w14:paraId="5BD0B333">
            <w:pPr>
              <w:keepNext w:val="0"/>
              <w:keepLines w:val="0"/>
              <w:pageBreakBefore w:val="0"/>
              <w:widowControl/>
              <w:kinsoku/>
              <w:wordWrap/>
              <w:overflowPunct/>
              <w:topLinePunct w:val="0"/>
              <w:autoSpaceDE w:val="0"/>
              <w:autoSpaceDN w:val="0"/>
              <w:bidi w:val="0"/>
              <w:adjustRightInd w:val="0"/>
              <w:snapToGrid w:val="0"/>
              <w:spacing w:before="117" w:line="221" w:lineRule="auto"/>
              <w:ind w:left="1793"/>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≥8座</w:t>
            </w:r>
          </w:p>
        </w:tc>
      </w:tr>
      <w:tr w14:paraId="64975B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6" w:hRule="atLeast"/>
        </w:trPr>
        <w:tc>
          <w:tcPr>
            <w:tcW w:w="1119" w:type="dxa"/>
            <w:vMerge w:val="continue"/>
            <w:tcBorders>
              <w:top w:val="nil"/>
              <w:bottom w:val="nil"/>
            </w:tcBorders>
            <w:vAlign w:val="top"/>
          </w:tcPr>
          <w:p w14:paraId="737767BF">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247" w:type="dxa"/>
            <w:vMerge w:val="continue"/>
            <w:tcBorders>
              <w:top w:val="nil"/>
            </w:tcBorders>
            <w:vAlign w:val="top"/>
          </w:tcPr>
          <w:p w14:paraId="3654E300">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76" w:type="dxa"/>
            <w:vAlign w:val="top"/>
          </w:tcPr>
          <w:p w14:paraId="6568E2AC">
            <w:pPr>
              <w:keepNext w:val="0"/>
              <w:keepLines w:val="0"/>
              <w:pageBreakBefore w:val="0"/>
              <w:widowControl/>
              <w:kinsoku/>
              <w:wordWrap/>
              <w:overflowPunct/>
              <w:topLinePunct w:val="0"/>
              <w:autoSpaceDE w:val="0"/>
              <w:autoSpaceDN w:val="0"/>
              <w:bidi w:val="0"/>
              <w:adjustRightInd w:val="0"/>
              <w:snapToGrid w:val="0"/>
              <w:spacing w:before="117" w:line="219"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村道三级及以上安保工程</w:t>
            </w:r>
          </w:p>
        </w:tc>
        <w:tc>
          <w:tcPr>
            <w:tcW w:w="3944" w:type="dxa"/>
            <w:vAlign w:val="top"/>
          </w:tcPr>
          <w:p w14:paraId="6DD5CBB8">
            <w:pPr>
              <w:keepNext w:val="0"/>
              <w:keepLines w:val="0"/>
              <w:pageBreakBefore w:val="0"/>
              <w:widowControl/>
              <w:kinsoku/>
              <w:wordWrap/>
              <w:overflowPunct/>
              <w:topLinePunct w:val="0"/>
              <w:autoSpaceDE w:val="0"/>
              <w:autoSpaceDN w:val="0"/>
              <w:bidi w:val="0"/>
              <w:adjustRightInd w:val="0"/>
              <w:snapToGrid w:val="0"/>
              <w:spacing w:before="117" w:line="222" w:lineRule="auto"/>
              <w:ind w:left="1633"/>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≥100公里</w:t>
            </w:r>
          </w:p>
        </w:tc>
      </w:tr>
      <w:tr w14:paraId="30A82B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2" w:hRule="atLeast"/>
        </w:trPr>
        <w:tc>
          <w:tcPr>
            <w:tcW w:w="1119" w:type="dxa"/>
            <w:vMerge w:val="continue"/>
            <w:tcBorders>
              <w:top w:val="nil"/>
              <w:bottom w:val="nil"/>
            </w:tcBorders>
            <w:vAlign w:val="top"/>
          </w:tcPr>
          <w:p w14:paraId="463B0EF0">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247" w:type="dxa"/>
            <w:vMerge w:val="restart"/>
            <w:tcBorders>
              <w:bottom w:val="nil"/>
            </w:tcBorders>
            <w:vAlign w:val="top"/>
          </w:tcPr>
          <w:p w14:paraId="626DBB2C">
            <w:pPr>
              <w:keepNext w:val="0"/>
              <w:keepLines w:val="0"/>
              <w:pageBreakBefore w:val="0"/>
              <w:widowControl/>
              <w:kinsoku/>
              <w:wordWrap/>
              <w:overflowPunct/>
              <w:topLinePunct w:val="0"/>
              <w:autoSpaceDE w:val="0"/>
              <w:autoSpaceDN w:val="0"/>
              <w:bidi w:val="0"/>
              <w:adjustRightInd w:val="0"/>
              <w:snapToGrid w:val="0"/>
              <w:spacing w:line="253" w:lineRule="auto"/>
              <w:textAlignment w:val="baseline"/>
              <w:outlineLvl w:val="9"/>
              <w:rPr>
                <w:rFonts w:hint="eastAsia" w:ascii="宋体" w:hAnsi="宋体" w:eastAsia="宋体" w:cs="宋体"/>
                <w:sz w:val="19"/>
                <w:szCs w:val="19"/>
              </w:rPr>
            </w:pPr>
          </w:p>
          <w:p w14:paraId="3ECAA1AF">
            <w:pPr>
              <w:keepNext w:val="0"/>
              <w:keepLines w:val="0"/>
              <w:pageBreakBefore w:val="0"/>
              <w:widowControl/>
              <w:kinsoku/>
              <w:wordWrap/>
              <w:overflowPunct/>
              <w:topLinePunct w:val="0"/>
              <w:autoSpaceDE w:val="0"/>
              <w:autoSpaceDN w:val="0"/>
              <w:bidi w:val="0"/>
              <w:adjustRightInd w:val="0"/>
              <w:snapToGrid w:val="0"/>
              <w:spacing w:line="254" w:lineRule="auto"/>
              <w:textAlignment w:val="baseline"/>
              <w:outlineLvl w:val="9"/>
              <w:rPr>
                <w:rFonts w:hint="eastAsia" w:ascii="宋体" w:hAnsi="宋体" w:eastAsia="宋体" w:cs="宋体"/>
                <w:sz w:val="19"/>
                <w:szCs w:val="19"/>
              </w:rPr>
            </w:pPr>
          </w:p>
          <w:p w14:paraId="599F3076">
            <w:pPr>
              <w:keepNext w:val="0"/>
              <w:keepLines w:val="0"/>
              <w:pageBreakBefore w:val="0"/>
              <w:widowControl/>
              <w:kinsoku/>
              <w:wordWrap/>
              <w:overflowPunct/>
              <w:topLinePunct w:val="0"/>
              <w:autoSpaceDE w:val="0"/>
              <w:autoSpaceDN w:val="0"/>
              <w:bidi w:val="0"/>
              <w:adjustRightInd w:val="0"/>
              <w:snapToGrid w:val="0"/>
              <w:spacing w:line="254" w:lineRule="auto"/>
              <w:textAlignment w:val="baseline"/>
              <w:outlineLvl w:val="9"/>
              <w:rPr>
                <w:rFonts w:hint="eastAsia" w:ascii="宋体" w:hAnsi="宋体" w:eastAsia="宋体" w:cs="宋体"/>
                <w:sz w:val="19"/>
                <w:szCs w:val="19"/>
              </w:rPr>
            </w:pPr>
          </w:p>
          <w:p w14:paraId="12A83EE3">
            <w:pPr>
              <w:keepNext w:val="0"/>
              <w:keepLines w:val="0"/>
              <w:pageBreakBefore w:val="0"/>
              <w:widowControl/>
              <w:kinsoku/>
              <w:wordWrap/>
              <w:overflowPunct/>
              <w:topLinePunct w:val="0"/>
              <w:autoSpaceDE w:val="0"/>
              <w:autoSpaceDN w:val="0"/>
              <w:bidi w:val="0"/>
              <w:adjustRightInd w:val="0"/>
              <w:snapToGrid w:val="0"/>
              <w:spacing w:line="254" w:lineRule="auto"/>
              <w:textAlignment w:val="baseline"/>
              <w:outlineLvl w:val="9"/>
              <w:rPr>
                <w:rFonts w:hint="eastAsia" w:ascii="宋体" w:hAnsi="宋体" w:eastAsia="宋体" w:cs="宋体"/>
                <w:sz w:val="19"/>
                <w:szCs w:val="19"/>
              </w:rPr>
            </w:pPr>
          </w:p>
          <w:p w14:paraId="3E3F533E">
            <w:pPr>
              <w:keepNext w:val="0"/>
              <w:keepLines w:val="0"/>
              <w:pageBreakBefore w:val="0"/>
              <w:widowControl/>
              <w:kinsoku/>
              <w:wordWrap/>
              <w:overflowPunct/>
              <w:topLinePunct w:val="0"/>
              <w:autoSpaceDE w:val="0"/>
              <w:autoSpaceDN w:val="0"/>
              <w:bidi w:val="0"/>
              <w:adjustRightInd w:val="0"/>
              <w:snapToGrid w:val="0"/>
              <w:spacing w:before="52" w:line="220" w:lineRule="auto"/>
              <w:ind w:left="650"/>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质量指标</w:t>
            </w:r>
          </w:p>
        </w:tc>
        <w:tc>
          <w:tcPr>
            <w:tcW w:w="2376" w:type="dxa"/>
            <w:vAlign w:val="top"/>
          </w:tcPr>
          <w:p w14:paraId="693EB143">
            <w:pPr>
              <w:keepNext w:val="0"/>
              <w:keepLines w:val="0"/>
              <w:pageBreakBefore w:val="0"/>
              <w:widowControl/>
              <w:kinsoku/>
              <w:wordWrap/>
              <w:overflowPunct/>
              <w:topLinePunct w:val="0"/>
              <w:autoSpaceDE w:val="0"/>
              <w:autoSpaceDN w:val="0"/>
              <w:bidi w:val="0"/>
              <w:adjustRightInd w:val="0"/>
              <w:snapToGrid w:val="0"/>
              <w:spacing w:before="286" w:line="219"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路面状况改善工程项目验收合格率</w:t>
            </w:r>
          </w:p>
        </w:tc>
        <w:tc>
          <w:tcPr>
            <w:tcW w:w="3944" w:type="dxa"/>
            <w:vAlign w:val="top"/>
          </w:tcPr>
          <w:p w14:paraId="6377E306">
            <w:pPr>
              <w:keepNext w:val="0"/>
              <w:keepLines w:val="0"/>
              <w:pageBreakBefore w:val="0"/>
              <w:widowControl/>
              <w:kinsoku/>
              <w:wordWrap/>
              <w:overflowPunct/>
              <w:topLinePunct w:val="0"/>
              <w:autoSpaceDE w:val="0"/>
              <w:autoSpaceDN w:val="0"/>
              <w:bidi w:val="0"/>
              <w:adjustRightInd w:val="0"/>
              <w:snapToGrid w:val="0"/>
              <w:spacing w:before="89" w:line="219"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农村公路路面状况改善工程符合现行《公路工程质量检验评定标准》《公路工程（交）竣工验收办法》有关要</w:t>
            </w:r>
            <w:r>
              <w:rPr>
                <w:rFonts w:hint="eastAsia" w:ascii="宋体" w:hAnsi="宋体" w:eastAsia="宋体" w:cs="宋体"/>
                <w:sz w:val="19"/>
                <w:szCs w:val="19"/>
              </w:rPr>
              <w:t>求</w:t>
            </w:r>
          </w:p>
        </w:tc>
      </w:tr>
      <w:tr w14:paraId="125A8B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3" w:hRule="atLeast"/>
        </w:trPr>
        <w:tc>
          <w:tcPr>
            <w:tcW w:w="1119" w:type="dxa"/>
            <w:vMerge w:val="continue"/>
            <w:tcBorders>
              <w:top w:val="nil"/>
              <w:bottom w:val="nil"/>
            </w:tcBorders>
            <w:vAlign w:val="top"/>
          </w:tcPr>
          <w:p w14:paraId="1DB4CA5E">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247" w:type="dxa"/>
            <w:vMerge w:val="continue"/>
            <w:tcBorders>
              <w:top w:val="nil"/>
              <w:bottom w:val="nil"/>
            </w:tcBorders>
            <w:vAlign w:val="top"/>
          </w:tcPr>
          <w:p w14:paraId="3573CEA6">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76" w:type="dxa"/>
            <w:vAlign w:val="top"/>
          </w:tcPr>
          <w:p w14:paraId="572AA6A6">
            <w:pPr>
              <w:keepNext w:val="0"/>
              <w:keepLines w:val="0"/>
              <w:pageBreakBefore w:val="0"/>
              <w:widowControl/>
              <w:kinsoku/>
              <w:wordWrap/>
              <w:overflowPunct/>
              <w:topLinePunct w:val="0"/>
              <w:autoSpaceDE w:val="0"/>
              <w:autoSpaceDN w:val="0"/>
              <w:bidi w:val="0"/>
              <w:adjustRightInd w:val="0"/>
              <w:snapToGrid w:val="0"/>
              <w:spacing w:line="273" w:lineRule="auto"/>
              <w:jc w:val="center"/>
              <w:textAlignment w:val="baseline"/>
              <w:outlineLvl w:val="9"/>
              <w:rPr>
                <w:rFonts w:hint="eastAsia" w:ascii="宋体" w:hAnsi="宋体" w:eastAsia="宋体" w:cs="宋体"/>
                <w:sz w:val="19"/>
                <w:szCs w:val="19"/>
              </w:rPr>
            </w:pPr>
          </w:p>
          <w:p w14:paraId="5EE6EA8E">
            <w:pPr>
              <w:keepNext w:val="0"/>
              <w:keepLines w:val="0"/>
              <w:pageBreakBefore w:val="0"/>
              <w:widowControl/>
              <w:kinsoku/>
              <w:wordWrap/>
              <w:overflowPunct/>
              <w:topLinePunct w:val="0"/>
              <w:autoSpaceDE w:val="0"/>
              <w:autoSpaceDN w:val="0"/>
              <w:bidi w:val="0"/>
              <w:adjustRightInd w:val="0"/>
              <w:snapToGrid w:val="0"/>
              <w:spacing w:before="52" w:line="219"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桥改造项目验收合格率</w:t>
            </w:r>
          </w:p>
        </w:tc>
        <w:tc>
          <w:tcPr>
            <w:tcW w:w="3944" w:type="dxa"/>
            <w:vAlign w:val="top"/>
          </w:tcPr>
          <w:p w14:paraId="608105D1">
            <w:pPr>
              <w:keepNext w:val="0"/>
              <w:keepLines w:val="0"/>
              <w:pageBreakBefore w:val="0"/>
              <w:widowControl/>
              <w:kinsoku/>
              <w:wordWrap/>
              <w:overflowPunct/>
              <w:topLinePunct w:val="0"/>
              <w:autoSpaceDE w:val="0"/>
              <w:autoSpaceDN w:val="0"/>
              <w:bidi w:val="0"/>
              <w:adjustRightInd w:val="0"/>
              <w:snapToGrid w:val="0"/>
              <w:spacing w:before="229" w:line="223" w:lineRule="auto"/>
              <w:ind w:right="51"/>
              <w:jc w:val="center"/>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农村公路危桥改造项目符合现行《公路工程质量检</w:t>
            </w:r>
            <w:r>
              <w:rPr>
                <w:rFonts w:hint="eastAsia" w:ascii="宋体" w:hAnsi="宋体" w:eastAsia="宋体" w:cs="宋体"/>
                <w:spacing w:val="-2"/>
                <w:sz w:val="19"/>
                <w:szCs w:val="19"/>
              </w:rPr>
              <w:t>验评定标准》《公路工程（交）竣工验收办法》有关要求</w:t>
            </w:r>
          </w:p>
        </w:tc>
      </w:tr>
      <w:tr w14:paraId="6DFFD1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9" w:hRule="atLeast"/>
        </w:trPr>
        <w:tc>
          <w:tcPr>
            <w:tcW w:w="1119" w:type="dxa"/>
            <w:vMerge w:val="continue"/>
            <w:tcBorders>
              <w:top w:val="nil"/>
              <w:bottom w:val="nil"/>
            </w:tcBorders>
            <w:vAlign w:val="top"/>
          </w:tcPr>
          <w:p w14:paraId="2F061897">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247" w:type="dxa"/>
            <w:vMerge w:val="continue"/>
            <w:tcBorders>
              <w:top w:val="nil"/>
            </w:tcBorders>
            <w:vAlign w:val="top"/>
          </w:tcPr>
          <w:p w14:paraId="3808D1DC">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76" w:type="dxa"/>
            <w:vAlign w:val="top"/>
          </w:tcPr>
          <w:p w14:paraId="2D4CC08D">
            <w:pPr>
              <w:keepNext w:val="0"/>
              <w:keepLines w:val="0"/>
              <w:pageBreakBefore w:val="0"/>
              <w:widowControl/>
              <w:kinsoku/>
              <w:wordWrap/>
              <w:overflowPunct/>
              <w:topLinePunct w:val="0"/>
              <w:autoSpaceDE w:val="0"/>
              <w:autoSpaceDN w:val="0"/>
              <w:bidi w:val="0"/>
              <w:adjustRightInd w:val="0"/>
              <w:snapToGrid w:val="0"/>
              <w:spacing w:before="213" w:line="223" w:lineRule="auto"/>
              <w:ind w:right="68"/>
              <w:jc w:val="center"/>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村道三级及以上安保工程项目验收合格</w:t>
            </w:r>
            <w:r>
              <w:rPr>
                <w:rFonts w:hint="eastAsia" w:ascii="宋体" w:hAnsi="宋体" w:eastAsia="宋体" w:cs="宋体"/>
                <w:sz w:val="19"/>
                <w:szCs w:val="19"/>
              </w:rPr>
              <w:t>率</w:t>
            </w:r>
          </w:p>
        </w:tc>
        <w:tc>
          <w:tcPr>
            <w:tcW w:w="3944" w:type="dxa"/>
            <w:vAlign w:val="top"/>
          </w:tcPr>
          <w:p w14:paraId="2CDE083E">
            <w:pPr>
              <w:keepNext w:val="0"/>
              <w:keepLines w:val="0"/>
              <w:pageBreakBefore w:val="0"/>
              <w:widowControl/>
              <w:kinsoku/>
              <w:wordWrap/>
              <w:overflowPunct/>
              <w:topLinePunct w:val="0"/>
              <w:autoSpaceDE w:val="0"/>
              <w:autoSpaceDN w:val="0"/>
              <w:bidi w:val="0"/>
              <w:adjustRightInd w:val="0"/>
              <w:snapToGrid w:val="0"/>
              <w:spacing w:before="114" w:line="219" w:lineRule="auto"/>
              <w:ind w:left="67"/>
              <w:jc w:val="center"/>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农村公路村道三级及以上安保工程符合现行《公路工程</w:t>
            </w:r>
            <w:r>
              <w:rPr>
                <w:rFonts w:hint="eastAsia" w:ascii="宋体" w:hAnsi="宋体" w:eastAsia="宋体" w:cs="宋体"/>
                <w:spacing w:val="-2"/>
                <w:sz w:val="19"/>
                <w:szCs w:val="19"/>
              </w:rPr>
              <w:t>质量检验评定标准》《公路工程（交）竣工验收办法》</w:t>
            </w:r>
            <w:r>
              <w:rPr>
                <w:rFonts w:hint="eastAsia" w:ascii="宋体" w:hAnsi="宋体" w:eastAsia="宋体" w:cs="宋体"/>
                <w:spacing w:val="-3"/>
                <w:sz w:val="19"/>
                <w:szCs w:val="19"/>
              </w:rPr>
              <w:t>有关要求</w:t>
            </w:r>
          </w:p>
        </w:tc>
      </w:tr>
      <w:tr w14:paraId="437784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6" w:hRule="atLeast"/>
        </w:trPr>
        <w:tc>
          <w:tcPr>
            <w:tcW w:w="1119" w:type="dxa"/>
            <w:vMerge w:val="continue"/>
            <w:tcBorders>
              <w:top w:val="nil"/>
              <w:bottom w:val="nil"/>
            </w:tcBorders>
            <w:vAlign w:val="top"/>
          </w:tcPr>
          <w:p w14:paraId="487B830E">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247" w:type="dxa"/>
            <w:vMerge w:val="restart"/>
            <w:tcBorders>
              <w:bottom w:val="nil"/>
            </w:tcBorders>
            <w:vAlign w:val="top"/>
          </w:tcPr>
          <w:p w14:paraId="078C2FCF">
            <w:pPr>
              <w:keepNext w:val="0"/>
              <w:keepLines w:val="0"/>
              <w:pageBreakBefore w:val="0"/>
              <w:widowControl/>
              <w:kinsoku/>
              <w:wordWrap/>
              <w:overflowPunct/>
              <w:topLinePunct w:val="0"/>
              <w:autoSpaceDE w:val="0"/>
              <w:autoSpaceDN w:val="0"/>
              <w:bidi w:val="0"/>
              <w:adjustRightInd w:val="0"/>
              <w:snapToGrid w:val="0"/>
              <w:spacing w:line="452" w:lineRule="auto"/>
              <w:textAlignment w:val="baseline"/>
              <w:outlineLvl w:val="9"/>
              <w:rPr>
                <w:rFonts w:hint="eastAsia" w:ascii="宋体" w:hAnsi="宋体" w:eastAsia="宋体" w:cs="宋体"/>
                <w:sz w:val="19"/>
                <w:szCs w:val="19"/>
              </w:rPr>
            </w:pPr>
          </w:p>
          <w:p w14:paraId="2DDCD65A">
            <w:pPr>
              <w:keepNext w:val="0"/>
              <w:keepLines w:val="0"/>
              <w:pageBreakBefore w:val="0"/>
              <w:widowControl/>
              <w:kinsoku/>
              <w:wordWrap/>
              <w:overflowPunct/>
              <w:topLinePunct w:val="0"/>
              <w:autoSpaceDE w:val="0"/>
              <w:autoSpaceDN w:val="0"/>
              <w:bidi w:val="0"/>
              <w:adjustRightInd w:val="0"/>
              <w:snapToGrid w:val="0"/>
              <w:spacing w:before="52" w:line="220" w:lineRule="auto"/>
              <w:ind w:left="657"/>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时效指标</w:t>
            </w:r>
          </w:p>
        </w:tc>
        <w:tc>
          <w:tcPr>
            <w:tcW w:w="2376" w:type="dxa"/>
            <w:vAlign w:val="top"/>
          </w:tcPr>
          <w:p w14:paraId="143CAADA">
            <w:pPr>
              <w:keepNext w:val="0"/>
              <w:keepLines w:val="0"/>
              <w:pageBreakBefore w:val="0"/>
              <w:widowControl/>
              <w:kinsoku/>
              <w:wordWrap/>
              <w:overflowPunct/>
              <w:topLinePunct w:val="0"/>
              <w:autoSpaceDE w:val="0"/>
              <w:autoSpaceDN w:val="0"/>
              <w:bidi w:val="0"/>
              <w:adjustRightInd w:val="0"/>
              <w:snapToGrid w:val="0"/>
              <w:spacing w:before="121" w:line="219"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养护工程完成时间</w:t>
            </w:r>
          </w:p>
        </w:tc>
        <w:tc>
          <w:tcPr>
            <w:tcW w:w="3944" w:type="dxa"/>
            <w:vAlign w:val="top"/>
          </w:tcPr>
          <w:p w14:paraId="5B999EB6">
            <w:pPr>
              <w:keepNext w:val="0"/>
              <w:keepLines w:val="0"/>
              <w:pageBreakBefore w:val="0"/>
              <w:widowControl/>
              <w:kinsoku/>
              <w:wordWrap/>
              <w:overflowPunct/>
              <w:topLinePunct w:val="0"/>
              <w:autoSpaceDE w:val="0"/>
              <w:autoSpaceDN w:val="0"/>
              <w:bidi w:val="0"/>
              <w:adjustRightInd w:val="0"/>
              <w:snapToGrid w:val="0"/>
              <w:spacing w:before="121" w:line="219"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完成时间为2025年12月25日前</w:t>
            </w:r>
          </w:p>
        </w:tc>
      </w:tr>
      <w:tr w14:paraId="46A580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6" w:hRule="atLeast"/>
        </w:trPr>
        <w:tc>
          <w:tcPr>
            <w:tcW w:w="1119" w:type="dxa"/>
            <w:vMerge w:val="continue"/>
            <w:tcBorders>
              <w:top w:val="nil"/>
              <w:bottom w:val="nil"/>
            </w:tcBorders>
            <w:vAlign w:val="top"/>
          </w:tcPr>
          <w:p w14:paraId="7857FEF4">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247" w:type="dxa"/>
            <w:vMerge w:val="continue"/>
            <w:tcBorders>
              <w:top w:val="nil"/>
              <w:bottom w:val="nil"/>
            </w:tcBorders>
            <w:vAlign w:val="top"/>
          </w:tcPr>
          <w:p w14:paraId="535223DA">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76" w:type="dxa"/>
            <w:vAlign w:val="top"/>
          </w:tcPr>
          <w:p w14:paraId="65C49535">
            <w:pPr>
              <w:keepNext w:val="0"/>
              <w:keepLines w:val="0"/>
              <w:pageBreakBefore w:val="0"/>
              <w:widowControl/>
              <w:kinsoku/>
              <w:wordWrap/>
              <w:overflowPunct/>
              <w:topLinePunct w:val="0"/>
              <w:autoSpaceDE w:val="0"/>
              <w:autoSpaceDN w:val="0"/>
              <w:bidi w:val="0"/>
              <w:adjustRightInd w:val="0"/>
              <w:snapToGrid w:val="0"/>
              <w:spacing w:before="121" w:line="219"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危桥改造完成时间</w:t>
            </w:r>
          </w:p>
        </w:tc>
        <w:tc>
          <w:tcPr>
            <w:tcW w:w="3944" w:type="dxa"/>
            <w:vAlign w:val="top"/>
          </w:tcPr>
          <w:p w14:paraId="3F3A6340">
            <w:pPr>
              <w:keepNext w:val="0"/>
              <w:keepLines w:val="0"/>
              <w:pageBreakBefore w:val="0"/>
              <w:widowControl/>
              <w:kinsoku/>
              <w:wordWrap/>
              <w:overflowPunct/>
              <w:topLinePunct w:val="0"/>
              <w:autoSpaceDE w:val="0"/>
              <w:autoSpaceDN w:val="0"/>
              <w:bidi w:val="0"/>
              <w:adjustRightInd w:val="0"/>
              <w:snapToGrid w:val="0"/>
              <w:spacing w:before="121" w:line="219"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完成时间为2025年12月25日前</w:t>
            </w:r>
          </w:p>
        </w:tc>
      </w:tr>
      <w:tr w14:paraId="515E07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6" w:hRule="atLeast"/>
        </w:trPr>
        <w:tc>
          <w:tcPr>
            <w:tcW w:w="1119" w:type="dxa"/>
            <w:vMerge w:val="continue"/>
            <w:tcBorders>
              <w:top w:val="nil"/>
            </w:tcBorders>
            <w:vAlign w:val="top"/>
          </w:tcPr>
          <w:p w14:paraId="05F07DD0">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247" w:type="dxa"/>
            <w:vMerge w:val="continue"/>
            <w:tcBorders>
              <w:top w:val="nil"/>
            </w:tcBorders>
            <w:vAlign w:val="top"/>
          </w:tcPr>
          <w:p w14:paraId="19BBE86A">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76" w:type="dxa"/>
            <w:vAlign w:val="top"/>
          </w:tcPr>
          <w:p w14:paraId="689B3063">
            <w:pPr>
              <w:keepNext w:val="0"/>
              <w:keepLines w:val="0"/>
              <w:pageBreakBefore w:val="0"/>
              <w:widowControl/>
              <w:kinsoku/>
              <w:wordWrap/>
              <w:overflowPunct/>
              <w:topLinePunct w:val="0"/>
              <w:autoSpaceDE w:val="0"/>
              <w:autoSpaceDN w:val="0"/>
              <w:bidi w:val="0"/>
              <w:adjustRightInd w:val="0"/>
              <w:snapToGrid w:val="0"/>
              <w:spacing w:before="121" w:line="219"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村道安保工程完成时间</w:t>
            </w:r>
          </w:p>
        </w:tc>
        <w:tc>
          <w:tcPr>
            <w:tcW w:w="3944" w:type="dxa"/>
            <w:vAlign w:val="top"/>
          </w:tcPr>
          <w:p w14:paraId="11D58A50">
            <w:pPr>
              <w:keepNext w:val="0"/>
              <w:keepLines w:val="0"/>
              <w:pageBreakBefore w:val="0"/>
              <w:widowControl/>
              <w:kinsoku/>
              <w:wordWrap/>
              <w:overflowPunct/>
              <w:topLinePunct w:val="0"/>
              <w:autoSpaceDE w:val="0"/>
              <w:autoSpaceDN w:val="0"/>
              <w:bidi w:val="0"/>
              <w:adjustRightInd w:val="0"/>
              <w:snapToGrid w:val="0"/>
              <w:spacing w:before="122" w:line="219"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完成时间为2025年12月25日前</w:t>
            </w:r>
          </w:p>
        </w:tc>
      </w:tr>
      <w:tr w14:paraId="285C74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6" w:hRule="atLeast"/>
        </w:trPr>
        <w:tc>
          <w:tcPr>
            <w:tcW w:w="1119" w:type="dxa"/>
            <w:vAlign w:val="top"/>
          </w:tcPr>
          <w:p w14:paraId="7F0D94E1">
            <w:pPr>
              <w:keepNext w:val="0"/>
              <w:keepLines w:val="0"/>
              <w:pageBreakBefore w:val="0"/>
              <w:widowControl/>
              <w:kinsoku/>
              <w:wordWrap/>
              <w:overflowPunct/>
              <w:topLinePunct w:val="0"/>
              <w:autoSpaceDE w:val="0"/>
              <w:autoSpaceDN w:val="0"/>
              <w:bidi w:val="0"/>
              <w:adjustRightInd w:val="0"/>
              <w:snapToGrid w:val="0"/>
              <w:spacing w:before="122" w:line="220"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效益指标</w:t>
            </w:r>
          </w:p>
        </w:tc>
        <w:tc>
          <w:tcPr>
            <w:tcW w:w="2247" w:type="dxa"/>
            <w:vAlign w:val="top"/>
          </w:tcPr>
          <w:p w14:paraId="322E1F36">
            <w:pPr>
              <w:keepNext w:val="0"/>
              <w:keepLines w:val="0"/>
              <w:pageBreakBefore w:val="0"/>
              <w:widowControl/>
              <w:kinsoku/>
              <w:wordWrap/>
              <w:overflowPunct/>
              <w:topLinePunct w:val="0"/>
              <w:autoSpaceDE w:val="0"/>
              <w:autoSpaceDN w:val="0"/>
              <w:bidi w:val="0"/>
              <w:adjustRightInd w:val="0"/>
              <w:snapToGrid w:val="0"/>
              <w:spacing w:before="121" w:line="219" w:lineRule="auto"/>
              <w:ind w:left="492"/>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社会效益指标</w:t>
            </w:r>
          </w:p>
        </w:tc>
        <w:tc>
          <w:tcPr>
            <w:tcW w:w="2376" w:type="dxa"/>
            <w:vAlign w:val="top"/>
          </w:tcPr>
          <w:p w14:paraId="311A5708">
            <w:pPr>
              <w:keepNext w:val="0"/>
              <w:keepLines w:val="0"/>
              <w:pageBreakBefore w:val="0"/>
              <w:widowControl/>
              <w:kinsoku/>
              <w:wordWrap/>
              <w:overflowPunct/>
              <w:topLinePunct w:val="0"/>
              <w:autoSpaceDE w:val="0"/>
              <w:autoSpaceDN w:val="0"/>
              <w:bidi w:val="0"/>
              <w:adjustRightInd w:val="0"/>
              <w:snapToGrid w:val="0"/>
              <w:spacing w:before="121" w:line="219"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改善提升农村公路路网结构</w:t>
            </w:r>
          </w:p>
        </w:tc>
        <w:tc>
          <w:tcPr>
            <w:tcW w:w="3944" w:type="dxa"/>
            <w:vAlign w:val="top"/>
          </w:tcPr>
          <w:p w14:paraId="28617438">
            <w:pPr>
              <w:keepNext w:val="0"/>
              <w:keepLines w:val="0"/>
              <w:pageBreakBefore w:val="0"/>
              <w:widowControl/>
              <w:kinsoku/>
              <w:wordWrap/>
              <w:overflowPunct/>
              <w:topLinePunct w:val="0"/>
              <w:autoSpaceDE w:val="0"/>
              <w:autoSpaceDN w:val="0"/>
              <w:bidi w:val="0"/>
              <w:adjustRightInd w:val="0"/>
              <w:snapToGrid w:val="0"/>
              <w:spacing w:before="122" w:line="237"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≥93%</w:t>
            </w:r>
          </w:p>
        </w:tc>
      </w:tr>
      <w:tr w14:paraId="4709B7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3" w:hRule="atLeast"/>
        </w:trPr>
        <w:tc>
          <w:tcPr>
            <w:tcW w:w="1119" w:type="dxa"/>
            <w:vAlign w:val="top"/>
          </w:tcPr>
          <w:p w14:paraId="23EE0880">
            <w:pPr>
              <w:keepNext w:val="0"/>
              <w:keepLines w:val="0"/>
              <w:pageBreakBefore w:val="0"/>
              <w:widowControl/>
              <w:kinsoku/>
              <w:wordWrap/>
              <w:overflowPunct/>
              <w:topLinePunct w:val="0"/>
              <w:autoSpaceDE w:val="0"/>
              <w:autoSpaceDN w:val="0"/>
              <w:bidi w:val="0"/>
              <w:adjustRightInd w:val="0"/>
              <w:snapToGrid w:val="0"/>
              <w:spacing w:before="122" w:line="219"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满意度指标</w:t>
            </w:r>
          </w:p>
        </w:tc>
        <w:tc>
          <w:tcPr>
            <w:tcW w:w="2247" w:type="dxa"/>
            <w:vAlign w:val="top"/>
          </w:tcPr>
          <w:p w14:paraId="6CB35175">
            <w:pPr>
              <w:keepNext w:val="0"/>
              <w:keepLines w:val="0"/>
              <w:pageBreakBefore w:val="0"/>
              <w:widowControl/>
              <w:kinsoku/>
              <w:wordWrap/>
              <w:overflowPunct/>
              <w:topLinePunct w:val="0"/>
              <w:autoSpaceDE w:val="0"/>
              <w:autoSpaceDN w:val="0"/>
              <w:bidi w:val="0"/>
              <w:adjustRightInd w:val="0"/>
              <w:snapToGrid w:val="0"/>
              <w:spacing w:before="122" w:line="219"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服务对象满意度指标</w:t>
            </w:r>
          </w:p>
        </w:tc>
        <w:tc>
          <w:tcPr>
            <w:tcW w:w="2376" w:type="dxa"/>
            <w:vAlign w:val="top"/>
          </w:tcPr>
          <w:p w14:paraId="0BA6A72C">
            <w:pPr>
              <w:keepNext w:val="0"/>
              <w:keepLines w:val="0"/>
              <w:pageBreakBefore w:val="0"/>
              <w:widowControl/>
              <w:kinsoku/>
              <w:wordWrap/>
              <w:overflowPunct/>
              <w:topLinePunct w:val="0"/>
              <w:autoSpaceDE w:val="0"/>
              <w:autoSpaceDN w:val="0"/>
              <w:bidi w:val="0"/>
              <w:adjustRightInd w:val="0"/>
              <w:snapToGrid w:val="0"/>
              <w:spacing w:before="122" w:line="219"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沿线群众或司乘人员满意度</w:t>
            </w:r>
          </w:p>
        </w:tc>
        <w:tc>
          <w:tcPr>
            <w:tcW w:w="3944" w:type="dxa"/>
            <w:vAlign w:val="top"/>
          </w:tcPr>
          <w:p w14:paraId="62F30D3E">
            <w:pPr>
              <w:keepNext w:val="0"/>
              <w:keepLines w:val="0"/>
              <w:pageBreakBefore w:val="0"/>
              <w:widowControl/>
              <w:kinsoku/>
              <w:wordWrap/>
              <w:overflowPunct/>
              <w:topLinePunct w:val="0"/>
              <w:autoSpaceDE w:val="0"/>
              <w:autoSpaceDN w:val="0"/>
              <w:bidi w:val="0"/>
              <w:adjustRightInd w:val="0"/>
              <w:snapToGrid w:val="0"/>
              <w:spacing w:before="122" w:line="237"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≥90%</w:t>
            </w:r>
          </w:p>
        </w:tc>
      </w:tr>
    </w:tbl>
    <w:p w14:paraId="7AF27F1D"/>
    <w:p w14:paraId="04CF1986"/>
    <w:p w14:paraId="48FD7C85"/>
    <w:p w14:paraId="6A647BFE"/>
    <w:p w14:paraId="4AC1D1DA"/>
    <w:p w14:paraId="64EDA8C2"/>
    <w:p w14:paraId="253FD693"/>
    <w:p w14:paraId="5F84AD3D"/>
    <w:p w14:paraId="17CA3131"/>
    <w:p w14:paraId="633C9D79"/>
    <w:p w14:paraId="60D6BD6E"/>
    <w:p w14:paraId="2A6C690A"/>
    <w:p w14:paraId="73A66C66"/>
    <w:p w14:paraId="5CE7549F"/>
    <w:p w14:paraId="1EB8AD16">
      <w:pPr>
        <w:keepNext w:val="0"/>
        <w:keepLines w:val="0"/>
        <w:pageBreakBefore w:val="0"/>
        <w:widowControl/>
        <w:kinsoku/>
        <w:wordWrap/>
        <w:overflowPunct/>
        <w:topLinePunct w:val="0"/>
        <w:autoSpaceDE w:val="0"/>
        <w:autoSpaceDN w:val="0"/>
        <w:bidi w:val="0"/>
        <w:adjustRightInd w:val="0"/>
        <w:snapToGrid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r>
        <w:rPr>
          <w:rFonts w:hint="eastAsia" w:ascii="方正小标宋_GBK" w:hAnsi="方正小标宋_GBK" w:eastAsia="方正小标宋_GBK" w:cs="方正小标宋_GBK"/>
          <w:spacing w:val="6"/>
          <w:sz w:val="32"/>
          <w:szCs w:val="32"/>
          <w:lang w:eastAsia="zh-CN"/>
        </w:rPr>
        <w:t>项目支出绩效目标表</w:t>
      </w:r>
    </w:p>
    <w:p w14:paraId="7C388AFC">
      <w:pPr>
        <w:pStyle w:val="2"/>
        <w:keepNext w:val="0"/>
        <w:keepLines w:val="0"/>
        <w:pageBreakBefore w:val="0"/>
        <w:widowControl/>
        <w:kinsoku/>
        <w:wordWrap/>
        <w:overflowPunct/>
        <w:topLinePunct w:val="0"/>
        <w:autoSpaceDE w:val="0"/>
        <w:autoSpaceDN w:val="0"/>
        <w:bidi w:val="0"/>
        <w:adjustRightInd w:val="0"/>
        <w:snapToGrid w:val="0"/>
        <w:spacing w:before="145" w:line="227" w:lineRule="auto"/>
        <w:ind w:left="4314"/>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（2025年度）</w:t>
      </w:r>
    </w:p>
    <w:p w14:paraId="53D358BE">
      <w:pPr>
        <w:pStyle w:val="2"/>
        <w:keepNext w:val="0"/>
        <w:keepLines w:val="0"/>
        <w:pageBreakBefore w:val="0"/>
        <w:widowControl/>
        <w:kinsoku/>
        <w:wordWrap/>
        <w:overflowPunct/>
        <w:topLinePunct w:val="0"/>
        <w:autoSpaceDE w:val="0"/>
        <w:autoSpaceDN w:val="0"/>
        <w:bidi w:val="0"/>
        <w:adjustRightInd w:val="0"/>
        <w:snapToGrid w:val="0"/>
        <w:spacing w:before="177" w:line="227" w:lineRule="auto"/>
        <w:ind w:left="8754"/>
        <w:textAlignment w:val="baseline"/>
        <w:outlineLvl w:val="9"/>
        <w:rPr>
          <w:rFonts w:hint="eastAsia" w:ascii="宋体" w:hAnsi="宋体" w:eastAsia="宋体" w:cs="宋体"/>
          <w:sz w:val="19"/>
          <w:szCs w:val="19"/>
          <w:lang w:eastAsia="zh-CN"/>
        </w:rPr>
      </w:pPr>
    </w:p>
    <w:p w14:paraId="766E01E0">
      <w:pPr>
        <w:keepNext w:val="0"/>
        <w:keepLines w:val="0"/>
        <w:pageBreakBefore w:val="0"/>
        <w:widowControl/>
        <w:kinsoku/>
        <w:wordWrap/>
        <w:overflowPunct/>
        <w:topLinePunct w:val="0"/>
        <w:autoSpaceDE w:val="0"/>
        <w:autoSpaceDN w:val="0"/>
        <w:bidi w:val="0"/>
        <w:adjustRightInd w:val="0"/>
        <w:snapToGrid w:val="0"/>
        <w:spacing w:line="60" w:lineRule="exact"/>
        <w:textAlignment w:val="baseline"/>
        <w:outlineLvl w:val="9"/>
        <w:rPr>
          <w:rFonts w:hint="eastAsia" w:ascii="宋体" w:hAnsi="宋体" w:eastAsia="宋体" w:cs="宋体"/>
          <w:sz w:val="19"/>
          <w:szCs w:val="19"/>
        </w:rPr>
      </w:pPr>
    </w:p>
    <w:tbl>
      <w:tblPr>
        <w:tblStyle w:val="9"/>
        <w:tblW w:w="9707"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123"/>
        <w:gridCol w:w="2343"/>
        <w:gridCol w:w="3666"/>
        <w:gridCol w:w="2575"/>
      </w:tblGrid>
      <w:tr w14:paraId="6192F5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0" w:hRule="atLeast"/>
        </w:trPr>
        <w:tc>
          <w:tcPr>
            <w:tcW w:w="1123" w:type="dxa"/>
            <w:vAlign w:val="top"/>
          </w:tcPr>
          <w:p w14:paraId="6B66DAFE">
            <w:pPr>
              <w:keepNext w:val="0"/>
              <w:keepLines w:val="0"/>
              <w:pageBreakBefore w:val="0"/>
              <w:widowControl/>
              <w:kinsoku/>
              <w:wordWrap/>
              <w:overflowPunct/>
              <w:topLinePunct w:val="0"/>
              <w:autoSpaceDE w:val="0"/>
              <w:autoSpaceDN w:val="0"/>
              <w:bidi w:val="0"/>
              <w:adjustRightInd w:val="0"/>
              <w:snapToGrid w:val="0"/>
              <w:spacing w:before="234" w:line="227" w:lineRule="auto"/>
              <w:ind w:left="189"/>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项目编码</w:t>
            </w:r>
          </w:p>
        </w:tc>
        <w:tc>
          <w:tcPr>
            <w:tcW w:w="2343" w:type="dxa"/>
            <w:vAlign w:val="top"/>
          </w:tcPr>
          <w:p w14:paraId="326EFD63">
            <w:pPr>
              <w:keepNext w:val="0"/>
              <w:keepLines w:val="0"/>
              <w:pageBreakBefore w:val="0"/>
              <w:widowControl/>
              <w:kinsoku/>
              <w:wordWrap/>
              <w:overflowPunct/>
              <w:topLinePunct w:val="0"/>
              <w:autoSpaceDE w:val="0"/>
              <w:autoSpaceDN w:val="0"/>
              <w:bidi w:val="0"/>
              <w:adjustRightInd w:val="0"/>
              <w:snapToGrid w:val="0"/>
              <w:spacing w:before="264" w:line="188" w:lineRule="auto"/>
              <w:ind w:left="171"/>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37020025502206040009T</w:t>
            </w:r>
          </w:p>
        </w:tc>
        <w:tc>
          <w:tcPr>
            <w:tcW w:w="3666" w:type="dxa"/>
            <w:vAlign w:val="top"/>
          </w:tcPr>
          <w:p w14:paraId="70C438FE">
            <w:pPr>
              <w:keepNext w:val="0"/>
              <w:keepLines w:val="0"/>
              <w:pageBreakBefore w:val="0"/>
              <w:widowControl/>
              <w:kinsoku/>
              <w:wordWrap/>
              <w:overflowPunct/>
              <w:topLinePunct w:val="0"/>
              <w:autoSpaceDE w:val="0"/>
              <w:autoSpaceDN w:val="0"/>
              <w:bidi w:val="0"/>
              <w:adjustRightInd w:val="0"/>
              <w:snapToGrid w:val="0"/>
              <w:spacing w:before="235" w:line="227" w:lineRule="auto"/>
              <w:ind w:left="1466"/>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项目名称</w:t>
            </w:r>
          </w:p>
        </w:tc>
        <w:tc>
          <w:tcPr>
            <w:tcW w:w="2575" w:type="dxa"/>
            <w:vAlign w:val="top"/>
          </w:tcPr>
          <w:p w14:paraId="38A3C754">
            <w:pPr>
              <w:keepNext w:val="0"/>
              <w:keepLines w:val="0"/>
              <w:pageBreakBefore w:val="0"/>
              <w:widowControl/>
              <w:kinsoku/>
              <w:wordWrap/>
              <w:overflowPunct/>
              <w:topLinePunct w:val="0"/>
              <w:autoSpaceDE w:val="0"/>
              <w:autoSpaceDN w:val="0"/>
              <w:bidi w:val="0"/>
              <w:adjustRightInd w:val="0"/>
              <w:snapToGrid w:val="0"/>
              <w:spacing w:before="234" w:line="227"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引航站新能源引航艇建设项目</w:t>
            </w:r>
          </w:p>
        </w:tc>
      </w:tr>
      <w:tr w14:paraId="6571FA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2" w:hRule="atLeast"/>
        </w:trPr>
        <w:tc>
          <w:tcPr>
            <w:tcW w:w="1123" w:type="dxa"/>
            <w:vAlign w:val="top"/>
          </w:tcPr>
          <w:p w14:paraId="2183A9A8">
            <w:pPr>
              <w:keepNext w:val="0"/>
              <w:keepLines w:val="0"/>
              <w:pageBreakBefore w:val="0"/>
              <w:widowControl/>
              <w:kinsoku/>
              <w:wordWrap/>
              <w:overflowPunct/>
              <w:topLinePunct w:val="0"/>
              <w:autoSpaceDE w:val="0"/>
              <w:autoSpaceDN w:val="0"/>
              <w:bidi w:val="0"/>
              <w:adjustRightInd w:val="0"/>
              <w:snapToGrid w:val="0"/>
              <w:spacing w:before="134" w:line="227" w:lineRule="auto"/>
              <w:ind w:left="188"/>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主管部门</w:t>
            </w:r>
          </w:p>
        </w:tc>
        <w:tc>
          <w:tcPr>
            <w:tcW w:w="2343" w:type="dxa"/>
            <w:vAlign w:val="top"/>
          </w:tcPr>
          <w:p w14:paraId="1393923E">
            <w:pPr>
              <w:keepNext w:val="0"/>
              <w:keepLines w:val="0"/>
              <w:pageBreakBefore w:val="0"/>
              <w:widowControl/>
              <w:kinsoku/>
              <w:wordWrap/>
              <w:overflowPunct/>
              <w:topLinePunct w:val="0"/>
              <w:autoSpaceDE w:val="0"/>
              <w:autoSpaceDN w:val="0"/>
              <w:bidi w:val="0"/>
              <w:adjustRightInd w:val="0"/>
              <w:snapToGrid w:val="0"/>
              <w:spacing w:before="135" w:line="226" w:lineRule="auto"/>
              <w:ind w:left="419"/>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青岛市交通运输局</w:t>
            </w:r>
          </w:p>
        </w:tc>
        <w:tc>
          <w:tcPr>
            <w:tcW w:w="3666" w:type="dxa"/>
            <w:vAlign w:val="top"/>
          </w:tcPr>
          <w:p w14:paraId="791BE200">
            <w:pPr>
              <w:keepNext w:val="0"/>
              <w:keepLines w:val="0"/>
              <w:pageBreakBefore w:val="0"/>
              <w:widowControl/>
              <w:kinsoku/>
              <w:wordWrap/>
              <w:overflowPunct/>
              <w:topLinePunct w:val="0"/>
              <w:autoSpaceDE w:val="0"/>
              <w:autoSpaceDN w:val="0"/>
              <w:bidi w:val="0"/>
              <w:adjustRightInd w:val="0"/>
              <w:snapToGrid w:val="0"/>
              <w:spacing w:before="134" w:line="227" w:lineRule="auto"/>
              <w:ind w:left="1464"/>
              <w:textAlignment w:val="baseline"/>
              <w:outlineLvl w:val="9"/>
              <w:rPr>
                <w:rFonts w:hint="eastAsia" w:ascii="宋体" w:hAnsi="宋体" w:eastAsia="宋体" w:cs="宋体"/>
                <w:sz w:val="19"/>
                <w:szCs w:val="19"/>
                <w:lang w:eastAsia="zh-CN"/>
              </w:rPr>
            </w:pPr>
            <w:r>
              <w:rPr>
                <w:rFonts w:hint="eastAsia" w:ascii="宋体" w:hAnsi="宋体" w:eastAsia="宋体" w:cs="宋体"/>
                <w:spacing w:val="4"/>
                <w:sz w:val="19"/>
                <w:szCs w:val="19"/>
                <w:lang w:eastAsia="zh-CN"/>
              </w:rPr>
              <w:t>预算金额（万元）</w:t>
            </w:r>
          </w:p>
        </w:tc>
        <w:tc>
          <w:tcPr>
            <w:tcW w:w="2575" w:type="dxa"/>
            <w:vAlign w:val="top"/>
          </w:tcPr>
          <w:p w14:paraId="056F64DF">
            <w:pPr>
              <w:keepNext w:val="0"/>
              <w:keepLines w:val="0"/>
              <w:pageBreakBefore w:val="0"/>
              <w:widowControl/>
              <w:kinsoku/>
              <w:wordWrap/>
              <w:overflowPunct/>
              <w:topLinePunct w:val="0"/>
              <w:autoSpaceDE w:val="0"/>
              <w:autoSpaceDN w:val="0"/>
              <w:bidi w:val="0"/>
              <w:adjustRightInd w:val="0"/>
              <w:snapToGrid w:val="0"/>
              <w:spacing w:before="164" w:line="188" w:lineRule="auto"/>
              <w:ind w:left="1105"/>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6000</w:t>
            </w:r>
          </w:p>
        </w:tc>
      </w:tr>
      <w:tr w14:paraId="2CE316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98" w:hRule="atLeast"/>
        </w:trPr>
        <w:tc>
          <w:tcPr>
            <w:tcW w:w="1123" w:type="dxa"/>
            <w:vAlign w:val="top"/>
          </w:tcPr>
          <w:p w14:paraId="0670E1E1">
            <w:pPr>
              <w:keepNext w:val="0"/>
              <w:keepLines w:val="0"/>
              <w:pageBreakBefore w:val="0"/>
              <w:widowControl/>
              <w:kinsoku/>
              <w:wordWrap/>
              <w:overflowPunct/>
              <w:topLinePunct w:val="0"/>
              <w:autoSpaceDE w:val="0"/>
              <w:autoSpaceDN w:val="0"/>
              <w:bidi w:val="0"/>
              <w:adjustRightInd w:val="0"/>
              <w:snapToGrid w:val="0"/>
              <w:spacing w:line="251" w:lineRule="auto"/>
              <w:textAlignment w:val="baseline"/>
              <w:outlineLvl w:val="9"/>
              <w:rPr>
                <w:rFonts w:hint="eastAsia" w:ascii="宋体" w:hAnsi="宋体" w:eastAsia="宋体" w:cs="宋体"/>
                <w:sz w:val="19"/>
                <w:szCs w:val="19"/>
              </w:rPr>
            </w:pPr>
          </w:p>
          <w:p w14:paraId="69D014A2">
            <w:pPr>
              <w:keepNext w:val="0"/>
              <w:keepLines w:val="0"/>
              <w:pageBreakBefore w:val="0"/>
              <w:widowControl/>
              <w:kinsoku/>
              <w:wordWrap/>
              <w:overflowPunct/>
              <w:topLinePunct w:val="0"/>
              <w:autoSpaceDE w:val="0"/>
              <w:autoSpaceDN w:val="0"/>
              <w:bidi w:val="0"/>
              <w:adjustRightInd w:val="0"/>
              <w:snapToGrid w:val="0"/>
              <w:spacing w:line="251" w:lineRule="auto"/>
              <w:textAlignment w:val="baseline"/>
              <w:outlineLvl w:val="9"/>
              <w:rPr>
                <w:rFonts w:hint="eastAsia" w:ascii="宋体" w:hAnsi="宋体" w:eastAsia="宋体" w:cs="宋体"/>
                <w:sz w:val="19"/>
                <w:szCs w:val="19"/>
              </w:rPr>
            </w:pPr>
          </w:p>
          <w:p w14:paraId="47DD6887">
            <w:pPr>
              <w:keepNext w:val="0"/>
              <w:keepLines w:val="0"/>
              <w:pageBreakBefore w:val="0"/>
              <w:widowControl/>
              <w:kinsoku/>
              <w:wordWrap/>
              <w:overflowPunct/>
              <w:topLinePunct w:val="0"/>
              <w:autoSpaceDE w:val="0"/>
              <w:autoSpaceDN w:val="0"/>
              <w:bidi w:val="0"/>
              <w:adjustRightInd w:val="0"/>
              <w:snapToGrid w:val="0"/>
              <w:spacing w:before="58" w:line="227" w:lineRule="auto"/>
              <w:ind w:left="189"/>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绩效目标</w:t>
            </w:r>
          </w:p>
        </w:tc>
        <w:tc>
          <w:tcPr>
            <w:tcW w:w="8584" w:type="dxa"/>
            <w:gridSpan w:val="3"/>
            <w:vAlign w:val="top"/>
          </w:tcPr>
          <w:p w14:paraId="2601FDBD">
            <w:pPr>
              <w:keepNext w:val="0"/>
              <w:keepLines w:val="0"/>
              <w:pageBreakBefore w:val="0"/>
              <w:widowControl/>
              <w:kinsoku/>
              <w:wordWrap/>
              <w:overflowPunct/>
              <w:topLinePunct w:val="0"/>
              <w:autoSpaceDE w:val="0"/>
              <w:autoSpaceDN w:val="0"/>
              <w:bidi w:val="0"/>
              <w:adjustRightInd w:val="0"/>
              <w:snapToGrid w:val="0"/>
              <w:spacing w:line="384" w:lineRule="auto"/>
              <w:textAlignment w:val="baseline"/>
              <w:outlineLvl w:val="9"/>
              <w:rPr>
                <w:rFonts w:hint="eastAsia" w:ascii="宋体" w:hAnsi="宋体" w:eastAsia="宋体" w:cs="宋体"/>
                <w:sz w:val="19"/>
                <w:szCs w:val="19"/>
              </w:rPr>
            </w:pPr>
          </w:p>
          <w:p w14:paraId="78EA1ABB">
            <w:pPr>
              <w:keepNext w:val="0"/>
              <w:keepLines w:val="0"/>
              <w:pageBreakBefore w:val="0"/>
              <w:widowControl/>
              <w:kinsoku/>
              <w:wordWrap/>
              <w:overflowPunct/>
              <w:topLinePunct w:val="0"/>
              <w:autoSpaceDE w:val="0"/>
              <w:autoSpaceDN w:val="0"/>
              <w:bidi w:val="0"/>
              <w:adjustRightInd w:val="0"/>
              <w:snapToGrid w:val="0"/>
              <w:spacing w:before="58" w:line="234" w:lineRule="auto"/>
              <w:ind w:left="31" w:right="48" w:hanging="1"/>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通过将新能源动力系统与小水线面船型有机结合，</w:t>
            </w:r>
            <w:r>
              <w:rPr>
                <w:rFonts w:hint="eastAsia" w:ascii="宋体" w:hAnsi="宋体" w:eastAsia="宋体" w:cs="宋体"/>
                <w:spacing w:val="7"/>
                <w:sz w:val="19"/>
                <w:szCs w:val="19"/>
                <w:lang w:val="en-US" w:eastAsia="zh-CN"/>
              </w:rPr>
              <w:t>分年度实施</w:t>
            </w:r>
            <w:r>
              <w:rPr>
                <w:rFonts w:hint="eastAsia" w:ascii="宋体" w:hAnsi="宋体" w:eastAsia="宋体" w:cs="宋体"/>
                <w:spacing w:val="7"/>
                <w:sz w:val="19"/>
                <w:szCs w:val="19"/>
              </w:rPr>
              <w:t>打造具有零排放、耐波性好、出航率高、经济效益高等特点的新能源小水线面引航艇，更好地满足青岛引航站业务发</w:t>
            </w:r>
            <w:r>
              <w:rPr>
                <w:rFonts w:hint="eastAsia" w:ascii="宋体" w:hAnsi="宋体" w:eastAsia="宋体" w:cs="宋体"/>
                <w:spacing w:val="6"/>
                <w:sz w:val="19"/>
                <w:szCs w:val="19"/>
              </w:rPr>
              <w:t>展需求。</w:t>
            </w:r>
          </w:p>
        </w:tc>
      </w:tr>
      <w:tr w14:paraId="380551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3" w:hRule="atLeast"/>
        </w:trPr>
        <w:tc>
          <w:tcPr>
            <w:tcW w:w="1123" w:type="dxa"/>
            <w:vAlign w:val="top"/>
          </w:tcPr>
          <w:p w14:paraId="37EEBE9C">
            <w:pPr>
              <w:keepNext w:val="0"/>
              <w:keepLines w:val="0"/>
              <w:pageBreakBefore w:val="0"/>
              <w:widowControl/>
              <w:kinsoku/>
              <w:wordWrap/>
              <w:overflowPunct/>
              <w:topLinePunct w:val="0"/>
              <w:autoSpaceDE w:val="0"/>
              <w:autoSpaceDN w:val="0"/>
              <w:bidi w:val="0"/>
              <w:adjustRightInd w:val="0"/>
              <w:snapToGrid w:val="0"/>
              <w:spacing w:before="139" w:line="227" w:lineRule="auto"/>
              <w:ind w:left="189"/>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一级指标</w:t>
            </w:r>
          </w:p>
        </w:tc>
        <w:tc>
          <w:tcPr>
            <w:tcW w:w="2343" w:type="dxa"/>
            <w:vAlign w:val="top"/>
          </w:tcPr>
          <w:p w14:paraId="12F008C1">
            <w:pPr>
              <w:keepNext w:val="0"/>
              <w:keepLines w:val="0"/>
              <w:pageBreakBefore w:val="0"/>
              <w:widowControl/>
              <w:kinsoku/>
              <w:wordWrap/>
              <w:overflowPunct/>
              <w:topLinePunct w:val="0"/>
              <w:autoSpaceDE w:val="0"/>
              <w:autoSpaceDN w:val="0"/>
              <w:bidi w:val="0"/>
              <w:adjustRightInd w:val="0"/>
              <w:snapToGrid w:val="0"/>
              <w:spacing w:before="139" w:line="227" w:lineRule="auto"/>
              <w:ind w:left="799"/>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二级指标</w:t>
            </w:r>
          </w:p>
        </w:tc>
        <w:tc>
          <w:tcPr>
            <w:tcW w:w="3666" w:type="dxa"/>
            <w:vAlign w:val="top"/>
          </w:tcPr>
          <w:p w14:paraId="14E28A05">
            <w:pPr>
              <w:keepNext w:val="0"/>
              <w:keepLines w:val="0"/>
              <w:pageBreakBefore w:val="0"/>
              <w:widowControl/>
              <w:kinsoku/>
              <w:wordWrap/>
              <w:overflowPunct/>
              <w:topLinePunct w:val="0"/>
              <w:autoSpaceDE w:val="0"/>
              <w:autoSpaceDN w:val="0"/>
              <w:bidi w:val="0"/>
              <w:adjustRightInd w:val="0"/>
              <w:snapToGrid w:val="0"/>
              <w:spacing w:before="139" w:line="227" w:lineRule="auto"/>
              <w:ind w:left="1463"/>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三级指标</w:t>
            </w:r>
          </w:p>
        </w:tc>
        <w:tc>
          <w:tcPr>
            <w:tcW w:w="2575" w:type="dxa"/>
            <w:vAlign w:val="top"/>
          </w:tcPr>
          <w:p w14:paraId="3DB86466">
            <w:pPr>
              <w:keepNext w:val="0"/>
              <w:keepLines w:val="0"/>
              <w:pageBreakBefore w:val="0"/>
              <w:widowControl/>
              <w:kinsoku/>
              <w:wordWrap/>
              <w:overflowPunct/>
              <w:topLinePunct w:val="0"/>
              <w:autoSpaceDE w:val="0"/>
              <w:autoSpaceDN w:val="0"/>
              <w:bidi w:val="0"/>
              <w:adjustRightInd w:val="0"/>
              <w:snapToGrid w:val="0"/>
              <w:spacing w:before="138" w:line="227" w:lineRule="auto"/>
              <w:ind w:left="1015"/>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指标值</w:t>
            </w:r>
          </w:p>
        </w:tc>
      </w:tr>
      <w:tr w14:paraId="60B65E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2" w:hRule="atLeast"/>
        </w:trPr>
        <w:tc>
          <w:tcPr>
            <w:tcW w:w="1123" w:type="dxa"/>
            <w:vMerge w:val="restart"/>
            <w:tcBorders>
              <w:bottom w:val="nil"/>
            </w:tcBorders>
            <w:vAlign w:val="top"/>
          </w:tcPr>
          <w:p w14:paraId="619CC579">
            <w:pPr>
              <w:keepNext w:val="0"/>
              <w:keepLines w:val="0"/>
              <w:pageBreakBefore w:val="0"/>
              <w:widowControl/>
              <w:kinsoku/>
              <w:wordWrap/>
              <w:overflowPunct/>
              <w:topLinePunct w:val="0"/>
              <w:autoSpaceDE w:val="0"/>
              <w:autoSpaceDN w:val="0"/>
              <w:bidi w:val="0"/>
              <w:adjustRightInd w:val="0"/>
              <w:snapToGrid w:val="0"/>
              <w:spacing w:line="306" w:lineRule="auto"/>
              <w:textAlignment w:val="baseline"/>
              <w:outlineLvl w:val="9"/>
              <w:rPr>
                <w:rFonts w:hint="eastAsia" w:ascii="宋体" w:hAnsi="宋体" w:eastAsia="宋体" w:cs="宋体"/>
                <w:sz w:val="19"/>
                <w:szCs w:val="19"/>
              </w:rPr>
            </w:pPr>
          </w:p>
          <w:p w14:paraId="7EEBDC7E">
            <w:pPr>
              <w:keepNext w:val="0"/>
              <w:keepLines w:val="0"/>
              <w:pageBreakBefore w:val="0"/>
              <w:widowControl/>
              <w:kinsoku/>
              <w:wordWrap/>
              <w:overflowPunct/>
              <w:topLinePunct w:val="0"/>
              <w:autoSpaceDE w:val="0"/>
              <w:autoSpaceDN w:val="0"/>
              <w:bidi w:val="0"/>
              <w:adjustRightInd w:val="0"/>
              <w:snapToGrid w:val="0"/>
              <w:spacing w:before="58" w:line="226" w:lineRule="auto"/>
              <w:ind w:left="188"/>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成本指标</w:t>
            </w:r>
          </w:p>
        </w:tc>
        <w:tc>
          <w:tcPr>
            <w:tcW w:w="2343" w:type="dxa"/>
            <w:vMerge w:val="restart"/>
            <w:tcBorders>
              <w:bottom w:val="nil"/>
            </w:tcBorders>
            <w:vAlign w:val="top"/>
          </w:tcPr>
          <w:p w14:paraId="4EF8381C">
            <w:pPr>
              <w:keepNext w:val="0"/>
              <w:keepLines w:val="0"/>
              <w:pageBreakBefore w:val="0"/>
              <w:widowControl/>
              <w:kinsoku/>
              <w:wordWrap/>
              <w:overflowPunct/>
              <w:topLinePunct w:val="0"/>
              <w:autoSpaceDE w:val="0"/>
              <w:autoSpaceDN w:val="0"/>
              <w:bidi w:val="0"/>
              <w:adjustRightInd w:val="0"/>
              <w:snapToGrid w:val="0"/>
              <w:spacing w:line="306" w:lineRule="auto"/>
              <w:textAlignment w:val="baseline"/>
              <w:outlineLvl w:val="9"/>
              <w:rPr>
                <w:rFonts w:hint="eastAsia" w:ascii="宋体" w:hAnsi="宋体" w:eastAsia="宋体" w:cs="宋体"/>
                <w:sz w:val="19"/>
                <w:szCs w:val="19"/>
              </w:rPr>
            </w:pPr>
          </w:p>
          <w:p w14:paraId="3A5CB82A">
            <w:pPr>
              <w:keepNext w:val="0"/>
              <w:keepLines w:val="0"/>
              <w:pageBreakBefore w:val="0"/>
              <w:widowControl/>
              <w:kinsoku/>
              <w:wordWrap/>
              <w:overflowPunct/>
              <w:topLinePunct w:val="0"/>
              <w:autoSpaceDE w:val="0"/>
              <w:autoSpaceDN w:val="0"/>
              <w:bidi w:val="0"/>
              <w:adjustRightInd w:val="0"/>
              <w:snapToGrid w:val="0"/>
              <w:spacing w:before="58" w:line="226" w:lineRule="auto"/>
              <w:ind w:left="608"/>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经济成本指标</w:t>
            </w:r>
          </w:p>
        </w:tc>
        <w:tc>
          <w:tcPr>
            <w:tcW w:w="3666" w:type="dxa"/>
            <w:vAlign w:val="top"/>
          </w:tcPr>
          <w:p w14:paraId="31AC2AF3">
            <w:pPr>
              <w:keepNext w:val="0"/>
              <w:keepLines w:val="0"/>
              <w:pageBreakBefore w:val="0"/>
              <w:widowControl/>
              <w:kinsoku/>
              <w:wordWrap/>
              <w:overflowPunct/>
              <w:topLinePunct w:val="0"/>
              <w:autoSpaceDE w:val="0"/>
              <w:autoSpaceDN w:val="0"/>
              <w:bidi w:val="0"/>
              <w:adjustRightInd w:val="0"/>
              <w:snapToGrid w:val="0"/>
              <w:spacing w:before="138" w:line="227" w:lineRule="auto"/>
              <w:ind w:left="1183"/>
              <w:textAlignment w:val="baseline"/>
              <w:outlineLvl w:val="9"/>
              <w:rPr>
                <w:rFonts w:hint="default" w:ascii="宋体" w:hAnsi="宋体" w:eastAsia="宋体" w:cs="宋体"/>
                <w:sz w:val="19"/>
                <w:szCs w:val="19"/>
                <w:lang w:val="en-US" w:eastAsia="zh-CN"/>
              </w:rPr>
            </w:pPr>
            <w:r>
              <w:rPr>
                <w:rFonts w:hint="eastAsia" w:ascii="宋体" w:hAnsi="宋体" w:eastAsia="宋体" w:cs="宋体"/>
                <w:spacing w:val="5"/>
                <w:sz w:val="19"/>
                <w:szCs w:val="19"/>
                <w:lang w:val="en-US" w:eastAsia="zh-CN"/>
              </w:rPr>
              <w:t>年度建设投资额</w:t>
            </w:r>
          </w:p>
        </w:tc>
        <w:tc>
          <w:tcPr>
            <w:tcW w:w="2575" w:type="dxa"/>
            <w:vAlign w:val="top"/>
          </w:tcPr>
          <w:p w14:paraId="49316B14">
            <w:pPr>
              <w:keepNext w:val="0"/>
              <w:keepLines w:val="0"/>
              <w:pageBreakBefore w:val="0"/>
              <w:widowControl/>
              <w:kinsoku/>
              <w:wordWrap/>
              <w:overflowPunct/>
              <w:topLinePunct w:val="0"/>
              <w:autoSpaceDE w:val="0"/>
              <w:autoSpaceDN w:val="0"/>
              <w:bidi w:val="0"/>
              <w:adjustRightInd w:val="0"/>
              <w:snapToGrid w:val="0"/>
              <w:spacing w:before="138" w:line="227" w:lineRule="auto"/>
              <w:ind w:left="738"/>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w:t>
            </w:r>
            <w:r>
              <w:rPr>
                <w:rFonts w:hint="eastAsia" w:ascii="宋体" w:hAnsi="宋体" w:eastAsia="宋体" w:cs="宋体"/>
                <w:spacing w:val="4"/>
                <w:sz w:val="19"/>
                <w:szCs w:val="19"/>
                <w:lang w:val="en-US" w:eastAsia="zh-CN"/>
              </w:rPr>
              <w:t>6000</w:t>
            </w:r>
            <w:r>
              <w:rPr>
                <w:rFonts w:hint="eastAsia" w:ascii="宋体" w:hAnsi="宋体" w:eastAsia="宋体" w:cs="宋体"/>
                <w:spacing w:val="4"/>
                <w:sz w:val="19"/>
                <w:szCs w:val="19"/>
              </w:rPr>
              <w:t>万元</w:t>
            </w:r>
          </w:p>
        </w:tc>
      </w:tr>
      <w:tr w14:paraId="2351F1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2" w:hRule="atLeast"/>
        </w:trPr>
        <w:tc>
          <w:tcPr>
            <w:tcW w:w="1123" w:type="dxa"/>
            <w:vMerge w:val="continue"/>
            <w:tcBorders>
              <w:top w:val="nil"/>
            </w:tcBorders>
            <w:vAlign w:val="top"/>
          </w:tcPr>
          <w:p w14:paraId="0FD60449">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43" w:type="dxa"/>
            <w:vMerge w:val="continue"/>
            <w:tcBorders>
              <w:top w:val="nil"/>
            </w:tcBorders>
            <w:vAlign w:val="top"/>
          </w:tcPr>
          <w:p w14:paraId="3BCB6341">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666" w:type="dxa"/>
            <w:vAlign w:val="top"/>
          </w:tcPr>
          <w:p w14:paraId="6D013A8A">
            <w:pPr>
              <w:keepNext w:val="0"/>
              <w:keepLines w:val="0"/>
              <w:pageBreakBefore w:val="0"/>
              <w:widowControl/>
              <w:kinsoku/>
              <w:wordWrap/>
              <w:overflowPunct/>
              <w:topLinePunct w:val="0"/>
              <w:autoSpaceDE w:val="0"/>
              <w:autoSpaceDN w:val="0"/>
              <w:bidi w:val="0"/>
              <w:adjustRightInd w:val="0"/>
              <w:snapToGrid w:val="0"/>
              <w:spacing w:before="140" w:line="227" w:lineRule="auto"/>
              <w:ind w:left="895"/>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单艘引航艇建设投资额</w:t>
            </w:r>
          </w:p>
        </w:tc>
        <w:tc>
          <w:tcPr>
            <w:tcW w:w="2575" w:type="dxa"/>
            <w:vAlign w:val="top"/>
          </w:tcPr>
          <w:p w14:paraId="70D4BF4B">
            <w:pPr>
              <w:keepNext w:val="0"/>
              <w:keepLines w:val="0"/>
              <w:pageBreakBefore w:val="0"/>
              <w:widowControl/>
              <w:kinsoku/>
              <w:wordWrap/>
              <w:overflowPunct/>
              <w:topLinePunct w:val="0"/>
              <w:autoSpaceDE w:val="0"/>
              <w:autoSpaceDN w:val="0"/>
              <w:bidi w:val="0"/>
              <w:adjustRightInd w:val="0"/>
              <w:snapToGrid w:val="0"/>
              <w:spacing w:before="140" w:line="227" w:lineRule="auto"/>
              <w:ind w:left="738"/>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≤4711.8万元</w:t>
            </w:r>
          </w:p>
        </w:tc>
      </w:tr>
      <w:tr w14:paraId="75CA6F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2" w:hRule="atLeast"/>
        </w:trPr>
        <w:tc>
          <w:tcPr>
            <w:tcW w:w="1123" w:type="dxa"/>
            <w:vMerge w:val="restart"/>
            <w:tcBorders>
              <w:bottom w:val="nil"/>
            </w:tcBorders>
            <w:vAlign w:val="top"/>
          </w:tcPr>
          <w:p w14:paraId="1491203F">
            <w:pPr>
              <w:keepNext w:val="0"/>
              <w:keepLines w:val="0"/>
              <w:pageBreakBefore w:val="0"/>
              <w:widowControl/>
              <w:kinsoku/>
              <w:wordWrap/>
              <w:overflowPunct/>
              <w:topLinePunct w:val="0"/>
              <w:autoSpaceDE w:val="0"/>
              <w:autoSpaceDN w:val="0"/>
              <w:bidi w:val="0"/>
              <w:adjustRightInd w:val="0"/>
              <w:snapToGrid w:val="0"/>
              <w:spacing w:line="286" w:lineRule="auto"/>
              <w:textAlignment w:val="baseline"/>
              <w:outlineLvl w:val="9"/>
              <w:rPr>
                <w:rFonts w:hint="eastAsia" w:ascii="宋体" w:hAnsi="宋体" w:eastAsia="宋体" w:cs="宋体"/>
                <w:sz w:val="19"/>
                <w:szCs w:val="19"/>
              </w:rPr>
            </w:pPr>
          </w:p>
          <w:p w14:paraId="1686A532">
            <w:pPr>
              <w:keepNext w:val="0"/>
              <w:keepLines w:val="0"/>
              <w:pageBreakBefore w:val="0"/>
              <w:widowControl/>
              <w:kinsoku/>
              <w:wordWrap/>
              <w:overflowPunct/>
              <w:topLinePunct w:val="0"/>
              <w:autoSpaceDE w:val="0"/>
              <w:autoSpaceDN w:val="0"/>
              <w:bidi w:val="0"/>
              <w:adjustRightInd w:val="0"/>
              <w:snapToGrid w:val="0"/>
              <w:spacing w:line="286" w:lineRule="auto"/>
              <w:textAlignment w:val="baseline"/>
              <w:outlineLvl w:val="9"/>
              <w:rPr>
                <w:rFonts w:hint="eastAsia" w:ascii="宋体" w:hAnsi="宋体" w:eastAsia="宋体" w:cs="宋体"/>
                <w:sz w:val="19"/>
                <w:szCs w:val="19"/>
              </w:rPr>
            </w:pPr>
          </w:p>
          <w:p w14:paraId="03CF6659">
            <w:pPr>
              <w:keepNext w:val="0"/>
              <w:keepLines w:val="0"/>
              <w:pageBreakBefore w:val="0"/>
              <w:widowControl/>
              <w:kinsoku/>
              <w:wordWrap/>
              <w:overflowPunct/>
              <w:topLinePunct w:val="0"/>
              <w:autoSpaceDE w:val="0"/>
              <w:autoSpaceDN w:val="0"/>
              <w:bidi w:val="0"/>
              <w:adjustRightInd w:val="0"/>
              <w:snapToGrid w:val="0"/>
              <w:spacing w:line="286" w:lineRule="auto"/>
              <w:textAlignment w:val="baseline"/>
              <w:outlineLvl w:val="9"/>
              <w:rPr>
                <w:rFonts w:hint="eastAsia" w:ascii="宋体" w:hAnsi="宋体" w:eastAsia="宋体" w:cs="宋体"/>
                <w:sz w:val="19"/>
                <w:szCs w:val="19"/>
              </w:rPr>
            </w:pPr>
          </w:p>
          <w:p w14:paraId="4D4C5AD5">
            <w:pPr>
              <w:keepNext w:val="0"/>
              <w:keepLines w:val="0"/>
              <w:pageBreakBefore w:val="0"/>
              <w:widowControl/>
              <w:kinsoku/>
              <w:wordWrap/>
              <w:overflowPunct/>
              <w:topLinePunct w:val="0"/>
              <w:autoSpaceDE w:val="0"/>
              <w:autoSpaceDN w:val="0"/>
              <w:bidi w:val="0"/>
              <w:adjustRightInd w:val="0"/>
              <w:snapToGrid w:val="0"/>
              <w:spacing w:line="286" w:lineRule="auto"/>
              <w:textAlignment w:val="baseline"/>
              <w:outlineLvl w:val="9"/>
              <w:rPr>
                <w:rFonts w:hint="eastAsia" w:ascii="宋体" w:hAnsi="宋体" w:eastAsia="宋体" w:cs="宋体"/>
                <w:sz w:val="19"/>
                <w:szCs w:val="19"/>
              </w:rPr>
            </w:pPr>
          </w:p>
          <w:p w14:paraId="0D83C592">
            <w:pPr>
              <w:keepNext w:val="0"/>
              <w:keepLines w:val="0"/>
              <w:pageBreakBefore w:val="0"/>
              <w:widowControl/>
              <w:kinsoku/>
              <w:wordWrap/>
              <w:overflowPunct/>
              <w:topLinePunct w:val="0"/>
              <w:autoSpaceDE w:val="0"/>
              <w:autoSpaceDN w:val="0"/>
              <w:bidi w:val="0"/>
              <w:adjustRightInd w:val="0"/>
              <w:snapToGrid w:val="0"/>
              <w:spacing w:before="58" w:line="227" w:lineRule="auto"/>
              <w:ind w:left="186"/>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产出指标</w:t>
            </w:r>
          </w:p>
        </w:tc>
        <w:tc>
          <w:tcPr>
            <w:tcW w:w="2343" w:type="dxa"/>
            <w:vMerge w:val="restart"/>
            <w:tcBorders>
              <w:bottom w:val="nil"/>
            </w:tcBorders>
            <w:vAlign w:val="top"/>
          </w:tcPr>
          <w:p w14:paraId="34A74A17">
            <w:pPr>
              <w:keepNext w:val="0"/>
              <w:keepLines w:val="0"/>
              <w:pageBreakBefore w:val="0"/>
              <w:widowControl/>
              <w:kinsoku/>
              <w:wordWrap/>
              <w:overflowPunct/>
              <w:topLinePunct w:val="0"/>
              <w:autoSpaceDE w:val="0"/>
              <w:autoSpaceDN w:val="0"/>
              <w:bidi w:val="0"/>
              <w:adjustRightInd w:val="0"/>
              <w:snapToGrid w:val="0"/>
              <w:spacing w:line="308" w:lineRule="auto"/>
              <w:textAlignment w:val="baseline"/>
              <w:outlineLvl w:val="9"/>
              <w:rPr>
                <w:rFonts w:hint="eastAsia" w:ascii="宋体" w:hAnsi="宋体" w:eastAsia="宋体" w:cs="宋体"/>
                <w:sz w:val="19"/>
                <w:szCs w:val="19"/>
              </w:rPr>
            </w:pPr>
          </w:p>
          <w:p w14:paraId="10185A48">
            <w:pPr>
              <w:keepNext w:val="0"/>
              <w:keepLines w:val="0"/>
              <w:pageBreakBefore w:val="0"/>
              <w:widowControl/>
              <w:kinsoku/>
              <w:wordWrap/>
              <w:overflowPunct/>
              <w:topLinePunct w:val="0"/>
              <w:autoSpaceDE w:val="0"/>
              <w:autoSpaceDN w:val="0"/>
              <w:bidi w:val="0"/>
              <w:adjustRightInd w:val="0"/>
              <w:snapToGrid w:val="0"/>
              <w:spacing w:before="59" w:line="227" w:lineRule="auto"/>
              <w:ind w:left="798"/>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数量指标</w:t>
            </w:r>
          </w:p>
        </w:tc>
        <w:tc>
          <w:tcPr>
            <w:tcW w:w="3666" w:type="dxa"/>
            <w:vAlign w:val="top"/>
          </w:tcPr>
          <w:p w14:paraId="205AB7CC">
            <w:pPr>
              <w:keepNext w:val="0"/>
              <w:keepLines w:val="0"/>
              <w:pageBreakBefore w:val="0"/>
              <w:widowControl/>
              <w:kinsoku/>
              <w:wordWrap/>
              <w:overflowPunct/>
              <w:topLinePunct w:val="0"/>
              <w:autoSpaceDE w:val="0"/>
              <w:autoSpaceDN w:val="0"/>
              <w:bidi w:val="0"/>
              <w:adjustRightInd w:val="0"/>
              <w:snapToGrid w:val="0"/>
              <w:spacing w:before="141" w:line="227" w:lineRule="auto"/>
              <w:ind w:left="707"/>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新能源小水线面引航艇数量</w:t>
            </w:r>
          </w:p>
        </w:tc>
        <w:tc>
          <w:tcPr>
            <w:tcW w:w="2575" w:type="dxa"/>
            <w:vAlign w:val="top"/>
          </w:tcPr>
          <w:p w14:paraId="435FC5D2">
            <w:pPr>
              <w:keepNext w:val="0"/>
              <w:keepLines w:val="0"/>
              <w:pageBreakBefore w:val="0"/>
              <w:widowControl/>
              <w:kinsoku/>
              <w:wordWrap/>
              <w:overflowPunct/>
              <w:topLinePunct w:val="0"/>
              <w:autoSpaceDE w:val="0"/>
              <w:autoSpaceDN w:val="0"/>
              <w:bidi w:val="0"/>
              <w:adjustRightInd w:val="0"/>
              <w:snapToGrid w:val="0"/>
              <w:spacing w:before="141" w:line="227" w:lineRule="auto"/>
              <w:ind w:left="1105"/>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=2艘</w:t>
            </w:r>
          </w:p>
        </w:tc>
      </w:tr>
      <w:tr w14:paraId="1BD0F9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2" w:hRule="atLeast"/>
        </w:trPr>
        <w:tc>
          <w:tcPr>
            <w:tcW w:w="1123" w:type="dxa"/>
            <w:vMerge w:val="continue"/>
            <w:tcBorders>
              <w:top w:val="nil"/>
              <w:bottom w:val="nil"/>
            </w:tcBorders>
            <w:vAlign w:val="top"/>
          </w:tcPr>
          <w:p w14:paraId="471565E7">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43" w:type="dxa"/>
            <w:vMerge w:val="continue"/>
            <w:tcBorders>
              <w:top w:val="nil"/>
            </w:tcBorders>
            <w:vAlign w:val="top"/>
          </w:tcPr>
          <w:p w14:paraId="515B0072">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666" w:type="dxa"/>
            <w:vAlign w:val="top"/>
          </w:tcPr>
          <w:p w14:paraId="664CB7DD">
            <w:pPr>
              <w:keepNext w:val="0"/>
              <w:keepLines w:val="0"/>
              <w:pageBreakBefore w:val="0"/>
              <w:widowControl/>
              <w:kinsoku/>
              <w:wordWrap/>
              <w:overflowPunct/>
              <w:topLinePunct w:val="0"/>
              <w:autoSpaceDE w:val="0"/>
              <w:autoSpaceDN w:val="0"/>
              <w:bidi w:val="0"/>
              <w:adjustRightInd w:val="0"/>
              <w:snapToGrid w:val="0"/>
              <w:spacing w:before="142" w:line="227" w:lineRule="auto"/>
              <w:ind w:left="992"/>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建造过程中监理次数</w:t>
            </w:r>
          </w:p>
        </w:tc>
        <w:tc>
          <w:tcPr>
            <w:tcW w:w="2575" w:type="dxa"/>
            <w:vAlign w:val="top"/>
          </w:tcPr>
          <w:p w14:paraId="3861D9E6">
            <w:pPr>
              <w:keepNext w:val="0"/>
              <w:keepLines w:val="0"/>
              <w:pageBreakBefore w:val="0"/>
              <w:widowControl/>
              <w:kinsoku/>
              <w:wordWrap/>
              <w:overflowPunct/>
              <w:topLinePunct w:val="0"/>
              <w:autoSpaceDE w:val="0"/>
              <w:autoSpaceDN w:val="0"/>
              <w:bidi w:val="0"/>
              <w:adjustRightInd w:val="0"/>
              <w:snapToGrid w:val="0"/>
              <w:spacing w:before="142" w:line="227" w:lineRule="auto"/>
              <w:ind w:left="983"/>
              <w:textAlignment w:val="baseline"/>
              <w:outlineLvl w:val="9"/>
              <w:rPr>
                <w:rFonts w:hint="eastAsia" w:ascii="宋体" w:hAnsi="宋体" w:eastAsia="宋体" w:cs="宋体"/>
                <w:sz w:val="19"/>
                <w:szCs w:val="19"/>
              </w:rPr>
            </w:pPr>
            <w:r>
              <w:rPr>
                <w:rFonts w:hint="eastAsia" w:ascii="宋体" w:hAnsi="宋体" w:eastAsia="宋体" w:cs="宋体"/>
                <w:sz w:val="19"/>
                <w:szCs w:val="19"/>
              </w:rPr>
              <w:t>≥3人次</w:t>
            </w:r>
          </w:p>
        </w:tc>
      </w:tr>
      <w:tr w14:paraId="6F498D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44" w:hRule="atLeast"/>
        </w:trPr>
        <w:tc>
          <w:tcPr>
            <w:tcW w:w="1123" w:type="dxa"/>
            <w:vMerge w:val="continue"/>
            <w:tcBorders>
              <w:top w:val="nil"/>
              <w:bottom w:val="nil"/>
            </w:tcBorders>
            <w:vAlign w:val="top"/>
          </w:tcPr>
          <w:p w14:paraId="0C555F06">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43" w:type="dxa"/>
            <w:vMerge w:val="restart"/>
            <w:tcBorders>
              <w:bottom w:val="nil"/>
            </w:tcBorders>
            <w:vAlign w:val="top"/>
          </w:tcPr>
          <w:p w14:paraId="3EBA76AE">
            <w:pPr>
              <w:keepNext w:val="0"/>
              <w:keepLines w:val="0"/>
              <w:pageBreakBefore w:val="0"/>
              <w:widowControl/>
              <w:kinsoku/>
              <w:wordWrap/>
              <w:overflowPunct/>
              <w:topLinePunct w:val="0"/>
              <w:autoSpaceDE w:val="0"/>
              <w:autoSpaceDN w:val="0"/>
              <w:bidi w:val="0"/>
              <w:adjustRightInd w:val="0"/>
              <w:snapToGrid w:val="0"/>
              <w:spacing w:line="463" w:lineRule="auto"/>
              <w:textAlignment w:val="baseline"/>
              <w:outlineLvl w:val="9"/>
              <w:rPr>
                <w:rFonts w:hint="eastAsia" w:ascii="宋体" w:hAnsi="宋体" w:eastAsia="宋体" w:cs="宋体"/>
                <w:sz w:val="19"/>
                <w:szCs w:val="19"/>
              </w:rPr>
            </w:pPr>
          </w:p>
          <w:p w14:paraId="76E7F506">
            <w:pPr>
              <w:keepNext w:val="0"/>
              <w:keepLines w:val="0"/>
              <w:pageBreakBefore w:val="0"/>
              <w:widowControl/>
              <w:kinsoku/>
              <w:wordWrap/>
              <w:overflowPunct/>
              <w:topLinePunct w:val="0"/>
              <w:autoSpaceDE w:val="0"/>
              <w:autoSpaceDN w:val="0"/>
              <w:bidi w:val="0"/>
              <w:adjustRightInd w:val="0"/>
              <w:snapToGrid w:val="0"/>
              <w:spacing w:before="58" w:line="227" w:lineRule="auto"/>
              <w:ind w:left="797"/>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质量指标</w:t>
            </w:r>
          </w:p>
        </w:tc>
        <w:tc>
          <w:tcPr>
            <w:tcW w:w="3666" w:type="dxa"/>
            <w:vAlign w:val="top"/>
          </w:tcPr>
          <w:p w14:paraId="012D5D4C">
            <w:pPr>
              <w:keepNext w:val="0"/>
              <w:keepLines w:val="0"/>
              <w:pageBreakBefore w:val="0"/>
              <w:widowControl/>
              <w:kinsoku/>
              <w:wordWrap/>
              <w:overflowPunct/>
              <w:topLinePunct w:val="0"/>
              <w:autoSpaceDE w:val="0"/>
              <w:autoSpaceDN w:val="0"/>
              <w:bidi w:val="0"/>
              <w:adjustRightInd w:val="0"/>
              <w:snapToGrid w:val="0"/>
              <w:spacing w:before="177" w:line="233" w:lineRule="auto"/>
              <w:ind w:left="1747" w:right="23" w:hanging="1701"/>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《纯电池动力船舶检验指南（2019）》符合</w:t>
            </w:r>
            <w:r>
              <w:rPr>
                <w:rFonts w:hint="eastAsia" w:ascii="宋体" w:hAnsi="宋体" w:eastAsia="宋体" w:cs="宋体"/>
                <w:sz w:val="19"/>
                <w:szCs w:val="19"/>
              </w:rPr>
              <w:t>率</w:t>
            </w:r>
          </w:p>
        </w:tc>
        <w:tc>
          <w:tcPr>
            <w:tcW w:w="2575" w:type="dxa"/>
            <w:vAlign w:val="top"/>
          </w:tcPr>
          <w:p w14:paraId="6C0B4328">
            <w:pPr>
              <w:keepNext w:val="0"/>
              <w:keepLines w:val="0"/>
              <w:pageBreakBefore w:val="0"/>
              <w:widowControl/>
              <w:kinsoku/>
              <w:wordWrap/>
              <w:overflowPunct/>
              <w:topLinePunct w:val="0"/>
              <w:autoSpaceDE w:val="0"/>
              <w:autoSpaceDN w:val="0"/>
              <w:bidi w:val="0"/>
              <w:adjustRightInd w:val="0"/>
              <w:snapToGrid w:val="0"/>
              <w:spacing w:before="296" w:line="240" w:lineRule="exact"/>
              <w:ind w:left="1117"/>
              <w:textAlignment w:val="baseline"/>
              <w:outlineLvl w:val="9"/>
              <w:rPr>
                <w:rFonts w:hint="eastAsia" w:ascii="宋体" w:hAnsi="宋体" w:eastAsia="宋体" w:cs="宋体"/>
                <w:sz w:val="19"/>
                <w:szCs w:val="19"/>
              </w:rPr>
            </w:pPr>
            <w:r>
              <w:rPr>
                <w:rFonts w:hint="eastAsia" w:ascii="宋体" w:hAnsi="宋体" w:eastAsia="宋体" w:cs="宋体"/>
                <w:spacing w:val="-1"/>
                <w:position w:val="1"/>
                <w:sz w:val="19"/>
                <w:szCs w:val="19"/>
              </w:rPr>
              <w:t>100%</w:t>
            </w:r>
          </w:p>
        </w:tc>
      </w:tr>
      <w:tr w14:paraId="554A7B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3" w:hRule="atLeast"/>
        </w:trPr>
        <w:tc>
          <w:tcPr>
            <w:tcW w:w="1123" w:type="dxa"/>
            <w:vMerge w:val="continue"/>
            <w:tcBorders>
              <w:top w:val="nil"/>
              <w:bottom w:val="nil"/>
            </w:tcBorders>
            <w:vAlign w:val="top"/>
          </w:tcPr>
          <w:p w14:paraId="1E2E7DA6">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43" w:type="dxa"/>
            <w:vMerge w:val="continue"/>
            <w:tcBorders>
              <w:top w:val="nil"/>
            </w:tcBorders>
            <w:vAlign w:val="top"/>
          </w:tcPr>
          <w:p w14:paraId="7C4C06F1">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666" w:type="dxa"/>
            <w:vAlign w:val="top"/>
          </w:tcPr>
          <w:p w14:paraId="653E64D6">
            <w:pPr>
              <w:keepNext w:val="0"/>
              <w:keepLines w:val="0"/>
              <w:pageBreakBefore w:val="0"/>
              <w:widowControl/>
              <w:kinsoku/>
              <w:wordWrap/>
              <w:overflowPunct/>
              <w:topLinePunct w:val="0"/>
              <w:autoSpaceDE w:val="0"/>
              <w:autoSpaceDN w:val="0"/>
              <w:bidi w:val="0"/>
              <w:adjustRightInd w:val="0"/>
              <w:snapToGrid w:val="0"/>
              <w:spacing w:before="146" w:line="226" w:lineRule="auto"/>
              <w:ind w:left="1368"/>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成本节约率</w:t>
            </w:r>
          </w:p>
        </w:tc>
        <w:tc>
          <w:tcPr>
            <w:tcW w:w="2575" w:type="dxa"/>
            <w:vAlign w:val="top"/>
          </w:tcPr>
          <w:p w14:paraId="72CB5F32">
            <w:pPr>
              <w:keepNext w:val="0"/>
              <w:keepLines w:val="0"/>
              <w:pageBreakBefore w:val="0"/>
              <w:widowControl/>
              <w:kinsoku/>
              <w:wordWrap/>
              <w:overflowPunct/>
              <w:topLinePunct w:val="0"/>
              <w:autoSpaceDE w:val="0"/>
              <w:autoSpaceDN w:val="0"/>
              <w:bidi w:val="0"/>
              <w:adjustRightInd w:val="0"/>
              <w:snapToGrid w:val="0"/>
              <w:spacing w:before="146" w:line="238" w:lineRule="exact"/>
              <w:ind w:left="1125"/>
              <w:textAlignment w:val="baseline"/>
              <w:outlineLvl w:val="9"/>
              <w:rPr>
                <w:rFonts w:hint="eastAsia" w:ascii="宋体" w:hAnsi="宋体" w:eastAsia="宋体" w:cs="宋体"/>
                <w:sz w:val="19"/>
                <w:szCs w:val="19"/>
              </w:rPr>
            </w:pPr>
            <w:r>
              <w:rPr>
                <w:rFonts w:hint="eastAsia" w:ascii="宋体" w:hAnsi="宋体" w:eastAsia="宋体" w:cs="宋体"/>
                <w:spacing w:val="-3"/>
                <w:position w:val="1"/>
                <w:sz w:val="19"/>
                <w:szCs w:val="19"/>
              </w:rPr>
              <w:t>≥6%</w:t>
            </w:r>
          </w:p>
        </w:tc>
      </w:tr>
      <w:tr w14:paraId="378620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3" w:hRule="atLeast"/>
        </w:trPr>
        <w:tc>
          <w:tcPr>
            <w:tcW w:w="1123" w:type="dxa"/>
            <w:vMerge w:val="continue"/>
            <w:tcBorders>
              <w:top w:val="nil"/>
            </w:tcBorders>
            <w:vAlign w:val="top"/>
          </w:tcPr>
          <w:p w14:paraId="38AA08BA">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43" w:type="dxa"/>
            <w:vAlign w:val="top"/>
          </w:tcPr>
          <w:p w14:paraId="2B56C304">
            <w:pPr>
              <w:keepNext w:val="0"/>
              <w:keepLines w:val="0"/>
              <w:pageBreakBefore w:val="0"/>
              <w:widowControl/>
              <w:kinsoku/>
              <w:wordWrap/>
              <w:overflowPunct/>
              <w:topLinePunct w:val="0"/>
              <w:autoSpaceDE w:val="0"/>
              <w:autoSpaceDN w:val="0"/>
              <w:bidi w:val="0"/>
              <w:adjustRightInd w:val="0"/>
              <w:snapToGrid w:val="0"/>
              <w:spacing w:before="147" w:line="227" w:lineRule="auto"/>
              <w:ind w:left="805"/>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时效指标</w:t>
            </w:r>
          </w:p>
        </w:tc>
        <w:tc>
          <w:tcPr>
            <w:tcW w:w="3666" w:type="dxa"/>
            <w:vAlign w:val="top"/>
          </w:tcPr>
          <w:p w14:paraId="193E6069">
            <w:pPr>
              <w:keepNext w:val="0"/>
              <w:keepLines w:val="0"/>
              <w:pageBreakBefore w:val="0"/>
              <w:widowControl/>
              <w:kinsoku/>
              <w:wordWrap/>
              <w:overflowPunct/>
              <w:topLinePunct w:val="0"/>
              <w:autoSpaceDE w:val="0"/>
              <w:autoSpaceDN w:val="0"/>
              <w:bidi w:val="0"/>
              <w:adjustRightInd w:val="0"/>
              <w:snapToGrid w:val="0"/>
              <w:spacing w:before="146" w:line="227" w:lineRule="auto"/>
              <w:ind w:left="998"/>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资金到位后及时拨付</w:t>
            </w:r>
          </w:p>
        </w:tc>
        <w:tc>
          <w:tcPr>
            <w:tcW w:w="2575" w:type="dxa"/>
            <w:vAlign w:val="top"/>
          </w:tcPr>
          <w:p w14:paraId="33F4AEE0">
            <w:pPr>
              <w:keepNext w:val="0"/>
              <w:keepLines w:val="0"/>
              <w:pageBreakBefore w:val="0"/>
              <w:widowControl/>
              <w:kinsoku/>
              <w:wordWrap/>
              <w:overflowPunct/>
              <w:topLinePunct w:val="0"/>
              <w:autoSpaceDE w:val="0"/>
              <w:autoSpaceDN w:val="0"/>
              <w:bidi w:val="0"/>
              <w:adjustRightInd w:val="0"/>
              <w:snapToGrid w:val="0"/>
              <w:spacing w:before="146" w:line="227" w:lineRule="auto"/>
              <w:ind w:left="537"/>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2025年12月20日前</w:t>
            </w:r>
          </w:p>
        </w:tc>
      </w:tr>
      <w:tr w14:paraId="0F52E1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3" w:hRule="atLeast"/>
        </w:trPr>
        <w:tc>
          <w:tcPr>
            <w:tcW w:w="1123" w:type="dxa"/>
            <w:vAlign w:val="top"/>
          </w:tcPr>
          <w:p w14:paraId="68DA5C70">
            <w:pPr>
              <w:keepNext w:val="0"/>
              <w:keepLines w:val="0"/>
              <w:pageBreakBefore w:val="0"/>
              <w:widowControl/>
              <w:kinsoku/>
              <w:wordWrap/>
              <w:overflowPunct/>
              <w:topLinePunct w:val="0"/>
              <w:autoSpaceDE w:val="0"/>
              <w:autoSpaceDN w:val="0"/>
              <w:bidi w:val="0"/>
              <w:adjustRightInd w:val="0"/>
              <w:snapToGrid w:val="0"/>
              <w:spacing w:before="147" w:line="227" w:lineRule="auto"/>
              <w:ind w:left="191"/>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效益指标</w:t>
            </w:r>
          </w:p>
        </w:tc>
        <w:tc>
          <w:tcPr>
            <w:tcW w:w="2343" w:type="dxa"/>
            <w:vAlign w:val="top"/>
          </w:tcPr>
          <w:p w14:paraId="2A2B0C20">
            <w:pPr>
              <w:keepNext w:val="0"/>
              <w:keepLines w:val="0"/>
              <w:pageBreakBefore w:val="0"/>
              <w:widowControl/>
              <w:kinsoku/>
              <w:wordWrap/>
              <w:overflowPunct/>
              <w:topLinePunct w:val="0"/>
              <w:autoSpaceDE w:val="0"/>
              <w:autoSpaceDN w:val="0"/>
              <w:bidi w:val="0"/>
              <w:adjustRightInd w:val="0"/>
              <w:snapToGrid w:val="0"/>
              <w:spacing w:before="146" w:line="226" w:lineRule="auto"/>
              <w:ind w:left="608"/>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社会效益指标</w:t>
            </w:r>
          </w:p>
        </w:tc>
        <w:tc>
          <w:tcPr>
            <w:tcW w:w="3666" w:type="dxa"/>
            <w:vAlign w:val="top"/>
          </w:tcPr>
          <w:p w14:paraId="677A8C0B">
            <w:pPr>
              <w:keepNext w:val="0"/>
              <w:keepLines w:val="0"/>
              <w:pageBreakBefore w:val="0"/>
              <w:widowControl/>
              <w:kinsoku/>
              <w:wordWrap/>
              <w:overflowPunct/>
              <w:topLinePunct w:val="0"/>
              <w:autoSpaceDE w:val="0"/>
              <w:autoSpaceDN w:val="0"/>
              <w:bidi w:val="0"/>
              <w:adjustRightInd w:val="0"/>
              <w:snapToGrid w:val="0"/>
              <w:spacing w:before="147" w:line="227" w:lineRule="auto"/>
              <w:ind w:left="709"/>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建成后节能减排与环境质量</w:t>
            </w:r>
          </w:p>
        </w:tc>
        <w:tc>
          <w:tcPr>
            <w:tcW w:w="2575" w:type="dxa"/>
            <w:vAlign w:val="top"/>
          </w:tcPr>
          <w:p w14:paraId="5B303603">
            <w:pPr>
              <w:keepNext w:val="0"/>
              <w:keepLines w:val="0"/>
              <w:pageBreakBefore w:val="0"/>
              <w:widowControl/>
              <w:kinsoku/>
              <w:wordWrap/>
              <w:overflowPunct/>
              <w:topLinePunct w:val="0"/>
              <w:autoSpaceDE w:val="0"/>
              <w:autoSpaceDN w:val="0"/>
              <w:bidi w:val="0"/>
              <w:adjustRightInd w:val="0"/>
              <w:snapToGrid w:val="0"/>
              <w:spacing w:before="147" w:line="227" w:lineRule="auto"/>
              <w:ind w:left="730"/>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提升节能减排</w:t>
            </w:r>
          </w:p>
        </w:tc>
      </w:tr>
      <w:tr w14:paraId="3F600A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78" w:hRule="atLeast"/>
        </w:trPr>
        <w:tc>
          <w:tcPr>
            <w:tcW w:w="1123" w:type="dxa"/>
            <w:vAlign w:val="top"/>
          </w:tcPr>
          <w:p w14:paraId="52078482">
            <w:pPr>
              <w:keepNext w:val="0"/>
              <w:keepLines w:val="0"/>
              <w:pageBreakBefore w:val="0"/>
              <w:widowControl/>
              <w:kinsoku/>
              <w:wordWrap/>
              <w:overflowPunct/>
              <w:topLinePunct w:val="0"/>
              <w:autoSpaceDE w:val="0"/>
              <w:autoSpaceDN w:val="0"/>
              <w:bidi w:val="0"/>
              <w:adjustRightInd w:val="0"/>
              <w:snapToGrid w:val="0"/>
              <w:spacing w:before="262" w:line="227" w:lineRule="auto"/>
              <w:ind w:left="92"/>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满意度指标</w:t>
            </w:r>
          </w:p>
        </w:tc>
        <w:tc>
          <w:tcPr>
            <w:tcW w:w="2343" w:type="dxa"/>
            <w:vAlign w:val="top"/>
          </w:tcPr>
          <w:p w14:paraId="1D3248F6">
            <w:pPr>
              <w:keepNext w:val="0"/>
              <w:keepLines w:val="0"/>
              <w:pageBreakBefore w:val="0"/>
              <w:widowControl/>
              <w:kinsoku/>
              <w:wordWrap/>
              <w:overflowPunct/>
              <w:topLinePunct w:val="0"/>
              <w:autoSpaceDE w:val="0"/>
              <w:autoSpaceDN w:val="0"/>
              <w:bidi w:val="0"/>
              <w:adjustRightInd w:val="0"/>
              <w:snapToGrid w:val="0"/>
              <w:spacing w:before="262" w:line="227" w:lineRule="auto"/>
              <w:ind w:left="323"/>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服务对象满意度指标</w:t>
            </w:r>
          </w:p>
        </w:tc>
        <w:tc>
          <w:tcPr>
            <w:tcW w:w="3666" w:type="dxa"/>
            <w:vAlign w:val="top"/>
          </w:tcPr>
          <w:p w14:paraId="7AF6A3BC">
            <w:pPr>
              <w:keepNext w:val="0"/>
              <w:keepLines w:val="0"/>
              <w:pageBreakBefore w:val="0"/>
              <w:widowControl/>
              <w:kinsoku/>
              <w:wordWrap/>
              <w:overflowPunct/>
              <w:topLinePunct w:val="0"/>
              <w:autoSpaceDE w:val="0"/>
              <w:autoSpaceDN w:val="0"/>
              <w:bidi w:val="0"/>
              <w:adjustRightInd w:val="0"/>
              <w:snapToGrid w:val="0"/>
              <w:spacing w:before="262" w:line="227"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引航员对新能源小水线面引航艇综合满意度</w:t>
            </w:r>
          </w:p>
        </w:tc>
        <w:tc>
          <w:tcPr>
            <w:tcW w:w="2575" w:type="dxa"/>
            <w:vAlign w:val="top"/>
          </w:tcPr>
          <w:p w14:paraId="557C6B2E">
            <w:pPr>
              <w:keepNext w:val="0"/>
              <w:keepLines w:val="0"/>
              <w:pageBreakBefore w:val="0"/>
              <w:widowControl/>
              <w:kinsoku/>
              <w:wordWrap/>
              <w:overflowPunct/>
              <w:topLinePunct w:val="0"/>
              <w:autoSpaceDE w:val="0"/>
              <w:autoSpaceDN w:val="0"/>
              <w:bidi w:val="0"/>
              <w:adjustRightInd w:val="0"/>
              <w:snapToGrid w:val="0"/>
              <w:spacing w:before="262" w:line="239" w:lineRule="exact"/>
              <w:ind w:left="1076"/>
              <w:textAlignment w:val="baseline"/>
              <w:outlineLvl w:val="9"/>
              <w:rPr>
                <w:rFonts w:hint="eastAsia" w:ascii="宋体" w:hAnsi="宋体" w:eastAsia="宋体" w:cs="宋体"/>
                <w:sz w:val="19"/>
                <w:szCs w:val="19"/>
              </w:rPr>
            </w:pPr>
            <w:r>
              <w:rPr>
                <w:rFonts w:hint="eastAsia" w:ascii="宋体" w:hAnsi="宋体" w:eastAsia="宋体" w:cs="宋体"/>
                <w:spacing w:val="-1"/>
                <w:position w:val="1"/>
                <w:sz w:val="19"/>
                <w:szCs w:val="19"/>
              </w:rPr>
              <w:t>≥90%</w:t>
            </w:r>
          </w:p>
        </w:tc>
      </w:tr>
    </w:tbl>
    <w:p w14:paraId="249CB04C"/>
    <w:p w14:paraId="65901AC7"/>
    <w:p w14:paraId="21D1F78B"/>
    <w:p w14:paraId="3012FAFF"/>
    <w:p w14:paraId="614BF6EA"/>
    <w:p w14:paraId="431E24F8"/>
    <w:p w14:paraId="5015AB21"/>
    <w:p w14:paraId="655ED19E"/>
    <w:p w14:paraId="5DF0AE8C"/>
    <w:p w14:paraId="41B99169"/>
    <w:p w14:paraId="0F1499E2"/>
    <w:p w14:paraId="162FECC9"/>
    <w:p w14:paraId="6E3A8023"/>
    <w:p w14:paraId="7C687462"/>
    <w:p w14:paraId="06C76148"/>
    <w:p w14:paraId="4267E4F7"/>
    <w:p w14:paraId="2BE81A26"/>
    <w:p w14:paraId="788097D2"/>
    <w:p w14:paraId="6FAD7289"/>
    <w:p w14:paraId="7E118156"/>
    <w:p w14:paraId="546F4E95"/>
    <w:p w14:paraId="113ED73C"/>
    <w:p w14:paraId="0A081E47"/>
    <w:p w14:paraId="040B87E0"/>
    <w:p w14:paraId="0E17296A">
      <w:pPr>
        <w:keepNext w:val="0"/>
        <w:keepLines w:val="0"/>
        <w:pageBreakBefore w:val="0"/>
        <w:widowControl/>
        <w:kinsoku/>
        <w:wordWrap/>
        <w:overflowPunct/>
        <w:topLinePunct w:val="0"/>
        <w:autoSpaceDE w:val="0"/>
        <w:autoSpaceDN w:val="0"/>
        <w:bidi w:val="0"/>
        <w:adjustRightInd w:val="0"/>
        <w:snapToGrid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r>
        <w:rPr>
          <w:rFonts w:hint="eastAsia" w:ascii="方正小标宋_GBK" w:hAnsi="方正小标宋_GBK" w:eastAsia="方正小标宋_GBK" w:cs="方正小标宋_GBK"/>
          <w:spacing w:val="6"/>
          <w:sz w:val="32"/>
          <w:szCs w:val="32"/>
          <w:lang w:eastAsia="zh-CN"/>
        </w:rPr>
        <w:t>项目支出绩效目标表</w:t>
      </w:r>
    </w:p>
    <w:p w14:paraId="3A2E103B">
      <w:pPr>
        <w:pStyle w:val="2"/>
        <w:keepNext w:val="0"/>
        <w:keepLines w:val="0"/>
        <w:pageBreakBefore w:val="0"/>
        <w:widowControl/>
        <w:kinsoku/>
        <w:wordWrap/>
        <w:overflowPunct/>
        <w:topLinePunct w:val="0"/>
        <w:autoSpaceDE w:val="0"/>
        <w:autoSpaceDN w:val="0"/>
        <w:bidi w:val="0"/>
        <w:adjustRightInd w:val="0"/>
        <w:snapToGrid w:val="0"/>
        <w:spacing w:before="151" w:line="228" w:lineRule="auto"/>
        <w:ind w:left="4275"/>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（2025年度）</w:t>
      </w:r>
    </w:p>
    <w:p w14:paraId="69A73250">
      <w:pPr>
        <w:pStyle w:val="2"/>
        <w:keepNext w:val="0"/>
        <w:keepLines w:val="0"/>
        <w:pageBreakBefore w:val="0"/>
        <w:widowControl/>
        <w:kinsoku/>
        <w:wordWrap/>
        <w:overflowPunct/>
        <w:topLinePunct w:val="0"/>
        <w:autoSpaceDE w:val="0"/>
        <w:autoSpaceDN w:val="0"/>
        <w:bidi w:val="0"/>
        <w:adjustRightInd w:val="0"/>
        <w:snapToGrid w:val="0"/>
        <w:spacing w:before="187" w:line="229" w:lineRule="auto"/>
        <w:ind w:right="31"/>
        <w:jc w:val="right"/>
        <w:textAlignment w:val="baseline"/>
        <w:outlineLvl w:val="9"/>
        <w:rPr>
          <w:rFonts w:hint="eastAsia" w:ascii="宋体" w:hAnsi="宋体" w:eastAsia="宋体" w:cs="宋体"/>
          <w:sz w:val="19"/>
          <w:szCs w:val="19"/>
          <w:lang w:eastAsia="zh-CN"/>
        </w:rPr>
      </w:pPr>
    </w:p>
    <w:p w14:paraId="629922D3">
      <w:pPr>
        <w:keepNext w:val="0"/>
        <w:keepLines w:val="0"/>
        <w:pageBreakBefore w:val="0"/>
        <w:widowControl/>
        <w:kinsoku/>
        <w:wordWrap/>
        <w:overflowPunct/>
        <w:topLinePunct w:val="0"/>
        <w:autoSpaceDE w:val="0"/>
        <w:autoSpaceDN w:val="0"/>
        <w:bidi w:val="0"/>
        <w:adjustRightInd w:val="0"/>
        <w:snapToGrid w:val="0"/>
        <w:spacing w:line="59" w:lineRule="exact"/>
        <w:textAlignment w:val="baseline"/>
        <w:outlineLvl w:val="9"/>
        <w:rPr>
          <w:rFonts w:hint="eastAsia" w:ascii="宋体" w:hAnsi="宋体" w:eastAsia="宋体" w:cs="宋体"/>
          <w:sz w:val="19"/>
          <w:szCs w:val="19"/>
        </w:rPr>
      </w:pPr>
    </w:p>
    <w:tbl>
      <w:tblPr>
        <w:tblStyle w:val="9"/>
        <w:tblW w:w="9678"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346"/>
        <w:gridCol w:w="2466"/>
        <w:gridCol w:w="3968"/>
        <w:gridCol w:w="1898"/>
      </w:tblGrid>
      <w:tr w14:paraId="53F5F8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346" w:type="dxa"/>
            <w:vAlign w:val="top"/>
          </w:tcPr>
          <w:p w14:paraId="6545F187">
            <w:pPr>
              <w:keepNext w:val="0"/>
              <w:keepLines w:val="0"/>
              <w:pageBreakBefore w:val="0"/>
              <w:widowControl/>
              <w:kinsoku/>
              <w:wordWrap/>
              <w:overflowPunct/>
              <w:topLinePunct w:val="0"/>
              <w:autoSpaceDE w:val="0"/>
              <w:autoSpaceDN w:val="0"/>
              <w:bidi w:val="0"/>
              <w:adjustRightInd w:val="0"/>
              <w:snapToGrid w:val="0"/>
              <w:spacing w:before="151" w:line="228" w:lineRule="auto"/>
              <w:ind w:left="286"/>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项目编码</w:t>
            </w:r>
          </w:p>
        </w:tc>
        <w:tc>
          <w:tcPr>
            <w:tcW w:w="2466" w:type="dxa"/>
            <w:vAlign w:val="top"/>
          </w:tcPr>
          <w:p w14:paraId="73D90BD4">
            <w:pPr>
              <w:keepNext w:val="0"/>
              <w:keepLines w:val="0"/>
              <w:pageBreakBefore w:val="0"/>
              <w:widowControl/>
              <w:kinsoku/>
              <w:wordWrap/>
              <w:overflowPunct/>
              <w:topLinePunct w:val="0"/>
              <w:autoSpaceDE w:val="0"/>
              <w:autoSpaceDN w:val="0"/>
              <w:bidi w:val="0"/>
              <w:adjustRightInd w:val="0"/>
              <w:snapToGrid w:val="0"/>
              <w:spacing w:before="181" w:line="191" w:lineRule="auto"/>
              <w:ind w:left="182"/>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37020025631306040003J</w:t>
            </w:r>
          </w:p>
        </w:tc>
        <w:tc>
          <w:tcPr>
            <w:tcW w:w="3968" w:type="dxa"/>
            <w:vAlign w:val="top"/>
          </w:tcPr>
          <w:p w14:paraId="79B74226">
            <w:pPr>
              <w:keepNext w:val="0"/>
              <w:keepLines w:val="0"/>
              <w:pageBreakBefore w:val="0"/>
              <w:widowControl/>
              <w:kinsoku/>
              <w:wordWrap/>
              <w:overflowPunct/>
              <w:topLinePunct w:val="0"/>
              <w:autoSpaceDE w:val="0"/>
              <w:autoSpaceDN w:val="0"/>
              <w:bidi w:val="0"/>
              <w:adjustRightInd w:val="0"/>
              <w:snapToGrid w:val="0"/>
              <w:spacing w:before="150" w:line="229" w:lineRule="auto"/>
              <w:ind w:left="1600"/>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项目名称</w:t>
            </w:r>
          </w:p>
        </w:tc>
        <w:tc>
          <w:tcPr>
            <w:tcW w:w="1898" w:type="dxa"/>
            <w:vAlign w:val="top"/>
          </w:tcPr>
          <w:p w14:paraId="056DB908">
            <w:pPr>
              <w:keepNext w:val="0"/>
              <w:keepLines w:val="0"/>
              <w:pageBreakBefore w:val="0"/>
              <w:widowControl/>
              <w:kinsoku/>
              <w:wordWrap/>
              <w:overflowPunct/>
              <w:topLinePunct w:val="0"/>
              <w:autoSpaceDE w:val="0"/>
              <w:autoSpaceDN w:val="0"/>
              <w:bidi w:val="0"/>
              <w:adjustRightInd w:val="0"/>
              <w:snapToGrid w:val="0"/>
              <w:spacing w:before="150" w:line="229" w:lineRule="auto"/>
              <w:jc w:val="center"/>
              <w:textAlignment w:val="baseline"/>
              <w:outlineLvl w:val="9"/>
              <w:rPr>
                <w:rFonts w:hint="default" w:ascii="宋体" w:hAnsi="宋体" w:eastAsia="宋体" w:cs="宋体"/>
                <w:sz w:val="19"/>
                <w:szCs w:val="19"/>
                <w:lang w:val="en-US" w:eastAsia="zh-CN"/>
              </w:rPr>
            </w:pPr>
            <w:r>
              <w:rPr>
                <w:rFonts w:hint="eastAsia" w:ascii="宋体" w:hAnsi="宋体" w:eastAsia="宋体" w:cs="宋体"/>
                <w:spacing w:val="6"/>
                <w:sz w:val="19"/>
                <w:szCs w:val="19"/>
                <w:lang w:val="en-US" w:eastAsia="zh-CN"/>
              </w:rPr>
              <w:t>车辆通行费专项债券付息</w:t>
            </w:r>
          </w:p>
        </w:tc>
      </w:tr>
      <w:tr w14:paraId="786B39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346" w:type="dxa"/>
            <w:vAlign w:val="top"/>
          </w:tcPr>
          <w:p w14:paraId="16E08EF8">
            <w:pPr>
              <w:keepNext w:val="0"/>
              <w:keepLines w:val="0"/>
              <w:pageBreakBefore w:val="0"/>
              <w:widowControl/>
              <w:kinsoku/>
              <w:wordWrap/>
              <w:overflowPunct/>
              <w:topLinePunct w:val="0"/>
              <w:autoSpaceDE w:val="0"/>
              <w:autoSpaceDN w:val="0"/>
              <w:bidi w:val="0"/>
              <w:adjustRightInd w:val="0"/>
              <w:snapToGrid w:val="0"/>
              <w:spacing w:before="140" w:line="228" w:lineRule="auto"/>
              <w:ind w:left="284"/>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主管部门</w:t>
            </w:r>
          </w:p>
        </w:tc>
        <w:tc>
          <w:tcPr>
            <w:tcW w:w="2466" w:type="dxa"/>
            <w:vAlign w:val="top"/>
          </w:tcPr>
          <w:p w14:paraId="7F53B0A7">
            <w:pPr>
              <w:keepNext w:val="0"/>
              <w:keepLines w:val="0"/>
              <w:pageBreakBefore w:val="0"/>
              <w:widowControl/>
              <w:kinsoku/>
              <w:wordWrap/>
              <w:overflowPunct/>
              <w:topLinePunct w:val="0"/>
              <w:autoSpaceDE w:val="0"/>
              <w:autoSpaceDN w:val="0"/>
              <w:bidi w:val="0"/>
              <w:adjustRightInd w:val="0"/>
              <w:snapToGrid w:val="0"/>
              <w:spacing w:before="140" w:line="227" w:lineRule="auto"/>
              <w:ind w:left="444"/>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青岛市交通运输局</w:t>
            </w:r>
          </w:p>
        </w:tc>
        <w:tc>
          <w:tcPr>
            <w:tcW w:w="3968" w:type="dxa"/>
            <w:vAlign w:val="top"/>
          </w:tcPr>
          <w:p w14:paraId="07836CF3">
            <w:pPr>
              <w:keepNext w:val="0"/>
              <w:keepLines w:val="0"/>
              <w:pageBreakBefore w:val="0"/>
              <w:widowControl/>
              <w:kinsoku/>
              <w:wordWrap/>
              <w:overflowPunct/>
              <w:topLinePunct w:val="0"/>
              <w:autoSpaceDE w:val="0"/>
              <w:autoSpaceDN w:val="0"/>
              <w:bidi w:val="0"/>
              <w:adjustRightInd w:val="0"/>
              <w:snapToGrid w:val="0"/>
              <w:spacing w:before="140" w:line="228" w:lineRule="auto"/>
              <w:ind w:left="1598"/>
              <w:textAlignment w:val="baseline"/>
              <w:outlineLvl w:val="9"/>
              <w:rPr>
                <w:rFonts w:hint="eastAsia" w:ascii="宋体" w:hAnsi="宋体" w:eastAsia="宋体" w:cs="宋体"/>
                <w:sz w:val="19"/>
                <w:szCs w:val="19"/>
                <w:lang w:eastAsia="zh-CN"/>
              </w:rPr>
            </w:pPr>
            <w:r>
              <w:rPr>
                <w:rFonts w:hint="eastAsia" w:ascii="宋体" w:hAnsi="宋体" w:eastAsia="宋体" w:cs="宋体"/>
                <w:spacing w:val="6"/>
                <w:sz w:val="19"/>
                <w:szCs w:val="19"/>
                <w:lang w:eastAsia="zh-CN"/>
              </w:rPr>
              <w:t>预算金额（万元）</w:t>
            </w:r>
          </w:p>
        </w:tc>
        <w:tc>
          <w:tcPr>
            <w:tcW w:w="1898" w:type="dxa"/>
            <w:vAlign w:val="top"/>
          </w:tcPr>
          <w:p w14:paraId="21E9C333">
            <w:pPr>
              <w:keepNext w:val="0"/>
              <w:keepLines w:val="0"/>
              <w:pageBreakBefore w:val="0"/>
              <w:widowControl/>
              <w:kinsoku/>
              <w:wordWrap/>
              <w:overflowPunct/>
              <w:topLinePunct w:val="0"/>
              <w:autoSpaceDE w:val="0"/>
              <w:autoSpaceDN w:val="0"/>
              <w:bidi w:val="0"/>
              <w:adjustRightInd w:val="0"/>
              <w:snapToGrid w:val="0"/>
              <w:spacing w:before="170" w:line="190" w:lineRule="auto"/>
              <w:ind w:left="757"/>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6174</w:t>
            </w:r>
          </w:p>
        </w:tc>
      </w:tr>
      <w:tr w14:paraId="4B37A5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67" w:hRule="atLeast"/>
        </w:trPr>
        <w:tc>
          <w:tcPr>
            <w:tcW w:w="1346" w:type="dxa"/>
            <w:vAlign w:val="top"/>
          </w:tcPr>
          <w:p w14:paraId="54C1288D">
            <w:pPr>
              <w:keepNext w:val="0"/>
              <w:keepLines w:val="0"/>
              <w:pageBreakBefore w:val="0"/>
              <w:widowControl/>
              <w:kinsoku/>
              <w:wordWrap/>
              <w:overflowPunct/>
              <w:topLinePunct w:val="0"/>
              <w:autoSpaceDE w:val="0"/>
              <w:autoSpaceDN w:val="0"/>
              <w:bidi w:val="0"/>
              <w:adjustRightInd w:val="0"/>
              <w:snapToGrid w:val="0"/>
              <w:spacing w:line="264" w:lineRule="auto"/>
              <w:textAlignment w:val="baseline"/>
              <w:outlineLvl w:val="9"/>
              <w:rPr>
                <w:rFonts w:hint="eastAsia" w:ascii="宋体" w:hAnsi="宋体" w:eastAsia="宋体" w:cs="宋体"/>
                <w:sz w:val="19"/>
                <w:szCs w:val="19"/>
              </w:rPr>
            </w:pPr>
          </w:p>
          <w:p w14:paraId="0F3BB237">
            <w:pPr>
              <w:keepNext w:val="0"/>
              <w:keepLines w:val="0"/>
              <w:pageBreakBefore w:val="0"/>
              <w:widowControl/>
              <w:kinsoku/>
              <w:wordWrap/>
              <w:overflowPunct/>
              <w:topLinePunct w:val="0"/>
              <w:autoSpaceDE w:val="0"/>
              <w:autoSpaceDN w:val="0"/>
              <w:bidi w:val="0"/>
              <w:adjustRightInd w:val="0"/>
              <w:snapToGrid w:val="0"/>
              <w:spacing w:line="265" w:lineRule="auto"/>
              <w:textAlignment w:val="baseline"/>
              <w:outlineLvl w:val="9"/>
              <w:rPr>
                <w:rFonts w:hint="eastAsia" w:ascii="宋体" w:hAnsi="宋体" w:eastAsia="宋体" w:cs="宋体"/>
                <w:sz w:val="19"/>
                <w:szCs w:val="19"/>
              </w:rPr>
            </w:pPr>
          </w:p>
          <w:p w14:paraId="12C9C976">
            <w:pPr>
              <w:keepNext w:val="0"/>
              <w:keepLines w:val="0"/>
              <w:pageBreakBefore w:val="0"/>
              <w:widowControl/>
              <w:kinsoku/>
              <w:wordWrap/>
              <w:overflowPunct/>
              <w:topLinePunct w:val="0"/>
              <w:autoSpaceDE w:val="0"/>
              <w:autoSpaceDN w:val="0"/>
              <w:bidi w:val="0"/>
              <w:adjustRightInd w:val="0"/>
              <w:snapToGrid w:val="0"/>
              <w:spacing w:before="62" w:line="229" w:lineRule="auto"/>
              <w:ind w:left="286"/>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绩效目标</w:t>
            </w:r>
          </w:p>
        </w:tc>
        <w:tc>
          <w:tcPr>
            <w:tcW w:w="8332" w:type="dxa"/>
            <w:gridSpan w:val="3"/>
            <w:vAlign w:val="top"/>
          </w:tcPr>
          <w:p w14:paraId="4D7B1E0D">
            <w:pPr>
              <w:keepNext w:val="0"/>
              <w:keepLines w:val="0"/>
              <w:pageBreakBefore w:val="0"/>
              <w:widowControl/>
              <w:kinsoku/>
              <w:wordWrap/>
              <w:overflowPunct/>
              <w:topLinePunct w:val="0"/>
              <w:autoSpaceDE w:val="0"/>
              <w:autoSpaceDN w:val="0"/>
              <w:bidi w:val="0"/>
              <w:adjustRightInd w:val="0"/>
              <w:snapToGrid w:val="0"/>
              <w:spacing w:line="406" w:lineRule="auto"/>
              <w:textAlignment w:val="baseline"/>
              <w:outlineLvl w:val="9"/>
              <w:rPr>
                <w:rFonts w:hint="eastAsia" w:ascii="宋体" w:hAnsi="宋体" w:eastAsia="宋体" w:cs="宋体"/>
                <w:sz w:val="19"/>
                <w:szCs w:val="19"/>
              </w:rPr>
            </w:pPr>
          </w:p>
          <w:p w14:paraId="215ECBE9">
            <w:pPr>
              <w:keepNext w:val="0"/>
              <w:keepLines w:val="0"/>
              <w:pageBreakBefore w:val="0"/>
              <w:widowControl/>
              <w:kinsoku/>
              <w:wordWrap/>
              <w:overflowPunct/>
              <w:topLinePunct w:val="0"/>
              <w:autoSpaceDE w:val="0"/>
              <w:autoSpaceDN w:val="0"/>
              <w:bidi w:val="0"/>
              <w:adjustRightInd w:val="0"/>
              <w:snapToGrid w:val="0"/>
              <w:spacing w:before="62" w:line="234" w:lineRule="auto"/>
              <w:ind w:left="34" w:right="130" w:firstLine="1"/>
              <w:textAlignment w:val="baseline"/>
              <w:outlineLvl w:val="9"/>
              <w:rPr>
                <w:rFonts w:hint="eastAsia" w:ascii="宋体" w:hAnsi="宋体" w:eastAsia="宋体" w:cs="宋体"/>
                <w:sz w:val="19"/>
                <w:szCs w:val="19"/>
              </w:rPr>
            </w:pPr>
            <w:r>
              <w:rPr>
                <w:rFonts w:hint="eastAsia" w:ascii="宋体" w:hAnsi="宋体" w:eastAsia="宋体" w:cs="宋体"/>
                <w:spacing w:val="9"/>
                <w:sz w:val="19"/>
                <w:szCs w:val="19"/>
              </w:rPr>
              <w:t>通过严格按照合同约定，履行职责，及时开展付息，实现降低债务风险</w:t>
            </w:r>
            <w:r>
              <w:rPr>
                <w:rFonts w:hint="eastAsia" w:ascii="宋体" w:hAnsi="宋体" w:eastAsia="宋体" w:cs="宋体"/>
                <w:spacing w:val="8"/>
                <w:sz w:val="19"/>
                <w:szCs w:val="19"/>
              </w:rPr>
              <w:t>，维护单位信誉和避免</w:t>
            </w:r>
            <w:r>
              <w:rPr>
                <w:rFonts w:hint="eastAsia" w:ascii="宋体" w:hAnsi="宋体" w:eastAsia="宋体" w:cs="宋体"/>
                <w:spacing w:val="7"/>
                <w:sz w:val="19"/>
                <w:szCs w:val="19"/>
              </w:rPr>
              <w:t>逾期风险的效果。</w:t>
            </w:r>
          </w:p>
        </w:tc>
      </w:tr>
      <w:tr w14:paraId="249B9D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346" w:type="dxa"/>
            <w:vAlign w:val="top"/>
          </w:tcPr>
          <w:p w14:paraId="7E7A5157">
            <w:pPr>
              <w:keepNext w:val="0"/>
              <w:keepLines w:val="0"/>
              <w:pageBreakBefore w:val="0"/>
              <w:widowControl/>
              <w:kinsoku/>
              <w:wordWrap/>
              <w:overflowPunct/>
              <w:topLinePunct w:val="0"/>
              <w:autoSpaceDE w:val="0"/>
              <w:autoSpaceDN w:val="0"/>
              <w:bidi w:val="0"/>
              <w:adjustRightInd w:val="0"/>
              <w:snapToGrid w:val="0"/>
              <w:spacing w:before="143" w:line="229" w:lineRule="auto"/>
              <w:ind w:left="286"/>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一级指标</w:t>
            </w:r>
          </w:p>
        </w:tc>
        <w:tc>
          <w:tcPr>
            <w:tcW w:w="2466" w:type="dxa"/>
            <w:vAlign w:val="top"/>
          </w:tcPr>
          <w:p w14:paraId="747FA264">
            <w:pPr>
              <w:keepNext w:val="0"/>
              <w:keepLines w:val="0"/>
              <w:pageBreakBefore w:val="0"/>
              <w:widowControl/>
              <w:kinsoku/>
              <w:wordWrap/>
              <w:overflowPunct/>
              <w:topLinePunct w:val="0"/>
              <w:autoSpaceDE w:val="0"/>
              <w:autoSpaceDN w:val="0"/>
              <w:bidi w:val="0"/>
              <w:adjustRightInd w:val="0"/>
              <w:snapToGrid w:val="0"/>
              <w:spacing w:before="143" w:line="229" w:lineRule="auto"/>
              <w:ind w:left="843"/>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二级指标</w:t>
            </w:r>
          </w:p>
        </w:tc>
        <w:tc>
          <w:tcPr>
            <w:tcW w:w="3968" w:type="dxa"/>
            <w:vAlign w:val="top"/>
          </w:tcPr>
          <w:p w14:paraId="04E56589">
            <w:pPr>
              <w:keepNext w:val="0"/>
              <w:keepLines w:val="0"/>
              <w:pageBreakBefore w:val="0"/>
              <w:widowControl/>
              <w:kinsoku/>
              <w:wordWrap/>
              <w:overflowPunct/>
              <w:topLinePunct w:val="0"/>
              <w:autoSpaceDE w:val="0"/>
              <w:autoSpaceDN w:val="0"/>
              <w:bidi w:val="0"/>
              <w:adjustRightInd w:val="0"/>
              <w:snapToGrid w:val="0"/>
              <w:spacing w:before="143" w:line="229" w:lineRule="auto"/>
              <w:ind w:left="1597"/>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三级指标</w:t>
            </w:r>
          </w:p>
        </w:tc>
        <w:tc>
          <w:tcPr>
            <w:tcW w:w="1898" w:type="dxa"/>
            <w:vAlign w:val="top"/>
          </w:tcPr>
          <w:p w14:paraId="419B8978">
            <w:pPr>
              <w:keepNext w:val="0"/>
              <w:keepLines w:val="0"/>
              <w:pageBreakBefore w:val="0"/>
              <w:widowControl/>
              <w:kinsoku/>
              <w:wordWrap/>
              <w:overflowPunct/>
              <w:topLinePunct w:val="0"/>
              <w:autoSpaceDE w:val="0"/>
              <w:autoSpaceDN w:val="0"/>
              <w:bidi w:val="0"/>
              <w:adjustRightInd w:val="0"/>
              <w:snapToGrid w:val="0"/>
              <w:spacing w:before="144" w:line="228" w:lineRule="auto"/>
              <w:ind w:left="662"/>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指标值</w:t>
            </w:r>
          </w:p>
        </w:tc>
      </w:tr>
      <w:tr w14:paraId="4BA2C4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346" w:type="dxa"/>
            <w:tcBorders>
              <w:bottom w:val="nil"/>
            </w:tcBorders>
            <w:vAlign w:val="center"/>
          </w:tcPr>
          <w:p w14:paraId="114478A4">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成本指标</w:t>
            </w:r>
          </w:p>
        </w:tc>
        <w:tc>
          <w:tcPr>
            <w:tcW w:w="2466" w:type="dxa"/>
            <w:tcBorders>
              <w:bottom w:val="nil"/>
            </w:tcBorders>
            <w:vAlign w:val="center"/>
          </w:tcPr>
          <w:p w14:paraId="174E6E44">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经济成本指标</w:t>
            </w:r>
          </w:p>
        </w:tc>
        <w:tc>
          <w:tcPr>
            <w:tcW w:w="3968" w:type="dxa"/>
            <w:vAlign w:val="top"/>
          </w:tcPr>
          <w:p w14:paraId="4851CF1F">
            <w:pPr>
              <w:keepNext w:val="0"/>
              <w:keepLines w:val="0"/>
              <w:pageBreakBefore w:val="0"/>
              <w:widowControl/>
              <w:kinsoku/>
              <w:wordWrap/>
              <w:overflowPunct/>
              <w:topLinePunct w:val="0"/>
              <w:autoSpaceDE w:val="0"/>
              <w:autoSpaceDN w:val="0"/>
              <w:bidi w:val="0"/>
              <w:adjustRightInd w:val="0"/>
              <w:snapToGrid w:val="0"/>
              <w:spacing w:before="147" w:line="228" w:lineRule="auto"/>
              <w:ind w:left="1298"/>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车辆通行费付息</w:t>
            </w:r>
          </w:p>
        </w:tc>
        <w:tc>
          <w:tcPr>
            <w:tcW w:w="1898" w:type="dxa"/>
            <w:vAlign w:val="top"/>
          </w:tcPr>
          <w:p w14:paraId="6B82B101">
            <w:pPr>
              <w:keepNext w:val="0"/>
              <w:keepLines w:val="0"/>
              <w:pageBreakBefore w:val="0"/>
              <w:widowControl/>
              <w:kinsoku/>
              <w:wordWrap/>
              <w:overflowPunct/>
              <w:topLinePunct w:val="0"/>
              <w:autoSpaceDE w:val="0"/>
              <w:autoSpaceDN w:val="0"/>
              <w:bidi w:val="0"/>
              <w:adjustRightInd w:val="0"/>
              <w:snapToGrid w:val="0"/>
              <w:spacing w:before="146" w:line="229" w:lineRule="auto"/>
              <w:ind w:left="473"/>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≤6174万元</w:t>
            </w:r>
          </w:p>
        </w:tc>
      </w:tr>
      <w:tr w14:paraId="1653E4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346" w:type="dxa"/>
            <w:vMerge w:val="restart"/>
            <w:tcBorders>
              <w:bottom w:val="nil"/>
            </w:tcBorders>
            <w:vAlign w:val="top"/>
          </w:tcPr>
          <w:p w14:paraId="66B2711E">
            <w:pPr>
              <w:keepNext w:val="0"/>
              <w:keepLines w:val="0"/>
              <w:pageBreakBefore w:val="0"/>
              <w:widowControl/>
              <w:kinsoku/>
              <w:wordWrap/>
              <w:overflowPunct/>
              <w:topLinePunct w:val="0"/>
              <w:autoSpaceDE w:val="0"/>
              <w:autoSpaceDN w:val="0"/>
              <w:bidi w:val="0"/>
              <w:adjustRightInd w:val="0"/>
              <w:snapToGrid w:val="0"/>
              <w:spacing w:line="260" w:lineRule="auto"/>
              <w:textAlignment w:val="baseline"/>
              <w:outlineLvl w:val="9"/>
              <w:rPr>
                <w:rFonts w:hint="eastAsia" w:ascii="宋体" w:hAnsi="宋体" w:eastAsia="宋体" w:cs="宋体"/>
                <w:sz w:val="19"/>
                <w:szCs w:val="19"/>
              </w:rPr>
            </w:pPr>
          </w:p>
          <w:p w14:paraId="48563BAE">
            <w:pPr>
              <w:keepNext w:val="0"/>
              <w:keepLines w:val="0"/>
              <w:pageBreakBefore w:val="0"/>
              <w:widowControl/>
              <w:kinsoku/>
              <w:wordWrap/>
              <w:overflowPunct/>
              <w:topLinePunct w:val="0"/>
              <w:autoSpaceDE w:val="0"/>
              <w:autoSpaceDN w:val="0"/>
              <w:bidi w:val="0"/>
              <w:adjustRightInd w:val="0"/>
              <w:snapToGrid w:val="0"/>
              <w:spacing w:line="260" w:lineRule="auto"/>
              <w:textAlignment w:val="baseline"/>
              <w:outlineLvl w:val="9"/>
              <w:rPr>
                <w:rFonts w:hint="eastAsia" w:ascii="宋体" w:hAnsi="宋体" w:eastAsia="宋体" w:cs="宋体"/>
                <w:sz w:val="19"/>
                <w:szCs w:val="19"/>
              </w:rPr>
            </w:pPr>
          </w:p>
          <w:p w14:paraId="62CA3FEC">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hint="eastAsia" w:ascii="宋体" w:hAnsi="宋体" w:eastAsia="宋体" w:cs="宋体"/>
                <w:sz w:val="19"/>
                <w:szCs w:val="19"/>
              </w:rPr>
            </w:pPr>
          </w:p>
          <w:p w14:paraId="449D54CB">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hint="eastAsia" w:ascii="宋体" w:hAnsi="宋体" w:eastAsia="宋体" w:cs="宋体"/>
                <w:sz w:val="19"/>
                <w:szCs w:val="19"/>
              </w:rPr>
            </w:pPr>
          </w:p>
          <w:p w14:paraId="294FF509">
            <w:pPr>
              <w:keepNext w:val="0"/>
              <w:keepLines w:val="0"/>
              <w:pageBreakBefore w:val="0"/>
              <w:widowControl/>
              <w:kinsoku/>
              <w:wordWrap/>
              <w:overflowPunct/>
              <w:topLinePunct w:val="0"/>
              <w:autoSpaceDE w:val="0"/>
              <w:autoSpaceDN w:val="0"/>
              <w:bidi w:val="0"/>
              <w:adjustRightInd w:val="0"/>
              <w:snapToGrid w:val="0"/>
              <w:spacing w:before="62" w:line="228" w:lineRule="auto"/>
              <w:ind w:left="283"/>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产出指标</w:t>
            </w:r>
          </w:p>
        </w:tc>
        <w:tc>
          <w:tcPr>
            <w:tcW w:w="2466" w:type="dxa"/>
            <w:vMerge w:val="restart"/>
            <w:tcBorders>
              <w:bottom w:val="nil"/>
            </w:tcBorders>
            <w:vAlign w:val="top"/>
          </w:tcPr>
          <w:p w14:paraId="45AA49D9">
            <w:pPr>
              <w:keepNext w:val="0"/>
              <w:keepLines w:val="0"/>
              <w:pageBreakBefore w:val="0"/>
              <w:widowControl/>
              <w:kinsoku/>
              <w:wordWrap/>
              <w:overflowPunct/>
              <w:topLinePunct w:val="0"/>
              <w:autoSpaceDE w:val="0"/>
              <w:autoSpaceDN w:val="0"/>
              <w:bidi w:val="0"/>
              <w:adjustRightInd w:val="0"/>
              <w:snapToGrid w:val="0"/>
              <w:spacing w:line="325" w:lineRule="auto"/>
              <w:textAlignment w:val="baseline"/>
              <w:outlineLvl w:val="9"/>
              <w:rPr>
                <w:rFonts w:hint="eastAsia" w:ascii="宋体" w:hAnsi="宋体" w:eastAsia="宋体" w:cs="宋体"/>
                <w:sz w:val="19"/>
                <w:szCs w:val="19"/>
              </w:rPr>
            </w:pPr>
          </w:p>
          <w:p w14:paraId="64728DED">
            <w:pPr>
              <w:keepNext w:val="0"/>
              <w:keepLines w:val="0"/>
              <w:pageBreakBefore w:val="0"/>
              <w:widowControl/>
              <w:kinsoku/>
              <w:wordWrap/>
              <w:overflowPunct/>
              <w:topLinePunct w:val="0"/>
              <w:autoSpaceDE w:val="0"/>
              <w:autoSpaceDN w:val="0"/>
              <w:bidi w:val="0"/>
              <w:adjustRightInd w:val="0"/>
              <w:snapToGrid w:val="0"/>
              <w:spacing w:before="62" w:line="228" w:lineRule="auto"/>
              <w:ind w:left="841"/>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数量指标</w:t>
            </w:r>
          </w:p>
        </w:tc>
        <w:tc>
          <w:tcPr>
            <w:tcW w:w="3968" w:type="dxa"/>
            <w:vAlign w:val="top"/>
          </w:tcPr>
          <w:p w14:paraId="507D0A32">
            <w:pPr>
              <w:keepNext w:val="0"/>
              <w:keepLines w:val="0"/>
              <w:pageBreakBefore w:val="0"/>
              <w:widowControl/>
              <w:kinsoku/>
              <w:wordWrap/>
              <w:overflowPunct/>
              <w:topLinePunct w:val="0"/>
              <w:autoSpaceDE w:val="0"/>
              <w:autoSpaceDN w:val="0"/>
              <w:bidi w:val="0"/>
              <w:adjustRightInd w:val="0"/>
              <w:snapToGrid w:val="0"/>
              <w:spacing w:before="149" w:line="228" w:lineRule="auto"/>
              <w:ind w:left="1106"/>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归还兑付服务费次数</w:t>
            </w:r>
          </w:p>
        </w:tc>
        <w:tc>
          <w:tcPr>
            <w:tcW w:w="1898" w:type="dxa"/>
            <w:vAlign w:val="top"/>
          </w:tcPr>
          <w:p w14:paraId="4CC6C6FD">
            <w:pPr>
              <w:keepNext w:val="0"/>
              <w:keepLines w:val="0"/>
              <w:pageBreakBefore w:val="0"/>
              <w:widowControl/>
              <w:kinsoku/>
              <w:wordWrap/>
              <w:overflowPunct/>
              <w:topLinePunct w:val="0"/>
              <w:autoSpaceDE w:val="0"/>
              <w:autoSpaceDN w:val="0"/>
              <w:bidi w:val="0"/>
              <w:adjustRightInd w:val="0"/>
              <w:snapToGrid w:val="0"/>
              <w:spacing w:before="149" w:line="228" w:lineRule="auto"/>
              <w:ind w:left="730"/>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≥1次</w:t>
            </w:r>
          </w:p>
        </w:tc>
      </w:tr>
      <w:tr w14:paraId="6AB72E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346" w:type="dxa"/>
            <w:vMerge w:val="continue"/>
            <w:tcBorders>
              <w:top w:val="nil"/>
              <w:bottom w:val="nil"/>
            </w:tcBorders>
            <w:vAlign w:val="top"/>
          </w:tcPr>
          <w:p w14:paraId="7078FC91">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66" w:type="dxa"/>
            <w:vMerge w:val="continue"/>
            <w:tcBorders>
              <w:top w:val="nil"/>
            </w:tcBorders>
            <w:vAlign w:val="top"/>
          </w:tcPr>
          <w:p w14:paraId="445CB46E">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968" w:type="dxa"/>
            <w:vAlign w:val="top"/>
          </w:tcPr>
          <w:p w14:paraId="6EAF5747">
            <w:pPr>
              <w:keepNext w:val="0"/>
              <w:keepLines w:val="0"/>
              <w:pageBreakBefore w:val="0"/>
              <w:widowControl/>
              <w:kinsoku/>
              <w:wordWrap/>
              <w:overflowPunct/>
              <w:topLinePunct w:val="0"/>
              <w:autoSpaceDE w:val="0"/>
              <w:autoSpaceDN w:val="0"/>
              <w:bidi w:val="0"/>
              <w:adjustRightInd w:val="0"/>
              <w:snapToGrid w:val="0"/>
              <w:spacing w:before="150" w:line="228" w:lineRule="auto"/>
              <w:ind w:left="1198"/>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偿还债权单位数量</w:t>
            </w:r>
          </w:p>
        </w:tc>
        <w:tc>
          <w:tcPr>
            <w:tcW w:w="1898" w:type="dxa"/>
            <w:vAlign w:val="top"/>
          </w:tcPr>
          <w:p w14:paraId="0441B339">
            <w:pPr>
              <w:keepNext w:val="0"/>
              <w:keepLines w:val="0"/>
              <w:pageBreakBefore w:val="0"/>
              <w:widowControl/>
              <w:kinsoku/>
              <w:wordWrap/>
              <w:overflowPunct/>
              <w:topLinePunct w:val="0"/>
              <w:autoSpaceDE w:val="0"/>
              <w:autoSpaceDN w:val="0"/>
              <w:bidi w:val="0"/>
              <w:adjustRightInd w:val="0"/>
              <w:snapToGrid w:val="0"/>
              <w:spacing w:before="149" w:line="229" w:lineRule="auto"/>
              <w:ind w:left="730"/>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≥1家</w:t>
            </w:r>
          </w:p>
        </w:tc>
      </w:tr>
      <w:tr w14:paraId="430FE1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346" w:type="dxa"/>
            <w:vMerge w:val="continue"/>
            <w:tcBorders>
              <w:top w:val="nil"/>
              <w:bottom w:val="nil"/>
            </w:tcBorders>
            <w:vAlign w:val="top"/>
          </w:tcPr>
          <w:p w14:paraId="27AAB2C0">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66" w:type="dxa"/>
            <w:vMerge w:val="restart"/>
            <w:tcBorders>
              <w:bottom w:val="nil"/>
            </w:tcBorders>
            <w:vAlign w:val="top"/>
          </w:tcPr>
          <w:p w14:paraId="5F97AD2B">
            <w:pPr>
              <w:keepNext w:val="0"/>
              <w:keepLines w:val="0"/>
              <w:pageBreakBefore w:val="0"/>
              <w:widowControl/>
              <w:kinsoku/>
              <w:wordWrap/>
              <w:overflowPunct/>
              <w:topLinePunct w:val="0"/>
              <w:autoSpaceDE w:val="0"/>
              <w:autoSpaceDN w:val="0"/>
              <w:bidi w:val="0"/>
              <w:adjustRightInd w:val="0"/>
              <w:snapToGrid w:val="0"/>
              <w:spacing w:line="328" w:lineRule="auto"/>
              <w:textAlignment w:val="baseline"/>
              <w:outlineLvl w:val="9"/>
              <w:rPr>
                <w:rFonts w:hint="eastAsia" w:ascii="宋体" w:hAnsi="宋体" w:eastAsia="宋体" w:cs="宋体"/>
                <w:sz w:val="19"/>
                <w:szCs w:val="19"/>
              </w:rPr>
            </w:pPr>
          </w:p>
          <w:p w14:paraId="7D7D9598">
            <w:pPr>
              <w:keepNext w:val="0"/>
              <w:keepLines w:val="0"/>
              <w:pageBreakBefore w:val="0"/>
              <w:widowControl/>
              <w:kinsoku/>
              <w:wordWrap/>
              <w:overflowPunct/>
              <w:topLinePunct w:val="0"/>
              <w:autoSpaceDE w:val="0"/>
              <w:autoSpaceDN w:val="0"/>
              <w:bidi w:val="0"/>
              <w:adjustRightInd w:val="0"/>
              <w:snapToGrid w:val="0"/>
              <w:spacing w:before="61" w:line="229" w:lineRule="auto"/>
              <w:ind w:left="841"/>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质量指标</w:t>
            </w:r>
          </w:p>
        </w:tc>
        <w:tc>
          <w:tcPr>
            <w:tcW w:w="3968" w:type="dxa"/>
            <w:vAlign w:val="top"/>
          </w:tcPr>
          <w:p w14:paraId="7978CA31">
            <w:pPr>
              <w:keepNext w:val="0"/>
              <w:keepLines w:val="0"/>
              <w:pageBreakBefore w:val="0"/>
              <w:widowControl/>
              <w:kinsoku/>
              <w:wordWrap/>
              <w:overflowPunct/>
              <w:topLinePunct w:val="0"/>
              <w:autoSpaceDE w:val="0"/>
              <w:autoSpaceDN w:val="0"/>
              <w:bidi w:val="0"/>
              <w:adjustRightInd w:val="0"/>
              <w:snapToGrid w:val="0"/>
              <w:spacing w:before="149" w:line="228" w:lineRule="auto"/>
              <w:ind w:left="501"/>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车辆通行费付息兑付服务费支付率</w:t>
            </w:r>
          </w:p>
        </w:tc>
        <w:tc>
          <w:tcPr>
            <w:tcW w:w="1898" w:type="dxa"/>
            <w:vAlign w:val="top"/>
          </w:tcPr>
          <w:p w14:paraId="7F0C244C">
            <w:pPr>
              <w:keepNext w:val="0"/>
              <w:keepLines w:val="0"/>
              <w:pageBreakBefore w:val="0"/>
              <w:widowControl/>
              <w:kinsoku/>
              <w:wordWrap/>
              <w:overflowPunct/>
              <w:topLinePunct w:val="0"/>
              <w:autoSpaceDE w:val="0"/>
              <w:autoSpaceDN w:val="0"/>
              <w:bidi w:val="0"/>
              <w:adjustRightInd w:val="0"/>
              <w:snapToGrid w:val="0"/>
              <w:spacing w:before="149" w:line="255" w:lineRule="exact"/>
              <w:ind w:left="677"/>
              <w:textAlignment w:val="baseline"/>
              <w:outlineLvl w:val="9"/>
              <w:rPr>
                <w:rFonts w:hint="eastAsia" w:ascii="宋体" w:hAnsi="宋体" w:eastAsia="宋体" w:cs="宋体"/>
                <w:sz w:val="19"/>
                <w:szCs w:val="19"/>
              </w:rPr>
            </w:pPr>
            <w:r>
              <w:rPr>
                <w:rFonts w:hint="eastAsia" w:ascii="宋体" w:hAnsi="宋体" w:eastAsia="宋体" w:cs="宋体"/>
                <w:spacing w:val="9"/>
                <w:position w:val="1"/>
                <w:sz w:val="19"/>
                <w:szCs w:val="19"/>
              </w:rPr>
              <w:t>=100%</w:t>
            </w:r>
          </w:p>
        </w:tc>
      </w:tr>
      <w:tr w14:paraId="14798D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346" w:type="dxa"/>
            <w:vMerge w:val="continue"/>
            <w:tcBorders>
              <w:top w:val="nil"/>
              <w:bottom w:val="nil"/>
            </w:tcBorders>
            <w:vAlign w:val="top"/>
          </w:tcPr>
          <w:p w14:paraId="67DCD860">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66" w:type="dxa"/>
            <w:vMerge w:val="continue"/>
            <w:tcBorders>
              <w:top w:val="nil"/>
            </w:tcBorders>
            <w:vAlign w:val="top"/>
          </w:tcPr>
          <w:p w14:paraId="34A1FA33">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968" w:type="dxa"/>
            <w:vAlign w:val="top"/>
          </w:tcPr>
          <w:p w14:paraId="2716F010">
            <w:pPr>
              <w:keepNext w:val="0"/>
              <w:keepLines w:val="0"/>
              <w:pageBreakBefore w:val="0"/>
              <w:widowControl/>
              <w:kinsoku/>
              <w:wordWrap/>
              <w:overflowPunct/>
              <w:topLinePunct w:val="0"/>
              <w:autoSpaceDE w:val="0"/>
              <w:autoSpaceDN w:val="0"/>
              <w:bidi w:val="0"/>
              <w:adjustRightInd w:val="0"/>
              <w:snapToGrid w:val="0"/>
              <w:spacing w:before="153" w:line="228" w:lineRule="auto"/>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车辆通行费付息兑付服务费资金支出准确率</w:t>
            </w:r>
          </w:p>
        </w:tc>
        <w:tc>
          <w:tcPr>
            <w:tcW w:w="1898" w:type="dxa"/>
            <w:vAlign w:val="top"/>
          </w:tcPr>
          <w:p w14:paraId="3EF918E8">
            <w:pPr>
              <w:keepNext w:val="0"/>
              <w:keepLines w:val="0"/>
              <w:pageBreakBefore w:val="0"/>
              <w:widowControl/>
              <w:kinsoku/>
              <w:wordWrap/>
              <w:overflowPunct/>
              <w:topLinePunct w:val="0"/>
              <w:autoSpaceDE w:val="0"/>
              <w:autoSpaceDN w:val="0"/>
              <w:bidi w:val="0"/>
              <w:adjustRightInd w:val="0"/>
              <w:snapToGrid w:val="0"/>
              <w:spacing w:before="153" w:line="255" w:lineRule="exact"/>
              <w:ind w:left="677"/>
              <w:textAlignment w:val="baseline"/>
              <w:outlineLvl w:val="9"/>
              <w:rPr>
                <w:rFonts w:hint="eastAsia" w:ascii="宋体" w:hAnsi="宋体" w:eastAsia="宋体" w:cs="宋体"/>
                <w:sz w:val="19"/>
                <w:szCs w:val="19"/>
              </w:rPr>
            </w:pPr>
            <w:r>
              <w:rPr>
                <w:rFonts w:hint="eastAsia" w:ascii="宋体" w:hAnsi="宋体" w:eastAsia="宋体" w:cs="宋体"/>
                <w:spacing w:val="9"/>
                <w:position w:val="1"/>
                <w:sz w:val="19"/>
                <w:szCs w:val="19"/>
              </w:rPr>
              <w:t>=100%</w:t>
            </w:r>
          </w:p>
        </w:tc>
      </w:tr>
      <w:tr w14:paraId="482BC0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346" w:type="dxa"/>
            <w:vMerge w:val="continue"/>
            <w:tcBorders>
              <w:top w:val="nil"/>
            </w:tcBorders>
            <w:vAlign w:val="top"/>
          </w:tcPr>
          <w:p w14:paraId="436203DC">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66" w:type="dxa"/>
            <w:vAlign w:val="top"/>
          </w:tcPr>
          <w:p w14:paraId="2C2645E3">
            <w:pPr>
              <w:keepNext w:val="0"/>
              <w:keepLines w:val="0"/>
              <w:pageBreakBefore w:val="0"/>
              <w:widowControl/>
              <w:kinsoku/>
              <w:wordWrap/>
              <w:overflowPunct/>
              <w:topLinePunct w:val="0"/>
              <w:autoSpaceDE w:val="0"/>
              <w:autoSpaceDN w:val="0"/>
              <w:bidi w:val="0"/>
              <w:adjustRightInd w:val="0"/>
              <w:snapToGrid w:val="0"/>
              <w:spacing w:before="151" w:line="229" w:lineRule="auto"/>
              <w:ind w:left="849"/>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时效指标</w:t>
            </w:r>
          </w:p>
        </w:tc>
        <w:tc>
          <w:tcPr>
            <w:tcW w:w="3968" w:type="dxa"/>
            <w:vAlign w:val="top"/>
          </w:tcPr>
          <w:p w14:paraId="56409DFC">
            <w:pPr>
              <w:keepNext w:val="0"/>
              <w:keepLines w:val="0"/>
              <w:pageBreakBefore w:val="0"/>
              <w:widowControl/>
              <w:kinsoku/>
              <w:wordWrap/>
              <w:overflowPunct/>
              <w:topLinePunct w:val="0"/>
              <w:autoSpaceDE w:val="0"/>
              <w:autoSpaceDN w:val="0"/>
              <w:bidi w:val="0"/>
              <w:adjustRightInd w:val="0"/>
              <w:snapToGrid w:val="0"/>
              <w:spacing w:before="152" w:line="228" w:lineRule="auto"/>
              <w:ind w:left="1399"/>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按期及时偿还</w:t>
            </w:r>
          </w:p>
        </w:tc>
        <w:tc>
          <w:tcPr>
            <w:tcW w:w="1898" w:type="dxa"/>
            <w:vAlign w:val="top"/>
          </w:tcPr>
          <w:p w14:paraId="66BB67F1">
            <w:pPr>
              <w:keepNext w:val="0"/>
              <w:keepLines w:val="0"/>
              <w:pageBreakBefore w:val="0"/>
              <w:widowControl/>
              <w:kinsoku/>
              <w:wordWrap/>
              <w:overflowPunct/>
              <w:topLinePunct w:val="0"/>
              <w:autoSpaceDE w:val="0"/>
              <w:autoSpaceDN w:val="0"/>
              <w:bidi w:val="0"/>
              <w:adjustRightInd w:val="0"/>
              <w:snapToGrid w:val="0"/>
              <w:spacing w:before="152" w:line="228" w:lineRule="auto"/>
              <w:ind w:left="474"/>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12月20日前</w:t>
            </w:r>
          </w:p>
        </w:tc>
      </w:tr>
      <w:tr w14:paraId="3C7B70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346" w:type="dxa"/>
            <w:vAlign w:val="top"/>
          </w:tcPr>
          <w:p w14:paraId="7BD9F933">
            <w:pPr>
              <w:keepNext w:val="0"/>
              <w:keepLines w:val="0"/>
              <w:pageBreakBefore w:val="0"/>
              <w:widowControl/>
              <w:kinsoku/>
              <w:wordWrap/>
              <w:overflowPunct/>
              <w:topLinePunct w:val="0"/>
              <w:autoSpaceDE w:val="0"/>
              <w:autoSpaceDN w:val="0"/>
              <w:bidi w:val="0"/>
              <w:adjustRightInd w:val="0"/>
              <w:snapToGrid w:val="0"/>
              <w:spacing w:before="154" w:line="229" w:lineRule="auto"/>
              <w:ind w:left="288"/>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效益指标</w:t>
            </w:r>
          </w:p>
        </w:tc>
        <w:tc>
          <w:tcPr>
            <w:tcW w:w="2466" w:type="dxa"/>
            <w:vAlign w:val="top"/>
          </w:tcPr>
          <w:p w14:paraId="1C4AC884">
            <w:pPr>
              <w:keepNext w:val="0"/>
              <w:keepLines w:val="0"/>
              <w:pageBreakBefore w:val="0"/>
              <w:widowControl/>
              <w:kinsoku/>
              <w:wordWrap/>
              <w:overflowPunct/>
              <w:topLinePunct w:val="0"/>
              <w:autoSpaceDE w:val="0"/>
              <w:autoSpaceDN w:val="0"/>
              <w:bidi w:val="0"/>
              <w:adjustRightInd w:val="0"/>
              <w:snapToGrid w:val="0"/>
              <w:spacing w:before="155" w:line="227" w:lineRule="auto"/>
              <w:ind w:left="644"/>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社会效益指标</w:t>
            </w:r>
          </w:p>
        </w:tc>
        <w:tc>
          <w:tcPr>
            <w:tcW w:w="3968" w:type="dxa"/>
            <w:vAlign w:val="top"/>
          </w:tcPr>
          <w:p w14:paraId="2D406627">
            <w:pPr>
              <w:keepNext w:val="0"/>
              <w:keepLines w:val="0"/>
              <w:pageBreakBefore w:val="0"/>
              <w:widowControl/>
              <w:kinsoku/>
              <w:wordWrap/>
              <w:overflowPunct/>
              <w:topLinePunct w:val="0"/>
              <w:autoSpaceDE w:val="0"/>
              <w:autoSpaceDN w:val="0"/>
              <w:bidi w:val="0"/>
              <w:adjustRightInd w:val="0"/>
              <w:snapToGrid w:val="0"/>
              <w:spacing w:before="155" w:line="228" w:lineRule="auto"/>
              <w:ind w:left="1597"/>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违约比率</w:t>
            </w:r>
          </w:p>
        </w:tc>
        <w:tc>
          <w:tcPr>
            <w:tcW w:w="1898" w:type="dxa"/>
            <w:vAlign w:val="top"/>
          </w:tcPr>
          <w:p w14:paraId="64D0C3D9">
            <w:pPr>
              <w:keepNext w:val="0"/>
              <w:keepLines w:val="0"/>
              <w:pageBreakBefore w:val="0"/>
              <w:widowControl/>
              <w:kinsoku/>
              <w:wordWrap/>
              <w:overflowPunct/>
              <w:topLinePunct w:val="0"/>
              <w:autoSpaceDE w:val="0"/>
              <w:autoSpaceDN w:val="0"/>
              <w:bidi w:val="0"/>
              <w:adjustRightInd w:val="0"/>
              <w:snapToGrid w:val="0"/>
              <w:spacing w:before="155" w:line="254" w:lineRule="exact"/>
              <w:ind w:left="627"/>
              <w:textAlignment w:val="baseline"/>
              <w:outlineLvl w:val="9"/>
              <w:rPr>
                <w:rFonts w:hint="eastAsia" w:ascii="宋体" w:hAnsi="宋体" w:eastAsia="宋体" w:cs="宋体"/>
                <w:sz w:val="19"/>
                <w:szCs w:val="19"/>
              </w:rPr>
            </w:pPr>
            <w:r>
              <w:rPr>
                <w:rFonts w:hint="eastAsia" w:ascii="宋体" w:hAnsi="宋体" w:eastAsia="宋体" w:cs="宋体"/>
                <w:spacing w:val="17"/>
                <w:position w:val="1"/>
                <w:sz w:val="19"/>
                <w:szCs w:val="19"/>
              </w:rPr>
              <w:t>=0.00%</w:t>
            </w:r>
          </w:p>
        </w:tc>
      </w:tr>
      <w:tr w14:paraId="44DA5D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346" w:type="dxa"/>
            <w:vAlign w:val="top"/>
          </w:tcPr>
          <w:p w14:paraId="0B35694E">
            <w:pPr>
              <w:keepNext w:val="0"/>
              <w:keepLines w:val="0"/>
              <w:pageBreakBefore w:val="0"/>
              <w:widowControl/>
              <w:kinsoku/>
              <w:wordWrap/>
              <w:overflowPunct/>
              <w:topLinePunct w:val="0"/>
              <w:autoSpaceDE w:val="0"/>
              <w:autoSpaceDN w:val="0"/>
              <w:bidi w:val="0"/>
              <w:adjustRightInd w:val="0"/>
              <w:snapToGrid w:val="0"/>
              <w:spacing w:before="156" w:line="228" w:lineRule="auto"/>
              <w:ind w:left="182"/>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满意度指标</w:t>
            </w:r>
          </w:p>
        </w:tc>
        <w:tc>
          <w:tcPr>
            <w:tcW w:w="2466" w:type="dxa"/>
            <w:vAlign w:val="top"/>
          </w:tcPr>
          <w:p w14:paraId="2D8FF0CC">
            <w:pPr>
              <w:keepNext w:val="0"/>
              <w:keepLines w:val="0"/>
              <w:pageBreakBefore w:val="0"/>
              <w:widowControl/>
              <w:kinsoku/>
              <w:wordWrap/>
              <w:overflowPunct/>
              <w:topLinePunct w:val="0"/>
              <w:autoSpaceDE w:val="0"/>
              <w:autoSpaceDN w:val="0"/>
              <w:bidi w:val="0"/>
              <w:adjustRightInd w:val="0"/>
              <w:snapToGrid w:val="0"/>
              <w:spacing w:before="156" w:line="228" w:lineRule="auto"/>
              <w:ind w:left="343"/>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服务对象满意度指标</w:t>
            </w:r>
          </w:p>
        </w:tc>
        <w:tc>
          <w:tcPr>
            <w:tcW w:w="3968" w:type="dxa"/>
            <w:vAlign w:val="top"/>
          </w:tcPr>
          <w:p w14:paraId="7B8353F8">
            <w:pPr>
              <w:keepNext w:val="0"/>
              <w:keepLines w:val="0"/>
              <w:pageBreakBefore w:val="0"/>
              <w:widowControl/>
              <w:kinsoku/>
              <w:wordWrap/>
              <w:overflowPunct/>
              <w:topLinePunct w:val="0"/>
              <w:autoSpaceDE w:val="0"/>
              <w:autoSpaceDN w:val="0"/>
              <w:bidi w:val="0"/>
              <w:adjustRightInd w:val="0"/>
              <w:snapToGrid w:val="0"/>
              <w:spacing w:before="156" w:line="227" w:lineRule="auto"/>
              <w:ind w:left="1298"/>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金融机构满意度</w:t>
            </w:r>
          </w:p>
        </w:tc>
        <w:tc>
          <w:tcPr>
            <w:tcW w:w="1898" w:type="dxa"/>
            <w:vAlign w:val="top"/>
          </w:tcPr>
          <w:p w14:paraId="3E6D6BDC">
            <w:pPr>
              <w:keepNext w:val="0"/>
              <w:keepLines w:val="0"/>
              <w:pageBreakBefore w:val="0"/>
              <w:widowControl/>
              <w:kinsoku/>
              <w:wordWrap/>
              <w:overflowPunct/>
              <w:topLinePunct w:val="0"/>
              <w:autoSpaceDE w:val="0"/>
              <w:autoSpaceDN w:val="0"/>
              <w:bidi w:val="0"/>
              <w:adjustRightInd w:val="0"/>
              <w:snapToGrid w:val="0"/>
              <w:spacing w:before="156" w:line="253" w:lineRule="exact"/>
              <w:ind w:left="727"/>
              <w:textAlignment w:val="baseline"/>
              <w:outlineLvl w:val="9"/>
              <w:rPr>
                <w:rFonts w:hint="eastAsia" w:ascii="宋体" w:hAnsi="宋体" w:eastAsia="宋体" w:cs="宋体"/>
                <w:sz w:val="19"/>
                <w:szCs w:val="19"/>
              </w:rPr>
            </w:pPr>
            <w:r>
              <w:rPr>
                <w:rFonts w:hint="eastAsia" w:ascii="宋体" w:hAnsi="宋体" w:eastAsia="宋体" w:cs="宋体"/>
                <w:spacing w:val="-1"/>
                <w:position w:val="1"/>
                <w:sz w:val="19"/>
                <w:szCs w:val="19"/>
              </w:rPr>
              <w:t>≥90%</w:t>
            </w:r>
          </w:p>
        </w:tc>
      </w:tr>
    </w:tbl>
    <w:p w14:paraId="3FE5F89D"/>
    <w:p w14:paraId="27A9730E"/>
    <w:p w14:paraId="3B6CB3C4"/>
    <w:p w14:paraId="3C4189EC"/>
    <w:p w14:paraId="49C728EB"/>
    <w:p w14:paraId="14227E21"/>
    <w:p w14:paraId="6428DCB7"/>
    <w:p w14:paraId="60AB0723"/>
    <w:p w14:paraId="0D51517F"/>
    <w:p w14:paraId="70AABE49"/>
    <w:p w14:paraId="0D06D8B5"/>
    <w:p w14:paraId="45FBABD6"/>
    <w:p w14:paraId="02B6B289"/>
    <w:p w14:paraId="051D9AD1"/>
    <w:p w14:paraId="0087A24A"/>
    <w:p w14:paraId="1F9CC14D"/>
    <w:p w14:paraId="18835712"/>
    <w:p w14:paraId="72B4AE1B"/>
    <w:p w14:paraId="393DD7A1"/>
    <w:p w14:paraId="41117611"/>
    <w:p w14:paraId="6650D4C2"/>
    <w:p w14:paraId="5EFD3B45"/>
    <w:p w14:paraId="4D87D007"/>
    <w:p w14:paraId="2790F584"/>
    <w:p w14:paraId="506B8CF0"/>
    <w:p w14:paraId="0CD4BE36"/>
    <w:p w14:paraId="3B7AFB47"/>
    <w:p w14:paraId="2B84FEEE"/>
    <w:p w14:paraId="05838BFA">
      <w:pPr>
        <w:keepNext w:val="0"/>
        <w:keepLines w:val="0"/>
        <w:pageBreakBefore w:val="0"/>
        <w:widowControl/>
        <w:kinsoku/>
        <w:wordWrap/>
        <w:overflowPunct/>
        <w:topLinePunct w:val="0"/>
        <w:autoSpaceDE w:val="0"/>
        <w:autoSpaceDN w:val="0"/>
        <w:bidi w:val="0"/>
        <w:adjustRightInd w:val="0"/>
        <w:snapToGrid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r>
        <w:rPr>
          <w:rFonts w:hint="eastAsia" w:ascii="方正小标宋_GBK" w:hAnsi="方正小标宋_GBK" w:eastAsia="方正小标宋_GBK" w:cs="方正小标宋_GBK"/>
          <w:spacing w:val="6"/>
          <w:sz w:val="32"/>
          <w:szCs w:val="32"/>
          <w:lang w:eastAsia="zh-CN"/>
        </w:rPr>
        <w:t>项目支出绩效目标表</w:t>
      </w:r>
    </w:p>
    <w:p w14:paraId="589D9D94">
      <w:pPr>
        <w:pStyle w:val="2"/>
        <w:keepNext w:val="0"/>
        <w:keepLines w:val="0"/>
        <w:pageBreakBefore w:val="0"/>
        <w:widowControl/>
        <w:kinsoku/>
        <w:wordWrap/>
        <w:overflowPunct/>
        <w:topLinePunct w:val="0"/>
        <w:autoSpaceDE w:val="0"/>
        <w:autoSpaceDN w:val="0"/>
        <w:bidi w:val="0"/>
        <w:adjustRightInd w:val="0"/>
        <w:snapToGrid w:val="0"/>
        <w:spacing w:before="144" w:line="225" w:lineRule="auto"/>
        <w:ind w:left="4259"/>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（2025年度）</w:t>
      </w:r>
    </w:p>
    <w:p w14:paraId="71C8B836">
      <w:pPr>
        <w:pStyle w:val="2"/>
        <w:keepNext w:val="0"/>
        <w:keepLines w:val="0"/>
        <w:pageBreakBefore w:val="0"/>
        <w:widowControl/>
        <w:kinsoku/>
        <w:wordWrap/>
        <w:overflowPunct/>
        <w:topLinePunct w:val="0"/>
        <w:autoSpaceDE w:val="0"/>
        <w:autoSpaceDN w:val="0"/>
        <w:bidi w:val="0"/>
        <w:adjustRightInd w:val="0"/>
        <w:snapToGrid w:val="0"/>
        <w:spacing w:before="181" w:line="226" w:lineRule="auto"/>
        <w:ind w:right="31"/>
        <w:jc w:val="right"/>
        <w:textAlignment w:val="baseline"/>
        <w:outlineLvl w:val="9"/>
        <w:rPr>
          <w:rFonts w:hint="eastAsia" w:ascii="宋体" w:hAnsi="宋体" w:eastAsia="宋体" w:cs="宋体"/>
          <w:sz w:val="19"/>
          <w:szCs w:val="19"/>
          <w:lang w:eastAsia="zh-CN"/>
        </w:rPr>
      </w:pPr>
    </w:p>
    <w:p w14:paraId="7AE80DC6">
      <w:pPr>
        <w:keepNext w:val="0"/>
        <w:keepLines w:val="0"/>
        <w:pageBreakBefore w:val="0"/>
        <w:widowControl/>
        <w:kinsoku/>
        <w:wordWrap/>
        <w:overflowPunct/>
        <w:topLinePunct w:val="0"/>
        <w:autoSpaceDE w:val="0"/>
        <w:autoSpaceDN w:val="0"/>
        <w:bidi w:val="0"/>
        <w:adjustRightInd w:val="0"/>
        <w:snapToGrid w:val="0"/>
        <w:spacing w:line="56" w:lineRule="exact"/>
        <w:textAlignment w:val="baseline"/>
        <w:outlineLvl w:val="9"/>
        <w:rPr>
          <w:rFonts w:hint="eastAsia" w:ascii="宋体" w:hAnsi="宋体" w:eastAsia="宋体" w:cs="宋体"/>
          <w:sz w:val="19"/>
          <w:szCs w:val="19"/>
        </w:rPr>
      </w:pPr>
    </w:p>
    <w:tbl>
      <w:tblPr>
        <w:tblStyle w:val="9"/>
        <w:tblW w:w="9633"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157"/>
        <w:gridCol w:w="2416"/>
        <w:gridCol w:w="3443"/>
        <w:gridCol w:w="2617"/>
      </w:tblGrid>
      <w:tr w14:paraId="234CD0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157" w:type="dxa"/>
            <w:vAlign w:val="top"/>
          </w:tcPr>
          <w:p w14:paraId="3A68D2AE">
            <w:pPr>
              <w:keepNext w:val="0"/>
              <w:keepLines w:val="0"/>
              <w:pageBreakBefore w:val="0"/>
              <w:widowControl/>
              <w:kinsoku/>
              <w:wordWrap/>
              <w:overflowPunct/>
              <w:topLinePunct w:val="0"/>
              <w:autoSpaceDE w:val="0"/>
              <w:autoSpaceDN w:val="0"/>
              <w:bidi w:val="0"/>
              <w:adjustRightInd w:val="0"/>
              <w:snapToGrid w:val="0"/>
              <w:spacing w:before="146" w:line="225" w:lineRule="auto"/>
              <w:ind w:left="197"/>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项目编码</w:t>
            </w:r>
          </w:p>
        </w:tc>
        <w:tc>
          <w:tcPr>
            <w:tcW w:w="2416" w:type="dxa"/>
            <w:vAlign w:val="top"/>
          </w:tcPr>
          <w:p w14:paraId="62B8C1FF">
            <w:pPr>
              <w:keepNext w:val="0"/>
              <w:keepLines w:val="0"/>
              <w:pageBreakBefore w:val="0"/>
              <w:widowControl/>
              <w:kinsoku/>
              <w:wordWrap/>
              <w:overflowPunct/>
              <w:topLinePunct w:val="0"/>
              <w:autoSpaceDE w:val="0"/>
              <w:autoSpaceDN w:val="0"/>
              <w:bidi w:val="0"/>
              <w:adjustRightInd w:val="0"/>
              <w:snapToGrid w:val="0"/>
              <w:spacing w:before="177" w:line="187" w:lineRule="auto"/>
              <w:ind w:left="178"/>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37020025630606040004B</w:t>
            </w:r>
          </w:p>
        </w:tc>
        <w:tc>
          <w:tcPr>
            <w:tcW w:w="3443" w:type="dxa"/>
            <w:vAlign w:val="top"/>
          </w:tcPr>
          <w:p w14:paraId="4AA1BA72">
            <w:pPr>
              <w:keepNext w:val="0"/>
              <w:keepLines w:val="0"/>
              <w:pageBreakBefore w:val="0"/>
              <w:widowControl/>
              <w:kinsoku/>
              <w:wordWrap/>
              <w:overflowPunct/>
              <w:topLinePunct w:val="0"/>
              <w:autoSpaceDE w:val="0"/>
              <w:autoSpaceDN w:val="0"/>
              <w:bidi w:val="0"/>
              <w:adjustRightInd w:val="0"/>
              <w:snapToGrid w:val="0"/>
              <w:spacing w:before="146" w:line="226" w:lineRule="auto"/>
              <w:ind w:left="1343"/>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项目名称</w:t>
            </w:r>
          </w:p>
        </w:tc>
        <w:tc>
          <w:tcPr>
            <w:tcW w:w="2617" w:type="dxa"/>
            <w:vAlign w:val="top"/>
          </w:tcPr>
          <w:p w14:paraId="4065B792">
            <w:pPr>
              <w:keepNext w:val="0"/>
              <w:keepLines w:val="0"/>
              <w:pageBreakBefore w:val="0"/>
              <w:widowControl/>
              <w:kinsoku/>
              <w:wordWrap/>
              <w:overflowPunct/>
              <w:topLinePunct w:val="0"/>
              <w:autoSpaceDE w:val="0"/>
              <w:autoSpaceDN w:val="0"/>
              <w:bidi w:val="0"/>
              <w:adjustRightInd w:val="0"/>
              <w:snapToGrid w:val="0"/>
              <w:spacing w:before="146" w:line="225" w:lineRule="auto"/>
              <w:ind w:left="245"/>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普通国省道日常养护费用</w:t>
            </w:r>
          </w:p>
        </w:tc>
      </w:tr>
      <w:tr w14:paraId="045045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7" w:hRule="atLeast"/>
        </w:trPr>
        <w:tc>
          <w:tcPr>
            <w:tcW w:w="1157" w:type="dxa"/>
            <w:vAlign w:val="top"/>
          </w:tcPr>
          <w:p w14:paraId="0CCF793C">
            <w:pPr>
              <w:keepNext w:val="0"/>
              <w:keepLines w:val="0"/>
              <w:pageBreakBefore w:val="0"/>
              <w:widowControl/>
              <w:kinsoku/>
              <w:wordWrap/>
              <w:overflowPunct/>
              <w:topLinePunct w:val="0"/>
              <w:autoSpaceDE w:val="0"/>
              <w:autoSpaceDN w:val="0"/>
              <w:bidi w:val="0"/>
              <w:adjustRightInd w:val="0"/>
              <w:snapToGrid w:val="0"/>
              <w:spacing w:before="138" w:line="225" w:lineRule="auto"/>
              <w:ind w:left="195"/>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主管部门</w:t>
            </w:r>
          </w:p>
        </w:tc>
        <w:tc>
          <w:tcPr>
            <w:tcW w:w="2416" w:type="dxa"/>
            <w:vAlign w:val="top"/>
          </w:tcPr>
          <w:p w14:paraId="5EA24A9B">
            <w:pPr>
              <w:keepNext w:val="0"/>
              <w:keepLines w:val="0"/>
              <w:pageBreakBefore w:val="0"/>
              <w:widowControl/>
              <w:kinsoku/>
              <w:wordWrap/>
              <w:overflowPunct/>
              <w:topLinePunct w:val="0"/>
              <w:autoSpaceDE w:val="0"/>
              <w:autoSpaceDN w:val="0"/>
              <w:bidi w:val="0"/>
              <w:adjustRightInd w:val="0"/>
              <w:snapToGrid w:val="0"/>
              <w:spacing w:before="138" w:line="224" w:lineRule="auto"/>
              <w:ind w:left="431"/>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青岛市交通运输局</w:t>
            </w:r>
          </w:p>
        </w:tc>
        <w:tc>
          <w:tcPr>
            <w:tcW w:w="3443" w:type="dxa"/>
            <w:vAlign w:val="top"/>
          </w:tcPr>
          <w:p w14:paraId="09370846">
            <w:pPr>
              <w:keepNext w:val="0"/>
              <w:keepLines w:val="0"/>
              <w:pageBreakBefore w:val="0"/>
              <w:widowControl/>
              <w:kinsoku/>
              <w:wordWrap/>
              <w:overflowPunct/>
              <w:topLinePunct w:val="0"/>
              <w:autoSpaceDE w:val="0"/>
              <w:autoSpaceDN w:val="0"/>
              <w:bidi w:val="0"/>
              <w:adjustRightInd w:val="0"/>
              <w:snapToGrid w:val="0"/>
              <w:spacing w:before="138" w:line="225" w:lineRule="auto"/>
              <w:ind w:left="1341"/>
              <w:textAlignment w:val="baseline"/>
              <w:outlineLvl w:val="9"/>
              <w:rPr>
                <w:rFonts w:hint="eastAsia" w:ascii="宋体" w:hAnsi="宋体" w:eastAsia="宋体" w:cs="宋体"/>
                <w:sz w:val="19"/>
                <w:szCs w:val="19"/>
                <w:lang w:eastAsia="zh-CN"/>
              </w:rPr>
            </w:pPr>
            <w:r>
              <w:rPr>
                <w:rFonts w:hint="eastAsia" w:ascii="宋体" w:hAnsi="宋体" w:eastAsia="宋体" w:cs="宋体"/>
                <w:spacing w:val="2"/>
                <w:sz w:val="19"/>
                <w:szCs w:val="19"/>
                <w:lang w:eastAsia="zh-CN"/>
              </w:rPr>
              <w:t>预算金额（万元）</w:t>
            </w:r>
          </w:p>
        </w:tc>
        <w:tc>
          <w:tcPr>
            <w:tcW w:w="2617" w:type="dxa"/>
            <w:vAlign w:val="top"/>
          </w:tcPr>
          <w:p w14:paraId="4E5C0A3B">
            <w:pPr>
              <w:keepNext w:val="0"/>
              <w:keepLines w:val="0"/>
              <w:pageBreakBefore w:val="0"/>
              <w:widowControl/>
              <w:kinsoku/>
              <w:wordWrap/>
              <w:overflowPunct/>
              <w:topLinePunct w:val="0"/>
              <w:autoSpaceDE w:val="0"/>
              <w:autoSpaceDN w:val="0"/>
              <w:bidi w:val="0"/>
              <w:adjustRightInd w:val="0"/>
              <w:snapToGrid w:val="0"/>
              <w:spacing w:before="167" w:line="188" w:lineRule="auto"/>
              <w:ind w:left="1083"/>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12381</w:t>
            </w:r>
          </w:p>
        </w:tc>
      </w:tr>
      <w:tr w14:paraId="676B40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810" w:hRule="atLeast"/>
        </w:trPr>
        <w:tc>
          <w:tcPr>
            <w:tcW w:w="1157" w:type="dxa"/>
            <w:vAlign w:val="top"/>
          </w:tcPr>
          <w:p w14:paraId="6E61189E">
            <w:pPr>
              <w:keepNext w:val="0"/>
              <w:keepLines w:val="0"/>
              <w:pageBreakBefore w:val="0"/>
              <w:widowControl/>
              <w:kinsoku/>
              <w:wordWrap/>
              <w:overflowPunct/>
              <w:topLinePunct w:val="0"/>
              <w:autoSpaceDE w:val="0"/>
              <w:autoSpaceDN w:val="0"/>
              <w:bidi w:val="0"/>
              <w:adjustRightInd w:val="0"/>
              <w:snapToGrid w:val="0"/>
              <w:spacing w:line="249" w:lineRule="auto"/>
              <w:textAlignment w:val="baseline"/>
              <w:outlineLvl w:val="9"/>
              <w:rPr>
                <w:rFonts w:hint="eastAsia" w:ascii="宋体" w:hAnsi="宋体" w:eastAsia="宋体" w:cs="宋体"/>
                <w:sz w:val="19"/>
                <w:szCs w:val="19"/>
              </w:rPr>
            </w:pPr>
          </w:p>
          <w:p w14:paraId="5F2BEEEB">
            <w:pPr>
              <w:keepNext w:val="0"/>
              <w:keepLines w:val="0"/>
              <w:pageBreakBefore w:val="0"/>
              <w:widowControl/>
              <w:kinsoku/>
              <w:wordWrap/>
              <w:overflowPunct/>
              <w:topLinePunct w:val="0"/>
              <w:autoSpaceDE w:val="0"/>
              <w:autoSpaceDN w:val="0"/>
              <w:bidi w:val="0"/>
              <w:adjustRightInd w:val="0"/>
              <w:snapToGrid w:val="0"/>
              <w:spacing w:line="249" w:lineRule="auto"/>
              <w:textAlignment w:val="baseline"/>
              <w:outlineLvl w:val="9"/>
              <w:rPr>
                <w:rFonts w:hint="eastAsia" w:ascii="宋体" w:hAnsi="宋体" w:eastAsia="宋体" w:cs="宋体"/>
                <w:sz w:val="19"/>
                <w:szCs w:val="19"/>
              </w:rPr>
            </w:pPr>
          </w:p>
          <w:p w14:paraId="7E37035C">
            <w:pPr>
              <w:keepNext w:val="0"/>
              <w:keepLines w:val="0"/>
              <w:pageBreakBefore w:val="0"/>
              <w:widowControl/>
              <w:kinsoku/>
              <w:wordWrap/>
              <w:overflowPunct/>
              <w:topLinePunct w:val="0"/>
              <w:autoSpaceDE w:val="0"/>
              <w:autoSpaceDN w:val="0"/>
              <w:bidi w:val="0"/>
              <w:adjustRightInd w:val="0"/>
              <w:snapToGrid w:val="0"/>
              <w:spacing w:line="250" w:lineRule="auto"/>
              <w:textAlignment w:val="baseline"/>
              <w:outlineLvl w:val="9"/>
              <w:rPr>
                <w:rFonts w:hint="eastAsia" w:ascii="宋体" w:hAnsi="宋体" w:eastAsia="宋体" w:cs="宋体"/>
                <w:sz w:val="19"/>
                <w:szCs w:val="19"/>
              </w:rPr>
            </w:pPr>
          </w:p>
          <w:p w14:paraId="35FAEEF2">
            <w:pPr>
              <w:keepNext w:val="0"/>
              <w:keepLines w:val="0"/>
              <w:pageBreakBefore w:val="0"/>
              <w:widowControl/>
              <w:kinsoku/>
              <w:wordWrap/>
              <w:overflowPunct/>
              <w:topLinePunct w:val="0"/>
              <w:autoSpaceDE w:val="0"/>
              <w:autoSpaceDN w:val="0"/>
              <w:bidi w:val="0"/>
              <w:adjustRightInd w:val="0"/>
              <w:snapToGrid w:val="0"/>
              <w:spacing w:before="62" w:line="226" w:lineRule="auto"/>
              <w:ind w:left="197"/>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绩效目标</w:t>
            </w:r>
          </w:p>
        </w:tc>
        <w:tc>
          <w:tcPr>
            <w:tcW w:w="8476" w:type="dxa"/>
            <w:gridSpan w:val="3"/>
            <w:vAlign w:val="top"/>
          </w:tcPr>
          <w:p w14:paraId="4ECE6C87">
            <w:pPr>
              <w:keepNext w:val="0"/>
              <w:keepLines w:val="0"/>
              <w:pageBreakBefore w:val="0"/>
              <w:widowControl/>
              <w:kinsoku/>
              <w:wordWrap/>
              <w:overflowPunct/>
              <w:topLinePunct w:val="0"/>
              <w:autoSpaceDE w:val="0"/>
              <w:autoSpaceDN w:val="0"/>
              <w:bidi w:val="0"/>
              <w:adjustRightInd w:val="0"/>
              <w:snapToGrid w:val="0"/>
              <w:spacing w:before="211" w:line="231" w:lineRule="auto"/>
              <w:ind w:left="36" w:right="143" w:firstLine="33"/>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目标1：通过切实做好路面检测工作，对所管养普通国省道路网运行进行分析研判，确保路面</w:t>
            </w:r>
            <w:r>
              <w:rPr>
                <w:rFonts w:hint="eastAsia" w:ascii="宋体" w:hAnsi="宋体" w:eastAsia="宋体" w:cs="宋体"/>
                <w:spacing w:val="3"/>
                <w:sz w:val="19"/>
                <w:szCs w:val="19"/>
              </w:rPr>
              <w:t>行车</w:t>
            </w:r>
            <w:r>
              <w:rPr>
                <w:rFonts w:hint="eastAsia" w:ascii="宋体" w:hAnsi="宋体" w:eastAsia="宋体" w:cs="宋体"/>
                <w:spacing w:val="-1"/>
                <w:sz w:val="19"/>
                <w:szCs w:val="19"/>
              </w:rPr>
              <w:t>安全。</w:t>
            </w:r>
          </w:p>
          <w:p w14:paraId="24058971">
            <w:pPr>
              <w:keepNext w:val="0"/>
              <w:keepLines w:val="0"/>
              <w:pageBreakBefore w:val="0"/>
              <w:widowControl/>
              <w:kinsoku/>
              <w:wordWrap/>
              <w:overflowPunct/>
              <w:topLinePunct w:val="0"/>
              <w:autoSpaceDE w:val="0"/>
              <w:autoSpaceDN w:val="0"/>
              <w:bidi w:val="0"/>
              <w:adjustRightInd w:val="0"/>
              <w:snapToGrid w:val="0"/>
              <w:spacing w:before="9" w:line="229" w:lineRule="auto"/>
              <w:ind w:left="39" w:right="41" w:firstLine="31"/>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目标2：通过桥梁检测工作，指导做好桥梁维修工作，保证一二类桥梁比例不小于98%，保持良</w:t>
            </w:r>
            <w:r>
              <w:rPr>
                <w:rFonts w:hint="eastAsia" w:ascii="宋体" w:hAnsi="宋体" w:eastAsia="宋体" w:cs="宋体"/>
                <w:spacing w:val="3"/>
                <w:sz w:val="19"/>
                <w:szCs w:val="19"/>
              </w:rPr>
              <w:t>好运</w:t>
            </w:r>
            <w:r>
              <w:rPr>
                <w:rFonts w:hint="eastAsia" w:ascii="宋体" w:hAnsi="宋体" w:eastAsia="宋体" w:cs="宋体"/>
                <w:sz w:val="19"/>
                <w:szCs w:val="19"/>
              </w:rPr>
              <w:t>营状态。</w:t>
            </w:r>
          </w:p>
          <w:p w14:paraId="2E847F31">
            <w:pPr>
              <w:keepNext w:val="0"/>
              <w:keepLines w:val="0"/>
              <w:pageBreakBefore w:val="0"/>
              <w:widowControl/>
              <w:kinsoku/>
              <w:wordWrap/>
              <w:overflowPunct/>
              <w:topLinePunct w:val="0"/>
              <w:autoSpaceDE w:val="0"/>
              <w:autoSpaceDN w:val="0"/>
              <w:bidi w:val="0"/>
              <w:adjustRightInd w:val="0"/>
              <w:snapToGrid w:val="0"/>
              <w:spacing w:before="9" w:line="231" w:lineRule="auto"/>
              <w:ind w:left="32" w:right="143" w:firstLine="38"/>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目标3：通过不断提高日常养护管理水平，加大路面保洁力度，保持良好卫生环境，保持普通</w:t>
            </w:r>
            <w:r>
              <w:rPr>
                <w:rFonts w:hint="eastAsia" w:ascii="宋体" w:hAnsi="宋体" w:eastAsia="宋体" w:cs="宋体"/>
                <w:spacing w:val="3"/>
                <w:sz w:val="19"/>
                <w:szCs w:val="19"/>
              </w:rPr>
              <w:t>国省</w:t>
            </w:r>
            <w:r>
              <w:rPr>
                <w:rFonts w:hint="eastAsia" w:ascii="宋体" w:hAnsi="宋体" w:eastAsia="宋体" w:cs="宋体"/>
                <w:spacing w:val="4"/>
                <w:sz w:val="19"/>
                <w:szCs w:val="19"/>
              </w:rPr>
              <w:t>道公路安全畅通运行，普通国省道沿线群众调查满意度不小于85%。</w:t>
            </w:r>
          </w:p>
        </w:tc>
      </w:tr>
      <w:tr w14:paraId="1891FA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7" w:hRule="atLeast"/>
        </w:trPr>
        <w:tc>
          <w:tcPr>
            <w:tcW w:w="1157" w:type="dxa"/>
            <w:vAlign w:val="top"/>
          </w:tcPr>
          <w:p w14:paraId="04867247">
            <w:pPr>
              <w:keepNext w:val="0"/>
              <w:keepLines w:val="0"/>
              <w:pageBreakBefore w:val="0"/>
              <w:widowControl/>
              <w:kinsoku/>
              <w:wordWrap/>
              <w:overflowPunct/>
              <w:topLinePunct w:val="0"/>
              <w:autoSpaceDE w:val="0"/>
              <w:autoSpaceDN w:val="0"/>
              <w:bidi w:val="0"/>
              <w:adjustRightInd w:val="0"/>
              <w:snapToGrid w:val="0"/>
              <w:spacing w:before="142" w:line="226" w:lineRule="auto"/>
              <w:ind w:left="197"/>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一级指标</w:t>
            </w:r>
          </w:p>
        </w:tc>
        <w:tc>
          <w:tcPr>
            <w:tcW w:w="2416" w:type="dxa"/>
            <w:vAlign w:val="top"/>
          </w:tcPr>
          <w:p w14:paraId="7D6C6A10">
            <w:pPr>
              <w:keepNext w:val="0"/>
              <w:keepLines w:val="0"/>
              <w:pageBreakBefore w:val="0"/>
              <w:widowControl/>
              <w:kinsoku/>
              <w:wordWrap/>
              <w:overflowPunct/>
              <w:topLinePunct w:val="0"/>
              <w:autoSpaceDE w:val="0"/>
              <w:autoSpaceDN w:val="0"/>
              <w:bidi w:val="0"/>
              <w:adjustRightInd w:val="0"/>
              <w:snapToGrid w:val="0"/>
              <w:spacing w:before="142" w:line="226" w:lineRule="auto"/>
              <w:ind w:left="825"/>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二级指标</w:t>
            </w:r>
          </w:p>
        </w:tc>
        <w:tc>
          <w:tcPr>
            <w:tcW w:w="3443" w:type="dxa"/>
            <w:vAlign w:val="top"/>
          </w:tcPr>
          <w:p w14:paraId="0F231920">
            <w:pPr>
              <w:keepNext w:val="0"/>
              <w:keepLines w:val="0"/>
              <w:pageBreakBefore w:val="0"/>
              <w:widowControl/>
              <w:kinsoku/>
              <w:wordWrap/>
              <w:overflowPunct/>
              <w:topLinePunct w:val="0"/>
              <w:autoSpaceDE w:val="0"/>
              <w:autoSpaceDN w:val="0"/>
              <w:bidi w:val="0"/>
              <w:adjustRightInd w:val="0"/>
              <w:snapToGrid w:val="0"/>
              <w:spacing w:before="142" w:line="226" w:lineRule="auto"/>
              <w:ind w:left="1339"/>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三级指标</w:t>
            </w:r>
          </w:p>
        </w:tc>
        <w:tc>
          <w:tcPr>
            <w:tcW w:w="2617" w:type="dxa"/>
            <w:vAlign w:val="top"/>
          </w:tcPr>
          <w:p w14:paraId="427CA066">
            <w:pPr>
              <w:keepNext w:val="0"/>
              <w:keepLines w:val="0"/>
              <w:pageBreakBefore w:val="0"/>
              <w:widowControl/>
              <w:kinsoku/>
              <w:wordWrap/>
              <w:overflowPunct/>
              <w:topLinePunct w:val="0"/>
              <w:autoSpaceDE w:val="0"/>
              <w:autoSpaceDN w:val="0"/>
              <w:bidi w:val="0"/>
              <w:adjustRightInd w:val="0"/>
              <w:snapToGrid w:val="0"/>
              <w:spacing w:before="143" w:line="225" w:lineRule="auto"/>
              <w:ind w:left="1028"/>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指标值</w:t>
            </w:r>
          </w:p>
        </w:tc>
      </w:tr>
      <w:tr w14:paraId="716C1A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7" w:hRule="atLeast"/>
        </w:trPr>
        <w:tc>
          <w:tcPr>
            <w:tcW w:w="1157" w:type="dxa"/>
            <w:vMerge w:val="restart"/>
            <w:tcBorders>
              <w:bottom w:val="nil"/>
            </w:tcBorders>
            <w:vAlign w:val="top"/>
          </w:tcPr>
          <w:p w14:paraId="0C3367A2">
            <w:pPr>
              <w:keepNext w:val="0"/>
              <w:keepLines w:val="0"/>
              <w:pageBreakBefore w:val="0"/>
              <w:widowControl/>
              <w:kinsoku/>
              <w:wordWrap/>
              <w:overflowPunct/>
              <w:topLinePunct w:val="0"/>
              <w:autoSpaceDE w:val="0"/>
              <w:autoSpaceDN w:val="0"/>
              <w:bidi w:val="0"/>
              <w:adjustRightInd w:val="0"/>
              <w:snapToGrid w:val="0"/>
              <w:spacing w:line="315" w:lineRule="auto"/>
              <w:textAlignment w:val="baseline"/>
              <w:outlineLvl w:val="9"/>
              <w:rPr>
                <w:rFonts w:hint="eastAsia" w:ascii="宋体" w:hAnsi="宋体" w:eastAsia="宋体" w:cs="宋体"/>
                <w:sz w:val="19"/>
                <w:szCs w:val="19"/>
              </w:rPr>
            </w:pPr>
          </w:p>
          <w:p w14:paraId="67640B7F">
            <w:pPr>
              <w:keepNext w:val="0"/>
              <w:keepLines w:val="0"/>
              <w:pageBreakBefore w:val="0"/>
              <w:widowControl/>
              <w:kinsoku/>
              <w:wordWrap/>
              <w:overflowPunct/>
              <w:topLinePunct w:val="0"/>
              <w:autoSpaceDE w:val="0"/>
              <w:autoSpaceDN w:val="0"/>
              <w:bidi w:val="0"/>
              <w:adjustRightInd w:val="0"/>
              <w:snapToGrid w:val="0"/>
              <w:spacing w:before="61" w:line="224" w:lineRule="auto"/>
              <w:ind w:left="195"/>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成本指标</w:t>
            </w:r>
          </w:p>
        </w:tc>
        <w:tc>
          <w:tcPr>
            <w:tcW w:w="2416" w:type="dxa"/>
            <w:vMerge w:val="restart"/>
            <w:tcBorders>
              <w:bottom w:val="nil"/>
            </w:tcBorders>
            <w:vAlign w:val="top"/>
          </w:tcPr>
          <w:p w14:paraId="6402E6EC">
            <w:pPr>
              <w:keepNext w:val="0"/>
              <w:keepLines w:val="0"/>
              <w:pageBreakBefore w:val="0"/>
              <w:widowControl/>
              <w:kinsoku/>
              <w:wordWrap/>
              <w:overflowPunct/>
              <w:topLinePunct w:val="0"/>
              <w:autoSpaceDE w:val="0"/>
              <w:autoSpaceDN w:val="0"/>
              <w:bidi w:val="0"/>
              <w:adjustRightInd w:val="0"/>
              <w:snapToGrid w:val="0"/>
              <w:spacing w:line="315" w:lineRule="auto"/>
              <w:textAlignment w:val="baseline"/>
              <w:outlineLvl w:val="9"/>
              <w:rPr>
                <w:rFonts w:hint="eastAsia" w:ascii="宋体" w:hAnsi="宋体" w:eastAsia="宋体" w:cs="宋体"/>
                <w:sz w:val="19"/>
                <w:szCs w:val="19"/>
              </w:rPr>
            </w:pPr>
          </w:p>
          <w:p w14:paraId="367E7860">
            <w:pPr>
              <w:keepNext w:val="0"/>
              <w:keepLines w:val="0"/>
              <w:pageBreakBefore w:val="0"/>
              <w:widowControl/>
              <w:kinsoku/>
              <w:wordWrap/>
              <w:overflowPunct/>
              <w:topLinePunct w:val="0"/>
              <w:autoSpaceDE w:val="0"/>
              <w:autoSpaceDN w:val="0"/>
              <w:bidi w:val="0"/>
              <w:adjustRightInd w:val="0"/>
              <w:snapToGrid w:val="0"/>
              <w:spacing w:before="61" w:line="224" w:lineRule="auto"/>
              <w:ind w:left="630"/>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经济成本指标</w:t>
            </w:r>
          </w:p>
        </w:tc>
        <w:tc>
          <w:tcPr>
            <w:tcW w:w="3443" w:type="dxa"/>
            <w:vAlign w:val="top"/>
          </w:tcPr>
          <w:p w14:paraId="20B956F0">
            <w:pPr>
              <w:keepNext w:val="0"/>
              <w:keepLines w:val="0"/>
              <w:pageBreakBefore w:val="0"/>
              <w:widowControl/>
              <w:kinsoku/>
              <w:wordWrap/>
              <w:overflowPunct/>
              <w:topLinePunct w:val="0"/>
              <w:autoSpaceDE w:val="0"/>
              <w:autoSpaceDN w:val="0"/>
              <w:bidi w:val="0"/>
              <w:adjustRightInd w:val="0"/>
              <w:snapToGrid w:val="0"/>
              <w:spacing w:before="143" w:line="225" w:lineRule="auto"/>
              <w:ind w:left="886"/>
              <w:textAlignment w:val="baseline"/>
              <w:outlineLvl w:val="9"/>
              <w:rPr>
                <w:rFonts w:hint="eastAsia" w:ascii="宋体" w:hAnsi="宋体" w:eastAsia="宋体" w:cs="宋体"/>
                <w:sz w:val="19"/>
                <w:szCs w:val="19"/>
              </w:rPr>
            </w:pPr>
            <w:r>
              <w:rPr>
                <w:rFonts w:hint="eastAsia" w:ascii="宋体" w:hAnsi="宋体" w:eastAsia="宋体" w:cs="宋体"/>
                <w:sz w:val="19"/>
                <w:szCs w:val="19"/>
              </w:rPr>
              <w:t>日常保养年度总投入</w:t>
            </w:r>
          </w:p>
        </w:tc>
        <w:tc>
          <w:tcPr>
            <w:tcW w:w="2617" w:type="dxa"/>
            <w:vAlign w:val="top"/>
          </w:tcPr>
          <w:p w14:paraId="7A1E483A">
            <w:pPr>
              <w:keepNext w:val="0"/>
              <w:keepLines w:val="0"/>
              <w:pageBreakBefore w:val="0"/>
              <w:widowControl/>
              <w:kinsoku/>
              <w:wordWrap/>
              <w:overflowPunct/>
              <w:topLinePunct w:val="0"/>
              <w:autoSpaceDE w:val="0"/>
              <w:autoSpaceDN w:val="0"/>
              <w:bidi w:val="0"/>
              <w:adjustRightInd w:val="0"/>
              <w:snapToGrid w:val="0"/>
              <w:spacing w:before="143" w:line="226" w:lineRule="auto"/>
              <w:ind w:left="792"/>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≤12381万元</w:t>
            </w:r>
          </w:p>
        </w:tc>
      </w:tr>
      <w:tr w14:paraId="562B0E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6" w:hRule="atLeast"/>
        </w:trPr>
        <w:tc>
          <w:tcPr>
            <w:tcW w:w="1157" w:type="dxa"/>
            <w:vMerge w:val="continue"/>
            <w:tcBorders>
              <w:top w:val="nil"/>
            </w:tcBorders>
            <w:vAlign w:val="top"/>
          </w:tcPr>
          <w:p w14:paraId="38881998">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16" w:type="dxa"/>
            <w:vMerge w:val="continue"/>
            <w:tcBorders>
              <w:top w:val="nil"/>
            </w:tcBorders>
            <w:vAlign w:val="top"/>
          </w:tcPr>
          <w:p w14:paraId="7FF51408">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443" w:type="dxa"/>
            <w:vAlign w:val="top"/>
          </w:tcPr>
          <w:p w14:paraId="664A0CAF">
            <w:pPr>
              <w:keepNext w:val="0"/>
              <w:keepLines w:val="0"/>
              <w:pageBreakBefore w:val="0"/>
              <w:widowControl/>
              <w:kinsoku/>
              <w:wordWrap/>
              <w:overflowPunct/>
              <w:topLinePunct w:val="0"/>
              <w:autoSpaceDE w:val="0"/>
              <w:autoSpaceDN w:val="0"/>
              <w:bidi w:val="0"/>
              <w:adjustRightInd w:val="0"/>
              <w:snapToGrid w:val="0"/>
              <w:spacing w:before="144" w:line="225" w:lineRule="auto"/>
              <w:ind w:left="886"/>
              <w:textAlignment w:val="baseline"/>
              <w:outlineLvl w:val="9"/>
              <w:rPr>
                <w:rFonts w:hint="eastAsia" w:ascii="宋体" w:hAnsi="宋体" w:eastAsia="宋体" w:cs="宋体"/>
                <w:sz w:val="19"/>
                <w:szCs w:val="19"/>
              </w:rPr>
            </w:pPr>
            <w:r>
              <w:rPr>
                <w:rFonts w:hint="eastAsia" w:ascii="宋体" w:hAnsi="宋体" w:eastAsia="宋体" w:cs="宋体"/>
                <w:sz w:val="19"/>
                <w:szCs w:val="19"/>
              </w:rPr>
              <w:t>日常保养年公里投入</w:t>
            </w:r>
          </w:p>
        </w:tc>
        <w:tc>
          <w:tcPr>
            <w:tcW w:w="2617" w:type="dxa"/>
            <w:vAlign w:val="top"/>
          </w:tcPr>
          <w:p w14:paraId="1871463C">
            <w:pPr>
              <w:keepNext w:val="0"/>
              <w:keepLines w:val="0"/>
              <w:pageBreakBefore w:val="0"/>
              <w:widowControl/>
              <w:kinsoku/>
              <w:wordWrap/>
              <w:overflowPunct/>
              <w:topLinePunct w:val="0"/>
              <w:autoSpaceDE w:val="0"/>
              <w:autoSpaceDN w:val="0"/>
              <w:bidi w:val="0"/>
              <w:adjustRightInd w:val="0"/>
              <w:snapToGrid w:val="0"/>
              <w:spacing w:before="144" w:line="226" w:lineRule="auto"/>
              <w:ind w:left="744"/>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≤8万元/公里</w:t>
            </w:r>
          </w:p>
        </w:tc>
      </w:tr>
      <w:tr w14:paraId="05A424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7" w:hRule="atLeast"/>
        </w:trPr>
        <w:tc>
          <w:tcPr>
            <w:tcW w:w="1157" w:type="dxa"/>
            <w:vMerge w:val="restart"/>
            <w:tcBorders>
              <w:bottom w:val="nil"/>
            </w:tcBorders>
            <w:vAlign w:val="top"/>
          </w:tcPr>
          <w:p w14:paraId="1FBB9940">
            <w:pPr>
              <w:keepNext w:val="0"/>
              <w:keepLines w:val="0"/>
              <w:pageBreakBefore w:val="0"/>
              <w:widowControl/>
              <w:kinsoku/>
              <w:wordWrap/>
              <w:overflowPunct/>
              <w:topLinePunct w:val="0"/>
              <w:autoSpaceDE w:val="0"/>
              <w:autoSpaceDN w:val="0"/>
              <w:bidi w:val="0"/>
              <w:adjustRightInd w:val="0"/>
              <w:snapToGrid w:val="0"/>
              <w:spacing w:line="255" w:lineRule="auto"/>
              <w:textAlignment w:val="baseline"/>
              <w:outlineLvl w:val="9"/>
              <w:rPr>
                <w:rFonts w:hint="eastAsia" w:ascii="宋体" w:hAnsi="宋体" w:eastAsia="宋体" w:cs="宋体"/>
                <w:sz w:val="19"/>
                <w:szCs w:val="19"/>
              </w:rPr>
            </w:pPr>
          </w:p>
          <w:p w14:paraId="152294E9">
            <w:pPr>
              <w:keepNext w:val="0"/>
              <w:keepLines w:val="0"/>
              <w:pageBreakBefore w:val="0"/>
              <w:widowControl/>
              <w:kinsoku/>
              <w:wordWrap/>
              <w:overflowPunct/>
              <w:topLinePunct w:val="0"/>
              <w:autoSpaceDE w:val="0"/>
              <w:autoSpaceDN w:val="0"/>
              <w:bidi w:val="0"/>
              <w:adjustRightInd w:val="0"/>
              <w:snapToGrid w:val="0"/>
              <w:spacing w:line="256" w:lineRule="auto"/>
              <w:textAlignment w:val="baseline"/>
              <w:outlineLvl w:val="9"/>
              <w:rPr>
                <w:rFonts w:hint="eastAsia" w:ascii="宋体" w:hAnsi="宋体" w:eastAsia="宋体" w:cs="宋体"/>
                <w:sz w:val="19"/>
                <w:szCs w:val="19"/>
              </w:rPr>
            </w:pPr>
          </w:p>
          <w:p w14:paraId="61B21B6A">
            <w:pPr>
              <w:keepNext w:val="0"/>
              <w:keepLines w:val="0"/>
              <w:pageBreakBefore w:val="0"/>
              <w:widowControl/>
              <w:kinsoku/>
              <w:wordWrap/>
              <w:overflowPunct/>
              <w:topLinePunct w:val="0"/>
              <w:autoSpaceDE w:val="0"/>
              <w:autoSpaceDN w:val="0"/>
              <w:bidi w:val="0"/>
              <w:adjustRightInd w:val="0"/>
              <w:snapToGrid w:val="0"/>
              <w:spacing w:line="256" w:lineRule="auto"/>
              <w:textAlignment w:val="baseline"/>
              <w:outlineLvl w:val="9"/>
              <w:rPr>
                <w:rFonts w:hint="eastAsia" w:ascii="宋体" w:hAnsi="宋体" w:eastAsia="宋体" w:cs="宋体"/>
                <w:sz w:val="19"/>
                <w:szCs w:val="19"/>
              </w:rPr>
            </w:pPr>
          </w:p>
          <w:p w14:paraId="1B83ED1D">
            <w:pPr>
              <w:keepNext w:val="0"/>
              <w:keepLines w:val="0"/>
              <w:pageBreakBefore w:val="0"/>
              <w:widowControl/>
              <w:kinsoku/>
              <w:wordWrap/>
              <w:overflowPunct/>
              <w:topLinePunct w:val="0"/>
              <w:autoSpaceDE w:val="0"/>
              <w:autoSpaceDN w:val="0"/>
              <w:bidi w:val="0"/>
              <w:adjustRightInd w:val="0"/>
              <w:snapToGrid w:val="0"/>
              <w:spacing w:line="256" w:lineRule="auto"/>
              <w:textAlignment w:val="baseline"/>
              <w:outlineLvl w:val="9"/>
              <w:rPr>
                <w:rFonts w:hint="eastAsia" w:ascii="宋体" w:hAnsi="宋体" w:eastAsia="宋体" w:cs="宋体"/>
                <w:sz w:val="19"/>
                <w:szCs w:val="19"/>
              </w:rPr>
            </w:pPr>
          </w:p>
          <w:p w14:paraId="12C97816">
            <w:pPr>
              <w:keepNext w:val="0"/>
              <w:keepLines w:val="0"/>
              <w:pageBreakBefore w:val="0"/>
              <w:widowControl/>
              <w:kinsoku/>
              <w:wordWrap/>
              <w:overflowPunct/>
              <w:topLinePunct w:val="0"/>
              <w:autoSpaceDE w:val="0"/>
              <w:autoSpaceDN w:val="0"/>
              <w:bidi w:val="0"/>
              <w:adjustRightInd w:val="0"/>
              <w:snapToGrid w:val="0"/>
              <w:spacing w:before="62" w:line="225" w:lineRule="auto"/>
              <w:ind w:left="194"/>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产出指标</w:t>
            </w:r>
          </w:p>
        </w:tc>
        <w:tc>
          <w:tcPr>
            <w:tcW w:w="2416" w:type="dxa"/>
            <w:vMerge w:val="restart"/>
            <w:tcBorders>
              <w:bottom w:val="nil"/>
            </w:tcBorders>
            <w:vAlign w:val="top"/>
          </w:tcPr>
          <w:p w14:paraId="5BDE35AF">
            <w:pPr>
              <w:keepNext w:val="0"/>
              <w:keepLines w:val="0"/>
              <w:pageBreakBefore w:val="0"/>
              <w:widowControl/>
              <w:kinsoku/>
              <w:wordWrap/>
              <w:overflowPunct/>
              <w:topLinePunct w:val="0"/>
              <w:autoSpaceDE w:val="0"/>
              <w:autoSpaceDN w:val="0"/>
              <w:bidi w:val="0"/>
              <w:adjustRightInd w:val="0"/>
              <w:snapToGrid w:val="0"/>
              <w:spacing w:line="317" w:lineRule="auto"/>
              <w:textAlignment w:val="baseline"/>
              <w:outlineLvl w:val="9"/>
              <w:rPr>
                <w:rFonts w:hint="eastAsia" w:ascii="宋体" w:hAnsi="宋体" w:eastAsia="宋体" w:cs="宋体"/>
                <w:sz w:val="19"/>
                <w:szCs w:val="19"/>
              </w:rPr>
            </w:pPr>
          </w:p>
          <w:p w14:paraId="11B55A1B">
            <w:pPr>
              <w:keepNext w:val="0"/>
              <w:keepLines w:val="0"/>
              <w:pageBreakBefore w:val="0"/>
              <w:widowControl/>
              <w:kinsoku/>
              <w:wordWrap/>
              <w:overflowPunct/>
              <w:topLinePunct w:val="0"/>
              <w:autoSpaceDE w:val="0"/>
              <w:autoSpaceDN w:val="0"/>
              <w:bidi w:val="0"/>
              <w:adjustRightInd w:val="0"/>
              <w:snapToGrid w:val="0"/>
              <w:spacing w:before="62" w:line="225" w:lineRule="auto"/>
              <w:ind w:left="824"/>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数量指标</w:t>
            </w:r>
          </w:p>
        </w:tc>
        <w:tc>
          <w:tcPr>
            <w:tcW w:w="3443" w:type="dxa"/>
            <w:vAlign w:val="top"/>
          </w:tcPr>
          <w:p w14:paraId="5EA5B19C">
            <w:pPr>
              <w:keepNext w:val="0"/>
              <w:keepLines w:val="0"/>
              <w:pageBreakBefore w:val="0"/>
              <w:widowControl/>
              <w:kinsoku/>
              <w:wordWrap/>
              <w:overflowPunct/>
              <w:topLinePunct w:val="0"/>
              <w:autoSpaceDE w:val="0"/>
              <w:autoSpaceDN w:val="0"/>
              <w:bidi w:val="0"/>
              <w:adjustRightInd w:val="0"/>
              <w:snapToGrid w:val="0"/>
              <w:spacing w:before="146" w:line="225" w:lineRule="auto"/>
              <w:ind w:left="857"/>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管养普通国省道里程</w:t>
            </w:r>
          </w:p>
        </w:tc>
        <w:tc>
          <w:tcPr>
            <w:tcW w:w="2617" w:type="dxa"/>
            <w:vAlign w:val="top"/>
          </w:tcPr>
          <w:p w14:paraId="59D8E213">
            <w:pPr>
              <w:keepNext w:val="0"/>
              <w:keepLines w:val="0"/>
              <w:pageBreakBefore w:val="0"/>
              <w:widowControl/>
              <w:kinsoku/>
              <w:wordWrap/>
              <w:overflowPunct/>
              <w:topLinePunct w:val="0"/>
              <w:autoSpaceDE w:val="0"/>
              <w:autoSpaceDN w:val="0"/>
              <w:bidi w:val="0"/>
              <w:adjustRightInd w:val="0"/>
              <w:snapToGrid w:val="0"/>
              <w:spacing w:before="145" w:line="228" w:lineRule="auto"/>
              <w:ind w:left="846"/>
              <w:textAlignment w:val="baseline"/>
              <w:outlineLvl w:val="9"/>
              <w:rPr>
                <w:rFonts w:hint="eastAsia" w:ascii="宋体" w:hAnsi="宋体" w:eastAsia="宋体" w:cs="宋体"/>
                <w:sz w:val="19"/>
                <w:szCs w:val="19"/>
              </w:rPr>
            </w:pPr>
            <w:r>
              <w:rPr>
                <w:rFonts w:hint="eastAsia" w:ascii="宋体" w:hAnsi="宋体" w:eastAsia="宋体" w:cs="宋体"/>
                <w:sz w:val="19"/>
                <w:szCs w:val="19"/>
              </w:rPr>
              <w:t>≥1600公里</w:t>
            </w:r>
          </w:p>
        </w:tc>
      </w:tr>
      <w:tr w14:paraId="7C6C17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7" w:hRule="atLeast"/>
        </w:trPr>
        <w:tc>
          <w:tcPr>
            <w:tcW w:w="1157" w:type="dxa"/>
            <w:vMerge w:val="continue"/>
            <w:tcBorders>
              <w:top w:val="nil"/>
              <w:bottom w:val="nil"/>
            </w:tcBorders>
            <w:vAlign w:val="top"/>
          </w:tcPr>
          <w:p w14:paraId="6108A03D">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16" w:type="dxa"/>
            <w:vMerge w:val="continue"/>
            <w:tcBorders>
              <w:top w:val="nil"/>
            </w:tcBorders>
            <w:vAlign w:val="top"/>
          </w:tcPr>
          <w:p w14:paraId="6FD9C3B9">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443" w:type="dxa"/>
            <w:vAlign w:val="top"/>
          </w:tcPr>
          <w:p w14:paraId="2B84BAF3">
            <w:pPr>
              <w:keepNext w:val="0"/>
              <w:keepLines w:val="0"/>
              <w:pageBreakBefore w:val="0"/>
              <w:widowControl/>
              <w:kinsoku/>
              <w:wordWrap/>
              <w:overflowPunct/>
              <w:topLinePunct w:val="0"/>
              <w:autoSpaceDE w:val="0"/>
              <w:autoSpaceDN w:val="0"/>
              <w:bidi w:val="0"/>
              <w:adjustRightInd w:val="0"/>
              <w:snapToGrid w:val="0"/>
              <w:spacing w:before="147" w:line="225" w:lineRule="auto"/>
              <w:ind w:left="1149"/>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管养桥梁数量</w:t>
            </w:r>
          </w:p>
        </w:tc>
        <w:tc>
          <w:tcPr>
            <w:tcW w:w="2617" w:type="dxa"/>
            <w:vAlign w:val="top"/>
          </w:tcPr>
          <w:p w14:paraId="6DBD0A90">
            <w:pPr>
              <w:keepNext w:val="0"/>
              <w:keepLines w:val="0"/>
              <w:pageBreakBefore w:val="0"/>
              <w:widowControl/>
              <w:kinsoku/>
              <w:wordWrap/>
              <w:overflowPunct/>
              <w:topLinePunct w:val="0"/>
              <w:autoSpaceDE w:val="0"/>
              <w:autoSpaceDN w:val="0"/>
              <w:bidi w:val="0"/>
              <w:adjustRightInd w:val="0"/>
              <w:snapToGrid w:val="0"/>
              <w:spacing w:before="147" w:line="227" w:lineRule="auto"/>
              <w:ind w:left="992"/>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≥800座</w:t>
            </w:r>
          </w:p>
        </w:tc>
      </w:tr>
      <w:tr w14:paraId="1B8A26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7" w:hRule="atLeast"/>
        </w:trPr>
        <w:tc>
          <w:tcPr>
            <w:tcW w:w="1157" w:type="dxa"/>
            <w:vMerge w:val="continue"/>
            <w:tcBorders>
              <w:top w:val="nil"/>
              <w:bottom w:val="nil"/>
            </w:tcBorders>
            <w:vAlign w:val="top"/>
          </w:tcPr>
          <w:p w14:paraId="4C9BFD25">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16" w:type="dxa"/>
            <w:vMerge w:val="restart"/>
            <w:tcBorders>
              <w:bottom w:val="nil"/>
            </w:tcBorders>
            <w:vAlign w:val="top"/>
          </w:tcPr>
          <w:p w14:paraId="2D216C8D">
            <w:pPr>
              <w:keepNext w:val="0"/>
              <w:keepLines w:val="0"/>
              <w:pageBreakBefore w:val="0"/>
              <w:widowControl/>
              <w:kinsoku/>
              <w:wordWrap/>
              <w:overflowPunct/>
              <w:topLinePunct w:val="0"/>
              <w:autoSpaceDE w:val="0"/>
              <w:autoSpaceDN w:val="0"/>
              <w:bidi w:val="0"/>
              <w:adjustRightInd w:val="0"/>
              <w:snapToGrid w:val="0"/>
              <w:spacing w:line="318" w:lineRule="auto"/>
              <w:textAlignment w:val="baseline"/>
              <w:outlineLvl w:val="9"/>
              <w:rPr>
                <w:rFonts w:hint="eastAsia" w:ascii="宋体" w:hAnsi="宋体" w:eastAsia="宋体" w:cs="宋体"/>
                <w:sz w:val="19"/>
                <w:szCs w:val="19"/>
              </w:rPr>
            </w:pPr>
          </w:p>
          <w:p w14:paraId="21CAF422">
            <w:pPr>
              <w:keepNext w:val="0"/>
              <w:keepLines w:val="0"/>
              <w:pageBreakBefore w:val="0"/>
              <w:widowControl/>
              <w:kinsoku/>
              <w:wordWrap/>
              <w:overflowPunct/>
              <w:topLinePunct w:val="0"/>
              <w:autoSpaceDE w:val="0"/>
              <w:autoSpaceDN w:val="0"/>
              <w:bidi w:val="0"/>
              <w:adjustRightInd w:val="0"/>
              <w:snapToGrid w:val="0"/>
              <w:spacing w:before="62" w:line="226" w:lineRule="auto"/>
              <w:ind w:left="823"/>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质量指标</w:t>
            </w:r>
          </w:p>
        </w:tc>
        <w:tc>
          <w:tcPr>
            <w:tcW w:w="3443" w:type="dxa"/>
            <w:vAlign w:val="top"/>
          </w:tcPr>
          <w:p w14:paraId="3F2840A1">
            <w:pPr>
              <w:keepNext w:val="0"/>
              <w:keepLines w:val="0"/>
              <w:pageBreakBefore w:val="0"/>
              <w:widowControl/>
              <w:kinsoku/>
              <w:wordWrap/>
              <w:overflowPunct/>
              <w:topLinePunct w:val="0"/>
              <w:autoSpaceDE w:val="0"/>
              <w:autoSpaceDN w:val="0"/>
              <w:bidi w:val="0"/>
              <w:adjustRightInd w:val="0"/>
              <w:snapToGrid w:val="0"/>
              <w:spacing w:before="147" w:line="225" w:lineRule="auto"/>
              <w:ind w:left="1151"/>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公路优良路率</w:t>
            </w:r>
          </w:p>
        </w:tc>
        <w:tc>
          <w:tcPr>
            <w:tcW w:w="2617" w:type="dxa"/>
            <w:vAlign w:val="top"/>
          </w:tcPr>
          <w:p w14:paraId="6E94F596">
            <w:pPr>
              <w:keepNext w:val="0"/>
              <w:keepLines w:val="0"/>
              <w:pageBreakBefore w:val="0"/>
              <w:widowControl/>
              <w:kinsoku/>
              <w:wordWrap/>
              <w:overflowPunct/>
              <w:topLinePunct w:val="0"/>
              <w:autoSpaceDE w:val="0"/>
              <w:autoSpaceDN w:val="0"/>
              <w:bidi w:val="0"/>
              <w:adjustRightInd w:val="0"/>
              <w:snapToGrid w:val="0"/>
              <w:spacing w:before="147" w:line="250" w:lineRule="exact"/>
              <w:ind w:left="1091"/>
              <w:textAlignment w:val="baseline"/>
              <w:outlineLvl w:val="9"/>
              <w:rPr>
                <w:rFonts w:hint="eastAsia" w:ascii="宋体" w:hAnsi="宋体" w:eastAsia="宋体" w:cs="宋体"/>
                <w:sz w:val="19"/>
                <w:szCs w:val="19"/>
              </w:rPr>
            </w:pPr>
            <w:r>
              <w:rPr>
                <w:rFonts w:hint="eastAsia" w:ascii="宋体" w:hAnsi="宋体" w:eastAsia="宋体" w:cs="宋体"/>
                <w:spacing w:val="-3"/>
                <w:position w:val="1"/>
                <w:sz w:val="19"/>
                <w:szCs w:val="19"/>
              </w:rPr>
              <w:t>≥97%</w:t>
            </w:r>
          </w:p>
        </w:tc>
      </w:tr>
      <w:tr w14:paraId="22D867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7" w:hRule="atLeast"/>
        </w:trPr>
        <w:tc>
          <w:tcPr>
            <w:tcW w:w="1157" w:type="dxa"/>
            <w:vMerge w:val="continue"/>
            <w:tcBorders>
              <w:top w:val="nil"/>
              <w:bottom w:val="nil"/>
            </w:tcBorders>
            <w:vAlign w:val="top"/>
          </w:tcPr>
          <w:p w14:paraId="60501365">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16" w:type="dxa"/>
            <w:vMerge w:val="continue"/>
            <w:tcBorders>
              <w:top w:val="nil"/>
            </w:tcBorders>
            <w:vAlign w:val="top"/>
          </w:tcPr>
          <w:p w14:paraId="106E2B7B">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443" w:type="dxa"/>
            <w:vAlign w:val="top"/>
          </w:tcPr>
          <w:p w14:paraId="25936ACA">
            <w:pPr>
              <w:keepNext w:val="0"/>
              <w:keepLines w:val="0"/>
              <w:pageBreakBefore w:val="0"/>
              <w:widowControl/>
              <w:kinsoku/>
              <w:wordWrap/>
              <w:overflowPunct/>
              <w:topLinePunct w:val="0"/>
              <w:autoSpaceDE w:val="0"/>
              <w:autoSpaceDN w:val="0"/>
              <w:bidi w:val="0"/>
              <w:adjustRightInd w:val="0"/>
              <w:snapToGrid w:val="0"/>
              <w:spacing w:before="149" w:line="225" w:lineRule="auto"/>
              <w:ind w:left="1050"/>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一二类桥梁比例</w:t>
            </w:r>
          </w:p>
        </w:tc>
        <w:tc>
          <w:tcPr>
            <w:tcW w:w="2617" w:type="dxa"/>
            <w:vAlign w:val="top"/>
          </w:tcPr>
          <w:p w14:paraId="2E7456A5">
            <w:pPr>
              <w:keepNext w:val="0"/>
              <w:keepLines w:val="0"/>
              <w:pageBreakBefore w:val="0"/>
              <w:widowControl/>
              <w:kinsoku/>
              <w:wordWrap/>
              <w:overflowPunct/>
              <w:topLinePunct w:val="0"/>
              <w:autoSpaceDE w:val="0"/>
              <w:autoSpaceDN w:val="0"/>
              <w:bidi w:val="0"/>
              <w:adjustRightInd w:val="0"/>
              <w:snapToGrid w:val="0"/>
              <w:spacing w:before="148" w:line="251" w:lineRule="exact"/>
              <w:ind w:left="1091"/>
              <w:textAlignment w:val="baseline"/>
              <w:outlineLvl w:val="9"/>
              <w:rPr>
                <w:rFonts w:hint="eastAsia" w:ascii="宋体" w:hAnsi="宋体" w:eastAsia="宋体" w:cs="宋体"/>
                <w:sz w:val="19"/>
                <w:szCs w:val="19"/>
              </w:rPr>
            </w:pPr>
            <w:r>
              <w:rPr>
                <w:rFonts w:hint="eastAsia" w:ascii="宋体" w:hAnsi="宋体" w:eastAsia="宋体" w:cs="宋体"/>
                <w:spacing w:val="-3"/>
                <w:position w:val="1"/>
                <w:sz w:val="19"/>
                <w:szCs w:val="19"/>
              </w:rPr>
              <w:t>≥98%</w:t>
            </w:r>
          </w:p>
        </w:tc>
      </w:tr>
      <w:tr w14:paraId="63DE4D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7" w:hRule="atLeast"/>
        </w:trPr>
        <w:tc>
          <w:tcPr>
            <w:tcW w:w="1157" w:type="dxa"/>
            <w:vMerge w:val="continue"/>
            <w:tcBorders>
              <w:top w:val="nil"/>
            </w:tcBorders>
            <w:vAlign w:val="top"/>
          </w:tcPr>
          <w:p w14:paraId="15163415">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16" w:type="dxa"/>
            <w:vAlign w:val="top"/>
          </w:tcPr>
          <w:p w14:paraId="0700F410">
            <w:pPr>
              <w:keepNext w:val="0"/>
              <w:keepLines w:val="0"/>
              <w:pageBreakBefore w:val="0"/>
              <w:widowControl/>
              <w:kinsoku/>
              <w:wordWrap/>
              <w:overflowPunct/>
              <w:topLinePunct w:val="0"/>
              <w:autoSpaceDE w:val="0"/>
              <w:autoSpaceDN w:val="0"/>
              <w:bidi w:val="0"/>
              <w:adjustRightInd w:val="0"/>
              <w:snapToGrid w:val="0"/>
              <w:spacing w:before="149" w:line="226" w:lineRule="auto"/>
              <w:ind w:left="832"/>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时效指标</w:t>
            </w:r>
          </w:p>
        </w:tc>
        <w:tc>
          <w:tcPr>
            <w:tcW w:w="3443" w:type="dxa"/>
            <w:vAlign w:val="top"/>
          </w:tcPr>
          <w:p w14:paraId="070B857F">
            <w:pPr>
              <w:keepNext w:val="0"/>
              <w:keepLines w:val="0"/>
              <w:pageBreakBefore w:val="0"/>
              <w:widowControl/>
              <w:kinsoku/>
              <w:wordWrap/>
              <w:overflowPunct/>
              <w:topLinePunct w:val="0"/>
              <w:autoSpaceDE w:val="0"/>
              <w:autoSpaceDN w:val="0"/>
              <w:bidi w:val="0"/>
              <w:adjustRightInd w:val="0"/>
              <w:snapToGrid w:val="0"/>
              <w:spacing w:before="149" w:line="225" w:lineRule="auto"/>
              <w:ind w:left="753"/>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检测工作外业完成时限</w:t>
            </w:r>
          </w:p>
        </w:tc>
        <w:tc>
          <w:tcPr>
            <w:tcW w:w="2617" w:type="dxa"/>
            <w:vAlign w:val="top"/>
          </w:tcPr>
          <w:p w14:paraId="646B33F0">
            <w:pPr>
              <w:keepNext w:val="0"/>
              <w:keepLines w:val="0"/>
              <w:pageBreakBefore w:val="0"/>
              <w:widowControl/>
              <w:kinsoku/>
              <w:wordWrap/>
              <w:overflowPunct/>
              <w:topLinePunct w:val="0"/>
              <w:autoSpaceDE w:val="0"/>
              <w:autoSpaceDN w:val="0"/>
              <w:bidi w:val="0"/>
              <w:adjustRightInd w:val="0"/>
              <w:snapToGrid w:val="0"/>
              <w:spacing w:before="149" w:line="226" w:lineRule="auto"/>
              <w:ind w:left="986"/>
              <w:textAlignment w:val="baseline"/>
              <w:outlineLvl w:val="9"/>
              <w:rPr>
                <w:rFonts w:hint="eastAsia" w:ascii="宋体" w:hAnsi="宋体" w:eastAsia="宋体" w:cs="宋体"/>
                <w:sz w:val="19"/>
                <w:szCs w:val="19"/>
              </w:rPr>
            </w:pPr>
            <w:r>
              <w:rPr>
                <w:rFonts w:hint="eastAsia" w:ascii="宋体" w:hAnsi="宋体" w:eastAsia="宋体" w:cs="宋体"/>
                <w:sz w:val="19"/>
                <w:szCs w:val="19"/>
              </w:rPr>
              <w:t>≤120天</w:t>
            </w:r>
          </w:p>
        </w:tc>
      </w:tr>
      <w:tr w14:paraId="52C83F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7" w:hRule="atLeast"/>
        </w:trPr>
        <w:tc>
          <w:tcPr>
            <w:tcW w:w="1157" w:type="dxa"/>
            <w:vAlign w:val="top"/>
          </w:tcPr>
          <w:p w14:paraId="0F92306C">
            <w:pPr>
              <w:keepNext w:val="0"/>
              <w:keepLines w:val="0"/>
              <w:pageBreakBefore w:val="0"/>
              <w:widowControl/>
              <w:kinsoku/>
              <w:wordWrap/>
              <w:overflowPunct/>
              <w:topLinePunct w:val="0"/>
              <w:autoSpaceDE w:val="0"/>
              <w:autoSpaceDN w:val="0"/>
              <w:bidi w:val="0"/>
              <w:adjustRightInd w:val="0"/>
              <w:snapToGrid w:val="0"/>
              <w:spacing w:before="150" w:line="226" w:lineRule="auto"/>
              <w:ind w:left="198"/>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效益指标</w:t>
            </w:r>
          </w:p>
        </w:tc>
        <w:tc>
          <w:tcPr>
            <w:tcW w:w="2416" w:type="dxa"/>
            <w:vAlign w:val="top"/>
          </w:tcPr>
          <w:p w14:paraId="1941DA5C">
            <w:pPr>
              <w:keepNext w:val="0"/>
              <w:keepLines w:val="0"/>
              <w:pageBreakBefore w:val="0"/>
              <w:widowControl/>
              <w:kinsoku/>
              <w:wordWrap/>
              <w:overflowPunct/>
              <w:topLinePunct w:val="0"/>
              <w:autoSpaceDE w:val="0"/>
              <w:autoSpaceDN w:val="0"/>
              <w:bidi w:val="0"/>
              <w:adjustRightInd w:val="0"/>
              <w:snapToGrid w:val="0"/>
              <w:spacing w:before="151" w:line="224" w:lineRule="auto"/>
              <w:ind w:left="630"/>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社会效益指标</w:t>
            </w:r>
          </w:p>
        </w:tc>
        <w:tc>
          <w:tcPr>
            <w:tcW w:w="3443" w:type="dxa"/>
            <w:vAlign w:val="top"/>
          </w:tcPr>
          <w:p w14:paraId="33465960">
            <w:pPr>
              <w:keepNext w:val="0"/>
              <w:keepLines w:val="0"/>
              <w:pageBreakBefore w:val="0"/>
              <w:widowControl/>
              <w:kinsoku/>
              <w:wordWrap/>
              <w:overflowPunct/>
              <w:topLinePunct w:val="0"/>
              <w:autoSpaceDE w:val="0"/>
              <w:autoSpaceDN w:val="0"/>
              <w:bidi w:val="0"/>
              <w:adjustRightInd w:val="0"/>
              <w:snapToGrid w:val="0"/>
              <w:spacing w:before="150" w:line="224" w:lineRule="auto"/>
              <w:ind w:left="559"/>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检测报告采用（引用）次数</w:t>
            </w:r>
          </w:p>
        </w:tc>
        <w:tc>
          <w:tcPr>
            <w:tcW w:w="2617" w:type="dxa"/>
            <w:vAlign w:val="top"/>
          </w:tcPr>
          <w:p w14:paraId="3F077805">
            <w:pPr>
              <w:keepNext w:val="0"/>
              <w:keepLines w:val="0"/>
              <w:pageBreakBefore w:val="0"/>
              <w:widowControl/>
              <w:kinsoku/>
              <w:wordWrap/>
              <w:overflowPunct/>
              <w:topLinePunct w:val="0"/>
              <w:autoSpaceDE w:val="0"/>
              <w:autoSpaceDN w:val="0"/>
              <w:bidi w:val="0"/>
              <w:adjustRightInd w:val="0"/>
              <w:snapToGrid w:val="0"/>
              <w:spacing w:before="150" w:line="225" w:lineRule="auto"/>
              <w:ind w:left="1093"/>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≥3次</w:t>
            </w:r>
          </w:p>
        </w:tc>
      </w:tr>
      <w:tr w14:paraId="7279AF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157" w:type="dxa"/>
            <w:vAlign w:val="top"/>
          </w:tcPr>
          <w:p w14:paraId="0D211468">
            <w:pPr>
              <w:keepNext w:val="0"/>
              <w:keepLines w:val="0"/>
              <w:pageBreakBefore w:val="0"/>
              <w:widowControl/>
              <w:kinsoku/>
              <w:wordWrap/>
              <w:overflowPunct/>
              <w:topLinePunct w:val="0"/>
              <w:autoSpaceDE w:val="0"/>
              <w:autoSpaceDN w:val="0"/>
              <w:bidi w:val="0"/>
              <w:adjustRightInd w:val="0"/>
              <w:snapToGrid w:val="0"/>
              <w:spacing w:before="151" w:line="225" w:lineRule="auto"/>
              <w:ind w:left="98"/>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满意度指标</w:t>
            </w:r>
          </w:p>
        </w:tc>
        <w:tc>
          <w:tcPr>
            <w:tcW w:w="2416" w:type="dxa"/>
            <w:vAlign w:val="top"/>
          </w:tcPr>
          <w:p w14:paraId="0EF60111">
            <w:pPr>
              <w:keepNext w:val="0"/>
              <w:keepLines w:val="0"/>
              <w:pageBreakBefore w:val="0"/>
              <w:widowControl/>
              <w:kinsoku/>
              <w:wordWrap/>
              <w:overflowPunct/>
              <w:topLinePunct w:val="0"/>
              <w:autoSpaceDE w:val="0"/>
              <w:autoSpaceDN w:val="0"/>
              <w:bidi w:val="0"/>
              <w:adjustRightInd w:val="0"/>
              <w:snapToGrid w:val="0"/>
              <w:spacing w:before="151" w:line="225" w:lineRule="auto"/>
              <w:ind w:left="335"/>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服务对象满意度指标</w:t>
            </w:r>
          </w:p>
        </w:tc>
        <w:tc>
          <w:tcPr>
            <w:tcW w:w="3443" w:type="dxa"/>
            <w:vAlign w:val="top"/>
          </w:tcPr>
          <w:p w14:paraId="3C4F2677">
            <w:pPr>
              <w:keepNext w:val="0"/>
              <w:keepLines w:val="0"/>
              <w:pageBreakBefore w:val="0"/>
              <w:widowControl/>
              <w:kinsoku/>
              <w:wordWrap/>
              <w:overflowPunct/>
              <w:topLinePunct w:val="0"/>
              <w:autoSpaceDE w:val="0"/>
              <w:autoSpaceDN w:val="0"/>
              <w:bidi w:val="0"/>
              <w:adjustRightInd w:val="0"/>
              <w:snapToGrid w:val="0"/>
              <w:spacing w:before="151" w:line="225" w:lineRule="auto"/>
              <w:ind w:left="364"/>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普通国省道沿线群众调查满意度</w:t>
            </w:r>
          </w:p>
        </w:tc>
        <w:tc>
          <w:tcPr>
            <w:tcW w:w="2617" w:type="dxa"/>
            <w:vAlign w:val="top"/>
          </w:tcPr>
          <w:p w14:paraId="432B30E1">
            <w:pPr>
              <w:keepNext w:val="0"/>
              <w:keepLines w:val="0"/>
              <w:pageBreakBefore w:val="0"/>
              <w:widowControl/>
              <w:kinsoku/>
              <w:wordWrap/>
              <w:overflowPunct/>
              <w:topLinePunct w:val="0"/>
              <w:autoSpaceDE w:val="0"/>
              <w:autoSpaceDN w:val="0"/>
              <w:bidi w:val="0"/>
              <w:adjustRightInd w:val="0"/>
              <w:snapToGrid w:val="0"/>
              <w:spacing w:before="151" w:line="250" w:lineRule="exact"/>
              <w:ind w:left="1091"/>
              <w:textAlignment w:val="baseline"/>
              <w:outlineLvl w:val="9"/>
              <w:rPr>
                <w:rFonts w:hint="eastAsia" w:ascii="宋体" w:hAnsi="宋体" w:eastAsia="宋体" w:cs="宋体"/>
                <w:sz w:val="19"/>
                <w:szCs w:val="19"/>
              </w:rPr>
            </w:pPr>
            <w:r>
              <w:rPr>
                <w:rFonts w:hint="eastAsia" w:ascii="宋体" w:hAnsi="宋体" w:eastAsia="宋体" w:cs="宋体"/>
                <w:spacing w:val="-3"/>
                <w:position w:val="1"/>
                <w:sz w:val="19"/>
                <w:szCs w:val="19"/>
              </w:rPr>
              <w:t>≥85%</w:t>
            </w:r>
          </w:p>
        </w:tc>
      </w:tr>
    </w:tbl>
    <w:p w14:paraId="23884A00"/>
    <w:p w14:paraId="68299717"/>
    <w:p w14:paraId="17ABEA45"/>
    <w:p w14:paraId="0BCC4F63"/>
    <w:p w14:paraId="59DDF789"/>
    <w:p w14:paraId="7B598543"/>
    <w:p w14:paraId="4F0AAA14"/>
    <w:p w14:paraId="01096999"/>
    <w:p w14:paraId="1206895D"/>
    <w:p w14:paraId="4459DEDD"/>
    <w:p w14:paraId="2929685F"/>
    <w:p w14:paraId="7FB0F968"/>
    <w:p w14:paraId="2238F980"/>
    <w:p w14:paraId="19266441"/>
    <w:p w14:paraId="5802E7DB"/>
    <w:p w14:paraId="345940CA"/>
    <w:p w14:paraId="3B350E1F"/>
    <w:p w14:paraId="46E9962E"/>
    <w:p w14:paraId="6C2312A5"/>
    <w:p w14:paraId="69E05F8D"/>
    <w:p w14:paraId="4DB481F9"/>
    <w:p w14:paraId="6D8E6B7A"/>
    <w:p w14:paraId="0439E273"/>
    <w:p w14:paraId="2F6B3303"/>
    <w:p w14:paraId="4102FC66"/>
    <w:p w14:paraId="26D0C68F">
      <w:pPr>
        <w:keepNext w:val="0"/>
        <w:keepLines w:val="0"/>
        <w:pageBreakBefore w:val="0"/>
        <w:widowControl/>
        <w:kinsoku/>
        <w:wordWrap/>
        <w:overflowPunct/>
        <w:topLinePunct w:val="0"/>
        <w:autoSpaceDE w:val="0"/>
        <w:autoSpaceDN w:val="0"/>
        <w:bidi w:val="0"/>
        <w:adjustRightInd w:val="0"/>
        <w:snapToGrid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r>
        <w:rPr>
          <w:rFonts w:hint="eastAsia" w:ascii="方正小标宋_GBK" w:hAnsi="方正小标宋_GBK" w:eastAsia="方正小标宋_GBK" w:cs="方正小标宋_GBK"/>
          <w:spacing w:val="6"/>
          <w:sz w:val="32"/>
          <w:szCs w:val="32"/>
          <w:lang w:eastAsia="zh-CN"/>
        </w:rPr>
        <w:t>项目支出绩效目标表</w:t>
      </w:r>
    </w:p>
    <w:p w14:paraId="253FF092">
      <w:pPr>
        <w:pStyle w:val="2"/>
        <w:keepNext w:val="0"/>
        <w:keepLines w:val="0"/>
        <w:pageBreakBefore w:val="0"/>
        <w:widowControl/>
        <w:kinsoku/>
        <w:wordWrap/>
        <w:overflowPunct/>
        <w:topLinePunct w:val="0"/>
        <w:autoSpaceDE w:val="0"/>
        <w:autoSpaceDN w:val="0"/>
        <w:bidi w:val="0"/>
        <w:adjustRightInd w:val="0"/>
        <w:snapToGrid w:val="0"/>
        <w:spacing w:before="151" w:line="228" w:lineRule="auto"/>
        <w:ind w:left="4261"/>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（2025年度）</w:t>
      </w:r>
    </w:p>
    <w:p w14:paraId="2C2F9DE4">
      <w:pPr>
        <w:pStyle w:val="2"/>
        <w:keepNext w:val="0"/>
        <w:keepLines w:val="0"/>
        <w:pageBreakBefore w:val="0"/>
        <w:widowControl/>
        <w:kinsoku/>
        <w:wordWrap/>
        <w:overflowPunct/>
        <w:topLinePunct w:val="0"/>
        <w:autoSpaceDE w:val="0"/>
        <w:autoSpaceDN w:val="0"/>
        <w:bidi w:val="0"/>
        <w:adjustRightInd w:val="0"/>
        <w:snapToGrid w:val="0"/>
        <w:spacing w:before="187" w:line="229" w:lineRule="auto"/>
        <w:ind w:right="31"/>
        <w:jc w:val="right"/>
        <w:textAlignment w:val="baseline"/>
        <w:outlineLvl w:val="9"/>
        <w:rPr>
          <w:rFonts w:hint="eastAsia" w:ascii="宋体" w:hAnsi="宋体" w:eastAsia="宋体" w:cs="宋体"/>
          <w:sz w:val="19"/>
          <w:szCs w:val="19"/>
          <w:lang w:eastAsia="zh-CN"/>
        </w:rPr>
      </w:pPr>
    </w:p>
    <w:p w14:paraId="6D81A87E">
      <w:pPr>
        <w:keepNext w:val="0"/>
        <w:keepLines w:val="0"/>
        <w:pageBreakBefore w:val="0"/>
        <w:widowControl/>
        <w:kinsoku/>
        <w:wordWrap/>
        <w:overflowPunct/>
        <w:topLinePunct w:val="0"/>
        <w:autoSpaceDE w:val="0"/>
        <w:autoSpaceDN w:val="0"/>
        <w:bidi w:val="0"/>
        <w:adjustRightInd w:val="0"/>
        <w:snapToGrid w:val="0"/>
        <w:spacing w:line="59" w:lineRule="exact"/>
        <w:textAlignment w:val="baseline"/>
        <w:outlineLvl w:val="9"/>
        <w:rPr>
          <w:rFonts w:hint="eastAsia" w:ascii="宋体" w:hAnsi="宋体" w:eastAsia="宋体" w:cs="宋体"/>
          <w:sz w:val="19"/>
          <w:szCs w:val="19"/>
        </w:rPr>
      </w:pPr>
    </w:p>
    <w:tbl>
      <w:tblPr>
        <w:tblStyle w:val="9"/>
        <w:tblW w:w="9652"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181"/>
        <w:gridCol w:w="2466"/>
        <w:gridCol w:w="3501"/>
        <w:gridCol w:w="2504"/>
      </w:tblGrid>
      <w:tr w14:paraId="13FDA2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181" w:type="dxa"/>
            <w:vAlign w:val="top"/>
          </w:tcPr>
          <w:p w14:paraId="1479638F">
            <w:pPr>
              <w:keepNext w:val="0"/>
              <w:keepLines w:val="0"/>
              <w:pageBreakBefore w:val="0"/>
              <w:widowControl/>
              <w:kinsoku/>
              <w:wordWrap/>
              <w:overflowPunct/>
              <w:topLinePunct w:val="0"/>
              <w:autoSpaceDE w:val="0"/>
              <w:autoSpaceDN w:val="0"/>
              <w:bidi w:val="0"/>
              <w:adjustRightInd w:val="0"/>
              <w:snapToGrid w:val="0"/>
              <w:spacing w:before="151" w:line="228" w:lineRule="auto"/>
              <w:ind w:left="204"/>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项目编码</w:t>
            </w:r>
          </w:p>
        </w:tc>
        <w:tc>
          <w:tcPr>
            <w:tcW w:w="2466" w:type="dxa"/>
            <w:vAlign w:val="top"/>
          </w:tcPr>
          <w:p w14:paraId="531C3111">
            <w:pPr>
              <w:keepNext w:val="0"/>
              <w:keepLines w:val="0"/>
              <w:pageBreakBefore w:val="0"/>
              <w:widowControl/>
              <w:kinsoku/>
              <w:wordWrap/>
              <w:overflowPunct/>
              <w:topLinePunct w:val="0"/>
              <w:autoSpaceDE w:val="0"/>
              <w:autoSpaceDN w:val="0"/>
              <w:bidi w:val="0"/>
              <w:adjustRightInd w:val="0"/>
              <w:snapToGrid w:val="0"/>
              <w:spacing w:before="182" w:line="189" w:lineRule="auto"/>
              <w:ind w:left="181"/>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370200256325060400423</w:t>
            </w:r>
          </w:p>
        </w:tc>
        <w:tc>
          <w:tcPr>
            <w:tcW w:w="3501" w:type="dxa"/>
            <w:vAlign w:val="top"/>
          </w:tcPr>
          <w:p w14:paraId="5D69210A">
            <w:pPr>
              <w:keepNext w:val="0"/>
              <w:keepLines w:val="0"/>
              <w:pageBreakBefore w:val="0"/>
              <w:widowControl/>
              <w:kinsoku/>
              <w:wordWrap/>
              <w:overflowPunct/>
              <w:topLinePunct w:val="0"/>
              <w:autoSpaceDE w:val="0"/>
              <w:autoSpaceDN w:val="0"/>
              <w:bidi w:val="0"/>
              <w:adjustRightInd w:val="0"/>
              <w:snapToGrid w:val="0"/>
              <w:spacing w:before="150" w:line="229" w:lineRule="auto"/>
              <w:ind w:left="1364"/>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项目名称</w:t>
            </w:r>
          </w:p>
        </w:tc>
        <w:tc>
          <w:tcPr>
            <w:tcW w:w="2504" w:type="dxa"/>
            <w:vAlign w:val="top"/>
          </w:tcPr>
          <w:p w14:paraId="1B921B14">
            <w:pPr>
              <w:keepNext w:val="0"/>
              <w:keepLines w:val="0"/>
              <w:pageBreakBefore w:val="0"/>
              <w:widowControl/>
              <w:kinsoku/>
              <w:wordWrap/>
              <w:overflowPunct/>
              <w:topLinePunct w:val="0"/>
              <w:autoSpaceDE w:val="0"/>
              <w:autoSpaceDN w:val="0"/>
              <w:bidi w:val="0"/>
              <w:adjustRightInd w:val="0"/>
              <w:snapToGrid w:val="0"/>
              <w:spacing w:before="151" w:line="228" w:lineRule="auto"/>
              <w:ind w:left="166"/>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普通国省道日常维修工程</w:t>
            </w:r>
          </w:p>
        </w:tc>
      </w:tr>
      <w:tr w14:paraId="7ACDB5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181" w:type="dxa"/>
            <w:vAlign w:val="top"/>
          </w:tcPr>
          <w:p w14:paraId="797F2444">
            <w:pPr>
              <w:keepNext w:val="0"/>
              <w:keepLines w:val="0"/>
              <w:pageBreakBefore w:val="0"/>
              <w:widowControl/>
              <w:kinsoku/>
              <w:wordWrap/>
              <w:overflowPunct/>
              <w:topLinePunct w:val="0"/>
              <w:autoSpaceDE w:val="0"/>
              <w:autoSpaceDN w:val="0"/>
              <w:bidi w:val="0"/>
              <w:adjustRightInd w:val="0"/>
              <w:snapToGrid w:val="0"/>
              <w:spacing w:before="140" w:line="228" w:lineRule="auto"/>
              <w:ind w:left="202"/>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主管部门</w:t>
            </w:r>
          </w:p>
        </w:tc>
        <w:tc>
          <w:tcPr>
            <w:tcW w:w="2466" w:type="dxa"/>
            <w:vAlign w:val="top"/>
          </w:tcPr>
          <w:p w14:paraId="307D4B61">
            <w:pPr>
              <w:keepNext w:val="0"/>
              <w:keepLines w:val="0"/>
              <w:pageBreakBefore w:val="0"/>
              <w:widowControl/>
              <w:kinsoku/>
              <w:wordWrap/>
              <w:overflowPunct/>
              <w:topLinePunct w:val="0"/>
              <w:autoSpaceDE w:val="0"/>
              <w:autoSpaceDN w:val="0"/>
              <w:bidi w:val="0"/>
              <w:adjustRightInd w:val="0"/>
              <w:snapToGrid w:val="0"/>
              <w:spacing w:before="140" w:line="227" w:lineRule="auto"/>
              <w:ind w:left="441"/>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青岛市交通运输局</w:t>
            </w:r>
          </w:p>
        </w:tc>
        <w:tc>
          <w:tcPr>
            <w:tcW w:w="3501" w:type="dxa"/>
            <w:vAlign w:val="top"/>
          </w:tcPr>
          <w:p w14:paraId="07C75AED">
            <w:pPr>
              <w:keepNext w:val="0"/>
              <w:keepLines w:val="0"/>
              <w:pageBreakBefore w:val="0"/>
              <w:widowControl/>
              <w:kinsoku/>
              <w:wordWrap/>
              <w:overflowPunct/>
              <w:topLinePunct w:val="0"/>
              <w:autoSpaceDE w:val="0"/>
              <w:autoSpaceDN w:val="0"/>
              <w:bidi w:val="0"/>
              <w:adjustRightInd w:val="0"/>
              <w:snapToGrid w:val="0"/>
              <w:spacing w:before="140" w:line="228" w:lineRule="auto"/>
              <w:ind w:left="1362"/>
              <w:textAlignment w:val="baseline"/>
              <w:outlineLvl w:val="9"/>
              <w:rPr>
                <w:rFonts w:hint="eastAsia" w:ascii="宋体" w:hAnsi="宋体" w:eastAsia="宋体" w:cs="宋体"/>
                <w:sz w:val="19"/>
                <w:szCs w:val="19"/>
                <w:lang w:eastAsia="zh-CN"/>
              </w:rPr>
            </w:pPr>
            <w:r>
              <w:rPr>
                <w:rFonts w:hint="eastAsia" w:ascii="宋体" w:hAnsi="宋体" w:eastAsia="宋体" w:cs="宋体"/>
                <w:spacing w:val="6"/>
                <w:sz w:val="19"/>
                <w:szCs w:val="19"/>
                <w:lang w:eastAsia="zh-CN"/>
              </w:rPr>
              <w:t>预算金额（万元）</w:t>
            </w:r>
          </w:p>
        </w:tc>
        <w:tc>
          <w:tcPr>
            <w:tcW w:w="2504" w:type="dxa"/>
            <w:vAlign w:val="top"/>
          </w:tcPr>
          <w:p w14:paraId="74BB17A2">
            <w:pPr>
              <w:keepNext w:val="0"/>
              <w:keepLines w:val="0"/>
              <w:pageBreakBefore w:val="0"/>
              <w:widowControl/>
              <w:kinsoku/>
              <w:wordWrap/>
              <w:overflowPunct/>
              <w:topLinePunct w:val="0"/>
              <w:autoSpaceDE w:val="0"/>
              <w:autoSpaceDN w:val="0"/>
              <w:bidi w:val="0"/>
              <w:adjustRightInd w:val="0"/>
              <w:snapToGrid w:val="0"/>
              <w:spacing w:before="170" w:line="190" w:lineRule="auto"/>
              <w:ind w:left="1024"/>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16726</w:t>
            </w:r>
          </w:p>
        </w:tc>
      </w:tr>
      <w:tr w14:paraId="73C1E3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06" w:hRule="atLeast"/>
        </w:trPr>
        <w:tc>
          <w:tcPr>
            <w:tcW w:w="1181" w:type="dxa"/>
            <w:vAlign w:val="top"/>
          </w:tcPr>
          <w:p w14:paraId="143997D3">
            <w:pPr>
              <w:keepNext w:val="0"/>
              <w:keepLines w:val="0"/>
              <w:pageBreakBefore w:val="0"/>
              <w:widowControl/>
              <w:kinsoku/>
              <w:wordWrap/>
              <w:overflowPunct/>
              <w:topLinePunct w:val="0"/>
              <w:autoSpaceDE w:val="0"/>
              <w:autoSpaceDN w:val="0"/>
              <w:bidi w:val="0"/>
              <w:adjustRightInd w:val="0"/>
              <w:snapToGrid w:val="0"/>
              <w:spacing w:line="298" w:lineRule="auto"/>
              <w:textAlignment w:val="baseline"/>
              <w:outlineLvl w:val="9"/>
              <w:rPr>
                <w:rFonts w:hint="eastAsia" w:ascii="宋体" w:hAnsi="宋体" w:eastAsia="宋体" w:cs="宋体"/>
                <w:sz w:val="19"/>
                <w:szCs w:val="19"/>
              </w:rPr>
            </w:pPr>
          </w:p>
          <w:p w14:paraId="2970FA08">
            <w:pPr>
              <w:keepNext w:val="0"/>
              <w:keepLines w:val="0"/>
              <w:pageBreakBefore w:val="0"/>
              <w:widowControl/>
              <w:kinsoku/>
              <w:wordWrap/>
              <w:overflowPunct/>
              <w:topLinePunct w:val="0"/>
              <w:autoSpaceDE w:val="0"/>
              <w:autoSpaceDN w:val="0"/>
              <w:bidi w:val="0"/>
              <w:adjustRightInd w:val="0"/>
              <w:snapToGrid w:val="0"/>
              <w:spacing w:line="298" w:lineRule="auto"/>
              <w:textAlignment w:val="baseline"/>
              <w:outlineLvl w:val="9"/>
              <w:rPr>
                <w:rFonts w:hint="eastAsia" w:ascii="宋体" w:hAnsi="宋体" w:eastAsia="宋体" w:cs="宋体"/>
                <w:sz w:val="19"/>
                <w:szCs w:val="19"/>
              </w:rPr>
            </w:pPr>
          </w:p>
          <w:p w14:paraId="61C2F2A1">
            <w:pPr>
              <w:keepNext w:val="0"/>
              <w:keepLines w:val="0"/>
              <w:pageBreakBefore w:val="0"/>
              <w:widowControl/>
              <w:kinsoku/>
              <w:wordWrap/>
              <w:overflowPunct/>
              <w:topLinePunct w:val="0"/>
              <w:autoSpaceDE w:val="0"/>
              <w:autoSpaceDN w:val="0"/>
              <w:bidi w:val="0"/>
              <w:adjustRightInd w:val="0"/>
              <w:snapToGrid w:val="0"/>
              <w:spacing w:before="62" w:line="229" w:lineRule="auto"/>
              <w:ind w:left="204"/>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绩效目标</w:t>
            </w:r>
          </w:p>
        </w:tc>
        <w:tc>
          <w:tcPr>
            <w:tcW w:w="8471" w:type="dxa"/>
            <w:gridSpan w:val="3"/>
            <w:vAlign w:val="top"/>
          </w:tcPr>
          <w:p w14:paraId="29455F27">
            <w:pPr>
              <w:keepNext w:val="0"/>
              <w:keepLines w:val="0"/>
              <w:pageBreakBefore w:val="0"/>
              <w:widowControl/>
              <w:kinsoku/>
              <w:wordWrap/>
              <w:overflowPunct/>
              <w:topLinePunct w:val="0"/>
              <w:autoSpaceDE w:val="0"/>
              <w:autoSpaceDN w:val="0"/>
              <w:bidi w:val="0"/>
              <w:adjustRightInd w:val="0"/>
              <w:snapToGrid w:val="0"/>
              <w:spacing w:before="170" w:line="233" w:lineRule="auto"/>
              <w:ind w:left="36" w:right="69" w:firstLine="34"/>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目标1：通过日常养护维修工程，不断加大路面养护维修处置力度,完成普</w:t>
            </w:r>
            <w:r>
              <w:rPr>
                <w:rFonts w:hint="eastAsia" w:ascii="宋体" w:hAnsi="宋体" w:eastAsia="宋体" w:cs="宋体"/>
                <w:spacing w:val="7"/>
                <w:sz w:val="19"/>
                <w:szCs w:val="19"/>
              </w:rPr>
              <w:t>通国省道路面维修面积</w:t>
            </w:r>
            <w:r>
              <w:rPr>
                <w:rFonts w:hint="eastAsia" w:ascii="宋体" w:hAnsi="宋体" w:eastAsia="宋体" w:cs="宋体"/>
                <w:spacing w:val="5"/>
                <w:sz w:val="19"/>
                <w:szCs w:val="19"/>
              </w:rPr>
              <w:t>不小于</w:t>
            </w:r>
            <w:r>
              <w:rPr>
                <w:rFonts w:hint="eastAsia" w:ascii="宋体" w:hAnsi="宋体" w:eastAsia="宋体" w:cs="宋体"/>
                <w:spacing w:val="5"/>
                <w:sz w:val="19"/>
                <w:szCs w:val="19"/>
                <w:lang w:val="en-US" w:eastAsia="zh-CN"/>
              </w:rPr>
              <w:t>16</w:t>
            </w:r>
            <w:r>
              <w:rPr>
                <w:rFonts w:hint="eastAsia" w:ascii="宋体" w:hAnsi="宋体" w:eastAsia="宋体" w:cs="宋体"/>
                <w:spacing w:val="5"/>
                <w:sz w:val="19"/>
                <w:szCs w:val="19"/>
              </w:rPr>
              <w:t>万㎡，标线维修面积不小于</w:t>
            </w:r>
            <w:r>
              <w:rPr>
                <w:rFonts w:hint="eastAsia" w:ascii="宋体" w:hAnsi="宋体" w:eastAsia="宋体" w:cs="宋体"/>
                <w:spacing w:val="5"/>
                <w:sz w:val="19"/>
                <w:szCs w:val="19"/>
                <w:lang w:val="en-US" w:eastAsia="zh-CN"/>
              </w:rPr>
              <w:t>12</w:t>
            </w:r>
            <w:r>
              <w:rPr>
                <w:rFonts w:hint="eastAsia" w:ascii="宋体" w:hAnsi="宋体" w:eastAsia="宋体" w:cs="宋体"/>
                <w:spacing w:val="5"/>
                <w:sz w:val="19"/>
                <w:szCs w:val="19"/>
              </w:rPr>
              <w:t>万㎡，确保性能保持良好状态。</w:t>
            </w:r>
          </w:p>
          <w:p w14:paraId="04DD8DEE">
            <w:pPr>
              <w:keepNext w:val="0"/>
              <w:keepLines w:val="0"/>
              <w:pageBreakBefore w:val="0"/>
              <w:widowControl/>
              <w:kinsoku/>
              <w:wordWrap/>
              <w:overflowPunct/>
              <w:topLinePunct w:val="0"/>
              <w:autoSpaceDE w:val="0"/>
              <w:autoSpaceDN w:val="0"/>
              <w:bidi w:val="0"/>
              <w:adjustRightInd w:val="0"/>
              <w:snapToGrid w:val="0"/>
              <w:spacing w:before="12" w:line="228" w:lineRule="auto"/>
              <w:ind w:left="71"/>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目标2：通过日常养护维修工程，保证一二类桥梁比例不小于98%，保持良好运营状态。</w:t>
            </w:r>
          </w:p>
          <w:p w14:paraId="13575A4B">
            <w:pPr>
              <w:keepNext w:val="0"/>
              <w:keepLines w:val="0"/>
              <w:pageBreakBefore w:val="0"/>
              <w:widowControl/>
              <w:kinsoku/>
              <w:wordWrap/>
              <w:overflowPunct/>
              <w:topLinePunct w:val="0"/>
              <w:autoSpaceDE w:val="0"/>
              <w:autoSpaceDN w:val="0"/>
              <w:bidi w:val="0"/>
              <w:adjustRightInd w:val="0"/>
              <w:snapToGrid w:val="0"/>
              <w:spacing w:before="11" w:line="235" w:lineRule="auto"/>
              <w:ind w:left="32" w:right="170" w:firstLine="38"/>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目标3：通过日常养护维修工程，不断提高日常养护管理水平，保持设施完好</w:t>
            </w:r>
            <w:r>
              <w:rPr>
                <w:rFonts w:hint="eastAsia" w:ascii="宋体" w:hAnsi="宋体" w:eastAsia="宋体" w:cs="宋体"/>
                <w:spacing w:val="7"/>
                <w:sz w:val="19"/>
                <w:szCs w:val="19"/>
              </w:rPr>
              <w:t>、外观醒目，保持普通国省道公路安全畅通运行。</w:t>
            </w:r>
          </w:p>
        </w:tc>
      </w:tr>
      <w:tr w14:paraId="3327BC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181" w:type="dxa"/>
            <w:vAlign w:val="top"/>
          </w:tcPr>
          <w:p w14:paraId="7BD4D1FA">
            <w:pPr>
              <w:keepNext w:val="0"/>
              <w:keepLines w:val="0"/>
              <w:pageBreakBefore w:val="0"/>
              <w:widowControl/>
              <w:kinsoku/>
              <w:wordWrap/>
              <w:overflowPunct/>
              <w:topLinePunct w:val="0"/>
              <w:autoSpaceDE w:val="0"/>
              <w:autoSpaceDN w:val="0"/>
              <w:bidi w:val="0"/>
              <w:adjustRightInd w:val="0"/>
              <w:snapToGrid w:val="0"/>
              <w:spacing w:before="146" w:line="229" w:lineRule="auto"/>
              <w:ind w:left="204"/>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一级指标</w:t>
            </w:r>
          </w:p>
        </w:tc>
        <w:tc>
          <w:tcPr>
            <w:tcW w:w="2466" w:type="dxa"/>
            <w:vAlign w:val="top"/>
          </w:tcPr>
          <w:p w14:paraId="370FA8A2">
            <w:pPr>
              <w:keepNext w:val="0"/>
              <w:keepLines w:val="0"/>
              <w:pageBreakBefore w:val="0"/>
              <w:widowControl/>
              <w:kinsoku/>
              <w:wordWrap/>
              <w:overflowPunct/>
              <w:topLinePunct w:val="0"/>
              <w:autoSpaceDE w:val="0"/>
              <w:autoSpaceDN w:val="0"/>
              <w:bidi w:val="0"/>
              <w:adjustRightInd w:val="0"/>
              <w:snapToGrid w:val="0"/>
              <w:spacing w:before="146" w:line="229" w:lineRule="auto"/>
              <w:ind w:left="842"/>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二级指标</w:t>
            </w:r>
          </w:p>
        </w:tc>
        <w:tc>
          <w:tcPr>
            <w:tcW w:w="3501" w:type="dxa"/>
            <w:vAlign w:val="top"/>
          </w:tcPr>
          <w:p w14:paraId="461AFED4">
            <w:pPr>
              <w:keepNext w:val="0"/>
              <w:keepLines w:val="0"/>
              <w:pageBreakBefore w:val="0"/>
              <w:widowControl/>
              <w:kinsoku/>
              <w:wordWrap/>
              <w:overflowPunct/>
              <w:topLinePunct w:val="0"/>
              <w:autoSpaceDE w:val="0"/>
              <w:autoSpaceDN w:val="0"/>
              <w:bidi w:val="0"/>
              <w:adjustRightInd w:val="0"/>
              <w:snapToGrid w:val="0"/>
              <w:spacing w:before="146" w:line="229" w:lineRule="auto"/>
              <w:ind w:left="1361"/>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三级指标</w:t>
            </w:r>
          </w:p>
        </w:tc>
        <w:tc>
          <w:tcPr>
            <w:tcW w:w="2504" w:type="dxa"/>
            <w:vAlign w:val="top"/>
          </w:tcPr>
          <w:p w14:paraId="3E4B6D8A">
            <w:pPr>
              <w:keepNext w:val="0"/>
              <w:keepLines w:val="0"/>
              <w:pageBreakBefore w:val="0"/>
              <w:widowControl/>
              <w:kinsoku/>
              <w:wordWrap/>
              <w:overflowPunct/>
              <w:topLinePunct w:val="0"/>
              <w:autoSpaceDE w:val="0"/>
              <w:autoSpaceDN w:val="0"/>
              <w:bidi w:val="0"/>
              <w:adjustRightInd w:val="0"/>
              <w:snapToGrid w:val="0"/>
              <w:spacing w:before="147" w:line="228" w:lineRule="auto"/>
              <w:ind w:left="963"/>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指标值</w:t>
            </w:r>
          </w:p>
        </w:tc>
      </w:tr>
      <w:tr w14:paraId="250CDB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181" w:type="dxa"/>
            <w:vMerge w:val="restart"/>
            <w:tcBorders>
              <w:bottom w:val="nil"/>
            </w:tcBorders>
            <w:vAlign w:val="top"/>
          </w:tcPr>
          <w:p w14:paraId="4E1A2D6E">
            <w:pPr>
              <w:keepNext w:val="0"/>
              <w:keepLines w:val="0"/>
              <w:pageBreakBefore w:val="0"/>
              <w:widowControl/>
              <w:kinsoku/>
              <w:wordWrap/>
              <w:overflowPunct/>
              <w:topLinePunct w:val="0"/>
              <w:autoSpaceDE w:val="0"/>
              <w:autoSpaceDN w:val="0"/>
              <w:bidi w:val="0"/>
              <w:adjustRightInd w:val="0"/>
              <w:snapToGrid w:val="0"/>
              <w:spacing w:line="324" w:lineRule="auto"/>
              <w:textAlignment w:val="baseline"/>
              <w:outlineLvl w:val="9"/>
              <w:rPr>
                <w:rFonts w:hint="eastAsia" w:ascii="宋体" w:hAnsi="宋体" w:eastAsia="宋体" w:cs="宋体"/>
                <w:sz w:val="19"/>
                <w:szCs w:val="19"/>
              </w:rPr>
            </w:pPr>
          </w:p>
          <w:p w14:paraId="37DBCCC2">
            <w:pPr>
              <w:keepNext w:val="0"/>
              <w:keepLines w:val="0"/>
              <w:pageBreakBefore w:val="0"/>
              <w:widowControl/>
              <w:kinsoku/>
              <w:wordWrap/>
              <w:overflowPunct/>
              <w:topLinePunct w:val="0"/>
              <w:autoSpaceDE w:val="0"/>
              <w:autoSpaceDN w:val="0"/>
              <w:bidi w:val="0"/>
              <w:adjustRightInd w:val="0"/>
              <w:snapToGrid w:val="0"/>
              <w:spacing w:before="62" w:line="227" w:lineRule="auto"/>
              <w:ind w:left="202"/>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成本指标</w:t>
            </w:r>
          </w:p>
        </w:tc>
        <w:tc>
          <w:tcPr>
            <w:tcW w:w="2466" w:type="dxa"/>
            <w:vMerge w:val="restart"/>
            <w:tcBorders>
              <w:bottom w:val="nil"/>
            </w:tcBorders>
            <w:vAlign w:val="top"/>
          </w:tcPr>
          <w:p w14:paraId="657E102C">
            <w:pPr>
              <w:keepNext w:val="0"/>
              <w:keepLines w:val="0"/>
              <w:pageBreakBefore w:val="0"/>
              <w:widowControl/>
              <w:kinsoku/>
              <w:wordWrap/>
              <w:overflowPunct/>
              <w:topLinePunct w:val="0"/>
              <w:autoSpaceDE w:val="0"/>
              <w:autoSpaceDN w:val="0"/>
              <w:bidi w:val="0"/>
              <w:adjustRightInd w:val="0"/>
              <w:snapToGrid w:val="0"/>
              <w:spacing w:line="324" w:lineRule="auto"/>
              <w:textAlignment w:val="baseline"/>
              <w:outlineLvl w:val="9"/>
              <w:rPr>
                <w:rFonts w:hint="eastAsia" w:ascii="宋体" w:hAnsi="宋体" w:eastAsia="宋体" w:cs="宋体"/>
                <w:sz w:val="19"/>
                <w:szCs w:val="19"/>
              </w:rPr>
            </w:pPr>
          </w:p>
          <w:p w14:paraId="4011955A">
            <w:pPr>
              <w:keepNext w:val="0"/>
              <w:keepLines w:val="0"/>
              <w:pageBreakBefore w:val="0"/>
              <w:widowControl/>
              <w:kinsoku/>
              <w:wordWrap/>
              <w:overflowPunct/>
              <w:topLinePunct w:val="0"/>
              <w:autoSpaceDE w:val="0"/>
              <w:autoSpaceDN w:val="0"/>
              <w:bidi w:val="0"/>
              <w:adjustRightInd w:val="0"/>
              <w:snapToGrid w:val="0"/>
              <w:spacing w:before="62" w:line="227" w:lineRule="auto"/>
              <w:ind w:left="641"/>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经济成本指标</w:t>
            </w:r>
          </w:p>
        </w:tc>
        <w:tc>
          <w:tcPr>
            <w:tcW w:w="3501" w:type="dxa"/>
            <w:vAlign w:val="top"/>
          </w:tcPr>
          <w:p w14:paraId="6FE24BDE">
            <w:pPr>
              <w:keepNext w:val="0"/>
              <w:keepLines w:val="0"/>
              <w:pageBreakBefore w:val="0"/>
              <w:widowControl/>
              <w:kinsoku/>
              <w:wordWrap/>
              <w:overflowPunct/>
              <w:topLinePunct w:val="0"/>
              <w:autoSpaceDE w:val="0"/>
              <w:autoSpaceDN w:val="0"/>
              <w:bidi w:val="0"/>
              <w:adjustRightInd w:val="0"/>
              <w:snapToGrid w:val="0"/>
              <w:spacing w:before="148" w:line="228" w:lineRule="auto"/>
              <w:ind w:left="899"/>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日常维修年度总投入</w:t>
            </w:r>
          </w:p>
        </w:tc>
        <w:tc>
          <w:tcPr>
            <w:tcW w:w="2504" w:type="dxa"/>
            <w:vAlign w:val="top"/>
          </w:tcPr>
          <w:p w14:paraId="5F634CDA">
            <w:pPr>
              <w:keepNext w:val="0"/>
              <w:keepLines w:val="0"/>
              <w:pageBreakBefore w:val="0"/>
              <w:widowControl/>
              <w:kinsoku/>
              <w:wordWrap/>
              <w:overflowPunct/>
              <w:topLinePunct w:val="0"/>
              <w:autoSpaceDE w:val="0"/>
              <w:autoSpaceDN w:val="0"/>
              <w:bidi w:val="0"/>
              <w:adjustRightInd w:val="0"/>
              <w:snapToGrid w:val="0"/>
              <w:spacing w:before="147" w:line="229" w:lineRule="auto"/>
              <w:ind w:left="723"/>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≤16726万元</w:t>
            </w:r>
          </w:p>
        </w:tc>
      </w:tr>
      <w:tr w14:paraId="0F7363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181" w:type="dxa"/>
            <w:vMerge w:val="continue"/>
            <w:tcBorders>
              <w:top w:val="nil"/>
            </w:tcBorders>
            <w:vAlign w:val="top"/>
          </w:tcPr>
          <w:p w14:paraId="2A381D7A">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66" w:type="dxa"/>
            <w:vMerge w:val="continue"/>
            <w:tcBorders>
              <w:top w:val="nil"/>
            </w:tcBorders>
            <w:vAlign w:val="top"/>
          </w:tcPr>
          <w:p w14:paraId="207570E6">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501" w:type="dxa"/>
            <w:vAlign w:val="top"/>
          </w:tcPr>
          <w:p w14:paraId="0B7209A2">
            <w:pPr>
              <w:keepNext w:val="0"/>
              <w:keepLines w:val="0"/>
              <w:pageBreakBefore w:val="0"/>
              <w:widowControl/>
              <w:kinsoku/>
              <w:wordWrap/>
              <w:overflowPunct/>
              <w:topLinePunct w:val="0"/>
              <w:autoSpaceDE w:val="0"/>
              <w:autoSpaceDN w:val="0"/>
              <w:bidi w:val="0"/>
              <w:adjustRightInd w:val="0"/>
              <w:snapToGrid w:val="0"/>
              <w:spacing w:before="147" w:line="228" w:lineRule="auto"/>
              <w:ind w:left="899"/>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日常维修年公里投入</w:t>
            </w:r>
          </w:p>
        </w:tc>
        <w:tc>
          <w:tcPr>
            <w:tcW w:w="2504" w:type="dxa"/>
            <w:vAlign w:val="top"/>
          </w:tcPr>
          <w:p w14:paraId="7EAE270B">
            <w:pPr>
              <w:keepNext w:val="0"/>
              <w:keepLines w:val="0"/>
              <w:pageBreakBefore w:val="0"/>
              <w:widowControl/>
              <w:kinsoku/>
              <w:wordWrap/>
              <w:overflowPunct/>
              <w:topLinePunct w:val="0"/>
              <w:autoSpaceDE w:val="0"/>
              <w:autoSpaceDN w:val="0"/>
              <w:bidi w:val="0"/>
              <w:adjustRightInd w:val="0"/>
              <w:snapToGrid w:val="0"/>
              <w:spacing w:before="146" w:line="229" w:lineRule="auto"/>
              <w:ind w:left="574"/>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≤11万元/公里</w:t>
            </w:r>
          </w:p>
        </w:tc>
      </w:tr>
      <w:tr w14:paraId="2BFB02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181" w:type="dxa"/>
            <w:vMerge w:val="restart"/>
            <w:tcBorders>
              <w:bottom w:val="nil"/>
            </w:tcBorders>
            <w:vAlign w:val="top"/>
          </w:tcPr>
          <w:p w14:paraId="4729C8B1">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hint="eastAsia" w:ascii="宋体" w:hAnsi="宋体" w:eastAsia="宋体" w:cs="宋体"/>
                <w:sz w:val="19"/>
                <w:szCs w:val="19"/>
              </w:rPr>
            </w:pPr>
          </w:p>
          <w:p w14:paraId="7D76BAD1">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hint="eastAsia" w:ascii="宋体" w:hAnsi="宋体" w:eastAsia="宋体" w:cs="宋体"/>
                <w:sz w:val="19"/>
                <w:szCs w:val="19"/>
              </w:rPr>
            </w:pPr>
          </w:p>
          <w:p w14:paraId="6ECD1CFD">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hint="eastAsia" w:ascii="宋体" w:hAnsi="宋体" w:eastAsia="宋体" w:cs="宋体"/>
                <w:sz w:val="19"/>
                <w:szCs w:val="19"/>
              </w:rPr>
            </w:pPr>
          </w:p>
          <w:p w14:paraId="6AE1D460">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hint="eastAsia" w:ascii="宋体" w:hAnsi="宋体" w:eastAsia="宋体" w:cs="宋体"/>
                <w:sz w:val="19"/>
                <w:szCs w:val="19"/>
              </w:rPr>
            </w:pPr>
          </w:p>
          <w:p w14:paraId="528A7082">
            <w:pPr>
              <w:keepNext w:val="0"/>
              <w:keepLines w:val="0"/>
              <w:pageBreakBefore w:val="0"/>
              <w:widowControl/>
              <w:kinsoku/>
              <w:wordWrap/>
              <w:overflowPunct/>
              <w:topLinePunct w:val="0"/>
              <w:autoSpaceDE w:val="0"/>
              <w:autoSpaceDN w:val="0"/>
              <w:bidi w:val="0"/>
              <w:adjustRightInd w:val="0"/>
              <w:snapToGrid w:val="0"/>
              <w:spacing w:before="62" w:line="228" w:lineRule="auto"/>
              <w:ind w:left="201"/>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产出指标</w:t>
            </w:r>
          </w:p>
        </w:tc>
        <w:tc>
          <w:tcPr>
            <w:tcW w:w="2466" w:type="dxa"/>
            <w:vMerge w:val="restart"/>
            <w:tcBorders>
              <w:bottom w:val="nil"/>
            </w:tcBorders>
            <w:vAlign w:val="top"/>
          </w:tcPr>
          <w:p w14:paraId="1401A006">
            <w:pPr>
              <w:keepNext w:val="0"/>
              <w:keepLines w:val="0"/>
              <w:pageBreakBefore w:val="0"/>
              <w:widowControl/>
              <w:kinsoku/>
              <w:wordWrap/>
              <w:overflowPunct/>
              <w:topLinePunct w:val="0"/>
              <w:autoSpaceDE w:val="0"/>
              <w:autoSpaceDN w:val="0"/>
              <w:bidi w:val="0"/>
              <w:adjustRightInd w:val="0"/>
              <w:snapToGrid w:val="0"/>
              <w:spacing w:line="327" w:lineRule="auto"/>
              <w:textAlignment w:val="baseline"/>
              <w:outlineLvl w:val="9"/>
              <w:rPr>
                <w:rFonts w:hint="eastAsia" w:ascii="宋体" w:hAnsi="宋体" w:eastAsia="宋体" w:cs="宋体"/>
                <w:sz w:val="19"/>
                <w:szCs w:val="19"/>
              </w:rPr>
            </w:pPr>
          </w:p>
          <w:p w14:paraId="16A6C6F0">
            <w:pPr>
              <w:keepNext w:val="0"/>
              <w:keepLines w:val="0"/>
              <w:pageBreakBefore w:val="0"/>
              <w:widowControl/>
              <w:kinsoku/>
              <w:wordWrap/>
              <w:overflowPunct/>
              <w:topLinePunct w:val="0"/>
              <w:autoSpaceDE w:val="0"/>
              <w:autoSpaceDN w:val="0"/>
              <w:bidi w:val="0"/>
              <w:adjustRightInd w:val="0"/>
              <w:snapToGrid w:val="0"/>
              <w:spacing w:before="62" w:line="228" w:lineRule="auto"/>
              <w:ind w:left="840"/>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数量指标</w:t>
            </w:r>
          </w:p>
        </w:tc>
        <w:tc>
          <w:tcPr>
            <w:tcW w:w="3501" w:type="dxa"/>
            <w:vAlign w:val="top"/>
          </w:tcPr>
          <w:p w14:paraId="387E2F57">
            <w:pPr>
              <w:keepNext w:val="0"/>
              <w:keepLines w:val="0"/>
              <w:pageBreakBefore w:val="0"/>
              <w:widowControl/>
              <w:kinsoku/>
              <w:wordWrap/>
              <w:overflowPunct/>
              <w:topLinePunct w:val="0"/>
              <w:autoSpaceDE w:val="0"/>
              <w:autoSpaceDN w:val="0"/>
              <w:bidi w:val="0"/>
              <w:adjustRightInd w:val="0"/>
              <w:snapToGrid w:val="0"/>
              <w:spacing w:before="151" w:line="228" w:lineRule="auto"/>
              <w:ind w:left="1163"/>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路面修补面积</w:t>
            </w:r>
          </w:p>
        </w:tc>
        <w:tc>
          <w:tcPr>
            <w:tcW w:w="2504" w:type="dxa"/>
            <w:vAlign w:val="top"/>
          </w:tcPr>
          <w:p w14:paraId="07EFDD7B">
            <w:pPr>
              <w:keepNext w:val="0"/>
              <w:keepLines w:val="0"/>
              <w:pageBreakBefore w:val="0"/>
              <w:widowControl/>
              <w:kinsoku/>
              <w:wordWrap/>
              <w:overflowPunct/>
              <w:topLinePunct w:val="0"/>
              <w:autoSpaceDE w:val="0"/>
              <w:autoSpaceDN w:val="0"/>
              <w:bidi w:val="0"/>
              <w:adjustRightInd w:val="0"/>
              <w:snapToGrid w:val="0"/>
              <w:spacing w:before="151" w:line="253" w:lineRule="exact"/>
              <w:ind w:left="779"/>
              <w:textAlignment w:val="baseline"/>
              <w:outlineLvl w:val="9"/>
              <w:rPr>
                <w:rFonts w:hint="eastAsia" w:ascii="宋体" w:hAnsi="宋体" w:eastAsia="宋体" w:cs="宋体"/>
                <w:sz w:val="19"/>
                <w:szCs w:val="19"/>
              </w:rPr>
            </w:pPr>
            <w:r>
              <w:rPr>
                <w:rFonts w:hint="eastAsia" w:ascii="宋体" w:hAnsi="宋体" w:eastAsia="宋体" w:cs="宋体"/>
                <w:spacing w:val="2"/>
                <w:position w:val="1"/>
                <w:sz w:val="19"/>
                <w:szCs w:val="19"/>
              </w:rPr>
              <w:t>≥1</w:t>
            </w:r>
            <w:r>
              <w:rPr>
                <w:rFonts w:hint="eastAsia" w:ascii="宋体" w:hAnsi="宋体" w:eastAsia="宋体" w:cs="宋体"/>
                <w:spacing w:val="2"/>
                <w:position w:val="1"/>
                <w:sz w:val="19"/>
                <w:szCs w:val="19"/>
                <w:lang w:val="en-US" w:eastAsia="zh-CN"/>
              </w:rPr>
              <w:t>6</w:t>
            </w:r>
            <w:r>
              <w:rPr>
                <w:rFonts w:hint="eastAsia" w:ascii="宋体" w:hAnsi="宋体" w:eastAsia="宋体" w:cs="宋体"/>
                <w:spacing w:val="2"/>
                <w:position w:val="1"/>
                <w:sz w:val="19"/>
                <w:szCs w:val="19"/>
              </w:rPr>
              <w:t>0000㎡</w:t>
            </w:r>
          </w:p>
        </w:tc>
      </w:tr>
      <w:tr w14:paraId="56A166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181" w:type="dxa"/>
            <w:vMerge w:val="continue"/>
            <w:tcBorders>
              <w:top w:val="nil"/>
              <w:bottom w:val="nil"/>
            </w:tcBorders>
            <w:vAlign w:val="top"/>
          </w:tcPr>
          <w:p w14:paraId="7CF7744B">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66" w:type="dxa"/>
            <w:vMerge w:val="continue"/>
            <w:tcBorders>
              <w:top w:val="nil"/>
            </w:tcBorders>
            <w:vAlign w:val="top"/>
          </w:tcPr>
          <w:p w14:paraId="1160C4F9">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501" w:type="dxa"/>
            <w:vAlign w:val="top"/>
          </w:tcPr>
          <w:p w14:paraId="1C483F03">
            <w:pPr>
              <w:keepNext w:val="0"/>
              <w:keepLines w:val="0"/>
              <w:pageBreakBefore w:val="0"/>
              <w:widowControl/>
              <w:kinsoku/>
              <w:wordWrap/>
              <w:overflowPunct/>
              <w:topLinePunct w:val="0"/>
              <w:autoSpaceDE w:val="0"/>
              <w:autoSpaceDN w:val="0"/>
              <w:bidi w:val="0"/>
              <w:adjustRightInd w:val="0"/>
              <w:snapToGrid w:val="0"/>
              <w:spacing w:before="150" w:line="228" w:lineRule="auto"/>
              <w:ind w:left="1165"/>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维修标线面积</w:t>
            </w:r>
          </w:p>
        </w:tc>
        <w:tc>
          <w:tcPr>
            <w:tcW w:w="2504" w:type="dxa"/>
            <w:vAlign w:val="top"/>
          </w:tcPr>
          <w:p w14:paraId="034565CA">
            <w:pPr>
              <w:keepNext w:val="0"/>
              <w:keepLines w:val="0"/>
              <w:pageBreakBefore w:val="0"/>
              <w:widowControl/>
              <w:kinsoku/>
              <w:wordWrap/>
              <w:overflowPunct/>
              <w:topLinePunct w:val="0"/>
              <w:autoSpaceDE w:val="0"/>
              <w:autoSpaceDN w:val="0"/>
              <w:bidi w:val="0"/>
              <w:adjustRightInd w:val="0"/>
              <w:snapToGrid w:val="0"/>
              <w:spacing w:before="150" w:line="253" w:lineRule="exact"/>
              <w:ind w:left="829"/>
              <w:textAlignment w:val="baseline"/>
              <w:outlineLvl w:val="9"/>
              <w:rPr>
                <w:rFonts w:hint="eastAsia" w:ascii="宋体" w:hAnsi="宋体" w:eastAsia="宋体" w:cs="宋体"/>
                <w:sz w:val="19"/>
                <w:szCs w:val="19"/>
              </w:rPr>
            </w:pPr>
            <w:r>
              <w:rPr>
                <w:rFonts w:hint="eastAsia" w:ascii="宋体" w:hAnsi="宋体" w:eastAsia="宋体" w:cs="宋体"/>
                <w:spacing w:val="1"/>
                <w:position w:val="1"/>
                <w:sz w:val="19"/>
                <w:szCs w:val="19"/>
              </w:rPr>
              <w:t>≥</w:t>
            </w:r>
            <w:r>
              <w:rPr>
                <w:rFonts w:hint="eastAsia" w:ascii="宋体" w:hAnsi="宋体" w:eastAsia="宋体" w:cs="宋体"/>
                <w:spacing w:val="1"/>
                <w:position w:val="1"/>
                <w:sz w:val="19"/>
                <w:szCs w:val="19"/>
                <w:lang w:val="en-US" w:eastAsia="zh-CN"/>
              </w:rPr>
              <w:t>12</w:t>
            </w:r>
            <w:r>
              <w:rPr>
                <w:rFonts w:hint="eastAsia" w:ascii="宋体" w:hAnsi="宋体" w:eastAsia="宋体" w:cs="宋体"/>
                <w:spacing w:val="1"/>
                <w:position w:val="1"/>
                <w:sz w:val="19"/>
                <w:szCs w:val="19"/>
              </w:rPr>
              <w:t>0000㎡</w:t>
            </w:r>
          </w:p>
        </w:tc>
      </w:tr>
      <w:tr w14:paraId="1F2F96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181" w:type="dxa"/>
            <w:vMerge w:val="continue"/>
            <w:tcBorders>
              <w:top w:val="nil"/>
              <w:bottom w:val="nil"/>
            </w:tcBorders>
            <w:vAlign w:val="top"/>
          </w:tcPr>
          <w:p w14:paraId="58A21F88">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66" w:type="dxa"/>
            <w:vMerge w:val="restart"/>
            <w:tcBorders>
              <w:bottom w:val="nil"/>
            </w:tcBorders>
            <w:vAlign w:val="top"/>
          </w:tcPr>
          <w:p w14:paraId="63D069C0">
            <w:pPr>
              <w:keepNext w:val="0"/>
              <w:keepLines w:val="0"/>
              <w:pageBreakBefore w:val="0"/>
              <w:widowControl/>
              <w:kinsoku/>
              <w:wordWrap/>
              <w:overflowPunct/>
              <w:topLinePunct w:val="0"/>
              <w:autoSpaceDE w:val="0"/>
              <w:autoSpaceDN w:val="0"/>
              <w:bidi w:val="0"/>
              <w:adjustRightInd w:val="0"/>
              <w:snapToGrid w:val="0"/>
              <w:spacing w:line="330" w:lineRule="auto"/>
              <w:textAlignment w:val="baseline"/>
              <w:outlineLvl w:val="9"/>
              <w:rPr>
                <w:rFonts w:hint="eastAsia" w:ascii="宋体" w:hAnsi="宋体" w:eastAsia="宋体" w:cs="宋体"/>
                <w:sz w:val="19"/>
                <w:szCs w:val="19"/>
              </w:rPr>
            </w:pPr>
          </w:p>
          <w:p w14:paraId="4380FBED">
            <w:pPr>
              <w:keepNext w:val="0"/>
              <w:keepLines w:val="0"/>
              <w:pageBreakBefore w:val="0"/>
              <w:widowControl/>
              <w:kinsoku/>
              <w:wordWrap/>
              <w:overflowPunct/>
              <w:topLinePunct w:val="0"/>
              <w:autoSpaceDE w:val="0"/>
              <w:autoSpaceDN w:val="0"/>
              <w:bidi w:val="0"/>
              <w:adjustRightInd w:val="0"/>
              <w:snapToGrid w:val="0"/>
              <w:spacing w:before="61" w:line="229" w:lineRule="auto"/>
              <w:ind w:left="840"/>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质量指标</w:t>
            </w:r>
          </w:p>
        </w:tc>
        <w:tc>
          <w:tcPr>
            <w:tcW w:w="3501" w:type="dxa"/>
            <w:vAlign w:val="top"/>
          </w:tcPr>
          <w:p w14:paraId="5987C73C">
            <w:pPr>
              <w:keepNext w:val="0"/>
              <w:keepLines w:val="0"/>
              <w:pageBreakBefore w:val="0"/>
              <w:widowControl/>
              <w:kinsoku/>
              <w:wordWrap/>
              <w:overflowPunct/>
              <w:topLinePunct w:val="0"/>
              <w:autoSpaceDE w:val="0"/>
              <w:autoSpaceDN w:val="0"/>
              <w:bidi w:val="0"/>
              <w:adjustRightInd w:val="0"/>
              <w:snapToGrid w:val="0"/>
              <w:spacing w:before="154" w:line="228" w:lineRule="auto"/>
              <w:ind w:left="1067"/>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一二类桥梁比例</w:t>
            </w:r>
          </w:p>
        </w:tc>
        <w:tc>
          <w:tcPr>
            <w:tcW w:w="2504" w:type="dxa"/>
            <w:vAlign w:val="top"/>
          </w:tcPr>
          <w:p w14:paraId="20B5668A">
            <w:pPr>
              <w:keepNext w:val="0"/>
              <w:keepLines w:val="0"/>
              <w:pageBreakBefore w:val="0"/>
              <w:widowControl/>
              <w:kinsoku/>
              <w:wordWrap/>
              <w:overflowPunct/>
              <w:topLinePunct w:val="0"/>
              <w:autoSpaceDE w:val="0"/>
              <w:autoSpaceDN w:val="0"/>
              <w:bidi w:val="0"/>
              <w:adjustRightInd w:val="0"/>
              <w:snapToGrid w:val="0"/>
              <w:spacing w:before="154" w:line="253" w:lineRule="exact"/>
              <w:ind w:left="1028"/>
              <w:textAlignment w:val="baseline"/>
              <w:outlineLvl w:val="9"/>
              <w:rPr>
                <w:rFonts w:hint="eastAsia" w:ascii="宋体" w:hAnsi="宋体" w:eastAsia="宋体" w:cs="宋体"/>
                <w:sz w:val="19"/>
                <w:szCs w:val="19"/>
              </w:rPr>
            </w:pPr>
            <w:r>
              <w:rPr>
                <w:rFonts w:hint="eastAsia" w:ascii="宋体" w:hAnsi="宋体" w:eastAsia="宋体" w:cs="宋体"/>
                <w:spacing w:val="-1"/>
                <w:position w:val="1"/>
                <w:sz w:val="19"/>
                <w:szCs w:val="19"/>
              </w:rPr>
              <w:t>≥98%</w:t>
            </w:r>
          </w:p>
        </w:tc>
      </w:tr>
      <w:tr w14:paraId="6C1994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181" w:type="dxa"/>
            <w:vMerge w:val="continue"/>
            <w:tcBorders>
              <w:top w:val="nil"/>
              <w:bottom w:val="nil"/>
            </w:tcBorders>
            <w:vAlign w:val="top"/>
          </w:tcPr>
          <w:p w14:paraId="55DFF4ED">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66" w:type="dxa"/>
            <w:vMerge w:val="continue"/>
            <w:tcBorders>
              <w:top w:val="nil"/>
            </w:tcBorders>
            <w:vAlign w:val="top"/>
          </w:tcPr>
          <w:p w14:paraId="7CB688A1">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501" w:type="dxa"/>
            <w:vAlign w:val="top"/>
          </w:tcPr>
          <w:p w14:paraId="7324189D">
            <w:pPr>
              <w:keepNext w:val="0"/>
              <w:keepLines w:val="0"/>
              <w:pageBreakBefore w:val="0"/>
              <w:widowControl/>
              <w:kinsoku/>
              <w:wordWrap/>
              <w:overflowPunct/>
              <w:topLinePunct w:val="0"/>
              <w:autoSpaceDE w:val="0"/>
              <w:autoSpaceDN w:val="0"/>
              <w:bidi w:val="0"/>
              <w:adjustRightInd w:val="0"/>
              <w:snapToGrid w:val="0"/>
              <w:spacing w:before="154" w:line="228" w:lineRule="auto"/>
              <w:ind w:left="997"/>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日常维修工程质量</w:t>
            </w:r>
          </w:p>
        </w:tc>
        <w:tc>
          <w:tcPr>
            <w:tcW w:w="2504" w:type="dxa"/>
            <w:vAlign w:val="top"/>
          </w:tcPr>
          <w:p w14:paraId="71746922">
            <w:pPr>
              <w:keepNext w:val="0"/>
              <w:keepLines w:val="0"/>
              <w:pageBreakBefore w:val="0"/>
              <w:widowControl/>
              <w:kinsoku/>
              <w:wordWrap/>
              <w:overflowPunct/>
              <w:topLinePunct w:val="0"/>
              <w:autoSpaceDE w:val="0"/>
              <w:autoSpaceDN w:val="0"/>
              <w:bidi w:val="0"/>
              <w:adjustRightInd w:val="0"/>
              <w:snapToGrid w:val="0"/>
              <w:spacing w:before="153" w:line="229" w:lineRule="auto"/>
              <w:ind w:left="980"/>
              <w:textAlignment w:val="baseline"/>
              <w:outlineLvl w:val="9"/>
              <w:rPr>
                <w:rFonts w:hint="eastAsia" w:ascii="宋体" w:hAnsi="宋体" w:eastAsia="宋体" w:cs="宋体"/>
                <w:sz w:val="19"/>
                <w:szCs w:val="19"/>
              </w:rPr>
            </w:pPr>
            <w:r>
              <w:rPr>
                <w:rFonts w:hint="eastAsia" w:ascii="宋体" w:hAnsi="宋体" w:eastAsia="宋体" w:cs="宋体"/>
                <w:sz w:val="19"/>
                <w:szCs w:val="19"/>
              </w:rPr>
              <w:t>≥75分</w:t>
            </w:r>
          </w:p>
        </w:tc>
      </w:tr>
      <w:tr w14:paraId="663F80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181" w:type="dxa"/>
            <w:vMerge w:val="continue"/>
            <w:tcBorders>
              <w:top w:val="nil"/>
            </w:tcBorders>
            <w:vAlign w:val="top"/>
          </w:tcPr>
          <w:p w14:paraId="7716C35B">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66" w:type="dxa"/>
            <w:vAlign w:val="top"/>
          </w:tcPr>
          <w:p w14:paraId="27FA9956">
            <w:pPr>
              <w:keepNext w:val="0"/>
              <w:keepLines w:val="0"/>
              <w:pageBreakBefore w:val="0"/>
              <w:widowControl/>
              <w:kinsoku/>
              <w:wordWrap/>
              <w:overflowPunct/>
              <w:topLinePunct w:val="0"/>
              <w:autoSpaceDE w:val="0"/>
              <w:autoSpaceDN w:val="0"/>
              <w:bidi w:val="0"/>
              <w:adjustRightInd w:val="0"/>
              <w:snapToGrid w:val="0"/>
              <w:spacing w:before="151" w:line="229" w:lineRule="auto"/>
              <w:ind w:left="848"/>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时效指标</w:t>
            </w:r>
          </w:p>
        </w:tc>
        <w:tc>
          <w:tcPr>
            <w:tcW w:w="3501" w:type="dxa"/>
            <w:vAlign w:val="top"/>
          </w:tcPr>
          <w:p w14:paraId="434C32D6">
            <w:pPr>
              <w:keepNext w:val="0"/>
              <w:keepLines w:val="0"/>
              <w:pageBreakBefore w:val="0"/>
              <w:widowControl/>
              <w:kinsoku/>
              <w:wordWrap/>
              <w:overflowPunct/>
              <w:topLinePunct w:val="0"/>
              <w:autoSpaceDE w:val="0"/>
              <w:autoSpaceDN w:val="0"/>
              <w:bidi w:val="0"/>
              <w:adjustRightInd w:val="0"/>
              <w:snapToGrid w:val="0"/>
              <w:spacing w:before="152" w:line="228" w:lineRule="auto"/>
              <w:ind w:left="769"/>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项目设计工作完成时限</w:t>
            </w:r>
          </w:p>
        </w:tc>
        <w:tc>
          <w:tcPr>
            <w:tcW w:w="2504" w:type="dxa"/>
            <w:vAlign w:val="top"/>
          </w:tcPr>
          <w:p w14:paraId="4FB86C09">
            <w:pPr>
              <w:keepNext w:val="0"/>
              <w:keepLines w:val="0"/>
              <w:pageBreakBefore w:val="0"/>
              <w:widowControl/>
              <w:kinsoku/>
              <w:wordWrap/>
              <w:overflowPunct/>
              <w:topLinePunct w:val="0"/>
              <w:autoSpaceDE w:val="0"/>
              <w:autoSpaceDN w:val="0"/>
              <w:bidi w:val="0"/>
              <w:adjustRightInd w:val="0"/>
              <w:snapToGrid w:val="0"/>
              <w:spacing w:before="151" w:line="229" w:lineRule="auto"/>
              <w:ind w:left="925"/>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≤120天</w:t>
            </w:r>
          </w:p>
        </w:tc>
      </w:tr>
      <w:tr w14:paraId="07C1CD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181" w:type="dxa"/>
            <w:vAlign w:val="top"/>
          </w:tcPr>
          <w:p w14:paraId="2F1D9019">
            <w:pPr>
              <w:keepNext w:val="0"/>
              <w:keepLines w:val="0"/>
              <w:pageBreakBefore w:val="0"/>
              <w:widowControl/>
              <w:kinsoku/>
              <w:wordWrap/>
              <w:overflowPunct/>
              <w:topLinePunct w:val="0"/>
              <w:autoSpaceDE w:val="0"/>
              <w:autoSpaceDN w:val="0"/>
              <w:bidi w:val="0"/>
              <w:adjustRightInd w:val="0"/>
              <w:snapToGrid w:val="0"/>
              <w:spacing w:before="154" w:line="229" w:lineRule="auto"/>
              <w:ind w:left="206"/>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效益指标</w:t>
            </w:r>
          </w:p>
        </w:tc>
        <w:tc>
          <w:tcPr>
            <w:tcW w:w="2466" w:type="dxa"/>
            <w:vAlign w:val="top"/>
          </w:tcPr>
          <w:p w14:paraId="01B632C3">
            <w:pPr>
              <w:keepNext w:val="0"/>
              <w:keepLines w:val="0"/>
              <w:pageBreakBefore w:val="0"/>
              <w:widowControl/>
              <w:kinsoku/>
              <w:wordWrap/>
              <w:overflowPunct/>
              <w:topLinePunct w:val="0"/>
              <w:autoSpaceDE w:val="0"/>
              <w:autoSpaceDN w:val="0"/>
              <w:bidi w:val="0"/>
              <w:adjustRightInd w:val="0"/>
              <w:snapToGrid w:val="0"/>
              <w:spacing w:before="155" w:line="227" w:lineRule="auto"/>
              <w:ind w:left="641"/>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社会效益指标</w:t>
            </w:r>
          </w:p>
        </w:tc>
        <w:tc>
          <w:tcPr>
            <w:tcW w:w="3501" w:type="dxa"/>
            <w:vAlign w:val="top"/>
          </w:tcPr>
          <w:p w14:paraId="13106367">
            <w:pPr>
              <w:keepNext w:val="0"/>
              <w:keepLines w:val="0"/>
              <w:pageBreakBefore w:val="0"/>
              <w:widowControl/>
              <w:kinsoku/>
              <w:wordWrap/>
              <w:overflowPunct/>
              <w:topLinePunct w:val="0"/>
              <w:autoSpaceDE w:val="0"/>
              <w:autoSpaceDN w:val="0"/>
              <w:bidi w:val="0"/>
              <w:adjustRightInd w:val="0"/>
              <w:snapToGrid w:val="0"/>
              <w:spacing w:before="155" w:line="228" w:lineRule="auto"/>
              <w:ind w:left="969"/>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公路综合优良路率</w:t>
            </w:r>
          </w:p>
        </w:tc>
        <w:tc>
          <w:tcPr>
            <w:tcW w:w="2504" w:type="dxa"/>
            <w:vAlign w:val="top"/>
          </w:tcPr>
          <w:p w14:paraId="5B153F70">
            <w:pPr>
              <w:keepNext w:val="0"/>
              <w:keepLines w:val="0"/>
              <w:pageBreakBefore w:val="0"/>
              <w:widowControl/>
              <w:kinsoku/>
              <w:wordWrap/>
              <w:overflowPunct/>
              <w:topLinePunct w:val="0"/>
              <w:autoSpaceDE w:val="0"/>
              <w:autoSpaceDN w:val="0"/>
              <w:bidi w:val="0"/>
              <w:adjustRightInd w:val="0"/>
              <w:snapToGrid w:val="0"/>
              <w:spacing w:before="155" w:line="253" w:lineRule="exact"/>
              <w:ind w:left="1028"/>
              <w:textAlignment w:val="baseline"/>
              <w:outlineLvl w:val="9"/>
              <w:rPr>
                <w:rFonts w:hint="eastAsia" w:ascii="宋体" w:hAnsi="宋体" w:eastAsia="宋体" w:cs="宋体"/>
                <w:sz w:val="19"/>
                <w:szCs w:val="19"/>
              </w:rPr>
            </w:pPr>
            <w:r>
              <w:rPr>
                <w:rFonts w:hint="eastAsia" w:ascii="宋体" w:hAnsi="宋体" w:eastAsia="宋体" w:cs="宋体"/>
                <w:spacing w:val="-1"/>
                <w:position w:val="1"/>
                <w:sz w:val="19"/>
                <w:szCs w:val="19"/>
              </w:rPr>
              <w:t>≥97%</w:t>
            </w:r>
          </w:p>
        </w:tc>
      </w:tr>
      <w:tr w14:paraId="28594D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181" w:type="dxa"/>
            <w:vAlign w:val="top"/>
          </w:tcPr>
          <w:p w14:paraId="7638D2C7">
            <w:pPr>
              <w:keepNext w:val="0"/>
              <w:keepLines w:val="0"/>
              <w:pageBreakBefore w:val="0"/>
              <w:widowControl/>
              <w:kinsoku/>
              <w:wordWrap/>
              <w:overflowPunct/>
              <w:topLinePunct w:val="0"/>
              <w:autoSpaceDE w:val="0"/>
              <w:autoSpaceDN w:val="0"/>
              <w:bidi w:val="0"/>
              <w:adjustRightInd w:val="0"/>
              <w:snapToGrid w:val="0"/>
              <w:spacing w:before="153" w:line="228" w:lineRule="auto"/>
              <w:ind w:left="100"/>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满意度指标</w:t>
            </w:r>
          </w:p>
        </w:tc>
        <w:tc>
          <w:tcPr>
            <w:tcW w:w="2466" w:type="dxa"/>
            <w:vAlign w:val="top"/>
          </w:tcPr>
          <w:p w14:paraId="2987DD21">
            <w:pPr>
              <w:keepNext w:val="0"/>
              <w:keepLines w:val="0"/>
              <w:pageBreakBefore w:val="0"/>
              <w:widowControl/>
              <w:kinsoku/>
              <w:wordWrap/>
              <w:overflowPunct/>
              <w:topLinePunct w:val="0"/>
              <w:autoSpaceDE w:val="0"/>
              <w:autoSpaceDN w:val="0"/>
              <w:bidi w:val="0"/>
              <w:adjustRightInd w:val="0"/>
              <w:snapToGrid w:val="0"/>
              <w:spacing w:before="153" w:line="228" w:lineRule="auto"/>
              <w:ind w:left="343"/>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服务对象满意度指标</w:t>
            </w:r>
          </w:p>
        </w:tc>
        <w:tc>
          <w:tcPr>
            <w:tcW w:w="3501" w:type="dxa"/>
            <w:vAlign w:val="top"/>
          </w:tcPr>
          <w:p w14:paraId="600BED4C">
            <w:pPr>
              <w:keepNext w:val="0"/>
              <w:keepLines w:val="0"/>
              <w:pageBreakBefore w:val="0"/>
              <w:widowControl/>
              <w:kinsoku/>
              <w:wordWrap/>
              <w:overflowPunct/>
              <w:topLinePunct w:val="0"/>
              <w:autoSpaceDE w:val="0"/>
              <w:autoSpaceDN w:val="0"/>
              <w:bidi w:val="0"/>
              <w:adjustRightInd w:val="0"/>
              <w:snapToGrid w:val="0"/>
              <w:spacing w:before="153" w:line="228" w:lineRule="auto"/>
              <w:ind w:left="367"/>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普通国省道沿线群众调查满意度</w:t>
            </w:r>
          </w:p>
        </w:tc>
        <w:tc>
          <w:tcPr>
            <w:tcW w:w="2504" w:type="dxa"/>
            <w:vAlign w:val="top"/>
          </w:tcPr>
          <w:p w14:paraId="611D0E3D">
            <w:pPr>
              <w:keepNext w:val="0"/>
              <w:keepLines w:val="0"/>
              <w:pageBreakBefore w:val="0"/>
              <w:widowControl/>
              <w:kinsoku/>
              <w:wordWrap/>
              <w:overflowPunct/>
              <w:topLinePunct w:val="0"/>
              <w:autoSpaceDE w:val="0"/>
              <w:autoSpaceDN w:val="0"/>
              <w:bidi w:val="0"/>
              <w:adjustRightInd w:val="0"/>
              <w:snapToGrid w:val="0"/>
              <w:spacing w:before="153" w:line="253" w:lineRule="exact"/>
              <w:ind w:left="1028"/>
              <w:textAlignment w:val="baseline"/>
              <w:outlineLvl w:val="9"/>
              <w:rPr>
                <w:rFonts w:hint="eastAsia" w:ascii="宋体" w:hAnsi="宋体" w:eastAsia="宋体" w:cs="宋体"/>
                <w:sz w:val="19"/>
                <w:szCs w:val="19"/>
              </w:rPr>
            </w:pPr>
            <w:r>
              <w:rPr>
                <w:rFonts w:hint="eastAsia" w:ascii="宋体" w:hAnsi="宋体" w:eastAsia="宋体" w:cs="宋体"/>
                <w:spacing w:val="-1"/>
                <w:position w:val="1"/>
                <w:sz w:val="19"/>
                <w:szCs w:val="19"/>
              </w:rPr>
              <w:t>≥85%</w:t>
            </w:r>
          </w:p>
        </w:tc>
      </w:tr>
    </w:tbl>
    <w:p w14:paraId="307AD19A"/>
    <w:p w14:paraId="07EF1E0D"/>
    <w:p w14:paraId="3B70357F"/>
    <w:p w14:paraId="0775EE0F"/>
    <w:p w14:paraId="1B245DF3"/>
    <w:p w14:paraId="63DC8597"/>
    <w:p w14:paraId="57E768DB"/>
    <w:p w14:paraId="547D6755"/>
    <w:p w14:paraId="53CCE28D"/>
    <w:p w14:paraId="6006F085"/>
    <w:p w14:paraId="59A55380"/>
    <w:p w14:paraId="0C827B0A"/>
    <w:p w14:paraId="1C2F6778"/>
    <w:p w14:paraId="0858AB12"/>
    <w:p w14:paraId="4F1D4DA1"/>
    <w:p w14:paraId="451989D1"/>
    <w:p w14:paraId="2D0B4D24"/>
    <w:p w14:paraId="758FB55C"/>
    <w:p w14:paraId="19EA6CE3"/>
    <w:p w14:paraId="4C8F699B"/>
    <w:p w14:paraId="50513E24"/>
    <w:p w14:paraId="3CF2AEF5"/>
    <w:p w14:paraId="1A51A46B"/>
    <w:p w14:paraId="67A67CE9"/>
    <w:p w14:paraId="471CD7B7"/>
    <w:p w14:paraId="2AEE7538"/>
    <w:p w14:paraId="148DB738"/>
    <w:p w14:paraId="78EDE8A6">
      <w:pPr>
        <w:keepNext w:val="0"/>
        <w:keepLines w:val="0"/>
        <w:pageBreakBefore w:val="0"/>
        <w:widowControl/>
        <w:kinsoku/>
        <w:wordWrap/>
        <w:overflowPunct/>
        <w:topLinePunct w:val="0"/>
        <w:autoSpaceDE w:val="0"/>
        <w:autoSpaceDN w:val="0"/>
        <w:bidi w:val="0"/>
        <w:adjustRightInd w:val="0"/>
        <w:snapToGrid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r>
        <w:rPr>
          <w:rFonts w:hint="eastAsia" w:ascii="方正小标宋_GBK" w:hAnsi="方正小标宋_GBK" w:eastAsia="方正小标宋_GBK" w:cs="方正小标宋_GBK"/>
          <w:spacing w:val="6"/>
          <w:sz w:val="32"/>
          <w:szCs w:val="32"/>
          <w:lang w:eastAsia="zh-CN"/>
        </w:rPr>
        <w:t>项目支出绩效目标表</w:t>
      </w:r>
    </w:p>
    <w:p w14:paraId="0771B425">
      <w:pPr>
        <w:pStyle w:val="2"/>
        <w:keepNext w:val="0"/>
        <w:keepLines w:val="0"/>
        <w:pageBreakBefore w:val="0"/>
        <w:widowControl/>
        <w:kinsoku/>
        <w:wordWrap/>
        <w:overflowPunct/>
        <w:topLinePunct w:val="0"/>
        <w:autoSpaceDE w:val="0"/>
        <w:autoSpaceDN w:val="0"/>
        <w:bidi w:val="0"/>
        <w:adjustRightInd w:val="0"/>
        <w:snapToGrid w:val="0"/>
        <w:spacing w:before="141" w:line="227" w:lineRule="auto"/>
        <w:ind w:left="4300"/>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（2025年度）</w:t>
      </w:r>
    </w:p>
    <w:p w14:paraId="2FA77F2F">
      <w:pPr>
        <w:pStyle w:val="2"/>
        <w:keepNext w:val="0"/>
        <w:keepLines w:val="0"/>
        <w:pageBreakBefore w:val="0"/>
        <w:widowControl/>
        <w:kinsoku/>
        <w:wordWrap/>
        <w:overflowPunct/>
        <w:topLinePunct w:val="0"/>
        <w:autoSpaceDE w:val="0"/>
        <w:autoSpaceDN w:val="0"/>
        <w:bidi w:val="0"/>
        <w:adjustRightInd w:val="0"/>
        <w:snapToGrid w:val="0"/>
        <w:spacing w:before="175" w:line="227" w:lineRule="auto"/>
        <w:ind w:right="28"/>
        <w:jc w:val="right"/>
        <w:textAlignment w:val="baseline"/>
        <w:outlineLvl w:val="9"/>
        <w:rPr>
          <w:rFonts w:hint="eastAsia" w:ascii="宋体" w:hAnsi="宋体" w:eastAsia="宋体" w:cs="宋体"/>
          <w:sz w:val="19"/>
          <w:szCs w:val="19"/>
          <w:lang w:eastAsia="zh-CN"/>
        </w:rPr>
      </w:pPr>
    </w:p>
    <w:p w14:paraId="4A32E2B6">
      <w:pPr>
        <w:keepNext w:val="0"/>
        <w:keepLines w:val="0"/>
        <w:pageBreakBefore w:val="0"/>
        <w:widowControl/>
        <w:kinsoku/>
        <w:wordWrap/>
        <w:overflowPunct/>
        <w:topLinePunct w:val="0"/>
        <w:autoSpaceDE w:val="0"/>
        <w:autoSpaceDN w:val="0"/>
        <w:bidi w:val="0"/>
        <w:adjustRightInd w:val="0"/>
        <w:snapToGrid w:val="0"/>
        <w:spacing w:line="58" w:lineRule="exact"/>
        <w:textAlignment w:val="baseline"/>
        <w:outlineLvl w:val="9"/>
        <w:rPr>
          <w:rFonts w:hint="eastAsia" w:ascii="宋体" w:hAnsi="宋体" w:eastAsia="宋体" w:cs="宋体"/>
          <w:sz w:val="19"/>
          <w:szCs w:val="19"/>
        </w:rPr>
      </w:pPr>
    </w:p>
    <w:tbl>
      <w:tblPr>
        <w:tblStyle w:val="9"/>
        <w:tblW w:w="9666"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111"/>
        <w:gridCol w:w="2317"/>
        <w:gridCol w:w="3043"/>
        <w:gridCol w:w="3195"/>
      </w:tblGrid>
      <w:tr w14:paraId="2F5BE7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22" w:hRule="atLeast"/>
        </w:trPr>
        <w:tc>
          <w:tcPr>
            <w:tcW w:w="1111" w:type="dxa"/>
            <w:vAlign w:val="top"/>
          </w:tcPr>
          <w:p w14:paraId="4E4BDC82">
            <w:pPr>
              <w:keepNext w:val="0"/>
              <w:keepLines w:val="0"/>
              <w:pageBreakBefore w:val="0"/>
              <w:widowControl/>
              <w:kinsoku/>
              <w:wordWrap/>
              <w:overflowPunct/>
              <w:topLinePunct w:val="0"/>
              <w:autoSpaceDE w:val="0"/>
              <w:autoSpaceDN w:val="0"/>
              <w:bidi w:val="0"/>
              <w:adjustRightInd w:val="0"/>
              <w:snapToGrid w:val="0"/>
              <w:spacing w:line="266" w:lineRule="auto"/>
              <w:textAlignment w:val="baseline"/>
              <w:outlineLvl w:val="9"/>
              <w:rPr>
                <w:rFonts w:hint="eastAsia" w:ascii="宋体" w:hAnsi="宋体" w:eastAsia="宋体" w:cs="宋体"/>
                <w:sz w:val="19"/>
                <w:szCs w:val="19"/>
              </w:rPr>
            </w:pPr>
          </w:p>
          <w:p w14:paraId="3B4322DB">
            <w:pPr>
              <w:keepNext w:val="0"/>
              <w:keepLines w:val="0"/>
              <w:pageBreakBefore w:val="0"/>
              <w:widowControl/>
              <w:kinsoku/>
              <w:wordWrap/>
              <w:overflowPunct/>
              <w:topLinePunct w:val="0"/>
              <w:autoSpaceDE w:val="0"/>
              <w:autoSpaceDN w:val="0"/>
              <w:bidi w:val="0"/>
              <w:adjustRightInd w:val="0"/>
              <w:snapToGrid w:val="0"/>
              <w:spacing w:before="59" w:line="227" w:lineRule="auto"/>
              <w:ind w:left="189"/>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项目编码</w:t>
            </w:r>
          </w:p>
        </w:tc>
        <w:tc>
          <w:tcPr>
            <w:tcW w:w="2317" w:type="dxa"/>
            <w:vAlign w:val="top"/>
          </w:tcPr>
          <w:p w14:paraId="75882F55">
            <w:pPr>
              <w:keepNext w:val="0"/>
              <w:keepLines w:val="0"/>
              <w:pageBreakBefore w:val="0"/>
              <w:widowControl/>
              <w:kinsoku/>
              <w:wordWrap/>
              <w:overflowPunct/>
              <w:topLinePunct w:val="0"/>
              <w:autoSpaceDE w:val="0"/>
              <w:autoSpaceDN w:val="0"/>
              <w:bidi w:val="0"/>
              <w:adjustRightInd w:val="0"/>
              <w:snapToGrid w:val="0"/>
              <w:spacing w:line="296" w:lineRule="auto"/>
              <w:textAlignment w:val="baseline"/>
              <w:outlineLvl w:val="9"/>
              <w:rPr>
                <w:rFonts w:hint="eastAsia" w:ascii="宋体" w:hAnsi="宋体" w:eastAsia="宋体" w:cs="宋体"/>
                <w:sz w:val="19"/>
                <w:szCs w:val="19"/>
              </w:rPr>
            </w:pPr>
          </w:p>
          <w:p w14:paraId="34E8F242">
            <w:pPr>
              <w:keepNext w:val="0"/>
              <w:keepLines w:val="0"/>
              <w:pageBreakBefore w:val="0"/>
              <w:widowControl/>
              <w:kinsoku/>
              <w:wordWrap/>
              <w:overflowPunct/>
              <w:topLinePunct w:val="0"/>
              <w:autoSpaceDE w:val="0"/>
              <w:autoSpaceDN w:val="0"/>
              <w:bidi w:val="0"/>
              <w:adjustRightInd w:val="0"/>
              <w:snapToGrid w:val="0"/>
              <w:spacing w:before="59" w:line="188" w:lineRule="auto"/>
              <w:ind w:left="168"/>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37020025632506040069K</w:t>
            </w:r>
          </w:p>
        </w:tc>
        <w:tc>
          <w:tcPr>
            <w:tcW w:w="3043" w:type="dxa"/>
            <w:vAlign w:val="top"/>
          </w:tcPr>
          <w:p w14:paraId="4FB1650C">
            <w:pPr>
              <w:keepNext w:val="0"/>
              <w:keepLines w:val="0"/>
              <w:pageBreakBefore w:val="0"/>
              <w:widowControl/>
              <w:kinsoku/>
              <w:wordWrap/>
              <w:overflowPunct/>
              <w:topLinePunct w:val="0"/>
              <w:autoSpaceDE w:val="0"/>
              <w:autoSpaceDN w:val="0"/>
              <w:bidi w:val="0"/>
              <w:adjustRightInd w:val="0"/>
              <w:snapToGrid w:val="0"/>
              <w:spacing w:line="267" w:lineRule="auto"/>
              <w:textAlignment w:val="baseline"/>
              <w:outlineLvl w:val="9"/>
              <w:rPr>
                <w:rFonts w:hint="eastAsia" w:ascii="宋体" w:hAnsi="宋体" w:eastAsia="宋体" w:cs="宋体"/>
                <w:sz w:val="19"/>
                <w:szCs w:val="19"/>
              </w:rPr>
            </w:pPr>
          </w:p>
          <w:p w14:paraId="75871499">
            <w:pPr>
              <w:keepNext w:val="0"/>
              <w:keepLines w:val="0"/>
              <w:pageBreakBefore w:val="0"/>
              <w:widowControl/>
              <w:kinsoku/>
              <w:wordWrap/>
              <w:overflowPunct/>
              <w:topLinePunct w:val="0"/>
              <w:autoSpaceDE w:val="0"/>
              <w:autoSpaceDN w:val="0"/>
              <w:bidi w:val="0"/>
              <w:adjustRightInd w:val="0"/>
              <w:snapToGrid w:val="0"/>
              <w:spacing w:before="58" w:line="227" w:lineRule="auto"/>
              <w:ind w:left="1158"/>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项目名称</w:t>
            </w:r>
          </w:p>
        </w:tc>
        <w:tc>
          <w:tcPr>
            <w:tcW w:w="3195" w:type="dxa"/>
            <w:vAlign w:val="top"/>
          </w:tcPr>
          <w:p w14:paraId="48FAEA7A">
            <w:pPr>
              <w:keepNext w:val="0"/>
              <w:keepLines w:val="0"/>
              <w:pageBreakBefore w:val="0"/>
              <w:widowControl/>
              <w:kinsoku/>
              <w:wordWrap/>
              <w:overflowPunct/>
              <w:topLinePunct w:val="0"/>
              <w:autoSpaceDE w:val="0"/>
              <w:autoSpaceDN w:val="0"/>
              <w:bidi w:val="0"/>
              <w:adjustRightInd w:val="0"/>
              <w:snapToGrid w:val="0"/>
              <w:spacing w:before="93" w:line="226"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G309青兰线桃源河桥至壮民路段和</w:t>
            </w:r>
          </w:p>
          <w:p w14:paraId="6F679E16">
            <w:pPr>
              <w:keepNext w:val="0"/>
              <w:keepLines w:val="0"/>
              <w:pageBreakBefore w:val="0"/>
              <w:widowControl/>
              <w:kinsoku/>
              <w:wordWrap/>
              <w:overflowPunct/>
              <w:topLinePunct w:val="0"/>
              <w:autoSpaceDE w:val="0"/>
              <w:autoSpaceDN w:val="0"/>
              <w:bidi w:val="0"/>
              <w:adjustRightInd w:val="0"/>
              <w:snapToGrid w:val="0"/>
              <w:spacing w:before="12" w:line="226" w:lineRule="auto"/>
              <w:ind w:left="107"/>
              <w:jc w:val="center"/>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S218三城线平度胶州界至壮民路段大</w:t>
            </w:r>
            <w:r>
              <w:rPr>
                <w:rFonts w:hint="eastAsia" w:ascii="宋体" w:hAnsi="宋体" w:eastAsia="宋体" w:cs="宋体"/>
                <w:sz w:val="19"/>
                <w:szCs w:val="19"/>
              </w:rPr>
              <w:t>中修工程</w:t>
            </w:r>
          </w:p>
        </w:tc>
      </w:tr>
      <w:tr w14:paraId="3CE151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8" w:hRule="atLeast"/>
        </w:trPr>
        <w:tc>
          <w:tcPr>
            <w:tcW w:w="1111" w:type="dxa"/>
            <w:vAlign w:val="top"/>
          </w:tcPr>
          <w:p w14:paraId="06B721C2">
            <w:pPr>
              <w:keepNext w:val="0"/>
              <w:keepLines w:val="0"/>
              <w:pageBreakBefore w:val="0"/>
              <w:widowControl/>
              <w:kinsoku/>
              <w:wordWrap/>
              <w:overflowPunct/>
              <w:topLinePunct w:val="0"/>
              <w:autoSpaceDE w:val="0"/>
              <w:autoSpaceDN w:val="0"/>
              <w:bidi w:val="0"/>
              <w:adjustRightInd w:val="0"/>
              <w:snapToGrid w:val="0"/>
              <w:spacing w:before="132" w:line="227" w:lineRule="auto"/>
              <w:ind w:left="188"/>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主管部门</w:t>
            </w:r>
          </w:p>
        </w:tc>
        <w:tc>
          <w:tcPr>
            <w:tcW w:w="2317" w:type="dxa"/>
            <w:vAlign w:val="top"/>
          </w:tcPr>
          <w:p w14:paraId="4990F992">
            <w:pPr>
              <w:keepNext w:val="0"/>
              <w:keepLines w:val="0"/>
              <w:pageBreakBefore w:val="0"/>
              <w:widowControl/>
              <w:kinsoku/>
              <w:wordWrap/>
              <w:overflowPunct/>
              <w:topLinePunct w:val="0"/>
              <w:autoSpaceDE w:val="0"/>
              <w:autoSpaceDN w:val="0"/>
              <w:bidi w:val="0"/>
              <w:adjustRightInd w:val="0"/>
              <w:snapToGrid w:val="0"/>
              <w:spacing w:before="133" w:line="226" w:lineRule="auto"/>
              <w:ind w:left="412"/>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青岛市交通运输局</w:t>
            </w:r>
          </w:p>
        </w:tc>
        <w:tc>
          <w:tcPr>
            <w:tcW w:w="3043" w:type="dxa"/>
            <w:vAlign w:val="top"/>
          </w:tcPr>
          <w:p w14:paraId="07B9B0D3">
            <w:pPr>
              <w:keepNext w:val="0"/>
              <w:keepLines w:val="0"/>
              <w:pageBreakBefore w:val="0"/>
              <w:widowControl/>
              <w:kinsoku/>
              <w:wordWrap/>
              <w:overflowPunct/>
              <w:topLinePunct w:val="0"/>
              <w:autoSpaceDE w:val="0"/>
              <w:autoSpaceDN w:val="0"/>
              <w:bidi w:val="0"/>
              <w:adjustRightInd w:val="0"/>
              <w:snapToGrid w:val="0"/>
              <w:spacing w:before="132" w:line="227" w:lineRule="auto"/>
              <w:ind w:left="1157"/>
              <w:textAlignment w:val="baseline"/>
              <w:outlineLvl w:val="9"/>
              <w:rPr>
                <w:rFonts w:hint="eastAsia" w:ascii="宋体" w:hAnsi="宋体" w:eastAsia="宋体" w:cs="宋体"/>
                <w:sz w:val="19"/>
                <w:szCs w:val="19"/>
                <w:lang w:eastAsia="zh-CN"/>
              </w:rPr>
            </w:pPr>
            <w:r>
              <w:rPr>
                <w:rFonts w:hint="eastAsia" w:ascii="宋体" w:hAnsi="宋体" w:eastAsia="宋体" w:cs="宋体"/>
                <w:spacing w:val="4"/>
                <w:sz w:val="19"/>
                <w:szCs w:val="19"/>
                <w:lang w:eastAsia="zh-CN"/>
              </w:rPr>
              <w:t>预算金额（万元）</w:t>
            </w:r>
          </w:p>
        </w:tc>
        <w:tc>
          <w:tcPr>
            <w:tcW w:w="3195" w:type="dxa"/>
            <w:vAlign w:val="top"/>
          </w:tcPr>
          <w:p w14:paraId="518EB880">
            <w:pPr>
              <w:keepNext w:val="0"/>
              <w:keepLines w:val="0"/>
              <w:pageBreakBefore w:val="0"/>
              <w:widowControl/>
              <w:kinsoku/>
              <w:wordWrap/>
              <w:overflowPunct/>
              <w:topLinePunct w:val="0"/>
              <w:autoSpaceDE w:val="0"/>
              <w:autoSpaceDN w:val="0"/>
              <w:bidi w:val="0"/>
              <w:adjustRightInd w:val="0"/>
              <w:snapToGrid w:val="0"/>
              <w:spacing w:before="161" w:line="189"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1900</w:t>
            </w:r>
          </w:p>
        </w:tc>
      </w:tr>
      <w:tr w14:paraId="4C6444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83" w:hRule="atLeast"/>
        </w:trPr>
        <w:tc>
          <w:tcPr>
            <w:tcW w:w="1111" w:type="dxa"/>
            <w:vAlign w:val="top"/>
          </w:tcPr>
          <w:p w14:paraId="5F83699A">
            <w:pPr>
              <w:keepNext w:val="0"/>
              <w:keepLines w:val="0"/>
              <w:pageBreakBefore w:val="0"/>
              <w:widowControl/>
              <w:kinsoku/>
              <w:wordWrap/>
              <w:overflowPunct/>
              <w:topLinePunct w:val="0"/>
              <w:autoSpaceDE w:val="0"/>
              <w:autoSpaceDN w:val="0"/>
              <w:bidi w:val="0"/>
              <w:adjustRightInd w:val="0"/>
              <w:snapToGrid w:val="0"/>
              <w:spacing w:line="247" w:lineRule="auto"/>
              <w:textAlignment w:val="baseline"/>
              <w:outlineLvl w:val="9"/>
              <w:rPr>
                <w:rFonts w:hint="eastAsia" w:ascii="宋体" w:hAnsi="宋体" w:eastAsia="宋体" w:cs="宋体"/>
                <w:sz w:val="19"/>
                <w:szCs w:val="19"/>
              </w:rPr>
            </w:pPr>
          </w:p>
          <w:p w14:paraId="4C467FD9">
            <w:pPr>
              <w:keepNext w:val="0"/>
              <w:keepLines w:val="0"/>
              <w:pageBreakBefore w:val="0"/>
              <w:widowControl/>
              <w:kinsoku/>
              <w:wordWrap/>
              <w:overflowPunct/>
              <w:topLinePunct w:val="0"/>
              <w:autoSpaceDE w:val="0"/>
              <w:autoSpaceDN w:val="0"/>
              <w:bidi w:val="0"/>
              <w:adjustRightInd w:val="0"/>
              <w:snapToGrid w:val="0"/>
              <w:spacing w:line="248" w:lineRule="auto"/>
              <w:textAlignment w:val="baseline"/>
              <w:outlineLvl w:val="9"/>
              <w:rPr>
                <w:rFonts w:hint="eastAsia" w:ascii="宋体" w:hAnsi="宋体" w:eastAsia="宋体" w:cs="宋体"/>
                <w:sz w:val="19"/>
                <w:szCs w:val="19"/>
              </w:rPr>
            </w:pPr>
          </w:p>
          <w:p w14:paraId="06376025">
            <w:pPr>
              <w:keepNext w:val="0"/>
              <w:keepLines w:val="0"/>
              <w:pageBreakBefore w:val="0"/>
              <w:widowControl/>
              <w:kinsoku/>
              <w:wordWrap/>
              <w:overflowPunct/>
              <w:topLinePunct w:val="0"/>
              <w:autoSpaceDE w:val="0"/>
              <w:autoSpaceDN w:val="0"/>
              <w:bidi w:val="0"/>
              <w:adjustRightInd w:val="0"/>
              <w:snapToGrid w:val="0"/>
              <w:spacing w:before="58" w:line="227" w:lineRule="auto"/>
              <w:ind w:left="189"/>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绩效目标</w:t>
            </w:r>
          </w:p>
        </w:tc>
        <w:tc>
          <w:tcPr>
            <w:tcW w:w="8555" w:type="dxa"/>
            <w:gridSpan w:val="3"/>
            <w:vAlign w:val="top"/>
          </w:tcPr>
          <w:p w14:paraId="20803902">
            <w:pPr>
              <w:keepNext w:val="0"/>
              <w:keepLines w:val="0"/>
              <w:pageBreakBefore w:val="0"/>
              <w:widowControl/>
              <w:kinsoku/>
              <w:wordWrap/>
              <w:overflowPunct/>
              <w:topLinePunct w:val="0"/>
              <w:autoSpaceDE w:val="0"/>
              <w:autoSpaceDN w:val="0"/>
              <w:bidi w:val="0"/>
              <w:adjustRightInd w:val="0"/>
              <w:snapToGrid w:val="0"/>
              <w:spacing w:before="208" w:line="232" w:lineRule="auto"/>
              <w:ind w:left="36" w:right="171" w:firstLine="29"/>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目标1：通过实施G309青兰线桃源河桥至壮民路段和S218三</w:t>
            </w:r>
            <w:r>
              <w:rPr>
                <w:rFonts w:hint="eastAsia" w:ascii="宋体" w:hAnsi="宋体" w:eastAsia="宋体" w:cs="宋体"/>
                <w:spacing w:val="5"/>
                <w:sz w:val="19"/>
                <w:szCs w:val="19"/>
              </w:rPr>
              <w:t>城线平度胶州界至壮民路段</w:t>
            </w:r>
            <w:r>
              <w:rPr>
                <w:rFonts w:hint="eastAsia" w:ascii="宋体" w:hAnsi="宋体" w:eastAsia="宋体" w:cs="宋体"/>
                <w:spacing w:val="5"/>
                <w:sz w:val="19"/>
                <w:szCs w:val="19"/>
                <w:lang w:val="en-US" w:eastAsia="zh-CN"/>
              </w:rPr>
              <w:t>路</w:t>
            </w:r>
            <w:r>
              <w:rPr>
                <w:rFonts w:hint="eastAsia" w:ascii="宋体" w:hAnsi="宋体" w:eastAsia="宋体" w:cs="宋体"/>
                <w:spacing w:val="5"/>
                <w:sz w:val="19"/>
                <w:szCs w:val="19"/>
              </w:rPr>
              <w:t>面全长约12.535</w:t>
            </w:r>
            <w:r>
              <w:rPr>
                <w:rFonts w:hint="eastAsia" w:ascii="宋体" w:hAnsi="宋体" w:eastAsia="宋体" w:cs="宋体"/>
                <w:spacing w:val="7"/>
                <w:sz w:val="19"/>
                <w:szCs w:val="19"/>
              </w:rPr>
              <w:t>公里大中修工程，当年主体完工，达到改善路</w:t>
            </w:r>
            <w:r>
              <w:rPr>
                <w:rFonts w:hint="eastAsia" w:ascii="宋体" w:hAnsi="宋体" w:eastAsia="宋体" w:cs="宋体"/>
                <w:spacing w:val="6"/>
                <w:sz w:val="19"/>
                <w:szCs w:val="19"/>
              </w:rPr>
              <w:t>面行驶质量，科学延长道路使用寿命的效果。</w:t>
            </w:r>
          </w:p>
          <w:p w14:paraId="09F2CEFD">
            <w:pPr>
              <w:keepNext w:val="0"/>
              <w:keepLines w:val="0"/>
              <w:pageBreakBefore w:val="0"/>
              <w:widowControl/>
              <w:kinsoku/>
              <w:wordWrap/>
              <w:overflowPunct/>
              <w:topLinePunct w:val="0"/>
              <w:autoSpaceDE w:val="0"/>
              <w:autoSpaceDN w:val="0"/>
              <w:bidi w:val="0"/>
              <w:adjustRightInd w:val="0"/>
              <w:snapToGrid w:val="0"/>
              <w:spacing w:before="9" w:line="227" w:lineRule="auto"/>
              <w:ind w:left="66"/>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目标2：通过按合同支付工程款、监理费，达到保障农民工工资收入的效果。</w:t>
            </w:r>
          </w:p>
          <w:p w14:paraId="280E06FC">
            <w:pPr>
              <w:keepNext w:val="0"/>
              <w:keepLines w:val="0"/>
              <w:pageBreakBefore w:val="0"/>
              <w:widowControl/>
              <w:kinsoku/>
              <w:wordWrap/>
              <w:overflowPunct/>
              <w:topLinePunct w:val="0"/>
              <w:autoSpaceDE w:val="0"/>
              <w:autoSpaceDN w:val="0"/>
              <w:bidi w:val="0"/>
              <w:adjustRightInd w:val="0"/>
              <w:snapToGrid w:val="0"/>
              <w:spacing w:before="11" w:line="227" w:lineRule="auto"/>
              <w:ind w:left="66"/>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目标3：通过实施道路养护大中修工程，达到提升道路综合服务水平的效果。</w:t>
            </w:r>
          </w:p>
        </w:tc>
      </w:tr>
      <w:tr w14:paraId="1F8C0D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7" w:hRule="atLeast"/>
        </w:trPr>
        <w:tc>
          <w:tcPr>
            <w:tcW w:w="1111" w:type="dxa"/>
            <w:vAlign w:val="top"/>
          </w:tcPr>
          <w:p w14:paraId="1CCA63BD">
            <w:pPr>
              <w:keepNext w:val="0"/>
              <w:keepLines w:val="0"/>
              <w:pageBreakBefore w:val="0"/>
              <w:widowControl/>
              <w:kinsoku/>
              <w:wordWrap/>
              <w:overflowPunct/>
              <w:topLinePunct w:val="0"/>
              <w:autoSpaceDE w:val="0"/>
              <w:autoSpaceDN w:val="0"/>
              <w:bidi w:val="0"/>
              <w:adjustRightInd w:val="0"/>
              <w:snapToGrid w:val="0"/>
              <w:spacing w:before="136" w:line="227" w:lineRule="auto"/>
              <w:ind w:left="189"/>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一级指标</w:t>
            </w:r>
          </w:p>
        </w:tc>
        <w:tc>
          <w:tcPr>
            <w:tcW w:w="2317" w:type="dxa"/>
            <w:vAlign w:val="top"/>
          </w:tcPr>
          <w:p w14:paraId="1A4056CA">
            <w:pPr>
              <w:keepNext w:val="0"/>
              <w:keepLines w:val="0"/>
              <w:pageBreakBefore w:val="0"/>
              <w:widowControl/>
              <w:kinsoku/>
              <w:wordWrap/>
              <w:overflowPunct/>
              <w:topLinePunct w:val="0"/>
              <w:autoSpaceDE w:val="0"/>
              <w:autoSpaceDN w:val="0"/>
              <w:bidi w:val="0"/>
              <w:adjustRightInd w:val="0"/>
              <w:snapToGrid w:val="0"/>
              <w:spacing w:before="136" w:line="227" w:lineRule="auto"/>
              <w:ind w:left="790"/>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二级指标</w:t>
            </w:r>
          </w:p>
        </w:tc>
        <w:tc>
          <w:tcPr>
            <w:tcW w:w="3043" w:type="dxa"/>
            <w:vAlign w:val="top"/>
          </w:tcPr>
          <w:p w14:paraId="799309D2">
            <w:pPr>
              <w:keepNext w:val="0"/>
              <w:keepLines w:val="0"/>
              <w:pageBreakBefore w:val="0"/>
              <w:widowControl/>
              <w:kinsoku/>
              <w:wordWrap/>
              <w:overflowPunct/>
              <w:topLinePunct w:val="0"/>
              <w:autoSpaceDE w:val="0"/>
              <w:autoSpaceDN w:val="0"/>
              <w:bidi w:val="0"/>
              <w:adjustRightInd w:val="0"/>
              <w:snapToGrid w:val="0"/>
              <w:spacing w:before="136" w:line="227" w:lineRule="auto"/>
              <w:ind w:left="1155"/>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三级指标</w:t>
            </w:r>
          </w:p>
        </w:tc>
        <w:tc>
          <w:tcPr>
            <w:tcW w:w="3195" w:type="dxa"/>
            <w:vAlign w:val="top"/>
          </w:tcPr>
          <w:p w14:paraId="0F9E7239">
            <w:pPr>
              <w:keepNext w:val="0"/>
              <w:keepLines w:val="0"/>
              <w:pageBreakBefore w:val="0"/>
              <w:widowControl/>
              <w:kinsoku/>
              <w:wordWrap/>
              <w:overflowPunct/>
              <w:topLinePunct w:val="0"/>
              <w:autoSpaceDE w:val="0"/>
              <w:autoSpaceDN w:val="0"/>
              <w:bidi w:val="0"/>
              <w:adjustRightInd w:val="0"/>
              <w:snapToGrid w:val="0"/>
              <w:spacing w:before="135" w:line="227" w:lineRule="auto"/>
              <w:ind w:left="1328"/>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指标值</w:t>
            </w:r>
          </w:p>
        </w:tc>
      </w:tr>
      <w:tr w14:paraId="53D783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7" w:hRule="atLeast"/>
        </w:trPr>
        <w:tc>
          <w:tcPr>
            <w:tcW w:w="1111" w:type="dxa"/>
            <w:vMerge w:val="restart"/>
            <w:tcBorders>
              <w:bottom w:val="nil"/>
            </w:tcBorders>
            <w:vAlign w:val="top"/>
          </w:tcPr>
          <w:p w14:paraId="1D25D0C7">
            <w:pPr>
              <w:keepNext w:val="0"/>
              <w:keepLines w:val="0"/>
              <w:pageBreakBefore w:val="0"/>
              <w:widowControl/>
              <w:kinsoku/>
              <w:wordWrap/>
              <w:overflowPunct/>
              <w:topLinePunct w:val="0"/>
              <w:autoSpaceDE w:val="0"/>
              <w:autoSpaceDN w:val="0"/>
              <w:bidi w:val="0"/>
              <w:adjustRightInd w:val="0"/>
              <w:snapToGrid w:val="0"/>
              <w:spacing w:line="303" w:lineRule="auto"/>
              <w:textAlignment w:val="baseline"/>
              <w:outlineLvl w:val="9"/>
              <w:rPr>
                <w:rFonts w:hint="eastAsia" w:ascii="宋体" w:hAnsi="宋体" w:eastAsia="宋体" w:cs="宋体"/>
                <w:sz w:val="19"/>
                <w:szCs w:val="19"/>
              </w:rPr>
            </w:pPr>
          </w:p>
          <w:p w14:paraId="122E0F5C">
            <w:pPr>
              <w:keepNext w:val="0"/>
              <w:keepLines w:val="0"/>
              <w:pageBreakBefore w:val="0"/>
              <w:widowControl/>
              <w:kinsoku/>
              <w:wordWrap/>
              <w:overflowPunct/>
              <w:topLinePunct w:val="0"/>
              <w:autoSpaceDE w:val="0"/>
              <w:autoSpaceDN w:val="0"/>
              <w:bidi w:val="0"/>
              <w:adjustRightInd w:val="0"/>
              <w:snapToGrid w:val="0"/>
              <w:spacing w:before="58" w:line="226" w:lineRule="auto"/>
              <w:ind w:left="188"/>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成本指标</w:t>
            </w:r>
          </w:p>
        </w:tc>
        <w:tc>
          <w:tcPr>
            <w:tcW w:w="2317" w:type="dxa"/>
            <w:vMerge w:val="restart"/>
            <w:tcBorders>
              <w:bottom w:val="nil"/>
            </w:tcBorders>
            <w:vAlign w:val="top"/>
          </w:tcPr>
          <w:p w14:paraId="00247383">
            <w:pPr>
              <w:keepNext w:val="0"/>
              <w:keepLines w:val="0"/>
              <w:pageBreakBefore w:val="0"/>
              <w:widowControl/>
              <w:kinsoku/>
              <w:wordWrap/>
              <w:overflowPunct/>
              <w:topLinePunct w:val="0"/>
              <w:autoSpaceDE w:val="0"/>
              <w:autoSpaceDN w:val="0"/>
              <w:bidi w:val="0"/>
              <w:adjustRightInd w:val="0"/>
              <w:snapToGrid w:val="0"/>
              <w:spacing w:line="303" w:lineRule="auto"/>
              <w:textAlignment w:val="baseline"/>
              <w:outlineLvl w:val="9"/>
              <w:rPr>
                <w:rFonts w:hint="eastAsia" w:ascii="宋体" w:hAnsi="宋体" w:eastAsia="宋体" w:cs="宋体"/>
                <w:sz w:val="19"/>
                <w:szCs w:val="19"/>
              </w:rPr>
            </w:pPr>
          </w:p>
          <w:p w14:paraId="1E5BC5A2">
            <w:pPr>
              <w:keepNext w:val="0"/>
              <w:keepLines w:val="0"/>
              <w:pageBreakBefore w:val="0"/>
              <w:widowControl/>
              <w:kinsoku/>
              <w:wordWrap/>
              <w:overflowPunct/>
              <w:topLinePunct w:val="0"/>
              <w:autoSpaceDE w:val="0"/>
              <w:autoSpaceDN w:val="0"/>
              <w:bidi w:val="0"/>
              <w:adjustRightInd w:val="0"/>
              <w:snapToGrid w:val="0"/>
              <w:spacing w:before="58" w:line="226" w:lineRule="auto"/>
              <w:ind w:left="600"/>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经济成本指标</w:t>
            </w:r>
          </w:p>
        </w:tc>
        <w:tc>
          <w:tcPr>
            <w:tcW w:w="3043" w:type="dxa"/>
            <w:vAlign w:val="top"/>
          </w:tcPr>
          <w:p w14:paraId="2B0A75F5">
            <w:pPr>
              <w:keepNext w:val="0"/>
              <w:keepLines w:val="0"/>
              <w:pageBreakBefore w:val="0"/>
              <w:widowControl/>
              <w:kinsoku/>
              <w:wordWrap/>
              <w:overflowPunct/>
              <w:topLinePunct w:val="0"/>
              <w:autoSpaceDE w:val="0"/>
              <w:autoSpaceDN w:val="0"/>
              <w:bidi w:val="0"/>
              <w:adjustRightInd w:val="0"/>
              <w:snapToGrid w:val="0"/>
              <w:spacing w:before="144" w:line="224" w:lineRule="auto"/>
              <w:jc w:val="center"/>
              <w:textAlignment w:val="baseline"/>
              <w:outlineLvl w:val="9"/>
              <w:rPr>
                <w:rFonts w:hint="eastAsia" w:ascii="宋体" w:hAnsi="宋体" w:eastAsia="宋体" w:cs="宋体"/>
                <w:sz w:val="19"/>
                <w:szCs w:val="19"/>
              </w:rPr>
            </w:pPr>
            <w:r>
              <w:rPr>
                <w:rFonts w:hint="eastAsia" w:ascii="宋体" w:hAnsi="宋体" w:eastAsia="宋体" w:cs="宋体"/>
                <w:sz w:val="19"/>
                <w:szCs w:val="19"/>
                <w:lang w:val="en-US" w:eastAsia="zh-CN"/>
              </w:rPr>
              <w:t>4cm厚细粒式沥青混凝土上面层（AC-13）单价</w:t>
            </w:r>
          </w:p>
        </w:tc>
        <w:tc>
          <w:tcPr>
            <w:tcW w:w="3195" w:type="dxa"/>
            <w:vAlign w:val="top"/>
          </w:tcPr>
          <w:p w14:paraId="1334D7E0">
            <w:pPr>
              <w:keepNext w:val="0"/>
              <w:keepLines w:val="0"/>
              <w:pageBreakBefore w:val="0"/>
              <w:widowControl/>
              <w:kinsoku/>
              <w:wordWrap/>
              <w:overflowPunct/>
              <w:topLinePunct w:val="0"/>
              <w:autoSpaceDE w:val="0"/>
              <w:autoSpaceDN w:val="0"/>
              <w:bidi w:val="0"/>
              <w:adjustRightInd w:val="0"/>
              <w:snapToGrid w:val="0"/>
              <w:spacing w:before="143" w:line="226"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w:t>
            </w:r>
            <w:r>
              <w:rPr>
                <w:rFonts w:hint="eastAsia" w:ascii="宋体" w:hAnsi="宋体" w:eastAsia="宋体" w:cs="宋体"/>
                <w:spacing w:val="2"/>
                <w:sz w:val="19"/>
                <w:szCs w:val="19"/>
                <w:lang w:val="en-US" w:eastAsia="zh-CN"/>
              </w:rPr>
              <w:t>85</w:t>
            </w:r>
            <w:r>
              <w:rPr>
                <w:rFonts w:hint="eastAsia" w:ascii="宋体" w:hAnsi="宋体" w:eastAsia="宋体" w:cs="宋体"/>
                <w:spacing w:val="2"/>
                <w:sz w:val="19"/>
                <w:szCs w:val="19"/>
              </w:rPr>
              <w:t>元/</w:t>
            </w:r>
            <w:r>
              <w:rPr>
                <w:rFonts w:hint="eastAsia" w:ascii="宋体" w:hAnsi="宋体" w:eastAsia="宋体" w:cs="宋体"/>
                <w:spacing w:val="2"/>
                <w:sz w:val="19"/>
                <w:szCs w:val="19"/>
                <w:lang w:val="en-US" w:eastAsia="zh-CN"/>
              </w:rPr>
              <w:t>平方米</w:t>
            </w:r>
          </w:p>
        </w:tc>
      </w:tr>
      <w:tr w14:paraId="122135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7" w:hRule="atLeast"/>
        </w:trPr>
        <w:tc>
          <w:tcPr>
            <w:tcW w:w="1111" w:type="dxa"/>
            <w:vMerge w:val="continue"/>
            <w:tcBorders>
              <w:top w:val="nil"/>
            </w:tcBorders>
            <w:vAlign w:val="top"/>
          </w:tcPr>
          <w:p w14:paraId="0C199396">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17" w:type="dxa"/>
            <w:vMerge w:val="continue"/>
            <w:tcBorders>
              <w:top w:val="nil"/>
            </w:tcBorders>
            <w:vAlign w:val="top"/>
          </w:tcPr>
          <w:p w14:paraId="3D55DB53">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043" w:type="dxa"/>
            <w:vAlign w:val="top"/>
          </w:tcPr>
          <w:p w14:paraId="1803885A">
            <w:pPr>
              <w:keepNext w:val="0"/>
              <w:keepLines w:val="0"/>
              <w:pageBreakBefore w:val="0"/>
              <w:widowControl/>
              <w:kinsoku/>
              <w:wordWrap/>
              <w:overflowPunct/>
              <w:topLinePunct w:val="0"/>
              <w:autoSpaceDE w:val="0"/>
              <w:autoSpaceDN w:val="0"/>
              <w:bidi w:val="0"/>
              <w:adjustRightInd w:val="0"/>
              <w:snapToGrid w:val="0"/>
              <w:spacing w:before="137" w:line="226" w:lineRule="auto"/>
              <w:ind w:left="690"/>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工程建设年度总成本</w:t>
            </w:r>
          </w:p>
        </w:tc>
        <w:tc>
          <w:tcPr>
            <w:tcW w:w="3195" w:type="dxa"/>
            <w:vAlign w:val="top"/>
          </w:tcPr>
          <w:p w14:paraId="72D15D22">
            <w:pPr>
              <w:keepNext w:val="0"/>
              <w:keepLines w:val="0"/>
              <w:pageBreakBefore w:val="0"/>
              <w:widowControl/>
              <w:kinsoku/>
              <w:wordWrap/>
              <w:overflowPunct/>
              <w:topLinePunct w:val="0"/>
              <w:autoSpaceDE w:val="0"/>
              <w:autoSpaceDN w:val="0"/>
              <w:bidi w:val="0"/>
              <w:adjustRightInd w:val="0"/>
              <w:snapToGrid w:val="0"/>
              <w:spacing w:before="137" w:line="227" w:lineRule="auto"/>
              <w:ind w:left="1147"/>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≤1900万元</w:t>
            </w:r>
          </w:p>
        </w:tc>
      </w:tr>
      <w:tr w14:paraId="31C844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7" w:hRule="atLeast"/>
        </w:trPr>
        <w:tc>
          <w:tcPr>
            <w:tcW w:w="1111" w:type="dxa"/>
            <w:vMerge w:val="restart"/>
            <w:tcBorders>
              <w:bottom w:val="nil"/>
            </w:tcBorders>
            <w:vAlign w:val="top"/>
          </w:tcPr>
          <w:p w14:paraId="23A21614">
            <w:pPr>
              <w:keepNext w:val="0"/>
              <w:keepLines w:val="0"/>
              <w:pageBreakBefore w:val="0"/>
              <w:widowControl/>
              <w:kinsoku/>
              <w:wordWrap/>
              <w:overflowPunct/>
              <w:topLinePunct w:val="0"/>
              <w:autoSpaceDE w:val="0"/>
              <w:autoSpaceDN w:val="0"/>
              <w:bidi w:val="0"/>
              <w:adjustRightInd w:val="0"/>
              <w:snapToGrid w:val="0"/>
              <w:spacing w:line="245" w:lineRule="auto"/>
              <w:textAlignment w:val="baseline"/>
              <w:outlineLvl w:val="9"/>
              <w:rPr>
                <w:rFonts w:hint="eastAsia" w:ascii="宋体" w:hAnsi="宋体" w:eastAsia="宋体" w:cs="宋体"/>
                <w:sz w:val="19"/>
                <w:szCs w:val="19"/>
              </w:rPr>
            </w:pPr>
          </w:p>
          <w:p w14:paraId="5D0A7167">
            <w:pPr>
              <w:keepNext w:val="0"/>
              <w:keepLines w:val="0"/>
              <w:pageBreakBefore w:val="0"/>
              <w:widowControl/>
              <w:kinsoku/>
              <w:wordWrap/>
              <w:overflowPunct/>
              <w:topLinePunct w:val="0"/>
              <w:autoSpaceDE w:val="0"/>
              <w:autoSpaceDN w:val="0"/>
              <w:bidi w:val="0"/>
              <w:adjustRightInd w:val="0"/>
              <w:snapToGrid w:val="0"/>
              <w:spacing w:line="246" w:lineRule="auto"/>
              <w:textAlignment w:val="baseline"/>
              <w:outlineLvl w:val="9"/>
              <w:rPr>
                <w:rFonts w:hint="eastAsia" w:ascii="宋体" w:hAnsi="宋体" w:eastAsia="宋体" w:cs="宋体"/>
                <w:sz w:val="19"/>
                <w:szCs w:val="19"/>
              </w:rPr>
            </w:pPr>
          </w:p>
          <w:p w14:paraId="560781EF">
            <w:pPr>
              <w:keepNext w:val="0"/>
              <w:keepLines w:val="0"/>
              <w:pageBreakBefore w:val="0"/>
              <w:widowControl/>
              <w:kinsoku/>
              <w:wordWrap/>
              <w:overflowPunct/>
              <w:topLinePunct w:val="0"/>
              <w:autoSpaceDE w:val="0"/>
              <w:autoSpaceDN w:val="0"/>
              <w:bidi w:val="0"/>
              <w:adjustRightInd w:val="0"/>
              <w:snapToGrid w:val="0"/>
              <w:spacing w:line="246" w:lineRule="auto"/>
              <w:textAlignment w:val="baseline"/>
              <w:outlineLvl w:val="9"/>
              <w:rPr>
                <w:rFonts w:hint="eastAsia" w:ascii="宋体" w:hAnsi="宋体" w:eastAsia="宋体" w:cs="宋体"/>
                <w:sz w:val="19"/>
                <w:szCs w:val="19"/>
              </w:rPr>
            </w:pPr>
          </w:p>
          <w:p w14:paraId="3B2FCE58">
            <w:pPr>
              <w:keepNext w:val="0"/>
              <w:keepLines w:val="0"/>
              <w:pageBreakBefore w:val="0"/>
              <w:widowControl/>
              <w:kinsoku/>
              <w:wordWrap/>
              <w:overflowPunct/>
              <w:topLinePunct w:val="0"/>
              <w:autoSpaceDE w:val="0"/>
              <w:autoSpaceDN w:val="0"/>
              <w:bidi w:val="0"/>
              <w:adjustRightInd w:val="0"/>
              <w:snapToGrid w:val="0"/>
              <w:spacing w:line="246" w:lineRule="auto"/>
              <w:textAlignment w:val="baseline"/>
              <w:outlineLvl w:val="9"/>
              <w:rPr>
                <w:rFonts w:hint="eastAsia" w:ascii="宋体" w:hAnsi="宋体" w:eastAsia="宋体" w:cs="宋体"/>
                <w:sz w:val="19"/>
                <w:szCs w:val="19"/>
              </w:rPr>
            </w:pPr>
          </w:p>
          <w:p w14:paraId="5DE8C7C5">
            <w:pPr>
              <w:keepNext w:val="0"/>
              <w:keepLines w:val="0"/>
              <w:pageBreakBefore w:val="0"/>
              <w:widowControl/>
              <w:kinsoku/>
              <w:wordWrap/>
              <w:overflowPunct/>
              <w:topLinePunct w:val="0"/>
              <w:autoSpaceDE w:val="0"/>
              <w:autoSpaceDN w:val="0"/>
              <w:bidi w:val="0"/>
              <w:adjustRightInd w:val="0"/>
              <w:snapToGrid w:val="0"/>
              <w:spacing w:before="58" w:line="227" w:lineRule="auto"/>
              <w:ind w:left="186"/>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产出指标</w:t>
            </w:r>
          </w:p>
        </w:tc>
        <w:tc>
          <w:tcPr>
            <w:tcW w:w="2317" w:type="dxa"/>
            <w:vMerge w:val="restart"/>
            <w:tcBorders>
              <w:bottom w:val="nil"/>
            </w:tcBorders>
            <w:vAlign w:val="top"/>
          </w:tcPr>
          <w:p w14:paraId="24F15C1C">
            <w:pPr>
              <w:keepNext w:val="0"/>
              <w:keepLines w:val="0"/>
              <w:pageBreakBefore w:val="0"/>
              <w:widowControl/>
              <w:kinsoku/>
              <w:wordWrap/>
              <w:overflowPunct/>
              <w:topLinePunct w:val="0"/>
              <w:autoSpaceDE w:val="0"/>
              <w:autoSpaceDN w:val="0"/>
              <w:bidi w:val="0"/>
              <w:adjustRightInd w:val="0"/>
              <w:snapToGrid w:val="0"/>
              <w:spacing w:line="306" w:lineRule="auto"/>
              <w:textAlignment w:val="baseline"/>
              <w:outlineLvl w:val="9"/>
              <w:rPr>
                <w:rFonts w:hint="eastAsia" w:ascii="宋体" w:hAnsi="宋体" w:eastAsia="宋体" w:cs="宋体"/>
                <w:sz w:val="19"/>
                <w:szCs w:val="19"/>
              </w:rPr>
            </w:pPr>
          </w:p>
          <w:p w14:paraId="195B2B96">
            <w:pPr>
              <w:keepNext w:val="0"/>
              <w:keepLines w:val="0"/>
              <w:pageBreakBefore w:val="0"/>
              <w:widowControl/>
              <w:kinsoku/>
              <w:wordWrap/>
              <w:overflowPunct/>
              <w:topLinePunct w:val="0"/>
              <w:autoSpaceDE w:val="0"/>
              <w:autoSpaceDN w:val="0"/>
              <w:bidi w:val="0"/>
              <w:adjustRightInd w:val="0"/>
              <w:snapToGrid w:val="0"/>
              <w:spacing w:before="58" w:line="227" w:lineRule="auto"/>
              <w:ind w:left="788"/>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数量指标</w:t>
            </w:r>
          </w:p>
        </w:tc>
        <w:tc>
          <w:tcPr>
            <w:tcW w:w="3043" w:type="dxa"/>
            <w:vAlign w:val="top"/>
          </w:tcPr>
          <w:p w14:paraId="1D8A0682">
            <w:pPr>
              <w:keepNext w:val="0"/>
              <w:keepLines w:val="0"/>
              <w:pageBreakBefore w:val="0"/>
              <w:widowControl/>
              <w:kinsoku/>
              <w:wordWrap/>
              <w:overflowPunct/>
              <w:topLinePunct w:val="0"/>
              <w:autoSpaceDE w:val="0"/>
              <w:autoSpaceDN w:val="0"/>
              <w:bidi w:val="0"/>
              <w:adjustRightInd w:val="0"/>
              <w:snapToGrid w:val="0"/>
              <w:spacing w:before="141" w:line="227" w:lineRule="auto"/>
              <w:ind w:left="970"/>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工程实施里程</w:t>
            </w:r>
          </w:p>
        </w:tc>
        <w:tc>
          <w:tcPr>
            <w:tcW w:w="3195" w:type="dxa"/>
            <w:vAlign w:val="top"/>
          </w:tcPr>
          <w:p w14:paraId="012BAE1E">
            <w:pPr>
              <w:keepNext w:val="0"/>
              <w:keepLines w:val="0"/>
              <w:pageBreakBefore w:val="0"/>
              <w:widowControl/>
              <w:kinsoku/>
              <w:wordWrap/>
              <w:overflowPunct/>
              <w:topLinePunct w:val="0"/>
              <w:autoSpaceDE w:val="0"/>
              <w:autoSpaceDN w:val="0"/>
              <w:bidi w:val="0"/>
              <w:adjustRightInd w:val="0"/>
              <w:snapToGrid w:val="0"/>
              <w:spacing w:before="141" w:line="229" w:lineRule="auto"/>
              <w:ind w:left="1248"/>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lang w:val="en-US" w:eastAsia="zh-CN"/>
              </w:rPr>
              <w:t>=12.535</w:t>
            </w:r>
            <w:r>
              <w:rPr>
                <w:rFonts w:hint="eastAsia" w:ascii="宋体" w:hAnsi="宋体" w:eastAsia="宋体" w:cs="宋体"/>
                <w:spacing w:val="1"/>
                <w:sz w:val="19"/>
                <w:szCs w:val="19"/>
              </w:rPr>
              <w:t>公里</w:t>
            </w:r>
          </w:p>
        </w:tc>
      </w:tr>
      <w:tr w14:paraId="6D68CC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8" w:hRule="atLeast"/>
        </w:trPr>
        <w:tc>
          <w:tcPr>
            <w:tcW w:w="1111" w:type="dxa"/>
            <w:vMerge w:val="continue"/>
            <w:tcBorders>
              <w:top w:val="nil"/>
              <w:bottom w:val="nil"/>
            </w:tcBorders>
            <w:vAlign w:val="top"/>
          </w:tcPr>
          <w:p w14:paraId="74581911">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17" w:type="dxa"/>
            <w:vMerge w:val="continue"/>
            <w:tcBorders>
              <w:top w:val="nil"/>
            </w:tcBorders>
            <w:vAlign w:val="top"/>
          </w:tcPr>
          <w:p w14:paraId="1DDB9D2F">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043" w:type="dxa"/>
            <w:vAlign w:val="top"/>
          </w:tcPr>
          <w:p w14:paraId="68F62F43">
            <w:pPr>
              <w:keepNext w:val="0"/>
              <w:keepLines w:val="0"/>
              <w:pageBreakBefore w:val="0"/>
              <w:widowControl/>
              <w:kinsoku/>
              <w:wordWrap/>
              <w:overflowPunct/>
              <w:topLinePunct w:val="0"/>
              <w:autoSpaceDE w:val="0"/>
              <w:autoSpaceDN w:val="0"/>
              <w:bidi w:val="0"/>
              <w:adjustRightInd w:val="0"/>
              <w:snapToGrid w:val="0"/>
              <w:spacing w:before="140" w:line="227" w:lineRule="auto"/>
              <w:ind w:left="967"/>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桥涵养护数量</w:t>
            </w:r>
          </w:p>
        </w:tc>
        <w:tc>
          <w:tcPr>
            <w:tcW w:w="3195" w:type="dxa"/>
            <w:vAlign w:val="top"/>
          </w:tcPr>
          <w:p w14:paraId="5EA41863">
            <w:pPr>
              <w:keepNext w:val="0"/>
              <w:keepLines w:val="0"/>
              <w:pageBreakBefore w:val="0"/>
              <w:widowControl/>
              <w:kinsoku/>
              <w:wordWrap/>
              <w:overflowPunct/>
              <w:topLinePunct w:val="0"/>
              <w:autoSpaceDE w:val="0"/>
              <w:autoSpaceDN w:val="0"/>
              <w:bidi w:val="0"/>
              <w:adjustRightInd w:val="0"/>
              <w:snapToGrid w:val="0"/>
              <w:spacing w:before="140" w:line="229" w:lineRule="auto"/>
              <w:ind w:left="1390"/>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≥2座</w:t>
            </w:r>
          </w:p>
        </w:tc>
      </w:tr>
      <w:tr w14:paraId="206C28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8" w:hRule="atLeast"/>
        </w:trPr>
        <w:tc>
          <w:tcPr>
            <w:tcW w:w="1111" w:type="dxa"/>
            <w:vMerge w:val="continue"/>
            <w:tcBorders>
              <w:top w:val="nil"/>
              <w:bottom w:val="nil"/>
            </w:tcBorders>
            <w:vAlign w:val="top"/>
          </w:tcPr>
          <w:p w14:paraId="32BEDB56">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17" w:type="dxa"/>
            <w:vMerge w:val="restart"/>
            <w:tcBorders>
              <w:bottom w:val="nil"/>
            </w:tcBorders>
            <w:vAlign w:val="top"/>
          </w:tcPr>
          <w:p w14:paraId="1C75C8DE">
            <w:pPr>
              <w:keepNext w:val="0"/>
              <w:keepLines w:val="0"/>
              <w:pageBreakBefore w:val="0"/>
              <w:widowControl/>
              <w:kinsoku/>
              <w:wordWrap/>
              <w:overflowPunct/>
              <w:topLinePunct w:val="0"/>
              <w:autoSpaceDE w:val="0"/>
              <w:autoSpaceDN w:val="0"/>
              <w:bidi w:val="0"/>
              <w:adjustRightInd w:val="0"/>
              <w:snapToGrid w:val="0"/>
              <w:spacing w:line="308" w:lineRule="auto"/>
              <w:textAlignment w:val="baseline"/>
              <w:outlineLvl w:val="9"/>
              <w:rPr>
                <w:rFonts w:hint="eastAsia" w:ascii="宋体" w:hAnsi="宋体" w:eastAsia="宋体" w:cs="宋体"/>
                <w:sz w:val="19"/>
                <w:szCs w:val="19"/>
              </w:rPr>
            </w:pPr>
          </w:p>
          <w:p w14:paraId="5CC9DAFF">
            <w:pPr>
              <w:keepNext w:val="0"/>
              <w:keepLines w:val="0"/>
              <w:pageBreakBefore w:val="0"/>
              <w:widowControl/>
              <w:kinsoku/>
              <w:wordWrap/>
              <w:overflowPunct/>
              <w:topLinePunct w:val="0"/>
              <w:autoSpaceDE w:val="0"/>
              <w:autoSpaceDN w:val="0"/>
              <w:bidi w:val="0"/>
              <w:adjustRightInd w:val="0"/>
              <w:snapToGrid w:val="0"/>
              <w:spacing w:before="59" w:line="227" w:lineRule="auto"/>
              <w:ind w:left="788"/>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质量指标</w:t>
            </w:r>
          </w:p>
        </w:tc>
        <w:tc>
          <w:tcPr>
            <w:tcW w:w="3043" w:type="dxa"/>
            <w:vAlign w:val="top"/>
          </w:tcPr>
          <w:p w14:paraId="4F95981F">
            <w:pPr>
              <w:keepNext w:val="0"/>
              <w:keepLines w:val="0"/>
              <w:pageBreakBefore w:val="0"/>
              <w:widowControl/>
              <w:kinsoku/>
              <w:wordWrap/>
              <w:overflowPunct/>
              <w:topLinePunct w:val="0"/>
              <w:autoSpaceDE w:val="0"/>
              <w:autoSpaceDN w:val="0"/>
              <w:bidi w:val="0"/>
              <w:adjustRightInd w:val="0"/>
              <w:snapToGrid w:val="0"/>
              <w:spacing w:before="143" w:line="227" w:lineRule="auto"/>
              <w:ind w:left="784"/>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交工验收检测合格</w:t>
            </w:r>
          </w:p>
        </w:tc>
        <w:tc>
          <w:tcPr>
            <w:tcW w:w="3195" w:type="dxa"/>
            <w:vAlign w:val="top"/>
          </w:tcPr>
          <w:p w14:paraId="496E147A">
            <w:pPr>
              <w:keepNext w:val="0"/>
              <w:keepLines w:val="0"/>
              <w:pageBreakBefore w:val="0"/>
              <w:widowControl/>
              <w:kinsoku/>
              <w:wordWrap/>
              <w:overflowPunct/>
              <w:topLinePunct w:val="0"/>
              <w:autoSpaceDE w:val="0"/>
              <w:autoSpaceDN w:val="0"/>
              <w:bidi w:val="0"/>
              <w:adjustRightInd w:val="0"/>
              <w:snapToGrid w:val="0"/>
              <w:spacing w:before="143" w:line="227" w:lineRule="auto"/>
              <w:ind w:left="1342"/>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≥75分</w:t>
            </w:r>
          </w:p>
        </w:tc>
      </w:tr>
      <w:tr w14:paraId="15BDB6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8" w:hRule="atLeast"/>
        </w:trPr>
        <w:tc>
          <w:tcPr>
            <w:tcW w:w="1111" w:type="dxa"/>
            <w:vMerge w:val="continue"/>
            <w:tcBorders>
              <w:top w:val="nil"/>
              <w:bottom w:val="nil"/>
            </w:tcBorders>
            <w:vAlign w:val="top"/>
          </w:tcPr>
          <w:p w14:paraId="03E3DD35">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17" w:type="dxa"/>
            <w:vMerge w:val="continue"/>
            <w:tcBorders>
              <w:top w:val="nil"/>
            </w:tcBorders>
            <w:vAlign w:val="top"/>
          </w:tcPr>
          <w:p w14:paraId="245C1AFC">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043" w:type="dxa"/>
            <w:vAlign w:val="top"/>
          </w:tcPr>
          <w:p w14:paraId="0BB95377">
            <w:pPr>
              <w:keepNext w:val="0"/>
              <w:keepLines w:val="0"/>
              <w:pageBreakBefore w:val="0"/>
              <w:widowControl/>
              <w:kinsoku/>
              <w:wordWrap/>
              <w:overflowPunct/>
              <w:topLinePunct w:val="0"/>
              <w:autoSpaceDE w:val="0"/>
              <w:autoSpaceDN w:val="0"/>
              <w:bidi w:val="0"/>
              <w:adjustRightInd w:val="0"/>
              <w:snapToGrid w:val="0"/>
              <w:spacing w:before="141" w:line="227" w:lineRule="auto"/>
              <w:ind w:left="878"/>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交工验收合格率</w:t>
            </w:r>
          </w:p>
        </w:tc>
        <w:tc>
          <w:tcPr>
            <w:tcW w:w="3195" w:type="dxa"/>
            <w:vAlign w:val="top"/>
          </w:tcPr>
          <w:p w14:paraId="627D7268">
            <w:pPr>
              <w:keepNext w:val="0"/>
              <w:keepLines w:val="0"/>
              <w:pageBreakBefore w:val="0"/>
              <w:widowControl/>
              <w:kinsoku/>
              <w:wordWrap/>
              <w:overflowPunct/>
              <w:topLinePunct w:val="0"/>
              <w:autoSpaceDE w:val="0"/>
              <w:autoSpaceDN w:val="0"/>
              <w:bidi w:val="0"/>
              <w:adjustRightInd w:val="0"/>
              <w:snapToGrid w:val="0"/>
              <w:spacing w:before="141" w:line="239" w:lineRule="exact"/>
              <w:ind w:left="1387"/>
              <w:textAlignment w:val="baseline"/>
              <w:outlineLvl w:val="9"/>
              <w:rPr>
                <w:rFonts w:hint="eastAsia" w:ascii="宋体" w:hAnsi="宋体" w:eastAsia="宋体" w:cs="宋体"/>
                <w:sz w:val="19"/>
                <w:szCs w:val="19"/>
              </w:rPr>
            </w:pPr>
            <w:r>
              <w:rPr>
                <w:rFonts w:hint="eastAsia" w:ascii="宋体" w:hAnsi="宋体" w:eastAsia="宋体" w:cs="宋体"/>
                <w:spacing w:val="-2"/>
                <w:position w:val="1"/>
                <w:sz w:val="19"/>
                <w:szCs w:val="19"/>
              </w:rPr>
              <w:t>≥80%</w:t>
            </w:r>
          </w:p>
        </w:tc>
      </w:tr>
      <w:tr w14:paraId="06F3E7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8" w:hRule="atLeast"/>
        </w:trPr>
        <w:tc>
          <w:tcPr>
            <w:tcW w:w="1111" w:type="dxa"/>
            <w:vMerge w:val="continue"/>
            <w:tcBorders>
              <w:top w:val="nil"/>
            </w:tcBorders>
            <w:vAlign w:val="top"/>
          </w:tcPr>
          <w:p w14:paraId="195F1422">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17" w:type="dxa"/>
            <w:vAlign w:val="top"/>
          </w:tcPr>
          <w:p w14:paraId="5708F857">
            <w:pPr>
              <w:keepNext w:val="0"/>
              <w:keepLines w:val="0"/>
              <w:pageBreakBefore w:val="0"/>
              <w:widowControl/>
              <w:kinsoku/>
              <w:wordWrap/>
              <w:overflowPunct/>
              <w:topLinePunct w:val="0"/>
              <w:autoSpaceDE w:val="0"/>
              <w:autoSpaceDN w:val="0"/>
              <w:bidi w:val="0"/>
              <w:adjustRightInd w:val="0"/>
              <w:snapToGrid w:val="0"/>
              <w:spacing w:before="144" w:line="227" w:lineRule="auto"/>
              <w:ind w:left="796"/>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时效指标</w:t>
            </w:r>
          </w:p>
        </w:tc>
        <w:tc>
          <w:tcPr>
            <w:tcW w:w="3043" w:type="dxa"/>
            <w:vAlign w:val="top"/>
          </w:tcPr>
          <w:p w14:paraId="10162E64">
            <w:pPr>
              <w:keepNext w:val="0"/>
              <w:keepLines w:val="0"/>
              <w:pageBreakBefore w:val="0"/>
              <w:widowControl/>
              <w:kinsoku/>
              <w:wordWrap/>
              <w:overflowPunct/>
              <w:topLinePunct w:val="0"/>
              <w:autoSpaceDE w:val="0"/>
              <w:autoSpaceDN w:val="0"/>
              <w:bidi w:val="0"/>
              <w:adjustRightInd w:val="0"/>
              <w:snapToGrid w:val="0"/>
              <w:spacing w:before="144" w:line="227" w:lineRule="auto"/>
              <w:ind w:left="970"/>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项目实施工期</w:t>
            </w:r>
          </w:p>
        </w:tc>
        <w:tc>
          <w:tcPr>
            <w:tcW w:w="3195" w:type="dxa"/>
            <w:vAlign w:val="top"/>
          </w:tcPr>
          <w:p w14:paraId="365BBF64">
            <w:pPr>
              <w:keepNext w:val="0"/>
              <w:keepLines w:val="0"/>
              <w:pageBreakBefore w:val="0"/>
              <w:widowControl/>
              <w:kinsoku/>
              <w:wordWrap/>
              <w:overflowPunct/>
              <w:topLinePunct w:val="0"/>
              <w:autoSpaceDE w:val="0"/>
              <w:autoSpaceDN w:val="0"/>
              <w:bidi w:val="0"/>
              <w:adjustRightInd w:val="0"/>
              <w:snapToGrid w:val="0"/>
              <w:spacing w:before="144" w:line="227" w:lineRule="auto"/>
              <w:ind w:left="1291"/>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≤5个月</w:t>
            </w:r>
          </w:p>
        </w:tc>
      </w:tr>
      <w:tr w14:paraId="6AA71A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8" w:hRule="atLeast"/>
        </w:trPr>
        <w:tc>
          <w:tcPr>
            <w:tcW w:w="1111" w:type="dxa"/>
            <w:vAlign w:val="top"/>
          </w:tcPr>
          <w:p w14:paraId="449C1152">
            <w:pPr>
              <w:keepNext w:val="0"/>
              <w:keepLines w:val="0"/>
              <w:pageBreakBefore w:val="0"/>
              <w:widowControl/>
              <w:kinsoku/>
              <w:wordWrap/>
              <w:overflowPunct/>
              <w:topLinePunct w:val="0"/>
              <w:autoSpaceDE w:val="0"/>
              <w:autoSpaceDN w:val="0"/>
              <w:bidi w:val="0"/>
              <w:adjustRightInd w:val="0"/>
              <w:snapToGrid w:val="0"/>
              <w:spacing w:before="143" w:line="227" w:lineRule="auto"/>
              <w:ind w:left="191"/>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效益指标</w:t>
            </w:r>
          </w:p>
        </w:tc>
        <w:tc>
          <w:tcPr>
            <w:tcW w:w="2317" w:type="dxa"/>
            <w:vAlign w:val="top"/>
          </w:tcPr>
          <w:p w14:paraId="3E8692C7">
            <w:pPr>
              <w:keepNext w:val="0"/>
              <w:keepLines w:val="0"/>
              <w:pageBreakBefore w:val="0"/>
              <w:widowControl/>
              <w:kinsoku/>
              <w:wordWrap/>
              <w:overflowPunct/>
              <w:topLinePunct w:val="0"/>
              <w:autoSpaceDE w:val="0"/>
              <w:autoSpaceDN w:val="0"/>
              <w:bidi w:val="0"/>
              <w:adjustRightInd w:val="0"/>
              <w:snapToGrid w:val="0"/>
              <w:spacing w:before="143" w:line="227" w:lineRule="auto"/>
              <w:ind w:left="600"/>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生态效益指标</w:t>
            </w:r>
          </w:p>
        </w:tc>
        <w:tc>
          <w:tcPr>
            <w:tcW w:w="3043" w:type="dxa"/>
            <w:vAlign w:val="top"/>
          </w:tcPr>
          <w:p w14:paraId="7568F96D">
            <w:pPr>
              <w:keepNext w:val="0"/>
              <w:keepLines w:val="0"/>
              <w:pageBreakBefore w:val="0"/>
              <w:widowControl/>
              <w:kinsoku/>
              <w:wordWrap/>
              <w:overflowPunct/>
              <w:topLinePunct w:val="0"/>
              <w:autoSpaceDE w:val="0"/>
              <w:autoSpaceDN w:val="0"/>
              <w:bidi w:val="0"/>
              <w:adjustRightInd w:val="0"/>
              <w:snapToGrid w:val="0"/>
              <w:spacing w:before="142" w:line="226" w:lineRule="auto"/>
              <w:ind w:left="693"/>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公路路面材料回收率</w:t>
            </w:r>
          </w:p>
        </w:tc>
        <w:tc>
          <w:tcPr>
            <w:tcW w:w="3195" w:type="dxa"/>
            <w:vAlign w:val="top"/>
          </w:tcPr>
          <w:p w14:paraId="071292D6">
            <w:pPr>
              <w:keepNext w:val="0"/>
              <w:keepLines w:val="0"/>
              <w:pageBreakBefore w:val="0"/>
              <w:widowControl/>
              <w:kinsoku/>
              <w:wordWrap/>
              <w:overflowPunct/>
              <w:topLinePunct w:val="0"/>
              <w:autoSpaceDE w:val="0"/>
              <w:autoSpaceDN w:val="0"/>
              <w:bidi w:val="0"/>
              <w:adjustRightInd w:val="0"/>
              <w:snapToGrid w:val="0"/>
              <w:spacing w:before="142" w:line="239" w:lineRule="exact"/>
              <w:ind w:left="1387"/>
              <w:textAlignment w:val="baseline"/>
              <w:outlineLvl w:val="9"/>
              <w:rPr>
                <w:rFonts w:hint="eastAsia" w:ascii="宋体" w:hAnsi="宋体" w:eastAsia="宋体" w:cs="宋体"/>
                <w:sz w:val="19"/>
                <w:szCs w:val="19"/>
              </w:rPr>
            </w:pPr>
            <w:r>
              <w:rPr>
                <w:rFonts w:hint="eastAsia" w:ascii="宋体" w:hAnsi="宋体" w:eastAsia="宋体" w:cs="宋体"/>
                <w:spacing w:val="-2"/>
                <w:position w:val="1"/>
                <w:sz w:val="19"/>
                <w:szCs w:val="19"/>
              </w:rPr>
              <w:t>≥95%</w:t>
            </w:r>
          </w:p>
        </w:tc>
      </w:tr>
      <w:tr w14:paraId="387D00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6" w:hRule="atLeast"/>
        </w:trPr>
        <w:tc>
          <w:tcPr>
            <w:tcW w:w="1111" w:type="dxa"/>
            <w:vAlign w:val="top"/>
          </w:tcPr>
          <w:p w14:paraId="7E916033">
            <w:pPr>
              <w:keepNext w:val="0"/>
              <w:keepLines w:val="0"/>
              <w:pageBreakBefore w:val="0"/>
              <w:widowControl/>
              <w:kinsoku/>
              <w:wordWrap/>
              <w:overflowPunct/>
              <w:topLinePunct w:val="0"/>
              <w:autoSpaceDE w:val="0"/>
              <w:autoSpaceDN w:val="0"/>
              <w:bidi w:val="0"/>
              <w:adjustRightInd w:val="0"/>
              <w:snapToGrid w:val="0"/>
              <w:spacing w:before="145" w:line="227" w:lineRule="auto"/>
              <w:ind w:left="90"/>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满意度指标</w:t>
            </w:r>
          </w:p>
        </w:tc>
        <w:tc>
          <w:tcPr>
            <w:tcW w:w="2317" w:type="dxa"/>
            <w:vAlign w:val="top"/>
          </w:tcPr>
          <w:p w14:paraId="009561C3">
            <w:pPr>
              <w:keepNext w:val="0"/>
              <w:keepLines w:val="0"/>
              <w:pageBreakBefore w:val="0"/>
              <w:widowControl/>
              <w:kinsoku/>
              <w:wordWrap/>
              <w:overflowPunct/>
              <w:topLinePunct w:val="0"/>
              <w:autoSpaceDE w:val="0"/>
              <w:autoSpaceDN w:val="0"/>
              <w:bidi w:val="0"/>
              <w:adjustRightInd w:val="0"/>
              <w:snapToGrid w:val="0"/>
              <w:spacing w:before="145" w:line="227" w:lineRule="auto"/>
              <w:ind w:left="321"/>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服务对象满意度指标</w:t>
            </w:r>
          </w:p>
        </w:tc>
        <w:tc>
          <w:tcPr>
            <w:tcW w:w="3043" w:type="dxa"/>
            <w:vAlign w:val="top"/>
          </w:tcPr>
          <w:p w14:paraId="4009F598">
            <w:pPr>
              <w:keepNext w:val="0"/>
              <w:keepLines w:val="0"/>
              <w:pageBreakBefore w:val="0"/>
              <w:widowControl/>
              <w:kinsoku/>
              <w:wordWrap/>
              <w:overflowPunct/>
              <w:topLinePunct w:val="0"/>
              <w:autoSpaceDE w:val="0"/>
              <w:autoSpaceDN w:val="0"/>
              <w:bidi w:val="0"/>
              <w:adjustRightInd w:val="0"/>
              <w:snapToGrid w:val="0"/>
              <w:spacing w:before="145" w:line="227"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建成沿线群众或司乘人员满意度</w:t>
            </w:r>
          </w:p>
        </w:tc>
        <w:tc>
          <w:tcPr>
            <w:tcW w:w="3195" w:type="dxa"/>
            <w:vAlign w:val="top"/>
          </w:tcPr>
          <w:p w14:paraId="3DD0D89B">
            <w:pPr>
              <w:keepNext w:val="0"/>
              <w:keepLines w:val="0"/>
              <w:pageBreakBefore w:val="0"/>
              <w:widowControl/>
              <w:kinsoku/>
              <w:wordWrap/>
              <w:overflowPunct/>
              <w:topLinePunct w:val="0"/>
              <w:autoSpaceDE w:val="0"/>
              <w:autoSpaceDN w:val="0"/>
              <w:bidi w:val="0"/>
              <w:adjustRightInd w:val="0"/>
              <w:snapToGrid w:val="0"/>
              <w:spacing w:before="145" w:line="239" w:lineRule="exact"/>
              <w:ind w:left="1387"/>
              <w:textAlignment w:val="baseline"/>
              <w:outlineLvl w:val="9"/>
              <w:rPr>
                <w:rFonts w:hint="eastAsia" w:ascii="宋体" w:hAnsi="宋体" w:eastAsia="宋体" w:cs="宋体"/>
                <w:sz w:val="19"/>
                <w:szCs w:val="19"/>
              </w:rPr>
            </w:pPr>
            <w:r>
              <w:rPr>
                <w:rFonts w:hint="eastAsia" w:ascii="宋体" w:hAnsi="宋体" w:eastAsia="宋体" w:cs="宋体"/>
                <w:spacing w:val="-2"/>
                <w:position w:val="1"/>
                <w:sz w:val="19"/>
                <w:szCs w:val="19"/>
              </w:rPr>
              <w:t>≥90%</w:t>
            </w:r>
          </w:p>
        </w:tc>
      </w:tr>
    </w:tbl>
    <w:p w14:paraId="5E36EC75"/>
    <w:p w14:paraId="5735FAFD">
      <w:pPr>
        <w:keepNext w:val="0"/>
        <w:keepLines w:val="0"/>
        <w:pageBreakBefore w:val="0"/>
        <w:widowControl/>
        <w:kinsoku/>
        <w:wordWrap/>
        <w:overflowPunct/>
        <w:topLinePunct w:val="0"/>
        <w:autoSpaceDE w:val="0"/>
        <w:autoSpaceDN w:val="0"/>
        <w:bidi w:val="0"/>
        <w:adjustRightInd w:val="0"/>
        <w:snapToGrid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6C317DE3">
      <w:pPr>
        <w:keepNext w:val="0"/>
        <w:keepLines w:val="0"/>
        <w:pageBreakBefore w:val="0"/>
        <w:widowControl/>
        <w:kinsoku/>
        <w:wordWrap/>
        <w:overflowPunct/>
        <w:topLinePunct w:val="0"/>
        <w:autoSpaceDE w:val="0"/>
        <w:autoSpaceDN w:val="0"/>
        <w:bidi w:val="0"/>
        <w:adjustRightInd w:val="0"/>
        <w:snapToGrid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772C2F9E">
      <w:pPr>
        <w:keepNext w:val="0"/>
        <w:keepLines w:val="0"/>
        <w:pageBreakBefore w:val="0"/>
        <w:widowControl/>
        <w:kinsoku/>
        <w:wordWrap/>
        <w:overflowPunct/>
        <w:topLinePunct w:val="0"/>
        <w:autoSpaceDE w:val="0"/>
        <w:autoSpaceDN w:val="0"/>
        <w:bidi w:val="0"/>
        <w:adjustRightInd w:val="0"/>
        <w:snapToGrid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2DC248F9">
      <w:pPr>
        <w:keepNext w:val="0"/>
        <w:keepLines w:val="0"/>
        <w:pageBreakBefore w:val="0"/>
        <w:widowControl/>
        <w:kinsoku/>
        <w:wordWrap/>
        <w:overflowPunct/>
        <w:topLinePunct w:val="0"/>
        <w:autoSpaceDE w:val="0"/>
        <w:autoSpaceDN w:val="0"/>
        <w:bidi w:val="0"/>
        <w:adjustRightInd w:val="0"/>
        <w:snapToGrid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160722FA">
      <w:pPr>
        <w:keepNext w:val="0"/>
        <w:keepLines w:val="0"/>
        <w:pageBreakBefore w:val="0"/>
        <w:widowControl/>
        <w:kinsoku/>
        <w:wordWrap/>
        <w:overflowPunct/>
        <w:topLinePunct w:val="0"/>
        <w:autoSpaceDE w:val="0"/>
        <w:autoSpaceDN w:val="0"/>
        <w:bidi w:val="0"/>
        <w:adjustRightInd w:val="0"/>
        <w:snapToGrid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67A893A0">
      <w:pPr>
        <w:keepNext w:val="0"/>
        <w:keepLines w:val="0"/>
        <w:pageBreakBefore w:val="0"/>
        <w:widowControl/>
        <w:kinsoku/>
        <w:wordWrap/>
        <w:overflowPunct/>
        <w:topLinePunct w:val="0"/>
        <w:autoSpaceDE w:val="0"/>
        <w:autoSpaceDN w:val="0"/>
        <w:bidi w:val="0"/>
        <w:adjustRightInd w:val="0"/>
        <w:snapToGrid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39393836">
      <w:pPr>
        <w:keepNext w:val="0"/>
        <w:keepLines w:val="0"/>
        <w:pageBreakBefore w:val="0"/>
        <w:widowControl/>
        <w:kinsoku/>
        <w:wordWrap/>
        <w:overflowPunct/>
        <w:topLinePunct w:val="0"/>
        <w:autoSpaceDE w:val="0"/>
        <w:autoSpaceDN w:val="0"/>
        <w:bidi w:val="0"/>
        <w:adjustRightInd w:val="0"/>
        <w:snapToGrid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1D6A2229">
      <w:pPr>
        <w:keepNext w:val="0"/>
        <w:keepLines w:val="0"/>
        <w:pageBreakBefore w:val="0"/>
        <w:widowControl/>
        <w:kinsoku/>
        <w:wordWrap/>
        <w:overflowPunct/>
        <w:topLinePunct w:val="0"/>
        <w:autoSpaceDE w:val="0"/>
        <w:autoSpaceDN w:val="0"/>
        <w:bidi w:val="0"/>
        <w:adjustRightInd w:val="0"/>
        <w:snapToGrid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60DB4936">
      <w:pPr>
        <w:keepNext w:val="0"/>
        <w:keepLines w:val="0"/>
        <w:pageBreakBefore w:val="0"/>
        <w:widowControl/>
        <w:kinsoku/>
        <w:wordWrap/>
        <w:overflowPunct/>
        <w:topLinePunct w:val="0"/>
        <w:autoSpaceDE w:val="0"/>
        <w:autoSpaceDN w:val="0"/>
        <w:bidi w:val="0"/>
        <w:adjustRightInd w:val="0"/>
        <w:snapToGrid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34624153">
      <w:pPr>
        <w:keepNext w:val="0"/>
        <w:keepLines w:val="0"/>
        <w:pageBreakBefore w:val="0"/>
        <w:widowControl/>
        <w:kinsoku/>
        <w:wordWrap/>
        <w:overflowPunct/>
        <w:topLinePunct w:val="0"/>
        <w:autoSpaceDE w:val="0"/>
        <w:autoSpaceDN w:val="0"/>
        <w:bidi w:val="0"/>
        <w:adjustRightInd w:val="0"/>
        <w:snapToGrid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0F420881">
      <w:pPr>
        <w:keepNext w:val="0"/>
        <w:keepLines w:val="0"/>
        <w:pageBreakBefore w:val="0"/>
        <w:widowControl/>
        <w:kinsoku/>
        <w:wordWrap/>
        <w:overflowPunct/>
        <w:topLinePunct w:val="0"/>
        <w:autoSpaceDE w:val="0"/>
        <w:autoSpaceDN w:val="0"/>
        <w:bidi w:val="0"/>
        <w:adjustRightInd w:val="0"/>
        <w:snapToGrid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39091524">
      <w:pPr>
        <w:keepNext w:val="0"/>
        <w:keepLines w:val="0"/>
        <w:pageBreakBefore w:val="0"/>
        <w:widowControl/>
        <w:kinsoku/>
        <w:wordWrap/>
        <w:overflowPunct/>
        <w:topLinePunct w:val="0"/>
        <w:autoSpaceDE w:val="0"/>
        <w:autoSpaceDN w:val="0"/>
        <w:bidi w:val="0"/>
        <w:adjustRightInd w:val="0"/>
        <w:snapToGrid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72A2884B">
      <w:pPr>
        <w:keepNext w:val="0"/>
        <w:keepLines w:val="0"/>
        <w:pageBreakBefore w:val="0"/>
        <w:widowControl/>
        <w:kinsoku/>
        <w:wordWrap/>
        <w:overflowPunct/>
        <w:topLinePunct w:val="0"/>
        <w:autoSpaceDE w:val="0"/>
        <w:autoSpaceDN w:val="0"/>
        <w:bidi w:val="0"/>
        <w:adjustRightInd w:val="0"/>
        <w:snapToGrid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r>
        <w:rPr>
          <w:rFonts w:hint="eastAsia" w:ascii="方正小标宋_GBK" w:hAnsi="方正小标宋_GBK" w:eastAsia="方正小标宋_GBK" w:cs="方正小标宋_GBK"/>
          <w:spacing w:val="6"/>
          <w:sz w:val="32"/>
          <w:szCs w:val="32"/>
          <w:lang w:eastAsia="zh-CN"/>
        </w:rPr>
        <w:t>项目支出绩效目标表</w:t>
      </w:r>
    </w:p>
    <w:p w14:paraId="3973B5F1">
      <w:pPr>
        <w:pStyle w:val="2"/>
        <w:keepNext w:val="0"/>
        <w:keepLines w:val="0"/>
        <w:pageBreakBefore w:val="0"/>
        <w:widowControl/>
        <w:kinsoku/>
        <w:wordWrap/>
        <w:overflowPunct/>
        <w:topLinePunct w:val="0"/>
        <w:autoSpaceDE w:val="0"/>
        <w:autoSpaceDN w:val="0"/>
        <w:bidi w:val="0"/>
        <w:adjustRightInd w:val="0"/>
        <w:snapToGrid w:val="0"/>
        <w:spacing w:before="145" w:line="227" w:lineRule="auto"/>
        <w:ind w:left="4300"/>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（2025年度）</w:t>
      </w:r>
    </w:p>
    <w:p w14:paraId="3A66BE05">
      <w:pPr>
        <w:pStyle w:val="2"/>
        <w:keepNext w:val="0"/>
        <w:keepLines w:val="0"/>
        <w:pageBreakBefore w:val="0"/>
        <w:widowControl/>
        <w:kinsoku/>
        <w:wordWrap/>
        <w:overflowPunct/>
        <w:topLinePunct w:val="0"/>
        <w:autoSpaceDE w:val="0"/>
        <w:autoSpaceDN w:val="0"/>
        <w:bidi w:val="0"/>
        <w:adjustRightInd w:val="0"/>
        <w:snapToGrid w:val="0"/>
        <w:spacing w:before="177" w:line="227" w:lineRule="auto"/>
        <w:ind w:left="8725"/>
        <w:textAlignment w:val="baseline"/>
        <w:outlineLvl w:val="9"/>
        <w:rPr>
          <w:rFonts w:hint="eastAsia" w:ascii="宋体" w:hAnsi="宋体" w:eastAsia="宋体" w:cs="宋体"/>
          <w:sz w:val="19"/>
          <w:szCs w:val="19"/>
          <w:lang w:eastAsia="zh-CN"/>
        </w:rPr>
      </w:pPr>
    </w:p>
    <w:p w14:paraId="0F7CFF49">
      <w:pPr>
        <w:keepNext w:val="0"/>
        <w:keepLines w:val="0"/>
        <w:pageBreakBefore w:val="0"/>
        <w:widowControl/>
        <w:kinsoku/>
        <w:wordWrap/>
        <w:overflowPunct/>
        <w:topLinePunct w:val="0"/>
        <w:autoSpaceDE w:val="0"/>
        <w:autoSpaceDN w:val="0"/>
        <w:bidi w:val="0"/>
        <w:adjustRightInd w:val="0"/>
        <w:snapToGrid w:val="0"/>
        <w:spacing w:line="60" w:lineRule="exact"/>
        <w:textAlignment w:val="baseline"/>
        <w:outlineLvl w:val="9"/>
        <w:rPr>
          <w:rFonts w:hint="eastAsia" w:ascii="宋体" w:hAnsi="宋体" w:eastAsia="宋体" w:cs="宋体"/>
          <w:sz w:val="19"/>
          <w:szCs w:val="19"/>
        </w:rPr>
      </w:pPr>
    </w:p>
    <w:tbl>
      <w:tblPr>
        <w:tblStyle w:val="9"/>
        <w:tblW w:w="9678"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123"/>
        <w:gridCol w:w="2343"/>
        <w:gridCol w:w="2730"/>
        <w:gridCol w:w="3482"/>
      </w:tblGrid>
      <w:tr w14:paraId="529184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93" w:hRule="atLeast"/>
        </w:trPr>
        <w:tc>
          <w:tcPr>
            <w:tcW w:w="1123" w:type="dxa"/>
            <w:vAlign w:val="top"/>
          </w:tcPr>
          <w:p w14:paraId="21BBB0CA">
            <w:pPr>
              <w:keepNext w:val="0"/>
              <w:keepLines w:val="0"/>
              <w:pageBreakBefore w:val="0"/>
              <w:widowControl/>
              <w:kinsoku/>
              <w:wordWrap/>
              <w:overflowPunct/>
              <w:topLinePunct w:val="0"/>
              <w:autoSpaceDE w:val="0"/>
              <w:autoSpaceDN w:val="0"/>
              <w:bidi w:val="0"/>
              <w:adjustRightInd w:val="0"/>
              <w:snapToGrid w:val="0"/>
              <w:spacing w:line="450" w:lineRule="auto"/>
              <w:textAlignment w:val="baseline"/>
              <w:outlineLvl w:val="9"/>
              <w:rPr>
                <w:rFonts w:hint="eastAsia" w:ascii="宋体" w:hAnsi="宋体" w:eastAsia="宋体" w:cs="宋体"/>
                <w:sz w:val="19"/>
                <w:szCs w:val="19"/>
              </w:rPr>
            </w:pPr>
          </w:p>
          <w:p w14:paraId="5B5D8FC7">
            <w:pPr>
              <w:keepNext w:val="0"/>
              <w:keepLines w:val="0"/>
              <w:pageBreakBefore w:val="0"/>
              <w:widowControl/>
              <w:kinsoku/>
              <w:wordWrap/>
              <w:overflowPunct/>
              <w:topLinePunct w:val="0"/>
              <w:autoSpaceDE w:val="0"/>
              <w:autoSpaceDN w:val="0"/>
              <w:bidi w:val="0"/>
              <w:adjustRightInd w:val="0"/>
              <w:snapToGrid w:val="0"/>
              <w:spacing w:before="58" w:line="227" w:lineRule="auto"/>
              <w:ind w:left="189"/>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项目编码</w:t>
            </w:r>
          </w:p>
        </w:tc>
        <w:tc>
          <w:tcPr>
            <w:tcW w:w="2343" w:type="dxa"/>
            <w:vAlign w:val="top"/>
          </w:tcPr>
          <w:p w14:paraId="7EF73C2A">
            <w:pPr>
              <w:keepNext w:val="0"/>
              <w:keepLines w:val="0"/>
              <w:pageBreakBefore w:val="0"/>
              <w:widowControl/>
              <w:kinsoku/>
              <w:wordWrap/>
              <w:overflowPunct/>
              <w:topLinePunct w:val="0"/>
              <w:autoSpaceDE w:val="0"/>
              <w:autoSpaceDN w:val="0"/>
              <w:bidi w:val="0"/>
              <w:adjustRightInd w:val="0"/>
              <w:snapToGrid w:val="0"/>
              <w:spacing w:line="479" w:lineRule="auto"/>
              <w:textAlignment w:val="baseline"/>
              <w:outlineLvl w:val="9"/>
              <w:rPr>
                <w:rFonts w:hint="eastAsia" w:ascii="宋体" w:hAnsi="宋体" w:eastAsia="宋体" w:cs="宋体"/>
                <w:sz w:val="19"/>
                <w:szCs w:val="19"/>
              </w:rPr>
            </w:pPr>
          </w:p>
          <w:p w14:paraId="1CF4E1D6">
            <w:pPr>
              <w:keepNext w:val="0"/>
              <w:keepLines w:val="0"/>
              <w:pageBreakBefore w:val="0"/>
              <w:widowControl/>
              <w:kinsoku/>
              <w:wordWrap/>
              <w:overflowPunct/>
              <w:topLinePunct w:val="0"/>
              <w:autoSpaceDE w:val="0"/>
              <w:autoSpaceDN w:val="0"/>
              <w:bidi w:val="0"/>
              <w:adjustRightInd w:val="0"/>
              <w:snapToGrid w:val="0"/>
              <w:spacing w:before="59" w:line="188" w:lineRule="auto"/>
              <w:ind w:left="171"/>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370200256325060400447</w:t>
            </w:r>
          </w:p>
        </w:tc>
        <w:tc>
          <w:tcPr>
            <w:tcW w:w="2730" w:type="dxa"/>
            <w:vAlign w:val="top"/>
          </w:tcPr>
          <w:p w14:paraId="262BAAE6">
            <w:pPr>
              <w:keepNext w:val="0"/>
              <w:keepLines w:val="0"/>
              <w:pageBreakBefore w:val="0"/>
              <w:widowControl/>
              <w:kinsoku/>
              <w:wordWrap/>
              <w:overflowPunct/>
              <w:topLinePunct w:val="0"/>
              <w:autoSpaceDE w:val="0"/>
              <w:autoSpaceDN w:val="0"/>
              <w:bidi w:val="0"/>
              <w:adjustRightInd w:val="0"/>
              <w:snapToGrid w:val="0"/>
              <w:spacing w:line="450" w:lineRule="auto"/>
              <w:textAlignment w:val="baseline"/>
              <w:outlineLvl w:val="9"/>
              <w:rPr>
                <w:rFonts w:hint="eastAsia" w:ascii="宋体" w:hAnsi="宋体" w:eastAsia="宋体" w:cs="宋体"/>
                <w:sz w:val="19"/>
                <w:szCs w:val="19"/>
              </w:rPr>
            </w:pPr>
          </w:p>
          <w:p w14:paraId="6F705F5F">
            <w:pPr>
              <w:keepNext w:val="0"/>
              <w:keepLines w:val="0"/>
              <w:pageBreakBefore w:val="0"/>
              <w:widowControl/>
              <w:kinsoku/>
              <w:wordWrap/>
              <w:overflowPunct/>
              <w:topLinePunct w:val="0"/>
              <w:autoSpaceDE w:val="0"/>
              <w:autoSpaceDN w:val="0"/>
              <w:bidi w:val="0"/>
              <w:adjustRightInd w:val="0"/>
              <w:snapToGrid w:val="0"/>
              <w:spacing w:before="59" w:line="227" w:lineRule="auto"/>
              <w:ind w:left="906"/>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项目名称</w:t>
            </w:r>
          </w:p>
        </w:tc>
        <w:tc>
          <w:tcPr>
            <w:tcW w:w="3482" w:type="dxa"/>
            <w:vAlign w:val="top"/>
          </w:tcPr>
          <w:p w14:paraId="405491A6">
            <w:pPr>
              <w:keepNext w:val="0"/>
              <w:keepLines w:val="0"/>
              <w:pageBreakBefore w:val="0"/>
              <w:widowControl/>
              <w:kinsoku/>
              <w:wordWrap/>
              <w:overflowPunct/>
              <w:topLinePunct w:val="0"/>
              <w:autoSpaceDE w:val="0"/>
              <w:autoSpaceDN w:val="0"/>
              <w:bidi w:val="0"/>
              <w:adjustRightInd w:val="0"/>
              <w:snapToGrid w:val="0"/>
              <w:spacing w:before="160" w:line="227"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G228丹东线城阳崂山界至华阴段（K2676+801-K2693+284）和S21</w:t>
            </w:r>
            <w:r>
              <w:rPr>
                <w:rFonts w:hint="eastAsia" w:ascii="宋体" w:hAnsi="宋体" w:eastAsia="宋体" w:cs="宋体"/>
                <w:spacing w:val="5"/>
                <w:sz w:val="19"/>
                <w:szCs w:val="19"/>
              </w:rPr>
              <w:t>1店沙线城</w:t>
            </w:r>
            <w:r>
              <w:rPr>
                <w:rFonts w:hint="eastAsia" w:ascii="宋体" w:hAnsi="宋体" w:eastAsia="宋体" w:cs="宋体"/>
                <w:spacing w:val="6"/>
                <w:sz w:val="19"/>
                <w:szCs w:val="19"/>
              </w:rPr>
              <w:t>阳区华阴至罗圈涧段（K56+363-</w:t>
            </w:r>
            <w:r>
              <w:rPr>
                <w:rFonts w:hint="eastAsia" w:ascii="宋体" w:hAnsi="宋体" w:eastAsia="宋体" w:cs="宋体"/>
                <w:spacing w:val="3"/>
                <w:sz w:val="19"/>
                <w:szCs w:val="19"/>
              </w:rPr>
              <w:t>K60+534.385）中修工程</w:t>
            </w:r>
          </w:p>
        </w:tc>
      </w:tr>
      <w:tr w14:paraId="768542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2" w:hRule="atLeast"/>
        </w:trPr>
        <w:tc>
          <w:tcPr>
            <w:tcW w:w="1123" w:type="dxa"/>
            <w:vAlign w:val="top"/>
          </w:tcPr>
          <w:p w14:paraId="5254B1CA">
            <w:pPr>
              <w:keepNext w:val="0"/>
              <w:keepLines w:val="0"/>
              <w:pageBreakBefore w:val="0"/>
              <w:widowControl/>
              <w:kinsoku/>
              <w:wordWrap/>
              <w:overflowPunct/>
              <w:topLinePunct w:val="0"/>
              <w:autoSpaceDE w:val="0"/>
              <w:autoSpaceDN w:val="0"/>
              <w:bidi w:val="0"/>
              <w:adjustRightInd w:val="0"/>
              <w:snapToGrid w:val="0"/>
              <w:spacing w:before="135" w:line="227" w:lineRule="auto"/>
              <w:ind w:left="188"/>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主管部门</w:t>
            </w:r>
          </w:p>
        </w:tc>
        <w:tc>
          <w:tcPr>
            <w:tcW w:w="2343" w:type="dxa"/>
            <w:vAlign w:val="top"/>
          </w:tcPr>
          <w:p w14:paraId="5257FBE2">
            <w:pPr>
              <w:keepNext w:val="0"/>
              <w:keepLines w:val="0"/>
              <w:pageBreakBefore w:val="0"/>
              <w:widowControl/>
              <w:kinsoku/>
              <w:wordWrap/>
              <w:overflowPunct/>
              <w:topLinePunct w:val="0"/>
              <w:autoSpaceDE w:val="0"/>
              <w:autoSpaceDN w:val="0"/>
              <w:bidi w:val="0"/>
              <w:adjustRightInd w:val="0"/>
              <w:snapToGrid w:val="0"/>
              <w:spacing w:before="135" w:line="226" w:lineRule="auto"/>
              <w:ind w:left="419"/>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青岛市交通运输局</w:t>
            </w:r>
          </w:p>
        </w:tc>
        <w:tc>
          <w:tcPr>
            <w:tcW w:w="2730" w:type="dxa"/>
            <w:vAlign w:val="top"/>
          </w:tcPr>
          <w:p w14:paraId="34410A17">
            <w:pPr>
              <w:keepNext w:val="0"/>
              <w:keepLines w:val="0"/>
              <w:pageBreakBefore w:val="0"/>
              <w:widowControl/>
              <w:kinsoku/>
              <w:wordWrap/>
              <w:overflowPunct/>
              <w:topLinePunct w:val="0"/>
              <w:autoSpaceDE w:val="0"/>
              <w:autoSpaceDN w:val="0"/>
              <w:bidi w:val="0"/>
              <w:adjustRightInd w:val="0"/>
              <w:snapToGrid w:val="0"/>
              <w:spacing w:before="135" w:line="227" w:lineRule="auto"/>
              <w:ind w:left="905"/>
              <w:textAlignment w:val="baseline"/>
              <w:outlineLvl w:val="9"/>
              <w:rPr>
                <w:rFonts w:hint="eastAsia" w:ascii="宋体" w:hAnsi="宋体" w:eastAsia="宋体" w:cs="宋体"/>
                <w:sz w:val="19"/>
                <w:szCs w:val="19"/>
                <w:lang w:eastAsia="zh-CN"/>
              </w:rPr>
            </w:pPr>
            <w:r>
              <w:rPr>
                <w:rFonts w:hint="eastAsia" w:ascii="宋体" w:hAnsi="宋体" w:eastAsia="宋体" w:cs="宋体"/>
                <w:spacing w:val="4"/>
                <w:sz w:val="19"/>
                <w:szCs w:val="19"/>
                <w:lang w:eastAsia="zh-CN"/>
              </w:rPr>
              <w:t>预算金额（万元）</w:t>
            </w:r>
          </w:p>
        </w:tc>
        <w:tc>
          <w:tcPr>
            <w:tcW w:w="3482" w:type="dxa"/>
            <w:vAlign w:val="top"/>
          </w:tcPr>
          <w:p w14:paraId="3C28863A">
            <w:pPr>
              <w:keepNext w:val="0"/>
              <w:keepLines w:val="0"/>
              <w:pageBreakBefore w:val="0"/>
              <w:widowControl/>
              <w:kinsoku/>
              <w:wordWrap/>
              <w:overflowPunct/>
              <w:topLinePunct w:val="0"/>
              <w:autoSpaceDE w:val="0"/>
              <w:autoSpaceDN w:val="0"/>
              <w:bidi w:val="0"/>
              <w:adjustRightInd w:val="0"/>
              <w:snapToGrid w:val="0"/>
              <w:spacing w:before="164" w:line="189" w:lineRule="auto"/>
              <w:ind w:left="1514"/>
              <w:jc w:val="both"/>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1369.63</w:t>
            </w:r>
          </w:p>
        </w:tc>
      </w:tr>
      <w:tr w14:paraId="54B456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98" w:hRule="atLeast"/>
        </w:trPr>
        <w:tc>
          <w:tcPr>
            <w:tcW w:w="1123" w:type="dxa"/>
            <w:vAlign w:val="top"/>
          </w:tcPr>
          <w:p w14:paraId="5C49BD75">
            <w:pPr>
              <w:keepNext w:val="0"/>
              <w:keepLines w:val="0"/>
              <w:pageBreakBefore w:val="0"/>
              <w:widowControl/>
              <w:kinsoku/>
              <w:wordWrap/>
              <w:overflowPunct/>
              <w:topLinePunct w:val="0"/>
              <w:autoSpaceDE w:val="0"/>
              <w:autoSpaceDN w:val="0"/>
              <w:bidi w:val="0"/>
              <w:adjustRightInd w:val="0"/>
              <w:snapToGrid w:val="0"/>
              <w:spacing w:line="252" w:lineRule="auto"/>
              <w:textAlignment w:val="baseline"/>
              <w:outlineLvl w:val="9"/>
              <w:rPr>
                <w:rFonts w:hint="eastAsia" w:ascii="宋体" w:hAnsi="宋体" w:eastAsia="宋体" w:cs="宋体"/>
                <w:sz w:val="19"/>
                <w:szCs w:val="19"/>
              </w:rPr>
            </w:pPr>
          </w:p>
          <w:p w14:paraId="74845546">
            <w:pPr>
              <w:keepNext w:val="0"/>
              <w:keepLines w:val="0"/>
              <w:pageBreakBefore w:val="0"/>
              <w:widowControl/>
              <w:kinsoku/>
              <w:wordWrap/>
              <w:overflowPunct/>
              <w:topLinePunct w:val="0"/>
              <w:autoSpaceDE w:val="0"/>
              <w:autoSpaceDN w:val="0"/>
              <w:bidi w:val="0"/>
              <w:adjustRightInd w:val="0"/>
              <w:snapToGrid w:val="0"/>
              <w:spacing w:line="253" w:lineRule="auto"/>
              <w:textAlignment w:val="baseline"/>
              <w:outlineLvl w:val="9"/>
              <w:rPr>
                <w:rFonts w:hint="eastAsia" w:ascii="宋体" w:hAnsi="宋体" w:eastAsia="宋体" w:cs="宋体"/>
                <w:sz w:val="19"/>
                <w:szCs w:val="19"/>
              </w:rPr>
            </w:pPr>
          </w:p>
          <w:p w14:paraId="3FA39BBB">
            <w:pPr>
              <w:keepNext w:val="0"/>
              <w:keepLines w:val="0"/>
              <w:pageBreakBefore w:val="0"/>
              <w:widowControl/>
              <w:kinsoku/>
              <w:wordWrap/>
              <w:overflowPunct/>
              <w:topLinePunct w:val="0"/>
              <w:autoSpaceDE w:val="0"/>
              <w:autoSpaceDN w:val="0"/>
              <w:bidi w:val="0"/>
              <w:adjustRightInd w:val="0"/>
              <w:snapToGrid w:val="0"/>
              <w:spacing w:before="59" w:line="227" w:lineRule="auto"/>
              <w:ind w:left="189"/>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绩效目标</w:t>
            </w:r>
          </w:p>
        </w:tc>
        <w:tc>
          <w:tcPr>
            <w:tcW w:w="8555" w:type="dxa"/>
            <w:gridSpan w:val="3"/>
            <w:vAlign w:val="top"/>
          </w:tcPr>
          <w:p w14:paraId="4D5FB343">
            <w:pPr>
              <w:keepNext w:val="0"/>
              <w:keepLines w:val="0"/>
              <w:pageBreakBefore w:val="0"/>
              <w:widowControl/>
              <w:kinsoku/>
              <w:wordWrap/>
              <w:overflowPunct/>
              <w:topLinePunct w:val="0"/>
              <w:autoSpaceDE w:val="0"/>
              <w:autoSpaceDN w:val="0"/>
              <w:bidi w:val="0"/>
              <w:adjustRightInd w:val="0"/>
              <w:snapToGrid w:val="0"/>
              <w:spacing w:before="95" w:line="237" w:lineRule="auto"/>
              <w:ind w:left="30" w:right="96" w:firstLine="36"/>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目标1：通过完成对G228丹东线城阳崂山界至华阴段（K2676+</w:t>
            </w:r>
            <w:r>
              <w:rPr>
                <w:rFonts w:hint="eastAsia" w:ascii="宋体" w:hAnsi="宋体" w:eastAsia="宋体" w:cs="宋体"/>
                <w:spacing w:val="6"/>
                <w:sz w:val="19"/>
                <w:szCs w:val="19"/>
              </w:rPr>
              <w:t>801-K2693+284）和S211店沙线城阳区华</w:t>
            </w:r>
            <w:r>
              <w:rPr>
                <w:rFonts w:hint="eastAsia" w:ascii="宋体" w:hAnsi="宋体" w:eastAsia="宋体" w:cs="宋体"/>
                <w:spacing w:val="7"/>
                <w:sz w:val="19"/>
                <w:szCs w:val="19"/>
              </w:rPr>
              <w:t>阴至罗圈涧段（K56+363-K60+534）全长约</w:t>
            </w:r>
            <w:r>
              <w:rPr>
                <w:rFonts w:hint="eastAsia" w:ascii="宋体" w:hAnsi="宋体" w:eastAsia="宋体" w:cs="宋体"/>
                <w:spacing w:val="6"/>
                <w:sz w:val="19"/>
                <w:szCs w:val="19"/>
              </w:rPr>
              <w:t>20.654公里大中修工程审计工作，达到提升道路综合服务水</w:t>
            </w:r>
            <w:r>
              <w:rPr>
                <w:rFonts w:hint="eastAsia" w:ascii="宋体" w:hAnsi="宋体" w:eastAsia="宋体" w:cs="宋体"/>
                <w:spacing w:val="4"/>
                <w:sz w:val="19"/>
                <w:szCs w:val="19"/>
              </w:rPr>
              <w:t>平的效果。</w:t>
            </w:r>
          </w:p>
          <w:p w14:paraId="28A785A7">
            <w:pPr>
              <w:keepNext w:val="0"/>
              <w:keepLines w:val="0"/>
              <w:pageBreakBefore w:val="0"/>
              <w:widowControl/>
              <w:kinsoku/>
              <w:wordWrap/>
              <w:overflowPunct/>
              <w:topLinePunct w:val="0"/>
              <w:autoSpaceDE w:val="0"/>
              <w:autoSpaceDN w:val="0"/>
              <w:bidi w:val="0"/>
              <w:adjustRightInd w:val="0"/>
              <w:snapToGrid w:val="0"/>
              <w:spacing w:before="11" w:line="225" w:lineRule="auto"/>
              <w:ind w:left="66"/>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目标2：通过按审计报告支付工程款、监理费，达到保障农民工工资收入的效果。</w:t>
            </w:r>
          </w:p>
          <w:p w14:paraId="43699F05">
            <w:pPr>
              <w:keepNext w:val="0"/>
              <w:keepLines w:val="0"/>
              <w:pageBreakBefore w:val="0"/>
              <w:widowControl/>
              <w:kinsoku/>
              <w:wordWrap/>
              <w:overflowPunct/>
              <w:topLinePunct w:val="0"/>
              <w:autoSpaceDE w:val="0"/>
              <w:autoSpaceDN w:val="0"/>
              <w:bidi w:val="0"/>
              <w:adjustRightInd w:val="0"/>
              <w:snapToGrid w:val="0"/>
              <w:spacing w:before="15" w:line="226" w:lineRule="auto"/>
              <w:ind w:left="66"/>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目标3：通过实施养护大中修工程，达到促进经济发展的效果。</w:t>
            </w:r>
          </w:p>
        </w:tc>
      </w:tr>
      <w:tr w14:paraId="71D295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2" w:hRule="atLeast"/>
        </w:trPr>
        <w:tc>
          <w:tcPr>
            <w:tcW w:w="1123" w:type="dxa"/>
            <w:vAlign w:val="top"/>
          </w:tcPr>
          <w:p w14:paraId="66550D2D">
            <w:pPr>
              <w:keepNext w:val="0"/>
              <w:keepLines w:val="0"/>
              <w:pageBreakBefore w:val="0"/>
              <w:widowControl/>
              <w:kinsoku/>
              <w:wordWrap/>
              <w:overflowPunct/>
              <w:topLinePunct w:val="0"/>
              <w:autoSpaceDE w:val="0"/>
              <w:autoSpaceDN w:val="0"/>
              <w:bidi w:val="0"/>
              <w:adjustRightInd w:val="0"/>
              <w:snapToGrid w:val="0"/>
              <w:spacing w:before="139" w:line="227" w:lineRule="auto"/>
              <w:ind w:left="189"/>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一级指标</w:t>
            </w:r>
          </w:p>
        </w:tc>
        <w:tc>
          <w:tcPr>
            <w:tcW w:w="2343" w:type="dxa"/>
            <w:vAlign w:val="top"/>
          </w:tcPr>
          <w:p w14:paraId="4C4A9FCB">
            <w:pPr>
              <w:keepNext w:val="0"/>
              <w:keepLines w:val="0"/>
              <w:pageBreakBefore w:val="0"/>
              <w:widowControl/>
              <w:kinsoku/>
              <w:wordWrap/>
              <w:overflowPunct/>
              <w:topLinePunct w:val="0"/>
              <w:autoSpaceDE w:val="0"/>
              <w:autoSpaceDN w:val="0"/>
              <w:bidi w:val="0"/>
              <w:adjustRightInd w:val="0"/>
              <w:snapToGrid w:val="0"/>
              <w:spacing w:before="139" w:line="227" w:lineRule="auto"/>
              <w:ind w:left="799"/>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二级指标</w:t>
            </w:r>
          </w:p>
        </w:tc>
        <w:tc>
          <w:tcPr>
            <w:tcW w:w="2730" w:type="dxa"/>
            <w:vAlign w:val="top"/>
          </w:tcPr>
          <w:p w14:paraId="4754D1EB">
            <w:pPr>
              <w:keepNext w:val="0"/>
              <w:keepLines w:val="0"/>
              <w:pageBreakBefore w:val="0"/>
              <w:widowControl/>
              <w:kinsoku/>
              <w:wordWrap/>
              <w:overflowPunct/>
              <w:topLinePunct w:val="0"/>
              <w:autoSpaceDE w:val="0"/>
              <w:autoSpaceDN w:val="0"/>
              <w:bidi w:val="0"/>
              <w:adjustRightInd w:val="0"/>
              <w:snapToGrid w:val="0"/>
              <w:spacing w:before="139" w:line="227" w:lineRule="auto"/>
              <w:ind w:left="903"/>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三级指标</w:t>
            </w:r>
          </w:p>
        </w:tc>
        <w:tc>
          <w:tcPr>
            <w:tcW w:w="3482" w:type="dxa"/>
            <w:vAlign w:val="top"/>
          </w:tcPr>
          <w:p w14:paraId="586F482B">
            <w:pPr>
              <w:keepNext w:val="0"/>
              <w:keepLines w:val="0"/>
              <w:pageBreakBefore w:val="0"/>
              <w:widowControl/>
              <w:kinsoku/>
              <w:wordWrap/>
              <w:overflowPunct/>
              <w:topLinePunct w:val="0"/>
              <w:autoSpaceDE w:val="0"/>
              <w:autoSpaceDN w:val="0"/>
              <w:bidi w:val="0"/>
              <w:adjustRightInd w:val="0"/>
              <w:snapToGrid w:val="0"/>
              <w:spacing w:before="139" w:line="227" w:lineRule="auto"/>
              <w:ind w:left="1555"/>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指标值</w:t>
            </w:r>
          </w:p>
        </w:tc>
      </w:tr>
      <w:tr w14:paraId="4FB732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2" w:hRule="atLeast"/>
        </w:trPr>
        <w:tc>
          <w:tcPr>
            <w:tcW w:w="1123" w:type="dxa"/>
            <w:vMerge w:val="restart"/>
            <w:tcBorders>
              <w:bottom w:val="nil"/>
            </w:tcBorders>
            <w:vAlign w:val="top"/>
          </w:tcPr>
          <w:p w14:paraId="15EE5B54">
            <w:pPr>
              <w:keepNext w:val="0"/>
              <w:keepLines w:val="0"/>
              <w:pageBreakBefore w:val="0"/>
              <w:widowControl/>
              <w:kinsoku/>
              <w:wordWrap/>
              <w:overflowPunct/>
              <w:topLinePunct w:val="0"/>
              <w:autoSpaceDE w:val="0"/>
              <w:autoSpaceDN w:val="0"/>
              <w:bidi w:val="0"/>
              <w:adjustRightInd w:val="0"/>
              <w:snapToGrid w:val="0"/>
              <w:spacing w:line="308" w:lineRule="auto"/>
              <w:textAlignment w:val="baseline"/>
              <w:outlineLvl w:val="9"/>
              <w:rPr>
                <w:rFonts w:hint="eastAsia" w:ascii="宋体" w:hAnsi="宋体" w:eastAsia="宋体" w:cs="宋体"/>
                <w:sz w:val="19"/>
                <w:szCs w:val="19"/>
              </w:rPr>
            </w:pPr>
          </w:p>
          <w:p w14:paraId="004B0FD7">
            <w:pPr>
              <w:keepNext w:val="0"/>
              <w:keepLines w:val="0"/>
              <w:pageBreakBefore w:val="0"/>
              <w:widowControl/>
              <w:kinsoku/>
              <w:wordWrap/>
              <w:overflowPunct/>
              <w:topLinePunct w:val="0"/>
              <w:autoSpaceDE w:val="0"/>
              <w:autoSpaceDN w:val="0"/>
              <w:bidi w:val="0"/>
              <w:adjustRightInd w:val="0"/>
              <w:snapToGrid w:val="0"/>
              <w:spacing w:before="59" w:line="226" w:lineRule="auto"/>
              <w:ind w:left="188"/>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成本指标</w:t>
            </w:r>
          </w:p>
        </w:tc>
        <w:tc>
          <w:tcPr>
            <w:tcW w:w="2343" w:type="dxa"/>
            <w:vMerge w:val="restart"/>
            <w:tcBorders>
              <w:bottom w:val="nil"/>
            </w:tcBorders>
            <w:vAlign w:val="top"/>
          </w:tcPr>
          <w:p w14:paraId="32EEE0B8">
            <w:pPr>
              <w:keepNext w:val="0"/>
              <w:keepLines w:val="0"/>
              <w:pageBreakBefore w:val="0"/>
              <w:widowControl/>
              <w:kinsoku/>
              <w:wordWrap/>
              <w:overflowPunct/>
              <w:topLinePunct w:val="0"/>
              <w:autoSpaceDE w:val="0"/>
              <w:autoSpaceDN w:val="0"/>
              <w:bidi w:val="0"/>
              <w:adjustRightInd w:val="0"/>
              <w:snapToGrid w:val="0"/>
              <w:spacing w:line="308" w:lineRule="auto"/>
              <w:textAlignment w:val="baseline"/>
              <w:outlineLvl w:val="9"/>
              <w:rPr>
                <w:rFonts w:hint="eastAsia" w:ascii="宋体" w:hAnsi="宋体" w:eastAsia="宋体" w:cs="宋体"/>
                <w:sz w:val="19"/>
                <w:szCs w:val="19"/>
              </w:rPr>
            </w:pPr>
          </w:p>
          <w:p w14:paraId="2AC4C8A5">
            <w:pPr>
              <w:keepNext w:val="0"/>
              <w:keepLines w:val="0"/>
              <w:pageBreakBefore w:val="0"/>
              <w:widowControl/>
              <w:kinsoku/>
              <w:wordWrap/>
              <w:overflowPunct/>
              <w:topLinePunct w:val="0"/>
              <w:autoSpaceDE w:val="0"/>
              <w:autoSpaceDN w:val="0"/>
              <w:bidi w:val="0"/>
              <w:adjustRightInd w:val="0"/>
              <w:snapToGrid w:val="0"/>
              <w:spacing w:before="59" w:line="226" w:lineRule="auto"/>
              <w:ind w:left="608"/>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经济成本指标</w:t>
            </w:r>
          </w:p>
        </w:tc>
        <w:tc>
          <w:tcPr>
            <w:tcW w:w="2730" w:type="dxa"/>
            <w:vAlign w:val="top"/>
          </w:tcPr>
          <w:p w14:paraId="45D1BD1D">
            <w:pPr>
              <w:keepNext w:val="0"/>
              <w:keepLines w:val="0"/>
              <w:pageBreakBefore w:val="0"/>
              <w:widowControl/>
              <w:kinsoku/>
              <w:wordWrap/>
              <w:overflowPunct/>
              <w:topLinePunct w:val="0"/>
              <w:autoSpaceDE w:val="0"/>
              <w:autoSpaceDN w:val="0"/>
              <w:bidi w:val="0"/>
              <w:adjustRightInd w:val="0"/>
              <w:snapToGrid w:val="0"/>
              <w:spacing w:before="141" w:line="226" w:lineRule="auto"/>
              <w:jc w:val="center"/>
              <w:textAlignment w:val="baseline"/>
              <w:outlineLvl w:val="9"/>
              <w:rPr>
                <w:rFonts w:hint="default" w:ascii="宋体" w:hAnsi="宋体" w:eastAsia="宋体" w:cs="宋体"/>
                <w:sz w:val="19"/>
                <w:szCs w:val="19"/>
                <w:lang w:val="en-US" w:eastAsia="zh-CN"/>
              </w:rPr>
            </w:pPr>
            <w:r>
              <w:rPr>
                <w:rFonts w:hint="eastAsia" w:ascii="宋体" w:hAnsi="宋体" w:eastAsia="宋体" w:cs="宋体"/>
                <w:sz w:val="19"/>
                <w:szCs w:val="19"/>
                <w:lang w:val="en-US" w:eastAsia="zh-CN"/>
              </w:rPr>
              <w:t>4cm厚细粒式沥青混凝土上面层（AC-13）单价</w:t>
            </w:r>
          </w:p>
        </w:tc>
        <w:tc>
          <w:tcPr>
            <w:tcW w:w="3482" w:type="dxa"/>
            <w:vAlign w:val="center"/>
          </w:tcPr>
          <w:p w14:paraId="2052C8CB">
            <w:pPr>
              <w:keepNext w:val="0"/>
              <w:keepLines w:val="0"/>
              <w:pageBreakBefore w:val="0"/>
              <w:widowControl/>
              <w:kinsoku/>
              <w:wordWrap/>
              <w:overflowPunct/>
              <w:topLinePunct w:val="0"/>
              <w:autoSpaceDE w:val="0"/>
              <w:autoSpaceDN w:val="0"/>
              <w:bidi w:val="0"/>
              <w:adjustRightInd w:val="0"/>
              <w:snapToGrid w:val="0"/>
              <w:spacing w:line="228" w:lineRule="auto"/>
              <w:jc w:val="center"/>
              <w:textAlignment w:val="baseline"/>
              <w:outlineLvl w:val="9"/>
              <w:rPr>
                <w:rFonts w:hint="default" w:ascii="宋体" w:hAnsi="宋体" w:eastAsia="宋体" w:cs="宋体"/>
                <w:sz w:val="19"/>
                <w:szCs w:val="19"/>
                <w:lang w:val="en-US" w:eastAsia="zh-CN"/>
              </w:rPr>
            </w:pPr>
            <w:r>
              <w:rPr>
                <w:rFonts w:hint="eastAsia" w:ascii="宋体" w:hAnsi="宋体" w:eastAsia="宋体" w:cs="宋体"/>
                <w:spacing w:val="5"/>
                <w:sz w:val="19"/>
                <w:szCs w:val="19"/>
              </w:rPr>
              <w:t>≤</w:t>
            </w:r>
            <w:r>
              <w:rPr>
                <w:rFonts w:hint="eastAsia" w:ascii="宋体" w:hAnsi="宋体" w:eastAsia="宋体" w:cs="宋体"/>
                <w:spacing w:val="5"/>
                <w:sz w:val="19"/>
                <w:szCs w:val="19"/>
                <w:lang w:val="en-US" w:eastAsia="zh-CN"/>
              </w:rPr>
              <w:t>85元/平方米</w:t>
            </w:r>
          </w:p>
        </w:tc>
      </w:tr>
      <w:tr w14:paraId="308269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2" w:hRule="atLeast"/>
        </w:trPr>
        <w:tc>
          <w:tcPr>
            <w:tcW w:w="1123" w:type="dxa"/>
            <w:vMerge w:val="continue"/>
            <w:tcBorders>
              <w:top w:val="nil"/>
            </w:tcBorders>
            <w:vAlign w:val="top"/>
          </w:tcPr>
          <w:p w14:paraId="2A453D0E">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43" w:type="dxa"/>
            <w:vMerge w:val="continue"/>
            <w:tcBorders>
              <w:top w:val="nil"/>
            </w:tcBorders>
            <w:vAlign w:val="top"/>
          </w:tcPr>
          <w:p w14:paraId="7668CFB0">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730" w:type="dxa"/>
            <w:vAlign w:val="top"/>
          </w:tcPr>
          <w:p w14:paraId="7F0226EF">
            <w:pPr>
              <w:keepNext w:val="0"/>
              <w:keepLines w:val="0"/>
              <w:pageBreakBefore w:val="0"/>
              <w:widowControl/>
              <w:kinsoku/>
              <w:wordWrap/>
              <w:overflowPunct/>
              <w:topLinePunct w:val="0"/>
              <w:autoSpaceDE w:val="0"/>
              <w:autoSpaceDN w:val="0"/>
              <w:bidi w:val="0"/>
              <w:adjustRightInd w:val="0"/>
              <w:snapToGrid w:val="0"/>
              <w:spacing w:before="142" w:line="226"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工程建设</w:t>
            </w:r>
            <w:r>
              <w:rPr>
                <w:rFonts w:hint="eastAsia" w:ascii="宋体" w:hAnsi="宋体" w:eastAsia="宋体" w:cs="宋体"/>
                <w:spacing w:val="5"/>
                <w:sz w:val="19"/>
                <w:szCs w:val="19"/>
                <w:lang w:val="en-US" w:eastAsia="zh-CN"/>
              </w:rPr>
              <w:t>年度</w:t>
            </w:r>
            <w:r>
              <w:rPr>
                <w:rFonts w:hint="eastAsia" w:ascii="宋体" w:hAnsi="宋体" w:eastAsia="宋体" w:cs="宋体"/>
                <w:spacing w:val="5"/>
                <w:sz w:val="19"/>
                <w:szCs w:val="19"/>
              </w:rPr>
              <w:t>成本</w:t>
            </w:r>
          </w:p>
        </w:tc>
        <w:tc>
          <w:tcPr>
            <w:tcW w:w="3482" w:type="dxa"/>
            <w:vAlign w:val="top"/>
          </w:tcPr>
          <w:p w14:paraId="4D65933B">
            <w:pPr>
              <w:keepNext w:val="0"/>
              <w:keepLines w:val="0"/>
              <w:pageBreakBefore w:val="0"/>
              <w:widowControl/>
              <w:kinsoku/>
              <w:wordWrap/>
              <w:overflowPunct/>
              <w:topLinePunct w:val="0"/>
              <w:autoSpaceDE w:val="0"/>
              <w:autoSpaceDN w:val="0"/>
              <w:bidi w:val="0"/>
              <w:adjustRightInd w:val="0"/>
              <w:snapToGrid w:val="0"/>
              <w:spacing w:before="142" w:line="227" w:lineRule="auto"/>
              <w:ind w:left="1139"/>
              <w:textAlignment w:val="baseline"/>
              <w:outlineLvl w:val="9"/>
              <w:rPr>
                <w:rFonts w:hint="eastAsia" w:ascii="宋体" w:hAnsi="宋体" w:eastAsia="宋体" w:cs="宋体"/>
                <w:sz w:val="19"/>
                <w:szCs w:val="19"/>
                <w:lang w:val="en-US" w:eastAsia="zh-CN"/>
              </w:rPr>
            </w:pPr>
            <w:r>
              <w:rPr>
                <w:rFonts w:hint="eastAsia" w:ascii="宋体" w:hAnsi="宋体" w:eastAsia="宋体" w:cs="宋体"/>
                <w:spacing w:val="4"/>
                <w:sz w:val="19"/>
                <w:szCs w:val="19"/>
              </w:rPr>
              <w:t>≤</w:t>
            </w:r>
            <w:r>
              <w:rPr>
                <w:rFonts w:hint="eastAsia" w:ascii="宋体" w:hAnsi="宋体" w:eastAsia="宋体" w:cs="宋体"/>
                <w:spacing w:val="1"/>
                <w:sz w:val="19"/>
                <w:szCs w:val="19"/>
              </w:rPr>
              <w:t>1369.63</w:t>
            </w:r>
            <w:r>
              <w:rPr>
                <w:rFonts w:hint="eastAsia" w:ascii="宋体" w:hAnsi="宋体" w:eastAsia="宋体" w:cs="宋体"/>
                <w:spacing w:val="1"/>
                <w:sz w:val="19"/>
                <w:szCs w:val="19"/>
                <w:lang w:val="en-US" w:eastAsia="zh-CN"/>
              </w:rPr>
              <w:t>万元</w:t>
            </w:r>
          </w:p>
        </w:tc>
      </w:tr>
      <w:tr w14:paraId="22A617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3" w:hRule="atLeast"/>
        </w:trPr>
        <w:tc>
          <w:tcPr>
            <w:tcW w:w="1123" w:type="dxa"/>
            <w:vMerge w:val="restart"/>
            <w:tcBorders>
              <w:bottom w:val="nil"/>
            </w:tcBorders>
            <w:vAlign w:val="top"/>
          </w:tcPr>
          <w:p w14:paraId="1FD1BAAC">
            <w:pPr>
              <w:keepNext w:val="0"/>
              <w:keepLines w:val="0"/>
              <w:pageBreakBefore w:val="0"/>
              <w:widowControl/>
              <w:kinsoku/>
              <w:wordWrap/>
              <w:overflowPunct/>
              <w:topLinePunct w:val="0"/>
              <w:autoSpaceDE w:val="0"/>
              <w:autoSpaceDN w:val="0"/>
              <w:bidi w:val="0"/>
              <w:adjustRightInd w:val="0"/>
              <w:snapToGrid w:val="0"/>
              <w:spacing w:line="248" w:lineRule="auto"/>
              <w:textAlignment w:val="baseline"/>
              <w:outlineLvl w:val="9"/>
              <w:rPr>
                <w:rFonts w:hint="eastAsia" w:ascii="宋体" w:hAnsi="宋体" w:eastAsia="宋体" w:cs="宋体"/>
                <w:sz w:val="19"/>
                <w:szCs w:val="19"/>
              </w:rPr>
            </w:pPr>
          </w:p>
          <w:p w14:paraId="1EFC605C">
            <w:pPr>
              <w:keepNext w:val="0"/>
              <w:keepLines w:val="0"/>
              <w:pageBreakBefore w:val="0"/>
              <w:widowControl/>
              <w:kinsoku/>
              <w:wordWrap/>
              <w:overflowPunct/>
              <w:topLinePunct w:val="0"/>
              <w:autoSpaceDE w:val="0"/>
              <w:autoSpaceDN w:val="0"/>
              <w:bidi w:val="0"/>
              <w:adjustRightInd w:val="0"/>
              <w:snapToGrid w:val="0"/>
              <w:spacing w:line="249" w:lineRule="auto"/>
              <w:textAlignment w:val="baseline"/>
              <w:outlineLvl w:val="9"/>
              <w:rPr>
                <w:rFonts w:hint="eastAsia" w:ascii="宋体" w:hAnsi="宋体" w:eastAsia="宋体" w:cs="宋体"/>
                <w:sz w:val="19"/>
                <w:szCs w:val="19"/>
              </w:rPr>
            </w:pPr>
          </w:p>
          <w:p w14:paraId="4FB755CE">
            <w:pPr>
              <w:keepNext w:val="0"/>
              <w:keepLines w:val="0"/>
              <w:pageBreakBefore w:val="0"/>
              <w:widowControl/>
              <w:kinsoku/>
              <w:wordWrap/>
              <w:overflowPunct/>
              <w:topLinePunct w:val="0"/>
              <w:autoSpaceDE w:val="0"/>
              <w:autoSpaceDN w:val="0"/>
              <w:bidi w:val="0"/>
              <w:adjustRightInd w:val="0"/>
              <w:snapToGrid w:val="0"/>
              <w:spacing w:line="249" w:lineRule="auto"/>
              <w:textAlignment w:val="baseline"/>
              <w:outlineLvl w:val="9"/>
              <w:rPr>
                <w:rFonts w:hint="eastAsia" w:ascii="宋体" w:hAnsi="宋体" w:eastAsia="宋体" w:cs="宋体"/>
                <w:sz w:val="19"/>
                <w:szCs w:val="19"/>
              </w:rPr>
            </w:pPr>
          </w:p>
          <w:p w14:paraId="5CC4438B">
            <w:pPr>
              <w:keepNext w:val="0"/>
              <w:keepLines w:val="0"/>
              <w:pageBreakBefore w:val="0"/>
              <w:widowControl/>
              <w:kinsoku/>
              <w:wordWrap/>
              <w:overflowPunct/>
              <w:topLinePunct w:val="0"/>
              <w:autoSpaceDE w:val="0"/>
              <w:autoSpaceDN w:val="0"/>
              <w:bidi w:val="0"/>
              <w:adjustRightInd w:val="0"/>
              <w:snapToGrid w:val="0"/>
              <w:spacing w:line="249" w:lineRule="auto"/>
              <w:textAlignment w:val="baseline"/>
              <w:outlineLvl w:val="9"/>
              <w:rPr>
                <w:rFonts w:hint="eastAsia" w:ascii="宋体" w:hAnsi="宋体" w:eastAsia="宋体" w:cs="宋体"/>
                <w:sz w:val="19"/>
                <w:szCs w:val="19"/>
              </w:rPr>
            </w:pPr>
          </w:p>
          <w:p w14:paraId="163A0569">
            <w:pPr>
              <w:keepNext w:val="0"/>
              <w:keepLines w:val="0"/>
              <w:pageBreakBefore w:val="0"/>
              <w:widowControl/>
              <w:kinsoku/>
              <w:wordWrap/>
              <w:overflowPunct/>
              <w:topLinePunct w:val="0"/>
              <w:autoSpaceDE w:val="0"/>
              <w:autoSpaceDN w:val="0"/>
              <w:bidi w:val="0"/>
              <w:adjustRightInd w:val="0"/>
              <w:snapToGrid w:val="0"/>
              <w:spacing w:before="59" w:line="227" w:lineRule="auto"/>
              <w:ind w:left="186"/>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产出指标</w:t>
            </w:r>
          </w:p>
        </w:tc>
        <w:tc>
          <w:tcPr>
            <w:tcW w:w="2343" w:type="dxa"/>
            <w:vMerge w:val="restart"/>
            <w:tcBorders>
              <w:bottom w:val="nil"/>
            </w:tcBorders>
            <w:vAlign w:val="top"/>
          </w:tcPr>
          <w:p w14:paraId="4C117BF4">
            <w:pPr>
              <w:keepNext w:val="0"/>
              <w:keepLines w:val="0"/>
              <w:pageBreakBefore w:val="0"/>
              <w:widowControl/>
              <w:kinsoku/>
              <w:wordWrap/>
              <w:overflowPunct/>
              <w:topLinePunct w:val="0"/>
              <w:autoSpaceDE w:val="0"/>
              <w:autoSpaceDN w:val="0"/>
              <w:bidi w:val="0"/>
              <w:adjustRightInd w:val="0"/>
              <w:snapToGrid w:val="0"/>
              <w:spacing w:line="311" w:lineRule="auto"/>
              <w:textAlignment w:val="baseline"/>
              <w:outlineLvl w:val="9"/>
              <w:rPr>
                <w:rFonts w:hint="eastAsia" w:ascii="宋体" w:hAnsi="宋体" w:eastAsia="宋体" w:cs="宋体"/>
                <w:sz w:val="19"/>
                <w:szCs w:val="19"/>
              </w:rPr>
            </w:pPr>
          </w:p>
          <w:p w14:paraId="17CCF183">
            <w:pPr>
              <w:keepNext w:val="0"/>
              <w:keepLines w:val="0"/>
              <w:pageBreakBefore w:val="0"/>
              <w:widowControl/>
              <w:kinsoku/>
              <w:wordWrap/>
              <w:overflowPunct/>
              <w:topLinePunct w:val="0"/>
              <w:autoSpaceDE w:val="0"/>
              <w:autoSpaceDN w:val="0"/>
              <w:bidi w:val="0"/>
              <w:adjustRightInd w:val="0"/>
              <w:snapToGrid w:val="0"/>
              <w:spacing w:before="58" w:line="227" w:lineRule="auto"/>
              <w:ind w:left="798"/>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数量指标</w:t>
            </w:r>
          </w:p>
        </w:tc>
        <w:tc>
          <w:tcPr>
            <w:tcW w:w="2730" w:type="dxa"/>
            <w:vAlign w:val="top"/>
          </w:tcPr>
          <w:p w14:paraId="7184E119">
            <w:pPr>
              <w:keepNext w:val="0"/>
              <w:keepLines w:val="0"/>
              <w:pageBreakBefore w:val="0"/>
              <w:widowControl/>
              <w:kinsoku/>
              <w:wordWrap/>
              <w:overflowPunct/>
              <w:topLinePunct w:val="0"/>
              <w:autoSpaceDE w:val="0"/>
              <w:autoSpaceDN w:val="0"/>
              <w:bidi w:val="0"/>
              <w:adjustRightInd w:val="0"/>
              <w:snapToGrid w:val="0"/>
              <w:spacing w:before="144" w:line="227" w:lineRule="auto"/>
              <w:ind w:left="908"/>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实施里程</w:t>
            </w:r>
          </w:p>
        </w:tc>
        <w:tc>
          <w:tcPr>
            <w:tcW w:w="3482" w:type="dxa"/>
            <w:vAlign w:val="top"/>
          </w:tcPr>
          <w:p w14:paraId="69EA8AEA">
            <w:pPr>
              <w:keepNext w:val="0"/>
              <w:keepLines w:val="0"/>
              <w:pageBreakBefore w:val="0"/>
              <w:widowControl/>
              <w:kinsoku/>
              <w:wordWrap/>
              <w:overflowPunct/>
              <w:topLinePunct w:val="0"/>
              <w:autoSpaceDE w:val="0"/>
              <w:autoSpaceDN w:val="0"/>
              <w:bidi w:val="0"/>
              <w:adjustRightInd w:val="0"/>
              <w:snapToGrid w:val="0"/>
              <w:spacing w:before="144" w:line="229" w:lineRule="auto"/>
              <w:ind w:left="1283"/>
              <w:textAlignment w:val="baseline"/>
              <w:outlineLvl w:val="9"/>
              <w:rPr>
                <w:rFonts w:hint="eastAsia" w:ascii="宋体" w:hAnsi="宋体" w:eastAsia="宋体" w:cs="宋体"/>
                <w:sz w:val="19"/>
                <w:szCs w:val="19"/>
              </w:rPr>
            </w:pPr>
            <w:r>
              <w:rPr>
                <w:rFonts w:hint="eastAsia" w:ascii="宋体" w:hAnsi="宋体" w:eastAsia="宋体" w:cs="宋体"/>
                <w:spacing w:val="9"/>
                <w:sz w:val="19"/>
                <w:szCs w:val="19"/>
              </w:rPr>
              <w:t>=20.654公里</w:t>
            </w:r>
          </w:p>
        </w:tc>
      </w:tr>
      <w:tr w14:paraId="7C4543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3" w:hRule="atLeast"/>
        </w:trPr>
        <w:tc>
          <w:tcPr>
            <w:tcW w:w="1123" w:type="dxa"/>
            <w:vMerge w:val="continue"/>
            <w:tcBorders>
              <w:top w:val="nil"/>
              <w:bottom w:val="nil"/>
            </w:tcBorders>
            <w:vAlign w:val="top"/>
          </w:tcPr>
          <w:p w14:paraId="75928B35">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43" w:type="dxa"/>
            <w:vMerge w:val="continue"/>
            <w:tcBorders>
              <w:top w:val="nil"/>
            </w:tcBorders>
            <w:vAlign w:val="top"/>
          </w:tcPr>
          <w:p w14:paraId="6294CBF7">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730" w:type="dxa"/>
            <w:vAlign w:val="top"/>
          </w:tcPr>
          <w:p w14:paraId="5FA3ED4F">
            <w:pPr>
              <w:keepNext w:val="0"/>
              <w:keepLines w:val="0"/>
              <w:pageBreakBefore w:val="0"/>
              <w:widowControl/>
              <w:kinsoku/>
              <w:wordWrap/>
              <w:overflowPunct/>
              <w:topLinePunct w:val="0"/>
              <w:autoSpaceDE w:val="0"/>
              <w:autoSpaceDN w:val="0"/>
              <w:bidi w:val="0"/>
              <w:adjustRightInd w:val="0"/>
              <w:snapToGrid w:val="0"/>
              <w:spacing w:before="144" w:line="227" w:lineRule="auto"/>
              <w:ind w:left="811"/>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标志牌数量</w:t>
            </w:r>
          </w:p>
        </w:tc>
        <w:tc>
          <w:tcPr>
            <w:tcW w:w="3482" w:type="dxa"/>
            <w:vAlign w:val="top"/>
          </w:tcPr>
          <w:p w14:paraId="26CAC03E">
            <w:pPr>
              <w:keepNext w:val="0"/>
              <w:keepLines w:val="0"/>
              <w:pageBreakBefore w:val="0"/>
              <w:widowControl/>
              <w:kinsoku/>
              <w:wordWrap/>
              <w:overflowPunct/>
              <w:topLinePunct w:val="0"/>
              <w:autoSpaceDE w:val="0"/>
              <w:autoSpaceDN w:val="0"/>
              <w:bidi w:val="0"/>
              <w:adjustRightInd w:val="0"/>
              <w:snapToGrid w:val="0"/>
              <w:spacing w:before="144" w:line="227" w:lineRule="auto"/>
              <w:ind w:left="1571"/>
              <w:textAlignment w:val="baseline"/>
              <w:outlineLvl w:val="9"/>
              <w:rPr>
                <w:rFonts w:hint="eastAsia" w:ascii="宋体" w:hAnsi="宋体" w:eastAsia="宋体" w:cs="宋体"/>
                <w:sz w:val="19"/>
                <w:szCs w:val="19"/>
              </w:rPr>
            </w:pPr>
            <w:r>
              <w:rPr>
                <w:rFonts w:hint="eastAsia" w:ascii="宋体" w:hAnsi="宋体" w:eastAsia="宋体" w:cs="宋体"/>
                <w:sz w:val="19"/>
                <w:szCs w:val="19"/>
              </w:rPr>
              <w:t>≥70个</w:t>
            </w:r>
          </w:p>
        </w:tc>
      </w:tr>
      <w:tr w14:paraId="060763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3" w:hRule="atLeast"/>
        </w:trPr>
        <w:tc>
          <w:tcPr>
            <w:tcW w:w="1123" w:type="dxa"/>
            <w:vMerge w:val="continue"/>
            <w:tcBorders>
              <w:top w:val="nil"/>
              <w:bottom w:val="nil"/>
            </w:tcBorders>
            <w:vAlign w:val="top"/>
          </w:tcPr>
          <w:p w14:paraId="20BC4DCE">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43" w:type="dxa"/>
            <w:vMerge w:val="restart"/>
            <w:tcBorders>
              <w:bottom w:val="nil"/>
            </w:tcBorders>
            <w:vAlign w:val="top"/>
          </w:tcPr>
          <w:p w14:paraId="7F6BAAAB">
            <w:pPr>
              <w:keepNext w:val="0"/>
              <w:keepLines w:val="0"/>
              <w:pageBreakBefore w:val="0"/>
              <w:widowControl/>
              <w:kinsoku/>
              <w:wordWrap/>
              <w:overflowPunct/>
              <w:topLinePunct w:val="0"/>
              <w:autoSpaceDE w:val="0"/>
              <w:autoSpaceDN w:val="0"/>
              <w:bidi w:val="0"/>
              <w:adjustRightInd w:val="0"/>
              <w:snapToGrid w:val="0"/>
              <w:spacing w:line="312" w:lineRule="auto"/>
              <w:textAlignment w:val="baseline"/>
              <w:outlineLvl w:val="9"/>
              <w:rPr>
                <w:rFonts w:hint="eastAsia" w:ascii="宋体" w:hAnsi="宋体" w:eastAsia="宋体" w:cs="宋体"/>
                <w:sz w:val="19"/>
                <w:szCs w:val="19"/>
              </w:rPr>
            </w:pPr>
          </w:p>
          <w:p w14:paraId="283C6D37">
            <w:pPr>
              <w:keepNext w:val="0"/>
              <w:keepLines w:val="0"/>
              <w:pageBreakBefore w:val="0"/>
              <w:widowControl/>
              <w:kinsoku/>
              <w:wordWrap/>
              <w:overflowPunct/>
              <w:topLinePunct w:val="0"/>
              <w:autoSpaceDE w:val="0"/>
              <w:autoSpaceDN w:val="0"/>
              <w:bidi w:val="0"/>
              <w:adjustRightInd w:val="0"/>
              <w:snapToGrid w:val="0"/>
              <w:spacing w:before="59" w:line="227" w:lineRule="auto"/>
              <w:ind w:left="797"/>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质量指标</w:t>
            </w:r>
          </w:p>
        </w:tc>
        <w:tc>
          <w:tcPr>
            <w:tcW w:w="2730" w:type="dxa"/>
            <w:vAlign w:val="top"/>
          </w:tcPr>
          <w:p w14:paraId="34EF7B25">
            <w:pPr>
              <w:keepNext w:val="0"/>
              <w:keepLines w:val="0"/>
              <w:pageBreakBefore w:val="0"/>
              <w:widowControl/>
              <w:kinsoku/>
              <w:wordWrap/>
              <w:overflowPunct/>
              <w:topLinePunct w:val="0"/>
              <w:autoSpaceDE w:val="0"/>
              <w:autoSpaceDN w:val="0"/>
              <w:bidi w:val="0"/>
              <w:adjustRightInd w:val="0"/>
              <w:snapToGrid w:val="0"/>
              <w:spacing w:before="144" w:line="227" w:lineRule="auto"/>
              <w:ind w:left="531"/>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交工验收检测合格</w:t>
            </w:r>
          </w:p>
        </w:tc>
        <w:tc>
          <w:tcPr>
            <w:tcW w:w="3482" w:type="dxa"/>
            <w:vAlign w:val="top"/>
          </w:tcPr>
          <w:p w14:paraId="1E32B0C0">
            <w:pPr>
              <w:keepNext w:val="0"/>
              <w:keepLines w:val="0"/>
              <w:pageBreakBefore w:val="0"/>
              <w:widowControl/>
              <w:kinsoku/>
              <w:wordWrap/>
              <w:overflowPunct/>
              <w:topLinePunct w:val="0"/>
              <w:autoSpaceDE w:val="0"/>
              <w:autoSpaceDN w:val="0"/>
              <w:bidi w:val="0"/>
              <w:adjustRightInd w:val="0"/>
              <w:snapToGrid w:val="0"/>
              <w:spacing w:before="145" w:line="227" w:lineRule="auto"/>
              <w:ind w:left="1571"/>
              <w:textAlignment w:val="baseline"/>
              <w:outlineLvl w:val="9"/>
              <w:rPr>
                <w:rFonts w:hint="eastAsia" w:ascii="宋体" w:hAnsi="宋体" w:eastAsia="宋体" w:cs="宋体"/>
                <w:sz w:val="19"/>
                <w:szCs w:val="19"/>
              </w:rPr>
            </w:pPr>
            <w:r>
              <w:rPr>
                <w:rFonts w:hint="eastAsia" w:ascii="宋体" w:hAnsi="宋体" w:eastAsia="宋体" w:cs="宋体"/>
                <w:sz w:val="19"/>
                <w:szCs w:val="19"/>
              </w:rPr>
              <w:t>≥75分</w:t>
            </w:r>
          </w:p>
        </w:tc>
      </w:tr>
      <w:tr w14:paraId="44EB1B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3" w:hRule="atLeast"/>
        </w:trPr>
        <w:tc>
          <w:tcPr>
            <w:tcW w:w="1123" w:type="dxa"/>
            <w:vMerge w:val="continue"/>
            <w:tcBorders>
              <w:top w:val="nil"/>
              <w:bottom w:val="nil"/>
            </w:tcBorders>
            <w:vAlign w:val="top"/>
          </w:tcPr>
          <w:p w14:paraId="195B17ED">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43" w:type="dxa"/>
            <w:vMerge w:val="continue"/>
            <w:tcBorders>
              <w:top w:val="nil"/>
            </w:tcBorders>
            <w:vAlign w:val="top"/>
          </w:tcPr>
          <w:p w14:paraId="4BFACB42">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730" w:type="dxa"/>
            <w:vAlign w:val="top"/>
          </w:tcPr>
          <w:p w14:paraId="3A2EEAB5">
            <w:pPr>
              <w:keepNext w:val="0"/>
              <w:keepLines w:val="0"/>
              <w:pageBreakBefore w:val="0"/>
              <w:widowControl/>
              <w:kinsoku/>
              <w:wordWrap/>
              <w:overflowPunct/>
              <w:topLinePunct w:val="0"/>
              <w:autoSpaceDE w:val="0"/>
              <w:autoSpaceDN w:val="0"/>
              <w:bidi w:val="0"/>
              <w:adjustRightInd w:val="0"/>
              <w:snapToGrid w:val="0"/>
              <w:spacing w:before="145" w:line="227" w:lineRule="auto"/>
              <w:ind w:left="624"/>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交工验收合格率</w:t>
            </w:r>
          </w:p>
        </w:tc>
        <w:tc>
          <w:tcPr>
            <w:tcW w:w="3482" w:type="dxa"/>
            <w:vAlign w:val="top"/>
          </w:tcPr>
          <w:p w14:paraId="4D1EF029">
            <w:pPr>
              <w:keepNext w:val="0"/>
              <w:keepLines w:val="0"/>
              <w:pageBreakBefore w:val="0"/>
              <w:widowControl/>
              <w:kinsoku/>
              <w:wordWrap/>
              <w:overflowPunct/>
              <w:topLinePunct w:val="0"/>
              <w:autoSpaceDE w:val="0"/>
              <w:autoSpaceDN w:val="0"/>
              <w:bidi w:val="0"/>
              <w:adjustRightInd w:val="0"/>
              <w:snapToGrid w:val="0"/>
              <w:spacing w:before="145" w:line="239" w:lineRule="exact"/>
              <w:ind w:left="1617"/>
              <w:textAlignment w:val="baseline"/>
              <w:outlineLvl w:val="9"/>
              <w:rPr>
                <w:rFonts w:hint="eastAsia" w:ascii="宋体" w:hAnsi="宋体" w:eastAsia="宋体" w:cs="宋体"/>
                <w:sz w:val="19"/>
                <w:szCs w:val="19"/>
              </w:rPr>
            </w:pPr>
            <w:r>
              <w:rPr>
                <w:rFonts w:hint="eastAsia" w:ascii="宋体" w:hAnsi="宋体" w:eastAsia="宋体" w:cs="宋体"/>
                <w:spacing w:val="-1"/>
                <w:position w:val="1"/>
                <w:sz w:val="19"/>
                <w:szCs w:val="19"/>
              </w:rPr>
              <w:t>≥80%</w:t>
            </w:r>
          </w:p>
        </w:tc>
      </w:tr>
      <w:tr w14:paraId="19EF84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3" w:hRule="atLeast"/>
        </w:trPr>
        <w:tc>
          <w:tcPr>
            <w:tcW w:w="1123" w:type="dxa"/>
            <w:vMerge w:val="continue"/>
            <w:tcBorders>
              <w:top w:val="nil"/>
            </w:tcBorders>
            <w:vAlign w:val="top"/>
          </w:tcPr>
          <w:p w14:paraId="4F3F2D22">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43" w:type="dxa"/>
            <w:vAlign w:val="top"/>
          </w:tcPr>
          <w:p w14:paraId="61851948">
            <w:pPr>
              <w:keepNext w:val="0"/>
              <w:keepLines w:val="0"/>
              <w:pageBreakBefore w:val="0"/>
              <w:widowControl/>
              <w:kinsoku/>
              <w:wordWrap/>
              <w:overflowPunct/>
              <w:topLinePunct w:val="0"/>
              <w:autoSpaceDE w:val="0"/>
              <w:autoSpaceDN w:val="0"/>
              <w:bidi w:val="0"/>
              <w:adjustRightInd w:val="0"/>
              <w:snapToGrid w:val="0"/>
              <w:spacing w:before="146" w:line="227" w:lineRule="auto"/>
              <w:ind w:left="805"/>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时效指标</w:t>
            </w:r>
          </w:p>
        </w:tc>
        <w:tc>
          <w:tcPr>
            <w:tcW w:w="2730" w:type="dxa"/>
            <w:vAlign w:val="top"/>
          </w:tcPr>
          <w:p w14:paraId="0ABA0AFF">
            <w:pPr>
              <w:keepNext w:val="0"/>
              <w:keepLines w:val="0"/>
              <w:pageBreakBefore w:val="0"/>
              <w:widowControl/>
              <w:kinsoku/>
              <w:wordWrap/>
              <w:overflowPunct/>
              <w:topLinePunct w:val="0"/>
              <w:autoSpaceDE w:val="0"/>
              <w:autoSpaceDN w:val="0"/>
              <w:bidi w:val="0"/>
              <w:adjustRightInd w:val="0"/>
              <w:snapToGrid w:val="0"/>
              <w:spacing w:before="146" w:line="227" w:lineRule="auto"/>
              <w:ind w:left="719"/>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项目实施工期</w:t>
            </w:r>
          </w:p>
        </w:tc>
        <w:tc>
          <w:tcPr>
            <w:tcW w:w="3482" w:type="dxa"/>
            <w:vAlign w:val="top"/>
          </w:tcPr>
          <w:p w14:paraId="707BA54F">
            <w:pPr>
              <w:keepNext w:val="0"/>
              <w:keepLines w:val="0"/>
              <w:pageBreakBefore w:val="0"/>
              <w:widowControl/>
              <w:kinsoku/>
              <w:wordWrap/>
              <w:overflowPunct/>
              <w:topLinePunct w:val="0"/>
              <w:autoSpaceDE w:val="0"/>
              <w:autoSpaceDN w:val="0"/>
              <w:bidi w:val="0"/>
              <w:adjustRightInd w:val="0"/>
              <w:snapToGrid w:val="0"/>
              <w:spacing w:before="145" w:line="227" w:lineRule="auto"/>
              <w:ind w:left="1518"/>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≤6个月</w:t>
            </w:r>
          </w:p>
        </w:tc>
      </w:tr>
      <w:tr w14:paraId="5A1F73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00" w:hRule="atLeast"/>
        </w:trPr>
        <w:tc>
          <w:tcPr>
            <w:tcW w:w="1123" w:type="dxa"/>
            <w:vAlign w:val="top"/>
          </w:tcPr>
          <w:p w14:paraId="40B77047">
            <w:pPr>
              <w:keepNext w:val="0"/>
              <w:keepLines w:val="0"/>
              <w:pageBreakBefore w:val="0"/>
              <w:widowControl/>
              <w:kinsoku/>
              <w:wordWrap/>
              <w:overflowPunct/>
              <w:topLinePunct w:val="0"/>
              <w:autoSpaceDE w:val="0"/>
              <w:autoSpaceDN w:val="0"/>
              <w:bidi w:val="0"/>
              <w:adjustRightInd w:val="0"/>
              <w:snapToGrid w:val="0"/>
              <w:spacing w:before="175" w:line="227" w:lineRule="auto"/>
              <w:ind w:left="191"/>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效益指标</w:t>
            </w:r>
          </w:p>
        </w:tc>
        <w:tc>
          <w:tcPr>
            <w:tcW w:w="2343" w:type="dxa"/>
            <w:vAlign w:val="top"/>
          </w:tcPr>
          <w:p w14:paraId="5736AAEC">
            <w:pPr>
              <w:keepNext w:val="0"/>
              <w:keepLines w:val="0"/>
              <w:pageBreakBefore w:val="0"/>
              <w:widowControl/>
              <w:kinsoku/>
              <w:wordWrap/>
              <w:overflowPunct/>
              <w:topLinePunct w:val="0"/>
              <w:autoSpaceDE w:val="0"/>
              <w:autoSpaceDN w:val="0"/>
              <w:bidi w:val="0"/>
              <w:adjustRightInd w:val="0"/>
              <w:snapToGrid w:val="0"/>
              <w:spacing w:before="174" w:line="226" w:lineRule="auto"/>
              <w:ind w:left="608"/>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社会效益指标</w:t>
            </w:r>
          </w:p>
        </w:tc>
        <w:tc>
          <w:tcPr>
            <w:tcW w:w="2730" w:type="dxa"/>
            <w:vAlign w:val="top"/>
          </w:tcPr>
          <w:p w14:paraId="79D85C6A">
            <w:pPr>
              <w:keepNext w:val="0"/>
              <w:keepLines w:val="0"/>
              <w:pageBreakBefore w:val="0"/>
              <w:widowControl/>
              <w:kinsoku/>
              <w:wordWrap/>
              <w:overflowPunct/>
              <w:topLinePunct w:val="0"/>
              <w:autoSpaceDE w:val="0"/>
              <w:autoSpaceDN w:val="0"/>
              <w:bidi w:val="0"/>
              <w:adjustRightInd w:val="0"/>
              <w:snapToGrid w:val="0"/>
              <w:spacing w:before="174" w:line="227"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路面损坏状况指数</w:t>
            </w:r>
            <w:r>
              <w:rPr>
                <w:rFonts w:hint="eastAsia" w:ascii="宋体" w:hAnsi="宋体" w:eastAsia="宋体" w:cs="宋体"/>
                <w:spacing w:val="8"/>
                <w:sz w:val="19"/>
                <w:szCs w:val="19"/>
                <w:lang w:val="en-US" w:eastAsia="zh-CN"/>
              </w:rPr>
              <w:t>差值</w:t>
            </w:r>
            <w:r>
              <w:rPr>
                <w:rFonts w:hint="eastAsia" w:ascii="宋体" w:hAnsi="宋体" w:eastAsia="宋体" w:cs="宋体"/>
                <w:spacing w:val="8"/>
                <w:sz w:val="19"/>
                <w:szCs w:val="19"/>
              </w:rPr>
              <w:t>（</w:t>
            </w:r>
            <w:r>
              <w:rPr>
                <w:rFonts w:hint="eastAsia" w:ascii="宋体" w:hAnsi="宋体" w:eastAsia="宋体" w:cs="宋体"/>
                <w:sz w:val="19"/>
                <w:szCs w:val="19"/>
              </w:rPr>
              <w:t>PCI</w:t>
            </w:r>
            <w:r>
              <w:rPr>
                <w:rFonts w:hint="eastAsia" w:ascii="宋体" w:hAnsi="宋体" w:eastAsia="宋体" w:cs="宋体"/>
                <w:spacing w:val="8"/>
                <w:sz w:val="19"/>
                <w:szCs w:val="19"/>
              </w:rPr>
              <w:t>）</w:t>
            </w:r>
          </w:p>
        </w:tc>
        <w:tc>
          <w:tcPr>
            <w:tcW w:w="3482" w:type="dxa"/>
            <w:vAlign w:val="top"/>
          </w:tcPr>
          <w:p w14:paraId="229F8B1E">
            <w:pPr>
              <w:keepNext w:val="0"/>
              <w:keepLines w:val="0"/>
              <w:pageBreakBefore w:val="0"/>
              <w:widowControl/>
              <w:kinsoku/>
              <w:wordWrap/>
              <w:overflowPunct/>
              <w:topLinePunct w:val="0"/>
              <w:autoSpaceDE w:val="0"/>
              <w:autoSpaceDN w:val="0"/>
              <w:bidi w:val="0"/>
              <w:adjustRightInd w:val="0"/>
              <w:snapToGrid w:val="0"/>
              <w:spacing w:before="175" w:line="238" w:lineRule="exact"/>
              <w:ind w:left="1665"/>
              <w:textAlignment w:val="baseline"/>
              <w:outlineLvl w:val="9"/>
              <w:rPr>
                <w:rFonts w:hint="eastAsia" w:ascii="宋体" w:hAnsi="宋体" w:eastAsia="宋体" w:cs="宋体"/>
                <w:sz w:val="19"/>
                <w:szCs w:val="19"/>
              </w:rPr>
            </w:pPr>
            <w:r>
              <w:rPr>
                <w:rFonts w:hint="eastAsia" w:ascii="宋体" w:hAnsi="宋体" w:eastAsia="宋体" w:cs="宋体"/>
                <w:spacing w:val="-3"/>
                <w:position w:val="1"/>
                <w:sz w:val="19"/>
                <w:szCs w:val="19"/>
              </w:rPr>
              <w:t>≥5%</w:t>
            </w:r>
          </w:p>
        </w:tc>
      </w:tr>
      <w:tr w14:paraId="0D3F45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74" w:hRule="atLeast"/>
        </w:trPr>
        <w:tc>
          <w:tcPr>
            <w:tcW w:w="1123" w:type="dxa"/>
            <w:vAlign w:val="top"/>
          </w:tcPr>
          <w:p w14:paraId="67E5FECE">
            <w:pPr>
              <w:keepNext w:val="0"/>
              <w:keepLines w:val="0"/>
              <w:pageBreakBefore w:val="0"/>
              <w:widowControl/>
              <w:kinsoku/>
              <w:wordWrap/>
              <w:overflowPunct/>
              <w:topLinePunct w:val="0"/>
              <w:autoSpaceDE w:val="0"/>
              <w:autoSpaceDN w:val="0"/>
              <w:bidi w:val="0"/>
              <w:adjustRightInd w:val="0"/>
              <w:snapToGrid w:val="0"/>
              <w:spacing w:line="247" w:lineRule="auto"/>
              <w:textAlignment w:val="baseline"/>
              <w:outlineLvl w:val="9"/>
              <w:rPr>
                <w:rFonts w:hint="eastAsia" w:ascii="宋体" w:hAnsi="宋体" w:eastAsia="宋体" w:cs="宋体"/>
                <w:sz w:val="19"/>
                <w:szCs w:val="19"/>
              </w:rPr>
            </w:pPr>
          </w:p>
          <w:p w14:paraId="438630AC">
            <w:pPr>
              <w:keepNext w:val="0"/>
              <w:keepLines w:val="0"/>
              <w:pageBreakBefore w:val="0"/>
              <w:widowControl/>
              <w:kinsoku/>
              <w:wordWrap/>
              <w:overflowPunct/>
              <w:topLinePunct w:val="0"/>
              <w:autoSpaceDE w:val="0"/>
              <w:autoSpaceDN w:val="0"/>
              <w:bidi w:val="0"/>
              <w:adjustRightInd w:val="0"/>
              <w:snapToGrid w:val="0"/>
              <w:spacing w:before="59" w:line="227" w:lineRule="auto"/>
              <w:ind w:left="92"/>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满意度指标</w:t>
            </w:r>
          </w:p>
        </w:tc>
        <w:tc>
          <w:tcPr>
            <w:tcW w:w="2343" w:type="dxa"/>
            <w:vAlign w:val="top"/>
          </w:tcPr>
          <w:p w14:paraId="07C82401">
            <w:pPr>
              <w:keepNext w:val="0"/>
              <w:keepLines w:val="0"/>
              <w:pageBreakBefore w:val="0"/>
              <w:widowControl/>
              <w:kinsoku/>
              <w:wordWrap/>
              <w:overflowPunct/>
              <w:topLinePunct w:val="0"/>
              <w:autoSpaceDE w:val="0"/>
              <w:autoSpaceDN w:val="0"/>
              <w:bidi w:val="0"/>
              <w:adjustRightInd w:val="0"/>
              <w:snapToGrid w:val="0"/>
              <w:spacing w:line="247" w:lineRule="auto"/>
              <w:textAlignment w:val="baseline"/>
              <w:outlineLvl w:val="9"/>
              <w:rPr>
                <w:rFonts w:hint="eastAsia" w:ascii="宋体" w:hAnsi="宋体" w:eastAsia="宋体" w:cs="宋体"/>
                <w:sz w:val="19"/>
                <w:szCs w:val="19"/>
              </w:rPr>
            </w:pPr>
          </w:p>
          <w:p w14:paraId="681F2AFE">
            <w:pPr>
              <w:keepNext w:val="0"/>
              <w:keepLines w:val="0"/>
              <w:pageBreakBefore w:val="0"/>
              <w:widowControl/>
              <w:kinsoku/>
              <w:wordWrap/>
              <w:overflowPunct/>
              <w:topLinePunct w:val="0"/>
              <w:autoSpaceDE w:val="0"/>
              <w:autoSpaceDN w:val="0"/>
              <w:bidi w:val="0"/>
              <w:adjustRightInd w:val="0"/>
              <w:snapToGrid w:val="0"/>
              <w:spacing w:before="59" w:line="227" w:lineRule="auto"/>
              <w:ind w:left="323"/>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服务对象满意度指标</w:t>
            </w:r>
          </w:p>
        </w:tc>
        <w:tc>
          <w:tcPr>
            <w:tcW w:w="2730" w:type="dxa"/>
            <w:vAlign w:val="top"/>
          </w:tcPr>
          <w:p w14:paraId="5D4824C5">
            <w:pPr>
              <w:keepNext w:val="0"/>
              <w:keepLines w:val="0"/>
              <w:pageBreakBefore w:val="0"/>
              <w:widowControl/>
              <w:kinsoku/>
              <w:wordWrap/>
              <w:overflowPunct/>
              <w:topLinePunct w:val="0"/>
              <w:autoSpaceDE w:val="0"/>
              <w:autoSpaceDN w:val="0"/>
              <w:bidi w:val="0"/>
              <w:adjustRightInd w:val="0"/>
              <w:snapToGrid w:val="0"/>
              <w:spacing w:before="191" w:line="234" w:lineRule="auto"/>
              <w:ind w:left="1188" w:right="58" w:hanging="1132"/>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建成沿线群众或司乘人员满意</w:t>
            </w:r>
            <w:r>
              <w:rPr>
                <w:rFonts w:hint="eastAsia" w:ascii="宋体" w:hAnsi="宋体" w:eastAsia="宋体" w:cs="宋体"/>
                <w:sz w:val="19"/>
                <w:szCs w:val="19"/>
              </w:rPr>
              <w:t>度</w:t>
            </w:r>
          </w:p>
        </w:tc>
        <w:tc>
          <w:tcPr>
            <w:tcW w:w="3482" w:type="dxa"/>
            <w:vAlign w:val="top"/>
          </w:tcPr>
          <w:p w14:paraId="5C1A64CF">
            <w:pPr>
              <w:keepNext w:val="0"/>
              <w:keepLines w:val="0"/>
              <w:pageBreakBefore w:val="0"/>
              <w:widowControl/>
              <w:kinsoku/>
              <w:wordWrap/>
              <w:overflowPunct/>
              <w:topLinePunct w:val="0"/>
              <w:autoSpaceDE w:val="0"/>
              <w:autoSpaceDN w:val="0"/>
              <w:bidi w:val="0"/>
              <w:adjustRightInd w:val="0"/>
              <w:snapToGrid w:val="0"/>
              <w:spacing w:line="247" w:lineRule="auto"/>
              <w:textAlignment w:val="baseline"/>
              <w:outlineLvl w:val="9"/>
              <w:rPr>
                <w:rFonts w:hint="eastAsia" w:ascii="宋体" w:hAnsi="宋体" w:eastAsia="宋体" w:cs="宋体"/>
                <w:sz w:val="19"/>
                <w:szCs w:val="19"/>
              </w:rPr>
            </w:pPr>
          </w:p>
          <w:p w14:paraId="66DC493B">
            <w:pPr>
              <w:keepNext w:val="0"/>
              <w:keepLines w:val="0"/>
              <w:pageBreakBefore w:val="0"/>
              <w:widowControl/>
              <w:kinsoku/>
              <w:wordWrap/>
              <w:overflowPunct/>
              <w:topLinePunct w:val="0"/>
              <w:autoSpaceDE w:val="0"/>
              <w:autoSpaceDN w:val="0"/>
              <w:bidi w:val="0"/>
              <w:adjustRightInd w:val="0"/>
              <w:snapToGrid w:val="0"/>
              <w:spacing w:before="59" w:line="238" w:lineRule="exact"/>
              <w:ind w:left="1617"/>
              <w:textAlignment w:val="baseline"/>
              <w:outlineLvl w:val="9"/>
              <w:rPr>
                <w:rFonts w:hint="eastAsia" w:ascii="宋体" w:hAnsi="宋体" w:eastAsia="宋体" w:cs="宋体"/>
                <w:sz w:val="19"/>
                <w:szCs w:val="19"/>
              </w:rPr>
            </w:pPr>
            <w:r>
              <w:rPr>
                <w:rFonts w:hint="eastAsia" w:ascii="宋体" w:hAnsi="宋体" w:eastAsia="宋体" w:cs="宋体"/>
                <w:spacing w:val="-1"/>
                <w:position w:val="1"/>
                <w:sz w:val="19"/>
                <w:szCs w:val="19"/>
              </w:rPr>
              <w:t>≥90%</w:t>
            </w:r>
          </w:p>
        </w:tc>
      </w:tr>
    </w:tbl>
    <w:p w14:paraId="09149D83"/>
    <w:p w14:paraId="6743E5B4"/>
    <w:p w14:paraId="29577F71"/>
    <w:p w14:paraId="4020F1E1"/>
    <w:p w14:paraId="16393242"/>
    <w:p w14:paraId="4848F296"/>
    <w:p w14:paraId="151523FB"/>
    <w:p w14:paraId="34CB3FC0"/>
    <w:p w14:paraId="52D56A77"/>
    <w:p w14:paraId="168F7746"/>
    <w:p w14:paraId="165A0F49"/>
    <w:p w14:paraId="2629851D"/>
    <w:p w14:paraId="2F503D8A"/>
    <w:p w14:paraId="0279DAF5"/>
    <w:p w14:paraId="7E9C95AD"/>
    <w:p w14:paraId="06D576A1"/>
    <w:p w14:paraId="587A33FE"/>
    <w:p w14:paraId="556A715F"/>
    <w:p w14:paraId="7DB04E1C"/>
    <w:p w14:paraId="2F756D5A"/>
    <w:p w14:paraId="5674C44B"/>
    <w:p w14:paraId="554416CA"/>
    <w:p w14:paraId="1AC6D29A"/>
    <w:p w14:paraId="4D37AC6B">
      <w:pPr>
        <w:keepNext w:val="0"/>
        <w:keepLines w:val="0"/>
        <w:pageBreakBefore w:val="0"/>
        <w:widowControl/>
        <w:kinsoku/>
        <w:wordWrap/>
        <w:overflowPunct/>
        <w:topLinePunct w:val="0"/>
        <w:autoSpaceDE w:val="0"/>
        <w:autoSpaceDN w:val="0"/>
        <w:bidi w:val="0"/>
        <w:adjustRightInd w:val="0"/>
        <w:snapToGrid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r>
        <w:rPr>
          <w:rFonts w:hint="eastAsia" w:ascii="方正小标宋_GBK" w:hAnsi="方正小标宋_GBK" w:eastAsia="方正小标宋_GBK" w:cs="方正小标宋_GBK"/>
          <w:spacing w:val="6"/>
          <w:sz w:val="32"/>
          <w:szCs w:val="32"/>
          <w:lang w:eastAsia="zh-CN"/>
        </w:rPr>
        <w:t>项目支出绩效目标表</w:t>
      </w:r>
    </w:p>
    <w:p w14:paraId="2184E431">
      <w:pPr>
        <w:pStyle w:val="2"/>
        <w:keepNext w:val="0"/>
        <w:keepLines w:val="0"/>
        <w:pageBreakBefore w:val="0"/>
        <w:widowControl/>
        <w:kinsoku/>
        <w:wordWrap/>
        <w:overflowPunct/>
        <w:topLinePunct w:val="0"/>
        <w:autoSpaceDE w:val="0"/>
        <w:autoSpaceDN w:val="0"/>
        <w:bidi w:val="0"/>
        <w:adjustRightInd w:val="0"/>
        <w:snapToGrid w:val="0"/>
        <w:spacing w:before="149" w:line="226" w:lineRule="auto"/>
        <w:ind w:left="4264"/>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（2025年度）</w:t>
      </w:r>
    </w:p>
    <w:p w14:paraId="7FE4C11D">
      <w:pPr>
        <w:pStyle w:val="2"/>
        <w:keepNext w:val="0"/>
        <w:keepLines w:val="0"/>
        <w:pageBreakBefore w:val="0"/>
        <w:widowControl/>
        <w:kinsoku/>
        <w:wordWrap/>
        <w:overflowPunct/>
        <w:topLinePunct w:val="0"/>
        <w:autoSpaceDE w:val="0"/>
        <w:autoSpaceDN w:val="0"/>
        <w:bidi w:val="0"/>
        <w:adjustRightInd w:val="0"/>
        <w:snapToGrid w:val="0"/>
        <w:spacing w:before="181" w:line="227" w:lineRule="auto"/>
        <w:ind w:right="32"/>
        <w:jc w:val="right"/>
        <w:textAlignment w:val="baseline"/>
        <w:outlineLvl w:val="9"/>
        <w:rPr>
          <w:rFonts w:hint="eastAsia" w:ascii="宋体" w:hAnsi="宋体" w:eastAsia="宋体" w:cs="宋体"/>
          <w:sz w:val="19"/>
          <w:szCs w:val="19"/>
          <w:lang w:eastAsia="zh-CN"/>
        </w:rPr>
      </w:pPr>
    </w:p>
    <w:p w14:paraId="7B4D7332">
      <w:pPr>
        <w:keepNext w:val="0"/>
        <w:keepLines w:val="0"/>
        <w:pageBreakBefore w:val="0"/>
        <w:widowControl/>
        <w:kinsoku/>
        <w:wordWrap/>
        <w:overflowPunct/>
        <w:topLinePunct w:val="0"/>
        <w:autoSpaceDE w:val="0"/>
        <w:autoSpaceDN w:val="0"/>
        <w:bidi w:val="0"/>
        <w:adjustRightInd w:val="0"/>
        <w:snapToGrid w:val="0"/>
        <w:spacing w:line="59" w:lineRule="exact"/>
        <w:textAlignment w:val="baseline"/>
        <w:outlineLvl w:val="9"/>
        <w:rPr>
          <w:rFonts w:hint="eastAsia" w:ascii="宋体" w:hAnsi="宋体" w:eastAsia="宋体" w:cs="宋体"/>
          <w:sz w:val="19"/>
          <w:szCs w:val="19"/>
        </w:rPr>
      </w:pPr>
    </w:p>
    <w:tbl>
      <w:tblPr>
        <w:tblStyle w:val="9"/>
        <w:tblW w:w="9652"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169"/>
        <w:gridCol w:w="2442"/>
        <w:gridCol w:w="3125"/>
        <w:gridCol w:w="2916"/>
      </w:tblGrid>
      <w:tr w14:paraId="4F87E8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7" w:hRule="atLeast"/>
        </w:trPr>
        <w:tc>
          <w:tcPr>
            <w:tcW w:w="1169" w:type="dxa"/>
            <w:vAlign w:val="top"/>
          </w:tcPr>
          <w:p w14:paraId="31710829">
            <w:pPr>
              <w:keepNext w:val="0"/>
              <w:keepLines w:val="0"/>
              <w:pageBreakBefore w:val="0"/>
              <w:widowControl/>
              <w:kinsoku/>
              <w:wordWrap/>
              <w:overflowPunct/>
              <w:topLinePunct w:val="0"/>
              <w:autoSpaceDE w:val="0"/>
              <w:autoSpaceDN w:val="0"/>
              <w:bidi w:val="0"/>
              <w:adjustRightInd w:val="0"/>
              <w:snapToGrid w:val="0"/>
              <w:spacing w:before="275" w:line="226" w:lineRule="auto"/>
              <w:ind w:left="199"/>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项目编码</w:t>
            </w:r>
          </w:p>
        </w:tc>
        <w:tc>
          <w:tcPr>
            <w:tcW w:w="2442" w:type="dxa"/>
            <w:vAlign w:val="top"/>
          </w:tcPr>
          <w:p w14:paraId="3CA16FB9">
            <w:pPr>
              <w:keepNext w:val="0"/>
              <w:keepLines w:val="0"/>
              <w:pageBreakBefore w:val="0"/>
              <w:widowControl/>
              <w:kinsoku/>
              <w:wordWrap/>
              <w:overflowPunct/>
              <w:topLinePunct w:val="0"/>
              <w:autoSpaceDE w:val="0"/>
              <w:autoSpaceDN w:val="0"/>
              <w:bidi w:val="0"/>
              <w:adjustRightInd w:val="0"/>
              <w:snapToGrid w:val="0"/>
              <w:spacing w:line="242" w:lineRule="auto"/>
              <w:textAlignment w:val="baseline"/>
              <w:outlineLvl w:val="9"/>
              <w:rPr>
                <w:rFonts w:hint="eastAsia" w:ascii="宋体" w:hAnsi="宋体" w:eastAsia="宋体" w:cs="宋体"/>
                <w:sz w:val="19"/>
                <w:szCs w:val="19"/>
              </w:rPr>
            </w:pPr>
          </w:p>
          <w:p w14:paraId="6136006A">
            <w:pPr>
              <w:keepNext w:val="0"/>
              <w:keepLines w:val="0"/>
              <w:pageBreakBefore w:val="0"/>
              <w:widowControl/>
              <w:kinsoku/>
              <w:wordWrap/>
              <w:overflowPunct/>
              <w:topLinePunct w:val="0"/>
              <w:autoSpaceDE w:val="0"/>
              <w:autoSpaceDN w:val="0"/>
              <w:bidi w:val="0"/>
              <w:adjustRightInd w:val="0"/>
              <w:snapToGrid w:val="0"/>
              <w:spacing w:before="62" w:line="188" w:lineRule="auto"/>
              <w:ind w:left="178"/>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37020025632506040054F</w:t>
            </w:r>
          </w:p>
        </w:tc>
        <w:tc>
          <w:tcPr>
            <w:tcW w:w="3125" w:type="dxa"/>
            <w:vAlign w:val="top"/>
          </w:tcPr>
          <w:p w14:paraId="054EAA73">
            <w:pPr>
              <w:keepNext w:val="0"/>
              <w:keepLines w:val="0"/>
              <w:pageBreakBefore w:val="0"/>
              <w:widowControl/>
              <w:kinsoku/>
              <w:wordWrap/>
              <w:overflowPunct/>
              <w:topLinePunct w:val="0"/>
              <w:autoSpaceDE w:val="0"/>
              <w:autoSpaceDN w:val="0"/>
              <w:bidi w:val="0"/>
              <w:adjustRightInd w:val="0"/>
              <w:snapToGrid w:val="0"/>
              <w:spacing w:before="274" w:line="227" w:lineRule="auto"/>
              <w:ind w:left="1180"/>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项目名称</w:t>
            </w:r>
          </w:p>
        </w:tc>
        <w:tc>
          <w:tcPr>
            <w:tcW w:w="2916" w:type="dxa"/>
            <w:vAlign w:val="top"/>
          </w:tcPr>
          <w:p w14:paraId="16AA702A">
            <w:pPr>
              <w:keepNext w:val="0"/>
              <w:keepLines w:val="0"/>
              <w:pageBreakBefore w:val="0"/>
              <w:widowControl/>
              <w:kinsoku/>
              <w:wordWrap/>
              <w:overflowPunct/>
              <w:topLinePunct w:val="0"/>
              <w:autoSpaceDE w:val="0"/>
              <w:autoSpaceDN w:val="0"/>
              <w:bidi w:val="0"/>
              <w:adjustRightInd w:val="0"/>
              <w:snapToGrid w:val="0"/>
              <w:spacing w:before="155" w:line="232" w:lineRule="auto"/>
              <w:ind w:left="1171" w:right="58" w:hanging="1091"/>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G228丹东线白沙河桥至S503段中</w:t>
            </w:r>
            <w:r>
              <w:rPr>
                <w:rFonts w:hint="eastAsia" w:ascii="宋体" w:hAnsi="宋体" w:eastAsia="宋体" w:cs="宋体"/>
                <w:spacing w:val="3"/>
                <w:sz w:val="19"/>
                <w:szCs w:val="19"/>
              </w:rPr>
              <w:t>修工程</w:t>
            </w:r>
          </w:p>
        </w:tc>
      </w:tr>
      <w:tr w14:paraId="79D5F3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1" w:hRule="atLeast"/>
        </w:trPr>
        <w:tc>
          <w:tcPr>
            <w:tcW w:w="1169" w:type="dxa"/>
            <w:vAlign w:val="top"/>
          </w:tcPr>
          <w:p w14:paraId="3E1DADBF">
            <w:pPr>
              <w:keepNext w:val="0"/>
              <w:keepLines w:val="0"/>
              <w:pageBreakBefore w:val="0"/>
              <w:widowControl/>
              <w:kinsoku/>
              <w:wordWrap/>
              <w:overflowPunct/>
              <w:topLinePunct w:val="0"/>
              <w:autoSpaceDE w:val="0"/>
              <w:autoSpaceDN w:val="0"/>
              <w:bidi w:val="0"/>
              <w:adjustRightInd w:val="0"/>
              <w:snapToGrid w:val="0"/>
              <w:spacing w:before="140" w:line="226" w:lineRule="auto"/>
              <w:ind w:left="197"/>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主管部门</w:t>
            </w:r>
          </w:p>
        </w:tc>
        <w:tc>
          <w:tcPr>
            <w:tcW w:w="2442" w:type="dxa"/>
            <w:vAlign w:val="top"/>
          </w:tcPr>
          <w:p w14:paraId="6FCA8770">
            <w:pPr>
              <w:keepNext w:val="0"/>
              <w:keepLines w:val="0"/>
              <w:pageBreakBefore w:val="0"/>
              <w:widowControl/>
              <w:kinsoku/>
              <w:wordWrap/>
              <w:overflowPunct/>
              <w:topLinePunct w:val="0"/>
              <w:autoSpaceDE w:val="0"/>
              <w:autoSpaceDN w:val="0"/>
              <w:bidi w:val="0"/>
              <w:adjustRightInd w:val="0"/>
              <w:snapToGrid w:val="0"/>
              <w:spacing w:before="140" w:line="225" w:lineRule="auto"/>
              <w:ind w:left="439"/>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青岛市交通运输局</w:t>
            </w:r>
          </w:p>
        </w:tc>
        <w:tc>
          <w:tcPr>
            <w:tcW w:w="3125" w:type="dxa"/>
            <w:vAlign w:val="top"/>
          </w:tcPr>
          <w:p w14:paraId="7554C775">
            <w:pPr>
              <w:keepNext w:val="0"/>
              <w:keepLines w:val="0"/>
              <w:pageBreakBefore w:val="0"/>
              <w:widowControl/>
              <w:kinsoku/>
              <w:wordWrap/>
              <w:overflowPunct/>
              <w:topLinePunct w:val="0"/>
              <w:autoSpaceDE w:val="0"/>
              <w:autoSpaceDN w:val="0"/>
              <w:bidi w:val="0"/>
              <w:adjustRightInd w:val="0"/>
              <w:snapToGrid w:val="0"/>
              <w:spacing w:before="140" w:line="226" w:lineRule="auto"/>
              <w:ind w:left="1178"/>
              <w:textAlignment w:val="baseline"/>
              <w:outlineLvl w:val="9"/>
              <w:rPr>
                <w:rFonts w:hint="eastAsia" w:ascii="宋体" w:hAnsi="宋体" w:eastAsia="宋体" w:cs="宋体"/>
                <w:sz w:val="19"/>
                <w:szCs w:val="19"/>
                <w:lang w:eastAsia="zh-CN"/>
              </w:rPr>
            </w:pPr>
            <w:r>
              <w:rPr>
                <w:rFonts w:hint="eastAsia" w:ascii="宋体" w:hAnsi="宋体" w:eastAsia="宋体" w:cs="宋体"/>
                <w:spacing w:val="3"/>
                <w:sz w:val="19"/>
                <w:szCs w:val="19"/>
                <w:lang w:eastAsia="zh-CN"/>
              </w:rPr>
              <w:t>预算金额（万元）</w:t>
            </w:r>
          </w:p>
        </w:tc>
        <w:tc>
          <w:tcPr>
            <w:tcW w:w="2916" w:type="dxa"/>
            <w:vAlign w:val="top"/>
          </w:tcPr>
          <w:p w14:paraId="15AE61EC">
            <w:pPr>
              <w:keepNext w:val="0"/>
              <w:keepLines w:val="0"/>
              <w:pageBreakBefore w:val="0"/>
              <w:widowControl/>
              <w:kinsoku/>
              <w:wordWrap/>
              <w:overflowPunct/>
              <w:topLinePunct w:val="0"/>
              <w:autoSpaceDE w:val="0"/>
              <w:autoSpaceDN w:val="0"/>
              <w:bidi w:val="0"/>
              <w:adjustRightInd w:val="0"/>
              <w:snapToGrid w:val="0"/>
              <w:spacing w:before="169" w:line="189" w:lineRule="auto"/>
              <w:ind w:left="1280"/>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1500</w:t>
            </w:r>
          </w:p>
        </w:tc>
      </w:tr>
      <w:tr w14:paraId="118811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52" w:hRule="atLeast"/>
        </w:trPr>
        <w:tc>
          <w:tcPr>
            <w:tcW w:w="1169" w:type="dxa"/>
            <w:vAlign w:val="top"/>
          </w:tcPr>
          <w:p w14:paraId="678E185F">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hint="eastAsia" w:ascii="宋体" w:hAnsi="宋体" w:eastAsia="宋体" w:cs="宋体"/>
                <w:sz w:val="19"/>
                <w:szCs w:val="19"/>
              </w:rPr>
            </w:pPr>
          </w:p>
          <w:p w14:paraId="4CC7E35E">
            <w:pPr>
              <w:keepNext w:val="0"/>
              <w:keepLines w:val="0"/>
              <w:pageBreakBefore w:val="0"/>
              <w:widowControl/>
              <w:kinsoku/>
              <w:wordWrap/>
              <w:overflowPunct/>
              <w:topLinePunct w:val="0"/>
              <w:autoSpaceDE w:val="0"/>
              <w:autoSpaceDN w:val="0"/>
              <w:bidi w:val="0"/>
              <w:adjustRightInd w:val="0"/>
              <w:snapToGrid w:val="0"/>
              <w:spacing w:line="262" w:lineRule="auto"/>
              <w:textAlignment w:val="baseline"/>
              <w:outlineLvl w:val="9"/>
              <w:rPr>
                <w:rFonts w:hint="eastAsia" w:ascii="宋体" w:hAnsi="宋体" w:eastAsia="宋体" w:cs="宋体"/>
                <w:sz w:val="19"/>
                <w:szCs w:val="19"/>
              </w:rPr>
            </w:pPr>
          </w:p>
          <w:p w14:paraId="50487880">
            <w:pPr>
              <w:keepNext w:val="0"/>
              <w:keepLines w:val="0"/>
              <w:pageBreakBefore w:val="0"/>
              <w:widowControl/>
              <w:kinsoku/>
              <w:wordWrap/>
              <w:overflowPunct/>
              <w:topLinePunct w:val="0"/>
              <w:autoSpaceDE w:val="0"/>
              <w:autoSpaceDN w:val="0"/>
              <w:bidi w:val="0"/>
              <w:adjustRightInd w:val="0"/>
              <w:snapToGrid w:val="0"/>
              <w:spacing w:before="62" w:line="227" w:lineRule="auto"/>
              <w:ind w:left="199"/>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绩效目标</w:t>
            </w:r>
          </w:p>
        </w:tc>
        <w:tc>
          <w:tcPr>
            <w:tcW w:w="8483" w:type="dxa"/>
            <w:gridSpan w:val="3"/>
            <w:vAlign w:val="top"/>
          </w:tcPr>
          <w:p w14:paraId="39F30F8F">
            <w:pPr>
              <w:keepNext w:val="0"/>
              <w:keepLines w:val="0"/>
              <w:pageBreakBefore w:val="0"/>
              <w:widowControl/>
              <w:kinsoku/>
              <w:wordWrap/>
              <w:overflowPunct/>
              <w:topLinePunct w:val="0"/>
              <w:autoSpaceDE w:val="0"/>
              <w:autoSpaceDN w:val="0"/>
              <w:bidi w:val="0"/>
              <w:adjustRightInd w:val="0"/>
              <w:snapToGrid w:val="0"/>
              <w:spacing w:before="222" w:line="231" w:lineRule="auto"/>
              <w:ind w:left="36" w:right="65" w:firstLine="34"/>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目标1：通过完成对G228丹东线白沙河桥至S503段中修</w:t>
            </w:r>
            <w:r>
              <w:rPr>
                <w:rFonts w:hint="eastAsia" w:ascii="宋体" w:hAnsi="宋体" w:eastAsia="宋体" w:cs="宋体"/>
                <w:spacing w:val="4"/>
                <w:sz w:val="19"/>
                <w:szCs w:val="19"/>
              </w:rPr>
              <w:t>工程交工验收，并交付使用，达到改善路面</w:t>
            </w:r>
            <w:r>
              <w:rPr>
                <w:rFonts w:hint="eastAsia" w:ascii="宋体" w:hAnsi="宋体" w:eastAsia="宋体" w:cs="宋体"/>
                <w:spacing w:val="6"/>
                <w:sz w:val="19"/>
                <w:szCs w:val="19"/>
              </w:rPr>
              <w:t>行驶质量，科学延长道路使用寿命的效果。</w:t>
            </w:r>
          </w:p>
          <w:p w14:paraId="14C384D9">
            <w:pPr>
              <w:keepNext w:val="0"/>
              <w:keepLines w:val="0"/>
              <w:pageBreakBefore w:val="0"/>
              <w:widowControl/>
              <w:kinsoku/>
              <w:wordWrap/>
              <w:overflowPunct/>
              <w:topLinePunct w:val="0"/>
              <w:autoSpaceDE w:val="0"/>
              <w:autoSpaceDN w:val="0"/>
              <w:bidi w:val="0"/>
              <w:adjustRightInd w:val="0"/>
              <w:snapToGrid w:val="0"/>
              <w:spacing w:before="12" w:line="226" w:lineRule="auto"/>
              <w:ind w:left="70"/>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目标2：通过按合同支付工程款、监理费，达到保障农民工工资收入的效果。</w:t>
            </w:r>
          </w:p>
          <w:p w14:paraId="02D76C1A">
            <w:pPr>
              <w:keepNext w:val="0"/>
              <w:keepLines w:val="0"/>
              <w:pageBreakBefore w:val="0"/>
              <w:widowControl/>
              <w:kinsoku/>
              <w:wordWrap/>
              <w:overflowPunct/>
              <w:topLinePunct w:val="0"/>
              <w:autoSpaceDE w:val="0"/>
              <w:autoSpaceDN w:val="0"/>
              <w:bidi w:val="0"/>
              <w:adjustRightInd w:val="0"/>
              <w:snapToGrid w:val="0"/>
              <w:spacing w:before="13" w:line="225" w:lineRule="auto"/>
              <w:ind w:left="70"/>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目标3：通过实施养护大中修工程，达到促进经济发展的效果。</w:t>
            </w:r>
          </w:p>
        </w:tc>
      </w:tr>
      <w:tr w14:paraId="587BEE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1" w:hRule="atLeast"/>
        </w:trPr>
        <w:tc>
          <w:tcPr>
            <w:tcW w:w="1169" w:type="dxa"/>
            <w:vAlign w:val="top"/>
          </w:tcPr>
          <w:p w14:paraId="14F4BC57">
            <w:pPr>
              <w:keepNext w:val="0"/>
              <w:keepLines w:val="0"/>
              <w:pageBreakBefore w:val="0"/>
              <w:widowControl/>
              <w:kinsoku/>
              <w:wordWrap/>
              <w:overflowPunct/>
              <w:topLinePunct w:val="0"/>
              <w:autoSpaceDE w:val="0"/>
              <w:autoSpaceDN w:val="0"/>
              <w:bidi w:val="0"/>
              <w:adjustRightInd w:val="0"/>
              <w:snapToGrid w:val="0"/>
              <w:spacing w:before="145" w:line="227" w:lineRule="auto"/>
              <w:ind w:left="199"/>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一级指标</w:t>
            </w:r>
          </w:p>
        </w:tc>
        <w:tc>
          <w:tcPr>
            <w:tcW w:w="2442" w:type="dxa"/>
            <w:vAlign w:val="top"/>
          </w:tcPr>
          <w:p w14:paraId="4DE53FF6">
            <w:pPr>
              <w:keepNext w:val="0"/>
              <w:keepLines w:val="0"/>
              <w:pageBreakBefore w:val="0"/>
              <w:widowControl/>
              <w:kinsoku/>
              <w:wordWrap/>
              <w:overflowPunct/>
              <w:topLinePunct w:val="0"/>
              <w:autoSpaceDE w:val="0"/>
              <w:autoSpaceDN w:val="0"/>
              <w:bidi w:val="0"/>
              <w:adjustRightInd w:val="0"/>
              <w:snapToGrid w:val="0"/>
              <w:spacing w:before="145" w:line="227" w:lineRule="auto"/>
              <w:ind w:left="835"/>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二级指标</w:t>
            </w:r>
          </w:p>
        </w:tc>
        <w:tc>
          <w:tcPr>
            <w:tcW w:w="3125" w:type="dxa"/>
            <w:vAlign w:val="top"/>
          </w:tcPr>
          <w:p w14:paraId="2562D046">
            <w:pPr>
              <w:keepNext w:val="0"/>
              <w:keepLines w:val="0"/>
              <w:pageBreakBefore w:val="0"/>
              <w:widowControl/>
              <w:kinsoku/>
              <w:wordWrap/>
              <w:overflowPunct/>
              <w:topLinePunct w:val="0"/>
              <w:autoSpaceDE w:val="0"/>
              <w:autoSpaceDN w:val="0"/>
              <w:bidi w:val="0"/>
              <w:adjustRightInd w:val="0"/>
              <w:snapToGrid w:val="0"/>
              <w:spacing w:before="145" w:line="227" w:lineRule="auto"/>
              <w:ind w:left="1177"/>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三级指标</w:t>
            </w:r>
          </w:p>
        </w:tc>
        <w:tc>
          <w:tcPr>
            <w:tcW w:w="2916" w:type="dxa"/>
            <w:vAlign w:val="top"/>
          </w:tcPr>
          <w:p w14:paraId="7C715B98">
            <w:pPr>
              <w:keepNext w:val="0"/>
              <w:keepLines w:val="0"/>
              <w:pageBreakBefore w:val="0"/>
              <w:widowControl/>
              <w:kinsoku/>
              <w:wordWrap/>
              <w:overflowPunct/>
              <w:topLinePunct w:val="0"/>
              <w:autoSpaceDE w:val="0"/>
              <w:autoSpaceDN w:val="0"/>
              <w:bidi w:val="0"/>
              <w:adjustRightInd w:val="0"/>
              <w:snapToGrid w:val="0"/>
              <w:spacing w:before="145" w:line="226" w:lineRule="auto"/>
              <w:ind w:left="1173"/>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指标值</w:t>
            </w:r>
          </w:p>
        </w:tc>
      </w:tr>
      <w:tr w14:paraId="3E8E3B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169" w:type="dxa"/>
            <w:vMerge w:val="restart"/>
            <w:tcBorders>
              <w:bottom w:val="nil"/>
            </w:tcBorders>
            <w:vAlign w:val="top"/>
          </w:tcPr>
          <w:p w14:paraId="3D16009E">
            <w:pPr>
              <w:keepNext w:val="0"/>
              <w:keepLines w:val="0"/>
              <w:pageBreakBefore w:val="0"/>
              <w:widowControl/>
              <w:kinsoku/>
              <w:wordWrap/>
              <w:overflowPunct/>
              <w:topLinePunct w:val="0"/>
              <w:autoSpaceDE w:val="0"/>
              <w:autoSpaceDN w:val="0"/>
              <w:bidi w:val="0"/>
              <w:adjustRightInd w:val="0"/>
              <w:snapToGrid w:val="0"/>
              <w:spacing w:line="323" w:lineRule="auto"/>
              <w:textAlignment w:val="baseline"/>
              <w:outlineLvl w:val="9"/>
              <w:rPr>
                <w:rFonts w:hint="eastAsia" w:ascii="宋体" w:hAnsi="宋体" w:eastAsia="宋体" w:cs="宋体"/>
                <w:sz w:val="19"/>
                <w:szCs w:val="19"/>
              </w:rPr>
            </w:pPr>
          </w:p>
          <w:p w14:paraId="1E4A2F72">
            <w:pPr>
              <w:keepNext w:val="0"/>
              <w:keepLines w:val="0"/>
              <w:pageBreakBefore w:val="0"/>
              <w:widowControl/>
              <w:kinsoku/>
              <w:wordWrap/>
              <w:overflowPunct/>
              <w:topLinePunct w:val="0"/>
              <w:autoSpaceDE w:val="0"/>
              <w:autoSpaceDN w:val="0"/>
              <w:bidi w:val="0"/>
              <w:adjustRightInd w:val="0"/>
              <w:snapToGrid w:val="0"/>
              <w:spacing w:before="62" w:line="225" w:lineRule="auto"/>
              <w:ind w:left="197"/>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成本指标</w:t>
            </w:r>
          </w:p>
        </w:tc>
        <w:tc>
          <w:tcPr>
            <w:tcW w:w="2442" w:type="dxa"/>
            <w:vMerge w:val="restart"/>
            <w:tcBorders>
              <w:bottom w:val="nil"/>
            </w:tcBorders>
            <w:vAlign w:val="top"/>
          </w:tcPr>
          <w:p w14:paraId="5B1E12E5">
            <w:pPr>
              <w:keepNext w:val="0"/>
              <w:keepLines w:val="0"/>
              <w:pageBreakBefore w:val="0"/>
              <w:widowControl/>
              <w:kinsoku/>
              <w:wordWrap/>
              <w:overflowPunct/>
              <w:topLinePunct w:val="0"/>
              <w:autoSpaceDE w:val="0"/>
              <w:autoSpaceDN w:val="0"/>
              <w:bidi w:val="0"/>
              <w:adjustRightInd w:val="0"/>
              <w:snapToGrid w:val="0"/>
              <w:spacing w:line="323" w:lineRule="auto"/>
              <w:textAlignment w:val="baseline"/>
              <w:outlineLvl w:val="9"/>
              <w:rPr>
                <w:rFonts w:hint="eastAsia" w:ascii="宋体" w:hAnsi="宋体" w:eastAsia="宋体" w:cs="宋体"/>
                <w:sz w:val="19"/>
                <w:szCs w:val="19"/>
              </w:rPr>
            </w:pPr>
          </w:p>
          <w:p w14:paraId="35D04757">
            <w:pPr>
              <w:keepNext w:val="0"/>
              <w:keepLines w:val="0"/>
              <w:pageBreakBefore w:val="0"/>
              <w:widowControl/>
              <w:kinsoku/>
              <w:wordWrap/>
              <w:overflowPunct/>
              <w:topLinePunct w:val="0"/>
              <w:autoSpaceDE w:val="0"/>
              <w:autoSpaceDN w:val="0"/>
              <w:bidi w:val="0"/>
              <w:adjustRightInd w:val="0"/>
              <w:snapToGrid w:val="0"/>
              <w:spacing w:before="62" w:line="225" w:lineRule="auto"/>
              <w:ind w:left="637"/>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经济成本指标</w:t>
            </w:r>
          </w:p>
        </w:tc>
        <w:tc>
          <w:tcPr>
            <w:tcW w:w="3125" w:type="dxa"/>
            <w:vAlign w:val="top"/>
          </w:tcPr>
          <w:p w14:paraId="010D8188">
            <w:pPr>
              <w:keepNext w:val="0"/>
              <w:keepLines w:val="0"/>
              <w:pageBreakBefore w:val="0"/>
              <w:widowControl/>
              <w:kinsoku/>
              <w:wordWrap/>
              <w:overflowPunct/>
              <w:topLinePunct w:val="0"/>
              <w:autoSpaceDE w:val="0"/>
              <w:autoSpaceDN w:val="0"/>
              <w:bidi w:val="0"/>
              <w:adjustRightInd w:val="0"/>
              <w:snapToGrid w:val="0"/>
              <w:spacing w:before="144" w:line="224" w:lineRule="auto"/>
              <w:jc w:val="center"/>
              <w:textAlignment w:val="baseline"/>
              <w:outlineLvl w:val="9"/>
              <w:rPr>
                <w:rFonts w:hint="default" w:ascii="宋体" w:hAnsi="宋体" w:eastAsia="宋体" w:cs="宋体"/>
                <w:sz w:val="19"/>
                <w:szCs w:val="19"/>
                <w:lang w:val="en-US" w:eastAsia="zh-CN"/>
              </w:rPr>
            </w:pPr>
            <w:r>
              <w:rPr>
                <w:rFonts w:hint="eastAsia" w:ascii="宋体" w:hAnsi="宋体" w:eastAsia="宋体" w:cs="宋体"/>
                <w:sz w:val="19"/>
                <w:szCs w:val="19"/>
                <w:lang w:val="en-US" w:eastAsia="zh-CN"/>
              </w:rPr>
              <w:t>普通热熔型路面标线单价</w:t>
            </w:r>
          </w:p>
        </w:tc>
        <w:tc>
          <w:tcPr>
            <w:tcW w:w="2916" w:type="dxa"/>
            <w:vAlign w:val="top"/>
          </w:tcPr>
          <w:p w14:paraId="362072AD">
            <w:pPr>
              <w:keepNext w:val="0"/>
              <w:keepLines w:val="0"/>
              <w:pageBreakBefore w:val="0"/>
              <w:widowControl/>
              <w:kinsoku/>
              <w:wordWrap/>
              <w:overflowPunct/>
              <w:topLinePunct w:val="0"/>
              <w:autoSpaceDE w:val="0"/>
              <w:autoSpaceDN w:val="0"/>
              <w:bidi w:val="0"/>
              <w:adjustRightInd w:val="0"/>
              <w:snapToGrid w:val="0"/>
              <w:spacing w:before="143" w:line="226"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w:t>
            </w:r>
            <w:r>
              <w:rPr>
                <w:rFonts w:hint="eastAsia" w:ascii="宋体" w:hAnsi="宋体" w:eastAsia="宋体" w:cs="宋体"/>
                <w:spacing w:val="2"/>
                <w:sz w:val="19"/>
                <w:szCs w:val="19"/>
                <w:lang w:val="en-US" w:eastAsia="zh-CN"/>
              </w:rPr>
              <w:t>65</w:t>
            </w:r>
            <w:r>
              <w:rPr>
                <w:rFonts w:hint="eastAsia" w:ascii="宋体" w:hAnsi="宋体" w:eastAsia="宋体" w:cs="宋体"/>
                <w:spacing w:val="2"/>
                <w:sz w:val="19"/>
                <w:szCs w:val="19"/>
              </w:rPr>
              <w:t>元/</w:t>
            </w:r>
            <w:r>
              <w:rPr>
                <w:rFonts w:hint="eastAsia" w:ascii="宋体" w:hAnsi="宋体" w:eastAsia="宋体" w:cs="宋体"/>
                <w:spacing w:val="2"/>
                <w:sz w:val="19"/>
                <w:szCs w:val="19"/>
                <w:lang w:val="en-US" w:eastAsia="zh-CN"/>
              </w:rPr>
              <w:t>平方米</w:t>
            </w:r>
          </w:p>
        </w:tc>
      </w:tr>
      <w:tr w14:paraId="66E910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169" w:type="dxa"/>
            <w:vMerge w:val="continue"/>
            <w:tcBorders>
              <w:top w:val="nil"/>
            </w:tcBorders>
            <w:vAlign w:val="top"/>
          </w:tcPr>
          <w:p w14:paraId="5EB5521A">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42" w:type="dxa"/>
            <w:vMerge w:val="continue"/>
            <w:tcBorders>
              <w:top w:val="nil"/>
            </w:tcBorders>
            <w:vAlign w:val="top"/>
          </w:tcPr>
          <w:p w14:paraId="20B909DC">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125" w:type="dxa"/>
            <w:vAlign w:val="top"/>
          </w:tcPr>
          <w:p w14:paraId="3BA7EF85">
            <w:pPr>
              <w:keepNext w:val="0"/>
              <w:keepLines w:val="0"/>
              <w:pageBreakBefore w:val="0"/>
              <w:widowControl/>
              <w:kinsoku/>
              <w:wordWrap/>
              <w:overflowPunct/>
              <w:topLinePunct w:val="0"/>
              <w:autoSpaceDE w:val="0"/>
              <w:autoSpaceDN w:val="0"/>
              <w:bidi w:val="0"/>
              <w:adjustRightInd w:val="0"/>
              <w:snapToGrid w:val="0"/>
              <w:spacing w:before="144" w:line="224"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工程建设</w:t>
            </w:r>
            <w:r>
              <w:rPr>
                <w:rFonts w:hint="eastAsia" w:ascii="宋体" w:hAnsi="宋体" w:eastAsia="宋体" w:cs="宋体"/>
                <w:spacing w:val="3"/>
                <w:sz w:val="19"/>
                <w:szCs w:val="19"/>
                <w:lang w:val="en-US" w:eastAsia="zh-CN"/>
              </w:rPr>
              <w:t>年度总</w:t>
            </w:r>
            <w:r>
              <w:rPr>
                <w:rFonts w:hint="eastAsia" w:ascii="宋体" w:hAnsi="宋体" w:eastAsia="宋体" w:cs="宋体"/>
                <w:spacing w:val="3"/>
                <w:sz w:val="19"/>
                <w:szCs w:val="19"/>
              </w:rPr>
              <w:t>成本</w:t>
            </w:r>
          </w:p>
        </w:tc>
        <w:tc>
          <w:tcPr>
            <w:tcW w:w="2916" w:type="dxa"/>
            <w:vAlign w:val="top"/>
          </w:tcPr>
          <w:p w14:paraId="7BD8E2D7">
            <w:pPr>
              <w:keepNext w:val="0"/>
              <w:keepLines w:val="0"/>
              <w:pageBreakBefore w:val="0"/>
              <w:widowControl/>
              <w:kinsoku/>
              <w:wordWrap/>
              <w:overflowPunct/>
              <w:topLinePunct w:val="0"/>
              <w:autoSpaceDE w:val="0"/>
              <w:autoSpaceDN w:val="0"/>
              <w:bidi w:val="0"/>
              <w:adjustRightInd w:val="0"/>
              <w:snapToGrid w:val="0"/>
              <w:spacing w:before="144" w:line="226"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w:t>
            </w:r>
            <w:r>
              <w:rPr>
                <w:rFonts w:hint="eastAsia" w:ascii="宋体" w:hAnsi="宋体" w:eastAsia="宋体" w:cs="宋体"/>
                <w:spacing w:val="1"/>
                <w:sz w:val="19"/>
                <w:szCs w:val="19"/>
                <w:lang w:val="en-US" w:eastAsia="zh-CN"/>
              </w:rPr>
              <w:t>1500万元</w:t>
            </w:r>
          </w:p>
        </w:tc>
      </w:tr>
      <w:tr w14:paraId="3DA33F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169" w:type="dxa"/>
            <w:vMerge w:val="restart"/>
            <w:tcBorders>
              <w:bottom w:val="nil"/>
            </w:tcBorders>
            <w:vAlign w:val="top"/>
          </w:tcPr>
          <w:p w14:paraId="7C57A1E6">
            <w:pPr>
              <w:keepNext w:val="0"/>
              <w:keepLines w:val="0"/>
              <w:pageBreakBefore w:val="0"/>
              <w:widowControl/>
              <w:kinsoku/>
              <w:wordWrap/>
              <w:overflowPunct/>
              <w:topLinePunct w:val="0"/>
              <w:autoSpaceDE w:val="0"/>
              <w:autoSpaceDN w:val="0"/>
              <w:bidi w:val="0"/>
              <w:adjustRightInd w:val="0"/>
              <w:snapToGrid w:val="0"/>
              <w:spacing w:line="258" w:lineRule="auto"/>
              <w:textAlignment w:val="baseline"/>
              <w:outlineLvl w:val="9"/>
              <w:rPr>
                <w:rFonts w:hint="eastAsia" w:ascii="宋体" w:hAnsi="宋体" w:eastAsia="宋体" w:cs="宋体"/>
                <w:sz w:val="19"/>
                <w:szCs w:val="19"/>
              </w:rPr>
            </w:pPr>
          </w:p>
          <w:p w14:paraId="7AFE0953">
            <w:pPr>
              <w:keepNext w:val="0"/>
              <w:keepLines w:val="0"/>
              <w:pageBreakBefore w:val="0"/>
              <w:widowControl/>
              <w:kinsoku/>
              <w:wordWrap/>
              <w:overflowPunct/>
              <w:topLinePunct w:val="0"/>
              <w:autoSpaceDE w:val="0"/>
              <w:autoSpaceDN w:val="0"/>
              <w:bidi w:val="0"/>
              <w:adjustRightInd w:val="0"/>
              <w:snapToGrid w:val="0"/>
              <w:spacing w:line="259" w:lineRule="auto"/>
              <w:textAlignment w:val="baseline"/>
              <w:outlineLvl w:val="9"/>
              <w:rPr>
                <w:rFonts w:hint="eastAsia" w:ascii="宋体" w:hAnsi="宋体" w:eastAsia="宋体" w:cs="宋体"/>
                <w:sz w:val="19"/>
                <w:szCs w:val="19"/>
              </w:rPr>
            </w:pPr>
          </w:p>
          <w:p w14:paraId="327BB5F6">
            <w:pPr>
              <w:keepNext w:val="0"/>
              <w:keepLines w:val="0"/>
              <w:pageBreakBefore w:val="0"/>
              <w:widowControl/>
              <w:kinsoku/>
              <w:wordWrap/>
              <w:overflowPunct/>
              <w:topLinePunct w:val="0"/>
              <w:autoSpaceDE w:val="0"/>
              <w:autoSpaceDN w:val="0"/>
              <w:bidi w:val="0"/>
              <w:adjustRightInd w:val="0"/>
              <w:snapToGrid w:val="0"/>
              <w:spacing w:line="259" w:lineRule="auto"/>
              <w:textAlignment w:val="baseline"/>
              <w:outlineLvl w:val="9"/>
              <w:rPr>
                <w:rFonts w:hint="eastAsia" w:ascii="宋体" w:hAnsi="宋体" w:eastAsia="宋体" w:cs="宋体"/>
                <w:sz w:val="19"/>
                <w:szCs w:val="19"/>
              </w:rPr>
            </w:pPr>
          </w:p>
          <w:p w14:paraId="239E1468">
            <w:pPr>
              <w:keepNext w:val="0"/>
              <w:keepLines w:val="0"/>
              <w:pageBreakBefore w:val="0"/>
              <w:widowControl/>
              <w:kinsoku/>
              <w:wordWrap/>
              <w:overflowPunct/>
              <w:topLinePunct w:val="0"/>
              <w:autoSpaceDE w:val="0"/>
              <w:autoSpaceDN w:val="0"/>
              <w:bidi w:val="0"/>
              <w:adjustRightInd w:val="0"/>
              <w:snapToGrid w:val="0"/>
              <w:spacing w:line="259" w:lineRule="auto"/>
              <w:textAlignment w:val="baseline"/>
              <w:outlineLvl w:val="9"/>
              <w:rPr>
                <w:rFonts w:hint="eastAsia" w:ascii="宋体" w:hAnsi="宋体" w:eastAsia="宋体" w:cs="宋体"/>
                <w:sz w:val="19"/>
                <w:szCs w:val="19"/>
              </w:rPr>
            </w:pPr>
          </w:p>
          <w:p w14:paraId="50B4FE43">
            <w:pPr>
              <w:keepNext w:val="0"/>
              <w:keepLines w:val="0"/>
              <w:pageBreakBefore w:val="0"/>
              <w:widowControl/>
              <w:kinsoku/>
              <w:wordWrap/>
              <w:overflowPunct/>
              <w:topLinePunct w:val="0"/>
              <w:autoSpaceDE w:val="0"/>
              <w:autoSpaceDN w:val="0"/>
              <w:bidi w:val="0"/>
              <w:adjustRightInd w:val="0"/>
              <w:snapToGrid w:val="0"/>
              <w:spacing w:before="61" w:line="226" w:lineRule="auto"/>
              <w:ind w:left="196"/>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产出指标</w:t>
            </w:r>
          </w:p>
        </w:tc>
        <w:tc>
          <w:tcPr>
            <w:tcW w:w="2442" w:type="dxa"/>
            <w:vMerge w:val="restart"/>
            <w:tcBorders>
              <w:bottom w:val="nil"/>
            </w:tcBorders>
            <w:vAlign w:val="top"/>
          </w:tcPr>
          <w:p w14:paraId="674D7D4C">
            <w:pPr>
              <w:keepNext w:val="0"/>
              <w:keepLines w:val="0"/>
              <w:pageBreakBefore w:val="0"/>
              <w:widowControl/>
              <w:kinsoku/>
              <w:wordWrap/>
              <w:overflowPunct/>
              <w:topLinePunct w:val="0"/>
              <w:autoSpaceDE w:val="0"/>
              <w:autoSpaceDN w:val="0"/>
              <w:bidi w:val="0"/>
              <w:adjustRightInd w:val="0"/>
              <w:snapToGrid w:val="0"/>
              <w:spacing w:line="324" w:lineRule="auto"/>
              <w:textAlignment w:val="baseline"/>
              <w:outlineLvl w:val="9"/>
              <w:rPr>
                <w:rFonts w:hint="eastAsia" w:ascii="宋体" w:hAnsi="宋体" w:eastAsia="宋体" w:cs="宋体"/>
                <w:sz w:val="19"/>
                <w:szCs w:val="19"/>
              </w:rPr>
            </w:pPr>
          </w:p>
          <w:p w14:paraId="2443498C">
            <w:pPr>
              <w:keepNext w:val="0"/>
              <w:keepLines w:val="0"/>
              <w:pageBreakBefore w:val="0"/>
              <w:widowControl/>
              <w:kinsoku/>
              <w:wordWrap/>
              <w:overflowPunct/>
              <w:topLinePunct w:val="0"/>
              <w:autoSpaceDE w:val="0"/>
              <w:autoSpaceDN w:val="0"/>
              <w:bidi w:val="0"/>
              <w:adjustRightInd w:val="0"/>
              <w:snapToGrid w:val="0"/>
              <w:spacing w:before="62" w:line="226" w:lineRule="auto"/>
              <w:ind w:left="833"/>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数量指标</w:t>
            </w:r>
          </w:p>
        </w:tc>
        <w:tc>
          <w:tcPr>
            <w:tcW w:w="3125" w:type="dxa"/>
            <w:vAlign w:val="top"/>
          </w:tcPr>
          <w:p w14:paraId="0807B370">
            <w:pPr>
              <w:keepNext w:val="0"/>
              <w:keepLines w:val="0"/>
              <w:pageBreakBefore w:val="0"/>
              <w:widowControl/>
              <w:kinsoku/>
              <w:wordWrap/>
              <w:overflowPunct/>
              <w:topLinePunct w:val="0"/>
              <w:autoSpaceDE w:val="0"/>
              <w:autoSpaceDN w:val="0"/>
              <w:bidi w:val="0"/>
              <w:adjustRightInd w:val="0"/>
              <w:snapToGrid w:val="0"/>
              <w:spacing w:before="147" w:line="227" w:lineRule="auto"/>
              <w:ind w:left="1181"/>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实施里程</w:t>
            </w:r>
          </w:p>
        </w:tc>
        <w:tc>
          <w:tcPr>
            <w:tcW w:w="2916" w:type="dxa"/>
            <w:vAlign w:val="top"/>
          </w:tcPr>
          <w:p w14:paraId="14A32936">
            <w:pPr>
              <w:keepNext w:val="0"/>
              <w:keepLines w:val="0"/>
              <w:pageBreakBefore w:val="0"/>
              <w:widowControl/>
              <w:kinsoku/>
              <w:wordWrap/>
              <w:overflowPunct/>
              <w:topLinePunct w:val="0"/>
              <w:autoSpaceDE w:val="0"/>
              <w:autoSpaceDN w:val="0"/>
              <w:bidi w:val="0"/>
              <w:adjustRightInd w:val="0"/>
              <w:snapToGrid w:val="0"/>
              <w:spacing w:before="147" w:line="229" w:lineRule="auto"/>
              <w:ind w:left="1019"/>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=6.13公里</w:t>
            </w:r>
          </w:p>
        </w:tc>
      </w:tr>
      <w:tr w14:paraId="464AE3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169" w:type="dxa"/>
            <w:vMerge w:val="continue"/>
            <w:tcBorders>
              <w:top w:val="nil"/>
              <w:bottom w:val="nil"/>
            </w:tcBorders>
            <w:vAlign w:val="top"/>
          </w:tcPr>
          <w:p w14:paraId="17EB0C1B">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42" w:type="dxa"/>
            <w:vMerge w:val="continue"/>
            <w:tcBorders>
              <w:top w:val="nil"/>
            </w:tcBorders>
            <w:vAlign w:val="top"/>
          </w:tcPr>
          <w:p w14:paraId="60686B23">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125" w:type="dxa"/>
            <w:vAlign w:val="top"/>
          </w:tcPr>
          <w:p w14:paraId="008FC88B">
            <w:pPr>
              <w:keepNext w:val="0"/>
              <w:keepLines w:val="0"/>
              <w:pageBreakBefore w:val="0"/>
              <w:widowControl/>
              <w:kinsoku/>
              <w:wordWrap/>
              <w:overflowPunct/>
              <w:topLinePunct w:val="0"/>
              <w:autoSpaceDE w:val="0"/>
              <w:autoSpaceDN w:val="0"/>
              <w:bidi w:val="0"/>
              <w:adjustRightInd w:val="0"/>
              <w:snapToGrid w:val="0"/>
              <w:spacing w:before="149" w:line="226" w:lineRule="auto"/>
              <w:ind w:left="980"/>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桥涵养护数量</w:t>
            </w:r>
          </w:p>
        </w:tc>
        <w:tc>
          <w:tcPr>
            <w:tcW w:w="2916" w:type="dxa"/>
            <w:vAlign w:val="top"/>
          </w:tcPr>
          <w:p w14:paraId="308B8712">
            <w:pPr>
              <w:keepNext w:val="0"/>
              <w:keepLines w:val="0"/>
              <w:pageBreakBefore w:val="0"/>
              <w:widowControl/>
              <w:kinsoku/>
              <w:wordWrap/>
              <w:overflowPunct/>
              <w:topLinePunct w:val="0"/>
              <w:autoSpaceDE w:val="0"/>
              <w:autoSpaceDN w:val="0"/>
              <w:bidi w:val="0"/>
              <w:adjustRightInd w:val="0"/>
              <w:snapToGrid w:val="0"/>
              <w:spacing w:before="149" w:line="228" w:lineRule="auto"/>
              <w:ind w:left="1239"/>
              <w:textAlignment w:val="baseline"/>
              <w:outlineLvl w:val="9"/>
              <w:rPr>
                <w:rFonts w:hint="eastAsia" w:ascii="宋体" w:hAnsi="宋体" w:eastAsia="宋体" w:cs="宋体"/>
                <w:sz w:val="19"/>
                <w:szCs w:val="19"/>
              </w:rPr>
            </w:pPr>
            <w:r>
              <w:rPr>
                <w:rFonts w:hint="eastAsia" w:ascii="宋体" w:hAnsi="宋体" w:eastAsia="宋体" w:cs="宋体"/>
                <w:spacing w:val="12"/>
                <w:sz w:val="19"/>
                <w:szCs w:val="19"/>
              </w:rPr>
              <w:t>=1座</w:t>
            </w:r>
          </w:p>
        </w:tc>
      </w:tr>
      <w:tr w14:paraId="7F6E73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169" w:type="dxa"/>
            <w:vMerge w:val="continue"/>
            <w:tcBorders>
              <w:top w:val="nil"/>
              <w:bottom w:val="nil"/>
            </w:tcBorders>
            <w:vAlign w:val="top"/>
          </w:tcPr>
          <w:p w14:paraId="346BE5FB">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42" w:type="dxa"/>
            <w:vMerge w:val="restart"/>
            <w:tcBorders>
              <w:bottom w:val="nil"/>
            </w:tcBorders>
            <w:vAlign w:val="top"/>
          </w:tcPr>
          <w:p w14:paraId="5389F59F">
            <w:pPr>
              <w:keepNext w:val="0"/>
              <w:keepLines w:val="0"/>
              <w:pageBreakBefore w:val="0"/>
              <w:widowControl/>
              <w:kinsoku/>
              <w:wordWrap/>
              <w:overflowPunct/>
              <w:topLinePunct w:val="0"/>
              <w:autoSpaceDE w:val="0"/>
              <w:autoSpaceDN w:val="0"/>
              <w:bidi w:val="0"/>
              <w:adjustRightInd w:val="0"/>
              <w:snapToGrid w:val="0"/>
              <w:spacing w:line="325" w:lineRule="auto"/>
              <w:textAlignment w:val="baseline"/>
              <w:outlineLvl w:val="9"/>
              <w:rPr>
                <w:rFonts w:hint="eastAsia" w:ascii="宋体" w:hAnsi="宋体" w:eastAsia="宋体" w:cs="宋体"/>
                <w:sz w:val="19"/>
                <w:szCs w:val="19"/>
              </w:rPr>
            </w:pPr>
          </w:p>
          <w:p w14:paraId="79F6EF87">
            <w:pPr>
              <w:keepNext w:val="0"/>
              <w:keepLines w:val="0"/>
              <w:pageBreakBefore w:val="0"/>
              <w:widowControl/>
              <w:kinsoku/>
              <w:wordWrap/>
              <w:overflowPunct/>
              <w:topLinePunct w:val="0"/>
              <w:autoSpaceDE w:val="0"/>
              <w:autoSpaceDN w:val="0"/>
              <w:bidi w:val="0"/>
              <w:adjustRightInd w:val="0"/>
              <w:snapToGrid w:val="0"/>
              <w:spacing w:before="62" w:line="227" w:lineRule="auto"/>
              <w:ind w:left="832"/>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质量指标</w:t>
            </w:r>
          </w:p>
        </w:tc>
        <w:tc>
          <w:tcPr>
            <w:tcW w:w="3125" w:type="dxa"/>
            <w:vAlign w:val="top"/>
          </w:tcPr>
          <w:p w14:paraId="38C751CE">
            <w:pPr>
              <w:keepNext w:val="0"/>
              <w:keepLines w:val="0"/>
              <w:pageBreakBefore w:val="0"/>
              <w:widowControl/>
              <w:kinsoku/>
              <w:wordWrap/>
              <w:overflowPunct/>
              <w:topLinePunct w:val="0"/>
              <w:autoSpaceDE w:val="0"/>
              <w:autoSpaceDN w:val="0"/>
              <w:bidi w:val="0"/>
              <w:adjustRightInd w:val="0"/>
              <w:snapToGrid w:val="0"/>
              <w:spacing w:before="149" w:line="226" w:lineRule="auto"/>
              <w:ind w:left="786"/>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交工验收检测合格</w:t>
            </w:r>
          </w:p>
        </w:tc>
        <w:tc>
          <w:tcPr>
            <w:tcW w:w="2916" w:type="dxa"/>
            <w:vAlign w:val="top"/>
          </w:tcPr>
          <w:p w14:paraId="4074A8EF">
            <w:pPr>
              <w:keepNext w:val="0"/>
              <w:keepLines w:val="0"/>
              <w:pageBreakBefore w:val="0"/>
              <w:widowControl/>
              <w:kinsoku/>
              <w:wordWrap/>
              <w:overflowPunct/>
              <w:topLinePunct w:val="0"/>
              <w:autoSpaceDE w:val="0"/>
              <w:autoSpaceDN w:val="0"/>
              <w:bidi w:val="0"/>
              <w:adjustRightInd w:val="0"/>
              <w:snapToGrid w:val="0"/>
              <w:spacing w:before="149" w:line="227" w:lineRule="auto"/>
              <w:ind w:left="1188"/>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≥75分</w:t>
            </w:r>
          </w:p>
        </w:tc>
      </w:tr>
      <w:tr w14:paraId="531077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169" w:type="dxa"/>
            <w:vMerge w:val="continue"/>
            <w:tcBorders>
              <w:top w:val="nil"/>
              <w:bottom w:val="nil"/>
            </w:tcBorders>
            <w:vAlign w:val="top"/>
          </w:tcPr>
          <w:p w14:paraId="7E463934">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42" w:type="dxa"/>
            <w:vMerge w:val="continue"/>
            <w:tcBorders>
              <w:top w:val="nil"/>
            </w:tcBorders>
            <w:vAlign w:val="top"/>
          </w:tcPr>
          <w:p w14:paraId="15770335">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125" w:type="dxa"/>
            <w:vAlign w:val="top"/>
          </w:tcPr>
          <w:p w14:paraId="717C5237">
            <w:pPr>
              <w:keepNext w:val="0"/>
              <w:keepLines w:val="0"/>
              <w:pageBreakBefore w:val="0"/>
              <w:widowControl/>
              <w:kinsoku/>
              <w:wordWrap/>
              <w:overflowPunct/>
              <w:topLinePunct w:val="0"/>
              <w:autoSpaceDE w:val="0"/>
              <w:autoSpaceDN w:val="0"/>
              <w:bidi w:val="0"/>
              <w:adjustRightInd w:val="0"/>
              <w:snapToGrid w:val="0"/>
              <w:spacing w:before="150" w:line="226" w:lineRule="auto"/>
              <w:ind w:left="885"/>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交工验收合格率</w:t>
            </w:r>
          </w:p>
        </w:tc>
        <w:tc>
          <w:tcPr>
            <w:tcW w:w="2916" w:type="dxa"/>
            <w:vAlign w:val="top"/>
          </w:tcPr>
          <w:p w14:paraId="2E3A238C">
            <w:pPr>
              <w:keepNext w:val="0"/>
              <w:keepLines w:val="0"/>
              <w:pageBreakBefore w:val="0"/>
              <w:widowControl/>
              <w:kinsoku/>
              <w:wordWrap/>
              <w:overflowPunct/>
              <w:topLinePunct w:val="0"/>
              <w:autoSpaceDE w:val="0"/>
              <w:autoSpaceDN w:val="0"/>
              <w:bidi w:val="0"/>
              <w:adjustRightInd w:val="0"/>
              <w:snapToGrid w:val="0"/>
              <w:spacing w:before="150" w:line="251" w:lineRule="exact"/>
              <w:ind w:left="1236"/>
              <w:textAlignment w:val="baseline"/>
              <w:outlineLvl w:val="9"/>
              <w:rPr>
                <w:rFonts w:hint="eastAsia" w:ascii="宋体" w:hAnsi="宋体" w:eastAsia="宋体" w:cs="宋体"/>
                <w:sz w:val="19"/>
                <w:szCs w:val="19"/>
              </w:rPr>
            </w:pPr>
            <w:r>
              <w:rPr>
                <w:rFonts w:hint="eastAsia" w:ascii="宋体" w:hAnsi="宋体" w:eastAsia="宋体" w:cs="宋体"/>
                <w:spacing w:val="-3"/>
                <w:position w:val="1"/>
                <w:sz w:val="19"/>
                <w:szCs w:val="19"/>
              </w:rPr>
              <w:t>≥80%</w:t>
            </w:r>
          </w:p>
        </w:tc>
      </w:tr>
      <w:tr w14:paraId="2BF2E7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169" w:type="dxa"/>
            <w:vMerge w:val="continue"/>
            <w:tcBorders>
              <w:top w:val="nil"/>
            </w:tcBorders>
            <w:vAlign w:val="top"/>
          </w:tcPr>
          <w:p w14:paraId="267B6200">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42" w:type="dxa"/>
            <w:vAlign w:val="top"/>
          </w:tcPr>
          <w:p w14:paraId="38248106">
            <w:pPr>
              <w:keepNext w:val="0"/>
              <w:keepLines w:val="0"/>
              <w:pageBreakBefore w:val="0"/>
              <w:widowControl/>
              <w:kinsoku/>
              <w:wordWrap/>
              <w:overflowPunct/>
              <w:topLinePunct w:val="0"/>
              <w:autoSpaceDE w:val="0"/>
              <w:autoSpaceDN w:val="0"/>
              <w:bidi w:val="0"/>
              <w:adjustRightInd w:val="0"/>
              <w:snapToGrid w:val="0"/>
              <w:spacing w:before="150" w:line="227" w:lineRule="auto"/>
              <w:ind w:left="841"/>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时效指标</w:t>
            </w:r>
          </w:p>
        </w:tc>
        <w:tc>
          <w:tcPr>
            <w:tcW w:w="3125" w:type="dxa"/>
            <w:vAlign w:val="top"/>
          </w:tcPr>
          <w:p w14:paraId="7E2B4030">
            <w:pPr>
              <w:keepNext w:val="0"/>
              <w:keepLines w:val="0"/>
              <w:pageBreakBefore w:val="0"/>
              <w:widowControl/>
              <w:kinsoku/>
              <w:wordWrap/>
              <w:overflowPunct/>
              <w:topLinePunct w:val="0"/>
              <w:autoSpaceDE w:val="0"/>
              <w:autoSpaceDN w:val="0"/>
              <w:bidi w:val="0"/>
              <w:adjustRightInd w:val="0"/>
              <w:snapToGrid w:val="0"/>
              <w:spacing w:before="150" w:line="227" w:lineRule="auto"/>
              <w:ind w:left="983"/>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项目实施工期</w:t>
            </w:r>
          </w:p>
        </w:tc>
        <w:tc>
          <w:tcPr>
            <w:tcW w:w="2916" w:type="dxa"/>
            <w:vAlign w:val="top"/>
          </w:tcPr>
          <w:p w14:paraId="67267D35">
            <w:pPr>
              <w:keepNext w:val="0"/>
              <w:keepLines w:val="0"/>
              <w:pageBreakBefore w:val="0"/>
              <w:widowControl/>
              <w:kinsoku/>
              <w:wordWrap/>
              <w:overflowPunct/>
              <w:topLinePunct w:val="0"/>
              <w:autoSpaceDE w:val="0"/>
              <w:autoSpaceDN w:val="0"/>
              <w:bidi w:val="0"/>
              <w:adjustRightInd w:val="0"/>
              <w:snapToGrid w:val="0"/>
              <w:spacing w:before="150" w:line="227" w:lineRule="auto"/>
              <w:ind w:left="1183"/>
              <w:textAlignment w:val="baseline"/>
              <w:outlineLvl w:val="9"/>
              <w:rPr>
                <w:rFonts w:hint="eastAsia" w:ascii="宋体" w:hAnsi="宋体" w:eastAsia="宋体" w:cs="宋体"/>
                <w:sz w:val="19"/>
                <w:szCs w:val="19"/>
              </w:rPr>
            </w:pPr>
            <w:r>
              <w:rPr>
                <w:rFonts w:hint="eastAsia" w:ascii="宋体" w:hAnsi="宋体" w:eastAsia="宋体" w:cs="宋体"/>
                <w:sz w:val="19"/>
                <w:szCs w:val="19"/>
              </w:rPr>
              <w:t>≤90天</w:t>
            </w:r>
          </w:p>
        </w:tc>
      </w:tr>
      <w:tr w14:paraId="575256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1" w:hRule="atLeast"/>
        </w:trPr>
        <w:tc>
          <w:tcPr>
            <w:tcW w:w="1169" w:type="dxa"/>
            <w:vAlign w:val="top"/>
          </w:tcPr>
          <w:p w14:paraId="1E98A110">
            <w:pPr>
              <w:keepNext w:val="0"/>
              <w:keepLines w:val="0"/>
              <w:pageBreakBefore w:val="0"/>
              <w:widowControl/>
              <w:kinsoku/>
              <w:wordWrap/>
              <w:overflowPunct/>
              <w:topLinePunct w:val="0"/>
              <w:autoSpaceDE w:val="0"/>
              <w:autoSpaceDN w:val="0"/>
              <w:bidi w:val="0"/>
              <w:adjustRightInd w:val="0"/>
              <w:snapToGrid w:val="0"/>
              <w:spacing w:before="150" w:line="227" w:lineRule="auto"/>
              <w:ind w:left="201"/>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效益指标</w:t>
            </w:r>
          </w:p>
        </w:tc>
        <w:tc>
          <w:tcPr>
            <w:tcW w:w="2442" w:type="dxa"/>
            <w:vAlign w:val="top"/>
          </w:tcPr>
          <w:p w14:paraId="0AA4C367">
            <w:pPr>
              <w:keepNext w:val="0"/>
              <w:keepLines w:val="0"/>
              <w:pageBreakBefore w:val="0"/>
              <w:widowControl/>
              <w:kinsoku/>
              <w:wordWrap/>
              <w:overflowPunct/>
              <w:topLinePunct w:val="0"/>
              <w:autoSpaceDE w:val="0"/>
              <w:autoSpaceDN w:val="0"/>
              <w:bidi w:val="0"/>
              <w:adjustRightInd w:val="0"/>
              <w:snapToGrid w:val="0"/>
              <w:spacing w:before="150" w:line="227" w:lineRule="auto"/>
              <w:ind w:left="637"/>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生态效益指标</w:t>
            </w:r>
          </w:p>
        </w:tc>
        <w:tc>
          <w:tcPr>
            <w:tcW w:w="3125" w:type="dxa"/>
            <w:vAlign w:val="top"/>
          </w:tcPr>
          <w:p w14:paraId="53DC7B55">
            <w:pPr>
              <w:keepNext w:val="0"/>
              <w:keepLines w:val="0"/>
              <w:pageBreakBefore w:val="0"/>
              <w:widowControl/>
              <w:kinsoku/>
              <w:wordWrap/>
              <w:overflowPunct/>
              <w:topLinePunct w:val="0"/>
              <w:autoSpaceDE w:val="0"/>
              <w:autoSpaceDN w:val="0"/>
              <w:bidi w:val="0"/>
              <w:adjustRightInd w:val="0"/>
              <w:snapToGrid w:val="0"/>
              <w:spacing w:before="151" w:line="225" w:lineRule="auto"/>
              <w:ind w:left="691"/>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公路路面材料回收率</w:t>
            </w:r>
          </w:p>
        </w:tc>
        <w:tc>
          <w:tcPr>
            <w:tcW w:w="2916" w:type="dxa"/>
            <w:vAlign w:val="top"/>
          </w:tcPr>
          <w:p w14:paraId="4B6707AD">
            <w:pPr>
              <w:keepNext w:val="0"/>
              <w:keepLines w:val="0"/>
              <w:pageBreakBefore w:val="0"/>
              <w:widowControl/>
              <w:kinsoku/>
              <w:wordWrap/>
              <w:overflowPunct/>
              <w:topLinePunct w:val="0"/>
              <w:autoSpaceDE w:val="0"/>
              <w:autoSpaceDN w:val="0"/>
              <w:bidi w:val="0"/>
              <w:adjustRightInd w:val="0"/>
              <w:snapToGrid w:val="0"/>
              <w:spacing w:before="150" w:line="251" w:lineRule="exact"/>
              <w:ind w:left="1236"/>
              <w:textAlignment w:val="baseline"/>
              <w:outlineLvl w:val="9"/>
              <w:rPr>
                <w:rFonts w:hint="eastAsia" w:ascii="宋体" w:hAnsi="宋体" w:eastAsia="宋体" w:cs="宋体"/>
                <w:sz w:val="19"/>
                <w:szCs w:val="19"/>
              </w:rPr>
            </w:pPr>
            <w:r>
              <w:rPr>
                <w:rFonts w:hint="eastAsia" w:ascii="宋体" w:hAnsi="宋体" w:eastAsia="宋体" w:cs="宋体"/>
                <w:spacing w:val="-3"/>
                <w:position w:val="1"/>
                <w:sz w:val="19"/>
                <w:szCs w:val="19"/>
              </w:rPr>
              <w:t>≥95%</w:t>
            </w:r>
          </w:p>
        </w:tc>
      </w:tr>
      <w:tr w14:paraId="46EE77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1" w:hRule="atLeast"/>
        </w:trPr>
        <w:tc>
          <w:tcPr>
            <w:tcW w:w="1169" w:type="dxa"/>
            <w:vAlign w:val="top"/>
          </w:tcPr>
          <w:p w14:paraId="7C7BDB50">
            <w:pPr>
              <w:keepNext w:val="0"/>
              <w:keepLines w:val="0"/>
              <w:pageBreakBefore w:val="0"/>
              <w:widowControl/>
              <w:kinsoku/>
              <w:wordWrap/>
              <w:overflowPunct/>
              <w:topLinePunct w:val="0"/>
              <w:autoSpaceDE w:val="0"/>
              <w:autoSpaceDN w:val="0"/>
              <w:bidi w:val="0"/>
              <w:adjustRightInd w:val="0"/>
              <w:snapToGrid w:val="0"/>
              <w:spacing w:before="152" w:line="226" w:lineRule="auto"/>
              <w:ind w:left="98"/>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满意度指标</w:t>
            </w:r>
          </w:p>
        </w:tc>
        <w:tc>
          <w:tcPr>
            <w:tcW w:w="2442" w:type="dxa"/>
            <w:vAlign w:val="top"/>
          </w:tcPr>
          <w:p w14:paraId="601B02E7">
            <w:pPr>
              <w:keepNext w:val="0"/>
              <w:keepLines w:val="0"/>
              <w:pageBreakBefore w:val="0"/>
              <w:widowControl/>
              <w:kinsoku/>
              <w:wordWrap/>
              <w:overflowPunct/>
              <w:topLinePunct w:val="0"/>
              <w:autoSpaceDE w:val="0"/>
              <w:autoSpaceDN w:val="0"/>
              <w:bidi w:val="0"/>
              <w:adjustRightInd w:val="0"/>
              <w:snapToGrid w:val="0"/>
              <w:spacing w:before="152" w:line="226" w:lineRule="auto"/>
              <w:ind w:left="338"/>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服务对象满意度指标</w:t>
            </w:r>
          </w:p>
        </w:tc>
        <w:tc>
          <w:tcPr>
            <w:tcW w:w="3125" w:type="dxa"/>
            <w:vAlign w:val="top"/>
          </w:tcPr>
          <w:p w14:paraId="58F42705">
            <w:pPr>
              <w:keepNext w:val="0"/>
              <w:keepLines w:val="0"/>
              <w:pageBreakBefore w:val="0"/>
              <w:widowControl/>
              <w:kinsoku/>
              <w:wordWrap/>
              <w:overflowPunct/>
              <w:topLinePunct w:val="0"/>
              <w:autoSpaceDE w:val="0"/>
              <w:autoSpaceDN w:val="0"/>
              <w:bidi w:val="0"/>
              <w:adjustRightInd w:val="0"/>
              <w:snapToGrid w:val="0"/>
              <w:spacing w:before="152" w:line="226" w:lineRule="auto"/>
              <w:ind w:left="195"/>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建成沿线群众或司乘人员满意度</w:t>
            </w:r>
          </w:p>
        </w:tc>
        <w:tc>
          <w:tcPr>
            <w:tcW w:w="2916" w:type="dxa"/>
            <w:vAlign w:val="top"/>
          </w:tcPr>
          <w:p w14:paraId="7E23BCE1">
            <w:pPr>
              <w:keepNext w:val="0"/>
              <w:keepLines w:val="0"/>
              <w:pageBreakBefore w:val="0"/>
              <w:widowControl/>
              <w:kinsoku/>
              <w:wordWrap/>
              <w:overflowPunct/>
              <w:topLinePunct w:val="0"/>
              <w:autoSpaceDE w:val="0"/>
              <w:autoSpaceDN w:val="0"/>
              <w:bidi w:val="0"/>
              <w:adjustRightInd w:val="0"/>
              <w:snapToGrid w:val="0"/>
              <w:spacing w:before="152" w:line="252" w:lineRule="exact"/>
              <w:ind w:left="1236"/>
              <w:textAlignment w:val="baseline"/>
              <w:outlineLvl w:val="9"/>
              <w:rPr>
                <w:rFonts w:hint="eastAsia" w:ascii="宋体" w:hAnsi="宋体" w:eastAsia="宋体" w:cs="宋体"/>
                <w:sz w:val="19"/>
                <w:szCs w:val="19"/>
              </w:rPr>
            </w:pPr>
            <w:r>
              <w:rPr>
                <w:rFonts w:hint="eastAsia" w:ascii="宋体" w:hAnsi="宋体" w:eastAsia="宋体" w:cs="宋体"/>
                <w:spacing w:val="-3"/>
                <w:position w:val="1"/>
                <w:sz w:val="19"/>
                <w:szCs w:val="19"/>
              </w:rPr>
              <w:t>≥90%</w:t>
            </w:r>
          </w:p>
        </w:tc>
      </w:tr>
    </w:tbl>
    <w:p w14:paraId="2FB34780"/>
    <w:p w14:paraId="7CD050C7"/>
    <w:p w14:paraId="3EC006CD"/>
    <w:p w14:paraId="65434AC2"/>
    <w:p w14:paraId="027AF464"/>
    <w:p w14:paraId="5735624A"/>
    <w:p w14:paraId="227594D7"/>
    <w:p w14:paraId="253C3DD0"/>
    <w:p w14:paraId="4CFACE62"/>
    <w:p w14:paraId="2D966EA0"/>
    <w:p w14:paraId="67099ABA"/>
    <w:p w14:paraId="27C1E441"/>
    <w:p w14:paraId="019EB3F8"/>
    <w:p w14:paraId="76021F5F"/>
    <w:p w14:paraId="114955A7"/>
    <w:p w14:paraId="4940D468"/>
    <w:p w14:paraId="13320DA8"/>
    <w:p w14:paraId="365108D4"/>
    <w:p w14:paraId="190E24AE"/>
    <w:p w14:paraId="67A523B8"/>
    <w:p w14:paraId="42C70924"/>
    <w:p w14:paraId="46F36BF2"/>
    <w:p w14:paraId="51ED80C2"/>
    <w:p w14:paraId="40D0FCB3"/>
    <w:p w14:paraId="163EF96B"/>
    <w:p w14:paraId="656117CD">
      <w:pPr>
        <w:keepNext w:val="0"/>
        <w:keepLines w:val="0"/>
        <w:pageBreakBefore w:val="0"/>
        <w:widowControl/>
        <w:kinsoku/>
        <w:wordWrap/>
        <w:overflowPunct/>
        <w:topLinePunct w:val="0"/>
        <w:autoSpaceDE w:val="0"/>
        <w:autoSpaceDN w:val="0"/>
        <w:bidi w:val="0"/>
        <w:adjustRightInd w:val="0"/>
        <w:snapToGrid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r>
        <w:rPr>
          <w:rFonts w:hint="eastAsia" w:ascii="方正小标宋_GBK" w:hAnsi="方正小标宋_GBK" w:eastAsia="方正小标宋_GBK" w:cs="方正小标宋_GBK"/>
          <w:spacing w:val="6"/>
          <w:sz w:val="32"/>
          <w:szCs w:val="32"/>
          <w:lang w:eastAsia="zh-CN"/>
        </w:rPr>
        <w:t>项目支出绩效目标表</w:t>
      </w:r>
    </w:p>
    <w:p w14:paraId="7AA1C66B">
      <w:pPr>
        <w:pStyle w:val="2"/>
        <w:keepNext w:val="0"/>
        <w:keepLines w:val="0"/>
        <w:pageBreakBefore w:val="0"/>
        <w:widowControl/>
        <w:kinsoku/>
        <w:wordWrap/>
        <w:overflowPunct/>
        <w:topLinePunct w:val="0"/>
        <w:autoSpaceDE w:val="0"/>
        <w:autoSpaceDN w:val="0"/>
        <w:bidi w:val="0"/>
        <w:adjustRightInd w:val="0"/>
        <w:snapToGrid w:val="0"/>
        <w:spacing w:before="151" w:line="228" w:lineRule="auto"/>
        <w:ind w:left="4253"/>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（2025年度）</w:t>
      </w:r>
    </w:p>
    <w:p w14:paraId="464C4E3E">
      <w:pPr>
        <w:pStyle w:val="2"/>
        <w:keepNext w:val="0"/>
        <w:keepLines w:val="0"/>
        <w:pageBreakBefore w:val="0"/>
        <w:widowControl/>
        <w:kinsoku/>
        <w:wordWrap/>
        <w:overflowPunct/>
        <w:topLinePunct w:val="0"/>
        <w:autoSpaceDE w:val="0"/>
        <w:autoSpaceDN w:val="0"/>
        <w:bidi w:val="0"/>
        <w:adjustRightInd w:val="0"/>
        <w:snapToGrid w:val="0"/>
        <w:spacing w:before="187" w:line="229" w:lineRule="auto"/>
        <w:ind w:right="31"/>
        <w:jc w:val="right"/>
        <w:textAlignment w:val="baseline"/>
        <w:outlineLvl w:val="9"/>
        <w:rPr>
          <w:rFonts w:hint="eastAsia" w:ascii="宋体" w:hAnsi="宋体" w:eastAsia="宋体" w:cs="宋体"/>
          <w:sz w:val="19"/>
          <w:szCs w:val="19"/>
          <w:lang w:eastAsia="zh-CN"/>
        </w:rPr>
      </w:pPr>
    </w:p>
    <w:p w14:paraId="34E81A03">
      <w:pPr>
        <w:keepNext w:val="0"/>
        <w:keepLines w:val="0"/>
        <w:pageBreakBefore w:val="0"/>
        <w:widowControl/>
        <w:kinsoku/>
        <w:wordWrap/>
        <w:overflowPunct/>
        <w:topLinePunct w:val="0"/>
        <w:autoSpaceDE w:val="0"/>
        <w:autoSpaceDN w:val="0"/>
        <w:bidi w:val="0"/>
        <w:adjustRightInd w:val="0"/>
        <w:snapToGrid w:val="0"/>
        <w:spacing w:line="59" w:lineRule="exact"/>
        <w:textAlignment w:val="baseline"/>
        <w:outlineLvl w:val="9"/>
        <w:rPr>
          <w:rFonts w:hint="eastAsia" w:ascii="宋体" w:hAnsi="宋体" w:eastAsia="宋体" w:cs="宋体"/>
          <w:sz w:val="19"/>
          <w:szCs w:val="19"/>
        </w:rPr>
      </w:pPr>
    </w:p>
    <w:tbl>
      <w:tblPr>
        <w:tblStyle w:val="9"/>
        <w:tblW w:w="9637"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181"/>
        <w:gridCol w:w="2465"/>
        <w:gridCol w:w="3156"/>
        <w:gridCol w:w="2835"/>
      </w:tblGrid>
      <w:tr w14:paraId="7F9EEE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35" w:hRule="atLeast"/>
        </w:trPr>
        <w:tc>
          <w:tcPr>
            <w:tcW w:w="1181" w:type="dxa"/>
            <w:vAlign w:val="top"/>
          </w:tcPr>
          <w:p w14:paraId="10987BF7">
            <w:pPr>
              <w:keepNext w:val="0"/>
              <w:keepLines w:val="0"/>
              <w:pageBreakBefore w:val="0"/>
              <w:widowControl/>
              <w:kinsoku/>
              <w:wordWrap/>
              <w:overflowPunct/>
              <w:topLinePunct w:val="0"/>
              <w:autoSpaceDE w:val="0"/>
              <w:autoSpaceDN w:val="0"/>
              <w:bidi w:val="0"/>
              <w:adjustRightInd w:val="0"/>
              <w:snapToGrid w:val="0"/>
              <w:spacing w:before="278" w:line="228" w:lineRule="auto"/>
              <w:ind w:left="204"/>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项目编码</w:t>
            </w:r>
          </w:p>
        </w:tc>
        <w:tc>
          <w:tcPr>
            <w:tcW w:w="2465" w:type="dxa"/>
            <w:vAlign w:val="top"/>
          </w:tcPr>
          <w:p w14:paraId="07A22814">
            <w:pPr>
              <w:keepNext w:val="0"/>
              <w:keepLines w:val="0"/>
              <w:pageBreakBefore w:val="0"/>
              <w:widowControl/>
              <w:kinsoku/>
              <w:wordWrap/>
              <w:overflowPunct/>
              <w:topLinePunct w:val="0"/>
              <w:autoSpaceDE w:val="0"/>
              <w:autoSpaceDN w:val="0"/>
              <w:bidi w:val="0"/>
              <w:adjustRightInd w:val="0"/>
              <w:snapToGrid w:val="0"/>
              <w:spacing w:line="246" w:lineRule="auto"/>
              <w:textAlignment w:val="baseline"/>
              <w:outlineLvl w:val="9"/>
              <w:rPr>
                <w:rFonts w:hint="eastAsia" w:ascii="宋体" w:hAnsi="宋体" w:eastAsia="宋体" w:cs="宋体"/>
                <w:sz w:val="19"/>
                <w:szCs w:val="19"/>
              </w:rPr>
            </w:pPr>
          </w:p>
          <w:p w14:paraId="5FDE83E7">
            <w:pPr>
              <w:keepNext w:val="0"/>
              <w:keepLines w:val="0"/>
              <w:pageBreakBefore w:val="0"/>
              <w:widowControl/>
              <w:kinsoku/>
              <w:wordWrap/>
              <w:overflowPunct/>
              <w:topLinePunct w:val="0"/>
              <w:autoSpaceDE w:val="0"/>
              <w:autoSpaceDN w:val="0"/>
              <w:bidi w:val="0"/>
              <w:adjustRightInd w:val="0"/>
              <w:snapToGrid w:val="0"/>
              <w:spacing w:before="62" w:line="189" w:lineRule="auto"/>
              <w:ind w:left="181"/>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370200256325060400753</w:t>
            </w:r>
          </w:p>
        </w:tc>
        <w:tc>
          <w:tcPr>
            <w:tcW w:w="3156" w:type="dxa"/>
            <w:vAlign w:val="top"/>
          </w:tcPr>
          <w:p w14:paraId="29BE094A">
            <w:pPr>
              <w:keepNext w:val="0"/>
              <w:keepLines w:val="0"/>
              <w:pageBreakBefore w:val="0"/>
              <w:widowControl/>
              <w:kinsoku/>
              <w:wordWrap/>
              <w:overflowPunct/>
              <w:topLinePunct w:val="0"/>
              <w:autoSpaceDE w:val="0"/>
              <w:autoSpaceDN w:val="0"/>
              <w:bidi w:val="0"/>
              <w:adjustRightInd w:val="0"/>
              <w:snapToGrid w:val="0"/>
              <w:spacing w:before="277" w:line="229" w:lineRule="auto"/>
              <w:ind w:left="1193"/>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项目名称</w:t>
            </w:r>
          </w:p>
        </w:tc>
        <w:tc>
          <w:tcPr>
            <w:tcW w:w="2835" w:type="dxa"/>
            <w:vAlign w:val="top"/>
          </w:tcPr>
          <w:p w14:paraId="2503C14D">
            <w:pPr>
              <w:keepNext w:val="0"/>
              <w:keepLines w:val="0"/>
              <w:pageBreakBefore w:val="0"/>
              <w:widowControl/>
              <w:kinsoku/>
              <w:wordWrap/>
              <w:overflowPunct/>
              <w:topLinePunct w:val="0"/>
              <w:autoSpaceDE w:val="0"/>
              <w:autoSpaceDN w:val="0"/>
              <w:bidi w:val="0"/>
              <w:adjustRightInd w:val="0"/>
              <w:snapToGrid w:val="0"/>
              <w:spacing w:before="156" w:line="234" w:lineRule="auto"/>
              <w:ind w:left="1049" w:right="104" w:hanging="917"/>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S209蓬黄线即墨区部分路段大</w:t>
            </w:r>
            <w:r>
              <w:rPr>
                <w:rFonts w:hint="eastAsia" w:ascii="宋体" w:hAnsi="宋体" w:eastAsia="宋体" w:cs="宋体"/>
                <w:spacing w:val="2"/>
                <w:sz w:val="19"/>
                <w:szCs w:val="19"/>
              </w:rPr>
              <w:t>中修工程</w:t>
            </w:r>
          </w:p>
        </w:tc>
      </w:tr>
      <w:tr w14:paraId="2F4222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181" w:type="dxa"/>
            <w:vAlign w:val="top"/>
          </w:tcPr>
          <w:p w14:paraId="2003AF53">
            <w:pPr>
              <w:keepNext w:val="0"/>
              <w:keepLines w:val="0"/>
              <w:pageBreakBefore w:val="0"/>
              <w:widowControl/>
              <w:kinsoku/>
              <w:wordWrap/>
              <w:overflowPunct/>
              <w:topLinePunct w:val="0"/>
              <w:autoSpaceDE w:val="0"/>
              <w:autoSpaceDN w:val="0"/>
              <w:bidi w:val="0"/>
              <w:adjustRightInd w:val="0"/>
              <w:snapToGrid w:val="0"/>
              <w:spacing w:before="140" w:line="228" w:lineRule="auto"/>
              <w:ind w:left="202"/>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主管部门</w:t>
            </w:r>
          </w:p>
        </w:tc>
        <w:tc>
          <w:tcPr>
            <w:tcW w:w="2465" w:type="dxa"/>
            <w:vAlign w:val="top"/>
          </w:tcPr>
          <w:p w14:paraId="55C62E93">
            <w:pPr>
              <w:keepNext w:val="0"/>
              <w:keepLines w:val="0"/>
              <w:pageBreakBefore w:val="0"/>
              <w:widowControl/>
              <w:kinsoku/>
              <w:wordWrap/>
              <w:overflowPunct/>
              <w:topLinePunct w:val="0"/>
              <w:autoSpaceDE w:val="0"/>
              <w:autoSpaceDN w:val="0"/>
              <w:bidi w:val="0"/>
              <w:adjustRightInd w:val="0"/>
              <w:snapToGrid w:val="0"/>
              <w:spacing w:before="140" w:line="227" w:lineRule="auto"/>
              <w:ind w:left="441"/>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青岛市交通运输局</w:t>
            </w:r>
          </w:p>
        </w:tc>
        <w:tc>
          <w:tcPr>
            <w:tcW w:w="3156" w:type="dxa"/>
            <w:vAlign w:val="top"/>
          </w:tcPr>
          <w:p w14:paraId="503561D7">
            <w:pPr>
              <w:keepNext w:val="0"/>
              <w:keepLines w:val="0"/>
              <w:pageBreakBefore w:val="0"/>
              <w:widowControl/>
              <w:kinsoku/>
              <w:wordWrap/>
              <w:overflowPunct/>
              <w:topLinePunct w:val="0"/>
              <w:autoSpaceDE w:val="0"/>
              <w:autoSpaceDN w:val="0"/>
              <w:bidi w:val="0"/>
              <w:adjustRightInd w:val="0"/>
              <w:snapToGrid w:val="0"/>
              <w:spacing w:before="140" w:line="228" w:lineRule="auto"/>
              <w:ind w:left="1191"/>
              <w:textAlignment w:val="baseline"/>
              <w:outlineLvl w:val="9"/>
              <w:rPr>
                <w:rFonts w:hint="eastAsia" w:ascii="宋体" w:hAnsi="宋体" w:eastAsia="宋体" w:cs="宋体"/>
                <w:sz w:val="19"/>
                <w:szCs w:val="19"/>
                <w:lang w:eastAsia="zh-CN"/>
              </w:rPr>
            </w:pPr>
            <w:r>
              <w:rPr>
                <w:rFonts w:hint="eastAsia" w:ascii="宋体" w:hAnsi="宋体" w:eastAsia="宋体" w:cs="宋体"/>
                <w:spacing w:val="6"/>
                <w:sz w:val="19"/>
                <w:szCs w:val="19"/>
                <w:lang w:eastAsia="zh-CN"/>
              </w:rPr>
              <w:t>预算金额（万元）</w:t>
            </w:r>
          </w:p>
        </w:tc>
        <w:tc>
          <w:tcPr>
            <w:tcW w:w="2835" w:type="dxa"/>
            <w:vAlign w:val="top"/>
          </w:tcPr>
          <w:p w14:paraId="37AE01D5">
            <w:pPr>
              <w:keepNext w:val="0"/>
              <w:keepLines w:val="0"/>
              <w:pageBreakBefore w:val="0"/>
              <w:widowControl/>
              <w:kinsoku/>
              <w:wordWrap/>
              <w:overflowPunct/>
              <w:topLinePunct w:val="0"/>
              <w:autoSpaceDE w:val="0"/>
              <w:autoSpaceDN w:val="0"/>
              <w:bidi w:val="0"/>
              <w:adjustRightInd w:val="0"/>
              <w:snapToGrid w:val="0"/>
              <w:spacing w:before="170" w:line="190" w:lineRule="auto"/>
              <w:ind w:left="1241"/>
              <w:textAlignment w:val="baseline"/>
              <w:outlineLvl w:val="9"/>
              <w:rPr>
                <w:rFonts w:hint="eastAsia" w:ascii="宋体" w:hAnsi="宋体" w:eastAsia="宋体" w:cs="宋体"/>
                <w:sz w:val="19"/>
                <w:szCs w:val="19"/>
              </w:rPr>
            </w:pPr>
            <w:r>
              <w:rPr>
                <w:rFonts w:hint="eastAsia" w:ascii="宋体" w:hAnsi="宋体" w:eastAsia="宋体" w:cs="宋体"/>
                <w:sz w:val="19"/>
                <w:szCs w:val="19"/>
              </w:rPr>
              <w:t>1500</w:t>
            </w:r>
          </w:p>
        </w:tc>
      </w:tr>
      <w:tr w14:paraId="4FF599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67" w:hRule="atLeast"/>
        </w:trPr>
        <w:tc>
          <w:tcPr>
            <w:tcW w:w="1181" w:type="dxa"/>
            <w:vAlign w:val="top"/>
          </w:tcPr>
          <w:p w14:paraId="7C92C85B">
            <w:pPr>
              <w:keepNext w:val="0"/>
              <w:keepLines w:val="0"/>
              <w:pageBreakBefore w:val="0"/>
              <w:widowControl/>
              <w:kinsoku/>
              <w:wordWrap/>
              <w:overflowPunct/>
              <w:topLinePunct w:val="0"/>
              <w:autoSpaceDE w:val="0"/>
              <w:autoSpaceDN w:val="0"/>
              <w:bidi w:val="0"/>
              <w:adjustRightInd w:val="0"/>
              <w:snapToGrid w:val="0"/>
              <w:spacing w:line="264" w:lineRule="auto"/>
              <w:textAlignment w:val="baseline"/>
              <w:outlineLvl w:val="9"/>
              <w:rPr>
                <w:rFonts w:hint="eastAsia" w:ascii="宋体" w:hAnsi="宋体" w:eastAsia="宋体" w:cs="宋体"/>
                <w:sz w:val="19"/>
                <w:szCs w:val="19"/>
              </w:rPr>
            </w:pPr>
          </w:p>
          <w:p w14:paraId="26A3CC02">
            <w:pPr>
              <w:keepNext w:val="0"/>
              <w:keepLines w:val="0"/>
              <w:pageBreakBefore w:val="0"/>
              <w:widowControl/>
              <w:kinsoku/>
              <w:wordWrap/>
              <w:overflowPunct/>
              <w:topLinePunct w:val="0"/>
              <w:autoSpaceDE w:val="0"/>
              <w:autoSpaceDN w:val="0"/>
              <w:bidi w:val="0"/>
              <w:adjustRightInd w:val="0"/>
              <w:snapToGrid w:val="0"/>
              <w:spacing w:line="265" w:lineRule="auto"/>
              <w:textAlignment w:val="baseline"/>
              <w:outlineLvl w:val="9"/>
              <w:rPr>
                <w:rFonts w:hint="eastAsia" w:ascii="宋体" w:hAnsi="宋体" w:eastAsia="宋体" w:cs="宋体"/>
                <w:sz w:val="19"/>
                <w:szCs w:val="19"/>
              </w:rPr>
            </w:pPr>
          </w:p>
          <w:p w14:paraId="3DA04B14">
            <w:pPr>
              <w:keepNext w:val="0"/>
              <w:keepLines w:val="0"/>
              <w:pageBreakBefore w:val="0"/>
              <w:widowControl/>
              <w:kinsoku/>
              <w:wordWrap/>
              <w:overflowPunct/>
              <w:topLinePunct w:val="0"/>
              <w:autoSpaceDE w:val="0"/>
              <w:autoSpaceDN w:val="0"/>
              <w:bidi w:val="0"/>
              <w:adjustRightInd w:val="0"/>
              <w:snapToGrid w:val="0"/>
              <w:spacing w:before="62" w:line="229" w:lineRule="auto"/>
              <w:ind w:left="204"/>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绩效目标</w:t>
            </w:r>
          </w:p>
        </w:tc>
        <w:tc>
          <w:tcPr>
            <w:tcW w:w="8456" w:type="dxa"/>
            <w:gridSpan w:val="3"/>
            <w:vAlign w:val="top"/>
          </w:tcPr>
          <w:p w14:paraId="27C965C4">
            <w:pPr>
              <w:keepNext w:val="0"/>
              <w:keepLines w:val="0"/>
              <w:pageBreakBefore w:val="0"/>
              <w:widowControl/>
              <w:kinsoku/>
              <w:wordWrap/>
              <w:overflowPunct/>
              <w:topLinePunct w:val="0"/>
              <w:autoSpaceDE w:val="0"/>
              <w:autoSpaceDN w:val="0"/>
              <w:bidi w:val="0"/>
              <w:adjustRightInd w:val="0"/>
              <w:snapToGrid w:val="0"/>
              <w:spacing w:before="222" w:line="234" w:lineRule="auto"/>
              <w:ind w:left="32" w:right="189" w:firstLine="38"/>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目标1：通过实施S209蓬黄线即墨区部分路段</w:t>
            </w:r>
            <w:r>
              <w:rPr>
                <w:rFonts w:hint="eastAsia" w:ascii="宋体" w:hAnsi="宋体" w:eastAsia="宋体" w:cs="宋体"/>
                <w:spacing w:val="6"/>
                <w:sz w:val="19"/>
                <w:szCs w:val="19"/>
                <w:lang w:val="en-US" w:eastAsia="zh-CN"/>
              </w:rPr>
              <w:t>路</w:t>
            </w:r>
            <w:r>
              <w:rPr>
                <w:rFonts w:hint="eastAsia" w:ascii="宋体" w:hAnsi="宋体" w:eastAsia="宋体" w:cs="宋体"/>
                <w:spacing w:val="6"/>
                <w:sz w:val="19"/>
                <w:szCs w:val="19"/>
              </w:rPr>
              <w:t>面全长约15.812公里大中修工程，当年主体完工，</w:t>
            </w:r>
            <w:r>
              <w:rPr>
                <w:rFonts w:hint="eastAsia" w:ascii="宋体" w:hAnsi="宋体" w:eastAsia="宋体" w:cs="宋体"/>
                <w:spacing w:val="8"/>
                <w:sz w:val="19"/>
                <w:szCs w:val="19"/>
              </w:rPr>
              <w:t>达到改善路面行驶质量，科学延长道路使用寿命的效果。</w:t>
            </w:r>
          </w:p>
          <w:p w14:paraId="1E2FF212">
            <w:pPr>
              <w:keepNext w:val="0"/>
              <w:keepLines w:val="0"/>
              <w:pageBreakBefore w:val="0"/>
              <w:widowControl/>
              <w:kinsoku/>
              <w:wordWrap/>
              <w:overflowPunct/>
              <w:topLinePunct w:val="0"/>
              <w:autoSpaceDE w:val="0"/>
              <w:autoSpaceDN w:val="0"/>
              <w:bidi w:val="0"/>
              <w:adjustRightInd w:val="0"/>
              <w:snapToGrid w:val="0"/>
              <w:spacing w:before="14" w:line="228" w:lineRule="auto"/>
              <w:ind w:left="71"/>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目标2：通过按合同支付工程款、监理费，达到保障农民工工资收入的效果。</w:t>
            </w:r>
          </w:p>
          <w:p w14:paraId="4ADE0580">
            <w:pPr>
              <w:keepNext w:val="0"/>
              <w:keepLines w:val="0"/>
              <w:pageBreakBefore w:val="0"/>
              <w:widowControl/>
              <w:kinsoku/>
              <w:wordWrap/>
              <w:overflowPunct/>
              <w:topLinePunct w:val="0"/>
              <w:autoSpaceDE w:val="0"/>
              <w:autoSpaceDN w:val="0"/>
              <w:bidi w:val="0"/>
              <w:adjustRightInd w:val="0"/>
              <w:snapToGrid w:val="0"/>
              <w:spacing w:before="12" w:line="228" w:lineRule="auto"/>
              <w:ind w:left="71"/>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目标3：通过实施道路养护大中修工程，达到提升道路综合服务水平的效果。</w:t>
            </w:r>
          </w:p>
        </w:tc>
      </w:tr>
      <w:tr w14:paraId="18819D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181" w:type="dxa"/>
            <w:vAlign w:val="top"/>
          </w:tcPr>
          <w:p w14:paraId="598CB1FA">
            <w:pPr>
              <w:keepNext w:val="0"/>
              <w:keepLines w:val="0"/>
              <w:pageBreakBefore w:val="0"/>
              <w:widowControl/>
              <w:kinsoku/>
              <w:wordWrap/>
              <w:overflowPunct/>
              <w:topLinePunct w:val="0"/>
              <w:autoSpaceDE w:val="0"/>
              <w:autoSpaceDN w:val="0"/>
              <w:bidi w:val="0"/>
              <w:adjustRightInd w:val="0"/>
              <w:snapToGrid w:val="0"/>
              <w:spacing w:before="146" w:line="229" w:lineRule="auto"/>
              <w:ind w:left="204"/>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一级指标</w:t>
            </w:r>
          </w:p>
        </w:tc>
        <w:tc>
          <w:tcPr>
            <w:tcW w:w="2465" w:type="dxa"/>
            <w:vAlign w:val="top"/>
          </w:tcPr>
          <w:p w14:paraId="75EA7187">
            <w:pPr>
              <w:keepNext w:val="0"/>
              <w:keepLines w:val="0"/>
              <w:pageBreakBefore w:val="0"/>
              <w:widowControl/>
              <w:kinsoku/>
              <w:wordWrap/>
              <w:overflowPunct/>
              <w:topLinePunct w:val="0"/>
              <w:autoSpaceDE w:val="0"/>
              <w:autoSpaceDN w:val="0"/>
              <w:bidi w:val="0"/>
              <w:adjustRightInd w:val="0"/>
              <w:snapToGrid w:val="0"/>
              <w:spacing w:before="146" w:line="229" w:lineRule="auto"/>
              <w:ind w:left="842"/>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二级指标</w:t>
            </w:r>
          </w:p>
        </w:tc>
        <w:tc>
          <w:tcPr>
            <w:tcW w:w="3156" w:type="dxa"/>
            <w:vAlign w:val="top"/>
          </w:tcPr>
          <w:p w14:paraId="651381DA">
            <w:pPr>
              <w:keepNext w:val="0"/>
              <w:keepLines w:val="0"/>
              <w:pageBreakBefore w:val="0"/>
              <w:widowControl/>
              <w:kinsoku/>
              <w:wordWrap/>
              <w:overflowPunct/>
              <w:topLinePunct w:val="0"/>
              <w:autoSpaceDE w:val="0"/>
              <w:autoSpaceDN w:val="0"/>
              <w:bidi w:val="0"/>
              <w:adjustRightInd w:val="0"/>
              <w:snapToGrid w:val="0"/>
              <w:spacing w:before="146" w:line="229" w:lineRule="auto"/>
              <w:ind w:left="1190"/>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三级指标</w:t>
            </w:r>
          </w:p>
        </w:tc>
        <w:tc>
          <w:tcPr>
            <w:tcW w:w="2835" w:type="dxa"/>
            <w:vAlign w:val="top"/>
          </w:tcPr>
          <w:p w14:paraId="2010F727">
            <w:pPr>
              <w:keepNext w:val="0"/>
              <w:keepLines w:val="0"/>
              <w:pageBreakBefore w:val="0"/>
              <w:widowControl/>
              <w:kinsoku/>
              <w:wordWrap/>
              <w:overflowPunct/>
              <w:topLinePunct w:val="0"/>
              <w:autoSpaceDE w:val="0"/>
              <w:autoSpaceDN w:val="0"/>
              <w:bidi w:val="0"/>
              <w:adjustRightInd w:val="0"/>
              <w:snapToGrid w:val="0"/>
              <w:spacing w:before="147" w:line="228" w:lineRule="auto"/>
              <w:ind w:left="1132"/>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指标值</w:t>
            </w:r>
          </w:p>
        </w:tc>
      </w:tr>
      <w:tr w14:paraId="42472F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181" w:type="dxa"/>
            <w:vMerge w:val="restart"/>
            <w:tcBorders>
              <w:bottom w:val="nil"/>
            </w:tcBorders>
            <w:vAlign w:val="top"/>
          </w:tcPr>
          <w:p w14:paraId="32C363D1">
            <w:pPr>
              <w:keepNext w:val="0"/>
              <w:keepLines w:val="0"/>
              <w:pageBreakBefore w:val="0"/>
              <w:widowControl/>
              <w:kinsoku/>
              <w:wordWrap/>
              <w:overflowPunct/>
              <w:topLinePunct w:val="0"/>
              <w:autoSpaceDE w:val="0"/>
              <w:autoSpaceDN w:val="0"/>
              <w:bidi w:val="0"/>
              <w:adjustRightInd w:val="0"/>
              <w:snapToGrid w:val="0"/>
              <w:spacing w:line="324" w:lineRule="auto"/>
              <w:textAlignment w:val="baseline"/>
              <w:outlineLvl w:val="9"/>
              <w:rPr>
                <w:rFonts w:hint="eastAsia" w:ascii="宋体" w:hAnsi="宋体" w:eastAsia="宋体" w:cs="宋体"/>
                <w:sz w:val="19"/>
                <w:szCs w:val="19"/>
              </w:rPr>
            </w:pPr>
          </w:p>
          <w:p w14:paraId="4F1C4AA4">
            <w:pPr>
              <w:keepNext w:val="0"/>
              <w:keepLines w:val="0"/>
              <w:pageBreakBefore w:val="0"/>
              <w:widowControl/>
              <w:kinsoku/>
              <w:wordWrap/>
              <w:overflowPunct/>
              <w:topLinePunct w:val="0"/>
              <w:autoSpaceDE w:val="0"/>
              <w:autoSpaceDN w:val="0"/>
              <w:bidi w:val="0"/>
              <w:adjustRightInd w:val="0"/>
              <w:snapToGrid w:val="0"/>
              <w:spacing w:before="62" w:line="227" w:lineRule="auto"/>
              <w:ind w:left="202"/>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成本指标</w:t>
            </w:r>
          </w:p>
        </w:tc>
        <w:tc>
          <w:tcPr>
            <w:tcW w:w="2465" w:type="dxa"/>
            <w:vMerge w:val="restart"/>
            <w:tcBorders>
              <w:bottom w:val="nil"/>
            </w:tcBorders>
            <w:vAlign w:val="top"/>
          </w:tcPr>
          <w:p w14:paraId="59374FD0">
            <w:pPr>
              <w:keepNext w:val="0"/>
              <w:keepLines w:val="0"/>
              <w:pageBreakBefore w:val="0"/>
              <w:widowControl/>
              <w:kinsoku/>
              <w:wordWrap/>
              <w:overflowPunct/>
              <w:topLinePunct w:val="0"/>
              <w:autoSpaceDE w:val="0"/>
              <w:autoSpaceDN w:val="0"/>
              <w:bidi w:val="0"/>
              <w:adjustRightInd w:val="0"/>
              <w:snapToGrid w:val="0"/>
              <w:spacing w:line="324" w:lineRule="auto"/>
              <w:textAlignment w:val="baseline"/>
              <w:outlineLvl w:val="9"/>
              <w:rPr>
                <w:rFonts w:hint="eastAsia" w:ascii="宋体" w:hAnsi="宋体" w:eastAsia="宋体" w:cs="宋体"/>
                <w:sz w:val="19"/>
                <w:szCs w:val="19"/>
              </w:rPr>
            </w:pPr>
          </w:p>
          <w:p w14:paraId="40BE6987">
            <w:pPr>
              <w:keepNext w:val="0"/>
              <w:keepLines w:val="0"/>
              <w:pageBreakBefore w:val="0"/>
              <w:widowControl/>
              <w:kinsoku/>
              <w:wordWrap/>
              <w:overflowPunct/>
              <w:topLinePunct w:val="0"/>
              <w:autoSpaceDE w:val="0"/>
              <w:autoSpaceDN w:val="0"/>
              <w:bidi w:val="0"/>
              <w:adjustRightInd w:val="0"/>
              <w:snapToGrid w:val="0"/>
              <w:spacing w:before="62" w:line="227" w:lineRule="auto"/>
              <w:ind w:left="641"/>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经济成本指标</w:t>
            </w:r>
          </w:p>
        </w:tc>
        <w:tc>
          <w:tcPr>
            <w:tcW w:w="3156" w:type="dxa"/>
            <w:vAlign w:val="top"/>
          </w:tcPr>
          <w:p w14:paraId="2CFB989A">
            <w:pPr>
              <w:keepNext w:val="0"/>
              <w:keepLines w:val="0"/>
              <w:pageBreakBefore w:val="0"/>
              <w:widowControl/>
              <w:kinsoku/>
              <w:wordWrap/>
              <w:overflowPunct/>
              <w:topLinePunct w:val="0"/>
              <w:autoSpaceDE w:val="0"/>
              <w:autoSpaceDN w:val="0"/>
              <w:bidi w:val="0"/>
              <w:adjustRightInd w:val="0"/>
              <w:snapToGrid w:val="0"/>
              <w:spacing w:before="144" w:line="224" w:lineRule="auto"/>
              <w:jc w:val="center"/>
              <w:textAlignment w:val="baseline"/>
              <w:outlineLvl w:val="9"/>
              <w:rPr>
                <w:rFonts w:hint="eastAsia" w:ascii="宋体" w:hAnsi="宋体" w:eastAsia="宋体" w:cs="宋体"/>
                <w:sz w:val="19"/>
                <w:szCs w:val="19"/>
              </w:rPr>
            </w:pPr>
            <w:r>
              <w:rPr>
                <w:rFonts w:hint="eastAsia" w:ascii="宋体" w:hAnsi="宋体" w:eastAsia="宋体" w:cs="宋体"/>
                <w:sz w:val="19"/>
                <w:szCs w:val="19"/>
                <w:lang w:val="en-US" w:eastAsia="zh-CN"/>
              </w:rPr>
              <w:t>4cm厚细粒式沥青混凝土上面层（AC-13）单价</w:t>
            </w:r>
          </w:p>
        </w:tc>
        <w:tc>
          <w:tcPr>
            <w:tcW w:w="2835" w:type="dxa"/>
            <w:vAlign w:val="top"/>
          </w:tcPr>
          <w:p w14:paraId="36696DA5">
            <w:pPr>
              <w:keepNext w:val="0"/>
              <w:keepLines w:val="0"/>
              <w:pageBreakBefore w:val="0"/>
              <w:widowControl/>
              <w:kinsoku/>
              <w:wordWrap/>
              <w:overflowPunct/>
              <w:topLinePunct w:val="0"/>
              <w:autoSpaceDE w:val="0"/>
              <w:autoSpaceDN w:val="0"/>
              <w:bidi w:val="0"/>
              <w:adjustRightInd w:val="0"/>
              <w:snapToGrid w:val="0"/>
              <w:spacing w:before="143" w:line="226"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w:t>
            </w:r>
            <w:r>
              <w:rPr>
                <w:rFonts w:hint="eastAsia" w:ascii="宋体" w:hAnsi="宋体" w:eastAsia="宋体" w:cs="宋体"/>
                <w:spacing w:val="2"/>
                <w:sz w:val="19"/>
                <w:szCs w:val="19"/>
                <w:lang w:val="en-US" w:eastAsia="zh-CN"/>
              </w:rPr>
              <w:t>85</w:t>
            </w:r>
            <w:r>
              <w:rPr>
                <w:rFonts w:hint="eastAsia" w:ascii="宋体" w:hAnsi="宋体" w:eastAsia="宋体" w:cs="宋体"/>
                <w:spacing w:val="2"/>
                <w:sz w:val="19"/>
                <w:szCs w:val="19"/>
              </w:rPr>
              <w:t>元/</w:t>
            </w:r>
            <w:r>
              <w:rPr>
                <w:rFonts w:hint="eastAsia" w:ascii="宋体" w:hAnsi="宋体" w:eastAsia="宋体" w:cs="宋体"/>
                <w:spacing w:val="2"/>
                <w:sz w:val="19"/>
                <w:szCs w:val="19"/>
                <w:lang w:val="en-US" w:eastAsia="zh-CN"/>
              </w:rPr>
              <w:t>平方米</w:t>
            </w:r>
          </w:p>
        </w:tc>
      </w:tr>
      <w:tr w14:paraId="4A29AB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181" w:type="dxa"/>
            <w:vMerge w:val="continue"/>
            <w:tcBorders>
              <w:top w:val="nil"/>
            </w:tcBorders>
            <w:vAlign w:val="top"/>
          </w:tcPr>
          <w:p w14:paraId="792A14AF">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65" w:type="dxa"/>
            <w:vMerge w:val="continue"/>
            <w:tcBorders>
              <w:top w:val="nil"/>
            </w:tcBorders>
            <w:vAlign w:val="top"/>
          </w:tcPr>
          <w:p w14:paraId="004B9CCF">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156" w:type="dxa"/>
            <w:vAlign w:val="top"/>
          </w:tcPr>
          <w:p w14:paraId="1D01EAB4">
            <w:pPr>
              <w:keepNext w:val="0"/>
              <w:keepLines w:val="0"/>
              <w:pageBreakBefore w:val="0"/>
              <w:widowControl/>
              <w:kinsoku/>
              <w:wordWrap/>
              <w:overflowPunct/>
              <w:topLinePunct w:val="0"/>
              <w:autoSpaceDE w:val="0"/>
              <w:autoSpaceDN w:val="0"/>
              <w:bidi w:val="0"/>
              <w:adjustRightInd w:val="0"/>
              <w:snapToGrid w:val="0"/>
              <w:spacing w:before="147" w:line="227" w:lineRule="auto"/>
              <w:ind w:left="695"/>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工程建设年度总成本</w:t>
            </w:r>
          </w:p>
        </w:tc>
        <w:tc>
          <w:tcPr>
            <w:tcW w:w="2835" w:type="dxa"/>
            <w:vAlign w:val="top"/>
          </w:tcPr>
          <w:p w14:paraId="1BAF7B8D">
            <w:pPr>
              <w:keepNext w:val="0"/>
              <w:keepLines w:val="0"/>
              <w:pageBreakBefore w:val="0"/>
              <w:widowControl/>
              <w:kinsoku/>
              <w:wordWrap/>
              <w:overflowPunct/>
              <w:topLinePunct w:val="0"/>
              <w:autoSpaceDE w:val="0"/>
              <w:autoSpaceDN w:val="0"/>
              <w:bidi w:val="0"/>
              <w:adjustRightInd w:val="0"/>
              <w:snapToGrid w:val="0"/>
              <w:spacing w:before="146" w:line="229" w:lineRule="auto"/>
              <w:ind w:left="942"/>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≤1500万元</w:t>
            </w:r>
          </w:p>
        </w:tc>
      </w:tr>
      <w:tr w14:paraId="04D26F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181" w:type="dxa"/>
            <w:vMerge w:val="restart"/>
            <w:tcBorders>
              <w:bottom w:val="nil"/>
            </w:tcBorders>
            <w:vAlign w:val="top"/>
          </w:tcPr>
          <w:p w14:paraId="49D2928A">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hint="eastAsia" w:ascii="宋体" w:hAnsi="宋体" w:eastAsia="宋体" w:cs="宋体"/>
                <w:sz w:val="19"/>
                <w:szCs w:val="19"/>
              </w:rPr>
            </w:pPr>
          </w:p>
          <w:p w14:paraId="6A25A28F">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hint="eastAsia" w:ascii="宋体" w:hAnsi="宋体" w:eastAsia="宋体" w:cs="宋体"/>
                <w:sz w:val="19"/>
                <w:szCs w:val="19"/>
              </w:rPr>
            </w:pPr>
          </w:p>
          <w:p w14:paraId="2243C7D8">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hint="eastAsia" w:ascii="宋体" w:hAnsi="宋体" w:eastAsia="宋体" w:cs="宋体"/>
                <w:sz w:val="19"/>
                <w:szCs w:val="19"/>
              </w:rPr>
            </w:pPr>
          </w:p>
          <w:p w14:paraId="2BBA6C9D">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hint="eastAsia" w:ascii="宋体" w:hAnsi="宋体" w:eastAsia="宋体" w:cs="宋体"/>
                <w:sz w:val="19"/>
                <w:szCs w:val="19"/>
              </w:rPr>
            </w:pPr>
          </w:p>
          <w:p w14:paraId="6A4EAA4A">
            <w:pPr>
              <w:keepNext w:val="0"/>
              <w:keepLines w:val="0"/>
              <w:pageBreakBefore w:val="0"/>
              <w:widowControl/>
              <w:kinsoku/>
              <w:wordWrap/>
              <w:overflowPunct/>
              <w:topLinePunct w:val="0"/>
              <w:autoSpaceDE w:val="0"/>
              <w:autoSpaceDN w:val="0"/>
              <w:bidi w:val="0"/>
              <w:adjustRightInd w:val="0"/>
              <w:snapToGrid w:val="0"/>
              <w:spacing w:before="62" w:line="228" w:lineRule="auto"/>
              <w:ind w:left="201"/>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产出指标</w:t>
            </w:r>
          </w:p>
        </w:tc>
        <w:tc>
          <w:tcPr>
            <w:tcW w:w="2465" w:type="dxa"/>
            <w:vMerge w:val="restart"/>
            <w:tcBorders>
              <w:bottom w:val="nil"/>
            </w:tcBorders>
            <w:vAlign w:val="top"/>
          </w:tcPr>
          <w:p w14:paraId="3F6BDAB9">
            <w:pPr>
              <w:keepNext w:val="0"/>
              <w:keepLines w:val="0"/>
              <w:pageBreakBefore w:val="0"/>
              <w:widowControl/>
              <w:kinsoku/>
              <w:wordWrap/>
              <w:overflowPunct/>
              <w:topLinePunct w:val="0"/>
              <w:autoSpaceDE w:val="0"/>
              <w:autoSpaceDN w:val="0"/>
              <w:bidi w:val="0"/>
              <w:adjustRightInd w:val="0"/>
              <w:snapToGrid w:val="0"/>
              <w:spacing w:line="327" w:lineRule="auto"/>
              <w:textAlignment w:val="baseline"/>
              <w:outlineLvl w:val="9"/>
              <w:rPr>
                <w:rFonts w:hint="eastAsia" w:ascii="宋体" w:hAnsi="宋体" w:eastAsia="宋体" w:cs="宋体"/>
                <w:sz w:val="19"/>
                <w:szCs w:val="19"/>
              </w:rPr>
            </w:pPr>
          </w:p>
          <w:p w14:paraId="08FB26D3">
            <w:pPr>
              <w:keepNext w:val="0"/>
              <w:keepLines w:val="0"/>
              <w:pageBreakBefore w:val="0"/>
              <w:widowControl/>
              <w:kinsoku/>
              <w:wordWrap/>
              <w:overflowPunct/>
              <w:topLinePunct w:val="0"/>
              <w:autoSpaceDE w:val="0"/>
              <w:autoSpaceDN w:val="0"/>
              <w:bidi w:val="0"/>
              <w:adjustRightInd w:val="0"/>
              <w:snapToGrid w:val="0"/>
              <w:spacing w:before="62" w:line="228" w:lineRule="auto"/>
              <w:ind w:left="840"/>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数量指标</w:t>
            </w:r>
          </w:p>
        </w:tc>
        <w:tc>
          <w:tcPr>
            <w:tcW w:w="3156" w:type="dxa"/>
            <w:vAlign w:val="top"/>
          </w:tcPr>
          <w:p w14:paraId="475BE487">
            <w:pPr>
              <w:keepNext w:val="0"/>
              <w:keepLines w:val="0"/>
              <w:pageBreakBefore w:val="0"/>
              <w:widowControl/>
              <w:kinsoku/>
              <w:wordWrap/>
              <w:overflowPunct/>
              <w:topLinePunct w:val="0"/>
              <w:autoSpaceDE w:val="0"/>
              <w:autoSpaceDN w:val="0"/>
              <w:bidi w:val="0"/>
              <w:adjustRightInd w:val="0"/>
              <w:snapToGrid w:val="0"/>
              <w:spacing w:before="150" w:line="229" w:lineRule="auto"/>
              <w:ind w:left="992"/>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工程实施里程</w:t>
            </w:r>
          </w:p>
        </w:tc>
        <w:tc>
          <w:tcPr>
            <w:tcW w:w="2835" w:type="dxa"/>
            <w:vAlign w:val="top"/>
          </w:tcPr>
          <w:p w14:paraId="7B689F3E">
            <w:pPr>
              <w:keepNext w:val="0"/>
              <w:keepLines w:val="0"/>
              <w:pageBreakBefore w:val="0"/>
              <w:widowControl/>
              <w:kinsoku/>
              <w:wordWrap/>
              <w:overflowPunct/>
              <w:topLinePunct w:val="0"/>
              <w:autoSpaceDE w:val="0"/>
              <w:autoSpaceDN w:val="0"/>
              <w:bidi w:val="0"/>
              <w:adjustRightInd w:val="0"/>
              <w:snapToGrid w:val="0"/>
              <w:spacing w:before="151" w:line="231" w:lineRule="auto"/>
              <w:ind w:left="1048"/>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lang w:val="en-US" w:eastAsia="zh-CN"/>
              </w:rPr>
              <w:t>=</w:t>
            </w:r>
            <w:r>
              <w:rPr>
                <w:rFonts w:hint="eastAsia" w:ascii="宋体" w:hAnsi="宋体" w:eastAsia="宋体" w:cs="宋体"/>
                <w:spacing w:val="6"/>
                <w:sz w:val="19"/>
                <w:szCs w:val="19"/>
              </w:rPr>
              <w:t>15.812公里</w:t>
            </w:r>
          </w:p>
        </w:tc>
      </w:tr>
      <w:tr w14:paraId="22F48A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181" w:type="dxa"/>
            <w:vMerge w:val="continue"/>
            <w:tcBorders>
              <w:top w:val="nil"/>
              <w:bottom w:val="nil"/>
            </w:tcBorders>
            <w:vAlign w:val="top"/>
          </w:tcPr>
          <w:p w14:paraId="1F74E8D1">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65" w:type="dxa"/>
            <w:vMerge w:val="continue"/>
            <w:tcBorders>
              <w:top w:val="nil"/>
            </w:tcBorders>
            <w:vAlign w:val="top"/>
          </w:tcPr>
          <w:p w14:paraId="606FF38B">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156" w:type="dxa"/>
            <w:vAlign w:val="top"/>
          </w:tcPr>
          <w:p w14:paraId="20531A37">
            <w:pPr>
              <w:keepNext w:val="0"/>
              <w:keepLines w:val="0"/>
              <w:pageBreakBefore w:val="0"/>
              <w:widowControl/>
              <w:kinsoku/>
              <w:wordWrap/>
              <w:overflowPunct/>
              <w:topLinePunct w:val="0"/>
              <w:autoSpaceDE w:val="0"/>
              <w:autoSpaceDN w:val="0"/>
              <w:bidi w:val="0"/>
              <w:adjustRightInd w:val="0"/>
              <w:snapToGrid w:val="0"/>
              <w:spacing w:before="150" w:line="228" w:lineRule="auto"/>
              <w:ind w:left="990"/>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桥涵养护数量</w:t>
            </w:r>
          </w:p>
        </w:tc>
        <w:tc>
          <w:tcPr>
            <w:tcW w:w="2835" w:type="dxa"/>
            <w:vAlign w:val="top"/>
          </w:tcPr>
          <w:p w14:paraId="03710F12">
            <w:pPr>
              <w:keepNext w:val="0"/>
              <w:keepLines w:val="0"/>
              <w:pageBreakBefore w:val="0"/>
              <w:widowControl/>
              <w:kinsoku/>
              <w:wordWrap/>
              <w:overflowPunct/>
              <w:topLinePunct w:val="0"/>
              <w:autoSpaceDE w:val="0"/>
              <w:autoSpaceDN w:val="0"/>
              <w:bidi w:val="0"/>
              <w:adjustRightInd w:val="0"/>
              <w:snapToGrid w:val="0"/>
              <w:spacing w:before="150" w:line="230" w:lineRule="auto"/>
              <w:ind w:left="1197"/>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≥9座</w:t>
            </w:r>
          </w:p>
        </w:tc>
      </w:tr>
      <w:tr w14:paraId="2F19D7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181" w:type="dxa"/>
            <w:vMerge w:val="continue"/>
            <w:tcBorders>
              <w:top w:val="nil"/>
              <w:bottom w:val="nil"/>
            </w:tcBorders>
            <w:vAlign w:val="top"/>
          </w:tcPr>
          <w:p w14:paraId="52824957">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65" w:type="dxa"/>
            <w:vMerge w:val="restart"/>
            <w:tcBorders>
              <w:bottom w:val="nil"/>
            </w:tcBorders>
            <w:vAlign w:val="top"/>
          </w:tcPr>
          <w:p w14:paraId="218ACD86">
            <w:pPr>
              <w:keepNext w:val="0"/>
              <w:keepLines w:val="0"/>
              <w:pageBreakBefore w:val="0"/>
              <w:widowControl/>
              <w:kinsoku/>
              <w:wordWrap/>
              <w:overflowPunct/>
              <w:topLinePunct w:val="0"/>
              <w:autoSpaceDE w:val="0"/>
              <w:autoSpaceDN w:val="0"/>
              <w:bidi w:val="0"/>
              <w:adjustRightInd w:val="0"/>
              <w:snapToGrid w:val="0"/>
              <w:spacing w:line="330" w:lineRule="auto"/>
              <w:textAlignment w:val="baseline"/>
              <w:outlineLvl w:val="9"/>
              <w:rPr>
                <w:rFonts w:hint="eastAsia" w:ascii="宋体" w:hAnsi="宋体" w:eastAsia="宋体" w:cs="宋体"/>
                <w:sz w:val="19"/>
                <w:szCs w:val="19"/>
              </w:rPr>
            </w:pPr>
          </w:p>
          <w:p w14:paraId="163C6C0D">
            <w:pPr>
              <w:keepNext w:val="0"/>
              <w:keepLines w:val="0"/>
              <w:pageBreakBefore w:val="0"/>
              <w:widowControl/>
              <w:kinsoku/>
              <w:wordWrap/>
              <w:overflowPunct/>
              <w:topLinePunct w:val="0"/>
              <w:autoSpaceDE w:val="0"/>
              <w:autoSpaceDN w:val="0"/>
              <w:bidi w:val="0"/>
              <w:adjustRightInd w:val="0"/>
              <w:snapToGrid w:val="0"/>
              <w:spacing w:before="61" w:line="229" w:lineRule="auto"/>
              <w:ind w:left="840"/>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质量指标</w:t>
            </w:r>
          </w:p>
        </w:tc>
        <w:tc>
          <w:tcPr>
            <w:tcW w:w="3156" w:type="dxa"/>
            <w:vAlign w:val="top"/>
          </w:tcPr>
          <w:p w14:paraId="566E5F71">
            <w:pPr>
              <w:keepNext w:val="0"/>
              <w:keepLines w:val="0"/>
              <w:pageBreakBefore w:val="0"/>
              <w:widowControl/>
              <w:kinsoku/>
              <w:wordWrap/>
              <w:overflowPunct/>
              <w:topLinePunct w:val="0"/>
              <w:autoSpaceDE w:val="0"/>
              <w:autoSpaceDN w:val="0"/>
              <w:bidi w:val="0"/>
              <w:adjustRightInd w:val="0"/>
              <w:snapToGrid w:val="0"/>
              <w:spacing w:before="154" w:line="228" w:lineRule="auto"/>
              <w:ind w:left="795"/>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交工验收检测合格</w:t>
            </w:r>
          </w:p>
        </w:tc>
        <w:tc>
          <w:tcPr>
            <w:tcW w:w="2835" w:type="dxa"/>
            <w:vAlign w:val="top"/>
          </w:tcPr>
          <w:p w14:paraId="16BCCF9D">
            <w:pPr>
              <w:keepNext w:val="0"/>
              <w:keepLines w:val="0"/>
              <w:pageBreakBefore w:val="0"/>
              <w:widowControl/>
              <w:kinsoku/>
              <w:wordWrap/>
              <w:overflowPunct/>
              <w:topLinePunct w:val="0"/>
              <w:autoSpaceDE w:val="0"/>
              <w:autoSpaceDN w:val="0"/>
              <w:bidi w:val="0"/>
              <w:adjustRightInd w:val="0"/>
              <w:snapToGrid w:val="0"/>
              <w:spacing w:before="153" w:line="229" w:lineRule="auto"/>
              <w:ind w:left="1146"/>
              <w:textAlignment w:val="baseline"/>
              <w:outlineLvl w:val="9"/>
              <w:rPr>
                <w:rFonts w:hint="eastAsia" w:ascii="宋体" w:hAnsi="宋体" w:eastAsia="宋体" w:cs="宋体"/>
                <w:sz w:val="19"/>
                <w:szCs w:val="19"/>
              </w:rPr>
            </w:pPr>
            <w:r>
              <w:rPr>
                <w:rFonts w:hint="eastAsia" w:ascii="宋体" w:hAnsi="宋体" w:eastAsia="宋体" w:cs="宋体"/>
                <w:sz w:val="19"/>
                <w:szCs w:val="19"/>
              </w:rPr>
              <w:t>≥75分</w:t>
            </w:r>
          </w:p>
        </w:tc>
      </w:tr>
      <w:tr w14:paraId="6FD65A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181" w:type="dxa"/>
            <w:vMerge w:val="continue"/>
            <w:tcBorders>
              <w:top w:val="nil"/>
              <w:bottom w:val="nil"/>
            </w:tcBorders>
            <w:vAlign w:val="top"/>
          </w:tcPr>
          <w:p w14:paraId="7B62105D">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65" w:type="dxa"/>
            <w:vMerge w:val="continue"/>
            <w:tcBorders>
              <w:top w:val="nil"/>
            </w:tcBorders>
            <w:vAlign w:val="top"/>
          </w:tcPr>
          <w:p w14:paraId="7D9E6CDD">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156" w:type="dxa"/>
            <w:vAlign w:val="top"/>
          </w:tcPr>
          <w:p w14:paraId="649AFEEC">
            <w:pPr>
              <w:keepNext w:val="0"/>
              <w:keepLines w:val="0"/>
              <w:pageBreakBefore w:val="0"/>
              <w:widowControl/>
              <w:kinsoku/>
              <w:wordWrap/>
              <w:overflowPunct/>
              <w:topLinePunct w:val="0"/>
              <w:autoSpaceDE w:val="0"/>
              <w:autoSpaceDN w:val="0"/>
              <w:bidi w:val="0"/>
              <w:adjustRightInd w:val="0"/>
              <w:snapToGrid w:val="0"/>
              <w:spacing w:before="154" w:line="228" w:lineRule="auto"/>
              <w:ind w:left="896"/>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交工验收合格率</w:t>
            </w:r>
          </w:p>
        </w:tc>
        <w:tc>
          <w:tcPr>
            <w:tcW w:w="2835" w:type="dxa"/>
            <w:vAlign w:val="top"/>
          </w:tcPr>
          <w:p w14:paraId="34D3F6C2">
            <w:pPr>
              <w:keepNext w:val="0"/>
              <w:keepLines w:val="0"/>
              <w:pageBreakBefore w:val="0"/>
              <w:widowControl/>
              <w:kinsoku/>
              <w:wordWrap/>
              <w:overflowPunct/>
              <w:topLinePunct w:val="0"/>
              <w:autoSpaceDE w:val="0"/>
              <w:autoSpaceDN w:val="0"/>
              <w:bidi w:val="0"/>
              <w:adjustRightInd w:val="0"/>
              <w:snapToGrid w:val="0"/>
              <w:spacing w:before="154" w:line="253" w:lineRule="exact"/>
              <w:ind w:left="1197"/>
              <w:textAlignment w:val="baseline"/>
              <w:outlineLvl w:val="9"/>
              <w:rPr>
                <w:rFonts w:hint="eastAsia" w:ascii="宋体" w:hAnsi="宋体" w:eastAsia="宋体" w:cs="宋体"/>
                <w:sz w:val="19"/>
                <w:szCs w:val="19"/>
              </w:rPr>
            </w:pPr>
            <w:r>
              <w:rPr>
                <w:rFonts w:hint="eastAsia" w:ascii="宋体" w:hAnsi="宋体" w:eastAsia="宋体" w:cs="宋体"/>
                <w:spacing w:val="-1"/>
                <w:position w:val="1"/>
                <w:sz w:val="19"/>
                <w:szCs w:val="19"/>
              </w:rPr>
              <w:t>≥80%</w:t>
            </w:r>
          </w:p>
        </w:tc>
      </w:tr>
      <w:tr w14:paraId="6D48E8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181" w:type="dxa"/>
            <w:vMerge w:val="continue"/>
            <w:tcBorders>
              <w:top w:val="nil"/>
            </w:tcBorders>
            <w:vAlign w:val="top"/>
          </w:tcPr>
          <w:p w14:paraId="6144E140">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65" w:type="dxa"/>
            <w:vAlign w:val="top"/>
          </w:tcPr>
          <w:p w14:paraId="4BAA290C">
            <w:pPr>
              <w:keepNext w:val="0"/>
              <w:keepLines w:val="0"/>
              <w:pageBreakBefore w:val="0"/>
              <w:widowControl/>
              <w:kinsoku/>
              <w:wordWrap/>
              <w:overflowPunct/>
              <w:topLinePunct w:val="0"/>
              <w:autoSpaceDE w:val="0"/>
              <w:autoSpaceDN w:val="0"/>
              <w:bidi w:val="0"/>
              <w:adjustRightInd w:val="0"/>
              <w:snapToGrid w:val="0"/>
              <w:spacing w:before="151" w:line="229" w:lineRule="auto"/>
              <w:ind w:left="848"/>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时效指标</w:t>
            </w:r>
          </w:p>
        </w:tc>
        <w:tc>
          <w:tcPr>
            <w:tcW w:w="3156" w:type="dxa"/>
            <w:vAlign w:val="top"/>
          </w:tcPr>
          <w:p w14:paraId="372FA010">
            <w:pPr>
              <w:keepNext w:val="0"/>
              <w:keepLines w:val="0"/>
              <w:pageBreakBefore w:val="0"/>
              <w:widowControl/>
              <w:kinsoku/>
              <w:wordWrap/>
              <w:overflowPunct/>
              <w:topLinePunct w:val="0"/>
              <w:autoSpaceDE w:val="0"/>
              <w:autoSpaceDN w:val="0"/>
              <w:bidi w:val="0"/>
              <w:adjustRightInd w:val="0"/>
              <w:snapToGrid w:val="0"/>
              <w:spacing w:before="151" w:line="229" w:lineRule="auto"/>
              <w:ind w:left="993"/>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项目实施工期</w:t>
            </w:r>
          </w:p>
        </w:tc>
        <w:tc>
          <w:tcPr>
            <w:tcW w:w="2835" w:type="dxa"/>
            <w:vAlign w:val="top"/>
          </w:tcPr>
          <w:p w14:paraId="1B37A992">
            <w:pPr>
              <w:keepNext w:val="0"/>
              <w:keepLines w:val="0"/>
              <w:pageBreakBefore w:val="0"/>
              <w:widowControl/>
              <w:kinsoku/>
              <w:wordWrap/>
              <w:overflowPunct/>
              <w:topLinePunct w:val="0"/>
              <w:autoSpaceDE w:val="0"/>
              <w:autoSpaceDN w:val="0"/>
              <w:bidi w:val="0"/>
              <w:adjustRightInd w:val="0"/>
              <w:snapToGrid w:val="0"/>
              <w:spacing w:before="152" w:line="228" w:lineRule="auto"/>
              <w:ind w:left="1093"/>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≤6个月</w:t>
            </w:r>
          </w:p>
        </w:tc>
      </w:tr>
      <w:tr w14:paraId="3EA0E9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181" w:type="dxa"/>
            <w:vAlign w:val="top"/>
          </w:tcPr>
          <w:p w14:paraId="4D564E60">
            <w:pPr>
              <w:keepNext w:val="0"/>
              <w:keepLines w:val="0"/>
              <w:pageBreakBefore w:val="0"/>
              <w:widowControl/>
              <w:kinsoku/>
              <w:wordWrap/>
              <w:overflowPunct/>
              <w:topLinePunct w:val="0"/>
              <w:autoSpaceDE w:val="0"/>
              <w:autoSpaceDN w:val="0"/>
              <w:bidi w:val="0"/>
              <w:adjustRightInd w:val="0"/>
              <w:snapToGrid w:val="0"/>
              <w:spacing w:before="154" w:line="229" w:lineRule="auto"/>
              <w:ind w:left="206"/>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效益指标</w:t>
            </w:r>
          </w:p>
        </w:tc>
        <w:tc>
          <w:tcPr>
            <w:tcW w:w="2465" w:type="dxa"/>
            <w:vAlign w:val="top"/>
          </w:tcPr>
          <w:p w14:paraId="75F41B0C">
            <w:pPr>
              <w:keepNext w:val="0"/>
              <w:keepLines w:val="0"/>
              <w:pageBreakBefore w:val="0"/>
              <w:widowControl/>
              <w:kinsoku/>
              <w:wordWrap/>
              <w:overflowPunct/>
              <w:topLinePunct w:val="0"/>
              <w:autoSpaceDE w:val="0"/>
              <w:autoSpaceDN w:val="0"/>
              <w:bidi w:val="0"/>
              <w:adjustRightInd w:val="0"/>
              <w:snapToGrid w:val="0"/>
              <w:spacing w:before="154" w:line="229" w:lineRule="auto"/>
              <w:ind w:left="641"/>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生态效益指标</w:t>
            </w:r>
          </w:p>
        </w:tc>
        <w:tc>
          <w:tcPr>
            <w:tcW w:w="3156" w:type="dxa"/>
            <w:vAlign w:val="top"/>
          </w:tcPr>
          <w:p w14:paraId="79F9B511">
            <w:pPr>
              <w:keepNext w:val="0"/>
              <w:keepLines w:val="0"/>
              <w:pageBreakBefore w:val="0"/>
              <w:widowControl/>
              <w:kinsoku/>
              <w:wordWrap/>
              <w:overflowPunct/>
              <w:topLinePunct w:val="0"/>
              <w:autoSpaceDE w:val="0"/>
              <w:autoSpaceDN w:val="0"/>
              <w:bidi w:val="0"/>
              <w:adjustRightInd w:val="0"/>
              <w:snapToGrid w:val="0"/>
              <w:spacing w:before="155" w:line="227" w:lineRule="auto"/>
              <w:ind w:left="699"/>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公路路面材料回收率</w:t>
            </w:r>
          </w:p>
        </w:tc>
        <w:tc>
          <w:tcPr>
            <w:tcW w:w="2835" w:type="dxa"/>
            <w:vAlign w:val="top"/>
          </w:tcPr>
          <w:p w14:paraId="35F5C337">
            <w:pPr>
              <w:keepNext w:val="0"/>
              <w:keepLines w:val="0"/>
              <w:pageBreakBefore w:val="0"/>
              <w:widowControl/>
              <w:kinsoku/>
              <w:wordWrap/>
              <w:overflowPunct/>
              <w:topLinePunct w:val="0"/>
              <w:autoSpaceDE w:val="0"/>
              <w:autoSpaceDN w:val="0"/>
              <w:bidi w:val="0"/>
              <w:adjustRightInd w:val="0"/>
              <w:snapToGrid w:val="0"/>
              <w:spacing w:before="155" w:line="253" w:lineRule="exact"/>
              <w:ind w:left="1197"/>
              <w:textAlignment w:val="baseline"/>
              <w:outlineLvl w:val="9"/>
              <w:rPr>
                <w:rFonts w:hint="eastAsia" w:ascii="宋体" w:hAnsi="宋体" w:eastAsia="宋体" w:cs="宋体"/>
                <w:sz w:val="19"/>
                <w:szCs w:val="19"/>
              </w:rPr>
            </w:pPr>
            <w:r>
              <w:rPr>
                <w:rFonts w:hint="eastAsia" w:ascii="宋体" w:hAnsi="宋体" w:eastAsia="宋体" w:cs="宋体"/>
                <w:spacing w:val="-1"/>
                <w:position w:val="1"/>
                <w:sz w:val="19"/>
                <w:szCs w:val="19"/>
              </w:rPr>
              <w:t>≥95%</w:t>
            </w:r>
          </w:p>
        </w:tc>
      </w:tr>
      <w:tr w14:paraId="2261E9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181" w:type="dxa"/>
            <w:vAlign w:val="top"/>
          </w:tcPr>
          <w:p w14:paraId="1E09EC3D">
            <w:pPr>
              <w:keepNext w:val="0"/>
              <w:keepLines w:val="0"/>
              <w:pageBreakBefore w:val="0"/>
              <w:widowControl/>
              <w:kinsoku/>
              <w:wordWrap/>
              <w:overflowPunct/>
              <w:topLinePunct w:val="0"/>
              <w:autoSpaceDE w:val="0"/>
              <w:autoSpaceDN w:val="0"/>
              <w:bidi w:val="0"/>
              <w:adjustRightInd w:val="0"/>
              <w:snapToGrid w:val="0"/>
              <w:spacing w:before="153" w:line="228" w:lineRule="auto"/>
              <w:ind w:left="100"/>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满意度指标</w:t>
            </w:r>
          </w:p>
        </w:tc>
        <w:tc>
          <w:tcPr>
            <w:tcW w:w="2465" w:type="dxa"/>
            <w:vAlign w:val="top"/>
          </w:tcPr>
          <w:p w14:paraId="73023122">
            <w:pPr>
              <w:keepNext w:val="0"/>
              <w:keepLines w:val="0"/>
              <w:pageBreakBefore w:val="0"/>
              <w:widowControl/>
              <w:kinsoku/>
              <w:wordWrap/>
              <w:overflowPunct/>
              <w:topLinePunct w:val="0"/>
              <w:autoSpaceDE w:val="0"/>
              <w:autoSpaceDN w:val="0"/>
              <w:bidi w:val="0"/>
              <w:adjustRightInd w:val="0"/>
              <w:snapToGrid w:val="0"/>
              <w:spacing w:before="153" w:line="228" w:lineRule="auto"/>
              <w:ind w:left="343"/>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服务对象满意度指标</w:t>
            </w:r>
          </w:p>
        </w:tc>
        <w:tc>
          <w:tcPr>
            <w:tcW w:w="3156" w:type="dxa"/>
            <w:vAlign w:val="top"/>
          </w:tcPr>
          <w:p w14:paraId="1ED22CA6">
            <w:pPr>
              <w:keepNext w:val="0"/>
              <w:keepLines w:val="0"/>
              <w:pageBreakBefore w:val="0"/>
              <w:widowControl/>
              <w:kinsoku/>
              <w:wordWrap/>
              <w:overflowPunct/>
              <w:topLinePunct w:val="0"/>
              <w:autoSpaceDE w:val="0"/>
              <w:autoSpaceDN w:val="0"/>
              <w:bidi w:val="0"/>
              <w:adjustRightInd w:val="0"/>
              <w:snapToGrid w:val="0"/>
              <w:spacing w:before="153" w:line="228" w:lineRule="auto"/>
              <w:ind w:left="198"/>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建成沿线群众或司乘人员满意度</w:t>
            </w:r>
          </w:p>
        </w:tc>
        <w:tc>
          <w:tcPr>
            <w:tcW w:w="2835" w:type="dxa"/>
            <w:vAlign w:val="top"/>
          </w:tcPr>
          <w:p w14:paraId="4A002F04">
            <w:pPr>
              <w:keepNext w:val="0"/>
              <w:keepLines w:val="0"/>
              <w:pageBreakBefore w:val="0"/>
              <w:widowControl/>
              <w:kinsoku/>
              <w:wordWrap/>
              <w:overflowPunct/>
              <w:topLinePunct w:val="0"/>
              <w:autoSpaceDE w:val="0"/>
              <w:autoSpaceDN w:val="0"/>
              <w:bidi w:val="0"/>
              <w:adjustRightInd w:val="0"/>
              <w:snapToGrid w:val="0"/>
              <w:spacing w:before="153" w:line="253" w:lineRule="exact"/>
              <w:ind w:left="1197"/>
              <w:textAlignment w:val="baseline"/>
              <w:outlineLvl w:val="9"/>
              <w:rPr>
                <w:rFonts w:hint="eastAsia" w:ascii="宋体" w:hAnsi="宋体" w:eastAsia="宋体" w:cs="宋体"/>
                <w:sz w:val="19"/>
                <w:szCs w:val="19"/>
              </w:rPr>
            </w:pPr>
            <w:r>
              <w:rPr>
                <w:rFonts w:hint="eastAsia" w:ascii="宋体" w:hAnsi="宋体" w:eastAsia="宋体" w:cs="宋体"/>
                <w:spacing w:val="-1"/>
                <w:position w:val="1"/>
                <w:sz w:val="19"/>
                <w:szCs w:val="19"/>
              </w:rPr>
              <w:t>≥90%</w:t>
            </w:r>
          </w:p>
        </w:tc>
      </w:tr>
    </w:tbl>
    <w:p w14:paraId="1EB9CC0D">
      <w:pPr>
        <w:keepNext w:val="0"/>
        <w:keepLines w:val="0"/>
        <w:pageBreakBefore w:val="0"/>
        <w:widowControl/>
        <w:kinsoku/>
        <w:wordWrap/>
        <w:overflowPunct/>
        <w:topLinePunct w:val="0"/>
        <w:autoSpaceDE w:val="0"/>
        <w:autoSpaceDN w:val="0"/>
        <w:bidi w:val="0"/>
        <w:adjustRightInd w:val="0"/>
        <w:snapToGrid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24291A57">
      <w:pPr>
        <w:keepNext w:val="0"/>
        <w:keepLines w:val="0"/>
        <w:pageBreakBefore w:val="0"/>
        <w:widowControl/>
        <w:kinsoku/>
        <w:wordWrap/>
        <w:overflowPunct/>
        <w:topLinePunct w:val="0"/>
        <w:autoSpaceDE w:val="0"/>
        <w:autoSpaceDN w:val="0"/>
        <w:bidi w:val="0"/>
        <w:adjustRightInd w:val="0"/>
        <w:snapToGrid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0B49BAAF">
      <w:pPr>
        <w:keepNext w:val="0"/>
        <w:keepLines w:val="0"/>
        <w:pageBreakBefore w:val="0"/>
        <w:widowControl/>
        <w:kinsoku/>
        <w:wordWrap/>
        <w:overflowPunct/>
        <w:topLinePunct w:val="0"/>
        <w:autoSpaceDE w:val="0"/>
        <w:autoSpaceDN w:val="0"/>
        <w:bidi w:val="0"/>
        <w:adjustRightInd w:val="0"/>
        <w:snapToGrid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32E1B8D8">
      <w:pPr>
        <w:keepNext w:val="0"/>
        <w:keepLines w:val="0"/>
        <w:pageBreakBefore w:val="0"/>
        <w:widowControl/>
        <w:kinsoku/>
        <w:wordWrap/>
        <w:overflowPunct/>
        <w:topLinePunct w:val="0"/>
        <w:autoSpaceDE w:val="0"/>
        <w:autoSpaceDN w:val="0"/>
        <w:bidi w:val="0"/>
        <w:adjustRightInd w:val="0"/>
        <w:snapToGrid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3937DAB8">
      <w:pPr>
        <w:keepNext w:val="0"/>
        <w:keepLines w:val="0"/>
        <w:pageBreakBefore w:val="0"/>
        <w:widowControl/>
        <w:kinsoku/>
        <w:wordWrap/>
        <w:overflowPunct/>
        <w:topLinePunct w:val="0"/>
        <w:autoSpaceDE w:val="0"/>
        <w:autoSpaceDN w:val="0"/>
        <w:bidi w:val="0"/>
        <w:adjustRightInd w:val="0"/>
        <w:snapToGrid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7F71A09B">
      <w:pPr>
        <w:keepNext w:val="0"/>
        <w:keepLines w:val="0"/>
        <w:pageBreakBefore w:val="0"/>
        <w:widowControl/>
        <w:kinsoku/>
        <w:wordWrap/>
        <w:overflowPunct/>
        <w:topLinePunct w:val="0"/>
        <w:autoSpaceDE w:val="0"/>
        <w:autoSpaceDN w:val="0"/>
        <w:bidi w:val="0"/>
        <w:adjustRightInd w:val="0"/>
        <w:snapToGrid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72B88DFB">
      <w:pPr>
        <w:keepNext w:val="0"/>
        <w:keepLines w:val="0"/>
        <w:pageBreakBefore w:val="0"/>
        <w:widowControl/>
        <w:kinsoku/>
        <w:wordWrap/>
        <w:overflowPunct/>
        <w:topLinePunct w:val="0"/>
        <w:autoSpaceDE w:val="0"/>
        <w:autoSpaceDN w:val="0"/>
        <w:bidi w:val="0"/>
        <w:adjustRightInd w:val="0"/>
        <w:snapToGrid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0481ADD8">
      <w:pPr>
        <w:keepNext w:val="0"/>
        <w:keepLines w:val="0"/>
        <w:pageBreakBefore w:val="0"/>
        <w:widowControl/>
        <w:kinsoku/>
        <w:wordWrap/>
        <w:overflowPunct/>
        <w:topLinePunct w:val="0"/>
        <w:autoSpaceDE w:val="0"/>
        <w:autoSpaceDN w:val="0"/>
        <w:bidi w:val="0"/>
        <w:adjustRightInd w:val="0"/>
        <w:snapToGrid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712CA539">
      <w:pPr>
        <w:keepNext w:val="0"/>
        <w:keepLines w:val="0"/>
        <w:pageBreakBefore w:val="0"/>
        <w:widowControl/>
        <w:kinsoku/>
        <w:wordWrap/>
        <w:overflowPunct/>
        <w:topLinePunct w:val="0"/>
        <w:autoSpaceDE w:val="0"/>
        <w:autoSpaceDN w:val="0"/>
        <w:bidi w:val="0"/>
        <w:adjustRightInd w:val="0"/>
        <w:snapToGrid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00B45368">
      <w:pPr>
        <w:keepNext w:val="0"/>
        <w:keepLines w:val="0"/>
        <w:pageBreakBefore w:val="0"/>
        <w:widowControl/>
        <w:kinsoku/>
        <w:wordWrap/>
        <w:overflowPunct/>
        <w:topLinePunct w:val="0"/>
        <w:autoSpaceDE w:val="0"/>
        <w:autoSpaceDN w:val="0"/>
        <w:bidi w:val="0"/>
        <w:adjustRightInd w:val="0"/>
        <w:snapToGrid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3B03B7A5">
      <w:pPr>
        <w:keepNext w:val="0"/>
        <w:keepLines w:val="0"/>
        <w:pageBreakBefore w:val="0"/>
        <w:widowControl/>
        <w:kinsoku/>
        <w:wordWrap/>
        <w:overflowPunct/>
        <w:topLinePunct w:val="0"/>
        <w:autoSpaceDE w:val="0"/>
        <w:autoSpaceDN w:val="0"/>
        <w:bidi w:val="0"/>
        <w:adjustRightInd w:val="0"/>
        <w:snapToGrid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p>
    <w:p w14:paraId="7BA1798A">
      <w:pPr>
        <w:keepNext w:val="0"/>
        <w:keepLines w:val="0"/>
        <w:pageBreakBefore w:val="0"/>
        <w:widowControl/>
        <w:kinsoku/>
        <w:wordWrap/>
        <w:overflowPunct/>
        <w:topLinePunct w:val="0"/>
        <w:autoSpaceDE w:val="0"/>
        <w:autoSpaceDN w:val="0"/>
        <w:bidi w:val="0"/>
        <w:adjustRightInd w:val="0"/>
        <w:snapToGrid w:val="0"/>
        <w:spacing w:before="80" w:line="210" w:lineRule="auto"/>
        <w:outlineLvl w:val="9"/>
        <w:rPr>
          <w:rFonts w:hint="eastAsia" w:ascii="方正小标宋_GBK" w:hAnsi="方正小标宋_GBK" w:eastAsia="方正小标宋_GBK" w:cs="方正小标宋_GBK"/>
          <w:spacing w:val="6"/>
          <w:sz w:val="32"/>
          <w:szCs w:val="32"/>
          <w:lang w:eastAsia="zh-CN"/>
        </w:rPr>
      </w:pPr>
    </w:p>
    <w:p w14:paraId="5963F2CC">
      <w:pPr>
        <w:keepNext w:val="0"/>
        <w:keepLines w:val="0"/>
        <w:pageBreakBefore w:val="0"/>
        <w:widowControl/>
        <w:kinsoku/>
        <w:wordWrap/>
        <w:overflowPunct/>
        <w:topLinePunct w:val="0"/>
        <w:autoSpaceDE w:val="0"/>
        <w:autoSpaceDN w:val="0"/>
        <w:bidi w:val="0"/>
        <w:adjustRightInd w:val="0"/>
        <w:snapToGrid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r>
        <w:rPr>
          <w:rFonts w:hint="eastAsia" w:ascii="方正小标宋_GBK" w:hAnsi="方正小标宋_GBK" w:eastAsia="方正小标宋_GBK" w:cs="方正小标宋_GBK"/>
          <w:spacing w:val="6"/>
          <w:sz w:val="32"/>
          <w:szCs w:val="32"/>
          <w:lang w:eastAsia="zh-CN"/>
        </w:rPr>
        <w:t>项目支出绩效目标表</w:t>
      </w:r>
    </w:p>
    <w:p w14:paraId="0B76E29C">
      <w:pPr>
        <w:pStyle w:val="2"/>
        <w:keepNext w:val="0"/>
        <w:keepLines w:val="0"/>
        <w:pageBreakBefore w:val="0"/>
        <w:widowControl/>
        <w:kinsoku/>
        <w:wordWrap/>
        <w:overflowPunct/>
        <w:topLinePunct w:val="0"/>
        <w:autoSpaceDE w:val="0"/>
        <w:autoSpaceDN w:val="0"/>
        <w:bidi w:val="0"/>
        <w:adjustRightInd w:val="0"/>
        <w:snapToGrid w:val="0"/>
        <w:spacing w:before="145" w:line="221" w:lineRule="auto"/>
        <w:ind w:left="4287"/>
        <w:textAlignment w:val="baseline"/>
        <w:outlineLvl w:val="9"/>
        <w:rPr>
          <w:rFonts w:hint="eastAsia" w:ascii="宋体" w:hAnsi="宋体" w:eastAsia="宋体" w:cs="宋体"/>
          <w:sz w:val="19"/>
          <w:szCs w:val="19"/>
        </w:rPr>
      </w:pPr>
      <w:r>
        <w:rPr>
          <w:rFonts w:hint="eastAsia" w:ascii="宋体" w:hAnsi="宋体" w:eastAsia="宋体" w:cs="宋体"/>
          <w:sz w:val="19"/>
          <w:szCs w:val="19"/>
        </w:rPr>
        <w:t>（2025年度）</w:t>
      </w:r>
    </w:p>
    <w:p w14:paraId="6B174B9C">
      <w:pPr>
        <w:pStyle w:val="2"/>
        <w:keepNext w:val="0"/>
        <w:keepLines w:val="0"/>
        <w:pageBreakBefore w:val="0"/>
        <w:widowControl/>
        <w:kinsoku/>
        <w:wordWrap/>
        <w:overflowPunct/>
        <w:topLinePunct w:val="0"/>
        <w:autoSpaceDE w:val="0"/>
        <w:autoSpaceDN w:val="0"/>
        <w:bidi w:val="0"/>
        <w:adjustRightInd w:val="0"/>
        <w:snapToGrid w:val="0"/>
        <w:spacing w:before="182" w:line="222" w:lineRule="auto"/>
        <w:ind w:left="8709"/>
        <w:textAlignment w:val="baseline"/>
        <w:outlineLvl w:val="9"/>
        <w:rPr>
          <w:rFonts w:hint="eastAsia" w:ascii="宋体" w:hAnsi="宋体" w:eastAsia="宋体" w:cs="宋体"/>
          <w:sz w:val="19"/>
          <w:szCs w:val="19"/>
          <w:lang w:eastAsia="zh-CN"/>
        </w:rPr>
      </w:pPr>
    </w:p>
    <w:p w14:paraId="208B34DF">
      <w:pPr>
        <w:keepNext w:val="0"/>
        <w:keepLines w:val="0"/>
        <w:pageBreakBefore w:val="0"/>
        <w:widowControl/>
        <w:kinsoku/>
        <w:wordWrap/>
        <w:overflowPunct/>
        <w:topLinePunct w:val="0"/>
        <w:autoSpaceDE w:val="0"/>
        <w:autoSpaceDN w:val="0"/>
        <w:bidi w:val="0"/>
        <w:adjustRightInd w:val="0"/>
        <w:snapToGrid w:val="0"/>
        <w:spacing w:line="58" w:lineRule="exact"/>
        <w:textAlignment w:val="baseline"/>
        <w:outlineLvl w:val="9"/>
        <w:rPr>
          <w:rFonts w:hint="eastAsia" w:ascii="宋体" w:hAnsi="宋体" w:eastAsia="宋体" w:cs="宋体"/>
          <w:sz w:val="19"/>
          <w:szCs w:val="19"/>
        </w:rPr>
      </w:pPr>
    </w:p>
    <w:tbl>
      <w:tblPr>
        <w:tblStyle w:val="9"/>
        <w:tblW w:w="9681"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145"/>
        <w:gridCol w:w="2392"/>
        <w:gridCol w:w="3060"/>
        <w:gridCol w:w="3084"/>
      </w:tblGrid>
      <w:tr w14:paraId="671282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1" w:hRule="atLeast"/>
        </w:trPr>
        <w:tc>
          <w:tcPr>
            <w:tcW w:w="1145" w:type="dxa"/>
            <w:vAlign w:val="top"/>
          </w:tcPr>
          <w:p w14:paraId="322364F3">
            <w:pPr>
              <w:keepNext w:val="0"/>
              <w:keepLines w:val="0"/>
              <w:pageBreakBefore w:val="0"/>
              <w:widowControl/>
              <w:kinsoku/>
              <w:wordWrap/>
              <w:overflowPunct/>
              <w:topLinePunct w:val="0"/>
              <w:autoSpaceDE w:val="0"/>
              <w:autoSpaceDN w:val="0"/>
              <w:bidi w:val="0"/>
              <w:adjustRightInd w:val="0"/>
              <w:snapToGrid w:val="0"/>
              <w:spacing w:before="147" w:line="221" w:lineRule="auto"/>
              <w:ind w:left="194"/>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项目编码</w:t>
            </w:r>
          </w:p>
        </w:tc>
        <w:tc>
          <w:tcPr>
            <w:tcW w:w="2392" w:type="dxa"/>
            <w:vAlign w:val="top"/>
          </w:tcPr>
          <w:p w14:paraId="17FA9377">
            <w:pPr>
              <w:keepNext w:val="0"/>
              <w:keepLines w:val="0"/>
              <w:pageBreakBefore w:val="0"/>
              <w:widowControl/>
              <w:kinsoku/>
              <w:wordWrap/>
              <w:overflowPunct/>
              <w:topLinePunct w:val="0"/>
              <w:autoSpaceDE w:val="0"/>
              <w:autoSpaceDN w:val="0"/>
              <w:bidi w:val="0"/>
              <w:adjustRightInd w:val="0"/>
              <w:snapToGrid w:val="0"/>
              <w:spacing w:before="178" w:line="184" w:lineRule="auto"/>
              <w:ind w:left="175"/>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37020025632506040052B</w:t>
            </w:r>
          </w:p>
        </w:tc>
        <w:tc>
          <w:tcPr>
            <w:tcW w:w="3060" w:type="dxa"/>
            <w:vAlign w:val="top"/>
          </w:tcPr>
          <w:p w14:paraId="6AB48BF5">
            <w:pPr>
              <w:keepNext w:val="0"/>
              <w:keepLines w:val="0"/>
              <w:pageBreakBefore w:val="0"/>
              <w:widowControl/>
              <w:kinsoku/>
              <w:wordWrap/>
              <w:overflowPunct/>
              <w:topLinePunct w:val="0"/>
              <w:autoSpaceDE w:val="0"/>
              <w:autoSpaceDN w:val="0"/>
              <w:bidi w:val="0"/>
              <w:adjustRightInd w:val="0"/>
              <w:snapToGrid w:val="0"/>
              <w:spacing w:before="147" w:line="222" w:lineRule="auto"/>
              <w:ind w:left="1155"/>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项目名称</w:t>
            </w:r>
          </w:p>
        </w:tc>
        <w:tc>
          <w:tcPr>
            <w:tcW w:w="3084" w:type="dxa"/>
            <w:vAlign w:val="top"/>
          </w:tcPr>
          <w:p w14:paraId="2CF7E12F">
            <w:pPr>
              <w:keepNext w:val="0"/>
              <w:keepLines w:val="0"/>
              <w:pageBreakBefore w:val="0"/>
              <w:widowControl/>
              <w:kinsoku/>
              <w:wordWrap/>
              <w:overflowPunct/>
              <w:topLinePunct w:val="0"/>
              <w:autoSpaceDE w:val="0"/>
              <w:autoSpaceDN w:val="0"/>
              <w:bidi w:val="0"/>
              <w:adjustRightInd w:val="0"/>
              <w:snapToGrid w:val="0"/>
              <w:spacing w:before="146" w:line="221" w:lineRule="auto"/>
              <w:ind w:left="91"/>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G309青兰线G228至S211段中修工程</w:t>
            </w:r>
          </w:p>
        </w:tc>
      </w:tr>
      <w:tr w14:paraId="301A93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145" w:type="dxa"/>
            <w:vAlign w:val="top"/>
          </w:tcPr>
          <w:p w14:paraId="48F37949">
            <w:pPr>
              <w:keepNext w:val="0"/>
              <w:keepLines w:val="0"/>
              <w:pageBreakBefore w:val="0"/>
              <w:widowControl/>
              <w:kinsoku/>
              <w:wordWrap/>
              <w:overflowPunct/>
              <w:topLinePunct w:val="0"/>
              <w:autoSpaceDE w:val="0"/>
              <w:autoSpaceDN w:val="0"/>
              <w:bidi w:val="0"/>
              <w:adjustRightInd w:val="0"/>
              <w:snapToGrid w:val="0"/>
              <w:spacing w:before="137" w:line="221" w:lineRule="auto"/>
              <w:ind w:left="193"/>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主管部门</w:t>
            </w:r>
          </w:p>
        </w:tc>
        <w:tc>
          <w:tcPr>
            <w:tcW w:w="2392" w:type="dxa"/>
            <w:vAlign w:val="top"/>
          </w:tcPr>
          <w:p w14:paraId="5EB0B0A2">
            <w:pPr>
              <w:keepNext w:val="0"/>
              <w:keepLines w:val="0"/>
              <w:pageBreakBefore w:val="0"/>
              <w:widowControl/>
              <w:kinsoku/>
              <w:wordWrap/>
              <w:overflowPunct/>
              <w:topLinePunct w:val="0"/>
              <w:autoSpaceDE w:val="0"/>
              <w:autoSpaceDN w:val="0"/>
              <w:bidi w:val="0"/>
              <w:adjustRightInd w:val="0"/>
              <w:snapToGrid w:val="0"/>
              <w:spacing w:before="136" w:line="221" w:lineRule="auto"/>
              <w:ind w:left="429"/>
              <w:textAlignment w:val="baseline"/>
              <w:outlineLvl w:val="9"/>
              <w:rPr>
                <w:rFonts w:hint="eastAsia" w:ascii="宋体" w:hAnsi="宋体" w:eastAsia="宋体" w:cs="宋体"/>
                <w:sz w:val="19"/>
                <w:szCs w:val="19"/>
              </w:rPr>
            </w:pPr>
            <w:r>
              <w:rPr>
                <w:rFonts w:hint="eastAsia" w:ascii="宋体" w:hAnsi="宋体" w:eastAsia="宋体" w:cs="宋体"/>
                <w:sz w:val="19"/>
                <w:szCs w:val="19"/>
              </w:rPr>
              <w:t>青岛市交通运输局</w:t>
            </w:r>
          </w:p>
        </w:tc>
        <w:tc>
          <w:tcPr>
            <w:tcW w:w="3060" w:type="dxa"/>
            <w:vAlign w:val="top"/>
          </w:tcPr>
          <w:p w14:paraId="2F3E1F92">
            <w:pPr>
              <w:keepNext w:val="0"/>
              <w:keepLines w:val="0"/>
              <w:pageBreakBefore w:val="0"/>
              <w:widowControl/>
              <w:kinsoku/>
              <w:wordWrap/>
              <w:overflowPunct/>
              <w:topLinePunct w:val="0"/>
              <w:autoSpaceDE w:val="0"/>
              <w:autoSpaceDN w:val="0"/>
              <w:bidi w:val="0"/>
              <w:adjustRightInd w:val="0"/>
              <w:snapToGrid w:val="0"/>
              <w:spacing w:before="137" w:line="221" w:lineRule="auto"/>
              <w:ind w:left="1154"/>
              <w:textAlignment w:val="baseline"/>
              <w:outlineLvl w:val="9"/>
              <w:rPr>
                <w:rFonts w:hint="eastAsia" w:ascii="宋体" w:hAnsi="宋体" w:eastAsia="宋体" w:cs="宋体"/>
                <w:sz w:val="19"/>
                <w:szCs w:val="19"/>
                <w:lang w:eastAsia="zh-CN"/>
              </w:rPr>
            </w:pPr>
            <w:r>
              <w:rPr>
                <w:rFonts w:hint="eastAsia" w:ascii="宋体" w:hAnsi="宋体" w:eastAsia="宋体" w:cs="宋体"/>
                <w:spacing w:val="-1"/>
                <w:sz w:val="19"/>
                <w:szCs w:val="19"/>
                <w:lang w:eastAsia="zh-CN"/>
              </w:rPr>
              <w:t>预算金额（万元）</w:t>
            </w:r>
          </w:p>
        </w:tc>
        <w:tc>
          <w:tcPr>
            <w:tcW w:w="3084" w:type="dxa"/>
            <w:vAlign w:val="top"/>
          </w:tcPr>
          <w:p w14:paraId="5B603F90">
            <w:pPr>
              <w:keepNext w:val="0"/>
              <w:keepLines w:val="0"/>
              <w:pageBreakBefore w:val="0"/>
              <w:widowControl/>
              <w:kinsoku/>
              <w:wordWrap/>
              <w:overflowPunct/>
              <w:topLinePunct w:val="0"/>
              <w:autoSpaceDE w:val="0"/>
              <w:autoSpaceDN w:val="0"/>
              <w:bidi w:val="0"/>
              <w:adjustRightInd w:val="0"/>
              <w:snapToGrid w:val="0"/>
              <w:spacing w:before="166" w:line="185" w:lineRule="auto"/>
              <w:ind w:left="1368"/>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1450</w:t>
            </w:r>
          </w:p>
        </w:tc>
      </w:tr>
      <w:tr w14:paraId="0A1333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26" w:hRule="atLeast"/>
        </w:trPr>
        <w:tc>
          <w:tcPr>
            <w:tcW w:w="1145" w:type="dxa"/>
            <w:vAlign w:val="top"/>
          </w:tcPr>
          <w:p w14:paraId="360216D1">
            <w:pPr>
              <w:keepNext w:val="0"/>
              <w:keepLines w:val="0"/>
              <w:pageBreakBefore w:val="0"/>
              <w:widowControl/>
              <w:kinsoku/>
              <w:wordWrap/>
              <w:overflowPunct/>
              <w:topLinePunct w:val="0"/>
              <w:autoSpaceDE w:val="0"/>
              <w:autoSpaceDN w:val="0"/>
              <w:bidi w:val="0"/>
              <w:adjustRightInd w:val="0"/>
              <w:snapToGrid w:val="0"/>
              <w:spacing w:line="256" w:lineRule="auto"/>
              <w:textAlignment w:val="baseline"/>
              <w:outlineLvl w:val="9"/>
              <w:rPr>
                <w:rFonts w:hint="eastAsia" w:ascii="宋体" w:hAnsi="宋体" w:eastAsia="宋体" w:cs="宋体"/>
                <w:sz w:val="19"/>
                <w:szCs w:val="19"/>
              </w:rPr>
            </w:pPr>
          </w:p>
          <w:p w14:paraId="23172C27">
            <w:pPr>
              <w:keepNext w:val="0"/>
              <w:keepLines w:val="0"/>
              <w:pageBreakBefore w:val="0"/>
              <w:widowControl/>
              <w:kinsoku/>
              <w:wordWrap/>
              <w:overflowPunct/>
              <w:topLinePunct w:val="0"/>
              <w:autoSpaceDE w:val="0"/>
              <w:autoSpaceDN w:val="0"/>
              <w:bidi w:val="0"/>
              <w:adjustRightInd w:val="0"/>
              <w:snapToGrid w:val="0"/>
              <w:spacing w:line="256" w:lineRule="auto"/>
              <w:textAlignment w:val="baseline"/>
              <w:outlineLvl w:val="9"/>
              <w:rPr>
                <w:rFonts w:hint="eastAsia" w:ascii="宋体" w:hAnsi="宋体" w:eastAsia="宋体" w:cs="宋体"/>
                <w:sz w:val="19"/>
                <w:szCs w:val="19"/>
              </w:rPr>
            </w:pPr>
          </w:p>
          <w:p w14:paraId="59A5B346">
            <w:pPr>
              <w:keepNext w:val="0"/>
              <w:keepLines w:val="0"/>
              <w:pageBreakBefore w:val="0"/>
              <w:widowControl/>
              <w:kinsoku/>
              <w:wordWrap/>
              <w:overflowPunct/>
              <w:topLinePunct w:val="0"/>
              <w:autoSpaceDE w:val="0"/>
              <w:autoSpaceDN w:val="0"/>
              <w:bidi w:val="0"/>
              <w:adjustRightInd w:val="0"/>
              <w:snapToGrid w:val="0"/>
              <w:spacing w:before="61" w:line="222" w:lineRule="auto"/>
              <w:ind w:left="194"/>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绩效目标</w:t>
            </w:r>
          </w:p>
        </w:tc>
        <w:tc>
          <w:tcPr>
            <w:tcW w:w="8536" w:type="dxa"/>
            <w:gridSpan w:val="3"/>
            <w:vAlign w:val="top"/>
          </w:tcPr>
          <w:p w14:paraId="32DFC271">
            <w:pPr>
              <w:keepNext w:val="0"/>
              <w:keepLines w:val="0"/>
              <w:pageBreakBefore w:val="0"/>
              <w:widowControl/>
              <w:kinsoku/>
              <w:wordWrap/>
              <w:overflowPunct/>
              <w:topLinePunct w:val="0"/>
              <w:autoSpaceDE w:val="0"/>
              <w:autoSpaceDN w:val="0"/>
              <w:bidi w:val="0"/>
              <w:adjustRightInd w:val="0"/>
              <w:snapToGrid w:val="0"/>
              <w:spacing w:before="217" w:line="227" w:lineRule="auto"/>
              <w:ind w:left="33" w:right="95" w:firstLine="36"/>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目标1：通过完成对G309青兰线G228至S211段中修工程交工验收，并交付使用，达到改善路面行</w:t>
            </w:r>
            <w:r>
              <w:rPr>
                <w:rFonts w:hint="eastAsia" w:ascii="宋体" w:hAnsi="宋体" w:eastAsia="宋体" w:cs="宋体"/>
                <w:sz w:val="19"/>
                <w:szCs w:val="19"/>
              </w:rPr>
              <w:t>驶质</w:t>
            </w:r>
            <w:r>
              <w:rPr>
                <w:rFonts w:hint="eastAsia" w:ascii="宋体" w:hAnsi="宋体" w:eastAsia="宋体" w:cs="宋体"/>
                <w:spacing w:val="2"/>
                <w:sz w:val="19"/>
                <w:szCs w:val="19"/>
              </w:rPr>
              <w:t>量，科学延长道路使用寿命的效果。</w:t>
            </w:r>
          </w:p>
          <w:p w14:paraId="5AA6A224">
            <w:pPr>
              <w:keepNext w:val="0"/>
              <w:keepLines w:val="0"/>
              <w:pageBreakBefore w:val="0"/>
              <w:widowControl/>
              <w:kinsoku/>
              <w:wordWrap/>
              <w:overflowPunct/>
              <w:topLinePunct w:val="0"/>
              <w:autoSpaceDE w:val="0"/>
              <w:autoSpaceDN w:val="0"/>
              <w:bidi w:val="0"/>
              <w:adjustRightInd w:val="0"/>
              <w:snapToGrid w:val="0"/>
              <w:spacing w:before="12" w:line="221" w:lineRule="auto"/>
              <w:ind w:left="69"/>
              <w:textAlignment w:val="baseline"/>
              <w:outlineLvl w:val="9"/>
              <w:rPr>
                <w:rFonts w:hint="eastAsia" w:ascii="宋体" w:hAnsi="宋体" w:eastAsia="宋体" w:cs="宋体"/>
                <w:sz w:val="19"/>
                <w:szCs w:val="19"/>
              </w:rPr>
            </w:pPr>
            <w:r>
              <w:rPr>
                <w:rFonts w:hint="eastAsia" w:ascii="宋体" w:hAnsi="宋体" w:eastAsia="宋体" w:cs="宋体"/>
                <w:sz w:val="19"/>
                <w:szCs w:val="19"/>
              </w:rPr>
              <w:t>目标2：通过按合同支付工程款、监理费，达到保障农民工工资收入的效果。</w:t>
            </w:r>
          </w:p>
          <w:p w14:paraId="326F95A3">
            <w:pPr>
              <w:keepNext w:val="0"/>
              <w:keepLines w:val="0"/>
              <w:pageBreakBefore w:val="0"/>
              <w:widowControl/>
              <w:kinsoku/>
              <w:wordWrap/>
              <w:overflowPunct/>
              <w:topLinePunct w:val="0"/>
              <w:autoSpaceDE w:val="0"/>
              <w:autoSpaceDN w:val="0"/>
              <w:bidi w:val="0"/>
              <w:adjustRightInd w:val="0"/>
              <w:snapToGrid w:val="0"/>
              <w:spacing w:before="11" w:line="221" w:lineRule="auto"/>
              <w:ind w:left="69"/>
              <w:textAlignment w:val="baseline"/>
              <w:outlineLvl w:val="9"/>
              <w:rPr>
                <w:rFonts w:hint="eastAsia" w:ascii="宋体" w:hAnsi="宋体" w:eastAsia="宋体" w:cs="宋体"/>
                <w:sz w:val="19"/>
                <w:szCs w:val="19"/>
              </w:rPr>
            </w:pPr>
            <w:r>
              <w:rPr>
                <w:rFonts w:hint="eastAsia" w:ascii="宋体" w:hAnsi="宋体" w:eastAsia="宋体" w:cs="宋体"/>
                <w:sz w:val="19"/>
                <w:szCs w:val="19"/>
              </w:rPr>
              <w:t>目标3：通过实施养护大中修工程，达到促进</w:t>
            </w:r>
            <w:r>
              <w:rPr>
                <w:rFonts w:hint="eastAsia" w:ascii="宋体" w:hAnsi="宋体" w:eastAsia="宋体" w:cs="宋体"/>
                <w:spacing w:val="-1"/>
                <w:sz w:val="19"/>
                <w:szCs w:val="19"/>
              </w:rPr>
              <w:t>经济发展的效果。</w:t>
            </w:r>
          </w:p>
        </w:tc>
      </w:tr>
      <w:tr w14:paraId="39E453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145" w:type="dxa"/>
            <w:vAlign w:val="top"/>
          </w:tcPr>
          <w:p w14:paraId="155AFCDB">
            <w:pPr>
              <w:keepNext w:val="0"/>
              <w:keepLines w:val="0"/>
              <w:pageBreakBefore w:val="0"/>
              <w:widowControl/>
              <w:kinsoku/>
              <w:wordWrap/>
              <w:overflowPunct/>
              <w:topLinePunct w:val="0"/>
              <w:autoSpaceDE w:val="0"/>
              <w:autoSpaceDN w:val="0"/>
              <w:bidi w:val="0"/>
              <w:adjustRightInd w:val="0"/>
              <w:snapToGrid w:val="0"/>
              <w:spacing w:before="140" w:line="222" w:lineRule="auto"/>
              <w:ind w:left="194"/>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一级指标</w:t>
            </w:r>
          </w:p>
        </w:tc>
        <w:tc>
          <w:tcPr>
            <w:tcW w:w="2392" w:type="dxa"/>
            <w:vAlign w:val="top"/>
          </w:tcPr>
          <w:p w14:paraId="1893F3E8">
            <w:pPr>
              <w:keepNext w:val="0"/>
              <w:keepLines w:val="0"/>
              <w:pageBreakBefore w:val="0"/>
              <w:widowControl/>
              <w:kinsoku/>
              <w:wordWrap/>
              <w:overflowPunct/>
              <w:topLinePunct w:val="0"/>
              <w:autoSpaceDE w:val="0"/>
              <w:autoSpaceDN w:val="0"/>
              <w:bidi w:val="0"/>
              <w:adjustRightInd w:val="0"/>
              <w:snapToGrid w:val="0"/>
              <w:spacing w:before="140" w:line="222" w:lineRule="auto"/>
              <w:ind w:left="816"/>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二级指标</w:t>
            </w:r>
          </w:p>
        </w:tc>
        <w:tc>
          <w:tcPr>
            <w:tcW w:w="3060" w:type="dxa"/>
            <w:vAlign w:val="top"/>
          </w:tcPr>
          <w:p w14:paraId="77498BA7">
            <w:pPr>
              <w:keepNext w:val="0"/>
              <w:keepLines w:val="0"/>
              <w:pageBreakBefore w:val="0"/>
              <w:widowControl/>
              <w:kinsoku/>
              <w:wordWrap/>
              <w:overflowPunct/>
              <w:topLinePunct w:val="0"/>
              <w:autoSpaceDE w:val="0"/>
              <w:autoSpaceDN w:val="0"/>
              <w:bidi w:val="0"/>
              <w:adjustRightInd w:val="0"/>
              <w:snapToGrid w:val="0"/>
              <w:spacing w:before="140" w:line="222" w:lineRule="auto"/>
              <w:ind w:left="1152"/>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三级指标</w:t>
            </w:r>
          </w:p>
        </w:tc>
        <w:tc>
          <w:tcPr>
            <w:tcW w:w="3084" w:type="dxa"/>
            <w:vAlign w:val="top"/>
          </w:tcPr>
          <w:p w14:paraId="594C59B5">
            <w:pPr>
              <w:keepNext w:val="0"/>
              <w:keepLines w:val="0"/>
              <w:pageBreakBefore w:val="0"/>
              <w:widowControl/>
              <w:kinsoku/>
              <w:wordWrap/>
              <w:overflowPunct/>
              <w:topLinePunct w:val="0"/>
              <w:autoSpaceDE w:val="0"/>
              <w:autoSpaceDN w:val="0"/>
              <w:bidi w:val="0"/>
              <w:adjustRightInd w:val="0"/>
              <w:snapToGrid w:val="0"/>
              <w:spacing w:before="141" w:line="221" w:lineRule="auto"/>
              <w:ind w:left="1263"/>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指标值</w:t>
            </w:r>
          </w:p>
        </w:tc>
      </w:tr>
      <w:tr w14:paraId="21F923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145" w:type="dxa"/>
            <w:vMerge w:val="restart"/>
            <w:tcBorders>
              <w:bottom w:val="nil"/>
            </w:tcBorders>
            <w:vAlign w:val="top"/>
          </w:tcPr>
          <w:p w14:paraId="1DCCA475">
            <w:pPr>
              <w:keepNext w:val="0"/>
              <w:keepLines w:val="0"/>
              <w:pageBreakBefore w:val="0"/>
              <w:widowControl/>
              <w:kinsoku/>
              <w:wordWrap/>
              <w:overflowPunct/>
              <w:topLinePunct w:val="0"/>
              <w:autoSpaceDE w:val="0"/>
              <w:autoSpaceDN w:val="0"/>
              <w:bidi w:val="0"/>
              <w:adjustRightInd w:val="0"/>
              <w:snapToGrid w:val="0"/>
              <w:spacing w:line="313" w:lineRule="auto"/>
              <w:textAlignment w:val="baseline"/>
              <w:outlineLvl w:val="9"/>
              <w:rPr>
                <w:rFonts w:hint="eastAsia" w:ascii="宋体" w:hAnsi="宋体" w:eastAsia="宋体" w:cs="宋体"/>
                <w:sz w:val="19"/>
                <w:szCs w:val="19"/>
              </w:rPr>
            </w:pPr>
          </w:p>
          <w:p w14:paraId="35658DFA">
            <w:pPr>
              <w:keepNext w:val="0"/>
              <w:keepLines w:val="0"/>
              <w:pageBreakBefore w:val="0"/>
              <w:widowControl/>
              <w:kinsoku/>
              <w:wordWrap/>
              <w:overflowPunct/>
              <w:topLinePunct w:val="0"/>
              <w:autoSpaceDE w:val="0"/>
              <w:autoSpaceDN w:val="0"/>
              <w:bidi w:val="0"/>
              <w:adjustRightInd w:val="0"/>
              <w:snapToGrid w:val="0"/>
              <w:spacing w:before="61" w:line="221" w:lineRule="auto"/>
              <w:ind w:left="193"/>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成本指标</w:t>
            </w:r>
          </w:p>
        </w:tc>
        <w:tc>
          <w:tcPr>
            <w:tcW w:w="2392" w:type="dxa"/>
            <w:vMerge w:val="restart"/>
            <w:tcBorders>
              <w:bottom w:val="nil"/>
            </w:tcBorders>
            <w:vAlign w:val="top"/>
          </w:tcPr>
          <w:p w14:paraId="1F1B1B90">
            <w:pPr>
              <w:keepNext w:val="0"/>
              <w:keepLines w:val="0"/>
              <w:pageBreakBefore w:val="0"/>
              <w:widowControl/>
              <w:kinsoku/>
              <w:wordWrap/>
              <w:overflowPunct/>
              <w:topLinePunct w:val="0"/>
              <w:autoSpaceDE w:val="0"/>
              <w:autoSpaceDN w:val="0"/>
              <w:bidi w:val="0"/>
              <w:adjustRightInd w:val="0"/>
              <w:snapToGrid w:val="0"/>
              <w:spacing w:line="313" w:lineRule="auto"/>
              <w:textAlignment w:val="baseline"/>
              <w:outlineLvl w:val="9"/>
              <w:rPr>
                <w:rFonts w:hint="eastAsia" w:ascii="宋体" w:hAnsi="宋体" w:eastAsia="宋体" w:cs="宋体"/>
                <w:sz w:val="19"/>
                <w:szCs w:val="19"/>
              </w:rPr>
            </w:pPr>
          </w:p>
          <w:p w14:paraId="35639572">
            <w:pPr>
              <w:keepNext w:val="0"/>
              <w:keepLines w:val="0"/>
              <w:pageBreakBefore w:val="0"/>
              <w:widowControl/>
              <w:kinsoku/>
              <w:wordWrap/>
              <w:overflowPunct/>
              <w:topLinePunct w:val="0"/>
              <w:autoSpaceDE w:val="0"/>
              <w:autoSpaceDN w:val="0"/>
              <w:bidi w:val="0"/>
              <w:adjustRightInd w:val="0"/>
              <w:snapToGrid w:val="0"/>
              <w:spacing w:before="61" w:line="221" w:lineRule="auto"/>
              <w:ind w:left="622"/>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经济成本指标</w:t>
            </w:r>
          </w:p>
        </w:tc>
        <w:tc>
          <w:tcPr>
            <w:tcW w:w="3060" w:type="dxa"/>
            <w:vAlign w:val="top"/>
          </w:tcPr>
          <w:p w14:paraId="08B415EB">
            <w:pPr>
              <w:keepNext w:val="0"/>
              <w:keepLines w:val="0"/>
              <w:pageBreakBefore w:val="0"/>
              <w:widowControl/>
              <w:kinsoku/>
              <w:wordWrap/>
              <w:overflowPunct/>
              <w:topLinePunct w:val="0"/>
              <w:autoSpaceDE w:val="0"/>
              <w:autoSpaceDN w:val="0"/>
              <w:bidi w:val="0"/>
              <w:adjustRightInd w:val="0"/>
              <w:snapToGrid w:val="0"/>
              <w:spacing w:before="144" w:line="224" w:lineRule="auto"/>
              <w:jc w:val="center"/>
              <w:textAlignment w:val="baseline"/>
              <w:outlineLvl w:val="9"/>
              <w:rPr>
                <w:rFonts w:hint="eastAsia" w:ascii="宋体" w:hAnsi="宋体" w:eastAsia="宋体" w:cs="宋体"/>
                <w:sz w:val="19"/>
                <w:szCs w:val="19"/>
              </w:rPr>
            </w:pPr>
            <w:r>
              <w:rPr>
                <w:rFonts w:hint="eastAsia" w:ascii="宋体" w:hAnsi="宋体" w:eastAsia="宋体" w:cs="宋体"/>
                <w:sz w:val="19"/>
                <w:szCs w:val="19"/>
                <w:lang w:val="en-US" w:eastAsia="zh-CN"/>
              </w:rPr>
              <w:t>4cm厚细粒式沥青混凝土上面层（AC-13）单价</w:t>
            </w:r>
          </w:p>
        </w:tc>
        <w:tc>
          <w:tcPr>
            <w:tcW w:w="3084" w:type="dxa"/>
            <w:vAlign w:val="top"/>
          </w:tcPr>
          <w:p w14:paraId="12F8CF44">
            <w:pPr>
              <w:keepNext w:val="0"/>
              <w:keepLines w:val="0"/>
              <w:pageBreakBefore w:val="0"/>
              <w:widowControl/>
              <w:kinsoku/>
              <w:wordWrap/>
              <w:overflowPunct/>
              <w:topLinePunct w:val="0"/>
              <w:autoSpaceDE w:val="0"/>
              <w:autoSpaceDN w:val="0"/>
              <w:bidi w:val="0"/>
              <w:adjustRightInd w:val="0"/>
              <w:snapToGrid w:val="0"/>
              <w:spacing w:before="143" w:line="226"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w:t>
            </w:r>
            <w:r>
              <w:rPr>
                <w:rFonts w:hint="eastAsia" w:ascii="宋体" w:hAnsi="宋体" w:eastAsia="宋体" w:cs="宋体"/>
                <w:spacing w:val="2"/>
                <w:sz w:val="19"/>
                <w:szCs w:val="19"/>
                <w:lang w:val="en-US" w:eastAsia="zh-CN"/>
              </w:rPr>
              <w:t>85</w:t>
            </w:r>
            <w:r>
              <w:rPr>
                <w:rFonts w:hint="eastAsia" w:ascii="宋体" w:hAnsi="宋体" w:eastAsia="宋体" w:cs="宋体"/>
                <w:spacing w:val="2"/>
                <w:sz w:val="19"/>
                <w:szCs w:val="19"/>
              </w:rPr>
              <w:t>元/</w:t>
            </w:r>
            <w:r>
              <w:rPr>
                <w:rFonts w:hint="eastAsia" w:ascii="宋体" w:hAnsi="宋体" w:eastAsia="宋体" w:cs="宋体"/>
                <w:spacing w:val="2"/>
                <w:sz w:val="19"/>
                <w:szCs w:val="19"/>
                <w:lang w:val="en-US" w:eastAsia="zh-CN"/>
              </w:rPr>
              <w:t>平方米</w:t>
            </w:r>
          </w:p>
        </w:tc>
      </w:tr>
      <w:tr w14:paraId="5EC398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145" w:type="dxa"/>
            <w:vMerge w:val="continue"/>
            <w:tcBorders>
              <w:top w:val="nil"/>
            </w:tcBorders>
            <w:vAlign w:val="top"/>
          </w:tcPr>
          <w:p w14:paraId="7F4E06FF">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92" w:type="dxa"/>
            <w:vMerge w:val="continue"/>
            <w:tcBorders>
              <w:top w:val="nil"/>
            </w:tcBorders>
            <w:vAlign w:val="top"/>
          </w:tcPr>
          <w:p w14:paraId="339D557F">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060" w:type="dxa"/>
            <w:vAlign w:val="top"/>
          </w:tcPr>
          <w:p w14:paraId="395ECDDB">
            <w:pPr>
              <w:keepNext w:val="0"/>
              <w:keepLines w:val="0"/>
              <w:pageBreakBefore w:val="0"/>
              <w:widowControl/>
              <w:kinsoku/>
              <w:wordWrap/>
              <w:overflowPunct/>
              <w:topLinePunct w:val="0"/>
              <w:autoSpaceDE w:val="0"/>
              <w:autoSpaceDN w:val="0"/>
              <w:bidi w:val="0"/>
              <w:adjustRightInd w:val="0"/>
              <w:snapToGrid w:val="0"/>
              <w:spacing w:before="144" w:line="224"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工程建设</w:t>
            </w:r>
            <w:r>
              <w:rPr>
                <w:rFonts w:hint="eastAsia" w:ascii="宋体" w:hAnsi="宋体" w:eastAsia="宋体" w:cs="宋体"/>
                <w:spacing w:val="3"/>
                <w:sz w:val="19"/>
                <w:szCs w:val="19"/>
                <w:lang w:val="en-US" w:eastAsia="zh-CN"/>
              </w:rPr>
              <w:t>年度总</w:t>
            </w:r>
            <w:r>
              <w:rPr>
                <w:rFonts w:hint="eastAsia" w:ascii="宋体" w:hAnsi="宋体" w:eastAsia="宋体" w:cs="宋体"/>
                <w:spacing w:val="3"/>
                <w:sz w:val="19"/>
                <w:szCs w:val="19"/>
              </w:rPr>
              <w:t>成本</w:t>
            </w:r>
          </w:p>
        </w:tc>
        <w:tc>
          <w:tcPr>
            <w:tcW w:w="3084" w:type="dxa"/>
            <w:vAlign w:val="top"/>
          </w:tcPr>
          <w:p w14:paraId="44D36902">
            <w:pPr>
              <w:keepNext w:val="0"/>
              <w:keepLines w:val="0"/>
              <w:pageBreakBefore w:val="0"/>
              <w:widowControl/>
              <w:kinsoku/>
              <w:wordWrap/>
              <w:overflowPunct/>
              <w:topLinePunct w:val="0"/>
              <w:autoSpaceDE w:val="0"/>
              <w:autoSpaceDN w:val="0"/>
              <w:bidi w:val="0"/>
              <w:adjustRightInd w:val="0"/>
              <w:snapToGrid w:val="0"/>
              <w:spacing w:before="144" w:line="226"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w:t>
            </w:r>
            <w:r>
              <w:rPr>
                <w:rFonts w:hint="eastAsia" w:ascii="宋体" w:hAnsi="宋体" w:eastAsia="宋体" w:cs="宋体"/>
                <w:spacing w:val="1"/>
                <w:sz w:val="19"/>
                <w:szCs w:val="19"/>
                <w:lang w:val="en-US" w:eastAsia="zh-CN"/>
              </w:rPr>
              <w:t>1450万元</w:t>
            </w:r>
          </w:p>
        </w:tc>
      </w:tr>
      <w:tr w14:paraId="281B1F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145" w:type="dxa"/>
            <w:vMerge w:val="restart"/>
            <w:tcBorders>
              <w:bottom w:val="nil"/>
            </w:tcBorders>
            <w:vAlign w:val="top"/>
          </w:tcPr>
          <w:p w14:paraId="4E73B4D1">
            <w:pPr>
              <w:keepNext w:val="0"/>
              <w:keepLines w:val="0"/>
              <w:pageBreakBefore w:val="0"/>
              <w:widowControl/>
              <w:kinsoku/>
              <w:wordWrap/>
              <w:overflowPunct/>
              <w:topLinePunct w:val="0"/>
              <w:autoSpaceDE w:val="0"/>
              <w:autoSpaceDN w:val="0"/>
              <w:bidi w:val="0"/>
              <w:adjustRightInd w:val="0"/>
              <w:snapToGrid w:val="0"/>
              <w:spacing w:line="253" w:lineRule="auto"/>
              <w:textAlignment w:val="baseline"/>
              <w:outlineLvl w:val="9"/>
              <w:rPr>
                <w:rFonts w:hint="eastAsia" w:ascii="宋体" w:hAnsi="宋体" w:eastAsia="宋体" w:cs="宋体"/>
                <w:sz w:val="19"/>
                <w:szCs w:val="19"/>
              </w:rPr>
            </w:pPr>
          </w:p>
          <w:p w14:paraId="105F955B">
            <w:pPr>
              <w:keepNext w:val="0"/>
              <w:keepLines w:val="0"/>
              <w:pageBreakBefore w:val="0"/>
              <w:widowControl/>
              <w:kinsoku/>
              <w:wordWrap/>
              <w:overflowPunct/>
              <w:topLinePunct w:val="0"/>
              <w:autoSpaceDE w:val="0"/>
              <w:autoSpaceDN w:val="0"/>
              <w:bidi w:val="0"/>
              <w:adjustRightInd w:val="0"/>
              <w:snapToGrid w:val="0"/>
              <w:spacing w:line="253" w:lineRule="auto"/>
              <w:textAlignment w:val="baseline"/>
              <w:outlineLvl w:val="9"/>
              <w:rPr>
                <w:rFonts w:hint="eastAsia" w:ascii="宋体" w:hAnsi="宋体" w:eastAsia="宋体" w:cs="宋体"/>
                <w:sz w:val="19"/>
                <w:szCs w:val="19"/>
              </w:rPr>
            </w:pPr>
          </w:p>
          <w:p w14:paraId="477435E5">
            <w:pPr>
              <w:keepNext w:val="0"/>
              <w:keepLines w:val="0"/>
              <w:pageBreakBefore w:val="0"/>
              <w:widowControl/>
              <w:kinsoku/>
              <w:wordWrap/>
              <w:overflowPunct/>
              <w:topLinePunct w:val="0"/>
              <w:autoSpaceDE w:val="0"/>
              <w:autoSpaceDN w:val="0"/>
              <w:bidi w:val="0"/>
              <w:adjustRightInd w:val="0"/>
              <w:snapToGrid w:val="0"/>
              <w:spacing w:line="254" w:lineRule="auto"/>
              <w:textAlignment w:val="baseline"/>
              <w:outlineLvl w:val="9"/>
              <w:rPr>
                <w:rFonts w:hint="eastAsia" w:ascii="宋体" w:hAnsi="宋体" w:eastAsia="宋体" w:cs="宋体"/>
                <w:sz w:val="19"/>
                <w:szCs w:val="19"/>
              </w:rPr>
            </w:pPr>
          </w:p>
          <w:p w14:paraId="73F0D61F">
            <w:pPr>
              <w:keepNext w:val="0"/>
              <w:keepLines w:val="0"/>
              <w:pageBreakBefore w:val="0"/>
              <w:widowControl/>
              <w:kinsoku/>
              <w:wordWrap/>
              <w:overflowPunct/>
              <w:topLinePunct w:val="0"/>
              <w:autoSpaceDE w:val="0"/>
              <w:autoSpaceDN w:val="0"/>
              <w:bidi w:val="0"/>
              <w:adjustRightInd w:val="0"/>
              <w:snapToGrid w:val="0"/>
              <w:spacing w:line="254" w:lineRule="auto"/>
              <w:textAlignment w:val="baseline"/>
              <w:outlineLvl w:val="9"/>
              <w:rPr>
                <w:rFonts w:hint="eastAsia" w:ascii="宋体" w:hAnsi="宋体" w:eastAsia="宋体" w:cs="宋体"/>
                <w:sz w:val="19"/>
                <w:szCs w:val="19"/>
              </w:rPr>
            </w:pPr>
          </w:p>
          <w:p w14:paraId="5BF66C6B">
            <w:pPr>
              <w:keepNext w:val="0"/>
              <w:keepLines w:val="0"/>
              <w:pageBreakBefore w:val="0"/>
              <w:widowControl/>
              <w:kinsoku/>
              <w:wordWrap/>
              <w:overflowPunct/>
              <w:topLinePunct w:val="0"/>
              <w:autoSpaceDE w:val="0"/>
              <w:autoSpaceDN w:val="0"/>
              <w:bidi w:val="0"/>
              <w:adjustRightInd w:val="0"/>
              <w:snapToGrid w:val="0"/>
              <w:spacing w:before="62" w:line="221" w:lineRule="auto"/>
              <w:ind w:left="191"/>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产出指标</w:t>
            </w:r>
          </w:p>
        </w:tc>
        <w:tc>
          <w:tcPr>
            <w:tcW w:w="2392" w:type="dxa"/>
            <w:vMerge w:val="restart"/>
            <w:tcBorders>
              <w:bottom w:val="nil"/>
            </w:tcBorders>
            <w:vAlign w:val="top"/>
          </w:tcPr>
          <w:p w14:paraId="76F2761B">
            <w:pPr>
              <w:keepNext w:val="0"/>
              <w:keepLines w:val="0"/>
              <w:pageBreakBefore w:val="0"/>
              <w:widowControl/>
              <w:kinsoku/>
              <w:wordWrap/>
              <w:overflowPunct/>
              <w:topLinePunct w:val="0"/>
              <w:autoSpaceDE w:val="0"/>
              <w:autoSpaceDN w:val="0"/>
              <w:bidi w:val="0"/>
              <w:adjustRightInd w:val="0"/>
              <w:snapToGrid w:val="0"/>
              <w:spacing w:line="315" w:lineRule="auto"/>
              <w:textAlignment w:val="baseline"/>
              <w:outlineLvl w:val="9"/>
              <w:rPr>
                <w:rFonts w:hint="eastAsia" w:ascii="宋体" w:hAnsi="宋体" w:eastAsia="宋体" w:cs="宋体"/>
                <w:sz w:val="19"/>
                <w:szCs w:val="19"/>
              </w:rPr>
            </w:pPr>
          </w:p>
          <w:p w14:paraId="74AC9761">
            <w:pPr>
              <w:keepNext w:val="0"/>
              <w:keepLines w:val="0"/>
              <w:pageBreakBefore w:val="0"/>
              <w:widowControl/>
              <w:kinsoku/>
              <w:wordWrap/>
              <w:overflowPunct/>
              <w:topLinePunct w:val="0"/>
              <w:autoSpaceDE w:val="0"/>
              <w:autoSpaceDN w:val="0"/>
              <w:bidi w:val="0"/>
              <w:adjustRightInd w:val="0"/>
              <w:snapToGrid w:val="0"/>
              <w:spacing w:before="62" w:line="221" w:lineRule="auto"/>
              <w:ind w:left="814"/>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数量指标</w:t>
            </w:r>
          </w:p>
        </w:tc>
        <w:tc>
          <w:tcPr>
            <w:tcW w:w="3060" w:type="dxa"/>
            <w:vAlign w:val="top"/>
          </w:tcPr>
          <w:p w14:paraId="6F224D60">
            <w:pPr>
              <w:keepNext w:val="0"/>
              <w:keepLines w:val="0"/>
              <w:pageBreakBefore w:val="0"/>
              <w:widowControl/>
              <w:kinsoku/>
              <w:wordWrap/>
              <w:overflowPunct/>
              <w:topLinePunct w:val="0"/>
              <w:autoSpaceDE w:val="0"/>
              <w:autoSpaceDN w:val="0"/>
              <w:bidi w:val="0"/>
              <w:adjustRightInd w:val="0"/>
              <w:snapToGrid w:val="0"/>
              <w:spacing w:before="146" w:line="222" w:lineRule="auto"/>
              <w:ind w:left="1157"/>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实施里程</w:t>
            </w:r>
          </w:p>
        </w:tc>
        <w:tc>
          <w:tcPr>
            <w:tcW w:w="3084" w:type="dxa"/>
            <w:vAlign w:val="top"/>
          </w:tcPr>
          <w:p w14:paraId="759963B1">
            <w:pPr>
              <w:keepNext w:val="0"/>
              <w:keepLines w:val="0"/>
              <w:pageBreakBefore w:val="0"/>
              <w:widowControl/>
              <w:kinsoku/>
              <w:wordWrap/>
              <w:overflowPunct/>
              <w:topLinePunct w:val="0"/>
              <w:autoSpaceDE w:val="0"/>
              <w:autoSpaceDN w:val="0"/>
              <w:bidi w:val="0"/>
              <w:adjustRightInd w:val="0"/>
              <w:snapToGrid w:val="0"/>
              <w:spacing w:before="146" w:line="224" w:lineRule="auto"/>
              <w:ind w:left="1062"/>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=20.41公里</w:t>
            </w:r>
          </w:p>
        </w:tc>
      </w:tr>
      <w:tr w14:paraId="4E0AB8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145" w:type="dxa"/>
            <w:vMerge w:val="continue"/>
            <w:tcBorders>
              <w:top w:val="nil"/>
              <w:bottom w:val="nil"/>
            </w:tcBorders>
            <w:vAlign w:val="top"/>
          </w:tcPr>
          <w:p w14:paraId="31F561EB">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92" w:type="dxa"/>
            <w:vMerge w:val="continue"/>
            <w:tcBorders>
              <w:top w:val="nil"/>
            </w:tcBorders>
            <w:vAlign w:val="top"/>
          </w:tcPr>
          <w:p w14:paraId="6697019E">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060" w:type="dxa"/>
            <w:vAlign w:val="top"/>
          </w:tcPr>
          <w:p w14:paraId="116FC304">
            <w:pPr>
              <w:keepNext w:val="0"/>
              <w:keepLines w:val="0"/>
              <w:pageBreakBefore w:val="0"/>
              <w:widowControl/>
              <w:kinsoku/>
              <w:wordWrap/>
              <w:overflowPunct/>
              <w:topLinePunct w:val="0"/>
              <w:autoSpaceDE w:val="0"/>
              <w:autoSpaceDN w:val="0"/>
              <w:bidi w:val="0"/>
              <w:adjustRightInd w:val="0"/>
              <w:snapToGrid w:val="0"/>
              <w:spacing w:before="145" w:line="221" w:lineRule="auto"/>
              <w:ind w:left="960"/>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桥涵养护数量</w:t>
            </w:r>
          </w:p>
        </w:tc>
        <w:tc>
          <w:tcPr>
            <w:tcW w:w="3084" w:type="dxa"/>
            <w:vAlign w:val="top"/>
          </w:tcPr>
          <w:p w14:paraId="5E973006">
            <w:pPr>
              <w:keepNext w:val="0"/>
              <w:keepLines w:val="0"/>
              <w:pageBreakBefore w:val="0"/>
              <w:widowControl/>
              <w:kinsoku/>
              <w:wordWrap/>
              <w:overflowPunct/>
              <w:topLinePunct w:val="0"/>
              <w:autoSpaceDE w:val="0"/>
              <w:autoSpaceDN w:val="0"/>
              <w:bidi w:val="0"/>
              <w:adjustRightInd w:val="0"/>
              <w:snapToGrid w:val="0"/>
              <w:spacing w:before="145" w:line="223" w:lineRule="auto"/>
              <w:ind w:left="1279"/>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=15座</w:t>
            </w:r>
          </w:p>
        </w:tc>
      </w:tr>
      <w:tr w14:paraId="1EDD2E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145" w:type="dxa"/>
            <w:vMerge w:val="continue"/>
            <w:tcBorders>
              <w:top w:val="nil"/>
              <w:bottom w:val="nil"/>
            </w:tcBorders>
            <w:vAlign w:val="top"/>
          </w:tcPr>
          <w:p w14:paraId="68A3E4DD">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92" w:type="dxa"/>
            <w:vMerge w:val="restart"/>
            <w:tcBorders>
              <w:bottom w:val="nil"/>
            </w:tcBorders>
            <w:vAlign w:val="top"/>
          </w:tcPr>
          <w:p w14:paraId="3EABA938">
            <w:pPr>
              <w:keepNext w:val="0"/>
              <w:keepLines w:val="0"/>
              <w:pageBreakBefore w:val="0"/>
              <w:widowControl/>
              <w:kinsoku/>
              <w:wordWrap/>
              <w:overflowPunct/>
              <w:topLinePunct w:val="0"/>
              <w:autoSpaceDE w:val="0"/>
              <w:autoSpaceDN w:val="0"/>
              <w:bidi w:val="0"/>
              <w:adjustRightInd w:val="0"/>
              <w:snapToGrid w:val="0"/>
              <w:spacing w:line="317" w:lineRule="auto"/>
              <w:textAlignment w:val="baseline"/>
              <w:outlineLvl w:val="9"/>
              <w:rPr>
                <w:rFonts w:hint="eastAsia" w:ascii="宋体" w:hAnsi="宋体" w:eastAsia="宋体" w:cs="宋体"/>
                <w:sz w:val="19"/>
                <w:szCs w:val="19"/>
              </w:rPr>
            </w:pPr>
          </w:p>
          <w:p w14:paraId="52B953B1">
            <w:pPr>
              <w:keepNext w:val="0"/>
              <w:keepLines w:val="0"/>
              <w:pageBreakBefore w:val="0"/>
              <w:widowControl/>
              <w:kinsoku/>
              <w:wordWrap/>
              <w:overflowPunct/>
              <w:topLinePunct w:val="0"/>
              <w:autoSpaceDE w:val="0"/>
              <w:autoSpaceDN w:val="0"/>
              <w:bidi w:val="0"/>
              <w:adjustRightInd w:val="0"/>
              <w:snapToGrid w:val="0"/>
              <w:spacing w:before="62" w:line="222" w:lineRule="auto"/>
              <w:ind w:left="813"/>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质量指标</w:t>
            </w:r>
          </w:p>
        </w:tc>
        <w:tc>
          <w:tcPr>
            <w:tcW w:w="3060" w:type="dxa"/>
            <w:vAlign w:val="top"/>
          </w:tcPr>
          <w:p w14:paraId="23FFFC08">
            <w:pPr>
              <w:keepNext w:val="0"/>
              <w:keepLines w:val="0"/>
              <w:pageBreakBefore w:val="0"/>
              <w:widowControl/>
              <w:kinsoku/>
              <w:wordWrap/>
              <w:overflowPunct/>
              <w:topLinePunct w:val="0"/>
              <w:autoSpaceDE w:val="0"/>
              <w:autoSpaceDN w:val="0"/>
              <w:bidi w:val="0"/>
              <w:adjustRightInd w:val="0"/>
              <w:snapToGrid w:val="0"/>
              <w:spacing w:before="148" w:line="221" w:lineRule="auto"/>
              <w:ind w:left="769"/>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交工验收检测合格</w:t>
            </w:r>
          </w:p>
        </w:tc>
        <w:tc>
          <w:tcPr>
            <w:tcW w:w="3084" w:type="dxa"/>
            <w:vAlign w:val="top"/>
          </w:tcPr>
          <w:p w14:paraId="590BD692">
            <w:pPr>
              <w:keepNext w:val="0"/>
              <w:keepLines w:val="0"/>
              <w:pageBreakBefore w:val="0"/>
              <w:widowControl/>
              <w:kinsoku/>
              <w:wordWrap/>
              <w:overflowPunct/>
              <w:topLinePunct w:val="0"/>
              <w:autoSpaceDE w:val="0"/>
              <w:autoSpaceDN w:val="0"/>
              <w:bidi w:val="0"/>
              <w:adjustRightInd w:val="0"/>
              <w:snapToGrid w:val="0"/>
              <w:spacing w:before="148" w:line="222" w:lineRule="auto"/>
              <w:ind w:left="1279"/>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≥75分</w:t>
            </w:r>
          </w:p>
        </w:tc>
      </w:tr>
      <w:tr w14:paraId="29FA57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145" w:type="dxa"/>
            <w:vMerge w:val="continue"/>
            <w:tcBorders>
              <w:top w:val="nil"/>
              <w:bottom w:val="nil"/>
            </w:tcBorders>
            <w:vAlign w:val="top"/>
          </w:tcPr>
          <w:p w14:paraId="4DBECBF9">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92" w:type="dxa"/>
            <w:vMerge w:val="continue"/>
            <w:tcBorders>
              <w:top w:val="nil"/>
            </w:tcBorders>
            <w:vAlign w:val="top"/>
          </w:tcPr>
          <w:p w14:paraId="6B3F8C2D">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060" w:type="dxa"/>
            <w:vAlign w:val="top"/>
          </w:tcPr>
          <w:p w14:paraId="64566CB7">
            <w:pPr>
              <w:keepNext w:val="0"/>
              <w:keepLines w:val="0"/>
              <w:pageBreakBefore w:val="0"/>
              <w:widowControl/>
              <w:kinsoku/>
              <w:wordWrap/>
              <w:overflowPunct/>
              <w:topLinePunct w:val="0"/>
              <w:autoSpaceDE w:val="0"/>
              <w:autoSpaceDN w:val="0"/>
              <w:bidi w:val="0"/>
              <w:adjustRightInd w:val="0"/>
              <w:snapToGrid w:val="0"/>
              <w:spacing w:before="147" w:line="221" w:lineRule="auto"/>
              <w:ind w:left="865"/>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交工验收合格率</w:t>
            </w:r>
          </w:p>
        </w:tc>
        <w:tc>
          <w:tcPr>
            <w:tcW w:w="3084" w:type="dxa"/>
            <w:vAlign w:val="top"/>
          </w:tcPr>
          <w:p w14:paraId="3B11D118">
            <w:pPr>
              <w:keepNext w:val="0"/>
              <w:keepLines w:val="0"/>
              <w:pageBreakBefore w:val="0"/>
              <w:widowControl/>
              <w:kinsoku/>
              <w:wordWrap/>
              <w:overflowPunct/>
              <w:topLinePunct w:val="0"/>
              <w:autoSpaceDE w:val="0"/>
              <w:autoSpaceDN w:val="0"/>
              <w:bidi w:val="0"/>
              <w:adjustRightInd w:val="0"/>
              <w:snapToGrid w:val="0"/>
              <w:spacing w:before="147" w:line="239" w:lineRule="auto"/>
              <w:ind w:left="1327"/>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≥80%</w:t>
            </w:r>
          </w:p>
        </w:tc>
      </w:tr>
      <w:tr w14:paraId="06B781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145" w:type="dxa"/>
            <w:vMerge w:val="continue"/>
            <w:tcBorders>
              <w:top w:val="nil"/>
            </w:tcBorders>
            <w:vAlign w:val="top"/>
          </w:tcPr>
          <w:p w14:paraId="4E51B8F0">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92" w:type="dxa"/>
            <w:vAlign w:val="top"/>
          </w:tcPr>
          <w:p w14:paraId="1C13A1B1">
            <w:pPr>
              <w:keepNext w:val="0"/>
              <w:keepLines w:val="0"/>
              <w:pageBreakBefore w:val="0"/>
              <w:widowControl/>
              <w:kinsoku/>
              <w:wordWrap/>
              <w:overflowPunct/>
              <w:topLinePunct w:val="0"/>
              <w:autoSpaceDE w:val="0"/>
              <w:autoSpaceDN w:val="0"/>
              <w:bidi w:val="0"/>
              <w:adjustRightInd w:val="0"/>
              <w:snapToGrid w:val="0"/>
              <w:spacing w:before="150" w:line="222" w:lineRule="auto"/>
              <w:ind w:left="822"/>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时效指标</w:t>
            </w:r>
          </w:p>
        </w:tc>
        <w:tc>
          <w:tcPr>
            <w:tcW w:w="3060" w:type="dxa"/>
            <w:vAlign w:val="top"/>
          </w:tcPr>
          <w:p w14:paraId="1AC735B9">
            <w:pPr>
              <w:keepNext w:val="0"/>
              <w:keepLines w:val="0"/>
              <w:pageBreakBefore w:val="0"/>
              <w:widowControl/>
              <w:kinsoku/>
              <w:wordWrap/>
              <w:overflowPunct/>
              <w:topLinePunct w:val="0"/>
              <w:autoSpaceDE w:val="0"/>
              <w:autoSpaceDN w:val="0"/>
              <w:bidi w:val="0"/>
              <w:adjustRightInd w:val="0"/>
              <w:snapToGrid w:val="0"/>
              <w:spacing w:before="150" w:line="222" w:lineRule="auto"/>
              <w:ind w:left="963"/>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项目实施工期</w:t>
            </w:r>
          </w:p>
        </w:tc>
        <w:tc>
          <w:tcPr>
            <w:tcW w:w="3084" w:type="dxa"/>
            <w:vAlign w:val="top"/>
          </w:tcPr>
          <w:p w14:paraId="1C202E46">
            <w:pPr>
              <w:keepNext w:val="0"/>
              <w:keepLines w:val="0"/>
              <w:pageBreakBefore w:val="0"/>
              <w:widowControl/>
              <w:kinsoku/>
              <w:wordWrap/>
              <w:overflowPunct/>
              <w:topLinePunct w:val="0"/>
              <w:autoSpaceDE w:val="0"/>
              <w:autoSpaceDN w:val="0"/>
              <w:bidi w:val="0"/>
              <w:adjustRightInd w:val="0"/>
              <w:snapToGrid w:val="0"/>
              <w:spacing w:before="150" w:line="221" w:lineRule="auto"/>
              <w:ind w:left="1225"/>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≤6个月</w:t>
            </w:r>
          </w:p>
        </w:tc>
      </w:tr>
      <w:tr w14:paraId="38AF90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145" w:type="dxa"/>
            <w:vAlign w:val="top"/>
          </w:tcPr>
          <w:p w14:paraId="5B1F90CE">
            <w:pPr>
              <w:keepNext w:val="0"/>
              <w:keepLines w:val="0"/>
              <w:pageBreakBefore w:val="0"/>
              <w:widowControl/>
              <w:kinsoku/>
              <w:wordWrap/>
              <w:overflowPunct/>
              <w:topLinePunct w:val="0"/>
              <w:autoSpaceDE w:val="0"/>
              <w:autoSpaceDN w:val="0"/>
              <w:bidi w:val="0"/>
              <w:adjustRightInd w:val="0"/>
              <w:snapToGrid w:val="0"/>
              <w:spacing w:before="149" w:line="222" w:lineRule="auto"/>
              <w:ind w:left="196"/>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效益指标</w:t>
            </w:r>
          </w:p>
        </w:tc>
        <w:tc>
          <w:tcPr>
            <w:tcW w:w="2392" w:type="dxa"/>
            <w:vAlign w:val="top"/>
          </w:tcPr>
          <w:p w14:paraId="7D9FF95C">
            <w:pPr>
              <w:keepNext w:val="0"/>
              <w:keepLines w:val="0"/>
              <w:pageBreakBefore w:val="0"/>
              <w:widowControl/>
              <w:kinsoku/>
              <w:wordWrap/>
              <w:overflowPunct/>
              <w:topLinePunct w:val="0"/>
              <w:autoSpaceDE w:val="0"/>
              <w:autoSpaceDN w:val="0"/>
              <w:bidi w:val="0"/>
              <w:adjustRightInd w:val="0"/>
              <w:snapToGrid w:val="0"/>
              <w:spacing w:before="149" w:line="222" w:lineRule="auto"/>
              <w:ind w:left="622"/>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生态效益指标</w:t>
            </w:r>
          </w:p>
        </w:tc>
        <w:tc>
          <w:tcPr>
            <w:tcW w:w="3060" w:type="dxa"/>
            <w:vAlign w:val="top"/>
          </w:tcPr>
          <w:p w14:paraId="24B7043A">
            <w:pPr>
              <w:keepNext w:val="0"/>
              <w:keepLines w:val="0"/>
              <w:pageBreakBefore w:val="0"/>
              <w:widowControl/>
              <w:kinsoku/>
              <w:wordWrap/>
              <w:overflowPunct/>
              <w:topLinePunct w:val="0"/>
              <w:autoSpaceDE w:val="0"/>
              <w:autoSpaceDN w:val="0"/>
              <w:bidi w:val="0"/>
              <w:adjustRightInd w:val="0"/>
              <w:snapToGrid w:val="0"/>
              <w:spacing w:before="148" w:line="221" w:lineRule="auto"/>
              <w:ind w:left="675"/>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公路路面材料回收率</w:t>
            </w:r>
          </w:p>
        </w:tc>
        <w:tc>
          <w:tcPr>
            <w:tcW w:w="3084" w:type="dxa"/>
            <w:vAlign w:val="top"/>
          </w:tcPr>
          <w:p w14:paraId="224233A4">
            <w:pPr>
              <w:keepNext w:val="0"/>
              <w:keepLines w:val="0"/>
              <w:pageBreakBefore w:val="0"/>
              <w:widowControl/>
              <w:kinsoku/>
              <w:wordWrap/>
              <w:overflowPunct/>
              <w:topLinePunct w:val="0"/>
              <w:autoSpaceDE w:val="0"/>
              <w:autoSpaceDN w:val="0"/>
              <w:bidi w:val="0"/>
              <w:adjustRightInd w:val="0"/>
              <w:snapToGrid w:val="0"/>
              <w:spacing w:before="149" w:line="239" w:lineRule="auto"/>
              <w:ind w:left="1327"/>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≥95%</w:t>
            </w:r>
          </w:p>
        </w:tc>
      </w:tr>
      <w:tr w14:paraId="7CADEB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145" w:type="dxa"/>
            <w:vAlign w:val="top"/>
          </w:tcPr>
          <w:p w14:paraId="754E4379">
            <w:pPr>
              <w:keepNext w:val="0"/>
              <w:keepLines w:val="0"/>
              <w:pageBreakBefore w:val="0"/>
              <w:widowControl/>
              <w:kinsoku/>
              <w:wordWrap/>
              <w:overflowPunct/>
              <w:topLinePunct w:val="0"/>
              <w:autoSpaceDE w:val="0"/>
              <w:autoSpaceDN w:val="0"/>
              <w:bidi w:val="0"/>
              <w:adjustRightInd w:val="0"/>
              <w:snapToGrid w:val="0"/>
              <w:spacing w:before="152" w:line="221" w:lineRule="auto"/>
              <w:ind w:left="95"/>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满意度指标</w:t>
            </w:r>
          </w:p>
        </w:tc>
        <w:tc>
          <w:tcPr>
            <w:tcW w:w="2392" w:type="dxa"/>
            <w:vAlign w:val="top"/>
          </w:tcPr>
          <w:p w14:paraId="239738E0">
            <w:pPr>
              <w:keepNext w:val="0"/>
              <w:keepLines w:val="0"/>
              <w:pageBreakBefore w:val="0"/>
              <w:widowControl/>
              <w:kinsoku/>
              <w:wordWrap/>
              <w:overflowPunct/>
              <w:topLinePunct w:val="0"/>
              <w:autoSpaceDE w:val="0"/>
              <w:autoSpaceDN w:val="0"/>
              <w:bidi w:val="0"/>
              <w:adjustRightInd w:val="0"/>
              <w:snapToGrid w:val="0"/>
              <w:spacing w:before="152" w:line="221" w:lineRule="auto"/>
              <w:ind w:left="333"/>
              <w:textAlignment w:val="baseline"/>
              <w:outlineLvl w:val="9"/>
              <w:rPr>
                <w:rFonts w:hint="eastAsia" w:ascii="宋体" w:hAnsi="宋体" w:eastAsia="宋体" w:cs="宋体"/>
                <w:sz w:val="19"/>
                <w:szCs w:val="19"/>
              </w:rPr>
            </w:pPr>
            <w:r>
              <w:rPr>
                <w:rFonts w:hint="eastAsia" w:ascii="宋体" w:hAnsi="宋体" w:eastAsia="宋体" w:cs="宋体"/>
                <w:sz w:val="19"/>
                <w:szCs w:val="19"/>
              </w:rPr>
              <w:t>服务对象满意度指标</w:t>
            </w:r>
          </w:p>
        </w:tc>
        <w:tc>
          <w:tcPr>
            <w:tcW w:w="3060" w:type="dxa"/>
            <w:vAlign w:val="top"/>
          </w:tcPr>
          <w:p w14:paraId="142633BC">
            <w:pPr>
              <w:keepNext w:val="0"/>
              <w:keepLines w:val="0"/>
              <w:pageBreakBefore w:val="0"/>
              <w:widowControl/>
              <w:kinsoku/>
              <w:wordWrap/>
              <w:overflowPunct/>
              <w:topLinePunct w:val="0"/>
              <w:autoSpaceDE w:val="0"/>
              <w:autoSpaceDN w:val="0"/>
              <w:bidi w:val="0"/>
              <w:adjustRightInd w:val="0"/>
              <w:snapToGrid w:val="0"/>
              <w:spacing w:before="152" w:line="221" w:lineRule="auto"/>
              <w:ind w:left="189"/>
              <w:textAlignment w:val="baseline"/>
              <w:outlineLvl w:val="9"/>
              <w:rPr>
                <w:rFonts w:hint="eastAsia" w:ascii="宋体" w:hAnsi="宋体" w:eastAsia="宋体" w:cs="宋体"/>
                <w:sz w:val="19"/>
                <w:szCs w:val="19"/>
              </w:rPr>
            </w:pPr>
            <w:r>
              <w:rPr>
                <w:rFonts w:hint="eastAsia" w:ascii="宋体" w:hAnsi="宋体" w:eastAsia="宋体" w:cs="宋体"/>
                <w:sz w:val="19"/>
                <w:szCs w:val="19"/>
              </w:rPr>
              <w:t>建成沿线群众或司乘人员满意度</w:t>
            </w:r>
          </w:p>
        </w:tc>
        <w:tc>
          <w:tcPr>
            <w:tcW w:w="3084" w:type="dxa"/>
            <w:vAlign w:val="top"/>
          </w:tcPr>
          <w:p w14:paraId="31E54FED">
            <w:pPr>
              <w:keepNext w:val="0"/>
              <w:keepLines w:val="0"/>
              <w:pageBreakBefore w:val="0"/>
              <w:widowControl/>
              <w:kinsoku/>
              <w:wordWrap/>
              <w:overflowPunct/>
              <w:topLinePunct w:val="0"/>
              <w:autoSpaceDE w:val="0"/>
              <w:autoSpaceDN w:val="0"/>
              <w:bidi w:val="0"/>
              <w:adjustRightInd w:val="0"/>
              <w:snapToGrid w:val="0"/>
              <w:spacing w:before="152" w:line="239" w:lineRule="auto"/>
              <w:ind w:left="1327"/>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≥90%</w:t>
            </w:r>
          </w:p>
        </w:tc>
      </w:tr>
    </w:tbl>
    <w:p w14:paraId="4D9DEC08"/>
    <w:p w14:paraId="3AEEDE46"/>
    <w:p w14:paraId="5221FBE3"/>
    <w:p w14:paraId="017DD52C"/>
    <w:p w14:paraId="27DFEE59"/>
    <w:p w14:paraId="2AC45310"/>
    <w:p w14:paraId="5C05740F"/>
    <w:p w14:paraId="19FF304B"/>
    <w:p w14:paraId="45460C1F"/>
    <w:p w14:paraId="14853A68"/>
    <w:p w14:paraId="6CE5A04B"/>
    <w:p w14:paraId="603853FF"/>
    <w:p w14:paraId="31CB2645"/>
    <w:p w14:paraId="7D443AAB"/>
    <w:p w14:paraId="25558695"/>
    <w:p w14:paraId="2011CDD0"/>
    <w:p w14:paraId="626A5445"/>
    <w:p w14:paraId="11C52F19"/>
    <w:p w14:paraId="429F91BB"/>
    <w:p w14:paraId="01C53871"/>
    <w:p w14:paraId="54E91FF7"/>
    <w:p w14:paraId="714DFB17"/>
    <w:p w14:paraId="17BFB41E"/>
    <w:p w14:paraId="75852C1C"/>
    <w:p w14:paraId="0ED3800C"/>
    <w:p w14:paraId="41F3C718"/>
    <w:p w14:paraId="3A57129E"/>
    <w:p w14:paraId="330625F8">
      <w:pPr>
        <w:keepNext w:val="0"/>
        <w:keepLines w:val="0"/>
        <w:pageBreakBefore w:val="0"/>
        <w:widowControl/>
        <w:kinsoku/>
        <w:wordWrap/>
        <w:overflowPunct/>
        <w:topLinePunct w:val="0"/>
        <w:autoSpaceDE w:val="0"/>
        <w:autoSpaceDN w:val="0"/>
        <w:bidi w:val="0"/>
        <w:adjustRightInd w:val="0"/>
        <w:snapToGrid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r>
        <w:rPr>
          <w:rFonts w:hint="eastAsia" w:ascii="方正小标宋_GBK" w:hAnsi="方正小标宋_GBK" w:eastAsia="方正小标宋_GBK" w:cs="方正小标宋_GBK"/>
          <w:spacing w:val="6"/>
          <w:sz w:val="32"/>
          <w:szCs w:val="32"/>
          <w:lang w:eastAsia="zh-CN"/>
        </w:rPr>
        <w:t>项目支出绩效目标表</w:t>
      </w:r>
    </w:p>
    <w:p w14:paraId="10909B16">
      <w:pPr>
        <w:pStyle w:val="2"/>
        <w:keepNext w:val="0"/>
        <w:keepLines w:val="0"/>
        <w:pageBreakBefore w:val="0"/>
        <w:widowControl/>
        <w:kinsoku/>
        <w:wordWrap/>
        <w:overflowPunct/>
        <w:topLinePunct w:val="0"/>
        <w:autoSpaceDE w:val="0"/>
        <w:autoSpaceDN w:val="0"/>
        <w:bidi w:val="0"/>
        <w:adjustRightInd w:val="0"/>
        <w:snapToGrid w:val="0"/>
        <w:spacing w:before="145" w:line="221" w:lineRule="auto"/>
        <w:ind w:left="4292"/>
        <w:textAlignment w:val="baseline"/>
        <w:outlineLvl w:val="9"/>
        <w:rPr>
          <w:rFonts w:hint="eastAsia" w:ascii="宋体" w:hAnsi="宋体" w:eastAsia="宋体" w:cs="宋体"/>
          <w:sz w:val="19"/>
          <w:szCs w:val="19"/>
        </w:rPr>
      </w:pPr>
      <w:r>
        <w:rPr>
          <w:rFonts w:hint="eastAsia" w:ascii="宋体" w:hAnsi="宋体" w:eastAsia="宋体" w:cs="宋体"/>
          <w:sz w:val="19"/>
          <w:szCs w:val="19"/>
        </w:rPr>
        <w:t>（2025年度）</w:t>
      </w:r>
    </w:p>
    <w:p w14:paraId="6F12DD2F">
      <w:pPr>
        <w:pStyle w:val="2"/>
        <w:keepNext w:val="0"/>
        <w:keepLines w:val="0"/>
        <w:pageBreakBefore w:val="0"/>
        <w:widowControl/>
        <w:kinsoku/>
        <w:wordWrap/>
        <w:overflowPunct/>
        <w:topLinePunct w:val="0"/>
        <w:autoSpaceDE w:val="0"/>
        <w:autoSpaceDN w:val="0"/>
        <w:bidi w:val="0"/>
        <w:adjustRightInd w:val="0"/>
        <w:snapToGrid w:val="0"/>
        <w:spacing w:before="182" w:line="222" w:lineRule="auto"/>
        <w:ind w:left="8721"/>
        <w:textAlignment w:val="baseline"/>
        <w:outlineLvl w:val="9"/>
        <w:rPr>
          <w:rFonts w:hint="eastAsia" w:ascii="宋体" w:hAnsi="宋体" w:eastAsia="宋体" w:cs="宋体"/>
          <w:sz w:val="19"/>
          <w:szCs w:val="19"/>
          <w:lang w:eastAsia="zh-CN"/>
        </w:rPr>
      </w:pPr>
    </w:p>
    <w:p w14:paraId="74A37518">
      <w:pPr>
        <w:keepNext w:val="0"/>
        <w:keepLines w:val="0"/>
        <w:pageBreakBefore w:val="0"/>
        <w:widowControl/>
        <w:kinsoku/>
        <w:wordWrap/>
        <w:overflowPunct/>
        <w:topLinePunct w:val="0"/>
        <w:autoSpaceDE w:val="0"/>
        <w:autoSpaceDN w:val="0"/>
        <w:bidi w:val="0"/>
        <w:adjustRightInd w:val="0"/>
        <w:snapToGrid w:val="0"/>
        <w:spacing w:line="58" w:lineRule="exact"/>
        <w:textAlignment w:val="baseline"/>
        <w:outlineLvl w:val="9"/>
        <w:rPr>
          <w:rFonts w:hint="eastAsia" w:ascii="宋体" w:hAnsi="宋体" w:eastAsia="宋体" w:cs="宋体"/>
          <w:sz w:val="19"/>
          <w:szCs w:val="19"/>
        </w:rPr>
      </w:pPr>
    </w:p>
    <w:tbl>
      <w:tblPr>
        <w:tblStyle w:val="9"/>
        <w:tblW w:w="9693"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145"/>
        <w:gridCol w:w="2392"/>
        <w:gridCol w:w="3060"/>
        <w:gridCol w:w="3096"/>
      </w:tblGrid>
      <w:tr w14:paraId="6B1E1A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27" w:hRule="atLeast"/>
        </w:trPr>
        <w:tc>
          <w:tcPr>
            <w:tcW w:w="1145" w:type="dxa"/>
            <w:vAlign w:val="top"/>
          </w:tcPr>
          <w:p w14:paraId="2692C805">
            <w:pPr>
              <w:keepNext w:val="0"/>
              <w:keepLines w:val="0"/>
              <w:pageBreakBefore w:val="0"/>
              <w:widowControl/>
              <w:kinsoku/>
              <w:wordWrap/>
              <w:overflowPunct/>
              <w:topLinePunct w:val="0"/>
              <w:autoSpaceDE w:val="0"/>
              <w:autoSpaceDN w:val="0"/>
              <w:bidi w:val="0"/>
              <w:adjustRightInd w:val="0"/>
              <w:snapToGrid w:val="0"/>
              <w:spacing w:line="366" w:lineRule="auto"/>
              <w:textAlignment w:val="baseline"/>
              <w:outlineLvl w:val="9"/>
              <w:rPr>
                <w:rFonts w:hint="eastAsia" w:ascii="宋体" w:hAnsi="宋体" w:eastAsia="宋体" w:cs="宋体"/>
                <w:sz w:val="19"/>
                <w:szCs w:val="19"/>
              </w:rPr>
            </w:pPr>
          </w:p>
          <w:p w14:paraId="1700BB8A">
            <w:pPr>
              <w:keepNext w:val="0"/>
              <w:keepLines w:val="0"/>
              <w:pageBreakBefore w:val="0"/>
              <w:widowControl/>
              <w:kinsoku/>
              <w:wordWrap/>
              <w:overflowPunct/>
              <w:topLinePunct w:val="0"/>
              <w:autoSpaceDE w:val="0"/>
              <w:autoSpaceDN w:val="0"/>
              <w:bidi w:val="0"/>
              <w:adjustRightInd w:val="0"/>
              <w:snapToGrid w:val="0"/>
              <w:spacing w:before="62" w:line="221" w:lineRule="auto"/>
              <w:ind w:left="194"/>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项目编码</w:t>
            </w:r>
          </w:p>
        </w:tc>
        <w:tc>
          <w:tcPr>
            <w:tcW w:w="2392" w:type="dxa"/>
            <w:vAlign w:val="top"/>
          </w:tcPr>
          <w:p w14:paraId="4F8F6E67">
            <w:pPr>
              <w:keepNext w:val="0"/>
              <w:keepLines w:val="0"/>
              <w:pageBreakBefore w:val="0"/>
              <w:widowControl/>
              <w:kinsoku/>
              <w:wordWrap/>
              <w:overflowPunct/>
              <w:topLinePunct w:val="0"/>
              <w:autoSpaceDE w:val="0"/>
              <w:autoSpaceDN w:val="0"/>
              <w:bidi w:val="0"/>
              <w:adjustRightInd w:val="0"/>
              <w:snapToGrid w:val="0"/>
              <w:spacing w:line="395" w:lineRule="auto"/>
              <w:textAlignment w:val="baseline"/>
              <w:outlineLvl w:val="9"/>
              <w:rPr>
                <w:rFonts w:hint="eastAsia" w:ascii="宋体" w:hAnsi="宋体" w:eastAsia="宋体" w:cs="宋体"/>
                <w:sz w:val="19"/>
                <w:szCs w:val="19"/>
              </w:rPr>
            </w:pPr>
          </w:p>
          <w:p w14:paraId="4C5C5CD2">
            <w:pPr>
              <w:keepNext w:val="0"/>
              <w:keepLines w:val="0"/>
              <w:pageBreakBefore w:val="0"/>
              <w:widowControl/>
              <w:kinsoku/>
              <w:wordWrap/>
              <w:overflowPunct/>
              <w:topLinePunct w:val="0"/>
              <w:autoSpaceDE w:val="0"/>
              <w:autoSpaceDN w:val="0"/>
              <w:bidi w:val="0"/>
              <w:adjustRightInd w:val="0"/>
              <w:snapToGrid w:val="0"/>
              <w:spacing w:before="61" w:line="186" w:lineRule="auto"/>
              <w:ind w:left="175"/>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37020025632506040053A</w:t>
            </w:r>
          </w:p>
        </w:tc>
        <w:tc>
          <w:tcPr>
            <w:tcW w:w="3060" w:type="dxa"/>
            <w:vAlign w:val="top"/>
          </w:tcPr>
          <w:p w14:paraId="74FB846D">
            <w:pPr>
              <w:keepNext w:val="0"/>
              <w:keepLines w:val="0"/>
              <w:pageBreakBefore w:val="0"/>
              <w:widowControl/>
              <w:kinsoku/>
              <w:wordWrap/>
              <w:overflowPunct/>
              <w:topLinePunct w:val="0"/>
              <w:autoSpaceDE w:val="0"/>
              <w:autoSpaceDN w:val="0"/>
              <w:bidi w:val="0"/>
              <w:adjustRightInd w:val="0"/>
              <w:snapToGrid w:val="0"/>
              <w:spacing w:line="366" w:lineRule="auto"/>
              <w:textAlignment w:val="baseline"/>
              <w:outlineLvl w:val="9"/>
              <w:rPr>
                <w:rFonts w:hint="eastAsia" w:ascii="宋体" w:hAnsi="宋体" w:eastAsia="宋体" w:cs="宋体"/>
                <w:sz w:val="19"/>
                <w:szCs w:val="19"/>
              </w:rPr>
            </w:pPr>
          </w:p>
          <w:p w14:paraId="638DACF0">
            <w:pPr>
              <w:keepNext w:val="0"/>
              <w:keepLines w:val="0"/>
              <w:pageBreakBefore w:val="0"/>
              <w:widowControl/>
              <w:kinsoku/>
              <w:wordWrap/>
              <w:overflowPunct/>
              <w:topLinePunct w:val="0"/>
              <w:autoSpaceDE w:val="0"/>
              <w:autoSpaceDN w:val="0"/>
              <w:bidi w:val="0"/>
              <w:adjustRightInd w:val="0"/>
              <w:snapToGrid w:val="0"/>
              <w:spacing w:before="62" w:line="222" w:lineRule="auto"/>
              <w:ind w:left="1155"/>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项目名称</w:t>
            </w:r>
          </w:p>
        </w:tc>
        <w:tc>
          <w:tcPr>
            <w:tcW w:w="3096" w:type="dxa"/>
            <w:vAlign w:val="top"/>
          </w:tcPr>
          <w:p w14:paraId="03A36097">
            <w:pPr>
              <w:keepNext w:val="0"/>
              <w:keepLines w:val="0"/>
              <w:pageBreakBefore w:val="0"/>
              <w:widowControl/>
              <w:kinsoku/>
              <w:wordWrap/>
              <w:overflowPunct/>
              <w:topLinePunct w:val="0"/>
              <w:autoSpaceDE w:val="0"/>
              <w:autoSpaceDN w:val="0"/>
              <w:bidi w:val="0"/>
              <w:adjustRightInd w:val="0"/>
              <w:snapToGrid w:val="0"/>
              <w:spacing w:before="190" w:line="221" w:lineRule="auto"/>
              <w:ind w:left="103"/>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G342日凤线青岛日照界至海青镇驻</w:t>
            </w:r>
          </w:p>
          <w:p w14:paraId="5DB9B7DE">
            <w:pPr>
              <w:keepNext w:val="0"/>
              <w:keepLines w:val="0"/>
              <w:pageBreakBefore w:val="0"/>
              <w:widowControl/>
              <w:kinsoku/>
              <w:wordWrap/>
              <w:overflowPunct/>
              <w:topLinePunct w:val="0"/>
              <w:autoSpaceDE w:val="0"/>
              <w:autoSpaceDN w:val="0"/>
              <w:bidi w:val="0"/>
              <w:adjustRightInd w:val="0"/>
              <w:snapToGrid w:val="0"/>
              <w:spacing w:before="12" w:line="221" w:lineRule="auto"/>
              <w:ind w:left="105"/>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地段和S220平日线黄岛诸城界至海</w:t>
            </w:r>
          </w:p>
          <w:p w14:paraId="727F6BE4">
            <w:pPr>
              <w:keepNext w:val="0"/>
              <w:keepLines w:val="0"/>
              <w:pageBreakBefore w:val="0"/>
              <w:widowControl/>
              <w:kinsoku/>
              <w:wordWrap/>
              <w:overflowPunct/>
              <w:topLinePunct w:val="0"/>
              <w:autoSpaceDE w:val="0"/>
              <w:autoSpaceDN w:val="0"/>
              <w:bidi w:val="0"/>
              <w:adjustRightInd w:val="0"/>
              <w:snapToGrid w:val="0"/>
              <w:spacing w:before="9" w:line="221" w:lineRule="auto"/>
              <w:ind w:left="689"/>
              <w:textAlignment w:val="baseline"/>
              <w:outlineLvl w:val="9"/>
              <w:rPr>
                <w:rFonts w:hint="eastAsia" w:ascii="宋体" w:hAnsi="宋体" w:eastAsia="宋体" w:cs="宋体"/>
                <w:sz w:val="19"/>
                <w:szCs w:val="19"/>
              </w:rPr>
            </w:pPr>
            <w:r>
              <w:rPr>
                <w:rFonts w:hint="eastAsia" w:ascii="宋体" w:hAnsi="宋体" w:eastAsia="宋体" w:cs="宋体"/>
                <w:sz w:val="19"/>
                <w:szCs w:val="19"/>
              </w:rPr>
              <w:t>青镇驻地段中修工程</w:t>
            </w:r>
          </w:p>
        </w:tc>
      </w:tr>
      <w:tr w14:paraId="6EB485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145" w:type="dxa"/>
            <w:vAlign w:val="top"/>
          </w:tcPr>
          <w:p w14:paraId="15A47391">
            <w:pPr>
              <w:keepNext w:val="0"/>
              <w:keepLines w:val="0"/>
              <w:pageBreakBefore w:val="0"/>
              <w:widowControl/>
              <w:kinsoku/>
              <w:wordWrap/>
              <w:overflowPunct/>
              <w:topLinePunct w:val="0"/>
              <w:autoSpaceDE w:val="0"/>
              <w:autoSpaceDN w:val="0"/>
              <w:bidi w:val="0"/>
              <w:adjustRightInd w:val="0"/>
              <w:snapToGrid w:val="0"/>
              <w:spacing w:before="137" w:line="221" w:lineRule="auto"/>
              <w:ind w:left="193"/>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主管部门</w:t>
            </w:r>
          </w:p>
        </w:tc>
        <w:tc>
          <w:tcPr>
            <w:tcW w:w="2392" w:type="dxa"/>
            <w:vAlign w:val="top"/>
          </w:tcPr>
          <w:p w14:paraId="41A6543C">
            <w:pPr>
              <w:keepNext w:val="0"/>
              <w:keepLines w:val="0"/>
              <w:pageBreakBefore w:val="0"/>
              <w:widowControl/>
              <w:kinsoku/>
              <w:wordWrap/>
              <w:overflowPunct/>
              <w:topLinePunct w:val="0"/>
              <w:autoSpaceDE w:val="0"/>
              <w:autoSpaceDN w:val="0"/>
              <w:bidi w:val="0"/>
              <w:adjustRightInd w:val="0"/>
              <w:snapToGrid w:val="0"/>
              <w:spacing w:before="137" w:line="221" w:lineRule="auto"/>
              <w:ind w:left="429"/>
              <w:textAlignment w:val="baseline"/>
              <w:outlineLvl w:val="9"/>
              <w:rPr>
                <w:rFonts w:hint="eastAsia" w:ascii="宋体" w:hAnsi="宋体" w:eastAsia="宋体" w:cs="宋体"/>
                <w:sz w:val="19"/>
                <w:szCs w:val="19"/>
              </w:rPr>
            </w:pPr>
            <w:r>
              <w:rPr>
                <w:rFonts w:hint="eastAsia" w:ascii="宋体" w:hAnsi="宋体" w:eastAsia="宋体" w:cs="宋体"/>
                <w:sz w:val="19"/>
                <w:szCs w:val="19"/>
              </w:rPr>
              <w:t>青岛市交通运输局</w:t>
            </w:r>
          </w:p>
        </w:tc>
        <w:tc>
          <w:tcPr>
            <w:tcW w:w="3060" w:type="dxa"/>
            <w:vAlign w:val="top"/>
          </w:tcPr>
          <w:p w14:paraId="7DB65976">
            <w:pPr>
              <w:keepNext w:val="0"/>
              <w:keepLines w:val="0"/>
              <w:pageBreakBefore w:val="0"/>
              <w:widowControl/>
              <w:kinsoku/>
              <w:wordWrap/>
              <w:overflowPunct/>
              <w:topLinePunct w:val="0"/>
              <w:autoSpaceDE w:val="0"/>
              <w:autoSpaceDN w:val="0"/>
              <w:bidi w:val="0"/>
              <w:adjustRightInd w:val="0"/>
              <w:snapToGrid w:val="0"/>
              <w:spacing w:before="137" w:line="221" w:lineRule="auto"/>
              <w:ind w:left="1154"/>
              <w:textAlignment w:val="baseline"/>
              <w:outlineLvl w:val="9"/>
              <w:rPr>
                <w:rFonts w:hint="eastAsia" w:ascii="宋体" w:hAnsi="宋体" w:eastAsia="宋体" w:cs="宋体"/>
                <w:sz w:val="19"/>
                <w:szCs w:val="19"/>
                <w:lang w:eastAsia="zh-CN"/>
              </w:rPr>
            </w:pPr>
            <w:r>
              <w:rPr>
                <w:rFonts w:hint="eastAsia" w:ascii="宋体" w:hAnsi="宋体" w:eastAsia="宋体" w:cs="宋体"/>
                <w:spacing w:val="-1"/>
                <w:sz w:val="19"/>
                <w:szCs w:val="19"/>
                <w:lang w:eastAsia="zh-CN"/>
              </w:rPr>
              <w:t>预算金额（万元）</w:t>
            </w:r>
          </w:p>
        </w:tc>
        <w:tc>
          <w:tcPr>
            <w:tcW w:w="3096" w:type="dxa"/>
            <w:vAlign w:val="top"/>
          </w:tcPr>
          <w:p w14:paraId="5D6B14A3">
            <w:pPr>
              <w:keepNext w:val="0"/>
              <w:keepLines w:val="0"/>
              <w:pageBreakBefore w:val="0"/>
              <w:widowControl/>
              <w:kinsoku/>
              <w:wordWrap/>
              <w:overflowPunct/>
              <w:topLinePunct w:val="0"/>
              <w:autoSpaceDE w:val="0"/>
              <w:autoSpaceDN w:val="0"/>
              <w:bidi w:val="0"/>
              <w:adjustRightInd w:val="0"/>
              <w:snapToGrid w:val="0"/>
              <w:spacing w:before="167" w:line="185" w:lineRule="auto"/>
              <w:ind w:left="1374"/>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1420</w:t>
            </w:r>
          </w:p>
        </w:tc>
      </w:tr>
      <w:tr w14:paraId="36A70B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26" w:hRule="atLeast"/>
        </w:trPr>
        <w:tc>
          <w:tcPr>
            <w:tcW w:w="1145" w:type="dxa"/>
            <w:vAlign w:val="top"/>
          </w:tcPr>
          <w:p w14:paraId="19BFC421">
            <w:pPr>
              <w:keepNext w:val="0"/>
              <w:keepLines w:val="0"/>
              <w:pageBreakBefore w:val="0"/>
              <w:widowControl/>
              <w:kinsoku/>
              <w:wordWrap/>
              <w:overflowPunct/>
              <w:topLinePunct w:val="0"/>
              <w:autoSpaceDE w:val="0"/>
              <w:autoSpaceDN w:val="0"/>
              <w:bidi w:val="0"/>
              <w:adjustRightInd w:val="0"/>
              <w:snapToGrid w:val="0"/>
              <w:spacing w:line="256" w:lineRule="auto"/>
              <w:textAlignment w:val="baseline"/>
              <w:outlineLvl w:val="9"/>
              <w:rPr>
                <w:rFonts w:hint="eastAsia" w:ascii="宋体" w:hAnsi="宋体" w:eastAsia="宋体" w:cs="宋体"/>
                <w:sz w:val="19"/>
                <w:szCs w:val="19"/>
              </w:rPr>
            </w:pPr>
          </w:p>
          <w:p w14:paraId="6E99A217">
            <w:pPr>
              <w:keepNext w:val="0"/>
              <w:keepLines w:val="0"/>
              <w:pageBreakBefore w:val="0"/>
              <w:widowControl/>
              <w:kinsoku/>
              <w:wordWrap/>
              <w:overflowPunct/>
              <w:topLinePunct w:val="0"/>
              <w:autoSpaceDE w:val="0"/>
              <w:autoSpaceDN w:val="0"/>
              <w:bidi w:val="0"/>
              <w:adjustRightInd w:val="0"/>
              <w:snapToGrid w:val="0"/>
              <w:spacing w:line="256" w:lineRule="auto"/>
              <w:textAlignment w:val="baseline"/>
              <w:outlineLvl w:val="9"/>
              <w:rPr>
                <w:rFonts w:hint="eastAsia" w:ascii="宋体" w:hAnsi="宋体" w:eastAsia="宋体" w:cs="宋体"/>
                <w:sz w:val="19"/>
                <w:szCs w:val="19"/>
              </w:rPr>
            </w:pPr>
          </w:p>
          <w:p w14:paraId="5EAECD38">
            <w:pPr>
              <w:keepNext w:val="0"/>
              <w:keepLines w:val="0"/>
              <w:pageBreakBefore w:val="0"/>
              <w:widowControl/>
              <w:kinsoku/>
              <w:wordWrap/>
              <w:overflowPunct/>
              <w:topLinePunct w:val="0"/>
              <w:autoSpaceDE w:val="0"/>
              <w:autoSpaceDN w:val="0"/>
              <w:bidi w:val="0"/>
              <w:adjustRightInd w:val="0"/>
              <w:snapToGrid w:val="0"/>
              <w:spacing w:before="62" w:line="222" w:lineRule="auto"/>
              <w:ind w:left="194"/>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绩效目标</w:t>
            </w:r>
          </w:p>
        </w:tc>
        <w:tc>
          <w:tcPr>
            <w:tcW w:w="8548" w:type="dxa"/>
            <w:gridSpan w:val="3"/>
            <w:vAlign w:val="top"/>
          </w:tcPr>
          <w:p w14:paraId="52AF7F42">
            <w:pPr>
              <w:keepNext w:val="0"/>
              <w:keepLines w:val="0"/>
              <w:pageBreakBefore w:val="0"/>
              <w:widowControl/>
              <w:kinsoku/>
              <w:wordWrap/>
              <w:overflowPunct/>
              <w:topLinePunct w:val="0"/>
              <w:autoSpaceDE w:val="0"/>
              <w:autoSpaceDN w:val="0"/>
              <w:bidi w:val="0"/>
              <w:adjustRightInd w:val="0"/>
              <w:snapToGrid w:val="0"/>
              <w:spacing w:before="216" w:line="227" w:lineRule="auto"/>
              <w:ind w:left="51" w:right="125" w:firstLine="18"/>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目标1：通过完成对G342日凤线青岛日照界至海</w:t>
            </w:r>
            <w:r>
              <w:rPr>
                <w:rFonts w:hint="eastAsia" w:ascii="宋体" w:hAnsi="宋体" w:eastAsia="宋体" w:cs="宋体"/>
                <w:spacing w:val="1"/>
                <w:sz w:val="19"/>
                <w:szCs w:val="19"/>
              </w:rPr>
              <w:t>青镇驻地段和S220平日线黄岛诸城界至海青镇驻地段</w:t>
            </w:r>
            <w:r>
              <w:rPr>
                <w:rFonts w:hint="eastAsia" w:ascii="宋体" w:hAnsi="宋体" w:eastAsia="宋体" w:cs="宋体"/>
                <w:sz w:val="19"/>
                <w:szCs w:val="19"/>
              </w:rPr>
              <w:t>中修工程交工验收，并交付使用，达到改善路面行驶质量，科学延长道路使用寿命的效果。</w:t>
            </w:r>
          </w:p>
          <w:p w14:paraId="4BF10CD2">
            <w:pPr>
              <w:keepNext w:val="0"/>
              <w:keepLines w:val="0"/>
              <w:pageBreakBefore w:val="0"/>
              <w:widowControl/>
              <w:kinsoku/>
              <w:wordWrap/>
              <w:overflowPunct/>
              <w:topLinePunct w:val="0"/>
              <w:autoSpaceDE w:val="0"/>
              <w:autoSpaceDN w:val="0"/>
              <w:bidi w:val="0"/>
              <w:adjustRightInd w:val="0"/>
              <w:snapToGrid w:val="0"/>
              <w:spacing w:before="13" w:line="221" w:lineRule="auto"/>
              <w:ind w:left="69"/>
              <w:textAlignment w:val="baseline"/>
              <w:outlineLvl w:val="9"/>
              <w:rPr>
                <w:rFonts w:hint="eastAsia" w:ascii="宋体" w:hAnsi="宋体" w:eastAsia="宋体" w:cs="宋体"/>
                <w:sz w:val="19"/>
                <w:szCs w:val="19"/>
              </w:rPr>
            </w:pPr>
            <w:r>
              <w:rPr>
                <w:rFonts w:hint="eastAsia" w:ascii="宋体" w:hAnsi="宋体" w:eastAsia="宋体" w:cs="宋体"/>
                <w:sz w:val="19"/>
                <w:szCs w:val="19"/>
              </w:rPr>
              <w:t>目标2：通过按合同支付工程款、监理费，达到保障农民工工资收入的效果。</w:t>
            </w:r>
          </w:p>
          <w:p w14:paraId="3D45104B">
            <w:pPr>
              <w:keepNext w:val="0"/>
              <w:keepLines w:val="0"/>
              <w:pageBreakBefore w:val="0"/>
              <w:widowControl/>
              <w:kinsoku/>
              <w:wordWrap/>
              <w:overflowPunct/>
              <w:topLinePunct w:val="0"/>
              <w:autoSpaceDE w:val="0"/>
              <w:autoSpaceDN w:val="0"/>
              <w:bidi w:val="0"/>
              <w:adjustRightInd w:val="0"/>
              <w:snapToGrid w:val="0"/>
              <w:spacing w:before="11" w:line="221" w:lineRule="auto"/>
              <w:ind w:left="69"/>
              <w:textAlignment w:val="baseline"/>
              <w:outlineLvl w:val="9"/>
              <w:rPr>
                <w:rFonts w:hint="eastAsia" w:ascii="宋体" w:hAnsi="宋体" w:eastAsia="宋体" w:cs="宋体"/>
                <w:sz w:val="19"/>
                <w:szCs w:val="19"/>
              </w:rPr>
            </w:pPr>
            <w:r>
              <w:rPr>
                <w:rFonts w:hint="eastAsia" w:ascii="宋体" w:hAnsi="宋体" w:eastAsia="宋体" w:cs="宋体"/>
                <w:sz w:val="19"/>
                <w:szCs w:val="19"/>
              </w:rPr>
              <w:t>目标3：通过实施养护大中修工程，达到促进</w:t>
            </w:r>
            <w:r>
              <w:rPr>
                <w:rFonts w:hint="eastAsia" w:ascii="宋体" w:hAnsi="宋体" w:eastAsia="宋体" w:cs="宋体"/>
                <w:spacing w:val="-1"/>
                <w:sz w:val="19"/>
                <w:szCs w:val="19"/>
              </w:rPr>
              <w:t>经济发展的效果。</w:t>
            </w:r>
          </w:p>
        </w:tc>
      </w:tr>
      <w:tr w14:paraId="0C24E0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145" w:type="dxa"/>
            <w:vAlign w:val="top"/>
          </w:tcPr>
          <w:p w14:paraId="4B23606E">
            <w:pPr>
              <w:keepNext w:val="0"/>
              <w:keepLines w:val="0"/>
              <w:pageBreakBefore w:val="0"/>
              <w:widowControl/>
              <w:kinsoku/>
              <w:wordWrap/>
              <w:overflowPunct/>
              <w:topLinePunct w:val="0"/>
              <w:autoSpaceDE w:val="0"/>
              <w:autoSpaceDN w:val="0"/>
              <w:bidi w:val="0"/>
              <w:adjustRightInd w:val="0"/>
              <w:snapToGrid w:val="0"/>
              <w:spacing w:before="141" w:line="222" w:lineRule="auto"/>
              <w:ind w:left="194"/>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一级指标</w:t>
            </w:r>
          </w:p>
        </w:tc>
        <w:tc>
          <w:tcPr>
            <w:tcW w:w="2392" w:type="dxa"/>
            <w:vAlign w:val="top"/>
          </w:tcPr>
          <w:p w14:paraId="6FFECBAF">
            <w:pPr>
              <w:keepNext w:val="0"/>
              <w:keepLines w:val="0"/>
              <w:pageBreakBefore w:val="0"/>
              <w:widowControl/>
              <w:kinsoku/>
              <w:wordWrap/>
              <w:overflowPunct/>
              <w:topLinePunct w:val="0"/>
              <w:autoSpaceDE w:val="0"/>
              <w:autoSpaceDN w:val="0"/>
              <w:bidi w:val="0"/>
              <w:adjustRightInd w:val="0"/>
              <w:snapToGrid w:val="0"/>
              <w:spacing w:before="141" w:line="222" w:lineRule="auto"/>
              <w:ind w:left="816"/>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二级指标</w:t>
            </w:r>
          </w:p>
        </w:tc>
        <w:tc>
          <w:tcPr>
            <w:tcW w:w="3060" w:type="dxa"/>
            <w:vAlign w:val="top"/>
          </w:tcPr>
          <w:p w14:paraId="560875DF">
            <w:pPr>
              <w:keepNext w:val="0"/>
              <w:keepLines w:val="0"/>
              <w:pageBreakBefore w:val="0"/>
              <w:widowControl/>
              <w:kinsoku/>
              <w:wordWrap/>
              <w:overflowPunct/>
              <w:topLinePunct w:val="0"/>
              <w:autoSpaceDE w:val="0"/>
              <w:autoSpaceDN w:val="0"/>
              <w:bidi w:val="0"/>
              <w:adjustRightInd w:val="0"/>
              <w:snapToGrid w:val="0"/>
              <w:spacing w:before="141" w:line="222" w:lineRule="auto"/>
              <w:ind w:left="1152"/>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三级指标</w:t>
            </w:r>
          </w:p>
        </w:tc>
        <w:tc>
          <w:tcPr>
            <w:tcW w:w="3096" w:type="dxa"/>
            <w:vAlign w:val="top"/>
          </w:tcPr>
          <w:p w14:paraId="1AD1E485">
            <w:pPr>
              <w:keepNext w:val="0"/>
              <w:keepLines w:val="0"/>
              <w:pageBreakBefore w:val="0"/>
              <w:widowControl/>
              <w:kinsoku/>
              <w:wordWrap/>
              <w:overflowPunct/>
              <w:topLinePunct w:val="0"/>
              <w:autoSpaceDE w:val="0"/>
              <w:autoSpaceDN w:val="0"/>
              <w:bidi w:val="0"/>
              <w:adjustRightInd w:val="0"/>
              <w:snapToGrid w:val="0"/>
              <w:spacing w:before="141" w:line="221" w:lineRule="auto"/>
              <w:ind w:left="1269"/>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指标值</w:t>
            </w:r>
          </w:p>
        </w:tc>
      </w:tr>
      <w:tr w14:paraId="7EEBB1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145" w:type="dxa"/>
            <w:vMerge w:val="restart"/>
            <w:tcBorders>
              <w:bottom w:val="nil"/>
            </w:tcBorders>
            <w:vAlign w:val="top"/>
          </w:tcPr>
          <w:p w14:paraId="01C43A97">
            <w:pPr>
              <w:keepNext w:val="0"/>
              <w:keepLines w:val="0"/>
              <w:pageBreakBefore w:val="0"/>
              <w:widowControl/>
              <w:kinsoku/>
              <w:wordWrap/>
              <w:overflowPunct/>
              <w:topLinePunct w:val="0"/>
              <w:autoSpaceDE w:val="0"/>
              <w:autoSpaceDN w:val="0"/>
              <w:bidi w:val="0"/>
              <w:adjustRightInd w:val="0"/>
              <w:snapToGrid w:val="0"/>
              <w:spacing w:line="313" w:lineRule="auto"/>
              <w:textAlignment w:val="baseline"/>
              <w:outlineLvl w:val="9"/>
              <w:rPr>
                <w:rFonts w:hint="eastAsia" w:ascii="宋体" w:hAnsi="宋体" w:eastAsia="宋体" w:cs="宋体"/>
                <w:sz w:val="19"/>
                <w:szCs w:val="19"/>
              </w:rPr>
            </w:pPr>
          </w:p>
          <w:p w14:paraId="7A462CF5">
            <w:pPr>
              <w:keepNext w:val="0"/>
              <w:keepLines w:val="0"/>
              <w:pageBreakBefore w:val="0"/>
              <w:widowControl/>
              <w:kinsoku/>
              <w:wordWrap/>
              <w:overflowPunct/>
              <w:topLinePunct w:val="0"/>
              <w:autoSpaceDE w:val="0"/>
              <w:autoSpaceDN w:val="0"/>
              <w:bidi w:val="0"/>
              <w:adjustRightInd w:val="0"/>
              <w:snapToGrid w:val="0"/>
              <w:spacing w:before="62" w:line="221" w:lineRule="auto"/>
              <w:ind w:left="193"/>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成本指标</w:t>
            </w:r>
          </w:p>
        </w:tc>
        <w:tc>
          <w:tcPr>
            <w:tcW w:w="2392" w:type="dxa"/>
            <w:vMerge w:val="restart"/>
            <w:tcBorders>
              <w:bottom w:val="nil"/>
            </w:tcBorders>
            <w:vAlign w:val="top"/>
          </w:tcPr>
          <w:p w14:paraId="22F25DD2">
            <w:pPr>
              <w:keepNext w:val="0"/>
              <w:keepLines w:val="0"/>
              <w:pageBreakBefore w:val="0"/>
              <w:widowControl/>
              <w:kinsoku/>
              <w:wordWrap/>
              <w:overflowPunct/>
              <w:topLinePunct w:val="0"/>
              <w:autoSpaceDE w:val="0"/>
              <w:autoSpaceDN w:val="0"/>
              <w:bidi w:val="0"/>
              <w:adjustRightInd w:val="0"/>
              <w:snapToGrid w:val="0"/>
              <w:spacing w:line="313" w:lineRule="auto"/>
              <w:textAlignment w:val="baseline"/>
              <w:outlineLvl w:val="9"/>
              <w:rPr>
                <w:rFonts w:hint="eastAsia" w:ascii="宋体" w:hAnsi="宋体" w:eastAsia="宋体" w:cs="宋体"/>
                <w:sz w:val="19"/>
                <w:szCs w:val="19"/>
              </w:rPr>
            </w:pPr>
          </w:p>
          <w:p w14:paraId="65BB726E">
            <w:pPr>
              <w:keepNext w:val="0"/>
              <w:keepLines w:val="0"/>
              <w:pageBreakBefore w:val="0"/>
              <w:widowControl/>
              <w:kinsoku/>
              <w:wordWrap/>
              <w:overflowPunct/>
              <w:topLinePunct w:val="0"/>
              <w:autoSpaceDE w:val="0"/>
              <w:autoSpaceDN w:val="0"/>
              <w:bidi w:val="0"/>
              <w:adjustRightInd w:val="0"/>
              <w:snapToGrid w:val="0"/>
              <w:spacing w:before="62" w:line="221" w:lineRule="auto"/>
              <w:ind w:left="622"/>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经济成本指标</w:t>
            </w:r>
          </w:p>
        </w:tc>
        <w:tc>
          <w:tcPr>
            <w:tcW w:w="3060" w:type="dxa"/>
            <w:vAlign w:val="top"/>
          </w:tcPr>
          <w:p w14:paraId="2A80EACD">
            <w:pPr>
              <w:keepNext w:val="0"/>
              <w:keepLines w:val="0"/>
              <w:pageBreakBefore w:val="0"/>
              <w:widowControl/>
              <w:kinsoku/>
              <w:wordWrap/>
              <w:overflowPunct/>
              <w:topLinePunct w:val="0"/>
              <w:autoSpaceDE w:val="0"/>
              <w:autoSpaceDN w:val="0"/>
              <w:bidi w:val="0"/>
              <w:adjustRightInd w:val="0"/>
              <w:snapToGrid w:val="0"/>
              <w:spacing w:before="144" w:line="224" w:lineRule="auto"/>
              <w:jc w:val="center"/>
              <w:textAlignment w:val="baseline"/>
              <w:outlineLvl w:val="9"/>
              <w:rPr>
                <w:rFonts w:hint="eastAsia" w:ascii="宋体" w:hAnsi="宋体" w:eastAsia="宋体" w:cs="宋体"/>
                <w:sz w:val="19"/>
                <w:szCs w:val="19"/>
              </w:rPr>
            </w:pPr>
            <w:r>
              <w:rPr>
                <w:rFonts w:hint="eastAsia" w:ascii="宋体" w:hAnsi="宋体" w:eastAsia="宋体" w:cs="宋体"/>
                <w:sz w:val="19"/>
                <w:szCs w:val="19"/>
                <w:lang w:val="en-US" w:eastAsia="zh-CN"/>
              </w:rPr>
              <w:t>4cm厚细粒式沥青混凝土上面层（AC-13）单价</w:t>
            </w:r>
          </w:p>
        </w:tc>
        <w:tc>
          <w:tcPr>
            <w:tcW w:w="3096" w:type="dxa"/>
            <w:vAlign w:val="top"/>
          </w:tcPr>
          <w:p w14:paraId="5A3676A4">
            <w:pPr>
              <w:keepNext w:val="0"/>
              <w:keepLines w:val="0"/>
              <w:pageBreakBefore w:val="0"/>
              <w:widowControl/>
              <w:kinsoku/>
              <w:wordWrap/>
              <w:overflowPunct/>
              <w:topLinePunct w:val="0"/>
              <w:autoSpaceDE w:val="0"/>
              <w:autoSpaceDN w:val="0"/>
              <w:bidi w:val="0"/>
              <w:adjustRightInd w:val="0"/>
              <w:snapToGrid w:val="0"/>
              <w:spacing w:before="143" w:line="226"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w:t>
            </w:r>
            <w:r>
              <w:rPr>
                <w:rFonts w:hint="eastAsia" w:ascii="宋体" w:hAnsi="宋体" w:eastAsia="宋体" w:cs="宋体"/>
                <w:spacing w:val="2"/>
                <w:sz w:val="19"/>
                <w:szCs w:val="19"/>
                <w:lang w:val="en-US" w:eastAsia="zh-CN"/>
              </w:rPr>
              <w:t>85</w:t>
            </w:r>
            <w:r>
              <w:rPr>
                <w:rFonts w:hint="eastAsia" w:ascii="宋体" w:hAnsi="宋体" w:eastAsia="宋体" w:cs="宋体"/>
                <w:spacing w:val="2"/>
                <w:sz w:val="19"/>
                <w:szCs w:val="19"/>
              </w:rPr>
              <w:t>元/</w:t>
            </w:r>
            <w:r>
              <w:rPr>
                <w:rFonts w:hint="eastAsia" w:ascii="宋体" w:hAnsi="宋体" w:eastAsia="宋体" w:cs="宋体"/>
                <w:spacing w:val="2"/>
                <w:sz w:val="19"/>
                <w:szCs w:val="19"/>
                <w:lang w:val="en-US" w:eastAsia="zh-CN"/>
              </w:rPr>
              <w:t>平方米</w:t>
            </w:r>
          </w:p>
        </w:tc>
      </w:tr>
      <w:tr w14:paraId="47168C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145" w:type="dxa"/>
            <w:vMerge w:val="continue"/>
            <w:tcBorders>
              <w:top w:val="nil"/>
            </w:tcBorders>
            <w:vAlign w:val="top"/>
          </w:tcPr>
          <w:p w14:paraId="4447C6D6">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92" w:type="dxa"/>
            <w:vMerge w:val="continue"/>
            <w:tcBorders>
              <w:top w:val="nil"/>
            </w:tcBorders>
            <w:vAlign w:val="top"/>
          </w:tcPr>
          <w:p w14:paraId="05667CC2">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060" w:type="dxa"/>
            <w:vAlign w:val="top"/>
          </w:tcPr>
          <w:p w14:paraId="7E87426E">
            <w:pPr>
              <w:keepNext w:val="0"/>
              <w:keepLines w:val="0"/>
              <w:pageBreakBefore w:val="0"/>
              <w:widowControl/>
              <w:kinsoku/>
              <w:wordWrap/>
              <w:overflowPunct/>
              <w:topLinePunct w:val="0"/>
              <w:autoSpaceDE w:val="0"/>
              <w:autoSpaceDN w:val="0"/>
              <w:bidi w:val="0"/>
              <w:adjustRightInd w:val="0"/>
              <w:snapToGrid w:val="0"/>
              <w:spacing w:before="144" w:line="224"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工程建设</w:t>
            </w:r>
            <w:r>
              <w:rPr>
                <w:rFonts w:hint="eastAsia" w:ascii="宋体" w:hAnsi="宋体" w:eastAsia="宋体" w:cs="宋体"/>
                <w:spacing w:val="3"/>
                <w:sz w:val="19"/>
                <w:szCs w:val="19"/>
                <w:lang w:val="en-US" w:eastAsia="zh-CN"/>
              </w:rPr>
              <w:t>年度总</w:t>
            </w:r>
            <w:r>
              <w:rPr>
                <w:rFonts w:hint="eastAsia" w:ascii="宋体" w:hAnsi="宋体" w:eastAsia="宋体" w:cs="宋体"/>
                <w:spacing w:val="3"/>
                <w:sz w:val="19"/>
                <w:szCs w:val="19"/>
              </w:rPr>
              <w:t>成本</w:t>
            </w:r>
          </w:p>
        </w:tc>
        <w:tc>
          <w:tcPr>
            <w:tcW w:w="3096" w:type="dxa"/>
            <w:vAlign w:val="top"/>
          </w:tcPr>
          <w:p w14:paraId="2F931956">
            <w:pPr>
              <w:keepNext w:val="0"/>
              <w:keepLines w:val="0"/>
              <w:pageBreakBefore w:val="0"/>
              <w:widowControl/>
              <w:kinsoku/>
              <w:wordWrap/>
              <w:overflowPunct/>
              <w:topLinePunct w:val="0"/>
              <w:autoSpaceDE w:val="0"/>
              <w:autoSpaceDN w:val="0"/>
              <w:bidi w:val="0"/>
              <w:adjustRightInd w:val="0"/>
              <w:snapToGrid w:val="0"/>
              <w:spacing w:before="144" w:line="226"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w:t>
            </w:r>
            <w:r>
              <w:rPr>
                <w:rFonts w:hint="eastAsia" w:ascii="宋体" w:hAnsi="宋体" w:eastAsia="宋体" w:cs="宋体"/>
                <w:spacing w:val="1"/>
                <w:sz w:val="19"/>
                <w:szCs w:val="19"/>
                <w:lang w:val="en-US" w:eastAsia="zh-CN"/>
              </w:rPr>
              <w:t>1420万元</w:t>
            </w:r>
          </w:p>
        </w:tc>
      </w:tr>
      <w:tr w14:paraId="1C1CDB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145" w:type="dxa"/>
            <w:vMerge w:val="restart"/>
            <w:tcBorders>
              <w:bottom w:val="nil"/>
            </w:tcBorders>
            <w:vAlign w:val="top"/>
          </w:tcPr>
          <w:p w14:paraId="63A1F136">
            <w:pPr>
              <w:keepNext w:val="0"/>
              <w:keepLines w:val="0"/>
              <w:pageBreakBefore w:val="0"/>
              <w:widowControl/>
              <w:kinsoku/>
              <w:wordWrap/>
              <w:overflowPunct/>
              <w:topLinePunct w:val="0"/>
              <w:autoSpaceDE w:val="0"/>
              <w:autoSpaceDN w:val="0"/>
              <w:bidi w:val="0"/>
              <w:adjustRightInd w:val="0"/>
              <w:snapToGrid w:val="0"/>
              <w:spacing w:line="253" w:lineRule="auto"/>
              <w:textAlignment w:val="baseline"/>
              <w:outlineLvl w:val="9"/>
              <w:rPr>
                <w:rFonts w:hint="eastAsia" w:ascii="宋体" w:hAnsi="宋体" w:eastAsia="宋体" w:cs="宋体"/>
                <w:sz w:val="19"/>
                <w:szCs w:val="19"/>
              </w:rPr>
            </w:pPr>
          </w:p>
          <w:p w14:paraId="58C611E0">
            <w:pPr>
              <w:keepNext w:val="0"/>
              <w:keepLines w:val="0"/>
              <w:pageBreakBefore w:val="0"/>
              <w:widowControl/>
              <w:kinsoku/>
              <w:wordWrap/>
              <w:overflowPunct/>
              <w:topLinePunct w:val="0"/>
              <w:autoSpaceDE w:val="0"/>
              <w:autoSpaceDN w:val="0"/>
              <w:bidi w:val="0"/>
              <w:adjustRightInd w:val="0"/>
              <w:snapToGrid w:val="0"/>
              <w:spacing w:line="254" w:lineRule="auto"/>
              <w:textAlignment w:val="baseline"/>
              <w:outlineLvl w:val="9"/>
              <w:rPr>
                <w:rFonts w:hint="eastAsia" w:ascii="宋体" w:hAnsi="宋体" w:eastAsia="宋体" w:cs="宋体"/>
                <w:sz w:val="19"/>
                <w:szCs w:val="19"/>
              </w:rPr>
            </w:pPr>
          </w:p>
          <w:p w14:paraId="032A6B1C">
            <w:pPr>
              <w:keepNext w:val="0"/>
              <w:keepLines w:val="0"/>
              <w:pageBreakBefore w:val="0"/>
              <w:widowControl/>
              <w:kinsoku/>
              <w:wordWrap/>
              <w:overflowPunct/>
              <w:topLinePunct w:val="0"/>
              <w:autoSpaceDE w:val="0"/>
              <w:autoSpaceDN w:val="0"/>
              <w:bidi w:val="0"/>
              <w:adjustRightInd w:val="0"/>
              <w:snapToGrid w:val="0"/>
              <w:spacing w:line="254" w:lineRule="auto"/>
              <w:textAlignment w:val="baseline"/>
              <w:outlineLvl w:val="9"/>
              <w:rPr>
                <w:rFonts w:hint="eastAsia" w:ascii="宋体" w:hAnsi="宋体" w:eastAsia="宋体" w:cs="宋体"/>
                <w:sz w:val="19"/>
                <w:szCs w:val="19"/>
              </w:rPr>
            </w:pPr>
          </w:p>
          <w:p w14:paraId="46734945">
            <w:pPr>
              <w:keepNext w:val="0"/>
              <w:keepLines w:val="0"/>
              <w:pageBreakBefore w:val="0"/>
              <w:widowControl/>
              <w:kinsoku/>
              <w:wordWrap/>
              <w:overflowPunct/>
              <w:topLinePunct w:val="0"/>
              <w:autoSpaceDE w:val="0"/>
              <w:autoSpaceDN w:val="0"/>
              <w:bidi w:val="0"/>
              <w:adjustRightInd w:val="0"/>
              <w:snapToGrid w:val="0"/>
              <w:spacing w:line="254" w:lineRule="auto"/>
              <w:textAlignment w:val="baseline"/>
              <w:outlineLvl w:val="9"/>
              <w:rPr>
                <w:rFonts w:hint="eastAsia" w:ascii="宋体" w:hAnsi="宋体" w:eastAsia="宋体" w:cs="宋体"/>
                <w:sz w:val="19"/>
                <w:szCs w:val="19"/>
              </w:rPr>
            </w:pPr>
          </w:p>
          <w:p w14:paraId="6F2E41F2">
            <w:pPr>
              <w:keepNext w:val="0"/>
              <w:keepLines w:val="0"/>
              <w:pageBreakBefore w:val="0"/>
              <w:widowControl/>
              <w:kinsoku/>
              <w:wordWrap/>
              <w:overflowPunct/>
              <w:topLinePunct w:val="0"/>
              <w:autoSpaceDE w:val="0"/>
              <w:autoSpaceDN w:val="0"/>
              <w:bidi w:val="0"/>
              <w:adjustRightInd w:val="0"/>
              <w:snapToGrid w:val="0"/>
              <w:spacing w:before="62" w:line="221" w:lineRule="auto"/>
              <w:ind w:left="191"/>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产出指标</w:t>
            </w:r>
          </w:p>
        </w:tc>
        <w:tc>
          <w:tcPr>
            <w:tcW w:w="2392" w:type="dxa"/>
            <w:vMerge w:val="restart"/>
            <w:tcBorders>
              <w:bottom w:val="nil"/>
            </w:tcBorders>
            <w:vAlign w:val="top"/>
          </w:tcPr>
          <w:p w14:paraId="30810C94">
            <w:pPr>
              <w:keepNext w:val="0"/>
              <w:keepLines w:val="0"/>
              <w:pageBreakBefore w:val="0"/>
              <w:widowControl/>
              <w:kinsoku/>
              <w:wordWrap/>
              <w:overflowPunct/>
              <w:topLinePunct w:val="0"/>
              <w:autoSpaceDE w:val="0"/>
              <w:autoSpaceDN w:val="0"/>
              <w:bidi w:val="0"/>
              <w:adjustRightInd w:val="0"/>
              <w:snapToGrid w:val="0"/>
              <w:spacing w:line="316" w:lineRule="auto"/>
              <w:textAlignment w:val="baseline"/>
              <w:outlineLvl w:val="9"/>
              <w:rPr>
                <w:rFonts w:hint="eastAsia" w:ascii="宋体" w:hAnsi="宋体" w:eastAsia="宋体" w:cs="宋体"/>
                <w:sz w:val="19"/>
                <w:szCs w:val="19"/>
              </w:rPr>
            </w:pPr>
          </w:p>
          <w:p w14:paraId="79035EA1">
            <w:pPr>
              <w:keepNext w:val="0"/>
              <w:keepLines w:val="0"/>
              <w:pageBreakBefore w:val="0"/>
              <w:widowControl/>
              <w:kinsoku/>
              <w:wordWrap/>
              <w:overflowPunct/>
              <w:topLinePunct w:val="0"/>
              <w:autoSpaceDE w:val="0"/>
              <w:autoSpaceDN w:val="0"/>
              <w:bidi w:val="0"/>
              <w:adjustRightInd w:val="0"/>
              <w:snapToGrid w:val="0"/>
              <w:spacing w:before="62" w:line="221" w:lineRule="auto"/>
              <w:ind w:left="814"/>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数量指标</w:t>
            </w:r>
          </w:p>
        </w:tc>
        <w:tc>
          <w:tcPr>
            <w:tcW w:w="3060" w:type="dxa"/>
            <w:vAlign w:val="top"/>
          </w:tcPr>
          <w:p w14:paraId="1EFD2784">
            <w:pPr>
              <w:keepNext w:val="0"/>
              <w:keepLines w:val="0"/>
              <w:pageBreakBefore w:val="0"/>
              <w:widowControl/>
              <w:kinsoku/>
              <w:wordWrap/>
              <w:overflowPunct/>
              <w:topLinePunct w:val="0"/>
              <w:autoSpaceDE w:val="0"/>
              <w:autoSpaceDN w:val="0"/>
              <w:bidi w:val="0"/>
              <w:adjustRightInd w:val="0"/>
              <w:snapToGrid w:val="0"/>
              <w:spacing w:before="146" w:line="222" w:lineRule="auto"/>
              <w:ind w:left="1157"/>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实施里程</w:t>
            </w:r>
          </w:p>
        </w:tc>
        <w:tc>
          <w:tcPr>
            <w:tcW w:w="3096" w:type="dxa"/>
            <w:vAlign w:val="top"/>
          </w:tcPr>
          <w:p w14:paraId="6D82106C">
            <w:pPr>
              <w:keepNext w:val="0"/>
              <w:keepLines w:val="0"/>
              <w:pageBreakBefore w:val="0"/>
              <w:widowControl/>
              <w:kinsoku/>
              <w:wordWrap/>
              <w:overflowPunct/>
              <w:topLinePunct w:val="0"/>
              <w:autoSpaceDE w:val="0"/>
              <w:autoSpaceDN w:val="0"/>
              <w:bidi w:val="0"/>
              <w:adjustRightInd w:val="0"/>
              <w:snapToGrid w:val="0"/>
              <w:spacing w:before="147" w:line="224" w:lineRule="auto"/>
              <w:ind w:left="1069"/>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=7.395公里</w:t>
            </w:r>
          </w:p>
        </w:tc>
      </w:tr>
      <w:tr w14:paraId="43FE4E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145" w:type="dxa"/>
            <w:vMerge w:val="continue"/>
            <w:tcBorders>
              <w:top w:val="nil"/>
              <w:bottom w:val="nil"/>
            </w:tcBorders>
            <w:vAlign w:val="top"/>
          </w:tcPr>
          <w:p w14:paraId="07216AD4">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92" w:type="dxa"/>
            <w:vMerge w:val="continue"/>
            <w:tcBorders>
              <w:top w:val="nil"/>
            </w:tcBorders>
            <w:vAlign w:val="top"/>
          </w:tcPr>
          <w:p w14:paraId="0C97E4F2">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060" w:type="dxa"/>
            <w:vAlign w:val="top"/>
          </w:tcPr>
          <w:p w14:paraId="238D951E">
            <w:pPr>
              <w:keepNext w:val="0"/>
              <w:keepLines w:val="0"/>
              <w:pageBreakBefore w:val="0"/>
              <w:widowControl/>
              <w:kinsoku/>
              <w:wordWrap/>
              <w:overflowPunct/>
              <w:topLinePunct w:val="0"/>
              <w:autoSpaceDE w:val="0"/>
              <w:autoSpaceDN w:val="0"/>
              <w:bidi w:val="0"/>
              <w:adjustRightInd w:val="0"/>
              <w:snapToGrid w:val="0"/>
              <w:spacing w:before="145" w:line="221" w:lineRule="auto"/>
              <w:ind w:left="960"/>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桥涵养护数量</w:t>
            </w:r>
          </w:p>
        </w:tc>
        <w:tc>
          <w:tcPr>
            <w:tcW w:w="3096" w:type="dxa"/>
            <w:vAlign w:val="top"/>
          </w:tcPr>
          <w:p w14:paraId="226FCF49">
            <w:pPr>
              <w:keepNext w:val="0"/>
              <w:keepLines w:val="0"/>
              <w:pageBreakBefore w:val="0"/>
              <w:widowControl/>
              <w:kinsoku/>
              <w:wordWrap/>
              <w:overflowPunct/>
              <w:topLinePunct w:val="0"/>
              <w:autoSpaceDE w:val="0"/>
              <w:autoSpaceDN w:val="0"/>
              <w:bidi w:val="0"/>
              <w:adjustRightInd w:val="0"/>
              <w:snapToGrid w:val="0"/>
              <w:spacing w:before="146" w:line="223" w:lineRule="auto"/>
              <w:ind w:left="1283"/>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=10座</w:t>
            </w:r>
          </w:p>
        </w:tc>
      </w:tr>
      <w:tr w14:paraId="5A3A06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145" w:type="dxa"/>
            <w:vMerge w:val="continue"/>
            <w:tcBorders>
              <w:top w:val="nil"/>
              <w:bottom w:val="nil"/>
            </w:tcBorders>
            <w:vAlign w:val="top"/>
          </w:tcPr>
          <w:p w14:paraId="233FE5EB">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92" w:type="dxa"/>
            <w:vMerge w:val="restart"/>
            <w:tcBorders>
              <w:bottom w:val="nil"/>
            </w:tcBorders>
            <w:vAlign w:val="top"/>
          </w:tcPr>
          <w:p w14:paraId="6CAF8A3F">
            <w:pPr>
              <w:keepNext w:val="0"/>
              <w:keepLines w:val="0"/>
              <w:pageBreakBefore w:val="0"/>
              <w:widowControl/>
              <w:kinsoku/>
              <w:wordWrap/>
              <w:overflowPunct/>
              <w:topLinePunct w:val="0"/>
              <w:autoSpaceDE w:val="0"/>
              <w:autoSpaceDN w:val="0"/>
              <w:bidi w:val="0"/>
              <w:adjustRightInd w:val="0"/>
              <w:snapToGrid w:val="0"/>
              <w:spacing w:line="318" w:lineRule="auto"/>
              <w:textAlignment w:val="baseline"/>
              <w:outlineLvl w:val="9"/>
              <w:rPr>
                <w:rFonts w:hint="eastAsia" w:ascii="宋体" w:hAnsi="宋体" w:eastAsia="宋体" w:cs="宋体"/>
                <w:sz w:val="19"/>
                <w:szCs w:val="19"/>
              </w:rPr>
            </w:pPr>
          </w:p>
          <w:p w14:paraId="3B2C5C54">
            <w:pPr>
              <w:keepNext w:val="0"/>
              <w:keepLines w:val="0"/>
              <w:pageBreakBefore w:val="0"/>
              <w:widowControl/>
              <w:kinsoku/>
              <w:wordWrap/>
              <w:overflowPunct/>
              <w:topLinePunct w:val="0"/>
              <w:autoSpaceDE w:val="0"/>
              <w:autoSpaceDN w:val="0"/>
              <w:bidi w:val="0"/>
              <w:adjustRightInd w:val="0"/>
              <w:snapToGrid w:val="0"/>
              <w:spacing w:before="61" w:line="222" w:lineRule="auto"/>
              <w:ind w:left="813"/>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质量指标</w:t>
            </w:r>
          </w:p>
        </w:tc>
        <w:tc>
          <w:tcPr>
            <w:tcW w:w="3060" w:type="dxa"/>
            <w:vAlign w:val="top"/>
          </w:tcPr>
          <w:p w14:paraId="4F3170B0">
            <w:pPr>
              <w:keepNext w:val="0"/>
              <w:keepLines w:val="0"/>
              <w:pageBreakBefore w:val="0"/>
              <w:widowControl/>
              <w:kinsoku/>
              <w:wordWrap/>
              <w:overflowPunct/>
              <w:topLinePunct w:val="0"/>
              <w:autoSpaceDE w:val="0"/>
              <w:autoSpaceDN w:val="0"/>
              <w:bidi w:val="0"/>
              <w:adjustRightInd w:val="0"/>
              <w:snapToGrid w:val="0"/>
              <w:spacing w:before="149" w:line="221" w:lineRule="auto"/>
              <w:ind w:left="769"/>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交工验收检测合格</w:t>
            </w:r>
          </w:p>
        </w:tc>
        <w:tc>
          <w:tcPr>
            <w:tcW w:w="3096" w:type="dxa"/>
            <w:vAlign w:val="top"/>
          </w:tcPr>
          <w:p w14:paraId="1EDA63F9">
            <w:pPr>
              <w:keepNext w:val="0"/>
              <w:keepLines w:val="0"/>
              <w:pageBreakBefore w:val="0"/>
              <w:widowControl/>
              <w:kinsoku/>
              <w:wordWrap/>
              <w:overflowPunct/>
              <w:topLinePunct w:val="0"/>
              <w:autoSpaceDE w:val="0"/>
              <w:autoSpaceDN w:val="0"/>
              <w:bidi w:val="0"/>
              <w:adjustRightInd w:val="0"/>
              <w:snapToGrid w:val="0"/>
              <w:spacing w:before="149" w:line="222" w:lineRule="auto"/>
              <w:ind w:left="1283"/>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≥75分</w:t>
            </w:r>
          </w:p>
        </w:tc>
      </w:tr>
      <w:tr w14:paraId="428A2A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145" w:type="dxa"/>
            <w:vMerge w:val="continue"/>
            <w:tcBorders>
              <w:top w:val="nil"/>
              <w:bottom w:val="nil"/>
            </w:tcBorders>
            <w:vAlign w:val="top"/>
          </w:tcPr>
          <w:p w14:paraId="192F30EF">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92" w:type="dxa"/>
            <w:vMerge w:val="continue"/>
            <w:tcBorders>
              <w:top w:val="nil"/>
            </w:tcBorders>
            <w:vAlign w:val="top"/>
          </w:tcPr>
          <w:p w14:paraId="255F6332">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060" w:type="dxa"/>
            <w:vAlign w:val="top"/>
          </w:tcPr>
          <w:p w14:paraId="63CF09AF">
            <w:pPr>
              <w:keepNext w:val="0"/>
              <w:keepLines w:val="0"/>
              <w:pageBreakBefore w:val="0"/>
              <w:widowControl/>
              <w:kinsoku/>
              <w:wordWrap/>
              <w:overflowPunct/>
              <w:topLinePunct w:val="0"/>
              <w:autoSpaceDE w:val="0"/>
              <w:autoSpaceDN w:val="0"/>
              <w:bidi w:val="0"/>
              <w:adjustRightInd w:val="0"/>
              <w:snapToGrid w:val="0"/>
              <w:spacing w:before="147" w:line="221" w:lineRule="auto"/>
              <w:ind w:left="865"/>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交工验收合格率</w:t>
            </w:r>
          </w:p>
        </w:tc>
        <w:tc>
          <w:tcPr>
            <w:tcW w:w="3096" w:type="dxa"/>
            <w:vAlign w:val="top"/>
          </w:tcPr>
          <w:p w14:paraId="01A7657B">
            <w:pPr>
              <w:keepNext w:val="0"/>
              <w:keepLines w:val="0"/>
              <w:pageBreakBefore w:val="0"/>
              <w:widowControl/>
              <w:kinsoku/>
              <w:wordWrap/>
              <w:overflowPunct/>
              <w:topLinePunct w:val="0"/>
              <w:autoSpaceDE w:val="0"/>
              <w:autoSpaceDN w:val="0"/>
              <w:bidi w:val="0"/>
              <w:adjustRightInd w:val="0"/>
              <w:snapToGrid w:val="0"/>
              <w:spacing w:before="147" w:line="239" w:lineRule="auto"/>
              <w:ind w:left="1331"/>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≥80%</w:t>
            </w:r>
          </w:p>
        </w:tc>
      </w:tr>
      <w:tr w14:paraId="4BD3B4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145" w:type="dxa"/>
            <w:vMerge w:val="continue"/>
            <w:tcBorders>
              <w:top w:val="nil"/>
            </w:tcBorders>
            <w:vAlign w:val="top"/>
          </w:tcPr>
          <w:p w14:paraId="3919A74F">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92" w:type="dxa"/>
            <w:vAlign w:val="top"/>
          </w:tcPr>
          <w:p w14:paraId="39EC3CFE">
            <w:pPr>
              <w:keepNext w:val="0"/>
              <w:keepLines w:val="0"/>
              <w:pageBreakBefore w:val="0"/>
              <w:widowControl/>
              <w:kinsoku/>
              <w:wordWrap/>
              <w:overflowPunct/>
              <w:topLinePunct w:val="0"/>
              <w:autoSpaceDE w:val="0"/>
              <w:autoSpaceDN w:val="0"/>
              <w:bidi w:val="0"/>
              <w:adjustRightInd w:val="0"/>
              <w:snapToGrid w:val="0"/>
              <w:spacing w:before="151" w:line="222" w:lineRule="auto"/>
              <w:ind w:left="822"/>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时效指标</w:t>
            </w:r>
          </w:p>
        </w:tc>
        <w:tc>
          <w:tcPr>
            <w:tcW w:w="3060" w:type="dxa"/>
            <w:vAlign w:val="top"/>
          </w:tcPr>
          <w:p w14:paraId="77DC9614">
            <w:pPr>
              <w:keepNext w:val="0"/>
              <w:keepLines w:val="0"/>
              <w:pageBreakBefore w:val="0"/>
              <w:widowControl/>
              <w:kinsoku/>
              <w:wordWrap/>
              <w:overflowPunct/>
              <w:topLinePunct w:val="0"/>
              <w:autoSpaceDE w:val="0"/>
              <w:autoSpaceDN w:val="0"/>
              <w:bidi w:val="0"/>
              <w:adjustRightInd w:val="0"/>
              <w:snapToGrid w:val="0"/>
              <w:spacing w:before="151" w:line="222" w:lineRule="auto"/>
              <w:ind w:left="963"/>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项目实施工期</w:t>
            </w:r>
          </w:p>
        </w:tc>
        <w:tc>
          <w:tcPr>
            <w:tcW w:w="3096" w:type="dxa"/>
            <w:vAlign w:val="top"/>
          </w:tcPr>
          <w:p w14:paraId="4A851EA6">
            <w:pPr>
              <w:keepNext w:val="0"/>
              <w:keepLines w:val="0"/>
              <w:pageBreakBefore w:val="0"/>
              <w:widowControl/>
              <w:kinsoku/>
              <w:wordWrap/>
              <w:overflowPunct/>
              <w:topLinePunct w:val="0"/>
              <w:autoSpaceDE w:val="0"/>
              <w:autoSpaceDN w:val="0"/>
              <w:bidi w:val="0"/>
              <w:adjustRightInd w:val="0"/>
              <w:snapToGrid w:val="0"/>
              <w:spacing w:before="151" w:line="221" w:lineRule="auto"/>
              <w:ind w:left="1230"/>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≤4个月</w:t>
            </w:r>
          </w:p>
        </w:tc>
      </w:tr>
      <w:tr w14:paraId="1EC2C1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145" w:type="dxa"/>
            <w:vAlign w:val="top"/>
          </w:tcPr>
          <w:p w14:paraId="1E6F4E93">
            <w:pPr>
              <w:keepNext w:val="0"/>
              <w:keepLines w:val="0"/>
              <w:pageBreakBefore w:val="0"/>
              <w:widowControl/>
              <w:kinsoku/>
              <w:wordWrap/>
              <w:overflowPunct/>
              <w:topLinePunct w:val="0"/>
              <w:autoSpaceDE w:val="0"/>
              <w:autoSpaceDN w:val="0"/>
              <w:bidi w:val="0"/>
              <w:adjustRightInd w:val="0"/>
              <w:snapToGrid w:val="0"/>
              <w:spacing w:before="149" w:line="222" w:lineRule="auto"/>
              <w:ind w:left="196"/>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效益指标</w:t>
            </w:r>
          </w:p>
        </w:tc>
        <w:tc>
          <w:tcPr>
            <w:tcW w:w="2392" w:type="dxa"/>
            <w:vAlign w:val="top"/>
          </w:tcPr>
          <w:p w14:paraId="46F60B47">
            <w:pPr>
              <w:keepNext w:val="0"/>
              <w:keepLines w:val="0"/>
              <w:pageBreakBefore w:val="0"/>
              <w:widowControl/>
              <w:kinsoku/>
              <w:wordWrap/>
              <w:overflowPunct/>
              <w:topLinePunct w:val="0"/>
              <w:autoSpaceDE w:val="0"/>
              <w:autoSpaceDN w:val="0"/>
              <w:bidi w:val="0"/>
              <w:adjustRightInd w:val="0"/>
              <w:snapToGrid w:val="0"/>
              <w:spacing w:before="149" w:line="222" w:lineRule="auto"/>
              <w:ind w:left="622"/>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生态效益指标</w:t>
            </w:r>
          </w:p>
        </w:tc>
        <w:tc>
          <w:tcPr>
            <w:tcW w:w="3060" w:type="dxa"/>
            <w:vAlign w:val="top"/>
          </w:tcPr>
          <w:p w14:paraId="4F9C22CE">
            <w:pPr>
              <w:keepNext w:val="0"/>
              <w:keepLines w:val="0"/>
              <w:pageBreakBefore w:val="0"/>
              <w:widowControl/>
              <w:kinsoku/>
              <w:wordWrap/>
              <w:overflowPunct/>
              <w:topLinePunct w:val="0"/>
              <w:autoSpaceDE w:val="0"/>
              <w:autoSpaceDN w:val="0"/>
              <w:bidi w:val="0"/>
              <w:adjustRightInd w:val="0"/>
              <w:snapToGrid w:val="0"/>
              <w:spacing w:before="149" w:line="221" w:lineRule="auto"/>
              <w:ind w:left="675"/>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公路路面材料回收率</w:t>
            </w:r>
          </w:p>
        </w:tc>
        <w:tc>
          <w:tcPr>
            <w:tcW w:w="3096" w:type="dxa"/>
            <w:vAlign w:val="top"/>
          </w:tcPr>
          <w:p w14:paraId="5F166912">
            <w:pPr>
              <w:keepNext w:val="0"/>
              <w:keepLines w:val="0"/>
              <w:pageBreakBefore w:val="0"/>
              <w:widowControl/>
              <w:kinsoku/>
              <w:wordWrap/>
              <w:overflowPunct/>
              <w:topLinePunct w:val="0"/>
              <w:autoSpaceDE w:val="0"/>
              <w:autoSpaceDN w:val="0"/>
              <w:bidi w:val="0"/>
              <w:adjustRightInd w:val="0"/>
              <w:snapToGrid w:val="0"/>
              <w:spacing w:before="149" w:line="239" w:lineRule="auto"/>
              <w:ind w:left="1331"/>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≥95%</w:t>
            </w:r>
          </w:p>
        </w:tc>
      </w:tr>
      <w:tr w14:paraId="7943B5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145" w:type="dxa"/>
            <w:vAlign w:val="top"/>
          </w:tcPr>
          <w:p w14:paraId="656F4985">
            <w:pPr>
              <w:keepNext w:val="0"/>
              <w:keepLines w:val="0"/>
              <w:pageBreakBefore w:val="0"/>
              <w:widowControl/>
              <w:kinsoku/>
              <w:wordWrap/>
              <w:overflowPunct/>
              <w:topLinePunct w:val="0"/>
              <w:autoSpaceDE w:val="0"/>
              <w:autoSpaceDN w:val="0"/>
              <w:bidi w:val="0"/>
              <w:adjustRightInd w:val="0"/>
              <w:snapToGrid w:val="0"/>
              <w:spacing w:before="153" w:line="221" w:lineRule="auto"/>
              <w:ind w:left="95"/>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满意度指标</w:t>
            </w:r>
          </w:p>
        </w:tc>
        <w:tc>
          <w:tcPr>
            <w:tcW w:w="2392" w:type="dxa"/>
            <w:vAlign w:val="top"/>
          </w:tcPr>
          <w:p w14:paraId="57B879C8">
            <w:pPr>
              <w:keepNext w:val="0"/>
              <w:keepLines w:val="0"/>
              <w:pageBreakBefore w:val="0"/>
              <w:widowControl/>
              <w:kinsoku/>
              <w:wordWrap/>
              <w:overflowPunct/>
              <w:topLinePunct w:val="0"/>
              <w:autoSpaceDE w:val="0"/>
              <w:autoSpaceDN w:val="0"/>
              <w:bidi w:val="0"/>
              <w:adjustRightInd w:val="0"/>
              <w:snapToGrid w:val="0"/>
              <w:spacing w:before="153" w:line="221" w:lineRule="auto"/>
              <w:ind w:left="333"/>
              <w:textAlignment w:val="baseline"/>
              <w:outlineLvl w:val="9"/>
              <w:rPr>
                <w:rFonts w:hint="eastAsia" w:ascii="宋体" w:hAnsi="宋体" w:eastAsia="宋体" w:cs="宋体"/>
                <w:sz w:val="19"/>
                <w:szCs w:val="19"/>
              </w:rPr>
            </w:pPr>
            <w:r>
              <w:rPr>
                <w:rFonts w:hint="eastAsia" w:ascii="宋体" w:hAnsi="宋体" w:eastAsia="宋体" w:cs="宋体"/>
                <w:sz w:val="19"/>
                <w:szCs w:val="19"/>
              </w:rPr>
              <w:t>服务对象满意度指标</w:t>
            </w:r>
          </w:p>
        </w:tc>
        <w:tc>
          <w:tcPr>
            <w:tcW w:w="3060" w:type="dxa"/>
            <w:vAlign w:val="top"/>
          </w:tcPr>
          <w:p w14:paraId="6EE105E5">
            <w:pPr>
              <w:keepNext w:val="0"/>
              <w:keepLines w:val="0"/>
              <w:pageBreakBefore w:val="0"/>
              <w:widowControl/>
              <w:kinsoku/>
              <w:wordWrap/>
              <w:overflowPunct/>
              <w:topLinePunct w:val="0"/>
              <w:autoSpaceDE w:val="0"/>
              <w:autoSpaceDN w:val="0"/>
              <w:bidi w:val="0"/>
              <w:adjustRightInd w:val="0"/>
              <w:snapToGrid w:val="0"/>
              <w:spacing w:before="153" w:line="221" w:lineRule="auto"/>
              <w:ind w:left="189"/>
              <w:textAlignment w:val="baseline"/>
              <w:outlineLvl w:val="9"/>
              <w:rPr>
                <w:rFonts w:hint="eastAsia" w:ascii="宋体" w:hAnsi="宋体" w:eastAsia="宋体" w:cs="宋体"/>
                <w:sz w:val="19"/>
                <w:szCs w:val="19"/>
              </w:rPr>
            </w:pPr>
            <w:r>
              <w:rPr>
                <w:rFonts w:hint="eastAsia" w:ascii="宋体" w:hAnsi="宋体" w:eastAsia="宋体" w:cs="宋体"/>
                <w:sz w:val="19"/>
                <w:szCs w:val="19"/>
              </w:rPr>
              <w:t>建成沿线群众或司乘人员满意度</w:t>
            </w:r>
          </w:p>
        </w:tc>
        <w:tc>
          <w:tcPr>
            <w:tcW w:w="3096" w:type="dxa"/>
            <w:vAlign w:val="top"/>
          </w:tcPr>
          <w:p w14:paraId="1AFF3E9F">
            <w:pPr>
              <w:keepNext w:val="0"/>
              <w:keepLines w:val="0"/>
              <w:pageBreakBefore w:val="0"/>
              <w:widowControl/>
              <w:kinsoku/>
              <w:wordWrap/>
              <w:overflowPunct/>
              <w:topLinePunct w:val="0"/>
              <w:autoSpaceDE w:val="0"/>
              <w:autoSpaceDN w:val="0"/>
              <w:bidi w:val="0"/>
              <w:adjustRightInd w:val="0"/>
              <w:snapToGrid w:val="0"/>
              <w:spacing w:before="153" w:line="239" w:lineRule="auto"/>
              <w:ind w:left="1331"/>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≥90%</w:t>
            </w:r>
          </w:p>
        </w:tc>
      </w:tr>
    </w:tbl>
    <w:p w14:paraId="5F7BB497"/>
    <w:p w14:paraId="750DC14B"/>
    <w:p w14:paraId="0EABAD24"/>
    <w:p w14:paraId="3530890B"/>
    <w:p w14:paraId="6EE0E661"/>
    <w:p w14:paraId="49EE8345"/>
    <w:p w14:paraId="0A598B10"/>
    <w:p w14:paraId="351C45AA"/>
    <w:p w14:paraId="07531371"/>
    <w:p w14:paraId="096294D7"/>
    <w:p w14:paraId="5636C2F0"/>
    <w:p w14:paraId="6778DF29"/>
    <w:p w14:paraId="39DBDF0E"/>
    <w:p w14:paraId="2345C64D"/>
    <w:p w14:paraId="0DC2EB9F"/>
    <w:p w14:paraId="0468E7A6"/>
    <w:p w14:paraId="76E030CE"/>
    <w:p w14:paraId="057763D5"/>
    <w:p w14:paraId="4EF7FBC3"/>
    <w:p w14:paraId="2F56F37A"/>
    <w:p w14:paraId="38A418BC"/>
    <w:p w14:paraId="0FD013E0"/>
    <w:p w14:paraId="0E8E78A2"/>
    <w:p w14:paraId="42D667EF"/>
    <w:p w14:paraId="21F1B55B">
      <w:pPr>
        <w:keepNext w:val="0"/>
        <w:keepLines w:val="0"/>
        <w:pageBreakBefore w:val="0"/>
        <w:widowControl/>
        <w:kinsoku/>
        <w:wordWrap/>
        <w:overflowPunct/>
        <w:topLinePunct w:val="0"/>
        <w:autoSpaceDE w:val="0"/>
        <w:autoSpaceDN w:val="0"/>
        <w:bidi w:val="0"/>
        <w:adjustRightInd w:val="0"/>
        <w:snapToGrid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r>
        <w:rPr>
          <w:rFonts w:hint="eastAsia" w:ascii="方正小标宋_GBK" w:hAnsi="方正小标宋_GBK" w:eastAsia="方正小标宋_GBK" w:cs="方正小标宋_GBK"/>
          <w:spacing w:val="6"/>
          <w:sz w:val="32"/>
          <w:szCs w:val="32"/>
          <w:lang w:eastAsia="zh-CN"/>
        </w:rPr>
        <w:t>项目支出绩效目标表</w:t>
      </w:r>
    </w:p>
    <w:p w14:paraId="52161B7B">
      <w:pPr>
        <w:pStyle w:val="2"/>
        <w:keepNext w:val="0"/>
        <w:keepLines w:val="0"/>
        <w:pageBreakBefore w:val="0"/>
        <w:widowControl/>
        <w:kinsoku/>
        <w:wordWrap/>
        <w:overflowPunct/>
        <w:topLinePunct w:val="0"/>
        <w:autoSpaceDE w:val="0"/>
        <w:autoSpaceDN w:val="0"/>
        <w:bidi w:val="0"/>
        <w:adjustRightInd w:val="0"/>
        <w:snapToGrid w:val="0"/>
        <w:spacing w:before="149" w:line="226" w:lineRule="auto"/>
        <w:ind w:left="4293"/>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（2025年度）</w:t>
      </w:r>
    </w:p>
    <w:p w14:paraId="3511CAFB">
      <w:pPr>
        <w:pStyle w:val="2"/>
        <w:keepNext w:val="0"/>
        <w:keepLines w:val="0"/>
        <w:pageBreakBefore w:val="0"/>
        <w:widowControl/>
        <w:kinsoku/>
        <w:wordWrap/>
        <w:overflowPunct/>
        <w:topLinePunct w:val="0"/>
        <w:autoSpaceDE w:val="0"/>
        <w:autoSpaceDN w:val="0"/>
        <w:bidi w:val="0"/>
        <w:adjustRightInd w:val="0"/>
        <w:snapToGrid w:val="0"/>
        <w:spacing w:before="181" w:line="227" w:lineRule="auto"/>
        <w:ind w:right="32"/>
        <w:jc w:val="right"/>
        <w:textAlignment w:val="baseline"/>
        <w:outlineLvl w:val="9"/>
        <w:rPr>
          <w:rFonts w:hint="eastAsia" w:ascii="宋体" w:hAnsi="宋体" w:eastAsia="宋体" w:cs="宋体"/>
          <w:sz w:val="19"/>
          <w:szCs w:val="19"/>
          <w:lang w:eastAsia="zh-CN"/>
        </w:rPr>
      </w:pPr>
    </w:p>
    <w:p w14:paraId="49241153">
      <w:pPr>
        <w:keepNext w:val="0"/>
        <w:keepLines w:val="0"/>
        <w:pageBreakBefore w:val="0"/>
        <w:widowControl/>
        <w:kinsoku/>
        <w:wordWrap/>
        <w:overflowPunct/>
        <w:topLinePunct w:val="0"/>
        <w:autoSpaceDE w:val="0"/>
        <w:autoSpaceDN w:val="0"/>
        <w:bidi w:val="0"/>
        <w:adjustRightInd w:val="0"/>
        <w:snapToGrid w:val="0"/>
        <w:spacing w:line="59" w:lineRule="exact"/>
        <w:textAlignment w:val="baseline"/>
        <w:outlineLvl w:val="9"/>
        <w:rPr>
          <w:rFonts w:hint="eastAsia" w:ascii="宋体" w:hAnsi="宋体" w:eastAsia="宋体" w:cs="宋体"/>
          <w:sz w:val="19"/>
          <w:szCs w:val="19"/>
        </w:rPr>
      </w:pPr>
    </w:p>
    <w:tbl>
      <w:tblPr>
        <w:tblStyle w:val="9"/>
        <w:tblW w:w="9707"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169"/>
        <w:gridCol w:w="2442"/>
        <w:gridCol w:w="3125"/>
        <w:gridCol w:w="2971"/>
      </w:tblGrid>
      <w:tr w14:paraId="3D4611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26" w:hRule="atLeast"/>
        </w:trPr>
        <w:tc>
          <w:tcPr>
            <w:tcW w:w="1169" w:type="dxa"/>
            <w:vAlign w:val="top"/>
          </w:tcPr>
          <w:p w14:paraId="1BC19475">
            <w:pPr>
              <w:keepNext w:val="0"/>
              <w:keepLines w:val="0"/>
              <w:pageBreakBefore w:val="0"/>
              <w:widowControl/>
              <w:kinsoku/>
              <w:wordWrap/>
              <w:overflowPunct/>
              <w:topLinePunct w:val="0"/>
              <w:autoSpaceDE w:val="0"/>
              <w:autoSpaceDN w:val="0"/>
              <w:bidi w:val="0"/>
              <w:adjustRightInd w:val="0"/>
              <w:snapToGrid w:val="0"/>
              <w:spacing w:line="262" w:lineRule="auto"/>
              <w:textAlignment w:val="baseline"/>
              <w:outlineLvl w:val="9"/>
              <w:rPr>
                <w:rFonts w:hint="eastAsia" w:ascii="宋体" w:hAnsi="宋体" w:eastAsia="宋体" w:cs="宋体"/>
                <w:sz w:val="19"/>
                <w:szCs w:val="19"/>
              </w:rPr>
            </w:pPr>
          </w:p>
          <w:p w14:paraId="427F5AF5">
            <w:pPr>
              <w:keepNext w:val="0"/>
              <w:keepLines w:val="0"/>
              <w:pageBreakBefore w:val="0"/>
              <w:widowControl/>
              <w:kinsoku/>
              <w:wordWrap/>
              <w:overflowPunct/>
              <w:topLinePunct w:val="0"/>
              <w:autoSpaceDE w:val="0"/>
              <w:autoSpaceDN w:val="0"/>
              <w:bidi w:val="0"/>
              <w:adjustRightInd w:val="0"/>
              <w:snapToGrid w:val="0"/>
              <w:spacing w:before="62" w:line="226" w:lineRule="auto"/>
              <w:ind w:left="199"/>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项目编码</w:t>
            </w:r>
          </w:p>
        </w:tc>
        <w:tc>
          <w:tcPr>
            <w:tcW w:w="2442" w:type="dxa"/>
            <w:vAlign w:val="top"/>
          </w:tcPr>
          <w:p w14:paraId="6CD9EFE9">
            <w:pPr>
              <w:keepNext w:val="0"/>
              <w:keepLines w:val="0"/>
              <w:pageBreakBefore w:val="0"/>
              <w:widowControl/>
              <w:kinsoku/>
              <w:wordWrap/>
              <w:overflowPunct/>
              <w:topLinePunct w:val="0"/>
              <w:autoSpaceDE w:val="0"/>
              <w:autoSpaceDN w:val="0"/>
              <w:bidi w:val="0"/>
              <w:adjustRightInd w:val="0"/>
              <w:snapToGrid w:val="0"/>
              <w:spacing w:line="292" w:lineRule="auto"/>
              <w:textAlignment w:val="baseline"/>
              <w:outlineLvl w:val="9"/>
              <w:rPr>
                <w:rFonts w:hint="eastAsia" w:ascii="宋体" w:hAnsi="宋体" w:eastAsia="宋体" w:cs="宋体"/>
                <w:sz w:val="19"/>
                <w:szCs w:val="19"/>
              </w:rPr>
            </w:pPr>
          </w:p>
          <w:p w14:paraId="14571E41">
            <w:pPr>
              <w:keepNext w:val="0"/>
              <w:keepLines w:val="0"/>
              <w:pageBreakBefore w:val="0"/>
              <w:widowControl/>
              <w:kinsoku/>
              <w:wordWrap/>
              <w:overflowPunct/>
              <w:topLinePunct w:val="0"/>
              <w:autoSpaceDE w:val="0"/>
              <w:autoSpaceDN w:val="0"/>
              <w:bidi w:val="0"/>
              <w:adjustRightInd w:val="0"/>
              <w:snapToGrid w:val="0"/>
              <w:spacing w:before="62" w:line="188" w:lineRule="auto"/>
              <w:ind w:left="178"/>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37020025632506040055P</w:t>
            </w:r>
          </w:p>
        </w:tc>
        <w:tc>
          <w:tcPr>
            <w:tcW w:w="3125" w:type="dxa"/>
            <w:vAlign w:val="top"/>
          </w:tcPr>
          <w:p w14:paraId="36C8B2FC">
            <w:pPr>
              <w:keepNext w:val="0"/>
              <w:keepLines w:val="0"/>
              <w:pageBreakBefore w:val="0"/>
              <w:widowControl/>
              <w:kinsoku/>
              <w:wordWrap/>
              <w:overflowPunct/>
              <w:topLinePunct w:val="0"/>
              <w:autoSpaceDE w:val="0"/>
              <w:autoSpaceDN w:val="0"/>
              <w:bidi w:val="0"/>
              <w:adjustRightInd w:val="0"/>
              <w:snapToGrid w:val="0"/>
              <w:spacing w:line="262" w:lineRule="auto"/>
              <w:textAlignment w:val="baseline"/>
              <w:outlineLvl w:val="9"/>
              <w:rPr>
                <w:rFonts w:hint="eastAsia" w:ascii="宋体" w:hAnsi="宋体" w:eastAsia="宋体" w:cs="宋体"/>
                <w:sz w:val="19"/>
                <w:szCs w:val="19"/>
              </w:rPr>
            </w:pPr>
          </w:p>
          <w:p w14:paraId="182F60F4">
            <w:pPr>
              <w:keepNext w:val="0"/>
              <w:keepLines w:val="0"/>
              <w:pageBreakBefore w:val="0"/>
              <w:widowControl/>
              <w:kinsoku/>
              <w:wordWrap/>
              <w:overflowPunct/>
              <w:topLinePunct w:val="0"/>
              <w:autoSpaceDE w:val="0"/>
              <w:autoSpaceDN w:val="0"/>
              <w:bidi w:val="0"/>
              <w:adjustRightInd w:val="0"/>
              <w:snapToGrid w:val="0"/>
              <w:spacing w:before="61" w:line="227" w:lineRule="auto"/>
              <w:ind w:left="1180"/>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项目名称</w:t>
            </w:r>
          </w:p>
        </w:tc>
        <w:tc>
          <w:tcPr>
            <w:tcW w:w="2971" w:type="dxa"/>
            <w:vAlign w:val="top"/>
          </w:tcPr>
          <w:p w14:paraId="3833A0AC">
            <w:pPr>
              <w:keepNext w:val="0"/>
              <w:keepLines w:val="0"/>
              <w:pageBreakBefore w:val="0"/>
              <w:widowControl/>
              <w:kinsoku/>
              <w:wordWrap/>
              <w:overflowPunct/>
              <w:topLinePunct w:val="0"/>
              <w:autoSpaceDE w:val="0"/>
              <w:autoSpaceDN w:val="0"/>
              <w:bidi w:val="0"/>
              <w:adjustRightInd w:val="0"/>
              <w:snapToGrid w:val="0"/>
              <w:spacing w:before="203" w:line="232" w:lineRule="auto"/>
              <w:ind w:left="1197" w:right="89" w:hanging="1082"/>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红岛连接线跨海大桥至S102段中</w:t>
            </w:r>
            <w:r>
              <w:rPr>
                <w:rFonts w:hint="eastAsia" w:ascii="宋体" w:hAnsi="宋体" w:eastAsia="宋体" w:cs="宋体"/>
                <w:spacing w:val="3"/>
                <w:sz w:val="19"/>
                <w:szCs w:val="19"/>
              </w:rPr>
              <w:t>修工程</w:t>
            </w:r>
          </w:p>
        </w:tc>
      </w:tr>
      <w:tr w14:paraId="324D6C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1" w:hRule="atLeast"/>
        </w:trPr>
        <w:tc>
          <w:tcPr>
            <w:tcW w:w="1169" w:type="dxa"/>
            <w:vAlign w:val="top"/>
          </w:tcPr>
          <w:p w14:paraId="430CB9A7">
            <w:pPr>
              <w:keepNext w:val="0"/>
              <w:keepLines w:val="0"/>
              <w:pageBreakBefore w:val="0"/>
              <w:widowControl/>
              <w:kinsoku/>
              <w:wordWrap/>
              <w:overflowPunct/>
              <w:topLinePunct w:val="0"/>
              <w:autoSpaceDE w:val="0"/>
              <w:autoSpaceDN w:val="0"/>
              <w:bidi w:val="0"/>
              <w:adjustRightInd w:val="0"/>
              <w:snapToGrid w:val="0"/>
              <w:spacing w:before="140" w:line="226" w:lineRule="auto"/>
              <w:ind w:left="197"/>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主管部门</w:t>
            </w:r>
          </w:p>
        </w:tc>
        <w:tc>
          <w:tcPr>
            <w:tcW w:w="2442" w:type="dxa"/>
            <w:vAlign w:val="top"/>
          </w:tcPr>
          <w:p w14:paraId="052B4351">
            <w:pPr>
              <w:keepNext w:val="0"/>
              <w:keepLines w:val="0"/>
              <w:pageBreakBefore w:val="0"/>
              <w:widowControl/>
              <w:kinsoku/>
              <w:wordWrap/>
              <w:overflowPunct/>
              <w:topLinePunct w:val="0"/>
              <w:autoSpaceDE w:val="0"/>
              <w:autoSpaceDN w:val="0"/>
              <w:bidi w:val="0"/>
              <w:adjustRightInd w:val="0"/>
              <w:snapToGrid w:val="0"/>
              <w:spacing w:before="140" w:line="225" w:lineRule="auto"/>
              <w:ind w:left="439"/>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青岛市交通运输局</w:t>
            </w:r>
          </w:p>
        </w:tc>
        <w:tc>
          <w:tcPr>
            <w:tcW w:w="3125" w:type="dxa"/>
            <w:vAlign w:val="top"/>
          </w:tcPr>
          <w:p w14:paraId="570BD412">
            <w:pPr>
              <w:keepNext w:val="0"/>
              <w:keepLines w:val="0"/>
              <w:pageBreakBefore w:val="0"/>
              <w:widowControl/>
              <w:kinsoku/>
              <w:wordWrap/>
              <w:overflowPunct/>
              <w:topLinePunct w:val="0"/>
              <w:autoSpaceDE w:val="0"/>
              <w:autoSpaceDN w:val="0"/>
              <w:bidi w:val="0"/>
              <w:adjustRightInd w:val="0"/>
              <w:snapToGrid w:val="0"/>
              <w:spacing w:before="140" w:line="226" w:lineRule="auto"/>
              <w:ind w:left="1178"/>
              <w:textAlignment w:val="baseline"/>
              <w:outlineLvl w:val="9"/>
              <w:rPr>
                <w:rFonts w:hint="eastAsia" w:ascii="宋体" w:hAnsi="宋体" w:eastAsia="宋体" w:cs="宋体"/>
                <w:sz w:val="19"/>
                <w:szCs w:val="19"/>
                <w:lang w:eastAsia="zh-CN"/>
              </w:rPr>
            </w:pPr>
            <w:r>
              <w:rPr>
                <w:rFonts w:hint="eastAsia" w:ascii="宋体" w:hAnsi="宋体" w:eastAsia="宋体" w:cs="宋体"/>
                <w:spacing w:val="3"/>
                <w:sz w:val="19"/>
                <w:szCs w:val="19"/>
                <w:lang w:eastAsia="zh-CN"/>
              </w:rPr>
              <w:t>预算金额（万元）</w:t>
            </w:r>
          </w:p>
        </w:tc>
        <w:tc>
          <w:tcPr>
            <w:tcW w:w="2971" w:type="dxa"/>
            <w:vAlign w:val="top"/>
          </w:tcPr>
          <w:p w14:paraId="1C16E1C5">
            <w:pPr>
              <w:keepNext w:val="0"/>
              <w:keepLines w:val="0"/>
              <w:pageBreakBefore w:val="0"/>
              <w:widowControl/>
              <w:kinsoku/>
              <w:wordWrap/>
              <w:overflowPunct/>
              <w:topLinePunct w:val="0"/>
              <w:autoSpaceDE w:val="0"/>
              <w:autoSpaceDN w:val="0"/>
              <w:bidi w:val="0"/>
              <w:adjustRightInd w:val="0"/>
              <w:snapToGrid w:val="0"/>
              <w:spacing w:before="170" w:line="188" w:lineRule="auto"/>
              <w:ind w:left="1296"/>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2500</w:t>
            </w:r>
          </w:p>
        </w:tc>
      </w:tr>
      <w:tr w14:paraId="772C7F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53" w:hRule="atLeast"/>
        </w:trPr>
        <w:tc>
          <w:tcPr>
            <w:tcW w:w="1169" w:type="dxa"/>
            <w:vAlign w:val="top"/>
          </w:tcPr>
          <w:p w14:paraId="61442F10">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hint="eastAsia" w:ascii="宋体" w:hAnsi="宋体" w:eastAsia="宋体" w:cs="宋体"/>
                <w:sz w:val="19"/>
                <w:szCs w:val="19"/>
              </w:rPr>
            </w:pPr>
          </w:p>
          <w:p w14:paraId="36862509">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hint="eastAsia" w:ascii="宋体" w:hAnsi="宋体" w:eastAsia="宋体" w:cs="宋体"/>
                <w:sz w:val="19"/>
                <w:szCs w:val="19"/>
              </w:rPr>
            </w:pPr>
          </w:p>
          <w:p w14:paraId="34BDA2F0">
            <w:pPr>
              <w:keepNext w:val="0"/>
              <w:keepLines w:val="0"/>
              <w:pageBreakBefore w:val="0"/>
              <w:widowControl/>
              <w:kinsoku/>
              <w:wordWrap/>
              <w:overflowPunct/>
              <w:topLinePunct w:val="0"/>
              <w:autoSpaceDE w:val="0"/>
              <w:autoSpaceDN w:val="0"/>
              <w:bidi w:val="0"/>
              <w:adjustRightInd w:val="0"/>
              <w:snapToGrid w:val="0"/>
              <w:spacing w:before="62" w:line="227" w:lineRule="auto"/>
              <w:ind w:left="199"/>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绩效目标</w:t>
            </w:r>
          </w:p>
        </w:tc>
        <w:tc>
          <w:tcPr>
            <w:tcW w:w="8538" w:type="dxa"/>
            <w:gridSpan w:val="3"/>
            <w:vAlign w:val="top"/>
          </w:tcPr>
          <w:p w14:paraId="6435E76A">
            <w:pPr>
              <w:keepNext w:val="0"/>
              <w:keepLines w:val="0"/>
              <w:pageBreakBefore w:val="0"/>
              <w:widowControl/>
              <w:kinsoku/>
              <w:wordWrap/>
              <w:overflowPunct/>
              <w:topLinePunct w:val="0"/>
              <w:autoSpaceDE w:val="0"/>
              <w:autoSpaceDN w:val="0"/>
              <w:bidi w:val="0"/>
              <w:adjustRightInd w:val="0"/>
              <w:snapToGrid w:val="0"/>
              <w:spacing w:before="220" w:line="232" w:lineRule="auto"/>
              <w:ind w:left="36" w:right="125" w:firstLine="34"/>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目标1：通过完成对红岛连接线跨海大桥至S102段中修工程交工验收，并交付</w:t>
            </w:r>
            <w:r>
              <w:rPr>
                <w:rFonts w:hint="eastAsia" w:ascii="宋体" w:hAnsi="宋体" w:eastAsia="宋体" w:cs="宋体"/>
                <w:spacing w:val="3"/>
                <w:sz w:val="19"/>
                <w:szCs w:val="19"/>
              </w:rPr>
              <w:t>使用，达到改善路面</w:t>
            </w:r>
            <w:r>
              <w:rPr>
                <w:rFonts w:hint="eastAsia" w:ascii="宋体" w:hAnsi="宋体" w:eastAsia="宋体" w:cs="宋体"/>
                <w:spacing w:val="6"/>
                <w:sz w:val="19"/>
                <w:szCs w:val="19"/>
              </w:rPr>
              <w:t>行驶质量，科学延长道路使用寿命的效果。</w:t>
            </w:r>
          </w:p>
          <w:p w14:paraId="49F26363">
            <w:pPr>
              <w:keepNext w:val="0"/>
              <w:keepLines w:val="0"/>
              <w:pageBreakBefore w:val="0"/>
              <w:widowControl/>
              <w:kinsoku/>
              <w:wordWrap/>
              <w:overflowPunct/>
              <w:topLinePunct w:val="0"/>
              <w:autoSpaceDE w:val="0"/>
              <w:autoSpaceDN w:val="0"/>
              <w:bidi w:val="0"/>
              <w:adjustRightInd w:val="0"/>
              <w:snapToGrid w:val="0"/>
              <w:spacing w:before="12" w:line="226" w:lineRule="auto"/>
              <w:ind w:left="70"/>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目标2：通过按合同支付工程款、监理费，达到保障农民工工资收入的效果。</w:t>
            </w:r>
          </w:p>
          <w:p w14:paraId="33C149C1">
            <w:pPr>
              <w:keepNext w:val="0"/>
              <w:keepLines w:val="0"/>
              <w:pageBreakBefore w:val="0"/>
              <w:widowControl/>
              <w:kinsoku/>
              <w:wordWrap/>
              <w:overflowPunct/>
              <w:topLinePunct w:val="0"/>
              <w:autoSpaceDE w:val="0"/>
              <w:autoSpaceDN w:val="0"/>
              <w:bidi w:val="0"/>
              <w:adjustRightInd w:val="0"/>
              <w:snapToGrid w:val="0"/>
              <w:spacing w:before="12" w:line="225" w:lineRule="auto"/>
              <w:ind w:left="70"/>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目标3：通过实施养护大中修工程，达到促进经济发展的效果。</w:t>
            </w:r>
          </w:p>
        </w:tc>
      </w:tr>
      <w:tr w14:paraId="0C5122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1" w:hRule="atLeast"/>
        </w:trPr>
        <w:tc>
          <w:tcPr>
            <w:tcW w:w="1169" w:type="dxa"/>
            <w:vAlign w:val="top"/>
          </w:tcPr>
          <w:p w14:paraId="7FB7BC1A">
            <w:pPr>
              <w:keepNext w:val="0"/>
              <w:keepLines w:val="0"/>
              <w:pageBreakBefore w:val="0"/>
              <w:widowControl/>
              <w:kinsoku/>
              <w:wordWrap/>
              <w:overflowPunct/>
              <w:topLinePunct w:val="0"/>
              <w:autoSpaceDE w:val="0"/>
              <w:autoSpaceDN w:val="0"/>
              <w:bidi w:val="0"/>
              <w:adjustRightInd w:val="0"/>
              <w:snapToGrid w:val="0"/>
              <w:spacing w:before="143" w:line="227" w:lineRule="auto"/>
              <w:ind w:left="199"/>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一级指标</w:t>
            </w:r>
          </w:p>
        </w:tc>
        <w:tc>
          <w:tcPr>
            <w:tcW w:w="2442" w:type="dxa"/>
            <w:vAlign w:val="top"/>
          </w:tcPr>
          <w:p w14:paraId="5D2A7B3B">
            <w:pPr>
              <w:keepNext w:val="0"/>
              <w:keepLines w:val="0"/>
              <w:pageBreakBefore w:val="0"/>
              <w:widowControl/>
              <w:kinsoku/>
              <w:wordWrap/>
              <w:overflowPunct/>
              <w:topLinePunct w:val="0"/>
              <w:autoSpaceDE w:val="0"/>
              <w:autoSpaceDN w:val="0"/>
              <w:bidi w:val="0"/>
              <w:adjustRightInd w:val="0"/>
              <w:snapToGrid w:val="0"/>
              <w:spacing w:before="143" w:line="227" w:lineRule="auto"/>
              <w:ind w:left="835"/>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二级指标</w:t>
            </w:r>
          </w:p>
        </w:tc>
        <w:tc>
          <w:tcPr>
            <w:tcW w:w="3125" w:type="dxa"/>
            <w:vAlign w:val="top"/>
          </w:tcPr>
          <w:p w14:paraId="7CB1FC44">
            <w:pPr>
              <w:keepNext w:val="0"/>
              <w:keepLines w:val="0"/>
              <w:pageBreakBefore w:val="0"/>
              <w:widowControl/>
              <w:kinsoku/>
              <w:wordWrap/>
              <w:overflowPunct/>
              <w:topLinePunct w:val="0"/>
              <w:autoSpaceDE w:val="0"/>
              <w:autoSpaceDN w:val="0"/>
              <w:bidi w:val="0"/>
              <w:adjustRightInd w:val="0"/>
              <w:snapToGrid w:val="0"/>
              <w:spacing w:before="143" w:line="227" w:lineRule="auto"/>
              <w:ind w:left="1177"/>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三级指标</w:t>
            </w:r>
          </w:p>
        </w:tc>
        <w:tc>
          <w:tcPr>
            <w:tcW w:w="2971" w:type="dxa"/>
            <w:vAlign w:val="top"/>
          </w:tcPr>
          <w:p w14:paraId="0DFD55A2">
            <w:pPr>
              <w:keepNext w:val="0"/>
              <w:keepLines w:val="0"/>
              <w:pageBreakBefore w:val="0"/>
              <w:widowControl/>
              <w:kinsoku/>
              <w:wordWrap/>
              <w:overflowPunct/>
              <w:topLinePunct w:val="0"/>
              <w:autoSpaceDE w:val="0"/>
              <w:autoSpaceDN w:val="0"/>
              <w:bidi w:val="0"/>
              <w:adjustRightInd w:val="0"/>
              <w:snapToGrid w:val="0"/>
              <w:spacing w:before="143" w:line="226" w:lineRule="auto"/>
              <w:ind w:left="1200"/>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指标值</w:t>
            </w:r>
          </w:p>
        </w:tc>
      </w:tr>
      <w:tr w14:paraId="7349F5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1" w:hRule="atLeast"/>
        </w:trPr>
        <w:tc>
          <w:tcPr>
            <w:tcW w:w="1169" w:type="dxa"/>
            <w:vMerge w:val="restart"/>
            <w:tcBorders>
              <w:bottom w:val="nil"/>
            </w:tcBorders>
            <w:vAlign w:val="top"/>
          </w:tcPr>
          <w:p w14:paraId="630BB633">
            <w:pPr>
              <w:keepNext w:val="0"/>
              <w:keepLines w:val="0"/>
              <w:pageBreakBefore w:val="0"/>
              <w:widowControl/>
              <w:kinsoku/>
              <w:wordWrap/>
              <w:overflowPunct/>
              <w:topLinePunct w:val="0"/>
              <w:autoSpaceDE w:val="0"/>
              <w:autoSpaceDN w:val="0"/>
              <w:bidi w:val="0"/>
              <w:adjustRightInd w:val="0"/>
              <w:snapToGrid w:val="0"/>
              <w:spacing w:line="319" w:lineRule="auto"/>
              <w:textAlignment w:val="baseline"/>
              <w:outlineLvl w:val="9"/>
              <w:rPr>
                <w:rFonts w:hint="eastAsia" w:ascii="宋体" w:hAnsi="宋体" w:eastAsia="宋体" w:cs="宋体"/>
                <w:sz w:val="19"/>
                <w:szCs w:val="19"/>
              </w:rPr>
            </w:pPr>
          </w:p>
          <w:p w14:paraId="5052B8BD">
            <w:pPr>
              <w:keepNext w:val="0"/>
              <w:keepLines w:val="0"/>
              <w:pageBreakBefore w:val="0"/>
              <w:widowControl/>
              <w:kinsoku/>
              <w:wordWrap/>
              <w:overflowPunct/>
              <w:topLinePunct w:val="0"/>
              <w:autoSpaceDE w:val="0"/>
              <w:autoSpaceDN w:val="0"/>
              <w:bidi w:val="0"/>
              <w:adjustRightInd w:val="0"/>
              <w:snapToGrid w:val="0"/>
              <w:spacing w:before="62" w:line="225" w:lineRule="auto"/>
              <w:ind w:left="197"/>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成本指标</w:t>
            </w:r>
          </w:p>
        </w:tc>
        <w:tc>
          <w:tcPr>
            <w:tcW w:w="2442" w:type="dxa"/>
            <w:vMerge w:val="restart"/>
            <w:tcBorders>
              <w:bottom w:val="nil"/>
            </w:tcBorders>
            <w:vAlign w:val="top"/>
          </w:tcPr>
          <w:p w14:paraId="668FB699">
            <w:pPr>
              <w:keepNext w:val="0"/>
              <w:keepLines w:val="0"/>
              <w:pageBreakBefore w:val="0"/>
              <w:widowControl/>
              <w:kinsoku/>
              <w:wordWrap/>
              <w:overflowPunct/>
              <w:topLinePunct w:val="0"/>
              <w:autoSpaceDE w:val="0"/>
              <w:autoSpaceDN w:val="0"/>
              <w:bidi w:val="0"/>
              <w:adjustRightInd w:val="0"/>
              <w:snapToGrid w:val="0"/>
              <w:spacing w:line="319" w:lineRule="auto"/>
              <w:textAlignment w:val="baseline"/>
              <w:outlineLvl w:val="9"/>
              <w:rPr>
                <w:rFonts w:hint="eastAsia" w:ascii="宋体" w:hAnsi="宋体" w:eastAsia="宋体" w:cs="宋体"/>
                <w:sz w:val="19"/>
                <w:szCs w:val="19"/>
              </w:rPr>
            </w:pPr>
          </w:p>
          <w:p w14:paraId="455F7F9C">
            <w:pPr>
              <w:keepNext w:val="0"/>
              <w:keepLines w:val="0"/>
              <w:pageBreakBefore w:val="0"/>
              <w:widowControl/>
              <w:kinsoku/>
              <w:wordWrap/>
              <w:overflowPunct/>
              <w:topLinePunct w:val="0"/>
              <w:autoSpaceDE w:val="0"/>
              <w:autoSpaceDN w:val="0"/>
              <w:bidi w:val="0"/>
              <w:adjustRightInd w:val="0"/>
              <w:snapToGrid w:val="0"/>
              <w:spacing w:before="62" w:line="225" w:lineRule="auto"/>
              <w:ind w:left="637"/>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经济成本指标</w:t>
            </w:r>
          </w:p>
        </w:tc>
        <w:tc>
          <w:tcPr>
            <w:tcW w:w="3125" w:type="dxa"/>
            <w:vAlign w:val="top"/>
          </w:tcPr>
          <w:p w14:paraId="4C6999A7">
            <w:pPr>
              <w:keepNext w:val="0"/>
              <w:keepLines w:val="0"/>
              <w:pageBreakBefore w:val="0"/>
              <w:widowControl/>
              <w:kinsoku/>
              <w:wordWrap/>
              <w:overflowPunct/>
              <w:topLinePunct w:val="0"/>
              <w:autoSpaceDE w:val="0"/>
              <w:autoSpaceDN w:val="0"/>
              <w:bidi w:val="0"/>
              <w:adjustRightInd w:val="0"/>
              <w:snapToGrid w:val="0"/>
              <w:spacing w:before="144" w:line="224" w:lineRule="auto"/>
              <w:jc w:val="center"/>
              <w:textAlignment w:val="baseline"/>
              <w:outlineLvl w:val="9"/>
              <w:rPr>
                <w:rFonts w:hint="eastAsia" w:ascii="宋体" w:hAnsi="宋体" w:eastAsia="宋体" w:cs="宋体"/>
                <w:sz w:val="19"/>
                <w:szCs w:val="19"/>
              </w:rPr>
            </w:pPr>
            <w:r>
              <w:rPr>
                <w:rFonts w:hint="eastAsia" w:ascii="宋体" w:hAnsi="宋体" w:eastAsia="宋体" w:cs="宋体"/>
                <w:sz w:val="19"/>
                <w:szCs w:val="19"/>
                <w:lang w:val="en-US" w:eastAsia="zh-CN"/>
              </w:rPr>
              <w:t>4cm厚细粒式沥青混凝土上面层（AC-13）单价</w:t>
            </w:r>
          </w:p>
        </w:tc>
        <w:tc>
          <w:tcPr>
            <w:tcW w:w="2971" w:type="dxa"/>
            <w:vAlign w:val="top"/>
          </w:tcPr>
          <w:p w14:paraId="37AA34EE">
            <w:pPr>
              <w:keepNext w:val="0"/>
              <w:keepLines w:val="0"/>
              <w:pageBreakBefore w:val="0"/>
              <w:widowControl/>
              <w:kinsoku/>
              <w:wordWrap/>
              <w:overflowPunct/>
              <w:topLinePunct w:val="0"/>
              <w:autoSpaceDE w:val="0"/>
              <w:autoSpaceDN w:val="0"/>
              <w:bidi w:val="0"/>
              <w:adjustRightInd w:val="0"/>
              <w:snapToGrid w:val="0"/>
              <w:spacing w:before="143" w:line="226"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w:t>
            </w:r>
            <w:r>
              <w:rPr>
                <w:rFonts w:hint="eastAsia" w:ascii="宋体" w:hAnsi="宋体" w:eastAsia="宋体" w:cs="宋体"/>
                <w:spacing w:val="2"/>
                <w:sz w:val="19"/>
                <w:szCs w:val="19"/>
                <w:lang w:val="en-US" w:eastAsia="zh-CN"/>
              </w:rPr>
              <w:t>85</w:t>
            </w:r>
            <w:r>
              <w:rPr>
                <w:rFonts w:hint="eastAsia" w:ascii="宋体" w:hAnsi="宋体" w:eastAsia="宋体" w:cs="宋体"/>
                <w:spacing w:val="2"/>
                <w:sz w:val="19"/>
                <w:szCs w:val="19"/>
              </w:rPr>
              <w:t>元/</w:t>
            </w:r>
            <w:r>
              <w:rPr>
                <w:rFonts w:hint="eastAsia" w:ascii="宋体" w:hAnsi="宋体" w:eastAsia="宋体" w:cs="宋体"/>
                <w:spacing w:val="2"/>
                <w:sz w:val="19"/>
                <w:szCs w:val="19"/>
                <w:lang w:val="en-US" w:eastAsia="zh-CN"/>
              </w:rPr>
              <w:t>平方米</w:t>
            </w:r>
          </w:p>
        </w:tc>
      </w:tr>
      <w:tr w14:paraId="6479D3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1" w:hRule="atLeast"/>
        </w:trPr>
        <w:tc>
          <w:tcPr>
            <w:tcW w:w="1169" w:type="dxa"/>
            <w:vMerge w:val="continue"/>
            <w:tcBorders>
              <w:top w:val="nil"/>
            </w:tcBorders>
            <w:vAlign w:val="top"/>
          </w:tcPr>
          <w:p w14:paraId="55BA4944">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42" w:type="dxa"/>
            <w:vMerge w:val="continue"/>
            <w:tcBorders>
              <w:top w:val="nil"/>
            </w:tcBorders>
            <w:vAlign w:val="top"/>
          </w:tcPr>
          <w:p w14:paraId="5FAF6427">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125" w:type="dxa"/>
            <w:vAlign w:val="top"/>
          </w:tcPr>
          <w:p w14:paraId="33CB8F6B">
            <w:pPr>
              <w:keepNext w:val="0"/>
              <w:keepLines w:val="0"/>
              <w:pageBreakBefore w:val="0"/>
              <w:widowControl/>
              <w:kinsoku/>
              <w:wordWrap/>
              <w:overflowPunct/>
              <w:topLinePunct w:val="0"/>
              <w:autoSpaceDE w:val="0"/>
              <w:autoSpaceDN w:val="0"/>
              <w:bidi w:val="0"/>
              <w:adjustRightInd w:val="0"/>
              <w:snapToGrid w:val="0"/>
              <w:spacing w:before="144" w:line="224"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工程建设</w:t>
            </w:r>
            <w:r>
              <w:rPr>
                <w:rFonts w:hint="eastAsia" w:ascii="宋体" w:hAnsi="宋体" w:eastAsia="宋体" w:cs="宋体"/>
                <w:spacing w:val="3"/>
                <w:sz w:val="19"/>
                <w:szCs w:val="19"/>
                <w:lang w:val="en-US" w:eastAsia="zh-CN"/>
              </w:rPr>
              <w:t>年度总</w:t>
            </w:r>
            <w:r>
              <w:rPr>
                <w:rFonts w:hint="eastAsia" w:ascii="宋体" w:hAnsi="宋体" w:eastAsia="宋体" w:cs="宋体"/>
                <w:spacing w:val="3"/>
                <w:sz w:val="19"/>
                <w:szCs w:val="19"/>
              </w:rPr>
              <w:t>成本</w:t>
            </w:r>
          </w:p>
        </w:tc>
        <w:tc>
          <w:tcPr>
            <w:tcW w:w="2971" w:type="dxa"/>
            <w:vAlign w:val="top"/>
          </w:tcPr>
          <w:p w14:paraId="47ED27D3">
            <w:pPr>
              <w:keepNext w:val="0"/>
              <w:keepLines w:val="0"/>
              <w:pageBreakBefore w:val="0"/>
              <w:widowControl/>
              <w:kinsoku/>
              <w:wordWrap/>
              <w:overflowPunct/>
              <w:topLinePunct w:val="0"/>
              <w:autoSpaceDE w:val="0"/>
              <w:autoSpaceDN w:val="0"/>
              <w:bidi w:val="0"/>
              <w:adjustRightInd w:val="0"/>
              <w:snapToGrid w:val="0"/>
              <w:spacing w:before="144" w:line="226"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w:t>
            </w:r>
            <w:r>
              <w:rPr>
                <w:rFonts w:hint="eastAsia" w:ascii="宋体" w:hAnsi="宋体" w:eastAsia="宋体" w:cs="宋体"/>
                <w:spacing w:val="1"/>
                <w:sz w:val="19"/>
                <w:szCs w:val="19"/>
                <w:lang w:val="en-US" w:eastAsia="zh-CN"/>
              </w:rPr>
              <w:t>2500万元</w:t>
            </w:r>
          </w:p>
        </w:tc>
      </w:tr>
      <w:tr w14:paraId="11144A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169" w:type="dxa"/>
            <w:vMerge w:val="restart"/>
            <w:tcBorders>
              <w:bottom w:val="nil"/>
            </w:tcBorders>
            <w:vAlign w:val="top"/>
          </w:tcPr>
          <w:p w14:paraId="7D682A97">
            <w:pPr>
              <w:keepNext w:val="0"/>
              <w:keepLines w:val="0"/>
              <w:pageBreakBefore w:val="0"/>
              <w:widowControl/>
              <w:kinsoku/>
              <w:wordWrap/>
              <w:overflowPunct/>
              <w:topLinePunct w:val="0"/>
              <w:autoSpaceDE w:val="0"/>
              <w:autoSpaceDN w:val="0"/>
              <w:bidi w:val="0"/>
              <w:adjustRightInd w:val="0"/>
              <w:snapToGrid w:val="0"/>
              <w:spacing w:line="259" w:lineRule="auto"/>
              <w:textAlignment w:val="baseline"/>
              <w:outlineLvl w:val="9"/>
              <w:rPr>
                <w:rFonts w:hint="eastAsia" w:ascii="宋体" w:hAnsi="宋体" w:eastAsia="宋体" w:cs="宋体"/>
                <w:sz w:val="19"/>
                <w:szCs w:val="19"/>
              </w:rPr>
            </w:pPr>
          </w:p>
          <w:p w14:paraId="7FA1F6E7">
            <w:pPr>
              <w:keepNext w:val="0"/>
              <w:keepLines w:val="0"/>
              <w:pageBreakBefore w:val="0"/>
              <w:widowControl/>
              <w:kinsoku/>
              <w:wordWrap/>
              <w:overflowPunct/>
              <w:topLinePunct w:val="0"/>
              <w:autoSpaceDE w:val="0"/>
              <w:autoSpaceDN w:val="0"/>
              <w:bidi w:val="0"/>
              <w:adjustRightInd w:val="0"/>
              <w:snapToGrid w:val="0"/>
              <w:spacing w:line="259" w:lineRule="auto"/>
              <w:textAlignment w:val="baseline"/>
              <w:outlineLvl w:val="9"/>
              <w:rPr>
                <w:rFonts w:hint="eastAsia" w:ascii="宋体" w:hAnsi="宋体" w:eastAsia="宋体" w:cs="宋体"/>
                <w:sz w:val="19"/>
                <w:szCs w:val="19"/>
              </w:rPr>
            </w:pPr>
          </w:p>
          <w:p w14:paraId="4FFE3C9C">
            <w:pPr>
              <w:keepNext w:val="0"/>
              <w:keepLines w:val="0"/>
              <w:pageBreakBefore w:val="0"/>
              <w:widowControl/>
              <w:kinsoku/>
              <w:wordWrap/>
              <w:overflowPunct/>
              <w:topLinePunct w:val="0"/>
              <w:autoSpaceDE w:val="0"/>
              <w:autoSpaceDN w:val="0"/>
              <w:bidi w:val="0"/>
              <w:adjustRightInd w:val="0"/>
              <w:snapToGrid w:val="0"/>
              <w:spacing w:line="259" w:lineRule="auto"/>
              <w:textAlignment w:val="baseline"/>
              <w:outlineLvl w:val="9"/>
              <w:rPr>
                <w:rFonts w:hint="eastAsia" w:ascii="宋体" w:hAnsi="宋体" w:eastAsia="宋体" w:cs="宋体"/>
                <w:sz w:val="19"/>
                <w:szCs w:val="19"/>
              </w:rPr>
            </w:pPr>
          </w:p>
          <w:p w14:paraId="02F1F140">
            <w:pPr>
              <w:keepNext w:val="0"/>
              <w:keepLines w:val="0"/>
              <w:pageBreakBefore w:val="0"/>
              <w:widowControl/>
              <w:kinsoku/>
              <w:wordWrap/>
              <w:overflowPunct/>
              <w:topLinePunct w:val="0"/>
              <w:autoSpaceDE w:val="0"/>
              <w:autoSpaceDN w:val="0"/>
              <w:bidi w:val="0"/>
              <w:adjustRightInd w:val="0"/>
              <w:snapToGrid w:val="0"/>
              <w:spacing w:line="259" w:lineRule="auto"/>
              <w:textAlignment w:val="baseline"/>
              <w:outlineLvl w:val="9"/>
              <w:rPr>
                <w:rFonts w:hint="eastAsia" w:ascii="宋体" w:hAnsi="宋体" w:eastAsia="宋体" w:cs="宋体"/>
                <w:sz w:val="19"/>
                <w:szCs w:val="19"/>
              </w:rPr>
            </w:pPr>
          </w:p>
          <w:p w14:paraId="3132FB12">
            <w:pPr>
              <w:keepNext w:val="0"/>
              <w:keepLines w:val="0"/>
              <w:pageBreakBefore w:val="0"/>
              <w:widowControl/>
              <w:kinsoku/>
              <w:wordWrap/>
              <w:overflowPunct/>
              <w:topLinePunct w:val="0"/>
              <w:autoSpaceDE w:val="0"/>
              <w:autoSpaceDN w:val="0"/>
              <w:bidi w:val="0"/>
              <w:adjustRightInd w:val="0"/>
              <w:snapToGrid w:val="0"/>
              <w:spacing w:before="61" w:line="226" w:lineRule="auto"/>
              <w:ind w:left="196"/>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产出指标</w:t>
            </w:r>
          </w:p>
        </w:tc>
        <w:tc>
          <w:tcPr>
            <w:tcW w:w="2442" w:type="dxa"/>
            <w:vMerge w:val="restart"/>
            <w:tcBorders>
              <w:bottom w:val="nil"/>
            </w:tcBorders>
            <w:vAlign w:val="top"/>
          </w:tcPr>
          <w:p w14:paraId="4494090D">
            <w:pPr>
              <w:keepNext w:val="0"/>
              <w:keepLines w:val="0"/>
              <w:pageBreakBefore w:val="0"/>
              <w:widowControl/>
              <w:kinsoku/>
              <w:wordWrap/>
              <w:overflowPunct/>
              <w:topLinePunct w:val="0"/>
              <w:autoSpaceDE w:val="0"/>
              <w:autoSpaceDN w:val="0"/>
              <w:bidi w:val="0"/>
              <w:adjustRightInd w:val="0"/>
              <w:snapToGrid w:val="0"/>
              <w:spacing w:line="324" w:lineRule="auto"/>
              <w:textAlignment w:val="baseline"/>
              <w:outlineLvl w:val="9"/>
              <w:rPr>
                <w:rFonts w:hint="eastAsia" w:ascii="宋体" w:hAnsi="宋体" w:eastAsia="宋体" w:cs="宋体"/>
                <w:sz w:val="19"/>
                <w:szCs w:val="19"/>
              </w:rPr>
            </w:pPr>
          </w:p>
          <w:p w14:paraId="7198CF8C">
            <w:pPr>
              <w:keepNext w:val="0"/>
              <w:keepLines w:val="0"/>
              <w:pageBreakBefore w:val="0"/>
              <w:widowControl/>
              <w:kinsoku/>
              <w:wordWrap/>
              <w:overflowPunct/>
              <w:topLinePunct w:val="0"/>
              <w:autoSpaceDE w:val="0"/>
              <w:autoSpaceDN w:val="0"/>
              <w:bidi w:val="0"/>
              <w:adjustRightInd w:val="0"/>
              <w:snapToGrid w:val="0"/>
              <w:spacing w:before="62" w:line="226" w:lineRule="auto"/>
              <w:ind w:left="833"/>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数量指标</w:t>
            </w:r>
          </w:p>
        </w:tc>
        <w:tc>
          <w:tcPr>
            <w:tcW w:w="3125" w:type="dxa"/>
            <w:vAlign w:val="top"/>
          </w:tcPr>
          <w:p w14:paraId="2E971078">
            <w:pPr>
              <w:keepNext w:val="0"/>
              <w:keepLines w:val="0"/>
              <w:pageBreakBefore w:val="0"/>
              <w:widowControl/>
              <w:kinsoku/>
              <w:wordWrap/>
              <w:overflowPunct/>
              <w:topLinePunct w:val="0"/>
              <w:autoSpaceDE w:val="0"/>
              <w:autoSpaceDN w:val="0"/>
              <w:bidi w:val="0"/>
              <w:adjustRightInd w:val="0"/>
              <w:snapToGrid w:val="0"/>
              <w:spacing w:before="148" w:line="227" w:lineRule="auto"/>
              <w:ind w:left="1181"/>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实施里程</w:t>
            </w:r>
          </w:p>
        </w:tc>
        <w:tc>
          <w:tcPr>
            <w:tcW w:w="2971" w:type="dxa"/>
            <w:vAlign w:val="top"/>
          </w:tcPr>
          <w:p w14:paraId="5D718C50">
            <w:pPr>
              <w:keepNext w:val="0"/>
              <w:keepLines w:val="0"/>
              <w:pageBreakBefore w:val="0"/>
              <w:widowControl/>
              <w:kinsoku/>
              <w:wordWrap/>
              <w:overflowPunct/>
              <w:topLinePunct w:val="0"/>
              <w:autoSpaceDE w:val="0"/>
              <w:autoSpaceDN w:val="0"/>
              <w:bidi w:val="0"/>
              <w:adjustRightInd w:val="0"/>
              <w:snapToGrid w:val="0"/>
              <w:spacing w:before="148" w:line="229" w:lineRule="auto"/>
              <w:ind w:left="944"/>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=11.374公里</w:t>
            </w:r>
          </w:p>
        </w:tc>
      </w:tr>
      <w:tr w14:paraId="6EAFFB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169" w:type="dxa"/>
            <w:vMerge w:val="continue"/>
            <w:tcBorders>
              <w:top w:val="nil"/>
              <w:bottom w:val="nil"/>
            </w:tcBorders>
            <w:vAlign w:val="top"/>
          </w:tcPr>
          <w:p w14:paraId="54FFA9D8">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42" w:type="dxa"/>
            <w:vMerge w:val="continue"/>
            <w:tcBorders>
              <w:top w:val="nil"/>
            </w:tcBorders>
            <w:vAlign w:val="top"/>
          </w:tcPr>
          <w:p w14:paraId="488C038B">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125" w:type="dxa"/>
            <w:vAlign w:val="top"/>
          </w:tcPr>
          <w:p w14:paraId="6BDAE460">
            <w:pPr>
              <w:keepNext w:val="0"/>
              <w:keepLines w:val="0"/>
              <w:pageBreakBefore w:val="0"/>
              <w:widowControl/>
              <w:kinsoku/>
              <w:wordWrap/>
              <w:overflowPunct/>
              <w:topLinePunct w:val="0"/>
              <w:autoSpaceDE w:val="0"/>
              <w:autoSpaceDN w:val="0"/>
              <w:bidi w:val="0"/>
              <w:adjustRightInd w:val="0"/>
              <w:snapToGrid w:val="0"/>
              <w:spacing w:before="149" w:line="226" w:lineRule="auto"/>
              <w:ind w:left="980"/>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桥涵养护数量</w:t>
            </w:r>
          </w:p>
        </w:tc>
        <w:tc>
          <w:tcPr>
            <w:tcW w:w="2971" w:type="dxa"/>
            <w:vAlign w:val="top"/>
          </w:tcPr>
          <w:p w14:paraId="60859658">
            <w:pPr>
              <w:keepNext w:val="0"/>
              <w:keepLines w:val="0"/>
              <w:pageBreakBefore w:val="0"/>
              <w:widowControl/>
              <w:kinsoku/>
              <w:wordWrap/>
              <w:overflowPunct/>
              <w:topLinePunct w:val="0"/>
              <w:autoSpaceDE w:val="0"/>
              <w:autoSpaceDN w:val="0"/>
              <w:bidi w:val="0"/>
              <w:adjustRightInd w:val="0"/>
              <w:snapToGrid w:val="0"/>
              <w:spacing w:before="149" w:line="228" w:lineRule="auto"/>
              <w:ind w:left="1266"/>
              <w:textAlignment w:val="baseline"/>
              <w:outlineLvl w:val="9"/>
              <w:rPr>
                <w:rFonts w:hint="eastAsia" w:ascii="宋体" w:hAnsi="宋体" w:eastAsia="宋体" w:cs="宋体"/>
                <w:sz w:val="19"/>
                <w:szCs w:val="19"/>
              </w:rPr>
            </w:pPr>
            <w:r>
              <w:rPr>
                <w:rFonts w:hint="eastAsia" w:ascii="宋体" w:hAnsi="宋体" w:eastAsia="宋体" w:cs="宋体"/>
                <w:spacing w:val="28"/>
                <w:sz w:val="19"/>
                <w:szCs w:val="19"/>
              </w:rPr>
              <w:t>=8座</w:t>
            </w:r>
          </w:p>
        </w:tc>
      </w:tr>
      <w:tr w14:paraId="326F06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169" w:type="dxa"/>
            <w:vMerge w:val="continue"/>
            <w:tcBorders>
              <w:top w:val="nil"/>
              <w:bottom w:val="nil"/>
            </w:tcBorders>
            <w:vAlign w:val="top"/>
          </w:tcPr>
          <w:p w14:paraId="7966D43E">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42" w:type="dxa"/>
            <w:vMerge w:val="restart"/>
            <w:tcBorders>
              <w:bottom w:val="nil"/>
            </w:tcBorders>
            <w:vAlign w:val="top"/>
          </w:tcPr>
          <w:p w14:paraId="01D15616">
            <w:pPr>
              <w:keepNext w:val="0"/>
              <w:keepLines w:val="0"/>
              <w:pageBreakBefore w:val="0"/>
              <w:widowControl/>
              <w:kinsoku/>
              <w:wordWrap/>
              <w:overflowPunct/>
              <w:topLinePunct w:val="0"/>
              <w:autoSpaceDE w:val="0"/>
              <w:autoSpaceDN w:val="0"/>
              <w:bidi w:val="0"/>
              <w:adjustRightInd w:val="0"/>
              <w:snapToGrid w:val="0"/>
              <w:spacing w:line="325" w:lineRule="auto"/>
              <w:textAlignment w:val="baseline"/>
              <w:outlineLvl w:val="9"/>
              <w:rPr>
                <w:rFonts w:hint="eastAsia" w:ascii="宋体" w:hAnsi="宋体" w:eastAsia="宋体" w:cs="宋体"/>
                <w:sz w:val="19"/>
                <w:szCs w:val="19"/>
              </w:rPr>
            </w:pPr>
          </w:p>
          <w:p w14:paraId="6FD2E4E8">
            <w:pPr>
              <w:keepNext w:val="0"/>
              <w:keepLines w:val="0"/>
              <w:pageBreakBefore w:val="0"/>
              <w:widowControl/>
              <w:kinsoku/>
              <w:wordWrap/>
              <w:overflowPunct/>
              <w:topLinePunct w:val="0"/>
              <w:autoSpaceDE w:val="0"/>
              <w:autoSpaceDN w:val="0"/>
              <w:bidi w:val="0"/>
              <w:adjustRightInd w:val="0"/>
              <w:snapToGrid w:val="0"/>
              <w:spacing w:before="62" w:line="227" w:lineRule="auto"/>
              <w:ind w:left="832"/>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质量指标</w:t>
            </w:r>
          </w:p>
        </w:tc>
        <w:tc>
          <w:tcPr>
            <w:tcW w:w="3125" w:type="dxa"/>
            <w:vAlign w:val="top"/>
          </w:tcPr>
          <w:p w14:paraId="758ACCA5">
            <w:pPr>
              <w:keepNext w:val="0"/>
              <w:keepLines w:val="0"/>
              <w:pageBreakBefore w:val="0"/>
              <w:widowControl/>
              <w:kinsoku/>
              <w:wordWrap/>
              <w:overflowPunct/>
              <w:topLinePunct w:val="0"/>
              <w:autoSpaceDE w:val="0"/>
              <w:autoSpaceDN w:val="0"/>
              <w:bidi w:val="0"/>
              <w:adjustRightInd w:val="0"/>
              <w:snapToGrid w:val="0"/>
              <w:spacing w:before="150" w:line="226" w:lineRule="auto"/>
              <w:ind w:left="786"/>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交工验收检测合格</w:t>
            </w:r>
          </w:p>
        </w:tc>
        <w:tc>
          <w:tcPr>
            <w:tcW w:w="2971" w:type="dxa"/>
            <w:vAlign w:val="top"/>
          </w:tcPr>
          <w:p w14:paraId="00CE50D3">
            <w:pPr>
              <w:keepNext w:val="0"/>
              <w:keepLines w:val="0"/>
              <w:pageBreakBefore w:val="0"/>
              <w:widowControl/>
              <w:kinsoku/>
              <w:wordWrap/>
              <w:overflowPunct/>
              <w:topLinePunct w:val="0"/>
              <w:autoSpaceDE w:val="0"/>
              <w:autoSpaceDN w:val="0"/>
              <w:bidi w:val="0"/>
              <w:adjustRightInd w:val="0"/>
              <w:snapToGrid w:val="0"/>
              <w:spacing w:before="150" w:line="227" w:lineRule="auto"/>
              <w:ind w:left="1217"/>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≥75分</w:t>
            </w:r>
          </w:p>
        </w:tc>
      </w:tr>
      <w:tr w14:paraId="660D94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169" w:type="dxa"/>
            <w:vMerge w:val="continue"/>
            <w:tcBorders>
              <w:top w:val="nil"/>
              <w:bottom w:val="nil"/>
            </w:tcBorders>
            <w:vAlign w:val="top"/>
          </w:tcPr>
          <w:p w14:paraId="5E97D491">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42" w:type="dxa"/>
            <w:vMerge w:val="continue"/>
            <w:tcBorders>
              <w:top w:val="nil"/>
            </w:tcBorders>
            <w:vAlign w:val="top"/>
          </w:tcPr>
          <w:p w14:paraId="58713B6C">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125" w:type="dxa"/>
            <w:vAlign w:val="top"/>
          </w:tcPr>
          <w:p w14:paraId="0863DD9C">
            <w:pPr>
              <w:keepNext w:val="0"/>
              <w:keepLines w:val="0"/>
              <w:pageBreakBefore w:val="0"/>
              <w:widowControl/>
              <w:kinsoku/>
              <w:wordWrap/>
              <w:overflowPunct/>
              <w:topLinePunct w:val="0"/>
              <w:autoSpaceDE w:val="0"/>
              <w:autoSpaceDN w:val="0"/>
              <w:bidi w:val="0"/>
              <w:adjustRightInd w:val="0"/>
              <w:snapToGrid w:val="0"/>
              <w:spacing w:before="150" w:line="226" w:lineRule="auto"/>
              <w:ind w:left="885"/>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交工验收合格率</w:t>
            </w:r>
          </w:p>
        </w:tc>
        <w:tc>
          <w:tcPr>
            <w:tcW w:w="2971" w:type="dxa"/>
            <w:vAlign w:val="top"/>
          </w:tcPr>
          <w:p w14:paraId="25AD2996">
            <w:pPr>
              <w:keepNext w:val="0"/>
              <w:keepLines w:val="0"/>
              <w:pageBreakBefore w:val="0"/>
              <w:widowControl/>
              <w:kinsoku/>
              <w:wordWrap/>
              <w:overflowPunct/>
              <w:topLinePunct w:val="0"/>
              <w:autoSpaceDE w:val="0"/>
              <w:autoSpaceDN w:val="0"/>
              <w:bidi w:val="0"/>
              <w:adjustRightInd w:val="0"/>
              <w:snapToGrid w:val="0"/>
              <w:spacing w:before="150" w:line="251" w:lineRule="exact"/>
              <w:ind w:left="1266"/>
              <w:textAlignment w:val="baseline"/>
              <w:outlineLvl w:val="9"/>
              <w:rPr>
                <w:rFonts w:hint="eastAsia" w:ascii="宋体" w:hAnsi="宋体" w:eastAsia="宋体" w:cs="宋体"/>
                <w:sz w:val="19"/>
                <w:szCs w:val="19"/>
              </w:rPr>
            </w:pPr>
            <w:r>
              <w:rPr>
                <w:rFonts w:hint="eastAsia" w:ascii="宋体" w:hAnsi="宋体" w:eastAsia="宋体" w:cs="宋体"/>
                <w:spacing w:val="-3"/>
                <w:position w:val="1"/>
                <w:sz w:val="19"/>
                <w:szCs w:val="19"/>
              </w:rPr>
              <w:t>≥80%</w:t>
            </w:r>
          </w:p>
        </w:tc>
      </w:tr>
      <w:tr w14:paraId="167FAD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169" w:type="dxa"/>
            <w:vMerge w:val="continue"/>
            <w:tcBorders>
              <w:top w:val="nil"/>
            </w:tcBorders>
            <w:vAlign w:val="top"/>
          </w:tcPr>
          <w:p w14:paraId="57068BE3">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42" w:type="dxa"/>
            <w:vAlign w:val="top"/>
          </w:tcPr>
          <w:p w14:paraId="170EBD59">
            <w:pPr>
              <w:keepNext w:val="0"/>
              <w:keepLines w:val="0"/>
              <w:pageBreakBefore w:val="0"/>
              <w:widowControl/>
              <w:kinsoku/>
              <w:wordWrap/>
              <w:overflowPunct/>
              <w:topLinePunct w:val="0"/>
              <w:autoSpaceDE w:val="0"/>
              <w:autoSpaceDN w:val="0"/>
              <w:bidi w:val="0"/>
              <w:adjustRightInd w:val="0"/>
              <w:snapToGrid w:val="0"/>
              <w:spacing w:before="150" w:line="227" w:lineRule="auto"/>
              <w:ind w:left="841"/>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时效指标</w:t>
            </w:r>
          </w:p>
        </w:tc>
        <w:tc>
          <w:tcPr>
            <w:tcW w:w="3125" w:type="dxa"/>
            <w:vAlign w:val="top"/>
          </w:tcPr>
          <w:p w14:paraId="50F1D7E5">
            <w:pPr>
              <w:keepNext w:val="0"/>
              <w:keepLines w:val="0"/>
              <w:pageBreakBefore w:val="0"/>
              <w:widowControl/>
              <w:kinsoku/>
              <w:wordWrap/>
              <w:overflowPunct/>
              <w:topLinePunct w:val="0"/>
              <w:autoSpaceDE w:val="0"/>
              <w:autoSpaceDN w:val="0"/>
              <w:bidi w:val="0"/>
              <w:adjustRightInd w:val="0"/>
              <w:snapToGrid w:val="0"/>
              <w:spacing w:before="150" w:line="227" w:lineRule="auto"/>
              <w:ind w:left="983"/>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项目实施工期</w:t>
            </w:r>
          </w:p>
        </w:tc>
        <w:tc>
          <w:tcPr>
            <w:tcW w:w="2971" w:type="dxa"/>
            <w:vAlign w:val="top"/>
          </w:tcPr>
          <w:p w14:paraId="30B2D452">
            <w:pPr>
              <w:keepNext w:val="0"/>
              <w:keepLines w:val="0"/>
              <w:pageBreakBefore w:val="0"/>
              <w:widowControl/>
              <w:kinsoku/>
              <w:wordWrap/>
              <w:overflowPunct/>
              <w:topLinePunct w:val="0"/>
              <w:autoSpaceDE w:val="0"/>
              <w:autoSpaceDN w:val="0"/>
              <w:bidi w:val="0"/>
              <w:adjustRightInd w:val="0"/>
              <w:snapToGrid w:val="0"/>
              <w:spacing w:before="150" w:line="227" w:lineRule="auto"/>
              <w:ind w:left="1212"/>
              <w:textAlignment w:val="baseline"/>
              <w:outlineLvl w:val="9"/>
              <w:rPr>
                <w:rFonts w:hint="eastAsia" w:ascii="宋体" w:hAnsi="宋体" w:eastAsia="宋体" w:cs="宋体"/>
                <w:sz w:val="19"/>
                <w:szCs w:val="19"/>
              </w:rPr>
            </w:pPr>
            <w:r>
              <w:rPr>
                <w:rFonts w:hint="eastAsia" w:ascii="宋体" w:hAnsi="宋体" w:eastAsia="宋体" w:cs="宋体"/>
                <w:sz w:val="19"/>
                <w:szCs w:val="19"/>
              </w:rPr>
              <w:t>≤90天</w:t>
            </w:r>
          </w:p>
        </w:tc>
      </w:tr>
      <w:tr w14:paraId="3EE3BC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169" w:type="dxa"/>
            <w:vAlign w:val="top"/>
          </w:tcPr>
          <w:p w14:paraId="58E340A1">
            <w:pPr>
              <w:keepNext w:val="0"/>
              <w:keepLines w:val="0"/>
              <w:pageBreakBefore w:val="0"/>
              <w:widowControl/>
              <w:kinsoku/>
              <w:wordWrap/>
              <w:overflowPunct/>
              <w:topLinePunct w:val="0"/>
              <w:autoSpaceDE w:val="0"/>
              <w:autoSpaceDN w:val="0"/>
              <w:bidi w:val="0"/>
              <w:adjustRightInd w:val="0"/>
              <w:snapToGrid w:val="0"/>
              <w:spacing w:before="151" w:line="227" w:lineRule="auto"/>
              <w:ind w:left="201"/>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效益指标</w:t>
            </w:r>
          </w:p>
        </w:tc>
        <w:tc>
          <w:tcPr>
            <w:tcW w:w="2442" w:type="dxa"/>
            <w:vAlign w:val="top"/>
          </w:tcPr>
          <w:p w14:paraId="179D2D47">
            <w:pPr>
              <w:keepNext w:val="0"/>
              <w:keepLines w:val="0"/>
              <w:pageBreakBefore w:val="0"/>
              <w:widowControl/>
              <w:kinsoku/>
              <w:wordWrap/>
              <w:overflowPunct/>
              <w:topLinePunct w:val="0"/>
              <w:autoSpaceDE w:val="0"/>
              <w:autoSpaceDN w:val="0"/>
              <w:bidi w:val="0"/>
              <w:adjustRightInd w:val="0"/>
              <w:snapToGrid w:val="0"/>
              <w:spacing w:before="151" w:line="227" w:lineRule="auto"/>
              <w:ind w:left="637"/>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生态效益指标</w:t>
            </w:r>
          </w:p>
        </w:tc>
        <w:tc>
          <w:tcPr>
            <w:tcW w:w="3125" w:type="dxa"/>
            <w:vAlign w:val="top"/>
          </w:tcPr>
          <w:p w14:paraId="0EF92B59">
            <w:pPr>
              <w:keepNext w:val="0"/>
              <w:keepLines w:val="0"/>
              <w:pageBreakBefore w:val="0"/>
              <w:widowControl/>
              <w:kinsoku/>
              <w:wordWrap/>
              <w:overflowPunct/>
              <w:topLinePunct w:val="0"/>
              <w:autoSpaceDE w:val="0"/>
              <w:autoSpaceDN w:val="0"/>
              <w:bidi w:val="0"/>
              <w:adjustRightInd w:val="0"/>
              <w:snapToGrid w:val="0"/>
              <w:spacing w:before="152" w:line="225" w:lineRule="auto"/>
              <w:ind w:left="691"/>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公路路面材料回收率</w:t>
            </w:r>
          </w:p>
        </w:tc>
        <w:tc>
          <w:tcPr>
            <w:tcW w:w="2971" w:type="dxa"/>
            <w:vAlign w:val="top"/>
          </w:tcPr>
          <w:p w14:paraId="2DFD61F6">
            <w:pPr>
              <w:keepNext w:val="0"/>
              <w:keepLines w:val="0"/>
              <w:pageBreakBefore w:val="0"/>
              <w:widowControl/>
              <w:kinsoku/>
              <w:wordWrap/>
              <w:overflowPunct/>
              <w:topLinePunct w:val="0"/>
              <w:autoSpaceDE w:val="0"/>
              <w:autoSpaceDN w:val="0"/>
              <w:bidi w:val="0"/>
              <w:adjustRightInd w:val="0"/>
              <w:snapToGrid w:val="0"/>
              <w:spacing w:before="151" w:line="251" w:lineRule="exact"/>
              <w:ind w:left="1266"/>
              <w:textAlignment w:val="baseline"/>
              <w:outlineLvl w:val="9"/>
              <w:rPr>
                <w:rFonts w:hint="eastAsia" w:ascii="宋体" w:hAnsi="宋体" w:eastAsia="宋体" w:cs="宋体"/>
                <w:sz w:val="19"/>
                <w:szCs w:val="19"/>
              </w:rPr>
            </w:pPr>
            <w:r>
              <w:rPr>
                <w:rFonts w:hint="eastAsia" w:ascii="宋体" w:hAnsi="宋体" w:eastAsia="宋体" w:cs="宋体"/>
                <w:spacing w:val="-3"/>
                <w:position w:val="1"/>
                <w:sz w:val="19"/>
                <w:szCs w:val="19"/>
              </w:rPr>
              <w:t>≥95%</w:t>
            </w:r>
          </w:p>
        </w:tc>
      </w:tr>
      <w:tr w14:paraId="783E5E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1" w:hRule="atLeast"/>
        </w:trPr>
        <w:tc>
          <w:tcPr>
            <w:tcW w:w="1169" w:type="dxa"/>
            <w:vAlign w:val="top"/>
          </w:tcPr>
          <w:p w14:paraId="4F12A24F">
            <w:pPr>
              <w:keepNext w:val="0"/>
              <w:keepLines w:val="0"/>
              <w:pageBreakBefore w:val="0"/>
              <w:widowControl/>
              <w:kinsoku/>
              <w:wordWrap/>
              <w:overflowPunct/>
              <w:topLinePunct w:val="0"/>
              <w:autoSpaceDE w:val="0"/>
              <w:autoSpaceDN w:val="0"/>
              <w:bidi w:val="0"/>
              <w:adjustRightInd w:val="0"/>
              <w:snapToGrid w:val="0"/>
              <w:spacing w:before="152" w:line="226" w:lineRule="auto"/>
              <w:ind w:left="98"/>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满意度指标</w:t>
            </w:r>
          </w:p>
        </w:tc>
        <w:tc>
          <w:tcPr>
            <w:tcW w:w="2442" w:type="dxa"/>
            <w:vAlign w:val="top"/>
          </w:tcPr>
          <w:p w14:paraId="0AAEB151">
            <w:pPr>
              <w:keepNext w:val="0"/>
              <w:keepLines w:val="0"/>
              <w:pageBreakBefore w:val="0"/>
              <w:widowControl/>
              <w:kinsoku/>
              <w:wordWrap/>
              <w:overflowPunct/>
              <w:topLinePunct w:val="0"/>
              <w:autoSpaceDE w:val="0"/>
              <w:autoSpaceDN w:val="0"/>
              <w:bidi w:val="0"/>
              <w:adjustRightInd w:val="0"/>
              <w:snapToGrid w:val="0"/>
              <w:spacing w:before="152" w:line="226" w:lineRule="auto"/>
              <w:ind w:left="338"/>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服务对象满意度指标</w:t>
            </w:r>
          </w:p>
        </w:tc>
        <w:tc>
          <w:tcPr>
            <w:tcW w:w="3125" w:type="dxa"/>
            <w:vAlign w:val="top"/>
          </w:tcPr>
          <w:p w14:paraId="6D0C30A9">
            <w:pPr>
              <w:keepNext w:val="0"/>
              <w:keepLines w:val="0"/>
              <w:pageBreakBefore w:val="0"/>
              <w:widowControl/>
              <w:kinsoku/>
              <w:wordWrap/>
              <w:overflowPunct/>
              <w:topLinePunct w:val="0"/>
              <w:autoSpaceDE w:val="0"/>
              <w:autoSpaceDN w:val="0"/>
              <w:bidi w:val="0"/>
              <w:adjustRightInd w:val="0"/>
              <w:snapToGrid w:val="0"/>
              <w:spacing w:before="152" w:line="226" w:lineRule="auto"/>
              <w:ind w:left="195"/>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建成沿线群众或司乘人员满意度</w:t>
            </w:r>
          </w:p>
        </w:tc>
        <w:tc>
          <w:tcPr>
            <w:tcW w:w="2971" w:type="dxa"/>
            <w:vAlign w:val="top"/>
          </w:tcPr>
          <w:p w14:paraId="207CD8D3">
            <w:pPr>
              <w:keepNext w:val="0"/>
              <w:keepLines w:val="0"/>
              <w:pageBreakBefore w:val="0"/>
              <w:widowControl/>
              <w:kinsoku/>
              <w:wordWrap/>
              <w:overflowPunct/>
              <w:topLinePunct w:val="0"/>
              <w:autoSpaceDE w:val="0"/>
              <w:autoSpaceDN w:val="0"/>
              <w:bidi w:val="0"/>
              <w:adjustRightInd w:val="0"/>
              <w:snapToGrid w:val="0"/>
              <w:spacing w:before="151" w:line="252" w:lineRule="exact"/>
              <w:ind w:left="1266"/>
              <w:textAlignment w:val="baseline"/>
              <w:outlineLvl w:val="9"/>
              <w:rPr>
                <w:rFonts w:hint="eastAsia" w:ascii="宋体" w:hAnsi="宋体" w:eastAsia="宋体" w:cs="宋体"/>
                <w:sz w:val="19"/>
                <w:szCs w:val="19"/>
              </w:rPr>
            </w:pPr>
            <w:r>
              <w:rPr>
                <w:rFonts w:hint="eastAsia" w:ascii="宋体" w:hAnsi="宋体" w:eastAsia="宋体" w:cs="宋体"/>
                <w:spacing w:val="-3"/>
                <w:position w:val="1"/>
                <w:sz w:val="19"/>
                <w:szCs w:val="19"/>
              </w:rPr>
              <w:t>≥90%</w:t>
            </w:r>
          </w:p>
        </w:tc>
      </w:tr>
    </w:tbl>
    <w:p w14:paraId="05AA3679"/>
    <w:p w14:paraId="5F322E9E"/>
    <w:p w14:paraId="3B093F0B"/>
    <w:p w14:paraId="5A0ABD88"/>
    <w:p w14:paraId="66D0CF70"/>
    <w:p w14:paraId="7F032469"/>
    <w:p w14:paraId="5F263A02"/>
    <w:p w14:paraId="4E0ADE07"/>
    <w:p w14:paraId="76F3D9D2"/>
    <w:p w14:paraId="2C9AC90E"/>
    <w:p w14:paraId="092037FD"/>
    <w:p w14:paraId="323BCB97"/>
    <w:p w14:paraId="1B120BC9"/>
    <w:p w14:paraId="3382D189"/>
    <w:p w14:paraId="2D8D3B8C"/>
    <w:p w14:paraId="27FB0AAD"/>
    <w:p w14:paraId="051A4FB4"/>
    <w:p w14:paraId="4DFE24FA"/>
    <w:p w14:paraId="449364D9"/>
    <w:p w14:paraId="6564BF82"/>
    <w:p w14:paraId="76DA3862"/>
    <w:p w14:paraId="6FD47CE8"/>
    <w:p w14:paraId="29A2A32C"/>
    <w:p w14:paraId="02D7532A"/>
    <w:p w14:paraId="1FD70F19">
      <w:pPr>
        <w:keepNext w:val="0"/>
        <w:keepLines w:val="0"/>
        <w:pageBreakBefore w:val="0"/>
        <w:widowControl/>
        <w:kinsoku/>
        <w:wordWrap/>
        <w:overflowPunct/>
        <w:topLinePunct w:val="0"/>
        <w:autoSpaceDE w:val="0"/>
        <w:autoSpaceDN w:val="0"/>
        <w:bidi w:val="0"/>
        <w:adjustRightInd w:val="0"/>
        <w:snapToGrid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r>
        <w:rPr>
          <w:rFonts w:hint="eastAsia" w:ascii="方正小标宋_GBK" w:hAnsi="方正小标宋_GBK" w:eastAsia="方正小标宋_GBK" w:cs="方正小标宋_GBK"/>
          <w:spacing w:val="6"/>
          <w:sz w:val="32"/>
          <w:szCs w:val="32"/>
          <w:lang w:eastAsia="zh-CN"/>
        </w:rPr>
        <w:t>项目支出绩效目标表</w:t>
      </w:r>
    </w:p>
    <w:p w14:paraId="4AC21596">
      <w:pPr>
        <w:pStyle w:val="2"/>
        <w:keepNext w:val="0"/>
        <w:keepLines w:val="0"/>
        <w:pageBreakBefore w:val="0"/>
        <w:widowControl/>
        <w:kinsoku/>
        <w:wordWrap/>
        <w:overflowPunct/>
        <w:topLinePunct w:val="0"/>
        <w:autoSpaceDE w:val="0"/>
        <w:autoSpaceDN w:val="0"/>
        <w:bidi w:val="0"/>
        <w:adjustRightInd w:val="0"/>
        <w:snapToGrid w:val="0"/>
        <w:spacing w:before="145" w:line="227" w:lineRule="auto"/>
        <w:ind w:left="4292"/>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（2025年度）</w:t>
      </w:r>
    </w:p>
    <w:p w14:paraId="55517E2A">
      <w:pPr>
        <w:pStyle w:val="2"/>
        <w:keepNext w:val="0"/>
        <w:keepLines w:val="0"/>
        <w:pageBreakBefore w:val="0"/>
        <w:widowControl/>
        <w:kinsoku/>
        <w:wordWrap/>
        <w:overflowPunct/>
        <w:topLinePunct w:val="0"/>
        <w:autoSpaceDE w:val="0"/>
        <w:autoSpaceDN w:val="0"/>
        <w:bidi w:val="0"/>
        <w:adjustRightInd w:val="0"/>
        <w:snapToGrid w:val="0"/>
        <w:spacing w:before="177" w:line="227" w:lineRule="auto"/>
        <w:ind w:left="8713"/>
        <w:textAlignment w:val="baseline"/>
        <w:outlineLvl w:val="9"/>
        <w:rPr>
          <w:rFonts w:hint="eastAsia" w:ascii="宋体" w:hAnsi="宋体" w:eastAsia="宋体" w:cs="宋体"/>
          <w:sz w:val="19"/>
          <w:szCs w:val="19"/>
          <w:lang w:eastAsia="zh-CN"/>
        </w:rPr>
      </w:pPr>
    </w:p>
    <w:p w14:paraId="39E72F0C">
      <w:pPr>
        <w:keepNext w:val="0"/>
        <w:keepLines w:val="0"/>
        <w:pageBreakBefore w:val="0"/>
        <w:widowControl/>
        <w:kinsoku/>
        <w:wordWrap/>
        <w:overflowPunct/>
        <w:topLinePunct w:val="0"/>
        <w:autoSpaceDE w:val="0"/>
        <w:autoSpaceDN w:val="0"/>
        <w:bidi w:val="0"/>
        <w:adjustRightInd w:val="0"/>
        <w:snapToGrid w:val="0"/>
        <w:spacing w:line="60" w:lineRule="exact"/>
        <w:textAlignment w:val="baseline"/>
        <w:outlineLvl w:val="9"/>
        <w:rPr>
          <w:rFonts w:hint="eastAsia" w:ascii="宋体" w:hAnsi="宋体" w:eastAsia="宋体" w:cs="宋体"/>
          <w:sz w:val="19"/>
          <w:szCs w:val="19"/>
        </w:rPr>
      </w:pPr>
    </w:p>
    <w:tbl>
      <w:tblPr>
        <w:tblStyle w:val="9"/>
        <w:tblW w:w="9666"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123"/>
        <w:gridCol w:w="2343"/>
        <w:gridCol w:w="2998"/>
        <w:gridCol w:w="3202"/>
      </w:tblGrid>
      <w:tr w14:paraId="197783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91" w:hRule="atLeast"/>
        </w:trPr>
        <w:tc>
          <w:tcPr>
            <w:tcW w:w="1123" w:type="dxa"/>
            <w:vAlign w:val="top"/>
          </w:tcPr>
          <w:p w14:paraId="16D25B8D">
            <w:pPr>
              <w:keepNext w:val="0"/>
              <w:keepLines w:val="0"/>
              <w:pageBreakBefore w:val="0"/>
              <w:widowControl/>
              <w:kinsoku/>
              <w:wordWrap/>
              <w:overflowPunct/>
              <w:topLinePunct w:val="0"/>
              <w:autoSpaceDE w:val="0"/>
              <w:autoSpaceDN w:val="0"/>
              <w:bidi w:val="0"/>
              <w:adjustRightInd w:val="0"/>
              <w:snapToGrid w:val="0"/>
              <w:spacing w:line="251" w:lineRule="auto"/>
              <w:textAlignment w:val="baseline"/>
              <w:outlineLvl w:val="9"/>
              <w:rPr>
                <w:rFonts w:hint="eastAsia" w:ascii="宋体" w:hAnsi="宋体" w:eastAsia="宋体" w:cs="宋体"/>
                <w:sz w:val="19"/>
                <w:szCs w:val="19"/>
              </w:rPr>
            </w:pPr>
          </w:p>
          <w:p w14:paraId="16B615E2">
            <w:pPr>
              <w:keepNext w:val="0"/>
              <w:keepLines w:val="0"/>
              <w:pageBreakBefore w:val="0"/>
              <w:widowControl/>
              <w:kinsoku/>
              <w:wordWrap/>
              <w:overflowPunct/>
              <w:topLinePunct w:val="0"/>
              <w:autoSpaceDE w:val="0"/>
              <w:autoSpaceDN w:val="0"/>
              <w:bidi w:val="0"/>
              <w:adjustRightInd w:val="0"/>
              <w:snapToGrid w:val="0"/>
              <w:spacing w:before="59" w:line="227" w:lineRule="auto"/>
              <w:ind w:left="189"/>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项目编码</w:t>
            </w:r>
          </w:p>
        </w:tc>
        <w:tc>
          <w:tcPr>
            <w:tcW w:w="2343" w:type="dxa"/>
            <w:vAlign w:val="top"/>
          </w:tcPr>
          <w:p w14:paraId="45C350B8">
            <w:pPr>
              <w:keepNext w:val="0"/>
              <w:keepLines w:val="0"/>
              <w:pageBreakBefore w:val="0"/>
              <w:widowControl/>
              <w:kinsoku/>
              <w:wordWrap/>
              <w:overflowPunct/>
              <w:topLinePunct w:val="0"/>
              <w:autoSpaceDE w:val="0"/>
              <w:autoSpaceDN w:val="0"/>
              <w:bidi w:val="0"/>
              <w:adjustRightInd w:val="0"/>
              <w:snapToGrid w:val="0"/>
              <w:spacing w:line="281" w:lineRule="auto"/>
              <w:textAlignment w:val="baseline"/>
              <w:outlineLvl w:val="9"/>
              <w:rPr>
                <w:rFonts w:hint="eastAsia" w:ascii="宋体" w:hAnsi="宋体" w:eastAsia="宋体" w:cs="宋体"/>
                <w:sz w:val="19"/>
                <w:szCs w:val="19"/>
              </w:rPr>
            </w:pPr>
          </w:p>
          <w:p w14:paraId="3E99FAA9">
            <w:pPr>
              <w:keepNext w:val="0"/>
              <w:keepLines w:val="0"/>
              <w:pageBreakBefore w:val="0"/>
              <w:widowControl/>
              <w:kinsoku/>
              <w:wordWrap/>
              <w:overflowPunct/>
              <w:topLinePunct w:val="0"/>
              <w:autoSpaceDE w:val="0"/>
              <w:autoSpaceDN w:val="0"/>
              <w:bidi w:val="0"/>
              <w:adjustRightInd w:val="0"/>
              <w:snapToGrid w:val="0"/>
              <w:spacing w:before="59" w:line="188" w:lineRule="auto"/>
              <w:ind w:left="171"/>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37020025632506040056T</w:t>
            </w:r>
          </w:p>
        </w:tc>
        <w:tc>
          <w:tcPr>
            <w:tcW w:w="2998" w:type="dxa"/>
            <w:vAlign w:val="top"/>
          </w:tcPr>
          <w:p w14:paraId="14A35D10">
            <w:pPr>
              <w:keepNext w:val="0"/>
              <w:keepLines w:val="0"/>
              <w:pageBreakBefore w:val="0"/>
              <w:widowControl/>
              <w:kinsoku/>
              <w:wordWrap/>
              <w:overflowPunct/>
              <w:topLinePunct w:val="0"/>
              <w:autoSpaceDE w:val="0"/>
              <w:autoSpaceDN w:val="0"/>
              <w:bidi w:val="0"/>
              <w:adjustRightInd w:val="0"/>
              <w:snapToGrid w:val="0"/>
              <w:spacing w:line="252" w:lineRule="auto"/>
              <w:textAlignment w:val="baseline"/>
              <w:outlineLvl w:val="9"/>
              <w:rPr>
                <w:rFonts w:hint="eastAsia" w:ascii="宋体" w:hAnsi="宋体" w:eastAsia="宋体" w:cs="宋体"/>
                <w:sz w:val="19"/>
                <w:szCs w:val="19"/>
              </w:rPr>
            </w:pPr>
          </w:p>
          <w:p w14:paraId="22A425B1">
            <w:pPr>
              <w:keepNext w:val="0"/>
              <w:keepLines w:val="0"/>
              <w:pageBreakBefore w:val="0"/>
              <w:widowControl/>
              <w:kinsoku/>
              <w:wordWrap/>
              <w:overflowPunct/>
              <w:topLinePunct w:val="0"/>
              <w:autoSpaceDE w:val="0"/>
              <w:autoSpaceDN w:val="0"/>
              <w:bidi w:val="0"/>
              <w:adjustRightInd w:val="0"/>
              <w:snapToGrid w:val="0"/>
              <w:spacing w:before="59" w:line="227" w:lineRule="auto"/>
              <w:ind w:left="1129"/>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项目名称</w:t>
            </w:r>
          </w:p>
        </w:tc>
        <w:tc>
          <w:tcPr>
            <w:tcW w:w="3202" w:type="dxa"/>
            <w:vAlign w:val="top"/>
          </w:tcPr>
          <w:p w14:paraId="44E7ECE4">
            <w:pPr>
              <w:keepNext w:val="0"/>
              <w:keepLines w:val="0"/>
              <w:pageBreakBefore w:val="0"/>
              <w:widowControl/>
              <w:kinsoku/>
              <w:wordWrap/>
              <w:overflowPunct/>
              <w:topLinePunct w:val="0"/>
              <w:autoSpaceDE w:val="0"/>
              <w:autoSpaceDN w:val="0"/>
              <w:bidi w:val="0"/>
              <w:adjustRightInd w:val="0"/>
              <w:snapToGrid w:val="0"/>
              <w:spacing w:before="194" w:line="234" w:lineRule="auto"/>
              <w:ind w:right="164"/>
              <w:jc w:val="center"/>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S219灰里线胶州市政界至G204段和</w:t>
            </w:r>
            <w:r>
              <w:rPr>
                <w:rFonts w:hint="eastAsia" w:ascii="宋体" w:hAnsi="宋体" w:eastAsia="宋体" w:cs="宋体"/>
                <w:spacing w:val="6"/>
                <w:sz w:val="19"/>
                <w:szCs w:val="19"/>
              </w:rPr>
              <w:t>S311至G22立交桥南段大修工程</w:t>
            </w:r>
          </w:p>
        </w:tc>
      </w:tr>
      <w:tr w14:paraId="088488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2" w:hRule="atLeast"/>
        </w:trPr>
        <w:tc>
          <w:tcPr>
            <w:tcW w:w="1123" w:type="dxa"/>
            <w:vAlign w:val="top"/>
          </w:tcPr>
          <w:p w14:paraId="5AB90267">
            <w:pPr>
              <w:keepNext w:val="0"/>
              <w:keepLines w:val="0"/>
              <w:pageBreakBefore w:val="0"/>
              <w:widowControl/>
              <w:kinsoku/>
              <w:wordWrap/>
              <w:overflowPunct/>
              <w:topLinePunct w:val="0"/>
              <w:autoSpaceDE w:val="0"/>
              <w:autoSpaceDN w:val="0"/>
              <w:bidi w:val="0"/>
              <w:adjustRightInd w:val="0"/>
              <w:snapToGrid w:val="0"/>
              <w:spacing w:before="134" w:line="227" w:lineRule="auto"/>
              <w:ind w:left="188"/>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主管部门</w:t>
            </w:r>
          </w:p>
        </w:tc>
        <w:tc>
          <w:tcPr>
            <w:tcW w:w="2343" w:type="dxa"/>
            <w:vAlign w:val="top"/>
          </w:tcPr>
          <w:p w14:paraId="282C2D43">
            <w:pPr>
              <w:keepNext w:val="0"/>
              <w:keepLines w:val="0"/>
              <w:pageBreakBefore w:val="0"/>
              <w:widowControl/>
              <w:kinsoku/>
              <w:wordWrap/>
              <w:overflowPunct/>
              <w:topLinePunct w:val="0"/>
              <w:autoSpaceDE w:val="0"/>
              <w:autoSpaceDN w:val="0"/>
              <w:bidi w:val="0"/>
              <w:adjustRightInd w:val="0"/>
              <w:snapToGrid w:val="0"/>
              <w:spacing w:before="135" w:line="226" w:lineRule="auto"/>
              <w:ind w:left="419"/>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青岛市交通运输局</w:t>
            </w:r>
          </w:p>
        </w:tc>
        <w:tc>
          <w:tcPr>
            <w:tcW w:w="2998" w:type="dxa"/>
            <w:vAlign w:val="top"/>
          </w:tcPr>
          <w:p w14:paraId="63DABC96">
            <w:pPr>
              <w:keepNext w:val="0"/>
              <w:keepLines w:val="0"/>
              <w:pageBreakBefore w:val="0"/>
              <w:widowControl/>
              <w:kinsoku/>
              <w:wordWrap/>
              <w:overflowPunct/>
              <w:topLinePunct w:val="0"/>
              <w:autoSpaceDE w:val="0"/>
              <w:autoSpaceDN w:val="0"/>
              <w:bidi w:val="0"/>
              <w:adjustRightInd w:val="0"/>
              <w:snapToGrid w:val="0"/>
              <w:spacing w:before="134" w:line="227" w:lineRule="auto"/>
              <w:ind w:left="1128"/>
              <w:textAlignment w:val="baseline"/>
              <w:outlineLvl w:val="9"/>
              <w:rPr>
                <w:rFonts w:hint="eastAsia" w:ascii="宋体" w:hAnsi="宋体" w:eastAsia="宋体" w:cs="宋体"/>
                <w:sz w:val="19"/>
                <w:szCs w:val="19"/>
                <w:lang w:eastAsia="zh-CN"/>
              </w:rPr>
            </w:pPr>
            <w:r>
              <w:rPr>
                <w:rFonts w:hint="eastAsia" w:ascii="宋体" w:hAnsi="宋体" w:eastAsia="宋体" w:cs="宋体"/>
                <w:spacing w:val="4"/>
                <w:sz w:val="19"/>
                <w:szCs w:val="19"/>
                <w:lang w:eastAsia="zh-CN"/>
              </w:rPr>
              <w:t>预算金额（万元）</w:t>
            </w:r>
          </w:p>
        </w:tc>
        <w:tc>
          <w:tcPr>
            <w:tcW w:w="3202" w:type="dxa"/>
            <w:vAlign w:val="top"/>
          </w:tcPr>
          <w:p w14:paraId="1B343A29">
            <w:pPr>
              <w:keepNext w:val="0"/>
              <w:keepLines w:val="0"/>
              <w:pageBreakBefore w:val="0"/>
              <w:widowControl/>
              <w:kinsoku/>
              <w:wordWrap/>
              <w:overflowPunct/>
              <w:topLinePunct w:val="0"/>
              <w:autoSpaceDE w:val="0"/>
              <w:autoSpaceDN w:val="0"/>
              <w:bidi w:val="0"/>
              <w:adjustRightInd w:val="0"/>
              <w:snapToGrid w:val="0"/>
              <w:spacing w:before="163" w:line="189" w:lineRule="auto"/>
              <w:ind w:left="1430"/>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1500</w:t>
            </w:r>
          </w:p>
        </w:tc>
      </w:tr>
      <w:tr w14:paraId="322817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98" w:hRule="atLeast"/>
        </w:trPr>
        <w:tc>
          <w:tcPr>
            <w:tcW w:w="1123" w:type="dxa"/>
            <w:vAlign w:val="top"/>
          </w:tcPr>
          <w:p w14:paraId="143A656E">
            <w:pPr>
              <w:keepNext w:val="0"/>
              <w:keepLines w:val="0"/>
              <w:pageBreakBefore w:val="0"/>
              <w:widowControl/>
              <w:kinsoku/>
              <w:wordWrap/>
              <w:overflowPunct/>
              <w:topLinePunct w:val="0"/>
              <w:autoSpaceDE w:val="0"/>
              <w:autoSpaceDN w:val="0"/>
              <w:bidi w:val="0"/>
              <w:adjustRightInd w:val="0"/>
              <w:snapToGrid w:val="0"/>
              <w:spacing w:line="251" w:lineRule="auto"/>
              <w:textAlignment w:val="baseline"/>
              <w:outlineLvl w:val="9"/>
              <w:rPr>
                <w:rFonts w:hint="eastAsia" w:ascii="宋体" w:hAnsi="宋体" w:eastAsia="宋体" w:cs="宋体"/>
                <w:sz w:val="19"/>
                <w:szCs w:val="19"/>
              </w:rPr>
            </w:pPr>
          </w:p>
          <w:p w14:paraId="24442108">
            <w:pPr>
              <w:keepNext w:val="0"/>
              <w:keepLines w:val="0"/>
              <w:pageBreakBefore w:val="0"/>
              <w:widowControl/>
              <w:kinsoku/>
              <w:wordWrap/>
              <w:overflowPunct/>
              <w:topLinePunct w:val="0"/>
              <w:autoSpaceDE w:val="0"/>
              <w:autoSpaceDN w:val="0"/>
              <w:bidi w:val="0"/>
              <w:adjustRightInd w:val="0"/>
              <w:snapToGrid w:val="0"/>
              <w:spacing w:line="251" w:lineRule="auto"/>
              <w:textAlignment w:val="baseline"/>
              <w:outlineLvl w:val="9"/>
              <w:rPr>
                <w:rFonts w:hint="eastAsia" w:ascii="宋体" w:hAnsi="宋体" w:eastAsia="宋体" w:cs="宋体"/>
                <w:sz w:val="19"/>
                <w:szCs w:val="19"/>
              </w:rPr>
            </w:pPr>
          </w:p>
          <w:p w14:paraId="319E250E">
            <w:pPr>
              <w:keepNext w:val="0"/>
              <w:keepLines w:val="0"/>
              <w:pageBreakBefore w:val="0"/>
              <w:widowControl/>
              <w:kinsoku/>
              <w:wordWrap/>
              <w:overflowPunct/>
              <w:topLinePunct w:val="0"/>
              <w:autoSpaceDE w:val="0"/>
              <w:autoSpaceDN w:val="0"/>
              <w:bidi w:val="0"/>
              <w:adjustRightInd w:val="0"/>
              <w:snapToGrid w:val="0"/>
              <w:spacing w:before="58" w:line="227" w:lineRule="auto"/>
              <w:ind w:left="189"/>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绩效目标</w:t>
            </w:r>
          </w:p>
        </w:tc>
        <w:tc>
          <w:tcPr>
            <w:tcW w:w="8543" w:type="dxa"/>
            <w:gridSpan w:val="3"/>
            <w:vAlign w:val="top"/>
          </w:tcPr>
          <w:p w14:paraId="74A59145">
            <w:pPr>
              <w:keepNext w:val="0"/>
              <w:keepLines w:val="0"/>
              <w:pageBreakBefore w:val="0"/>
              <w:widowControl/>
              <w:kinsoku/>
              <w:wordWrap/>
              <w:overflowPunct/>
              <w:topLinePunct w:val="0"/>
              <w:autoSpaceDE w:val="0"/>
              <w:autoSpaceDN w:val="0"/>
              <w:bidi w:val="0"/>
              <w:adjustRightInd w:val="0"/>
              <w:snapToGrid w:val="0"/>
              <w:spacing w:before="211" w:line="233" w:lineRule="auto"/>
              <w:ind w:left="30" w:right="167" w:firstLine="35"/>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目标1：通过完成对S219灰里线胶州市政界至G204段和S311至G22立交桥南段大修工程交工验收，并交</w:t>
            </w:r>
            <w:r>
              <w:rPr>
                <w:rFonts w:hint="eastAsia" w:ascii="宋体" w:hAnsi="宋体" w:eastAsia="宋体" w:cs="宋体"/>
                <w:spacing w:val="7"/>
                <w:sz w:val="19"/>
                <w:szCs w:val="19"/>
              </w:rPr>
              <w:t>付使用，达到改善路面行驶质量，科学延长道路使用寿命的效果。</w:t>
            </w:r>
          </w:p>
          <w:p w14:paraId="38FFAECF">
            <w:pPr>
              <w:keepNext w:val="0"/>
              <w:keepLines w:val="0"/>
              <w:pageBreakBefore w:val="0"/>
              <w:widowControl/>
              <w:kinsoku/>
              <w:wordWrap/>
              <w:overflowPunct/>
              <w:topLinePunct w:val="0"/>
              <w:autoSpaceDE w:val="0"/>
              <w:autoSpaceDN w:val="0"/>
              <w:bidi w:val="0"/>
              <w:adjustRightInd w:val="0"/>
              <w:snapToGrid w:val="0"/>
              <w:spacing w:before="14" w:line="227" w:lineRule="auto"/>
              <w:ind w:left="66"/>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目标2：通过按合同支付工程款、监理费，达到保障农民工工资收入的效果。</w:t>
            </w:r>
          </w:p>
          <w:p w14:paraId="5A5472AF">
            <w:pPr>
              <w:keepNext w:val="0"/>
              <w:keepLines w:val="0"/>
              <w:pageBreakBefore w:val="0"/>
              <w:widowControl/>
              <w:kinsoku/>
              <w:wordWrap/>
              <w:overflowPunct/>
              <w:topLinePunct w:val="0"/>
              <w:autoSpaceDE w:val="0"/>
              <w:autoSpaceDN w:val="0"/>
              <w:bidi w:val="0"/>
              <w:adjustRightInd w:val="0"/>
              <w:snapToGrid w:val="0"/>
              <w:spacing w:before="14" w:line="226" w:lineRule="auto"/>
              <w:ind w:left="66"/>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目标3：通过实施养护大中修工程，达到促进经济发展的效果。</w:t>
            </w:r>
          </w:p>
        </w:tc>
      </w:tr>
      <w:tr w14:paraId="54B863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2" w:hRule="atLeast"/>
        </w:trPr>
        <w:tc>
          <w:tcPr>
            <w:tcW w:w="1123" w:type="dxa"/>
            <w:vAlign w:val="top"/>
          </w:tcPr>
          <w:p w14:paraId="2F337AC8">
            <w:pPr>
              <w:keepNext w:val="0"/>
              <w:keepLines w:val="0"/>
              <w:pageBreakBefore w:val="0"/>
              <w:widowControl/>
              <w:kinsoku/>
              <w:wordWrap/>
              <w:overflowPunct/>
              <w:topLinePunct w:val="0"/>
              <w:autoSpaceDE w:val="0"/>
              <w:autoSpaceDN w:val="0"/>
              <w:bidi w:val="0"/>
              <w:adjustRightInd w:val="0"/>
              <w:snapToGrid w:val="0"/>
              <w:spacing w:before="139" w:line="227" w:lineRule="auto"/>
              <w:ind w:left="189"/>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一级指标</w:t>
            </w:r>
          </w:p>
        </w:tc>
        <w:tc>
          <w:tcPr>
            <w:tcW w:w="2343" w:type="dxa"/>
            <w:vAlign w:val="top"/>
          </w:tcPr>
          <w:p w14:paraId="4D949899">
            <w:pPr>
              <w:keepNext w:val="0"/>
              <w:keepLines w:val="0"/>
              <w:pageBreakBefore w:val="0"/>
              <w:widowControl/>
              <w:kinsoku/>
              <w:wordWrap/>
              <w:overflowPunct/>
              <w:topLinePunct w:val="0"/>
              <w:autoSpaceDE w:val="0"/>
              <w:autoSpaceDN w:val="0"/>
              <w:bidi w:val="0"/>
              <w:adjustRightInd w:val="0"/>
              <w:snapToGrid w:val="0"/>
              <w:spacing w:before="139" w:line="227" w:lineRule="auto"/>
              <w:ind w:left="799"/>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二级指标</w:t>
            </w:r>
          </w:p>
        </w:tc>
        <w:tc>
          <w:tcPr>
            <w:tcW w:w="2998" w:type="dxa"/>
            <w:vAlign w:val="top"/>
          </w:tcPr>
          <w:p w14:paraId="100471C3">
            <w:pPr>
              <w:keepNext w:val="0"/>
              <w:keepLines w:val="0"/>
              <w:pageBreakBefore w:val="0"/>
              <w:widowControl/>
              <w:kinsoku/>
              <w:wordWrap/>
              <w:overflowPunct/>
              <w:topLinePunct w:val="0"/>
              <w:autoSpaceDE w:val="0"/>
              <w:autoSpaceDN w:val="0"/>
              <w:bidi w:val="0"/>
              <w:adjustRightInd w:val="0"/>
              <w:snapToGrid w:val="0"/>
              <w:spacing w:before="139" w:line="227" w:lineRule="auto"/>
              <w:ind w:left="1126"/>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三级指标</w:t>
            </w:r>
          </w:p>
        </w:tc>
        <w:tc>
          <w:tcPr>
            <w:tcW w:w="3202" w:type="dxa"/>
            <w:vAlign w:val="top"/>
          </w:tcPr>
          <w:p w14:paraId="51A29397">
            <w:pPr>
              <w:keepNext w:val="0"/>
              <w:keepLines w:val="0"/>
              <w:pageBreakBefore w:val="0"/>
              <w:widowControl/>
              <w:kinsoku/>
              <w:wordWrap/>
              <w:overflowPunct/>
              <w:topLinePunct w:val="0"/>
              <w:autoSpaceDE w:val="0"/>
              <w:autoSpaceDN w:val="0"/>
              <w:bidi w:val="0"/>
              <w:adjustRightInd w:val="0"/>
              <w:snapToGrid w:val="0"/>
              <w:spacing w:before="138" w:line="227" w:lineRule="auto"/>
              <w:ind w:left="1327"/>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指标值</w:t>
            </w:r>
          </w:p>
        </w:tc>
      </w:tr>
      <w:tr w14:paraId="0842B9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3" w:hRule="atLeast"/>
        </w:trPr>
        <w:tc>
          <w:tcPr>
            <w:tcW w:w="1123" w:type="dxa"/>
            <w:vMerge w:val="restart"/>
            <w:tcBorders>
              <w:bottom w:val="nil"/>
            </w:tcBorders>
            <w:vAlign w:val="top"/>
          </w:tcPr>
          <w:p w14:paraId="663883ED">
            <w:pPr>
              <w:keepNext w:val="0"/>
              <w:keepLines w:val="0"/>
              <w:pageBreakBefore w:val="0"/>
              <w:widowControl/>
              <w:kinsoku/>
              <w:wordWrap/>
              <w:overflowPunct/>
              <w:topLinePunct w:val="0"/>
              <w:autoSpaceDE w:val="0"/>
              <w:autoSpaceDN w:val="0"/>
              <w:bidi w:val="0"/>
              <w:adjustRightInd w:val="0"/>
              <w:snapToGrid w:val="0"/>
              <w:spacing w:line="308" w:lineRule="auto"/>
              <w:textAlignment w:val="baseline"/>
              <w:outlineLvl w:val="9"/>
              <w:rPr>
                <w:rFonts w:hint="eastAsia" w:ascii="宋体" w:hAnsi="宋体" w:eastAsia="宋体" w:cs="宋体"/>
                <w:sz w:val="19"/>
                <w:szCs w:val="19"/>
              </w:rPr>
            </w:pPr>
          </w:p>
          <w:p w14:paraId="1DB56EC1">
            <w:pPr>
              <w:keepNext w:val="0"/>
              <w:keepLines w:val="0"/>
              <w:pageBreakBefore w:val="0"/>
              <w:widowControl/>
              <w:kinsoku/>
              <w:wordWrap/>
              <w:overflowPunct/>
              <w:topLinePunct w:val="0"/>
              <w:autoSpaceDE w:val="0"/>
              <w:autoSpaceDN w:val="0"/>
              <w:bidi w:val="0"/>
              <w:adjustRightInd w:val="0"/>
              <w:snapToGrid w:val="0"/>
              <w:spacing w:before="58" w:line="226" w:lineRule="auto"/>
              <w:ind w:left="188"/>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成本指标</w:t>
            </w:r>
          </w:p>
        </w:tc>
        <w:tc>
          <w:tcPr>
            <w:tcW w:w="2343" w:type="dxa"/>
            <w:vMerge w:val="restart"/>
            <w:tcBorders>
              <w:bottom w:val="nil"/>
            </w:tcBorders>
            <w:vAlign w:val="top"/>
          </w:tcPr>
          <w:p w14:paraId="6D77519E">
            <w:pPr>
              <w:keepNext w:val="0"/>
              <w:keepLines w:val="0"/>
              <w:pageBreakBefore w:val="0"/>
              <w:widowControl/>
              <w:kinsoku/>
              <w:wordWrap/>
              <w:overflowPunct/>
              <w:topLinePunct w:val="0"/>
              <w:autoSpaceDE w:val="0"/>
              <w:autoSpaceDN w:val="0"/>
              <w:bidi w:val="0"/>
              <w:adjustRightInd w:val="0"/>
              <w:snapToGrid w:val="0"/>
              <w:spacing w:line="308" w:lineRule="auto"/>
              <w:textAlignment w:val="baseline"/>
              <w:outlineLvl w:val="9"/>
              <w:rPr>
                <w:rFonts w:hint="eastAsia" w:ascii="宋体" w:hAnsi="宋体" w:eastAsia="宋体" w:cs="宋体"/>
                <w:sz w:val="19"/>
                <w:szCs w:val="19"/>
              </w:rPr>
            </w:pPr>
          </w:p>
          <w:p w14:paraId="1A4267D0">
            <w:pPr>
              <w:keepNext w:val="0"/>
              <w:keepLines w:val="0"/>
              <w:pageBreakBefore w:val="0"/>
              <w:widowControl/>
              <w:kinsoku/>
              <w:wordWrap/>
              <w:overflowPunct/>
              <w:topLinePunct w:val="0"/>
              <w:autoSpaceDE w:val="0"/>
              <w:autoSpaceDN w:val="0"/>
              <w:bidi w:val="0"/>
              <w:adjustRightInd w:val="0"/>
              <w:snapToGrid w:val="0"/>
              <w:spacing w:before="58" w:line="226" w:lineRule="auto"/>
              <w:ind w:left="608"/>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经济成本指标</w:t>
            </w:r>
          </w:p>
        </w:tc>
        <w:tc>
          <w:tcPr>
            <w:tcW w:w="2998" w:type="dxa"/>
            <w:vAlign w:val="top"/>
          </w:tcPr>
          <w:p w14:paraId="3963D165">
            <w:pPr>
              <w:keepNext w:val="0"/>
              <w:keepLines w:val="0"/>
              <w:pageBreakBefore w:val="0"/>
              <w:widowControl/>
              <w:kinsoku/>
              <w:wordWrap/>
              <w:overflowPunct/>
              <w:topLinePunct w:val="0"/>
              <w:autoSpaceDE w:val="0"/>
              <w:autoSpaceDN w:val="0"/>
              <w:bidi w:val="0"/>
              <w:adjustRightInd w:val="0"/>
              <w:snapToGrid w:val="0"/>
              <w:spacing w:before="144" w:line="224" w:lineRule="auto"/>
              <w:jc w:val="center"/>
              <w:textAlignment w:val="baseline"/>
              <w:outlineLvl w:val="9"/>
              <w:rPr>
                <w:rFonts w:hint="eastAsia" w:ascii="宋体" w:hAnsi="宋体" w:eastAsia="宋体" w:cs="宋体"/>
                <w:sz w:val="19"/>
                <w:szCs w:val="19"/>
              </w:rPr>
            </w:pPr>
            <w:r>
              <w:rPr>
                <w:rFonts w:hint="eastAsia" w:ascii="宋体" w:hAnsi="宋体" w:eastAsia="宋体" w:cs="宋体"/>
                <w:sz w:val="19"/>
                <w:szCs w:val="19"/>
                <w:lang w:val="en-US" w:eastAsia="zh-CN"/>
              </w:rPr>
              <w:t>4cm厚细粒式沥青混凝土上面层（AC-13）单价</w:t>
            </w:r>
          </w:p>
        </w:tc>
        <w:tc>
          <w:tcPr>
            <w:tcW w:w="3202" w:type="dxa"/>
            <w:vAlign w:val="top"/>
          </w:tcPr>
          <w:p w14:paraId="3FAFD54C">
            <w:pPr>
              <w:keepNext w:val="0"/>
              <w:keepLines w:val="0"/>
              <w:pageBreakBefore w:val="0"/>
              <w:widowControl/>
              <w:kinsoku/>
              <w:wordWrap/>
              <w:overflowPunct/>
              <w:topLinePunct w:val="0"/>
              <w:autoSpaceDE w:val="0"/>
              <w:autoSpaceDN w:val="0"/>
              <w:bidi w:val="0"/>
              <w:adjustRightInd w:val="0"/>
              <w:snapToGrid w:val="0"/>
              <w:spacing w:before="143" w:line="226"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w:t>
            </w:r>
            <w:r>
              <w:rPr>
                <w:rFonts w:hint="eastAsia" w:ascii="宋体" w:hAnsi="宋体" w:eastAsia="宋体" w:cs="宋体"/>
                <w:spacing w:val="2"/>
                <w:sz w:val="19"/>
                <w:szCs w:val="19"/>
                <w:lang w:val="en-US" w:eastAsia="zh-CN"/>
              </w:rPr>
              <w:t>85</w:t>
            </w:r>
            <w:r>
              <w:rPr>
                <w:rFonts w:hint="eastAsia" w:ascii="宋体" w:hAnsi="宋体" w:eastAsia="宋体" w:cs="宋体"/>
                <w:spacing w:val="2"/>
                <w:sz w:val="19"/>
                <w:szCs w:val="19"/>
              </w:rPr>
              <w:t>元/</w:t>
            </w:r>
            <w:r>
              <w:rPr>
                <w:rFonts w:hint="eastAsia" w:ascii="宋体" w:hAnsi="宋体" w:eastAsia="宋体" w:cs="宋体"/>
                <w:spacing w:val="2"/>
                <w:sz w:val="19"/>
                <w:szCs w:val="19"/>
                <w:lang w:val="en-US" w:eastAsia="zh-CN"/>
              </w:rPr>
              <w:t>平方米</w:t>
            </w:r>
          </w:p>
        </w:tc>
      </w:tr>
      <w:tr w14:paraId="40E9F4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2" w:hRule="atLeast"/>
        </w:trPr>
        <w:tc>
          <w:tcPr>
            <w:tcW w:w="1123" w:type="dxa"/>
            <w:vMerge w:val="continue"/>
            <w:tcBorders>
              <w:top w:val="nil"/>
            </w:tcBorders>
            <w:vAlign w:val="top"/>
          </w:tcPr>
          <w:p w14:paraId="77F60D2D">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43" w:type="dxa"/>
            <w:vMerge w:val="continue"/>
            <w:tcBorders>
              <w:top w:val="nil"/>
            </w:tcBorders>
            <w:vAlign w:val="top"/>
          </w:tcPr>
          <w:p w14:paraId="7595B7CA">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998" w:type="dxa"/>
            <w:vAlign w:val="top"/>
          </w:tcPr>
          <w:p w14:paraId="663786FB">
            <w:pPr>
              <w:keepNext w:val="0"/>
              <w:keepLines w:val="0"/>
              <w:pageBreakBefore w:val="0"/>
              <w:widowControl/>
              <w:kinsoku/>
              <w:wordWrap/>
              <w:overflowPunct/>
              <w:topLinePunct w:val="0"/>
              <w:autoSpaceDE w:val="0"/>
              <w:autoSpaceDN w:val="0"/>
              <w:bidi w:val="0"/>
              <w:adjustRightInd w:val="0"/>
              <w:snapToGrid w:val="0"/>
              <w:spacing w:before="144" w:line="224"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工程建设</w:t>
            </w:r>
            <w:r>
              <w:rPr>
                <w:rFonts w:hint="eastAsia" w:ascii="宋体" w:hAnsi="宋体" w:eastAsia="宋体" w:cs="宋体"/>
                <w:spacing w:val="3"/>
                <w:sz w:val="19"/>
                <w:szCs w:val="19"/>
                <w:lang w:val="en-US" w:eastAsia="zh-CN"/>
              </w:rPr>
              <w:t>年度总</w:t>
            </w:r>
            <w:r>
              <w:rPr>
                <w:rFonts w:hint="eastAsia" w:ascii="宋体" w:hAnsi="宋体" w:eastAsia="宋体" w:cs="宋体"/>
                <w:spacing w:val="3"/>
                <w:sz w:val="19"/>
                <w:szCs w:val="19"/>
              </w:rPr>
              <w:t>成本</w:t>
            </w:r>
          </w:p>
        </w:tc>
        <w:tc>
          <w:tcPr>
            <w:tcW w:w="3202" w:type="dxa"/>
            <w:vAlign w:val="top"/>
          </w:tcPr>
          <w:p w14:paraId="38C686BD">
            <w:pPr>
              <w:keepNext w:val="0"/>
              <w:keepLines w:val="0"/>
              <w:pageBreakBefore w:val="0"/>
              <w:widowControl/>
              <w:kinsoku/>
              <w:wordWrap/>
              <w:overflowPunct/>
              <w:topLinePunct w:val="0"/>
              <w:autoSpaceDE w:val="0"/>
              <w:autoSpaceDN w:val="0"/>
              <w:bidi w:val="0"/>
              <w:adjustRightInd w:val="0"/>
              <w:snapToGrid w:val="0"/>
              <w:spacing w:before="144" w:line="226"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w:t>
            </w:r>
            <w:r>
              <w:rPr>
                <w:rFonts w:hint="eastAsia" w:ascii="宋体" w:hAnsi="宋体" w:eastAsia="宋体" w:cs="宋体"/>
                <w:spacing w:val="1"/>
                <w:sz w:val="19"/>
                <w:szCs w:val="19"/>
                <w:lang w:val="en-US" w:eastAsia="zh-CN"/>
              </w:rPr>
              <w:t>1500万元</w:t>
            </w:r>
          </w:p>
        </w:tc>
      </w:tr>
      <w:tr w14:paraId="6727E6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2" w:hRule="atLeast"/>
        </w:trPr>
        <w:tc>
          <w:tcPr>
            <w:tcW w:w="1123" w:type="dxa"/>
            <w:vMerge w:val="restart"/>
            <w:tcBorders>
              <w:bottom w:val="nil"/>
            </w:tcBorders>
            <w:vAlign w:val="top"/>
          </w:tcPr>
          <w:p w14:paraId="50DC6D83">
            <w:pPr>
              <w:keepNext w:val="0"/>
              <w:keepLines w:val="0"/>
              <w:pageBreakBefore w:val="0"/>
              <w:widowControl/>
              <w:kinsoku/>
              <w:wordWrap/>
              <w:overflowPunct/>
              <w:topLinePunct w:val="0"/>
              <w:autoSpaceDE w:val="0"/>
              <w:autoSpaceDN w:val="0"/>
              <w:bidi w:val="0"/>
              <w:adjustRightInd w:val="0"/>
              <w:snapToGrid w:val="0"/>
              <w:spacing w:line="248" w:lineRule="auto"/>
              <w:textAlignment w:val="baseline"/>
              <w:outlineLvl w:val="9"/>
              <w:rPr>
                <w:rFonts w:hint="eastAsia" w:ascii="宋体" w:hAnsi="宋体" w:eastAsia="宋体" w:cs="宋体"/>
                <w:sz w:val="19"/>
                <w:szCs w:val="19"/>
              </w:rPr>
            </w:pPr>
          </w:p>
          <w:p w14:paraId="60D1F542">
            <w:pPr>
              <w:keepNext w:val="0"/>
              <w:keepLines w:val="0"/>
              <w:pageBreakBefore w:val="0"/>
              <w:widowControl/>
              <w:kinsoku/>
              <w:wordWrap/>
              <w:overflowPunct/>
              <w:topLinePunct w:val="0"/>
              <w:autoSpaceDE w:val="0"/>
              <w:autoSpaceDN w:val="0"/>
              <w:bidi w:val="0"/>
              <w:adjustRightInd w:val="0"/>
              <w:snapToGrid w:val="0"/>
              <w:spacing w:line="248" w:lineRule="auto"/>
              <w:textAlignment w:val="baseline"/>
              <w:outlineLvl w:val="9"/>
              <w:rPr>
                <w:rFonts w:hint="eastAsia" w:ascii="宋体" w:hAnsi="宋体" w:eastAsia="宋体" w:cs="宋体"/>
                <w:sz w:val="19"/>
                <w:szCs w:val="19"/>
              </w:rPr>
            </w:pPr>
          </w:p>
          <w:p w14:paraId="2DF0A1B7">
            <w:pPr>
              <w:keepNext w:val="0"/>
              <w:keepLines w:val="0"/>
              <w:pageBreakBefore w:val="0"/>
              <w:widowControl/>
              <w:kinsoku/>
              <w:wordWrap/>
              <w:overflowPunct/>
              <w:topLinePunct w:val="0"/>
              <w:autoSpaceDE w:val="0"/>
              <w:autoSpaceDN w:val="0"/>
              <w:bidi w:val="0"/>
              <w:adjustRightInd w:val="0"/>
              <w:snapToGrid w:val="0"/>
              <w:spacing w:line="249" w:lineRule="auto"/>
              <w:textAlignment w:val="baseline"/>
              <w:outlineLvl w:val="9"/>
              <w:rPr>
                <w:rFonts w:hint="eastAsia" w:ascii="宋体" w:hAnsi="宋体" w:eastAsia="宋体" w:cs="宋体"/>
                <w:sz w:val="19"/>
                <w:szCs w:val="19"/>
              </w:rPr>
            </w:pPr>
          </w:p>
          <w:p w14:paraId="240130FF">
            <w:pPr>
              <w:keepNext w:val="0"/>
              <w:keepLines w:val="0"/>
              <w:pageBreakBefore w:val="0"/>
              <w:widowControl/>
              <w:kinsoku/>
              <w:wordWrap/>
              <w:overflowPunct/>
              <w:topLinePunct w:val="0"/>
              <w:autoSpaceDE w:val="0"/>
              <w:autoSpaceDN w:val="0"/>
              <w:bidi w:val="0"/>
              <w:adjustRightInd w:val="0"/>
              <w:snapToGrid w:val="0"/>
              <w:spacing w:line="249" w:lineRule="auto"/>
              <w:textAlignment w:val="baseline"/>
              <w:outlineLvl w:val="9"/>
              <w:rPr>
                <w:rFonts w:hint="eastAsia" w:ascii="宋体" w:hAnsi="宋体" w:eastAsia="宋体" w:cs="宋体"/>
                <w:sz w:val="19"/>
                <w:szCs w:val="19"/>
              </w:rPr>
            </w:pPr>
          </w:p>
          <w:p w14:paraId="07E19C34">
            <w:pPr>
              <w:keepNext w:val="0"/>
              <w:keepLines w:val="0"/>
              <w:pageBreakBefore w:val="0"/>
              <w:widowControl/>
              <w:kinsoku/>
              <w:wordWrap/>
              <w:overflowPunct/>
              <w:topLinePunct w:val="0"/>
              <w:autoSpaceDE w:val="0"/>
              <w:autoSpaceDN w:val="0"/>
              <w:bidi w:val="0"/>
              <w:adjustRightInd w:val="0"/>
              <w:snapToGrid w:val="0"/>
              <w:spacing w:before="58" w:line="227" w:lineRule="auto"/>
              <w:ind w:left="186"/>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产出指标</w:t>
            </w:r>
          </w:p>
        </w:tc>
        <w:tc>
          <w:tcPr>
            <w:tcW w:w="2343" w:type="dxa"/>
            <w:vMerge w:val="restart"/>
            <w:tcBorders>
              <w:bottom w:val="nil"/>
            </w:tcBorders>
            <w:vAlign w:val="top"/>
          </w:tcPr>
          <w:p w14:paraId="3CF56912">
            <w:pPr>
              <w:keepNext w:val="0"/>
              <w:keepLines w:val="0"/>
              <w:pageBreakBefore w:val="0"/>
              <w:widowControl/>
              <w:kinsoku/>
              <w:wordWrap/>
              <w:overflowPunct/>
              <w:topLinePunct w:val="0"/>
              <w:autoSpaceDE w:val="0"/>
              <w:autoSpaceDN w:val="0"/>
              <w:bidi w:val="0"/>
              <w:adjustRightInd w:val="0"/>
              <w:snapToGrid w:val="0"/>
              <w:spacing w:line="309" w:lineRule="auto"/>
              <w:textAlignment w:val="baseline"/>
              <w:outlineLvl w:val="9"/>
              <w:rPr>
                <w:rFonts w:hint="eastAsia" w:ascii="宋体" w:hAnsi="宋体" w:eastAsia="宋体" w:cs="宋体"/>
                <w:sz w:val="19"/>
                <w:szCs w:val="19"/>
              </w:rPr>
            </w:pPr>
          </w:p>
          <w:p w14:paraId="11EB011B">
            <w:pPr>
              <w:keepNext w:val="0"/>
              <w:keepLines w:val="0"/>
              <w:pageBreakBefore w:val="0"/>
              <w:widowControl/>
              <w:kinsoku/>
              <w:wordWrap/>
              <w:overflowPunct/>
              <w:topLinePunct w:val="0"/>
              <w:autoSpaceDE w:val="0"/>
              <w:autoSpaceDN w:val="0"/>
              <w:bidi w:val="0"/>
              <w:adjustRightInd w:val="0"/>
              <w:snapToGrid w:val="0"/>
              <w:spacing w:before="59" w:line="227" w:lineRule="auto"/>
              <w:ind w:left="798"/>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数量指标</w:t>
            </w:r>
          </w:p>
        </w:tc>
        <w:tc>
          <w:tcPr>
            <w:tcW w:w="2998" w:type="dxa"/>
            <w:vAlign w:val="top"/>
          </w:tcPr>
          <w:p w14:paraId="63801688">
            <w:pPr>
              <w:keepNext w:val="0"/>
              <w:keepLines w:val="0"/>
              <w:pageBreakBefore w:val="0"/>
              <w:widowControl/>
              <w:kinsoku/>
              <w:wordWrap/>
              <w:overflowPunct/>
              <w:topLinePunct w:val="0"/>
              <w:autoSpaceDE w:val="0"/>
              <w:autoSpaceDN w:val="0"/>
              <w:bidi w:val="0"/>
              <w:adjustRightInd w:val="0"/>
              <w:snapToGrid w:val="0"/>
              <w:spacing w:before="142" w:line="227" w:lineRule="auto"/>
              <w:ind w:left="1131"/>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实施里程</w:t>
            </w:r>
          </w:p>
        </w:tc>
        <w:tc>
          <w:tcPr>
            <w:tcW w:w="3202" w:type="dxa"/>
            <w:vAlign w:val="top"/>
          </w:tcPr>
          <w:p w14:paraId="0DDE878F">
            <w:pPr>
              <w:keepNext w:val="0"/>
              <w:keepLines w:val="0"/>
              <w:pageBreakBefore w:val="0"/>
              <w:widowControl/>
              <w:kinsoku/>
              <w:wordWrap/>
              <w:overflowPunct/>
              <w:topLinePunct w:val="0"/>
              <w:autoSpaceDE w:val="0"/>
              <w:autoSpaceDN w:val="0"/>
              <w:bidi w:val="0"/>
              <w:adjustRightInd w:val="0"/>
              <w:snapToGrid w:val="0"/>
              <w:spacing w:before="142" w:line="229" w:lineRule="auto"/>
              <w:ind w:left="1081"/>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=11.581公里</w:t>
            </w:r>
          </w:p>
        </w:tc>
      </w:tr>
      <w:tr w14:paraId="1379C5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2" w:hRule="atLeast"/>
        </w:trPr>
        <w:tc>
          <w:tcPr>
            <w:tcW w:w="1123" w:type="dxa"/>
            <w:vMerge w:val="continue"/>
            <w:tcBorders>
              <w:top w:val="nil"/>
              <w:bottom w:val="nil"/>
            </w:tcBorders>
            <w:vAlign w:val="top"/>
          </w:tcPr>
          <w:p w14:paraId="501FCA57">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43" w:type="dxa"/>
            <w:vMerge w:val="continue"/>
            <w:tcBorders>
              <w:top w:val="nil"/>
            </w:tcBorders>
            <w:vAlign w:val="top"/>
          </w:tcPr>
          <w:p w14:paraId="03FB378C">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998" w:type="dxa"/>
            <w:vAlign w:val="top"/>
          </w:tcPr>
          <w:p w14:paraId="1565795D">
            <w:pPr>
              <w:keepNext w:val="0"/>
              <w:keepLines w:val="0"/>
              <w:pageBreakBefore w:val="0"/>
              <w:widowControl/>
              <w:kinsoku/>
              <w:wordWrap/>
              <w:overflowPunct/>
              <w:topLinePunct w:val="0"/>
              <w:autoSpaceDE w:val="0"/>
              <w:autoSpaceDN w:val="0"/>
              <w:bidi w:val="0"/>
              <w:adjustRightInd w:val="0"/>
              <w:snapToGrid w:val="0"/>
              <w:spacing w:before="142" w:line="227" w:lineRule="auto"/>
              <w:ind w:left="939"/>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桥涵养护数量</w:t>
            </w:r>
          </w:p>
        </w:tc>
        <w:tc>
          <w:tcPr>
            <w:tcW w:w="3202" w:type="dxa"/>
            <w:vAlign w:val="top"/>
          </w:tcPr>
          <w:p w14:paraId="37F3DE9B">
            <w:pPr>
              <w:keepNext w:val="0"/>
              <w:keepLines w:val="0"/>
              <w:pageBreakBefore w:val="0"/>
              <w:widowControl/>
              <w:kinsoku/>
              <w:wordWrap/>
              <w:overflowPunct/>
              <w:topLinePunct w:val="0"/>
              <w:autoSpaceDE w:val="0"/>
              <w:autoSpaceDN w:val="0"/>
              <w:bidi w:val="0"/>
              <w:adjustRightInd w:val="0"/>
              <w:snapToGrid w:val="0"/>
              <w:spacing w:before="143" w:line="229" w:lineRule="auto"/>
              <w:ind w:left="1389"/>
              <w:textAlignment w:val="baseline"/>
              <w:outlineLvl w:val="9"/>
              <w:rPr>
                <w:rFonts w:hint="eastAsia" w:ascii="宋体" w:hAnsi="宋体" w:eastAsia="宋体" w:cs="宋体"/>
                <w:sz w:val="19"/>
                <w:szCs w:val="19"/>
              </w:rPr>
            </w:pPr>
            <w:r>
              <w:rPr>
                <w:rFonts w:hint="eastAsia" w:ascii="宋体" w:hAnsi="宋体" w:eastAsia="宋体" w:cs="宋体"/>
                <w:spacing w:val="15"/>
                <w:sz w:val="19"/>
                <w:szCs w:val="19"/>
              </w:rPr>
              <w:t>=7座</w:t>
            </w:r>
          </w:p>
        </w:tc>
      </w:tr>
      <w:tr w14:paraId="6DCC59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3" w:hRule="atLeast"/>
        </w:trPr>
        <w:tc>
          <w:tcPr>
            <w:tcW w:w="1123" w:type="dxa"/>
            <w:vMerge w:val="continue"/>
            <w:tcBorders>
              <w:top w:val="nil"/>
              <w:bottom w:val="nil"/>
            </w:tcBorders>
            <w:vAlign w:val="top"/>
          </w:tcPr>
          <w:p w14:paraId="224607FE">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43" w:type="dxa"/>
            <w:vMerge w:val="restart"/>
            <w:tcBorders>
              <w:bottom w:val="nil"/>
            </w:tcBorders>
            <w:vAlign w:val="top"/>
          </w:tcPr>
          <w:p w14:paraId="4EA71A4A">
            <w:pPr>
              <w:keepNext w:val="0"/>
              <w:keepLines w:val="0"/>
              <w:pageBreakBefore w:val="0"/>
              <w:widowControl/>
              <w:kinsoku/>
              <w:wordWrap/>
              <w:overflowPunct/>
              <w:topLinePunct w:val="0"/>
              <w:autoSpaceDE w:val="0"/>
              <w:autoSpaceDN w:val="0"/>
              <w:bidi w:val="0"/>
              <w:adjustRightInd w:val="0"/>
              <w:snapToGrid w:val="0"/>
              <w:spacing w:line="313" w:lineRule="auto"/>
              <w:textAlignment w:val="baseline"/>
              <w:outlineLvl w:val="9"/>
              <w:rPr>
                <w:rFonts w:hint="eastAsia" w:ascii="宋体" w:hAnsi="宋体" w:eastAsia="宋体" w:cs="宋体"/>
                <w:sz w:val="19"/>
                <w:szCs w:val="19"/>
              </w:rPr>
            </w:pPr>
          </w:p>
          <w:p w14:paraId="0607904B">
            <w:pPr>
              <w:keepNext w:val="0"/>
              <w:keepLines w:val="0"/>
              <w:pageBreakBefore w:val="0"/>
              <w:widowControl/>
              <w:kinsoku/>
              <w:wordWrap/>
              <w:overflowPunct/>
              <w:topLinePunct w:val="0"/>
              <w:autoSpaceDE w:val="0"/>
              <w:autoSpaceDN w:val="0"/>
              <w:bidi w:val="0"/>
              <w:adjustRightInd w:val="0"/>
              <w:snapToGrid w:val="0"/>
              <w:spacing w:before="58" w:line="227" w:lineRule="auto"/>
              <w:ind w:left="797"/>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质量指标</w:t>
            </w:r>
          </w:p>
        </w:tc>
        <w:tc>
          <w:tcPr>
            <w:tcW w:w="2998" w:type="dxa"/>
            <w:vAlign w:val="top"/>
          </w:tcPr>
          <w:p w14:paraId="14C3119A">
            <w:pPr>
              <w:keepNext w:val="0"/>
              <w:keepLines w:val="0"/>
              <w:pageBreakBefore w:val="0"/>
              <w:widowControl/>
              <w:kinsoku/>
              <w:wordWrap/>
              <w:overflowPunct/>
              <w:topLinePunct w:val="0"/>
              <w:autoSpaceDE w:val="0"/>
              <w:autoSpaceDN w:val="0"/>
              <w:bidi w:val="0"/>
              <w:adjustRightInd w:val="0"/>
              <w:snapToGrid w:val="0"/>
              <w:spacing w:before="144" w:line="227" w:lineRule="auto"/>
              <w:ind w:left="754"/>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交工验收检测合格</w:t>
            </w:r>
          </w:p>
        </w:tc>
        <w:tc>
          <w:tcPr>
            <w:tcW w:w="3202" w:type="dxa"/>
            <w:vAlign w:val="top"/>
          </w:tcPr>
          <w:p w14:paraId="3C96B8E3">
            <w:pPr>
              <w:keepNext w:val="0"/>
              <w:keepLines w:val="0"/>
              <w:pageBreakBefore w:val="0"/>
              <w:widowControl/>
              <w:kinsoku/>
              <w:wordWrap/>
              <w:overflowPunct/>
              <w:topLinePunct w:val="0"/>
              <w:autoSpaceDE w:val="0"/>
              <w:autoSpaceDN w:val="0"/>
              <w:bidi w:val="0"/>
              <w:adjustRightInd w:val="0"/>
              <w:snapToGrid w:val="0"/>
              <w:spacing w:before="145" w:line="227" w:lineRule="auto"/>
              <w:ind w:left="1343"/>
              <w:textAlignment w:val="baseline"/>
              <w:outlineLvl w:val="9"/>
              <w:rPr>
                <w:rFonts w:hint="eastAsia" w:ascii="宋体" w:hAnsi="宋体" w:eastAsia="宋体" w:cs="宋体"/>
                <w:sz w:val="19"/>
                <w:szCs w:val="19"/>
              </w:rPr>
            </w:pPr>
            <w:r>
              <w:rPr>
                <w:rFonts w:hint="eastAsia" w:ascii="宋体" w:hAnsi="宋体" w:eastAsia="宋体" w:cs="宋体"/>
                <w:sz w:val="19"/>
                <w:szCs w:val="19"/>
              </w:rPr>
              <w:t>≥75分</w:t>
            </w:r>
          </w:p>
        </w:tc>
      </w:tr>
      <w:tr w14:paraId="12F12E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2" w:hRule="atLeast"/>
        </w:trPr>
        <w:tc>
          <w:tcPr>
            <w:tcW w:w="1123" w:type="dxa"/>
            <w:vMerge w:val="continue"/>
            <w:tcBorders>
              <w:top w:val="nil"/>
              <w:bottom w:val="nil"/>
            </w:tcBorders>
            <w:vAlign w:val="top"/>
          </w:tcPr>
          <w:p w14:paraId="12B14C8B">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43" w:type="dxa"/>
            <w:vMerge w:val="continue"/>
            <w:tcBorders>
              <w:top w:val="nil"/>
            </w:tcBorders>
            <w:vAlign w:val="top"/>
          </w:tcPr>
          <w:p w14:paraId="7298B304">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998" w:type="dxa"/>
            <w:vAlign w:val="top"/>
          </w:tcPr>
          <w:p w14:paraId="5271543E">
            <w:pPr>
              <w:keepNext w:val="0"/>
              <w:keepLines w:val="0"/>
              <w:pageBreakBefore w:val="0"/>
              <w:widowControl/>
              <w:kinsoku/>
              <w:wordWrap/>
              <w:overflowPunct/>
              <w:topLinePunct w:val="0"/>
              <w:autoSpaceDE w:val="0"/>
              <w:autoSpaceDN w:val="0"/>
              <w:bidi w:val="0"/>
              <w:adjustRightInd w:val="0"/>
              <w:snapToGrid w:val="0"/>
              <w:spacing w:before="144" w:line="227" w:lineRule="auto"/>
              <w:ind w:left="847"/>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交工验收合格率</w:t>
            </w:r>
          </w:p>
        </w:tc>
        <w:tc>
          <w:tcPr>
            <w:tcW w:w="3202" w:type="dxa"/>
            <w:vAlign w:val="top"/>
          </w:tcPr>
          <w:p w14:paraId="4E6B17D3">
            <w:pPr>
              <w:keepNext w:val="0"/>
              <w:keepLines w:val="0"/>
              <w:pageBreakBefore w:val="0"/>
              <w:widowControl/>
              <w:kinsoku/>
              <w:wordWrap/>
              <w:overflowPunct/>
              <w:topLinePunct w:val="0"/>
              <w:autoSpaceDE w:val="0"/>
              <w:autoSpaceDN w:val="0"/>
              <w:bidi w:val="0"/>
              <w:adjustRightInd w:val="0"/>
              <w:snapToGrid w:val="0"/>
              <w:spacing w:before="145" w:line="238" w:lineRule="exact"/>
              <w:ind w:left="1389"/>
              <w:textAlignment w:val="baseline"/>
              <w:outlineLvl w:val="9"/>
              <w:rPr>
                <w:rFonts w:hint="eastAsia" w:ascii="宋体" w:hAnsi="宋体" w:eastAsia="宋体" w:cs="宋体"/>
                <w:sz w:val="19"/>
                <w:szCs w:val="19"/>
              </w:rPr>
            </w:pPr>
            <w:r>
              <w:rPr>
                <w:rFonts w:hint="eastAsia" w:ascii="宋体" w:hAnsi="宋体" w:eastAsia="宋体" w:cs="宋体"/>
                <w:spacing w:val="-1"/>
                <w:position w:val="1"/>
                <w:sz w:val="19"/>
                <w:szCs w:val="19"/>
              </w:rPr>
              <w:t>≥80%</w:t>
            </w:r>
          </w:p>
        </w:tc>
      </w:tr>
      <w:tr w14:paraId="5FFA96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3" w:hRule="atLeast"/>
        </w:trPr>
        <w:tc>
          <w:tcPr>
            <w:tcW w:w="1123" w:type="dxa"/>
            <w:vMerge w:val="continue"/>
            <w:tcBorders>
              <w:top w:val="nil"/>
            </w:tcBorders>
            <w:vAlign w:val="top"/>
          </w:tcPr>
          <w:p w14:paraId="6C497A52">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43" w:type="dxa"/>
            <w:vAlign w:val="top"/>
          </w:tcPr>
          <w:p w14:paraId="450ACFCB">
            <w:pPr>
              <w:keepNext w:val="0"/>
              <w:keepLines w:val="0"/>
              <w:pageBreakBefore w:val="0"/>
              <w:widowControl/>
              <w:kinsoku/>
              <w:wordWrap/>
              <w:overflowPunct/>
              <w:topLinePunct w:val="0"/>
              <w:autoSpaceDE w:val="0"/>
              <w:autoSpaceDN w:val="0"/>
              <w:bidi w:val="0"/>
              <w:adjustRightInd w:val="0"/>
              <w:snapToGrid w:val="0"/>
              <w:spacing w:before="147" w:line="227" w:lineRule="auto"/>
              <w:ind w:left="805"/>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时效指标</w:t>
            </w:r>
          </w:p>
        </w:tc>
        <w:tc>
          <w:tcPr>
            <w:tcW w:w="2998" w:type="dxa"/>
            <w:vAlign w:val="top"/>
          </w:tcPr>
          <w:p w14:paraId="69AD4E91">
            <w:pPr>
              <w:keepNext w:val="0"/>
              <w:keepLines w:val="0"/>
              <w:pageBreakBefore w:val="0"/>
              <w:widowControl/>
              <w:kinsoku/>
              <w:wordWrap/>
              <w:overflowPunct/>
              <w:topLinePunct w:val="0"/>
              <w:autoSpaceDE w:val="0"/>
              <w:autoSpaceDN w:val="0"/>
              <w:bidi w:val="0"/>
              <w:adjustRightInd w:val="0"/>
              <w:snapToGrid w:val="0"/>
              <w:spacing w:before="147" w:line="227" w:lineRule="auto"/>
              <w:ind w:left="942"/>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项目实施工期</w:t>
            </w:r>
          </w:p>
        </w:tc>
        <w:tc>
          <w:tcPr>
            <w:tcW w:w="3202" w:type="dxa"/>
            <w:vAlign w:val="top"/>
          </w:tcPr>
          <w:p w14:paraId="7B4FD91D">
            <w:pPr>
              <w:keepNext w:val="0"/>
              <w:keepLines w:val="0"/>
              <w:pageBreakBefore w:val="0"/>
              <w:widowControl/>
              <w:kinsoku/>
              <w:wordWrap/>
              <w:overflowPunct/>
              <w:topLinePunct w:val="0"/>
              <w:autoSpaceDE w:val="0"/>
              <w:autoSpaceDN w:val="0"/>
              <w:bidi w:val="0"/>
              <w:adjustRightInd w:val="0"/>
              <w:snapToGrid w:val="0"/>
              <w:spacing w:before="146" w:line="227" w:lineRule="auto"/>
              <w:ind w:left="1291"/>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≤6个月</w:t>
            </w:r>
          </w:p>
        </w:tc>
      </w:tr>
      <w:tr w14:paraId="40D378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2" w:hRule="atLeast"/>
        </w:trPr>
        <w:tc>
          <w:tcPr>
            <w:tcW w:w="1123" w:type="dxa"/>
            <w:vAlign w:val="top"/>
          </w:tcPr>
          <w:p w14:paraId="681C9418">
            <w:pPr>
              <w:keepNext w:val="0"/>
              <w:keepLines w:val="0"/>
              <w:pageBreakBefore w:val="0"/>
              <w:widowControl/>
              <w:kinsoku/>
              <w:wordWrap/>
              <w:overflowPunct/>
              <w:topLinePunct w:val="0"/>
              <w:autoSpaceDE w:val="0"/>
              <w:autoSpaceDN w:val="0"/>
              <w:bidi w:val="0"/>
              <w:adjustRightInd w:val="0"/>
              <w:snapToGrid w:val="0"/>
              <w:spacing w:before="147" w:line="227" w:lineRule="auto"/>
              <w:ind w:left="191"/>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效益指标</w:t>
            </w:r>
          </w:p>
        </w:tc>
        <w:tc>
          <w:tcPr>
            <w:tcW w:w="2343" w:type="dxa"/>
            <w:vAlign w:val="top"/>
          </w:tcPr>
          <w:p w14:paraId="215A38CC">
            <w:pPr>
              <w:keepNext w:val="0"/>
              <w:keepLines w:val="0"/>
              <w:pageBreakBefore w:val="0"/>
              <w:widowControl/>
              <w:kinsoku/>
              <w:wordWrap/>
              <w:overflowPunct/>
              <w:topLinePunct w:val="0"/>
              <w:autoSpaceDE w:val="0"/>
              <w:autoSpaceDN w:val="0"/>
              <w:bidi w:val="0"/>
              <w:adjustRightInd w:val="0"/>
              <w:snapToGrid w:val="0"/>
              <w:spacing w:before="147" w:line="227" w:lineRule="auto"/>
              <w:ind w:left="608"/>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生态效益指标</w:t>
            </w:r>
          </w:p>
        </w:tc>
        <w:tc>
          <w:tcPr>
            <w:tcW w:w="2998" w:type="dxa"/>
            <w:vAlign w:val="top"/>
          </w:tcPr>
          <w:p w14:paraId="7297FAED">
            <w:pPr>
              <w:keepNext w:val="0"/>
              <w:keepLines w:val="0"/>
              <w:pageBreakBefore w:val="0"/>
              <w:widowControl/>
              <w:kinsoku/>
              <w:wordWrap/>
              <w:overflowPunct/>
              <w:topLinePunct w:val="0"/>
              <w:autoSpaceDE w:val="0"/>
              <w:autoSpaceDN w:val="0"/>
              <w:bidi w:val="0"/>
              <w:adjustRightInd w:val="0"/>
              <w:snapToGrid w:val="0"/>
              <w:spacing w:before="146" w:line="226" w:lineRule="auto"/>
              <w:ind w:left="660"/>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公路路面材料回收率</w:t>
            </w:r>
          </w:p>
        </w:tc>
        <w:tc>
          <w:tcPr>
            <w:tcW w:w="3202" w:type="dxa"/>
            <w:vAlign w:val="top"/>
          </w:tcPr>
          <w:p w14:paraId="55261253">
            <w:pPr>
              <w:keepNext w:val="0"/>
              <w:keepLines w:val="0"/>
              <w:pageBreakBefore w:val="0"/>
              <w:widowControl/>
              <w:kinsoku/>
              <w:wordWrap/>
              <w:overflowPunct/>
              <w:topLinePunct w:val="0"/>
              <w:autoSpaceDE w:val="0"/>
              <w:autoSpaceDN w:val="0"/>
              <w:bidi w:val="0"/>
              <w:adjustRightInd w:val="0"/>
              <w:snapToGrid w:val="0"/>
              <w:spacing w:before="146" w:line="239" w:lineRule="exact"/>
              <w:ind w:left="1389"/>
              <w:textAlignment w:val="baseline"/>
              <w:outlineLvl w:val="9"/>
              <w:rPr>
                <w:rFonts w:hint="eastAsia" w:ascii="宋体" w:hAnsi="宋体" w:eastAsia="宋体" w:cs="宋体"/>
                <w:sz w:val="19"/>
                <w:szCs w:val="19"/>
              </w:rPr>
            </w:pPr>
            <w:r>
              <w:rPr>
                <w:rFonts w:hint="eastAsia" w:ascii="宋体" w:hAnsi="宋体" w:eastAsia="宋体" w:cs="宋体"/>
                <w:spacing w:val="-1"/>
                <w:position w:val="1"/>
                <w:sz w:val="19"/>
                <w:szCs w:val="19"/>
              </w:rPr>
              <w:t>≥95%</w:t>
            </w:r>
          </w:p>
        </w:tc>
      </w:tr>
      <w:tr w14:paraId="400D90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1" w:hRule="atLeast"/>
        </w:trPr>
        <w:tc>
          <w:tcPr>
            <w:tcW w:w="1123" w:type="dxa"/>
            <w:vAlign w:val="top"/>
          </w:tcPr>
          <w:p w14:paraId="49EB679E">
            <w:pPr>
              <w:keepNext w:val="0"/>
              <w:keepLines w:val="0"/>
              <w:pageBreakBefore w:val="0"/>
              <w:widowControl/>
              <w:kinsoku/>
              <w:wordWrap/>
              <w:overflowPunct/>
              <w:topLinePunct w:val="0"/>
              <w:autoSpaceDE w:val="0"/>
              <w:autoSpaceDN w:val="0"/>
              <w:bidi w:val="0"/>
              <w:adjustRightInd w:val="0"/>
              <w:snapToGrid w:val="0"/>
              <w:spacing w:before="148" w:line="227" w:lineRule="auto"/>
              <w:ind w:left="92"/>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满意度指标</w:t>
            </w:r>
          </w:p>
        </w:tc>
        <w:tc>
          <w:tcPr>
            <w:tcW w:w="2343" w:type="dxa"/>
            <w:vAlign w:val="top"/>
          </w:tcPr>
          <w:p w14:paraId="4FABDA41">
            <w:pPr>
              <w:keepNext w:val="0"/>
              <w:keepLines w:val="0"/>
              <w:pageBreakBefore w:val="0"/>
              <w:widowControl/>
              <w:kinsoku/>
              <w:wordWrap/>
              <w:overflowPunct/>
              <w:topLinePunct w:val="0"/>
              <w:autoSpaceDE w:val="0"/>
              <w:autoSpaceDN w:val="0"/>
              <w:bidi w:val="0"/>
              <w:adjustRightInd w:val="0"/>
              <w:snapToGrid w:val="0"/>
              <w:spacing w:before="148" w:line="227" w:lineRule="auto"/>
              <w:ind w:left="323"/>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服务对象满意度指标</w:t>
            </w:r>
          </w:p>
        </w:tc>
        <w:tc>
          <w:tcPr>
            <w:tcW w:w="2998" w:type="dxa"/>
            <w:vAlign w:val="top"/>
          </w:tcPr>
          <w:p w14:paraId="7B81A483">
            <w:pPr>
              <w:keepNext w:val="0"/>
              <w:keepLines w:val="0"/>
              <w:pageBreakBefore w:val="0"/>
              <w:widowControl/>
              <w:kinsoku/>
              <w:wordWrap/>
              <w:overflowPunct/>
              <w:topLinePunct w:val="0"/>
              <w:autoSpaceDE w:val="0"/>
              <w:autoSpaceDN w:val="0"/>
              <w:bidi w:val="0"/>
              <w:adjustRightInd w:val="0"/>
              <w:snapToGrid w:val="0"/>
              <w:spacing w:before="148" w:line="227" w:lineRule="auto"/>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建成沿线群众或司乘人员满意度</w:t>
            </w:r>
          </w:p>
        </w:tc>
        <w:tc>
          <w:tcPr>
            <w:tcW w:w="3202" w:type="dxa"/>
            <w:vAlign w:val="top"/>
          </w:tcPr>
          <w:p w14:paraId="5BEB086C">
            <w:pPr>
              <w:keepNext w:val="0"/>
              <w:keepLines w:val="0"/>
              <w:pageBreakBefore w:val="0"/>
              <w:widowControl/>
              <w:kinsoku/>
              <w:wordWrap/>
              <w:overflowPunct/>
              <w:topLinePunct w:val="0"/>
              <w:autoSpaceDE w:val="0"/>
              <w:autoSpaceDN w:val="0"/>
              <w:bidi w:val="0"/>
              <w:adjustRightInd w:val="0"/>
              <w:snapToGrid w:val="0"/>
              <w:spacing w:before="148" w:line="239" w:lineRule="exact"/>
              <w:ind w:left="1389"/>
              <w:textAlignment w:val="baseline"/>
              <w:outlineLvl w:val="9"/>
              <w:rPr>
                <w:rFonts w:hint="eastAsia" w:ascii="宋体" w:hAnsi="宋体" w:eastAsia="宋体" w:cs="宋体"/>
                <w:sz w:val="19"/>
                <w:szCs w:val="19"/>
              </w:rPr>
            </w:pPr>
            <w:r>
              <w:rPr>
                <w:rFonts w:hint="eastAsia" w:ascii="宋体" w:hAnsi="宋体" w:eastAsia="宋体" w:cs="宋体"/>
                <w:spacing w:val="-1"/>
                <w:position w:val="1"/>
                <w:sz w:val="19"/>
                <w:szCs w:val="19"/>
              </w:rPr>
              <w:t>≥90%</w:t>
            </w:r>
          </w:p>
        </w:tc>
      </w:tr>
    </w:tbl>
    <w:p w14:paraId="2EB50FAA"/>
    <w:p w14:paraId="3554FF2C"/>
    <w:p w14:paraId="5C4AAEF4"/>
    <w:p w14:paraId="66F9AB84"/>
    <w:p w14:paraId="4E00488F"/>
    <w:p w14:paraId="1A576F06"/>
    <w:p w14:paraId="5F074415"/>
    <w:p w14:paraId="5807E57D"/>
    <w:p w14:paraId="5B023965"/>
    <w:p w14:paraId="78EDED1F"/>
    <w:p w14:paraId="22F3C830"/>
    <w:p w14:paraId="44EA1AEC"/>
    <w:p w14:paraId="2FE1E178"/>
    <w:p w14:paraId="2353535B"/>
    <w:p w14:paraId="2DEE9FFE"/>
    <w:p w14:paraId="32D79C6B"/>
    <w:p w14:paraId="3C9293B6"/>
    <w:p w14:paraId="25CD5132"/>
    <w:p w14:paraId="590ABAD9"/>
    <w:p w14:paraId="1F55460F"/>
    <w:p w14:paraId="15FF03CA"/>
    <w:p w14:paraId="19E4B8F1"/>
    <w:p w14:paraId="6A5D3FFE"/>
    <w:p w14:paraId="44E802F7"/>
    <w:p w14:paraId="72CFC5FE"/>
    <w:p w14:paraId="6866279D"/>
    <w:p w14:paraId="2CD20BEB">
      <w:pPr>
        <w:keepNext w:val="0"/>
        <w:keepLines w:val="0"/>
        <w:pageBreakBefore w:val="0"/>
        <w:widowControl/>
        <w:kinsoku/>
        <w:wordWrap/>
        <w:overflowPunct/>
        <w:topLinePunct w:val="0"/>
        <w:autoSpaceDE w:val="0"/>
        <w:autoSpaceDN w:val="0"/>
        <w:bidi w:val="0"/>
        <w:adjustRightInd w:val="0"/>
        <w:snapToGrid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r>
        <w:rPr>
          <w:rFonts w:hint="eastAsia" w:ascii="方正小标宋_GBK" w:hAnsi="方正小标宋_GBK" w:eastAsia="方正小标宋_GBK" w:cs="方正小标宋_GBK"/>
          <w:spacing w:val="6"/>
          <w:sz w:val="32"/>
          <w:szCs w:val="32"/>
          <w:lang w:eastAsia="zh-CN"/>
        </w:rPr>
        <w:t>项目支出绩效目标表</w:t>
      </w:r>
    </w:p>
    <w:p w14:paraId="704438FF">
      <w:pPr>
        <w:pStyle w:val="2"/>
        <w:keepNext w:val="0"/>
        <w:keepLines w:val="0"/>
        <w:pageBreakBefore w:val="0"/>
        <w:widowControl/>
        <w:kinsoku/>
        <w:wordWrap/>
        <w:overflowPunct/>
        <w:topLinePunct w:val="0"/>
        <w:autoSpaceDE w:val="0"/>
        <w:autoSpaceDN w:val="0"/>
        <w:bidi w:val="0"/>
        <w:adjustRightInd w:val="0"/>
        <w:snapToGrid w:val="0"/>
        <w:spacing w:before="151" w:line="228" w:lineRule="auto"/>
        <w:ind w:left="4265"/>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（2025年度）</w:t>
      </w:r>
    </w:p>
    <w:p w14:paraId="3B5DFDCF">
      <w:pPr>
        <w:pStyle w:val="2"/>
        <w:keepNext w:val="0"/>
        <w:keepLines w:val="0"/>
        <w:pageBreakBefore w:val="0"/>
        <w:widowControl/>
        <w:kinsoku/>
        <w:wordWrap/>
        <w:overflowPunct/>
        <w:topLinePunct w:val="0"/>
        <w:autoSpaceDE w:val="0"/>
        <w:autoSpaceDN w:val="0"/>
        <w:bidi w:val="0"/>
        <w:adjustRightInd w:val="0"/>
        <w:snapToGrid w:val="0"/>
        <w:spacing w:before="187" w:line="229" w:lineRule="auto"/>
        <w:ind w:right="31"/>
        <w:jc w:val="right"/>
        <w:textAlignment w:val="baseline"/>
        <w:outlineLvl w:val="9"/>
        <w:rPr>
          <w:rFonts w:hint="eastAsia" w:ascii="宋体" w:hAnsi="宋体" w:eastAsia="宋体" w:cs="宋体"/>
          <w:sz w:val="19"/>
          <w:szCs w:val="19"/>
          <w:lang w:eastAsia="zh-CN"/>
        </w:rPr>
      </w:pPr>
    </w:p>
    <w:p w14:paraId="69FE7362">
      <w:pPr>
        <w:keepNext w:val="0"/>
        <w:keepLines w:val="0"/>
        <w:pageBreakBefore w:val="0"/>
        <w:widowControl/>
        <w:kinsoku/>
        <w:wordWrap/>
        <w:overflowPunct/>
        <w:topLinePunct w:val="0"/>
        <w:autoSpaceDE w:val="0"/>
        <w:autoSpaceDN w:val="0"/>
        <w:bidi w:val="0"/>
        <w:adjustRightInd w:val="0"/>
        <w:snapToGrid w:val="0"/>
        <w:spacing w:line="59" w:lineRule="exact"/>
        <w:textAlignment w:val="baseline"/>
        <w:outlineLvl w:val="9"/>
        <w:rPr>
          <w:rFonts w:hint="eastAsia" w:ascii="宋体" w:hAnsi="宋体" w:eastAsia="宋体" w:cs="宋体"/>
          <w:sz w:val="19"/>
          <w:szCs w:val="19"/>
        </w:rPr>
      </w:pPr>
    </w:p>
    <w:tbl>
      <w:tblPr>
        <w:tblStyle w:val="9"/>
        <w:tblW w:w="9664"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181"/>
        <w:gridCol w:w="2466"/>
        <w:gridCol w:w="3156"/>
        <w:gridCol w:w="2861"/>
      </w:tblGrid>
      <w:tr w14:paraId="4418C1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55" w:hRule="atLeast"/>
        </w:trPr>
        <w:tc>
          <w:tcPr>
            <w:tcW w:w="1181" w:type="dxa"/>
            <w:vAlign w:val="top"/>
          </w:tcPr>
          <w:p w14:paraId="588BEEE5">
            <w:pPr>
              <w:keepNext w:val="0"/>
              <w:keepLines w:val="0"/>
              <w:pageBreakBefore w:val="0"/>
              <w:widowControl/>
              <w:kinsoku/>
              <w:wordWrap/>
              <w:overflowPunct/>
              <w:topLinePunct w:val="0"/>
              <w:autoSpaceDE w:val="0"/>
              <w:autoSpaceDN w:val="0"/>
              <w:bidi w:val="0"/>
              <w:adjustRightInd w:val="0"/>
              <w:snapToGrid w:val="0"/>
              <w:spacing w:line="274" w:lineRule="auto"/>
              <w:textAlignment w:val="baseline"/>
              <w:outlineLvl w:val="9"/>
              <w:rPr>
                <w:rFonts w:hint="eastAsia" w:ascii="宋体" w:hAnsi="宋体" w:eastAsia="宋体" w:cs="宋体"/>
                <w:sz w:val="19"/>
                <w:szCs w:val="19"/>
              </w:rPr>
            </w:pPr>
          </w:p>
          <w:p w14:paraId="18674DC2">
            <w:pPr>
              <w:keepNext w:val="0"/>
              <w:keepLines w:val="0"/>
              <w:pageBreakBefore w:val="0"/>
              <w:widowControl/>
              <w:kinsoku/>
              <w:wordWrap/>
              <w:overflowPunct/>
              <w:topLinePunct w:val="0"/>
              <w:autoSpaceDE w:val="0"/>
              <w:autoSpaceDN w:val="0"/>
              <w:bidi w:val="0"/>
              <w:adjustRightInd w:val="0"/>
              <w:snapToGrid w:val="0"/>
              <w:spacing w:before="62" w:line="228" w:lineRule="auto"/>
              <w:ind w:left="204"/>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项目编码</w:t>
            </w:r>
          </w:p>
        </w:tc>
        <w:tc>
          <w:tcPr>
            <w:tcW w:w="2466" w:type="dxa"/>
            <w:vAlign w:val="top"/>
          </w:tcPr>
          <w:p w14:paraId="581E6A25">
            <w:pPr>
              <w:keepNext w:val="0"/>
              <w:keepLines w:val="0"/>
              <w:pageBreakBefore w:val="0"/>
              <w:widowControl/>
              <w:kinsoku/>
              <w:wordWrap/>
              <w:overflowPunct/>
              <w:topLinePunct w:val="0"/>
              <w:autoSpaceDE w:val="0"/>
              <w:autoSpaceDN w:val="0"/>
              <w:bidi w:val="0"/>
              <w:adjustRightInd w:val="0"/>
              <w:snapToGrid w:val="0"/>
              <w:spacing w:line="305" w:lineRule="auto"/>
              <w:textAlignment w:val="baseline"/>
              <w:outlineLvl w:val="9"/>
              <w:rPr>
                <w:rFonts w:hint="eastAsia" w:ascii="宋体" w:hAnsi="宋体" w:eastAsia="宋体" w:cs="宋体"/>
                <w:sz w:val="19"/>
                <w:szCs w:val="19"/>
              </w:rPr>
            </w:pPr>
          </w:p>
          <w:p w14:paraId="31FC2451">
            <w:pPr>
              <w:keepNext w:val="0"/>
              <w:keepLines w:val="0"/>
              <w:pageBreakBefore w:val="0"/>
              <w:widowControl/>
              <w:kinsoku/>
              <w:wordWrap/>
              <w:overflowPunct/>
              <w:topLinePunct w:val="0"/>
              <w:autoSpaceDE w:val="0"/>
              <w:autoSpaceDN w:val="0"/>
              <w:bidi w:val="0"/>
              <w:adjustRightInd w:val="0"/>
              <w:snapToGrid w:val="0"/>
              <w:spacing w:before="62" w:line="189" w:lineRule="auto"/>
              <w:ind w:left="181"/>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370200256325060400573</w:t>
            </w:r>
          </w:p>
        </w:tc>
        <w:tc>
          <w:tcPr>
            <w:tcW w:w="3156" w:type="dxa"/>
            <w:vAlign w:val="top"/>
          </w:tcPr>
          <w:p w14:paraId="20CC542B">
            <w:pPr>
              <w:keepNext w:val="0"/>
              <w:keepLines w:val="0"/>
              <w:pageBreakBefore w:val="0"/>
              <w:widowControl/>
              <w:kinsoku/>
              <w:wordWrap/>
              <w:overflowPunct/>
              <w:topLinePunct w:val="0"/>
              <w:autoSpaceDE w:val="0"/>
              <w:autoSpaceDN w:val="0"/>
              <w:bidi w:val="0"/>
              <w:adjustRightInd w:val="0"/>
              <w:snapToGrid w:val="0"/>
              <w:spacing w:line="274" w:lineRule="auto"/>
              <w:textAlignment w:val="baseline"/>
              <w:outlineLvl w:val="9"/>
              <w:rPr>
                <w:rFonts w:hint="eastAsia" w:ascii="宋体" w:hAnsi="宋体" w:eastAsia="宋体" w:cs="宋体"/>
                <w:sz w:val="19"/>
                <w:szCs w:val="19"/>
              </w:rPr>
            </w:pPr>
          </w:p>
          <w:p w14:paraId="71A7EB3B">
            <w:pPr>
              <w:keepNext w:val="0"/>
              <w:keepLines w:val="0"/>
              <w:pageBreakBefore w:val="0"/>
              <w:widowControl/>
              <w:kinsoku/>
              <w:wordWrap/>
              <w:overflowPunct/>
              <w:topLinePunct w:val="0"/>
              <w:autoSpaceDE w:val="0"/>
              <w:autoSpaceDN w:val="0"/>
              <w:bidi w:val="0"/>
              <w:adjustRightInd w:val="0"/>
              <w:snapToGrid w:val="0"/>
              <w:spacing w:before="62" w:line="229" w:lineRule="auto"/>
              <w:ind w:left="1192"/>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项目名称</w:t>
            </w:r>
          </w:p>
        </w:tc>
        <w:tc>
          <w:tcPr>
            <w:tcW w:w="2861" w:type="dxa"/>
            <w:vAlign w:val="top"/>
          </w:tcPr>
          <w:p w14:paraId="3C368ACC">
            <w:pPr>
              <w:keepNext w:val="0"/>
              <w:keepLines w:val="0"/>
              <w:pageBreakBefore w:val="0"/>
              <w:widowControl/>
              <w:kinsoku/>
              <w:wordWrap/>
              <w:overflowPunct/>
              <w:topLinePunct w:val="0"/>
              <w:autoSpaceDE w:val="0"/>
              <w:autoSpaceDN w:val="0"/>
              <w:bidi w:val="0"/>
              <w:adjustRightInd w:val="0"/>
              <w:snapToGrid w:val="0"/>
              <w:spacing w:before="216" w:line="234" w:lineRule="auto"/>
              <w:ind w:left="844" w:right="114" w:hanging="703"/>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S218三城线平度市政界至Y060段大中修工程</w:t>
            </w:r>
          </w:p>
        </w:tc>
      </w:tr>
      <w:tr w14:paraId="3C4051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181" w:type="dxa"/>
            <w:vAlign w:val="top"/>
          </w:tcPr>
          <w:p w14:paraId="3FAB8423">
            <w:pPr>
              <w:keepNext w:val="0"/>
              <w:keepLines w:val="0"/>
              <w:pageBreakBefore w:val="0"/>
              <w:widowControl/>
              <w:kinsoku/>
              <w:wordWrap/>
              <w:overflowPunct/>
              <w:topLinePunct w:val="0"/>
              <w:autoSpaceDE w:val="0"/>
              <w:autoSpaceDN w:val="0"/>
              <w:bidi w:val="0"/>
              <w:adjustRightInd w:val="0"/>
              <w:snapToGrid w:val="0"/>
              <w:spacing w:before="140" w:line="228" w:lineRule="auto"/>
              <w:ind w:left="202"/>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主管部门</w:t>
            </w:r>
          </w:p>
        </w:tc>
        <w:tc>
          <w:tcPr>
            <w:tcW w:w="2466" w:type="dxa"/>
            <w:vAlign w:val="top"/>
          </w:tcPr>
          <w:p w14:paraId="502DB42F">
            <w:pPr>
              <w:keepNext w:val="0"/>
              <w:keepLines w:val="0"/>
              <w:pageBreakBefore w:val="0"/>
              <w:widowControl/>
              <w:kinsoku/>
              <w:wordWrap/>
              <w:overflowPunct/>
              <w:topLinePunct w:val="0"/>
              <w:autoSpaceDE w:val="0"/>
              <w:autoSpaceDN w:val="0"/>
              <w:bidi w:val="0"/>
              <w:adjustRightInd w:val="0"/>
              <w:snapToGrid w:val="0"/>
              <w:spacing w:before="140" w:line="227" w:lineRule="auto"/>
              <w:ind w:left="441"/>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青岛市交通运输局</w:t>
            </w:r>
          </w:p>
        </w:tc>
        <w:tc>
          <w:tcPr>
            <w:tcW w:w="3156" w:type="dxa"/>
            <w:vAlign w:val="top"/>
          </w:tcPr>
          <w:p w14:paraId="1A8D32CF">
            <w:pPr>
              <w:keepNext w:val="0"/>
              <w:keepLines w:val="0"/>
              <w:pageBreakBefore w:val="0"/>
              <w:widowControl/>
              <w:kinsoku/>
              <w:wordWrap/>
              <w:overflowPunct/>
              <w:topLinePunct w:val="0"/>
              <w:autoSpaceDE w:val="0"/>
              <w:autoSpaceDN w:val="0"/>
              <w:bidi w:val="0"/>
              <w:adjustRightInd w:val="0"/>
              <w:snapToGrid w:val="0"/>
              <w:spacing w:before="140" w:line="228" w:lineRule="auto"/>
              <w:ind w:left="1190"/>
              <w:textAlignment w:val="baseline"/>
              <w:outlineLvl w:val="9"/>
              <w:rPr>
                <w:rFonts w:hint="eastAsia" w:ascii="宋体" w:hAnsi="宋体" w:eastAsia="宋体" w:cs="宋体"/>
                <w:sz w:val="19"/>
                <w:szCs w:val="19"/>
                <w:lang w:eastAsia="zh-CN"/>
              </w:rPr>
            </w:pPr>
            <w:r>
              <w:rPr>
                <w:rFonts w:hint="eastAsia" w:ascii="宋体" w:hAnsi="宋体" w:eastAsia="宋体" w:cs="宋体"/>
                <w:spacing w:val="6"/>
                <w:sz w:val="19"/>
                <w:szCs w:val="19"/>
                <w:lang w:eastAsia="zh-CN"/>
              </w:rPr>
              <w:t>预算金额（万元）</w:t>
            </w:r>
          </w:p>
        </w:tc>
        <w:tc>
          <w:tcPr>
            <w:tcW w:w="2861" w:type="dxa"/>
            <w:vAlign w:val="top"/>
          </w:tcPr>
          <w:p w14:paraId="3627696A">
            <w:pPr>
              <w:keepNext w:val="0"/>
              <w:keepLines w:val="0"/>
              <w:pageBreakBefore w:val="0"/>
              <w:widowControl/>
              <w:kinsoku/>
              <w:wordWrap/>
              <w:overflowPunct/>
              <w:topLinePunct w:val="0"/>
              <w:autoSpaceDE w:val="0"/>
              <w:autoSpaceDN w:val="0"/>
              <w:bidi w:val="0"/>
              <w:adjustRightInd w:val="0"/>
              <w:snapToGrid w:val="0"/>
              <w:spacing w:before="170" w:line="190" w:lineRule="auto"/>
              <w:ind w:left="1241"/>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2100</w:t>
            </w:r>
          </w:p>
        </w:tc>
      </w:tr>
      <w:tr w14:paraId="6EEC6A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67" w:hRule="atLeast"/>
        </w:trPr>
        <w:tc>
          <w:tcPr>
            <w:tcW w:w="1181" w:type="dxa"/>
            <w:vAlign w:val="top"/>
          </w:tcPr>
          <w:p w14:paraId="078599C7">
            <w:pPr>
              <w:keepNext w:val="0"/>
              <w:keepLines w:val="0"/>
              <w:pageBreakBefore w:val="0"/>
              <w:widowControl/>
              <w:kinsoku/>
              <w:wordWrap/>
              <w:overflowPunct/>
              <w:topLinePunct w:val="0"/>
              <w:autoSpaceDE w:val="0"/>
              <w:autoSpaceDN w:val="0"/>
              <w:bidi w:val="0"/>
              <w:adjustRightInd w:val="0"/>
              <w:snapToGrid w:val="0"/>
              <w:spacing w:line="264" w:lineRule="auto"/>
              <w:textAlignment w:val="baseline"/>
              <w:outlineLvl w:val="9"/>
              <w:rPr>
                <w:rFonts w:hint="eastAsia" w:ascii="宋体" w:hAnsi="宋体" w:eastAsia="宋体" w:cs="宋体"/>
                <w:sz w:val="19"/>
                <w:szCs w:val="19"/>
              </w:rPr>
            </w:pPr>
          </w:p>
          <w:p w14:paraId="4C7DD269">
            <w:pPr>
              <w:keepNext w:val="0"/>
              <w:keepLines w:val="0"/>
              <w:pageBreakBefore w:val="0"/>
              <w:widowControl/>
              <w:kinsoku/>
              <w:wordWrap/>
              <w:overflowPunct/>
              <w:topLinePunct w:val="0"/>
              <w:autoSpaceDE w:val="0"/>
              <w:autoSpaceDN w:val="0"/>
              <w:bidi w:val="0"/>
              <w:adjustRightInd w:val="0"/>
              <w:snapToGrid w:val="0"/>
              <w:spacing w:line="265" w:lineRule="auto"/>
              <w:textAlignment w:val="baseline"/>
              <w:outlineLvl w:val="9"/>
              <w:rPr>
                <w:rFonts w:hint="eastAsia" w:ascii="宋体" w:hAnsi="宋体" w:eastAsia="宋体" w:cs="宋体"/>
                <w:sz w:val="19"/>
                <w:szCs w:val="19"/>
              </w:rPr>
            </w:pPr>
          </w:p>
          <w:p w14:paraId="2E0AC44F">
            <w:pPr>
              <w:keepNext w:val="0"/>
              <w:keepLines w:val="0"/>
              <w:pageBreakBefore w:val="0"/>
              <w:widowControl/>
              <w:kinsoku/>
              <w:wordWrap/>
              <w:overflowPunct/>
              <w:topLinePunct w:val="0"/>
              <w:autoSpaceDE w:val="0"/>
              <w:autoSpaceDN w:val="0"/>
              <w:bidi w:val="0"/>
              <w:adjustRightInd w:val="0"/>
              <w:snapToGrid w:val="0"/>
              <w:spacing w:before="62" w:line="229" w:lineRule="auto"/>
              <w:ind w:left="204"/>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绩效目标</w:t>
            </w:r>
          </w:p>
        </w:tc>
        <w:tc>
          <w:tcPr>
            <w:tcW w:w="8483" w:type="dxa"/>
            <w:gridSpan w:val="3"/>
            <w:vAlign w:val="top"/>
          </w:tcPr>
          <w:p w14:paraId="7920B4D0">
            <w:pPr>
              <w:keepNext w:val="0"/>
              <w:keepLines w:val="0"/>
              <w:pageBreakBefore w:val="0"/>
              <w:widowControl/>
              <w:kinsoku/>
              <w:wordWrap/>
              <w:overflowPunct/>
              <w:topLinePunct w:val="0"/>
              <w:autoSpaceDE w:val="0"/>
              <w:autoSpaceDN w:val="0"/>
              <w:bidi w:val="0"/>
              <w:adjustRightInd w:val="0"/>
              <w:snapToGrid w:val="0"/>
              <w:spacing w:before="222" w:line="234" w:lineRule="auto"/>
              <w:ind w:left="34" w:right="170" w:firstLine="36"/>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目标1：通过完成对S218三城线平度市政界至Y060段大中修工程交工验收，并交付使用，达到改</w:t>
            </w:r>
            <w:r>
              <w:rPr>
                <w:rFonts w:hint="eastAsia" w:ascii="宋体" w:hAnsi="宋体" w:eastAsia="宋体" w:cs="宋体"/>
                <w:spacing w:val="8"/>
                <w:sz w:val="19"/>
                <w:szCs w:val="19"/>
              </w:rPr>
              <w:t>善路面行驶质量，科学延长道路使用寿命的效果。</w:t>
            </w:r>
          </w:p>
          <w:p w14:paraId="5B8179E8">
            <w:pPr>
              <w:keepNext w:val="0"/>
              <w:keepLines w:val="0"/>
              <w:pageBreakBefore w:val="0"/>
              <w:widowControl/>
              <w:kinsoku/>
              <w:wordWrap/>
              <w:overflowPunct/>
              <w:topLinePunct w:val="0"/>
              <w:autoSpaceDE w:val="0"/>
              <w:autoSpaceDN w:val="0"/>
              <w:bidi w:val="0"/>
              <w:adjustRightInd w:val="0"/>
              <w:snapToGrid w:val="0"/>
              <w:spacing w:before="14" w:line="228" w:lineRule="auto"/>
              <w:ind w:left="71"/>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目标2：通过按合同支付工程款、监理费，达到保障农民工工资收入的效果。</w:t>
            </w:r>
          </w:p>
          <w:p w14:paraId="77A9A6E6">
            <w:pPr>
              <w:keepNext w:val="0"/>
              <w:keepLines w:val="0"/>
              <w:pageBreakBefore w:val="0"/>
              <w:widowControl/>
              <w:kinsoku/>
              <w:wordWrap/>
              <w:overflowPunct/>
              <w:topLinePunct w:val="0"/>
              <w:autoSpaceDE w:val="0"/>
              <w:autoSpaceDN w:val="0"/>
              <w:bidi w:val="0"/>
              <w:adjustRightInd w:val="0"/>
              <w:snapToGrid w:val="0"/>
              <w:spacing w:before="12" w:line="227" w:lineRule="auto"/>
              <w:ind w:left="71"/>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目标3：通过实施养护大中修工程，达到促进经济发展的</w:t>
            </w:r>
            <w:r>
              <w:rPr>
                <w:rFonts w:hint="eastAsia" w:ascii="宋体" w:hAnsi="宋体" w:eastAsia="宋体" w:cs="宋体"/>
                <w:spacing w:val="6"/>
                <w:sz w:val="19"/>
                <w:szCs w:val="19"/>
              </w:rPr>
              <w:t>效果。</w:t>
            </w:r>
          </w:p>
        </w:tc>
      </w:tr>
      <w:tr w14:paraId="0E8CDA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181" w:type="dxa"/>
            <w:vAlign w:val="top"/>
          </w:tcPr>
          <w:p w14:paraId="72C51A7D">
            <w:pPr>
              <w:keepNext w:val="0"/>
              <w:keepLines w:val="0"/>
              <w:pageBreakBefore w:val="0"/>
              <w:widowControl/>
              <w:kinsoku/>
              <w:wordWrap/>
              <w:overflowPunct/>
              <w:topLinePunct w:val="0"/>
              <w:autoSpaceDE w:val="0"/>
              <w:autoSpaceDN w:val="0"/>
              <w:bidi w:val="0"/>
              <w:adjustRightInd w:val="0"/>
              <w:snapToGrid w:val="0"/>
              <w:spacing w:before="146" w:line="229" w:lineRule="auto"/>
              <w:ind w:left="204"/>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一级指标</w:t>
            </w:r>
          </w:p>
        </w:tc>
        <w:tc>
          <w:tcPr>
            <w:tcW w:w="2466" w:type="dxa"/>
            <w:vAlign w:val="top"/>
          </w:tcPr>
          <w:p w14:paraId="2F2CA680">
            <w:pPr>
              <w:keepNext w:val="0"/>
              <w:keepLines w:val="0"/>
              <w:pageBreakBefore w:val="0"/>
              <w:widowControl/>
              <w:kinsoku/>
              <w:wordWrap/>
              <w:overflowPunct/>
              <w:topLinePunct w:val="0"/>
              <w:autoSpaceDE w:val="0"/>
              <w:autoSpaceDN w:val="0"/>
              <w:bidi w:val="0"/>
              <w:adjustRightInd w:val="0"/>
              <w:snapToGrid w:val="0"/>
              <w:spacing w:before="146" w:line="229" w:lineRule="auto"/>
              <w:ind w:left="842"/>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二级指标</w:t>
            </w:r>
          </w:p>
        </w:tc>
        <w:tc>
          <w:tcPr>
            <w:tcW w:w="3156" w:type="dxa"/>
            <w:vAlign w:val="top"/>
          </w:tcPr>
          <w:p w14:paraId="53E47E31">
            <w:pPr>
              <w:keepNext w:val="0"/>
              <w:keepLines w:val="0"/>
              <w:pageBreakBefore w:val="0"/>
              <w:widowControl/>
              <w:kinsoku/>
              <w:wordWrap/>
              <w:overflowPunct/>
              <w:topLinePunct w:val="0"/>
              <w:autoSpaceDE w:val="0"/>
              <w:autoSpaceDN w:val="0"/>
              <w:bidi w:val="0"/>
              <w:adjustRightInd w:val="0"/>
              <w:snapToGrid w:val="0"/>
              <w:spacing w:before="146" w:line="229" w:lineRule="auto"/>
              <w:ind w:left="1189"/>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三级指标</w:t>
            </w:r>
          </w:p>
        </w:tc>
        <w:tc>
          <w:tcPr>
            <w:tcW w:w="2861" w:type="dxa"/>
            <w:vAlign w:val="top"/>
          </w:tcPr>
          <w:p w14:paraId="4B74CEC8">
            <w:pPr>
              <w:keepNext w:val="0"/>
              <w:keepLines w:val="0"/>
              <w:pageBreakBefore w:val="0"/>
              <w:widowControl/>
              <w:kinsoku/>
              <w:wordWrap/>
              <w:overflowPunct/>
              <w:topLinePunct w:val="0"/>
              <w:autoSpaceDE w:val="0"/>
              <w:autoSpaceDN w:val="0"/>
              <w:bidi w:val="0"/>
              <w:adjustRightInd w:val="0"/>
              <w:snapToGrid w:val="0"/>
              <w:spacing w:before="147" w:line="228" w:lineRule="auto"/>
              <w:ind w:left="1143"/>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指标值</w:t>
            </w:r>
          </w:p>
        </w:tc>
      </w:tr>
      <w:tr w14:paraId="761965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181" w:type="dxa"/>
            <w:vMerge w:val="restart"/>
            <w:tcBorders>
              <w:bottom w:val="nil"/>
            </w:tcBorders>
            <w:vAlign w:val="top"/>
          </w:tcPr>
          <w:p w14:paraId="095CBB66">
            <w:pPr>
              <w:keepNext w:val="0"/>
              <w:keepLines w:val="0"/>
              <w:pageBreakBefore w:val="0"/>
              <w:widowControl/>
              <w:kinsoku/>
              <w:wordWrap/>
              <w:overflowPunct/>
              <w:topLinePunct w:val="0"/>
              <w:autoSpaceDE w:val="0"/>
              <w:autoSpaceDN w:val="0"/>
              <w:bidi w:val="0"/>
              <w:adjustRightInd w:val="0"/>
              <w:snapToGrid w:val="0"/>
              <w:spacing w:line="324" w:lineRule="auto"/>
              <w:textAlignment w:val="baseline"/>
              <w:outlineLvl w:val="9"/>
              <w:rPr>
                <w:rFonts w:hint="eastAsia" w:ascii="宋体" w:hAnsi="宋体" w:eastAsia="宋体" w:cs="宋体"/>
                <w:sz w:val="19"/>
                <w:szCs w:val="19"/>
              </w:rPr>
            </w:pPr>
          </w:p>
          <w:p w14:paraId="766A6388">
            <w:pPr>
              <w:keepNext w:val="0"/>
              <w:keepLines w:val="0"/>
              <w:pageBreakBefore w:val="0"/>
              <w:widowControl/>
              <w:kinsoku/>
              <w:wordWrap/>
              <w:overflowPunct/>
              <w:topLinePunct w:val="0"/>
              <w:autoSpaceDE w:val="0"/>
              <w:autoSpaceDN w:val="0"/>
              <w:bidi w:val="0"/>
              <w:adjustRightInd w:val="0"/>
              <w:snapToGrid w:val="0"/>
              <w:spacing w:before="62" w:line="227" w:lineRule="auto"/>
              <w:ind w:left="202"/>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成本指标</w:t>
            </w:r>
          </w:p>
        </w:tc>
        <w:tc>
          <w:tcPr>
            <w:tcW w:w="2466" w:type="dxa"/>
            <w:vMerge w:val="restart"/>
            <w:tcBorders>
              <w:bottom w:val="nil"/>
            </w:tcBorders>
            <w:vAlign w:val="top"/>
          </w:tcPr>
          <w:p w14:paraId="62501E47">
            <w:pPr>
              <w:keepNext w:val="0"/>
              <w:keepLines w:val="0"/>
              <w:pageBreakBefore w:val="0"/>
              <w:widowControl/>
              <w:kinsoku/>
              <w:wordWrap/>
              <w:overflowPunct/>
              <w:topLinePunct w:val="0"/>
              <w:autoSpaceDE w:val="0"/>
              <w:autoSpaceDN w:val="0"/>
              <w:bidi w:val="0"/>
              <w:adjustRightInd w:val="0"/>
              <w:snapToGrid w:val="0"/>
              <w:spacing w:line="324" w:lineRule="auto"/>
              <w:textAlignment w:val="baseline"/>
              <w:outlineLvl w:val="9"/>
              <w:rPr>
                <w:rFonts w:hint="eastAsia" w:ascii="宋体" w:hAnsi="宋体" w:eastAsia="宋体" w:cs="宋体"/>
                <w:sz w:val="19"/>
                <w:szCs w:val="19"/>
              </w:rPr>
            </w:pPr>
          </w:p>
          <w:p w14:paraId="55000BEF">
            <w:pPr>
              <w:keepNext w:val="0"/>
              <w:keepLines w:val="0"/>
              <w:pageBreakBefore w:val="0"/>
              <w:widowControl/>
              <w:kinsoku/>
              <w:wordWrap/>
              <w:overflowPunct/>
              <w:topLinePunct w:val="0"/>
              <w:autoSpaceDE w:val="0"/>
              <w:autoSpaceDN w:val="0"/>
              <w:bidi w:val="0"/>
              <w:adjustRightInd w:val="0"/>
              <w:snapToGrid w:val="0"/>
              <w:spacing w:before="62" w:line="227" w:lineRule="auto"/>
              <w:ind w:left="641"/>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经济成本指标</w:t>
            </w:r>
          </w:p>
        </w:tc>
        <w:tc>
          <w:tcPr>
            <w:tcW w:w="3156" w:type="dxa"/>
            <w:vAlign w:val="top"/>
          </w:tcPr>
          <w:p w14:paraId="29A3EE66">
            <w:pPr>
              <w:keepNext w:val="0"/>
              <w:keepLines w:val="0"/>
              <w:pageBreakBefore w:val="0"/>
              <w:widowControl/>
              <w:kinsoku/>
              <w:wordWrap/>
              <w:overflowPunct/>
              <w:topLinePunct w:val="0"/>
              <w:autoSpaceDE w:val="0"/>
              <w:autoSpaceDN w:val="0"/>
              <w:bidi w:val="0"/>
              <w:adjustRightInd w:val="0"/>
              <w:snapToGrid w:val="0"/>
              <w:spacing w:before="144" w:line="224" w:lineRule="auto"/>
              <w:jc w:val="center"/>
              <w:textAlignment w:val="baseline"/>
              <w:outlineLvl w:val="9"/>
              <w:rPr>
                <w:rFonts w:hint="eastAsia" w:ascii="宋体" w:hAnsi="宋体" w:eastAsia="宋体" w:cs="宋体"/>
                <w:sz w:val="19"/>
                <w:szCs w:val="19"/>
              </w:rPr>
            </w:pPr>
            <w:r>
              <w:rPr>
                <w:rFonts w:hint="eastAsia" w:ascii="宋体" w:hAnsi="宋体" w:eastAsia="宋体" w:cs="宋体"/>
                <w:sz w:val="19"/>
                <w:szCs w:val="19"/>
                <w:lang w:val="en-US" w:eastAsia="zh-CN"/>
              </w:rPr>
              <w:t>4cm厚细粒式沥青混凝土上面层（AC-13）单价</w:t>
            </w:r>
          </w:p>
        </w:tc>
        <w:tc>
          <w:tcPr>
            <w:tcW w:w="2861" w:type="dxa"/>
            <w:vAlign w:val="top"/>
          </w:tcPr>
          <w:p w14:paraId="54163F6D">
            <w:pPr>
              <w:keepNext w:val="0"/>
              <w:keepLines w:val="0"/>
              <w:pageBreakBefore w:val="0"/>
              <w:widowControl/>
              <w:kinsoku/>
              <w:wordWrap/>
              <w:overflowPunct/>
              <w:topLinePunct w:val="0"/>
              <w:autoSpaceDE w:val="0"/>
              <w:autoSpaceDN w:val="0"/>
              <w:bidi w:val="0"/>
              <w:adjustRightInd w:val="0"/>
              <w:snapToGrid w:val="0"/>
              <w:spacing w:before="143" w:line="226"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w:t>
            </w:r>
            <w:r>
              <w:rPr>
                <w:rFonts w:hint="eastAsia" w:ascii="宋体" w:hAnsi="宋体" w:eastAsia="宋体" w:cs="宋体"/>
                <w:spacing w:val="2"/>
                <w:sz w:val="19"/>
                <w:szCs w:val="19"/>
                <w:lang w:val="en-US" w:eastAsia="zh-CN"/>
              </w:rPr>
              <w:t>85</w:t>
            </w:r>
            <w:r>
              <w:rPr>
                <w:rFonts w:hint="eastAsia" w:ascii="宋体" w:hAnsi="宋体" w:eastAsia="宋体" w:cs="宋体"/>
                <w:spacing w:val="2"/>
                <w:sz w:val="19"/>
                <w:szCs w:val="19"/>
              </w:rPr>
              <w:t>元/</w:t>
            </w:r>
            <w:r>
              <w:rPr>
                <w:rFonts w:hint="eastAsia" w:ascii="宋体" w:hAnsi="宋体" w:eastAsia="宋体" w:cs="宋体"/>
                <w:spacing w:val="2"/>
                <w:sz w:val="19"/>
                <w:szCs w:val="19"/>
                <w:lang w:val="en-US" w:eastAsia="zh-CN"/>
              </w:rPr>
              <w:t>平方米</w:t>
            </w:r>
          </w:p>
        </w:tc>
      </w:tr>
      <w:tr w14:paraId="7F8B7A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181" w:type="dxa"/>
            <w:vMerge w:val="continue"/>
            <w:tcBorders>
              <w:top w:val="nil"/>
            </w:tcBorders>
            <w:vAlign w:val="top"/>
          </w:tcPr>
          <w:p w14:paraId="6527F493">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66" w:type="dxa"/>
            <w:vMerge w:val="continue"/>
            <w:tcBorders>
              <w:top w:val="nil"/>
            </w:tcBorders>
            <w:vAlign w:val="top"/>
          </w:tcPr>
          <w:p w14:paraId="3C01CD28">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156" w:type="dxa"/>
            <w:vAlign w:val="top"/>
          </w:tcPr>
          <w:p w14:paraId="691C6D58">
            <w:pPr>
              <w:keepNext w:val="0"/>
              <w:keepLines w:val="0"/>
              <w:pageBreakBefore w:val="0"/>
              <w:widowControl/>
              <w:kinsoku/>
              <w:wordWrap/>
              <w:overflowPunct/>
              <w:topLinePunct w:val="0"/>
              <w:autoSpaceDE w:val="0"/>
              <w:autoSpaceDN w:val="0"/>
              <w:bidi w:val="0"/>
              <w:adjustRightInd w:val="0"/>
              <w:snapToGrid w:val="0"/>
              <w:spacing w:before="144" w:line="224"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工程建设</w:t>
            </w:r>
            <w:r>
              <w:rPr>
                <w:rFonts w:hint="eastAsia" w:ascii="宋体" w:hAnsi="宋体" w:eastAsia="宋体" w:cs="宋体"/>
                <w:spacing w:val="3"/>
                <w:sz w:val="19"/>
                <w:szCs w:val="19"/>
                <w:lang w:val="en-US" w:eastAsia="zh-CN"/>
              </w:rPr>
              <w:t>年度总</w:t>
            </w:r>
            <w:r>
              <w:rPr>
                <w:rFonts w:hint="eastAsia" w:ascii="宋体" w:hAnsi="宋体" w:eastAsia="宋体" w:cs="宋体"/>
                <w:spacing w:val="3"/>
                <w:sz w:val="19"/>
                <w:szCs w:val="19"/>
              </w:rPr>
              <w:t>成本</w:t>
            </w:r>
          </w:p>
        </w:tc>
        <w:tc>
          <w:tcPr>
            <w:tcW w:w="2861" w:type="dxa"/>
            <w:vAlign w:val="top"/>
          </w:tcPr>
          <w:p w14:paraId="7BF71115">
            <w:pPr>
              <w:keepNext w:val="0"/>
              <w:keepLines w:val="0"/>
              <w:pageBreakBefore w:val="0"/>
              <w:widowControl/>
              <w:kinsoku/>
              <w:wordWrap/>
              <w:overflowPunct/>
              <w:topLinePunct w:val="0"/>
              <w:autoSpaceDE w:val="0"/>
              <w:autoSpaceDN w:val="0"/>
              <w:bidi w:val="0"/>
              <w:adjustRightInd w:val="0"/>
              <w:snapToGrid w:val="0"/>
              <w:spacing w:before="144" w:line="226"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w:t>
            </w:r>
            <w:r>
              <w:rPr>
                <w:rFonts w:hint="eastAsia" w:ascii="宋体" w:hAnsi="宋体" w:eastAsia="宋体" w:cs="宋体"/>
                <w:spacing w:val="1"/>
                <w:sz w:val="19"/>
                <w:szCs w:val="19"/>
                <w:lang w:val="en-US" w:eastAsia="zh-CN"/>
              </w:rPr>
              <w:t>2100万元</w:t>
            </w:r>
          </w:p>
        </w:tc>
      </w:tr>
      <w:tr w14:paraId="302CDF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181" w:type="dxa"/>
            <w:vMerge w:val="restart"/>
            <w:tcBorders>
              <w:bottom w:val="nil"/>
            </w:tcBorders>
            <w:vAlign w:val="top"/>
          </w:tcPr>
          <w:p w14:paraId="029C44A2">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hint="eastAsia" w:ascii="宋体" w:hAnsi="宋体" w:eastAsia="宋体" w:cs="宋体"/>
                <w:sz w:val="19"/>
                <w:szCs w:val="19"/>
              </w:rPr>
            </w:pPr>
          </w:p>
          <w:p w14:paraId="6A37B641">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hint="eastAsia" w:ascii="宋体" w:hAnsi="宋体" w:eastAsia="宋体" w:cs="宋体"/>
                <w:sz w:val="19"/>
                <w:szCs w:val="19"/>
              </w:rPr>
            </w:pPr>
          </w:p>
          <w:p w14:paraId="04339A6C">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hint="eastAsia" w:ascii="宋体" w:hAnsi="宋体" w:eastAsia="宋体" w:cs="宋体"/>
                <w:sz w:val="19"/>
                <w:szCs w:val="19"/>
              </w:rPr>
            </w:pPr>
          </w:p>
          <w:p w14:paraId="657D82BA">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hint="eastAsia" w:ascii="宋体" w:hAnsi="宋体" w:eastAsia="宋体" w:cs="宋体"/>
                <w:sz w:val="19"/>
                <w:szCs w:val="19"/>
              </w:rPr>
            </w:pPr>
          </w:p>
          <w:p w14:paraId="581BF3D4">
            <w:pPr>
              <w:keepNext w:val="0"/>
              <w:keepLines w:val="0"/>
              <w:pageBreakBefore w:val="0"/>
              <w:widowControl/>
              <w:kinsoku/>
              <w:wordWrap/>
              <w:overflowPunct/>
              <w:topLinePunct w:val="0"/>
              <w:autoSpaceDE w:val="0"/>
              <w:autoSpaceDN w:val="0"/>
              <w:bidi w:val="0"/>
              <w:adjustRightInd w:val="0"/>
              <w:snapToGrid w:val="0"/>
              <w:spacing w:before="62" w:line="228" w:lineRule="auto"/>
              <w:ind w:left="201"/>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产出指标</w:t>
            </w:r>
          </w:p>
        </w:tc>
        <w:tc>
          <w:tcPr>
            <w:tcW w:w="2466" w:type="dxa"/>
            <w:vMerge w:val="restart"/>
            <w:tcBorders>
              <w:bottom w:val="nil"/>
            </w:tcBorders>
            <w:vAlign w:val="top"/>
          </w:tcPr>
          <w:p w14:paraId="1784ECAF">
            <w:pPr>
              <w:keepNext w:val="0"/>
              <w:keepLines w:val="0"/>
              <w:pageBreakBefore w:val="0"/>
              <w:widowControl/>
              <w:kinsoku/>
              <w:wordWrap/>
              <w:overflowPunct/>
              <w:topLinePunct w:val="0"/>
              <w:autoSpaceDE w:val="0"/>
              <w:autoSpaceDN w:val="0"/>
              <w:bidi w:val="0"/>
              <w:adjustRightInd w:val="0"/>
              <w:snapToGrid w:val="0"/>
              <w:spacing w:line="327" w:lineRule="auto"/>
              <w:textAlignment w:val="baseline"/>
              <w:outlineLvl w:val="9"/>
              <w:rPr>
                <w:rFonts w:hint="eastAsia" w:ascii="宋体" w:hAnsi="宋体" w:eastAsia="宋体" w:cs="宋体"/>
                <w:sz w:val="19"/>
                <w:szCs w:val="19"/>
              </w:rPr>
            </w:pPr>
          </w:p>
          <w:p w14:paraId="336D2887">
            <w:pPr>
              <w:keepNext w:val="0"/>
              <w:keepLines w:val="0"/>
              <w:pageBreakBefore w:val="0"/>
              <w:widowControl/>
              <w:kinsoku/>
              <w:wordWrap/>
              <w:overflowPunct/>
              <w:topLinePunct w:val="0"/>
              <w:autoSpaceDE w:val="0"/>
              <w:autoSpaceDN w:val="0"/>
              <w:bidi w:val="0"/>
              <w:adjustRightInd w:val="0"/>
              <w:snapToGrid w:val="0"/>
              <w:spacing w:before="62" w:line="228" w:lineRule="auto"/>
              <w:ind w:left="840"/>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数量指标</w:t>
            </w:r>
          </w:p>
        </w:tc>
        <w:tc>
          <w:tcPr>
            <w:tcW w:w="3156" w:type="dxa"/>
            <w:vAlign w:val="top"/>
          </w:tcPr>
          <w:p w14:paraId="2A64DC10">
            <w:pPr>
              <w:keepNext w:val="0"/>
              <w:keepLines w:val="0"/>
              <w:pageBreakBefore w:val="0"/>
              <w:widowControl/>
              <w:kinsoku/>
              <w:wordWrap/>
              <w:overflowPunct/>
              <w:topLinePunct w:val="0"/>
              <w:autoSpaceDE w:val="0"/>
              <w:autoSpaceDN w:val="0"/>
              <w:bidi w:val="0"/>
              <w:adjustRightInd w:val="0"/>
              <w:snapToGrid w:val="0"/>
              <w:spacing w:before="150" w:line="229" w:lineRule="auto"/>
              <w:ind w:left="1194"/>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实施里程</w:t>
            </w:r>
          </w:p>
        </w:tc>
        <w:tc>
          <w:tcPr>
            <w:tcW w:w="2861" w:type="dxa"/>
            <w:vAlign w:val="top"/>
          </w:tcPr>
          <w:p w14:paraId="274F0907">
            <w:pPr>
              <w:keepNext w:val="0"/>
              <w:keepLines w:val="0"/>
              <w:pageBreakBefore w:val="0"/>
              <w:widowControl/>
              <w:kinsoku/>
              <w:wordWrap/>
              <w:overflowPunct/>
              <w:topLinePunct w:val="0"/>
              <w:autoSpaceDE w:val="0"/>
              <w:autoSpaceDN w:val="0"/>
              <w:bidi w:val="0"/>
              <w:adjustRightInd w:val="0"/>
              <w:snapToGrid w:val="0"/>
              <w:spacing w:before="151" w:line="231" w:lineRule="auto"/>
              <w:ind w:left="937"/>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=9.119公里</w:t>
            </w:r>
          </w:p>
        </w:tc>
      </w:tr>
      <w:tr w14:paraId="19C85E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181" w:type="dxa"/>
            <w:vMerge w:val="continue"/>
            <w:tcBorders>
              <w:top w:val="nil"/>
              <w:bottom w:val="nil"/>
            </w:tcBorders>
            <w:vAlign w:val="top"/>
          </w:tcPr>
          <w:p w14:paraId="5883D784">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66" w:type="dxa"/>
            <w:vMerge w:val="continue"/>
            <w:tcBorders>
              <w:top w:val="nil"/>
            </w:tcBorders>
            <w:vAlign w:val="top"/>
          </w:tcPr>
          <w:p w14:paraId="5B9500EA">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156" w:type="dxa"/>
            <w:vAlign w:val="top"/>
          </w:tcPr>
          <w:p w14:paraId="12F9CE0F">
            <w:pPr>
              <w:keepNext w:val="0"/>
              <w:keepLines w:val="0"/>
              <w:pageBreakBefore w:val="0"/>
              <w:widowControl/>
              <w:kinsoku/>
              <w:wordWrap/>
              <w:overflowPunct/>
              <w:topLinePunct w:val="0"/>
              <w:autoSpaceDE w:val="0"/>
              <w:autoSpaceDN w:val="0"/>
              <w:bidi w:val="0"/>
              <w:adjustRightInd w:val="0"/>
              <w:snapToGrid w:val="0"/>
              <w:spacing w:before="150" w:line="228" w:lineRule="auto"/>
              <w:ind w:left="989"/>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桥涵养护数量</w:t>
            </w:r>
          </w:p>
        </w:tc>
        <w:tc>
          <w:tcPr>
            <w:tcW w:w="2861" w:type="dxa"/>
            <w:vAlign w:val="top"/>
          </w:tcPr>
          <w:p w14:paraId="48C13553">
            <w:pPr>
              <w:keepNext w:val="0"/>
              <w:keepLines w:val="0"/>
              <w:pageBreakBefore w:val="0"/>
              <w:widowControl/>
              <w:kinsoku/>
              <w:wordWrap/>
              <w:overflowPunct/>
              <w:topLinePunct w:val="0"/>
              <w:autoSpaceDE w:val="0"/>
              <w:autoSpaceDN w:val="0"/>
              <w:bidi w:val="0"/>
              <w:adjustRightInd w:val="0"/>
              <w:snapToGrid w:val="0"/>
              <w:spacing w:before="150" w:line="230" w:lineRule="auto"/>
              <w:ind w:left="1210"/>
              <w:textAlignment w:val="baseline"/>
              <w:outlineLvl w:val="9"/>
              <w:rPr>
                <w:rFonts w:hint="eastAsia" w:ascii="宋体" w:hAnsi="宋体" w:eastAsia="宋体" w:cs="宋体"/>
                <w:sz w:val="19"/>
                <w:szCs w:val="19"/>
              </w:rPr>
            </w:pPr>
            <w:r>
              <w:rPr>
                <w:rFonts w:hint="eastAsia" w:ascii="宋体" w:hAnsi="宋体" w:eastAsia="宋体" w:cs="宋体"/>
                <w:spacing w:val="30"/>
                <w:sz w:val="19"/>
                <w:szCs w:val="19"/>
              </w:rPr>
              <w:t>=4座</w:t>
            </w:r>
          </w:p>
        </w:tc>
      </w:tr>
      <w:tr w14:paraId="2E1A5C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181" w:type="dxa"/>
            <w:vMerge w:val="continue"/>
            <w:tcBorders>
              <w:top w:val="nil"/>
              <w:bottom w:val="nil"/>
            </w:tcBorders>
            <w:vAlign w:val="top"/>
          </w:tcPr>
          <w:p w14:paraId="5F7FC54D">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66" w:type="dxa"/>
            <w:vMerge w:val="restart"/>
            <w:tcBorders>
              <w:bottom w:val="nil"/>
            </w:tcBorders>
            <w:vAlign w:val="top"/>
          </w:tcPr>
          <w:p w14:paraId="00774AAB">
            <w:pPr>
              <w:keepNext w:val="0"/>
              <w:keepLines w:val="0"/>
              <w:pageBreakBefore w:val="0"/>
              <w:widowControl/>
              <w:kinsoku/>
              <w:wordWrap/>
              <w:overflowPunct/>
              <w:topLinePunct w:val="0"/>
              <w:autoSpaceDE w:val="0"/>
              <w:autoSpaceDN w:val="0"/>
              <w:bidi w:val="0"/>
              <w:adjustRightInd w:val="0"/>
              <w:snapToGrid w:val="0"/>
              <w:spacing w:line="330" w:lineRule="auto"/>
              <w:textAlignment w:val="baseline"/>
              <w:outlineLvl w:val="9"/>
              <w:rPr>
                <w:rFonts w:hint="eastAsia" w:ascii="宋体" w:hAnsi="宋体" w:eastAsia="宋体" w:cs="宋体"/>
                <w:sz w:val="19"/>
                <w:szCs w:val="19"/>
              </w:rPr>
            </w:pPr>
          </w:p>
          <w:p w14:paraId="602A8AB7">
            <w:pPr>
              <w:keepNext w:val="0"/>
              <w:keepLines w:val="0"/>
              <w:pageBreakBefore w:val="0"/>
              <w:widowControl/>
              <w:kinsoku/>
              <w:wordWrap/>
              <w:overflowPunct/>
              <w:topLinePunct w:val="0"/>
              <w:autoSpaceDE w:val="0"/>
              <w:autoSpaceDN w:val="0"/>
              <w:bidi w:val="0"/>
              <w:adjustRightInd w:val="0"/>
              <w:snapToGrid w:val="0"/>
              <w:spacing w:before="61" w:line="229" w:lineRule="auto"/>
              <w:ind w:left="840"/>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质量指标</w:t>
            </w:r>
          </w:p>
        </w:tc>
        <w:tc>
          <w:tcPr>
            <w:tcW w:w="3156" w:type="dxa"/>
            <w:vAlign w:val="top"/>
          </w:tcPr>
          <w:p w14:paraId="46F82F07">
            <w:pPr>
              <w:keepNext w:val="0"/>
              <w:keepLines w:val="0"/>
              <w:pageBreakBefore w:val="0"/>
              <w:widowControl/>
              <w:kinsoku/>
              <w:wordWrap/>
              <w:overflowPunct/>
              <w:topLinePunct w:val="0"/>
              <w:autoSpaceDE w:val="0"/>
              <w:autoSpaceDN w:val="0"/>
              <w:bidi w:val="0"/>
              <w:adjustRightInd w:val="0"/>
              <w:snapToGrid w:val="0"/>
              <w:spacing w:before="154" w:line="228" w:lineRule="auto"/>
              <w:ind w:left="794"/>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交工验收检测合格</w:t>
            </w:r>
          </w:p>
        </w:tc>
        <w:tc>
          <w:tcPr>
            <w:tcW w:w="2861" w:type="dxa"/>
            <w:vAlign w:val="top"/>
          </w:tcPr>
          <w:p w14:paraId="2B5E64D2">
            <w:pPr>
              <w:keepNext w:val="0"/>
              <w:keepLines w:val="0"/>
              <w:pageBreakBefore w:val="0"/>
              <w:widowControl/>
              <w:kinsoku/>
              <w:wordWrap/>
              <w:overflowPunct/>
              <w:topLinePunct w:val="0"/>
              <w:autoSpaceDE w:val="0"/>
              <w:autoSpaceDN w:val="0"/>
              <w:bidi w:val="0"/>
              <w:adjustRightInd w:val="0"/>
              <w:snapToGrid w:val="0"/>
              <w:spacing w:before="153" w:line="229" w:lineRule="auto"/>
              <w:ind w:left="1160"/>
              <w:textAlignment w:val="baseline"/>
              <w:outlineLvl w:val="9"/>
              <w:rPr>
                <w:rFonts w:hint="eastAsia" w:ascii="宋体" w:hAnsi="宋体" w:eastAsia="宋体" w:cs="宋体"/>
                <w:sz w:val="19"/>
                <w:szCs w:val="19"/>
              </w:rPr>
            </w:pPr>
            <w:r>
              <w:rPr>
                <w:rFonts w:hint="eastAsia" w:ascii="宋体" w:hAnsi="宋体" w:eastAsia="宋体" w:cs="宋体"/>
                <w:sz w:val="19"/>
                <w:szCs w:val="19"/>
              </w:rPr>
              <w:t>≥75分</w:t>
            </w:r>
          </w:p>
        </w:tc>
      </w:tr>
      <w:tr w14:paraId="57BF4B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181" w:type="dxa"/>
            <w:vMerge w:val="continue"/>
            <w:tcBorders>
              <w:top w:val="nil"/>
              <w:bottom w:val="nil"/>
            </w:tcBorders>
            <w:vAlign w:val="top"/>
          </w:tcPr>
          <w:p w14:paraId="5D3A520C">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66" w:type="dxa"/>
            <w:vMerge w:val="continue"/>
            <w:tcBorders>
              <w:top w:val="nil"/>
            </w:tcBorders>
            <w:vAlign w:val="top"/>
          </w:tcPr>
          <w:p w14:paraId="4624C838">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156" w:type="dxa"/>
            <w:vAlign w:val="top"/>
          </w:tcPr>
          <w:p w14:paraId="5164C127">
            <w:pPr>
              <w:keepNext w:val="0"/>
              <w:keepLines w:val="0"/>
              <w:pageBreakBefore w:val="0"/>
              <w:widowControl/>
              <w:kinsoku/>
              <w:wordWrap/>
              <w:overflowPunct/>
              <w:topLinePunct w:val="0"/>
              <w:autoSpaceDE w:val="0"/>
              <w:autoSpaceDN w:val="0"/>
              <w:bidi w:val="0"/>
              <w:adjustRightInd w:val="0"/>
              <w:snapToGrid w:val="0"/>
              <w:spacing w:before="154" w:line="228" w:lineRule="auto"/>
              <w:ind w:left="895"/>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交工验收合格率</w:t>
            </w:r>
          </w:p>
        </w:tc>
        <w:tc>
          <w:tcPr>
            <w:tcW w:w="2861" w:type="dxa"/>
            <w:vAlign w:val="top"/>
          </w:tcPr>
          <w:p w14:paraId="54CAB676">
            <w:pPr>
              <w:keepNext w:val="0"/>
              <w:keepLines w:val="0"/>
              <w:pageBreakBefore w:val="0"/>
              <w:widowControl/>
              <w:kinsoku/>
              <w:wordWrap/>
              <w:overflowPunct/>
              <w:topLinePunct w:val="0"/>
              <w:autoSpaceDE w:val="0"/>
              <w:autoSpaceDN w:val="0"/>
              <w:bidi w:val="0"/>
              <w:adjustRightInd w:val="0"/>
              <w:snapToGrid w:val="0"/>
              <w:spacing w:before="154" w:line="253" w:lineRule="exact"/>
              <w:ind w:left="1208"/>
              <w:textAlignment w:val="baseline"/>
              <w:outlineLvl w:val="9"/>
              <w:rPr>
                <w:rFonts w:hint="eastAsia" w:ascii="宋体" w:hAnsi="宋体" w:eastAsia="宋体" w:cs="宋体"/>
                <w:sz w:val="19"/>
                <w:szCs w:val="19"/>
              </w:rPr>
            </w:pPr>
            <w:r>
              <w:rPr>
                <w:rFonts w:hint="eastAsia" w:ascii="宋体" w:hAnsi="宋体" w:eastAsia="宋体" w:cs="宋体"/>
                <w:spacing w:val="-1"/>
                <w:position w:val="1"/>
                <w:sz w:val="19"/>
                <w:szCs w:val="19"/>
              </w:rPr>
              <w:t>≥80%</w:t>
            </w:r>
          </w:p>
        </w:tc>
      </w:tr>
      <w:tr w14:paraId="667B8A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181" w:type="dxa"/>
            <w:vMerge w:val="continue"/>
            <w:tcBorders>
              <w:top w:val="nil"/>
            </w:tcBorders>
            <w:vAlign w:val="top"/>
          </w:tcPr>
          <w:p w14:paraId="62BECC87">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66" w:type="dxa"/>
            <w:vAlign w:val="top"/>
          </w:tcPr>
          <w:p w14:paraId="6958ADA4">
            <w:pPr>
              <w:keepNext w:val="0"/>
              <w:keepLines w:val="0"/>
              <w:pageBreakBefore w:val="0"/>
              <w:widowControl/>
              <w:kinsoku/>
              <w:wordWrap/>
              <w:overflowPunct/>
              <w:topLinePunct w:val="0"/>
              <w:autoSpaceDE w:val="0"/>
              <w:autoSpaceDN w:val="0"/>
              <w:bidi w:val="0"/>
              <w:adjustRightInd w:val="0"/>
              <w:snapToGrid w:val="0"/>
              <w:spacing w:before="151" w:line="229" w:lineRule="auto"/>
              <w:ind w:left="848"/>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时效指标</w:t>
            </w:r>
          </w:p>
        </w:tc>
        <w:tc>
          <w:tcPr>
            <w:tcW w:w="3156" w:type="dxa"/>
            <w:vAlign w:val="top"/>
          </w:tcPr>
          <w:p w14:paraId="7280390C">
            <w:pPr>
              <w:keepNext w:val="0"/>
              <w:keepLines w:val="0"/>
              <w:pageBreakBefore w:val="0"/>
              <w:widowControl/>
              <w:kinsoku/>
              <w:wordWrap/>
              <w:overflowPunct/>
              <w:topLinePunct w:val="0"/>
              <w:autoSpaceDE w:val="0"/>
              <w:autoSpaceDN w:val="0"/>
              <w:bidi w:val="0"/>
              <w:adjustRightInd w:val="0"/>
              <w:snapToGrid w:val="0"/>
              <w:spacing w:before="151" w:line="229" w:lineRule="auto"/>
              <w:ind w:left="992"/>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项目实施工期</w:t>
            </w:r>
          </w:p>
        </w:tc>
        <w:tc>
          <w:tcPr>
            <w:tcW w:w="2861" w:type="dxa"/>
            <w:vAlign w:val="top"/>
          </w:tcPr>
          <w:p w14:paraId="0E7232AA">
            <w:pPr>
              <w:keepNext w:val="0"/>
              <w:keepLines w:val="0"/>
              <w:pageBreakBefore w:val="0"/>
              <w:widowControl/>
              <w:kinsoku/>
              <w:wordWrap/>
              <w:overflowPunct/>
              <w:topLinePunct w:val="0"/>
              <w:autoSpaceDE w:val="0"/>
              <w:autoSpaceDN w:val="0"/>
              <w:bidi w:val="0"/>
              <w:adjustRightInd w:val="0"/>
              <w:snapToGrid w:val="0"/>
              <w:spacing w:before="152" w:line="228" w:lineRule="auto"/>
              <w:ind w:left="1104"/>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≤6个月</w:t>
            </w:r>
          </w:p>
        </w:tc>
      </w:tr>
      <w:tr w14:paraId="47F28A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181" w:type="dxa"/>
            <w:vAlign w:val="top"/>
          </w:tcPr>
          <w:p w14:paraId="752E1EC5">
            <w:pPr>
              <w:keepNext w:val="0"/>
              <w:keepLines w:val="0"/>
              <w:pageBreakBefore w:val="0"/>
              <w:widowControl/>
              <w:kinsoku/>
              <w:wordWrap/>
              <w:overflowPunct/>
              <w:topLinePunct w:val="0"/>
              <w:autoSpaceDE w:val="0"/>
              <w:autoSpaceDN w:val="0"/>
              <w:bidi w:val="0"/>
              <w:adjustRightInd w:val="0"/>
              <w:snapToGrid w:val="0"/>
              <w:spacing w:before="154" w:line="229" w:lineRule="auto"/>
              <w:ind w:left="206"/>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效益指标</w:t>
            </w:r>
          </w:p>
        </w:tc>
        <w:tc>
          <w:tcPr>
            <w:tcW w:w="2466" w:type="dxa"/>
            <w:vAlign w:val="top"/>
          </w:tcPr>
          <w:p w14:paraId="53164BBF">
            <w:pPr>
              <w:keepNext w:val="0"/>
              <w:keepLines w:val="0"/>
              <w:pageBreakBefore w:val="0"/>
              <w:widowControl/>
              <w:kinsoku/>
              <w:wordWrap/>
              <w:overflowPunct/>
              <w:topLinePunct w:val="0"/>
              <w:autoSpaceDE w:val="0"/>
              <w:autoSpaceDN w:val="0"/>
              <w:bidi w:val="0"/>
              <w:adjustRightInd w:val="0"/>
              <w:snapToGrid w:val="0"/>
              <w:spacing w:before="154" w:line="229" w:lineRule="auto"/>
              <w:ind w:left="641"/>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生态效益指标</w:t>
            </w:r>
          </w:p>
        </w:tc>
        <w:tc>
          <w:tcPr>
            <w:tcW w:w="3156" w:type="dxa"/>
            <w:vAlign w:val="top"/>
          </w:tcPr>
          <w:p w14:paraId="2E2B2ECF">
            <w:pPr>
              <w:keepNext w:val="0"/>
              <w:keepLines w:val="0"/>
              <w:pageBreakBefore w:val="0"/>
              <w:widowControl/>
              <w:kinsoku/>
              <w:wordWrap/>
              <w:overflowPunct/>
              <w:topLinePunct w:val="0"/>
              <w:autoSpaceDE w:val="0"/>
              <w:autoSpaceDN w:val="0"/>
              <w:bidi w:val="0"/>
              <w:adjustRightInd w:val="0"/>
              <w:snapToGrid w:val="0"/>
              <w:spacing w:before="155" w:line="227" w:lineRule="auto"/>
              <w:ind w:left="698"/>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公路路面材料回收率</w:t>
            </w:r>
          </w:p>
        </w:tc>
        <w:tc>
          <w:tcPr>
            <w:tcW w:w="2861" w:type="dxa"/>
            <w:vAlign w:val="top"/>
          </w:tcPr>
          <w:p w14:paraId="7AF447B8">
            <w:pPr>
              <w:keepNext w:val="0"/>
              <w:keepLines w:val="0"/>
              <w:pageBreakBefore w:val="0"/>
              <w:widowControl/>
              <w:kinsoku/>
              <w:wordWrap/>
              <w:overflowPunct/>
              <w:topLinePunct w:val="0"/>
              <w:autoSpaceDE w:val="0"/>
              <w:autoSpaceDN w:val="0"/>
              <w:bidi w:val="0"/>
              <w:adjustRightInd w:val="0"/>
              <w:snapToGrid w:val="0"/>
              <w:spacing w:before="155" w:line="253" w:lineRule="exact"/>
              <w:ind w:left="1208"/>
              <w:textAlignment w:val="baseline"/>
              <w:outlineLvl w:val="9"/>
              <w:rPr>
                <w:rFonts w:hint="eastAsia" w:ascii="宋体" w:hAnsi="宋体" w:eastAsia="宋体" w:cs="宋体"/>
                <w:sz w:val="19"/>
                <w:szCs w:val="19"/>
              </w:rPr>
            </w:pPr>
            <w:r>
              <w:rPr>
                <w:rFonts w:hint="eastAsia" w:ascii="宋体" w:hAnsi="宋体" w:eastAsia="宋体" w:cs="宋体"/>
                <w:spacing w:val="-1"/>
                <w:position w:val="1"/>
                <w:sz w:val="19"/>
                <w:szCs w:val="19"/>
              </w:rPr>
              <w:t>≥95%</w:t>
            </w:r>
          </w:p>
        </w:tc>
      </w:tr>
      <w:tr w14:paraId="6C8611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181" w:type="dxa"/>
            <w:vAlign w:val="top"/>
          </w:tcPr>
          <w:p w14:paraId="31847F45">
            <w:pPr>
              <w:keepNext w:val="0"/>
              <w:keepLines w:val="0"/>
              <w:pageBreakBefore w:val="0"/>
              <w:widowControl/>
              <w:kinsoku/>
              <w:wordWrap/>
              <w:overflowPunct/>
              <w:topLinePunct w:val="0"/>
              <w:autoSpaceDE w:val="0"/>
              <w:autoSpaceDN w:val="0"/>
              <w:bidi w:val="0"/>
              <w:adjustRightInd w:val="0"/>
              <w:snapToGrid w:val="0"/>
              <w:spacing w:before="153" w:line="228" w:lineRule="auto"/>
              <w:ind w:left="100"/>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满意度指标</w:t>
            </w:r>
          </w:p>
        </w:tc>
        <w:tc>
          <w:tcPr>
            <w:tcW w:w="2466" w:type="dxa"/>
            <w:vAlign w:val="top"/>
          </w:tcPr>
          <w:p w14:paraId="191958CD">
            <w:pPr>
              <w:keepNext w:val="0"/>
              <w:keepLines w:val="0"/>
              <w:pageBreakBefore w:val="0"/>
              <w:widowControl/>
              <w:kinsoku/>
              <w:wordWrap/>
              <w:overflowPunct/>
              <w:topLinePunct w:val="0"/>
              <w:autoSpaceDE w:val="0"/>
              <w:autoSpaceDN w:val="0"/>
              <w:bidi w:val="0"/>
              <w:adjustRightInd w:val="0"/>
              <w:snapToGrid w:val="0"/>
              <w:spacing w:before="153" w:line="228" w:lineRule="auto"/>
              <w:ind w:left="343"/>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服务对象满意度指标</w:t>
            </w:r>
          </w:p>
        </w:tc>
        <w:tc>
          <w:tcPr>
            <w:tcW w:w="3156" w:type="dxa"/>
            <w:vAlign w:val="top"/>
          </w:tcPr>
          <w:p w14:paraId="758FA47C">
            <w:pPr>
              <w:keepNext w:val="0"/>
              <w:keepLines w:val="0"/>
              <w:pageBreakBefore w:val="0"/>
              <w:widowControl/>
              <w:kinsoku/>
              <w:wordWrap/>
              <w:overflowPunct/>
              <w:topLinePunct w:val="0"/>
              <w:autoSpaceDE w:val="0"/>
              <w:autoSpaceDN w:val="0"/>
              <w:bidi w:val="0"/>
              <w:adjustRightInd w:val="0"/>
              <w:snapToGrid w:val="0"/>
              <w:spacing w:before="153" w:line="228" w:lineRule="auto"/>
              <w:ind w:left="197"/>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建成沿线群众或司乘人员满意度</w:t>
            </w:r>
          </w:p>
        </w:tc>
        <w:tc>
          <w:tcPr>
            <w:tcW w:w="2861" w:type="dxa"/>
            <w:vAlign w:val="top"/>
          </w:tcPr>
          <w:p w14:paraId="02704302">
            <w:pPr>
              <w:keepNext w:val="0"/>
              <w:keepLines w:val="0"/>
              <w:pageBreakBefore w:val="0"/>
              <w:widowControl/>
              <w:kinsoku/>
              <w:wordWrap/>
              <w:overflowPunct/>
              <w:topLinePunct w:val="0"/>
              <w:autoSpaceDE w:val="0"/>
              <w:autoSpaceDN w:val="0"/>
              <w:bidi w:val="0"/>
              <w:adjustRightInd w:val="0"/>
              <w:snapToGrid w:val="0"/>
              <w:spacing w:before="153" w:line="253" w:lineRule="exact"/>
              <w:ind w:left="1208"/>
              <w:textAlignment w:val="baseline"/>
              <w:outlineLvl w:val="9"/>
              <w:rPr>
                <w:rFonts w:hint="eastAsia" w:ascii="宋体" w:hAnsi="宋体" w:eastAsia="宋体" w:cs="宋体"/>
                <w:sz w:val="19"/>
                <w:szCs w:val="19"/>
              </w:rPr>
            </w:pPr>
            <w:r>
              <w:rPr>
                <w:rFonts w:hint="eastAsia" w:ascii="宋体" w:hAnsi="宋体" w:eastAsia="宋体" w:cs="宋体"/>
                <w:spacing w:val="-1"/>
                <w:position w:val="1"/>
                <w:sz w:val="19"/>
                <w:szCs w:val="19"/>
              </w:rPr>
              <w:t>≥90%</w:t>
            </w:r>
          </w:p>
        </w:tc>
      </w:tr>
    </w:tbl>
    <w:p w14:paraId="149A7CFB"/>
    <w:p w14:paraId="4C154FE9"/>
    <w:p w14:paraId="026D1D4C"/>
    <w:p w14:paraId="63CA99C1"/>
    <w:p w14:paraId="24A964A0"/>
    <w:p w14:paraId="021C8FF2"/>
    <w:p w14:paraId="0F11F0E3"/>
    <w:p w14:paraId="37F53767"/>
    <w:p w14:paraId="179820C2"/>
    <w:p w14:paraId="746D6139"/>
    <w:p w14:paraId="3F6E225D"/>
    <w:p w14:paraId="15A94407"/>
    <w:p w14:paraId="2A7A64EB"/>
    <w:p w14:paraId="28D54660"/>
    <w:p w14:paraId="5BCFFEDE"/>
    <w:p w14:paraId="34BFF518"/>
    <w:p w14:paraId="404F8C94"/>
    <w:p w14:paraId="31AF2A4E"/>
    <w:p w14:paraId="500B1EB5"/>
    <w:p w14:paraId="28FF06D6"/>
    <w:p w14:paraId="39FCD601"/>
    <w:p w14:paraId="4EDD36F3"/>
    <w:p w14:paraId="7E9AC485"/>
    <w:p w14:paraId="2067DBD6"/>
    <w:p w14:paraId="19A343B8">
      <w:pPr>
        <w:keepNext w:val="0"/>
        <w:keepLines w:val="0"/>
        <w:pageBreakBefore w:val="0"/>
        <w:widowControl/>
        <w:kinsoku/>
        <w:wordWrap/>
        <w:overflowPunct/>
        <w:topLinePunct w:val="0"/>
        <w:autoSpaceDE w:val="0"/>
        <w:autoSpaceDN w:val="0"/>
        <w:bidi w:val="0"/>
        <w:adjustRightInd w:val="0"/>
        <w:snapToGrid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r>
        <w:rPr>
          <w:rFonts w:hint="eastAsia" w:ascii="方正小标宋_GBK" w:hAnsi="方正小标宋_GBK" w:eastAsia="方正小标宋_GBK" w:cs="方正小标宋_GBK"/>
          <w:spacing w:val="6"/>
          <w:sz w:val="32"/>
          <w:szCs w:val="32"/>
          <w:lang w:eastAsia="zh-CN"/>
        </w:rPr>
        <w:t>项目支出绩效目标表</w:t>
      </w:r>
    </w:p>
    <w:p w14:paraId="2444F61A">
      <w:pPr>
        <w:pStyle w:val="2"/>
        <w:keepNext w:val="0"/>
        <w:keepLines w:val="0"/>
        <w:pageBreakBefore w:val="0"/>
        <w:widowControl/>
        <w:kinsoku/>
        <w:wordWrap/>
        <w:overflowPunct/>
        <w:topLinePunct w:val="0"/>
        <w:autoSpaceDE w:val="0"/>
        <w:autoSpaceDN w:val="0"/>
        <w:bidi w:val="0"/>
        <w:adjustRightInd w:val="0"/>
        <w:snapToGrid w:val="0"/>
        <w:spacing w:before="144" w:line="225" w:lineRule="auto"/>
        <w:ind w:left="4273"/>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（2025年度）</w:t>
      </w:r>
    </w:p>
    <w:p w14:paraId="7DCC53F0">
      <w:pPr>
        <w:pStyle w:val="2"/>
        <w:keepNext w:val="0"/>
        <w:keepLines w:val="0"/>
        <w:pageBreakBefore w:val="0"/>
        <w:widowControl/>
        <w:kinsoku/>
        <w:wordWrap/>
        <w:overflowPunct/>
        <w:topLinePunct w:val="0"/>
        <w:autoSpaceDE w:val="0"/>
        <w:autoSpaceDN w:val="0"/>
        <w:bidi w:val="0"/>
        <w:adjustRightInd w:val="0"/>
        <w:snapToGrid w:val="0"/>
        <w:spacing w:before="181" w:line="226" w:lineRule="auto"/>
        <w:ind w:right="31"/>
        <w:jc w:val="right"/>
        <w:textAlignment w:val="baseline"/>
        <w:outlineLvl w:val="9"/>
        <w:rPr>
          <w:rFonts w:hint="eastAsia" w:ascii="宋体" w:hAnsi="宋体" w:eastAsia="宋体" w:cs="宋体"/>
          <w:sz w:val="19"/>
          <w:szCs w:val="19"/>
          <w:lang w:eastAsia="zh-CN"/>
        </w:rPr>
      </w:pPr>
    </w:p>
    <w:p w14:paraId="4AEDCA0F">
      <w:pPr>
        <w:keepNext w:val="0"/>
        <w:keepLines w:val="0"/>
        <w:pageBreakBefore w:val="0"/>
        <w:widowControl/>
        <w:kinsoku/>
        <w:wordWrap/>
        <w:overflowPunct/>
        <w:topLinePunct w:val="0"/>
        <w:autoSpaceDE w:val="0"/>
        <w:autoSpaceDN w:val="0"/>
        <w:bidi w:val="0"/>
        <w:adjustRightInd w:val="0"/>
        <w:snapToGrid w:val="0"/>
        <w:spacing w:line="56" w:lineRule="exact"/>
        <w:textAlignment w:val="baseline"/>
        <w:outlineLvl w:val="9"/>
        <w:rPr>
          <w:rFonts w:hint="eastAsia" w:ascii="宋体" w:hAnsi="宋体" w:eastAsia="宋体" w:cs="宋体"/>
          <w:sz w:val="19"/>
          <w:szCs w:val="19"/>
        </w:rPr>
      </w:pPr>
    </w:p>
    <w:tbl>
      <w:tblPr>
        <w:tblStyle w:val="9"/>
        <w:tblW w:w="9659"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157"/>
        <w:gridCol w:w="2416"/>
        <w:gridCol w:w="3024"/>
        <w:gridCol w:w="3062"/>
      </w:tblGrid>
      <w:tr w14:paraId="4FB47E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157" w:type="dxa"/>
            <w:vAlign w:val="top"/>
          </w:tcPr>
          <w:p w14:paraId="5FCBE431">
            <w:pPr>
              <w:keepNext w:val="0"/>
              <w:keepLines w:val="0"/>
              <w:pageBreakBefore w:val="0"/>
              <w:widowControl/>
              <w:kinsoku/>
              <w:wordWrap/>
              <w:overflowPunct/>
              <w:topLinePunct w:val="0"/>
              <w:autoSpaceDE w:val="0"/>
              <w:autoSpaceDN w:val="0"/>
              <w:bidi w:val="0"/>
              <w:adjustRightInd w:val="0"/>
              <w:snapToGrid w:val="0"/>
              <w:spacing w:before="274" w:line="225" w:lineRule="auto"/>
              <w:ind w:left="197"/>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项目编码</w:t>
            </w:r>
          </w:p>
        </w:tc>
        <w:tc>
          <w:tcPr>
            <w:tcW w:w="2416" w:type="dxa"/>
            <w:vAlign w:val="top"/>
          </w:tcPr>
          <w:p w14:paraId="478DEC16">
            <w:pPr>
              <w:keepNext w:val="0"/>
              <w:keepLines w:val="0"/>
              <w:pageBreakBefore w:val="0"/>
              <w:widowControl/>
              <w:kinsoku/>
              <w:wordWrap/>
              <w:overflowPunct/>
              <w:topLinePunct w:val="0"/>
              <w:autoSpaceDE w:val="0"/>
              <w:autoSpaceDN w:val="0"/>
              <w:bidi w:val="0"/>
              <w:adjustRightInd w:val="0"/>
              <w:snapToGrid w:val="0"/>
              <w:spacing w:line="241" w:lineRule="auto"/>
              <w:textAlignment w:val="baseline"/>
              <w:outlineLvl w:val="9"/>
              <w:rPr>
                <w:rFonts w:hint="eastAsia" w:ascii="宋体" w:hAnsi="宋体" w:eastAsia="宋体" w:cs="宋体"/>
                <w:sz w:val="19"/>
                <w:szCs w:val="19"/>
              </w:rPr>
            </w:pPr>
          </w:p>
          <w:p w14:paraId="43F6FC30">
            <w:pPr>
              <w:keepNext w:val="0"/>
              <w:keepLines w:val="0"/>
              <w:pageBreakBefore w:val="0"/>
              <w:widowControl/>
              <w:kinsoku/>
              <w:wordWrap/>
              <w:overflowPunct/>
              <w:topLinePunct w:val="0"/>
              <w:autoSpaceDE w:val="0"/>
              <w:autoSpaceDN w:val="0"/>
              <w:bidi w:val="0"/>
              <w:adjustRightInd w:val="0"/>
              <w:snapToGrid w:val="0"/>
              <w:spacing w:before="62" w:line="187" w:lineRule="auto"/>
              <w:ind w:left="178"/>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37020025632506040058Q</w:t>
            </w:r>
          </w:p>
        </w:tc>
        <w:tc>
          <w:tcPr>
            <w:tcW w:w="3024" w:type="dxa"/>
            <w:vAlign w:val="top"/>
          </w:tcPr>
          <w:p w14:paraId="6EB26629">
            <w:pPr>
              <w:keepNext w:val="0"/>
              <w:keepLines w:val="0"/>
              <w:pageBreakBefore w:val="0"/>
              <w:widowControl/>
              <w:kinsoku/>
              <w:wordWrap/>
              <w:overflowPunct/>
              <w:topLinePunct w:val="0"/>
              <w:autoSpaceDE w:val="0"/>
              <w:autoSpaceDN w:val="0"/>
              <w:bidi w:val="0"/>
              <w:adjustRightInd w:val="0"/>
              <w:snapToGrid w:val="0"/>
              <w:spacing w:before="273" w:line="226" w:lineRule="auto"/>
              <w:ind w:left="1134"/>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项目名称</w:t>
            </w:r>
          </w:p>
        </w:tc>
        <w:tc>
          <w:tcPr>
            <w:tcW w:w="3062" w:type="dxa"/>
            <w:vAlign w:val="top"/>
          </w:tcPr>
          <w:p w14:paraId="4BCA38C1">
            <w:pPr>
              <w:keepNext w:val="0"/>
              <w:keepLines w:val="0"/>
              <w:pageBreakBefore w:val="0"/>
              <w:widowControl/>
              <w:kinsoku/>
              <w:wordWrap/>
              <w:overflowPunct/>
              <w:topLinePunct w:val="0"/>
              <w:autoSpaceDE w:val="0"/>
              <w:autoSpaceDN w:val="0"/>
              <w:bidi w:val="0"/>
              <w:adjustRightInd w:val="0"/>
              <w:snapToGrid w:val="0"/>
              <w:spacing w:before="150" w:line="231" w:lineRule="auto"/>
              <w:ind w:left="1441" w:right="46" w:hanging="1371"/>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S502南武线牛溪埠至G308段中修工</w:t>
            </w:r>
            <w:r>
              <w:rPr>
                <w:rFonts w:hint="eastAsia" w:ascii="宋体" w:hAnsi="宋体" w:eastAsia="宋体" w:cs="宋体"/>
                <w:sz w:val="19"/>
                <w:szCs w:val="19"/>
              </w:rPr>
              <w:t>程</w:t>
            </w:r>
          </w:p>
        </w:tc>
      </w:tr>
      <w:tr w14:paraId="477A4E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7" w:hRule="atLeast"/>
        </w:trPr>
        <w:tc>
          <w:tcPr>
            <w:tcW w:w="1157" w:type="dxa"/>
            <w:vAlign w:val="top"/>
          </w:tcPr>
          <w:p w14:paraId="20460107">
            <w:pPr>
              <w:keepNext w:val="0"/>
              <w:keepLines w:val="0"/>
              <w:pageBreakBefore w:val="0"/>
              <w:widowControl/>
              <w:kinsoku/>
              <w:wordWrap/>
              <w:overflowPunct/>
              <w:topLinePunct w:val="0"/>
              <w:autoSpaceDE w:val="0"/>
              <w:autoSpaceDN w:val="0"/>
              <w:bidi w:val="0"/>
              <w:adjustRightInd w:val="0"/>
              <w:snapToGrid w:val="0"/>
              <w:spacing w:before="138" w:line="225" w:lineRule="auto"/>
              <w:ind w:left="195"/>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主管部门</w:t>
            </w:r>
          </w:p>
        </w:tc>
        <w:tc>
          <w:tcPr>
            <w:tcW w:w="2416" w:type="dxa"/>
            <w:vAlign w:val="top"/>
          </w:tcPr>
          <w:p w14:paraId="20474212">
            <w:pPr>
              <w:keepNext w:val="0"/>
              <w:keepLines w:val="0"/>
              <w:pageBreakBefore w:val="0"/>
              <w:widowControl/>
              <w:kinsoku/>
              <w:wordWrap/>
              <w:overflowPunct/>
              <w:topLinePunct w:val="0"/>
              <w:autoSpaceDE w:val="0"/>
              <w:autoSpaceDN w:val="0"/>
              <w:bidi w:val="0"/>
              <w:adjustRightInd w:val="0"/>
              <w:snapToGrid w:val="0"/>
              <w:spacing w:before="139" w:line="224" w:lineRule="auto"/>
              <w:ind w:left="431"/>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青岛市交通运输局</w:t>
            </w:r>
          </w:p>
        </w:tc>
        <w:tc>
          <w:tcPr>
            <w:tcW w:w="3024" w:type="dxa"/>
            <w:vAlign w:val="top"/>
          </w:tcPr>
          <w:p w14:paraId="43A05C81">
            <w:pPr>
              <w:keepNext w:val="0"/>
              <w:keepLines w:val="0"/>
              <w:pageBreakBefore w:val="0"/>
              <w:widowControl/>
              <w:kinsoku/>
              <w:wordWrap/>
              <w:overflowPunct/>
              <w:topLinePunct w:val="0"/>
              <w:autoSpaceDE w:val="0"/>
              <w:autoSpaceDN w:val="0"/>
              <w:bidi w:val="0"/>
              <w:adjustRightInd w:val="0"/>
              <w:snapToGrid w:val="0"/>
              <w:spacing w:before="138" w:line="225" w:lineRule="auto"/>
              <w:ind w:left="1132"/>
              <w:textAlignment w:val="baseline"/>
              <w:outlineLvl w:val="9"/>
              <w:rPr>
                <w:rFonts w:hint="eastAsia" w:ascii="宋体" w:hAnsi="宋体" w:eastAsia="宋体" w:cs="宋体"/>
                <w:sz w:val="19"/>
                <w:szCs w:val="19"/>
                <w:lang w:eastAsia="zh-CN"/>
              </w:rPr>
            </w:pPr>
            <w:r>
              <w:rPr>
                <w:rFonts w:hint="eastAsia" w:ascii="宋体" w:hAnsi="宋体" w:eastAsia="宋体" w:cs="宋体"/>
                <w:spacing w:val="2"/>
                <w:sz w:val="19"/>
                <w:szCs w:val="19"/>
                <w:lang w:eastAsia="zh-CN"/>
              </w:rPr>
              <w:t>预算金额（万元）</w:t>
            </w:r>
          </w:p>
        </w:tc>
        <w:tc>
          <w:tcPr>
            <w:tcW w:w="3062" w:type="dxa"/>
            <w:vAlign w:val="top"/>
          </w:tcPr>
          <w:p w14:paraId="77D059EA">
            <w:pPr>
              <w:keepNext w:val="0"/>
              <w:keepLines w:val="0"/>
              <w:pageBreakBefore w:val="0"/>
              <w:widowControl/>
              <w:kinsoku/>
              <w:wordWrap/>
              <w:overflowPunct/>
              <w:topLinePunct w:val="0"/>
              <w:autoSpaceDE w:val="0"/>
              <w:autoSpaceDN w:val="0"/>
              <w:bidi w:val="0"/>
              <w:adjustRightInd w:val="0"/>
              <w:snapToGrid w:val="0"/>
              <w:spacing w:before="168" w:line="188" w:lineRule="auto"/>
              <w:ind w:left="1207"/>
              <w:textAlignment w:val="baseline"/>
              <w:outlineLvl w:val="9"/>
              <w:rPr>
                <w:rFonts w:hint="eastAsia" w:ascii="宋体" w:hAnsi="宋体" w:eastAsia="宋体" w:cs="宋体"/>
                <w:sz w:val="19"/>
                <w:szCs w:val="19"/>
              </w:rPr>
            </w:pPr>
            <w:r>
              <w:rPr>
                <w:rFonts w:hint="eastAsia" w:ascii="宋体" w:hAnsi="宋体" w:eastAsia="宋体" w:cs="宋体"/>
                <w:sz w:val="19"/>
                <w:szCs w:val="19"/>
              </w:rPr>
              <w:t>1419.96</w:t>
            </w:r>
          </w:p>
        </w:tc>
      </w:tr>
      <w:tr w14:paraId="6F2ADE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38" w:hRule="atLeast"/>
        </w:trPr>
        <w:tc>
          <w:tcPr>
            <w:tcW w:w="1157" w:type="dxa"/>
            <w:vAlign w:val="top"/>
          </w:tcPr>
          <w:p w14:paraId="6C97337D">
            <w:pPr>
              <w:keepNext w:val="0"/>
              <w:keepLines w:val="0"/>
              <w:pageBreakBefore w:val="0"/>
              <w:widowControl/>
              <w:kinsoku/>
              <w:wordWrap/>
              <w:overflowPunct/>
              <w:topLinePunct w:val="0"/>
              <w:autoSpaceDE w:val="0"/>
              <w:autoSpaceDN w:val="0"/>
              <w:bidi w:val="0"/>
              <w:adjustRightInd w:val="0"/>
              <w:snapToGrid w:val="0"/>
              <w:spacing w:line="257" w:lineRule="auto"/>
              <w:textAlignment w:val="baseline"/>
              <w:outlineLvl w:val="9"/>
              <w:rPr>
                <w:rFonts w:hint="eastAsia" w:ascii="宋体" w:hAnsi="宋体" w:eastAsia="宋体" w:cs="宋体"/>
                <w:sz w:val="19"/>
                <w:szCs w:val="19"/>
              </w:rPr>
            </w:pPr>
          </w:p>
          <w:p w14:paraId="02507EA3">
            <w:pPr>
              <w:keepNext w:val="0"/>
              <w:keepLines w:val="0"/>
              <w:pageBreakBefore w:val="0"/>
              <w:widowControl/>
              <w:kinsoku/>
              <w:wordWrap/>
              <w:overflowPunct/>
              <w:topLinePunct w:val="0"/>
              <w:autoSpaceDE w:val="0"/>
              <w:autoSpaceDN w:val="0"/>
              <w:bidi w:val="0"/>
              <w:adjustRightInd w:val="0"/>
              <w:snapToGrid w:val="0"/>
              <w:spacing w:line="258" w:lineRule="auto"/>
              <w:textAlignment w:val="baseline"/>
              <w:outlineLvl w:val="9"/>
              <w:rPr>
                <w:rFonts w:hint="eastAsia" w:ascii="宋体" w:hAnsi="宋体" w:eastAsia="宋体" w:cs="宋体"/>
                <w:sz w:val="19"/>
                <w:szCs w:val="19"/>
              </w:rPr>
            </w:pPr>
          </w:p>
          <w:p w14:paraId="1ABEE417">
            <w:pPr>
              <w:keepNext w:val="0"/>
              <w:keepLines w:val="0"/>
              <w:pageBreakBefore w:val="0"/>
              <w:widowControl/>
              <w:kinsoku/>
              <w:wordWrap/>
              <w:overflowPunct/>
              <w:topLinePunct w:val="0"/>
              <w:autoSpaceDE w:val="0"/>
              <w:autoSpaceDN w:val="0"/>
              <w:bidi w:val="0"/>
              <w:adjustRightInd w:val="0"/>
              <w:snapToGrid w:val="0"/>
              <w:spacing w:before="62" w:line="226" w:lineRule="auto"/>
              <w:ind w:left="197"/>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绩效目标</w:t>
            </w:r>
          </w:p>
        </w:tc>
        <w:tc>
          <w:tcPr>
            <w:tcW w:w="8502" w:type="dxa"/>
            <w:gridSpan w:val="3"/>
            <w:vAlign w:val="top"/>
          </w:tcPr>
          <w:p w14:paraId="693CECB4">
            <w:pPr>
              <w:keepNext w:val="0"/>
              <w:keepLines w:val="0"/>
              <w:pageBreakBefore w:val="0"/>
              <w:widowControl/>
              <w:kinsoku/>
              <w:wordWrap/>
              <w:overflowPunct/>
              <w:topLinePunct w:val="0"/>
              <w:autoSpaceDE w:val="0"/>
              <w:autoSpaceDN w:val="0"/>
              <w:bidi w:val="0"/>
              <w:adjustRightInd w:val="0"/>
              <w:snapToGrid w:val="0"/>
              <w:spacing w:before="218" w:line="229" w:lineRule="auto"/>
              <w:ind w:left="32" w:right="159" w:firstLine="37"/>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目标1：通过完成对S502南武线牛溪埠至G308段中修工程交工验收，并交付使用，</w:t>
            </w:r>
            <w:r>
              <w:rPr>
                <w:rFonts w:hint="eastAsia" w:ascii="宋体" w:hAnsi="宋体" w:eastAsia="宋体" w:cs="宋体"/>
                <w:spacing w:val="3"/>
                <w:sz w:val="19"/>
                <w:szCs w:val="19"/>
              </w:rPr>
              <w:t>达到改善路面行</w:t>
            </w:r>
            <w:r>
              <w:rPr>
                <w:rFonts w:hint="eastAsia" w:ascii="宋体" w:hAnsi="宋体" w:eastAsia="宋体" w:cs="宋体"/>
                <w:spacing w:val="4"/>
                <w:sz w:val="19"/>
                <w:szCs w:val="19"/>
              </w:rPr>
              <w:t>驶质量，科学延长道路使用寿命的效果。</w:t>
            </w:r>
          </w:p>
          <w:p w14:paraId="41F4C92F">
            <w:pPr>
              <w:keepNext w:val="0"/>
              <w:keepLines w:val="0"/>
              <w:pageBreakBefore w:val="0"/>
              <w:widowControl/>
              <w:kinsoku/>
              <w:wordWrap/>
              <w:overflowPunct/>
              <w:topLinePunct w:val="0"/>
              <w:autoSpaceDE w:val="0"/>
              <w:autoSpaceDN w:val="0"/>
              <w:bidi w:val="0"/>
              <w:adjustRightInd w:val="0"/>
              <w:snapToGrid w:val="0"/>
              <w:spacing w:before="11" w:line="225" w:lineRule="auto"/>
              <w:ind w:left="70"/>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目标2：通过按合同支付工程款、监理费，达到保障农民工工资收入的效果。</w:t>
            </w:r>
          </w:p>
          <w:p w14:paraId="51169B7F">
            <w:pPr>
              <w:keepNext w:val="0"/>
              <w:keepLines w:val="0"/>
              <w:pageBreakBefore w:val="0"/>
              <w:widowControl/>
              <w:kinsoku/>
              <w:wordWrap/>
              <w:overflowPunct/>
              <w:topLinePunct w:val="0"/>
              <w:autoSpaceDE w:val="0"/>
              <w:autoSpaceDN w:val="0"/>
              <w:bidi w:val="0"/>
              <w:adjustRightInd w:val="0"/>
              <w:snapToGrid w:val="0"/>
              <w:spacing w:before="11" w:line="224" w:lineRule="auto"/>
              <w:ind w:left="70"/>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目标3：通过实施养护大中修工程，达到促进经济发展的效果。</w:t>
            </w:r>
          </w:p>
        </w:tc>
      </w:tr>
      <w:tr w14:paraId="1624E3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7" w:hRule="atLeast"/>
        </w:trPr>
        <w:tc>
          <w:tcPr>
            <w:tcW w:w="1157" w:type="dxa"/>
            <w:vAlign w:val="top"/>
          </w:tcPr>
          <w:p w14:paraId="74F1B207">
            <w:pPr>
              <w:keepNext w:val="0"/>
              <w:keepLines w:val="0"/>
              <w:pageBreakBefore w:val="0"/>
              <w:widowControl/>
              <w:kinsoku/>
              <w:wordWrap/>
              <w:overflowPunct/>
              <w:topLinePunct w:val="0"/>
              <w:autoSpaceDE w:val="0"/>
              <w:autoSpaceDN w:val="0"/>
              <w:bidi w:val="0"/>
              <w:adjustRightInd w:val="0"/>
              <w:snapToGrid w:val="0"/>
              <w:spacing w:before="142" w:line="226" w:lineRule="auto"/>
              <w:ind w:left="197"/>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一级指标</w:t>
            </w:r>
          </w:p>
        </w:tc>
        <w:tc>
          <w:tcPr>
            <w:tcW w:w="2416" w:type="dxa"/>
            <w:vAlign w:val="top"/>
          </w:tcPr>
          <w:p w14:paraId="4A96F075">
            <w:pPr>
              <w:keepNext w:val="0"/>
              <w:keepLines w:val="0"/>
              <w:pageBreakBefore w:val="0"/>
              <w:widowControl/>
              <w:kinsoku/>
              <w:wordWrap/>
              <w:overflowPunct/>
              <w:topLinePunct w:val="0"/>
              <w:autoSpaceDE w:val="0"/>
              <w:autoSpaceDN w:val="0"/>
              <w:bidi w:val="0"/>
              <w:adjustRightInd w:val="0"/>
              <w:snapToGrid w:val="0"/>
              <w:spacing w:before="142" w:line="226" w:lineRule="auto"/>
              <w:ind w:left="825"/>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二级指标</w:t>
            </w:r>
          </w:p>
        </w:tc>
        <w:tc>
          <w:tcPr>
            <w:tcW w:w="3024" w:type="dxa"/>
            <w:vAlign w:val="top"/>
          </w:tcPr>
          <w:p w14:paraId="56F85A06">
            <w:pPr>
              <w:keepNext w:val="0"/>
              <w:keepLines w:val="0"/>
              <w:pageBreakBefore w:val="0"/>
              <w:widowControl/>
              <w:kinsoku/>
              <w:wordWrap/>
              <w:overflowPunct/>
              <w:topLinePunct w:val="0"/>
              <w:autoSpaceDE w:val="0"/>
              <w:autoSpaceDN w:val="0"/>
              <w:bidi w:val="0"/>
              <w:adjustRightInd w:val="0"/>
              <w:snapToGrid w:val="0"/>
              <w:spacing w:before="142" w:line="226" w:lineRule="auto"/>
              <w:ind w:left="1131"/>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三级指标</w:t>
            </w:r>
          </w:p>
        </w:tc>
        <w:tc>
          <w:tcPr>
            <w:tcW w:w="3062" w:type="dxa"/>
            <w:vAlign w:val="top"/>
          </w:tcPr>
          <w:p w14:paraId="3CAFFDA1">
            <w:pPr>
              <w:keepNext w:val="0"/>
              <w:keepLines w:val="0"/>
              <w:pageBreakBefore w:val="0"/>
              <w:widowControl/>
              <w:kinsoku/>
              <w:wordWrap/>
              <w:overflowPunct/>
              <w:topLinePunct w:val="0"/>
              <w:autoSpaceDE w:val="0"/>
              <w:autoSpaceDN w:val="0"/>
              <w:bidi w:val="0"/>
              <w:adjustRightInd w:val="0"/>
              <w:snapToGrid w:val="0"/>
              <w:spacing w:before="142" w:line="225" w:lineRule="auto"/>
              <w:ind w:left="1248"/>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指标值</w:t>
            </w:r>
          </w:p>
        </w:tc>
      </w:tr>
      <w:tr w14:paraId="5CEF3D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7" w:hRule="atLeast"/>
        </w:trPr>
        <w:tc>
          <w:tcPr>
            <w:tcW w:w="1157" w:type="dxa"/>
            <w:vMerge w:val="restart"/>
            <w:tcBorders>
              <w:bottom w:val="nil"/>
            </w:tcBorders>
            <w:vAlign w:val="top"/>
          </w:tcPr>
          <w:p w14:paraId="3E70C917">
            <w:pPr>
              <w:keepNext w:val="0"/>
              <w:keepLines w:val="0"/>
              <w:pageBreakBefore w:val="0"/>
              <w:widowControl/>
              <w:kinsoku/>
              <w:wordWrap/>
              <w:overflowPunct/>
              <w:topLinePunct w:val="0"/>
              <w:autoSpaceDE w:val="0"/>
              <w:autoSpaceDN w:val="0"/>
              <w:bidi w:val="0"/>
              <w:adjustRightInd w:val="0"/>
              <w:snapToGrid w:val="0"/>
              <w:spacing w:line="315" w:lineRule="auto"/>
              <w:textAlignment w:val="baseline"/>
              <w:outlineLvl w:val="9"/>
              <w:rPr>
                <w:rFonts w:hint="eastAsia" w:ascii="宋体" w:hAnsi="宋体" w:eastAsia="宋体" w:cs="宋体"/>
                <w:sz w:val="19"/>
                <w:szCs w:val="19"/>
              </w:rPr>
            </w:pPr>
          </w:p>
          <w:p w14:paraId="644A9CCC">
            <w:pPr>
              <w:keepNext w:val="0"/>
              <w:keepLines w:val="0"/>
              <w:pageBreakBefore w:val="0"/>
              <w:widowControl/>
              <w:kinsoku/>
              <w:wordWrap/>
              <w:overflowPunct/>
              <w:topLinePunct w:val="0"/>
              <w:autoSpaceDE w:val="0"/>
              <w:autoSpaceDN w:val="0"/>
              <w:bidi w:val="0"/>
              <w:adjustRightInd w:val="0"/>
              <w:snapToGrid w:val="0"/>
              <w:spacing w:before="62" w:line="224" w:lineRule="auto"/>
              <w:ind w:left="195"/>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成本指标</w:t>
            </w:r>
          </w:p>
        </w:tc>
        <w:tc>
          <w:tcPr>
            <w:tcW w:w="2416" w:type="dxa"/>
            <w:vMerge w:val="restart"/>
            <w:tcBorders>
              <w:bottom w:val="nil"/>
            </w:tcBorders>
            <w:vAlign w:val="top"/>
          </w:tcPr>
          <w:p w14:paraId="4B2FF0D7">
            <w:pPr>
              <w:keepNext w:val="0"/>
              <w:keepLines w:val="0"/>
              <w:pageBreakBefore w:val="0"/>
              <w:widowControl/>
              <w:kinsoku/>
              <w:wordWrap/>
              <w:overflowPunct/>
              <w:topLinePunct w:val="0"/>
              <w:autoSpaceDE w:val="0"/>
              <w:autoSpaceDN w:val="0"/>
              <w:bidi w:val="0"/>
              <w:adjustRightInd w:val="0"/>
              <w:snapToGrid w:val="0"/>
              <w:spacing w:line="315" w:lineRule="auto"/>
              <w:textAlignment w:val="baseline"/>
              <w:outlineLvl w:val="9"/>
              <w:rPr>
                <w:rFonts w:hint="eastAsia" w:ascii="宋体" w:hAnsi="宋体" w:eastAsia="宋体" w:cs="宋体"/>
                <w:sz w:val="19"/>
                <w:szCs w:val="19"/>
              </w:rPr>
            </w:pPr>
          </w:p>
          <w:p w14:paraId="499885E4">
            <w:pPr>
              <w:keepNext w:val="0"/>
              <w:keepLines w:val="0"/>
              <w:pageBreakBefore w:val="0"/>
              <w:widowControl/>
              <w:kinsoku/>
              <w:wordWrap/>
              <w:overflowPunct/>
              <w:topLinePunct w:val="0"/>
              <w:autoSpaceDE w:val="0"/>
              <w:autoSpaceDN w:val="0"/>
              <w:bidi w:val="0"/>
              <w:adjustRightInd w:val="0"/>
              <w:snapToGrid w:val="0"/>
              <w:spacing w:before="62" w:line="224" w:lineRule="auto"/>
              <w:ind w:left="630"/>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经济成本指标</w:t>
            </w:r>
          </w:p>
        </w:tc>
        <w:tc>
          <w:tcPr>
            <w:tcW w:w="3024" w:type="dxa"/>
            <w:vAlign w:val="top"/>
          </w:tcPr>
          <w:p w14:paraId="78101369">
            <w:pPr>
              <w:keepNext w:val="0"/>
              <w:keepLines w:val="0"/>
              <w:pageBreakBefore w:val="0"/>
              <w:widowControl/>
              <w:kinsoku/>
              <w:wordWrap/>
              <w:overflowPunct/>
              <w:topLinePunct w:val="0"/>
              <w:autoSpaceDE w:val="0"/>
              <w:autoSpaceDN w:val="0"/>
              <w:bidi w:val="0"/>
              <w:adjustRightInd w:val="0"/>
              <w:snapToGrid w:val="0"/>
              <w:spacing w:before="144" w:line="224" w:lineRule="auto"/>
              <w:jc w:val="center"/>
              <w:textAlignment w:val="baseline"/>
              <w:outlineLvl w:val="9"/>
              <w:rPr>
                <w:rFonts w:hint="eastAsia" w:ascii="宋体" w:hAnsi="宋体" w:eastAsia="宋体" w:cs="宋体"/>
                <w:sz w:val="19"/>
                <w:szCs w:val="19"/>
              </w:rPr>
            </w:pPr>
            <w:r>
              <w:rPr>
                <w:rFonts w:hint="eastAsia" w:ascii="宋体" w:hAnsi="宋体" w:eastAsia="宋体" w:cs="宋体"/>
                <w:sz w:val="19"/>
                <w:szCs w:val="19"/>
                <w:lang w:val="en-US" w:eastAsia="zh-CN"/>
              </w:rPr>
              <w:t>4cm厚细粒式沥青混凝土上面层（AC-13）单价</w:t>
            </w:r>
          </w:p>
        </w:tc>
        <w:tc>
          <w:tcPr>
            <w:tcW w:w="3062" w:type="dxa"/>
            <w:vAlign w:val="top"/>
          </w:tcPr>
          <w:p w14:paraId="6D1EACC1">
            <w:pPr>
              <w:keepNext w:val="0"/>
              <w:keepLines w:val="0"/>
              <w:pageBreakBefore w:val="0"/>
              <w:widowControl/>
              <w:kinsoku/>
              <w:wordWrap/>
              <w:overflowPunct/>
              <w:topLinePunct w:val="0"/>
              <w:autoSpaceDE w:val="0"/>
              <w:autoSpaceDN w:val="0"/>
              <w:bidi w:val="0"/>
              <w:adjustRightInd w:val="0"/>
              <w:snapToGrid w:val="0"/>
              <w:spacing w:before="143" w:line="226"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w:t>
            </w:r>
            <w:r>
              <w:rPr>
                <w:rFonts w:hint="eastAsia" w:ascii="宋体" w:hAnsi="宋体" w:eastAsia="宋体" w:cs="宋体"/>
                <w:spacing w:val="2"/>
                <w:sz w:val="19"/>
                <w:szCs w:val="19"/>
                <w:lang w:val="en-US" w:eastAsia="zh-CN"/>
              </w:rPr>
              <w:t>85</w:t>
            </w:r>
            <w:r>
              <w:rPr>
                <w:rFonts w:hint="eastAsia" w:ascii="宋体" w:hAnsi="宋体" w:eastAsia="宋体" w:cs="宋体"/>
                <w:spacing w:val="2"/>
                <w:sz w:val="19"/>
                <w:szCs w:val="19"/>
              </w:rPr>
              <w:t>元/</w:t>
            </w:r>
            <w:r>
              <w:rPr>
                <w:rFonts w:hint="eastAsia" w:ascii="宋体" w:hAnsi="宋体" w:eastAsia="宋体" w:cs="宋体"/>
                <w:spacing w:val="2"/>
                <w:sz w:val="19"/>
                <w:szCs w:val="19"/>
                <w:lang w:val="en-US" w:eastAsia="zh-CN"/>
              </w:rPr>
              <w:t>平方米</w:t>
            </w:r>
          </w:p>
        </w:tc>
      </w:tr>
      <w:tr w14:paraId="67AE0E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7" w:hRule="atLeast"/>
        </w:trPr>
        <w:tc>
          <w:tcPr>
            <w:tcW w:w="1157" w:type="dxa"/>
            <w:vMerge w:val="continue"/>
            <w:tcBorders>
              <w:top w:val="nil"/>
            </w:tcBorders>
            <w:vAlign w:val="top"/>
          </w:tcPr>
          <w:p w14:paraId="2E1D36D2">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16" w:type="dxa"/>
            <w:vMerge w:val="continue"/>
            <w:tcBorders>
              <w:top w:val="nil"/>
            </w:tcBorders>
            <w:vAlign w:val="top"/>
          </w:tcPr>
          <w:p w14:paraId="290863A4">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024" w:type="dxa"/>
            <w:vAlign w:val="top"/>
          </w:tcPr>
          <w:p w14:paraId="452B4859">
            <w:pPr>
              <w:keepNext w:val="0"/>
              <w:keepLines w:val="0"/>
              <w:pageBreakBefore w:val="0"/>
              <w:widowControl/>
              <w:kinsoku/>
              <w:wordWrap/>
              <w:overflowPunct/>
              <w:topLinePunct w:val="0"/>
              <w:autoSpaceDE w:val="0"/>
              <w:autoSpaceDN w:val="0"/>
              <w:bidi w:val="0"/>
              <w:adjustRightInd w:val="0"/>
              <w:snapToGrid w:val="0"/>
              <w:spacing w:before="144" w:line="224"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工程建设</w:t>
            </w:r>
            <w:r>
              <w:rPr>
                <w:rFonts w:hint="eastAsia" w:ascii="宋体" w:hAnsi="宋体" w:eastAsia="宋体" w:cs="宋体"/>
                <w:spacing w:val="3"/>
                <w:sz w:val="19"/>
                <w:szCs w:val="19"/>
                <w:lang w:val="en-US" w:eastAsia="zh-CN"/>
              </w:rPr>
              <w:t>年度总</w:t>
            </w:r>
            <w:r>
              <w:rPr>
                <w:rFonts w:hint="eastAsia" w:ascii="宋体" w:hAnsi="宋体" w:eastAsia="宋体" w:cs="宋体"/>
                <w:spacing w:val="3"/>
                <w:sz w:val="19"/>
                <w:szCs w:val="19"/>
              </w:rPr>
              <w:t>成本</w:t>
            </w:r>
          </w:p>
        </w:tc>
        <w:tc>
          <w:tcPr>
            <w:tcW w:w="3062" w:type="dxa"/>
            <w:vAlign w:val="top"/>
          </w:tcPr>
          <w:p w14:paraId="67D83F67">
            <w:pPr>
              <w:keepNext w:val="0"/>
              <w:keepLines w:val="0"/>
              <w:pageBreakBefore w:val="0"/>
              <w:widowControl/>
              <w:kinsoku/>
              <w:wordWrap/>
              <w:overflowPunct/>
              <w:topLinePunct w:val="0"/>
              <w:autoSpaceDE w:val="0"/>
              <w:autoSpaceDN w:val="0"/>
              <w:bidi w:val="0"/>
              <w:adjustRightInd w:val="0"/>
              <w:snapToGrid w:val="0"/>
              <w:spacing w:before="144" w:line="226"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w:t>
            </w:r>
            <w:r>
              <w:rPr>
                <w:rFonts w:hint="eastAsia" w:ascii="宋体" w:hAnsi="宋体" w:eastAsia="宋体" w:cs="宋体"/>
                <w:spacing w:val="1"/>
                <w:sz w:val="19"/>
                <w:szCs w:val="19"/>
                <w:lang w:val="en-US" w:eastAsia="zh-CN"/>
              </w:rPr>
              <w:t>1419.96万元</w:t>
            </w:r>
          </w:p>
        </w:tc>
      </w:tr>
      <w:tr w14:paraId="07908B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7" w:hRule="atLeast"/>
        </w:trPr>
        <w:tc>
          <w:tcPr>
            <w:tcW w:w="1157" w:type="dxa"/>
            <w:vMerge w:val="restart"/>
            <w:tcBorders>
              <w:bottom w:val="nil"/>
            </w:tcBorders>
            <w:vAlign w:val="top"/>
          </w:tcPr>
          <w:p w14:paraId="5719BA9C">
            <w:pPr>
              <w:keepNext w:val="0"/>
              <w:keepLines w:val="0"/>
              <w:pageBreakBefore w:val="0"/>
              <w:widowControl/>
              <w:kinsoku/>
              <w:wordWrap/>
              <w:overflowPunct/>
              <w:topLinePunct w:val="0"/>
              <w:autoSpaceDE w:val="0"/>
              <w:autoSpaceDN w:val="0"/>
              <w:bidi w:val="0"/>
              <w:adjustRightInd w:val="0"/>
              <w:snapToGrid w:val="0"/>
              <w:spacing w:line="255" w:lineRule="auto"/>
              <w:textAlignment w:val="baseline"/>
              <w:outlineLvl w:val="9"/>
              <w:rPr>
                <w:rFonts w:hint="eastAsia" w:ascii="宋体" w:hAnsi="宋体" w:eastAsia="宋体" w:cs="宋体"/>
                <w:sz w:val="19"/>
                <w:szCs w:val="19"/>
              </w:rPr>
            </w:pPr>
          </w:p>
          <w:p w14:paraId="5F9EFF02">
            <w:pPr>
              <w:keepNext w:val="0"/>
              <w:keepLines w:val="0"/>
              <w:pageBreakBefore w:val="0"/>
              <w:widowControl/>
              <w:kinsoku/>
              <w:wordWrap/>
              <w:overflowPunct/>
              <w:topLinePunct w:val="0"/>
              <w:autoSpaceDE w:val="0"/>
              <w:autoSpaceDN w:val="0"/>
              <w:bidi w:val="0"/>
              <w:adjustRightInd w:val="0"/>
              <w:snapToGrid w:val="0"/>
              <w:spacing w:line="255" w:lineRule="auto"/>
              <w:textAlignment w:val="baseline"/>
              <w:outlineLvl w:val="9"/>
              <w:rPr>
                <w:rFonts w:hint="eastAsia" w:ascii="宋体" w:hAnsi="宋体" w:eastAsia="宋体" w:cs="宋体"/>
                <w:sz w:val="19"/>
                <w:szCs w:val="19"/>
              </w:rPr>
            </w:pPr>
          </w:p>
          <w:p w14:paraId="484327DC">
            <w:pPr>
              <w:keepNext w:val="0"/>
              <w:keepLines w:val="0"/>
              <w:pageBreakBefore w:val="0"/>
              <w:widowControl/>
              <w:kinsoku/>
              <w:wordWrap/>
              <w:overflowPunct/>
              <w:topLinePunct w:val="0"/>
              <w:autoSpaceDE w:val="0"/>
              <w:autoSpaceDN w:val="0"/>
              <w:bidi w:val="0"/>
              <w:adjustRightInd w:val="0"/>
              <w:snapToGrid w:val="0"/>
              <w:spacing w:line="256" w:lineRule="auto"/>
              <w:textAlignment w:val="baseline"/>
              <w:outlineLvl w:val="9"/>
              <w:rPr>
                <w:rFonts w:hint="eastAsia" w:ascii="宋体" w:hAnsi="宋体" w:eastAsia="宋体" w:cs="宋体"/>
                <w:sz w:val="19"/>
                <w:szCs w:val="19"/>
              </w:rPr>
            </w:pPr>
          </w:p>
          <w:p w14:paraId="3C73EA35">
            <w:pPr>
              <w:keepNext w:val="0"/>
              <w:keepLines w:val="0"/>
              <w:pageBreakBefore w:val="0"/>
              <w:widowControl/>
              <w:kinsoku/>
              <w:wordWrap/>
              <w:overflowPunct/>
              <w:topLinePunct w:val="0"/>
              <w:autoSpaceDE w:val="0"/>
              <w:autoSpaceDN w:val="0"/>
              <w:bidi w:val="0"/>
              <w:adjustRightInd w:val="0"/>
              <w:snapToGrid w:val="0"/>
              <w:spacing w:line="256" w:lineRule="auto"/>
              <w:textAlignment w:val="baseline"/>
              <w:outlineLvl w:val="9"/>
              <w:rPr>
                <w:rFonts w:hint="eastAsia" w:ascii="宋体" w:hAnsi="宋体" w:eastAsia="宋体" w:cs="宋体"/>
                <w:sz w:val="19"/>
                <w:szCs w:val="19"/>
              </w:rPr>
            </w:pPr>
          </w:p>
          <w:p w14:paraId="416B559C">
            <w:pPr>
              <w:keepNext w:val="0"/>
              <w:keepLines w:val="0"/>
              <w:pageBreakBefore w:val="0"/>
              <w:widowControl/>
              <w:kinsoku/>
              <w:wordWrap/>
              <w:overflowPunct/>
              <w:topLinePunct w:val="0"/>
              <w:autoSpaceDE w:val="0"/>
              <w:autoSpaceDN w:val="0"/>
              <w:bidi w:val="0"/>
              <w:adjustRightInd w:val="0"/>
              <w:snapToGrid w:val="0"/>
              <w:spacing w:before="61" w:line="225" w:lineRule="auto"/>
              <w:ind w:left="194"/>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产出指标</w:t>
            </w:r>
          </w:p>
        </w:tc>
        <w:tc>
          <w:tcPr>
            <w:tcW w:w="2416" w:type="dxa"/>
            <w:vMerge w:val="restart"/>
            <w:tcBorders>
              <w:bottom w:val="nil"/>
            </w:tcBorders>
            <w:vAlign w:val="top"/>
          </w:tcPr>
          <w:p w14:paraId="0CC8CAAB">
            <w:pPr>
              <w:keepNext w:val="0"/>
              <w:keepLines w:val="0"/>
              <w:pageBreakBefore w:val="0"/>
              <w:widowControl/>
              <w:kinsoku/>
              <w:wordWrap/>
              <w:overflowPunct/>
              <w:topLinePunct w:val="0"/>
              <w:autoSpaceDE w:val="0"/>
              <w:autoSpaceDN w:val="0"/>
              <w:bidi w:val="0"/>
              <w:adjustRightInd w:val="0"/>
              <w:snapToGrid w:val="0"/>
              <w:spacing w:line="316" w:lineRule="auto"/>
              <w:textAlignment w:val="baseline"/>
              <w:outlineLvl w:val="9"/>
              <w:rPr>
                <w:rFonts w:hint="eastAsia" w:ascii="宋体" w:hAnsi="宋体" w:eastAsia="宋体" w:cs="宋体"/>
                <w:sz w:val="19"/>
                <w:szCs w:val="19"/>
              </w:rPr>
            </w:pPr>
          </w:p>
          <w:p w14:paraId="0DB35DD3">
            <w:pPr>
              <w:keepNext w:val="0"/>
              <w:keepLines w:val="0"/>
              <w:pageBreakBefore w:val="0"/>
              <w:widowControl/>
              <w:kinsoku/>
              <w:wordWrap/>
              <w:overflowPunct/>
              <w:topLinePunct w:val="0"/>
              <w:autoSpaceDE w:val="0"/>
              <w:autoSpaceDN w:val="0"/>
              <w:bidi w:val="0"/>
              <w:adjustRightInd w:val="0"/>
              <w:snapToGrid w:val="0"/>
              <w:spacing w:before="61" w:line="225" w:lineRule="auto"/>
              <w:ind w:left="824"/>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数量指标</w:t>
            </w:r>
          </w:p>
        </w:tc>
        <w:tc>
          <w:tcPr>
            <w:tcW w:w="3024" w:type="dxa"/>
            <w:vAlign w:val="top"/>
          </w:tcPr>
          <w:p w14:paraId="04D83342">
            <w:pPr>
              <w:keepNext w:val="0"/>
              <w:keepLines w:val="0"/>
              <w:pageBreakBefore w:val="0"/>
              <w:widowControl/>
              <w:kinsoku/>
              <w:wordWrap/>
              <w:overflowPunct/>
              <w:topLinePunct w:val="0"/>
              <w:autoSpaceDE w:val="0"/>
              <w:autoSpaceDN w:val="0"/>
              <w:bidi w:val="0"/>
              <w:adjustRightInd w:val="0"/>
              <w:snapToGrid w:val="0"/>
              <w:spacing w:before="144" w:line="226" w:lineRule="auto"/>
              <w:ind w:left="1135"/>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实施里程</w:t>
            </w:r>
          </w:p>
        </w:tc>
        <w:tc>
          <w:tcPr>
            <w:tcW w:w="3062" w:type="dxa"/>
            <w:vAlign w:val="top"/>
          </w:tcPr>
          <w:p w14:paraId="1A04ADA9">
            <w:pPr>
              <w:keepNext w:val="0"/>
              <w:keepLines w:val="0"/>
              <w:pageBreakBefore w:val="0"/>
              <w:widowControl/>
              <w:kinsoku/>
              <w:wordWrap/>
              <w:overflowPunct/>
              <w:topLinePunct w:val="0"/>
              <w:autoSpaceDE w:val="0"/>
              <w:autoSpaceDN w:val="0"/>
              <w:bidi w:val="0"/>
              <w:adjustRightInd w:val="0"/>
              <w:snapToGrid w:val="0"/>
              <w:spacing w:before="144" w:line="228" w:lineRule="auto"/>
              <w:ind w:left="1047"/>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=15.32公里</w:t>
            </w:r>
          </w:p>
        </w:tc>
      </w:tr>
      <w:tr w14:paraId="5C74AF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7" w:hRule="atLeast"/>
        </w:trPr>
        <w:tc>
          <w:tcPr>
            <w:tcW w:w="1157" w:type="dxa"/>
            <w:vMerge w:val="continue"/>
            <w:tcBorders>
              <w:top w:val="nil"/>
              <w:bottom w:val="nil"/>
            </w:tcBorders>
            <w:vAlign w:val="top"/>
          </w:tcPr>
          <w:p w14:paraId="634EF92A">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16" w:type="dxa"/>
            <w:vMerge w:val="continue"/>
            <w:tcBorders>
              <w:top w:val="nil"/>
            </w:tcBorders>
            <w:vAlign w:val="top"/>
          </w:tcPr>
          <w:p w14:paraId="732133A4">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024" w:type="dxa"/>
            <w:vAlign w:val="top"/>
          </w:tcPr>
          <w:p w14:paraId="60B250B6">
            <w:pPr>
              <w:keepNext w:val="0"/>
              <w:keepLines w:val="0"/>
              <w:pageBreakBefore w:val="0"/>
              <w:widowControl/>
              <w:kinsoku/>
              <w:wordWrap/>
              <w:overflowPunct/>
              <w:topLinePunct w:val="0"/>
              <w:autoSpaceDE w:val="0"/>
              <w:autoSpaceDN w:val="0"/>
              <w:bidi w:val="0"/>
              <w:adjustRightInd w:val="0"/>
              <w:snapToGrid w:val="0"/>
              <w:spacing w:before="145" w:line="225" w:lineRule="auto"/>
              <w:ind w:left="936"/>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桥涵养护数量</w:t>
            </w:r>
          </w:p>
        </w:tc>
        <w:tc>
          <w:tcPr>
            <w:tcW w:w="3062" w:type="dxa"/>
            <w:vAlign w:val="top"/>
          </w:tcPr>
          <w:p w14:paraId="73EE1D64">
            <w:pPr>
              <w:keepNext w:val="0"/>
              <w:keepLines w:val="0"/>
              <w:pageBreakBefore w:val="0"/>
              <w:widowControl/>
              <w:kinsoku/>
              <w:wordWrap/>
              <w:overflowPunct/>
              <w:topLinePunct w:val="0"/>
              <w:autoSpaceDE w:val="0"/>
              <w:autoSpaceDN w:val="0"/>
              <w:bidi w:val="0"/>
              <w:adjustRightInd w:val="0"/>
              <w:snapToGrid w:val="0"/>
              <w:spacing w:before="146" w:line="227" w:lineRule="auto"/>
              <w:ind w:left="1313"/>
              <w:textAlignment w:val="baseline"/>
              <w:outlineLvl w:val="9"/>
              <w:rPr>
                <w:rFonts w:hint="eastAsia" w:ascii="宋体" w:hAnsi="宋体" w:eastAsia="宋体" w:cs="宋体"/>
                <w:sz w:val="19"/>
                <w:szCs w:val="19"/>
              </w:rPr>
            </w:pPr>
            <w:r>
              <w:rPr>
                <w:rFonts w:hint="eastAsia" w:ascii="宋体" w:hAnsi="宋体" w:eastAsia="宋体" w:cs="宋体"/>
                <w:spacing w:val="28"/>
                <w:sz w:val="19"/>
                <w:szCs w:val="19"/>
              </w:rPr>
              <w:t>=8座</w:t>
            </w:r>
          </w:p>
        </w:tc>
      </w:tr>
      <w:tr w14:paraId="42AA2B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6" w:hRule="atLeast"/>
        </w:trPr>
        <w:tc>
          <w:tcPr>
            <w:tcW w:w="1157" w:type="dxa"/>
            <w:vMerge w:val="continue"/>
            <w:tcBorders>
              <w:top w:val="nil"/>
              <w:bottom w:val="nil"/>
            </w:tcBorders>
            <w:vAlign w:val="top"/>
          </w:tcPr>
          <w:p w14:paraId="2E88E91F">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16" w:type="dxa"/>
            <w:vMerge w:val="restart"/>
            <w:tcBorders>
              <w:bottom w:val="nil"/>
            </w:tcBorders>
            <w:vAlign w:val="top"/>
          </w:tcPr>
          <w:p w14:paraId="0B7FA9A5">
            <w:pPr>
              <w:keepNext w:val="0"/>
              <w:keepLines w:val="0"/>
              <w:pageBreakBefore w:val="0"/>
              <w:widowControl/>
              <w:kinsoku/>
              <w:wordWrap/>
              <w:overflowPunct/>
              <w:topLinePunct w:val="0"/>
              <w:autoSpaceDE w:val="0"/>
              <w:autoSpaceDN w:val="0"/>
              <w:bidi w:val="0"/>
              <w:adjustRightInd w:val="0"/>
              <w:snapToGrid w:val="0"/>
              <w:spacing w:line="317" w:lineRule="auto"/>
              <w:textAlignment w:val="baseline"/>
              <w:outlineLvl w:val="9"/>
              <w:rPr>
                <w:rFonts w:hint="eastAsia" w:ascii="宋体" w:hAnsi="宋体" w:eastAsia="宋体" w:cs="宋体"/>
                <w:sz w:val="19"/>
                <w:szCs w:val="19"/>
              </w:rPr>
            </w:pPr>
          </w:p>
          <w:p w14:paraId="3AE3A4E5">
            <w:pPr>
              <w:keepNext w:val="0"/>
              <w:keepLines w:val="0"/>
              <w:pageBreakBefore w:val="0"/>
              <w:widowControl/>
              <w:kinsoku/>
              <w:wordWrap/>
              <w:overflowPunct/>
              <w:topLinePunct w:val="0"/>
              <w:autoSpaceDE w:val="0"/>
              <w:autoSpaceDN w:val="0"/>
              <w:bidi w:val="0"/>
              <w:adjustRightInd w:val="0"/>
              <w:snapToGrid w:val="0"/>
              <w:spacing w:before="62" w:line="226" w:lineRule="auto"/>
              <w:ind w:left="823"/>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质量指标</w:t>
            </w:r>
          </w:p>
        </w:tc>
        <w:tc>
          <w:tcPr>
            <w:tcW w:w="3024" w:type="dxa"/>
            <w:vAlign w:val="top"/>
          </w:tcPr>
          <w:p w14:paraId="7DCE4EDE">
            <w:pPr>
              <w:keepNext w:val="0"/>
              <w:keepLines w:val="0"/>
              <w:pageBreakBefore w:val="0"/>
              <w:widowControl/>
              <w:kinsoku/>
              <w:wordWrap/>
              <w:overflowPunct/>
              <w:topLinePunct w:val="0"/>
              <w:autoSpaceDE w:val="0"/>
              <w:autoSpaceDN w:val="0"/>
              <w:bidi w:val="0"/>
              <w:adjustRightInd w:val="0"/>
              <w:snapToGrid w:val="0"/>
              <w:spacing w:before="146" w:line="225" w:lineRule="auto"/>
              <w:ind w:left="743"/>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交工验收检测合格</w:t>
            </w:r>
          </w:p>
        </w:tc>
        <w:tc>
          <w:tcPr>
            <w:tcW w:w="3062" w:type="dxa"/>
            <w:vAlign w:val="top"/>
          </w:tcPr>
          <w:p w14:paraId="7C2C229E">
            <w:pPr>
              <w:keepNext w:val="0"/>
              <w:keepLines w:val="0"/>
              <w:pageBreakBefore w:val="0"/>
              <w:widowControl/>
              <w:kinsoku/>
              <w:wordWrap/>
              <w:overflowPunct/>
              <w:topLinePunct w:val="0"/>
              <w:autoSpaceDE w:val="0"/>
              <w:autoSpaceDN w:val="0"/>
              <w:bidi w:val="0"/>
              <w:adjustRightInd w:val="0"/>
              <w:snapToGrid w:val="0"/>
              <w:spacing w:before="145" w:line="226" w:lineRule="auto"/>
              <w:ind w:left="1265"/>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≥75分</w:t>
            </w:r>
          </w:p>
        </w:tc>
      </w:tr>
      <w:tr w14:paraId="1AE143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7" w:hRule="atLeast"/>
        </w:trPr>
        <w:tc>
          <w:tcPr>
            <w:tcW w:w="1157" w:type="dxa"/>
            <w:vMerge w:val="continue"/>
            <w:tcBorders>
              <w:top w:val="nil"/>
              <w:bottom w:val="nil"/>
            </w:tcBorders>
            <w:vAlign w:val="top"/>
          </w:tcPr>
          <w:p w14:paraId="668BF41E">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16" w:type="dxa"/>
            <w:vMerge w:val="continue"/>
            <w:tcBorders>
              <w:top w:val="nil"/>
            </w:tcBorders>
            <w:vAlign w:val="top"/>
          </w:tcPr>
          <w:p w14:paraId="75EA69DF">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024" w:type="dxa"/>
            <w:vAlign w:val="top"/>
          </w:tcPr>
          <w:p w14:paraId="2180B550">
            <w:pPr>
              <w:keepNext w:val="0"/>
              <w:keepLines w:val="0"/>
              <w:pageBreakBefore w:val="0"/>
              <w:widowControl/>
              <w:kinsoku/>
              <w:wordWrap/>
              <w:overflowPunct/>
              <w:topLinePunct w:val="0"/>
              <w:autoSpaceDE w:val="0"/>
              <w:autoSpaceDN w:val="0"/>
              <w:bidi w:val="0"/>
              <w:adjustRightInd w:val="0"/>
              <w:snapToGrid w:val="0"/>
              <w:spacing w:before="148" w:line="225" w:lineRule="auto"/>
              <w:ind w:left="842"/>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交工验收合格率</w:t>
            </w:r>
          </w:p>
        </w:tc>
        <w:tc>
          <w:tcPr>
            <w:tcW w:w="3062" w:type="dxa"/>
            <w:vAlign w:val="top"/>
          </w:tcPr>
          <w:p w14:paraId="6D5FA2E1">
            <w:pPr>
              <w:keepNext w:val="0"/>
              <w:keepLines w:val="0"/>
              <w:pageBreakBefore w:val="0"/>
              <w:widowControl/>
              <w:kinsoku/>
              <w:wordWrap/>
              <w:overflowPunct/>
              <w:topLinePunct w:val="0"/>
              <w:autoSpaceDE w:val="0"/>
              <w:autoSpaceDN w:val="0"/>
              <w:bidi w:val="0"/>
              <w:adjustRightInd w:val="0"/>
              <w:snapToGrid w:val="0"/>
              <w:spacing w:before="148" w:line="250" w:lineRule="exact"/>
              <w:ind w:left="1313"/>
              <w:textAlignment w:val="baseline"/>
              <w:outlineLvl w:val="9"/>
              <w:rPr>
                <w:rFonts w:hint="eastAsia" w:ascii="宋体" w:hAnsi="宋体" w:eastAsia="宋体" w:cs="宋体"/>
                <w:sz w:val="19"/>
                <w:szCs w:val="19"/>
              </w:rPr>
            </w:pPr>
            <w:r>
              <w:rPr>
                <w:rFonts w:hint="eastAsia" w:ascii="宋体" w:hAnsi="宋体" w:eastAsia="宋体" w:cs="宋体"/>
                <w:spacing w:val="-3"/>
                <w:position w:val="1"/>
                <w:sz w:val="19"/>
                <w:szCs w:val="19"/>
              </w:rPr>
              <w:t>≥80%</w:t>
            </w:r>
          </w:p>
        </w:tc>
      </w:tr>
      <w:tr w14:paraId="11D363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7" w:hRule="atLeast"/>
        </w:trPr>
        <w:tc>
          <w:tcPr>
            <w:tcW w:w="1157" w:type="dxa"/>
            <w:vMerge w:val="continue"/>
            <w:tcBorders>
              <w:top w:val="nil"/>
            </w:tcBorders>
            <w:vAlign w:val="top"/>
          </w:tcPr>
          <w:p w14:paraId="49666069">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16" w:type="dxa"/>
            <w:vAlign w:val="top"/>
          </w:tcPr>
          <w:p w14:paraId="4EBA8694">
            <w:pPr>
              <w:keepNext w:val="0"/>
              <w:keepLines w:val="0"/>
              <w:pageBreakBefore w:val="0"/>
              <w:widowControl/>
              <w:kinsoku/>
              <w:wordWrap/>
              <w:overflowPunct/>
              <w:topLinePunct w:val="0"/>
              <w:autoSpaceDE w:val="0"/>
              <w:autoSpaceDN w:val="0"/>
              <w:bidi w:val="0"/>
              <w:adjustRightInd w:val="0"/>
              <w:snapToGrid w:val="0"/>
              <w:spacing w:before="148" w:line="226" w:lineRule="auto"/>
              <w:ind w:left="832"/>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时效指标</w:t>
            </w:r>
          </w:p>
        </w:tc>
        <w:tc>
          <w:tcPr>
            <w:tcW w:w="3024" w:type="dxa"/>
            <w:vAlign w:val="top"/>
          </w:tcPr>
          <w:p w14:paraId="60B7CC0F">
            <w:pPr>
              <w:keepNext w:val="0"/>
              <w:keepLines w:val="0"/>
              <w:pageBreakBefore w:val="0"/>
              <w:widowControl/>
              <w:kinsoku/>
              <w:wordWrap/>
              <w:overflowPunct/>
              <w:topLinePunct w:val="0"/>
              <w:autoSpaceDE w:val="0"/>
              <w:autoSpaceDN w:val="0"/>
              <w:bidi w:val="0"/>
              <w:adjustRightInd w:val="0"/>
              <w:snapToGrid w:val="0"/>
              <w:spacing w:before="148" w:line="226" w:lineRule="auto"/>
              <w:ind w:left="939"/>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项目实施工期</w:t>
            </w:r>
          </w:p>
        </w:tc>
        <w:tc>
          <w:tcPr>
            <w:tcW w:w="3062" w:type="dxa"/>
            <w:vAlign w:val="top"/>
          </w:tcPr>
          <w:p w14:paraId="5166B411">
            <w:pPr>
              <w:keepNext w:val="0"/>
              <w:keepLines w:val="0"/>
              <w:pageBreakBefore w:val="0"/>
              <w:widowControl/>
              <w:kinsoku/>
              <w:wordWrap/>
              <w:overflowPunct/>
              <w:topLinePunct w:val="0"/>
              <w:autoSpaceDE w:val="0"/>
              <w:autoSpaceDN w:val="0"/>
              <w:bidi w:val="0"/>
              <w:adjustRightInd w:val="0"/>
              <w:snapToGrid w:val="0"/>
              <w:spacing w:before="148" w:line="225" w:lineRule="auto"/>
              <w:ind w:left="1211"/>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≤4个月</w:t>
            </w:r>
          </w:p>
        </w:tc>
      </w:tr>
      <w:tr w14:paraId="323F89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7" w:hRule="atLeast"/>
        </w:trPr>
        <w:tc>
          <w:tcPr>
            <w:tcW w:w="1157" w:type="dxa"/>
            <w:vAlign w:val="top"/>
          </w:tcPr>
          <w:p w14:paraId="3BCC7B38">
            <w:pPr>
              <w:keepNext w:val="0"/>
              <w:keepLines w:val="0"/>
              <w:pageBreakBefore w:val="0"/>
              <w:widowControl/>
              <w:kinsoku/>
              <w:wordWrap/>
              <w:overflowPunct/>
              <w:topLinePunct w:val="0"/>
              <w:autoSpaceDE w:val="0"/>
              <w:autoSpaceDN w:val="0"/>
              <w:bidi w:val="0"/>
              <w:adjustRightInd w:val="0"/>
              <w:snapToGrid w:val="0"/>
              <w:spacing w:before="150" w:line="226" w:lineRule="auto"/>
              <w:ind w:left="198"/>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效益指标</w:t>
            </w:r>
          </w:p>
        </w:tc>
        <w:tc>
          <w:tcPr>
            <w:tcW w:w="2416" w:type="dxa"/>
            <w:vAlign w:val="top"/>
          </w:tcPr>
          <w:p w14:paraId="35722C46">
            <w:pPr>
              <w:keepNext w:val="0"/>
              <w:keepLines w:val="0"/>
              <w:pageBreakBefore w:val="0"/>
              <w:widowControl/>
              <w:kinsoku/>
              <w:wordWrap/>
              <w:overflowPunct/>
              <w:topLinePunct w:val="0"/>
              <w:autoSpaceDE w:val="0"/>
              <w:autoSpaceDN w:val="0"/>
              <w:bidi w:val="0"/>
              <w:adjustRightInd w:val="0"/>
              <w:snapToGrid w:val="0"/>
              <w:spacing w:before="150" w:line="226" w:lineRule="auto"/>
              <w:ind w:left="630"/>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生态效益指标</w:t>
            </w:r>
          </w:p>
        </w:tc>
        <w:tc>
          <w:tcPr>
            <w:tcW w:w="3024" w:type="dxa"/>
            <w:vAlign w:val="top"/>
          </w:tcPr>
          <w:p w14:paraId="4D5EA2F4">
            <w:pPr>
              <w:keepNext w:val="0"/>
              <w:keepLines w:val="0"/>
              <w:pageBreakBefore w:val="0"/>
              <w:widowControl/>
              <w:kinsoku/>
              <w:wordWrap/>
              <w:overflowPunct/>
              <w:topLinePunct w:val="0"/>
              <w:autoSpaceDE w:val="0"/>
              <w:autoSpaceDN w:val="0"/>
              <w:bidi w:val="0"/>
              <w:adjustRightInd w:val="0"/>
              <w:snapToGrid w:val="0"/>
              <w:spacing w:before="150" w:line="224" w:lineRule="auto"/>
              <w:ind w:left="649"/>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公路路面材料回收率</w:t>
            </w:r>
          </w:p>
        </w:tc>
        <w:tc>
          <w:tcPr>
            <w:tcW w:w="3062" w:type="dxa"/>
            <w:vAlign w:val="top"/>
          </w:tcPr>
          <w:p w14:paraId="5B319BB4">
            <w:pPr>
              <w:keepNext w:val="0"/>
              <w:keepLines w:val="0"/>
              <w:pageBreakBefore w:val="0"/>
              <w:widowControl/>
              <w:kinsoku/>
              <w:wordWrap/>
              <w:overflowPunct/>
              <w:topLinePunct w:val="0"/>
              <w:autoSpaceDE w:val="0"/>
              <w:autoSpaceDN w:val="0"/>
              <w:bidi w:val="0"/>
              <w:adjustRightInd w:val="0"/>
              <w:snapToGrid w:val="0"/>
              <w:spacing w:before="150" w:line="250" w:lineRule="exact"/>
              <w:ind w:left="1313"/>
              <w:textAlignment w:val="baseline"/>
              <w:outlineLvl w:val="9"/>
              <w:rPr>
                <w:rFonts w:hint="eastAsia" w:ascii="宋体" w:hAnsi="宋体" w:eastAsia="宋体" w:cs="宋体"/>
                <w:sz w:val="19"/>
                <w:szCs w:val="19"/>
              </w:rPr>
            </w:pPr>
            <w:r>
              <w:rPr>
                <w:rFonts w:hint="eastAsia" w:ascii="宋体" w:hAnsi="宋体" w:eastAsia="宋体" w:cs="宋体"/>
                <w:spacing w:val="-3"/>
                <w:position w:val="1"/>
                <w:sz w:val="19"/>
                <w:szCs w:val="19"/>
              </w:rPr>
              <w:t>≥95%</w:t>
            </w:r>
          </w:p>
        </w:tc>
      </w:tr>
      <w:tr w14:paraId="40B213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157" w:type="dxa"/>
            <w:vAlign w:val="top"/>
          </w:tcPr>
          <w:p w14:paraId="6704D31C">
            <w:pPr>
              <w:keepNext w:val="0"/>
              <w:keepLines w:val="0"/>
              <w:pageBreakBefore w:val="0"/>
              <w:widowControl/>
              <w:kinsoku/>
              <w:wordWrap/>
              <w:overflowPunct/>
              <w:topLinePunct w:val="0"/>
              <w:autoSpaceDE w:val="0"/>
              <w:autoSpaceDN w:val="0"/>
              <w:bidi w:val="0"/>
              <w:adjustRightInd w:val="0"/>
              <w:snapToGrid w:val="0"/>
              <w:spacing w:before="150" w:line="225" w:lineRule="auto"/>
              <w:ind w:left="98"/>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满意度指标</w:t>
            </w:r>
          </w:p>
        </w:tc>
        <w:tc>
          <w:tcPr>
            <w:tcW w:w="2416" w:type="dxa"/>
            <w:vAlign w:val="top"/>
          </w:tcPr>
          <w:p w14:paraId="419924AE">
            <w:pPr>
              <w:keepNext w:val="0"/>
              <w:keepLines w:val="0"/>
              <w:pageBreakBefore w:val="0"/>
              <w:widowControl/>
              <w:kinsoku/>
              <w:wordWrap/>
              <w:overflowPunct/>
              <w:topLinePunct w:val="0"/>
              <w:autoSpaceDE w:val="0"/>
              <w:autoSpaceDN w:val="0"/>
              <w:bidi w:val="0"/>
              <w:adjustRightInd w:val="0"/>
              <w:snapToGrid w:val="0"/>
              <w:spacing w:before="150" w:line="225" w:lineRule="auto"/>
              <w:ind w:left="335"/>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服务对象满意度指标</w:t>
            </w:r>
          </w:p>
        </w:tc>
        <w:tc>
          <w:tcPr>
            <w:tcW w:w="3024" w:type="dxa"/>
            <w:vAlign w:val="top"/>
          </w:tcPr>
          <w:p w14:paraId="38243182">
            <w:pPr>
              <w:keepNext w:val="0"/>
              <w:keepLines w:val="0"/>
              <w:pageBreakBefore w:val="0"/>
              <w:widowControl/>
              <w:kinsoku/>
              <w:wordWrap/>
              <w:overflowPunct/>
              <w:topLinePunct w:val="0"/>
              <w:autoSpaceDE w:val="0"/>
              <w:autoSpaceDN w:val="0"/>
              <w:bidi w:val="0"/>
              <w:adjustRightInd w:val="0"/>
              <w:snapToGrid w:val="0"/>
              <w:spacing w:before="150" w:line="225" w:lineRule="auto"/>
              <w:ind w:left="156"/>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建成沿线群众或司乘人员满意度</w:t>
            </w:r>
          </w:p>
        </w:tc>
        <w:tc>
          <w:tcPr>
            <w:tcW w:w="3062" w:type="dxa"/>
            <w:vAlign w:val="top"/>
          </w:tcPr>
          <w:p w14:paraId="48B9571A">
            <w:pPr>
              <w:keepNext w:val="0"/>
              <w:keepLines w:val="0"/>
              <w:pageBreakBefore w:val="0"/>
              <w:widowControl/>
              <w:kinsoku/>
              <w:wordWrap/>
              <w:overflowPunct/>
              <w:topLinePunct w:val="0"/>
              <w:autoSpaceDE w:val="0"/>
              <w:autoSpaceDN w:val="0"/>
              <w:bidi w:val="0"/>
              <w:adjustRightInd w:val="0"/>
              <w:snapToGrid w:val="0"/>
              <w:spacing w:before="150" w:line="250" w:lineRule="exact"/>
              <w:ind w:left="1313"/>
              <w:textAlignment w:val="baseline"/>
              <w:outlineLvl w:val="9"/>
              <w:rPr>
                <w:rFonts w:hint="eastAsia" w:ascii="宋体" w:hAnsi="宋体" w:eastAsia="宋体" w:cs="宋体"/>
                <w:sz w:val="19"/>
                <w:szCs w:val="19"/>
              </w:rPr>
            </w:pPr>
            <w:r>
              <w:rPr>
                <w:rFonts w:hint="eastAsia" w:ascii="宋体" w:hAnsi="宋体" w:eastAsia="宋体" w:cs="宋体"/>
                <w:spacing w:val="-3"/>
                <w:position w:val="1"/>
                <w:sz w:val="19"/>
                <w:szCs w:val="19"/>
              </w:rPr>
              <w:t>≥90%</w:t>
            </w:r>
          </w:p>
        </w:tc>
      </w:tr>
    </w:tbl>
    <w:p w14:paraId="2A4B46C4"/>
    <w:p w14:paraId="4AEAC296"/>
    <w:p w14:paraId="45D80FBD"/>
    <w:p w14:paraId="6EA6AC52"/>
    <w:p w14:paraId="7347AF18"/>
    <w:p w14:paraId="46FF8FBD"/>
    <w:p w14:paraId="53AC8FE0"/>
    <w:p w14:paraId="0252C82F"/>
    <w:p w14:paraId="73EAEE01"/>
    <w:p w14:paraId="4F40BC49"/>
    <w:p w14:paraId="0AE10EEE"/>
    <w:p w14:paraId="21689523"/>
    <w:p w14:paraId="46D10374"/>
    <w:p w14:paraId="12BA434F"/>
    <w:p w14:paraId="242F037C"/>
    <w:p w14:paraId="52AC2EFF"/>
    <w:p w14:paraId="02CD4795"/>
    <w:p w14:paraId="629806C4"/>
    <w:p w14:paraId="4686D574"/>
    <w:p w14:paraId="52277C04"/>
    <w:p w14:paraId="0C31AF85"/>
    <w:p w14:paraId="7009A9EB"/>
    <w:p w14:paraId="5F8FBD97"/>
    <w:p w14:paraId="0E88EFA1"/>
    <w:p w14:paraId="75B1A99D"/>
    <w:p w14:paraId="47C5378A">
      <w:pPr>
        <w:keepNext w:val="0"/>
        <w:keepLines w:val="0"/>
        <w:pageBreakBefore w:val="0"/>
        <w:widowControl/>
        <w:kinsoku/>
        <w:wordWrap/>
        <w:overflowPunct/>
        <w:topLinePunct w:val="0"/>
        <w:autoSpaceDE w:val="0"/>
        <w:autoSpaceDN w:val="0"/>
        <w:bidi w:val="0"/>
        <w:adjustRightInd w:val="0"/>
        <w:snapToGrid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r>
        <w:rPr>
          <w:rFonts w:hint="eastAsia" w:ascii="方正小标宋_GBK" w:hAnsi="方正小标宋_GBK" w:eastAsia="方正小标宋_GBK" w:cs="方正小标宋_GBK"/>
          <w:spacing w:val="6"/>
          <w:sz w:val="32"/>
          <w:szCs w:val="32"/>
          <w:lang w:eastAsia="zh-CN"/>
        </w:rPr>
        <w:t>项目支出绩效目标表</w:t>
      </w:r>
    </w:p>
    <w:p w14:paraId="1794F766">
      <w:pPr>
        <w:pStyle w:val="2"/>
        <w:keepNext w:val="0"/>
        <w:keepLines w:val="0"/>
        <w:pageBreakBefore w:val="0"/>
        <w:widowControl/>
        <w:kinsoku/>
        <w:wordWrap/>
        <w:overflowPunct/>
        <w:topLinePunct w:val="0"/>
        <w:autoSpaceDE w:val="0"/>
        <w:autoSpaceDN w:val="0"/>
        <w:bidi w:val="0"/>
        <w:adjustRightInd w:val="0"/>
        <w:snapToGrid w:val="0"/>
        <w:spacing w:before="144" w:line="225" w:lineRule="auto"/>
        <w:ind w:left="4280"/>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（2025年度）</w:t>
      </w:r>
    </w:p>
    <w:p w14:paraId="372265DC">
      <w:pPr>
        <w:pStyle w:val="2"/>
        <w:keepNext w:val="0"/>
        <w:keepLines w:val="0"/>
        <w:pageBreakBefore w:val="0"/>
        <w:widowControl/>
        <w:kinsoku/>
        <w:wordWrap/>
        <w:overflowPunct/>
        <w:topLinePunct w:val="0"/>
        <w:autoSpaceDE w:val="0"/>
        <w:autoSpaceDN w:val="0"/>
        <w:bidi w:val="0"/>
        <w:adjustRightInd w:val="0"/>
        <w:snapToGrid w:val="0"/>
        <w:spacing w:before="181" w:line="226" w:lineRule="auto"/>
        <w:ind w:right="31"/>
        <w:jc w:val="right"/>
        <w:textAlignment w:val="baseline"/>
        <w:outlineLvl w:val="9"/>
        <w:rPr>
          <w:rFonts w:hint="eastAsia" w:ascii="宋体" w:hAnsi="宋体" w:eastAsia="宋体" w:cs="宋体"/>
          <w:sz w:val="19"/>
          <w:szCs w:val="19"/>
          <w:lang w:eastAsia="zh-CN"/>
        </w:rPr>
      </w:pPr>
    </w:p>
    <w:p w14:paraId="620470AB">
      <w:pPr>
        <w:keepNext w:val="0"/>
        <w:keepLines w:val="0"/>
        <w:pageBreakBefore w:val="0"/>
        <w:widowControl/>
        <w:kinsoku/>
        <w:wordWrap/>
        <w:overflowPunct/>
        <w:topLinePunct w:val="0"/>
        <w:autoSpaceDE w:val="0"/>
        <w:autoSpaceDN w:val="0"/>
        <w:bidi w:val="0"/>
        <w:adjustRightInd w:val="0"/>
        <w:snapToGrid w:val="0"/>
        <w:spacing w:line="56" w:lineRule="exact"/>
        <w:textAlignment w:val="baseline"/>
        <w:outlineLvl w:val="9"/>
        <w:rPr>
          <w:rFonts w:hint="eastAsia" w:ascii="宋体" w:hAnsi="宋体" w:eastAsia="宋体" w:cs="宋体"/>
          <w:sz w:val="19"/>
          <w:szCs w:val="19"/>
        </w:rPr>
      </w:pPr>
    </w:p>
    <w:tbl>
      <w:tblPr>
        <w:tblStyle w:val="9"/>
        <w:tblW w:w="9671"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157"/>
        <w:gridCol w:w="2415"/>
        <w:gridCol w:w="3281"/>
        <w:gridCol w:w="2818"/>
      </w:tblGrid>
      <w:tr w14:paraId="64A7AA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37" w:hRule="atLeast"/>
        </w:trPr>
        <w:tc>
          <w:tcPr>
            <w:tcW w:w="1157" w:type="dxa"/>
            <w:vAlign w:val="top"/>
          </w:tcPr>
          <w:p w14:paraId="31DE8840">
            <w:pPr>
              <w:keepNext w:val="0"/>
              <w:keepLines w:val="0"/>
              <w:pageBreakBefore w:val="0"/>
              <w:widowControl/>
              <w:kinsoku/>
              <w:wordWrap/>
              <w:overflowPunct/>
              <w:topLinePunct w:val="0"/>
              <w:autoSpaceDE w:val="0"/>
              <w:autoSpaceDN w:val="0"/>
              <w:bidi w:val="0"/>
              <w:adjustRightInd w:val="0"/>
              <w:snapToGrid w:val="0"/>
              <w:spacing w:line="267" w:lineRule="auto"/>
              <w:textAlignment w:val="baseline"/>
              <w:outlineLvl w:val="9"/>
              <w:rPr>
                <w:rFonts w:hint="eastAsia" w:ascii="宋体" w:hAnsi="宋体" w:eastAsia="宋体" w:cs="宋体"/>
                <w:sz w:val="19"/>
                <w:szCs w:val="19"/>
              </w:rPr>
            </w:pPr>
          </w:p>
          <w:p w14:paraId="6CF14666">
            <w:pPr>
              <w:keepNext w:val="0"/>
              <w:keepLines w:val="0"/>
              <w:pageBreakBefore w:val="0"/>
              <w:widowControl/>
              <w:kinsoku/>
              <w:wordWrap/>
              <w:overflowPunct/>
              <w:topLinePunct w:val="0"/>
              <w:autoSpaceDE w:val="0"/>
              <w:autoSpaceDN w:val="0"/>
              <w:bidi w:val="0"/>
              <w:adjustRightInd w:val="0"/>
              <w:snapToGrid w:val="0"/>
              <w:spacing w:before="62" w:line="225" w:lineRule="auto"/>
              <w:ind w:left="197"/>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项目编码</w:t>
            </w:r>
          </w:p>
        </w:tc>
        <w:tc>
          <w:tcPr>
            <w:tcW w:w="2415" w:type="dxa"/>
            <w:vAlign w:val="top"/>
          </w:tcPr>
          <w:p w14:paraId="519833A7">
            <w:pPr>
              <w:keepNext w:val="0"/>
              <w:keepLines w:val="0"/>
              <w:pageBreakBefore w:val="0"/>
              <w:widowControl/>
              <w:kinsoku/>
              <w:wordWrap/>
              <w:overflowPunct/>
              <w:topLinePunct w:val="0"/>
              <w:autoSpaceDE w:val="0"/>
              <w:autoSpaceDN w:val="0"/>
              <w:bidi w:val="0"/>
              <w:adjustRightInd w:val="0"/>
              <w:snapToGrid w:val="0"/>
              <w:spacing w:line="298" w:lineRule="auto"/>
              <w:textAlignment w:val="baseline"/>
              <w:outlineLvl w:val="9"/>
              <w:rPr>
                <w:rFonts w:hint="eastAsia" w:ascii="宋体" w:hAnsi="宋体" w:eastAsia="宋体" w:cs="宋体"/>
                <w:sz w:val="19"/>
                <w:szCs w:val="19"/>
              </w:rPr>
            </w:pPr>
          </w:p>
          <w:p w14:paraId="44BD465F">
            <w:pPr>
              <w:keepNext w:val="0"/>
              <w:keepLines w:val="0"/>
              <w:pageBreakBefore w:val="0"/>
              <w:widowControl/>
              <w:kinsoku/>
              <w:wordWrap/>
              <w:overflowPunct/>
              <w:topLinePunct w:val="0"/>
              <w:autoSpaceDE w:val="0"/>
              <w:autoSpaceDN w:val="0"/>
              <w:bidi w:val="0"/>
              <w:adjustRightInd w:val="0"/>
              <w:snapToGrid w:val="0"/>
              <w:spacing w:before="61" w:line="187" w:lineRule="auto"/>
              <w:ind w:left="178"/>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37020025632506040059G</w:t>
            </w:r>
          </w:p>
        </w:tc>
        <w:tc>
          <w:tcPr>
            <w:tcW w:w="3281" w:type="dxa"/>
            <w:vAlign w:val="top"/>
          </w:tcPr>
          <w:p w14:paraId="37605E65">
            <w:pPr>
              <w:keepNext w:val="0"/>
              <w:keepLines w:val="0"/>
              <w:pageBreakBefore w:val="0"/>
              <w:widowControl/>
              <w:kinsoku/>
              <w:wordWrap/>
              <w:overflowPunct/>
              <w:topLinePunct w:val="0"/>
              <w:autoSpaceDE w:val="0"/>
              <w:autoSpaceDN w:val="0"/>
              <w:bidi w:val="0"/>
              <w:adjustRightInd w:val="0"/>
              <w:snapToGrid w:val="0"/>
              <w:spacing w:line="267" w:lineRule="auto"/>
              <w:textAlignment w:val="baseline"/>
              <w:outlineLvl w:val="9"/>
              <w:rPr>
                <w:rFonts w:hint="eastAsia" w:ascii="宋体" w:hAnsi="宋体" w:eastAsia="宋体" w:cs="宋体"/>
                <w:sz w:val="19"/>
                <w:szCs w:val="19"/>
              </w:rPr>
            </w:pPr>
          </w:p>
          <w:p w14:paraId="532CE111">
            <w:pPr>
              <w:keepNext w:val="0"/>
              <w:keepLines w:val="0"/>
              <w:pageBreakBefore w:val="0"/>
              <w:widowControl/>
              <w:kinsoku/>
              <w:wordWrap/>
              <w:overflowPunct/>
              <w:topLinePunct w:val="0"/>
              <w:autoSpaceDE w:val="0"/>
              <w:autoSpaceDN w:val="0"/>
              <w:bidi w:val="0"/>
              <w:adjustRightInd w:val="0"/>
              <w:snapToGrid w:val="0"/>
              <w:spacing w:before="61" w:line="226" w:lineRule="auto"/>
              <w:ind w:left="1261"/>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项目名称</w:t>
            </w:r>
          </w:p>
        </w:tc>
        <w:tc>
          <w:tcPr>
            <w:tcW w:w="2818" w:type="dxa"/>
            <w:vAlign w:val="top"/>
          </w:tcPr>
          <w:p w14:paraId="355D28DD">
            <w:pPr>
              <w:keepNext w:val="0"/>
              <w:keepLines w:val="0"/>
              <w:pageBreakBefore w:val="0"/>
              <w:widowControl/>
              <w:kinsoku/>
              <w:wordWrap/>
              <w:overflowPunct/>
              <w:topLinePunct w:val="0"/>
              <w:autoSpaceDE w:val="0"/>
              <w:autoSpaceDN w:val="0"/>
              <w:bidi w:val="0"/>
              <w:adjustRightInd w:val="0"/>
              <w:snapToGrid w:val="0"/>
              <w:spacing w:before="211" w:line="230" w:lineRule="auto"/>
              <w:ind w:left="835" w:right="24" w:hanging="785"/>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S309田高线平度市和即墨区部分</w:t>
            </w:r>
            <w:r>
              <w:rPr>
                <w:rFonts w:hint="eastAsia" w:ascii="宋体" w:hAnsi="宋体" w:eastAsia="宋体" w:cs="宋体"/>
                <w:spacing w:val="3"/>
                <w:sz w:val="19"/>
                <w:szCs w:val="19"/>
              </w:rPr>
              <w:t>路段大修工程</w:t>
            </w:r>
          </w:p>
        </w:tc>
      </w:tr>
      <w:tr w14:paraId="1FAF9A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7" w:hRule="atLeast"/>
        </w:trPr>
        <w:tc>
          <w:tcPr>
            <w:tcW w:w="1157" w:type="dxa"/>
            <w:vAlign w:val="top"/>
          </w:tcPr>
          <w:p w14:paraId="2AAC62C4">
            <w:pPr>
              <w:keepNext w:val="0"/>
              <w:keepLines w:val="0"/>
              <w:pageBreakBefore w:val="0"/>
              <w:widowControl/>
              <w:kinsoku/>
              <w:wordWrap/>
              <w:overflowPunct/>
              <w:topLinePunct w:val="0"/>
              <w:autoSpaceDE w:val="0"/>
              <w:autoSpaceDN w:val="0"/>
              <w:bidi w:val="0"/>
              <w:adjustRightInd w:val="0"/>
              <w:snapToGrid w:val="0"/>
              <w:spacing w:before="139" w:line="225" w:lineRule="auto"/>
              <w:ind w:left="195"/>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主管部门</w:t>
            </w:r>
          </w:p>
        </w:tc>
        <w:tc>
          <w:tcPr>
            <w:tcW w:w="2415" w:type="dxa"/>
            <w:vAlign w:val="top"/>
          </w:tcPr>
          <w:p w14:paraId="1520F1ED">
            <w:pPr>
              <w:keepNext w:val="0"/>
              <w:keepLines w:val="0"/>
              <w:pageBreakBefore w:val="0"/>
              <w:widowControl/>
              <w:kinsoku/>
              <w:wordWrap/>
              <w:overflowPunct/>
              <w:topLinePunct w:val="0"/>
              <w:autoSpaceDE w:val="0"/>
              <w:autoSpaceDN w:val="0"/>
              <w:bidi w:val="0"/>
              <w:adjustRightInd w:val="0"/>
              <w:snapToGrid w:val="0"/>
              <w:spacing w:before="139" w:line="224" w:lineRule="auto"/>
              <w:ind w:left="431"/>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青岛市交通运输局</w:t>
            </w:r>
          </w:p>
        </w:tc>
        <w:tc>
          <w:tcPr>
            <w:tcW w:w="3281" w:type="dxa"/>
            <w:vAlign w:val="top"/>
          </w:tcPr>
          <w:p w14:paraId="6EEFFDAD">
            <w:pPr>
              <w:keepNext w:val="0"/>
              <w:keepLines w:val="0"/>
              <w:pageBreakBefore w:val="0"/>
              <w:widowControl/>
              <w:kinsoku/>
              <w:wordWrap/>
              <w:overflowPunct/>
              <w:topLinePunct w:val="0"/>
              <w:autoSpaceDE w:val="0"/>
              <w:autoSpaceDN w:val="0"/>
              <w:bidi w:val="0"/>
              <w:adjustRightInd w:val="0"/>
              <w:snapToGrid w:val="0"/>
              <w:spacing w:before="139" w:line="225" w:lineRule="auto"/>
              <w:ind w:left="1260"/>
              <w:textAlignment w:val="baseline"/>
              <w:outlineLvl w:val="9"/>
              <w:rPr>
                <w:rFonts w:hint="eastAsia" w:ascii="宋体" w:hAnsi="宋体" w:eastAsia="宋体" w:cs="宋体"/>
                <w:sz w:val="19"/>
                <w:szCs w:val="19"/>
                <w:lang w:eastAsia="zh-CN"/>
              </w:rPr>
            </w:pPr>
            <w:r>
              <w:rPr>
                <w:rFonts w:hint="eastAsia" w:ascii="宋体" w:hAnsi="宋体" w:eastAsia="宋体" w:cs="宋体"/>
                <w:spacing w:val="2"/>
                <w:sz w:val="19"/>
                <w:szCs w:val="19"/>
                <w:lang w:eastAsia="zh-CN"/>
              </w:rPr>
              <w:t>预算金额（万元）</w:t>
            </w:r>
          </w:p>
        </w:tc>
        <w:tc>
          <w:tcPr>
            <w:tcW w:w="2818" w:type="dxa"/>
            <w:vAlign w:val="top"/>
          </w:tcPr>
          <w:p w14:paraId="163816C5">
            <w:pPr>
              <w:keepNext w:val="0"/>
              <w:keepLines w:val="0"/>
              <w:pageBreakBefore w:val="0"/>
              <w:widowControl/>
              <w:kinsoku/>
              <w:wordWrap/>
              <w:overflowPunct/>
              <w:topLinePunct w:val="0"/>
              <w:autoSpaceDE w:val="0"/>
              <w:autoSpaceDN w:val="0"/>
              <w:bidi w:val="0"/>
              <w:adjustRightInd w:val="0"/>
              <w:snapToGrid w:val="0"/>
              <w:spacing w:before="169" w:line="188" w:lineRule="auto"/>
              <w:ind w:left="1234"/>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1700</w:t>
            </w:r>
          </w:p>
        </w:tc>
      </w:tr>
      <w:tr w14:paraId="7DE7ED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38" w:hRule="atLeast"/>
        </w:trPr>
        <w:tc>
          <w:tcPr>
            <w:tcW w:w="1157" w:type="dxa"/>
            <w:vAlign w:val="top"/>
          </w:tcPr>
          <w:p w14:paraId="3CB4BED2">
            <w:pPr>
              <w:keepNext w:val="0"/>
              <w:keepLines w:val="0"/>
              <w:pageBreakBefore w:val="0"/>
              <w:widowControl/>
              <w:kinsoku/>
              <w:wordWrap/>
              <w:overflowPunct/>
              <w:topLinePunct w:val="0"/>
              <w:autoSpaceDE w:val="0"/>
              <w:autoSpaceDN w:val="0"/>
              <w:bidi w:val="0"/>
              <w:adjustRightInd w:val="0"/>
              <w:snapToGrid w:val="0"/>
              <w:spacing w:line="258" w:lineRule="auto"/>
              <w:textAlignment w:val="baseline"/>
              <w:outlineLvl w:val="9"/>
              <w:rPr>
                <w:rFonts w:hint="eastAsia" w:ascii="宋体" w:hAnsi="宋体" w:eastAsia="宋体" w:cs="宋体"/>
                <w:sz w:val="19"/>
                <w:szCs w:val="19"/>
              </w:rPr>
            </w:pPr>
          </w:p>
          <w:p w14:paraId="600C9336">
            <w:pPr>
              <w:keepNext w:val="0"/>
              <w:keepLines w:val="0"/>
              <w:pageBreakBefore w:val="0"/>
              <w:widowControl/>
              <w:kinsoku/>
              <w:wordWrap/>
              <w:overflowPunct/>
              <w:topLinePunct w:val="0"/>
              <w:autoSpaceDE w:val="0"/>
              <w:autoSpaceDN w:val="0"/>
              <w:bidi w:val="0"/>
              <w:adjustRightInd w:val="0"/>
              <w:snapToGrid w:val="0"/>
              <w:spacing w:line="258" w:lineRule="auto"/>
              <w:textAlignment w:val="baseline"/>
              <w:outlineLvl w:val="9"/>
              <w:rPr>
                <w:rFonts w:hint="eastAsia" w:ascii="宋体" w:hAnsi="宋体" w:eastAsia="宋体" w:cs="宋体"/>
                <w:sz w:val="19"/>
                <w:szCs w:val="19"/>
              </w:rPr>
            </w:pPr>
          </w:p>
          <w:p w14:paraId="5EE0972F">
            <w:pPr>
              <w:keepNext w:val="0"/>
              <w:keepLines w:val="0"/>
              <w:pageBreakBefore w:val="0"/>
              <w:widowControl/>
              <w:kinsoku/>
              <w:wordWrap/>
              <w:overflowPunct/>
              <w:topLinePunct w:val="0"/>
              <w:autoSpaceDE w:val="0"/>
              <w:autoSpaceDN w:val="0"/>
              <w:bidi w:val="0"/>
              <w:adjustRightInd w:val="0"/>
              <w:snapToGrid w:val="0"/>
              <w:spacing w:before="62" w:line="226" w:lineRule="auto"/>
              <w:ind w:left="197"/>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绩效目标</w:t>
            </w:r>
          </w:p>
        </w:tc>
        <w:tc>
          <w:tcPr>
            <w:tcW w:w="8514" w:type="dxa"/>
            <w:gridSpan w:val="3"/>
            <w:vAlign w:val="top"/>
          </w:tcPr>
          <w:p w14:paraId="6467C6E4">
            <w:pPr>
              <w:keepNext w:val="0"/>
              <w:keepLines w:val="0"/>
              <w:pageBreakBefore w:val="0"/>
              <w:widowControl/>
              <w:kinsoku/>
              <w:wordWrap/>
              <w:overflowPunct/>
              <w:topLinePunct w:val="0"/>
              <w:autoSpaceDE w:val="0"/>
              <w:autoSpaceDN w:val="0"/>
              <w:bidi w:val="0"/>
              <w:adjustRightInd w:val="0"/>
              <w:snapToGrid w:val="0"/>
              <w:spacing w:before="218" w:line="229" w:lineRule="auto"/>
              <w:ind w:left="34" w:right="176" w:firstLine="35"/>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目标1：通过完成对S309田高线平度市和即墨区部分路段大修工程交工验收，并交付使用</w:t>
            </w:r>
            <w:r>
              <w:rPr>
                <w:rFonts w:hint="eastAsia" w:ascii="宋体" w:hAnsi="宋体" w:eastAsia="宋体" w:cs="宋体"/>
                <w:spacing w:val="3"/>
                <w:sz w:val="19"/>
                <w:szCs w:val="19"/>
              </w:rPr>
              <w:t>，达到改</w:t>
            </w:r>
            <w:r>
              <w:rPr>
                <w:rFonts w:hint="eastAsia" w:ascii="宋体" w:hAnsi="宋体" w:eastAsia="宋体" w:cs="宋体"/>
                <w:spacing w:val="4"/>
                <w:sz w:val="19"/>
                <w:szCs w:val="19"/>
              </w:rPr>
              <w:t>善路面行驶质量，科学延长道路使用寿命的效果。</w:t>
            </w:r>
          </w:p>
          <w:p w14:paraId="52B94E5C">
            <w:pPr>
              <w:keepNext w:val="0"/>
              <w:keepLines w:val="0"/>
              <w:pageBreakBefore w:val="0"/>
              <w:widowControl/>
              <w:kinsoku/>
              <w:wordWrap/>
              <w:overflowPunct/>
              <w:topLinePunct w:val="0"/>
              <w:autoSpaceDE w:val="0"/>
              <w:autoSpaceDN w:val="0"/>
              <w:bidi w:val="0"/>
              <w:adjustRightInd w:val="0"/>
              <w:snapToGrid w:val="0"/>
              <w:spacing w:before="11" w:line="225" w:lineRule="auto"/>
              <w:ind w:left="70"/>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目标2：通过按合同支付工程款、监理费，达到保障农民工工资收入的效果。</w:t>
            </w:r>
          </w:p>
          <w:p w14:paraId="02C799D9">
            <w:pPr>
              <w:keepNext w:val="0"/>
              <w:keepLines w:val="0"/>
              <w:pageBreakBefore w:val="0"/>
              <w:widowControl/>
              <w:kinsoku/>
              <w:wordWrap/>
              <w:overflowPunct/>
              <w:topLinePunct w:val="0"/>
              <w:autoSpaceDE w:val="0"/>
              <w:autoSpaceDN w:val="0"/>
              <w:bidi w:val="0"/>
              <w:adjustRightInd w:val="0"/>
              <w:snapToGrid w:val="0"/>
              <w:spacing w:before="11" w:line="224" w:lineRule="auto"/>
              <w:ind w:left="70"/>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目标3：通过实施养护大中修工程，达到促进经济发展的效果。</w:t>
            </w:r>
          </w:p>
        </w:tc>
      </w:tr>
      <w:tr w14:paraId="7D4581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7" w:hRule="atLeast"/>
        </w:trPr>
        <w:tc>
          <w:tcPr>
            <w:tcW w:w="1157" w:type="dxa"/>
            <w:vAlign w:val="top"/>
          </w:tcPr>
          <w:p w14:paraId="4402DC24">
            <w:pPr>
              <w:keepNext w:val="0"/>
              <w:keepLines w:val="0"/>
              <w:pageBreakBefore w:val="0"/>
              <w:widowControl/>
              <w:kinsoku/>
              <w:wordWrap/>
              <w:overflowPunct/>
              <w:topLinePunct w:val="0"/>
              <w:autoSpaceDE w:val="0"/>
              <w:autoSpaceDN w:val="0"/>
              <w:bidi w:val="0"/>
              <w:adjustRightInd w:val="0"/>
              <w:snapToGrid w:val="0"/>
              <w:spacing w:before="142" w:line="226" w:lineRule="auto"/>
              <w:ind w:left="197"/>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一级指标</w:t>
            </w:r>
          </w:p>
        </w:tc>
        <w:tc>
          <w:tcPr>
            <w:tcW w:w="2415" w:type="dxa"/>
            <w:vAlign w:val="top"/>
          </w:tcPr>
          <w:p w14:paraId="4599998B">
            <w:pPr>
              <w:keepNext w:val="0"/>
              <w:keepLines w:val="0"/>
              <w:pageBreakBefore w:val="0"/>
              <w:widowControl/>
              <w:kinsoku/>
              <w:wordWrap/>
              <w:overflowPunct/>
              <w:topLinePunct w:val="0"/>
              <w:autoSpaceDE w:val="0"/>
              <w:autoSpaceDN w:val="0"/>
              <w:bidi w:val="0"/>
              <w:adjustRightInd w:val="0"/>
              <w:snapToGrid w:val="0"/>
              <w:spacing w:before="142" w:line="226" w:lineRule="auto"/>
              <w:ind w:left="825"/>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二级指标</w:t>
            </w:r>
          </w:p>
        </w:tc>
        <w:tc>
          <w:tcPr>
            <w:tcW w:w="3281" w:type="dxa"/>
            <w:vAlign w:val="top"/>
          </w:tcPr>
          <w:p w14:paraId="0618D7E7">
            <w:pPr>
              <w:keepNext w:val="0"/>
              <w:keepLines w:val="0"/>
              <w:pageBreakBefore w:val="0"/>
              <w:widowControl/>
              <w:kinsoku/>
              <w:wordWrap/>
              <w:overflowPunct/>
              <w:topLinePunct w:val="0"/>
              <w:autoSpaceDE w:val="0"/>
              <w:autoSpaceDN w:val="0"/>
              <w:bidi w:val="0"/>
              <w:adjustRightInd w:val="0"/>
              <w:snapToGrid w:val="0"/>
              <w:spacing w:before="142" w:line="226" w:lineRule="auto"/>
              <w:ind w:left="1258"/>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三级指标</w:t>
            </w:r>
          </w:p>
        </w:tc>
        <w:tc>
          <w:tcPr>
            <w:tcW w:w="2818" w:type="dxa"/>
            <w:vAlign w:val="top"/>
          </w:tcPr>
          <w:p w14:paraId="39A392CF">
            <w:pPr>
              <w:keepNext w:val="0"/>
              <w:keepLines w:val="0"/>
              <w:pageBreakBefore w:val="0"/>
              <w:widowControl/>
              <w:kinsoku/>
              <w:wordWrap/>
              <w:overflowPunct/>
              <w:topLinePunct w:val="0"/>
              <w:autoSpaceDE w:val="0"/>
              <w:autoSpaceDN w:val="0"/>
              <w:bidi w:val="0"/>
              <w:adjustRightInd w:val="0"/>
              <w:snapToGrid w:val="0"/>
              <w:spacing w:before="143" w:line="225" w:lineRule="auto"/>
              <w:ind w:left="1126"/>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指标值</w:t>
            </w:r>
          </w:p>
        </w:tc>
      </w:tr>
      <w:tr w14:paraId="01D33C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7" w:hRule="atLeast"/>
        </w:trPr>
        <w:tc>
          <w:tcPr>
            <w:tcW w:w="1157" w:type="dxa"/>
            <w:vMerge w:val="restart"/>
            <w:tcBorders>
              <w:bottom w:val="nil"/>
            </w:tcBorders>
            <w:vAlign w:val="top"/>
          </w:tcPr>
          <w:p w14:paraId="27AC67E2">
            <w:pPr>
              <w:keepNext w:val="0"/>
              <w:keepLines w:val="0"/>
              <w:pageBreakBefore w:val="0"/>
              <w:widowControl/>
              <w:kinsoku/>
              <w:wordWrap/>
              <w:overflowPunct/>
              <w:topLinePunct w:val="0"/>
              <w:autoSpaceDE w:val="0"/>
              <w:autoSpaceDN w:val="0"/>
              <w:bidi w:val="0"/>
              <w:adjustRightInd w:val="0"/>
              <w:snapToGrid w:val="0"/>
              <w:spacing w:line="316" w:lineRule="auto"/>
              <w:textAlignment w:val="baseline"/>
              <w:outlineLvl w:val="9"/>
              <w:rPr>
                <w:rFonts w:hint="eastAsia" w:ascii="宋体" w:hAnsi="宋体" w:eastAsia="宋体" w:cs="宋体"/>
                <w:sz w:val="19"/>
                <w:szCs w:val="19"/>
              </w:rPr>
            </w:pPr>
          </w:p>
          <w:p w14:paraId="0B9BB63E">
            <w:pPr>
              <w:keepNext w:val="0"/>
              <w:keepLines w:val="0"/>
              <w:pageBreakBefore w:val="0"/>
              <w:widowControl/>
              <w:kinsoku/>
              <w:wordWrap/>
              <w:overflowPunct/>
              <w:topLinePunct w:val="0"/>
              <w:autoSpaceDE w:val="0"/>
              <w:autoSpaceDN w:val="0"/>
              <w:bidi w:val="0"/>
              <w:adjustRightInd w:val="0"/>
              <w:snapToGrid w:val="0"/>
              <w:spacing w:before="61" w:line="224" w:lineRule="auto"/>
              <w:ind w:left="195"/>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成本指标</w:t>
            </w:r>
          </w:p>
        </w:tc>
        <w:tc>
          <w:tcPr>
            <w:tcW w:w="2415" w:type="dxa"/>
            <w:vMerge w:val="restart"/>
            <w:tcBorders>
              <w:bottom w:val="nil"/>
            </w:tcBorders>
            <w:vAlign w:val="top"/>
          </w:tcPr>
          <w:p w14:paraId="74F93FB8">
            <w:pPr>
              <w:keepNext w:val="0"/>
              <w:keepLines w:val="0"/>
              <w:pageBreakBefore w:val="0"/>
              <w:widowControl/>
              <w:kinsoku/>
              <w:wordWrap/>
              <w:overflowPunct/>
              <w:topLinePunct w:val="0"/>
              <w:autoSpaceDE w:val="0"/>
              <w:autoSpaceDN w:val="0"/>
              <w:bidi w:val="0"/>
              <w:adjustRightInd w:val="0"/>
              <w:snapToGrid w:val="0"/>
              <w:spacing w:line="316" w:lineRule="auto"/>
              <w:textAlignment w:val="baseline"/>
              <w:outlineLvl w:val="9"/>
              <w:rPr>
                <w:rFonts w:hint="eastAsia" w:ascii="宋体" w:hAnsi="宋体" w:eastAsia="宋体" w:cs="宋体"/>
                <w:sz w:val="19"/>
                <w:szCs w:val="19"/>
              </w:rPr>
            </w:pPr>
          </w:p>
          <w:p w14:paraId="2AB5D607">
            <w:pPr>
              <w:keepNext w:val="0"/>
              <w:keepLines w:val="0"/>
              <w:pageBreakBefore w:val="0"/>
              <w:widowControl/>
              <w:kinsoku/>
              <w:wordWrap/>
              <w:overflowPunct/>
              <w:topLinePunct w:val="0"/>
              <w:autoSpaceDE w:val="0"/>
              <w:autoSpaceDN w:val="0"/>
              <w:bidi w:val="0"/>
              <w:adjustRightInd w:val="0"/>
              <w:snapToGrid w:val="0"/>
              <w:spacing w:before="61" w:line="224" w:lineRule="auto"/>
              <w:ind w:left="630"/>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经济成本指标</w:t>
            </w:r>
          </w:p>
        </w:tc>
        <w:tc>
          <w:tcPr>
            <w:tcW w:w="3281" w:type="dxa"/>
            <w:vAlign w:val="top"/>
          </w:tcPr>
          <w:p w14:paraId="6F83453F">
            <w:pPr>
              <w:keepNext w:val="0"/>
              <w:keepLines w:val="0"/>
              <w:pageBreakBefore w:val="0"/>
              <w:widowControl/>
              <w:kinsoku/>
              <w:wordWrap/>
              <w:overflowPunct/>
              <w:topLinePunct w:val="0"/>
              <w:autoSpaceDE w:val="0"/>
              <w:autoSpaceDN w:val="0"/>
              <w:bidi w:val="0"/>
              <w:adjustRightInd w:val="0"/>
              <w:snapToGrid w:val="0"/>
              <w:spacing w:before="144" w:line="224" w:lineRule="auto"/>
              <w:jc w:val="center"/>
              <w:textAlignment w:val="baseline"/>
              <w:outlineLvl w:val="9"/>
              <w:rPr>
                <w:rFonts w:hint="eastAsia" w:ascii="宋体" w:hAnsi="宋体" w:eastAsia="宋体" w:cs="宋体"/>
                <w:sz w:val="19"/>
                <w:szCs w:val="19"/>
              </w:rPr>
            </w:pPr>
            <w:r>
              <w:rPr>
                <w:rFonts w:hint="eastAsia" w:ascii="宋体" w:hAnsi="宋体" w:eastAsia="宋体" w:cs="宋体"/>
                <w:sz w:val="19"/>
                <w:szCs w:val="19"/>
                <w:lang w:val="en-US" w:eastAsia="zh-CN"/>
              </w:rPr>
              <w:t>4cm厚细粒式沥青混凝土上面层（AC-13）单价</w:t>
            </w:r>
          </w:p>
        </w:tc>
        <w:tc>
          <w:tcPr>
            <w:tcW w:w="2818" w:type="dxa"/>
            <w:vAlign w:val="top"/>
          </w:tcPr>
          <w:p w14:paraId="09FBBEEC">
            <w:pPr>
              <w:keepNext w:val="0"/>
              <w:keepLines w:val="0"/>
              <w:pageBreakBefore w:val="0"/>
              <w:widowControl/>
              <w:kinsoku/>
              <w:wordWrap/>
              <w:overflowPunct/>
              <w:topLinePunct w:val="0"/>
              <w:autoSpaceDE w:val="0"/>
              <w:autoSpaceDN w:val="0"/>
              <w:bidi w:val="0"/>
              <w:adjustRightInd w:val="0"/>
              <w:snapToGrid w:val="0"/>
              <w:spacing w:before="143" w:line="226"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w:t>
            </w:r>
            <w:r>
              <w:rPr>
                <w:rFonts w:hint="eastAsia" w:ascii="宋体" w:hAnsi="宋体" w:eastAsia="宋体" w:cs="宋体"/>
                <w:spacing w:val="2"/>
                <w:sz w:val="19"/>
                <w:szCs w:val="19"/>
                <w:lang w:val="en-US" w:eastAsia="zh-CN"/>
              </w:rPr>
              <w:t>85</w:t>
            </w:r>
            <w:r>
              <w:rPr>
                <w:rFonts w:hint="eastAsia" w:ascii="宋体" w:hAnsi="宋体" w:eastAsia="宋体" w:cs="宋体"/>
                <w:spacing w:val="2"/>
                <w:sz w:val="19"/>
                <w:szCs w:val="19"/>
              </w:rPr>
              <w:t>元/</w:t>
            </w:r>
            <w:r>
              <w:rPr>
                <w:rFonts w:hint="eastAsia" w:ascii="宋体" w:hAnsi="宋体" w:eastAsia="宋体" w:cs="宋体"/>
                <w:spacing w:val="2"/>
                <w:sz w:val="19"/>
                <w:szCs w:val="19"/>
                <w:lang w:val="en-US" w:eastAsia="zh-CN"/>
              </w:rPr>
              <w:t>平方米</w:t>
            </w:r>
          </w:p>
        </w:tc>
      </w:tr>
      <w:tr w14:paraId="5159A6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7" w:hRule="atLeast"/>
        </w:trPr>
        <w:tc>
          <w:tcPr>
            <w:tcW w:w="1157" w:type="dxa"/>
            <w:vMerge w:val="continue"/>
            <w:tcBorders>
              <w:top w:val="nil"/>
            </w:tcBorders>
            <w:vAlign w:val="top"/>
          </w:tcPr>
          <w:p w14:paraId="19D107BA">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15" w:type="dxa"/>
            <w:vMerge w:val="continue"/>
            <w:tcBorders>
              <w:top w:val="nil"/>
            </w:tcBorders>
            <w:vAlign w:val="top"/>
          </w:tcPr>
          <w:p w14:paraId="77E2F2C8">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281" w:type="dxa"/>
            <w:vAlign w:val="top"/>
          </w:tcPr>
          <w:p w14:paraId="33164042">
            <w:pPr>
              <w:keepNext w:val="0"/>
              <w:keepLines w:val="0"/>
              <w:pageBreakBefore w:val="0"/>
              <w:widowControl/>
              <w:kinsoku/>
              <w:wordWrap/>
              <w:overflowPunct/>
              <w:topLinePunct w:val="0"/>
              <w:autoSpaceDE w:val="0"/>
              <w:autoSpaceDN w:val="0"/>
              <w:bidi w:val="0"/>
              <w:adjustRightInd w:val="0"/>
              <w:snapToGrid w:val="0"/>
              <w:spacing w:before="144" w:line="224"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工程建设</w:t>
            </w:r>
            <w:r>
              <w:rPr>
                <w:rFonts w:hint="eastAsia" w:ascii="宋体" w:hAnsi="宋体" w:eastAsia="宋体" w:cs="宋体"/>
                <w:spacing w:val="3"/>
                <w:sz w:val="19"/>
                <w:szCs w:val="19"/>
                <w:lang w:val="en-US" w:eastAsia="zh-CN"/>
              </w:rPr>
              <w:t>年度总</w:t>
            </w:r>
            <w:r>
              <w:rPr>
                <w:rFonts w:hint="eastAsia" w:ascii="宋体" w:hAnsi="宋体" w:eastAsia="宋体" w:cs="宋体"/>
                <w:spacing w:val="3"/>
                <w:sz w:val="19"/>
                <w:szCs w:val="19"/>
              </w:rPr>
              <w:t>成本</w:t>
            </w:r>
          </w:p>
        </w:tc>
        <w:tc>
          <w:tcPr>
            <w:tcW w:w="2818" w:type="dxa"/>
            <w:vAlign w:val="top"/>
          </w:tcPr>
          <w:p w14:paraId="665DC3D8">
            <w:pPr>
              <w:keepNext w:val="0"/>
              <w:keepLines w:val="0"/>
              <w:pageBreakBefore w:val="0"/>
              <w:widowControl/>
              <w:kinsoku/>
              <w:wordWrap/>
              <w:overflowPunct/>
              <w:topLinePunct w:val="0"/>
              <w:autoSpaceDE w:val="0"/>
              <w:autoSpaceDN w:val="0"/>
              <w:bidi w:val="0"/>
              <w:adjustRightInd w:val="0"/>
              <w:snapToGrid w:val="0"/>
              <w:spacing w:before="144" w:line="226"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w:t>
            </w:r>
            <w:r>
              <w:rPr>
                <w:rFonts w:hint="eastAsia" w:ascii="宋体" w:hAnsi="宋体" w:eastAsia="宋体" w:cs="宋体"/>
                <w:spacing w:val="1"/>
                <w:sz w:val="19"/>
                <w:szCs w:val="19"/>
                <w:lang w:val="en-US" w:eastAsia="zh-CN"/>
              </w:rPr>
              <w:t>1700万元</w:t>
            </w:r>
          </w:p>
        </w:tc>
      </w:tr>
      <w:tr w14:paraId="0F5462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7" w:hRule="atLeast"/>
        </w:trPr>
        <w:tc>
          <w:tcPr>
            <w:tcW w:w="1157" w:type="dxa"/>
            <w:vMerge w:val="restart"/>
            <w:tcBorders>
              <w:bottom w:val="nil"/>
            </w:tcBorders>
            <w:vAlign w:val="top"/>
          </w:tcPr>
          <w:p w14:paraId="456A32EF">
            <w:pPr>
              <w:keepNext w:val="0"/>
              <w:keepLines w:val="0"/>
              <w:pageBreakBefore w:val="0"/>
              <w:widowControl/>
              <w:kinsoku/>
              <w:wordWrap/>
              <w:overflowPunct/>
              <w:topLinePunct w:val="0"/>
              <w:autoSpaceDE w:val="0"/>
              <w:autoSpaceDN w:val="0"/>
              <w:bidi w:val="0"/>
              <w:adjustRightInd w:val="0"/>
              <w:snapToGrid w:val="0"/>
              <w:spacing w:line="255" w:lineRule="auto"/>
              <w:textAlignment w:val="baseline"/>
              <w:outlineLvl w:val="9"/>
              <w:rPr>
                <w:rFonts w:hint="eastAsia" w:ascii="宋体" w:hAnsi="宋体" w:eastAsia="宋体" w:cs="宋体"/>
                <w:sz w:val="19"/>
                <w:szCs w:val="19"/>
              </w:rPr>
            </w:pPr>
          </w:p>
          <w:p w14:paraId="1D8C1F92">
            <w:pPr>
              <w:keepNext w:val="0"/>
              <w:keepLines w:val="0"/>
              <w:pageBreakBefore w:val="0"/>
              <w:widowControl/>
              <w:kinsoku/>
              <w:wordWrap/>
              <w:overflowPunct/>
              <w:topLinePunct w:val="0"/>
              <w:autoSpaceDE w:val="0"/>
              <w:autoSpaceDN w:val="0"/>
              <w:bidi w:val="0"/>
              <w:adjustRightInd w:val="0"/>
              <w:snapToGrid w:val="0"/>
              <w:spacing w:line="255" w:lineRule="auto"/>
              <w:textAlignment w:val="baseline"/>
              <w:outlineLvl w:val="9"/>
              <w:rPr>
                <w:rFonts w:hint="eastAsia" w:ascii="宋体" w:hAnsi="宋体" w:eastAsia="宋体" w:cs="宋体"/>
                <w:sz w:val="19"/>
                <w:szCs w:val="19"/>
              </w:rPr>
            </w:pPr>
          </w:p>
          <w:p w14:paraId="38927F0C">
            <w:pPr>
              <w:keepNext w:val="0"/>
              <w:keepLines w:val="0"/>
              <w:pageBreakBefore w:val="0"/>
              <w:widowControl/>
              <w:kinsoku/>
              <w:wordWrap/>
              <w:overflowPunct/>
              <w:topLinePunct w:val="0"/>
              <w:autoSpaceDE w:val="0"/>
              <w:autoSpaceDN w:val="0"/>
              <w:bidi w:val="0"/>
              <w:adjustRightInd w:val="0"/>
              <w:snapToGrid w:val="0"/>
              <w:spacing w:line="256" w:lineRule="auto"/>
              <w:textAlignment w:val="baseline"/>
              <w:outlineLvl w:val="9"/>
              <w:rPr>
                <w:rFonts w:hint="eastAsia" w:ascii="宋体" w:hAnsi="宋体" w:eastAsia="宋体" w:cs="宋体"/>
                <w:sz w:val="19"/>
                <w:szCs w:val="19"/>
              </w:rPr>
            </w:pPr>
          </w:p>
          <w:p w14:paraId="0AD992DA">
            <w:pPr>
              <w:keepNext w:val="0"/>
              <w:keepLines w:val="0"/>
              <w:pageBreakBefore w:val="0"/>
              <w:widowControl/>
              <w:kinsoku/>
              <w:wordWrap/>
              <w:overflowPunct/>
              <w:topLinePunct w:val="0"/>
              <w:autoSpaceDE w:val="0"/>
              <w:autoSpaceDN w:val="0"/>
              <w:bidi w:val="0"/>
              <w:adjustRightInd w:val="0"/>
              <w:snapToGrid w:val="0"/>
              <w:spacing w:line="256" w:lineRule="auto"/>
              <w:textAlignment w:val="baseline"/>
              <w:outlineLvl w:val="9"/>
              <w:rPr>
                <w:rFonts w:hint="eastAsia" w:ascii="宋体" w:hAnsi="宋体" w:eastAsia="宋体" w:cs="宋体"/>
                <w:sz w:val="19"/>
                <w:szCs w:val="19"/>
              </w:rPr>
            </w:pPr>
          </w:p>
          <w:p w14:paraId="6FFA4E65">
            <w:pPr>
              <w:keepNext w:val="0"/>
              <w:keepLines w:val="0"/>
              <w:pageBreakBefore w:val="0"/>
              <w:widowControl/>
              <w:kinsoku/>
              <w:wordWrap/>
              <w:overflowPunct/>
              <w:topLinePunct w:val="0"/>
              <w:autoSpaceDE w:val="0"/>
              <w:autoSpaceDN w:val="0"/>
              <w:bidi w:val="0"/>
              <w:adjustRightInd w:val="0"/>
              <w:snapToGrid w:val="0"/>
              <w:spacing w:before="62" w:line="225" w:lineRule="auto"/>
              <w:ind w:left="194"/>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产出指标</w:t>
            </w:r>
          </w:p>
        </w:tc>
        <w:tc>
          <w:tcPr>
            <w:tcW w:w="2415" w:type="dxa"/>
            <w:vMerge w:val="restart"/>
            <w:tcBorders>
              <w:bottom w:val="nil"/>
            </w:tcBorders>
            <w:vAlign w:val="top"/>
          </w:tcPr>
          <w:p w14:paraId="436FB0BE">
            <w:pPr>
              <w:keepNext w:val="0"/>
              <w:keepLines w:val="0"/>
              <w:pageBreakBefore w:val="0"/>
              <w:widowControl/>
              <w:kinsoku/>
              <w:wordWrap/>
              <w:overflowPunct/>
              <w:topLinePunct w:val="0"/>
              <w:autoSpaceDE w:val="0"/>
              <w:autoSpaceDN w:val="0"/>
              <w:bidi w:val="0"/>
              <w:adjustRightInd w:val="0"/>
              <w:snapToGrid w:val="0"/>
              <w:spacing w:line="316" w:lineRule="auto"/>
              <w:textAlignment w:val="baseline"/>
              <w:outlineLvl w:val="9"/>
              <w:rPr>
                <w:rFonts w:hint="eastAsia" w:ascii="宋体" w:hAnsi="宋体" w:eastAsia="宋体" w:cs="宋体"/>
                <w:sz w:val="19"/>
                <w:szCs w:val="19"/>
              </w:rPr>
            </w:pPr>
          </w:p>
          <w:p w14:paraId="680F69D0">
            <w:pPr>
              <w:keepNext w:val="0"/>
              <w:keepLines w:val="0"/>
              <w:pageBreakBefore w:val="0"/>
              <w:widowControl/>
              <w:kinsoku/>
              <w:wordWrap/>
              <w:overflowPunct/>
              <w:topLinePunct w:val="0"/>
              <w:autoSpaceDE w:val="0"/>
              <w:autoSpaceDN w:val="0"/>
              <w:bidi w:val="0"/>
              <w:adjustRightInd w:val="0"/>
              <w:snapToGrid w:val="0"/>
              <w:spacing w:before="62" w:line="225" w:lineRule="auto"/>
              <w:ind w:left="824"/>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数量指标</w:t>
            </w:r>
          </w:p>
        </w:tc>
        <w:tc>
          <w:tcPr>
            <w:tcW w:w="3281" w:type="dxa"/>
            <w:vAlign w:val="top"/>
          </w:tcPr>
          <w:p w14:paraId="2D5086E3">
            <w:pPr>
              <w:keepNext w:val="0"/>
              <w:keepLines w:val="0"/>
              <w:pageBreakBefore w:val="0"/>
              <w:widowControl/>
              <w:kinsoku/>
              <w:wordWrap/>
              <w:overflowPunct/>
              <w:topLinePunct w:val="0"/>
              <w:autoSpaceDE w:val="0"/>
              <w:autoSpaceDN w:val="0"/>
              <w:bidi w:val="0"/>
              <w:adjustRightInd w:val="0"/>
              <w:snapToGrid w:val="0"/>
              <w:spacing w:before="144" w:line="226" w:lineRule="auto"/>
              <w:ind w:left="1263"/>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实施里程</w:t>
            </w:r>
          </w:p>
        </w:tc>
        <w:tc>
          <w:tcPr>
            <w:tcW w:w="2818" w:type="dxa"/>
            <w:vAlign w:val="top"/>
          </w:tcPr>
          <w:p w14:paraId="632FD050">
            <w:pPr>
              <w:keepNext w:val="0"/>
              <w:keepLines w:val="0"/>
              <w:pageBreakBefore w:val="0"/>
              <w:widowControl/>
              <w:kinsoku/>
              <w:wordWrap/>
              <w:overflowPunct/>
              <w:topLinePunct w:val="0"/>
              <w:autoSpaceDE w:val="0"/>
              <w:autoSpaceDN w:val="0"/>
              <w:bidi w:val="0"/>
              <w:adjustRightInd w:val="0"/>
              <w:snapToGrid w:val="0"/>
              <w:spacing w:before="145" w:line="228" w:lineRule="auto"/>
              <w:ind w:left="875"/>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=12.449公里</w:t>
            </w:r>
          </w:p>
        </w:tc>
      </w:tr>
      <w:tr w14:paraId="602268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7" w:hRule="atLeast"/>
        </w:trPr>
        <w:tc>
          <w:tcPr>
            <w:tcW w:w="1157" w:type="dxa"/>
            <w:vMerge w:val="continue"/>
            <w:tcBorders>
              <w:top w:val="nil"/>
              <w:bottom w:val="nil"/>
            </w:tcBorders>
            <w:vAlign w:val="top"/>
          </w:tcPr>
          <w:p w14:paraId="3D409A3F">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15" w:type="dxa"/>
            <w:vMerge w:val="continue"/>
            <w:tcBorders>
              <w:top w:val="nil"/>
            </w:tcBorders>
            <w:vAlign w:val="top"/>
          </w:tcPr>
          <w:p w14:paraId="7DFD654B">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281" w:type="dxa"/>
            <w:vAlign w:val="top"/>
          </w:tcPr>
          <w:p w14:paraId="5649E633">
            <w:pPr>
              <w:keepNext w:val="0"/>
              <w:keepLines w:val="0"/>
              <w:pageBreakBefore w:val="0"/>
              <w:widowControl/>
              <w:kinsoku/>
              <w:wordWrap/>
              <w:overflowPunct/>
              <w:topLinePunct w:val="0"/>
              <w:autoSpaceDE w:val="0"/>
              <w:autoSpaceDN w:val="0"/>
              <w:bidi w:val="0"/>
              <w:adjustRightInd w:val="0"/>
              <w:snapToGrid w:val="0"/>
              <w:spacing w:before="146" w:line="225" w:lineRule="auto"/>
              <w:ind w:left="1064"/>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桥涵养护数量</w:t>
            </w:r>
          </w:p>
        </w:tc>
        <w:tc>
          <w:tcPr>
            <w:tcW w:w="2818" w:type="dxa"/>
            <w:vAlign w:val="top"/>
          </w:tcPr>
          <w:p w14:paraId="54C52CC8">
            <w:pPr>
              <w:keepNext w:val="0"/>
              <w:keepLines w:val="0"/>
              <w:pageBreakBefore w:val="0"/>
              <w:widowControl/>
              <w:kinsoku/>
              <w:wordWrap/>
              <w:overflowPunct/>
              <w:topLinePunct w:val="0"/>
              <w:autoSpaceDE w:val="0"/>
              <w:autoSpaceDN w:val="0"/>
              <w:bidi w:val="0"/>
              <w:adjustRightInd w:val="0"/>
              <w:snapToGrid w:val="0"/>
              <w:spacing w:before="146" w:line="227" w:lineRule="auto"/>
              <w:ind w:left="1191"/>
              <w:textAlignment w:val="baseline"/>
              <w:outlineLvl w:val="9"/>
              <w:rPr>
                <w:rFonts w:hint="eastAsia" w:ascii="宋体" w:hAnsi="宋体" w:eastAsia="宋体" w:cs="宋体"/>
                <w:sz w:val="19"/>
                <w:szCs w:val="19"/>
              </w:rPr>
            </w:pPr>
            <w:r>
              <w:rPr>
                <w:rFonts w:hint="eastAsia" w:ascii="宋体" w:hAnsi="宋体" w:eastAsia="宋体" w:cs="宋体"/>
                <w:spacing w:val="14"/>
                <w:sz w:val="19"/>
                <w:szCs w:val="19"/>
              </w:rPr>
              <w:t>=5座</w:t>
            </w:r>
          </w:p>
        </w:tc>
      </w:tr>
      <w:tr w14:paraId="3B38FD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6" w:hRule="atLeast"/>
        </w:trPr>
        <w:tc>
          <w:tcPr>
            <w:tcW w:w="1157" w:type="dxa"/>
            <w:vMerge w:val="continue"/>
            <w:tcBorders>
              <w:top w:val="nil"/>
              <w:bottom w:val="nil"/>
            </w:tcBorders>
            <w:vAlign w:val="top"/>
          </w:tcPr>
          <w:p w14:paraId="1CE0CABF">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15" w:type="dxa"/>
            <w:vMerge w:val="restart"/>
            <w:tcBorders>
              <w:bottom w:val="nil"/>
            </w:tcBorders>
            <w:vAlign w:val="top"/>
          </w:tcPr>
          <w:p w14:paraId="71D6CAF7">
            <w:pPr>
              <w:keepNext w:val="0"/>
              <w:keepLines w:val="0"/>
              <w:pageBreakBefore w:val="0"/>
              <w:widowControl/>
              <w:kinsoku/>
              <w:wordWrap/>
              <w:overflowPunct/>
              <w:topLinePunct w:val="0"/>
              <w:autoSpaceDE w:val="0"/>
              <w:autoSpaceDN w:val="0"/>
              <w:bidi w:val="0"/>
              <w:adjustRightInd w:val="0"/>
              <w:snapToGrid w:val="0"/>
              <w:spacing w:line="318" w:lineRule="auto"/>
              <w:textAlignment w:val="baseline"/>
              <w:outlineLvl w:val="9"/>
              <w:rPr>
                <w:rFonts w:hint="eastAsia" w:ascii="宋体" w:hAnsi="宋体" w:eastAsia="宋体" w:cs="宋体"/>
                <w:sz w:val="19"/>
                <w:szCs w:val="19"/>
              </w:rPr>
            </w:pPr>
          </w:p>
          <w:p w14:paraId="16513B28">
            <w:pPr>
              <w:keepNext w:val="0"/>
              <w:keepLines w:val="0"/>
              <w:pageBreakBefore w:val="0"/>
              <w:widowControl/>
              <w:kinsoku/>
              <w:wordWrap/>
              <w:overflowPunct/>
              <w:topLinePunct w:val="0"/>
              <w:autoSpaceDE w:val="0"/>
              <w:autoSpaceDN w:val="0"/>
              <w:bidi w:val="0"/>
              <w:adjustRightInd w:val="0"/>
              <w:snapToGrid w:val="0"/>
              <w:spacing w:before="61" w:line="226" w:lineRule="auto"/>
              <w:ind w:left="823"/>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质量指标</w:t>
            </w:r>
          </w:p>
        </w:tc>
        <w:tc>
          <w:tcPr>
            <w:tcW w:w="3281" w:type="dxa"/>
            <w:vAlign w:val="top"/>
          </w:tcPr>
          <w:p w14:paraId="58D23A5D">
            <w:pPr>
              <w:keepNext w:val="0"/>
              <w:keepLines w:val="0"/>
              <w:pageBreakBefore w:val="0"/>
              <w:widowControl/>
              <w:kinsoku/>
              <w:wordWrap/>
              <w:overflowPunct/>
              <w:topLinePunct w:val="0"/>
              <w:autoSpaceDE w:val="0"/>
              <w:autoSpaceDN w:val="0"/>
              <w:bidi w:val="0"/>
              <w:adjustRightInd w:val="0"/>
              <w:snapToGrid w:val="0"/>
              <w:spacing w:before="146" w:line="225" w:lineRule="auto"/>
              <w:ind w:left="874"/>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交工验收检测合格</w:t>
            </w:r>
          </w:p>
        </w:tc>
        <w:tc>
          <w:tcPr>
            <w:tcW w:w="2818" w:type="dxa"/>
            <w:vAlign w:val="top"/>
          </w:tcPr>
          <w:p w14:paraId="1BB64F84">
            <w:pPr>
              <w:keepNext w:val="0"/>
              <w:keepLines w:val="0"/>
              <w:pageBreakBefore w:val="0"/>
              <w:widowControl/>
              <w:kinsoku/>
              <w:wordWrap/>
              <w:overflowPunct/>
              <w:topLinePunct w:val="0"/>
              <w:autoSpaceDE w:val="0"/>
              <w:autoSpaceDN w:val="0"/>
              <w:bidi w:val="0"/>
              <w:adjustRightInd w:val="0"/>
              <w:snapToGrid w:val="0"/>
              <w:spacing w:before="146" w:line="226" w:lineRule="auto"/>
              <w:ind w:left="1143"/>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≥75分</w:t>
            </w:r>
          </w:p>
        </w:tc>
      </w:tr>
      <w:tr w14:paraId="1EB0DE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7" w:hRule="atLeast"/>
        </w:trPr>
        <w:tc>
          <w:tcPr>
            <w:tcW w:w="1157" w:type="dxa"/>
            <w:vMerge w:val="continue"/>
            <w:tcBorders>
              <w:top w:val="nil"/>
              <w:bottom w:val="nil"/>
            </w:tcBorders>
            <w:vAlign w:val="top"/>
          </w:tcPr>
          <w:p w14:paraId="5F2A5DFB">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15" w:type="dxa"/>
            <w:vMerge w:val="continue"/>
            <w:tcBorders>
              <w:top w:val="nil"/>
            </w:tcBorders>
            <w:vAlign w:val="top"/>
          </w:tcPr>
          <w:p w14:paraId="2A9F5604">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281" w:type="dxa"/>
            <w:vAlign w:val="top"/>
          </w:tcPr>
          <w:p w14:paraId="389977F5">
            <w:pPr>
              <w:keepNext w:val="0"/>
              <w:keepLines w:val="0"/>
              <w:pageBreakBefore w:val="0"/>
              <w:widowControl/>
              <w:kinsoku/>
              <w:wordWrap/>
              <w:overflowPunct/>
              <w:topLinePunct w:val="0"/>
              <w:autoSpaceDE w:val="0"/>
              <w:autoSpaceDN w:val="0"/>
              <w:bidi w:val="0"/>
              <w:adjustRightInd w:val="0"/>
              <w:snapToGrid w:val="0"/>
              <w:spacing w:before="149" w:line="225" w:lineRule="auto"/>
              <w:ind w:left="972"/>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交工验收合格率</w:t>
            </w:r>
          </w:p>
        </w:tc>
        <w:tc>
          <w:tcPr>
            <w:tcW w:w="2818" w:type="dxa"/>
            <w:vAlign w:val="top"/>
          </w:tcPr>
          <w:p w14:paraId="1FD2DB61">
            <w:pPr>
              <w:keepNext w:val="0"/>
              <w:keepLines w:val="0"/>
              <w:pageBreakBefore w:val="0"/>
              <w:widowControl/>
              <w:kinsoku/>
              <w:wordWrap/>
              <w:overflowPunct/>
              <w:topLinePunct w:val="0"/>
              <w:autoSpaceDE w:val="0"/>
              <w:autoSpaceDN w:val="0"/>
              <w:bidi w:val="0"/>
              <w:adjustRightInd w:val="0"/>
              <w:snapToGrid w:val="0"/>
              <w:spacing w:before="149" w:line="250" w:lineRule="exact"/>
              <w:ind w:left="1191"/>
              <w:textAlignment w:val="baseline"/>
              <w:outlineLvl w:val="9"/>
              <w:rPr>
                <w:rFonts w:hint="eastAsia" w:ascii="宋体" w:hAnsi="宋体" w:eastAsia="宋体" w:cs="宋体"/>
                <w:sz w:val="19"/>
                <w:szCs w:val="19"/>
              </w:rPr>
            </w:pPr>
            <w:r>
              <w:rPr>
                <w:rFonts w:hint="eastAsia" w:ascii="宋体" w:hAnsi="宋体" w:eastAsia="宋体" w:cs="宋体"/>
                <w:spacing w:val="-3"/>
                <w:position w:val="1"/>
                <w:sz w:val="19"/>
                <w:szCs w:val="19"/>
              </w:rPr>
              <w:t>≥80%</w:t>
            </w:r>
          </w:p>
        </w:tc>
      </w:tr>
      <w:tr w14:paraId="787B24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7" w:hRule="atLeast"/>
        </w:trPr>
        <w:tc>
          <w:tcPr>
            <w:tcW w:w="1157" w:type="dxa"/>
            <w:vMerge w:val="continue"/>
            <w:tcBorders>
              <w:top w:val="nil"/>
            </w:tcBorders>
            <w:vAlign w:val="top"/>
          </w:tcPr>
          <w:p w14:paraId="60D6615B">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15" w:type="dxa"/>
            <w:vAlign w:val="top"/>
          </w:tcPr>
          <w:p w14:paraId="0DBD46A0">
            <w:pPr>
              <w:keepNext w:val="0"/>
              <w:keepLines w:val="0"/>
              <w:pageBreakBefore w:val="0"/>
              <w:widowControl/>
              <w:kinsoku/>
              <w:wordWrap/>
              <w:overflowPunct/>
              <w:topLinePunct w:val="0"/>
              <w:autoSpaceDE w:val="0"/>
              <w:autoSpaceDN w:val="0"/>
              <w:bidi w:val="0"/>
              <w:adjustRightInd w:val="0"/>
              <w:snapToGrid w:val="0"/>
              <w:spacing w:before="149" w:line="226" w:lineRule="auto"/>
              <w:ind w:left="832"/>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时效指标</w:t>
            </w:r>
          </w:p>
        </w:tc>
        <w:tc>
          <w:tcPr>
            <w:tcW w:w="3281" w:type="dxa"/>
            <w:vAlign w:val="top"/>
          </w:tcPr>
          <w:p w14:paraId="2C1A78D7">
            <w:pPr>
              <w:keepNext w:val="0"/>
              <w:keepLines w:val="0"/>
              <w:pageBreakBefore w:val="0"/>
              <w:widowControl/>
              <w:kinsoku/>
              <w:wordWrap/>
              <w:overflowPunct/>
              <w:topLinePunct w:val="0"/>
              <w:autoSpaceDE w:val="0"/>
              <w:autoSpaceDN w:val="0"/>
              <w:bidi w:val="0"/>
              <w:adjustRightInd w:val="0"/>
              <w:snapToGrid w:val="0"/>
              <w:spacing w:before="149" w:line="226" w:lineRule="auto"/>
              <w:ind w:left="1067"/>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项目实施工期</w:t>
            </w:r>
          </w:p>
        </w:tc>
        <w:tc>
          <w:tcPr>
            <w:tcW w:w="2818" w:type="dxa"/>
            <w:vAlign w:val="top"/>
          </w:tcPr>
          <w:p w14:paraId="107E09AA">
            <w:pPr>
              <w:keepNext w:val="0"/>
              <w:keepLines w:val="0"/>
              <w:pageBreakBefore w:val="0"/>
              <w:widowControl/>
              <w:kinsoku/>
              <w:wordWrap/>
              <w:overflowPunct/>
              <w:topLinePunct w:val="0"/>
              <w:autoSpaceDE w:val="0"/>
              <w:autoSpaceDN w:val="0"/>
              <w:bidi w:val="0"/>
              <w:adjustRightInd w:val="0"/>
              <w:snapToGrid w:val="0"/>
              <w:spacing w:before="149" w:line="225" w:lineRule="auto"/>
              <w:ind w:left="1090"/>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≤6个月</w:t>
            </w:r>
          </w:p>
        </w:tc>
      </w:tr>
      <w:tr w14:paraId="78BA3C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7" w:hRule="atLeast"/>
        </w:trPr>
        <w:tc>
          <w:tcPr>
            <w:tcW w:w="1157" w:type="dxa"/>
            <w:vAlign w:val="top"/>
          </w:tcPr>
          <w:p w14:paraId="650C27B7">
            <w:pPr>
              <w:keepNext w:val="0"/>
              <w:keepLines w:val="0"/>
              <w:pageBreakBefore w:val="0"/>
              <w:widowControl/>
              <w:kinsoku/>
              <w:wordWrap/>
              <w:overflowPunct/>
              <w:topLinePunct w:val="0"/>
              <w:autoSpaceDE w:val="0"/>
              <w:autoSpaceDN w:val="0"/>
              <w:bidi w:val="0"/>
              <w:adjustRightInd w:val="0"/>
              <w:snapToGrid w:val="0"/>
              <w:spacing w:before="150" w:line="226" w:lineRule="auto"/>
              <w:ind w:left="198"/>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效益指标</w:t>
            </w:r>
          </w:p>
        </w:tc>
        <w:tc>
          <w:tcPr>
            <w:tcW w:w="2415" w:type="dxa"/>
            <w:vAlign w:val="top"/>
          </w:tcPr>
          <w:p w14:paraId="6322E8E7">
            <w:pPr>
              <w:keepNext w:val="0"/>
              <w:keepLines w:val="0"/>
              <w:pageBreakBefore w:val="0"/>
              <w:widowControl/>
              <w:kinsoku/>
              <w:wordWrap/>
              <w:overflowPunct/>
              <w:topLinePunct w:val="0"/>
              <w:autoSpaceDE w:val="0"/>
              <w:autoSpaceDN w:val="0"/>
              <w:bidi w:val="0"/>
              <w:adjustRightInd w:val="0"/>
              <w:snapToGrid w:val="0"/>
              <w:spacing w:before="150" w:line="226" w:lineRule="auto"/>
              <w:ind w:left="630"/>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生态效益指标</w:t>
            </w:r>
          </w:p>
        </w:tc>
        <w:tc>
          <w:tcPr>
            <w:tcW w:w="3281" w:type="dxa"/>
            <w:vAlign w:val="top"/>
          </w:tcPr>
          <w:p w14:paraId="4CFC7ED2">
            <w:pPr>
              <w:keepNext w:val="0"/>
              <w:keepLines w:val="0"/>
              <w:pageBreakBefore w:val="0"/>
              <w:widowControl/>
              <w:kinsoku/>
              <w:wordWrap/>
              <w:overflowPunct/>
              <w:topLinePunct w:val="0"/>
              <w:autoSpaceDE w:val="0"/>
              <w:autoSpaceDN w:val="0"/>
              <w:bidi w:val="0"/>
              <w:adjustRightInd w:val="0"/>
              <w:snapToGrid w:val="0"/>
              <w:spacing w:before="151" w:line="224" w:lineRule="auto"/>
              <w:ind w:left="777"/>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公路路面材料回收率</w:t>
            </w:r>
          </w:p>
        </w:tc>
        <w:tc>
          <w:tcPr>
            <w:tcW w:w="2818" w:type="dxa"/>
            <w:vAlign w:val="top"/>
          </w:tcPr>
          <w:p w14:paraId="3D14D19B">
            <w:pPr>
              <w:keepNext w:val="0"/>
              <w:keepLines w:val="0"/>
              <w:pageBreakBefore w:val="0"/>
              <w:widowControl/>
              <w:kinsoku/>
              <w:wordWrap/>
              <w:overflowPunct/>
              <w:topLinePunct w:val="0"/>
              <w:autoSpaceDE w:val="0"/>
              <w:autoSpaceDN w:val="0"/>
              <w:bidi w:val="0"/>
              <w:adjustRightInd w:val="0"/>
              <w:snapToGrid w:val="0"/>
              <w:spacing w:before="150" w:line="251" w:lineRule="exact"/>
              <w:ind w:left="1191"/>
              <w:textAlignment w:val="baseline"/>
              <w:outlineLvl w:val="9"/>
              <w:rPr>
                <w:rFonts w:hint="eastAsia" w:ascii="宋体" w:hAnsi="宋体" w:eastAsia="宋体" w:cs="宋体"/>
                <w:sz w:val="19"/>
                <w:szCs w:val="19"/>
              </w:rPr>
            </w:pPr>
            <w:r>
              <w:rPr>
                <w:rFonts w:hint="eastAsia" w:ascii="宋体" w:hAnsi="宋体" w:eastAsia="宋体" w:cs="宋体"/>
                <w:spacing w:val="-3"/>
                <w:position w:val="1"/>
                <w:sz w:val="19"/>
                <w:szCs w:val="19"/>
              </w:rPr>
              <w:t>≥95%</w:t>
            </w:r>
          </w:p>
        </w:tc>
      </w:tr>
      <w:tr w14:paraId="65D3CC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157" w:type="dxa"/>
            <w:vAlign w:val="top"/>
          </w:tcPr>
          <w:p w14:paraId="3192938E">
            <w:pPr>
              <w:keepNext w:val="0"/>
              <w:keepLines w:val="0"/>
              <w:pageBreakBefore w:val="0"/>
              <w:widowControl/>
              <w:kinsoku/>
              <w:wordWrap/>
              <w:overflowPunct/>
              <w:topLinePunct w:val="0"/>
              <w:autoSpaceDE w:val="0"/>
              <w:autoSpaceDN w:val="0"/>
              <w:bidi w:val="0"/>
              <w:adjustRightInd w:val="0"/>
              <w:snapToGrid w:val="0"/>
              <w:spacing w:before="151" w:line="225" w:lineRule="auto"/>
              <w:ind w:left="98"/>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满意度指标</w:t>
            </w:r>
          </w:p>
        </w:tc>
        <w:tc>
          <w:tcPr>
            <w:tcW w:w="2415" w:type="dxa"/>
            <w:vAlign w:val="top"/>
          </w:tcPr>
          <w:p w14:paraId="35E932FB">
            <w:pPr>
              <w:keepNext w:val="0"/>
              <w:keepLines w:val="0"/>
              <w:pageBreakBefore w:val="0"/>
              <w:widowControl/>
              <w:kinsoku/>
              <w:wordWrap/>
              <w:overflowPunct/>
              <w:topLinePunct w:val="0"/>
              <w:autoSpaceDE w:val="0"/>
              <w:autoSpaceDN w:val="0"/>
              <w:bidi w:val="0"/>
              <w:adjustRightInd w:val="0"/>
              <w:snapToGrid w:val="0"/>
              <w:spacing w:before="151" w:line="225" w:lineRule="auto"/>
              <w:ind w:left="335"/>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服务对象满意度指标</w:t>
            </w:r>
          </w:p>
        </w:tc>
        <w:tc>
          <w:tcPr>
            <w:tcW w:w="3281" w:type="dxa"/>
            <w:vAlign w:val="top"/>
          </w:tcPr>
          <w:p w14:paraId="3D1CD00A">
            <w:pPr>
              <w:keepNext w:val="0"/>
              <w:keepLines w:val="0"/>
              <w:pageBreakBefore w:val="0"/>
              <w:widowControl/>
              <w:kinsoku/>
              <w:wordWrap/>
              <w:overflowPunct/>
              <w:topLinePunct w:val="0"/>
              <w:autoSpaceDE w:val="0"/>
              <w:autoSpaceDN w:val="0"/>
              <w:bidi w:val="0"/>
              <w:adjustRightInd w:val="0"/>
              <w:snapToGrid w:val="0"/>
              <w:spacing w:before="151" w:line="225" w:lineRule="auto"/>
              <w:ind w:left="286"/>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建成沿线群众或司乘人员满意度</w:t>
            </w:r>
          </w:p>
        </w:tc>
        <w:tc>
          <w:tcPr>
            <w:tcW w:w="2818" w:type="dxa"/>
            <w:vAlign w:val="top"/>
          </w:tcPr>
          <w:p w14:paraId="75620B64">
            <w:pPr>
              <w:keepNext w:val="0"/>
              <w:keepLines w:val="0"/>
              <w:pageBreakBefore w:val="0"/>
              <w:widowControl/>
              <w:kinsoku/>
              <w:wordWrap/>
              <w:overflowPunct/>
              <w:topLinePunct w:val="0"/>
              <w:autoSpaceDE w:val="0"/>
              <w:autoSpaceDN w:val="0"/>
              <w:bidi w:val="0"/>
              <w:adjustRightInd w:val="0"/>
              <w:snapToGrid w:val="0"/>
              <w:spacing w:before="151" w:line="250" w:lineRule="exact"/>
              <w:ind w:left="1191"/>
              <w:textAlignment w:val="baseline"/>
              <w:outlineLvl w:val="9"/>
              <w:rPr>
                <w:rFonts w:hint="eastAsia" w:ascii="宋体" w:hAnsi="宋体" w:eastAsia="宋体" w:cs="宋体"/>
                <w:sz w:val="19"/>
                <w:szCs w:val="19"/>
              </w:rPr>
            </w:pPr>
            <w:r>
              <w:rPr>
                <w:rFonts w:hint="eastAsia" w:ascii="宋体" w:hAnsi="宋体" w:eastAsia="宋体" w:cs="宋体"/>
                <w:spacing w:val="-3"/>
                <w:position w:val="1"/>
                <w:sz w:val="19"/>
                <w:szCs w:val="19"/>
              </w:rPr>
              <w:t>≥90%</w:t>
            </w:r>
          </w:p>
        </w:tc>
      </w:tr>
    </w:tbl>
    <w:p w14:paraId="6B2F8C67"/>
    <w:p w14:paraId="330565B9"/>
    <w:p w14:paraId="12C368AB"/>
    <w:p w14:paraId="4AD7FFCD"/>
    <w:p w14:paraId="6335FD3E"/>
    <w:p w14:paraId="3781ED3E"/>
    <w:p w14:paraId="1910E6A5"/>
    <w:p w14:paraId="5FB62601"/>
    <w:p w14:paraId="6C92AC72"/>
    <w:p w14:paraId="20ACCBC8"/>
    <w:p w14:paraId="38220289"/>
    <w:p w14:paraId="3E74BAE6"/>
    <w:p w14:paraId="1D2E4007"/>
    <w:p w14:paraId="73C87CC1"/>
    <w:p w14:paraId="0A2CF4AC"/>
    <w:p w14:paraId="7128784F"/>
    <w:p w14:paraId="32883224"/>
    <w:p w14:paraId="0A7826FB"/>
    <w:p w14:paraId="04C6965F"/>
    <w:p w14:paraId="6AB0FE86"/>
    <w:p w14:paraId="4B23C6EB"/>
    <w:p w14:paraId="0D7B571C"/>
    <w:p w14:paraId="112E542E"/>
    <w:p w14:paraId="0793F2C8"/>
    <w:p w14:paraId="1F49F16B"/>
    <w:p w14:paraId="29CBA780">
      <w:pPr>
        <w:keepNext w:val="0"/>
        <w:keepLines w:val="0"/>
        <w:pageBreakBefore w:val="0"/>
        <w:widowControl/>
        <w:kinsoku/>
        <w:wordWrap/>
        <w:overflowPunct/>
        <w:topLinePunct w:val="0"/>
        <w:autoSpaceDE w:val="0"/>
        <w:autoSpaceDN w:val="0"/>
        <w:bidi w:val="0"/>
        <w:adjustRightInd w:val="0"/>
        <w:snapToGrid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r>
        <w:rPr>
          <w:rFonts w:hint="eastAsia" w:ascii="方正小标宋_GBK" w:hAnsi="方正小标宋_GBK" w:eastAsia="方正小标宋_GBK" w:cs="方正小标宋_GBK"/>
          <w:spacing w:val="6"/>
          <w:sz w:val="32"/>
          <w:szCs w:val="32"/>
          <w:lang w:eastAsia="zh-CN"/>
        </w:rPr>
        <w:t>项目支出绩效目标表</w:t>
      </w:r>
    </w:p>
    <w:p w14:paraId="34F7C8DB">
      <w:pPr>
        <w:pStyle w:val="2"/>
        <w:keepNext w:val="0"/>
        <w:keepLines w:val="0"/>
        <w:pageBreakBefore w:val="0"/>
        <w:widowControl/>
        <w:kinsoku/>
        <w:wordWrap/>
        <w:overflowPunct/>
        <w:topLinePunct w:val="0"/>
        <w:autoSpaceDE w:val="0"/>
        <w:autoSpaceDN w:val="0"/>
        <w:bidi w:val="0"/>
        <w:adjustRightInd w:val="0"/>
        <w:snapToGrid w:val="0"/>
        <w:spacing w:before="145" w:line="221" w:lineRule="auto"/>
        <w:ind w:left="4268"/>
        <w:textAlignment w:val="baseline"/>
        <w:outlineLvl w:val="9"/>
        <w:rPr>
          <w:rFonts w:hint="eastAsia" w:ascii="宋体" w:hAnsi="宋体" w:eastAsia="宋体" w:cs="宋体"/>
          <w:sz w:val="19"/>
          <w:szCs w:val="19"/>
        </w:rPr>
      </w:pPr>
      <w:r>
        <w:rPr>
          <w:rFonts w:hint="eastAsia" w:ascii="宋体" w:hAnsi="宋体" w:eastAsia="宋体" w:cs="宋体"/>
          <w:sz w:val="19"/>
          <w:szCs w:val="19"/>
        </w:rPr>
        <w:t>（2025年度）</w:t>
      </w:r>
    </w:p>
    <w:p w14:paraId="041E8A8E">
      <w:pPr>
        <w:pStyle w:val="2"/>
        <w:keepNext w:val="0"/>
        <w:keepLines w:val="0"/>
        <w:pageBreakBefore w:val="0"/>
        <w:widowControl/>
        <w:kinsoku/>
        <w:wordWrap/>
        <w:overflowPunct/>
        <w:topLinePunct w:val="0"/>
        <w:autoSpaceDE w:val="0"/>
        <w:autoSpaceDN w:val="0"/>
        <w:bidi w:val="0"/>
        <w:adjustRightInd w:val="0"/>
        <w:snapToGrid w:val="0"/>
        <w:spacing w:before="182" w:line="222" w:lineRule="auto"/>
        <w:ind w:left="8670"/>
        <w:textAlignment w:val="baseline"/>
        <w:outlineLvl w:val="9"/>
        <w:rPr>
          <w:rFonts w:hint="eastAsia" w:ascii="宋体" w:hAnsi="宋体" w:eastAsia="宋体" w:cs="宋体"/>
          <w:sz w:val="19"/>
          <w:szCs w:val="19"/>
          <w:lang w:eastAsia="zh-CN"/>
        </w:rPr>
      </w:pPr>
    </w:p>
    <w:p w14:paraId="0AE31261">
      <w:pPr>
        <w:keepNext w:val="0"/>
        <w:keepLines w:val="0"/>
        <w:pageBreakBefore w:val="0"/>
        <w:widowControl/>
        <w:kinsoku/>
        <w:wordWrap/>
        <w:overflowPunct/>
        <w:topLinePunct w:val="0"/>
        <w:autoSpaceDE w:val="0"/>
        <w:autoSpaceDN w:val="0"/>
        <w:bidi w:val="0"/>
        <w:adjustRightInd w:val="0"/>
        <w:snapToGrid w:val="0"/>
        <w:spacing w:line="58" w:lineRule="exact"/>
        <w:textAlignment w:val="baseline"/>
        <w:outlineLvl w:val="9"/>
        <w:rPr>
          <w:rFonts w:hint="eastAsia" w:ascii="宋体" w:hAnsi="宋体" w:eastAsia="宋体" w:cs="宋体"/>
          <w:sz w:val="19"/>
          <w:szCs w:val="19"/>
        </w:rPr>
      </w:pPr>
    </w:p>
    <w:tbl>
      <w:tblPr>
        <w:tblStyle w:val="9"/>
        <w:tblW w:w="9642"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145"/>
        <w:gridCol w:w="2391"/>
        <w:gridCol w:w="2981"/>
        <w:gridCol w:w="3125"/>
      </w:tblGrid>
      <w:tr w14:paraId="1CA9A9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75" w:hRule="atLeast"/>
        </w:trPr>
        <w:tc>
          <w:tcPr>
            <w:tcW w:w="1145" w:type="dxa"/>
            <w:vAlign w:val="top"/>
          </w:tcPr>
          <w:p w14:paraId="49A5811B">
            <w:pPr>
              <w:keepNext w:val="0"/>
              <w:keepLines w:val="0"/>
              <w:pageBreakBefore w:val="0"/>
              <w:widowControl/>
              <w:kinsoku/>
              <w:wordWrap/>
              <w:overflowPunct/>
              <w:topLinePunct w:val="0"/>
              <w:autoSpaceDE w:val="0"/>
              <w:autoSpaceDN w:val="0"/>
              <w:bidi w:val="0"/>
              <w:adjustRightInd w:val="0"/>
              <w:snapToGrid w:val="0"/>
              <w:spacing w:before="253" w:line="221" w:lineRule="auto"/>
              <w:ind w:left="194"/>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项目编码</w:t>
            </w:r>
          </w:p>
        </w:tc>
        <w:tc>
          <w:tcPr>
            <w:tcW w:w="2391" w:type="dxa"/>
            <w:vAlign w:val="top"/>
          </w:tcPr>
          <w:p w14:paraId="0A34E946">
            <w:pPr>
              <w:keepNext w:val="0"/>
              <w:keepLines w:val="0"/>
              <w:pageBreakBefore w:val="0"/>
              <w:widowControl/>
              <w:kinsoku/>
              <w:wordWrap/>
              <w:overflowPunct/>
              <w:topLinePunct w:val="0"/>
              <w:autoSpaceDE w:val="0"/>
              <w:autoSpaceDN w:val="0"/>
              <w:bidi w:val="0"/>
              <w:adjustRightInd w:val="0"/>
              <w:snapToGrid w:val="0"/>
              <w:spacing w:before="282" w:line="185" w:lineRule="auto"/>
              <w:ind w:left="175"/>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370200256325060400601</w:t>
            </w:r>
          </w:p>
        </w:tc>
        <w:tc>
          <w:tcPr>
            <w:tcW w:w="2981" w:type="dxa"/>
            <w:vAlign w:val="top"/>
          </w:tcPr>
          <w:p w14:paraId="754A9992">
            <w:pPr>
              <w:keepNext w:val="0"/>
              <w:keepLines w:val="0"/>
              <w:pageBreakBefore w:val="0"/>
              <w:widowControl/>
              <w:kinsoku/>
              <w:wordWrap/>
              <w:overflowPunct/>
              <w:topLinePunct w:val="0"/>
              <w:autoSpaceDE w:val="0"/>
              <w:autoSpaceDN w:val="0"/>
              <w:bidi w:val="0"/>
              <w:adjustRightInd w:val="0"/>
              <w:snapToGrid w:val="0"/>
              <w:spacing w:before="253" w:line="222" w:lineRule="auto"/>
              <w:ind w:left="1117"/>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项目名称</w:t>
            </w:r>
          </w:p>
        </w:tc>
        <w:tc>
          <w:tcPr>
            <w:tcW w:w="3125" w:type="dxa"/>
            <w:vAlign w:val="top"/>
          </w:tcPr>
          <w:p w14:paraId="692F7121">
            <w:pPr>
              <w:keepNext w:val="0"/>
              <w:keepLines w:val="0"/>
              <w:pageBreakBefore w:val="0"/>
              <w:widowControl/>
              <w:kinsoku/>
              <w:wordWrap/>
              <w:overflowPunct/>
              <w:topLinePunct w:val="0"/>
              <w:autoSpaceDE w:val="0"/>
              <w:autoSpaceDN w:val="0"/>
              <w:bidi w:val="0"/>
              <w:adjustRightInd w:val="0"/>
              <w:snapToGrid w:val="0"/>
              <w:spacing w:before="132" w:line="228" w:lineRule="auto"/>
              <w:ind w:left="1473" w:right="108" w:hanging="1354"/>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S216黄渔线G204至终点段大中修工</w:t>
            </w:r>
            <w:r>
              <w:rPr>
                <w:rFonts w:hint="eastAsia" w:ascii="宋体" w:hAnsi="宋体" w:eastAsia="宋体" w:cs="宋体"/>
                <w:sz w:val="19"/>
                <w:szCs w:val="19"/>
              </w:rPr>
              <w:t>程</w:t>
            </w:r>
          </w:p>
        </w:tc>
      </w:tr>
      <w:tr w14:paraId="2C8E30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145" w:type="dxa"/>
            <w:vAlign w:val="top"/>
          </w:tcPr>
          <w:p w14:paraId="1DA7098A">
            <w:pPr>
              <w:keepNext w:val="0"/>
              <w:keepLines w:val="0"/>
              <w:pageBreakBefore w:val="0"/>
              <w:widowControl/>
              <w:kinsoku/>
              <w:wordWrap/>
              <w:overflowPunct/>
              <w:topLinePunct w:val="0"/>
              <w:autoSpaceDE w:val="0"/>
              <w:autoSpaceDN w:val="0"/>
              <w:bidi w:val="0"/>
              <w:adjustRightInd w:val="0"/>
              <w:snapToGrid w:val="0"/>
              <w:spacing w:before="139" w:line="221" w:lineRule="auto"/>
              <w:ind w:left="193"/>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主管部门</w:t>
            </w:r>
          </w:p>
        </w:tc>
        <w:tc>
          <w:tcPr>
            <w:tcW w:w="2391" w:type="dxa"/>
            <w:vAlign w:val="top"/>
          </w:tcPr>
          <w:p w14:paraId="72BD7BA5">
            <w:pPr>
              <w:keepNext w:val="0"/>
              <w:keepLines w:val="0"/>
              <w:pageBreakBefore w:val="0"/>
              <w:widowControl/>
              <w:kinsoku/>
              <w:wordWrap/>
              <w:overflowPunct/>
              <w:topLinePunct w:val="0"/>
              <w:autoSpaceDE w:val="0"/>
              <w:autoSpaceDN w:val="0"/>
              <w:bidi w:val="0"/>
              <w:adjustRightInd w:val="0"/>
              <w:snapToGrid w:val="0"/>
              <w:spacing w:before="138" w:line="221" w:lineRule="auto"/>
              <w:ind w:left="429"/>
              <w:textAlignment w:val="baseline"/>
              <w:outlineLvl w:val="9"/>
              <w:rPr>
                <w:rFonts w:hint="eastAsia" w:ascii="宋体" w:hAnsi="宋体" w:eastAsia="宋体" w:cs="宋体"/>
                <w:sz w:val="19"/>
                <w:szCs w:val="19"/>
              </w:rPr>
            </w:pPr>
            <w:r>
              <w:rPr>
                <w:rFonts w:hint="eastAsia" w:ascii="宋体" w:hAnsi="宋体" w:eastAsia="宋体" w:cs="宋体"/>
                <w:sz w:val="19"/>
                <w:szCs w:val="19"/>
              </w:rPr>
              <w:t>青岛市交通运输局</w:t>
            </w:r>
          </w:p>
        </w:tc>
        <w:tc>
          <w:tcPr>
            <w:tcW w:w="2981" w:type="dxa"/>
            <w:vAlign w:val="top"/>
          </w:tcPr>
          <w:p w14:paraId="47B1B672">
            <w:pPr>
              <w:keepNext w:val="0"/>
              <w:keepLines w:val="0"/>
              <w:pageBreakBefore w:val="0"/>
              <w:widowControl/>
              <w:kinsoku/>
              <w:wordWrap/>
              <w:overflowPunct/>
              <w:topLinePunct w:val="0"/>
              <w:autoSpaceDE w:val="0"/>
              <w:autoSpaceDN w:val="0"/>
              <w:bidi w:val="0"/>
              <w:adjustRightInd w:val="0"/>
              <w:snapToGrid w:val="0"/>
              <w:spacing w:before="139" w:line="221" w:lineRule="auto"/>
              <w:ind w:left="1116"/>
              <w:textAlignment w:val="baseline"/>
              <w:outlineLvl w:val="9"/>
              <w:rPr>
                <w:rFonts w:hint="eastAsia" w:ascii="宋体" w:hAnsi="宋体" w:eastAsia="宋体" w:cs="宋体"/>
                <w:sz w:val="19"/>
                <w:szCs w:val="19"/>
                <w:lang w:eastAsia="zh-CN"/>
              </w:rPr>
            </w:pPr>
            <w:r>
              <w:rPr>
                <w:rFonts w:hint="eastAsia" w:ascii="宋体" w:hAnsi="宋体" w:eastAsia="宋体" w:cs="宋体"/>
                <w:spacing w:val="-1"/>
                <w:sz w:val="19"/>
                <w:szCs w:val="19"/>
                <w:lang w:eastAsia="zh-CN"/>
              </w:rPr>
              <w:t>预算金额（万元）</w:t>
            </w:r>
          </w:p>
        </w:tc>
        <w:tc>
          <w:tcPr>
            <w:tcW w:w="3125" w:type="dxa"/>
            <w:vAlign w:val="top"/>
          </w:tcPr>
          <w:p w14:paraId="3AA3C4D7">
            <w:pPr>
              <w:keepNext w:val="0"/>
              <w:keepLines w:val="0"/>
              <w:pageBreakBefore w:val="0"/>
              <w:widowControl/>
              <w:kinsoku/>
              <w:wordWrap/>
              <w:overflowPunct/>
              <w:topLinePunct w:val="0"/>
              <w:autoSpaceDE w:val="0"/>
              <w:autoSpaceDN w:val="0"/>
              <w:bidi w:val="0"/>
              <w:adjustRightInd w:val="0"/>
              <w:snapToGrid w:val="0"/>
              <w:spacing w:before="169" w:line="185" w:lineRule="auto"/>
              <w:ind w:left="1390"/>
              <w:textAlignment w:val="baseline"/>
              <w:outlineLvl w:val="9"/>
              <w:rPr>
                <w:rFonts w:hint="default" w:ascii="宋体" w:hAnsi="宋体" w:eastAsia="宋体" w:cs="宋体"/>
                <w:sz w:val="19"/>
                <w:szCs w:val="19"/>
                <w:lang w:val="en-US" w:eastAsia="zh-CN"/>
              </w:rPr>
            </w:pPr>
            <w:r>
              <w:rPr>
                <w:rFonts w:hint="eastAsia" w:ascii="宋体" w:hAnsi="宋体" w:eastAsia="宋体" w:cs="宋体"/>
                <w:spacing w:val="-4"/>
                <w:sz w:val="19"/>
                <w:szCs w:val="19"/>
                <w:lang w:val="en-US" w:eastAsia="zh-CN"/>
              </w:rPr>
              <w:t>1189</w:t>
            </w:r>
          </w:p>
        </w:tc>
      </w:tr>
      <w:tr w14:paraId="113240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26" w:hRule="atLeast"/>
        </w:trPr>
        <w:tc>
          <w:tcPr>
            <w:tcW w:w="1145" w:type="dxa"/>
            <w:vAlign w:val="top"/>
          </w:tcPr>
          <w:p w14:paraId="452B12BA">
            <w:pPr>
              <w:keepNext w:val="0"/>
              <w:keepLines w:val="0"/>
              <w:pageBreakBefore w:val="0"/>
              <w:widowControl/>
              <w:kinsoku/>
              <w:wordWrap/>
              <w:overflowPunct/>
              <w:topLinePunct w:val="0"/>
              <w:autoSpaceDE w:val="0"/>
              <w:autoSpaceDN w:val="0"/>
              <w:bidi w:val="0"/>
              <w:adjustRightInd w:val="0"/>
              <w:snapToGrid w:val="0"/>
              <w:spacing w:line="255" w:lineRule="auto"/>
              <w:textAlignment w:val="baseline"/>
              <w:outlineLvl w:val="9"/>
              <w:rPr>
                <w:rFonts w:hint="eastAsia" w:ascii="宋体" w:hAnsi="宋体" w:eastAsia="宋体" w:cs="宋体"/>
                <w:sz w:val="19"/>
                <w:szCs w:val="19"/>
              </w:rPr>
            </w:pPr>
          </w:p>
          <w:p w14:paraId="7B137E36">
            <w:pPr>
              <w:keepNext w:val="0"/>
              <w:keepLines w:val="0"/>
              <w:pageBreakBefore w:val="0"/>
              <w:widowControl/>
              <w:kinsoku/>
              <w:wordWrap/>
              <w:overflowPunct/>
              <w:topLinePunct w:val="0"/>
              <w:autoSpaceDE w:val="0"/>
              <w:autoSpaceDN w:val="0"/>
              <w:bidi w:val="0"/>
              <w:adjustRightInd w:val="0"/>
              <w:snapToGrid w:val="0"/>
              <w:spacing w:line="256" w:lineRule="auto"/>
              <w:textAlignment w:val="baseline"/>
              <w:outlineLvl w:val="9"/>
              <w:rPr>
                <w:rFonts w:hint="eastAsia" w:ascii="宋体" w:hAnsi="宋体" w:eastAsia="宋体" w:cs="宋体"/>
                <w:sz w:val="19"/>
                <w:szCs w:val="19"/>
              </w:rPr>
            </w:pPr>
          </w:p>
          <w:p w14:paraId="1180D75B">
            <w:pPr>
              <w:keepNext w:val="0"/>
              <w:keepLines w:val="0"/>
              <w:pageBreakBefore w:val="0"/>
              <w:widowControl/>
              <w:kinsoku/>
              <w:wordWrap/>
              <w:overflowPunct/>
              <w:topLinePunct w:val="0"/>
              <w:autoSpaceDE w:val="0"/>
              <w:autoSpaceDN w:val="0"/>
              <w:bidi w:val="0"/>
              <w:adjustRightInd w:val="0"/>
              <w:snapToGrid w:val="0"/>
              <w:spacing w:before="62" w:line="222" w:lineRule="auto"/>
              <w:ind w:left="194"/>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绩效目标</w:t>
            </w:r>
          </w:p>
        </w:tc>
        <w:tc>
          <w:tcPr>
            <w:tcW w:w="8497" w:type="dxa"/>
            <w:gridSpan w:val="3"/>
            <w:vAlign w:val="top"/>
          </w:tcPr>
          <w:p w14:paraId="0E053E25">
            <w:pPr>
              <w:keepNext w:val="0"/>
              <w:keepLines w:val="0"/>
              <w:pageBreakBefore w:val="0"/>
              <w:widowControl/>
              <w:kinsoku/>
              <w:wordWrap/>
              <w:overflowPunct/>
              <w:topLinePunct w:val="0"/>
              <w:autoSpaceDE w:val="0"/>
              <w:autoSpaceDN w:val="0"/>
              <w:bidi w:val="0"/>
              <w:adjustRightInd w:val="0"/>
              <w:snapToGrid w:val="0"/>
              <w:spacing w:before="216" w:line="227" w:lineRule="auto"/>
              <w:ind w:left="34" w:right="60" w:firstLine="35"/>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目标1：通过完成对S216黄渔线G204至终点段大中修工程交工验收，并交</w:t>
            </w:r>
            <w:r>
              <w:rPr>
                <w:rFonts w:hint="eastAsia" w:ascii="宋体" w:hAnsi="宋体" w:eastAsia="宋体" w:cs="宋体"/>
                <w:sz w:val="19"/>
                <w:szCs w:val="19"/>
              </w:rPr>
              <w:t>付使用，达到改善路面行驶</w:t>
            </w:r>
            <w:r>
              <w:rPr>
                <w:rFonts w:hint="eastAsia" w:ascii="宋体" w:hAnsi="宋体" w:eastAsia="宋体" w:cs="宋体"/>
                <w:spacing w:val="2"/>
                <w:sz w:val="19"/>
                <w:szCs w:val="19"/>
              </w:rPr>
              <w:t>质量，科学延长道路使用寿命的效果。</w:t>
            </w:r>
          </w:p>
          <w:p w14:paraId="76EF30F1">
            <w:pPr>
              <w:keepNext w:val="0"/>
              <w:keepLines w:val="0"/>
              <w:pageBreakBefore w:val="0"/>
              <w:widowControl/>
              <w:kinsoku/>
              <w:wordWrap/>
              <w:overflowPunct/>
              <w:topLinePunct w:val="0"/>
              <w:autoSpaceDE w:val="0"/>
              <w:autoSpaceDN w:val="0"/>
              <w:bidi w:val="0"/>
              <w:adjustRightInd w:val="0"/>
              <w:snapToGrid w:val="0"/>
              <w:spacing w:before="12" w:line="221" w:lineRule="auto"/>
              <w:ind w:left="69"/>
              <w:textAlignment w:val="baseline"/>
              <w:outlineLvl w:val="9"/>
              <w:rPr>
                <w:rFonts w:hint="eastAsia" w:ascii="宋体" w:hAnsi="宋体" w:eastAsia="宋体" w:cs="宋体"/>
                <w:sz w:val="19"/>
                <w:szCs w:val="19"/>
              </w:rPr>
            </w:pPr>
            <w:r>
              <w:rPr>
                <w:rFonts w:hint="eastAsia" w:ascii="宋体" w:hAnsi="宋体" w:eastAsia="宋体" w:cs="宋体"/>
                <w:sz w:val="19"/>
                <w:szCs w:val="19"/>
              </w:rPr>
              <w:t>目标2：通过按合同支付工程款、监理费，达到保障农民工工资收入的效果。</w:t>
            </w:r>
          </w:p>
          <w:p w14:paraId="2DBC66F5">
            <w:pPr>
              <w:keepNext w:val="0"/>
              <w:keepLines w:val="0"/>
              <w:pageBreakBefore w:val="0"/>
              <w:widowControl/>
              <w:kinsoku/>
              <w:wordWrap/>
              <w:overflowPunct/>
              <w:topLinePunct w:val="0"/>
              <w:autoSpaceDE w:val="0"/>
              <w:autoSpaceDN w:val="0"/>
              <w:bidi w:val="0"/>
              <w:adjustRightInd w:val="0"/>
              <w:snapToGrid w:val="0"/>
              <w:spacing w:before="12" w:line="221" w:lineRule="auto"/>
              <w:ind w:left="69"/>
              <w:textAlignment w:val="baseline"/>
              <w:outlineLvl w:val="9"/>
              <w:rPr>
                <w:rFonts w:hint="eastAsia" w:ascii="宋体" w:hAnsi="宋体" w:eastAsia="宋体" w:cs="宋体"/>
                <w:sz w:val="19"/>
                <w:szCs w:val="19"/>
              </w:rPr>
            </w:pPr>
            <w:r>
              <w:rPr>
                <w:rFonts w:hint="eastAsia" w:ascii="宋体" w:hAnsi="宋体" w:eastAsia="宋体" w:cs="宋体"/>
                <w:sz w:val="19"/>
                <w:szCs w:val="19"/>
              </w:rPr>
              <w:t>目标3：通过实施养护大中修工程，达到促进</w:t>
            </w:r>
            <w:r>
              <w:rPr>
                <w:rFonts w:hint="eastAsia" w:ascii="宋体" w:hAnsi="宋体" w:eastAsia="宋体" w:cs="宋体"/>
                <w:spacing w:val="-1"/>
                <w:sz w:val="19"/>
                <w:szCs w:val="19"/>
              </w:rPr>
              <w:t>经济发展的效果。</w:t>
            </w:r>
          </w:p>
        </w:tc>
      </w:tr>
      <w:tr w14:paraId="4CB4CC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145" w:type="dxa"/>
            <w:vAlign w:val="top"/>
          </w:tcPr>
          <w:p w14:paraId="5CFCBB7A">
            <w:pPr>
              <w:keepNext w:val="0"/>
              <w:keepLines w:val="0"/>
              <w:pageBreakBefore w:val="0"/>
              <w:widowControl/>
              <w:kinsoku/>
              <w:wordWrap/>
              <w:overflowPunct/>
              <w:topLinePunct w:val="0"/>
              <w:autoSpaceDE w:val="0"/>
              <w:autoSpaceDN w:val="0"/>
              <w:bidi w:val="0"/>
              <w:adjustRightInd w:val="0"/>
              <w:snapToGrid w:val="0"/>
              <w:spacing w:before="143" w:line="222" w:lineRule="auto"/>
              <w:ind w:left="194"/>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一级指标</w:t>
            </w:r>
          </w:p>
        </w:tc>
        <w:tc>
          <w:tcPr>
            <w:tcW w:w="2391" w:type="dxa"/>
            <w:vAlign w:val="top"/>
          </w:tcPr>
          <w:p w14:paraId="2E112094">
            <w:pPr>
              <w:keepNext w:val="0"/>
              <w:keepLines w:val="0"/>
              <w:pageBreakBefore w:val="0"/>
              <w:widowControl/>
              <w:kinsoku/>
              <w:wordWrap/>
              <w:overflowPunct/>
              <w:topLinePunct w:val="0"/>
              <w:autoSpaceDE w:val="0"/>
              <w:autoSpaceDN w:val="0"/>
              <w:bidi w:val="0"/>
              <w:adjustRightInd w:val="0"/>
              <w:snapToGrid w:val="0"/>
              <w:spacing w:before="143" w:line="222" w:lineRule="auto"/>
              <w:ind w:left="816"/>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二级指标</w:t>
            </w:r>
          </w:p>
        </w:tc>
        <w:tc>
          <w:tcPr>
            <w:tcW w:w="2981" w:type="dxa"/>
            <w:vAlign w:val="top"/>
          </w:tcPr>
          <w:p w14:paraId="4F685037">
            <w:pPr>
              <w:keepNext w:val="0"/>
              <w:keepLines w:val="0"/>
              <w:pageBreakBefore w:val="0"/>
              <w:widowControl/>
              <w:kinsoku/>
              <w:wordWrap/>
              <w:overflowPunct/>
              <w:topLinePunct w:val="0"/>
              <w:autoSpaceDE w:val="0"/>
              <w:autoSpaceDN w:val="0"/>
              <w:bidi w:val="0"/>
              <w:adjustRightInd w:val="0"/>
              <w:snapToGrid w:val="0"/>
              <w:spacing w:before="143" w:line="222" w:lineRule="auto"/>
              <w:ind w:left="1114"/>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三级指标</w:t>
            </w:r>
          </w:p>
        </w:tc>
        <w:tc>
          <w:tcPr>
            <w:tcW w:w="3125" w:type="dxa"/>
            <w:vAlign w:val="top"/>
          </w:tcPr>
          <w:p w14:paraId="59ED5D2F">
            <w:pPr>
              <w:keepNext w:val="0"/>
              <w:keepLines w:val="0"/>
              <w:pageBreakBefore w:val="0"/>
              <w:widowControl/>
              <w:kinsoku/>
              <w:wordWrap/>
              <w:overflowPunct/>
              <w:topLinePunct w:val="0"/>
              <w:autoSpaceDE w:val="0"/>
              <w:autoSpaceDN w:val="0"/>
              <w:bidi w:val="0"/>
              <w:adjustRightInd w:val="0"/>
              <w:snapToGrid w:val="0"/>
              <w:spacing w:before="143" w:line="221" w:lineRule="auto"/>
              <w:ind w:left="1284"/>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指标值</w:t>
            </w:r>
          </w:p>
        </w:tc>
      </w:tr>
      <w:tr w14:paraId="52CBD5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145" w:type="dxa"/>
            <w:vMerge w:val="restart"/>
            <w:tcBorders>
              <w:bottom w:val="nil"/>
            </w:tcBorders>
            <w:vAlign w:val="top"/>
          </w:tcPr>
          <w:p w14:paraId="329DA066">
            <w:pPr>
              <w:keepNext w:val="0"/>
              <w:keepLines w:val="0"/>
              <w:pageBreakBefore w:val="0"/>
              <w:widowControl/>
              <w:kinsoku/>
              <w:wordWrap/>
              <w:overflowPunct/>
              <w:topLinePunct w:val="0"/>
              <w:autoSpaceDE w:val="0"/>
              <w:autoSpaceDN w:val="0"/>
              <w:bidi w:val="0"/>
              <w:adjustRightInd w:val="0"/>
              <w:snapToGrid w:val="0"/>
              <w:spacing w:line="312" w:lineRule="auto"/>
              <w:textAlignment w:val="baseline"/>
              <w:outlineLvl w:val="9"/>
              <w:rPr>
                <w:rFonts w:hint="eastAsia" w:ascii="宋体" w:hAnsi="宋体" w:eastAsia="宋体" w:cs="宋体"/>
                <w:sz w:val="19"/>
                <w:szCs w:val="19"/>
              </w:rPr>
            </w:pPr>
          </w:p>
          <w:p w14:paraId="7F1600B1">
            <w:pPr>
              <w:keepNext w:val="0"/>
              <w:keepLines w:val="0"/>
              <w:pageBreakBefore w:val="0"/>
              <w:widowControl/>
              <w:kinsoku/>
              <w:wordWrap/>
              <w:overflowPunct/>
              <w:topLinePunct w:val="0"/>
              <w:autoSpaceDE w:val="0"/>
              <w:autoSpaceDN w:val="0"/>
              <w:bidi w:val="0"/>
              <w:adjustRightInd w:val="0"/>
              <w:snapToGrid w:val="0"/>
              <w:spacing w:before="62" w:line="221" w:lineRule="auto"/>
              <w:ind w:left="193"/>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成本指标</w:t>
            </w:r>
          </w:p>
        </w:tc>
        <w:tc>
          <w:tcPr>
            <w:tcW w:w="2391" w:type="dxa"/>
            <w:vMerge w:val="restart"/>
            <w:tcBorders>
              <w:bottom w:val="nil"/>
            </w:tcBorders>
            <w:vAlign w:val="top"/>
          </w:tcPr>
          <w:p w14:paraId="3117F57F">
            <w:pPr>
              <w:keepNext w:val="0"/>
              <w:keepLines w:val="0"/>
              <w:pageBreakBefore w:val="0"/>
              <w:widowControl/>
              <w:kinsoku/>
              <w:wordWrap/>
              <w:overflowPunct/>
              <w:topLinePunct w:val="0"/>
              <w:autoSpaceDE w:val="0"/>
              <w:autoSpaceDN w:val="0"/>
              <w:bidi w:val="0"/>
              <w:adjustRightInd w:val="0"/>
              <w:snapToGrid w:val="0"/>
              <w:spacing w:line="312" w:lineRule="auto"/>
              <w:textAlignment w:val="baseline"/>
              <w:outlineLvl w:val="9"/>
              <w:rPr>
                <w:rFonts w:hint="eastAsia" w:ascii="宋体" w:hAnsi="宋体" w:eastAsia="宋体" w:cs="宋体"/>
                <w:sz w:val="19"/>
                <w:szCs w:val="19"/>
              </w:rPr>
            </w:pPr>
          </w:p>
          <w:p w14:paraId="04E57869">
            <w:pPr>
              <w:keepNext w:val="0"/>
              <w:keepLines w:val="0"/>
              <w:pageBreakBefore w:val="0"/>
              <w:widowControl/>
              <w:kinsoku/>
              <w:wordWrap/>
              <w:overflowPunct/>
              <w:topLinePunct w:val="0"/>
              <w:autoSpaceDE w:val="0"/>
              <w:autoSpaceDN w:val="0"/>
              <w:bidi w:val="0"/>
              <w:adjustRightInd w:val="0"/>
              <w:snapToGrid w:val="0"/>
              <w:spacing w:before="62" w:line="221" w:lineRule="auto"/>
              <w:ind w:left="622"/>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经济成本指标</w:t>
            </w:r>
          </w:p>
        </w:tc>
        <w:tc>
          <w:tcPr>
            <w:tcW w:w="2981" w:type="dxa"/>
            <w:vAlign w:val="top"/>
          </w:tcPr>
          <w:p w14:paraId="337530C9">
            <w:pPr>
              <w:keepNext w:val="0"/>
              <w:keepLines w:val="0"/>
              <w:pageBreakBefore w:val="0"/>
              <w:widowControl/>
              <w:kinsoku/>
              <w:wordWrap/>
              <w:overflowPunct/>
              <w:topLinePunct w:val="0"/>
              <w:autoSpaceDE w:val="0"/>
              <w:autoSpaceDN w:val="0"/>
              <w:bidi w:val="0"/>
              <w:adjustRightInd w:val="0"/>
              <w:snapToGrid w:val="0"/>
              <w:spacing w:before="144" w:line="224" w:lineRule="auto"/>
              <w:jc w:val="center"/>
              <w:textAlignment w:val="baseline"/>
              <w:outlineLvl w:val="9"/>
              <w:rPr>
                <w:rFonts w:hint="eastAsia" w:ascii="宋体" w:hAnsi="宋体" w:eastAsia="宋体" w:cs="宋体"/>
                <w:sz w:val="19"/>
                <w:szCs w:val="19"/>
              </w:rPr>
            </w:pPr>
            <w:r>
              <w:rPr>
                <w:rFonts w:hint="eastAsia" w:ascii="宋体" w:hAnsi="宋体" w:eastAsia="宋体" w:cs="宋体"/>
                <w:sz w:val="19"/>
                <w:szCs w:val="19"/>
                <w:lang w:val="en-US" w:eastAsia="zh-CN"/>
              </w:rPr>
              <w:t>4cm厚细粒式沥青混凝土上面层（AC-13）单价</w:t>
            </w:r>
          </w:p>
        </w:tc>
        <w:tc>
          <w:tcPr>
            <w:tcW w:w="3125" w:type="dxa"/>
            <w:vAlign w:val="top"/>
          </w:tcPr>
          <w:p w14:paraId="34074523">
            <w:pPr>
              <w:keepNext w:val="0"/>
              <w:keepLines w:val="0"/>
              <w:pageBreakBefore w:val="0"/>
              <w:widowControl/>
              <w:kinsoku/>
              <w:wordWrap/>
              <w:overflowPunct/>
              <w:topLinePunct w:val="0"/>
              <w:autoSpaceDE w:val="0"/>
              <w:autoSpaceDN w:val="0"/>
              <w:bidi w:val="0"/>
              <w:adjustRightInd w:val="0"/>
              <w:snapToGrid w:val="0"/>
              <w:spacing w:before="143" w:line="226"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w:t>
            </w:r>
            <w:r>
              <w:rPr>
                <w:rFonts w:hint="eastAsia" w:ascii="宋体" w:hAnsi="宋体" w:eastAsia="宋体" w:cs="宋体"/>
                <w:spacing w:val="2"/>
                <w:sz w:val="19"/>
                <w:szCs w:val="19"/>
                <w:lang w:val="en-US" w:eastAsia="zh-CN"/>
              </w:rPr>
              <w:t>85</w:t>
            </w:r>
            <w:r>
              <w:rPr>
                <w:rFonts w:hint="eastAsia" w:ascii="宋体" w:hAnsi="宋体" w:eastAsia="宋体" w:cs="宋体"/>
                <w:spacing w:val="2"/>
                <w:sz w:val="19"/>
                <w:szCs w:val="19"/>
              </w:rPr>
              <w:t>元/</w:t>
            </w:r>
            <w:r>
              <w:rPr>
                <w:rFonts w:hint="eastAsia" w:ascii="宋体" w:hAnsi="宋体" w:eastAsia="宋体" w:cs="宋体"/>
                <w:spacing w:val="2"/>
                <w:sz w:val="19"/>
                <w:szCs w:val="19"/>
                <w:lang w:val="en-US" w:eastAsia="zh-CN"/>
              </w:rPr>
              <w:t>平方米</w:t>
            </w:r>
          </w:p>
        </w:tc>
      </w:tr>
      <w:tr w14:paraId="1B0574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145" w:type="dxa"/>
            <w:vMerge w:val="continue"/>
            <w:tcBorders>
              <w:top w:val="nil"/>
            </w:tcBorders>
            <w:vAlign w:val="top"/>
          </w:tcPr>
          <w:p w14:paraId="712A56A9">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91" w:type="dxa"/>
            <w:vMerge w:val="continue"/>
            <w:tcBorders>
              <w:top w:val="nil"/>
            </w:tcBorders>
            <w:vAlign w:val="top"/>
          </w:tcPr>
          <w:p w14:paraId="37A548A0">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981" w:type="dxa"/>
            <w:vAlign w:val="top"/>
          </w:tcPr>
          <w:p w14:paraId="520B3366">
            <w:pPr>
              <w:keepNext w:val="0"/>
              <w:keepLines w:val="0"/>
              <w:pageBreakBefore w:val="0"/>
              <w:widowControl/>
              <w:kinsoku/>
              <w:wordWrap/>
              <w:overflowPunct/>
              <w:topLinePunct w:val="0"/>
              <w:autoSpaceDE w:val="0"/>
              <w:autoSpaceDN w:val="0"/>
              <w:bidi w:val="0"/>
              <w:adjustRightInd w:val="0"/>
              <w:snapToGrid w:val="0"/>
              <w:spacing w:before="144" w:line="224"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工程建设</w:t>
            </w:r>
            <w:r>
              <w:rPr>
                <w:rFonts w:hint="eastAsia" w:ascii="宋体" w:hAnsi="宋体" w:eastAsia="宋体" w:cs="宋体"/>
                <w:spacing w:val="3"/>
                <w:sz w:val="19"/>
                <w:szCs w:val="19"/>
                <w:lang w:val="en-US" w:eastAsia="zh-CN"/>
              </w:rPr>
              <w:t>年度总</w:t>
            </w:r>
            <w:r>
              <w:rPr>
                <w:rFonts w:hint="eastAsia" w:ascii="宋体" w:hAnsi="宋体" w:eastAsia="宋体" w:cs="宋体"/>
                <w:spacing w:val="3"/>
                <w:sz w:val="19"/>
                <w:szCs w:val="19"/>
              </w:rPr>
              <w:t>成本</w:t>
            </w:r>
          </w:p>
        </w:tc>
        <w:tc>
          <w:tcPr>
            <w:tcW w:w="3125" w:type="dxa"/>
            <w:vAlign w:val="top"/>
          </w:tcPr>
          <w:p w14:paraId="4E861EFA">
            <w:pPr>
              <w:keepNext w:val="0"/>
              <w:keepLines w:val="0"/>
              <w:pageBreakBefore w:val="0"/>
              <w:widowControl/>
              <w:kinsoku/>
              <w:wordWrap/>
              <w:overflowPunct/>
              <w:topLinePunct w:val="0"/>
              <w:autoSpaceDE w:val="0"/>
              <w:autoSpaceDN w:val="0"/>
              <w:bidi w:val="0"/>
              <w:adjustRightInd w:val="0"/>
              <w:snapToGrid w:val="0"/>
              <w:spacing w:before="144" w:line="226"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w:t>
            </w:r>
            <w:r>
              <w:rPr>
                <w:rFonts w:hint="eastAsia" w:ascii="宋体" w:hAnsi="宋体" w:eastAsia="宋体" w:cs="宋体"/>
                <w:spacing w:val="1"/>
                <w:sz w:val="19"/>
                <w:szCs w:val="19"/>
                <w:lang w:val="en-US" w:eastAsia="zh-CN"/>
              </w:rPr>
              <w:t>1189万元</w:t>
            </w:r>
          </w:p>
        </w:tc>
      </w:tr>
      <w:tr w14:paraId="6071D9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145" w:type="dxa"/>
            <w:vMerge w:val="restart"/>
            <w:tcBorders>
              <w:bottom w:val="nil"/>
            </w:tcBorders>
            <w:vAlign w:val="top"/>
          </w:tcPr>
          <w:p w14:paraId="7C8953C0">
            <w:pPr>
              <w:keepNext w:val="0"/>
              <w:keepLines w:val="0"/>
              <w:pageBreakBefore w:val="0"/>
              <w:widowControl/>
              <w:kinsoku/>
              <w:wordWrap/>
              <w:overflowPunct/>
              <w:topLinePunct w:val="0"/>
              <w:autoSpaceDE w:val="0"/>
              <w:autoSpaceDN w:val="0"/>
              <w:bidi w:val="0"/>
              <w:adjustRightInd w:val="0"/>
              <w:snapToGrid w:val="0"/>
              <w:spacing w:line="253" w:lineRule="auto"/>
              <w:textAlignment w:val="baseline"/>
              <w:outlineLvl w:val="9"/>
              <w:rPr>
                <w:rFonts w:hint="eastAsia" w:ascii="宋体" w:hAnsi="宋体" w:eastAsia="宋体" w:cs="宋体"/>
                <w:sz w:val="19"/>
                <w:szCs w:val="19"/>
              </w:rPr>
            </w:pPr>
          </w:p>
          <w:p w14:paraId="590F0522">
            <w:pPr>
              <w:keepNext w:val="0"/>
              <w:keepLines w:val="0"/>
              <w:pageBreakBefore w:val="0"/>
              <w:widowControl/>
              <w:kinsoku/>
              <w:wordWrap/>
              <w:overflowPunct/>
              <w:topLinePunct w:val="0"/>
              <w:autoSpaceDE w:val="0"/>
              <w:autoSpaceDN w:val="0"/>
              <w:bidi w:val="0"/>
              <w:adjustRightInd w:val="0"/>
              <w:snapToGrid w:val="0"/>
              <w:spacing w:line="253" w:lineRule="auto"/>
              <w:textAlignment w:val="baseline"/>
              <w:outlineLvl w:val="9"/>
              <w:rPr>
                <w:rFonts w:hint="eastAsia" w:ascii="宋体" w:hAnsi="宋体" w:eastAsia="宋体" w:cs="宋体"/>
                <w:sz w:val="19"/>
                <w:szCs w:val="19"/>
              </w:rPr>
            </w:pPr>
          </w:p>
          <w:p w14:paraId="2DE2409A">
            <w:pPr>
              <w:keepNext w:val="0"/>
              <w:keepLines w:val="0"/>
              <w:pageBreakBefore w:val="0"/>
              <w:widowControl/>
              <w:kinsoku/>
              <w:wordWrap/>
              <w:overflowPunct/>
              <w:topLinePunct w:val="0"/>
              <w:autoSpaceDE w:val="0"/>
              <w:autoSpaceDN w:val="0"/>
              <w:bidi w:val="0"/>
              <w:adjustRightInd w:val="0"/>
              <w:snapToGrid w:val="0"/>
              <w:spacing w:line="254" w:lineRule="auto"/>
              <w:textAlignment w:val="baseline"/>
              <w:outlineLvl w:val="9"/>
              <w:rPr>
                <w:rFonts w:hint="eastAsia" w:ascii="宋体" w:hAnsi="宋体" w:eastAsia="宋体" w:cs="宋体"/>
                <w:sz w:val="19"/>
                <w:szCs w:val="19"/>
              </w:rPr>
            </w:pPr>
          </w:p>
          <w:p w14:paraId="4775F0ED">
            <w:pPr>
              <w:keepNext w:val="0"/>
              <w:keepLines w:val="0"/>
              <w:pageBreakBefore w:val="0"/>
              <w:widowControl/>
              <w:kinsoku/>
              <w:wordWrap/>
              <w:overflowPunct/>
              <w:topLinePunct w:val="0"/>
              <w:autoSpaceDE w:val="0"/>
              <w:autoSpaceDN w:val="0"/>
              <w:bidi w:val="0"/>
              <w:adjustRightInd w:val="0"/>
              <w:snapToGrid w:val="0"/>
              <w:spacing w:line="254" w:lineRule="auto"/>
              <w:textAlignment w:val="baseline"/>
              <w:outlineLvl w:val="9"/>
              <w:rPr>
                <w:rFonts w:hint="eastAsia" w:ascii="宋体" w:hAnsi="宋体" w:eastAsia="宋体" w:cs="宋体"/>
                <w:sz w:val="19"/>
                <w:szCs w:val="19"/>
              </w:rPr>
            </w:pPr>
          </w:p>
          <w:p w14:paraId="75C12B32">
            <w:pPr>
              <w:keepNext w:val="0"/>
              <w:keepLines w:val="0"/>
              <w:pageBreakBefore w:val="0"/>
              <w:widowControl/>
              <w:kinsoku/>
              <w:wordWrap/>
              <w:overflowPunct/>
              <w:topLinePunct w:val="0"/>
              <w:autoSpaceDE w:val="0"/>
              <w:autoSpaceDN w:val="0"/>
              <w:bidi w:val="0"/>
              <w:adjustRightInd w:val="0"/>
              <w:snapToGrid w:val="0"/>
              <w:spacing w:before="61" w:line="221" w:lineRule="auto"/>
              <w:ind w:left="191"/>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产出指标</w:t>
            </w:r>
          </w:p>
        </w:tc>
        <w:tc>
          <w:tcPr>
            <w:tcW w:w="2391" w:type="dxa"/>
            <w:vMerge w:val="restart"/>
            <w:tcBorders>
              <w:bottom w:val="nil"/>
            </w:tcBorders>
            <w:vAlign w:val="top"/>
          </w:tcPr>
          <w:p w14:paraId="5A744DB7">
            <w:pPr>
              <w:keepNext w:val="0"/>
              <w:keepLines w:val="0"/>
              <w:pageBreakBefore w:val="0"/>
              <w:widowControl/>
              <w:kinsoku/>
              <w:wordWrap/>
              <w:overflowPunct/>
              <w:topLinePunct w:val="0"/>
              <w:autoSpaceDE w:val="0"/>
              <w:autoSpaceDN w:val="0"/>
              <w:bidi w:val="0"/>
              <w:adjustRightInd w:val="0"/>
              <w:snapToGrid w:val="0"/>
              <w:spacing w:line="315" w:lineRule="auto"/>
              <w:textAlignment w:val="baseline"/>
              <w:outlineLvl w:val="9"/>
              <w:rPr>
                <w:rFonts w:hint="eastAsia" w:ascii="宋体" w:hAnsi="宋体" w:eastAsia="宋体" w:cs="宋体"/>
                <w:sz w:val="19"/>
                <w:szCs w:val="19"/>
              </w:rPr>
            </w:pPr>
          </w:p>
          <w:p w14:paraId="1E14BB7B">
            <w:pPr>
              <w:keepNext w:val="0"/>
              <w:keepLines w:val="0"/>
              <w:pageBreakBefore w:val="0"/>
              <w:widowControl/>
              <w:kinsoku/>
              <w:wordWrap/>
              <w:overflowPunct/>
              <w:topLinePunct w:val="0"/>
              <w:autoSpaceDE w:val="0"/>
              <w:autoSpaceDN w:val="0"/>
              <w:bidi w:val="0"/>
              <w:adjustRightInd w:val="0"/>
              <w:snapToGrid w:val="0"/>
              <w:spacing w:before="62" w:line="221" w:lineRule="auto"/>
              <w:ind w:left="814"/>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数量指标</w:t>
            </w:r>
          </w:p>
        </w:tc>
        <w:tc>
          <w:tcPr>
            <w:tcW w:w="2981" w:type="dxa"/>
            <w:vAlign w:val="top"/>
          </w:tcPr>
          <w:p w14:paraId="7DB260CF">
            <w:pPr>
              <w:keepNext w:val="0"/>
              <w:keepLines w:val="0"/>
              <w:pageBreakBefore w:val="0"/>
              <w:widowControl/>
              <w:kinsoku/>
              <w:wordWrap/>
              <w:overflowPunct/>
              <w:topLinePunct w:val="0"/>
              <w:autoSpaceDE w:val="0"/>
              <w:autoSpaceDN w:val="0"/>
              <w:bidi w:val="0"/>
              <w:adjustRightInd w:val="0"/>
              <w:snapToGrid w:val="0"/>
              <w:spacing w:before="145" w:line="222" w:lineRule="auto"/>
              <w:ind w:left="1119"/>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实施里程</w:t>
            </w:r>
          </w:p>
        </w:tc>
        <w:tc>
          <w:tcPr>
            <w:tcW w:w="3125" w:type="dxa"/>
            <w:vAlign w:val="top"/>
          </w:tcPr>
          <w:p w14:paraId="2C98ED06">
            <w:pPr>
              <w:keepNext w:val="0"/>
              <w:keepLines w:val="0"/>
              <w:pageBreakBefore w:val="0"/>
              <w:widowControl/>
              <w:kinsoku/>
              <w:wordWrap/>
              <w:overflowPunct/>
              <w:topLinePunct w:val="0"/>
              <w:autoSpaceDE w:val="0"/>
              <w:autoSpaceDN w:val="0"/>
              <w:bidi w:val="0"/>
              <w:adjustRightInd w:val="0"/>
              <w:snapToGrid w:val="0"/>
              <w:spacing w:before="146" w:line="224" w:lineRule="auto"/>
              <w:ind w:left="1082"/>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=8.687公里</w:t>
            </w:r>
          </w:p>
        </w:tc>
      </w:tr>
      <w:tr w14:paraId="6D5925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145" w:type="dxa"/>
            <w:vMerge w:val="continue"/>
            <w:tcBorders>
              <w:top w:val="nil"/>
              <w:bottom w:val="nil"/>
            </w:tcBorders>
            <w:vAlign w:val="top"/>
          </w:tcPr>
          <w:p w14:paraId="137F44E9">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91" w:type="dxa"/>
            <w:vMerge w:val="continue"/>
            <w:tcBorders>
              <w:top w:val="nil"/>
            </w:tcBorders>
            <w:vAlign w:val="top"/>
          </w:tcPr>
          <w:p w14:paraId="6ECF28B7">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981" w:type="dxa"/>
            <w:vAlign w:val="top"/>
          </w:tcPr>
          <w:p w14:paraId="21191D76">
            <w:pPr>
              <w:keepNext w:val="0"/>
              <w:keepLines w:val="0"/>
              <w:pageBreakBefore w:val="0"/>
              <w:widowControl/>
              <w:kinsoku/>
              <w:wordWrap/>
              <w:overflowPunct/>
              <w:topLinePunct w:val="0"/>
              <w:autoSpaceDE w:val="0"/>
              <w:autoSpaceDN w:val="0"/>
              <w:bidi w:val="0"/>
              <w:adjustRightInd w:val="0"/>
              <w:snapToGrid w:val="0"/>
              <w:spacing w:before="144" w:line="221" w:lineRule="auto"/>
              <w:ind w:left="920"/>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桥涵养护数量</w:t>
            </w:r>
          </w:p>
        </w:tc>
        <w:tc>
          <w:tcPr>
            <w:tcW w:w="3125" w:type="dxa"/>
            <w:vAlign w:val="top"/>
          </w:tcPr>
          <w:p w14:paraId="27165762">
            <w:pPr>
              <w:keepNext w:val="0"/>
              <w:keepLines w:val="0"/>
              <w:pageBreakBefore w:val="0"/>
              <w:widowControl/>
              <w:kinsoku/>
              <w:wordWrap/>
              <w:overflowPunct/>
              <w:topLinePunct w:val="0"/>
              <w:autoSpaceDE w:val="0"/>
              <w:autoSpaceDN w:val="0"/>
              <w:bidi w:val="0"/>
              <w:adjustRightInd w:val="0"/>
              <w:snapToGrid w:val="0"/>
              <w:spacing w:before="144" w:line="223" w:lineRule="auto"/>
              <w:ind w:left="1299"/>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=11座</w:t>
            </w:r>
          </w:p>
        </w:tc>
      </w:tr>
      <w:tr w14:paraId="2A92A9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145" w:type="dxa"/>
            <w:vMerge w:val="continue"/>
            <w:tcBorders>
              <w:top w:val="nil"/>
              <w:bottom w:val="nil"/>
            </w:tcBorders>
            <w:vAlign w:val="top"/>
          </w:tcPr>
          <w:p w14:paraId="6524DAFE">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91" w:type="dxa"/>
            <w:vMerge w:val="restart"/>
            <w:tcBorders>
              <w:bottom w:val="nil"/>
            </w:tcBorders>
            <w:vAlign w:val="top"/>
          </w:tcPr>
          <w:p w14:paraId="152B1D86">
            <w:pPr>
              <w:keepNext w:val="0"/>
              <w:keepLines w:val="0"/>
              <w:pageBreakBefore w:val="0"/>
              <w:widowControl/>
              <w:kinsoku/>
              <w:wordWrap/>
              <w:overflowPunct/>
              <w:topLinePunct w:val="0"/>
              <w:autoSpaceDE w:val="0"/>
              <w:autoSpaceDN w:val="0"/>
              <w:bidi w:val="0"/>
              <w:adjustRightInd w:val="0"/>
              <w:snapToGrid w:val="0"/>
              <w:spacing w:line="317" w:lineRule="auto"/>
              <w:textAlignment w:val="baseline"/>
              <w:outlineLvl w:val="9"/>
              <w:rPr>
                <w:rFonts w:hint="eastAsia" w:ascii="宋体" w:hAnsi="宋体" w:eastAsia="宋体" w:cs="宋体"/>
                <w:sz w:val="19"/>
                <w:szCs w:val="19"/>
              </w:rPr>
            </w:pPr>
          </w:p>
          <w:p w14:paraId="144BCDB3">
            <w:pPr>
              <w:keepNext w:val="0"/>
              <w:keepLines w:val="0"/>
              <w:pageBreakBefore w:val="0"/>
              <w:widowControl/>
              <w:kinsoku/>
              <w:wordWrap/>
              <w:overflowPunct/>
              <w:topLinePunct w:val="0"/>
              <w:autoSpaceDE w:val="0"/>
              <w:autoSpaceDN w:val="0"/>
              <w:bidi w:val="0"/>
              <w:adjustRightInd w:val="0"/>
              <w:snapToGrid w:val="0"/>
              <w:spacing w:before="61" w:line="222" w:lineRule="auto"/>
              <w:ind w:left="813"/>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质量指标</w:t>
            </w:r>
          </w:p>
        </w:tc>
        <w:tc>
          <w:tcPr>
            <w:tcW w:w="2981" w:type="dxa"/>
            <w:vAlign w:val="top"/>
          </w:tcPr>
          <w:p w14:paraId="24806352">
            <w:pPr>
              <w:keepNext w:val="0"/>
              <w:keepLines w:val="0"/>
              <w:pageBreakBefore w:val="0"/>
              <w:widowControl/>
              <w:kinsoku/>
              <w:wordWrap/>
              <w:overflowPunct/>
              <w:topLinePunct w:val="0"/>
              <w:autoSpaceDE w:val="0"/>
              <w:autoSpaceDN w:val="0"/>
              <w:bidi w:val="0"/>
              <w:adjustRightInd w:val="0"/>
              <w:snapToGrid w:val="0"/>
              <w:spacing w:before="148" w:line="221" w:lineRule="auto"/>
              <w:ind w:left="732"/>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交工验收检测合格</w:t>
            </w:r>
          </w:p>
        </w:tc>
        <w:tc>
          <w:tcPr>
            <w:tcW w:w="3125" w:type="dxa"/>
            <w:vAlign w:val="top"/>
          </w:tcPr>
          <w:p w14:paraId="1EC3E452">
            <w:pPr>
              <w:keepNext w:val="0"/>
              <w:keepLines w:val="0"/>
              <w:pageBreakBefore w:val="0"/>
              <w:widowControl/>
              <w:kinsoku/>
              <w:wordWrap/>
              <w:overflowPunct/>
              <w:topLinePunct w:val="0"/>
              <w:autoSpaceDE w:val="0"/>
              <w:autoSpaceDN w:val="0"/>
              <w:bidi w:val="0"/>
              <w:adjustRightInd w:val="0"/>
              <w:snapToGrid w:val="0"/>
              <w:spacing w:before="147" w:line="222" w:lineRule="auto"/>
              <w:ind w:left="1299"/>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≥75分</w:t>
            </w:r>
          </w:p>
        </w:tc>
      </w:tr>
      <w:tr w14:paraId="22DD31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145" w:type="dxa"/>
            <w:vMerge w:val="continue"/>
            <w:tcBorders>
              <w:top w:val="nil"/>
              <w:bottom w:val="nil"/>
            </w:tcBorders>
            <w:vAlign w:val="top"/>
          </w:tcPr>
          <w:p w14:paraId="5E13B799">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91" w:type="dxa"/>
            <w:vMerge w:val="continue"/>
            <w:tcBorders>
              <w:top w:val="nil"/>
            </w:tcBorders>
            <w:vAlign w:val="top"/>
          </w:tcPr>
          <w:p w14:paraId="75FBD183">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981" w:type="dxa"/>
            <w:vAlign w:val="top"/>
          </w:tcPr>
          <w:p w14:paraId="0DD41D87">
            <w:pPr>
              <w:keepNext w:val="0"/>
              <w:keepLines w:val="0"/>
              <w:pageBreakBefore w:val="0"/>
              <w:widowControl/>
              <w:kinsoku/>
              <w:wordWrap/>
              <w:overflowPunct/>
              <w:topLinePunct w:val="0"/>
              <w:autoSpaceDE w:val="0"/>
              <w:autoSpaceDN w:val="0"/>
              <w:bidi w:val="0"/>
              <w:adjustRightInd w:val="0"/>
              <w:snapToGrid w:val="0"/>
              <w:spacing w:before="146" w:line="221" w:lineRule="auto"/>
              <w:ind w:left="828"/>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交工验收合格率</w:t>
            </w:r>
          </w:p>
        </w:tc>
        <w:tc>
          <w:tcPr>
            <w:tcW w:w="3125" w:type="dxa"/>
            <w:vAlign w:val="top"/>
          </w:tcPr>
          <w:p w14:paraId="5B58A6E0">
            <w:pPr>
              <w:keepNext w:val="0"/>
              <w:keepLines w:val="0"/>
              <w:pageBreakBefore w:val="0"/>
              <w:widowControl/>
              <w:kinsoku/>
              <w:wordWrap/>
              <w:overflowPunct/>
              <w:topLinePunct w:val="0"/>
              <w:autoSpaceDE w:val="0"/>
              <w:autoSpaceDN w:val="0"/>
              <w:bidi w:val="0"/>
              <w:adjustRightInd w:val="0"/>
              <w:snapToGrid w:val="0"/>
              <w:spacing w:before="146" w:line="239" w:lineRule="auto"/>
              <w:ind w:left="1346"/>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≥80%</w:t>
            </w:r>
          </w:p>
        </w:tc>
      </w:tr>
      <w:tr w14:paraId="716275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145" w:type="dxa"/>
            <w:vMerge w:val="continue"/>
            <w:tcBorders>
              <w:top w:val="nil"/>
            </w:tcBorders>
            <w:vAlign w:val="top"/>
          </w:tcPr>
          <w:p w14:paraId="077CD58B">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91" w:type="dxa"/>
            <w:vAlign w:val="top"/>
          </w:tcPr>
          <w:p w14:paraId="0CA033E4">
            <w:pPr>
              <w:keepNext w:val="0"/>
              <w:keepLines w:val="0"/>
              <w:pageBreakBefore w:val="0"/>
              <w:widowControl/>
              <w:kinsoku/>
              <w:wordWrap/>
              <w:overflowPunct/>
              <w:topLinePunct w:val="0"/>
              <w:autoSpaceDE w:val="0"/>
              <w:autoSpaceDN w:val="0"/>
              <w:bidi w:val="0"/>
              <w:adjustRightInd w:val="0"/>
              <w:snapToGrid w:val="0"/>
              <w:spacing w:before="149" w:line="222" w:lineRule="auto"/>
              <w:ind w:left="822"/>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时效指标</w:t>
            </w:r>
          </w:p>
        </w:tc>
        <w:tc>
          <w:tcPr>
            <w:tcW w:w="2981" w:type="dxa"/>
            <w:vAlign w:val="top"/>
          </w:tcPr>
          <w:p w14:paraId="7D4C94BE">
            <w:pPr>
              <w:keepNext w:val="0"/>
              <w:keepLines w:val="0"/>
              <w:pageBreakBefore w:val="0"/>
              <w:widowControl/>
              <w:kinsoku/>
              <w:wordWrap/>
              <w:overflowPunct/>
              <w:topLinePunct w:val="0"/>
              <w:autoSpaceDE w:val="0"/>
              <w:autoSpaceDN w:val="0"/>
              <w:bidi w:val="0"/>
              <w:adjustRightInd w:val="0"/>
              <w:snapToGrid w:val="0"/>
              <w:spacing w:before="149" w:line="222" w:lineRule="auto"/>
              <w:ind w:left="923"/>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项目实施工期</w:t>
            </w:r>
          </w:p>
        </w:tc>
        <w:tc>
          <w:tcPr>
            <w:tcW w:w="3125" w:type="dxa"/>
            <w:vAlign w:val="top"/>
          </w:tcPr>
          <w:p w14:paraId="2363AD1A">
            <w:pPr>
              <w:keepNext w:val="0"/>
              <w:keepLines w:val="0"/>
              <w:pageBreakBefore w:val="0"/>
              <w:widowControl/>
              <w:kinsoku/>
              <w:wordWrap/>
              <w:overflowPunct/>
              <w:topLinePunct w:val="0"/>
              <w:autoSpaceDE w:val="0"/>
              <w:autoSpaceDN w:val="0"/>
              <w:bidi w:val="0"/>
              <w:adjustRightInd w:val="0"/>
              <w:snapToGrid w:val="0"/>
              <w:spacing w:before="150" w:line="221" w:lineRule="auto"/>
              <w:ind w:left="1245"/>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≤6个月</w:t>
            </w:r>
          </w:p>
        </w:tc>
      </w:tr>
      <w:tr w14:paraId="48F46D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145" w:type="dxa"/>
            <w:vAlign w:val="top"/>
          </w:tcPr>
          <w:p w14:paraId="106E8836">
            <w:pPr>
              <w:keepNext w:val="0"/>
              <w:keepLines w:val="0"/>
              <w:pageBreakBefore w:val="0"/>
              <w:widowControl/>
              <w:kinsoku/>
              <w:wordWrap/>
              <w:overflowPunct/>
              <w:topLinePunct w:val="0"/>
              <w:autoSpaceDE w:val="0"/>
              <w:autoSpaceDN w:val="0"/>
              <w:bidi w:val="0"/>
              <w:adjustRightInd w:val="0"/>
              <w:snapToGrid w:val="0"/>
              <w:spacing w:before="148" w:line="222" w:lineRule="auto"/>
              <w:ind w:left="196"/>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效益指标</w:t>
            </w:r>
          </w:p>
        </w:tc>
        <w:tc>
          <w:tcPr>
            <w:tcW w:w="2391" w:type="dxa"/>
            <w:vAlign w:val="top"/>
          </w:tcPr>
          <w:p w14:paraId="4EFB3FC1">
            <w:pPr>
              <w:keepNext w:val="0"/>
              <w:keepLines w:val="0"/>
              <w:pageBreakBefore w:val="0"/>
              <w:widowControl/>
              <w:kinsoku/>
              <w:wordWrap/>
              <w:overflowPunct/>
              <w:topLinePunct w:val="0"/>
              <w:autoSpaceDE w:val="0"/>
              <w:autoSpaceDN w:val="0"/>
              <w:bidi w:val="0"/>
              <w:adjustRightInd w:val="0"/>
              <w:snapToGrid w:val="0"/>
              <w:spacing w:before="148" w:line="222" w:lineRule="auto"/>
              <w:ind w:left="622"/>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生态效益指标</w:t>
            </w:r>
          </w:p>
        </w:tc>
        <w:tc>
          <w:tcPr>
            <w:tcW w:w="2981" w:type="dxa"/>
            <w:vAlign w:val="top"/>
          </w:tcPr>
          <w:p w14:paraId="485F2065">
            <w:pPr>
              <w:keepNext w:val="0"/>
              <w:keepLines w:val="0"/>
              <w:pageBreakBefore w:val="0"/>
              <w:widowControl/>
              <w:kinsoku/>
              <w:wordWrap/>
              <w:overflowPunct/>
              <w:topLinePunct w:val="0"/>
              <w:autoSpaceDE w:val="0"/>
              <w:autoSpaceDN w:val="0"/>
              <w:bidi w:val="0"/>
              <w:adjustRightInd w:val="0"/>
              <w:snapToGrid w:val="0"/>
              <w:spacing w:before="148" w:line="221" w:lineRule="auto"/>
              <w:ind w:left="635"/>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公路路面材料回收率</w:t>
            </w:r>
          </w:p>
        </w:tc>
        <w:tc>
          <w:tcPr>
            <w:tcW w:w="3125" w:type="dxa"/>
            <w:vAlign w:val="top"/>
          </w:tcPr>
          <w:p w14:paraId="567CD1BD">
            <w:pPr>
              <w:keepNext w:val="0"/>
              <w:keepLines w:val="0"/>
              <w:pageBreakBefore w:val="0"/>
              <w:widowControl/>
              <w:kinsoku/>
              <w:wordWrap/>
              <w:overflowPunct/>
              <w:topLinePunct w:val="0"/>
              <w:autoSpaceDE w:val="0"/>
              <w:autoSpaceDN w:val="0"/>
              <w:bidi w:val="0"/>
              <w:adjustRightInd w:val="0"/>
              <w:snapToGrid w:val="0"/>
              <w:spacing w:before="148" w:line="239" w:lineRule="auto"/>
              <w:ind w:left="1346"/>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≥95%</w:t>
            </w:r>
          </w:p>
        </w:tc>
      </w:tr>
      <w:tr w14:paraId="0DD969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52" w:hRule="atLeast"/>
        </w:trPr>
        <w:tc>
          <w:tcPr>
            <w:tcW w:w="1145" w:type="dxa"/>
            <w:vAlign w:val="top"/>
          </w:tcPr>
          <w:p w14:paraId="14028EE6">
            <w:pPr>
              <w:keepNext w:val="0"/>
              <w:keepLines w:val="0"/>
              <w:pageBreakBefore w:val="0"/>
              <w:widowControl/>
              <w:kinsoku/>
              <w:wordWrap/>
              <w:overflowPunct/>
              <w:topLinePunct w:val="0"/>
              <w:autoSpaceDE w:val="0"/>
              <w:autoSpaceDN w:val="0"/>
              <w:bidi w:val="0"/>
              <w:adjustRightInd w:val="0"/>
              <w:snapToGrid w:val="0"/>
              <w:spacing w:before="295" w:line="221" w:lineRule="auto"/>
              <w:ind w:left="95"/>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满意度指标</w:t>
            </w:r>
          </w:p>
        </w:tc>
        <w:tc>
          <w:tcPr>
            <w:tcW w:w="2391" w:type="dxa"/>
            <w:vAlign w:val="top"/>
          </w:tcPr>
          <w:p w14:paraId="22662FD3">
            <w:pPr>
              <w:keepNext w:val="0"/>
              <w:keepLines w:val="0"/>
              <w:pageBreakBefore w:val="0"/>
              <w:widowControl/>
              <w:kinsoku/>
              <w:wordWrap/>
              <w:overflowPunct/>
              <w:topLinePunct w:val="0"/>
              <w:autoSpaceDE w:val="0"/>
              <w:autoSpaceDN w:val="0"/>
              <w:bidi w:val="0"/>
              <w:adjustRightInd w:val="0"/>
              <w:snapToGrid w:val="0"/>
              <w:spacing w:before="295" w:line="221" w:lineRule="auto"/>
              <w:ind w:left="333"/>
              <w:textAlignment w:val="baseline"/>
              <w:outlineLvl w:val="9"/>
              <w:rPr>
                <w:rFonts w:hint="eastAsia" w:ascii="宋体" w:hAnsi="宋体" w:eastAsia="宋体" w:cs="宋体"/>
                <w:sz w:val="19"/>
                <w:szCs w:val="19"/>
              </w:rPr>
            </w:pPr>
            <w:r>
              <w:rPr>
                <w:rFonts w:hint="eastAsia" w:ascii="宋体" w:hAnsi="宋体" w:eastAsia="宋体" w:cs="宋体"/>
                <w:sz w:val="19"/>
                <w:szCs w:val="19"/>
              </w:rPr>
              <w:t>服务对象满意度指标</w:t>
            </w:r>
          </w:p>
        </w:tc>
        <w:tc>
          <w:tcPr>
            <w:tcW w:w="2981" w:type="dxa"/>
            <w:vAlign w:val="top"/>
          </w:tcPr>
          <w:p w14:paraId="2EAC745F">
            <w:pPr>
              <w:keepNext w:val="0"/>
              <w:keepLines w:val="0"/>
              <w:pageBreakBefore w:val="0"/>
              <w:widowControl/>
              <w:kinsoku/>
              <w:wordWrap/>
              <w:overflowPunct/>
              <w:topLinePunct w:val="0"/>
              <w:autoSpaceDE w:val="0"/>
              <w:autoSpaceDN w:val="0"/>
              <w:bidi w:val="0"/>
              <w:adjustRightInd w:val="0"/>
              <w:snapToGrid w:val="0"/>
              <w:spacing w:before="295" w:line="221" w:lineRule="auto"/>
              <w:ind w:left="150"/>
              <w:textAlignment w:val="baseline"/>
              <w:outlineLvl w:val="9"/>
              <w:rPr>
                <w:rFonts w:hint="eastAsia" w:ascii="宋体" w:hAnsi="宋体" w:eastAsia="宋体" w:cs="宋体"/>
                <w:sz w:val="19"/>
                <w:szCs w:val="19"/>
              </w:rPr>
            </w:pPr>
            <w:r>
              <w:rPr>
                <w:rFonts w:hint="eastAsia" w:ascii="宋体" w:hAnsi="宋体" w:eastAsia="宋体" w:cs="宋体"/>
                <w:sz w:val="19"/>
                <w:szCs w:val="19"/>
              </w:rPr>
              <w:t>建成沿线群众或司乘人员满意度</w:t>
            </w:r>
          </w:p>
        </w:tc>
        <w:tc>
          <w:tcPr>
            <w:tcW w:w="3125" w:type="dxa"/>
            <w:vAlign w:val="top"/>
          </w:tcPr>
          <w:p w14:paraId="203A79C4">
            <w:pPr>
              <w:keepNext w:val="0"/>
              <w:keepLines w:val="0"/>
              <w:pageBreakBefore w:val="0"/>
              <w:widowControl/>
              <w:kinsoku/>
              <w:wordWrap/>
              <w:overflowPunct/>
              <w:topLinePunct w:val="0"/>
              <w:autoSpaceDE w:val="0"/>
              <w:autoSpaceDN w:val="0"/>
              <w:bidi w:val="0"/>
              <w:adjustRightInd w:val="0"/>
              <w:snapToGrid w:val="0"/>
              <w:spacing w:before="295" w:line="239" w:lineRule="auto"/>
              <w:ind w:left="1346"/>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≥90%</w:t>
            </w:r>
          </w:p>
        </w:tc>
      </w:tr>
    </w:tbl>
    <w:p w14:paraId="55850605"/>
    <w:p w14:paraId="2DD71DA6"/>
    <w:p w14:paraId="748B1C44"/>
    <w:p w14:paraId="0432D2D5"/>
    <w:p w14:paraId="27CA3B44"/>
    <w:p w14:paraId="793D8436"/>
    <w:p w14:paraId="6FA7E1F1"/>
    <w:p w14:paraId="19BD2516"/>
    <w:p w14:paraId="1B163446"/>
    <w:p w14:paraId="457B0D97"/>
    <w:p w14:paraId="12256416"/>
    <w:p w14:paraId="0FDAB6C8"/>
    <w:p w14:paraId="0400EA8E"/>
    <w:p w14:paraId="36FC7280"/>
    <w:p w14:paraId="0A7C8ED4"/>
    <w:p w14:paraId="785DB495"/>
    <w:p w14:paraId="2B289DE2"/>
    <w:p w14:paraId="6E0687D3"/>
    <w:p w14:paraId="31733371"/>
    <w:p w14:paraId="45F13280"/>
    <w:p w14:paraId="1AEC2811"/>
    <w:p w14:paraId="4A26A16A"/>
    <w:p w14:paraId="7B667D5D"/>
    <w:p w14:paraId="5B42EA40"/>
    <w:p w14:paraId="69AFCC2D">
      <w:pPr>
        <w:keepNext w:val="0"/>
        <w:keepLines w:val="0"/>
        <w:pageBreakBefore w:val="0"/>
        <w:widowControl/>
        <w:kinsoku/>
        <w:wordWrap/>
        <w:overflowPunct/>
        <w:topLinePunct w:val="0"/>
        <w:autoSpaceDE w:val="0"/>
        <w:autoSpaceDN w:val="0"/>
        <w:bidi w:val="0"/>
        <w:adjustRightInd w:val="0"/>
        <w:snapToGrid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r>
        <w:rPr>
          <w:rFonts w:hint="eastAsia" w:ascii="方正小标宋_GBK" w:hAnsi="方正小标宋_GBK" w:eastAsia="方正小标宋_GBK" w:cs="方正小标宋_GBK"/>
          <w:spacing w:val="6"/>
          <w:sz w:val="32"/>
          <w:szCs w:val="32"/>
          <w:lang w:eastAsia="zh-CN"/>
        </w:rPr>
        <w:t>项目支出绩效目标表</w:t>
      </w:r>
    </w:p>
    <w:p w14:paraId="5C5A2BD9">
      <w:pPr>
        <w:pStyle w:val="2"/>
        <w:keepNext w:val="0"/>
        <w:keepLines w:val="0"/>
        <w:pageBreakBefore w:val="0"/>
        <w:widowControl/>
        <w:kinsoku/>
        <w:wordWrap/>
        <w:overflowPunct/>
        <w:topLinePunct w:val="0"/>
        <w:autoSpaceDE w:val="0"/>
        <w:autoSpaceDN w:val="0"/>
        <w:bidi w:val="0"/>
        <w:adjustRightInd w:val="0"/>
        <w:snapToGrid w:val="0"/>
        <w:spacing w:before="145" w:line="221" w:lineRule="auto"/>
        <w:ind w:left="4299"/>
        <w:textAlignment w:val="baseline"/>
        <w:outlineLvl w:val="9"/>
        <w:rPr>
          <w:rFonts w:hint="eastAsia" w:ascii="宋体" w:hAnsi="宋体" w:eastAsia="宋体" w:cs="宋体"/>
          <w:sz w:val="19"/>
          <w:szCs w:val="19"/>
        </w:rPr>
      </w:pPr>
      <w:r>
        <w:rPr>
          <w:rFonts w:hint="eastAsia" w:ascii="宋体" w:hAnsi="宋体" w:eastAsia="宋体" w:cs="宋体"/>
          <w:sz w:val="19"/>
          <w:szCs w:val="19"/>
        </w:rPr>
        <w:t>（2025年度）</w:t>
      </w:r>
    </w:p>
    <w:p w14:paraId="7857520A">
      <w:pPr>
        <w:pStyle w:val="2"/>
        <w:keepNext w:val="0"/>
        <w:keepLines w:val="0"/>
        <w:pageBreakBefore w:val="0"/>
        <w:widowControl/>
        <w:kinsoku/>
        <w:wordWrap/>
        <w:overflowPunct/>
        <w:topLinePunct w:val="0"/>
        <w:autoSpaceDE w:val="0"/>
        <w:autoSpaceDN w:val="0"/>
        <w:bidi w:val="0"/>
        <w:adjustRightInd w:val="0"/>
        <w:snapToGrid w:val="0"/>
        <w:spacing w:before="182" w:line="222" w:lineRule="auto"/>
        <w:ind w:left="8735"/>
        <w:textAlignment w:val="baseline"/>
        <w:outlineLvl w:val="9"/>
        <w:rPr>
          <w:rFonts w:hint="eastAsia" w:ascii="宋体" w:hAnsi="宋体" w:eastAsia="宋体" w:cs="宋体"/>
          <w:sz w:val="19"/>
          <w:szCs w:val="19"/>
          <w:lang w:eastAsia="zh-CN"/>
        </w:rPr>
      </w:pPr>
    </w:p>
    <w:p w14:paraId="49290E0C">
      <w:pPr>
        <w:keepNext w:val="0"/>
        <w:keepLines w:val="0"/>
        <w:pageBreakBefore w:val="0"/>
        <w:widowControl/>
        <w:kinsoku/>
        <w:wordWrap/>
        <w:overflowPunct/>
        <w:topLinePunct w:val="0"/>
        <w:autoSpaceDE w:val="0"/>
        <w:autoSpaceDN w:val="0"/>
        <w:bidi w:val="0"/>
        <w:adjustRightInd w:val="0"/>
        <w:snapToGrid w:val="0"/>
        <w:spacing w:line="58" w:lineRule="exact"/>
        <w:textAlignment w:val="baseline"/>
        <w:outlineLvl w:val="9"/>
        <w:rPr>
          <w:rFonts w:hint="eastAsia" w:ascii="宋体" w:hAnsi="宋体" w:eastAsia="宋体" w:cs="宋体"/>
          <w:sz w:val="19"/>
          <w:szCs w:val="19"/>
        </w:rPr>
      </w:pPr>
    </w:p>
    <w:tbl>
      <w:tblPr>
        <w:tblStyle w:val="9"/>
        <w:tblW w:w="9707"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145"/>
        <w:gridCol w:w="2392"/>
        <w:gridCol w:w="3060"/>
        <w:gridCol w:w="3110"/>
      </w:tblGrid>
      <w:tr w14:paraId="13AAFC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92" w:hRule="atLeast"/>
        </w:trPr>
        <w:tc>
          <w:tcPr>
            <w:tcW w:w="1145" w:type="dxa"/>
            <w:vAlign w:val="top"/>
          </w:tcPr>
          <w:p w14:paraId="61E1CF51">
            <w:pPr>
              <w:keepNext w:val="0"/>
              <w:keepLines w:val="0"/>
              <w:pageBreakBefore w:val="0"/>
              <w:widowControl/>
              <w:kinsoku/>
              <w:wordWrap/>
              <w:overflowPunct/>
              <w:topLinePunct w:val="0"/>
              <w:autoSpaceDE w:val="0"/>
              <w:autoSpaceDN w:val="0"/>
              <w:bidi w:val="0"/>
              <w:adjustRightInd w:val="0"/>
              <w:snapToGrid w:val="0"/>
              <w:spacing w:line="247" w:lineRule="auto"/>
              <w:textAlignment w:val="baseline"/>
              <w:outlineLvl w:val="9"/>
              <w:rPr>
                <w:rFonts w:hint="eastAsia" w:ascii="宋体" w:hAnsi="宋体" w:eastAsia="宋体" w:cs="宋体"/>
                <w:sz w:val="19"/>
                <w:szCs w:val="19"/>
              </w:rPr>
            </w:pPr>
          </w:p>
          <w:p w14:paraId="5A996D7B">
            <w:pPr>
              <w:keepNext w:val="0"/>
              <w:keepLines w:val="0"/>
              <w:pageBreakBefore w:val="0"/>
              <w:widowControl/>
              <w:kinsoku/>
              <w:wordWrap/>
              <w:overflowPunct/>
              <w:topLinePunct w:val="0"/>
              <w:autoSpaceDE w:val="0"/>
              <w:autoSpaceDN w:val="0"/>
              <w:bidi w:val="0"/>
              <w:adjustRightInd w:val="0"/>
              <w:snapToGrid w:val="0"/>
              <w:spacing w:before="62" w:line="221" w:lineRule="auto"/>
              <w:ind w:left="194"/>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项目编码</w:t>
            </w:r>
          </w:p>
        </w:tc>
        <w:tc>
          <w:tcPr>
            <w:tcW w:w="2392" w:type="dxa"/>
            <w:vAlign w:val="top"/>
          </w:tcPr>
          <w:p w14:paraId="23856B5E">
            <w:pPr>
              <w:keepNext w:val="0"/>
              <w:keepLines w:val="0"/>
              <w:pageBreakBefore w:val="0"/>
              <w:widowControl/>
              <w:kinsoku/>
              <w:wordWrap/>
              <w:overflowPunct/>
              <w:topLinePunct w:val="0"/>
              <w:autoSpaceDE w:val="0"/>
              <w:autoSpaceDN w:val="0"/>
              <w:bidi w:val="0"/>
              <w:adjustRightInd w:val="0"/>
              <w:snapToGrid w:val="0"/>
              <w:spacing w:line="276" w:lineRule="auto"/>
              <w:textAlignment w:val="baseline"/>
              <w:outlineLvl w:val="9"/>
              <w:rPr>
                <w:rFonts w:hint="eastAsia" w:ascii="宋体" w:hAnsi="宋体" w:eastAsia="宋体" w:cs="宋体"/>
                <w:sz w:val="19"/>
                <w:szCs w:val="19"/>
              </w:rPr>
            </w:pPr>
          </w:p>
          <w:p w14:paraId="78B9C52D">
            <w:pPr>
              <w:keepNext w:val="0"/>
              <w:keepLines w:val="0"/>
              <w:pageBreakBefore w:val="0"/>
              <w:widowControl/>
              <w:kinsoku/>
              <w:wordWrap/>
              <w:overflowPunct/>
              <w:topLinePunct w:val="0"/>
              <w:autoSpaceDE w:val="0"/>
              <w:autoSpaceDN w:val="0"/>
              <w:bidi w:val="0"/>
              <w:adjustRightInd w:val="0"/>
              <w:snapToGrid w:val="0"/>
              <w:spacing w:before="62" w:line="185" w:lineRule="auto"/>
              <w:ind w:left="175"/>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37020025632506040061X</w:t>
            </w:r>
          </w:p>
        </w:tc>
        <w:tc>
          <w:tcPr>
            <w:tcW w:w="3060" w:type="dxa"/>
            <w:vAlign w:val="top"/>
          </w:tcPr>
          <w:p w14:paraId="6902C29F">
            <w:pPr>
              <w:keepNext w:val="0"/>
              <w:keepLines w:val="0"/>
              <w:pageBreakBefore w:val="0"/>
              <w:widowControl/>
              <w:kinsoku/>
              <w:wordWrap/>
              <w:overflowPunct/>
              <w:topLinePunct w:val="0"/>
              <w:autoSpaceDE w:val="0"/>
              <w:autoSpaceDN w:val="0"/>
              <w:bidi w:val="0"/>
              <w:adjustRightInd w:val="0"/>
              <w:snapToGrid w:val="0"/>
              <w:spacing w:line="247" w:lineRule="auto"/>
              <w:textAlignment w:val="baseline"/>
              <w:outlineLvl w:val="9"/>
              <w:rPr>
                <w:rFonts w:hint="eastAsia" w:ascii="宋体" w:hAnsi="宋体" w:eastAsia="宋体" w:cs="宋体"/>
                <w:sz w:val="19"/>
                <w:szCs w:val="19"/>
              </w:rPr>
            </w:pPr>
          </w:p>
          <w:p w14:paraId="19FAFCA4">
            <w:pPr>
              <w:keepNext w:val="0"/>
              <w:keepLines w:val="0"/>
              <w:pageBreakBefore w:val="0"/>
              <w:widowControl/>
              <w:kinsoku/>
              <w:wordWrap/>
              <w:overflowPunct/>
              <w:topLinePunct w:val="0"/>
              <w:autoSpaceDE w:val="0"/>
              <w:autoSpaceDN w:val="0"/>
              <w:bidi w:val="0"/>
              <w:adjustRightInd w:val="0"/>
              <w:snapToGrid w:val="0"/>
              <w:spacing w:before="61" w:line="222" w:lineRule="auto"/>
              <w:ind w:left="1155"/>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项目名称</w:t>
            </w:r>
          </w:p>
        </w:tc>
        <w:tc>
          <w:tcPr>
            <w:tcW w:w="3110" w:type="dxa"/>
            <w:vAlign w:val="top"/>
          </w:tcPr>
          <w:p w14:paraId="7DD6BB0C">
            <w:pPr>
              <w:keepNext w:val="0"/>
              <w:keepLines w:val="0"/>
              <w:pageBreakBefore w:val="0"/>
              <w:widowControl/>
              <w:kinsoku/>
              <w:wordWrap/>
              <w:overflowPunct/>
              <w:topLinePunct w:val="0"/>
              <w:autoSpaceDE w:val="0"/>
              <w:autoSpaceDN w:val="0"/>
              <w:bidi w:val="0"/>
              <w:adjustRightInd w:val="0"/>
              <w:snapToGrid w:val="0"/>
              <w:spacing w:before="193" w:line="226" w:lineRule="auto"/>
              <w:ind w:left="1372" w:right="93" w:hanging="1261"/>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S214南城线院里村至G308段大中修</w:t>
            </w:r>
            <w:r>
              <w:rPr>
                <w:rFonts w:hint="eastAsia" w:ascii="宋体" w:hAnsi="宋体" w:eastAsia="宋体" w:cs="宋体"/>
                <w:spacing w:val="-4"/>
                <w:sz w:val="19"/>
                <w:szCs w:val="19"/>
              </w:rPr>
              <w:t>工程</w:t>
            </w:r>
          </w:p>
        </w:tc>
      </w:tr>
      <w:tr w14:paraId="20E518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145" w:type="dxa"/>
            <w:vAlign w:val="top"/>
          </w:tcPr>
          <w:p w14:paraId="23F81B5E">
            <w:pPr>
              <w:keepNext w:val="0"/>
              <w:keepLines w:val="0"/>
              <w:pageBreakBefore w:val="0"/>
              <w:widowControl/>
              <w:kinsoku/>
              <w:wordWrap/>
              <w:overflowPunct/>
              <w:topLinePunct w:val="0"/>
              <w:autoSpaceDE w:val="0"/>
              <w:autoSpaceDN w:val="0"/>
              <w:bidi w:val="0"/>
              <w:adjustRightInd w:val="0"/>
              <w:snapToGrid w:val="0"/>
              <w:spacing w:before="139" w:line="221" w:lineRule="auto"/>
              <w:ind w:left="193"/>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主管部门</w:t>
            </w:r>
          </w:p>
        </w:tc>
        <w:tc>
          <w:tcPr>
            <w:tcW w:w="2392" w:type="dxa"/>
            <w:vAlign w:val="top"/>
          </w:tcPr>
          <w:p w14:paraId="55C69AB3">
            <w:pPr>
              <w:keepNext w:val="0"/>
              <w:keepLines w:val="0"/>
              <w:pageBreakBefore w:val="0"/>
              <w:widowControl/>
              <w:kinsoku/>
              <w:wordWrap/>
              <w:overflowPunct/>
              <w:topLinePunct w:val="0"/>
              <w:autoSpaceDE w:val="0"/>
              <w:autoSpaceDN w:val="0"/>
              <w:bidi w:val="0"/>
              <w:adjustRightInd w:val="0"/>
              <w:snapToGrid w:val="0"/>
              <w:spacing w:before="139" w:line="221" w:lineRule="auto"/>
              <w:ind w:left="429"/>
              <w:textAlignment w:val="baseline"/>
              <w:outlineLvl w:val="9"/>
              <w:rPr>
                <w:rFonts w:hint="eastAsia" w:ascii="宋体" w:hAnsi="宋体" w:eastAsia="宋体" w:cs="宋体"/>
                <w:sz w:val="19"/>
                <w:szCs w:val="19"/>
              </w:rPr>
            </w:pPr>
            <w:r>
              <w:rPr>
                <w:rFonts w:hint="eastAsia" w:ascii="宋体" w:hAnsi="宋体" w:eastAsia="宋体" w:cs="宋体"/>
                <w:sz w:val="19"/>
                <w:szCs w:val="19"/>
              </w:rPr>
              <w:t>青岛市交通运输局</w:t>
            </w:r>
          </w:p>
        </w:tc>
        <w:tc>
          <w:tcPr>
            <w:tcW w:w="3060" w:type="dxa"/>
            <w:vAlign w:val="top"/>
          </w:tcPr>
          <w:p w14:paraId="5611C9F7">
            <w:pPr>
              <w:keepNext w:val="0"/>
              <w:keepLines w:val="0"/>
              <w:pageBreakBefore w:val="0"/>
              <w:widowControl/>
              <w:kinsoku/>
              <w:wordWrap/>
              <w:overflowPunct/>
              <w:topLinePunct w:val="0"/>
              <w:autoSpaceDE w:val="0"/>
              <w:autoSpaceDN w:val="0"/>
              <w:bidi w:val="0"/>
              <w:adjustRightInd w:val="0"/>
              <w:snapToGrid w:val="0"/>
              <w:spacing w:before="139" w:line="221" w:lineRule="auto"/>
              <w:ind w:left="1154"/>
              <w:textAlignment w:val="baseline"/>
              <w:outlineLvl w:val="9"/>
              <w:rPr>
                <w:rFonts w:hint="eastAsia" w:ascii="宋体" w:hAnsi="宋体" w:eastAsia="宋体" w:cs="宋体"/>
                <w:sz w:val="19"/>
                <w:szCs w:val="19"/>
                <w:lang w:eastAsia="zh-CN"/>
              </w:rPr>
            </w:pPr>
            <w:r>
              <w:rPr>
                <w:rFonts w:hint="eastAsia" w:ascii="宋体" w:hAnsi="宋体" w:eastAsia="宋体" w:cs="宋体"/>
                <w:spacing w:val="-1"/>
                <w:sz w:val="19"/>
                <w:szCs w:val="19"/>
                <w:lang w:eastAsia="zh-CN"/>
              </w:rPr>
              <w:t>预算金额（万元）</w:t>
            </w:r>
          </w:p>
        </w:tc>
        <w:tc>
          <w:tcPr>
            <w:tcW w:w="3110" w:type="dxa"/>
            <w:vAlign w:val="top"/>
          </w:tcPr>
          <w:p w14:paraId="5501D4D3">
            <w:pPr>
              <w:keepNext w:val="0"/>
              <w:keepLines w:val="0"/>
              <w:pageBreakBefore w:val="0"/>
              <w:widowControl/>
              <w:kinsoku/>
              <w:wordWrap/>
              <w:overflowPunct/>
              <w:topLinePunct w:val="0"/>
              <w:autoSpaceDE w:val="0"/>
              <w:autoSpaceDN w:val="0"/>
              <w:bidi w:val="0"/>
              <w:adjustRightInd w:val="0"/>
              <w:snapToGrid w:val="0"/>
              <w:spacing w:before="169" w:line="185" w:lineRule="auto"/>
              <w:ind w:left="1382"/>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1400</w:t>
            </w:r>
          </w:p>
        </w:tc>
      </w:tr>
      <w:tr w14:paraId="443336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26" w:hRule="atLeast"/>
        </w:trPr>
        <w:tc>
          <w:tcPr>
            <w:tcW w:w="1145" w:type="dxa"/>
            <w:vAlign w:val="top"/>
          </w:tcPr>
          <w:p w14:paraId="29871694">
            <w:pPr>
              <w:keepNext w:val="0"/>
              <w:keepLines w:val="0"/>
              <w:pageBreakBefore w:val="0"/>
              <w:widowControl/>
              <w:kinsoku/>
              <w:wordWrap/>
              <w:overflowPunct/>
              <w:topLinePunct w:val="0"/>
              <w:autoSpaceDE w:val="0"/>
              <w:autoSpaceDN w:val="0"/>
              <w:bidi w:val="0"/>
              <w:adjustRightInd w:val="0"/>
              <w:snapToGrid w:val="0"/>
              <w:spacing w:line="256" w:lineRule="auto"/>
              <w:textAlignment w:val="baseline"/>
              <w:outlineLvl w:val="9"/>
              <w:rPr>
                <w:rFonts w:hint="eastAsia" w:ascii="宋体" w:hAnsi="宋体" w:eastAsia="宋体" w:cs="宋体"/>
                <w:sz w:val="19"/>
                <w:szCs w:val="19"/>
              </w:rPr>
            </w:pPr>
          </w:p>
          <w:p w14:paraId="173297BD">
            <w:pPr>
              <w:keepNext w:val="0"/>
              <w:keepLines w:val="0"/>
              <w:pageBreakBefore w:val="0"/>
              <w:widowControl/>
              <w:kinsoku/>
              <w:wordWrap/>
              <w:overflowPunct/>
              <w:topLinePunct w:val="0"/>
              <w:autoSpaceDE w:val="0"/>
              <w:autoSpaceDN w:val="0"/>
              <w:bidi w:val="0"/>
              <w:adjustRightInd w:val="0"/>
              <w:snapToGrid w:val="0"/>
              <w:spacing w:line="256" w:lineRule="auto"/>
              <w:textAlignment w:val="baseline"/>
              <w:outlineLvl w:val="9"/>
              <w:rPr>
                <w:rFonts w:hint="eastAsia" w:ascii="宋体" w:hAnsi="宋体" w:eastAsia="宋体" w:cs="宋体"/>
                <w:sz w:val="19"/>
                <w:szCs w:val="19"/>
              </w:rPr>
            </w:pPr>
          </w:p>
          <w:p w14:paraId="530AD5CC">
            <w:pPr>
              <w:keepNext w:val="0"/>
              <w:keepLines w:val="0"/>
              <w:pageBreakBefore w:val="0"/>
              <w:widowControl/>
              <w:kinsoku/>
              <w:wordWrap/>
              <w:overflowPunct/>
              <w:topLinePunct w:val="0"/>
              <w:autoSpaceDE w:val="0"/>
              <w:autoSpaceDN w:val="0"/>
              <w:bidi w:val="0"/>
              <w:adjustRightInd w:val="0"/>
              <w:snapToGrid w:val="0"/>
              <w:spacing w:before="62" w:line="222" w:lineRule="auto"/>
              <w:ind w:left="194"/>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绩效目标</w:t>
            </w:r>
          </w:p>
        </w:tc>
        <w:tc>
          <w:tcPr>
            <w:tcW w:w="8562" w:type="dxa"/>
            <w:gridSpan w:val="3"/>
            <w:vAlign w:val="top"/>
          </w:tcPr>
          <w:p w14:paraId="38E1DD3E">
            <w:pPr>
              <w:keepNext w:val="0"/>
              <w:keepLines w:val="0"/>
              <w:pageBreakBefore w:val="0"/>
              <w:widowControl/>
              <w:kinsoku/>
              <w:wordWrap/>
              <w:overflowPunct/>
              <w:topLinePunct w:val="0"/>
              <w:autoSpaceDE w:val="0"/>
              <w:autoSpaceDN w:val="0"/>
              <w:bidi w:val="0"/>
              <w:adjustRightInd w:val="0"/>
              <w:snapToGrid w:val="0"/>
              <w:spacing w:before="217" w:line="227" w:lineRule="auto"/>
              <w:ind w:left="33" w:right="125" w:firstLine="36"/>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目标1：通过完成对S214南城线院里村至G308段大中修工程交工验收，并交付使用，达到改</w:t>
            </w:r>
            <w:r>
              <w:rPr>
                <w:rFonts w:hint="eastAsia" w:ascii="宋体" w:hAnsi="宋体" w:eastAsia="宋体" w:cs="宋体"/>
                <w:sz w:val="19"/>
                <w:szCs w:val="19"/>
              </w:rPr>
              <w:t>善路面行</w:t>
            </w:r>
            <w:r>
              <w:rPr>
                <w:rFonts w:hint="eastAsia" w:ascii="宋体" w:hAnsi="宋体" w:eastAsia="宋体" w:cs="宋体"/>
                <w:spacing w:val="2"/>
                <w:sz w:val="19"/>
                <w:szCs w:val="19"/>
              </w:rPr>
              <w:t>驶质量，科学延长道路使用寿命的效果。</w:t>
            </w:r>
          </w:p>
          <w:p w14:paraId="33C12B00">
            <w:pPr>
              <w:keepNext w:val="0"/>
              <w:keepLines w:val="0"/>
              <w:pageBreakBefore w:val="0"/>
              <w:widowControl/>
              <w:kinsoku/>
              <w:wordWrap/>
              <w:overflowPunct/>
              <w:topLinePunct w:val="0"/>
              <w:autoSpaceDE w:val="0"/>
              <w:autoSpaceDN w:val="0"/>
              <w:bidi w:val="0"/>
              <w:adjustRightInd w:val="0"/>
              <w:snapToGrid w:val="0"/>
              <w:spacing w:before="12" w:line="221" w:lineRule="auto"/>
              <w:ind w:left="69"/>
              <w:textAlignment w:val="baseline"/>
              <w:outlineLvl w:val="9"/>
              <w:rPr>
                <w:rFonts w:hint="eastAsia" w:ascii="宋体" w:hAnsi="宋体" w:eastAsia="宋体" w:cs="宋体"/>
                <w:sz w:val="19"/>
                <w:szCs w:val="19"/>
              </w:rPr>
            </w:pPr>
            <w:r>
              <w:rPr>
                <w:rFonts w:hint="eastAsia" w:ascii="宋体" w:hAnsi="宋体" w:eastAsia="宋体" w:cs="宋体"/>
                <w:sz w:val="19"/>
                <w:szCs w:val="19"/>
              </w:rPr>
              <w:t>目标2：通过按合同支付工程款、监理费，达到保障农民工工资收入的效果。</w:t>
            </w:r>
          </w:p>
          <w:p w14:paraId="68F1D65E">
            <w:pPr>
              <w:keepNext w:val="0"/>
              <w:keepLines w:val="0"/>
              <w:pageBreakBefore w:val="0"/>
              <w:widowControl/>
              <w:kinsoku/>
              <w:wordWrap/>
              <w:overflowPunct/>
              <w:topLinePunct w:val="0"/>
              <w:autoSpaceDE w:val="0"/>
              <w:autoSpaceDN w:val="0"/>
              <w:bidi w:val="0"/>
              <w:adjustRightInd w:val="0"/>
              <w:snapToGrid w:val="0"/>
              <w:spacing w:before="12" w:line="221" w:lineRule="auto"/>
              <w:ind w:left="69"/>
              <w:textAlignment w:val="baseline"/>
              <w:outlineLvl w:val="9"/>
              <w:rPr>
                <w:rFonts w:hint="eastAsia" w:ascii="宋体" w:hAnsi="宋体" w:eastAsia="宋体" w:cs="宋体"/>
                <w:sz w:val="19"/>
                <w:szCs w:val="19"/>
              </w:rPr>
            </w:pPr>
            <w:r>
              <w:rPr>
                <w:rFonts w:hint="eastAsia" w:ascii="宋体" w:hAnsi="宋体" w:eastAsia="宋体" w:cs="宋体"/>
                <w:sz w:val="19"/>
                <w:szCs w:val="19"/>
              </w:rPr>
              <w:t>目标3：通过实施养护大中修工程，达到促进</w:t>
            </w:r>
            <w:r>
              <w:rPr>
                <w:rFonts w:hint="eastAsia" w:ascii="宋体" w:hAnsi="宋体" w:eastAsia="宋体" w:cs="宋体"/>
                <w:spacing w:val="-1"/>
                <w:sz w:val="19"/>
                <w:szCs w:val="19"/>
              </w:rPr>
              <w:t>经济发展的效果。</w:t>
            </w:r>
          </w:p>
        </w:tc>
      </w:tr>
      <w:tr w14:paraId="7CD3AE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145" w:type="dxa"/>
            <w:vAlign w:val="top"/>
          </w:tcPr>
          <w:p w14:paraId="11A4BCF5">
            <w:pPr>
              <w:keepNext w:val="0"/>
              <w:keepLines w:val="0"/>
              <w:pageBreakBefore w:val="0"/>
              <w:widowControl/>
              <w:kinsoku/>
              <w:wordWrap/>
              <w:overflowPunct/>
              <w:topLinePunct w:val="0"/>
              <w:autoSpaceDE w:val="0"/>
              <w:autoSpaceDN w:val="0"/>
              <w:bidi w:val="0"/>
              <w:adjustRightInd w:val="0"/>
              <w:snapToGrid w:val="0"/>
              <w:spacing w:before="143" w:line="222" w:lineRule="auto"/>
              <w:ind w:left="194"/>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一级指标</w:t>
            </w:r>
          </w:p>
        </w:tc>
        <w:tc>
          <w:tcPr>
            <w:tcW w:w="2392" w:type="dxa"/>
            <w:vAlign w:val="top"/>
          </w:tcPr>
          <w:p w14:paraId="2C3C6FCE">
            <w:pPr>
              <w:keepNext w:val="0"/>
              <w:keepLines w:val="0"/>
              <w:pageBreakBefore w:val="0"/>
              <w:widowControl/>
              <w:kinsoku/>
              <w:wordWrap/>
              <w:overflowPunct/>
              <w:topLinePunct w:val="0"/>
              <w:autoSpaceDE w:val="0"/>
              <w:autoSpaceDN w:val="0"/>
              <w:bidi w:val="0"/>
              <w:adjustRightInd w:val="0"/>
              <w:snapToGrid w:val="0"/>
              <w:spacing w:before="143" w:line="222" w:lineRule="auto"/>
              <w:ind w:left="816"/>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二级指标</w:t>
            </w:r>
          </w:p>
        </w:tc>
        <w:tc>
          <w:tcPr>
            <w:tcW w:w="3060" w:type="dxa"/>
            <w:vAlign w:val="top"/>
          </w:tcPr>
          <w:p w14:paraId="10911D8F">
            <w:pPr>
              <w:keepNext w:val="0"/>
              <w:keepLines w:val="0"/>
              <w:pageBreakBefore w:val="0"/>
              <w:widowControl/>
              <w:kinsoku/>
              <w:wordWrap/>
              <w:overflowPunct/>
              <w:topLinePunct w:val="0"/>
              <w:autoSpaceDE w:val="0"/>
              <w:autoSpaceDN w:val="0"/>
              <w:bidi w:val="0"/>
              <w:adjustRightInd w:val="0"/>
              <w:snapToGrid w:val="0"/>
              <w:spacing w:before="143" w:line="222" w:lineRule="auto"/>
              <w:ind w:left="1152"/>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三级指标</w:t>
            </w:r>
          </w:p>
        </w:tc>
        <w:tc>
          <w:tcPr>
            <w:tcW w:w="3110" w:type="dxa"/>
            <w:vAlign w:val="top"/>
          </w:tcPr>
          <w:p w14:paraId="7F681FDF">
            <w:pPr>
              <w:keepNext w:val="0"/>
              <w:keepLines w:val="0"/>
              <w:pageBreakBefore w:val="0"/>
              <w:widowControl/>
              <w:kinsoku/>
              <w:wordWrap/>
              <w:overflowPunct/>
              <w:topLinePunct w:val="0"/>
              <w:autoSpaceDE w:val="0"/>
              <w:autoSpaceDN w:val="0"/>
              <w:bidi w:val="0"/>
              <w:adjustRightInd w:val="0"/>
              <w:snapToGrid w:val="0"/>
              <w:spacing w:before="143" w:line="221" w:lineRule="auto"/>
              <w:ind w:left="1276"/>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指标值</w:t>
            </w:r>
          </w:p>
        </w:tc>
      </w:tr>
      <w:tr w14:paraId="720303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145" w:type="dxa"/>
            <w:vMerge w:val="restart"/>
            <w:tcBorders>
              <w:bottom w:val="nil"/>
            </w:tcBorders>
            <w:vAlign w:val="top"/>
          </w:tcPr>
          <w:p w14:paraId="78DCA094">
            <w:pPr>
              <w:keepNext w:val="0"/>
              <w:keepLines w:val="0"/>
              <w:pageBreakBefore w:val="0"/>
              <w:widowControl/>
              <w:kinsoku/>
              <w:wordWrap/>
              <w:overflowPunct/>
              <w:topLinePunct w:val="0"/>
              <w:autoSpaceDE w:val="0"/>
              <w:autoSpaceDN w:val="0"/>
              <w:bidi w:val="0"/>
              <w:adjustRightInd w:val="0"/>
              <w:snapToGrid w:val="0"/>
              <w:spacing w:line="312" w:lineRule="auto"/>
              <w:textAlignment w:val="baseline"/>
              <w:outlineLvl w:val="9"/>
              <w:rPr>
                <w:rFonts w:hint="eastAsia" w:ascii="宋体" w:hAnsi="宋体" w:eastAsia="宋体" w:cs="宋体"/>
                <w:sz w:val="19"/>
                <w:szCs w:val="19"/>
              </w:rPr>
            </w:pPr>
          </w:p>
          <w:p w14:paraId="3AB0B6F1">
            <w:pPr>
              <w:keepNext w:val="0"/>
              <w:keepLines w:val="0"/>
              <w:pageBreakBefore w:val="0"/>
              <w:widowControl/>
              <w:kinsoku/>
              <w:wordWrap/>
              <w:overflowPunct/>
              <w:topLinePunct w:val="0"/>
              <w:autoSpaceDE w:val="0"/>
              <w:autoSpaceDN w:val="0"/>
              <w:bidi w:val="0"/>
              <w:adjustRightInd w:val="0"/>
              <w:snapToGrid w:val="0"/>
              <w:spacing w:before="62" w:line="221" w:lineRule="auto"/>
              <w:ind w:left="193"/>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成本指标</w:t>
            </w:r>
          </w:p>
        </w:tc>
        <w:tc>
          <w:tcPr>
            <w:tcW w:w="2392" w:type="dxa"/>
            <w:vMerge w:val="restart"/>
            <w:tcBorders>
              <w:bottom w:val="nil"/>
            </w:tcBorders>
            <w:vAlign w:val="top"/>
          </w:tcPr>
          <w:p w14:paraId="07C5FBB2">
            <w:pPr>
              <w:keepNext w:val="0"/>
              <w:keepLines w:val="0"/>
              <w:pageBreakBefore w:val="0"/>
              <w:widowControl/>
              <w:kinsoku/>
              <w:wordWrap/>
              <w:overflowPunct/>
              <w:topLinePunct w:val="0"/>
              <w:autoSpaceDE w:val="0"/>
              <w:autoSpaceDN w:val="0"/>
              <w:bidi w:val="0"/>
              <w:adjustRightInd w:val="0"/>
              <w:snapToGrid w:val="0"/>
              <w:spacing w:line="312" w:lineRule="auto"/>
              <w:textAlignment w:val="baseline"/>
              <w:outlineLvl w:val="9"/>
              <w:rPr>
                <w:rFonts w:hint="eastAsia" w:ascii="宋体" w:hAnsi="宋体" w:eastAsia="宋体" w:cs="宋体"/>
                <w:sz w:val="19"/>
                <w:szCs w:val="19"/>
              </w:rPr>
            </w:pPr>
          </w:p>
          <w:p w14:paraId="7C0DD908">
            <w:pPr>
              <w:keepNext w:val="0"/>
              <w:keepLines w:val="0"/>
              <w:pageBreakBefore w:val="0"/>
              <w:widowControl/>
              <w:kinsoku/>
              <w:wordWrap/>
              <w:overflowPunct/>
              <w:topLinePunct w:val="0"/>
              <w:autoSpaceDE w:val="0"/>
              <w:autoSpaceDN w:val="0"/>
              <w:bidi w:val="0"/>
              <w:adjustRightInd w:val="0"/>
              <w:snapToGrid w:val="0"/>
              <w:spacing w:before="62" w:line="221" w:lineRule="auto"/>
              <w:ind w:left="622"/>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经济成本指标</w:t>
            </w:r>
          </w:p>
        </w:tc>
        <w:tc>
          <w:tcPr>
            <w:tcW w:w="3060" w:type="dxa"/>
            <w:vAlign w:val="top"/>
          </w:tcPr>
          <w:p w14:paraId="2DAC4BB7">
            <w:pPr>
              <w:keepNext w:val="0"/>
              <w:keepLines w:val="0"/>
              <w:pageBreakBefore w:val="0"/>
              <w:widowControl/>
              <w:kinsoku/>
              <w:wordWrap/>
              <w:overflowPunct/>
              <w:topLinePunct w:val="0"/>
              <w:autoSpaceDE w:val="0"/>
              <w:autoSpaceDN w:val="0"/>
              <w:bidi w:val="0"/>
              <w:adjustRightInd w:val="0"/>
              <w:snapToGrid w:val="0"/>
              <w:spacing w:before="144" w:line="224" w:lineRule="auto"/>
              <w:jc w:val="center"/>
              <w:textAlignment w:val="baseline"/>
              <w:outlineLvl w:val="9"/>
              <w:rPr>
                <w:rFonts w:hint="eastAsia" w:ascii="宋体" w:hAnsi="宋体" w:eastAsia="宋体" w:cs="宋体"/>
                <w:sz w:val="19"/>
                <w:szCs w:val="19"/>
              </w:rPr>
            </w:pPr>
            <w:r>
              <w:rPr>
                <w:rFonts w:hint="eastAsia" w:ascii="宋体" w:hAnsi="宋体" w:eastAsia="宋体" w:cs="宋体"/>
                <w:sz w:val="19"/>
                <w:szCs w:val="19"/>
                <w:lang w:val="en-US" w:eastAsia="zh-CN"/>
              </w:rPr>
              <w:t>4cm厚细粒式沥青混凝土上面层（AC-13）单价</w:t>
            </w:r>
          </w:p>
        </w:tc>
        <w:tc>
          <w:tcPr>
            <w:tcW w:w="3110" w:type="dxa"/>
            <w:vAlign w:val="top"/>
          </w:tcPr>
          <w:p w14:paraId="6467707F">
            <w:pPr>
              <w:keepNext w:val="0"/>
              <w:keepLines w:val="0"/>
              <w:pageBreakBefore w:val="0"/>
              <w:widowControl/>
              <w:kinsoku/>
              <w:wordWrap/>
              <w:overflowPunct/>
              <w:topLinePunct w:val="0"/>
              <w:autoSpaceDE w:val="0"/>
              <w:autoSpaceDN w:val="0"/>
              <w:bidi w:val="0"/>
              <w:adjustRightInd w:val="0"/>
              <w:snapToGrid w:val="0"/>
              <w:spacing w:before="143" w:line="226"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w:t>
            </w:r>
            <w:r>
              <w:rPr>
                <w:rFonts w:hint="eastAsia" w:ascii="宋体" w:hAnsi="宋体" w:eastAsia="宋体" w:cs="宋体"/>
                <w:spacing w:val="2"/>
                <w:sz w:val="19"/>
                <w:szCs w:val="19"/>
                <w:lang w:val="en-US" w:eastAsia="zh-CN"/>
              </w:rPr>
              <w:t>85</w:t>
            </w:r>
            <w:r>
              <w:rPr>
                <w:rFonts w:hint="eastAsia" w:ascii="宋体" w:hAnsi="宋体" w:eastAsia="宋体" w:cs="宋体"/>
                <w:spacing w:val="2"/>
                <w:sz w:val="19"/>
                <w:szCs w:val="19"/>
              </w:rPr>
              <w:t>元/</w:t>
            </w:r>
            <w:r>
              <w:rPr>
                <w:rFonts w:hint="eastAsia" w:ascii="宋体" w:hAnsi="宋体" w:eastAsia="宋体" w:cs="宋体"/>
                <w:spacing w:val="2"/>
                <w:sz w:val="19"/>
                <w:szCs w:val="19"/>
                <w:lang w:val="en-US" w:eastAsia="zh-CN"/>
              </w:rPr>
              <w:t>平方米</w:t>
            </w:r>
          </w:p>
        </w:tc>
      </w:tr>
      <w:tr w14:paraId="383230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145" w:type="dxa"/>
            <w:vMerge w:val="continue"/>
            <w:tcBorders>
              <w:top w:val="nil"/>
            </w:tcBorders>
            <w:vAlign w:val="top"/>
          </w:tcPr>
          <w:p w14:paraId="39FD9941">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92" w:type="dxa"/>
            <w:vMerge w:val="continue"/>
            <w:tcBorders>
              <w:top w:val="nil"/>
            </w:tcBorders>
            <w:vAlign w:val="top"/>
          </w:tcPr>
          <w:p w14:paraId="68EBE4CB">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060" w:type="dxa"/>
            <w:vAlign w:val="top"/>
          </w:tcPr>
          <w:p w14:paraId="0586334A">
            <w:pPr>
              <w:keepNext w:val="0"/>
              <w:keepLines w:val="0"/>
              <w:pageBreakBefore w:val="0"/>
              <w:widowControl/>
              <w:kinsoku/>
              <w:wordWrap/>
              <w:overflowPunct/>
              <w:topLinePunct w:val="0"/>
              <w:autoSpaceDE w:val="0"/>
              <w:autoSpaceDN w:val="0"/>
              <w:bidi w:val="0"/>
              <w:adjustRightInd w:val="0"/>
              <w:snapToGrid w:val="0"/>
              <w:spacing w:before="144" w:line="224"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工程建设</w:t>
            </w:r>
            <w:r>
              <w:rPr>
                <w:rFonts w:hint="eastAsia" w:ascii="宋体" w:hAnsi="宋体" w:eastAsia="宋体" w:cs="宋体"/>
                <w:spacing w:val="3"/>
                <w:sz w:val="19"/>
                <w:szCs w:val="19"/>
                <w:lang w:val="en-US" w:eastAsia="zh-CN"/>
              </w:rPr>
              <w:t>年度总</w:t>
            </w:r>
            <w:r>
              <w:rPr>
                <w:rFonts w:hint="eastAsia" w:ascii="宋体" w:hAnsi="宋体" w:eastAsia="宋体" w:cs="宋体"/>
                <w:spacing w:val="3"/>
                <w:sz w:val="19"/>
                <w:szCs w:val="19"/>
              </w:rPr>
              <w:t>成本</w:t>
            </w:r>
          </w:p>
        </w:tc>
        <w:tc>
          <w:tcPr>
            <w:tcW w:w="3110" w:type="dxa"/>
            <w:vAlign w:val="top"/>
          </w:tcPr>
          <w:p w14:paraId="2DAAE1D8">
            <w:pPr>
              <w:keepNext w:val="0"/>
              <w:keepLines w:val="0"/>
              <w:pageBreakBefore w:val="0"/>
              <w:widowControl/>
              <w:kinsoku/>
              <w:wordWrap/>
              <w:overflowPunct/>
              <w:topLinePunct w:val="0"/>
              <w:autoSpaceDE w:val="0"/>
              <w:autoSpaceDN w:val="0"/>
              <w:bidi w:val="0"/>
              <w:adjustRightInd w:val="0"/>
              <w:snapToGrid w:val="0"/>
              <w:spacing w:before="144" w:line="226"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w:t>
            </w:r>
            <w:r>
              <w:rPr>
                <w:rFonts w:hint="eastAsia" w:ascii="宋体" w:hAnsi="宋体" w:eastAsia="宋体" w:cs="宋体"/>
                <w:spacing w:val="1"/>
                <w:sz w:val="19"/>
                <w:szCs w:val="19"/>
                <w:lang w:val="en-US" w:eastAsia="zh-CN"/>
              </w:rPr>
              <w:t>1400万元</w:t>
            </w:r>
          </w:p>
        </w:tc>
      </w:tr>
      <w:tr w14:paraId="63079E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145" w:type="dxa"/>
            <w:vMerge w:val="restart"/>
            <w:tcBorders>
              <w:bottom w:val="nil"/>
            </w:tcBorders>
            <w:vAlign w:val="top"/>
          </w:tcPr>
          <w:p w14:paraId="5D3A8E8A">
            <w:pPr>
              <w:keepNext w:val="0"/>
              <w:keepLines w:val="0"/>
              <w:pageBreakBefore w:val="0"/>
              <w:widowControl/>
              <w:kinsoku/>
              <w:wordWrap/>
              <w:overflowPunct/>
              <w:topLinePunct w:val="0"/>
              <w:autoSpaceDE w:val="0"/>
              <w:autoSpaceDN w:val="0"/>
              <w:bidi w:val="0"/>
              <w:adjustRightInd w:val="0"/>
              <w:snapToGrid w:val="0"/>
              <w:spacing w:line="253" w:lineRule="auto"/>
              <w:textAlignment w:val="baseline"/>
              <w:outlineLvl w:val="9"/>
              <w:rPr>
                <w:rFonts w:hint="eastAsia" w:ascii="宋体" w:hAnsi="宋体" w:eastAsia="宋体" w:cs="宋体"/>
                <w:sz w:val="19"/>
                <w:szCs w:val="19"/>
              </w:rPr>
            </w:pPr>
          </w:p>
          <w:p w14:paraId="2E48B3A4">
            <w:pPr>
              <w:keepNext w:val="0"/>
              <w:keepLines w:val="0"/>
              <w:pageBreakBefore w:val="0"/>
              <w:widowControl/>
              <w:kinsoku/>
              <w:wordWrap/>
              <w:overflowPunct/>
              <w:topLinePunct w:val="0"/>
              <w:autoSpaceDE w:val="0"/>
              <w:autoSpaceDN w:val="0"/>
              <w:bidi w:val="0"/>
              <w:adjustRightInd w:val="0"/>
              <w:snapToGrid w:val="0"/>
              <w:spacing w:line="253" w:lineRule="auto"/>
              <w:textAlignment w:val="baseline"/>
              <w:outlineLvl w:val="9"/>
              <w:rPr>
                <w:rFonts w:hint="eastAsia" w:ascii="宋体" w:hAnsi="宋体" w:eastAsia="宋体" w:cs="宋体"/>
                <w:sz w:val="19"/>
                <w:szCs w:val="19"/>
              </w:rPr>
            </w:pPr>
          </w:p>
          <w:p w14:paraId="3B68AE9E">
            <w:pPr>
              <w:keepNext w:val="0"/>
              <w:keepLines w:val="0"/>
              <w:pageBreakBefore w:val="0"/>
              <w:widowControl/>
              <w:kinsoku/>
              <w:wordWrap/>
              <w:overflowPunct/>
              <w:topLinePunct w:val="0"/>
              <w:autoSpaceDE w:val="0"/>
              <w:autoSpaceDN w:val="0"/>
              <w:bidi w:val="0"/>
              <w:adjustRightInd w:val="0"/>
              <w:snapToGrid w:val="0"/>
              <w:spacing w:line="253" w:lineRule="auto"/>
              <w:textAlignment w:val="baseline"/>
              <w:outlineLvl w:val="9"/>
              <w:rPr>
                <w:rFonts w:hint="eastAsia" w:ascii="宋体" w:hAnsi="宋体" w:eastAsia="宋体" w:cs="宋体"/>
                <w:sz w:val="19"/>
                <w:szCs w:val="19"/>
              </w:rPr>
            </w:pPr>
          </w:p>
          <w:p w14:paraId="34022683">
            <w:pPr>
              <w:keepNext w:val="0"/>
              <w:keepLines w:val="0"/>
              <w:pageBreakBefore w:val="0"/>
              <w:widowControl/>
              <w:kinsoku/>
              <w:wordWrap/>
              <w:overflowPunct/>
              <w:topLinePunct w:val="0"/>
              <w:autoSpaceDE w:val="0"/>
              <w:autoSpaceDN w:val="0"/>
              <w:bidi w:val="0"/>
              <w:adjustRightInd w:val="0"/>
              <w:snapToGrid w:val="0"/>
              <w:spacing w:line="253" w:lineRule="auto"/>
              <w:textAlignment w:val="baseline"/>
              <w:outlineLvl w:val="9"/>
              <w:rPr>
                <w:rFonts w:hint="eastAsia" w:ascii="宋体" w:hAnsi="宋体" w:eastAsia="宋体" w:cs="宋体"/>
                <w:sz w:val="19"/>
                <w:szCs w:val="19"/>
              </w:rPr>
            </w:pPr>
          </w:p>
          <w:p w14:paraId="562FD4A5">
            <w:pPr>
              <w:keepNext w:val="0"/>
              <w:keepLines w:val="0"/>
              <w:pageBreakBefore w:val="0"/>
              <w:widowControl/>
              <w:kinsoku/>
              <w:wordWrap/>
              <w:overflowPunct/>
              <w:topLinePunct w:val="0"/>
              <w:autoSpaceDE w:val="0"/>
              <w:autoSpaceDN w:val="0"/>
              <w:bidi w:val="0"/>
              <w:adjustRightInd w:val="0"/>
              <w:snapToGrid w:val="0"/>
              <w:spacing w:before="62" w:line="221" w:lineRule="auto"/>
              <w:ind w:left="191"/>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产出指标</w:t>
            </w:r>
          </w:p>
        </w:tc>
        <w:tc>
          <w:tcPr>
            <w:tcW w:w="2392" w:type="dxa"/>
            <w:vMerge w:val="restart"/>
            <w:tcBorders>
              <w:bottom w:val="nil"/>
            </w:tcBorders>
            <w:vAlign w:val="top"/>
          </w:tcPr>
          <w:p w14:paraId="2C9C17DE">
            <w:pPr>
              <w:keepNext w:val="0"/>
              <w:keepLines w:val="0"/>
              <w:pageBreakBefore w:val="0"/>
              <w:widowControl/>
              <w:kinsoku/>
              <w:wordWrap/>
              <w:overflowPunct/>
              <w:topLinePunct w:val="0"/>
              <w:autoSpaceDE w:val="0"/>
              <w:autoSpaceDN w:val="0"/>
              <w:bidi w:val="0"/>
              <w:adjustRightInd w:val="0"/>
              <w:snapToGrid w:val="0"/>
              <w:spacing w:line="315" w:lineRule="auto"/>
              <w:textAlignment w:val="baseline"/>
              <w:outlineLvl w:val="9"/>
              <w:rPr>
                <w:rFonts w:hint="eastAsia" w:ascii="宋体" w:hAnsi="宋体" w:eastAsia="宋体" w:cs="宋体"/>
                <w:sz w:val="19"/>
                <w:szCs w:val="19"/>
              </w:rPr>
            </w:pPr>
          </w:p>
          <w:p w14:paraId="7E5DE7B9">
            <w:pPr>
              <w:keepNext w:val="0"/>
              <w:keepLines w:val="0"/>
              <w:pageBreakBefore w:val="0"/>
              <w:widowControl/>
              <w:kinsoku/>
              <w:wordWrap/>
              <w:overflowPunct/>
              <w:topLinePunct w:val="0"/>
              <w:autoSpaceDE w:val="0"/>
              <w:autoSpaceDN w:val="0"/>
              <w:bidi w:val="0"/>
              <w:adjustRightInd w:val="0"/>
              <w:snapToGrid w:val="0"/>
              <w:spacing w:before="62" w:line="221" w:lineRule="auto"/>
              <w:ind w:left="814"/>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数量指标</w:t>
            </w:r>
          </w:p>
        </w:tc>
        <w:tc>
          <w:tcPr>
            <w:tcW w:w="3060" w:type="dxa"/>
            <w:vAlign w:val="top"/>
          </w:tcPr>
          <w:p w14:paraId="1C600F58">
            <w:pPr>
              <w:keepNext w:val="0"/>
              <w:keepLines w:val="0"/>
              <w:pageBreakBefore w:val="0"/>
              <w:widowControl/>
              <w:kinsoku/>
              <w:wordWrap/>
              <w:overflowPunct/>
              <w:topLinePunct w:val="0"/>
              <w:autoSpaceDE w:val="0"/>
              <w:autoSpaceDN w:val="0"/>
              <w:bidi w:val="0"/>
              <w:adjustRightInd w:val="0"/>
              <w:snapToGrid w:val="0"/>
              <w:spacing w:before="144" w:line="222" w:lineRule="auto"/>
              <w:ind w:left="1157"/>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实施里程</w:t>
            </w:r>
          </w:p>
        </w:tc>
        <w:tc>
          <w:tcPr>
            <w:tcW w:w="3110" w:type="dxa"/>
            <w:vAlign w:val="top"/>
          </w:tcPr>
          <w:p w14:paraId="3B359ADE">
            <w:pPr>
              <w:keepNext w:val="0"/>
              <w:keepLines w:val="0"/>
              <w:pageBreakBefore w:val="0"/>
              <w:widowControl/>
              <w:kinsoku/>
              <w:wordWrap/>
              <w:overflowPunct/>
              <w:topLinePunct w:val="0"/>
              <w:autoSpaceDE w:val="0"/>
              <w:autoSpaceDN w:val="0"/>
              <w:bidi w:val="0"/>
              <w:adjustRightInd w:val="0"/>
              <w:snapToGrid w:val="0"/>
              <w:spacing w:before="144" w:line="224" w:lineRule="auto"/>
              <w:ind w:left="1076"/>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=9.135公里</w:t>
            </w:r>
          </w:p>
        </w:tc>
      </w:tr>
      <w:tr w14:paraId="18777A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145" w:type="dxa"/>
            <w:vMerge w:val="continue"/>
            <w:tcBorders>
              <w:top w:val="nil"/>
              <w:bottom w:val="nil"/>
            </w:tcBorders>
            <w:vAlign w:val="top"/>
          </w:tcPr>
          <w:p w14:paraId="39780ECE">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92" w:type="dxa"/>
            <w:vMerge w:val="continue"/>
            <w:tcBorders>
              <w:top w:val="nil"/>
            </w:tcBorders>
            <w:vAlign w:val="top"/>
          </w:tcPr>
          <w:p w14:paraId="5BB7FB84">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060" w:type="dxa"/>
            <w:vAlign w:val="top"/>
          </w:tcPr>
          <w:p w14:paraId="4D5C2EF3">
            <w:pPr>
              <w:keepNext w:val="0"/>
              <w:keepLines w:val="0"/>
              <w:pageBreakBefore w:val="0"/>
              <w:widowControl/>
              <w:kinsoku/>
              <w:wordWrap/>
              <w:overflowPunct/>
              <w:topLinePunct w:val="0"/>
              <w:autoSpaceDE w:val="0"/>
              <w:autoSpaceDN w:val="0"/>
              <w:bidi w:val="0"/>
              <w:adjustRightInd w:val="0"/>
              <w:snapToGrid w:val="0"/>
              <w:spacing w:before="148" w:line="221" w:lineRule="auto"/>
              <w:ind w:left="960"/>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桥涵养护数量</w:t>
            </w:r>
          </w:p>
        </w:tc>
        <w:tc>
          <w:tcPr>
            <w:tcW w:w="3110" w:type="dxa"/>
            <w:vAlign w:val="top"/>
          </w:tcPr>
          <w:p w14:paraId="4AA5A32E">
            <w:pPr>
              <w:keepNext w:val="0"/>
              <w:keepLines w:val="0"/>
              <w:pageBreakBefore w:val="0"/>
              <w:widowControl/>
              <w:kinsoku/>
              <w:wordWrap/>
              <w:overflowPunct/>
              <w:topLinePunct w:val="0"/>
              <w:autoSpaceDE w:val="0"/>
              <w:autoSpaceDN w:val="0"/>
              <w:bidi w:val="0"/>
              <w:adjustRightInd w:val="0"/>
              <w:snapToGrid w:val="0"/>
              <w:spacing w:before="148" w:line="223" w:lineRule="auto"/>
              <w:ind w:left="1341"/>
              <w:textAlignment w:val="baseline"/>
              <w:outlineLvl w:val="9"/>
              <w:rPr>
                <w:rFonts w:hint="eastAsia" w:ascii="宋体" w:hAnsi="宋体" w:eastAsia="宋体" w:cs="宋体"/>
                <w:sz w:val="19"/>
                <w:szCs w:val="19"/>
              </w:rPr>
            </w:pPr>
            <w:r>
              <w:rPr>
                <w:rFonts w:hint="eastAsia" w:ascii="宋体" w:hAnsi="宋体" w:eastAsia="宋体" w:cs="宋体"/>
                <w:spacing w:val="25"/>
                <w:sz w:val="19"/>
                <w:szCs w:val="19"/>
              </w:rPr>
              <w:t>=4座</w:t>
            </w:r>
          </w:p>
        </w:tc>
      </w:tr>
      <w:tr w14:paraId="395DBE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145" w:type="dxa"/>
            <w:vMerge w:val="continue"/>
            <w:tcBorders>
              <w:top w:val="nil"/>
              <w:bottom w:val="nil"/>
            </w:tcBorders>
            <w:vAlign w:val="top"/>
          </w:tcPr>
          <w:p w14:paraId="2A81F22C">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92" w:type="dxa"/>
            <w:vMerge w:val="restart"/>
            <w:tcBorders>
              <w:bottom w:val="nil"/>
            </w:tcBorders>
            <w:vAlign w:val="top"/>
          </w:tcPr>
          <w:p w14:paraId="3942CE03">
            <w:pPr>
              <w:keepNext w:val="0"/>
              <w:keepLines w:val="0"/>
              <w:pageBreakBefore w:val="0"/>
              <w:widowControl/>
              <w:kinsoku/>
              <w:wordWrap/>
              <w:overflowPunct/>
              <w:topLinePunct w:val="0"/>
              <w:autoSpaceDE w:val="0"/>
              <w:autoSpaceDN w:val="0"/>
              <w:bidi w:val="0"/>
              <w:adjustRightInd w:val="0"/>
              <w:snapToGrid w:val="0"/>
              <w:spacing w:line="317" w:lineRule="auto"/>
              <w:textAlignment w:val="baseline"/>
              <w:outlineLvl w:val="9"/>
              <w:rPr>
                <w:rFonts w:hint="eastAsia" w:ascii="宋体" w:hAnsi="宋体" w:eastAsia="宋体" w:cs="宋体"/>
                <w:sz w:val="19"/>
                <w:szCs w:val="19"/>
              </w:rPr>
            </w:pPr>
          </w:p>
          <w:p w14:paraId="67240D7F">
            <w:pPr>
              <w:keepNext w:val="0"/>
              <w:keepLines w:val="0"/>
              <w:pageBreakBefore w:val="0"/>
              <w:widowControl/>
              <w:kinsoku/>
              <w:wordWrap/>
              <w:overflowPunct/>
              <w:topLinePunct w:val="0"/>
              <w:autoSpaceDE w:val="0"/>
              <w:autoSpaceDN w:val="0"/>
              <w:bidi w:val="0"/>
              <w:adjustRightInd w:val="0"/>
              <w:snapToGrid w:val="0"/>
              <w:spacing w:before="62" w:line="222" w:lineRule="auto"/>
              <w:ind w:left="813"/>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质量指标</w:t>
            </w:r>
          </w:p>
        </w:tc>
        <w:tc>
          <w:tcPr>
            <w:tcW w:w="3060" w:type="dxa"/>
            <w:vAlign w:val="top"/>
          </w:tcPr>
          <w:p w14:paraId="1D7889D0">
            <w:pPr>
              <w:keepNext w:val="0"/>
              <w:keepLines w:val="0"/>
              <w:pageBreakBefore w:val="0"/>
              <w:widowControl/>
              <w:kinsoku/>
              <w:wordWrap/>
              <w:overflowPunct/>
              <w:topLinePunct w:val="0"/>
              <w:autoSpaceDE w:val="0"/>
              <w:autoSpaceDN w:val="0"/>
              <w:bidi w:val="0"/>
              <w:adjustRightInd w:val="0"/>
              <w:snapToGrid w:val="0"/>
              <w:spacing w:before="146" w:line="221" w:lineRule="auto"/>
              <w:ind w:left="769"/>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交工验收检测合格</w:t>
            </w:r>
          </w:p>
        </w:tc>
        <w:tc>
          <w:tcPr>
            <w:tcW w:w="3110" w:type="dxa"/>
            <w:vAlign w:val="top"/>
          </w:tcPr>
          <w:p w14:paraId="28A5B36F">
            <w:pPr>
              <w:keepNext w:val="0"/>
              <w:keepLines w:val="0"/>
              <w:pageBreakBefore w:val="0"/>
              <w:widowControl/>
              <w:kinsoku/>
              <w:wordWrap/>
              <w:overflowPunct/>
              <w:topLinePunct w:val="0"/>
              <w:autoSpaceDE w:val="0"/>
              <w:autoSpaceDN w:val="0"/>
              <w:bidi w:val="0"/>
              <w:adjustRightInd w:val="0"/>
              <w:snapToGrid w:val="0"/>
              <w:spacing w:before="146" w:line="222" w:lineRule="auto"/>
              <w:ind w:left="1291"/>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≥75分</w:t>
            </w:r>
          </w:p>
        </w:tc>
      </w:tr>
      <w:tr w14:paraId="3A3156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145" w:type="dxa"/>
            <w:vMerge w:val="continue"/>
            <w:tcBorders>
              <w:top w:val="nil"/>
              <w:bottom w:val="nil"/>
            </w:tcBorders>
            <w:vAlign w:val="top"/>
          </w:tcPr>
          <w:p w14:paraId="0807EAB9">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92" w:type="dxa"/>
            <w:vMerge w:val="continue"/>
            <w:tcBorders>
              <w:top w:val="nil"/>
            </w:tcBorders>
            <w:vAlign w:val="top"/>
          </w:tcPr>
          <w:p w14:paraId="2134408E">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060" w:type="dxa"/>
            <w:vAlign w:val="top"/>
          </w:tcPr>
          <w:p w14:paraId="54368977">
            <w:pPr>
              <w:keepNext w:val="0"/>
              <w:keepLines w:val="0"/>
              <w:pageBreakBefore w:val="0"/>
              <w:widowControl/>
              <w:kinsoku/>
              <w:wordWrap/>
              <w:overflowPunct/>
              <w:topLinePunct w:val="0"/>
              <w:autoSpaceDE w:val="0"/>
              <w:autoSpaceDN w:val="0"/>
              <w:bidi w:val="0"/>
              <w:adjustRightInd w:val="0"/>
              <w:snapToGrid w:val="0"/>
              <w:spacing w:before="150" w:line="221" w:lineRule="auto"/>
              <w:ind w:left="865"/>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交工验收合格率</w:t>
            </w:r>
          </w:p>
        </w:tc>
        <w:tc>
          <w:tcPr>
            <w:tcW w:w="3110" w:type="dxa"/>
            <w:vAlign w:val="top"/>
          </w:tcPr>
          <w:p w14:paraId="2676F48B">
            <w:pPr>
              <w:keepNext w:val="0"/>
              <w:keepLines w:val="0"/>
              <w:pageBreakBefore w:val="0"/>
              <w:widowControl/>
              <w:kinsoku/>
              <w:wordWrap/>
              <w:overflowPunct/>
              <w:topLinePunct w:val="0"/>
              <w:autoSpaceDE w:val="0"/>
              <w:autoSpaceDN w:val="0"/>
              <w:bidi w:val="0"/>
              <w:adjustRightInd w:val="0"/>
              <w:snapToGrid w:val="0"/>
              <w:spacing w:before="150" w:line="239" w:lineRule="auto"/>
              <w:ind w:left="1338"/>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≥80%</w:t>
            </w:r>
          </w:p>
        </w:tc>
      </w:tr>
      <w:tr w14:paraId="750040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145" w:type="dxa"/>
            <w:vMerge w:val="continue"/>
            <w:tcBorders>
              <w:top w:val="nil"/>
            </w:tcBorders>
            <w:vAlign w:val="top"/>
          </w:tcPr>
          <w:p w14:paraId="32DEB6BA">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92" w:type="dxa"/>
            <w:vAlign w:val="top"/>
          </w:tcPr>
          <w:p w14:paraId="6C67A521">
            <w:pPr>
              <w:keepNext w:val="0"/>
              <w:keepLines w:val="0"/>
              <w:pageBreakBefore w:val="0"/>
              <w:widowControl/>
              <w:kinsoku/>
              <w:wordWrap/>
              <w:overflowPunct/>
              <w:topLinePunct w:val="0"/>
              <w:autoSpaceDE w:val="0"/>
              <w:autoSpaceDN w:val="0"/>
              <w:bidi w:val="0"/>
              <w:adjustRightInd w:val="0"/>
              <w:snapToGrid w:val="0"/>
              <w:spacing w:before="148" w:line="222" w:lineRule="auto"/>
              <w:ind w:left="822"/>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时效指标</w:t>
            </w:r>
          </w:p>
        </w:tc>
        <w:tc>
          <w:tcPr>
            <w:tcW w:w="3060" w:type="dxa"/>
            <w:vAlign w:val="top"/>
          </w:tcPr>
          <w:p w14:paraId="1294C381">
            <w:pPr>
              <w:keepNext w:val="0"/>
              <w:keepLines w:val="0"/>
              <w:pageBreakBefore w:val="0"/>
              <w:widowControl/>
              <w:kinsoku/>
              <w:wordWrap/>
              <w:overflowPunct/>
              <w:topLinePunct w:val="0"/>
              <w:autoSpaceDE w:val="0"/>
              <w:autoSpaceDN w:val="0"/>
              <w:bidi w:val="0"/>
              <w:adjustRightInd w:val="0"/>
              <w:snapToGrid w:val="0"/>
              <w:spacing w:before="148" w:line="222" w:lineRule="auto"/>
              <w:ind w:left="963"/>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项目实施工期</w:t>
            </w:r>
          </w:p>
        </w:tc>
        <w:tc>
          <w:tcPr>
            <w:tcW w:w="3110" w:type="dxa"/>
            <w:vAlign w:val="top"/>
          </w:tcPr>
          <w:p w14:paraId="0EEC61A7">
            <w:pPr>
              <w:keepNext w:val="0"/>
              <w:keepLines w:val="0"/>
              <w:pageBreakBefore w:val="0"/>
              <w:widowControl/>
              <w:kinsoku/>
              <w:wordWrap/>
              <w:overflowPunct/>
              <w:topLinePunct w:val="0"/>
              <w:autoSpaceDE w:val="0"/>
              <w:autoSpaceDN w:val="0"/>
              <w:bidi w:val="0"/>
              <w:adjustRightInd w:val="0"/>
              <w:snapToGrid w:val="0"/>
              <w:spacing w:before="148" w:line="221" w:lineRule="auto"/>
              <w:ind w:left="1240"/>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≤6个月</w:t>
            </w:r>
          </w:p>
        </w:tc>
      </w:tr>
      <w:tr w14:paraId="05A557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145" w:type="dxa"/>
            <w:vAlign w:val="top"/>
          </w:tcPr>
          <w:p w14:paraId="384D999F">
            <w:pPr>
              <w:keepNext w:val="0"/>
              <w:keepLines w:val="0"/>
              <w:pageBreakBefore w:val="0"/>
              <w:widowControl/>
              <w:kinsoku/>
              <w:wordWrap/>
              <w:overflowPunct/>
              <w:topLinePunct w:val="0"/>
              <w:autoSpaceDE w:val="0"/>
              <w:autoSpaceDN w:val="0"/>
              <w:bidi w:val="0"/>
              <w:adjustRightInd w:val="0"/>
              <w:snapToGrid w:val="0"/>
              <w:spacing w:before="151" w:line="222" w:lineRule="auto"/>
              <w:ind w:left="196"/>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效益指标</w:t>
            </w:r>
          </w:p>
        </w:tc>
        <w:tc>
          <w:tcPr>
            <w:tcW w:w="2392" w:type="dxa"/>
            <w:vAlign w:val="top"/>
          </w:tcPr>
          <w:p w14:paraId="3F949FFB">
            <w:pPr>
              <w:keepNext w:val="0"/>
              <w:keepLines w:val="0"/>
              <w:pageBreakBefore w:val="0"/>
              <w:widowControl/>
              <w:kinsoku/>
              <w:wordWrap/>
              <w:overflowPunct/>
              <w:topLinePunct w:val="0"/>
              <w:autoSpaceDE w:val="0"/>
              <w:autoSpaceDN w:val="0"/>
              <w:bidi w:val="0"/>
              <w:adjustRightInd w:val="0"/>
              <w:snapToGrid w:val="0"/>
              <w:spacing w:before="151" w:line="222" w:lineRule="auto"/>
              <w:ind w:left="622"/>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生态效益指标</w:t>
            </w:r>
          </w:p>
        </w:tc>
        <w:tc>
          <w:tcPr>
            <w:tcW w:w="3060" w:type="dxa"/>
            <w:vAlign w:val="top"/>
          </w:tcPr>
          <w:p w14:paraId="1852DB8E">
            <w:pPr>
              <w:keepNext w:val="0"/>
              <w:keepLines w:val="0"/>
              <w:pageBreakBefore w:val="0"/>
              <w:widowControl/>
              <w:kinsoku/>
              <w:wordWrap/>
              <w:overflowPunct/>
              <w:topLinePunct w:val="0"/>
              <w:autoSpaceDE w:val="0"/>
              <w:autoSpaceDN w:val="0"/>
              <w:bidi w:val="0"/>
              <w:adjustRightInd w:val="0"/>
              <w:snapToGrid w:val="0"/>
              <w:spacing w:before="151" w:line="221" w:lineRule="auto"/>
              <w:ind w:left="675"/>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公路路面材料回收率</w:t>
            </w:r>
          </w:p>
        </w:tc>
        <w:tc>
          <w:tcPr>
            <w:tcW w:w="3110" w:type="dxa"/>
            <w:vAlign w:val="top"/>
          </w:tcPr>
          <w:p w14:paraId="43890731">
            <w:pPr>
              <w:keepNext w:val="0"/>
              <w:keepLines w:val="0"/>
              <w:pageBreakBefore w:val="0"/>
              <w:widowControl/>
              <w:kinsoku/>
              <w:wordWrap/>
              <w:overflowPunct/>
              <w:topLinePunct w:val="0"/>
              <w:autoSpaceDE w:val="0"/>
              <w:autoSpaceDN w:val="0"/>
              <w:bidi w:val="0"/>
              <w:adjustRightInd w:val="0"/>
              <w:snapToGrid w:val="0"/>
              <w:spacing w:before="152" w:line="239" w:lineRule="auto"/>
              <w:ind w:left="1338"/>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≥95%</w:t>
            </w:r>
          </w:p>
        </w:tc>
      </w:tr>
      <w:tr w14:paraId="1D4BBE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145" w:type="dxa"/>
            <w:vAlign w:val="top"/>
          </w:tcPr>
          <w:p w14:paraId="227B71C5">
            <w:pPr>
              <w:keepNext w:val="0"/>
              <w:keepLines w:val="0"/>
              <w:pageBreakBefore w:val="0"/>
              <w:widowControl/>
              <w:kinsoku/>
              <w:wordWrap/>
              <w:overflowPunct/>
              <w:topLinePunct w:val="0"/>
              <w:autoSpaceDE w:val="0"/>
              <w:autoSpaceDN w:val="0"/>
              <w:bidi w:val="0"/>
              <w:adjustRightInd w:val="0"/>
              <w:snapToGrid w:val="0"/>
              <w:spacing w:before="150" w:line="221" w:lineRule="auto"/>
              <w:ind w:left="95"/>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满意度指标</w:t>
            </w:r>
          </w:p>
        </w:tc>
        <w:tc>
          <w:tcPr>
            <w:tcW w:w="2392" w:type="dxa"/>
            <w:vAlign w:val="top"/>
          </w:tcPr>
          <w:p w14:paraId="26CFB2C0">
            <w:pPr>
              <w:keepNext w:val="0"/>
              <w:keepLines w:val="0"/>
              <w:pageBreakBefore w:val="0"/>
              <w:widowControl/>
              <w:kinsoku/>
              <w:wordWrap/>
              <w:overflowPunct/>
              <w:topLinePunct w:val="0"/>
              <w:autoSpaceDE w:val="0"/>
              <w:autoSpaceDN w:val="0"/>
              <w:bidi w:val="0"/>
              <w:adjustRightInd w:val="0"/>
              <w:snapToGrid w:val="0"/>
              <w:spacing w:before="150" w:line="221" w:lineRule="auto"/>
              <w:ind w:left="333"/>
              <w:textAlignment w:val="baseline"/>
              <w:outlineLvl w:val="9"/>
              <w:rPr>
                <w:rFonts w:hint="eastAsia" w:ascii="宋体" w:hAnsi="宋体" w:eastAsia="宋体" w:cs="宋体"/>
                <w:sz w:val="19"/>
                <w:szCs w:val="19"/>
              </w:rPr>
            </w:pPr>
            <w:r>
              <w:rPr>
                <w:rFonts w:hint="eastAsia" w:ascii="宋体" w:hAnsi="宋体" w:eastAsia="宋体" w:cs="宋体"/>
                <w:sz w:val="19"/>
                <w:szCs w:val="19"/>
              </w:rPr>
              <w:t>服务对象满意度指标</w:t>
            </w:r>
          </w:p>
        </w:tc>
        <w:tc>
          <w:tcPr>
            <w:tcW w:w="3060" w:type="dxa"/>
            <w:vAlign w:val="top"/>
          </w:tcPr>
          <w:p w14:paraId="2593CF96">
            <w:pPr>
              <w:keepNext w:val="0"/>
              <w:keepLines w:val="0"/>
              <w:pageBreakBefore w:val="0"/>
              <w:widowControl/>
              <w:kinsoku/>
              <w:wordWrap/>
              <w:overflowPunct/>
              <w:topLinePunct w:val="0"/>
              <w:autoSpaceDE w:val="0"/>
              <w:autoSpaceDN w:val="0"/>
              <w:bidi w:val="0"/>
              <w:adjustRightInd w:val="0"/>
              <w:snapToGrid w:val="0"/>
              <w:spacing w:before="150" w:line="221" w:lineRule="auto"/>
              <w:ind w:left="189"/>
              <w:textAlignment w:val="baseline"/>
              <w:outlineLvl w:val="9"/>
              <w:rPr>
                <w:rFonts w:hint="eastAsia" w:ascii="宋体" w:hAnsi="宋体" w:eastAsia="宋体" w:cs="宋体"/>
                <w:sz w:val="19"/>
                <w:szCs w:val="19"/>
              </w:rPr>
            </w:pPr>
            <w:r>
              <w:rPr>
                <w:rFonts w:hint="eastAsia" w:ascii="宋体" w:hAnsi="宋体" w:eastAsia="宋体" w:cs="宋体"/>
                <w:sz w:val="19"/>
                <w:szCs w:val="19"/>
              </w:rPr>
              <w:t>建成沿线群众或司乘人员满意度</w:t>
            </w:r>
          </w:p>
        </w:tc>
        <w:tc>
          <w:tcPr>
            <w:tcW w:w="3110" w:type="dxa"/>
            <w:vAlign w:val="top"/>
          </w:tcPr>
          <w:p w14:paraId="37389EC0">
            <w:pPr>
              <w:keepNext w:val="0"/>
              <w:keepLines w:val="0"/>
              <w:pageBreakBefore w:val="0"/>
              <w:widowControl/>
              <w:kinsoku/>
              <w:wordWrap/>
              <w:overflowPunct/>
              <w:topLinePunct w:val="0"/>
              <w:autoSpaceDE w:val="0"/>
              <w:autoSpaceDN w:val="0"/>
              <w:bidi w:val="0"/>
              <w:adjustRightInd w:val="0"/>
              <w:snapToGrid w:val="0"/>
              <w:spacing w:before="150" w:line="239" w:lineRule="auto"/>
              <w:ind w:left="1338"/>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≥90%</w:t>
            </w:r>
          </w:p>
        </w:tc>
      </w:tr>
    </w:tbl>
    <w:p w14:paraId="414648E9"/>
    <w:p w14:paraId="7A70856F"/>
    <w:p w14:paraId="70F7DD4D"/>
    <w:p w14:paraId="315F3B66"/>
    <w:p w14:paraId="5453F98E"/>
    <w:p w14:paraId="6985DB54"/>
    <w:p w14:paraId="60DC5075"/>
    <w:p w14:paraId="3B8BEF60"/>
    <w:p w14:paraId="2CD0D586"/>
    <w:p w14:paraId="4DB2051C"/>
    <w:p w14:paraId="5DC42457"/>
    <w:p w14:paraId="628DDD32"/>
    <w:p w14:paraId="3C93E824"/>
    <w:p w14:paraId="710E7261"/>
    <w:p w14:paraId="301BCB14"/>
    <w:p w14:paraId="2B4B44AE"/>
    <w:p w14:paraId="432CCD5C"/>
    <w:p w14:paraId="4E89F3BE"/>
    <w:p w14:paraId="7507352B"/>
    <w:p w14:paraId="000DC3DC"/>
    <w:p w14:paraId="79EFD7DD"/>
    <w:p w14:paraId="394BEA81"/>
    <w:p w14:paraId="425A14CF"/>
    <w:p w14:paraId="7FE7D1C5"/>
    <w:p w14:paraId="5B51BC24"/>
    <w:p w14:paraId="5FB2A4C4">
      <w:pPr>
        <w:keepNext w:val="0"/>
        <w:keepLines w:val="0"/>
        <w:pageBreakBefore w:val="0"/>
        <w:widowControl/>
        <w:kinsoku/>
        <w:wordWrap/>
        <w:overflowPunct/>
        <w:topLinePunct w:val="0"/>
        <w:autoSpaceDE w:val="0"/>
        <w:autoSpaceDN w:val="0"/>
        <w:bidi w:val="0"/>
        <w:adjustRightInd w:val="0"/>
        <w:snapToGrid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r>
        <w:rPr>
          <w:rFonts w:hint="eastAsia" w:ascii="方正小标宋_GBK" w:hAnsi="方正小标宋_GBK" w:eastAsia="方正小标宋_GBK" w:cs="方正小标宋_GBK"/>
          <w:spacing w:val="6"/>
          <w:sz w:val="32"/>
          <w:szCs w:val="32"/>
          <w:lang w:eastAsia="zh-CN"/>
        </w:rPr>
        <w:t>项目支出绩效目标表</w:t>
      </w:r>
    </w:p>
    <w:p w14:paraId="72563BE9">
      <w:pPr>
        <w:pStyle w:val="2"/>
        <w:keepNext w:val="0"/>
        <w:keepLines w:val="0"/>
        <w:pageBreakBefore w:val="0"/>
        <w:widowControl/>
        <w:kinsoku/>
        <w:wordWrap/>
        <w:overflowPunct/>
        <w:topLinePunct w:val="0"/>
        <w:autoSpaceDE w:val="0"/>
        <w:autoSpaceDN w:val="0"/>
        <w:bidi w:val="0"/>
        <w:adjustRightInd w:val="0"/>
        <w:snapToGrid w:val="0"/>
        <w:spacing w:before="149" w:line="226" w:lineRule="auto"/>
        <w:ind w:left="4257"/>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（2025年度）</w:t>
      </w:r>
    </w:p>
    <w:p w14:paraId="5368C26E">
      <w:pPr>
        <w:pStyle w:val="2"/>
        <w:keepNext w:val="0"/>
        <w:keepLines w:val="0"/>
        <w:pageBreakBefore w:val="0"/>
        <w:widowControl/>
        <w:kinsoku/>
        <w:wordWrap/>
        <w:overflowPunct/>
        <w:topLinePunct w:val="0"/>
        <w:autoSpaceDE w:val="0"/>
        <w:autoSpaceDN w:val="0"/>
        <w:bidi w:val="0"/>
        <w:adjustRightInd w:val="0"/>
        <w:snapToGrid w:val="0"/>
        <w:spacing w:before="181" w:line="227" w:lineRule="auto"/>
        <w:ind w:right="33"/>
        <w:jc w:val="right"/>
        <w:textAlignment w:val="baseline"/>
        <w:outlineLvl w:val="9"/>
        <w:rPr>
          <w:rFonts w:hint="eastAsia" w:ascii="宋体" w:hAnsi="宋体" w:eastAsia="宋体" w:cs="宋体"/>
          <w:sz w:val="19"/>
          <w:szCs w:val="19"/>
          <w:lang w:eastAsia="zh-CN"/>
        </w:rPr>
      </w:pPr>
    </w:p>
    <w:p w14:paraId="5F432A9D">
      <w:pPr>
        <w:keepNext w:val="0"/>
        <w:keepLines w:val="0"/>
        <w:pageBreakBefore w:val="0"/>
        <w:widowControl/>
        <w:kinsoku/>
        <w:wordWrap/>
        <w:overflowPunct/>
        <w:topLinePunct w:val="0"/>
        <w:autoSpaceDE w:val="0"/>
        <w:autoSpaceDN w:val="0"/>
        <w:bidi w:val="0"/>
        <w:adjustRightInd w:val="0"/>
        <w:snapToGrid w:val="0"/>
        <w:spacing w:line="59" w:lineRule="exact"/>
        <w:textAlignment w:val="baseline"/>
        <w:outlineLvl w:val="9"/>
        <w:rPr>
          <w:rFonts w:hint="eastAsia" w:ascii="宋体" w:hAnsi="宋体" w:eastAsia="宋体" w:cs="宋体"/>
          <w:sz w:val="19"/>
          <w:szCs w:val="19"/>
        </w:rPr>
      </w:pPr>
    </w:p>
    <w:tbl>
      <w:tblPr>
        <w:tblStyle w:val="9"/>
        <w:tblW w:w="9637"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169"/>
        <w:gridCol w:w="2442"/>
        <w:gridCol w:w="3124"/>
        <w:gridCol w:w="2902"/>
      </w:tblGrid>
      <w:tr w14:paraId="471B3E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809" w:hRule="atLeast"/>
        </w:trPr>
        <w:tc>
          <w:tcPr>
            <w:tcW w:w="1169" w:type="dxa"/>
            <w:vAlign w:val="top"/>
          </w:tcPr>
          <w:p w14:paraId="6A8B5465">
            <w:pPr>
              <w:keepNext w:val="0"/>
              <w:keepLines w:val="0"/>
              <w:pageBreakBefore w:val="0"/>
              <w:widowControl/>
              <w:kinsoku/>
              <w:wordWrap/>
              <w:overflowPunct/>
              <w:topLinePunct w:val="0"/>
              <w:autoSpaceDE w:val="0"/>
              <w:autoSpaceDN w:val="0"/>
              <w:bidi w:val="0"/>
              <w:adjustRightInd w:val="0"/>
              <w:snapToGrid w:val="0"/>
              <w:spacing w:line="255" w:lineRule="auto"/>
              <w:textAlignment w:val="baseline"/>
              <w:outlineLvl w:val="9"/>
              <w:rPr>
                <w:rFonts w:hint="eastAsia" w:ascii="宋体" w:hAnsi="宋体" w:eastAsia="宋体" w:cs="宋体"/>
                <w:sz w:val="19"/>
                <w:szCs w:val="19"/>
              </w:rPr>
            </w:pPr>
          </w:p>
          <w:p w14:paraId="2B79E6FA">
            <w:pPr>
              <w:keepNext w:val="0"/>
              <w:keepLines w:val="0"/>
              <w:pageBreakBefore w:val="0"/>
              <w:widowControl/>
              <w:kinsoku/>
              <w:wordWrap/>
              <w:overflowPunct/>
              <w:topLinePunct w:val="0"/>
              <w:autoSpaceDE w:val="0"/>
              <w:autoSpaceDN w:val="0"/>
              <w:bidi w:val="0"/>
              <w:adjustRightInd w:val="0"/>
              <w:snapToGrid w:val="0"/>
              <w:spacing w:before="62" w:line="226" w:lineRule="auto"/>
              <w:ind w:left="199"/>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项目编码</w:t>
            </w:r>
          </w:p>
        </w:tc>
        <w:tc>
          <w:tcPr>
            <w:tcW w:w="2442" w:type="dxa"/>
            <w:vAlign w:val="top"/>
          </w:tcPr>
          <w:p w14:paraId="5AB93EC1">
            <w:pPr>
              <w:keepNext w:val="0"/>
              <w:keepLines w:val="0"/>
              <w:pageBreakBefore w:val="0"/>
              <w:widowControl/>
              <w:kinsoku/>
              <w:wordWrap/>
              <w:overflowPunct/>
              <w:topLinePunct w:val="0"/>
              <w:autoSpaceDE w:val="0"/>
              <w:autoSpaceDN w:val="0"/>
              <w:bidi w:val="0"/>
              <w:adjustRightInd w:val="0"/>
              <w:snapToGrid w:val="0"/>
              <w:spacing w:line="285" w:lineRule="auto"/>
              <w:textAlignment w:val="baseline"/>
              <w:outlineLvl w:val="9"/>
              <w:rPr>
                <w:rFonts w:hint="eastAsia" w:ascii="宋体" w:hAnsi="宋体" w:eastAsia="宋体" w:cs="宋体"/>
                <w:sz w:val="19"/>
                <w:szCs w:val="19"/>
              </w:rPr>
            </w:pPr>
          </w:p>
          <w:p w14:paraId="732B98C9">
            <w:pPr>
              <w:keepNext w:val="0"/>
              <w:keepLines w:val="0"/>
              <w:pageBreakBefore w:val="0"/>
              <w:widowControl/>
              <w:kinsoku/>
              <w:wordWrap/>
              <w:overflowPunct/>
              <w:topLinePunct w:val="0"/>
              <w:autoSpaceDE w:val="0"/>
              <w:autoSpaceDN w:val="0"/>
              <w:bidi w:val="0"/>
              <w:adjustRightInd w:val="0"/>
              <w:snapToGrid w:val="0"/>
              <w:spacing w:before="62" w:line="188" w:lineRule="auto"/>
              <w:ind w:left="178"/>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37020025632506040062E</w:t>
            </w:r>
          </w:p>
        </w:tc>
        <w:tc>
          <w:tcPr>
            <w:tcW w:w="3124" w:type="dxa"/>
            <w:vAlign w:val="top"/>
          </w:tcPr>
          <w:p w14:paraId="1060F2B2">
            <w:pPr>
              <w:keepNext w:val="0"/>
              <w:keepLines w:val="0"/>
              <w:pageBreakBefore w:val="0"/>
              <w:widowControl/>
              <w:kinsoku/>
              <w:wordWrap/>
              <w:overflowPunct/>
              <w:topLinePunct w:val="0"/>
              <w:autoSpaceDE w:val="0"/>
              <w:autoSpaceDN w:val="0"/>
              <w:bidi w:val="0"/>
              <w:adjustRightInd w:val="0"/>
              <w:snapToGrid w:val="0"/>
              <w:spacing w:line="255" w:lineRule="auto"/>
              <w:textAlignment w:val="baseline"/>
              <w:outlineLvl w:val="9"/>
              <w:rPr>
                <w:rFonts w:hint="eastAsia" w:ascii="宋体" w:hAnsi="宋体" w:eastAsia="宋体" w:cs="宋体"/>
                <w:sz w:val="19"/>
                <w:szCs w:val="19"/>
              </w:rPr>
            </w:pPr>
          </w:p>
          <w:p w14:paraId="702562A3">
            <w:pPr>
              <w:keepNext w:val="0"/>
              <w:keepLines w:val="0"/>
              <w:pageBreakBefore w:val="0"/>
              <w:widowControl/>
              <w:kinsoku/>
              <w:wordWrap/>
              <w:overflowPunct/>
              <w:topLinePunct w:val="0"/>
              <w:autoSpaceDE w:val="0"/>
              <w:autoSpaceDN w:val="0"/>
              <w:bidi w:val="0"/>
              <w:adjustRightInd w:val="0"/>
              <w:snapToGrid w:val="0"/>
              <w:spacing w:before="61" w:line="227" w:lineRule="auto"/>
              <w:ind w:left="1180"/>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项目名称</w:t>
            </w:r>
          </w:p>
        </w:tc>
        <w:tc>
          <w:tcPr>
            <w:tcW w:w="2902" w:type="dxa"/>
            <w:vAlign w:val="top"/>
          </w:tcPr>
          <w:p w14:paraId="0E14B5FF">
            <w:pPr>
              <w:keepNext w:val="0"/>
              <w:keepLines w:val="0"/>
              <w:pageBreakBefore w:val="0"/>
              <w:widowControl/>
              <w:kinsoku/>
              <w:wordWrap/>
              <w:overflowPunct/>
              <w:topLinePunct w:val="0"/>
              <w:autoSpaceDE w:val="0"/>
              <w:autoSpaceDN w:val="0"/>
              <w:bidi w:val="0"/>
              <w:adjustRightInd w:val="0"/>
              <w:snapToGrid w:val="0"/>
              <w:spacing w:before="195" w:line="231" w:lineRule="auto"/>
              <w:ind w:left="871" w:right="72" w:hanging="792"/>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S312张海线崔家滩至泊里镇街里</w:t>
            </w:r>
            <w:r>
              <w:rPr>
                <w:rFonts w:hint="eastAsia" w:ascii="宋体" w:hAnsi="宋体" w:eastAsia="宋体" w:cs="宋体"/>
                <w:spacing w:val="3"/>
                <w:sz w:val="19"/>
                <w:szCs w:val="19"/>
              </w:rPr>
              <w:t>段大中修工程</w:t>
            </w:r>
          </w:p>
        </w:tc>
      </w:tr>
      <w:tr w14:paraId="3330A8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1" w:hRule="atLeast"/>
        </w:trPr>
        <w:tc>
          <w:tcPr>
            <w:tcW w:w="1169" w:type="dxa"/>
            <w:vAlign w:val="top"/>
          </w:tcPr>
          <w:p w14:paraId="64F4CC76">
            <w:pPr>
              <w:keepNext w:val="0"/>
              <w:keepLines w:val="0"/>
              <w:pageBreakBefore w:val="0"/>
              <w:widowControl/>
              <w:kinsoku/>
              <w:wordWrap/>
              <w:overflowPunct/>
              <w:topLinePunct w:val="0"/>
              <w:autoSpaceDE w:val="0"/>
              <w:autoSpaceDN w:val="0"/>
              <w:bidi w:val="0"/>
              <w:adjustRightInd w:val="0"/>
              <w:snapToGrid w:val="0"/>
              <w:spacing w:before="140" w:line="226" w:lineRule="auto"/>
              <w:ind w:left="197"/>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主管部门</w:t>
            </w:r>
          </w:p>
        </w:tc>
        <w:tc>
          <w:tcPr>
            <w:tcW w:w="2442" w:type="dxa"/>
            <w:vAlign w:val="top"/>
          </w:tcPr>
          <w:p w14:paraId="72571283">
            <w:pPr>
              <w:keepNext w:val="0"/>
              <w:keepLines w:val="0"/>
              <w:pageBreakBefore w:val="0"/>
              <w:widowControl/>
              <w:kinsoku/>
              <w:wordWrap/>
              <w:overflowPunct/>
              <w:topLinePunct w:val="0"/>
              <w:autoSpaceDE w:val="0"/>
              <w:autoSpaceDN w:val="0"/>
              <w:bidi w:val="0"/>
              <w:adjustRightInd w:val="0"/>
              <w:snapToGrid w:val="0"/>
              <w:spacing w:before="140" w:line="225" w:lineRule="auto"/>
              <w:ind w:left="439"/>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青岛市交通运输局</w:t>
            </w:r>
          </w:p>
        </w:tc>
        <w:tc>
          <w:tcPr>
            <w:tcW w:w="3124" w:type="dxa"/>
            <w:vAlign w:val="top"/>
          </w:tcPr>
          <w:p w14:paraId="37BFD6FD">
            <w:pPr>
              <w:keepNext w:val="0"/>
              <w:keepLines w:val="0"/>
              <w:pageBreakBefore w:val="0"/>
              <w:widowControl/>
              <w:kinsoku/>
              <w:wordWrap/>
              <w:overflowPunct/>
              <w:topLinePunct w:val="0"/>
              <w:autoSpaceDE w:val="0"/>
              <w:autoSpaceDN w:val="0"/>
              <w:bidi w:val="0"/>
              <w:adjustRightInd w:val="0"/>
              <w:snapToGrid w:val="0"/>
              <w:spacing w:before="140" w:line="226" w:lineRule="auto"/>
              <w:ind w:left="1178"/>
              <w:textAlignment w:val="baseline"/>
              <w:outlineLvl w:val="9"/>
              <w:rPr>
                <w:rFonts w:hint="eastAsia" w:ascii="宋体" w:hAnsi="宋体" w:eastAsia="宋体" w:cs="宋体"/>
                <w:sz w:val="19"/>
                <w:szCs w:val="19"/>
                <w:lang w:eastAsia="zh-CN"/>
              </w:rPr>
            </w:pPr>
            <w:r>
              <w:rPr>
                <w:rFonts w:hint="eastAsia" w:ascii="宋体" w:hAnsi="宋体" w:eastAsia="宋体" w:cs="宋体"/>
                <w:spacing w:val="3"/>
                <w:sz w:val="19"/>
                <w:szCs w:val="19"/>
                <w:lang w:eastAsia="zh-CN"/>
              </w:rPr>
              <w:t>预算金额（万元）</w:t>
            </w:r>
          </w:p>
        </w:tc>
        <w:tc>
          <w:tcPr>
            <w:tcW w:w="2902" w:type="dxa"/>
            <w:vAlign w:val="top"/>
          </w:tcPr>
          <w:p w14:paraId="34E6A3F8">
            <w:pPr>
              <w:keepNext w:val="0"/>
              <w:keepLines w:val="0"/>
              <w:pageBreakBefore w:val="0"/>
              <w:widowControl/>
              <w:kinsoku/>
              <w:wordWrap/>
              <w:overflowPunct/>
              <w:topLinePunct w:val="0"/>
              <w:autoSpaceDE w:val="0"/>
              <w:autoSpaceDN w:val="0"/>
              <w:bidi w:val="0"/>
              <w:adjustRightInd w:val="0"/>
              <w:snapToGrid w:val="0"/>
              <w:spacing w:before="169" w:line="189" w:lineRule="auto"/>
              <w:ind w:left="1276"/>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1000</w:t>
            </w:r>
          </w:p>
        </w:tc>
      </w:tr>
      <w:tr w14:paraId="560E47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53" w:hRule="atLeast"/>
        </w:trPr>
        <w:tc>
          <w:tcPr>
            <w:tcW w:w="1169" w:type="dxa"/>
            <w:vAlign w:val="top"/>
          </w:tcPr>
          <w:p w14:paraId="5FDE9B4A">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hint="eastAsia" w:ascii="宋体" w:hAnsi="宋体" w:eastAsia="宋体" w:cs="宋体"/>
                <w:sz w:val="19"/>
                <w:szCs w:val="19"/>
              </w:rPr>
            </w:pPr>
          </w:p>
          <w:p w14:paraId="26016349">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hint="eastAsia" w:ascii="宋体" w:hAnsi="宋体" w:eastAsia="宋体" w:cs="宋体"/>
                <w:sz w:val="19"/>
                <w:szCs w:val="19"/>
              </w:rPr>
            </w:pPr>
          </w:p>
          <w:p w14:paraId="2793CD87">
            <w:pPr>
              <w:keepNext w:val="0"/>
              <w:keepLines w:val="0"/>
              <w:pageBreakBefore w:val="0"/>
              <w:widowControl/>
              <w:kinsoku/>
              <w:wordWrap/>
              <w:overflowPunct/>
              <w:topLinePunct w:val="0"/>
              <w:autoSpaceDE w:val="0"/>
              <w:autoSpaceDN w:val="0"/>
              <w:bidi w:val="0"/>
              <w:adjustRightInd w:val="0"/>
              <w:snapToGrid w:val="0"/>
              <w:spacing w:before="62" w:line="227" w:lineRule="auto"/>
              <w:ind w:left="199"/>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绩效目标</w:t>
            </w:r>
          </w:p>
        </w:tc>
        <w:tc>
          <w:tcPr>
            <w:tcW w:w="8468" w:type="dxa"/>
            <w:gridSpan w:val="3"/>
            <w:vAlign w:val="top"/>
          </w:tcPr>
          <w:p w14:paraId="61DFBFE5">
            <w:pPr>
              <w:keepNext w:val="0"/>
              <w:keepLines w:val="0"/>
              <w:pageBreakBefore w:val="0"/>
              <w:widowControl/>
              <w:kinsoku/>
              <w:wordWrap/>
              <w:overflowPunct/>
              <w:topLinePunct w:val="0"/>
              <w:autoSpaceDE w:val="0"/>
              <w:autoSpaceDN w:val="0"/>
              <w:bidi w:val="0"/>
              <w:adjustRightInd w:val="0"/>
              <w:snapToGrid w:val="0"/>
              <w:spacing w:before="220" w:line="232" w:lineRule="auto"/>
              <w:ind w:left="34" w:right="50" w:firstLine="36"/>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目标1：通过完成对S312张海线崔家滩至泊里镇街里段大中修工程交工验收，并交付使用，达到改</w:t>
            </w:r>
            <w:r>
              <w:rPr>
                <w:rFonts w:hint="eastAsia" w:ascii="宋体" w:hAnsi="宋体" w:eastAsia="宋体" w:cs="宋体"/>
                <w:spacing w:val="6"/>
                <w:sz w:val="19"/>
                <w:szCs w:val="19"/>
              </w:rPr>
              <w:t>善路面行驶质量，科学延长道路使用寿命的效果。</w:t>
            </w:r>
          </w:p>
          <w:p w14:paraId="0FBC8EAF">
            <w:pPr>
              <w:keepNext w:val="0"/>
              <w:keepLines w:val="0"/>
              <w:pageBreakBefore w:val="0"/>
              <w:widowControl/>
              <w:kinsoku/>
              <w:wordWrap/>
              <w:overflowPunct/>
              <w:topLinePunct w:val="0"/>
              <w:autoSpaceDE w:val="0"/>
              <w:autoSpaceDN w:val="0"/>
              <w:bidi w:val="0"/>
              <w:adjustRightInd w:val="0"/>
              <w:snapToGrid w:val="0"/>
              <w:spacing w:before="12" w:line="226" w:lineRule="auto"/>
              <w:ind w:left="70"/>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目标2：通过按合同支付工程款、监理费，达到保障农民工工资收入的效果。</w:t>
            </w:r>
          </w:p>
          <w:p w14:paraId="3396DCE0">
            <w:pPr>
              <w:keepNext w:val="0"/>
              <w:keepLines w:val="0"/>
              <w:pageBreakBefore w:val="0"/>
              <w:widowControl/>
              <w:kinsoku/>
              <w:wordWrap/>
              <w:overflowPunct/>
              <w:topLinePunct w:val="0"/>
              <w:autoSpaceDE w:val="0"/>
              <w:autoSpaceDN w:val="0"/>
              <w:bidi w:val="0"/>
              <w:adjustRightInd w:val="0"/>
              <w:snapToGrid w:val="0"/>
              <w:spacing w:before="12" w:line="225" w:lineRule="auto"/>
              <w:ind w:left="70"/>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目标3：通过实施养护大中修工程，达到促进经济发展的效果。</w:t>
            </w:r>
          </w:p>
        </w:tc>
      </w:tr>
      <w:tr w14:paraId="6CBEEC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1" w:hRule="atLeast"/>
        </w:trPr>
        <w:tc>
          <w:tcPr>
            <w:tcW w:w="1169" w:type="dxa"/>
            <w:vAlign w:val="top"/>
          </w:tcPr>
          <w:p w14:paraId="55652551">
            <w:pPr>
              <w:keepNext w:val="0"/>
              <w:keepLines w:val="0"/>
              <w:pageBreakBefore w:val="0"/>
              <w:widowControl/>
              <w:kinsoku/>
              <w:wordWrap/>
              <w:overflowPunct/>
              <w:topLinePunct w:val="0"/>
              <w:autoSpaceDE w:val="0"/>
              <w:autoSpaceDN w:val="0"/>
              <w:bidi w:val="0"/>
              <w:adjustRightInd w:val="0"/>
              <w:snapToGrid w:val="0"/>
              <w:spacing w:before="144" w:line="227" w:lineRule="auto"/>
              <w:ind w:left="199"/>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一级指标</w:t>
            </w:r>
          </w:p>
        </w:tc>
        <w:tc>
          <w:tcPr>
            <w:tcW w:w="2442" w:type="dxa"/>
            <w:vAlign w:val="top"/>
          </w:tcPr>
          <w:p w14:paraId="3EEADC59">
            <w:pPr>
              <w:keepNext w:val="0"/>
              <w:keepLines w:val="0"/>
              <w:pageBreakBefore w:val="0"/>
              <w:widowControl/>
              <w:kinsoku/>
              <w:wordWrap/>
              <w:overflowPunct/>
              <w:topLinePunct w:val="0"/>
              <w:autoSpaceDE w:val="0"/>
              <w:autoSpaceDN w:val="0"/>
              <w:bidi w:val="0"/>
              <w:adjustRightInd w:val="0"/>
              <w:snapToGrid w:val="0"/>
              <w:spacing w:before="144" w:line="227" w:lineRule="auto"/>
              <w:ind w:left="835"/>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二级指标</w:t>
            </w:r>
          </w:p>
        </w:tc>
        <w:tc>
          <w:tcPr>
            <w:tcW w:w="3124" w:type="dxa"/>
            <w:vAlign w:val="top"/>
          </w:tcPr>
          <w:p w14:paraId="2F2906FE">
            <w:pPr>
              <w:keepNext w:val="0"/>
              <w:keepLines w:val="0"/>
              <w:pageBreakBefore w:val="0"/>
              <w:widowControl/>
              <w:kinsoku/>
              <w:wordWrap/>
              <w:overflowPunct/>
              <w:topLinePunct w:val="0"/>
              <w:autoSpaceDE w:val="0"/>
              <w:autoSpaceDN w:val="0"/>
              <w:bidi w:val="0"/>
              <w:adjustRightInd w:val="0"/>
              <w:snapToGrid w:val="0"/>
              <w:spacing w:before="144" w:line="227" w:lineRule="auto"/>
              <w:ind w:left="1177"/>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三级指标</w:t>
            </w:r>
          </w:p>
        </w:tc>
        <w:tc>
          <w:tcPr>
            <w:tcW w:w="2902" w:type="dxa"/>
            <w:vAlign w:val="top"/>
          </w:tcPr>
          <w:p w14:paraId="5D41CCF6">
            <w:pPr>
              <w:keepNext w:val="0"/>
              <w:keepLines w:val="0"/>
              <w:pageBreakBefore w:val="0"/>
              <w:widowControl/>
              <w:kinsoku/>
              <w:wordWrap/>
              <w:overflowPunct/>
              <w:topLinePunct w:val="0"/>
              <w:autoSpaceDE w:val="0"/>
              <w:autoSpaceDN w:val="0"/>
              <w:bidi w:val="0"/>
              <w:adjustRightInd w:val="0"/>
              <w:snapToGrid w:val="0"/>
              <w:spacing w:before="144" w:line="226" w:lineRule="auto"/>
              <w:ind w:left="1167"/>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指标值</w:t>
            </w:r>
          </w:p>
        </w:tc>
      </w:tr>
      <w:tr w14:paraId="45FE0D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169" w:type="dxa"/>
            <w:vMerge w:val="restart"/>
            <w:tcBorders>
              <w:bottom w:val="nil"/>
            </w:tcBorders>
            <w:vAlign w:val="top"/>
          </w:tcPr>
          <w:p w14:paraId="58C878DB">
            <w:pPr>
              <w:keepNext w:val="0"/>
              <w:keepLines w:val="0"/>
              <w:pageBreakBefore w:val="0"/>
              <w:widowControl/>
              <w:kinsoku/>
              <w:wordWrap/>
              <w:overflowPunct/>
              <w:topLinePunct w:val="0"/>
              <w:autoSpaceDE w:val="0"/>
              <w:autoSpaceDN w:val="0"/>
              <w:bidi w:val="0"/>
              <w:adjustRightInd w:val="0"/>
              <w:snapToGrid w:val="0"/>
              <w:spacing w:line="319" w:lineRule="auto"/>
              <w:textAlignment w:val="baseline"/>
              <w:outlineLvl w:val="9"/>
              <w:rPr>
                <w:rFonts w:hint="eastAsia" w:ascii="宋体" w:hAnsi="宋体" w:eastAsia="宋体" w:cs="宋体"/>
                <w:sz w:val="19"/>
                <w:szCs w:val="19"/>
              </w:rPr>
            </w:pPr>
          </w:p>
          <w:p w14:paraId="528969D0">
            <w:pPr>
              <w:keepNext w:val="0"/>
              <w:keepLines w:val="0"/>
              <w:pageBreakBefore w:val="0"/>
              <w:widowControl/>
              <w:kinsoku/>
              <w:wordWrap/>
              <w:overflowPunct/>
              <w:topLinePunct w:val="0"/>
              <w:autoSpaceDE w:val="0"/>
              <w:autoSpaceDN w:val="0"/>
              <w:bidi w:val="0"/>
              <w:adjustRightInd w:val="0"/>
              <w:snapToGrid w:val="0"/>
              <w:spacing w:before="62" w:line="225" w:lineRule="auto"/>
              <w:ind w:left="197"/>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成本指标</w:t>
            </w:r>
          </w:p>
        </w:tc>
        <w:tc>
          <w:tcPr>
            <w:tcW w:w="2442" w:type="dxa"/>
            <w:vMerge w:val="restart"/>
            <w:tcBorders>
              <w:bottom w:val="nil"/>
            </w:tcBorders>
            <w:vAlign w:val="top"/>
          </w:tcPr>
          <w:p w14:paraId="441CA66C">
            <w:pPr>
              <w:keepNext w:val="0"/>
              <w:keepLines w:val="0"/>
              <w:pageBreakBefore w:val="0"/>
              <w:widowControl/>
              <w:kinsoku/>
              <w:wordWrap/>
              <w:overflowPunct/>
              <w:topLinePunct w:val="0"/>
              <w:autoSpaceDE w:val="0"/>
              <w:autoSpaceDN w:val="0"/>
              <w:bidi w:val="0"/>
              <w:adjustRightInd w:val="0"/>
              <w:snapToGrid w:val="0"/>
              <w:spacing w:line="319" w:lineRule="auto"/>
              <w:textAlignment w:val="baseline"/>
              <w:outlineLvl w:val="9"/>
              <w:rPr>
                <w:rFonts w:hint="eastAsia" w:ascii="宋体" w:hAnsi="宋体" w:eastAsia="宋体" w:cs="宋体"/>
                <w:sz w:val="19"/>
                <w:szCs w:val="19"/>
              </w:rPr>
            </w:pPr>
          </w:p>
          <w:p w14:paraId="5EBF8BD0">
            <w:pPr>
              <w:keepNext w:val="0"/>
              <w:keepLines w:val="0"/>
              <w:pageBreakBefore w:val="0"/>
              <w:widowControl/>
              <w:kinsoku/>
              <w:wordWrap/>
              <w:overflowPunct/>
              <w:topLinePunct w:val="0"/>
              <w:autoSpaceDE w:val="0"/>
              <w:autoSpaceDN w:val="0"/>
              <w:bidi w:val="0"/>
              <w:adjustRightInd w:val="0"/>
              <w:snapToGrid w:val="0"/>
              <w:spacing w:before="62" w:line="225" w:lineRule="auto"/>
              <w:ind w:left="637"/>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经济成本指标</w:t>
            </w:r>
          </w:p>
        </w:tc>
        <w:tc>
          <w:tcPr>
            <w:tcW w:w="3124" w:type="dxa"/>
            <w:vAlign w:val="top"/>
          </w:tcPr>
          <w:p w14:paraId="0F0AFE8E">
            <w:pPr>
              <w:keepNext w:val="0"/>
              <w:keepLines w:val="0"/>
              <w:pageBreakBefore w:val="0"/>
              <w:widowControl/>
              <w:kinsoku/>
              <w:wordWrap/>
              <w:overflowPunct/>
              <w:topLinePunct w:val="0"/>
              <w:autoSpaceDE w:val="0"/>
              <w:autoSpaceDN w:val="0"/>
              <w:bidi w:val="0"/>
              <w:adjustRightInd w:val="0"/>
              <w:snapToGrid w:val="0"/>
              <w:spacing w:before="144" w:line="224" w:lineRule="auto"/>
              <w:jc w:val="center"/>
              <w:textAlignment w:val="baseline"/>
              <w:outlineLvl w:val="9"/>
              <w:rPr>
                <w:rFonts w:hint="eastAsia" w:ascii="宋体" w:hAnsi="宋体" w:eastAsia="宋体" w:cs="宋体"/>
                <w:sz w:val="19"/>
                <w:szCs w:val="19"/>
              </w:rPr>
            </w:pPr>
            <w:r>
              <w:rPr>
                <w:rFonts w:hint="eastAsia" w:ascii="宋体" w:hAnsi="宋体" w:eastAsia="宋体" w:cs="宋体"/>
                <w:sz w:val="19"/>
                <w:szCs w:val="19"/>
                <w:lang w:val="en-US" w:eastAsia="zh-CN"/>
              </w:rPr>
              <w:t>4cm厚细粒式沥青混凝土上面层（AC-13）单价</w:t>
            </w:r>
          </w:p>
        </w:tc>
        <w:tc>
          <w:tcPr>
            <w:tcW w:w="2902" w:type="dxa"/>
            <w:vAlign w:val="top"/>
          </w:tcPr>
          <w:p w14:paraId="36913A44">
            <w:pPr>
              <w:keepNext w:val="0"/>
              <w:keepLines w:val="0"/>
              <w:pageBreakBefore w:val="0"/>
              <w:widowControl/>
              <w:kinsoku/>
              <w:wordWrap/>
              <w:overflowPunct/>
              <w:topLinePunct w:val="0"/>
              <w:autoSpaceDE w:val="0"/>
              <w:autoSpaceDN w:val="0"/>
              <w:bidi w:val="0"/>
              <w:adjustRightInd w:val="0"/>
              <w:snapToGrid w:val="0"/>
              <w:spacing w:before="143" w:line="226"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w:t>
            </w:r>
            <w:r>
              <w:rPr>
                <w:rFonts w:hint="eastAsia" w:ascii="宋体" w:hAnsi="宋体" w:eastAsia="宋体" w:cs="宋体"/>
                <w:spacing w:val="2"/>
                <w:sz w:val="19"/>
                <w:szCs w:val="19"/>
                <w:lang w:val="en-US" w:eastAsia="zh-CN"/>
              </w:rPr>
              <w:t>85</w:t>
            </w:r>
            <w:r>
              <w:rPr>
                <w:rFonts w:hint="eastAsia" w:ascii="宋体" w:hAnsi="宋体" w:eastAsia="宋体" w:cs="宋体"/>
                <w:spacing w:val="2"/>
                <w:sz w:val="19"/>
                <w:szCs w:val="19"/>
              </w:rPr>
              <w:t>元/</w:t>
            </w:r>
            <w:r>
              <w:rPr>
                <w:rFonts w:hint="eastAsia" w:ascii="宋体" w:hAnsi="宋体" w:eastAsia="宋体" w:cs="宋体"/>
                <w:spacing w:val="2"/>
                <w:sz w:val="19"/>
                <w:szCs w:val="19"/>
                <w:lang w:val="en-US" w:eastAsia="zh-CN"/>
              </w:rPr>
              <w:t>平方米</w:t>
            </w:r>
          </w:p>
        </w:tc>
      </w:tr>
      <w:tr w14:paraId="7F0CD3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169" w:type="dxa"/>
            <w:vMerge w:val="continue"/>
            <w:tcBorders>
              <w:top w:val="nil"/>
            </w:tcBorders>
            <w:vAlign w:val="top"/>
          </w:tcPr>
          <w:p w14:paraId="0694E2E9">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42" w:type="dxa"/>
            <w:vMerge w:val="continue"/>
            <w:tcBorders>
              <w:top w:val="nil"/>
            </w:tcBorders>
            <w:vAlign w:val="top"/>
          </w:tcPr>
          <w:p w14:paraId="23AD5CFE">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124" w:type="dxa"/>
            <w:vAlign w:val="top"/>
          </w:tcPr>
          <w:p w14:paraId="7505B628">
            <w:pPr>
              <w:keepNext w:val="0"/>
              <w:keepLines w:val="0"/>
              <w:pageBreakBefore w:val="0"/>
              <w:widowControl/>
              <w:kinsoku/>
              <w:wordWrap/>
              <w:overflowPunct/>
              <w:topLinePunct w:val="0"/>
              <w:autoSpaceDE w:val="0"/>
              <w:autoSpaceDN w:val="0"/>
              <w:bidi w:val="0"/>
              <w:adjustRightInd w:val="0"/>
              <w:snapToGrid w:val="0"/>
              <w:spacing w:before="144" w:line="224"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工程建设</w:t>
            </w:r>
            <w:r>
              <w:rPr>
                <w:rFonts w:hint="eastAsia" w:ascii="宋体" w:hAnsi="宋体" w:eastAsia="宋体" w:cs="宋体"/>
                <w:spacing w:val="3"/>
                <w:sz w:val="19"/>
                <w:szCs w:val="19"/>
                <w:lang w:val="en-US" w:eastAsia="zh-CN"/>
              </w:rPr>
              <w:t>年度总</w:t>
            </w:r>
            <w:r>
              <w:rPr>
                <w:rFonts w:hint="eastAsia" w:ascii="宋体" w:hAnsi="宋体" w:eastAsia="宋体" w:cs="宋体"/>
                <w:spacing w:val="3"/>
                <w:sz w:val="19"/>
                <w:szCs w:val="19"/>
              </w:rPr>
              <w:t>成本</w:t>
            </w:r>
          </w:p>
        </w:tc>
        <w:tc>
          <w:tcPr>
            <w:tcW w:w="2902" w:type="dxa"/>
            <w:vAlign w:val="top"/>
          </w:tcPr>
          <w:p w14:paraId="6AC16E58">
            <w:pPr>
              <w:keepNext w:val="0"/>
              <w:keepLines w:val="0"/>
              <w:pageBreakBefore w:val="0"/>
              <w:widowControl/>
              <w:kinsoku/>
              <w:wordWrap/>
              <w:overflowPunct/>
              <w:topLinePunct w:val="0"/>
              <w:autoSpaceDE w:val="0"/>
              <w:autoSpaceDN w:val="0"/>
              <w:bidi w:val="0"/>
              <w:adjustRightInd w:val="0"/>
              <w:snapToGrid w:val="0"/>
              <w:spacing w:before="144" w:line="226"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w:t>
            </w:r>
            <w:r>
              <w:rPr>
                <w:rFonts w:hint="eastAsia" w:ascii="宋体" w:hAnsi="宋体" w:eastAsia="宋体" w:cs="宋体"/>
                <w:spacing w:val="1"/>
                <w:sz w:val="19"/>
                <w:szCs w:val="19"/>
                <w:lang w:val="en-US" w:eastAsia="zh-CN"/>
              </w:rPr>
              <w:t>1000万元</w:t>
            </w:r>
          </w:p>
        </w:tc>
      </w:tr>
      <w:tr w14:paraId="737EFC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169" w:type="dxa"/>
            <w:vMerge w:val="restart"/>
            <w:tcBorders>
              <w:bottom w:val="nil"/>
            </w:tcBorders>
            <w:vAlign w:val="top"/>
          </w:tcPr>
          <w:p w14:paraId="6BF3B4B9">
            <w:pPr>
              <w:keepNext w:val="0"/>
              <w:keepLines w:val="0"/>
              <w:pageBreakBefore w:val="0"/>
              <w:widowControl/>
              <w:kinsoku/>
              <w:wordWrap/>
              <w:overflowPunct/>
              <w:topLinePunct w:val="0"/>
              <w:autoSpaceDE w:val="0"/>
              <w:autoSpaceDN w:val="0"/>
              <w:bidi w:val="0"/>
              <w:adjustRightInd w:val="0"/>
              <w:snapToGrid w:val="0"/>
              <w:spacing w:line="258" w:lineRule="auto"/>
              <w:textAlignment w:val="baseline"/>
              <w:outlineLvl w:val="9"/>
              <w:rPr>
                <w:rFonts w:hint="eastAsia" w:ascii="宋体" w:hAnsi="宋体" w:eastAsia="宋体" w:cs="宋体"/>
                <w:sz w:val="19"/>
                <w:szCs w:val="19"/>
              </w:rPr>
            </w:pPr>
          </w:p>
          <w:p w14:paraId="3D3683AE">
            <w:pPr>
              <w:keepNext w:val="0"/>
              <w:keepLines w:val="0"/>
              <w:pageBreakBefore w:val="0"/>
              <w:widowControl/>
              <w:kinsoku/>
              <w:wordWrap/>
              <w:overflowPunct/>
              <w:topLinePunct w:val="0"/>
              <w:autoSpaceDE w:val="0"/>
              <w:autoSpaceDN w:val="0"/>
              <w:bidi w:val="0"/>
              <w:adjustRightInd w:val="0"/>
              <w:snapToGrid w:val="0"/>
              <w:spacing w:line="258" w:lineRule="auto"/>
              <w:textAlignment w:val="baseline"/>
              <w:outlineLvl w:val="9"/>
              <w:rPr>
                <w:rFonts w:hint="eastAsia" w:ascii="宋体" w:hAnsi="宋体" w:eastAsia="宋体" w:cs="宋体"/>
                <w:sz w:val="19"/>
                <w:szCs w:val="19"/>
              </w:rPr>
            </w:pPr>
          </w:p>
          <w:p w14:paraId="7B9FF629">
            <w:pPr>
              <w:keepNext w:val="0"/>
              <w:keepLines w:val="0"/>
              <w:pageBreakBefore w:val="0"/>
              <w:widowControl/>
              <w:kinsoku/>
              <w:wordWrap/>
              <w:overflowPunct/>
              <w:topLinePunct w:val="0"/>
              <w:autoSpaceDE w:val="0"/>
              <w:autoSpaceDN w:val="0"/>
              <w:bidi w:val="0"/>
              <w:adjustRightInd w:val="0"/>
              <w:snapToGrid w:val="0"/>
              <w:spacing w:line="259" w:lineRule="auto"/>
              <w:textAlignment w:val="baseline"/>
              <w:outlineLvl w:val="9"/>
              <w:rPr>
                <w:rFonts w:hint="eastAsia" w:ascii="宋体" w:hAnsi="宋体" w:eastAsia="宋体" w:cs="宋体"/>
                <w:sz w:val="19"/>
                <w:szCs w:val="19"/>
              </w:rPr>
            </w:pPr>
          </w:p>
          <w:p w14:paraId="4C800A63">
            <w:pPr>
              <w:keepNext w:val="0"/>
              <w:keepLines w:val="0"/>
              <w:pageBreakBefore w:val="0"/>
              <w:widowControl/>
              <w:kinsoku/>
              <w:wordWrap/>
              <w:overflowPunct/>
              <w:topLinePunct w:val="0"/>
              <w:autoSpaceDE w:val="0"/>
              <w:autoSpaceDN w:val="0"/>
              <w:bidi w:val="0"/>
              <w:adjustRightInd w:val="0"/>
              <w:snapToGrid w:val="0"/>
              <w:spacing w:line="259" w:lineRule="auto"/>
              <w:textAlignment w:val="baseline"/>
              <w:outlineLvl w:val="9"/>
              <w:rPr>
                <w:rFonts w:hint="eastAsia" w:ascii="宋体" w:hAnsi="宋体" w:eastAsia="宋体" w:cs="宋体"/>
                <w:sz w:val="19"/>
                <w:szCs w:val="19"/>
              </w:rPr>
            </w:pPr>
          </w:p>
          <w:p w14:paraId="59334512">
            <w:pPr>
              <w:keepNext w:val="0"/>
              <w:keepLines w:val="0"/>
              <w:pageBreakBefore w:val="0"/>
              <w:widowControl/>
              <w:kinsoku/>
              <w:wordWrap/>
              <w:overflowPunct/>
              <w:topLinePunct w:val="0"/>
              <w:autoSpaceDE w:val="0"/>
              <w:autoSpaceDN w:val="0"/>
              <w:bidi w:val="0"/>
              <w:adjustRightInd w:val="0"/>
              <w:snapToGrid w:val="0"/>
              <w:spacing w:before="62" w:line="226" w:lineRule="auto"/>
              <w:ind w:left="196"/>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产出指标</w:t>
            </w:r>
          </w:p>
        </w:tc>
        <w:tc>
          <w:tcPr>
            <w:tcW w:w="2442" w:type="dxa"/>
            <w:vMerge w:val="restart"/>
            <w:tcBorders>
              <w:bottom w:val="nil"/>
            </w:tcBorders>
            <w:vAlign w:val="top"/>
          </w:tcPr>
          <w:p w14:paraId="294B1812">
            <w:pPr>
              <w:keepNext w:val="0"/>
              <w:keepLines w:val="0"/>
              <w:pageBreakBefore w:val="0"/>
              <w:widowControl/>
              <w:kinsoku/>
              <w:wordWrap/>
              <w:overflowPunct/>
              <w:topLinePunct w:val="0"/>
              <w:autoSpaceDE w:val="0"/>
              <w:autoSpaceDN w:val="0"/>
              <w:bidi w:val="0"/>
              <w:adjustRightInd w:val="0"/>
              <w:snapToGrid w:val="0"/>
              <w:spacing w:line="322" w:lineRule="auto"/>
              <w:textAlignment w:val="baseline"/>
              <w:outlineLvl w:val="9"/>
              <w:rPr>
                <w:rFonts w:hint="eastAsia" w:ascii="宋体" w:hAnsi="宋体" w:eastAsia="宋体" w:cs="宋体"/>
                <w:sz w:val="19"/>
                <w:szCs w:val="19"/>
              </w:rPr>
            </w:pPr>
          </w:p>
          <w:p w14:paraId="673D16EF">
            <w:pPr>
              <w:keepNext w:val="0"/>
              <w:keepLines w:val="0"/>
              <w:pageBreakBefore w:val="0"/>
              <w:widowControl/>
              <w:kinsoku/>
              <w:wordWrap/>
              <w:overflowPunct/>
              <w:topLinePunct w:val="0"/>
              <w:autoSpaceDE w:val="0"/>
              <w:autoSpaceDN w:val="0"/>
              <w:bidi w:val="0"/>
              <w:adjustRightInd w:val="0"/>
              <w:snapToGrid w:val="0"/>
              <w:spacing w:before="62" w:line="226" w:lineRule="auto"/>
              <w:ind w:left="833"/>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数量指标</w:t>
            </w:r>
          </w:p>
        </w:tc>
        <w:tc>
          <w:tcPr>
            <w:tcW w:w="3124" w:type="dxa"/>
            <w:vAlign w:val="top"/>
          </w:tcPr>
          <w:p w14:paraId="7E5A10C0">
            <w:pPr>
              <w:keepNext w:val="0"/>
              <w:keepLines w:val="0"/>
              <w:pageBreakBefore w:val="0"/>
              <w:widowControl/>
              <w:kinsoku/>
              <w:wordWrap/>
              <w:overflowPunct/>
              <w:topLinePunct w:val="0"/>
              <w:autoSpaceDE w:val="0"/>
              <w:autoSpaceDN w:val="0"/>
              <w:bidi w:val="0"/>
              <w:adjustRightInd w:val="0"/>
              <w:snapToGrid w:val="0"/>
              <w:spacing w:before="146" w:line="227" w:lineRule="auto"/>
              <w:ind w:left="1181"/>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实施里程</w:t>
            </w:r>
          </w:p>
        </w:tc>
        <w:tc>
          <w:tcPr>
            <w:tcW w:w="2902" w:type="dxa"/>
            <w:vAlign w:val="top"/>
          </w:tcPr>
          <w:p w14:paraId="29065FFE">
            <w:pPr>
              <w:keepNext w:val="0"/>
              <w:keepLines w:val="0"/>
              <w:pageBreakBefore w:val="0"/>
              <w:widowControl/>
              <w:kinsoku/>
              <w:wordWrap/>
              <w:overflowPunct/>
              <w:topLinePunct w:val="0"/>
              <w:autoSpaceDE w:val="0"/>
              <w:autoSpaceDN w:val="0"/>
              <w:bidi w:val="0"/>
              <w:adjustRightInd w:val="0"/>
              <w:snapToGrid w:val="0"/>
              <w:spacing w:before="146" w:line="229" w:lineRule="auto"/>
              <w:ind w:left="912"/>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=17.454公里</w:t>
            </w:r>
          </w:p>
        </w:tc>
      </w:tr>
      <w:tr w14:paraId="28B4D5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1" w:hRule="atLeast"/>
        </w:trPr>
        <w:tc>
          <w:tcPr>
            <w:tcW w:w="1169" w:type="dxa"/>
            <w:vMerge w:val="continue"/>
            <w:tcBorders>
              <w:top w:val="nil"/>
              <w:bottom w:val="nil"/>
            </w:tcBorders>
            <w:vAlign w:val="top"/>
          </w:tcPr>
          <w:p w14:paraId="44D18F8F">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42" w:type="dxa"/>
            <w:vMerge w:val="continue"/>
            <w:tcBorders>
              <w:top w:val="nil"/>
            </w:tcBorders>
            <w:vAlign w:val="top"/>
          </w:tcPr>
          <w:p w14:paraId="4609000E">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124" w:type="dxa"/>
            <w:vAlign w:val="top"/>
          </w:tcPr>
          <w:p w14:paraId="5991EB53">
            <w:pPr>
              <w:keepNext w:val="0"/>
              <w:keepLines w:val="0"/>
              <w:pageBreakBefore w:val="0"/>
              <w:widowControl/>
              <w:kinsoku/>
              <w:wordWrap/>
              <w:overflowPunct/>
              <w:topLinePunct w:val="0"/>
              <w:autoSpaceDE w:val="0"/>
              <w:autoSpaceDN w:val="0"/>
              <w:bidi w:val="0"/>
              <w:adjustRightInd w:val="0"/>
              <w:snapToGrid w:val="0"/>
              <w:spacing w:before="147" w:line="226" w:lineRule="auto"/>
              <w:ind w:left="980"/>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桥涵养护数量</w:t>
            </w:r>
          </w:p>
        </w:tc>
        <w:tc>
          <w:tcPr>
            <w:tcW w:w="2902" w:type="dxa"/>
            <w:vAlign w:val="top"/>
          </w:tcPr>
          <w:p w14:paraId="48F46EA1">
            <w:pPr>
              <w:keepNext w:val="0"/>
              <w:keepLines w:val="0"/>
              <w:pageBreakBefore w:val="0"/>
              <w:widowControl/>
              <w:kinsoku/>
              <w:wordWrap/>
              <w:overflowPunct/>
              <w:topLinePunct w:val="0"/>
              <w:autoSpaceDE w:val="0"/>
              <w:autoSpaceDN w:val="0"/>
              <w:bidi w:val="0"/>
              <w:adjustRightInd w:val="0"/>
              <w:snapToGrid w:val="0"/>
              <w:spacing w:before="147" w:line="228" w:lineRule="auto"/>
              <w:ind w:left="1233"/>
              <w:textAlignment w:val="baseline"/>
              <w:outlineLvl w:val="9"/>
              <w:rPr>
                <w:rFonts w:hint="eastAsia" w:ascii="宋体" w:hAnsi="宋体" w:eastAsia="宋体" w:cs="宋体"/>
                <w:sz w:val="19"/>
                <w:szCs w:val="19"/>
              </w:rPr>
            </w:pPr>
            <w:r>
              <w:rPr>
                <w:rFonts w:hint="eastAsia" w:ascii="宋体" w:hAnsi="宋体" w:eastAsia="宋体" w:cs="宋体"/>
                <w:spacing w:val="16"/>
                <w:sz w:val="19"/>
                <w:szCs w:val="19"/>
              </w:rPr>
              <w:t>=7座</w:t>
            </w:r>
          </w:p>
        </w:tc>
      </w:tr>
      <w:tr w14:paraId="36D662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169" w:type="dxa"/>
            <w:vMerge w:val="continue"/>
            <w:tcBorders>
              <w:top w:val="nil"/>
              <w:bottom w:val="nil"/>
            </w:tcBorders>
            <w:vAlign w:val="top"/>
          </w:tcPr>
          <w:p w14:paraId="2A79A8DD">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42" w:type="dxa"/>
            <w:vMerge w:val="restart"/>
            <w:tcBorders>
              <w:bottom w:val="nil"/>
            </w:tcBorders>
            <w:vAlign w:val="top"/>
          </w:tcPr>
          <w:p w14:paraId="44029150">
            <w:pPr>
              <w:keepNext w:val="0"/>
              <w:keepLines w:val="0"/>
              <w:pageBreakBefore w:val="0"/>
              <w:widowControl/>
              <w:kinsoku/>
              <w:wordWrap/>
              <w:overflowPunct/>
              <w:topLinePunct w:val="0"/>
              <w:autoSpaceDE w:val="0"/>
              <w:autoSpaceDN w:val="0"/>
              <w:bidi w:val="0"/>
              <w:adjustRightInd w:val="0"/>
              <w:snapToGrid w:val="0"/>
              <w:spacing w:line="324" w:lineRule="auto"/>
              <w:textAlignment w:val="baseline"/>
              <w:outlineLvl w:val="9"/>
              <w:rPr>
                <w:rFonts w:hint="eastAsia" w:ascii="宋体" w:hAnsi="宋体" w:eastAsia="宋体" w:cs="宋体"/>
                <w:sz w:val="19"/>
                <w:szCs w:val="19"/>
              </w:rPr>
            </w:pPr>
          </w:p>
          <w:p w14:paraId="33A1F857">
            <w:pPr>
              <w:keepNext w:val="0"/>
              <w:keepLines w:val="0"/>
              <w:pageBreakBefore w:val="0"/>
              <w:widowControl/>
              <w:kinsoku/>
              <w:wordWrap/>
              <w:overflowPunct/>
              <w:topLinePunct w:val="0"/>
              <w:autoSpaceDE w:val="0"/>
              <w:autoSpaceDN w:val="0"/>
              <w:bidi w:val="0"/>
              <w:adjustRightInd w:val="0"/>
              <w:snapToGrid w:val="0"/>
              <w:spacing w:before="62" w:line="227" w:lineRule="auto"/>
              <w:ind w:left="832"/>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质量指标</w:t>
            </w:r>
          </w:p>
        </w:tc>
        <w:tc>
          <w:tcPr>
            <w:tcW w:w="3124" w:type="dxa"/>
            <w:vAlign w:val="top"/>
          </w:tcPr>
          <w:p w14:paraId="35CBB8E5">
            <w:pPr>
              <w:keepNext w:val="0"/>
              <w:keepLines w:val="0"/>
              <w:pageBreakBefore w:val="0"/>
              <w:widowControl/>
              <w:kinsoku/>
              <w:wordWrap/>
              <w:overflowPunct/>
              <w:topLinePunct w:val="0"/>
              <w:autoSpaceDE w:val="0"/>
              <w:autoSpaceDN w:val="0"/>
              <w:bidi w:val="0"/>
              <w:adjustRightInd w:val="0"/>
              <w:snapToGrid w:val="0"/>
              <w:spacing w:before="149" w:line="226" w:lineRule="auto"/>
              <w:ind w:left="786"/>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交工验收检测合格</w:t>
            </w:r>
          </w:p>
        </w:tc>
        <w:tc>
          <w:tcPr>
            <w:tcW w:w="2902" w:type="dxa"/>
            <w:vAlign w:val="top"/>
          </w:tcPr>
          <w:p w14:paraId="7AF64726">
            <w:pPr>
              <w:keepNext w:val="0"/>
              <w:keepLines w:val="0"/>
              <w:pageBreakBefore w:val="0"/>
              <w:widowControl/>
              <w:kinsoku/>
              <w:wordWrap/>
              <w:overflowPunct/>
              <w:topLinePunct w:val="0"/>
              <w:autoSpaceDE w:val="0"/>
              <w:autoSpaceDN w:val="0"/>
              <w:bidi w:val="0"/>
              <w:adjustRightInd w:val="0"/>
              <w:snapToGrid w:val="0"/>
              <w:spacing w:before="149" w:line="227" w:lineRule="auto"/>
              <w:ind w:left="1182"/>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≥75分</w:t>
            </w:r>
          </w:p>
        </w:tc>
      </w:tr>
      <w:tr w14:paraId="7423E3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169" w:type="dxa"/>
            <w:vMerge w:val="continue"/>
            <w:tcBorders>
              <w:top w:val="nil"/>
              <w:bottom w:val="nil"/>
            </w:tcBorders>
            <w:vAlign w:val="top"/>
          </w:tcPr>
          <w:p w14:paraId="1C4D09E5">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42" w:type="dxa"/>
            <w:vMerge w:val="continue"/>
            <w:tcBorders>
              <w:top w:val="nil"/>
            </w:tcBorders>
            <w:vAlign w:val="top"/>
          </w:tcPr>
          <w:p w14:paraId="2C758883">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124" w:type="dxa"/>
            <w:vAlign w:val="top"/>
          </w:tcPr>
          <w:p w14:paraId="7481EB15">
            <w:pPr>
              <w:keepNext w:val="0"/>
              <w:keepLines w:val="0"/>
              <w:pageBreakBefore w:val="0"/>
              <w:widowControl/>
              <w:kinsoku/>
              <w:wordWrap/>
              <w:overflowPunct/>
              <w:topLinePunct w:val="0"/>
              <w:autoSpaceDE w:val="0"/>
              <w:autoSpaceDN w:val="0"/>
              <w:bidi w:val="0"/>
              <w:adjustRightInd w:val="0"/>
              <w:snapToGrid w:val="0"/>
              <w:spacing w:before="149" w:line="226" w:lineRule="auto"/>
              <w:ind w:left="885"/>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交工验收合格率</w:t>
            </w:r>
          </w:p>
        </w:tc>
        <w:tc>
          <w:tcPr>
            <w:tcW w:w="2902" w:type="dxa"/>
            <w:vAlign w:val="top"/>
          </w:tcPr>
          <w:p w14:paraId="4B396957">
            <w:pPr>
              <w:keepNext w:val="0"/>
              <w:keepLines w:val="0"/>
              <w:pageBreakBefore w:val="0"/>
              <w:widowControl/>
              <w:kinsoku/>
              <w:wordWrap/>
              <w:overflowPunct/>
              <w:topLinePunct w:val="0"/>
              <w:autoSpaceDE w:val="0"/>
              <w:autoSpaceDN w:val="0"/>
              <w:bidi w:val="0"/>
              <w:adjustRightInd w:val="0"/>
              <w:snapToGrid w:val="0"/>
              <w:spacing w:before="149" w:line="251" w:lineRule="exact"/>
              <w:ind w:left="1230"/>
              <w:textAlignment w:val="baseline"/>
              <w:outlineLvl w:val="9"/>
              <w:rPr>
                <w:rFonts w:hint="eastAsia" w:ascii="宋体" w:hAnsi="宋体" w:eastAsia="宋体" w:cs="宋体"/>
                <w:sz w:val="19"/>
                <w:szCs w:val="19"/>
              </w:rPr>
            </w:pPr>
            <w:r>
              <w:rPr>
                <w:rFonts w:hint="eastAsia" w:ascii="宋体" w:hAnsi="宋体" w:eastAsia="宋体" w:cs="宋体"/>
                <w:spacing w:val="-3"/>
                <w:position w:val="1"/>
                <w:sz w:val="19"/>
                <w:szCs w:val="19"/>
              </w:rPr>
              <w:t>≥80%</w:t>
            </w:r>
          </w:p>
        </w:tc>
      </w:tr>
      <w:tr w14:paraId="1CC575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1" w:hRule="atLeast"/>
        </w:trPr>
        <w:tc>
          <w:tcPr>
            <w:tcW w:w="1169" w:type="dxa"/>
            <w:vMerge w:val="continue"/>
            <w:tcBorders>
              <w:top w:val="nil"/>
            </w:tcBorders>
            <w:vAlign w:val="top"/>
          </w:tcPr>
          <w:p w14:paraId="4944E18E">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42" w:type="dxa"/>
            <w:vAlign w:val="top"/>
          </w:tcPr>
          <w:p w14:paraId="4314BBC0">
            <w:pPr>
              <w:keepNext w:val="0"/>
              <w:keepLines w:val="0"/>
              <w:pageBreakBefore w:val="0"/>
              <w:widowControl/>
              <w:kinsoku/>
              <w:wordWrap/>
              <w:overflowPunct/>
              <w:topLinePunct w:val="0"/>
              <w:autoSpaceDE w:val="0"/>
              <w:autoSpaceDN w:val="0"/>
              <w:bidi w:val="0"/>
              <w:adjustRightInd w:val="0"/>
              <w:snapToGrid w:val="0"/>
              <w:spacing w:before="149" w:line="227" w:lineRule="auto"/>
              <w:ind w:left="841"/>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时效指标</w:t>
            </w:r>
          </w:p>
        </w:tc>
        <w:tc>
          <w:tcPr>
            <w:tcW w:w="3124" w:type="dxa"/>
            <w:vAlign w:val="top"/>
          </w:tcPr>
          <w:p w14:paraId="47EF4777">
            <w:pPr>
              <w:keepNext w:val="0"/>
              <w:keepLines w:val="0"/>
              <w:pageBreakBefore w:val="0"/>
              <w:widowControl/>
              <w:kinsoku/>
              <w:wordWrap/>
              <w:overflowPunct/>
              <w:topLinePunct w:val="0"/>
              <w:autoSpaceDE w:val="0"/>
              <w:autoSpaceDN w:val="0"/>
              <w:bidi w:val="0"/>
              <w:adjustRightInd w:val="0"/>
              <w:snapToGrid w:val="0"/>
              <w:spacing w:before="149" w:line="227" w:lineRule="auto"/>
              <w:ind w:left="983"/>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项目实施工期</w:t>
            </w:r>
          </w:p>
        </w:tc>
        <w:tc>
          <w:tcPr>
            <w:tcW w:w="2902" w:type="dxa"/>
            <w:vAlign w:val="top"/>
          </w:tcPr>
          <w:p w14:paraId="4965A8A0">
            <w:pPr>
              <w:keepNext w:val="0"/>
              <w:keepLines w:val="0"/>
              <w:pageBreakBefore w:val="0"/>
              <w:widowControl/>
              <w:kinsoku/>
              <w:wordWrap/>
              <w:overflowPunct/>
              <w:topLinePunct w:val="0"/>
              <w:autoSpaceDE w:val="0"/>
              <w:autoSpaceDN w:val="0"/>
              <w:bidi w:val="0"/>
              <w:adjustRightInd w:val="0"/>
              <w:snapToGrid w:val="0"/>
              <w:spacing w:before="149" w:line="226" w:lineRule="auto"/>
              <w:ind w:left="1128"/>
              <w:textAlignment w:val="baseline"/>
              <w:outlineLvl w:val="9"/>
              <w:rPr>
                <w:rFonts w:hint="eastAsia" w:ascii="宋体" w:hAnsi="宋体" w:eastAsia="宋体" w:cs="宋体"/>
                <w:sz w:val="19"/>
                <w:szCs w:val="19"/>
              </w:rPr>
            </w:pPr>
            <w:r>
              <w:rPr>
                <w:rFonts w:hint="eastAsia" w:ascii="宋体" w:hAnsi="宋体" w:eastAsia="宋体" w:cs="宋体"/>
                <w:sz w:val="19"/>
                <w:szCs w:val="19"/>
              </w:rPr>
              <w:t>≤6个月</w:t>
            </w:r>
          </w:p>
        </w:tc>
      </w:tr>
      <w:tr w14:paraId="2AC7B6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169" w:type="dxa"/>
            <w:vAlign w:val="top"/>
          </w:tcPr>
          <w:p w14:paraId="6CB984B4">
            <w:pPr>
              <w:keepNext w:val="0"/>
              <w:keepLines w:val="0"/>
              <w:pageBreakBefore w:val="0"/>
              <w:widowControl/>
              <w:kinsoku/>
              <w:wordWrap/>
              <w:overflowPunct/>
              <w:topLinePunct w:val="0"/>
              <w:autoSpaceDE w:val="0"/>
              <w:autoSpaceDN w:val="0"/>
              <w:bidi w:val="0"/>
              <w:adjustRightInd w:val="0"/>
              <w:snapToGrid w:val="0"/>
              <w:spacing w:before="151" w:line="227" w:lineRule="auto"/>
              <w:ind w:left="201"/>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效益指标</w:t>
            </w:r>
          </w:p>
        </w:tc>
        <w:tc>
          <w:tcPr>
            <w:tcW w:w="2442" w:type="dxa"/>
            <w:vAlign w:val="top"/>
          </w:tcPr>
          <w:p w14:paraId="739CF4EA">
            <w:pPr>
              <w:keepNext w:val="0"/>
              <w:keepLines w:val="0"/>
              <w:pageBreakBefore w:val="0"/>
              <w:widowControl/>
              <w:kinsoku/>
              <w:wordWrap/>
              <w:overflowPunct/>
              <w:topLinePunct w:val="0"/>
              <w:autoSpaceDE w:val="0"/>
              <w:autoSpaceDN w:val="0"/>
              <w:bidi w:val="0"/>
              <w:adjustRightInd w:val="0"/>
              <w:snapToGrid w:val="0"/>
              <w:spacing w:before="151" w:line="227" w:lineRule="auto"/>
              <w:ind w:left="637"/>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生态效益指标</w:t>
            </w:r>
          </w:p>
        </w:tc>
        <w:tc>
          <w:tcPr>
            <w:tcW w:w="3124" w:type="dxa"/>
            <w:vAlign w:val="top"/>
          </w:tcPr>
          <w:p w14:paraId="3A9B0ED7">
            <w:pPr>
              <w:keepNext w:val="0"/>
              <w:keepLines w:val="0"/>
              <w:pageBreakBefore w:val="0"/>
              <w:widowControl/>
              <w:kinsoku/>
              <w:wordWrap/>
              <w:overflowPunct/>
              <w:topLinePunct w:val="0"/>
              <w:autoSpaceDE w:val="0"/>
              <w:autoSpaceDN w:val="0"/>
              <w:bidi w:val="0"/>
              <w:adjustRightInd w:val="0"/>
              <w:snapToGrid w:val="0"/>
              <w:spacing w:before="152" w:line="225" w:lineRule="auto"/>
              <w:ind w:left="691"/>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公路路面材料回收率</w:t>
            </w:r>
          </w:p>
        </w:tc>
        <w:tc>
          <w:tcPr>
            <w:tcW w:w="2902" w:type="dxa"/>
            <w:vAlign w:val="top"/>
          </w:tcPr>
          <w:p w14:paraId="21DA4A7B">
            <w:pPr>
              <w:keepNext w:val="0"/>
              <w:keepLines w:val="0"/>
              <w:pageBreakBefore w:val="0"/>
              <w:widowControl/>
              <w:kinsoku/>
              <w:wordWrap/>
              <w:overflowPunct/>
              <w:topLinePunct w:val="0"/>
              <w:autoSpaceDE w:val="0"/>
              <w:autoSpaceDN w:val="0"/>
              <w:bidi w:val="0"/>
              <w:adjustRightInd w:val="0"/>
              <w:snapToGrid w:val="0"/>
              <w:spacing w:before="151" w:line="252" w:lineRule="exact"/>
              <w:ind w:left="1230"/>
              <w:textAlignment w:val="baseline"/>
              <w:outlineLvl w:val="9"/>
              <w:rPr>
                <w:rFonts w:hint="eastAsia" w:ascii="宋体" w:hAnsi="宋体" w:eastAsia="宋体" w:cs="宋体"/>
                <w:sz w:val="19"/>
                <w:szCs w:val="19"/>
              </w:rPr>
            </w:pPr>
            <w:r>
              <w:rPr>
                <w:rFonts w:hint="eastAsia" w:ascii="宋体" w:hAnsi="宋体" w:eastAsia="宋体" w:cs="宋体"/>
                <w:spacing w:val="-3"/>
                <w:position w:val="1"/>
                <w:sz w:val="19"/>
                <w:szCs w:val="19"/>
              </w:rPr>
              <w:t>≥95%</w:t>
            </w:r>
          </w:p>
        </w:tc>
      </w:tr>
      <w:tr w14:paraId="217D2F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1" w:hRule="atLeast"/>
        </w:trPr>
        <w:tc>
          <w:tcPr>
            <w:tcW w:w="1169" w:type="dxa"/>
            <w:vAlign w:val="top"/>
          </w:tcPr>
          <w:p w14:paraId="4E5BA907">
            <w:pPr>
              <w:keepNext w:val="0"/>
              <w:keepLines w:val="0"/>
              <w:pageBreakBefore w:val="0"/>
              <w:widowControl/>
              <w:kinsoku/>
              <w:wordWrap/>
              <w:overflowPunct/>
              <w:topLinePunct w:val="0"/>
              <w:autoSpaceDE w:val="0"/>
              <w:autoSpaceDN w:val="0"/>
              <w:bidi w:val="0"/>
              <w:adjustRightInd w:val="0"/>
              <w:snapToGrid w:val="0"/>
              <w:spacing w:before="152" w:line="226" w:lineRule="auto"/>
              <w:ind w:left="98"/>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满意度指标</w:t>
            </w:r>
          </w:p>
        </w:tc>
        <w:tc>
          <w:tcPr>
            <w:tcW w:w="2442" w:type="dxa"/>
            <w:vAlign w:val="top"/>
          </w:tcPr>
          <w:p w14:paraId="5B4FA6AA">
            <w:pPr>
              <w:keepNext w:val="0"/>
              <w:keepLines w:val="0"/>
              <w:pageBreakBefore w:val="0"/>
              <w:widowControl/>
              <w:kinsoku/>
              <w:wordWrap/>
              <w:overflowPunct/>
              <w:topLinePunct w:val="0"/>
              <w:autoSpaceDE w:val="0"/>
              <w:autoSpaceDN w:val="0"/>
              <w:bidi w:val="0"/>
              <w:adjustRightInd w:val="0"/>
              <w:snapToGrid w:val="0"/>
              <w:spacing w:before="152" w:line="226" w:lineRule="auto"/>
              <w:ind w:left="338"/>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服务对象满意度指标</w:t>
            </w:r>
          </w:p>
        </w:tc>
        <w:tc>
          <w:tcPr>
            <w:tcW w:w="3124" w:type="dxa"/>
            <w:vAlign w:val="top"/>
          </w:tcPr>
          <w:p w14:paraId="0033E34A">
            <w:pPr>
              <w:keepNext w:val="0"/>
              <w:keepLines w:val="0"/>
              <w:pageBreakBefore w:val="0"/>
              <w:widowControl/>
              <w:kinsoku/>
              <w:wordWrap/>
              <w:overflowPunct/>
              <w:topLinePunct w:val="0"/>
              <w:autoSpaceDE w:val="0"/>
              <w:autoSpaceDN w:val="0"/>
              <w:bidi w:val="0"/>
              <w:adjustRightInd w:val="0"/>
              <w:snapToGrid w:val="0"/>
              <w:spacing w:before="152" w:line="226" w:lineRule="auto"/>
              <w:ind w:left="195"/>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建成沿线群众或司乘人员满意度</w:t>
            </w:r>
          </w:p>
        </w:tc>
        <w:tc>
          <w:tcPr>
            <w:tcW w:w="2902" w:type="dxa"/>
            <w:vAlign w:val="top"/>
          </w:tcPr>
          <w:p w14:paraId="0D62ACAC">
            <w:pPr>
              <w:keepNext w:val="0"/>
              <w:keepLines w:val="0"/>
              <w:pageBreakBefore w:val="0"/>
              <w:widowControl/>
              <w:kinsoku/>
              <w:wordWrap/>
              <w:overflowPunct/>
              <w:topLinePunct w:val="0"/>
              <w:autoSpaceDE w:val="0"/>
              <w:autoSpaceDN w:val="0"/>
              <w:bidi w:val="0"/>
              <w:adjustRightInd w:val="0"/>
              <w:snapToGrid w:val="0"/>
              <w:spacing w:before="152" w:line="251" w:lineRule="exact"/>
              <w:ind w:left="1230"/>
              <w:textAlignment w:val="baseline"/>
              <w:outlineLvl w:val="9"/>
              <w:rPr>
                <w:rFonts w:hint="eastAsia" w:ascii="宋体" w:hAnsi="宋体" w:eastAsia="宋体" w:cs="宋体"/>
                <w:sz w:val="19"/>
                <w:szCs w:val="19"/>
              </w:rPr>
            </w:pPr>
            <w:r>
              <w:rPr>
                <w:rFonts w:hint="eastAsia" w:ascii="宋体" w:hAnsi="宋体" w:eastAsia="宋体" w:cs="宋体"/>
                <w:spacing w:val="-3"/>
                <w:position w:val="1"/>
                <w:sz w:val="19"/>
                <w:szCs w:val="19"/>
              </w:rPr>
              <w:t>≥90%</w:t>
            </w:r>
          </w:p>
        </w:tc>
      </w:tr>
    </w:tbl>
    <w:p w14:paraId="782A041F"/>
    <w:p w14:paraId="6FC06D8D"/>
    <w:p w14:paraId="3F58B2C9"/>
    <w:p w14:paraId="3B02BEA1"/>
    <w:p w14:paraId="24F00952"/>
    <w:p w14:paraId="3335437C"/>
    <w:p w14:paraId="3EC76DF2"/>
    <w:p w14:paraId="70848D91"/>
    <w:p w14:paraId="2C99666B"/>
    <w:p w14:paraId="1299490C"/>
    <w:p w14:paraId="6ECE1AE7"/>
    <w:p w14:paraId="1C1EC730"/>
    <w:p w14:paraId="63181D59"/>
    <w:p w14:paraId="10D16C3F"/>
    <w:p w14:paraId="0BB71263"/>
    <w:p w14:paraId="1FE6FD74"/>
    <w:p w14:paraId="5A9A8B83"/>
    <w:p w14:paraId="4C67F8CD"/>
    <w:p w14:paraId="58DA9E0B"/>
    <w:p w14:paraId="4C49A19B"/>
    <w:p w14:paraId="01DA9794"/>
    <w:p w14:paraId="4D38A4E1"/>
    <w:p w14:paraId="7FAD72E9"/>
    <w:p w14:paraId="05650B45"/>
    <w:p w14:paraId="74857D05"/>
    <w:p w14:paraId="041E9140">
      <w:pPr>
        <w:keepNext w:val="0"/>
        <w:keepLines w:val="0"/>
        <w:pageBreakBefore w:val="0"/>
        <w:widowControl/>
        <w:kinsoku/>
        <w:wordWrap/>
        <w:overflowPunct/>
        <w:topLinePunct w:val="0"/>
        <w:autoSpaceDE w:val="0"/>
        <w:autoSpaceDN w:val="0"/>
        <w:bidi w:val="0"/>
        <w:adjustRightInd w:val="0"/>
        <w:snapToGrid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r>
        <w:rPr>
          <w:rFonts w:hint="eastAsia" w:ascii="方正小标宋_GBK" w:hAnsi="方正小标宋_GBK" w:eastAsia="方正小标宋_GBK" w:cs="方正小标宋_GBK"/>
          <w:spacing w:val="6"/>
          <w:sz w:val="32"/>
          <w:szCs w:val="32"/>
          <w:lang w:eastAsia="zh-CN"/>
        </w:rPr>
        <w:t>项目支出绩效目标表</w:t>
      </w:r>
    </w:p>
    <w:p w14:paraId="62BE48EE">
      <w:pPr>
        <w:pStyle w:val="2"/>
        <w:keepNext w:val="0"/>
        <w:keepLines w:val="0"/>
        <w:pageBreakBefore w:val="0"/>
        <w:widowControl/>
        <w:kinsoku/>
        <w:wordWrap/>
        <w:overflowPunct/>
        <w:topLinePunct w:val="0"/>
        <w:autoSpaceDE w:val="0"/>
        <w:autoSpaceDN w:val="0"/>
        <w:bidi w:val="0"/>
        <w:adjustRightInd w:val="0"/>
        <w:snapToGrid w:val="0"/>
        <w:spacing w:before="144" w:line="225" w:lineRule="auto"/>
        <w:ind w:left="4295"/>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（2025年度）</w:t>
      </w:r>
    </w:p>
    <w:p w14:paraId="238EA248">
      <w:pPr>
        <w:pStyle w:val="2"/>
        <w:keepNext w:val="0"/>
        <w:keepLines w:val="0"/>
        <w:pageBreakBefore w:val="0"/>
        <w:widowControl/>
        <w:kinsoku/>
        <w:wordWrap/>
        <w:overflowPunct/>
        <w:topLinePunct w:val="0"/>
        <w:autoSpaceDE w:val="0"/>
        <w:autoSpaceDN w:val="0"/>
        <w:bidi w:val="0"/>
        <w:adjustRightInd w:val="0"/>
        <w:snapToGrid w:val="0"/>
        <w:spacing w:before="181" w:line="226" w:lineRule="auto"/>
        <w:ind w:right="29"/>
        <w:jc w:val="right"/>
        <w:textAlignment w:val="baseline"/>
        <w:outlineLvl w:val="9"/>
        <w:rPr>
          <w:rFonts w:hint="eastAsia" w:ascii="宋体" w:hAnsi="宋体" w:eastAsia="宋体" w:cs="宋体"/>
          <w:sz w:val="19"/>
          <w:szCs w:val="19"/>
          <w:lang w:eastAsia="zh-CN"/>
        </w:rPr>
      </w:pPr>
    </w:p>
    <w:p w14:paraId="52294BB3">
      <w:pPr>
        <w:keepNext w:val="0"/>
        <w:keepLines w:val="0"/>
        <w:pageBreakBefore w:val="0"/>
        <w:widowControl/>
        <w:kinsoku/>
        <w:wordWrap/>
        <w:overflowPunct/>
        <w:topLinePunct w:val="0"/>
        <w:autoSpaceDE w:val="0"/>
        <w:autoSpaceDN w:val="0"/>
        <w:bidi w:val="0"/>
        <w:adjustRightInd w:val="0"/>
        <w:snapToGrid w:val="0"/>
        <w:spacing w:line="56" w:lineRule="exact"/>
        <w:textAlignment w:val="baseline"/>
        <w:outlineLvl w:val="9"/>
        <w:rPr>
          <w:rFonts w:hint="eastAsia" w:ascii="宋体" w:hAnsi="宋体" w:eastAsia="宋体" w:cs="宋体"/>
          <w:sz w:val="19"/>
          <w:szCs w:val="19"/>
        </w:rPr>
      </w:pPr>
    </w:p>
    <w:tbl>
      <w:tblPr>
        <w:tblStyle w:val="9"/>
        <w:tblW w:w="9700"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157"/>
        <w:gridCol w:w="2415"/>
        <w:gridCol w:w="3094"/>
        <w:gridCol w:w="3034"/>
      </w:tblGrid>
      <w:tr w14:paraId="39D043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20" w:hRule="atLeast"/>
        </w:trPr>
        <w:tc>
          <w:tcPr>
            <w:tcW w:w="1157" w:type="dxa"/>
            <w:vAlign w:val="top"/>
          </w:tcPr>
          <w:p w14:paraId="28E6A175">
            <w:pPr>
              <w:keepNext w:val="0"/>
              <w:keepLines w:val="0"/>
              <w:pageBreakBefore w:val="0"/>
              <w:widowControl/>
              <w:kinsoku/>
              <w:wordWrap/>
              <w:overflowPunct/>
              <w:topLinePunct w:val="0"/>
              <w:autoSpaceDE w:val="0"/>
              <w:autoSpaceDN w:val="0"/>
              <w:bidi w:val="0"/>
              <w:adjustRightInd w:val="0"/>
              <w:snapToGrid w:val="0"/>
              <w:spacing w:before="274" w:line="225" w:lineRule="auto"/>
              <w:ind w:left="197"/>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项目编码</w:t>
            </w:r>
          </w:p>
        </w:tc>
        <w:tc>
          <w:tcPr>
            <w:tcW w:w="2415" w:type="dxa"/>
            <w:vAlign w:val="top"/>
          </w:tcPr>
          <w:p w14:paraId="7E7673EA">
            <w:pPr>
              <w:keepNext w:val="0"/>
              <w:keepLines w:val="0"/>
              <w:pageBreakBefore w:val="0"/>
              <w:widowControl/>
              <w:kinsoku/>
              <w:wordWrap/>
              <w:overflowPunct/>
              <w:topLinePunct w:val="0"/>
              <w:autoSpaceDE w:val="0"/>
              <w:autoSpaceDN w:val="0"/>
              <w:bidi w:val="0"/>
              <w:adjustRightInd w:val="0"/>
              <w:snapToGrid w:val="0"/>
              <w:spacing w:line="241" w:lineRule="auto"/>
              <w:textAlignment w:val="baseline"/>
              <w:outlineLvl w:val="9"/>
              <w:rPr>
                <w:rFonts w:hint="eastAsia" w:ascii="宋体" w:hAnsi="宋体" w:eastAsia="宋体" w:cs="宋体"/>
                <w:sz w:val="19"/>
                <w:szCs w:val="19"/>
              </w:rPr>
            </w:pPr>
          </w:p>
          <w:p w14:paraId="210CD6A8">
            <w:pPr>
              <w:keepNext w:val="0"/>
              <w:keepLines w:val="0"/>
              <w:pageBreakBefore w:val="0"/>
              <w:widowControl/>
              <w:kinsoku/>
              <w:wordWrap/>
              <w:overflowPunct/>
              <w:topLinePunct w:val="0"/>
              <w:autoSpaceDE w:val="0"/>
              <w:autoSpaceDN w:val="0"/>
              <w:bidi w:val="0"/>
              <w:adjustRightInd w:val="0"/>
              <w:snapToGrid w:val="0"/>
              <w:spacing w:before="62" w:line="187" w:lineRule="auto"/>
              <w:ind w:left="178"/>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37020025632506040063D</w:t>
            </w:r>
          </w:p>
        </w:tc>
        <w:tc>
          <w:tcPr>
            <w:tcW w:w="3094" w:type="dxa"/>
            <w:vAlign w:val="top"/>
          </w:tcPr>
          <w:p w14:paraId="30F02A0F">
            <w:pPr>
              <w:keepNext w:val="0"/>
              <w:keepLines w:val="0"/>
              <w:pageBreakBefore w:val="0"/>
              <w:widowControl/>
              <w:kinsoku/>
              <w:wordWrap/>
              <w:overflowPunct/>
              <w:topLinePunct w:val="0"/>
              <w:autoSpaceDE w:val="0"/>
              <w:autoSpaceDN w:val="0"/>
              <w:bidi w:val="0"/>
              <w:adjustRightInd w:val="0"/>
              <w:snapToGrid w:val="0"/>
              <w:spacing w:before="273" w:line="226" w:lineRule="auto"/>
              <w:ind w:left="1168"/>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项目名称</w:t>
            </w:r>
          </w:p>
        </w:tc>
        <w:tc>
          <w:tcPr>
            <w:tcW w:w="3034" w:type="dxa"/>
            <w:vAlign w:val="top"/>
          </w:tcPr>
          <w:p w14:paraId="6EA55CB9">
            <w:pPr>
              <w:keepNext w:val="0"/>
              <w:keepLines w:val="0"/>
              <w:pageBreakBefore w:val="0"/>
              <w:widowControl/>
              <w:kinsoku/>
              <w:wordWrap/>
              <w:overflowPunct/>
              <w:topLinePunct w:val="0"/>
              <w:autoSpaceDE w:val="0"/>
              <w:autoSpaceDN w:val="0"/>
              <w:bidi w:val="0"/>
              <w:adjustRightInd w:val="0"/>
              <w:snapToGrid w:val="0"/>
              <w:spacing w:before="151" w:line="230" w:lineRule="auto"/>
              <w:ind w:left="1038" w:right="33" w:hanging="977"/>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S310躬崔线龙青高速至莱西平度界</w:t>
            </w:r>
            <w:r>
              <w:rPr>
                <w:rFonts w:hint="eastAsia" w:ascii="宋体" w:hAnsi="宋体" w:eastAsia="宋体" w:cs="宋体"/>
                <w:spacing w:val="3"/>
                <w:sz w:val="19"/>
                <w:szCs w:val="19"/>
              </w:rPr>
              <w:t>段大修工程</w:t>
            </w:r>
          </w:p>
        </w:tc>
      </w:tr>
      <w:tr w14:paraId="6E5986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7" w:hRule="atLeast"/>
        </w:trPr>
        <w:tc>
          <w:tcPr>
            <w:tcW w:w="1157" w:type="dxa"/>
            <w:vAlign w:val="top"/>
          </w:tcPr>
          <w:p w14:paraId="7B7BC535">
            <w:pPr>
              <w:keepNext w:val="0"/>
              <w:keepLines w:val="0"/>
              <w:pageBreakBefore w:val="0"/>
              <w:widowControl/>
              <w:kinsoku/>
              <w:wordWrap/>
              <w:overflowPunct/>
              <w:topLinePunct w:val="0"/>
              <w:autoSpaceDE w:val="0"/>
              <w:autoSpaceDN w:val="0"/>
              <w:bidi w:val="0"/>
              <w:adjustRightInd w:val="0"/>
              <w:snapToGrid w:val="0"/>
              <w:spacing w:before="138" w:line="225" w:lineRule="auto"/>
              <w:ind w:left="195"/>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主管部门</w:t>
            </w:r>
          </w:p>
        </w:tc>
        <w:tc>
          <w:tcPr>
            <w:tcW w:w="2415" w:type="dxa"/>
            <w:vAlign w:val="top"/>
          </w:tcPr>
          <w:p w14:paraId="385DFED6">
            <w:pPr>
              <w:keepNext w:val="0"/>
              <w:keepLines w:val="0"/>
              <w:pageBreakBefore w:val="0"/>
              <w:widowControl/>
              <w:kinsoku/>
              <w:wordWrap/>
              <w:overflowPunct/>
              <w:topLinePunct w:val="0"/>
              <w:autoSpaceDE w:val="0"/>
              <w:autoSpaceDN w:val="0"/>
              <w:bidi w:val="0"/>
              <w:adjustRightInd w:val="0"/>
              <w:snapToGrid w:val="0"/>
              <w:spacing w:before="139" w:line="224" w:lineRule="auto"/>
              <w:ind w:left="431"/>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青岛市交通运输局</w:t>
            </w:r>
          </w:p>
        </w:tc>
        <w:tc>
          <w:tcPr>
            <w:tcW w:w="3094" w:type="dxa"/>
            <w:vAlign w:val="top"/>
          </w:tcPr>
          <w:p w14:paraId="1D59D023">
            <w:pPr>
              <w:keepNext w:val="0"/>
              <w:keepLines w:val="0"/>
              <w:pageBreakBefore w:val="0"/>
              <w:widowControl/>
              <w:kinsoku/>
              <w:wordWrap/>
              <w:overflowPunct/>
              <w:topLinePunct w:val="0"/>
              <w:autoSpaceDE w:val="0"/>
              <w:autoSpaceDN w:val="0"/>
              <w:bidi w:val="0"/>
              <w:adjustRightInd w:val="0"/>
              <w:snapToGrid w:val="0"/>
              <w:spacing w:before="138" w:line="225" w:lineRule="auto"/>
              <w:ind w:left="1167"/>
              <w:textAlignment w:val="baseline"/>
              <w:outlineLvl w:val="9"/>
              <w:rPr>
                <w:rFonts w:hint="eastAsia" w:ascii="宋体" w:hAnsi="宋体" w:eastAsia="宋体" w:cs="宋体"/>
                <w:sz w:val="19"/>
                <w:szCs w:val="19"/>
                <w:lang w:eastAsia="zh-CN"/>
              </w:rPr>
            </w:pPr>
            <w:r>
              <w:rPr>
                <w:rFonts w:hint="eastAsia" w:ascii="宋体" w:hAnsi="宋体" w:eastAsia="宋体" w:cs="宋体"/>
                <w:spacing w:val="2"/>
                <w:sz w:val="19"/>
                <w:szCs w:val="19"/>
                <w:lang w:eastAsia="zh-CN"/>
              </w:rPr>
              <w:t>预算金额（万元）</w:t>
            </w:r>
          </w:p>
        </w:tc>
        <w:tc>
          <w:tcPr>
            <w:tcW w:w="3034" w:type="dxa"/>
            <w:vAlign w:val="top"/>
          </w:tcPr>
          <w:p w14:paraId="683061C8">
            <w:pPr>
              <w:keepNext w:val="0"/>
              <w:keepLines w:val="0"/>
              <w:pageBreakBefore w:val="0"/>
              <w:widowControl/>
              <w:kinsoku/>
              <w:wordWrap/>
              <w:overflowPunct/>
              <w:topLinePunct w:val="0"/>
              <w:autoSpaceDE w:val="0"/>
              <w:autoSpaceDN w:val="0"/>
              <w:bidi w:val="0"/>
              <w:adjustRightInd w:val="0"/>
              <w:snapToGrid w:val="0"/>
              <w:spacing w:before="168" w:line="188" w:lineRule="auto"/>
              <w:ind w:left="1342"/>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1900</w:t>
            </w:r>
          </w:p>
        </w:tc>
      </w:tr>
      <w:tr w14:paraId="23A43A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38" w:hRule="atLeast"/>
        </w:trPr>
        <w:tc>
          <w:tcPr>
            <w:tcW w:w="1157" w:type="dxa"/>
            <w:vAlign w:val="top"/>
          </w:tcPr>
          <w:p w14:paraId="1C69EA34">
            <w:pPr>
              <w:keepNext w:val="0"/>
              <w:keepLines w:val="0"/>
              <w:pageBreakBefore w:val="0"/>
              <w:widowControl/>
              <w:kinsoku/>
              <w:wordWrap/>
              <w:overflowPunct/>
              <w:topLinePunct w:val="0"/>
              <w:autoSpaceDE w:val="0"/>
              <w:autoSpaceDN w:val="0"/>
              <w:bidi w:val="0"/>
              <w:adjustRightInd w:val="0"/>
              <w:snapToGrid w:val="0"/>
              <w:spacing w:line="257" w:lineRule="auto"/>
              <w:textAlignment w:val="baseline"/>
              <w:outlineLvl w:val="9"/>
              <w:rPr>
                <w:rFonts w:hint="eastAsia" w:ascii="宋体" w:hAnsi="宋体" w:eastAsia="宋体" w:cs="宋体"/>
                <w:sz w:val="19"/>
                <w:szCs w:val="19"/>
              </w:rPr>
            </w:pPr>
          </w:p>
          <w:p w14:paraId="27B44FFC">
            <w:pPr>
              <w:keepNext w:val="0"/>
              <w:keepLines w:val="0"/>
              <w:pageBreakBefore w:val="0"/>
              <w:widowControl/>
              <w:kinsoku/>
              <w:wordWrap/>
              <w:overflowPunct/>
              <w:topLinePunct w:val="0"/>
              <w:autoSpaceDE w:val="0"/>
              <w:autoSpaceDN w:val="0"/>
              <w:bidi w:val="0"/>
              <w:adjustRightInd w:val="0"/>
              <w:snapToGrid w:val="0"/>
              <w:spacing w:line="258" w:lineRule="auto"/>
              <w:textAlignment w:val="baseline"/>
              <w:outlineLvl w:val="9"/>
              <w:rPr>
                <w:rFonts w:hint="eastAsia" w:ascii="宋体" w:hAnsi="宋体" w:eastAsia="宋体" w:cs="宋体"/>
                <w:sz w:val="19"/>
                <w:szCs w:val="19"/>
              </w:rPr>
            </w:pPr>
          </w:p>
          <w:p w14:paraId="0AAD8F9F">
            <w:pPr>
              <w:keepNext w:val="0"/>
              <w:keepLines w:val="0"/>
              <w:pageBreakBefore w:val="0"/>
              <w:widowControl/>
              <w:kinsoku/>
              <w:wordWrap/>
              <w:overflowPunct/>
              <w:topLinePunct w:val="0"/>
              <w:autoSpaceDE w:val="0"/>
              <w:autoSpaceDN w:val="0"/>
              <w:bidi w:val="0"/>
              <w:adjustRightInd w:val="0"/>
              <w:snapToGrid w:val="0"/>
              <w:spacing w:before="62" w:line="226" w:lineRule="auto"/>
              <w:ind w:left="197"/>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绩效目标</w:t>
            </w:r>
          </w:p>
        </w:tc>
        <w:tc>
          <w:tcPr>
            <w:tcW w:w="8543" w:type="dxa"/>
            <w:gridSpan w:val="3"/>
            <w:vAlign w:val="top"/>
          </w:tcPr>
          <w:p w14:paraId="27B5F161">
            <w:pPr>
              <w:keepNext w:val="0"/>
              <w:keepLines w:val="0"/>
              <w:pageBreakBefore w:val="0"/>
              <w:widowControl/>
              <w:kinsoku/>
              <w:wordWrap/>
              <w:overflowPunct/>
              <w:topLinePunct w:val="0"/>
              <w:autoSpaceDE w:val="0"/>
              <w:autoSpaceDN w:val="0"/>
              <w:bidi w:val="0"/>
              <w:adjustRightInd w:val="0"/>
              <w:snapToGrid w:val="0"/>
              <w:spacing w:before="218" w:line="229" w:lineRule="auto"/>
              <w:ind w:left="34" w:right="205" w:firstLine="35"/>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目标1：通过完成对S310躬崔线龙青高速至莱西平度界段大修工程交工验收，并交付使用</w:t>
            </w:r>
            <w:r>
              <w:rPr>
                <w:rFonts w:hint="eastAsia" w:ascii="宋体" w:hAnsi="宋体" w:eastAsia="宋体" w:cs="宋体"/>
                <w:spacing w:val="3"/>
                <w:sz w:val="19"/>
                <w:szCs w:val="19"/>
              </w:rPr>
              <w:t>，达到改</w:t>
            </w:r>
            <w:r>
              <w:rPr>
                <w:rFonts w:hint="eastAsia" w:ascii="宋体" w:hAnsi="宋体" w:eastAsia="宋体" w:cs="宋体"/>
                <w:spacing w:val="4"/>
                <w:sz w:val="19"/>
                <w:szCs w:val="19"/>
              </w:rPr>
              <w:t>善路面行驶质量，科学延长道路使用寿命的效果。</w:t>
            </w:r>
          </w:p>
          <w:p w14:paraId="1EAAFC25">
            <w:pPr>
              <w:keepNext w:val="0"/>
              <w:keepLines w:val="0"/>
              <w:pageBreakBefore w:val="0"/>
              <w:widowControl/>
              <w:kinsoku/>
              <w:wordWrap/>
              <w:overflowPunct/>
              <w:topLinePunct w:val="0"/>
              <w:autoSpaceDE w:val="0"/>
              <w:autoSpaceDN w:val="0"/>
              <w:bidi w:val="0"/>
              <w:adjustRightInd w:val="0"/>
              <w:snapToGrid w:val="0"/>
              <w:spacing w:before="11" w:line="225" w:lineRule="auto"/>
              <w:ind w:left="70"/>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目标2：通过按合同支付工程款、监理费，达到保障农民工工资收入的效果。</w:t>
            </w:r>
          </w:p>
          <w:p w14:paraId="7B1C8869">
            <w:pPr>
              <w:keepNext w:val="0"/>
              <w:keepLines w:val="0"/>
              <w:pageBreakBefore w:val="0"/>
              <w:widowControl/>
              <w:kinsoku/>
              <w:wordWrap/>
              <w:overflowPunct/>
              <w:topLinePunct w:val="0"/>
              <w:autoSpaceDE w:val="0"/>
              <w:autoSpaceDN w:val="0"/>
              <w:bidi w:val="0"/>
              <w:adjustRightInd w:val="0"/>
              <w:snapToGrid w:val="0"/>
              <w:spacing w:before="11" w:line="224" w:lineRule="auto"/>
              <w:ind w:left="70"/>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目标3：通过实施养护大中修工程，达到促进经济发展的效果。</w:t>
            </w:r>
          </w:p>
        </w:tc>
      </w:tr>
      <w:tr w14:paraId="5B5CDF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7" w:hRule="atLeast"/>
        </w:trPr>
        <w:tc>
          <w:tcPr>
            <w:tcW w:w="1157" w:type="dxa"/>
            <w:vAlign w:val="top"/>
          </w:tcPr>
          <w:p w14:paraId="3D4EF720">
            <w:pPr>
              <w:keepNext w:val="0"/>
              <w:keepLines w:val="0"/>
              <w:pageBreakBefore w:val="0"/>
              <w:widowControl/>
              <w:kinsoku/>
              <w:wordWrap/>
              <w:overflowPunct/>
              <w:topLinePunct w:val="0"/>
              <w:autoSpaceDE w:val="0"/>
              <w:autoSpaceDN w:val="0"/>
              <w:bidi w:val="0"/>
              <w:adjustRightInd w:val="0"/>
              <w:snapToGrid w:val="0"/>
              <w:spacing w:before="142" w:line="226" w:lineRule="auto"/>
              <w:ind w:left="197"/>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一级指标</w:t>
            </w:r>
          </w:p>
        </w:tc>
        <w:tc>
          <w:tcPr>
            <w:tcW w:w="2415" w:type="dxa"/>
            <w:vAlign w:val="top"/>
          </w:tcPr>
          <w:p w14:paraId="62B6B41B">
            <w:pPr>
              <w:keepNext w:val="0"/>
              <w:keepLines w:val="0"/>
              <w:pageBreakBefore w:val="0"/>
              <w:widowControl/>
              <w:kinsoku/>
              <w:wordWrap/>
              <w:overflowPunct/>
              <w:topLinePunct w:val="0"/>
              <w:autoSpaceDE w:val="0"/>
              <w:autoSpaceDN w:val="0"/>
              <w:bidi w:val="0"/>
              <w:adjustRightInd w:val="0"/>
              <w:snapToGrid w:val="0"/>
              <w:spacing w:before="142" w:line="226" w:lineRule="auto"/>
              <w:ind w:left="825"/>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二级指标</w:t>
            </w:r>
          </w:p>
        </w:tc>
        <w:tc>
          <w:tcPr>
            <w:tcW w:w="3094" w:type="dxa"/>
            <w:vAlign w:val="top"/>
          </w:tcPr>
          <w:p w14:paraId="326FE853">
            <w:pPr>
              <w:keepNext w:val="0"/>
              <w:keepLines w:val="0"/>
              <w:pageBreakBefore w:val="0"/>
              <w:widowControl/>
              <w:kinsoku/>
              <w:wordWrap/>
              <w:overflowPunct/>
              <w:topLinePunct w:val="0"/>
              <w:autoSpaceDE w:val="0"/>
              <w:autoSpaceDN w:val="0"/>
              <w:bidi w:val="0"/>
              <w:adjustRightInd w:val="0"/>
              <w:snapToGrid w:val="0"/>
              <w:spacing w:before="142" w:line="226" w:lineRule="auto"/>
              <w:ind w:left="1165"/>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三级指标</w:t>
            </w:r>
          </w:p>
        </w:tc>
        <w:tc>
          <w:tcPr>
            <w:tcW w:w="3034" w:type="dxa"/>
            <w:vAlign w:val="top"/>
          </w:tcPr>
          <w:p w14:paraId="6E7DA8BD">
            <w:pPr>
              <w:keepNext w:val="0"/>
              <w:keepLines w:val="0"/>
              <w:pageBreakBefore w:val="0"/>
              <w:widowControl/>
              <w:kinsoku/>
              <w:wordWrap/>
              <w:overflowPunct/>
              <w:topLinePunct w:val="0"/>
              <w:autoSpaceDE w:val="0"/>
              <w:autoSpaceDN w:val="0"/>
              <w:bidi w:val="0"/>
              <w:adjustRightInd w:val="0"/>
              <w:snapToGrid w:val="0"/>
              <w:spacing w:before="142" w:line="225" w:lineRule="auto"/>
              <w:ind w:left="1237"/>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指标值</w:t>
            </w:r>
          </w:p>
        </w:tc>
      </w:tr>
      <w:tr w14:paraId="440CDE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7" w:hRule="atLeast"/>
        </w:trPr>
        <w:tc>
          <w:tcPr>
            <w:tcW w:w="1157" w:type="dxa"/>
            <w:vMerge w:val="restart"/>
            <w:tcBorders>
              <w:bottom w:val="nil"/>
            </w:tcBorders>
            <w:vAlign w:val="top"/>
          </w:tcPr>
          <w:p w14:paraId="5517BCE9">
            <w:pPr>
              <w:keepNext w:val="0"/>
              <w:keepLines w:val="0"/>
              <w:pageBreakBefore w:val="0"/>
              <w:widowControl/>
              <w:kinsoku/>
              <w:wordWrap/>
              <w:overflowPunct/>
              <w:topLinePunct w:val="0"/>
              <w:autoSpaceDE w:val="0"/>
              <w:autoSpaceDN w:val="0"/>
              <w:bidi w:val="0"/>
              <w:adjustRightInd w:val="0"/>
              <w:snapToGrid w:val="0"/>
              <w:spacing w:line="315" w:lineRule="auto"/>
              <w:textAlignment w:val="baseline"/>
              <w:outlineLvl w:val="9"/>
              <w:rPr>
                <w:rFonts w:hint="eastAsia" w:ascii="宋体" w:hAnsi="宋体" w:eastAsia="宋体" w:cs="宋体"/>
                <w:sz w:val="19"/>
                <w:szCs w:val="19"/>
              </w:rPr>
            </w:pPr>
          </w:p>
          <w:p w14:paraId="0042C491">
            <w:pPr>
              <w:keepNext w:val="0"/>
              <w:keepLines w:val="0"/>
              <w:pageBreakBefore w:val="0"/>
              <w:widowControl/>
              <w:kinsoku/>
              <w:wordWrap/>
              <w:overflowPunct/>
              <w:topLinePunct w:val="0"/>
              <w:autoSpaceDE w:val="0"/>
              <w:autoSpaceDN w:val="0"/>
              <w:bidi w:val="0"/>
              <w:adjustRightInd w:val="0"/>
              <w:snapToGrid w:val="0"/>
              <w:spacing w:before="62" w:line="224" w:lineRule="auto"/>
              <w:ind w:left="195"/>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成本指标</w:t>
            </w:r>
          </w:p>
        </w:tc>
        <w:tc>
          <w:tcPr>
            <w:tcW w:w="2415" w:type="dxa"/>
            <w:vMerge w:val="restart"/>
            <w:tcBorders>
              <w:bottom w:val="nil"/>
            </w:tcBorders>
            <w:vAlign w:val="top"/>
          </w:tcPr>
          <w:p w14:paraId="7A6FC76E">
            <w:pPr>
              <w:keepNext w:val="0"/>
              <w:keepLines w:val="0"/>
              <w:pageBreakBefore w:val="0"/>
              <w:widowControl/>
              <w:kinsoku/>
              <w:wordWrap/>
              <w:overflowPunct/>
              <w:topLinePunct w:val="0"/>
              <w:autoSpaceDE w:val="0"/>
              <w:autoSpaceDN w:val="0"/>
              <w:bidi w:val="0"/>
              <w:adjustRightInd w:val="0"/>
              <w:snapToGrid w:val="0"/>
              <w:spacing w:line="315" w:lineRule="auto"/>
              <w:textAlignment w:val="baseline"/>
              <w:outlineLvl w:val="9"/>
              <w:rPr>
                <w:rFonts w:hint="eastAsia" w:ascii="宋体" w:hAnsi="宋体" w:eastAsia="宋体" w:cs="宋体"/>
                <w:sz w:val="19"/>
                <w:szCs w:val="19"/>
              </w:rPr>
            </w:pPr>
          </w:p>
          <w:p w14:paraId="3CEAB4AC">
            <w:pPr>
              <w:keepNext w:val="0"/>
              <w:keepLines w:val="0"/>
              <w:pageBreakBefore w:val="0"/>
              <w:widowControl/>
              <w:kinsoku/>
              <w:wordWrap/>
              <w:overflowPunct/>
              <w:topLinePunct w:val="0"/>
              <w:autoSpaceDE w:val="0"/>
              <w:autoSpaceDN w:val="0"/>
              <w:bidi w:val="0"/>
              <w:adjustRightInd w:val="0"/>
              <w:snapToGrid w:val="0"/>
              <w:spacing w:before="62" w:line="224" w:lineRule="auto"/>
              <w:ind w:left="630"/>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经济成本指标</w:t>
            </w:r>
          </w:p>
        </w:tc>
        <w:tc>
          <w:tcPr>
            <w:tcW w:w="3094" w:type="dxa"/>
            <w:vAlign w:val="top"/>
          </w:tcPr>
          <w:p w14:paraId="51B49AFD">
            <w:pPr>
              <w:keepNext w:val="0"/>
              <w:keepLines w:val="0"/>
              <w:pageBreakBefore w:val="0"/>
              <w:widowControl/>
              <w:kinsoku/>
              <w:wordWrap/>
              <w:overflowPunct/>
              <w:topLinePunct w:val="0"/>
              <w:autoSpaceDE w:val="0"/>
              <w:autoSpaceDN w:val="0"/>
              <w:bidi w:val="0"/>
              <w:adjustRightInd w:val="0"/>
              <w:snapToGrid w:val="0"/>
              <w:spacing w:before="144" w:line="224" w:lineRule="auto"/>
              <w:jc w:val="center"/>
              <w:textAlignment w:val="baseline"/>
              <w:outlineLvl w:val="9"/>
              <w:rPr>
                <w:rFonts w:hint="eastAsia" w:ascii="宋体" w:hAnsi="宋体" w:eastAsia="宋体" w:cs="宋体"/>
                <w:sz w:val="19"/>
                <w:szCs w:val="19"/>
              </w:rPr>
            </w:pPr>
            <w:r>
              <w:rPr>
                <w:rFonts w:hint="eastAsia" w:ascii="宋体" w:hAnsi="宋体" w:eastAsia="宋体" w:cs="宋体"/>
                <w:sz w:val="19"/>
                <w:szCs w:val="19"/>
                <w:lang w:val="en-US" w:eastAsia="zh-CN"/>
              </w:rPr>
              <w:t>4cm厚细粒式沥青混凝土上面层（AC-13）单价</w:t>
            </w:r>
          </w:p>
        </w:tc>
        <w:tc>
          <w:tcPr>
            <w:tcW w:w="3034" w:type="dxa"/>
            <w:vAlign w:val="top"/>
          </w:tcPr>
          <w:p w14:paraId="42365062">
            <w:pPr>
              <w:keepNext w:val="0"/>
              <w:keepLines w:val="0"/>
              <w:pageBreakBefore w:val="0"/>
              <w:widowControl/>
              <w:kinsoku/>
              <w:wordWrap/>
              <w:overflowPunct/>
              <w:topLinePunct w:val="0"/>
              <w:autoSpaceDE w:val="0"/>
              <w:autoSpaceDN w:val="0"/>
              <w:bidi w:val="0"/>
              <w:adjustRightInd w:val="0"/>
              <w:snapToGrid w:val="0"/>
              <w:spacing w:before="143" w:line="226"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w:t>
            </w:r>
            <w:r>
              <w:rPr>
                <w:rFonts w:hint="eastAsia" w:ascii="宋体" w:hAnsi="宋体" w:eastAsia="宋体" w:cs="宋体"/>
                <w:spacing w:val="2"/>
                <w:sz w:val="19"/>
                <w:szCs w:val="19"/>
                <w:lang w:val="en-US" w:eastAsia="zh-CN"/>
              </w:rPr>
              <w:t>85</w:t>
            </w:r>
            <w:r>
              <w:rPr>
                <w:rFonts w:hint="eastAsia" w:ascii="宋体" w:hAnsi="宋体" w:eastAsia="宋体" w:cs="宋体"/>
                <w:spacing w:val="2"/>
                <w:sz w:val="19"/>
                <w:szCs w:val="19"/>
              </w:rPr>
              <w:t>元/</w:t>
            </w:r>
            <w:r>
              <w:rPr>
                <w:rFonts w:hint="eastAsia" w:ascii="宋体" w:hAnsi="宋体" w:eastAsia="宋体" w:cs="宋体"/>
                <w:spacing w:val="2"/>
                <w:sz w:val="19"/>
                <w:szCs w:val="19"/>
                <w:lang w:val="en-US" w:eastAsia="zh-CN"/>
              </w:rPr>
              <w:t>平方米</w:t>
            </w:r>
          </w:p>
        </w:tc>
      </w:tr>
      <w:tr w14:paraId="06F410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7" w:hRule="atLeast"/>
        </w:trPr>
        <w:tc>
          <w:tcPr>
            <w:tcW w:w="1157" w:type="dxa"/>
            <w:vMerge w:val="continue"/>
            <w:tcBorders>
              <w:top w:val="nil"/>
            </w:tcBorders>
            <w:vAlign w:val="top"/>
          </w:tcPr>
          <w:p w14:paraId="572A19DD">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15" w:type="dxa"/>
            <w:vMerge w:val="continue"/>
            <w:tcBorders>
              <w:top w:val="nil"/>
            </w:tcBorders>
            <w:vAlign w:val="top"/>
          </w:tcPr>
          <w:p w14:paraId="14E70ABC">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094" w:type="dxa"/>
            <w:vAlign w:val="top"/>
          </w:tcPr>
          <w:p w14:paraId="46BECD76">
            <w:pPr>
              <w:keepNext w:val="0"/>
              <w:keepLines w:val="0"/>
              <w:pageBreakBefore w:val="0"/>
              <w:widowControl/>
              <w:kinsoku/>
              <w:wordWrap/>
              <w:overflowPunct/>
              <w:topLinePunct w:val="0"/>
              <w:autoSpaceDE w:val="0"/>
              <w:autoSpaceDN w:val="0"/>
              <w:bidi w:val="0"/>
              <w:adjustRightInd w:val="0"/>
              <w:snapToGrid w:val="0"/>
              <w:spacing w:before="144" w:line="224"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工程建设</w:t>
            </w:r>
            <w:r>
              <w:rPr>
                <w:rFonts w:hint="eastAsia" w:ascii="宋体" w:hAnsi="宋体" w:eastAsia="宋体" w:cs="宋体"/>
                <w:spacing w:val="3"/>
                <w:sz w:val="19"/>
                <w:szCs w:val="19"/>
                <w:lang w:val="en-US" w:eastAsia="zh-CN"/>
              </w:rPr>
              <w:t>年度总</w:t>
            </w:r>
            <w:r>
              <w:rPr>
                <w:rFonts w:hint="eastAsia" w:ascii="宋体" w:hAnsi="宋体" w:eastAsia="宋体" w:cs="宋体"/>
                <w:spacing w:val="3"/>
                <w:sz w:val="19"/>
                <w:szCs w:val="19"/>
              </w:rPr>
              <w:t>成本</w:t>
            </w:r>
          </w:p>
        </w:tc>
        <w:tc>
          <w:tcPr>
            <w:tcW w:w="3034" w:type="dxa"/>
            <w:vAlign w:val="top"/>
          </w:tcPr>
          <w:p w14:paraId="2B90AFBD">
            <w:pPr>
              <w:keepNext w:val="0"/>
              <w:keepLines w:val="0"/>
              <w:pageBreakBefore w:val="0"/>
              <w:widowControl/>
              <w:kinsoku/>
              <w:wordWrap/>
              <w:overflowPunct/>
              <w:topLinePunct w:val="0"/>
              <w:autoSpaceDE w:val="0"/>
              <w:autoSpaceDN w:val="0"/>
              <w:bidi w:val="0"/>
              <w:adjustRightInd w:val="0"/>
              <w:snapToGrid w:val="0"/>
              <w:spacing w:before="144" w:line="226"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w:t>
            </w:r>
            <w:r>
              <w:rPr>
                <w:rFonts w:hint="eastAsia" w:ascii="宋体" w:hAnsi="宋体" w:eastAsia="宋体" w:cs="宋体"/>
                <w:spacing w:val="1"/>
                <w:sz w:val="19"/>
                <w:szCs w:val="19"/>
                <w:lang w:val="en-US" w:eastAsia="zh-CN"/>
              </w:rPr>
              <w:t>1900万元</w:t>
            </w:r>
          </w:p>
        </w:tc>
      </w:tr>
      <w:tr w14:paraId="6EB7BD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7" w:hRule="atLeast"/>
        </w:trPr>
        <w:tc>
          <w:tcPr>
            <w:tcW w:w="1157" w:type="dxa"/>
            <w:vMerge w:val="restart"/>
            <w:tcBorders>
              <w:bottom w:val="nil"/>
            </w:tcBorders>
            <w:vAlign w:val="top"/>
          </w:tcPr>
          <w:p w14:paraId="5DA89294">
            <w:pPr>
              <w:keepNext w:val="0"/>
              <w:keepLines w:val="0"/>
              <w:pageBreakBefore w:val="0"/>
              <w:widowControl/>
              <w:kinsoku/>
              <w:wordWrap/>
              <w:overflowPunct/>
              <w:topLinePunct w:val="0"/>
              <w:autoSpaceDE w:val="0"/>
              <w:autoSpaceDN w:val="0"/>
              <w:bidi w:val="0"/>
              <w:adjustRightInd w:val="0"/>
              <w:snapToGrid w:val="0"/>
              <w:spacing w:line="255" w:lineRule="auto"/>
              <w:textAlignment w:val="baseline"/>
              <w:outlineLvl w:val="9"/>
              <w:rPr>
                <w:rFonts w:hint="eastAsia" w:ascii="宋体" w:hAnsi="宋体" w:eastAsia="宋体" w:cs="宋体"/>
                <w:sz w:val="19"/>
                <w:szCs w:val="19"/>
              </w:rPr>
            </w:pPr>
          </w:p>
          <w:p w14:paraId="50CAA373">
            <w:pPr>
              <w:keepNext w:val="0"/>
              <w:keepLines w:val="0"/>
              <w:pageBreakBefore w:val="0"/>
              <w:widowControl/>
              <w:kinsoku/>
              <w:wordWrap/>
              <w:overflowPunct/>
              <w:topLinePunct w:val="0"/>
              <w:autoSpaceDE w:val="0"/>
              <w:autoSpaceDN w:val="0"/>
              <w:bidi w:val="0"/>
              <w:adjustRightInd w:val="0"/>
              <w:snapToGrid w:val="0"/>
              <w:spacing w:line="255" w:lineRule="auto"/>
              <w:textAlignment w:val="baseline"/>
              <w:outlineLvl w:val="9"/>
              <w:rPr>
                <w:rFonts w:hint="eastAsia" w:ascii="宋体" w:hAnsi="宋体" w:eastAsia="宋体" w:cs="宋体"/>
                <w:sz w:val="19"/>
                <w:szCs w:val="19"/>
              </w:rPr>
            </w:pPr>
          </w:p>
          <w:p w14:paraId="7102741C">
            <w:pPr>
              <w:keepNext w:val="0"/>
              <w:keepLines w:val="0"/>
              <w:pageBreakBefore w:val="0"/>
              <w:widowControl/>
              <w:kinsoku/>
              <w:wordWrap/>
              <w:overflowPunct/>
              <w:topLinePunct w:val="0"/>
              <w:autoSpaceDE w:val="0"/>
              <w:autoSpaceDN w:val="0"/>
              <w:bidi w:val="0"/>
              <w:adjustRightInd w:val="0"/>
              <w:snapToGrid w:val="0"/>
              <w:spacing w:line="256" w:lineRule="auto"/>
              <w:textAlignment w:val="baseline"/>
              <w:outlineLvl w:val="9"/>
              <w:rPr>
                <w:rFonts w:hint="eastAsia" w:ascii="宋体" w:hAnsi="宋体" w:eastAsia="宋体" w:cs="宋体"/>
                <w:sz w:val="19"/>
                <w:szCs w:val="19"/>
              </w:rPr>
            </w:pPr>
          </w:p>
          <w:p w14:paraId="62178077">
            <w:pPr>
              <w:keepNext w:val="0"/>
              <w:keepLines w:val="0"/>
              <w:pageBreakBefore w:val="0"/>
              <w:widowControl/>
              <w:kinsoku/>
              <w:wordWrap/>
              <w:overflowPunct/>
              <w:topLinePunct w:val="0"/>
              <w:autoSpaceDE w:val="0"/>
              <w:autoSpaceDN w:val="0"/>
              <w:bidi w:val="0"/>
              <w:adjustRightInd w:val="0"/>
              <w:snapToGrid w:val="0"/>
              <w:spacing w:line="256" w:lineRule="auto"/>
              <w:textAlignment w:val="baseline"/>
              <w:outlineLvl w:val="9"/>
              <w:rPr>
                <w:rFonts w:hint="eastAsia" w:ascii="宋体" w:hAnsi="宋体" w:eastAsia="宋体" w:cs="宋体"/>
                <w:sz w:val="19"/>
                <w:szCs w:val="19"/>
              </w:rPr>
            </w:pPr>
          </w:p>
          <w:p w14:paraId="3088CBD6">
            <w:pPr>
              <w:keepNext w:val="0"/>
              <w:keepLines w:val="0"/>
              <w:pageBreakBefore w:val="0"/>
              <w:widowControl/>
              <w:kinsoku/>
              <w:wordWrap/>
              <w:overflowPunct/>
              <w:topLinePunct w:val="0"/>
              <w:autoSpaceDE w:val="0"/>
              <w:autoSpaceDN w:val="0"/>
              <w:bidi w:val="0"/>
              <w:adjustRightInd w:val="0"/>
              <w:snapToGrid w:val="0"/>
              <w:spacing w:before="61" w:line="225" w:lineRule="auto"/>
              <w:ind w:left="194"/>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产出指标</w:t>
            </w:r>
          </w:p>
        </w:tc>
        <w:tc>
          <w:tcPr>
            <w:tcW w:w="2415" w:type="dxa"/>
            <w:vMerge w:val="restart"/>
            <w:tcBorders>
              <w:bottom w:val="nil"/>
            </w:tcBorders>
            <w:vAlign w:val="top"/>
          </w:tcPr>
          <w:p w14:paraId="3E11B8A1">
            <w:pPr>
              <w:keepNext w:val="0"/>
              <w:keepLines w:val="0"/>
              <w:pageBreakBefore w:val="0"/>
              <w:widowControl/>
              <w:kinsoku/>
              <w:wordWrap/>
              <w:overflowPunct/>
              <w:topLinePunct w:val="0"/>
              <w:autoSpaceDE w:val="0"/>
              <w:autoSpaceDN w:val="0"/>
              <w:bidi w:val="0"/>
              <w:adjustRightInd w:val="0"/>
              <w:snapToGrid w:val="0"/>
              <w:spacing w:line="316" w:lineRule="auto"/>
              <w:textAlignment w:val="baseline"/>
              <w:outlineLvl w:val="9"/>
              <w:rPr>
                <w:rFonts w:hint="eastAsia" w:ascii="宋体" w:hAnsi="宋体" w:eastAsia="宋体" w:cs="宋体"/>
                <w:sz w:val="19"/>
                <w:szCs w:val="19"/>
              </w:rPr>
            </w:pPr>
          </w:p>
          <w:p w14:paraId="310ABD1D">
            <w:pPr>
              <w:keepNext w:val="0"/>
              <w:keepLines w:val="0"/>
              <w:pageBreakBefore w:val="0"/>
              <w:widowControl/>
              <w:kinsoku/>
              <w:wordWrap/>
              <w:overflowPunct/>
              <w:topLinePunct w:val="0"/>
              <w:autoSpaceDE w:val="0"/>
              <w:autoSpaceDN w:val="0"/>
              <w:bidi w:val="0"/>
              <w:adjustRightInd w:val="0"/>
              <w:snapToGrid w:val="0"/>
              <w:spacing w:before="61" w:line="225" w:lineRule="auto"/>
              <w:ind w:left="824"/>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数量指标</w:t>
            </w:r>
          </w:p>
        </w:tc>
        <w:tc>
          <w:tcPr>
            <w:tcW w:w="3094" w:type="dxa"/>
            <w:vAlign w:val="top"/>
          </w:tcPr>
          <w:p w14:paraId="24904B3A">
            <w:pPr>
              <w:keepNext w:val="0"/>
              <w:keepLines w:val="0"/>
              <w:pageBreakBefore w:val="0"/>
              <w:widowControl/>
              <w:kinsoku/>
              <w:wordWrap/>
              <w:overflowPunct/>
              <w:topLinePunct w:val="0"/>
              <w:autoSpaceDE w:val="0"/>
              <w:autoSpaceDN w:val="0"/>
              <w:bidi w:val="0"/>
              <w:adjustRightInd w:val="0"/>
              <w:snapToGrid w:val="0"/>
              <w:spacing w:before="144" w:line="226" w:lineRule="auto"/>
              <w:ind w:left="1170"/>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实施里程</w:t>
            </w:r>
          </w:p>
        </w:tc>
        <w:tc>
          <w:tcPr>
            <w:tcW w:w="3034" w:type="dxa"/>
            <w:vAlign w:val="top"/>
          </w:tcPr>
          <w:p w14:paraId="70D800E2">
            <w:pPr>
              <w:keepNext w:val="0"/>
              <w:keepLines w:val="0"/>
              <w:pageBreakBefore w:val="0"/>
              <w:widowControl/>
              <w:kinsoku/>
              <w:wordWrap/>
              <w:overflowPunct/>
              <w:topLinePunct w:val="0"/>
              <w:autoSpaceDE w:val="0"/>
              <w:autoSpaceDN w:val="0"/>
              <w:bidi w:val="0"/>
              <w:adjustRightInd w:val="0"/>
              <w:snapToGrid w:val="0"/>
              <w:spacing w:before="144" w:line="228" w:lineRule="auto"/>
              <w:ind w:left="983"/>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=20.034公里</w:t>
            </w:r>
          </w:p>
        </w:tc>
      </w:tr>
      <w:tr w14:paraId="132D54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7" w:hRule="atLeast"/>
        </w:trPr>
        <w:tc>
          <w:tcPr>
            <w:tcW w:w="1157" w:type="dxa"/>
            <w:vMerge w:val="continue"/>
            <w:tcBorders>
              <w:top w:val="nil"/>
              <w:bottom w:val="nil"/>
            </w:tcBorders>
            <w:vAlign w:val="top"/>
          </w:tcPr>
          <w:p w14:paraId="2BA7B8FB">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15" w:type="dxa"/>
            <w:vMerge w:val="continue"/>
            <w:tcBorders>
              <w:top w:val="nil"/>
            </w:tcBorders>
            <w:vAlign w:val="top"/>
          </w:tcPr>
          <w:p w14:paraId="533F91FB">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094" w:type="dxa"/>
            <w:vAlign w:val="top"/>
          </w:tcPr>
          <w:p w14:paraId="799A6876">
            <w:pPr>
              <w:keepNext w:val="0"/>
              <w:keepLines w:val="0"/>
              <w:pageBreakBefore w:val="0"/>
              <w:widowControl/>
              <w:kinsoku/>
              <w:wordWrap/>
              <w:overflowPunct/>
              <w:topLinePunct w:val="0"/>
              <w:autoSpaceDE w:val="0"/>
              <w:autoSpaceDN w:val="0"/>
              <w:bidi w:val="0"/>
              <w:adjustRightInd w:val="0"/>
              <w:snapToGrid w:val="0"/>
              <w:spacing w:before="145" w:line="225" w:lineRule="auto"/>
              <w:ind w:left="971"/>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桥涵养护数量</w:t>
            </w:r>
          </w:p>
        </w:tc>
        <w:tc>
          <w:tcPr>
            <w:tcW w:w="3034" w:type="dxa"/>
            <w:vAlign w:val="top"/>
          </w:tcPr>
          <w:p w14:paraId="6ADE85BF">
            <w:pPr>
              <w:keepNext w:val="0"/>
              <w:keepLines w:val="0"/>
              <w:pageBreakBefore w:val="0"/>
              <w:widowControl/>
              <w:kinsoku/>
              <w:wordWrap/>
              <w:overflowPunct/>
              <w:topLinePunct w:val="0"/>
              <w:autoSpaceDE w:val="0"/>
              <w:autoSpaceDN w:val="0"/>
              <w:bidi w:val="0"/>
              <w:adjustRightInd w:val="0"/>
              <w:snapToGrid w:val="0"/>
              <w:spacing w:before="146" w:line="227" w:lineRule="auto"/>
              <w:ind w:left="1251"/>
              <w:textAlignment w:val="baseline"/>
              <w:outlineLvl w:val="9"/>
              <w:rPr>
                <w:rFonts w:hint="eastAsia" w:ascii="宋体" w:hAnsi="宋体" w:eastAsia="宋体" w:cs="宋体"/>
                <w:sz w:val="19"/>
                <w:szCs w:val="19"/>
              </w:rPr>
            </w:pPr>
            <w:r>
              <w:rPr>
                <w:rFonts w:hint="eastAsia" w:ascii="宋体" w:hAnsi="宋体" w:eastAsia="宋体" w:cs="宋体"/>
                <w:spacing w:val="10"/>
                <w:sz w:val="19"/>
                <w:szCs w:val="19"/>
              </w:rPr>
              <w:t>=12座</w:t>
            </w:r>
          </w:p>
        </w:tc>
      </w:tr>
      <w:tr w14:paraId="75797A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6" w:hRule="atLeast"/>
        </w:trPr>
        <w:tc>
          <w:tcPr>
            <w:tcW w:w="1157" w:type="dxa"/>
            <w:vMerge w:val="continue"/>
            <w:tcBorders>
              <w:top w:val="nil"/>
              <w:bottom w:val="nil"/>
            </w:tcBorders>
            <w:vAlign w:val="top"/>
          </w:tcPr>
          <w:p w14:paraId="78B2D516">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15" w:type="dxa"/>
            <w:vMerge w:val="restart"/>
            <w:tcBorders>
              <w:bottom w:val="nil"/>
            </w:tcBorders>
            <w:vAlign w:val="top"/>
          </w:tcPr>
          <w:p w14:paraId="56CB774F">
            <w:pPr>
              <w:keepNext w:val="0"/>
              <w:keepLines w:val="0"/>
              <w:pageBreakBefore w:val="0"/>
              <w:widowControl/>
              <w:kinsoku/>
              <w:wordWrap/>
              <w:overflowPunct/>
              <w:topLinePunct w:val="0"/>
              <w:autoSpaceDE w:val="0"/>
              <w:autoSpaceDN w:val="0"/>
              <w:bidi w:val="0"/>
              <w:adjustRightInd w:val="0"/>
              <w:snapToGrid w:val="0"/>
              <w:spacing w:line="317" w:lineRule="auto"/>
              <w:textAlignment w:val="baseline"/>
              <w:outlineLvl w:val="9"/>
              <w:rPr>
                <w:rFonts w:hint="eastAsia" w:ascii="宋体" w:hAnsi="宋体" w:eastAsia="宋体" w:cs="宋体"/>
                <w:sz w:val="19"/>
                <w:szCs w:val="19"/>
              </w:rPr>
            </w:pPr>
          </w:p>
          <w:p w14:paraId="45FFCC6D">
            <w:pPr>
              <w:keepNext w:val="0"/>
              <w:keepLines w:val="0"/>
              <w:pageBreakBefore w:val="0"/>
              <w:widowControl/>
              <w:kinsoku/>
              <w:wordWrap/>
              <w:overflowPunct/>
              <w:topLinePunct w:val="0"/>
              <w:autoSpaceDE w:val="0"/>
              <w:autoSpaceDN w:val="0"/>
              <w:bidi w:val="0"/>
              <w:adjustRightInd w:val="0"/>
              <w:snapToGrid w:val="0"/>
              <w:spacing w:before="62" w:line="226" w:lineRule="auto"/>
              <w:ind w:left="823"/>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质量指标</w:t>
            </w:r>
          </w:p>
        </w:tc>
        <w:tc>
          <w:tcPr>
            <w:tcW w:w="3094" w:type="dxa"/>
            <w:vAlign w:val="top"/>
          </w:tcPr>
          <w:p w14:paraId="649484A3">
            <w:pPr>
              <w:keepNext w:val="0"/>
              <w:keepLines w:val="0"/>
              <w:pageBreakBefore w:val="0"/>
              <w:widowControl/>
              <w:kinsoku/>
              <w:wordWrap/>
              <w:overflowPunct/>
              <w:topLinePunct w:val="0"/>
              <w:autoSpaceDE w:val="0"/>
              <w:autoSpaceDN w:val="0"/>
              <w:bidi w:val="0"/>
              <w:adjustRightInd w:val="0"/>
              <w:snapToGrid w:val="0"/>
              <w:spacing w:before="146" w:line="225" w:lineRule="auto"/>
              <w:ind w:left="780"/>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交工验收检测合格</w:t>
            </w:r>
          </w:p>
        </w:tc>
        <w:tc>
          <w:tcPr>
            <w:tcW w:w="3034" w:type="dxa"/>
            <w:vAlign w:val="top"/>
          </w:tcPr>
          <w:p w14:paraId="735987A5">
            <w:pPr>
              <w:keepNext w:val="0"/>
              <w:keepLines w:val="0"/>
              <w:pageBreakBefore w:val="0"/>
              <w:widowControl/>
              <w:kinsoku/>
              <w:wordWrap/>
              <w:overflowPunct/>
              <w:topLinePunct w:val="0"/>
              <w:autoSpaceDE w:val="0"/>
              <w:autoSpaceDN w:val="0"/>
              <w:bidi w:val="0"/>
              <w:adjustRightInd w:val="0"/>
              <w:snapToGrid w:val="0"/>
              <w:spacing w:before="145" w:line="226" w:lineRule="auto"/>
              <w:ind w:left="1251"/>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≥75分</w:t>
            </w:r>
          </w:p>
        </w:tc>
      </w:tr>
      <w:tr w14:paraId="0F2FD9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7" w:hRule="atLeast"/>
        </w:trPr>
        <w:tc>
          <w:tcPr>
            <w:tcW w:w="1157" w:type="dxa"/>
            <w:vMerge w:val="continue"/>
            <w:tcBorders>
              <w:top w:val="nil"/>
              <w:bottom w:val="nil"/>
            </w:tcBorders>
            <w:vAlign w:val="top"/>
          </w:tcPr>
          <w:p w14:paraId="2046CE1E">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15" w:type="dxa"/>
            <w:vMerge w:val="continue"/>
            <w:tcBorders>
              <w:top w:val="nil"/>
            </w:tcBorders>
            <w:vAlign w:val="top"/>
          </w:tcPr>
          <w:p w14:paraId="0CF072DD">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094" w:type="dxa"/>
            <w:vAlign w:val="top"/>
          </w:tcPr>
          <w:p w14:paraId="18D987C6">
            <w:pPr>
              <w:keepNext w:val="0"/>
              <w:keepLines w:val="0"/>
              <w:pageBreakBefore w:val="0"/>
              <w:widowControl/>
              <w:kinsoku/>
              <w:wordWrap/>
              <w:overflowPunct/>
              <w:topLinePunct w:val="0"/>
              <w:autoSpaceDE w:val="0"/>
              <w:autoSpaceDN w:val="0"/>
              <w:bidi w:val="0"/>
              <w:adjustRightInd w:val="0"/>
              <w:snapToGrid w:val="0"/>
              <w:spacing w:before="148" w:line="225" w:lineRule="auto"/>
              <w:ind w:left="876"/>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交工验收合格率</w:t>
            </w:r>
          </w:p>
        </w:tc>
        <w:tc>
          <w:tcPr>
            <w:tcW w:w="3034" w:type="dxa"/>
            <w:vAlign w:val="top"/>
          </w:tcPr>
          <w:p w14:paraId="4972CC8D">
            <w:pPr>
              <w:keepNext w:val="0"/>
              <w:keepLines w:val="0"/>
              <w:pageBreakBefore w:val="0"/>
              <w:widowControl/>
              <w:kinsoku/>
              <w:wordWrap/>
              <w:overflowPunct/>
              <w:topLinePunct w:val="0"/>
              <w:autoSpaceDE w:val="0"/>
              <w:autoSpaceDN w:val="0"/>
              <w:bidi w:val="0"/>
              <w:adjustRightInd w:val="0"/>
              <w:snapToGrid w:val="0"/>
              <w:spacing w:before="148" w:line="250" w:lineRule="exact"/>
              <w:ind w:left="1299"/>
              <w:textAlignment w:val="baseline"/>
              <w:outlineLvl w:val="9"/>
              <w:rPr>
                <w:rFonts w:hint="eastAsia" w:ascii="宋体" w:hAnsi="宋体" w:eastAsia="宋体" w:cs="宋体"/>
                <w:sz w:val="19"/>
                <w:szCs w:val="19"/>
              </w:rPr>
            </w:pPr>
            <w:r>
              <w:rPr>
                <w:rFonts w:hint="eastAsia" w:ascii="宋体" w:hAnsi="宋体" w:eastAsia="宋体" w:cs="宋体"/>
                <w:spacing w:val="-3"/>
                <w:position w:val="1"/>
                <w:sz w:val="19"/>
                <w:szCs w:val="19"/>
              </w:rPr>
              <w:t>≥80%</w:t>
            </w:r>
          </w:p>
        </w:tc>
      </w:tr>
      <w:tr w14:paraId="17F18C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7" w:hRule="atLeast"/>
        </w:trPr>
        <w:tc>
          <w:tcPr>
            <w:tcW w:w="1157" w:type="dxa"/>
            <w:vMerge w:val="continue"/>
            <w:tcBorders>
              <w:top w:val="nil"/>
            </w:tcBorders>
            <w:vAlign w:val="top"/>
          </w:tcPr>
          <w:p w14:paraId="06EAA122">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15" w:type="dxa"/>
            <w:vAlign w:val="top"/>
          </w:tcPr>
          <w:p w14:paraId="17F38495">
            <w:pPr>
              <w:keepNext w:val="0"/>
              <w:keepLines w:val="0"/>
              <w:pageBreakBefore w:val="0"/>
              <w:widowControl/>
              <w:kinsoku/>
              <w:wordWrap/>
              <w:overflowPunct/>
              <w:topLinePunct w:val="0"/>
              <w:autoSpaceDE w:val="0"/>
              <w:autoSpaceDN w:val="0"/>
              <w:bidi w:val="0"/>
              <w:adjustRightInd w:val="0"/>
              <w:snapToGrid w:val="0"/>
              <w:spacing w:before="148" w:line="226" w:lineRule="auto"/>
              <w:ind w:left="832"/>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时效指标</w:t>
            </w:r>
          </w:p>
        </w:tc>
        <w:tc>
          <w:tcPr>
            <w:tcW w:w="3094" w:type="dxa"/>
            <w:vAlign w:val="top"/>
          </w:tcPr>
          <w:p w14:paraId="53E8CA84">
            <w:pPr>
              <w:keepNext w:val="0"/>
              <w:keepLines w:val="0"/>
              <w:pageBreakBefore w:val="0"/>
              <w:widowControl/>
              <w:kinsoku/>
              <w:wordWrap/>
              <w:overflowPunct/>
              <w:topLinePunct w:val="0"/>
              <w:autoSpaceDE w:val="0"/>
              <w:autoSpaceDN w:val="0"/>
              <w:bidi w:val="0"/>
              <w:adjustRightInd w:val="0"/>
              <w:snapToGrid w:val="0"/>
              <w:spacing w:before="148" w:line="226" w:lineRule="auto"/>
              <w:ind w:left="974"/>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项目实施工期</w:t>
            </w:r>
          </w:p>
        </w:tc>
        <w:tc>
          <w:tcPr>
            <w:tcW w:w="3034" w:type="dxa"/>
            <w:vAlign w:val="top"/>
          </w:tcPr>
          <w:p w14:paraId="1AB4B528">
            <w:pPr>
              <w:keepNext w:val="0"/>
              <w:keepLines w:val="0"/>
              <w:pageBreakBefore w:val="0"/>
              <w:widowControl/>
              <w:kinsoku/>
              <w:wordWrap/>
              <w:overflowPunct/>
              <w:topLinePunct w:val="0"/>
              <w:autoSpaceDE w:val="0"/>
              <w:autoSpaceDN w:val="0"/>
              <w:bidi w:val="0"/>
              <w:adjustRightInd w:val="0"/>
              <w:snapToGrid w:val="0"/>
              <w:spacing w:before="148" w:line="225" w:lineRule="auto"/>
              <w:ind w:left="1197"/>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≤8个月</w:t>
            </w:r>
          </w:p>
        </w:tc>
      </w:tr>
      <w:tr w14:paraId="60BEB1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7" w:hRule="atLeast"/>
        </w:trPr>
        <w:tc>
          <w:tcPr>
            <w:tcW w:w="1157" w:type="dxa"/>
            <w:vAlign w:val="top"/>
          </w:tcPr>
          <w:p w14:paraId="32500DFB">
            <w:pPr>
              <w:keepNext w:val="0"/>
              <w:keepLines w:val="0"/>
              <w:pageBreakBefore w:val="0"/>
              <w:widowControl/>
              <w:kinsoku/>
              <w:wordWrap/>
              <w:overflowPunct/>
              <w:topLinePunct w:val="0"/>
              <w:autoSpaceDE w:val="0"/>
              <w:autoSpaceDN w:val="0"/>
              <w:bidi w:val="0"/>
              <w:adjustRightInd w:val="0"/>
              <w:snapToGrid w:val="0"/>
              <w:spacing w:before="150" w:line="226" w:lineRule="auto"/>
              <w:ind w:left="198"/>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效益指标</w:t>
            </w:r>
          </w:p>
        </w:tc>
        <w:tc>
          <w:tcPr>
            <w:tcW w:w="2415" w:type="dxa"/>
            <w:vAlign w:val="top"/>
          </w:tcPr>
          <w:p w14:paraId="2DA45B42">
            <w:pPr>
              <w:keepNext w:val="0"/>
              <w:keepLines w:val="0"/>
              <w:pageBreakBefore w:val="0"/>
              <w:widowControl/>
              <w:kinsoku/>
              <w:wordWrap/>
              <w:overflowPunct/>
              <w:topLinePunct w:val="0"/>
              <w:autoSpaceDE w:val="0"/>
              <w:autoSpaceDN w:val="0"/>
              <w:bidi w:val="0"/>
              <w:adjustRightInd w:val="0"/>
              <w:snapToGrid w:val="0"/>
              <w:spacing w:before="150" w:line="226" w:lineRule="auto"/>
              <w:ind w:left="630"/>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生态效益指标</w:t>
            </w:r>
          </w:p>
        </w:tc>
        <w:tc>
          <w:tcPr>
            <w:tcW w:w="3094" w:type="dxa"/>
            <w:vAlign w:val="top"/>
          </w:tcPr>
          <w:p w14:paraId="2E3BA32C">
            <w:pPr>
              <w:keepNext w:val="0"/>
              <w:keepLines w:val="0"/>
              <w:pageBreakBefore w:val="0"/>
              <w:widowControl/>
              <w:kinsoku/>
              <w:wordWrap/>
              <w:overflowPunct/>
              <w:topLinePunct w:val="0"/>
              <w:autoSpaceDE w:val="0"/>
              <w:autoSpaceDN w:val="0"/>
              <w:bidi w:val="0"/>
              <w:adjustRightInd w:val="0"/>
              <w:snapToGrid w:val="0"/>
              <w:spacing w:before="150" w:line="224" w:lineRule="auto"/>
              <w:ind w:left="684"/>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公路路面材料回收率</w:t>
            </w:r>
          </w:p>
        </w:tc>
        <w:tc>
          <w:tcPr>
            <w:tcW w:w="3034" w:type="dxa"/>
            <w:vAlign w:val="top"/>
          </w:tcPr>
          <w:p w14:paraId="19DCD351">
            <w:pPr>
              <w:keepNext w:val="0"/>
              <w:keepLines w:val="0"/>
              <w:pageBreakBefore w:val="0"/>
              <w:widowControl/>
              <w:kinsoku/>
              <w:wordWrap/>
              <w:overflowPunct/>
              <w:topLinePunct w:val="0"/>
              <w:autoSpaceDE w:val="0"/>
              <w:autoSpaceDN w:val="0"/>
              <w:bidi w:val="0"/>
              <w:adjustRightInd w:val="0"/>
              <w:snapToGrid w:val="0"/>
              <w:spacing w:before="150" w:line="250" w:lineRule="exact"/>
              <w:ind w:left="1299"/>
              <w:textAlignment w:val="baseline"/>
              <w:outlineLvl w:val="9"/>
              <w:rPr>
                <w:rFonts w:hint="eastAsia" w:ascii="宋体" w:hAnsi="宋体" w:eastAsia="宋体" w:cs="宋体"/>
                <w:sz w:val="19"/>
                <w:szCs w:val="19"/>
              </w:rPr>
            </w:pPr>
            <w:r>
              <w:rPr>
                <w:rFonts w:hint="eastAsia" w:ascii="宋体" w:hAnsi="宋体" w:eastAsia="宋体" w:cs="宋体"/>
                <w:spacing w:val="-3"/>
                <w:position w:val="1"/>
                <w:sz w:val="19"/>
                <w:szCs w:val="19"/>
              </w:rPr>
              <w:t>≥95%</w:t>
            </w:r>
          </w:p>
        </w:tc>
      </w:tr>
      <w:tr w14:paraId="4641CD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157" w:type="dxa"/>
            <w:vAlign w:val="top"/>
          </w:tcPr>
          <w:p w14:paraId="2F621DD4">
            <w:pPr>
              <w:keepNext w:val="0"/>
              <w:keepLines w:val="0"/>
              <w:pageBreakBefore w:val="0"/>
              <w:widowControl/>
              <w:kinsoku/>
              <w:wordWrap/>
              <w:overflowPunct/>
              <w:topLinePunct w:val="0"/>
              <w:autoSpaceDE w:val="0"/>
              <w:autoSpaceDN w:val="0"/>
              <w:bidi w:val="0"/>
              <w:adjustRightInd w:val="0"/>
              <w:snapToGrid w:val="0"/>
              <w:spacing w:before="150" w:line="225" w:lineRule="auto"/>
              <w:ind w:left="98"/>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满意度指标</w:t>
            </w:r>
          </w:p>
        </w:tc>
        <w:tc>
          <w:tcPr>
            <w:tcW w:w="2415" w:type="dxa"/>
            <w:vAlign w:val="top"/>
          </w:tcPr>
          <w:p w14:paraId="7AB1ED96">
            <w:pPr>
              <w:keepNext w:val="0"/>
              <w:keepLines w:val="0"/>
              <w:pageBreakBefore w:val="0"/>
              <w:widowControl/>
              <w:kinsoku/>
              <w:wordWrap/>
              <w:overflowPunct/>
              <w:topLinePunct w:val="0"/>
              <w:autoSpaceDE w:val="0"/>
              <w:autoSpaceDN w:val="0"/>
              <w:bidi w:val="0"/>
              <w:adjustRightInd w:val="0"/>
              <w:snapToGrid w:val="0"/>
              <w:spacing w:before="150" w:line="225" w:lineRule="auto"/>
              <w:ind w:left="335"/>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服务对象满意度指标</w:t>
            </w:r>
          </w:p>
        </w:tc>
        <w:tc>
          <w:tcPr>
            <w:tcW w:w="3094" w:type="dxa"/>
            <w:vAlign w:val="top"/>
          </w:tcPr>
          <w:p w14:paraId="1138BAD3">
            <w:pPr>
              <w:keepNext w:val="0"/>
              <w:keepLines w:val="0"/>
              <w:pageBreakBefore w:val="0"/>
              <w:widowControl/>
              <w:kinsoku/>
              <w:wordWrap/>
              <w:overflowPunct/>
              <w:topLinePunct w:val="0"/>
              <w:autoSpaceDE w:val="0"/>
              <w:autoSpaceDN w:val="0"/>
              <w:bidi w:val="0"/>
              <w:adjustRightInd w:val="0"/>
              <w:snapToGrid w:val="0"/>
              <w:spacing w:before="150" w:line="225" w:lineRule="auto"/>
              <w:ind w:left="193"/>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建成沿线群众或司乘人员满意度</w:t>
            </w:r>
          </w:p>
        </w:tc>
        <w:tc>
          <w:tcPr>
            <w:tcW w:w="3034" w:type="dxa"/>
            <w:vAlign w:val="top"/>
          </w:tcPr>
          <w:p w14:paraId="7B63E854">
            <w:pPr>
              <w:keepNext w:val="0"/>
              <w:keepLines w:val="0"/>
              <w:pageBreakBefore w:val="0"/>
              <w:widowControl/>
              <w:kinsoku/>
              <w:wordWrap/>
              <w:overflowPunct/>
              <w:topLinePunct w:val="0"/>
              <w:autoSpaceDE w:val="0"/>
              <w:autoSpaceDN w:val="0"/>
              <w:bidi w:val="0"/>
              <w:adjustRightInd w:val="0"/>
              <w:snapToGrid w:val="0"/>
              <w:spacing w:before="150" w:line="250" w:lineRule="exact"/>
              <w:ind w:left="1299"/>
              <w:textAlignment w:val="baseline"/>
              <w:outlineLvl w:val="9"/>
              <w:rPr>
                <w:rFonts w:hint="eastAsia" w:ascii="宋体" w:hAnsi="宋体" w:eastAsia="宋体" w:cs="宋体"/>
                <w:sz w:val="19"/>
                <w:szCs w:val="19"/>
              </w:rPr>
            </w:pPr>
            <w:r>
              <w:rPr>
                <w:rFonts w:hint="eastAsia" w:ascii="宋体" w:hAnsi="宋体" w:eastAsia="宋体" w:cs="宋体"/>
                <w:spacing w:val="-3"/>
                <w:position w:val="1"/>
                <w:sz w:val="19"/>
                <w:szCs w:val="19"/>
              </w:rPr>
              <w:t>≥90%</w:t>
            </w:r>
          </w:p>
        </w:tc>
      </w:tr>
    </w:tbl>
    <w:p w14:paraId="5A48CC24"/>
    <w:p w14:paraId="08C6466D"/>
    <w:p w14:paraId="4FF238D6"/>
    <w:p w14:paraId="490FB533"/>
    <w:p w14:paraId="07567E33"/>
    <w:p w14:paraId="3C0221C0"/>
    <w:p w14:paraId="43F4531A"/>
    <w:p w14:paraId="3989A2B4"/>
    <w:p w14:paraId="7A03FDA0"/>
    <w:p w14:paraId="2C510247"/>
    <w:p w14:paraId="03E06426"/>
    <w:p w14:paraId="0A74964A"/>
    <w:p w14:paraId="731BB216"/>
    <w:p w14:paraId="3245461F"/>
    <w:p w14:paraId="4C2C58EA"/>
    <w:p w14:paraId="344DB5A1"/>
    <w:p w14:paraId="752C0B1B"/>
    <w:p w14:paraId="7E211A17"/>
    <w:p w14:paraId="0CAD4C73"/>
    <w:p w14:paraId="6E2646C8"/>
    <w:p w14:paraId="344A6EA2"/>
    <w:p w14:paraId="7C38C588"/>
    <w:p w14:paraId="5CD2F0FE"/>
    <w:p w14:paraId="0046E0A8"/>
    <w:p w14:paraId="60481B96"/>
    <w:p w14:paraId="111FD347">
      <w:pPr>
        <w:keepNext w:val="0"/>
        <w:keepLines w:val="0"/>
        <w:pageBreakBefore w:val="0"/>
        <w:widowControl/>
        <w:kinsoku/>
        <w:wordWrap/>
        <w:overflowPunct/>
        <w:topLinePunct w:val="0"/>
        <w:autoSpaceDE w:val="0"/>
        <w:autoSpaceDN w:val="0"/>
        <w:bidi w:val="0"/>
        <w:adjustRightInd w:val="0"/>
        <w:snapToGrid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r>
        <w:rPr>
          <w:rFonts w:hint="eastAsia" w:ascii="方正小标宋_GBK" w:hAnsi="方正小标宋_GBK" w:eastAsia="方正小标宋_GBK" w:cs="方正小标宋_GBK"/>
          <w:spacing w:val="6"/>
          <w:sz w:val="32"/>
          <w:szCs w:val="32"/>
          <w:lang w:eastAsia="zh-CN"/>
        </w:rPr>
        <w:t>项目支出绩效目标表</w:t>
      </w:r>
    </w:p>
    <w:p w14:paraId="014B39AD">
      <w:pPr>
        <w:pStyle w:val="2"/>
        <w:keepNext w:val="0"/>
        <w:keepLines w:val="0"/>
        <w:pageBreakBefore w:val="0"/>
        <w:widowControl/>
        <w:kinsoku/>
        <w:wordWrap/>
        <w:overflowPunct/>
        <w:topLinePunct w:val="0"/>
        <w:autoSpaceDE w:val="0"/>
        <w:autoSpaceDN w:val="0"/>
        <w:bidi w:val="0"/>
        <w:adjustRightInd w:val="0"/>
        <w:snapToGrid w:val="0"/>
        <w:spacing w:before="151" w:line="228" w:lineRule="auto"/>
        <w:ind w:left="4261"/>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（2025年度）</w:t>
      </w:r>
    </w:p>
    <w:p w14:paraId="4F9A11BD">
      <w:pPr>
        <w:pStyle w:val="2"/>
        <w:keepNext w:val="0"/>
        <w:keepLines w:val="0"/>
        <w:pageBreakBefore w:val="0"/>
        <w:widowControl/>
        <w:kinsoku/>
        <w:wordWrap/>
        <w:overflowPunct/>
        <w:topLinePunct w:val="0"/>
        <w:autoSpaceDE w:val="0"/>
        <w:autoSpaceDN w:val="0"/>
        <w:bidi w:val="0"/>
        <w:adjustRightInd w:val="0"/>
        <w:snapToGrid w:val="0"/>
        <w:spacing w:before="187" w:line="229" w:lineRule="auto"/>
        <w:ind w:right="31"/>
        <w:jc w:val="right"/>
        <w:textAlignment w:val="baseline"/>
        <w:outlineLvl w:val="9"/>
        <w:rPr>
          <w:rFonts w:hint="eastAsia" w:ascii="宋体" w:hAnsi="宋体" w:eastAsia="宋体" w:cs="宋体"/>
          <w:sz w:val="19"/>
          <w:szCs w:val="19"/>
          <w:lang w:eastAsia="zh-CN"/>
        </w:rPr>
      </w:pPr>
    </w:p>
    <w:p w14:paraId="00540704">
      <w:pPr>
        <w:keepNext w:val="0"/>
        <w:keepLines w:val="0"/>
        <w:pageBreakBefore w:val="0"/>
        <w:widowControl/>
        <w:kinsoku/>
        <w:wordWrap/>
        <w:overflowPunct/>
        <w:topLinePunct w:val="0"/>
        <w:autoSpaceDE w:val="0"/>
        <w:autoSpaceDN w:val="0"/>
        <w:bidi w:val="0"/>
        <w:adjustRightInd w:val="0"/>
        <w:snapToGrid w:val="0"/>
        <w:spacing w:line="59" w:lineRule="exact"/>
        <w:textAlignment w:val="baseline"/>
        <w:outlineLvl w:val="9"/>
        <w:rPr>
          <w:rFonts w:hint="eastAsia" w:ascii="宋体" w:hAnsi="宋体" w:eastAsia="宋体" w:cs="宋体"/>
          <w:sz w:val="19"/>
          <w:szCs w:val="19"/>
        </w:rPr>
      </w:pPr>
    </w:p>
    <w:tbl>
      <w:tblPr>
        <w:tblStyle w:val="9"/>
        <w:tblW w:w="9652"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181"/>
        <w:gridCol w:w="2466"/>
        <w:gridCol w:w="3156"/>
        <w:gridCol w:w="2849"/>
      </w:tblGrid>
      <w:tr w14:paraId="60DE44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95" w:hRule="atLeast"/>
        </w:trPr>
        <w:tc>
          <w:tcPr>
            <w:tcW w:w="1181" w:type="dxa"/>
            <w:vAlign w:val="top"/>
          </w:tcPr>
          <w:p w14:paraId="1E819CB2">
            <w:pPr>
              <w:keepNext w:val="0"/>
              <w:keepLines w:val="0"/>
              <w:pageBreakBefore w:val="0"/>
              <w:widowControl/>
              <w:kinsoku/>
              <w:wordWrap/>
              <w:overflowPunct/>
              <w:topLinePunct w:val="0"/>
              <w:autoSpaceDE w:val="0"/>
              <w:autoSpaceDN w:val="0"/>
              <w:bidi w:val="0"/>
              <w:adjustRightInd w:val="0"/>
              <w:snapToGrid w:val="0"/>
              <w:spacing w:line="245" w:lineRule="auto"/>
              <w:textAlignment w:val="baseline"/>
              <w:outlineLvl w:val="9"/>
              <w:rPr>
                <w:rFonts w:hint="eastAsia" w:ascii="宋体" w:hAnsi="宋体" w:eastAsia="宋体" w:cs="宋体"/>
                <w:sz w:val="19"/>
                <w:szCs w:val="19"/>
              </w:rPr>
            </w:pPr>
          </w:p>
          <w:p w14:paraId="5AAC566A">
            <w:pPr>
              <w:keepNext w:val="0"/>
              <w:keepLines w:val="0"/>
              <w:pageBreakBefore w:val="0"/>
              <w:widowControl/>
              <w:kinsoku/>
              <w:wordWrap/>
              <w:overflowPunct/>
              <w:topLinePunct w:val="0"/>
              <w:autoSpaceDE w:val="0"/>
              <w:autoSpaceDN w:val="0"/>
              <w:bidi w:val="0"/>
              <w:adjustRightInd w:val="0"/>
              <w:snapToGrid w:val="0"/>
              <w:spacing w:before="62" w:line="228" w:lineRule="auto"/>
              <w:ind w:left="204"/>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项目编码</w:t>
            </w:r>
          </w:p>
        </w:tc>
        <w:tc>
          <w:tcPr>
            <w:tcW w:w="2466" w:type="dxa"/>
            <w:vAlign w:val="top"/>
          </w:tcPr>
          <w:p w14:paraId="1BF0C94D">
            <w:pPr>
              <w:keepNext w:val="0"/>
              <w:keepLines w:val="0"/>
              <w:pageBreakBefore w:val="0"/>
              <w:widowControl/>
              <w:kinsoku/>
              <w:wordWrap/>
              <w:overflowPunct/>
              <w:topLinePunct w:val="0"/>
              <w:autoSpaceDE w:val="0"/>
              <w:autoSpaceDN w:val="0"/>
              <w:bidi w:val="0"/>
              <w:adjustRightInd w:val="0"/>
              <w:snapToGrid w:val="0"/>
              <w:spacing w:line="276" w:lineRule="auto"/>
              <w:textAlignment w:val="baseline"/>
              <w:outlineLvl w:val="9"/>
              <w:rPr>
                <w:rFonts w:hint="eastAsia" w:ascii="宋体" w:hAnsi="宋体" w:eastAsia="宋体" w:cs="宋体"/>
                <w:sz w:val="19"/>
                <w:szCs w:val="19"/>
              </w:rPr>
            </w:pPr>
          </w:p>
          <w:p w14:paraId="4A0A0A3A">
            <w:pPr>
              <w:keepNext w:val="0"/>
              <w:keepLines w:val="0"/>
              <w:pageBreakBefore w:val="0"/>
              <w:widowControl/>
              <w:kinsoku/>
              <w:wordWrap/>
              <w:overflowPunct/>
              <w:topLinePunct w:val="0"/>
              <w:autoSpaceDE w:val="0"/>
              <w:autoSpaceDN w:val="0"/>
              <w:bidi w:val="0"/>
              <w:adjustRightInd w:val="0"/>
              <w:snapToGrid w:val="0"/>
              <w:spacing w:before="62" w:line="190" w:lineRule="auto"/>
              <w:ind w:left="181"/>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37020025632506040064J</w:t>
            </w:r>
          </w:p>
        </w:tc>
        <w:tc>
          <w:tcPr>
            <w:tcW w:w="3156" w:type="dxa"/>
            <w:vAlign w:val="top"/>
          </w:tcPr>
          <w:p w14:paraId="2CBAE390">
            <w:pPr>
              <w:keepNext w:val="0"/>
              <w:keepLines w:val="0"/>
              <w:pageBreakBefore w:val="0"/>
              <w:widowControl/>
              <w:kinsoku/>
              <w:wordWrap/>
              <w:overflowPunct/>
              <w:topLinePunct w:val="0"/>
              <w:autoSpaceDE w:val="0"/>
              <w:autoSpaceDN w:val="0"/>
              <w:bidi w:val="0"/>
              <w:adjustRightInd w:val="0"/>
              <w:snapToGrid w:val="0"/>
              <w:spacing w:line="245" w:lineRule="auto"/>
              <w:textAlignment w:val="baseline"/>
              <w:outlineLvl w:val="9"/>
              <w:rPr>
                <w:rFonts w:hint="eastAsia" w:ascii="宋体" w:hAnsi="宋体" w:eastAsia="宋体" w:cs="宋体"/>
                <w:sz w:val="19"/>
                <w:szCs w:val="19"/>
              </w:rPr>
            </w:pPr>
          </w:p>
          <w:p w14:paraId="73236B2F">
            <w:pPr>
              <w:keepNext w:val="0"/>
              <w:keepLines w:val="0"/>
              <w:pageBreakBefore w:val="0"/>
              <w:widowControl/>
              <w:kinsoku/>
              <w:wordWrap/>
              <w:overflowPunct/>
              <w:topLinePunct w:val="0"/>
              <w:autoSpaceDE w:val="0"/>
              <w:autoSpaceDN w:val="0"/>
              <w:bidi w:val="0"/>
              <w:adjustRightInd w:val="0"/>
              <w:snapToGrid w:val="0"/>
              <w:spacing w:before="62" w:line="229" w:lineRule="auto"/>
              <w:ind w:left="1192"/>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项目名称</w:t>
            </w:r>
          </w:p>
        </w:tc>
        <w:tc>
          <w:tcPr>
            <w:tcW w:w="2849" w:type="dxa"/>
            <w:vAlign w:val="top"/>
          </w:tcPr>
          <w:p w14:paraId="2EADA9D3">
            <w:pPr>
              <w:keepNext w:val="0"/>
              <w:keepLines w:val="0"/>
              <w:pageBreakBefore w:val="0"/>
              <w:widowControl/>
              <w:kinsoku/>
              <w:wordWrap/>
              <w:overflowPunct/>
              <w:topLinePunct w:val="0"/>
              <w:autoSpaceDE w:val="0"/>
              <w:autoSpaceDN w:val="0"/>
              <w:bidi w:val="0"/>
              <w:adjustRightInd w:val="0"/>
              <w:snapToGrid w:val="0"/>
              <w:spacing w:before="187" w:line="234" w:lineRule="auto"/>
              <w:ind w:left="838" w:right="111" w:hanging="700"/>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S209蓬黄线仰口隧道机电设施专项养护工程</w:t>
            </w:r>
          </w:p>
        </w:tc>
      </w:tr>
      <w:tr w14:paraId="5D7F94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181" w:type="dxa"/>
            <w:vAlign w:val="top"/>
          </w:tcPr>
          <w:p w14:paraId="084FC0A1">
            <w:pPr>
              <w:keepNext w:val="0"/>
              <w:keepLines w:val="0"/>
              <w:pageBreakBefore w:val="0"/>
              <w:widowControl/>
              <w:kinsoku/>
              <w:wordWrap/>
              <w:overflowPunct/>
              <w:topLinePunct w:val="0"/>
              <w:autoSpaceDE w:val="0"/>
              <w:autoSpaceDN w:val="0"/>
              <w:bidi w:val="0"/>
              <w:adjustRightInd w:val="0"/>
              <w:snapToGrid w:val="0"/>
              <w:spacing w:before="140" w:line="228" w:lineRule="auto"/>
              <w:ind w:left="202"/>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主管部门</w:t>
            </w:r>
          </w:p>
        </w:tc>
        <w:tc>
          <w:tcPr>
            <w:tcW w:w="2466" w:type="dxa"/>
            <w:vAlign w:val="top"/>
          </w:tcPr>
          <w:p w14:paraId="0BA2AAA9">
            <w:pPr>
              <w:keepNext w:val="0"/>
              <w:keepLines w:val="0"/>
              <w:pageBreakBefore w:val="0"/>
              <w:widowControl/>
              <w:kinsoku/>
              <w:wordWrap/>
              <w:overflowPunct/>
              <w:topLinePunct w:val="0"/>
              <w:autoSpaceDE w:val="0"/>
              <w:autoSpaceDN w:val="0"/>
              <w:bidi w:val="0"/>
              <w:adjustRightInd w:val="0"/>
              <w:snapToGrid w:val="0"/>
              <w:spacing w:before="140" w:line="227" w:lineRule="auto"/>
              <w:ind w:left="441"/>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青岛市交通运输局</w:t>
            </w:r>
          </w:p>
        </w:tc>
        <w:tc>
          <w:tcPr>
            <w:tcW w:w="3156" w:type="dxa"/>
            <w:vAlign w:val="top"/>
          </w:tcPr>
          <w:p w14:paraId="2B3AE654">
            <w:pPr>
              <w:keepNext w:val="0"/>
              <w:keepLines w:val="0"/>
              <w:pageBreakBefore w:val="0"/>
              <w:widowControl/>
              <w:kinsoku/>
              <w:wordWrap/>
              <w:overflowPunct/>
              <w:topLinePunct w:val="0"/>
              <w:autoSpaceDE w:val="0"/>
              <w:autoSpaceDN w:val="0"/>
              <w:bidi w:val="0"/>
              <w:adjustRightInd w:val="0"/>
              <w:snapToGrid w:val="0"/>
              <w:spacing w:before="140" w:line="228" w:lineRule="auto"/>
              <w:ind w:left="1190"/>
              <w:textAlignment w:val="baseline"/>
              <w:outlineLvl w:val="9"/>
              <w:rPr>
                <w:rFonts w:hint="eastAsia" w:ascii="宋体" w:hAnsi="宋体" w:eastAsia="宋体" w:cs="宋体"/>
                <w:sz w:val="19"/>
                <w:szCs w:val="19"/>
                <w:lang w:eastAsia="zh-CN"/>
              </w:rPr>
            </w:pPr>
            <w:r>
              <w:rPr>
                <w:rFonts w:hint="eastAsia" w:ascii="宋体" w:hAnsi="宋体" w:eastAsia="宋体" w:cs="宋体"/>
                <w:spacing w:val="6"/>
                <w:sz w:val="19"/>
                <w:szCs w:val="19"/>
                <w:lang w:eastAsia="zh-CN"/>
              </w:rPr>
              <w:t>预算金额（万元）</w:t>
            </w:r>
          </w:p>
        </w:tc>
        <w:tc>
          <w:tcPr>
            <w:tcW w:w="2849" w:type="dxa"/>
            <w:vAlign w:val="top"/>
          </w:tcPr>
          <w:p w14:paraId="4DB18B3F">
            <w:pPr>
              <w:keepNext w:val="0"/>
              <w:keepLines w:val="0"/>
              <w:pageBreakBefore w:val="0"/>
              <w:widowControl/>
              <w:kinsoku/>
              <w:wordWrap/>
              <w:overflowPunct/>
              <w:topLinePunct w:val="0"/>
              <w:autoSpaceDE w:val="0"/>
              <w:autoSpaceDN w:val="0"/>
              <w:bidi w:val="0"/>
              <w:adjustRightInd w:val="0"/>
              <w:snapToGrid w:val="0"/>
              <w:spacing w:before="170" w:line="190" w:lineRule="auto"/>
              <w:ind w:left="1247"/>
              <w:textAlignment w:val="baseline"/>
              <w:outlineLvl w:val="9"/>
              <w:rPr>
                <w:rFonts w:hint="eastAsia" w:ascii="宋体" w:hAnsi="宋体" w:eastAsia="宋体" w:cs="宋体"/>
                <w:sz w:val="19"/>
                <w:szCs w:val="19"/>
              </w:rPr>
            </w:pPr>
            <w:r>
              <w:rPr>
                <w:rFonts w:hint="eastAsia" w:ascii="宋体" w:hAnsi="宋体" w:eastAsia="宋体" w:cs="宋体"/>
                <w:sz w:val="19"/>
                <w:szCs w:val="19"/>
              </w:rPr>
              <w:t>1600</w:t>
            </w:r>
          </w:p>
        </w:tc>
      </w:tr>
      <w:tr w14:paraId="2F5DAC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67" w:hRule="atLeast"/>
        </w:trPr>
        <w:tc>
          <w:tcPr>
            <w:tcW w:w="1181" w:type="dxa"/>
            <w:vAlign w:val="top"/>
          </w:tcPr>
          <w:p w14:paraId="3E4DAA6E">
            <w:pPr>
              <w:keepNext w:val="0"/>
              <w:keepLines w:val="0"/>
              <w:pageBreakBefore w:val="0"/>
              <w:widowControl/>
              <w:kinsoku/>
              <w:wordWrap/>
              <w:overflowPunct/>
              <w:topLinePunct w:val="0"/>
              <w:autoSpaceDE w:val="0"/>
              <w:autoSpaceDN w:val="0"/>
              <w:bidi w:val="0"/>
              <w:adjustRightInd w:val="0"/>
              <w:snapToGrid w:val="0"/>
              <w:spacing w:line="264" w:lineRule="auto"/>
              <w:textAlignment w:val="baseline"/>
              <w:outlineLvl w:val="9"/>
              <w:rPr>
                <w:rFonts w:hint="eastAsia" w:ascii="宋体" w:hAnsi="宋体" w:eastAsia="宋体" w:cs="宋体"/>
                <w:sz w:val="19"/>
                <w:szCs w:val="19"/>
              </w:rPr>
            </w:pPr>
          </w:p>
          <w:p w14:paraId="326EB815">
            <w:pPr>
              <w:keepNext w:val="0"/>
              <w:keepLines w:val="0"/>
              <w:pageBreakBefore w:val="0"/>
              <w:widowControl/>
              <w:kinsoku/>
              <w:wordWrap/>
              <w:overflowPunct/>
              <w:topLinePunct w:val="0"/>
              <w:autoSpaceDE w:val="0"/>
              <w:autoSpaceDN w:val="0"/>
              <w:bidi w:val="0"/>
              <w:adjustRightInd w:val="0"/>
              <w:snapToGrid w:val="0"/>
              <w:spacing w:line="265" w:lineRule="auto"/>
              <w:textAlignment w:val="baseline"/>
              <w:outlineLvl w:val="9"/>
              <w:rPr>
                <w:rFonts w:hint="eastAsia" w:ascii="宋体" w:hAnsi="宋体" w:eastAsia="宋体" w:cs="宋体"/>
                <w:sz w:val="19"/>
                <w:szCs w:val="19"/>
              </w:rPr>
            </w:pPr>
          </w:p>
          <w:p w14:paraId="58F235F2">
            <w:pPr>
              <w:keepNext w:val="0"/>
              <w:keepLines w:val="0"/>
              <w:pageBreakBefore w:val="0"/>
              <w:widowControl/>
              <w:kinsoku/>
              <w:wordWrap/>
              <w:overflowPunct/>
              <w:topLinePunct w:val="0"/>
              <w:autoSpaceDE w:val="0"/>
              <w:autoSpaceDN w:val="0"/>
              <w:bidi w:val="0"/>
              <w:adjustRightInd w:val="0"/>
              <w:snapToGrid w:val="0"/>
              <w:spacing w:before="62" w:line="229" w:lineRule="auto"/>
              <w:ind w:left="204"/>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绩效目标</w:t>
            </w:r>
          </w:p>
        </w:tc>
        <w:tc>
          <w:tcPr>
            <w:tcW w:w="8471" w:type="dxa"/>
            <w:gridSpan w:val="3"/>
            <w:vAlign w:val="top"/>
          </w:tcPr>
          <w:p w14:paraId="533677F7">
            <w:pPr>
              <w:keepNext w:val="0"/>
              <w:keepLines w:val="0"/>
              <w:pageBreakBefore w:val="0"/>
              <w:widowControl/>
              <w:kinsoku/>
              <w:wordWrap/>
              <w:overflowPunct/>
              <w:topLinePunct w:val="0"/>
              <w:autoSpaceDE w:val="0"/>
              <w:autoSpaceDN w:val="0"/>
              <w:bidi w:val="0"/>
              <w:adjustRightInd w:val="0"/>
              <w:snapToGrid w:val="0"/>
              <w:spacing w:before="101" w:line="234" w:lineRule="auto"/>
              <w:ind w:right="164"/>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目标1：通过完成对S209蓬黄线仰口隧道机电设施专项</w:t>
            </w:r>
            <w:r>
              <w:rPr>
                <w:rFonts w:hint="eastAsia" w:ascii="宋体" w:hAnsi="宋体" w:eastAsia="宋体" w:cs="宋体"/>
                <w:spacing w:val="7"/>
                <w:sz w:val="19"/>
                <w:szCs w:val="19"/>
              </w:rPr>
              <w:t>养护工程交工验收，达到提升公路隧道结</w:t>
            </w:r>
            <w:r>
              <w:rPr>
                <w:rFonts w:hint="eastAsia" w:ascii="宋体" w:hAnsi="宋体" w:eastAsia="宋体" w:cs="宋体"/>
                <w:spacing w:val="6"/>
                <w:sz w:val="19"/>
                <w:szCs w:val="19"/>
              </w:rPr>
              <w:t>构安全水平的效果。</w:t>
            </w:r>
          </w:p>
          <w:p w14:paraId="49C1D854">
            <w:pPr>
              <w:keepNext w:val="0"/>
              <w:keepLines w:val="0"/>
              <w:pageBreakBefore w:val="0"/>
              <w:widowControl/>
              <w:kinsoku/>
              <w:wordWrap/>
              <w:overflowPunct/>
              <w:topLinePunct w:val="0"/>
              <w:autoSpaceDE w:val="0"/>
              <w:autoSpaceDN w:val="0"/>
              <w:bidi w:val="0"/>
              <w:adjustRightInd w:val="0"/>
              <w:snapToGrid w:val="0"/>
              <w:spacing w:before="12" w:line="228" w:lineRule="auto"/>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目标2：通过按合同支付工程款、监理费，达到保障农民工工资收入的效果。</w:t>
            </w:r>
          </w:p>
          <w:p w14:paraId="72291F00">
            <w:pPr>
              <w:keepNext w:val="0"/>
              <w:keepLines w:val="0"/>
              <w:pageBreakBefore w:val="0"/>
              <w:widowControl/>
              <w:kinsoku/>
              <w:wordWrap/>
              <w:overflowPunct/>
              <w:topLinePunct w:val="0"/>
              <w:autoSpaceDE w:val="0"/>
              <w:autoSpaceDN w:val="0"/>
              <w:bidi w:val="0"/>
              <w:adjustRightInd w:val="0"/>
              <w:snapToGrid w:val="0"/>
              <w:spacing w:before="10" w:line="245" w:lineRule="auto"/>
              <w:ind w:right="0"/>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目标3：通过实施对S209蓬黄线仰口隧道机电设施专项养护</w:t>
            </w:r>
            <w:r>
              <w:rPr>
                <w:rFonts w:hint="eastAsia" w:ascii="宋体" w:hAnsi="宋体" w:eastAsia="宋体" w:cs="宋体"/>
                <w:spacing w:val="7"/>
                <w:sz w:val="19"/>
                <w:szCs w:val="19"/>
              </w:rPr>
              <w:t>工程，达到保障隧道安全运营的作用</w:t>
            </w:r>
            <w:r>
              <w:rPr>
                <w:rFonts w:hint="eastAsia" w:ascii="宋体" w:hAnsi="宋体" w:eastAsia="宋体" w:cs="宋体"/>
                <w:sz w:val="19"/>
                <w:szCs w:val="19"/>
              </w:rPr>
              <w:t>。</w:t>
            </w:r>
          </w:p>
        </w:tc>
      </w:tr>
      <w:tr w14:paraId="0C2C85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181" w:type="dxa"/>
            <w:vAlign w:val="top"/>
          </w:tcPr>
          <w:p w14:paraId="24391151">
            <w:pPr>
              <w:keepNext w:val="0"/>
              <w:keepLines w:val="0"/>
              <w:pageBreakBefore w:val="0"/>
              <w:widowControl/>
              <w:kinsoku/>
              <w:wordWrap/>
              <w:overflowPunct/>
              <w:topLinePunct w:val="0"/>
              <w:autoSpaceDE w:val="0"/>
              <w:autoSpaceDN w:val="0"/>
              <w:bidi w:val="0"/>
              <w:adjustRightInd w:val="0"/>
              <w:snapToGrid w:val="0"/>
              <w:spacing w:before="146" w:line="229" w:lineRule="auto"/>
              <w:ind w:left="204"/>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一级指标</w:t>
            </w:r>
          </w:p>
        </w:tc>
        <w:tc>
          <w:tcPr>
            <w:tcW w:w="2466" w:type="dxa"/>
            <w:vAlign w:val="top"/>
          </w:tcPr>
          <w:p w14:paraId="2C04C559">
            <w:pPr>
              <w:keepNext w:val="0"/>
              <w:keepLines w:val="0"/>
              <w:pageBreakBefore w:val="0"/>
              <w:widowControl/>
              <w:kinsoku/>
              <w:wordWrap/>
              <w:overflowPunct/>
              <w:topLinePunct w:val="0"/>
              <w:autoSpaceDE w:val="0"/>
              <w:autoSpaceDN w:val="0"/>
              <w:bidi w:val="0"/>
              <w:adjustRightInd w:val="0"/>
              <w:snapToGrid w:val="0"/>
              <w:spacing w:before="146" w:line="229" w:lineRule="auto"/>
              <w:ind w:left="842"/>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二级指标</w:t>
            </w:r>
          </w:p>
        </w:tc>
        <w:tc>
          <w:tcPr>
            <w:tcW w:w="3156" w:type="dxa"/>
            <w:vAlign w:val="top"/>
          </w:tcPr>
          <w:p w14:paraId="49FEB3A0">
            <w:pPr>
              <w:keepNext w:val="0"/>
              <w:keepLines w:val="0"/>
              <w:pageBreakBefore w:val="0"/>
              <w:widowControl/>
              <w:kinsoku/>
              <w:wordWrap/>
              <w:overflowPunct/>
              <w:topLinePunct w:val="0"/>
              <w:autoSpaceDE w:val="0"/>
              <w:autoSpaceDN w:val="0"/>
              <w:bidi w:val="0"/>
              <w:adjustRightInd w:val="0"/>
              <w:snapToGrid w:val="0"/>
              <w:spacing w:before="146" w:line="229" w:lineRule="auto"/>
              <w:ind w:left="1189"/>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三级指标</w:t>
            </w:r>
          </w:p>
        </w:tc>
        <w:tc>
          <w:tcPr>
            <w:tcW w:w="2849" w:type="dxa"/>
            <w:vAlign w:val="top"/>
          </w:tcPr>
          <w:p w14:paraId="7E96CF5A">
            <w:pPr>
              <w:keepNext w:val="0"/>
              <w:keepLines w:val="0"/>
              <w:pageBreakBefore w:val="0"/>
              <w:widowControl/>
              <w:kinsoku/>
              <w:wordWrap/>
              <w:overflowPunct/>
              <w:topLinePunct w:val="0"/>
              <w:autoSpaceDE w:val="0"/>
              <w:autoSpaceDN w:val="0"/>
              <w:bidi w:val="0"/>
              <w:adjustRightInd w:val="0"/>
              <w:snapToGrid w:val="0"/>
              <w:spacing w:before="147" w:line="228" w:lineRule="auto"/>
              <w:ind w:left="1138"/>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指标值</w:t>
            </w:r>
          </w:p>
        </w:tc>
      </w:tr>
      <w:tr w14:paraId="661FDC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181" w:type="dxa"/>
            <w:vMerge w:val="restart"/>
            <w:tcBorders>
              <w:bottom w:val="nil"/>
            </w:tcBorders>
            <w:vAlign w:val="top"/>
          </w:tcPr>
          <w:p w14:paraId="5F82100D">
            <w:pPr>
              <w:keepNext w:val="0"/>
              <w:keepLines w:val="0"/>
              <w:pageBreakBefore w:val="0"/>
              <w:widowControl/>
              <w:kinsoku/>
              <w:wordWrap/>
              <w:overflowPunct/>
              <w:topLinePunct w:val="0"/>
              <w:autoSpaceDE w:val="0"/>
              <w:autoSpaceDN w:val="0"/>
              <w:bidi w:val="0"/>
              <w:adjustRightInd w:val="0"/>
              <w:snapToGrid w:val="0"/>
              <w:spacing w:line="324" w:lineRule="auto"/>
              <w:textAlignment w:val="baseline"/>
              <w:outlineLvl w:val="9"/>
              <w:rPr>
                <w:rFonts w:hint="eastAsia" w:ascii="宋体" w:hAnsi="宋体" w:eastAsia="宋体" w:cs="宋体"/>
                <w:sz w:val="19"/>
                <w:szCs w:val="19"/>
              </w:rPr>
            </w:pPr>
          </w:p>
          <w:p w14:paraId="3F019F94">
            <w:pPr>
              <w:keepNext w:val="0"/>
              <w:keepLines w:val="0"/>
              <w:pageBreakBefore w:val="0"/>
              <w:widowControl/>
              <w:kinsoku/>
              <w:wordWrap/>
              <w:overflowPunct/>
              <w:topLinePunct w:val="0"/>
              <w:autoSpaceDE w:val="0"/>
              <w:autoSpaceDN w:val="0"/>
              <w:bidi w:val="0"/>
              <w:adjustRightInd w:val="0"/>
              <w:snapToGrid w:val="0"/>
              <w:spacing w:before="62" w:line="227" w:lineRule="auto"/>
              <w:ind w:left="202"/>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成本指标</w:t>
            </w:r>
          </w:p>
        </w:tc>
        <w:tc>
          <w:tcPr>
            <w:tcW w:w="2466" w:type="dxa"/>
            <w:vMerge w:val="restart"/>
            <w:tcBorders>
              <w:bottom w:val="nil"/>
            </w:tcBorders>
            <w:vAlign w:val="top"/>
          </w:tcPr>
          <w:p w14:paraId="2892F428">
            <w:pPr>
              <w:keepNext w:val="0"/>
              <w:keepLines w:val="0"/>
              <w:pageBreakBefore w:val="0"/>
              <w:widowControl/>
              <w:kinsoku/>
              <w:wordWrap/>
              <w:overflowPunct/>
              <w:topLinePunct w:val="0"/>
              <w:autoSpaceDE w:val="0"/>
              <w:autoSpaceDN w:val="0"/>
              <w:bidi w:val="0"/>
              <w:adjustRightInd w:val="0"/>
              <w:snapToGrid w:val="0"/>
              <w:spacing w:line="324" w:lineRule="auto"/>
              <w:textAlignment w:val="baseline"/>
              <w:outlineLvl w:val="9"/>
              <w:rPr>
                <w:rFonts w:hint="eastAsia" w:ascii="宋体" w:hAnsi="宋体" w:eastAsia="宋体" w:cs="宋体"/>
                <w:sz w:val="19"/>
                <w:szCs w:val="19"/>
              </w:rPr>
            </w:pPr>
          </w:p>
          <w:p w14:paraId="53B719AF">
            <w:pPr>
              <w:keepNext w:val="0"/>
              <w:keepLines w:val="0"/>
              <w:pageBreakBefore w:val="0"/>
              <w:widowControl/>
              <w:kinsoku/>
              <w:wordWrap/>
              <w:overflowPunct/>
              <w:topLinePunct w:val="0"/>
              <w:autoSpaceDE w:val="0"/>
              <w:autoSpaceDN w:val="0"/>
              <w:bidi w:val="0"/>
              <w:adjustRightInd w:val="0"/>
              <w:snapToGrid w:val="0"/>
              <w:spacing w:before="62" w:line="227" w:lineRule="auto"/>
              <w:ind w:left="641"/>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经济成本指标</w:t>
            </w:r>
          </w:p>
        </w:tc>
        <w:tc>
          <w:tcPr>
            <w:tcW w:w="3156" w:type="dxa"/>
            <w:vAlign w:val="top"/>
          </w:tcPr>
          <w:p w14:paraId="2F6412EB">
            <w:pPr>
              <w:keepNext w:val="0"/>
              <w:keepLines w:val="0"/>
              <w:pageBreakBefore w:val="0"/>
              <w:widowControl/>
              <w:kinsoku/>
              <w:wordWrap/>
              <w:overflowPunct/>
              <w:topLinePunct w:val="0"/>
              <w:autoSpaceDE w:val="0"/>
              <w:autoSpaceDN w:val="0"/>
              <w:bidi w:val="0"/>
              <w:adjustRightInd w:val="0"/>
              <w:snapToGrid w:val="0"/>
              <w:spacing w:before="144" w:line="224" w:lineRule="auto"/>
              <w:jc w:val="center"/>
              <w:textAlignment w:val="baseline"/>
              <w:outlineLvl w:val="9"/>
              <w:rPr>
                <w:rFonts w:hint="default" w:ascii="宋体" w:hAnsi="宋体" w:eastAsia="宋体" w:cs="宋体"/>
                <w:sz w:val="19"/>
                <w:szCs w:val="19"/>
                <w:lang w:val="en-US" w:eastAsia="zh-CN"/>
              </w:rPr>
            </w:pPr>
            <w:r>
              <w:rPr>
                <w:rFonts w:hint="eastAsia" w:ascii="宋体" w:hAnsi="宋体" w:eastAsia="宋体" w:cs="宋体"/>
                <w:sz w:val="19"/>
                <w:szCs w:val="19"/>
                <w:lang w:val="en-US" w:eastAsia="zh-CN"/>
              </w:rPr>
              <w:t>隧道监控系统成本</w:t>
            </w:r>
          </w:p>
        </w:tc>
        <w:tc>
          <w:tcPr>
            <w:tcW w:w="2849" w:type="dxa"/>
            <w:vAlign w:val="top"/>
          </w:tcPr>
          <w:p w14:paraId="16B9CDAD">
            <w:pPr>
              <w:keepNext w:val="0"/>
              <w:keepLines w:val="0"/>
              <w:pageBreakBefore w:val="0"/>
              <w:widowControl/>
              <w:kinsoku/>
              <w:wordWrap/>
              <w:overflowPunct/>
              <w:topLinePunct w:val="0"/>
              <w:autoSpaceDE w:val="0"/>
              <w:autoSpaceDN w:val="0"/>
              <w:bidi w:val="0"/>
              <w:adjustRightInd w:val="0"/>
              <w:snapToGrid w:val="0"/>
              <w:spacing w:before="143" w:line="226"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w:t>
            </w:r>
            <w:r>
              <w:rPr>
                <w:rFonts w:hint="eastAsia" w:ascii="宋体" w:hAnsi="宋体" w:eastAsia="宋体" w:cs="宋体"/>
                <w:spacing w:val="2"/>
                <w:sz w:val="19"/>
                <w:szCs w:val="19"/>
                <w:lang w:val="en-US" w:eastAsia="zh-CN"/>
              </w:rPr>
              <w:t>529万元</w:t>
            </w:r>
            <w:r>
              <w:rPr>
                <w:rFonts w:hint="eastAsia" w:ascii="宋体" w:hAnsi="宋体" w:eastAsia="宋体" w:cs="宋体"/>
                <w:spacing w:val="2"/>
                <w:sz w:val="19"/>
                <w:szCs w:val="19"/>
              </w:rPr>
              <w:t>/</w:t>
            </w:r>
            <w:r>
              <w:rPr>
                <w:rFonts w:hint="eastAsia" w:ascii="宋体" w:hAnsi="宋体" w:eastAsia="宋体" w:cs="宋体"/>
                <w:spacing w:val="2"/>
                <w:sz w:val="19"/>
                <w:szCs w:val="19"/>
                <w:lang w:val="en-US" w:eastAsia="zh-CN"/>
              </w:rPr>
              <w:t>公里</w:t>
            </w:r>
          </w:p>
        </w:tc>
      </w:tr>
      <w:tr w14:paraId="5B8284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181" w:type="dxa"/>
            <w:vMerge w:val="continue"/>
            <w:tcBorders>
              <w:top w:val="nil"/>
            </w:tcBorders>
            <w:vAlign w:val="top"/>
          </w:tcPr>
          <w:p w14:paraId="54078408">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66" w:type="dxa"/>
            <w:vMerge w:val="continue"/>
            <w:tcBorders>
              <w:top w:val="nil"/>
            </w:tcBorders>
            <w:vAlign w:val="top"/>
          </w:tcPr>
          <w:p w14:paraId="698640CF">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156" w:type="dxa"/>
            <w:vAlign w:val="top"/>
          </w:tcPr>
          <w:p w14:paraId="5AE295AE">
            <w:pPr>
              <w:keepNext w:val="0"/>
              <w:keepLines w:val="0"/>
              <w:pageBreakBefore w:val="0"/>
              <w:widowControl/>
              <w:kinsoku/>
              <w:wordWrap/>
              <w:overflowPunct/>
              <w:topLinePunct w:val="0"/>
              <w:autoSpaceDE w:val="0"/>
              <w:autoSpaceDN w:val="0"/>
              <w:bidi w:val="0"/>
              <w:adjustRightInd w:val="0"/>
              <w:snapToGrid w:val="0"/>
              <w:spacing w:before="144" w:line="224"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工程建设</w:t>
            </w:r>
            <w:r>
              <w:rPr>
                <w:rFonts w:hint="eastAsia" w:ascii="宋体" w:hAnsi="宋体" w:eastAsia="宋体" w:cs="宋体"/>
                <w:spacing w:val="3"/>
                <w:sz w:val="19"/>
                <w:szCs w:val="19"/>
                <w:lang w:val="en-US" w:eastAsia="zh-CN"/>
              </w:rPr>
              <w:t>年度总</w:t>
            </w:r>
            <w:r>
              <w:rPr>
                <w:rFonts w:hint="eastAsia" w:ascii="宋体" w:hAnsi="宋体" w:eastAsia="宋体" w:cs="宋体"/>
                <w:spacing w:val="3"/>
                <w:sz w:val="19"/>
                <w:szCs w:val="19"/>
              </w:rPr>
              <w:t>成本</w:t>
            </w:r>
          </w:p>
        </w:tc>
        <w:tc>
          <w:tcPr>
            <w:tcW w:w="2849" w:type="dxa"/>
            <w:vAlign w:val="top"/>
          </w:tcPr>
          <w:p w14:paraId="01A88CB7">
            <w:pPr>
              <w:keepNext w:val="0"/>
              <w:keepLines w:val="0"/>
              <w:pageBreakBefore w:val="0"/>
              <w:widowControl/>
              <w:kinsoku/>
              <w:wordWrap/>
              <w:overflowPunct/>
              <w:topLinePunct w:val="0"/>
              <w:autoSpaceDE w:val="0"/>
              <w:autoSpaceDN w:val="0"/>
              <w:bidi w:val="0"/>
              <w:adjustRightInd w:val="0"/>
              <w:snapToGrid w:val="0"/>
              <w:spacing w:before="144" w:line="226"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w:t>
            </w:r>
            <w:r>
              <w:rPr>
                <w:rFonts w:hint="eastAsia" w:ascii="宋体" w:hAnsi="宋体" w:eastAsia="宋体" w:cs="宋体"/>
                <w:spacing w:val="1"/>
                <w:sz w:val="19"/>
                <w:szCs w:val="19"/>
                <w:lang w:val="en-US" w:eastAsia="zh-CN"/>
              </w:rPr>
              <w:t>1600万元</w:t>
            </w:r>
          </w:p>
        </w:tc>
      </w:tr>
      <w:tr w14:paraId="20C080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181" w:type="dxa"/>
            <w:vMerge w:val="restart"/>
            <w:tcBorders>
              <w:bottom w:val="nil"/>
            </w:tcBorders>
            <w:vAlign w:val="top"/>
          </w:tcPr>
          <w:p w14:paraId="262C2D0A">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hint="eastAsia" w:ascii="宋体" w:hAnsi="宋体" w:eastAsia="宋体" w:cs="宋体"/>
                <w:sz w:val="19"/>
                <w:szCs w:val="19"/>
              </w:rPr>
            </w:pPr>
          </w:p>
          <w:p w14:paraId="2A26F0D4">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hint="eastAsia" w:ascii="宋体" w:hAnsi="宋体" w:eastAsia="宋体" w:cs="宋体"/>
                <w:sz w:val="19"/>
                <w:szCs w:val="19"/>
              </w:rPr>
            </w:pPr>
          </w:p>
          <w:p w14:paraId="2CC94DEC">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hint="eastAsia" w:ascii="宋体" w:hAnsi="宋体" w:eastAsia="宋体" w:cs="宋体"/>
                <w:sz w:val="19"/>
                <w:szCs w:val="19"/>
              </w:rPr>
            </w:pPr>
          </w:p>
          <w:p w14:paraId="734A0765">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hint="eastAsia" w:ascii="宋体" w:hAnsi="宋体" w:eastAsia="宋体" w:cs="宋体"/>
                <w:sz w:val="19"/>
                <w:szCs w:val="19"/>
              </w:rPr>
            </w:pPr>
          </w:p>
          <w:p w14:paraId="0007DA77">
            <w:pPr>
              <w:keepNext w:val="0"/>
              <w:keepLines w:val="0"/>
              <w:pageBreakBefore w:val="0"/>
              <w:widowControl/>
              <w:kinsoku/>
              <w:wordWrap/>
              <w:overflowPunct/>
              <w:topLinePunct w:val="0"/>
              <w:autoSpaceDE w:val="0"/>
              <w:autoSpaceDN w:val="0"/>
              <w:bidi w:val="0"/>
              <w:adjustRightInd w:val="0"/>
              <w:snapToGrid w:val="0"/>
              <w:spacing w:before="62" w:line="228" w:lineRule="auto"/>
              <w:ind w:left="201"/>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产出指标</w:t>
            </w:r>
          </w:p>
        </w:tc>
        <w:tc>
          <w:tcPr>
            <w:tcW w:w="2466" w:type="dxa"/>
            <w:vMerge w:val="restart"/>
            <w:tcBorders>
              <w:bottom w:val="nil"/>
            </w:tcBorders>
            <w:vAlign w:val="top"/>
          </w:tcPr>
          <w:p w14:paraId="427C6873">
            <w:pPr>
              <w:keepNext w:val="0"/>
              <w:keepLines w:val="0"/>
              <w:pageBreakBefore w:val="0"/>
              <w:widowControl/>
              <w:kinsoku/>
              <w:wordWrap/>
              <w:overflowPunct/>
              <w:topLinePunct w:val="0"/>
              <w:autoSpaceDE w:val="0"/>
              <w:autoSpaceDN w:val="0"/>
              <w:bidi w:val="0"/>
              <w:adjustRightInd w:val="0"/>
              <w:snapToGrid w:val="0"/>
              <w:spacing w:line="327" w:lineRule="auto"/>
              <w:textAlignment w:val="baseline"/>
              <w:outlineLvl w:val="9"/>
              <w:rPr>
                <w:rFonts w:hint="eastAsia" w:ascii="宋体" w:hAnsi="宋体" w:eastAsia="宋体" w:cs="宋体"/>
                <w:sz w:val="19"/>
                <w:szCs w:val="19"/>
              </w:rPr>
            </w:pPr>
          </w:p>
          <w:p w14:paraId="58BB9C2A">
            <w:pPr>
              <w:keepNext w:val="0"/>
              <w:keepLines w:val="0"/>
              <w:pageBreakBefore w:val="0"/>
              <w:widowControl/>
              <w:kinsoku/>
              <w:wordWrap/>
              <w:overflowPunct/>
              <w:topLinePunct w:val="0"/>
              <w:autoSpaceDE w:val="0"/>
              <w:autoSpaceDN w:val="0"/>
              <w:bidi w:val="0"/>
              <w:adjustRightInd w:val="0"/>
              <w:snapToGrid w:val="0"/>
              <w:spacing w:before="62" w:line="228" w:lineRule="auto"/>
              <w:ind w:left="840"/>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数量指标</w:t>
            </w:r>
          </w:p>
        </w:tc>
        <w:tc>
          <w:tcPr>
            <w:tcW w:w="3156" w:type="dxa"/>
            <w:vAlign w:val="top"/>
          </w:tcPr>
          <w:p w14:paraId="03837269">
            <w:pPr>
              <w:keepNext w:val="0"/>
              <w:keepLines w:val="0"/>
              <w:pageBreakBefore w:val="0"/>
              <w:widowControl/>
              <w:kinsoku/>
              <w:wordWrap/>
              <w:overflowPunct/>
              <w:topLinePunct w:val="0"/>
              <w:autoSpaceDE w:val="0"/>
              <w:autoSpaceDN w:val="0"/>
              <w:bidi w:val="0"/>
              <w:adjustRightInd w:val="0"/>
              <w:snapToGrid w:val="0"/>
              <w:spacing w:before="151" w:line="227" w:lineRule="auto"/>
              <w:ind w:left="895"/>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雷视一体机数量</w:t>
            </w:r>
          </w:p>
        </w:tc>
        <w:tc>
          <w:tcPr>
            <w:tcW w:w="2849" w:type="dxa"/>
            <w:vAlign w:val="top"/>
          </w:tcPr>
          <w:p w14:paraId="38A27759">
            <w:pPr>
              <w:keepNext w:val="0"/>
              <w:keepLines w:val="0"/>
              <w:pageBreakBefore w:val="0"/>
              <w:widowControl/>
              <w:kinsoku/>
              <w:wordWrap/>
              <w:overflowPunct/>
              <w:topLinePunct w:val="0"/>
              <w:autoSpaceDE w:val="0"/>
              <w:autoSpaceDN w:val="0"/>
              <w:bidi w:val="0"/>
              <w:adjustRightInd w:val="0"/>
              <w:snapToGrid w:val="0"/>
              <w:spacing w:before="150" w:line="229" w:lineRule="auto"/>
              <w:ind w:left="1182"/>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=44套</w:t>
            </w:r>
          </w:p>
        </w:tc>
      </w:tr>
      <w:tr w14:paraId="0D900B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181" w:type="dxa"/>
            <w:vMerge w:val="continue"/>
            <w:tcBorders>
              <w:top w:val="nil"/>
              <w:bottom w:val="nil"/>
            </w:tcBorders>
            <w:vAlign w:val="top"/>
          </w:tcPr>
          <w:p w14:paraId="4943B701">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66" w:type="dxa"/>
            <w:vMerge w:val="continue"/>
            <w:tcBorders>
              <w:top w:val="nil"/>
            </w:tcBorders>
            <w:vAlign w:val="top"/>
          </w:tcPr>
          <w:p w14:paraId="2E130186">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156" w:type="dxa"/>
            <w:vAlign w:val="top"/>
          </w:tcPr>
          <w:p w14:paraId="34D54A3A">
            <w:pPr>
              <w:keepNext w:val="0"/>
              <w:keepLines w:val="0"/>
              <w:pageBreakBefore w:val="0"/>
              <w:widowControl/>
              <w:kinsoku/>
              <w:wordWrap/>
              <w:overflowPunct/>
              <w:topLinePunct w:val="0"/>
              <w:autoSpaceDE w:val="0"/>
              <w:autoSpaceDN w:val="0"/>
              <w:bidi w:val="0"/>
              <w:adjustRightInd w:val="0"/>
              <w:snapToGrid w:val="0"/>
              <w:spacing w:before="150" w:line="228" w:lineRule="auto"/>
              <w:ind w:left="791"/>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火警报警系统数量</w:t>
            </w:r>
          </w:p>
        </w:tc>
        <w:tc>
          <w:tcPr>
            <w:tcW w:w="2849" w:type="dxa"/>
            <w:vAlign w:val="top"/>
          </w:tcPr>
          <w:p w14:paraId="1BB9188D">
            <w:pPr>
              <w:keepNext w:val="0"/>
              <w:keepLines w:val="0"/>
              <w:pageBreakBefore w:val="0"/>
              <w:widowControl/>
              <w:kinsoku/>
              <w:wordWrap/>
              <w:overflowPunct/>
              <w:topLinePunct w:val="0"/>
              <w:autoSpaceDE w:val="0"/>
              <w:autoSpaceDN w:val="0"/>
              <w:bidi w:val="0"/>
              <w:adjustRightInd w:val="0"/>
              <w:snapToGrid w:val="0"/>
              <w:spacing w:before="149" w:line="229" w:lineRule="auto"/>
              <w:ind w:left="1182"/>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=58套</w:t>
            </w:r>
          </w:p>
        </w:tc>
      </w:tr>
      <w:tr w14:paraId="4AD4D9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181" w:type="dxa"/>
            <w:vMerge w:val="continue"/>
            <w:tcBorders>
              <w:top w:val="nil"/>
              <w:bottom w:val="nil"/>
            </w:tcBorders>
            <w:vAlign w:val="top"/>
          </w:tcPr>
          <w:p w14:paraId="155F7EA2">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66" w:type="dxa"/>
            <w:vMerge w:val="restart"/>
            <w:tcBorders>
              <w:bottom w:val="nil"/>
            </w:tcBorders>
            <w:vAlign w:val="top"/>
          </w:tcPr>
          <w:p w14:paraId="24FCA95E">
            <w:pPr>
              <w:keepNext w:val="0"/>
              <w:keepLines w:val="0"/>
              <w:pageBreakBefore w:val="0"/>
              <w:widowControl/>
              <w:kinsoku/>
              <w:wordWrap/>
              <w:overflowPunct/>
              <w:topLinePunct w:val="0"/>
              <w:autoSpaceDE w:val="0"/>
              <w:autoSpaceDN w:val="0"/>
              <w:bidi w:val="0"/>
              <w:adjustRightInd w:val="0"/>
              <w:snapToGrid w:val="0"/>
              <w:spacing w:line="330" w:lineRule="auto"/>
              <w:textAlignment w:val="baseline"/>
              <w:outlineLvl w:val="9"/>
              <w:rPr>
                <w:rFonts w:hint="eastAsia" w:ascii="宋体" w:hAnsi="宋体" w:eastAsia="宋体" w:cs="宋体"/>
                <w:sz w:val="19"/>
                <w:szCs w:val="19"/>
              </w:rPr>
            </w:pPr>
          </w:p>
          <w:p w14:paraId="47F8047D">
            <w:pPr>
              <w:keepNext w:val="0"/>
              <w:keepLines w:val="0"/>
              <w:pageBreakBefore w:val="0"/>
              <w:widowControl/>
              <w:kinsoku/>
              <w:wordWrap/>
              <w:overflowPunct/>
              <w:topLinePunct w:val="0"/>
              <w:autoSpaceDE w:val="0"/>
              <w:autoSpaceDN w:val="0"/>
              <w:bidi w:val="0"/>
              <w:adjustRightInd w:val="0"/>
              <w:snapToGrid w:val="0"/>
              <w:spacing w:before="61" w:line="229" w:lineRule="auto"/>
              <w:ind w:left="840"/>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质量指标</w:t>
            </w:r>
          </w:p>
        </w:tc>
        <w:tc>
          <w:tcPr>
            <w:tcW w:w="3156" w:type="dxa"/>
            <w:vAlign w:val="top"/>
          </w:tcPr>
          <w:p w14:paraId="7D55C0CB">
            <w:pPr>
              <w:keepNext w:val="0"/>
              <w:keepLines w:val="0"/>
              <w:pageBreakBefore w:val="0"/>
              <w:widowControl/>
              <w:kinsoku/>
              <w:wordWrap/>
              <w:overflowPunct/>
              <w:topLinePunct w:val="0"/>
              <w:autoSpaceDE w:val="0"/>
              <w:autoSpaceDN w:val="0"/>
              <w:bidi w:val="0"/>
              <w:adjustRightInd w:val="0"/>
              <w:snapToGrid w:val="0"/>
              <w:spacing w:before="154" w:line="228" w:lineRule="auto"/>
              <w:ind w:left="794"/>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交工验收检测合格</w:t>
            </w:r>
          </w:p>
        </w:tc>
        <w:tc>
          <w:tcPr>
            <w:tcW w:w="2849" w:type="dxa"/>
            <w:vAlign w:val="top"/>
          </w:tcPr>
          <w:p w14:paraId="1501DD05">
            <w:pPr>
              <w:keepNext w:val="0"/>
              <w:keepLines w:val="0"/>
              <w:pageBreakBefore w:val="0"/>
              <w:widowControl/>
              <w:kinsoku/>
              <w:wordWrap/>
              <w:overflowPunct/>
              <w:topLinePunct w:val="0"/>
              <w:autoSpaceDE w:val="0"/>
              <w:autoSpaceDN w:val="0"/>
              <w:bidi w:val="0"/>
              <w:adjustRightInd w:val="0"/>
              <w:snapToGrid w:val="0"/>
              <w:spacing w:before="153" w:line="229" w:lineRule="auto"/>
              <w:ind w:left="1152"/>
              <w:textAlignment w:val="baseline"/>
              <w:outlineLvl w:val="9"/>
              <w:rPr>
                <w:rFonts w:hint="eastAsia" w:ascii="宋体" w:hAnsi="宋体" w:eastAsia="宋体" w:cs="宋体"/>
                <w:sz w:val="19"/>
                <w:szCs w:val="19"/>
              </w:rPr>
            </w:pPr>
            <w:r>
              <w:rPr>
                <w:rFonts w:hint="eastAsia" w:ascii="宋体" w:hAnsi="宋体" w:eastAsia="宋体" w:cs="宋体"/>
                <w:sz w:val="19"/>
                <w:szCs w:val="19"/>
              </w:rPr>
              <w:t>≥75分</w:t>
            </w:r>
          </w:p>
        </w:tc>
      </w:tr>
      <w:tr w14:paraId="69CDD4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181" w:type="dxa"/>
            <w:vMerge w:val="continue"/>
            <w:tcBorders>
              <w:top w:val="nil"/>
              <w:bottom w:val="nil"/>
            </w:tcBorders>
            <w:vAlign w:val="top"/>
          </w:tcPr>
          <w:p w14:paraId="53B36550">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66" w:type="dxa"/>
            <w:vMerge w:val="continue"/>
            <w:tcBorders>
              <w:top w:val="nil"/>
            </w:tcBorders>
            <w:vAlign w:val="top"/>
          </w:tcPr>
          <w:p w14:paraId="4B1AE8C5">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156" w:type="dxa"/>
            <w:vAlign w:val="top"/>
          </w:tcPr>
          <w:p w14:paraId="03822C96">
            <w:pPr>
              <w:keepNext w:val="0"/>
              <w:keepLines w:val="0"/>
              <w:pageBreakBefore w:val="0"/>
              <w:widowControl/>
              <w:kinsoku/>
              <w:wordWrap/>
              <w:overflowPunct/>
              <w:topLinePunct w:val="0"/>
              <w:autoSpaceDE w:val="0"/>
              <w:autoSpaceDN w:val="0"/>
              <w:bidi w:val="0"/>
              <w:adjustRightInd w:val="0"/>
              <w:snapToGrid w:val="0"/>
              <w:spacing w:before="154" w:line="228" w:lineRule="auto"/>
              <w:ind w:left="895"/>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交工验收合格率</w:t>
            </w:r>
          </w:p>
        </w:tc>
        <w:tc>
          <w:tcPr>
            <w:tcW w:w="2849" w:type="dxa"/>
            <w:vAlign w:val="top"/>
          </w:tcPr>
          <w:p w14:paraId="5ACE1F82">
            <w:pPr>
              <w:keepNext w:val="0"/>
              <w:keepLines w:val="0"/>
              <w:pageBreakBefore w:val="0"/>
              <w:widowControl/>
              <w:kinsoku/>
              <w:wordWrap/>
              <w:overflowPunct/>
              <w:topLinePunct w:val="0"/>
              <w:autoSpaceDE w:val="0"/>
              <w:autoSpaceDN w:val="0"/>
              <w:bidi w:val="0"/>
              <w:adjustRightInd w:val="0"/>
              <w:snapToGrid w:val="0"/>
              <w:spacing w:before="154" w:line="253" w:lineRule="exact"/>
              <w:ind w:left="1203"/>
              <w:textAlignment w:val="baseline"/>
              <w:outlineLvl w:val="9"/>
              <w:rPr>
                <w:rFonts w:hint="eastAsia" w:ascii="宋体" w:hAnsi="宋体" w:eastAsia="宋体" w:cs="宋体"/>
                <w:sz w:val="19"/>
                <w:szCs w:val="19"/>
              </w:rPr>
            </w:pPr>
            <w:r>
              <w:rPr>
                <w:rFonts w:hint="eastAsia" w:ascii="宋体" w:hAnsi="宋体" w:eastAsia="宋体" w:cs="宋体"/>
                <w:spacing w:val="-1"/>
                <w:position w:val="1"/>
                <w:sz w:val="19"/>
                <w:szCs w:val="19"/>
              </w:rPr>
              <w:t>≥80%</w:t>
            </w:r>
          </w:p>
        </w:tc>
      </w:tr>
      <w:tr w14:paraId="50227E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181" w:type="dxa"/>
            <w:vMerge w:val="continue"/>
            <w:tcBorders>
              <w:top w:val="nil"/>
            </w:tcBorders>
            <w:vAlign w:val="top"/>
          </w:tcPr>
          <w:p w14:paraId="191760C8">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66" w:type="dxa"/>
            <w:vAlign w:val="top"/>
          </w:tcPr>
          <w:p w14:paraId="3872D1B0">
            <w:pPr>
              <w:keepNext w:val="0"/>
              <w:keepLines w:val="0"/>
              <w:pageBreakBefore w:val="0"/>
              <w:widowControl/>
              <w:kinsoku/>
              <w:wordWrap/>
              <w:overflowPunct/>
              <w:topLinePunct w:val="0"/>
              <w:autoSpaceDE w:val="0"/>
              <w:autoSpaceDN w:val="0"/>
              <w:bidi w:val="0"/>
              <w:adjustRightInd w:val="0"/>
              <w:snapToGrid w:val="0"/>
              <w:spacing w:before="151" w:line="229" w:lineRule="auto"/>
              <w:ind w:left="848"/>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时效指标</w:t>
            </w:r>
          </w:p>
        </w:tc>
        <w:tc>
          <w:tcPr>
            <w:tcW w:w="3156" w:type="dxa"/>
            <w:vAlign w:val="top"/>
          </w:tcPr>
          <w:p w14:paraId="21A77247">
            <w:pPr>
              <w:keepNext w:val="0"/>
              <w:keepLines w:val="0"/>
              <w:pageBreakBefore w:val="0"/>
              <w:widowControl/>
              <w:kinsoku/>
              <w:wordWrap/>
              <w:overflowPunct/>
              <w:topLinePunct w:val="0"/>
              <w:autoSpaceDE w:val="0"/>
              <w:autoSpaceDN w:val="0"/>
              <w:bidi w:val="0"/>
              <w:adjustRightInd w:val="0"/>
              <w:snapToGrid w:val="0"/>
              <w:spacing w:before="151" w:line="229" w:lineRule="auto"/>
              <w:ind w:left="992"/>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项目实施工期</w:t>
            </w:r>
          </w:p>
        </w:tc>
        <w:tc>
          <w:tcPr>
            <w:tcW w:w="2849" w:type="dxa"/>
            <w:vAlign w:val="top"/>
          </w:tcPr>
          <w:p w14:paraId="0A588924">
            <w:pPr>
              <w:keepNext w:val="0"/>
              <w:keepLines w:val="0"/>
              <w:pageBreakBefore w:val="0"/>
              <w:widowControl/>
              <w:kinsoku/>
              <w:wordWrap/>
              <w:overflowPunct/>
              <w:topLinePunct w:val="0"/>
              <w:autoSpaceDE w:val="0"/>
              <w:autoSpaceDN w:val="0"/>
              <w:bidi w:val="0"/>
              <w:adjustRightInd w:val="0"/>
              <w:snapToGrid w:val="0"/>
              <w:spacing w:before="152" w:line="228" w:lineRule="auto"/>
              <w:ind w:left="1099"/>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≤4个月</w:t>
            </w:r>
          </w:p>
        </w:tc>
      </w:tr>
      <w:tr w14:paraId="439C32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181" w:type="dxa"/>
            <w:vAlign w:val="top"/>
          </w:tcPr>
          <w:p w14:paraId="1CF9C962">
            <w:pPr>
              <w:keepNext w:val="0"/>
              <w:keepLines w:val="0"/>
              <w:pageBreakBefore w:val="0"/>
              <w:widowControl/>
              <w:kinsoku/>
              <w:wordWrap/>
              <w:overflowPunct/>
              <w:topLinePunct w:val="0"/>
              <w:autoSpaceDE w:val="0"/>
              <w:autoSpaceDN w:val="0"/>
              <w:bidi w:val="0"/>
              <w:adjustRightInd w:val="0"/>
              <w:snapToGrid w:val="0"/>
              <w:spacing w:before="154" w:line="229" w:lineRule="auto"/>
              <w:ind w:left="206"/>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效益指标</w:t>
            </w:r>
          </w:p>
        </w:tc>
        <w:tc>
          <w:tcPr>
            <w:tcW w:w="2466" w:type="dxa"/>
            <w:vAlign w:val="top"/>
          </w:tcPr>
          <w:p w14:paraId="58C51F1B">
            <w:pPr>
              <w:keepNext w:val="0"/>
              <w:keepLines w:val="0"/>
              <w:pageBreakBefore w:val="0"/>
              <w:widowControl/>
              <w:kinsoku/>
              <w:wordWrap/>
              <w:overflowPunct/>
              <w:topLinePunct w:val="0"/>
              <w:autoSpaceDE w:val="0"/>
              <w:autoSpaceDN w:val="0"/>
              <w:bidi w:val="0"/>
              <w:adjustRightInd w:val="0"/>
              <w:snapToGrid w:val="0"/>
              <w:spacing w:before="155" w:line="227" w:lineRule="auto"/>
              <w:ind w:left="641"/>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社会效益指标</w:t>
            </w:r>
          </w:p>
        </w:tc>
        <w:tc>
          <w:tcPr>
            <w:tcW w:w="3156" w:type="dxa"/>
            <w:vAlign w:val="top"/>
          </w:tcPr>
          <w:p w14:paraId="6FEF6433">
            <w:pPr>
              <w:keepNext w:val="0"/>
              <w:keepLines w:val="0"/>
              <w:pageBreakBefore w:val="0"/>
              <w:widowControl/>
              <w:kinsoku/>
              <w:wordWrap/>
              <w:overflowPunct/>
              <w:topLinePunct w:val="0"/>
              <w:autoSpaceDE w:val="0"/>
              <w:autoSpaceDN w:val="0"/>
              <w:bidi w:val="0"/>
              <w:adjustRightInd w:val="0"/>
              <w:snapToGrid w:val="0"/>
              <w:spacing w:before="155" w:line="228" w:lineRule="auto"/>
              <w:ind w:left="692"/>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应用系统升级维护率</w:t>
            </w:r>
          </w:p>
        </w:tc>
        <w:tc>
          <w:tcPr>
            <w:tcW w:w="2849" w:type="dxa"/>
            <w:vAlign w:val="top"/>
          </w:tcPr>
          <w:p w14:paraId="6381E7E0">
            <w:pPr>
              <w:keepNext w:val="0"/>
              <w:keepLines w:val="0"/>
              <w:pageBreakBefore w:val="0"/>
              <w:widowControl/>
              <w:kinsoku/>
              <w:wordWrap/>
              <w:overflowPunct/>
              <w:topLinePunct w:val="0"/>
              <w:autoSpaceDE w:val="0"/>
              <w:autoSpaceDN w:val="0"/>
              <w:bidi w:val="0"/>
              <w:adjustRightInd w:val="0"/>
              <w:snapToGrid w:val="0"/>
              <w:spacing w:before="155" w:line="253" w:lineRule="exact"/>
              <w:ind w:left="1150"/>
              <w:textAlignment w:val="baseline"/>
              <w:outlineLvl w:val="9"/>
              <w:rPr>
                <w:rFonts w:hint="eastAsia" w:ascii="宋体" w:hAnsi="宋体" w:eastAsia="宋体" w:cs="宋体"/>
                <w:sz w:val="19"/>
                <w:szCs w:val="19"/>
              </w:rPr>
            </w:pPr>
            <w:r>
              <w:rPr>
                <w:rFonts w:hint="eastAsia" w:ascii="宋体" w:hAnsi="宋体" w:eastAsia="宋体" w:cs="宋体"/>
                <w:position w:val="1"/>
                <w:sz w:val="19"/>
                <w:szCs w:val="19"/>
              </w:rPr>
              <w:t>≥100%</w:t>
            </w:r>
          </w:p>
        </w:tc>
      </w:tr>
      <w:tr w14:paraId="1049C5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181" w:type="dxa"/>
            <w:vAlign w:val="top"/>
          </w:tcPr>
          <w:p w14:paraId="33560E63">
            <w:pPr>
              <w:keepNext w:val="0"/>
              <w:keepLines w:val="0"/>
              <w:pageBreakBefore w:val="0"/>
              <w:widowControl/>
              <w:kinsoku/>
              <w:wordWrap/>
              <w:overflowPunct/>
              <w:topLinePunct w:val="0"/>
              <w:autoSpaceDE w:val="0"/>
              <w:autoSpaceDN w:val="0"/>
              <w:bidi w:val="0"/>
              <w:adjustRightInd w:val="0"/>
              <w:snapToGrid w:val="0"/>
              <w:spacing w:before="153" w:line="228" w:lineRule="auto"/>
              <w:ind w:left="100"/>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满意度指标</w:t>
            </w:r>
          </w:p>
        </w:tc>
        <w:tc>
          <w:tcPr>
            <w:tcW w:w="2466" w:type="dxa"/>
            <w:vAlign w:val="top"/>
          </w:tcPr>
          <w:p w14:paraId="5AA0E550">
            <w:pPr>
              <w:keepNext w:val="0"/>
              <w:keepLines w:val="0"/>
              <w:pageBreakBefore w:val="0"/>
              <w:widowControl/>
              <w:kinsoku/>
              <w:wordWrap/>
              <w:overflowPunct/>
              <w:topLinePunct w:val="0"/>
              <w:autoSpaceDE w:val="0"/>
              <w:autoSpaceDN w:val="0"/>
              <w:bidi w:val="0"/>
              <w:adjustRightInd w:val="0"/>
              <w:snapToGrid w:val="0"/>
              <w:spacing w:before="153" w:line="228" w:lineRule="auto"/>
              <w:ind w:left="343"/>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服务对象满意度指标</w:t>
            </w:r>
          </w:p>
        </w:tc>
        <w:tc>
          <w:tcPr>
            <w:tcW w:w="3156" w:type="dxa"/>
            <w:vAlign w:val="top"/>
          </w:tcPr>
          <w:p w14:paraId="0F1DC25D">
            <w:pPr>
              <w:keepNext w:val="0"/>
              <w:keepLines w:val="0"/>
              <w:pageBreakBefore w:val="0"/>
              <w:widowControl/>
              <w:kinsoku/>
              <w:wordWrap/>
              <w:overflowPunct/>
              <w:topLinePunct w:val="0"/>
              <w:autoSpaceDE w:val="0"/>
              <w:autoSpaceDN w:val="0"/>
              <w:bidi w:val="0"/>
              <w:adjustRightInd w:val="0"/>
              <w:snapToGrid w:val="0"/>
              <w:spacing w:before="153" w:line="228" w:lineRule="auto"/>
              <w:ind w:left="197"/>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建成沿线群众或司乘人员满意度</w:t>
            </w:r>
          </w:p>
        </w:tc>
        <w:tc>
          <w:tcPr>
            <w:tcW w:w="2849" w:type="dxa"/>
            <w:vAlign w:val="top"/>
          </w:tcPr>
          <w:p w14:paraId="6E3ADA04">
            <w:pPr>
              <w:keepNext w:val="0"/>
              <w:keepLines w:val="0"/>
              <w:pageBreakBefore w:val="0"/>
              <w:widowControl/>
              <w:kinsoku/>
              <w:wordWrap/>
              <w:overflowPunct/>
              <w:topLinePunct w:val="0"/>
              <w:autoSpaceDE w:val="0"/>
              <w:autoSpaceDN w:val="0"/>
              <w:bidi w:val="0"/>
              <w:adjustRightInd w:val="0"/>
              <w:snapToGrid w:val="0"/>
              <w:spacing w:before="153" w:line="253" w:lineRule="exact"/>
              <w:ind w:left="1203"/>
              <w:textAlignment w:val="baseline"/>
              <w:outlineLvl w:val="9"/>
              <w:rPr>
                <w:rFonts w:hint="eastAsia" w:ascii="宋体" w:hAnsi="宋体" w:eastAsia="宋体" w:cs="宋体"/>
                <w:sz w:val="19"/>
                <w:szCs w:val="19"/>
              </w:rPr>
            </w:pPr>
            <w:r>
              <w:rPr>
                <w:rFonts w:hint="eastAsia" w:ascii="宋体" w:hAnsi="宋体" w:eastAsia="宋体" w:cs="宋体"/>
                <w:spacing w:val="-1"/>
                <w:position w:val="1"/>
                <w:sz w:val="19"/>
                <w:szCs w:val="19"/>
              </w:rPr>
              <w:t>≥90%</w:t>
            </w:r>
          </w:p>
        </w:tc>
      </w:tr>
    </w:tbl>
    <w:p w14:paraId="64581DF1"/>
    <w:p w14:paraId="27A3F873"/>
    <w:p w14:paraId="4F1552A9"/>
    <w:p w14:paraId="2464BEA9"/>
    <w:p w14:paraId="15020384"/>
    <w:p w14:paraId="3E3342F9"/>
    <w:p w14:paraId="5FBFD67E"/>
    <w:p w14:paraId="032F4E82"/>
    <w:p w14:paraId="7B9878BB"/>
    <w:p w14:paraId="0FC0BA90"/>
    <w:p w14:paraId="2C2E48AE"/>
    <w:p w14:paraId="34ED0958"/>
    <w:p w14:paraId="7664D661"/>
    <w:p w14:paraId="739097A5"/>
    <w:p w14:paraId="475B63DE"/>
    <w:p w14:paraId="009724D3"/>
    <w:p w14:paraId="2D5A80FD"/>
    <w:p w14:paraId="3CBFCAA2"/>
    <w:p w14:paraId="550D08B4"/>
    <w:p w14:paraId="79417333"/>
    <w:p w14:paraId="5AE8D961"/>
    <w:p w14:paraId="175BA538"/>
    <w:p w14:paraId="20B997C9"/>
    <w:p w14:paraId="3863204D"/>
    <w:p w14:paraId="7711908A"/>
    <w:p w14:paraId="5B67FF4E">
      <w:pPr>
        <w:keepNext w:val="0"/>
        <w:keepLines w:val="0"/>
        <w:pageBreakBefore w:val="0"/>
        <w:widowControl/>
        <w:kinsoku/>
        <w:wordWrap/>
        <w:overflowPunct/>
        <w:topLinePunct w:val="0"/>
        <w:autoSpaceDE w:val="0"/>
        <w:autoSpaceDN w:val="0"/>
        <w:bidi w:val="0"/>
        <w:adjustRightInd w:val="0"/>
        <w:snapToGrid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r>
        <w:rPr>
          <w:rFonts w:hint="eastAsia" w:ascii="方正小标宋_GBK" w:hAnsi="方正小标宋_GBK" w:eastAsia="方正小标宋_GBK" w:cs="方正小标宋_GBK"/>
          <w:spacing w:val="6"/>
          <w:sz w:val="32"/>
          <w:szCs w:val="32"/>
          <w:lang w:eastAsia="zh-CN"/>
        </w:rPr>
        <w:t>项目支出绩效目标表</w:t>
      </w:r>
    </w:p>
    <w:p w14:paraId="4188151F">
      <w:pPr>
        <w:pStyle w:val="2"/>
        <w:keepNext w:val="0"/>
        <w:keepLines w:val="0"/>
        <w:pageBreakBefore w:val="0"/>
        <w:widowControl/>
        <w:kinsoku/>
        <w:wordWrap/>
        <w:overflowPunct/>
        <w:topLinePunct w:val="0"/>
        <w:autoSpaceDE w:val="0"/>
        <w:autoSpaceDN w:val="0"/>
        <w:bidi w:val="0"/>
        <w:adjustRightInd w:val="0"/>
        <w:snapToGrid w:val="0"/>
        <w:spacing w:before="144" w:line="225" w:lineRule="auto"/>
        <w:ind w:left="4280"/>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（2025年度）</w:t>
      </w:r>
    </w:p>
    <w:p w14:paraId="49871E8A">
      <w:pPr>
        <w:pStyle w:val="2"/>
        <w:keepNext w:val="0"/>
        <w:keepLines w:val="0"/>
        <w:pageBreakBefore w:val="0"/>
        <w:widowControl/>
        <w:kinsoku/>
        <w:wordWrap/>
        <w:overflowPunct/>
        <w:topLinePunct w:val="0"/>
        <w:autoSpaceDE w:val="0"/>
        <w:autoSpaceDN w:val="0"/>
        <w:bidi w:val="0"/>
        <w:adjustRightInd w:val="0"/>
        <w:snapToGrid w:val="0"/>
        <w:spacing w:before="181" w:line="226" w:lineRule="auto"/>
        <w:ind w:right="29"/>
        <w:jc w:val="right"/>
        <w:textAlignment w:val="baseline"/>
        <w:outlineLvl w:val="9"/>
        <w:rPr>
          <w:rFonts w:hint="eastAsia" w:ascii="宋体" w:hAnsi="宋体" w:eastAsia="宋体" w:cs="宋体"/>
          <w:sz w:val="19"/>
          <w:szCs w:val="19"/>
          <w:lang w:eastAsia="zh-CN"/>
        </w:rPr>
      </w:pPr>
    </w:p>
    <w:p w14:paraId="3562526E">
      <w:pPr>
        <w:keepNext w:val="0"/>
        <w:keepLines w:val="0"/>
        <w:pageBreakBefore w:val="0"/>
        <w:widowControl/>
        <w:kinsoku/>
        <w:wordWrap/>
        <w:overflowPunct/>
        <w:topLinePunct w:val="0"/>
        <w:autoSpaceDE w:val="0"/>
        <w:autoSpaceDN w:val="0"/>
        <w:bidi w:val="0"/>
        <w:adjustRightInd w:val="0"/>
        <w:snapToGrid w:val="0"/>
        <w:spacing w:line="56" w:lineRule="exact"/>
        <w:textAlignment w:val="baseline"/>
        <w:outlineLvl w:val="9"/>
        <w:rPr>
          <w:rFonts w:hint="eastAsia" w:ascii="宋体" w:hAnsi="宋体" w:eastAsia="宋体" w:cs="宋体"/>
          <w:sz w:val="19"/>
          <w:szCs w:val="19"/>
        </w:rPr>
      </w:pPr>
    </w:p>
    <w:tbl>
      <w:tblPr>
        <w:tblStyle w:val="9"/>
        <w:tblW w:w="9673"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157"/>
        <w:gridCol w:w="2415"/>
        <w:gridCol w:w="3094"/>
        <w:gridCol w:w="3007"/>
      </w:tblGrid>
      <w:tr w14:paraId="788E56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99" w:hRule="atLeast"/>
        </w:trPr>
        <w:tc>
          <w:tcPr>
            <w:tcW w:w="1157" w:type="dxa"/>
            <w:vAlign w:val="top"/>
          </w:tcPr>
          <w:p w14:paraId="744FC833">
            <w:pPr>
              <w:keepNext w:val="0"/>
              <w:keepLines w:val="0"/>
              <w:pageBreakBefore w:val="0"/>
              <w:widowControl/>
              <w:kinsoku/>
              <w:wordWrap/>
              <w:overflowPunct/>
              <w:topLinePunct w:val="0"/>
              <w:autoSpaceDE w:val="0"/>
              <w:autoSpaceDN w:val="0"/>
              <w:bidi w:val="0"/>
              <w:adjustRightInd w:val="0"/>
              <w:snapToGrid w:val="0"/>
              <w:spacing w:line="248" w:lineRule="auto"/>
              <w:textAlignment w:val="baseline"/>
              <w:outlineLvl w:val="9"/>
              <w:rPr>
                <w:rFonts w:hint="eastAsia" w:ascii="宋体" w:hAnsi="宋体" w:eastAsia="宋体" w:cs="宋体"/>
                <w:sz w:val="19"/>
                <w:szCs w:val="19"/>
              </w:rPr>
            </w:pPr>
          </w:p>
          <w:p w14:paraId="5141D7CC">
            <w:pPr>
              <w:keepNext w:val="0"/>
              <w:keepLines w:val="0"/>
              <w:pageBreakBefore w:val="0"/>
              <w:widowControl/>
              <w:kinsoku/>
              <w:wordWrap/>
              <w:overflowPunct/>
              <w:topLinePunct w:val="0"/>
              <w:autoSpaceDE w:val="0"/>
              <w:autoSpaceDN w:val="0"/>
              <w:bidi w:val="0"/>
              <w:adjustRightInd w:val="0"/>
              <w:snapToGrid w:val="0"/>
              <w:spacing w:before="62" w:line="225" w:lineRule="auto"/>
              <w:ind w:left="197"/>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项目编码</w:t>
            </w:r>
          </w:p>
        </w:tc>
        <w:tc>
          <w:tcPr>
            <w:tcW w:w="2415" w:type="dxa"/>
            <w:vAlign w:val="top"/>
          </w:tcPr>
          <w:p w14:paraId="663A0DC7">
            <w:pPr>
              <w:keepNext w:val="0"/>
              <w:keepLines w:val="0"/>
              <w:pageBreakBefore w:val="0"/>
              <w:widowControl/>
              <w:kinsoku/>
              <w:wordWrap/>
              <w:overflowPunct/>
              <w:topLinePunct w:val="0"/>
              <w:autoSpaceDE w:val="0"/>
              <w:autoSpaceDN w:val="0"/>
              <w:bidi w:val="0"/>
              <w:adjustRightInd w:val="0"/>
              <w:snapToGrid w:val="0"/>
              <w:spacing w:line="279" w:lineRule="auto"/>
              <w:textAlignment w:val="baseline"/>
              <w:outlineLvl w:val="9"/>
              <w:rPr>
                <w:rFonts w:hint="eastAsia" w:ascii="宋体" w:hAnsi="宋体" w:eastAsia="宋体" w:cs="宋体"/>
                <w:sz w:val="19"/>
                <w:szCs w:val="19"/>
              </w:rPr>
            </w:pPr>
          </w:p>
          <w:p w14:paraId="4EC4C1D0">
            <w:pPr>
              <w:keepNext w:val="0"/>
              <w:keepLines w:val="0"/>
              <w:pageBreakBefore w:val="0"/>
              <w:widowControl/>
              <w:kinsoku/>
              <w:wordWrap/>
              <w:overflowPunct/>
              <w:topLinePunct w:val="0"/>
              <w:autoSpaceDE w:val="0"/>
              <w:autoSpaceDN w:val="0"/>
              <w:bidi w:val="0"/>
              <w:adjustRightInd w:val="0"/>
              <w:snapToGrid w:val="0"/>
              <w:spacing w:before="62" w:line="187" w:lineRule="auto"/>
              <w:ind w:left="178"/>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37020025632506040065T</w:t>
            </w:r>
          </w:p>
        </w:tc>
        <w:tc>
          <w:tcPr>
            <w:tcW w:w="3094" w:type="dxa"/>
            <w:vAlign w:val="top"/>
          </w:tcPr>
          <w:p w14:paraId="759BE5EC">
            <w:pPr>
              <w:keepNext w:val="0"/>
              <w:keepLines w:val="0"/>
              <w:pageBreakBefore w:val="0"/>
              <w:widowControl/>
              <w:kinsoku/>
              <w:wordWrap/>
              <w:overflowPunct/>
              <w:topLinePunct w:val="0"/>
              <w:autoSpaceDE w:val="0"/>
              <w:autoSpaceDN w:val="0"/>
              <w:bidi w:val="0"/>
              <w:adjustRightInd w:val="0"/>
              <w:snapToGrid w:val="0"/>
              <w:spacing w:line="248" w:lineRule="auto"/>
              <w:textAlignment w:val="baseline"/>
              <w:outlineLvl w:val="9"/>
              <w:rPr>
                <w:rFonts w:hint="eastAsia" w:ascii="宋体" w:hAnsi="宋体" w:eastAsia="宋体" w:cs="宋体"/>
                <w:sz w:val="19"/>
                <w:szCs w:val="19"/>
              </w:rPr>
            </w:pPr>
          </w:p>
          <w:p w14:paraId="6AC9F725">
            <w:pPr>
              <w:keepNext w:val="0"/>
              <w:keepLines w:val="0"/>
              <w:pageBreakBefore w:val="0"/>
              <w:widowControl/>
              <w:kinsoku/>
              <w:wordWrap/>
              <w:overflowPunct/>
              <w:topLinePunct w:val="0"/>
              <w:autoSpaceDE w:val="0"/>
              <w:autoSpaceDN w:val="0"/>
              <w:bidi w:val="0"/>
              <w:adjustRightInd w:val="0"/>
              <w:snapToGrid w:val="0"/>
              <w:spacing w:before="62" w:line="226" w:lineRule="auto"/>
              <w:ind w:left="1168"/>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项目名称</w:t>
            </w:r>
          </w:p>
        </w:tc>
        <w:tc>
          <w:tcPr>
            <w:tcW w:w="3007" w:type="dxa"/>
            <w:vAlign w:val="top"/>
          </w:tcPr>
          <w:p w14:paraId="285089FE">
            <w:pPr>
              <w:keepNext w:val="0"/>
              <w:keepLines w:val="0"/>
              <w:pageBreakBefore w:val="0"/>
              <w:widowControl/>
              <w:kinsoku/>
              <w:wordWrap/>
              <w:overflowPunct/>
              <w:topLinePunct w:val="0"/>
              <w:autoSpaceDE w:val="0"/>
              <w:autoSpaceDN w:val="0"/>
              <w:bidi w:val="0"/>
              <w:adjustRightInd w:val="0"/>
              <w:snapToGrid w:val="0"/>
              <w:spacing w:before="190" w:line="231" w:lineRule="auto"/>
              <w:ind w:left="1027" w:right="21" w:hanging="984"/>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G204烟沪线黄石坎村东至藏马镇段</w:t>
            </w:r>
            <w:r>
              <w:rPr>
                <w:rFonts w:hint="eastAsia" w:ascii="宋体" w:hAnsi="宋体" w:eastAsia="宋体" w:cs="宋体"/>
                <w:spacing w:val="3"/>
                <w:sz w:val="19"/>
                <w:szCs w:val="19"/>
              </w:rPr>
              <w:t>大中修工程</w:t>
            </w:r>
          </w:p>
        </w:tc>
      </w:tr>
      <w:tr w14:paraId="32F86B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7" w:hRule="atLeast"/>
        </w:trPr>
        <w:tc>
          <w:tcPr>
            <w:tcW w:w="1157" w:type="dxa"/>
            <w:vAlign w:val="top"/>
          </w:tcPr>
          <w:p w14:paraId="478FA986">
            <w:pPr>
              <w:keepNext w:val="0"/>
              <w:keepLines w:val="0"/>
              <w:pageBreakBefore w:val="0"/>
              <w:widowControl/>
              <w:kinsoku/>
              <w:wordWrap/>
              <w:overflowPunct/>
              <w:topLinePunct w:val="0"/>
              <w:autoSpaceDE w:val="0"/>
              <w:autoSpaceDN w:val="0"/>
              <w:bidi w:val="0"/>
              <w:adjustRightInd w:val="0"/>
              <w:snapToGrid w:val="0"/>
              <w:spacing w:before="139" w:line="225" w:lineRule="auto"/>
              <w:ind w:left="195"/>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主管部门</w:t>
            </w:r>
          </w:p>
        </w:tc>
        <w:tc>
          <w:tcPr>
            <w:tcW w:w="2415" w:type="dxa"/>
            <w:vAlign w:val="top"/>
          </w:tcPr>
          <w:p w14:paraId="5607F87F">
            <w:pPr>
              <w:keepNext w:val="0"/>
              <w:keepLines w:val="0"/>
              <w:pageBreakBefore w:val="0"/>
              <w:widowControl/>
              <w:kinsoku/>
              <w:wordWrap/>
              <w:overflowPunct/>
              <w:topLinePunct w:val="0"/>
              <w:autoSpaceDE w:val="0"/>
              <w:autoSpaceDN w:val="0"/>
              <w:bidi w:val="0"/>
              <w:adjustRightInd w:val="0"/>
              <w:snapToGrid w:val="0"/>
              <w:spacing w:before="139" w:line="224" w:lineRule="auto"/>
              <w:ind w:left="431"/>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青岛市交通运输局</w:t>
            </w:r>
          </w:p>
        </w:tc>
        <w:tc>
          <w:tcPr>
            <w:tcW w:w="3094" w:type="dxa"/>
            <w:vAlign w:val="top"/>
          </w:tcPr>
          <w:p w14:paraId="351E4540">
            <w:pPr>
              <w:keepNext w:val="0"/>
              <w:keepLines w:val="0"/>
              <w:pageBreakBefore w:val="0"/>
              <w:widowControl/>
              <w:kinsoku/>
              <w:wordWrap/>
              <w:overflowPunct/>
              <w:topLinePunct w:val="0"/>
              <w:autoSpaceDE w:val="0"/>
              <w:autoSpaceDN w:val="0"/>
              <w:bidi w:val="0"/>
              <w:adjustRightInd w:val="0"/>
              <w:snapToGrid w:val="0"/>
              <w:spacing w:before="139" w:line="225" w:lineRule="auto"/>
              <w:ind w:left="1167"/>
              <w:textAlignment w:val="baseline"/>
              <w:outlineLvl w:val="9"/>
              <w:rPr>
                <w:rFonts w:hint="eastAsia" w:ascii="宋体" w:hAnsi="宋体" w:eastAsia="宋体" w:cs="宋体"/>
                <w:sz w:val="19"/>
                <w:szCs w:val="19"/>
                <w:lang w:eastAsia="zh-CN"/>
              </w:rPr>
            </w:pPr>
            <w:r>
              <w:rPr>
                <w:rFonts w:hint="eastAsia" w:ascii="宋体" w:hAnsi="宋体" w:eastAsia="宋体" w:cs="宋体"/>
                <w:spacing w:val="2"/>
                <w:sz w:val="19"/>
                <w:szCs w:val="19"/>
                <w:lang w:eastAsia="zh-CN"/>
              </w:rPr>
              <w:t>预算金额（万元）</w:t>
            </w:r>
          </w:p>
        </w:tc>
        <w:tc>
          <w:tcPr>
            <w:tcW w:w="3007" w:type="dxa"/>
            <w:vAlign w:val="top"/>
          </w:tcPr>
          <w:p w14:paraId="0CC3EC03">
            <w:pPr>
              <w:keepNext w:val="0"/>
              <w:keepLines w:val="0"/>
              <w:pageBreakBefore w:val="0"/>
              <w:widowControl/>
              <w:kinsoku/>
              <w:wordWrap/>
              <w:overflowPunct/>
              <w:topLinePunct w:val="0"/>
              <w:autoSpaceDE w:val="0"/>
              <w:autoSpaceDN w:val="0"/>
              <w:bidi w:val="0"/>
              <w:adjustRightInd w:val="0"/>
              <w:snapToGrid w:val="0"/>
              <w:spacing w:before="169" w:line="188" w:lineRule="auto"/>
              <w:ind w:left="1320"/>
              <w:textAlignment w:val="baseline"/>
              <w:outlineLvl w:val="9"/>
              <w:rPr>
                <w:rFonts w:hint="eastAsia" w:ascii="宋体" w:hAnsi="宋体" w:eastAsia="宋体" w:cs="宋体"/>
                <w:sz w:val="19"/>
                <w:szCs w:val="19"/>
              </w:rPr>
            </w:pPr>
            <w:r>
              <w:rPr>
                <w:rFonts w:hint="eastAsia" w:ascii="宋体" w:hAnsi="宋体" w:eastAsia="宋体" w:cs="宋体"/>
                <w:sz w:val="19"/>
                <w:szCs w:val="19"/>
              </w:rPr>
              <w:t>3100</w:t>
            </w:r>
          </w:p>
        </w:tc>
      </w:tr>
      <w:tr w14:paraId="5ED063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38" w:hRule="atLeast"/>
        </w:trPr>
        <w:tc>
          <w:tcPr>
            <w:tcW w:w="1157" w:type="dxa"/>
            <w:vAlign w:val="top"/>
          </w:tcPr>
          <w:p w14:paraId="40592025">
            <w:pPr>
              <w:keepNext w:val="0"/>
              <w:keepLines w:val="0"/>
              <w:pageBreakBefore w:val="0"/>
              <w:widowControl/>
              <w:kinsoku/>
              <w:wordWrap/>
              <w:overflowPunct/>
              <w:topLinePunct w:val="0"/>
              <w:autoSpaceDE w:val="0"/>
              <w:autoSpaceDN w:val="0"/>
              <w:bidi w:val="0"/>
              <w:adjustRightInd w:val="0"/>
              <w:snapToGrid w:val="0"/>
              <w:spacing w:line="258" w:lineRule="auto"/>
              <w:textAlignment w:val="baseline"/>
              <w:outlineLvl w:val="9"/>
              <w:rPr>
                <w:rFonts w:hint="eastAsia" w:ascii="宋体" w:hAnsi="宋体" w:eastAsia="宋体" w:cs="宋体"/>
                <w:sz w:val="19"/>
                <w:szCs w:val="19"/>
              </w:rPr>
            </w:pPr>
          </w:p>
          <w:p w14:paraId="047389ED">
            <w:pPr>
              <w:keepNext w:val="0"/>
              <w:keepLines w:val="0"/>
              <w:pageBreakBefore w:val="0"/>
              <w:widowControl/>
              <w:kinsoku/>
              <w:wordWrap/>
              <w:overflowPunct/>
              <w:topLinePunct w:val="0"/>
              <w:autoSpaceDE w:val="0"/>
              <w:autoSpaceDN w:val="0"/>
              <w:bidi w:val="0"/>
              <w:adjustRightInd w:val="0"/>
              <w:snapToGrid w:val="0"/>
              <w:spacing w:line="258" w:lineRule="auto"/>
              <w:textAlignment w:val="baseline"/>
              <w:outlineLvl w:val="9"/>
              <w:rPr>
                <w:rFonts w:hint="eastAsia" w:ascii="宋体" w:hAnsi="宋体" w:eastAsia="宋体" w:cs="宋体"/>
                <w:sz w:val="19"/>
                <w:szCs w:val="19"/>
              </w:rPr>
            </w:pPr>
          </w:p>
          <w:p w14:paraId="705AB112">
            <w:pPr>
              <w:keepNext w:val="0"/>
              <w:keepLines w:val="0"/>
              <w:pageBreakBefore w:val="0"/>
              <w:widowControl/>
              <w:kinsoku/>
              <w:wordWrap/>
              <w:overflowPunct/>
              <w:topLinePunct w:val="0"/>
              <w:autoSpaceDE w:val="0"/>
              <w:autoSpaceDN w:val="0"/>
              <w:bidi w:val="0"/>
              <w:adjustRightInd w:val="0"/>
              <w:snapToGrid w:val="0"/>
              <w:spacing w:before="62" w:line="226" w:lineRule="auto"/>
              <w:ind w:left="197"/>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绩效目标</w:t>
            </w:r>
          </w:p>
        </w:tc>
        <w:tc>
          <w:tcPr>
            <w:tcW w:w="8516" w:type="dxa"/>
            <w:gridSpan w:val="3"/>
            <w:vAlign w:val="top"/>
          </w:tcPr>
          <w:p w14:paraId="2D8BD175">
            <w:pPr>
              <w:keepNext w:val="0"/>
              <w:keepLines w:val="0"/>
              <w:pageBreakBefore w:val="0"/>
              <w:widowControl/>
              <w:kinsoku/>
              <w:wordWrap/>
              <w:overflowPunct/>
              <w:topLinePunct w:val="0"/>
              <w:autoSpaceDE w:val="0"/>
              <w:autoSpaceDN w:val="0"/>
              <w:bidi w:val="0"/>
              <w:adjustRightInd w:val="0"/>
              <w:snapToGrid w:val="0"/>
              <w:spacing w:before="218" w:line="229" w:lineRule="auto"/>
              <w:ind w:left="34" w:right="170" w:firstLine="35"/>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目标1：通过实施G204烟沪线黄石坎村东至藏马镇段路面全长约19.608公里大中</w:t>
            </w:r>
            <w:r>
              <w:rPr>
                <w:rFonts w:hint="eastAsia" w:ascii="宋体" w:hAnsi="宋体" w:eastAsia="宋体" w:cs="宋体"/>
                <w:spacing w:val="3"/>
                <w:sz w:val="19"/>
                <w:szCs w:val="19"/>
              </w:rPr>
              <w:t>修工程，当年主体</w:t>
            </w:r>
            <w:r>
              <w:rPr>
                <w:rFonts w:hint="eastAsia" w:ascii="宋体" w:hAnsi="宋体" w:eastAsia="宋体" w:cs="宋体"/>
                <w:spacing w:val="4"/>
                <w:sz w:val="19"/>
                <w:szCs w:val="19"/>
              </w:rPr>
              <w:t>完工，达到改善路面行驶质量，科学延长道路使用寿命的效果。</w:t>
            </w:r>
          </w:p>
          <w:p w14:paraId="3B1D978C">
            <w:pPr>
              <w:keepNext w:val="0"/>
              <w:keepLines w:val="0"/>
              <w:pageBreakBefore w:val="0"/>
              <w:widowControl/>
              <w:kinsoku/>
              <w:wordWrap/>
              <w:overflowPunct/>
              <w:topLinePunct w:val="0"/>
              <w:autoSpaceDE w:val="0"/>
              <w:autoSpaceDN w:val="0"/>
              <w:bidi w:val="0"/>
              <w:adjustRightInd w:val="0"/>
              <w:snapToGrid w:val="0"/>
              <w:spacing w:before="11" w:line="225" w:lineRule="auto"/>
              <w:ind w:left="70"/>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目标2：通过按合同支付工程款、监理费，达到保障农民工工资收入的效果。</w:t>
            </w:r>
          </w:p>
          <w:p w14:paraId="39340697">
            <w:pPr>
              <w:keepNext w:val="0"/>
              <w:keepLines w:val="0"/>
              <w:pageBreakBefore w:val="0"/>
              <w:widowControl/>
              <w:kinsoku/>
              <w:wordWrap/>
              <w:overflowPunct/>
              <w:topLinePunct w:val="0"/>
              <w:autoSpaceDE w:val="0"/>
              <w:autoSpaceDN w:val="0"/>
              <w:bidi w:val="0"/>
              <w:adjustRightInd w:val="0"/>
              <w:snapToGrid w:val="0"/>
              <w:spacing w:before="11" w:line="225" w:lineRule="auto"/>
              <w:ind w:left="70"/>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目标3：通过实施道路养护大中修工程，达到提升道路综合服务水平的效果。</w:t>
            </w:r>
          </w:p>
        </w:tc>
      </w:tr>
      <w:tr w14:paraId="5ABC3E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7" w:hRule="atLeast"/>
        </w:trPr>
        <w:tc>
          <w:tcPr>
            <w:tcW w:w="1157" w:type="dxa"/>
            <w:vAlign w:val="top"/>
          </w:tcPr>
          <w:p w14:paraId="188B23E6">
            <w:pPr>
              <w:keepNext w:val="0"/>
              <w:keepLines w:val="0"/>
              <w:pageBreakBefore w:val="0"/>
              <w:widowControl/>
              <w:kinsoku/>
              <w:wordWrap/>
              <w:overflowPunct/>
              <w:topLinePunct w:val="0"/>
              <w:autoSpaceDE w:val="0"/>
              <w:autoSpaceDN w:val="0"/>
              <w:bidi w:val="0"/>
              <w:adjustRightInd w:val="0"/>
              <w:snapToGrid w:val="0"/>
              <w:spacing w:before="142" w:line="226" w:lineRule="auto"/>
              <w:ind w:left="197"/>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一级指标</w:t>
            </w:r>
          </w:p>
        </w:tc>
        <w:tc>
          <w:tcPr>
            <w:tcW w:w="2415" w:type="dxa"/>
            <w:vAlign w:val="top"/>
          </w:tcPr>
          <w:p w14:paraId="605D6FBD">
            <w:pPr>
              <w:keepNext w:val="0"/>
              <w:keepLines w:val="0"/>
              <w:pageBreakBefore w:val="0"/>
              <w:widowControl/>
              <w:kinsoku/>
              <w:wordWrap/>
              <w:overflowPunct/>
              <w:topLinePunct w:val="0"/>
              <w:autoSpaceDE w:val="0"/>
              <w:autoSpaceDN w:val="0"/>
              <w:bidi w:val="0"/>
              <w:adjustRightInd w:val="0"/>
              <w:snapToGrid w:val="0"/>
              <w:spacing w:before="142" w:line="226" w:lineRule="auto"/>
              <w:ind w:left="825"/>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二级指标</w:t>
            </w:r>
          </w:p>
        </w:tc>
        <w:tc>
          <w:tcPr>
            <w:tcW w:w="3094" w:type="dxa"/>
            <w:vAlign w:val="top"/>
          </w:tcPr>
          <w:p w14:paraId="59926D75">
            <w:pPr>
              <w:keepNext w:val="0"/>
              <w:keepLines w:val="0"/>
              <w:pageBreakBefore w:val="0"/>
              <w:widowControl/>
              <w:kinsoku/>
              <w:wordWrap/>
              <w:overflowPunct/>
              <w:topLinePunct w:val="0"/>
              <w:autoSpaceDE w:val="0"/>
              <w:autoSpaceDN w:val="0"/>
              <w:bidi w:val="0"/>
              <w:adjustRightInd w:val="0"/>
              <w:snapToGrid w:val="0"/>
              <w:spacing w:before="142" w:line="226" w:lineRule="auto"/>
              <w:ind w:left="1165"/>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三级指标</w:t>
            </w:r>
          </w:p>
        </w:tc>
        <w:tc>
          <w:tcPr>
            <w:tcW w:w="3007" w:type="dxa"/>
            <w:vAlign w:val="top"/>
          </w:tcPr>
          <w:p w14:paraId="6A661115">
            <w:pPr>
              <w:keepNext w:val="0"/>
              <w:keepLines w:val="0"/>
              <w:pageBreakBefore w:val="0"/>
              <w:widowControl/>
              <w:kinsoku/>
              <w:wordWrap/>
              <w:overflowPunct/>
              <w:topLinePunct w:val="0"/>
              <w:autoSpaceDE w:val="0"/>
              <w:autoSpaceDN w:val="0"/>
              <w:bidi w:val="0"/>
              <w:adjustRightInd w:val="0"/>
              <w:snapToGrid w:val="0"/>
              <w:spacing w:before="142" w:line="225" w:lineRule="auto"/>
              <w:ind w:left="1222"/>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指标值</w:t>
            </w:r>
          </w:p>
        </w:tc>
      </w:tr>
      <w:tr w14:paraId="5C4E36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7" w:hRule="atLeast"/>
        </w:trPr>
        <w:tc>
          <w:tcPr>
            <w:tcW w:w="1157" w:type="dxa"/>
            <w:vMerge w:val="restart"/>
            <w:tcBorders>
              <w:bottom w:val="nil"/>
            </w:tcBorders>
            <w:vAlign w:val="top"/>
          </w:tcPr>
          <w:p w14:paraId="06E2E195">
            <w:pPr>
              <w:keepNext w:val="0"/>
              <w:keepLines w:val="0"/>
              <w:pageBreakBefore w:val="0"/>
              <w:widowControl/>
              <w:kinsoku/>
              <w:wordWrap/>
              <w:overflowPunct/>
              <w:topLinePunct w:val="0"/>
              <w:autoSpaceDE w:val="0"/>
              <w:autoSpaceDN w:val="0"/>
              <w:bidi w:val="0"/>
              <w:adjustRightInd w:val="0"/>
              <w:snapToGrid w:val="0"/>
              <w:spacing w:line="315" w:lineRule="auto"/>
              <w:textAlignment w:val="baseline"/>
              <w:outlineLvl w:val="9"/>
              <w:rPr>
                <w:rFonts w:hint="eastAsia" w:ascii="宋体" w:hAnsi="宋体" w:eastAsia="宋体" w:cs="宋体"/>
                <w:sz w:val="19"/>
                <w:szCs w:val="19"/>
              </w:rPr>
            </w:pPr>
          </w:p>
          <w:p w14:paraId="6E121957">
            <w:pPr>
              <w:keepNext w:val="0"/>
              <w:keepLines w:val="0"/>
              <w:pageBreakBefore w:val="0"/>
              <w:widowControl/>
              <w:kinsoku/>
              <w:wordWrap/>
              <w:overflowPunct/>
              <w:topLinePunct w:val="0"/>
              <w:autoSpaceDE w:val="0"/>
              <w:autoSpaceDN w:val="0"/>
              <w:bidi w:val="0"/>
              <w:adjustRightInd w:val="0"/>
              <w:snapToGrid w:val="0"/>
              <w:spacing w:before="61" w:line="224" w:lineRule="auto"/>
              <w:ind w:left="195"/>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成本指标</w:t>
            </w:r>
          </w:p>
        </w:tc>
        <w:tc>
          <w:tcPr>
            <w:tcW w:w="2415" w:type="dxa"/>
            <w:vMerge w:val="restart"/>
            <w:tcBorders>
              <w:bottom w:val="nil"/>
            </w:tcBorders>
            <w:vAlign w:val="top"/>
          </w:tcPr>
          <w:p w14:paraId="501B544A">
            <w:pPr>
              <w:keepNext w:val="0"/>
              <w:keepLines w:val="0"/>
              <w:pageBreakBefore w:val="0"/>
              <w:widowControl/>
              <w:kinsoku/>
              <w:wordWrap/>
              <w:overflowPunct/>
              <w:topLinePunct w:val="0"/>
              <w:autoSpaceDE w:val="0"/>
              <w:autoSpaceDN w:val="0"/>
              <w:bidi w:val="0"/>
              <w:adjustRightInd w:val="0"/>
              <w:snapToGrid w:val="0"/>
              <w:spacing w:line="315" w:lineRule="auto"/>
              <w:textAlignment w:val="baseline"/>
              <w:outlineLvl w:val="9"/>
              <w:rPr>
                <w:rFonts w:hint="eastAsia" w:ascii="宋体" w:hAnsi="宋体" w:eastAsia="宋体" w:cs="宋体"/>
                <w:sz w:val="19"/>
                <w:szCs w:val="19"/>
              </w:rPr>
            </w:pPr>
          </w:p>
          <w:p w14:paraId="672B3CE1">
            <w:pPr>
              <w:keepNext w:val="0"/>
              <w:keepLines w:val="0"/>
              <w:pageBreakBefore w:val="0"/>
              <w:widowControl/>
              <w:kinsoku/>
              <w:wordWrap/>
              <w:overflowPunct/>
              <w:topLinePunct w:val="0"/>
              <w:autoSpaceDE w:val="0"/>
              <w:autoSpaceDN w:val="0"/>
              <w:bidi w:val="0"/>
              <w:adjustRightInd w:val="0"/>
              <w:snapToGrid w:val="0"/>
              <w:spacing w:before="61" w:line="224" w:lineRule="auto"/>
              <w:ind w:left="630"/>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经济成本指标</w:t>
            </w:r>
          </w:p>
        </w:tc>
        <w:tc>
          <w:tcPr>
            <w:tcW w:w="3094" w:type="dxa"/>
            <w:vAlign w:val="top"/>
          </w:tcPr>
          <w:p w14:paraId="69BF862B">
            <w:pPr>
              <w:keepNext w:val="0"/>
              <w:keepLines w:val="0"/>
              <w:pageBreakBefore w:val="0"/>
              <w:widowControl/>
              <w:kinsoku/>
              <w:wordWrap/>
              <w:overflowPunct/>
              <w:topLinePunct w:val="0"/>
              <w:autoSpaceDE w:val="0"/>
              <w:autoSpaceDN w:val="0"/>
              <w:bidi w:val="0"/>
              <w:adjustRightInd w:val="0"/>
              <w:snapToGrid w:val="0"/>
              <w:spacing w:before="144" w:line="224" w:lineRule="auto"/>
              <w:jc w:val="center"/>
              <w:textAlignment w:val="baseline"/>
              <w:outlineLvl w:val="9"/>
              <w:rPr>
                <w:rFonts w:hint="eastAsia" w:ascii="宋体" w:hAnsi="宋体" w:eastAsia="宋体" w:cs="宋体"/>
                <w:sz w:val="19"/>
                <w:szCs w:val="19"/>
              </w:rPr>
            </w:pPr>
            <w:r>
              <w:rPr>
                <w:rFonts w:hint="eastAsia" w:ascii="宋体" w:hAnsi="宋体" w:eastAsia="宋体" w:cs="宋体"/>
                <w:sz w:val="19"/>
                <w:szCs w:val="19"/>
                <w:lang w:val="en-US" w:eastAsia="zh-CN"/>
              </w:rPr>
              <w:t>4cm厚细粒式沥青混凝土上面层（AC-13）单价</w:t>
            </w:r>
          </w:p>
        </w:tc>
        <w:tc>
          <w:tcPr>
            <w:tcW w:w="3007" w:type="dxa"/>
            <w:vAlign w:val="top"/>
          </w:tcPr>
          <w:p w14:paraId="31410A4E">
            <w:pPr>
              <w:keepNext w:val="0"/>
              <w:keepLines w:val="0"/>
              <w:pageBreakBefore w:val="0"/>
              <w:widowControl/>
              <w:kinsoku/>
              <w:wordWrap/>
              <w:overflowPunct/>
              <w:topLinePunct w:val="0"/>
              <w:autoSpaceDE w:val="0"/>
              <w:autoSpaceDN w:val="0"/>
              <w:bidi w:val="0"/>
              <w:adjustRightInd w:val="0"/>
              <w:snapToGrid w:val="0"/>
              <w:spacing w:before="143" w:line="226"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w:t>
            </w:r>
            <w:r>
              <w:rPr>
                <w:rFonts w:hint="eastAsia" w:ascii="宋体" w:hAnsi="宋体" w:eastAsia="宋体" w:cs="宋体"/>
                <w:spacing w:val="2"/>
                <w:sz w:val="19"/>
                <w:szCs w:val="19"/>
                <w:lang w:val="en-US" w:eastAsia="zh-CN"/>
              </w:rPr>
              <w:t>85</w:t>
            </w:r>
            <w:r>
              <w:rPr>
                <w:rFonts w:hint="eastAsia" w:ascii="宋体" w:hAnsi="宋体" w:eastAsia="宋体" w:cs="宋体"/>
                <w:spacing w:val="2"/>
                <w:sz w:val="19"/>
                <w:szCs w:val="19"/>
              </w:rPr>
              <w:t>元/</w:t>
            </w:r>
            <w:r>
              <w:rPr>
                <w:rFonts w:hint="eastAsia" w:ascii="宋体" w:hAnsi="宋体" w:eastAsia="宋体" w:cs="宋体"/>
                <w:spacing w:val="2"/>
                <w:sz w:val="19"/>
                <w:szCs w:val="19"/>
                <w:lang w:val="en-US" w:eastAsia="zh-CN"/>
              </w:rPr>
              <w:t>平方米</w:t>
            </w:r>
          </w:p>
        </w:tc>
      </w:tr>
      <w:tr w14:paraId="03457E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6" w:hRule="atLeast"/>
        </w:trPr>
        <w:tc>
          <w:tcPr>
            <w:tcW w:w="1157" w:type="dxa"/>
            <w:vMerge w:val="continue"/>
            <w:tcBorders>
              <w:top w:val="nil"/>
            </w:tcBorders>
            <w:vAlign w:val="top"/>
          </w:tcPr>
          <w:p w14:paraId="6406F9B8">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15" w:type="dxa"/>
            <w:vMerge w:val="continue"/>
            <w:tcBorders>
              <w:top w:val="nil"/>
            </w:tcBorders>
            <w:vAlign w:val="top"/>
          </w:tcPr>
          <w:p w14:paraId="1FCD9C12">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094" w:type="dxa"/>
            <w:vAlign w:val="top"/>
          </w:tcPr>
          <w:p w14:paraId="1D16AC6F">
            <w:pPr>
              <w:keepNext w:val="0"/>
              <w:keepLines w:val="0"/>
              <w:pageBreakBefore w:val="0"/>
              <w:widowControl/>
              <w:kinsoku/>
              <w:wordWrap/>
              <w:overflowPunct/>
              <w:topLinePunct w:val="0"/>
              <w:autoSpaceDE w:val="0"/>
              <w:autoSpaceDN w:val="0"/>
              <w:bidi w:val="0"/>
              <w:adjustRightInd w:val="0"/>
              <w:snapToGrid w:val="0"/>
              <w:spacing w:before="144" w:line="224"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工程建设</w:t>
            </w:r>
            <w:r>
              <w:rPr>
                <w:rFonts w:hint="eastAsia" w:ascii="宋体" w:hAnsi="宋体" w:eastAsia="宋体" w:cs="宋体"/>
                <w:spacing w:val="3"/>
                <w:sz w:val="19"/>
                <w:szCs w:val="19"/>
                <w:lang w:val="en-US" w:eastAsia="zh-CN"/>
              </w:rPr>
              <w:t>年度总</w:t>
            </w:r>
            <w:r>
              <w:rPr>
                <w:rFonts w:hint="eastAsia" w:ascii="宋体" w:hAnsi="宋体" w:eastAsia="宋体" w:cs="宋体"/>
                <w:spacing w:val="3"/>
                <w:sz w:val="19"/>
                <w:szCs w:val="19"/>
              </w:rPr>
              <w:t>成本</w:t>
            </w:r>
          </w:p>
        </w:tc>
        <w:tc>
          <w:tcPr>
            <w:tcW w:w="3007" w:type="dxa"/>
            <w:vAlign w:val="top"/>
          </w:tcPr>
          <w:p w14:paraId="3A1F0FD7">
            <w:pPr>
              <w:keepNext w:val="0"/>
              <w:keepLines w:val="0"/>
              <w:pageBreakBefore w:val="0"/>
              <w:widowControl/>
              <w:kinsoku/>
              <w:wordWrap/>
              <w:overflowPunct/>
              <w:topLinePunct w:val="0"/>
              <w:autoSpaceDE w:val="0"/>
              <w:autoSpaceDN w:val="0"/>
              <w:bidi w:val="0"/>
              <w:adjustRightInd w:val="0"/>
              <w:snapToGrid w:val="0"/>
              <w:spacing w:before="144" w:line="226"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w:t>
            </w:r>
            <w:r>
              <w:rPr>
                <w:rFonts w:hint="eastAsia" w:ascii="宋体" w:hAnsi="宋体" w:eastAsia="宋体" w:cs="宋体"/>
                <w:spacing w:val="1"/>
                <w:sz w:val="19"/>
                <w:szCs w:val="19"/>
                <w:lang w:val="en-US" w:eastAsia="zh-CN"/>
              </w:rPr>
              <w:t>3100万元</w:t>
            </w:r>
          </w:p>
        </w:tc>
      </w:tr>
      <w:tr w14:paraId="7D0F00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7" w:hRule="atLeast"/>
        </w:trPr>
        <w:tc>
          <w:tcPr>
            <w:tcW w:w="1157" w:type="dxa"/>
            <w:vMerge w:val="restart"/>
            <w:tcBorders>
              <w:bottom w:val="nil"/>
            </w:tcBorders>
            <w:vAlign w:val="top"/>
          </w:tcPr>
          <w:p w14:paraId="7DE38501">
            <w:pPr>
              <w:keepNext w:val="0"/>
              <w:keepLines w:val="0"/>
              <w:pageBreakBefore w:val="0"/>
              <w:widowControl/>
              <w:kinsoku/>
              <w:wordWrap/>
              <w:overflowPunct/>
              <w:topLinePunct w:val="0"/>
              <w:autoSpaceDE w:val="0"/>
              <w:autoSpaceDN w:val="0"/>
              <w:bidi w:val="0"/>
              <w:adjustRightInd w:val="0"/>
              <w:snapToGrid w:val="0"/>
              <w:spacing w:line="255" w:lineRule="auto"/>
              <w:textAlignment w:val="baseline"/>
              <w:outlineLvl w:val="9"/>
              <w:rPr>
                <w:rFonts w:hint="eastAsia" w:ascii="宋体" w:hAnsi="宋体" w:eastAsia="宋体" w:cs="宋体"/>
                <w:sz w:val="19"/>
                <w:szCs w:val="19"/>
              </w:rPr>
            </w:pPr>
          </w:p>
          <w:p w14:paraId="6608E8F6">
            <w:pPr>
              <w:keepNext w:val="0"/>
              <w:keepLines w:val="0"/>
              <w:pageBreakBefore w:val="0"/>
              <w:widowControl/>
              <w:kinsoku/>
              <w:wordWrap/>
              <w:overflowPunct/>
              <w:topLinePunct w:val="0"/>
              <w:autoSpaceDE w:val="0"/>
              <w:autoSpaceDN w:val="0"/>
              <w:bidi w:val="0"/>
              <w:adjustRightInd w:val="0"/>
              <w:snapToGrid w:val="0"/>
              <w:spacing w:line="256" w:lineRule="auto"/>
              <w:textAlignment w:val="baseline"/>
              <w:outlineLvl w:val="9"/>
              <w:rPr>
                <w:rFonts w:hint="eastAsia" w:ascii="宋体" w:hAnsi="宋体" w:eastAsia="宋体" w:cs="宋体"/>
                <w:sz w:val="19"/>
                <w:szCs w:val="19"/>
              </w:rPr>
            </w:pPr>
          </w:p>
          <w:p w14:paraId="7A9BFD78">
            <w:pPr>
              <w:keepNext w:val="0"/>
              <w:keepLines w:val="0"/>
              <w:pageBreakBefore w:val="0"/>
              <w:widowControl/>
              <w:kinsoku/>
              <w:wordWrap/>
              <w:overflowPunct/>
              <w:topLinePunct w:val="0"/>
              <w:autoSpaceDE w:val="0"/>
              <w:autoSpaceDN w:val="0"/>
              <w:bidi w:val="0"/>
              <w:adjustRightInd w:val="0"/>
              <w:snapToGrid w:val="0"/>
              <w:spacing w:line="256" w:lineRule="auto"/>
              <w:textAlignment w:val="baseline"/>
              <w:outlineLvl w:val="9"/>
              <w:rPr>
                <w:rFonts w:hint="eastAsia" w:ascii="宋体" w:hAnsi="宋体" w:eastAsia="宋体" w:cs="宋体"/>
                <w:sz w:val="19"/>
                <w:szCs w:val="19"/>
              </w:rPr>
            </w:pPr>
          </w:p>
          <w:p w14:paraId="6763142B">
            <w:pPr>
              <w:keepNext w:val="0"/>
              <w:keepLines w:val="0"/>
              <w:pageBreakBefore w:val="0"/>
              <w:widowControl/>
              <w:kinsoku/>
              <w:wordWrap/>
              <w:overflowPunct/>
              <w:topLinePunct w:val="0"/>
              <w:autoSpaceDE w:val="0"/>
              <w:autoSpaceDN w:val="0"/>
              <w:bidi w:val="0"/>
              <w:adjustRightInd w:val="0"/>
              <w:snapToGrid w:val="0"/>
              <w:spacing w:line="256" w:lineRule="auto"/>
              <w:textAlignment w:val="baseline"/>
              <w:outlineLvl w:val="9"/>
              <w:rPr>
                <w:rFonts w:hint="eastAsia" w:ascii="宋体" w:hAnsi="宋体" w:eastAsia="宋体" w:cs="宋体"/>
                <w:sz w:val="19"/>
                <w:szCs w:val="19"/>
              </w:rPr>
            </w:pPr>
          </w:p>
          <w:p w14:paraId="38CC20E5">
            <w:pPr>
              <w:keepNext w:val="0"/>
              <w:keepLines w:val="0"/>
              <w:pageBreakBefore w:val="0"/>
              <w:widowControl/>
              <w:kinsoku/>
              <w:wordWrap/>
              <w:overflowPunct/>
              <w:topLinePunct w:val="0"/>
              <w:autoSpaceDE w:val="0"/>
              <w:autoSpaceDN w:val="0"/>
              <w:bidi w:val="0"/>
              <w:adjustRightInd w:val="0"/>
              <w:snapToGrid w:val="0"/>
              <w:spacing w:before="62" w:line="225" w:lineRule="auto"/>
              <w:ind w:left="194"/>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产出指标</w:t>
            </w:r>
          </w:p>
        </w:tc>
        <w:tc>
          <w:tcPr>
            <w:tcW w:w="2415" w:type="dxa"/>
            <w:vMerge w:val="restart"/>
            <w:tcBorders>
              <w:bottom w:val="nil"/>
            </w:tcBorders>
            <w:vAlign w:val="top"/>
          </w:tcPr>
          <w:p w14:paraId="72B68045">
            <w:pPr>
              <w:keepNext w:val="0"/>
              <w:keepLines w:val="0"/>
              <w:pageBreakBefore w:val="0"/>
              <w:widowControl/>
              <w:kinsoku/>
              <w:wordWrap/>
              <w:overflowPunct/>
              <w:topLinePunct w:val="0"/>
              <w:autoSpaceDE w:val="0"/>
              <w:autoSpaceDN w:val="0"/>
              <w:bidi w:val="0"/>
              <w:adjustRightInd w:val="0"/>
              <w:snapToGrid w:val="0"/>
              <w:spacing w:line="317" w:lineRule="auto"/>
              <w:textAlignment w:val="baseline"/>
              <w:outlineLvl w:val="9"/>
              <w:rPr>
                <w:rFonts w:hint="eastAsia" w:ascii="宋体" w:hAnsi="宋体" w:eastAsia="宋体" w:cs="宋体"/>
                <w:sz w:val="19"/>
                <w:szCs w:val="19"/>
              </w:rPr>
            </w:pPr>
          </w:p>
          <w:p w14:paraId="4221731A">
            <w:pPr>
              <w:keepNext w:val="0"/>
              <w:keepLines w:val="0"/>
              <w:pageBreakBefore w:val="0"/>
              <w:widowControl/>
              <w:kinsoku/>
              <w:wordWrap/>
              <w:overflowPunct/>
              <w:topLinePunct w:val="0"/>
              <w:autoSpaceDE w:val="0"/>
              <w:autoSpaceDN w:val="0"/>
              <w:bidi w:val="0"/>
              <w:adjustRightInd w:val="0"/>
              <w:snapToGrid w:val="0"/>
              <w:spacing w:before="62" w:line="225" w:lineRule="auto"/>
              <w:ind w:left="824"/>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数量指标</w:t>
            </w:r>
          </w:p>
        </w:tc>
        <w:tc>
          <w:tcPr>
            <w:tcW w:w="3094" w:type="dxa"/>
            <w:vAlign w:val="top"/>
          </w:tcPr>
          <w:p w14:paraId="4608FFD7">
            <w:pPr>
              <w:keepNext w:val="0"/>
              <w:keepLines w:val="0"/>
              <w:pageBreakBefore w:val="0"/>
              <w:widowControl/>
              <w:kinsoku/>
              <w:wordWrap/>
              <w:overflowPunct/>
              <w:topLinePunct w:val="0"/>
              <w:autoSpaceDE w:val="0"/>
              <w:autoSpaceDN w:val="0"/>
              <w:bidi w:val="0"/>
              <w:adjustRightInd w:val="0"/>
              <w:snapToGrid w:val="0"/>
              <w:spacing w:before="145" w:line="226" w:lineRule="auto"/>
              <w:ind w:left="973"/>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工程实施里程</w:t>
            </w:r>
          </w:p>
        </w:tc>
        <w:tc>
          <w:tcPr>
            <w:tcW w:w="3007" w:type="dxa"/>
            <w:vAlign w:val="top"/>
          </w:tcPr>
          <w:p w14:paraId="5895A625">
            <w:pPr>
              <w:keepNext w:val="0"/>
              <w:keepLines w:val="0"/>
              <w:pageBreakBefore w:val="0"/>
              <w:widowControl/>
              <w:kinsoku/>
              <w:wordWrap/>
              <w:overflowPunct/>
              <w:topLinePunct w:val="0"/>
              <w:autoSpaceDE w:val="0"/>
              <w:autoSpaceDN w:val="0"/>
              <w:bidi w:val="0"/>
              <w:adjustRightInd w:val="0"/>
              <w:snapToGrid w:val="0"/>
              <w:spacing w:before="145" w:line="228" w:lineRule="auto"/>
              <w:ind w:left="941"/>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≥19.608公里</w:t>
            </w:r>
          </w:p>
        </w:tc>
      </w:tr>
      <w:tr w14:paraId="29C0A9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7" w:hRule="atLeast"/>
        </w:trPr>
        <w:tc>
          <w:tcPr>
            <w:tcW w:w="1157" w:type="dxa"/>
            <w:vMerge w:val="continue"/>
            <w:tcBorders>
              <w:top w:val="nil"/>
              <w:bottom w:val="nil"/>
            </w:tcBorders>
            <w:vAlign w:val="top"/>
          </w:tcPr>
          <w:p w14:paraId="3E5CD10A">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15" w:type="dxa"/>
            <w:vMerge w:val="continue"/>
            <w:tcBorders>
              <w:top w:val="nil"/>
            </w:tcBorders>
            <w:vAlign w:val="top"/>
          </w:tcPr>
          <w:p w14:paraId="26962C75">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094" w:type="dxa"/>
            <w:vAlign w:val="top"/>
          </w:tcPr>
          <w:p w14:paraId="3FB90F30">
            <w:pPr>
              <w:keepNext w:val="0"/>
              <w:keepLines w:val="0"/>
              <w:pageBreakBefore w:val="0"/>
              <w:widowControl/>
              <w:kinsoku/>
              <w:wordWrap/>
              <w:overflowPunct/>
              <w:topLinePunct w:val="0"/>
              <w:autoSpaceDE w:val="0"/>
              <w:autoSpaceDN w:val="0"/>
              <w:bidi w:val="0"/>
              <w:adjustRightInd w:val="0"/>
              <w:snapToGrid w:val="0"/>
              <w:spacing w:before="147" w:line="225" w:lineRule="auto"/>
              <w:ind w:left="971"/>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桥涵养护数量</w:t>
            </w:r>
          </w:p>
        </w:tc>
        <w:tc>
          <w:tcPr>
            <w:tcW w:w="3007" w:type="dxa"/>
            <w:vAlign w:val="top"/>
          </w:tcPr>
          <w:p w14:paraId="4F5CC8A6">
            <w:pPr>
              <w:keepNext w:val="0"/>
              <w:keepLines w:val="0"/>
              <w:pageBreakBefore w:val="0"/>
              <w:widowControl/>
              <w:kinsoku/>
              <w:wordWrap/>
              <w:overflowPunct/>
              <w:topLinePunct w:val="0"/>
              <w:autoSpaceDE w:val="0"/>
              <w:autoSpaceDN w:val="0"/>
              <w:bidi w:val="0"/>
              <w:adjustRightInd w:val="0"/>
              <w:snapToGrid w:val="0"/>
              <w:spacing w:before="147" w:line="227" w:lineRule="auto"/>
              <w:ind w:left="1287"/>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≥9座</w:t>
            </w:r>
          </w:p>
        </w:tc>
      </w:tr>
      <w:tr w14:paraId="3369F8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7" w:hRule="atLeast"/>
        </w:trPr>
        <w:tc>
          <w:tcPr>
            <w:tcW w:w="1157" w:type="dxa"/>
            <w:vMerge w:val="continue"/>
            <w:tcBorders>
              <w:top w:val="nil"/>
              <w:bottom w:val="nil"/>
            </w:tcBorders>
            <w:vAlign w:val="top"/>
          </w:tcPr>
          <w:p w14:paraId="34DF0D12">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15" w:type="dxa"/>
            <w:vMerge w:val="restart"/>
            <w:tcBorders>
              <w:bottom w:val="nil"/>
            </w:tcBorders>
            <w:vAlign w:val="top"/>
          </w:tcPr>
          <w:p w14:paraId="31D78B41">
            <w:pPr>
              <w:keepNext w:val="0"/>
              <w:keepLines w:val="0"/>
              <w:pageBreakBefore w:val="0"/>
              <w:widowControl/>
              <w:kinsoku/>
              <w:wordWrap/>
              <w:overflowPunct/>
              <w:topLinePunct w:val="0"/>
              <w:autoSpaceDE w:val="0"/>
              <w:autoSpaceDN w:val="0"/>
              <w:bidi w:val="0"/>
              <w:adjustRightInd w:val="0"/>
              <w:snapToGrid w:val="0"/>
              <w:spacing w:line="318" w:lineRule="auto"/>
              <w:textAlignment w:val="baseline"/>
              <w:outlineLvl w:val="9"/>
              <w:rPr>
                <w:rFonts w:hint="eastAsia" w:ascii="宋体" w:hAnsi="宋体" w:eastAsia="宋体" w:cs="宋体"/>
                <w:sz w:val="19"/>
                <w:szCs w:val="19"/>
              </w:rPr>
            </w:pPr>
          </w:p>
          <w:p w14:paraId="0FDF1D62">
            <w:pPr>
              <w:keepNext w:val="0"/>
              <w:keepLines w:val="0"/>
              <w:pageBreakBefore w:val="0"/>
              <w:widowControl/>
              <w:kinsoku/>
              <w:wordWrap/>
              <w:overflowPunct/>
              <w:topLinePunct w:val="0"/>
              <w:autoSpaceDE w:val="0"/>
              <w:autoSpaceDN w:val="0"/>
              <w:bidi w:val="0"/>
              <w:adjustRightInd w:val="0"/>
              <w:snapToGrid w:val="0"/>
              <w:spacing w:before="62" w:line="226" w:lineRule="auto"/>
              <w:ind w:left="823"/>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质量指标</w:t>
            </w:r>
          </w:p>
        </w:tc>
        <w:tc>
          <w:tcPr>
            <w:tcW w:w="3094" w:type="dxa"/>
            <w:vAlign w:val="top"/>
          </w:tcPr>
          <w:p w14:paraId="2190E07A">
            <w:pPr>
              <w:keepNext w:val="0"/>
              <w:keepLines w:val="0"/>
              <w:pageBreakBefore w:val="0"/>
              <w:widowControl/>
              <w:kinsoku/>
              <w:wordWrap/>
              <w:overflowPunct/>
              <w:topLinePunct w:val="0"/>
              <w:autoSpaceDE w:val="0"/>
              <w:autoSpaceDN w:val="0"/>
              <w:bidi w:val="0"/>
              <w:adjustRightInd w:val="0"/>
              <w:snapToGrid w:val="0"/>
              <w:spacing w:before="147" w:line="225" w:lineRule="auto"/>
              <w:ind w:left="780"/>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交工验收检测合格</w:t>
            </w:r>
          </w:p>
        </w:tc>
        <w:tc>
          <w:tcPr>
            <w:tcW w:w="3007" w:type="dxa"/>
            <w:vAlign w:val="top"/>
          </w:tcPr>
          <w:p w14:paraId="1CBCCA4F">
            <w:pPr>
              <w:keepNext w:val="0"/>
              <w:keepLines w:val="0"/>
              <w:pageBreakBefore w:val="0"/>
              <w:widowControl/>
              <w:kinsoku/>
              <w:wordWrap/>
              <w:overflowPunct/>
              <w:topLinePunct w:val="0"/>
              <w:autoSpaceDE w:val="0"/>
              <w:autoSpaceDN w:val="0"/>
              <w:bidi w:val="0"/>
              <w:adjustRightInd w:val="0"/>
              <w:snapToGrid w:val="0"/>
              <w:spacing w:before="147" w:line="226" w:lineRule="auto"/>
              <w:ind w:left="1239"/>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≥75分</w:t>
            </w:r>
          </w:p>
        </w:tc>
      </w:tr>
      <w:tr w14:paraId="187B75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7" w:hRule="atLeast"/>
        </w:trPr>
        <w:tc>
          <w:tcPr>
            <w:tcW w:w="1157" w:type="dxa"/>
            <w:vMerge w:val="continue"/>
            <w:tcBorders>
              <w:top w:val="nil"/>
              <w:bottom w:val="nil"/>
            </w:tcBorders>
            <w:vAlign w:val="top"/>
          </w:tcPr>
          <w:p w14:paraId="65B31DA3">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15" w:type="dxa"/>
            <w:vMerge w:val="continue"/>
            <w:tcBorders>
              <w:top w:val="nil"/>
            </w:tcBorders>
            <w:vAlign w:val="top"/>
          </w:tcPr>
          <w:p w14:paraId="7830A815">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094" w:type="dxa"/>
            <w:vAlign w:val="top"/>
          </w:tcPr>
          <w:p w14:paraId="2B751BE5">
            <w:pPr>
              <w:keepNext w:val="0"/>
              <w:keepLines w:val="0"/>
              <w:pageBreakBefore w:val="0"/>
              <w:widowControl/>
              <w:kinsoku/>
              <w:wordWrap/>
              <w:overflowPunct/>
              <w:topLinePunct w:val="0"/>
              <w:autoSpaceDE w:val="0"/>
              <w:autoSpaceDN w:val="0"/>
              <w:bidi w:val="0"/>
              <w:adjustRightInd w:val="0"/>
              <w:snapToGrid w:val="0"/>
              <w:spacing w:before="148" w:line="225" w:lineRule="auto"/>
              <w:ind w:left="876"/>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交工验收合格率</w:t>
            </w:r>
          </w:p>
        </w:tc>
        <w:tc>
          <w:tcPr>
            <w:tcW w:w="3007" w:type="dxa"/>
            <w:vAlign w:val="top"/>
          </w:tcPr>
          <w:p w14:paraId="59272D4B">
            <w:pPr>
              <w:keepNext w:val="0"/>
              <w:keepLines w:val="0"/>
              <w:pageBreakBefore w:val="0"/>
              <w:widowControl/>
              <w:kinsoku/>
              <w:wordWrap/>
              <w:overflowPunct/>
              <w:topLinePunct w:val="0"/>
              <w:autoSpaceDE w:val="0"/>
              <w:autoSpaceDN w:val="0"/>
              <w:bidi w:val="0"/>
              <w:adjustRightInd w:val="0"/>
              <w:snapToGrid w:val="0"/>
              <w:spacing w:before="148" w:line="251" w:lineRule="exact"/>
              <w:ind w:left="1287"/>
              <w:textAlignment w:val="baseline"/>
              <w:outlineLvl w:val="9"/>
              <w:rPr>
                <w:rFonts w:hint="eastAsia" w:ascii="宋体" w:hAnsi="宋体" w:eastAsia="宋体" w:cs="宋体"/>
                <w:sz w:val="19"/>
                <w:szCs w:val="19"/>
              </w:rPr>
            </w:pPr>
            <w:r>
              <w:rPr>
                <w:rFonts w:hint="eastAsia" w:ascii="宋体" w:hAnsi="宋体" w:eastAsia="宋体" w:cs="宋体"/>
                <w:spacing w:val="-3"/>
                <w:position w:val="1"/>
                <w:sz w:val="19"/>
                <w:szCs w:val="19"/>
              </w:rPr>
              <w:t>≥80%</w:t>
            </w:r>
          </w:p>
        </w:tc>
      </w:tr>
      <w:tr w14:paraId="3683A5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7" w:hRule="atLeast"/>
        </w:trPr>
        <w:tc>
          <w:tcPr>
            <w:tcW w:w="1157" w:type="dxa"/>
            <w:vMerge w:val="continue"/>
            <w:tcBorders>
              <w:top w:val="nil"/>
            </w:tcBorders>
            <w:vAlign w:val="top"/>
          </w:tcPr>
          <w:p w14:paraId="2E0ABB52">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15" w:type="dxa"/>
            <w:vAlign w:val="top"/>
          </w:tcPr>
          <w:p w14:paraId="7E3E0064">
            <w:pPr>
              <w:keepNext w:val="0"/>
              <w:keepLines w:val="0"/>
              <w:pageBreakBefore w:val="0"/>
              <w:widowControl/>
              <w:kinsoku/>
              <w:wordWrap/>
              <w:overflowPunct/>
              <w:topLinePunct w:val="0"/>
              <w:autoSpaceDE w:val="0"/>
              <w:autoSpaceDN w:val="0"/>
              <w:bidi w:val="0"/>
              <w:adjustRightInd w:val="0"/>
              <w:snapToGrid w:val="0"/>
              <w:spacing w:before="149" w:line="226" w:lineRule="auto"/>
              <w:ind w:left="832"/>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时效指标</w:t>
            </w:r>
          </w:p>
        </w:tc>
        <w:tc>
          <w:tcPr>
            <w:tcW w:w="3094" w:type="dxa"/>
            <w:vAlign w:val="top"/>
          </w:tcPr>
          <w:p w14:paraId="6D23291A">
            <w:pPr>
              <w:keepNext w:val="0"/>
              <w:keepLines w:val="0"/>
              <w:pageBreakBefore w:val="0"/>
              <w:widowControl/>
              <w:kinsoku/>
              <w:wordWrap/>
              <w:overflowPunct/>
              <w:topLinePunct w:val="0"/>
              <w:autoSpaceDE w:val="0"/>
              <w:autoSpaceDN w:val="0"/>
              <w:bidi w:val="0"/>
              <w:adjustRightInd w:val="0"/>
              <w:snapToGrid w:val="0"/>
              <w:spacing w:before="149" w:line="226" w:lineRule="auto"/>
              <w:ind w:left="974"/>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项目实施工期</w:t>
            </w:r>
          </w:p>
        </w:tc>
        <w:tc>
          <w:tcPr>
            <w:tcW w:w="3007" w:type="dxa"/>
            <w:vAlign w:val="top"/>
          </w:tcPr>
          <w:p w14:paraId="4C911DE0">
            <w:pPr>
              <w:keepNext w:val="0"/>
              <w:keepLines w:val="0"/>
              <w:pageBreakBefore w:val="0"/>
              <w:widowControl/>
              <w:kinsoku/>
              <w:wordWrap/>
              <w:overflowPunct/>
              <w:topLinePunct w:val="0"/>
              <w:autoSpaceDE w:val="0"/>
              <w:autoSpaceDN w:val="0"/>
              <w:bidi w:val="0"/>
              <w:adjustRightInd w:val="0"/>
              <w:snapToGrid w:val="0"/>
              <w:spacing w:before="149" w:line="225" w:lineRule="auto"/>
              <w:ind w:left="1186"/>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≤8个月</w:t>
            </w:r>
          </w:p>
        </w:tc>
      </w:tr>
      <w:tr w14:paraId="2BA798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7" w:hRule="atLeast"/>
        </w:trPr>
        <w:tc>
          <w:tcPr>
            <w:tcW w:w="1157" w:type="dxa"/>
            <w:vAlign w:val="top"/>
          </w:tcPr>
          <w:p w14:paraId="13E98DC7">
            <w:pPr>
              <w:keepNext w:val="0"/>
              <w:keepLines w:val="0"/>
              <w:pageBreakBefore w:val="0"/>
              <w:widowControl/>
              <w:kinsoku/>
              <w:wordWrap/>
              <w:overflowPunct/>
              <w:topLinePunct w:val="0"/>
              <w:autoSpaceDE w:val="0"/>
              <w:autoSpaceDN w:val="0"/>
              <w:bidi w:val="0"/>
              <w:adjustRightInd w:val="0"/>
              <w:snapToGrid w:val="0"/>
              <w:spacing w:before="149" w:line="226" w:lineRule="auto"/>
              <w:ind w:left="198"/>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效益指标</w:t>
            </w:r>
          </w:p>
        </w:tc>
        <w:tc>
          <w:tcPr>
            <w:tcW w:w="2415" w:type="dxa"/>
            <w:vAlign w:val="top"/>
          </w:tcPr>
          <w:p w14:paraId="670F8FE9">
            <w:pPr>
              <w:keepNext w:val="0"/>
              <w:keepLines w:val="0"/>
              <w:pageBreakBefore w:val="0"/>
              <w:widowControl/>
              <w:kinsoku/>
              <w:wordWrap/>
              <w:overflowPunct/>
              <w:topLinePunct w:val="0"/>
              <w:autoSpaceDE w:val="0"/>
              <w:autoSpaceDN w:val="0"/>
              <w:bidi w:val="0"/>
              <w:adjustRightInd w:val="0"/>
              <w:snapToGrid w:val="0"/>
              <w:spacing w:before="149" w:line="226" w:lineRule="auto"/>
              <w:ind w:left="630"/>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生态效益指标</w:t>
            </w:r>
          </w:p>
        </w:tc>
        <w:tc>
          <w:tcPr>
            <w:tcW w:w="3094" w:type="dxa"/>
            <w:vAlign w:val="top"/>
          </w:tcPr>
          <w:p w14:paraId="3FA0B8CB">
            <w:pPr>
              <w:keepNext w:val="0"/>
              <w:keepLines w:val="0"/>
              <w:pageBreakBefore w:val="0"/>
              <w:widowControl/>
              <w:kinsoku/>
              <w:wordWrap/>
              <w:overflowPunct/>
              <w:topLinePunct w:val="0"/>
              <w:autoSpaceDE w:val="0"/>
              <w:autoSpaceDN w:val="0"/>
              <w:bidi w:val="0"/>
              <w:adjustRightInd w:val="0"/>
              <w:snapToGrid w:val="0"/>
              <w:spacing w:before="149" w:line="224" w:lineRule="auto"/>
              <w:ind w:left="684"/>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公路路面材料回收率</w:t>
            </w:r>
          </w:p>
        </w:tc>
        <w:tc>
          <w:tcPr>
            <w:tcW w:w="3007" w:type="dxa"/>
            <w:vAlign w:val="top"/>
          </w:tcPr>
          <w:p w14:paraId="6D8061F9">
            <w:pPr>
              <w:keepNext w:val="0"/>
              <w:keepLines w:val="0"/>
              <w:pageBreakBefore w:val="0"/>
              <w:widowControl/>
              <w:kinsoku/>
              <w:wordWrap/>
              <w:overflowPunct/>
              <w:topLinePunct w:val="0"/>
              <w:autoSpaceDE w:val="0"/>
              <w:autoSpaceDN w:val="0"/>
              <w:bidi w:val="0"/>
              <w:adjustRightInd w:val="0"/>
              <w:snapToGrid w:val="0"/>
              <w:spacing w:before="149" w:line="250" w:lineRule="exact"/>
              <w:ind w:left="1287"/>
              <w:textAlignment w:val="baseline"/>
              <w:outlineLvl w:val="9"/>
              <w:rPr>
                <w:rFonts w:hint="eastAsia" w:ascii="宋体" w:hAnsi="宋体" w:eastAsia="宋体" w:cs="宋体"/>
                <w:sz w:val="19"/>
                <w:szCs w:val="19"/>
              </w:rPr>
            </w:pPr>
            <w:r>
              <w:rPr>
                <w:rFonts w:hint="eastAsia" w:ascii="宋体" w:hAnsi="宋体" w:eastAsia="宋体" w:cs="宋体"/>
                <w:spacing w:val="-3"/>
                <w:position w:val="1"/>
                <w:sz w:val="19"/>
                <w:szCs w:val="19"/>
              </w:rPr>
              <w:t>≥95%</w:t>
            </w:r>
          </w:p>
        </w:tc>
      </w:tr>
      <w:tr w14:paraId="4A054C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157" w:type="dxa"/>
            <w:vAlign w:val="top"/>
          </w:tcPr>
          <w:p w14:paraId="280B7970">
            <w:pPr>
              <w:keepNext w:val="0"/>
              <w:keepLines w:val="0"/>
              <w:pageBreakBefore w:val="0"/>
              <w:widowControl/>
              <w:kinsoku/>
              <w:wordWrap/>
              <w:overflowPunct/>
              <w:topLinePunct w:val="0"/>
              <w:autoSpaceDE w:val="0"/>
              <w:autoSpaceDN w:val="0"/>
              <w:bidi w:val="0"/>
              <w:adjustRightInd w:val="0"/>
              <w:snapToGrid w:val="0"/>
              <w:spacing w:before="151" w:line="225" w:lineRule="auto"/>
              <w:ind w:left="98"/>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满意度指标</w:t>
            </w:r>
          </w:p>
        </w:tc>
        <w:tc>
          <w:tcPr>
            <w:tcW w:w="2415" w:type="dxa"/>
            <w:vAlign w:val="top"/>
          </w:tcPr>
          <w:p w14:paraId="79CC539D">
            <w:pPr>
              <w:keepNext w:val="0"/>
              <w:keepLines w:val="0"/>
              <w:pageBreakBefore w:val="0"/>
              <w:widowControl/>
              <w:kinsoku/>
              <w:wordWrap/>
              <w:overflowPunct/>
              <w:topLinePunct w:val="0"/>
              <w:autoSpaceDE w:val="0"/>
              <w:autoSpaceDN w:val="0"/>
              <w:bidi w:val="0"/>
              <w:adjustRightInd w:val="0"/>
              <w:snapToGrid w:val="0"/>
              <w:spacing w:before="151" w:line="225" w:lineRule="auto"/>
              <w:ind w:left="335"/>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服务对象满意度指标</w:t>
            </w:r>
          </w:p>
        </w:tc>
        <w:tc>
          <w:tcPr>
            <w:tcW w:w="3094" w:type="dxa"/>
            <w:vAlign w:val="top"/>
          </w:tcPr>
          <w:p w14:paraId="366A043D">
            <w:pPr>
              <w:keepNext w:val="0"/>
              <w:keepLines w:val="0"/>
              <w:pageBreakBefore w:val="0"/>
              <w:widowControl/>
              <w:kinsoku/>
              <w:wordWrap/>
              <w:overflowPunct/>
              <w:topLinePunct w:val="0"/>
              <w:autoSpaceDE w:val="0"/>
              <w:autoSpaceDN w:val="0"/>
              <w:bidi w:val="0"/>
              <w:adjustRightInd w:val="0"/>
              <w:snapToGrid w:val="0"/>
              <w:spacing w:before="151" w:line="225" w:lineRule="auto"/>
              <w:ind w:left="193"/>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建成沿线群众或司乘人员满意度</w:t>
            </w:r>
          </w:p>
        </w:tc>
        <w:tc>
          <w:tcPr>
            <w:tcW w:w="3007" w:type="dxa"/>
            <w:vAlign w:val="top"/>
          </w:tcPr>
          <w:p w14:paraId="58F7FC4D">
            <w:pPr>
              <w:keepNext w:val="0"/>
              <w:keepLines w:val="0"/>
              <w:pageBreakBefore w:val="0"/>
              <w:widowControl/>
              <w:kinsoku/>
              <w:wordWrap/>
              <w:overflowPunct/>
              <w:topLinePunct w:val="0"/>
              <w:autoSpaceDE w:val="0"/>
              <w:autoSpaceDN w:val="0"/>
              <w:bidi w:val="0"/>
              <w:adjustRightInd w:val="0"/>
              <w:snapToGrid w:val="0"/>
              <w:spacing w:before="150" w:line="251" w:lineRule="exact"/>
              <w:ind w:left="1287"/>
              <w:textAlignment w:val="baseline"/>
              <w:outlineLvl w:val="9"/>
              <w:rPr>
                <w:rFonts w:hint="eastAsia" w:ascii="宋体" w:hAnsi="宋体" w:eastAsia="宋体" w:cs="宋体"/>
                <w:sz w:val="19"/>
                <w:szCs w:val="19"/>
              </w:rPr>
            </w:pPr>
            <w:r>
              <w:rPr>
                <w:rFonts w:hint="eastAsia" w:ascii="宋体" w:hAnsi="宋体" w:eastAsia="宋体" w:cs="宋体"/>
                <w:spacing w:val="-3"/>
                <w:position w:val="1"/>
                <w:sz w:val="19"/>
                <w:szCs w:val="19"/>
              </w:rPr>
              <w:t>≥90%</w:t>
            </w:r>
          </w:p>
        </w:tc>
      </w:tr>
    </w:tbl>
    <w:p w14:paraId="07679595"/>
    <w:p w14:paraId="1D72E034"/>
    <w:p w14:paraId="50A95B0C"/>
    <w:p w14:paraId="1D76262B"/>
    <w:p w14:paraId="40DB4AE6"/>
    <w:p w14:paraId="5F4914E3"/>
    <w:p w14:paraId="2F1E7B49"/>
    <w:p w14:paraId="1E60015D"/>
    <w:p w14:paraId="66B5540E"/>
    <w:p w14:paraId="0BA7ADEF"/>
    <w:p w14:paraId="6A1F7BA5"/>
    <w:p w14:paraId="298CEFE2"/>
    <w:p w14:paraId="30FE0FA1"/>
    <w:p w14:paraId="2EADE5C0"/>
    <w:p w14:paraId="19380D55"/>
    <w:p w14:paraId="35925FF4"/>
    <w:p w14:paraId="01569BD7"/>
    <w:p w14:paraId="07D47DD0"/>
    <w:p w14:paraId="7B903319"/>
    <w:p w14:paraId="31CD328F"/>
    <w:p w14:paraId="342F8C60"/>
    <w:p w14:paraId="6FC1CED9"/>
    <w:p w14:paraId="552399D4"/>
    <w:p w14:paraId="08B28C0C"/>
    <w:p w14:paraId="3AE8AA39"/>
    <w:p w14:paraId="1B304D35">
      <w:pPr>
        <w:keepNext w:val="0"/>
        <w:keepLines w:val="0"/>
        <w:pageBreakBefore w:val="0"/>
        <w:widowControl/>
        <w:kinsoku/>
        <w:wordWrap/>
        <w:overflowPunct/>
        <w:topLinePunct w:val="0"/>
        <w:autoSpaceDE w:val="0"/>
        <w:autoSpaceDN w:val="0"/>
        <w:bidi w:val="0"/>
        <w:adjustRightInd w:val="0"/>
        <w:snapToGrid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r>
        <w:rPr>
          <w:rFonts w:hint="eastAsia" w:ascii="方正小标宋_GBK" w:hAnsi="方正小标宋_GBK" w:eastAsia="方正小标宋_GBK" w:cs="方正小标宋_GBK"/>
          <w:spacing w:val="6"/>
          <w:sz w:val="32"/>
          <w:szCs w:val="32"/>
          <w:lang w:eastAsia="zh-CN"/>
        </w:rPr>
        <w:t>项目支出绩效目标表</w:t>
      </w:r>
    </w:p>
    <w:p w14:paraId="05E8988A">
      <w:pPr>
        <w:pStyle w:val="2"/>
        <w:keepNext w:val="0"/>
        <w:keepLines w:val="0"/>
        <w:pageBreakBefore w:val="0"/>
        <w:widowControl/>
        <w:kinsoku/>
        <w:wordWrap/>
        <w:overflowPunct/>
        <w:topLinePunct w:val="0"/>
        <w:autoSpaceDE w:val="0"/>
        <w:autoSpaceDN w:val="0"/>
        <w:bidi w:val="0"/>
        <w:adjustRightInd w:val="0"/>
        <w:snapToGrid w:val="0"/>
        <w:spacing w:before="151" w:line="228" w:lineRule="auto"/>
        <w:ind w:left="4287"/>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（2025年度）</w:t>
      </w:r>
    </w:p>
    <w:p w14:paraId="16B0C0A0">
      <w:pPr>
        <w:pStyle w:val="2"/>
        <w:keepNext w:val="0"/>
        <w:keepLines w:val="0"/>
        <w:pageBreakBefore w:val="0"/>
        <w:widowControl/>
        <w:kinsoku/>
        <w:wordWrap/>
        <w:overflowPunct/>
        <w:topLinePunct w:val="0"/>
        <w:autoSpaceDE w:val="0"/>
        <w:autoSpaceDN w:val="0"/>
        <w:bidi w:val="0"/>
        <w:adjustRightInd w:val="0"/>
        <w:snapToGrid w:val="0"/>
        <w:spacing w:before="187" w:line="229" w:lineRule="auto"/>
        <w:ind w:right="31"/>
        <w:jc w:val="right"/>
        <w:textAlignment w:val="baseline"/>
        <w:outlineLvl w:val="9"/>
        <w:rPr>
          <w:rFonts w:hint="eastAsia" w:ascii="宋体" w:hAnsi="宋体" w:eastAsia="宋体" w:cs="宋体"/>
          <w:sz w:val="19"/>
          <w:szCs w:val="19"/>
          <w:lang w:eastAsia="zh-CN"/>
        </w:rPr>
      </w:pPr>
    </w:p>
    <w:p w14:paraId="04BEF5EC">
      <w:pPr>
        <w:keepNext w:val="0"/>
        <w:keepLines w:val="0"/>
        <w:pageBreakBefore w:val="0"/>
        <w:widowControl/>
        <w:kinsoku/>
        <w:wordWrap/>
        <w:overflowPunct/>
        <w:topLinePunct w:val="0"/>
        <w:autoSpaceDE w:val="0"/>
        <w:autoSpaceDN w:val="0"/>
        <w:bidi w:val="0"/>
        <w:adjustRightInd w:val="0"/>
        <w:snapToGrid w:val="0"/>
        <w:spacing w:line="59" w:lineRule="exact"/>
        <w:textAlignment w:val="baseline"/>
        <w:outlineLvl w:val="9"/>
        <w:rPr>
          <w:rFonts w:hint="eastAsia" w:ascii="宋体" w:hAnsi="宋体" w:eastAsia="宋体" w:cs="宋体"/>
          <w:sz w:val="19"/>
          <w:szCs w:val="19"/>
        </w:rPr>
      </w:pPr>
    </w:p>
    <w:tbl>
      <w:tblPr>
        <w:tblStyle w:val="9"/>
        <w:tblW w:w="9707"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181"/>
        <w:gridCol w:w="2466"/>
        <w:gridCol w:w="3156"/>
        <w:gridCol w:w="2904"/>
      </w:tblGrid>
      <w:tr w14:paraId="52B66A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56" w:hRule="atLeast"/>
        </w:trPr>
        <w:tc>
          <w:tcPr>
            <w:tcW w:w="1181" w:type="dxa"/>
            <w:vAlign w:val="top"/>
          </w:tcPr>
          <w:p w14:paraId="09D21A2B">
            <w:pPr>
              <w:keepNext w:val="0"/>
              <w:keepLines w:val="0"/>
              <w:pageBreakBefore w:val="0"/>
              <w:widowControl/>
              <w:kinsoku/>
              <w:wordWrap/>
              <w:overflowPunct/>
              <w:topLinePunct w:val="0"/>
              <w:autoSpaceDE w:val="0"/>
              <w:autoSpaceDN w:val="0"/>
              <w:bidi w:val="0"/>
              <w:adjustRightInd w:val="0"/>
              <w:snapToGrid w:val="0"/>
              <w:spacing w:before="290" w:line="228" w:lineRule="auto"/>
              <w:ind w:left="204"/>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项目编码</w:t>
            </w:r>
          </w:p>
        </w:tc>
        <w:tc>
          <w:tcPr>
            <w:tcW w:w="2466" w:type="dxa"/>
            <w:vAlign w:val="top"/>
          </w:tcPr>
          <w:p w14:paraId="337716AC">
            <w:pPr>
              <w:keepNext w:val="0"/>
              <w:keepLines w:val="0"/>
              <w:pageBreakBefore w:val="0"/>
              <w:widowControl/>
              <w:kinsoku/>
              <w:wordWrap/>
              <w:overflowPunct/>
              <w:topLinePunct w:val="0"/>
              <w:autoSpaceDE w:val="0"/>
              <w:autoSpaceDN w:val="0"/>
              <w:bidi w:val="0"/>
              <w:adjustRightInd w:val="0"/>
              <w:snapToGrid w:val="0"/>
              <w:spacing w:line="258" w:lineRule="auto"/>
              <w:textAlignment w:val="baseline"/>
              <w:outlineLvl w:val="9"/>
              <w:rPr>
                <w:rFonts w:hint="eastAsia" w:ascii="宋体" w:hAnsi="宋体" w:eastAsia="宋体" w:cs="宋体"/>
                <w:sz w:val="19"/>
                <w:szCs w:val="19"/>
              </w:rPr>
            </w:pPr>
          </w:p>
          <w:p w14:paraId="0E0FED84">
            <w:pPr>
              <w:keepNext w:val="0"/>
              <w:keepLines w:val="0"/>
              <w:pageBreakBefore w:val="0"/>
              <w:widowControl/>
              <w:kinsoku/>
              <w:wordWrap/>
              <w:overflowPunct/>
              <w:topLinePunct w:val="0"/>
              <w:autoSpaceDE w:val="0"/>
              <w:autoSpaceDN w:val="0"/>
              <w:bidi w:val="0"/>
              <w:adjustRightInd w:val="0"/>
              <w:snapToGrid w:val="0"/>
              <w:spacing w:before="62" w:line="189" w:lineRule="auto"/>
              <w:ind w:left="181"/>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37020025632506040066X</w:t>
            </w:r>
          </w:p>
        </w:tc>
        <w:tc>
          <w:tcPr>
            <w:tcW w:w="3156" w:type="dxa"/>
            <w:vAlign w:val="top"/>
          </w:tcPr>
          <w:p w14:paraId="1FE11268">
            <w:pPr>
              <w:keepNext w:val="0"/>
              <w:keepLines w:val="0"/>
              <w:pageBreakBefore w:val="0"/>
              <w:widowControl/>
              <w:kinsoku/>
              <w:wordWrap/>
              <w:overflowPunct/>
              <w:topLinePunct w:val="0"/>
              <w:autoSpaceDE w:val="0"/>
              <w:autoSpaceDN w:val="0"/>
              <w:bidi w:val="0"/>
              <w:adjustRightInd w:val="0"/>
              <w:snapToGrid w:val="0"/>
              <w:spacing w:before="289" w:line="229" w:lineRule="auto"/>
              <w:ind w:left="1192"/>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项目名称</w:t>
            </w:r>
          </w:p>
        </w:tc>
        <w:tc>
          <w:tcPr>
            <w:tcW w:w="2904" w:type="dxa"/>
            <w:vAlign w:val="top"/>
          </w:tcPr>
          <w:p w14:paraId="1EB4A952">
            <w:pPr>
              <w:keepNext w:val="0"/>
              <w:keepLines w:val="0"/>
              <w:pageBreakBefore w:val="0"/>
              <w:widowControl/>
              <w:kinsoku/>
              <w:wordWrap/>
              <w:overflowPunct/>
              <w:topLinePunct w:val="0"/>
              <w:autoSpaceDE w:val="0"/>
              <w:autoSpaceDN w:val="0"/>
              <w:bidi w:val="0"/>
              <w:adjustRightInd w:val="0"/>
              <w:snapToGrid w:val="0"/>
              <w:spacing w:before="168" w:line="234" w:lineRule="auto"/>
              <w:ind w:left="568" w:right="36" w:hanging="508"/>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G309青兰线和S219灰里线胶州市部分路段大中修工程</w:t>
            </w:r>
          </w:p>
        </w:tc>
      </w:tr>
      <w:tr w14:paraId="472461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181" w:type="dxa"/>
            <w:vAlign w:val="top"/>
          </w:tcPr>
          <w:p w14:paraId="58A2E102">
            <w:pPr>
              <w:keepNext w:val="0"/>
              <w:keepLines w:val="0"/>
              <w:pageBreakBefore w:val="0"/>
              <w:widowControl/>
              <w:kinsoku/>
              <w:wordWrap/>
              <w:overflowPunct/>
              <w:topLinePunct w:val="0"/>
              <w:autoSpaceDE w:val="0"/>
              <w:autoSpaceDN w:val="0"/>
              <w:bidi w:val="0"/>
              <w:adjustRightInd w:val="0"/>
              <w:snapToGrid w:val="0"/>
              <w:spacing w:before="143" w:line="228" w:lineRule="auto"/>
              <w:ind w:left="202"/>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主管部门</w:t>
            </w:r>
          </w:p>
        </w:tc>
        <w:tc>
          <w:tcPr>
            <w:tcW w:w="2466" w:type="dxa"/>
            <w:vAlign w:val="top"/>
          </w:tcPr>
          <w:p w14:paraId="2B13219C">
            <w:pPr>
              <w:keepNext w:val="0"/>
              <w:keepLines w:val="0"/>
              <w:pageBreakBefore w:val="0"/>
              <w:widowControl/>
              <w:kinsoku/>
              <w:wordWrap/>
              <w:overflowPunct/>
              <w:topLinePunct w:val="0"/>
              <w:autoSpaceDE w:val="0"/>
              <w:autoSpaceDN w:val="0"/>
              <w:bidi w:val="0"/>
              <w:adjustRightInd w:val="0"/>
              <w:snapToGrid w:val="0"/>
              <w:spacing w:before="143" w:line="227" w:lineRule="auto"/>
              <w:ind w:left="441"/>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青岛市交通运输局</w:t>
            </w:r>
          </w:p>
        </w:tc>
        <w:tc>
          <w:tcPr>
            <w:tcW w:w="3156" w:type="dxa"/>
            <w:vAlign w:val="top"/>
          </w:tcPr>
          <w:p w14:paraId="588313A3">
            <w:pPr>
              <w:keepNext w:val="0"/>
              <w:keepLines w:val="0"/>
              <w:pageBreakBefore w:val="0"/>
              <w:widowControl/>
              <w:kinsoku/>
              <w:wordWrap/>
              <w:overflowPunct/>
              <w:topLinePunct w:val="0"/>
              <w:autoSpaceDE w:val="0"/>
              <w:autoSpaceDN w:val="0"/>
              <w:bidi w:val="0"/>
              <w:adjustRightInd w:val="0"/>
              <w:snapToGrid w:val="0"/>
              <w:spacing w:before="143" w:line="228" w:lineRule="auto"/>
              <w:ind w:left="1190"/>
              <w:textAlignment w:val="baseline"/>
              <w:outlineLvl w:val="9"/>
              <w:rPr>
                <w:rFonts w:hint="eastAsia" w:ascii="宋体" w:hAnsi="宋体" w:eastAsia="宋体" w:cs="宋体"/>
                <w:sz w:val="19"/>
                <w:szCs w:val="19"/>
                <w:lang w:eastAsia="zh-CN"/>
              </w:rPr>
            </w:pPr>
            <w:r>
              <w:rPr>
                <w:rFonts w:hint="eastAsia" w:ascii="宋体" w:hAnsi="宋体" w:eastAsia="宋体" w:cs="宋体"/>
                <w:spacing w:val="6"/>
                <w:sz w:val="19"/>
                <w:szCs w:val="19"/>
                <w:lang w:eastAsia="zh-CN"/>
              </w:rPr>
              <w:t>预算金额（万元）</w:t>
            </w:r>
          </w:p>
        </w:tc>
        <w:tc>
          <w:tcPr>
            <w:tcW w:w="2904" w:type="dxa"/>
            <w:vAlign w:val="top"/>
          </w:tcPr>
          <w:p w14:paraId="513D3BD0">
            <w:pPr>
              <w:keepNext w:val="0"/>
              <w:keepLines w:val="0"/>
              <w:pageBreakBefore w:val="0"/>
              <w:widowControl/>
              <w:kinsoku/>
              <w:wordWrap/>
              <w:overflowPunct/>
              <w:topLinePunct w:val="0"/>
              <w:autoSpaceDE w:val="0"/>
              <w:autoSpaceDN w:val="0"/>
              <w:bidi w:val="0"/>
              <w:adjustRightInd w:val="0"/>
              <w:snapToGrid w:val="0"/>
              <w:spacing w:before="174" w:line="189" w:lineRule="auto"/>
              <w:ind w:left="1262"/>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3000</w:t>
            </w:r>
          </w:p>
        </w:tc>
      </w:tr>
      <w:tr w14:paraId="014739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67" w:hRule="atLeast"/>
        </w:trPr>
        <w:tc>
          <w:tcPr>
            <w:tcW w:w="1181" w:type="dxa"/>
            <w:vAlign w:val="top"/>
          </w:tcPr>
          <w:p w14:paraId="3E51A248">
            <w:pPr>
              <w:keepNext w:val="0"/>
              <w:keepLines w:val="0"/>
              <w:pageBreakBefore w:val="0"/>
              <w:widowControl/>
              <w:kinsoku/>
              <w:wordWrap/>
              <w:overflowPunct/>
              <w:topLinePunct w:val="0"/>
              <w:autoSpaceDE w:val="0"/>
              <w:autoSpaceDN w:val="0"/>
              <w:bidi w:val="0"/>
              <w:adjustRightInd w:val="0"/>
              <w:snapToGrid w:val="0"/>
              <w:spacing w:line="263" w:lineRule="auto"/>
              <w:textAlignment w:val="baseline"/>
              <w:outlineLvl w:val="9"/>
              <w:rPr>
                <w:rFonts w:hint="eastAsia" w:ascii="宋体" w:hAnsi="宋体" w:eastAsia="宋体" w:cs="宋体"/>
                <w:sz w:val="19"/>
                <w:szCs w:val="19"/>
              </w:rPr>
            </w:pPr>
          </w:p>
          <w:p w14:paraId="4D1D9359">
            <w:pPr>
              <w:keepNext w:val="0"/>
              <w:keepLines w:val="0"/>
              <w:pageBreakBefore w:val="0"/>
              <w:widowControl/>
              <w:kinsoku/>
              <w:wordWrap/>
              <w:overflowPunct/>
              <w:topLinePunct w:val="0"/>
              <w:autoSpaceDE w:val="0"/>
              <w:autoSpaceDN w:val="0"/>
              <w:bidi w:val="0"/>
              <w:adjustRightInd w:val="0"/>
              <w:snapToGrid w:val="0"/>
              <w:spacing w:line="264" w:lineRule="auto"/>
              <w:textAlignment w:val="baseline"/>
              <w:outlineLvl w:val="9"/>
              <w:rPr>
                <w:rFonts w:hint="eastAsia" w:ascii="宋体" w:hAnsi="宋体" w:eastAsia="宋体" w:cs="宋体"/>
                <w:sz w:val="19"/>
                <w:szCs w:val="19"/>
              </w:rPr>
            </w:pPr>
          </w:p>
          <w:p w14:paraId="5162595D">
            <w:pPr>
              <w:keepNext w:val="0"/>
              <w:keepLines w:val="0"/>
              <w:pageBreakBefore w:val="0"/>
              <w:widowControl/>
              <w:kinsoku/>
              <w:wordWrap/>
              <w:overflowPunct/>
              <w:topLinePunct w:val="0"/>
              <w:autoSpaceDE w:val="0"/>
              <w:autoSpaceDN w:val="0"/>
              <w:bidi w:val="0"/>
              <w:adjustRightInd w:val="0"/>
              <w:snapToGrid w:val="0"/>
              <w:spacing w:before="62" w:line="229" w:lineRule="auto"/>
              <w:ind w:left="204"/>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绩效目标</w:t>
            </w:r>
          </w:p>
        </w:tc>
        <w:tc>
          <w:tcPr>
            <w:tcW w:w="8526" w:type="dxa"/>
            <w:gridSpan w:val="3"/>
            <w:vAlign w:val="top"/>
          </w:tcPr>
          <w:p w14:paraId="1B496867">
            <w:pPr>
              <w:keepNext w:val="0"/>
              <w:keepLines w:val="0"/>
              <w:pageBreakBefore w:val="0"/>
              <w:widowControl/>
              <w:kinsoku/>
              <w:wordWrap/>
              <w:overflowPunct/>
              <w:topLinePunct w:val="0"/>
              <w:autoSpaceDE w:val="0"/>
              <w:autoSpaceDN w:val="0"/>
              <w:bidi w:val="0"/>
              <w:adjustRightInd w:val="0"/>
              <w:snapToGrid w:val="0"/>
              <w:spacing w:before="223" w:line="234" w:lineRule="auto"/>
              <w:ind w:left="45" w:right="252" w:firstLine="25"/>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目标1：通过实施G309青兰线和S219灰里线胶州市部分路段路面全长约11.301公里大中修工程，</w:t>
            </w:r>
            <w:r>
              <w:rPr>
                <w:rFonts w:hint="eastAsia" w:ascii="宋体" w:hAnsi="宋体" w:eastAsia="宋体" w:cs="宋体"/>
                <w:spacing w:val="8"/>
                <w:sz w:val="19"/>
                <w:szCs w:val="19"/>
              </w:rPr>
              <w:t>当年主体完工，达到改善路面行驶质量，科学延长道路使用寿命的效果。</w:t>
            </w:r>
          </w:p>
          <w:p w14:paraId="5DF48483">
            <w:pPr>
              <w:keepNext w:val="0"/>
              <w:keepLines w:val="0"/>
              <w:pageBreakBefore w:val="0"/>
              <w:widowControl/>
              <w:kinsoku/>
              <w:wordWrap/>
              <w:overflowPunct/>
              <w:topLinePunct w:val="0"/>
              <w:autoSpaceDE w:val="0"/>
              <w:autoSpaceDN w:val="0"/>
              <w:bidi w:val="0"/>
              <w:adjustRightInd w:val="0"/>
              <w:snapToGrid w:val="0"/>
              <w:spacing w:before="13" w:line="228" w:lineRule="auto"/>
              <w:ind w:left="71"/>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目标2：通过按合同支付工程款、监理费，达到保障农民工工资收入的效果。</w:t>
            </w:r>
          </w:p>
          <w:p w14:paraId="5F82D8C4">
            <w:pPr>
              <w:keepNext w:val="0"/>
              <w:keepLines w:val="0"/>
              <w:pageBreakBefore w:val="0"/>
              <w:widowControl/>
              <w:kinsoku/>
              <w:wordWrap/>
              <w:overflowPunct/>
              <w:topLinePunct w:val="0"/>
              <w:autoSpaceDE w:val="0"/>
              <w:autoSpaceDN w:val="0"/>
              <w:bidi w:val="0"/>
              <w:adjustRightInd w:val="0"/>
              <w:snapToGrid w:val="0"/>
              <w:spacing w:before="10" w:line="228" w:lineRule="auto"/>
              <w:ind w:left="71"/>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目标3：通过实施道路养护大中修工程，达到提升道路综合服务水平的效果。</w:t>
            </w:r>
          </w:p>
        </w:tc>
      </w:tr>
      <w:tr w14:paraId="01A5F9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181" w:type="dxa"/>
            <w:vAlign w:val="top"/>
          </w:tcPr>
          <w:p w14:paraId="453C3D61">
            <w:pPr>
              <w:keepNext w:val="0"/>
              <w:keepLines w:val="0"/>
              <w:pageBreakBefore w:val="0"/>
              <w:widowControl/>
              <w:kinsoku/>
              <w:wordWrap/>
              <w:overflowPunct/>
              <w:topLinePunct w:val="0"/>
              <w:autoSpaceDE w:val="0"/>
              <w:autoSpaceDN w:val="0"/>
              <w:bidi w:val="0"/>
              <w:adjustRightInd w:val="0"/>
              <w:snapToGrid w:val="0"/>
              <w:spacing w:before="144" w:line="229" w:lineRule="auto"/>
              <w:ind w:left="204"/>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一级指标</w:t>
            </w:r>
          </w:p>
        </w:tc>
        <w:tc>
          <w:tcPr>
            <w:tcW w:w="2466" w:type="dxa"/>
            <w:vAlign w:val="top"/>
          </w:tcPr>
          <w:p w14:paraId="40A0A26C">
            <w:pPr>
              <w:keepNext w:val="0"/>
              <w:keepLines w:val="0"/>
              <w:pageBreakBefore w:val="0"/>
              <w:widowControl/>
              <w:kinsoku/>
              <w:wordWrap/>
              <w:overflowPunct/>
              <w:topLinePunct w:val="0"/>
              <w:autoSpaceDE w:val="0"/>
              <w:autoSpaceDN w:val="0"/>
              <w:bidi w:val="0"/>
              <w:adjustRightInd w:val="0"/>
              <w:snapToGrid w:val="0"/>
              <w:spacing w:before="144" w:line="229" w:lineRule="auto"/>
              <w:ind w:left="842"/>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二级指标</w:t>
            </w:r>
          </w:p>
        </w:tc>
        <w:tc>
          <w:tcPr>
            <w:tcW w:w="3156" w:type="dxa"/>
            <w:vAlign w:val="top"/>
          </w:tcPr>
          <w:p w14:paraId="676AD56C">
            <w:pPr>
              <w:keepNext w:val="0"/>
              <w:keepLines w:val="0"/>
              <w:pageBreakBefore w:val="0"/>
              <w:widowControl/>
              <w:kinsoku/>
              <w:wordWrap/>
              <w:overflowPunct/>
              <w:topLinePunct w:val="0"/>
              <w:autoSpaceDE w:val="0"/>
              <w:autoSpaceDN w:val="0"/>
              <w:bidi w:val="0"/>
              <w:adjustRightInd w:val="0"/>
              <w:snapToGrid w:val="0"/>
              <w:spacing w:before="144" w:line="229" w:lineRule="auto"/>
              <w:ind w:left="1189"/>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三级指标</w:t>
            </w:r>
          </w:p>
        </w:tc>
        <w:tc>
          <w:tcPr>
            <w:tcW w:w="2904" w:type="dxa"/>
            <w:vAlign w:val="top"/>
          </w:tcPr>
          <w:p w14:paraId="52310C9C">
            <w:pPr>
              <w:keepNext w:val="0"/>
              <w:keepLines w:val="0"/>
              <w:pageBreakBefore w:val="0"/>
              <w:widowControl/>
              <w:kinsoku/>
              <w:wordWrap/>
              <w:overflowPunct/>
              <w:topLinePunct w:val="0"/>
              <w:autoSpaceDE w:val="0"/>
              <w:autoSpaceDN w:val="0"/>
              <w:bidi w:val="0"/>
              <w:adjustRightInd w:val="0"/>
              <w:snapToGrid w:val="0"/>
              <w:spacing w:before="145" w:line="228" w:lineRule="auto"/>
              <w:ind w:left="1164"/>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指标值</w:t>
            </w:r>
          </w:p>
        </w:tc>
      </w:tr>
      <w:tr w14:paraId="7DE20F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181" w:type="dxa"/>
            <w:vMerge w:val="restart"/>
            <w:tcBorders>
              <w:bottom w:val="nil"/>
            </w:tcBorders>
            <w:vAlign w:val="top"/>
          </w:tcPr>
          <w:p w14:paraId="1ECA6475">
            <w:pPr>
              <w:keepNext w:val="0"/>
              <w:keepLines w:val="0"/>
              <w:pageBreakBefore w:val="0"/>
              <w:widowControl/>
              <w:kinsoku/>
              <w:wordWrap/>
              <w:overflowPunct/>
              <w:topLinePunct w:val="0"/>
              <w:autoSpaceDE w:val="0"/>
              <w:autoSpaceDN w:val="0"/>
              <w:bidi w:val="0"/>
              <w:adjustRightInd w:val="0"/>
              <w:snapToGrid w:val="0"/>
              <w:spacing w:line="325" w:lineRule="auto"/>
              <w:textAlignment w:val="baseline"/>
              <w:outlineLvl w:val="9"/>
              <w:rPr>
                <w:rFonts w:hint="eastAsia" w:ascii="宋体" w:hAnsi="宋体" w:eastAsia="宋体" w:cs="宋体"/>
                <w:sz w:val="19"/>
                <w:szCs w:val="19"/>
              </w:rPr>
            </w:pPr>
          </w:p>
          <w:p w14:paraId="602AE17D">
            <w:pPr>
              <w:keepNext w:val="0"/>
              <w:keepLines w:val="0"/>
              <w:pageBreakBefore w:val="0"/>
              <w:widowControl/>
              <w:kinsoku/>
              <w:wordWrap/>
              <w:overflowPunct/>
              <w:topLinePunct w:val="0"/>
              <w:autoSpaceDE w:val="0"/>
              <w:autoSpaceDN w:val="0"/>
              <w:bidi w:val="0"/>
              <w:adjustRightInd w:val="0"/>
              <w:snapToGrid w:val="0"/>
              <w:spacing w:before="62" w:line="227" w:lineRule="auto"/>
              <w:ind w:left="202"/>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成本指标</w:t>
            </w:r>
          </w:p>
        </w:tc>
        <w:tc>
          <w:tcPr>
            <w:tcW w:w="2466" w:type="dxa"/>
            <w:vMerge w:val="restart"/>
            <w:tcBorders>
              <w:bottom w:val="nil"/>
            </w:tcBorders>
            <w:vAlign w:val="top"/>
          </w:tcPr>
          <w:p w14:paraId="3F38EE45">
            <w:pPr>
              <w:keepNext w:val="0"/>
              <w:keepLines w:val="0"/>
              <w:pageBreakBefore w:val="0"/>
              <w:widowControl/>
              <w:kinsoku/>
              <w:wordWrap/>
              <w:overflowPunct/>
              <w:topLinePunct w:val="0"/>
              <w:autoSpaceDE w:val="0"/>
              <w:autoSpaceDN w:val="0"/>
              <w:bidi w:val="0"/>
              <w:adjustRightInd w:val="0"/>
              <w:snapToGrid w:val="0"/>
              <w:spacing w:line="325" w:lineRule="auto"/>
              <w:textAlignment w:val="baseline"/>
              <w:outlineLvl w:val="9"/>
              <w:rPr>
                <w:rFonts w:hint="eastAsia" w:ascii="宋体" w:hAnsi="宋体" w:eastAsia="宋体" w:cs="宋体"/>
                <w:sz w:val="19"/>
                <w:szCs w:val="19"/>
              </w:rPr>
            </w:pPr>
          </w:p>
          <w:p w14:paraId="1D2ED762">
            <w:pPr>
              <w:keepNext w:val="0"/>
              <w:keepLines w:val="0"/>
              <w:pageBreakBefore w:val="0"/>
              <w:widowControl/>
              <w:kinsoku/>
              <w:wordWrap/>
              <w:overflowPunct/>
              <w:topLinePunct w:val="0"/>
              <w:autoSpaceDE w:val="0"/>
              <w:autoSpaceDN w:val="0"/>
              <w:bidi w:val="0"/>
              <w:adjustRightInd w:val="0"/>
              <w:snapToGrid w:val="0"/>
              <w:spacing w:before="62" w:line="227" w:lineRule="auto"/>
              <w:ind w:left="641"/>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经济成本指标</w:t>
            </w:r>
          </w:p>
        </w:tc>
        <w:tc>
          <w:tcPr>
            <w:tcW w:w="3156" w:type="dxa"/>
            <w:vAlign w:val="top"/>
          </w:tcPr>
          <w:p w14:paraId="36A924CA">
            <w:pPr>
              <w:keepNext w:val="0"/>
              <w:keepLines w:val="0"/>
              <w:pageBreakBefore w:val="0"/>
              <w:widowControl/>
              <w:kinsoku/>
              <w:wordWrap/>
              <w:overflowPunct/>
              <w:topLinePunct w:val="0"/>
              <w:autoSpaceDE w:val="0"/>
              <w:autoSpaceDN w:val="0"/>
              <w:bidi w:val="0"/>
              <w:adjustRightInd w:val="0"/>
              <w:snapToGrid w:val="0"/>
              <w:spacing w:before="144" w:line="224" w:lineRule="auto"/>
              <w:jc w:val="center"/>
              <w:textAlignment w:val="baseline"/>
              <w:outlineLvl w:val="9"/>
              <w:rPr>
                <w:rFonts w:hint="eastAsia" w:ascii="宋体" w:hAnsi="宋体" w:eastAsia="宋体" w:cs="宋体"/>
                <w:sz w:val="19"/>
                <w:szCs w:val="19"/>
              </w:rPr>
            </w:pPr>
            <w:r>
              <w:rPr>
                <w:rFonts w:hint="eastAsia" w:ascii="宋体" w:hAnsi="宋体" w:eastAsia="宋体" w:cs="宋体"/>
                <w:sz w:val="19"/>
                <w:szCs w:val="19"/>
                <w:lang w:val="en-US" w:eastAsia="zh-CN"/>
              </w:rPr>
              <w:t>4cm厚细粒式沥青混凝土上面层（AC-13）单价</w:t>
            </w:r>
          </w:p>
        </w:tc>
        <w:tc>
          <w:tcPr>
            <w:tcW w:w="2904" w:type="dxa"/>
            <w:vAlign w:val="top"/>
          </w:tcPr>
          <w:p w14:paraId="411700FE">
            <w:pPr>
              <w:keepNext w:val="0"/>
              <w:keepLines w:val="0"/>
              <w:pageBreakBefore w:val="0"/>
              <w:widowControl/>
              <w:kinsoku/>
              <w:wordWrap/>
              <w:overflowPunct/>
              <w:topLinePunct w:val="0"/>
              <w:autoSpaceDE w:val="0"/>
              <w:autoSpaceDN w:val="0"/>
              <w:bidi w:val="0"/>
              <w:adjustRightInd w:val="0"/>
              <w:snapToGrid w:val="0"/>
              <w:spacing w:before="143" w:line="226"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w:t>
            </w:r>
            <w:r>
              <w:rPr>
                <w:rFonts w:hint="eastAsia" w:ascii="宋体" w:hAnsi="宋体" w:eastAsia="宋体" w:cs="宋体"/>
                <w:spacing w:val="2"/>
                <w:sz w:val="19"/>
                <w:szCs w:val="19"/>
                <w:lang w:val="en-US" w:eastAsia="zh-CN"/>
              </w:rPr>
              <w:t>85</w:t>
            </w:r>
            <w:r>
              <w:rPr>
                <w:rFonts w:hint="eastAsia" w:ascii="宋体" w:hAnsi="宋体" w:eastAsia="宋体" w:cs="宋体"/>
                <w:spacing w:val="2"/>
                <w:sz w:val="19"/>
                <w:szCs w:val="19"/>
              </w:rPr>
              <w:t>元/</w:t>
            </w:r>
            <w:r>
              <w:rPr>
                <w:rFonts w:hint="eastAsia" w:ascii="宋体" w:hAnsi="宋体" w:eastAsia="宋体" w:cs="宋体"/>
                <w:spacing w:val="2"/>
                <w:sz w:val="19"/>
                <w:szCs w:val="19"/>
                <w:lang w:val="en-US" w:eastAsia="zh-CN"/>
              </w:rPr>
              <w:t>平方米</w:t>
            </w:r>
          </w:p>
        </w:tc>
      </w:tr>
      <w:tr w14:paraId="3C9832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181" w:type="dxa"/>
            <w:vMerge w:val="continue"/>
            <w:tcBorders>
              <w:top w:val="nil"/>
            </w:tcBorders>
            <w:vAlign w:val="top"/>
          </w:tcPr>
          <w:p w14:paraId="774AD179">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66" w:type="dxa"/>
            <w:vMerge w:val="continue"/>
            <w:tcBorders>
              <w:top w:val="nil"/>
            </w:tcBorders>
            <w:vAlign w:val="top"/>
          </w:tcPr>
          <w:p w14:paraId="051F1327">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156" w:type="dxa"/>
            <w:vAlign w:val="top"/>
          </w:tcPr>
          <w:p w14:paraId="1979B7E3">
            <w:pPr>
              <w:keepNext w:val="0"/>
              <w:keepLines w:val="0"/>
              <w:pageBreakBefore w:val="0"/>
              <w:widowControl/>
              <w:kinsoku/>
              <w:wordWrap/>
              <w:overflowPunct/>
              <w:topLinePunct w:val="0"/>
              <w:autoSpaceDE w:val="0"/>
              <w:autoSpaceDN w:val="0"/>
              <w:bidi w:val="0"/>
              <w:adjustRightInd w:val="0"/>
              <w:snapToGrid w:val="0"/>
              <w:spacing w:before="144" w:line="224"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工程建设</w:t>
            </w:r>
            <w:r>
              <w:rPr>
                <w:rFonts w:hint="eastAsia" w:ascii="宋体" w:hAnsi="宋体" w:eastAsia="宋体" w:cs="宋体"/>
                <w:spacing w:val="3"/>
                <w:sz w:val="19"/>
                <w:szCs w:val="19"/>
                <w:lang w:val="en-US" w:eastAsia="zh-CN"/>
              </w:rPr>
              <w:t>年度总</w:t>
            </w:r>
            <w:r>
              <w:rPr>
                <w:rFonts w:hint="eastAsia" w:ascii="宋体" w:hAnsi="宋体" w:eastAsia="宋体" w:cs="宋体"/>
                <w:spacing w:val="3"/>
                <w:sz w:val="19"/>
                <w:szCs w:val="19"/>
              </w:rPr>
              <w:t>成本</w:t>
            </w:r>
          </w:p>
        </w:tc>
        <w:tc>
          <w:tcPr>
            <w:tcW w:w="2904" w:type="dxa"/>
            <w:vAlign w:val="top"/>
          </w:tcPr>
          <w:p w14:paraId="5CB47343">
            <w:pPr>
              <w:keepNext w:val="0"/>
              <w:keepLines w:val="0"/>
              <w:pageBreakBefore w:val="0"/>
              <w:widowControl/>
              <w:kinsoku/>
              <w:wordWrap/>
              <w:overflowPunct/>
              <w:topLinePunct w:val="0"/>
              <w:autoSpaceDE w:val="0"/>
              <w:autoSpaceDN w:val="0"/>
              <w:bidi w:val="0"/>
              <w:adjustRightInd w:val="0"/>
              <w:snapToGrid w:val="0"/>
              <w:spacing w:before="144" w:line="226"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w:t>
            </w:r>
            <w:r>
              <w:rPr>
                <w:rFonts w:hint="eastAsia" w:ascii="宋体" w:hAnsi="宋体" w:eastAsia="宋体" w:cs="宋体"/>
                <w:spacing w:val="1"/>
                <w:sz w:val="19"/>
                <w:szCs w:val="19"/>
                <w:lang w:val="en-US" w:eastAsia="zh-CN"/>
              </w:rPr>
              <w:t>3000万元</w:t>
            </w:r>
          </w:p>
        </w:tc>
      </w:tr>
      <w:tr w14:paraId="67E988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181" w:type="dxa"/>
            <w:vMerge w:val="restart"/>
            <w:tcBorders>
              <w:bottom w:val="nil"/>
            </w:tcBorders>
            <w:vAlign w:val="top"/>
          </w:tcPr>
          <w:p w14:paraId="29F2FA27">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hint="eastAsia" w:ascii="宋体" w:hAnsi="宋体" w:eastAsia="宋体" w:cs="宋体"/>
                <w:sz w:val="19"/>
                <w:szCs w:val="19"/>
              </w:rPr>
            </w:pPr>
          </w:p>
          <w:p w14:paraId="47DBCF89">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hint="eastAsia" w:ascii="宋体" w:hAnsi="宋体" w:eastAsia="宋体" w:cs="宋体"/>
                <w:sz w:val="19"/>
                <w:szCs w:val="19"/>
              </w:rPr>
            </w:pPr>
          </w:p>
          <w:p w14:paraId="62D57D61">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hint="eastAsia" w:ascii="宋体" w:hAnsi="宋体" w:eastAsia="宋体" w:cs="宋体"/>
                <w:sz w:val="19"/>
                <w:szCs w:val="19"/>
              </w:rPr>
            </w:pPr>
          </w:p>
          <w:p w14:paraId="4507C38C">
            <w:pPr>
              <w:keepNext w:val="0"/>
              <w:keepLines w:val="0"/>
              <w:pageBreakBefore w:val="0"/>
              <w:widowControl/>
              <w:kinsoku/>
              <w:wordWrap/>
              <w:overflowPunct/>
              <w:topLinePunct w:val="0"/>
              <w:autoSpaceDE w:val="0"/>
              <w:autoSpaceDN w:val="0"/>
              <w:bidi w:val="0"/>
              <w:adjustRightInd w:val="0"/>
              <w:snapToGrid w:val="0"/>
              <w:spacing w:line="262" w:lineRule="auto"/>
              <w:textAlignment w:val="baseline"/>
              <w:outlineLvl w:val="9"/>
              <w:rPr>
                <w:rFonts w:hint="eastAsia" w:ascii="宋体" w:hAnsi="宋体" w:eastAsia="宋体" w:cs="宋体"/>
                <w:sz w:val="19"/>
                <w:szCs w:val="19"/>
              </w:rPr>
            </w:pPr>
          </w:p>
          <w:p w14:paraId="77A5F6AA">
            <w:pPr>
              <w:keepNext w:val="0"/>
              <w:keepLines w:val="0"/>
              <w:pageBreakBefore w:val="0"/>
              <w:widowControl/>
              <w:kinsoku/>
              <w:wordWrap/>
              <w:overflowPunct/>
              <w:topLinePunct w:val="0"/>
              <w:autoSpaceDE w:val="0"/>
              <w:autoSpaceDN w:val="0"/>
              <w:bidi w:val="0"/>
              <w:adjustRightInd w:val="0"/>
              <w:snapToGrid w:val="0"/>
              <w:spacing w:before="62" w:line="228" w:lineRule="auto"/>
              <w:ind w:left="201"/>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产出指标</w:t>
            </w:r>
          </w:p>
        </w:tc>
        <w:tc>
          <w:tcPr>
            <w:tcW w:w="2466" w:type="dxa"/>
            <w:vMerge w:val="restart"/>
            <w:tcBorders>
              <w:bottom w:val="nil"/>
            </w:tcBorders>
            <w:vAlign w:val="top"/>
          </w:tcPr>
          <w:p w14:paraId="2CDC2922">
            <w:pPr>
              <w:keepNext w:val="0"/>
              <w:keepLines w:val="0"/>
              <w:pageBreakBefore w:val="0"/>
              <w:widowControl/>
              <w:kinsoku/>
              <w:wordWrap/>
              <w:overflowPunct/>
              <w:topLinePunct w:val="0"/>
              <w:autoSpaceDE w:val="0"/>
              <w:autoSpaceDN w:val="0"/>
              <w:bidi w:val="0"/>
              <w:adjustRightInd w:val="0"/>
              <w:snapToGrid w:val="0"/>
              <w:spacing w:line="328" w:lineRule="auto"/>
              <w:textAlignment w:val="baseline"/>
              <w:outlineLvl w:val="9"/>
              <w:rPr>
                <w:rFonts w:hint="eastAsia" w:ascii="宋体" w:hAnsi="宋体" w:eastAsia="宋体" w:cs="宋体"/>
                <w:sz w:val="19"/>
                <w:szCs w:val="19"/>
              </w:rPr>
            </w:pPr>
          </w:p>
          <w:p w14:paraId="40C33FD6">
            <w:pPr>
              <w:keepNext w:val="0"/>
              <w:keepLines w:val="0"/>
              <w:pageBreakBefore w:val="0"/>
              <w:widowControl/>
              <w:kinsoku/>
              <w:wordWrap/>
              <w:overflowPunct/>
              <w:topLinePunct w:val="0"/>
              <w:autoSpaceDE w:val="0"/>
              <w:autoSpaceDN w:val="0"/>
              <w:bidi w:val="0"/>
              <w:adjustRightInd w:val="0"/>
              <w:snapToGrid w:val="0"/>
              <w:spacing w:before="62" w:line="228" w:lineRule="auto"/>
              <w:ind w:left="840"/>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数量指标</w:t>
            </w:r>
          </w:p>
        </w:tc>
        <w:tc>
          <w:tcPr>
            <w:tcW w:w="3156" w:type="dxa"/>
            <w:vAlign w:val="top"/>
          </w:tcPr>
          <w:p w14:paraId="418AE511">
            <w:pPr>
              <w:keepNext w:val="0"/>
              <w:keepLines w:val="0"/>
              <w:pageBreakBefore w:val="0"/>
              <w:widowControl/>
              <w:kinsoku/>
              <w:wordWrap/>
              <w:overflowPunct/>
              <w:topLinePunct w:val="0"/>
              <w:autoSpaceDE w:val="0"/>
              <w:autoSpaceDN w:val="0"/>
              <w:bidi w:val="0"/>
              <w:adjustRightInd w:val="0"/>
              <w:snapToGrid w:val="0"/>
              <w:spacing w:before="148" w:line="229" w:lineRule="auto"/>
              <w:ind w:left="991"/>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工程实施里程</w:t>
            </w:r>
          </w:p>
        </w:tc>
        <w:tc>
          <w:tcPr>
            <w:tcW w:w="2904" w:type="dxa"/>
            <w:vAlign w:val="top"/>
          </w:tcPr>
          <w:p w14:paraId="1AB630DD">
            <w:pPr>
              <w:keepNext w:val="0"/>
              <w:keepLines w:val="0"/>
              <w:pageBreakBefore w:val="0"/>
              <w:widowControl/>
              <w:kinsoku/>
              <w:wordWrap/>
              <w:overflowPunct/>
              <w:topLinePunct w:val="0"/>
              <w:autoSpaceDE w:val="0"/>
              <w:autoSpaceDN w:val="0"/>
              <w:bidi w:val="0"/>
              <w:adjustRightInd w:val="0"/>
              <w:snapToGrid w:val="0"/>
              <w:spacing w:before="149" w:line="231" w:lineRule="auto"/>
              <w:jc w:val="center"/>
              <w:textAlignment w:val="baseline"/>
              <w:outlineLvl w:val="9"/>
              <w:rPr>
                <w:rFonts w:hint="default" w:ascii="宋体" w:hAnsi="宋体" w:eastAsia="宋体" w:cs="宋体"/>
                <w:sz w:val="19"/>
                <w:szCs w:val="19"/>
                <w:lang w:val="en-US" w:eastAsia="zh-CN"/>
              </w:rPr>
            </w:pPr>
            <w:r>
              <w:rPr>
                <w:rFonts w:hint="eastAsia" w:ascii="宋体" w:hAnsi="宋体" w:eastAsia="宋体" w:cs="宋体"/>
                <w:sz w:val="19"/>
                <w:szCs w:val="19"/>
                <w:lang w:val="en-US" w:eastAsia="zh-CN"/>
              </w:rPr>
              <w:t>=11.301公里</w:t>
            </w:r>
          </w:p>
        </w:tc>
      </w:tr>
      <w:tr w14:paraId="488DDC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181" w:type="dxa"/>
            <w:vMerge w:val="continue"/>
            <w:tcBorders>
              <w:top w:val="nil"/>
              <w:bottom w:val="nil"/>
            </w:tcBorders>
            <w:vAlign w:val="top"/>
          </w:tcPr>
          <w:p w14:paraId="64654ACC">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66" w:type="dxa"/>
            <w:vMerge w:val="continue"/>
            <w:tcBorders>
              <w:top w:val="nil"/>
            </w:tcBorders>
            <w:vAlign w:val="top"/>
          </w:tcPr>
          <w:p w14:paraId="241378B8">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156" w:type="dxa"/>
            <w:vAlign w:val="top"/>
          </w:tcPr>
          <w:p w14:paraId="5F5FC36F">
            <w:pPr>
              <w:keepNext w:val="0"/>
              <w:keepLines w:val="0"/>
              <w:pageBreakBefore w:val="0"/>
              <w:widowControl/>
              <w:kinsoku/>
              <w:wordWrap/>
              <w:overflowPunct/>
              <w:topLinePunct w:val="0"/>
              <w:autoSpaceDE w:val="0"/>
              <w:autoSpaceDN w:val="0"/>
              <w:bidi w:val="0"/>
              <w:adjustRightInd w:val="0"/>
              <w:snapToGrid w:val="0"/>
              <w:spacing w:before="152" w:line="228" w:lineRule="auto"/>
              <w:ind w:left="989"/>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桥涵养护数量</w:t>
            </w:r>
          </w:p>
        </w:tc>
        <w:tc>
          <w:tcPr>
            <w:tcW w:w="2904" w:type="dxa"/>
            <w:vAlign w:val="top"/>
          </w:tcPr>
          <w:p w14:paraId="5E2AF248">
            <w:pPr>
              <w:keepNext w:val="0"/>
              <w:keepLines w:val="0"/>
              <w:pageBreakBefore w:val="0"/>
              <w:widowControl/>
              <w:kinsoku/>
              <w:wordWrap/>
              <w:overflowPunct/>
              <w:topLinePunct w:val="0"/>
              <w:autoSpaceDE w:val="0"/>
              <w:autoSpaceDN w:val="0"/>
              <w:bidi w:val="0"/>
              <w:adjustRightInd w:val="0"/>
              <w:snapToGrid w:val="0"/>
              <w:spacing w:before="152" w:line="230" w:lineRule="auto"/>
              <w:ind w:left="1232"/>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≥2座</w:t>
            </w:r>
          </w:p>
        </w:tc>
      </w:tr>
      <w:tr w14:paraId="700B9A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181" w:type="dxa"/>
            <w:vMerge w:val="continue"/>
            <w:tcBorders>
              <w:top w:val="nil"/>
              <w:bottom w:val="nil"/>
            </w:tcBorders>
            <w:vAlign w:val="top"/>
          </w:tcPr>
          <w:p w14:paraId="310AE697">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66" w:type="dxa"/>
            <w:vMerge w:val="restart"/>
            <w:tcBorders>
              <w:bottom w:val="nil"/>
            </w:tcBorders>
            <w:vAlign w:val="top"/>
          </w:tcPr>
          <w:p w14:paraId="246E5706">
            <w:pPr>
              <w:keepNext w:val="0"/>
              <w:keepLines w:val="0"/>
              <w:pageBreakBefore w:val="0"/>
              <w:widowControl/>
              <w:kinsoku/>
              <w:wordWrap/>
              <w:overflowPunct/>
              <w:topLinePunct w:val="0"/>
              <w:autoSpaceDE w:val="0"/>
              <w:autoSpaceDN w:val="0"/>
              <w:bidi w:val="0"/>
              <w:adjustRightInd w:val="0"/>
              <w:snapToGrid w:val="0"/>
              <w:spacing w:line="329" w:lineRule="auto"/>
              <w:textAlignment w:val="baseline"/>
              <w:outlineLvl w:val="9"/>
              <w:rPr>
                <w:rFonts w:hint="eastAsia" w:ascii="宋体" w:hAnsi="宋体" w:eastAsia="宋体" w:cs="宋体"/>
                <w:sz w:val="19"/>
                <w:szCs w:val="19"/>
              </w:rPr>
            </w:pPr>
          </w:p>
          <w:p w14:paraId="0D49DAF9">
            <w:pPr>
              <w:keepNext w:val="0"/>
              <w:keepLines w:val="0"/>
              <w:pageBreakBefore w:val="0"/>
              <w:widowControl/>
              <w:kinsoku/>
              <w:wordWrap/>
              <w:overflowPunct/>
              <w:topLinePunct w:val="0"/>
              <w:autoSpaceDE w:val="0"/>
              <w:autoSpaceDN w:val="0"/>
              <w:bidi w:val="0"/>
              <w:adjustRightInd w:val="0"/>
              <w:snapToGrid w:val="0"/>
              <w:spacing w:before="61" w:line="229" w:lineRule="auto"/>
              <w:ind w:left="840"/>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质量指标</w:t>
            </w:r>
          </w:p>
        </w:tc>
        <w:tc>
          <w:tcPr>
            <w:tcW w:w="3156" w:type="dxa"/>
            <w:vAlign w:val="top"/>
          </w:tcPr>
          <w:p w14:paraId="1F4234CF">
            <w:pPr>
              <w:keepNext w:val="0"/>
              <w:keepLines w:val="0"/>
              <w:pageBreakBefore w:val="0"/>
              <w:widowControl/>
              <w:kinsoku/>
              <w:wordWrap/>
              <w:overflowPunct/>
              <w:topLinePunct w:val="0"/>
              <w:autoSpaceDE w:val="0"/>
              <w:autoSpaceDN w:val="0"/>
              <w:bidi w:val="0"/>
              <w:adjustRightInd w:val="0"/>
              <w:snapToGrid w:val="0"/>
              <w:spacing w:before="151" w:line="228" w:lineRule="auto"/>
              <w:ind w:left="794"/>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交工验收检测合格</w:t>
            </w:r>
          </w:p>
        </w:tc>
        <w:tc>
          <w:tcPr>
            <w:tcW w:w="2904" w:type="dxa"/>
            <w:vAlign w:val="top"/>
          </w:tcPr>
          <w:p w14:paraId="2AEC75F4">
            <w:pPr>
              <w:keepNext w:val="0"/>
              <w:keepLines w:val="0"/>
              <w:pageBreakBefore w:val="0"/>
              <w:widowControl/>
              <w:kinsoku/>
              <w:wordWrap/>
              <w:overflowPunct/>
              <w:topLinePunct w:val="0"/>
              <w:autoSpaceDE w:val="0"/>
              <w:autoSpaceDN w:val="0"/>
              <w:bidi w:val="0"/>
              <w:adjustRightInd w:val="0"/>
              <w:snapToGrid w:val="0"/>
              <w:spacing w:before="150" w:line="229" w:lineRule="auto"/>
              <w:ind w:left="1181"/>
              <w:textAlignment w:val="baseline"/>
              <w:outlineLvl w:val="9"/>
              <w:rPr>
                <w:rFonts w:hint="eastAsia" w:ascii="宋体" w:hAnsi="宋体" w:eastAsia="宋体" w:cs="宋体"/>
                <w:sz w:val="19"/>
                <w:szCs w:val="19"/>
              </w:rPr>
            </w:pPr>
            <w:r>
              <w:rPr>
                <w:rFonts w:hint="eastAsia" w:ascii="宋体" w:hAnsi="宋体" w:eastAsia="宋体" w:cs="宋体"/>
                <w:sz w:val="19"/>
                <w:szCs w:val="19"/>
              </w:rPr>
              <w:t>≥75分</w:t>
            </w:r>
          </w:p>
        </w:tc>
      </w:tr>
      <w:tr w14:paraId="12EFF7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181" w:type="dxa"/>
            <w:vMerge w:val="continue"/>
            <w:tcBorders>
              <w:top w:val="nil"/>
              <w:bottom w:val="nil"/>
            </w:tcBorders>
            <w:vAlign w:val="top"/>
          </w:tcPr>
          <w:p w14:paraId="75A65A02">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66" w:type="dxa"/>
            <w:vMerge w:val="continue"/>
            <w:tcBorders>
              <w:top w:val="nil"/>
            </w:tcBorders>
            <w:vAlign w:val="top"/>
          </w:tcPr>
          <w:p w14:paraId="7A7CCA8B">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156" w:type="dxa"/>
            <w:vAlign w:val="top"/>
          </w:tcPr>
          <w:p w14:paraId="7D670639">
            <w:pPr>
              <w:keepNext w:val="0"/>
              <w:keepLines w:val="0"/>
              <w:pageBreakBefore w:val="0"/>
              <w:widowControl/>
              <w:kinsoku/>
              <w:wordWrap/>
              <w:overflowPunct/>
              <w:topLinePunct w:val="0"/>
              <w:autoSpaceDE w:val="0"/>
              <w:autoSpaceDN w:val="0"/>
              <w:bidi w:val="0"/>
              <w:adjustRightInd w:val="0"/>
              <w:snapToGrid w:val="0"/>
              <w:spacing w:before="155" w:line="228" w:lineRule="auto"/>
              <w:ind w:left="895"/>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交工验收合格率</w:t>
            </w:r>
          </w:p>
        </w:tc>
        <w:tc>
          <w:tcPr>
            <w:tcW w:w="2904" w:type="dxa"/>
            <w:vAlign w:val="top"/>
          </w:tcPr>
          <w:p w14:paraId="1538064A">
            <w:pPr>
              <w:keepNext w:val="0"/>
              <w:keepLines w:val="0"/>
              <w:pageBreakBefore w:val="0"/>
              <w:widowControl/>
              <w:kinsoku/>
              <w:wordWrap/>
              <w:overflowPunct/>
              <w:topLinePunct w:val="0"/>
              <w:autoSpaceDE w:val="0"/>
              <w:autoSpaceDN w:val="0"/>
              <w:bidi w:val="0"/>
              <w:adjustRightInd w:val="0"/>
              <w:snapToGrid w:val="0"/>
              <w:spacing w:before="155" w:line="253" w:lineRule="exact"/>
              <w:ind w:left="1229"/>
              <w:textAlignment w:val="baseline"/>
              <w:outlineLvl w:val="9"/>
              <w:rPr>
                <w:rFonts w:hint="eastAsia" w:ascii="宋体" w:hAnsi="宋体" w:eastAsia="宋体" w:cs="宋体"/>
                <w:sz w:val="19"/>
                <w:szCs w:val="19"/>
              </w:rPr>
            </w:pPr>
            <w:r>
              <w:rPr>
                <w:rFonts w:hint="eastAsia" w:ascii="宋体" w:hAnsi="宋体" w:eastAsia="宋体" w:cs="宋体"/>
                <w:spacing w:val="-1"/>
                <w:position w:val="1"/>
                <w:sz w:val="19"/>
                <w:szCs w:val="19"/>
              </w:rPr>
              <w:t>≥80%</w:t>
            </w:r>
          </w:p>
        </w:tc>
      </w:tr>
      <w:tr w14:paraId="7C432C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181" w:type="dxa"/>
            <w:vMerge w:val="continue"/>
            <w:tcBorders>
              <w:top w:val="nil"/>
            </w:tcBorders>
            <w:vAlign w:val="top"/>
          </w:tcPr>
          <w:p w14:paraId="63D04597">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66" w:type="dxa"/>
            <w:vAlign w:val="top"/>
          </w:tcPr>
          <w:p w14:paraId="670A3F30">
            <w:pPr>
              <w:keepNext w:val="0"/>
              <w:keepLines w:val="0"/>
              <w:pageBreakBefore w:val="0"/>
              <w:widowControl/>
              <w:kinsoku/>
              <w:wordWrap/>
              <w:overflowPunct/>
              <w:topLinePunct w:val="0"/>
              <w:autoSpaceDE w:val="0"/>
              <w:autoSpaceDN w:val="0"/>
              <w:bidi w:val="0"/>
              <w:adjustRightInd w:val="0"/>
              <w:snapToGrid w:val="0"/>
              <w:spacing w:before="154" w:line="229" w:lineRule="auto"/>
              <w:ind w:left="848"/>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时效指标</w:t>
            </w:r>
          </w:p>
        </w:tc>
        <w:tc>
          <w:tcPr>
            <w:tcW w:w="3156" w:type="dxa"/>
            <w:vAlign w:val="top"/>
          </w:tcPr>
          <w:p w14:paraId="1DC1A200">
            <w:pPr>
              <w:keepNext w:val="0"/>
              <w:keepLines w:val="0"/>
              <w:pageBreakBefore w:val="0"/>
              <w:widowControl/>
              <w:kinsoku/>
              <w:wordWrap/>
              <w:overflowPunct/>
              <w:topLinePunct w:val="0"/>
              <w:autoSpaceDE w:val="0"/>
              <w:autoSpaceDN w:val="0"/>
              <w:bidi w:val="0"/>
              <w:adjustRightInd w:val="0"/>
              <w:snapToGrid w:val="0"/>
              <w:spacing w:before="154" w:line="229" w:lineRule="auto"/>
              <w:ind w:left="992"/>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项目实施工期</w:t>
            </w:r>
          </w:p>
        </w:tc>
        <w:tc>
          <w:tcPr>
            <w:tcW w:w="2904" w:type="dxa"/>
            <w:vAlign w:val="top"/>
          </w:tcPr>
          <w:p w14:paraId="5F0709F7">
            <w:pPr>
              <w:keepNext w:val="0"/>
              <w:keepLines w:val="0"/>
              <w:pageBreakBefore w:val="0"/>
              <w:widowControl/>
              <w:kinsoku/>
              <w:wordWrap/>
              <w:overflowPunct/>
              <w:topLinePunct w:val="0"/>
              <w:autoSpaceDE w:val="0"/>
              <w:autoSpaceDN w:val="0"/>
              <w:bidi w:val="0"/>
              <w:adjustRightInd w:val="0"/>
              <w:snapToGrid w:val="0"/>
              <w:spacing w:before="155" w:line="228" w:lineRule="auto"/>
              <w:ind w:left="1126"/>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≤5个月</w:t>
            </w:r>
          </w:p>
        </w:tc>
      </w:tr>
      <w:tr w14:paraId="44360F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181" w:type="dxa"/>
            <w:vAlign w:val="top"/>
          </w:tcPr>
          <w:p w14:paraId="6F6781AC">
            <w:pPr>
              <w:keepNext w:val="0"/>
              <w:keepLines w:val="0"/>
              <w:pageBreakBefore w:val="0"/>
              <w:widowControl/>
              <w:kinsoku/>
              <w:wordWrap/>
              <w:overflowPunct/>
              <w:topLinePunct w:val="0"/>
              <w:autoSpaceDE w:val="0"/>
              <w:autoSpaceDN w:val="0"/>
              <w:bidi w:val="0"/>
              <w:adjustRightInd w:val="0"/>
              <w:snapToGrid w:val="0"/>
              <w:spacing w:before="152" w:line="229" w:lineRule="auto"/>
              <w:ind w:left="206"/>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效益指标</w:t>
            </w:r>
          </w:p>
        </w:tc>
        <w:tc>
          <w:tcPr>
            <w:tcW w:w="2466" w:type="dxa"/>
            <w:vAlign w:val="top"/>
          </w:tcPr>
          <w:p w14:paraId="7DADC32D">
            <w:pPr>
              <w:keepNext w:val="0"/>
              <w:keepLines w:val="0"/>
              <w:pageBreakBefore w:val="0"/>
              <w:widowControl/>
              <w:kinsoku/>
              <w:wordWrap/>
              <w:overflowPunct/>
              <w:topLinePunct w:val="0"/>
              <w:autoSpaceDE w:val="0"/>
              <w:autoSpaceDN w:val="0"/>
              <w:bidi w:val="0"/>
              <w:adjustRightInd w:val="0"/>
              <w:snapToGrid w:val="0"/>
              <w:spacing w:before="152" w:line="229" w:lineRule="auto"/>
              <w:ind w:left="641"/>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生态效益指标</w:t>
            </w:r>
          </w:p>
        </w:tc>
        <w:tc>
          <w:tcPr>
            <w:tcW w:w="3156" w:type="dxa"/>
            <w:vAlign w:val="top"/>
          </w:tcPr>
          <w:p w14:paraId="77AECBCA">
            <w:pPr>
              <w:keepNext w:val="0"/>
              <w:keepLines w:val="0"/>
              <w:pageBreakBefore w:val="0"/>
              <w:widowControl/>
              <w:kinsoku/>
              <w:wordWrap/>
              <w:overflowPunct/>
              <w:topLinePunct w:val="0"/>
              <w:autoSpaceDE w:val="0"/>
              <w:autoSpaceDN w:val="0"/>
              <w:bidi w:val="0"/>
              <w:adjustRightInd w:val="0"/>
              <w:snapToGrid w:val="0"/>
              <w:spacing w:before="153" w:line="227" w:lineRule="auto"/>
              <w:ind w:left="698"/>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公路路面材料回收率</w:t>
            </w:r>
          </w:p>
        </w:tc>
        <w:tc>
          <w:tcPr>
            <w:tcW w:w="2904" w:type="dxa"/>
            <w:vAlign w:val="top"/>
          </w:tcPr>
          <w:p w14:paraId="1073F75B">
            <w:pPr>
              <w:keepNext w:val="0"/>
              <w:keepLines w:val="0"/>
              <w:pageBreakBefore w:val="0"/>
              <w:widowControl/>
              <w:kinsoku/>
              <w:wordWrap/>
              <w:overflowPunct/>
              <w:topLinePunct w:val="0"/>
              <w:autoSpaceDE w:val="0"/>
              <w:autoSpaceDN w:val="0"/>
              <w:bidi w:val="0"/>
              <w:adjustRightInd w:val="0"/>
              <w:snapToGrid w:val="0"/>
              <w:spacing w:before="153" w:line="253" w:lineRule="exact"/>
              <w:ind w:left="1229"/>
              <w:textAlignment w:val="baseline"/>
              <w:outlineLvl w:val="9"/>
              <w:rPr>
                <w:rFonts w:hint="eastAsia" w:ascii="宋体" w:hAnsi="宋体" w:eastAsia="宋体" w:cs="宋体"/>
                <w:sz w:val="19"/>
                <w:szCs w:val="19"/>
              </w:rPr>
            </w:pPr>
            <w:r>
              <w:rPr>
                <w:rFonts w:hint="eastAsia" w:ascii="宋体" w:hAnsi="宋体" w:eastAsia="宋体" w:cs="宋体"/>
                <w:spacing w:val="-1"/>
                <w:position w:val="1"/>
                <w:sz w:val="19"/>
                <w:szCs w:val="19"/>
              </w:rPr>
              <w:t>≥95%</w:t>
            </w:r>
          </w:p>
        </w:tc>
      </w:tr>
      <w:tr w14:paraId="5B19F0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181" w:type="dxa"/>
            <w:vAlign w:val="top"/>
          </w:tcPr>
          <w:p w14:paraId="50073EC7">
            <w:pPr>
              <w:keepNext w:val="0"/>
              <w:keepLines w:val="0"/>
              <w:pageBreakBefore w:val="0"/>
              <w:widowControl/>
              <w:kinsoku/>
              <w:wordWrap/>
              <w:overflowPunct/>
              <w:topLinePunct w:val="0"/>
              <w:autoSpaceDE w:val="0"/>
              <w:autoSpaceDN w:val="0"/>
              <w:bidi w:val="0"/>
              <w:adjustRightInd w:val="0"/>
              <w:snapToGrid w:val="0"/>
              <w:spacing w:before="156" w:line="228" w:lineRule="auto"/>
              <w:ind w:left="100"/>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满意度指标</w:t>
            </w:r>
          </w:p>
        </w:tc>
        <w:tc>
          <w:tcPr>
            <w:tcW w:w="2466" w:type="dxa"/>
            <w:vAlign w:val="top"/>
          </w:tcPr>
          <w:p w14:paraId="3FB976EB">
            <w:pPr>
              <w:keepNext w:val="0"/>
              <w:keepLines w:val="0"/>
              <w:pageBreakBefore w:val="0"/>
              <w:widowControl/>
              <w:kinsoku/>
              <w:wordWrap/>
              <w:overflowPunct/>
              <w:topLinePunct w:val="0"/>
              <w:autoSpaceDE w:val="0"/>
              <w:autoSpaceDN w:val="0"/>
              <w:bidi w:val="0"/>
              <w:adjustRightInd w:val="0"/>
              <w:snapToGrid w:val="0"/>
              <w:spacing w:before="156" w:line="228" w:lineRule="auto"/>
              <w:ind w:left="343"/>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服务对象满意度指标</w:t>
            </w:r>
          </w:p>
        </w:tc>
        <w:tc>
          <w:tcPr>
            <w:tcW w:w="3156" w:type="dxa"/>
            <w:vAlign w:val="top"/>
          </w:tcPr>
          <w:p w14:paraId="26C9AE3C">
            <w:pPr>
              <w:keepNext w:val="0"/>
              <w:keepLines w:val="0"/>
              <w:pageBreakBefore w:val="0"/>
              <w:widowControl/>
              <w:kinsoku/>
              <w:wordWrap/>
              <w:overflowPunct/>
              <w:topLinePunct w:val="0"/>
              <w:autoSpaceDE w:val="0"/>
              <w:autoSpaceDN w:val="0"/>
              <w:bidi w:val="0"/>
              <w:adjustRightInd w:val="0"/>
              <w:snapToGrid w:val="0"/>
              <w:spacing w:before="156" w:line="228" w:lineRule="auto"/>
              <w:ind w:left="197"/>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建成沿线群众或司乘人员满意度</w:t>
            </w:r>
          </w:p>
        </w:tc>
        <w:tc>
          <w:tcPr>
            <w:tcW w:w="2904" w:type="dxa"/>
            <w:vAlign w:val="top"/>
          </w:tcPr>
          <w:p w14:paraId="18AD1E1E">
            <w:pPr>
              <w:keepNext w:val="0"/>
              <w:keepLines w:val="0"/>
              <w:pageBreakBefore w:val="0"/>
              <w:widowControl/>
              <w:kinsoku/>
              <w:wordWrap/>
              <w:overflowPunct/>
              <w:topLinePunct w:val="0"/>
              <w:autoSpaceDE w:val="0"/>
              <w:autoSpaceDN w:val="0"/>
              <w:bidi w:val="0"/>
              <w:adjustRightInd w:val="0"/>
              <w:snapToGrid w:val="0"/>
              <w:spacing w:before="156" w:line="253" w:lineRule="exact"/>
              <w:ind w:left="1229"/>
              <w:textAlignment w:val="baseline"/>
              <w:outlineLvl w:val="9"/>
              <w:rPr>
                <w:rFonts w:hint="eastAsia" w:ascii="宋体" w:hAnsi="宋体" w:eastAsia="宋体" w:cs="宋体"/>
                <w:sz w:val="19"/>
                <w:szCs w:val="19"/>
              </w:rPr>
            </w:pPr>
            <w:r>
              <w:rPr>
                <w:rFonts w:hint="eastAsia" w:ascii="宋体" w:hAnsi="宋体" w:eastAsia="宋体" w:cs="宋体"/>
                <w:spacing w:val="-1"/>
                <w:position w:val="1"/>
                <w:sz w:val="19"/>
                <w:szCs w:val="19"/>
              </w:rPr>
              <w:t>≥90%</w:t>
            </w:r>
          </w:p>
        </w:tc>
      </w:tr>
    </w:tbl>
    <w:p w14:paraId="4F43C575"/>
    <w:p w14:paraId="7BCDA5A7"/>
    <w:p w14:paraId="6E72D0AD"/>
    <w:p w14:paraId="4ADD94E9"/>
    <w:p w14:paraId="18E6610D"/>
    <w:p w14:paraId="055D5C6C"/>
    <w:p w14:paraId="3DFE3956"/>
    <w:p w14:paraId="4D5056ED"/>
    <w:p w14:paraId="4ABB8C45"/>
    <w:p w14:paraId="7E10E961"/>
    <w:p w14:paraId="3D9060F5"/>
    <w:p w14:paraId="008AB977"/>
    <w:p w14:paraId="0098F7DA"/>
    <w:p w14:paraId="34B2953B"/>
    <w:p w14:paraId="3C0D965B"/>
    <w:p w14:paraId="2A92F4FC"/>
    <w:p w14:paraId="2914AE50"/>
    <w:p w14:paraId="36C0E624"/>
    <w:p w14:paraId="683F77B1"/>
    <w:p w14:paraId="7644E776"/>
    <w:p w14:paraId="2307C69B"/>
    <w:p w14:paraId="72255976"/>
    <w:p w14:paraId="66809A6B"/>
    <w:p w14:paraId="67177986"/>
    <w:p w14:paraId="6328B59B">
      <w:pPr>
        <w:keepNext w:val="0"/>
        <w:keepLines w:val="0"/>
        <w:pageBreakBefore w:val="0"/>
        <w:widowControl/>
        <w:kinsoku/>
        <w:wordWrap/>
        <w:overflowPunct/>
        <w:topLinePunct w:val="0"/>
        <w:autoSpaceDE w:val="0"/>
        <w:autoSpaceDN w:val="0"/>
        <w:bidi w:val="0"/>
        <w:adjustRightInd w:val="0"/>
        <w:snapToGrid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r>
        <w:rPr>
          <w:rFonts w:hint="eastAsia" w:ascii="方正小标宋_GBK" w:hAnsi="方正小标宋_GBK" w:eastAsia="方正小标宋_GBK" w:cs="方正小标宋_GBK"/>
          <w:spacing w:val="6"/>
          <w:sz w:val="32"/>
          <w:szCs w:val="32"/>
          <w:lang w:eastAsia="zh-CN"/>
        </w:rPr>
        <w:t>项目支出绩效目标表</w:t>
      </w:r>
    </w:p>
    <w:p w14:paraId="2E51CE7E">
      <w:pPr>
        <w:pStyle w:val="2"/>
        <w:keepNext w:val="0"/>
        <w:keepLines w:val="0"/>
        <w:pageBreakBefore w:val="0"/>
        <w:widowControl/>
        <w:kinsoku/>
        <w:wordWrap/>
        <w:overflowPunct/>
        <w:topLinePunct w:val="0"/>
        <w:autoSpaceDE w:val="0"/>
        <w:autoSpaceDN w:val="0"/>
        <w:bidi w:val="0"/>
        <w:adjustRightInd w:val="0"/>
        <w:snapToGrid w:val="0"/>
        <w:spacing w:before="151" w:line="228" w:lineRule="auto"/>
        <w:ind w:left="4184"/>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（2025年度）</w:t>
      </w:r>
    </w:p>
    <w:p w14:paraId="0C84F84D">
      <w:pPr>
        <w:pStyle w:val="2"/>
        <w:keepNext w:val="0"/>
        <w:keepLines w:val="0"/>
        <w:pageBreakBefore w:val="0"/>
        <w:widowControl/>
        <w:kinsoku/>
        <w:wordWrap/>
        <w:overflowPunct/>
        <w:topLinePunct w:val="0"/>
        <w:autoSpaceDE w:val="0"/>
        <w:autoSpaceDN w:val="0"/>
        <w:bidi w:val="0"/>
        <w:adjustRightInd w:val="0"/>
        <w:snapToGrid w:val="0"/>
        <w:spacing w:before="187" w:line="229" w:lineRule="auto"/>
        <w:ind w:right="31"/>
        <w:jc w:val="right"/>
        <w:textAlignment w:val="baseline"/>
        <w:outlineLvl w:val="9"/>
        <w:rPr>
          <w:rFonts w:hint="eastAsia" w:ascii="宋体" w:hAnsi="宋体" w:eastAsia="宋体" w:cs="宋体"/>
          <w:sz w:val="19"/>
          <w:szCs w:val="19"/>
          <w:lang w:eastAsia="zh-CN"/>
        </w:rPr>
      </w:pPr>
    </w:p>
    <w:p w14:paraId="1C4EFDC4">
      <w:pPr>
        <w:keepNext w:val="0"/>
        <w:keepLines w:val="0"/>
        <w:pageBreakBefore w:val="0"/>
        <w:widowControl/>
        <w:kinsoku/>
        <w:wordWrap/>
        <w:overflowPunct/>
        <w:topLinePunct w:val="0"/>
        <w:autoSpaceDE w:val="0"/>
        <w:autoSpaceDN w:val="0"/>
        <w:bidi w:val="0"/>
        <w:adjustRightInd w:val="0"/>
        <w:snapToGrid w:val="0"/>
        <w:spacing w:line="59" w:lineRule="exact"/>
        <w:textAlignment w:val="baseline"/>
        <w:outlineLvl w:val="9"/>
        <w:rPr>
          <w:rFonts w:hint="eastAsia" w:ascii="宋体" w:hAnsi="宋体" w:eastAsia="宋体" w:cs="宋体"/>
          <w:sz w:val="19"/>
          <w:szCs w:val="19"/>
        </w:rPr>
      </w:pPr>
    </w:p>
    <w:tbl>
      <w:tblPr>
        <w:tblStyle w:val="9"/>
        <w:tblW w:w="9498"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181"/>
        <w:gridCol w:w="2465"/>
        <w:gridCol w:w="3156"/>
        <w:gridCol w:w="2696"/>
      </w:tblGrid>
      <w:tr w14:paraId="44E5A5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96" w:hRule="atLeast"/>
        </w:trPr>
        <w:tc>
          <w:tcPr>
            <w:tcW w:w="1181" w:type="dxa"/>
            <w:vAlign w:val="top"/>
          </w:tcPr>
          <w:p w14:paraId="58D2A2CE">
            <w:pPr>
              <w:keepNext w:val="0"/>
              <w:keepLines w:val="0"/>
              <w:pageBreakBefore w:val="0"/>
              <w:widowControl/>
              <w:kinsoku/>
              <w:wordWrap/>
              <w:overflowPunct/>
              <w:topLinePunct w:val="0"/>
              <w:autoSpaceDE w:val="0"/>
              <w:autoSpaceDN w:val="0"/>
              <w:bidi w:val="0"/>
              <w:adjustRightInd w:val="0"/>
              <w:snapToGrid w:val="0"/>
              <w:spacing w:before="259" w:line="228" w:lineRule="auto"/>
              <w:ind w:left="204"/>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项目编码</w:t>
            </w:r>
          </w:p>
        </w:tc>
        <w:tc>
          <w:tcPr>
            <w:tcW w:w="2465" w:type="dxa"/>
            <w:vAlign w:val="top"/>
          </w:tcPr>
          <w:p w14:paraId="2469DC8C">
            <w:pPr>
              <w:keepNext w:val="0"/>
              <w:keepLines w:val="0"/>
              <w:pageBreakBefore w:val="0"/>
              <w:widowControl/>
              <w:kinsoku/>
              <w:wordWrap/>
              <w:overflowPunct/>
              <w:topLinePunct w:val="0"/>
              <w:autoSpaceDE w:val="0"/>
              <w:autoSpaceDN w:val="0"/>
              <w:bidi w:val="0"/>
              <w:adjustRightInd w:val="0"/>
              <w:snapToGrid w:val="0"/>
              <w:spacing w:before="290" w:line="189" w:lineRule="auto"/>
              <w:ind w:left="181"/>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370200256325060400676</w:t>
            </w:r>
          </w:p>
        </w:tc>
        <w:tc>
          <w:tcPr>
            <w:tcW w:w="3156" w:type="dxa"/>
            <w:vAlign w:val="top"/>
          </w:tcPr>
          <w:p w14:paraId="667508D4">
            <w:pPr>
              <w:keepNext w:val="0"/>
              <w:keepLines w:val="0"/>
              <w:pageBreakBefore w:val="0"/>
              <w:widowControl/>
              <w:kinsoku/>
              <w:wordWrap/>
              <w:overflowPunct/>
              <w:topLinePunct w:val="0"/>
              <w:autoSpaceDE w:val="0"/>
              <w:autoSpaceDN w:val="0"/>
              <w:bidi w:val="0"/>
              <w:adjustRightInd w:val="0"/>
              <w:snapToGrid w:val="0"/>
              <w:spacing w:before="258" w:line="229" w:lineRule="auto"/>
              <w:ind w:left="1193"/>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项目名称</w:t>
            </w:r>
          </w:p>
        </w:tc>
        <w:tc>
          <w:tcPr>
            <w:tcW w:w="2696" w:type="dxa"/>
            <w:vAlign w:val="top"/>
          </w:tcPr>
          <w:p w14:paraId="6AE7495E">
            <w:pPr>
              <w:keepNext w:val="0"/>
              <w:keepLines w:val="0"/>
              <w:pageBreakBefore w:val="0"/>
              <w:widowControl/>
              <w:kinsoku/>
              <w:wordWrap/>
              <w:overflowPunct/>
              <w:topLinePunct w:val="0"/>
              <w:autoSpaceDE w:val="0"/>
              <w:autoSpaceDN w:val="0"/>
              <w:bidi w:val="0"/>
              <w:adjustRightInd w:val="0"/>
              <w:snapToGrid w:val="0"/>
              <w:spacing w:before="137" w:line="234" w:lineRule="auto"/>
              <w:ind w:left="761" w:right="32" w:hanging="701"/>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S220平日线平度市政界至S309</w:t>
            </w:r>
            <w:r>
              <w:rPr>
                <w:rFonts w:hint="eastAsia" w:ascii="宋体" w:hAnsi="宋体" w:eastAsia="宋体" w:cs="宋体"/>
                <w:spacing w:val="7"/>
                <w:sz w:val="19"/>
                <w:szCs w:val="19"/>
              </w:rPr>
              <w:t>段大中修工程</w:t>
            </w:r>
          </w:p>
        </w:tc>
      </w:tr>
      <w:tr w14:paraId="1C83B8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181" w:type="dxa"/>
            <w:vAlign w:val="top"/>
          </w:tcPr>
          <w:p w14:paraId="649704D9">
            <w:pPr>
              <w:keepNext w:val="0"/>
              <w:keepLines w:val="0"/>
              <w:pageBreakBefore w:val="0"/>
              <w:widowControl/>
              <w:kinsoku/>
              <w:wordWrap/>
              <w:overflowPunct/>
              <w:topLinePunct w:val="0"/>
              <w:autoSpaceDE w:val="0"/>
              <w:autoSpaceDN w:val="0"/>
              <w:bidi w:val="0"/>
              <w:adjustRightInd w:val="0"/>
              <w:snapToGrid w:val="0"/>
              <w:spacing w:before="143" w:line="228" w:lineRule="auto"/>
              <w:ind w:left="202"/>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主管部门</w:t>
            </w:r>
          </w:p>
        </w:tc>
        <w:tc>
          <w:tcPr>
            <w:tcW w:w="2465" w:type="dxa"/>
            <w:vAlign w:val="top"/>
          </w:tcPr>
          <w:p w14:paraId="1AF35608">
            <w:pPr>
              <w:keepNext w:val="0"/>
              <w:keepLines w:val="0"/>
              <w:pageBreakBefore w:val="0"/>
              <w:widowControl/>
              <w:kinsoku/>
              <w:wordWrap/>
              <w:overflowPunct/>
              <w:topLinePunct w:val="0"/>
              <w:autoSpaceDE w:val="0"/>
              <w:autoSpaceDN w:val="0"/>
              <w:bidi w:val="0"/>
              <w:adjustRightInd w:val="0"/>
              <w:snapToGrid w:val="0"/>
              <w:spacing w:before="143" w:line="227" w:lineRule="auto"/>
              <w:ind w:left="441"/>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青岛市交通运输局</w:t>
            </w:r>
          </w:p>
        </w:tc>
        <w:tc>
          <w:tcPr>
            <w:tcW w:w="3156" w:type="dxa"/>
            <w:vAlign w:val="top"/>
          </w:tcPr>
          <w:p w14:paraId="57826727">
            <w:pPr>
              <w:keepNext w:val="0"/>
              <w:keepLines w:val="0"/>
              <w:pageBreakBefore w:val="0"/>
              <w:widowControl/>
              <w:kinsoku/>
              <w:wordWrap/>
              <w:overflowPunct/>
              <w:topLinePunct w:val="0"/>
              <w:autoSpaceDE w:val="0"/>
              <w:autoSpaceDN w:val="0"/>
              <w:bidi w:val="0"/>
              <w:adjustRightInd w:val="0"/>
              <w:snapToGrid w:val="0"/>
              <w:spacing w:before="143" w:line="228" w:lineRule="auto"/>
              <w:ind w:left="1191"/>
              <w:textAlignment w:val="baseline"/>
              <w:outlineLvl w:val="9"/>
              <w:rPr>
                <w:rFonts w:hint="eastAsia" w:ascii="宋体" w:hAnsi="宋体" w:eastAsia="宋体" w:cs="宋体"/>
                <w:sz w:val="19"/>
                <w:szCs w:val="19"/>
                <w:lang w:eastAsia="zh-CN"/>
              </w:rPr>
            </w:pPr>
            <w:r>
              <w:rPr>
                <w:rFonts w:hint="eastAsia" w:ascii="宋体" w:hAnsi="宋体" w:eastAsia="宋体" w:cs="宋体"/>
                <w:spacing w:val="6"/>
                <w:sz w:val="19"/>
                <w:szCs w:val="19"/>
                <w:lang w:eastAsia="zh-CN"/>
              </w:rPr>
              <w:t>预算金额（万元）</w:t>
            </w:r>
          </w:p>
        </w:tc>
        <w:tc>
          <w:tcPr>
            <w:tcW w:w="2696" w:type="dxa"/>
            <w:vAlign w:val="top"/>
          </w:tcPr>
          <w:p w14:paraId="76976157">
            <w:pPr>
              <w:keepNext w:val="0"/>
              <w:keepLines w:val="0"/>
              <w:pageBreakBefore w:val="0"/>
              <w:widowControl/>
              <w:kinsoku/>
              <w:wordWrap/>
              <w:overflowPunct/>
              <w:topLinePunct w:val="0"/>
              <w:autoSpaceDE w:val="0"/>
              <w:autoSpaceDN w:val="0"/>
              <w:bidi w:val="0"/>
              <w:adjustRightInd w:val="0"/>
              <w:snapToGrid w:val="0"/>
              <w:spacing w:before="174" w:line="189" w:lineRule="auto"/>
              <w:ind w:left="1160"/>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3500</w:t>
            </w:r>
          </w:p>
        </w:tc>
      </w:tr>
      <w:tr w14:paraId="0C726D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67" w:hRule="atLeast"/>
        </w:trPr>
        <w:tc>
          <w:tcPr>
            <w:tcW w:w="1181" w:type="dxa"/>
            <w:vAlign w:val="top"/>
          </w:tcPr>
          <w:p w14:paraId="64B64B47">
            <w:pPr>
              <w:keepNext w:val="0"/>
              <w:keepLines w:val="0"/>
              <w:pageBreakBefore w:val="0"/>
              <w:widowControl/>
              <w:kinsoku/>
              <w:wordWrap/>
              <w:overflowPunct/>
              <w:topLinePunct w:val="0"/>
              <w:autoSpaceDE w:val="0"/>
              <w:autoSpaceDN w:val="0"/>
              <w:bidi w:val="0"/>
              <w:adjustRightInd w:val="0"/>
              <w:snapToGrid w:val="0"/>
              <w:spacing w:line="263" w:lineRule="auto"/>
              <w:textAlignment w:val="baseline"/>
              <w:outlineLvl w:val="9"/>
              <w:rPr>
                <w:rFonts w:hint="eastAsia" w:ascii="宋体" w:hAnsi="宋体" w:eastAsia="宋体" w:cs="宋体"/>
                <w:sz w:val="19"/>
                <w:szCs w:val="19"/>
              </w:rPr>
            </w:pPr>
          </w:p>
          <w:p w14:paraId="2BC48DA9">
            <w:pPr>
              <w:keepNext w:val="0"/>
              <w:keepLines w:val="0"/>
              <w:pageBreakBefore w:val="0"/>
              <w:widowControl/>
              <w:kinsoku/>
              <w:wordWrap/>
              <w:overflowPunct/>
              <w:topLinePunct w:val="0"/>
              <w:autoSpaceDE w:val="0"/>
              <w:autoSpaceDN w:val="0"/>
              <w:bidi w:val="0"/>
              <w:adjustRightInd w:val="0"/>
              <w:snapToGrid w:val="0"/>
              <w:spacing w:line="264" w:lineRule="auto"/>
              <w:textAlignment w:val="baseline"/>
              <w:outlineLvl w:val="9"/>
              <w:rPr>
                <w:rFonts w:hint="eastAsia" w:ascii="宋体" w:hAnsi="宋体" w:eastAsia="宋体" w:cs="宋体"/>
                <w:sz w:val="19"/>
                <w:szCs w:val="19"/>
              </w:rPr>
            </w:pPr>
          </w:p>
          <w:p w14:paraId="6421AF71">
            <w:pPr>
              <w:keepNext w:val="0"/>
              <w:keepLines w:val="0"/>
              <w:pageBreakBefore w:val="0"/>
              <w:widowControl/>
              <w:kinsoku/>
              <w:wordWrap/>
              <w:overflowPunct/>
              <w:topLinePunct w:val="0"/>
              <w:autoSpaceDE w:val="0"/>
              <w:autoSpaceDN w:val="0"/>
              <w:bidi w:val="0"/>
              <w:adjustRightInd w:val="0"/>
              <w:snapToGrid w:val="0"/>
              <w:spacing w:before="62" w:line="229" w:lineRule="auto"/>
              <w:ind w:left="204"/>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绩效目标</w:t>
            </w:r>
          </w:p>
        </w:tc>
        <w:tc>
          <w:tcPr>
            <w:tcW w:w="8317" w:type="dxa"/>
            <w:gridSpan w:val="3"/>
            <w:vAlign w:val="top"/>
          </w:tcPr>
          <w:p w14:paraId="43B9EA81">
            <w:pPr>
              <w:keepNext w:val="0"/>
              <w:keepLines w:val="0"/>
              <w:pageBreakBefore w:val="0"/>
              <w:widowControl/>
              <w:kinsoku/>
              <w:wordWrap/>
              <w:overflowPunct/>
              <w:topLinePunct w:val="0"/>
              <w:autoSpaceDE w:val="0"/>
              <w:autoSpaceDN w:val="0"/>
              <w:bidi w:val="0"/>
              <w:adjustRightInd w:val="0"/>
              <w:snapToGrid w:val="0"/>
              <w:spacing w:before="223" w:line="234" w:lineRule="auto"/>
              <w:ind w:left="35" w:right="16" w:firstLine="35"/>
              <w:textAlignment w:val="baseline"/>
              <w:outlineLvl w:val="9"/>
              <w:rPr>
                <w:rFonts w:hint="eastAsia" w:ascii="宋体" w:hAnsi="宋体" w:eastAsia="宋体" w:cs="宋体"/>
                <w:sz w:val="19"/>
                <w:szCs w:val="19"/>
              </w:rPr>
            </w:pPr>
            <w:r>
              <w:rPr>
                <w:rFonts w:hint="eastAsia" w:ascii="宋体" w:hAnsi="宋体" w:eastAsia="宋体" w:cs="宋体"/>
                <w:spacing w:val="9"/>
                <w:sz w:val="19"/>
                <w:szCs w:val="19"/>
              </w:rPr>
              <w:t>目标1：通过实施S220平日线平度市政界至S309段</w:t>
            </w:r>
            <w:r>
              <w:rPr>
                <w:rFonts w:hint="eastAsia" w:ascii="宋体" w:hAnsi="宋体" w:eastAsia="宋体" w:cs="宋体"/>
                <w:spacing w:val="9"/>
                <w:sz w:val="19"/>
                <w:szCs w:val="19"/>
                <w:lang w:val="en-US" w:eastAsia="zh-CN"/>
              </w:rPr>
              <w:t>路</w:t>
            </w:r>
            <w:r>
              <w:rPr>
                <w:rFonts w:hint="eastAsia" w:ascii="宋体" w:hAnsi="宋体" w:eastAsia="宋体" w:cs="宋体"/>
                <w:spacing w:val="9"/>
                <w:sz w:val="19"/>
                <w:szCs w:val="19"/>
              </w:rPr>
              <w:t>面全长约17.38公里大中</w:t>
            </w:r>
            <w:r>
              <w:rPr>
                <w:rFonts w:hint="eastAsia" w:ascii="宋体" w:hAnsi="宋体" w:eastAsia="宋体" w:cs="宋体"/>
                <w:spacing w:val="8"/>
                <w:sz w:val="19"/>
                <w:szCs w:val="19"/>
              </w:rPr>
              <w:t>修工程，当年主体完工，达到改善路面行驶质量，科学延长道路使用寿命的效果。</w:t>
            </w:r>
          </w:p>
          <w:p w14:paraId="44C3529B">
            <w:pPr>
              <w:keepNext w:val="0"/>
              <w:keepLines w:val="0"/>
              <w:pageBreakBefore w:val="0"/>
              <w:widowControl/>
              <w:kinsoku/>
              <w:wordWrap/>
              <w:overflowPunct/>
              <w:topLinePunct w:val="0"/>
              <w:autoSpaceDE w:val="0"/>
              <w:autoSpaceDN w:val="0"/>
              <w:bidi w:val="0"/>
              <w:adjustRightInd w:val="0"/>
              <w:snapToGrid w:val="0"/>
              <w:spacing w:before="13" w:line="228" w:lineRule="auto"/>
              <w:ind w:left="71"/>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目标2：通过按合同支付工程款、监理费，达到保障农民工工资收入的效果。</w:t>
            </w:r>
          </w:p>
          <w:p w14:paraId="3066F555">
            <w:pPr>
              <w:keepNext w:val="0"/>
              <w:keepLines w:val="0"/>
              <w:pageBreakBefore w:val="0"/>
              <w:widowControl/>
              <w:kinsoku/>
              <w:wordWrap/>
              <w:overflowPunct/>
              <w:topLinePunct w:val="0"/>
              <w:autoSpaceDE w:val="0"/>
              <w:autoSpaceDN w:val="0"/>
              <w:bidi w:val="0"/>
              <w:adjustRightInd w:val="0"/>
              <w:snapToGrid w:val="0"/>
              <w:spacing w:before="10" w:line="228" w:lineRule="auto"/>
              <w:ind w:left="71"/>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目标3：通过实施道路养护大中修工程，达到提升道路综合服务水平的效果。</w:t>
            </w:r>
          </w:p>
        </w:tc>
      </w:tr>
      <w:tr w14:paraId="459A07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181" w:type="dxa"/>
            <w:vAlign w:val="top"/>
          </w:tcPr>
          <w:p w14:paraId="68326327">
            <w:pPr>
              <w:keepNext w:val="0"/>
              <w:keepLines w:val="0"/>
              <w:pageBreakBefore w:val="0"/>
              <w:widowControl/>
              <w:kinsoku/>
              <w:wordWrap/>
              <w:overflowPunct/>
              <w:topLinePunct w:val="0"/>
              <w:autoSpaceDE w:val="0"/>
              <w:autoSpaceDN w:val="0"/>
              <w:bidi w:val="0"/>
              <w:adjustRightInd w:val="0"/>
              <w:snapToGrid w:val="0"/>
              <w:spacing w:before="144" w:line="229" w:lineRule="auto"/>
              <w:ind w:left="204"/>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一级指标</w:t>
            </w:r>
          </w:p>
        </w:tc>
        <w:tc>
          <w:tcPr>
            <w:tcW w:w="2465" w:type="dxa"/>
            <w:vAlign w:val="top"/>
          </w:tcPr>
          <w:p w14:paraId="2B14F086">
            <w:pPr>
              <w:keepNext w:val="0"/>
              <w:keepLines w:val="0"/>
              <w:pageBreakBefore w:val="0"/>
              <w:widowControl/>
              <w:kinsoku/>
              <w:wordWrap/>
              <w:overflowPunct/>
              <w:topLinePunct w:val="0"/>
              <w:autoSpaceDE w:val="0"/>
              <w:autoSpaceDN w:val="0"/>
              <w:bidi w:val="0"/>
              <w:adjustRightInd w:val="0"/>
              <w:snapToGrid w:val="0"/>
              <w:spacing w:before="144" w:line="229" w:lineRule="auto"/>
              <w:ind w:left="842"/>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二级指标</w:t>
            </w:r>
          </w:p>
        </w:tc>
        <w:tc>
          <w:tcPr>
            <w:tcW w:w="3156" w:type="dxa"/>
            <w:vAlign w:val="top"/>
          </w:tcPr>
          <w:p w14:paraId="0B49C488">
            <w:pPr>
              <w:keepNext w:val="0"/>
              <w:keepLines w:val="0"/>
              <w:pageBreakBefore w:val="0"/>
              <w:widowControl/>
              <w:kinsoku/>
              <w:wordWrap/>
              <w:overflowPunct/>
              <w:topLinePunct w:val="0"/>
              <w:autoSpaceDE w:val="0"/>
              <w:autoSpaceDN w:val="0"/>
              <w:bidi w:val="0"/>
              <w:adjustRightInd w:val="0"/>
              <w:snapToGrid w:val="0"/>
              <w:spacing w:before="144" w:line="229" w:lineRule="auto"/>
              <w:ind w:left="1190"/>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三级指标</w:t>
            </w:r>
          </w:p>
        </w:tc>
        <w:tc>
          <w:tcPr>
            <w:tcW w:w="2696" w:type="dxa"/>
            <w:vAlign w:val="top"/>
          </w:tcPr>
          <w:p w14:paraId="24E73941">
            <w:pPr>
              <w:keepNext w:val="0"/>
              <w:keepLines w:val="0"/>
              <w:pageBreakBefore w:val="0"/>
              <w:widowControl/>
              <w:kinsoku/>
              <w:wordWrap/>
              <w:overflowPunct/>
              <w:topLinePunct w:val="0"/>
              <w:autoSpaceDE w:val="0"/>
              <w:autoSpaceDN w:val="0"/>
              <w:bidi w:val="0"/>
              <w:adjustRightInd w:val="0"/>
              <w:snapToGrid w:val="0"/>
              <w:spacing w:before="145" w:line="228" w:lineRule="auto"/>
              <w:ind w:left="1062"/>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指标值</w:t>
            </w:r>
          </w:p>
        </w:tc>
      </w:tr>
      <w:tr w14:paraId="729C4D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181" w:type="dxa"/>
            <w:vMerge w:val="restart"/>
            <w:tcBorders>
              <w:bottom w:val="nil"/>
            </w:tcBorders>
            <w:vAlign w:val="top"/>
          </w:tcPr>
          <w:p w14:paraId="390A4879">
            <w:pPr>
              <w:keepNext w:val="0"/>
              <w:keepLines w:val="0"/>
              <w:pageBreakBefore w:val="0"/>
              <w:widowControl/>
              <w:kinsoku/>
              <w:wordWrap/>
              <w:overflowPunct/>
              <w:topLinePunct w:val="0"/>
              <w:autoSpaceDE w:val="0"/>
              <w:autoSpaceDN w:val="0"/>
              <w:bidi w:val="0"/>
              <w:adjustRightInd w:val="0"/>
              <w:snapToGrid w:val="0"/>
              <w:spacing w:line="325" w:lineRule="auto"/>
              <w:textAlignment w:val="baseline"/>
              <w:outlineLvl w:val="9"/>
              <w:rPr>
                <w:rFonts w:hint="eastAsia" w:ascii="宋体" w:hAnsi="宋体" w:eastAsia="宋体" w:cs="宋体"/>
                <w:sz w:val="19"/>
                <w:szCs w:val="19"/>
              </w:rPr>
            </w:pPr>
          </w:p>
          <w:p w14:paraId="569B0CF5">
            <w:pPr>
              <w:keepNext w:val="0"/>
              <w:keepLines w:val="0"/>
              <w:pageBreakBefore w:val="0"/>
              <w:widowControl/>
              <w:kinsoku/>
              <w:wordWrap/>
              <w:overflowPunct/>
              <w:topLinePunct w:val="0"/>
              <w:autoSpaceDE w:val="0"/>
              <w:autoSpaceDN w:val="0"/>
              <w:bidi w:val="0"/>
              <w:adjustRightInd w:val="0"/>
              <w:snapToGrid w:val="0"/>
              <w:spacing w:before="62" w:line="227" w:lineRule="auto"/>
              <w:ind w:left="202"/>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成本指标</w:t>
            </w:r>
          </w:p>
        </w:tc>
        <w:tc>
          <w:tcPr>
            <w:tcW w:w="2465" w:type="dxa"/>
            <w:vMerge w:val="restart"/>
            <w:tcBorders>
              <w:bottom w:val="nil"/>
            </w:tcBorders>
            <w:vAlign w:val="top"/>
          </w:tcPr>
          <w:p w14:paraId="533E9E0E">
            <w:pPr>
              <w:keepNext w:val="0"/>
              <w:keepLines w:val="0"/>
              <w:pageBreakBefore w:val="0"/>
              <w:widowControl/>
              <w:kinsoku/>
              <w:wordWrap/>
              <w:overflowPunct/>
              <w:topLinePunct w:val="0"/>
              <w:autoSpaceDE w:val="0"/>
              <w:autoSpaceDN w:val="0"/>
              <w:bidi w:val="0"/>
              <w:adjustRightInd w:val="0"/>
              <w:snapToGrid w:val="0"/>
              <w:spacing w:line="325" w:lineRule="auto"/>
              <w:textAlignment w:val="baseline"/>
              <w:outlineLvl w:val="9"/>
              <w:rPr>
                <w:rFonts w:hint="eastAsia" w:ascii="宋体" w:hAnsi="宋体" w:eastAsia="宋体" w:cs="宋体"/>
                <w:sz w:val="19"/>
                <w:szCs w:val="19"/>
              </w:rPr>
            </w:pPr>
          </w:p>
          <w:p w14:paraId="3812519D">
            <w:pPr>
              <w:keepNext w:val="0"/>
              <w:keepLines w:val="0"/>
              <w:pageBreakBefore w:val="0"/>
              <w:widowControl/>
              <w:kinsoku/>
              <w:wordWrap/>
              <w:overflowPunct/>
              <w:topLinePunct w:val="0"/>
              <w:autoSpaceDE w:val="0"/>
              <w:autoSpaceDN w:val="0"/>
              <w:bidi w:val="0"/>
              <w:adjustRightInd w:val="0"/>
              <w:snapToGrid w:val="0"/>
              <w:spacing w:before="62" w:line="227" w:lineRule="auto"/>
              <w:ind w:left="641"/>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经济成本指标</w:t>
            </w:r>
          </w:p>
        </w:tc>
        <w:tc>
          <w:tcPr>
            <w:tcW w:w="3156" w:type="dxa"/>
            <w:vAlign w:val="top"/>
          </w:tcPr>
          <w:p w14:paraId="7FFFB33D">
            <w:pPr>
              <w:keepNext w:val="0"/>
              <w:keepLines w:val="0"/>
              <w:pageBreakBefore w:val="0"/>
              <w:widowControl/>
              <w:kinsoku/>
              <w:wordWrap/>
              <w:overflowPunct/>
              <w:topLinePunct w:val="0"/>
              <w:autoSpaceDE w:val="0"/>
              <w:autoSpaceDN w:val="0"/>
              <w:bidi w:val="0"/>
              <w:adjustRightInd w:val="0"/>
              <w:snapToGrid w:val="0"/>
              <w:spacing w:before="144" w:line="224" w:lineRule="auto"/>
              <w:jc w:val="center"/>
              <w:textAlignment w:val="baseline"/>
              <w:outlineLvl w:val="9"/>
              <w:rPr>
                <w:rFonts w:hint="eastAsia" w:ascii="宋体" w:hAnsi="宋体" w:eastAsia="宋体" w:cs="宋体"/>
                <w:sz w:val="19"/>
                <w:szCs w:val="19"/>
              </w:rPr>
            </w:pPr>
            <w:r>
              <w:rPr>
                <w:rFonts w:hint="eastAsia" w:ascii="宋体" w:hAnsi="宋体" w:eastAsia="宋体" w:cs="宋体"/>
                <w:sz w:val="19"/>
                <w:szCs w:val="19"/>
                <w:lang w:val="en-US" w:eastAsia="zh-CN"/>
              </w:rPr>
              <w:t>4cm厚细粒式沥青混凝土上面层（AC-13）单价</w:t>
            </w:r>
          </w:p>
        </w:tc>
        <w:tc>
          <w:tcPr>
            <w:tcW w:w="2696" w:type="dxa"/>
            <w:vAlign w:val="top"/>
          </w:tcPr>
          <w:p w14:paraId="4025505A">
            <w:pPr>
              <w:keepNext w:val="0"/>
              <w:keepLines w:val="0"/>
              <w:pageBreakBefore w:val="0"/>
              <w:widowControl/>
              <w:kinsoku/>
              <w:wordWrap/>
              <w:overflowPunct/>
              <w:topLinePunct w:val="0"/>
              <w:autoSpaceDE w:val="0"/>
              <w:autoSpaceDN w:val="0"/>
              <w:bidi w:val="0"/>
              <w:adjustRightInd w:val="0"/>
              <w:snapToGrid w:val="0"/>
              <w:spacing w:before="143" w:line="226"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w:t>
            </w:r>
            <w:r>
              <w:rPr>
                <w:rFonts w:hint="eastAsia" w:ascii="宋体" w:hAnsi="宋体" w:eastAsia="宋体" w:cs="宋体"/>
                <w:spacing w:val="2"/>
                <w:sz w:val="19"/>
                <w:szCs w:val="19"/>
                <w:lang w:val="en-US" w:eastAsia="zh-CN"/>
              </w:rPr>
              <w:t>85</w:t>
            </w:r>
            <w:r>
              <w:rPr>
                <w:rFonts w:hint="eastAsia" w:ascii="宋体" w:hAnsi="宋体" w:eastAsia="宋体" w:cs="宋体"/>
                <w:spacing w:val="2"/>
                <w:sz w:val="19"/>
                <w:szCs w:val="19"/>
              </w:rPr>
              <w:t>元/</w:t>
            </w:r>
            <w:r>
              <w:rPr>
                <w:rFonts w:hint="eastAsia" w:ascii="宋体" w:hAnsi="宋体" w:eastAsia="宋体" w:cs="宋体"/>
                <w:spacing w:val="2"/>
                <w:sz w:val="19"/>
                <w:szCs w:val="19"/>
                <w:lang w:val="en-US" w:eastAsia="zh-CN"/>
              </w:rPr>
              <w:t>平方米</w:t>
            </w:r>
          </w:p>
        </w:tc>
      </w:tr>
      <w:tr w14:paraId="206E71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181" w:type="dxa"/>
            <w:vMerge w:val="continue"/>
            <w:tcBorders>
              <w:top w:val="nil"/>
            </w:tcBorders>
            <w:vAlign w:val="top"/>
          </w:tcPr>
          <w:p w14:paraId="0BA8E2A2">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65" w:type="dxa"/>
            <w:vMerge w:val="continue"/>
            <w:tcBorders>
              <w:top w:val="nil"/>
            </w:tcBorders>
            <w:vAlign w:val="top"/>
          </w:tcPr>
          <w:p w14:paraId="35D78E2A">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156" w:type="dxa"/>
            <w:vAlign w:val="top"/>
          </w:tcPr>
          <w:p w14:paraId="436B221A">
            <w:pPr>
              <w:keepNext w:val="0"/>
              <w:keepLines w:val="0"/>
              <w:pageBreakBefore w:val="0"/>
              <w:widowControl/>
              <w:kinsoku/>
              <w:wordWrap/>
              <w:overflowPunct/>
              <w:topLinePunct w:val="0"/>
              <w:autoSpaceDE w:val="0"/>
              <w:autoSpaceDN w:val="0"/>
              <w:bidi w:val="0"/>
              <w:adjustRightInd w:val="0"/>
              <w:snapToGrid w:val="0"/>
              <w:spacing w:before="144" w:line="224"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工程建设</w:t>
            </w:r>
            <w:r>
              <w:rPr>
                <w:rFonts w:hint="eastAsia" w:ascii="宋体" w:hAnsi="宋体" w:eastAsia="宋体" w:cs="宋体"/>
                <w:spacing w:val="3"/>
                <w:sz w:val="19"/>
                <w:szCs w:val="19"/>
                <w:lang w:val="en-US" w:eastAsia="zh-CN"/>
              </w:rPr>
              <w:t>年度总</w:t>
            </w:r>
            <w:r>
              <w:rPr>
                <w:rFonts w:hint="eastAsia" w:ascii="宋体" w:hAnsi="宋体" w:eastAsia="宋体" w:cs="宋体"/>
                <w:spacing w:val="3"/>
                <w:sz w:val="19"/>
                <w:szCs w:val="19"/>
              </w:rPr>
              <w:t>成本</w:t>
            </w:r>
          </w:p>
        </w:tc>
        <w:tc>
          <w:tcPr>
            <w:tcW w:w="2696" w:type="dxa"/>
            <w:vAlign w:val="top"/>
          </w:tcPr>
          <w:p w14:paraId="62374489">
            <w:pPr>
              <w:keepNext w:val="0"/>
              <w:keepLines w:val="0"/>
              <w:pageBreakBefore w:val="0"/>
              <w:widowControl/>
              <w:kinsoku/>
              <w:wordWrap/>
              <w:overflowPunct/>
              <w:topLinePunct w:val="0"/>
              <w:autoSpaceDE w:val="0"/>
              <w:autoSpaceDN w:val="0"/>
              <w:bidi w:val="0"/>
              <w:adjustRightInd w:val="0"/>
              <w:snapToGrid w:val="0"/>
              <w:spacing w:before="144" w:line="226"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w:t>
            </w:r>
            <w:r>
              <w:rPr>
                <w:rFonts w:hint="eastAsia" w:ascii="宋体" w:hAnsi="宋体" w:eastAsia="宋体" w:cs="宋体"/>
                <w:spacing w:val="1"/>
                <w:sz w:val="19"/>
                <w:szCs w:val="19"/>
                <w:lang w:val="en-US" w:eastAsia="zh-CN"/>
              </w:rPr>
              <w:t>3500万元</w:t>
            </w:r>
          </w:p>
        </w:tc>
      </w:tr>
      <w:tr w14:paraId="480C97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181" w:type="dxa"/>
            <w:vMerge w:val="restart"/>
            <w:tcBorders>
              <w:bottom w:val="nil"/>
            </w:tcBorders>
            <w:vAlign w:val="top"/>
          </w:tcPr>
          <w:p w14:paraId="3393A9F3">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hint="eastAsia" w:ascii="宋体" w:hAnsi="宋体" w:eastAsia="宋体" w:cs="宋体"/>
                <w:sz w:val="19"/>
                <w:szCs w:val="19"/>
              </w:rPr>
            </w:pPr>
          </w:p>
          <w:p w14:paraId="6F9FFF35">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hint="eastAsia" w:ascii="宋体" w:hAnsi="宋体" w:eastAsia="宋体" w:cs="宋体"/>
                <w:sz w:val="19"/>
                <w:szCs w:val="19"/>
              </w:rPr>
            </w:pPr>
          </w:p>
          <w:p w14:paraId="48C8FD71">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hint="eastAsia" w:ascii="宋体" w:hAnsi="宋体" w:eastAsia="宋体" w:cs="宋体"/>
                <w:sz w:val="19"/>
                <w:szCs w:val="19"/>
              </w:rPr>
            </w:pPr>
          </w:p>
          <w:p w14:paraId="086C02A5">
            <w:pPr>
              <w:keepNext w:val="0"/>
              <w:keepLines w:val="0"/>
              <w:pageBreakBefore w:val="0"/>
              <w:widowControl/>
              <w:kinsoku/>
              <w:wordWrap/>
              <w:overflowPunct/>
              <w:topLinePunct w:val="0"/>
              <w:autoSpaceDE w:val="0"/>
              <w:autoSpaceDN w:val="0"/>
              <w:bidi w:val="0"/>
              <w:adjustRightInd w:val="0"/>
              <w:snapToGrid w:val="0"/>
              <w:spacing w:line="262" w:lineRule="auto"/>
              <w:textAlignment w:val="baseline"/>
              <w:outlineLvl w:val="9"/>
              <w:rPr>
                <w:rFonts w:hint="eastAsia" w:ascii="宋体" w:hAnsi="宋体" w:eastAsia="宋体" w:cs="宋体"/>
                <w:sz w:val="19"/>
                <w:szCs w:val="19"/>
              </w:rPr>
            </w:pPr>
          </w:p>
          <w:p w14:paraId="19A7A71C">
            <w:pPr>
              <w:keepNext w:val="0"/>
              <w:keepLines w:val="0"/>
              <w:pageBreakBefore w:val="0"/>
              <w:widowControl/>
              <w:kinsoku/>
              <w:wordWrap/>
              <w:overflowPunct/>
              <w:topLinePunct w:val="0"/>
              <w:autoSpaceDE w:val="0"/>
              <w:autoSpaceDN w:val="0"/>
              <w:bidi w:val="0"/>
              <w:adjustRightInd w:val="0"/>
              <w:snapToGrid w:val="0"/>
              <w:spacing w:before="62" w:line="228" w:lineRule="auto"/>
              <w:ind w:left="201"/>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产出指标</w:t>
            </w:r>
          </w:p>
        </w:tc>
        <w:tc>
          <w:tcPr>
            <w:tcW w:w="2465" w:type="dxa"/>
            <w:vMerge w:val="restart"/>
            <w:tcBorders>
              <w:bottom w:val="nil"/>
            </w:tcBorders>
            <w:vAlign w:val="top"/>
          </w:tcPr>
          <w:p w14:paraId="2E24A096">
            <w:pPr>
              <w:keepNext w:val="0"/>
              <w:keepLines w:val="0"/>
              <w:pageBreakBefore w:val="0"/>
              <w:widowControl/>
              <w:kinsoku/>
              <w:wordWrap/>
              <w:overflowPunct/>
              <w:topLinePunct w:val="0"/>
              <w:autoSpaceDE w:val="0"/>
              <w:autoSpaceDN w:val="0"/>
              <w:bidi w:val="0"/>
              <w:adjustRightInd w:val="0"/>
              <w:snapToGrid w:val="0"/>
              <w:spacing w:line="328" w:lineRule="auto"/>
              <w:textAlignment w:val="baseline"/>
              <w:outlineLvl w:val="9"/>
              <w:rPr>
                <w:rFonts w:hint="eastAsia" w:ascii="宋体" w:hAnsi="宋体" w:eastAsia="宋体" w:cs="宋体"/>
                <w:sz w:val="19"/>
                <w:szCs w:val="19"/>
              </w:rPr>
            </w:pPr>
          </w:p>
          <w:p w14:paraId="79EA0A22">
            <w:pPr>
              <w:keepNext w:val="0"/>
              <w:keepLines w:val="0"/>
              <w:pageBreakBefore w:val="0"/>
              <w:widowControl/>
              <w:kinsoku/>
              <w:wordWrap/>
              <w:overflowPunct/>
              <w:topLinePunct w:val="0"/>
              <w:autoSpaceDE w:val="0"/>
              <w:autoSpaceDN w:val="0"/>
              <w:bidi w:val="0"/>
              <w:adjustRightInd w:val="0"/>
              <w:snapToGrid w:val="0"/>
              <w:spacing w:before="62" w:line="228" w:lineRule="auto"/>
              <w:ind w:left="840"/>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数量指标</w:t>
            </w:r>
          </w:p>
        </w:tc>
        <w:tc>
          <w:tcPr>
            <w:tcW w:w="3156" w:type="dxa"/>
            <w:vAlign w:val="top"/>
          </w:tcPr>
          <w:p w14:paraId="7E4DD7BC">
            <w:pPr>
              <w:keepNext w:val="0"/>
              <w:keepLines w:val="0"/>
              <w:pageBreakBefore w:val="0"/>
              <w:widowControl/>
              <w:kinsoku/>
              <w:wordWrap/>
              <w:overflowPunct/>
              <w:topLinePunct w:val="0"/>
              <w:autoSpaceDE w:val="0"/>
              <w:autoSpaceDN w:val="0"/>
              <w:bidi w:val="0"/>
              <w:adjustRightInd w:val="0"/>
              <w:snapToGrid w:val="0"/>
              <w:spacing w:before="148" w:line="229" w:lineRule="auto"/>
              <w:ind w:left="992"/>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工程实施里程</w:t>
            </w:r>
          </w:p>
        </w:tc>
        <w:tc>
          <w:tcPr>
            <w:tcW w:w="2696" w:type="dxa"/>
            <w:vAlign w:val="top"/>
          </w:tcPr>
          <w:p w14:paraId="31170413">
            <w:pPr>
              <w:keepNext w:val="0"/>
              <w:keepLines w:val="0"/>
              <w:pageBreakBefore w:val="0"/>
              <w:widowControl/>
              <w:kinsoku/>
              <w:wordWrap/>
              <w:overflowPunct/>
              <w:topLinePunct w:val="0"/>
              <w:autoSpaceDE w:val="0"/>
              <w:autoSpaceDN w:val="0"/>
              <w:bidi w:val="0"/>
              <w:adjustRightInd w:val="0"/>
              <w:snapToGrid w:val="0"/>
              <w:spacing w:before="149" w:line="231" w:lineRule="auto"/>
              <w:ind w:left="978"/>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lang w:val="en-US" w:eastAsia="zh-CN"/>
              </w:rPr>
              <w:t>=</w:t>
            </w:r>
            <w:r>
              <w:rPr>
                <w:rFonts w:hint="eastAsia" w:ascii="宋体" w:hAnsi="宋体" w:eastAsia="宋体" w:cs="宋体"/>
                <w:spacing w:val="2"/>
                <w:sz w:val="19"/>
                <w:szCs w:val="19"/>
              </w:rPr>
              <w:t>1</w:t>
            </w:r>
            <w:r>
              <w:rPr>
                <w:rFonts w:hint="eastAsia" w:ascii="宋体" w:hAnsi="宋体" w:eastAsia="宋体" w:cs="宋体"/>
                <w:spacing w:val="2"/>
                <w:sz w:val="19"/>
                <w:szCs w:val="19"/>
                <w:lang w:val="en-US" w:eastAsia="zh-CN"/>
              </w:rPr>
              <w:t>7.38</w:t>
            </w:r>
            <w:r>
              <w:rPr>
                <w:rFonts w:hint="eastAsia" w:ascii="宋体" w:hAnsi="宋体" w:eastAsia="宋体" w:cs="宋体"/>
                <w:spacing w:val="2"/>
                <w:sz w:val="19"/>
                <w:szCs w:val="19"/>
              </w:rPr>
              <w:t>公里</w:t>
            </w:r>
          </w:p>
        </w:tc>
      </w:tr>
      <w:tr w14:paraId="519E19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181" w:type="dxa"/>
            <w:vMerge w:val="continue"/>
            <w:tcBorders>
              <w:top w:val="nil"/>
              <w:bottom w:val="nil"/>
            </w:tcBorders>
            <w:vAlign w:val="top"/>
          </w:tcPr>
          <w:p w14:paraId="27A406F7">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65" w:type="dxa"/>
            <w:vMerge w:val="continue"/>
            <w:tcBorders>
              <w:top w:val="nil"/>
            </w:tcBorders>
            <w:vAlign w:val="top"/>
          </w:tcPr>
          <w:p w14:paraId="1A6B63BD">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156" w:type="dxa"/>
            <w:vAlign w:val="top"/>
          </w:tcPr>
          <w:p w14:paraId="680C7F4B">
            <w:pPr>
              <w:keepNext w:val="0"/>
              <w:keepLines w:val="0"/>
              <w:pageBreakBefore w:val="0"/>
              <w:widowControl/>
              <w:kinsoku/>
              <w:wordWrap/>
              <w:overflowPunct/>
              <w:topLinePunct w:val="0"/>
              <w:autoSpaceDE w:val="0"/>
              <w:autoSpaceDN w:val="0"/>
              <w:bidi w:val="0"/>
              <w:adjustRightInd w:val="0"/>
              <w:snapToGrid w:val="0"/>
              <w:spacing w:before="152" w:line="228" w:lineRule="auto"/>
              <w:ind w:left="990"/>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桥涵养护数量</w:t>
            </w:r>
          </w:p>
        </w:tc>
        <w:tc>
          <w:tcPr>
            <w:tcW w:w="2696" w:type="dxa"/>
            <w:vAlign w:val="top"/>
          </w:tcPr>
          <w:p w14:paraId="401CA5B5">
            <w:pPr>
              <w:keepNext w:val="0"/>
              <w:keepLines w:val="0"/>
              <w:pageBreakBefore w:val="0"/>
              <w:widowControl/>
              <w:kinsoku/>
              <w:wordWrap/>
              <w:overflowPunct/>
              <w:topLinePunct w:val="0"/>
              <w:autoSpaceDE w:val="0"/>
              <w:autoSpaceDN w:val="0"/>
              <w:bidi w:val="0"/>
              <w:adjustRightInd w:val="0"/>
              <w:snapToGrid w:val="0"/>
              <w:spacing w:before="152" w:line="230" w:lineRule="auto"/>
              <w:ind w:left="1127"/>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≥3座</w:t>
            </w:r>
          </w:p>
        </w:tc>
      </w:tr>
      <w:tr w14:paraId="3FB3B9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181" w:type="dxa"/>
            <w:vMerge w:val="continue"/>
            <w:tcBorders>
              <w:top w:val="nil"/>
              <w:bottom w:val="nil"/>
            </w:tcBorders>
            <w:vAlign w:val="top"/>
          </w:tcPr>
          <w:p w14:paraId="0C240900">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65" w:type="dxa"/>
            <w:vMerge w:val="restart"/>
            <w:tcBorders>
              <w:bottom w:val="nil"/>
            </w:tcBorders>
            <w:vAlign w:val="top"/>
          </w:tcPr>
          <w:p w14:paraId="3CBC09DC">
            <w:pPr>
              <w:keepNext w:val="0"/>
              <w:keepLines w:val="0"/>
              <w:pageBreakBefore w:val="0"/>
              <w:widowControl/>
              <w:kinsoku/>
              <w:wordWrap/>
              <w:overflowPunct/>
              <w:topLinePunct w:val="0"/>
              <w:autoSpaceDE w:val="0"/>
              <w:autoSpaceDN w:val="0"/>
              <w:bidi w:val="0"/>
              <w:adjustRightInd w:val="0"/>
              <w:snapToGrid w:val="0"/>
              <w:spacing w:line="329" w:lineRule="auto"/>
              <w:textAlignment w:val="baseline"/>
              <w:outlineLvl w:val="9"/>
              <w:rPr>
                <w:rFonts w:hint="eastAsia" w:ascii="宋体" w:hAnsi="宋体" w:eastAsia="宋体" w:cs="宋体"/>
                <w:sz w:val="19"/>
                <w:szCs w:val="19"/>
              </w:rPr>
            </w:pPr>
          </w:p>
          <w:p w14:paraId="1B423F2D">
            <w:pPr>
              <w:keepNext w:val="0"/>
              <w:keepLines w:val="0"/>
              <w:pageBreakBefore w:val="0"/>
              <w:widowControl/>
              <w:kinsoku/>
              <w:wordWrap/>
              <w:overflowPunct/>
              <w:topLinePunct w:val="0"/>
              <w:autoSpaceDE w:val="0"/>
              <w:autoSpaceDN w:val="0"/>
              <w:bidi w:val="0"/>
              <w:adjustRightInd w:val="0"/>
              <w:snapToGrid w:val="0"/>
              <w:spacing w:before="61" w:line="229" w:lineRule="auto"/>
              <w:ind w:left="840"/>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质量指标</w:t>
            </w:r>
          </w:p>
        </w:tc>
        <w:tc>
          <w:tcPr>
            <w:tcW w:w="3156" w:type="dxa"/>
            <w:vAlign w:val="top"/>
          </w:tcPr>
          <w:p w14:paraId="3A1D95C9">
            <w:pPr>
              <w:keepNext w:val="0"/>
              <w:keepLines w:val="0"/>
              <w:pageBreakBefore w:val="0"/>
              <w:widowControl/>
              <w:kinsoku/>
              <w:wordWrap/>
              <w:overflowPunct/>
              <w:topLinePunct w:val="0"/>
              <w:autoSpaceDE w:val="0"/>
              <w:autoSpaceDN w:val="0"/>
              <w:bidi w:val="0"/>
              <w:adjustRightInd w:val="0"/>
              <w:snapToGrid w:val="0"/>
              <w:spacing w:before="151" w:line="228" w:lineRule="auto"/>
              <w:ind w:left="795"/>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交工验收检测合格</w:t>
            </w:r>
          </w:p>
        </w:tc>
        <w:tc>
          <w:tcPr>
            <w:tcW w:w="2696" w:type="dxa"/>
            <w:vAlign w:val="top"/>
          </w:tcPr>
          <w:p w14:paraId="2DBD23AA">
            <w:pPr>
              <w:keepNext w:val="0"/>
              <w:keepLines w:val="0"/>
              <w:pageBreakBefore w:val="0"/>
              <w:widowControl/>
              <w:kinsoku/>
              <w:wordWrap/>
              <w:overflowPunct/>
              <w:topLinePunct w:val="0"/>
              <w:autoSpaceDE w:val="0"/>
              <w:autoSpaceDN w:val="0"/>
              <w:bidi w:val="0"/>
              <w:adjustRightInd w:val="0"/>
              <w:snapToGrid w:val="0"/>
              <w:spacing w:before="150" w:line="229" w:lineRule="auto"/>
              <w:ind w:left="1077"/>
              <w:textAlignment w:val="baseline"/>
              <w:outlineLvl w:val="9"/>
              <w:rPr>
                <w:rFonts w:hint="eastAsia" w:ascii="宋体" w:hAnsi="宋体" w:eastAsia="宋体" w:cs="宋体"/>
                <w:sz w:val="19"/>
                <w:szCs w:val="19"/>
              </w:rPr>
            </w:pPr>
            <w:r>
              <w:rPr>
                <w:rFonts w:hint="eastAsia" w:ascii="宋体" w:hAnsi="宋体" w:eastAsia="宋体" w:cs="宋体"/>
                <w:sz w:val="19"/>
                <w:szCs w:val="19"/>
              </w:rPr>
              <w:t>≥75分</w:t>
            </w:r>
          </w:p>
        </w:tc>
      </w:tr>
      <w:tr w14:paraId="6FBAB5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181" w:type="dxa"/>
            <w:vMerge w:val="continue"/>
            <w:tcBorders>
              <w:top w:val="nil"/>
              <w:bottom w:val="nil"/>
            </w:tcBorders>
            <w:vAlign w:val="top"/>
          </w:tcPr>
          <w:p w14:paraId="6FD9784A">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65" w:type="dxa"/>
            <w:vMerge w:val="continue"/>
            <w:tcBorders>
              <w:top w:val="nil"/>
            </w:tcBorders>
            <w:vAlign w:val="top"/>
          </w:tcPr>
          <w:p w14:paraId="7BBD145D">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156" w:type="dxa"/>
            <w:vAlign w:val="top"/>
          </w:tcPr>
          <w:p w14:paraId="0CD850A3">
            <w:pPr>
              <w:keepNext w:val="0"/>
              <w:keepLines w:val="0"/>
              <w:pageBreakBefore w:val="0"/>
              <w:widowControl/>
              <w:kinsoku/>
              <w:wordWrap/>
              <w:overflowPunct/>
              <w:topLinePunct w:val="0"/>
              <w:autoSpaceDE w:val="0"/>
              <w:autoSpaceDN w:val="0"/>
              <w:bidi w:val="0"/>
              <w:adjustRightInd w:val="0"/>
              <w:snapToGrid w:val="0"/>
              <w:spacing w:before="155" w:line="228" w:lineRule="auto"/>
              <w:ind w:left="896"/>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交工验收合格率</w:t>
            </w:r>
          </w:p>
        </w:tc>
        <w:tc>
          <w:tcPr>
            <w:tcW w:w="2696" w:type="dxa"/>
            <w:vAlign w:val="top"/>
          </w:tcPr>
          <w:p w14:paraId="4044C014">
            <w:pPr>
              <w:keepNext w:val="0"/>
              <w:keepLines w:val="0"/>
              <w:pageBreakBefore w:val="0"/>
              <w:widowControl/>
              <w:kinsoku/>
              <w:wordWrap/>
              <w:overflowPunct/>
              <w:topLinePunct w:val="0"/>
              <w:autoSpaceDE w:val="0"/>
              <w:autoSpaceDN w:val="0"/>
              <w:bidi w:val="0"/>
              <w:adjustRightInd w:val="0"/>
              <w:snapToGrid w:val="0"/>
              <w:spacing w:before="155" w:line="253" w:lineRule="exact"/>
              <w:ind w:left="1127"/>
              <w:textAlignment w:val="baseline"/>
              <w:outlineLvl w:val="9"/>
              <w:rPr>
                <w:rFonts w:hint="eastAsia" w:ascii="宋体" w:hAnsi="宋体" w:eastAsia="宋体" w:cs="宋体"/>
                <w:sz w:val="19"/>
                <w:szCs w:val="19"/>
              </w:rPr>
            </w:pPr>
            <w:r>
              <w:rPr>
                <w:rFonts w:hint="eastAsia" w:ascii="宋体" w:hAnsi="宋体" w:eastAsia="宋体" w:cs="宋体"/>
                <w:spacing w:val="-1"/>
                <w:position w:val="1"/>
                <w:sz w:val="19"/>
                <w:szCs w:val="19"/>
              </w:rPr>
              <w:t>≥80%</w:t>
            </w:r>
          </w:p>
        </w:tc>
      </w:tr>
      <w:tr w14:paraId="308E1B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181" w:type="dxa"/>
            <w:vMerge w:val="continue"/>
            <w:tcBorders>
              <w:top w:val="nil"/>
            </w:tcBorders>
            <w:vAlign w:val="top"/>
          </w:tcPr>
          <w:p w14:paraId="4F5B5706">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65" w:type="dxa"/>
            <w:vAlign w:val="top"/>
          </w:tcPr>
          <w:p w14:paraId="7EA0209B">
            <w:pPr>
              <w:keepNext w:val="0"/>
              <w:keepLines w:val="0"/>
              <w:pageBreakBefore w:val="0"/>
              <w:widowControl/>
              <w:kinsoku/>
              <w:wordWrap/>
              <w:overflowPunct/>
              <w:topLinePunct w:val="0"/>
              <w:autoSpaceDE w:val="0"/>
              <w:autoSpaceDN w:val="0"/>
              <w:bidi w:val="0"/>
              <w:adjustRightInd w:val="0"/>
              <w:snapToGrid w:val="0"/>
              <w:spacing w:before="154" w:line="229" w:lineRule="auto"/>
              <w:ind w:left="848"/>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时效指标</w:t>
            </w:r>
          </w:p>
        </w:tc>
        <w:tc>
          <w:tcPr>
            <w:tcW w:w="3156" w:type="dxa"/>
            <w:vAlign w:val="top"/>
          </w:tcPr>
          <w:p w14:paraId="417E4006">
            <w:pPr>
              <w:keepNext w:val="0"/>
              <w:keepLines w:val="0"/>
              <w:pageBreakBefore w:val="0"/>
              <w:widowControl/>
              <w:kinsoku/>
              <w:wordWrap/>
              <w:overflowPunct/>
              <w:topLinePunct w:val="0"/>
              <w:autoSpaceDE w:val="0"/>
              <w:autoSpaceDN w:val="0"/>
              <w:bidi w:val="0"/>
              <w:adjustRightInd w:val="0"/>
              <w:snapToGrid w:val="0"/>
              <w:spacing w:before="154" w:line="229" w:lineRule="auto"/>
              <w:ind w:left="993"/>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项目实施工期</w:t>
            </w:r>
          </w:p>
        </w:tc>
        <w:tc>
          <w:tcPr>
            <w:tcW w:w="2696" w:type="dxa"/>
            <w:vAlign w:val="top"/>
          </w:tcPr>
          <w:p w14:paraId="35D1CAC2">
            <w:pPr>
              <w:keepNext w:val="0"/>
              <w:keepLines w:val="0"/>
              <w:pageBreakBefore w:val="0"/>
              <w:widowControl/>
              <w:kinsoku/>
              <w:wordWrap/>
              <w:overflowPunct/>
              <w:topLinePunct w:val="0"/>
              <w:autoSpaceDE w:val="0"/>
              <w:autoSpaceDN w:val="0"/>
              <w:bidi w:val="0"/>
              <w:adjustRightInd w:val="0"/>
              <w:snapToGrid w:val="0"/>
              <w:spacing w:before="155" w:line="228" w:lineRule="auto"/>
              <w:ind w:left="1024"/>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≤5个月</w:t>
            </w:r>
          </w:p>
        </w:tc>
      </w:tr>
      <w:tr w14:paraId="2DBEAB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181" w:type="dxa"/>
            <w:vAlign w:val="top"/>
          </w:tcPr>
          <w:p w14:paraId="0B87CFB4">
            <w:pPr>
              <w:keepNext w:val="0"/>
              <w:keepLines w:val="0"/>
              <w:pageBreakBefore w:val="0"/>
              <w:widowControl/>
              <w:kinsoku/>
              <w:wordWrap/>
              <w:overflowPunct/>
              <w:topLinePunct w:val="0"/>
              <w:autoSpaceDE w:val="0"/>
              <w:autoSpaceDN w:val="0"/>
              <w:bidi w:val="0"/>
              <w:adjustRightInd w:val="0"/>
              <w:snapToGrid w:val="0"/>
              <w:spacing w:before="152" w:line="229" w:lineRule="auto"/>
              <w:ind w:left="206"/>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效益指标</w:t>
            </w:r>
          </w:p>
        </w:tc>
        <w:tc>
          <w:tcPr>
            <w:tcW w:w="2465" w:type="dxa"/>
            <w:vAlign w:val="top"/>
          </w:tcPr>
          <w:p w14:paraId="7F3E2171">
            <w:pPr>
              <w:keepNext w:val="0"/>
              <w:keepLines w:val="0"/>
              <w:pageBreakBefore w:val="0"/>
              <w:widowControl/>
              <w:kinsoku/>
              <w:wordWrap/>
              <w:overflowPunct/>
              <w:topLinePunct w:val="0"/>
              <w:autoSpaceDE w:val="0"/>
              <w:autoSpaceDN w:val="0"/>
              <w:bidi w:val="0"/>
              <w:adjustRightInd w:val="0"/>
              <w:snapToGrid w:val="0"/>
              <w:spacing w:before="152" w:line="229" w:lineRule="auto"/>
              <w:ind w:left="641"/>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生态效益指标</w:t>
            </w:r>
          </w:p>
        </w:tc>
        <w:tc>
          <w:tcPr>
            <w:tcW w:w="3156" w:type="dxa"/>
            <w:vAlign w:val="top"/>
          </w:tcPr>
          <w:p w14:paraId="604D59B7">
            <w:pPr>
              <w:keepNext w:val="0"/>
              <w:keepLines w:val="0"/>
              <w:pageBreakBefore w:val="0"/>
              <w:widowControl/>
              <w:kinsoku/>
              <w:wordWrap/>
              <w:overflowPunct/>
              <w:topLinePunct w:val="0"/>
              <w:autoSpaceDE w:val="0"/>
              <w:autoSpaceDN w:val="0"/>
              <w:bidi w:val="0"/>
              <w:adjustRightInd w:val="0"/>
              <w:snapToGrid w:val="0"/>
              <w:spacing w:before="153" w:line="227" w:lineRule="auto"/>
              <w:ind w:left="699"/>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公路路面材料回收率</w:t>
            </w:r>
          </w:p>
        </w:tc>
        <w:tc>
          <w:tcPr>
            <w:tcW w:w="2696" w:type="dxa"/>
            <w:vAlign w:val="top"/>
          </w:tcPr>
          <w:p w14:paraId="28CC21C1">
            <w:pPr>
              <w:keepNext w:val="0"/>
              <w:keepLines w:val="0"/>
              <w:pageBreakBefore w:val="0"/>
              <w:widowControl/>
              <w:kinsoku/>
              <w:wordWrap/>
              <w:overflowPunct/>
              <w:topLinePunct w:val="0"/>
              <w:autoSpaceDE w:val="0"/>
              <w:autoSpaceDN w:val="0"/>
              <w:bidi w:val="0"/>
              <w:adjustRightInd w:val="0"/>
              <w:snapToGrid w:val="0"/>
              <w:spacing w:before="153" w:line="253" w:lineRule="exact"/>
              <w:ind w:left="1127"/>
              <w:textAlignment w:val="baseline"/>
              <w:outlineLvl w:val="9"/>
              <w:rPr>
                <w:rFonts w:hint="eastAsia" w:ascii="宋体" w:hAnsi="宋体" w:eastAsia="宋体" w:cs="宋体"/>
                <w:sz w:val="19"/>
                <w:szCs w:val="19"/>
              </w:rPr>
            </w:pPr>
            <w:r>
              <w:rPr>
                <w:rFonts w:hint="eastAsia" w:ascii="宋体" w:hAnsi="宋体" w:eastAsia="宋体" w:cs="宋体"/>
                <w:spacing w:val="-1"/>
                <w:position w:val="1"/>
                <w:sz w:val="19"/>
                <w:szCs w:val="19"/>
              </w:rPr>
              <w:t>≥95%</w:t>
            </w:r>
          </w:p>
        </w:tc>
      </w:tr>
      <w:tr w14:paraId="04F82C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181" w:type="dxa"/>
            <w:vAlign w:val="top"/>
          </w:tcPr>
          <w:p w14:paraId="3869C9F3">
            <w:pPr>
              <w:keepNext w:val="0"/>
              <w:keepLines w:val="0"/>
              <w:pageBreakBefore w:val="0"/>
              <w:widowControl/>
              <w:kinsoku/>
              <w:wordWrap/>
              <w:overflowPunct/>
              <w:topLinePunct w:val="0"/>
              <w:autoSpaceDE w:val="0"/>
              <w:autoSpaceDN w:val="0"/>
              <w:bidi w:val="0"/>
              <w:adjustRightInd w:val="0"/>
              <w:snapToGrid w:val="0"/>
              <w:spacing w:before="156" w:line="228" w:lineRule="auto"/>
              <w:ind w:left="100"/>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满意度指标</w:t>
            </w:r>
          </w:p>
        </w:tc>
        <w:tc>
          <w:tcPr>
            <w:tcW w:w="2465" w:type="dxa"/>
            <w:vAlign w:val="top"/>
          </w:tcPr>
          <w:p w14:paraId="753488CE">
            <w:pPr>
              <w:keepNext w:val="0"/>
              <w:keepLines w:val="0"/>
              <w:pageBreakBefore w:val="0"/>
              <w:widowControl/>
              <w:kinsoku/>
              <w:wordWrap/>
              <w:overflowPunct/>
              <w:topLinePunct w:val="0"/>
              <w:autoSpaceDE w:val="0"/>
              <w:autoSpaceDN w:val="0"/>
              <w:bidi w:val="0"/>
              <w:adjustRightInd w:val="0"/>
              <w:snapToGrid w:val="0"/>
              <w:spacing w:before="156" w:line="228" w:lineRule="auto"/>
              <w:ind w:left="343"/>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服务对象满意度指标</w:t>
            </w:r>
          </w:p>
        </w:tc>
        <w:tc>
          <w:tcPr>
            <w:tcW w:w="3156" w:type="dxa"/>
            <w:vAlign w:val="top"/>
          </w:tcPr>
          <w:p w14:paraId="1443EE19">
            <w:pPr>
              <w:keepNext w:val="0"/>
              <w:keepLines w:val="0"/>
              <w:pageBreakBefore w:val="0"/>
              <w:widowControl/>
              <w:kinsoku/>
              <w:wordWrap/>
              <w:overflowPunct/>
              <w:topLinePunct w:val="0"/>
              <w:autoSpaceDE w:val="0"/>
              <w:autoSpaceDN w:val="0"/>
              <w:bidi w:val="0"/>
              <w:adjustRightInd w:val="0"/>
              <w:snapToGrid w:val="0"/>
              <w:spacing w:before="156" w:line="228" w:lineRule="auto"/>
              <w:ind w:left="198"/>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建成沿线群众或司乘人员满意度</w:t>
            </w:r>
          </w:p>
        </w:tc>
        <w:tc>
          <w:tcPr>
            <w:tcW w:w="2696" w:type="dxa"/>
            <w:vAlign w:val="top"/>
          </w:tcPr>
          <w:p w14:paraId="428DC2CD">
            <w:pPr>
              <w:keepNext w:val="0"/>
              <w:keepLines w:val="0"/>
              <w:pageBreakBefore w:val="0"/>
              <w:widowControl/>
              <w:kinsoku/>
              <w:wordWrap/>
              <w:overflowPunct/>
              <w:topLinePunct w:val="0"/>
              <w:autoSpaceDE w:val="0"/>
              <w:autoSpaceDN w:val="0"/>
              <w:bidi w:val="0"/>
              <w:adjustRightInd w:val="0"/>
              <w:snapToGrid w:val="0"/>
              <w:spacing w:before="156" w:line="253" w:lineRule="exact"/>
              <w:ind w:left="1127"/>
              <w:textAlignment w:val="baseline"/>
              <w:outlineLvl w:val="9"/>
              <w:rPr>
                <w:rFonts w:hint="eastAsia" w:ascii="宋体" w:hAnsi="宋体" w:eastAsia="宋体" w:cs="宋体"/>
                <w:sz w:val="19"/>
                <w:szCs w:val="19"/>
              </w:rPr>
            </w:pPr>
            <w:r>
              <w:rPr>
                <w:rFonts w:hint="eastAsia" w:ascii="宋体" w:hAnsi="宋体" w:eastAsia="宋体" w:cs="宋体"/>
                <w:spacing w:val="-1"/>
                <w:position w:val="1"/>
                <w:sz w:val="19"/>
                <w:szCs w:val="19"/>
              </w:rPr>
              <w:t>≥90%</w:t>
            </w:r>
          </w:p>
        </w:tc>
      </w:tr>
    </w:tbl>
    <w:p w14:paraId="5371C8EA"/>
    <w:p w14:paraId="05555CFB"/>
    <w:p w14:paraId="5BFF7C3C"/>
    <w:p w14:paraId="02204CBD"/>
    <w:p w14:paraId="0CCF7937"/>
    <w:p w14:paraId="56F49AD7"/>
    <w:p w14:paraId="51E13C9C"/>
    <w:p w14:paraId="6878C05B"/>
    <w:p w14:paraId="582FF59C"/>
    <w:p w14:paraId="49B3044F"/>
    <w:p w14:paraId="26FA7492"/>
    <w:p w14:paraId="5C0AAD16"/>
    <w:p w14:paraId="0E0DB30C"/>
    <w:p w14:paraId="3F8CE5AD"/>
    <w:p w14:paraId="62A11939"/>
    <w:p w14:paraId="3500F18E"/>
    <w:p w14:paraId="38A40B0D"/>
    <w:p w14:paraId="59B16C8F"/>
    <w:p w14:paraId="13A370BC"/>
    <w:p w14:paraId="3C5BBC13"/>
    <w:p w14:paraId="76EC0BFF"/>
    <w:p w14:paraId="3665BA23"/>
    <w:p w14:paraId="4084026F"/>
    <w:p w14:paraId="65B15E73"/>
    <w:p w14:paraId="3A58AC1F"/>
    <w:p w14:paraId="4EE8EC95">
      <w:pPr>
        <w:keepNext w:val="0"/>
        <w:keepLines w:val="0"/>
        <w:pageBreakBefore w:val="0"/>
        <w:widowControl/>
        <w:kinsoku/>
        <w:wordWrap/>
        <w:overflowPunct/>
        <w:topLinePunct w:val="0"/>
        <w:autoSpaceDE w:val="0"/>
        <w:autoSpaceDN w:val="0"/>
        <w:bidi w:val="0"/>
        <w:adjustRightInd w:val="0"/>
        <w:snapToGrid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r>
        <w:rPr>
          <w:rFonts w:hint="eastAsia" w:ascii="方正小标宋_GBK" w:hAnsi="方正小标宋_GBK" w:eastAsia="方正小标宋_GBK" w:cs="方正小标宋_GBK"/>
          <w:spacing w:val="6"/>
          <w:sz w:val="32"/>
          <w:szCs w:val="32"/>
          <w:lang w:eastAsia="zh-CN"/>
        </w:rPr>
        <w:t>项目支出绩效目标表</w:t>
      </w:r>
    </w:p>
    <w:p w14:paraId="1076BCCD">
      <w:pPr>
        <w:pStyle w:val="2"/>
        <w:keepNext w:val="0"/>
        <w:keepLines w:val="0"/>
        <w:pageBreakBefore w:val="0"/>
        <w:widowControl/>
        <w:kinsoku/>
        <w:wordWrap/>
        <w:overflowPunct/>
        <w:topLinePunct w:val="0"/>
        <w:autoSpaceDE w:val="0"/>
        <w:autoSpaceDN w:val="0"/>
        <w:bidi w:val="0"/>
        <w:adjustRightInd w:val="0"/>
        <w:snapToGrid w:val="0"/>
        <w:spacing w:before="151" w:line="228" w:lineRule="auto"/>
        <w:ind w:left="4287"/>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（2025年度）</w:t>
      </w:r>
    </w:p>
    <w:p w14:paraId="03CDACC1">
      <w:pPr>
        <w:pStyle w:val="2"/>
        <w:keepNext w:val="0"/>
        <w:keepLines w:val="0"/>
        <w:pageBreakBefore w:val="0"/>
        <w:widowControl/>
        <w:kinsoku/>
        <w:wordWrap/>
        <w:overflowPunct/>
        <w:topLinePunct w:val="0"/>
        <w:autoSpaceDE w:val="0"/>
        <w:autoSpaceDN w:val="0"/>
        <w:bidi w:val="0"/>
        <w:adjustRightInd w:val="0"/>
        <w:snapToGrid w:val="0"/>
        <w:spacing w:before="187" w:line="229" w:lineRule="auto"/>
        <w:ind w:right="31"/>
        <w:jc w:val="right"/>
        <w:textAlignment w:val="baseline"/>
        <w:outlineLvl w:val="9"/>
        <w:rPr>
          <w:rFonts w:hint="eastAsia" w:ascii="宋体" w:hAnsi="宋体" w:eastAsia="宋体" w:cs="宋体"/>
          <w:sz w:val="19"/>
          <w:szCs w:val="19"/>
          <w:lang w:eastAsia="zh-CN"/>
        </w:rPr>
      </w:pPr>
    </w:p>
    <w:p w14:paraId="4EF74E54">
      <w:pPr>
        <w:keepNext w:val="0"/>
        <w:keepLines w:val="0"/>
        <w:pageBreakBefore w:val="0"/>
        <w:widowControl/>
        <w:kinsoku/>
        <w:wordWrap/>
        <w:overflowPunct/>
        <w:topLinePunct w:val="0"/>
        <w:autoSpaceDE w:val="0"/>
        <w:autoSpaceDN w:val="0"/>
        <w:bidi w:val="0"/>
        <w:adjustRightInd w:val="0"/>
        <w:snapToGrid w:val="0"/>
        <w:spacing w:line="59" w:lineRule="exact"/>
        <w:textAlignment w:val="baseline"/>
        <w:outlineLvl w:val="9"/>
        <w:rPr>
          <w:rFonts w:hint="eastAsia" w:ascii="宋体" w:hAnsi="宋体" w:eastAsia="宋体" w:cs="宋体"/>
          <w:sz w:val="19"/>
          <w:szCs w:val="19"/>
        </w:rPr>
      </w:pPr>
    </w:p>
    <w:tbl>
      <w:tblPr>
        <w:tblStyle w:val="9"/>
        <w:tblW w:w="9707"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181"/>
        <w:gridCol w:w="2466"/>
        <w:gridCol w:w="3156"/>
        <w:gridCol w:w="2904"/>
      </w:tblGrid>
      <w:tr w14:paraId="334B36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55" w:hRule="atLeast"/>
        </w:trPr>
        <w:tc>
          <w:tcPr>
            <w:tcW w:w="1181" w:type="dxa"/>
            <w:vAlign w:val="top"/>
          </w:tcPr>
          <w:p w14:paraId="59FFCBEE">
            <w:pPr>
              <w:keepNext w:val="0"/>
              <w:keepLines w:val="0"/>
              <w:pageBreakBefore w:val="0"/>
              <w:widowControl/>
              <w:kinsoku/>
              <w:wordWrap/>
              <w:overflowPunct/>
              <w:topLinePunct w:val="0"/>
              <w:autoSpaceDE w:val="0"/>
              <w:autoSpaceDN w:val="0"/>
              <w:bidi w:val="0"/>
              <w:adjustRightInd w:val="0"/>
              <w:snapToGrid w:val="0"/>
              <w:spacing w:line="274" w:lineRule="auto"/>
              <w:textAlignment w:val="baseline"/>
              <w:outlineLvl w:val="9"/>
              <w:rPr>
                <w:rFonts w:hint="eastAsia" w:ascii="宋体" w:hAnsi="宋体" w:eastAsia="宋体" w:cs="宋体"/>
                <w:sz w:val="19"/>
                <w:szCs w:val="19"/>
              </w:rPr>
            </w:pPr>
          </w:p>
          <w:p w14:paraId="666E0F38">
            <w:pPr>
              <w:keepNext w:val="0"/>
              <w:keepLines w:val="0"/>
              <w:pageBreakBefore w:val="0"/>
              <w:widowControl/>
              <w:kinsoku/>
              <w:wordWrap/>
              <w:overflowPunct/>
              <w:topLinePunct w:val="0"/>
              <w:autoSpaceDE w:val="0"/>
              <w:autoSpaceDN w:val="0"/>
              <w:bidi w:val="0"/>
              <w:adjustRightInd w:val="0"/>
              <w:snapToGrid w:val="0"/>
              <w:spacing w:before="62" w:line="228" w:lineRule="auto"/>
              <w:ind w:left="204"/>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项目编码</w:t>
            </w:r>
          </w:p>
        </w:tc>
        <w:tc>
          <w:tcPr>
            <w:tcW w:w="2466" w:type="dxa"/>
            <w:vAlign w:val="top"/>
          </w:tcPr>
          <w:p w14:paraId="55E17506">
            <w:pPr>
              <w:keepNext w:val="0"/>
              <w:keepLines w:val="0"/>
              <w:pageBreakBefore w:val="0"/>
              <w:widowControl/>
              <w:kinsoku/>
              <w:wordWrap/>
              <w:overflowPunct/>
              <w:topLinePunct w:val="0"/>
              <w:autoSpaceDE w:val="0"/>
              <w:autoSpaceDN w:val="0"/>
              <w:bidi w:val="0"/>
              <w:adjustRightInd w:val="0"/>
              <w:snapToGrid w:val="0"/>
              <w:spacing w:line="305" w:lineRule="auto"/>
              <w:textAlignment w:val="baseline"/>
              <w:outlineLvl w:val="9"/>
              <w:rPr>
                <w:rFonts w:hint="eastAsia" w:ascii="宋体" w:hAnsi="宋体" w:eastAsia="宋体" w:cs="宋体"/>
                <w:sz w:val="19"/>
                <w:szCs w:val="19"/>
              </w:rPr>
            </w:pPr>
          </w:p>
          <w:p w14:paraId="42BF66E8">
            <w:pPr>
              <w:keepNext w:val="0"/>
              <w:keepLines w:val="0"/>
              <w:pageBreakBefore w:val="0"/>
              <w:widowControl/>
              <w:kinsoku/>
              <w:wordWrap/>
              <w:overflowPunct/>
              <w:topLinePunct w:val="0"/>
              <w:autoSpaceDE w:val="0"/>
              <w:autoSpaceDN w:val="0"/>
              <w:bidi w:val="0"/>
              <w:adjustRightInd w:val="0"/>
              <w:snapToGrid w:val="0"/>
              <w:spacing w:before="62" w:line="189" w:lineRule="auto"/>
              <w:ind w:left="181"/>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37020025632506040068U</w:t>
            </w:r>
          </w:p>
        </w:tc>
        <w:tc>
          <w:tcPr>
            <w:tcW w:w="3156" w:type="dxa"/>
            <w:vAlign w:val="top"/>
          </w:tcPr>
          <w:p w14:paraId="16843C63">
            <w:pPr>
              <w:keepNext w:val="0"/>
              <w:keepLines w:val="0"/>
              <w:pageBreakBefore w:val="0"/>
              <w:widowControl/>
              <w:kinsoku/>
              <w:wordWrap/>
              <w:overflowPunct/>
              <w:topLinePunct w:val="0"/>
              <w:autoSpaceDE w:val="0"/>
              <w:autoSpaceDN w:val="0"/>
              <w:bidi w:val="0"/>
              <w:adjustRightInd w:val="0"/>
              <w:snapToGrid w:val="0"/>
              <w:spacing w:line="274" w:lineRule="auto"/>
              <w:textAlignment w:val="baseline"/>
              <w:outlineLvl w:val="9"/>
              <w:rPr>
                <w:rFonts w:hint="eastAsia" w:ascii="宋体" w:hAnsi="宋体" w:eastAsia="宋体" w:cs="宋体"/>
                <w:sz w:val="19"/>
                <w:szCs w:val="19"/>
              </w:rPr>
            </w:pPr>
          </w:p>
          <w:p w14:paraId="54CD7A83">
            <w:pPr>
              <w:keepNext w:val="0"/>
              <w:keepLines w:val="0"/>
              <w:pageBreakBefore w:val="0"/>
              <w:widowControl/>
              <w:kinsoku/>
              <w:wordWrap/>
              <w:overflowPunct/>
              <w:topLinePunct w:val="0"/>
              <w:autoSpaceDE w:val="0"/>
              <w:autoSpaceDN w:val="0"/>
              <w:bidi w:val="0"/>
              <w:adjustRightInd w:val="0"/>
              <w:snapToGrid w:val="0"/>
              <w:spacing w:before="62" w:line="229" w:lineRule="auto"/>
              <w:ind w:left="1192"/>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项目名称</w:t>
            </w:r>
          </w:p>
        </w:tc>
        <w:tc>
          <w:tcPr>
            <w:tcW w:w="2904" w:type="dxa"/>
            <w:vAlign w:val="top"/>
          </w:tcPr>
          <w:p w14:paraId="0E891C07">
            <w:pPr>
              <w:keepNext w:val="0"/>
              <w:keepLines w:val="0"/>
              <w:pageBreakBefore w:val="0"/>
              <w:widowControl/>
              <w:kinsoku/>
              <w:wordWrap/>
              <w:overflowPunct/>
              <w:topLinePunct w:val="0"/>
              <w:autoSpaceDE w:val="0"/>
              <w:autoSpaceDN w:val="0"/>
              <w:bidi w:val="0"/>
              <w:adjustRightInd w:val="0"/>
              <w:snapToGrid w:val="0"/>
              <w:spacing w:before="216" w:line="234" w:lineRule="auto"/>
              <w:ind w:left="866" w:right="39" w:hanging="800"/>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S214南城线南墅镇山秀路至院里段大中修工程</w:t>
            </w:r>
          </w:p>
        </w:tc>
      </w:tr>
      <w:tr w14:paraId="3E64CB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181" w:type="dxa"/>
            <w:vAlign w:val="top"/>
          </w:tcPr>
          <w:p w14:paraId="3E5D3042">
            <w:pPr>
              <w:keepNext w:val="0"/>
              <w:keepLines w:val="0"/>
              <w:pageBreakBefore w:val="0"/>
              <w:widowControl/>
              <w:kinsoku/>
              <w:wordWrap/>
              <w:overflowPunct/>
              <w:topLinePunct w:val="0"/>
              <w:autoSpaceDE w:val="0"/>
              <w:autoSpaceDN w:val="0"/>
              <w:bidi w:val="0"/>
              <w:adjustRightInd w:val="0"/>
              <w:snapToGrid w:val="0"/>
              <w:spacing w:before="140" w:line="228" w:lineRule="auto"/>
              <w:ind w:left="202"/>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主管部门</w:t>
            </w:r>
          </w:p>
        </w:tc>
        <w:tc>
          <w:tcPr>
            <w:tcW w:w="2466" w:type="dxa"/>
            <w:vAlign w:val="top"/>
          </w:tcPr>
          <w:p w14:paraId="6D132E35">
            <w:pPr>
              <w:keepNext w:val="0"/>
              <w:keepLines w:val="0"/>
              <w:pageBreakBefore w:val="0"/>
              <w:widowControl/>
              <w:kinsoku/>
              <w:wordWrap/>
              <w:overflowPunct/>
              <w:topLinePunct w:val="0"/>
              <w:autoSpaceDE w:val="0"/>
              <w:autoSpaceDN w:val="0"/>
              <w:bidi w:val="0"/>
              <w:adjustRightInd w:val="0"/>
              <w:snapToGrid w:val="0"/>
              <w:spacing w:before="140" w:line="227" w:lineRule="auto"/>
              <w:ind w:left="441"/>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青岛市交通运输局</w:t>
            </w:r>
          </w:p>
        </w:tc>
        <w:tc>
          <w:tcPr>
            <w:tcW w:w="3156" w:type="dxa"/>
            <w:vAlign w:val="top"/>
          </w:tcPr>
          <w:p w14:paraId="4EB3F320">
            <w:pPr>
              <w:keepNext w:val="0"/>
              <w:keepLines w:val="0"/>
              <w:pageBreakBefore w:val="0"/>
              <w:widowControl/>
              <w:kinsoku/>
              <w:wordWrap/>
              <w:overflowPunct/>
              <w:topLinePunct w:val="0"/>
              <w:autoSpaceDE w:val="0"/>
              <w:autoSpaceDN w:val="0"/>
              <w:bidi w:val="0"/>
              <w:adjustRightInd w:val="0"/>
              <w:snapToGrid w:val="0"/>
              <w:spacing w:before="140" w:line="228" w:lineRule="auto"/>
              <w:ind w:left="1190"/>
              <w:textAlignment w:val="baseline"/>
              <w:outlineLvl w:val="9"/>
              <w:rPr>
                <w:rFonts w:hint="eastAsia" w:ascii="宋体" w:hAnsi="宋体" w:eastAsia="宋体" w:cs="宋体"/>
                <w:sz w:val="19"/>
                <w:szCs w:val="19"/>
                <w:lang w:eastAsia="zh-CN"/>
              </w:rPr>
            </w:pPr>
            <w:r>
              <w:rPr>
                <w:rFonts w:hint="eastAsia" w:ascii="宋体" w:hAnsi="宋体" w:eastAsia="宋体" w:cs="宋体"/>
                <w:spacing w:val="6"/>
                <w:sz w:val="19"/>
                <w:szCs w:val="19"/>
                <w:lang w:eastAsia="zh-CN"/>
              </w:rPr>
              <w:t>预算金额（万元）</w:t>
            </w:r>
          </w:p>
        </w:tc>
        <w:tc>
          <w:tcPr>
            <w:tcW w:w="2904" w:type="dxa"/>
            <w:vAlign w:val="top"/>
          </w:tcPr>
          <w:p w14:paraId="5204C22A">
            <w:pPr>
              <w:keepNext w:val="0"/>
              <w:keepLines w:val="0"/>
              <w:pageBreakBefore w:val="0"/>
              <w:widowControl/>
              <w:kinsoku/>
              <w:wordWrap/>
              <w:overflowPunct/>
              <w:topLinePunct w:val="0"/>
              <w:autoSpaceDE w:val="0"/>
              <w:autoSpaceDN w:val="0"/>
              <w:bidi w:val="0"/>
              <w:adjustRightInd w:val="0"/>
              <w:snapToGrid w:val="0"/>
              <w:spacing w:before="170" w:line="190" w:lineRule="auto"/>
              <w:ind w:left="1273"/>
              <w:textAlignment w:val="baseline"/>
              <w:outlineLvl w:val="9"/>
              <w:rPr>
                <w:rFonts w:hint="eastAsia" w:ascii="宋体" w:hAnsi="宋体" w:eastAsia="宋体" w:cs="宋体"/>
                <w:sz w:val="19"/>
                <w:szCs w:val="19"/>
              </w:rPr>
            </w:pPr>
            <w:r>
              <w:rPr>
                <w:rFonts w:hint="eastAsia" w:ascii="宋体" w:hAnsi="宋体" w:eastAsia="宋体" w:cs="宋体"/>
                <w:sz w:val="19"/>
                <w:szCs w:val="19"/>
              </w:rPr>
              <w:t>1300</w:t>
            </w:r>
          </w:p>
        </w:tc>
      </w:tr>
      <w:tr w14:paraId="67449C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67" w:hRule="atLeast"/>
        </w:trPr>
        <w:tc>
          <w:tcPr>
            <w:tcW w:w="1181" w:type="dxa"/>
            <w:vAlign w:val="top"/>
          </w:tcPr>
          <w:p w14:paraId="3ABC6167">
            <w:pPr>
              <w:keepNext w:val="0"/>
              <w:keepLines w:val="0"/>
              <w:pageBreakBefore w:val="0"/>
              <w:widowControl/>
              <w:kinsoku/>
              <w:wordWrap/>
              <w:overflowPunct/>
              <w:topLinePunct w:val="0"/>
              <w:autoSpaceDE w:val="0"/>
              <w:autoSpaceDN w:val="0"/>
              <w:bidi w:val="0"/>
              <w:adjustRightInd w:val="0"/>
              <w:snapToGrid w:val="0"/>
              <w:spacing w:line="264" w:lineRule="auto"/>
              <w:textAlignment w:val="baseline"/>
              <w:outlineLvl w:val="9"/>
              <w:rPr>
                <w:rFonts w:hint="eastAsia" w:ascii="宋体" w:hAnsi="宋体" w:eastAsia="宋体" w:cs="宋体"/>
                <w:sz w:val="19"/>
                <w:szCs w:val="19"/>
              </w:rPr>
            </w:pPr>
          </w:p>
          <w:p w14:paraId="64CB0DE0">
            <w:pPr>
              <w:keepNext w:val="0"/>
              <w:keepLines w:val="0"/>
              <w:pageBreakBefore w:val="0"/>
              <w:widowControl/>
              <w:kinsoku/>
              <w:wordWrap/>
              <w:overflowPunct/>
              <w:topLinePunct w:val="0"/>
              <w:autoSpaceDE w:val="0"/>
              <w:autoSpaceDN w:val="0"/>
              <w:bidi w:val="0"/>
              <w:adjustRightInd w:val="0"/>
              <w:snapToGrid w:val="0"/>
              <w:spacing w:line="265" w:lineRule="auto"/>
              <w:textAlignment w:val="baseline"/>
              <w:outlineLvl w:val="9"/>
              <w:rPr>
                <w:rFonts w:hint="eastAsia" w:ascii="宋体" w:hAnsi="宋体" w:eastAsia="宋体" w:cs="宋体"/>
                <w:sz w:val="19"/>
                <w:szCs w:val="19"/>
              </w:rPr>
            </w:pPr>
          </w:p>
          <w:p w14:paraId="061EAFB3">
            <w:pPr>
              <w:keepNext w:val="0"/>
              <w:keepLines w:val="0"/>
              <w:pageBreakBefore w:val="0"/>
              <w:widowControl/>
              <w:kinsoku/>
              <w:wordWrap/>
              <w:overflowPunct/>
              <w:topLinePunct w:val="0"/>
              <w:autoSpaceDE w:val="0"/>
              <w:autoSpaceDN w:val="0"/>
              <w:bidi w:val="0"/>
              <w:adjustRightInd w:val="0"/>
              <w:snapToGrid w:val="0"/>
              <w:spacing w:before="62" w:line="229" w:lineRule="auto"/>
              <w:ind w:left="204"/>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绩效目标</w:t>
            </w:r>
          </w:p>
        </w:tc>
        <w:tc>
          <w:tcPr>
            <w:tcW w:w="8526" w:type="dxa"/>
            <w:gridSpan w:val="3"/>
            <w:vAlign w:val="top"/>
          </w:tcPr>
          <w:p w14:paraId="526382C9">
            <w:pPr>
              <w:keepNext w:val="0"/>
              <w:keepLines w:val="0"/>
              <w:pageBreakBefore w:val="0"/>
              <w:widowControl/>
              <w:kinsoku/>
              <w:wordWrap/>
              <w:overflowPunct/>
              <w:topLinePunct w:val="0"/>
              <w:autoSpaceDE w:val="0"/>
              <w:autoSpaceDN w:val="0"/>
              <w:bidi w:val="0"/>
              <w:adjustRightInd w:val="0"/>
              <w:snapToGrid w:val="0"/>
              <w:spacing w:before="222" w:line="234" w:lineRule="auto"/>
              <w:ind w:left="35" w:right="110" w:firstLine="35"/>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目标1：通过实施S214南城线南墅镇山</w:t>
            </w:r>
            <w:r>
              <w:rPr>
                <w:rFonts w:hint="eastAsia" w:ascii="宋体" w:hAnsi="宋体" w:eastAsia="宋体" w:cs="宋体"/>
                <w:spacing w:val="7"/>
                <w:sz w:val="19"/>
                <w:szCs w:val="19"/>
              </w:rPr>
              <w:t>秀路至院里段</w:t>
            </w:r>
            <w:r>
              <w:rPr>
                <w:rFonts w:hint="eastAsia" w:ascii="宋体" w:hAnsi="宋体" w:eastAsia="宋体" w:cs="宋体"/>
                <w:spacing w:val="7"/>
                <w:sz w:val="19"/>
                <w:szCs w:val="19"/>
                <w:lang w:val="en-US" w:eastAsia="zh-CN"/>
              </w:rPr>
              <w:t>路</w:t>
            </w:r>
            <w:r>
              <w:rPr>
                <w:rFonts w:hint="eastAsia" w:ascii="宋体" w:hAnsi="宋体" w:eastAsia="宋体" w:cs="宋体"/>
                <w:spacing w:val="7"/>
                <w:sz w:val="19"/>
                <w:szCs w:val="19"/>
              </w:rPr>
              <w:t>面全长约9.905公里大中修工程，当年主体完</w:t>
            </w:r>
            <w:r>
              <w:rPr>
                <w:rFonts w:hint="eastAsia" w:ascii="宋体" w:hAnsi="宋体" w:eastAsia="宋体" w:cs="宋体"/>
                <w:spacing w:val="8"/>
                <w:sz w:val="19"/>
                <w:szCs w:val="19"/>
              </w:rPr>
              <w:t>工，达到改善路面行驶质量，科学延长道路使用寿命的效果。</w:t>
            </w:r>
          </w:p>
          <w:p w14:paraId="21A4D764">
            <w:pPr>
              <w:keepNext w:val="0"/>
              <w:keepLines w:val="0"/>
              <w:pageBreakBefore w:val="0"/>
              <w:widowControl/>
              <w:kinsoku/>
              <w:wordWrap/>
              <w:overflowPunct/>
              <w:topLinePunct w:val="0"/>
              <w:autoSpaceDE w:val="0"/>
              <w:autoSpaceDN w:val="0"/>
              <w:bidi w:val="0"/>
              <w:adjustRightInd w:val="0"/>
              <w:snapToGrid w:val="0"/>
              <w:spacing w:before="14" w:line="228" w:lineRule="auto"/>
              <w:ind w:left="71"/>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目标2：通过按合同支付工程款、监理费，达到保障农民工工资收入的效果。</w:t>
            </w:r>
          </w:p>
          <w:p w14:paraId="79F68585">
            <w:pPr>
              <w:keepNext w:val="0"/>
              <w:keepLines w:val="0"/>
              <w:pageBreakBefore w:val="0"/>
              <w:widowControl/>
              <w:kinsoku/>
              <w:wordWrap/>
              <w:overflowPunct/>
              <w:topLinePunct w:val="0"/>
              <w:autoSpaceDE w:val="0"/>
              <w:autoSpaceDN w:val="0"/>
              <w:bidi w:val="0"/>
              <w:adjustRightInd w:val="0"/>
              <w:snapToGrid w:val="0"/>
              <w:spacing w:before="12" w:line="228" w:lineRule="auto"/>
              <w:ind w:left="71"/>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目标3：通过实施道路养护大中修工程，达到提升道路综合服务水平的效果。</w:t>
            </w:r>
          </w:p>
        </w:tc>
      </w:tr>
      <w:tr w14:paraId="6E6E64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181" w:type="dxa"/>
            <w:vAlign w:val="top"/>
          </w:tcPr>
          <w:p w14:paraId="55974FFD">
            <w:pPr>
              <w:keepNext w:val="0"/>
              <w:keepLines w:val="0"/>
              <w:pageBreakBefore w:val="0"/>
              <w:widowControl/>
              <w:kinsoku/>
              <w:wordWrap/>
              <w:overflowPunct/>
              <w:topLinePunct w:val="0"/>
              <w:autoSpaceDE w:val="0"/>
              <w:autoSpaceDN w:val="0"/>
              <w:bidi w:val="0"/>
              <w:adjustRightInd w:val="0"/>
              <w:snapToGrid w:val="0"/>
              <w:spacing w:before="146" w:line="229" w:lineRule="auto"/>
              <w:ind w:left="204"/>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一级指标</w:t>
            </w:r>
          </w:p>
        </w:tc>
        <w:tc>
          <w:tcPr>
            <w:tcW w:w="2466" w:type="dxa"/>
            <w:vAlign w:val="top"/>
          </w:tcPr>
          <w:p w14:paraId="1A2696BD">
            <w:pPr>
              <w:keepNext w:val="0"/>
              <w:keepLines w:val="0"/>
              <w:pageBreakBefore w:val="0"/>
              <w:widowControl/>
              <w:kinsoku/>
              <w:wordWrap/>
              <w:overflowPunct/>
              <w:topLinePunct w:val="0"/>
              <w:autoSpaceDE w:val="0"/>
              <w:autoSpaceDN w:val="0"/>
              <w:bidi w:val="0"/>
              <w:adjustRightInd w:val="0"/>
              <w:snapToGrid w:val="0"/>
              <w:spacing w:before="146" w:line="229" w:lineRule="auto"/>
              <w:ind w:left="842"/>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二级指标</w:t>
            </w:r>
          </w:p>
        </w:tc>
        <w:tc>
          <w:tcPr>
            <w:tcW w:w="3156" w:type="dxa"/>
            <w:vAlign w:val="top"/>
          </w:tcPr>
          <w:p w14:paraId="3FBC10AC">
            <w:pPr>
              <w:keepNext w:val="0"/>
              <w:keepLines w:val="0"/>
              <w:pageBreakBefore w:val="0"/>
              <w:widowControl/>
              <w:kinsoku/>
              <w:wordWrap/>
              <w:overflowPunct/>
              <w:topLinePunct w:val="0"/>
              <w:autoSpaceDE w:val="0"/>
              <w:autoSpaceDN w:val="0"/>
              <w:bidi w:val="0"/>
              <w:adjustRightInd w:val="0"/>
              <w:snapToGrid w:val="0"/>
              <w:spacing w:before="146" w:line="229" w:lineRule="auto"/>
              <w:ind w:left="1189"/>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三级指标</w:t>
            </w:r>
          </w:p>
        </w:tc>
        <w:tc>
          <w:tcPr>
            <w:tcW w:w="2904" w:type="dxa"/>
            <w:vAlign w:val="top"/>
          </w:tcPr>
          <w:p w14:paraId="066E266D">
            <w:pPr>
              <w:keepNext w:val="0"/>
              <w:keepLines w:val="0"/>
              <w:pageBreakBefore w:val="0"/>
              <w:widowControl/>
              <w:kinsoku/>
              <w:wordWrap/>
              <w:overflowPunct/>
              <w:topLinePunct w:val="0"/>
              <w:autoSpaceDE w:val="0"/>
              <w:autoSpaceDN w:val="0"/>
              <w:bidi w:val="0"/>
              <w:adjustRightInd w:val="0"/>
              <w:snapToGrid w:val="0"/>
              <w:spacing w:before="147" w:line="228" w:lineRule="auto"/>
              <w:ind w:left="1164"/>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指标值</w:t>
            </w:r>
          </w:p>
        </w:tc>
      </w:tr>
      <w:tr w14:paraId="56A804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181" w:type="dxa"/>
            <w:vMerge w:val="restart"/>
            <w:tcBorders>
              <w:bottom w:val="nil"/>
            </w:tcBorders>
            <w:vAlign w:val="top"/>
          </w:tcPr>
          <w:p w14:paraId="041AD648">
            <w:pPr>
              <w:keepNext w:val="0"/>
              <w:keepLines w:val="0"/>
              <w:pageBreakBefore w:val="0"/>
              <w:widowControl/>
              <w:kinsoku/>
              <w:wordWrap/>
              <w:overflowPunct/>
              <w:topLinePunct w:val="0"/>
              <w:autoSpaceDE w:val="0"/>
              <w:autoSpaceDN w:val="0"/>
              <w:bidi w:val="0"/>
              <w:adjustRightInd w:val="0"/>
              <w:snapToGrid w:val="0"/>
              <w:spacing w:line="324" w:lineRule="auto"/>
              <w:textAlignment w:val="baseline"/>
              <w:outlineLvl w:val="9"/>
              <w:rPr>
                <w:rFonts w:hint="eastAsia" w:ascii="宋体" w:hAnsi="宋体" w:eastAsia="宋体" w:cs="宋体"/>
                <w:sz w:val="19"/>
                <w:szCs w:val="19"/>
              </w:rPr>
            </w:pPr>
          </w:p>
          <w:p w14:paraId="673AA3B1">
            <w:pPr>
              <w:keepNext w:val="0"/>
              <w:keepLines w:val="0"/>
              <w:pageBreakBefore w:val="0"/>
              <w:widowControl/>
              <w:kinsoku/>
              <w:wordWrap/>
              <w:overflowPunct/>
              <w:topLinePunct w:val="0"/>
              <w:autoSpaceDE w:val="0"/>
              <w:autoSpaceDN w:val="0"/>
              <w:bidi w:val="0"/>
              <w:adjustRightInd w:val="0"/>
              <w:snapToGrid w:val="0"/>
              <w:spacing w:before="62" w:line="227" w:lineRule="auto"/>
              <w:ind w:left="202"/>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成本指标</w:t>
            </w:r>
          </w:p>
        </w:tc>
        <w:tc>
          <w:tcPr>
            <w:tcW w:w="2466" w:type="dxa"/>
            <w:vMerge w:val="restart"/>
            <w:tcBorders>
              <w:bottom w:val="nil"/>
            </w:tcBorders>
            <w:vAlign w:val="top"/>
          </w:tcPr>
          <w:p w14:paraId="06E39CD5">
            <w:pPr>
              <w:keepNext w:val="0"/>
              <w:keepLines w:val="0"/>
              <w:pageBreakBefore w:val="0"/>
              <w:widowControl/>
              <w:kinsoku/>
              <w:wordWrap/>
              <w:overflowPunct/>
              <w:topLinePunct w:val="0"/>
              <w:autoSpaceDE w:val="0"/>
              <w:autoSpaceDN w:val="0"/>
              <w:bidi w:val="0"/>
              <w:adjustRightInd w:val="0"/>
              <w:snapToGrid w:val="0"/>
              <w:spacing w:line="324" w:lineRule="auto"/>
              <w:textAlignment w:val="baseline"/>
              <w:outlineLvl w:val="9"/>
              <w:rPr>
                <w:rFonts w:hint="eastAsia" w:ascii="宋体" w:hAnsi="宋体" w:eastAsia="宋体" w:cs="宋体"/>
                <w:sz w:val="19"/>
                <w:szCs w:val="19"/>
              </w:rPr>
            </w:pPr>
          </w:p>
          <w:p w14:paraId="7F4ADEDA">
            <w:pPr>
              <w:keepNext w:val="0"/>
              <w:keepLines w:val="0"/>
              <w:pageBreakBefore w:val="0"/>
              <w:widowControl/>
              <w:kinsoku/>
              <w:wordWrap/>
              <w:overflowPunct/>
              <w:topLinePunct w:val="0"/>
              <w:autoSpaceDE w:val="0"/>
              <w:autoSpaceDN w:val="0"/>
              <w:bidi w:val="0"/>
              <w:adjustRightInd w:val="0"/>
              <w:snapToGrid w:val="0"/>
              <w:spacing w:before="62" w:line="227" w:lineRule="auto"/>
              <w:ind w:left="641"/>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经济成本指标</w:t>
            </w:r>
          </w:p>
        </w:tc>
        <w:tc>
          <w:tcPr>
            <w:tcW w:w="3156" w:type="dxa"/>
            <w:vAlign w:val="top"/>
          </w:tcPr>
          <w:p w14:paraId="4AEC70DD">
            <w:pPr>
              <w:keepNext w:val="0"/>
              <w:keepLines w:val="0"/>
              <w:pageBreakBefore w:val="0"/>
              <w:widowControl/>
              <w:kinsoku/>
              <w:wordWrap/>
              <w:overflowPunct/>
              <w:topLinePunct w:val="0"/>
              <w:autoSpaceDE w:val="0"/>
              <w:autoSpaceDN w:val="0"/>
              <w:bidi w:val="0"/>
              <w:adjustRightInd w:val="0"/>
              <w:snapToGrid w:val="0"/>
              <w:spacing w:before="144" w:line="224" w:lineRule="auto"/>
              <w:jc w:val="center"/>
              <w:textAlignment w:val="baseline"/>
              <w:outlineLvl w:val="9"/>
              <w:rPr>
                <w:rFonts w:hint="eastAsia" w:ascii="宋体" w:hAnsi="宋体" w:eastAsia="宋体" w:cs="宋体"/>
                <w:sz w:val="19"/>
                <w:szCs w:val="19"/>
              </w:rPr>
            </w:pPr>
            <w:r>
              <w:rPr>
                <w:rFonts w:hint="eastAsia" w:ascii="宋体" w:hAnsi="宋体" w:eastAsia="宋体" w:cs="宋体"/>
                <w:sz w:val="19"/>
                <w:szCs w:val="19"/>
                <w:lang w:val="en-US" w:eastAsia="zh-CN"/>
              </w:rPr>
              <w:t>4cm厚细粒式沥青混凝土上面层（AC-13）单价</w:t>
            </w:r>
          </w:p>
        </w:tc>
        <w:tc>
          <w:tcPr>
            <w:tcW w:w="2904" w:type="dxa"/>
            <w:vAlign w:val="top"/>
          </w:tcPr>
          <w:p w14:paraId="094A33D0">
            <w:pPr>
              <w:keepNext w:val="0"/>
              <w:keepLines w:val="0"/>
              <w:pageBreakBefore w:val="0"/>
              <w:widowControl/>
              <w:kinsoku/>
              <w:wordWrap/>
              <w:overflowPunct/>
              <w:topLinePunct w:val="0"/>
              <w:autoSpaceDE w:val="0"/>
              <w:autoSpaceDN w:val="0"/>
              <w:bidi w:val="0"/>
              <w:adjustRightInd w:val="0"/>
              <w:snapToGrid w:val="0"/>
              <w:spacing w:before="143" w:line="226"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w:t>
            </w:r>
            <w:r>
              <w:rPr>
                <w:rFonts w:hint="eastAsia" w:ascii="宋体" w:hAnsi="宋体" w:eastAsia="宋体" w:cs="宋体"/>
                <w:spacing w:val="2"/>
                <w:sz w:val="19"/>
                <w:szCs w:val="19"/>
                <w:lang w:val="en-US" w:eastAsia="zh-CN"/>
              </w:rPr>
              <w:t>85</w:t>
            </w:r>
            <w:r>
              <w:rPr>
                <w:rFonts w:hint="eastAsia" w:ascii="宋体" w:hAnsi="宋体" w:eastAsia="宋体" w:cs="宋体"/>
                <w:spacing w:val="2"/>
                <w:sz w:val="19"/>
                <w:szCs w:val="19"/>
              </w:rPr>
              <w:t>元/</w:t>
            </w:r>
            <w:r>
              <w:rPr>
                <w:rFonts w:hint="eastAsia" w:ascii="宋体" w:hAnsi="宋体" w:eastAsia="宋体" w:cs="宋体"/>
                <w:spacing w:val="2"/>
                <w:sz w:val="19"/>
                <w:szCs w:val="19"/>
                <w:lang w:val="en-US" w:eastAsia="zh-CN"/>
              </w:rPr>
              <w:t>平方米</w:t>
            </w:r>
          </w:p>
        </w:tc>
      </w:tr>
      <w:tr w14:paraId="5B070D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181" w:type="dxa"/>
            <w:vMerge w:val="continue"/>
            <w:tcBorders>
              <w:top w:val="nil"/>
            </w:tcBorders>
            <w:vAlign w:val="top"/>
          </w:tcPr>
          <w:p w14:paraId="12C144EA">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66" w:type="dxa"/>
            <w:vMerge w:val="continue"/>
            <w:tcBorders>
              <w:top w:val="nil"/>
            </w:tcBorders>
            <w:vAlign w:val="top"/>
          </w:tcPr>
          <w:p w14:paraId="7D8DD548">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156" w:type="dxa"/>
            <w:vAlign w:val="top"/>
          </w:tcPr>
          <w:p w14:paraId="328CC940">
            <w:pPr>
              <w:keepNext w:val="0"/>
              <w:keepLines w:val="0"/>
              <w:pageBreakBefore w:val="0"/>
              <w:widowControl/>
              <w:kinsoku/>
              <w:wordWrap/>
              <w:overflowPunct/>
              <w:topLinePunct w:val="0"/>
              <w:autoSpaceDE w:val="0"/>
              <w:autoSpaceDN w:val="0"/>
              <w:bidi w:val="0"/>
              <w:adjustRightInd w:val="0"/>
              <w:snapToGrid w:val="0"/>
              <w:spacing w:before="147" w:line="227" w:lineRule="auto"/>
              <w:ind w:left="694"/>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工程建设年度总成本</w:t>
            </w:r>
          </w:p>
        </w:tc>
        <w:tc>
          <w:tcPr>
            <w:tcW w:w="2904" w:type="dxa"/>
            <w:vAlign w:val="top"/>
          </w:tcPr>
          <w:p w14:paraId="73568EF9">
            <w:pPr>
              <w:keepNext w:val="0"/>
              <w:keepLines w:val="0"/>
              <w:pageBreakBefore w:val="0"/>
              <w:widowControl/>
              <w:kinsoku/>
              <w:wordWrap/>
              <w:overflowPunct/>
              <w:topLinePunct w:val="0"/>
              <w:autoSpaceDE w:val="0"/>
              <w:autoSpaceDN w:val="0"/>
              <w:bidi w:val="0"/>
              <w:adjustRightInd w:val="0"/>
              <w:snapToGrid w:val="0"/>
              <w:spacing w:before="146" w:line="229" w:lineRule="auto"/>
              <w:ind w:left="975"/>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≤1300万元</w:t>
            </w:r>
          </w:p>
        </w:tc>
      </w:tr>
      <w:tr w14:paraId="081859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181" w:type="dxa"/>
            <w:vMerge w:val="restart"/>
            <w:tcBorders>
              <w:bottom w:val="nil"/>
            </w:tcBorders>
            <w:vAlign w:val="top"/>
          </w:tcPr>
          <w:p w14:paraId="76017C89">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hint="eastAsia" w:ascii="宋体" w:hAnsi="宋体" w:eastAsia="宋体" w:cs="宋体"/>
                <w:sz w:val="19"/>
                <w:szCs w:val="19"/>
              </w:rPr>
            </w:pPr>
          </w:p>
          <w:p w14:paraId="6313019A">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hint="eastAsia" w:ascii="宋体" w:hAnsi="宋体" w:eastAsia="宋体" w:cs="宋体"/>
                <w:sz w:val="19"/>
                <w:szCs w:val="19"/>
              </w:rPr>
            </w:pPr>
          </w:p>
          <w:p w14:paraId="7C5B8262">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hint="eastAsia" w:ascii="宋体" w:hAnsi="宋体" w:eastAsia="宋体" w:cs="宋体"/>
                <w:sz w:val="19"/>
                <w:szCs w:val="19"/>
              </w:rPr>
            </w:pPr>
          </w:p>
          <w:p w14:paraId="25476CB2">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hint="eastAsia" w:ascii="宋体" w:hAnsi="宋体" w:eastAsia="宋体" w:cs="宋体"/>
                <w:sz w:val="19"/>
                <w:szCs w:val="19"/>
              </w:rPr>
            </w:pPr>
          </w:p>
          <w:p w14:paraId="57222207">
            <w:pPr>
              <w:keepNext w:val="0"/>
              <w:keepLines w:val="0"/>
              <w:pageBreakBefore w:val="0"/>
              <w:widowControl/>
              <w:kinsoku/>
              <w:wordWrap/>
              <w:overflowPunct/>
              <w:topLinePunct w:val="0"/>
              <w:autoSpaceDE w:val="0"/>
              <w:autoSpaceDN w:val="0"/>
              <w:bidi w:val="0"/>
              <w:adjustRightInd w:val="0"/>
              <w:snapToGrid w:val="0"/>
              <w:spacing w:before="62" w:line="228" w:lineRule="auto"/>
              <w:ind w:left="201"/>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产出指标</w:t>
            </w:r>
          </w:p>
        </w:tc>
        <w:tc>
          <w:tcPr>
            <w:tcW w:w="2466" w:type="dxa"/>
            <w:vMerge w:val="restart"/>
            <w:tcBorders>
              <w:bottom w:val="nil"/>
            </w:tcBorders>
            <w:vAlign w:val="top"/>
          </w:tcPr>
          <w:p w14:paraId="41A64C2E">
            <w:pPr>
              <w:keepNext w:val="0"/>
              <w:keepLines w:val="0"/>
              <w:pageBreakBefore w:val="0"/>
              <w:widowControl/>
              <w:kinsoku/>
              <w:wordWrap/>
              <w:overflowPunct/>
              <w:topLinePunct w:val="0"/>
              <w:autoSpaceDE w:val="0"/>
              <w:autoSpaceDN w:val="0"/>
              <w:bidi w:val="0"/>
              <w:adjustRightInd w:val="0"/>
              <w:snapToGrid w:val="0"/>
              <w:spacing w:line="327" w:lineRule="auto"/>
              <w:textAlignment w:val="baseline"/>
              <w:outlineLvl w:val="9"/>
              <w:rPr>
                <w:rFonts w:hint="eastAsia" w:ascii="宋体" w:hAnsi="宋体" w:eastAsia="宋体" w:cs="宋体"/>
                <w:sz w:val="19"/>
                <w:szCs w:val="19"/>
              </w:rPr>
            </w:pPr>
          </w:p>
          <w:p w14:paraId="2CD36819">
            <w:pPr>
              <w:keepNext w:val="0"/>
              <w:keepLines w:val="0"/>
              <w:pageBreakBefore w:val="0"/>
              <w:widowControl/>
              <w:kinsoku/>
              <w:wordWrap/>
              <w:overflowPunct/>
              <w:topLinePunct w:val="0"/>
              <w:autoSpaceDE w:val="0"/>
              <w:autoSpaceDN w:val="0"/>
              <w:bidi w:val="0"/>
              <w:adjustRightInd w:val="0"/>
              <w:snapToGrid w:val="0"/>
              <w:spacing w:before="62" w:line="228" w:lineRule="auto"/>
              <w:ind w:left="840"/>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数量指标</w:t>
            </w:r>
          </w:p>
        </w:tc>
        <w:tc>
          <w:tcPr>
            <w:tcW w:w="3156" w:type="dxa"/>
            <w:vAlign w:val="top"/>
          </w:tcPr>
          <w:p w14:paraId="405DE791">
            <w:pPr>
              <w:keepNext w:val="0"/>
              <w:keepLines w:val="0"/>
              <w:pageBreakBefore w:val="0"/>
              <w:widowControl/>
              <w:kinsoku/>
              <w:wordWrap/>
              <w:overflowPunct/>
              <w:topLinePunct w:val="0"/>
              <w:autoSpaceDE w:val="0"/>
              <w:autoSpaceDN w:val="0"/>
              <w:bidi w:val="0"/>
              <w:adjustRightInd w:val="0"/>
              <w:snapToGrid w:val="0"/>
              <w:spacing w:before="150" w:line="229" w:lineRule="auto"/>
              <w:ind w:left="991"/>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工程实施里程</w:t>
            </w:r>
          </w:p>
        </w:tc>
        <w:tc>
          <w:tcPr>
            <w:tcW w:w="2904" w:type="dxa"/>
            <w:vAlign w:val="top"/>
          </w:tcPr>
          <w:p w14:paraId="11C5405C">
            <w:pPr>
              <w:keepNext w:val="0"/>
              <w:keepLines w:val="0"/>
              <w:pageBreakBefore w:val="0"/>
              <w:widowControl/>
              <w:kinsoku/>
              <w:wordWrap/>
              <w:overflowPunct/>
              <w:topLinePunct w:val="0"/>
              <w:autoSpaceDE w:val="0"/>
              <w:autoSpaceDN w:val="0"/>
              <w:bidi w:val="0"/>
              <w:adjustRightInd w:val="0"/>
              <w:snapToGrid w:val="0"/>
              <w:spacing w:before="151" w:line="231" w:lineRule="auto"/>
              <w:ind w:left="1131"/>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lang w:val="en-US" w:eastAsia="zh-CN"/>
              </w:rPr>
              <w:t>=9.905</w:t>
            </w:r>
            <w:r>
              <w:rPr>
                <w:rFonts w:hint="eastAsia" w:ascii="宋体" w:hAnsi="宋体" w:eastAsia="宋体" w:cs="宋体"/>
                <w:spacing w:val="1"/>
                <w:sz w:val="19"/>
                <w:szCs w:val="19"/>
              </w:rPr>
              <w:t>公里</w:t>
            </w:r>
          </w:p>
        </w:tc>
      </w:tr>
      <w:tr w14:paraId="06BE37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181" w:type="dxa"/>
            <w:vMerge w:val="continue"/>
            <w:tcBorders>
              <w:top w:val="nil"/>
              <w:bottom w:val="nil"/>
            </w:tcBorders>
            <w:vAlign w:val="top"/>
          </w:tcPr>
          <w:p w14:paraId="32740F8E">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66" w:type="dxa"/>
            <w:vMerge w:val="continue"/>
            <w:tcBorders>
              <w:top w:val="nil"/>
            </w:tcBorders>
            <w:vAlign w:val="top"/>
          </w:tcPr>
          <w:p w14:paraId="0D0E2403">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156" w:type="dxa"/>
            <w:vAlign w:val="top"/>
          </w:tcPr>
          <w:p w14:paraId="7B506C62">
            <w:pPr>
              <w:keepNext w:val="0"/>
              <w:keepLines w:val="0"/>
              <w:pageBreakBefore w:val="0"/>
              <w:widowControl/>
              <w:kinsoku/>
              <w:wordWrap/>
              <w:overflowPunct/>
              <w:topLinePunct w:val="0"/>
              <w:autoSpaceDE w:val="0"/>
              <w:autoSpaceDN w:val="0"/>
              <w:bidi w:val="0"/>
              <w:adjustRightInd w:val="0"/>
              <w:snapToGrid w:val="0"/>
              <w:spacing w:before="150" w:line="228" w:lineRule="auto"/>
              <w:ind w:left="989"/>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桥涵养护数量</w:t>
            </w:r>
          </w:p>
        </w:tc>
        <w:tc>
          <w:tcPr>
            <w:tcW w:w="2904" w:type="dxa"/>
            <w:vAlign w:val="top"/>
          </w:tcPr>
          <w:p w14:paraId="02C8D1A7">
            <w:pPr>
              <w:keepNext w:val="0"/>
              <w:keepLines w:val="0"/>
              <w:pageBreakBefore w:val="0"/>
              <w:widowControl/>
              <w:kinsoku/>
              <w:wordWrap/>
              <w:overflowPunct/>
              <w:topLinePunct w:val="0"/>
              <w:autoSpaceDE w:val="0"/>
              <w:autoSpaceDN w:val="0"/>
              <w:bidi w:val="0"/>
              <w:adjustRightInd w:val="0"/>
              <w:snapToGrid w:val="0"/>
              <w:spacing w:before="150" w:line="230" w:lineRule="auto"/>
              <w:ind w:left="1232"/>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≥4座</w:t>
            </w:r>
          </w:p>
        </w:tc>
      </w:tr>
      <w:tr w14:paraId="57F557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181" w:type="dxa"/>
            <w:vMerge w:val="continue"/>
            <w:tcBorders>
              <w:top w:val="nil"/>
              <w:bottom w:val="nil"/>
            </w:tcBorders>
            <w:vAlign w:val="top"/>
          </w:tcPr>
          <w:p w14:paraId="15DA9718">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66" w:type="dxa"/>
            <w:vMerge w:val="restart"/>
            <w:tcBorders>
              <w:bottom w:val="nil"/>
            </w:tcBorders>
            <w:vAlign w:val="top"/>
          </w:tcPr>
          <w:p w14:paraId="7937986C">
            <w:pPr>
              <w:keepNext w:val="0"/>
              <w:keepLines w:val="0"/>
              <w:pageBreakBefore w:val="0"/>
              <w:widowControl/>
              <w:kinsoku/>
              <w:wordWrap/>
              <w:overflowPunct/>
              <w:topLinePunct w:val="0"/>
              <w:autoSpaceDE w:val="0"/>
              <w:autoSpaceDN w:val="0"/>
              <w:bidi w:val="0"/>
              <w:adjustRightInd w:val="0"/>
              <w:snapToGrid w:val="0"/>
              <w:spacing w:line="330" w:lineRule="auto"/>
              <w:textAlignment w:val="baseline"/>
              <w:outlineLvl w:val="9"/>
              <w:rPr>
                <w:rFonts w:hint="eastAsia" w:ascii="宋体" w:hAnsi="宋体" w:eastAsia="宋体" w:cs="宋体"/>
                <w:sz w:val="19"/>
                <w:szCs w:val="19"/>
              </w:rPr>
            </w:pPr>
          </w:p>
          <w:p w14:paraId="6FAB1B34">
            <w:pPr>
              <w:keepNext w:val="0"/>
              <w:keepLines w:val="0"/>
              <w:pageBreakBefore w:val="0"/>
              <w:widowControl/>
              <w:kinsoku/>
              <w:wordWrap/>
              <w:overflowPunct/>
              <w:topLinePunct w:val="0"/>
              <w:autoSpaceDE w:val="0"/>
              <w:autoSpaceDN w:val="0"/>
              <w:bidi w:val="0"/>
              <w:adjustRightInd w:val="0"/>
              <w:snapToGrid w:val="0"/>
              <w:spacing w:before="61" w:line="229" w:lineRule="auto"/>
              <w:ind w:left="840"/>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质量指标</w:t>
            </w:r>
          </w:p>
        </w:tc>
        <w:tc>
          <w:tcPr>
            <w:tcW w:w="3156" w:type="dxa"/>
            <w:vAlign w:val="top"/>
          </w:tcPr>
          <w:p w14:paraId="62963572">
            <w:pPr>
              <w:keepNext w:val="0"/>
              <w:keepLines w:val="0"/>
              <w:pageBreakBefore w:val="0"/>
              <w:widowControl/>
              <w:kinsoku/>
              <w:wordWrap/>
              <w:overflowPunct/>
              <w:topLinePunct w:val="0"/>
              <w:autoSpaceDE w:val="0"/>
              <w:autoSpaceDN w:val="0"/>
              <w:bidi w:val="0"/>
              <w:adjustRightInd w:val="0"/>
              <w:snapToGrid w:val="0"/>
              <w:spacing w:before="154" w:line="228" w:lineRule="auto"/>
              <w:ind w:left="794"/>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交工验收检测合格</w:t>
            </w:r>
          </w:p>
        </w:tc>
        <w:tc>
          <w:tcPr>
            <w:tcW w:w="2904" w:type="dxa"/>
            <w:vAlign w:val="top"/>
          </w:tcPr>
          <w:p w14:paraId="0201CE1E">
            <w:pPr>
              <w:keepNext w:val="0"/>
              <w:keepLines w:val="0"/>
              <w:pageBreakBefore w:val="0"/>
              <w:widowControl/>
              <w:kinsoku/>
              <w:wordWrap/>
              <w:overflowPunct/>
              <w:topLinePunct w:val="0"/>
              <w:autoSpaceDE w:val="0"/>
              <w:autoSpaceDN w:val="0"/>
              <w:bidi w:val="0"/>
              <w:adjustRightInd w:val="0"/>
              <w:snapToGrid w:val="0"/>
              <w:spacing w:before="153" w:line="229" w:lineRule="auto"/>
              <w:ind w:left="1181"/>
              <w:textAlignment w:val="baseline"/>
              <w:outlineLvl w:val="9"/>
              <w:rPr>
                <w:rFonts w:hint="eastAsia" w:ascii="宋体" w:hAnsi="宋体" w:eastAsia="宋体" w:cs="宋体"/>
                <w:sz w:val="19"/>
                <w:szCs w:val="19"/>
              </w:rPr>
            </w:pPr>
            <w:r>
              <w:rPr>
                <w:rFonts w:hint="eastAsia" w:ascii="宋体" w:hAnsi="宋体" w:eastAsia="宋体" w:cs="宋体"/>
                <w:sz w:val="19"/>
                <w:szCs w:val="19"/>
              </w:rPr>
              <w:t>≥75分</w:t>
            </w:r>
          </w:p>
        </w:tc>
      </w:tr>
      <w:tr w14:paraId="4515B1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181" w:type="dxa"/>
            <w:vMerge w:val="continue"/>
            <w:tcBorders>
              <w:top w:val="nil"/>
              <w:bottom w:val="nil"/>
            </w:tcBorders>
            <w:vAlign w:val="top"/>
          </w:tcPr>
          <w:p w14:paraId="374D1BF7">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66" w:type="dxa"/>
            <w:vMerge w:val="continue"/>
            <w:tcBorders>
              <w:top w:val="nil"/>
            </w:tcBorders>
            <w:vAlign w:val="top"/>
          </w:tcPr>
          <w:p w14:paraId="29290FE9">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156" w:type="dxa"/>
            <w:vAlign w:val="top"/>
          </w:tcPr>
          <w:p w14:paraId="27F9DE79">
            <w:pPr>
              <w:keepNext w:val="0"/>
              <w:keepLines w:val="0"/>
              <w:pageBreakBefore w:val="0"/>
              <w:widowControl/>
              <w:kinsoku/>
              <w:wordWrap/>
              <w:overflowPunct/>
              <w:topLinePunct w:val="0"/>
              <w:autoSpaceDE w:val="0"/>
              <w:autoSpaceDN w:val="0"/>
              <w:bidi w:val="0"/>
              <w:adjustRightInd w:val="0"/>
              <w:snapToGrid w:val="0"/>
              <w:spacing w:before="154" w:line="228" w:lineRule="auto"/>
              <w:ind w:left="895"/>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交工验收合格率</w:t>
            </w:r>
          </w:p>
        </w:tc>
        <w:tc>
          <w:tcPr>
            <w:tcW w:w="2904" w:type="dxa"/>
            <w:vAlign w:val="top"/>
          </w:tcPr>
          <w:p w14:paraId="6943C182">
            <w:pPr>
              <w:keepNext w:val="0"/>
              <w:keepLines w:val="0"/>
              <w:pageBreakBefore w:val="0"/>
              <w:widowControl/>
              <w:kinsoku/>
              <w:wordWrap/>
              <w:overflowPunct/>
              <w:topLinePunct w:val="0"/>
              <w:autoSpaceDE w:val="0"/>
              <w:autoSpaceDN w:val="0"/>
              <w:bidi w:val="0"/>
              <w:adjustRightInd w:val="0"/>
              <w:snapToGrid w:val="0"/>
              <w:spacing w:before="154" w:line="253" w:lineRule="exact"/>
              <w:ind w:left="1229"/>
              <w:textAlignment w:val="baseline"/>
              <w:outlineLvl w:val="9"/>
              <w:rPr>
                <w:rFonts w:hint="eastAsia" w:ascii="宋体" w:hAnsi="宋体" w:eastAsia="宋体" w:cs="宋体"/>
                <w:sz w:val="19"/>
                <w:szCs w:val="19"/>
              </w:rPr>
            </w:pPr>
            <w:r>
              <w:rPr>
                <w:rFonts w:hint="eastAsia" w:ascii="宋体" w:hAnsi="宋体" w:eastAsia="宋体" w:cs="宋体"/>
                <w:spacing w:val="-1"/>
                <w:position w:val="1"/>
                <w:sz w:val="19"/>
                <w:szCs w:val="19"/>
              </w:rPr>
              <w:t>≥80%</w:t>
            </w:r>
          </w:p>
        </w:tc>
      </w:tr>
      <w:tr w14:paraId="536D7E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181" w:type="dxa"/>
            <w:vMerge w:val="continue"/>
            <w:tcBorders>
              <w:top w:val="nil"/>
            </w:tcBorders>
            <w:vAlign w:val="top"/>
          </w:tcPr>
          <w:p w14:paraId="0986EE34">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66" w:type="dxa"/>
            <w:vAlign w:val="top"/>
          </w:tcPr>
          <w:p w14:paraId="79F84711">
            <w:pPr>
              <w:keepNext w:val="0"/>
              <w:keepLines w:val="0"/>
              <w:pageBreakBefore w:val="0"/>
              <w:widowControl/>
              <w:kinsoku/>
              <w:wordWrap/>
              <w:overflowPunct/>
              <w:topLinePunct w:val="0"/>
              <w:autoSpaceDE w:val="0"/>
              <w:autoSpaceDN w:val="0"/>
              <w:bidi w:val="0"/>
              <w:adjustRightInd w:val="0"/>
              <w:snapToGrid w:val="0"/>
              <w:spacing w:before="151" w:line="229" w:lineRule="auto"/>
              <w:ind w:left="848"/>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时效指标</w:t>
            </w:r>
          </w:p>
        </w:tc>
        <w:tc>
          <w:tcPr>
            <w:tcW w:w="3156" w:type="dxa"/>
            <w:vAlign w:val="top"/>
          </w:tcPr>
          <w:p w14:paraId="071242A3">
            <w:pPr>
              <w:keepNext w:val="0"/>
              <w:keepLines w:val="0"/>
              <w:pageBreakBefore w:val="0"/>
              <w:widowControl/>
              <w:kinsoku/>
              <w:wordWrap/>
              <w:overflowPunct/>
              <w:topLinePunct w:val="0"/>
              <w:autoSpaceDE w:val="0"/>
              <w:autoSpaceDN w:val="0"/>
              <w:bidi w:val="0"/>
              <w:adjustRightInd w:val="0"/>
              <w:snapToGrid w:val="0"/>
              <w:spacing w:before="151" w:line="229" w:lineRule="auto"/>
              <w:ind w:left="992"/>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项目实施工期</w:t>
            </w:r>
          </w:p>
        </w:tc>
        <w:tc>
          <w:tcPr>
            <w:tcW w:w="2904" w:type="dxa"/>
            <w:vAlign w:val="top"/>
          </w:tcPr>
          <w:p w14:paraId="0EE906C6">
            <w:pPr>
              <w:keepNext w:val="0"/>
              <w:keepLines w:val="0"/>
              <w:pageBreakBefore w:val="0"/>
              <w:widowControl/>
              <w:kinsoku/>
              <w:wordWrap/>
              <w:overflowPunct/>
              <w:topLinePunct w:val="0"/>
              <w:autoSpaceDE w:val="0"/>
              <w:autoSpaceDN w:val="0"/>
              <w:bidi w:val="0"/>
              <w:adjustRightInd w:val="0"/>
              <w:snapToGrid w:val="0"/>
              <w:spacing w:before="152" w:line="228" w:lineRule="auto"/>
              <w:ind w:left="1126"/>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≤4个月</w:t>
            </w:r>
          </w:p>
        </w:tc>
      </w:tr>
      <w:tr w14:paraId="30D7D6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181" w:type="dxa"/>
            <w:vAlign w:val="top"/>
          </w:tcPr>
          <w:p w14:paraId="64D36A0E">
            <w:pPr>
              <w:keepNext w:val="0"/>
              <w:keepLines w:val="0"/>
              <w:pageBreakBefore w:val="0"/>
              <w:widowControl/>
              <w:kinsoku/>
              <w:wordWrap/>
              <w:overflowPunct/>
              <w:topLinePunct w:val="0"/>
              <w:autoSpaceDE w:val="0"/>
              <w:autoSpaceDN w:val="0"/>
              <w:bidi w:val="0"/>
              <w:adjustRightInd w:val="0"/>
              <w:snapToGrid w:val="0"/>
              <w:spacing w:before="154" w:line="229" w:lineRule="auto"/>
              <w:ind w:left="206"/>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效益指标</w:t>
            </w:r>
          </w:p>
        </w:tc>
        <w:tc>
          <w:tcPr>
            <w:tcW w:w="2466" w:type="dxa"/>
            <w:vAlign w:val="top"/>
          </w:tcPr>
          <w:p w14:paraId="6CBA56A2">
            <w:pPr>
              <w:keepNext w:val="0"/>
              <w:keepLines w:val="0"/>
              <w:pageBreakBefore w:val="0"/>
              <w:widowControl/>
              <w:kinsoku/>
              <w:wordWrap/>
              <w:overflowPunct/>
              <w:topLinePunct w:val="0"/>
              <w:autoSpaceDE w:val="0"/>
              <w:autoSpaceDN w:val="0"/>
              <w:bidi w:val="0"/>
              <w:adjustRightInd w:val="0"/>
              <w:snapToGrid w:val="0"/>
              <w:spacing w:before="154" w:line="229" w:lineRule="auto"/>
              <w:ind w:left="641"/>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生态效益指标</w:t>
            </w:r>
          </w:p>
        </w:tc>
        <w:tc>
          <w:tcPr>
            <w:tcW w:w="3156" w:type="dxa"/>
            <w:vAlign w:val="top"/>
          </w:tcPr>
          <w:p w14:paraId="0B412ABA">
            <w:pPr>
              <w:keepNext w:val="0"/>
              <w:keepLines w:val="0"/>
              <w:pageBreakBefore w:val="0"/>
              <w:widowControl/>
              <w:kinsoku/>
              <w:wordWrap/>
              <w:overflowPunct/>
              <w:topLinePunct w:val="0"/>
              <w:autoSpaceDE w:val="0"/>
              <w:autoSpaceDN w:val="0"/>
              <w:bidi w:val="0"/>
              <w:adjustRightInd w:val="0"/>
              <w:snapToGrid w:val="0"/>
              <w:spacing w:before="155" w:line="227" w:lineRule="auto"/>
              <w:ind w:left="698"/>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公路路面材料回收率</w:t>
            </w:r>
          </w:p>
        </w:tc>
        <w:tc>
          <w:tcPr>
            <w:tcW w:w="2904" w:type="dxa"/>
            <w:vAlign w:val="top"/>
          </w:tcPr>
          <w:p w14:paraId="534AF530">
            <w:pPr>
              <w:keepNext w:val="0"/>
              <w:keepLines w:val="0"/>
              <w:pageBreakBefore w:val="0"/>
              <w:widowControl/>
              <w:kinsoku/>
              <w:wordWrap/>
              <w:overflowPunct/>
              <w:topLinePunct w:val="0"/>
              <w:autoSpaceDE w:val="0"/>
              <w:autoSpaceDN w:val="0"/>
              <w:bidi w:val="0"/>
              <w:adjustRightInd w:val="0"/>
              <w:snapToGrid w:val="0"/>
              <w:spacing w:before="155" w:line="253" w:lineRule="exact"/>
              <w:ind w:left="1229"/>
              <w:textAlignment w:val="baseline"/>
              <w:outlineLvl w:val="9"/>
              <w:rPr>
                <w:rFonts w:hint="eastAsia" w:ascii="宋体" w:hAnsi="宋体" w:eastAsia="宋体" w:cs="宋体"/>
                <w:sz w:val="19"/>
                <w:szCs w:val="19"/>
              </w:rPr>
            </w:pPr>
            <w:r>
              <w:rPr>
                <w:rFonts w:hint="eastAsia" w:ascii="宋体" w:hAnsi="宋体" w:eastAsia="宋体" w:cs="宋体"/>
                <w:spacing w:val="-1"/>
                <w:position w:val="1"/>
                <w:sz w:val="19"/>
                <w:szCs w:val="19"/>
              </w:rPr>
              <w:t>≥95%</w:t>
            </w:r>
          </w:p>
        </w:tc>
      </w:tr>
      <w:tr w14:paraId="4DB3CC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181" w:type="dxa"/>
            <w:vAlign w:val="top"/>
          </w:tcPr>
          <w:p w14:paraId="5072A72F">
            <w:pPr>
              <w:keepNext w:val="0"/>
              <w:keepLines w:val="0"/>
              <w:pageBreakBefore w:val="0"/>
              <w:widowControl/>
              <w:kinsoku/>
              <w:wordWrap/>
              <w:overflowPunct/>
              <w:topLinePunct w:val="0"/>
              <w:autoSpaceDE w:val="0"/>
              <w:autoSpaceDN w:val="0"/>
              <w:bidi w:val="0"/>
              <w:adjustRightInd w:val="0"/>
              <w:snapToGrid w:val="0"/>
              <w:spacing w:before="153" w:line="228" w:lineRule="auto"/>
              <w:ind w:left="100"/>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满意度指标</w:t>
            </w:r>
          </w:p>
        </w:tc>
        <w:tc>
          <w:tcPr>
            <w:tcW w:w="2466" w:type="dxa"/>
            <w:vAlign w:val="top"/>
          </w:tcPr>
          <w:p w14:paraId="59711F0D">
            <w:pPr>
              <w:keepNext w:val="0"/>
              <w:keepLines w:val="0"/>
              <w:pageBreakBefore w:val="0"/>
              <w:widowControl/>
              <w:kinsoku/>
              <w:wordWrap/>
              <w:overflowPunct/>
              <w:topLinePunct w:val="0"/>
              <w:autoSpaceDE w:val="0"/>
              <w:autoSpaceDN w:val="0"/>
              <w:bidi w:val="0"/>
              <w:adjustRightInd w:val="0"/>
              <w:snapToGrid w:val="0"/>
              <w:spacing w:before="153" w:line="228" w:lineRule="auto"/>
              <w:ind w:left="343"/>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服务对象满意度指标</w:t>
            </w:r>
          </w:p>
        </w:tc>
        <w:tc>
          <w:tcPr>
            <w:tcW w:w="3156" w:type="dxa"/>
            <w:vAlign w:val="top"/>
          </w:tcPr>
          <w:p w14:paraId="7B6CC5E1">
            <w:pPr>
              <w:keepNext w:val="0"/>
              <w:keepLines w:val="0"/>
              <w:pageBreakBefore w:val="0"/>
              <w:widowControl/>
              <w:kinsoku/>
              <w:wordWrap/>
              <w:overflowPunct/>
              <w:topLinePunct w:val="0"/>
              <w:autoSpaceDE w:val="0"/>
              <w:autoSpaceDN w:val="0"/>
              <w:bidi w:val="0"/>
              <w:adjustRightInd w:val="0"/>
              <w:snapToGrid w:val="0"/>
              <w:spacing w:before="153" w:line="228" w:lineRule="auto"/>
              <w:ind w:left="197"/>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建成沿线群众或司乘人员满意度</w:t>
            </w:r>
          </w:p>
        </w:tc>
        <w:tc>
          <w:tcPr>
            <w:tcW w:w="2904" w:type="dxa"/>
            <w:vAlign w:val="top"/>
          </w:tcPr>
          <w:p w14:paraId="6BFC9232">
            <w:pPr>
              <w:keepNext w:val="0"/>
              <w:keepLines w:val="0"/>
              <w:pageBreakBefore w:val="0"/>
              <w:widowControl/>
              <w:kinsoku/>
              <w:wordWrap/>
              <w:overflowPunct/>
              <w:topLinePunct w:val="0"/>
              <w:autoSpaceDE w:val="0"/>
              <w:autoSpaceDN w:val="0"/>
              <w:bidi w:val="0"/>
              <w:adjustRightInd w:val="0"/>
              <w:snapToGrid w:val="0"/>
              <w:spacing w:before="153" w:line="253" w:lineRule="exact"/>
              <w:ind w:left="1229"/>
              <w:textAlignment w:val="baseline"/>
              <w:outlineLvl w:val="9"/>
              <w:rPr>
                <w:rFonts w:hint="eastAsia" w:ascii="宋体" w:hAnsi="宋体" w:eastAsia="宋体" w:cs="宋体"/>
                <w:sz w:val="19"/>
                <w:szCs w:val="19"/>
              </w:rPr>
            </w:pPr>
            <w:r>
              <w:rPr>
                <w:rFonts w:hint="eastAsia" w:ascii="宋体" w:hAnsi="宋体" w:eastAsia="宋体" w:cs="宋体"/>
                <w:spacing w:val="-1"/>
                <w:position w:val="1"/>
                <w:sz w:val="19"/>
                <w:szCs w:val="19"/>
              </w:rPr>
              <w:t>≥90%</w:t>
            </w:r>
          </w:p>
        </w:tc>
      </w:tr>
    </w:tbl>
    <w:p w14:paraId="45D53D2D"/>
    <w:p w14:paraId="2794C991"/>
    <w:p w14:paraId="48EE0D70"/>
    <w:p w14:paraId="5C06F5DF"/>
    <w:p w14:paraId="327AC0BE"/>
    <w:p w14:paraId="51628EE8"/>
    <w:p w14:paraId="06FB1A0C"/>
    <w:p w14:paraId="5D9E9A58"/>
    <w:p w14:paraId="35CA963C"/>
    <w:p w14:paraId="5ACA0880"/>
    <w:p w14:paraId="693959A3"/>
    <w:p w14:paraId="56E56928"/>
    <w:p w14:paraId="2EE25BB9"/>
    <w:p w14:paraId="545970F9"/>
    <w:p w14:paraId="572E1B9E"/>
    <w:p w14:paraId="3E922CF6"/>
    <w:p w14:paraId="7E03750C"/>
    <w:p w14:paraId="7B5D77A6"/>
    <w:p w14:paraId="05EE98F3"/>
    <w:p w14:paraId="22B65695"/>
    <w:p w14:paraId="5FD50FFD"/>
    <w:p w14:paraId="7DB2566B"/>
    <w:p w14:paraId="37CE7614"/>
    <w:p w14:paraId="473858A4"/>
    <w:p w14:paraId="4E37E343">
      <w:pPr>
        <w:keepNext w:val="0"/>
        <w:keepLines w:val="0"/>
        <w:pageBreakBefore w:val="0"/>
        <w:widowControl/>
        <w:kinsoku/>
        <w:wordWrap/>
        <w:overflowPunct/>
        <w:topLinePunct w:val="0"/>
        <w:autoSpaceDE w:val="0"/>
        <w:autoSpaceDN w:val="0"/>
        <w:bidi w:val="0"/>
        <w:adjustRightInd w:val="0"/>
        <w:snapToGrid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r>
        <w:rPr>
          <w:rFonts w:hint="eastAsia" w:ascii="方正小标宋_GBK" w:hAnsi="方正小标宋_GBK" w:eastAsia="方正小标宋_GBK" w:cs="方正小标宋_GBK"/>
          <w:spacing w:val="6"/>
          <w:sz w:val="32"/>
          <w:szCs w:val="32"/>
          <w:lang w:eastAsia="zh-CN"/>
        </w:rPr>
        <w:t>项目支出绩效目标表</w:t>
      </w:r>
    </w:p>
    <w:p w14:paraId="4CACF97A">
      <w:pPr>
        <w:pStyle w:val="2"/>
        <w:keepNext w:val="0"/>
        <w:keepLines w:val="0"/>
        <w:pageBreakBefore w:val="0"/>
        <w:widowControl/>
        <w:kinsoku/>
        <w:wordWrap/>
        <w:overflowPunct/>
        <w:topLinePunct w:val="0"/>
        <w:autoSpaceDE w:val="0"/>
        <w:autoSpaceDN w:val="0"/>
        <w:bidi w:val="0"/>
        <w:adjustRightInd w:val="0"/>
        <w:snapToGrid w:val="0"/>
        <w:spacing w:before="151" w:line="228" w:lineRule="auto"/>
        <w:ind w:left="4114"/>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（2025年度）</w:t>
      </w:r>
    </w:p>
    <w:p w14:paraId="400E6238">
      <w:pPr>
        <w:pStyle w:val="2"/>
        <w:keepNext w:val="0"/>
        <w:keepLines w:val="0"/>
        <w:pageBreakBefore w:val="0"/>
        <w:widowControl/>
        <w:kinsoku/>
        <w:wordWrap/>
        <w:overflowPunct/>
        <w:topLinePunct w:val="0"/>
        <w:autoSpaceDE w:val="0"/>
        <w:autoSpaceDN w:val="0"/>
        <w:bidi w:val="0"/>
        <w:adjustRightInd w:val="0"/>
        <w:snapToGrid w:val="0"/>
        <w:spacing w:before="187" w:line="229" w:lineRule="auto"/>
        <w:ind w:right="31"/>
        <w:jc w:val="right"/>
        <w:textAlignment w:val="baseline"/>
        <w:outlineLvl w:val="9"/>
        <w:rPr>
          <w:rFonts w:hint="eastAsia" w:ascii="宋体" w:hAnsi="宋体" w:eastAsia="宋体" w:cs="宋体"/>
          <w:sz w:val="19"/>
          <w:szCs w:val="19"/>
          <w:lang w:eastAsia="zh-CN"/>
        </w:rPr>
      </w:pPr>
    </w:p>
    <w:p w14:paraId="717A67D8">
      <w:pPr>
        <w:keepNext w:val="0"/>
        <w:keepLines w:val="0"/>
        <w:pageBreakBefore w:val="0"/>
        <w:widowControl/>
        <w:kinsoku/>
        <w:wordWrap/>
        <w:overflowPunct/>
        <w:topLinePunct w:val="0"/>
        <w:autoSpaceDE w:val="0"/>
        <w:autoSpaceDN w:val="0"/>
        <w:bidi w:val="0"/>
        <w:adjustRightInd w:val="0"/>
        <w:snapToGrid w:val="0"/>
        <w:spacing w:line="59" w:lineRule="exact"/>
        <w:textAlignment w:val="baseline"/>
        <w:outlineLvl w:val="9"/>
        <w:rPr>
          <w:rFonts w:hint="eastAsia" w:ascii="宋体" w:hAnsi="宋体" w:eastAsia="宋体" w:cs="宋体"/>
          <w:sz w:val="19"/>
          <w:szCs w:val="19"/>
        </w:rPr>
      </w:pPr>
    </w:p>
    <w:tbl>
      <w:tblPr>
        <w:tblStyle w:val="9"/>
        <w:tblW w:w="9361"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181"/>
        <w:gridCol w:w="2465"/>
        <w:gridCol w:w="3156"/>
        <w:gridCol w:w="2559"/>
      </w:tblGrid>
      <w:tr w14:paraId="508F4B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56" w:hRule="atLeast"/>
        </w:trPr>
        <w:tc>
          <w:tcPr>
            <w:tcW w:w="1181" w:type="dxa"/>
            <w:vAlign w:val="top"/>
          </w:tcPr>
          <w:p w14:paraId="44F1875A">
            <w:pPr>
              <w:keepNext w:val="0"/>
              <w:keepLines w:val="0"/>
              <w:pageBreakBefore w:val="0"/>
              <w:widowControl/>
              <w:kinsoku/>
              <w:wordWrap/>
              <w:overflowPunct/>
              <w:topLinePunct w:val="0"/>
              <w:autoSpaceDE w:val="0"/>
              <w:autoSpaceDN w:val="0"/>
              <w:bidi w:val="0"/>
              <w:adjustRightInd w:val="0"/>
              <w:snapToGrid w:val="0"/>
              <w:spacing w:before="290" w:line="228" w:lineRule="auto"/>
              <w:ind w:left="204"/>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项目编码</w:t>
            </w:r>
          </w:p>
        </w:tc>
        <w:tc>
          <w:tcPr>
            <w:tcW w:w="2465" w:type="dxa"/>
            <w:vAlign w:val="top"/>
          </w:tcPr>
          <w:p w14:paraId="288E1F33">
            <w:pPr>
              <w:keepNext w:val="0"/>
              <w:keepLines w:val="0"/>
              <w:pageBreakBefore w:val="0"/>
              <w:widowControl/>
              <w:kinsoku/>
              <w:wordWrap/>
              <w:overflowPunct/>
              <w:topLinePunct w:val="0"/>
              <w:autoSpaceDE w:val="0"/>
              <w:autoSpaceDN w:val="0"/>
              <w:bidi w:val="0"/>
              <w:adjustRightInd w:val="0"/>
              <w:snapToGrid w:val="0"/>
              <w:spacing w:line="258" w:lineRule="auto"/>
              <w:textAlignment w:val="baseline"/>
              <w:outlineLvl w:val="9"/>
              <w:rPr>
                <w:rFonts w:hint="eastAsia" w:ascii="宋体" w:hAnsi="宋体" w:eastAsia="宋体" w:cs="宋体"/>
                <w:sz w:val="19"/>
                <w:szCs w:val="19"/>
              </w:rPr>
            </w:pPr>
          </w:p>
          <w:p w14:paraId="13ACDE8D">
            <w:pPr>
              <w:keepNext w:val="0"/>
              <w:keepLines w:val="0"/>
              <w:pageBreakBefore w:val="0"/>
              <w:widowControl/>
              <w:kinsoku/>
              <w:wordWrap/>
              <w:overflowPunct/>
              <w:topLinePunct w:val="0"/>
              <w:autoSpaceDE w:val="0"/>
              <w:autoSpaceDN w:val="0"/>
              <w:bidi w:val="0"/>
              <w:adjustRightInd w:val="0"/>
              <w:snapToGrid w:val="0"/>
              <w:spacing w:before="62" w:line="189" w:lineRule="auto"/>
              <w:ind w:left="181"/>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370200256325060400709</w:t>
            </w:r>
          </w:p>
        </w:tc>
        <w:tc>
          <w:tcPr>
            <w:tcW w:w="3156" w:type="dxa"/>
            <w:vAlign w:val="top"/>
          </w:tcPr>
          <w:p w14:paraId="7B0D5912">
            <w:pPr>
              <w:keepNext w:val="0"/>
              <w:keepLines w:val="0"/>
              <w:pageBreakBefore w:val="0"/>
              <w:widowControl/>
              <w:kinsoku/>
              <w:wordWrap/>
              <w:overflowPunct/>
              <w:topLinePunct w:val="0"/>
              <w:autoSpaceDE w:val="0"/>
              <w:autoSpaceDN w:val="0"/>
              <w:bidi w:val="0"/>
              <w:adjustRightInd w:val="0"/>
              <w:snapToGrid w:val="0"/>
              <w:spacing w:before="289" w:line="229" w:lineRule="auto"/>
              <w:ind w:left="1193"/>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项目名称</w:t>
            </w:r>
          </w:p>
        </w:tc>
        <w:tc>
          <w:tcPr>
            <w:tcW w:w="2559" w:type="dxa"/>
            <w:vAlign w:val="top"/>
          </w:tcPr>
          <w:p w14:paraId="156EB19C">
            <w:pPr>
              <w:keepNext w:val="0"/>
              <w:keepLines w:val="0"/>
              <w:pageBreakBefore w:val="0"/>
              <w:widowControl/>
              <w:kinsoku/>
              <w:wordWrap/>
              <w:overflowPunct/>
              <w:topLinePunct w:val="0"/>
              <w:autoSpaceDE w:val="0"/>
              <w:autoSpaceDN w:val="0"/>
              <w:bidi w:val="0"/>
              <w:adjustRightInd w:val="0"/>
              <w:snapToGrid w:val="0"/>
              <w:spacing w:before="168" w:line="234" w:lineRule="auto"/>
              <w:ind w:left="492" w:right="163" w:hanging="300"/>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S219灰里线洋河镇大庄至</w:t>
            </w:r>
            <w:r>
              <w:rPr>
                <w:rFonts w:hint="eastAsia" w:ascii="宋体" w:hAnsi="宋体" w:eastAsia="宋体" w:cs="宋体"/>
                <w:spacing w:val="6"/>
                <w:sz w:val="19"/>
                <w:szCs w:val="19"/>
              </w:rPr>
              <w:t>S311段大中修工程</w:t>
            </w:r>
          </w:p>
        </w:tc>
      </w:tr>
      <w:tr w14:paraId="4D5086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181" w:type="dxa"/>
            <w:vAlign w:val="top"/>
          </w:tcPr>
          <w:p w14:paraId="7ED367D9">
            <w:pPr>
              <w:keepNext w:val="0"/>
              <w:keepLines w:val="0"/>
              <w:pageBreakBefore w:val="0"/>
              <w:widowControl/>
              <w:kinsoku/>
              <w:wordWrap/>
              <w:overflowPunct/>
              <w:topLinePunct w:val="0"/>
              <w:autoSpaceDE w:val="0"/>
              <w:autoSpaceDN w:val="0"/>
              <w:bidi w:val="0"/>
              <w:adjustRightInd w:val="0"/>
              <w:snapToGrid w:val="0"/>
              <w:spacing w:before="143" w:line="228" w:lineRule="auto"/>
              <w:ind w:left="202"/>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主管部门</w:t>
            </w:r>
          </w:p>
        </w:tc>
        <w:tc>
          <w:tcPr>
            <w:tcW w:w="2465" w:type="dxa"/>
            <w:vAlign w:val="top"/>
          </w:tcPr>
          <w:p w14:paraId="4D13EE29">
            <w:pPr>
              <w:keepNext w:val="0"/>
              <w:keepLines w:val="0"/>
              <w:pageBreakBefore w:val="0"/>
              <w:widowControl/>
              <w:kinsoku/>
              <w:wordWrap/>
              <w:overflowPunct/>
              <w:topLinePunct w:val="0"/>
              <w:autoSpaceDE w:val="0"/>
              <w:autoSpaceDN w:val="0"/>
              <w:bidi w:val="0"/>
              <w:adjustRightInd w:val="0"/>
              <w:snapToGrid w:val="0"/>
              <w:spacing w:before="143" w:line="227" w:lineRule="auto"/>
              <w:ind w:left="441"/>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青岛市交通运输局</w:t>
            </w:r>
          </w:p>
        </w:tc>
        <w:tc>
          <w:tcPr>
            <w:tcW w:w="3156" w:type="dxa"/>
            <w:vAlign w:val="top"/>
          </w:tcPr>
          <w:p w14:paraId="687F7C43">
            <w:pPr>
              <w:keepNext w:val="0"/>
              <w:keepLines w:val="0"/>
              <w:pageBreakBefore w:val="0"/>
              <w:widowControl/>
              <w:kinsoku/>
              <w:wordWrap/>
              <w:overflowPunct/>
              <w:topLinePunct w:val="0"/>
              <w:autoSpaceDE w:val="0"/>
              <w:autoSpaceDN w:val="0"/>
              <w:bidi w:val="0"/>
              <w:adjustRightInd w:val="0"/>
              <w:snapToGrid w:val="0"/>
              <w:spacing w:before="143" w:line="228" w:lineRule="auto"/>
              <w:ind w:left="1191"/>
              <w:textAlignment w:val="baseline"/>
              <w:outlineLvl w:val="9"/>
              <w:rPr>
                <w:rFonts w:hint="eastAsia" w:ascii="宋体" w:hAnsi="宋体" w:eastAsia="宋体" w:cs="宋体"/>
                <w:sz w:val="19"/>
                <w:szCs w:val="19"/>
                <w:lang w:eastAsia="zh-CN"/>
              </w:rPr>
            </w:pPr>
            <w:r>
              <w:rPr>
                <w:rFonts w:hint="eastAsia" w:ascii="宋体" w:hAnsi="宋体" w:eastAsia="宋体" w:cs="宋体"/>
                <w:spacing w:val="6"/>
                <w:sz w:val="19"/>
                <w:szCs w:val="19"/>
                <w:lang w:eastAsia="zh-CN"/>
              </w:rPr>
              <w:t>预算金额（万元）</w:t>
            </w:r>
          </w:p>
        </w:tc>
        <w:tc>
          <w:tcPr>
            <w:tcW w:w="2559" w:type="dxa"/>
            <w:vAlign w:val="top"/>
          </w:tcPr>
          <w:p w14:paraId="1DB80050">
            <w:pPr>
              <w:keepNext w:val="0"/>
              <w:keepLines w:val="0"/>
              <w:pageBreakBefore w:val="0"/>
              <w:widowControl/>
              <w:kinsoku/>
              <w:wordWrap/>
              <w:overflowPunct/>
              <w:topLinePunct w:val="0"/>
              <w:autoSpaceDE w:val="0"/>
              <w:autoSpaceDN w:val="0"/>
              <w:bidi w:val="0"/>
              <w:adjustRightInd w:val="0"/>
              <w:snapToGrid w:val="0"/>
              <w:spacing w:before="173" w:line="190" w:lineRule="auto"/>
              <w:ind w:left="1104"/>
              <w:textAlignment w:val="baseline"/>
              <w:outlineLvl w:val="9"/>
              <w:rPr>
                <w:rFonts w:hint="eastAsia" w:ascii="宋体" w:hAnsi="宋体" w:eastAsia="宋体" w:cs="宋体"/>
                <w:sz w:val="19"/>
                <w:szCs w:val="19"/>
              </w:rPr>
            </w:pPr>
            <w:r>
              <w:rPr>
                <w:rFonts w:hint="eastAsia" w:ascii="宋体" w:hAnsi="宋体" w:eastAsia="宋体" w:cs="宋体"/>
                <w:sz w:val="19"/>
                <w:szCs w:val="19"/>
              </w:rPr>
              <w:t>1000</w:t>
            </w:r>
          </w:p>
        </w:tc>
      </w:tr>
      <w:tr w14:paraId="41AC77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67" w:hRule="atLeast"/>
        </w:trPr>
        <w:tc>
          <w:tcPr>
            <w:tcW w:w="1181" w:type="dxa"/>
            <w:vAlign w:val="top"/>
          </w:tcPr>
          <w:p w14:paraId="618AE7C6">
            <w:pPr>
              <w:keepNext w:val="0"/>
              <w:keepLines w:val="0"/>
              <w:pageBreakBefore w:val="0"/>
              <w:widowControl/>
              <w:kinsoku/>
              <w:wordWrap/>
              <w:overflowPunct/>
              <w:topLinePunct w:val="0"/>
              <w:autoSpaceDE w:val="0"/>
              <w:autoSpaceDN w:val="0"/>
              <w:bidi w:val="0"/>
              <w:adjustRightInd w:val="0"/>
              <w:snapToGrid w:val="0"/>
              <w:spacing w:line="263" w:lineRule="auto"/>
              <w:textAlignment w:val="baseline"/>
              <w:outlineLvl w:val="9"/>
              <w:rPr>
                <w:rFonts w:hint="eastAsia" w:ascii="宋体" w:hAnsi="宋体" w:eastAsia="宋体" w:cs="宋体"/>
                <w:sz w:val="19"/>
                <w:szCs w:val="19"/>
              </w:rPr>
            </w:pPr>
          </w:p>
          <w:p w14:paraId="3AE1BFDE">
            <w:pPr>
              <w:keepNext w:val="0"/>
              <w:keepLines w:val="0"/>
              <w:pageBreakBefore w:val="0"/>
              <w:widowControl/>
              <w:kinsoku/>
              <w:wordWrap/>
              <w:overflowPunct/>
              <w:topLinePunct w:val="0"/>
              <w:autoSpaceDE w:val="0"/>
              <w:autoSpaceDN w:val="0"/>
              <w:bidi w:val="0"/>
              <w:adjustRightInd w:val="0"/>
              <w:snapToGrid w:val="0"/>
              <w:spacing w:line="264" w:lineRule="auto"/>
              <w:textAlignment w:val="baseline"/>
              <w:outlineLvl w:val="9"/>
              <w:rPr>
                <w:rFonts w:hint="eastAsia" w:ascii="宋体" w:hAnsi="宋体" w:eastAsia="宋体" w:cs="宋体"/>
                <w:sz w:val="19"/>
                <w:szCs w:val="19"/>
              </w:rPr>
            </w:pPr>
          </w:p>
          <w:p w14:paraId="37F92E41">
            <w:pPr>
              <w:keepNext w:val="0"/>
              <w:keepLines w:val="0"/>
              <w:pageBreakBefore w:val="0"/>
              <w:widowControl/>
              <w:kinsoku/>
              <w:wordWrap/>
              <w:overflowPunct/>
              <w:topLinePunct w:val="0"/>
              <w:autoSpaceDE w:val="0"/>
              <w:autoSpaceDN w:val="0"/>
              <w:bidi w:val="0"/>
              <w:adjustRightInd w:val="0"/>
              <w:snapToGrid w:val="0"/>
              <w:spacing w:before="62" w:line="229" w:lineRule="auto"/>
              <w:ind w:left="204"/>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绩效目标</w:t>
            </w:r>
          </w:p>
        </w:tc>
        <w:tc>
          <w:tcPr>
            <w:tcW w:w="8180" w:type="dxa"/>
            <w:gridSpan w:val="3"/>
            <w:vAlign w:val="top"/>
          </w:tcPr>
          <w:p w14:paraId="713496E3">
            <w:pPr>
              <w:keepNext w:val="0"/>
              <w:keepLines w:val="0"/>
              <w:pageBreakBefore w:val="0"/>
              <w:widowControl/>
              <w:kinsoku/>
              <w:wordWrap/>
              <w:overflowPunct/>
              <w:topLinePunct w:val="0"/>
              <w:autoSpaceDE w:val="0"/>
              <w:autoSpaceDN w:val="0"/>
              <w:bidi w:val="0"/>
              <w:adjustRightInd w:val="0"/>
              <w:snapToGrid w:val="0"/>
              <w:spacing w:before="223" w:line="234" w:lineRule="auto"/>
              <w:ind w:left="34" w:right="57" w:firstLine="36"/>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目标1：通过实施S219灰里线洋河镇大庄至S311段</w:t>
            </w:r>
            <w:r>
              <w:rPr>
                <w:rFonts w:hint="eastAsia" w:ascii="宋体" w:hAnsi="宋体" w:eastAsia="宋体" w:cs="宋体"/>
                <w:spacing w:val="7"/>
                <w:sz w:val="19"/>
                <w:szCs w:val="19"/>
                <w:lang w:val="en-US" w:eastAsia="zh-CN"/>
              </w:rPr>
              <w:t>路</w:t>
            </w:r>
            <w:r>
              <w:rPr>
                <w:rFonts w:hint="eastAsia" w:ascii="宋体" w:hAnsi="宋体" w:eastAsia="宋体" w:cs="宋体"/>
                <w:spacing w:val="7"/>
                <w:sz w:val="19"/>
                <w:szCs w:val="19"/>
              </w:rPr>
              <w:t>面全长约13.064公里大中修工程，当年主体</w:t>
            </w:r>
            <w:r>
              <w:rPr>
                <w:rFonts w:hint="eastAsia" w:ascii="宋体" w:hAnsi="宋体" w:eastAsia="宋体" w:cs="宋体"/>
                <w:spacing w:val="8"/>
                <w:sz w:val="19"/>
                <w:szCs w:val="19"/>
              </w:rPr>
              <w:t>完工，达到改善路面行驶质量，科学延长道路使用寿命的效果。</w:t>
            </w:r>
          </w:p>
          <w:p w14:paraId="44629DE5">
            <w:pPr>
              <w:keepNext w:val="0"/>
              <w:keepLines w:val="0"/>
              <w:pageBreakBefore w:val="0"/>
              <w:widowControl/>
              <w:kinsoku/>
              <w:wordWrap/>
              <w:overflowPunct/>
              <w:topLinePunct w:val="0"/>
              <w:autoSpaceDE w:val="0"/>
              <w:autoSpaceDN w:val="0"/>
              <w:bidi w:val="0"/>
              <w:adjustRightInd w:val="0"/>
              <w:snapToGrid w:val="0"/>
              <w:spacing w:before="13" w:line="228" w:lineRule="auto"/>
              <w:ind w:left="71"/>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目标2：通过按合同支付工程款、监理费，达到保障农民工工资收入的效果。</w:t>
            </w:r>
          </w:p>
          <w:p w14:paraId="35DD2E3C">
            <w:pPr>
              <w:keepNext w:val="0"/>
              <w:keepLines w:val="0"/>
              <w:pageBreakBefore w:val="0"/>
              <w:widowControl/>
              <w:kinsoku/>
              <w:wordWrap/>
              <w:overflowPunct/>
              <w:topLinePunct w:val="0"/>
              <w:autoSpaceDE w:val="0"/>
              <w:autoSpaceDN w:val="0"/>
              <w:bidi w:val="0"/>
              <w:adjustRightInd w:val="0"/>
              <w:snapToGrid w:val="0"/>
              <w:spacing w:before="10" w:line="228" w:lineRule="auto"/>
              <w:ind w:left="71"/>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目标3：通过实施道路养护大中修工程，达到提升道路综合服务水平的效果。</w:t>
            </w:r>
          </w:p>
        </w:tc>
      </w:tr>
      <w:tr w14:paraId="3DDD44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181" w:type="dxa"/>
            <w:vAlign w:val="top"/>
          </w:tcPr>
          <w:p w14:paraId="1ED3CAB4">
            <w:pPr>
              <w:keepNext w:val="0"/>
              <w:keepLines w:val="0"/>
              <w:pageBreakBefore w:val="0"/>
              <w:widowControl/>
              <w:kinsoku/>
              <w:wordWrap/>
              <w:overflowPunct/>
              <w:topLinePunct w:val="0"/>
              <w:autoSpaceDE w:val="0"/>
              <w:autoSpaceDN w:val="0"/>
              <w:bidi w:val="0"/>
              <w:adjustRightInd w:val="0"/>
              <w:snapToGrid w:val="0"/>
              <w:spacing w:before="144" w:line="229" w:lineRule="auto"/>
              <w:ind w:left="204"/>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一级指标</w:t>
            </w:r>
          </w:p>
        </w:tc>
        <w:tc>
          <w:tcPr>
            <w:tcW w:w="2465" w:type="dxa"/>
            <w:vAlign w:val="top"/>
          </w:tcPr>
          <w:p w14:paraId="5A714810">
            <w:pPr>
              <w:keepNext w:val="0"/>
              <w:keepLines w:val="0"/>
              <w:pageBreakBefore w:val="0"/>
              <w:widowControl/>
              <w:kinsoku/>
              <w:wordWrap/>
              <w:overflowPunct/>
              <w:topLinePunct w:val="0"/>
              <w:autoSpaceDE w:val="0"/>
              <w:autoSpaceDN w:val="0"/>
              <w:bidi w:val="0"/>
              <w:adjustRightInd w:val="0"/>
              <w:snapToGrid w:val="0"/>
              <w:spacing w:before="144" w:line="229" w:lineRule="auto"/>
              <w:ind w:left="842"/>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二级指标</w:t>
            </w:r>
          </w:p>
        </w:tc>
        <w:tc>
          <w:tcPr>
            <w:tcW w:w="3156" w:type="dxa"/>
            <w:vAlign w:val="top"/>
          </w:tcPr>
          <w:p w14:paraId="7395584E">
            <w:pPr>
              <w:keepNext w:val="0"/>
              <w:keepLines w:val="0"/>
              <w:pageBreakBefore w:val="0"/>
              <w:widowControl/>
              <w:kinsoku/>
              <w:wordWrap/>
              <w:overflowPunct/>
              <w:topLinePunct w:val="0"/>
              <w:autoSpaceDE w:val="0"/>
              <w:autoSpaceDN w:val="0"/>
              <w:bidi w:val="0"/>
              <w:adjustRightInd w:val="0"/>
              <w:snapToGrid w:val="0"/>
              <w:spacing w:before="144" w:line="229" w:lineRule="auto"/>
              <w:ind w:left="1190"/>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三级指标</w:t>
            </w:r>
          </w:p>
        </w:tc>
        <w:tc>
          <w:tcPr>
            <w:tcW w:w="2559" w:type="dxa"/>
            <w:vAlign w:val="top"/>
          </w:tcPr>
          <w:p w14:paraId="0016BDE2">
            <w:pPr>
              <w:keepNext w:val="0"/>
              <w:keepLines w:val="0"/>
              <w:pageBreakBefore w:val="0"/>
              <w:widowControl/>
              <w:kinsoku/>
              <w:wordWrap/>
              <w:overflowPunct/>
              <w:topLinePunct w:val="0"/>
              <w:autoSpaceDE w:val="0"/>
              <w:autoSpaceDN w:val="0"/>
              <w:bidi w:val="0"/>
              <w:adjustRightInd w:val="0"/>
              <w:snapToGrid w:val="0"/>
              <w:spacing w:before="145" w:line="228" w:lineRule="auto"/>
              <w:ind w:left="992"/>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指标值</w:t>
            </w:r>
          </w:p>
        </w:tc>
      </w:tr>
      <w:tr w14:paraId="7AFB2C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181" w:type="dxa"/>
            <w:vMerge w:val="restart"/>
            <w:tcBorders>
              <w:bottom w:val="nil"/>
            </w:tcBorders>
            <w:vAlign w:val="top"/>
          </w:tcPr>
          <w:p w14:paraId="05A8A2B1">
            <w:pPr>
              <w:keepNext w:val="0"/>
              <w:keepLines w:val="0"/>
              <w:pageBreakBefore w:val="0"/>
              <w:widowControl/>
              <w:kinsoku/>
              <w:wordWrap/>
              <w:overflowPunct/>
              <w:topLinePunct w:val="0"/>
              <w:autoSpaceDE w:val="0"/>
              <w:autoSpaceDN w:val="0"/>
              <w:bidi w:val="0"/>
              <w:adjustRightInd w:val="0"/>
              <w:snapToGrid w:val="0"/>
              <w:spacing w:line="325" w:lineRule="auto"/>
              <w:textAlignment w:val="baseline"/>
              <w:outlineLvl w:val="9"/>
              <w:rPr>
                <w:rFonts w:hint="eastAsia" w:ascii="宋体" w:hAnsi="宋体" w:eastAsia="宋体" w:cs="宋体"/>
                <w:sz w:val="19"/>
                <w:szCs w:val="19"/>
              </w:rPr>
            </w:pPr>
          </w:p>
          <w:p w14:paraId="5815340D">
            <w:pPr>
              <w:keepNext w:val="0"/>
              <w:keepLines w:val="0"/>
              <w:pageBreakBefore w:val="0"/>
              <w:widowControl/>
              <w:kinsoku/>
              <w:wordWrap/>
              <w:overflowPunct/>
              <w:topLinePunct w:val="0"/>
              <w:autoSpaceDE w:val="0"/>
              <w:autoSpaceDN w:val="0"/>
              <w:bidi w:val="0"/>
              <w:adjustRightInd w:val="0"/>
              <w:snapToGrid w:val="0"/>
              <w:spacing w:before="62" w:line="227" w:lineRule="auto"/>
              <w:ind w:left="202"/>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成本指标</w:t>
            </w:r>
          </w:p>
        </w:tc>
        <w:tc>
          <w:tcPr>
            <w:tcW w:w="2465" w:type="dxa"/>
            <w:vMerge w:val="restart"/>
            <w:tcBorders>
              <w:bottom w:val="nil"/>
            </w:tcBorders>
            <w:vAlign w:val="top"/>
          </w:tcPr>
          <w:p w14:paraId="03154C9E">
            <w:pPr>
              <w:keepNext w:val="0"/>
              <w:keepLines w:val="0"/>
              <w:pageBreakBefore w:val="0"/>
              <w:widowControl/>
              <w:kinsoku/>
              <w:wordWrap/>
              <w:overflowPunct/>
              <w:topLinePunct w:val="0"/>
              <w:autoSpaceDE w:val="0"/>
              <w:autoSpaceDN w:val="0"/>
              <w:bidi w:val="0"/>
              <w:adjustRightInd w:val="0"/>
              <w:snapToGrid w:val="0"/>
              <w:spacing w:line="325" w:lineRule="auto"/>
              <w:textAlignment w:val="baseline"/>
              <w:outlineLvl w:val="9"/>
              <w:rPr>
                <w:rFonts w:hint="eastAsia" w:ascii="宋体" w:hAnsi="宋体" w:eastAsia="宋体" w:cs="宋体"/>
                <w:sz w:val="19"/>
                <w:szCs w:val="19"/>
              </w:rPr>
            </w:pPr>
          </w:p>
          <w:p w14:paraId="43B23986">
            <w:pPr>
              <w:keepNext w:val="0"/>
              <w:keepLines w:val="0"/>
              <w:pageBreakBefore w:val="0"/>
              <w:widowControl/>
              <w:kinsoku/>
              <w:wordWrap/>
              <w:overflowPunct/>
              <w:topLinePunct w:val="0"/>
              <w:autoSpaceDE w:val="0"/>
              <w:autoSpaceDN w:val="0"/>
              <w:bidi w:val="0"/>
              <w:adjustRightInd w:val="0"/>
              <w:snapToGrid w:val="0"/>
              <w:spacing w:before="62" w:line="227" w:lineRule="auto"/>
              <w:ind w:left="641"/>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经济成本指标</w:t>
            </w:r>
          </w:p>
        </w:tc>
        <w:tc>
          <w:tcPr>
            <w:tcW w:w="3156" w:type="dxa"/>
            <w:vAlign w:val="top"/>
          </w:tcPr>
          <w:p w14:paraId="48EAD454">
            <w:pPr>
              <w:keepNext w:val="0"/>
              <w:keepLines w:val="0"/>
              <w:pageBreakBefore w:val="0"/>
              <w:widowControl/>
              <w:kinsoku/>
              <w:wordWrap/>
              <w:overflowPunct/>
              <w:topLinePunct w:val="0"/>
              <w:autoSpaceDE w:val="0"/>
              <w:autoSpaceDN w:val="0"/>
              <w:bidi w:val="0"/>
              <w:adjustRightInd w:val="0"/>
              <w:snapToGrid w:val="0"/>
              <w:spacing w:before="144" w:line="224" w:lineRule="auto"/>
              <w:jc w:val="center"/>
              <w:textAlignment w:val="baseline"/>
              <w:outlineLvl w:val="9"/>
              <w:rPr>
                <w:rFonts w:hint="eastAsia" w:ascii="宋体" w:hAnsi="宋体" w:eastAsia="宋体" w:cs="宋体"/>
                <w:sz w:val="19"/>
                <w:szCs w:val="19"/>
              </w:rPr>
            </w:pPr>
            <w:r>
              <w:rPr>
                <w:rFonts w:hint="eastAsia" w:ascii="宋体" w:hAnsi="宋体" w:eastAsia="宋体" w:cs="宋体"/>
                <w:sz w:val="19"/>
                <w:szCs w:val="19"/>
                <w:lang w:val="en-US" w:eastAsia="zh-CN"/>
              </w:rPr>
              <w:t>4cm厚细粒式沥青混凝土上面层（AC-13）单价</w:t>
            </w:r>
          </w:p>
        </w:tc>
        <w:tc>
          <w:tcPr>
            <w:tcW w:w="2559" w:type="dxa"/>
            <w:vAlign w:val="top"/>
          </w:tcPr>
          <w:p w14:paraId="4F532707">
            <w:pPr>
              <w:keepNext w:val="0"/>
              <w:keepLines w:val="0"/>
              <w:pageBreakBefore w:val="0"/>
              <w:widowControl/>
              <w:kinsoku/>
              <w:wordWrap/>
              <w:overflowPunct/>
              <w:topLinePunct w:val="0"/>
              <w:autoSpaceDE w:val="0"/>
              <w:autoSpaceDN w:val="0"/>
              <w:bidi w:val="0"/>
              <w:adjustRightInd w:val="0"/>
              <w:snapToGrid w:val="0"/>
              <w:spacing w:before="143" w:line="226"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w:t>
            </w:r>
            <w:r>
              <w:rPr>
                <w:rFonts w:hint="eastAsia" w:ascii="宋体" w:hAnsi="宋体" w:eastAsia="宋体" w:cs="宋体"/>
                <w:spacing w:val="2"/>
                <w:sz w:val="19"/>
                <w:szCs w:val="19"/>
                <w:lang w:val="en-US" w:eastAsia="zh-CN"/>
              </w:rPr>
              <w:t>85</w:t>
            </w:r>
            <w:r>
              <w:rPr>
                <w:rFonts w:hint="eastAsia" w:ascii="宋体" w:hAnsi="宋体" w:eastAsia="宋体" w:cs="宋体"/>
                <w:spacing w:val="2"/>
                <w:sz w:val="19"/>
                <w:szCs w:val="19"/>
              </w:rPr>
              <w:t>元/</w:t>
            </w:r>
            <w:r>
              <w:rPr>
                <w:rFonts w:hint="eastAsia" w:ascii="宋体" w:hAnsi="宋体" w:eastAsia="宋体" w:cs="宋体"/>
                <w:spacing w:val="2"/>
                <w:sz w:val="19"/>
                <w:szCs w:val="19"/>
                <w:lang w:val="en-US" w:eastAsia="zh-CN"/>
              </w:rPr>
              <w:t>平方米</w:t>
            </w:r>
          </w:p>
        </w:tc>
      </w:tr>
      <w:tr w14:paraId="53C26B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181" w:type="dxa"/>
            <w:vMerge w:val="continue"/>
            <w:tcBorders>
              <w:top w:val="nil"/>
            </w:tcBorders>
            <w:vAlign w:val="top"/>
          </w:tcPr>
          <w:p w14:paraId="77EA5DFC">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65" w:type="dxa"/>
            <w:vMerge w:val="continue"/>
            <w:tcBorders>
              <w:top w:val="nil"/>
            </w:tcBorders>
            <w:vAlign w:val="top"/>
          </w:tcPr>
          <w:p w14:paraId="78A9A7FC">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156" w:type="dxa"/>
            <w:vAlign w:val="top"/>
          </w:tcPr>
          <w:p w14:paraId="5436D504">
            <w:pPr>
              <w:keepNext w:val="0"/>
              <w:keepLines w:val="0"/>
              <w:pageBreakBefore w:val="0"/>
              <w:widowControl/>
              <w:kinsoku/>
              <w:wordWrap/>
              <w:overflowPunct/>
              <w:topLinePunct w:val="0"/>
              <w:autoSpaceDE w:val="0"/>
              <w:autoSpaceDN w:val="0"/>
              <w:bidi w:val="0"/>
              <w:adjustRightInd w:val="0"/>
              <w:snapToGrid w:val="0"/>
              <w:spacing w:before="150" w:line="227" w:lineRule="auto"/>
              <w:ind w:left="695"/>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工程建设年度总成本</w:t>
            </w:r>
          </w:p>
        </w:tc>
        <w:tc>
          <w:tcPr>
            <w:tcW w:w="2559" w:type="dxa"/>
            <w:vAlign w:val="top"/>
          </w:tcPr>
          <w:p w14:paraId="3E447DC8">
            <w:pPr>
              <w:keepNext w:val="0"/>
              <w:keepLines w:val="0"/>
              <w:pageBreakBefore w:val="0"/>
              <w:widowControl/>
              <w:kinsoku/>
              <w:wordWrap/>
              <w:overflowPunct/>
              <w:topLinePunct w:val="0"/>
              <w:autoSpaceDE w:val="0"/>
              <w:autoSpaceDN w:val="0"/>
              <w:bidi w:val="0"/>
              <w:adjustRightInd w:val="0"/>
              <w:snapToGrid w:val="0"/>
              <w:spacing w:before="149" w:line="229" w:lineRule="auto"/>
              <w:ind w:left="803"/>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≤1000万元</w:t>
            </w:r>
          </w:p>
        </w:tc>
      </w:tr>
      <w:tr w14:paraId="1A90A7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181" w:type="dxa"/>
            <w:vMerge w:val="restart"/>
            <w:tcBorders>
              <w:bottom w:val="nil"/>
            </w:tcBorders>
            <w:vAlign w:val="top"/>
          </w:tcPr>
          <w:p w14:paraId="36C7810E">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hint="eastAsia" w:ascii="宋体" w:hAnsi="宋体" w:eastAsia="宋体" w:cs="宋体"/>
                <w:sz w:val="19"/>
                <w:szCs w:val="19"/>
              </w:rPr>
            </w:pPr>
          </w:p>
          <w:p w14:paraId="3B7C36B6">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hint="eastAsia" w:ascii="宋体" w:hAnsi="宋体" w:eastAsia="宋体" w:cs="宋体"/>
                <w:sz w:val="19"/>
                <w:szCs w:val="19"/>
              </w:rPr>
            </w:pPr>
          </w:p>
          <w:p w14:paraId="4DA7DFF2">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hint="eastAsia" w:ascii="宋体" w:hAnsi="宋体" w:eastAsia="宋体" w:cs="宋体"/>
                <w:sz w:val="19"/>
                <w:szCs w:val="19"/>
              </w:rPr>
            </w:pPr>
          </w:p>
          <w:p w14:paraId="643670AA">
            <w:pPr>
              <w:keepNext w:val="0"/>
              <w:keepLines w:val="0"/>
              <w:pageBreakBefore w:val="0"/>
              <w:widowControl/>
              <w:kinsoku/>
              <w:wordWrap/>
              <w:overflowPunct/>
              <w:topLinePunct w:val="0"/>
              <w:autoSpaceDE w:val="0"/>
              <w:autoSpaceDN w:val="0"/>
              <w:bidi w:val="0"/>
              <w:adjustRightInd w:val="0"/>
              <w:snapToGrid w:val="0"/>
              <w:spacing w:line="262" w:lineRule="auto"/>
              <w:textAlignment w:val="baseline"/>
              <w:outlineLvl w:val="9"/>
              <w:rPr>
                <w:rFonts w:hint="eastAsia" w:ascii="宋体" w:hAnsi="宋体" w:eastAsia="宋体" w:cs="宋体"/>
                <w:sz w:val="19"/>
                <w:szCs w:val="19"/>
              </w:rPr>
            </w:pPr>
          </w:p>
          <w:p w14:paraId="3FF78DDF">
            <w:pPr>
              <w:keepNext w:val="0"/>
              <w:keepLines w:val="0"/>
              <w:pageBreakBefore w:val="0"/>
              <w:widowControl/>
              <w:kinsoku/>
              <w:wordWrap/>
              <w:overflowPunct/>
              <w:topLinePunct w:val="0"/>
              <w:autoSpaceDE w:val="0"/>
              <w:autoSpaceDN w:val="0"/>
              <w:bidi w:val="0"/>
              <w:adjustRightInd w:val="0"/>
              <w:snapToGrid w:val="0"/>
              <w:spacing w:before="62" w:line="228" w:lineRule="auto"/>
              <w:ind w:left="201"/>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产出指标</w:t>
            </w:r>
          </w:p>
        </w:tc>
        <w:tc>
          <w:tcPr>
            <w:tcW w:w="2465" w:type="dxa"/>
            <w:vMerge w:val="restart"/>
            <w:tcBorders>
              <w:bottom w:val="nil"/>
            </w:tcBorders>
            <w:vAlign w:val="top"/>
          </w:tcPr>
          <w:p w14:paraId="482EED47">
            <w:pPr>
              <w:keepNext w:val="0"/>
              <w:keepLines w:val="0"/>
              <w:pageBreakBefore w:val="0"/>
              <w:widowControl/>
              <w:kinsoku/>
              <w:wordWrap/>
              <w:overflowPunct/>
              <w:topLinePunct w:val="0"/>
              <w:autoSpaceDE w:val="0"/>
              <w:autoSpaceDN w:val="0"/>
              <w:bidi w:val="0"/>
              <w:adjustRightInd w:val="0"/>
              <w:snapToGrid w:val="0"/>
              <w:spacing w:line="328" w:lineRule="auto"/>
              <w:textAlignment w:val="baseline"/>
              <w:outlineLvl w:val="9"/>
              <w:rPr>
                <w:rFonts w:hint="eastAsia" w:ascii="宋体" w:hAnsi="宋体" w:eastAsia="宋体" w:cs="宋体"/>
                <w:sz w:val="19"/>
                <w:szCs w:val="19"/>
              </w:rPr>
            </w:pPr>
          </w:p>
          <w:p w14:paraId="1392FAC6">
            <w:pPr>
              <w:keepNext w:val="0"/>
              <w:keepLines w:val="0"/>
              <w:pageBreakBefore w:val="0"/>
              <w:widowControl/>
              <w:kinsoku/>
              <w:wordWrap/>
              <w:overflowPunct/>
              <w:topLinePunct w:val="0"/>
              <w:autoSpaceDE w:val="0"/>
              <w:autoSpaceDN w:val="0"/>
              <w:bidi w:val="0"/>
              <w:adjustRightInd w:val="0"/>
              <w:snapToGrid w:val="0"/>
              <w:spacing w:before="62" w:line="228" w:lineRule="auto"/>
              <w:ind w:left="840"/>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数量指标</w:t>
            </w:r>
          </w:p>
        </w:tc>
        <w:tc>
          <w:tcPr>
            <w:tcW w:w="3156" w:type="dxa"/>
            <w:vAlign w:val="top"/>
          </w:tcPr>
          <w:p w14:paraId="39901E03">
            <w:pPr>
              <w:keepNext w:val="0"/>
              <w:keepLines w:val="0"/>
              <w:pageBreakBefore w:val="0"/>
              <w:widowControl/>
              <w:kinsoku/>
              <w:wordWrap/>
              <w:overflowPunct/>
              <w:topLinePunct w:val="0"/>
              <w:autoSpaceDE w:val="0"/>
              <w:autoSpaceDN w:val="0"/>
              <w:bidi w:val="0"/>
              <w:adjustRightInd w:val="0"/>
              <w:snapToGrid w:val="0"/>
              <w:spacing w:before="148" w:line="229" w:lineRule="auto"/>
              <w:ind w:left="992"/>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工程实施里程</w:t>
            </w:r>
          </w:p>
        </w:tc>
        <w:tc>
          <w:tcPr>
            <w:tcW w:w="2559" w:type="dxa"/>
            <w:vAlign w:val="top"/>
          </w:tcPr>
          <w:p w14:paraId="7A66E2D6">
            <w:pPr>
              <w:keepNext w:val="0"/>
              <w:keepLines w:val="0"/>
              <w:pageBreakBefore w:val="0"/>
              <w:widowControl/>
              <w:kinsoku/>
              <w:wordWrap/>
              <w:overflowPunct/>
              <w:topLinePunct w:val="0"/>
              <w:autoSpaceDE w:val="0"/>
              <w:autoSpaceDN w:val="0"/>
              <w:bidi w:val="0"/>
              <w:adjustRightInd w:val="0"/>
              <w:snapToGrid w:val="0"/>
              <w:spacing w:before="149" w:line="231" w:lineRule="auto"/>
              <w:ind w:left="909"/>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lang w:val="en-US" w:eastAsia="zh-CN"/>
              </w:rPr>
              <w:t>=13.064</w:t>
            </w:r>
            <w:r>
              <w:rPr>
                <w:rFonts w:hint="eastAsia" w:ascii="宋体" w:hAnsi="宋体" w:eastAsia="宋体" w:cs="宋体"/>
                <w:spacing w:val="2"/>
                <w:sz w:val="19"/>
                <w:szCs w:val="19"/>
              </w:rPr>
              <w:t>公里</w:t>
            </w:r>
          </w:p>
        </w:tc>
      </w:tr>
      <w:tr w14:paraId="4E9EEC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181" w:type="dxa"/>
            <w:vMerge w:val="continue"/>
            <w:tcBorders>
              <w:top w:val="nil"/>
              <w:bottom w:val="nil"/>
            </w:tcBorders>
            <w:vAlign w:val="top"/>
          </w:tcPr>
          <w:p w14:paraId="742A32CB">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65" w:type="dxa"/>
            <w:vMerge w:val="continue"/>
            <w:tcBorders>
              <w:top w:val="nil"/>
            </w:tcBorders>
            <w:vAlign w:val="top"/>
          </w:tcPr>
          <w:p w14:paraId="6803BEDE">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156" w:type="dxa"/>
            <w:vAlign w:val="top"/>
          </w:tcPr>
          <w:p w14:paraId="22858F4F">
            <w:pPr>
              <w:keepNext w:val="0"/>
              <w:keepLines w:val="0"/>
              <w:pageBreakBefore w:val="0"/>
              <w:widowControl/>
              <w:kinsoku/>
              <w:wordWrap/>
              <w:overflowPunct/>
              <w:topLinePunct w:val="0"/>
              <w:autoSpaceDE w:val="0"/>
              <w:autoSpaceDN w:val="0"/>
              <w:bidi w:val="0"/>
              <w:adjustRightInd w:val="0"/>
              <w:snapToGrid w:val="0"/>
              <w:spacing w:before="152" w:line="228" w:lineRule="auto"/>
              <w:ind w:left="990"/>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桥涵养护数量</w:t>
            </w:r>
          </w:p>
        </w:tc>
        <w:tc>
          <w:tcPr>
            <w:tcW w:w="2559" w:type="dxa"/>
            <w:vAlign w:val="top"/>
          </w:tcPr>
          <w:p w14:paraId="555EDF30">
            <w:pPr>
              <w:keepNext w:val="0"/>
              <w:keepLines w:val="0"/>
              <w:pageBreakBefore w:val="0"/>
              <w:widowControl/>
              <w:kinsoku/>
              <w:wordWrap/>
              <w:overflowPunct/>
              <w:topLinePunct w:val="0"/>
              <w:autoSpaceDE w:val="0"/>
              <w:autoSpaceDN w:val="0"/>
              <w:bidi w:val="0"/>
              <w:adjustRightInd w:val="0"/>
              <w:snapToGrid w:val="0"/>
              <w:spacing w:before="152" w:line="230" w:lineRule="auto"/>
              <w:ind w:left="1060"/>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≥5座</w:t>
            </w:r>
          </w:p>
        </w:tc>
      </w:tr>
      <w:tr w14:paraId="3479BF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181" w:type="dxa"/>
            <w:vMerge w:val="continue"/>
            <w:tcBorders>
              <w:top w:val="nil"/>
              <w:bottom w:val="nil"/>
            </w:tcBorders>
            <w:vAlign w:val="top"/>
          </w:tcPr>
          <w:p w14:paraId="0C369514">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65" w:type="dxa"/>
            <w:vMerge w:val="restart"/>
            <w:tcBorders>
              <w:bottom w:val="nil"/>
            </w:tcBorders>
            <w:vAlign w:val="top"/>
          </w:tcPr>
          <w:p w14:paraId="06DBADAB">
            <w:pPr>
              <w:keepNext w:val="0"/>
              <w:keepLines w:val="0"/>
              <w:pageBreakBefore w:val="0"/>
              <w:widowControl/>
              <w:kinsoku/>
              <w:wordWrap/>
              <w:overflowPunct/>
              <w:topLinePunct w:val="0"/>
              <w:autoSpaceDE w:val="0"/>
              <w:autoSpaceDN w:val="0"/>
              <w:bidi w:val="0"/>
              <w:adjustRightInd w:val="0"/>
              <w:snapToGrid w:val="0"/>
              <w:spacing w:line="329" w:lineRule="auto"/>
              <w:textAlignment w:val="baseline"/>
              <w:outlineLvl w:val="9"/>
              <w:rPr>
                <w:rFonts w:hint="eastAsia" w:ascii="宋体" w:hAnsi="宋体" w:eastAsia="宋体" w:cs="宋体"/>
                <w:sz w:val="19"/>
                <w:szCs w:val="19"/>
              </w:rPr>
            </w:pPr>
          </w:p>
          <w:p w14:paraId="329B988F">
            <w:pPr>
              <w:keepNext w:val="0"/>
              <w:keepLines w:val="0"/>
              <w:pageBreakBefore w:val="0"/>
              <w:widowControl/>
              <w:kinsoku/>
              <w:wordWrap/>
              <w:overflowPunct/>
              <w:topLinePunct w:val="0"/>
              <w:autoSpaceDE w:val="0"/>
              <w:autoSpaceDN w:val="0"/>
              <w:bidi w:val="0"/>
              <w:adjustRightInd w:val="0"/>
              <w:snapToGrid w:val="0"/>
              <w:spacing w:before="61" w:line="229" w:lineRule="auto"/>
              <w:ind w:left="840"/>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质量指标</w:t>
            </w:r>
          </w:p>
        </w:tc>
        <w:tc>
          <w:tcPr>
            <w:tcW w:w="3156" w:type="dxa"/>
            <w:vAlign w:val="top"/>
          </w:tcPr>
          <w:p w14:paraId="57E1894C">
            <w:pPr>
              <w:keepNext w:val="0"/>
              <w:keepLines w:val="0"/>
              <w:pageBreakBefore w:val="0"/>
              <w:widowControl/>
              <w:kinsoku/>
              <w:wordWrap/>
              <w:overflowPunct/>
              <w:topLinePunct w:val="0"/>
              <w:autoSpaceDE w:val="0"/>
              <w:autoSpaceDN w:val="0"/>
              <w:bidi w:val="0"/>
              <w:adjustRightInd w:val="0"/>
              <w:snapToGrid w:val="0"/>
              <w:spacing w:before="151" w:line="228" w:lineRule="auto"/>
              <w:ind w:left="795"/>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交工验收检测合格</w:t>
            </w:r>
          </w:p>
        </w:tc>
        <w:tc>
          <w:tcPr>
            <w:tcW w:w="2559" w:type="dxa"/>
            <w:vAlign w:val="top"/>
          </w:tcPr>
          <w:p w14:paraId="2D3B4830">
            <w:pPr>
              <w:keepNext w:val="0"/>
              <w:keepLines w:val="0"/>
              <w:pageBreakBefore w:val="0"/>
              <w:widowControl/>
              <w:kinsoku/>
              <w:wordWrap/>
              <w:overflowPunct/>
              <w:topLinePunct w:val="0"/>
              <w:autoSpaceDE w:val="0"/>
              <w:autoSpaceDN w:val="0"/>
              <w:bidi w:val="0"/>
              <w:adjustRightInd w:val="0"/>
              <w:snapToGrid w:val="0"/>
              <w:spacing w:before="150" w:line="229" w:lineRule="auto"/>
              <w:ind w:left="1009"/>
              <w:textAlignment w:val="baseline"/>
              <w:outlineLvl w:val="9"/>
              <w:rPr>
                <w:rFonts w:hint="eastAsia" w:ascii="宋体" w:hAnsi="宋体" w:eastAsia="宋体" w:cs="宋体"/>
                <w:sz w:val="19"/>
                <w:szCs w:val="19"/>
              </w:rPr>
            </w:pPr>
            <w:r>
              <w:rPr>
                <w:rFonts w:hint="eastAsia" w:ascii="宋体" w:hAnsi="宋体" w:eastAsia="宋体" w:cs="宋体"/>
                <w:sz w:val="19"/>
                <w:szCs w:val="19"/>
              </w:rPr>
              <w:t>≥75分</w:t>
            </w:r>
          </w:p>
        </w:tc>
      </w:tr>
      <w:tr w14:paraId="5678D5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181" w:type="dxa"/>
            <w:vMerge w:val="continue"/>
            <w:tcBorders>
              <w:top w:val="nil"/>
              <w:bottom w:val="nil"/>
            </w:tcBorders>
            <w:vAlign w:val="top"/>
          </w:tcPr>
          <w:p w14:paraId="5E270553">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65" w:type="dxa"/>
            <w:vMerge w:val="continue"/>
            <w:tcBorders>
              <w:top w:val="nil"/>
            </w:tcBorders>
            <w:vAlign w:val="top"/>
          </w:tcPr>
          <w:p w14:paraId="394E1F73">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156" w:type="dxa"/>
            <w:vAlign w:val="top"/>
          </w:tcPr>
          <w:p w14:paraId="4C720112">
            <w:pPr>
              <w:keepNext w:val="0"/>
              <w:keepLines w:val="0"/>
              <w:pageBreakBefore w:val="0"/>
              <w:widowControl/>
              <w:kinsoku/>
              <w:wordWrap/>
              <w:overflowPunct/>
              <w:topLinePunct w:val="0"/>
              <w:autoSpaceDE w:val="0"/>
              <w:autoSpaceDN w:val="0"/>
              <w:bidi w:val="0"/>
              <w:adjustRightInd w:val="0"/>
              <w:snapToGrid w:val="0"/>
              <w:spacing w:before="155" w:line="228" w:lineRule="auto"/>
              <w:ind w:left="896"/>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交工验收合格率</w:t>
            </w:r>
          </w:p>
        </w:tc>
        <w:tc>
          <w:tcPr>
            <w:tcW w:w="2559" w:type="dxa"/>
            <w:vAlign w:val="top"/>
          </w:tcPr>
          <w:p w14:paraId="3F894DB1">
            <w:pPr>
              <w:keepNext w:val="0"/>
              <w:keepLines w:val="0"/>
              <w:pageBreakBefore w:val="0"/>
              <w:widowControl/>
              <w:kinsoku/>
              <w:wordWrap/>
              <w:overflowPunct/>
              <w:topLinePunct w:val="0"/>
              <w:autoSpaceDE w:val="0"/>
              <w:autoSpaceDN w:val="0"/>
              <w:bidi w:val="0"/>
              <w:adjustRightInd w:val="0"/>
              <w:snapToGrid w:val="0"/>
              <w:spacing w:before="155" w:line="253" w:lineRule="exact"/>
              <w:ind w:left="1057"/>
              <w:textAlignment w:val="baseline"/>
              <w:outlineLvl w:val="9"/>
              <w:rPr>
                <w:rFonts w:hint="eastAsia" w:ascii="宋体" w:hAnsi="宋体" w:eastAsia="宋体" w:cs="宋体"/>
                <w:sz w:val="19"/>
                <w:szCs w:val="19"/>
              </w:rPr>
            </w:pPr>
            <w:r>
              <w:rPr>
                <w:rFonts w:hint="eastAsia" w:ascii="宋体" w:hAnsi="宋体" w:eastAsia="宋体" w:cs="宋体"/>
                <w:spacing w:val="-1"/>
                <w:position w:val="1"/>
                <w:sz w:val="19"/>
                <w:szCs w:val="19"/>
              </w:rPr>
              <w:t>≥80%</w:t>
            </w:r>
          </w:p>
        </w:tc>
      </w:tr>
      <w:tr w14:paraId="751360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181" w:type="dxa"/>
            <w:vMerge w:val="continue"/>
            <w:tcBorders>
              <w:top w:val="nil"/>
            </w:tcBorders>
            <w:vAlign w:val="top"/>
          </w:tcPr>
          <w:p w14:paraId="04B0A4C2">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65" w:type="dxa"/>
            <w:vAlign w:val="top"/>
          </w:tcPr>
          <w:p w14:paraId="65FB361B">
            <w:pPr>
              <w:keepNext w:val="0"/>
              <w:keepLines w:val="0"/>
              <w:pageBreakBefore w:val="0"/>
              <w:widowControl/>
              <w:kinsoku/>
              <w:wordWrap/>
              <w:overflowPunct/>
              <w:topLinePunct w:val="0"/>
              <w:autoSpaceDE w:val="0"/>
              <w:autoSpaceDN w:val="0"/>
              <w:bidi w:val="0"/>
              <w:adjustRightInd w:val="0"/>
              <w:snapToGrid w:val="0"/>
              <w:spacing w:before="154" w:line="229" w:lineRule="auto"/>
              <w:ind w:left="848"/>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时效指标</w:t>
            </w:r>
          </w:p>
        </w:tc>
        <w:tc>
          <w:tcPr>
            <w:tcW w:w="3156" w:type="dxa"/>
            <w:vAlign w:val="top"/>
          </w:tcPr>
          <w:p w14:paraId="40E4F7DD">
            <w:pPr>
              <w:keepNext w:val="0"/>
              <w:keepLines w:val="0"/>
              <w:pageBreakBefore w:val="0"/>
              <w:widowControl/>
              <w:kinsoku/>
              <w:wordWrap/>
              <w:overflowPunct/>
              <w:topLinePunct w:val="0"/>
              <w:autoSpaceDE w:val="0"/>
              <w:autoSpaceDN w:val="0"/>
              <w:bidi w:val="0"/>
              <w:adjustRightInd w:val="0"/>
              <w:snapToGrid w:val="0"/>
              <w:spacing w:before="154" w:line="229" w:lineRule="auto"/>
              <w:ind w:left="993"/>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项目实施工期</w:t>
            </w:r>
          </w:p>
        </w:tc>
        <w:tc>
          <w:tcPr>
            <w:tcW w:w="2559" w:type="dxa"/>
            <w:vAlign w:val="top"/>
          </w:tcPr>
          <w:p w14:paraId="103A109D">
            <w:pPr>
              <w:keepNext w:val="0"/>
              <w:keepLines w:val="0"/>
              <w:pageBreakBefore w:val="0"/>
              <w:widowControl/>
              <w:kinsoku/>
              <w:wordWrap/>
              <w:overflowPunct/>
              <w:topLinePunct w:val="0"/>
              <w:autoSpaceDE w:val="0"/>
              <w:autoSpaceDN w:val="0"/>
              <w:bidi w:val="0"/>
              <w:adjustRightInd w:val="0"/>
              <w:snapToGrid w:val="0"/>
              <w:spacing w:before="155" w:line="228" w:lineRule="auto"/>
              <w:ind w:left="954"/>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≤3个月</w:t>
            </w:r>
          </w:p>
        </w:tc>
      </w:tr>
      <w:tr w14:paraId="7463C8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181" w:type="dxa"/>
            <w:vAlign w:val="top"/>
          </w:tcPr>
          <w:p w14:paraId="0C1718FB">
            <w:pPr>
              <w:keepNext w:val="0"/>
              <w:keepLines w:val="0"/>
              <w:pageBreakBefore w:val="0"/>
              <w:widowControl/>
              <w:kinsoku/>
              <w:wordWrap/>
              <w:overflowPunct/>
              <w:topLinePunct w:val="0"/>
              <w:autoSpaceDE w:val="0"/>
              <w:autoSpaceDN w:val="0"/>
              <w:bidi w:val="0"/>
              <w:adjustRightInd w:val="0"/>
              <w:snapToGrid w:val="0"/>
              <w:spacing w:before="152" w:line="229" w:lineRule="auto"/>
              <w:ind w:left="206"/>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效益指标</w:t>
            </w:r>
          </w:p>
        </w:tc>
        <w:tc>
          <w:tcPr>
            <w:tcW w:w="2465" w:type="dxa"/>
            <w:vAlign w:val="top"/>
          </w:tcPr>
          <w:p w14:paraId="379BEEDC">
            <w:pPr>
              <w:keepNext w:val="0"/>
              <w:keepLines w:val="0"/>
              <w:pageBreakBefore w:val="0"/>
              <w:widowControl/>
              <w:kinsoku/>
              <w:wordWrap/>
              <w:overflowPunct/>
              <w:topLinePunct w:val="0"/>
              <w:autoSpaceDE w:val="0"/>
              <w:autoSpaceDN w:val="0"/>
              <w:bidi w:val="0"/>
              <w:adjustRightInd w:val="0"/>
              <w:snapToGrid w:val="0"/>
              <w:spacing w:before="152" w:line="229" w:lineRule="auto"/>
              <w:ind w:left="641"/>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生态效益指标</w:t>
            </w:r>
          </w:p>
        </w:tc>
        <w:tc>
          <w:tcPr>
            <w:tcW w:w="3156" w:type="dxa"/>
            <w:vAlign w:val="top"/>
          </w:tcPr>
          <w:p w14:paraId="12F5ED45">
            <w:pPr>
              <w:keepNext w:val="0"/>
              <w:keepLines w:val="0"/>
              <w:pageBreakBefore w:val="0"/>
              <w:widowControl/>
              <w:kinsoku/>
              <w:wordWrap/>
              <w:overflowPunct/>
              <w:topLinePunct w:val="0"/>
              <w:autoSpaceDE w:val="0"/>
              <w:autoSpaceDN w:val="0"/>
              <w:bidi w:val="0"/>
              <w:adjustRightInd w:val="0"/>
              <w:snapToGrid w:val="0"/>
              <w:spacing w:before="153" w:line="227" w:lineRule="auto"/>
              <w:ind w:left="699"/>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公路路面材料回收率</w:t>
            </w:r>
          </w:p>
        </w:tc>
        <w:tc>
          <w:tcPr>
            <w:tcW w:w="2559" w:type="dxa"/>
            <w:vAlign w:val="top"/>
          </w:tcPr>
          <w:p w14:paraId="70F471CE">
            <w:pPr>
              <w:keepNext w:val="0"/>
              <w:keepLines w:val="0"/>
              <w:pageBreakBefore w:val="0"/>
              <w:widowControl/>
              <w:kinsoku/>
              <w:wordWrap/>
              <w:overflowPunct/>
              <w:topLinePunct w:val="0"/>
              <w:autoSpaceDE w:val="0"/>
              <w:autoSpaceDN w:val="0"/>
              <w:bidi w:val="0"/>
              <w:adjustRightInd w:val="0"/>
              <w:snapToGrid w:val="0"/>
              <w:spacing w:before="153" w:line="253" w:lineRule="exact"/>
              <w:ind w:left="1057"/>
              <w:textAlignment w:val="baseline"/>
              <w:outlineLvl w:val="9"/>
              <w:rPr>
                <w:rFonts w:hint="eastAsia" w:ascii="宋体" w:hAnsi="宋体" w:eastAsia="宋体" w:cs="宋体"/>
                <w:sz w:val="19"/>
                <w:szCs w:val="19"/>
              </w:rPr>
            </w:pPr>
            <w:r>
              <w:rPr>
                <w:rFonts w:hint="eastAsia" w:ascii="宋体" w:hAnsi="宋体" w:eastAsia="宋体" w:cs="宋体"/>
                <w:spacing w:val="-1"/>
                <w:position w:val="1"/>
                <w:sz w:val="19"/>
                <w:szCs w:val="19"/>
              </w:rPr>
              <w:t>≥95%</w:t>
            </w:r>
          </w:p>
        </w:tc>
      </w:tr>
      <w:tr w14:paraId="6A28F8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181" w:type="dxa"/>
            <w:vAlign w:val="top"/>
          </w:tcPr>
          <w:p w14:paraId="79CC7FC5">
            <w:pPr>
              <w:keepNext w:val="0"/>
              <w:keepLines w:val="0"/>
              <w:pageBreakBefore w:val="0"/>
              <w:widowControl/>
              <w:kinsoku/>
              <w:wordWrap/>
              <w:overflowPunct/>
              <w:topLinePunct w:val="0"/>
              <w:autoSpaceDE w:val="0"/>
              <w:autoSpaceDN w:val="0"/>
              <w:bidi w:val="0"/>
              <w:adjustRightInd w:val="0"/>
              <w:snapToGrid w:val="0"/>
              <w:spacing w:before="156" w:line="228" w:lineRule="auto"/>
              <w:ind w:left="100"/>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满意度指标</w:t>
            </w:r>
          </w:p>
        </w:tc>
        <w:tc>
          <w:tcPr>
            <w:tcW w:w="2465" w:type="dxa"/>
            <w:vAlign w:val="top"/>
          </w:tcPr>
          <w:p w14:paraId="06D9098D">
            <w:pPr>
              <w:keepNext w:val="0"/>
              <w:keepLines w:val="0"/>
              <w:pageBreakBefore w:val="0"/>
              <w:widowControl/>
              <w:kinsoku/>
              <w:wordWrap/>
              <w:overflowPunct/>
              <w:topLinePunct w:val="0"/>
              <w:autoSpaceDE w:val="0"/>
              <w:autoSpaceDN w:val="0"/>
              <w:bidi w:val="0"/>
              <w:adjustRightInd w:val="0"/>
              <w:snapToGrid w:val="0"/>
              <w:spacing w:before="156" w:line="228" w:lineRule="auto"/>
              <w:ind w:left="343"/>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服务对象满意度指标</w:t>
            </w:r>
          </w:p>
        </w:tc>
        <w:tc>
          <w:tcPr>
            <w:tcW w:w="3156" w:type="dxa"/>
            <w:vAlign w:val="top"/>
          </w:tcPr>
          <w:p w14:paraId="04547287">
            <w:pPr>
              <w:keepNext w:val="0"/>
              <w:keepLines w:val="0"/>
              <w:pageBreakBefore w:val="0"/>
              <w:widowControl/>
              <w:kinsoku/>
              <w:wordWrap/>
              <w:overflowPunct/>
              <w:topLinePunct w:val="0"/>
              <w:autoSpaceDE w:val="0"/>
              <w:autoSpaceDN w:val="0"/>
              <w:bidi w:val="0"/>
              <w:adjustRightInd w:val="0"/>
              <w:snapToGrid w:val="0"/>
              <w:spacing w:before="156" w:line="228" w:lineRule="auto"/>
              <w:ind w:left="198"/>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建成沿线群众或司乘人员满意度</w:t>
            </w:r>
          </w:p>
        </w:tc>
        <w:tc>
          <w:tcPr>
            <w:tcW w:w="2559" w:type="dxa"/>
            <w:vAlign w:val="top"/>
          </w:tcPr>
          <w:p w14:paraId="559B85C2">
            <w:pPr>
              <w:keepNext w:val="0"/>
              <w:keepLines w:val="0"/>
              <w:pageBreakBefore w:val="0"/>
              <w:widowControl/>
              <w:kinsoku/>
              <w:wordWrap/>
              <w:overflowPunct/>
              <w:topLinePunct w:val="0"/>
              <w:autoSpaceDE w:val="0"/>
              <w:autoSpaceDN w:val="0"/>
              <w:bidi w:val="0"/>
              <w:adjustRightInd w:val="0"/>
              <w:snapToGrid w:val="0"/>
              <w:spacing w:before="156" w:line="253" w:lineRule="exact"/>
              <w:ind w:left="1057"/>
              <w:textAlignment w:val="baseline"/>
              <w:outlineLvl w:val="9"/>
              <w:rPr>
                <w:rFonts w:hint="eastAsia" w:ascii="宋体" w:hAnsi="宋体" w:eastAsia="宋体" w:cs="宋体"/>
                <w:sz w:val="19"/>
                <w:szCs w:val="19"/>
              </w:rPr>
            </w:pPr>
            <w:r>
              <w:rPr>
                <w:rFonts w:hint="eastAsia" w:ascii="宋体" w:hAnsi="宋体" w:eastAsia="宋体" w:cs="宋体"/>
                <w:spacing w:val="-1"/>
                <w:position w:val="1"/>
                <w:sz w:val="19"/>
                <w:szCs w:val="19"/>
              </w:rPr>
              <w:t>≥90%</w:t>
            </w:r>
          </w:p>
        </w:tc>
      </w:tr>
    </w:tbl>
    <w:p w14:paraId="12277120"/>
    <w:p w14:paraId="032C9550"/>
    <w:p w14:paraId="42B768B8"/>
    <w:p w14:paraId="4FB3F0A6"/>
    <w:p w14:paraId="76A0EEE0"/>
    <w:p w14:paraId="46C3D62F"/>
    <w:p w14:paraId="6706C580"/>
    <w:p w14:paraId="53778073"/>
    <w:p w14:paraId="2671E50A"/>
    <w:p w14:paraId="34992254"/>
    <w:p w14:paraId="4408015D"/>
    <w:p w14:paraId="5317383B"/>
    <w:p w14:paraId="276EEBB3"/>
    <w:p w14:paraId="33B0BB4E"/>
    <w:p w14:paraId="520BBB25"/>
    <w:p w14:paraId="0A454581"/>
    <w:p w14:paraId="4287C5AD"/>
    <w:p w14:paraId="5A190ABF"/>
    <w:p w14:paraId="501BF6AB"/>
    <w:p w14:paraId="20F633C8"/>
    <w:p w14:paraId="64F1B66D"/>
    <w:p w14:paraId="13C04D9F"/>
    <w:p w14:paraId="27C592B6"/>
    <w:p w14:paraId="3086C431"/>
    <w:p w14:paraId="381B4C0A">
      <w:pPr>
        <w:keepNext w:val="0"/>
        <w:keepLines w:val="0"/>
        <w:pageBreakBefore w:val="0"/>
        <w:widowControl/>
        <w:kinsoku/>
        <w:wordWrap/>
        <w:overflowPunct/>
        <w:topLinePunct w:val="0"/>
        <w:autoSpaceDE w:val="0"/>
        <w:autoSpaceDN w:val="0"/>
        <w:bidi w:val="0"/>
        <w:adjustRightInd w:val="0"/>
        <w:snapToGrid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r>
        <w:rPr>
          <w:rFonts w:hint="eastAsia" w:ascii="方正小标宋_GBK" w:hAnsi="方正小标宋_GBK" w:eastAsia="方正小标宋_GBK" w:cs="方正小标宋_GBK"/>
          <w:spacing w:val="6"/>
          <w:sz w:val="32"/>
          <w:szCs w:val="32"/>
          <w:lang w:eastAsia="zh-CN"/>
        </w:rPr>
        <w:t>项目支出绩效目标表</w:t>
      </w:r>
    </w:p>
    <w:p w14:paraId="388585ED">
      <w:pPr>
        <w:pStyle w:val="2"/>
        <w:keepNext w:val="0"/>
        <w:keepLines w:val="0"/>
        <w:pageBreakBefore w:val="0"/>
        <w:widowControl/>
        <w:kinsoku/>
        <w:wordWrap/>
        <w:overflowPunct/>
        <w:topLinePunct w:val="0"/>
        <w:autoSpaceDE w:val="0"/>
        <w:autoSpaceDN w:val="0"/>
        <w:bidi w:val="0"/>
        <w:adjustRightInd w:val="0"/>
        <w:snapToGrid w:val="0"/>
        <w:spacing w:before="144" w:line="225" w:lineRule="auto"/>
        <w:ind w:left="4302"/>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（2025年度）</w:t>
      </w:r>
    </w:p>
    <w:p w14:paraId="51D3A068">
      <w:pPr>
        <w:pStyle w:val="2"/>
        <w:keepNext w:val="0"/>
        <w:keepLines w:val="0"/>
        <w:pageBreakBefore w:val="0"/>
        <w:widowControl/>
        <w:kinsoku/>
        <w:wordWrap/>
        <w:overflowPunct/>
        <w:topLinePunct w:val="0"/>
        <w:autoSpaceDE w:val="0"/>
        <w:autoSpaceDN w:val="0"/>
        <w:bidi w:val="0"/>
        <w:adjustRightInd w:val="0"/>
        <w:snapToGrid w:val="0"/>
        <w:spacing w:before="181" w:line="226" w:lineRule="auto"/>
        <w:ind w:right="28"/>
        <w:jc w:val="right"/>
        <w:textAlignment w:val="baseline"/>
        <w:outlineLvl w:val="9"/>
        <w:rPr>
          <w:rFonts w:hint="eastAsia" w:ascii="宋体" w:hAnsi="宋体" w:eastAsia="宋体" w:cs="宋体"/>
          <w:sz w:val="19"/>
          <w:szCs w:val="19"/>
          <w:lang w:eastAsia="zh-CN"/>
        </w:rPr>
      </w:pPr>
    </w:p>
    <w:p w14:paraId="34D4BEDF">
      <w:pPr>
        <w:keepNext w:val="0"/>
        <w:keepLines w:val="0"/>
        <w:pageBreakBefore w:val="0"/>
        <w:widowControl/>
        <w:kinsoku/>
        <w:wordWrap/>
        <w:overflowPunct/>
        <w:topLinePunct w:val="0"/>
        <w:autoSpaceDE w:val="0"/>
        <w:autoSpaceDN w:val="0"/>
        <w:bidi w:val="0"/>
        <w:adjustRightInd w:val="0"/>
        <w:snapToGrid w:val="0"/>
        <w:spacing w:line="56" w:lineRule="exact"/>
        <w:textAlignment w:val="baseline"/>
        <w:outlineLvl w:val="9"/>
        <w:rPr>
          <w:rFonts w:hint="eastAsia" w:ascii="宋体" w:hAnsi="宋体" w:eastAsia="宋体" w:cs="宋体"/>
          <w:sz w:val="19"/>
          <w:szCs w:val="19"/>
        </w:rPr>
      </w:pPr>
    </w:p>
    <w:tbl>
      <w:tblPr>
        <w:tblStyle w:val="9"/>
        <w:tblW w:w="9714"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157"/>
        <w:gridCol w:w="2415"/>
        <w:gridCol w:w="3094"/>
        <w:gridCol w:w="3048"/>
      </w:tblGrid>
      <w:tr w14:paraId="6DC388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4" w:hRule="atLeast"/>
        </w:trPr>
        <w:tc>
          <w:tcPr>
            <w:tcW w:w="1157" w:type="dxa"/>
            <w:vAlign w:val="top"/>
          </w:tcPr>
          <w:p w14:paraId="63DD61D9">
            <w:pPr>
              <w:keepNext w:val="0"/>
              <w:keepLines w:val="0"/>
              <w:pageBreakBefore w:val="0"/>
              <w:widowControl/>
              <w:kinsoku/>
              <w:wordWrap/>
              <w:overflowPunct/>
              <w:topLinePunct w:val="0"/>
              <w:autoSpaceDE w:val="0"/>
              <w:autoSpaceDN w:val="0"/>
              <w:bidi w:val="0"/>
              <w:adjustRightInd w:val="0"/>
              <w:snapToGrid w:val="0"/>
              <w:spacing w:before="226" w:line="225" w:lineRule="auto"/>
              <w:ind w:left="197"/>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项目编码</w:t>
            </w:r>
          </w:p>
        </w:tc>
        <w:tc>
          <w:tcPr>
            <w:tcW w:w="2415" w:type="dxa"/>
            <w:vAlign w:val="top"/>
          </w:tcPr>
          <w:p w14:paraId="1141B8D4">
            <w:pPr>
              <w:keepNext w:val="0"/>
              <w:keepLines w:val="0"/>
              <w:pageBreakBefore w:val="0"/>
              <w:widowControl/>
              <w:kinsoku/>
              <w:wordWrap/>
              <w:overflowPunct/>
              <w:topLinePunct w:val="0"/>
              <w:autoSpaceDE w:val="0"/>
              <w:autoSpaceDN w:val="0"/>
              <w:bidi w:val="0"/>
              <w:adjustRightInd w:val="0"/>
              <w:snapToGrid w:val="0"/>
              <w:spacing w:before="256" w:line="187" w:lineRule="auto"/>
              <w:ind w:left="178"/>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37020025632506040073M</w:t>
            </w:r>
          </w:p>
        </w:tc>
        <w:tc>
          <w:tcPr>
            <w:tcW w:w="3094" w:type="dxa"/>
            <w:vAlign w:val="top"/>
          </w:tcPr>
          <w:p w14:paraId="44C08834">
            <w:pPr>
              <w:keepNext w:val="0"/>
              <w:keepLines w:val="0"/>
              <w:pageBreakBefore w:val="0"/>
              <w:widowControl/>
              <w:kinsoku/>
              <w:wordWrap/>
              <w:overflowPunct/>
              <w:topLinePunct w:val="0"/>
              <w:autoSpaceDE w:val="0"/>
              <w:autoSpaceDN w:val="0"/>
              <w:bidi w:val="0"/>
              <w:adjustRightInd w:val="0"/>
              <w:snapToGrid w:val="0"/>
              <w:spacing w:before="225" w:line="226" w:lineRule="auto"/>
              <w:ind w:left="1168"/>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项目名称</w:t>
            </w:r>
          </w:p>
        </w:tc>
        <w:tc>
          <w:tcPr>
            <w:tcW w:w="3048" w:type="dxa"/>
            <w:vAlign w:val="top"/>
          </w:tcPr>
          <w:p w14:paraId="49784AB5">
            <w:pPr>
              <w:keepNext w:val="0"/>
              <w:keepLines w:val="0"/>
              <w:pageBreakBefore w:val="0"/>
              <w:widowControl/>
              <w:kinsoku/>
              <w:wordWrap/>
              <w:overflowPunct/>
              <w:topLinePunct w:val="0"/>
              <w:autoSpaceDE w:val="0"/>
              <w:autoSpaceDN w:val="0"/>
              <w:bidi w:val="0"/>
              <w:adjustRightInd w:val="0"/>
              <w:snapToGrid w:val="0"/>
              <w:spacing w:before="102" w:line="231" w:lineRule="auto"/>
              <w:ind w:left="1434" w:right="35" w:hanging="1373"/>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S309田高线S218至S219段大中修工</w:t>
            </w:r>
            <w:r>
              <w:rPr>
                <w:rFonts w:hint="eastAsia" w:ascii="宋体" w:hAnsi="宋体" w:eastAsia="宋体" w:cs="宋体"/>
                <w:sz w:val="19"/>
                <w:szCs w:val="19"/>
              </w:rPr>
              <w:t>程</w:t>
            </w:r>
          </w:p>
        </w:tc>
      </w:tr>
      <w:tr w14:paraId="02B93C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7" w:hRule="atLeast"/>
        </w:trPr>
        <w:tc>
          <w:tcPr>
            <w:tcW w:w="1157" w:type="dxa"/>
            <w:vAlign w:val="top"/>
          </w:tcPr>
          <w:p w14:paraId="42E1C7F5">
            <w:pPr>
              <w:keepNext w:val="0"/>
              <w:keepLines w:val="0"/>
              <w:pageBreakBefore w:val="0"/>
              <w:widowControl/>
              <w:kinsoku/>
              <w:wordWrap/>
              <w:overflowPunct/>
              <w:topLinePunct w:val="0"/>
              <w:autoSpaceDE w:val="0"/>
              <w:autoSpaceDN w:val="0"/>
              <w:bidi w:val="0"/>
              <w:adjustRightInd w:val="0"/>
              <w:snapToGrid w:val="0"/>
              <w:spacing w:before="138" w:line="225" w:lineRule="auto"/>
              <w:ind w:left="195"/>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主管部门</w:t>
            </w:r>
          </w:p>
        </w:tc>
        <w:tc>
          <w:tcPr>
            <w:tcW w:w="2415" w:type="dxa"/>
            <w:vAlign w:val="top"/>
          </w:tcPr>
          <w:p w14:paraId="2F3B7CB2">
            <w:pPr>
              <w:keepNext w:val="0"/>
              <w:keepLines w:val="0"/>
              <w:pageBreakBefore w:val="0"/>
              <w:widowControl/>
              <w:kinsoku/>
              <w:wordWrap/>
              <w:overflowPunct/>
              <w:topLinePunct w:val="0"/>
              <w:autoSpaceDE w:val="0"/>
              <w:autoSpaceDN w:val="0"/>
              <w:bidi w:val="0"/>
              <w:adjustRightInd w:val="0"/>
              <w:snapToGrid w:val="0"/>
              <w:spacing w:before="139" w:line="224" w:lineRule="auto"/>
              <w:ind w:left="431"/>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青岛市交通运输局</w:t>
            </w:r>
          </w:p>
        </w:tc>
        <w:tc>
          <w:tcPr>
            <w:tcW w:w="3094" w:type="dxa"/>
            <w:vAlign w:val="top"/>
          </w:tcPr>
          <w:p w14:paraId="6D87E0D4">
            <w:pPr>
              <w:keepNext w:val="0"/>
              <w:keepLines w:val="0"/>
              <w:pageBreakBefore w:val="0"/>
              <w:widowControl/>
              <w:kinsoku/>
              <w:wordWrap/>
              <w:overflowPunct/>
              <w:topLinePunct w:val="0"/>
              <w:autoSpaceDE w:val="0"/>
              <w:autoSpaceDN w:val="0"/>
              <w:bidi w:val="0"/>
              <w:adjustRightInd w:val="0"/>
              <w:snapToGrid w:val="0"/>
              <w:spacing w:before="138" w:line="225" w:lineRule="auto"/>
              <w:ind w:left="1167"/>
              <w:textAlignment w:val="baseline"/>
              <w:outlineLvl w:val="9"/>
              <w:rPr>
                <w:rFonts w:hint="eastAsia" w:ascii="宋体" w:hAnsi="宋体" w:eastAsia="宋体" w:cs="宋体"/>
                <w:sz w:val="19"/>
                <w:szCs w:val="19"/>
                <w:lang w:eastAsia="zh-CN"/>
              </w:rPr>
            </w:pPr>
            <w:r>
              <w:rPr>
                <w:rFonts w:hint="eastAsia" w:ascii="宋体" w:hAnsi="宋体" w:eastAsia="宋体" w:cs="宋体"/>
                <w:spacing w:val="2"/>
                <w:sz w:val="19"/>
                <w:szCs w:val="19"/>
                <w:lang w:eastAsia="zh-CN"/>
              </w:rPr>
              <w:t>预算金额（万元）</w:t>
            </w:r>
          </w:p>
        </w:tc>
        <w:tc>
          <w:tcPr>
            <w:tcW w:w="3048" w:type="dxa"/>
            <w:vAlign w:val="top"/>
          </w:tcPr>
          <w:p w14:paraId="25C51C82">
            <w:pPr>
              <w:keepNext w:val="0"/>
              <w:keepLines w:val="0"/>
              <w:pageBreakBefore w:val="0"/>
              <w:widowControl/>
              <w:kinsoku/>
              <w:wordWrap/>
              <w:overflowPunct/>
              <w:topLinePunct w:val="0"/>
              <w:autoSpaceDE w:val="0"/>
              <w:autoSpaceDN w:val="0"/>
              <w:bidi w:val="0"/>
              <w:adjustRightInd w:val="0"/>
              <w:snapToGrid w:val="0"/>
              <w:spacing w:before="169" w:line="187" w:lineRule="auto"/>
              <w:ind w:left="1337"/>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2500</w:t>
            </w:r>
          </w:p>
        </w:tc>
      </w:tr>
      <w:tr w14:paraId="03D000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38" w:hRule="atLeast"/>
        </w:trPr>
        <w:tc>
          <w:tcPr>
            <w:tcW w:w="1157" w:type="dxa"/>
            <w:vAlign w:val="top"/>
          </w:tcPr>
          <w:p w14:paraId="11BE2FED">
            <w:pPr>
              <w:keepNext w:val="0"/>
              <w:keepLines w:val="0"/>
              <w:pageBreakBefore w:val="0"/>
              <w:widowControl/>
              <w:kinsoku/>
              <w:wordWrap/>
              <w:overflowPunct/>
              <w:topLinePunct w:val="0"/>
              <w:autoSpaceDE w:val="0"/>
              <w:autoSpaceDN w:val="0"/>
              <w:bidi w:val="0"/>
              <w:adjustRightInd w:val="0"/>
              <w:snapToGrid w:val="0"/>
              <w:spacing w:line="257" w:lineRule="auto"/>
              <w:textAlignment w:val="baseline"/>
              <w:outlineLvl w:val="9"/>
              <w:rPr>
                <w:rFonts w:hint="eastAsia" w:ascii="宋体" w:hAnsi="宋体" w:eastAsia="宋体" w:cs="宋体"/>
                <w:sz w:val="19"/>
                <w:szCs w:val="19"/>
              </w:rPr>
            </w:pPr>
          </w:p>
          <w:p w14:paraId="4ED9BF86">
            <w:pPr>
              <w:keepNext w:val="0"/>
              <w:keepLines w:val="0"/>
              <w:pageBreakBefore w:val="0"/>
              <w:widowControl/>
              <w:kinsoku/>
              <w:wordWrap/>
              <w:overflowPunct/>
              <w:topLinePunct w:val="0"/>
              <w:autoSpaceDE w:val="0"/>
              <w:autoSpaceDN w:val="0"/>
              <w:bidi w:val="0"/>
              <w:adjustRightInd w:val="0"/>
              <w:snapToGrid w:val="0"/>
              <w:spacing w:line="258" w:lineRule="auto"/>
              <w:textAlignment w:val="baseline"/>
              <w:outlineLvl w:val="9"/>
              <w:rPr>
                <w:rFonts w:hint="eastAsia" w:ascii="宋体" w:hAnsi="宋体" w:eastAsia="宋体" w:cs="宋体"/>
                <w:sz w:val="19"/>
                <w:szCs w:val="19"/>
              </w:rPr>
            </w:pPr>
          </w:p>
          <w:p w14:paraId="195E65EA">
            <w:pPr>
              <w:keepNext w:val="0"/>
              <w:keepLines w:val="0"/>
              <w:pageBreakBefore w:val="0"/>
              <w:widowControl/>
              <w:kinsoku/>
              <w:wordWrap/>
              <w:overflowPunct/>
              <w:topLinePunct w:val="0"/>
              <w:autoSpaceDE w:val="0"/>
              <w:autoSpaceDN w:val="0"/>
              <w:bidi w:val="0"/>
              <w:adjustRightInd w:val="0"/>
              <w:snapToGrid w:val="0"/>
              <w:spacing w:before="62" w:line="226" w:lineRule="auto"/>
              <w:ind w:left="197"/>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绩效目标</w:t>
            </w:r>
          </w:p>
        </w:tc>
        <w:tc>
          <w:tcPr>
            <w:tcW w:w="8557" w:type="dxa"/>
            <w:gridSpan w:val="3"/>
            <w:vAlign w:val="top"/>
          </w:tcPr>
          <w:p w14:paraId="7BDEB84A">
            <w:pPr>
              <w:keepNext w:val="0"/>
              <w:keepLines w:val="0"/>
              <w:pageBreakBefore w:val="0"/>
              <w:widowControl/>
              <w:kinsoku/>
              <w:wordWrap/>
              <w:overflowPunct/>
              <w:topLinePunct w:val="0"/>
              <w:autoSpaceDE w:val="0"/>
              <w:autoSpaceDN w:val="0"/>
              <w:bidi w:val="0"/>
              <w:adjustRightInd w:val="0"/>
              <w:snapToGrid w:val="0"/>
              <w:spacing w:before="216" w:line="230" w:lineRule="auto"/>
              <w:ind w:left="39" w:right="198" w:firstLine="30"/>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目标1：通过实施S309田高线S218至S219段</w:t>
            </w:r>
            <w:r>
              <w:rPr>
                <w:rFonts w:hint="eastAsia" w:ascii="宋体" w:hAnsi="宋体" w:eastAsia="宋体" w:cs="宋体"/>
                <w:spacing w:val="4"/>
                <w:sz w:val="19"/>
                <w:szCs w:val="19"/>
                <w:lang w:val="en-US" w:eastAsia="zh-CN"/>
              </w:rPr>
              <w:t>路</w:t>
            </w:r>
            <w:r>
              <w:rPr>
                <w:rFonts w:hint="eastAsia" w:ascii="宋体" w:hAnsi="宋体" w:eastAsia="宋体" w:cs="宋体"/>
                <w:spacing w:val="4"/>
                <w:sz w:val="19"/>
                <w:szCs w:val="19"/>
              </w:rPr>
              <w:t>面全长约12.442公里大中修工</w:t>
            </w:r>
            <w:r>
              <w:rPr>
                <w:rFonts w:hint="eastAsia" w:ascii="宋体" w:hAnsi="宋体" w:eastAsia="宋体" w:cs="宋体"/>
                <w:spacing w:val="3"/>
                <w:sz w:val="19"/>
                <w:szCs w:val="19"/>
              </w:rPr>
              <w:t>程，当年主体完工，达到</w:t>
            </w:r>
            <w:r>
              <w:rPr>
                <w:rFonts w:hint="eastAsia" w:ascii="宋体" w:hAnsi="宋体" w:eastAsia="宋体" w:cs="宋体"/>
                <w:spacing w:val="4"/>
                <w:sz w:val="19"/>
                <w:szCs w:val="19"/>
              </w:rPr>
              <w:t>改善路面行驶质量，科学延长道路使用寿命的效果。</w:t>
            </w:r>
          </w:p>
          <w:p w14:paraId="30444E8D">
            <w:pPr>
              <w:keepNext w:val="0"/>
              <w:keepLines w:val="0"/>
              <w:pageBreakBefore w:val="0"/>
              <w:widowControl/>
              <w:kinsoku/>
              <w:wordWrap/>
              <w:overflowPunct/>
              <w:topLinePunct w:val="0"/>
              <w:autoSpaceDE w:val="0"/>
              <w:autoSpaceDN w:val="0"/>
              <w:bidi w:val="0"/>
              <w:adjustRightInd w:val="0"/>
              <w:snapToGrid w:val="0"/>
              <w:spacing w:before="12" w:line="225" w:lineRule="auto"/>
              <w:ind w:left="70"/>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目标2：通过按合同支付工程款、监理费，达到保障农民工工资收入的效果。</w:t>
            </w:r>
          </w:p>
          <w:p w14:paraId="02BDAC20">
            <w:pPr>
              <w:keepNext w:val="0"/>
              <w:keepLines w:val="0"/>
              <w:pageBreakBefore w:val="0"/>
              <w:widowControl/>
              <w:kinsoku/>
              <w:wordWrap/>
              <w:overflowPunct/>
              <w:topLinePunct w:val="0"/>
              <w:autoSpaceDE w:val="0"/>
              <w:autoSpaceDN w:val="0"/>
              <w:bidi w:val="0"/>
              <w:adjustRightInd w:val="0"/>
              <w:snapToGrid w:val="0"/>
              <w:spacing w:before="10" w:line="225" w:lineRule="auto"/>
              <w:ind w:left="70"/>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目标3：通过实施道路养护大中修工程，达到提升道路综合服务水平的效果。</w:t>
            </w:r>
          </w:p>
        </w:tc>
      </w:tr>
      <w:tr w14:paraId="3C9F3B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7" w:hRule="atLeast"/>
        </w:trPr>
        <w:tc>
          <w:tcPr>
            <w:tcW w:w="1157" w:type="dxa"/>
            <w:vAlign w:val="top"/>
          </w:tcPr>
          <w:p w14:paraId="3A940189">
            <w:pPr>
              <w:keepNext w:val="0"/>
              <w:keepLines w:val="0"/>
              <w:pageBreakBefore w:val="0"/>
              <w:widowControl/>
              <w:kinsoku/>
              <w:wordWrap/>
              <w:overflowPunct/>
              <w:topLinePunct w:val="0"/>
              <w:autoSpaceDE w:val="0"/>
              <w:autoSpaceDN w:val="0"/>
              <w:bidi w:val="0"/>
              <w:adjustRightInd w:val="0"/>
              <w:snapToGrid w:val="0"/>
              <w:spacing w:before="142" w:line="226" w:lineRule="auto"/>
              <w:ind w:left="197"/>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一级指标</w:t>
            </w:r>
          </w:p>
        </w:tc>
        <w:tc>
          <w:tcPr>
            <w:tcW w:w="2415" w:type="dxa"/>
            <w:vAlign w:val="top"/>
          </w:tcPr>
          <w:p w14:paraId="7D74CA10">
            <w:pPr>
              <w:keepNext w:val="0"/>
              <w:keepLines w:val="0"/>
              <w:pageBreakBefore w:val="0"/>
              <w:widowControl/>
              <w:kinsoku/>
              <w:wordWrap/>
              <w:overflowPunct/>
              <w:topLinePunct w:val="0"/>
              <w:autoSpaceDE w:val="0"/>
              <w:autoSpaceDN w:val="0"/>
              <w:bidi w:val="0"/>
              <w:adjustRightInd w:val="0"/>
              <w:snapToGrid w:val="0"/>
              <w:spacing w:before="142" w:line="226" w:lineRule="auto"/>
              <w:ind w:left="825"/>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二级指标</w:t>
            </w:r>
          </w:p>
        </w:tc>
        <w:tc>
          <w:tcPr>
            <w:tcW w:w="3094" w:type="dxa"/>
            <w:vAlign w:val="top"/>
          </w:tcPr>
          <w:p w14:paraId="09660997">
            <w:pPr>
              <w:keepNext w:val="0"/>
              <w:keepLines w:val="0"/>
              <w:pageBreakBefore w:val="0"/>
              <w:widowControl/>
              <w:kinsoku/>
              <w:wordWrap/>
              <w:overflowPunct/>
              <w:topLinePunct w:val="0"/>
              <w:autoSpaceDE w:val="0"/>
              <w:autoSpaceDN w:val="0"/>
              <w:bidi w:val="0"/>
              <w:adjustRightInd w:val="0"/>
              <w:snapToGrid w:val="0"/>
              <w:spacing w:before="142" w:line="226" w:lineRule="auto"/>
              <w:ind w:left="1165"/>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三级指标</w:t>
            </w:r>
          </w:p>
        </w:tc>
        <w:tc>
          <w:tcPr>
            <w:tcW w:w="3048" w:type="dxa"/>
            <w:vAlign w:val="top"/>
          </w:tcPr>
          <w:p w14:paraId="71F04502">
            <w:pPr>
              <w:keepNext w:val="0"/>
              <w:keepLines w:val="0"/>
              <w:pageBreakBefore w:val="0"/>
              <w:widowControl/>
              <w:kinsoku/>
              <w:wordWrap/>
              <w:overflowPunct/>
              <w:topLinePunct w:val="0"/>
              <w:autoSpaceDE w:val="0"/>
              <w:autoSpaceDN w:val="0"/>
              <w:bidi w:val="0"/>
              <w:adjustRightInd w:val="0"/>
              <w:snapToGrid w:val="0"/>
              <w:spacing w:before="142" w:line="225" w:lineRule="auto"/>
              <w:ind w:left="1244"/>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指标值</w:t>
            </w:r>
          </w:p>
        </w:tc>
      </w:tr>
      <w:tr w14:paraId="2622C9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7" w:hRule="atLeast"/>
        </w:trPr>
        <w:tc>
          <w:tcPr>
            <w:tcW w:w="1157" w:type="dxa"/>
            <w:vMerge w:val="restart"/>
            <w:tcBorders>
              <w:bottom w:val="nil"/>
            </w:tcBorders>
            <w:vAlign w:val="top"/>
          </w:tcPr>
          <w:p w14:paraId="1CF75A31">
            <w:pPr>
              <w:keepNext w:val="0"/>
              <w:keepLines w:val="0"/>
              <w:pageBreakBefore w:val="0"/>
              <w:widowControl/>
              <w:kinsoku/>
              <w:wordWrap/>
              <w:overflowPunct/>
              <w:topLinePunct w:val="0"/>
              <w:autoSpaceDE w:val="0"/>
              <w:autoSpaceDN w:val="0"/>
              <w:bidi w:val="0"/>
              <w:adjustRightInd w:val="0"/>
              <w:snapToGrid w:val="0"/>
              <w:spacing w:line="315" w:lineRule="auto"/>
              <w:textAlignment w:val="baseline"/>
              <w:outlineLvl w:val="9"/>
              <w:rPr>
                <w:rFonts w:hint="eastAsia" w:ascii="宋体" w:hAnsi="宋体" w:eastAsia="宋体" w:cs="宋体"/>
                <w:sz w:val="19"/>
                <w:szCs w:val="19"/>
              </w:rPr>
            </w:pPr>
          </w:p>
          <w:p w14:paraId="10952358">
            <w:pPr>
              <w:keepNext w:val="0"/>
              <w:keepLines w:val="0"/>
              <w:pageBreakBefore w:val="0"/>
              <w:widowControl/>
              <w:kinsoku/>
              <w:wordWrap/>
              <w:overflowPunct/>
              <w:topLinePunct w:val="0"/>
              <w:autoSpaceDE w:val="0"/>
              <w:autoSpaceDN w:val="0"/>
              <w:bidi w:val="0"/>
              <w:adjustRightInd w:val="0"/>
              <w:snapToGrid w:val="0"/>
              <w:spacing w:before="62" w:line="224" w:lineRule="auto"/>
              <w:ind w:left="195"/>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成本指标</w:t>
            </w:r>
          </w:p>
        </w:tc>
        <w:tc>
          <w:tcPr>
            <w:tcW w:w="2415" w:type="dxa"/>
            <w:vMerge w:val="restart"/>
            <w:tcBorders>
              <w:bottom w:val="nil"/>
            </w:tcBorders>
            <w:vAlign w:val="top"/>
          </w:tcPr>
          <w:p w14:paraId="47ED8942">
            <w:pPr>
              <w:keepNext w:val="0"/>
              <w:keepLines w:val="0"/>
              <w:pageBreakBefore w:val="0"/>
              <w:widowControl/>
              <w:kinsoku/>
              <w:wordWrap/>
              <w:overflowPunct/>
              <w:topLinePunct w:val="0"/>
              <w:autoSpaceDE w:val="0"/>
              <w:autoSpaceDN w:val="0"/>
              <w:bidi w:val="0"/>
              <w:adjustRightInd w:val="0"/>
              <w:snapToGrid w:val="0"/>
              <w:spacing w:line="315" w:lineRule="auto"/>
              <w:textAlignment w:val="baseline"/>
              <w:outlineLvl w:val="9"/>
              <w:rPr>
                <w:rFonts w:hint="eastAsia" w:ascii="宋体" w:hAnsi="宋体" w:eastAsia="宋体" w:cs="宋体"/>
                <w:sz w:val="19"/>
                <w:szCs w:val="19"/>
              </w:rPr>
            </w:pPr>
          </w:p>
          <w:p w14:paraId="5260D10E">
            <w:pPr>
              <w:keepNext w:val="0"/>
              <w:keepLines w:val="0"/>
              <w:pageBreakBefore w:val="0"/>
              <w:widowControl/>
              <w:kinsoku/>
              <w:wordWrap/>
              <w:overflowPunct/>
              <w:topLinePunct w:val="0"/>
              <w:autoSpaceDE w:val="0"/>
              <w:autoSpaceDN w:val="0"/>
              <w:bidi w:val="0"/>
              <w:adjustRightInd w:val="0"/>
              <w:snapToGrid w:val="0"/>
              <w:spacing w:before="62" w:line="224" w:lineRule="auto"/>
              <w:ind w:left="630"/>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经济成本指标</w:t>
            </w:r>
          </w:p>
        </w:tc>
        <w:tc>
          <w:tcPr>
            <w:tcW w:w="3094" w:type="dxa"/>
            <w:vAlign w:val="top"/>
          </w:tcPr>
          <w:p w14:paraId="54DE7505">
            <w:pPr>
              <w:keepNext w:val="0"/>
              <w:keepLines w:val="0"/>
              <w:pageBreakBefore w:val="0"/>
              <w:widowControl/>
              <w:kinsoku/>
              <w:wordWrap/>
              <w:overflowPunct/>
              <w:topLinePunct w:val="0"/>
              <w:autoSpaceDE w:val="0"/>
              <w:autoSpaceDN w:val="0"/>
              <w:bidi w:val="0"/>
              <w:adjustRightInd w:val="0"/>
              <w:snapToGrid w:val="0"/>
              <w:spacing w:before="144" w:line="224" w:lineRule="auto"/>
              <w:jc w:val="center"/>
              <w:textAlignment w:val="baseline"/>
              <w:outlineLvl w:val="9"/>
              <w:rPr>
                <w:rFonts w:hint="eastAsia" w:ascii="宋体" w:hAnsi="宋体" w:eastAsia="宋体" w:cs="宋体"/>
                <w:sz w:val="19"/>
                <w:szCs w:val="19"/>
              </w:rPr>
            </w:pPr>
            <w:r>
              <w:rPr>
                <w:rFonts w:hint="eastAsia" w:ascii="宋体" w:hAnsi="宋体" w:eastAsia="宋体" w:cs="宋体"/>
                <w:sz w:val="19"/>
                <w:szCs w:val="19"/>
                <w:lang w:val="en-US" w:eastAsia="zh-CN"/>
              </w:rPr>
              <w:t>4cm厚细粒式沥青混凝土上面层（AC-13）单价</w:t>
            </w:r>
          </w:p>
        </w:tc>
        <w:tc>
          <w:tcPr>
            <w:tcW w:w="3048" w:type="dxa"/>
            <w:vAlign w:val="top"/>
          </w:tcPr>
          <w:p w14:paraId="7FCF2ABE">
            <w:pPr>
              <w:keepNext w:val="0"/>
              <w:keepLines w:val="0"/>
              <w:pageBreakBefore w:val="0"/>
              <w:widowControl/>
              <w:kinsoku/>
              <w:wordWrap/>
              <w:overflowPunct/>
              <w:topLinePunct w:val="0"/>
              <w:autoSpaceDE w:val="0"/>
              <w:autoSpaceDN w:val="0"/>
              <w:bidi w:val="0"/>
              <w:adjustRightInd w:val="0"/>
              <w:snapToGrid w:val="0"/>
              <w:spacing w:before="143" w:line="226"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w:t>
            </w:r>
            <w:r>
              <w:rPr>
                <w:rFonts w:hint="eastAsia" w:ascii="宋体" w:hAnsi="宋体" w:eastAsia="宋体" w:cs="宋体"/>
                <w:spacing w:val="2"/>
                <w:sz w:val="19"/>
                <w:szCs w:val="19"/>
                <w:lang w:val="en-US" w:eastAsia="zh-CN"/>
              </w:rPr>
              <w:t>85</w:t>
            </w:r>
            <w:r>
              <w:rPr>
                <w:rFonts w:hint="eastAsia" w:ascii="宋体" w:hAnsi="宋体" w:eastAsia="宋体" w:cs="宋体"/>
                <w:spacing w:val="2"/>
                <w:sz w:val="19"/>
                <w:szCs w:val="19"/>
              </w:rPr>
              <w:t>元/</w:t>
            </w:r>
            <w:r>
              <w:rPr>
                <w:rFonts w:hint="eastAsia" w:ascii="宋体" w:hAnsi="宋体" w:eastAsia="宋体" w:cs="宋体"/>
                <w:spacing w:val="2"/>
                <w:sz w:val="19"/>
                <w:szCs w:val="19"/>
                <w:lang w:val="en-US" w:eastAsia="zh-CN"/>
              </w:rPr>
              <w:t>平方米</w:t>
            </w:r>
          </w:p>
        </w:tc>
      </w:tr>
      <w:tr w14:paraId="3CA48B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6" w:hRule="atLeast"/>
        </w:trPr>
        <w:tc>
          <w:tcPr>
            <w:tcW w:w="1157" w:type="dxa"/>
            <w:vMerge w:val="continue"/>
            <w:tcBorders>
              <w:top w:val="nil"/>
            </w:tcBorders>
            <w:vAlign w:val="top"/>
          </w:tcPr>
          <w:p w14:paraId="567E3A7D">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15" w:type="dxa"/>
            <w:vMerge w:val="continue"/>
            <w:tcBorders>
              <w:top w:val="nil"/>
            </w:tcBorders>
            <w:vAlign w:val="top"/>
          </w:tcPr>
          <w:p w14:paraId="1A01C1E1">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094" w:type="dxa"/>
            <w:vAlign w:val="top"/>
          </w:tcPr>
          <w:p w14:paraId="55221194">
            <w:pPr>
              <w:keepNext w:val="0"/>
              <w:keepLines w:val="0"/>
              <w:pageBreakBefore w:val="0"/>
              <w:widowControl/>
              <w:kinsoku/>
              <w:wordWrap/>
              <w:overflowPunct/>
              <w:topLinePunct w:val="0"/>
              <w:autoSpaceDE w:val="0"/>
              <w:autoSpaceDN w:val="0"/>
              <w:bidi w:val="0"/>
              <w:adjustRightInd w:val="0"/>
              <w:snapToGrid w:val="0"/>
              <w:spacing w:before="144" w:line="224" w:lineRule="auto"/>
              <w:ind w:left="680"/>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工程建设年度总成本</w:t>
            </w:r>
          </w:p>
        </w:tc>
        <w:tc>
          <w:tcPr>
            <w:tcW w:w="3048" w:type="dxa"/>
            <w:vAlign w:val="top"/>
          </w:tcPr>
          <w:p w14:paraId="1B0E60E4">
            <w:pPr>
              <w:keepNext w:val="0"/>
              <w:keepLines w:val="0"/>
              <w:pageBreakBefore w:val="0"/>
              <w:widowControl/>
              <w:kinsoku/>
              <w:wordWrap/>
              <w:overflowPunct/>
              <w:topLinePunct w:val="0"/>
              <w:autoSpaceDE w:val="0"/>
              <w:autoSpaceDN w:val="0"/>
              <w:bidi w:val="0"/>
              <w:adjustRightInd w:val="0"/>
              <w:snapToGrid w:val="0"/>
              <w:spacing w:before="143" w:line="226" w:lineRule="auto"/>
              <w:ind w:left="1056"/>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≤2500万元</w:t>
            </w:r>
          </w:p>
        </w:tc>
      </w:tr>
      <w:tr w14:paraId="2CC2D3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7" w:hRule="atLeast"/>
        </w:trPr>
        <w:tc>
          <w:tcPr>
            <w:tcW w:w="1157" w:type="dxa"/>
            <w:vMerge w:val="restart"/>
            <w:tcBorders>
              <w:bottom w:val="nil"/>
            </w:tcBorders>
            <w:vAlign w:val="top"/>
          </w:tcPr>
          <w:p w14:paraId="4C3EC84B">
            <w:pPr>
              <w:keepNext w:val="0"/>
              <w:keepLines w:val="0"/>
              <w:pageBreakBefore w:val="0"/>
              <w:widowControl/>
              <w:kinsoku/>
              <w:wordWrap/>
              <w:overflowPunct/>
              <w:topLinePunct w:val="0"/>
              <w:autoSpaceDE w:val="0"/>
              <w:autoSpaceDN w:val="0"/>
              <w:bidi w:val="0"/>
              <w:adjustRightInd w:val="0"/>
              <w:snapToGrid w:val="0"/>
              <w:spacing w:line="255" w:lineRule="auto"/>
              <w:textAlignment w:val="baseline"/>
              <w:outlineLvl w:val="9"/>
              <w:rPr>
                <w:rFonts w:hint="eastAsia" w:ascii="宋体" w:hAnsi="宋体" w:eastAsia="宋体" w:cs="宋体"/>
                <w:sz w:val="19"/>
                <w:szCs w:val="19"/>
              </w:rPr>
            </w:pPr>
          </w:p>
          <w:p w14:paraId="6689C7B1">
            <w:pPr>
              <w:keepNext w:val="0"/>
              <w:keepLines w:val="0"/>
              <w:pageBreakBefore w:val="0"/>
              <w:widowControl/>
              <w:kinsoku/>
              <w:wordWrap/>
              <w:overflowPunct/>
              <w:topLinePunct w:val="0"/>
              <w:autoSpaceDE w:val="0"/>
              <w:autoSpaceDN w:val="0"/>
              <w:bidi w:val="0"/>
              <w:adjustRightInd w:val="0"/>
              <w:snapToGrid w:val="0"/>
              <w:spacing w:line="256" w:lineRule="auto"/>
              <w:textAlignment w:val="baseline"/>
              <w:outlineLvl w:val="9"/>
              <w:rPr>
                <w:rFonts w:hint="eastAsia" w:ascii="宋体" w:hAnsi="宋体" w:eastAsia="宋体" w:cs="宋体"/>
                <w:sz w:val="19"/>
                <w:szCs w:val="19"/>
              </w:rPr>
            </w:pPr>
          </w:p>
          <w:p w14:paraId="52CB18F9">
            <w:pPr>
              <w:keepNext w:val="0"/>
              <w:keepLines w:val="0"/>
              <w:pageBreakBefore w:val="0"/>
              <w:widowControl/>
              <w:kinsoku/>
              <w:wordWrap/>
              <w:overflowPunct/>
              <w:topLinePunct w:val="0"/>
              <w:autoSpaceDE w:val="0"/>
              <w:autoSpaceDN w:val="0"/>
              <w:bidi w:val="0"/>
              <w:adjustRightInd w:val="0"/>
              <w:snapToGrid w:val="0"/>
              <w:spacing w:line="256" w:lineRule="auto"/>
              <w:textAlignment w:val="baseline"/>
              <w:outlineLvl w:val="9"/>
              <w:rPr>
                <w:rFonts w:hint="eastAsia" w:ascii="宋体" w:hAnsi="宋体" w:eastAsia="宋体" w:cs="宋体"/>
                <w:sz w:val="19"/>
                <w:szCs w:val="19"/>
              </w:rPr>
            </w:pPr>
          </w:p>
          <w:p w14:paraId="416BAF5E">
            <w:pPr>
              <w:keepNext w:val="0"/>
              <w:keepLines w:val="0"/>
              <w:pageBreakBefore w:val="0"/>
              <w:widowControl/>
              <w:kinsoku/>
              <w:wordWrap/>
              <w:overflowPunct/>
              <w:topLinePunct w:val="0"/>
              <w:autoSpaceDE w:val="0"/>
              <w:autoSpaceDN w:val="0"/>
              <w:bidi w:val="0"/>
              <w:adjustRightInd w:val="0"/>
              <w:snapToGrid w:val="0"/>
              <w:spacing w:line="256" w:lineRule="auto"/>
              <w:textAlignment w:val="baseline"/>
              <w:outlineLvl w:val="9"/>
              <w:rPr>
                <w:rFonts w:hint="eastAsia" w:ascii="宋体" w:hAnsi="宋体" w:eastAsia="宋体" w:cs="宋体"/>
                <w:sz w:val="19"/>
                <w:szCs w:val="19"/>
              </w:rPr>
            </w:pPr>
          </w:p>
          <w:p w14:paraId="22E15325">
            <w:pPr>
              <w:keepNext w:val="0"/>
              <w:keepLines w:val="0"/>
              <w:pageBreakBefore w:val="0"/>
              <w:widowControl/>
              <w:kinsoku/>
              <w:wordWrap/>
              <w:overflowPunct/>
              <w:topLinePunct w:val="0"/>
              <w:autoSpaceDE w:val="0"/>
              <w:autoSpaceDN w:val="0"/>
              <w:bidi w:val="0"/>
              <w:adjustRightInd w:val="0"/>
              <w:snapToGrid w:val="0"/>
              <w:spacing w:before="61" w:line="225" w:lineRule="auto"/>
              <w:ind w:left="194"/>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产出指标</w:t>
            </w:r>
          </w:p>
        </w:tc>
        <w:tc>
          <w:tcPr>
            <w:tcW w:w="2415" w:type="dxa"/>
            <w:vMerge w:val="restart"/>
            <w:tcBorders>
              <w:bottom w:val="nil"/>
            </w:tcBorders>
            <w:vAlign w:val="top"/>
          </w:tcPr>
          <w:p w14:paraId="21419B63">
            <w:pPr>
              <w:keepNext w:val="0"/>
              <w:keepLines w:val="0"/>
              <w:pageBreakBefore w:val="0"/>
              <w:widowControl/>
              <w:kinsoku/>
              <w:wordWrap/>
              <w:overflowPunct/>
              <w:topLinePunct w:val="0"/>
              <w:autoSpaceDE w:val="0"/>
              <w:autoSpaceDN w:val="0"/>
              <w:bidi w:val="0"/>
              <w:adjustRightInd w:val="0"/>
              <w:snapToGrid w:val="0"/>
              <w:spacing w:line="317" w:lineRule="auto"/>
              <w:textAlignment w:val="baseline"/>
              <w:outlineLvl w:val="9"/>
              <w:rPr>
                <w:rFonts w:hint="eastAsia" w:ascii="宋体" w:hAnsi="宋体" w:eastAsia="宋体" w:cs="宋体"/>
                <w:sz w:val="19"/>
                <w:szCs w:val="19"/>
              </w:rPr>
            </w:pPr>
          </w:p>
          <w:p w14:paraId="6B5BAB43">
            <w:pPr>
              <w:keepNext w:val="0"/>
              <w:keepLines w:val="0"/>
              <w:pageBreakBefore w:val="0"/>
              <w:widowControl/>
              <w:kinsoku/>
              <w:wordWrap/>
              <w:overflowPunct/>
              <w:topLinePunct w:val="0"/>
              <w:autoSpaceDE w:val="0"/>
              <w:autoSpaceDN w:val="0"/>
              <w:bidi w:val="0"/>
              <w:adjustRightInd w:val="0"/>
              <w:snapToGrid w:val="0"/>
              <w:spacing w:before="61" w:line="225" w:lineRule="auto"/>
              <w:ind w:left="824"/>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数量指标</w:t>
            </w:r>
          </w:p>
        </w:tc>
        <w:tc>
          <w:tcPr>
            <w:tcW w:w="3094" w:type="dxa"/>
            <w:vAlign w:val="top"/>
          </w:tcPr>
          <w:p w14:paraId="5FDB1846">
            <w:pPr>
              <w:keepNext w:val="0"/>
              <w:keepLines w:val="0"/>
              <w:pageBreakBefore w:val="0"/>
              <w:widowControl/>
              <w:kinsoku/>
              <w:wordWrap/>
              <w:overflowPunct/>
              <w:topLinePunct w:val="0"/>
              <w:autoSpaceDE w:val="0"/>
              <w:autoSpaceDN w:val="0"/>
              <w:bidi w:val="0"/>
              <w:adjustRightInd w:val="0"/>
              <w:snapToGrid w:val="0"/>
              <w:spacing w:before="145" w:line="226" w:lineRule="auto"/>
              <w:ind w:left="973"/>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工程实施里程</w:t>
            </w:r>
          </w:p>
        </w:tc>
        <w:tc>
          <w:tcPr>
            <w:tcW w:w="3048" w:type="dxa"/>
            <w:vAlign w:val="top"/>
          </w:tcPr>
          <w:p w14:paraId="74396F27">
            <w:pPr>
              <w:keepNext w:val="0"/>
              <w:keepLines w:val="0"/>
              <w:pageBreakBefore w:val="0"/>
              <w:widowControl/>
              <w:kinsoku/>
              <w:wordWrap/>
              <w:overflowPunct/>
              <w:topLinePunct w:val="0"/>
              <w:autoSpaceDE w:val="0"/>
              <w:autoSpaceDN w:val="0"/>
              <w:bidi w:val="0"/>
              <w:adjustRightInd w:val="0"/>
              <w:snapToGrid w:val="0"/>
              <w:spacing w:before="145" w:line="228" w:lineRule="auto"/>
              <w:ind w:left="1160"/>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lang w:val="en-US" w:eastAsia="zh-CN"/>
              </w:rPr>
              <w:t>=12.442</w:t>
            </w:r>
            <w:r>
              <w:rPr>
                <w:rFonts w:hint="eastAsia" w:ascii="宋体" w:hAnsi="宋体" w:eastAsia="宋体" w:cs="宋体"/>
                <w:spacing w:val="-1"/>
                <w:sz w:val="19"/>
                <w:szCs w:val="19"/>
              </w:rPr>
              <w:t>公里</w:t>
            </w:r>
          </w:p>
        </w:tc>
      </w:tr>
      <w:tr w14:paraId="39D7BA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7" w:hRule="atLeast"/>
        </w:trPr>
        <w:tc>
          <w:tcPr>
            <w:tcW w:w="1157" w:type="dxa"/>
            <w:vMerge w:val="continue"/>
            <w:tcBorders>
              <w:top w:val="nil"/>
              <w:bottom w:val="nil"/>
            </w:tcBorders>
            <w:vAlign w:val="top"/>
          </w:tcPr>
          <w:p w14:paraId="53F8ECA9">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15" w:type="dxa"/>
            <w:vMerge w:val="continue"/>
            <w:tcBorders>
              <w:top w:val="nil"/>
            </w:tcBorders>
            <w:vAlign w:val="top"/>
          </w:tcPr>
          <w:p w14:paraId="618C7D3B">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094" w:type="dxa"/>
            <w:vAlign w:val="top"/>
          </w:tcPr>
          <w:p w14:paraId="24323397">
            <w:pPr>
              <w:keepNext w:val="0"/>
              <w:keepLines w:val="0"/>
              <w:pageBreakBefore w:val="0"/>
              <w:widowControl/>
              <w:kinsoku/>
              <w:wordWrap/>
              <w:overflowPunct/>
              <w:topLinePunct w:val="0"/>
              <w:autoSpaceDE w:val="0"/>
              <w:autoSpaceDN w:val="0"/>
              <w:bidi w:val="0"/>
              <w:adjustRightInd w:val="0"/>
              <w:snapToGrid w:val="0"/>
              <w:spacing w:before="146" w:line="225" w:lineRule="auto"/>
              <w:ind w:left="971"/>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桥涵养护数量</w:t>
            </w:r>
          </w:p>
        </w:tc>
        <w:tc>
          <w:tcPr>
            <w:tcW w:w="3048" w:type="dxa"/>
            <w:vAlign w:val="top"/>
          </w:tcPr>
          <w:p w14:paraId="456C4840">
            <w:pPr>
              <w:keepNext w:val="0"/>
              <w:keepLines w:val="0"/>
              <w:pageBreakBefore w:val="0"/>
              <w:widowControl/>
              <w:kinsoku/>
              <w:wordWrap/>
              <w:overflowPunct/>
              <w:topLinePunct w:val="0"/>
              <w:autoSpaceDE w:val="0"/>
              <w:autoSpaceDN w:val="0"/>
              <w:bidi w:val="0"/>
              <w:adjustRightInd w:val="0"/>
              <w:snapToGrid w:val="0"/>
              <w:spacing w:before="147" w:line="227" w:lineRule="auto"/>
              <w:ind w:left="1309"/>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≥6座</w:t>
            </w:r>
          </w:p>
        </w:tc>
      </w:tr>
      <w:tr w14:paraId="742C76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7" w:hRule="atLeast"/>
        </w:trPr>
        <w:tc>
          <w:tcPr>
            <w:tcW w:w="1157" w:type="dxa"/>
            <w:vMerge w:val="continue"/>
            <w:tcBorders>
              <w:top w:val="nil"/>
              <w:bottom w:val="nil"/>
            </w:tcBorders>
            <w:vAlign w:val="top"/>
          </w:tcPr>
          <w:p w14:paraId="045CF3AD">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15" w:type="dxa"/>
            <w:vMerge w:val="restart"/>
            <w:tcBorders>
              <w:bottom w:val="nil"/>
            </w:tcBorders>
            <w:vAlign w:val="top"/>
          </w:tcPr>
          <w:p w14:paraId="276A852F">
            <w:pPr>
              <w:keepNext w:val="0"/>
              <w:keepLines w:val="0"/>
              <w:pageBreakBefore w:val="0"/>
              <w:widowControl/>
              <w:kinsoku/>
              <w:wordWrap/>
              <w:overflowPunct/>
              <w:topLinePunct w:val="0"/>
              <w:autoSpaceDE w:val="0"/>
              <w:autoSpaceDN w:val="0"/>
              <w:bidi w:val="0"/>
              <w:adjustRightInd w:val="0"/>
              <w:snapToGrid w:val="0"/>
              <w:spacing w:line="318" w:lineRule="auto"/>
              <w:textAlignment w:val="baseline"/>
              <w:outlineLvl w:val="9"/>
              <w:rPr>
                <w:rFonts w:hint="eastAsia" w:ascii="宋体" w:hAnsi="宋体" w:eastAsia="宋体" w:cs="宋体"/>
                <w:sz w:val="19"/>
                <w:szCs w:val="19"/>
              </w:rPr>
            </w:pPr>
          </w:p>
          <w:p w14:paraId="117BB5F5">
            <w:pPr>
              <w:keepNext w:val="0"/>
              <w:keepLines w:val="0"/>
              <w:pageBreakBefore w:val="0"/>
              <w:widowControl/>
              <w:kinsoku/>
              <w:wordWrap/>
              <w:overflowPunct/>
              <w:topLinePunct w:val="0"/>
              <w:autoSpaceDE w:val="0"/>
              <w:autoSpaceDN w:val="0"/>
              <w:bidi w:val="0"/>
              <w:adjustRightInd w:val="0"/>
              <w:snapToGrid w:val="0"/>
              <w:spacing w:before="62" w:line="226" w:lineRule="auto"/>
              <w:ind w:left="823"/>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质量指标</w:t>
            </w:r>
          </w:p>
        </w:tc>
        <w:tc>
          <w:tcPr>
            <w:tcW w:w="3094" w:type="dxa"/>
            <w:vAlign w:val="top"/>
          </w:tcPr>
          <w:p w14:paraId="1630F5BE">
            <w:pPr>
              <w:keepNext w:val="0"/>
              <w:keepLines w:val="0"/>
              <w:pageBreakBefore w:val="0"/>
              <w:widowControl/>
              <w:kinsoku/>
              <w:wordWrap/>
              <w:overflowPunct/>
              <w:topLinePunct w:val="0"/>
              <w:autoSpaceDE w:val="0"/>
              <w:autoSpaceDN w:val="0"/>
              <w:bidi w:val="0"/>
              <w:adjustRightInd w:val="0"/>
              <w:snapToGrid w:val="0"/>
              <w:spacing w:before="147" w:line="225" w:lineRule="auto"/>
              <w:ind w:left="780"/>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交工验收检测合格</w:t>
            </w:r>
          </w:p>
        </w:tc>
        <w:tc>
          <w:tcPr>
            <w:tcW w:w="3048" w:type="dxa"/>
            <w:vAlign w:val="top"/>
          </w:tcPr>
          <w:p w14:paraId="01235BB8">
            <w:pPr>
              <w:keepNext w:val="0"/>
              <w:keepLines w:val="0"/>
              <w:pageBreakBefore w:val="0"/>
              <w:widowControl/>
              <w:kinsoku/>
              <w:wordWrap/>
              <w:overflowPunct/>
              <w:topLinePunct w:val="0"/>
              <w:autoSpaceDE w:val="0"/>
              <w:autoSpaceDN w:val="0"/>
              <w:bidi w:val="0"/>
              <w:adjustRightInd w:val="0"/>
              <w:snapToGrid w:val="0"/>
              <w:spacing w:before="146" w:line="226" w:lineRule="auto"/>
              <w:ind w:left="1259"/>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≥75分</w:t>
            </w:r>
          </w:p>
        </w:tc>
      </w:tr>
      <w:tr w14:paraId="724ECE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7" w:hRule="atLeast"/>
        </w:trPr>
        <w:tc>
          <w:tcPr>
            <w:tcW w:w="1157" w:type="dxa"/>
            <w:vMerge w:val="continue"/>
            <w:tcBorders>
              <w:top w:val="nil"/>
              <w:bottom w:val="nil"/>
            </w:tcBorders>
            <w:vAlign w:val="top"/>
          </w:tcPr>
          <w:p w14:paraId="03D34CC5">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15" w:type="dxa"/>
            <w:vMerge w:val="continue"/>
            <w:tcBorders>
              <w:top w:val="nil"/>
            </w:tcBorders>
            <w:vAlign w:val="top"/>
          </w:tcPr>
          <w:p w14:paraId="5620C74E">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094" w:type="dxa"/>
            <w:vAlign w:val="top"/>
          </w:tcPr>
          <w:p w14:paraId="5C5CFA58">
            <w:pPr>
              <w:keepNext w:val="0"/>
              <w:keepLines w:val="0"/>
              <w:pageBreakBefore w:val="0"/>
              <w:widowControl/>
              <w:kinsoku/>
              <w:wordWrap/>
              <w:overflowPunct/>
              <w:topLinePunct w:val="0"/>
              <w:autoSpaceDE w:val="0"/>
              <w:autoSpaceDN w:val="0"/>
              <w:bidi w:val="0"/>
              <w:adjustRightInd w:val="0"/>
              <w:snapToGrid w:val="0"/>
              <w:spacing w:before="148" w:line="225" w:lineRule="auto"/>
              <w:ind w:left="876"/>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交工验收合格率</w:t>
            </w:r>
          </w:p>
        </w:tc>
        <w:tc>
          <w:tcPr>
            <w:tcW w:w="3048" w:type="dxa"/>
            <w:vAlign w:val="top"/>
          </w:tcPr>
          <w:p w14:paraId="1A393AEA">
            <w:pPr>
              <w:keepNext w:val="0"/>
              <w:keepLines w:val="0"/>
              <w:pageBreakBefore w:val="0"/>
              <w:widowControl/>
              <w:kinsoku/>
              <w:wordWrap/>
              <w:overflowPunct/>
              <w:topLinePunct w:val="0"/>
              <w:autoSpaceDE w:val="0"/>
              <w:autoSpaceDN w:val="0"/>
              <w:bidi w:val="0"/>
              <w:adjustRightInd w:val="0"/>
              <w:snapToGrid w:val="0"/>
              <w:spacing w:before="148" w:line="250" w:lineRule="exact"/>
              <w:ind w:left="1307"/>
              <w:textAlignment w:val="baseline"/>
              <w:outlineLvl w:val="9"/>
              <w:rPr>
                <w:rFonts w:hint="eastAsia" w:ascii="宋体" w:hAnsi="宋体" w:eastAsia="宋体" w:cs="宋体"/>
                <w:sz w:val="19"/>
                <w:szCs w:val="19"/>
              </w:rPr>
            </w:pPr>
            <w:r>
              <w:rPr>
                <w:rFonts w:hint="eastAsia" w:ascii="宋体" w:hAnsi="宋体" w:eastAsia="宋体" w:cs="宋体"/>
                <w:spacing w:val="-3"/>
                <w:position w:val="1"/>
                <w:sz w:val="19"/>
                <w:szCs w:val="19"/>
              </w:rPr>
              <w:t>≥80%</w:t>
            </w:r>
          </w:p>
        </w:tc>
      </w:tr>
      <w:tr w14:paraId="69C21D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7" w:hRule="atLeast"/>
        </w:trPr>
        <w:tc>
          <w:tcPr>
            <w:tcW w:w="1157" w:type="dxa"/>
            <w:vMerge w:val="continue"/>
            <w:tcBorders>
              <w:top w:val="nil"/>
            </w:tcBorders>
            <w:vAlign w:val="top"/>
          </w:tcPr>
          <w:p w14:paraId="56ECC042">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15" w:type="dxa"/>
            <w:vAlign w:val="top"/>
          </w:tcPr>
          <w:p w14:paraId="1B1F673E">
            <w:pPr>
              <w:keepNext w:val="0"/>
              <w:keepLines w:val="0"/>
              <w:pageBreakBefore w:val="0"/>
              <w:widowControl/>
              <w:kinsoku/>
              <w:wordWrap/>
              <w:overflowPunct/>
              <w:topLinePunct w:val="0"/>
              <w:autoSpaceDE w:val="0"/>
              <w:autoSpaceDN w:val="0"/>
              <w:bidi w:val="0"/>
              <w:adjustRightInd w:val="0"/>
              <w:snapToGrid w:val="0"/>
              <w:spacing w:before="148" w:line="226" w:lineRule="auto"/>
              <w:ind w:left="832"/>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时效指标</w:t>
            </w:r>
          </w:p>
        </w:tc>
        <w:tc>
          <w:tcPr>
            <w:tcW w:w="3094" w:type="dxa"/>
            <w:vAlign w:val="top"/>
          </w:tcPr>
          <w:p w14:paraId="43EC9C98">
            <w:pPr>
              <w:keepNext w:val="0"/>
              <w:keepLines w:val="0"/>
              <w:pageBreakBefore w:val="0"/>
              <w:widowControl/>
              <w:kinsoku/>
              <w:wordWrap/>
              <w:overflowPunct/>
              <w:topLinePunct w:val="0"/>
              <w:autoSpaceDE w:val="0"/>
              <w:autoSpaceDN w:val="0"/>
              <w:bidi w:val="0"/>
              <w:adjustRightInd w:val="0"/>
              <w:snapToGrid w:val="0"/>
              <w:spacing w:before="148" w:line="226" w:lineRule="auto"/>
              <w:ind w:left="974"/>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项目实施工期</w:t>
            </w:r>
          </w:p>
        </w:tc>
        <w:tc>
          <w:tcPr>
            <w:tcW w:w="3048" w:type="dxa"/>
            <w:vAlign w:val="top"/>
          </w:tcPr>
          <w:p w14:paraId="4206D02C">
            <w:pPr>
              <w:keepNext w:val="0"/>
              <w:keepLines w:val="0"/>
              <w:pageBreakBefore w:val="0"/>
              <w:widowControl/>
              <w:kinsoku/>
              <w:wordWrap/>
              <w:overflowPunct/>
              <w:topLinePunct w:val="0"/>
              <w:autoSpaceDE w:val="0"/>
              <w:autoSpaceDN w:val="0"/>
              <w:bidi w:val="0"/>
              <w:adjustRightInd w:val="0"/>
              <w:snapToGrid w:val="0"/>
              <w:spacing w:before="148" w:line="225" w:lineRule="auto"/>
              <w:ind w:left="1205"/>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≤5个月</w:t>
            </w:r>
          </w:p>
        </w:tc>
      </w:tr>
      <w:tr w14:paraId="51DBCA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7" w:hRule="atLeast"/>
        </w:trPr>
        <w:tc>
          <w:tcPr>
            <w:tcW w:w="1157" w:type="dxa"/>
            <w:vAlign w:val="top"/>
          </w:tcPr>
          <w:p w14:paraId="59FB4CC8">
            <w:pPr>
              <w:keepNext w:val="0"/>
              <w:keepLines w:val="0"/>
              <w:pageBreakBefore w:val="0"/>
              <w:widowControl/>
              <w:kinsoku/>
              <w:wordWrap/>
              <w:overflowPunct/>
              <w:topLinePunct w:val="0"/>
              <w:autoSpaceDE w:val="0"/>
              <w:autoSpaceDN w:val="0"/>
              <w:bidi w:val="0"/>
              <w:adjustRightInd w:val="0"/>
              <w:snapToGrid w:val="0"/>
              <w:spacing w:before="149" w:line="226" w:lineRule="auto"/>
              <w:ind w:left="198"/>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效益指标</w:t>
            </w:r>
          </w:p>
        </w:tc>
        <w:tc>
          <w:tcPr>
            <w:tcW w:w="2415" w:type="dxa"/>
            <w:vAlign w:val="top"/>
          </w:tcPr>
          <w:p w14:paraId="5680F621">
            <w:pPr>
              <w:keepNext w:val="0"/>
              <w:keepLines w:val="0"/>
              <w:pageBreakBefore w:val="0"/>
              <w:widowControl/>
              <w:kinsoku/>
              <w:wordWrap/>
              <w:overflowPunct/>
              <w:topLinePunct w:val="0"/>
              <w:autoSpaceDE w:val="0"/>
              <w:autoSpaceDN w:val="0"/>
              <w:bidi w:val="0"/>
              <w:adjustRightInd w:val="0"/>
              <w:snapToGrid w:val="0"/>
              <w:spacing w:before="149" w:line="226" w:lineRule="auto"/>
              <w:ind w:left="630"/>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生态效益指标</w:t>
            </w:r>
          </w:p>
        </w:tc>
        <w:tc>
          <w:tcPr>
            <w:tcW w:w="3094" w:type="dxa"/>
            <w:vAlign w:val="top"/>
          </w:tcPr>
          <w:p w14:paraId="78629BF1">
            <w:pPr>
              <w:keepNext w:val="0"/>
              <w:keepLines w:val="0"/>
              <w:pageBreakBefore w:val="0"/>
              <w:widowControl/>
              <w:kinsoku/>
              <w:wordWrap/>
              <w:overflowPunct/>
              <w:topLinePunct w:val="0"/>
              <w:autoSpaceDE w:val="0"/>
              <w:autoSpaceDN w:val="0"/>
              <w:bidi w:val="0"/>
              <w:adjustRightInd w:val="0"/>
              <w:snapToGrid w:val="0"/>
              <w:spacing w:before="150" w:line="224" w:lineRule="auto"/>
              <w:ind w:left="684"/>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公路路面材料回收率</w:t>
            </w:r>
          </w:p>
        </w:tc>
        <w:tc>
          <w:tcPr>
            <w:tcW w:w="3048" w:type="dxa"/>
            <w:vAlign w:val="top"/>
          </w:tcPr>
          <w:p w14:paraId="02CC3F3E">
            <w:pPr>
              <w:keepNext w:val="0"/>
              <w:keepLines w:val="0"/>
              <w:pageBreakBefore w:val="0"/>
              <w:widowControl/>
              <w:kinsoku/>
              <w:wordWrap/>
              <w:overflowPunct/>
              <w:topLinePunct w:val="0"/>
              <w:autoSpaceDE w:val="0"/>
              <w:autoSpaceDN w:val="0"/>
              <w:bidi w:val="0"/>
              <w:adjustRightInd w:val="0"/>
              <w:snapToGrid w:val="0"/>
              <w:spacing w:before="150" w:line="250" w:lineRule="exact"/>
              <w:ind w:left="1307"/>
              <w:textAlignment w:val="baseline"/>
              <w:outlineLvl w:val="9"/>
              <w:rPr>
                <w:rFonts w:hint="eastAsia" w:ascii="宋体" w:hAnsi="宋体" w:eastAsia="宋体" w:cs="宋体"/>
                <w:sz w:val="19"/>
                <w:szCs w:val="19"/>
              </w:rPr>
            </w:pPr>
            <w:r>
              <w:rPr>
                <w:rFonts w:hint="eastAsia" w:ascii="宋体" w:hAnsi="宋体" w:eastAsia="宋体" w:cs="宋体"/>
                <w:spacing w:val="-3"/>
                <w:position w:val="1"/>
                <w:sz w:val="19"/>
                <w:szCs w:val="19"/>
              </w:rPr>
              <w:t>≥95%</w:t>
            </w:r>
          </w:p>
        </w:tc>
      </w:tr>
      <w:tr w14:paraId="24B9D2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157" w:type="dxa"/>
            <w:vAlign w:val="top"/>
          </w:tcPr>
          <w:p w14:paraId="39D62B23">
            <w:pPr>
              <w:keepNext w:val="0"/>
              <w:keepLines w:val="0"/>
              <w:pageBreakBefore w:val="0"/>
              <w:widowControl/>
              <w:kinsoku/>
              <w:wordWrap/>
              <w:overflowPunct/>
              <w:topLinePunct w:val="0"/>
              <w:autoSpaceDE w:val="0"/>
              <w:autoSpaceDN w:val="0"/>
              <w:bidi w:val="0"/>
              <w:adjustRightInd w:val="0"/>
              <w:snapToGrid w:val="0"/>
              <w:spacing w:before="150" w:line="225" w:lineRule="auto"/>
              <w:ind w:left="98"/>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满意度指标</w:t>
            </w:r>
          </w:p>
        </w:tc>
        <w:tc>
          <w:tcPr>
            <w:tcW w:w="2415" w:type="dxa"/>
            <w:vAlign w:val="top"/>
          </w:tcPr>
          <w:p w14:paraId="0BB33B0D">
            <w:pPr>
              <w:keepNext w:val="0"/>
              <w:keepLines w:val="0"/>
              <w:pageBreakBefore w:val="0"/>
              <w:widowControl/>
              <w:kinsoku/>
              <w:wordWrap/>
              <w:overflowPunct/>
              <w:topLinePunct w:val="0"/>
              <w:autoSpaceDE w:val="0"/>
              <w:autoSpaceDN w:val="0"/>
              <w:bidi w:val="0"/>
              <w:adjustRightInd w:val="0"/>
              <w:snapToGrid w:val="0"/>
              <w:spacing w:before="150" w:line="225" w:lineRule="auto"/>
              <w:ind w:left="335"/>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服务对象满意度指标</w:t>
            </w:r>
          </w:p>
        </w:tc>
        <w:tc>
          <w:tcPr>
            <w:tcW w:w="3094" w:type="dxa"/>
            <w:vAlign w:val="top"/>
          </w:tcPr>
          <w:p w14:paraId="4B9EE7AB">
            <w:pPr>
              <w:keepNext w:val="0"/>
              <w:keepLines w:val="0"/>
              <w:pageBreakBefore w:val="0"/>
              <w:widowControl/>
              <w:kinsoku/>
              <w:wordWrap/>
              <w:overflowPunct/>
              <w:topLinePunct w:val="0"/>
              <w:autoSpaceDE w:val="0"/>
              <w:autoSpaceDN w:val="0"/>
              <w:bidi w:val="0"/>
              <w:adjustRightInd w:val="0"/>
              <w:snapToGrid w:val="0"/>
              <w:spacing w:before="150" w:line="225" w:lineRule="auto"/>
              <w:ind w:left="193"/>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建成沿线群众或司乘人员满意度</w:t>
            </w:r>
          </w:p>
        </w:tc>
        <w:tc>
          <w:tcPr>
            <w:tcW w:w="3048" w:type="dxa"/>
            <w:vAlign w:val="top"/>
          </w:tcPr>
          <w:p w14:paraId="15BB255B">
            <w:pPr>
              <w:keepNext w:val="0"/>
              <w:keepLines w:val="0"/>
              <w:pageBreakBefore w:val="0"/>
              <w:widowControl/>
              <w:kinsoku/>
              <w:wordWrap/>
              <w:overflowPunct/>
              <w:topLinePunct w:val="0"/>
              <w:autoSpaceDE w:val="0"/>
              <w:autoSpaceDN w:val="0"/>
              <w:bidi w:val="0"/>
              <w:adjustRightInd w:val="0"/>
              <w:snapToGrid w:val="0"/>
              <w:spacing w:before="150" w:line="250" w:lineRule="exact"/>
              <w:ind w:left="1307"/>
              <w:textAlignment w:val="baseline"/>
              <w:outlineLvl w:val="9"/>
              <w:rPr>
                <w:rFonts w:hint="eastAsia" w:ascii="宋体" w:hAnsi="宋体" w:eastAsia="宋体" w:cs="宋体"/>
                <w:sz w:val="19"/>
                <w:szCs w:val="19"/>
              </w:rPr>
            </w:pPr>
            <w:r>
              <w:rPr>
                <w:rFonts w:hint="eastAsia" w:ascii="宋体" w:hAnsi="宋体" w:eastAsia="宋体" w:cs="宋体"/>
                <w:spacing w:val="-3"/>
                <w:position w:val="1"/>
                <w:sz w:val="19"/>
                <w:szCs w:val="19"/>
              </w:rPr>
              <w:t>≥90%</w:t>
            </w:r>
          </w:p>
        </w:tc>
      </w:tr>
    </w:tbl>
    <w:p w14:paraId="6F77E579"/>
    <w:p w14:paraId="7ACEF92C"/>
    <w:p w14:paraId="639DC595"/>
    <w:p w14:paraId="49CECF5A"/>
    <w:p w14:paraId="26187A6E"/>
    <w:p w14:paraId="56EBC916"/>
    <w:p w14:paraId="3E492316"/>
    <w:p w14:paraId="6752F62E"/>
    <w:p w14:paraId="71E98E78"/>
    <w:p w14:paraId="0CA581DA"/>
    <w:p w14:paraId="45E2ABA0"/>
    <w:p w14:paraId="73F438C3"/>
    <w:p w14:paraId="33972288"/>
    <w:p w14:paraId="30D6EF06"/>
    <w:p w14:paraId="52DF5DA4"/>
    <w:p w14:paraId="5B83E18D"/>
    <w:p w14:paraId="3EE4FED8"/>
    <w:p w14:paraId="0CA83D4D"/>
    <w:p w14:paraId="0BF57D8C"/>
    <w:p w14:paraId="17C14229"/>
    <w:p w14:paraId="5ED125EE"/>
    <w:p w14:paraId="52D53AB7"/>
    <w:p w14:paraId="4977A4AD"/>
    <w:p w14:paraId="5D3BEA74"/>
    <w:p w14:paraId="2A4F71E5"/>
    <w:p w14:paraId="682D820E"/>
    <w:p w14:paraId="0BFB5432">
      <w:pPr>
        <w:keepNext w:val="0"/>
        <w:keepLines w:val="0"/>
        <w:pageBreakBefore w:val="0"/>
        <w:widowControl/>
        <w:kinsoku/>
        <w:wordWrap/>
        <w:overflowPunct/>
        <w:topLinePunct w:val="0"/>
        <w:autoSpaceDE w:val="0"/>
        <w:autoSpaceDN w:val="0"/>
        <w:bidi w:val="0"/>
        <w:adjustRightInd w:val="0"/>
        <w:snapToGrid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r>
        <w:rPr>
          <w:rFonts w:hint="eastAsia" w:ascii="方正小标宋_GBK" w:hAnsi="方正小标宋_GBK" w:eastAsia="方正小标宋_GBK" w:cs="方正小标宋_GBK"/>
          <w:spacing w:val="6"/>
          <w:sz w:val="32"/>
          <w:szCs w:val="32"/>
          <w:lang w:eastAsia="zh-CN"/>
        </w:rPr>
        <w:t>项目支出绩效目标表</w:t>
      </w:r>
    </w:p>
    <w:p w14:paraId="51B24AF9">
      <w:pPr>
        <w:pStyle w:val="2"/>
        <w:keepNext w:val="0"/>
        <w:keepLines w:val="0"/>
        <w:pageBreakBefore w:val="0"/>
        <w:widowControl/>
        <w:kinsoku/>
        <w:wordWrap/>
        <w:overflowPunct/>
        <w:topLinePunct w:val="0"/>
        <w:autoSpaceDE w:val="0"/>
        <w:autoSpaceDN w:val="0"/>
        <w:bidi w:val="0"/>
        <w:adjustRightInd w:val="0"/>
        <w:snapToGrid w:val="0"/>
        <w:spacing w:before="149" w:line="226" w:lineRule="auto"/>
        <w:ind w:left="4264"/>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（2025年度）</w:t>
      </w:r>
    </w:p>
    <w:p w14:paraId="66799FCA">
      <w:pPr>
        <w:pStyle w:val="2"/>
        <w:keepNext w:val="0"/>
        <w:keepLines w:val="0"/>
        <w:pageBreakBefore w:val="0"/>
        <w:widowControl/>
        <w:kinsoku/>
        <w:wordWrap/>
        <w:overflowPunct/>
        <w:topLinePunct w:val="0"/>
        <w:autoSpaceDE w:val="0"/>
        <w:autoSpaceDN w:val="0"/>
        <w:bidi w:val="0"/>
        <w:adjustRightInd w:val="0"/>
        <w:snapToGrid w:val="0"/>
        <w:spacing w:before="181" w:line="227" w:lineRule="auto"/>
        <w:ind w:right="32"/>
        <w:jc w:val="right"/>
        <w:textAlignment w:val="baseline"/>
        <w:outlineLvl w:val="9"/>
        <w:rPr>
          <w:rFonts w:hint="eastAsia" w:ascii="宋体" w:hAnsi="宋体" w:eastAsia="宋体" w:cs="宋体"/>
          <w:sz w:val="19"/>
          <w:szCs w:val="19"/>
          <w:lang w:eastAsia="zh-CN"/>
        </w:rPr>
      </w:pPr>
    </w:p>
    <w:p w14:paraId="788D4DC3">
      <w:pPr>
        <w:keepNext w:val="0"/>
        <w:keepLines w:val="0"/>
        <w:pageBreakBefore w:val="0"/>
        <w:widowControl/>
        <w:kinsoku/>
        <w:wordWrap/>
        <w:overflowPunct/>
        <w:topLinePunct w:val="0"/>
        <w:autoSpaceDE w:val="0"/>
        <w:autoSpaceDN w:val="0"/>
        <w:bidi w:val="0"/>
        <w:adjustRightInd w:val="0"/>
        <w:snapToGrid w:val="0"/>
        <w:spacing w:line="59" w:lineRule="exact"/>
        <w:textAlignment w:val="baseline"/>
        <w:outlineLvl w:val="9"/>
        <w:rPr>
          <w:rFonts w:hint="eastAsia" w:ascii="宋体" w:hAnsi="宋体" w:eastAsia="宋体" w:cs="宋体"/>
          <w:sz w:val="19"/>
          <w:szCs w:val="19"/>
        </w:rPr>
      </w:pPr>
    </w:p>
    <w:tbl>
      <w:tblPr>
        <w:tblStyle w:val="9"/>
        <w:tblW w:w="9652"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169"/>
        <w:gridCol w:w="2442"/>
        <w:gridCol w:w="3125"/>
        <w:gridCol w:w="2916"/>
      </w:tblGrid>
      <w:tr w14:paraId="123859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9" w:hRule="atLeast"/>
        </w:trPr>
        <w:tc>
          <w:tcPr>
            <w:tcW w:w="1169" w:type="dxa"/>
            <w:vAlign w:val="top"/>
          </w:tcPr>
          <w:p w14:paraId="4E7915D1">
            <w:pPr>
              <w:keepNext w:val="0"/>
              <w:keepLines w:val="0"/>
              <w:pageBreakBefore w:val="0"/>
              <w:widowControl/>
              <w:kinsoku/>
              <w:wordWrap/>
              <w:overflowPunct/>
              <w:topLinePunct w:val="0"/>
              <w:autoSpaceDE w:val="0"/>
              <w:autoSpaceDN w:val="0"/>
              <w:bidi w:val="0"/>
              <w:adjustRightInd w:val="0"/>
              <w:snapToGrid w:val="0"/>
              <w:spacing w:before="258" w:line="226" w:lineRule="auto"/>
              <w:ind w:left="199"/>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项目编码</w:t>
            </w:r>
          </w:p>
        </w:tc>
        <w:tc>
          <w:tcPr>
            <w:tcW w:w="2442" w:type="dxa"/>
            <w:vAlign w:val="top"/>
          </w:tcPr>
          <w:p w14:paraId="3AAE3469">
            <w:pPr>
              <w:keepNext w:val="0"/>
              <w:keepLines w:val="0"/>
              <w:pageBreakBefore w:val="0"/>
              <w:widowControl/>
              <w:kinsoku/>
              <w:wordWrap/>
              <w:overflowPunct/>
              <w:topLinePunct w:val="0"/>
              <w:autoSpaceDE w:val="0"/>
              <w:autoSpaceDN w:val="0"/>
              <w:bidi w:val="0"/>
              <w:adjustRightInd w:val="0"/>
              <w:snapToGrid w:val="0"/>
              <w:spacing w:before="289" w:line="188" w:lineRule="auto"/>
              <w:ind w:left="178"/>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37020025632506040079U</w:t>
            </w:r>
          </w:p>
        </w:tc>
        <w:tc>
          <w:tcPr>
            <w:tcW w:w="3125" w:type="dxa"/>
            <w:vAlign w:val="top"/>
          </w:tcPr>
          <w:p w14:paraId="66B48220">
            <w:pPr>
              <w:keepNext w:val="0"/>
              <w:keepLines w:val="0"/>
              <w:pageBreakBefore w:val="0"/>
              <w:widowControl/>
              <w:kinsoku/>
              <w:wordWrap/>
              <w:overflowPunct/>
              <w:topLinePunct w:val="0"/>
              <w:autoSpaceDE w:val="0"/>
              <w:autoSpaceDN w:val="0"/>
              <w:bidi w:val="0"/>
              <w:adjustRightInd w:val="0"/>
              <w:snapToGrid w:val="0"/>
              <w:spacing w:before="258" w:line="227" w:lineRule="auto"/>
              <w:ind w:left="1180"/>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项目名称</w:t>
            </w:r>
          </w:p>
        </w:tc>
        <w:tc>
          <w:tcPr>
            <w:tcW w:w="2916" w:type="dxa"/>
            <w:vAlign w:val="top"/>
          </w:tcPr>
          <w:p w14:paraId="3E2E8671">
            <w:pPr>
              <w:keepNext w:val="0"/>
              <w:keepLines w:val="0"/>
              <w:pageBreakBefore w:val="0"/>
              <w:widowControl/>
              <w:kinsoku/>
              <w:wordWrap/>
              <w:overflowPunct/>
              <w:topLinePunct w:val="0"/>
              <w:autoSpaceDE w:val="0"/>
              <w:autoSpaceDN w:val="0"/>
              <w:bidi w:val="0"/>
              <w:adjustRightInd w:val="0"/>
              <w:snapToGrid w:val="0"/>
              <w:spacing w:before="133" w:line="232" w:lineRule="auto"/>
              <w:ind w:left="977" w:right="56" w:hanging="894"/>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S213龙青线即墨莱西界至Y019段</w:t>
            </w:r>
            <w:r>
              <w:rPr>
                <w:rFonts w:hint="eastAsia" w:ascii="宋体" w:hAnsi="宋体" w:eastAsia="宋体" w:cs="宋体"/>
                <w:spacing w:val="3"/>
                <w:sz w:val="19"/>
                <w:szCs w:val="19"/>
              </w:rPr>
              <w:t>大中修工程</w:t>
            </w:r>
          </w:p>
        </w:tc>
      </w:tr>
      <w:tr w14:paraId="1EEEC9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1" w:hRule="atLeast"/>
        </w:trPr>
        <w:tc>
          <w:tcPr>
            <w:tcW w:w="1169" w:type="dxa"/>
            <w:vAlign w:val="top"/>
          </w:tcPr>
          <w:p w14:paraId="3DA3C0D1">
            <w:pPr>
              <w:keepNext w:val="0"/>
              <w:keepLines w:val="0"/>
              <w:pageBreakBefore w:val="0"/>
              <w:widowControl/>
              <w:kinsoku/>
              <w:wordWrap/>
              <w:overflowPunct/>
              <w:topLinePunct w:val="0"/>
              <w:autoSpaceDE w:val="0"/>
              <w:autoSpaceDN w:val="0"/>
              <w:bidi w:val="0"/>
              <w:adjustRightInd w:val="0"/>
              <w:snapToGrid w:val="0"/>
              <w:spacing w:before="140" w:line="226" w:lineRule="auto"/>
              <w:ind w:left="197"/>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主管部门</w:t>
            </w:r>
          </w:p>
        </w:tc>
        <w:tc>
          <w:tcPr>
            <w:tcW w:w="2442" w:type="dxa"/>
            <w:vAlign w:val="top"/>
          </w:tcPr>
          <w:p w14:paraId="41583634">
            <w:pPr>
              <w:keepNext w:val="0"/>
              <w:keepLines w:val="0"/>
              <w:pageBreakBefore w:val="0"/>
              <w:widowControl/>
              <w:kinsoku/>
              <w:wordWrap/>
              <w:overflowPunct/>
              <w:topLinePunct w:val="0"/>
              <w:autoSpaceDE w:val="0"/>
              <w:autoSpaceDN w:val="0"/>
              <w:bidi w:val="0"/>
              <w:adjustRightInd w:val="0"/>
              <w:snapToGrid w:val="0"/>
              <w:spacing w:before="140" w:line="225" w:lineRule="auto"/>
              <w:ind w:left="439"/>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青岛市交通运输局</w:t>
            </w:r>
          </w:p>
        </w:tc>
        <w:tc>
          <w:tcPr>
            <w:tcW w:w="3125" w:type="dxa"/>
            <w:vAlign w:val="top"/>
          </w:tcPr>
          <w:p w14:paraId="36789C86">
            <w:pPr>
              <w:keepNext w:val="0"/>
              <w:keepLines w:val="0"/>
              <w:pageBreakBefore w:val="0"/>
              <w:widowControl/>
              <w:kinsoku/>
              <w:wordWrap/>
              <w:overflowPunct/>
              <w:topLinePunct w:val="0"/>
              <w:autoSpaceDE w:val="0"/>
              <w:autoSpaceDN w:val="0"/>
              <w:bidi w:val="0"/>
              <w:adjustRightInd w:val="0"/>
              <w:snapToGrid w:val="0"/>
              <w:spacing w:before="140" w:line="226" w:lineRule="auto"/>
              <w:ind w:left="1178"/>
              <w:textAlignment w:val="baseline"/>
              <w:outlineLvl w:val="9"/>
              <w:rPr>
                <w:rFonts w:hint="eastAsia" w:ascii="宋体" w:hAnsi="宋体" w:eastAsia="宋体" w:cs="宋体"/>
                <w:sz w:val="19"/>
                <w:szCs w:val="19"/>
                <w:lang w:eastAsia="zh-CN"/>
              </w:rPr>
            </w:pPr>
            <w:r>
              <w:rPr>
                <w:rFonts w:hint="eastAsia" w:ascii="宋体" w:hAnsi="宋体" w:eastAsia="宋体" w:cs="宋体"/>
                <w:spacing w:val="3"/>
                <w:sz w:val="19"/>
                <w:szCs w:val="19"/>
                <w:lang w:eastAsia="zh-CN"/>
              </w:rPr>
              <w:t>预算金额（万元）</w:t>
            </w:r>
          </w:p>
        </w:tc>
        <w:tc>
          <w:tcPr>
            <w:tcW w:w="2916" w:type="dxa"/>
            <w:vAlign w:val="top"/>
          </w:tcPr>
          <w:p w14:paraId="2FBBFFAB">
            <w:pPr>
              <w:keepNext w:val="0"/>
              <w:keepLines w:val="0"/>
              <w:pageBreakBefore w:val="0"/>
              <w:widowControl/>
              <w:kinsoku/>
              <w:wordWrap/>
              <w:overflowPunct/>
              <w:topLinePunct w:val="0"/>
              <w:autoSpaceDE w:val="0"/>
              <w:autoSpaceDN w:val="0"/>
              <w:bidi w:val="0"/>
              <w:adjustRightInd w:val="0"/>
              <w:snapToGrid w:val="0"/>
              <w:spacing w:before="170" w:line="189" w:lineRule="auto"/>
              <w:ind w:left="1280"/>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1300</w:t>
            </w:r>
          </w:p>
        </w:tc>
      </w:tr>
      <w:tr w14:paraId="19A15B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52" w:hRule="atLeast"/>
        </w:trPr>
        <w:tc>
          <w:tcPr>
            <w:tcW w:w="1169" w:type="dxa"/>
            <w:vAlign w:val="top"/>
          </w:tcPr>
          <w:p w14:paraId="3D3C5C4A">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hint="eastAsia" w:ascii="宋体" w:hAnsi="宋体" w:eastAsia="宋体" w:cs="宋体"/>
                <w:sz w:val="19"/>
                <w:szCs w:val="19"/>
              </w:rPr>
            </w:pPr>
          </w:p>
          <w:p w14:paraId="031DFE70">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hint="eastAsia" w:ascii="宋体" w:hAnsi="宋体" w:eastAsia="宋体" w:cs="宋体"/>
                <w:sz w:val="19"/>
                <w:szCs w:val="19"/>
              </w:rPr>
            </w:pPr>
          </w:p>
          <w:p w14:paraId="66A47242">
            <w:pPr>
              <w:keepNext w:val="0"/>
              <w:keepLines w:val="0"/>
              <w:pageBreakBefore w:val="0"/>
              <w:widowControl/>
              <w:kinsoku/>
              <w:wordWrap/>
              <w:overflowPunct/>
              <w:topLinePunct w:val="0"/>
              <w:autoSpaceDE w:val="0"/>
              <w:autoSpaceDN w:val="0"/>
              <w:bidi w:val="0"/>
              <w:adjustRightInd w:val="0"/>
              <w:snapToGrid w:val="0"/>
              <w:spacing w:before="62" w:line="227" w:lineRule="auto"/>
              <w:ind w:left="199"/>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绩效目标</w:t>
            </w:r>
          </w:p>
        </w:tc>
        <w:tc>
          <w:tcPr>
            <w:tcW w:w="8483" w:type="dxa"/>
            <w:gridSpan w:val="3"/>
            <w:vAlign w:val="top"/>
          </w:tcPr>
          <w:p w14:paraId="77450498">
            <w:pPr>
              <w:keepNext w:val="0"/>
              <w:keepLines w:val="0"/>
              <w:pageBreakBefore w:val="0"/>
              <w:widowControl/>
              <w:kinsoku/>
              <w:wordWrap/>
              <w:overflowPunct/>
              <w:topLinePunct w:val="0"/>
              <w:autoSpaceDE w:val="0"/>
              <w:autoSpaceDN w:val="0"/>
              <w:bidi w:val="0"/>
              <w:adjustRightInd w:val="0"/>
              <w:snapToGrid w:val="0"/>
              <w:spacing w:before="221" w:line="231" w:lineRule="auto"/>
              <w:ind w:left="34" w:right="62" w:firstLine="36"/>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目标1：通过完成对S213龙青线即墨莱西界至Y019段大</w:t>
            </w:r>
            <w:r>
              <w:rPr>
                <w:rFonts w:hint="eastAsia" w:ascii="宋体" w:hAnsi="宋体" w:eastAsia="宋体" w:cs="宋体"/>
                <w:spacing w:val="4"/>
                <w:sz w:val="19"/>
                <w:szCs w:val="19"/>
              </w:rPr>
              <w:t>中修工程交工验收，并交付使用，达到改善</w:t>
            </w:r>
            <w:r>
              <w:rPr>
                <w:rFonts w:hint="eastAsia" w:ascii="宋体" w:hAnsi="宋体" w:eastAsia="宋体" w:cs="宋体"/>
                <w:spacing w:val="6"/>
                <w:sz w:val="19"/>
                <w:szCs w:val="19"/>
              </w:rPr>
              <w:t>路面行驶质量，科学延长道路使用寿命的效果。</w:t>
            </w:r>
          </w:p>
          <w:p w14:paraId="252D3438">
            <w:pPr>
              <w:keepNext w:val="0"/>
              <w:keepLines w:val="0"/>
              <w:pageBreakBefore w:val="0"/>
              <w:widowControl/>
              <w:kinsoku/>
              <w:wordWrap/>
              <w:overflowPunct/>
              <w:topLinePunct w:val="0"/>
              <w:autoSpaceDE w:val="0"/>
              <w:autoSpaceDN w:val="0"/>
              <w:bidi w:val="0"/>
              <w:adjustRightInd w:val="0"/>
              <w:snapToGrid w:val="0"/>
              <w:spacing w:before="13" w:line="226" w:lineRule="auto"/>
              <w:ind w:left="70"/>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目标2：通过按合同支付工程款、监理费，达到保障农民工工资收入的效果。</w:t>
            </w:r>
          </w:p>
          <w:p w14:paraId="1010093B">
            <w:pPr>
              <w:keepNext w:val="0"/>
              <w:keepLines w:val="0"/>
              <w:pageBreakBefore w:val="0"/>
              <w:widowControl/>
              <w:kinsoku/>
              <w:wordWrap/>
              <w:overflowPunct/>
              <w:topLinePunct w:val="0"/>
              <w:autoSpaceDE w:val="0"/>
              <w:autoSpaceDN w:val="0"/>
              <w:bidi w:val="0"/>
              <w:adjustRightInd w:val="0"/>
              <w:snapToGrid w:val="0"/>
              <w:spacing w:before="12" w:line="225" w:lineRule="auto"/>
              <w:ind w:left="70"/>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目标3：通过实施养护大中修工程，达到促进经济发展的效果。</w:t>
            </w:r>
          </w:p>
        </w:tc>
      </w:tr>
      <w:tr w14:paraId="125D23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169" w:type="dxa"/>
            <w:vAlign w:val="top"/>
          </w:tcPr>
          <w:p w14:paraId="21D84F38">
            <w:pPr>
              <w:keepNext w:val="0"/>
              <w:keepLines w:val="0"/>
              <w:pageBreakBefore w:val="0"/>
              <w:widowControl/>
              <w:kinsoku/>
              <w:wordWrap/>
              <w:overflowPunct/>
              <w:topLinePunct w:val="0"/>
              <w:autoSpaceDE w:val="0"/>
              <w:autoSpaceDN w:val="0"/>
              <w:bidi w:val="0"/>
              <w:adjustRightInd w:val="0"/>
              <w:snapToGrid w:val="0"/>
              <w:spacing w:before="144" w:line="227" w:lineRule="auto"/>
              <w:ind w:left="199"/>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一级指标</w:t>
            </w:r>
          </w:p>
        </w:tc>
        <w:tc>
          <w:tcPr>
            <w:tcW w:w="2442" w:type="dxa"/>
            <w:vAlign w:val="top"/>
          </w:tcPr>
          <w:p w14:paraId="73970801">
            <w:pPr>
              <w:keepNext w:val="0"/>
              <w:keepLines w:val="0"/>
              <w:pageBreakBefore w:val="0"/>
              <w:widowControl/>
              <w:kinsoku/>
              <w:wordWrap/>
              <w:overflowPunct/>
              <w:topLinePunct w:val="0"/>
              <w:autoSpaceDE w:val="0"/>
              <w:autoSpaceDN w:val="0"/>
              <w:bidi w:val="0"/>
              <w:adjustRightInd w:val="0"/>
              <w:snapToGrid w:val="0"/>
              <w:spacing w:before="144" w:line="227" w:lineRule="auto"/>
              <w:ind w:left="835"/>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二级指标</w:t>
            </w:r>
          </w:p>
        </w:tc>
        <w:tc>
          <w:tcPr>
            <w:tcW w:w="3125" w:type="dxa"/>
            <w:vAlign w:val="top"/>
          </w:tcPr>
          <w:p w14:paraId="76C4532D">
            <w:pPr>
              <w:keepNext w:val="0"/>
              <w:keepLines w:val="0"/>
              <w:pageBreakBefore w:val="0"/>
              <w:widowControl/>
              <w:kinsoku/>
              <w:wordWrap/>
              <w:overflowPunct/>
              <w:topLinePunct w:val="0"/>
              <w:autoSpaceDE w:val="0"/>
              <w:autoSpaceDN w:val="0"/>
              <w:bidi w:val="0"/>
              <w:adjustRightInd w:val="0"/>
              <w:snapToGrid w:val="0"/>
              <w:spacing w:before="144" w:line="227" w:lineRule="auto"/>
              <w:ind w:left="1177"/>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三级指标</w:t>
            </w:r>
          </w:p>
        </w:tc>
        <w:tc>
          <w:tcPr>
            <w:tcW w:w="2916" w:type="dxa"/>
            <w:vAlign w:val="top"/>
          </w:tcPr>
          <w:p w14:paraId="12725F44">
            <w:pPr>
              <w:keepNext w:val="0"/>
              <w:keepLines w:val="0"/>
              <w:pageBreakBefore w:val="0"/>
              <w:widowControl/>
              <w:kinsoku/>
              <w:wordWrap/>
              <w:overflowPunct/>
              <w:topLinePunct w:val="0"/>
              <w:autoSpaceDE w:val="0"/>
              <w:autoSpaceDN w:val="0"/>
              <w:bidi w:val="0"/>
              <w:adjustRightInd w:val="0"/>
              <w:snapToGrid w:val="0"/>
              <w:spacing w:before="144" w:line="226" w:lineRule="auto"/>
              <w:ind w:left="1173"/>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指标值</w:t>
            </w:r>
          </w:p>
        </w:tc>
      </w:tr>
      <w:tr w14:paraId="1374D9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169" w:type="dxa"/>
            <w:vMerge w:val="restart"/>
            <w:tcBorders>
              <w:bottom w:val="nil"/>
            </w:tcBorders>
            <w:vAlign w:val="top"/>
          </w:tcPr>
          <w:p w14:paraId="783AFC20">
            <w:pPr>
              <w:keepNext w:val="0"/>
              <w:keepLines w:val="0"/>
              <w:pageBreakBefore w:val="0"/>
              <w:widowControl/>
              <w:kinsoku/>
              <w:wordWrap/>
              <w:overflowPunct/>
              <w:topLinePunct w:val="0"/>
              <w:autoSpaceDE w:val="0"/>
              <w:autoSpaceDN w:val="0"/>
              <w:bidi w:val="0"/>
              <w:adjustRightInd w:val="0"/>
              <w:snapToGrid w:val="0"/>
              <w:spacing w:line="322" w:lineRule="auto"/>
              <w:textAlignment w:val="baseline"/>
              <w:outlineLvl w:val="9"/>
              <w:rPr>
                <w:rFonts w:hint="eastAsia" w:ascii="宋体" w:hAnsi="宋体" w:eastAsia="宋体" w:cs="宋体"/>
                <w:sz w:val="19"/>
                <w:szCs w:val="19"/>
              </w:rPr>
            </w:pPr>
          </w:p>
          <w:p w14:paraId="76EE1658">
            <w:pPr>
              <w:keepNext w:val="0"/>
              <w:keepLines w:val="0"/>
              <w:pageBreakBefore w:val="0"/>
              <w:widowControl/>
              <w:kinsoku/>
              <w:wordWrap/>
              <w:overflowPunct/>
              <w:topLinePunct w:val="0"/>
              <w:autoSpaceDE w:val="0"/>
              <w:autoSpaceDN w:val="0"/>
              <w:bidi w:val="0"/>
              <w:adjustRightInd w:val="0"/>
              <w:snapToGrid w:val="0"/>
              <w:spacing w:before="61" w:line="225" w:lineRule="auto"/>
              <w:ind w:left="197"/>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成本指标</w:t>
            </w:r>
          </w:p>
        </w:tc>
        <w:tc>
          <w:tcPr>
            <w:tcW w:w="2442" w:type="dxa"/>
            <w:vMerge w:val="restart"/>
            <w:tcBorders>
              <w:bottom w:val="nil"/>
            </w:tcBorders>
            <w:vAlign w:val="top"/>
          </w:tcPr>
          <w:p w14:paraId="5C6D18BD">
            <w:pPr>
              <w:keepNext w:val="0"/>
              <w:keepLines w:val="0"/>
              <w:pageBreakBefore w:val="0"/>
              <w:widowControl/>
              <w:kinsoku/>
              <w:wordWrap/>
              <w:overflowPunct/>
              <w:topLinePunct w:val="0"/>
              <w:autoSpaceDE w:val="0"/>
              <w:autoSpaceDN w:val="0"/>
              <w:bidi w:val="0"/>
              <w:adjustRightInd w:val="0"/>
              <w:snapToGrid w:val="0"/>
              <w:spacing w:line="322" w:lineRule="auto"/>
              <w:textAlignment w:val="baseline"/>
              <w:outlineLvl w:val="9"/>
              <w:rPr>
                <w:rFonts w:hint="eastAsia" w:ascii="宋体" w:hAnsi="宋体" w:eastAsia="宋体" w:cs="宋体"/>
                <w:sz w:val="19"/>
                <w:szCs w:val="19"/>
              </w:rPr>
            </w:pPr>
          </w:p>
          <w:p w14:paraId="7C04E0AC">
            <w:pPr>
              <w:keepNext w:val="0"/>
              <w:keepLines w:val="0"/>
              <w:pageBreakBefore w:val="0"/>
              <w:widowControl/>
              <w:kinsoku/>
              <w:wordWrap/>
              <w:overflowPunct/>
              <w:topLinePunct w:val="0"/>
              <w:autoSpaceDE w:val="0"/>
              <w:autoSpaceDN w:val="0"/>
              <w:bidi w:val="0"/>
              <w:adjustRightInd w:val="0"/>
              <w:snapToGrid w:val="0"/>
              <w:spacing w:before="61" w:line="225" w:lineRule="auto"/>
              <w:ind w:left="637"/>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经济成本指标</w:t>
            </w:r>
          </w:p>
        </w:tc>
        <w:tc>
          <w:tcPr>
            <w:tcW w:w="3125" w:type="dxa"/>
            <w:vAlign w:val="top"/>
          </w:tcPr>
          <w:p w14:paraId="69CB3D28">
            <w:pPr>
              <w:keepNext w:val="0"/>
              <w:keepLines w:val="0"/>
              <w:pageBreakBefore w:val="0"/>
              <w:widowControl/>
              <w:kinsoku/>
              <w:wordWrap/>
              <w:overflowPunct/>
              <w:topLinePunct w:val="0"/>
              <w:autoSpaceDE w:val="0"/>
              <w:autoSpaceDN w:val="0"/>
              <w:bidi w:val="0"/>
              <w:adjustRightInd w:val="0"/>
              <w:snapToGrid w:val="0"/>
              <w:spacing w:before="144" w:line="224" w:lineRule="auto"/>
              <w:jc w:val="center"/>
              <w:textAlignment w:val="baseline"/>
              <w:outlineLvl w:val="9"/>
              <w:rPr>
                <w:rFonts w:hint="eastAsia" w:ascii="宋体" w:hAnsi="宋体" w:eastAsia="宋体" w:cs="宋体"/>
                <w:sz w:val="19"/>
                <w:szCs w:val="19"/>
              </w:rPr>
            </w:pPr>
            <w:r>
              <w:rPr>
                <w:rFonts w:hint="eastAsia" w:ascii="宋体" w:hAnsi="宋体" w:eastAsia="宋体" w:cs="宋体"/>
                <w:sz w:val="19"/>
                <w:szCs w:val="19"/>
                <w:lang w:val="en-US" w:eastAsia="zh-CN"/>
              </w:rPr>
              <w:t>4cm厚细粒式沥青混凝土上面层（AC-13）单价</w:t>
            </w:r>
          </w:p>
        </w:tc>
        <w:tc>
          <w:tcPr>
            <w:tcW w:w="2916" w:type="dxa"/>
            <w:vAlign w:val="top"/>
          </w:tcPr>
          <w:p w14:paraId="7E81D20D">
            <w:pPr>
              <w:keepNext w:val="0"/>
              <w:keepLines w:val="0"/>
              <w:pageBreakBefore w:val="0"/>
              <w:widowControl/>
              <w:kinsoku/>
              <w:wordWrap/>
              <w:overflowPunct/>
              <w:topLinePunct w:val="0"/>
              <w:autoSpaceDE w:val="0"/>
              <w:autoSpaceDN w:val="0"/>
              <w:bidi w:val="0"/>
              <w:adjustRightInd w:val="0"/>
              <w:snapToGrid w:val="0"/>
              <w:spacing w:before="143" w:line="226"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w:t>
            </w:r>
            <w:r>
              <w:rPr>
                <w:rFonts w:hint="eastAsia" w:ascii="宋体" w:hAnsi="宋体" w:eastAsia="宋体" w:cs="宋体"/>
                <w:spacing w:val="2"/>
                <w:sz w:val="19"/>
                <w:szCs w:val="19"/>
                <w:lang w:val="en-US" w:eastAsia="zh-CN"/>
              </w:rPr>
              <w:t>85</w:t>
            </w:r>
            <w:r>
              <w:rPr>
                <w:rFonts w:hint="eastAsia" w:ascii="宋体" w:hAnsi="宋体" w:eastAsia="宋体" w:cs="宋体"/>
                <w:spacing w:val="2"/>
                <w:sz w:val="19"/>
                <w:szCs w:val="19"/>
              </w:rPr>
              <w:t>元/</w:t>
            </w:r>
            <w:r>
              <w:rPr>
                <w:rFonts w:hint="eastAsia" w:ascii="宋体" w:hAnsi="宋体" w:eastAsia="宋体" w:cs="宋体"/>
                <w:spacing w:val="2"/>
                <w:sz w:val="19"/>
                <w:szCs w:val="19"/>
                <w:lang w:val="en-US" w:eastAsia="zh-CN"/>
              </w:rPr>
              <w:t>平方米</w:t>
            </w:r>
          </w:p>
        </w:tc>
      </w:tr>
      <w:tr w14:paraId="7A7019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169" w:type="dxa"/>
            <w:vMerge w:val="continue"/>
            <w:tcBorders>
              <w:top w:val="nil"/>
            </w:tcBorders>
            <w:vAlign w:val="top"/>
          </w:tcPr>
          <w:p w14:paraId="7A3F5922">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42" w:type="dxa"/>
            <w:vMerge w:val="continue"/>
            <w:tcBorders>
              <w:top w:val="nil"/>
            </w:tcBorders>
            <w:vAlign w:val="top"/>
          </w:tcPr>
          <w:p w14:paraId="41E16655">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125" w:type="dxa"/>
            <w:vAlign w:val="top"/>
          </w:tcPr>
          <w:p w14:paraId="49E563AD">
            <w:pPr>
              <w:keepNext w:val="0"/>
              <w:keepLines w:val="0"/>
              <w:pageBreakBefore w:val="0"/>
              <w:widowControl/>
              <w:kinsoku/>
              <w:wordWrap/>
              <w:overflowPunct/>
              <w:topLinePunct w:val="0"/>
              <w:autoSpaceDE w:val="0"/>
              <w:autoSpaceDN w:val="0"/>
              <w:bidi w:val="0"/>
              <w:adjustRightInd w:val="0"/>
              <w:snapToGrid w:val="0"/>
              <w:spacing w:before="145" w:line="221" w:lineRule="auto"/>
              <w:ind w:left="672" w:leftChars="0"/>
              <w:textAlignment w:val="baseline"/>
              <w:outlineLvl w:val="9"/>
              <w:rPr>
                <w:rFonts w:hint="eastAsia" w:ascii="宋体" w:hAnsi="宋体" w:eastAsia="宋体" w:cs="宋体"/>
                <w:sz w:val="19"/>
                <w:szCs w:val="19"/>
              </w:rPr>
            </w:pPr>
            <w:r>
              <w:rPr>
                <w:rFonts w:hint="eastAsia" w:ascii="宋体" w:hAnsi="宋体" w:eastAsia="宋体" w:cs="宋体"/>
                <w:sz w:val="19"/>
                <w:szCs w:val="19"/>
              </w:rPr>
              <w:t>工程建设年度总成本</w:t>
            </w:r>
          </w:p>
        </w:tc>
        <w:tc>
          <w:tcPr>
            <w:tcW w:w="2916" w:type="dxa"/>
            <w:vAlign w:val="top"/>
          </w:tcPr>
          <w:p w14:paraId="3C30D733">
            <w:pPr>
              <w:keepNext w:val="0"/>
              <w:keepLines w:val="0"/>
              <w:pageBreakBefore w:val="0"/>
              <w:widowControl/>
              <w:kinsoku/>
              <w:wordWrap/>
              <w:overflowPunct/>
              <w:topLinePunct w:val="0"/>
              <w:autoSpaceDE w:val="0"/>
              <w:autoSpaceDN w:val="0"/>
              <w:bidi w:val="0"/>
              <w:adjustRightInd w:val="0"/>
              <w:snapToGrid w:val="0"/>
              <w:spacing w:before="145" w:line="222" w:lineRule="auto"/>
              <w:ind w:left="1171" w:leftChars="0"/>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w:t>
            </w:r>
            <w:r>
              <w:rPr>
                <w:rFonts w:hint="eastAsia" w:ascii="宋体" w:hAnsi="宋体" w:eastAsia="宋体" w:cs="宋体"/>
                <w:spacing w:val="-2"/>
                <w:sz w:val="19"/>
                <w:szCs w:val="19"/>
                <w:lang w:val="en-US" w:eastAsia="zh-CN"/>
              </w:rPr>
              <w:t>1300</w:t>
            </w:r>
            <w:r>
              <w:rPr>
                <w:rFonts w:hint="eastAsia" w:ascii="宋体" w:hAnsi="宋体" w:eastAsia="宋体" w:cs="宋体"/>
                <w:spacing w:val="-2"/>
                <w:sz w:val="19"/>
                <w:szCs w:val="19"/>
              </w:rPr>
              <w:t>万元</w:t>
            </w:r>
          </w:p>
        </w:tc>
      </w:tr>
      <w:tr w14:paraId="573D21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169" w:type="dxa"/>
            <w:vMerge w:val="restart"/>
            <w:tcBorders>
              <w:bottom w:val="nil"/>
            </w:tcBorders>
            <w:vAlign w:val="top"/>
          </w:tcPr>
          <w:p w14:paraId="7B540A35">
            <w:pPr>
              <w:keepNext w:val="0"/>
              <w:keepLines w:val="0"/>
              <w:pageBreakBefore w:val="0"/>
              <w:widowControl/>
              <w:kinsoku/>
              <w:wordWrap/>
              <w:overflowPunct/>
              <w:topLinePunct w:val="0"/>
              <w:autoSpaceDE w:val="0"/>
              <w:autoSpaceDN w:val="0"/>
              <w:bidi w:val="0"/>
              <w:adjustRightInd w:val="0"/>
              <w:snapToGrid w:val="0"/>
              <w:spacing w:line="258" w:lineRule="auto"/>
              <w:textAlignment w:val="baseline"/>
              <w:outlineLvl w:val="9"/>
              <w:rPr>
                <w:rFonts w:hint="eastAsia" w:ascii="宋体" w:hAnsi="宋体" w:eastAsia="宋体" w:cs="宋体"/>
                <w:sz w:val="19"/>
                <w:szCs w:val="19"/>
              </w:rPr>
            </w:pPr>
          </w:p>
          <w:p w14:paraId="7B93ED1E">
            <w:pPr>
              <w:keepNext w:val="0"/>
              <w:keepLines w:val="0"/>
              <w:pageBreakBefore w:val="0"/>
              <w:widowControl/>
              <w:kinsoku/>
              <w:wordWrap/>
              <w:overflowPunct/>
              <w:topLinePunct w:val="0"/>
              <w:autoSpaceDE w:val="0"/>
              <w:autoSpaceDN w:val="0"/>
              <w:bidi w:val="0"/>
              <w:adjustRightInd w:val="0"/>
              <w:snapToGrid w:val="0"/>
              <w:spacing w:line="258" w:lineRule="auto"/>
              <w:textAlignment w:val="baseline"/>
              <w:outlineLvl w:val="9"/>
              <w:rPr>
                <w:rFonts w:hint="eastAsia" w:ascii="宋体" w:hAnsi="宋体" w:eastAsia="宋体" w:cs="宋体"/>
                <w:sz w:val="19"/>
                <w:szCs w:val="19"/>
              </w:rPr>
            </w:pPr>
          </w:p>
          <w:p w14:paraId="71546A60">
            <w:pPr>
              <w:keepNext w:val="0"/>
              <w:keepLines w:val="0"/>
              <w:pageBreakBefore w:val="0"/>
              <w:widowControl/>
              <w:kinsoku/>
              <w:wordWrap/>
              <w:overflowPunct/>
              <w:topLinePunct w:val="0"/>
              <w:autoSpaceDE w:val="0"/>
              <w:autoSpaceDN w:val="0"/>
              <w:bidi w:val="0"/>
              <w:adjustRightInd w:val="0"/>
              <w:snapToGrid w:val="0"/>
              <w:spacing w:line="258" w:lineRule="auto"/>
              <w:textAlignment w:val="baseline"/>
              <w:outlineLvl w:val="9"/>
              <w:rPr>
                <w:rFonts w:hint="eastAsia" w:ascii="宋体" w:hAnsi="宋体" w:eastAsia="宋体" w:cs="宋体"/>
                <w:sz w:val="19"/>
                <w:szCs w:val="19"/>
              </w:rPr>
            </w:pPr>
          </w:p>
          <w:p w14:paraId="0F234225">
            <w:pPr>
              <w:keepNext w:val="0"/>
              <w:keepLines w:val="0"/>
              <w:pageBreakBefore w:val="0"/>
              <w:widowControl/>
              <w:kinsoku/>
              <w:wordWrap/>
              <w:overflowPunct/>
              <w:topLinePunct w:val="0"/>
              <w:autoSpaceDE w:val="0"/>
              <w:autoSpaceDN w:val="0"/>
              <w:bidi w:val="0"/>
              <w:adjustRightInd w:val="0"/>
              <w:snapToGrid w:val="0"/>
              <w:spacing w:line="259" w:lineRule="auto"/>
              <w:textAlignment w:val="baseline"/>
              <w:outlineLvl w:val="9"/>
              <w:rPr>
                <w:rFonts w:hint="eastAsia" w:ascii="宋体" w:hAnsi="宋体" w:eastAsia="宋体" w:cs="宋体"/>
                <w:sz w:val="19"/>
                <w:szCs w:val="19"/>
              </w:rPr>
            </w:pPr>
          </w:p>
          <w:p w14:paraId="17CDF916">
            <w:pPr>
              <w:keepNext w:val="0"/>
              <w:keepLines w:val="0"/>
              <w:pageBreakBefore w:val="0"/>
              <w:widowControl/>
              <w:kinsoku/>
              <w:wordWrap/>
              <w:overflowPunct/>
              <w:topLinePunct w:val="0"/>
              <w:autoSpaceDE w:val="0"/>
              <w:autoSpaceDN w:val="0"/>
              <w:bidi w:val="0"/>
              <w:adjustRightInd w:val="0"/>
              <w:snapToGrid w:val="0"/>
              <w:spacing w:before="62" w:line="226" w:lineRule="auto"/>
              <w:ind w:left="196"/>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产出指标</w:t>
            </w:r>
          </w:p>
        </w:tc>
        <w:tc>
          <w:tcPr>
            <w:tcW w:w="2442" w:type="dxa"/>
            <w:vMerge w:val="restart"/>
            <w:tcBorders>
              <w:bottom w:val="nil"/>
            </w:tcBorders>
            <w:vAlign w:val="top"/>
          </w:tcPr>
          <w:p w14:paraId="5B48D9BE">
            <w:pPr>
              <w:keepNext w:val="0"/>
              <w:keepLines w:val="0"/>
              <w:pageBreakBefore w:val="0"/>
              <w:widowControl/>
              <w:kinsoku/>
              <w:wordWrap/>
              <w:overflowPunct/>
              <w:topLinePunct w:val="0"/>
              <w:autoSpaceDE w:val="0"/>
              <w:autoSpaceDN w:val="0"/>
              <w:bidi w:val="0"/>
              <w:adjustRightInd w:val="0"/>
              <w:snapToGrid w:val="0"/>
              <w:spacing w:line="323" w:lineRule="auto"/>
              <w:textAlignment w:val="baseline"/>
              <w:outlineLvl w:val="9"/>
              <w:rPr>
                <w:rFonts w:hint="eastAsia" w:ascii="宋体" w:hAnsi="宋体" w:eastAsia="宋体" w:cs="宋体"/>
                <w:sz w:val="19"/>
                <w:szCs w:val="19"/>
              </w:rPr>
            </w:pPr>
          </w:p>
          <w:p w14:paraId="043267F6">
            <w:pPr>
              <w:keepNext w:val="0"/>
              <w:keepLines w:val="0"/>
              <w:pageBreakBefore w:val="0"/>
              <w:widowControl/>
              <w:kinsoku/>
              <w:wordWrap/>
              <w:overflowPunct/>
              <w:topLinePunct w:val="0"/>
              <w:autoSpaceDE w:val="0"/>
              <w:autoSpaceDN w:val="0"/>
              <w:bidi w:val="0"/>
              <w:adjustRightInd w:val="0"/>
              <w:snapToGrid w:val="0"/>
              <w:spacing w:before="61" w:line="226" w:lineRule="auto"/>
              <w:ind w:left="833"/>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数量指标</w:t>
            </w:r>
          </w:p>
        </w:tc>
        <w:tc>
          <w:tcPr>
            <w:tcW w:w="3125" w:type="dxa"/>
            <w:vAlign w:val="top"/>
          </w:tcPr>
          <w:p w14:paraId="01622FE2">
            <w:pPr>
              <w:keepNext w:val="0"/>
              <w:keepLines w:val="0"/>
              <w:pageBreakBefore w:val="0"/>
              <w:widowControl/>
              <w:kinsoku/>
              <w:wordWrap/>
              <w:overflowPunct/>
              <w:topLinePunct w:val="0"/>
              <w:autoSpaceDE w:val="0"/>
              <w:autoSpaceDN w:val="0"/>
              <w:bidi w:val="0"/>
              <w:adjustRightInd w:val="0"/>
              <w:snapToGrid w:val="0"/>
              <w:spacing w:before="147" w:line="227" w:lineRule="auto"/>
              <w:ind w:left="1181"/>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实施里程</w:t>
            </w:r>
          </w:p>
        </w:tc>
        <w:tc>
          <w:tcPr>
            <w:tcW w:w="2916" w:type="dxa"/>
            <w:vAlign w:val="top"/>
          </w:tcPr>
          <w:p w14:paraId="411F3D5E">
            <w:pPr>
              <w:keepNext w:val="0"/>
              <w:keepLines w:val="0"/>
              <w:pageBreakBefore w:val="0"/>
              <w:widowControl/>
              <w:kinsoku/>
              <w:wordWrap/>
              <w:overflowPunct/>
              <w:topLinePunct w:val="0"/>
              <w:autoSpaceDE w:val="0"/>
              <w:autoSpaceDN w:val="0"/>
              <w:bidi w:val="0"/>
              <w:adjustRightInd w:val="0"/>
              <w:snapToGrid w:val="0"/>
              <w:spacing w:before="147" w:line="229" w:lineRule="auto"/>
              <w:ind w:left="968"/>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=8.124公里</w:t>
            </w:r>
          </w:p>
        </w:tc>
      </w:tr>
      <w:tr w14:paraId="5F6CF6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1" w:hRule="atLeast"/>
        </w:trPr>
        <w:tc>
          <w:tcPr>
            <w:tcW w:w="1169" w:type="dxa"/>
            <w:vMerge w:val="continue"/>
            <w:tcBorders>
              <w:top w:val="nil"/>
              <w:bottom w:val="nil"/>
            </w:tcBorders>
            <w:vAlign w:val="top"/>
          </w:tcPr>
          <w:p w14:paraId="52C5AC0C">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42" w:type="dxa"/>
            <w:vMerge w:val="continue"/>
            <w:tcBorders>
              <w:top w:val="nil"/>
            </w:tcBorders>
            <w:vAlign w:val="top"/>
          </w:tcPr>
          <w:p w14:paraId="2E1146F8">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125" w:type="dxa"/>
            <w:vAlign w:val="top"/>
          </w:tcPr>
          <w:p w14:paraId="78B1ED56">
            <w:pPr>
              <w:keepNext w:val="0"/>
              <w:keepLines w:val="0"/>
              <w:pageBreakBefore w:val="0"/>
              <w:widowControl/>
              <w:kinsoku/>
              <w:wordWrap/>
              <w:overflowPunct/>
              <w:topLinePunct w:val="0"/>
              <w:autoSpaceDE w:val="0"/>
              <w:autoSpaceDN w:val="0"/>
              <w:bidi w:val="0"/>
              <w:adjustRightInd w:val="0"/>
              <w:snapToGrid w:val="0"/>
              <w:spacing w:before="147" w:line="226" w:lineRule="auto"/>
              <w:ind w:left="980"/>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桥涵养护数量</w:t>
            </w:r>
          </w:p>
        </w:tc>
        <w:tc>
          <w:tcPr>
            <w:tcW w:w="2916" w:type="dxa"/>
            <w:vAlign w:val="top"/>
          </w:tcPr>
          <w:p w14:paraId="1A8AE688">
            <w:pPr>
              <w:keepNext w:val="0"/>
              <w:keepLines w:val="0"/>
              <w:pageBreakBefore w:val="0"/>
              <w:widowControl/>
              <w:kinsoku/>
              <w:wordWrap/>
              <w:overflowPunct/>
              <w:topLinePunct w:val="0"/>
              <w:autoSpaceDE w:val="0"/>
              <w:autoSpaceDN w:val="0"/>
              <w:bidi w:val="0"/>
              <w:adjustRightInd w:val="0"/>
              <w:snapToGrid w:val="0"/>
              <w:spacing w:before="147" w:line="228" w:lineRule="auto"/>
              <w:ind w:left="1239"/>
              <w:textAlignment w:val="baseline"/>
              <w:outlineLvl w:val="9"/>
              <w:rPr>
                <w:rFonts w:hint="eastAsia" w:ascii="宋体" w:hAnsi="宋体" w:eastAsia="宋体" w:cs="宋体"/>
                <w:sz w:val="19"/>
                <w:szCs w:val="19"/>
              </w:rPr>
            </w:pPr>
            <w:r>
              <w:rPr>
                <w:rFonts w:hint="eastAsia" w:ascii="宋体" w:hAnsi="宋体" w:eastAsia="宋体" w:cs="宋体"/>
                <w:spacing w:val="28"/>
                <w:sz w:val="19"/>
                <w:szCs w:val="19"/>
              </w:rPr>
              <w:t>=2座</w:t>
            </w:r>
          </w:p>
        </w:tc>
      </w:tr>
      <w:tr w14:paraId="62823C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169" w:type="dxa"/>
            <w:vMerge w:val="continue"/>
            <w:tcBorders>
              <w:top w:val="nil"/>
              <w:bottom w:val="nil"/>
            </w:tcBorders>
            <w:vAlign w:val="top"/>
          </w:tcPr>
          <w:p w14:paraId="1B201830">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42" w:type="dxa"/>
            <w:vMerge w:val="restart"/>
            <w:tcBorders>
              <w:bottom w:val="nil"/>
            </w:tcBorders>
            <w:vAlign w:val="top"/>
          </w:tcPr>
          <w:p w14:paraId="01DF4726">
            <w:pPr>
              <w:keepNext w:val="0"/>
              <w:keepLines w:val="0"/>
              <w:pageBreakBefore w:val="0"/>
              <w:widowControl/>
              <w:kinsoku/>
              <w:wordWrap/>
              <w:overflowPunct/>
              <w:topLinePunct w:val="0"/>
              <w:autoSpaceDE w:val="0"/>
              <w:autoSpaceDN w:val="0"/>
              <w:bidi w:val="0"/>
              <w:adjustRightInd w:val="0"/>
              <w:snapToGrid w:val="0"/>
              <w:spacing w:line="325" w:lineRule="auto"/>
              <w:textAlignment w:val="baseline"/>
              <w:outlineLvl w:val="9"/>
              <w:rPr>
                <w:rFonts w:hint="eastAsia" w:ascii="宋体" w:hAnsi="宋体" w:eastAsia="宋体" w:cs="宋体"/>
                <w:sz w:val="19"/>
                <w:szCs w:val="19"/>
              </w:rPr>
            </w:pPr>
          </w:p>
          <w:p w14:paraId="0E55F09B">
            <w:pPr>
              <w:keepNext w:val="0"/>
              <w:keepLines w:val="0"/>
              <w:pageBreakBefore w:val="0"/>
              <w:widowControl/>
              <w:kinsoku/>
              <w:wordWrap/>
              <w:overflowPunct/>
              <w:topLinePunct w:val="0"/>
              <w:autoSpaceDE w:val="0"/>
              <w:autoSpaceDN w:val="0"/>
              <w:bidi w:val="0"/>
              <w:adjustRightInd w:val="0"/>
              <w:snapToGrid w:val="0"/>
              <w:spacing w:before="61" w:line="227" w:lineRule="auto"/>
              <w:ind w:left="832"/>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质量指标</w:t>
            </w:r>
          </w:p>
        </w:tc>
        <w:tc>
          <w:tcPr>
            <w:tcW w:w="3125" w:type="dxa"/>
            <w:vAlign w:val="top"/>
          </w:tcPr>
          <w:p w14:paraId="4826F2E3">
            <w:pPr>
              <w:keepNext w:val="0"/>
              <w:keepLines w:val="0"/>
              <w:pageBreakBefore w:val="0"/>
              <w:widowControl/>
              <w:kinsoku/>
              <w:wordWrap/>
              <w:overflowPunct/>
              <w:topLinePunct w:val="0"/>
              <w:autoSpaceDE w:val="0"/>
              <w:autoSpaceDN w:val="0"/>
              <w:bidi w:val="0"/>
              <w:adjustRightInd w:val="0"/>
              <w:snapToGrid w:val="0"/>
              <w:spacing w:before="148" w:line="226" w:lineRule="auto"/>
              <w:ind w:left="786"/>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交工验收检测合格</w:t>
            </w:r>
          </w:p>
        </w:tc>
        <w:tc>
          <w:tcPr>
            <w:tcW w:w="2916" w:type="dxa"/>
            <w:vAlign w:val="top"/>
          </w:tcPr>
          <w:p w14:paraId="673EF017">
            <w:pPr>
              <w:keepNext w:val="0"/>
              <w:keepLines w:val="0"/>
              <w:pageBreakBefore w:val="0"/>
              <w:widowControl/>
              <w:kinsoku/>
              <w:wordWrap/>
              <w:overflowPunct/>
              <w:topLinePunct w:val="0"/>
              <w:autoSpaceDE w:val="0"/>
              <w:autoSpaceDN w:val="0"/>
              <w:bidi w:val="0"/>
              <w:adjustRightInd w:val="0"/>
              <w:snapToGrid w:val="0"/>
              <w:spacing w:before="148" w:line="227" w:lineRule="auto"/>
              <w:ind w:left="1188"/>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≥75分</w:t>
            </w:r>
          </w:p>
        </w:tc>
      </w:tr>
      <w:tr w14:paraId="5FB88D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169" w:type="dxa"/>
            <w:vMerge w:val="continue"/>
            <w:tcBorders>
              <w:top w:val="nil"/>
              <w:bottom w:val="nil"/>
            </w:tcBorders>
            <w:vAlign w:val="top"/>
          </w:tcPr>
          <w:p w14:paraId="1BED3BE0">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42" w:type="dxa"/>
            <w:vMerge w:val="continue"/>
            <w:tcBorders>
              <w:top w:val="nil"/>
            </w:tcBorders>
            <w:vAlign w:val="top"/>
          </w:tcPr>
          <w:p w14:paraId="53A75505">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125" w:type="dxa"/>
            <w:vAlign w:val="top"/>
          </w:tcPr>
          <w:p w14:paraId="34E4F2B1">
            <w:pPr>
              <w:keepNext w:val="0"/>
              <w:keepLines w:val="0"/>
              <w:pageBreakBefore w:val="0"/>
              <w:widowControl/>
              <w:kinsoku/>
              <w:wordWrap/>
              <w:overflowPunct/>
              <w:topLinePunct w:val="0"/>
              <w:autoSpaceDE w:val="0"/>
              <w:autoSpaceDN w:val="0"/>
              <w:bidi w:val="0"/>
              <w:adjustRightInd w:val="0"/>
              <w:snapToGrid w:val="0"/>
              <w:spacing w:before="149" w:line="226" w:lineRule="auto"/>
              <w:ind w:left="885"/>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交工验收合格率</w:t>
            </w:r>
          </w:p>
        </w:tc>
        <w:tc>
          <w:tcPr>
            <w:tcW w:w="2916" w:type="dxa"/>
            <w:vAlign w:val="top"/>
          </w:tcPr>
          <w:p w14:paraId="66CCB8BA">
            <w:pPr>
              <w:keepNext w:val="0"/>
              <w:keepLines w:val="0"/>
              <w:pageBreakBefore w:val="0"/>
              <w:widowControl/>
              <w:kinsoku/>
              <w:wordWrap/>
              <w:overflowPunct/>
              <w:topLinePunct w:val="0"/>
              <w:autoSpaceDE w:val="0"/>
              <w:autoSpaceDN w:val="0"/>
              <w:bidi w:val="0"/>
              <w:adjustRightInd w:val="0"/>
              <w:snapToGrid w:val="0"/>
              <w:spacing w:before="149" w:line="251" w:lineRule="exact"/>
              <w:ind w:left="1236"/>
              <w:textAlignment w:val="baseline"/>
              <w:outlineLvl w:val="9"/>
              <w:rPr>
                <w:rFonts w:hint="eastAsia" w:ascii="宋体" w:hAnsi="宋体" w:eastAsia="宋体" w:cs="宋体"/>
                <w:sz w:val="19"/>
                <w:szCs w:val="19"/>
              </w:rPr>
            </w:pPr>
            <w:r>
              <w:rPr>
                <w:rFonts w:hint="eastAsia" w:ascii="宋体" w:hAnsi="宋体" w:eastAsia="宋体" w:cs="宋体"/>
                <w:spacing w:val="-3"/>
                <w:position w:val="1"/>
                <w:sz w:val="19"/>
                <w:szCs w:val="19"/>
              </w:rPr>
              <w:t>≥80%</w:t>
            </w:r>
          </w:p>
        </w:tc>
      </w:tr>
      <w:tr w14:paraId="78DF24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1" w:hRule="atLeast"/>
        </w:trPr>
        <w:tc>
          <w:tcPr>
            <w:tcW w:w="1169" w:type="dxa"/>
            <w:vMerge w:val="continue"/>
            <w:tcBorders>
              <w:top w:val="nil"/>
            </w:tcBorders>
            <w:vAlign w:val="top"/>
          </w:tcPr>
          <w:p w14:paraId="488903B0">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42" w:type="dxa"/>
            <w:vAlign w:val="top"/>
          </w:tcPr>
          <w:p w14:paraId="0875A4B6">
            <w:pPr>
              <w:keepNext w:val="0"/>
              <w:keepLines w:val="0"/>
              <w:pageBreakBefore w:val="0"/>
              <w:widowControl/>
              <w:kinsoku/>
              <w:wordWrap/>
              <w:overflowPunct/>
              <w:topLinePunct w:val="0"/>
              <w:autoSpaceDE w:val="0"/>
              <w:autoSpaceDN w:val="0"/>
              <w:bidi w:val="0"/>
              <w:adjustRightInd w:val="0"/>
              <w:snapToGrid w:val="0"/>
              <w:spacing w:before="149" w:line="227" w:lineRule="auto"/>
              <w:ind w:left="841"/>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时效指标</w:t>
            </w:r>
          </w:p>
        </w:tc>
        <w:tc>
          <w:tcPr>
            <w:tcW w:w="3125" w:type="dxa"/>
            <w:vAlign w:val="top"/>
          </w:tcPr>
          <w:p w14:paraId="195787C9">
            <w:pPr>
              <w:keepNext w:val="0"/>
              <w:keepLines w:val="0"/>
              <w:pageBreakBefore w:val="0"/>
              <w:widowControl/>
              <w:kinsoku/>
              <w:wordWrap/>
              <w:overflowPunct/>
              <w:topLinePunct w:val="0"/>
              <w:autoSpaceDE w:val="0"/>
              <w:autoSpaceDN w:val="0"/>
              <w:bidi w:val="0"/>
              <w:adjustRightInd w:val="0"/>
              <w:snapToGrid w:val="0"/>
              <w:spacing w:before="149" w:line="227" w:lineRule="auto"/>
              <w:ind w:left="983"/>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项目实施工期</w:t>
            </w:r>
          </w:p>
        </w:tc>
        <w:tc>
          <w:tcPr>
            <w:tcW w:w="2916" w:type="dxa"/>
            <w:vAlign w:val="top"/>
          </w:tcPr>
          <w:p w14:paraId="232C3A34">
            <w:pPr>
              <w:keepNext w:val="0"/>
              <w:keepLines w:val="0"/>
              <w:pageBreakBefore w:val="0"/>
              <w:widowControl/>
              <w:kinsoku/>
              <w:wordWrap/>
              <w:overflowPunct/>
              <w:topLinePunct w:val="0"/>
              <w:autoSpaceDE w:val="0"/>
              <w:autoSpaceDN w:val="0"/>
              <w:bidi w:val="0"/>
              <w:adjustRightInd w:val="0"/>
              <w:snapToGrid w:val="0"/>
              <w:spacing w:before="150" w:line="226" w:lineRule="auto"/>
              <w:ind w:left="1134"/>
              <w:textAlignment w:val="baseline"/>
              <w:outlineLvl w:val="9"/>
              <w:rPr>
                <w:rFonts w:hint="eastAsia" w:ascii="宋体" w:hAnsi="宋体" w:eastAsia="宋体" w:cs="宋体"/>
                <w:sz w:val="19"/>
                <w:szCs w:val="19"/>
              </w:rPr>
            </w:pPr>
            <w:r>
              <w:rPr>
                <w:rFonts w:hint="eastAsia" w:ascii="宋体" w:hAnsi="宋体" w:eastAsia="宋体" w:cs="宋体"/>
                <w:sz w:val="19"/>
                <w:szCs w:val="19"/>
              </w:rPr>
              <w:t>≤8个月</w:t>
            </w:r>
          </w:p>
        </w:tc>
      </w:tr>
      <w:tr w14:paraId="3D1F7D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169" w:type="dxa"/>
            <w:vAlign w:val="top"/>
          </w:tcPr>
          <w:p w14:paraId="31E4BE22">
            <w:pPr>
              <w:keepNext w:val="0"/>
              <w:keepLines w:val="0"/>
              <w:pageBreakBefore w:val="0"/>
              <w:widowControl/>
              <w:kinsoku/>
              <w:wordWrap/>
              <w:overflowPunct/>
              <w:topLinePunct w:val="0"/>
              <w:autoSpaceDE w:val="0"/>
              <w:autoSpaceDN w:val="0"/>
              <w:bidi w:val="0"/>
              <w:adjustRightInd w:val="0"/>
              <w:snapToGrid w:val="0"/>
              <w:spacing w:before="151" w:line="227" w:lineRule="auto"/>
              <w:ind w:left="201"/>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效益指标</w:t>
            </w:r>
          </w:p>
        </w:tc>
        <w:tc>
          <w:tcPr>
            <w:tcW w:w="2442" w:type="dxa"/>
            <w:vAlign w:val="top"/>
          </w:tcPr>
          <w:p w14:paraId="3223B0CB">
            <w:pPr>
              <w:keepNext w:val="0"/>
              <w:keepLines w:val="0"/>
              <w:pageBreakBefore w:val="0"/>
              <w:widowControl/>
              <w:kinsoku/>
              <w:wordWrap/>
              <w:overflowPunct/>
              <w:topLinePunct w:val="0"/>
              <w:autoSpaceDE w:val="0"/>
              <w:autoSpaceDN w:val="0"/>
              <w:bidi w:val="0"/>
              <w:adjustRightInd w:val="0"/>
              <w:snapToGrid w:val="0"/>
              <w:spacing w:before="151" w:line="227" w:lineRule="auto"/>
              <w:ind w:left="637"/>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生态效益指标</w:t>
            </w:r>
          </w:p>
        </w:tc>
        <w:tc>
          <w:tcPr>
            <w:tcW w:w="3125" w:type="dxa"/>
            <w:vAlign w:val="top"/>
          </w:tcPr>
          <w:p w14:paraId="6A177F6A">
            <w:pPr>
              <w:keepNext w:val="0"/>
              <w:keepLines w:val="0"/>
              <w:pageBreakBefore w:val="0"/>
              <w:widowControl/>
              <w:kinsoku/>
              <w:wordWrap/>
              <w:overflowPunct/>
              <w:topLinePunct w:val="0"/>
              <w:autoSpaceDE w:val="0"/>
              <w:autoSpaceDN w:val="0"/>
              <w:bidi w:val="0"/>
              <w:adjustRightInd w:val="0"/>
              <w:snapToGrid w:val="0"/>
              <w:spacing w:before="152" w:line="225" w:lineRule="auto"/>
              <w:ind w:left="691"/>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公路路面材料回收率</w:t>
            </w:r>
          </w:p>
        </w:tc>
        <w:tc>
          <w:tcPr>
            <w:tcW w:w="2916" w:type="dxa"/>
            <w:vAlign w:val="top"/>
          </w:tcPr>
          <w:p w14:paraId="59D9F6B6">
            <w:pPr>
              <w:keepNext w:val="0"/>
              <w:keepLines w:val="0"/>
              <w:pageBreakBefore w:val="0"/>
              <w:widowControl/>
              <w:kinsoku/>
              <w:wordWrap/>
              <w:overflowPunct/>
              <w:topLinePunct w:val="0"/>
              <w:autoSpaceDE w:val="0"/>
              <w:autoSpaceDN w:val="0"/>
              <w:bidi w:val="0"/>
              <w:adjustRightInd w:val="0"/>
              <w:snapToGrid w:val="0"/>
              <w:spacing w:before="152" w:line="251" w:lineRule="exact"/>
              <w:ind w:left="1236"/>
              <w:textAlignment w:val="baseline"/>
              <w:outlineLvl w:val="9"/>
              <w:rPr>
                <w:rFonts w:hint="eastAsia" w:ascii="宋体" w:hAnsi="宋体" w:eastAsia="宋体" w:cs="宋体"/>
                <w:sz w:val="19"/>
                <w:szCs w:val="19"/>
              </w:rPr>
            </w:pPr>
            <w:r>
              <w:rPr>
                <w:rFonts w:hint="eastAsia" w:ascii="宋体" w:hAnsi="宋体" w:eastAsia="宋体" w:cs="宋体"/>
                <w:spacing w:val="-3"/>
                <w:position w:val="1"/>
                <w:sz w:val="19"/>
                <w:szCs w:val="19"/>
              </w:rPr>
              <w:t>≥95%</w:t>
            </w:r>
          </w:p>
        </w:tc>
      </w:tr>
      <w:tr w14:paraId="3A3B16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1" w:hRule="atLeast"/>
        </w:trPr>
        <w:tc>
          <w:tcPr>
            <w:tcW w:w="1169" w:type="dxa"/>
            <w:vAlign w:val="top"/>
          </w:tcPr>
          <w:p w14:paraId="6C8D735F">
            <w:pPr>
              <w:keepNext w:val="0"/>
              <w:keepLines w:val="0"/>
              <w:pageBreakBefore w:val="0"/>
              <w:widowControl/>
              <w:kinsoku/>
              <w:wordWrap/>
              <w:overflowPunct/>
              <w:topLinePunct w:val="0"/>
              <w:autoSpaceDE w:val="0"/>
              <w:autoSpaceDN w:val="0"/>
              <w:bidi w:val="0"/>
              <w:adjustRightInd w:val="0"/>
              <w:snapToGrid w:val="0"/>
              <w:spacing w:before="152" w:line="226" w:lineRule="auto"/>
              <w:ind w:left="98"/>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满意度指标</w:t>
            </w:r>
          </w:p>
        </w:tc>
        <w:tc>
          <w:tcPr>
            <w:tcW w:w="2442" w:type="dxa"/>
            <w:vAlign w:val="top"/>
          </w:tcPr>
          <w:p w14:paraId="1804CB1C">
            <w:pPr>
              <w:keepNext w:val="0"/>
              <w:keepLines w:val="0"/>
              <w:pageBreakBefore w:val="0"/>
              <w:widowControl/>
              <w:kinsoku/>
              <w:wordWrap/>
              <w:overflowPunct/>
              <w:topLinePunct w:val="0"/>
              <w:autoSpaceDE w:val="0"/>
              <w:autoSpaceDN w:val="0"/>
              <w:bidi w:val="0"/>
              <w:adjustRightInd w:val="0"/>
              <w:snapToGrid w:val="0"/>
              <w:spacing w:before="152" w:line="226" w:lineRule="auto"/>
              <w:ind w:left="338"/>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服务对象满意度指标</w:t>
            </w:r>
          </w:p>
        </w:tc>
        <w:tc>
          <w:tcPr>
            <w:tcW w:w="3125" w:type="dxa"/>
            <w:vAlign w:val="top"/>
          </w:tcPr>
          <w:p w14:paraId="4F002233">
            <w:pPr>
              <w:keepNext w:val="0"/>
              <w:keepLines w:val="0"/>
              <w:pageBreakBefore w:val="0"/>
              <w:widowControl/>
              <w:kinsoku/>
              <w:wordWrap/>
              <w:overflowPunct/>
              <w:topLinePunct w:val="0"/>
              <w:autoSpaceDE w:val="0"/>
              <w:autoSpaceDN w:val="0"/>
              <w:bidi w:val="0"/>
              <w:adjustRightInd w:val="0"/>
              <w:snapToGrid w:val="0"/>
              <w:spacing w:before="152" w:line="226" w:lineRule="auto"/>
              <w:ind w:left="195"/>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建成沿线群众或司乘人员满意度</w:t>
            </w:r>
          </w:p>
        </w:tc>
        <w:tc>
          <w:tcPr>
            <w:tcW w:w="2916" w:type="dxa"/>
            <w:vAlign w:val="top"/>
          </w:tcPr>
          <w:p w14:paraId="75F24535">
            <w:pPr>
              <w:keepNext w:val="0"/>
              <w:keepLines w:val="0"/>
              <w:pageBreakBefore w:val="0"/>
              <w:widowControl/>
              <w:kinsoku/>
              <w:wordWrap/>
              <w:overflowPunct/>
              <w:topLinePunct w:val="0"/>
              <w:autoSpaceDE w:val="0"/>
              <w:autoSpaceDN w:val="0"/>
              <w:bidi w:val="0"/>
              <w:adjustRightInd w:val="0"/>
              <w:snapToGrid w:val="0"/>
              <w:spacing w:before="152" w:line="251" w:lineRule="exact"/>
              <w:ind w:left="1236"/>
              <w:textAlignment w:val="baseline"/>
              <w:outlineLvl w:val="9"/>
              <w:rPr>
                <w:rFonts w:hint="eastAsia" w:ascii="宋体" w:hAnsi="宋体" w:eastAsia="宋体" w:cs="宋体"/>
                <w:sz w:val="19"/>
                <w:szCs w:val="19"/>
              </w:rPr>
            </w:pPr>
            <w:r>
              <w:rPr>
                <w:rFonts w:hint="eastAsia" w:ascii="宋体" w:hAnsi="宋体" w:eastAsia="宋体" w:cs="宋体"/>
                <w:spacing w:val="-3"/>
                <w:position w:val="1"/>
                <w:sz w:val="19"/>
                <w:szCs w:val="19"/>
              </w:rPr>
              <w:t>≥90%</w:t>
            </w:r>
          </w:p>
        </w:tc>
      </w:tr>
    </w:tbl>
    <w:p w14:paraId="6DC7C068"/>
    <w:p w14:paraId="48A1C92C"/>
    <w:p w14:paraId="7AB81A1B"/>
    <w:p w14:paraId="5819E117"/>
    <w:p w14:paraId="0B329B2B"/>
    <w:p w14:paraId="12437AE7"/>
    <w:p w14:paraId="0FFECFC1"/>
    <w:p w14:paraId="6069D89E"/>
    <w:p w14:paraId="4C77FEB3"/>
    <w:p w14:paraId="22931B5A"/>
    <w:p w14:paraId="596F429A"/>
    <w:p w14:paraId="5D53C286"/>
    <w:p w14:paraId="4E09896A"/>
    <w:p w14:paraId="66CA648E"/>
    <w:p w14:paraId="5E387F10"/>
    <w:p w14:paraId="03920B1B"/>
    <w:p w14:paraId="24D7B404"/>
    <w:p w14:paraId="233D4AAC"/>
    <w:p w14:paraId="4C712235"/>
    <w:p w14:paraId="34590CC2"/>
    <w:p w14:paraId="2298308C"/>
    <w:p w14:paraId="59637FD9"/>
    <w:p w14:paraId="14CC1CDD"/>
    <w:p w14:paraId="295AC3AF"/>
    <w:p w14:paraId="47D07A8A"/>
    <w:p w14:paraId="372896C1">
      <w:pPr>
        <w:keepNext w:val="0"/>
        <w:keepLines w:val="0"/>
        <w:pageBreakBefore w:val="0"/>
        <w:widowControl/>
        <w:kinsoku/>
        <w:wordWrap/>
        <w:overflowPunct/>
        <w:topLinePunct w:val="0"/>
        <w:autoSpaceDE w:val="0"/>
        <w:autoSpaceDN w:val="0"/>
        <w:bidi w:val="0"/>
        <w:adjustRightInd w:val="0"/>
        <w:snapToGrid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r>
        <w:rPr>
          <w:rFonts w:hint="eastAsia" w:ascii="方正小标宋_GBK" w:hAnsi="方正小标宋_GBK" w:eastAsia="方正小标宋_GBK" w:cs="方正小标宋_GBK"/>
          <w:spacing w:val="6"/>
          <w:sz w:val="32"/>
          <w:szCs w:val="32"/>
          <w:lang w:eastAsia="zh-CN"/>
        </w:rPr>
        <w:t>项目支出绩效目标表</w:t>
      </w:r>
    </w:p>
    <w:p w14:paraId="1946F5CB">
      <w:pPr>
        <w:pStyle w:val="2"/>
        <w:keepNext w:val="0"/>
        <w:keepLines w:val="0"/>
        <w:pageBreakBefore w:val="0"/>
        <w:widowControl/>
        <w:kinsoku/>
        <w:wordWrap/>
        <w:overflowPunct/>
        <w:topLinePunct w:val="0"/>
        <w:autoSpaceDE w:val="0"/>
        <w:autoSpaceDN w:val="0"/>
        <w:bidi w:val="0"/>
        <w:adjustRightInd w:val="0"/>
        <w:snapToGrid w:val="0"/>
        <w:spacing w:before="151" w:line="228" w:lineRule="auto"/>
        <w:ind w:left="4280"/>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（2025年度）</w:t>
      </w:r>
    </w:p>
    <w:p w14:paraId="2C1A1F57">
      <w:pPr>
        <w:pStyle w:val="2"/>
        <w:keepNext w:val="0"/>
        <w:keepLines w:val="0"/>
        <w:pageBreakBefore w:val="0"/>
        <w:widowControl/>
        <w:kinsoku/>
        <w:wordWrap/>
        <w:overflowPunct/>
        <w:topLinePunct w:val="0"/>
        <w:autoSpaceDE w:val="0"/>
        <w:autoSpaceDN w:val="0"/>
        <w:bidi w:val="0"/>
        <w:adjustRightInd w:val="0"/>
        <w:snapToGrid w:val="0"/>
        <w:spacing w:before="187" w:line="229" w:lineRule="auto"/>
        <w:ind w:right="31"/>
        <w:jc w:val="right"/>
        <w:textAlignment w:val="baseline"/>
        <w:outlineLvl w:val="9"/>
        <w:rPr>
          <w:rFonts w:hint="eastAsia" w:ascii="宋体" w:hAnsi="宋体" w:eastAsia="宋体" w:cs="宋体"/>
          <w:sz w:val="19"/>
          <w:szCs w:val="19"/>
          <w:lang w:eastAsia="zh-CN"/>
        </w:rPr>
      </w:pPr>
    </w:p>
    <w:p w14:paraId="560C753F">
      <w:pPr>
        <w:keepNext w:val="0"/>
        <w:keepLines w:val="0"/>
        <w:pageBreakBefore w:val="0"/>
        <w:widowControl/>
        <w:kinsoku/>
        <w:wordWrap/>
        <w:overflowPunct/>
        <w:topLinePunct w:val="0"/>
        <w:autoSpaceDE w:val="0"/>
        <w:autoSpaceDN w:val="0"/>
        <w:bidi w:val="0"/>
        <w:adjustRightInd w:val="0"/>
        <w:snapToGrid w:val="0"/>
        <w:spacing w:line="59" w:lineRule="exact"/>
        <w:textAlignment w:val="baseline"/>
        <w:outlineLvl w:val="9"/>
        <w:rPr>
          <w:rFonts w:hint="eastAsia" w:ascii="宋体" w:hAnsi="宋体" w:eastAsia="宋体" w:cs="宋体"/>
          <w:sz w:val="19"/>
          <w:szCs w:val="19"/>
        </w:rPr>
      </w:pPr>
    </w:p>
    <w:tbl>
      <w:tblPr>
        <w:tblStyle w:val="9"/>
        <w:tblW w:w="9693"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181"/>
        <w:gridCol w:w="2466"/>
        <w:gridCol w:w="3156"/>
        <w:gridCol w:w="2890"/>
      </w:tblGrid>
      <w:tr w14:paraId="0F4599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14" w:hRule="atLeast"/>
        </w:trPr>
        <w:tc>
          <w:tcPr>
            <w:tcW w:w="1181" w:type="dxa"/>
            <w:vAlign w:val="top"/>
          </w:tcPr>
          <w:p w14:paraId="0F555D90">
            <w:pPr>
              <w:keepNext w:val="0"/>
              <w:keepLines w:val="0"/>
              <w:pageBreakBefore w:val="0"/>
              <w:widowControl/>
              <w:kinsoku/>
              <w:wordWrap/>
              <w:overflowPunct/>
              <w:topLinePunct w:val="0"/>
              <w:autoSpaceDE w:val="0"/>
              <w:autoSpaceDN w:val="0"/>
              <w:bidi w:val="0"/>
              <w:adjustRightInd w:val="0"/>
              <w:snapToGrid w:val="0"/>
              <w:spacing w:line="305" w:lineRule="auto"/>
              <w:textAlignment w:val="baseline"/>
              <w:outlineLvl w:val="9"/>
              <w:rPr>
                <w:rFonts w:hint="eastAsia" w:ascii="宋体" w:hAnsi="宋体" w:eastAsia="宋体" w:cs="宋体"/>
                <w:sz w:val="19"/>
                <w:szCs w:val="19"/>
              </w:rPr>
            </w:pPr>
          </w:p>
          <w:p w14:paraId="7B97F822">
            <w:pPr>
              <w:keepNext w:val="0"/>
              <w:keepLines w:val="0"/>
              <w:pageBreakBefore w:val="0"/>
              <w:widowControl/>
              <w:kinsoku/>
              <w:wordWrap/>
              <w:overflowPunct/>
              <w:topLinePunct w:val="0"/>
              <w:autoSpaceDE w:val="0"/>
              <w:autoSpaceDN w:val="0"/>
              <w:bidi w:val="0"/>
              <w:adjustRightInd w:val="0"/>
              <w:snapToGrid w:val="0"/>
              <w:spacing w:before="62" w:line="228" w:lineRule="auto"/>
              <w:ind w:left="204"/>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项目编码</w:t>
            </w:r>
          </w:p>
        </w:tc>
        <w:tc>
          <w:tcPr>
            <w:tcW w:w="2466" w:type="dxa"/>
            <w:vAlign w:val="top"/>
          </w:tcPr>
          <w:p w14:paraId="366B49FC">
            <w:pPr>
              <w:keepNext w:val="0"/>
              <w:keepLines w:val="0"/>
              <w:pageBreakBefore w:val="0"/>
              <w:widowControl/>
              <w:kinsoku/>
              <w:wordWrap/>
              <w:overflowPunct/>
              <w:topLinePunct w:val="0"/>
              <w:autoSpaceDE w:val="0"/>
              <w:autoSpaceDN w:val="0"/>
              <w:bidi w:val="0"/>
              <w:adjustRightInd w:val="0"/>
              <w:snapToGrid w:val="0"/>
              <w:spacing w:line="336" w:lineRule="auto"/>
              <w:textAlignment w:val="baseline"/>
              <w:outlineLvl w:val="9"/>
              <w:rPr>
                <w:rFonts w:hint="eastAsia" w:ascii="宋体" w:hAnsi="宋体" w:eastAsia="宋体" w:cs="宋体"/>
                <w:sz w:val="19"/>
                <w:szCs w:val="19"/>
              </w:rPr>
            </w:pPr>
          </w:p>
          <w:p w14:paraId="65DFAC2B">
            <w:pPr>
              <w:keepNext w:val="0"/>
              <w:keepLines w:val="0"/>
              <w:pageBreakBefore w:val="0"/>
              <w:widowControl/>
              <w:kinsoku/>
              <w:wordWrap/>
              <w:overflowPunct/>
              <w:topLinePunct w:val="0"/>
              <w:autoSpaceDE w:val="0"/>
              <w:autoSpaceDN w:val="0"/>
              <w:bidi w:val="0"/>
              <w:adjustRightInd w:val="0"/>
              <w:snapToGrid w:val="0"/>
              <w:spacing w:before="62" w:line="189" w:lineRule="auto"/>
              <w:ind w:left="181"/>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37020025632506040080Y</w:t>
            </w:r>
          </w:p>
        </w:tc>
        <w:tc>
          <w:tcPr>
            <w:tcW w:w="3156" w:type="dxa"/>
            <w:vAlign w:val="top"/>
          </w:tcPr>
          <w:p w14:paraId="1D7D2061">
            <w:pPr>
              <w:keepNext w:val="0"/>
              <w:keepLines w:val="0"/>
              <w:pageBreakBefore w:val="0"/>
              <w:widowControl/>
              <w:kinsoku/>
              <w:wordWrap/>
              <w:overflowPunct/>
              <w:topLinePunct w:val="0"/>
              <w:autoSpaceDE w:val="0"/>
              <w:autoSpaceDN w:val="0"/>
              <w:bidi w:val="0"/>
              <w:adjustRightInd w:val="0"/>
              <w:snapToGrid w:val="0"/>
              <w:spacing w:line="305" w:lineRule="auto"/>
              <w:textAlignment w:val="baseline"/>
              <w:outlineLvl w:val="9"/>
              <w:rPr>
                <w:rFonts w:hint="eastAsia" w:ascii="宋体" w:hAnsi="宋体" w:eastAsia="宋体" w:cs="宋体"/>
                <w:sz w:val="19"/>
                <w:szCs w:val="19"/>
              </w:rPr>
            </w:pPr>
          </w:p>
          <w:p w14:paraId="0A399DF7">
            <w:pPr>
              <w:keepNext w:val="0"/>
              <w:keepLines w:val="0"/>
              <w:pageBreakBefore w:val="0"/>
              <w:widowControl/>
              <w:kinsoku/>
              <w:wordWrap/>
              <w:overflowPunct/>
              <w:topLinePunct w:val="0"/>
              <w:autoSpaceDE w:val="0"/>
              <w:autoSpaceDN w:val="0"/>
              <w:bidi w:val="0"/>
              <w:adjustRightInd w:val="0"/>
              <w:snapToGrid w:val="0"/>
              <w:spacing w:before="61" w:line="229" w:lineRule="auto"/>
              <w:ind w:left="1192"/>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项目名称</w:t>
            </w:r>
          </w:p>
        </w:tc>
        <w:tc>
          <w:tcPr>
            <w:tcW w:w="2890" w:type="dxa"/>
            <w:vAlign w:val="top"/>
          </w:tcPr>
          <w:p w14:paraId="372197A4">
            <w:pPr>
              <w:keepNext w:val="0"/>
              <w:keepLines w:val="0"/>
              <w:pageBreakBefore w:val="0"/>
              <w:widowControl/>
              <w:kinsoku/>
              <w:wordWrap/>
              <w:overflowPunct/>
              <w:topLinePunct w:val="0"/>
              <w:autoSpaceDE w:val="0"/>
              <w:autoSpaceDN w:val="0"/>
              <w:bidi w:val="0"/>
              <w:adjustRightInd w:val="0"/>
              <w:snapToGrid w:val="0"/>
              <w:spacing w:before="247" w:line="234" w:lineRule="auto"/>
              <w:ind w:left="1258" w:right="26" w:hanging="1206"/>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S307小莱线S213至S502段大中修</w:t>
            </w:r>
            <w:r>
              <w:rPr>
                <w:rFonts w:hint="eastAsia" w:ascii="宋体" w:hAnsi="宋体" w:eastAsia="宋体" w:cs="宋体"/>
                <w:spacing w:val="3"/>
                <w:sz w:val="19"/>
                <w:szCs w:val="19"/>
              </w:rPr>
              <w:t>工程</w:t>
            </w:r>
          </w:p>
        </w:tc>
      </w:tr>
      <w:tr w14:paraId="20EEF9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181" w:type="dxa"/>
            <w:vAlign w:val="top"/>
          </w:tcPr>
          <w:p w14:paraId="1C6BEE51">
            <w:pPr>
              <w:keepNext w:val="0"/>
              <w:keepLines w:val="0"/>
              <w:pageBreakBefore w:val="0"/>
              <w:widowControl/>
              <w:kinsoku/>
              <w:wordWrap/>
              <w:overflowPunct/>
              <w:topLinePunct w:val="0"/>
              <w:autoSpaceDE w:val="0"/>
              <w:autoSpaceDN w:val="0"/>
              <w:bidi w:val="0"/>
              <w:adjustRightInd w:val="0"/>
              <w:snapToGrid w:val="0"/>
              <w:spacing w:before="141" w:line="228" w:lineRule="auto"/>
              <w:ind w:left="202"/>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主管部门</w:t>
            </w:r>
          </w:p>
        </w:tc>
        <w:tc>
          <w:tcPr>
            <w:tcW w:w="2466" w:type="dxa"/>
            <w:vAlign w:val="top"/>
          </w:tcPr>
          <w:p w14:paraId="6C32F371">
            <w:pPr>
              <w:keepNext w:val="0"/>
              <w:keepLines w:val="0"/>
              <w:pageBreakBefore w:val="0"/>
              <w:widowControl/>
              <w:kinsoku/>
              <w:wordWrap/>
              <w:overflowPunct/>
              <w:topLinePunct w:val="0"/>
              <w:autoSpaceDE w:val="0"/>
              <w:autoSpaceDN w:val="0"/>
              <w:bidi w:val="0"/>
              <w:adjustRightInd w:val="0"/>
              <w:snapToGrid w:val="0"/>
              <w:spacing w:before="141" w:line="227" w:lineRule="auto"/>
              <w:ind w:left="441"/>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青岛市交通运输局</w:t>
            </w:r>
          </w:p>
        </w:tc>
        <w:tc>
          <w:tcPr>
            <w:tcW w:w="3156" w:type="dxa"/>
            <w:vAlign w:val="top"/>
          </w:tcPr>
          <w:p w14:paraId="1B7028DF">
            <w:pPr>
              <w:keepNext w:val="0"/>
              <w:keepLines w:val="0"/>
              <w:pageBreakBefore w:val="0"/>
              <w:widowControl/>
              <w:kinsoku/>
              <w:wordWrap/>
              <w:overflowPunct/>
              <w:topLinePunct w:val="0"/>
              <w:autoSpaceDE w:val="0"/>
              <w:autoSpaceDN w:val="0"/>
              <w:bidi w:val="0"/>
              <w:adjustRightInd w:val="0"/>
              <w:snapToGrid w:val="0"/>
              <w:spacing w:before="141" w:line="228" w:lineRule="auto"/>
              <w:ind w:left="1190"/>
              <w:textAlignment w:val="baseline"/>
              <w:outlineLvl w:val="9"/>
              <w:rPr>
                <w:rFonts w:hint="eastAsia" w:ascii="宋体" w:hAnsi="宋体" w:eastAsia="宋体" w:cs="宋体"/>
                <w:sz w:val="19"/>
                <w:szCs w:val="19"/>
                <w:lang w:eastAsia="zh-CN"/>
              </w:rPr>
            </w:pPr>
            <w:r>
              <w:rPr>
                <w:rFonts w:hint="eastAsia" w:ascii="宋体" w:hAnsi="宋体" w:eastAsia="宋体" w:cs="宋体"/>
                <w:spacing w:val="6"/>
                <w:sz w:val="19"/>
                <w:szCs w:val="19"/>
                <w:lang w:eastAsia="zh-CN"/>
              </w:rPr>
              <w:t>预算金额（万元）</w:t>
            </w:r>
          </w:p>
        </w:tc>
        <w:tc>
          <w:tcPr>
            <w:tcW w:w="2890" w:type="dxa"/>
            <w:vAlign w:val="top"/>
          </w:tcPr>
          <w:p w14:paraId="30A302FE">
            <w:pPr>
              <w:keepNext w:val="0"/>
              <w:keepLines w:val="0"/>
              <w:pageBreakBefore w:val="0"/>
              <w:widowControl/>
              <w:kinsoku/>
              <w:wordWrap/>
              <w:overflowPunct/>
              <w:topLinePunct w:val="0"/>
              <w:autoSpaceDE w:val="0"/>
              <w:autoSpaceDN w:val="0"/>
              <w:bidi w:val="0"/>
              <w:adjustRightInd w:val="0"/>
              <w:snapToGrid w:val="0"/>
              <w:spacing w:before="171" w:line="190" w:lineRule="auto"/>
              <w:ind w:left="1266"/>
              <w:textAlignment w:val="baseline"/>
              <w:outlineLvl w:val="9"/>
              <w:rPr>
                <w:rFonts w:hint="eastAsia" w:ascii="宋体" w:hAnsi="宋体" w:eastAsia="宋体" w:cs="宋体"/>
                <w:sz w:val="19"/>
                <w:szCs w:val="19"/>
              </w:rPr>
            </w:pPr>
            <w:r>
              <w:rPr>
                <w:rFonts w:hint="eastAsia" w:ascii="宋体" w:hAnsi="宋体" w:eastAsia="宋体" w:cs="宋体"/>
                <w:sz w:val="19"/>
                <w:szCs w:val="19"/>
              </w:rPr>
              <w:t>1900</w:t>
            </w:r>
          </w:p>
        </w:tc>
      </w:tr>
      <w:tr w14:paraId="2D7799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67" w:hRule="atLeast"/>
        </w:trPr>
        <w:tc>
          <w:tcPr>
            <w:tcW w:w="1181" w:type="dxa"/>
            <w:vAlign w:val="top"/>
          </w:tcPr>
          <w:p w14:paraId="62BBD721">
            <w:pPr>
              <w:keepNext w:val="0"/>
              <w:keepLines w:val="0"/>
              <w:pageBreakBefore w:val="0"/>
              <w:widowControl/>
              <w:kinsoku/>
              <w:wordWrap/>
              <w:overflowPunct/>
              <w:topLinePunct w:val="0"/>
              <w:autoSpaceDE w:val="0"/>
              <w:autoSpaceDN w:val="0"/>
              <w:bidi w:val="0"/>
              <w:adjustRightInd w:val="0"/>
              <w:snapToGrid w:val="0"/>
              <w:spacing w:line="265" w:lineRule="auto"/>
              <w:textAlignment w:val="baseline"/>
              <w:outlineLvl w:val="9"/>
              <w:rPr>
                <w:rFonts w:hint="eastAsia" w:ascii="宋体" w:hAnsi="宋体" w:eastAsia="宋体" w:cs="宋体"/>
                <w:sz w:val="19"/>
                <w:szCs w:val="19"/>
              </w:rPr>
            </w:pPr>
          </w:p>
          <w:p w14:paraId="259BFB74">
            <w:pPr>
              <w:keepNext w:val="0"/>
              <w:keepLines w:val="0"/>
              <w:pageBreakBefore w:val="0"/>
              <w:widowControl/>
              <w:kinsoku/>
              <w:wordWrap/>
              <w:overflowPunct/>
              <w:topLinePunct w:val="0"/>
              <w:autoSpaceDE w:val="0"/>
              <w:autoSpaceDN w:val="0"/>
              <w:bidi w:val="0"/>
              <w:adjustRightInd w:val="0"/>
              <w:snapToGrid w:val="0"/>
              <w:spacing w:line="265" w:lineRule="auto"/>
              <w:textAlignment w:val="baseline"/>
              <w:outlineLvl w:val="9"/>
              <w:rPr>
                <w:rFonts w:hint="eastAsia" w:ascii="宋体" w:hAnsi="宋体" w:eastAsia="宋体" w:cs="宋体"/>
                <w:sz w:val="19"/>
                <w:szCs w:val="19"/>
              </w:rPr>
            </w:pPr>
          </w:p>
          <w:p w14:paraId="4F022849">
            <w:pPr>
              <w:keepNext w:val="0"/>
              <w:keepLines w:val="0"/>
              <w:pageBreakBefore w:val="0"/>
              <w:widowControl/>
              <w:kinsoku/>
              <w:wordWrap/>
              <w:overflowPunct/>
              <w:topLinePunct w:val="0"/>
              <w:autoSpaceDE w:val="0"/>
              <w:autoSpaceDN w:val="0"/>
              <w:bidi w:val="0"/>
              <w:adjustRightInd w:val="0"/>
              <w:snapToGrid w:val="0"/>
              <w:spacing w:before="62" w:line="229" w:lineRule="auto"/>
              <w:ind w:left="204"/>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绩效目标</w:t>
            </w:r>
          </w:p>
        </w:tc>
        <w:tc>
          <w:tcPr>
            <w:tcW w:w="8512" w:type="dxa"/>
            <w:gridSpan w:val="3"/>
            <w:vAlign w:val="top"/>
          </w:tcPr>
          <w:p w14:paraId="7D2BE754">
            <w:pPr>
              <w:keepNext w:val="0"/>
              <w:keepLines w:val="0"/>
              <w:pageBreakBefore w:val="0"/>
              <w:widowControl/>
              <w:kinsoku/>
              <w:wordWrap/>
              <w:overflowPunct/>
              <w:topLinePunct w:val="0"/>
              <w:autoSpaceDE w:val="0"/>
              <w:autoSpaceDN w:val="0"/>
              <w:bidi w:val="0"/>
              <w:adjustRightInd w:val="0"/>
              <w:snapToGrid w:val="0"/>
              <w:spacing w:before="223" w:line="234" w:lineRule="auto"/>
              <w:ind w:left="38" w:right="184" w:firstLine="32"/>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目标1：通过实施S307小莱线S213至S502段</w:t>
            </w:r>
            <w:r>
              <w:rPr>
                <w:rFonts w:hint="eastAsia" w:ascii="宋体" w:hAnsi="宋体" w:eastAsia="宋体" w:cs="宋体"/>
                <w:spacing w:val="7"/>
                <w:sz w:val="19"/>
                <w:szCs w:val="19"/>
                <w:lang w:val="en-US" w:eastAsia="zh-CN"/>
              </w:rPr>
              <w:t>路</w:t>
            </w:r>
            <w:r>
              <w:rPr>
                <w:rFonts w:hint="eastAsia" w:ascii="宋体" w:hAnsi="宋体" w:eastAsia="宋体" w:cs="宋体"/>
                <w:spacing w:val="7"/>
                <w:sz w:val="19"/>
                <w:szCs w:val="19"/>
              </w:rPr>
              <w:t>面全长约11.322公里大中修工程，当年主体完工</w:t>
            </w:r>
            <w:r>
              <w:rPr>
                <w:rFonts w:hint="eastAsia" w:ascii="宋体" w:hAnsi="宋体" w:eastAsia="宋体" w:cs="宋体"/>
                <w:spacing w:val="6"/>
                <w:sz w:val="19"/>
                <w:szCs w:val="19"/>
              </w:rPr>
              <w:t>，达</w:t>
            </w:r>
            <w:r>
              <w:rPr>
                <w:rFonts w:hint="eastAsia" w:ascii="宋体" w:hAnsi="宋体" w:eastAsia="宋体" w:cs="宋体"/>
                <w:spacing w:val="8"/>
                <w:sz w:val="19"/>
                <w:szCs w:val="19"/>
              </w:rPr>
              <w:t>到改善路面行驶质量，科学延长道路使用寿命的效果。</w:t>
            </w:r>
          </w:p>
          <w:p w14:paraId="070CADA1">
            <w:pPr>
              <w:keepNext w:val="0"/>
              <w:keepLines w:val="0"/>
              <w:pageBreakBefore w:val="0"/>
              <w:widowControl/>
              <w:kinsoku/>
              <w:wordWrap/>
              <w:overflowPunct/>
              <w:topLinePunct w:val="0"/>
              <w:autoSpaceDE w:val="0"/>
              <w:autoSpaceDN w:val="0"/>
              <w:bidi w:val="0"/>
              <w:adjustRightInd w:val="0"/>
              <w:snapToGrid w:val="0"/>
              <w:spacing w:before="14" w:line="228" w:lineRule="auto"/>
              <w:ind w:left="71"/>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目标2：通过按合同支付工程款、监理费，达到保障农民工工资收入的效果。</w:t>
            </w:r>
          </w:p>
          <w:p w14:paraId="5DFB45CF">
            <w:pPr>
              <w:keepNext w:val="0"/>
              <w:keepLines w:val="0"/>
              <w:pageBreakBefore w:val="0"/>
              <w:widowControl/>
              <w:kinsoku/>
              <w:wordWrap/>
              <w:overflowPunct/>
              <w:topLinePunct w:val="0"/>
              <w:autoSpaceDE w:val="0"/>
              <w:autoSpaceDN w:val="0"/>
              <w:bidi w:val="0"/>
              <w:adjustRightInd w:val="0"/>
              <w:snapToGrid w:val="0"/>
              <w:spacing w:before="12" w:line="228" w:lineRule="auto"/>
              <w:ind w:left="71"/>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目标3：通过实施道路养护大中修工程，达到提升道路综合服务水平的效果。</w:t>
            </w:r>
          </w:p>
        </w:tc>
      </w:tr>
      <w:tr w14:paraId="1A0B2E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181" w:type="dxa"/>
            <w:vAlign w:val="top"/>
          </w:tcPr>
          <w:p w14:paraId="76FCCEE0">
            <w:pPr>
              <w:keepNext w:val="0"/>
              <w:keepLines w:val="0"/>
              <w:pageBreakBefore w:val="0"/>
              <w:widowControl/>
              <w:kinsoku/>
              <w:wordWrap/>
              <w:overflowPunct/>
              <w:topLinePunct w:val="0"/>
              <w:autoSpaceDE w:val="0"/>
              <w:autoSpaceDN w:val="0"/>
              <w:bidi w:val="0"/>
              <w:adjustRightInd w:val="0"/>
              <w:snapToGrid w:val="0"/>
              <w:spacing w:before="147" w:line="229" w:lineRule="auto"/>
              <w:ind w:left="204"/>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一级指标</w:t>
            </w:r>
          </w:p>
        </w:tc>
        <w:tc>
          <w:tcPr>
            <w:tcW w:w="2466" w:type="dxa"/>
            <w:vAlign w:val="top"/>
          </w:tcPr>
          <w:p w14:paraId="03A6AB94">
            <w:pPr>
              <w:keepNext w:val="0"/>
              <w:keepLines w:val="0"/>
              <w:pageBreakBefore w:val="0"/>
              <w:widowControl/>
              <w:kinsoku/>
              <w:wordWrap/>
              <w:overflowPunct/>
              <w:topLinePunct w:val="0"/>
              <w:autoSpaceDE w:val="0"/>
              <w:autoSpaceDN w:val="0"/>
              <w:bidi w:val="0"/>
              <w:adjustRightInd w:val="0"/>
              <w:snapToGrid w:val="0"/>
              <w:spacing w:before="147" w:line="229" w:lineRule="auto"/>
              <w:ind w:left="842"/>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二级指标</w:t>
            </w:r>
          </w:p>
        </w:tc>
        <w:tc>
          <w:tcPr>
            <w:tcW w:w="3156" w:type="dxa"/>
            <w:vAlign w:val="top"/>
          </w:tcPr>
          <w:p w14:paraId="1DE1555D">
            <w:pPr>
              <w:keepNext w:val="0"/>
              <w:keepLines w:val="0"/>
              <w:pageBreakBefore w:val="0"/>
              <w:widowControl/>
              <w:kinsoku/>
              <w:wordWrap/>
              <w:overflowPunct/>
              <w:topLinePunct w:val="0"/>
              <w:autoSpaceDE w:val="0"/>
              <w:autoSpaceDN w:val="0"/>
              <w:bidi w:val="0"/>
              <w:adjustRightInd w:val="0"/>
              <w:snapToGrid w:val="0"/>
              <w:spacing w:before="147" w:line="229" w:lineRule="auto"/>
              <w:ind w:left="1189"/>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三级指标</w:t>
            </w:r>
          </w:p>
        </w:tc>
        <w:tc>
          <w:tcPr>
            <w:tcW w:w="2890" w:type="dxa"/>
            <w:vAlign w:val="top"/>
          </w:tcPr>
          <w:p w14:paraId="13F0ABD5">
            <w:pPr>
              <w:keepNext w:val="0"/>
              <w:keepLines w:val="0"/>
              <w:pageBreakBefore w:val="0"/>
              <w:widowControl/>
              <w:kinsoku/>
              <w:wordWrap/>
              <w:overflowPunct/>
              <w:topLinePunct w:val="0"/>
              <w:autoSpaceDE w:val="0"/>
              <w:autoSpaceDN w:val="0"/>
              <w:bidi w:val="0"/>
              <w:adjustRightInd w:val="0"/>
              <w:snapToGrid w:val="0"/>
              <w:spacing w:before="148" w:line="228" w:lineRule="auto"/>
              <w:ind w:left="1157"/>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指标值</w:t>
            </w:r>
          </w:p>
        </w:tc>
      </w:tr>
      <w:tr w14:paraId="794736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181" w:type="dxa"/>
            <w:vMerge w:val="restart"/>
            <w:tcBorders>
              <w:bottom w:val="nil"/>
            </w:tcBorders>
            <w:vAlign w:val="top"/>
          </w:tcPr>
          <w:p w14:paraId="5B399518">
            <w:pPr>
              <w:keepNext w:val="0"/>
              <w:keepLines w:val="0"/>
              <w:pageBreakBefore w:val="0"/>
              <w:widowControl/>
              <w:kinsoku/>
              <w:wordWrap/>
              <w:overflowPunct/>
              <w:topLinePunct w:val="0"/>
              <w:autoSpaceDE w:val="0"/>
              <w:autoSpaceDN w:val="0"/>
              <w:bidi w:val="0"/>
              <w:adjustRightInd w:val="0"/>
              <w:snapToGrid w:val="0"/>
              <w:spacing w:line="325" w:lineRule="auto"/>
              <w:textAlignment w:val="baseline"/>
              <w:outlineLvl w:val="9"/>
              <w:rPr>
                <w:rFonts w:hint="eastAsia" w:ascii="宋体" w:hAnsi="宋体" w:eastAsia="宋体" w:cs="宋体"/>
                <w:sz w:val="19"/>
                <w:szCs w:val="19"/>
              </w:rPr>
            </w:pPr>
          </w:p>
          <w:p w14:paraId="570BC124">
            <w:pPr>
              <w:keepNext w:val="0"/>
              <w:keepLines w:val="0"/>
              <w:pageBreakBefore w:val="0"/>
              <w:widowControl/>
              <w:kinsoku/>
              <w:wordWrap/>
              <w:overflowPunct/>
              <w:topLinePunct w:val="0"/>
              <w:autoSpaceDE w:val="0"/>
              <w:autoSpaceDN w:val="0"/>
              <w:bidi w:val="0"/>
              <w:adjustRightInd w:val="0"/>
              <w:snapToGrid w:val="0"/>
              <w:spacing w:before="62" w:line="227" w:lineRule="auto"/>
              <w:ind w:left="202"/>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成本指标</w:t>
            </w:r>
          </w:p>
        </w:tc>
        <w:tc>
          <w:tcPr>
            <w:tcW w:w="2466" w:type="dxa"/>
            <w:vMerge w:val="restart"/>
            <w:tcBorders>
              <w:bottom w:val="nil"/>
            </w:tcBorders>
            <w:vAlign w:val="top"/>
          </w:tcPr>
          <w:p w14:paraId="4FD27F81">
            <w:pPr>
              <w:keepNext w:val="0"/>
              <w:keepLines w:val="0"/>
              <w:pageBreakBefore w:val="0"/>
              <w:widowControl/>
              <w:kinsoku/>
              <w:wordWrap/>
              <w:overflowPunct/>
              <w:topLinePunct w:val="0"/>
              <w:autoSpaceDE w:val="0"/>
              <w:autoSpaceDN w:val="0"/>
              <w:bidi w:val="0"/>
              <w:adjustRightInd w:val="0"/>
              <w:snapToGrid w:val="0"/>
              <w:spacing w:line="325" w:lineRule="auto"/>
              <w:textAlignment w:val="baseline"/>
              <w:outlineLvl w:val="9"/>
              <w:rPr>
                <w:rFonts w:hint="eastAsia" w:ascii="宋体" w:hAnsi="宋体" w:eastAsia="宋体" w:cs="宋体"/>
                <w:sz w:val="19"/>
                <w:szCs w:val="19"/>
              </w:rPr>
            </w:pPr>
          </w:p>
          <w:p w14:paraId="23B2EDE5">
            <w:pPr>
              <w:keepNext w:val="0"/>
              <w:keepLines w:val="0"/>
              <w:pageBreakBefore w:val="0"/>
              <w:widowControl/>
              <w:kinsoku/>
              <w:wordWrap/>
              <w:overflowPunct/>
              <w:topLinePunct w:val="0"/>
              <w:autoSpaceDE w:val="0"/>
              <w:autoSpaceDN w:val="0"/>
              <w:bidi w:val="0"/>
              <w:adjustRightInd w:val="0"/>
              <w:snapToGrid w:val="0"/>
              <w:spacing w:before="62" w:line="227" w:lineRule="auto"/>
              <w:ind w:left="641"/>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经济成本指标</w:t>
            </w:r>
          </w:p>
        </w:tc>
        <w:tc>
          <w:tcPr>
            <w:tcW w:w="3156" w:type="dxa"/>
            <w:vAlign w:val="top"/>
          </w:tcPr>
          <w:p w14:paraId="0109656A">
            <w:pPr>
              <w:keepNext w:val="0"/>
              <w:keepLines w:val="0"/>
              <w:pageBreakBefore w:val="0"/>
              <w:widowControl/>
              <w:kinsoku/>
              <w:wordWrap/>
              <w:overflowPunct/>
              <w:topLinePunct w:val="0"/>
              <w:autoSpaceDE w:val="0"/>
              <w:autoSpaceDN w:val="0"/>
              <w:bidi w:val="0"/>
              <w:adjustRightInd w:val="0"/>
              <w:snapToGrid w:val="0"/>
              <w:spacing w:before="144" w:line="224" w:lineRule="auto"/>
              <w:jc w:val="center"/>
              <w:textAlignment w:val="baseline"/>
              <w:outlineLvl w:val="9"/>
              <w:rPr>
                <w:rFonts w:hint="eastAsia" w:ascii="宋体" w:hAnsi="宋体" w:eastAsia="宋体" w:cs="宋体"/>
                <w:sz w:val="19"/>
                <w:szCs w:val="19"/>
              </w:rPr>
            </w:pPr>
            <w:r>
              <w:rPr>
                <w:rFonts w:hint="eastAsia" w:ascii="宋体" w:hAnsi="宋体" w:eastAsia="宋体" w:cs="宋体"/>
                <w:sz w:val="19"/>
                <w:szCs w:val="19"/>
                <w:lang w:val="en-US" w:eastAsia="zh-CN"/>
              </w:rPr>
              <w:t>4cm厚细粒式沥青混凝土上面层（AC-13）单价</w:t>
            </w:r>
          </w:p>
        </w:tc>
        <w:tc>
          <w:tcPr>
            <w:tcW w:w="2890" w:type="dxa"/>
            <w:vAlign w:val="top"/>
          </w:tcPr>
          <w:p w14:paraId="320E5E26">
            <w:pPr>
              <w:keepNext w:val="0"/>
              <w:keepLines w:val="0"/>
              <w:pageBreakBefore w:val="0"/>
              <w:widowControl/>
              <w:kinsoku/>
              <w:wordWrap/>
              <w:overflowPunct/>
              <w:topLinePunct w:val="0"/>
              <w:autoSpaceDE w:val="0"/>
              <w:autoSpaceDN w:val="0"/>
              <w:bidi w:val="0"/>
              <w:adjustRightInd w:val="0"/>
              <w:snapToGrid w:val="0"/>
              <w:spacing w:before="143" w:line="226"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w:t>
            </w:r>
            <w:r>
              <w:rPr>
                <w:rFonts w:hint="eastAsia" w:ascii="宋体" w:hAnsi="宋体" w:eastAsia="宋体" w:cs="宋体"/>
                <w:spacing w:val="2"/>
                <w:sz w:val="19"/>
                <w:szCs w:val="19"/>
                <w:lang w:val="en-US" w:eastAsia="zh-CN"/>
              </w:rPr>
              <w:t>85</w:t>
            </w:r>
            <w:r>
              <w:rPr>
                <w:rFonts w:hint="eastAsia" w:ascii="宋体" w:hAnsi="宋体" w:eastAsia="宋体" w:cs="宋体"/>
                <w:spacing w:val="2"/>
                <w:sz w:val="19"/>
                <w:szCs w:val="19"/>
              </w:rPr>
              <w:t>元/</w:t>
            </w:r>
            <w:r>
              <w:rPr>
                <w:rFonts w:hint="eastAsia" w:ascii="宋体" w:hAnsi="宋体" w:eastAsia="宋体" w:cs="宋体"/>
                <w:spacing w:val="2"/>
                <w:sz w:val="19"/>
                <w:szCs w:val="19"/>
                <w:lang w:val="en-US" w:eastAsia="zh-CN"/>
              </w:rPr>
              <w:t>平方米</w:t>
            </w:r>
          </w:p>
        </w:tc>
      </w:tr>
      <w:tr w14:paraId="50C386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181" w:type="dxa"/>
            <w:vMerge w:val="continue"/>
            <w:tcBorders>
              <w:top w:val="nil"/>
            </w:tcBorders>
            <w:vAlign w:val="top"/>
          </w:tcPr>
          <w:p w14:paraId="7391EBD8">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66" w:type="dxa"/>
            <w:vMerge w:val="continue"/>
            <w:tcBorders>
              <w:top w:val="nil"/>
            </w:tcBorders>
            <w:vAlign w:val="top"/>
          </w:tcPr>
          <w:p w14:paraId="5A9A809E">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156" w:type="dxa"/>
            <w:vAlign w:val="top"/>
          </w:tcPr>
          <w:p w14:paraId="139F7A07">
            <w:pPr>
              <w:keepNext w:val="0"/>
              <w:keepLines w:val="0"/>
              <w:pageBreakBefore w:val="0"/>
              <w:widowControl/>
              <w:kinsoku/>
              <w:wordWrap/>
              <w:overflowPunct/>
              <w:topLinePunct w:val="0"/>
              <w:autoSpaceDE w:val="0"/>
              <w:autoSpaceDN w:val="0"/>
              <w:bidi w:val="0"/>
              <w:adjustRightInd w:val="0"/>
              <w:snapToGrid w:val="0"/>
              <w:spacing w:before="148" w:line="227" w:lineRule="auto"/>
              <w:ind w:left="694"/>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工程建设年度总成本</w:t>
            </w:r>
          </w:p>
        </w:tc>
        <w:tc>
          <w:tcPr>
            <w:tcW w:w="2890" w:type="dxa"/>
            <w:vAlign w:val="top"/>
          </w:tcPr>
          <w:p w14:paraId="53B43063">
            <w:pPr>
              <w:keepNext w:val="0"/>
              <w:keepLines w:val="0"/>
              <w:pageBreakBefore w:val="0"/>
              <w:widowControl/>
              <w:kinsoku/>
              <w:wordWrap/>
              <w:overflowPunct/>
              <w:topLinePunct w:val="0"/>
              <w:autoSpaceDE w:val="0"/>
              <w:autoSpaceDN w:val="0"/>
              <w:bidi w:val="0"/>
              <w:adjustRightInd w:val="0"/>
              <w:snapToGrid w:val="0"/>
              <w:spacing w:before="147" w:line="229" w:lineRule="auto"/>
              <w:ind w:left="967"/>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≤1900万元</w:t>
            </w:r>
          </w:p>
        </w:tc>
      </w:tr>
      <w:tr w14:paraId="5E7D03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181" w:type="dxa"/>
            <w:vMerge w:val="restart"/>
            <w:tcBorders>
              <w:bottom w:val="nil"/>
            </w:tcBorders>
            <w:vAlign w:val="top"/>
          </w:tcPr>
          <w:p w14:paraId="6E8F5F2F">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hint="eastAsia" w:ascii="宋体" w:hAnsi="宋体" w:eastAsia="宋体" w:cs="宋体"/>
                <w:sz w:val="19"/>
                <w:szCs w:val="19"/>
              </w:rPr>
            </w:pPr>
          </w:p>
          <w:p w14:paraId="204A8FC4">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hint="eastAsia" w:ascii="宋体" w:hAnsi="宋体" w:eastAsia="宋体" w:cs="宋体"/>
                <w:sz w:val="19"/>
                <w:szCs w:val="19"/>
              </w:rPr>
            </w:pPr>
          </w:p>
          <w:p w14:paraId="30AA76C7">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hint="eastAsia" w:ascii="宋体" w:hAnsi="宋体" w:eastAsia="宋体" w:cs="宋体"/>
                <w:sz w:val="19"/>
                <w:szCs w:val="19"/>
              </w:rPr>
            </w:pPr>
          </w:p>
          <w:p w14:paraId="7E1DB8E3">
            <w:pPr>
              <w:keepNext w:val="0"/>
              <w:keepLines w:val="0"/>
              <w:pageBreakBefore w:val="0"/>
              <w:widowControl/>
              <w:kinsoku/>
              <w:wordWrap/>
              <w:overflowPunct/>
              <w:topLinePunct w:val="0"/>
              <w:autoSpaceDE w:val="0"/>
              <w:autoSpaceDN w:val="0"/>
              <w:bidi w:val="0"/>
              <w:adjustRightInd w:val="0"/>
              <w:snapToGrid w:val="0"/>
              <w:spacing w:line="262" w:lineRule="auto"/>
              <w:textAlignment w:val="baseline"/>
              <w:outlineLvl w:val="9"/>
              <w:rPr>
                <w:rFonts w:hint="eastAsia" w:ascii="宋体" w:hAnsi="宋体" w:eastAsia="宋体" w:cs="宋体"/>
                <w:sz w:val="19"/>
                <w:szCs w:val="19"/>
              </w:rPr>
            </w:pPr>
          </w:p>
          <w:p w14:paraId="0130CEEB">
            <w:pPr>
              <w:keepNext w:val="0"/>
              <w:keepLines w:val="0"/>
              <w:pageBreakBefore w:val="0"/>
              <w:widowControl/>
              <w:kinsoku/>
              <w:wordWrap/>
              <w:overflowPunct/>
              <w:topLinePunct w:val="0"/>
              <w:autoSpaceDE w:val="0"/>
              <w:autoSpaceDN w:val="0"/>
              <w:bidi w:val="0"/>
              <w:adjustRightInd w:val="0"/>
              <w:snapToGrid w:val="0"/>
              <w:spacing w:before="62" w:line="228" w:lineRule="auto"/>
              <w:ind w:left="201"/>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产出指标</w:t>
            </w:r>
          </w:p>
        </w:tc>
        <w:tc>
          <w:tcPr>
            <w:tcW w:w="2466" w:type="dxa"/>
            <w:vMerge w:val="restart"/>
            <w:tcBorders>
              <w:bottom w:val="nil"/>
            </w:tcBorders>
            <w:vAlign w:val="top"/>
          </w:tcPr>
          <w:p w14:paraId="01DAB534">
            <w:pPr>
              <w:keepNext w:val="0"/>
              <w:keepLines w:val="0"/>
              <w:pageBreakBefore w:val="0"/>
              <w:widowControl/>
              <w:kinsoku/>
              <w:wordWrap/>
              <w:overflowPunct/>
              <w:topLinePunct w:val="0"/>
              <w:autoSpaceDE w:val="0"/>
              <w:autoSpaceDN w:val="0"/>
              <w:bidi w:val="0"/>
              <w:adjustRightInd w:val="0"/>
              <w:snapToGrid w:val="0"/>
              <w:spacing w:line="328" w:lineRule="auto"/>
              <w:textAlignment w:val="baseline"/>
              <w:outlineLvl w:val="9"/>
              <w:rPr>
                <w:rFonts w:hint="eastAsia" w:ascii="宋体" w:hAnsi="宋体" w:eastAsia="宋体" w:cs="宋体"/>
                <w:sz w:val="19"/>
                <w:szCs w:val="19"/>
              </w:rPr>
            </w:pPr>
          </w:p>
          <w:p w14:paraId="126CD9AE">
            <w:pPr>
              <w:keepNext w:val="0"/>
              <w:keepLines w:val="0"/>
              <w:pageBreakBefore w:val="0"/>
              <w:widowControl/>
              <w:kinsoku/>
              <w:wordWrap/>
              <w:overflowPunct/>
              <w:topLinePunct w:val="0"/>
              <w:autoSpaceDE w:val="0"/>
              <w:autoSpaceDN w:val="0"/>
              <w:bidi w:val="0"/>
              <w:adjustRightInd w:val="0"/>
              <w:snapToGrid w:val="0"/>
              <w:spacing w:before="62" w:line="228" w:lineRule="auto"/>
              <w:ind w:left="840"/>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数量指标</w:t>
            </w:r>
          </w:p>
        </w:tc>
        <w:tc>
          <w:tcPr>
            <w:tcW w:w="3156" w:type="dxa"/>
            <w:vAlign w:val="top"/>
          </w:tcPr>
          <w:p w14:paraId="6F76ECA6">
            <w:pPr>
              <w:keepNext w:val="0"/>
              <w:keepLines w:val="0"/>
              <w:pageBreakBefore w:val="0"/>
              <w:widowControl/>
              <w:kinsoku/>
              <w:wordWrap/>
              <w:overflowPunct/>
              <w:topLinePunct w:val="0"/>
              <w:autoSpaceDE w:val="0"/>
              <w:autoSpaceDN w:val="0"/>
              <w:bidi w:val="0"/>
              <w:adjustRightInd w:val="0"/>
              <w:snapToGrid w:val="0"/>
              <w:spacing w:before="151" w:line="229" w:lineRule="auto"/>
              <w:ind w:left="991"/>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工程实施里程</w:t>
            </w:r>
          </w:p>
        </w:tc>
        <w:tc>
          <w:tcPr>
            <w:tcW w:w="2890" w:type="dxa"/>
            <w:vAlign w:val="top"/>
          </w:tcPr>
          <w:p w14:paraId="08BF2DD0">
            <w:pPr>
              <w:keepNext w:val="0"/>
              <w:keepLines w:val="0"/>
              <w:pageBreakBefore w:val="0"/>
              <w:widowControl/>
              <w:kinsoku/>
              <w:wordWrap/>
              <w:overflowPunct/>
              <w:topLinePunct w:val="0"/>
              <w:autoSpaceDE w:val="0"/>
              <w:autoSpaceDN w:val="0"/>
              <w:bidi w:val="0"/>
              <w:adjustRightInd w:val="0"/>
              <w:snapToGrid w:val="0"/>
              <w:spacing w:before="152" w:line="231"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lang w:val="en-US" w:eastAsia="zh-CN"/>
              </w:rPr>
              <w:t>=</w:t>
            </w:r>
            <w:r>
              <w:rPr>
                <w:rFonts w:hint="eastAsia" w:ascii="宋体" w:hAnsi="宋体" w:eastAsia="宋体" w:cs="宋体"/>
                <w:spacing w:val="7"/>
                <w:sz w:val="19"/>
                <w:szCs w:val="19"/>
              </w:rPr>
              <w:t>11.322公里</w:t>
            </w:r>
          </w:p>
        </w:tc>
      </w:tr>
      <w:tr w14:paraId="10BD4A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181" w:type="dxa"/>
            <w:vMerge w:val="continue"/>
            <w:tcBorders>
              <w:top w:val="nil"/>
              <w:bottom w:val="nil"/>
            </w:tcBorders>
            <w:vAlign w:val="top"/>
          </w:tcPr>
          <w:p w14:paraId="04830926">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66" w:type="dxa"/>
            <w:vMerge w:val="continue"/>
            <w:tcBorders>
              <w:top w:val="nil"/>
            </w:tcBorders>
            <w:vAlign w:val="top"/>
          </w:tcPr>
          <w:p w14:paraId="06181AB8">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156" w:type="dxa"/>
            <w:vAlign w:val="top"/>
          </w:tcPr>
          <w:p w14:paraId="44CBAF0B">
            <w:pPr>
              <w:keepNext w:val="0"/>
              <w:keepLines w:val="0"/>
              <w:pageBreakBefore w:val="0"/>
              <w:widowControl/>
              <w:kinsoku/>
              <w:wordWrap/>
              <w:overflowPunct/>
              <w:topLinePunct w:val="0"/>
              <w:autoSpaceDE w:val="0"/>
              <w:autoSpaceDN w:val="0"/>
              <w:bidi w:val="0"/>
              <w:adjustRightInd w:val="0"/>
              <w:snapToGrid w:val="0"/>
              <w:spacing w:before="151" w:line="228" w:lineRule="auto"/>
              <w:ind w:left="989"/>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桥涵养护数量</w:t>
            </w:r>
          </w:p>
        </w:tc>
        <w:tc>
          <w:tcPr>
            <w:tcW w:w="2890" w:type="dxa"/>
            <w:vAlign w:val="top"/>
          </w:tcPr>
          <w:p w14:paraId="502DCBB4">
            <w:pPr>
              <w:keepNext w:val="0"/>
              <w:keepLines w:val="0"/>
              <w:pageBreakBefore w:val="0"/>
              <w:widowControl/>
              <w:kinsoku/>
              <w:wordWrap/>
              <w:overflowPunct/>
              <w:topLinePunct w:val="0"/>
              <w:autoSpaceDE w:val="0"/>
              <w:autoSpaceDN w:val="0"/>
              <w:bidi w:val="0"/>
              <w:adjustRightInd w:val="0"/>
              <w:snapToGrid w:val="0"/>
              <w:spacing w:before="151" w:line="230" w:lineRule="auto"/>
              <w:ind w:left="1224"/>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≥9座</w:t>
            </w:r>
          </w:p>
        </w:tc>
      </w:tr>
      <w:tr w14:paraId="4CE61C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181" w:type="dxa"/>
            <w:vMerge w:val="continue"/>
            <w:tcBorders>
              <w:top w:val="nil"/>
              <w:bottom w:val="nil"/>
            </w:tcBorders>
            <w:vAlign w:val="top"/>
          </w:tcPr>
          <w:p w14:paraId="4C541055">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66" w:type="dxa"/>
            <w:vMerge w:val="restart"/>
            <w:tcBorders>
              <w:bottom w:val="nil"/>
            </w:tcBorders>
            <w:vAlign w:val="top"/>
          </w:tcPr>
          <w:p w14:paraId="4E07AD25">
            <w:pPr>
              <w:keepNext w:val="0"/>
              <w:keepLines w:val="0"/>
              <w:pageBreakBefore w:val="0"/>
              <w:widowControl/>
              <w:kinsoku/>
              <w:wordWrap/>
              <w:overflowPunct/>
              <w:topLinePunct w:val="0"/>
              <w:autoSpaceDE w:val="0"/>
              <w:autoSpaceDN w:val="0"/>
              <w:bidi w:val="0"/>
              <w:adjustRightInd w:val="0"/>
              <w:snapToGrid w:val="0"/>
              <w:spacing w:line="330" w:lineRule="auto"/>
              <w:textAlignment w:val="baseline"/>
              <w:outlineLvl w:val="9"/>
              <w:rPr>
                <w:rFonts w:hint="eastAsia" w:ascii="宋体" w:hAnsi="宋体" w:eastAsia="宋体" w:cs="宋体"/>
                <w:sz w:val="19"/>
                <w:szCs w:val="19"/>
              </w:rPr>
            </w:pPr>
          </w:p>
          <w:p w14:paraId="51C9C887">
            <w:pPr>
              <w:keepNext w:val="0"/>
              <w:keepLines w:val="0"/>
              <w:pageBreakBefore w:val="0"/>
              <w:widowControl/>
              <w:kinsoku/>
              <w:wordWrap/>
              <w:overflowPunct/>
              <w:topLinePunct w:val="0"/>
              <w:autoSpaceDE w:val="0"/>
              <w:autoSpaceDN w:val="0"/>
              <w:bidi w:val="0"/>
              <w:adjustRightInd w:val="0"/>
              <w:snapToGrid w:val="0"/>
              <w:spacing w:before="61" w:line="229" w:lineRule="auto"/>
              <w:ind w:left="840"/>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质量指标</w:t>
            </w:r>
          </w:p>
        </w:tc>
        <w:tc>
          <w:tcPr>
            <w:tcW w:w="3156" w:type="dxa"/>
            <w:vAlign w:val="top"/>
          </w:tcPr>
          <w:p w14:paraId="4750B896">
            <w:pPr>
              <w:keepNext w:val="0"/>
              <w:keepLines w:val="0"/>
              <w:pageBreakBefore w:val="0"/>
              <w:widowControl/>
              <w:kinsoku/>
              <w:wordWrap/>
              <w:overflowPunct/>
              <w:topLinePunct w:val="0"/>
              <w:autoSpaceDE w:val="0"/>
              <w:autoSpaceDN w:val="0"/>
              <w:bidi w:val="0"/>
              <w:adjustRightInd w:val="0"/>
              <w:snapToGrid w:val="0"/>
              <w:spacing w:before="154" w:line="228" w:lineRule="auto"/>
              <w:ind w:left="794"/>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交工验收检测合格</w:t>
            </w:r>
          </w:p>
        </w:tc>
        <w:tc>
          <w:tcPr>
            <w:tcW w:w="2890" w:type="dxa"/>
            <w:vAlign w:val="top"/>
          </w:tcPr>
          <w:p w14:paraId="7E1C129D">
            <w:pPr>
              <w:keepNext w:val="0"/>
              <w:keepLines w:val="0"/>
              <w:pageBreakBefore w:val="0"/>
              <w:widowControl/>
              <w:kinsoku/>
              <w:wordWrap/>
              <w:overflowPunct/>
              <w:topLinePunct w:val="0"/>
              <w:autoSpaceDE w:val="0"/>
              <w:autoSpaceDN w:val="0"/>
              <w:bidi w:val="0"/>
              <w:adjustRightInd w:val="0"/>
              <w:snapToGrid w:val="0"/>
              <w:spacing w:before="153" w:line="229" w:lineRule="auto"/>
              <w:ind w:left="1174"/>
              <w:textAlignment w:val="baseline"/>
              <w:outlineLvl w:val="9"/>
              <w:rPr>
                <w:rFonts w:hint="eastAsia" w:ascii="宋体" w:hAnsi="宋体" w:eastAsia="宋体" w:cs="宋体"/>
                <w:sz w:val="19"/>
                <w:szCs w:val="19"/>
              </w:rPr>
            </w:pPr>
            <w:r>
              <w:rPr>
                <w:rFonts w:hint="eastAsia" w:ascii="宋体" w:hAnsi="宋体" w:eastAsia="宋体" w:cs="宋体"/>
                <w:sz w:val="19"/>
                <w:szCs w:val="19"/>
              </w:rPr>
              <w:t>≥75分</w:t>
            </w:r>
          </w:p>
        </w:tc>
      </w:tr>
      <w:tr w14:paraId="4B5348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181" w:type="dxa"/>
            <w:vMerge w:val="continue"/>
            <w:tcBorders>
              <w:top w:val="nil"/>
              <w:bottom w:val="nil"/>
            </w:tcBorders>
            <w:vAlign w:val="top"/>
          </w:tcPr>
          <w:p w14:paraId="25F89EAC">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66" w:type="dxa"/>
            <w:vMerge w:val="continue"/>
            <w:tcBorders>
              <w:top w:val="nil"/>
            </w:tcBorders>
            <w:vAlign w:val="top"/>
          </w:tcPr>
          <w:p w14:paraId="1C475CD5">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156" w:type="dxa"/>
            <w:vAlign w:val="top"/>
          </w:tcPr>
          <w:p w14:paraId="6733BBFD">
            <w:pPr>
              <w:keepNext w:val="0"/>
              <w:keepLines w:val="0"/>
              <w:pageBreakBefore w:val="0"/>
              <w:widowControl/>
              <w:kinsoku/>
              <w:wordWrap/>
              <w:overflowPunct/>
              <w:topLinePunct w:val="0"/>
              <w:autoSpaceDE w:val="0"/>
              <w:autoSpaceDN w:val="0"/>
              <w:bidi w:val="0"/>
              <w:adjustRightInd w:val="0"/>
              <w:snapToGrid w:val="0"/>
              <w:spacing w:before="154" w:line="228" w:lineRule="auto"/>
              <w:ind w:left="895"/>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交工验收合格率</w:t>
            </w:r>
          </w:p>
        </w:tc>
        <w:tc>
          <w:tcPr>
            <w:tcW w:w="2890" w:type="dxa"/>
            <w:vAlign w:val="top"/>
          </w:tcPr>
          <w:p w14:paraId="6A7B05CD">
            <w:pPr>
              <w:keepNext w:val="0"/>
              <w:keepLines w:val="0"/>
              <w:pageBreakBefore w:val="0"/>
              <w:widowControl/>
              <w:kinsoku/>
              <w:wordWrap/>
              <w:overflowPunct/>
              <w:topLinePunct w:val="0"/>
              <w:autoSpaceDE w:val="0"/>
              <w:autoSpaceDN w:val="0"/>
              <w:bidi w:val="0"/>
              <w:adjustRightInd w:val="0"/>
              <w:snapToGrid w:val="0"/>
              <w:spacing w:before="154" w:line="253" w:lineRule="exact"/>
              <w:ind w:left="1222"/>
              <w:textAlignment w:val="baseline"/>
              <w:outlineLvl w:val="9"/>
              <w:rPr>
                <w:rFonts w:hint="eastAsia" w:ascii="宋体" w:hAnsi="宋体" w:eastAsia="宋体" w:cs="宋体"/>
                <w:sz w:val="19"/>
                <w:szCs w:val="19"/>
              </w:rPr>
            </w:pPr>
            <w:r>
              <w:rPr>
                <w:rFonts w:hint="eastAsia" w:ascii="宋体" w:hAnsi="宋体" w:eastAsia="宋体" w:cs="宋体"/>
                <w:spacing w:val="-1"/>
                <w:position w:val="1"/>
                <w:sz w:val="19"/>
                <w:szCs w:val="19"/>
              </w:rPr>
              <w:t>≥80%</w:t>
            </w:r>
          </w:p>
        </w:tc>
      </w:tr>
      <w:tr w14:paraId="205477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181" w:type="dxa"/>
            <w:vMerge w:val="continue"/>
            <w:tcBorders>
              <w:top w:val="nil"/>
            </w:tcBorders>
            <w:vAlign w:val="top"/>
          </w:tcPr>
          <w:p w14:paraId="6DED9AA1">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66" w:type="dxa"/>
            <w:vAlign w:val="top"/>
          </w:tcPr>
          <w:p w14:paraId="05174CAB">
            <w:pPr>
              <w:keepNext w:val="0"/>
              <w:keepLines w:val="0"/>
              <w:pageBreakBefore w:val="0"/>
              <w:widowControl/>
              <w:kinsoku/>
              <w:wordWrap/>
              <w:overflowPunct/>
              <w:topLinePunct w:val="0"/>
              <w:autoSpaceDE w:val="0"/>
              <w:autoSpaceDN w:val="0"/>
              <w:bidi w:val="0"/>
              <w:adjustRightInd w:val="0"/>
              <w:snapToGrid w:val="0"/>
              <w:spacing w:before="151" w:line="229" w:lineRule="auto"/>
              <w:ind w:left="848"/>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时效指标</w:t>
            </w:r>
          </w:p>
        </w:tc>
        <w:tc>
          <w:tcPr>
            <w:tcW w:w="3156" w:type="dxa"/>
            <w:vAlign w:val="top"/>
          </w:tcPr>
          <w:p w14:paraId="0F609F5C">
            <w:pPr>
              <w:keepNext w:val="0"/>
              <w:keepLines w:val="0"/>
              <w:pageBreakBefore w:val="0"/>
              <w:widowControl/>
              <w:kinsoku/>
              <w:wordWrap/>
              <w:overflowPunct/>
              <w:topLinePunct w:val="0"/>
              <w:autoSpaceDE w:val="0"/>
              <w:autoSpaceDN w:val="0"/>
              <w:bidi w:val="0"/>
              <w:adjustRightInd w:val="0"/>
              <w:snapToGrid w:val="0"/>
              <w:spacing w:before="151" w:line="229" w:lineRule="auto"/>
              <w:ind w:left="992"/>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项目实施工期</w:t>
            </w:r>
          </w:p>
        </w:tc>
        <w:tc>
          <w:tcPr>
            <w:tcW w:w="2890" w:type="dxa"/>
            <w:vAlign w:val="top"/>
          </w:tcPr>
          <w:p w14:paraId="5F5E880F">
            <w:pPr>
              <w:keepNext w:val="0"/>
              <w:keepLines w:val="0"/>
              <w:pageBreakBefore w:val="0"/>
              <w:widowControl/>
              <w:kinsoku/>
              <w:wordWrap/>
              <w:overflowPunct/>
              <w:topLinePunct w:val="0"/>
              <w:autoSpaceDE w:val="0"/>
              <w:autoSpaceDN w:val="0"/>
              <w:bidi w:val="0"/>
              <w:adjustRightInd w:val="0"/>
              <w:snapToGrid w:val="0"/>
              <w:spacing w:before="152" w:line="228" w:lineRule="auto"/>
              <w:ind w:left="1119"/>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≤4个月</w:t>
            </w:r>
          </w:p>
        </w:tc>
      </w:tr>
      <w:tr w14:paraId="11E4B4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181" w:type="dxa"/>
            <w:vAlign w:val="top"/>
          </w:tcPr>
          <w:p w14:paraId="4DC37E82">
            <w:pPr>
              <w:keepNext w:val="0"/>
              <w:keepLines w:val="0"/>
              <w:pageBreakBefore w:val="0"/>
              <w:widowControl/>
              <w:kinsoku/>
              <w:wordWrap/>
              <w:overflowPunct/>
              <w:topLinePunct w:val="0"/>
              <w:autoSpaceDE w:val="0"/>
              <w:autoSpaceDN w:val="0"/>
              <w:bidi w:val="0"/>
              <w:adjustRightInd w:val="0"/>
              <w:snapToGrid w:val="0"/>
              <w:spacing w:before="154" w:line="229" w:lineRule="auto"/>
              <w:ind w:left="206"/>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效益指标</w:t>
            </w:r>
          </w:p>
        </w:tc>
        <w:tc>
          <w:tcPr>
            <w:tcW w:w="2466" w:type="dxa"/>
            <w:vAlign w:val="top"/>
          </w:tcPr>
          <w:p w14:paraId="2BE57893">
            <w:pPr>
              <w:keepNext w:val="0"/>
              <w:keepLines w:val="0"/>
              <w:pageBreakBefore w:val="0"/>
              <w:widowControl/>
              <w:kinsoku/>
              <w:wordWrap/>
              <w:overflowPunct/>
              <w:topLinePunct w:val="0"/>
              <w:autoSpaceDE w:val="0"/>
              <w:autoSpaceDN w:val="0"/>
              <w:bidi w:val="0"/>
              <w:adjustRightInd w:val="0"/>
              <w:snapToGrid w:val="0"/>
              <w:spacing w:before="154" w:line="229" w:lineRule="auto"/>
              <w:ind w:left="641"/>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生态效益指标</w:t>
            </w:r>
          </w:p>
        </w:tc>
        <w:tc>
          <w:tcPr>
            <w:tcW w:w="3156" w:type="dxa"/>
            <w:vAlign w:val="top"/>
          </w:tcPr>
          <w:p w14:paraId="2DAC56AF">
            <w:pPr>
              <w:keepNext w:val="0"/>
              <w:keepLines w:val="0"/>
              <w:pageBreakBefore w:val="0"/>
              <w:widowControl/>
              <w:kinsoku/>
              <w:wordWrap/>
              <w:overflowPunct/>
              <w:topLinePunct w:val="0"/>
              <w:autoSpaceDE w:val="0"/>
              <w:autoSpaceDN w:val="0"/>
              <w:bidi w:val="0"/>
              <w:adjustRightInd w:val="0"/>
              <w:snapToGrid w:val="0"/>
              <w:spacing w:before="155" w:line="227" w:lineRule="auto"/>
              <w:ind w:left="698"/>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公路路面材料回收率</w:t>
            </w:r>
          </w:p>
        </w:tc>
        <w:tc>
          <w:tcPr>
            <w:tcW w:w="2890" w:type="dxa"/>
            <w:vAlign w:val="top"/>
          </w:tcPr>
          <w:p w14:paraId="2B131E9C">
            <w:pPr>
              <w:keepNext w:val="0"/>
              <w:keepLines w:val="0"/>
              <w:pageBreakBefore w:val="0"/>
              <w:widowControl/>
              <w:kinsoku/>
              <w:wordWrap/>
              <w:overflowPunct/>
              <w:topLinePunct w:val="0"/>
              <w:autoSpaceDE w:val="0"/>
              <w:autoSpaceDN w:val="0"/>
              <w:bidi w:val="0"/>
              <w:adjustRightInd w:val="0"/>
              <w:snapToGrid w:val="0"/>
              <w:spacing w:before="155" w:line="253" w:lineRule="exact"/>
              <w:ind w:left="1222"/>
              <w:textAlignment w:val="baseline"/>
              <w:outlineLvl w:val="9"/>
              <w:rPr>
                <w:rFonts w:hint="eastAsia" w:ascii="宋体" w:hAnsi="宋体" w:eastAsia="宋体" w:cs="宋体"/>
                <w:sz w:val="19"/>
                <w:szCs w:val="19"/>
              </w:rPr>
            </w:pPr>
            <w:r>
              <w:rPr>
                <w:rFonts w:hint="eastAsia" w:ascii="宋体" w:hAnsi="宋体" w:eastAsia="宋体" w:cs="宋体"/>
                <w:spacing w:val="-1"/>
                <w:position w:val="1"/>
                <w:sz w:val="19"/>
                <w:szCs w:val="19"/>
              </w:rPr>
              <w:t>≥95%</w:t>
            </w:r>
          </w:p>
        </w:tc>
      </w:tr>
      <w:tr w14:paraId="0EE39A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181" w:type="dxa"/>
            <w:vAlign w:val="top"/>
          </w:tcPr>
          <w:p w14:paraId="0BCFC338">
            <w:pPr>
              <w:keepNext w:val="0"/>
              <w:keepLines w:val="0"/>
              <w:pageBreakBefore w:val="0"/>
              <w:widowControl/>
              <w:kinsoku/>
              <w:wordWrap/>
              <w:overflowPunct/>
              <w:topLinePunct w:val="0"/>
              <w:autoSpaceDE w:val="0"/>
              <w:autoSpaceDN w:val="0"/>
              <w:bidi w:val="0"/>
              <w:adjustRightInd w:val="0"/>
              <w:snapToGrid w:val="0"/>
              <w:spacing w:before="153" w:line="228" w:lineRule="auto"/>
              <w:ind w:left="100"/>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满意度指标</w:t>
            </w:r>
          </w:p>
        </w:tc>
        <w:tc>
          <w:tcPr>
            <w:tcW w:w="2466" w:type="dxa"/>
            <w:vAlign w:val="top"/>
          </w:tcPr>
          <w:p w14:paraId="0E12BB31">
            <w:pPr>
              <w:keepNext w:val="0"/>
              <w:keepLines w:val="0"/>
              <w:pageBreakBefore w:val="0"/>
              <w:widowControl/>
              <w:kinsoku/>
              <w:wordWrap/>
              <w:overflowPunct/>
              <w:topLinePunct w:val="0"/>
              <w:autoSpaceDE w:val="0"/>
              <w:autoSpaceDN w:val="0"/>
              <w:bidi w:val="0"/>
              <w:adjustRightInd w:val="0"/>
              <w:snapToGrid w:val="0"/>
              <w:spacing w:before="153" w:line="228" w:lineRule="auto"/>
              <w:ind w:left="343"/>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服务对象满意度指标</w:t>
            </w:r>
          </w:p>
        </w:tc>
        <w:tc>
          <w:tcPr>
            <w:tcW w:w="3156" w:type="dxa"/>
            <w:vAlign w:val="top"/>
          </w:tcPr>
          <w:p w14:paraId="485369BF">
            <w:pPr>
              <w:keepNext w:val="0"/>
              <w:keepLines w:val="0"/>
              <w:pageBreakBefore w:val="0"/>
              <w:widowControl/>
              <w:kinsoku/>
              <w:wordWrap/>
              <w:overflowPunct/>
              <w:topLinePunct w:val="0"/>
              <w:autoSpaceDE w:val="0"/>
              <w:autoSpaceDN w:val="0"/>
              <w:bidi w:val="0"/>
              <w:adjustRightInd w:val="0"/>
              <w:snapToGrid w:val="0"/>
              <w:spacing w:before="153" w:line="228" w:lineRule="auto"/>
              <w:ind w:left="197"/>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建成沿线群众或司乘人员满意度</w:t>
            </w:r>
          </w:p>
        </w:tc>
        <w:tc>
          <w:tcPr>
            <w:tcW w:w="2890" w:type="dxa"/>
            <w:vAlign w:val="top"/>
          </w:tcPr>
          <w:p w14:paraId="672E216C">
            <w:pPr>
              <w:keepNext w:val="0"/>
              <w:keepLines w:val="0"/>
              <w:pageBreakBefore w:val="0"/>
              <w:widowControl/>
              <w:kinsoku/>
              <w:wordWrap/>
              <w:overflowPunct/>
              <w:topLinePunct w:val="0"/>
              <w:autoSpaceDE w:val="0"/>
              <w:autoSpaceDN w:val="0"/>
              <w:bidi w:val="0"/>
              <w:adjustRightInd w:val="0"/>
              <w:snapToGrid w:val="0"/>
              <w:spacing w:before="153" w:line="253" w:lineRule="exact"/>
              <w:ind w:left="1222"/>
              <w:textAlignment w:val="baseline"/>
              <w:outlineLvl w:val="9"/>
              <w:rPr>
                <w:rFonts w:hint="eastAsia" w:ascii="宋体" w:hAnsi="宋体" w:eastAsia="宋体" w:cs="宋体"/>
                <w:sz w:val="19"/>
                <w:szCs w:val="19"/>
              </w:rPr>
            </w:pPr>
            <w:r>
              <w:rPr>
                <w:rFonts w:hint="eastAsia" w:ascii="宋体" w:hAnsi="宋体" w:eastAsia="宋体" w:cs="宋体"/>
                <w:spacing w:val="-1"/>
                <w:position w:val="1"/>
                <w:sz w:val="19"/>
                <w:szCs w:val="19"/>
              </w:rPr>
              <w:t>≥90%</w:t>
            </w:r>
          </w:p>
        </w:tc>
      </w:tr>
    </w:tbl>
    <w:p w14:paraId="70427A58"/>
    <w:p w14:paraId="2EA2628B"/>
    <w:p w14:paraId="599C19C8"/>
    <w:p w14:paraId="55A00923"/>
    <w:p w14:paraId="5EE9D89A"/>
    <w:p w14:paraId="142222E6"/>
    <w:p w14:paraId="7E95DB4D"/>
    <w:p w14:paraId="12101313"/>
    <w:p w14:paraId="6C461259"/>
    <w:p w14:paraId="4B8BDD3E"/>
    <w:p w14:paraId="1EBC83B4"/>
    <w:p w14:paraId="02B38526"/>
    <w:p w14:paraId="1BB245AE"/>
    <w:p w14:paraId="2A65EE4D"/>
    <w:p w14:paraId="6E1E8632"/>
    <w:p w14:paraId="3E34FD63"/>
    <w:p w14:paraId="1EE6AF86"/>
    <w:p w14:paraId="13FC3EA1"/>
    <w:p w14:paraId="3209223A"/>
    <w:p w14:paraId="7B44C67A"/>
    <w:p w14:paraId="68068373"/>
    <w:p w14:paraId="195969C7"/>
    <w:p w14:paraId="259A40F5"/>
    <w:p w14:paraId="29FC148C"/>
    <w:p w14:paraId="559231EC">
      <w:pPr>
        <w:keepNext w:val="0"/>
        <w:keepLines w:val="0"/>
        <w:pageBreakBefore w:val="0"/>
        <w:widowControl/>
        <w:kinsoku/>
        <w:wordWrap/>
        <w:overflowPunct/>
        <w:topLinePunct w:val="0"/>
        <w:autoSpaceDE w:val="0"/>
        <w:autoSpaceDN w:val="0"/>
        <w:bidi w:val="0"/>
        <w:adjustRightInd w:val="0"/>
        <w:snapToGrid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r>
        <w:rPr>
          <w:rFonts w:hint="eastAsia" w:ascii="方正小标宋_GBK" w:hAnsi="方正小标宋_GBK" w:eastAsia="方正小标宋_GBK" w:cs="方正小标宋_GBK"/>
          <w:spacing w:val="6"/>
          <w:sz w:val="32"/>
          <w:szCs w:val="32"/>
          <w:lang w:eastAsia="zh-CN"/>
        </w:rPr>
        <w:t>项目支出绩效目标表</w:t>
      </w:r>
    </w:p>
    <w:p w14:paraId="49410231">
      <w:pPr>
        <w:pStyle w:val="2"/>
        <w:keepNext w:val="0"/>
        <w:keepLines w:val="0"/>
        <w:pageBreakBefore w:val="0"/>
        <w:widowControl/>
        <w:kinsoku/>
        <w:wordWrap/>
        <w:overflowPunct/>
        <w:topLinePunct w:val="0"/>
        <w:autoSpaceDE w:val="0"/>
        <w:autoSpaceDN w:val="0"/>
        <w:bidi w:val="0"/>
        <w:adjustRightInd w:val="0"/>
        <w:snapToGrid w:val="0"/>
        <w:spacing w:before="151" w:line="228" w:lineRule="auto"/>
        <w:ind w:left="4205"/>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（2025年度）</w:t>
      </w:r>
    </w:p>
    <w:p w14:paraId="3A1CA089">
      <w:pPr>
        <w:pStyle w:val="2"/>
        <w:keepNext w:val="0"/>
        <w:keepLines w:val="0"/>
        <w:pageBreakBefore w:val="0"/>
        <w:widowControl/>
        <w:kinsoku/>
        <w:wordWrap/>
        <w:overflowPunct/>
        <w:topLinePunct w:val="0"/>
        <w:autoSpaceDE w:val="0"/>
        <w:autoSpaceDN w:val="0"/>
        <w:bidi w:val="0"/>
        <w:adjustRightInd w:val="0"/>
        <w:snapToGrid w:val="0"/>
        <w:spacing w:before="187" w:line="229" w:lineRule="auto"/>
        <w:ind w:right="31"/>
        <w:jc w:val="right"/>
        <w:textAlignment w:val="baseline"/>
        <w:outlineLvl w:val="9"/>
        <w:rPr>
          <w:rFonts w:hint="eastAsia" w:ascii="宋体" w:hAnsi="宋体" w:eastAsia="宋体" w:cs="宋体"/>
          <w:sz w:val="19"/>
          <w:szCs w:val="19"/>
          <w:lang w:eastAsia="zh-CN"/>
        </w:rPr>
      </w:pPr>
    </w:p>
    <w:p w14:paraId="048E455B">
      <w:pPr>
        <w:keepNext w:val="0"/>
        <w:keepLines w:val="0"/>
        <w:pageBreakBefore w:val="0"/>
        <w:widowControl/>
        <w:kinsoku/>
        <w:wordWrap/>
        <w:overflowPunct/>
        <w:topLinePunct w:val="0"/>
        <w:autoSpaceDE w:val="0"/>
        <w:autoSpaceDN w:val="0"/>
        <w:bidi w:val="0"/>
        <w:adjustRightInd w:val="0"/>
        <w:snapToGrid w:val="0"/>
        <w:spacing w:line="59" w:lineRule="exact"/>
        <w:textAlignment w:val="baseline"/>
        <w:outlineLvl w:val="9"/>
        <w:rPr>
          <w:rFonts w:hint="eastAsia" w:ascii="宋体" w:hAnsi="宋体" w:eastAsia="宋体" w:cs="宋体"/>
          <w:sz w:val="19"/>
          <w:szCs w:val="19"/>
        </w:rPr>
      </w:pPr>
    </w:p>
    <w:tbl>
      <w:tblPr>
        <w:tblStyle w:val="9"/>
        <w:tblW w:w="9541"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181"/>
        <w:gridCol w:w="2465"/>
        <w:gridCol w:w="3156"/>
        <w:gridCol w:w="2739"/>
      </w:tblGrid>
      <w:tr w14:paraId="631D23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75" w:hRule="atLeast"/>
        </w:trPr>
        <w:tc>
          <w:tcPr>
            <w:tcW w:w="1181" w:type="dxa"/>
            <w:vAlign w:val="top"/>
          </w:tcPr>
          <w:p w14:paraId="48F69C28">
            <w:pPr>
              <w:keepNext w:val="0"/>
              <w:keepLines w:val="0"/>
              <w:pageBreakBefore w:val="0"/>
              <w:widowControl/>
              <w:kinsoku/>
              <w:wordWrap/>
              <w:overflowPunct/>
              <w:topLinePunct w:val="0"/>
              <w:autoSpaceDE w:val="0"/>
              <w:autoSpaceDN w:val="0"/>
              <w:bidi w:val="0"/>
              <w:adjustRightInd w:val="0"/>
              <w:snapToGrid w:val="0"/>
              <w:spacing w:before="249" w:line="228" w:lineRule="auto"/>
              <w:ind w:left="204"/>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项目编码</w:t>
            </w:r>
          </w:p>
        </w:tc>
        <w:tc>
          <w:tcPr>
            <w:tcW w:w="2465" w:type="dxa"/>
            <w:vAlign w:val="top"/>
          </w:tcPr>
          <w:p w14:paraId="2ABF6984">
            <w:pPr>
              <w:keepNext w:val="0"/>
              <w:keepLines w:val="0"/>
              <w:pageBreakBefore w:val="0"/>
              <w:widowControl/>
              <w:kinsoku/>
              <w:wordWrap/>
              <w:overflowPunct/>
              <w:topLinePunct w:val="0"/>
              <w:autoSpaceDE w:val="0"/>
              <w:autoSpaceDN w:val="0"/>
              <w:bidi w:val="0"/>
              <w:adjustRightInd w:val="0"/>
              <w:snapToGrid w:val="0"/>
              <w:spacing w:before="280" w:line="189" w:lineRule="auto"/>
              <w:ind w:left="181"/>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37020025632506040084G</w:t>
            </w:r>
          </w:p>
        </w:tc>
        <w:tc>
          <w:tcPr>
            <w:tcW w:w="3156" w:type="dxa"/>
            <w:vAlign w:val="top"/>
          </w:tcPr>
          <w:p w14:paraId="25E5E280">
            <w:pPr>
              <w:keepNext w:val="0"/>
              <w:keepLines w:val="0"/>
              <w:pageBreakBefore w:val="0"/>
              <w:widowControl/>
              <w:kinsoku/>
              <w:wordWrap/>
              <w:overflowPunct/>
              <w:topLinePunct w:val="0"/>
              <w:autoSpaceDE w:val="0"/>
              <w:autoSpaceDN w:val="0"/>
              <w:bidi w:val="0"/>
              <w:adjustRightInd w:val="0"/>
              <w:snapToGrid w:val="0"/>
              <w:spacing w:before="248" w:line="229" w:lineRule="auto"/>
              <w:ind w:left="1193"/>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项目名称</w:t>
            </w:r>
          </w:p>
        </w:tc>
        <w:tc>
          <w:tcPr>
            <w:tcW w:w="2739" w:type="dxa"/>
            <w:vAlign w:val="top"/>
          </w:tcPr>
          <w:p w14:paraId="3E990F87">
            <w:pPr>
              <w:keepNext w:val="0"/>
              <w:keepLines w:val="0"/>
              <w:pageBreakBefore w:val="0"/>
              <w:widowControl/>
              <w:kinsoku/>
              <w:wordWrap/>
              <w:overflowPunct/>
              <w:topLinePunct w:val="0"/>
              <w:autoSpaceDE w:val="0"/>
              <w:autoSpaceDN w:val="0"/>
              <w:bidi w:val="0"/>
              <w:adjustRightInd w:val="0"/>
              <w:snapToGrid w:val="0"/>
              <w:spacing w:before="249" w:line="228" w:lineRule="auto"/>
              <w:ind w:left="84"/>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S503鳌东线即墨段大中修工程</w:t>
            </w:r>
          </w:p>
        </w:tc>
      </w:tr>
      <w:tr w14:paraId="6C7B46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181" w:type="dxa"/>
            <w:vAlign w:val="top"/>
          </w:tcPr>
          <w:p w14:paraId="167449B5">
            <w:pPr>
              <w:keepNext w:val="0"/>
              <w:keepLines w:val="0"/>
              <w:pageBreakBefore w:val="0"/>
              <w:widowControl/>
              <w:kinsoku/>
              <w:wordWrap/>
              <w:overflowPunct/>
              <w:topLinePunct w:val="0"/>
              <w:autoSpaceDE w:val="0"/>
              <w:autoSpaceDN w:val="0"/>
              <w:bidi w:val="0"/>
              <w:adjustRightInd w:val="0"/>
              <w:snapToGrid w:val="0"/>
              <w:spacing w:before="140" w:line="228" w:lineRule="auto"/>
              <w:ind w:left="202"/>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主管部门</w:t>
            </w:r>
          </w:p>
        </w:tc>
        <w:tc>
          <w:tcPr>
            <w:tcW w:w="2465" w:type="dxa"/>
            <w:vAlign w:val="top"/>
          </w:tcPr>
          <w:p w14:paraId="01FE86C2">
            <w:pPr>
              <w:keepNext w:val="0"/>
              <w:keepLines w:val="0"/>
              <w:pageBreakBefore w:val="0"/>
              <w:widowControl/>
              <w:kinsoku/>
              <w:wordWrap/>
              <w:overflowPunct/>
              <w:topLinePunct w:val="0"/>
              <w:autoSpaceDE w:val="0"/>
              <w:autoSpaceDN w:val="0"/>
              <w:bidi w:val="0"/>
              <w:adjustRightInd w:val="0"/>
              <w:snapToGrid w:val="0"/>
              <w:spacing w:before="140" w:line="227" w:lineRule="auto"/>
              <w:ind w:left="441"/>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青岛市交通运输局</w:t>
            </w:r>
          </w:p>
        </w:tc>
        <w:tc>
          <w:tcPr>
            <w:tcW w:w="3156" w:type="dxa"/>
            <w:vAlign w:val="top"/>
          </w:tcPr>
          <w:p w14:paraId="614BC4D9">
            <w:pPr>
              <w:keepNext w:val="0"/>
              <w:keepLines w:val="0"/>
              <w:pageBreakBefore w:val="0"/>
              <w:widowControl/>
              <w:kinsoku/>
              <w:wordWrap/>
              <w:overflowPunct/>
              <w:topLinePunct w:val="0"/>
              <w:autoSpaceDE w:val="0"/>
              <w:autoSpaceDN w:val="0"/>
              <w:bidi w:val="0"/>
              <w:adjustRightInd w:val="0"/>
              <w:snapToGrid w:val="0"/>
              <w:spacing w:before="140" w:line="228" w:lineRule="auto"/>
              <w:ind w:left="1191"/>
              <w:textAlignment w:val="baseline"/>
              <w:outlineLvl w:val="9"/>
              <w:rPr>
                <w:rFonts w:hint="eastAsia" w:ascii="宋体" w:hAnsi="宋体" w:eastAsia="宋体" w:cs="宋体"/>
                <w:sz w:val="19"/>
                <w:szCs w:val="19"/>
                <w:lang w:eastAsia="zh-CN"/>
              </w:rPr>
            </w:pPr>
            <w:r>
              <w:rPr>
                <w:rFonts w:hint="eastAsia" w:ascii="宋体" w:hAnsi="宋体" w:eastAsia="宋体" w:cs="宋体"/>
                <w:spacing w:val="6"/>
                <w:sz w:val="19"/>
                <w:szCs w:val="19"/>
                <w:lang w:eastAsia="zh-CN"/>
              </w:rPr>
              <w:t>预算金额（万元）</w:t>
            </w:r>
          </w:p>
        </w:tc>
        <w:tc>
          <w:tcPr>
            <w:tcW w:w="2739" w:type="dxa"/>
            <w:vAlign w:val="top"/>
          </w:tcPr>
          <w:p w14:paraId="0AFBA0B6">
            <w:pPr>
              <w:keepNext w:val="0"/>
              <w:keepLines w:val="0"/>
              <w:pageBreakBefore w:val="0"/>
              <w:widowControl/>
              <w:kinsoku/>
              <w:wordWrap/>
              <w:overflowPunct/>
              <w:topLinePunct w:val="0"/>
              <w:autoSpaceDE w:val="0"/>
              <w:autoSpaceDN w:val="0"/>
              <w:bidi w:val="0"/>
              <w:adjustRightInd w:val="0"/>
              <w:snapToGrid w:val="0"/>
              <w:spacing w:before="170" w:line="190" w:lineRule="auto"/>
              <w:ind w:left="1193"/>
              <w:textAlignment w:val="baseline"/>
              <w:outlineLvl w:val="9"/>
              <w:rPr>
                <w:rFonts w:hint="eastAsia" w:ascii="宋体" w:hAnsi="宋体" w:eastAsia="宋体" w:cs="宋体"/>
                <w:sz w:val="19"/>
                <w:szCs w:val="19"/>
              </w:rPr>
            </w:pPr>
            <w:r>
              <w:rPr>
                <w:rFonts w:hint="eastAsia" w:ascii="宋体" w:hAnsi="宋体" w:eastAsia="宋体" w:cs="宋体"/>
                <w:sz w:val="19"/>
                <w:szCs w:val="19"/>
              </w:rPr>
              <w:t>1000</w:t>
            </w:r>
          </w:p>
        </w:tc>
      </w:tr>
      <w:tr w14:paraId="0DB27D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67" w:hRule="atLeast"/>
        </w:trPr>
        <w:tc>
          <w:tcPr>
            <w:tcW w:w="1181" w:type="dxa"/>
            <w:vAlign w:val="top"/>
          </w:tcPr>
          <w:p w14:paraId="623D9EA9">
            <w:pPr>
              <w:keepNext w:val="0"/>
              <w:keepLines w:val="0"/>
              <w:pageBreakBefore w:val="0"/>
              <w:widowControl/>
              <w:kinsoku/>
              <w:wordWrap/>
              <w:overflowPunct/>
              <w:topLinePunct w:val="0"/>
              <w:autoSpaceDE w:val="0"/>
              <w:autoSpaceDN w:val="0"/>
              <w:bidi w:val="0"/>
              <w:adjustRightInd w:val="0"/>
              <w:snapToGrid w:val="0"/>
              <w:spacing w:line="264" w:lineRule="auto"/>
              <w:textAlignment w:val="baseline"/>
              <w:outlineLvl w:val="9"/>
              <w:rPr>
                <w:rFonts w:hint="eastAsia" w:ascii="宋体" w:hAnsi="宋体" w:eastAsia="宋体" w:cs="宋体"/>
                <w:sz w:val="19"/>
                <w:szCs w:val="19"/>
              </w:rPr>
            </w:pPr>
          </w:p>
          <w:p w14:paraId="58E4630C">
            <w:pPr>
              <w:keepNext w:val="0"/>
              <w:keepLines w:val="0"/>
              <w:pageBreakBefore w:val="0"/>
              <w:widowControl/>
              <w:kinsoku/>
              <w:wordWrap/>
              <w:overflowPunct/>
              <w:topLinePunct w:val="0"/>
              <w:autoSpaceDE w:val="0"/>
              <w:autoSpaceDN w:val="0"/>
              <w:bidi w:val="0"/>
              <w:adjustRightInd w:val="0"/>
              <w:snapToGrid w:val="0"/>
              <w:spacing w:line="265" w:lineRule="auto"/>
              <w:textAlignment w:val="baseline"/>
              <w:outlineLvl w:val="9"/>
              <w:rPr>
                <w:rFonts w:hint="eastAsia" w:ascii="宋体" w:hAnsi="宋体" w:eastAsia="宋体" w:cs="宋体"/>
                <w:sz w:val="19"/>
                <w:szCs w:val="19"/>
              </w:rPr>
            </w:pPr>
          </w:p>
          <w:p w14:paraId="5AAA9C51">
            <w:pPr>
              <w:keepNext w:val="0"/>
              <w:keepLines w:val="0"/>
              <w:pageBreakBefore w:val="0"/>
              <w:widowControl/>
              <w:kinsoku/>
              <w:wordWrap/>
              <w:overflowPunct/>
              <w:topLinePunct w:val="0"/>
              <w:autoSpaceDE w:val="0"/>
              <w:autoSpaceDN w:val="0"/>
              <w:bidi w:val="0"/>
              <w:adjustRightInd w:val="0"/>
              <w:snapToGrid w:val="0"/>
              <w:spacing w:before="62" w:line="229" w:lineRule="auto"/>
              <w:ind w:left="204"/>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绩效目标</w:t>
            </w:r>
          </w:p>
        </w:tc>
        <w:tc>
          <w:tcPr>
            <w:tcW w:w="8360" w:type="dxa"/>
            <w:gridSpan w:val="3"/>
            <w:vAlign w:val="top"/>
          </w:tcPr>
          <w:p w14:paraId="74AAA366">
            <w:pPr>
              <w:keepNext w:val="0"/>
              <w:keepLines w:val="0"/>
              <w:pageBreakBefore w:val="0"/>
              <w:widowControl/>
              <w:kinsoku/>
              <w:wordWrap/>
              <w:overflowPunct/>
              <w:topLinePunct w:val="0"/>
              <w:autoSpaceDE w:val="0"/>
              <w:autoSpaceDN w:val="0"/>
              <w:bidi w:val="0"/>
              <w:adjustRightInd w:val="0"/>
              <w:snapToGrid w:val="0"/>
              <w:spacing w:before="222" w:line="234" w:lineRule="auto"/>
              <w:ind w:left="33" w:right="53" w:firstLine="38"/>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目标1：通过完成对S503鳌东线即墨段大中修工程交工</w:t>
            </w:r>
            <w:r>
              <w:rPr>
                <w:rFonts w:hint="eastAsia" w:ascii="宋体" w:hAnsi="宋体" w:eastAsia="宋体" w:cs="宋体"/>
                <w:spacing w:val="7"/>
                <w:sz w:val="19"/>
                <w:szCs w:val="19"/>
              </w:rPr>
              <w:t>验收，并交付使用，达到改善路面行驶质量，科学延长道路使用寿命的效果。</w:t>
            </w:r>
          </w:p>
          <w:p w14:paraId="01110ADC">
            <w:pPr>
              <w:keepNext w:val="0"/>
              <w:keepLines w:val="0"/>
              <w:pageBreakBefore w:val="0"/>
              <w:widowControl/>
              <w:kinsoku/>
              <w:wordWrap/>
              <w:overflowPunct/>
              <w:topLinePunct w:val="0"/>
              <w:autoSpaceDE w:val="0"/>
              <w:autoSpaceDN w:val="0"/>
              <w:bidi w:val="0"/>
              <w:adjustRightInd w:val="0"/>
              <w:snapToGrid w:val="0"/>
              <w:spacing w:before="14" w:line="228" w:lineRule="auto"/>
              <w:ind w:left="71"/>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目标2：通过按合同支付工程款、监理费，达到保障农民工工资收入的效果。</w:t>
            </w:r>
          </w:p>
          <w:p w14:paraId="61BC232E">
            <w:pPr>
              <w:keepNext w:val="0"/>
              <w:keepLines w:val="0"/>
              <w:pageBreakBefore w:val="0"/>
              <w:widowControl/>
              <w:kinsoku/>
              <w:wordWrap/>
              <w:overflowPunct/>
              <w:topLinePunct w:val="0"/>
              <w:autoSpaceDE w:val="0"/>
              <w:autoSpaceDN w:val="0"/>
              <w:bidi w:val="0"/>
              <w:adjustRightInd w:val="0"/>
              <w:snapToGrid w:val="0"/>
              <w:spacing w:before="12" w:line="227" w:lineRule="auto"/>
              <w:ind w:left="71"/>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目标3：通过实施养护大中修工程，达到促进经济发展的</w:t>
            </w:r>
            <w:r>
              <w:rPr>
                <w:rFonts w:hint="eastAsia" w:ascii="宋体" w:hAnsi="宋体" w:eastAsia="宋体" w:cs="宋体"/>
                <w:spacing w:val="6"/>
                <w:sz w:val="19"/>
                <w:szCs w:val="19"/>
              </w:rPr>
              <w:t>效果。</w:t>
            </w:r>
          </w:p>
        </w:tc>
      </w:tr>
      <w:tr w14:paraId="7BF5D8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181" w:type="dxa"/>
            <w:vAlign w:val="top"/>
          </w:tcPr>
          <w:p w14:paraId="2F445A3E">
            <w:pPr>
              <w:keepNext w:val="0"/>
              <w:keepLines w:val="0"/>
              <w:pageBreakBefore w:val="0"/>
              <w:widowControl/>
              <w:kinsoku/>
              <w:wordWrap/>
              <w:overflowPunct/>
              <w:topLinePunct w:val="0"/>
              <w:autoSpaceDE w:val="0"/>
              <w:autoSpaceDN w:val="0"/>
              <w:bidi w:val="0"/>
              <w:adjustRightInd w:val="0"/>
              <w:snapToGrid w:val="0"/>
              <w:spacing w:before="146" w:line="229" w:lineRule="auto"/>
              <w:ind w:left="204"/>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一级指标</w:t>
            </w:r>
          </w:p>
        </w:tc>
        <w:tc>
          <w:tcPr>
            <w:tcW w:w="2465" w:type="dxa"/>
            <w:vAlign w:val="top"/>
          </w:tcPr>
          <w:p w14:paraId="017A2F17">
            <w:pPr>
              <w:keepNext w:val="0"/>
              <w:keepLines w:val="0"/>
              <w:pageBreakBefore w:val="0"/>
              <w:widowControl/>
              <w:kinsoku/>
              <w:wordWrap/>
              <w:overflowPunct/>
              <w:topLinePunct w:val="0"/>
              <w:autoSpaceDE w:val="0"/>
              <w:autoSpaceDN w:val="0"/>
              <w:bidi w:val="0"/>
              <w:adjustRightInd w:val="0"/>
              <w:snapToGrid w:val="0"/>
              <w:spacing w:before="146" w:line="229" w:lineRule="auto"/>
              <w:ind w:left="842"/>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二级指标</w:t>
            </w:r>
          </w:p>
        </w:tc>
        <w:tc>
          <w:tcPr>
            <w:tcW w:w="3156" w:type="dxa"/>
            <w:vAlign w:val="top"/>
          </w:tcPr>
          <w:p w14:paraId="60A85DB5">
            <w:pPr>
              <w:keepNext w:val="0"/>
              <w:keepLines w:val="0"/>
              <w:pageBreakBefore w:val="0"/>
              <w:widowControl/>
              <w:kinsoku/>
              <w:wordWrap/>
              <w:overflowPunct/>
              <w:topLinePunct w:val="0"/>
              <w:autoSpaceDE w:val="0"/>
              <w:autoSpaceDN w:val="0"/>
              <w:bidi w:val="0"/>
              <w:adjustRightInd w:val="0"/>
              <w:snapToGrid w:val="0"/>
              <w:spacing w:before="146" w:line="229" w:lineRule="auto"/>
              <w:ind w:left="1190"/>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三级指标</w:t>
            </w:r>
          </w:p>
        </w:tc>
        <w:tc>
          <w:tcPr>
            <w:tcW w:w="2739" w:type="dxa"/>
            <w:vAlign w:val="top"/>
          </w:tcPr>
          <w:p w14:paraId="0BF9891A">
            <w:pPr>
              <w:keepNext w:val="0"/>
              <w:keepLines w:val="0"/>
              <w:pageBreakBefore w:val="0"/>
              <w:widowControl/>
              <w:kinsoku/>
              <w:wordWrap/>
              <w:overflowPunct/>
              <w:topLinePunct w:val="0"/>
              <w:autoSpaceDE w:val="0"/>
              <w:autoSpaceDN w:val="0"/>
              <w:bidi w:val="0"/>
              <w:adjustRightInd w:val="0"/>
              <w:snapToGrid w:val="0"/>
              <w:spacing w:before="147" w:line="228" w:lineRule="auto"/>
              <w:ind w:left="1084"/>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指标值</w:t>
            </w:r>
          </w:p>
        </w:tc>
      </w:tr>
      <w:tr w14:paraId="6F3588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181" w:type="dxa"/>
            <w:vMerge w:val="restart"/>
            <w:tcBorders>
              <w:bottom w:val="nil"/>
            </w:tcBorders>
            <w:vAlign w:val="top"/>
          </w:tcPr>
          <w:p w14:paraId="43159576">
            <w:pPr>
              <w:keepNext w:val="0"/>
              <w:keepLines w:val="0"/>
              <w:pageBreakBefore w:val="0"/>
              <w:widowControl/>
              <w:kinsoku/>
              <w:wordWrap/>
              <w:overflowPunct/>
              <w:topLinePunct w:val="0"/>
              <w:autoSpaceDE w:val="0"/>
              <w:autoSpaceDN w:val="0"/>
              <w:bidi w:val="0"/>
              <w:adjustRightInd w:val="0"/>
              <w:snapToGrid w:val="0"/>
              <w:spacing w:line="324" w:lineRule="auto"/>
              <w:textAlignment w:val="baseline"/>
              <w:outlineLvl w:val="9"/>
              <w:rPr>
                <w:rFonts w:hint="eastAsia" w:ascii="宋体" w:hAnsi="宋体" w:eastAsia="宋体" w:cs="宋体"/>
                <w:sz w:val="19"/>
                <w:szCs w:val="19"/>
              </w:rPr>
            </w:pPr>
          </w:p>
          <w:p w14:paraId="2133FF99">
            <w:pPr>
              <w:keepNext w:val="0"/>
              <w:keepLines w:val="0"/>
              <w:pageBreakBefore w:val="0"/>
              <w:widowControl/>
              <w:kinsoku/>
              <w:wordWrap/>
              <w:overflowPunct/>
              <w:topLinePunct w:val="0"/>
              <w:autoSpaceDE w:val="0"/>
              <w:autoSpaceDN w:val="0"/>
              <w:bidi w:val="0"/>
              <w:adjustRightInd w:val="0"/>
              <w:snapToGrid w:val="0"/>
              <w:spacing w:before="62" w:line="227" w:lineRule="auto"/>
              <w:ind w:left="202"/>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成本指标</w:t>
            </w:r>
          </w:p>
        </w:tc>
        <w:tc>
          <w:tcPr>
            <w:tcW w:w="2465" w:type="dxa"/>
            <w:vMerge w:val="restart"/>
            <w:tcBorders>
              <w:bottom w:val="nil"/>
            </w:tcBorders>
            <w:vAlign w:val="top"/>
          </w:tcPr>
          <w:p w14:paraId="57F9069A">
            <w:pPr>
              <w:keepNext w:val="0"/>
              <w:keepLines w:val="0"/>
              <w:pageBreakBefore w:val="0"/>
              <w:widowControl/>
              <w:kinsoku/>
              <w:wordWrap/>
              <w:overflowPunct/>
              <w:topLinePunct w:val="0"/>
              <w:autoSpaceDE w:val="0"/>
              <w:autoSpaceDN w:val="0"/>
              <w:bidi w:val="0"/>
              <w:adjustRightInd w:val="0"/>
              <w:snapToGrid w:val="0"/>
              <w:spacing w:line="324" w:lineRule="auto"/>
              <w:textAlignment w:val="baseline"/>
              <w:outlineLvl w:val="9"/>
              <w:rPr>
                <w:rFonts w:hint="eastAsia" w:ascii="宋体" w:hAnsi="宋体" w:eastAsia="宋体" w:cs="宋体"/>
                <w:sz w:val="19"/>
                <w:szCs w:val="19"/>
              </w:rPr>
            </w:pPr>
          </w:p>
          <w:p w14:paraId="76006175">
            <w:pPr>
              <w:keepNext w:val="0"/>
              <w:keepLines w:val="0"/>
              <w:pageBreakBefore w:val="0"/>
              <w:widowControl/>
              <w:kinsoku/>
              <w:wordWrap/>
              <w:overflowPunct/>
              <w:topLinePunct w:val="0"/>
              <w:autoSpaceDE w:val="0"/>
              <w:autoSpaceDN w:val="0"/>
              <w:bidi w:val="0"/>
              <w:adjustRightInd w:val="0"/>
              <w:snapToGrid w:val="0"/>
              <w:spacing w:before="62" w:line="227" w:lineRule="auto"/>
              <w:ind w:left="641"/>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经济成本指标</w:t>
            </w:r>
          </w:p>
        </w:tc>
        <w:tc>
          <w:tcPr>
            <w:tcW w:w="3156" w:type="dxa"/>
            <w:vAlign w:val="top"/>
          </w:tcPr>
          <w:p w14:paraId="2A08555C">
            <w:pPr>
              <w:keepNext w:val="0"/>
              <w:keepLines w:val="0"/>
              <w:pageBreakBefore w:val="0"/>
              <w:widowControl/>
              <w:kinsoku/>
              <w:wordWrap/>
              <w:overflowPunct/>
              <w:topLinePunct w:val="0"/>
              <w:autoSpaceDE w:val="0"/>
              <w:autoSpaceDN w:val="0"/>
              <w:bidi w:val="0"/>
              <w:adjustRightInd w:val="0"/>
              <w:snapToGrid w:val="0"/>
              <w:spacing w:before="144" w:line="224" w:lineRule="auto"/>
              <w:jc w:val="center"/>
              <w:textAlignment w:val="baseline"/>
              <w:outlineLvl w:val="9"/>
              <w:rPr>
                <w:rFonts w:hint="eastAsia" w:ascii="宋体" w:hAnsi="宋体" w:eastAsia="宋体" w:cs="宋体"/>
                <w:sz w:val="19"/>
                <w:szCs w:val="19"/>
              </w:rPr>
            </w:pPr>
            <w:r>
              <w:rPr>
                <w:rFonts w:hint="eastAsia" w:ascii="宋体" w:hAnsi="宋体" w:eastAsia="宋体" w:cs="宋体"/>
                <w:sz w:val="19"/>
                <w:szCs w:val="19"/>
                <w:lang w:val="en-US" w:eastAsia="zh-CN"/>
              </w:rPr>
              <w:t>4cm厚细粒式沥青混凝土上面层（AC-13）单价</w:t>
            </w:r>
          </w:p>
        </w:tc>
        <w:tc>
          <w:tcPr>
            <w:tcW w:w="2739" w:type="dxa"/>
            <w:vAlign w:val="top"/>
          </w:tcPr>
          <w:p w14:paraId="21B2BDB3">
            <w:pPr>
              <w:keepNext w:val="0"/>
              <w:keepLines w:val="0"/>
              <w:pageBreakBefore w:val="0"/>
              <w:widowControl/>
              <w:kinsoku/>
              <w:wordWrap/>
              <w:overflowPunct/>
              <w:topLinePunct w:val="0"/>
              <w:autoSpaceDE w:val="0"/>
              <w:autoSpaceDN w:val="0"/>
              <w:bidi w:val="0"/>
              <w:adjustRightInd w:val="0"/>
              <w:snapToGrid w:val="0"/>
              <w:spacing w:before="143" w:line="226"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w:t>
            </w:r>
            <w:r>
              <w:rPr>
                <w:rFonts w:hint="eastAsia" w:ascii="宋体" w:hAnsi="宋体" w:eastAsia="宋体" w:cs="宋体"/>
                <w:spacing w:val="2"/>
                <w:sz w:val="19"/>
                <w:szCs w:val="19"/>
                <w:lang w:val="en-US" w:eastAsia="zh-CN"/>
              </w:rPr>
              <w:t>85</w:t>
            </w:r>
            <w:r>
              <w:rPr>
                <w:rFonts w:hint="eastAsia" w:ascii="宋体" w:hAnsi="宋体" w:eastAsia="宋体" w:cs="宋体"/>
                <w:spacing w:val="2"/>
                <w:sz w:val="19"/>
                <w:szCs w:val="19"/>
              </w:rPr>
              <w:t>元/</w:t>
            </w:r>
            <w:r>
              <w:rPr>
                <w:rFonts w:hint="eastAsia" w:ascii="宋体" w:hAnsi="宋体" w:eastAsia="宋体" w:cs="宋体"/>
                <w:spacing w:val="2"/>
                <w:sz w:val="19"/>
                <w:szCs w:val="19"/>
                <w:lang w:val="en-US" w:eastAsia="zh-CN"/>
              </w:rPr>
              <w:t>平方米</w:t>
            </w:r>
          </w:p>
        </w:tc>
      </w:tr>
      <w:tr w14:paraId="6610F9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181" w:type="dxa"/>
            <w:vMerge w:val="continue"/>
            <w:tcBorders>
              <w:top w:val="nil"/>
            </w:tcBorders>
            <w:vAlign w:val="top"/>
          </w:tcPr>
          <w:p w14:paraId="3E2BE62E">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65" w:type="dxa"/>
            <w:vMerge w:val="continue"/>
            <w:tcBorders>
              <w:top w:val="nil"/>
            </w:tcBorders>
            <w:vAlign w:val="top"/>
          </w:tcPr>
          <w:p w14:paraId="4FDE7DA3">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156" w:type="dxa"/>
            <w:vAlign w:val="top"/>
          </w:tcPr>
          <w:p w14:paraId="09F4751A">
            <w:pPr>
              <w:keepNext w:val="0"/>
              <w:keepLines w:val="0"/>
              <w:pageBreakBefore w:val="0"/>
              <w:widowControl/>
              <w:kinsoku/>
              <w:wordWrap/>
              <w:overflowPunct/>
              <w:topLinePunct w:val="0"/>
              <w:autoSpaceDE w:val="0"/>
              <w:autoSpaceDN w:val="0"/>
              <w:bidi w:val="0"/>
              <w:adjustRightInd w:val="0"/>
              <w:snapToGrid w:val="0"/>
              <w:spacing w:before="148" w:line="227" w:lineRule="auto"/>
              <w:ind w:left="694" w:leftChars="0"/>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工程建设年度总成本</w:t>
            </w:r>
          </w:p>
        </w:tc>
        <w:tc>
          <w:tcPr>
            <w:tcW w:w="2739" w:type="dxa"/>
            <w:vAlign w:val="top"/>
          </w:tcPr>
          <w:p w14:paraId="363F01FE">
            <w:pPr>
              <w:keepNext w:val="0"/>
              <w:keepLines w:val="0"/>
              <w:pageBreakBefore w:val="0"/>
              <w:widowControl/>
              <w:kinsoku/>
              <w:wordWrap/>
              <w:overflowPunct/>
              <w:topLinePunct w:val="0"/>
              <w:autoSpaceDE w:val="0"/>
              <w:autoSpaceDN w:val="0"/>
              <w:bidi w:val="0"/>
              <w:adjustRightInd w:val="0"/>
              <w:snapToGrid w:val="0"/>
              <w:spacing w:before="147" w:line="229" w:lineRule="auto"/>
              <w:ind w:left="967" w:leftChars="0"/>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≤1</w:t>
            </w:r>
            <w:r>
              <w:rPr>
                <w:rFonts w:hint="eastAsia" w:ascii="宋体" w:hAnsi="宋体" w:eastAsia="宋体" w:cs="宋体"/>
                <w:spacing w:val="4"/>
                <w:sz w:val="19"/>
                <w:szCs w:val="19"/>
                <w:lang w:val="en-US" w:eastAsia="zh-CN"/>
              </w:rPr>
              <w:t>0</w:t>
            </w:r>
            <w:r>
              <w:rPr>
                <w:rFonts w:hint="eastAsia" w:ascii="宋体" w:hAnsi="宋体" w:eastAsia="宋体" w:cs="宋体"/>
                <w:spacing w:val="4"/>
                <w:sz w:val="19"/>
                <w:szCs w:val="19"/>
              </w:rPr>
              <w:t>00万元</w:t>
            </w:r>
          </w:p>
        </w:tc>
      </w:tr>
      <w:tr w14:paraId="7A8C25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181" w:type="dxa"/>
            <w:vMerge w:val="restart"/>
            <w:tcBorders>
              <w:bottom w:val="nil"/>
            </w:tcBorders>
            <w:vAlign w:val="top"/>
          </w:tcPr>
          <w:p w14:paraId="273D6F5B">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hint="eastAsia" w:ascii="宋体" w:hAnsi="宋体" w:eastAsia="宋体" w:cs="宋体"/>
                <w:sz w:val="19"/>
                <w:szCs w:val="19"/>
              </w:rPr>
            </w:pPr>
          </w:p>
          <w:p w14:paraId="2008589C">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hint="eastAsia" w:ascii="宋体" w:hAnsi="宋体" w:eastAsia="宋体" w:cs="宋体"/>
                <w:sz w:val="19"/>
                <w:szCs w:val="19"/>
              </w:rPr>
            </w:pPr>
          </w:p>
          <w:p w14:paraId="1C31A1ED">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hint="eastAsia" w:ascii="宋体" w:hAnsi="宋体" w:eastAsia="宋体" w:cs="宋体"/>
                <w:sz w:val="19"/>
                <w:szCs w:val="19"/>
              </w:rPr>
            </w:pPr>
          </w:p>
          <w:p w14:paraId="36A5478F">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hint="eastAsia" w:ascii="宋体" w:hAnsi="宋体" w:eastAsia="宋体" w:cs="宋体"/>
                <w:sz w:val="19"/>
                <w:szCs w:val="19"/>
              </w:rPr>
            </w:pPr>
          </w:p>
          <w:p w14:paraId="0ED945DA">
            <w:pPr>
              <w:keepNext w:val="0"/>
              <w:keepLines w:val="0"/>
              <w:pageBreakBefore w:val="0"/>
              <w:widowControl/>
              <w:kinsoku/>
              <w:wordWrap/>
              <w:overflowPunct/>
              <w:topLinePunct w:val="0"/>
              <w:autoSpaceDE w:val="0"/>
              <w:autoSpaceDN w:val="0"/>
              <w:bidi w:val="0"/>
              <w:adjustRightInd w:val="0"/>
              <w:snapToGrid w:val="0"/>
              <w:spacing w:before="62" w:line="228" w:lineRule="auto"/>
              <w:ind w:left="201"/>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产出指标</w:t>
            </w:r>
          </w:p>
        </w:tc>
        <w:tc>
          <w:tcPr>
            <w:tcW w:w="2465" w:type="dxa"/>
            <w:vMerge w:val="restart"/>
            <w:tcBorders>
              <w:bottom w:val="nil"/>
            </w:tcBorders>
            <w:vAlign w:val="top"/>
          </w:tcPr>
          <w:p w14:paraId="4436A8B1">
            <w:pPr>
              <w:keepNext w:val="0"/>
              <w:keepLines w:val="0"/>
              <w:pageBreakBefore w:val="0"/>
              <w:widowControl/>
              <w:kinsoku/>
              <w:wordWrap/>
              <w:overflowPunct/>
              <w:topLinePunct w:val="0"/>
              <w:autoSpaceDE w:val="0"/>
              <w:autoSpaceDN w:val="0"/>
              <w:bidi w:val="0"/>
              <w:adjustRightInd w:val="0"/>
              <w:snapToGrid w:val="0"/>
              <w:spacing w:line="327" w:lineRule="auto"/>
              <w:textAlignment w:val="baseline"/>
              <w:outlineLvl w:val="9"/>
              <w:rPr>
                <w:rFonts w:hint="eastAsia" w:ascii="宋体" w:hAnsi="宋体" w:eastAsia="宋体" w:cs="宋体"/>
                <w:sz w:val="19"/>
                <w:szCs w:val="19"/>
              </w:rPr>
            </w:pPr>
          </w:p>
          <w:p w14:paraId="1774E641">
            <w:pPr>
              <w:keepNext w:val="0"/>
              <w:keepLines w:val="0"/>
              <w:pageBreakBefore w:val="0"/>
              <w:widowControl/>
              <w:kinsoku/>
              <w:wordWrap/>
              <w:overflowPunct/>
              <w:topLinePunct w:val="0"/>
              <w:autoSpaceDE w:val="0"/>
              <w:autoSpaceDN w:val="0"/>
              <w:bidi w:val="0"/>
              <w:adjustRightInd w:val="0"/>
              <w:snapToGrid w:val="0"/>
              <w:spacing w:before="62" w:line="228" w:lineRule="auto"/>
              <w:ind w:left="840"/>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数量指标</w:t>
            </w:r>
          </w:p>
        </w:tc>
        <w:tc>
          <w:tcPr>
            <w:tcW w:w="3156" w:type="dxa"/>
            <w:vAlign w:val="top"/>
          </w:tcPr>
          <w:p w14:paraId="04070523">
            <w:pPr>
              <w:keepNext w:val="0"/>
              <w:keepLines w:val="0"/>
              <w:pageBreakBefore w:val="0"/>
              <w:widowControl/>
              <w:kinsoku/>
              <w:wordWrap/>
              <w:overflowPunct/>
              <w:topLinePunct w:val="0"/>
              <w:autoSpaceDE w:val="0"/>
              <w:autoSpaceDN w:val="0"/>
              <w:bidi w:val="0"/>
              <w:adjustRightInd w:val="0"/>
              <w:snapToGrid w:val="0"/>
              <w:spacing w:before="150" w:line="229" w:lineRule="auto"/>
              <w:ind w:left="1195"/>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实施里程</w:t>
            </w:r>
          </w:p>
        </w:tc>
        <w:tc>
          <w:tcPr>
            <w:tcW w:w="2739" w:type="dxa"/>
            <w:vAlign w:val="top"/>
          </w:tcPr>
          <w:p w14:paraId="251AC8A7">
            <w:pPr>
              <w:keepNext w:val="0"/>
              <w:keepLines w:val="0"/>
              <w:pageBreakBefore w:val="0"/>
              <w:widowControl/>
              <w:kinsoku/>
              <w:wordWrap/>
              <w:overflowPunct/>
              <w:topLinePunct w:val="0"/>
              <w:autoSpaceDE w:val="0"/>
              <w:autoSpaceDN w:val="0"/>
              <w:bidi w:val="0"/>
              <w:adjustRightInd w:val="0"/>
              <w:snapToGrid w:val="0"/>
              <w:spacing w:before="151" w:line="231" w:lineRule="auto"/>
              <w:ind w:left="825"/>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=24.931公里</w:t>
            </w:r>
          </w:p>
        </w:tc>
      </w:tr>
      <w:tr w14:paraId="67E442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181" w:type="dxa"/>
            <w:vMerge w:val="continue"/>
            <w:tcBorders>
              <w:top w:val="nil"/>
              <w:bottom w:val="nil"/>
            </w:tcBorders>
            <w:vAlign w:val="top"/>
          </w:tcPr>
          <w:p w14:paraId="3A3BDB8F">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65" w:type="dxa"/>
            <w:vMerge w:val="continue"/>
            <w:tcBorders>
              <w:top w:val="nil"/>
            </w:tcBorders>
            <w:vAlign w:val="top"/>
          </w:tcPr>
          <w:p w14:paraId="26B4752C">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156" w:type="dxa"/>
            <w:vAlign w:val="top"/>
          </w:tcPr>
          <w:p w14:paraId="3661A8AA">
            <w:pPr>
              <w:keepNext w:val="0"/>
              <w:keepLines w:val="0"/>
              <w:pageBreakBefore w:val="0"/>
              <w:widowControl/>
              <w:kinsoku/>
              <w:wordWrap/>
              <w:overflowPunct/>
              <w:topLinePunct w:val="0"/>
              <w:autoSpaceDE w:val="0"/>
              <w:autoSpaceDN w:val="0"/>
              <w:bidi w:val="0"/>
              <w:adjustRightInd w:val="0"/>
              <w:snapToGrid w:val="0"/>
              <w:spacing w:before="150" w:line="228" w:lineRule="auto"/>
              <w:ind w:left="990"/>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桥涵养护数量</w:t>
            </w:r>
          </w:p>
        </w:tc>
        <w:tc>
          <w:tcPr>
            <w:tcW w:w="2739" w:type="dxa"/>
            <w:vAlign w:val="top"/>
          </w:tcPr>
          <w:p w14:paraId="54240BA7">
            <w:pPr>
              <w:keepNext w:val="0"/>
              <w:keepLines w:val="0"/>
              <w:pageBreakBefore w:val="0"/>
              <w:widowControl/>
              <w:kinsoku/>
              <w:wordWrap/>
              <w:overflowPunct/>
              <w:topLinePunct w:val="0"/>
              <w:autoSpaceDE w:val="0"/>
              <w:autoSpaceDN w:val="0"/>
              <w:bidi w:val="0"/>
              <w:adjustRightInd w:val="0"/>
              <w:snapToGrid w:val="0"/>
              <w:spacing w:before="150" w:line="230" w:lineRule="auto"/>
              <w:ind w:left="1098"/>
              <w:textAlignment w:val="baseline"/>
              <w:outlineLvl w:val="9"/>
              <w:rPr>
                <w:rFonts w:hint="eastAsia" w:ascii="宋体" w:hAnsi="宋体" w:eastAsia="宋体" w:cs="宋体"/>
                <w:sz w:val="19"/>
                <w:szCs w:val="19"/>
              </w:rPr>
            </w:pPr>
            <w:r>
              <w:rPr>
                <w:rFonts w:hint="eastAsia" w:ascii="宋体" w:hAnsi="宋体" w:eastAsia="宋体" w:cs="宋体"/>
                <w:spacing w:val="11"/>
                <w:sz w:val="19"/>
                <w:szCs w:val="19"/>
              </w:rPr>
              <w:t>=16座</w:t>
            </w:r>
          </w:p>
        </w:tc>
      </w:tr>
      <w:tr w14:paraId="57E0D4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181" w:type="dxa"/>
            <w:vMerge w:val="continue"/>
            <w:tcBorders>
              <w:top w:val="nil"/>
              <w:bottom w:val="nil"/>
            </w:tcBorders>
            <w:vAlign w:val="top"/>
          </w:tcPr>
          <w:p w14:paraId="2EDCA0BD">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65" w:type="dxa"/>
            <w:vMerge w:val="restart"/>
            <w:tcBorders>
              <w:bottom w:val="nil"/>
            </w:tcBorders>
            <w:vAlign w:val="top"/>
          </w:tcPr>
          <w:p w14:paraId="5BFE9D6F">
            <w:pPr>
              <w:keepNext w:val="0"/>
              <w:keepLines w:val="0"/>
              <w:pageBreakBefore w:val="0"/>
              <w:widowControl/>
              <w:kinsoku/>
              <w:wordWrap/>
              <w:overflowPunct/>
              <w:topLinePunct w:val="0"/>
              <w:autoSpaceDE w:val="0"/>
              <w:autoSpaceDN w:val="0"/>
              <w:bidi w:val="0"/>
              <w:adjustRightInd w:val="0"/>
              <w:snapToGrid w:val="0"/>
              <w:spacing w:line="330" w:lineRule="auto"/>
              <w:textAlignment w:val="baseline"/>
              <w:outlineLvl w:val="9"/>
              <w:rPr>
                <w:rFonts w:hint="eastAsia" w:ascii="宋体" w:hAnsi="宋体" w:eastAsia="宋体" w:cs="宋体"/>
                <w:sz w:val="19"/>
                <w:szCs w:val="19"/>
              </w:rPr>
            </w:pPr>
          </w:p>
          <w:p w14:paraId="07F587BD">
            <w:pPr>
              <w:keepNext w:val="0"/>
              <w:keepLines w:val="0"/>
              <w:pageBreakBefore w:val="0"/>
              <w:widowControl/>
              <w:kinsoku/>
              <w:wordWrap/>
              <w:overflowPunct/>
              <w:topLinePunct w:val="0"/>
              <w:autoSpaceDE w:val="0"/>
              <w:autoSpaceDN w:val="0"/>
              <w:bidi w:val="0"/>
              <w:adjustRightInd w:val="0"/>
              <w:snapToGrid w:val="0"/>
              <w:spacing w:before="61" w:line="229" w:lineRule="auto"/>
              <w:ind w:left="840"/>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质量指标</w:t>
            </w:r>
          </w:p>
        </w:tc>
        <w:tc>
          <w:tcPr>
            <w:tcW w:w="3156" w:type="dxa"/>
            <w:vAlign w:val="top"/>
          </w:tcPr>
          <w:p w14:paraId="5C691E1D">
            <w:pPr>
              <w:keepNext w:val="0"/>
              <w:keepLines w:val="0"/>
              <w:pageBreakBefore w:val="0"/>
              <w:widowControl/>
              <w:kinsoku/>
              <w:wordWrap/>
              <w:overflowPunct/>
              <w:topLinePunct w:val="0"/>
              <w:autoSpaceDE w:val="0"/>
              <w:autoSpaceDN w:val="0"/>
              <w:bidi w:val="0"/>
              <w:adjustRightInd w:val="0"/>
              <w:snapToGrid w:val="0"/>
              <w:spacing w:before="154" w:line="228" w:lineRule="auto"/>
              <w:ind w:left="795"/>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交工验收检测合格</w:t>
            </w:r>
          </w:p>
        </w:tc>
        <w:tc>
          <w:tcPr>
            <w:tcW w:w="2739" w:type="dxa"/>
            <w:vAlign w:val="top"/>
          </w:tcPr>
          <w:p w14:paraId="6139DCA7">
            <w:pPr>
              <w:keepNext w:val="0"/>
              <w:keepLines w:val="0"/>
              <w:pageBreakBefore w:val="0"/>
              <w:widowControl/>
              <w:kinsoku/>
              <w:wordWrap/>
              <w:overflowPunct/>
              <w:topLinePunct w:val="0"/>
              <w:autoSpaceDE w:val="0"/>
              <w:autoSpaceDN w:val="0"/>
              <w:bidi w:val="0"/>
              <w:adjustRightInd w:val="0"/>
              <w:snapToGrid w:val="0"/>
              <w:spacing w:before="153" w:line="229" w:lineRule="auto"/>
              <w:ind w:left="1098"/>
              <w:textAlignment w:val="baseline"/>
              <w:outlineLvl w:val="9"/>
              <w:rPr>
                <w:rFonts w:hint="eastAsia" w:ascii="宋体" w:hAnsi="宋体" w:eastAsia="宋体" w:cs="宋体"/>
                <w:sz w:val="19"/>
                <w:szCs w:val="19"/>
              </w:rPr>
            </w:pPr>
            <w:r>
              <w:rPr>
                <w:rFonts w:hint="eastAsia" w:ascii="宋体" w:hAnsi="宋体" w:eastAsia="宋体" w:cs="宋体"/>
                <w:sz w:val="19"/>
                <w:szCs w:val="19"/>
              </w:rPr>
              <w:t>≥75分</w:t>
            </w:r>
          </w:p>
        </w:tc>
      </w:tr>
      <w:tr w14:paraId="357D56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181" w:type="dxa"/>
            <w:vMerge w:val="continue"/>
            <w:tcBorders>
              <w:top w:val="nil"/>
              <w:bottom w:val="nil"/>
            </w:tcBorders>
            <w:vAlign w:val="top"/>
          </w:tcPr>
          <w:p w14:paraId="6CDC6C5D">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65" w:type="dxa"/>
            <w:vMerge w:val="continue"/>
            <w:tcBorders>
              <w:top w:val="nil"/>
            </w:tcBorders>
            <w:vAlign w:val="top"/>
          </w:tcPr>
          <w:p w14:paraId="57B0F3F4">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156" w:type="dxa"/>
            <w:vAlign w:val="top"/>
          </w:tcPr>
          <w:p w14:paraId="02BCEEE8">
            <w:pPr>
              <w:keepNext w:val="0"/>
              <w:keepLines w:val="0"/>
              <w:pageBreakBefore w:val="0"/>
              <w:widowControl/>
              <w:kinsoku/>
              <w:wordWrap/>
              <w:overflowPunct/>
              <w:topLinePunct w:val="0"/>
              <w:autoSpaceDE w:val="0"/>
              <w:autoSpaceDN w:val="0"/>
              <w:bidi w:val="0"/>
              <w:adjustRightInd w:val="0"/>
              <w:snapToGrid w:val="0"/>
              <w:spacing w:before="154" w:line="228" w:lineRule="auto"/>
              <w:ind w:left="896"/>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交工验收合格率</w:t>
            </w:r>
          </w:p>
        </w:tc>
        <w:tc>
          <w:tcPr>
            <w:tcW w:w="2739" w:type="dxa"/>
            <w:vAlign w:val="top"/>
          </w:tcPr>
          <w:p w14:paraId="6AEA63C9">
            <w:pPr>
              <w:keepNext w:val="0"/>
              <w:keepLines w:val="0"/>
              <w:pageBreakBefore w:val="0"/>
              <w:widowControl/>
              <w:kinsoku/>
              <w:wordWrap/>
              <w:overflowPunct/>
              <w:topLinePunct w:val="0"/>
              <w:autoSpaceDE w:val="0"/>
              <w:autoSpaceDN w:val="0"/>
              <w:bidi w:val="0"/>
              <w:adjustRightInd w:val="0"/>
              <w:snapToGrid w:val="0"/>
              <w:spacing w:before="154" w:line="253" w:lineRule="exact"/>
              <w:ind w:left="1149"/>
              <w:textAlignment w:val="baseline"/>
              <w:outlineLvl w:val="9"/>
              <w:rPr>
                <w:rFonts w:hint="eastAsia" w:ascii="宋体" w:hAnsi="宋体" w:eastAsia="宋体" w:cs="宋体"/>
                <w:sz w:val="19"/>
                <w:szCs w:val="19"/>
              </w:rPr>
            </w:pPr>
            <w:r>
              <w:rPr>
                <w:rFonts w:hint="eastAsia" w:ascii="宋体" w:hAnsi="宋体" w:eastAsia="宋体" w:cs="宋体"/>
                <w:spacing w:val="-1"/>
                <w:position w:val="1"/>
                <w:sz w:val="19"/>
                <w:szCs w:val="19"/>
              </w:rPr>
              <w:t>≥80%</w:t>
            </w:r>
          </w:p>
        </w:tc>
      </w:tr>
      <w:tr w14:paraId="04B98A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181" w:type="dxa"/>
            <w:vMerge w:val="continue"/>
            <w:tcBorders>
              <w:top w:val="nil"/>
            </w:tcBorders>
            <w:vAlign w:val="top"/>
          </w:tcPr>
          <w:p w14:paraId="766F75FA">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65" w:type="dxa"/>
            <w:vAlign w:val="top"/>
          </w:tcPr>
          <w:p w14:paraId="21886504">
            <w:pPr>
              <w:keepNext w:val="0"/>
              <w:keepLines w:val="0"/>
              <w:pageBreakBefore w:val="0"/>
              <w:widowControl/>
              <w:kinsoku/>
              <w:wordWrap/>
              <w:overflowPunct/>
              <w:topLinePunct w:val="0"/>
              <w:autoSpaceDE w:val="0"/>
              <w:autoSpaceDN w:val="0"/>
              <w:bidi w:val="0"/>
              <w:adjustRightInd w:val="0"/>
              <w:snapToGrid w:val="0"/>
              <w:spacing w:before="151" w:line="229" w:lineRule="auto"/>
              <w:ind w:left="848"/>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时效指标</w:t>
            </w:r>
          </w:p>
        </w:tc>
        <w:tc>
          <w:tcPr>
            <w:tcW w:w="3156" w:type="dxa"/>
            <w:vAlign w:val="top"/>
          </w:tcPr>
          <w:p w14:paraId="52328D31">
            <w:pPr>
              <w:keepNext w:val="0"/>
              <w:keepLines w:val="0"/>
              <w:pageBreakBefore w:val="0"/>
              <w:widowControl/>
              <w:kinsoku/>
              <w:wordWrap/>
              <w:overflowPunct/>
              <w:topLinePunct w:val="0"/>
              <w:autoSpaceDE w:val="0"/>
              <w:autoSpaceDN w:val="0"/>
              <w:bidi w:val="0"/>
              <w:adjustRightInd w:val="0"/>
              <w:snapToGrid w:val="0"/>
              <w:spacing w:before="151" w:line="229" w:lineRule="auto"/>
              <w:ind w:left="993"/>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项目实施工期</w:t>
            </w:r>
          </w:p>
        </w:tc>
        <w:tc>
          <w:tcPr>
            <w:tcW w:w="2739" w:type="dxa"/>
            <w:vAlign w:val="top"/>
          </w:tcPr>
          <w:p w14:paraId="3C502A8A">
            <w:pPr>
              <w:keepNext w:val="0"/>
              <w:keepLines w:val="0"/>
              <w:pageBreakBefore w:val="0"/>
              <w:widowControl/>
              <w:kinsoku/>
              <w:wordWrap/>
              <w:overflowPunct/>
              <w:topLinePunct w:val="0"/>
              <w:autoSpaceDE w:val="0"/>
              <w:autoSpaceDN w:val="0"/>
              <w:bidi w:val="0"/>
              <w:adjustRightInd w:val="0"/>
              <w:snapToGrid w:val="0"/>
              <w:spacing w:before="152" w:line="228" w:lineRule="auto"/>
              <w:ind w:left="1045"/>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≤8个月</w:t>
            </w:r>
          </w:p>
        </w:tc>
      </w:tr>
      <w:tr w14:paraId="14D3DC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67" w:hRule="atLeast"/>
        </w:trPr>
        <w:tc>
          <w:tcPr>
            <w:tcW w:w="1181" w:type="dxa"/>
            <w:vAlign w:val="top"/>
          </w:tcPr>
          <w:p w14:paraId="48979FF7">
            <w:pPr>
              <w:keepNext w:val="0"/>
              <w:keepLines w:val="0"/>
              <w:pageBreakBefore w:val="0"/>
              <w:widowControl/>
              <w:kinsoku/>
              <w:wordWrap/>
              <w:overflowPunct/>
              <w:topLinePunct w:val="0"/>
              <w:autoSpaceDE w:val="0"/>
              <w:autoSpaceDN w:val="0"/>
              <w:bidi w:val="0"/>
              <w:adjustRightInd w:val="0"/>
              <w:snapToGrid w:val="0"/>
              <w:spacing w:before="154" w:line="229" w:lineRule="auto"/>
              <w:ind w:left="206"/>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效益指标</w:t>
            </w:r>
          </w:p>
        </w:tc>
        <w:tc>
          <w:tcPr>
            <w:tcW w:w="2465" w:type="dxa"/>
            <w:vAlign w:val="top"/>
          </w:tcPr>
          <w:p w14:paraId="037654D6">
            <w:pPr>
              <w:keepNext w:val="0"/>
              <w:keepLines w:val="0"/>
              <w:pageBreakBefore w:val="0"/>
              <w:widowControl/>
              <w:kinsoku/>
              <w:wordWrap/>
              <w:overflowPunct/>
              <w:topLinePunct w:val="0"/>
              <w:autoSpaceDE w:val="0"/>
              <w:autoSpaceDN w:val="0"/>
              <w:bidi w:val="0"/>
              <w:adjustRightInd w:val="0"/>
              <w:snapToGrid w:val="0"/>
              <w:spacing w:before="154" w:line="229" w:lineRule="auto"/>
              <w:ind w:left="641"/>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生态效益指标</w:t>
            </w:r>
          </w:p>
        </w:tc>
        <w:tc>
          <w:tcPr>
            <w:tcW w:w="3156" w:type="dxa"/>
            <w:vAlign w:val="top"/>
          </w:tcPr>
          <w:p w14:paraId="2EDD4EE3">
            <w:pPr>
              <w:keepNext w:val="0"/>
              <w:keepLines w:val="0"/>
              <w:pageBreakBefore w:val="0"/>
              <w:widowControl/>
              <w:kinsoku/>
              <w:wordWrap/>
              <w:overflowPunct/>
              <w:topLinePunct w:val="0"/>
              <w:autoSpaceDE w:val="0"/>
              <w:autoSpaceDN w:val="0"/>
              <w:bidi w:val="0"/>
              <w:adjustRightInd w:val="0"/>
              <w:snapToGrid w:val="0"/>
              <w:spacing w:before="155" w:line="227" w:lineRule="auto"/>
              <w:ind w:left="699"/>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公路路面材料回收率</w:t>
            </w:r>
          </w:p>
        </w:tc>
        <w:tc>
          <w:tcPr>
            <w:tcW w:w="2739" w:type="dxa"/>
            <w:vAlign w:val="top"/>
          </w:tcPr>
          <w:p w14:paraId="3894F97B">
            <w:pPr>
              <w:keepNext w:val="0"/>
              <w:keepLines w:val="0"/>
              <w:pageBreakBefore w:val="0"/>
              <w:widowControl/>
              <w:kinsoku/>
              <w:wordWrap/>
              <w:overflowPunct/>
              <w:topLinePunct w:val="0"/>
              <w:autoSpaceDE w:val="0"/>
              <w:autoSpaceDN w:val="0"/>
              <w:bidi w:val="0"/>
              <w:adjustRightInd w:val="0"/>
              <w:snapToGrid w:val="0"/>
              <w:spacing w:before="155" w:line="253" w:lineRule="exact"/>
              <w:ind w:left="1149"/>
              <w:textAlignment w:val="baseline"/>
              <w:outlineLvl w:val="9"/>
              <w:rPr>
                <w:rFonts w:hint="eastAsia" w:ascii="宋体" w:hAnsi="宋体" w:eastAsia="宋体" w:cs="宋体"/>
                <w:sz w:val="19"/>
                <w:szCs w:val="19"/>
              </w:rPr>
            </w:pPr>
            <w:r>
              <w:rPr>
                <w:rFonts w:hint="eastAsia" w:ascii="宋体" w:hAnsi="宋体" w:eastAsia="宋体" w:cs="宋体"/>
                <w:spacing w:val="-1"/>
                <w:position w:val="1"/>
                <w:sz w:val="19"/>
                <w:szCs w:val="19"/>
              </w:rPr>
              <w:t>≥95%</w:t>
            </w:r>
          </w:p>
        </w:tc>
      </w:tr>
      <w:tr w14:paraId="5774E1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181" w:type="dxa"/>
            <w:vAlign w:val="top"/>
          </w:tcPr>
          <w:p w14:paraId="18C409CF">
            <w:pPr>
              <w:keepNext w:val="0"/>
              <w:keepLines w:val="0"/>
              <w:pageBreakBefore w:val="0"/>
              <w:widowControl/>
              <w:kinsoku/>
              <w:wordWrap/>
              <w:overflowPunct/>
              <w:topLinePunct w:val="0"/>
              <w:autoSpaceDE w:val="0"/>
              <w:autoSpaceDN w:val="0"/>
              <w:bidi w:val="0"/>
              <w:adjustRightInd w:val="0"/>
              <w:snapToGrid w:val="0"/>
              <w:spacing w:before="153" w:line="228" w:lineRule="auto"/>
              <w:ind w:left="100"/>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满意度指标</w:t>
            </w:r>
          </w:p>
        </w:tc>
        <w:tc>
          <w:tcPr>
            <w:tcW w:w="2465" w:type="dxa"/>
            <w:vAlign w:val="top"/>
          </w:tcPr>
          <w:p w14:paraId="7B06491C">
            <w:pPr>
              <w:keepNext w:val="0"/>
              <w:keepLines w:val="0"/>
              <w:pageBreakBefore w:val="0"/>
              <w:widowControl/>
              <w:kinsoku/>
              <w:wordWrap/>
              <w:overflowPunct/>
              <w:topLinePunct w:val="0"/>
              <w:autoSpaceDE w:val="0"/>
              <w:autoSpaceDN w:val="0"/>
              <w:bidi w:val="0"/>
              <w:adjustRightInd w:val="0"/>
              <w:snapToGrid w:val="0"/>
              <w:spacing w:before="153" w:line="228" w:lineRule="auto"/>
              <w:ind w:left="343"/>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服务对象满意度指标</w:t>
            </w:r>
          </w:p>
        </w:tc>
        <w:tc>
          <w:tcPr>
            <w:tcW w:w="3156" w:type="dxa"/>
            <w:vAlign w:val="top"/>
          </w:tcPr>
          <w:p w14:paraId="3BB7A6AA">
            <w:pPr>
              <w:keepNext w:val="0"/>
              <w:keepLines w:val="0"/>
              <w:pageBreakBefore w:val="0"/>
              <w:widowControl/>
              <w:kinsoku/>
              <w:wordWrap/>
              <w:overflowPunct/>
              <w:topLinePunct w:val="0"/>
              <w:autoSpaceDE w:val="0"/>
              <w:autoSpaceDN w:val="0"/>
              <w:bidi w:val="0"/>
              <w:adjustRightInd w:val="0"/>
              <w:snapToGrid w:val="0"/>
              <w:spacing w:before="153" w:line="228" w:lineRule="auto"/>
              <w:ind w:left="198"/>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建成沿线群众或司乘人员满意度</w:t>
            </w:r>
          </w:p>
        </w:tc>
        <w:tc>
          <w:tcPr>
            <w:tcW w:w="2739" w:type="dxa"/>
            <w:vAlign w:val="top"/>
          </w:tcPr>
          <w:p w14:paraId="7AF41B55">
            <w:pPr>
              <w:keepNext w:val="0"/>
              <w:keepLines w:val="0"/>
              <w:pageBreakBefore w:val="0"/>
              <w:widowControl/>
              <w:kinsoku/>
              <w:wordWrap/>
              <w:overflowPunct/>
              <w:topLinePunct w:val="0"/>
              <w:autoSpaceDE w:val="0"/>
              <w:autoSpaceDN w:val="0"/>
              <w:bidi w:val="0"/>
              <w:adjustRightInd w:val="0"/>
              <w:snapToGrid w:val="0"/>
              <w:spacing w:before="153" w:line="253" w:lineRule="exact"/>
              <w:ind w:left="1149"/>
              <w:textAlignment w:val="baseline"/>
              <w:outlineLvl w:val="9"/>
              <w:rPr>
                <w:rFonts w:hint="eastAsia" w:ascii="宋体" w:hAnsi="宋体" w:eastAsia="宋体" w:cs="宋体"/>
                <w:sz w:val="19"/>
                <w:szCs w:val="19"/>
              </w:rPr>
            </w:pPr>
            <w:r>
              <w:rPr>
                <w:rFonts w:hint="eastAsia" w:ascii="宋体" w:hAnsi="宋体" w:eastAsia="宋体" w:cs="宋体"/>
                <w:spacing w:val="-1"/>
                <w:position w:val="1"/>
                <w:sz w:val="19"/>
                <w:szCs w:val="19"/>
              </w:rPr>
              <w:t>≥90%</w:t>
            </w:r>
          </w:p>
        </w:tc>
      </w:tr>
    </w:tbl>
    <w:p w14:paraId="25BB5044"/>
    <w:p w14:paraId="23000F8A"/>
    <w:p w14:paraId="0A23832E"/>
    <w:p w14:paraId="20672485"/>
    <w:p w14:paraId="5DD08DDA"/>
    <w:p w14:paraId="034ACEEF"/>
    <w:p w14:paraId="55D01ECD"/>
    <w:p w14:paraId="662558F0"/>
    <w:p w14:paraId="11634205"/>
    <w:p w14:paraId="50F47BC4"/>
    <w:p w14:paraId="0CB39D8C"/>
    <w:p w14:paraId="2B40152D"/>
    <w:p w14:paraId="4A0FD788"/>
    <w:p w14:paraId="001AF40F"/>
    <w:p w14:paraId="378DFDCD"/>
    <w:p w14:paraId="72DE4310"/>
    <w:p w14:paraId="619320DE"/>
    <w:p w14:paraId="15CC7C57"/>
    <w:p w14:paraId="7DFC06AD"/>
    <w:p w14:paraId="2A4AEE69"/>
    <w:p w14:paraId="12C19B15"/>
    <w:p w14:paraId="0BDEFE7C"/>
    <w:p w14:paraId="250330D9"/>
    <w:p w14:paraId="7A237150"/>
    <w:p w14:paraId="0C5DCBF9"/>
    <w:p w14:paraId="749C80EF">
      <w:pPr>
        <w:keepNext w:val="0"/>
        <w:keepLines w:val="0"/>
        <w:pageBreakBefore w:val="0"/>
        <w:widowControl/>
        <w:kinsoku/>
        <w:wordWrap/>
        <w:overflowPunct/>
        <w:topLinePunct w:val="0"/>
        <w:autoSpaceDE w:val="0"/>
        <w:autoSpaceDN w:val="0"/>
        <w:bidi w:val="0"/>
        <w:adjustRightInd w:val="0"/>
        <w:snapToGrid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r>
        <w:rPr>
          <w:rFonts w:hint="eastAsia" w:ascii="方正小标宋_GBK" w:hAnsi="方正小标宋_GBK" w:eastAsia="方正小标宋_GBK" w:cs="方正小标宋_GBK"/>
          <w:spacing w:val="6"/>
          <w:sz w:val="32"/>
          <w:szCs w:val="32"/>
          <w:lang w:eastAsia="zh-CN"/>
        </w:rPr>
        <w:t>项目支出绩效目标表</w:t>
      </w:r>
    </w:p>
    <w:p w14:paraId="1510F769">
      <w:pPr>
        <w:pStyle w:val="2"/>
        <w:keepNext w:val="0"/>
        <w:keepLines w:val="0"/>
        <w:pageBreakBefore w:val="0"/>
        <w:widowControl/>
        <w:kinsoku/>
        <w:wordWrap/>
        <w:overflowPunct/>
        <w:topLinePunct w:val="0"/>
        <w:autoSpaceDE w:val="0"/>
        <w:autoSpaceDN w:val="0"/>
        <w:bidi w:val="0"/>
        <w:adjustRightInd w:val="0"/>
        <w:snapToGrid w:val="0"/>
        <w:spacing w:before="151" w:line="228" w:lineRule="auto"/>
        <w:ind w:left="4265"/>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（2025年度）</w:t>
      </w:r>
    </w:p>
    <w:p w14:paraId="25F5F9F2">
      <w:pPr>
        <w:pStyle w:val="2"/>
        <w:keepNext w:val="0"/>
        <w:keepLines w:val="0"/>
        <w:pageBreakBefore w:val="0"/>
        <w:widowControl/>
        <w:kinsoku/>
        <w:wordWrap/>
        <w:overflowPunct/>
        <w:topLinePunct w:val="0"/>
        <w:autoSpaceDE w:val="0"/>
        <w:autoSpaceDN w:val="0"/>
        <w:bidi w:val="0"/>
        <w:adjustRightInd w:val="0"/>
        <w:snapToGrid w:val="0"/>
        <w:spacing w:before="187" w:line="229" w:lineRule="auto"/>
        <w:ind w:right="31"/>
        <w:jc w:val="right"/>
        <w:textAlignment w:val="baseline"/>
        <w:outlineLvl w:val="9"/>
        <w:rPr>
          <w:rFonts w:hint="eastAsia" w:ascii="宋体" w:hAnsi="宋体" w:eastAsia="宋体" w:cs="宋体"/>
          <w:sz w:val="19"/>
          <w:szCs w:val="19"/>
          <w:lang w:eastAsia="zh-CN"/>
        </w:rPr>
      </w:pPr>
    </w:p>
    <w:p w14:paraId="531A4389">
      <w:pPr>
        <w:keepNext w:val="0"/>
        <w:keepLines w:val="0"/>
        <w:pageBreakBefore w:val="0"/>
        <w:widowControl/>
        <w:kinsoku/>
        <w:wordWrap/>
        <w:overflowPunct/>
        <w:topLinePunct w:val="0"/>
        <w:autoSpaceDE w:val="0"/>
        <w:autoSpaceDN w:val="0"/>
        <w:bidi w:val="0"/>
        <w:adjustRightInd w:val="0"/>
        <w:snapToGrid w:val="0"/>
        <w:spacing w:line="59" w:lineRule="exact"/>
        <w:textAlignment w:val="baseline"/>
        <w:outlineLvl w:val="9"/>
        <w:rPr>
          <w:rFonts w:hint="eastAsia" w:ascii="宋体" w:hAnsi="宋体" w:eastAsia="宋体" w:cs="宋体"/>
          <w:sz w:val="19"/>
          <w:szCs w:val="19"/>
        </w:rPr>
      </w:pPr>
    </w:p>
    <w:tbl>
      <w:tblPr>
        <w:tblStyle w:val="9"/>
        <w:tblW w:w="9664"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181"/>
        <w:gridCol w:w="2466"/>
        <w:gridCol w:w="3156"/>
        <w:gridCol w:w="2861"/>
      </w:tblGrid>
      <w:tr w14:paraId="15B19C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55" w:hRule="atLeast"/>
        </w:trPr>
        <w:tc>
          <w:tcPr>
            <w:tcW w:w="1181" w:type="dxa"/>
            <w:vAlign w:val="top"/>
          </w:tcPr>
          <w:p w14:paraId="316A5ECE">
            <w:pPr>
              <w:keepNext w:val="0"/>
              <w:keepLines w:val="0"/>
              <w:pageBreakBefore w:val="0"/>
              <w:widowControl/>
              <w:kinsoku/>
              <w:wordWrap/>
              <w:overflowPunct/>
              <w:topLinePunct w:val="0"/>
              <w:autoSpaceDE w:val="0"/>
              <w:autoSpaceDN w:val="0"/>
              <w:bidi w:val="0"/>
              <w:adjustRightInd w:val="0"/>
              <w:snapToGrid w:val="0"/>
              <w:spacing w:line="274" w:lineRule="auto"/>
              <w:textAlignment w:val="baseline"/>
              <w:outlineLvl w:val="9"/>
              <w:rPr>
                <w:rFonts w:hint="eastAsia" w:ascii="宋体" w:hAnsi="宋体" w:eastAsia="宋体" w:cs="宋体"/>
                <w:sz w:val="19"/>
                <w:szCs w:val="19"/>
              </w:rPr>
            </w:pPr>
          </w:p>
          <w:p w14:paraId="0D2FD67F">
            <w:pPr>
              <w:keepNext w:val="0"/>
              <w:keepLines w:val="0"/>
              <w:pageBreakBefore w:val="0"/>
              <w:widowControl/>
              <w:kinsoku/>
              <w:wordWrap/>
              <w:overflowPunct/>
              <w:topLinePunct w:val="0"/>
              <w:autoSpaceDE w:val="0"/>
              <w:autoSpaceDN w:val="0"/>
              <w:bidi w:val="0"/>
              <w:adjustRightInd w:val="0"/>
              <w:snapToGrid w:val="0"/>
              <w:spacing w:before="62" w:line="228" w:lineRule="auto"/>
              <w:ind w:left="204"/>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项目编码</w:t>
            </w:r>
          </w:p>
        </w:tc>
        <w:tc>
          <w:tcPr>
            <w:tcW w:w="2466" w:type="dxa"/>
            <w:vAlign w:val="top"/>
          </w:tcPr>
          <w:p w14:paraId="0BAEF93E">
            <w:pPr>
              <w:keepNext w:val="0"/>
              <w:keepLines w:val="0"/>
              <w:pageBreakBefore w:val="0"/>
              <w:widowControl/>
              <w:kinsoku/>
              <w:wordWrap/>
              <w:overflowPunct/>
              <w:topLinePunct w:val="0"/>
              <w:autoSpaceDE w:val="0"/>
              <w:autoSpaceDN w:val="0"/>
              <w:bidi w:val="0"/>
              <w:adjustRightInd w:val="0"/>
              <w:snapToGrid w:val="0"/>
              <w:spacing w:line="305" w:lineRule="auto"/>
              <w:textAlignment w:val="baseline"/>
              <w:outlineLvl w:val="9"/>
              <w:rPr>
                <w:rFonts w:hint="eastAsia" w:ascii="宋体" w:hAnsi="宋体" w:eastAsia="宋体" w:cs="宋体"/>
                <w:sz w:val="19"/>
                <w:szCs w:val="19"/>
              </w:rPr>
            </w:pPr>
          </w:p>
          <w:p w14:paraId="576E62A7">
            <w:pPr>
              <w:keepNext w:val="0"/>
              <w:keepLines w:val="0"/>
              <w:pageBreakBefore w:val="0"/>
              <w:widowControl/>
              <w:kinsoku/>
              <w:wordWrap/>
              <w:overflowPunct/>
              <w:topLinePunct w:val="0"/>
              <w:autoSpaceDE w:val="0"/>
              <w:autoSpaceDN w:val="0"/>
              <w:bidi w:val="0"/>
              <w:adjustRightInd w:val="0"/>
              <w:snapToGrid w:val="0"/>
              <w:spacing w:before="62" w:line="190" w:lineRule="auto"/>
              <w:ind w:left="181"/>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37020025632506040085Q</w:t>
            </w:r>
          </w:p>
        </w:tc>
        <w:tc>
          <w:tcPr>
            <w:tcW w:w="3156" w:type="dxa"/>
            <w:vAlign w:val="top"/>
          </w:tcPr>
          <w:p w14:paraId="15A7DA20">
            <w:pPr>
              <w:keepNext w:val="0"/>
              <w:keepLines w:val="0"/>
              <w:pageBreakBefore w:val="0"/>
              <w:widowControl/>
              <w:kinsoku/>
              <w:wordWrap/>
              <w:overflowPunct/>
              <w:topLinePunct w:val="0"/>
              <w:autoSpaceDE w:val="0"/>
              <w:autoSpaceDN w:val="0"/>
              <w:bidi w:val="0"/>
              <w:adjustRightInd w:val="0"/>
              <w:snapToGrid w:val="0"/>
              <w:spacing w:line="274" w:lineRule="auto"/>
              <w:textAlignment w:val="baseline"/>
              <w:outlineLvl w:val="9"/>
              <w:rPr>
                <w:rFonts w:hint="eastAsia" w:ascii="宋体" w:hAnsi="宋体" w:eastAsia="宋体" w:cs="宋体"/>
                <w:sz w:val="19"/>
                <w:szCs w:val="19"/>
              </w:rPr>
            </w:pPr>
          </w:p>
          <w:p w14:paraId="32F9A9AD">
            <w:pPr>
              <w:keepNext w:val="0"/>
              <w:keepLines w:val="0"/>
              <w:pageBreakBefore w:val="0"/>
              <w:widowControl/>
              <w:kinsoku/>
              <w:wordWrap/>
              <w:overflowPunct/>
              <w:topLinePunct w:val="0"/>
              <w:autoSpaceDE w:val="0"/>
              <w:autoSpaceDN w:val="0"/>
              <w:bidi w:val="0"/>
              <w:adjustRightInd w:val="0"/>
              <w:snapToGrid w:val="0"/>
              <w:spacing w:before="62" w:line="229" w:lineRule="auto"/>
              <w:ind w:left="1192"/>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项目名称</w:t>
            </w:r>
          </w:p>
        </w:tc>
        <w:tc>
          <w:tcPr>
            <w:tcW w:w="2861" w:type="dxa"/>
            <w:vAlign w:val="top"/>
          </w:tcPr>
          <w:p w14:paraId="07503C97">
            <w:pPr>
              <w:keepNext w:val="0"/>
              <w:keepLines w:val="0"/>
              <w:pageBreakBefore w:val="0"/>
              <w:widowControl/>
              <w:kinsoku/>
              <w:wordWrap/>
              <w:overflowPunct/>
              <w:topLinePunct w:val="0"/>
              <w:autoSpaceDE w:val="0"/>
              <w:autoSpaceDN w:val="0"/>
              <w:bidi w:val="0"/>
              <w:adjustRightInd w:val="0"/>
              <w:snapToGrid w:val="0"/>
              <w:spacing w:before="216" w:line="234" w:lineRule="auto"/>
              <w:ind w:left="843" w:right="113" w:hanging="702"/>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S214南城线S503至即墨城阳界段大中修工程</w:t>
            </w:r>
          </w:p>
        </w:tc>
      </w:tr>
      <w:tr w14:paraId="64B4EC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181" w:type="dxa"/>
            <w:vAlign w:val="top"/>
          </w:tcPr>
          <w:p w14:paraId="0E2F5E52">
            <w:pPr>
              <w:keepNext w:val="0"/>
              <w:keepLines w:val="0"/>
              <w:pageBreakBefore w:val="0"/>
              <w:widowControl/>
              <w:kinsoku/>
              <w:wordWrap/>
              <w:overflowPunct/>
              <w:topLinePunct w:val="0"/>
              <w:autoSpaceDE w:val="0"/>
              <w:autoSpaceDN w:val="0"/>
              <w:bidi w:val="0"/>
              <w:adjustRightInd w:val="0"/>
              <w:snapToGrid w:val="0"/>
              <w:spacing w:before="140" w:line="228" w:lineRule="auto"/>
              <w:ind w:left="202"/>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主管部门</w:t>
            </w:r>
          </w:p>
        </w:tc>
        <w:tc>
          <w:tcPr>
            <w:tcW w:w="2466" w:type="dxa"/>
            <w:vAlign w:val="top"/>
          </w:tcPr>
          <w:p w14:paraId="75DBC2C5">
            <w:pPr>
              <w:keepNext w:val="0"/>
              <w:keepLines w:val="0"/>
              <w:pageBreakBefore w:val="0"/>
              <w:widowControl/>
              <w:kinsoku/>
              <w:wordWrap/>
              <w:overflowPunct/>
              <w:topLinePunct w:val="0"/>
              <w:autoSpaceDE w:val="0"/>
              <w:autoSpaceDN w:val="0"/>
              <w:bidi w:val="0"/>
              <w:adjustRightInd w:val="0"/>
              <w:snapToGrid w:val="0"/>
              <w:spacing w:before="140" w:line="227" w:lineRule="auto"/>
              <w:ind w:left="441"/>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青岛市交通运输局</w:t>
            </w:r>
          </w:p>
        </w:tc>
        <w:tc>
          <w:tcPr>
            <w:tcW w:w="3156" w:type="dxa"/>
            <w:vAlign w:val="top"/>
          </w:tcPr>
          <w:p w14:paraId="5CEF6511">
            <w:pPr>
              <w:keepNext w:val="0"/>
              <w:keepLines w:val="0"/>
              <w:pageBreakBefore w:val="0"/>
              <w:widowControl/>
              <w:kinsoku/>
              <w:wordWrap/>
              <w:overflowPunct/>
              <w:topLinePunct w:val="0"/>
              <w:autoSpaceDE w:val="0"/>
              <w:autoSpaceDN w:val="0"/>
              <w:bidi w:val="0"/>
              <w:adjustRightInd w:val="0"/>
              <w:snapToGrid w:val="0"/>
              <w:spacing w:before="140" w:line="228" w:lineRule="auto"/>
              <w:ind w:left="1190"/>
              <w:textAlignment w:val="baseline"/>
              <w:outlineLvl w:val="9"/>
              <w:rPr>
                <w:rFonts w:hint="eastAsia" w:ascii="宋体" w:hAnsi="宋体" w:eastAsia="宋体" w:cs="宋体"/>
                <w:sz w:val="19"/>
                <w:szCs w:val="19"/>
                <w:lang w:eastAsia="zh-CN"/>
              </w:rPr>
            </w:pPr>
            <w:r>
              <w:rPr>
                <w:rFonts w:hint="eastAsia" w:ascii="宋体" w:hAnsi="宋体" w:eastAsia="宋体" w:cs="宋体"/>
                <w:spacing w:val="6"/>
                <w:sz w:val="19"/>
                <w:szCs w:val="19"/>
                <w:lang w:eastAsia="zh-CN"/>
              </w:rPr>
              <w:t>预算金额（万元）</w:t>
            </w:r>
          </w:p>
        </w:tc>
        <w:tc>
          <w:tcPr>
            <w:tcW w:w="2861" w:type="dxa"/>
            <w:vAlign w:val="top"/>
          </w:tcPr>
          <w:p w14:paraId="3F92D716">
            <w:pPr>
              <w:keepNext w:val="0"/>
              <w:keepLines w:val="0"/>
              <w:pageBreakBefore w:val="0"/>
              <w:widowControl/>
              <w:kinsoku/>
              <w:wordWrap/>
              <w:overflowPunct/>
              <w:topLinePunct w:val="0"/>
              <w:autoSpaceDE w:val="0"/>
              <w:autoSpaceDN w:val="0"/>
              <w:bidi w:val="0"/>
              <w:adjustRightInd w:val="0"/>
              <w:snapToGrid w:val="0"/>
              <w:spacing w:before="170" w:line="190" w:lineRule="auto"/>
              <w:ind w:left="1254"/>
              <w:textAlignment w:val="baseline"/>
              <w:outlineLvl w:val="9"/>
              <w:rPr>
                <w:rFonts w:hint="eastAsia" w:ascii="宋体" w:hAnsi="宋体" w:eastAsia="宋体" w:cs="宋体"/>
                <w:sz w:val="19"/>
                <w:szCs w:val="19"/>
              </w:rPr>
            </w:pPr>
            <w:r>
              <w:rPr>
                <w:rFonts w:hint="eastAsia" w:ascii="宋体" w:hAnsi="宋体" w:eastAsia="宋体" w:cs="宋体"/>
                <w:sz w:val="19"/>
                <w:szCs w:val="19"/>
              </w:rPr>
              <w:t>1121</w:t>
            </w:r>
          </w:p>
        </w:tc>
      </w:tr>
      <w:tr w14:paraId="5E3FAC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67" w:hRule="atLeast"/>
        </w:trPr>
        <w:tc>
          <w:tcPr>
            <w:tcW w:w="1181" w:type="dxa"/>
            <w:vAlign w:val="top"/>
          </w:tcPr>
          <w:p w14:paraId="75BF6226">
            <w:pPr>
              <w:keepNext w:val="0"/>
              <w:keepLines w:val="0"/>
              <w:pageBreakBefore w:val="0"/>
              <w:widowControl/>
              <w:kinsoku/>
              <w:wordWrap/>
              <w:overflowPunct/>
              <w:topLinePunct w:val="0"/>
              <w:autoSpaceDE w:val="0"/>
              <w:autoSpaceDN w:val="0"/>
              <w:bidi w:val="0"/>
              <w:adjustRightInd w:val="0"/>
              <w:snapToGrid w:val="0"/>
              <w:spacing w:line="264" w:lineRule="auto"/>
              <w:textAlignment w:val="baseline"/>
              <w:outlineLvl w:val="9"/>
              <w:rPr>
                <w:rFonts w:hint="eastAsia" w:ascii="宋体" w:hAnsi="宋体" w:eastAsia="宋体" w:cs="宋体"/>
                <w:sz w:val="19"/>
                <w:szCs w:val="19"/>
              </w:rPr>
            </w:pPr>
          </w:p>
          <w:p w14:paraId="76F1D3BA">
            <w:pPr>
              <w:keepNext w:val="0"/>
              <w:keepLines w:val="0"/>
              <w:pageBreakBefore w:val="0"/>
              <w:widowControl/>
              <w:kinsoku/>
              <w:wordWrap/>
              <w:overflowPunct/>
              <w:topLinePunct w:val="0"/>
              <w:autoSpaceDE w:val="0"/>
              <w:autoSpaceDN w:val="0"/>
              <w:bidi w:val="0"/>
              <w:adjustRightInd w:val="0"/>
              <w:snapToGrid w:val="0"/>
              <w:spacing w:line="265" w:lineRule="auto"/>
              <w:textAlignment w:val="baseline"/>
              <w:outlineLvl w:val="9"/>
              <w:rPr>
                <w:rFonts w:hint="eastAsia" w:ascii="宋体" w:hAnsi="宋体" w:eastAsia="宋体" w:cs="宋体"/>
                <w:sz w:val="19"/>
                <w:szCs w:val="19"/>
              </w:rPr>
            </w:pPr>
          </w:p>
          <w:p w14:paraId="22BB2B5F">
            <w:pPr>
              <w:keepNext w:val="0"/>
              <w:keepLines w:val="0"/>
              <w:pageBreakBefore w:val="0"/>
              <w:widowControl/>
              <w:kinsoku/>
              <w:wordWrap/>
              <w:overflowPunct/>
              <w:topLinePunct w:val="0"/>
              <w:autoSpaceDE w:val="0"/>
              <w:autoSpaceDN w:val="0"/>
              <w:bidi w:val="0"/>
              <w:adjustRightInd w:val="0"/>
              <w:snapToGrid w:val="0"/>
              <w:spacing w:before="62" w:line="229" w:lineRule="auto"/>
              <w:ind w:left="204"/>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绩效目标</w:t>
            </w:r>
          </w:p>
        </w:tc>
        <w:tc>
          <w:tcPr>
            <w:tcW w:w="8483" w:type="dxa"/>
            <w:gridSpan w:val="3"/>
            <w:vAlign w:val="top"/>
          </w:tcPr>
          <w:p w14:paraId="78F15C35">
            <w:pPr>
              <w:keepNext w:val="0"/>
              <w:keepLines w:val="0"/>
              <w:pageBreakBefore w:val="0"/>
              <w:widowControl/>
              <w:kinsoku/>
              <w:wordWrap/>
              <w:overflowPunct/>
              <w:topLinePunct w:val="0"/>
              <w:autoSpaceDE w:val="0"/>
              <w:autoSpaceDN w:val="0"/>
              <w:bidi w:val="0"/>
              <w:adjustRightInd w:val="0"/>
              <w:snapToGrid w:val="0"/>
              <w:spacing w:before="222" w:line="234" w:lineRule="auto"/>
              <w:ind w:left="35" w:right="62" w:firstLine="35"/>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目标1：通过实施S214南城线S503至即墨城阳界段路面全长约7.403公里大中修工程，当年主体完</w:t>
            </w:r>
            <w:r>
              <w:rPr>
                <w:rFonts w:hint="eastAsia" w:ascii="宋体" w:hAnsi="宋体" w:eastAsia="宋体" w:cs="宋体"/>
                <w:spacing w:val="8"/>
                <w:sz w:val="19"/>
                <w:szCs w:val="19"/>
              </w:rPr>
              <w:t>工，达到改善路面行驶质量，科学延长道路使用寿命的效果。</w:t>
            </w:r>
          </w:p>
          <w:p w14:paraId="02282331">
            <w:pPr>
              <w:keepNext w:val="0"/>
              <w:keepLines w:val="0"/>
              <w:pageBreakBefore w:val="0"/>
              <w:widowControl/>
              <w:kinsoku/>
              <w:wordWrap/>
              <w:overflowPunct/>
              <w:topLinePunct w:val="0"/>
              <w:autoSpaceDE w:val="0"/>
              <w:autoSpaceDN w:val="0"/>
              <w:bidi w:val="0"/>
              <w:adjustRightInd w:val="0"/>
              <w:snapToGrid w:val="0"/>
              <w:spacing w:before="14" w:line="228" w:lineRule="auto"/>
              <w:ind w:left="71"/>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目标2：通过按合同支付工程款、监理费，达到保障农民工工资收入的效果。</w:t>
            </w:r>
          </w:p>
          <w:p w14:paraId="4627769C">
            <w:pPr>
              <w:keepNext w:val="0"/>
              <w:keepLines w:val="0"/>
              <w:pageBreakBefore w:val="0"/>
              <w:widowControl/>
              <w:kinsoku/>
              <w:wordWrap/>
              <w:overflowPunct/>
              <w:topLinePunct w:val="0"/>
              <w:autoSpaceDE w:val="0"/>
              <w:autoSpaceDN w:val="0"/>
              <w:bidi w:val="0"/>
              <w:adjustRightInd w:val="0"/>
              <w:snapToGrid w:val="0"/>
              <w:spacing w:before="12" w:line="228" w:lineRule="auto"/>
              <w:ind w:left="71"/>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目标3：通过实施道路养护大中修工程，达到提升道路综合服务水平的效果。</w:t>
            </w:r>
          </w:p>
        </w:tc>
      </w:tr>
      <w:tr w14:paraId="383FBF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181" w:type="dxa"/>
            <w:vAlign w:val="top"/>
          </w:tcPr>
          <w:p w14:paraId="48E78247">
            <w:pPr>
              <w:keepNext w:val="0"/>
              <w:keepLines w:val="0"/>
              <w:pageBreakBefore w:val="0"/>
              <w:widowControl/>
              <w:kinsoku/>
              <w:wordWrap/>
              <w:overflowPunct/>
              <w:topLinePunct w:val="0"/>
              <w:autoSpaceDE w:val="0"/>
              <w:autoSpaceDN w:val="0"/>
              <w:bidi w:val="0"/>
              <w:adjustRightInd w:val="0"/>
              <w:snapToGrid w:val="0"/>
              <w:spacing w:before="146" w:line="229" w:lineRule="auto"/>
              <w:ind w:left="204"/>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一级指标</w:t>
            </w:r>
          </w:p>
        </w:tc>
        <w:tc>
          <w:tcPr>
            <w:tcW w:w="2466" w:type="dxa"/>
            <w:vAlign w:val="top"/>
          </w:tcPr>
          <w:p w14:paraId="659A3763">
            <w:pPr>
              <w:keepNext w:val="0"/>
              <w:keepLines w:val="0"/>
              <w:pageBreakBefore w:val="0"/>
              <w:widowControl/>
              <w:kinsoku/>
              <w:wordWrap/>
              <w:overflowPunct/>
              <w:topLinePunct w:val="0"/>
              <w:autoSpaceDE w:val="0"/>
              <w:autoSpaceDN w:val="0"/>
              <w:bidi w:val="0"/>
              <w:adjustRightInd w:val="0"/>
              <w:snapToGrid w:val="0"/>
              <w:spacing w:before="146" w:line="229" w:lineRule="auto"/>
              <w:ind w:left="842"/>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二级指标</w:t>
            </w:r>
          </w:p>
        </w:tc>
        <w:tc>
          <w:tcPr>
            <w:tcW w:w="3156" w:type="dxa"/>
            <w:vAlign w:val="top"/>
          </w:tcPr>
          <w:p w14:paraId="3B8548C6">
            <w:pPr>
              <w:keepNext w:val="0"/>
              <w:keepLines w:val="0"/>
              <w:pageBreakBefore w:val="0"/>
              <w:widowControl/>
              <w:kinsoku/>
              <w:wordWrap/>
              <w:overflowPunct/>
              <w:topLinePunct w:val="0"/>
              <w:autoSpaceDE w:val="0"/>
              <w:autoSpaceDN w:val="0"/>
              <w:bidi w:val="0"/>
              <w:adjustRightInd w:val="0"/>
              <w:snapToGrid w:val="0"/>
              <w:spacing w:before="146" w:line="229" w:lineRule="auto"/>
              <w:ind w:left="1189"/>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三级指标</w:t>
            </w:r>
          </w:p>
        </w:tc>
        <w:tc>
          <w:tcPr>
            <w:tcW w:w="2861" w:type="dxa"/>
            <w:vAlign w:val="top"/>
          </w:tcPr>
          <w:p w14:paraId="7798C80A">
            <w:pPr>
              <w:keepNext w:val="0"/>
              <w:keepLines w:val="0"/>
              <w:pageBreakBefore w:val="0"/>
              <w:widowControl/>
              <w:kinsoku/>
              <w:wordWrap/>
              <w:overflowPunct/>
              <w:topLinePunct w:val="0"/>
              <w:autoSpaceDE w:val="0"/>
              <w:autoSpaceDN w:val="0"/>
              <w:bidi w:val="0"/>
              <w:adjustRightInd w:val="0"/>
              <w:snapToGrid w:val="0"/>
              <w:spacing w:before="147" w:line="228" w:lineRule="auto"/>
              <w:ind w:left="1143"/>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指标值</w:t>
            </w:r>
          </w:p>
        </w:tc>
      </w:tr>
      <w:tr w14:paraId="2558F7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181" w:type="dxa"/>
            <w:vMerge w:val="restart"/>
            <w:tcBorders>
              <w:bottom w:val="nil"/>
            </w:tcBorders>
            <w:vAlign w:val="top"/>
          </w:tcPr>
          <w:p w14:paraId="081B9BE3">
            <w:pPr>
              <w:keepNext w:val="0"/>
              <w:keepLines w:val="0"/>
              <w:pageBreakBefore w:val="0"/>
              <w:widowControl/>
              <w:kinsoku/>
              <w:wordWrap/>
              <w:overflowPunct/>
              <w:topLinePunct w:val="0"/>
              <w:autoSpaceDE w:val="0"/>
              <w:autoSpaceDN w:val="0"/>
              <w:bidi w:val="0"/>
              <w:adjustRightInd w:val="0"/>
              <w:snapToGrid w:val="0"/>
              <w:spacing w:line="324" w:lineRule="auto"/>
              <w:textAlignment w:val="baseline"/>
              <w:outlineLvl w:val="9"/>
              <w:rPr>
                <w:rFonts w:hint="eastAsia" w:ascii="宋体" w:hAnsi="宋体" w:eastAsia="宋体" w:cs="宋体"/>
                <w:sz w:val="19"/>
                <w:szCs w:val="19"/>
              </w:rPr>
            </w:pPr>
          </w:p>
          <w:p w14:paraId="460574C5">
            <w:pPr>
              <w:keepNext w:val="0"/>
              <w:keepLines w:val="0"/>
              <w:pageBreakBefore w:val="0"/>
              <w:widowControl/>
              <w:kinsoku/>
              <w:wordWrap/>
              <w:overflowPunct/>
              <w:topLinePunct w:val="0"/>
              <w:autoSpaceDE w:val="0"/>
              <w:autoSpaceDN w:val="0"/>
              <w:bidi w:val="0"/>
              <w:adjustRightInd w:val="0"/>
              <w:snapToGrid w:val="0"/>
              <w:spacing w:before="62" w:line="227" w:lineRule="auto"/>
              <w:ind w:left="202"/>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成本指标</w:t>
            </w:r>
          </w:p>
        </w:tc>
        <w:tc>
          <w:tcPr>
            <w:tcW w:w="2466" w:type="dxa"/>
            <w:vMerge w:val="restart"/>
            <w:tcBorders>
              <w:bottom w:val="nil"/>
            </w:tcBorders>
            <w:vAlign w:val="top"/>
          </w:tcPr>
          <w:p w14:paraId="5F38CBAE">
            <w:pPr>
              <w:keepNext w:val="0"/>
              <w:keepLines w:val="0"/>
              <w:pageBreakBefore w:val="0"/>
              <w:widowControl/>
              <w:kinsoku/>
              <w:wordWrap/>
              <w:overflowPunct/>
              <w:topLinePunct w:val="0"/>
              <w:autoSpaceDE w:val="0"/>
              <w:autoSpaceDN w:val="0"/>
              <w:bidi w:val="0"/>
              <w:adjustRightInd w:val="0"/>
              <w:snapToGrid w:val="0"/>
              <w:spacing w:line="324" w:lineRule="auto"/>
              <w:textAlignment w:val="baseline"/>
              <w:outlineLvl w:val="9"/>
              <w:rPr>
                <w:rFonts w:hint="eastAsia" w:ascii="宋体" w:hAnsi="宋体" w:eastAsia="宋体" w:cs="宋体"/>
                <w:sz w:val="19"/>
                <w:szCs w:val="19"/>
              </w:rPr>
            </w:pPr>
          </w:p>
          <w:p w14:paraId="3C08B1D3">
            <w:pPr>
              <w:keepNext w:val="0"/>
              <w:keepLines w:val="0"/>
              <w:pageBreakBefore w:val="0"/>
              <w:widowControl/>
              <w:kinsoku/>
              <w:wordWrap/>
              <w:overflowPunct/>
              <w:topLinePunct w:val="0"/>
              <w:autoSpaceDE w:val="0"/>
              <w:autoSpaceDN w:val="0"/>
              <w:bidi w:val="0"/>
              <w:adjustRightInd w:val="0"/>
              <w:snapToGrid w:val="0"/>
              <w:spacing w:before="62" w:line="227" w:lineRule="auto"/>
              <w:ind w:left="641"/>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经济成本指标</w:t>
            </w:r>
          </w:p>
        </w:tc>
        <w:tc>
          <w:tcPr>
            <w:tcW w:w="3156" w:type="dxa"/>
            <w:vAlign w:val="top"/>
          </w:tcPr>
          <w:p w14:paraId="48519091">
            <w:pPr>
              <w:keepNext w:val="0"/>
              <w:keepLines w:val="0"/>
              <w:pageBreakBefore w:val="0"/>
              <w:widowControl/>
              <w:kinsoku/>
              <w:wordWrap/>
              <w:overflowPunct/>
              <w:topLinePunct w:val="0"/>
              <w:autoSpaceDE w:val="0"/>
              <w:autoSpaceDN w:val="0"/>
              <w:bidi w:val="0"/>
              <w:adjustRightInd w:val="0"/>
              <w:snapToGrid w:val="0"/>
              <w:spacing w:before="144" w:line="224" w:lineRule="auto"/>
              <w:jc w:val="center"/>
              <w:textAlignment w:val="baseline"/>
              <w:outlineLvl w:val="9"/>
              <w:rPr>
                <w:rFonts w:hint="eastAsia" w:ascii="宋体" w:hAnsi="宋体" w:eastAsia="宋体" w:cs="宋体"/>
                <w:sz w:val="19"/>
                <w:szCs w:val="19"/>
              </w:rPr>
            </w:pPr>
            <w:r>
              <w:rPr>
                <w:rFonts w:hint="eastAsia" w:ascii="宋体" w:hAnsi="宋体" w:eastAsia="宋体" w:cs="宋体"/>
                <w:sz w:val="19"/>
                <w:szCs w:val="19"/>
                <w:lang w:val="en-US" w:eastAsia="zh-CN"/>
              </w:rPr>
              <w:t>4cm厚细粒式沥青混凝土上面层（AC-13）单价</w:t>
            </w:r>
          </w:p>
        </w:tc>
        <w:tc>
          <w:tcPr>
            <w:tcW w:w="2861" w:type="dxa"/>
            <w:vAlign w:val="top"/>
          </w:tcPr>
          <w:p w14:paraId="43DD1D8E">
            <w:pPr>
              <w:keepNext w:val="0"/>
              <w:keepLines w:val="0"/>
              <w:pageBreakBefore w:val="0"/>
              <w:widowControl/>
              <w:kinsoku/>
              <w:wordWrap/>
              <w:overflowPunct/>
              <w:topLinePunct w:val="0"/>
              <w:autoSpaceDE w:val="0"/>
              <w:autoSpaceDN w:val="0"/>
              <w:bidi w:val="0"/>
              <w:adjustRightInd w:val="0"/>
              <w:snapToGrid w:val="0"/>
              <w:spacing w:before="143" w:line="226"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w:t>
            </w:r>
            <w:r>
              <w:rPr>
                <w:rFonts w:hint="eastAsia" w:ascii="宋体" w:hAnsi="宋体" w:eastAsia="宋体" w:cs="宋体"/>
                <w:spacing w:val="2"/>
                <w:sz w:val="19"/>
                <w:szCs w:val="19"/>
                <w:lang w:val="en-US" w:eastAsia="zh-CN"/>
              </w:rPr>
              <w:t>85</w:t>
            </w:r>
            <w:r>
              <w:rPr>
                <w:rFonts w:hint="eastAsia" w:ascii="宋体" w:hAnsi="宋体" w:eastAsia="宋体" w:cs="宋体"/>
                <w:spacing w:val="2"/>
                <w:sz w:val="19"/>
                <w:szCs w:val="19"/>
              </w:rPr>
              <w:t>元/</w:t>
            </w:r>
            <w:r>
              <w:rPr>
                <w:rFonts w:hint="eastAsia" w:ascii="宋体" w:hAnsi="宋体" w:eastAsia="宋体" w:cs="宋体"/>
                <w:spacing w:val="2"/>
                <w:sz w:val="19"/>
                <w:szCs w:val="19"/>
                <w:lang w:val="en-US" w:eastAsia="zh-CN"/>
              </w:rPr>
              <w:t>平方米</w:t>
            </w:r>
          </w:p>
        </w:tc>
      </w:tr>
      <w:tr w14:paraId="7B7B77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181" w:type="dxa"/>
            <w:vMerge w:val="continue"/>
            <w:tcBorders>
              <w:top w:val="nil"/>
            </w:tcBorders>
            <w:vAlign w:val="top"/>
          </w:tcPr>
          <w:p w14:paraId="777505FC">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66" w:type="dxa"/>
            <w:vMerge w:val="continue"/>
            <w:tcBorders>
              <w:top w:val="nil"/>
            </w:tcBorders>
            <w:vAlign w:val="top"/>
          </w:tcPr>
          <w:p w14:paraId="63471C6E">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156" w:type="dxa"/>
            <w:vAlign w:val="top"/>
          </w:tcPr>
          <w:p w14:paraId="285AED0B">
            <w:pPr>
              <w:keepNext w:val="0"/>
              <w:keepLines w:val="0"/>
              <w:pageBreakBefore w:val="0"/>
              <w:widowControl/>
              <w:kinsoku/>
              <w:wordWrap/>
              <w:overflowPunct/>
              <w:topLinePunct w:val="0"/>
              <w:autoSpaceDE w:val="0"/>
              <w:autoSpaceDN w:val="0"/>
              <w:bidi w:val="0"/>
              <w:adjustRightInd w:val="0"/>
              <w:snapToGrid w:val="0"/>
              <w:spacing w:before="147" w:line="227" w:lineRule="auto"/>
              <w:ind w:left="694"/>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工程建设年度总成本</w:t>
            </w:r>
          </w:p>
        </w:tc>
        <w:tc>
          <w:tcPr>
            <w:tcW w:w="2861" w:type="dxa"/>
            <w:vAlign w:val="top"/>
          </w:tcPr>
          <w:p w14:paraId="63418465">
            <w:pPr>
              <w:keepNext w:val="0"/>
              <w:keepLines w:val="0"/>
              <w:pageBreakBefore w:val="0"/>
              <w:widowControl/>
              <w:kinsoku/>
              <w:wordWrap/>
              <w:overflowPunct/>
              <w:topLinePunct w:val="0"/>
              <w:autoSpaceDE w:val="0"/>
              <w:autoSpaceDN w:val="0"/>
              <w:bidi w:val="0"/>
              <w:adjustRightInd w:val="0"/>
              <w:snapToGrid w:val="0"/>
              <w:spacing w:before="146" w:line="229" w:lineRule="auto"/>
              <w:ind w:left="953"/>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≤1121万元</w:t>
            </w:r>
          </w:p>
        </w:tc>
      </w:tr>
      <w:tr w14:paraId="475F85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181" w:type="dxa"/>
            <w:vMerge w:val="restart"/>
            <w:tcBorders>
              <w:bottom w:val="nil"/>
            </w:tcBorders>
            <w:vAlign w:val="top"/>
          </w:tcPr>
          <w:p w14:paraId="00A5FD8B">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hint="eastAsia" w:ascii="宋体" w:hAnsi="宋体" w:eastAsia="宋体" w:cs="宋体"/>
                <w:sz w:val="19"/>
                <w:szCs w:val="19"/>
              </w:rPr>
            </w:pPr>
          </w:p>
          <w:p w14:paraId="1483F198">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hint="eastAsia" w:ascii="宋体" w:hAnsi="宋体" w:eastAsia="宋体" w:cs="宋体"/>
                <w:sz w:val="19"/>
                <w:szCs w:val="19"/>
              </w:rPr>
            </w:pPr>
          </w:p>
          <w:p w14:paraId="0C39DD3A">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hint="eastAsia" w:ascii="宋体" w:hAnsi="宋体" w:eastAsia="宋体" w:cs="宋体"/>
                <w:sz w:val="19"/>
                <w:szCs w:val="19"/>
              </w:rPr>
            </w:pPr>
          </w:p>
          <w:p w14:paraId="785938BA">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hint="eastAsia" w:ascii="宋体" w:hAnsi="宋体" w:eastAsia="宋体" w:cs="宋体"/>
                <w:sz w:val="19"/>
                <w:szCs w:val="19"/>
              </w:rPr>
            </w:pPr>
          </w:p>
          <w:p w14:paraId="58CB407B">
            <w:pPr>
              <w:keepNext w:val="0"/>
              <w:keepLines w:val="0"/>
              <w:pageBreakBefore w:val="0"/>
              <w:widowControl/>
              <w:kinsoku/>
              <w:wordWrap/>
              <w:overflowPunct/>
              <w:topLinePunct w:val="0"/>
              <w:autoSpaceDE w:val="0"/>
              <w:autoSpaceDN w:val="0"/>
              <w:bidi w:val="0"/>
              <w:adjustRightInd w:val="0"/>
              <w:snapToGrid w:val="0"/>
              <w:spacing w:before="62" w:line="228" w:lineRule="auto"/>
              <w:ind w:left="201"/>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产出指标</w:t>
            </w:r>
          </w:p>
        </w:tc>
        <w:tc>
          <w:tcPr>
            <w:tcW w:w="2466" w:type="dxa"/>
            <w:vMerge w:val="restart"/>
            <w:tcBorders>
              <w:bottom w:val="nil"/>
            </w:tcBorders>
            <w:vAlign w:val="top"/>
          </w:tcPr>
          <w:p w14:paraId="1CD5B79B">
            <w:pPr>
              <w:keepNext w:val="0"/>
              <w:keepLines w:val="0"/>
              <w:pageBreakBefore w:val="0"/>
              <w:widowControl/>
              <w:kinsoku/>
              <w:wordWrap/>
              <w:overflowPunct/>
              <w:topLinePunct w:val="0"/>
              <w:autoSpaceDE w:val="0"/>
              <w:autoSpaceDN w:val="0"/>
              <w:bidi w:val="0"/>
              <w:adjustRightInd w:val="0"/>
              <w:snapToGrid w:val="0"/>
              <w:spacing w:line="327" w:lineRule="auto"/>
              <w:textAlignment w:val="baseline"/>
              <w:outlineLvl w:val="9"/>
              <w:rPr>
                <w:rFonts w:hint="eastAsia" w:ascii="宋体" w:hAnsi="宋体" w:eastAsia="宋体" w:cs="宋体"/>
                <w:sz w:val="19"/>
                <w:szCs w:val="19"/>
              </w:rPr>
            </w:pPr>
          </w:p>
          <w:p w14:paraId="0A1931AC">
            <w:pPr>
              <w:keepNext w:val="0"/>
              <w:keepLines w:val="0"/>
              <w:pageBreakBefore w:val="0"/>
              <w:widowControl/>
              <w:kinsoku/>
              <w:wordWrap/>
              <w:overflowPunct/>
              <w:topLinePunct w:val="0"/>
              <w:autoSpaceDE w:val="0"/>
              <w:autoSpaceDN w:val="0"/>
              <w:bidi w:val="0"/>
              <w:adjustRightInd w:val="0"/>
              <w:snapToGrid w:val="0"/>
              <w:spacing w:before="62" w:line="228" w:lineRule="auto"/>
              <w:ind w:left="840"/>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数量指标</w:t>
            </w:r>
          </w:p>
        </w:tc>
        <w:tc>
          <w:tcPr>
            <w:tcW w:w="3156" w:type="dxa"/>
            <w:vAlign w:val="top"/>
          </w:tcPr>
          <w:p w14:paraId="7D85A9F4">
            <w:pPr>
              <w:keepNext w:val="0"/>
              <w:keepLines w:val="0"/>
              <w:pageBreakBefore w:val="0"/>
              <w:widowControl/>
              <w:kinsoku/>
              <w:wordWrap/>
              <w:overflowPunct/>
              <w:topLinePunct w:val="0"/>
              <w:autoSpaceDE w:val="0"/>
              <w:autoSpaceDN w:val="0"/>
              <w:bidi w:val="0"/>
              <w:adjustRightInd w:val="0"/>
              <w:snapToGrid w:val="0"/>
              <w:spacing w:before="150" w:line="229" w:lineRule="auto"/>
              <w:ind w:left="991"/>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工程实施里程</w:t>
            </w:r>
          </w:p>
        </w:tc>
        <w:tc>
          <w:tcPr>
            <w:tcW w:w="2861" w:type="dxa"/>
            <w:vAlign w:val="top"/>
          </w:tcPr>
          <w:p w14:paraId="2476FC0F">
            <w:pPr>
              <w:keepNext w:val="0"/>
              <w:keepLines w:val="0"/>
              <w:pageBreakBefore w:val="0"/>
              <w:widowControl/>
              <w:kinsoku/>
              <w:wordWrap/>
              <w:overflowPunct/>
              <w:topLinePunct w:val="0"/>
              <w:autoSpaceDE w:val="0"/>
              <w:autoSpaceDN w:val="0"/>
              <w:bidi w:val="0"/>
              <w:adjustRightInd w:val="0"/>
              <w:snapToGrid w:val="0"/>
              <w:spacing w:before="151" w:line="231" w:lineRule="auto"/>
              <w:ind w:left="1109"/>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lang w:val="en-US" w:eastAsia="zh-CN"/>
              </w:rPr>
              <w:t>=</w:t>
            </w:r>
            <w:r>
              <w:rPr>
                <w:rFonts w:hint="eastAsia" w:ascii="宋体" w:hAnsi="宋体" w:eastAsia="宋体" w:cs="宋体"/>
                <w:spacing w:val="7"/>
                <w:sz w:val="19"/>
                <w:szCs w:val="19"/>
              </w:rPr>
              <w:t>7.403公里</w:t>
            </w:r>
          </w:p>
        </w:tc>
      </w:tr>
      <w:tr w14:paraId="600B32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181" w:type="dxa"/>
            <w:vMerge w:val="continue"/>
            <w:tcBorders>
              <w:top w:val="nil"/>
              <w:bottom w:val="nil"/>
            </w:tcBorders>
            <w:vAlign w:val="top"/>
          </w:tcPr>
          <w:p w14:paraId="7496F8F6">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66" w:type="dxa"/>
            <w:vMerge w:val="continue"/>
            <w:tcBorders>
              <w:top w:val="nil"/>
            </w:tcBorders>
            <w:vAlign w:val="top"/>
          </w:tcPr>
          <w:p w14:paraId="10418845">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156" w:type="dxa"/>
            <w:vAlign w:val="top"/>
          </w:tcPr>
          <w:p w14:paraId="3D9C52E8">
            <w:pPr>
              <w:keepNext w:val="0"/>
              <w:keepLines w:val="0"/>
              <w:pageBreakBefore w:val="0"/>
              <w:widowControl/>
              <w:kinsoku/>
              <w:wordWrap/>
              <w:overflowPunct/>
              <w:topLinePunct w:val="0"/>
              <w:autoSpaceDE w:val="0"/>
              <w:autoSpaceDN w:val="0"/>
              <w:bidi w:val="0"/>
              <w:adjustRightInd w:val="0"/>
              <w:snapToGrid w:val="0"/>
              <w:spacing w:before="150" w:line="228" w:lineRule="auto"/>
              <w:ind w:left="989"/>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桥涵养护数量</w:t>
            </w:r>
          </w:p>
        </w:tc>
        <w:tc>
          <w:tcPr>
            <w:tcW w:w="2861" w:type="dxa"/>
            <w:vAlign w:val="top"/>
          </w:tcPr>
          <w:p w14:paraId="28CB115C">
            <w:pPr>
              <w:keepNext w:val="0"/>
              <w:keepLines w:val="0"/>
              <w:pageBreakBefore w:val="0"/>
              <w:widowControl/>
              <w:kinsoku/>
              <w:wordWrap/>
              <w:overflowPunct/>
              <w:topLinePunct w:val="0"/>
              <w:autoSpaceDE w:val="0"/>
              <w:autoSpaceDN w:val="0"/>
              <w:bidi w:val="0"/>
              <w:adjustRightInd w:val="0"/>
              <w:snapToGrid w:val="0"/>
              <w:spacing w:before="150" w:line="230" w:lineRule="auto"/>
              <w:ind w:left="1210"/>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≥4座</w:t>
            </w:r>
          </w:p>
        </w:tc>
      </w:tr>
      <w:tr w14:paraId="489A2F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181" w:type="dxa"/>
            <w:vMerge w:val="continue"/>
            <w:tcBorders>
              <w:top w:val="nil"/>
              <w:bottom w:val="nil"/>
            </w:tcBorders>
            <w:vAlign w:val="top"/>
          </w:tcPr>
          <w:p w14:paraId="2E81306D">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66" w:type="dxa"/>
            <w:vMerge w:val="restart"/>
            <w:tcBorders>
              <w:bottom w:val="nil"/>
            </w:tcBorders>
            <w:vAlign w:val="top"/>
          </w:tcPr>
          <w:p w14:paraId="3CA27D30">
            <w:pPr>
              <w:keepNext w:val="0"/>
              <w:keepLines w:val="0"/>
              <w:pageBreakBefore w:val="0"/>
              <w:widowControl/>
              <w:kinsoku/>
              <w:wordWrap/>
              <w:overflowPunct/>
              <w:topLinePunct w:val="0"/>
              <w:autoSpaceDE w:val="0"/>
              <w:autoSpaceDN w:val="0"/>
              <w:bidi w:val="0"/>
              <w:adjustRightInd w:val="0"/>
              <w:snapToGrid w:val="0"/>
              <w:spacing w:line="330" w:lineRule="auto"/>
              <w:textAlignment w:val="baseline"/>
              <w:outlineLvl w:val="9"/>
              <w:rPr>
                <w:rFonts w:hint="eastAsia" w:ascii="宋体" w:hAnsi="宋体" w:eastAsia="宋体" w:cs="宋体"/>
                <w:sz w:val="19"/>
                <w:szCs w:val="19"/>
              </w:rPr>
            </w:pPr>
          </w:p>
          <w:p w14:paraId="798D76C0">
            <w:pPr>
              <w:keepNext w:val="0"/>
              <w:keepLines w:val="0"/>
              <w:pageBreakBefore w:val="0"/>
              <w:widowControl/>
              <w:kinsoku/>
              <w:wordWrap/>
              <w:overflowPunct/>
              <w:topLinePunct w:val="0"/>
              <w:autoSpaceDE w:val="0"/>
              <w:autoSpaceDN w:val="0"/>
              <w:bidi w:val="0"/>
              <w:adjustRightInd w:val="0"/>
              <w:snapToGrid w:val="0"/>
              <w:spacing w:before="61" w:line="229" w:lineRule="auto"/>
              <w:ind w:left="840"/>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质量指标</w:t>
            </w:r>
          </w:p>
        </w:tc>
        <w:tc>
          <w:tcPr>
            <w:tcW w:w="3156" w:type="dxa"/>
            <w:vAlign w:val="top"/>
          </w:tcPr>
          <w:p w14:paraId="032A538F">
            <w:pPr>
              <w:keepNext w:val="0"/>
              <w:keepLines w:val="0"/>
              <w:pageBreakBefore w:val="0"/>
              <w:widowControl/>
              <w:kinsoku/>
              <w:wordWrap/>
              <w:overflowPunct/>
              <w:topLinePunct w:val="0"/>
              <w:autoSpaceDE w:val="0"/>
              <w:autoSpaceDN w:val="0"/>
              <w:bidi w:val="0"/>
              <w:adjustRightInd w:val="0"/>
              <w:snapToGrid w:val="0"/>
              <w:spacing w:before="154" w:line="228" w:lineRule="auto"/>
              <w:ind w:left="794"/>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交工验收检测合格</w:t>
            </w:r>
          </w:p>
        </w:tc>
        <w:tc>
          <w:tcPr>
            <w:tcW w:w="2861" w:type="dxa"/>
            <w:vAlign w:val="top"/>
          </w:tcPr>
          <w:p w14:paraId="6DC6CDDA">
            <w:pPr>
              <w:keepNext w:val="0"/>
              <w:keepLines w:val="0"/>
              <w:pageBreakBefore w:val="0"/>
              <w:widowControl/>
              <w:kinsoku/>
              <w:wordWrap/>
              <w:overflowPunct/>
              <w:topLinePunct w:val="0"/>
              <w:autoSpaceDE w:val="0"/>
              <w:autoSpaceDN w:val="0"/>
              <w:bidi w:val="0"/>
              <w:adjustRightInd w:val="0"/>
              <w:snapToGrid w:val="0"/>
              <w:spacing w:before="153" w:line="229" w:lineRule="auto"/>
              <w:ind w:left="1160"/>
              <w:textAlignment w:val="baseline"/>
              <w:outlineLvl w:val="9"/>
              <w:rPr>
                <w:rFonts w:hint="eastAsia" w:ascii="宋体" w:hAnsi="宋体" w:eastAsia="宋体" w:cs="宋体"/>
                <w:sz w:val="19"/>
                <w:szCs w:val="19"/>
              </w:rPr>
            </w:pPr>
            <w:r>
              <w:rPr>
                <w:rFonts w:hint="eastAsia" w:ascii="宋体" w:hAnsi="宋体" w:eastAsia="宋体" w:cs="宋体"/>
                <w:sz w:val="19"/>
                <w:szCs w:val="19"/>
              </w:rPr>
              <w:t>≥75分</w:t>
            </w:r>
          </w:p>
        </w:tc>
      </w:tr>
      <w:tr w14:paraId="35535B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181" w:type="dxa"/>
            <w:vMerge w:val="continue"/>
            <w:tcBorders>
              <w:top w:val="nil"/>
              <w:bottom w:val="nil"/>
            </w:tcBorders>
            <w:vAlign w:val="top"/>
          </w:tcPr>
          <w:p w14:paraId="2E6F25CE">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66" w:type="dxa"/>
            <w:vMerge w:val="continue"/>
            <w:tcBorders>
              <w:top w:val="nil"/>
            </w:tcBorders>
            <w:vAlign w:val="top"/>
          </w:tcPr>
          <w:p w14:paraId="7D7E73D8">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156" w:type="dxa"/>
            <w:vAlign w:val="top"/>
          </w:tcPr>
          <w:p w14:paraId="6A31DD2E">
            <w:pPr>
              <w:keepNext w:val="0"/>
              <w:keepLines w:val="0"/>
              <w:pageBreakBefore w:val="0"/>
              <w:widowControl/>
              <w:kinsoku/>
              <w:wordWrap/>
              <w:overflowPunct/>
              <w:topLinePunct w:val="0"/>
              <w:autoSpaceDE w:val="0"/>
              <w:autoSpaceDN w:val="0"/>
              <w:bidi w:val="0"/>
              <w:adjustRightInd w:val="0"/>
              <w:snapToGrid w:val="0"/>
              <w:spacing w:before="154" w:line="228" w:lineRule="auto"/>
              <w:ind w:left="895"/>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交工验收合格率</w:t>
            </w:r>
          </w:p>
        </w:tc>
        <w:tc>
          <w:tcPr>
            <w:tcW w:w="2861" w:type="dxa"/>
            <w:vAlign w:val="top"/>
          </w:tcPr>
          <w:p w14:paraId="4C53EC16">
            <w:pPr>
              <w:keepNext w:val="0"/>
              <w:keepLines w:val="0"/>
              <w:pageBreakBefore w:val="0"/>
              <w:widowControl/>
              <w:kinsoku/>
              <w:wordWrap/>
              <w:overflowPunct/>
              <w:topLinePunct w:val="0"/>
              <w:autoSpaceDE w:val="0"/>
              <w:autoSpaceDN w:val="0"/>
              <w:bidi w:val="0"/>
              <w:adjustRightInd w:val="0"/>
              <w:snapToGrid w:val="0"/>
              <w:spacing w:before="154" w:line="253" w:lineRule="exact"/>
              <w:ind w:left="1208"/>
              <w:textAlignment w:val="baseline"/>
              <w:outlineLvl w:val="9"/>
              <w:rPr>
                <w:rFonts w:hint="eastAsia" w:ascii="宋体" w:hAnsi="宋体" w:eastAsia="宋体" w:cs="宋体"/>
                <w:sz w:val="19"/>
                <w:szCs w:val="19"/>
              </w:rPr>
            </w:pPr>
            <w:r>
              <w:rPr>
                <w:rFonts w:hint="eastAsia" w:ascii="宋体" w:hAnsi="宋体" w:eastAsia="宋体" w:cs="宋体"/>
                <w:spacing w:val="-1"/>
                <w:position w:val="1"/>
                <w:sz w:val="19"/>
                <w:szCs w:val="19"/>
              </w:rPr>
              <w:t>≥80%</w:t>
            </w:r>
          </w:p>
        </w:tc>
      </w:tr>
      <w:tr w14:paraId="47AA01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181" w:type="dxa"/>
            <w:vMerge w:val="continue"/>
            <w:tcBorders>
              <w:top w:val="nil"/>
            </w:tcBorders>
            <w:vAlign w:val="top"/>
          </w:tcPr>
          <w:p w14:paraId="32BA8017">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66" w:type="dxa"/>
            <w:vAlign w:val="top"/>
          </w:tcPr>
          <w:p w14:paraId="62C3D46F">
            <w:pPr>
              <w:keepNext w:val="0"/>
              <w:keepLines w:val="0"/>
              <w:pageBreakBefore w:val="0"/>
              <w:widowControl/>
              <w:kinsoku/>
              <w:wordWrap/>
              <w:overflowPunct/>
              <w:topLinePunct w:val="0"/>
              <w:autoSpaceDE w:val="0"/>
              <w:autoSpaceDN w:val="0"/>
              <w:bidi w:val="0"/>
              <w:adjustRightInd w:val="0"/>
              <w:snapToGrid w:val="0"/>
              <w:spacing w:before="151" w:line="229" w:lineRule="auto"/>
              <w:ind w:left="848"/>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时效指标</w:t>
            </w:r>
          </w:p>
        </w:tc>
        <w:tc>
          <w:tcPr>
            <w:tcW w:w="3156" w:type="dxa"/>
            <w:vAlign w:val="top"/>
          </w:tcPr>
          <w:p w14:paraId="1894B800">
            <w:pPr>
              <w:keepNext w:val="0"/>
              <w:keepLines w:val="0"/>
              <w:pageBreakBefore w:val="0"/>
              <w:widowControl/>
              <w:kinsoku/>
              <w:wordWrap/>
              <w:overflowPunct/>
              <w:topLinePunct w:val="0"/>
              <w:autoSpaceDE w:val="0"/>
              <w:autoSpaceDN w:val="0"/>
              <w:bidi w:val="0"/>
              <w:adjustRightInd w:val="0"/>
              <w:snapToGrid w:val="0"/>
              <w:spacing w:before="151" w:line="229" w:lineRule="auto"/>
              <w:ind w:left="992"/>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项目实施工期</w:t>
            </w:r>
          </w:p>
        </w:tc>
        <w:tc>
          <w:tcPr>
            <w:tcW w:w="2861" w:type="dxa"/>
            <w:vAlign w:val="top"/>
          </w:tcPr>
          <w:p w14:paraId="34D7A43E">
            <w:pPr>
              <w:keepNext w:val="0"/>
              <w:keepLines w:val="0"/>
              <w:pageBreakBefore w:val="0"/>
              <w:widowControl/>
              <w:kinsoku/>
              <w:wordWrap/>
              <w:overflowPunct/>
              <w:topLinePunct w:val="0"/>
              <w:autoSpaceDE w:val="0"/>
              <w:autoSpaceDN w:val="0"/>
              <w:bidi w:val="0"/>
              <w:adjustRightInd w:val="0"/>
              <w:snapToGrid w:val="0"/>
              <w:spacing w:before="152" w:line="228" w:lineRule="auto"/>
              <w:ind w:left="1104"/>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≤7个月</w:t>
            </w:r>
          </w:p>
        </w:tc>
      </w:tr>
      <w:tr w14:paraId="2AA138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181" w:type="dxa"/>
            <w:vAlign w:val="top"/>
          </w:tcPr>
          <w:p w14:paraId="443B83F9">
            <w:pPr>
              <w:keepNext w:val="0"/>
              <w:keepLines w:val="0"/>
              <w:pageBreakBefore w:val="0"/>
              <w:widowControl/>
              <w:kinsoku/>
              <w:wordWrap/>
              <w:overflowPunct/>
              <w:topLinePunct w:val="0"/>
              <w:autoSpaceDE w:val="0"/>
              <w:autoSpaceDN w:val="0"/>
              <w:bidi w:val="0"/>
              <w:adjustRightInd w:val="0"/>
              <w:snapToGrid w:val="0"/>
              <w:spacing w:before="154" w:line="229" w:lineRule="auto"/>
              <w:ind w:left="206"/>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效益指标</w:t>
            </w:r>
          </w:p>
        </w:tc>
        <w:tc>
          <w:tcPr>
            <w:tcW w:w="2466" w:type="dxa"/>
            <w:vAlign w:val="top"/>
          </w:tcPr>
          <w:p w14:paraId="74DB22CF">
            <w:pPr>
              <w:keepNext w:val="0"/>
              <w:keepLines w:val="0"/>
              <w:pageBreakBefore w:val="0"/>
              <w:widowControl/>
              <w:kinsoku/>
              <w:wordWrap/>
              <w:overflowPunct/>
              <w:topLinePunct w:val="0"/>
              <w:autoSpaceDE w:val="0"/>
              <w:autoSpaceDN w:val="0"/>
              <w:bidi w:val="0"/>
              <w:adjustRightInd w:val="0"/>
              <w:snapToGrid w:val="0"/>
              <w:spacing w:before="154" w:line="229" w:lineRule="auto"/>
              <w:ind w:left="641"/>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生态效益指标</w:t>
            </w:r>
          </w:p>
        </w:tc>
        <w:tc>
          <w:tcPr>
            <w:tcW w:w="3156" w:type="dxa"/>
            <w:vAlign w:val="top"/>
          </w:tcPr>
          <w:p w14:paraId="1893B429">
            <w:pPr>
              <w:keepNext w:val="0"/>
              <w:keepLines w:val="0"/>
              <w:pageBreakBefore w:val="0"/>
              <w:widowControl/>
              <w:kinsoku/>
              <w:wordWrap/>
              <w:overflowPunct/>
              <w:topLinePunct w:val="0"/>
              <w:autoSpaceDE w:val="0"/>
              <w:autoSpaceDN w:val="0"/>
              <w:bidi w:val="0"/>
              <w:adjustRightInd w:val="0"/>
              <w:snapToGrid w:val="0"/>
              <w:spacing w:before="155" w:line="227" w:lineRule="auto"/>
              <w:ind w:left="698"/>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公路路面材料回收率</w:t>
            </w:r>
          </w:p>
        </w:tc>
        <w:tc>
          <w:tcPr>
            <w:tcW w:w="2861" w:type="dxa"/>
            <w:vAlign w:val="top"/>
          </w:tcPr>
          <w:p w14:paraId="5929B20D">
            <w:pPr>
              <w:keepNext w:val="0"/>
              <w:keepLines w:val="0"/>
              <w:pageBreakBefore w:val="0"/>
              <w:widowControl/>
              <w:kinsoku/>
              <w:wordWrap/>
              <w:overflowPunct/>
              <w:topLinePunct w:val="0"/>
              <w:autoSpaceDE w:val="0"/>
              <w:autoSpaceDN w:val="0"/>
              <w:bidi w:val="0"/>
              <w:adjustRightInd w:val="0"/>
              <w:snapToGrid w:val="0"/>
              <w:spacing w:before="155" w:line="253" w:lineRule="exact"/>
              <w:ind w:left="1208"/>
              <w:textAlignment w:val="baseline"/>
              <w:outlineLvl w:val="9"/>
              <w:rPr>
                <w:rFonts w:hint="eastAsia" w:ascii="宋体" w:hAnsi="宋体" w:eastAsia="宋体" w:cs="宋体"/>
                <w:sz w:val="19"/>
                <w:szCs w:val="19"/>
              </w:rPr>
            </w:pPr>
            <w:r>
              <w:rPr>
                <w:rFonts w:hint="eastAsia" w:ascii="宋体" w:hAnsi="宋体" w:eastAsia="宋体" w:cs="宋体"/>
                <w:spacing w:val="-1"/>
                <w:position w:val="1"/>
                <w:sz w:val="19"/>
                <w:szCs w:val="19"/>
              </w:rPr>
              <w:t>≥95%</w:t>
            </w:r>
          </w:p>
        </w:tc>
      </w:tr>
      <w:tr w14:paraId="7884DC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181" w:type="dxa"/>
            <w:vAlign w:val="top"/>
          </w:tcPr>
          <w:p w14:paraId="5309CA8B">
            <w:pPr>
              <w:keepNext w:val="0"/>
              <w:keepLines w:val="0"/>
              <w:pageBreakBefore w:val="0"/>
              <w:widowControl/>
              <w:kinsoku/>
              <w:wordWrap/>
              <w:overflowPunct/>
              <w:topLinePunct w:val="0"/>
              <w:autoSpaceDE w:val="0"/>
              <w:autoSpaceDN w:val="0"/>
              <w:bidi w:val="0"/>
              <w:adjustRightInd w:val="0"/>
              <w:snapToGrid w:val="0"/>
              <w:spacing w:before="153" w:line="228" w:lineRule="auto"/>
              <w:ind w:left="100"/>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满意度指标</w:t>
            </w:r>
          </w:p>
        </w:tc>
        <w:tc>
          <w:tcPr>
            <w:tcW w:w="2466" w:type="dxa"/>
            <w:vAlign w:val="top"/>
          </w:tcPr>
          <w:p w14:paraId="1B1DF673">
            <w:pPr>
              <w:keepNext w:val="0"/>
              <w:keepLines w:val="0"/>
              <w:pageBreakBefore w:val="0"/>
              <w:widowControl/>
              <w:kinsoku/>
              <w:wordWrap/>
              <w:overflowPunct/>
              <w:topLinePunct w:val="0"/>
              <w:autoSpaceDE w:val="0"/>
              <w:autoSpaceDN w:val="0"/>
              <w:bidi w:val="0"/>
              <w:adjustRightInd w:val="0"/>
              <w:snapToGrid w:val="0"/>
              <w:spacing w:before="153" w:line="228" w:lineRule="auto"/>
              <w:ind w:left="343"/>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服务对象满意度指标</w:t>
            </w:r>
          </w:p>
        </w:tc>
        <w:tc>
          <w:tcPr>
            <w:tcW w:w="3156" w:type="dxa"/>
            <w:vAlign w:val="top"/>
          </w:tcPr>
          <w:p w14:paraId="1DB4BF77">
            <w:pPr>
              <w:keepNext w:val="0"/>
              <w:keepLines w:val="0"/>
              <w:pageBreakBefore w:val="0"/>
              <w:widowControl/>
              <w:kinsoku/>
              <w:wordWrap/>
              <w:overflowPunct/>
              <w:topLinePunct w:val="0"/>
              <w:autoSpaceDE w:val="0"/>
              <w:autoSpaceDN w:val="0"/>
              <w:bidi w:val="0"/>
              <w:adjustRightInd w:val="0"/>
              <w:snapToGrid w:val="0"/>
              <w:spacing w:before="153" w:line="228" w:lineRule="auto"/>
              <w:ind w:left="197"/>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建成沿线群众或司乘人员满意度</w:t>
            </w:r>
          </w:p>
        </w:tc>
        <w:tc>
          <w:tcPr>
            <w:tcW w:w="2861" w:type="dxa"/>
            <w:vAlign w:val="top"/>
          </w:tcPr>
          <w:p w14:paraId="5BB26F41">
            <w:pPr>
              <w:keepNext w:val="0"/>
              <w:keepLines w:val="0"/>
              <w:pageBreakBefore w:val="0"/>
              <w:widowControl/>
              <w:kinsoku/>
              <w:wordWrap/>
              <w:overflowPunct/>
              <w:topLinePunct w:val="0"/>
              <w:autoSpaceDE w:val="0"/>
              <w:autoSpaceDN w:val="0"/>
              <w:bidi w:val="0"/>
              <w:adjustRightInd w:val="0"/>
              <w:snapToGrid w:val="0"/>
              <w:spacing w:before="153" w:line="253" w:lineRule="exact"/>
              <w:ind w:left="1208"/>
              <w:textAlignment w:val="baseline"/>
              <w:outlineLvl w:val="9"/>
              <w:rPr>
                <w:rFonts w:hint="eastAsia" w:ascii="宋体" w:hAnsi="宋体" w:eastAsia="宋体" w:cs="宋体"/>
                <w:sz w:val="19"/>
                <w:szCs w:val="19"/>
              </w:rPr>
            </w:pPr>
            <w:r>
              <w:rPr>
                <w:rFonts w:hint="eastAsia" w:ascii="宋体" w:hAnsi="宋体" w:eastAsia="宋体" w:cs="宋体"/>
                <w:spacing w:val="-1"/>
                <w:position w:val="1"/>
                <w:sz w:val="19"/>
                <w:szCs w:val="19"/>
              </w:rPr>
              <w:t>≥90%</w:t>
            </w:r>
          </w:p>
        </w:tc>
      </w:tr>
    </w:tbl>
    <w:p w14:paraId="17F24C6E"/>
    <w:p w14:paraId="16739946"/>
    <w:p w14:paraId="40954B65"/>
    <w:p w14:paraId="2A995BD2"/>
    <w:p w14:paraId="050A4D4A"/>
    <w:p w14:paraId="7CE05BCA"/>
    <w:p w14:paraId="4CC11128"/>
    <w:p w14:paraId="2780575C"/>
    <w:p w14:paraId="4815B10C"/>
    <w:p w14:paraId="314DDA12"/>
    <w:p w14:paraId="6D098E5B"/>
    <w:p w14:paraId="7518A45E"/>
    <w:p w14:paraId="7D4940FB"/>
    <w:p w14:paraId="308CC314"/>
    <w:p w14:paraId="1DC2D4FD"/>
    <w:p w14:paraId="1F8EC465"/>
    <w:p w14:paraId="1EBABAC5"/>
    <w:p w14:paraId="7BC49A85"/>
    <w:p w14:paraId="71AD6746"/>
    <w:p w14:paraId="2A510241"/>
    <w:p w14:paraId="330FFF63"/>
    <w:p w14:paraId="30DE2D57"/>
    <w:p w14:paraId="7D46E184"/>
    <w:p w14:paraId="48197B09"/>
    <w:p w14:paraId="7FC8A9CA">
      <w:pPr>
        <w:keepNext w:val="0"/>
        <w:keepLines w:val="0"/>
        <w:pageBreakBefore w:val="0"/>
        <w:widowControl/>
        <w:kinsoku/>
        <w:wordWrap/>
        <w:overflowPunct/>
        <w:topLinePunct w:val="0"/>
        <w:autoSpaceDE w:val="0"/>
        <w:autoSpaceDN w:val="0"/>
        <w:bidi w:val="0"/>
        <w:adjustRightInd w:val="0"/>
        <w:snapToGrid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r>
        <w:rPr>
          <w:rFonts w:hint="eastAsia" w:ascii="方正小标宋_GBK" w:hAnsi="方正小标宋_GBK" w:eastAsia="方正小标宋_GBK" w:cs="方正小标宋_GBK"/>
          <w:spacing w:val="6"/>
          <w:sz w:val="32"/>
          <w:szCs w:val="32"/>
          <w:lang w:eastAsia="zh-CN"/>
        </w:rPr>
        <w:t>项目支出绩效目标表</w:t>
      </w:r>
    </w:p>
    <w:p w14:paraId="138FE201">
      <w:pPr>
        <w:pStyle w:val="2"/>
        <w:keepNext w:val="0"/>
        <w:keepLines w:val="0"/>
        <w:pageBreakBefore w:val="0"/>
        <w:widowControl/>
        <w:kinsoku/>
        <w:wordWrap/>
        <w:overflowPunct/>
        <w:topLinePunct w:val="0"/>
        <w:autoSpaceDE w:val="0"/>
        <w:autoSpaceDN w:val="0"/>
        <w:bidi w:val="0"/>
        <w:adjustRightInd w:val="0"/>
        <w:snapToGrid w:val="0"/>
        <w:spacing w:before="151" w:line="228" w:lineRule="auto"/>
        <w:ind w:left="4265"/>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（2025年度）</w:t>
      </w:r>
    </w:p>
    <w:p w14:paraId="0A532AA2">
      <w:pPr>
        <w:pStyle w:val="2"/>
        <w:keepNext w:val="0"/>
        <w:keepLines w:val="0"/>
        <w:pageBreakBefore w:val="0"/>
        <w:widowControl/>
        <w:kinsoku/>
        <w:wordWrap/>
        <w:overflowPunct/>
        <w:topLinePunct w:val="0"/>
        <w:autoSpaceDE w:val="0"/>
        <w:autoSpaceDN w:val="0"/>
        <w:bidi w:val="0"/>
        <w:adjustRightInd w:val="0"/>
        <w:snapToGrid w:val="0"/>
        <w:spacing w:before="187" w:line="229" w:lineRule="auto"/>
        <w:ind w:right="31"/>
        <w:jc w:val="right"/>
        <w:textAlignment w:val="baseline"/>
        <w:outlineLvl w:val="9"/>
        <w:rPr>
          <w:rFonts w:hint="eastAsia" w:ascii="宋体" w:hAnsi="宋体" w:eastAsia="宋体" w:cs="宋体"/>
          <w:sz w:val="19"/>
          <w:szCs w:val="19"/>
          <w:lang w:eastAsia="zh-CN"/>
        </w:rPr>
      </w:pPr>
    </w:p>
    <w:p w14:paraId="25AD684D">
      <w:pPr>
        <w:keepNext w:val="0"/>
        <w:keepLines w:val="0"/>
        <w:pageBreakBefore w:val="0"/>
        <w:widowControl/>
        <w:kinsoku/>
        <w:wordWrap/>
        <w:overflowPunct/>
        <w:topLinePunct w:val="0"/>
        <w:autoSpaceDE w:val="0"/>
        <w:autoSpaceDN w:val="0"/>
        <w:bidi w:val="0"/>
        <w:adjustRightInd w:val="0"/>
        <w:snapToGrid w:val="0"/>
        <w:spacing w:line="59" w:lineRule="exact"/>
        <w:textAlignment w:val="baseline"/>
        <w:outlineLvl w:val="9"/>
        <w:rPr>
          <w:rFonts w:hint="eastAsia" w:ascii="宋体" w:hAnsi="宋体" w:eastAsia="宋体" w:cs="宋体"/>
          <w:sz w:val="19"/>
          <w:szCs w:val="19"/>
        </w:rPr>
      </w:pPr>
    </w:p>
    <w:tbl>
      <w:tblPr>
        <w:tblStyle w:val="9"/>
        <w:tblW w:w="9664"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181"/>
        <w:gridCol w:w="2466"/>
        <w:gridCol w:w="3362"/>
        <w:gridCol w:w="2655"/>
      </w:tblGrid>
      <w:tr w14:paraId="0DE822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95" w:hRule="atLeast"/>
        </w:trPr>
        <w:tc>
          <w:tcPr>
            <w:tcW w:w="1181" w:type="dxa"/>
            <w:vAlign w:val="top"/>
          </w:tcPr>
          <w:p w14:paraId="32291B37">
            <w:pPr>
              <w:keepNext w:val="0"/>
              <w:keepLines w:val="0"/>
              <w:pageBreakBefore w:val="0"/>
              <w:widowControl/>
              <w:kinsoku/>
              <w:wordWrap/>
              <w:overflowPunct/>
              <w:topLinePunct w:val="0"/>
              <w:autoSpaceDE w:val="0"/>
              <w:autoSpaceDN w:val="0"/>
              <w:bidi w:val="0"/>
              <w:adjustRightInd w:val="0"/>
              <w:snapToGrid w:val="0"/>
              <w:spacing w:line="245" w:lineRule="auto"/>
              <w:textAlignment w:val="baseline"/>
              <w:outlineLvl w:val="9"/>
              <w:rPr>
                <w:rFonts w:hint="eastAsia" w:ascii="宋体" w:hAnsi="宋体" w:eastAsia="宋体" w:cs="宋体"/>
                <w:sz w:val="19"/>
                <w:szCs w:val="19"/>
              </w:rPr>
            </w:pPr>
          </w:p>
          <w:p w14:paraId="3799F3FC">
            <w:pPr>
              <w:keepNext w:val="0"/>
              <w:keepLines w:val="0"/>
              <w:pageBreakBefore w:val="0"/>
              <w:widowControl/>
              <w:kinsoku/>
              <w:wordWrap/>
              <w:overflowPunct/>
              <w:topLinePunct w:val="0"/>
              <w:autoSpaceDE w:val="0"/>
              <w:autoSpaceDN w:val="0"/>
              <w:bidi w:val="0"/>
              <w:adjustRightInd w:val="0"/>
              <w:snapToGrid w:val="0"/>
              <w:spacing w:before="62" w:line="228" w:lineRule="auto"/>
              <w:ind w:left="204"/>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项目编码</w:t>
            </w:r>
          </w:p>
        </w:tc>
        <w:tc>
          <w:tcPr>
            <w:tcW w:w="2466" w:type="dxa"/>
            <w:vAlign w:val="top"/>
          </w:tcPr>
          <w:p w14:paraId="4688A643">
            <w:pPr>
              <w:keepNext w:val="0"/>
              <w:keepLines w:val="0"/>
              <w:pageBreakBefore w:val="0"/>
              <w:widowControl/>
              <w:kinsoku/>
              <w:wordWrap/>
              <w:overflowPunct/>
              <w:topLinePunct w:val="0"/>
              <w:autoSpaceDE w:val="0"/>
              <w:autoSpaceDN w:val="0"/>
              <w:bidi w:val="0"/>
              <w:adjustRightInd w:val="0"/>
              <w:snapToGrid w:val="0"/>
              <w:spacing w:line="277" w:lineRule="auto"/>
              <w:textAlignment w:val="baseline"/>
              <w:outlineLvl w:val="9"/>
              <w:rPr>
                <w:rFonts w:hint="eastAsia" w:ascii="宋体" w:hAnsi="宋体" w:eastAsia="宋体" w:cs="宋体"/>
                <w:sz w:val="19"/>
                <w:szCs w:val="19"/>
              </w:rPr>
            </w:pPr>
          </w:p>
          <w:p w14:paraId="1F676AA0">
            <w:pPr>
              <w:keepNext w:val="0"/>
              <w:keepLines w:val="0"/>
              <w:pageBreakBefore w:val="0"/>
              <w:widowControl/>
              <w:kinsoku/>
              <w:wordWrap/>
              <w:overflowPunct/>
              <w:topLinePunct w:val="0"/>
              <w:autoSpaceDE w:val="0"/>
              <w:autoSpaceDN w:val="0"/>
              <w:bidi w:val="0"/>
              <w:adjustRightInd w:val="0"/>
              <w:snapToGrid w:val="0"/>
              <w:spacing w:before="61" w:line="189" w:lineRule="auto"/>
              <w:ind w:left="181"/>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37020025632506040086U</w:t>
            </w:r>
          </w:p>
        </w:tc>
        <w:tc>
          <w:tcPr>
            <w:tcW w:w="3362" w:type="dxa"/>
            <w:vAlign w:val="top"/>
          </w:tcPr>
          <w:p w14:paraId="782C7533">
            <w:pPr>
              <w:keepNext w:val="0"/>
              <w:keepLines w:val="0"/>
              <w:pageBreakBefore w:val="0"/>
              <w:widowControl/>
              <w:kinsoku/>
              <w:wordWrap/>
              <w:overflowPunct/>
              <w:topLinePunct w:val="0"/>
              <w:autoSpaceDE w:val="0"/>
              <w:autoSpaceDN w:val="0"/>
              <w:bidi w:val="0"/>
              <w:adjustRightInd w:val="0"/>
              <w:snapToGrid w:val="0"/>
              <w:spacing w:line="245" w:lineRule="auto"/>
              <w:textAlignment w:val="baseline"/>
              <w:outlineLvl w:val="9"/>
              <w:rPr>
                <w:rFonts w:hint="eastAsia" w:ascii="宋体" w:hAnsi="宋体" w:eastAsia="宋体" w:cs="宋体"/>
                <w:sz w:val="19"/>
                <w:szCs w:val="19"/>
              </w:rPr>
            </w:pPr>
          </w:p>
          <w:p w14:paraId="1B1FD2AC">
            <w:pPr>
              <w:keepNext w:val="0"/>
              <w:keepLines w:val="0"/>
              <w:pageBreakBefore w:val="0"/>
              <w:widowControl/>
              <w:kinsoku/>
              <w:wordWrap/>
              <w:overflowPunct/>
              <w:topLinePunct w:val="0"/>
              <w:autoSpaceDE w:val="0"/>
              <w:autoSpaceDN w:val="0"/>
              <w:bidi w:val="0"/>
              <w:adjustRightInd w:val="0"/>
              <w:snapToGrid w:val="0"/>
              <w:spacing w:before="62" w:line="229" w:lineRule="auto"/>
              <w:ind w:left="1295"/>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项目名称</w:t>
            </w:r>
          </w:p>
        </w:tc>
        <w:tc>
          <w:tcPr>
            <w:tcW w:w="2655" w:type="dxa"/>
            <w:vAlign w:val="top"/>
          </w:tcPr>
          <w:p w14:paraId="2DBEE476">
            <w:pPr>
              <w:keepNext w:val="0"/>
              <w:keepLines w:val="0"/>
              <w:pageBreakBefore w:val="0"/>
              <w:widowControl/>
              <w:kinsoku/>
              <w:wordWrap/>
              <w:overflowPunct/>
              <w:topLinePunct w:val="0"/>
              <w:autoSpaceDE w:val="0"/>
              <w:autoSpaceDN w:val="0"/>
              <w:bidi w:val="0"/>
              <w:adjustRightInd w:val="0"/>
              <w:snapToGrid w:val="0"/>
              <w:spacing w:before="187" w:line="234" w:lineRule="auto"/>
              <w:ind w:left="744" w:right="110" w:hanging="609"/>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G204烟沪线S503至即墨城阳</w:t>
            </w:r>
            <w:r>
              <w:rPr>
                <w:rFonts w:hint="eastAsia" w:ascii="宋体" w:hAnsi="宋体" w:eastAsia="宋体" w:cs="宋体"/>
                <w:spacing w:val="6"/>
                <w:sz w:val="19"/>
                <w:szCs w:val="19"/>
              </w:rPr>
              <w:t>界段大修工程</w:t>
            </w:r>
          </w:p>
        </w:tc>
      </w:tr>
      <w:tr w14:paraId="7C1AE4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181" w:type="dxa"/>
            <w:vAlign w:val="top"/>
          </w:tcPr>
          <w:p w14:paraId="28F5F9CA">
            <w:pPr>
              <w:keepNext w:val="0"/>
              <w:keepLines w:val="0"/>
              <w:pageBreakBefore w:val="0"/>
              <w:widowControl/>
              <w:kinsoku/>
              <w:wordWrap/>
              <w:overflowPunct/>
              <w:topLinePunct w:val="0"/>
              <w:autoSpaceDE w:val="0"/>
              <w:autoSpaceDN w:val="0"/>
              <w:bidi w:val="0"/>
              <w:adjustRightInd w:val="0"/>
              <w:snapToGrid w:val="0"/>
              <w:spacing w:before="140" w:line="228" w:lineRule="auto"/>
              <w:ind w:left="202"/>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主管部门</w:t>
            </w:r>
          </w:p>
        </w:tc>
        <w:tc>
          <w:tcPr>
            <w:tcW w:w="2466" w:type="dxa"/>
            <w:vAlign w:val="top"/>
          </w:tcPr>
          <w:p w14:paraId="65E94BAC">
            <w:pPr>
              <w:keepNext w:val="0"/>
              <w:keepLines w:val="0"/>
              <w:pageBreakBefore w:val="0"/>
              <w:widowControl/>
              <w:kinsoku/>
              <w:wordWrap/>
              <w:overflowPunct/>
              <w:topLinePunct w:val="0"/>
              <w:autoSpaceDE w:val="0"/>
              <w:autoSpaceDN w:val="0"/>
              <w:bidi w:val="0"/>
              <w:adjustRightInd w:val="0"/>
              <w:snapToGrid w:val="0"/>
              <w:spacing w:before="140" w:line="227" w:lineRule="auto"/>
              <w:ind w:left="441"/>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青岛市交通运输局</w:t>
            </w:r>
          </w:p>
        </w:tc>
        <w:tc>
          <w:tcPr>
            <w:tcW w:w="3362" w:type="dxa"/>
            <w:vAlign w:val="top"/>
          </w:tcPr>
          <w:p w14:paraId="74D70351">
            <w:pPr>
              <w:keepNext w:val="0"/>
              <w:keepLines w:val="0"/>
              <w:pageBreakBefore w:val="0"/>
              <w:widowControl/>
              <w:kinsoku/>
              <w:wordWrap/>
              <w:overflowPunct/>
              <w:topLinePunct w:val="0"/>
              <w:autoSpaceDE w:val="0"/>
              <w:autoSpaceDN w:val="0"/>
              <w:bidi w:val="0"/>
              <w:adjustRightInd w:val="0"/>
              <w:snapToGrid w:val="0"/>
              <w:spacing w:before="140" w:line="228" w:lineRule="auto"/>
              <w:ind w:left="1293"/>
              <w:textAlignment w:val="baseline"/>
              <w:outlineLvl w:val="9"/>
              <w:rPr>
                <w:rFonts w:hint="eastAsia" w:ascii="宋体" w:hAnsi="宋体" w:eastAsia="宋体" w:cs="宋体"/>
                <w:sz w:val="19"/>
                <w:szCs w:val="19"/>
                <w:lang w:eastAsia="zh-CN"/>
              </w:rPr>
            </w:pPr>
            <w:r>
              <w:rPr>
                <w:rFonts w:hint="eastAsia" w:ascii="宋体" w:hAnsi="宋体" w:eastAsia="宋体" w:cs="宋体"/>
                <w:spacing w:val="6"/>
                <w:sz w:val="19"/>
                <w:szCs w:val="19"/>
                <w:lang w:eastAsia="zh-CN"/>
              </w:rPr>
              <w:t>预算金额（万元）</w:t>
            </w:r>
          </w:p>
        </w:tc>
        <w:tc>
          <w:tcPr>
            <w:tcW w:w="2655" w:type="dxa"/>
            <w:vAlign w:val="top"/>
          </w:tcPr>
          <w:p w14:paraId="1E8C5BBA">
            <w:pPr>
              <w:keepNext w:val="0"/>
              <w:keepLines w:val="0"/>
              <w:pageBreakBefore w:val="0"/>
              <w:widowControl/>
              <w:kinsoku/>
              <w:wordWrap/>
              <w:overflowPunct/>
              <w:topLinePunct w:val="0"/>
              <w:autoSpaceDE w:val="0"/>
              <w:autoSpaceDN w:val="0"/>
              <w:bidi w:val="0"/>
              <w:adjustRightInd w:val="0"/>
              <w:snapToGrid w:val="0"/>
              <w:spacing w:before="170" w:line="190" w:lineRule="auto"/>
              <w:ind w:left="1151"/>
              <w:textAlignment w:val="baseline"/>
              <w:outlineLvl w:val="9"/>
              <w:rPr>
                <w:rFonts w:hint="eastAsia" w:ascii="宋体" w:hAnsi="宋体" w:eastAsia="宋体" w:cs="宋体"/>
                <w:sz w:val="19"/>
                <w:szCs w:val="19"/>
              </w:rPr>
            </w:pPr>
            <w:r>
              <w:rPr>
                <w:rFonts w:hint="eastAsia" w:ascii="宋体" w:hAnsi="宋体" w:eastAsia="宋体" w:cs="宋体"/>
                <w:sz w:val="19"/>
                <w:szCs w:val="19"/>
              </w:rPr>
              <w:t>1200</w:t>
            </w:r>
          </w:p>
        </w:tc>
      </w:tr>
      <w:tr w14:paraId="04FB95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67" w:hRule="atLeast"/>
        </w:trPr>
        <w:tc>
          <w:tcPr>
            <w:tcW w:w="1181" w:type="dxa"/>
            <w:vAlign w:val="top"/>
          </w:tcPr>
          <w:p w14:paraId="10AA1F7B">
            <w:pPr>
              <w:keepNext w:val="0"/>
              <w:keepLines w:val="0"/>
              <w:pageBreakBefore w:val="0"/>
              <w:widowControl/>
              <w:kinsoku/>
              <w:wordWrap/>
              <w:overflowPunct/>
              <w:topLinePunct w:val="0"/>
              <w:autoSpaceDE w:val="0"/>
              <w:autoSpaceDN w:val="0"/>
              <w:bidi w:val="0"/>
              <w:adjustRightInd w:val="0"/>
              <w:snapToGrid w:val="0"/>
              <w:spacing w:line="264" w:lineRule="auto"/>
              <w:textAlignment w:val="baseline"/>
              <w:outlineLvl w:val="9"/>
              <w:rPr>
                <w:rFonts w:hint="eastAsia" w:ascii="宋体" w:hAnsi="宋体" w:eastAsia="宋体" w:cs="宋体"/>
                <w:sz w:val="19"/>
                <w:szCs w:val="19"/>
              </w:rPr>
            </w:pPr>
          </w:p>
          <w:p w14:paraId="76FC8518">
            <w:pPr>
              <w:keepNext w:val="0"/>
              <w:keepLines w:val="0"/>
              <w:pageBreakBefore w:val="0"/>
              <w:widowControl/>
              <w:kinsoku/>
              <w:wordWrap/>
              <w:overflowPunct/>
              <w:topLinePunct w:val="0"/>
              <w:autoSpaceDE w:val="0"/>
              <w:autoSpaceDN w:val="0"/>
              <w:bidi w:val="0"/>
              <w:adjustRightInd w:val="0"/>
              <w:snapToGrid w:val="0"/>
              <w:spacing w:line="265" w:lineRule="auto"/>
              <w:textAlignment w:val="baseline"/>
              <w:outlineLvl w:val="9"/>
              <w:rPr>
                <w:rFonts w:hint="eastAsia" w:ascii="宋体" w:hAnsi="宋体" w:eastAsia="宋体" w:cs="宋体"/>
                <w:sz w:val="19"/>
                <w:szCs w:val="19"/>
              </w:rPr>
            </w:pPr>
          </w:p>
          <w:p w14:paraId="40ABB523">
            <w:pPr>
              <w:keepNext w:val="0"/>
              <w:keepLines w:val="0"/>
              <w:pageBreakBefore w:val="0"/>
              <w:widowControl/>
              <w:kinsoku/>
              <w:wordWrap/>
              <w:overflowPunct/>
              <w:topLinePunct w:val="0"/>
              <w:autoSpaceDE w:val="0"/>
              <w:autoSpaceDN w:val="0"/>
              <w:bidi w:val="0"/>
              <w:adjustRightInd w:val="0"/>
              <w:snapToGrid w:val="0"/>
              <w:spacing w:before="62" w:line="229" w:lineRule="auto"/>
              <w:ind w:left="204"/>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绩效目标</w:t>
            </w:r>
          </w:p>
        </w:tc>
        <w:tc>
          <w:tcPr>
            <w:tcW w:w="8483" w:type="dxa"/>
            <w:gridSpan w:val="3"/>
            <w:vAlign w:val="top"/>
          </w:tcPr>
          <w:p w14:paraId="11BA207A">
            <w:pPr>
              <w:keepNext w:val="0"/>
              <w:keepLines w:val="0"/>
              <w:pageBreakBefore w:val="0"/>
              <w:widowControl/>
              <w:kinsoku/>
              <w:wordWrap/>
              <w:overflowPunct/>
              <w:topLinePunct w:val="0"/>
              <w:autoSpaceDE w:val="0"/>
              <w:autoSpaceDN w:val="0"/>
              <w:bidi w:val="0"/>
              <w:adjustRightInd w:val="0"/>
              <w:snapToGrid w:val="0"/>
              <w:spacing w:before="222" w:line="234" w:lineRule="auto"/>
              <w:ind w:left="35" w:right="261" w:firstLine="35"/>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目标1：通过实施G204烟沪线S503至即墨城阳界段</w:t>
            </w:r>
            <w:r>
              <w:rPr>
                <w:rFonts w:hint="eastAsia" w:ascii="宋体" w:hAnsi="宋体" w:eastAsia="宋体" w:cs="宋体"/>
                <w:spacing w:val="7"/>
                <w:sz w:val="19"/>
                <w:szCs w:val="19"/>
                <w:lang w:val="en-US" w:eastAsia="zh-CN"/>
              </w:rPr>
              <w:t>路</w:t>
            </w:r>
            <w:r>
              <w:rPr>
                <w:rFonts w:hint="eastAsia" w:ascii="宋体" w:hAnsi="宋体" w:eastAsia="宋体" w:cs="宋体"/>
                <w:spacing w:val="7"/>
                <w:sz w:val="19"/>
                <w:szCs w:val="19"/>
              </w:rPr>
              <w:t>面全长约7.487公里大中修工程，当年主体完</w:t>
            </w:r>
            <w:r>
              <w:rPr>
                <w:rFonts w:hint="eastAsia" w:ascii="宋体" w:hAnsi="宋体" w:eastAsia="宋体" w:cs="宋体"/>
                <w:spacing w:val="8"/>
                <w:sz w:val="19"/>
                <w:szCs w:val="19"/>
              </w:rPr>
              <w:t>工，达到改善路面行驶质量，科学延长道路使用寿命的效果。</w:t>
            </w:r>
          </w:p>
          <w:p w14:paraId="342140C3">
            <w:pPr>
              <w:keepNext w:val="0"/>
              <w:keepLines w:val="0"/>
              <w:pageBreakBefore w:val="0"/>
              <w:widowControl/>
              <w:kinsoku/>
              <w:wordWrap/>
              <w:overflowPunct/>
              <w:topLinePunct w:val="0"/>
              <w:autoSpaceDE w:val="0"/>
              <w:autoSpaceDN w:val="0"/>
              <w:bidi w:val="0"/>
              <w:adjustRightInd w:val="0"/>
              <w:snapToGrid w:val="0"/>
              <w:spacing w:before="14" w:line="228" w:lineRule="auto"/>
              <w:ind w:left="71"/>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目标2：通过按合同支付工程款、监理费，达到保障农民工工资收入的效果。</w:t>
            </w:r>
          </w:p>
          <w:p w14:paraId="200983BE">
            <w:pPr>
              <w:keepNext w:val="0"/>
              <w:keepLines w:val="0"/>
              <w:pageBreakBefore w:val="0"/>
              <w:widowControl/>
              <w:kinsoku/>
              <w:wordWrap/>
              <w:overflowPunct/>
              <w:topLinePunct w:val="0"/>
              <w:autoSpaceDE w:val="0"/>
              <w:autoSpaceDN w:val="0"/>
              <w:bidi w:val="0"/>
              <w:adjustRightInd w:val="0"/>
              <w:snapToGrid w:val="0"/>
              <w:spacing w:before="12" w:line="228" w:lineRule="auto"/>
              <w:ind w:left="71"/>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目标3：通过实施道路养护大中修工程，达到提升道路综合服务水平的效果。</w:t>
            </w:r>
          </w:p>
        </w:tc>
      </w:tr>
      <w:tr w14:paraId="4DF8BC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181" w:type="dxa"/>
            <w:vAlign w:val="top"/>
          </w:tcPr>
          <w:p w14:paraId="3C18D9C5">
            <w:pPr>
              <w:keepNext w:val="0"/>
              <w:keepLines w:val="0"/>
              <w:pageBreakBefore w:val="0"/>
              <w:widowControl/>
              <w:kinsoku/>
              <w:wordWrap/>
              <w:overflowPunct/>
              <w:topLinePunct w:val="0"/>
              <w:autoSpaceDE w:val="0"/>
              <w:autoSpaceDN w:val="0"/>
              <w:bidi w:val="0"/>
              <w:adjustRightInd w:val="0"/>
              <w:snapToGrid w:val="0"/>
              <w:spacing w:before="146" w:line="229" w:lineRule="auto"/>
              <w:ind w:left="204"/>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一级指标</w:t>
            </w:r>
          </w:p>
        </w:tc>
        <w:tc>
          <w:tcPr>
            <w:tcW w:w="2466" w:type="dxa"/>
            <w:vAlign w:val="top"/>
          </w:tcPr>
          <w:p w14:paraId="501ACE14">
            <w:pPr>
              <w:keepNext w:val="0"/>
              <w:keepLines w:val="0"/>
              <w:pageBreakBefore w:val="0"/>
              <w:widowControl/>
              <w:kinsoku/>
              <w:wordWrap/>
              <w:overflowPunct/>
              <w:topLinePunct w:val="0"/>
              <w:autoSpaceDE w:val="0"/>
              <w:autoSpaceDN w:val="0"/>
              <w:bidi w:val="0"/>
              <w:adjustRightInd w:val="0"/>
              <w:snapToGrid w:val="0"/>
              <w:spacing w:before="146" w:line="229" w:lineRule="auto"/>
              <w:ind w:left="842"/>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二级指标</w:t>
            </w:r>
          </w:p>
        </w:tc>
        <w:tc>
          <w:tcPr>
            <w:tcW w:w="3362" w:type="dxa"/>
            <w:vAlign w:val="top"/>
          </w:tcPr>
          <w:p w14:paraId="66BA19A7">
            <w:pPr>
              <w:keepNext w:val="0"/>
              <w:keepLines w:val="0"/>
              <w:pageBreakBefore w:val="0"/>
              <w:widowControl/>
              <w:kinsoku/>
              <w:wordWrap/>
              <w:overflowPunct/>
              <w:topLinePunct w:val="0"/>
              <w:autoSpaceDE w:val="0"/>
              <w:autoSpaceDN w:val="0"/>
              <w:bidi w:val="0"/>
              <w:adjustRightInd w:val="0"/>
              <w:snapToGrid w:val="0"/>
              <w:spacing w:before="146" w:line="229" w:lineRule="auto"/>
              <w:ind w:left="1292"/>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三级指标</w:t>
            </w:r>
          </w:p>
        </w:tc>
        <w:tc>
          <w:tcPr>
            <w:tcW w:w="2655" w:type="dxa"/>
            <w:vAlign w:val="top"/>
          </w:tcPr>
          <w:p w14:paraId="23323F23">
            <w:pPr>
              <w:keepNext w:val="0"/>
              <w:keepLines w:val="0"/>
              <w:pageBreakBefore w:val="0"/>
              <w:widowControl/>
              <w:kinsoku/>
              <w:wordWrap/>
              <w:overflowPunct/>
              <w:topLinePunct w:val="0"/>
              <w:autoSpaceDE w:val="0"/>
              <w:autoSpaceDN w:val="0"/>
              <w:bidi w:val="0"/>
              <w:adjustRightInd w:val="0"/>
              <w:snapToGrid w:val="0"/>
              <w:spacing w:before="147" w:line="228" w:lineRule="auto"/>
              <w:ind w:left="1040"/>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指标值</w:t>
            </w:r>
          </w:p>
        </w:tc>
      </w:tr>
      <w:tr w14:paraId="6EF501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181" w:type="dxa"/>
            <w:vMerge w:val="restart"/>
            <w:tcBorders>
              <w:bottom w:val="nil"/>
            </w:tcBorders>
            <w:vAlign w:val="top"/>
          </w:tcPr>
          <w:p w14:paraId="166B3431">
            <w:pPr>
              <w:keepNext w:val="0"/>
              <w:keepLines w:val="0"/>
              <w:pageBreakBefore w:val="0"/>
              <w:widowControl/>
              <w:kinsoku/>
              <w:wordWrap/>
              <w:overflowPunct/>
              <w:topLinePunct w:val="0"/>
              <w:autoSpaceDE w:val="0"/>
              <w:autoSpaceDN w:val="0"/>
              <w:bidi w:val="0"/>
              <w:adjustRightInd w:val="0"/>
              <w:snapToGrid w:val="0"/>
              <w:spacing w:line="324" w:lineRule="auto"/>
              <w:textAlignment w:val="baseline"/>
              <w:outlineLvl w:val="9"/>
              <w:rPr>
                <w:rFonts w:hint="eastAsia" w:ascii="宋体" w:hAnsi="宋体" w:eastAsia="宋体" w:cs="宋体"/>
                <w:sz w:val="19"/>
                <w:szCs w:val="19"/>
              </w:rPr>
            </w:pPr>
          </w:p>
          <w:p w14:paraId="06B159B6">
            <w:pPr>
              <w:keepNext w:val="0"/>
              <w:keepLines w:val="0"/>
              <w:pageBreakBefore w:val="0"/>
              <w:widowControl/>
              <w:kinsoku/>
              <w:wordWrap/>
              <w:overflowPunct/>
              <w:topLinePunct w:val="0"/>
              <w:autoSpaceDE w:val="0"/>
              <w:autoSpaceDN w:val="0"/>
              <w:bidi w:val="0"/>
              <w:adjustRightInd w:val="0"/>
              <w:snapToGrid w:val="0"/>
              <w:spacing w:before="62" w:line="227" w:lineRule="auto"/>
              <w:ind w:left="202"/>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成本指标</w:t>
            </w:r>
          </w:p>
        </w:tc>
        <w:tc>
          <w:tcPr>
            <w:tcW w:w="2466" w:type="dxa"/>
            <w:vMerge w:val="restart"/>
            <w:tcBorders>
              <w:bottom w:val="nil"/>
            </w:tcBorders>
            <w:vAlign w:val="top"/>
          </w:tcPr>
          <w:p w14:paraId="3319F41A">
            <w:pPr>
              <w:keepNext w:val="0"/>
              <w:keepLines w:val="0"/>
              <w:pageBreakBefore w:val="0"/>
              <w:widowControl/>
              <w:kinsoku/>
              <w:wordWrap/>
              <w:overflowPunct/>
              <w:topLinePunct w:val="0"/>
              <w:autoSpaceDE w:val="0"/>
              <w:autoSpaceDN w:val="0"/>
              <w:bidi w:val="0"/>
              <w:adjustRightInd w:val="0"/>
              <w:snapToGrid w:val="0"/>
              <w:spacing w:line="324" w:lineRule="auto"/>
              <w:textAlignment w:val="baseline"/>
              <w:outlineLvl w:val="9"/>
              <w:rPr>
                <w:rFonts w:hint="eastAsia" w:ascii="宋体" w:hAnsi="宋体" w:eastAsia="宋体" w:cs="宋体"/>
                <w:sz w:val="19"/>
                <w:szCs w:val="19"/>
              </w:rPr>
            </w:pPr>
          </w:p>
          <w:p w14:paraId="6247D352">
            <w:pPr>
              <w:keepNext w:val="0"/>
              <w:keepLines w:val="0"/>
              <w:pageBreakBefore w:val="0"/>
              <w:widowControl/>
              <w:kinsoku/>
              <w:wordWrap/>
              <w:overflowPunct/>
              <w:topLinePunct w:val="0"/>
              <w:autoSpaceDE w:val="0"/>
              <w:autoSpaceDN w:val="0"/>
              <w:bidi w:val="0"/>
              <w:adjustRightInd w:val="0"/>
              <w:snapToGrid w:val="0"/>
              <w:spacing w:before="62" w:line="227" w:lineRule="auto"/>
              <w:ind w:left="641"/>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经济成本指标</w:t>
            </w:r>
          </w:p>
        </w:tc>
        <w:tc>
          <w:tcPr>
            <w:tcW w:w="3362" w:type="dxa"/>
            <w:vAlign w:val="top"/>
          </w:tcPr>
          <w:p w14:paraId="54DEC776">
            <w:pPr>
              <w:keepNext w:val="0"/>
              <w:keepLines w:val="0"/>
              <w:pageBreakBefore w:val="0"/>
              <w:widowControl/>
              <w:kinsoku/>
              <w:wordWrap/>
              <w:overflowPunct/>
              <w:topLinePunct w:val="0"/>
              <w:autoSpaceDE w:val="0"/>
              <w:autoSpaceDN w:val="0"/>
              <w:bidi w:val="0"/>
              <w:adjustRightInd w:val="0"/>
              <w:snapToGrid w:val="0"/>
              <w:spacing w:before="144" w:line="224" w:lineRule="auto"/>
              <w:jc w:val="center"/>
              <w:textAlignment w:val="baseline"/>
              <w:outlineLvl w:val="9"/>
              <w:rPr>
                <w:rFonts w:hint="eastAsia" w:ascii="宋体" w:hAnsi="宋体" w:eastAsia="宋体" w:cs="宋体"/>
                <w:sz w:val="19"/>
                <w:szCs w:val="19"/>
              </w:rPr>
            </w:pPr>
            <w:r>
              <w:rPr>
                <w:rFonts w:hint="eastAsia" w:ascii="宋体" w:hAnsi="宋体" w:eastAsia="宋体" w:cs="宋体"/>
                <w:sz w:val="19"/>
                <w:szCs w:val="19"/>
                <w:lang w:val="en-US" w:eastAsia="zh-CN"/>
              </w:rPr>
              <w:t>4cm厚细粒式沥青混凝土上面层（AC-13）单价</w:t>
            </w:r>
          </w:p>
        </w:tc>
        <w:tc>
          <w:tcPr>
            <w:tcW w:w="2655" w:type="dxa"/>
            <w:vAlign w:val="top"/>
          </w:tcPr>
          <w:p w14:paraId="41800A78">
            <w:pPr>
              <w:keepNext w:val="0"/>
              <w:keepLines w:val="0"/>
              <w:pageBreakBefore w:val="0"/>
              <w:widowControl/>
              <w:kinsoku/>
              <w:wordWrap/>
              <w:overflowPunct/>
              <w:topLinePunct w:val="0"/>
              <w:autoSpaceDE w:val="0"/>
              <w:autoSpaceDN w:val="0"/>
              <w:bidi w:val="0"/>
              <w:adjustRightInd w:val="0"/>
              <w:snapToGrid w:val="0"/>
              <w:spacing w:before="143" w:line="226"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w:t>
            </w:r>
            <w:r>
              <w:rPr>
                <w:rFonts w:hint="eastAsia" w:ascii="宋体" w:hAnsi="宋体" w:eastAsia="宋体" w:cs="宋体"/>
                <w:spacing w:val="2"/>
                <w:sz w:val="19"/>
                <w:szCs w:val="19"/>
                <w:lang w:val="en-US" w:eastAsia="zh-CN"/>
              </w:rPr>
              <w:t>85</w:t>
            </w:r>
            <w:r>
              <w:rPr>
                <w:rFonts w:hint="eastAsia" w:ascii="宋体" w:hAnsi="宋体" w:eastAsia="宋体" w:cs="宋体"/>
                <w:spacing w:val="2"/>
                <w:sz w:val="19"/>
                <w:szCs w:val="19"/>
              </w:rPr>
              <w:t>元/</w:t>
            </w:r>
            <w:r>
              <w:rPr>
                <w:rFonts w:hint="eastAsia" w:ascii="宋体" w:hAnsi="宋体" w:eastAsia="宋体" w:cs="宋体"/>
                <w:spacing w:val="2"/>
                <w:sz w:val="19"/>
                <w:szCs w:val="19"/>
                <w:lang w:val="en-US" w:eastAsia="zh-CN"/>
              </w:rPr>
              <w:t>平方米</w:t>
            </w:r>
          </w:p>
        </w:tc>
      </w:tr>
      <w:tr w14:paraId="5FF4BA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181" w:type="dxa"/>
            <w:vMerge w:val="continue"/>
            <w:tcBorders>
              <w:top w:val="nil"/>
            </w:tcBorders>
            <w:vAlign w:val="top"/>
          </w:tcPr>
          <w:p w14:paraId="27E6B1FF">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66" w:type="dxa"/>
            <w:vMerge w:val="continue"/>
            <w:tcBorders>
              <w:top w:val="nil"/>
            </w:tcBorders>
            <w:vAlign w:val="top"/>
          </w:tcPr>
          <w:p w14:paraId="02092F93">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362" w:type="dxa"/>
            <w:vAlign w:val="top"/>
          </w:tcPr>
          <w:p w14:paraId="2E473130">
            <w:pPr>
              <w:keepNext w:val="0"/>
              <w:keepLines w:val="0"/>
              <w:pageBreakBefore w:val="0"/>
              <w:widowControl/>
              <w:kinsoku/>
              <w:wordWrap/>
              <w:overflowPunct/>
              <w:topLinePunct w:val="0"/>
              <w:autoSpaceDE w:val="0"/>
              <w:autoSpaceDN w:val="0"/>
              <w:bidi w:val="0"/>
              <w:adjustRightInd w:val="0"/>
              <w:snapToGrid w:val="0"/>
              <w:spacing w:before="147" w:line="227" w:lineRule="auto"/>
              <w:ind w:left="797"/>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工程建设年度总成本</w:t>
            </w:r>
          </w:p>
        </w:tc>
        <w:tc>
          <w:tcPr>
            <w:tcW w:w="2655" w:type="dxa"/>
            <w:vAlign w:val="top"/>
          </w:tcPr>
          <w:p w14:paraId="184C319C">
            <w:pPr>
              <w:keepNext w:val="0"/>
              <w:keepLines w:val="0"/>
              <w:pageBreakBefore w:val="0"/>
              <w:widowControl/>
              <w:kinsoku/>
              <w:wordWrap/>
              <w:overflowPunct/>
              <w:topLinePunct w:val="0"/>
              <w:autoSpaceDE w:val="0"/>
              <w:autoSpaceDN w:val="0"/>
              <w:bidi w:val="0"/>
              <w:adjustRightInd w:val="0"/>
              <w:snapToGrid w:val="0"/>
              <w:spacing w:before="146" w:line="229" w:lineRule="auto"/>
              <w:ind w:left="850"/>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≤1200万元</w:t>
            </w:r>
          </w:p>
        </w:tc>
      </w:tr>
      <w:tr w14:paraId="45D6C3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181" w:type="dxa"/>
            <w:vMerge w:val="restart"/>
            <w:tcBorders>
              <w:bottom w:val="nil"/>
            </w:tcBorders>
            <w:vAlign w:val="top"/>
          </w:tcPr>
          <w:p w14:paraId="66FA3767">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hint="eastAsia" w:ascii="宋体" w:hAnsi="宋体" w:eastAsia="宋体" w:cs="宋体"/>
                <w:sz w:val="19"/>
                <w:szCs w:val="19"/>
              </w:rPr>
            </w:pPr>
          </w:p>
          <w:p w14:paraId="04EFFE13">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hint="eastAsia" w:ascii="宋体" w:hAnsi="宋体" w:eastAsia="宋体" w:cs="宋体"/>
                <w:sz w:val="19"/>
                <w:szCs w:val="19"/>
              </w:rPr>
            </w:pPr>
          </w:p>
          <w:p w14:paraId="50D71501">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hint="eastAsia" w:ascii="宋体" w:hAnsi="宋体" w:eastAsia="宋体" w:cs="宋体"/>
                <w:sz w:val="19"/>
                <w:szCs w:val="19"/>
              </w:rPr>
            </w:pPr>
          </w:p>
          <w:p w14:paraId="6E3AEB3B">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hint="eastAsia" w:ascii="宋体" w:hAnsi="宋体" w:eastAsia="宋体" w:cs="宋体"/>
                <w:sz w:val="19"/>
                <w:szCs w:val="19"/>
              </w:rPr>
            </w:pPr>
          </w:p>
          <w:p w14:paraId="0ADF47E8">
            <w:pPr>
              <w:keepNext w:val="0"/>
              <w:keepLines w:val="0"/>
              <w:pageBreakBefore w:val="0"/>
              <w:widowControl/>
              <w:kinsoku/>
              <w:wordWrap/>
              <w:overflowPunct/>
              <w:topLinePunct w:val="0"/>
              <w:autoSpaceDE w:val="0"/>
              <w:autoSpaceDN w:val="0"/>
              <w:bidi w:val="0"/>
              <w:adjustRightInd w:val="0"/>
              <w:snapToGrid w:val="0"/>
              <w:spacing w:before="62" w:line="228" w:lineRule="auto"/>
              <w:ind w:left="201"/>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产出指标</w:t>
            </w:r>
          </w:p>
        </w:tc>
        <w:tc>
          <w:tcPr>
            <w:tcW w:w="2466" w:type="dxa"/>
            <w:vMerge w:val="restart"/>
            <w:tcBorders>
              <w:bottom w:val="nil"/>
            </w:tcBorders>
            <w:vAlign w:val="top"/>
          </w:tcPr>
          <w:p w14:paraId="20C5448E">
            <w:pPr>
              <w:keepNext w:val="0"/>
              <w:keepLines w:val="0"/>
              <w:pageBreakBefore w:val="0"/>
              <w:widowControl/>
              <w:kinsoku/>
              <w:wordWrap/>
              <w:overflowPunct/>
              <w:topLinePunct w:val="0"/>
              <w:autoSpaceDE w:val="0"/>
              <w:autoSpaceDN w:val="0"/>
              <w:bidi w:val="0"/>
              <w:adjustRightInd w:val="0"/>
              <w:snapToGrid w:val="0"/>
              <w:spacing w:line="327" w:lineRule="auto"/>
              <w:textAlignment w:val="baseline"/>
              <w:outlineLvl w:val="9"/>
              <w:rPr>
                <w:rFonts w:hint="eastAsia" w:ascii="宋体" w:hAnsi="宋体" w:eastAsia="宋体" w:cs="宋体"/>
                <w:sz w:val="19"/>
                <w:szCs w:val="19"/>
              </w:rPr>
            </w:pPr>
          </w:p>
          <w:p w14:paraId="0D40C924">
            <w:pPr>
              <w:keepNext w:val="0"/>
              <w:keepLines w:val="0"/>
              <w:pageBreakBefore w:val="0"/>
              <w:widowControl/>
              <w:kinsoku/>
              <w:wordWrap/>
              <w:overflowPunct/>
              <w:topLinePunct w:val="0"/>
              <w:autoSpaceDE w:val="0"/>
              <w:autoSpaceDN w:val="0"/>
              <w:bidi w:val="0"/>
              <w:adjustRightInd w:val="0"/>
              <w:snapToGrid w:val="0"/>
              <w:spacing w:before="62" w:line="228" w:lineRule="auto"/>
              <w:ind w:left="840"/>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数量指标</w:t>
            </w:r>
          </w:p>
        </w:tc>
        <w:tc>
          <w:tcPr>
            <w:tcW w:w="3362" w:type="dxa"/>
            <w:vAlign w:val="top"/>
          </w:tcPr>
          <w:p w14:paraId="46FA52EA">
            <w:pPr>
              <w:keepNext w:val="0"/>
              <w:keepLines w:val="0"/>
              <w:pageBreakBefore w:val="0"/>
              <w:widowControl/>
              <w:kinsoku/>
              <w:wordWrap/>
              <w:overflowPunct/>
              <w:topLinePunct w:val="0"/>
              <w:autoSpaceDE w:val="0"/>
              <w:autoSpaceDN w:val="0"/>
              <w:bidi w:val="0"/>
              <w:adjustRightInd w:val="0"/>
              <w:snapToGrid w:val="0"/>
              <w:spacing w:before="150" w:line="229" w:lineRule="auto"/>
              <w:ind w:left="1095"/>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工程实施里程</w:t>
            </w:r>
          </w:p>
        </w:tc>
        <w:tc>
          <w:tcPr>
            <w:tcW w:w="2655" w:type="dxa"/>
            <w:vAlign w:val="top"/>
          </w:tcPr>
          <w:p w14:paraId="7627DA6F">
            <w:pPr>
              <w:keepNext w:val="0"/>
              <w:keepLines w:val="0"/>
              <w:pageBreakBefore w:val="0"/>
              <w:widowControl/>
              <w:kinsoku/>
              <w:wordWrap/>
              <w:overflowPunct/>
              <w:topLinePunct w:val="0"/>
              <w:autoSpaceDE w:val="0"/>
              <w:autoSpaceDN w:val="0"/>
              <w:bidi w:val="0"/>
              <w:adjustRightInd w:val="0"/>
              <w:snapToGrid w:val="0"/>
              <w:spacing w:before="151" w:line="231" w:lineRule="auto"/>
              <w:ind w:left="1006"/>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lang w:val="en-US" w:eastAsia="zh-CN"/>
              </w:rPr>
              <w:t>=</w:t>
            </w:r>
            <w:r>
              <w:rPr>
                <w:rFonts w:hint="eastAsia" w:ascii="宋体" w:hAnsi="宋体" w:eastAsia="宋体" w:cs="宋体"/>
                <w:spacing w:val="7"/>
                <w:sz w:val="19"/>
                <w:szCs w:val="19"/>
              </w:rPr>
              <w:t>7.487公里</w:t>
            </w:r>
          </w:p>
        </w:tc>
      </w:tr>
      <w:tr w14:paraId="2ABEDC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181" w:type="dxa"/>
            <w:vMerge w:val="continue"/>
            <w:tcBorders>
              <w:top w:val="nil"/>
              <w:bottom w:val="nil"/>
            </w:tcBorders>
            <w:vAlign w:val="top"/>
          </w:tcPr>
          <w:p w14:paraId="25785A97">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66" w:type="dxa"/>
            <w:vMerge w:val="continue"/>
            <w:tcBorders>
              <w:top w:val="nil"/>
            </w:tcBorders>
            <w:vAlign w:val="top"/>
          </w:tcPr>
          <w:p w14:paraId="52750ACB">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362" w:type="dxa"/>
            <w:vAlign w:val="top"/>
          </w:tcPr>
          <w:p w14:paraId="1104763A">
            <w:pPr>
              <w:keepNext w:val="0"/>
              <w:keepLines w:val="0"/>
              <w:pageBreakBefore w:val="0"/>
              <w:widowControl/>
              <w:kinsoku/>
              <w:wordWrap/>
              <w:overflowPunct/>
              <w:topLinePunct w:val="0"/>
              <w:autoSpaceDE w:val="0"/>
              <w:autoSpaceDN w:val="0"/>
              <w:bidi w:val="0"/>
              <w:adjustRightInd w:val="0"/>
              <w:snapToGrid w:val="0"/>
              <w:spacing w:before="150" w:line="228" w:lineRule="auto"/>
              <w:ind w:left="1093"/>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桥涵养护数量</w:t>
            </w:r>
          </w:p>
        </w:tc>
        <w:tc>
          <w:tcPr>
            <w:tcW w:w="2655" w:type="dxa"/>
            <w:vAlign w:val="top"/>
          </w:tcPr>
          <w:p w14:paraId="788FC02E">
            <w:pPr>
              <w:keepNext w:val="0"/>
              <w:keepLines w:val="0"/>
              <w:pageBreakBefore w:val="0"/>
              <w:widowControl/>
              <w:kinsoku/>
              <w:wordWrap/>
              <w:overflowPunct/>
              <w:topLinePunct w:val="0"/>
              <w:autoSpaceDE w:val="0"/>
              <w:autoSpaceDN w:val="0"/>
              <w:bidi w:val="0"/>
              <w:adjustRightInd w:val="0"/>
              <w:snapToGrid w:val="0"/>
              <w:spacing w:before="150" w:line="230" w:lineRule="auto"/>
              <w:ind w:left="1107"/>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≥7座</w:t>
            </w:r>
          </w:p>
        </w:tc>
      </w:tr>
      <w:tr w14:paraId="5D7602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181" w:type="dxa"/>
            <w:vMerge w:val="continue"/>
            <w:tcBorders>
              <w:top w:val="nil"/>
              <w:bottom w:val="nil"/>
            </w:tcBorders>
            <w:vAlign w:val="top"/>
          </w:tcPr>
          <w:p w14:paraId="41437046">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66" w:type="dxa"/>
            <w:vMerge w:val="restart"/>
            <w:tcBorders>
              <w:bottom w:val="nil"/>
            </w:tcBorders>
            <w:vAlign w:val="top"/>
          </w:tcPr>
          <w:p w14:paraId="378479EF">
            <w:pPr>
              <w:keepNext w:val="0"/>
              <w:keepLines w:val="0"/>
              <w:pageBreakBefore w:val="0"/>
              <w:widowControl/>
              <w:kinsoku/>
              <w:wordWrap/>
              <w:overflowPunct/>
              <w:topLinePunct w:val="0"/>
              <w:autoSpaceDE w:val="0"/>
              <w:autoSpaceDN w:val="0"/>
              <w:bidi w:val="0"/>
              <w:adjustRightInd w:val="0"/>
              <w:snapToGrid w:val="0"/>
              <w:spacing w:line="330" w:lineRule="auto"/>
              <w:textAlignment w:val="baseline"/>
              <w:outlineLvl w:val="9"/>
              <w:rPr>
                <w:rFonts w:hint="eastAsia" w:ascii="宋体" w:hAnsi="宋体" w:eastAsia="宋体" w:cs="宋体"/>
                <w:sz w:val="19"/>
                <w:szCs w:val="19"/>
              </w:rPr>
            </w:pPr>
          </w:p>
          <w:p w14:paraId="518F4F89">
            <w:pPr>
              <w:keepNext w:val="0"/>
              <w:keepLines w:val="0"/>
              <w:pageBreakBefore w:val="0"/>
              <w:widowControl/>
              <w:kinsoku/>
              <w:wordWrap/>
              <w:overflowPunct/>
              <w:topLinePunct w:val="0"/>
              <w:autoSpaceDE w:val="0"/>
              <w:autoSpaceDN w:val="0"/>
              <w:bidi w:val="0"/>
              <w:adjustRightInd w:val="0"/>
              <w:snapToGrid w:val="0"/>
              <w:spacing w:before="61" w:line="229" w:lineRule="auto"/>
              <w:ind w:left="840"/>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质量指标</w:t>
            </w:r>
          </w:p>
        </w:tc>
        <w:tc>
          <w:tcPr>
            <w:tcW w:w="3362" w:type="dxa"/>
            <w:vAlign w:val="top"/>
          </w:tcPr>
          <w:p w14:paraId="1E59427F">
            <w:pPr>
              <w:keepNext w:val="0"/>
              <w:keepLines w:val="0"/>
              <w:pageBreakBefore w:val="0"/>
              <w:widowControl/>
              <w:kinsoku/>
              <w:wordWrap/>
              <w:overflowPunct/>
              <w:topLinePunct w:val="0"/>
              <w:autoSpaceDE w:val="0"/>
              <w:autoSpaceDN w:val="0"/>
              <w:bidi w:val="0"/>
              <w:adjustRightInd w:val="0"/>
              <w:snapToGrid w:val="0"/>
              <w:spacing w:before="154" w:line="228" w:lineRule="auto"/>
              <w:ind w:left="897"/>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交工验收检测合格</w:t>
            </w:r>
          </w:p>
        </w:tc>
        <w:tc>
          <w:tcPr>
            <w:tcW w:w="2655" w:type="dxa"/>
            <w:vAlign w:val="top"/>
          </w:tcPr>
          <w:p w14:paraId="286DEE2D">
            <w:pPr>
              <w:keepNext w:val="0"/>
              <w:keepLines w:val="0"/>
              <w:pageBreakBefore w:val="0"/>
              <w:widowControl/>
              <w:kinsoku/>
              <w:wordWrap/>
              <w:overflowPunct/>
              <w:topLinePunct w:val="0"/>
              <w:autoSpaceDE w:val="0"/>
              <w:autoSpaceDN w:val="0"/>
              <w:bidi w:val="0"/>
              <w:adjustRightInd w:val="0"/>
              <w:snapToGrid w:val="0"/>
              <w:spacing w:before="153" w:line="229" w:lineRule="auto"/>
              <w:ind w:left="1057"/>
              <w:textAlignment w:val="baseline"/>
              <w:outlineLvl w:val="9"/>
              <w:rPr>
                <w:rFonts w:hint="eastAsia" w:ascii="宋体" w:hAnsi="宋体" w:eastAsia="宋体" w:cs="宋体"/>
                <w:sz w:val="19"/>
                <w:szCs w:val="19"/>
              </w:rPr>
            </w:pPr>
            <w:r>
              <w:rPr>
                <w:rFonts w:hint="eastAsia" w:ascii="宋体" w:hAnsi="宋体" w:eastAsia="宋体" w:cs="宋体"/>
                <w:sz w:val="19"/>
                <w:szCs w:val="19"/>
              </w:rPr>
              <w:t>≥75分</w:t>
            </w:r>
          </w:p>
        </w:tc>
      </w:tr>
      <w:tr w14:paraId="671E99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181" w:type="dxa"/>
            <w:vMerge w:val="continue"/>
            <w:tcBorders>
              <w:top w:val="nil"/>
              <w:bottom w:val="nil"/>
            </w:tcBorders>
            <w:vAlign w:val="top"/>
          </w:tcPr>
          <w:p w14:paraId="4974449B">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66" w:type="dxa"/>
            <w:vMerge w:val="continue"/>
            <w:tcBorders>
              <w:top w:val="nil"/>
            </w:tcBorders>
            <w:vAlign w:val="top"/>
          </w:tcPr>
          <w:p w14:paraId="4D2EB433">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362" w:type="dxa"/>
            <w:vAlign w:val="top"/>
          </w:tcPr>
          <w:p w14:paraId="6F9A7A6C">
            <w:pPr>
              <w:keepNext w:val="0"/>
              <w:keepLines w:val="0"/>
              <w:pageBreakBefore w:val="0"/>
              <w:widowControl/>
              <w:kinsoku/>
              <w:wordWrap/>
              <w:overflowPunct/>
              <w:topLinePunct w:val="0"/>
              <w:autoSpaceDE w:val="0"/>
              <w:autoSpaceDN w:val="0"/>
              <w:bidi w:val="0"/>
              <w:adjustRightInd w:val="0"/>
              <w:snapToGrid w:val="0"/>
              <w:spacing w:before="154" w:line="228" w:lineRule="auto"/>
              <w:ind w:left="998"/>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交工验收合格率</w:t>
            </w:r>
          </w:p>
        </w:tc>
        <w:tc>
          <w:tcPr>
            <w:tcW w:w="2655" w:type="dxa"/>
            <w:vAlign w:val="top"/>
          </w:tcPr>
          <w:p w14:paraId="0FCFDF53">
            <w:pPr>
              <w:keepNext w:val="0"/>
              <w:keepLines w:val="0"/>
              <w:pageBreakBefore w:val="0"/>
              <w:widowControl/>
              <w:kinsoku/>
              <w:wordWrap/>
              <w:overflowPunct/>
              <w:topLinePunct w:val="0"/>
              <w:autoSpaceDE w:val="0"/>
              <w:autoSpaceDN w:val="0"/>
              <w:bidi w:val="0"/>
              <w:adjustRightInd w:val="0"/>
              <w:snapToGrid w:val="0"/>
              <w:spacing w:before="154" w:line="253" w:lineRule="exact"/>
              <w:ind w:left="1105"/>
              <w:textAlignment w:val="baseline"/>
              <w:outlineLvl w:val="9"/>
              <w:rPr>
                <w:rFonts w:hint="eastAsia" w:ascii="宋体" w:hAnsi="宋体" w:eastAsia="宋体" w:cs="宋体"/>
                <w:sz w:val="19"/>
                <w:szCs w:val="19"/>
              </w:rPr>
            </w:pPr>
            <w:r>
              <w:rPr>
                <w:rFonts w:hint="eastAsia" w:ascii="宋体" w:hAnsi="宋体" w:eastAsia="宋体" w:cs="宋体"/>
                <w:spacing w:val="-1"/>
                <w:position w:val="1"/>
                <w:sz w:val="19"/>
                <w:szCs w:val="19"/>
              </w:rPr>
              <w:t>≥80%</w:t>
            </w:r>
          </w:p>
        </w:tc>
      </w:tr>
      <w:tr w14:paraId="0AA278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181" w:type="dxa"/>
            <w:vMerge w:val="continue"/>
            <w:tcBorders>
              <w:top w:val="nil"/>
            </w:tcBorders>
            <w:vAlign w:val="top"/>
          </w:tcPr>
          <w:p w14:paraId="7388436B">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66" w:type="dxa"/>
            <w:vAlign w:val="top"/>
          </w:tcPr>
          <w:p w14:paraId="1936F53B">
            <w:pPr>
              <w:keepNext w:val="0"/>
              <w:keepLines w:val="0"/>
              <w:pageBreakBefore w:val="0"/>
              <w:widowControl/>
              <w:kinsoku/>
              <w:wordWrap/>
              <w:overflowPunct/>
              <w:topLinePunct w:val="0"/>
              <w:autoSpaceDE w:val="0"/>
              <w:autoSpaceDN w:val="0"/>
              <w:bidi w:val="0"/>
              <w:adjustRightInd w:val="0"/>
              <w:snapToGrid w:val="0"/>
              <w:spacing w:before="151" w:line="229" w:lineRule="auto"/>
              <w:ind w:left="848"/>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时效指标</w:t>
            </w:r>
          </w:p>
        </w:tc>
        <w:tc>
          <w:tcPr>
            <w:tcW w:w="3362" w:type="dxa"/>
            <w:vAlign w:val="top"/>
          </w:tcPr>
          <w:p w14:paraId="587A9B5F">
            <w:pPr>
              <w:keepNext w:val="0"/>
              <w:keepLines w:val="0"/>
              <w:pageBreakBefore w:val="0"/>
              <w:widowControl/>
              <w:kinsoku/>
              <w:wordWrap/>
              <w:overflowPunct/>
              <w:topLinePunct w:val="0"/>
              <w:autoSpaceDE w:val="0"/>
              <w:autoSpaceDN w:val="0"/>
              <w:bidi w:val="0"/>
              <w:adjustRightInd w:val="0"/>
              <w:snapToGrid w:val="0"/>
              <w:spacing w:before="151" w:line="229" w:lineRule="auto"/>
              <w:ind w:left="1096"/>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项目实施工期</w:t>
            </w:r>
          </w:p>
        </w:tc>
        <w:tc>
          <w:tcPr>
            <w:tcW w:w="2655" w:type="dxa"/>
            <w:vAlign w:val="top"/>
          </w:tcPr>
          <w:p w14:paraId="4A9D18B3">
            <w:pPr>
              <w:keepNext w:val="0"/>
              <w:keepLines w:val="0"/>
              <w:pageBreakBefore w:val="0"/>
              <w:widowControl/>
              <w:kinsoku/>
              <w:wordWrap/>
              <w:overflowPunct/>
              <w:topLinePunct w:val="0"/>
              <w:autoSpaceDE w:val="0"/>
              <w:autoSpaceDN w:val="0"/>
              <w:bidi w:val="0"/>
              <w:adjustRightInd w:val="0"/>
              <w:snapToGrid w:val="0"/>
              <w:spacing w:before="152" w:line="228" w:lineRule="auto"/>
              <w:ind w:left="1001"/>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≤6个月</w:t>
            </w:r>
          </w:p>
        </w:tc>
      </w:tr>
      <w:tr w14:paraId="52AF4A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181" w:type="dxa"/>
            <w:vAlign w:val="top"/>
          </w:tcPr>
          <w:p w14:paraId="44EE83FC">
            <w:pPr>
              <w:keepNext w:val="0"/>
              <w:keepLines w:val="0"/>
              <w:pageBreakBefore w:val="0"/>
              <w:widowControl/>
              <w:kinsoku/>
              <w:wordWrap/>
              <w:overflowPunct/>
              <w:topLinePunct w:val="0"/>
              <w:autoSpaceDE w:val="0"/>
              <w:autoSpaceDN w:val="0"/>
              <w:bidi w:val="0"/>
              <w:adjustRightInd w:val="0"/>
              <w:snapToGrid w:val="0"/>
              <w:spacing w:before="154" w:line="229" w:lineRule="auto"/>
              <w:ind w:left="206"/>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效益指标</w:t>
            </w:r>
          </w:p>
        </w:tc>
        <w:tc>
          <w:tcPr>
            <w:tcW w:w="2466" w:type="dxa"/>
            <w:vAlign w:val="top"/>
          </w:tcPr>
          <w:p w14:paraId="21A8C2CF">
            <w:pPr>
              <w:keepNext w:val="0"/>
              <w:keepLines w:val="0"/>
              <w:pageBreakBefore w:val="0"/>
              <w:widowControl/>
              <w:kinsoku/>
              <w:wordWrap/>
              <w:overflowPunct/>
              <w:topLinePunct w:val="0"/>
              <w:autoSpaceDE w:val="0"/>
              <w:autoSpaceDN w:val="0"/>
              <w:bidi w:val="0"/>
              <w:adjustRightInd w:val="0"/>
              <w:snapToGrid w:val="0"/>
              <w:spacing w:before="154" w:line="229" w:lineRule="auto"/>
              <w:ind w:left="641"/>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生态效益指标</w:t>
            </w:r>
          </w:p>
        </w:tc>
        <w:tc>
          <w:tcPr>
            <w:tcW w:w="3362" w:type="dxa"/>
            <w:vAlign w:val="top"/>
          </w:tcPr>
          <w:p w14:paraId="49719884">
            <w:pPr>
              <w:keepNext w:val="0"/>
              <w:keepLines w:val="0"/>
              <w:pageBreakBefore w:val="0"/>
              <w:widowControl/>
              <w:kinsoku/>
              <w:wordWrap/>
              <w:overflowPunct/>
              <w:topLinePunct w:val="0"/>
              <w:autoSpaceDE w:val="0"/>
              <w:autoSpaceDN w:val="0"/>
              <w:bidi w:val="0"/>
              <w:adjustRightInd w:val="0"/>
              <w:snapToGrid w:val="0"/>
              <w:spacing w:before="155" w:line="227" w:lineRule="auto"/>
              <w:ind w:left="801"/>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公路路面材料回收率</w:t>
            </w:r>
          </w:p>
        </w:tc>
        <w:tc>
          <w:tcPr>
            <w:tcW w:w="2655" w:type="dxa"/>
            <w:vAlign w:val="top"/>
          </w:tcPr>
          <w:p w14:paraId="04A234C4">
            <w:pPr>
              <w:keepNext w:val="0"/>
              <w:keepLines w:val="0"/>
              <w:pageBreakBefore w:val="0"/>
              <w:widowControl/>
              <w:kinsoku/>
              <w:wordWrap/>
              <w:overflowPunct/>
              <w:topLinePunct w:val="0"/>
              <w:autoSpaceDE w:val="0"/>
              <w:autoSpaceDN w:val="0"/>
              <w:bidi w:val="0"/>
              <w:adjustRightInd w:val="0"/>
              <w:snapToGrid w:val="0"/>
              <w:spacing w:before="155" w:line="253" w:lineRule="exact"/>
              <w:ind w:left="1105"/>
              <w:textAlignment w:val="baseline"/>
              <w:outlineLvl w:val="9"/>
              <w:rPr>
                <w:rFonts w:hint="eastAsia" w:ascii="宋体" w:hAnsi="宋体" w:eastAsia="宋体" w:cs="宋体"/>
                <w:sz w:val="19"/>
                <w:szCs w:val="19"/>
              </w:rPr>
            </w:pPr>
            <w:r>
              <w:rPr>
                <w:rFonts w:hint="eastAsia" w:ascii="宋体" w:hAnsi="宋体" w:eastAsia="宋体" w:cs="宋体"/>
                <w:spacing w:val="-1"/>
                <w:position w:val="1"/>
                <w:sz w:val="19"/>
                <w:szCs w:val="19"/>
              </w:rPr>
              <w:t>≥95%</w:t>
            </w:r>
          </w:p>
        </w:tc>
      </w:tr>
      <w:tr w14:paraId="21B007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181" w:type="dxa"/>
            <w:vAlign w:val="top"/>
          </w:tcPr>
          <w:p w14:paraId="115FAD4F">
            <w:pPr>
              <w:keepNext w:val="0"/>
              <w:keepLines w:val="0"/>
              <w:pageBreakBefore w:val="0"/>
              <w:widowControl/>
              <w:kinsoku/>
              <w:wordWrap/>
              <w:overflowPunct/>
              <w:topLinePunct w:val="0"/>
              <w:autoSpaceDE w:val="0"/>
              <w:autoSpaceDN w:val="0"/>
              <w:bidi w:val="0"/>
              <w:adjustRightInd w:val="0"/>
              <w:snapToGrid w:val="0"/>
              <w:spacing w:before="153" w:line="228" w:lineRule="auto"/>
              <w:ind w:left="100"/>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满意度指标</w:t>
            </w:r>
          </w:p>
        </w:tc>
        <w:tc>
          <w:tcPr>
            <w:tcW w:w="2466" w:type="dxa"/>
            <w:vAlign w:val="top"/>
          </w:tcPr>
          <w:p w14:paraId="26149694">
            <w:pPr>
              <w:keepNext w:val="0"/>
              <w:keepLines w:val="0"/>
              <w:pageBreakBefore w:val="0"/>
              <w:widowControl/>
              <w:kinsoku/>
              <w:wordWrap/>
              <w:overflowPunct/>
              <w:topLinePunct w:val="0"/>
              <w:autoSpaceDE w:val="0"/>
              <w:autoSpaceDN w:val="0"/>
              <w:bidi w:val="0"/>
              <w:adjustRightInd w:val="0"/>
              <w:snapToGrid w:val="0"/>
              <w:spacing w:before="153" w:line="228" w:lineRule="auto"/>
              <w:ind w:left="343"/>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服务对象满意度指标</w:t>
            </w:r>
          </w:p>
        </w:tc>
        <w:tc>
          <w:tcPr>
            <w:tcW w:w="3362" w:type="dxa"/>
            <w:vAlign w:val="top"/>
          </w:tcPr>
          <w:p w14:paraId="689CE8E5">
            <w:pPr>
              <w:keepNext w:val="0"/>
              <w:keepLines w:val="0"/>
              <w:pageBreakBefore w:val="0"/>
              <w:widowControl/>
              <w:kinsoku/>
              <w:wordWrap/>
              <w:overflowPunct/>
              <w:topLinePunct w:val="0"/>
              <w:autoSpaceDE w:val="0"/>
              <w:autoSpaceDN w:val="0"/>
              <w:bidi w:val="0"/>
              <w:adjustRightInd w:val="0"/>
              <w:snapToGrid w:val="0"/>
              <w:spacing w:before="153" w:line="228" w:lineRule="auto"/>
              <w:ind w:left="300"/>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建成沿线群众或司乘人员满意度</w:t>
            </w:r>
          </w:p>
        </w:tc>
        <w:tc>
          <w:tcPr>
            <w:tcW w:w="2655" w:type="dxa"/>
            <w:vAlign w:val="top"/>
          </w:tcPr>
          <w:p w14:paraId="76C057D2">
            <w:pPr>
              <w:keepNext w:val="0"/>
              <w:keepLines w:val="0"/>
              <w:pageBreakBefore w:val="0"/>
              <w:widowControl/>
              <w:kinsoku/>
              <w:wordWrap/>
              <w:overflowPunct/>
              <w:topLinePunct w:val="0"/>
              <w:autoSpaceDE w:val="0"/>
              <w:autoSpaceDN w:val="0"/>
              <w:bidi w:val="0"/>
              <w:adjustRightInd w:val="0"/>
              <w:snapToGrid w:val="0"/>
              <w:spacing w:before="153" w:line="253" w:lineRule="exact"/>
              <w:ind w:left="1105"/>
              <w:textAlignment w:val="baseline"/>
              <w:outlineLvl w:val="9"/>
              <w:rPr>
                <w:rFonts w:hint="eastAsia" w:ascii="宋体" w:hAnsi="宋体" w:eastAsia="宋体" w:cs="宋体"/>
                <w:sz w:val="19"/>
                <w:szCs w:val="19"/>
              </w:rPr>
            </w:pPr>
            <w:r>
              <w:rPr>
                <w:rFonts w:hint="eastAsia" w:ascii="宋体" w:hAnsi="宋体" w:eastAsia="宋体" w:cs="宋体"/>
                <w:spacing w:val="-1"/>
                <w:position w:val="1"/>
                <w:sz w:val="19"/>
                <w:szCs w:val="19"/>
              </w:rPr>
              <w:t>≥90%</w:t>
            </w:r>
          </w:p>
        </w:tc>
      </w:tr>
    </w:tbl>
    <w:p w14:paraId="29A41F4F"/>
    <w:p w14:paraId="4BD9F48B"/>
    <w:p w14:paraId="34ADFB80"/>
    <w:p w14:paraId="22A8EE20"/>
    <w:p w14:paraId="11CA07E4"/>
    <w:p w14:paraId="7E6119B3"/>
    <w:p w14:paraId="79E6116B"/>
    <w:p w14:paraId="17D8E223"/>
    <w:p w14:paraId="6F124292"/>
    <w:p w14:paraId="3FA30CA6"/>
    <w:p w14:paraId="7DF01F87"/>
    <w:p w14:paraId="334D0800"/>
    <w:p w14:paraId="4C15CBDB"/>
    <w:p w14:paraId="1D9AB990"/>
    <w:p w14:paraId="2069D940"/>
    <w:p w14:paraId="2B1F7FF0"/>
    <w:p w14:paraId="5BD43918"/>
    <w:p w14:paraId="4805B01A"/>
    <w:p w14:paraId="1CF9D97B"/>
    <w:p w14:paraId="5652C8D6"/>
    <w:p w14:paraId="0E876E43"/>
    <w:p w14:paraId="3E50D484"/>
    <w:p w14:paraId="50C5419C"/>
    <w:p w14:paraId="1A23997B"/>
    <w:p w14:paraId="41BB9D0A">
      <w:pPr>
        <w:numPr>
          <w:ilvl w:val="0"/>
          <w:numId w:val="0"/>
        </w:numPr>
        <w:rPr>
          <w:rFonts w:hint="eastAsia" w:ascii="楷体_GB2312" w:hAnsi="楷体_GB2312" w:eastAsia="楷体_GB2312" w:cs="楷体_GB2312"/>
          <w:sz w:val="32"/>
          <w:szCs w:val="32"/>
          <w:lang w:val="en-US" w:eastAsia="zh-CN"/>
        </w:rPr>
      </w:pPr>
    </w:p>
    <w:p w14:paraId="3B6EC15C">
      <w:pPr>
        <w:keepNext w:val="0"/>
        <w:keepLines w:val="0"/>
        <w:pageBreakBefore w:val="0"/>
        <w:widowControl/>
        <w:numPr>
          <w:ilvl w:val="0"/>
          <w:numId w:val="0"/>
        </w:numPr>
        <w:kinsoku w:val="0"/>
        <w:wordWrap/>
        <w:overflowPunct/>
        <w:topLinePunct w:val="0"/>
        <w:autoSpaceDE w:val="0"/>
        <w:autoSpaceDN w:val="0"/>
        <w:bidi w:val="0"/>
        <w:adjustRightInd w:val="0"/>
        <w:snapToGrid w:val="0"/>
        <w:textAlignment w:val="baseline"/>
        <w:outlineLvl w:val="1"/>
        <w:rPr>
          <w:rFonts w:hint="eastAsia" w:ascii="楷体_GB2312" w:hAnsi="楷体_GB2312" w:eastAsia="楷体_GB2312" w:cs="楷体_GB2312"/>
          <w:sz w:val="32"/>
          <w:szCs w:val="32"/>
          <w:lang w:val="en-US" w:eastAsia="zh-CN"/>
        </w:rPr>
      </w:pPr>
      <w:bookmarkStart w:id="118" w:name="_Toc13425"/>
      <w:bookmarkStart w:id="119" w:name="_Toc19415"/>
      <w:r>
        <w:rPr>
          <w:rFonts w:hint="eastAsia" w:ascii="楷体_GB2312" w:hAnsi="楷体_GB2312" w:eastAsia="楷体_GB2312" w:cs="楷体_GB2312"/>
          <w:sz w:val="32"/>
          <w:szCs w:val="32"/>
          <w:lang w:val="en-US" w:eastAsia="zh-CN"/>
        </w:rPr>
        <w:t>（八）城市公共事业运营补贴资金</w:t>
      </w:r>
      <w:bookmarkEnd w:id="118"/>
      <w:bookmarkEnd w:id="119"/>
    </w:p>
    <w:p w14:paraId="70AF3684">
      <w:pPr>
        <w:keepNext w:val="0"/>
        <w:keepLines w:val="0"/>
        <w:pageBreakBefore w:val="0"/>
        <w:widowControl/>
        <w:kinsoku/>
        <w:wordWrap/>
        <w:overflowPunct/>
        <w:topLinePunct w:val="0"/>
        <w:autoSpaceDE w:val="0"/>
        <w:autoSpaceDN w:val="0"/>
        <w:bidi w:val="0"/>
        <w:adjustRightInd w:val="0"/>
        <w:snapToGrid w:val="0"/>
        <w:spacing w:before="115" w:line="208" w:lineRule="auto"/>
        <w:ind w:left="3156"/>
        <w:textAlignment w:val="baseline"/>
        <w:outlineLvl w:val="9"/>
        <w:rPr>
          <w:rFonts w:hint="eastAsia" w:ascii="方正小标宋_GBK" w:hAnsi="方正小标宋_GBK" w:eastAsia="方正小标宋_GBK" w:cs="方正小标宋_GBK"/>
          <w:spacing w:val="8"/>
          <w:sz w:val="32"/>
          <w:szCs w:val="32"/>
          <w:lang w:eastAsia="zh-CN"/>
        </w:rPr>
      </w:pPr>
      <w:r>
        <w:rPr>
          <w:rFonts w:hint="eastAsia" w:ascii="方正小标宋_GBK" w:hAnsi="方正小标宋_GBK" w:eastAsia="方正小标宋_GBK" w:cs="方正小标宋_GBK"/>
          <w:spacing w:val="8"/>
          <w:sz w:val="32"/>
          <w:szCs w:val="32"/>
          <w:lang w:eastAsia="zh-CN"/>
        </w:rPr>
        <w:t>项目支出绩效目标表</w:t>
      </w:r>
    </w:p>
    <w:p w14:paraId="2AB83A26">
      <w:pPr>
        <w:pStyle w:val="2"/>
        <w:keepNext w:val="0"/>
        <w:keepLines w:val="0"/>
        <w:pageBreakBefore w:val="0"/>
        <w:widowControl/>
        <w:kinsoku/>
        <w:wordWrap/>
        <w:overflowPunct/>
        <w:topLinePunct w:val="0"/>
        <w:autoSpaceDE w:val="0"/>
        <w:autoSpaceDN w:val="0"/>
        <w:bidi w:val="0"/>
        <w:adjustRightInd w:val="0"/>
        <w:snapToGrid w:val="0"/>
        <w:spacing w:before="151" w:line="228" w:lineRule="auto"/>
        <w:ind w:left="4268"/>
        <w:textAlignment w:val="baseline"/>
        <w:outlineLvl w:val="9"/>
      </w:pPr>
      <w:r>
        <w:rPr>
          <w:spacing w:val="4"/>
        </w:rPr>
        <w:t>（2025年度）</w:t>
      </w:r>
    </w:p>
    <w:p w14:paraId="0B10F61B">
      <w:pPr>
        <w:pStyle w:val="2"/>
        <w:keepNext w:val="0"/>
        <w:keepLines w:val="0"/>
        <w:pageBreakBefore w:val="0"/>
        <w:widowControl/>
        <w:kinsoku/>
        <w:wordWrap/>
        <w:overflowPunct/>
        <w:topLinePunct w:val="0"/>
        <w:autoSpaceDE w:val="0"/>
        <w:autoSpaceDN w:val="0"/>
        <w:bidi w:val="0"/>
        <w:adjustRightInd w:val="0"/>
        <w:snapToGrid w:val="0"/>
        <w:spacing w:before="187" w:line="229" w:lineRule="auto"/>
        <w:ind w:right="31"/>
        <w:jc w:val="right"/>
        <w:textAlignment w:val="baseline"/>
        <w:outlineLvl w:val="9"/>
        <w:rPr>
          <w:rFonts w:hint="eastAsia" w:eastAsia="宋体"/>
          <w:lang w:eastAsia="zh-CN"/>
        </w:rPr>
      </w:pPr>
    </w:p>
    <w:p w14:paraId="187262F2">
      <w:pPr>
        <w:keepNext w:val="0"/>
        <w:keepLines w:val="0"/>
        <w:pageBreakBefore w:val="0"/>
        <w:widowControl/>
        <w:kinsoku/>
        <w:wordWrap/>
        <w:overflowPunct/>
        <w:topLinePunct w:val="0"/>
        <w:autoSpaceDE w:val="0"/>
        <w:autoSpaceDN w:val="0"/>
        <w:bidi w:val="0"/>
        <w:adjustRightInd w:val="0"/>
        <w:snapToGrid w:val="0"/>
        <w:spacing w:line="59" w:lineRule="exact"/>
        <w:textAlignment w:val="baseline"/>
        <w:outlineLvl w:val="9"/>
      </w:pPr>
    </w:p>
    <w:tbl>
      <w:tblPr>
        <w:tblStyle w:val="9"/>
        <w:tblW w:w="9666"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67"/>
        <w:gridCol w:w="2329"/>
        <w:gridCol w:w="3046"/>
        <w:gridCol w:w="2724"/>
      </w:tblGrid>
      <w:tr w14:paraId="6146FD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567" w:type="dxa"/>
            <w:vAlign w:val="top"/>
          </w:tcPr>
          <w:p w14:paraId="21B55ED6">
            <w:pPr>
              <w:keepNext w:val="0"/>
              <w:keepLines w:val="0"/>
              <w:pageBreakBefore w:val="0"/>
              <w:widowControl/>
              <w:kinsoku/>
              <w:wordWrap/>
              <w:overflowPunct/>
              <w:topLinePunct w:val="0"/>
              <w:autoSpaceDE w:val="0"/>
              <w:autoSpaceDN w:val="0"/>
              <w:bidi w:val="0"/>
              <w:adjustRightInd w:val="0"/>
              <w:snapToGrid w:val="0"/>
              <w:spacing w:before="151" w:line="228" w:lineRule="auto"/>
              <w:ind w:left="396"/>
              <w:textAlignment w:val="baseline"/>
              <w:outlineLvl w:val="9"/>
              <w:rPr>
                <w:rFonts w:ascii="宋体" w:hAnsi="宋体" w:eastAsia="宋体" w:cs="宋体"/>
                <w:sz w:val="19"/>
                <w:szCs w:val="19"/>
              </w:rPr>
            </w:pPr>
            <w:r>
              <w:rPr>
                <w:rFonts w:ascii="宋体" w:hAnsi="宋体" w:eastAsia="宋体" w:cs="宋体"/>
                <w:spacing w:val="6"/>
                <w:sz w:val="19"/>
                <w:szCs w:val="19"/>
              </w:rPr>
              <w:t>项目编码</w:t>
            </w:r>
          </w:p>
        </w:tc>
        <w:tc>
          <w:tcPr>
            <w:tcW w:w="2329" w:type="dxa"/>
            <w:vAlign w:val="top"/>
          </w:tcPr>
          <w:p w14:paraId="77AC70A2">
            <w:pPr>
              <w:keepNext w:val="0"/>
              <w:keepLines w:val="0"/>
              <w:pageBreakBefore w:val="0"/>
              <w:widowControl/>
              <w:kinsoku/>
              <w:wordWrap/>
              <w:overflowPunct/>
              <w:topLinePunct w:val="0"/>
              <w:autoSpaceDE w:val="0"/>
              <w:autoSpaceDN w:val="0"/>
              <w:bidi w:val="0"/>
              <w:adjustRightInd w:val="0"/>
              <w:snapToGrid w:val="0"/>
              <w:spacing w:before="182" w:line="189" w:lineRule="auto"/>
              <w:ind w:left="114"/>
              <w:textAlignment w:val="baseline"/>
              <w:outlineLvl w:val="9"/>
              <w:rPr>
                <w:rFonts w:ascii="宋体" w:hAnsi="宋体" w:eastAsia="宋体" w:cs="宋体"/>
                <w:sz w:val="19"/>
                <w:szCs w:val="19"/>
              </w:rPr>
            </w:pPr>
            <w:r>
              <w:rPr>
                <w:rFonts w:ascii="宋体" w:hAnsi="宋体" w:eastAsia="宋体" w:cs="宋体"/>
                <w:spacing w:val="5"/>
                <w:sz w:val="19"/>
                <w:szCs w:val="19"/>
              </w:rPr>
              <w:t>37020025650506030002C</w:t>
            </w:r>
          </w:p>
        </w:tc>
        <w:tc>
          <w:tcPr>
            <w:tcW w:w="3046" w:type="dxa"/>
            <w:vAlign w:val="top"/>
          </w:tcPr>
          <w:p w14:paraId="54FB12ED">
            <w:pPr>
              <w:keepNext w:val="0"/>
              <w:keepLines w:val="0"/>
              <w:pageBreakBefore w:val="0"/>
              <w:widowControl/>
              <w:kinsoku/>
              <w:wordWrap/>
              <w:overflowPunct/>
              <w:topLinePunct w:val="0"/>
              <w:autoSpaceDE w:val="0"/>
              <w:autoSpaceDN w:val="0"/>
              <w:bidi w:val="0"/>
              <w:adjustRightInd w:val="0"/>
              <w:snapToGrid w:val="0"/>
              <w:spacing w:before="150" w:line="229" w:lineRule="auto"/>
              <w:ind w:left="1137"/>
              <w:textAlignment w:val="baseline"/>
              <w:outlineLvl w:val="9"/>
              <w:rPr>
                <w:rFonts w:ascii="宋体" w:hAnsi="宋体" w:eastAsia="宋体" w:cs="宋体"/>
                <w:sz w:val="19"/>
                <w:szCs w:val="19"/>
              </w:rPr>
            </w:pPr>
            <w:r>
              <w:rPr>
                <w:rFonts w:ascii="宋体" w:hAnsi="宋体" w:eastAsia="宋体" w:cs="宋体"/>
                <w:spacing w:val="6"/>
                <w:sz w:val="19"/>
                <w:szCs w:val="19"/>
              </w:rPr>
              <w:t>项目名称</w:t>
            </w:r>
          </w:p>
        </w:tc>
        <w:tc>
          <w:tcPr>
            <w:tcW w:w="2724" w:type="dxa"/>
            <w:vAlign w:val="top"/>
          </w:tcPr>
          <w:p w14:paraId="4B0658BD">
            <w:pPr>
              <w:keepNext w:val="0"/>
              <w:keepLines w:val="0"/>
              <w:pageBreakBefore w:val="0"/>
              <w:widowControl/>
              <w:kinsoku/>
              <w:wordWrap/>
              <w:overflowPunct/>
              <w:topLinePunct w:val="0"/>
              <w:autoSpaceDE w:val="0"/>
              <w:autoSpaceDN w:val="0"/>
              <w:bidi w:val="0"/>
              <w:adjustRightInd w:val="0"/>
              <w:snapToGrid w:val="0"/>
              <w:spacing w:before="151" w:line="227" w:lineRule="auto"/>
              <w:ind w:left="177"/>
              <w:textAlignment w:val="baseline"/>
              <w:outlineLvl w:val="9"/>
              <w:rPr>
                <w:rFonts w:ascii="宋体" w:hAnsi="宋体" w:eastAsia="宋体" w:cs="宋体"/>
                <w:sz w:val="19"/>
                <w:szCs w:val="19"/>
              </w:rPr>
            </w:pPr>
            <w:r>
              <w:rPr>
                <w:rFonts w:ascii="宋体" w:hAnsi="宋体" w:eastAsia="宋体" w:cs="宋体"/>
                <w:spacing w:val="8"/>
                <w:sz w:val="19"/>
                <w:szCs w:val="19"/>
              </w:rPr>
              <w:t>居民供热亏损补贴专项资金</w:t>
            </w:r>
          </w:p>
        </w:tc>
      </w:tr>
      <w:tr w14:paraId="021544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Align w:val="top"/>
          </w:tcPr>
          <w:p w14:paraId="2029C64B">
            <w:pPr>
              <w:keepNext w:val="0"/>
              <w:keepLines w:val="0"/>
              <w:pageBreakBefore w:val="0"/>
              <w:widowControl/>
              <w:kinsoku/>
              <w:wordWrap/>
              <w:overflowPunct/>
              <w:topLinePunct w:val="0"/>
              <w:autoSpaceDE w:val="0"/>
              <w:autoSpaceDN w:val="0"/>
              <w:bidi w:val="0"/>
              <w:adjustRightInd w:val="0"/>
              <w:snapToGrid w:val="0"/>
              <w:spacing w:before="140" w:line="228" w:lineRule="auto"/>
              <w:ind w:left="394"/>
              <w:textAlignment w:val="baseline"/>
              <w:outlineLvl w:val="9"/>
              <w:rPr>
                <w:rFonts w:ascii="宋体" w:hAnsi="宋体" w:eastAsia="宋体" w:cs="宋体"/>
                <w:sz w:val="19"/>
                <w:szCs w:val="19"/>
              </w:rPr>
            </w:pPr>
            <w:r>
              <w:rPr>
                <w:rFonts w:ascii="宋体" w:hAnsi="宋体" w:eastAsia="宋体" w:cs="宋体"/>
                <w:spacing w:val="6"/>
                <w:sz w:val="19"/>
                <w:szCs w:val="19"/>
              </w:rPr>
              <w:t>主管部门</w:t>
            </w:r>
          </w:p>
        </w:tc>
        <w:tc>
          <w:tcPr>
            <w:tcW w:w="2329" w:type="dxa"/>
            <w:vAlign w:val="top"/>
          </w:tcPr>
          <w:p w14:paraId="7830E125">
            <w:pPr>
              <w:keepNext w:val="0"/>
              <w:keepLines w:val="0"/>
              <w:pageBreakBefore w:val="0"/>
              <w:widowControl/>
              <w:kinsoku/>
              <w:wordWrap/>
              <w:overflowPunct/>
              <w:topLinePunct w:val="0"/>
              <w:autoSpaceDE w:val="0"/>
              <w:autoSpaceDN w:val="0"/>
              <w:bidi w:val="0"/>
              <w:adjustRightInd w:val="0"/>
              <w:snapToGrid w:val="0"/>
              <w:spacing w:before="140" w:line="227" w:lineRule="auto"/>
              <w:ind w:left="374"/>
              <w:textAlignment w:val="baseline"/>
              <w:outlineLvl w:val="9"/>
              <w:rPr>
                <w:rFonts w:ascii="宋体" w:hAnsi="宋体" w:eastAsia="宋体" w:cs="宋体"/>
                <w:sz w:val="19"/>
                <w:szCs w:val="19"/>
              </w:rPr>
            </w:pPr>
            <w:r>
              <w:rPr>
                <w:rFonts w:ascii="宋体" w:hAnsi="宋体" w:eastAsia="宋体" w:cs="宋体"/>
                <w:spacing w:val="8"/>
                <w:sz w:val="19"/>
                <w:szCs w:val="19"/>
              </w:rPr>
              <w:t>青岛市城市管理局</w:t>
            </w:r>
          </w:p>
        </w:tc>
        <w:tc>
          <w:tcPr>
            <w:tcW w:w="3046" w:type="dxa"/>
            <w:vAlign w:val="top"/>
          </w:tcPr>
          <w:p w14:paraId="6043435B">
            <w:pPr>
              <w:keepNext w:val="0"/>
              <w:keepLines w:val="0"/>
              <w:pageBreakBefore w:val="0"/>
              <w:widowControl/>
              <w:kinsoku/>
              <w:wordWrap/>
              <w:overflowPunct/>
              <w:topLinePunct w:val="0"/>
              <w:autoSpaceDE w:val="0"/>
              <w:autoSpaceDN w:val="0"/>
              <w:bidi w:val="0"/>
              <w:adjustRightInd w:val="0"/>
              <w:snapToGrid w:val="0"/>
              <w:spacing w:before="140" w:line="228" w:lineRule="auto"/>
              <w:ind w:left="1135"/>
              <w:textAlignment w:val="baseline"/>
              <w:outlineLvl w:val="9"/>
              <w:rPr>
                <w:rFonts w:hint="eastAsia" w:ascii="宋体" w:hAnsi="宋体" w:eastAsia="宋体" w:cs="宋体"/>
                <w:sz w:val="19"/>
                <w:szCs w:val="19"/>
                <w:lang w:eastAsia="zh-CN"/>
              </w:rPr>
            </w:pPr>
            <w:r>
              <w:rPr>
                <w:rFonts w:hint="eastAsia" w:ascii="宋体" w:hAnsi="宋体" w:eastAsia="宋体" w:cs="宋体"/>
                <w:spacing w:val="6"/>
                <w:sz w:val="19"/>
                <w:szCs w:val="19"/>
                <w:lang w:eastAsia="zh-CN"/>
              </w:rPr>
              <w:t>预算金额（万元）</w:t>
            </w:r>
          </w:p>
        </w:tc>
        <w:tc>
          <w:tcPr>
            <w:tcW w:w="2724" w:type="dxa"/>
            <w:vAlign w:val="top"/>
          </w:tcPr>
          <w:p w14:paraId="295C8B14">
            <w:pPr>
              <w:keepNext w:val="0"/>
              <w:keepLines w:val="0"/>
              <w:pageBreakBefore w:val="0"/>
              <w:widowControl/>
              <w:kinsoku/>
              <w:wordWrap/>
              <w:overflowPunct/>
              <w:topLinePunct w:val="0"/>
              <w:autoSpaceDE w:val="0"/>
              <w:autoSpaceDN w:val="0"/>
              <w:bidi w:val="0"/>
              <w:adjustRightInd w:val="0"/>
              <w:snapToGrid w:val="0"/>
              <w:spacing w:before="170" w:line="190" w:lineRule="auto"/>
              <w:ind w:left="1084"/>
              <w:textAlignment w:val="baseline"/>
              <w:outlineLvl w:val="9"/>
              <w:rPr>
                <w:rFonts w:ascii="宋体" w:hAnsi="宋体" w:eastAsia="宋体" w:cs="宋体"/>
                <w:sz w:val="19"/>
                <w:szCs w:val="19"/>
              </w:rPr>
            </w:pPr>
            <w:r>
              <w:rPr>
                <w:rFonts w:ascii="宋体" w:hAnsi="宋体" w:eastAsia="宋体" w:cs="宋体"/>
                <w:spacing w:val="2"/>
                <w:sz w:val="19"/>
                <w:szCs w:val="19"/>
              </w:rPr>
              <w:t>117034</w:t>
            </w:r>
          </w:p>
        </w:tc>
      </w:tr>
      <w:tr w14:paraId="5B271B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65" w:hRule="atLeast"/>
        </w:trPr>
        <w:tc>
          <w:tcPr>
            <w:tcW w:w="1567" w:type="dxa"/>
            <w:vAlign w:val="top"/>
          </w:tcPr>
          <w:p w14:paraId="2F34E6F5">
            <w:pPr>
              <w:keepNext w:val="0"/>
              <w:keepLines w:val="0"/>
              <w:pageBreakBefore w:val="0"/>
              <w:widowControl/>
              <w:kinsoku/>
              <w:wordWrap/>
              <w:overflowPunct/>
              <w:topLinePunct w:val="0"/>
              <w:autoSpaceDE w:val="0"/>
              <w:autoSpaceDN w:val="0"/>
              <w:bidi w:val="0"/>
              <w:adjustRightInd w:val="0"/>
              <w:snapToGrid w:val="0"/>
              <w:spacing w:line="327" w:lineRule="auto"/>
              <w:textAlignment w:val="baseline"/>
              <w:outlineLvl w:val="9"/>
              <w:rPr>
                <w:rFonts w:ascii="Arial"/>
                <w:sz w:val="19"/>
                <w:szCs w:val="19"/>
              </w:rPr>
            </w:pPr>
          </w:p>
          <w:p w14:paraId="2C204C01">
            <w:pPr>
              <w:keepNext w:val="0"/>
              <w:keepLines w:val="0"/>
              <w:pageBreakBefore w:val="0"/>
              <w:widowControl/>
              <w:kinsoku/>
              <w:wordWrap/>
              <w:overflowPunct/>
              <w:topLinePunct w:val="0"/>
              <w:autoSpaceDE w:val="0"/>
              <w:autoSpaceDN w:val="0"/>
              <w:bidi w:val="0"/>
              <w:adjustRightInd w:val="0"/>
              <w:snapToGrid w:val="0"/>
              <w:spacing w:before="61" w:line="229" w:lineRule="auto"/>
              <w:ind w:left="396"/>
              <w:textAlignment w:val="baseline"/>
              <w:outlineLvl w:val="9"/>
              <w:rPr>
                <w:rFonts w:ascii="宋体" w:hAnsi="宋体" w:eastAsia="宋体" w:cs="宋体"/>
                <w:sz w:val="19"/>
                <w:szCs w:val="19"/>
              </w:rPr>
            </w:pPr>
            <w:r>
              <w:rPr>
                <w:rFonts w:ascii="宋体" w:hAnsi="宋体" w:eastAsia="宋体" w:cs="宋体"/>
                <w:spacing w:val="6"/>
                <w:sz w:val="19"/>
                <w:szCs w:val="19"/>
              </w:rPr>
              <w:t>绩效目标</w:t>
            </w:r>
          </w:p>
        </w:tc>
        <w:tc>
          <w:tcPr>
            <w:tcW w:w="8099" w:type="dxa"/>
            <w:gridSpan w:val="3"/>
            <w:vAlign w:val="top"/>
          </w:tcPr>
          <w:p w14:paraId="07780E79">
            <w:pPr>
              <w:keepNext w:val="0"/>
              <w:keepLines w:val="0"/>
              <w:pageBreakBefore w:val="0"/>
              <w:widowControl/>
              <w:kinsoku/>
              <w:wordWrap/>
              <w:overflowPunct/>
              <w:topLinePunct w:val="0"/>
              <w:autoSpaceDE w:val="0"/>
              <w:autoSpaceDN w:val="0"/>
              <w:bidi w:val="0"/>
              <w:adjustRightInd w:val="0"/>
              <w:snapToGrid w:val="0"/>
              <w:spacing w:before="268" w:line="234" w:lineRule="auto"/>
              <w:ind w:left="36" w:right="15" w:hanging="1"/>
              <w:textAlignment w:val="baseline"/>
              <w:outlineLvl w:val="9"/>
              <w:rPr>
                <w:rFonts w:ascii="宋体" w:hAnsi="宋体" w:eastAsia="宋体" w:cs="宋体"/>
                <w:sz w:val="19"/>
                <w:szCs w:val="19"/>
              </w:rPr>
            </w:pPr>
            <w:r>
              <w:rPr>
                <w:rFonts w:ascii="宋体" w:hAnsi="宋体" w:eastAsia="宋体" w:cs="宋体"/>
                <w:spacing w:val="12"/>
                <w:sz w:val="19"/>
                <w:szCs w:val="19"/>
              </w:rPr>
              <w:t>对2023-2024年度居民供热成本与价格倒挂亏损进行补贴，确保供热企业按照标准要求连续</w:t>
            </w:r>
            <w:r>
              <w:rPr>
                <w:rFonts w:ascii="宋体" w:hAnsi="宋体" w:eastAsia="宋体" w:cs="宋体"/>
                <w:spacing w:val="7"/>
                <w:sz w:val="19"/>
                <w:szCs w:val="19"/>
              </w:rPr>
              <w:t>稳定供热，保障居民温暖过冬。</w:t>
            </w:r>
          </w:p>
        </w:tc>
      </w:tr>
      <w:tr w14:paraId="2B0FAC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Align w:val="top"/>
          </w:tcPr>
          <w:p w14:paraId="7ECBB7F0">
            <w:pPr>
              <w:keepNext w:val="0"/>
              <w:keepLines w:val="0"/>
              <w:pageBreakBefore w:val="0"/>
              <w:widowControl/>
              <w:kinsoku/>
              <w:wordWrap/>
              <w:overflowPunct/>
              <w:topLinePunct w:val="0"/>
              <w:autoSpaceDE w:val="0"/>
              <w:autoSpaceDN w:val="0"/>
              <w:bidi w:val="0"/>
              <w:adjustRightInd w:val="0"/>
              <w:snapToGrid w:val="0"/>
              <w:spacing w:before="142" w:line="229" w:lineRule="auto"/>
              <w:ind w:left="396"/>
              <w:textAlignment w:val="baseline"/>
              <w:outlineLvl w:val="9"/>
              <w:rPr>
                <w:rFonts w:ascii="宋体" w:hAnsi="宋体" w:eastAsia="宋体" w:cs="宋体"/>
                <w:sz w:val="19"/>
                <w:szCs w:val="19"/>
              </w:rPr>
            </w:pPr>
            <w:r>
              <w:rPr>
                <w:rFonts w:ascii="宋体" w:hAnsi="宋体" w:eastAsia="宋体" w:cs="宋体"/>
                <w:spacing w:val="6"/>
                <w:sz w:val="19"/>
                <w:szCs w:val="19"/>
              </w:rPr>
              <w:t>一级指标</w:t>
            </w:r>
          </w:p>
        </w:tc>
        <w:tc>
          <w:tcPr>
            <w:tcW w:w="2329" w:type="dxa"/>
            <w:vAlign w:val="top"/>
          </w:tcPr>
          <w:p w14:paraId="4E713E49">
            <w:pPr>
              <w:keepNext w:val="0"/>
              <w:keepLines w:val="0"/>
              <w:pageBreakBefore w:val="0"/>
              <w:widowControl/>
              <w:kinsoku/>
              <w:wordWrap/>
              <w:overflowPunct/>
              <w:topLinePunct w:val="0"/>
              <w:autoSpaceDE w:val="0"/>
              <w:autoSpaceDN w:val="0"/>
              <w:bidi w:val="0"/>
              <w:adjustRightInd w:val="0"/>
              <w:snapToGrid w:val="0"/>
              <w:spacing w:before="142" w:line="229" w:lineRule="auto"/>
              <w:ind w:left="776"/>
              <w:textAlignment w:val="baseline"/>
              <w:outlineLvl w:val="9"/>
              <w:rPr>
                <w:rFonts w:ascii="宋体" w:hAnsi="宋体" w:eastAsia="宋体" w:cs="宋体"/>
                <w:sz w:val="19"/>
                <w:szCs w:val="19"/>
              </w:rPr>
            </w:pPr>
            <w:r>
              <w:rPr>
                <w:rFonts w:ascii="宋体" w:hAnsi="宋体" w:eastAsia="宋体" w:cs="宋体"/>
                <w:spacing w:val="6"/>
                <w:sz w:val="19"/>
                <w:szCs w:val="19"/>
              </w:rPr>
              <w:t>二级指标</w:t>
            </w:r>
          </w:p>
        </w:tc>
        <w:tc>
          <w:tcPr>
            <w:tcW w:w="3046" w:type="dxa"/>
            <w:vAlign w:val="top"/>
          </w:tcPr>
          <w:p w14:paraId="253A1F44">
            <w:pPr>
              <w:keepNext w:val="0"/>
              <w:keepLines w:val="0"/>
              <w:pageBreakBefore w:val="0"/>
              <w:widowControl/>
              <w:kinsoku/>
              <w:wordWrap/>
              <w:overflowPunct/>
              <w:topLinePunct w:val="0"/>
              <w:autoSpaceDE w:val="0"/>
              <w:autoSpaceDN w:val="0"/>
              <w:bidi w:val="0"/>
              <w:adjustRightInd w:val="0"/>
              <w:snapToGrid w:val="0"/>
              <w:spacing w:before="142" w:line="229" w:lineRule="auto"/>
              <w:ind w:left="1134"/>
              <w:textAlignment w:val="baseline"/>
              <w:outlineLvl w:val="9"/>
              <w:rPr>
                <w:rFonts w:ascii="宋体" w:hAnsi="宋体" w:eastAsia="宋体" w:cs="宋体"/>
                <w:sz w:val="19"/>
                <w:szCs w:val="19"/>
              </w:rPr>
            </w:pPr>
            <w:r>
              <w:rPr>
                <w:rFonts w:ascii="宋体" w:hAnsi="宋体" w:eastAsia="宋体" w:cs="宋体"/>
                <w:spacing w:val="7"/>
                <w:sz w:val="19"/>
                <w:szCs w:val="19"/>
              </w:rPr>
              <w:t>三级指标</w:t>
            </w:r>
          </w:p>
        </w:tc>
        <w:tc>
          <w:tcPr>
            <w:tcW w:w="2724" w:type="dxa"/>
            <w:vAlign w:val="top"/>
          </w:tcPr>
          <w:p w14:paraId="4167BFD8">
            <w:pPr>
              <w:keepNext w:val="0"/>
              <w:keepLines w:val="0"/>
              <w:pageBreakBefore w:val="0"/>
              <w:widowControl/>
              <w:kinsoku/>
              <w:wordWrap/>
              <w:overflowPunct/>
              <w:topLinePunct w:val="0"/>
              <w:autoSpaceDE w:val="0"/>
              <w:autoSpaceDN w:val="0"/>
              <w:bidi w:val="0"/>
              <w:adjustRightInd w:val="0"/>
              <w:snapToGrid w:val="0"/>
              <w:spacing w:before="143" w:line="228" w:lineRule="auto"/>
              <w:ind w:left="1076"/>
              <w:textAlignment w:val="baseline"/>
              <w:outlineLvl w:val="9"/>
              <w:rPr>
                <w:rFonts w:ascii="宋体" w:hAnsi="宋体" w:eastAsia="宋体" w:cs="宋体"/>
                <w:sz w:val="19"/>
                <w:szCs w:val="19"/>
              </w:rPr>
            </w:pPr>
            <w:r>
              <w:rPr>
                <w:rFonts w:ascii="宋体" w:hAnsi="宋体" w:eastAsia="宋体" w:cs="宋体"/>
                <w:spacing w:val="5"/>
                <w:sz w:val="19"/>
                <w:szCs w:val="19"/>
              </w:rPr>
              <w:t>指标值</w:t>
            </w:r>
          </w:p>
        </w:tc>
      </w:tr>
      <w:tr w14:paraId="539A4E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restart"/>
            <w:tcBorders>
              <w:bottom w:val="nil"/>
            </w:tcBorders>
            <w:vAlign w:val="top"/>
          </w:tcPr>
          <w:p w14:paraId="1FBED8FA">
            <w:pPr>
              <w:keepNext w:val="0"/>
              <w:keepLines w:val="0"/>
              <w:pageBreakBefore w:val="0"/>
              <w:widowControl/>
              <w:kinsoku/>
              <w:wordWrap/>
              <w:overflowPunct/>
              <w:topLinePunct w:val="0"/>
              <w:autoSpaceDE w:val="0"/>
              <w:autoSpaceDN w:val="0"/>
              <w:bidi w:val="0"/>
              <w:adjustRightInd w:val="0"/>
              <w:snapToGrid w:val="0"/>
              <w:spacing w:line="323" w:lineRule="auto"/>
              <w:textAlignment w:val="baseline"/>
              <w:outlineLvl w:val="9"/>
              <w:rPr>
                <w:rFonts w:ascii="Arial"/>
                <w:sz w:val="19"/>
                <w:szCs w:val="19"/>
              </w:rPr>
            </w:pPr>
          </w:p>
          <w:p w14:paraId="75F22716">
            <w:pPr>
              <w:keepNext w:val="0"/>
              <w:keepLines w:val="0"/>
              <w:pageBreakBefore w:val="0"/>
              <w:widowControl/>
              <w:kinsoku/>
              <w:wordWrap/>
              <w:overflowPunct/>
              <w:topLinePunct w:val="0"/>
              <w:autoSpaceDE w:val="0"/>
              <w:autoSpaceDN w:val="0"/>
              <w:bidi w:val="0"/>
              <w:adjustRightInd w:val="0"/>
              <w:snapToGrid w:val="0"/>
              <w:spacing w:before="62" w:line="227" w:lineRule="auto"/>
              <w:ind w:left="394"/>
              <w:textAlignment w:val="baseline"/>
              <w:outlineLvl w:val="9"/>
              <w:rPr>
                <w:rFonts w:ascii="宋体" w:hAnsi="宋体" w:eastAsia="宋体" w:cs="宋体"/>
                <w:sz w:val="19"/>
                <w:szCs w:val="19"/>
              </w:rPr>
            </w:pPr>
            <w:r>
              <w:rPr>
                <w:rFonts w:ascii="宋体" w:hAnsi="宋体" w:eastAsia="宋体" w:cs="宋体"/>
                <w:spacing w:val="6"/>
                <w:sz w:val="19"/>
                <w:szCs w:val="19"/>
              </w:rPr>
              <w:t>成本指标</w:t>
            </w:r>
          </w:p>
        </w:tc>
        <w:tc>
          <w:tcPr>
            <w:tcW w:w="2329" w:type="dxa"/>
            <w:vAlign w:val="top"/>
          </w:tcPr>
          <w:p w14:paraId="69A5D695">
            <w:pPr>
              <w:keepNext w:val="0"/>
              <w:keepLines w:val="0"/>
              <w:pageBreakBefore w:val="0"/>
              <w:widowControl/>
              <w:kinsoku/>
              <w:wordWrap/>
              <w:overflowPunct/>
              <w:topLinePunct w:val="0"/>
              <w:autoSpaceDE w:val="0"/>
              <w:autoSpaceDN w:val="0"/>
              <w:bidi w:val="0"/>
              <w:adjustRightInd w:val="0"/>
              <w:snapToGrid w:val="0"/>
              <w:spacing w:before="147" w:line="227" w:lineRule="auto"/>
              <w:ind w:left="574"/>
              <w:textAlignment w:val="baseline"/>
              <w:outlineLvl w:val="9"/>
              <w:rPr>
                <w:rFonts w:ascii="宋体" w:hAnsi="宋体" w:eastAsia="宋体" w:cs="宋体"/>
                <w:sz w:val="19"/>
                <w:szCs w:val="19"/>
              </w:rPr>
            </w:pPr>
            <w:r>
              <w:rPr>
                <w:rFonts w:ascii="宋体" w:hAnsi="宋体" w:eastAsia="宋体" w:cs="宋体"/>
                <w:spacing w:val="7"/>
                <w:sz w:val="19"/>
                <w:szCs w:val="19"/>
              </w:rPr>
              <w:t>经济成本指标</w:t>
            </w:r>
          </w:p>
        </w:tc>
        <w:tc>
          <w:tcPr>
            <w:tcW w:w="3046" w:type="dxa"/>
            <w:vAlign w:val="top"/>
          </w:tcPr>
          <w:p w14:paraId="13B29138">
            <w:pPr>
              <w:keepNext w:val="0"/>
              <w:keepLines w:val="0"/>
              <w:pageBreakBefore w:val="0"/>
              <w:widowControl/>
              <w:kinsoku/>
              <w:wordWrap/>
              <w:overflowPunct/>
              <w:topLinePunct w:val="0"/>
              <w:autoSpaceDE w:val="0"/>
              <w:autoSpaceDN w:val="0"/>
              <w:bidi w:val="0"/>
              <w:adjustRightInd w:val="0"/>
              <w:snapToGrid w:val="0"/>
              <w:spacing w:before="147" w:line="227" w:lineRule="auto"/>
              <w:ind w:left="736"/>
              <w:textAlignment w:val="baseline"/>
              <w:outlineLvl w:val="9"/>
              <w:rPr>
                <w:rFonts w:ascii="宋体" w:hAnsi="宋体" w:eastAsia="宋体" w:cs="宋体"/>
                <w:sz w:val="19"/>
                <w:szCs w:val="19"/>
              </w:rPr>
            </w:pPr>
            <w:r>
              <w:rPr>
                <w:rFonts w:ascii="宋体" w:hAnsi="宋体" w:eastAsia="宋体" w:cs="宋体"/>
                <w:spacing w:val="8"/>
                <w:sz w:val="19"/>
                <w:szCs w:val="19"/>
              </w:rPr>
              <w:t>清洁能源补贴成本</w:t>
            </w:r>
          </w:p>
        </w:tc>
        <w:tc>
          <w:tcPr>
            <w:tcW w:w="2724" w:type="dxa"/>
            <w:vAlign w:val="top"/>
          </w:tcPr>
          <w:p w14:paraId="2812312F">
            <w:pPr>
              <w:keepNext w:val="0"/>
              <w:keepLines w:val="0"/>
              <w:pageBreakBefore w:val="0"/>
              <w:widowControl/>
              <w:kinsoku/>
              <w:wordWrap/>
              <w:overflowPunct/>
              <w:topLinePunct w:val="0"/>
              <w:autoSpaceDE w:val="0"/>
              <w:autoSpaceDN w:val="0"/>
              <w:bidi w:val="0"/>
              <w:adjustRightInd w:val="0"/>
              <w:snapToGrid w:val="0"/>
              <w:spacing w:before="146" w:line="229" w:lineRule="auto"/>
              <w:ind w:left="785"/>
              <w:textAlignment w:val="baseline"/>
              <w:outlineLvl w:val="9"/>
              <w:rPr>
                <w:rFonts w:ascii="宋体" w:hAnsi="宋体" w:eastAsia="宋体" w:cs="宋体"/>
                <w:sz w:val="19"/>
                <w:szCs w:val="19"/>
              </w:rPr>
            </w:pPr>
            <w:r>
              <w:rPr>
                <w:rFonts w:ascii="宋体" w:hAnsi="宋体" w:eastAsia="宋体" w:cs="宋体"/>
                <w:spacing w:val="4"/>
                <w:sz w:val="19"/>
                <w:szCs w:val="19"/>
              </w:rPr>
              <w:t>≤117034万元</w:t>
            </w:r>
          </w:p>
        </w:tc>
      </w:tr>
      <w:tr w14:paraId="63569B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continue"/>
            <w:tcBorders>
              <w:top w:val="nil"/>
            </w:tcBorders>
            <w:vAlign w:val="top"/>
          </w:tcPr>
          <w:p w14:paraId="27887592">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2329" w:type="dxa"/>
            <w:vAlign w:val="top"/>
          </w:tcPr>
          <w:p w14:paraId="770FDE9E">
            <w:pPr>
              <w:keepNext w:val="0"/>
              <w:keepLines w:val="0"/>
              <w:pageBreakBefore w:val="0"/>
              <w:widowControl/>
              <w:kinsoku/>
              <w:wordWrap/>
              <w:overflowPunct/>
              <w:topLinePunct w:val="0"/>
              <w:autoSpaceDE w:val="0"/>
              <w:autoSpaceDN w:val="0"/>
              <w:bidi w:val="0"/>
              <w:adjustRightInd w:val="0"/>
              <w:snapToGrid w:val="0"/>
              <w:spacing w:before="148" w:line="227" w:lineRule="auto"/>
              <w:ind w:left="375"/>
              <w:textAlignment w:val="baseline"/>
              <w:outlineLvl w:val="9"/>
              <w:rPr>
                <w:rFonts w:ascii="宋体" w:hAnsi="宋体" w:eastAsia="宋体" w:cs="宋体"/>
                <w:sz w:val="19"/>
                <w:szCs w:val="19"/>
              </w:rPr>
            </w:pPr>
            <w:r>
              <w:rPr>
                <w:rFonts w:ascii="宋体" w:hAnsi="宋体" w:eastAsia="宋体" w:cs="宋体"/>
                <w:spacing w:val="7"/>
                <w:sz w:val="19"/>
                <w:szCs w:val="19"/>
              </w:rPr>
              <w:t>生态环境成本指标</w:t>
            </w:r>
          </w:p>
        </w:tc>
        <w:tc>
          <w:tcPr>
            <w:tcW w:w="3046" w:type="dxa"/>
            <w:vAlign w:val="top"/>
          </w:tcPr>
          <w:p w14:paraId="6D6CE969">
            <w:pPr>
              <w:keepNext w:val="0"/>
              <w:keepLines w:val="0"/>
              <w:pageBreakBefore w:val="0"/>
              <w:widowControl/>
              <w:kinsoku/>
              <w:wordWrap/>
              <w:overflowPunct/>
              <w:topLinePunct w:val="0"/>
              <w:autoSpaceDE w:val="0"/>
              <w:autoSpaceDN w:val="0"/>
              <w:bidi w:val="0"/>
              <w:adjustRightInd w:val="0"/>
              <w:snapToGrid w:val="0"/>
              <w:spacing w:before="148" w:line="227" w:lineRule="auto"/>
              <w:ind w:left="933"/>
              <w:textAlignment w:val="baseline"/>
              <w:outlineLvl w:val="9"/>
              <w:rPr>
                <w:rFonts w:ascii="宋体" w:hAnsi="宋体" w:eastAsia="宋体" w:cs="宋体"/>
                <w:sz w:val="19"/>
                <w:szCs w:val="19"/>
              </w:rPr>
            </w:pPr>
            <w:r>
              <w:rPr>
                <w:rFonts w:ascii="宋体" w:hAnsi="宋体" w:eastAsia="宋体" w:cs="宋体"/>
                <w:spacing w:val="7"/>
                <w:sz w:val="19"/>
                <w:szCs w:val="19"/>
              </w:rPr>
              <w:t>氮氧化物排放</w:t>
            </w:r>
          </w:p>
        </w:tc>
        <w:tc>
          <w:tcPr>
            <w:tcW w:w="2724" w:type="dxa"/>
            <w:vAlign w:val="top"/>
          </w:tcPr>
          <w:p w14:paraId="42AB0CB1">
            <w:pPr>
              <w:keepNext w:val="0"/>
              <w:keepLines w:val="0"/>
              <w:pageBreakBefore w:val="0"/>
              <w:widowControl/>
              <w:kinsoku/>
              <w:wordWrap/>
              <w:overflowPunct/>
              <w:topLinePunct w:val="0"/>
              <w:autoSpaceDE w:val="0"/>
              <w:autoSpaceDN w:val="0"/>
              <w:bidi w:val="0"/>
              <w:adjustRightInd w:val="0"/>
              <w:snapToGrid w:val="0"/>
              <w:spacing w:before="148" w:line="222" w:lineRule="auto"/>
              <w:ind w:left="881"/>
              <w:textAlignment w:val="baseline"/>
              <w:outlineLvl w:val="9"/>
              <w:rPr>
                <w:rFonts w:ascii="宋体" w:hAnsi="宋体" w:eastAsia="宋体" w:cs="宋体"/>
                <w:sz w:val="19"/>
                <w:szCs w:val="19"/>
              </w:rPr>
            </w:pPr>
            <w:r>
              <w:rPr>
                <w:rFonts w:ascii="宋体" w:hAnsi="宋体" w:eastAsia="宋体" w:cs="宋体"/>
                <w:spacing w:val="4"/>
                <w:sz w:val="19"/>
                <w:szCs w:val="19"/>
              </w:rPr>
              <w:t>≤100</w:t>
            </w:r>
            <w:r>
              <w:rPr>
                <w:rFonts w:ascii="宋体" w:hAnsi="宋体" w:eastAsia="宋体" w:cs="宋体"/>
                <w:sz w:val="19"/>
                <w:szCs w:val="19"/>
              </w:rPr>
              <w:t>mg</w:t>
            </w:r>
            <w:r>
              <w:rPr>
                <w:rFonts w:ascii="宋体" w:hAnsi="宋体" w:eastAsia="宋体" w:cs="宋体"/>
                <w:spacing w:val="4"/>
                <w:sz w:val="19"/>
                <w:szCs w:val="19"/>
              </w:rPr>
              <w:t>/m3</w:t>
            </w:r>
          </w:p>
        </w:tc>
      </w:tr>
      <w:tr w14:paraId="662901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restart"/>
            <w:tcBorders>
              <w:bottom w:val="nil"/>
            </w:tcBorders>
            <w:vAlign w:val="top"/>
          </w:tcPr>
          <w:p w14:paraId="4563D67B">
            <w:pPr>
              <w:keepNext w:val="0"/>
              <w:keepLines w:val="0"/>
              <w:pageBreakBefore w:val="0"/>
              <w:widowControl/>
              <w:kinsoku/>
              <w:wordWrap/>
              <w:overflowPunct/>
              <w:topLinePunct w:val="0"/>
              <w:autoSpaceDE w:val="0"/>
              <w:autoSpaceDN w:val="0"/>
              <w:bidi w:val="0"/>
              <w:adjustRightInd w:val="0"/>
              <w:snapToGrid w:val="0"/>
              <w:spacing w:line="260" w:lineRule="auto"/>
              <w:textAlignment w:val="baseline"/>
              <w:outlineLvl w:val="9"/>
              <w:rPr>
                <w:rFonts w:ascii="Arial"/>
                <w:sz w:val="19"/>
                <w:szCs w:val="19"/>
              </w:rPr>
            </w:pPr>
          </w:p>
          <w:p w14:paraId="45989C44">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ascii="Arial"/>
                <w:sz w:val="19"/>
                <w:szCs w:val="19"/>
              </w:rPr>
            </w:pPr>
          </w:p>
          <w:p w14:paraId="099861B2">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ascii="Arial"/>
                <w:sz w:val="19"/>
                <w:szCs w:val="19"/>
              </w:rPr>
            </w:pPr>
          </w:p>
          <w:p w14:paraId="3F028F9F">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ascii="Arial"/>
                <w:sz w:val="19"/>
                <w:szCs w:val="19"/>
              </w:rPr>
            </w:pPr>
          </w:p>
          <w:p w14:paraId="6C23D42E">
            <w:pPr>
              <w:keepNext w:val="0"/>
              <w:keepLines w:val="0"/>
              <w:pageBreakBefore w:val="0"/>
              <w:widowControl/>
              <w:kinsoku/>
              <w:wordWrap/>
              <w:overflowPunct/>
              <w:topLinePunct w:val="0"/>
              <w:autoSpaceDE w:val="0"/>
              <w:autoSpaceDN w:val="0"/>
              <w:bidi w:val="0"/>
              <w:adjustRightInd w:val="0"/>
              <w:snapToGrid w:val="0"/>
              <w:spacing w:before="62" w:line="228" w:lineRule="auto"/>
              <w:ind w:left="393"/>
              <w:textAlignment w:val="baseline"/>
              <w:outlineLvl w:val="9"/>
              <w:rPr>
                <w:rFonts w:ascii="宋体" w:hAnsi="宋体" w:eastAsia="宋体" w:cs="宋体"/>
                <w:sz w:val="19"/>
                <w:szCs w:val="19"/>
              </w:rPr>
            </w:pPr>
            <w:r>
              <w:rPr>
                <w:rFonts w:ascii="宋体" w:hAnsi="宋体" w:eastAsia="宋体" w:cs="宋体"/>
                <w:spacing w:val="7"/>
                <w:sz w:val="19"/>
                <w:szCs w:val="19"/>
              </w:rPr>
              <w:t>产出指标</w:t>
            </w:r>
          </w:p>
        </w:tc>
        <w:tc>
          <w:tcPr>
            <w:tcW w:w="2329" w:type="dxa"/>
            <w:vMerge w:val="restart"/>
            <w:tcBorders>
              <w:bottom w:val="nil"/>
            </w:tcBorders>
            <w:vAlign w:val="top"/>
          </w:tcPr>
          <w:p w14:paraId="7646B20E">
            <w:pPr>
              <w:keepNext w:val="0"/>
              <w:keepLines w:val="0"/>
              <w:pageBreakBefore w:val="0"/>
              <w:widowControl/>
              <w:kinsoku/>
              <w:wordWrap/>
              <w:overflowPunct/>
              <w:topLinePunct w:val="0"/>
              <w:autoSpaceDE w:val="0"/>
              <w:autoSpaceDN w:val="0"/>
              <w:bidi w:val="0"/>
              <w:adjustRightInd w:val="0"/>
              <w:snapToGrid w:val="0"/>
              <w:spacing w:line="326" w:lineRule="auto"/>
              <w:textAlignment w:val="baseline"/>
              <w:outlineLvl w:val="9"/>
              <w:rPr>
                <w:rFonts w:ascii="Arial"/>
                <w:sz w:val="19"/>
                <w:szCs w:val="19"/>
              </w:rPr>
            </w:pPr>
          </w:p>
          <w:p w14:paraId="1ADFB828">
            <w:pPr>
              <w:keepNext w:val="0"/>
              <w:keepLines w:val="0"/>
              <w:pageBreakBefore w:val="0"/>
              <w:widowControl/>
              <w:kinsoku/>
              <w:wordWrap/>
              <w:overflowPunct/>
              <w:topLinePunct w:val="0"/>
              <w:autoSpaceDE w:val="0"/>
              <w:autoSpaceDN w:val="0"/>
              <w:bidi w:val="0"/>
              <w:adjustRightInd w:val="0"/>
              <w:snapToGrid w:val="0"/>
              <w:spacing w:before="62" w:line="228" w:lineRule="auto"/>
              <w:ind w:left="774"/>
              <w:textAlignment w:val="baseline"/>
              <w:outlineLvl w:val="9"/>
              <w:rPr>
                <w:rFonts w:ascii="宋体" w:hAnsi="宋体" w:eastAsia="宋体" w:cs="宋体"/>
                <w:sz w:val="19"/>
                <w:szCs w:val="19"/>
              </w:rPr>
            </w:pPr>
            <w:r>
              <w:rPr>
                <w:rFonts w:ascii="宋体" w:hAnsi="宋体" w:eastAsia="宋体" w:cs="宋体"/>
                <w:spacing w:val="6"/>
                <w:sz w:val="19"/>
                <w:szCs w:val="19"/>
              </w:rPr>
              <w:t>数量指标</w:t>
            </w:r>
          </w:p>
        </w:tc>
        <w:tc>
          <w:tcPr>
            <w:tcW w:w="3046" w:type="dxa"/>
            <w:vAlign w:val="top"/>
          </w:tcPr>
          <w:p w14:paraId="19D4C52D">
            <w:pPr>
              <w:keepNext w:val="0"/>
              <w:keepLines w:val="0"/>
              <w:pageBreakBefore w:val="0"/>
              <w:widowControl/>
              <w:kinsoku/>
              <w:wordWrap/>
              <w:overflowPunct/>
              <w:topLinePunct w:val="0"/>
              <w:autoSpaceDE w:val="0"/>
              <w:autoSpaceDN w:val="0"/>
              <w:bidi w:val="0"/>
              <w:adjustRightInd w:val="0"/>
              <w:snapToGrid w:val="0"/>
              <w:spacing w:before="147" w:line="227" w:lineRule="auto"/>
              <w:ind w:left="537"/>
              <w:textAlignment w:val="baseline"/>
              <w:outlineLvl w:val="9"/>
              <w:rPr>
                <w:rFonts w:ascii="宋体" w:hAnsi="宋体" w:eastAsia="宋体" w:cs="宋体"/>
                <w:sz w:val="19"/>
                <w:szCs w:val="19"/>
              </w:rPr>
            </w:pPr>
            <w:r>
              <w:rPr>
                <w:rFonts w:ascii="宋体" w:hAnsi="宋体" w:eastAsia="宋体" w:cs="宋体"/>
                <w:spacing w:val="8"/>
                <w:sz w:val="19"/>
                <w:szCs w:val="19"/>
              </w:rPr>
              <w:t>享受供热补贴企业数量</w:t>
            </w:r>
          </w:p>
        </w:tc>
        <w:tc>
          <w:tcPr>
            <w:tcW w:w="2724" w:type="dxa"/>
            <w:vAlign w:val="top"/>
          </w:tcPr>
          <w:p w14:paraId="499315BD">
            <w:pPr>
              <w:keepNext w:val="0"/>
              <w:keepLines w:val="0"/>
              <w:pageBreakBefore w:val="0"/>
              <w:widowControl/>
              <w:kinsoku/>
              <w:wordWrap/>
              <w:overflowPunct/>
              <w:topLinePunct w:val="0"/>
              <w:autoSpaceDE w:val="0"/>
              <w:autoSpaceDN w:val="0"/>
              <w:bidi w:val="0"/>
              <w:adjustRightInd w:val="0"/>
              <w:snapToGrid w:val="0"/>
              <w:spacing w:before="147" w:line="228" w:lineRule="auto"/>
              <w:ind w:left="1141"/>
              <w:textAlignment w:val="baseline"/>
              <w:outlineLvl w:val="9"/>
              <w:rPr>
                <w:rFonts w:ascii="宋体" w:hAnsi="宋体" w:eastAsia="宋体" w:cs="宋体"/>
                <w:sz w:val="19"/>
                <w:szCs w:val="19"/>
              </w:rPr>
            </w:pPr>
            <w:r>
              <w:rPr>
                <w:rFonts w:ascii="宋体" w:hAnsi="宋体" w:eastAsia="宋体" w:cs="宋体"/>
                <w:spacing w:val="-2"/>
                <w:sz w:val="19"/>
                <w:szCs w:val="19"/>
              </w:rPr>
              <w:t>≥7个</w:t>
            </w:r>
          </w:p>
        </w:tc>
      </w:tr>
      <w:tr w14:paraId="2B35CB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continue"/>
            <w:tcBorders>
              <w:top w:val="nil"/>
              <w:bottom w:val="nil"/>
            </w:tcBorders>
            <w:vAlign w:val="top"/>
          </w:tcPr>
          <w:p w14:paraId="39C4F1A5">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2329" w:type="dxa"/>
            <w:vMerge w:val="continue"/>
            <w:tcBorders>
              <w:top w:val="nil"/>
            </w:tcBorders>
            <w:vAlign w:val="top"/>
          </w:tcPr>
          <w:p w14:paraId="555FAE8F">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3046" w:type="dxa"/>
            <w:vAlign w:val="top"/>
          </w:tcPr>
          <w:p w14:paraId="3FC9351C">
            <w:pPr>
              <w:keepNext w:val="0"/>
              <w:keepLines w:val="0"/>
              <w:pageBreakBefore w:val="0"/>
              <w:widowControl/>
              <w:kinsoku/>
              <w:wordWrap/>
              <w:overflowPunct/>
              <w:topLinePunct w:val="0"/>
              <w:autoSpaceDE w:val="0"/>
              <w:autoSpaceDN w:val="0"/>
              <w:bidi w:val="0"/>
              <w:adjustRightInd w:val="0"/>
              <w:snapToGrid w:val="0"/>
              <w:spacing w:before="151" w:line="227" w:lineRule="auto"/>
              <w:ind w:left="636"/>
              <w:textAlignment w:val="baseline"/>
              <w:outlineLvl w:val="9"/>
              <w:rPr>
                <w:rFonts w:ascii="宋体" w:hAnsi="宋体" w:eastAsia="宋体" w:cs="宋体"/>
                <w:sz w:val="19"/>
                <w:szCs w:val="19"/>
              </w:rPr>
            </w:pPr>
            <w:r>
              <w:rPr>
                <w:rFonts w:ascii="宋体" w:hAnsi="宋体" w:eastAsia="宋体" w:cs="宋体"/>
                <w:spacing w:val="8"/>
                <w:sz w:val="19"/>
                <w:szCs w:val="19"/>
              </w:rPr>
              <w:t>采暖期居民供热天数</w:t>
            </w:r>
          </w:p>
        </w:tc>
        <w:tc>
          <w:tcPr>
            <w:tcW w:w="2724" w:type="dxa"/>
            <w:vAlign w:val="top"/>
          </w:tcPr>
          <w:p w14:paraId="67B14B83">
            <w:pPr>
              <w:keepNext w:val="0"/>
              <w:keepLines w:val="0"/>
              <w:pageBreakBefore w:val="0"/>
              <w:widowControl/>
              <w:kinsoku/>
              <w:wordWrap/>
              <w:overflowPunct/>
              <w:topLinePunct w:val="0"/>
              <w:autoSpaceDE w:val="0"/>
              <w:autoSpaceDN w:val="0"/>
              <w:bidi w:val="0"/>
              <w:adjustRightInd w:val="0"/>
              <w:snapToGrid w:val="0"/>
              <w:spacing w:before="150" w:line="229" w:lineRule="auto"/>
              <w:ind w:left="1040"/>
              <w:textAlignment w:val="baseline"/>
              <w:outlineLvl w:val="9"/>
              <w:rPr>
                <w:rFonts w:ascii="宋体" w:hAnsi="宋体" w:eastAsia="宋体" w:cs="宋体"/>
                <w:sz w:val="19"/>
                <w:szCs w:val="19"/>
              </w:rPr>
            </w:pPr>
            <w:r>
              <w:rPr>
                <w:rFonts w:ascii="宋体" w:hAnsi="宋体" w:eastAsia="宋体" w:cs="宋体"/>
                <w:spacing w:val="1"/>
                <w:sz w:val="19"/>
                <w:szCs w:val="19"/>
              </w:rPr>
              <w:t>≥141天</w:t>
            </w:r>
          </w:p>
        </w:tc>
      </w:tr>
      <w:tr w14:paraId="6252CE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continue"/>
            <w:tcBorders>
              <w:top w:val="nil"/>
              <w:bottom w:val="nil"/>
            </w:tcBorders>
            <w:vAlign w:val="top"/>
          </w:tcPr>
          <w:p w14:paraId="52CEE825">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2329" w:type="dxa"/>
            <w:vMerge w:val="restart"/>
            <w:tcBorders>
              <w:bottom w:val="nil"/>
            </w:tcBorders>
            <w:vAlign w:val="top"/>
          </w:tcPr>
          <w:p w14:paraId="67EC3A92">
            <w:pPr>
              <w:keepNext w:val="0"/>
              <w:keepLines w:val="0"/>
              <w:pageBreakBefore w:val="0"/>
              <w:widowControl/>
              <w:kinsoku/>
              <w:wordWrap/>
              <w:overflowPunct/>
              <w:topLinePunct w:val="0"/>
              <w:autoSpaceDE w:val="0"/>
              <w:autoSpaceDN w:val="0"/>
              <w:bidi w:val="0"/>
              <w:adjustRightInd w:val="0"/>
              <w:snapToGrid w:val="0"/>
              <w:spacing w:line="328" w:lineRule="auto"/>
              <w:textAlignment w:val="baseline"/>
              <w:outlineLvl w:val="9"/>
              <w:rPr>
                <w:rFonts w:ascii="Arial"/>
                <w:sz w:val="19"/>
                <w:szCs w:val="19"/>
              </w:rPr>
            </w:pPr>
          </w:p>
          <w:p w14:paraId="7388FA81">
            <w:pPr>
              <w:keepNext w:val="0"/>
              <w:keepLines w:val="0"/>
              <w:pageBreakBefore w:val="0"/>
              <w:widowControl/>
              <w:kinsoku/>
              <w:wordWrap/>
              <w:overflowPunct/>
              <w:topLinePunct w:val="0"/>
              <w:autoSpaceDE w:val="0"/>
              <w:autoSpaceDN w:val="0"/>
              <w:bidi w:val="0"/>
              <w:adjustRightInd w:val="0"/>
              <w:snapToGrid w:val="0"/>
              <w:spacing w:before="61" w:line="229" w:lineRule="auto"/>
              <w:ind w:left="774"/>
              <w:textAlignment w:val="baseline"/>
              <w:outlineLvl w:val="9"/>
              <w:rPr>
                <w:rFonts w:ascii="宋体" w:hAnsi="宋体" w:eastAsia="宋体" w:cs="宋体"/>
                <w:sz w:val="19"/>
                <w:szCs w:val="19"/>
              </w:rPr>
            </w:pPr>
            <w:r>
              <w:rPr>
                <w:rFonts w:ascii="宋体" w:hAnsi="宋体" w:eastAsia="宋体" w:cs="宋体"/>
                <w:spacing w:val="6"/>
                <w:sz w:val="19"/>
                <w:szCs w:val="19"/>
              </w:rPr>
              <w:t>质量指标</w:t>
            </w:r>
          </w:p>
        </w:tc>
        <w:tc>
          <w:tcPr>
            <w:tcW w:w="3046" w:type="dxa"/>
            <w:vAlign w:val="top"/>
          </w:tcPr>
          <w:p w14:paraId="67BD8926">
            <w:pPr>
              <w:keepNext w:val="0"/>
              <w:keepLines w:val="0"/>
              <w:pageBreakBefore w:val="0"/>
              <w:widowControl/>
              <w:kinsoku/>
              <w:wordWrap/>
              <w:overflowPunct/>
              <w:topLinePunct w:val="0"/>
              <w:autoSpaceDE w:val="0"/>
              <w:autoSpaceDN w:val="0"/>
              <w:bidi w:val="0"/>
              <w:adjustRightInd w:val="0"/>
              <w:snapToGrid w:val="0"/>
              <w:spacing w:before="150" w:line="227" w:lineRule="auto"/>
              <w:ind w:left="337"/>
              <w:textAlignment w:val="baseline"/>
              <w:outlineLvl w:val="9"/>
              <w:rPr>
                <w:rFonts w:ascii="宋体" w:hAnsi="宋体" w:eastAsia="宋体" w:cs="宋体"/>
                <w:sz w:val="19"/>
                <w:szCs w:val="19"/>
              </w:rPr>
            </w:pPr>
            <w:r>
              <w:rPr>
                <w:rFonts w:ascii="宋体" w:hAnsi="宋体" w:eastAsia="宋体" w:cs="宋体"/>
                <w:spacing w:val="8"/>
                <w:sz w:val="19"/>
                <w:szCs w:val="19"/>
              </w:rPr>
              <w:t>供热连续稳定运行时间比率</w:t>
            </w:r>
          </w:p>
        </w:tc>
        <w:tc>
          <w:tcPr>
            <w:tcW w:w="2724" w:type="dxa"/>
            <w:vAlign w:val="top"/>
          </w:tcPr>
          <w:p w14:paraId="1DC074F3">
            <w:pPr>
              <w:keepNext w:val="0"/>
              <w:keepLines w:val="0"/>
              <w:pageBreakBefore w:val="0"/>
              <w:widowControl/>
              <w:kinsoku/>
              <w:wordWrap/>
              <w:overflowPunct/>
              <w:topLinePunct w:val="0"/>
              <w:autoSpaceDE w:val="0"/>
              <w:autoSpaceDN w:val="0"/>
              <w:bidi w:val="0"/>
              <w:adjustRightInd w:val="0"/>
              <w:snapToGrid w:val="0"/>
              <w:spacing w:before="150" w:line="253" w:lineRule="exact"/>
              <w:ind w:left="1138"/>
              <w:textAlignment w:val="baseline"/>
              <w:outlineLvl w:val="9"/>
              <w:rPr>
                <w:rFonts w:ascii="宋体" w:hAnsi="宋体" w:eastAsia="宋体" w:cs="宋体"/>
                <w:sz w:val="19"/>
                <w:szCs w:val="19"/>
              </w:rPr>
            </w:pPr>
            <w:r>
              <w:rPr>
                <w:rFonts w:ascii="宋体" w:hAnsi="宋体" w:eastAsia="宋体" w:cs="宋体"/>
                <w:spacing w:val="-1"/>
                <w:position w:val="1"/>
                <w:sz w:val="19"/>
                <w:szCs w:val="19"/>
              </w:rPr>
              <w:t>≥99%</w:t>
            </w:r>
          </w:p>
        </w:tc>
      </w:tr>
      <w:tr w14:paraId="5954AD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continue"/>
            <w:tcBorders>
              <w:top w:val="nil"/>
              <w:bottom w:val="nil"/>
            </w:tcBorders>
            <w:vAlign w:val="top"/>
          </w:tcPr>
          <w:p w14:paraId="3BB9A699">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2329" w:type="dxa"/>
            <w:vMerge w:val="continue"/>
            <w:tcBorders>
              <w:top w:val="nil"/>
            </w:tcBorders>
            <w:vAlign w:val="top"/>
          </w:tcPr>
          <w:p w14:paraId="2076A91E">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3046" w:type="dxa"/>
            <w:vAlign w:val="top"/>
          </w:tcPr>
          <w:p w14:paraId="52625877">
            <w:pPr>
              <w:keepNext w:val="0"/>
              <w:keepLines w:val="0"/>
              <w:pageBreakBefore w:val="0"/>
              <w:widowControl/>
              <w:kinsoku/>
              <w:wordWrap/>
              <w:overflowPunct/>
              <w:topLinePunct w:val="0"/>
              <w:autoSpaceDE w:val="0"/>
              <w:autoSpaceDN w:val="0"/>
              <w:bidi w:val="0"/>
              <w:adjustRightInd w:val="0"/>
              <w:snapToGrid w:val="0"/>
              <w:spacing w:before="154" w:line="227" w:lineRule="auto"/>
              <w:ind w:left="737"/>
              <w:textAlignment w:val="baseline"/>
              <w:outlineLvl w:val="9"/>
              <w:rPr>
                <w:rFonts w:ascii="宋体" w:hAnsi="宋体" w:eastAsia="宋体" w:cs="宋体"/>
                <w:sz w:val="19"/>
                <w:szCs w:val="19"/>
              </w:rPr>
            </w:pPr>
            <w:r>
              <w:rPr>
                <w:rFonts w:ascii="宋体" w:hAnsi="宋体" w:eastAsia="宋体" w:cs="宋体"/>
                <w:spacing w:val="7"/>
                <w:sz w:val="19"/>
                <w:szCs w:val="19"/>
              </w:rPr>
              <w:t>居民室内供热温度</w:t>
            </w:r>
          </w:p>
        </w:tc>
        <w:tc>
          <w:tcPr>
            <w:tcW w:w="2724" w:type="dxa"/>
            <w:vAlign w:val="top"/>
          </w:tcPr>
          <w:p w14:paraId="0AE7F887">
            <w:pPr>
              <w:keepNext w:val="0"/>
              <w:keepLines w:val="0"/>
              <w:pageBreakBefore w:val="0"/>
              <w:widowControl/>
              <w:kinsoku/>
              <w:wordWrap/>
              <w:overflowPunct/>
              <w:topLinePunct w:val="0"/>
              <w:autoSpaceDE w:val="0"/>
              <w:autoSpaceDN w:val="0"/>
              <w:bidi w:val="0"/>
              <w:adjustRightInd w:val="0"/>
              <w:snapToGrid w:val="0"/>
              <w:spacing w:before="153" w:line="229" w:lineRule="auto"/>
              <w:ind w:left="1090"/>
              <w:textAlignment w:val="baseline"/>
              <w:outlineLvl w:val="9"/>
              <w:rPr>
                <w:rFonts w:ascii="宋体" w:hAnsi="宋体" w:eastAsia="宋体" w:cs="宋体"/>
                <w:sz w:val="19"/>
                <w:szCs w:val="19"/>
              </w:rPr>
            </w:pPr>
            <w:r>
              <w:rPr>
                <w:rFonts w:ascii="宋体" w:hAnsi="宋体" w:eastAsia="宋体" w:cs="宋体"/>
                <w:sz w:val="19"/>
                <w:szCs w:val="19"/>
              </w:rPr>
              <w:t>≥18度</w:t>
            </w:r>
          </w:p>
        </w:tc>
      </w:tr>
      <w:tr w14:paraId="293DC9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tcBorders>
            <w:vAlign w:val="top"/>
          </w:tcPr>
          <w:p w14:paraId="12512D54">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ascii="Arial"/>
                <w:sz w:val="19"/>
                <w:szCs w:val="19"/>
              </w:rPr>
            </w:pPr>
          </w:p>
        </w:tc>
        <w:tc>
          <w:tcPr>
            <w:tcW w:w="2329" w:type="dxa"/>
            <w:vAlign w:val="top"/>
          </w:tcPr>
          <w:p w14:paraId="1415D725">
            <w:pPr>
              <w:keepNext w:val="0"/>
              <w:keepLines w:val="0"/>
              <w:pageBreakBefore w:val="0"/>
              <w:widowControl/>
              <w:kinsoku/>
              <w:wordWrap/>
              <w:overflowPunct/>
              <w:topLinePunct w:val="0"/>
              <w:autoSpaceDE w:val="0"/>
              <w:autoSpaceDN w:val="0"/>
              <w:bidi w:val="0"/>
              <w:adjustRightInd w:val="0"/>
              <w:snapToGrid w:val="0"/>
              <w:spacing w:before="154" w:line="229" w:lineRule="auto"/>
              <w:ind w:left="782"/>
              <w:textAlignment w:val="baseline"/>
              <w:outlineLvl w:val="9"/>
              <w:rPr>
                <w:rFonts w:ascii="宋体" w:hAnsi="宋体" w:eastAsia="宋体" w:cs="宋体"/>
                <w:sz w:val="19"/>
                <w:szCs w:val="19"/>
              </w:rPr>
            </w:pPr>
            <w:r>
              <w:rPr>
                <w:rFonts w:ascii="宋体" w:hAnsi="宋体" w:eastAsia="宋体" w:cs="宋体"/>
                <w:spacing w:val="4"/>
                <w:sz w:val="19"/>
                <w:szCs w:val="19"/>
              </w:rPr>
              <w:t>时效指标</w:t>
            </w:r>
          </w:p>
        </w:tc>
        <w:tc>
          <w:tcPr>
            <w:tcW w:w="3046" w:type="dxa"/>
            <w:vAlign w:val="top"/>
          </w:tcPr>
          <w:p w14:paraId="03A85F8D">
            <w:pPr>
              <w:keepNext w:val="0"/>
              <w:keepLines w:val="0"/>
              <w:pageBreakBefore w:val="0"/>
              <w:widowControl/>
              <w:kinsoku/>
              <w:wordWrap/>
              <w:overflowPunct/>
              <w:topLinePunct w:val="0"/>
              <w:autoSpaceDE w:val="0"/>
              <w:autoSpaceDN w:val="0"/>
              <w:bidi w:val="0"/>
              <w:adjustRightInd w:val="0"/>
              <w:snapToGrid w:val="0"/>
              <w:spacing w:before="155" w:line="227" w:lineRule="auto"/>
              <w:ind w:left="438"/>
              <w:textAlignment w:val="baseline"/>
              <w:outlineLvl w:val="9"/>
              <w:rPr>
                <w:rFonts w:ascii="宋体" w:hAnsi="宋体" w:eastAsia="宋体" w:cs="宋体"/>
                <w:sz w:val="19"/>
                <w:szCs w:val="19"/>
              </w:rPr>
            </w:pPr>
            <w:r>
              <w:rPr>
                <w:rFonts w:ascii="宋体" w:hAnsi="宋体" w:eastAsia="宋体" w:cs="宋体"/>
                <w:spacing w:val="8"/>
                <w:sz w:val="19"/>
                <w:szCs w:val="19"/>
              </w:rPr>
              <w:t>供热事故抵达现场及时性</w:t>
            </w:r>
          </w:p>
        </w:tc>
        <w:tc>
          <w:tcPr>
            <w:tcW w:w="2724" w:type="dxa"/>
            <w:vAlign w:val="top"/>
          </w:tcPr>
          <w:p w14:paraId="2376E345">
            <w:pPr>
              <w:keepNext w:val="0"/>
              <w:keepLines w:val="0"/>
              <w:pageBreakBefore w:val="0"/>
              <w:widowControl/>
              <w:kinsoku/>
              <w:wordWrap/>
              <w:overflowPunct/>
              <w:topLinePunct w:val="0"/>
              <w:autoSpaceDE w:val="0"/>
              <w:autoSpaceDN w:val="0"/>
              <w:bidi w:val="0"/>
              <w:adjustRightInd w:val="0"/>
              <w:snapToGrid w:val="0"/>
              <w:spacing w:before="154" w:line="229" w:lineRule="auto"/>
              <w:ind w:left="987"/>
              <w:textAlignment w:val="baseline"/>
              <w:outlineLvl w:val="9"/>
              <w:rPr>
                <w:rFonts w:ascii="宋体" w:hAnsi="宋体" w:eastAsia="宋体" w:cs="宋体"/>
                <w:sz w:val="19"/>
                <w:szCs w:val="19"/>
              </w:rPr>
            </w:pPr>
            <w:r>
              <w:rPr>
                <w:rFonts w:ascii="宋体" w:hAnsi="宋体" w:eastAsia="宋体" w:cs="宋体"/>
                <w:spacing w:val="3"/>
                <w:sz w:val="19"/>
                <w:szCs w:val="19"/>
              </w:rPr>
              <w:t>≤40分钟</w:t>
            </w:r>
          </w:p>
        </w:tc>
      </w:tr>
      <w:tr w14:paraId="571FC8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Align w:val="top"/>
          </w:tcPr>
          <w:p w14:paraId="7C60A1B0">
            <w:pPr>
              <w:keepNext w:val="0"/>
              <w:keepLines w:val="0"/>
              <w:pageBreakBefore w:val="0"/>
              <w:widowControl/>
              <w:kinsoku/>
              <w:wordWrap/>
              <w:overflowPunct/>
              <w:topLinePunct w:val="0"/>
              <w:autoSpaceDE w:val="0"/>
              <w:autoSpaceDN w:val="0"/>
              <w:bidi w:val="0"/>
              <w:adjustRightInd w:val="0"/>
              <w:snapToGrid w:val="0"/>
              <w:spacing w:before="152" w:line="229" w:lineRule="auto"/>
              <w:ind w:left="398"/>
              <w:textAlignment w:val="baseline"/>
              <w:outlineLvl w:val="9"/>
              <w:rPr>
                <w:rFonts w:ascii="宋体" w:hAnsi="宋体" w:eastAsia="宋体" w:cs="宋体"/>
                <w:sz w:val="19"/>
                <w:szCs w:val="19"/>
              </w:rPr>
            </w:pPr>
            <w:r>
              <w:rPr>
                <w:rFonts w:ascii="宋体" w:hAnsi="宋体" w:eastAsia="宋体" w:cs="宋体"/>
                <w:spacing w:val="5"/>
                <w:sz w:val="19"/>
                <w:szCs w:val="19"/>
              </w:rPr>
              <w:t>效益指标</w:t>
            </w:r>
          </w:p>
        </w:tc>
        <w:tc>
          <w:tcPr>
            <w:tcW w:w="2329" w:type="dxa"/>
            <w:vAlign w:val="top"/>
          </w:tcPr>
          <w:p w14:paraId="045D7E5C">
            <w:pPr>
              <w:keepNext w:val="0"/>
              <w:keepLines w:val="0"/>
              <w:pageBreakBefore w:val="0"/>
              <w:widowControl/>
              <w:kinsoku/>
              <w:wordWrap/>
              <w:overflowPunct/>
              <w:topLinePunct w:val="0"/>
              <w:autoSpaceDE w:val="0"/>
              <w:autoSpaceDN w:val="0"/>
              <w:bidi w:val="0"/>
              <w:adjustRightInd w:val="0"/>
              <w:snapToGrid w:val="0"/>
              <w:spacing w:before="153" w:line="227" w:lineRule="auto"/>
              <w:ind w:left="574"/>
              <w:textAlignment w:val="baseline"/>
              <w:outlineLvl w:val="9"/>
              <w:rPr>
                <w:rFonts w:ascii="宋体" w:hAnsi="宋体" w:eastAsia="宋体" w:cs="宋体"/>
                <w:sz w:val="19"/>
                <w:szCs w:val="19"/>
              </w:rPr>
            </w:pPr>
            <w:r>
              <w:rPr>
                <w:rFonts w:ascii="宋体" w:hAnsi="宋体" w:eastAsia="宋体" w:cs="宋体"/>
                <w:spacing w:val="7"/>
                <w:sz w:val="19"/>
                <w:szCs w:val="19"/>
              </w:rPr>
              <w:t>社会效益指标</w:t>
            </w:r>
          </w:p>
        </w:tc>
        <w:tc>
          <w:tcPr>
            <w:tcW w:w="3046" w:type="dxa"/>
            <w:vAlign w:val="top"/>
          </w:tcPr>
          <w:p w14:paraId="291BDB95">
            <w:pPr>
              <w:keepNext w:val="0"/>
              <w:keepLines w:val="0"/>
              <w:pageBreakBefore w:val="0"/>
              <w:widowControl/>
              <w:kinsoku/>
              <w:wordWrap/>
              <w:overflowPunct/>
              <w:topLinePunct w:val="0"/>
              <w:autoSpaceDE w:val="0"/>
              <w:autoSpaceDN w:val="0"/>
              <w:bidi w:val="0"/>
              <w:adjustRightInd w:val="0"/>
              <w:snapToGrid w:val="0"/>
              <w:spacing w:before="153" w:line="227" w:lineRule="auto"/>
              <w:ind w:left="438"/>
              <w:textAlignment w:val="baseline"/>
              <w:outlineLvl w:val="9"/>
              <w:rPr>
                <w:rFonts w:ascii="宋体" w:hAnsi="宋体" w:eastAsia="宋体" w:cs="宋体"/>
                <w:sz w:val="19"/>
                <w:szCs w:val="19"/>
              </w:rPr>
            </w:pPr>
            <w:r>
              <w:rPr>
                <w:rFonts w:ascii="宋体" w:hAnsi="宋体" w:eastAsia="宋体" w:cs="宋体"/>
                <w:spacing w:val="8"/>
                <w:sz w:val="19"/>
                <w:szCs w:val="19"/>
              </w:rPr>
              <w:t>供热亏损补贴政策知晓率</w:t>
            </w:r>
          </w:p>
        </w:tc>
        <w:tc>
          <w:tcPr>
            <w:tcW w:w="2724" w:type="dxa"/>
            <w:vAlign w:val="top"/>
          </w:tcPr>
          <w:p w14:paraId="4FFD2B3A">
            <w:pPr>
              <w:keepNext w:val="0"/>
              <w:keepLines w:val="0"/>
              <w:pageBreakBefore w:val="0"/>
              <w:widowControl/>
              <w:kinsoku/>
              <w:wordWrap/>
              <w:overflowPunct/>
              <w:topLinePunct w:val="0"/>
              <w:autoSpaceDE w:val="0"/>
              <w:autoSpaceDN w:val="0"/>
              <w:bidi w:val="0"/>
              <w:adjustRightInd w:val="0"/>
              <w:snapToGrid w:val="0"/>
              <w:spacing w:before="153" w:line="253" w:lineRule="exact"/>
              <w:ind w:left="1138"/>
              <w:textAlignment w:val="baseline"/>
              <w:outlineLvl w:val="9"/>
              <w:rPr>
                <w:rFonts w:ascii="宋体" w:hAnsi="宋体" w:eastAsia="宋体" w:cs="宋体"/>
                <w:sz w:val="19"/>
                <w:szCs w:val="19"/>
              </w:rPr>
            </w:pPr>
            <w:r>
              <w:rPr>
                <w:rFonts w:ascii="宋体" w:hAnsi="宋体" w:eastAsia="宋体" w:cs="宋体"/>
                <w:spacing w:val="-1"/>
                <w:position w:val="1"/>
                <w:sz w:val="19"/>
                <w:szCs w:val="19"/>
              </w:rPr>
              <w:t>≥90%</w:t>
            </w:r>
          </w:p>
        </w:tc>
      </w:tr>
      <w:tr w14:paraId="2B4B18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567" w:type="dxa"/>
            <w:vAlign w:val="top"/>
          </w:tcPr>
          <w:p w14:paraId="33A9E81E">
            <w:pPr>
              <w:keepNext w:val="0"/>
              <w:keepLines w:val="0"/>
              <w:pageBreakBefore w:val="0"/>
              <w:widowControl/>
              <w:kinsoku/>
              <w:wordWrap/>
              <w:overflowPunct/>
              <w:topLinePunct w:val="0"/>
              <w:autoSpaceDE w:val="0"/>
              <w:autoSpaceDN w:val="0"/>
              <w:bidi w:val="0"/>
              <w:adjustRightInd w:val="0"/>
              <w:snapToGrid w:val="0"/>
              <w:spacing w:before="156" w:line="228" w:lineRule="auto"/>
              <w:ind w:left="292"/>
              <w:textAlignment w:val="baseline"/>
              <w:outlineLvl w:val="9"/>
              <w:rPr>
                <w:rFonts w:ascii="宋体" w:hAnsi="宋体" w:eastAsia="宋体" w:cs="宋体"/>
                <w:sz w:val="19"/>
                <w:szCs w:val="19"/>
              </w:rPr>
            </w:pPr>
            <w:r>
              <w:rPr>
                <w:rFonts w:ascii="宋体" w:hAnsi="宋体" w:eastAsia="宋体" w:cs="宋体"/>
                <w:spacing w:val="7"/>
                <w:sz w:val="19"/>
                <w:szCs w:val="19"/>
              </w:rPr>
              <w:t>满意度指标</w:t>
            </w:r>
          </w:p>
        </w:tc>
        <w:tc>
          <w:tcPr>
            <w:tcW w:w="2329" w:type="dxa"/>
            <w:vAlign w:val="top"/>
          </w:tcPr>
          <w:p w14:paraId="0189E7AA">
            <w:pPr>
              <w:keepNext w:val="0"/>
              <w:keepLines w:val="0"/>
              <w:pageBreakBefore w:val="0"/>
              <w:widowControl/>
              <w:kinsoku/>
              <w:wordWrap/>
              <w:overflowPunct/>
              <w:topLinePunct w:val="0"/>
              <w:autoSpaceDE w:val="0"/>
              <w:autoSpaceDN w:val="0"/>
              <w:bidi w:val="0"/>
              <w:adjustRightInd w:val="0"/>
              <w:snapToGrid w:val="0"/>
              <w:spacing w:before="156" w:line="228" w:lineRule="auto"/>
              <w:ind w:left="276"/>
              <w:textAlignment w:val="baseline"/>
              <w:outlineLvl w:val="9"/>
              <w:rPr>
                <w:rFonts w:ascii="宋体" w:hAnsi="宋体" w:eastAsia="宋体" w:cs="宋体"/>
                <w:sz w:val="19"/>
                <w:szCs w:val="19"/>
              </w:rPr>
            </w:pPr>
            <w:r>
              <w:rPr>
                <w:rFonts w:ascii="宋体" w:hAnsi="宋体" w:eastAsia="宋体" w:cs="宋体"/>
                <w:spacing w:val="8"/>
                <w:sz w:val="19"/>
                <w:szCs w:val="19"/>
              </w:rPr>
              <w:t>服务对象满意度指标</w:t>
            </w:r>
          </w:p>
        </w:tc>
        <w:tc>
          <w:tcPr>
            <w:tcW w:w="3046" w:type="dxa"/>
            <w:vAlign w:val="top"/>
          </w:tcPr>
          <w:p w14:paraId="1DC7B123">
            <w:pPr>
              <w:keepNext w:val="0"/>
              <w:keepLines w:val="0"/>
              <w:pageBreakBefore w:val="0"/>
              <w:widowControl/>
              <w:kinsoku/>
              <w:wordWrap/>
              <w:overflowPunct/>
              <w:topLinePunct w:val="0"/>
              <w:autoSpaceDE w:val="0"/>
              <w:autoSpaceDN w:val="0"/>
              <w:bidi w:val="0"/>
              <w:adjustRightInd w:val="0"/>
              <w:snapToGrid w:val="0"/>
              <w:spacing w:before="156" w:line="227" w:lineRule="auto"/>
              <w:ind w:left="541"/>
              <w:textAlignment w:val="baseline"/>
              <w:outlineLvl w:val="9"/>
              <w:rPr>
                <w:rFonts w:ascii="宋体" w:hAnsi="宋体" w:eastAsia="宋体" w:cs="宋体"/>
                <w:sz w:val="19"/>
                <w:szCs w:val="19"/>
              </w:rPr>
            </w:pPr>
            <w:r>
              <w:rPr>
                <w:rFonts w:ascii="宋体" w:hAnsi="宋体" w:eastAsia="宋体" w:cs="宋体"/>
                <w:spacing w:val="7"/>
                <w:sz w:val="19"/>
                <w:szCs w:val="19"/>
              </w:rPr>
              <w:t>市民对供热效果满意度</w:t>
            </w:r>
          </w:p>
        </w:tc>
        <w:tc>
          <w:tcPr>
            <w:tcW w:w="2724" w:type="dxa"/>
            <w:vAlign w:val="top"/>
          </w:tcPr>
          <w:p w14:paraId="7F1A46B3">
            <w:pPr>
              <w:keepNext w:val="0"/>
              <w:keepLines w:val="0"/>
              <w:pageBreakBefore w:val="0"/>
              <w:widowControl/>
              <w:kinsoku/>
              <w:wordWrap/>
              <w:overflowPunct/>
              <w:topLinePunct w:val="0"/>
              <w:autoSpaceDE w:val="0"/>
              <w:autoSpaceDN w:val="0"/>
              <w:bidi w:val="0"/>
              <w:adjustRightInd w:val="0"/>
              <w:snapToGrid w:val="0"/>
              <w:spacing w:before="156" w:line="253" w:lineRule="exact"/>
              <w:ind w:left="1138"/>
              <w:textAlignment w:val="baseline"/>
              <w:outlineLvl w:val="9"/>
              <w:rPr>
                <w:rFonts w:ascii="宋体" w:hAnsi="宋体" w:eastAsia="宋体" w:cs="宋体"/>
                <w:sz w:val="19"/>
                <w:szCs w:val="19"/>
              </w:rPr>
            </w:pPr>
            <w:r>
              <w:rPr>
                <w:rFonts w:ascii="宋体" w:hAnsi="宋体" w:eastAsia="宋体" w:cs="宋体"/>
                <w:spacing w:val="-1"/>
                <w:position w:val="1"/>
                <w:sz w:val="19"/>
                <w:szCs w:val="19"/>
              </w:rPr>
              <w:t>≥90%</w:t>
            </w:r>
          </w:p>
        </w:tc>
      </w:tr>
    </w:tbl>
    <w:p w14:paraId="39A91891"/>
    <w:p w14:paraId="04F2C6FE"/>
    <w:p w14:paraId="7882F318"/>
    <w:p w14:paraId="7698FE2C"/>
    <w:p w14:paraId="2D2DC15F"/>
    <w:p w14:paraId="261D35FB"/>
    <w:p w14:paraId="01134AAB"/>
    <w:p w14:paraId="79508C9B"/>
    <w:p w14:paraId="2C9A7265"/>
    <w:p w14:paraId="26D71D21"/>
    <w:p w14:paraId="16D42800"/>
    <w:p w14:paraId="47F1E981"/>
    <w:p w14:paraId="15364A7E"/>
    <w:p w14:paraId="559DA174"/>
    <w:p w14:paraId="067ADB81"/>
    <w:p w14:paraId="7EDC3AF8"/>
    <w:p w14:paraId="6F682353"/>
    <w:p w14:paraId="2EFDCED6"/>
    <w:p w14:paraId="6B63E798"/>
    <w:p w14:paraId="5EE54C96"/>
    <w:p w14:paraId="639ECA97"/>
    <w:p w14:paraId="1612122F"/>
    <w:p w14:paraId="458076FA"/>
    <w:p w14:paraId="1B66AE29"/>
    <w:p w14:paraId="4F85E210"/>
    <w:p w14:paraId="6B5D8EF4"/>
    <w:p w14:paraId="436FAEE9"/>
    <w:p w14:paraId="06960702">
      <w:pPr>
        <w:keepNext w:val="0"/>
        <w:keepLines w:val="0"/>
        <w:pageBreakBefore w:val="0"/>
        <w:widowControl/>
        <w:kinsoku/>
        <w:wordWrap/>
        <w:overflowPunct/>
        <w:topLinePunct w:val="0"/>
        <w:autoSpaceDE w:val="0"/>
        <w:autoSpaceDN w:val="0"/>
        <w:bidi w:val="0"/>
        <w:adjustRightInd w:val="0"/>
        <w:snapToGrid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r>
        <w:rPr>
          <w:rFonts w:hint="eastAsia" w:ascii="方正小标宋_GBK" w:hAnsi="方正小标宋_GBK" w:eastAsia="方正小标宋_GBK" w:cs="方正小标宋_GBK"/>
          <w:spacing w:val="6"/>
          <w:sz w:val="32"/>
          <w:szCs w:val="32"/>
          <w:lang w:eastAsia="zh-CN"/>
        </w:rPr>
        <w:t>项目支出绩效目标表</w:t>
      </w:r>
    </w:p>
    <w:p w14:paraId="0C51889B">
      <w:pPr>
        <w:pStyle w:val="2"/>
        <w:keepNext w:val="0"/>
        <w:keepLines w:val="0"/>
        <w:pageBreakBefore w:val="0"/>
        <w:widowControl/>
        <w:kinsoku/>
        <w:wordWrap/>
        <w:overflowPunct/>
        <w:topLinePunct w:val="0"/>
        <w:autoSpaceDE w:val="0"/>
        <w:autoSpaceDN w:val="0"/>
        <w:bidi w:val="0"/>
        <w:adjustRightInd w:val="0"/>
        <w:snapToGrid w:val="0"/>
        <w:spacing w:before="145" w:line="221" w:lineRule="auto"/>
        <w:ind w:left="4287"/>
        <w:textAlignment w:val="baseline"/>
        <w:outlineLvl w:val="9"/>
        <w:rPr>
          <w:rFonts w:hint="eastAsia" w:ascii="宋体" w:hAnsi="宋体" w:eastAsia="宋体" w:cs="宋体"/>
          <w:sz w:val="19"/>
          <w:szCs w:val="19"/>
        </w:rPr>
      </w:pPr>
      <w:r>
        <w:rPr>
          <w:rFonts w:hint="eastAsia" w:ascii="宋体" w:hAnsi="宋体" w:eastAsia="宋体" w:cs="宋体"/>
          <w:sz w:val="19"/>
          <w:szCs w:val="19"/>
        </w:rPr>
        <w:t>（2025年度）</w:t>
      </w:r>
    </w:p>
    <w:p w14:paraId="5D3BEFE4">
      <w:pPr>
        <w:pStyle w:val="2"/>
        <w:keepNext w:val="0"/>
        <w:keepLines w:val="0"/>
        <w:pageBreakBefore w:val="0"/>
        <w:widowControl/>
        <w:kinsoku/>
        <w:wordWrap/>
        <w:overflowPunct/>
        <w:topLinePunct w:val="0"/>
        <w:autoSpaceDE w:val="0"/>
        <w:autoSpaceDN w:val="0"/>
        <w:bidi w:val="0"/>
        <w:adjustRightInd w:val="0"/>
        <w:snapToGrid w:val="0"/>
        <w:spacing w:before="182" w:line="222" w:lineRule="auto"/>
        <w:ind w:left="8709"/>
        <w:textAlignment w:val="baseline"/>
        <w:outlineLvl w:val="9"/>
        <w:rPr>
          <w:rFonts w:hint="eastAsia" w:ascii="宋体" w:hAnsi="宋体" w:eastAsia="宋体" w:cs="宋体"/>
          <w:sz w:val="19"/>
          <w:szCs w:val="19"/>
          <w:lang w:eastAsia="zh-CN"/>
        </w:rPr>
      </w:pPr>
    </w:p>
    <w:p w14:paraId="0B3EFC23">
      <w:pPr>
        <w:keepNext w:val="0"/>
        <w:keepLines w:val="0"/>
        <w:pageBreakBefore w:val="0"/>
        <w:widowControl/>
        <w:kinsoku/>
        <w:wordWrap/>
        <w:overflowPunct/>
        <w:topLinePunct w:val="0"/>
        <w:autoSpaceDE w:val="0"/>
        <w:autoSpaceDN w:val="0"/>
        <w:bidi w:val="0"/>
        <w:adjustRightInd w:val="0"/>
        <w:snapToGrid w:val="0"/>
        <w:spacing w:line="58" w:lineRule="exact"/>
        <w:textAlignment w:val="baseline"/>
        <w:outlineLvl w:val="9"/>
        <w:rPr>
          <w:rFonts w:hint="eastAsia" w:ascii="宋体" w:hAnsi="宋体" w:eastAsia="宋体" w:cs="宋体"/>
          <w:sz w:val="19"/>
          <w:szCs w:val="19"/>
        </w:rPr>
      </w:pPr>
    </w:p>
    <w:tbl>
      <w:tblPr>
        <w:tblStyle w:val="9"/>
        <w:tblW w:w="9681"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385"/>
        <w:gridCol w:w="2727"/>
        <w:gridCol w:w="3139"/>
        <w:gridCol w:w="2430"/>
      </w:tblGrid>
      <w:tr w14:paraId="554F68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1" w:hRule="atLeast"/>
        </w:trPr>
        <w:tc>
          <w:tcPr>
            <w:tcW w:w="1385" w:type="dxa"/>
            <w:vAlign w:val="top"/>
          </w:tcPr>
          <w:p w14:paraId="3D89F8F8">
            <w:pPr>
              <w:keepNext w:val="0"/>
              <w:keepLines w:val="0"/>
              <w:pageBreakBefore w:val="0"/>
              <w:widowControl/>
              <w:kinsoku/>
              <w:wordWrap/>
              <w:overflowPunct/>
              <w:topLinePunct w:val="0"/>
              <w:autoSpaceDE w:val="0"/>
              <w:autoSpaceDN w:val="0"/>
              <w:bidi w:val="0"/>
              <w:adjustRightInd w:val="0"/>
              <w:snapToGrid w:val="0"/>
              <w:spacing w:before="147" w:line="221" w:lineRule="auto"/>
              <w:ind w:left="317"/>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项目编码</w:t>
            </w:r>
          </w:p>
        </w:tc>
        <w:tc>
          <w:tcPr>
            <w:tcW w:w="2727" w:type="dxa"/>
            <w:vAlign w:val="top"/>
          </w:tcPr>
          <w:p w14:paraId="47E32304">
            <w:pPr>
              <w:keepNext w:val="0"/>
              <w:keepLines w:val="0"/>
              <w:pageBreakBefore w:val="0"/>
              <w:widowControl/>
              <w:kinsoku/>
              <w:wordWrap/>
              <w:overflowPunct/>
              <w:topLinePunct w:val="0"/>
              <w:autoSpaceDE w:val="0"/>
              <w:autoSpaceDN w:val="0"/>
              <w:bidi w:val="0"/>
              <w:adjustRightInd w:val="0"/>
              <w:snapToGrid w:val="0"/>
              <w:spacing w:before="177" w:line="185" w:lineRule="auto"/>
              <w:ind w:left="344"/>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37020025650106040002L</w:t>
            </w:r>
          </w:p>
        </w:tc>
        <w:tc>
          <w:tcPr>
            <w:tcW w:w="3139" w:type="dxa"/>
            <w:vAlign w:val="top"/>
          </w:tcPr>
          <w:p w14:paraId="3DC09E30">
            <w:pPr>
              <w:keepNext w:val="0"/>
              <w:keepLines w:val="0"/>
              <w:pageBreakBefore w:val="0"/>
              <w:widowControl/>
              <w:kinsoku/>
              <w:wordWrap/>
              <w:overflowPunct/>
              <w:topLinePunct w:val="0"/>
              <w:autoSpaceDE w:val="0"/>
              <w:autoSpaceDN w:val="0"/>
              <w:bidi w:val="0"/>
              <w:adjustRightInd w:val="0"/>
              <w:snapToGrid w:val="0"/>
              <w:spacing w:before="147" w:line="222" w:lineRule="auto"/>
              <w:ind w:left="1194"/>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项目名称</w:t>
            </w:r>
          </w:p>
        </w:tc>
        <w:tc>
          <w:tcPr>
            <w:tcW w:w="2430" w:type="dxa"/>
            <w:vAlign w:val="top"/>
          </w:tcPr>
          <w:p w14:paraId="22A34137">
            <w:pPr>
              <w:keepNext w:val="0"/>
              <w:keepLines w:val="0"/>
              <w:pageBreakBefore w:val="0"/>
              <w:widowControl/>
              <w:kinsoku/>
              <w:wordWrap/>
              <w:overflowPunct/>
              <w:topLinePunct w:val="0"/>
              <w:autoSpaceDE w:val="0"/>
              <w:autoSpaceDN w:val="0"/>
              <w:bidi w:val="0"/>
              <w:adjustRightInd w:val="0"/>
              <w:snapToGrid w:val="0"/>
              <w:spacing w:before="147" w:line="221" w:lineRule="auto"/>
              <w:ind w:left="168"/>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公交乘务管理员配备资金</w:t>
            </w:r>
          </w:p>
        </w:tc>
      </w:tr>
      <w:tr w14:paraId="7B0C07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385" w:type="dxa"/>
            <w:vAlign w:val="top"/>
          </w:tcPr>
          <w:p w14:paraId="259F96C8">
            <w:pPr>
              <w:keepNext w:val="0"/>
              <w:keepLines w:val="0"/>
              <w:pageBreakBefore w:val="0"/>
              <w:widowControl/>
              <w:kinsoku/>
              <w:wordWrap/>
              <w:overflowPunct/>
              <w:topLinePunct w:val="0"/>
              <w:autoSpaceDE w:val="0"/>
              <w:autoSpaceDN w:val="0"/>
              <w:bidi w:val="0"/>
              <w:adjustRightInd w:val="0"/>
              <w:snapToGrid w:val="0"/>
              <w:spacing w:before="137" w:line="221" w:lineRule="auto"/>
              <w:ind w:left="315"/>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主管部门</w:t>
            </w:r>
          </w:p>
        </w:tc>
        <w:tc>
          <w:tcPr>
            <w:tcW w:w="2727" w:type="dxa"/>
            <w:vAlign w:val="top"/>
          </w:tcPr>
          <w:p w14:paraId="4E1968E9">
            <w:pPr>
              <w:keepNext w:val="0"/>
              <w:keepLines w:val="0"/>
              <w:pageBreakBefore w:val="0"/>
              <w:widowControl/>
              <w:kinsoku/>
              <w:wordWrap/>
              <w:overflowPunct/>
              <w:topLinePunct w:val="0"/>
              <w:autoSpaceDE w:val="0"/>
              <w:autoSpaceDN w:val="0"/>
              <w:bidi w:val="0"/>
              <w:adjustRightInd w:val="0"/>
              <w:snapToGrid w:val="0"/>
              <w:spacing w:before="136" w:line="221" w:lineRule="auto"/>
              <w:ind w:left="597"/>
              <w:textAlignment w:val="baseline"/>
              <w:outlineLvl w:val="9"/>
              <w:rPr>
                <w:rFonts w:hint="eastAsia" w:ascii="宋体" w:hAnsi="宋体" w:eastAsia="宋体" w:cs="宋体"/>
                <w:sz w:val="19"/>
                <w:szCs w:val="19"/>
              </w:rPr>
            </w:pPr>
            <w:r>
              <w:rPr>
                <w:rFonts w:hint="eastAsia" w:ascii="宋体" w:hAnsi="宋体" w:eastAsia="宋体" w:cs="宋体"/>
                <w:sz w:val="19"/>
                <w:szCs w:val="19"/>
              </w:rPr>
              <w:t>青岛市交通运输局</w:t>
            </w:r>
          </w:p>
        </w:tc>
        <w:tc>
          <w:tcPr>
            <w:tcW w:w="3139" w:type="dxa"/>
            <w:vAlign w:val="top"/>
          </w:tcPr>
          <w:p w14:paraId="21129465">
            <w:pPr>
              <w:keepNext w:val="0"/>
              <w:keepLines w:val="0"/>
              <w:pageBreakBefore w:val="0"/>
              <w:widowControl/>
              <w:kinsoku/>
              <w:wordWrap/>
              <w:overflowPunct/>
              <w:topLinePunct w:val="0"/>
              <w:autoSpaceDE w:val="0"/>
              <w:autoSpaceDN w:val="0"/>
              <w:bidi w:val="0"/>
              <w:adjustRightInd w:val="0"/>
              <w:snapToGrid w:val="0"/>
              <w:spacing w:before="137" w:line="221" w:lineRule="auto"/>
              <w:ind w:left="1193"/>
              <w:textAlignment w:val="baseline"/>
              <w:outlineLvl w:val="9"/>
              <w:rPr>
                <w:rFonts w:hint="eastAsia" w:ascii="宋体" w:hAnsi="宋体" w:eastAsia="宋体" w:cs="宋体"/>
                <w:sz w:val="19"/>
                <w:szCs w:val="19"/>
                <w:lang w:eastAsia="zh-CN"/>
              </w:rPr>
            </w:pPr>
            <w:r>
              <w:rPr>
                <w:rFonts w:hint="eastAsia" w:ascii="宋体" w:hAnsi="宋体" w:eastAsia="宋体" w:cs="宋体"/>
                <w:spacing w:val="-1"/>
                <w:sz w:val="19"/>
                <w:szCs w:val="19"/>
                <w:lang w:eastAsia="zh-CN"/>
              </w:rPr>
              <w:t>预算金额（万元）</w:t>
            </w:r>
          </w:p>
        </w:tc>
        <w:tc>
          <w:tcPr>
            <w:tcW w:w="2430" w:type="dxa"/>
            <w:vAlign w:val="top"/>
          </w:tcPr>
          <w:p w14:paraId="556BB3B5">
            <w:pPr>
              <w:keepNext w:val="0"/>
              <w:keepLines w:val="0"/>
              <w:pageBreakBefore w:val="0"/>
              <w:widowControl/>
              <w:kinsoku/>
              <w:wordWrap/>
              <w:overflowPunct/>
              <w:topLinePunct w:val="0"/>
              <w:autoSpaceDE w:val="0"/>
              <w:autoSpaceDN w:val="0"/>
              <w:bidi w:val="0"/>
              <w:adjustRightInd w:val="0"/>
              <w:snapToGrid w:val="0"/>
              <w:spacing w:before="166" w:line="185" w:lineRule="auto"/>
              <w:ind w:left="1042"/>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1319</w:t>
            </w:r>
          </w:p>
        </w:tc>
      </w:tr>
      <w:tr w14:paraId="02EDBC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26" w:hRule="atLeast"/>
        </w:trPr>
        <w:tc>
          <w:tcPr>
            <w:tcW w:w="1385" w:type="dxa"/>
            <w:vAlign w:val="top"/>
          </w:tcPr>
          <w:p w14:paraId="6B3021D2">
            <w:pPr>
              <w:keepNext w:val="0"/>
              <w:keepLines w:val="0"/>
              <w:pageBreakBefore w:val="0"/>
              <w:widowControl/>
              <w:kinsoku/>
              <w:wordWrap/>
              <w:overflowPunct/>
              <w:topLinePunct w:val="0"/>
              <w:autoSpaceDE w:val="0"/>
              <w:autoSpaceDN w:val="0"/>
              <w:bidi w:val="0"/>
              <w:adjustRightInd w:val="0"/>
              <w:snapToGrid w:val="0"/>
              <w:spacing w:line="256" w:lineRule="auto"/>
              <w:textAlignment w:val="baseline"/>
              <w:outlineLvl w:val="9"/>
              <w:rPr>
                <w:rFonts w:hint="eastAsia" w:ascii="宋体" w:hAnsi="宋体" w:eastAsia="宋体" w:cs="宋体"/>
                <w:sz w:val="19"/>
                <w:szCs w:val="19"/>
              </w:rPr>
            </w:pPr>
          </w:p>
          <w:p w14:paraId="323B6CC8">
            <w:pPr>
              <w:keepNext w:val="0"/>
              <w:keepLines w:val="0"/>
              <w:pageBreakBefore w:val="0"/>
              <w:widowControl/>
              <w:kinsoku/>
              <w:wordWrap/>
              <w:overflowPunct/>
              <w:topLinePunct w:val="0"/>
              <w:autoSpaceDE w:val="0"/>
              <w:autoSpaceDN w:val="0"/>
              <w:bidi w:val="0"/>
              <w:adjustRightInd w:val="0"/>
              <w:snapToGrid w:val="0"/>
              <w:spacing w:line="256" w:lineRule="auto"/>
              <w:textAlignment w:val="baseline"/>
              <w:outlineLvl w:val="9"/>
              <w:rPr>
                <w:rFonts w:hint="eastAsia" w:ascii="宋体" w:hAnsi="宋体" w:eastAsia="宋体" w:cs="宋体"/>
                <w:sz w:val="19"/>
                <w:szCs w:val="19"/>
              </w:rPr>
            </w:pPr>
          </w:p>
          <w:p w14:paraId="609A4BF6">
            <w:pPr>
              <w:keepNext w:val="0"/>
              <w:keepLines w:val="0"/>
              <w:pageBreakBefore w:val="0"/>
              <w:widowControl/>
              <w:kinsoku/>
              <w:wordWrap/>
              <w:overflowPunct/>
              <w:topLinePunct w:val="0"/>
              <w:autoSpaceDE w:val="0"/>
              <w:autoSpaceDN w:val="0"/>
              <w:bidi w:val="0"/>
              <w:adjustRightInd w:val="0"/>
              <w:snapToGrid w:val="0"/>
              <w:spacing w:before="61" w:line="222" w:lineRule="auto"/>
              <w:ind w:left="317"/>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绩效目标</w:t>
            </w:r>
          </w:p>
        </w:tc>
        <w:tc>
          <w:tcPr>
            <w:tcW w:w="8296" w:type="dxa"/>
            <w:gridSpan w:val="3"/>
            <w:vAlign w:val="top"/>
          </w:tcPr>
          <w:p w14:paraId="5444B2DF">
            <w:pPr>
              <w:keepNext w:val="0"/>
              <w:keepLines w:val="0"/>
              <w:pageBreakBefore w:val="0"/>
              <w:widowControl/>
              <w:kinsoku/>
              <w:wordWrap/>
              <w:overflowPunct/>
              <w:topLinePunct w:val="0"/>
              <w:autoSpaceDE w:val="0"/>
              <w:autoSpaceDN w:val="0"/>
              <w:bidi w:val="0"/>
              <w:adjustRightInd w:val="0"/>
              <w:snapToGrid w:val="0"/>
              <w:spacing w:line="393" w:lineRule="auto"/>
              <w:textAlignment w:val="baseline"/>
              <w:outlineLvl w:val="9"/>
              <w:rPr>
                <w:rFonts w:hint="eastAsia" w:ascii="宋体" w:hAnsi="宋体" w:eastAsia="宋体" w:cs="宋体"/>
                <w:sz w:val="19"/>
                <w:szCs w:val="19"/>
              </w:rPr>
            </w:pPr>
          </w:p>
          <w:p w14:paraId="7B537DFE">
            <w:pPr>
              <w:keepNext w:val="0"/>
              <w:keepLines w:val="0"/>
              <w:pageBreakBefore w:val="0"/>
              <w:widowControl/>
              <w:kinsoku/>
              <w:wordWrap/>
              <w:overflowPunct/>
              <w:topLinePunct w:val="0"/>
              <w:autoSpaceDE w:val="0"/>
              <w:autoSpaceDN w:val="0"/>
              <w:bidi w:val="0"/>
              <w:adjustRightInd w:val="0"/>
              <w:snapToGrid w:val="0"/>
              <w:spacing w:before="62" w:line="227" w:lineRule="auto"/>
              <w:ind w:left="35" w:right="166" w:hanging="3"/>
              <w:textAlignment w:val="baseline"/>
              <w:outlineLvl w:val="9"/>
              <w:rPr>
                <w:rFonts w:hint="eastAsia" w:ascii="宋体" w:hAnsi="宋体" w:eastAsia="宋体" w:cs="宋体"/>
                <w:sz w:val="19"/>
                <w:szCs w:val="19"/>
              </w:rPr>
            </w:pPr>
            <w:r>
              <w:rPr>
                <w:rFonts w:hint="eastAsia" w:ascii="宋体" w:hAnsi="宋体" w:eastAsia="宋体" w:cs="宋体"/>
                <w:sz w:val="19"/>
                <w:szCs w:val="19"/>
              </w:rPr>
              <w:t>通过开展重点线路乘务管理员配备，实现提升公交线路的乘车治安环境，避免公</w:t>
            </w:r>
            <w:r>
              <w:rPr>
                <w:rFonts w:hint="eastAsia" w:ascii="宋体" w:hAnsi="宋体" w:eastAsia="宋体" w:cs="宋体"/>
                <w:spacing w:val="-1"/>
                <w:sz w:val="19"/>
                <w:szCs w:val="19"/>
              </w:rPr>
              <w:t>交车乘用过程中发生恶性事件的效果。</w:t>
            </w:r>
          </w:p>
        </w:tc>
      </w:tr>
      <w:tr w14:paraId="03BB4C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385" w:type="dxa"/>
            <w:vAlign w:val="top"/>
          </w:tcPr>
          <w:p w14:paraId="16BC43E1">
            <w:pPr>
              <w:keepNext w:val="0"/>
              <w:keepLines w:val="0"/>
              <w:pageBreakBefore w:val="0"/>
              <w:widowControl/>
              <w:kinsoku/>
              <w:wordWrap/>
              <w:overflowPunct/>
              <w:topLinePunct w:val="0"/>
              <w:autoSpaceDE w:val="0"/>
              <w:autoSpaceDN w:val="0"/>
              <w:bidi w:val="0"/>
              <w:adjustRightInd w:val="0"/>
              <w:snapToGrid w:val="0"/>
              <w:spacing w:before="140" w:line="222" w:lineRule="auto"/>
              <w:ind w:left="317"/>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一级指标</w:t>
            </w:r>
          </w:p>
        </w:tc>
        <w:tc>
          <w:tcPr>
            <w:tcW w:w="2727" w:type="dxa"/>
            <w:vAlign w:val="top"/>
          </w:tcPr>
          <w:p w14:paraId="56021C8C">
            <w:pPr>
              <w:keepNext w:val="0"/>
              <w:keepLines w:val="0"/>
              <w:pageBreakBefore w:val="0"/>
              <w:widowControl/>
              <w:kinsoku/>
              <w:wordWrap/>
              <w:overflowPunct/>
              <w:topLinePunct w:val="0"/>
              <w:autoSpaceDE w:val="0"/>
              <w:autoSpaceDN w:val="0"/>
              <w:bidi w:val="0"/>
              <w:adjustRightInd w:val="0"/>
              <w:snapToGrid w:val="0"/>
              <w:spacing w:before="140" w:line="222" w:lineRule="auto"/>
              <w:ind w:left="986"/>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二级指标</w:t>
            </w:r>
          </w:p>
        </w:tc>
        <w:tc>
          <w:tcPr>
            <w:tcW w:w="3139" w:type="dxa"/>
            <w:vAlign w:val="top"/>
          </w:tcPr>
          <w:p w14:paraId="2EB62EB1">
            <w:pPr>
              <w:keepNext w:val="0"/>
              <w:keepLines w:val="0"/>
              <w:pageBreakBefore w:val="0"/>
              <w:widowControl/>
              <w:kinsoku/>
              <w:wordWrap/>
              <w:overflowPunct/>
              <w:topLinePunct w:val="0"/>
              <w:autoSpaceDE w:val="0"/>
              <w:autoSpaceDN w:val="0"/>
              <w:bidi w:val="0"/>
              <w:adjustRightInd w:val="0"/>
              <w:snapToGrid w:val="0"/>
              <w:spacing w:before="140" w:line="222" w:lineRule="auto"/>
              <w:ind w:left="1191"/>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三级指标</w:t>
            </w:r>
          </w:p>
        </w:tc>
        <w:tc>
          <w:tcPr>
            <w:tcW w:w="2430" w:type="dxa"/>
            <w:vAlign w:val="top"/>
          </w:tcPr>
          <w:p w14:paraId="317CF14F">
            <w:pPr>
              <w:keepNext w:val="0"/>
              <w:keepLines w:val="0"/>
              <w:pageBreakBefore w:val="0"/>
              <w:widowControl/>
              <w:kinsoku/>
              <w:wordWrap/>
              <w:overflowPunct/>
              <w:topLinePunct w:val="0"/>
              <w:autoSpaceDE w:val="0"/>
              <w:autoSpaceDN w:val="0"/>
              <w:bidi w:val="0"/>
              <w:adjustRightInd w:val="0"/>
              <w:snapToGrid w:val="0"/>
              <w:spacing w:before="141" w:line="221" w:lineRule="auto"/>
              <w:ind w:left="937"/>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指标值</w:t>
            </w:r>
          </w:p>
        </w:tc>
      </w:tr>
      <w:tr w14:paraId="101312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385" w:type="dxa"/>
            <w:vMerge w:val="restart"/>
            <w:tcBorders>
              <w:bottom w:val="nil"/>
            </w:tcBorders>
            <w:vAlign w:val="top"/>
          </w:tcPr>
          <w:p w14:paraId="745FAB59">
            <w:pPr>
              <w:keepNext w:val="0"/>
              <w:keepLines w:val="0"/>
              <w:pageBreakBefore w:val="0"/>
              <w:widowControl/>
              <w:kinsoku/>
              <w:wordWrap/>
              <w:overflowPunct/>
              <w:topLinePunct w:val="0"/>
              <w:autoSpaceDE w:val="0"/>
              <w:autoSpaceDN w:val="0"/>
              <w:bidi w:val="0"/>
              <w:adjustRightInd w:val="0"/>
              <w:snapToGrid w:val="0"/>
              <w:spacing w:line="313" w:lineRule="auto"/>
              <w:textAlignment w:val="baseline"/>
              <w:outlineLvl w:val="9"/>
              <w:rPr>
                <w:rFonts w:hint="eastAsia" w:ascii="宋体" w:hAnsi="宋体" w:eastAsia="宋体" w:cs="宋体"/>
                <w:sz w:val="19"/>
                <w:szCs w:val="19"/>
              </w:rPr>
            </w:pPr>
          </w:p>
          <w:p w14:paraId="18991141">
            <w:pPr>
              <w:keepNext w:val="0"/>
              <w:keepLines w:val="0"/>
              <w:pageBreakBefore w:val="0"/>
              <w:widowControl/>
              <w:kinsoku/>
              <w:wordWrap/>
              <w:overflowPunct/>
              <w:topLinePunct w:val="0"/>
              <w:autoSpaceDE w:val="0"/>
              <w:autoSpaceDN w:val="0"/>
              <w:bidi w:val="0"/>
              <w:adjustRightInd w:val="0"/>
              <w:snapToGrid w:val="0"/>
              <w:spacing w:before="61" w:line="221" w:lineRule="auto"/>
              <w:ind w:left="315"/>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成本指标</w:t>
            </w:r>
          </w:p>
        </w:tc>
        <w:tc>
          <w:tcPr>
            <w:tcW w:w="2727" w:type="dxa"/>
            <w:vMerge w:val="restart"/>
            <w:tcBorders>
              <w:bottom w:val="nil"/>
            </w:tcBorders>
            <w:vAlign w:val="top"/>
          </w:tcPr>
          <w:p w14:paraId="76DE8583">
            <w:pPr>
              <w:keepNext w:val="0"/>
              <w:keepLines w:val="0"/>
              <w:pageBreakBefore w:val="0"/>
              <w:widowControl/>
              <w:kinsoku/>
              <w:wordWrap/>
              <w:overflowPunct/>
              <w:topLinePunct w:val="0"/>
              <w:autoSpaceDE w:val="0"/>
              <w:autoSpaceDN w:val="0"/>
              <w:bidi w:val="0"/>
              <w:adjustRightInd w:val="0"/>
              <w:snapToGrid w:val="0"/>
              <w:spacing w:line="313" w:lineRule="auto"/>
              <w:textAlignment w:val="baseline"/>
              <w:outlineLvl w:val="9"/>
              <w:rPr>
                <w:rFonts w:hint="eastAsia" w:ascii="宋体" w:hAnsi="宋体" w:eastAsia="宋体" w:cs="宋体"/>
                <w:sz w:val="19"/>
                <w:szCs w:val="19"/>
              </w:rPr>
            </w:pPr>
          </w:p>
          <w:p w14:paraId="4CB0DCB1">
            <w:pPr>
              <w:keepNext w:val="0"/>
              <w:keepLines w:val="0"/>
              <w:pageBreakBefore w:val="0"/>
              <w:widowControl/>
              <w:kinsoku/>
              <w:wordWrap/>
              <w:overflowPunct/>
              <w:topLinePunct w:val="0"/>
              <w:autoSpaceDE w:val="0"/>
              <w:autoSpaceDN w:val="0"/>
              <w:bidi w:val="0"/>
              <w:adjustRightInd w:val="0"/>
              <w:snapToGrid w:val="0"/>
              <w:spacing w:before="61" w:line="221" w:lineRule="auto"/>
              <w:ind w:left="792"/>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经济成本指标</w:t>
            </w:r>
          </w:p>
        </w:tc>
        <w:tc>
          <w:tcPr>
            <w:tcW w:w="3139" w:type="dxa"/>
            <w:vAlign w:val="top"/>
          </w:tcPr>
          <w:p w14:paraId="75A183DF">
            <w:pPr>
              <w:keepNext w:val="0"/>
              <w:keepLines w:val="0"/>
              <w:pageBreakBefore w:val="0"/>
              <w:widowControl/>
              <w:kinsoku/>
              <w:wordWrap/>
              <w:overflowPunct/>
              <w:topLinePunct w:val="0"/>
              <w:autoSpaceDE w:val="0"/>
              <w:autoSpaceDN w:val="0"/>
              <w:bidi w:val="0"/>
              <w:adjustRightInd w:val="0"/>
              <w:snapToGrid w:val="0"/>
              <w:spacing w:before="143" w:line="221" w:lineRule="auto"/>
              <w:ind w:left="1193"/>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人均成本</w:t>
            </w:r>
          </w:p>
        </w:tc>
        <w:tc>
          <w:tcPr>
            <w:tcW w:w="2430" w:type="dxa"/>
            <w:vAlign w:val="top"/>
          </w:tcPr>
          <w:p w14:paraId="493D1DDB">
            <w:pPr>
              <w:keepNext w:val="0"/>
              <w:keepLines w:val="0"/>
              <w:pageBreakBefore w:val="0"/>
              <w:widowControl/>
              <w:kinsoku/>
              <w:wordWrap/>
              <w:overflowPunct/>
              <w:topLinePunct w:val="0"/>
              <w:autoSpaceDE w:val="0"/>
              <w:autoSpaceDN w:val="0"/>
              <w:bidi w:val="0"/>
              <w:adjustRightInd w:val="0"/>
              <w:snapToGrid w:val="0"/>
              <w:spacing w:before="144" w:line="222" w:lineRule="auto"/>
              <w:ind w:left="898"/>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≤6万元</w:t>
            </w:r>
          </w:p>
        </w:tc>
      </w:tr>
      <w:tr w14:paraId="0EE855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385" w:type="dxa"/>
            <w:vMerge w:val="continue"/>
            <w:tcBorders>
              <w:top w:val="nil"/>
            </w:tcBorders>
            <w:vAlign w:val="top"/>
          </w:tcPr>
          <w:p w14:paraId="35BE5A89">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727" w:type="dxa"/>
            <w:vMerge w:val="continue"/>
            <w:tcBorders>
              <w:top w:val="nil"/>
            </w:tcBorders>
            <w:vAlign w:val="top"/>
          </w:tcPr>
          <w:p w14:paraId="0378E9F6">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139" w:type="dxa"/>
            <w:vAlign w:val="top"/>
          </w:tcPr>
          <w:p w14:paraId="258ED9D4">
            <w:pPr>
              <w:keepNext w:val="0"/>
              <w:keepLines w:val="0"/>
              <w:pageBreakBefore w:val="0"/>
              <w:widowControl/>
              <w:kinsoku/>
              <w:wordWrap/>
              <w:overflowPunct/>
              <w:topLinePunct w:val="0"/>
              <w:autoSpaceDE w:val="0"/>
              <w:autoSpaceDN w:val="0"/>
              <w:bidi w:val="0"/>
              <w:adjustRightInd w:val="0"/>
              <w:snapToGrid w:val="0"/>
              <w:spacing w:before="142" w:line="221" w:lineRule="auto"/>
              <w:ind w:left="427"/>
              <w:textAlignment w:val="baseline"/>
              <w:outlineLvl w:val="9"/>
              <w:rPr>
                <w:rFonts w:hint="eastAsia" w:ascii="宋体" w:hAnsi="宋体" w:eastAsia="宋体" w:cs="宋体"/>
                <w:sz w:val="19"/>
                <w:szCs w:val="19"/>
              </w:rPr>
            </w:pPr>
            <w:r>
              <w:rPr>
                <w:rFonts w:hint="eastAsia" w:ascii="宋体" w:hAnsi="宋体" w:eastAsia="宋体" w:cs="宋体"/>
                <w:sz w:val="19"/>
                <w:szCs w:val="19"/>
              </w:rPr>
              <w:t>公交车乘务员年度成本费用</w:t>
            </w:r>
          </w:p>
        </w:tc>
        <w:tc>
          <w:tcPr>
            <w:tcW w:w="2430" w:type="dxa"/>
            <w:vAlign w:val="top"/>
          </w:tcPr>
          <w:p w14:paraId="0CE8F170">
            <w:pPr>
              <w:keepNext w:val="0"/>
              <w:keepLines w:val="0"/>
              <w:pageBreakBefore w:val="0"/>
              <w:widowControl/>
              <w:kinsoku/>
              <w:wordWrap/>
              <w:overflowPunct/>
              <w:topLinePunct w:val="0"/>
              <w:autoSpaceDE w:val="0"/>
              <w:autoSpaceDN w:val="0"/>
              <w:bidi w:val="0"/>
              <w:adjustRightInd w:val="0"/>
              <w:snapToGrid w:val="0"/>
              <w:spacing w:before="143" w:line="222" w:lineRule="auto"/>
              <w:ind w:left="752"/>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≤1319万元</w:t>
            </w:r>
          </w:p>
        </w:tc>
      </w:tr>
      <w:tr w14:paraId="080C62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385" w:type="dxa"/>
            <w:vMerge w:val="restart"/>
            <w:tcBorders>
              <w:bottom w:val="nil"/>
            </w:tcBorders>
            <w:vAlign w:val="top"/>
          </w:tcPr>
          <w:p w14:paraId="6AF64495">
            <w:pPr>
              <w:keepNext w:val="0"/>
              <w:keepLines w:val="0"/>
              <w:pageBreakBefore w:val="0"/>
              <w:widowControl/>
              <w:kinsoku/>
              <w:wordWrap/>
              <w:overflowPunct/>
              <w:topLinePunct w:val="0"/>
              <w:autoSpaceDE w:val="0"/>
              <w:autoSpaceDN w:val="0"/>
              <w:bidi w:val="0"/>
              <w:adjustRightInd w:val="0"/>
              <w:snapToGrid w:val="0"/>
              <w:spacing w:line="253" w:lineRule="auto"/>
              <w:textAlignment w:val="baseline"/>
              <w:outlineLvl w:val="9"/>
              <w:rPr>
                <w:rFonts w:hint="eastAsia" w:ascii="宋体" w:hAnsi="宋体" w:eastAsia="宋体" w:cs="宋体"/>
                <w:sz w:val="19"/>
                <w:szCs w:val="19"/>
              </w:rPr>
            </w:pPr>
          </w:p>
          <w:p w14:paraId="6111CCB8">
            <w:pPr>
              <w:keepNext w:val="0"/>
              <w:keepLines w:val="0"/>
              <w:pageBreakBefore w:val="0"/>
              <w:widowControl/>
              <w:kinsoku/>
              <w:wordWrap/>
              <w:overflowPunct/>
              <w:topLinePunct w:val="0"/>
              <w:autoSpaceDE w:val="0"/>
              <w:autoSpaceDN w:val="0"/>
              <w:bidi w:val="0"/>
              <w:adjustRightInd w:val="0"/>
              <w:snapToGrid w:val="0"/>
              <w:spacing w:line="253" w:lineRule="auto"/>
              <w:textAlignment w:val="baseline"/>
              <w:outlineLvl w:val="9"/>
              <w:rPr>
                <w:rFonts w:hint="eastAsia" w:ascii="宋体" w:hAnsi="宋体" w:eastAsia="宋体" w:cs="宋体"/>
                <w:sz w:val="19"/>
                <w:szCs w:val="19"/>
              </w:rPr>
            </w:pPr>
          </w:p>
          <w:p w14:paraId="0CC88529">
            <w:pPr>
              <w:keepNext w:val="0"/>
              <w:keepLines w:val="0"/>
              <w:pageBreakBefore w:val="0"/>
              <w:widowControl/>
              <w:kinsoku/>
              <w:wordWrap/>
              <w:overflowPunct/>
              <w:topLinePunct w:val="0"/>
              <w:autoSpaceDE w:val="0"/>
              <w:autoSpaceDN w:val="0"/>
              <w:bidi w:val="0"/>
              <w:adjustRightInd w:val="0"/>
              <w:snapToGrid w:val="0"/>
              <w:spacing w:line="254" w:lineRule="auto"/>
              <w:textAlignment w:val="baseline"/>
              <w:outlineLvl w:val="9"/>
              <w:rPr>
                <w:rFonts w:hint="eastAsia" w:ascii="宋体" w:hAnsi="宋体" w:eastAsia="宋体" w:cs="宋体"/>
                <w:sz w:val="19"/>
                <w:szCs w:val="19"/>
              </w:rPr>
            </w:pPr>
          </w:p>
          <w:p w14:paraId="6AEBC238">
            <w:pPr>
              <w:keepNext w:val="0"/>
              <w:keepLines w:val="0"/>
              <w:pageBreakBefore w:val="0"/>
              <w:widowControl/>
              <w:kinsoku/>
              <w:wordWrap/>
              <w:overflowPunct/>
              <w:topLinePunct w:val="0"/>
              <w:autoSpaceDE w:val="0"/>
              <w:autoSpaceDN w:val="0"/>
              <w:bidi w:val="0"/>
              <w:adjustRightInd w:val="0"/>
              <w:snapToGrid w:val="0"/>
              <w:spacing w:line="254" w:lineRule="auto"/>
              <w:textAlignment w:val="baseline"/>
              <w:outlineLvl w:val="9"/>
              <w:rPr>
                <w:rFonts w:hint="eastAsia" w:ascii="宋体" w:hAnsi="宋体" w:eastAsia="宋体" w:cs="宋体"/>
                <w:sz w:val="19"/>
                <w:szCs w:val="19"/>
              </w:rPr>
            </w:pPr>
          </w:p>
          <w:p w14:paraId="1DD5C7AC">
            <w:pPr>
              <w:keepNext w:val="0"/>
              <w:keepLines w:val="0"/>
              <w:pageBreakBefore w:val="0"/>
              <w:widowControl/>
              <w:kinsoku/>
              <w:wordWrap/>
              <w:overflowPunct/>
              <w:topLinePunct w:val="0"/>
              <w:autoSpaceDE w:val="0"/>
              <w:autoSpaceDN w:val="0"/>
              <w:bidi w:val="0"/>
              <w:adjustRightInd w:val="0"/>
              <w:snapToGrid w:val="0"/>
              <w:spacing w:before="62" w:line="221" w:lineRule="auto"/>
              <w:ind w:left="314"/>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产出指标</w:t>
            </w:r>
          </w:p>
        </w:tc>
        <w:tc>
          <w:tcPr>
            <w:tcW w:w="2727" w:type="dxa"/>
            <w:vMerge w:val="restart"/>
            <w:tcBorders>
              <w:bottom w:val="nil"/>
            </w:tcBorders>
            <w:vAlign w:val="top"/>
          </w:tcPr>
          <w:p w14:paraId="2DD8066B">
            <w:pPr>
              <w:keepNext w:val="0"/>
              <w:keepLines w:val="0"/>
              <w:pageBreakBefore w:val="0"/>
              <w:widowControl/>
              <w:kinsoku/>
              <w:wordWrap/>
              <w:overflowPunct/>
              <w:topLinePunct w:val="0"/>
              <w:autoSpaceDE w:val="0"/>
              <w:autoSpaceDN w:val="0"/>
              <w:bidi w:val="0"/>
              <w:adjustRightInd w:val="0"/>
              <w:snapToGrid w:val="0"/>
              <w:spacing w:line="315" w:lineRule="auto"/>
              <w:textAlignment w:val="baseline"/>
              <w:outlineLvl w:val="9"/>
              <w:rPr>
                <w:rFonts w:hint="eastAsia" w:ascii="宋体" w:hAnsi="宋体" w:eastAsia="宋体" w:cs="宋体"/>
                <w:sz w:val="19"/>
                <w:szCs w:val="19"/>
              </w:rPr>
            </w:pPr>
          </w:p>
          <w:p w14:paraId="3CB6F410">
            <w:pPr>
              <w:keepNext w:val="0"/>
              <w:keepLines w:val="0"/>
              <w:pageBreakBefore w:val="0"/>
              <w:widowControl/>
              <w:kinsoku/>
              <w:wordWrap/>
              <w:overflowPunct/>
              <w:topLinePunct w:val="0"/>
              <w:autoSpaceDE w:val="0"/>
              <w:autoSpaceDN w:val="0"/>
              <w:bidi w:val="0"/>
              <w:adjustRightInd w:val="0"/>
              <w:snapToGrid w:val="0"/>
              <w:spacing w:before="62" w:line="221" w:lineRule="auto"/>
              <w:ind w:left="985"/>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数量指标</w:t>
            </w:r>
          </w:p>
        </w:tc>
        <w:tc>
          <w:tcPr>
            <w:tcW w:w="3139" w:type="dxa"/>
            <w:vAlign w:val="top"/>
          </w:tcPr>
          <w:p w14:paraId="1C7AAA8E">
            <w:pPr>
              <w:keepNext w:val="0"/>
              <w:keepLines w:val="0"/>
              <w:pageBreakBefore w:val="0"/>
              <w:widowControl/>
              <w:kinsoku/>
              <w:wordWrap/>
              <w:overflowPunct/>
              <w:topLinePunct w:val="0"/>
              <w:autoSpaceDE w:val="0"/>
              <w:autoSpaceDN w:val="0"/>
              <w:bidi w:val="0"/>
              <w:adjustRightInd w:val="0"/>
              <w:snapToGrid w:val="0"/>
              <w:spacing w:before="146" w:line="221" w:lineRule="auto"/>
              <w:ind w:left="325"/>
              <w:textAlignment w:val="baseline"/>
              <w:outlineLvl w:val="9"/>
              <w:rPr>
                <w:rFonts w:hint="eastAsia" w:ascii="宋体" w:hAnsi="宋体" w:eastAsia="宋体" w:cs="宋体"/>
                <w:sz w:val="19"/>
                <w:szCs w:val="19"/>
              </w:rPr>
            </w:pPr>
            <w:r>
              <w:rPr>
                <w:rFonts w:hint="eastAsia" w:ascii="宋体" w:hAnsi="宋体" w:eastAsia="宋体" w:cs="宋体"/>
                <w:sz w:val="19"/>
                <w:szCs w:val="19"/>
              </w:rPr>
              <w:t>乘务管理员配备覆盖公交线路</w:t>
            </w:r>
          </w:p>
        </w:tc>
        <w:tc>
          <w:tcPr>
            <w:tcW w:w="2430" w:type="dxa"/>
            <w:vAlign w:val="top"/>
          </w:tcPr>
          <w:p w14:paraId="7D8E2A6C">
            <w:pPr>
              <w:keepNext w:val="0"/>
              <w:keepLines w:val="0"/>
              <w:pageBreakBefore w:val="0"/>
              <w:widowControl/>
              <w:kinsoku/>
              <w:wordWrap/>
              <w:overflowPunct/>
              <w:topLinePunct w:val="0"/>
              <w:autoSpaceDE w:val="0"/>
              <w:autoSpaceDN w:val="0"/>
              <w:bidi w:val="0"/>
              <w:adjustRightInd w:val="0"/>
              <w:snapToGrid w:val="0"/>
              <w:spacing w:before="146" w:line="221" w:lineRule="auto"/>
              <w:ind w:left="951"/>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≥14条</w:t>
            </w:r>
          </w:p>
        </w:tc>
      </w:tr>
      <w:tr w14:paraId="7E4B82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385" w:type="dxa"/>
            <w:vMerge w:val="continue"/>
            <w:tcBorders>
              <w:top w:val="nil"/>
              <w:bottom w:val="nil"/>
            </w:tcBorders>
            <w:vAlign w:val="top"/>
          </w:tcPr>
          <w:p w14:paraId="598C35FA">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727" w:type="dxa"/>
            <w:vMerge w:val="continue"/>
            <w:tcBorders>
              <w:top w:val="nil"/>
            </w:tcBorders>
            <w:vAlign w:val="top"/>
          </w:tcPr>
          <w:p w14:paraId="47C3B67D">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139" w:type="dxa"/>
            <w:vAlign w:val="top"/>
          </w:tcPr>
          <w:p w14:paraId="59E6F56F">
            <w:pPr>
              <w:keepNext w:val="0"/>
              <w:keepLines w:val="0"/>
              <w:pageBreakBefore w:val="0"/>
              <w:widowControl/>
              <w:kinsoku/>
              <w:wordWrap/>
              <w:overflowPunct/>
              <w:topLinePunct w:val="0"/>
              <w:autoSpaceDE w:val="0"/>
              <w:autoSpaceDN w:val="0"/>
              <w:bidi w:val="0"/>
              <w:adjustRightInd w:val="0"/>
              <w:snapToGrid w:val="0"/>
              <w:spacing w:before="145" w:line="221" w:lineRule="auto"/>
              <w:ind w:left="813"/>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公交车乘务员数量</w:t>
            </w:r>
          </w:p>
        </w:tc>
        <w:tc>
          <w:tcPr>
            <w:tcW w:w="2430" w:type="dxa"/>
            <w:vAlign w:val="top"/>
          </w:tcPr>
          <w:p w14:paraId="143316AF">
            <w:pPr>
              <w:keepNext w:val="0"/>
              <w:keepLines w:val="0"/>
              <w:pageBreakBefore w:val="0"/>
              <w:widowControl/>
              <w:kinsoku/>
              <w:wordWrap/>
              <w:overflowPunct/>
              <w:topLinePunct w:val="0"/>
              <w:autoSpaceDE w:val="0"/>
              <w:autoSpaceDN w:val="0"/>
              <w:bidi w:val="0"/>
              <w:adjustRightInd w:val="0"/>
              <w:snapToGrid w:val="0"/>
              <w:spacing w:before="145" w:line="224" w:lineRule="auto"/>
              <w:ind w:left="903"/>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≥220人</w:t>
            </w:r>
          </w:p>
        </w:tc>
      </w:tr>
      <w:tr w14:paraId="6969D7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385" w:type="dxa"/>
            <w:vMerge w:val="continue"/>
            <w:tcBorders>
              <w:top w:val="nil"/>
              <w:bottom w:val="nil"/>
            </w:tcBorders>
            <w:vAlign w:val="top"/>
          </w:tcPr>
          <w:p w14:paraId="7B7AA755">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727" w:type="dxa"/>
            <w:vMerge w:val="restart"/>
            <w:tcBorders>
              <w:bottom w:val="nil"/>
            </w:tcBorders>
            <w:vAlign w:val="top"/>
          </w:tcPr>
          <w:p w14:paraId="3E76FF8E">
            <w:pPr>
              <w:keepNext w:val="0"/>
              <w:keepLines w:val="0"/>
              <w:pageBreakBefore w:val="0"/>
              <w:widowControl/>
              <w:kinsoku/>
              <w:wordWrap/>
              <w:overflowPunct/>
              <w:topLinePunct w:val="0"/>
              <w:autoSpaceDE w:val="0"/>
              <w:autoSpaceDN w:val="0"/>
              <w:bidi w:val="0"/>
              <w:adjustRightInd w:val="0"/>
              <w:snapToGrid w:val="0"/>
              <w:spacing w:line="317" w:lineRule="auto"/>
              <w:textAlignment w:val="baseline"/>
              <w:outlineLvl w:val="9"/>
              <w:rPr>
                <w:rFonts w:hint="eastAsia" w:ascii="宋体" w:hAnsi="宋体" w:eastAsia="宋体" w:cs="宋体"/>
                <w:sz w:val="19"/>
                <w:szCs w:val="19"/>
              </w:rPr>
            </w:pPr>
          </w:p>
          <w:p w14:paraId="2A2EBFB1">
            <w:pPr>
              <w:keepNext w:val="0"/>
              <w:keepLines w:val="0"/>
              <w:pageBreakBefore w:val="0"/>
              <w:widowControl/>
              <w:kinsoku/>
              <w:wordWrap/>
              <w:overflowPunct/>
              <w:topLinePunct w:val="0"/>
              <w:autoSpaceDE w:val="0"/>
              <w:autoSpaceDN w:val="0"/>
              <w:bidi w:val="0"/>
              <w:adjustRightInd w:val="0"/>
              <w:snapToGrid w:val="0"/>
              <w:spacing w:before="62" w:line="222" w:lineRule="auto"/>
              <w:ind w:left="984"/>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质量指标</w:t>
            </w:r>
          </w:p>
        </w:tc>
        <w:tc>
          <w:tcPr>
            <w:tcW w:w="3139" w:type="dxa"/>
            <w:vAlign w:val="top"/>
          </w:tcPr>
          <w:p w14:paraId="068A91D1">
            <w:pPr>
              <w:keepNext w:val="0"/>
              <w:keepLines w:val="0"/>
              <w:pageBreakBefore w:val="0"/>
              <w:widowControl/>
              <w:kinsoku/>
              <w:wordWrap/>
              <w:overflowPunct/>
              <w:topLinePunct w:val="0"/>
              <w:autoSpaceDE w:val="0"/>
              <w:autoSpaceDN w:val="0"/>
              <w:bidi w:val="0"/>
              <w:adjustRightInd w:val="0"/>
              <w:snapToGrid w:val="0"/>
              <w:spacing w:before="148" w:line="221" w:lineRule="auto"/>
              <w:ind w:left="613"/>
              <w:textAlignment w:val="baseline"/>
              <w:outlineLvl w:val="9"/>
              <w:rPr>
                <w:rFonts w:hint="eastAsia" w:ascii="宋体" w:hAnsi="宋体" w:eastAsia="宋体" w:cs="宋体"/>
                <w:sz w:val="19"/>
                <w:szCs w:val="19"/>
              </w:rPr>
            </w:pPr>
            <w:r>
              <w:rPr>
                <w:rFonts w:hint="eastAsia" w:ascii="宋体" w:hAnsi="宋体" w:eastAsia="宋体" w:cs="宋体"/>
                <w:sz w:val="19"/>
                <w:szCs w:val="19"/>
              </w:rPr>
              <w:t>乘务员上岗培训通过率</w:t>
            </w:r>
          </w:p>
        </w:tc>
        <w:tc>
          <w:tcPr>
            <w:tcW w:w="2430" w:type="dxa"/>
            <w:vAlign w:val="top"/>
          </w:tcPr>
          <w:p w14:paraId="5F39D687">
            <w:pPr>
              <w:keepNext w:val="0"/>
              <w:keepLines w:val="0"/>
              <w:pageBreakBefore w:val="0"/>
              <w:widowControl/>
              <w:kinsoku/>
              <w:wordWrap/>
              <w:overflowPunct/>
              <w:topLinePunct w:val="0"/>
              <w:autoSpaceDE w:val="0"/>
              <w:autoSpaceDN w:val="0"/>
              <w:bidi w:val="0"/>
              <w:adjustRightInd w:val="0"/>
              <w:snapToGrid w:val="0"/>
              <w:spacing w:before="149" w:line="241" w:lineRule="auto"/>
              <w:ind w:left="951"/>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=100%</w:t>
            </w:r>
          </w:p>
        </w:tc>
      </w:tr>
      <w:tr w14:paraId="18A45A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385" w:type="dxa"/>
            <w:vMerge w:val="continue"/>
            <w:tcBorders>
              <w:top w:val="nil"/>
              <w:bottom w:val="nil"/>
            </w:tcBorders>
            <w:vAlign w:val="top"/>
          </w:tcPr>
          <w:p w14:paraId="3C61F3CD">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727" w:type="dxa"/>
            <w:vMerge w:val="continue"/>
            <w:tcBorders>
              <w:top w:val="nil"/>
            </w:tcBorders>
            <w:vAlign w:val="top"/>
          </w:tcPr>
          <w:p w14:paraId="76DF02CA">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139" w:type="dxa"/>
            <w:vAlign w:val="top"/>
          </w:tcPr>
          <w:p w14:paraId="3D98D144">
            <w:pPr>
              <w:keepNext w:val="0"/>
              <w:keepLines w:val="0"/>
              <w:pageBreakBefore w:val="0"/>
              <w:widowControl/>
              <w:kinsoku/>
              <w:wordWrap/>
              <w:overflowPunct/>
              <w:topLinePunct w:val="0"/>
              <w:autoSpaceDE w:val="0"/>
              <w:autoSpaceDN w:val="0"/>
              <w:bidi w:val="0"/>
              <w:adjustRightInd w:val="0"/>
              <w:snapToGrid w:val="0"/>
              <w:spacing w:before="147" w:line="221" w:lineRule="auto"/>
              <w:ind w:left="712"/>
              <w:textAlignment w:val="baseline"/>
              <w:outlineLvl w:val="9"/>
              <w:rPr>
                <w:rFonts w:hint="eastAsia" w:ascii="宋体" w:hAnsi="宋体" w:eastAsia="宋体" w:cs="宋体"/>
                <w:sz w:val="19"/>
                <w:szCs w:val="19"/>
              </w:rPr>
            </w:pPr>
            <w:r>
              <w:rPr>
                <w:rFonts w:hint="eastAsia" w:ascii="宋体" w:hAnsi="宋体" w:eastAsia="宋体" w:cs="宋体"/>
                <w:sz w:val="19"/>
                <w:szCs w:val="19"/>
              </w:rPr>
              <w:t>合同款项支付合规性</w:t>
            </w:r>
          </w:p>
        </w:tc>
        <w:tc>
          <w:tcPr>
            <w:tcW w:w="2430" w:type="dxa"/>
            <w:vAlign w:val="top"/>
          </w:tcPr>
          <w:p w14:paraId="65246C5C">
            <w:pPr>
              <w:keepNext w:val="0"/>
              <w:keepLines w:val="0"/>
              <w:pageBreakBefore w:val="0"/>
              <w:widowControl/>
              <w:kinsoku/>
              <w:wordWrap/>
              <w:overflowPunct/>
              <w:topLinePunct w:val="0"/>
              <w:autoSpaceDE w:val="0"/>
              <w:autoSpaceDN w:val="0"/>
              <w:bidi w:val="0"/>
              <w:adjustRightInd w:val="0"/>
              <w:snapToGrid w:val="0"/>
              <w:spacing w:before="147" w:line="241" w:lineRule="auto"/>
              <w:ind w:left="951"/>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=100%</w:t>
            </w:r>
          </w:p>
        </w:tc>
      </w:tr>
      <w:tr w14:paraId="4D19E0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385" w:type="dxa"/>
            <w:vMerge w:val="continue"/>
            <w:tcBorders>
              <w:top w:val="nil"/>
            </w:tcBorders>
            <w:vAlign w:val="top"/>
          </w:tcPr>
          <w:p w14:paraId="666C2972">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727" w:type="dxa"/>
            <w:vAlign w:val="top"/>
          </w:tcPr>
          <w:p w14:paraId="78FBB906">
            <w:pPr>
              <w:keepNext w:val="0"/>
              <w:keepLines w:val="0"/>
              <w:pageBreakBefore w:val="0"/>
              <w:widowControl/>
              <w:kinsoku/>
              <w:wordWrap/>
              <w:overflowPunct/>
              <w:topLinePunct w:val="0"/>
              <w:autoSpaceDE w:val="0"/>
              <w:autoSpaceDN w:val="0"/>
              <w:bidi w:val="0"/>
              <w:adjustRightInd w:val="0"/>
              <w:snapToGrid w:val="0"/>
              <w:spacing w:before="150" w:line="222" w:lineRule="auto"/>
              <w:ind w:left="992"/>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时效指标</w:t>
            </w:r>
          </w:p>
        </w:tc>
        <w:tc>
          <w:tcPr>
            <w:tcW w:w="3139" w:type="dxa"/>
            <w:vAlign w:val="top"/>
          </w:tcPr>
          <w:p w14:paraId="3E4CFC4F">
            <w:pPr>
              <w:keepNext w:val="0"/>
              <w:keepLines w:val="0"/>
              <w:pageBreakBefore w:val="0"/>
              <w:widowControl/>
              <w:kinsoku/>
              <w:wordWrap/>
              <w:overflowPunct/>
              <w:topLinePunct w:val="0"/>
              <w:autoSpaceDE w:val="0"/>
              <w:autoSpaceDN w:val="0"/>
              <w:bidi w:val="0"/>
              <w:adjustRightInd w:val="0"/>
              <w:snapToGrid w:val="0"/>
              <w:spacing w:before="150" w:line="221" w:lineRule="auto"/>
              <w:ind w:left="519"/>
              <w:textAlignment w:val="baseline"/>
              <w:outlineLvl w:val="9"/>
              <w:rPr>
                <w:rFonts w:hint="eastAsia" w:ascii="宋体" w:hAnsi="宋体" w:eastAsia="宋体" w:cs="宋体"/>
                <w:sz w:val="19"/>
                <w:szCs w:val="19"/>
              </w:rPr>
            </w:pPr>
            <w:r>
              <w:rPr>
                <w:rFonts w:hint="eastAsia" w:ascii="宋体" w:hAnsi="宋体" w:eastAsia="宋体" w:cs="宋体"/>
                <w:sz w:val="19"/>
                <w:szCs w:val="19"/>
              </w:rPr>
              <w:t>按合同约定及时完成支付</w:t>
            </w:r>
          </w:p>
        </w:tc>
        <w:tc>
          <w:tcPr>
            <w:tcW w:w="2430" w:type="dxa"/>
            <w:vAlign w:val="top"/>
          </w:tcPr>
          <w:p w14:paraId="6F86AB9B">
            <w:pPr>
              <w:keepNext w:val="0"/>
              <w:keepLines w:val="0"/>
              <w:pageBreakBefore w:val="0"/>
              <w:widowControl/>
              <w:kinsoku/>
              <w:wordWrap/>
              <w:overflowPunct/>
              <w:topLinePunct w:val="0"/>
              <w:autoSpaceDE w:val="0"/>
              <w:autoSpaceDN w:val="0"/>
              <w:bidi w:val="0"/>
              <w:adjustRightInd w:val="0"/>
              <w:snapToGrid w:val="0"/>
              <w:spacing w:before="150" w:line="221" w:lineRule="auto"/>
              <w:ind w:left="752"/>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12月20日前</w:t>
            </w:r>
          </w:p>
        </w:tc>
      </w:tr>
      <w:tr w14:paraId="6AF290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385" w:type="dxa"/>
            <w:vAlign w:val="top"/>
          </w:tcPr>
          <w:p w14:paraId="530C7BE1">
            <w:pPr>
              <w:keepNext w:val="0"/>
              <w:keepLines w:val="0"/>
              <w:pageBreakBefore w:val="0"/>
              <w:widowControl/>
              <w:kinsoku/>
              <w:wordWrap/>
              <w:overflowPunct/>
              <w:topLinePunct w:val="0"/>
              <w:autoSpaceDE w:val="0"/>
              <w:autoSpaceDN w:val="0"/>
              <w:bidi w:val="0"/>
              <w:adjustRightInd w:val="0"/>
              <w:snapToGrid w:val="0"/>
              <w:spacing w:before="149" w:line="222" w:lineRule="auto"/>
              <w:ind w:left="318"/>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效益指标</w:t>
            </w:r>
          </w:p>
        </w:tc>
        <w:tc>
          <w:tcPr>
            <w:tcW w:w="2727" w:type="dxa"/>
            <w:vAlign w:val="top"/>
          </w:tcPr>
          <w:p w14:paraId="2CAE5327">
            <w:pPr>
              <w:keepNext w:val="0"/>
              <w:keepLines w:val="0"/>
              <w:pageBreakBefore w:val="0"/>
              <w:widowControl/>
              <w:kinsoku/>
              <w:wordWrap/>
              <w:overflowPunct/>
              <w:topLinePunct w:val="0"/>
              <w:autoSpaceDE w:val="0"/>
              <w:autoSpaceDN w:val="0"/>
              <w:bidi w:val="0"/>
              <w:adjustRightInd w:val="0"/>
              <w:snapToGrid w:val="0"/>
              <w:spacing w:before="148" w:line="221" w:lineRule="auto"/>
              <w:ind w:left="792"/>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社会效益指标</w:t>
            </w:r>
          </w:p>
        </w:tc>
        <w:tc>
          <w:tcPr>
            <w:tcW w:w="3139" w:type="dxa"/>
            <w:vAlign w:val="top"/>
          </w:tcPr>
          <w:p w14:paraId="0FD2601C">
            <w:pPr>
              <w:keepNext w:val="0"/>
              <w:keepLines w:val="0"/>
              <w:pageBreakBefore w:val="0"/>
              <w:widowControl/>
              <w:kinsoku/>
              <w:wordWrap/>
              <w:overflowPunct/>
              <w:topLinePunct w:val="0"/>
              <w:autoSpaceDE w:val="0"/>
              <w:autoSpaceDN w:val="0"/>
              <w:bidi w:val="0"/>
              <w:adjustRightInd w:val="0"/>
              <w:snapToGrid w:val="0"/>
              <w:spacing w:before="149" w:line="221" w:lineRule="auto"/>
              <w:ind w:left="619"/>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公交车恶性事件发生率</w:t>
            </w:r>
          </w:p>
        </w:tc>
        <w:tc>
          <w:tcPr>
            <w:tcW w:w="2430" w:type="dxa"/>
            <w:vAlign w:val="top"/>
          </w:tcPr>
          <w:p w14:paraId="72E5BF15">
            <w:pPr>
              <w:keepNext w:val="0"/>
              <w:keepLines w:val="0"/>
              <w:pageBreakBefore w:val="0"/>
              <w:widowControl/>
              <w:kinsoku/>
              <w:wordWrap/>
              <w:overflowPunct/>
              <w:topLinePunct w:val="0"/>
              <w:autoSpaceDE w:val="0"/>
              <w:autoSpaceDN w:val="0"/>
              <w:bidi w:val="0"/>
              <w:adjustRightInd w:val="0"/>
              <w:snapToGrid w:val="0"/>
              <w:spacing w:before="149" w:line="238" w:lineRule="auto"/>
              <w:ind w:left="1042"/>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≤5%</w:t>
            </w:r>
          </w:p>
        </w:tc>
      </w:tr>
      <w:tr w14:paraId="516A3C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385" w:type="dxa"/>
            <w:vAlign w:val="top"/>
          </w:tcPr>
          <w:p w14:paraId="4F1F39C4">
            <w:pPr>
              <w:keepNext w:val="0"/>
              <w:keepLines w:val="0"/>
              <w:pageBreakBefore w:val="0"/>
              <w:widowControl/>
              <w:kinsoku/>
              <w:wordWrap/>
              <w:overflowPunct/>
              <w:topLinePunct w:val="0"/>
              <w:autoSpaceDE w:val="0"/>
              <w:autoSpaceDN w:val="0"/>
              <w:bidi w:val="0"/>
              <w:adjustRightInd w:val="0"/>
              <w:snapToGrid w:val="0"/>
              <w:spacing w:before="152" w:line="221" w:lineRule="auto"/>
              <w:ind w:left="216"/>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满意度指标</w:t>
            </w:r>
          </w:p>
        </w:tc>
        <w:tc>
          <w:tcPr>
            <w:tcW w:w="2727" w:type="dxa"/>
            <w:vAlign w:val="top"/>
          </w:tcPr>
          <w:p w14:paraId="0A67B3AF">
            <w:pPr>
              <w:keepNext w:val="0"/>
              <w:keepLines w:val="0"/>
              <w:pageBreakBefore w:val="0"/>
              <w:widowControl/>
              <w:kinsoku/>
              <w:wordWrap/>
              <w:overflowPunct/>
              <w:topLinePunct w:val="0"/>
              <w:autoSpaceDE w:val="0"/>
              <w:autoSpaceDN w:val="0"/>
              <w:bidi w:val="0"/>
              <w:adjustRightInd w:val="0"/>
              <w:snapToGrid w:val="0"/>
              <w:spacing w:before="152" w:line="221" w:lineRule="auto"/>
              <w:ind w:left="501"/>
              <w:textAlignment w:val="baseline"/>
              <w:outlineLvl w:val="9"/>
              <w:rPr>
                <w:rFonts w:hint="eastAsia" w:ascii="宋体" w:hAnsi="宋体" w:eastAsia="宋体" w:cs="宋体"/>
                <w:sz w:val="19"/>
                <w:szCs w:val="19"/>
              </w:rPr>
            </w:pPr>
            <w:r>
              <w:rPr>
                <w:rFonts w:hint="eastAsia" w:ascii="宋体" w:hAnsi="宋体" w:eastAsia="宋体" w:cs="宋体"/>
                <w:sz w:val="19"/>
                <w:szCs w:val="19"/>
              </w:rPr>
              <w:t>服务对象满意度指标</w:t>
            </w:r>
          </w:p>
        </w:tc>
        <w:tc>
          <w:tcPr>
            <w:tcW w:w="3139" w:type="dxa"/>
            <w:vAlign w:val="top"/>
          </w:tcPr>
          <w:p w14:paraId="6C3EE821">
            <w:pPr>
              <w:keepNext w:val="0"/>
              <w:keepLines w:val="0"/>
              <w:pageBreakBefore w:val="0"/>
              <w:widowControl/>
              <w:kinsoku/>
              <w:wordWrap/>
              <w:overflowPunct/>
              <w:topLinePunct w:val="0"/>
              <w:autoSpaceDE w:val="0"/>
              <w:autoSpaceDN w:val="0"/>
              <w:bidi w:val="0"/>
              <w:adjustRightInd w:val="0"/>
              <w:snapToGrid w:val="0"/>
              <w:spacing w:before="152" w:line="221" w:lineRule="auto"/>
              <w:ind w:left="903"/>
              <w:textAlignment w:val="baseline"/>
              <w:outlineLvl w:val="9"/>
              <w:rPr>
                <w:rFonts w:hint="eastAsia" w:ascii="宋体" w:hAnsi="宋体" w:eastAsia="宋体" w:cs="宋体"/>
                <w:sz w:val="19"/>
                <w:szCs w:val="19"/>
              </w:rPr>
            </w:pPr>
            <w:r>
              <w:rPr>
                <w:rFonts w:hint="eastAsia" w:ascii="宋体" w:hAnsi="宋体" w:eastAsia="宋体" w:cs="宋体"/>
                <w:sz w:val="19"/>
                <w:szCs w:val="19"/>
              </w:rPr>
              <w:t>服务对象满意度</w:t>
            </w:r>
          </w:p>
        </w:tc>
        <w:tc>
          <w:tcPr>
            <w:tcW w:w="2430" w:type="dxa"/>
            <w:vAlign w:val="top"/>
          </w:tcPr>
          <w:p w14:paraId="7338E753">
            <w:pPr>
              <w:keepNext w:val="0"/>
              <w:keepLines w:val="0"/>
              <w:pageBreakBefore w:val="0"/>
              <w:widowControl/>
              <w:kinsoku/>
              <w:wordWrap/>
              <w:overflowPunct/>
              <w:topLinePunct w:val="0"/>
              <w:autoSpaceDE w:val="0"/>
              <w:autoSpaceDN w:val="0"/>
              <w:bidi w:val="0"/>
              <w:adjustRightInd w:val="0"/>
              <w:snapToGrid w:val="0"/>
              <w:spacing w:before="152" w:line="239" w:lineRule="auto"/>
              <w:ind w:left="999"/>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≥85%</w:t>
            </w:r>
          </w:p>
        </w:tc>
      </w:tr>
    </w:tbl>
    <w:p w14:paraId="032250CC"/>
    <w:p w14:paraId="0332523C"/>
    <w:p w14:paraId="4BD071A9"/>
    <w:p w14:paraId="76D7F338"/>
    <w:p w14:paraId="7A669961"/>
    <w:p w14:paraId="03184473"/>
    <w:p w14:paraId="42A4130E"/>
    <w:p w14:paraId="4FE6A659"/>
    <w:p w14:paraId="3C5E0967"/>
    <w:p w14:paraId="0976DB1F"/>
    <w:p w14:paraId="08E789D5"/>
    <w:p w14:paraId="42288ED9"/>
    <w:p w14:paraId="40A0BCA6"/>
    <w:p w14:paraId="5BA938F6"/>
    <w:p w14:paraId="0E13AD09"/>
    <w:p w14:paraId="7D8D7BEA"/>
    <w:p w14:paraId="7A6C182E"/>
    <w:p w14:paraId="1362F237"/>
    <w:p w14:paraId="29FC5F2B"/>
    <w:p w14:paraId="59062017"/>
    <w:p w14:paraId="44E0262F"/>
    <w:p w14:paraId="284FE0E5"/>
    <w:p w14:paraId="70A78B90"/>
    <w:p w14:paraId="7D9A4542"/>
    <w:p w14:paraId="42593679"/>
    <w:p w14:paraId="01DEA87F"/>
    <w:p w14:paraId="0A72EA72"/>
    <w:p w14:paraId="25B685AB">
      <w:pPr>
        <w:keepNext w:val="0"/>
        <w:keepLines w:val="0"/>
        <w:pageBreakBefore w:val="0"/>
        <w:widowControl/>
        <w:kinsoku/>
        <w:wordWrap/>
        <w:overflowPunct/>
        <w:topLinePunct w:val="0"/>
        <w:autoSpaceDE w:val="0"/>
        <w:autoSpaceDN w:val="0"/>
        <w:bidi w:val="0"/>
        <w:adjustRightInd w:val="0"/>
        <w:snapToGrid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r>
        <w:rPr>
          <w:rFonts w:hint="eastAsia" w:ascii="方正小标宋_GBK" w:hAnsi="方正小标宋_GBK" w:eastAsia="方正小标宋_GBK" w:cs="方正小标宋_GBK"/>
          <w:spacing w:val="6"/>
          <w:sz w:val="32"/>
          <w:szCs w:val="32"/>
          <w:lang w:eastAsia="zh-CN"/>
        </w:rPr>
        <w:t>项目支出绩效目标表</w:t>
      </w:r>
    </w:p>
    <w:p w14:paraId="31C9A452">
      <w:pPr>
        <w:pStyle w:val="2"/>
        <w:keepNext w:val="0"/>
        <w:keepLines w:val="0"/>
        <w:pageBreakBefore w:val="0"/>
        <w:widowControl/>
        <w:kinsoku/>
        <w:wordWrap/>
        <w:overflowPunct/>
        <w:topLinePunct w:val="0"/>
        <w:autoSpaceDE w:val="0"/>
        <w:autoSpaceDN w:val="0"/>
        <w:bidi w:val="0"/>
        <w:adjustRightInd w:val="0"/>
        <w:snapToGrid w:val="0"/>
        <w:spacing w:before="144" w:line="225" w:lineRule="auto"/>
        <w:ind w:left="4292"/>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（2025年度）</w:t>
      </w:r>
    </w:p>
    <w:p w14:paraId="1EDD8A2C">
      <w:pPr>
        <w:pStyle w:val="2"/>
        <w:keepNext w:val="0"/>
        <w:keepLines w:val="0"/>
        <w:pageBreakBefore w:val="0"/>
        <w:widowControl/>
        <w:kinsoku/>
        <w:wordWrap/>
        <w:overflowPunct/>
        <w:topLinePunct w:val="0"/>
        <w:autoSpaceDE w:val="0"/>
        <w:autoSpaceDN w:val="0"/>
        <w:bidi w:val="0"/>
        <w:adjustRightInd w:val="0"/>
        <w:snapToGrid w:val="0"/>
        <w:spacing w:before="181" w:line="226" w:lineRule="auto"/>
        <w:ind w:right="31"/>
        <w:jc w:val="right"/>
        <w:textAlignment w:val="baseline"/>
        <w:outlineLvl w:val="9"/>
        <w:rPr>
          <w:rFonts w:hint="eastAsia" w:ascii="宋体" w:hAnsi="宋体" w:eastAsia="宋体" w:cs="宋体"/>
          <w:sz w:val="19"/>
          <w:szCs w:val="19"/>
          <w:lang w:eastAsia="zh-CN"/>
        </w:rPr>
      </w:pPr>
    </w:p>
    <w:p w14:paraId="1D3C263E">
      <w:pPr>
        <w:keepNext w:val="0"/>
        <w:keepLines w:val="0"/>
        <w:pageBreakBefore w:val="0"/>
        <w:widowControl/>
        <w:kinsoku/>
        <w:wordWrap/>
        <w:overflowPunct/>
        <w:topLinePunct w:val="0"/>
        <w:autoSpaceDE w:val="0"/>
        <w:autoSpaceDN w:val="0"/>
        <w:bidi w:val="0"/>
        <w:adjustRightInd w:val="0"/>
        <w:snapToGrid w:val="0"/>
        <w:spacing w:line="56" w:lineRule="exact"/>
        <w:textAlignment w:val="baseline"/>
        <w:outlineLvl w:val="9"/>
        <w:rPr>
          <w:rFonts w:hint="eastAsia" w:ascii="宋体" w:hAnsi="宋体" w:eastAsia="宋体" w:cs="宋体"/>
          <w:sz w:val="19"/>
          <w:szCs w:val="19"/>
        </w:rPr>
      </w:pPr>
    </w:p>
    <w:tbl>
      <w:tblPr>
        <w:tblStyle w:val="9"/>
        <w:tblW w:w="9697"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346"/>
        <w:gridCol w:w="2415"/>
        <w:gridCol w:w="3240"/>
        <w:gridCol w:w="2696"/>
      </w:tblGrid>
      <w:tr w14:paraId="0D9F30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346" w:type="dxa"/>
            <w:vAlign w:val="top"/>
          </w:tcPr>
          <w:p w14:paraId="195CF242">
            <w:pPr>
              <w:keepNext w:val="0"/>
              <w:keepLines w:val="0"/>
              <w:pageBreakBefore w:val="0"/>
              <w:widowControl/>
              <w:kinsoku/>
              <w:wordWrap/>
              <w:overflowPunct/>
              <w:topLinePunct w:val="0"/>
              <w:autoSpaceDE w:val="0"/>
              <w:autoSpaceDN w:val="0"/>
              <w:bidi w:val="0"/>
              <w:adjustRightInd w:val="0"/>
              <w:snapToGrid w:val="0"/>
              <w:spacing w:before="146" w:line="225" w:lineRule="auto"/>
              <w:ind w:left="293"/>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项目编码</w:t>
            </w:r>
          </w:p>
        </w:tc>
        <w:tc>
          <w:tcPr>
            <w:tcW w:w="2415" w:type="dxa"/>
            <w:vAlign w:val="top"/>
          </w:tcPr>
          <w:p w14:paraId="7FB667DB">
            <w:pPr>
              <w:keepNext w:val="0"/>
              <w:keepLines w:val="0"/>
              <w:pageBreakBefore w:val="0"/>
              <w:widowControl/>
              <w:kinsoku/>
              <w:wordWrap/>
              <w:overflowPunct/>
              <w:topLinePunct w:val="0"/>
              <w:autoSpaceDE w:val="0"/>
              <w:autoSpaceDN w:val="0"/>
              <w:bidi w:val="0"/>
              <w:adjustRightInd w:val="0"/>
              <w:snapToGrid w:val="0"/>
              <w:spacing w:before="177" w:line="187" w:lineRule="auto"/>
              <w:ind w:left="177"/>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370200256504060400029</w:t>
            </w:r>
          </w:p>
        </w:tc>
        <w:tc>
          <w:tcPr>
            <w:tcW w:w="3240" w:type="dxa"/>
            <w:vAlign w:val="top"/>
          </w:tcPr>
          <w:p w14:paraId="03C77797">
            <w:pPr>
              <w:keepNext w:val="0"/>
              <w:keepLines w:val="0"/>
              <w:pageBreakBefore w:val="0"/>
              <w:widowControl/>
              <w:kinsoku/>
              <w:wordWrap/>
              <w:overflowPunct/>
              <w:topLinePunct w:val="0"/>
              <w:autoSpaceDE w:val="0"/>
              <w:autoSpaceDN w:val="0"/>
              <w:bidi w:val="0"/>
              <w:adjustRightInd w:val="0"/>
              <w:snapToGrid w:val="0"/>
              <w:spacing w:before="146" w:line="226" w:lineRule="auto"/>
              <w:ind w:left="1243"/>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项目名称</w:t>
            </w:r>
          </w:p>
        </w:tc>
        <w:tc>
          <w:tcPr>
            <w:tcW w:w="2696" w:type="dxa"/>
            <w:vAlign w:val="top"/>
          </w:tcPr>
          <w:p w14:paraId="3906B56A">
            <w:pPr>
              <w:keepNext w:val="0"/>
              <w:keepLines w:val="0"/>
              <w:pageBreakBefore w:val="0"/>
              <w:widowControl/>
              <w:kinsoku/>
              <w:wordWrap/>
              <w:overflowPunct/>
              <w:topLinePunct w:val="0"/>
              <w:autoSpaceDE w:val="0"/>
              <w:autoSpaceDN w:val="0"/>
              <w:bidi w:val="0"/>
              <w:adjustRightInd w:val="0"/>
              <w:snapToGrid w:val="0"/>
              <w:spacing w:before="146" w:line="224" w:lineRule="auto"/>
              <w:ind w:left="185"/>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胶州湾大桥通行费补贴资金</w:t>
            </w:r>
          </w:p>
        </w:tc>
      </w:tr>
      <w:tr w14:paraId="064F80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7" w:hRule="atLeast"/>
        </w:trPr>
        <w:tc>
          <w:tcPr>
            <w:tcW w:w="1346" w:type="dxa"/>
            <w:vAlign w:val="top"/>
          </w:tcPr>
          <w:p w14:paraId="445873AA">
            <w:pPr>
              <w:keepNext w:val="0"/>
              <w:keepLines w:val="0"/>
              <w:pageBreakBefore w:val="0"/>
              <w:widowControl/>
              <w:kinsoku/>
              <w:wordWrap/>
              <w:overflowPunct/>
              <w:topLinePunct w:val="0"/>
              <w:autoSpaceDE w:val="0"/>
              <w:autoSpaceDN w:val="0"/>
              <w:bidi w:val="0"/>
              <w:adjustRightInd w:val="0"/>
              <w:snapToGrid w:val="0"/>
              <w:spacing w:before="138" w:line="225" w:lineRule="auto"/>
              <w:ind w:left="291"/>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主管部门</w:t>
            </w:r>
          </w:p>
        </w:tc>
        <w:tc>
          <w:tcPr>
            <w:tcW w:w="2415" w:type="dxa"/>
            <w:vAlign w:val="top"/>
          </w:tcPr>
          <w:p w14:paraId="3F3FFCDA">
            <w:pPr>
              <w:keepNext w:val="0"/>
              <w:keepLines w:val="0"/>
              <w:pageBreakBefore w:val="0"/>
              <w:widowControl/>
              <w:kinsoku/>
              <w:wordWrap/>
              <w:overflowPunct/>
              <w:topLinePunct w:val="0"/>
              <w:autoSpaceDE w:val="0"/>
              <w:autoSpaceDN w:val="0"/>
              <w:bidi w:val="0"/>
              <w:adjustRightInd w:val="0"/>
              <w:snapToGrid w:val="0"/>
              <w:spacing w:before="138" w:line="224" w:lineRule="auto"/>
              <w:ind w:left="431"/>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青岛市交通运输局</w:t>
            </w:r>
          </w:p>
        </w:tc>
        <w:tc>
          <w:tcPr>
            <w:tcW w:w="3240" w:type="dxa"/>
            <w:vAlign w:val="top"/>
          </w:tcPr>
          <w:p w14:paraId="29393A7C">
            <w:pPr>
              <w:keepNext w:val="0"/>
              <w:keepLines w:val="0"/>
              <w:pageBreakBefore w:val="0"/>
              <w:widowControl/>
              <w:kinsoku/>
              <w:wordWrap/>
              <w:overflowPunct/>
              <w:topLinePunct w:val="0"/>
              <w:autoSpaceDE w:val="0"/>
              <w:autoSpaceDN w:val="0"/>
              <w:bidi w:val="0"/>
              <w:adjustRightInd w:val="0"/>
              <w:snapToGrid w:val="0"/>
              <w:spacing w:before="138" w:line="225" w:lineRule="auto"/>
              <w:ind w:left="1241"/>
              <w:textAlignment w:val="baseline"/>
              <w:outlineLvl w:val="9"/>
              <w:rPr>
                <w:rFonts w:hint="eastAsia" w:ascii="宋体" w:hAnsi="宋体" w:eastAsia="宋体" w:cs="宋体"/>
                <w:sz w:val="19"/>
                <w:szCs w:val="19"/>
                <w:lang w:eastAsia="zh-CN"/>
              </w:rPr>
            </w:pPr>
            <w:r>
              <w:rPr>
                <w:rFonts w:hint="eastAsia" w:ascii="宋体" w:hAnsi="宋体" w:eastAsia="宋体" w:cs="宋体"/>
                <w:spacing w:val="2"/>
                <w:sz w:val="19"/>
                <w:szCs w:val="19"/>
                <w:lang w:eastAsia="zh-CN"/>
              </w:rPr>
              <w:t>预算金额（万元）</w:t>
            </w:r>
          </w:p>
        </w:tc>
        <w:tc>
          <w:tcPr>
            <w:tcW w:w="2696" w:type="dxa"/>
            <w:vAlign w:val="top"/>
          </w:tcPr>
          <w:p w14:paraId="5FEBEAC3">
            <w:pPr>
              <w:keepNext w:val="0"/>
              <w:keepLines w:val="0"/>
              <w:pageBreakBefore w:val="0"/>
              <w:widowControl/>
              <w:kinsoku/>
              <w:wordWrap/>
              <w:overflowPunct/>
              <w:topLinePunct w:val="0"/>
              <w:autoSpaceDE w:val="0"/>
              <w:autoSpaceDN w:val="0"/>
              <w:bidi w:val="0"/>
              <w:adjustRightInd w:val="0"/>
              <w:snapToGrid w:val="0"/>
              <w:spacing w:before="168" w:line="187" w:lineRule="auto"/>
              <w:ind w:left="1113"/>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20000</w:t>
            </w:r>
          </w:p>
        </w:tc>
      </w:tr>
      <w:tr w14:paraId="306D61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38" w:hRule="atLeast"/>
        </w:trPr>
        <w:tc>
          <w:tcPr>
            <w:tcW w:w="1346" w:type="dxa"/>
            <w:vAlign w:val="top"/>
          </w:tcPr>
          <w:p w14:paraId="5A9F3F0B">
            <w:pPr>
              <w:keepNext w:val="0"/>
              <w:keepLines w:val="0"/>
              <w:pageBreakBefore w:val="0"/>
              <w:widowControl/>
              <w:kinsoku/>
              <w:wordWrap/>
              <w:overflowPunct/>
              <w:topLinePunct w:val="0"/>
              <w:autoSpaceDE w:val="0"/>
              <w:autoSpaceDN w:val="0"/>
              <w:bidi w:val="0"/>
              <w:adjustRightInd w:val="0"/>
              <w:snapToGrid w:val="0"/>
              <w:spacing w:line="256" w:lineRule="auto"/>
              <w:textAlignment w:val="baseline"/>
              <w:outlineLvl w:val="9"/>
              <w:rPr>
                <w:rFonts w:hint="eastAsia" w:ascii="宋体" w:hAnsi="宋体" w:eastAsia="宋体" w:cs="宋体"/>
                <w:sz w:val="19"/>
                <w:szCs w:val="19"/>
              </w:rPr>
            </w:pPr>
          </w:p>
          <w:p w14:paraId="4593A266">
            <w:pPr>
              <w:keepNext w:val="0"/>
              <w:keepLines w:val="0"/>
              <w:pageBreakBefore w:val="0"/>
              <w:widowControl/>
              <w:kinsoku/>
              <w:wordWrap/>
              <w:overflowPunct/>
              <w:topLinePunct w:val="0"/>
              <w:autoSpaceDE w:val="0"/>
              <w:autoSpaceDN w:val="0"/>
              <w:bidi w:val="0"/>
              <w:adjustRightInd w:val="0"/>
              <w:snapToGrid w:val="0"/>
              <w:spacing w:line="257" w:lineRule="auto"/>
              <w:textAlignment w:val="baseline"/>
              <w:outlineLvl w:val="9"/>
              <w:rPr>
                <w:rFonts w:hint="eastAsia" w:ascii="宋体" w:hAnsi="宋体" w:eastAsia="宋体" w:cs="宋体"/>
                <w:sz w:val="19"/>
                <w:szCs w:val="19"/>
              </w:rPr>
            </w:pPr>
          </w:p>
          <w:p w14:paraId="13AF2791">
            <w:pPr>
              <w:keepNext w:val="0"/>
              <w:keepLines w:val="0"/>
              <w:pageBreakBefore w:val="0"/>
              <w:widowControl/>
              <w:kinsoku/>
              <w:wordWrap/>
              <w:overflowPunct/>
              <w:topLinePunct w:val="0"/>
              <w:autoSpaceDE w:val="0"/>
              <w:autoSpaceDN w:val="0"/>
              <w:bidi w:val="0"/>
              <w:adjustRightInd w:val="0"/>
              <w:snapToGrid w:val="0"/>
              <w:spacing w:before="61" w:line="226" w:lineRule="auto"/>
              <w:ind w:left="293"/>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绩效目标</w:t>
            </w:r>
          </w:p>
        </w:tc>
        <w:tc>
          <w:tcPr>
            <w:tcW w:w="8351" w:type="dxa"/>
            <w:gridSpan w:val="3"/>
            <w:vAlign w:val="top"/>
          </w:tcPr>
          <w:p w14:paraId="59723BA6">
            <w:pPr>
              <w:keepNext w:val="0"/>
              <w:keepLines w:val="0"/>
              <w:pageBreakBefore w:val="0"/>
              <w:widowControl/>
              <w:kinsoku/>
              <w:wordWrap/>
              <w:overflowPunct/>
              <w:topLinePunct w:val="0"/>
              <w:autoSpaceDE w:val="0"/>
              <w:autoSpaceDN w:val="0"/>
              <w:bidi w:val="0"/>
              <w:adjustRightInd w:val="0"/>
              <w:snapToGrid w:val="0"/>
              <w:spacing w:line="394" w:lineRule="auto"/>
              <w:textAlignment w:val="baseline"/>
              <w:outlineLvl w:val="9"/>
              <w:rPr>
                <w:rFonts w:hint="eastAsia" w:ascii="宋体" w:hAnsi="宋体" w:eastAsia="宋体" w:cs="宋体"/>
                <w:sz w:val="19"/>
                <w:szCs w:val="19"/>
              </w:rPr>
            </w:pPr>
          </w:p>
          <w:p w14:paraId="7973FCA4">
            <w:pPr>
              <w:keepNext w:val="0"/>
              <w:keepLines w:val="0"/>
              <w:pageBreakBefore w:val="0"/>
              <w:widowControl/>
              <w:kinsoku/>
              <w:wordWrap/>
              <w:overflowPunct/>
              <w:topLinePunct w:val="0"/>
              <w:autoSpaceDE w:val="0"/>
              <w:autoSpaceDN w:val="0"/>
              <w:bidi w:val="0"/>
              <w:adjustRightInd w:val="0"/>
              <w:snapToGrid w:val="0"/>
              <w:spacing w:before="61" w:line="230" w:lineRule="auto"/>
              <w:ind w:left="35" w:right="117" w:hanging="1"/>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通过协议约定对通行胶州湾大桥的一类客车通行费进行补贴，实现降低胶州湾大</w:t>
            </w:r>
            <w:r>
              <w:rPr>
                <w:rFonts w:hint="eastAsia" w:ascii="宋体" w:hAnsi="宋体" w:eastAsia="宋体" w:cs="宋体"/>
                <w:spacing w:val="4"/>
                <w:sz w:val="19"/>
                <w:szCs w:val="19"/>
              </w:rPr>
              <w:t>桥一类客车通行</w:t>
            </w:r>
            <w:r>
              <w:rPr>
                <w:rFonts w:hint="eastAsia" w:ascii="宋体" w:hAnsi="宋体" w:eastAsia="宋体" w:cs="宋体"/>
                <w:spacing w:val="2"/>
                <w:sz w:val="19"/>
                <w:szCs w:val="19"/>
              </w:rPr>
              <w:t>成本的目标。</w:t>
            </w:r>
          </w:p>
        </w:tc>
      </w:tr>
      <w:tr w14:paraId="45EA00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7" w:hRule="atLeast"/>
        </w:trPr>
        <w:tc>
          <w:tcPr>
            <w:tcW w:w="1346" w:type="dxa"/>
            <w:vAlign w:val="top"/>
          </w:tcPr>
          <w:p w14:paraId="09DFD934">
            <w:pPr>
              <w:keepNext w:val="0"/>
              <w:keepLines w:val="0"/>
              <w:pageBreakBefore w:val="0"/>
              <w:widowControl/>
              <w:kinsoku/>
              <w:wordWrap/>
              <w:overflowPunct/>
              <w:topLinePunct w:val="0"/>
              <w:autoSpaceDE w:val="0"/>
              <w:autoSpaceDN w:val="0"/>
              <w:bidi w:val="0"/>
              <w:adjustRightInd w:val="0"/>
              <w:snapToGrid w:val="0"/>
              <w:spacing w:before="141" w:line="226" w:lineRule="auto"/>
              <w:ind w:left="293"/>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一级指标</w:t>
            </w:r>
          </w:p>
        </w:tc>
        <w:tc>
          <w:tcPr>
            <w:tcW w:w="2415" w:type="dxa"/>
            <w:vAlign w:val="top"/>
          </w:tcPr>
          <w:p w14:paraId="46414959">
            <w:pPr>
              <w:keepNext w:val="0"/>
              <w:keepLines w:val="0"/>
              <w:pageBreakBefore w:val="0"/>
              <w:widowControl/>
              <w:kinsoku/>
              <w:wordWrap/>
              <w:overflowPunct/>
              <w:topLinePunct w:val="0"/>
              <w:autoSpaceDE w:val="0"/>
              <w:autoSpaceDN w:val="0"/>
              <w:bidi w:val="0"/>
              <w:adjustRightInd w:val="0"/>
              <w:snapToGrid w:val="0"/>
              <w:spacing w:before="141" w:line="226" w:lineRule="auto"/>
              <w:ind w:left="826"/>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二级指标</w:t>
            </w:r>
          </w:p>
        </w:tc>
        <w:tc>
          <w:tcPr>
            <w:tcW w:w="3240" w:type="dxa"/>
            <w:vAlign w:val="top"/>
          </w:tcPr>
          <w:p w14:paraId="005BD0BA">
            <w:pPr>
              <w:keepNext w:val="0"/>
              <w:keepLines w:val="0"/>
              <w:pageBreakBefore w:val="0"/>
              <w:widowControl/>
              <w:kinsoku/>
              <w:wordWrap/>
              <w:overflowPunct/>
              <w:topLinePunct w:val="0"/>
              <w:autoSpaceDE w:val="0"/>
              <w:autoSpaceDN w:val="0"/>
              <w:bidi w:val="0"/>
              <w:adjustRightInd w:val="0"/>
              <w:snapToGrid w:val="0"/>
              <w:spacing w:before="141" w:line="226" w:lineRule="auto"/>
              <w:ind w:left="1240"/>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三级指标</w:t>
            </w:r>
          </w:p>
        </w:tc>
        <w:tc>
          <w:tcPr>
            <w:tcW w:w="2696" w:type="dxa"/>
            <w:vAlign w:val="top"/>
          </w:tcPr>
          <w:p w14:paraId="58912E09">
            <w:pPr>
              <w:keepNext w:val="0"/>
              <w:keepLines w:val="0"/>
              <w:pageBreakBefore w:val="0"/>
              <w:widowControl/>
              <w:kinsoku/>
              <w:wordWrap/>
              <w:overflowPunct/>
              <w:topLinePunct w:val="0"/>
              <w:autoSpaceDE w:val="0"/>
              <w:autoSpaceDN w:val="0"/>
              <w:bidi w:val="0"/>
              <w:adjustRightInd w:val="0"/>
              <w:snapToGrid w:val="0"/>
              <w:spacing w:before="141" w:line="225" w:lineRule="auto"/>
              <w:ind w:left="1067"/>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指标值</w:t>
            </w:r>
          </w:p>
        </w:tc>
      </w:tr>
      <w:tr w14:paraId="02AC04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7" w:hRule="atLeast"/>
        </w:trPr>
        <w:tc>
          <w:tcPr>
            <w:tcW w:w="1346" w:type="dxa"/>
            <w:vMerge w:val="restart"/>
            <w:tcBorders>
              <w:bottom w:val="nil"/>
            </w:tcBorders>
            <w:vAlign w:val="center"/>
          </w:tcPr>
          <w:p w14:paraId="4FB686BC">
            <w:pPr>
              <w:keepNext w:val="0"/>
              <w:keepLines w:val="0"/>
              <w:pageBreakBefore w:val="0"/>
              <w:widowControl/>
              <w:kinsoku/>
              <w:wordWrap/>
              <w:overflowPunct/>
              <w:topLinePunct w:val="0"/>
              <w:autoSpaceDE w:val="0"/>
              <w:autoSpaceDN w:val="0"/>
              <w:bidi w:val="0"/>
              <w:adjustRightInd w:val="0"/>
              <w:snapToGrid w:val="0"/>
              <w:spacing w:before="62" w:line="224"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成本指标</w:t>
            </w:r>
          </w:p>
        </w:tc>
        <w:tc>
          <w:tcPr>
            <w:tcW w:w="2415" w:type="dxa"/>
            <w:vMerge w:val="restart"/>
            <w:tcBorders>
              <w:bottom w:val="nil"/>
            </w:tcBorders>
            <w:vAlign w:val="center"/>
          </w:tcPr>
          <w:p w14:paraId="2A5F6EC9">
            <w:pPr>
              <w:keepNext w:val="0"/>
              <w:keepLines w:val="0"/>
              <w:pageBreakBefore w:val="0"/>
              <w:widowControl/>
              <w:kinsoku/>
              <w:wordWrap/>
              <w:overflowPunct/>
              <w:topLinePunct w:val="0"/>
              <w:autoSpaceDE w:val="0"/>
              <w:autoSpaceDN w:val="0"/>
              <w:bidi w:val="0"/>
              <w:adjustRightInd w:val="0"/>
              <w:snapToGrid w:val="0"/>
              <w:spacing w:before="62" w:line="224"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经济成本指标</w:t>
            </w:r>
          </w:p>
        </w:tc>
        <w:tc>
          <w:tcPr>
            <w:tcW w:w="3240" w:type="dxa"/>
            <w:vAlign w:val="top"/>
          </w:tcPr>
          <w:p w14:paraId="2B59AA60">
            <w:pPr>
              <w:keepNext w:val="0"/>
              <w:keepLines w:val="0"/>
              <w:pageBreakBefore w:val="0"/>
              <w:widowControl/>
              <w:kinsoku/>
              <w:wordWrap/>
              <w:overflowPunct/>
              <w:topLinePunct w:val="0"/>
              <w:autoSpaceDE w:val="0"/>
              <w:autoSpaceDN w:val="0"/>
              <w:bidi w:val="0"/>
              <w:adjustRightInd w:val="0"/>
              <w:snapToGrid w:val="0"/>
              <w:spacing w:before="143" w:line="224" w:lineRule="auto"/>
              <w:ind w:left="72"/>
              <w:jc w:val="center"/>
              <w:textAlignment w:val="baseline"/>
              <w:outlineLvl w:val="9"/>
              <w:rPr>
                <w:rFonts w:hint="default" w:ascii="宋体" w:hAnsi="宋体" w:eastAsia="宋体" w:cs="宋体"/>
                <w:sz w:val="19"/>
                <w:szCs w:val="19"/>
                <w:lang w:val="en-US" w:eastAsia="zh-CN"/>
              </w:rPr>
            </w:pPr>
            <w:r>
              <w:rPr>
                <w:rFonts w:hint="eastAsia" w:ascii="宋体" w:hAnsi="宋体" w:eastAsia="宋体" w:cs="宋体"/>
                <w:spacing w:val="4"/>
                <w:sz w:val="19"/>
                <w:szCs w:val="19"/>
              </w:rPr>
              <w:t>一类客车通行胶州湾大桥</w:t>
            </w:r>
            <w:r>
              <w:rPr>
                <w:rFonts w:hint="eastAsia" w:ascii="宋体" w:hAnsi="宋体" w:eastAsia="宋体" w:cs="宋体"/>
                <w:spacing w:val="4"/>
                <w:sz w:val="19"/>
                <w:szCs w:val="19"/>
                <w:lang w:val="en-US" w:eastAsia="zh-CN"/>
              </w:rPr>
              <w:t>补贴</w:t>
            </w:r>
            <w:r>
              <w:rPr>
                <w:rFonts w:hint="eastAsia" w:ascii="宋体" w:hAnsi="宋体" w:eastAsia="宋体" w:cs="宋体"/>
                <w:spacing w:val="4"/>
                <w:sz w:val="19"/>
                <w:szCs w:val="19"/>
              </w:rPr>
              <w:t>通行费</w:t>
            </w:r>
            <w:r>
              <w:rPr>
                <w:rFonts w:hint="eastAsia" w:ascii="宋体" w:hAnsi="宋体" w:eastAsia="宋体" w:cs="宋体"/>
                <w:spacing w:val="4"/>
                <w:sz w:val="19"/>
                <w:szCs w:val="19"/>
                <w:lang w:eastAsia="zh-CN"/>
              </w:rPr>
              <w:t>（</w:t>
            </w:r>
            <w:r>
              <w:rPr>
                <w:rFonts w:hint="eastAsia" w:ascii="宋体" w:hAnsi="宋体" w:eastAsia="宋体" w:cs="宋体"/>
                <w:spacing w:val="4"/>
                <w:sz w:val="19"/>
                <w:szCs w:val="19"/>
                <w:lang w:val="en-US" w:eastAsia="zh-CN"/>
              </w:rPr>
              <w:t>青岛-红岛区间）</w:t>
            </w:r>
          </w:p>
        </w:tc>
        <w:tc>
          <w:tcPr>
            <w:tcW w:w="2696" w:type="dxa"/>
            <w:vAlign w:val="top"/>
          </w:tcPr>
          <w:p w14:paraId="0F3BAFEA">
            <w:pPr>
              <w:keepNext w:val="0"/>
              <w:keepLines w:val="0"/>
              <w:pageBreakBefore w:val="0"/>
              <w:widowControl/>
              <w:kinsoku/>
              <w:wordWrap/>
              <w:overflowPunct/>
              <w:topLinePunct w:val="0"/>
              <w:autoSpaceDE w:val="0"/>
              <w:autoSpaceDN w:val="0"/>
              <w:bidi w:val="0"/>
              <w:adjustRightInd w:val="0"/>
              <w:snapToGrid w:val="0"/>
              <w:spacing w:before="143" w:line="225" w:lineRule="auto"/>
              <w:ind w:left="839"/>
              <w:textAlignment w:val="baseline"/>
              <w:outlineLvl w:val="9"/>
              <w:rPr>
                <w:rFonts w:hint="eastAsia" w:ascii="宋体" w:hAnsi="宋体" w:eastAsia="宋体" w:cs="宋体"/>
                <w:sz w:val="19"/>
                <w:szCs w:val="19"/>
              </w:rPr>
            </w:pPr>
            <w:r>
              <w:rPr>
                <w:rFonts w:hint="eastAsia" w:ascii="宋体" w:hAnsi="宋体" w:eastAsia="宋体" w:cs="宋体"/>
                <w:spacing w:val="14"/>
                <w:sz w:val="19"/>
                <w:szCs w:val="19"/>
              </w:rPr>
              <w:t>=</w:t>
            </w:r>
            <w:r>
              <w:rPr>
                <w:rFonts w:hint="eastAsia" w:ascii="宋体" w:hAnsi="宋体" w:eastAsia="宋体" w:cs="宋体"/>
                <w:spacing w:val="14"/>
                <w:sz w:val="19"/>
                <w:szCs w:val="19"/>
                <w:lang w:val="en-US" w:eastAsia="zh-CN"/>
              </w:rPr>
              <w:t>5</w:t>
            </w:r>
            <w:r>
              <w:rPr>
                <w:rFonts w:hint="eastAsia" w:ascii="宋体" w:hAnsi="宋体" w:eastAsia="宋体" w:cs="宋体"/>
                <w:spacing w:val="14"/>
                <w:sz w:val="19"/>
                <w:szCs w:val="19"/>
              </w:rPr>
              <w:t>元/车次</w:t>
            </w:r>
          </w:p>
        </w:tc>
      </w:tr>
      <w:tr w14:paraId="529BFD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7" w:hRule="atLeast"/>
        </w:trPr>
        <w:tc>
          <w:tcPr>
            <w:tcW w:w="1346" w:type="dxa"/>
            <w:vMerge w:val="continue"/>
            <w:vAlign w:val="top"/>
          </w:tcPr>
          <w:p w14:paraId="74486C6D">
            <w:pPr>
              <w:keepNext w:val="0"/>
              <w:keepLines w:val="0"/>
              <w:pageBreakBefore w:val="0"/>
              <w:widowControl/>
              <w:kinsoku/>
              <w:wordWrap/>
              <w:overflowPunct/>
              <w:topLinePunct w:val="0"/>
              <w:autoSpaceDE w:val="0"/>
              <w:autoSpaceDN w:val="0"/>
              <w:bidi w:val="0"/>
              <w:adjustRightInd w:val="0"/>
              <w:snapToGrid w:val="0"/>
              <w:spacing w:before="62" w:line="224" w:lineRule="auto"/>
              <w:ind w:left="291"/>
              <w:textAlignment w:val="baseline"/>
              <w:outlineLvl w:val="9"/>
              <w:rPr>
                <w:rFonts w:hint="eastAsia" w:ascii="宋体" w:hAnsi="宋体" w:eastAsia="宋体" w:cs="宋体"/>
                <w:spacing w:val="2"/>
                <w:sz w:val="19"/>
                <w:szCs w:val="19"/>
              </w:rPr>
            </w:pPr>
          </w:p>
        </w:tc>
        <w:tc>
          <w:tcPr>
            <w:tcW w:w="2415" w:type="dxa"/>
            <w:vMerge w:val="continue"/>
            <w:vAlign w:val="top"/>
          </w:tcPr>
          <w:p w14:paraId="10F9DA5C">
            <w:pPr>
              <w:keepNext w:val="0"/>
              <w:keepLines w:val="0"/>
              <w:pageBreakBefore w:val="0"/>
              <w:widowControl/>
              <w:kinsoku/>
              <w:wordWrap/>
              <w:overflowPunct/>
              <w:topLinePunct w:val="0"/>
              <w:autoSpaceDE w:val="0"/>
              <w:autoSpaceDN w:val="0"/>
              <w:bidi w:val="0"/>
              <w:adjustRightInd w:val="0"/>
              <w:snapToGrid w:val="0"/>
              <w:spacing w:before="62" w:line="224" w:lineRule="auto"/>
              <w:ind w:left="630"/>
              <w:textAlignment w:val="baseline"/>
              <w:outlineLvl w:val="9"/>
              <w:rPr>
                <w:rFonts w:hint="eastAsia" w:ascii="宋体" w:hAnsi="宋体" w:eastAsia="宋体" w:cs="宋体"/>
                <w:spacing w:val="3"/>
                <w:sz w:val="19"/>
                <w:szCs w:val="19"/>
              </w:rPr>
            </w:pPr>
          </w:p>
        </w:tc>
        <w:tc>
          <w:tcPr>
            <w:tcW w:w="3240" w:type="dxa"/>
            <w:vAlign w:val="top"/>
          </w:tcPr>
          <w:p w14:paraId="22A03727">
            <w:pPr>
              <w:keepNext w:val="0"/>
              <w:keepLines w:val="0"/>
              <w:pageBreakBefore w:val="0"/>
              <w:widowControl/>
              <w:kinsoku/>
              <w:wordWrap/>
              <w:overflowPunct/>
              <w:topLinePunct w:val="0"/>
              <w:autoSpaceDE w:val="0"/>
              <w:autoSpaceDN w:val="0"/>
              <w:bidi w:val="0"/>
              <w:adjustRightInd w:val="0"/>
              <w:snapToGrid w:val="0"/>
              <w:spacing w:before="143" w:line="224" w:lineRule="auto"/>
              <w:ind w:left="72"/>
              <w:jc w:val="center"/>
              <w:textAlignment w:val="baseline"/>
              <w:outlineLvl w:val="9"/>
              <w:rPr>
                <w:rFonts w:hint="eastAsia" w:ascii="宋体" w:hAnsi="宋体" w:eastAsia="宋体" w:cs="宋体"/>
                <w:spacing w:val="4"/>
                <w:sz w:val="19"/>
                <w:szCs w:val="19"/>
              </w:rPr>
            </w:pPr>
            <w:r>
              <w:rPr>
                <w:rFonts w:hint="eastAsia" w:ascii="宋体" w:hAnsi="宋体" w:eastAsia="宋体" w:cs="宋体"/>
                <w:spacing w:val="4"/>
                <w:sz w:val="19"/>
                <w:szCs w:val="19"/>
              </w:rPr>
              <w:t>一类客车通行胶州湾大桥</w:t>
            </w:r>
            <w:r>
              <w:rPr>
                <w:rFonts w:hint="eastAsia" w:ascii="宋体" w:hAnsi="宋体" w:eastAsia="宋体" w:cs="宋体"/>
                <w:spacing w:val="4"/>
                <w:sz w:val="19"/>
                <w:szCs w:val="19"/>
                <w:lang w:val="en-US" w:eastAsia="zh-CN"/>
              </w:rPr>
              <w:t>补贴</w:t>
            </w:r>
            <w:r>
              <w:rPr>
                <w:rFonts w:hint="eastAsia" w:ascii="宋体" w:hAnsi="宋体" w:eastAsia="宋体" w:cs="宋体"/>
                <w:spacing w:val="4"/>
                <w:sz w:val="19"/>
                <w:szCs w:val="19"/>
              </w:rPr>
              <w:t>通行费</w:t>
            </w:r>
            <w:r>
              <w:rPr>
                <w:rFonts w:hint="eastAsia" w:ascii="宋体" w:hAnsi="宋体" w:eastAsia="宋体" w:cs="宋体"/>
                <w:spacing w:val="4"/>
                <w:sz w:val="19"/>
                <w:szCs w:val="19"/>
                <w:lang w:eastAsia="zh-CN"/>
              </w:rPr>
              <w:t>（</w:t>
            </w:r>
            <w:r>
              <w:rPr>
                <w:rFonts w:hint="eastAsia" w:ascii="宋体" w:hAnsi="宋体" w:eastAsia="宋体" w:cs="宋体"/>
                <w:spacing w:val="4"/>
                <w:sz w:val="19"/>
                <w:szCs w:val="19"/>
                <w:lang w:val="en-US" w:eastAsia="zh-CN"/>
              </w:rPr>
              <w:t>红岛-黄岛区间）</w:t>
            </w:r>
          </w:p>
        </w:tc>
        <w:tc>
          <w:tcPr>
            <w:tcW w:w="2696" w:type="dxa"/>
            <w:vAlign w:val="top"/>
          </w:tcPr>
          <w:p w14:paraId="21F4D46E">
            <w:pPr>
              <w:keepNext w:val="0"/>
              <w:keepLines w:val="0"/>
              <w:pageBreakBefore w:val="0"/>
              <w:widowControl/>
              <w:kinsoku/>
              <w:wordWrap/>
              <w:overflowPunct/>
              <w:topLinePunct w:val="0"/>
              <w:autoSpaceDE w:val="0"/>
              <w:autoSpaceDN w:val="0"/>
              <w:bidi w:val="0"/>
              <w:adjustRightInd w:val="0"/>
              <w:snapToGrid w:val="0"/>
              <w:spacing w:before="143" w:line="225" w:lineRule="auto"/>
              <w:ind w:left="839"/>
              <w:textAlignment w:val="baseline"/>
              <w:outlineLvl w:val="9"/>
              <w:rPr>
                <w:rFonts w:hint="eastAsia" w:ascii="宋体" w:hAnsi="宋体" w:eastAsia="宋体" w:cs="宋体"/>
                <w:spacing w:val="14"/>
                <w:sz w:val="19"/>
                <w:szCs w:val="19"/>
              </w:rPr>
            </w:pPr>
            <w:r>
              <w:rPr>
                <w:rFonts w:hint="eastAsia" w:ascii="宋体" w:hAnsi="宋体" w:eastAsia="宋体" w:cs="宋体"/>
                <w:spacing w:val="14"/>
                <w:sz w:val="19"/>
                <w:szCs w:val="19"/>
              </w:rPr>
              <w:t>=</w:t>
            </w:r>
            <w:r>
              <w:rPr>
                <w:rFonts w:hint="eastAsia" w:ascii="宋体" w:hAnsi="宋体" w:eastAsia="宋体" w:cs="宋体"/>
                <w:spacing w:val="14"/>
                <w:sz w:val="19"/>
                <w:szCs w:val="19"/>
                <w:lang w:val="en-US" w:eastAsia="zh-CN"/>
              </w:rPr>
              <w:t>15</w:t>
            </w:r>
            <w:r>
              <w:rPr>
                <w:rFonts w:hint="eastAsia" w:ascii="宋体" w:hAnsi="宋体" w:eastAsia="宋体" w:cs="宋体"/>
                <w:spacing w:val="14"/>
                <w:sz w:val="19"/>
                <w:szCs w:val="19"/>
              </w:rPr>
              <w:t>元/车次</w:t>
            </w:r>
          </w:p>
        </w:tc>
      </w:tr>
      <w:tr w14:paraId="50B811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7" w:hRule="atLeast"/>
        </w:trPr>
        <w:tc>
          <w:tcPr>
            <w:tcW w:w="1346" w:type="dxa"/>
            <w:vMerge w:val="continue"/>
            <w:vAlign w:val="top"/>
          </w:tcPr>
          <w:p w14:paraId="135A6BA6">
            <w:pPr>
              <w:keepNext w:val="0"/>
              <w:keepLines w:val="0"/>
              <w:pageBreakBefore w:val="0"/>
              <w:widowControl/>
              <w:kinsoku/>
              <w:wordWrap/>
              <w:overflowPunct/>
              <w:topLinePunct w:val="0"/>
              <w:autoSpaceDE w:val="0"/>
              <w:autoSpaceDN w:val="0"/>
              <w:bidi w:val="0"/>
              <w:adjustRightInd w:val="0"/>
              <w:snapToGrid w:val="0"/>
              <w:spacing w:before="62" w:line="224" w:lineRule="auto"/>
              <w:ind w:left="291"/>
              <w:textAlignment w:val="baseline"/>
              <w:outlineLvl w:val="9"/>
              <w:rPr>
                <w:rFonts w:hint="eastAsia" w:ascii="宋体" w:hAnsi="宋体" w:eastAsia="宋体" w:cs="宋体"/>
                <w:spacing w:val="2"/>
                <w:sz w:val="19"/>
                <w:szCs w:val="19"/>
              </w:rPr>
            </w:pPr>
          </w:p>
        </w:tc>
        <w:tc>
          <w:tcPr>
            <w:tcW w:w="2415" w:type="dxa"/>
            <w:vMerge w:val="continue"/>
            <w:vAlign w:val="top"/>
          </w:tcPr>
          <w:p w14:paraId="259B5957">
            <w:pPr>
              <w:keepNext w:val="0"/>
              <w:keepLines w:val="0"/>
              <w:pageBreakBefore w:val="0"/>
              <w:widowControl/>
              <w:kinsoku/>
              <w:wordWrap/>
              <w:overflowPunct/>
              <w:topLinePunct w:val="0"/>
              <w:autoSpaceDE w:val="0"/>
              <w:autoSpaceDN w:val="0"/>
              <w:bidi w:val="0"/>
              <w:adjustRightInd w:val="0"/>
              <w:snapToGrid w:val="0"/>
              <w:spacing w:before="62" w:line="224" w:lineRule="auto"/>
              <w:ind w:left="630"/>
              <w:textAlignment w:val="baseline"/>
              <w:outlineLvl w:val="9"/>
              <w:rPr>
                <w:rFonts w:hint="eastAsia" w:ascii="宋体" w:hAnsi="宋体" w:eastAsia="宋体" w:cs="宋体"/>
                <w:spacing w:val="3"/>
                <w:sz w:val="19"/>
                <w:szCs w:val="19"/>
              </w:rPr>
            </w:pPr>
          </w:p>
        </w:tc>
        <w:tc>
          <w:tcPr>
            <w:tcW w:w="3240" w:type="dxa"/>
            <w:vAlign w:val="top"/>
          </w:tcPr>
          <w:p w14:paraId="18F454A3">
            <w:pPr>
              <w:keepNext w:val="0"/>
              <w:keepLines w:val="0"/>
              <w:pageBreakBefore w:val="0"/>
              <w:widowControl/>
              <w:kinsoku/>
              <w:wordWrap/>
              <w:overflowPunct/>
              <w:topLinePunct w:val="0"/>
              <w:autoSpaceDE w:val="0"/>
              <w:autoSpaceDN w:val="0"/>
              <w:bidi w:val="0"/>
              <w:adjustRightInd w:val="0"/>
              <w:snapToGrid w:val="0"/>
              <w:spacing w:before="143" w:line="224" w:lineRule="auto"/>
              <w:ind w:left="72"/>
              <w:jc w:val="center"/>
              <w:textAlignment w:val="baseline"/>
              <w:outlineLvl w:val="9"/>
              <w:rPr>
                <w:rFonts w:hint="eastAsia" w:ascii="宋体" w:hAnsi="宋体" w:eastAsia="宋体" w:cs="宋体"/>
                <w:spacing w:val="4"/>
                <w:sz w:val="19"/>
                <w:szCs w:val="19"/>
              </w:rPr>
            </w:pPr>
            <w:r>
              <w:rPr>
                <w:rFonts w:hint="eastAsia" w:ascii="宋体" w:hAnsi="宋体" w:eastAsia="宋体" w:cs="宋体"/>
                <w:spacing w:val="4"/>
                <w:sz w:val="19"/>
                <w:szCs w:val="19"/>
              </w:rPr>
              <w:t>一类客车通行胶州湾大桥</w:t>
            </w:r>
            <w:r>
              <w:rPr>
                <w:rFonts w:hint="eastAsia" w:ascii="宋体" w:hAnsi="宋体" w:eastAsia="宋体" w:cs="宋体"/>
                <w:spacing w:val="4"/>
                <w:sz w:val="19"/>
                <w:szCs w:val="19"/>
                <w:lang w:val="en-US" w:eastAsia="zh-CN"/>
              </w:rPr>
              <w:t>补贴</w:t>
            </w:r>
            <w:r>
              <w:rPr>
                <w:rFonts w:hint="eastAsia" w:ascii="宋体" w:hAnsi="宋体" w:eastAsia="宋体" w:cs="宋体"/>
                <w:spacing w:val="4"/>
                <w:sz w:val="19"/>
                <w:szCs w:val="19"/>
              </w:rPr>
              <w:t>通行费</w:t>
            </w:r>
            <w:r>
              <w:rPr>
                <w:rFonts w:hint="eastAsia" w:ascii="宋体" w:hAnsi="宋体" w:eastAsia="宋体" w:cs="宋体"/>
                <w:spacing w:val="4"/>
                <w:sz w:val="19"/>
                <w:szCs w:val="19"/>
                <w:lang w:eastAsia="zh-CN"/>
              </w:rPr>
              <w:t>（</w:t>
            </w:r>
            <w:r>
              <w:rPr>
                <w:rFonts w:hint="eastAsia" w:ascii="宋体" w:hAnsi="宋体" w:eastAsia="宋体" w:cs="宋体"/>
                <w:spacing w:val="4"/>
                <w:sz w:val="19"/>
                <w:szCs w:val="19"/>
                <w:lang w:val="en-US" w:eastAsia="zh-CN"/>
              </w:rPr>
              <w:t>青岛-黄岛区间）</w:t>
            </w:r>
          </w:p>
        </w:tc>
        <w:tc>
          <w:tcPr>
            <w:tcW w:w="2696" w:type="dxa"/>
            <w:vAlign w:val="top"/>
          </w:tcPr>
          <w:p w14:paraId="44D90202">
            <w:pPr>
              <w:keepNext w:val="0"/>
              <w:keepLines w:val="0"/>
              <w:pageBreakBefore w:val="0"/>
              <w:widowControl/>
              <w:kinsoku/>
              <w:wordWrap/>
              <w:overflowPunct/>
              <w:topLinePunct w:val="0"/>
              <w:autoSpaceDE w:val="0"/>
              <w:autoSpaceDN w:val="0"/>
              <w:bidi w:val="0"/>
              <w:adjustRightInd w:val="0"/>
              <w:snapToGrid w:val="0"/>
              <w:spacing w:before="143" w:line="225" w:lineRule="auto"/>
              <w:ind w:left="839"/>
              <w:textAlignment w:val="baseline"/>
              <w:outlineLvl w:val="9"/>
              <w:rPr>
                <w:rFonts w:hint="eastAsia" w:ascii="宋体" w:hAnsi="宋体" w:eastAsia="宋体" w:cs="宋体"/>
                <w:spacing w:val="14"/>
                <w:sz w:val="19"/>
                <w:szCs w:val="19"/>
              </w:rPr>
            </w:pPr>
            <w:r>
              <w:rPr>
                <w:rFonts w:hint="eastAsia" w:ascii="宋体" w:hAnsi="宋体" w:eastAsia="宋体" w:cs="宋体"/>
                <w:spacing w:val="14"/>
                <w:sz w:val="19"/>
                <w:szCs w:val="19"/>
              </w:rPr>
              <w:t>=</w:t>
            </w:r>
            <w:r>
              <w:rPr>
                <w:rFonts w:hint="eastAsia" w:ascii="宋体" w:hAnsi="宋体" w:eastAsia="宋体" w:cs="宋体"/>
                <w:spacing w:val="14"/>
                <w:sz w:val="19"/>
                <w:szCs w:val="19"/>
                <w:lang w:val="en-US" w:eastAsia="zh-CN"/>
              </w:rPr>
              <w:t>20</w:t>
            </w:r>
            <w:r>
              <w:rPr>
                <w:rFonts w:hint="eastAsia" w:ascii="宋体" w:hAnsi="宋体" w:eastAsia="宋体" w:cs="宋体"/>
                <w:spacing w:val="14"/>
                <w:sz w:val="19"/>
                <w:szCs w:val="19"/>
              </w:rPr>
              <w:t>元/车次</w:t>
            </w:r>
          </w:p>
        </w:tc>
      </w:tr>
      <w:tr w14:paraId="56C6E4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7" w:hRule="atLeast"/>
        </w:trPr>
        <w:tc>
          <w:tcPr>
            <w:tcW w:w="1346" w:type="dxa"/>
            <w:vMerge w:val="continue"/>
            <w:tcBorders>
              <w:top w:val="nil"/>
            </w:tcBorders>
            <w:vAlign w:val="top"/>
          </w:tcPr>
          <w:p w14:paraId="10804F2A">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15" w:type="dxa"/>
            <w:vMerge w:val="continue"/>
            <w:tcBorders>
              <w:top w:val="nil"/>
            </w:tcBorders>
            <w:vAlign w:val="top"/>
          </w:tcPr>
          <w:p w14:paraId="1D0CF5D0">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240" w:type="dxa"/>
            <w:vAlign w:val="top"/>
          </w:tcPr>
          <w:p w14:paraId="61627DF0">
            <w:pPr>
              <w:keepNext w:val="0"/>
              <w:keepLines w:val="0"/>
              <w:pageBreakBefore w:val="0"/>
              <w:widowControl/>
              <w:kinsoku/>
              <w:wordWrap/>
              <w:overflowPunct/>
              <w:topLinePunct w:val="0"/>
              <w:autoSpaceDE w:val="0"/>
              <w:autoSpaceDN w:val="0"/>
              <w:bidi w:val="0"/>
              <w:adjustRightInd w:val="0"/>
              <w:snapToGrid w:val="0"/>
              <w:spacing w:before="143" w:line="225" w:lineRule="auto"/>
              <w:ind w:left="1046"/>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年度补贴金额</w:t>
            </w:r>
          </w:p>
        </w:tc>
        <w:tc>
          <w:tcPr>
            <w:tcW w:w="2696" w:type="dxa"/>
            <w:vAlign w:val="top"/>
          </w:tcPr>
          <w:p w14:paraId="30E771F5">
            <w:pPr>
              <w:keepNext w:val="0"/>
              <w:keepLines w:val="0"/>
              <w:pageBreakBefore w:val="0"/>
              <w:widowControl/>
              <w:kinsoku/>
              <w:wordWrap/>
              <w:overflowPunct/>
              <w:topLinePunct w:val="0"/>
              <w:autoSpaceDE w:val="0"/>
              <w:autoSpaceDN w:val="0"/>
              <w:bidi w:val="0"/>
              <w:adjustRightInd w:val="0"/>
              <w:snapToGrid w:val="0"/>
              <w:spacing w:before="143" w:line="226" w:lineRule="auto"/>
              <w:ind w:left="831"/>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≤20000万元</w:t>
            </w:r>
          </w:p>
        </w:tc>
      </w:tr>
      <w:tr w14:paraId="6BF69D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6" w:hRule="atLeast"/>
        </w:trPr>
        <w:tc>
          <w:tcPr>
            <w:tcW w:w="1346" w:type="dxa"/>
            <w:vMerge w:val="restart"/>
            <w:tcBorders>
              <w:bottom w:val="nil"/>
            </w:tcBorders>
            <w:vAlign w:val="top"/>
          </w:tcPr>
          <w:p w14:paraId="4D40C599">
            <w:pPr>
              <w:keepNext w:val="0"/>
              <w:keepLines w:val="0"/>
              <w:pageBreakBefore w:val="0"/>
              <w:widowControl/>
              <w:kinsoku/>
              <w:wordWrap/>
              <w:overflowPunct/>
              <w:topLinePunct w:val="0"/>
              <w:autoSpaceDE w:val="0"/>
              <w:autoSpaceDN w:val="0"/>
              <w:bidi w:val="0"/>
              <w:adjustRightInd w:val="0"/>
              <w:snapToGrid w:val="0"/>
              <w:spacing w:line="255" w:lineRule="auto"/>
              <w:textAlignment w:val="baseline"/>
              <w:outlineLvl w:val="9"/>
              <w:rPr>
                <w:rFonts w:hint="eastAsia" w:ascii="宋体" w:hAnsi="宋体" w:eastAsia="宋体" w:cs="宋体"/>
                <w:sz w:val="19"/>
                <w:szCs w:val="19"/>
              </w:rPr>
            </w:pPr>
          </w:p>
          <w:p w14:paraId="7EBCE174">
            <w:pPr>
              <w:keepNext w:val="0"/>
              <w:keepLines w:val="0"/>
              <w:pageBreakBefore w:val="0"/>
              <w:widowControl/>
              <w:kinsoku/>
              <w:wordWrap/>
              <w:overflowPunct/>
              <w:topLinePunct w:val="0"/>
              <w:autoSpaceDE w:val="0"/>
              <w:autoSpaceDN w:val="0"/>
              <w:bidi w:val="0"/>
              <w:adjustRightInd w:val="0"/>
              <w:snapToGrid w:val="0"/>
              <w:spacing w:line="255" w:lineRule="auto"/>
              <w:textAlignment w:val="baseline"/>
              <w:outlineLvl w:val="9"/>
              <w:rPr>
                <w:rFonts w:hint="eastAsia" w:ascii="宋体" w:hAnsi="宋体" w:eastAsia="宋体" w:cs="宋体"/>
                <w:sz w:val="19"/>
                <w:szCs w:val="19"/>
              </w:rPr>
            </w:pPr>
          </w:p>
          <w:p w14:paraId="2BE75C87">
            <w:pPr>
              <w:keepNext w:val="0"/>
              <w:keepLines w:val="0"/>
              <w:pageBreakBefore w:val="0"/>
              <w:widowControl/>
              <w:kinsoku/>
              <w:wordWrap/>
              <w:overflowPunct/>
              <w:topLinePunct w:val="0"/>
              <w:autoSpaceDE w:val="0"/>
              <w:autoSpaceDN w:val="0"/>
              <w:bidi w:val="0"/>
              <w:adjustRightInd w:val="0"/>
              <w:snapToGrid w:val="0"/>
              <w:spacing w:line="256" w:lineRule="auto"/>
              <w:textAlignment w:val="baseline"/>
              <w:outlineLvl w:val="9"/>
              <w:rPr>
                <w:rFonts w:hint="eastAsia" w:ascii="宋体" w:hAnsi="宋体" w:eastAsia="宋体" w:cs="宋体"/>
                <w:sz w:val="19"/>
                <w:szCs w:val="19"/>
              </w:rPr>
            </w:pPr>
          </w:p>
          <w:p w14:paraId="01CC26C8">
            <w:pPr>
              <w:keepNext w:val="0"/>
              <w:keepLines w:val="0"/>
              <w:pageBreakBefore w:val="0"/>
              <w:widowControl/>
              <w:kinsoku/>
              <w:wordWrap/>
              <w:overflowPunct/>
              <w:topLinePunct w:val="0"/>
              <w:autoSpaceDE w:val="0"/>
              <w:autoSpaceDN w:val="0"/>
              <w:bidi w:val="0"/>
              <w:adjustRightInd w:val="0"/>
              <w:snapToGrid w:val="0"/>
              <w:spacing w:line="256" w:lineRule="auto"/>
              <w:textAlignment w:val="baseline"/>
              <w:outlineLvl w:val="9"/>
              <w:rPr>
                <w:rFonts w:hint="eastAsia" w:ascii="宋体" w:hAnsi="宋体" w:eastAsia="宋体" w:cs="宋体"/>
                <w:sz w:val="19"/>
                <w:szCs w:val="19"/>
              </w:rPr>
            </w:pPr>
          </w:p>
          <w:p w14:paraId="13765CD4">
            <w:pPr>
              <w:keepNext w:val="0"/>
              <w:keepLines w:val="0"/>
              <w:pageBreakBefore w:val="0"/>
              <w:widowControl/>
              <w:kinsoku/>
              <w:wordWrap/>
              <w:overflowPunct/>
              <w:topLinePunct w:val="0"/>
              <w:autoSpaceDE w:val="0"/>
              <w:autoSpaceDN w:val="0"/>
              <w:bidi w:val="0"/>
              <w:adjustRightInd w:val="0"/>
              <w:snapToGrid w:val="0"/>
              <w:spacing w:before="62" w:line="225" w:lineRule="auto"/>
              <w:ind w:left="290"/>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产出指标</w:t>
            </w:r>
          </w:p>
        </w:tc>
        <w:tc>
          <w:tcPr>
            <w:tcW w:w="2415" w:type="dxa"/>
            <w:vMerge w:val="restart"/>
            <w:tcBorders>
              <w:bottom w:val="nil"/>
            </w:tcBorders>
            <w:vAlign w:val="top"/>
          </w:tcPr>
          <w:p w14:paraId="5DC8789C">
            <w:pPr>
              <w:keepNext w:val="0"/>
              <w:keepLines w:val="0"/>
              <w:pageBreakBefore w:val="0"/>
              <w:widowControl/>
              <w:kinsoku/>
              <w:wordWrap/>
              <w:overflowPunct/>
              <w:topLinePunct w:val="0"/>
              <w:autoSpaceDE w:val="0"/>
              <w:autoSpaceDN w:val="0"/>
              <w:bidi w:val="0"/>
              <w:adjustRightInd w:val="0"/>
              <w:snapToGrid w:val="0"/>
              <w:spacing w:line="316" w:lineRule="auto"/>
              <w:textAlignment w:val="baseline"/>
              <w:outlineLvl w:val="9"/>
              <w:rPr>
                <w:rFonts w:hint="eastAsia" w:ascii="宋体" w:hAnsi="宋体" w:eastAsia="宋体" w:cs="宋体"/>
                <w:sz w:val="19"/>
                <w:szCs w:val="19"/>
              </w:rPr>
            </w:pPr>
          </w:p>
          <w:p w14:paraId="32F0D157">
            <w:pPr>
              <w:keepNext w:val="0"/>
              <w:keepLines w:val="0"/>
              <w:pageBreakBefore w:val="0"/>
              <w:widowControl/>
              <w:kinsoku/>
              <w:wordWrap/>
              <w:overflowPunct/>
              <w:topLinePunct w:val="0"/>
              <w:autoSpaceDE w:val="0"/>
              <w:autoSpaceDN w:val="0"/>
              <w:bidi w:val="0"/>
              <w:adjustRightInd w:val="0"/>
              <w:snapToGrid w:val="0"/>
              <w:spacing w:before="61" w:line="225" w:lineRule="auto"/>
              <w:ind w:left="824"/>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数量指标</w:t>
            </w:r>
          </w:p>
        </w:tc>
        <w:tc>
          <w:tcPr>
            <w:tcW w:w="3240" w:type="dxa"/>
            <w:vAlign w:val="top"/>
          </w:tcPr>
          <w:p w14:paraId="35777851">
            <w:pPr>
              <w:keepNext w:val="0"/>
              <w:keepLines w:val="0"/>
              <w:pageBreakBefore w:val="0"/>
              <w:widowControl/>
              <w:kinsoku/>
              <w:wordWrap/>
              <w:overflowPunct/>
              <w:topLinePunct w:val="0"/>
              <w:autoSpaceDE w:val="0"/>
              <w:autoSpaceDN w:val="0"/>
              <w:bidi w:val="0"/>
              <w:adjustRightInd w:val="0"/>
              <w:snapToGrid w:val="0"/>
              <w:spacing w:before="144" w:line="225" w:lineRule="auto"/>
              <w:ind w:left="1046"/>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年度补贴次数</w:t>
            </w:r>
          </w:p>
        </w:tc>
        <w:tc>
          <w:tcPr>
            <w:tcW w:w="2696" w:type="dxa"/>
            <w:vAlign w:val="top"/>
          </w:tcPr>
          <w:p w14:paraId="4FEB8E26">
            <w:pPr>
              <w:keepNext w:val="0"/>
              <w:keepLines w:val="0"/>
              <w:pageBreakBefore w:val="0"/>
              <w:widowControl/>
              <w:kinsoku/>
              <w:wordWrap/>
              <w:overflowPunct/>
              <w:topLinePunct w:val="0"/>
              <w:autoSpaceDE w:val="0"/>
              <w:autoSpaceDN w:val="0"/>
              <w:bidi w:val="0"/>
              <w:adjustRightInd w:val="0"/>
              <w:snapToGrid w:val="0"/>
              <w:spacing w:before="144" w:line="225" w:lineRule="auto"/>
              <w:ind w:left="1132"/>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≥3次</w:t>
            </w:r>
          </w:p>
        </w:tc>
      </w:tr>
      <w:tr w14:paraId="7FCE14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7" w:hRule="atLeast"/>
        </w:trPr>
        <w:tc>
          <w:tcPr>
            <w:tcW w:w="1346" w:type="dxa"/>
            <w:vMerge w:val="continue"/>
            <w:tcBorders>
              <w:top w:val="nil"/>
              <w:bottom w:val="nil"/>
            </w:tcBorders>
            <w:vAlign w:val="top"/>
          </w:tcPr>
          <w:p w14:paraId="55C4103C">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15" w:type="dxa"/>
            <w:vMerge w:val="continue"/>
            <w:tcBorders>
              <w:top w:val="nil"/>
            </w:tcBorders>
            <w:vAlign w:val="top"/>
          </w:tcPr>
          <w:p w14:paraId="32F77B06">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240" w:type="dxa"/>
            <w:vAlign w:val="top"/>
          </w:tcPr>
          <w:p w14:paraId="195C7674">
            <w:pPr>
              <w:keepNext w:val="0"/>
              <w:keepLines w:val="0"/>
              <w:pageBreakBefore w:val="0"/>
              <w:widowControl/>
              <w:kinsoku/>
              <w:wordWrap/>
              <w:overflowPunct/>
              <w:topLinePunct w:val="0"/>
              <w:autoSpaceDE w:val="0"/>
              <w:autoSpaceDN w:val="0"/>
              <w:bidi w:val="0"/>
              <w:adjustRightInd w:val="0"/>
              <w:snapToGrid w:val="0"/>
              <w:spacing w:before="146" w:line="224" w:lineRule="auto"/>
              <w:ind w:left="362"/>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通行胶州湾大桥一类客车数量</w:t>
            </w:r>
          </w:p>
        </w:tc>
        <w:tc>
          <w:tcPr>
            <w:tcW w:w="2696" w:type="dxa"/>
            <w:vAlign w:val="top"/>
          </w:tcPr>
          <w:p w14:paraId="757DFC4F">
            <w:pPr>
              <w:keepNext w:val="0"/>
              <w:keepLines w:val="0"/>
              <w:pageBreakBefore w:val="0"/>
              <w:widowControl/>
              <w:kinsoku/>
              <w:wordWrap/>
              <w:overflowPunct/>
              <w:topLinePunct w:val="0"/>
              <w:autoSpaceDE w:val="0"/>
              <w:autoSpaceDN w:val="0"/>
              <w:bidi w:val="0"/>
              <w:adjustRightInd w:val="0"/>
              <w:snapToGrid w:val="0"/>
              <w:spacing w:before="146" w:line="225" w:lineRule="auto"/>
              <w:ind w:left="786"/>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≥30000辆/日</w:t>
            </w:r>
          </w:p>
        </w:tc>
      </w:tr>
      <w:tr w14:paraId="090E83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7" w:hRule="atLeast"/>
        </w:trPr>
        <w:tc>
          <w:tcPr>
            <w:tcW w:w="1346" w:type="dxa"/>
            <w:vMerge w:val="continue"/>
            <w:tcBorders>
              <w:top w:val="nil"/>
              <w:bottom w:val="nil"/>
            </w:tcBorders>
            <w:vAlign w:val="top"/>
          </w:tcPr>
          <w:p w14:paraId="419CD041">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15" w:type="dxa"/>
            <w:vMerge w:val="restart"/>
            <w:tcBorders>
              <w:bottom w:val="nil"/>
            </w:tcBorders>
            <w:vAlign w:val="top"/>
          </w:tcPr>
          <w:p w14:paraId="30473D55">
            <w:pPr>
              <w:keepNext w:val="0"/>
              <w:keepLines w:val="0"/>
              <w:pageBreakBefore w:val="0"/>
              <w:widowControl/>
              <w:kinsoku/>
              <w:wordWrap/>
              <w:overflowPunct/>
              <w:topLinePunct w:val="0"/>
              <w:autoSpaceDE w:val="0"/>
              <w:autoSpaceDN w:val="0"/>
              <w:bidi w:val="0"/>
              <w:adjustRightInd w:val="0"/>
              <w:snapToGrid w:val="0"/>
              <w:spacing w:line="318" w:lineRule="auto"/>
              <w:textAlignment w:val="baseline"/>
              <w:outlineLvl w:val="9"/>
              <w:rPr>
                <w:rFonts w:hint="eastAsia" w:ascii="宋体" w:hAnsi="宋体" w:eastAsia="宋体" w:cs="宋体"/>
                <w:sz w:val="19"/>
                <w:szCs w:val="19"/>
              </w:rPr>
            </w:pPr>
          </w:p>
          <w:p w14:paraId="5435C865">
            <w:pPr>
              <w:keepNext w:val="0"/>
              <w:keepLines w:val="0"/>
              <w:pageBreakBefore w:val="0"/>
              <w:widowControl/>
              <w:kinsoku/>
              <w:wordWrap/>
              <w:overflowPunct/>
              <w:topLinePunct w:val="0"/>
              <w:autoSpaceDE w:val="0"/>
              <w:autoSpaceDN w:val="0"/>
              <w:bidi w:val="0"/>
              <w:adjustRightInd w:val="0"/>
              <w:snapToGrid w:val="0"/>
              <w:spacing w:before="62" w:line="226" w:lineRule="auto"/>
              <w:ind w:left="823"/>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质量指标</w:t>
            </w:r>
          </w:p>
        </w:tc>
        <w:tc>
          <w:tcPr>
            <w:tcW w:w="3240" w:type="dxa"/>
            <w:vAlign w:val="top"/>
          </w:tcPr>
          <w:p w14:paraId="126D6F25">
            <w:pPr>
              <w:keepNext w:val="0"/>
              <w:keepLines w:val="0"/>
              <w:pageBreakBefore w:val="0"/>
              <w:widowControl/>
              <w:kinsoku/>
              <w:wordWrap/>
              <w:overflowPunct/>
              <w:topLinePunct w:val="0"/>
              <w:autoSpaceDE w:val="0"/>
              <w:autoSpaceDN w:val="0"/>
              <w:bidi w:val="0"/>
              <w:adjustRightInd w:val="0"/>
              <w:snapToGrid w:val="0"/>
              <w:spacing w:before="147" w:line="225" w:lineRule="auto"/>
              <w:ind w:left="753"/>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补贴资金拨付合规率</w:t>
            </w:r>
          </w:p>
        </w:tc>
        <w:tc>
          <w:tcPr>
            <w:tcW w:w="2696" w:type="dxa"/>
            <w:vAlign w:val="top"/>
          </w:tcPr>
          <w:p w14:paraId="25BAC551">
            <w:pPr>
              <w:keepNext w:val="0"/>
              <w:keepLines w:val="0"/>
              <w:pageBreakBefore w:val="0"/>
              <w:widowControl/>
              <w:kinsoku/>
              <w:wordWrap/>
              <w:overflowPunct/>
              <w:topLinePunct w:val="0"/>
              <w:autoSpaceDE w:val="0"/>
              <w:autoSpaceDN w:val="0"/>
              <w:bidi w:val="0"/>
              <w:adjustRightInd w:val="0"/>
              <w:snapToGrid w:val="0"/>
              <w:spacing w:before="147" w:line="252" w:lineRule="exact"/>
              <w:ind w:left="1081"/>
              <w:textAlignment w:val="baseline"/>
              <w:outlineLvl w:val="9"/>
              <w:rPr>
                <w:rFonts w:hint="eastAsia" w:ascii="宋体" w:hAnsi="宋体" w:eastAsia="宋体" w:cs="宋体"/>
                <w:sz w:val="19"/>
                <w:szCs w:val="19"/>
              </w:rPr>
            </w:pPr>
            <w:r>
              <w:rPr>
                <w:rFonts w:hint="eastAsia" w:ascii="宋体" w:hAnsi="宋体" w:eastAsia="宋体" w:cs="宋体"/>
                <w:spacing w:val="8"/>
                <w:position w:val="1"/>
                <w:sz w:val="19"/>
                <w:szCs w:val="19"/>
              </w:rPr>
              <w:t>=100%</w:t>
            </w:r>
          </w:p>
        </w:tc>
      </w:tr>
      <w:tr w14:paraId="2F6727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7" w:hRule="atLeast"/>
        </w:trPr>
        <w:tc>
          <w:tcPr>
            <w:tcW w:w="1346" w:type="dxa"/>
            <w:vMerge w:val="continue"/>
            <w:tcBorders>
              <w:top w:val="nil"/>
              <w:bottom w:val="nil"/>
            </w:tcBorders>
            <w:vAlign w:val="top"/>
          </w:tcPr>
          <w:p w14:paraId="14416BF7">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15" w:type="dxa"/>
            <w:vMerge w:val="continue"/>
            <w:tcBorders>
              <w:top w:val="nil"/>
            </w:tcBorders>
            <w:vAlign w:val="top"/>
          </w:tcPr>
          <w:p w14:paraId="1C67D7BA">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240" w:type="dxa"/>
            <w:vAlign w:val="top"/>
          </w:tcPr>
          <w:p w14:paraId="2FC0A0CA">
            <w:pPr>
              <w:keepNext w:val="0"/>
              <w:keepLines w:val="0"/>
              <w:pageBreakBefore w:val="0"/>
              <w:widowControl/>
              <w:kinsoku/>
              <w:wordWrap/>
              <w:overflowPunct/>
              <w:topLinePunct w:val="0"/>
              <w:autoSpaceDE w:val="0"/>
              <w:autoSpaceDN w:val="0"/>
              <w:bidi w:val="0"/>
              <w:adjustRightInd w:val="0"/>
              <w:snapToGrid w:val="0"/>
              <w:spacing w:before="147" w:line="225" w:lineRule="auto"/>
              <w:ind w:left="947"/>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补贴资金拨付率</w:t>
            </w:r>
          </w:p>
        </w:tc>
        <w:tc>
          <w:tcPr>
            <w:tcW w:w="2696" w:type="dxa"/>
            <w:vAlign w:val="top"/>
          </w:tcPr>
          <w:p w14:paraId="251FFB3A">
            <w:pPr>
              <w:keepNext w:val="0"/>
              <w:keepLines w:val="0"/>
              <w:pageBreakBefore w:val="0"/>
              <w:widowControl/>
              <w:kinsoku/>
              <w:wordWrap/>
              <w:overflowPunct/>
              <w:topLinePunct w:val="0"/>
              <w:autoSpaceDE w:val="0"/>
              <w:autoSpaceDN w:val="0"/>
              <w:bidi w:val="0"/>
              <w:adjustRightInd w:val="0"/>
              <w:snapToGrid w:val="0"/>
              <w:spacing w:before="147" w:line="253" w:lineRule="exact"/>
              <w:ind w:left="1081"/>
              <w:textAlignment w:val="baseline"/>
              <w:outlineLvl w:val="9"/>
              <w:rPr>
                <w:rFonts w:hint="eastAsia" w:ascii="宋体" w:hAnsi="宋体" w:eastAsia="宋体" w:cs="宋体"/>
                <w:sz w:val="19"/>
                <w:szCs w:val="19"/>
              </w:rPr>
            </w:pPr>
            <w:r>
              <w:rPr>
                <w:rFonts w:hint="eastAsia" w:ascii="宋体" w:hAnsi="宋体" w:eastAsia="宋体" w:cs="宋体"/>
                <w:spacing w:val="8"/>
                <w:position w:val="1"/>
                <w:sz w:val="19"/>
                <w:szCs w:val="19"/>
              </w:rPr>
              <w:t>=100%</w:t>
            </w:r>
          </w:p>
        </w:tc>
      </w:tr>
      <w:tr w14:paraId="72C915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6" w:hRule="atLeast"/>
        </w:trPr>
        <w:tc>
          <w:tcPr>
            <w:tcW w:w="1346" w:type="dxa"/>
            <w:vMerge w:val="continue"/>
            <w:tcBorders>
              <w:top w:val="nil"/>
            </w:tcBorders>
            <w:vAlign w:val="top"/>
          </w:tcPr>
          <w:p w14:paraId="4CC0AC2D">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15" w:type="dxa"/>
            <w:vAlign w:val="top"/>
          </w:tcPr>
          <w:p w14:paraId="2DF1C86C">
            <w:pPr>
              <w:keepNext w:val="0"/>
              <w:keepLines w:val="0"/>
              <w:pageBreakBefore w:val="0"/>
              <w:widowControl/>
              <w:kinsoku/>
              <w:wordWrap/>
              <w:overflowPunct/>
              <w:topLinePunct w:val="0"/>
              <w:autoSpaceDE w:val="0"/>
              <w:autoSpaceDN w:val="0"/>
              <w:bidi w:val="0"/>
              <w:adjustRightInd w:val="0"/>
              <w:snapToGrid w:val="0"/>
              <w:spacing w:before="148" w:line="226" w:lineRule="auto"/>
              <w:ind w:left="832"/>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时效指标</w:t>
            </w:r>
          </w:p>
        </w:tc>
        <w:tc>
          <w:tcPr>
            <w:tcW w:w="3240" w:type="dxa"/>
            <w:vAlign w:val="top"/>
          </w:tcPr>
          <w:p w14:paraId="29953084">
            <w:pPr>
              <w:keepNext w:val="0"/>
              <w:keepLines w:val="0"/>
              <w:pageBreakBefore w:val="0"/>
              <w:widowControl/>
              <w:kinsoku/>
              <w:wordWrap/>
              <w:overflowPunct/>
              <w:topLinePunct w:val="0"/>
              <w:autoSpaceDE w:val="0"/>
              <w:autoSpaceDN w:val="0"/>
              <w:bidi w:val="0"/>
              <w:adjustRightInd w:val="0"/>
              <w:snapToGrid w:val="0"/>
              <w:spacing w:before="149" w:line="225" w:lineRule="auto"/>
              <w:ind w:left="849"/>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补贴资金及时拨付</w:t>
            </w:r>
          </w:p>
        </w:tc>
        <w:tc>
          <w:tcPr>
            <w:tcW w:w="2696" w:type="dxa"/>
            <w:vAlign w:val="top"/>
          </w:tcPr>
          <w:p w14:paraId="1B8E96CF">
            <w:pPr>
              <w:keepNext w:val="0"/>
              <w:keepLines w:val="0"/>
              <w:pageBreakBefore w:val="0"/>
              <w:widowControl/>
              <w:kinsoku/>
              <w:wordWrap/>
              <w:overflowPunct/>
              <w:topLinePunct w:val="0"/>
              <w:autoSpaceDE w:val="0"/>
              <w:autoSpaceDN w:val="0"/>
              <w:bidi w:val="0"/>
              <w:adjustRightInd w:val="0"/>
              <w:snapToGrid w:val="0"/>
              <w:spacing w:before="149" w:line="225" w:lineRule="auto"/>
              <w:ind w:left="883"/>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12月20日前</w:t>
            </w:r>
          </w:p>
        </w:tc>
      </w:tr>
      <w:tr w14:paraId="59724D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7" w:hRule="atLeast"/>
        </w:trPr>
        <w:tc>
          <w:tcPr>
            <w:tcW w:w="1346" w:type="dxa"/>
            <w:vAlign w:val="top"/>
          </w:tcPr>
          <w:p w14:paraId="76C12996">
            <w:pPr>
              <w:keepNext w:val="0"/>
              <w:keepLines w:val="0"/>
              <w:pageBreakBefore w:val="0"/>
              <w:widowControl/>
              <w:kinsoku/>
              <w:wordWrap/>
              <w:overflowPunct/>
              <w:topLinePunct w:val="0"/>
              <w:autoSpaceDE w:val="0"/>
              <w:autoSpaceDN w:val="0"/>
              <w:bidi w:val="0"/>
              <w:adjustRightInd w:val="0"/>
              <w:snapToGrid w:val="0"/>
              <w:spacing w:before="150" w:line="226" w:lineRule="auto"/>
              <w:ind w:left="295"/>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效益指标</w:t>
            </w:r>
          </w:p>
        </w:tc>
        <w:tc>
          <w:tcPr>
            <w:tcW w:w="2415" w:type="dxa"/>
            <w:vAlign w:val="top"/>
          </w:tcPr>
          <w:p w14:paraId="7FBFAF11">
            <w:pPr>
              <w:keepNext w:val="0"/>
              <w:keepLines w:val="0"/>
              <w:pageBreakBefore w:val="0"/>
              <w:widowControl/>
              <w:kinsoku/>
              <w:wordWrap/>
              <w:overflowPunct/>
              <w:topLinePunct w:val="0"/>
              <w:autoSpaceDE w:val="0"/>
              <w:autoSpaceDN w:val="0"/>
              <w:bidi w:val="0"/>
              <w:adjustRightInd w:val="0"/>
              <w:snapToGrid w:val="0"/>
              <w:spacing w:before="150" w:line="224" w:lineRule="auto"/>
              <w:ind w:left="630"/>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社会效益指标</w:t>
            </w:r>
          </w:p>
        </w:tc>
        <w:tc>
          <w:tcPr>
            <w:tcW w:w="3240" w:type="dxa"/>
            <w:vAlign w:val="top"/>
          </w:tcPr>
          <w:p w14:paraId="58242BE7">
            <w:pPr>
              <w:keepNext w:val="0"/>
              <w:keepLines w:val="0"/>
              <w:pageBreakBefore w:val="0"/>
              <w:widowControl/>
              <w:kinsoku/>
              <w:wordWrap/>
              <w:overflowPunct/>
              <w:topLinePunct w:val="0"/>
              <w:autoSpaceDE w:val="0"/>
              <w:autoSpaceDN w:val="0"/>
              <w:bidi w:val="0"/>
              <w:adjustRightInd w:val="0"/>
              <w:snapToGrid w:val="0"/>
              <w:spacing w:before="150" w:line="225" w:lineRule="auto"/>
              <w:jc w:val="center"/>
              <w:textAlignment w:val="baseline"/>
              <w:outlineLvl w:val="9"/>
              <w:rPr>
                <w:rFonts w:hint="default" w:ascii="宋体" w:hAnsi="宋体" w:eastAsia="宋体" w:cs="宋体"/>
                <w:sz w:val="19"/>
                <w:szCs w:val="19"/>
                <w:lang w:val="en-US" w:eastAsia="zh-CN"/>
              </w:rPr>
            </w:pPr>
            <w:r>
              <w:rPr>
                <w:rFonts w:hint="eastAsia" w:ascii="宋体" w:hAnsi="宋体" w:eastAsia="宋体" w:cs="宋体"/>
                <w:sz w:val="19"/>
                <w:szCs w:val="19"/>
                <w:lang w:val="en-US" w:eastAsia="zh-CN"/>
              </w:rPr>
              <w:t>通行的一类客车降费覆盖率</w:t>
            </w:r>
          </w:p>
        </w:tc>
        <w:tc>
          <w:tcPr>
            <w:tcW w:w="2696" w:type="dxa"/>
            <w:vAlign w:val="top"/>
          </w:tcPr>
          <w:p w14:paraId="3FEC5DA6">
            <w:pPr>
              <w:keepNext w:val="0"/>
              <w:keepLines w:val="0"/>
              <w:pageBreakBefore w:val="0"/>
              <w:widowControl/>
              <w:kinsoku/>
              <w:wordWrap/>
              <w:overflowPunct/>
              <w:topLinePunct w:val="0"/>
              <w:autoSpaceDE w:val="0"/>
              <w:autoSpaceDN w:val="0"/>
              <w:bidi w:val="0"/>
              <w:adjustRightInd w:val="0"/>
              <w:snapToGrid w:val="0"/>
              <w:spacing w:before="150" w:line="252" w:lineRule="exact"/>
              <w:ind w:left="1031"/>
              <w:textAlignment w:val="baseline"/>
              <w:outlineLvl w:val="9"/>
              <w:rPr>
                <w:rFonts w:hint="eastAsia" w:ascii="宋体" w:hAnsi="宋体" w:eastAsia="宋体" w:cs="宋体"/>
                <w:sz w:val="19"/>
                <w:szCs w:val="19"/>
              </w:rPr>
            </w:pPr>
            <w:r>
              <w:rPr>
                <w:rFonts w:hint="eastAsia" w:ascii="宋体" w:hAnsi="宋体" w:eastAsia="宋体" w:cs="宋体"/>
                <w:spacing w:val="15"/>
                <w:position w:val="1"/>
                <w:sz w:val="19"/>
                <w:szCs w:val="19"/>
              </w:rPr>
              <w:t>=</w:t>
            </w:r>
            <w:r>
              <w:rPr>
                <w:rFonts w:hint="eastAsia" w:ascii="宋体" w:hAnsi="宋体" w:eastAsia="宋体" w:cs="宋体"/>
                <w:spacing w:val="15"/>
                <w:position w:val="1"/>
                <w:sz w:val="19"/>
                <w:szCs w:val="19"/>
                <w:lang w:val="en-US" w:eastAsia="zh-CN"/>
              </w:rPr>
              <w:t>100</w:t>
            </w:r>
            <w:r>
              <w:rPr>
                <w:rFonts w:hint="eastAsia" w:ascii="宋体" w:hAnsi="宋体" w:eastAsia="宋体" w:cs="宋体"/>
                <w:spacing w:val="15"/>
                <w:position w:val="1"/>
                <w:sz w:val="19"/>
                <w:szCs w:val="19"/>
              </w:rPr>
              <w:t>%</w:t>
            </w:r>
          </w:p>
        </w:tc>
      </w:tr>
      <w:tr w14:paraId="7D258B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346" w:type="dxa"/>
            <w:vAlign w:val="top"/>
          </w:tcPr>
          <w:p w14:paraId="60411C6A">
            <w:pPr>
              <w:keepNext w:val="0"/>
              <w:keepLines w:val="0"/>
              <w:pageBreakBefore w:val="0"/>
              <w:widowControl/>
              <w:kinsoku/>
              <w:wordWrap/>
              <w:overflowPunct/>
              <w:topLinePunct w:val="0"/>
              <w:autoSpaceDE w:val="0"/>
              <w:autoSpaceDN w:val="0"/>
              <w:bidi w:val="0"/>
              <w:adjustRightInd w:val="0"/>
              <w:snapToGrid w:val="0"/>
              <w:spacing w:before="151" w:line="225" w:lineRule="auto"/>
              <w:ind w:left="194"/>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满意度指标</w:t>
            </w:r>
          </w:p>
        </w:tc>
        <w:tc>
          <w:tcPr>
            <w:tcW w:w="2415" w:type="dxa"/>
            <w:vAlign w:val="top"/>
          </w:tcPr>
          <w:p w14:paraId="68322C65">
            <w:pPr>
              <w:keepNext w:val="0"/>
              <w:keepLines w:val="0"/>
              <w:pageBreakBefore w:val="0"/>
              <w:widowControl/>
              <w:kinsoku/>
              <w:wordWrap/>
              <w:overflowPunct/>
              <w:topLinePunct w:val="0"/>
              <w:autoSpaceDE w:val="0"/>
              <w:autoSpaceDN w:val="0"/>
              <w:bidi w:val="0"/>
              <w:adjustRightInd w:val="0"/>
              <w:snapToGrid w:val="0"/>
              <w:spacing w:before="151" w:line="225" w:lineRule="auto"/>
              <w:ind w:left="335"/>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服务对象满意度指标</w:t>
            </w:r>
          </w:p>
        </w:tc>
        <w:tc>
          <w:tcPr>
            <w:tcW w:w="3240" w:type="dxa"/>
            <w:vAlign w:val="top"/>
          </w:tcPr>
          <w:p w14:paraId="1824B266">
            <w:pPr>
              <w:keepNext w:val="0"/>
              <w:keepLines w:val="0"/>
              <w:pageBreakBefore w:val="0"/>
              <w:widowControl/>
              <w:kinsoku/>
              <w:wordWrap/>
              <w:overflowPunct/>
              <w:topLinePunct w:val="0"/>
              <w:autoSpaceDE w:val="0"/>
              <w:autoSpaceDN w:val="0"/>
              <w:bidi w:val="0"/>
              <w:adjustRightInd w:val="0"/>
              <w:snapToGrid w:val="0"/>
              <w:spacing w:before="151" w:line="225" w:lineRule="auto"/>
              <w:ind w:left="1052"/>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驾驶员满意度</w:t>
            </w:r>
          </w:p>
        </w:tc>
        <w:tc>
          <w:tcPr>
            <w:tcW w:w="2696" w:type="dxa"/>
            <w:vAlign w:val="top"/>
          </w:tcPr>
          <w:p w14:paraId="001D4530">
            <w:pPr>
              <w:keepNext w:val="0"/>
              <w:keepLines w:val="0"/>
              <w:pageBreakBefore w:val="0"/>
              <w:widowControl/>
              <w:kinsoku/>
              <w:wordWrap/>
              <w:overflowPunct/>
              <w:topLinePunct w:val="0"/>
              <w:autoSpaceDE w:val="0"/>
              <w:autoSpaceDN w:val="0"/>
              <w:bidi w:val="0"/>
              <w:adjustRightInd w:val="0"/>
              <w:snapToGrid w:val="0"/>
              <w:spacing w:before="151" w:line="250" w:lineRule="exact"/>
              <w:ind w:left="1129"/>
              <w:textAlignment w:val="baseline"/>
              <w:outlineLvl w:val="9"/>
              <w:rPr>
                <w:rFonts w:hint="eastAsia" w:ascii="宋体" w:hAnsi="宋体" w:eastAsia="宋体" w:cs="宋体"/>
                <w:sz w:val="19"/>
                <w:szCs w:val="19"/>
              </w:rPr>
            </w:pPr>
            <w:r>
              <w:rPr>
                <w:rFonts w:hint="eastAsia" w:ascii="宋体" w:hAnsi="宋体" w:eastAsia="宋体" w:cs="宋体"/>
                <w:spacing w:val="-3"/>
                <w:position w:val="1"/>
                <w:sz w:val="19"/>
                <w:szCs w:val="19"/>
              </w:rPr>
              <w:t>≥90%</w:t>
            </w:r>
          </w:p>
        </w:tc>
      </w:tr>
    </w:tbl>
    <w:p w14:paraId="529FA91B"/>
    <w:p w14:paraId="01F486DA"/>
    <w:p w14:paraId="086843D7"/>
    <w:p w14:paraId="6357DF7F"/>
    <w:p w14:paraId="62796CC5"/>
    <w:p w14:paraId="7FF0F8E0"/>
    <w:p w14:paraId="0C6B27FB"/>
    <w:p w14:paraId="5CC2BFFE"/>
    <w:p w14:paraId="257BA605"/>
    <w:p w14:paraId="48F33C14"/>
    <w:p w14:paraId="24CAEA6D"/>
    <w:p w14:paraId="1F469132"/>
    <w:p w14:paraId="2D6824CB"/>
    <w:p w14:paraId="53EEABF2"/>
    <w:p w14:paraId="61D6CF2B"/>
    <w:p w14:paraId="5CFF41E7"/>
    <w:p w14:paraId="5303EE66"/>
    <w:p w14:paraId="4844B6C9"/>
    <w:p w14:paraId="0F66362E"/>
    <w:p w14:paraId="2B87EE12"/>
    <w:p w14:paraId="4F22E6AE"/>
    <w:p w14:paraId="4C38FA6D">
      <w:pPr>
        <w:keepNext w:val="0"/>
        <w:keepLines w:val="0"/>
        <w:pageBreakBefore w:val="0"/>
        <w:widowControl/>
        <w:kinsoku/>
        <w:wordWrap/>
        <w:overflowPunct/>
        <w:topLinePunct w:val="0"/>
        <w:autoSpaceDE w:val="0"/>
        <w:autoSpaceDN w:val="0"/>
        <w:bidi w:val="0"/>
        <w:adjustRightInd w:val="0"/>
        <w:snapToGrid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r>
        <w:rPr>
          <w:rFonts w:hint="eastAsia" w:ascii="方正小标宋_GBK" w:hAnsi="方正小标宋_GBK" w:eastAsia="方正小标宋_GBK" w:cs="方正小标宋_GBK"/>
          <w:spacing w:val="6"/>
          <w:sz w:val="32"/>
          <w:szCs w:val="32"/>
          <w:lang w:eastAsia="zh-CN"/>
        </w:rPr>
        <w:t>项目支出绩效目标表</w:t>
      </w:r>
    </w:p>
    <w:p w14:paraId="5CFD0D4C">
      <w:pPr>
        <w:pStyle w:val="2"/>
        <w:keepNext w:val="0"/>
        <w:keepLines w:val="0"/>
        <w:pageBreakBefore w:val="0"/>
        <w:widowControl/>
        <w:kinsoku/>
        <w:wordWrap/>
        <w:overflowPunct/>
        <w:topLinePunct w:val="0"/>
        <w:autoSpaceDE w:val="0"/>
        <w:autoSpaceDN w:val="0"/>
        <w:bidi w:val="0"/>
        <w:adjustRightInd w:val="0"/>
        <w:snapToGrid w:val="0"/>
        <w:spacing w:before="145" w:line="221" w:lineRule="auto"/>
        <w:ind w:left="4283"/>
        <w:textAlignment w:val="baseline"/>
        <w:outlineLvl w:val="9"/>
        <w:rPr>
          <w:rFonts w:hint="eastAsia" w:ascii="宋体" w:hAnsi="宋体" w:eastAsia="宋体" w:cs="宋体"/>
          <w:sz w:val="19"/>
          <w:szCs w:val="19"/>
        </w:rPr>
      </w:pPr>
      <w:r>
        <w:rPr>
          <w:rFonts w:hint="eastAsia" w:ascii="宋体" w:hAnsi="宋体" w:eastAsia="宋体" w:cs="宋体"/>
          <w:sz w:val="19"/>
          <w:szCs w:val="19"/>
        </w:rPr>
        <w:t>（2025年度）</w:t>
      </w:r>
    </w:p>
    <w:p w14:paraId="51D49B4E">
      <w:pPr>
        <w:pStyle w:val="2"/>
        <w:keepNext w:val="0"/>
        <w:keepLines w:val="0"/>
        <w:pageBreakBefore w:val="0"/>
        <w:widowControl/>
        <w:kinsoku/>
        <w:wordWrap/>
        <w:overflowPunct/>
        <w:topLinePunct w:val="0"/>
        <w:autoSpaceDE w:val="0"/>
        <w:autoSpaceDN w:val="0"/>
        <w:bidi w:val="0"/>
        <w:adjustRightInd w:val="0"/>
        <w:snapToGrid w:val="0"/>
        <w:spacing w:before="182" w:line="222" w:lineRule="auto"/>
        <w:ind w:left="8696"/>
        <w:textAlignment w:val="baseline"/>
        <w:outlineLvl w:val="9"/>
        <w:rPr>
          <w:rFonts w:hint="eastAsia" w:ascii="宋体" w:hAnsi="宋体" w:eastAsia="宋体" w:cs="宋体"/>
          <w:sz w:val="19"/>
          <w:szCs w:val="19"/>
          <w:lang w:eastAsia="zh-CN"/>
        </w:rPr>
      </w:pPr>
    </w:p>
    <w:p w14:paraId="77A21AB7">
      <w:pPr>
        <w:keepNext w:val="0"/>
        <w:keepLines w:val="0"/>
        <w:pageBreakBefore w:val="0"/>
        <w:widowControl/>
        <w:kinsoku/>
        <w:wordWrap/>
        <w:overflowPunct/>
        <w:topLinePunct w:val="0"/>
        <w:autoSpaceDE w:val="0"/>
        <w:autoSpaceDN w:val="0"/>
        <w:bidi w:val="0"/>
        <w:adjustRightInd w:val="0"/>
        <w:snapToGrid w:val="0"/>
        <w:spacing w:line="58" w:lineRule="exact"/>
        <w:textAlignment w:val="baseline"/>
        <w:outlineLvl w:val="9"/>
        <w:rPr>
          <w:rFonts w:hint="eastAsia" w:ascii="宋体" w:hAnsi="宋体" w:eastAsia="宋体" w:cs="宋体"/>
          <w:sz w:val="19"/>
          <w:szCs w:val="19"/>
        </w:rPr>
      </w:pPr>
    </w:p>
    <w:tbl>
      <w:tblPr>
        <w:tblStyle w:val="9"/>
        <w:tblW w:w="9669"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145"/>
        <w:gridCol w:w="2392"/>
        <w:gridCol w:w="3489"/>
        <w:gridCol w:w="2643"/>
      </w:tblGrid>
      <w:tr w14:paraId="693FBE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1" w:hRule="atLeast"/>
        </w:trPr>
        <w:tc>
          <w:tcPr>
            <w:tcW w:w="1145" w:type="dxa"/>
            <w:vAlign w:val="top"/>
          </w:tcPr>
          <w:p w14:paraId="57E06362">
            <w:pPr>
              <w:keepNext w:val="0"/>
              <w:keepLines w:val="0"/>
              <w:pageBreakBefore w:val="0"/>
              <w:widowControl/>
              <w:kinsoku/>
              <w:wordWrap/>
              <w:overflowPunct/>
              <w:topLinePunct w:val="0"/>
              <w:autoSpaceDE w:val="0"/>
              <w:autoSpaceDN w:val="0"/>
              <w:bidi w:val="0"/>
              <w:adjustRightInd w:val="0"/>
              <w:snapToGrid w:val="0"/>
              <w:spacing w:before="147" w:line="221" w:lineRule="auto"/>
              <w:ind w:left="194"/>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项目编码</w:t>
            </w:r>
          </w:p>
        </w:tc>
        <w:tc>
          <w:tcPr>
            <w:tcW w:w="2392" w:type="dxa"/>
            <w:vAlign w:val="top"/>
          </w:tcPr>
          <w:p w14:paraId="63CF7FB1">
            <w:pPr>
              <w:keepNext w:val="0"/>
              <w:keepLines w:val="0"/>
              <w:pageBreakBefore w:val="0"/>
              <w:widowControl/>
              <w:kinsoku/>
              <w:wordWrap/>
              <w:overflowPunct/>
              <w:topLinePunct w:val="0"/>
              <w:autoSpaceDE w:val="0"/>
              <w:autoSpaceDN w:val="0"/>
              <w:bidi w:val="0"/>
              <w:adjustRightInd w:val="0"/>
              <w:snapToGrid w:val="0"/>
              <w:spacing w:before="176" w:line="186" w:lineRule="auto"/>
              <w:ind w:left="175"/>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37020025650906040002A</w:t>
            </w:r>
          </w:p>
        </w:tc>
        <w:tc>
          <w:tcPr>
            <w:tcW w:w="3489" w:type="dxa"/>
            <w:vAlign w:val="top"/>
          </w:tcPr>
          <w:p w14:paraId="38B25406">
            <w:pPr>
              <w:keepNext w:val="0"/>
              <w:keepLines w:val="0"/>
              <w:pageBreakBefore w:val="0"/>
              <w:widowControl/>
              <w:kinsoku/>
              <w:wordWrap/>
              <w:overflowPunct/>
              <w:topLinePunct w:val="0"/>
              <w:autoSpaceDE w:val="0"/>
              <w:autoSpaceDN w:val="0"/>
              <w:bidi w:val="0"/>
              <w:adjustRightInd w:val="0"/>
              <w:snapToGrid w:val="0"/>
              <w:spacing w:before="147" w:line="222" w:lineRule="auto"/>
              <w:ind w:left="1369"/>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项目名称</w:t>
            </w:r>
          </w:p>
        </w:tc>
        <w:tc>
          <w:tcPr>
            <w:tcW w:w="2643" w:type="dxa"/>
            <w:vAlign w:val="top"/>
          </w:tcPr>
          <w:p w14:paraId="1A253B0A">
            <w:pPr>
              <w:keepNext w:val="0"/>
              <w:keepLines w:val="0"/>
              <w:pageBreakBefore w:val="0"/>
              <w:widowControl/>
              <w:kinsoku/>
              <w:wordWrap/>
              <w:overflowPunct/>
              <w:topLinePunct w:val="0"/>
              <w:autoSpaceDE w:val="0"/>
              <w:autoSpaceDN w:val="0"/>
              <w:bidi w:val="0"/>
              <w:adjustRightInd w:val="0"/>
              <w:snapToGrid w:val="0"/>
              <w:spacing w:before="146" w:line="221" w:lineRule="auto"/>
              <w:ind w:left="170"/>
              <w:textAlignment w:val="baseline"/>
              <w:outlineLvl w:val="9"/>
              <w:rPr>
                <w:rFonts w:hint="eastAsia" w:ascii="宋体" w:hAnsi="宋体" w:eastAsia="宋体" w:cs="宋体"/>
                <w:sz w:val="19"/>
                <w:szCs w:val="19"/>
              </w:rPr>
            </w:pPr>
            <w:r>
              <w:rPr>
                <w:rFonts w:hint="eastAsia" w:ascii="宋体" w:hAnsi="宋体" w:eastAsia="宋体" w:cs="宋体"/>
                <w:sz w:val="19"/>
                <w:szCs w:val="19"/>
              </w:rPr>
              <w:t>政府购买城市公交服务费用</w:t>
            </w:r>
          </w:p>
        </w:tc>
      </w:tr>
      <w:tr w14:paraId="673108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145" w:type="dxa"/>
            <w:vAlign w:val="top"/>
          </w:tcPr>
          <w:p w14:paraId="7C39B22B">
            <w:pPr>
              <w:keepNext w:val="0"/>
              <w:keepLines w:val="0"/>
              <w:pageBreakBefore w:val="0"/>
              <w:widowControl/>
              <w:kinsoku/>
              <w:wordWrap/>
              <w:overflowPunct/>
              <w:topLinePunct w:val="0"/>
              <w:autoSpaceDE w:val="0"/>
              <w:autoSpaceDN w:val="0"/>
              <w:bidi w:val="0"/>
              <w:adjustRightInd w:val="0"/>
              <w:snapToGrid w:val="0"/>
              <w:spacing w:before="137" w:line="221" w:lineRule="auto"/>
              <w:ind w:left="193"/>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主管部门</w:t>
            </w:r>
          </w:p>
        </w:tc>
        <w:tc>
          <w:tcPr>
            <w:tcW w:w="2392" w:type="dxa"/>
            <w:vAlign w:val="top"/>
          </w:tcPr>
          <w:p w14:paraId="3F8AA043">
            <w:pPr>
              <w:keepNext w:val="0"/>
              <w:keepLines w:val="0"/>
              <w:pageBreakBefore w:val="0"/>
              <w:widowControl/>
              <w:kinsoku/>
              <w:wordWrap/>
              <w:overflowPunct/>
              <w:topLinePunct w:val="0"/>
              <w:autoSpaceDE w:val="0"/>
              <w:autoSpaceDN w:val="0"/>
              <w:bidi w:val="0"/>
              <w:adjustRightInd w:val="0"/>
              <w:snapToGrid w:val="0"/>
              <w:spacing w:before="136" w:line="221" w:lineRule="auto"/>
              <w:ind w:left="429"/>
              <w:textAlignment w:val="baseline"/>
              <w:outlineLvl w:val="9"/>
              <w:rPr>
                <w:rFonts w:hint="eastAsia" w:ascii="宋体" w:hAnsi="宋体" w:eastAsia="宋体" w:cs="宋体"/>
                <w:sz w:val="19"/>
                <w:szCs w:val="19"/>
              </w:rPr>
            </w:pPr>
            <w:r>
              <w:rPr>
                <w:rFonts w:hint="eastAsia" w:ascii="宋体" w:hAnsi="宋体" w:eastAsia="宋体" w:cs="宋体"/>
                <w:sz w:val="19"/>
                <w:szCs w:val="19"/>
              </w:rPr>
              <w:t>青岛市交通运输局</w:t>
            </w:r>
          </w:p>
        </w:tc>
        <w:tc>
          <w:tcPr>
            <w:tcW w:w="3489" w:type="dxa"/>
            <w:vAlign w:val="top"/>
          </w:tcPr>
          <w:p w14:paraId="67BAB405">
            <w:pPr>
              <w:keepNext w:val="0"/>
              <w:keepLines w:val="0"/>
              <w:pageBreakBefore w:val="0"/>
              <w:widowControl/>
              <w:kinsoku/>
              <w:wordWrap/>
              <w:overflowPunct/>
              <w:topLinePunct w:val="0"/>
              <w:autoSpaceDE w:val="0"/>
              <w:autoSpaceDN w:val="0"/>
              <w:bidi w:val="0"/>
              <w:adjustRightInd w:val="0"/>
              <w:snapToGrid w:val="0"/>
              <w:spacing w:before="137" w:line="221" w:lineRule="auto"/>
              <w:ind w:left="1367"/>
              <w:textAlignment w:val="baseline"/>
              <w:outlineLvl w:val="9"/>
              <w:rPr>
                <w:rFonts w:hint="eastAsia" w:ascii="宋体" w:hAnsi="宋体" w:eastAsia="宋体" w:cs="宋体"/>
                <w:sz w:val="19"/>
                <w:szCs w:val="19"/>
                <w:lang w:eastAsia="zh-CN"/>
              </w:rPr>
            </w:pPr>
            <w:r>
              <w:rPr>
                <w:rFonts w:hint="eastAsia" w:ascii="宋体" w:hAnsi="宋体" w:eastAsia="宋体" w:cs="宋体"/>
                <w:spacing w:val="-1"/>
                <w:sz w:val="19"/>
                <w:szCs w:val="19"/>
                <w:lang w:eastAsia="zh-CN"/>
              </w:rPr>
              <w:t>预算金额（万元）</w:t>
            </w:r>
          </w:p>
        </w:tc>
        <w:tc>
          <w:tcPr>
            <w:tcW w:w="2643" w:type="dxa"/>
            <w:vAlign w:val="top"/>
          </w:tcPr>
          <w:p w14:paraId="5EE64225">
            <w:pPr>
              <w:keepNext w:val="0"/>
              <w:keepLines w:val="0"/>
              <w:pageBreakBefore w:val="0"/>
              <w:widowControl/>
              <w:kinsoku/>
              <w:wordWrap/>
              <w:overflowPunct/>
              <w:topLinePunct w:val="0"/>
              <w:autoSpaceDE w:val="0"/>
              <w:autoSpaceDN w:val="0"/>
              <w:bidi w:val="0"/>
              <w:adjustRightInd w:val="0"/>
              <w:snapToGrid w:val="0"/>
              <w:spacing w:before="167" w:line="184" w:lineRule="auto"/>
              <w:ind w:left="1037"/>
              <w:textAlignment w:val="baseline"/>
              <w:outlineLvl w:val="9"/>
              <w:rPr>
                <w:rFonts w:hint="eastAsia" w:ascii="宋体" w:hAnsi="宋体" w:eastAsia="宋体" w:cs="宋体"/>
                <w:sz w:val="19"/>
                <w:szCs w:val="19"/>
              </w:rPr>
            </w:pPr>
            <w:r>
              <w:rPr>
                <w:rFonts w:hint="eastAsia" w:ascii="宋体" w:hAnsi="宋体" w:eastAsia="宋体" w:cs="宋体"/>
                <w:sz w:val="19"/>
                <w:szCs w:val="19"/>
              </w:rPr>
              <w:t>200000</w:t>
            </w:r>
          </w:p>
        </w:tc>
      </w:tr>
      <w:tr w14:paraId="596385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26" w:hRule="atLeast"/>
        </w:trPr>
        <w:tc>
          <w:tcPr>
            <w:tcW w:w="1145" w:type="dxa"/>
            <w:vAlign w:val="top"/>
          </w:tcPr>
          <w:p w14:paraId="3C634BC4">
            <w:pPr>
              <w:keepNext w:val="0"/>
              <w:keepLines w:val="0"/>
              <w:pageBreakBefore w:val="0"/>
              <w:widowControl/>
              <w:kinsoku/>
              <w:wordWrap/>
              <w:overflowPunct/>
              <w:topLinePunct w:val="0"/>
              <w:autoSpaceDE w:val="0"/>
              <w:autoSpaceDN w:val="0"/>
              <w:bidi w:val="0"/>
              <w:adjustRightInd w:val="0"/>
              <w:snapToGrid w:val="0"/>
              <w:spacing w:line="256" w:lineRule="auto"/>
              <w:textAlignment w:val="baseline"/>
              <w:outlineLvl w:val="9"/>
              <w:rPr>
                <w:rFonts w:hint="eastAsia" w:ascii="宋体" w:hAnsi="宋体" w:eastAsia="宋体" w:cs="宋体"/>
                <w:sz w:val="19"/>
                <w:szCs w:val="19"/>
              </w:rPr>
            </w:pPr>
          </w:p>
          <w:p w14:paraId="37A81D6B">
            <w:pPr>
              <w:keepNext w:val="0"/>
              <w:keepLines w:val="0"/>
              <w:pageBreakBefore w:val="0"/>
              <w:widowControl/>
              <w:kinsoku/>
              <w:wordWrap/>
              <w:overflowPunct/>
              <w:topLinePunct w:val="0"/>
              <w:autoSpaceDE w:val="0"/>
              <w:autoSpaceDN w:val="0"/>
              <w:bidi w:val="0"/>
              <w:adjustRightInd w:val="0"/>
              <w:snapToGrid w:val="0"/>
              <w:spacing w:line="256" w:lineRule="auto"/>
              <w:textAlignment w:val="baseline"/>
              <w:outlineLvl w:val="9"/>
              <w:rPr>
                <w:rFonts w:hint="eastAsia" w:ascii="宋体" w:hAnsi="宋体" w:eastAsia="宋体" w:cs="宋体"/>
                <w:sz w:val="19"/>
                <w:szCs w:val="19"/>
              </w:rPr>
            </w:pPr>
          </w:p>
          <w:p w14:paraId="0B146290">
            <w:pPr>
              <w:keepNext w:val="0"/>
              <w:keepLines w:val="0"/>
              <w:pageBreakBefore w:val="0"/>
              <w:widowControl/>
              <w:kinsoku/>
              <w:wordWrap/>
              <w:overflowPunct/>
              <w:topLinePunct w:val="0"/>
              <w:autoSpaceDE w:val="0"/>
              <w:autoSpaceDN w:val="0"/>
              <w:bidi w:val="0"/>
              <w:adjustRightInd w:val="0"/>
              <w:snapToGrid w:val="0"/>
              <w:spacing w:before="61" w:line="222" w:lineRule="auto"/>
              <w:ind w:left="194"/>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绩效目标</w:t>
            </w:r>
          </w:p>
        </w:tc>
        <w:tc>
          <w:tcPr>
            <w:tcW w:w="8524" w:type="dxa"/>
            <w:gridSpan w:val="3"/>
            <w:vAlign w:val="top"/>
          </w:tcPr>
          <w:p w14:paraId="7C79C0B0">
            <w:pPr>
              <w:keepNext w:val="0"/>
              <w:keepLines w:val="0"/>
              <w:pageBreakBefore w:val="0"/>
              <w:widowControl/>
              <w:kinsoku/>
              <w:wordWrap/>
              <w:overflowPunct/>
              <w:topLinePunct w:val="0"/>
              <w:autoSpaceDE w:val="0"/>
              <w:autoSpaceDN w:val="0"/>
              <w:bidi w:val="0"/>
              <w:adjustRightInd w:val="0"/>
              <w:snapToGrid w:val="0"/>
              <w:spacing w:line="394" w:lineRule="auto"/>
              <w:textAlignment w:val="baseline"/>
              <w:outlineLvl w:val="9"/>
              <w:rPr>
                <w:rFonts w:hint="eastAsia" w:ascii="宋体" w:hAnsi="宋体" w:eastAsia="宋体" w:cs="宋体"/>
                <w:sz w:val="19"/>
                <w:szCs w:val="19"/>
              </w:rPr>
            </w:pPr>
          </w:p>
          <w:p w14:paraId="09428C4A">
            <w:pPr>
              <w:keepNext w:val="0"/>
              <w:keepLines w:val="0"/>
              <w:pageBreakBefore w:val="0"/>
              <w:widowControl/>
              <w:kinsoku/>
              <w:wordWrap/>
              <w:overflowPunct/>
              <w:topLinePunct w:val="0"/>
              <w:autoSpaceDE w:val="0"/>
              <w:autoSpaceDN w:val="0"/>
              <w:bidi w:val="0"/>
              <w:adjustRightInd w:val="0"/>
              <w:snapToGrid w:val="0"/>
              <w:spacing w:before="62" w:line="227" w:lineRule="auto"/>
              <w:ind w:left="37" w:right="203" w:hanging="4"/>
              <w:textAlignment w:val="baseline"/>
              <w:outlineLvl w:val="9"/>
              <w:rPr>
                <w:rFonts w:hint="eastAsia" w:ascii="宋体" w:hAnsi="宋体" w:eastAsia="宋体" w:cs="宋体"/>
                <w:sz w:val="19"/>
                <w:szCs w:val="19"/>
              </w:rPr>
            </w:pPr>
            <w:r>
              <w:rPr>
                <w:rFonts w:hint="eastAsia" w:ascii="宋体" w:hAnsi="宋体" w:eastAsia="宋体" w:cs="宋体"/>
                <w:sz w:val="19"/>
                <w:szCs w:val="19"/>
              </w:rPr>
              <w:t>通过开展政府购买城市公交服务项目，实现青岛市区公交运营效率提高、市区公交服务质量提</w:t>
            </w:r>
            <w:r>
              <w:rPr>
                <w:rFonts w:hint="eastAsia" w:ascii="宋体" w:hAnsi="宋体" w:eastAsia="宋体" w:cs="宋体"/>
                <w:spacing w:val="-1"/>
                <w:sz w:val="19"/>
                <w:szCs w:val="19"/>
              </w:rPr>
              <w:t>升的</w:t>
            </w:r>
            <w:r>
              <w:rPr>
                <w:rFonts w:hint="eastAsia" w:ascii="宋体" w:hAnsi="宋体" w:eastAsia="宋体" w:cs="宋体"/>
                <w:spacing w:val="-4"/>
                <w:sz w:val="19"/>
                <w:szCs w:val="19"/>
              </w:rPr>
              <w:t>效果。</w:t>
            </w:r>
          </w:p>
        </w:tc>
      </w:tr>
      <w:tr w14:paraId="00B45A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145" w:type="dxa"/>
            <w:vAlign w:val="top"/>
          </w:tcPr>
          <w:p w14:paraId="75C65A1C">
            <w:pPr>
              <w:keepNext w:val="0"/>
              <w:keepLines w:val="0"/>
              <w:pageBreakBefore w:val="0"/>
              <w:widowControl/>
              <w:kinsoku/>
              <w:wordWrap/>
              <w:overflowPunct/>
              <w:topLinePunct w:val="0"/>
              <w:autoSpaceDE w:val="0"/>
              <w:autoSpaceDN w:val="0"/>
              <w:bidi w:val="0"/>
              <w:adjustRightInd w:val="0"/>
              <w:snapToGrid w:val="0"/>
              <w:spacing w:before="140" w:line="222" w:lineRule="auto"/>
              <w:ind w:left="194"/>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一级指标</w:t>
            </w:r>
          </w:p>
        </w:tc>
        <w:tc>
          <w:tcPr>
            <w:tcW w:w="2392" w:type="dxa"/>
            <w:vAlign w:val="top"/>
          </w:tcPr>
          <w:p w14:paraId="4C04C3E3">
            <w:pPr>
              <w:keepNext w:val="0"/>
              <w:keepLines w:val="0"/>
              <w:pageBreakBefore w:val="0"/>
              <w:widowControl/>
              <w:kinsoku/>
              <w:wordWrap/>
              <w:overflowPunct/>
              <w:topLinePunct w:val="0"/>
              <w:autoSpaceDE w:val="0"/>
              <w:autoSpaceDN w:val="0"/>
              <w:bidi w:val="0"/>
              <w:adjustRightInd w:val="0"/>
              <w:snapToGrid w:val="0"/>
              <w:spacing w:before="140" w:line="222" w:lineRule="auto"/>
              <w:ind w:left="816"/>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二级指标</w:t>
            </w:r>
          </w:p>
        </w:tc>
        <w:tc>
          <w:tcPr>
            <w:tcW w:w="3489" w:type="dxa"/>
            <w:vAlign w:val="top"/>
          </w:tcPr>
          <w:p w14:paraId="20479381">
            <w:pPr>
              <w:keepNext w:val="0"/>
              <w:keepLines w:val="0"/>
              <w:pageBreakBefore w:val="0"/>
              <w:widowControl/>
              <w:kinsoku/>
              <w:wordWrap/>
              <w:overflowPunct/>
              <w:topLinePunct w:val="0"/>
              <w:autoSpaceDE w:val="0"/>
              <w:autoSpaceDN w:val="0"/>
              <w:bidi w:val="0"/>
              <w:adjustRightInd w:val="0"/>
              <w:snapToGrid w:val="0"/>
              <w:spacing w:before="140" w:line="222" w:lineRule="auto"/>
              <w:ind w:left="1366"/>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三级指标</w:t>
            </w:r>
          </w:p>
        </w:tc>
        <w:tc>
          <w:tcPr>
            <w:tcW w:w="2643" w:type="dxa"/>
            <w:vAlign w:val="top"/>
          </w:tcPr>
          <w:p w14:paraId="3C6CA939">
            <w:pPr>
              <w:keepNext w:val="0"/>
              <w:keepLines w:val="0"/>
              <w:pageBreakBefore w:val="0"/>
              <w:widowControl/>
              <w:kinsoku/>
              <w:wordWrap/>
              <w:overflowPunct/>
              <w:topLinePunct w:val="0"/>
              <w:autoSpaceDE w:val="0"/>
              <w:autoSpaceDN w:val="0"/>
              <w:bidi w:val="0"/>
              <w:adjustRightInd w:val="0"/>
              <w:snapToGrid w:val="0"/>
              <w:spacing w:before="141" w:line="221" w:lineRule="auto"/>
              <w:ind w:left="1042"/>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指标值</w:t>
            </w:r>
          </w:p>
        </w:tc>
      </w:tr>
      <w:tr w14:paraId="6A2CE1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145" w:type="dxa"/>
            <w:vMerge w:val="restart"/>
            <w:tcBorders>
              <w:bottom w:val="nil"/>
            </w:tcBorders>
            <w:vAlign w:val="top"/>
          </w:tcPr>
          <w:p w14:paraId="02CD5712">
            <w:pPr>
              <w:keepNext w:val="0"/>
              <w:keepLines w:val="0"/>
              <w:pageBreakBefore w:val="0"/>
              <w:widowControl/>
              <w:kinsoku/>
              <w:wordWrap/>
              <w:overflowPunct/>
              <w:topLinePunct w:val="0"/>
              <w:autoSpaceDE w:val="0"/>
              <w:autoSpaceDN w:val="0"/>
              <w:bidi w:val="0"/>
              <w:adjustRightInd w:val="0"/>
              <w:snapToGrid w:val="0"/>
              <w:spacing w:line="313" w:lineRule="auto"/>
              <w:textAlignment w:val="baseline"/>
              <w:outlineLvl w:val="9"/>
              <w:rPr>
                <w:rFonts w:hint="eastAsia" w:ascii="宋体" w:hAnsi="宋体" w:eastAsia="宋体" w:cs="宋体"/>
                <w:sz w:val="19"/>
                <w:szCs w:val="19"/>
              </w:rPr>
            </w:pPr>
          </w:p>
          <w:p w14:paraId="473D8BEA">
            <w:pPr>
              <w:keepNext w:val="0"/>
              <w:keepLines w:val="0"/>
              <w:pageBreakBefore w:val="0"/>
              <w:widowControl/>
              <w:kinsoku/>
              <w:wordWrap/>
              <w:overflowPunct/>
              <w:topLinePunct w:val="0"/>
              <w:autoSpaceDE w:val="0"/>
              <w:autoSpaceDN w:val="0"/>
              <w:bidi w:val="0"/>
              <w:adjustRightInd w:val="0"/>
              <w:snapToGrid w:val="0"/>
              <w:spacing w:before="61" w:line="221" w:lineRule="auto"/>
              <w:ind w:left="193"/>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成本指标</w:t>
            </w:r>
          </w:p>
        </w:tc>
        <w:tc>
          <w:tcPr>
            <w:tcW w:w="2392" w:type="dxa"/>
            <w:vMerge w:val="restart"/>
            <w:tcBorders>
              <w:bottom w:val="nil"/>
            </w:tcBorders>
            <w:vAlign w:val="top"/>
          </w:tcPr>
          <w:p w14:paraId="0DCF8DEE">
            <w:pPr>
              <w:keepNext w:val="0"/>
              <w:keepLines w:val="0"/>
              <w:pageBreakBefore w:val="0"/>
              <w:widowControl/>
              <w:kinsoku/>
              <w:wordWrap/>
              <w:overflowPunct/>
              <w:topLinePunct w:val="0"/>
              <w:autoSpaceDE w:val="0"/>
              <w:autoSpaceDN w:val="0"/>
              <w:bidi w:val="0"/>
              <w:adjustRightInd w:val="0"/>
              <w:snapToGrid w:val="0"/>
              <w:spacing w:line="313" w:lineRule="auto"/>
              <w:textAlignment w:val="baseline"/>
              <w:outlineLvl w:val="9"/>
              <w:rPr>
                <w:rFonts w:hint="eastAsia" w:ascii="宋体" w:hAnsi="宋体" w:eastAsia="宋体" w:cs="宋体"/>
                <w:sz w:val="19"/>
                <w:szCs w:val="19"/>
              </w:rPr>
            </w:pPr>
          </w:p>
          <w:p w14:paraId="4D017E1F">
            <w:pPr>
              <w:keepNext w:val="0"/>
              <w:keepLines w:val="0"/>
              <w:pageBreakBefore w:val="0"/>
              <w:widowControl/>
              <w:kinsoku/>
              <w:wordWrap/>
              <w:overflowPunct/>
              <w:topLinePunct w:val="0"/>
              <w:autoSpaceDE w:val="0"/>
              <w:autoSpaceDN w:val="0"/>
              <w:bidi w:val="0"/>
              <w:adjustRightInd w:val="0"/>
              <w:snapToGrid w:val="0"/>
              <w:spacing w:before="61" w:line="221" w:lineRule="auto"/>
              <w:ind w:left="622"/>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经济成本指标</w:t>
            </w:r>
          </w:p>
        </w:tc>
        <w:tc>
          <w:tcPr>
            <w:tcW w:w="3489" w:type="dxa"/>
            <w:vAlign w:val="top"/>
          </w:tcPr>
          <w:p w14:paraId="472C22ED">
            <w:pPr>
              <w:keepNext w:val="0"/>
              <w:keepLines w:val="0"/>
              <w:pageBreakBefore w:val="0"/>
              <w:widowControl/>
              <w:kinsoku/>
              <w:wordWrap/>
              <w:overflowPunct/>
              <w:topLinePunct w:val="0"/>
              <w:autoSpaceDE w:val="0"/>
              <w:autoSpaceDN w:val="0"/>
              <w:bidi w:val="0"/>
              <w:adjustRightInd w:val="0"/>
              <w:snapToGrid w:val="0"/>
              <w:spacing w:before="143" w:line="221" w:lineRule="auto"/>
              <w:ind w:left="792"/>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公交服务年度购买成本</w:t>
            </w:r>
          </w:p>
        </w:tc>
        <w:tc>
          <w:tcPr>
            <w:tcW w:w="2643" w:type="dxa"/>
            <w:vAlign w:val="top"/>
          </w:tcPr>
          <w:p w14:paraId="0D0E209B">
            <w:pPr>
              <w:keepNext w:val="0"/>
              <w:keepLines w:val="0"/>
              <w:pageBreakBefore w:val="0"/>
              <w:widowControl/>
              <w:kinsoku/>
              <w:wordWrap/>
              <w:overflowPunct/>
              <w:topLinePunct w:val="0"/>
              <w:autoSpaceDE w:val="0"/>
              <w:autoSpaceDN w:val="0"/>
              <w:bidi w:val="0"/>
              <w:adjustRightInd w:val="0"/>
              <w:snapToGrid w:val="0"/>
              <w:spacing w:before="144" w:line="222" w:lineRule="auto"/>
              <w:ind w:left="760"/>
              <w:textAlignment w:val="baseline"/>
              <w:outlineLvl w:val="9"/>
              <w:rPr>
                <w:rFonts w:hint="eastAsia" w:ascii="宋体" w:hAnsi="宋体" w:eastAsia="宋体" w:cs="宋体"/>
                <w:sz w:val="19"/>
                <w:szCs w:val="19"/>
              </w:rPr>
            </w:pPr>
            <w:r>
              <w:rPr>
                <w:rFonts w:hint="eastAsia" w:ascii="宋体" w:hAnsi="宋体" w:eastAsia="宋体" w:cs="宋体"/>
                <w:sz w:val="19"/>
                <w:szCs w:val="19"/>
              </w:rPr>
              <w:t>≤200000万元</w:t>
            </w:r>
          </w:p>
        </w:tc>
      </w:tr>
      <w:tr w14:paraId="798E85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145" w:type="dxa"/>
            <w:vMerge w:val="continue"/>
            <w:tcBorders>
              <w:top w:val="nil"/>
            </w:tcBorders>
            <w:vAlign w:val="top"/>
          </w:tcPr>
          <w:p w14:paraId="6F792A4C">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92" w:type="dxa"/>
            <w:vMerge w:val="continue"/>
            <w:tcBorders>
              <w:top w:val="nil"/>
            </w:tcBorders>
            <w:vAlign w:val="top"/>
          </w:tcPr>
          <w:p w14:paraId="7D633C42">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489" w:type="dxa"/>
            <w:vAlign w:val="top"/>
          </w:tcPr>
          <w:p w14:paraId="42812FC9">
            <w:pPr>
              <w:keepNext w:val="0"/>
              <w:keepLines w:val="0"/>
              <w:pageBreakBefore w:val="0"/>
              <w:widowControl/>
              <w:kinsoku/>
              <w:wordWrap/>
              <w:overflowPunct/>
              <w:topLinePunct w:val="0"/>
              <w:autoSpaceDE w:val="0"/>
              <w:autoSpaceDN w:val="0"/>
              <w:bidi w:val="0"/>
              <w:adjustRightInd w:val="0"/>
              <w:snapToGrid w:val="0"/>
              <w:spacing w:before="142" w:line="221" w:lineRule="auto"/>
              <w:ind w:left="214"/>
              <w:textAlignment w:val="baseline"/>
              <w:outlineLvl w:val="9"/>
              <w:rPr>
                <w:rFonts w:hint="eastAsia" w:ascii="宋体" w:hAnsi="宋体" w:eastAsia="宋体" w:cs="宋体"/>
                <w:sz w:val="19"/>
                <w:szCs w:val="19"/>
              </w:rPr>
            </w:pPr>
            <w:r>
              <w:rPr>
                <w:rFonts w:hint="eastAsia" w:ascii="宋体" w:hAnsi="宋体" w:eastAsia="宋体" w:cs="宋体"/>
                <w:sz w:val="19"/>
                <w:szCs w:val="19"/>
              </w:rPr>
              <w:t>公交线路运营单位里程购买服务成本</w:t>
            </w:r>
          </w:p>
        </w:tc>
        <w:tc>
          <w:tcPr>
            <w:tcW w:w="2643" w:type="dxa"/>
            <w:vAlign w:val="top"/>
          </w:tcPr>
          <w:p w14:paraId="1255FBAE">
            <w:pPr>
              <w:keepNext w:val="0"/>
              <w:keepLines w:val="0"/>
              <w:pageBreakBefore w:val="0"/>
              <w:widowControl/>
              <w:kinsoku/>
              <w:wordWrap/>
              <w:overflowPunct/>
              <w:topLinePunct w:val="0"/>
              <w:autoSpaceDE w:val="0"/>
              <w:autoSpaceDN w:val="0"/>
              <w:bidi w:val="0"/>
              <w:adjustRightInd w:val="0"/>
              <w:snapToGrid w:val="0"/>
              <w:spacing w:before="143" w:line="222" w:lineRule="auto"/>
              <w:ind w:left="712"/>
              <w:textAlignment w:val="baseline"/>
              <w:outlineLvl w:val="9"/>
              <w:rPr>
                <w:rFonts w:hint="eastAsia" w:ascii="宋体" w:hAnsi="宋体" w:eastAsia="宋体" w:cs="宋体"/>
                <w:sz w:val="19"/>
                <w:szCs w:val="19"/>
              </w:rPr>
            </w:pPr>
            <w:r>
              <w:rPr>
                <w:rFonts w:hint="eastAsia" w:ascii="宋体" w:hAnsi="宋体" w:eastAsia="宋体" w:cs="宋体"/>
                <w:sz w:val="19"/>
                <w:szCs w:val="19"/>
              </w:rPr>
              <w:t>≤7.55元/公里</w:t>
            </w:r>
          </w:p>
        </w:tc>
      </w:tr>
      <w:tr w14:paraId="4294AE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145" w:type="dxa"/>
            <w:vMerge w:val="restart"/>
            <w:tcBorders>
              <w:bottom w:val="nil"/>
            </w:tcBorders>
            <w:vAlign w:val="top"/>
          </w:tcPr>
          <w:p w14:paraId="64547851">
            <w:pPr>
              <w:keepNext w:val="0"/>
              <w:keepLines w:val="0"/>
              <w:pageBreakBefore w:val="0"/>
              <w:widowControl/>
              <w:kinsoku/>
              <w:wordWrap/>
              <w:overflowPunct/>
              <w:topLinePunct w:val="0"/>
              <w:autoSpaceDE w:val="0"/>
              <w:autoSpaceDN w:val="0"/>
              <w:bidi w:val="0"/>
              <w:adjustRightInd w:val="0"/>
              <w:snapToGrid w:val="0"/>
              <w:spacing w:line="253" w:lineRule="auto"/>
              <w:textAlignment w:val="baseline"/>
              <w:outlineLvl w:val="9"/>
              <w:rPr>
                <w:rFonts w:hint="eastAsia" w:ascii="宋体" w:hAnsi="宋体" w:eastAsia="宋体" w:cs="宋体"/>
                <w:sz w:val="19"/>
                <w:szCs w:val="19"/>
              </w:rPr>
            </w:pPr>
          </w:p>
          <w:p w14:paraId="639CB84E">
            <w:pPr>
              <w:keepNext w:val="0"/>
              <w:keepLines w:val="0"/>
              <w:pageBreakBefore w:val="0"/>
              <w:widowControl/>
              <w:kinsoku/>
              <w:wordWrap/>
              <w:overflowPunct/>
              <w:topLinePunct w:val="0"/>
              <w:autoSpaceDE w:val="0"/>
              <w:autoSpaceDN w:val="0"/>
              <w:bidi w:val="0"/>
              <w:adjustRightInd w:val="0"/>
              <w:snapToGrid w:val="0"/>
              <w:spacing w:line="253" w:lineRule="auto"/>
              <w:textAlignment w:val="baseline"/>
              <w:outlineLvl w:val="9"/>
              <w:rPr>
                <w:rFonts w:hint="eastAsia" w:ascii="宋体" w:hAnsi="宋体" w:eastAsia="宋体" w:cs="宋体"/>
                <w:sz w:val="19"/>
                <w:szCs w:val="19"/>
              </w:rPr>
            </w:pPr>
          </w:p>
          <w:p w14:paraId="213F8ED7">
            <w:pPr>
              <w:keepNext w:val="0"/>
              <w:keepLines w:val="0"/>
              <w:pageBreakBefore w:val="0"/>
              <w:widowControl/>
              <w:kinsoku/>
              <w:wordWrap/>
              <w:overflowPunct/>
              <w:topLinePunct w:val="0"/>
              <w:autoSpaceDE w:val="0"/>
              <w:autoSpaceDN w:val="0"/>
              <w:bidi w:val="0"/>
              <w:adjustRightInd w:val="0"/>
              <w:snapToGrid w:val="0"/>
              <w:spacing w:line="254" w:lineRule="auto"/>
              <w:textAlignment w:val="baseline"/>
              <w:outlineLvl w:val="9"/>
              <w:rPr>
                <w:rFonts w:hint="eastAsia" w:ascii="宋体" w:hAnsi="宋体" w:eastAsia="宋体" w:cs="宋体"/>
                <w:sz w:val="19"/>
                <w:szCs w:val="19"/>
              </w:rPr>
            </w:pPr>
          </w:p>
          <w:p w14:paraId="2A086B77">
            <w:pPr>
              <w:keepNext w:val="0"/>
              <w:keepLines w:val="0"/>
              <w:pageBreakBefore w:val="0"/>
              <w:widowControl/>
              <w:kinsoku/>
              <w:wordWrap/>
              <w:overflowPunct/>
              <w:topLinePunct w:val="0"/>
              <w:autoSpaceDE w:val="0"/>
              <w:autoSpaceDN w:val="0"/>
              <w:bidi w:val="0"/>
              <w:adjustRightInd w:val="0"/>
              <w:snapToGrid w:val="0"/>
              <w:spacing w:line="254" w:lineRule="auto"/>
              <w:textAlignment w:val="baseline"/>
              <w:outlineLvl w:val="9"/>
              <w:rPr>
                <w:rFonts w:hint="eastAsia" w:ascii="宋体" w:hAnsi="宋体" w:eastAsia="宋体" w:cs="宋体"/>
                <w:sz w:val="19"/>
                <w:szCs w:val="19"/>
              </w:rPr>
            </w:pPr>
          </w:p>
          <w:p w14:paraId="303F177B">
            <w:pPr>
              <w:keepNext w:val="0"/>
              <w:keepLines w:val="0"/>
              <w:pageBreakBefore w:val="0"/>
              <w:widowControl/>
              <w:kinsoku/>
              <w:wordWrap/>
              <w:overflowPunct/>
              <w:topLinePunct w:val="0"/>
              <w:autoSpaceDE w:val="0"/>
              <w:autoSpaceDN w:val="0"/>
              <w:bidi w:val="0"/>
              <w:adjustRightInd w:val="0"/>
              <w:snapToGrid w:val="0"/>
              <w:spacing w:before="62" w:line="221" w:lineRule="auto"/>
              <w:ind w:left="191"/>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产出指标</w:t>
            </w:r>
          </w:p>
        </w:tc>
        <w:tc>
          <w:tcPr>
            <w:tcW w:w="2392" w:type="dxa"/>
            <w:vMerge w:val="restart"/>
            <w:tcBorders>
              <w:bottom w:val="nil"/>
            </w:tcBorders>
            <w:vAlign w:val="top"/>
          </w:tcPr>
          <w:p w14:paraId="0EC7884D">
            <w:pPr>
              <w:keepNext w:val="0"/>
              <w:keepLines w:val="0"/>
              <w:pageBreakBefore w:val="0"/>
              <w:widowControl/>
              <w:kinsoku/>
              <w:wordWrap/>
              <w:overflowPunct/>
              <w:topLinePunct w:val="0"/>
              <w:autoSpaceDE w:val="0"/>
              <w:autoSpaceDN w:val="0"/>
              <w:bidi w:val="0"/>
              <w:adjustRightInd w:val="0"/>
              <w:snapToGrid w:val="0"/>
              <w:spacing w:line="315" w:lineRule="auto"/>
              <w:textAlignment w:val="baseline"/>
              <w:outlineLvl w:val="9"/>
              <w:rPr>
                <w:rFonts w:hint="eastAsia" w:ascii="宋体" w:hAnsi="宋体" w:eastAsia="宋体" w:cs="宋体"/>
                <w:sz w:val="19"/>
                <w:szCs w:val="19"/>
              </w:rPr>
            </w:pPr>
          </w:p>
          <w:p w14:paraId="70113330">
            <w:pPr>
              <w:keepNext w:val="0"/>
              <w:keepLines w:val="0"/>
              <w:pageBreakBefore w:val="0"/>
              <w:widowControl/>
              <w:kinsoku/>
              <w:wordWrap/>
              <w:overflowPunct/>
              <w:topLinePunct w:val="0"/>
              <w:autoSpaceDE w:val="0"/>
              <w:autoSpaceDN w:val="0"/>
              <w:bidi w:val="0"/>
              <w:adjustRightInd w:val="0"/>
              <w:snapToGrid w:val="0"/>
              <w:spacing w:before="62" w:line="221" w:lineRule="auto"/>
              <w:ind w:left="814"/>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数量指标</w:t>
            </w:r>
          </w:p>
        </w:tc>
        <w:tc>
          <w:tcPr>
            <w:tcW w:w="3489" w:type="dxa"/>
            <w:vAlign w:val="top"/>
          </w:tcPr>
          <w:p w14:paraId="655BEC13">
            <w:pPr>
              <w:keepNext w:val="0"/>
              <w:keepLines w:val="0"/>
              <w:pageBreakBefore w:val="0"/>
              <w:widowControl/>
              <w:kinsoku/>
              <w:wordWrap/>
              <w:overflowPunct/>
              <w:topLinePunct w:val="0"/>
              <w:autoSpaceDE w:val="0"/>
              <w:autoSpaceDN w:val="0"/>
              <w:bidi w:val="0"/>
              <w:adjustRightInd w:val="0"/>
              <w:snapToGrid w:val="0"/>
              <w:spacing w:before="146" w:line="221" w:lineRule="auto"/>
              <w:ind w:left="1078"/>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载客时间达标率</w:t>
            </w:r>
          </w:p>
        </w:tc>
        <w:tc>
          <w:tcPr>
            <w:tcW w:w="2643" w:type="dxa"/>
            <w:vAlign w:val="top"/>
          </w:tcPr>
          <w:p w14:paraId="6D08680C">
            <w:pPr>
              <w:keepNext w:val="0"/>
              <w:keepLines w:val="0"/>
              <w:pageBreakBefore w:val="0"/>
              <w:widowControl/>
              <w:kinsoku/>
              <w:wordWrap/>
              <w:overflowPunct/>
              <w:topLinePunct w:val="0"/>
              <w:autoSpaceDE w:val="0"/>
              <w:autoSpaceDN w:val="0"/>
              <w:bidi w:val="0"/>
              <w:adjustRightInd w:val="0"/>
              <w:snapToGrid w:val="0"/>
              <w:spacing w:before="146" w:line="239" w:lineRule="auto"/>
              <w:ind w:left="1104"/>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≥80%</w:t>
            </w:r>
          </w:p>
        </w:tc>
      </w:tr>
      <w:tr w14:paraId="4628AB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145" w:type="dxa"/>
            <w:vMerge w:val="continue"/>
            <w:tcBorders>
              <w:top w:val="nil"/>
              <w:bottom w:val="nil"/>
            </w:tcBorders>
            <w:vAlign w:val="top"/>
          </w:tcPr>
          <w:p w14:paraId="25D07AA0">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92" w:type="dxa"/>
            <w:vMerge w:val="continue"/>
            <w:tcBorders>
              <w:top w:val="nil"/>
            </w:tcBorders>
            <w:vAlign w:val="top"/>
          </w:tcPr>
          <w:p w14:paraId="6A30A3E3">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489" w:type="dxa"/>
            <w:vAlign w:val="top"/>
          </w:tcPr>
          <w:p w14:paraId="69353334">
            <w:pPr>
              <w:keepNext w:val="0"/>
              <w:keepLines w:val="0"/>
              <w:pageBreakBefore w:val="0"/>
              <w:widowControl/>
              <w:kinsoku/>
              <w:wordWrap/>
              <w:overflowPunct/>
              <w:topLinePunct w:val="0"/>
              <w:autoSpaceDE w:val="0"/>
              <w:autoSpaceDN w:val="0"/>
              <w:bidi w:val="0"/>
              <w:adjustRightInd w:val="0"/>
              <w:snapToGrid w:val="0"/>
              <w:spacing w:before="145" w:line="222" w:lineRule="auto"/>
              <w:ind w:left="1276"/>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营运总里程</w:t>
            </w:r>
          </w:p>
        </w:tc>
        <w:tc>
          <w:tcPr>
            <w:tcW w:w="2643" w:type="dxa"/>
            <w:vAlign w:val="top"/>
          </w:tcPr>
          <w:p w14:paraId="354AEC0A">
            <w:pPr>
              <w:keepNext w:val="0"/>
              <w:keepLines w:val="0"/>
              <w:pageBreakBefore w:val="0"/>
              <w:widowControl/>
              <w:kinsoku/>
              <w:wordWrap/>
              <w:overflowPunct/>
              <w:topLinePunct w:val="0"/>
              <w:autoSpaceDE w:val="0"/>
              <w:autoSpaceDN w:val="0"/>
              <w:bidi w:val="0"/>
              <w:adjustRightInd w:val="0"/>
              <w:snapToGrid w:val="0"/>
              <w:spacing w:before="144" w:line="223" w:lineRule="auto"/>
              <w:ind w:left="914"/>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≥2亿公里</w:t>
            </w:r>
          </w:p>
        </w:tc>
      </w:tr>
      <w:tr w14:paraId="6790DD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145" w:type="dxa"/>
            <w:vMerge w:val="continue"/>
            <w:tcBorders>
              <w:top w:val="nil"/>
              <w:bottom w:val="nil"/>
            </w:tcBorders>
            <w:vAlign w:val="top"/>
          </w:tcPr>
          <w:p w14:paraId="293335FC">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92" w:type="dxa"/>
            <w:vMerge w:val="restart"/>
            <w:tcBorders>
              <w:bottom w:val="nil"/>
            </w:tcBorders>
            <w:vAlign w:val="top"/>
          </w:tcPr>
          <w:p w14:paraId="63B795D8">
            <w:pPr>
              <w:keepNext w:val="0"/>
              <w:keepLines w:val="0"/>
              <w:pageBreakBefore w:val="0"/>
              <w:widowControl/>
              <w:kinsoku/>
              <w:wordWrap/>
              <w:overflowPunct/>
              <w:topLinePunct w:val="0"/>
              <w:autoSpaceDE w:val="0"/>
              <w:autoSpaceDN w:val="0"/>
              <w:bidi w:val="0"/>
              <w:adjustRightInd w:val="0"/>
              <w:snapToGrid w:val="0"/>
              <w:spacing w:line="317" w:lineRule="auto"/>
              <w:textAlignment w:val="baseline"/>
              <w:outlineLvl w:val="9"/>
              <w:rPr>
                <w:rFonts w:hint="eastAsia" w:ascii="宋体" w:hAnsi="宋体" w:eastAsia="宋体" w:cs="宋体"/>
                <w:sz w:val="19"/>
                <w:szCs w:val="19"/>
              </w:rPr>
            </w:pPr>
          </w:p>
          <w:p w14:paraId="51CA130B">
            <w:pPr>
              <w:keepNext w:val="0"/>
              <w:keepLines w:val="0"/>
              <w:pageBreakBefore w:val="0"/>
              <w:widowControl/>
              <w:kinsoku/>
              <w:wordWrap/>
              <w:overflowPunct/>
              <w:topLinePunct w:val="0"/>
              <w:autoSpaceDE w:val="0"/>
              <w:autoSpaceDN w:val="0"/>
              <w:bidi w:val="0"/>
              <w:adjustRightInd w:val="0"/>
              <w:snapToGrid w:val="0"/>
              <w:spacing w:before="62" w:line="222" w:lineRule="auto"/>
              <w:ind w:left="813"/>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质量指标</w:t>
            </w:r>
          </w:p>
        </w:tc>
        <w:tc>
          <w:tcPr>
            <w:tcW w:w="3489" w:type="dxa"/>
            <w:vAlign w:val="top"/>
          </w:tcPr>
          <w:p w14:paraId="2EFD4176">
            <w:pPr>
              <w:keepNext w:val="0"/>
              <w:keepLines w:val="0"/>
              <w:pageBreakBefore w:val="0"/>
              <w:widowControl/>
              <w:kinsoku/>
              <w:wordWrap/>
              <w:overflowPunct/>
              <w:topLinePunct w:val="0"/>
              <w:autoSpaceDE w:val="0"/>
              <w:autoSpaceDN w:val="0"/>
              <w:bidi w:val="0"/>
              <w:adjustRightInd w:val="0"/>
              <w:snapToGrid w:val="0"/>
              <w:spacing w:before="148" w:line="221" w:lineRule="auto"/>
              <w:ind w:left="883"/>
              <w:textAlignment w:val="baseline"/>
              <w:outlineLvl w:val="9"/>
              <w:rPr>
                <w:rFonts w:hint="eastAsia" w:ascii="宋体" w:hAnsi="宋体" w:eastAsia="宋体" w:cs="宋体"/>
                <w:sz w:val="19"/>
                <w:szCs w:val="19"/>
              </w:rPr>
            </w:pPr>
            <w:r>
              <w:rPr>
                <w:rFonts w:hint="eastAsia" w:ascii="宋体" w:hAnsi="宋体" w:eastAsia="宋体" w:cs="宋体"/>
                <w:sz w:val="19"/>
                <w:szCs w:val="19"/>
              </w:rPr>
              <w:t>服务质量考核通过率</w:t>
            </w:r>
          </w:p>
        </w:tc>
        <w:tc>
          <w:tcPr>
            <w:tcW w:w="2643" w:type="dxa"/>
            <w:vAlign w:val="top"/>
          </w:tcPr>
          <w:p w14:paraId="023420A9">
            <w:pPr>
              <w:keepNext w:val="0"/>
              <w:keepLines w:val="0"/>
              <w:pageBreakBefore w:val="0"/>
              <w:widowControl/>
              <w:kinsoku/>
              <w:wordWrap/>
              <w:overflowPunct/>
              <w:topLinePunct w:val="0"/>
              <w:autoSpaceDE w:val="0"/>
              <w:autoSpaceDN w:val="0"/>
              <w:bidi w:val="0"/>
              <w:adjustRightInd w:val="0"/>
              <w:snapToGrid w:val="0"/>
              <w:spacing w:before="148" w:line="239" w:lineRule="auto"/>
              <w:ind w:left="1104"/>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≥80%</w:t>
            </w:r>
          </w:p>
        </w:tc>
      </w:tr>
      <w:tr w14:paraId="0D85F0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145" w:type="dxa"/>
            <w:vMerge w:val="continue"/>
            <w:tcBorders>
              <w:top w:val="nil"/>
              <w:bottom w:val="nil"/>
            </w:tcBorders>
            <w:vAlign w:val="top"/>
          </w:tcPr>
          <w:p w14:paraId="3BCAD9CC">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92" w:type="dxa"/>
            <w:vMerge w:val="continue"/>
            <w:tcBorders>
              <w:top w:val="nil"/>
            </w:tcBorders>
            <w:vAlign w:val="top"/>
          </w:tcPr>
          <w:p w14:paraId="4AC50FB4">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3489" w:type="dxa"/>
            <w:vAlign w:val="top"/>
          </w:tcPr>
          <w:p w14:paraId="2E7714F9">
            <w:pPr>
              <w:keepNext w:val="0"/>
              <w:keepLines w:val="0"/>
              <w:pageBreakBefore w:val="0"/>
              <w:widowControl/>
              <w:kinsoku/>
              <w:wordWrap/>
              <w:overflowPunct/>
              <w:topLinePunct w:val="0"/>
              <w:autoSpaceDE w:val="0"/>
              <w:autoSpaceDN w:val="0"/>
              <w:bidi w:val="0"/>
              <w:adjustRightInd w:val="0"/>
              <w:snapToGrid w:val="0"/>
              <w:spacing w:before="147" w:line="221" w:lineRule="auto"/>
              <w:ind w:left="1086"/>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资金支出合规率</w:t>
            </w:r>
          </w:p>
        </w:tc>
        <w:tc>
          <w:tcPr>
            <w:tcW w:w="2643" w:type="dxa"/>
            <w:vAlign w:val="top"/>
          </w:tcPr>
          <w:p w14:paraId="2D22DFFA">
            <w:pPr>
              <w:keepNext w:val="0"/>
              <w:keepLines w:val="0"/>
              <w:pageBreakBefore w:val="0"/>
              <w:widowControl/>
              <w:kinsoku/>
              <w:wordWrap/>
              <w:overflowPunct/>
              <w:topLinePunct w:val="0"/>
              <w:autoSpaceDE w:val="0"/>
              <w:autoSpaceDN w:val="0"/>
              <w:bidi w:val="0"/>
              <w:adjustRightInd w:val="0"/>
              <w:snapToGrid w:val="0"/>
              <w:spacing w:before="147" w:line="241" w:lineRule="auto"/>
              <w:ind w:left="1056"/>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=100%</w:t>
            </w:r>
          </w:p>
        </w:tc>
      </w:tr>
      <w:tr w14:paraId="3555CC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145" w:type="dxa"/>
            <w:vMerge w:val="continue"/>
            <w:tcBorders>
              <w:top w:val="nil"/>
            </w:tcBorders>
            <w:vAlign w:val="top"/>
          </w:tcPr>
          <w:p w14:paraId="316C335C">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92" w:type="dxa"/>
            <w:vAlign w:val="top"/>
          </w:tcPr>
          <w:p w14:paraId="3C675FCC">
            <w:pPr>
              <w:keepNext w:val="0"/>
              <w:keepLines w:val="0"/>
              <w:pageBreakBefore w:val="0"/>
              <w:widowControl/>
              <w:kinsoku/>
              <w:wordWrap/>
              <w:overflowPunct/>
              <w:topLinePunct w:val="0"/>
              <w:autoSpaceDE w:val="0"/>
              <w:autoSpaceDN w:val="0"/>
              <w:bidi w:val="0"/>
              <w:adjustRightInd w:val="0"/>
              <w:snapToGrid w:val="0"/>
              <w:spacing w:before="150" w:line="222" w:lineRule="auto"/>
              <w:ind w:left="822"/>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时效指标</w:t>
            </w:r>
          </w:p>
        </w:tc>
        <w:tc>
          <w:tcPr>
            <w:tcW w:w="3489" w:type="dxa"/>
            <w:vAlign w:val="top"/>
          </w:tcPr>
          <w:p w14:paraId="73E2CB19">
            <w:pPr>
              <w:keepNext w:val="0"/>
              <w:keepLines w:val="0"/>
              <w:pageBreakBefore w:val="0"/>
              <w:widowControl/>
              <w:kinsoku/>
              <w:wordWrap/>
              <w:overflowPunct/>
              <w:topLinePunct w:val="0"/>
              <w:autoSpaceDE w:val="0"/>
              <w:autoSpaceDN w:val="0"/>
              <w:bidi w:val="0"/>
              <w:adjustRightInd w:val="0"/>
              <w:snapToGrid w:val="0"/>
              <w:spacing w:before="150" w:line="221" w:lineRule="auto"/>
              <w:ind w:left="1182"/>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资金及时支付</w:t>
            </w:r>
          </w:p>
        </w:tc>
        <w:tc>
          <w:tcPr>
            <w:tcW w:w="2643" w:type="dxa"/>
            <w:vAlign w:val="top"/>
          </w:tcPr>
          <w:p w14:paraId="06A97CE1">
            <w:pPr>
              <w:keepNext w:val="0"/>
              <w:keepLines w:val="0"/>
              <w:pageBreakBefore w:val="0"/>
              <w:widowControl/>
              <w:kinsoku/>
              <w:wordWrap/>
              <w:overflowPunct/>
              <w:topLinePunct w:val="0"/>
              <w:autoSpaceDE w:val="0"/>
              <w:autoSpaceDN w:val="0"/>
              <w:bidi w:val="0"/>
              <w:adjustRightInd w:val="0"/>
              <w:snapToGrid w:val="0"/>
              <w:spacing w:before="150" w:line="221" w:lineRule="auto"/>
              <w:ind w:left="859"/>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12月20日前</w:t>
            </w:r>
          </w:p>
        </w:tc>
      </w:tr>
      <w:tr w14:paraId="100D8E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2" w:hRule="atLeast"/>
        </w:trPr>
        <w:tc>
          <w:tcPr>
            <w:tcW w:w="1145" w:type="dxa"/>
            <w:vAlign w:val="top"/>
          </w:tcPr>
          <w:p w14:paraId="5F0A78C2">
            <w:pPr>
              <w:keepNext w:val="0"/>
              <w:keepLines w:val="0"/>
              <w:pageBreakBefore w:val="0"/>
              <w:widowControl/>
              <w:kinsoku/>
              <w:wordWrap/>
              <w:overflowPunct/>
              <w:topLinePunct w:val="0"/>
              <w:autoSpaceDE w:val="0"/>
              <w:autoSpaceDN w:val="0"/>
              <w:bidi w:val="0"/>
              <w:adjustRightInd w:val="0"/>
              <w:snapToGrid w:val="0"/>
              <w:spacing w:before="149" w:line="222" w:lineRule="auto"/>
              <w:ind w:left="196"/>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效益指标</w:t>
            </w:r>
          </w:p>
        </w:tc>
        <w:tc>
          <w:tcPr>
            <w:tcW w:w="2392" w:type="dxa"/>
            <w:vAlign w:val="top"/>
          </w:tcPr>
          <w:p w14:paraId="1E1F312A">
            <w:pPr>
              <w:keepNext w:val="0"/>
              <w:keepLines w:val="0"/>
              <w:pageBreakBefore w:val="0"/>
              <w:widowControl/>
              <w:kinsoku/>
              <w:wordWrap/>
              <w:overflowPunct/>
              <w:topLinePunct w:val="0"/>
              <w:autoSpaceDE w:val="0"/>
              <w:autoSpaceDN w:val="0"/>
              <w:bidi w:val="0"/>
              <w:adjustRightInd w:val="0"/>
              <w:snapToGrid w:val="0"/>
              <w:spacing w:before="149" w:line="222" w:lineRule="auto"/>
              <w:ind w:left="622"/>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经济效益指标</w:t>
            </w:r>
          </w:p>
        </w:tc>
        <w:tc>
          <w:tcPr>
            <w:tcW w:w="3489" w:type="dxa"/>
            <w:vAlign w:val="top"/>
          </w:tcPr>
          <w:p w14:paraId="3AB11EB6">
            <w:pPr>
              <w:keepNext w:val="0"/>
              <w:keepLines w:val="0"/>
              <w:pageBreakBefore w:val="0"/>
              <w:widowControl/>
              <w:kinsoku/>
              <w:wordWrap/>
              <w:overflowPunct/>
              <w:topLinePunct w:val="0"/>
              <w:autoSpaceDE w:val="0"/>
              <w:autoSpaceDN w:val="0"/>
              <w:bidi w:val="0"/>
              <w:adjustRightInd w:val="0"/>
              <w:snapToGrid w:val="0"/>
              <w:spacing w:before="149" w:line="221" w:lineRule="auto"/>
              <w:ind w:left="303"/>
              <w:textAlignment w:val="baseline"/>
              <w:outlineLvl w:val="9"/>
              <w:rPr>
                <w:rFonts w:hint="eastAsia" w:ascii="宋体" w:hAnsi="宋体" w:eastAsia="宋体" w:cs="宋体"/>
                <w:sz w:val="19"/>
                <w:szCs w:val="19"/>
              </w:rPr>
            </w:pPr>
            <w:r>
              <w:rPr>
                <w:rFonts w:hint="eastAsia" w:ascii="宋体" w:hAnsi="宋体" w:eastAsia="宋体" w:cs="宋体"/>
                <w:sz w:val="19"/>
                <w:szCs w:val="19"/>
              </w:rPr>
              <w:t>购买公交服务费用财政资金节约率</w:t>
            </w:r>
          </w:p>
        </w:tc>
        <w:tc>
          <w:tcPr>
            <w:tcW w:w="2643" w:type="dxa"/>
            <w:vAlign w:val="top"/>
          </w:tcPr>
          <w:p w14:paraId="68F08669">
            <w:pPr>
              <w:keepNext w:val="0"/>
              <w:keepLines w:val="0"/>
              <w:pageBreakBefore w:val="0"/>
              <w:widowControl/>
              <w:kinsoku/>
              <w:wordWrap/>
              <w:overflowPunct/>
              <w:topLinePunct w:val="0"/>
              <w:autoSpaceDE w:val="0"/>
              <w:autoSpaceDN w:val="0"/>
              <w:bidi w:val="0"/>
              <w:adjustRightInd w:val="0"/>
              <w:snapToGrid w:val="0"/>
              <w:spacing w:before="148" w:line="241" w:lineRule="auto"/>
              <w:ind w:left="958"/>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=24.53%</w:t>
            </w:r>
          </w:p>
        </w:tc>
      </w:tr>
      <w:tr w14:paraId="186152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145" w:type="dxa"/>
            <w:vAlign w:val="top"/>
          </w:tcPr>
          <w:p w14:paraId="363AE0B0">
            <w:pPr>
              <w:keepNext w:val="0"/>
              <w:keepLines w:val="0"/>
              <w:pageBreakBefore w:val="0"/>
              <w:widowControl/>
              <w:kinsoku/>
              <w:wordWrap/>
              <w:overflowPunct/>
              <w:topLinePunct w:val="0"/>
              <w:autoSpaceDE w:val="0"/>
              <w:autoSpaceDN w:val="0"/>
              <w:bidi w:val="0"/>
              <w:adjustRightInd w:val="0"/>
              <w:snapToGrid w:val="0"/>
              <w:spacing w:before="152" w:line="221" w:lineRule="auto"/>
              <w:ind w:left="95"/>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满意度指标</w:t>
            </w:r>
          </w:p>
        </w:tc>
        <w:tc>
          <w:tcPr>
            <w:tcW w:w="2392" w:type="dxa"/>
            <w:vAlign w:val="top"/>
          </w:tcPr>
          <w:p w14:paraId="1CAE505C">
            <w:pPr>
              <w:keepNext w:val="0"/>
              <w:keepLines w:val="0"/>
              <w:pageBreakBefore w:val="0"/>
              <w:widowControl/>
              <w:kinsoku/>
              <w:wordWrap/>
              <w:overflowPunct/>
              <w:topLinePunct w:val="0"/>
              <w:autoSpaceDE w:val="0"/>
              <w:autoSpaceDN w:val="0"/>
              <w:bidi w:val="0"/>
              <w:adjustRightInd w:val="0"/>
              <w:snapToGrid w:val="0"/>
              <w:spacing w:before="152" w:line="221" w:lineRule="auto"/>
              <w:ind w:left="333"/>
              <w:textAlignment w:val="baseline"/>
              <w:outlineLvl w:val="9"/>
              <w:rPr>
                <w:rFonts w:hint="eastAsia" w:ascii="宋体" w:hAnsi="宋体" w:eastAsia="宋体" w:cs="宋体"/>
                <w:sz w:val="19"/>
                <w:szCs w:val="19"/>
              </w:rPr>
            </w:pPr>
            <w:r>
              <w:rPr>
                <w:rFonts w:hint="eastAsia" w:ascii="宋体" w:hAnsi="宋体" w:eastAsia="宋体" w:cs="宋体"/>
                <w:sz w:val="19"/>
                <w:szCs w:val="19"/>
              </w:rPr>
              <w:t>服务对象满意度指标</w:t>
            </w:r>
          </w:p>
        </w:tc>
        <w:tc>
          <w:tcPr>
            <w:tcW w:w="3489" w:type="dxa"/>
            <w:vAlign w:val="top"/>
          </w:tcPr>
          <w:p w14:paraId="58676256">
            <w:pPr>
              <w:keepNext w:val="0"/>
              <w:keepLines w:val="0"/>
              <w:pageBreakBefore w:val="0"/>
              <w:widowControl/>
              <w:kinsoku/>
              <w:wordWrap/>
              <w:overflowPunct/>
              <w:topLinePunct w:val="0"/>
              <w:autoSpaceDE w:val="0"/>
              <w:autoSpaceDN w:val="0"/>
              <w:bidi w:val="0"/>
              <w:adjustRightInd w:val="0"/>
              <w:snapToGrid w:val="0"/>
              <w:spacing w:before="152" w:line="221" w:lineRule="auto"/>
              <w:ind w:left="502"/>
              <w:textAlignment w:val="baseline"/>
              <w:outlineLvl w:val="9"/>
              <w:rPr>
                <w:rFonts w:hint="eastAsia" w:ascii="宋体" w:hAnsi="宋体" w:eastAsia="宋体" w:cs="宋体"/>
                <w:sz w:val="19"/>
                <w:szCs w:val="19"/>
              </w:rPr>
            </w:pPr>
            <w:r>
              <w:rPr>
                <w:rFonts w:hint="eastAsia" w:ascii="宋体" w:hAnsi="宋体" w:eastAsia="宋体" w:cs="宋体"/>
                <w:sz w:val="19"/>
                <w:szCs w:val="19"/>
              </w:rPr>
              <w:t>市民对公共交通服务的满意度</w:t>
            </w:r>
          </w:p>
        </w:tc>
        <w:tc>
          <w:tcPr>
            <w:tcW w:w="2643" w:type="dxa"/>
            <w:vAlign w:val="top"/>
          </w:tcPr>
          <w:p w14:paraId="0978973B">
            <w:pPr>
              <w:keepNext w:val="0"/>
              <w:keepLines w:val="0"/>
              <w:pageBreakBefore w:val="0"/>
              <w:widowControl/>
              <w:kinsoku/>
              <w:wordWrap/>
              <w:overflowPunct/>
              <w:topLinePunct w:val="0"/>
              <w:autoSpaceDE w:val="0"/>
              <w:autoSpaceDN w:val="0"/>
              <w:bidi w:val="0"/>
              <w:adjustRightInd w:val="0"/>
              <w:snapToGrid w:val="0"/>
              <w:spacing w:before="152" w:line="239" w:lineRule="auto"/>
              <w:ind w:left="1104"/>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≥90%</w:t>
            </w:r>
          </w:p>
        </w:tc>
      </w:tr>
    </w:tbl>
    <w:p w14:paraId="4EE86209"/>
    <w:p w14:paraId="3F522079"/>
    <w:p w14:paraId="79BE2CD6"/>
    <w:p w14:paraId="184D7932"/>
    <w:p w14:paraId="0C706A34"/>
    <w:p w14:paraId="1E159201"/>
    <w:p w14:paraId="3465515D"/>
    <w:p w14:paraId="6AA70052"/>
    <w:p w14:paraId="0AE81644"/>
    <w:p w14:paraId="67E23AAF"/>
    <w:p w14:paraId="3845BB98"/>
    <w:p w14:paraId="0D77A059"/>
    <w:p w14:paraId="15CADC8C"/>
    <w:p w14:paraId="300F5E1A"/>
    <w:p w14:paraId="36B3C08E"/>
    <w:p w14:paraId="6217891B"/>
    <w:p w14:paraId="683B1FA3"/>
    <w:p w14:paraId="55FF84AC"/>
    <w:p w14:paraId="69539C64"/>
    <w:p w14:paraId="44C5B971"/>
    <w:p w14:paraId="26CD89F6"/>
    <w:p w14:paraId="437FE261"/>
    <w:p w14:paraId="6D51022F"/>
    <w:p w14:paraId="6C663582"/>
    <w:p w14:paraId="57829F5B"/>
    <w:p w14:paraId="428AF33A"/>
    <w:p w14:paraId="403230D0"/>
    <w:p w14:paraId="478A33B0">
      <w:pPr>
        <w:keepNext w:val="0"/>
        <w:keepLines w:val="0"/>
        <w:pageBreakBefore w:val="0"/>
        <w:widowControl/>
        <w:kinsoku/>
        <w:wordWrap/>
        <w:overflowPunct/>
        <w:topLinePunct w:val="0"/>
        <w:autoSpaceDE w:val="0"/>
        <w:autoSpaceDN w:val="0"/>
        <w:bidi w:val="0"/>
        <w:adjustRightInd w:val="0"/>
        <w:snapToGrid w:val="0"/>
        <w:spacing w:before="112" w:line="210" w:lineRule="auto"/>
        <w:jc w:val="center"/>
        <w:textAlignment w:val="baseline"/>
        <w:outlineLvl w:val="9"/>
        <w:rPr>
          <w:rFonts w:hint="eastAsia" w:ascii="方正小标宋_GBK" w:hAnsi="方正小标宋_GBK" w:eastAsia="方正小标宋_GBK" w:cs="方正小标宋_GBK"/>
          <w:spacing w:val="11"/>
          <w:sz w:val="32"/>
          <w:szCs w:val="32"/>
          <w:lang w:eastAsia="zh-CN"/>
        </w:rPr>
      </w:pPr>
      <w:r>
        <w:rPr>
          <w:rFonts w:hint="eastAsia" w:ascii="方正小标宋_GBK" w:hAnsi="方正小标宋_GBK" w:eastAsia="方正小标宋_GBK" w:cs="方正小标宋_GBK"/>
          <w:spacing w:val="11"/>
          <w:sz w:val="32"/>
          <w:szCs w:val="32"/>
          <w:lang w:eastAsia="zh-CN"/>
        </w:rPr>
        <w:t>项目支出绩效目标表</w:t>
      </w:r>
    </w:p>
    <w:p w14:paraId="7F0A3C8F">
      <w:pPr>
        <w:pStyle w:val="2"/>
        <w:keepNext w:val="0"/>
        <w:keepLines w:val="0"/>
        <w:pageBreakBefore w:val="0"/>
        <w:widowControl/>
        <w:kinsoku/>
        <w:wordWrap/>
        <w:overflowPunct/>
        <w:topLinePunct w:val="0"/>
        <w:autoSpaceDE w:val="0"/>
        <w:autoSpaceDN w:val="0"/>
        <w:bidi w:val="0"/>
        <w:adjustRightInd w:val="0"/>
        <w:snapToGrid w:val="0"/>
        <w:spacing w:before="141" w:line="227" w:lineRule="auto"/>
        <w:jc w:val="center"/>
        <w:textAlignment w:val="baseline"/>
        <w:outlineLvl w:val="9"/>
        <w:rPr>
          <w:rFonts w:hint="eastAsia" w:ascii="宋体" w:hAnsi="宋体" w:eastAsia="宋体" w:cs="宋体"/>
          <w:sz w:val="19"/>
          <w:szCs w:val="19"/>
        </w:rPr>
      </w:pPr>
      <w:bookmarkStart w:id="120" w:name="_Toc28957"/>
      <w:r>
        <w:rPr>
          <w:rFonts w:hint="eastAsia" w:ascii="宋体" w:hAnsi="宋体" w:eastAsia="宋体" w:cs="宋体"/>
          <w:spacing w:val="3"/>
          <w:sz w:val="19"/>
          <w:szCs w:val="19"/>
        </w:rPr>
        <w:t>（2025年度）</w:t>
      </w:r>
      <w:bookmarkEnd w:id="120"/>
    </w:p>
    <w:p w14:paraId="6C69DC7A">
      <w:pPr>
        <w:pStyle w:val="2"/>
        <w:keepNext w:val="0"/>
        <w:keepLines w:val="0"/>
        <w:pageBreakBefore w:val="0"/>
        <w:widowControl/>
        <w:kinsoku/>
        <w:wordWrap/>
        <w:overflowPunct/>
        <w:topLinePunct w:val="0"/>
        <w:autoSpaceDE w:val="0"/>
        <w:autoSpaceDN w:val="0"/>
        <w:bidi w:val="0"/>
        <w:adjustRightInd w:val="0"/>
        <w:snapToGrid w:val="0"/>
        <w:spacing w:before="175" w:line="227" w:lineRule="auto"/>
        <w:ind w:left="4403" w:firstLine="3800" w:firstLineChars="2000"/>
        <w:textAlignment w:val="baseline"/>
        <w:outlineLvl w:val="9"/>
        <w:rPr>
          <w:rFonts w:hint="eastAsia" w:ascii="宋体" w:hAnsi="宋体" w:eastAsia="宋体" w:cs="宋体"/>
          <w:sz w:val="19"/>
          <w:szCs w:val="19"/>
          <w:lang w:eastAsia="zh-CN"/>
        </w:rPr>
      </w:pPr>
    </w:p>
    <w:p w14:paraId="5424A3C1">
      <w:pPr>
        <w:keepNext w:val="0"/>
        <w:keepLines w:val="0"/>
        <w:pageBreakBefore w:val="0"/>
        <w:widowControl/>
        <w:kinsoku/>
        <w:wordWrap/>
        <w:overflowPunct/>
        <w:topLinePunct w:val="0"/>
        <w:autoSpaceDE w:val="0"/>
        <w:autoSpaceDN w:val="0"/>
        <w:bidi w:val="0"/>
        <w:adjustRightInd w:val="0"/>
        <w:snapToGrid w:val="0"/>
        <w:spacing w:line="58" w:lineRule="exact"/>
        <w:textAlignment w:val="baseline"/>
        <w:outlineLvl w:val="9"/>
        <w:rPr>
          <w:rFonts w:hint="eastAsia" w:ascii="宋体" w:hAnsi="宋体" w:eastAsia="宋体" w:cs="宋体"/>
          <w:sz w:val="19"/>
          <w:szCs w:val="19"/>
        </w:rPr>
      </w:pPr>
    </w:p>
    <w:tbl>
      <w:tblPr>
        <w:tblStyle w:val="9"/>
        <w:tblW w:w="9693"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72"/>
        <w:gridCol w:w="2461"/>
        <w:gridCol w:w="2423"/>
        <w:gridCol w:w="3337"/>
      </w:tblGrid>
      <w:tr w14:paraId="767FF3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6" w:hRule="atLeast"/>
        </w:trPr>
        <w:tc>
          <w:tcPr>
            <w:tcW w:w="1472" w:type="dxa"/>
            <w:vAlign w:val="top"/>
          </w:tcPr>
          <w:p w14:paraId="785B9586">
            <w:pPr>
              <w:keepNext w:val="0"/>
              <w:keepLines w:val="0"/>
              <w:pageBreakBefore w:val="0"/>
              <w:widowControl/>
              <w:kinsoku/>
              <w:wordWrap/>
              <w:overflowPunct/>
              <w:topLinePunct w:val="0"/>
              <w:autoSpaceDE w:val="0"/>
              <w:autoSpaceDN w:val="0"/>
              <w:bidi w:val="0"/>
              <w:adjustRightInd w:val="0"/>
              <w:snapToGrid w:val="0"/>
              <w:spacing w:before="136" w:line="227" w:lineRule="auto"/>
              <w:ind w:left="370"/>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项目编码</w:t>
            </w:r>
          </w:p>
        </w:tc>
        <w:tc>
          <w:tcPr>
            <w:tcW w:w="2461" w:type="dxa"/>
            <w:vAlign w:val="top"/>
          </w:tcPr>
          <w:p w14:paraId="607CD64B">
            <w:pPr>
              <w:keepNext w:val="0"/>
              <w:keepLines w:val="0"/>
              <w:pageBreakBefore w:val="0"/>
              <w:widowControl/>
              <w:kinsoku/>
              <w:wordWrap/>
              <w:overflowPunct/>
              <w:topLinePunct w:val="0"/>
              <w:autoSpaceDE w:val="0"/>
              <w:autoSpaceDN w:val="0"/>
              <w:bidi w:val="0"/>
              <w:adjustRightInd w:val="0"/>
              <w:snapToGrid w:val="0"/>
              <w:spacing w:before="166" w:line="189" w:lineRule="auto"/>
              <w:ind w:left="240"/>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370200256507080100026</w:t>
            </w:r>
          </w:p>
        </w:tc>
        <w:tc>
          <w:tcPr>
            <w:tcW w:w="2423" w:type="dxa"/>
            <w:vAlign w:val="top"/>
          </w:tcPr>
          <w:p w14:paraId="10E40B7B">
            <w:pPr>
              <w:keepNext w:val="0"/>
              <w:keepLines w:val="0"/>
              <w:pageBreakBefore w:val="0"/>
              <w:widowControl/>
              <w:kinsoku/>
              <w:wordWrap/>
              <w:overflowPunct/>
              <w:topLinePunct w:val="0"/>
              <w:autoSpaceDE w:val="0"/>
              <w:autoSpaceDN w:val="0"/>
              <w:bidi w:val="0"/>
              <w:adjustRightInd w:val="0"/>
              <w:snapToGrid w:val="0"/>
              <w:spacing w:before="137" w:line="227" w:lineRule="auto"/>
              <w:ind w:left="847"/>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项目名称</w:t>
            </w:r>
          </w:p>
        </w:tc>
        <w:tc>
          <w:tcPr>
            <w:tcW w:w="3337" w:type="dxa"/>
            <w:vAlign w:val="top"/>
          </w:tcPr>
          <w:p w14:paraId="3BA019F1">
            <w:pPr>
              <w:keepNext w:val="0"/>
              <w:keepLines w:val="0"/>
              <w:pageBreakBefore w:val="0"/>
              <w:widowControl/>
              <w:kinsoku/>
              <w:wordWrap/>
              <w:overflowPunct/>
              <w:topLinePunct w:val="0"/>
              <w:autoSpaceDE w:val="0"/>
              <w:autoSpaceDN w:val="0"/>
              <w:bidi w:val="0"/>
              <w:adjustRightInd w:val="0"/>
              <w:snapToGrid w:val="0"/>
              <w:spacing w:before="136" w:line="227" w:lineRule="auto"/>
              <w:ind w:left="864"/>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自来水运营补助资金</w:t>
            </w:r>
          </w:p>
        </w:tc>
      </w:tr>
      <w:tr w14:paraId="108B71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7" w:hRule="atLeast"/>
        </w:trPr>
        <w:tc>
          <w:tcPr>
            <w:tcW w:w="1472" w:type="dxa"/>
            <w:vAlign w:val="top"/>
          </w:tcPr>
          <w:p w14:paraId="44AEA1C5">
            <w:pPr>
              <w:keepNext w:val="0"/>
              <w:keepLines w:val="0"/>
              <w:pageBreakBefore w:val="0"/>
              <w:widowControl/>
              <w:kinsoku/>
              <w:wordWrap/>
              <w:overflowPunct/>
              <w:topLinePunct w:val="0"/>
              <w:autoSpaceDE w:val="0"/>
              <w:autoSpaceDN w:val="0"/>
              <w:bidi w:val="0"/>
              <w:adjustRightInd w:val="0"/>
              <w:snapToGrid w:val="0"/>
              <w:spacing w:before="131" w:line="227" w:lineRule="auto"/>
              <w:ind w:left="368"/>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主管部门</w:t>
            </w:r>
          </w:p>
        </w:tc>
        <w:tc>
          <w:tcPr>
            <w:tcW w:w="2461" w:type="dxa"/>
            <w:vAlign w:val="top"/>
          </w:tcPr>
          <w:p w14:paraId="4D049ADB">
            <w:pPr>
              <w:keepNext w:val="0"/>
              <w:keepLines w:val="0"/>
              <w:pageBreakBefore w:val="0"/>
              <w:widowControl/>
              <w:kinsoku/>
              <w:wordWrap/>
              <w:overflowPunct/>
              <w:topLinePunct w:val="0"/>
              <w:autoSpaceDE w:val="0"/>
              <w:autoSpaceDN w:val="0"/>
              <w:bidi w:val="0"/>
              <w:adjustRightInd w:val="0"/>
              <w:snapToGrid w:val="0"/>
              <w:spacing w:before="132" w:line="226" w:lineRule="auto"/>
              <w:ind w:left="485"/>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青岛市水务管理局</w:t>
            </w:r>
          </w:p>
        </w:tc>
        <w:tc>
          <w:tcPr>
            <w:tcW w:w="2423" w:type="dxa"/>
            <w:vAlign w:val="top"/>
          </w:tcPr>
          <w:p w14:paraId="7D95702D">
            <w:pPr>
              <w:keepNext w:val="0"/>
              <w:keepLines w:val="0"/>
              <w:pageBreakBefore w:val="0"/>
              <w:widowControl/>
              <w:kinsoku/>
              <w:wordWrap/>
              <w:overflowPunct/>
              <w:topLinePunct w:val="0"/>
              <w:autoSpaceDE w:val="0"/>
              <w:autoSpaceDN w:val="0"/>
              <w:bidi w:val="0"/>
              <w:adjustRightInd w:val="0"/>
              <w:snapToGrid w:val="0"/>
              <w:spacing w:before="131" w:line="227" w:lineRule="auto"/>
              <w:ind w:left="846"/>
              <w:textAlignment w:val="baseline"/>
              <w:outlineLvl w:val="9"/>
              <w:rPr>
                <w:rFonts w:hint="eastAsia" w:ascii="宋体" w:hAnsi="宋体" w:eastAsia="宋体" w:cs="宋体"/>
                <w:sz w:val="19"/>
                <w:szCs w:val="19"/>
                <w:lang w:eastAsia="zh-CN"/>
              </w:rPr>
            </w:pPr>
            <w:r>
              <w:rPr>
                <w:rFonts w:hint="eastAsia" w:ascii="宋体" w:hAnsi="宋体" w:eastAsia="宋体" w:cs="宋体"/>
                <w:spacing w:val="4"/>
                <w:sz w:val="19"/>
                <w:szCs w:val="19"/>
                <w:lang w:eastAsia="zh-CN"/>
              </w:rPr>
              <w:t>预算金额（万元）</w:t>
            </w:r>
          </w:p>
        </w:tc>
        <w:tc>
          <w:tcPr>
            <w:tcW w:w="3337" w:type="dxa"/>
            <w:vAlign w:val="top"/>
          </w:tcPr>
          <w:p w14:paraId="7F7ABFE8">
            <w:pPr>
              <w:keepNext w:val="0"/>
              <w:keepLines w:val="0"/>
              <w:pageBreakBefore w:val="0"/>
              <w:widowControl/>
              <w:kinsoku/>
              <w:wordWrap/>
              <w:overflowPunct/>
              <w:topLinePunct w:val="0"/>
              <w:autoSpaceDE w:val="0"/>
              <w:autoSpaceDN w:val="0"/>
              <w:bidi w:val="0"/>
              <w:adjustRightInd w:val="0"/>
              <w:snapToGrid w:val="0"/>
              <w:spacing w:before="161" w:line="188" w:lineRule="auto"/>
              <w:ind w:left="1438"/>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45000</w:t>
            </w:r>
          </w:p>
        </w:tc>
      </w:tr>
      <w:tr w14:paraId="0212F9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83" w:hRule="atLeast"/>
        </w:trPr>
        <w:tc>
          <w:tcPr>
            <w:tcW w:w="1472" w:type="dxa"/>
            <w:vAlign w:val="top"/>
          </w:tcPr>
          <w:p w14:paraId="2ACC93CD">
            <w:pPr>
              <w:keepNext w:val="0"/>
              <w:keepLines w:val="0"/>
              <w:pageBreakBefore w:val="0"/>
              <w:widowControl/>
              <w:kinsoku/>
              <w:wordWrap/>
              <w:overflowPunct/>
              <w:topLinePunct w:val="0"/>
              <w:autoSpaceDE w:val="0"/>
              <w:autoSpaceDN w:val="0"/>
              <w:bidi w:val="0"/>
              <w:adjustRightInd w:val="0"/>
              <w:snapToGrid w:val="0"/>
              <w:spacing w:line="247" w:lineRule="auto"/>
              <w:textAlignment w:val="baseline"/>
              <w:outlineLvl w:val="9"/>
              <w:rPr>
                <w:rFonts w:hint="eastAsia" w:ascii="宋体" w:hAnsi="宋体" w:eastAsia="宋体" w:cs="宋体"/>
                <w:sz w:val="19"/>
                <w:szCs w:val="19"/>
              </w:rPr>
            </w:pPr>
          </w:p>
          <w:p w14:paraId="58C67893">
            <w:pPr>
              <w:keepNext w:val="0"/>
              <w:keepLines w:val="0"/>
              <w:pageBreakBefore w:val="0"/>
              <w:widowControl/>
              <w:kinsoku/>
              <w:wordWrap/>
              <w:overflowPunct/>
              <w:topLinePunct w:val="0"/>
              <w:autoSpaceDE w:val="0"/>
              <w:autoSpaceDN w:val="0"/>
              <w:bidi w:val="0"/>
              <w:adjustRightInd w:val="0"/>
              <w:snapToGrid w:val="0"/>
              <w:spacing w:line="248" w:lineRule="auto"/>
              <w:textAlignment w:val="baseline"/>
              <w:outlineLvl w:val="9"/>
              <w:rPr>
                <w:rFonts w:hint="eastAsia" w:ascii="宋体" w:hAnsi="宋体" w:eastAsia="宋体" w:cs="宋体"/>
                <w:sz w:val="19"/>
                <w:szCs w:val="19"/>
              </w:rPr>
            </w:pPr>
          </w:p>
          <w:p w14:paraId="2939A80A">
            <w:pPr>
              <w:keepNext w:val="0"/>
              <w:keepLines w:val="0"/>
              <w:pageBreakBefore w:val="0"/>
              <w:widowControl/>
              <w:kinsoku/>
              <w:wordWrap/>
              <w:overflowPunct/>
              <w:topLinePunct w:val="0"/>
              <w:autoSpaceDE w:val="0"/>
              <w:autoSpaceDN w:val="0"/>
              <w:bidi w:val="0"/>
              <w:adjustRightInd w:val="0"/>
              <w:snapToGrid w:val="0"/>
              <w:spacing w:before="58" w:line="227" w:lineRule="auto"/>
              <w:ind w:left="370"/>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绩效目标</w:t>
            </w:r>
          </w:p>
        </w:tc>
        <w:tc>
          <w:tcPr>
            <w:tcW w:w="8221" w:type="dxa"/>
            <w:gridSpan w:val="3"/>
            <w:vAlign w:val="top"/>
          </w:tcPr>
          <w:p w14:paraId="58673D16">
            <w:pPr>
              <w:keepNext w:val="0"/>
              <w:keepLines w:val="0"/>
              <w:pageBreakBefore w:val="0"/>
              <w:widowControl/>
              <w:kinsoku/>
              <w:wordWrap/>
              <w:overflowPunct/>
              <w:topLinePunct w:val="0"/>
              <w:autoSpaceDE w:val="0"/>
              <w:autoSpaceDN w:val="0"/>
              <w:bidi w:val="0"/>
              <w:adjustRightInd w:val="0"/>
              <w:snapToGrid w:val="0"/>
              <w:spacing w:line="262" w:lineRule="auto"/>
              <w:textAlignment w:val="baseline"/>
              <w:outlineLvl w:val="9"/>
              <w:rPr>
                <w:rFonts w:hint="eastAsia" w:ascii="宋体" w:hAnsi="宋体" w:eastAsia="宋体" w:cs="宋体"/>
                <w:sz w:val="19"/>
                <w:szCs w:val="19"/>
              </w:rPr>
            </w:pPr>
          </w:p>
          <w:p w14:paraId="04B3A0F4">
            <w:pPr>
              <w:keepNext w:val="0"/>
              <w:keepLines w:val="0"/>
              <w:pageBreakBefore w:val="0"/>
              <w:widowControl/>
              <w:kinsoku/>
              <w:wordWrap/>
              <w:overflowPunct/>
              <w:topLinePunct w:val="0"/>
              <w:autoSpaceDE w:val="0"/>
              <w:autoSpaceDN w:val="0"/>
              <w:bidi w:val="0"/>
              <w:adjustRightInd w:val="0"/>
              <w:snapToGrid w:val="0"/>
              <w:spacing w:before="59" w:line="226" w:lineRule="auto"/>
              <w:ind w:left="68"/>
              <w:textAlignment w:val="baseline"/>
              <w:outlineLvl w:val="9"/>
              <w:rPr>
                <w:rFonts w:hint="eastAsia" w:ascii="宋体" w:hAnsi="宋体" w:eastAsia="宋体" w:cs="宋体"/>
                <w:sz w:val="19"/>
                <w:szCs w:val="19"/>
                <w:lang w:eastAsia="zh-CN"/>
              </w:rPr>
            </w:pPr>
            <w:r>
              <w:rPr>
                <w:rFonts w:hint="eastAsia" w:ascii="宋体" w:hAnsi="宋体" w:eastAsia="宋体" w:cs="宋体"/>
                <w:spacing w:val="5"/>
                <w:sz w:val="19"/>
                <w:szCs w:val="19"/>
              </w:rPr>
              <w:t>目标1：维修费严格按照成本监审办法控制在固定资产原值2%以内</w:t>
            </w:r>
            <w:r>
              <w:rPr>
                <w:rFonts w:hint="eastAsia" w:ascii="宋体" w:hAnsi="宋体" w:eastAsia="宋体" w:cs="宋体"/>
                <w:spacing w:val="5"/>
                <w:sz w:val="19"/>
                <w:szCs w:val="19"/>
                <w:lang w:eastAsia="zh-CN"/>
              </w:rPr>
              <w:t>；</w:t>
            </w:r>
          </w:p>
          <w:p w14:paraId="05F8D264">
            <w:pPr>
              <w:keepNext w:val="0"/>
              <w:keepLines w:val="0"/>
              <w:pageBreakBefore w:val="0"/>
              <w:widowControl/>
              <w:kinsoku/>
              <w:wordWrap/>
              <w:overflowPunct/>
              <w:topLinePunct w:val="0"/>
              <w:autoSpaceDE w:val="0"/>
              <w:autoSpaceDN w:val="0"/>
              <w:bidi w:val="0"/>
              <w:adjustRightInd w:val="0"/>
              <w:snapToGrid w:val="0"/>
              <w:spacing w:before="12" w:line="231" w:lineRule="auto"/>
              <w:ind w:left="37" w:right="15" w:firstLine="30"/>
              <w:textAlignment w:val="baseline"/>
              <w:outlineLvl w:val="9"/>
              <w:rPr>
                <w:rFonts w:hint="eastAsia" w:ascii="宋体" w:hAnsi="宋体" w:eastAsia="宋体" w:cs="宋体"/>
                <w:spacing w:val="3"/>
                <w:sz w:val="19"/>
                <w:szCs w:val="19"/>
                <w:lang w:eastAsia="zh-CN"/>
              </w:rPr>
            </w:pPr>
            <w:r>
              <w:rPr>
                <w:rFonts w:hint="eastAsia" w:ascii="宋体" w:hAnsi="宋体" w:eastAsia="宋体" w:cs="宋体"/>
                <w:spacing w:val="4"/>
                <w:sz w:val="19"/>
                <w:szCs w:val="19"/>
              </w:rPr>
              <w:t>目标2：自来水售水量及售水收入以最近年度的实际发生数为</w:t>
            </w:r>
            <w:r>
              <w:rPr>
                <w:rFonts w:hint="eastAsia" w:ascii="宋体" w:hAnsi="宋体" w:eastAsia="宋体" w:cs="宋体"/>
                <w:spacing w:val="3"/>
                <w:sz w:val="19"/>
                <w:szCs w:val="19"/>
              </w:rPr>
              <w:t>基准，大于等于基准数</w:t>
            </w:r>
            <w:r>
              <w:rPr>
                <w:rFonts w:hint="eastAsia" w:ascii="宋体" w:hAnsi="宋体" w:eastAsia="宋体" w:cs="宋体"/>
                <w:spacing w:val="3"/>
                <w:sz w:val="19"/>
                <w:szCs w:val="19"/>
                <w:lang w:eastAsia="zh-CN"/>
              </w:rPr>
              <w:t>；</w:t>
            </w:r>
          </w:p>
          <w:p w14:paraId="2127CDBC">
            <w:pPr>
              <w:keepNext w:val="0"/>
              <w:keepLines w:val="0"/>
              <w:pageBreakBefore w:val="0"/>
              <w:widowControl/>
              <w:kinsoku/>
              <w:wordWrap/>
              <w:overflowPunct/>
              <w:topLinePunct w:val="0"/>
              <w:autoSpaceDE w:val="0"/>
              <w:autoSpaceDN w:val="0"/>
              <w:bidi w:val="0"/>
              <w:adjustRightInd w:val="0"/>
              <w:snapToGrid w:val="0"/>
              <w:spacing w:before="12" w:line="231" w:lineRule="auto"/>
              <w:ind w:left="37" w:right="15" w:firstLine="30"/>
              <w:textAlignment w:val="baseline"/>
              <w:outlineLvl w:val="9"/>
              <w:rPr>
                <w:rFonts w:hint="eastAsia" w:ascii="宋体" w:hAnsi="宋体" w:eastAsia="宋体" w:cs="宋体"/>
                <w:sz w:val="19"/>
                <w:szCs w:val="19"/>
                <w:lang w:eastAsia="zh-CN"/>
              </w:rPr>
            </w:pPr>
            <w:r>
              <w:rPr>
                <w:rFonts w:hint="eastAsia" w:ascii="宋体" w:hAnsi="宋体" w:eastAsia="宋体" w:cs="宋体"/>
                <w:spacing w:val="3"/>
                <w:sz w:val="19"/>
                <w:szCs w:val="19"/>
              </w:rPr>
              <w:t>目标3：以青岛</w:t>
            </w:r>
            <w:r>
              <w:rPr>
                <w:rFonts w:hint="eastAsia" w:ascii="宋体" w:hAnsi="宋体" w:eastAsia="宋体" w:cs="宋体"/>
                <w:spacing w:val="6"/>
                <w:sz w:val="19"/>
                <w:szCs w:val="19"/>
              </w:rPr>
              <w:t>市城市供水服务规范内各项指标为目标值，严格控制，不低于目标值</w:t>
            </w:r>
            <w:r>
              <w:rPr>
                <w:rFonts w:hint="eastAsia" w:ascii="宋体" w:hAnsi="宋体" w:eastAsia="宋体" w:cs="宋体"/>
                <w:spacing w:val="6"/>
                <w:sz w:val="19"/>
                <w:szCs w:val="19"/>
                <w:lang w:eastAsia="zh-CN"/>
              </w:rPr>
              <w:t>。</w:t>
            </w:r>
          </w:p>
        </w:tc>
      </w:tr>
      <w:tr w14:paraId="31C166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8" w:hRule="atLeast"/>
        </w:trPr>
        <w:tc>
          <w:tcPr>
            <w:tcW w:w="1472" w:type="dxa"/>
            <w:vAlign w:val="top"/>
          </w:tcPr>
          <w:p w14:paraId="6D073F90">
            <w:pPr>
              <w:keepNext w:val="0"/>
              <w:keepLines w:val="0"/>
              <w:pageBreakBefore w:val="0"/>
              <w:widowControl/>
              <w:kinsoku/>
              <w:wordWrap/>
              <w:overflowPunct/>
              <w:topLinePunct w:val="0"/>
              <w:autoSpaceDE w:val="0"/>
              <w:autoSpaceDN w:val="0"/>
              <w:bidi w:val="0"/>
              <w:adjustRightInd w:val="0"/>
              <w:snapToGrid w:val="0"/>
              <w:spacing w:before="134" w:line="227" w:lineRule="auto"/>
              <w:ind w:left="370"/>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一级指标</w:t>
            </w:r>
          </w:p>
        </w:tc>
        <w:tc>
          <w:tcPr>
            <w:tcW w:w="2461" w:type="dxa"/>
            <w:vAlign w:val="top"/>
          </w:tcPr>
          <w:p w14:paraId="301C196E">
            <w:pPr>
              <w:keepNext w:val="0"/>
              <w:keepLines w:val="0"/>
              <w:pageBreakBefore w:val="0"/>
              <w:widowControl/>
              <w:kinsoku/>
              <w:wordWrap/>
              <w:overflowPunct/>
              <w:topLinePunct w:val="0"/>
              <w:autoSpaceDE w:val="0"/>
              <w:autoSpaceDN w:val="0"/>
              <w:bidi w:val="0"/>
              <w:adjustRightInd w:val="0"/>
              <w:snapToGrid w:val="0"/>
              <w:spacing w:before="134" w:line="227" w:lineRule="auto"/>
              <w:ind w:left="863"/>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二级指标</w:t>
            </w:r>
          </w:p>
        </w:tc>
        <w:tc>
          <w:tcPr>
            <w:tcW w:w="2423" w:type="dxa"/>
            <w:vAlign w:val="top"/>
          </w:tcPr>
          <w:p w14:paraId="29A5A4FD">
            <w:pPr>
              <w:keepNext w:val="0"/>
              <w:keepLines w:val="0"/>
              <w:pageBreakBefore w:val="0"/>
              <w:widowControl/>
              <w:kinsoku/>
              <w:wordWrap/>
              <w:overflowPunct/>
              <w:topLinePunct w:val="0"/>
              <w:autoSpaceDE w:val="0"/>
              <w:autoSpaceDN w:val="0"/>
              <w:bidi w:val="0"/>
              <w:adjustRightInd w:val="0"/>
              <w:snapToGrid w:val="0"/>
              <w:spacing w:before="134" w:line="227" w:lineRule="auto"/>
              <w:ind w:left="844"/>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三级指标</w:t>
            </w:r>
          </w:p>
        </w:tc>
        <w:tc>
          <w:tcPr>
            <w:tcW w:w="3337" w:type="dxa"/>
            <w:vAlign w:val="top"/>
          </w:tcPr>
          <w:p w14:paraId="1D64CAE2">
            <w:pPr>
              <w:keepNext w:val="0"/>
              <w:keepLines w:val="0"/>
              <w:pageBreakBefore w:val="0"/>
              <w:widowControl/>
              <w:kinsoku/>
              <w:wordWrap/>
              <w:overflowPunct/>
              <w:topLinePunct w:val="0"/>
              <w:autoSpaceDE w:val="0"/>
              <w:autoSpaceDN w:val="0"/>
              <w:bidi w:val="0"/>
              <w:adjustRightInd w:val="0"/>
              <w:snapToGrid w:val="0"/>
              <w:spacing w:before="134" w:line="227" w:lineRule="auto"/>
              <w:ind w:left="1397"/>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指标值</w:t>
            </w:r>
          </w:p>
        </w:tc>
      </w:tr>
      <w:tr w14:paraId="4B62EC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70" w:hRule="atLeast"/>
        </w:trPr>
        <w:tc>
          <w:tcPr>
            <w:tcW w:w="1472" w:type="dxa"/>
            <w:vMerge w:val="restart"/>
            <w:tcBorders>
              <w:bottom w:val="nil"/>
            </w:tcBorders>
            <w:vAlign w:val="top"/>
          </w:tcPr>
          <w:p w14:paraId="6D2A9BF6">
            <w:pPr>
              <w:keepNext w:val="0"/>
              <w:keepLines w:val="0"/>
              <w:pageBreakBefore w:val="0"/>
              <w:widowControl/>
              <w:kinsoku/>
              <w:wordWrap/>
              <w:overflowPunct/>
              <w:topLinePunct w:val="0"/>
              <w:autoSpaceDE w:val="0"/>
              <w:autoSpaceDN w:val="0"/>
              <w:bidi w:val="0"/>
              <w:adjustRightInd w:val="0"/>
              <w:snapToGrid w:val="0"/>
              <w:spacing w:line="333" w:lineRule="auto"/>
              <w:textAlignment w:val="baseline"/>
              <w:outlineLvl w:val="9"/>
              <w:rPr>
                <w:rFonts w:hint="eastAsia" w:ascii="宋体" w:hAnsi="宋体" w:eastAsia="宋体" w:cs="宋体"/>
                <w:sz w:val="19"/>
                <w:szCs w:val="19"/>
              </w:rPr>
            </w:pPr>
          </w:p>
          <w:p w14:paraId="71134196">
            <w:pPr>
              <w:keepNext w:val="0"/>
              <w:keepLines w:val="0"/>
              <w:pageBreakBefore w:val="0"/>
              <w:widowControl/>
              <w:kinsoku/>
              <w:wordWrap/>
              <w:overflowPunct/>
              <w:topLinePunct w:val="0"/>
              <w:autoSpaceDE w:val="0"/>
              <w:autoSpaceDN w:val="0"/>
              <w:bidi w:val="0"/>
              <w:adjustRightInd w:val="0"/>
              <w:snapToGrid w:val="0"/>
              <w:spacing w:line="334" w:lineRule="auto"/>
              <w:textAlignment w:val="baseline"/>
              <w:outlineLvl w:val="9"/>
              <w:rPr>
                <w:rFonts w:hint="eastAsia" w:ascii="宋体" w:hAnsi="宋体" w:eastAsia="宋体" w:cs="宋体"/>
                <w:sz w:val="19"/>
                <w:szCs w:val="19"/>
              </w:rPr>
            </w:pPr>
          </w:p>
          <w:p w14:paraId="1D9EF19F">
            <w:pPr>
              <w:keepNext w:val="0"/>
              <w:keepLines w:val="0"/>
              <w:pageBreakBefore w:val="0"/>
              <w:widowControl/>
              <w:kinsoku/>
              <w:wordWrap/>
              <w:overflowPunct/>
              <w:topLinePunct w:val="0"/>
              <w:autoSpaceDE w:val="0"/>
              <w:autoSpaceDN w:val="0"/>
              <w:bidi w:val="0"/>
              <w:adjustRightInd w:val="0"/>
              <w:snapToGrid w:val="0"/>
              <w:spacing w:before="59" w:line="226" w:lineRule="auto"/>
              <w:ind w:left="368"/>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成本指标</w:t>
            </w:r>
          </w:p>
        </w:tc>
        <w:tc>
          <w:tcPr>
            <w:tcW w:w="2461" w:type="dxa"/>
            <w:vMerge w:val="restart"/>
            <w:tcBorders>
              <w:bottom w:val="nil"/>
            </w:tcBorders>
            <w:vAlign w:val="top"/>
          </w:tcPr>
          <w:p w14:paraId="2C4E3332">
            <w:pPr>
              <w:keepNext w:val="0"/>
              <w:keepLines w:val="0"/>
              <w:pageBreakBefore w:val="0"/>
              <w:widowControl/>
              <w:kinsoku/>
              <w:wordWrap/>
              <w:overflowPunct/>
              <w:topLinePunct w:val="0"/>
              <w:autoSpaceDE w:val="0"/>
              <w:autoSpaceDN w:val="0"/>
              <w:bidi w:val="0"/>
              <w:adjustRightInd w:val="0"/>
              <w:snapToGrid w:val="0"/>
              <w:spacing w:line="333" w:lineRule="auto"/>
              <w:textAlignment w:val="baseline"/>
              <w:outlineLvl w:val="9"/>
              <w:rPr>
                <w:rFonts w:hint="eastAsia" w:ascii="宋体" w:hAnsi="宋体" w:eastAsia="宋体" w:cs="宋体"/>
                <w:sz w:val="19"/>
                <w:szCs w:val="19"/>
              </w:rPr>
            </w:pPr>
          </w:p>
          <w:p w14:paraId="0BF10677">
            <w:pPr>
              <w:keepNext w:val="0"/>
              <w:keepLines w:val="0"/>
              <w:pageBreakBefore w:val="0"/>
              <w:widowControl/>
              <w:kinsoku/>
              <w:wordWrap/>
              <w:overflowPunct/>
              <w:topLinePunct w:val="0"/>
              <w:autoSpaceDE w:val="0"/>
              <w:autoSpaceDN w:val="0"/>
              <w:bidi w:val="0"/>
              <w:adjustRightInd w:val="0"/>
              <w:snapToGrid w:val="0"/>
              <w:spacing w:line="334" w:lineRule="auto"/>
              <w:textAlignment w:val="baseline"/>
              <w:outlineLvl w:val="9"/>
              <w:rPr>
                <w:rFonts w:hint="eastAsia" w:ascii="宋体" w:hAnsi="宋体" w:eastAsia="宋体" w:cs="宋体"/>
                <w:sz w:val="19"/>
                <w:szCs w:val="19"/>
              </w:rPr>
            </w:pPr>
          </w:p>
          <w:p w14:paraId="2E5B2014">
            <w:pPr>
              <w:keepNext w:val="0"/>
              <w:keepLines w:val="0"/>
              <w:pageBreakBefore w:val="0"/>
              <w:widowControl/>
              <w:kinsoku/>
              <w:wordWrap/>
              <w:overflowPunct/>
              <w:topLinePunct w:val="0"/>
              <w:autoSpaceDE w:val="0"/>
              <w:autoSpaceDN w:val="0"/>
              <w:bidi w:val="0"/>
              <w:adjustRightInd w:val="0"/>
              <w:snapToGrid w:val="0"/>
              <w:spacing w:before="59" w:line="226" w:lineRule="auto"/>
              <w:ind w:left="674"/>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经济成本指标</w:t>
            </w:r>
          </w:p>
        </w:tc>
        <w:tc>
          <w:tcPr>
            <w:tcW w:w="2423" w:type="dxa"/>
            <w:vAlign w:val="top"/>
          </w:tcPr>
          <w:p w14:paraId="2C508CE9">
            <w:pPr>
              <w:keepNext w:val="0"/>
              <w:keepLines w:val="0"/>
              <w:pageBreakBefore w:val="0"/>
              <w:widowControl/>
              <w:kinsoku/>
              <w:wordWrap/>
              <w:overflowPunct/>
              <w:topLinePunct w:val="0"/>
              <w:autoSpaceDE w:val="0"/>
              <w:autoSpaceDN w:val="0"/>
              <w:bidi w:val="0"/>
              <w:adjustRightInd w:val="0"/>
              <w:snapToGrid w:val="0"/>
              <w:spacing w:line="441" w:lineRule="auto"/>
              <w:textAlignment w:val="baseline"/>
              <w:outlineLvl w:val="9"/>
              <w:rPr>
                <w:rFonts w:hint="eastAsia" w:ascii="宋体" w:hAnsi="宋体" w:eastAsia="宋体" w:cs="宋体"/>
                <w:sz w:val="19"/>
                <w:szCs w:val="19"/>
              </w:rPr>
            </w:pPr>
          </w:p>
          <w:p w14:paraId="7E45DED2">
            <w:pPr>
              <w:keepNext w:val="0"/>
              <w:keepLines w:val="0"/>
              <w:pageBreakBefore w:val="0"/>
              <w:widowControl/>
              <w:kinsoku/>
              <w:wordWrap/>
              <w:overflowPunct/>
              <w:topLinePunct w:val="0"/>
              <w:autoSpaceDE w:val="0"/>
              <w:autoSpaceDN w:val="0"/>
              <w:bidi w:val="0"/>
              <w:adjustRightInd w:val="0"/>
              <w:snapToGrid w:val="0"/>
              <w:spacing w:before="58" w:line="227" w:lineRule="auto"/>
              <w:ind w:left="469"/>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在岗职工平均工资</w:t>
            </w:r>
          </w:p>
        </w:tc>
        <w:tc>
          <w:tcPr>
            <w:tcW w:w="3337" w:type="dxa"/>
            <w:vAlign w:val="top"/>
          </w:tcPr>
          <w:p w14:paraId="1964321B">
            <w:pPr>
              <w:keepNext w:val="0"/>
              <w:keepLines w:val="0"/>
              <w:pageBreakBefore w:val="0"/>
              <w:widowControl/>
              <w:kinsoku/>
              <w:wordWrap/>
              <w:overflowPunct/>
              <w:topLinePunct w:val="0"/>
              <w:autoSpaceDE w:val="0"/>
              <w:autoSpaceDN w:val="0"/>
              <w:bidi w:val="0"/>
              <w:adjustRightInd w:val="0"/>
              <w:snapToGrid w:val="0"/>
              <w:spacing w:before="154" w:line="226"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最高不超过统计部门2025年12月公布的山东省2025年公用事业行业（电力、热</w:t>
            </w:r>
            <w:r>
              <w:rPr>
                <w:rFonts w:hint="eastAsia" w:ascii="宋体" w:hAnsi="宋体" w:eastAsia="宋体" w:cs="宋体"/>
                <w:spacing w:val="6"/>
                <w:sz w:val="19"/>
                <w:szCs w:val="19"/>
              </w:rPr>
              <w:t>力、燃气及水生产和供应业）在岗职工</w:t>
            </w:r>
            <w:r>
              <w:rPr>
                <w:rFonts w:hint="eastAsia" w:ascii="宋体" w:hAnsi="宋体" w:eastAsia="宋体" w:cs="宋体"/>
                <w:spacing w:val="5"/>
                <w:sz w:val="19"/>
                <w:szCs w:val="19"/>
              </w:rPr>
              <w:t>平均工资</w:t>
            </w:r>
          </w:p>
        </w:tc>
      </w:tr>
      <w:tr w14:paraId="3FB124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7" w:hRule="atLeast"/>
        </w:trPr>
        <w:tc>
          <w:tcPr>
            <w:tcW w:w="1472" w:type="dxa"/>
            <w:vMerge w:val="continue"/>
            <w:tcBorders>
              <w:top w:val="nil"/>
            </w:tcBorders>
            <w:vAlign w:val="top"/>
          </w:tcPr>
          <w:p w14:paraId="65FD89A1">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61" w:type="dxa"/>
            <w:vMerge w:val="continue"/>
            <w:tcBorders>
              <w:top w:val="nil"/>
            </w:tcBorders>
            <w:vAlign w:val="top"/>
          </w:tcPr>
          <w:p w14:paraId="58EF7FB3">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23" w:type="dxa"/>
            <w:vAlign w:val="top"/>
          </w:tcPr>
          <w:p w14:paraId="6F644AE3">
            <w:pPr>
              <w:keepNext w:val="0"/>
              <w:keepLines w:val="0"/>
              <w:pageBreakBefore w:val="0"/>
              <w:widowControl/>
              <w:kinsoku/>
              <w:wordWrap/>
              <w:overflowPunct/>
              <w:topLinePunct w:val="0"/>
              <w:autoSpaceDE w:val="0"/>
              <w:autoSpaceDN w:val="0"/>
              <w:bidi w:val="0"/>
              <w:adjustRightInd w:val="0"/>
              <w:snapToGrid w:val="0"/>
              <w:spacing w:before="140" w:line="227" w:lineRule="auto"/>
              <w:ind w:left="941"/>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维修费</w:t>
            </w:r>
          </w:p>
        </w:tc>
        <w:tc>
          <w:tcPr>
            <w:tcW w:w="3337" w:type="dxa"/>
            <w:vAlign w:val="top"/>
          </w:tcPr>
          <w:p w14:paraId="0C0A7630">
            <w:pPr>
              <w:keepNext w:val="0"/>
              <w:keepLines w:val="0"/>
              <w:pageBreakBefore w:val="0"/>
              <w:widowControl/>
              <w:kinsoku/>
              <w:wordWrap/>
              <w:overflowPunct/>
              <w:topLinePunct w:val="0"/>
              <w:autoSpaceDE w:val="0"/>
              <w:autoSpaceDN w:val="0"/>
              <w:bidi w:val="0"/>
              <w:adjustRightInd w:val="0"/>
              <w:snapToGrid w:val="0"/>
              <w:spacing w:before="140" w:line="227" w:lineRule="auto"/>
              <w:ind w:left="940"/>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≤固定资产原值2%</w:t>
            </w:r>
          </w:p>
        </w:tc>
      </w:tr>
      <w:tr w14:paraId="219A53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8" w:hRule="atLeast"/>
        </w:trPr>
        <w:tc>
          <w:tcPr>
            <w:tcW w:w="1472" w:type="dxa"/>
            <w:vMerge w:val="restart"/>
            <w:tcBorders>
              <w:bottom w:val="nil"/>
            </w:tcBorders>
            <w:vAlign w:val="top"/>
          </w:tcPr>
          <w:p w14:paraId="23AB7445">
            <w:pPr>
              <w:keepNext w:val="0"/>
              <w:keepLines w:val="0"/>
              <w:pageBreakBefore w:val="0"/>
              <w:widowControl/>
              <w:kinsoku/>
              <w:wordWrap/>
              <w:overflowPunct/>
              <w:topLinePunct w:val="0"/>
              <w:autoSpaceDE w:val="0"/>
              <w:autoSpaceDN w:val="0"/>
              <w:bidi w:val="0"/>
              <w:adjustRightInd w:val="0"/>
              <w:snapToGrid w:val="0"/>
              <w:spacing w:line="245" w:lineRule="auto"/>
              <w:textAlignment w:val="baseline"/>
              <w:outlineLvl w:val="9"/>
              <w:rPr>
                <w:rFonts w:hint="eastAsia" w:ascii="宋体" w:hAnsi="宋体" w:eastAsia="宋体" w:cs="宋体"/>
                <w:sz w:val="19"/>
                <w:szCs w:val="19"/>
              </w:rPr>
            </w:pPr>
          </w:p>
          <w:p w14:paraId="0E242F4D">
            <w:pPr>
              <w:keepNext w:val="0"/>
              <w:keepLines w:val="0"/>
              <w:pageBreakBefore w:val="0"/>
              <w:widowControl/>
              <w:kinsoku/>
              <w:wordWrap/>
              <w:overflowPunct/>
              <w:topLinePunct w:val="0"/>
              <w:autoSpaceDE w:val="0"/>
              <w:autoSpaceDN w:val="0"/>
              <w:bidi w:val="0"/>
              <w:adjustRightInd w:val="0"/>
              <w:snapToGrid w:val="0"/>
              <w:spacing w:line="245" w:lineRule="auto"/>
              <w:textAlignment w:val="baseline"/>
              <w:outlineLvl w:val="9"/>
              <w:rPr>
                <w:rFonts w:hint="eastAsia" w:ascii="宋体" w:hAnsi="宋体" w:eastAsia="宋体" w:cs="宋体"/>
                <w:sz w:val="19"/>
                <w:szCs w:val="19"/>
              </w:rPr>
            </w:pPr>
          </w:p>
          <w:p w14:paraId="7A744D2E">
            <w:pPr>
              <w:keepNext w:val="0"/>
              <w:keepLines w:val="0"/>
              <w:pageBreakBefore w:val="0"/>
              <w:widowControl/>
              <w:kinsoku/>
              <w:wordWrap/>
              <w:overflowPunct/>
              <w:topLinePunct w:val="0"/>
              <w:autoSpaceDE w:val="0"/>
              <w:autoSpaceDN w:val="0"/>
              <w:bidi w:val="0"/>
              <w:adjustRightInd w:val="0"/>
              <w:snapToGrid w:val="0"/>
              <w:spacing w:line="245" w:lineRule="auto"/>
              <w:textAlignment w:val="baseline"/>
              <w:outlineLvl w:val="9"/>
              <w:rPr>
                <w:rFonts w:hint="eastAsia" w:ascii="宋体" w:hAnsi="宋体" w:eastAsia="宋体" w:cs="宋体"/>
                <w:sz w:val="19"/>
                <w:szCs w:val="19"/>
              </w:rPr>
            </w:pPr>
          </w:p>
          <w:p w14:paraId="0EFC003A">
            <w:pPr>
              <w:keepNext w:val="0"/>
              <w:keepLines w:val="0"/>
              <w:pageBreakBefore w:val="0"/>
              <w:widowControl/>
              <w:kinsoku/>
              <w:wordWrap/>
              <w:overflowPunct/>
              <w:topLinePunct w:val="0"/>
              <w:autoSpaceDE w:val="0"/>
              <w:autoSpaceDN w:val="0"/>
              <w:bidi w:val="0"/>
              <w:adjustRightInd w:val="0"/>
              <w:snapToGrid w:val="0"/>
              <w:spacing w:line="246" w:lineRule="auto"/>
              <w:textAlignment w:val="baseline"/>
              <w:outlineLvl w:val="9"/>
              <w:rPr>
                <w:rFonts w:hint="eastAsia" w:ascii="宋体" w:hAnsi="宋体" w:eastAsia="宋体" w:cs="宋体"/>
                <w:sz w:val="19"/>
                <w:szCs w:val="19"/>
              </w:rPr>
            </w:pPr>
          </w:p>
          <w:p w14:paraId="44268B0A">
            <w:pPr>
              <w:keepNext w:val="0"/>
              <w:keepLines w:val="0"/>
              <w:pageBreakBefore w:val="0"/>
              <w:widowControl/>
              <w:kinsoku/>
              <w:wordWrap/>
              <w:overflowPunct/>
              <w:topLinePunct w:val="0"/>
              <w:autoSpaceDE w:val="0"/>
              <w:autoSpaceDN w:val="0"/>
              <w:bidi w:val="0"/>
              <w:adjustRightInd w:val="0"/>
              <w:snapToGrid w:val="0"/>
              <w:spacing w:before="59" w:line="227" w:lineRule="auto"/>
              <w:ind w:left="367"/>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产出指标</w:t>
            </w:r>
          </w:p>
        </w:tc>
        <w:tc>
          <w:tcPr>
            <w:tcW w:w="2461" w:type="dxa"/>
            <w:vMerge w:val="restart"/>
            <w:tcBorders>
              <w:bottom w:val="nil"/>
            </w:tcBorders>
            <w:vAlign w:val="top"/>
          </w:tcPr>
          <w:p w14:paraId="485F58F2">
            <w:pPr>
              <w:keepNext w:val="0"/>
              <w:keepLines w:val="0"/>
              <w:pageBreakBefore w:val="0"/>
              <w:widowControl/>
              <w:kinsoku/>
              <w:wordWrap/>
              <w:overflowPunct/>
              <w:topLinePunct w:val="0"/>
              <w:autoSpaceDE w:val="0"/>
              <w:autoSpaceDN w:val="0"/>
              <w:bidi w:val="0"/>
              <w:adjustRightInd w:val="0"/>
              <w:snapToGrid w:val="0"/>
              <w:spacing w:line="306" w:lineRule="auto"/>
              <w:textAlignment w:val="baseline"/>
              <w:outlineLvl w:val="9"/>
              <w:rPr>
                <w:rFonts w:hint="eastAsia" w:ascii="宋体" w:hAnsi="宋体" w:eastAsia="宋体" w:cs="宋体"/>
                <w:sz w:val="19"/>
                <w:szCs w:val="19"/>
              </w:rPr>
            </w:pPr>
          </w:p>
          <w:p w14:paraId="629BDD36">
            <w:pPr>
              <w:keepNext w:val="0"/>
              <w:keepLines w:val="0"/>
              <w:pageBreakBefore w:val="0"/>
              <w:widowControl/>
              <w:kinsoku/>
              <w:wordWrap/>
              <w:overflowPunct/>
              <w:topLinePunct w:val="0"/>
              <w:autoSpaceDE w:val="0"/>
              <w:autoSpaceDN w:val="0"/>
              <w:bidi w:val="0"/>
              <w:adjustRightInd w:val="0"/>
              <w:snapToGrid w:val="0"/>
              <w:spacing w:before="58" w:line="227" w:lineRule="auto"/>
              <w:ind w:left="862"/>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数量指标</w:t>
            </w:r>
          </w:p>
        </w:tc>
        <w:tc>
          <w:tcPr>
            <w:tcW w:w="2423" w:type="dxa"/>
            <w:vAlign w:val="top"/>
          </w:tcPr>
          <w:p w14:paraId="2D9F9489">
            <w:pPr>
              <w:keepNext w:val="0"/>
              <w:keepLines w:val="0"/>
              <w:pageBreakBefore w:val="0"/>
              <w:widowControl/>
              <w:kinsoku/>
              <w:wordWrap/>
              <w:overflowPunct/>
              <w:topLinePunct w:val="0"/>
              <w:autoSpaceDE w:val="0"/>
              <w:autoSpaceDN w:val="0"/>
              <w:bidi w:val="0"/>
              <w:adjustRightInd w:val="0"/>
              <w:snapToGrid w:val="0"/>
              <w:spacing w:before="139" w:line="227" w:lineRule="auto"/>
              <w:ind w:left="688"/>
              <w:textAlignment w:val="baseline"/>
              <w:outlineLvl w:val="9"/>
              <w:rPr>
                <w:rFonts w:hint="eastAsia" w:ascii="宋体" w:hAnsi="宋体" w:eastAsia="宋体" w:cs="宋体"/>
                <w:sz w:val="19"/>
                <w:szCs w:val="19"/>
              </w:rPr>
            </w:pPr>
            <w:r>
              <w:rPr>
                <w:rFonts w:hint="eastAsia" w:ascii="宋体" w:hAnsi="宋体" w:eastAsia="宋体" w:cs="宋体"/>
                <w:sz w:val="19"/>
                <w:szCs w:val="19"/>
              </w:rPr>
              <w:t>自来水售水量</w:t>
            </w:r>
          </w:p>
        </w:tc>
        <w:tc>
          <w:tcPr>
            <w:tcW w:w="3337" w:type="dxa"/>
            <w:vAlign w:val="top"/>
          </w:tcPr>
          <w:p w14:paraId="40B88521">
            <w:pPr>
              <w:keepNext w:val="0"/>
              <w:keepLines w:val="0"/>
              <w:pageBreakBefore w:val="0"/>
              <w:widowControl/>
              <w:kinsoku/>
              <w:wordWrap/>
              <w:overflowPunct/>
              <w:topLinePunct w:val="0"/>
              <w:autoSpaceDE w:val="0"/>
              <w:autoSpaceDN w:val="0"/>
              <w:bidi w:val="0"/>
              <w:adjustRightInd w:val="0"/>
              <w:snapToGrid w:val="0"/>
              <w:spacing w:before="139" w:line="227" w:lineRule="auto"/>
              <w:ind w:left="989"/>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≥24168万立方米</w:t>
            </w:r>
          </w:p>
        </w:tc>
      </w:tr>
      <w:tr w14:paraId="75185F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8" w:hRule="atLeast"/>
        </w:trPr>
        <w:tc>
          <w:tcPr>
            <w:tcW w:w="1472" w:type="dxa"/>
            <w:vMerge w:val="continue"/>
            <w:tcBorders>
              <w:top w:val="nil"/>
              <w:bottom w:val="nil"/>
            </w:tcBorders>
            <w:vAlign w:val="top"/>
          </w:tcPr>
          <w:p w14:paraId="377D7B35">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61" w:type="dxa"/>
            <w:vMerge w:val="continue"/>
            <w:tcBorders>
              <w:top w:val="nil"/>
            </w:tcBorders>
            <w:vAlign w:val="top"/>
          </w:tcPr>
          <w:p w14:paraId="68533E2F">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23" w:type="dxa"/>
            <w:vAlign w:val="top"/>
          </w:tcPr>
          <w:p w14:paraId="183F0B54">
            <w:pPr>
              <w:keepNext w:val="0"/>
              <w:keepLines w:val="0"/>
              <w:pageBreakBefore w:val="0"/>
              <w:widowControl/>
              <w:kinsoku/>
              <w:wordWrap/>
              <w:overflowPunct/>
              <w:topLinePunct w:val="0"/>
              <w:autoSpaceDE w:val="0"/>
              <w:autoSpaceDN w:val="0"/>
              <w:bidi w:val="0"/>
              <w:adjustRightInd w:val="0"/>
              <w:snapToGrid w:val="0"/>
              <w:spacing w:before="142" w:line="227" w:lineRule="auto"/>
              <w:ind w:left="595"/>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自来水售水收入</w:t>
            </w:r>
          </w:p>
        </w:tc>
        <w:tc>
          <w:tcPr>
            <w:tcW w:w="3337" w:type="dxa"/>
            <w:vAlign w:val="top"/>
          </w:tcPr>
          <w:p w14:paraId="2B7AB6FF">
            <w:pPr>
              <w:keepNext w:val="0"/>
              <w:keepLines w:val="0"/>
              <w:pageBreakBefore w:val="0"/>
              <w:widowControl/>
              <w:kinsoku/>
              <w:wordWrap/>
              <w:overflowPunct/>
              <w:topLinePunct w:val="0"/>
              <w:autoSpaceDE w:val="0"/>
              <w:autoSpaceDN w:val="0"/>
              <w:bidi w:val="0"/>
              <w:adjustRightInd w:val="0"/>
              <w:snapToGrid w:val="0"/>
              <w:spacing w:before="142" w:line="227" w:lineRule="auto"/>
              <w:ind w:left="1176"/>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≥69977万元</w:t>
            </w:r>
          </w:p>
        </w:tc>
      </w:tr>
      <w:tr w14:paraId="4A7FB1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8" w:hRule="atLeast"/>
        </w:trPr>
        <w:tc>
          <w:tcPr>
            <w:tcW w:w="1472" w:type="dxa"/>
            <w:vMerge w:val="continue"/>
            <w:tcBorders>
              <w:top w:val="nil"/>
              <w:bottom w:val="nil"/>
            </w:tcBorders>
            <w:vAlign w:val="top"/>
          </w:tcPr>
          <w:p w14:paraId="21CA25C8">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61" w:type="dxa"/>
            <w:vMerge w:val="restart"/>
            <w:tcBorders>
              <w:bottom w:val="nil"/>
            </w:tcBorders>
            <w:vAlign w:val="top"/>
          </w:tcPr>
          <w:p w14:paraId="60A50C49">
            <w:pPr>
              <w:keepNext w:val="0"/>
              <w:keepLines w:val="0"/>
              <w:pageBreakBefore w:val="0"/>
              <w:widowControl/>
              <w:kinsoku/>
              <w:wordWrap/>
              <w:overflowPunct/>
              <w:topLinePunct w:val="0"/>
              <w:autoSpaceDE w:val="0"/>
              <w:autoSpaceDN w:val="0"/>
              <w:bidi w:val="0"/>
              <w:adjustRightInd w:val="0"/>
              <w:snapToGrid w:val="0"/>
              <w:spacing w:line="308" w:lineRule="auto"/>
              <w:textAlignment w:val="baseline"/>
              <w:outlineLvl w:val="9"/>
              <w:rPr>
                <w:rFonts w:hint="eastAsia" w:ascii="宋体" w:hAnsi="宋体" w:eastAsia="宋体" w:cs="宋体"/>
                <w:sz w:val="19"/>
                <w:szCs w:val="19"/>
              </w:rPr>
            </w:pPr>
          </w:p>
          <w:p w14:paraId="2514ECCC">
            <w:pPr>
              <w:keepNext w:val="0"/>
              <w:keepLines w:val="0"/>
              <w:pageBreakBefore w:val="0"/>
              <w:widowControl/>
              <w:kinsoku/>
              <w:wordWrap/>
              <w:overflowPunct/>
              <w:topLinePunct w:val="0"/>
              <w:autoSpaceDE w:val="0"/>
              <w:autoSpaceDN w:val="0"/>
              <w:bidi w:val="0"/>
              <w:adjustRightInd w:val="0"/>
              <w:snapToGrid w:val="0"/>
              <w:spacing w:before="58" w:line="227" w:lineRule="auto"/>
              <w:ind w:left="861"/>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质量指标</w:t>
            </w:r>
          </w:p>
        </w:tc>
        <w:tc>
          <w:tcPr>
            <w:tcW w:w="2423" w:type="dxa"/>
            <w:vAlign w:val="top"/>
          </w:tcPr>
          <w:p w14:paraId="6221E619">
            <w:pPr>
              <w:keepNext w:val="0"/>
              <w:keepLines w:val="0"/>
              <w:pageBreakBefore w:val="0"/>
              <w:widowControl/>
              <w:kinsoku/>
              <w:wordWrap/>
              <w:overflowPunct/>
              <w:topLinePunct w:val="0"/>
              <w:autoSpaceDE w:val="0"/>
              <w:autoSpaceDN w:val="0"/>
              <w:bidi w:val="0"/>
              <w:adjustRightInd w:val="0"/>
              <w:snapToGrid w:val="0"/>
              <w:spacing w:before="140" w:line="227" w:lineRule="auto"/>
              <w:ind w:left="566"/>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水质综合合格率</w:t>
            </w:r>
          </w:p>
        </w:tc>
        <w:tc>
          <w:tcPr>
            <w:tcW w:w="3337" w:type="dxa"/>
            <w:vAlign w:val="top"/>
          </w:tcPr>
          <w:p w14:paraId="2E882C65">
            <w:pPr>
              <w:keepNext w:val="0"/>
              <w:keepLines w:val="0"/>
              <w:pageBreakBefore w:val="0"/>
              <w:widowControl/>
              <w:kinsoku/>
              <w:wordWrap/>
              <w:overflowPunct/>
              <w:topLinePunct w:val="0"/>
              <w:autoSpaceDE w:val="0"/>
              <w:autoSpaceDN w:val="0"/>
              <w:bidi w:val="0"/>
              <w:adjustRightInd w:val="0"/>
              <w:snapToGrid w:val="0"/>
              <w:spacing w:before="140" w:line="239" w:lineRule="exact"/>
              <w:ind w:left="1459"/>
              <w:textAlignment w:val="baseline"/>
              <w:outlineLvl w:val="9"/>
              <w:rPr>
                <w:rFonts w:hint="eastAsia" w:ascii="宋体" w:hAnsi="宋体" w:eastAsia="宋体" w:cs="宋体"/>
                <w:sz w:val="19"/>
                <w:szCs w:val="19"/>
              </w:rPr>
            </w:pPr>
            <w:r>
              <w:rPr>
                <w:rFonts w:hint="eastAsia" w:ascii="宋体" w:hAnsi="宋体" w:eastAsia="宋体" w:cs="宋体"/>
                <w:spacing w:val="-2"/>
                <w:position w:val="1"/>
                <w:sz w:val="19"/>
                <w:szCs w:val="19"/>
              </w:rPr>
              <w:t>≥98%</w:t>
            </w:r>
          </w:p>
        </w:tc>
      </w:tr>
      <w:tr w14:paraId="374258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8" w:hRule="atLeast"/>
        </w:trPr>
        <w:tc>
          <w:tcPr>
            <w:tcW w:w="1472" w:type="dxa"/>
            <w:vMerge w:val="continue"/>
            <w:tcBorders>
              <w:top w:val="nil"/>
              <w:bottom w:val="nil"/>
            </w:tcBorders>
            <w:vAlign w:val="top"/>
          </w:tcPr>
          <w:p w14:paraId="4960D229">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61" w:type="dxa"/>
            <w:vMerge w:val="continue"/>
            <w:tcBorders>
              <w:top w:val="nil"/>
            </w:tcBorders>
            <w:vAlign w:val="top"/>
          </w:tcPr>
          <w:p w14:paraId="18DF8F04">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23" w:type="dxa"/>
            <w:vAlign w:val="top"/>
          </w:tcPr>
          <w:p w14:paraId="5D1E8C6E">
            <w:pPr>
              <w:keepNext w:val="0"/>
              <w:keepLines w:val="0"/>
              <w:pageBreakBefore w:val="0"/>
              <w:widowControl/>
              <w:kinsoku/>
              <w:wordWrap/>
              <w:overflowPunct/>
              <w:topLinePunct w:val="0"/>
              <w:autoSpaceDE w:val="0"/>
              <w:autoSpaceDN w:val="0"/>
              <w:bidi w:val="0"/>
              <w:adjustRightInd w:val="0"/>
              <w:snapToGrid w:val="0"/>
              <w:spacing w:before="143" w:line="227" w:lineRule="auto"/>
              <w:ind w:left="66"/>
              <w:jc w:val="center"/>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出厂水水质9项各单项合格率</w:t>
            </w:r>
          </w:p>
        </w:tc>
        <w:tc>
          <w:tcPr>
            <w:tcW w:w="3337" w:type="dxa"/>
            <w:vAlign w:val="top"/>
          </w:tcPr>
          <w:p w14:paraId="1A7C76D8">
            <w:pPr>
              <w:keepNext w:val="0"/>
              <w:keepLines w:val="0"/>
              <w:pageBreakBefore w:val="0"/>
              <w:widowControl/>
              <w:kinsoku/>
              <w:wordWrap/>
              <w:overflowPunct/>
              <w:topLinePunct w:val="0"/>
              <w:autoSpaceDE w:val="0"/>
              <w:autoSpaceDN w:val="0"/>
              <w:bidi w:val="0"/>
              <w:adjustRightInd w:val="0"/>
              <w:snapToGrid w:val="0"/>
              <w:spacing w:before="143" w:line="239" w:lineRule="exact"/>
              <w:ind w:left="1459"/>
              <w:textAlignment w:val="baseline"/>
              <w:outlineLvl w:val="9"/>
              <w:rPr>
                <w:rFonts w:hint="eastAsia" w:ascii="宋体" w:hAnsi="宋体" w:eastAsia="宋体" w:cs="宋体"/>
                <w:sz w:val="19"/>
                <w:szCs w:val="19"/>
              </w:rPr>
            </w:pPr>
            <w:r>
              <w:rPr>
                <w:rFonts w:hint="eastAsia" w:ascii="宋体" w:hAnsi="宋体" w:eastAsia="宋体" w:cs="宋体"/>
                <w:spacing w:val="-2"/>
                <w:position w:val="1"/>
                <w:sz w:val="19"/>
                <w:szCs w:val="19"/>
              </w:rPr>
              <w:t>≥98%</w:t>
            </w:r>
          </w:p>
        </w:tc>
      </w:tr>
      <w:tr w14:paraId="6AD307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8" w:hRule="atLeast"/>
        </w:trPr>
        <w:tc>
          <w:tcPr>
            <w:tcW w:w="1472" w:type="dxa"/>
            <w:vMerge w:val="continue"/>
            <w:tcBorders>
              <w:top w:val="nil"/>
            </w:tcBorders>
            <w:vAlign w:val="top"/>
          </w:tcPr>
          <w:p w14:paraId="0C8641E1">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461" w:type="dxa"/>
            <w:vAlign w:val="top"/>
          </w:tcPr>
          <w:p w14:paraId="35851358">
            <w:pPr>
              <w:keepNext w:val="0"/>
              <w:keepLines w:val="0"/>
              <w:pageBreakBefore w:val="0"/>
              <w:widowControl/>
              <w:kinsoku/>
              <w:wordWrap/>
              <w:overflowPunct/>
              <w:topLinePunct w:val="0"/>
              <w:autoSpaceDE w:val="0"/>
              <w:autoSpaceDN w:val="0"/>
              <w:bidi w:val="0"/>
              <w:adjustRightInd w:val="0"/>
              <w:snapToGrid w:val="0"/>
              <w:spacing w:before="142" w:line="227" w:lineRule="auto"/>
              <w:ind w:left="869"/>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时效指标</w:t>
            </w:r>
          </w:p>
        </w:tc>
        <w:tc>
          <w:tcPr>
            <w:tcW w:w="2423" w:type="dxa"/>
            <w:vAlign w:val="top"/>
          </w:tcPr>
          <w:p w14:paraId="568A7E9A">
            <w:pPr>
              <w:keepNext w:val="0"/>
              <w:keepLines w:val="0"/>
              <w:pageBreakBefore w:val="0"/>
              <w:widowControl/>
              <w:kinsoku/>
              <w:wordWrap/>
              <w:overflowPunct/>
              <w:topLinePunct w:val="0"/>
              <w:autoSpaceDE w:val="0"/>
              <w:autoSpaceDN w:val="0"/>
              <w:bidi w:val="0"/>
              <w:adjustRightInd w:val="0"/>
              <w:snapToGrid w:val="0"/>
              <w:spacing w:before="141" w:line="226" w:lineRule="auto"/>
              <w:ind w:left="376"/>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供水管网抢修及时率</w:t>
            </w:r>
          </w:p>
        </w:tc>
        <w:tc>
          <w:tcPr>
            <w:tcW w:w="3337" w:type="dxa"/>
            <w:vAlign w:val="top"/>
          </w:tcPr>
          <w:p w14:paraId="2603188C">
            <w:pPr>
              <w:keepNext w:val="0"/>
              <w:keepLines w:val="0"/>
              <w:pageBreakBefore w:val="0"/>
              <w:widowControl/>
              <w:kinsoku/>
              <w:wordWrap/>
              <w:overflowPunct/>
              <w:topLinePunct w:val="0"/>
              <w:autoSpaceDE w:val="0"/>
              <w:autoSpaceDN w:val="0"/>
              <w:bidi w:val="0"/>
              <w:adjustRightInd w:val="0"/>
              <w:snapToGrid w:val="0"/>
              <w:spacing w:before="141" w:line="239" w:lineRule="exact"/>
              <w:ind w:left="1459"/>
              <w:textAlignment w:val="baseline"/>
              <w:outlineLvl w:val="9"/>
              <w:rPr>
                <w:rFonts w:hint="eastAsia" w:ascii="宋体" w:hAnsi="宋体" w:eastAsia="宋体" w:cs="宋体"/>
                <w:sz w:val="19"/>
                <w:szCs w:val="19"/>
              </w:rPr>
            </w:pPr>
            <w:r>
              <w:rPr>
                <w:rFonts w:hint="eastAsia" w:ascii="宋体" w:hAnsi="宋体" w:eastAsia="宋体" w:cs="宋体"/>
                <w:spacing w:val="-2"/>
                <w:position w:val="1"/>
                <w:sz w:val="19"/>
                <w:szCs w:val="19"/>
              </w:rPr>
              <w:t>≥97%</w:t>
            </w:r>
          </w:p>
        </w:tc>
      </w:tr>
      <w:tr w14:paraId="618E74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8" w:hRule="atLeast"/>
        </w:trPr>
        <w:tc>
          <w:tcPr>
            <w:tcW w:w="1472" w:type="dxa"/>
            <w:vAlign w:val="top"/>
          </w:tcPr>
          <w:p w14:paraId="4D3AA07E">
            <w:pPr>
              <w:keepNext w:val="0"/>
              <w:keepLines w:val="0"/>
              <w:pageBreakBefore w:val="0"/>
              <w:widowControl/>
              <w:kinsoku/>
              <w:wordWrap/>
              <w:overflowPunct/>
              <w:topLinePunct w:val="0"/>
              <w:autoSpaceDE w:val="0"/>
              <w:autoSpaceDN w:val="0"/>
              <w:bidi w:val="0"/>
              <w:adjustRightInd w:val="0"/>
              <w:snapToGrid w:val="0"/>
              <w:spacing w:before="145" w:line="227" w:lineRule="auto"/>
              <w:ind w:left="371"/>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效益指标</w:t>
            </w:r>
          </w:p>
        </w:tc>
        <w:tc>
          <w:tcPr>
            <w:tcW w:w="2461" w:type="dxa"/>
            <w:vAlign w:val="top"/>
          </w:tcPr>
          <w:p w14:paraId="14C7E360">
            <w:pPr>
              <w:keepNext w:val="0"/>
              <w:keepLines w:val="0"/>
              <w:pageBreakBefore w:val="0"/>
              <w:widowControl/>
              <w:kinsoku/>
              <w:wordWrap/>
              <w:overflowPunct/>
              <w:topLinePunct w:val="0"/>
              <w:autoSpaceDE w:val="0"/>
              <w:autoSpaceDN w:val="0"/>
              <w:bidi w:val="0"/>
              <w:adjustRightInd w:val="0"/>
              <w:snapToGrid w:val="0"/>
              <w:spacing w:before="144" w:line="227" w:lineRule="auto"/>
              <w:ind w:left="394"/>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可持续发展影响指标</w:t>
            </w:r>
          </w:p>
        </w:tc>
        <w:tc>
          <w:tcPr>
            <w:tcW w:w="2423" w:type="dxa"/>
            <w:vAlign w:val="top"/>
          </w:tcPr>
          <w:p w14:paraId="6E60EB00">
            <w:pPr>
              <w:keepNext w:val="0"/>
              <w:keepLines w:val="0"/>
              <w:pageBreakBefore w:val="0"/>
              <w:widowControl/>
              <w:kinsoku/>
              <w:wordWrap/>
              <w:overflowPunct/>
              <w:topLinePunct w:val="0"/>
              <w:autoSpaceDE w:val="0"/>
              <w:autoSpaceDN w:val="0"/>
              <w:bidi w:val="0"/>
              <w:adjustRightInd w:val="0"/>
              <w:snapToGrid w:val="0"/>
              <w:spacing w:before="144" w:line="226" w:lineRule="auto"/>
              <w:ind w:left="376"/>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应急管理机制健全性</w:t>
            </w:r>
          </w:p>
        </w:tc>
        <w:tc>
          <w:tcPr>
            <w:tcW w:w="3337" w:type="dxa"/>
            <w:vAlign w:val="top"/>
          </w:tcPr>
          <w:p w14:paraId="16FC779D">
            <w:pPr>
              <w:keepNext w:val="0"/>
              <w:keepLines w:val="0"/>
              <w:pageBreakBefore w:val="0"/>
              <w:widowControl/>
              <w:kinsoku/>
              <w:wordWrap/>
              <w:overflowPunct/>
              <w:topLinePunct w:val="0"/>
              <w:autoSpaceDE w:val="0"/>
              <w:autoSpaceDN w:val="0"/>
              <w:bidi w:val="0"/>
              <w:adjustRightInd w:val="0"/>
              <w:snapToGrid w:val="0"/>
              <w:spacing w:before="144" w:line="228" w:lineRule="auto"/>
              <w:ind w:left="1488"/>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健全</w:t>
            </w:r>
          </w:p>
        </w:tc>
      </w:tr>
      <w:tr w14:paraId="307306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6" w:hRule="atLeast"/>
        </w:trPr>
        <w:tc>
          <w:tcPr>
            <w:tcW w:w="1472" w:type="dxa"/>
            <w:vAlign w:val="top"/>
          </w:tcPr>
          <w:p w14:paraId="4DA24C34">
            <w:pPr>
              <w:keepNext w:val="0"/>
              <w:keepLines w:val="0"/>
              <w:pageBreakBefore w:val="0"/>
              <w:widowControl/>
              <w:kinsoku/>
              <w:wordWrap/>
              <w:overflowPunct/>
              <w:topLinePunct w:val="0"/>
              <w:autoSpaceDE w:val="0"/>
              <w:autoSpaceDN w:val="0"/>
              <w:bidi w:val="0"/>
              <w:adjustRightInd w:val="0"/>
              <w:snapToGrid w:val="0"/>
              <w:spacing w:before="142" w:line="227" w:lineRule="auto"/>
              <w:ind w:left="273"/>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满意度指标</w:t>
            </w:r>
          </w:p>
        </w:tc>
        <w:tc>
          <w:tcPr>
            <w:tcW w:w="2461" w:type="dxa"/>
            <w:vAlign w:val="top"/>
          </w:tcPr>
          <w:p w14:paraId="5E454FB2">
            <w:pPr>
              <w:keepNext w:val="0"/>
              <w:keepLines w:val="0"/>
              <w:pageBreakBefore w:val="0"/>
              <w:widowControl/>
              <w:kinsoku/>
              <w:wordWrap/>
              <w:overflowPunct/>
              <w:topLinePunct w:val="0"/>
              <w:autoSpaceDE w:val="0"/>
              <w:autoSpaceDN w:val="0"/>
              <w:bidi w:val="0"/>
              <w:adjustRightInd w:val="0"/>
              <w:snapToGrid w:val="0"/>
              <w:spacing w:before="142" w:line="227" w:lineRule="auto"/>
              <w:ind w:left="392"/>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服务对象满意度指标</w:t>
            </w:r>
          </w:p>
        </w:tc>
        <w:tc>
          <w:tcPr>
            <w:tcW w:w="2423" w:type="dxa"/>
            <w:vAlign w:val="top"/>
          </w:tcPr>
          <w:p w14:paraId="51FB7407">
            <w:pPr>
              <w:keepNext w:val="0"/>
              <w:keepLines w:val="0"/>
              <w:pageBreakBefore w:val="0"/>
              <w:widowControl/>
              <w:kinsoku/>
              <w:wordWrap/>
              <w:overflowPunct/>
              <w:topLinePunct w:val="0"/>
              <w:autoSpaceDE w:val="0"/>
              <w:autoSpaceDN w:val="0"/>
              <w:bidi w:val="0"/>
              <w:adjustRightInd w:val="0"/>
              <w:snapToGrid w:val="0"/>
              <w:spacing w:before="142" w:line="227" w:lineRule="auto"/>
              <w:ind w:left="566"/>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投诉处理及时率</w:t>
            </w:r>
          </w:p>
        </w:tc>
        <w:tc>
          <w:tcPr>
            <w:tcW w:w="3337" w:type="dxa"/>
            <w:vAlign w:val="top"/>
          </w:tcPr>
          <w:p w14:paraId="3EC9F2EC">
            <w:pPr>
              <w:keepNext w:val="0"/>
              <w:keepLines w:val="0"/>
              <w:pageBreakBefore w:val="0"/>
              <w:widowControl/>
              <w:kinsoku/>
              <w:wordWrap/>
              <w:overflowPunct/>
              <w:topLinePunct w:val="0"/>
              <w:autoSpaceDE w:val="0"/>
              <w:autoSpaceDN w:val="0"/>
              <w:bidi w:val="0"/>
              <w:adjustRightInd w:val="0"/>
              <w:snapToGrid w:val="0"/>
              <w:spacing w:before="142" w:line="239" w:lineRule="exact"/>
              <w:ind w:left="1459"/>
              <w:textAlignment w:val="baseline"/>
              <w:outlineLvl w:val="9"/>
              <w:rPr>
                <w:rFonts w:hint="eastAsia" w:ascii="宋体" w:hAnsi="宋体" w:eastAsia="宋体" w:cs="宋体"/>
                <w:sz w:val="19"/>
                <w:szCs w:val="19"/>
              </w:rPr>
            </w:pPr>
            <w:r>
              <w:rPr>
                <w:rFonts w:hint="eastAsia" w:ascii="宋体" w:hAnsi="宋体" w:eastAsia="宋体" w:cs="宋体"/>
                <w:spacing w:val="-2"/>
                <w:position w:val="1"/>
                <w:sz w:val="19"/>
                <w:szCs w:val="19"/>
              </w:rPr>
              <w:t>≥99%</w:t>
            </w:r>
          </w:p>
        </w:tc>
      </w:tr>
    </w:tbl>
    <w:p w14:paraId="17A22EDE"/>
    <w:p w14:paraId="6629FDCD"/>
    <w:p w14:paraId="0A8B7E27"/>
    <w:p w14:paraId="032D847F"/>
    <w:p w14:paraId="69B6F623"/>
    <w:p w14:paraId="22BAE6ED"/>
    <w:p w14:paraId="6E7968FD"/>
    <w:p w14:paraId="5C6FDC7D"/>
    <w:p w14:paraId="2974279C"/>
    <w:p w14:paraId="493F3EFC"/>
    <w:p w14:paraId="1B7E8969"/>
    <w:p w14:paraId="0BC6A34D"/>
    <w:p w14:paraId="7217B708"/>
    <w:p w14:paraId="62075A3F"/>
    <w:p w14:paraId="27F849F6"/>
    <w:p w14:paraId="4A03A0E6"/>
    <w:p w14:paraId="6E3C5EA8"/>
    <w:p w14:paraId="3434EF99"/>
    <w:p w14:paraId="17AAF81A"/>
    <w:p w14:paraId="0880EF38"/>
    <w:p w14:paraId="0240B7F8"/>
    <w:p w14:paraId="78930637"/>
    <w:p w14:paraId="5045B47A"/>
    <w:p w14:paraId="578093C5"/>
    <w:p w14:paraId="77996500">
      <w:pPr>
        <w:keepNext w:val="0"/>
        <w:keepLines w:val="0"/>
        <w:pageBreakBefore w:val="0"/>
        <w:widowControl/>
        <w:kinsoku/>
        <w:wordWrap/>
        <w:overflowPunct/>
        <w:topLinePunct w:val="0"/>
        <w:autoSpaceDE w:val="0"/>
        <w:autoSpaceDN w:val="0"/>
        <w:bidi w:val="0"/>
        <w:adjustRightInd w:val="0"/>
        <w:snapToGrid w:val="0"/>
        <w:spacing w:before="112" w:line="210" w:lineRule="auto"/>
        <w:jc w:val="center"/>
        <w:textAlignment w:val="baseline"/>
        <w:outlineLvl w:val="9"/>
        <w:rPr>
          <w:rFonts w:hint="eastAsia" w:ascii="方正小标宋_GBK" w:hAnsi="方正小标宋_GBK" w:eastAsia="方正小标宋_GBK" w:cs="方正小标宋_GBK"/>
          <w:spacing w:val="11"/>
          <w:sz w:val="32"/>
          <w:szCs w:val="32"/>
          <w:lang w:eastAsia="zh-CN"/>
        </w:rPr>
      </w:pPr>
      <w:r>
        <w:rPr>
          <w:rFonts w:hint="eastAsia" w:ascii="方正小标宋_GBK" w:hAnsi="方正小标宋_GBK" w:eastAsia="方正小标宋_GBK" w:cs="方正小标宋_GBK"/>
          <w:spacing w:val="11"/>
          <w:sz w:val="32"/>
          <w:szCs w:val="32"/>
          <w:lang w:eastAsia="zh-CN"/>
        </w:rPr>
        <w:t>项目支出绩效目标表</w:t>
      </w:r>
    </w:p>
    <w:p w14:paraId="001160A0">
      <w:pPr>
        <w:pStyle w:val="2"/>
        <w:keepNext w:val="0"/>
        <w:keepLines w:val="0"/>
        <w:pageBreakBefore w:val="0"/>
        <w:widowControl/>
        <w:kinsoku/>
        <w:wordWrap/>
        <w:overflowPunct/>
        <w:topLinePunct w:val="0"/>
        <w:autoSpaceDE w:val="0"/>
        <w:autoSpaceDN w:val="0"/>
        <w:bidi w:val="0"/>
        <w:adjustRightInd w:val="0"/>
        <w:snapToGrid w:val="0"/>
        <w:spacing w:before="151" w:line="228" w:lineRule="auto"/>
        <w:jc w:val="center"/>
        <w:textAlignment w:val="baseline"/>
        <w:outlineLvl w:val="9"/>
        <w:rPr>
          <w:rFonts w:hint="eastAsia" w:ascii="宋体" w:hAnsi="宋体" w:eastAsia="宋体" w:cs="宋体"/>
          <w:sz w:val="19"/>
          <w:szCs w:val="19"/>
        </w:rPr>
      </w:pPr>
      <w:bookmarkStart w:id="121" w:name="_Toc16140"/>
      <w:r>
        <w:rPr>
          <w:rFonts w:hint="eastAsia" w:ascii="宋体" w:hAnsi="宋体" w:eastAsia="宋体" w:cs="宋体"/>
          <w:spacing w:val="4"/>
          <w:sz w:val="19"/>
          <w:szCs w:val="19"/>
        </w:rPr>
        <w:t>（2025年度）</w:t>
      </w:r>
      <w:bookmarkEnd w:id="121"/>
    </w:p>
    <w:p w14:paraId="271CBA48">
      <w:pPr>
        <w:pStyle w:val="2"/>
        <w:keepNext w:val="0"/>
        <w:keepLines w:val="0"/>
        <w:pageBreakBefore w:val="0"/>
        <w:widowControl/>
        <w:kinsoku/>
        <w:wordWrap/>
        <w:overflowPunct/>
        <w:topLinePunct w:val="0"/>
        <w:autoSpaceDE w:val="0"/>
        <w:autoSpaceDN w:val="0"/>
        <w:bidi w:val="0"/>
        <w:adjustRightInd w:val="0"/>
        <w:snapToGrid w:val="0"/>
        <w:spacing w:before="187" w:line="229" w:lineRule="auto"/>
        <w:ind w:right="31"/>
        <w:jc w:val="right"/>
        <w:textAlignment w:val="baseline"/>
        <w:outlineLvl w:val="9"/>
        <w:rPr>
          <w:rFonts w:hint="eastAsia" w:ascii="宋体" w:hAnsi="宋体" w:eastAsia="宋体" w:cs="宋体"/>
          <w:sz w:val="19"/>
          <w:szCs w:val="19"/>
          <w:lang w:eastAsia="zh-CN"/>
        </w:rPr>
      </w:pPr>
    </w:p>
    <w:p w14:paraId="0ADF054F">
      <w:pPr>
        <w:keepNext w:val="0"/>
        <w:keepLines w:val="0"/>
        <w:pageBreakBefore w:val="0"/>
        <w:widowControl/>
        <w:kinsoku/>
        <w:wordWrap/>
        <w:overflowPunct/>
        <w:topLinePunct w:val="0"/>
        <w:autoSpaceDE w:val="0"/>
        <w:autoSpaceDN w:val="0"/>
        <w:bidi w:val="0"/>
        <w:adjustRightInd w:val="0"/>
        <w:snapToGrid w:val="0"/>
        <w:spacing w:line="59" w:lineRule="exact"/>
        <w:textAlignment w:val="baseline"/>
        <w:outlineLvl w:val="9"/>
        <w:rPr>
          <w:rFonts w:hint="eastAsia" w:ascii="宋体" w:hAnsi="宋体" w:eastAsia="宋体" w:cs="宋体"/>
          <w:sz w:val="19"/>
          <w:szCs w:val="19"/>
        </w:rPr>
      </w:pPr>
    </w:p>
    <w:tbl>
      <w:tblPr>
        <w:tblStyle w:val="9"/>
        <w:tblW w:w="9390"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71"/>
        <w:gridCol w:w="2300"/>
        <w:gridCol w:w="2054"/>
        <w:gridCol w:w="3565"/>
      </w:tblGrid>
      <w:tr w14:paraId="75C35A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471" w:type="dxa"/>
            <w:vAlign w:val="top"/>
          </w:tcPr>
          <w:p w14:paraId="5B43A283">
            <w:pPr>
              <w:keepNext w:val="0"/>
              <w:keepLines w:val="0"/>
              <w:pageBreakBefore w:val="0"/>
              <w:widowControl/>
              <w:kinsoku/>
              <w:wordWrap/>
              <w:overflowPunct/>
              <w:topLinePunct w:val="0"/>
              <w:autoSpaceDE w:val="0"/>
              <w:autoSpaceDN w:val="0"/>
              <w:bidi w:val="0"/>
              <w:adjustRightInd w:val="0"/>
              <w:snapToGrid w:val="0"/>
              <w:spacing w:before="151" w:line="228" w:lineRule="auto"/>
              <w:ind w:left="348"/>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项目编码</w:t>
            </w:r>
          </w:p>
        </w:tc>
        <w:tc>
          <w:tcPr>
            <w:tcW w:w="2300" w:type="dxa"/>
            <w:vAlign w:val="top"/>
          </w:tcPr>
          <w:p w14:paraId="79419636">
            <w:pPr>
              <w:keepNext w:val="0"/>
              <w:keepLines w:val="0"/>
              <w:pageBreakBefore w:val="0"/>
              <w:widowControl/>
              <w:kinsoku/>
              <w:wordWrap/>
              <w:overflowPunct/>
              <w:topLinePunct w:val="0"/>
              <w:autoSpaceDE w:val="0"/>
              <w:autoSpaceDN w:val="0"/>
              <w:bidi w:val="0"/>
              <w:adjustRightInd w:val="0"/>
              <w:snapToGrid w:val="0"/>
              <w:spacing w:before="181" w:line="190" w:lineRule="auto"/>
              <w:ind w:left="100"/>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37020025650808010002U</w:t>
            </w:r>
          </w:p>
        </w:tc>
        <w:tc>
          <w:tcPr>
            <w:tcW w:w="2054" w:type="dxa"/>
            <w:vAlign w:val="top"/>
          </w:tcPr>
          <w:p w14:paraId="0A0CA453">
            <w:pPr>
              <w:keepNext w:val="0"/>
              <w:keepLines w:val="0"/>
              <w:pageBreakBefore w:val="0"/>
              <w:widowControl/>
              <w:kinsoku/>
              <w:wordWrap/>
              <w:overflowPunct/>
              <w:topLinePunct w:val="0"/>
              <w:autoSpaceDE w:val="0"/>
              <w:autoSpaceDN w:val="0"/>
              <w:bidi w:val="0"/>
              <w:adjustRightInd w:val="0"/>
              <w:snapToGrid w:val="0"/>
              <w:spacing w:before="150" w:line="229" w:lineRule="auto"/>
              <w:ind w:left="640"/>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项目名称</w:t>
            </w:r>
          </w:p>
        </w:tc>
        <w:tc>
          <w:tcPr>
            <w:tcW w:w="3565" w:type="dxa"/>
            <w:vAlign w:val="top"/>
          </w:tcPr>
          <w:p w14:paraId="7E5BD77E">
            <w:pPr>
              <w:keepNext w:val="0"/>
              <w:keepLines w:val="0"/>
              <w:pageBreakBefore w:val="0"/>
              <w:widowControl/>
              <w:kinsoku/>
              <w:wordWrap/>
              <w:overflowPunct/>
              <w:topLinePunct w:val="0"/>
              <w:autoSpaceDE w:val="0"/>
              <w:autoSpaceDN w:val="0"/>
              <w:bidi w:val="0"/>
              <w:adjustRightInd w:val="0"/>
              <w:snapToGrid w:val="0"/>
              <w:spacing w:before="151" w:line="227" w:lineRule="auto"/>
              <w:ind w:left="893"/>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购买海水淡化水资金</w:t>
            </w:r>
          </w:p>
        </w:tc>
      </w:tr>
      <w:tr w14:paraId="1E2C76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471" w:type="dxa"/>
            <w:vAlign w:val="top"/>
          </w:tcPr>
          <w:p w14:paraId="558F7086">
            <w:pPr>
              <w:keepNext w:val="0"/>
              <w:keepLines w:val="0"/>
              <w:pageBreakBefore w:val="0"/>
              <w:widowControl/>
              <w:kinsoku/>
              <w:wordWrap/>
              <w:overflowPunct/>
              <w:topLinePunct w:val="0"/>
              <w:autoSpaceDE w:val="0"/>
              <w:autoSpaceDN w:val="0"/>
              <w:bidi w:val="0"/>
              <w:adjustRightInd w:val="0"/>
              <w:snapToGrid w:val="0"/>
              <w:spacing w:before="140" w:line="228" w:lineRule="auto"/>
              <w:ind w:left="346"/>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主管部门</w:t>
            </w:r>
          </w:p>
        </w:tc>
        <w:tc>
          <w:tcPr>
            <w:tcW w:w="2300" w:type="dxa"/>
            <w:vAlign w:val="top"/>
          </w:tcPr>
          <w:p w14:paraId="6DB0A415">
            <w:pPr>
              <w:keepNext w:val="0"/>
              <w:keepLines w:val="0"/>
              <w:pageBreakBefore w:val="0"/>
              <w:widowControl/>
              <w:kinsoku/>
              <w:wordWrap/>
              <w:overflowPunct/>
              <w:topLinePunct w:val="0"/>
              <w:autoSpaceDE w:val="0"/>
              <w:autoSpaceDN w:val="0"/>
              <w:bidi w:val="0"/>
              <w:adjustRightInd w:val="0"/>
              <w:snapToGrid w:val="0"/>
              <w:spacing w:before="140" w:line="227" w:lineRule="auto"/>
              <w:ind w:left="360"/>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青岛市水务管理局</w:t>
            </w:r>
          </w:p>
        </w:tc>
        <w:tc>
          <w:tcPr>
            <w:tcW w:w="2054" w:type="dxa"/>
            <w:vAlign w:val="top"/>
          </w:tcPr>
          <w:p w14:paraId="305BAB61">
            <w:pPr>
              <w:keepNext w:val="0"/>
              <w:keepLines w:val="0"/>
              <w:pageBreakBefore w:val="0"/>
              <w:widowControl/>
              <w:kinsoku/>
              <w:wordWrap/>
              <w:overflowPunct/>
              <w:topLinePunct w:val="0"/>
              <w:autoSpaceDE w:val="0"/>
              <w:autoSpaceDN w:val="0"/>
              <w:bidi w:val="0"/>
              <w:adjustRightInd w:val="0"/>
              <w:snapToGrid w:val="0"/>
              <w:spacing w:before="140" w:line="228" w:lineRule="auto"/>
              <w:jc w:val="center"/>
              <w:textAlignment w:val="baseline"/>
              <w:outlineLvl w:val="9"/>
              <w:rPr>
                <w:rFonts w:hint="eastAsia" w:ascii="宋体" w:hAnsi="宋体" w:eastAsia="宋体" w:cs="宋体"/>
                <w:sz w:val="19"/>
                <w:szCs w:val="19"/>
                <w:lang w:eastAsia="zh-CN"/>
              </w:rPr>
            </w:pPr>
            <w:r>
              <w:rPr>
                <w:rFonts w:hint="eastAsia" w:ascii="宋体" w:hAnsi="宋体" w:eastAsia="宋体" w:cs="宋体"/>
                <w:spacing w:val="6"/>
                <w:sz w:val="19"/>
                <w:szCs w:val="19"/>
                <w:lang w:eastAsia="zh-CN"/>
              </w:rPr>
              <w:t>预算金额（万元）</w:t>
            </w:r>
          </w:p>
        </w:tc>
        <w:tc>
          <w:tcPr>
            <w:tcW w:w="3565" w:type="dxa"/>
            <w:vAlign w:val="top"/>
          </w:tcPr>
          <w:p w14:paraId="7E8A2CA5">
            <w:pPr>
              <w:keepNext w:val="0"/>
              <w:keepLines w:val="0"/>
              <w:pageBreakBefore w:val="0"/>
              <w:widowControl/>
              <w:kinsoku/>
              <w:wordWrap/>
              <w:overflowPunct/>
              <w:topLinePunct w:val="0"/>
              <w:autoSpaceDE w:val="0"/>
              <w:autoSpaceDN w:val="0"/>
              <w:bidi w:val="0"/>
              <w:adjustRightInd w:val="0"/>
              <w:snapToGrid w:val="0"/>
              <w:spacing w:before="170" w:line="190" w:lineRule="auto"/>
              <w:ind w:left="1553"/>
              <w:textAlignment w:val="baseline"/>
              <w:outlineLvl w:val="9"/>
              <w:rPr>
                <w:rFonts w:hint="eastAsia" w:ascii="宋体" w:hAnsi="宋体" w:eastAsia="宋体" w:cs="宋体"/>
                <w:sz w:val="19"/>
                <w:szCs w:val="19"/>
              </w:rPr>
            </w:pPr>
            <w:r>
              <w:rPr>
                <w:rFonts w:hint="eastAsia" w:ascii="宋体" w:hAnsi="宋体" w:eastAsia="宋体" w:cs="宋体"/>
                <w:spacing w:val="1"/>
                <w:sz w:val="19"/>
                <w:szCs w:val="19"/>
              </w:rPr>
              <w:t>18776</w:t>
            </w:r>
          </w:p>
        </w:tc>
      </w:tr>
      <w:tr w14:paraId="3BA5D1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230" w:hRule="atLeast"/>
        </w:trPr>
        <w:tc>
          <w:tcPr>
            <w:tcW w:w="1471" w:type="dxa"/>
            <w:vAlign w:val="top"/>
          </w:tcPr>
          <w:p w14:paraId="263F3B71">
            <w:pPr>
              <w:keepNext w:val="0"/>
              <w:keepLines w:val="0"/>
              <w:pageBreakBefore w:val="0"/>
              <w:widowControl/>
              <w:kinsoku/>
              <w:wordWrap/>
              <w:overflowPunct/>
              <w:topLinePunct w:val="0"/>
              <w:autoSpaceDE w:val="0"/>
              <w:autoSpaceDN w:val="0"/>
              <w:bidi w:val="0"/>
              <w:adjustRightInd w:val="0"/>
              <w:snapToGrid w:val="0"/>
              <w:spacing w:line="319" w:lineRule="auto"/>
              <w:textAlignment w:val="baseline"/>
              <w:outlineLvl w:val="9"/>
              <w:rPr>
                <w:rFonts w:hint="eastAsia" w:ascii="宋体" w:hAnsi="宋体" w:eastAsia="宋体" w:cs="宋体"/>
                <w:sz w:val="19"/>
                <w:szCs w:val="19"/>
              </w:rPr>
            </w:pPr>
          </w:p>
          <w:p w14:paraId="420D9D61">
            <w:pPr>
              <w:keepNext w:val="0"/>
              <w:keepLines w:val="0"/>
              <w:pageBreakBefore w:val="0"/>
              <w:widowControl/>
              <w:kinsoku/>
              <w:wordWrap/>
              <w:overflowPunct/>
              <w:topLinePunct w:val="0"/>
              <w:autoSpaceDE w:val="0"/>
              <w:autoSpaceDN w:val="0"/>
              <w:bidi w:val="0"/>
              <w:adjustRightInd w:val="0"/>
              <w:snapToGrid w:val="0"/>
              <w:spacing w:line="320" w:lineRule="auto"/>
              <w:textAlignment w:val="baseline"/>
              <w:outlineLvl w:val="9"/>
              <w:rPr>
                <w:rFonts w:hint="eastAsia" w:ascii="宋体" w:hAnsi="宋体" w:eastAsia="宋体" w:cs="宋体"/>
                <w:sz w:val="19"/>
                <w:szCs w:val="19"/>
              </w:rPr>
            </w:pPr>
          </w:p>
          <w:p w14:paraId="6F662E3E">
            <w:pPr>
              <w:keepNext w:val="0"/>
              <w:keepLines w:val="0"/>
              <w:pageBreakBefore w:val="0"/>
              <w:widowControl/>
              <w:kinsoku/>
              <w:wordWrap/>
              <w:overflowPunct/>
              <w:topLinePunct w:val="0"/>
              <w:autoSpaceDE w:val="0"/>
              <w:autoSpaceDN w:val="0"/>
              <w:bidi w:val="0"/>
              <w:adjustRightInd w:val="0"/>
              <w:snapToGrid w:val="0"/>
              <w:spacing w:line="320" w:lineRule="auto"/>
              <w:textAlignment w:val="baseline"/>
              <w:outlineLvl w:val="9"/>
              <w:rPr>
                <w:rFonts w:hint="eastAsia" w:ascii="宋体" w:hAnsi="宋体" w:eastAsia="宋体" w:cs="宋体"/>
                <w:sz w:val="19"/>
                <w:szCs w:val="19"/>
              </w:rPr>
            </w:pPr>
          </w:p>
          <w:p w14:paraId="57BD0A36">
            <w:pPr>
              <w:keepNext w:val="0"/>
              <w:keepLines w:val="0"/>
              <w:pageBreakBefore w:val="0"/>
              <w:widowControl/>
              <w:kinsoku/>
              <w:wordWrap/>
              <w:overflowPunct/>
              <w:topLinePunct w:val="0"/>
              <w:autoSpaceDE w:val="0"/>
              <w:autoSpaceDN w:val="0"/>
              <w:bidi w:val="0"/>
              <w:adjustRightInd w:val="0"/>
              <w:snapToGrid w:val="0"/>
              <w:spacing w:before="61" w:line="229" w:lineRule="auto"/>
              <w:ind w:left="348"/>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绩效目标</w:t>
            </w:r>
          </w:p>
        </w:tc>
        <w:tc>
          <w:tcPr>
            <w:tcW w:w="7919" w:type="dxa"/>
            <w:gridSpan w:val="3"/>
            <w:vAlign w:val="top"/>
          </w:tcPr>
          <w:p w14:paraId="14BE1AD7">
            <w:pPr>
              <w:keepNext w:val="0"/>
              <w:keepLines w:val="0"/>
              <w:pageBreakBefore w:val="0"/>
              <w:widowControl/>
              <w:kinsoku/>
              <w:wordWrap/>
              <w:overflowPunct/>
              <w:topLinePunct w:val="0"/>
              <w:autoSpaceDE w:val="0"/>
              <w:autoSpaceDN w:val="0"/>
              <w:bidi w:val="0"/>
              <w:adjustRightInd w:val="0"/>
              <w:snapToGrid w:val="0"/>
              <w:spacing w:before="161" w:line="233" w:lineRule="auto"/>
              <w:ind w:left="39" w:right="15" w:firstLine="3"/>
              <w:textAlignment w:val="baseline"/>
              <w:outlineLvl w:val="9"/>
              <w:rPr>
                <w:rFonts w:hint="eastAsia" w:ascii="宋体" w:hAnsi="宋体" w:eastAsia="宋体" w:cs="宋体"/>
                <w:sz w:val="19"/>
                <w:szCs w:val="19"/>
              </w:rPr>
            </w:pPr>
            <w:r>
              <w:rPr>
                <w:rFonts w:hint="eastAsia" w:ascii="宋体" w:hAnsi="宋体" w:eastAsia="宋体" w:cs="宋体"/>
                <w:spacing w:val="11"/>
                <w:sz w:val="19"/>
                <w:szCs w:val="19"/>
              </w:rPr>
              <w:t>百发海水淡化项目作为青岛市应急备用水源，遇干旱季节或供水高峰期，出现原水资源不足，供水能力告急时，可将淡化水直供供水管网，缓解水资源紧张问题，保障市民用水安</w:t>
            </w:r>
          </w:p>
          <w:p w14:paraId="2D82470A">
            <w:pPr>
              <w:keepNext w:val="0"/>
              <w:keepLines w:val="0"/>
              <w:pageBreakBefore w:val="0"/>
              <w:widowControl/>
              <w:kinsoku/>
              <w:wordWrap/>
              <w:overflowPunct/>
              <w:topLinePunct w:val="0"/>
              <w:autoSpaceDE w:val="0"/>
              <w:autoSpaceDN w:val="0"/>
              <w:bidi w:val="0"/>
              <w:adjustRightInd w:val="0"/>
              <w:snapToGrid w:val="0"/>
              <w:spacing w:before="13" w:line="229" w:lineRule="auto"/>
              <w:ind w:left="36"/>
              <w:textAlignment w:val="baseline"/>
              <w:outlineLvl w:val="9"/>
              <w:rPr>
                <w:rFonts w:hint="eastAsia" w:ascii="宋体" w:hAnsi="宋体" w:eastAsia="宋体" w:cs="宋体"/>
                <w:spacing w:val="-15"/>
                <w:sz w:val="19"/>
                <w:szCs w:val="19"/>
              </w:rPr>
            </w:pPr>
            <w:r>
              <w:rPr>
                <w:rFonts w:hint="eastAsia" w:ascii="宋体" w:hAnsi="宋体" w:eastAsia="宋体" w:cs="宋体"/>
                <w:spacing w:val="-15"/>
                <w:sz w:val="19"/>
                <w:szCs w:val="19"/>
              </w:rPr>
              <w:t>全。</w:t>
            </w:r>
          </w:p>
          <w:p w14:paraId="568F8B52">
            <w:pPr>
              <w:keepNext w:val="0"/>
              <w:keepLines w:val="0"/>
              <w:pageBreakBefore w:val="0"/>
              <w:widowControl/>
              <w:kinsoku/>
              <w:wordWrap/>
              <w:overflowPunct/>
              <w:topLinePunct w:val="0"/>
              <w:autoSpaceDE w:val="0"/>
              <w:autoSpaceDN w:val="0"/>
              <w:bidi w:val="0"/>
              <w:adjustRightInd w:val="0"/>
              <w:snapToGrid w:val="0"/>
              <w:spacing w:before="13" w:line="229" w:lineRule="auto"/>
              <w:ind w:left="36"/>
              <w:textAlignment w:val="baseline"/>
              <w:outlineLvl w:val="9"/>
              <w:rPr>
                <w:rFonts w:hint="eastAsia" w:ascii="宋体" w:hAnsi="宋体" w:eastAsia="宋体" w:cs="宋体"/>
                <w:sz w:val="19"/>
                <w:szCs w:val="19"/>
              </w:rPr>
            </w:pPr>
            <w:r>
              <w:rPr>
                <w:rFonts w:hint="eastAsia" w:ascii="宋体" w:hAnsi="宋体" w:eastAsia="宋体" w:cs="宋体"/>
                <w:spacing w:val="-15"/>
                <w:sz w:val="19"/>
                <w:szCs w:val="19"/>
              </w:rPr>
              <w:t>目标</w:t>
            </w:r>
            <w:r>
              <w:rPr>
                <w:rFonts w:hint="eastAsia" w:ascii="宋体" w:hAnsi="宋体" w:eastAsia="宋体" w:cs="宋体"/>
                <w:spacing w:val="8"/>
                <w:sz w:val="19"/>
                <w:szCs w:val="19"/>
              </w:rPr>
              <w:t>1：经济成本指标单位产水成本不高于核定单</w:t>
            </w:r>
            <w:r>
              <w:rPr>
                <w:rFonts w:hint="eastAsia" w:ascii="宋体" w:hAnsi="宋体" w:eastAsia="宋体" w:cs="宋体"/>
                <w:spacing w:val="7"/>
                <w:sz w:val="19"/>
                <w:szCs w:val="19"/>
              </w:rPr>
              <w:t>价，项目总成本不超过18776万元。</w:t>
            </w:r>
          </w:p>
          <w:p w14:paraId="530CF3CE">
            <w:pPr>
              <w:keepNext w:val="0"/>
              <w:keepLines w:val="0"/>
              <w:pageBreakBefore w:val="0"/>
              <w:widowControl/>
              <w:kinsoku/>
              <w:wordWrap/>
              <w:overflowPunct/>
              <w:topLinePunct w:val="0"/>
              <w:autoSpaceDE w:val="0"/>
              <w:autoSpaceDN w:val="0"/>
              <w:bidi w:val="0"/>
              <w:adjustRightInd w:val="0"/>
              <w:snapToGrid w:val="0"/>
              <w:spacing w:before="14" w:line="234" w:lineRule="auto"/>
              <w:ind w:left="41" w:right="18" w:firstLine="33"/>
              <w:textAlignment w:val="baseline"/>
              <w:outlineLvl w:val="9"/>
              <w:rPr>
                <w:rFonts w:hint="eastAsia" w:ascii="宋体" w:hAnsi="宋体" w:eastAsia="宋体" w:cs="宋体"/>
                <w:sz w:val="19"/>
                <w:szCs w:val="19"/>
              </w:rPr>
            </w:pPr>
            <w:r>
              <w:rPr>
                <w:rFonts w:hint="eastAsia" w:ascii="宋体" w:hAnsi="宋体" w:eastAsia="宋体" w:cs="宋体"/>
                <w:spacing w:val="11"/>
                <w:sz w:val="19"/>
                <w:szCs w:val="19"/>
              </w:rPr>
              <w:t>目标2：产出指标2025年预计全年市政供水总量不高于2000万立</w:t>
            </w:r>
            <w:r>
              <w:rPr>
                <w:rFonts w:hint="eastAsia" w:ascii="宋体" w:hAnsi="宋体" w:eastAsia="宋体" w:cs="宋体"/>
                <w:spacing w:val="10"/>
                <w:sz w:val="19"/>
                <w:szCs w:val="19"/>
              </w:rPr>
              <w:t>方米，市政售水量2000</w:t>
            </w:r>
            <w:r>
              <w:rPr>
                <w:rFonts w:hint="eastAsia" w:ascii="宋体" w:hAnsi="宋体" w:eastAsia="宋体" w:cs="宋体"/>
                <w:spacing w:val="8"/>
                <w:sz w:val="19"/>
                <w:szCs w:val="19"/>
              </w:rPr>
              <w:t>万立方米；出厂水达标率100%，管网水合格率不低于100%，供水</w:t>
            </w:r>
            <w:r>
              <w:rPr>
                <w:rFonts w:hint="eastAsia" w:ascii="宋体" w:hAnsi="宋体" w:eastAsia="宋体" w:cs="宋体"/>
                <w:spacing w:val="7"/>
                <w:sz w:val="19"/>
                <w:szCs w:val="19"/>
              </w:rPr>
              <w:t>及时率350天*24小时</w:t>
            </w:r>
          </w:p>
          <w:p w14:paraId="380AFDAB">
            <w:pPr>
              <w:keepNext w:val="0"/>
              <w:keepLines w:val="0"/>
              <w:pageBreakBefore w:val="0"/>
              <w:widowControl/>
              <w:kinsoku/>
              <w:wordWrap/>
              <w:overflowPunct/>
              <w:topLinePunct w:val="0"/>
              <w:autoSpaceDE w:val="0"/>
              <w:autoSpaceDN w:val="0"/>
              <w:bidi w:val="0"/>
              <w:adjustRightInd w:val="0"/>
              <w:snapToGrid w:val="0"/>
              <w:spacing w:before="13" w:line="228" w:lineRule="auto"/>
              <w:ind w:left="74"/>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目标3：效益指标全年无安全事故发生</w:t>
            </w:r>
          </w:p>
          <w:p w14:paraId="3CE01AD2">
            <w:pPr>
              <w:keepNext w:val="0"/>
              <w:keepLines w:val="0"/>
              <w:pageBreakBefore w:val="0"/>
              <w:widowControl/>
              <w:kinsoku/>
              <w:wordWrap/>
              <w:overflowPunct/>
              <w:topLinePunct w:val="0"/>
              <w:autoSpaceDE w:val="0"/>
              <w:autoSpaceDN w:val="0"/>
              <w:bidi w:val="0"/>
              <w:adjustRightInd w:val="0"/>
              <w:snapToGrid w:val="0"/>
              <w:spacing w:before="12" w:line="228" w:lineRule="auto"/>
              <w:ind w:left="74"/>
              <w:textAlignment w:val="baseline"/>
              <w:outlineLvl w:val="9"/>
              <w:rPr>
                <w:rFonts w:hint="eastAsia" w:ascii="宋体" w:hAnsi="宋体" w:eastAsia="宋体" w:cs="宋体"/>
                <w:sz w:val="19"/>
                <w:szCs w:val="19"/>
                <w:lang w:eastAsia="zh-CN"/>
              </w:rPr>
            </w:pPr>
            <w:r>
              <w:rPr>
                <w:rFonts w:hint="eastAsia" w:ascii="宋体" w:hAnsi="宋体" w:eastAsia="宋体" w:cs="宋体"/>
                <w:spacing w:val="6"/>
                <w:sz w:val="19"/>
                <w:szCs w:val="19"/>
              </w:rPr>
              <w:t>目标4：满意度指标用户满意度不低于90%</w:t>
            </w:r>
            <w:r>
              <w:rPr>
                <w:rFonts w:hint="eastAsia" w:ascii="宋体" w:hAnsi="宋体" w:eastAsia="宋体" w:cs="宋体"/>
                <w:spacing w:val="6"/>
                <w:sz w:val="19"/>
                <w:szCs w:val="19"/>
                <w:lang w:eastAsia="zh-CN"/>
              </w:rPr>
              <w:t>。</w:t>
            </w:r>
          </w:p>
        </w:tc>
      </w:tr>
      <w:tr w14:paraId="3FD12A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471" w:type="dxa"/>
            <w:vAlign w:val="top"/>
          </w:tcPr>
          <w:p w14:paraId="01050B4A">
            <w:pPr>
              <w:keepNext w:val="0"/>
              <w:keepLines w:val="0"/>
              <w:pageBreakBefore w:val="0"/>
              <w:widowControl/>
              <w:kinsoku/>
              <w:wordWrap/>
              <w:overflowPunct/>
              <w:topLinePunct w:val="0"/>
              <w:autoSpaceDE w:val="0"/>
              <w:autoSpaceDN w:val="0"/>
              <w:bidi w:val="0"/>
              <w:adjustRightInd w:val="0"/>
              <w:snapToGrid w:val="0"/>
              <w:spacing w:before="144" w:line="229" w:lineRule="auto"/>
              <w:ind w:left="348"/>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一级指标</w:t>
            </w:r>
          </w:p>
        </w:tc>
        <w:tc>
          <w:tcPr>
            <w:tcW w:w="2300" w:type="dxa"/>
            <w:vAlign w:val="top"/>
          </w:tcPr>
          <w:p w14:paraId="6A68328C">
            <w:pPr>
              <w:keepNext w:val="0"/>
              <w:keepLines w:val="0"/>
              <w:pageBreakBefore w:val="0"/>
              <w:widowControl/>
              <w:kinsoku/>
              <w:wordWrap/>
              <w:overflowPunct/>
              <w:topLinePunct w:val="0"/>
              <w:autoSpaceDE w:val="0"/>
              <w:autoSpaceDN w:val="0"/>
              <w:bidi w:val="0"/>
              <w:adjustRightInd w:val="0"/>
              <w:snapToGrid w:val="0"/>
              <w:spacing w:before="144" w:line="229" w:lineRule="auto"/>
              <w:ind w:left="761"/>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二级指标</w:t>
            </w:r>
          </w:p>
        </w:tc>
        <w:tc>
          <w:tcPr>
            <w:tcW w:w="2054" w:type="dxa"/>
            <w:vAlign w:val="top"/>
          </w:tcPr>
          <w:p w14:paraId="0739C468">
            <w:pPr>
              <w:keepNext w:val="0"/>
              <w:keepLines w:val="0"/>
              <w:pageBreakBefore w:val="0"/>
              <w:widowControl/>
              <w:kinsoku/>
              <w:wordWrap/>
              <w:overflowPunct/>
              <w:topLinePunct w:val="0"/>
              <w:autoSpaceDE w:val="0"/>
              <w:autoSpaceDN w:val="0"/>
              <w:bidi w:val="0"/>
              <w:adjustRightInd w:val="0"/>
              <w:snapToGrid w:val="0"/>
              <w:spacing w:before="144" w:line="229" w:lineRule="auto"/>
              <w:ind w:left="637"/>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三级指标</w:t>
            </w:r>
          </w:p>
        </w:tc>
        <w:tc>
          <w:tcPr>
            <w:tcW w:w="3565" w:type="dxa"/>
            <w:vAlign w:val="top"/>
          </w:tcPr>
          <w:p w14:paraId="710D10DC">
            <w:pPr>
              <w:keepNext w:val="0"/>
              <w:keepLines w:val="0"/>
              <w:pageBreakBefore w:val="0"/>
              <w:widowControl/>
              <w:kinsoku/>
              <w:wordWrap/>
              <w:overflowPunct/>
              <w:topLinePunct w:val="0"/>
              <w:autoSpaceDE w:val="0"/>
              <w:autoSpaceDN w:val="0"/>
              <w:bidi w:val="0"/>
              <w:adjustRightInd w:val="0"/>
              <w:snapToGrid w:val="0"/>
              <w:spacing w:before="145" w:line="228" w:lineRule="auto"/>
              <w:ind w:left="1494"/>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指标值</w:t>
            </w:r>
          </w:p>
        </w:tc>
      </w:tr>
      <w:tr w14:paraId="63EFE9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471" w:type="dxa"/>
            <w:vMerge w:val="restart"/>
            <w:tcBorders>
              <w:bottom w:val="nil"/>
            </w:tcBorders>
            <w:vAlign w:val="top"/>
          </w:tcPr>
          <w:p w14:paraId="685AE17F">
            <w:pPr>
              <w:keepNext w:val="0"/>
              <w:keepLines w:val="0"/>
              <w:pageBreakBefore w:val="0"/>
              <w:widowControl/>
              <w:kinsoku/>
              <w:wordWrap/>
              <w:overflowPunct/>
              <w:topLinePunct w:val="0"/>
              <w:autoSpaceDE w:val="0"/>
              <w:autoSpaceDN w:val="0"/>
              <w:bidi w:val="0"/>
              <w:adjustRightInd w:val="0"/>
              <w:snapToGrid w:val="0"/>
              <w:spacing w:line="325" w:lineRule="auto"/>
              <w:textAlignment w:val="baseline"/>
              <w:outlineLvl w:val="9"/>
              <w:rPr>
                <w:rFonts w:hint="eastAsia" w:ascii="宋体" w:hAnsi="宋体" w:eastAsia="宋体" w:cs="宋体"/>
                <w:sz w:val="19"/>
                <w:szCs w:val="19"/>
              </w:rPr>
            </w:pPr>
          </w:p>
          <w:p w14:paraId="7E75C693">
            <w:pPr>
              <w:keepNext w:val="0"/>
              <w:keepLines w:val="0"/>
              <w:pageBreakBefore w:val="0"/>
              <w:widowControl/>
              <w:kinsoku/>
              <w:wordWrap/>
              <w:overflowPunct/>
              <w:topLinePunct w:val="0"/>
              <w:autoSpaceDE w:val="0"/>
              <w:autoSpaceDN w:val="0"/>
              <w:bidi w:val="0"/>
              <w:adjustRightInd w:val="0"/>
              <w:snapToGrid w:val="0"/>
              <w:spacing w:before="62" w:line="227" w:lineRule="auto"/>
              <w:ind w:left="346"/>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成本指标</w:t>
            </w:r>
          </w:p>
        </w:tc>
        <w:tc>
          <w:tcPr>
            <w:tcW w:w="2300" w:type="dxa"/>
            <w:vMerge w:val="restart"/>
            <w:tcBorders>
              <w:bottom w:val="nil"/>
            </w:tcBorders>
            <w:vAlign w:val="top"/>
          </w:tcPr>
          <w:p w14:paraId="04BF5D1B">
            <w:pPr>
              <w:keepNext w:val="0"/>
              <w:keepLines w:val="0"/>
              <w:pageBreakBefore w:val="0"/>
              <w:widowControl/>
              <w:kinsoku/>
              <w:wordWrap/>
              <w:overflowPunct/>
              <w:topLinePunct w:val="0"/>
              <w:autoSpaceDE w:val="0"/>
              <w:autoSpaceDN w:val="0"/>
              <w:bidi w:val="0"/>
              <w:adjustRightInd w:val="0"/>
              <w:snapToGrid w:val="0"/>
              <w:spacing w:line="325" w:lineRule="auto"/>
              <w:textAlignment w:val="baseline"/>
              <w:outlineLvl w:val="9"/>
              <w:rPr>
                <w:rFonts w:hint="eastAsia" w:ascii="宋体" w:hAnsi="宋体" w:eastAsia="宋体" w:cs="宋体"/>
                <w:sz w:val="19"/>
                <w:szCs w:val="19"/>
              </w:rPr>
            </w:pPr>
          </w:p>
          <w:p w14:paraId="6118397C">
            <w:pPr>
              <w:keepNext w:val="0"/>
              <w:keepLines w:val="0"/>
              <w:pageBreakBefore w:val="0"/>
              <w:widowControl/>
              <w:kinsoku/>
              <w:wordWrap/>
              <w:overflowPunct/>
              <w:topLinePunct w:val="0"/>
              <w:autoSpaceDE w:val="0"/>
              <w:autoSpaceDN w:val="0"/>
              <w:bidi w:val="0"/>
              <w:adjustRightInd w:val="0"/>
              <w:snapToGrid w:val="0"/>
              <w:spacing w:before="62" w:line="227" w:lineRule="auto"/>
              <w:ind w:left="560"/>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经济成本指标</w:t>
            </w:r>
          </w:p>
        </w:tc>
        <w:tc>
          <w:tcPr>
            <w:tcW w:w="2054" w:type="dxa"/>
            <w:vAlign w:val="top"/>
          </w:tcPr>
          <w:p w14:paraId="09FE3999">
            <w:pPr>
              <w:keepNext w:val="0"/>
              <w:keepLines w:val="0"/>
              <w:pageBreakBefore w:val="0"/>
              <w:widowControl/>
              <w:kinsoku/>
              <w:wordWrap/>
              <w:overflowPunct/>
              <w:topLinePunct w:val="0"/>
              <w:autoSpaceDE w:val="0"/>
              <w:autoSpaceDN w:val="0"/>
              <w:bidi w:val="0"/>
              <w:adjustRightInd w:val="0"/>
              <w:snapToGrid w:val="0"/>
              <w:spacing w:before="149" w:line="227" w:lineRule="auto"/>
              <w:ind w:left="439"/>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单位</w:t>
            </w:r>
            <w:r>
              <w:rPr>
                <w:rFonts w:hint="eastAsia" w:ascii="宋体" w:hAnsi="宋体" w:eastAsia="宋体" w:cs="宋体"/>
                <w:spacing w:val="7"/>
                <w:sz w:val="19"/>
                <w:szCs w:val="19"/>
                <w:lang w:val="en-US" w:eastAsia="zh-CN"/>
              </w:rPr>
              <w:t>购</w:t>
            </w:r>
            <w:r>
              <w:rPr>
                <w:rFonts w:hint="eastAsia" w:ascii="宋体" w:hAnsi="宋体" w:eastAsia="宋体" w:cs="宋体"/>
                <w:spacing w:val="7"/>
                <w:sz w:val="19"/>
                <w:szCs w:val="19"/>
              </w:rPr>
              <w:t>水成本</w:t>
            </w:r>
          </w:p>
        </w:tc>
        <w:tc>
          <w:tcPr>
            <w:tcW w:w="3565" w:type="dxa"/>
            <w:vAlign w:val="top"/>
          </w:tcPr>
          <w:p w14:paraId="615E15A4">
            <w:pPr>
              <w:keepNext w:val="0"/>
              <w:keepLines w:val="0"/>
              <w:pageBreakBefore w:val="0"/>
              <w:widowControl/>
              <w:kinsoku/>
              <w:wordWrap/>
              <w:overflowPunct/>
              <w:topLinePunct w:val="0"/>
              <w:autoSpaceDE w:val="0"/>
              <w:autoSpaceDN w:val="0"/>
              <w:bidi w:val="0"/>
              <w:adjustRightInd w:val="0"/>
              <w:snapToGrid w:val="0"/>
              <w:spacing w:before="148" w:line="227" w:lineRule="auto"/>
              <w:ind w:left="1307"/>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≤核定单价</w:t>
            </w:r>
          </w:p>
        </w:tc>
      </w:tr>
      <w:tr w14:paraId="153EEE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471" w:type="dxa"/>
            <w:vMerge w:val="continue"/>
            <w:tcBorders>
              <w:top w:val="nil"/>
            </w:tcBorders>
            <w:vAlign w:val="top"/>
          </w:tcPr>
          <w:p w14:paraId="4F30EB24">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00" w:type="dxa"/>
            <w:vMerge w:val="continue"/>
            <w:tcBorders>
              <w:top w:val="nil"/>
            </w:tcBorders>
            <w:vAlign w:val="top"/>
          </w:tcPr>
          <w:p w14:paraId="444E34BB">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054" w:type="dxa"/>
            <w:vAlign w:val="top"/>
          </w:tcPr>
          <w:p w14:paraId="64FE7599">
            <w:pPr>
              <w:keepNext w:val="0"/>
              <w:keepLines w:val="0"/>
              <w:pageBreakBefore w:val="0"/>
              <w:widowControl/>
              <w:kinsoku/>
              <w:wordWrap/>
              <w:overflowPunct/>
              <w:topLinePunct w:val="0"/>
              <w:autoSpaceDE w:val="0"/>
              <w:autoSpaceDN w:val="0"/>
              <w:bidi w:val="0"/>
              <w:adjustRightInd w:val="0"/>
              <w:snapToGrid w:val="0"/>
              <w:spacing w:before="148" w:line="227" w:lineRule="auto"/>
              <w:jc w:val="center"/>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项目</w:t>
            </w:r>
            <w:r>
              <w:rPr>
                <w:rFonts w:hint="eastAsia" w:ascii="宋体" w:hAnsi="宋体" w:eastAsia="宋体" w:cs="宋体"/>
                <w:spacing w:val="6"/>
                <w:sz w:val="19"/>
                <w:szCs w:val="19"/>
                <w:lang w:val="en-US" w:eastAsia="zh-CN"/>
              </w:rPr>
              <w:t>购水</w:t>
            </w:r>
            <w:r>
              <w:rPr>
                <w:rFonts w:hint="eastAsia" w:ascii="宋体" w:hAnsi="宋体" w:eastAsia="宋体" w:cs="宋体"/>
                <w:spacing w:val="6"/>
                <w:sz w:val="19"/>
                <w:szCs w:val="19"/>
              </w:rPr>
              <w:t>总成本</w:t>
            </w:r>
          </w:p>
        </w:tc>
        <w:tc>
          <w:tcPr>
            <w:tcW w:w="3565" w:type="dxa"/>
            <w:vAlign w:val="top"/>
          </w:tcPr>
          <w:p w14:paraId="723EF049">
            <w:pPr>
              <w:keepNext w:val="0"/>
              <w:keepLines w:val="0"/>
              <w:pageBreakBefore w:val="0"/>
              <w:widowControl/>
              <w:kinsoku/>
              <w:wordWrap/>
              <w:overflowPunct/>
              <w:topLinePunct w:val="0"/>
              <w:autoSpaceDE w:val="0"/>
              <w:autoSpaceDN w:val="0"/>
              <w:bidi w:val="0"/>
              <w:adjustRightInd w:val="0"/>
              <w:snapToGrid w:val="0"/>
              <w:spacing w:before="147" w:line="229" w:lineRule="auto"/>
              <w:ind w:left="1353"/>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≤18776万</w:t>
            </w:r>
          </w:p>
        </w:tc>
      </w:tr>
      <w:tr w14:paraId="117681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471" w:type="dxa"/>
            <w:vMerge w:val="restart"/>
            <w:tcBorders>
              <w:bottom w:val="nil"/>
            </w:tcBorders>
            <w:vAlign w:val="top"/>
          </w:tcPr>
          <w:p w14:paraId="45A63014">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hint="eastAsia" w:ascii="宋体" w:hAnsi="宋体" w:eastAsia="宋体" w:cs="宋体"/>
                <w:sz w:val="19"/>
                <w:szCs w:val="19"/>
              </w:rPr>
            </w:pPr>
          </w:p>
          <w:p w14:paraId="6E4E3952">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hint="eastAsia" w:ascii="宋体" w:hAnsi="宋体" w:eastAsia="宋体" w:cs="宋体"/>
                <w:sz w:val="19"/>
                <w:szCs w:val="19"/>
              </w:rPr>
            </w:pPr>
          </w:p>
          <w:p w14:paraId="4947A024">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hint="eastAsia" w:ascii="宋体" w:hAnsi="宋体" w:eastAsia="宋体" w:cs="宋体"/>
                <w:sz w:val="19"/>
                <w:szCs w:val="19"/>
              </w:rPr>
            </w:pPr>
          </w:p>
          <w:p w14:paraId="43B33729">
            <w:pPr>
              <w:keepNext w:val="0"/>
              <w:keepLines w:val="0"/>
              <w:pageBreakBefore w:val="0"/>
              <w:widowControl/>
              <w:kinsoku/>
              <w:wordWrap/>
              <w:overflowPunct/>
              <w:topLinePunct w:val="0"/>
              <w:autoSpaceDE w:val="0"/>
              <w:autoSpaceDN w:val="0"/>
              <w:bidi w:val="0"/>
              <w:adjustRightInd w:val="0"/>
              <w:snapToGrid w:val="0"/>
              <w:spacing w:line="262" w:lineRule="auto"/>
              <w:textAlignment w:val="baseline"/>
              <w:outlineLvl w:val="9"/>
              <w:rPr>
                <w:rFonts w:hint="eastAsia" w:ascii="宋体" w:hAnsi="宋体" w:eastAsia="宋体" w:cs="宋体"/>
                <w:sz w:val="19"/>
                <w:szCs w:val="19"/>
              </w:rPr>
            </w:pPr>
          </w:p>
          <w:p w14:paraId="6768826D">
            <w:pPr>
              <w:keepNext w:val="0"/>
              <w:keepLines w:val="0"/>
              <w:pageBreakBefore w:val="0"/>
              <w:widowControl/>
              <w:kinsoku/>
              <w:wordWrap/>
              <w:overflowPunct/>
              <w:topLinePunct w:val="0"/>
              <w:autoSpaceDE w:val="0"/>
              <w:autoSpaceDN w:val="0"/>
              <w:bidi w:val="0"/>
              <w:adjustRightInd w:val="0"/>
              <w:snapToGrid w:val="0"/>
              <w:spacing w:before="62" w:line="228" w:lineRule="auto"/>
              <w:ind w:left="345"/>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产出指标</w:t>
            </w:r>
          </w:p>
        </w:tc>
        <w:tc>
          <w:tcPr>
            <w:tcW w:w="2300" w:type="dxa"/>
            <w:vMerge w:val="restart"/>
            <w:tcBorders>
              <w:bottom w:val="nil"/>
            </w:tcBorders>
            <w:vAlign w:val="top"/>
          </w:tcPr>
          <w:p w14:paraId="5952B1CB">
            <w:pPr>
              <w:keepNext w:val="0"/>
              <w:keepLines w:val="0"/>
              <w:pageBreakBefore w:val="0"/>
              <w:widowControl/>
              <w:kinsoku/>
              <w:wordWrap/>
              <w:overflowPunct/>
              <w:topLinePunct w:val="0"/>
              <w:autoSpaceDE w:val="0"/>
              <w:autoSpaceDN w:val="0"/>
              <w:bidi w:val="0"/>
              <w:adjustRightInd w:val="0"/>
              <w:snapToGrid w:val="0"/>
              <w:spacing w:line="328" w:lineRule="auto"/>
              <w:textAlignment w:val="baseline"/>
              <w:outlineLvl w:val="9"/>
              <w:rPr>
                <w:rFonts w:hint="eastAsia" w:ascii="宋体" w:hAnsi="宋体" w:eastAsia="宋体" w:cs="宋体"/>
                <w:sz w:val="19"/>
                <w:szCs w:val="19"/>
              </w:rPr>
            </w:pPr>
          </w:p>
          <w:p w14:paraId="54C0D400">
            <w:pPr>
              <w:keepNext w:val="0"/>
              <w:keepLines w:val="0"/>
              <w:pageBreakBefore w:val="0"/>
              <w:widowControl/>
              <w:kinsoku/>
              <w:wordWrap/>
              <w:overflowPunct/>
              <w:topLinePunct w:val="0"/>
              <w:autoSpaceDE w:val="0"/>
              <w:autoSpaceDN w:val="0"/>
              <w:bidi w:val="0"/>
              <w:adjustRightInd w:val="0"/>
              <w:snapToGrid w:val="0"/>
              <w:spacing w:before="62" w:line="228" w:lineRule="auto"/>
              <w:ind w:left="759"/>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数量指标</w:t>
            </w:r>
          </w:p>
        </w:tc>
        <w:tc>
          <w:tcPr>
            <w:tcW w:w="2054" w:type="dxa"/>
            <w:vAlign w:val="top"/>
          </w:tcPr>
          <w:p w14:paraId="04866F5B">
            <w:pPr>
              <w:keepNext w:val="0"/>
              <w:keepLines w:val="0"/>
              <w:pageBreakBefore w:val="0"/>
              <w:widowControl/>
              <w:kinsoku/>
              <w:wordWrap/>
              <w:overflowPunct/>
              <w:topLinePunct w:val="0"/>
              <w:autoSpaceDE w:val="0"/>
              <w:autoSpaceDN w:val="0"/>
              <w:bidi w:val="0"/>
              <w:adjustRightInd w:val="0"/>
              <w:snapToGrid w:val="0"/>
              <w:spacing w:before="152" w:line="227" w:lineRule="auto"/>
              <w:ind w:left="544"/>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市政供水量</w:t>
            </w:r>
          </w:p>
        </w:tc>
        <w:tc>
          <w:tcPr>
            <w:tcW w:w="3565" w:type="dxa"/>
            <w:vAlign w:val="top"/>
          </w:tcPr>
          <w:p w14:paraId="56DCF0D6">
            <w:pPr>
              <w:keepNext w:val="0"/>
              <w:keepLines w:val="0"/>
              <w:pageBreakBefore w:val="0"/>
              <w:widowControl/>
              <w:kinsoku/>
              <w:wordWrap/>
              <w:overflowPunct/>
              <w:topLinePunct w:val="0"/>
              <w:autoSpaceDE w:val="0"/>
              <w:autoSpaceDN w:val="0"/>
              <w:bidi w:val="0"/>
              <w:adjustRightInd w:val="0"/>
              <w:snapToGrid w:val="0"/>
              <w:spacing w:before="152" w:line="228" w:lineRule="auto"/>
              <w:ind w:left="1105"/>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≤2000万立方米</w:t>
            </w:r>
          </w:p>
        </w:tc>
      </w:tr>
      <w:tr w14:paraId="515040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471" w:type="dxa"/>
            <w:vMerge w:val="continue"/>
            <w:tcBorders>
              <w:top w:val="nil"/>
              <w:bottom w:val="nil"/>
            </w:tcBorders>
            <w:vAlign w:val="top"/>
          </w:tcPr>
          <w:p w14:paraId="305E6077">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00" w:type="dxa"/>
            <w:vMerge w:val="continue"/>
            <w:tcBorders>
              <w:top w:val="nil"/>
            </w:tcBorders>
            <w:vAlign w:val="top"/>
          </w:tcPr>
          <w:p w14:paraId="5D86F58D">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054" w:type="dxa"/>
            <w:vAlign w:val="top"/>
          </w:tcPr>
          <w:p w14:paraId="748B2A14">
            <w:pPr>
              <w:keepNext w:val="0"/>
              <w:keepLines w:val="0"/>
              <w:pageBreakBefore w:val="0"/>
              <w:widowControl/>
              <w:kinsoku/>
              <w:wordWrap/>
              <w:overflowPunct/>
              <w:topLinePunct w:val="0"/>
              <w:autoSpaceDE w:val="0"/>
              <w:autoSpaceDN w:val="0"/>
              <w:bidi w:val="0"/>
              <w:adjustRightInd w:val="0"/>
              <w:snapToGrid w:val="0"/>
              <w:spacing w:before="153" w:line="228" w:lineRule="auto"/>
              <w:ind w:left="544"/>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市政售水量</w:t>
            </w:r>
          </w:p>
        </w:tc>
        <w:tc>
          <w:tcPr>
            <w:tcW w:w="3565" w:type="dxa"/>
            <w:vAlign w:val="top"/>
          </w:tcPr>
          <w:p w14:paraId="499D157C">
            <w:pPr>
              <w:keepNext w:val="0"/>
              <w:keepLines w:val="0"/>
              <w:pageBreakBefore w:val="0"/>
              <w:widowControl/>
              <w:kinsoku/>
              <w:wordWrap/>
              <w:overflowPunct/>
              <w:topLinePunct w:val="0"/>
              <w:autoSpaceDE w:val="0"/>
              <w:autoSpaceDN w:val="0"/>
              <w:bidi w:val="0"/>
              <w:adjustRightInd w:val="0"/>
              <w:snapToGrid w:val="0"/>
              <w:spacing w:before="153" w:line="228" w:lineRule="auto"/>
              <w:ind w:left="1105"/>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≤2000万立方米</w:t>
            </w:r>
          </w:p>
        </w:tc>
      </w:tr>
      <w:tr w14:paraId="72591A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471" w:type="dxa"/>
            <w:vMerge w:val="continue"/>
            <w:tcBorders>
              <w:top w:val="nil"/>
              <w:bottom w:val="nil"/>
            </w:tcBorders>
            <w:vAlign w:val="top"/>
          </w:tcPr>
          <w:p w14:paraId="77EDDBA3">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00" w:type="dxa"/>
            <w:vMerge w:val="restart"/>
            <w:tcBorders>
              <w:bottom w:val="nil"/>
            </w:tcBorders>
            <w:vAlign w:val="top"/>
          </w:tcPr>
          <w:p w14:paraId="04F95D33">
            <w:pPr>
              <w:keepNext w:val="0"/>
              <w:keepLines w:val="0"/>
              <w:pageBreakBefore w:val="0"/>
              <w:widowControl/>
              <w:kinsoku/>
              <w:wordWrap/>
              <w:overflowPunct/>
              <w:topLinePunct w:val="0"/>
              <w:autoSpaceDE w:val="0"/>
              <w:autoSpaceDN w:val="0"/>
              <w:bidi w:val="0"/>
              <w:adjustRightInd w:val="0"/>
              <w:snapToGrid w:val="0"/>
              <w:spacing w:line="330" w:lineRule="auto"/>
              <w:textAlignment w:val="baseline"/>
              <w:outlineLvl w:val="9"/>
              <w:rPr>
                <w:rFonts w:hint="eastAsia" w:ascii="宋体" w:hAnsi="宋体" w:eastAsia="宋体" w:cs="宋体"/>
                <w:sz w:val="19"/>
                <w:szCs w:val="19"/>
              </w:rPr>
            </w:pPr>
          </w:p>
          <w:p w14:paraId="0AC22501">
            <w:pPr>
              <w:keepNext w:val="0"/>
              <w:keepLines w:val="0"/>
              <w:pageBreakBefore w:val="0"/>
              <w:widowControl/>
              <w:kinsoku/>
              <w:wordWrap/>
              <w:overflowPunct/>
              <w:topLinePunct w:val="0"/>
              <w:autoSpaceDE w:val="0"/>
              <w:autoSpaceDN w:val="0"/>
              <w:bidi w:val="0"/>
              <w:adjustRightInd w:val="0"/>
              <w:snapToGrid w:val="0"/>
              <w:spacing w:before="61" w:line="229" w:lineRule="auto"/>
              <w:ind w:left="759"/>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质量指标</w:t>
            </w:r>
          </w:p>
        </w:tc>
        <w:tc>
          <w:tcPr>
            <w:tcW w:w="2054" w:type="dxa"/>
            <w:vAlign w:val="top"/>
          </w:tcPr>
          <w:p w14:paraId="59770932">
            <w:pPr>
              <w:keepNext w:val="0"/>
              <w:keepLines w:val="0"/>
              <w:pageBreakBefore w:val="0"/>
              <w:widowControl/>
              <w:kinsoku/>
              <w:wordWrap/>
              <w:overflowPunct/>
              <w:topLinePunct w:val="0"/>
              <w:autoSpaceDE w:val="0"/>
              <w:autoSpaceDN w:val="0"/>
              <w:bidi w:val="0"/>
              <w:adjustRightInd w:val="0"/>
              <w:snapToGrid w:val="0"/>
              <w:spacing w:before="151" w:line="227" w:lineRule="auto"/>
              <w:ind w:left="539"/>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供水达标率</w:t>
            </w:r>
          </w:p>
        </w:tc>
        <w:tc>
          <w:tcPr>
            <w:tcW w:w="3565" w:type="dxa"/>
            <w:vAlign w:val="top"/>
          </w:tcPr>
          <w:p w14:paraId="3643C391">
            <w:pPr>
              <w:keepNext w:val="0"/>
              <w:keepLines w:val="0"/>
              <w:pageBreakBefore w:val="0"/>
              <w:widowControl/>
              <w:kinsoku/>
              <w:wordWrap/>
              <w:overflowPunct/>
              <w:topLinePunct w:val="0"/>
              <w:autoSpaceDE w:val="0"/>
              <w:autoSpaceDN w:val="0"/>
              <w:bidi w:val="0"/>
              <w:adjustRightInd w:val="0"/>
              <w:snapToGrid w:val="0"/>
              <w:spacing w:before="151" w:line="255" w:lineRule="exact"/>
              <w:ind w:left="1536"/>
              <w:textAlignment w:val="baseline"/>
              <w:outlineLvl w:val="9"/>
              <w:rPr>
                <w:rFonts w:hint="eastAsia" w:ascii="宋体" w:hAnsi="宋体" w:eastAsia="宋体" w:cs="宋体"/>
                <w:sz w:val="19"/>
                <w:szCs w:val="19"/>
              </w:rPr>
            </w:pPr>
            <w:r>
              <w:rPr>
                <w:rFonts w:hint="eastAsia" w:ascii="宋体" w:hAnsi="宋体" w:eastAsia="宋体" w:cs="宋体"/>
                <w:spacing w:val="4"/>
                <w:position w:val="1"/>
                <w:sz w:val="19"/>
                <w:szCs w:val="19"/>
              </w:rPr>
              <w:t>=100%</w:t>
            </w:r>
          </w:p>
        </w:tc>
      </w:tr>
      <w:tr w14:paraId="008C54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471" w:type="dxa"/>
            <w:vMerge w:val="continue"/>
            <w:tcBorders>
              <w:top w:val="nil"/>
              <w:bottom w:val="nil"/>
            </w:tcBorders>
            <w:vAlign w:val="top"/>
          </w:tcPr>
          <w:p w14:paraId="665206AA">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00" w:type="dxa"/>
            <w:vMerge w:val="continue"/>
            <w:tcBorders>
              <w:top w:val="nil"/>
            </w:tcBorders>
            <w:vAlign w:val="top"/>
          </w:tcPr>
          <w:p w14:paraId="66EFCF56">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054" w:type="dxa"/>
            <w:vAlign w:val="top"/>
          </w:tcPr>
          <w:p w14:paraId="7B438A43">
            <w:pPr>
              <w:keepNext w:val="0"/>
              <w:keepLines w:val="0"/>
              <w:pageBreakBefore w:val="0"/>
              <w:widowControl/>
              <w:kinsoku/>
              <w:wordWrap/>
              <w:overflowPunct/>
              <w:topLinePunct w:val="0"/>
              <w:autoSpaceDE w:val="0"/>
              <w:autoSpaceDN w:val="0"/>
              <w:bidi w:val="0"/>
              <w:adjustRightInd w:val="0"/>
              <w:snapToGrid w:val="0"/>
              <w:spacing w:before="154" w:line="228" w:lineRule="auto"/>
              <w:ind w:left="443"/>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管网水合格率</w:t>
            </w:r>
          </w:p>
        </w:tc>
        <w:tc>
          <w:tcPr>
            <w:tcW w:w="3565" w:type="dxa"/>
            <w:vAlign w:val="top"/>
          </w:tcPr>
          <w:p w14:paraId="59038BD5">
            <w:pPr>
              <w:keepNext w:val="0"/>
              <w:keepLines w:val="0"/>
              <w:pageBreakBefore w:val="0"/>
              <w:widowControl/>
              <w:kinsoku/>
              <w:wordWrap/>
              <w:overflowPunct/>
              <w:topLinePunct w:val="0"/>
              <w:autoSpaceDE w:val="0"/>
              <w:autoSpaceDN w:val="0"/>
              <w:bidi w:val="0"/>
              <w:adjustRightInd w:val="0"/>
              <w:snapToGrid w:val="0"/>
              <w:spacing w:before="154" w:line="255" w:lineRule="exact"/>
              <w:ind w:left="1536"/>
              <w:textAlignment w:val="baseline"/>
              <w:outlineLvl w:val="9"/>
              <w:rPr>
                <w:rFonts w:hint="eastAsia" w:ascii="宋体" w:hAnsi="宋体" w:eastAsia="宋体" w:cs="宋体"/>
                <w:sz w:val="19"/>
                <w:szCs w:val="19"/>
              </w:rPr>
            </w:pPr>
            <w:r>
              <w:rPr>
                <w:rFonts w:hint="eastAsia" w:ascii="宋体" w:hAnsi="宋体" w:eastAsia="宋体" w:cs="宋体"/>
                <w:spacing w:val="4"/>
                <w:position w:val="1"/>
                <w:sz w:val="19"/>
                <w:szCs w:val="19"/>
              </w:rPr>
              <w:t>=100%</w:t>
            </w:r>
          </w:p>
        </w:tc>
      </w:tr>
      <w:tr w14:paraId="5651CA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471" w:type="dxa"/>
            <w:vMerge w:val="continue"/>
            <w:tcBorders>
              <w:top w:val="nil"/>
            </w:tcBorders>
            <w:vAlign w:val="top"/>
          </w:tcPr>
          <w:p w14:paraId="1EF025E5">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00" w:type="dxa"/>
            <w:vAlign w:val="top"/>
          </w:tcPr>
          <w:p w14:paraId="64F73550">
            <w:pPr>
              <w:keepNext w:val="0"/>
              <w:keepLines w:val="0"/>
              <w:pageBreakBefore w:val="0"/>
              <w:widowControl/>
              <w:kinsoku/>
              <w:wordWrap/>
              <w:overflowPunct/>
              <w:topLinePunct w:val="0"/>
              <w:autoSpaceDE w:val="0"/>
              <w:autoSpaceDN w:val="0"/>
              <w:bidi w:val="0"/>
              <w:adjustRightInd w:val="0"/>
              <w:snapToGrid w:val="0"/>
              <w:spacing w:before="151" w:line="229" w:lineRule="auto"/>
              <w:ind w:left="767"/>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时效指标</w:t>
            </w:r>
          </w:p>
        </w:tc>
        <w:tc>
          <w:tcPr>
            <w:tcW w:w="2054" w:type="dxa"/>
            <w:vAlign w:val="top"/>
          </w:tcPr>
          <w:p w14:paraId="0CB6A7B5">
            <w:pPr>
              <w:keepNext w:val="0"/>
              <w:keepLines w:val="0"/>
              <w:pageBreakBefore w:val="0"/>
              <w:widowControl/>
              <w:kinsoku/>
              <w:wordWrap/>
              <w:overflowPunct/>
              <w:topLinePunct w:val="0"/>
              <w:autoSpaceDE w:val="0"/>
              <w:autoSpaceDN w:val="0"/>
              <w:bidi w:val="0"/>
              <w:adjustRightInd w:val="0"/>
              <w:snapToGrid w:val="0"/>
              <w:spacing w:before="152" w:line="227" w:lineRule="auto"/>
              <w:ind w:left="539"/>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供水及时率</w:t>
            </w:r>
          </w:p>
        </w:tc>
        <w:tc>
          <w:tcPr>
            <w:tcW w:w="3565" w:type="dxa"/>
            <w:vAlign w:val="top"/>
          </w:tcPr>
          <w:p w14:paraId="37B3AF8C">
            <w:pPr>
              <w:keepNext w:val="0"/>
              <w:keepLines w:val="0"/>
              <w:pageBreakBefore w:val="0"/>
              <w:widowControl/>
              <w:kinsoku/>
              <w:wordWrap/>
              <w:overflowPunct/>
              <w:topLinePunct w:val="0"/>
              <w:autoSpaceDE w:val="0"/>
              <w:autoSpaceDN w:val="0"/>
              <w:bidi w:val="0"/>
              <w:adjustRightInd w:val="0"/>
              <w:snapToGrid w:val="0"/>
              <w:spacing w:before="151" w:line="229" w:lineRule="auto"/>
              <w:ind w:left="1194"/>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350天*24小时</w:t>
            </w:r>
          </w:p>
        </w:tc>
      </w:tr>
      <w:tr w14:paraId="79CCD1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471" w:type="dxa"/>
            <w:vAlign w:val="top"/>
          </w:tcPr>
          <w:p w14:paraId="116CBB4E">
            <w:pPr>
              <w:keepNext w:val="0"/>
              <w:keepLines w:val="0"/>
              <w:pageBreakBefore w:val="0"/>
              <w:widowControl/>
              <w:kinsoku/>
              <w:wordWrap/>
              <w:overflowPunct/>
              <w:topLinePunct w:val="0"/>
              <w:autoSpaceDE w:val="0"/>
              <w:autoSpaceDN w:val="0"/>
              <w:bidi w:val="0"/>
              <w:adjustRightInd w:val="0"/>
              <w:snapToGrid w:val="0"/>
              <w:spacing w:before="154" w:line="229" w:lineRule="auto"/>
              <w:ind w:left="350"/>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效益指标</w:t>
            </w:r>
          </w:p>
        </w:tc>
        <w:tc>
          <w:tcPr>
            <w:tcW w:w="2300" w:type="dxa"/>
            <w:vAlign w:val="top"/>
          </w:tcPr>
          <w:p w14:paraId="61039163">
            <w:pPr>
              <w:keepNext w:val="0"/>
              <w:keepLines w:val="0"/>
              <w:pageBreakBefore w:val="0"/>
              <w:widowControl/>
              <w:kinsoku/>
              <w:wordWrap/>
              <w:overflowPunct/>
              <w:topLinePunct w:val="0"/>
              <w:autoSpaceDE w:val="0"/>
              <w:autoSpaceDN w:val="0"/>
              <w:bidi w:val="0"/>
              <w:adjustRightInd w:val="0"/>
              <w:snapToGrid w:val="0"/>
              <w:spacing w:before="155" w:line="227" w:lineRule="auto"/>
              <w:ind w:left="560"/>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社会效益指标</w:t>
            </w:r>
          </w:p>
        </w:tc>
        <w:tc>
          <w:tcPr>
            <w:tcW w:w="2054" w:type="dxa"/>
            <w:vAlign w:val="top"/>
          </w:tcPr>
          <w:p w14:paraId="624148BC">
            <w:pPr>
              <w:keepNext w:val="0"/>
              <w:keepLines w:val="0"/>
              <w:pageBreakBefore w:val="0"/>
              <w:widowControl/>
              <w:kinsoku/>
              <w:wordWrap/>
              <w:overflowPunct/>
              <w:topLinePunct w:val="0"/>
              <w:autoSpaceDE w:val="0"/>
              <w:autoSpaceDN w:val="0"/>
              <w:bidi w:val="0"/>
              <w:adjustRightInd w:val="0"/>
              <w:snapToGrid w:val="0"/>
              <w:spacing w:before="155" w:line="228" w:lineRule="auto"/>
              <w:ind w:left="344"/>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安全事故发生率</w:t>
            </w:r>
          </w:p>
        </w:tc>
        <w:tc>
          <w:tcPr>
            <w:tcW w:w="3565" w:type="dxa"/>
            <w:vAlign w:val="top"/>
          </w:tcPr>
          <w:p w14:paraId="611E5E1A">
            <w:pPr>
              <w:keepNext w:val="0"/>
              <w:keepLines w:val="0"/>
              <w:pageBreakBefore w:val="0"/>
              <w:widowControl/>
              <w:kinsoku/>
              <w:wordWrap/>
              <w:overflowPunct/>
              <w:topLinePunct w:val="0"/>
              <w:autoSpaceDE w:val="0"/>
              <w:autoSpaceDN w:val="0"/>
              <w:bidi w:val="0"/>
              <w:adjustRightInd w:val="0"/>
              <w:snapToGrid w:val="0"/>
              <w:spacing w:before="155" w:line="255" w:lineRule="exact"/>
              <w:ind w:left="1637"/>
              <w:textAlignment w:val="baseline"/>
              <w:outlineLvl w:val="9"/>
              <w:rPr>
                <w:rFonts w:hint="eastAsia" w:ascii="宋体" w:hAnsi="宋体" w:eastAsia="宋体" w:cs="宋体"/>
                <w:sz w:val="19"/>
                <w:szCs w:val="19"/>
              </w:rPr>
            </w:pPr>
            <w:r>
              <w:rPr>
                <w:rFonts w:hint="eastAsia" w:ascii="宋体" w:hAnsi="宋体" w:eastAsia="宋体" w:cs="宋体"/>
                <w:spacing w:val="3"/>
                <w:position w:val="1"/>
                <w:sz w:val="19"/>
                <w:szCs w:val="19"/>
              </w:rPr>
              <w:t>=0%</w:t>
            </w:r>
          </w:p>
        </w:tc>
      </w:tr>
      <w:tr w14:paraId="782486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471" w:type="dxa"/>
            <w:vAlign w:val="top"/>
          </w:tcPr>
          <w:p w14:paraId="2A67E799">
            <w:pPr>
              <w:keepNext w:val="0"/>
              <w:keepLines w:val="0"/>
              <w:pageBreakBefore w:val="0"/>
              <w:widowControl/>
              <w:kinsoku/>
              <w:wordWrap/>
              <w:overflowPunct/>
              <w:topLinePunct w:val="0"/>
              <w:autoSpaceDE w:val="0"/>
              <w:autoSpaceDN w:val="0"/>
              <w:bidi w:val="0"/>
              <w:adjustRightInd w:val="0"/>
              <w:snapToGrid w:val="0"/>
              <w:spacing w:before="156" w:line="228" w:lineRule="auto"/>
              <w:ind w:left="244"/>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满意度指标</w:t>
            </w:r>
          </w:p>
        </w:tc>
        <w:tc>
          <w:tcPr>
            <w:tcW w:w="2300" w:type="dxa"/>
            <w:vAlign w:val="top"/>
          </w:tcPr>
          <w:p w14:paraId="097453D4">
            <w:pPr>
              <w:keepNext w:val="0"/>
              <w:keepLines w:val="0"/>
              <w:pageBreakBefore w:val="0"/>
              <w:widowControl/>
              <w:kinsoku/>
              <w:wordWrap/>
              <w:overflowPunct/>
              <w:topLinePunct w:val="0"/>
              <w:autoSpaceDE w:val="0"/>
              <w:autoSpaceDN w:val="0"/>
              <w:bidi w:val="0"/>
              <w:adjustRightInd w:val="0"/>
              <w:snapToGrid w:val="0"/>
              <w:spacing w:before="156" w:line="228" w:lineRule="auto"/>
              <w:ind w:left="259"/>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服务对象满意度指标</w:t>
            </w:r>
          </w:p>
        </w:tc>
        <w:tc>
          <w:tcPr>
            <w:tcW w:w="2054" w:type="dxa"/>
            <w:vAlign w:val="top"/>
          </w:tcPr>
          <w:p w14:paraId="39723CC1">
            <w:pPr>
              <w:keepNext w:val="0"/>
              <w:keepLines w:val="0"/>
              <w:pageBreakBefore w:val="0"/>
              <w:widowControl/>
              <w:kinsoku/>
              <w:wordWrap/>
              <w:overflowPunct/>
              <w:topLinePunct w:val="0"/>
              <w:autoSpaceDE w:val="0"/>
              <w:autoSpaceDN w:val="0"/>
              <w:bidi w:val="0"/>
              <w:adjustRightInd w:val="0"/>
              <w:snapToGrid w:val="0"/>
              <w:spacing w:before="156" w:line="228" w:lineRule="auto"/>
              <w:ind w:left="540"/>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用户满意度</w:t>
            </w:r>
          </w:p>
        </w:tc>
        <w:tc>
          <w:tcPr>
            <w:tcW w:w="3565" w:type="dxa"/>
            <w:vAlign w:val="top"/>
          </w:tcPr>
          <w:p w14:paraId="2631D16F">
            <w:pPr>
              <w:keepNext w:val="0"/>
              <w:keepLines w:val="0"/>
              <w:pageBreakBefore w:val="0"/>
              <w:widowControl/>
              <w:kinsoku/>
              <w:wordWrap/>
              <w:overflowPunct/>
              <w:topLinePunct w:val="0"/>
              <w:autoSpaceDE w:val="0"/>
              <w:autoSpaceDN w:val="0"/>
              <w:bidi w:val="0"/>
              <w:adjustRightInd w:val="0"/>
              <w:snapToGrid w:val="0"/>
              <w:spacing w:before="156" w:line="253" w:lineRule="exact"/>
              <w:ind w:left="1559"/>
              <w:textAlignment w:val="baseline"/>
              <w:outlineLvl w:val="9"/>
              <w:rPr>
                <w:rFonts w:hint="eastAsia" w:ascii="宋体" w:hAnsi="宋体" w:eastAsia="宋体" w:cs="宋体"/>
                <w:sz w:val="19"/>
                <w:szCs w:val="19"/>
              </w:rPr>
            </w:pPr>
            <w:r>
              <w:rPr>
                <w:rFonts w:hint="eastAsia" w:ascii="宋体" w:hAnsi="宋体" w:eastAsia="宋体" w:cs="宋体"/>
                <w:spacing w:val="-1"/>
                <w:position w:val="1"/>
                <w:sz w:val="19"/>
                <w:szCs w:val="19"/>
              </w:rPr>
              <w:t>≥90%</w:t>
            </w:r>
          </w:p>
        </w:tc>
      </w:tr>
    </w:tbl>
    <w:p w14:paraId="1FD3FC04"/>
    <w:p w14:paraId="0FFFD62C"/>
    <w:p w14:paraId="702BD60E"/>
    <w:p w14:paraId="2684E2B1"/>
    <w:p w14:paraId="37E2C60A"/>
    <w:p w14:paraId="02AE769D"/>
    <w:p w14:paraId="412870BF"/>
    <w:p w14:paraId="0353CB87"/>
    <w:p w14:paraId="39096844"/>
    <w:p w14:paraId="6BAA3777"/>
    <w:p w14:paraId="3B7FCB3C"/>
    <w:p w14:paraId="7CEA0155"/>
    <w:p w14:paraId="039E55F9"/>
    <w:p w14:paraId="3712B707"/>
    <w:p w14:paraId="4E353173"/>
    <w:p w14:paraId="18EEAEC2"/>
    <w:p w14:paraId="6F3C1699"/>
    <w:p w14:paraId="4FD02A5D"/>
    <w:p w14:paraId="32BAE2EE"/>
    <w:p w14:paraId="739B727D"/>
    <w:p w14:paraId="0D2465F0"/>
    <w:p w14:paraId="58BE7272"/>
    <w:p w14:paraId="26CECA79">
      <w:pPr>
        <w:keepNext w:val="0"/>
        <w:keepLines w:val="0"/>
        <w:pageBreakBefore w:val="0"/>
        <w:widowControl/>
        <w:numPr>
          <w:ilvl w:val="0"/>
          <w:numId w:val="0"/>
        </w:numPr>
        <w:kinsoku w:val="0"/>
        <w:wordWrap/>
        <w:overflowPunct/>
        <w:topLinePunct w:val="0"/>
        <w:autoSpaceDE w:val="0"/>
        <w:autoSpaceDN w:val="0"/>
        <w:bidi w:val="0"/>
        <w:adjustRightInd w:val="0"/>
        <w:snapToGrid w:val="0"/>
        <w:textAlignment w:val="baseline"/>
        <w:outlineLvl w:val="1"/>
        <w:rPr>
          <w:rFonts w:hint="eastAsia" w:ascii="楷体_GB2312" w:hAnsi="楷体_GB2312" w:eastAsia="楷体_GB2312" w:cs="楷体_GB2312"/>
          <w:sz w:val="32"/>
          <w:szCs w:val="32"/>
          <w:lang w:val="en-US" w:eastAsia="zh-CN"/>
        </w:rPr>
      </w:pPr>
      <w:bookmarkStart w:id="122" w:name="_Toc6762"/>
      <w:bookmarkStart w:id="123" w:name="_Toc4487"/>
      <w:r>
        <w:rPr>
          <w:rFonts w:hint="eastAsia" w:ascii="楷体_GB2312" w:hAnsi="楷体_GB2312" w:eastAsia="楷体_GB2312" w:cs="楷体_GB2312"/>
          <w:sz w:val="32"/>
          <w:szCs w:val="32"/>
          <w:lang w:val="en-US" w:eastAsia="zh-CN"/>
        </w:rPr>
        <w:t>（九）其他建设项目资金</w:t>
      </w:r>
      <w:bookmarkEnd w:id="122"/>
      <w:bookmarkEnd w:id="123"/>
    </w:p>
    <w:p w14:paraId="1F0AA6E5">
      <w:pPr>
        <w:keepNext w:val="0"/>
        <w:keepLines w:val="0"/>
        <w:pageBreakBefore w:val="0"/>
        <w:widowControl/>
        <w:kinsoku/>
        <w:wordWrap/>
        <w:overflowPunct/>
        <w:topLinePunct w:val="0"/>
        <w:bidi w:val="0"/>
        <w:spacing w:before="82" w:line="210" w:lineRule="auto"/>
        <w:ind w:left="3278"/>
        <w:outlineLvl w:val="9"/>
        <w:rPr>
          <w:rFonts w:hint="eastAsia" w:ascii="方正小标宋_GBK" w:hAnsi="方正小标宋_GBK" w:eastAsia="方正小标宋_GBK" w:cs="方正小标宋_GBK"/>
          <w:sz w:val="32"/>
          <w:szCs w:val="32"/>
          <w:lang w:eastAsia="zh-CN"/>
        </w:rPr>
      </w:pPr>
      <w:r>
        <w:rPr>
          <w:rFonts w:hint="eastAsia" w:ascii="方正小标宋_GBK" w:hAnsi="方正小标宋_GBK" w:eastAsia="方正小标宋_GBK" w:cs="方正小标宋_GBK"/>
          <w:spacing w:val="6"/>
          <w:sz w:val="32"/>
          <w:szCs w:val="32"/>
          <w:lang w:eastAsia="zh-CN"/>
        </w:rPr>
        <w:t>项目支出绩效目标表</w:t>
      </w:r>
    </w:p>
    <w:p w14:paraId="2B1A8B26">
      <w:pPr>
        <w:pStyle w:val="2"/>
        <w:keepNext w:val="0"/>
        <w:keepLines w:val="0"/>
        <w:pageBreakBefore w:val="0"/>
        <w:widowControl/>
        <w:kinsoku/>
        <w:wordWrap/>
        <w:overflowPunct/>
        <w:topLinePunct w:val="0"/>
        <w:bidi w:val="0"/>
        <w:spacing w:before="120" w:line="219" w:lineRule="auto"/>
        <w:ind w:left="4334"/>
        <w:rPr>
          <w:sz w:val="19"/>
          <w:szCs w:val="19"/>
        </w:rPr>
      </w:pPr>
      <w:r>
        <w:rPr>
          <w:spacing w:val="-1"/>
          <w:sz w:val="19"/>
          <w:szCs w:val="19"/>
        </w:rPr>
        <w:t>（2025年度）</w:t>
      </w:r>
    </w:p>
    <w:p w14:paraId="573FD00C">
      <w:pPr>
        <w:pStyle w:val="2"/>
        <w:keepNext w:val="0"/>
        <w:keepLines w:val="0"/>
        <w:pageBreakBefore w:val="0"/>
        <w:widowControl/>
        <w:kinsoku/>
        <w:wordWrap/>
        <w:overflowPunct/>
        <w:topLinePunct w:val="0"/>
        <w:bidi w:val="0"/>
        <w:spacing w:before="145" w:line="220" w:lineRule="auto"/>
        <w:jc w:val="right"/>
        <w:rPr>
          <w:rFonts w:hint="eastAsia" w:eastAsia="宋体"/>
          <w:sz w:val="19"/>
          <w:szCs w:val="19"/>
          <w:lang w:eastAsia="zh-CN"/>
        </w:rPr>
      </w:pPr>
    </w:p>
    <w:p w14:paraId="64C7733F">
      <w:pPr>
        <w:keepNext w:val="0"/>
        <w:keepLines w:val="0"/>
        <w:pageBreakBefore w:val="0"/>
        <w:widowControl/>
        <w:kinsoku/>
        <w:wordWrap/>
        <w:overflowPunct/>
        <w:topLinePunct w:val="0"/>
        <w:bidi w:val="0"/>
        <w:spacing w:line="42" w:lineRule="exact"/>
      </w:pPr>
    </w:p>
    <w:tbl>
      <w:tblPr>
        <w:tblStyle w:val="9"/>
        <w:tblW w:w="9704"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148"/>
        <w:gridCol w:w="2785"/>
        <w:gridCol w:w="3187"/>
        <w:gridCol w:w="2584"/>
      </w:tblGrid>
      <w:tr w14:paraId="330E90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3" w:hRule="atLeast"/>
        </w:trPr>
        <w:tc>
          <w:tcPr>
            <w:tcW w:w="1148" w:type="dxa"/>
            <w:vAlign w:val="top"/>
          </w:tcPr>
          <w:p w14:paraId="74733D4B">
            <w:pPr>
              <w:keepNext w:val="0"/>
              <w:keepLines w:val="0"/>
              <w:pageBreakBefore w:val="0"/>
              <w:widowControl/>
              <w:kinsoku/>
              <w:wordWrap/>
              <w:overflowPunct/>
              <w:topLinePunct w:val="0"/>
              <w:bidi w:val="0"/>
              <w:spacing w:before="119" w:line="219" w:lineRule="auto"/>
              <w:jc w:val="center"/>
              <w:rPr>
                <w:rFonts w:hint="eastAsia" w:ascii="宋体" w:hAnsi="宋体" w:eastAsia="宋体" w:cs="宋体"/>
                <w:sz w:val="19"/>
                <w:szCs w:val="19"/>
              </w:rPr>
            </w:pPr>
            <w:r>
              <w:rPr>
                <w:rFonts w:hint="eastAsia" w:ascii="宋体" w:hAnsi="宋体" w:eastAsia="宋体" w:cs="宋体"/>
                <w:spacing w:val="-3"/>
                <w:sz w:val="19"/>
                <w:szCs w:val="19"/>
              </w:rPr>
              <w:t>项目编码</w:t>
            </w:r>
          </w:p>
        </w:tc>
        <w:tc>
          <w:tcPr>
            <w:tcW w:w="2785" w:type="dxa"/>
            <w:vAlign w:val="top"/>
          </w:tcPr>
          <w:p w14:paraId="3401C67B">
            <w:pPr>
              <w:keepNext w:val="0"/>
              <w:keepLines w:val="0"/>
              <w:pageBreakBefore w:val="0"/>
              <w:widowControl/>
              <w:kinsoku/>
              <w:wordWrap/>
              <w:overflowPunct/>
              <w:topLinePunct w:val="0"/>
              <w:bidi w:val="0"/>
              <w:spacing w:before="146" w:line="184" w:lineRule="auto"/>
              <w:ind w:left="297"/>
              <w:rPr>
                <w:rFonts w:hint="eastAsia" w:ascii="宋体" w:hAnsi="宋体" w:eastAsia="宋体" w:cs="宋体"/>
                <w:sz w:val="19"/>
                <w:szCs w:val="19"/>
              </w:rPr>
            </w:pPr>
            <w:r>
              <w:rPr>
                <w:rFonts w:hint="eastAsia" w:ascii="宋体" w:hAnsi="宋体" w:eastAsia="宋体" w:cs="宋体"/>
                <w:sz w:val="19"/>
                <w:szCs w:val="19"/>
              </w:rPr>
              <w:t>370200256605060100020</w:t>
            </w:r>
          </w:p>
        </w:tc>
        <w:tc>
          <w:tcPr>
            <w:tcW w:w="3187" w:type="dxa"/>
            <w:vAlign w:val="top"/>
          </w:tcPr>
          <w:p w14:paraId="403D5EF1">
            <w:pPr>
              <w:keepNext w:val="0"/>
              <w:keepLines w:val="0"/>
              <w:pageBreakBefore w:val="0"/>
              <w:widowControl/>
              <w:kinsoku/>
              <w:wordWrap/>
              <w:overflowPunct/>
              <w:topLinePunct w:val="0"/>
              <w:bidi w:val="0"/>
              <w:spacing w:before="119" w:line="220" w:lineRule="auto"/>
              <w:ind w:left="1243"/>
              <w:rPr>
                <w:rFonts w:hint="eastAsia" w:ascii="宋体" w:hAnsi="宋体" w:eastAsia="宋体" w:cs="宋体"/>
                <w:sz w:val="19"/>
                <w:szCs w:val="19"/>
              </w:rPr>
            </w:pPr>
            <w:r>
              <w:rPr>
                <w:rFonts w:hint="eastAsia" w:ascii="宋体" w:hAnsi="宋体" w:eastAsia="宋体" w:cs="宋体"/>
                <w:spacing w:val="-3"/>
                <w:sz w:val="19"/>
                <w:szCs w:val="19"/>
              </w:rPr>
              <w:t>项目名称</w:t>
            </w:r>
          </w:p>
        </w:tc>
        <w:tc>
          <w:tcPr>
            <w:tcW w:w="2584" w:type="dxa"/>
            <w:vAlign w:val="top"/>
          </w:tcPr>
          <w:p w14:paraId="23CFBF03">
            <w:pPr>
              <w:keepNext w:val="0"/>
              <w:keepLines w:val="0"/>
              <w:pageBreakBefore w:val="0"/>
              <w:widowControl/>
              <w:kinsoku/>
              <w:wordWrap/>
              <w:overflowPunct/>
              <w:topLinePunct w:val="0"/>
              <w:bidi w:val="0"/>
              <w:spacing w:before="119" w:line="219" w:lineRule="auto"/>
              <w:ind w:left="308"/>
              <w:rPr>
                <w:rFonts w:hint="eastAsia" w:ascii="宋体" w:hAnsi="宋体" w:eastAsia="宋体" w:cs="宋体"/>
                <w:sz w:val="19"/>
                <w:szCs w:val="19"/>
              </w:rPr>
            </w:pPr>
            <w:r>
              <w:rPr>
                <w:rFonts w:hint="eastAsia" w:ascii="宋体" w:hAnsi="宋体" w:eastAsia="宋体" w:cs="宋体"/>
                <w:spacing w:val="-2"/>
                <w:sz w:val="19"/>
                <w:szCs w:val="19"/>
              </w:rPr>
              <w:t>天然气储气能力建设资金</w:t>
            </w:r>
          </w:p>
        </w:tc>
      </w:tr>
      <w:tr w14:paraId="4B017A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4" w:hRule="atLeast"/>
        </w:trPr>
        <w:tc>
          <w:tcPr>
            <w:tcW w:w="1148" w:type="dxa"/>
            <w:vAlign w:val="top"/>
          </w:tcPr>
          <w:p w14:paraId="10356DAC">
            <w:pPr>
              <w:keepNext w:val="0"/>
              <w:keepLines w:val="0"/>
              <w:pageBreakBefore w:val="0"/>
              <w:widowControl/>
              <w:kinsoku/>
              <w:wordWrap/>
              <w:overflowPunct/>
              <w:topLinePunct w:val="0"/>
              <w:bidi w:val="0"/>
              <w:spacing w:before="111" w:line="219" w:lineRule="auto"/>
              <w:jc w:val="center"/>
              <w:rPr>
                <w:rFonts w:hint="eastAsia" w:ascii="宋体" w:hAnsi="宋体" w:eastAsia="宋体" w:cs="宋体"/>
                <w:sz w:val="19"/>
                <w:szCs w:val="19"/>
              </w:rPr>
            </w:pPr>
            <w:r>
              <w:rPr>
                <w:rFonts w:hint="eastAsia" w:ascii="宋体" w:hAnsi="宋体" w:eastAsia="宋体" w:cs="宋体"/>
                <w:spacing w:val="-3"/>
                <w:sz w:val="19"/>
                <w:szCs w:val="19"/>
              </w:rPr>
              <w:t>主管部门</w:t>
            </w:r>
          </w:p>
        </w:tc>
        <w:tc>
          <w:tcPr>
            <w:tcW w:w="2785" w:type="dxa"/>
            <w:vAlign w:val="top"/>
          </w:tcPr>
          <w:p w14:paraId="308FFFD3">
            <w:pPr>
              <w:keepNext w:val="0"/>
              <w:keepLines w:val="0"/>
              <w:pageBreakBefore w:val="0"/>
              <w:widowControl/>
              <w:kinsoku/>
              <w:wordWrap/>
              <w:overflowPunct/>
              <w:topLinePunct w:val="0"/>
              <w:bidi w:val="0"/>
              <w:spacing w:before="111" w:line="219" w:lineRule="auto"/>
              <w:ind w:left="262"/>
              <w:rPr>
                <w:rFonts w:hint="eastAsia" w:ascii="宋体" w:hAnsi="宋体" w:eastAsia="宋体" w:cs="宋体"/>
                <w:sz w:val="19"/>
                <w:szCs w:val="19"/>
              </w:rPr>
            </w:pPr>
            <w:r>
              <w:rPr>
                <w:rFonts w:hint="eastAsia" w:ascii="宋体" w:hAnsi="宋体" w:eastAsia="宋体" w:cs="宋体"/>
                <w:spacing w:val="-2"/>
                <w:sz w:val="19"/>
                <w:szCs w:val="19"/>
              </w:rPr>
              <w:t>青岛市发展和改革委员会</w:t>
            </w:r>
          </w:p>
        </w:tc>
        <w:tc>
          <w:tcPr>
            <w:tcW w:w="3187" w:type="dxa"/>
            <w:vAlign w:val="top"/>
          </w:tcPr>
          <w:p w14:paraId="201D88BC">
            <w:pPr>
              <w:keepNext w:val="0"/>
              <w:keepLines w:val="0"/>
              <w:pageBreakBefore w:val="0"/>
              <w:widowControl/>
              <w:kinsoku/>
              <w:wordWrap/>
              <w:overflowPunct/>
              <w:topLinePunct w:val="0"/>
              <w:bidi w:val="0"/>
              <w:spacing w:before="111" w:line="219" w:lineRule="auto"/>
              <w:ind w:left="1242"/>
              <w:rPr>
                <w:rFonts w:hint="eastAsia" w:ascii="宋体" w:hAnsi="宋体" w:eastAsia="宋体" w:cs="宋体"/>
                <w:sz w:val="19"/>
                <w:szCs w:val="19"/>
                <w:lang w:eastAsia="zh-CN"/>
              </w:rPr>
            </w:pPr>
            <w:r>
              <w:rPr>
                <w:rFonts w:hint="eastAsia" w:ascii="宋体" w:hAnsi="宋体" w:eastAsia="宋体" w:cs="宋体"/>
                <w:spacing w:val="-3"/>
                <w:sz w:val="19"/>
                <w:szCs w:val="19"/>
                <w:lang w:eastAsia="zh-CN"/>
              </w:rPr>
              <w:t>预算金额（万元）</w:t>
            </w:r>
          </w:p>
        </w:tc>
        <w:tc>
          <w:tcPr>
            <w:tcW w:w="2584" w:type="dxa"/>
            <w:vAlign w:val="top"/>
          </w:tcPr>
          <w:p w14:paraId="3A5AF82E">
            <w:pPr>
              <w:keepNext w:val="0"/>
              <w:keepLines w:val="0"/>
              <w:pageBreakBefore w:val="0"/>
              <w:widowControl/>
              <w:kinsoku/>
              <w:wordWrap/>
              <w:overflowPunct/>
              <w:topLinePunct w:val="0"/>
              <w:bidi w:val="0"/>
              <w:spacing w:before="139" w:line="184" w:lineRule="auto"/>
              <w:ind w:left="1129"/>
              <w:rPr>
                <w:rFonts w:hint="eastAsia" w:ascii="宋体" w:hAnsi="宋体" w:eastAsia="宋体" w:cs="宋体"/>
                <w:sz w:val="19"/>
                <w:szCs w:val="19"/>
              </w:rPr>
            </w:pPr>
            <w:r>
              <w:rPr>
                <w:rFonts w:hint="eastAsia" w:ascii="宋体" w:hAnsi="宋体" w:eastAsia="宋体" w:cs="宋体"/>
                <w:spacing w:val="-5"/>
                <w:sz w:val="19"/>
                <w:szCs w:val="19"/>
              </w:rPr>
              <w:t>1386</w:t>
            </w:r>
          </w:p>
        </w:tc>
      </w:tr>
      <w:tr w14:paraId="21D2B5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40" w:hRule="atLeast"/>
        </w:trPr>
        <w:tc>
          <w:tcPr>
            <w:tcW w:w="1148" w:type="dxa"/>
            <w:vAlign w:val="top"/>
          </w:tcPr>
          <w:p w14:paraId="6574C6A0">
            <w:pPr>
              <w:keepNext w:val="0"/>
              <w:keepLines w:val="0"/>
              <w:pageBreakBefore w:val="0"/>
              <w:widowControl/>
              <w:kinsoku/>
              <w:wordWrap/>
              <w:overflowPunct/>
              <w:topLinePunct w:val="0"/>
              <w:bidi w:val="0"/>
              <w:spacing w:line="275" w:lineRule="auto"/>
              <w:jc w:val="center"/>
              <w:rPr>
                <w:rFonts w:hint="eastAsia" w:ascii="宋体" w:hAnsi="宋体" w:eastAsia="宋体" w:cs="宋体"/>
                <w:sz w:val="19"/>
                <w:szCs w:val="19"/>
              </w:rPr>
            </w:pPr>
          </w:p>
          <w:p w14:paraId="6FCFEF2B">
            <w:pPr>
              <w:keepNext w:val="0"/>
              <w:keepLines w:val="0"/>
              <w:pageBreakBefore w:val="0"/>
              <w:widowControl/>
              <w:kinsoku/>
              <w:wordWrap/>
              <w:overflowPunct/>
              <w:topLinePunct w:val="0"/>
              <w:bidi w:val="0"/>
              <w:spacing w:before="59" w:line="220" w:lineRule="auto"/>
              <w:jc w:val="center"/>
              <w:rPr>
                <w:rFonts w:hint="eastAsia" w:ascii="宋体" w:hAnsi="宋体" w:eastAsia="宋体" w:cs="宋体"/>
                <w:sz w:val="19"/>
                <w:szCs w:val="19"/>
              </w:rPr>
            </w:pPr>
            <w:r>
              <w:rPr>
                <w:rFonts w:hint="eastAsia" w:ascii="宋体" w:hAnsi="宋体" w:eastAsia="宋体" w:cs="宋体"/>
                <w:spacing w:val="-3"/>
                <w:sz w:val="19"/>
                <w:szCs w:val="19"/>
              </w:rPr>
              <w:t>绩效目标</w:t>
            </w:r>
          </w:p>
        </w:tc>
        <w:tc>
          <w:tcPr>
            <w:tcW w:w="8556" w:type="dxa"/>
            <w:gridSpan w:val="3"/>
            <w:vAlign w:val="center"/>
          </w:tcPr>
          <w:p w14:paraId="70050EA8">
            <w:pPr>
              <w:keepNext w:val="0"/>
              <w:keepLines w:val="0"/>
              <w:pageBreakBefore w:val="0"/>
              <w:widowControl/>
              <w:kinsoku/>
              <w:wordWrap/>
              <w:overflowPunct/>
              <w:topLinePunct w:val="0"/>
              <w:bidi w:val="0"/>
              <w:spacing w:before="58" w:line="219" w:lineRule="auto"/>
              <w:jc w:val="both"/>
              <w:rPr>
                <w:rFonts w:hint="eastAsia" w:ascii="宋体" w:hAnsi="宋体" w:eastAsia="宋体" w:cs="宋体"/>
                <w:sz w:val="19"/>
                <w:szCs w:val="19"/>
              </w:rPr>
            </w:pPr>
            <w:r>
              <w:rPr>
                <w:rFonts w:hint="eastAsia" w:ascii="宋体" w:hAnsi="宋体" w:eastAsia="宋体" w:cs="宋体"/>
                <w:sz w:val="19"/>
                <w:szCs w:val="19"/>
              </w:rPr>
              <w:t>通过开展租赁2200万立方米储气能力行动，形成不低于保障青岛市5天日均消费量的储气能力的目标。</w:t>
            </w:r>
          </w:p>
        </w:tc>
      </w:tr>
      <w:tr w14:paraId="2DB8BB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4" w:hRule="atLeast"/>
        </w:trPr>
        <w:tc>
          <w:tcPr>
            <w:tcW w:w="1148" w:type="dxa"/>
            <w:vAlign w:val="top"/>
          </w:tcPr>
          <w:p w14:paraId="36F91F35">
            <w:pPr>
              <w:keepNext w:val="0"/>
              <w:keepLines w:val="0"/>
              <w:pageBreakBefore w:val="0"/>
              <w:widowControl/>
              <w:kinsoku/>
              <w:wordWrap/>
              <w:overflowPunct/>
              <w:topLinePunct w:val="0"/>
              <w:bidi w:val="0"/>
              <w:spacing w:before="117" w:line="220" w:lineRule="auto"/>
              <w:jc w:val="center"/>
              <w:rPr>
                <w:rFonts w:hint="eastAsia" w:ascii="宋体" w:hAnsi="宋体" w:eastAsia="宋体" w:cs="宋体"/>
                <w:sz w:val="19"/>
                <w:szCs w:val="19"/>
              </w:rPr>
            </w:pPr>
            <w:r>
              <w:rPr>
                <w:rFonts w:hint="eastAsia" w:ascii="宋体" w:hAnsi="宋体" w:eastAsia="宋体" w:cs="宋体"/>
                <w:spacing w:val="-3"/>
                <w:sz w:val="19"/>
                <w:szCs w:val="19"/>
              </w:rPr>
              <w:t>一级指标</w:t>
            </w:r>
          </w:p>
        </w:tc>
        <w:tc>
          <w:tcPr>
            <w:tcW w:w="2785" w:type="dxa"/>
            <w:vAlign w:val="top"/>
          </w:tcPr>
          <w:p w14:paraId="0FC22282">
            <w:pPr>
              <w:keepNext w:val="0"/>
              <w:keepLines w:val="0"/>
              <w:pageBreakBefore w:val="0"/>
              <w:widowControl/>
              <w:kinsoku/>
              <w:wordWrap/>
              <w:overflowPunct/>
              <w:topLinePunct w:val="0"/>
              <w:bidi w:val="0"/>
              <w:spacing w:before="117" w:line="220" w:lineRule="auto"/>
              <w:ind w:left="898"/>
              <w:rPr>
                <w:rFonts w:hint="eastAsia" w:ascii="宋体" w:hAnsi="宋体" w:eastAsia="宋体" w:cs="宋体"/>
                <w:sz w:val="19"/>
                <w:szCs w:val="19"/>
              </w:rPr>
            </w:pPr>
            <w:r>
              <w:rPr>
                <w:rFonts w:hint="eastAsia" w:ascii="宋体" w:hAnsi="宋体" w:eastAsia="宋体" w:cs="宋体"/>
                <w:spacing w:val="-3"/>
                <w:sz w:val="19"/>
                <w:szCs w:val="19"/>
              </w:rPr>
              <w:t>二级指标</w:t>
            </w:r>
          </w:p>
        </w:tc>
        <w:tc>
          <w:tcPr>
            <w:tcW w:w="3187" w:type="dxa"/>
            <w:vAlign w:val="top"/>
          </w:tcPr>
          <w:p w14:paraId="3F98A875">
            <w:pPr>
              <w:keepNext w:val="0"/>
              <w:keepLines w:val="0"/>
              <w:pageBreakBefore w:val="0"/>
              <w:widowControl/>
              <w:kinsoku/>
              <w:wordWrap/>
              <w:overflowPunct/>
              <w:topLinePunct w:val="0"/>
              <w:bidi w:val="0"/>
              <w:spacing w:before="117" w:line="220" w:lineRule="auto"/>
              <w:ind w:left="1240"/>
              <w:rPr>
                <w:rFonts w:hint="eastAsia" w:ascii="宋体" w:hAnsi="宋体" w:eastAsia="宋体" w:cs="宋体"/>
                <w:sz w:val="19"/>
                <w:szCs w:val="19"/>
              </w:rPr>
            </w:pPr>
            <w:r>
              <w:rPr>
                <w:rFonts w:hint="eastAsia" w:ascii="宋体" w:hAnsi="宋体" w:eastAsia="宋体" w:cs="宋体"/>
                <w:spacing w:val="-3"/>
                <w:sz w:val="19"/>
                <w:szCs w:val="19"/>
              </w:rPr>
              <w:t>三级指标</w:t>
            </w:r>
          </w:p>
        </w:tc>
        <w:tc>
          <w:tcPr>
            <w:tcW w:w="2584" w:type="dxa"/>
            <w:vAlign w:val="top"/>
          </w:tcPr>
          <w:p w14:paraId="09E1B96A">
            <w:pPr>
              <w:keepNext w:val="0"/>
              <w:keepLines w:val="0"/>
              <w:pageBreakBefore w:val="0"/>
              <w:widowControl/>
              <w:kinsoku/>
              <w:wordWrap/>
              <w:overflowPunct/>
              <w:topLinePunct w:val="0"/>
              <w:bidi w:val="0"/>
              <w:spacing w:before="117" w:line="219" w:lineRule="auto"/>
              <w:ind w:left="1031"/>
              <w:rPr>
                <w:rFonts w:hint="eastAsia" w:ascii="宋体" w:hAnsi="宋体" w:eastAsia="宋体" w:cs="宋体"/>
                <w:sz w:val="19"/>
                <w:szCs w:val="19"/>
              </w:rPr>
            </w:pPr>
            <w:r>
              <w:rPr>
                <w:rFonts w:hint="eastAsia" w:ascii="宋体" w:hAnsi="宋体" w:eastAsia="宋体" w:cs="宋体"/>
                <w:spacing w:val="-4"/>
                <w:sz w:val="19"/>
                <w:szCs w:val="19"/>
              </w:rPr>
              <w:t>指标值</w:t>
            </w:r>
          </w:p>
        </w:tc>
      </w:tr>
      <w:tr w14:paraId="2BA7BE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4" w:hRule="atLeast"/>
        </w:trPr>
        <w:tc>
          <w:tcPr>
            <w:tcW w:w="1148" w:type="dxa"/>
            <w:vMerge w:val="restart"/>
            <w:tcBorders>
              <w:bottom w:val="nil"/>
            </w:tcBorders>
            <w:vAlign w:val="top"/>
          </w:tcPr>
          <w:p w14:paraId="67E07D55">
            <w:pPr>
              <w:keepNext w:val="0"/>
              <w:keepLines w:val="0"/>
              <w:pageBreakBefore w:val="0"/>
              <w:widowControl/>
              <w:kinsoku/>
              <w:wordWrap/>
              <w:overflowPunct/>
              <w:topLinePunct w:val="0"/>
              <w:bidi w:val="0"/>
              <w:spacing w:line="261" w:lineRule="auto"/>
              <w:jc w:val="center"/>
              <w:rPr>
                <w:rFonts w:hint="eastAsia" w:ascii="宋体" w:hAnsi="宋体" w:eastAsia="宋体" w:cs="宋体"/>
                <w:sz w:val="19"/>
                <w:szCs w:val="19"/>
              </w:rPr>
            </w:pPr>
          </w:p>
          <w:p w14:paraId="227CB9B1">
            <w:pPr>
              <w:keepNext w:val="0"/>
              <w:keepLines w:val="0"/>
              <w:pageBreakBefore w:val="0"/>
              <w:widowControl/>
              <w:kinsoku/>
              <w:wordWrap/>
              <w:overflowPunct/>
              <w:topLinePunct w:val="0"/>
              <w:bidi w:val="0"/>
              <w:spacing w:before="59" w:line="219" w:lineRule="auto"/>
              <w:jc w:val="center"/>
              <w:rPr>
                <w:rFonts w:hint="eastAsia" w:ascii="宋体" w:hAnsi="宋体" w:eastAsia="宋体" w:cs="宋体"/>
                <w:sz w:val="19"/>
                <w:szCs w:val="19"/>
              </w:rPr>
            </w:pPr>
            <w:r>
              <w:rPr>
                <w:rFonts w:hint="eastAsia" w:ascii="宋体" w:hAnsi="宋体" w:eastAsia="宋体" w:cs="宋体"/>
                <w:spacing w:val="-3"/>
                <w:sz w:val="19"/>
                <w:szCs w:val="19"/>
              </w:rPr>
              <w:t>成本指标</w:t>
            </w:r>
          </w:p>
        </w:tc>
        <w:tc>
          <w:tcPr>
            <w:tcW w:w="2785" w:type="dxa"/>
            <w:vMerge w:val="restart"/>
            <w:tcBorders>
              <w:bottom w:val="nil"/>
            </w:tcBorders>
            <w:vAlign w:val="top"/>
          </w:tcPr>
          <w:p w14:paraId="7A22AD38">
            <w:pPr>
              <w:keepNext w:val="0"/>
              <w:keepLines w:val="0"/>
              <w:pageBreakBefore w:val="0"/>
              <w:widowControl/>
              <w:kinsoku/>
              <w:wordWrap/>
              <w:overflowPunct/>
              <w:topLinePunct w:val="0"/>
              <w:bidi w:val="0"/>
              <w:spacing w:line="261" w:lineRule="auto"/>
              <w:rPr>
                <w:rFonts w:hint="eastAsia" w:ascii="宋体" w:hAnsi="宋体" w:eastAsia="宋体" w:cs="宋体"/>
                <w:sz w:val="19"/>
                <w:szCs w:val="19"/>
              </w:rPr>
            </w:pPr>
          </w:p>
          <w:p w14:paraId="65DC3C8C">
            <w:pPr>
              <w:keepNext w:val="0"/>
              <w:keepLines w:val="0"/>
              <w:pageBreakBefore w:val="0"/>
              <w:widowControl/>
              <w:kinsoku/>
              <w:wordWrap/>
              <w:overflowPunct/>
              <w:topLinePunct w:val="0"/>
              <w:bidi w:val="0"/>
              <w:spacing w:before="59" w:line="219" w:lineRule="auto"/>
              <w:ind w:left="715"/>
              <w:rPr>
                <w:rFonts w:hint="eastAsia" w:ascii="宋体" w:hAnsi="宋体" w:eastAsia="宋体" w:cs="宋体"/>
                <w:sz w:val="19"/>
                <w:szCs w:val="19"/>
              </w:rPr>
            </w:pPr>
            <w:r>
              <w:rPr>
                <w:rFonts w:hint="eastAsia" w:ascii="宋体" w:hAnsi="宋体" w:eastAsia="宋体" w:cs="宋体"/>
                <w:spacing w:val="-3"/>
                <w:sz w:val="19"/>
                <w:szCs w:val="19"/>
              </w:rPr>
              <w:t>经济成本指标</w:t>
            </w:r>
          </w:p>
        </w:tc>
        <w:tc>
          <w:tcPr>
            <w:tcW w:w="3187" w:type="dxa"/>
            <w:vAlign w:val="top"/>
          </w:tcPr>
          <w:p w14:paraId="34396A74">
            <w:pPr>
              <w:keepNext w:val="0"/>
              <w:keepLines w:val="0"/>
              <w:pageBreakBefore w:val="0"/>
              <w:widowControl/>
              <w:kinsoku/>
              <w:wordWrap/>
              <w:overflowPunct/>
              <w:topLinePunct w:val="0"/>
              <w:bidi w:val="0"/>
              <w:spacing w:before="118" w:line="218" w:lineRule="auto"/>
              <w:ind w:left="881"/>
              <w:rPr>
                <w:rFonts w:hint="eastAsia" w:ascii="宋体" w:hAnsi="宋体" w:eastAsia="宋体" w:cs="宋体"/>
                <w:sz w:val="19"/>
                <w:szCs w:val="19"/>
              </w:rPr>
            </w:pPr>
            <w:r>
              <w:rPr>
                <w:rFonts w:hint="eastAsia" w:ascii="宋体" w:hAnsi="宋体" w:eastAsia="宋体" w:cs="宋体"/>
                <w:spacing w:val="-2"/>
                <w:sz w:val="19"/>
                <w:szCs w:val="19"/>
              </w:rPr>
              <w:t>项目租赁单价成本</w:t>
            </w:r>
          </w:p>
        </w:tc>
        <w:tc>
          <w:tcPr>
            <w:tcW w:w="2584" w:type="dxa"/>
            <w:vAlign w:val="top"/>
          </w:tcPr>
          <w:p w14:paraId="62CBFA54">
            <w:pPr>
              <w:keepNext w:val="0"/>
              <w:keepLines w:val="0"/>
              <w:pageBreakBefore w:val="0"/>
              <w:widowControl/>
              <w:kinsoku/>
              <w:wordWrap/>
              <w:overflowPunct/>
              <w:topLinePunct w:val="0"/>
              <w:bidi w:val="0"/>
              <w:spacing w:before="118" w:line="219" w:lineRule="auto"/>
              <w:ind w:left="631"/>
              <w:rPr>
                <w:rFonts w:hint="eastAsia" w:ascii="宋体" w:hAnsi="宋体" w:eastAsia="宋体" w:cs="宋体"/>
                <w:sz w:val="19"/>
                <w:szCs w:val="19"/>
              </w:rPr>
            </w:pPr>
            <w:r>
              <w:rPr>
                <w:rFonts w:hint="eastAsia" w:ascii="宋体" w:hAnsi="宋体" w:eastAsia="宋体" w:cs="宋体"/>
                <w:spacing w:val="-1"/>
                <w:sz w:val="19"/>
                <w:szCs w:val="19"/>
              </w:rPr>
              <w:t>≤0.63元/立方米</w:t>
            </w:r>
          </w:p>
        </w:tc>
      </w:tr>
      <w:tr w14:paraId="6EB145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4" w:hRule="atLeast"/>
        </w:trPr>
        <w:tc>
          <w:tcPr>
            <w:tcW w:w="1148" w:type="dxa"/>
            <w:vMerge w:val="continue"/>
            <w:tcBorders>
              <w:top w:val="nil"/>
            </w:tcBorders>
            <w:vAlign w:val="top"/>
          </w:tcPr>
          <w:p w14:paraId="68AA3F21">
            <w:pPr>
              <w:keepNext w:val="0"/>
              <w:keepLines w:val="0"/>
              <w:pageBreakBefore w:val="0"/>
              <w:widowControl/>
              <w:kinsoku/>
              <w:wordWrap/>
              <w:overflowPunct/>
              <w:topLinePunct w:val="0"/>
              <w:bidi w:val="0"/>
              <w:jc w:val="center"/>
              <w:rPr>
                <w:rFonts w:hint="eastAsia" w:ascii="宋体" w:hAnsi="宋体" w:eastAsia="宋体" w:cs="宋体"/>
                <w:sz w:val="19"/>
                <w:szCs w:val="19"/>
              </w:rPr>
            </w:pPr>
          </w:p>
        </w:tc>
        <w:tc>
          <w:tcPr>
            <w:tcW w:w="2785" w:type="dxa"/>
            <w:vMerge w:val="continue"/>
            <w:tcBorders>
              <w:top w:val="nil"/>
            </w:tcBorders>
            <w:vAlign w:val="top"/>
          </w:tcPr>
          <w:p w14:paraId="4ABC3A24">
            <w:pPr>
              <w:keepNext w:val="0"/>
              <w:keepLines w:val="0"/>
              <w:pageBreakBefore w:val="0"/>
              <w:widowControl/>
              <w:kinsoku/>
              <w:wordWrap/>
              <w:overflowPunct/>
              <w:topLinePunct w:val="0"/>
              <w:bidi w:val="0"/>
              <w:rPr>
                <w:rFonts w:hint="eastAsia" w:ascii="宋体" w:hAnsi="宋体" w:eastAsia="宋体" w:cs="宋体"/>
                <w:sz w:val="19"/>
                <w:szCs w:val="19"/>
              </w:rPr>
            </w:pPr>
          </w:p>
        </w:tc>
        <w:tc>
          <w:tcPr>
            <w:tcW w:w="3187" w:type="dxa"/>
            <w:vAlign w:val="top"/>
          </w:tcPr>
          <w:p w14:paraId="5C3B700B">
            <w:pPr>
              <w:keepNext w:val="0"/>
              <w:keepLines w:val="0"/>
              <w:pageBreakBefore w:val="0"/>
              <w:widowControl/>
              <w:kinsoku/>
              <w:wordWrap/>
              <w:overflowPunct/>
              <w:topLinePunct w:val="0"/>
              <w:bidi w:val="0"/>
              <w:spacing w:before="119" w:line="219" w:lineRule="auto"/>
              <w:ind w:left="881"/>
              <w:rPr>
                <w:rFonts w:hint="eastAsia" w:ascii="宋体" w:hAnsi="宋体" w:eastAsia="宋体" w:cs="宋体"/>
                <w:sz w:val="19"/>
                <w:szCs w:val="19"/>
              </w:rPr>
            </w:pPr>
            <w:r>
              <w:rPr>
                <w:rFonts w:hint="eastAsia" w:ascii="宋体" w:hAnsi="宋体" w:eastAsia="宋体" w:cs="宋体"/>
                <w:spacing w:val="-2"/>
                <w:sz w:val="19"/>
                <w:szCs w:val="19"/>
              </w:rPr>
              <w:t>项目租赁容量成本</w:t>
            </w:r>
          </w:p>
        </w:tc>
        <w:tc>
          <w:tcPr>
            <w:tcW w:w="2584" w:type="dxa"/>
            <w:vAlign w:val="top"/>
          </w:tcPr>
          <w:p w14:paraId="4259E82B">
            <w:pPr>
              <w:keepNext w:val="0"/>
              <w:keepLines w:val="0"/>
              <w:pageBreakBefore w:val="0"/>
              <w:widowControl/>
              <w:kinsoku/>
              <w:wordWrap/>
              <w:overflowPunct/>
              <w:topLinePunct w:val="0"/>
              <w:bidi w:val="0"/>
              <w:spacing w:before="120" w:line="219" w:lineRule="auto"/>
              <w:ind w:left="706"/>
              <w:rPr>
                <w:rFonts w:hint="eastAsia" w:ascii="宋体" w:hAnsi="宋体" w:eastAsia="宋体" w:cs="宋体"/>
                <w:sz w:val="19"/>
                <w:szCs w:val="19"/>
              </w:rPr>
            </w:pPr>
            <w:r>
              <w:rPr>
                <w:rFonts w:hint="eastAsia" w:ascii="宋体" w:hAnsi="宋体" w:eastAsia="宋体" w:cs="宋体"/>
                <w:sz w:val="19"/>
                <w:szCs w:val="19"/>
              </w:rPr>
              <w:t>=2200万立方米</w:t>
            </w:r>
          </w:p>
        </w:tc>
      </w:tr>
      <w:tr w14:paraId="57DDB7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4" w:hRule="atLeast"/>
        </w:trPr>
        <w:tc>
          <w:tcPr>
            <w:tcW w:w="1148" w:type="dxa"/>
            <w:vMerge w:val="restart"/>
            <w:tcBorders>
              <w:bottom w:val="nil"/>
            </w:tcBorders>
            <w:vAlign w:val="top"/>
          </w:tcPr>
          <w:p w14:paraId="774E4D5C">
            <w:pPr>
              <w:keepNext w:val="0"/>
              <w:keepLines w:val="0"/>
              <w:pageBreakBefore w:val="0"/>
              <w:widowControl/>
              <w:kinsoku/>
              <w:wordWrap/>
              <w:overflowPunct/>
              <w:topLinePunct w:val="0"/>
              <w:bidi w:val="0"/>
              <w:spacing w:line="260" w:lineRule="auto"/>
              <w:jc w:val="center"/>
              <w:rPr>
                <w:rFonts w:hint="eastAsia" w:ascii="宋体" w:hAnsi="宋体" w:eastAsia="宋体" w:cs="宋体"/>
                <w:sz w:val="19"/>
                <w:szCs w:val="19"/>
              </w:rPr>
            </w:pPr>
          </w:p>
          <w:p w14:paraId="494BB262">
            <w:pPr>
              <w:keepNext w:val="0"/>
              <w:keepLines w:val="0"/>
              <w:pageBreakBefore w:val="0"/>
              <w:widowControl/>
              <w:kinsoku/>
              <w:wordWrap/>
              <w:overflowPunct/>
              <w:topLinePunct w:val="0"/>
              <w:bidi w:val="0"/>
              <w:spacing w:line="260" w:lineRule="auto"/>
              <w:jc w:val="center"/>
              <w:rPr>
                <w:rFonts w:hint="eastAsia" w:ascii="宋体" w:hAnsi="宋体" w:eastAsia="宋体" w:cs="宋体"/>
                <w:sz w:val="19"/>
                <w:szCs w:val="19"/>
              </w:rPr>
            </w:pPr>
          </w:p>
          <w:p w14:paraId="23016731">
            <w:pPr>
              <w:keepNext w:val="0"/>
              <w:keepLines w:val="0"/>
              <w:pageBreakBefore w:val="0"/>
              <w:widowControl/>
              <w:kinsoku/>
              <w:wordWrap/>
              <w:overflowPunct/>
              <w:topLinePunct w:val="0"/>
              <w:bidi w:val="0"/>
              <w:spacing w:line="260" w:lineRule="auto"/>
              <w:jc w:val="center"/>
              <w:rPr>
                <w:rFonts w:hint="eastAsia" w:ascii="宋体" w:hAnsi="宋体" w:eastAsia="宋体" w:cs="宋体"/>
                <w:sz w:val="19"/>
                <w:szCs w:val="19"/>
              </w:rPr>
            </w:pPr>
          </w:p>
          <w:p w14:paraId="51E91BA4">
            <w:pPr>
              <w:keepNext w:val="0"/>
              <w:keepLines w:val="0"/>
              <w:pageBreakBefore w:val="0"/>
              <w:widowControl/>
              <w:kinsoku/>
              <w:wordWrap/>
              <w:overflowPunct/>
              <w:topLinePunct w:val="0"/>
              <w:bidi w:val="0"/>
              <w:spacing w:line="260" w:lineRule="auto"/>
              <w:jc w:val="center"/>
              <w:rPr>
                <w:rFonts w:hint="eastAsia" w:ascii="宋体" w:hAnsi="宋体" w:eastAsia="宋体" w:cs="宋体"/>
                <w:sz w:val="19"/>
                <w:szCs w:val="19"/>
              </w:rPr>
            </w:pPr>
          </w:p>
          <w:p w14:paraId="7E972AEF">
            <w:pPr>
              <w:keepNext w:val="0"/>
              <w:keepLines w:val="0"/>
              <w:pageBreakBefore w:val="0"/>
              <w:widowControl/>
              <w:kinsoku/>
              <w:wordWrap/>
              <w:overflowPunct/>
              <w:topLinePunct w:val="0"/>
              <w:bidi w:val="0"/>
              <w:spacing w:before="58" w:line="219" w:lineRule="auto"/>
              <w:jc w:val="center"/>
              <w:rPr>
                <w:rFonts w:hint="eastAsia" w:ascii="宋体" w:hAnsi="宋体" w:eastAsia="宋体" w:cs="宋体"/>
                <w:sz w:val="19"/>
                <w:szCs w:val="19"/>
              </w:rPr>
            </w:pPr>
            <w:r>
              <w:rPr>
                <w:rFonts w:hint="eastAsia" w:ascii="宋体" w:hAnsi="宋体" w:eastAsia="宋体" w:cs="宋体"/>
                <w:spacing w:val="-3"/>
                <w:sz w:val="19"/>
                <w:szCs w:val="19"/>
              </w:rPr>
              <w:t>产出指标</w:t>
            </w:r>
          </w:p>
        </w:tc>
        <w:tc>
          <w:tcPr>
            <w:tcW w:w="2785" w:type="dxa"/>
            <w:vMerge w:val="restart"/>
            <w:tcBorders>
              <w:bottom w:val="nil"/>
            </w:tcBorders>
            <w:vAlign w:val="top"/>
          </w:tcPr>
          <w:p w14:paraId="22DABD29">
            <w:pPr>
              <w:keepNext w:val="0"/>
              <w:keepLines w:val="0"/>
              <w:pageBreakBefore w:val="0"/>
              <w:widowControl/>
              <w:kinsoku/>
              <w:wordWrap/>
              <w:overflowPunct/>
              <w:topLinePunct w:val="0"/>
              <w:bidi w:val="0"/>
              <w:spacing w:line="265" w:lineRule="auto"/>
              <w:rPr>
                <w:rFonts w:hint="eastAsia" w:ascii="宋体" w:hAnsi="宋体" w:eastAsia="宋体" w:cs="宋体"/>
                <w:sz w:val="19"/>
                <w:szCs w:val="19"/>
              </w:rPr>
            </w:pPr>
          </w:p>
          <w:p w14:paraId="05D23485">
            <w:pPr>
              <w:keepNext w:val="0"/>
              <w:keepLines w:val="0"/>
              <w:pageBreakBefore w:val="0"/>
              <w:widowControl/>
              <w:kinsoku/>
              <w:wordWrap/>
              <w:overflowPunct/>
              <w:topLinePunct w:val="0"/>
              <w:bidi w:val="0"/>
              <w:spacing w:before="58" w:line="219" w:lineRule="auto"/>
              <w:ind w:left="897"/>
              <w:rPr>
                <w:rFonts w:hint="eastAsia" w:ascii="宋体" w:hAnsi="宋体" w:eastAsia="宋体" w:cs="宋体"/>
                <w:sz w:val="19"/>
                <w:szCs w:val="19"/>
              </w:rPr>
            </w:pPr>
            <w:r>
              <w:rPr>
                <w:rFonts w:hint="eastAsia" w:ascii="宋体" w:hAnsi="宋体" w:eastAsia="宋体" w:cs="宋体"/>
                <w:spacing w:val="-3"/>
                <w:sz w:val="19"/>
                <w:szCs w:val="19"/>
              </w:rPr>
              <w:t>数量指标</w:t>
            </w:r>
          </w:p>
        </w:tc>
        <w:tc>
          <w:tcPr>
            <w:tcW w:w="3187" w:type="dxa"/>
            <w:vAlign w:val="top"/>
          </w:tcPr>
          <w:p w14:paraId="0979C420">
            <w:pPr>
              <w:keepNext w:val="0"/>
              <w:keepLines w:val="0"/>
              <w:pageBreakBefore w:val="0"/>
              <w:widowControl/>
              <w:kinsoku/>
              <w:wordWrap/>
              <w:overflowPunct/>
              <w:topLinePunct w:val="0"/>
              <w:bidi w:val="0"/>
              <w:spacing w:before="120" w:line="219" w:lineRule="auto"/>
              <w:ind w:left="242"/>
              <w:rPr>
                <w:rFonts w:hint="eastAsia" w:ascii="宋体" w:hAnsi="宋体" w:eastAsia="宋体" w:cs="宋体"/>
                <w:sz w:val="19"/>
                <w:szCs w:val="19"/>
              </w:rPr>
            </w:pPr>
            <w:r>
              <w:rPr>
                <w:rFonts w:hint="eastAsia" w:ascii="宋体" w:hAnsi="宋体" w:eastAsia="宋体" w:cs="宋体"/>
                <w:spacing w:val="-2"/>
                <w:sz w:val="19"/>
                <w:szCs w:val="19"/>
              </w:rPr>
              <w:t>服务单位提供符合要求的储气能力</w:t>
            </w:r>
          </w:p>
        </w:tc>
        <w:tc>
          <w:tcPr>
            <w:tcW w:w="2584" w:type="dxa"/>
            <w:vAlign w:val="top"/>
          </w:tcPr>
          <w:p w14:paraId="7F86B1EC">
            <w:pPr>
              <w:keepNext w:val="0"/>
              <w:keepLines w:val="0"/>
              <w:pageBreakBefore w:val="0"/>
              <w:widowControl/>
              <w:kinsoku/>
              <w:wordWrap/>
              <w:overflowPunct/>
              <w:topLinePunct w:val="0"/>
              <w:bidi w:val="0"/>
              <w:spacing w:before="121" w:line="220" w:lineRule="auto"/>
              <w:ind w:left="1090"/>
              <w:rPr>
                <w:rFonts w:hint="eastAsia" w:ascii="宋体" w:hAnsi="宋体" w:eastAsia="宋体" w:cs="宋体"/>
                <w:sz w:val="19"/>
                <w:szCs w:val="19"/>
              </w:rPr>
            </w:pPr>
            <w:r>
              <w:rPr>
                <w:rFonts w:hint="eastAsia" w:ascii="宋体" w:hAnsi="宋体" w:eastAsia="宋体" w:cs="宋体"/>
                <w:spacing w:val="-8"/>
                <w:sz w:val="19"/>
                <w:szCs w:val="19"/>
              </w:rPr>
              <w:t>≥5天</w:t>
            </w:r>
          </w:p>
        </w:tc>
      </w:tr>
      <w:tr w14:paraId="3C096E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4" w:hRule="atLeast"/>
        </w:trPr>
        <w:tc>
          <w:tcPr>
            <w:tcW w:w="1148" w:type="dxa"/>
            <w:vMerge w:val="continue"/>
            <w:tcBorders>
              <w:top w:val="nil"/>
              <w:bottom w:val="nil"/>
            </w:tcBorders>
            <w:vAlign w:val="top"/>
          </w:tcPr>
          <w:p w14:paraId="7F45CAFD">
            <w:pPr>
              <w:keepNext w:val="0"/>
              <w:keepLines w:val="0"/>
              <w:pageBreakBefore w:val="0"/>
              <w:widowControl/>
              <w:kinsoku/>
              <w:wordWrap/>
              <w:overflowPunct/>
              <w:topLinePunct w:val="0"/>
              <w:bidi w:val="0"/>
              <w:jc w:val="center"/>
              <w:rPr>
                <w:rFonts w:hint="eastAsia" w:ascii="宋体" w:hAnsi="宋体" w:eastAsia="宋体" w:cs="宋体"/>
                <w:sz w:val="19"/>
                <w:szCs w:val="19"/>
              </w:rPr>
            </w:pPr>
          </w:p>
        </w:tc>
        <w:tc>
          <w:tcPr>
            <w:tcW w:w="2785" w:type="dxa"/>
            <w:vMerge w:val="continue"/>
            <w:tcBorders>
              <w:top w:val="nil"/>
            </w:tcBorders>
            <w:vAlign w:val="top"/>
          </w:tcPr>
          <w:p w14:paraId="5202F637">
            <w:pPr>
              <w:keepNext w:val="0"/>
              <w:keepLines w:val="0"/>
              <w:pageBreakBefore w:val="0"/>
              <w:widowControl/>
              <w:kinsoku/>
              <w:wordWrap/>
              <w:overflowPunct/>
              <w:topLinePunct w:val="0"/>
              <w:bidi w:val="0"/>
              <w:rPr>
                <w:rFonts w:hint="eastAsia" w:ascii="宋体" w:hAnsi="宋体" w:eastAsia="宋体" w:cs="宋体"/>
                <w:sz w:val="19"/>
                <w:szCs w:val="19"/>
              </w:rPr>
            </w:pPr>
          </w:p>
        </w:tc>
        <w:tc>
          <w:tcPr>
            <w:tcW w:w="3187" w:type="dxa"/>
            <w:vAlign w:val="top"/>
          </w:tcPr>
          <w:p w14:paraId="4E6B065E">
            <w:pPr>
              <w:keepNext w:val="0"/>
              <w:keepLines w:val="0"/>
              <w:pageBreakBefore w:val="0"/>
              <w:widowControl/>
              <w:kinsoku/>
              <w:wordWrap/>
              <w:overflowPunct/>
              <w:topLinePunct w:val="0"/>
              <w:bidi w:val="0"/>
              <w:spacing w:before="122" w:line="219" w:lineRule="auto"/>
              <w:ind w:left="242"/>
              <w:rPr>
                <w:rFonts w:hint="eastAsia" w:ascii="宋体" w:hAnsi="宋体" w:eastAsia="宋体" w:cs="宋体"/>
                <w:sz w:val="19"/>
                <w:szCs w:val="19"/>
              </w:rPr>
            </w:pPr>
            <w:r>
              <w:rPr>
                <w:rFonts w:hint="eastAsia" w:ascii="宋体" w:hAnsi="宋体" w:eastAsia="宋体" w:cs="宋体"/>
                <w:spacing w:val="-2"/>
                <w:sz w:val="19"/>
                <w:szCs w:val="19"/>
              </w:rPr>
              <w:t>服务单位提供符合要求的储气容量</w:t>
            </w:r>
          </w:p>
        </w:tc>
        <w:tc>
          <w:tcPr>
            <w:tcW w:w="2584" w:type="dxa"/>
            <w:vAlign w:val="top"/>
          </w:tcPr>
          <w:p w14:paraId="2AF6CE20">
            <w:pPr>
              <w:keepNext w:val="0"/>
              <w:keepLines w:val="0"/>
              <w:pageBreakBefore w:val="0"/>
              <w:widowControl/>
              <w:kinsoku/>
              <w:wordWrap/>
              <w:overflowPunct/>
              <w:topLinePunct w:val="0"/>
              <w:bidi w:val="0"/>
              <w:spacing w:before="123" w:line="219" w:lineRule="auto"/>
              <w:ind w:left="706"/>
              <w:rPr>
                <w:rFonts w:hint="eastAsia" w:ascii="宋体" w:hAnsi="宋体" w:eastAsia="宋体" w:cs="宋体"/>
                <w:sz w:val="19"/>
                <w:szCs w:val="19"/>
              </w:rPr>
            </w:pPr>
            <w:r>
              <w:rPr>
                <w:rFonts w:hint="eastAsia" w:ascii="宋体" w:hAnsi="宋体" w:eastAsia="宋体" w:cs="宋体"/>
                <w:sz w:val="19"/>
                <w:szCs w:val="19"/>
              </w:rPr>
              <w:t>=2200万立方米</w:t>
            </w:r>
          </w:p>
        </w:tc>
      </w:tr>
      <w:tr w14:paraId="38AFB5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trPr>
        <w:tc>
          <w:tcPr>
            <w:tcW w:w="1148" w:type="dxa"/>
            <w:vMerge w:val="continue"/>
            <w:tcBorders>
              <w:top w:val="nil"/>
              <w:bottom w:val="nil"/>
            </w:tcBorders>
            <w:vAlign w:val="top"/>
          </w:tcPr>
          <w:p w14:paraId="38D7A9B8">
            <w:pPr>
              <w:keepNext w:val="0"/>
              <w:keepLines w:val="0"/>
              <w:pageBreakBefore w:val="0"/>
              <w:widowControl/>
              <w:kinsoku/>
              <w:wordWrap/>
              <w:overflowPunct/>
              <w:topLinePunct w:val="0"/>
              <w:bidi w:val="0"/>
              <w:jc w:val="center"/>
              <w:rPr>
                <w:rFonts w:hint="eastAsia" w:ascii="宋体" w:hAnsi="宋体" w:eastAsia="宋体" w:cs="宋体"/>
                <w:sz w:val="19"/>
                <w:szCs w:val="19"/>
              </w:rPr>
            </w:pPr>
          </w:p>
        </w:tc>
        <w:tc>
          <w:tcPr>
            <w:tcW w:w="2785" w:type="dxa"/>
            <w:vMerge w:val="restart"/>
            <w:tcBorders>
              <w:bottom w:val="nil"/>
            </w:tcBorders>
            <w:vAlign w:val="top"/>
          </w:tcPr>
          <w:p w14:paraId="25022468">
            <w:pPr>
              <w:keepNext w:val="0"/>
              <w:keepLines w:val="0"/>
              <w:pageBreakBefore w:val="0"/>
              <w:widowControl/>
              <w:kinsoku/>
              <w:wordWrap/>
              <w:overflowPunct/>
              <w:topLinePunct w:val="0"/>
              <w:bidi w:val="0"/>
              <w:spacing w:line="432" w:lineRule="auto"/>
              <w:rPr>
                <w:rFonts w:hint="eastAsia" w:ascii="宋体" w:hAnsi="宋体" w:eastAsia="宋体" w:cs="宋体"/>
                <w:sz w:val="19"/>
                <w:szCs w:val="19"/>
              </w:rPr>
            </w:pPr>
          </w:p>
          <w:p w14:paraId="0D23E1EB">
            <w:pPr>
              <w:keepNext w:val="0"/>
              <w:keepLines w:val="0"/>
              <w:pageBreakBefore w:val="0"/>
              <w:widowControl/>
              <w:kinsoku/>
              <w:wordWrap/>
              <w:overflowPunct/>
              <w:topLinePunct w:val="0"/>
              <w:bidi w:val="0"/>
              <w:spacing w:before="59" w:line="220" w:lineRule="auto"/>
              <w:ind w:left="896"/>
              <w:rPr>
                <w:rFonts w:hint="eastAsia" w:ascii="宋体" w:hAnsi="宋体" w:eastAsia="宋体" w:cs="宋体"/>
                <w:sz w:val="19"/>
                <w:szCs w:val="19"/>
              </w:rPr>
            </w:pPr>
            <w:r>
              <w:rPr>
                <w:rFonts w:hint="eastAsia" w:ascii="宋体" w:hAnsi="宋体" w:eastAsia="宋体" w:cs="宋体"/>
                <w:spacing w:val="-3"/>
                <w:sz w:val="19"/>
                <w:szCs w:val="19"/>
              </w:rPr>
              <w:t>质量指标</w:t>
            </w:r>
          </w:p>
        </w:tc>
        <w:tc>
          <w:tcPr>
            <w:tcW w:w="3187" w:type="dxa"/>
            <w:vAlign w:val="top"/>
          </w:tcPr>
          <w:p w14:paraId="0BE52639">
            <w:pPr>
              <w:keepNext w:val="0"/>
              <w:keepLines w:val="0"/>
              <w:pageBreakBefore w:val="0"/>
              <w:widowControl/>
              <w:kinsoku/>
              <w:wordWrap/>
              <w:overflowPunct/>
              <w:topLinePunct w:val="0"/>
              <w:bidi w:val="0"/>
              <w:spacing w:before="210" w:line="219" w:lineRule="auto"/>
              <w:ind w:left="694"/>
              <w:rPr>
                <w:rFonts w:hint="eastAsia" w:ascii="宋体" w:hAnsi="宋体" w:eastAsia="宋体" w:cs="宋体"/>
                <w:sz w:val="19"/>
                <w:szCs w:val="19"/>
              </w:rPr>
            </w:pPr>
            <w:r>
              <w:rPr>
                <w:rFonts w:hint="eastAsia" w:ascii="宋体" w:hAnsi="宋体" w:eastAsia="宋体" w:cs="宋体"/>
                <w:spacing w:val="-2"/>
                <w:sz w:val="19"/>
                <w:szCs w:val="19"/>
              </w:rPr>
              <w:t>储气设施竣工验收合格</w:t>
            </w:r>
          </w:p>
        </w:tc>
        <w:tc>
          <w:tcPr>
            <w:tcW w:w="2584" w:type="dxa"/>
            <w:vAlign w:val="top"/>
          </w:tcPr>
          <w:p w14:paraId="04C14106">
            <w:pPr>
              <w:keepNext w:val="0"/>
              <w:keepLines w:val="0"/>
              <w:pageBreakBefore w:val="0"/>
              <w:widowControl/>
              <w:kinsoku/>
              <w:wordWrap/>
              <w:overflowPunct/>
              <w:topLinePunct w:val="0"/>
              <w:bidi w:val="0"/>
              <w:spacing w:before="98" w:line="225" w:lineRule="auto"/>
              <w:ind w:left="937" w:right="122" w:hanging="809"/>
              <w:rPr>
                <w:rFonts w:hint="eastAsia" w:ascii="宋体" w:hAnsi="宋体" w:eastAsia="宋体" w:cs="宋体"/>
                <w:sz w:val="19"/>
                <w:szCs w:val="19"/>
              </w:rPr>
            </w:pPr>
            <w:r>
              <w:rPr>
                <w:rFonts w:hint="eastAsia" w:ascii="宋体" w:hAnsi="宋体" w:eastAsia="宋体" w:cs="宋体"/>
                <w:spacing w:val="-2"/>
                <w:sz w:val="19"/>
                <w:szCs w:val="19"/>
              </w:rPr>
              <w:t>正式投入运营的储气设施竣工</w:t>
            </w:r>
            <w:r>
              <w:rPr>
                <w:rFonts w:hint="eastAsia" w:ascii="宋体" w:hAnsi="宋体" w:eastAsia="宋体" w:cs="宋体"/>
                <w:spacing w:val="-3"/>
                <w:sz w:val="19"/>
                <w:szCs w:val="19"/>
              </w:rPr>
              <w:t>验收合格</w:t>
            </w:r>
          </w:p>
        </w:tc>
      </w:tr>
      <w:tr w14:paraId="1A0C1B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0" w:hRule="atLeast"/>
        </w:trPr>
        <w:tc>
          <w:tcPr>
            <w:tcW w:w="1148" w:type="dxa"/>
            <w:vMerge w:val="continue"/>
            <w:tcBorders>
              <w:top w:val="nil"/>
              <w:bottom w:val="nil"/>
            </w:tcBorders>
            <w:vAlign w:val="top"/>
          </w:tcPr>
          <w:p w14:paraId="558227B1">
            <w:pPr>
              <w:keepNext w:val="0"/>
              <w:keepLines w:val="0"/>
              <w:pageBreakBefore w:val="0"/>
              <w:widowControl/>
              <w:kinsoku/>
              <w:wordWrap/>
              <w:overflowPunct/>
              <w:topLinePunct w:val="0"/>
              <w:bidi w:val="0"/>
              <w:jc w:val="center"/>
              <w:rPr>
                <w:rFonts w:hint="eastAsia" w:ascii="宋体" w:hAnsi="宋体" w:eastAsia="宋体" w:cs="宋体"/>
                <w:sz w:val="19"/>
                <w:szCs w:val="19"/>
              </w:rPr>
            </w:pPr>
          </w:p>
        </w:tc>
        <w:tc>
          <w:tcPr>
            <w:tcW w:w="2785" w:type="dxa"/>
            <w:vMerge w:val="continue"/>
            <w:tcBorders>
              <w:top w:val="nil"/>
            </w:tcBorders>
            <w:vAlign w:val="top"/>
          </w:tcPr>
          <w:p w14:paraId="6EE3544A">
            <w:pPr>
              <w:keepNext w:val="0"/>
              <w:keepLines w:val="0"/>
              <w:pageBreakBefore w:val="0"/>
              <w:widowControl/>
              <w:kinsoku/>
              <w:wordWrap/>
              <w:overflowPunct/>
              <w:topLinePunct w:val="0"/>
              <w:bidi w:val="0"/>
              <w:rPr>
                <w:rFonts w:hint="eastAsia" w:ascii="宋体" w:hAnsi="宋体" w:eastAsia="宋体" w:cs="宋体"/>
                <w:sz w:val="19"/>
                <w:szCs w:val="19"/>
              </w:rPr>
            </w:pPr>
          </w:p>
        </w:tc>
        <w:tc>
          <w:tcPr>
            <w:tcW w:w="3187" w:type="dxa"/>
            <w:vAlign w:val="top"/>
          </w:tcPr>
          <w:p w14:paraId="6BB7658F">
            <w:pPr>
              <w:keepNext w:val="0"/>
              <w:keepLines w:val="0"/>
              <w:pageBreakBefore w:val="0"/>
              <w:widowControl/>
              <w:kinsoku/>
              <w:wordWrap/>
              <w:overflowPunct/>
              <w:topLinePunct w:val="0"/>
              <w:bidi w:val="0"/>
              <w:spacing w:before="202" w:line="219" w:lineRule="auto"/>
              <w:ind w:left="882"/>
              <w:rPr>
                <w:rFonts w:hint="eastAsia" w:ascii="宋体" w:hAnsi="宋体" w:eastAsia="宋体" w:cs="宋体"/>
                <w:sz w:val="19"/>
                <w:szCs w:val="19"/>
              </w:rPr>
            </w:pPr>
            <w:r>
              <w:rPr>
                <w:rFonts w:hint="eastAsia" w:ascii="宋体" w:hAnsi="宋体" w:eastAsia="宋体" w:cs="宋体"/>
                <w:spacing w:val="-3"/>
                <w:sz w:val="19"/>
                <w:szCs w:val="19"/>
              </w:rPr>
              <w:t>具备管道输送能力</w:t>
            </w:r>
          </w:p>
        </w:tc>
        <w:tc>
          <w:tcPr>
            <w:tcW w:w="2584" w:type="dxa"/>
            <w:vAlign w:val="top"/>
          </w:tcPr>
          <w:p w14:paraId="7CFDA3C7">
            <w:pPr>
              <w:keepNext w:val="0"/>
              <w:keepLines w:val="0"/>
              <w:pageBreakBefore w:val="0"/>
              <w:widowControl/>
              <w:kinsoku/>
              <w:wordWrap/>
              <w:overflowPunct/>
              <w:topLinePunct w:val="0"/>
              <w:bidi w:val="0"/>
              <w:spacing w:before="89" w:line="225" w:lineRule="auto"/>
              <w:ind w:left="1125" w:right="122" w:hanging="1001"/>
              <w:rPr>
                <w:rFonts w:hint="eastAsia" w:ascii="宋体" w:hAnsi="宋体" w:eastAsia="宋体" w:cs="宋体"/>
                <w:sz w:val="19"/>
                <w:szCs w:val="19"/>
              </w:rPr>
            </w:pPr>
            <w:r>
              <w:rPr>
                <w:rFonts w:hint="eastAsia" w:ascii="宋体" w:hAnsi="宋体" w:eastAsia="宋体" w:cs="宋体"/>
                <w:spacing w:val="-2"/>
                <w:sz w:val="19"/>
                <w:szCs w:val="19"/>
              </w:rPr>
              <w:t>储气设施与管网联通具备输送</w:t>
            </w:r>
            <w:r>
              <w:rPr>
                <w:rFonts w:hint="eastAsia" w:ascii="宋体" w:hAnsi="宋体" w:eastAsia="宋体" w:cs="宋体"/>
                <w:spacing w:val="-8"/>
                <w:sz w:val="19"/>
                <w:szCs w:val="19"/>
              </w:rPr>
              <w:t>能力</w:t>
            </w:r>
          </w:p>
        </w:tc>
      </w:tr>
      <w:tr w14:paraId="653DD7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5" w:hRule="atLeast"/>
        </w:trPr>
        <w:tc>
          <w:tcPr>
            <w:tcW w:w="1148" w:type="dxa"/>
            <w:vMerge w:val="continue"/>
            <w:tcBorders>
              <w:top w:val="nil"/>
            </w:tcBorders>
            <w:vAlign w:val="top"/>
          </w:tcPr>
          <w:p w14:paraId="755CE194">
            <w:pPr>
              <w:keepNext w:val="0"/>
              <w:keepLines w:val="0"/>
              <w:pageBreakBefore w:val="0"/>
              <w:widowControl/>
              <w:kinsoku/>
              <w:wordWrap/>
              <w:overflowPunct/>
              <w:topLinePunct w:val="0"/>
              <w:bidi w:val="0"/>
              <w:jc w:val="center"/>
              <w:rPr>
                <w:rFonts w:hint="eastAsia" w:ascii="宋体" w:hAnsi="宋体" w:eastAsia="宋体" w:cs="宋体"/>
                <w:sz w:val="19"/>
                <w:szCs w:val="19"/>
              </w:rPr>
            </w:pPr>
          </w:p>
        </w:tc>
        <w:tc>
          <w:tcPr>
            <w:tcW w:w="2785" w:type="dxa"/>
            <w:vAlign w:val="top"/>
          </w:tcPr>
          <w:p w14:paraId="3F0BEDDA">
            <w:pPr>
              <w:keepNext w:val="0"/>
              <w:keepLines w:val="0"/>
              <w:pageBreakBefore w:val="0"/>
              <w:widowControl/>
              <w:kinsoku/>
              <w:wordWrap/>
              <w:overflowPunct/>
              <w:topLinePunct w:val="0"/>
              <w:bidi w:val="0"/>
              <w:spacing w:before="124" w:line="220" w:lineRule="auto"/>
              <w:ind w:left="904"/>
              <w:rPr>
                <w:rFonts w:hint="eastAsia" w:ascii="宋体" w:hAnsi="宋体" w:eastAsia="宋体" w:cs="宋体"/>
                <w:sz w:val="19"/>
                <w:szCs w:val="19"/>
              </w:rPr>
            </w:pPr>
            <w:r>
              <w:rPr>
                <w:rFonts w:hint="eastAsia" w:ascii="宋体" w:hAnsi="宋体" w:eastAsia="宋体" w:cs="宋体"/>
                <w:spacing w:val="-5"/>
                <w:sz w:val="19"/>
                <w:szCs w:val="19"/>
              </w:rPr>
              <w:t>时效指标</w:t>
            </w:r>
          </w:p>
        </w:tc>
        <w:tc>
          <w:tcPr>
            <w:tcW w:w="3187" w:type="dxa"/>
            <w:vAlign w:val="top"/>
          </w:tcPr>
          <w:p w14:paraId="105E7327">
            <w:pPr>
              <w:keepNext w:val="0"/>
              <w:keepLines w:val="0"/>
              <w:pageBreakBefore w:val="0"/>
              <w:widowControl/>
              <w:kinsoku/>
              <w:wordWrap/>
              <w:overflowPunct/>
              <w:topLinePunct w:val="0"/>
              <w:bidi w:val="0"/>
              <w:spacing w:before="124" w:line="219" w:lineRule="auto"/>
              <w:ind w:left="333"/>
              <w:rPr>
                <w:rFonts w:hint="eastAsia" w:ascii="宋体" w:hAnsi="宋体" w:eastAsia="宋体" w:cs="宋体"/>
                <w:sz w:val="19"/>
                <w:szCs w:val="19"/>
              </w:rPr>
            </w:pPr>
            <w:r>
              <w:rPr>
                <w:rFonts w:hint="eastAsia" w:ascii="宋体" w:hAnsi="宋体" w:eastAsia="宋体" w:cs="宋体"/>
                <w:spacing w:val="-2"/>
                <w:sz w:val="19"/>
                <w:szCs w:val="19"/>
              </w:rPr>
              <w:t>服务单位提供储气能力服务时间</w:t>
            </w:r>
          </w:p>
        </w:tc>
        <w:tc>
          <w:tcPr>
            <w:tcW w:w="2584" w:type="dxa"/>
            <w:vAlign w:val="top"/>
          </w:tcPr>
          <w:p w14:paraId="7FE58024">
            <w:pPr>
              <w:keepNext w:val="0"/>
              <w:keepLines w:val="0"/>
              <w:pageBreakBefore w:val="0"/>
              <w:widowControl/>
              <w:kinsoku/>
              <w:wordWrap/>
              <w:overflowPunct/>
              <w:topLinePunct w:val="0"/>
              <w:bidi w:val="0"/>
              <w:spacing w:before="125" w:line="219" w:lineRule="auto"/>
              <w:ind w:left="573"/>
              <w:rPr>
                <w:rFonts w:hint="eastAsia" w:ascii="宋体" w:hAnsi="宋体" w:eastAsia="宋体" w:cs="宋体"/>
                <w:sz w:val="19"/>
                <w:szCs w:val="19"/>
              </w:rPr>
            </w:pPr>
            <w:r>
              <w:rPr>
                <w:rFonts w:hint="eastAsia" w:ascii="宋体" w:hAnsi="宋体" w:eastAsia="宋体" w:cs="宋体"/>
                <w:sz w:val="19"/>
                <w:szCs w:val="19"/>
              </w:rPr>
              <w:t>2024年10月24日前</w:t>
            </w:r>
          </w:p>
        </w:tc>
      </w:tr>
      <w:tr w14:paraId="374CD6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5" w:hRule="atLeast"/>
        </w:trPr>
        <w:tc>
          <w:tcPr>
            <w:tcW w:w="1148" w:type="dxa"/>
            <w:vMerge w:val="restart"/>
            <w:tcBorders>
              <w:bottom w:val="nil"/>
            </w:tcBorders>
            <w:vAlign w:val="top"/>
          </w:tcPr>
          <w:p w14:paraId="73BDAB7E">
            <w:pPr>
              <w:keepNext w:val="0"/>
              <w:keepLines w:val="0"/>
              <w:pageBreakBefore w:val="0"/>
              <w:widowControl/>
              <w:kinsoku/>
              <w:wordWrap/>
              <w:overflowPunct/>
              <w:topLinePunct w:val="0"/>
              <w:bidi w:val="0"/>
              <w:spacing w:line="271" w:lineRule="auto"/>
              <w:jc w:val="center"/>
              <w:rPr>
                <w:rFonts w:hint="eastAsia" w:ascii="宋体" w:hAnsi="宋体" w:eastAsia="宋体" w:cs="宋体"/>
                <w:sz w:val="19"/>
                <w:szCs w:val="19"/>
              </w:rPr>
            </w:pPr>
          </w:p>
          <w:p w14:paraId="076E0203">
            <w:pPr>
              <w:keepNext w:val="0"/>
              <w:keepLines w:val="0"/>
              <w:pageBreakBefore w:val="0"/>
              <w:widowControl/>
              <w:kinsoku/>
              <w:wordWrap/>
              <w:overflowPunct/>
              <w:topLinePunct w:val="0"/>
              <w:bidi w:val="0"/>
              <w:spacing w:before="59" w:line="220" w:lineRule="auto"/>
              <w:jc w:val="center"/>
              <w:rPr>
                <w:rFonts w:hint="eastAsia" w:ascii="宋体" w:hAnsi="宋体" w:eastAsia="宋体" w:cs="宋体"/>
                <w:sz w:val="19"/>
                <w:szCs w:val="19"/>
              </w:rPr>
            </w:pPr>
            <w:r>
              <w:rPr>
                <w:rFonts w:hint="eastAsia" w:ascii="宋体" w:hAnsi="宋体" w:eastAsia="宋体" w:cs="宋体"/>
                <w:spacing w:val="-4"/>
                <w:sz w:val="19"/>
                <w:szCs w:val="19"/>
              </w:rPr>
              <w:t>效益指标</w:t>
            </w:r>
          </w:p>
        </w:tc>
        <w:tc>
          <w:tcPr>
            <w:tcW w:w="2785" w:type="dxa"/>
            <w:vAlign w:val="top"/>
          </w:tcPr>
          <w:p w14:paraId="01F7968F">
            <w:pPr>
              <w:keepNext w:val="0"/>
              <w:keepLines w:val="0"/>
              <w:pageBreakBefore w:val="0"/>
              <w:widowControl/>
              <w:kinsoku/>
              <w:wordWrap/>
              <w:overflowPunct/>
              <w:topLinePunct w:val="0"/>
              <w:bidi w:val="0"/>
              <w:spacing w:before="124" w:line="219" w:lineRule="auto"/>
              <w:ind w:left="715"/>
              <w:rPr>
                <w:rFonts w:hint="eastAsia" w:ascii="宋体" w:hAnsi="宋体" w:eastAsia="宋体" w:cs="宋体"/>
                <w:sz w:val="19"/>
                <w:szCs w:val="19"/>
              </w:rPr>
            </w:pPr>
            <w:r>
              <w:rPr>
                <w:rFonts w:hint="eastAsia" w:ascii="宋体" w:hAnsi="宋体" w:eastAsia="宋体" w:cs="宋体"/>
                <w:spacing w:val="-3"/>
                <w:sz w:val="19"/>
                <w:szCs w:val="19"/>
              </w:rPr>
              <w:t>社会效益指标</w:t>
            </w:r>
          </w:p>
        </w:tc>
        <w:tc>
          <w:tcPr>
            <w:tcW w:w="3187" w:type="dxa"/>
            <w:vAlign w:val="top"/>
          </w:tcPr>
          <w:p w14:paraId="7CC363C8">
            <w:pPr>
              <w:keepNext w:val="0"/>
              <w:keepLines w:val="0"/>
              <w:pageBreakBefore w:val="0"/>
              <w:widowControl/>
              <w:kinsoku/>
              <w:wordWrap/>
              <w:overflowPunct/>
              <w:topLinePunct w:val="0"/>
              <w:bidi w:val="0"/>
              <w:spacing w:before="124" w:line="219" w:lineRule="auto"/>
              <w:ind w:left="427"/>
              <w:rPr>
                <w:rFonts w:hint="eastAsia" w:ascii="宋体" w:hAnsi="宋体" w:eastAsia="宋体" w:cs="宋体"/>
                <w:sz w:val="19"/>
                <w:szCs w:val="19"/>
              </w:rPr>
            </w:pPr>
            <w:r>
              <w:rPr>
                <w:rFonts w:hint="eastAsia" w:ascii="宋体" w:hAnsi="宋体" w:eastAsia="宋体" w:cs="宋体"/>
                <w:spacing w:val="-1"/>
                <w:sz w:val="19"/>
                <w:szCs w:val="19"/>
              </w:rPr>
              <w:t>具备调峰应急储气、供气能力</w:t>
            </w:r>
          </w:p>
        </w:tc>
        <w:tc>
          <w:tcPr>
            <w:tcW w:w="2584" w:type="dxa"/>
            <w:vAlign w:val="top"/>
          </w:tcPr>
          <w:p w14:paraId="7404F078">
            <w:pPr>
              <w:keepNext w:val="0"/>
              <w:keepLines w:val="0"/>
              <w:pageBreakBefore w:val="0"/>
              <w:widowControl/>
              <w:kinsoku/>
              <w:wordWrap/>
              <w:overflowPunct/>
              <w:topLinePunct w:val="0"/>
              <w:bidi w:val="0"/>
              <w:spacing w:before="125" w:line="219" w:lineRule="auto"/>
              <w:ind w:left="706"/>
              <w:rPr>
                <w:rFonts w:hint="eastAsia" w:ascii="宋体" w:hAnsi="宋体" w:eastAsia="宋体" w:cs="宋体"/>
                <w:sz w:val="19"/>
                <w:szCs w:val="19"/>
              </w:rPr>
            </w:pPr>
            <w:r>
              <w:rPr>
                <w:rFonts w:hint="eastAsia" w:ascii="宋体" w:hAnsi="宋体" w:eastAsia="宋体" w:cs="宋体"/>
                <w:sz w:val="19"/>
                <w:szCs w:val="19"/>
              </w:rPr>
              <w:t>=2200万立方米</w:t>
            </w:r>
          </w:p>
        </w:tc>
      </w:tr>
      <w:tr w14:paraId="472355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5" w:hRule="atLeast"/>
        </w:trPr>
        <w:tc>
          <w:tcPr>
            <w:tcW w:w="1148" w:type="dxa"/>
            <w:vMerge w:val="continue"/>
            <w:tcBorders>
              <w:top w:val="nil"/>
            </w:tcBorders>
            <w:vAlign w:val="top"/>
          </w:tcPr>
          <w:p w14:paraId="300C5B23">
            <w:pPr>
              <w:keepNext w:val="0"/>
              <w:keepLines w:val="0"/>
              <w:pageBreakBefore w:val="0"/>
              <w:widowControl/>
              <w:kinsoku/>
              <w:wordWrap/>
              <w:overflowPunct/>
              <w:topLinePunct w:val="0"/>
              <w:bidi w:val="0"/>
              <w:jc w:val="center"/>
              <w:rPr>
                <w:rFonts w:hint="eastAsia" w:ascii="宋体" w:hAnsi="宋体" w:eastAsia="宋体" w:cs="宋体"/>
                <w:sz w:val="19"/>
                <w:szCs w:val="19"/>
              </w:rPr>
            </w:pPr>
          </w:p>
        </w:tc>
        <w:tc>
          <w:tcPr>
            <w:tcW w:w="2785" w:type="dxa"/>
            <w:vAlign w:val="top"/>
          </w:tcPr>
          <w:p w14:paraId="267421C9">
            <w:pPr>
              <w:keepNext w:val="0"/>
              <w:keepLines w:val="0"/>
              <w:pageBreakBefore w:val="0"/>
              <w:widowControl/>
              <w:kinsoku/>
              <w:wordWrap/>
              <w:overflowPunct/>
              <w:topLinePunct w:val="0"/>
              <w:bidi w:val="0"/>
              <w:spacing w:before="125" w:line="219" w:lineRule="auto"/>
              <w:ind w:left="445"/>
              <w:rPr>
                <w:rFonts w:hint="eastAsia" w:ascii="宋体" w:hAnsi="宋体" w:eastAsia="宋体" w:cs="宋体"/>
                <w:sz w:val="19"/>
                <w:szCs w:val="19"/>
              </w:rPr>
            </w:pPr>
            <w:r>
              <w:rPr>
                <w:rFonts w:hint="eastAsia" w:ascii="宋体" w:hAnsi="宋体" w:eastAsia="宋体" w:cs="宋体"/>
                <w:spacing w:val="-2"/>
                <w:sz w:val="19"/>
                <w:szCs w:val="19"/>
              </w:rPr>
              <w:t>可持续发展影响指标</w:t>
            </w:r>
          </w:p>
        </w:tc>
        <w:tc>
          <w:tcPr>
            <w:tcW w:w="3187" w:type="dxa"/>
            <w:vAlign w:val="top"/>
          </w:tcPr>
          <w:p w14:paraId="4D637C41">
            <w:pPr>
              <w:keepNext w:val="0"/>
              <w:keepLines w:val="0"/>
              <w:pageBreakBefore w:val="0"/>
              <w:widowControl/>
              <w:kinsoku/>
              <w:wordWrap/>
              <w:overflowPunct/>
              <w:topLinePunct w:val="0"/>
              <w:bidi w:val="0"/>
              <w:spacing w:before="125" w:line="219" w:lineRule="auto"/>
              <w:ind w:left="877"/>
              <w:rPr>
                <w:rFonts w:hint="eastAsia" w:ascii="宋体" w:hAnsi="宋体" w:eastAsia="宋体" w:cs="宋体"/>
                <w:sz w:val="19"/>
                <w:szCs w:val="19"/>
              </w:rPr>
            </w:pPr>
            <w:r>
              <w:rPr>
                <w:rFonts w:hint="eastAsia" w:ascii="宋体" w:hAnsi="宋体" w:eastAsia="宋体" w:cs="宋体"/>
                <w:spacing w:val="-2"/>
                <w:sz w:val="19"/>
                <w:szCs w:val="19"/>
              </w:rPr>
              <w:t>储气能力动用期限</w:t>
            </w:r>
          </w:p>
        </w:tc>
        <w:tc>
          <w:tcPr>
            <w:tcW w:w="2584" w:type="dxa"/>
            <w:vAlign w:val="top"/>
          </w:tcPr>
          <w:p w14:paraId="5C984D96">
            <w:pPr>
              <w:keepNext w:val="0"/>
              <w:keepLines w:val="0"/>
              <w:pageBreakBefore w:val="0"/>
              <w:widowControl/>
              <w:kinsoku/>
              <w:wordWrap/>
              <w:overflowPunct/>
              <w:topLinePunct w:val="0"/>
              <w:bidi w:val="0"/>
              <w:spacing w:before="125" w:line="219" w:lineRule="auto"/>
              <w:ind w:left="299"/>
              <w:rPr>
                <w:rFonts w:hint="eastAsia" w:ascii="宋体" w:hAnsi="宋体" w:eastAsia="宋体" w:cs="宋体"/>
                <w:sz w:val="19"/>
                <w:szCs w:val="19"/>
              </w:rPr>
            </w:pPr>
            <w:r>
              <w:rPr>
                <w:rFonts w:hint="eastAsia" w:ascii="宋体" w:hAnsi="宋体" w:eastAsia="宋体" w:cs="宋体"/>
                <w:spacing w:val="1"/>
                <w:sz w:val="19"/>
                <w:szCs w:val="19"/>
              </w:rPr>
              <w:t>2024年10月至2025年10月</w:t>
            </w:r>
          </w:p>
        </w:tc>
      </w:tr>
      <w:tr w14:paraId="431BA9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3" w:hRule="atLeast"/>
        </w:trPr>
        <w:tc>
          <w:tcPr>
            <w:tcW w:w="1148" w:type="dxa"/>
            <w:vAlign w:val="top"/>
          </w:tcPr>
          <w:p w14:paraId="7168ED56">
            <w:pPr>
              <w:keepNext w:val="0"/>
              <w:keepLines w:val="0"/>
              <w:pageBreakBefore w:val="0"/>
              <w:widowControl/>
              <w:kinsoku/>
              <w:wordWrap/>
              <w:overflowPunct/>
              <w:topLinePunct w:val="0"/>
              <w:bidi w:val="0"/>
              <w:spacing w:before="126" w:line="219" w:lineRule="auto"/>
              <w:jc w:val="center"/>
              <w:rPr>
                <w:rFonts w:hint="eastAsia" w:ascii="宋体" w:hAnsi="宋体" w:eastAsia="宋体" w:cs="宋体"/>
                <w:sz w:val="19"/>
                <w:szCs w:val="19"/>
              </w:rPr>
            </w:pPr>
            <w:r>
              <w:rPr>
                <w:rFonts w:hint="eastAsia" w:ascii="宋体" w:hAnsi="宋体" w:eastAsia="宋体" w:cs="宋体"/>
                <w:spacing w:val="-2"/>
                <w:sz w:val="19"/>
                <w:szCs w:val="19"/>
              </w:rPr>
              <w:t>满意度指标</w:t>
            </w:r>
          </w:p>
        </w:tc>
        <w:tc>
          <w:tcPr>
            <w:tcW w:w="2785" w:type="dxa"/>
            <w:vAlign w:val="top"/>
          </w:tcPr>
          <w:p w14:paraId="3EB1787A">
            <w:pPr>
              <w:keepNext w:val="0"/>
              <w:keepLines w:val="0"/>
              <w:pageBreakBefore w:val="0"/>
              <w:widowControl/>
              <w:kinsoku/>
              <w:wordWrap/>
              <w:overflowPunct/>
              <w:topLinePunct w:val="0"/>
              <w:bidi w:val="0"/>
              <w:spacing w:before="126" w:line="219" w:lineRule="auto"/>
              <w:ind w:left="444"/>
              <w:rPr>
                <w:rFonts w:hint="eastAsia" w:ascii="宋体" w:hAnsi="宋体" w:eastAsia="宋体" w:cs="宋体"/>
                <w:sz w:val="19"/>
                <w:szCs w:val="19"/>
              </w:rPr>
            </w:pPr>
            <w:r>
              <w:rPr>
                <w:rFonts w:hint="eastAsia" w:ascii="宋体" w:hAnsi="宋体" w:eastAsia="宋体" w:cs="宋体"/>
                <w:spacing w:val="-2"/>
                <w:sz w:val="19"/>
                <w:szCs w:val="19"/>
              </w:rPr>
              <w:t>服务对象满意度指标</w:t>
            </w:r>
          </w:p>
        </w:tc>
        <w:tc>
          <w:tcPr>
            <w:tcW w:w="3187" w:type="dxa"/>
            <w:vAlign w:val="top"/>
          </w:tcPr>
          <w:p w14:paraId="73E30F49">
            <w:pPr>
              <w:keepNext w:val="0"/>
              <w:keepLines w:val="0"/>
              <w:pageBreakBefore w:val="0"/>
              <w:widowControl/>
              <w:kinsoku/>
              <w:wordWrap/>
              <w:overflowPunct/>
              <w:topLinePunct w:val="0"/>
              <w:bidi w:val="0"/>
              <w:spacing w:before="125" w:line="219" w:lineRule="auto"/>
              <w:ind w:left="603"/>
              <w:rPr>
                <w:rFonts w:hint="eastAsia" w:ascii="宋体" w:hAnsi="宋体" w:eastAsia="宋体" w:cs="宋体"/>
                <w:sz w:val="19"/>
                <w:szCs w:val="19"/>
              </w:rPr>
            </w:pPr>
            <w:r>
              <w:rPr>
                <w:rFonts w:hint="eastAsia" w:ascii="宋体" w:hAnsi="宋体" w:eastAsia="宋体" w:cs="宋体"/>
                <w:spacing w:val="-2"/>
                <w:sz w:val="19"/>
                <w:szCs w:val="19"/>
              </w:rPr>
              <w:t>政府具备规定的储气能力</w:t>
            </w:r>
          </w:p>
        </w:tc>
        <w:tc>
          <w:tcPr>
            <w:tcW w:w="2584" w:type="dxa"/>
            <w:vAlign w:val="top"/>
          </w:tcPr>
          <w:p w14:paraId="0A22169B">
            <w:pPr>
              <w:keepNext w:val="0"/>
              <w:keepLines w:val="0"/>
              <w:pageBreakBefore w:val="0"/>
              <w:widowControl/>
              <w:kinsoku/>
              <w:wordWrap/>
              <w:overflowPunct/>
              <w:topLinePunct w:val="0"/>
              <w:bidi w:val="0"/>
              <w:spacing w:before="125" w:line="219" w:lineRule="auto"/>
              <w:ind w:left="124"/>
              <w:rPr>
                <w:rFonts w:hint="eastAsia" w:ascii="宋体" w:hAnsi="宋体" w:eastAsia="宋体" w:cs="宋体"/>
                <w:sz w:val="19"/>
                <w:szCs w:val="19"/>
              </w:rPr>
            </w:pPr>
            <w:r>
              <w:rPr>
                <w:rFonts w:hint="eastAsia" w:ascii="宋体" w:hAnsi="宋体" w:eastAsia="宋体" w:cs="宋体"/>
                <w:spacing w:val="-2"/>
                <w:sz w:val="19"/>
                <w:szCs w:val="19"/>
              </w:rPr>
              <w:t>通过山东省政府储气能力考核</w:t>
            </w:r>
          </w:p>
        </w:tc>
      </w:tr>
    </w:tbl>
    <w:p w14:paraId="74E566B4"/>
    <w:p w14:paraId="250B72E5"/>
    <w:p w14:paraId="2D991B97"/>
    <w:p w14:paraId="0F051F9C"/>
    <w:p w14:paraId="4142E18D"/>
    <w:p w14:paraId="74A75BF0"/>
    <w:p w14:paraId="545347E7"/>
    <w:p w14:paraId="7462A3D4"/>
    <w:p w14:paraId="325E0416"/>
    <w:p w14:paraId="2C54087C"/>
    <w:p w14:paraId="6ABD6956"/>
    <w:p w14:paraId="0316D444"/>
    <w:p w14:paraId="0E9045EE"/>
    <w:p w14:paraId="172E4D58"/>
    <w:p w14:paraId="7FC63B24"/>
    <w:p w14:paraId="41DDEB69"/>
    <w:p w14:paraId="08707BA6"/>
    <w:p w14:paraId="6C31E42F"/>
    <w:p w14:paraId="46B6904B"/>
    <w:p w14:paraId="00287A0D"/>
    <w:p w14:paraId="779D2A87"/>
    <w:p w14:paraId="10882E01"/>
    <w:p w14:paraId="72C3DDFD"/>
    <w:p w14:paraId="09C3EDB8"/>
    <w:p w14:paraId="7BE36E25"/>
    <w:p w14:paraId="7FF9B518"/>
    <w:p w14:paraId="3F0C6F6A"/>
    <w:p w14:paraId="50B632D3"/>
    <w:p w14:paraId="58C75FEE">
      <w:pPr>
        <w:keepNext w:val="0"/>
        <w:keepLines w:val="0"/>
        <w:pageBreakBefore w:val="0"/>
        <w:widowControl/>
        <w:kinsoku/>
        <w:wordWrap/>
        <w:overflowPunct/>
        <w:topLinePunct w:val="0"/>
        <w:autoSpaceDE w:val="0"/>
        <w:autoSpaceDN w:val="0"/>
        <w:bidi w:val="0"/>
        <w:adjustRightInd w:val="0"/>
        <w:snapToGrid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r>
        <w:rPr>
          <w:rFonts w:hint="eastAsia" w:ascii="方正小标宋_GBK" w:hAnsi="方正小标宋_GBK" w:eastAsia="方正小标宋_GBK" w:cs="方正小标宋_GBK"/>
          <w:spacing w:val="6"/>
          <w:sz w:val="32"/>
          <w:szCs w:val="32"/>
          <w:lang w:eastAsia="zh-CN"/>
        </w:rPr>
        <w:t>项目支出绩效目标表</w:t>
      </w:r>
    </w:p>
    <w:p w14:paraId="2249D182">
      <w:pPr>
        <w:pStyle w:val="2"/>
        <w:keepNext w:val="0"/>
        <w:keepLines w:val="0"/>
        <w:pageBreakBefore w:val="0"/>
        <w:widowControl/>
        <w:kinsoku/>
        <w:wordWrap/>
        <w:overflowPunct/>
        <w:topLinePunct w:val="0"/>
        <w:autoSpaceDE w:val="0"/>
        <w:autoSpaceDN w:val="0"/>
        <w:bidi w:val="0"/>
        <w:adjustRightInd w:val="0"/>
        <w:snapToGrid w:val="0"/>
        <w:spacing w:before="151" w:line="228" w:lineRule="auto"/>
        <w:ind w:left="4280"/>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（2025年度）</w:t>
      </w:r>
    </w:p>
    <w:p w14:paraId="7C87C3D1">
      <w:pPr>
        <w:pStyle w:val="2"/>
        <w:keepNext w:val="0"/>
        <w:keepLines w:val="0"/>
        <w:pageBreakBefore w:val="0"/>
        <w:widowControl/>
        <w:kinsoku/>
        <w:wordWrap/>
        <w:overflowPunct/>
        <w:topLinePunct w:val="0"/>
        <w:autoSpaceDE w:val="0"/>
        <w:autoSpaceDN w:val="0"/>
        <w:bidi w:val="0"/>
        <w:adjustRightInd w:val="0"/>
        <w:snapToGrid w:val="0"/>
        <w:spacing w:before="187" w:line="229" w:lineRule="auto"/>
        <w:ind w:right="31"/>
        <w:jc w:val="right"/>
        <w:textAlignment w:val="baseline"/>
        <w:outlineLvl w:val="9"/>
        <w:rPr>
          <w:rFonts w:hint="eastAsia" w:ascii="宋体" w:hAnsi="宋体" w:eastAsia="宋体" w:cs="宋体"/>
          <w:sz w:val="19"/>
          <w:szCs w:val="19"/>
          <w:lang w:eastAsia="zh-CN"/>
        </w:rPr>
      </w:pPr>
    </w:p>
    <w:p w14:paraId="12B5E41E">
      <w:pPr>
        <w:keepNext w:val="0"/>
        <w:keepLines w:val="0"/>
        <w:pageBreakBefore w:val="0"/>
        <w:widowControl/>
        <w:kinsoku/>
        <w:wordWrap/>
        <w:overflowPunct/>
        <w:topLinePunct w:val="0"/>
        <w:autoSpaceDE w:val="0"/>
        <w:autoSpaceDN w:val="0"/>
        <w:bidi w:val="0"/>
        <w:adjustRightInd w:val="0"/>
        <w:snapToGrid w:val="0"/>
        <w:spacing w:line="59" w:lineRule="exact"/>
        <w:textAlignment w:val="baseline"/>
        <w:outlineLvl w:val="9"/>
        <w:rPr>
          <w:rFonts w:hint="eastAsia" w:ascii="宋体" w:hAnsi="宋体" w:eastAsia="宋体" w:cs="宋体"/>
          <w:sz w:val="19"/>
          <w:szCs w:val="19"/>
        </w:rPr>
      </w:pPr>
    </w:p>
    <w:tbl>
      <w:tblPr>
        <w:tblStyle w:val="9"/>
        <w:tblW w:w="9693"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67"/>
        <w:gridCol w:w="2300"/>
        <w:gridCol w:w="2895"/>
        <w:gridCol w:w="2931"/>
      </w:tblGrid>
      <w:tr w14:paraId="395842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567" w:type="dxa"/>
            <w:vAlign w:val="top"/>
          </w:tcPr>
          <w:p w14:paraId="6AC8D923">
            <w:pPr>
              <w:keepNext w:val="0"/>
              <w:keepLines w:val="0"/>
              <w:pageBreakBefore w:val="0"/>
              <w:widowControl/>
              <w:kinsoku/>
              <w:wordWrap/>
              <w:overflowPunct/>
              <w:topLinePunct w:val="0"/>
              <w:autoSpaceDE w:val="0"/>
              <w:autoSpaceDN w:val="0"/>
              <w:bidi w:val="0"/>
              <w:adjustRightInd w:val="0"/>
              <w:snapToGrid w:val="0"/>
              <w:spacing w:before="151" w:line="228" w:lineRule="auto"/>
              <w:ind w:left="396"/>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项目编码</w:t>
            </w:r>
          </w:p>
        </w:tc>
        <w:tc>
          <w:tcPr>
            <w:tcW w:w="2300" w:type="dxa"/>
            <w:vAlign w:val="top"/>
          </w:tcPr>
          <w:p w14:paraId="3EA42525">
            <w:pPr>
              <w:keepNext w:val="0"/>
              <w:keepLines w:val="0"/>
              <w:pageBreakBefore w:val="0"/>
              <w:widowControl/>
              <w:kinsoku/>
              <w:wordWrap/>
              <w:overflowPunct/>
              <w:topLinePunct w:val="0"/>
              <w:autoSpaceDE w:val="0"/>
              <w:autoSpaceDN w:val="0"/>
              <w:bidi w:val="0"/>
              <w:adjustRightInd w:val="0"/>
              <w:snapToGrid w:val="0"/>
              <w:spacing w:before="181" w:line="190" w:lineRule="auto"/>
              <w:ind w:left="100"/>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370200256612060200021</w:t>
            </w:r>
          </w:p>
        </w:tc>
        <w:tc>
          <w:tcPr>
            <w:tcW w:w="2895" w:type="dxa"/>
            <w:vAlign w:val="top"/>
          </w:tcPr>
          <w:p w14:paraId="0E00DCD5">
            <w:pPr>
              <w:keepNext w:val="0"/>
              <w:keepLines w:val="0"/>
              <w:pageBreakBefore w:val="0"/>
              <w:widowControl/>
              <w:kinsoku/>
              <w:wordWrap/>
              <w:overflowPunct/>
              <w:topLinePunct w:val="0"/>
              <w:autoSpaceDE w:val="0"/>
              <w:autoSpaceDN w:val="0"/>
              <w:bidi w:val="0"/>
              <w:adjustRightInd w:val="0"/>
              <w:snapToGrid w:val="0"/>
              <w:spacing w:before="151" w:line="228" w:lineRule="auto"/>
              <w:ind w:left="1061"/>
              <w:textAlignment w:val="baseline"/>
              <w:outlineLvl w:val="9"/>
              <w:rPr>
                <w:rFonts w:hint="default" w:ascii="宋体" w:hAnsi="宋体" w:eastAsia="宋体" w:cs="宋体"/>
                <w:sz w:val="19"/>
                <w:szCs w:val="19"/>
                <w:lang w:val="en-US" w:eastAsia="zh-CN"/>
              </w:rPr>
            </w:pPr>
            <w:r>
              <w:rPr>
                <w:rFonts w:hint="eastAsia" w:ascii="宋体" w:hAnsi="宋体" w:eastAsia="宋体" w:cs="宋体"/>
                <w:sz w:val="19"/>
                <w:szCs w:val="19"/>
                <w:lang w:val="en-US" w:eastAsia="zh-CN"/>
              </w:rPr>
              <w:t>项目名称</w:t>
            </w:r>
          </w:p>
        </w:tc>
        <w:tc>
          <w:tcPr>
            <w:tcW w:w="2931" w:type="dxa"/>
            <w:vAlign w:val="top"/>
          </w:tcPr>
          <w:p w14:paraId="1BE2B903">
            <w:pPr>
              <w:keepNext w:val="0"/>
              <w:keepLines w:val="0"/>
              <w:pageBreakBefore w:val="0"/>
              <w:widowControl/>
              <w:kinsoku/>
              <w:wordWrap/>
              <w:overflowPunct/>
              <w:topLinePunct w:val="0"/>
              <w:autoSpaceDE w:val="0"/>
              <w:autoSpaceDN w:val="0"/>
              <w:bidi w:val="0"/>
              <w:adjustRightInd w:val="0"/>
              <w:snapToGrid w:val="0"/>
              <w:spacing w:before="151" w:line="227" w:lineRule="auto"/>
              <w:ind w:left="180"/>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胶州湾第二海底隧道工程资金</w:t>
            </w:r>
          </w:p>
        </w:tc>
      </w:tr>
      <w:tr w14:paraId="1D35F4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5" w:hRule="atLeast"/>
        </w:trPr>
        <w:tc>
          <w:tcPr>
            <w:tcW w:w="1567" w:type="dxa"/>
            <w:vAlign w:val="top"/>
          </w:tcPr>
          <w:p w14:paraId="46F0617B">
            <w:pPr>
              <w:keepNext w:val="0"/>
              <w:keepLines w:val="0"/>
              <w:pageBreakBefore w:val="0"/>
              <w:widowControl/>
              <w:kinsoku/>
              <w:wordWrap/>
              <w:overflowPunct/>
              <w:topLinePunct w:val="0"/>
              <w:autoSpaceDE w:val="0"/>
              <w:autoSpaceDN w:val="0"/>
              <w:bidi w:val="0"/>
              <w:adjustRightInd w:val="0"/>
              <w:snapToGrid w:val="0"/>
              <w:spacing w:before="140" w:line="228" w:lineRule="auto"/>
              <w:ind w:left="394"/>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主管部门</w:t>
            </w:r>
          </w:p>
        </w:tc>
        <w:tc>
          <w:tcPr>
            <w:tcW w:w="2300" w:type="dxa"/>
            <w:vAlign w:val="top"/>
          </w:tcPr>
          <w:p w14:paraId="71E300F7">
            <w:pPr>
              <w:keepNext w:val="0"/>
              <w:keepLines w:val="0"/>
              <w:pageBreakBefore w:val="0"/>
              <w:widowControl/>
              <w:kinsoku/>
              <w:wordWrap/>
              <w:overflowPunct/>
              <w:topLinePunct w:val="0"/>
              <w:autoSpaceDE w:val="0"/>
              <w:autoSpaceDN w:val="0"/>
              <w:bidi w:val="0"/>
              <w:adjustRightInd w:val="0"/>
              <w:snapToGrid w:val="0"/>
              <w:spacing w:before="140" w:line="227" w:lineRule="auto"/>
              <w:ind w:left="62"/>
              <w:jc w:val="center"/>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青岛市住房和城乡建设局</w:t>
            </w:r>
          </w:p>
        </w:tc>
        <w:tc>
          <w:tcPr>
            <w:tcW w:w="2895" w:type="dxa"/>
            <w:vAlign w:val="top"/>
          </w:tcPr>
          <w:p w14:paraId="19DFF49A">
            <w:pPr>
              <w:keepNext w:val="0"/>
              <w:keepLines w:val="0"/>
              <w:pageBreakBefore w:val="0"/>
              <w:widowControl/>
              <w:kinsoku/>
              <w:wordWrap/>
              <w:overflowPunct/>
              <w:topLinePunct w:val="0"/>
              <w:autoSpaceDE w:val="0"/>
              <w:autoSpaceDN w:val="0"/>
              <w:bidi w:val="0"/>
              <w:adjustRightInd w:val="0"/>
              <w:snapToGrid w:val="0"/>
              <w:spacing w:before="140" w:line="228" w:lineRule="auto"/>
              <w:ind w:left="1061"/>
              <w:textAlignment w:val="baseline"/>
              <w:outlineLvl w:val="9"/>
              <w:rPr>
                <w:rFonts w:hint="eastAsia" w:ascii="宋体" w:hAnsi="宋体" w:eastAsia="宋体" w:cs="宋体"/>
                <w:sz w:val="19"/>
                <w:szCs w:val="19"/>
                <w:lang w:eastAsia="zh-CN"/>
              </w:rPr>
            </w:pPr>
            <w:r>
              <w:rPr>
                <w:rFonts w:hint="eastAsia" w:ascii="宋体" w:hAnsi="宋体" w:eastAsia="宋体" w:cs="宋体"/>
                <w:spacing w:val="6"/>
                <w:sz w:val="19"/>
                <w:szCs w:val="19"/>
                <w:lang w:eastAsia="zh-CN"/>
              </w:rPr>
              <w:t>预算金额（万元）</w:t>
            </w:r>
          </w:p>
        </w:tc>
        <w:tc>
          <w:tcPr>
            <w:tcW w:w="2931" w:type="dxa"/>
            <w:vAlign w:val="top"/>
          </w:tcPr>
          <w:p w14:paraId="23AB7606">
            <w:pPr>
              <w:keepNext w:val="0"/>
              <w:keepLines w:val="0"/>
              <w:pageBreakBefore w:val="0"/>
              <w:widowControl/>
              <w:kinsoku/>
              <w:wordWrap/>
              <w:overflowPunct/>
              <w:topLinePunct w:val="0"/>
              <w:autoSpaceDE w:val="0"/>
              <w:autoSpaceDN w:val="0"/>
              <w:bidi w:val="0"/>
              <w:adjustRightInd w:val="0"/>
              <w:snapToGrid w:val="0"/>
              <w:spacing w:before="171" w:line="189" w:lineRule="auto"/>
              <w:ind w:left="1226"/>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32000</w:t>
            </w:r>
          </w:p>
        </w:tc>
      </w:tr>
      <w:tr w14:paraId="2C8B48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67" w:hRule="atLeast"/>
        </w:trPr>
        <w:tc>
          <w:tcPr>
            <w:tcW w:w="1567" w:type="dxa"/>
            <w:vAlign w:val="top"/>
          </w:tcPr>
          <w:p w14:paraId="464A45F8">
            <w:pPr>
              <w:keepNext w:val="0"/>
              <w:keepLines w:val="0"/>
              <w:pageBreakBefore w:val="0"/>
              <w:widowControl/>
              <w:kinsoku/>
              <w:wordWrap/>
              <w:overflowPunct/>
              <w:topLinePunct w:val="0"/>
              <w:autoSpaceDE w:val="0"/>
              <w:autoSpaceDN w:val="0"/>
              <w:bidi w:val="0"/>
              <w:adjustRightInd w:val="0"/>
              <w:snapToGrid w:val="0"/>
              <w:spacing w:line="264" w:lineRule="auto"/>
              <w:textAlignment w:val="baseline"/>
              <w:outlineLvl w:val="9"/>
              <w:rPr>
                <w:rFonts w:hint="eastAsia" w:ascii="宋体" w:hAnsi="宋体" w:eastAsia="宋体" w:cs="宋体"/>
                <w:sz w:val="19"/>
                <w:szCs w:val="19"/>
              </w:rPr>
            </w:pPr>
          </w:p>
          <w:p w14:paraId="2263BA35">
            <w:pPr>
              <w:keepNext w:val="0"/>
              <w:keepLines w:val="0"/>
              <w:pageBreakBefore w:val="0"/>
              <w:widowControl/>
              <w:kinsoku/>
              <w:wordWrap/>
              <w:overflowPunct/>
              <w:topLinePunct w:val="0"/>
              <w:autoSpaceDE w:val="0"/>
              <w:autoSpaceDN w:val="0"/>
              <w:bidi w:val="0"/>
              <w:adjustRightInd w:val="0"/>
              <w:snapToGrid w:val="0"/>
              <w:spacing w:line="265" w:lineRule="auto"/>
              <w:textAlignment w:val="baseline"/>
              <w:outlineLvl w:val="9"/>
              <w:rPr>
                <w:rFonts w:hint="eastAsia" w:ascii="宋体" w:hAnsi="宋体" w:eastAsia="宋体" w:cs="宋体"/>
                <w:sz w:val="19"/>
                <w:szCs w:val="19"/>
              </w:rPr>
            </w:pPr>
          </w:p>
          <w:p w14:paraId="0D78837D">
            <w:pPr>
              <w:keepNext w:val="0"/>
              <w:keepLines w:val="0"/>
              <w:pageBreakBefore w:val="0"/>
              <w:widowControl/>
              <w:kinsoku/>
              <w:wordWrap/>
              <w:overflowPunct/>
              <w:topLinePunct w:val="0"/>
              <w:autoSpaceDE w:val="0"/>
              <w:autoSpaceDN w:val="0"/>
              <w:bidi w:val="0"/>
              <w:adjustRightInd w:val="0"/>
              <w:snapToGrid w:val="0"/>
              <w:spacing w:before="62" w:line="229" w:lineRule="auto"/>
              <w:ind w:left="396"/>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绩效目标</w:t>
            </w:r>
          </w:p>
        </w:tc>
        <w:tc>
          <w:tcPr>
            <w:tcW w:w="8126" w:type="dxa"/>
            <w:gridSpan w:val="3"/>
            <w:vAlign w:val="top"/>
          </w:tcPr>
          <w:p w14:paraId="04F198EE">
            <w:pPr>
              <w:keepNext w:val="0"/>
              <w:keepLines w:val="0"/>
              <w:pageBreakBefore w:val="0"/>
              <w:widowControl/>
              <w:kinsoku/>
              <w:wordWrap/>
              <w:overflowPunct/>
              <w:topLinePunct w:val="0"/>
              <w:autoSpaceDE w:val="0"/>
              <w:autoSpaceDN w:val="0"/>
              <w:bidi w:val="0"/>
              <w:adjustRightInd w:val="0"/>
              <w:snapToGrid w:val="0"/>
              <w:spacing w:line="405" w:lineRule="auto"/>
              <w:textAlignment w:val="baseline"/>
              <w:outlineLvl w:val="9"/>
              <w:rPr>
                <w:rFonts w:hint="eastAsia" w:ascii="宋体" w:hAnsi="宋体" w:eastAsia="宋体" w:cs="宋体"/>
                <w:sz w:val="19"/>
                <w:szCs w:val="19"/>
              </w:rPr>
            </w:pPr>
          </w:p>
          <w:p w14:paraId="07631479">
            <w:pPr>
              <w:keepNext w:val="0"/>
              <w:keepLines w:val="0"/>
              <w:pageBreakBefore w:val="0"/>
              <w:widowControl/>
              <w:kinsoku/>
              <w:wordWrap/>
              <w:overflowPunct/>
              <w:topLinePunct w:val="0"/>
              <w:autoSpaceDE w:val="0"/>
              <w:autoSpaceDN w:val="0"/>
              <w:bidi w:val="0"/>
              <w:adjustRightInd w:val="0"/>
              <w:snapToGrid w:val="0"/>
              <w:spacing w:before="62" w:line="234" w:lineRule="auto"/>
              <w:ind w:left="52" w:right="17" w:hanging="13"/>
              <w:textAlignment w:val="baseline"/>
              <w:outlineLvl w:val="9"/>
              <w:rPr>
                <w:rFonts w:hint="eastAsia" w:ascii="宋体" w:hAnsi="宋体" w:eastAsia="宋体" w:cs="宋体"/>
                <w:sz w:val="19"/>
                <w:szCs w:val="19"/>
              </w:rPr>
            </w:pPr>
            <w:r>
              <w:rPr>
                <w:rFonts w:hint="eastAsia" w:ascii="宋体" w:hAnsi="宋体" w:eastAsia="宋体" w:cs="宋体"/>
                <w:spacing w:val="11"/>
                <w:sz w:val="19"/>
                <w:szCs w:val="19"/>
              </w:rPr>
              <w:t>项目进入运营期后，保证胶州湾第二海底隧道发挥正常通行功能，并确保项目处于安全稳定</w:t>
            </w:r>
            <w:r>
              <w:rPr>
                <w:rFonts w:hint="eastAsia" w:ascii="宋体" w:hAnsi="宋体" w:eastAsia="宋体" w:cs="宋体"/>
                <w:spacing w:val="4"/>
                <w:sz w:val="19"/>
                <w:szCs w:val="19"/>
              </w:rPr>
              <w:t>的良好运营状态。</w:t>
            </w:r>
          </w:p>
        </w:tc>
      </w:tr>
      <w:tr w14:paraId="3AA355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Align w:val="top"/>
          </w:tcPr>
          <w:p w14:paraId="6DC88DE1">
            <w:pPr>
              <w:keepNext w:val="0"/>
              <w:keepLines w:val="0"/>
              <w:pageBreakBefore w:val="0"/>
              <w:widowControl/>
              <w:kinsoku/>
              <w:wordWrap/>
              <w:overflowPunct/>
              <w:topLinePunct w:val="0"/>
              <w:autoSpaceDE w:val="0"/>
              <w:autoSpaceDN w:val="0"/>
              <w:bidi w:val="0"/>
              <w:adjustRightInd w:val="0"/>
              <w:snapToGrid w:val="0"/>
              <w:spacing w:before="143" w:line="229" w:lineRule="auto"/>
              <w:ind w:left="396"/>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一级指标</w:t>
            </w:r>
          </w:p>
        </w:tc>
        <w:tc>
          <w:tcPr>
            <w:tcW w:w="2300" w:type="dxa"/>
            <w:vAlign w:val="top"/>
          </w:tcPr>
          <w:p w14:paraId="5BC82B86">
            <w:pPr>
              <w:keepNext w:val="0"/>
              <w:keepLines w:val="0"/>
              <w:pageBreakBefore w:val="0"/>
              <w:widowControl/>
              <w:kinsoku/>
              <w:wordWrap/>
              <w:overflowPunct/>
              <w:topLinePunct w:val="0"/>
              <w:autoSpaceDE w:val="0"/>
              <w:autoSpaceDN w:val="0"/>
              <w:bidi w:val="0"/>
              <w:adjustRightInd w:val="0"/>
              <w:snapToGrid w:val="0"/>
              <w:spacing w:before="143" w:line="229" w:lineRule="auto"/>
              <w:ind w:left="761"/>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二级指标</w:t>
            </w:r>
          </w:p>
        </w:tc>
        <w:tc>
          <w:tcPr>
            <w:tcW w:w="2895" w:type="dxa"/>
            <w:vAlign w:val="top"/>
          </w:tcPr>
          <w:p w14:paraId="29E79F6F">
            <w:pPr>
              <w:keepNext w:val="0"/>
              <w:keepLines w:val="0"/>
              <w:pageBreakBefore w:val="0"/>
              <w:widowControl/>
              <w:kinsoku/>
              <w:wordWrap/>
              <w:overflowPunct/>
              <w:topLinePunct w:val="0"/>
              <w:autoSpaceDE w:val="0"/>
              <w:autoSpaceDN w:val="0"/>
              <w:bidi w:val="0"/>
              <w:adjustRightInd w:val="0"/>
              <w:snapToGrid w:val="0"/>
              <w:spacing w:before="143" w:line="229" w:lineRule="auto"/>
              <w:ind w:left="1060"/>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三级指标</w:t>
            </w:r>
          </w:p>
        </w:tc>
        <w:tc>
          <w:tcPr>
            <w:tcW w:w="2931" w:type="dxa"/>
            <w:vAlign w:val="top"/>
          </w:tcPr>
          <w:p w14:paraId="57095BDC">
            <w:pPr>
              <w:keepNext w:val="0"/>
              <w:keepLines w:val="0"/>
              <w:pageBreakBefore w:val="0"/>
              <w:widowControl/>
              <w:kinsoku/>
              <w:wordWrap/>
              <w:overflowPunct/>
              <w:topLinePunct w:val="0"/>
              <w:autoSpaceDE w:val="0"/>
              <w:autoSpaceDN w:val="0"/>
              <w:bidi w:val="0"/>
              <w:adjustRightInd w:val="0"/>
              <w:snapToGrid w:val="0"/>
              <w:spacing w:before="144" w:line="228" w:lineRule="auto"/>
              <w:ind w:left="1179"/>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指标值</w:t>
            </w:r>
          </w:p>
        </w:tc>
      </w:tr>
      <w:tr w14:paraId="08EB2D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restart"/>
            <w:tcBorders>
              <w:bottom w:val="nil"/>
            </w:tcBorders>
            <w:vAlign w:val="top"/>
          </w:tcPr>
          <w:p w14:paraId="38EA8658">
            <w:pPr>
              <w:keepNext w:val="0"/>
              <w:keepLines w:val="0"/>
              <w:pageBreakBefore w:val="0"/>
              <w:widowControl/>
              <w:kinsoku/>
              <w:wordWrap/>
              <w:overflowPunct/>
              <w:topLinePunct w:val="0"/>
              <w:autoSpaceDE w:val="0"/>
              <w:autoSpaceDN w:val="0"/>
              <w:bidi w:val="0"/>
              <w:adjustRightInd w:val="0"/>
              <w:snapToGrid w:val="0"/>
              <w:spacing w:line="323" w:lineRule="auto"/>
              <w:textAlignment w:val="baseline"/>
              <w:outlineLvl w:val="9"/>
              <w:rPr>
                <w:rFonts w:hint="eastAsia" w:ascii="宋体" w:hAnsi="宋体" w:eastAsia="宋体" w:cs="宋体"/>
                <w:sz w:val="19"/>
                <w:szCs w:val="19"/>
              </w:rPr>
            </w:pPr>
          </w:p>
          <w:p w14:paraId="648C9731">
            <w:pPr>
              <w:keepNext w:val="0"/>
              <w:keepLines w:val="0"/>
              <w:pageBreakBefore w:val="0"/>
              <w:widowControl/>
              <w:kinsoku/>
              <w:wordWrap/>
              <w:overflowPunct/>
              <w:topLinePunct w:val="0"/>
              <w:autoSpaceDE w:val="0"/>
              <w:autoSpaceDN w:val="0"/>
              <w:bidi w:val="0"/>
              <w:adjustRightInd w:val="0"/>
              <w:snapToGrid w:val="0"/>
              <w:spacing w:before="62" w:line="227" w:lineRule="auto"/>
              <w:ind w:left="394"/>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成本指标</w:t>
            </w:r>
          </w:p>
        </w:tc>
        <w:tc>
          <w:tcPr>
            <w:tcW w:w="2300" w:type="dxa"/>
            <w:vMerge w:val="restart"/>
            <w:tcBorders>
              <w:bottom w:val="nil"/>
            </w:tcBorders>
            <w:vAlign w:val="top"/>
          </w:tcPr>
          <w:p w14:paraId="6B07212F">
            <w:pPr>
              <w:keepNext w:val="0"/>
              <w:keepLines w:val="0"/>
              <w:pageBreakBefore w:val="0"/>
              <w:widowControl/>
              <w:kinsoku/>
              <w:wordWrap/>
              <w:overflowPunct/>
              <w:topLinePunct w:val="0"/>
              <w:autoSpaceDE w:val="0"/>
              <w:autoSpaceDN w:val="0"/>
              <w:bidi w:val="0"/>
              <w:adjustRightInd w:val="0"/>
              <w:snapToGrid w:val="0"/>
              <w:spacing w:line="323" w:lineRule="auto"/>
              <w:textAlignment w:val="baseline"/>
              <w:outlineLvl w:val="9"/>
              <w:rPr>
                <w:rFonts w:hint="eastAsia" w:ascii="宋体" w:hAnsi="宋体" w:eastAsia="宋体" w:cs="宋体"/>
                <w:sz w:val="19"/>
                <w:szCs w:val="19"/>
              </w:rPr>
            </w:pPr>
          </w:p>
          <w:p w14:paraId="79A3E816">
            <w:pPr>
              <w:keepNext w:val="0"/>
              <w:keepLines w:val="0"/>
              <w:pageBreakBefore w:val="0"/>
              <w:widowControl/>
              <w:kinsoku/>
              <w:wordWrap/>
              <w:overflowPunct/>
              <w:topLinePunct w:val="0"/>
              <w:autoSpaceDE w:val="0"/>
              <w:autoSpaceDN w:val="0"/>
              <w:bidi w:val="0"/>
              <w:adjustRightInd w:val="0"/>
              <w:snapToGrid w:val="0"/>
              <w:spacing w:before="62" w:line="227" w:lineRule="auto"/>
              <w:ind w:left="560"/>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经济成本指标</w:t>
            </w:r>
          </w:p>
        </w:tc>
        <w:tc>
          <w:tcPr>
            <w:tcW w:w="2895" w:type="dxa"/>
            <w:vAlign w:val="top"/>
          </w:tcPr>
          <w:p w14:paraId="73F23B37">
            <w:pPr>
              <w:keepNext w:val="0"/>
              <w:keepLines w:val="0"/>
              <w:pageBreakBefore w:val="0"/>
              <w:widowControl/>
              <w:kinsoku/>
              <w:wordWrap/>
              <w:overflowPunct/>
              <w:topLinePunct w:val="0"/>
              <w:autoSpaceDE w:val="0"/>
              <w:autoSpaceDN w:val="0"/>
              <w:bidi w:val="0"/>
              <w:adjustRightInd w:val="0"/>
              <w:snapToGrid w:val="0"/>
              <w:spacing w:before="147" w:line="228" w:lineRule="auto"/>
              <w:ind w:left="960"/>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年补助金额</w:t>
            </w:r>
          </w:p>
        </w:tc>
        <w:tc>
          <w:tcPr>
            <w:tcW w:w="2931" w:type="dxa"/>
            <w:vAlign w:val="top"/>
          </w:tcPr>
          <w:p w14:paraId="3E96583A">
            <w:pPr>
              <w:keepNext w:val="0"/>
              <w:keepLines w:val="0"/>
              <w:pageBreakBefore w:val="0"/>
              <w:widowControl/>
              <w:kinsoku/>
              <w:wordWrap/>
              <w:overflowPunct/>
              <w:topLinePunct w:val="0"/>
              <w:autoSpaceDE w:val="0"/>
              <w:autoSpaceDN w:val="0"/>
              <w:bidi w:val="0"/>
              <w:adjustRightInd w:val="0"/>
              <w:snapToGrid w:val="0"/>
              <w:spacing w:before="146" w:line="229" w:lineRule="auto"/>
              <w:ind w:left="1072"/>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=3.2亿元</w:t>
            </w:r>
          </w:p>
        </w:tc>
      </w:tr>
      <w:tr w14:paraId="53C7ED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tcBorders>
            <w:vAlign w:val="top"/>
          </w:tcPr>
          <w:p w14:paraId="51569E0E">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00" w:type="dxa"/>
            <w:vMerge w:val="continue"/>
            <w:tcBorders>
              <w:top w:val="nil"/>
            </w:tcBorders>
            <w:vAlign w:val="top"/>
          </w:tcPr>
          <w:p w14:paraId="32B33382">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895" w:type="dxa"/>
            <w:vAlign w:val="top"/>
          </w:tcPr>
          <w:p w14:paraId="16269CEB">
            <w:pPr>
              <w:keepNext w:val="0"/>
              <w:keepLines w:val="0"/>
              <w:pageBreakBefore w:val="0"/>
              <w:widowControl/>
              <w:kinsoku/>
              <w:wordWrap/>
              <w:overflowPunct/>
              <w:topLinePunct w:val="0"/>
              <w:autoSpaceDE w:val="0"/>
              <w:autoSpaceDN w:val="0"/>
              <w:bidi w:val="0"/>
              <w:adjustRightInd w:val="0"/>
              <w:snapToGrid w:val="0"/>
              <w:spacing w:before="146" w:line="227" w:lineRule="auto"/>
              <w:ind w:left="960"/>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年度成本额</w:t>
            </w:r>
          </w:p>
        </w:tc>
        <w:tc>
          <w:tcPr>
            <w:tcW w:w="2931" w:type="dxa"/>
            <w:vAlign w:val="top"/>
          </w:tcPr>
          <w:p w14:paraId="74F54764">
            <w:pPr>
              <w:keepNext w:val="0"/>
              <w:keepLines w:val="0"/>
              <w:pageBreakBefore w:val="0"/>
              <w:widowControl/>
              <w:kinsoku/>
              <w:wordWrap/>
              <w:overflowPunct/>
              <w:topLinePunct w:val="0"/>
              <w:autoSpaceDE w:val="0"/>
              <w:autoSpaceDN w:val="0"/>
              <w:bidi w:val="0"/>
              <w:adjustRightInd w:val="0"/>
              <w:snapToGrid w:val="0"/>
              <w:spacing w:before="145" w:line="229" w:lineRule="auto"/>
              <w:ind w:left="1090"/>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≤17亿元</w:t>
            </w:r>
          </w:p>
        </w:tc>
      </w:tr>
      <w:tr w14:paraId="6F55E5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restart"/>
            <w:tcBorders>
              <w:bottom w:val="nil"/>
            </w:tcBorders>
            <w:vAlign w:val="top"/>
          </w:tcPr>
          <w:p w14:paraId="7CD7DCD6">
            <w:pPr>
              <w:keepNext w:val="0"/>
              <w:keepLines w:val="0"/>
              <w:pageBreakBefore w:val="0"/>
              <w:widowControl/>
              <w:kinsoku/>
              <w:wordWrap/>
              <w:overflowPunct/>
              <w:topLinePunct w:val="0"/>
              <w:autoSpaceDE w:val="0"/>
              <w:autoSpaceDN w:val="0"/>
              <w:bidi w:val="0"/>
              <w:adjustRightInd w:val="0"/>
              <w:snapToGrid w:val="0"/>
              <w:spacing w:line="260" w:lineRule="auto"/>
              <w:textAlignment w:val="baseline"/>
              <w:outlineLvl w:val="9"/>
              <w:rPr>
                <w:rFonts w:hint="eastAsia" w:ascii="宋体" w:hAnsi="宋体" w:eastAsia="宋体" w:cs="宋体"/>
                <w:sz w:val="19"/>
                <w:szCs w:val="19"/>
              </w:rPr>
            </w:pPr>
          </w:p>
          <w:p w14:paraId="7FB60335">
            <w:pPr>
              <w:keepNext w:val="0"/>
              <w:keepLines w:val="0"/>
              <w:pageBreakBefore w:val="0"/>
              <w:widowControl/>
              <w:kinsoku/>
              <w:wordWrap/>
              <w:overflowPunct/>
              <w:topLinePunct w:val="0"/>
              <w:autoSpaceDE w:val="0"/>
              <w:autoSpaceDN w:val="0"/>
              <w:bidi w:val="0"/>
              <w:adjustRightInd w:val="0"/>
              <w:snapToGrid w:val="0"/>
              <w:spacing w:line="260" w:lineRule="auto"/>
              <w:textAlignment w:val="baseline"/>
              <w:outlineLvl w:val="9"/>
              <w:rPr>
                <w:rFonts w:hint="eastAsia" w:ascii="宋体" w:hAnsi="宋体" w:eastAsia="宋体" w:cs="宋体"/>
                <w:sz w:val="19"/>
                <w:szCs w:val="19"/>
              </w:rPr>
            </w:pPr>
          </w:p>
          <w:p w14:paraId="0E9762A9">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hint="eastAsia" w:ascii="宋体" w:hAnsi="宋体" w:eastAsia="宋体" w:cs="宋体"/>
                <w:sz w:val="19"/>
                <w:szCs w:val="19"/>
              </w:rPr>
            </w:pPr>
          </w:p>
          <w:p w14:paraId="75158360">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hint="eastAsia" w:ascii="宋体" w:hAnsi="宋体" w:eastAsia="宋体" w:cs="宋体"/>
                <w:sz w:val="19"/>
                <w:szCs w:val="19"/>
              </w:rPr>
            </w:pPr>
          </w:p>
          <w:p w14:paraId="3C6DDC5F">
            <w:pPr>
              <w:keepNext w:val="0"/>
              <w:keepLines w:val="0"/>
              <w:pageBreakBefore w:val="0"/>
              <w:widowControl/>
              <w:kinsoku/>
              <w:wordWrap/>
              <w:overflowPunct/>
              <w:topLinePunct w:val="0"/>
              <w:autoSpaceDE w:val="0"/>
              <w:autoSpaceDN w:val="0"/>
              <w:bidi w:val="0"/>
              <w:adjustRightInd w:val="0"/>
              <w:snapToGrid w:val="0"/>
              <w:spacing w:before="62" w:line="228" w:lineRule="auto"/>
              <w:ind w:left="393"/>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产出指标</w:t>
            </w:r>
          </w:p>
        </w:tc>
        <w:tc>
          <w:tcPr>
            <w:tcW w:w="2300" w:type="dxa"/>
            <w:vMerge w:val="restart"/>
            <w:tcBorders>
              <w:bottom w:val="nil"/>
            </w:tcBorders>
            <w:vAlign w:val="top"/>
          </w:tcPr>
          <w:p w14:paraId="0A774760">
            <w:pPr>
              <w:keepNext w:val="0"/>
              <w:keepLines w:val="0"/>
              <w:pageBreakBefore w:val="0"/>
              <w:widowControl/>
              <w:kinsoku/>
              <w:wordWrap/>
              <w:overflowPunct/>
              <w:topLinePunct w:val="0"/>
              <w:autoSpaceDE w:val="0"/>
              <w:autoSpaceDN w:val="0"/>
              <w:bidi w:val="0"/>
              <w:adjustRightInd w:val="0"/>
              <w:snapToGrid w:val="0"/>
              <w:spacing w:line="325" w:lineRule="auto"/>
              <w:textAlignment w:val="baseline"/>
              <w:outlineLvl w:val="9"/>
              <w:rPr>
                <w:rFonts w:hint="eastAsia" w:ascii="宋体" w:hAnsi="宋体" w:eastAsia="宋体" w:cs="宋体"/>
                <w:sz w:val="19"/>
                <w:szCs w:val="19"/>
              </w:rPr>
            </w:pPr>
          </w:p>
          <w:p w14:paraId="1AE3DB7D">
            <w:pPr>
              <w:keepNext w:val="0"/>
              <w:keepLines w:val="0"/>
              <w:pageBreakBefore w:val="0"/>
              <w:widowControl/>
              <w:kinsoku/>
              <w:wordWrap/>
              <w:overflowPunct/>
              <w:topLinePunct w:val="0"/>
              <w:autoSpaceDE w:val="0"/>
              <w:autoSpaceDN w:val="0"/>
              <w:bidi w:val="0"/>
              <w:adjustRightInd w:val="0"/>
              <w:snapToGrid w:val="0"/>
              <w:spacing w:before="62" w:line="228" w:lineRule="auto"/>
              <w:ind w:left="759"/>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数量指标</w:t>
            </w:r>
          </w:p>
        </w:tc>
        <w:tc>
          <w:tcPr>
            <w:tcW w:w="2895" w:type="dxa"/>
            <w:vAlign w:val="top"/>
          </w:tcPr>
          <w:p w14:paraId="37BBBD13">
            <w:pPr>
              <w:keepNext w:val="0"/>
              <w:keepLines w:val="0"/>
              <w:pageBreakBefore w:val="0"/>
              <w:widowControl/>
              <w:kinsoku/>
              <w:wordWrap/>
              <w:overflowPunct/>
              <w:topLinePunct w:val="0"/>
              <w:autoSpaceDE w:val="0"/>
              <w:autoSpaceDN w:val="0"/>
              <w:bidi w:val="0"/>
              <w:adjustRightInd w:val="0"/>
              <w:snapToGrid w:val="0"/>
              <w:spacing w:before="148" w:line="229" w:lineRule="auto"/>
              <w:ind w:left="862"/>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主线施工进度</w:t>
            </w:r>
          </w:p>
        </w:tc>
        <w:tc>
          <w:tcPr>
            <w:tcW w:w="2931" w:type="dxa"/>
            <w:vAlign w:val="top"/>
          </w:tcPr>
          <w:p w14:paraId="2C983997">
            <w:pPr>
              <w:keepNext w:val="0"/>
              <w:keepLines w:val="0"/>
              <w:pageBreakBefore w:val="0"/>
              <w:widowControl/>
              <w:kinsoku/>
              <w:wordWrap/>
              <w:overflowPunct/>
              <w:topLinePunct w:val="0"/>
              <w:autoSpaceDE w:val="0"/>
              <w:autoSpaceDN w:val="0"/>
              <w:bidi w:val="0"/>
              <w:adjustRightInd w:val="0"/>
              <w:snapToGrid w:val="0"/>
              <w:spacing w:before="149" w:line="228" w:lineRule="auto"/>
              <w:ind w:left="1093"/>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≥4100米</w:t>
            </w:r>
          </w:p>
        </w:tc>
      </w:tr>
      <w:tr w14:paraId="5EAFCC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continue"/>
            <w:tcBorders>
              <w:top w:val="nil"/>
              <w:bottom w:val="nil"/>
            </w:tcBorders>
            <w:vAlign w:val="top"/>
          </w:tcPr>
          <w:p w14:paraId="0B9951F0">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00" w:type="dxa"/>
            <w:vMerge w:val="continue"/>
            <w:tcBorders>
              <w:top w:val="nil"/>
            </w:tcBorders>
            <w:vAlign w:val="top"/>
          </w:tcPr>
          <w:p w14:paraId="6A79B366">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895" w:type="dxa"/>
            <w:vAlign w:val="top"/>
          </w:tcPr>
          <w:p w14:paraId="7DCEFC0D">
            <w:pPr>
              <w:keepNext w:val="0"/>
              <w:keepLines w:val="0"/>
              <w:pageBreakBefore w:val="0"/>
              <w:widowControl/>
              <w:kinsoku/>
              <w:wordWrap/>
              <w:overflowPunct/>
              <w:topLinePunct w:val="0"/>
              <w:autoSpaceDE w:val="0"/>
              <w:autoSpaceDN w:val="0"/>
              <w:bidi w:val="0"/>
              <w:adjustRightInd w:val="0"/>
              <w:snapToGrid w:val="0"/>
              <w:spacing w:before="150" w:line="228" w:lineRule="auto"/>
              <w:ind w:left="661"/>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服务隧道施工进度</w:t>
            </w:r>
          </w:p>
        </w:tc>
        <w:tc>
          <w:tcPr>
            <w:tcW w:w="2931" w:type="dxa"/>
            <w:vAlign w:val="top"/>
          </w:tcPr>
          <w:p w14:paraId="525EF6FA">
            <w:pPr>
              <w:keepNext w:val="0"/>
              <w:keepLines w:val="0"/>
              <w:pageBreakBefore w:val="0"/>
              <w:widowControl/>
              <w:kinsoku/>
              <w:wordWrap/>
              <w:overflowPunct/>
              <w:topLinePunct w:val="0"/>
              <w:autoSpaceDE w:val="0"/>
              <w:autoSpaceDN w:val="0"/>
              <w:bidi w:val="0"/>
              <w:adjustRightInd w:val="0"/>
              <w:snapToGrid w:val="0"/>
              <w:spacing w:before="150" w:line="228" w:lineRule="auto"/>
              <w:ind w:left="1093"/>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≥1400米</w:t>
            </w:r>
          </w:p>
        </w:tc>
      </w:tr>
      <w:tr w14:paraId="664663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continue"/>
            <w:tcBorders>
              <w:top w:val="nil"/>
              <w:bottom w:val="nil"/>
            </w:tcBorders>
            <w:vAlign w:val="top"/>
          </w:tcPr>
          <w:p w14:paraId="6BD8E1D6">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00" w:type="dxa"/>
            <w:vMerge w:val="restart"/>
            <w:tcBorders>
              <w:bottom w:val="nil"/>
            </w:tcBorders>
            <w:vAlign w:val="top"/>
          </w:tcPr>
          <w:p w14:paraId="3B947511">
            <w:pPr>
              <w:keepNext w:val="0"/>
              <w:keepLines w:val="0"/>
              <w:pageBreakBefore w:val="0"/>
              <w:widowControl/>
              <w:kinsoku/>
              <w:wordWrap/>
              <w:overflowPunct/>
              <w:topLinePunct w:val="0"/>
              <w:autoSpaceDE w:val="0"/>
              <w:autoSpaceDN w:val="0"/>
              <w:bidi w:val="0"/>
              <w:adjustRightInd w:val="0"/>
              <w:snapToGrid w:val="0"/>
              <w:spacing w:line="328" w:lineRule="auto"/>
              <w:textAlignment w:val="baseline"/>
              <w:outlineLvl w:val="9"/>
              <w:rPr>
                <w:rFonts w:hint="eastAsia" w:ascii="宋体" w:hAnsi="宋体" w:eastAsia="宋体" w:cs="宋体"/>
                <w:sz w:val="19"/>
                <w:szCs w:val="19"/>
              </w:rPr>
            </w:pPr>
          </w:p>
          <w:p w14:paraId="49256807">
            <w:pPr>
              <w:keepNext w:val="0"/>
              <w:keepLines w:val="0"/>
              <w:pageBreakBefore w:val="0"/>
              <w:widowControl/>
              <w:kinsoku/>
              <w:wordWrap/>
              <w:overflowPunct/>
              <w:topLinePunct w:val="0"/>
              <w:autoSpaceDE w:val="0"/>
              <w:autoSpaceDN w:val="0"/>
              <w:bidi w:val="0"/>
              <w:adjustRightInd w:val="0"/>
              <w:snapToGrid w:val="0"/>
              <w:spacing w:before="61" w:line="229" w:lineRule="auto"/>
              <w:ind w:left="759"/>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质量指标</w:t>
            </w:r>
          </w:p>
        </w:tc>
        <w:tc>
          <w:tcPr>
            <w:tcW w:w="2895" w:type="dxa"/>
            <w:vAlign w:val="top"/>
          </w:tcPr>
          <w:p w14:paraId="1F9B5EDC">
            <w:pPr>
              <w:keepNext w:val="0"/>
              <w:keepLines w:val="0"/>
              <w:pageBreakBefore w:val="0"/>
              <w:widowControl/>
              <w:kinsoku/>
              <w:wordWrap/>
              <w:overflowPunct/>
              <w:topLinePunct w:val="0"/>
              <w:autoSpaceDE w:val="0"/>
              <w:autoSpaceDN w:val="0"/>
              <w:bidi w:val="0"/>
              <w:adjustRightInd w:val="0"/>
              <w:snapToGrid w:val="0"/>
              <w:spacing w:before="149" w:line="228" w:lineRule="auto"/>
              <w:ind w:left="374"/>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隧道工程施工质量达标率</w:t>
            </w:r>
          </w:p>
        </w:tc>
        <w:tc>
          <w:tcPr>
            <w:tcW w:w="2931" w:type="dxa"/>
            <w:vAlign w:val="top"/>
          </w:tcPr>
          <w:p w14:paraId="728C675F">
            <w:pPr>
              <w:keepNext w:val="0"/>
              <w:keepLines w:val="0"/>
              <w:pageBreakBefore w:val="0"/>
              <w:widowControl/>
              <w:kinsoku/>
              <w:wordWrap/>
              <w:overflowPunct/>
              <w:topLinePunct w:val="0"/>
              <w:autoSpaceDE w:val="0"/>
              <w:autoSpaceDN w:val="0"/>
              <w:bidi w:val="0"/>
              <w:adjustRightInd w:val="0"/>
              <w:snapToGrid w:val="0"/>
              <w:spacing w:before="149" w:line="255" w:lineRule="exact"/>
              <w:ind w:left="1288"/>
              <w:textAlignment w:val="baseline"/>
              <w:outlineLvl w:val="9"/>
              <w:rPr>
                <w:rFonts w:hint="eastAsia" w:ascii="宋体" w:hAnsi="宋体" w:eastAsia="宋体" w:cs="宋体"/>
                <w:sz w:val="19"/>
                <w:szCs w:val="19"/>
              </w:rPr>
            </w:pPr>
            <w:r>
              <w:rPr>
                <w:rFonts w:hint="eastAsia" w:ascii="宋体" w:hAnsi="宋体" w:eastAsia="宋体" w:cs="宋体"/>
                <w:position w:val="1"/>
                <w:sz w:val="19"/>
                <w:szCs w:val="19"/>
              </w:rPr>
              <w:t>100%</w:t>
            </w:r>
          </w:p>
        </w:tc>
      </w:tr>
      <w:tr w14:paraId="528DDD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continue"/>
            <w:tcBorders>
              <w:top w:val="nil"/>
              <w:bottom w:val="nil"/>
            </w:tcBorders>
            <w:vAlign w:val="top"/>
          </w:tcPr>
          <w:p w14:paraId="7102B524">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00" w:type="dxa"/>
            <w:vMerge w:val="continue"/>
            <w:tcBorders>
              <w:top w:val="nil"/>
            </w:tcBorders>
            <w:vAlign w:val="top"/>
          </w:tcPr>
          <w:p w14:paraId="075FD262">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895" w:type="dxa"/>
            <w:vAlign w:val="top"/>
          </w:tcPr>
          <w:p w14:paraId="5ABD6284">
            <w:pPr>
              <w:keepNext w:val="0"/>
              <w:keepLines w:val="0"/>
              <w:pageBreakBefore w:val="0"/>
              <w:widowControl/>
              <w:kinsoku/>
              <w:wordWrap/>
              <w:overflowPunct/>
              <w:topLinePunct w:val="0"/>
              <w:autoSpaceDE w:val="0"/>
              <w:autoSpaceDN w:val="0"/>
              <w:bidi w:val="0"/>
              <w:adjustRightInd w:val="0"/>
              <w:snapToGrid w:val="0"/>
              <w:spacing w:before="153" w:line="228" w:lineRule="auto"/>
              <w:ind w:left="573"/>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隧道工程验收合格率</w:t>
            </w:r>
          </w:p>
        </w:tc>
        <w:tc>
          <w:tcPr>
            <w:tcW w:w="2931" w:type="dxa"/>
            <w:vAlign w:val="top"/>
          </w:tcPr>
          <w:p w14:paraId="78DBF912">
            <w:pPr>
              <w:keepNext w:val="0"/>
              <w:keepLines w:val="0"/>
              <w:pageBreakBefore w:val="0"/>
              <w:widowControl/>
              <w:kinsoku/>
              <w:wordWrap/>
              <w:overflowPunct/>
              <w:topLinePunct w:val="0"/>
              <w:autoSpaceDE w:val="0"/>
              <w:autoSpaceDN w:val="0"/>
              <w:bidi w:val="0"/>
              <w:adjustRightInd w:val="0"/>
              <w:snapToGrid w:val="0"/>
              <w:spacing w:before="153" w:line="255" w:lineRule="exact"/>
              <w:ind w:left="1288"/>
              <w:textAlignment w:val="baseline"/>
              <w:outlineLvl w:val="9"/>
              <w:rPr>
                <w:rFonts w:hint="eastAsia" w:ascii="宋体" w:hAnsi="宋体" w:eastAsia="宋体" w:cs="宋体"/>
                <w:sz w:val="19"/>
                <w:szCs w:val="19"/>
              </w:rPr>
            </w:pPr>
            <w:r>
              <w:rPr>
                <w:rFonts w:hint="eastAsia" w:ascii="宋体" w:hAnsi="宋体" w:eastAsia="宋体" w:cs="宋体"/>
                <w:position w:val="1"/>
                <w:sz w:val="19"/>
                <w:szCs w:val="19"/>
              </w:rPr>
              <w:t>100%</w:t>
            </w:r>
          </w:p>
        </w:tc>
      </w:tr>
      <w:tr w14:paraId="349326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tcBorders>
            <w:vAlign w:val="top"/>
          </w:tcPr>
          <w:p w14:paraId="0E48C42B">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00" w:type="dxa"/>
            <w:vAlign w:val="top"/>
          </w:tcPr>
          <w:p w14:paraId="2536750B">
            <w:pPr>
              <w:keepNext w:val="0"/>
              <w:keepLines w:val="0"/>
              <w:pageBreakBefore w:val="0"/>
              <w:widowControl/>
              <w:kinsoku/>
              <w:wordWrap/>
              <w:overflowPunct/>
              <w:topLinePunct w:val="0"/>
              <w:autoSpaceDE w:val="0"/>
              <w:autoSpaceDN w:val="0"/>
              <w:bidi w:val="0"/>
              <w:adjustRightInd w:val="0"/>
              <w:snapToGrid w:val="0"/>
              <w:spacing w:before="151" w:line="229" w:lineRule="auto"/>
              <w:ind w:left="767"/>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时效指标</w:t>
            </w:r>
          </w:p>
        </w:tc>
        <w:tc>
          <w:tcPr>
            <w:tcW w:w="2895" w:type="dxa"/>
            <w:vAlign w:val="top"/>
          </w:tcPr>
          <w:p w14:paraId="11839CAB">
            <w:pPr>
              <w:keepNext w:val="0"/>
              <w:keepLines w:val="0"/>
              <w:pageBreakBefore w:val="0"/>
              <w:widowControl/>
              <w:kinsoku/>
              <w:wordWrap/>
              <w:overflowPunct/>
              <w:topLinePunct w:val="0"/>
              <w:autoSpaceDE w:val="0"/>
              <w:autoSpaceDN w:val="0"/>
              <w:bidi w:val="0"/>
              <w:adjustRightInd w:val="0"/>
              <w:snapToGrid w:val="0"/>
              <w:spacing w:before="152" w:line="227" w:lineRule="auto"/>
              <w:ind w:left="164"/>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胶州湾第二海底隧道工程工期</w:t>
            </w:r>
          </w:p>
        </w:tc>
        <w:tc>
          <w:tcPr>
            <w:tcW w:w="2931" w:type="dxa"/>
            <w:vAlign w:val="top"/>
          </w:tcPr>
          <w:p w14:paraId="0C8159BA">
            <w:pPr>
              <w:keepNext w:val="0"/>
              <w:keepLines w:val="0"/>
              <w:pageBreakBefore w:val="0"/>
              <w:widowControl/>
              <w:kinsoku/>
              <w:wordWrap/>
              <w:overflowPunct/>
              <w:topLinePunct w:val="0"/>
              <w:autoSpaceDE w:val="0"/>
              <w:autoSpaceDN w:val="0"/>
              <w:bidi w:val="0"/>
              <w:adjustRightInd w:val="0"/>
              <w:snapToGrid w:val="0"/>
              <w:spacing w:before="152" w:line="228" w:lineRule="auto"/>
              <w:ind w:left="1090"/>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≤72个月</w:t>
            </w:r>
          </w:p>
        </w:tc>
      </w:tr>
      <w:tr w14:paraId="4DC5EF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restart"/>
            <w:tcBorders>
              <w:bottom w:val="nil"/>
            </w:tcBorders>
            <w:vAlign w:val="top"/>
          </w:tcPr>
          <w:p w14:paraId="1B75C19D">
            <w:pPr>
              <w:keepNext w:val="0"/>
              <w:keepLines w:val="0"/>
              <w:pageBreakBefore w:val="0"/>
              <w:widowControl/>
              <w:kinsoku/>
              <w:wordWrap/>
              <w:overflowPunct/>
              <w:topLinePunct w:val="0"/>
              <w:autoSpaceDE w:val="0"/>
              <w:autoSpaceDN w:val="0"/>
              <w:bidi w:val="0"/>
              <w:adjustRightInd w:val="0"/>
              <w:snapToGrid w:val="0"/>
              <w:spacing w:line="331" w:lineRule="auto"/>
              <w:textAlignment w:val="baseline"/>
              <w:outlineLvl w:val="9"/>
              <w:rPr>
                <w:rFonts w:hint="eastAsia" w:ascii="宋体" w:hAnsi="宋体" w:eastAsia="宋体" w:cs="宋体"/>
                <w:sz w:val="19"/>
                <w:szCs w:val="19"/>
              </w:rPr>
            </w:pPr>
          </w:p>
          <w:p w14:paraId="636ACE39">
            <w:pPr>
              <w:keepNext w:val="0"/>
              <w:keepLines w:val="0"/>
              <w:pageBreakBefore w:val="0"/>
              <w:widowControl/>
              <w:kinsoku/>
              <w:wordWrap/>
              <w:overflowPunct/>
              <w:topLinePunct w:val="0"/>
              <w:autoSpaceDE w:val="0"/>
              <w:autoSpaceDN w:val="0"/>
              <w:bidi w:val="0"/>
              <w:adjustRightInd w:val="0"/>
              <w:snapToGrid w:val="0"/>
              <w:spacing w:before="61" w:line="229" w:lineRule="auto"/>
              <w:ind w:left="398"/>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效益指标</w:t>
            </w:r>
          </w:p>
        </w:tc>
        <w:tc>
          <w:tcPr>
            <w:tcW w:w="2300" w:type="dxa"/>
            <w:vAlign w:val="top"/>
          </w:tcPr>
          <w:p w14:paraId="4FE936B6">
            <w:pPr>
              <w:keepNext w:val="0"/>
              <w:keepLines w:val="0"/>
              <w:pageBreakBefore w:val="0"/>
              <w:widowControl/>
              <w:kinsoku/>
              <w:wordWrap/>
              <w:overflowPunct/>
              <w:topLinePunct w:val="0"/>
              <w:autoSpaceDE w:val="0"/>
              <w:autoSpaceDN w:val="0"/>
              <w:bidi w:val="0"/>
              <w:adjustRightInd w:val="0"/>
              <w:snapToGrid w:val="0"/>
              <w:spacing w:before="155" w:line="227" w:lineRule="auto"/>
              <w:ind w:left="560"/>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社会效益指标</w:t>
            </w:r>
          </w:p>
        </w:tc>
        <w:tc>
          <w:tcPr>
            <w:tcW w:w="2895" w:type="dxa"/>
            <w:vAlign w:val="top"/>
          </w:tcPr>
          <w:p w14:paraId="3EA05683">
            <w:pPr>
              <w:keepNext w:val="0"/>
              <w:keepLines w:val="0"/>
              <w:pageBreakBefore w:val="0"/>
              <w:widowControl/>
              <w:kinsoku/>
              <w:wordWrap/>
              <w:overflowPunct/>
              <w:topLinePunct w:val="0"/>
              <w:autoSpaceDE w:val="0"/>
              <w:autoSpaceDN w:val="0"/>
              <w:bidi w:val="0"/>
              <w:adjustRightInd w:val="0"/>
              <w:snapToGrid w:val="0"/>
              <w:spacing w:before="155" w:line="228" w:lineRule="auto"/>
              <w:ind w:left="671"/>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隧道年通行车辆数</w:t>
            </w:r>
          </w:p>
        </w:tc>
        <w:tc>
          <w:tcPr>
            <w:tcW w:w="2931" w:type="dxa"/>
            <w:vAlign w:val="top"/>
          </w:tcPr>
          <w:p w14:paraId="6B13016D">
            <w:pPr>
              <w:keepNext w:val="0"/>
              <w:keepLines w:val="0"/>
              <w:pageBreakBefore w:val="0"/>
              <w:widowControl/>
              <w:kinsoku/>
              <w:wordWrap/>
              <w:overflowPunct/>
              <w:topLinePunct w:val="0"/>
              <w:autoSpaceDE w:val="0"/>
              <w:autoSpaceDN w:val="0"/>
              <w:bidi w:val="0"/>
              <w:adjustRightInd w:val="0"/>
              <w:snapToGrid w:val="0"/>
              <w:spacing w:before="155" w:line="228" w:lineRule="auto"/>
              <w:ind w:left="994"/>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≥3.66万辆</w:t>
            </w:r>
          </w:p>
        </w:tc>
      </w:tr>
      <w:tr w14:paraId="2A3BA5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tcBorders>
            <w:vAlign w:val="top"/>
          </w:tcPr>
          <w:p w14:paraId="5E798884">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300" w:type="dxa"/>
            <w:vAlign w:val="top"/>
          </w:tcPr>
          <w:p w14:paraId="527A807D">
            <w:pPr>
              <w:keepNext w:val="0"/>
              <w:keepLines w:val="0"/>
              <w:pageBreakBefore w:val="0"/>
              <w:widowControl/>
              <w:kinsoku/>
              <w:wordWrap/>
              <w:overflowPunct/>
              <w:topLinePunct w:val="0"/>
              <w:autoSpaceDE w:val="0"/>
              <w:autoSpaceDN w:val="0"/>
              <w:bidi w:val="0"/>
              <w:adjustRightInd w:val="0"/>
              <w:snapToGrid w:val="0"/>
              <w:spacing w:before="155" w:line="228" w:lineRule="auto"/>
              <w:ind w:left="260"/>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可持续发展影响指标</w:t>
            </w:r>
          </w:p>
        </w:tc>
        <w:tc>
          <w:tcPr>
            <w:tcW w:w="2895" w:type="dxa"/>
            <w:vAlign w:val="top"/>
          </w:tcPr>
          <w:p w14:paraId="3FCA2204">
            <w:pPr>
              <w:keepNext w:val="0"/>
              <w:keepLines w:val="0"/>
              <w:pageBreakBefore w:val="0"/>
              <w:widowControl/>
              <w:kinsoku/>
              <w:wordWrap/>
              <w:overflowPunct/>
              <w:topLinePunct w:val="0"/>
              <w:autoSpaceDE w:val="0"/>
              <w:autoSpaceDN w:val="0"/>
              <w:bidi w:val="0"/>
              <w:adjustRightInd w:val="0"/>
              <w:snapToGrid w:val="0"/>
              <w:spacing w:before="155" w:line="227" w:lineRule="auto"/>
              <w:ind w:left="671"/>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隧道提供服务年限</w:t>
            </w:r>
          </w:p>
        </w:tc>
        <w:tc>
          <w:tcPr>
            <w:tcW w:w="2931" w:type="dxa"/>
            <w:vAlign w:val="top"/>
          </w:tcPr>
          <w:p w14:paraId="4642909A">
            <w:pPr>
              <w:keepNext w:val="0"/>
              <w:keepLines w:val="0"/>
              <w:pageBreakBefore w:val="0"/>
              <w:widowControl/>
              <w:kinsoku/>
              <w:wordWrap/>
              <w:overflowPunct/>
              <w:topLinePunct w:val="0"/>
              <w:autoSpaceDE w:val="0"/>
              <w:autoSpaceDN w:val="0"/>
              <w:bidi w:val="0"/>
              <w:adjustRightInd w:val="0"/>
              <w:snapToGrid w:val="0"/>
              <w:spacing w:before="155" w:line="228" w:lineRule="auto"/>
              <w:ind w:left="1240"/>
              <w:textAlignment w:val="baseline"/>
              <w:outlineLvl w:val="9"/>
              <w:rPr>
                <w:rFonts w:hint="eastAsia" w:ascii="宋体" w:hAnsi="宋体" w:eastAsia="宋体" w:cs="宋体"/>
                <w:sz w:val="19"/>
                <w:szCs w:val="19"/>
              </w:rPr>
            </w:pPr>
            <w:r>
              <w:rPr>
                <w:rFonts w:hint="eastAsia" w:ascii="宋体" w:hAnsi="宋体" w:eastAsia="宋体" w:cs="宋体"/>
                <w:sz w:val="19"/>
                <w:szCs w:val="19"/>
              </w:rPr>
              <w:t>100年</w:t>
            </w:r>
          </w:p>
        </w:tc>
      </w:tr>
      <w:tr w14:paraId="059BE2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567" w:type="dxa"/>
            <w:vAlign w:val="top"/>
          </w:tcPr>
          <w:p w14:paraId="722D6D67">
            <w:pPr>
              <w:keepNext w:val="0"/>
              <w:keepLines w:val="0"/>
              <w:pageBreakBefore w:val="0"/>
              <w:widowControl/>
              <w:kinsoku/>
              <w:wordWrap/>
              <w:overflowPunct/>
              <w:topLinePunct w:val="0"/>
              <w:autoSpaceDE w:val="0"/>
              <w:autoSpaceDN w:val="0"/>
              <w:bidi w:val="0"/>
              <w:adjustRightInd w:val="0"/>
              <w:snapToGrid w:val="0"/>
              <w:spacing w:before="153" w:line="228" w:lineRule="auto"/>
              <w:ind w:left="292"/>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满意度指标</w:t>
            </w:r>
          </w:p>
        </w:tc>
        <w:tc>
          <w:tcPr>
            <w:tcW w:w="2300" w:type="dxa"/>
            <w:vAlign w:val="top"/>
          </w:tcPr>
          <w:p w14:paraId="384B2F4C">
            <w:pPr>
              <w:keepNext w:val="0"/>
              <w:keepLines w:val="0"/>
              <w:pageBreakBefore w:val="0"/>
              <w:widowControl/>
              <w:kinsoku/>
              <w:wordWrap/>
              <w:overflowPunct/>
              <w:topLinePunct w:val="0"/>
              <w:autoSpaceDE w:val="0"/>
              <w:autoSpaceDN w:val="0"/>
              <w:bidi w:val="0"/>
              <w:adjustRightInd w:val="0"/>
              <w:snapToGrid w:val="0"/>
              <w:spacing w:before="153" w:line="228" w:lineRule="auto"/>
              <w:ind w:left="259"/>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服务对象满意度指标</w:t>
            </w:r>
          </w:p>
        </w:tc>
        <w:tc>
          <w:tcPr>
            <w:tcW w:w="2895" w:type="dxa"/>
            <w:vAlign w:val="top"/>
          </w:tcPr>
          <w:p w14:paraId="3D55F519">
            <w:pPr>
              <w:keepNext w:val="0"/>
              <w:keepLines w:val="0"/>
              <w:pageBreakBefore w:val="0"/>
              <w:widowControl/>
              <w:kinsoku/>
              <w:wordWrap/>
              <w:overflowPunct/>
              <w:topLinePunct w:val="0"/>
              <w:autoSpaceDE w:val="0"/>
              <w:autoSpaceDN w:val="0"/>
              <w:bidi w:val="0"/>
              <w:adjustRightInd w:val="0"/>
              <w:snapToGrid w:val="0"/>
              <w:spacing w:before="153" w:line="228" w:lineRule="auto"/>
              <w:ind w:left="573"/>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隧道通行人员满意度</w:t>
            </w:r>
          </w:p>
        </w:tc>
        <w:tc>
          <w:tcPr>
            <w:tcW w:w="2931" w:type="dxa"/>
            <w:vAlign w:val="top"/>
          </w:tcPr>
          <w:p w14:paraId="5BCC1D7B">
            <w:pPr>
              <w:keepNext w:val="0"/>
              <w:keepLines w:val="0"/>
              <w:pageBreakBefore w:val="0"/>
              <w:widowControl/>
              <w:kinsoku/>
              <w:wordWrap/>
              <w:overflowPunct/>
              <w:topLinePunct w:val="0"/>
              <w:autoSpaceDE w:val="0"/>
              <w:autoSpaceDN w:val="0"/>
              <w:bidi w:val="0"/>
              <w:adjustRightInd w:val="0"/>
              <w:snapToGrid w:val="0"/>
              <w:spacing w:before="153" w:line="253" w:lineRule="exact"/>
              <w:ind w:left="1244"/>
              <w:textAlignment w:val="baseline"/>
              <w:outlineLvl w:val="9"/>
              <w:rPr>
                <w:rFonts w:hint="eastAsia" w:ascii="宋体" w:hAnsi="宋体" w:eastAsia="宋体" w:cs="宋体"/>
                <w:sz w:val="19"/>
                <w:szCs w:val="19"/>
              </w:rPr>
            </w:pPr>
            <w:r>
              <w:rPr>
                <w:rFonts w:hint="eastAsia" w:ascii="宋体" w:hAnsi="宋体" w:eastAsia="宋体" w:cs="宋体"/>
                <w:spacing w:val="-1"/>
                <w:position w:val="1"/>
                <w:sz w:val="19"/>
                <w:szCs w:val="19"/>
              </w:rPr>
              <w:t>≥90%</w:t>
            </w:r>
          </w:p>
        </w:tc>
      </w:tr>
    </w:tbl>
    <w:p w14:paraId="7BE7FE4C"/>
    <w:p w14:paraId="7833F46E"/>
    <w:p w14:paraId="31986402"/>
    <w:p w14:paraId="21318E63"/>
    <w:p w14:paraId="0A0BF321"/>
    <w:p w14:paraId="7CD9AB0E"/>
    <w:p w14:paraId="1F0C1652"/>
    <w:p w14:paraId="546FA2C6"/>
    <w:p w14:paraId="6DC4EA5A"/>
    <w:p w14:paraId="33F172FC"/>
    <w:p w14:paraId="55F6B765"/>
    <w:p w14:paraId="46F0F916"/>
    <w:p w14:paraId="0EE7E516"/>
    <w:p w14:paraId="4760D91D"/>
    <w:p w14:paraId="70A0CBBE"/>
    <w:p w14:paraId="7A8181BF"/>
    <w:p w14:paraId="133394F4"/>
    <w:p w14:paraId="20BB5245"/>
    <w:p w14:paraId="2BA10CC8"/>
    <w:p w14:paraId="4A6120F4"/>
    <w:p w14:paraId="5D1E6DC4"/>
    <w:p w14:paraId="1DAC6153"/>
    <w:p w14:paraId="3A670D03"/>
    <w:p w14:paraId="4F0B26EB"/>
    <w:p w14:paraId="22ED4203">
      <w:pPr>
        <w:keepNext w:val="0"/>
        <w:keepLines w:val="0"/>
        <w:pageBreakBefore w:val="0"/>
        <w:widowControl/>
        <w:kinsoku/>
        <w:wordWrap/>
        <w:overflowPunct/>
        <w:topLinePunct w:val="0"/>
        <w:autoSpaceDE w:val="0"/>
        <w:autoSpaceDN w:val="0"/>
        <w:bidi w:val="0"/>
        <w:adjustRightInd w:val="0"/>
        <w:snapToGrid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r>
        <w:rPr>
          <w:rFonts w:hint="eastAsia" w:ascii="方正小标宋_GBK" w:hAnsi="方正小标宋_GBK" w:eastAsia="方正小标宋_GBK" w:cs="方正小标宋_GBK"/>
          <w:spacing w:val="6"/>
          <w:sz w:val="32"/>
          <w:szCs w:val="32"/>
          <w:lang w:eastAsia="zh-CN"/>
        </w:rPr>
        <w:t>项目支出绩效目标表</w:t>
      </w:r>
    </w:p>
    <w:p w14:paraId="74150D98">
      <w:pPr>
        <w:pStyle w:val="2"/>
        <w:keepNext w:val="0"/>
        <w:keepLines w:val="0"/>
        <w:pageBreakBefore w:val="0"/>
        <w:widowControl/>
        <w:kinsoku/>
        <w:wordWrap/>
        <w:overflowPunct/>
        <w:topLinePunct w:val="0"/>
        <w:autoSpaceDE w:val="0"/>
        <w:autoSpaceDN w:val="0"/>
        <w:bidi w:val="0"/>
        <w:adjustRightInd w:val="0"/>
        <w:snapToGrid w:val="0"/>
        <w:spacing w:before="151" w:line="228" w:lineRule="auto"/>
        <w:ind w:left="4280"/>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（2025年度）</w:t>
      </w:r>
    </w:p>
    <w:p w14:paraId="0D299899">
      <w:pPr>
        <w:pStyle w:val="2"/>
        <w:keepNext w:val="0"/>
        <w:keepLines w:val="0"/>
        <w:pageBreakBefore w:val="0"/>
        <w:widowControl/>
        <w:kinsoku/>
        <w:wordWrap/>
        <w:overflowPunct/>
        <w:topLinePunct w:val="0"/>
        <w:autoSpaceDE w:val="0"/>
        <w:autoSpaceDN w:val="0"/>
        <w:bidi w:val="0"/>
        <w:adjustRightInd w:val="0"/>
        <w:snapToGrid w:val="0"/>
        <w:spacing w:before="187" w:line="229" w:lineRule="auto"/>
        <w:ind w:right="31"/>
        <w:jc w:val="right"/>
        <w:textAlignment w:val="baseline"/>
        <w:outlineLvl w:val="9"/>
        <w:rPr>
          <w:rFonts w:hint="eastAsia" w:ascii="宋体" w:hAnsi="宋体" w:eastAsia="宋体" w:cs="宋体"/>
          <w:sz w:val="19"/>
          <w:szCs w:val="19"/>
          <w:lang w:eastAsia="zh-CN"/>
        </w:rPr>
      </w:pPr>
    </w:p>
    <w:p w14:paraId="5F3A2D86">
      <w:pPr>
        <w:keepNext w:val="0"/>
        <w:keepLines w:val="0"/>
        <w:pageBreakBefore w:val="0"/>
        <w:widowControl/>
        <w:kinsoku/>
        <w:wordWrap/>
        <w:overflowPunct/>
        <w:topLinePunct w:val="0"/>
        <w:autoSpaceDE w:val="0"/>
        <w:autoSpaceDN w:val="0"/>
        <w:bidi w:val="0"/>
        <w:adjustRightInd w:val="0"/>
        <w:snapToGrid w:val="0"/>
        <w:spacing w:line="59" w:lineRule="exact"/>
        <w:textAlignment w:val="baseline"/>
        <w:outlineLvl w:val="9"/>
        <w:rPr>
          <w:rFonts w:hint="eastAsia" w:ascii="宋体" w:hAnsi="宋体" w:eastAsia="宋体" w:cs="宋体"/>
          <w:sz w:val="19"/>
          <w:szCs w:val="19"/>
        </w:rPr>
      </w:pPr>
    </w:p>
    <w:tbl>
      <w:tblPr>
        <w:tblStyle w:val="9"/>
        <w:tblW w:w="9690"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67"/>
        <w:gridCol w:w="2631"/>
        <w:gridCol w:w="2962"/>
        <w:gridCol w:w="2530"/>
      </w:tblGrid>
      <w:tr w14:paraId="1EDFF5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567" w:type="dxa"/>
            <w:vAlign w:val="top"/>
          </w:tcPr>
          <w:p w14:paraId="7F14E81C">
            <w:pPr>
              <w:keepNext w:val="0"/>
              <w:keepLines w:val="0"/>
              <w:pageBreakBefore w:val="0"/>
              <w:widowControl/>
              <w:kinsoku/>
              <w:wordWrap/>
              <w:overflowPunct/>
              <w:topLinePunct w:val="0"/>
              <w:autoSpaceDE w:val="0"/>
              <w:autoSpaceDN w:val="0"/>
              <w:bidi w:val="0"/>
              <w:adjustRightInd w:val="0"/>
              <w:snapToGrid w:val="0"/>
              <w:spacing w:before="151" w:line="228" w:lineRule="auto"/>
              <w:ind w:left="396"/>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项目编码</w:t>
            </w:r>
          </w:p>
        </w:tc>
        <w:tc>
          <w:tcPr>
            <w:tcW w:w="2631" w:type="dxa"/>
            <w:vAlign w:val="top"/>
          </w:tcPr>
          <w:p w14:paraId="4C5CEA3B">
            <w:pPr>
              <w:keepNext w:val="0"/>
              <w:keepLines w:val="0"/>
              <w:pageBreakBefore w:val="0"/>
              <w:widowControl/>
              <w:kinsoku/>
              <w:wordWrap/>
              <w:overflowPunct/>
              <w:topLinePunct w:val="0"/>
              <w:autoSpaceDE w:val="0"/>
              <w:autoSpaceDN w:val="0"/>
              <w:bidi w:val="0"/>
              <w:adjustRightInd w:val="0"/>
              <w:snapToGrid w:val="0"/>
              <w:spacing w:before="182" w:line="189" w:lineRule="auto"/>
              <w:ind w:left="265"/>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37020025662206020002H</w:t>
            </w:r>
          </w:p>
        </w:tc>
        <w:tc>
          <w:tcPr>
            <w:tcW w:w="2962" w:type="dxa"/>
            <w:vAlign w:val="top"/>
          </w:tcPr>
          <w:p w14:paraId="47E0E985">
            <w:pPr>
              <w:keepNext w:val="0"/>
              <w:keepLines w:val="0"/>
              <w:pageBreakBefore w:val="0"/>
              <w:widowControl/>
              <w:kinsoku/>
              <w:wordWrap/>
              <w:overflowPunct/>
              <w:topLinePunct w:val="0"/>
              <w:autoSpaceDE w:val="0"/>
              <w:autoSpaceDN w:val="0"/>
              <w:bidi w:val="0"/>
              <w:adjustRightInd w:val="0"/>
              <w:snapToGrid w:val="0"/>
              <w:spacing w:before="150" w:line="229" w:lineRule="auto"/>
              <w:ind w:left="1097"/>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项目名称</w:t>
            </w:r>
          </w:p>
        </w:tc>
        <w:tc>
          <w:tcPr>
            <w:tcW w:w="2530" w:type="dxa"/>
            <w:vAlign w:val="top"/>
          </w:tcPr>
          <w:p w14:paraId="5F8DF650">
            <w:pPr>
              <w:keepNext w:val="0"/>
              <w:keepLines w:val="0"/>
              <w:pageBreakBefore w:val="0"/>
              <w:widowControl/>
              <w:kinsoku/>
              <w:wordWrap/>
              <w:overflowPunct/>
              <w:topLinePunct w:val="0"/>
              <w:autoSpaceDE w:val="0"/>
              <w:autoSpaceDN w:val="0"/>
              <w:bidi w:val="0"/>
              <w:adjustRightInd w:val="0"/>
              <w:snapToGrid w:val="0"/>
              <w:spacing w:before="151" w:line="228" w:lineRule="auto"/>
              <w:ind w:left="677"/>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康复大学项目</w:t>
            </w:r>
          </w:p>
        </w:tc>
      </w:tr>
      <w:tr w14:paraId="66CCCB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Align w:val="top"/>
          </w:tcPr>
          <w:p w14:paraId="04F47B86">
            <w:pPr>
              <w:keepNext w:val="0"/>
              <w:keepLines w:val="0"/>
              <w:pageBreakBefore w:val="0"/>
              <w:widowControl/>
              <w:kinsoku/>
              <w:wordWrap/>
              <w:overflowPunct/>
              <w:topLinePunct w:val="0"/>
              <w:autoSpaceDE w:val="0"/>
              <w:autoSpaceDN w:val="0"/>
              <w:bidi w:val="0"/>
              <w:adjustRightInd w:val="0"/>
              <w:snapToGrid w:val="0"/>
              <w:spacing w:before="140" w:line="228" w:lineRule="auto"/>
              <w:ind w:left="394"/>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主管部门</w:t>
            </w:r>
          </w:p>
        </w:tc>
        <w:tc>
          <w:tcPr>
            <w:tcW w:w="2631" w:type="dxa"/>
            <w:vAlign w:val="top"/>
          </w:tcPr>
          <w:p w14:paraId="2D9FE568">
            <w:pPr>
              <w:keepNext w:val="0"/>
              <w:keepLines w:val="0"/>
              <w:pageBreakBefore w:val="0"/>
              <w:widowControl/>
              <w:kinsoku/>
              <w:wordWrap/>
              <w:overflowPunct/>
              <w:topLinePunct w:val="0"/>
              <w:autoSpaceDE w:val="0"/>
              <w:autoSpaceDN w:val="0"/>
              <w:bidi w:val="0"/>
              <w:adjustRightInd w:val="0"/>
              <w:snapToGrid w:val="0"/>
              <w:spacing w:before="140" w:line="227" w:lineRule="auto"/>
              <w:ind w:left="228"/>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青岛市住房和城乡建设局</w:t>
            </w:r>
          </w:p>
        </w:tc>
        <w:tc>
          <w:tcPr>
            <w:tcW w:w="2962" w:type="dxa"/>
            <w:vAlign w:val="top"/>
          </w:tcPr>
          <w:p w14:paraId="714F53C4">
            <w:pPr>
              <w:keepNext w:val="0"/>
              <w:keepLines w:val="0"/>
              <w:pageBreakBefore w:val="0"/>
              <w:widowControl/>
              <w:kinsoku/>
              <w:wordWrap/>
              <w:overflowPunct/>
              <w:topLinePunct w:val="0"/>
              <w:autoSpaceDE w:val="0"/>
              <w:autoSpaceDN w:val="0"/>
              <w:bidi w:val="0"/>
              <w:adjustRightInd w:val="0"/>
              <w:snapToGrid w:val="0"/>
              <w:spacing w:before="140" w:line="228" w:lineRule="auto"/>
              <w:ind w:left="1095"/>
              <w:textAlignment w:val="baseline"/>
              <w:outlineLvl w:val="9"/>
              <w:rPr>
                <w:rFonts w:hint="eastAsia" w:ascii="宋体" w:hAnsi="宋体" w:eastAsia="宋体" w:cs="宋体"/>
                <w:sz w:val="19"/>
                <w:szCs w:val="19"/>
                <w:lang w:eastAsia="zh-CN"/>
              </w:rPr>
            </w:pPr>
            <w:r>
              <w:rPr>
                <w:rFonts w:hint="eastAsia" w:ascii="宋体" w:hAnsi="宋体" w:eastAsia="宋体" w:cs="宋体"/>
                <w:spacing w:val="6"/>
                <w:sz w:val="19"/>
                <w:szCs w:val="19"/>
                <w:lang w:eastAsia="zh-CN"/>
              </w:rPr>
              <w:t>预算金额（万元）</w:t>
            </w:r>
          </w:p>
        </w:tc>
        <w:tc>
          <w:tcPr>
            <w:tcW w:w="2530" w:type="dxa"/>
            <w:vAlign w:val="top"/>
          </w:tcPr>
          <w:p w14:paraId="30B5BBE8">
            <w:pPr>
              <w:keepNext w:val="0"/>
              <w:keepLines w:val="0"/>
              <w:pageBreakBefore w:val="0"/>
              <w:widowControl/>
              <w:kinsoku/>
              <w:wordWrap/>
              <w:overflowPunct/>
              <w:topLinePunct w:val="0"/>
              <w:autoSpaceDE w:val="0"/>
              <w:autoSpaceDN w:val="0"/>
              <w:bidi w:val="0"/>
              <w:adjustRightInd w:val="0"/>
              <w:snapToGrid w:val="0"/>
              <w:spacing w:before="171" w:line="189" w:lineRule="auto"/>
              <w:ind w:left="1025"/>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35000</w:t>
            </w:r>
          </w:p>
        </w:tc>
      </w:tr>
      <w:tr w14:paraId="1BCFA3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67" w:hRule="atLeast"/>
        </w:trPr>
        <w:tc>
          <w:tcPr>
            <w:tcW w:w="1567" w:type="dxa"/>
            <w:vAlign w:val="top"/>
          </w:tcPr>
          <w:p w14:paraId="19F6C06D">
            <w:pPr>
              <w:keepNext w:val="0"/>
              <w:keepLines w:val="0"/>
              <w:pageBreakBefore w:val="0"/>
              <w:widowControl/>
              <w:kinsoku/>
              <w:wordWrap/>
              <w:overflowPunct/>
              <w:topLinePunct w:val="0"/>
              <w:autoSpaceDE w:val="0"/>
              <w:autoSpaceDN w:val="0"/>
              <w:bidi w:val="0"/>
              <w:adjustRightInd w:val="0"/>
              <w:snapToGrid w:val="0"/>
              <w:spacing w:line="264" w:lineRule="auto"/>
              <w:textAlignment w:val="baseline"/>
              <w:outlineLvl w:val="9"/>
              <w:rPr>
                <w:rFonts w:hint="eastAsia" w:ascii="宋体" w:hAnsi="宋体" w:eastAsia="宋体" w:cs="宋体"/>
                <w:sz w:val="19"/>
                <w:szCs w:val="19"/>
              </w:rPr>
            </w:pPr>
          </w:p>
          <w:p w14:paraId="2EF64E07">
            <w:pPr>
              <w:keepNext w:val="0"/>
              <w:keepLines w:val="0"/>
              <w:pageBreakBefore w:val="0"/>
              <w:widowControl/>
              <w:kinsoku/>
              <w:wordWrap/>
              <w:overflowPunct/>
              <w:topLinePunct w:val="0"/>
              <w:autoSpaceDE w:val="0"/>
              <w:autoSpaceDN w:val="0"/>
              <w:bidi w:val="0"/>
              <w:adjustRightInd w:val="0"/>
              <w:snapToGrid w:val="0"/>
              <w:spacing w:line="265" w:lineRule="auto"/>
              <w:textAlignment w:val="baseline"/>
              <w:outlineLvl w:val="9"/>
              <w:rPr>
                <w:rFonts w:hint="eastAsia" w:ascii="宋体" w:hAnsi="宋体" w:eastAsia="宋体" w:cs="宋体"/>
                <w:sz w:val="19"/>
                <w:szCs w:val="19"/>
              </w:rPr>
            </w:pPr>
          </w:p>
          <w:p w14:paraId="0234F87A">
            <w:pPr>
              <w:keepNext w:val="0"/>
              <w:keepLines w:val="0"/>
              <w:pageBreakBefore w:val="0"/>
              <w:widowControl/>
              <w:kinsoku/>
              <w:wordWrap/>
              <w:overflowPunct/>
              <w:topLinePunct w:val="0"/>
              <w:autoSpaceDE w:val="0"/>
              <w:autoSpaceDN w:val="0"/>
              <w:bidi w:val="0"/>
              <w:adjustRightInd w:val="0"/>
              <w:snapToGrid w:val="0"/>
              <w:spacing w:before="62" w:line="229" w:lineRule="auto"/>
              <w:ind w:left="396"/>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绩效目标</w:t>
            </w:r>
          </w:p>
        </w:tc>
        <w:tc>
          <w:tcPr>
            <w:tcW w:w="8123" w:type="dxa"/>
            <w:gridSpan w:val="3"/>
            <w:vAlign w:val="top"/>
          </w:tcPr>
          <w:p w14:paraId="08077A84">
            <w:pPr>
              <w:keepNext w:val="0"/>
              <w:keepLines w:val="0"/>
              <w:pageBreakBefore w:val="0"/>
              <w:widowControl/>
              <w:kinsoku/>
              <w:wordWrap/>
              <w:overflowPunct/>
              <w:topLinePunct w:val="0"/>
              <w:autoSpaceDE w:val="0"/>
              <w:autoSpaceDN w:val="0"/>
              <w:bidi w:val="0"/>
              <w:adjustRightInd w:val="0"/>
              <w:snapToGrid w:val="0"/>
              <w:spacing w:line="405" w:lineRule="auto"/>
              <w:textAlignment w:val="baseline"/>
              <w:outlineLvl w:val="9"/>
              <w:rPr>
                <w:rFonts w:hint="eastAsia" w:ascii="宋体" w:hAnsi="宋体" w:eastAsia="宋体" w:cs="宋体"/>
                <w:sz w:val="19"/>
                <w:szCs w:val="19"/>
              </w:rPr>
            </w:pPr>
          </w:p>
          <w:p w14:paraId="3BF9808E">
            <w:pPr>
              <w:keepNext w:val="0"/>
              <w:keepLines w:val="0"/>
              <w:pageBreakBefore w:val="0"/>
              <w:widowControl/>
              <w:kinsoku/>
              <w:wordWrap/>
              <w:overflowPunct/>
              <w:topLinePunct w:val="0"/>
              <w:autoSpaceDE w:val="0"/>
              <w:autoSpaceDN w:val="0"/>
              <w:bidi w:val="0"/>
              <w:adjustRightInd w:val="0"/>
              <w:snapToGrid w:val="0"/>
              <w:spacing w:before="62" w:line="234" w:lineRule="auto"/>
              <w:ind w:left="37" w:right="17"/>
              <w:textAlignment w:val="baseline"/>
              <w:outlineLvl w:val="9"/>
              <w:rPr>
                <w:rFonts w:hint="eastAsia" w:ascii="宋体" w:hAnsi="宋体" w:eastAsia="宋体" w:cs="宋体"/>
                <w:sz w:val="19"/>
                <w:szCs w:val="19"/>
              </w:rPr>
            </w:pPr>
            <w:r>
              <w:rPr>
                <w:rFonts w:hint="eastAsia" w:ascii="宋体" w:hAnsi="宋体" w:eastAsia="宋体" w:cs="宋体"/>
                <w:spacing w:val="11"/>
                <w:sz w:val="19"/>
                <w:szCs w:val="19"/>
              </w:rPr>
              <w:t>完成项目转化医学研究中心楼及剩余配套建设任</w:t>
            </w:r>
            <w:r>
              <w:rPr>
                <w:rFonts w:hint="eastAsia" w:ascii="宋体" w:hAnsi="宋体" w:eastAsia="宋体" w:cs="宋体"/>
                <w:spacing w:val="10"/>
                <w:sz w:val="19"/>
                <w:szCs w:val="19"/>
              </w:rPr>
              <w:t>务，实现项目于2025年11月完工，工程验收</w:t>
            </w:r>
            <w:r>
              <w:rPr>
                <w:rFonts w:hint="eastAsia" w:ascii="宋体" w:hAnsi="宋体" w:eastAsia="宋体" w:cs="宋体"/>
                <w:spacing w:val="7"/>
                <w:sz w:val="19"/>
                <w:szCs w:val="19"/>
              </w:rPr>
              <w:t>合格，学校师生满意度达到90%以上。</w:t>
            </w:r>
          </w:p>
        </w:tc>
      </w:tr>
      <w:tr w14:paraId="0890B5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Align w:val="top"/>
          </w:tcPr>
          <w:p w14:paraId="0C3B8946">
            <w:pPr>
              <w:keepNext w:val="0"/>
              <w:keepLines w:val="0"/>
              <w:pageBreakBefore w:val="0"/>
              <w:widowControl/>
              <w:kinsoku/>
              <w:wordWrap/>
              <w:overflowPunct/>
              <w:topLinePunct w:val="0"/>
              <w:autoSpaceDE w:val="0"/>
              <w:autoSpaceDN w:val="0"/>
              <w:bidi w:val="0"/>
              <w:adjustRightInd w:val="0"/>
              <w:snapToGrid w:val="0"/>
              <w:spacing w:before="143" w:line="229" w:lineRule="auto"/>
              <w:ind w:left="396"/>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一级指标</w:t>
            </w:r>
          </w:p>
        </w:tc>
        <w:tc>
          <w:tcPr>
            <w:tcW w:w="2631" w:type="dxa"/>
            <w:vAlign w:val="top"/>
          </w:tcPr>
          <w:p w14:paraId="335D8FCA">
            <w:pPr>
              <w:keepNext w:val="0"/>
              <w:keepLines w:val="0"/>
              <w:pageBreakBefore w:val="0"/>
              <w:widowControl/>
              <w:kinsoku/>
              <w:wordWrap/>
              <w:overflowPunct/>
              <w:topLinePunct w:val="0"/>
              <w:autoSpaceDE w:val="0"/>
              <w:autoSpaceDN w:val="0"/>
              <w:bidi w:val="0"/>
              <w:adjustRightInd w:val="0"/>
              <w:snapToGrid w:val="0"/>
              <w:spacing w:before="143" w:line="229" w:lineRule="auto"/>
              <w:ind w:left="927"/>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二级指标</w:t>
            </w:r>
          </w:p>
        </w:tc>
        <w:tc>
          <w:tcPr>
            <w:tcW w:w="2962" w:type="dxa"/>
            <w:vAlign w:val="top"/>
          </w:tcPr>
          <w:p w14:paraId="50B3D155">
            <w:pPr>
              <w:keepNext w:val="0"/>
              <w:keepLines w:val="0"/>
              <w:pageBreakBefore w:val="0"/>
              <w:widowControl/>
              <w:kinsoku/>
              <w:wordWrap/>
              <w:overflowPunct/>
              <w:topLinePunct w:val="0"/>
              <w:autoSpaceDE w:val="0"/>
              <w:autoSpaceDN w:val="0"/>
              <w:bidi w:val="0"/>
              <w:adjustRightInd w:val="0"/>
              <w:snapToGrid w:val="0"/>
              <w:spacing w:before="143" w:line="229" w:lineRule="auto"/>
              <w:ind w:left="1094"/>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三级指标</w:t>
            </w:r>
          </w:p>
        </w:tc>
        <w:tc>
          <w:tcPr>
            <w:tcW w:w="2530" w:type="dxa"/>
            <w:vAlign w:val="top"/>
          </w:tcPr>
          <w:p w14:paraId="146E463F">
            <w:pPr>
              <w:keepNext w:val="0"/>
              <w:keepLines w:val="0"/>
              <w:pageBreakBefore w:val="0"/>
              <w:widowControl/>
              <w:kinsoku/>
              <w:wordWrap/>
              <w:overflowPunct/>
              <w:topLinePunct w:val="0"/>
              <w:autoSpaceDE w:val="0"/>
              <w:autoSpaceDN w:val="0"/>
              <w:bidi w:val="0"/>
              <w:adjustRightInd w:val="0"/>
              <w:snapToGrid w:val="0"/>
              <w:spacing w:before="144" w:line="228" w:lineRule="auto"/>
              <w:ind w:left="978"/>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指标值</w:t>
            </w:r>
          </w:p>
        </w:tc>
      </w:tr>
      <w:tr w14:paraId="7EB941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restart"/>
            <w:tcBorders>
              <w:bottom w:val="nil"/>
            </w:tcBorders>
            <w:vAlign w:val="top"/>
          </w:tcPr>
          <w:p w14:paraId="21E14592">
            <w:pPr>
              <w:keepNext w:val="0"/>
              <w:keepLines w:val="0"/>
              <w:pageBreakBefore w:val="0"/>
              <w:widowControl/>
              <w:kinsoku/>
              <w:wordWrap/>
              <w:overflowPunct/>
              <w:topLinePunct w:val="0"/>
              <w:autoSpaceDE w:val="0"/>
              <w:autoSpaceDN w:val="0"/>
              <w:bidi w:val="0"/>
              <w:adjustRightInd w:val="0"/>
              <w:snapToGrid w:val="0"/>
              <w:spacing w:line="323" w:lineRule="auto"/>
              <w:textAlignment w:val="baseline"/>
              <w:outlineLvl w:val="9"/>
              <w:rPr>
                <w:rFonts w:hint="eastAsia" w:ascii="宋体" w:hAnsi="宋体" w:eastAsia="宋体" w:cs="宋体"/>
                <w:sz w:val="19"/>
                <w:szCs w:val="19"/>
              </w:rPr>
            </w:pPr>
          </w:p>
          <w:p w14:paraId="22DD4638">
            <w:pPr>
              <w:keepNext w:val="0"/>
              <w:keepLines w:val="0"/>
              <w:pageBreakBefore w:val="0"/>
              <w:widowControl/>
              <w:kinsoku/>
              <w:wordWrap/>
              <w:overflowPunct/>
              <w:topLinePunct w:val="0"/>
              <w:autoSpaceDE w:val="0"/>
              <w:autoSpaceDN w:val="0"/>
              <w:bidi w:val="0"/>
              <w:adjustRightInd w:val="0"/>
              <w:snapToGrid w:val="0"/>
              <w:spacing w:before="62" w:line="227" w:lineRule="auto"/>
              <w:ind w:left="394"/>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成本指标</w:t>
            </w:r>
          </w:p>
        </w:tc>
        <w:tc>
          <w:tcPr>
            <w:tcW w:w="2631" w:type="dxa"/>
            <w:vMerge w:val="restart"/>
            <w:tcBorders>
              <w:bottom w:val="nil"/>
            </w:tcBorders>
            <w:vAlign w:val="top"/>
          </w:tcPr>
          <w:p w14:paraId="7E0E1907">
            <w:pPr>
              <w:keepNext w:val="0"/>
              <w:keepLines w:val="0"/>
              <w:pageBreakBefore w:val="0"/>
              <w:widowControl/>
              <w:kinsoku/>
              <w:wordWrap/>
              <w:overflowPunct/>
              <w:topLinePunct w:val="0"/>
              <w:autoSpaceDE w:val="0"/>
              <w:autoSpaceDN w:val="0"/>
              <w:bidi w:val="0"/>
              <w:adjustRightInd w:val="0"/>
              <w:snapToGrid w:val="0"/>
              <w:spacing w:line="323" w:lineRule="auto"/>
              <w:textAlignment w:val="baseline"/>
              <w:outlineLvl w:val="9"/>
              <w:rPr>
                <w:rFonts w:hint="eastAsia" w:ascii="宋体" w:hAnsi="宋体" w:eastAsia="宋体" w:cs="宋体"/>
                <w:sz w:val="19"/>
                <w:szCs w:val="19"/>
              </w:rPr>
            </w:pPr>
          </w:p>
          <w:p w14:paraId="0FD8618D">
            <w:pPr>
              <w:keepNext w:val="0"/>
              <w:keepLines w:val="0"/>
              <w:pageBreakBefore w:val="0"/>
              <w:widowControl/>
              <w:kinsoku/>
              <w:wordWrap/>
              <w:overflowPunct/>
              <w:topLinePunct w:val="0"/>
              <w:autoSpaceDE w:val="0"/>
              <w:autoSpaceDN w:val="0"/>
              <w:bidi w:val="0"/>
              <w:adjustRightInd w:val="0"/>
              <w:snapToGrid w:val="0"/>
              <w:spacing w:before="62" w:line="227" w:lineRule="auto"/>
              <w:ind w:left="726"/>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经济成本指标</w:t>
            </w:r>
          </w:p>
        </w:tc>
        <w:tc>
          <w:tcPr>
            <w:tcW w:w="2962" w:type="dxa"/>
            <w:vAlign w:val="top"/>
          </w:tcPr>
          <w:p w14:paraId="553D1780">
            <w:pPr>
              <w:keepNext w:val="0"/>
              <w:keepLines w:val="0"/>
              <w:pageBreakBefore w:val="0"/>
              <w:widowControl/>
              <w:kinsoku/>
              <w:wordWrap/>
              <w:overflowPunct/>
              <w:topLinePunct w:val="0"/>
              <w:autoSpaceDE w:val="0"/>
              <w:autoSpaceDN w:val="0"/>
              <w:bidi w:val="0"/>
              <w:adjustRightInd w:val="0"/>
              <w:snapToGrid w:val="0"/>
              <w:spacing w:before="147" w:line="227" w:lineRule="auto"/>
              <w:ind w:left="197"/>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转化医学研究中心楼建设费用</w:t>
            </w:r>
          </w:p>
        </w:tc>
        <w:tc>
          <w:tcPr>
            <w:tcW w:w="2530" w:type="dxa"/>
            <w:vAlign w:val="top"/>
          </w:tcPr>
          <w:p w14:paraId="21576808">
            <w:pPr>
              <w:keepNext w:val="0"/>
              <w:keepLines w:val="0"/>
              <w:pageBreakBefore w:val="0"/>
              <w:widowControl/>
              <w:kinsoku/>
              <w:wordWrap/>
              <w:overflowPunct/>
              <w:topLinePunct w:val="0"/>
              <w:autoSpaceDE w:val="0"/>
              <w:autoSpaceDN w:val="0"/>
              <w:bidi w:val="0"/>
              <w:adjustRightInd w:val="0"/>
              <w:snapToGrid w:val="0"/>
              <w:spacing w:before="146" w:line="229" w:lineRule="auto"/>
              <w:ind w:left="687"/>
              <w:textAlignment w:val="baseline"/>
              <w:outlineLvl w:val="9"/>
              <w:rPr>
                <w:rFonts w:hint="eastAsia" w:ascii="宋体" w:hAnsi="宋体" w:eastAsia="宋体" w:cs="宋体"/>
                <w:sz w:val="19"/>
                <w:szCs w:val="19"/>
              </w:rPr>
            </w:pPr>
            <w:r>
              <w:rPr>
                <w:rFonts w:hint="eastAsia" w:ascii="宋体" w:hAnsi="宋体" w:eastAsia="宋体" w:cs="宋体"/>
                <w:spacing w:val="2"/>
                <w:sz w:val="19"/>
                <w:szCs w:val="19"/>
              </w:rPr>
              <w:t>≤21000万元</w:t>
            </w:r>
          </w:p>
        </w:tc>
      </w:tr>
      <w:tr w14:paraId="717818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tcBorders>
            <w:vAlign w:val="top"/>
          </w:tcPr>
          <w:p w14:paraId="5B641B59">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631" w:type="dxa"/>
            <w:vMerge w:val="continue"/>
            <w:tcBorders>
              <w:top w:val="nil"/>
            </w:tcBorders>
            <w:vAlign w:val="top"/>
          </w:tcPr>
          <w:p w14:paraId="704C1AB8">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962" w:type="dxa"/>
            <w:vAlign w:val="top"/>
          </w:tcPr>
          <w:p w14:paraId="1475F61E">
            <w:pPr>
              <w:keepNext w:val="0"/>
              <w:keepLines w:val="0"/>
              <w:pageBreakBefore w:val="0"/>
              <w:widowControl/>
              <w:kinsoku/>
              <w:wordWrap/>
              <w:overflowPunct/>
              <w:topLinePunct w:val="0"/>
              <w:autoSpaceDE w:val="0"/>
              <w:autoSpaceDN w:val="0"/>
              <w:bidi w:val="0"/>
              <w:adjustRightInd w:val="0"/>
              <w:snapToGrid w:val="0"/>
              <w:spacing w:before="145" w:line="227" w:lineRule="auto"/>
              <w:ind w:left="596"/>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建筑面积每平米造价</w:t>
            </w:r>
          </w:p>
        </w:tc>
        <w:tc>
          <w:tcPr>
            <w:tcW w:w="2530" w:type="dxa"/>
            <w:vAlign w:val="top"/>
          </w:tcPr>
          <w:p w14:paraId="4276E45D">
            <w:pPr>
              <w:keepNext w:val="0"/>
              <w:keepLines w:val="0"/>
              <w:pageBreakBefore w:val="0"/>
              <w:widowControl/>
              <w:kinsoku/>
              <w:wordWrap/>
              <w:overflowPunct/>
              <w:topLinePunct w:val="0"/>
              <w:autoSpaceDE w:val="0"/>
              <w:autoSpaceDN w:val="0"/>
              <w:bidi w:val="0"/>
              <w:adjustRightInd w:val="0"/>
              <w:snapToGrid w:val="0"/>
              <w:spacing w:before="146" w:line="228" w:lineRule="auto"/>
              <w:ind w:left="488"/>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≤1.2万元/平方米</w:t>
            </w:r>
          </w:p>
        </w:tc>
      </w:tr>
      <w:tr w14:paraId="372B34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restart"/>
            <w:tcBorders>
              <w:bottom w:val="nil"/>
            </w:tcBorders>
            <w:vAlign w:val="top"/>
          </w:tcPr>
          <w:p w14:paraId="70DB3D57">
            <w:pPr>
              <w:keepNext w:val="0"/>
              <w:keepLines w:val="0"/>
              <w:pageBreakBefore w:val="0"/>
              <w:widowControl/>
              <w:kinsoku/>
              <w:wordWrap/>
              <w:overflowPunct/>
              <w:topLinePunct w:val="0"/>
              <w:autoSpaceDE w:val="0"/>
              <w:autoSpaceDN w:val="0"/>
              <w:bidi w:val="0"/>
              <w:adjustRightInd w:val="0"/>
              <w:snapToGrid w:val="0"/>
              <w:spacing w:line="260" w:lineRule="auto"/>
              <w:textAlignment w:val="baseline"/>
              <w:outlineLvl w:val="9"/>
              <w:rPr>
                <w:rFonts w:hint="eastAsia" w:ascii="宋体" w:hAnsi="宋体" w:eastAsia="宋体" w:cs="宋体"/>
                <w:sz w:val="19"/>
                <w:szCs w:val="19"/>
              </w:rPr>
            </w:pPr>
          </w:p>
          <w:p w14:paraId="7FB3D145">
            <w:pPr>
              <w:keepNext w:val="0"/>
              <w:keepLines w:val="0"/>
              <w:pageBreakBefore w:val="0"/>
              <w:widowControl/>
              <w:kinsoku/>
              <w:wordWrap/>
              <w:overflowPunct/>
              <w:topLinePunct w:val="0"/>
              <w:autoSpaceDE w:val="0"/>
              <w:autoSpaceDN w:val="0"/>
              <w:bidi w:val="0"/>
              <w:adjustRightInd w:val="0"/>
              <w:snapToGrid w:val="0"/>
              <w:spacing w:line="260" w:lineRule="auto"/>
              <w:textAlignment w:val="baseline"/>
              <w:outlineLvl w:val="9"/>
              <w:rPr>
                <w:rFonts w:hint="eastAsia" w:ascii="宋体" w:hAnsi="宋体" w:eastAsia="宋体" w:cs="宋体"/>
                <w:sz w:val="19"/>
                <w:szCs w:val="19"/>
              </w:rPr>
            </w:pPr>
          </w:p>
          <w:p w14:paraId="641C5C8D">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hint="eastAsia" w:ascii="宋体" w:hAnsi="宋体" w:eastAsia="宋体" w:cs="宋体"/>
                <w:sz w:val="19"/>
                <w:szCs w:val="19"/>
              </w:rPr>
            </w:pPr>
          </w:p>
          <w:p w14:paraId="3B9B83D9">
            <w:pPr>
              <w:keepNext w:val="0"/>
              <w:keepLines w:val="0"/>
              <w:pageBreakBefore w:val="0"/>
              <w:widowControl/>
              <w:kinsoku/>
              <w:wordWrap/>
              <w:overflowPunct/>
              <w:topLinePunct w:val="0"/>
              <w:autoSpaceDE w:val="0"/>
              <w:autoSpaceDN w:val="0"/>
              <w:bidi w:val="0"/>
              <w:adjustRightInd w:val="0"/>
              <w:snapToGrid w:val="0"/>
              <w:spacing w:line="261" w:lineRule="auto"/>
              <w:textAlignment w:val="baseline"/>
              <w:outlineLvl w:val="9"/>
              <w:rPr>
                <w:rFonts w:hint="eastAsia" w:ascii="宋体" w:hAnsi="宋体" w:eastAsia="宋体" w:cs="宋体"/>
                <w:sz w:val="19"/>
                <w:szCs w:val="19"/>
              </w:rPr>
            </w:pPr>
          </w:p>
          <w:p w14:paraId="160CA9AF">
            <w:pPr>
              <w:keepNext w:val="0"/>
              <w:keepLines w:val="0"/>
              <w:pageBreakBefore w:val="0"/>
              <w:widowControl/>
              <w:kinsoku/>
              <w:wordWrap/>
              <w:overflowPunct/>
              <w:topLinePunct w:val="0"/>
              <w:autoSpaceDE w:val="0"/>
              <w:autoSpaceDN w:val="0"/>
              <w:bidi w:val="0"/>
              <w:adjustRightInd w:val="0"/>
              <w:snapToGrid w:val="0"/>
              <w:spacing w:before="62" w:line="228" w:lineRule="auto"/>
              <w:ind w:left="393"/>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产出指标</w:t>
            </w:r>
          </w:p>
        </w:tc>
        <w:tc>
          <w:tcPr>
            <w:tcW w:w="2631" w:type="dxa"/>
            <w:vMerge w:val="restart"/>
            <w:tcBorders>
              <w:bottom w:val="nil"/>
            </w:tcBorders>
            <w:vAlign w:val="top"/>
          </w:tcPr>
          <w:p w14:paraId="3936D4BE">
            <w:pPr>
              <w:keepNext w:val="0"/>
              <w:keepLines w:val="0"/>
              <w:pageBreakBefore w:val="0"/>
              <w:widowControl/>
              <w:kinsoku/>
              <w:wordWrap/>
              <w:overflowPunct/>
              <w:topLinePunct w:val="0"/>
              <w:autoSpaceDE w:val="0"/>
              <w:autoSpaceDN w:val="0"/>
              <w:bidi w:val="0"/>
              <w:adjustRightInd w:val="0"/>
              <w:snapToGrid w:val="0"/>
              <w:spacing w:line="325" w:lineRule="auto"/>
              <w:textAlignment w:val="baseline"/>
              <w:outlineLvl w:val="9"/>
              <w:rPr>
                <w:rFonts w:hint="eastAsia" w:ascii="宋体" w:hAnsi="宋体" w:eastAsia="宋体" w:cs="宋体"/>
                <w:sz w:val="19"/>
                <w:szCs w:val="19"/>
              </w:rPr>
            </w:pPr>
          </w:p>
          <w:p w14:paraId="046EAE9C">
            <w:pPr>
              <w:keepNext w:val="0"/>
              <w:keepLines w:val="0"/>
              <w:pageBreakBefore w:val="0"/>
              <w:widowControl/>
              <w:kinsoku/>
              <w:wordWrap/>
              <w:overflowPunct/>
              <w:topLinePunct w:val="0"/>
              <w:autoSpaceDE w:val="0"/>
              <w:autoSpaceDN w:val="0"/>
              <w:bidi w:val="0"/>
              <w:adjustRightInd w:val="0"/>
              <w:snapToGrid w:val="0"/>
              <w:spacing w:before="62" w:line="228" w:lineRule="auto"/>
              <w:ind w:left="925"/>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数量指标</w:t>
            </w:r>
          </w:p>
        </w:tc>
        <w:tc>
          <w:tcPr>
            <w:tcW w:w="2962" w:type="dxa"/>
            <w:vAlign w:val="top"/>
          </w:tcPr>
          <w:p w14:paraId="68CC9128">
            <w:pPr>
              <w:keepNext w:val="0"/>
              <w:keepLines w:val="0"/>
              <w:pageBreakBefore w:val="0"/>
              <w:widowControl/>
              <w:kinsoku/>
              <w:wordWrap/>
              <w:overflowPunct/>
              <w:topLinePunct w:val="0"/>
              <w:autoSpaceDE w:val="0"/>
              <w:autoSpaceDN w:val="0"/>
              <w:bidi w:val="0"/>
              <w:adjustRightInd w:val="0"/>
              <w:snapToGrid w:val="0"/>
              <w:spacing w:before="148" w:line="229" w:lineRule="auto"/>
              <w:ind w:left="895"/>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新建建筑面积</w:t>
            </w:r>
          </w:p>
        </w:tc>
        <w:tc>
          <w:tcPr>
            <w:tcW w:w="2530" w:type="dxa"/>
            <w:vAlign w:val="top"/>
          </w:tcPr>
          <w:p w14:paraId="3FB82A1D">
            <w:pPr>
              <w:keepNext w:val="0"/>
              <w:keepLines w:val="0"/>
              <w:pageBreakBefore w:val="0"/>
              <w:widowControl/>
              <w:kinsoku/>
              <w:wordWrap/>
              <w:overflowPunct/>
              <w:topLinePunct w:val="0"/>
              <w:autoSpaceDE w:val="0"/>
              <w:autoSpaceDN w:val="0"/>
              <w:bidi w:val="0"/>
              <w:adjustRightInd w:val="0"/>
              <w:snapToGrid w:val="0"/>
              <w:spacing w:before="149" w:line="228" w:lineRule="auto"/>
              <w:ind w:left="677"/>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567417平方米</w:t>
            </w:r>
          </w:p>
        </w:tc>
      </w:tr>
      <w:tr w14:paraId="55023F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continue"/>
            <w:tcBorders>
              <w:top w:val="nil"/>
              <w:bottom w:val="nil"/>
            </w:tcBorders>
            <w:vAlign w:val="top"/>
          </w:tcPr>
          <w:p w14:paraId="032B0D28">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631" w:type="dxa"/>
            <w:vMerge w:val="continue"/>
            <w:tcBorders>
              <w:top w:val="nil"/>
            </w:tcBorders>
            <w:vAlign w:val="top"/>
          </w:tcPr>
          <w:p w14:paraId="2A37E10E">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962" w:type="dxa"/>
            <w:vAlign w:val="top"/>
          </w:tcPr>
          <w:p w14:paraId="50EBB6AD">
            <w:pPr>
              <w:keepNext w:val="0"/>
              <w:keepLines w:val="0"/>
              <w:pageBreakBefore w:val="0"/>
              <w:widowControl/>
              <w:kinsoku/>
              <w:wordWrap/>
              <w:overflowPunct/>
              <w:topLinePunct w:val="0"/>
              <w:autoSpaceDE w:val="0"/>
              <w:autoSpaceDN w:val="0"/>
              <w:bidi w:val="0"/>
              <w:adjustRightInd w:val="0"/>
              <w:snapToGrid w:val="0"/>
              <w:spacing w:before="150" w:line="228" w:lineRule="auto"/>
              <w:ind w:left="895"/>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新建单体数量</w:t>
            </w:r>
          </w:p>
        </w:tc>
        <w:tc>
          <w:tcPr>
            <w:tcW w:w="2530" w:type="dxa"/>
            <w:vAlign w:val="top"/>
          </w:tcPr>
          <w:p w14:paraId="4E0B862B">
            <w:pPr>
              <w:keepNext w:val="0"/>
              <w:keepLines w:val="0"/>
              <w:pageBreakBefore w:val="0"/>
              <w:widowControl/>
              <w:kinsoku/>
              <w:wordWrap/>
              <w:overflowPunct/>
              <w:topLinePunct w:val="0"/>
              <w:autoSpaceDE w:val="0"/>
              <w:autoSpaceDN w:val="0"/>
              <w:bidi w:val="0"/>
              <w:adjustRightInd w:val="0"/>
              <w:snapToGrid w:val="0"/>
              <w:spacing w:before="150" w:line="228" w:lineRule="auto"/>
              <w:ind w:left="1078"/>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37个</w:t>
            </w:r>
          </w:p>
        </w:tc>
      </w:tr>
      <w:tr w14:paraId="686984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continue"/>
            <w:tcBorders>
              <w:top w:val="nil"/>
              <w:bottom w:val="nil"/>
            </w:tcBorders>
            <w:vAlign w:val="top"/>
          </w:tcPr>
          <w:p w14:paraId="1BC0081F">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631" w:type="dxa"/>
            <w:vMerge w:val="restart"/>
            <w:tcBorders>
              <w:bottom w:val="nil"/>
            </w:tcBorders>
            <w:vAlign w:val="top"/>
          </w:tcPr>
          <w:p w14:paraId="26F54A03">
            <w:pPr>
              <w:keepNext w:val="0"/>
              <w:keepLines w:val="0"/>
              <w:pageBreakBefore w:val="0"/>
              <w:widowControl/>
              <w:kinsoku/>
              <w:wordWrap/>
              <w:overflowPunct/>
              <w:topLinePunct w:val="0"/>
              <w:autoSpaceDE w:val="0"/>
              <w:autoSpaceDN w:val="0"/>
              <w:bidi w:val="0"/>
              <w:adjustRightInd w:val="0"/>
              <w:snapToGrid w:val="0"/>
              <w:spacing w:line="328" w:lineRule="auto"/>
              <w:textAlignment w:val="baseline"/>
              <w:outlineLvl w:val="9"/>
              <w:rPr>
                <w:rFonts w:hint="eastAsia" w:ascii="宋体" w:hAnsi="宋体" w:eastAsia="宋体" w:cs="宋体"/>
                <w:sz w:val="19"/>
                <w:szCs w:val="19"/>
              </w:rPr>
            </w:pPr>
          </w:p>
          <w:p w14:paraId="093099A9">
            <w:pPr>
              <w:keepNext w:val="0"/>
              <w:keepLines w:val="0"/>
              <w:pageBreakBefore w:val="0"/>
              <w:widowControl/>
              <w:kinsoku/>
              <w:wordWrap/>
              <w:overflowPunct/>
              <w:topLinePunct w:val="0"/>
              <w:autoSpaceDE w:val="0"/>
              <w:autoSpaceDN w:val="0"/>
              <w:bidi w:val="0"/>
              <w:adjustRightInd w:val="0"/>
              <w:snapToGrid w:val="0"/>
              <w:spacing w:before="61" w:line="229" w:lineRule="auto"/>
              <w:ind w:left="925"/>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质量指标</w:t>
            </w:r>
          </w:p>
        </w:tc>
        <w:tc>
          <w:tcPr>
            <w:tcW w:w="2962" w:type="dxa"/>
            <w:vAlign w:val="top"/>
          </w:tcPr>
          <w:p w14:paraId="187692E4">
            <w:pPr>
              <w:keepNext w:val="0"/>
              <w:keepLines w:val="0"/>
              <w:pageBreakBefore w:val="0"/>
              <w:widowControl/>
              <w:kinsoku/>
              <w:wordWrap/>
              <w:overflowPunct/>
              <w:topLinePunct w:val="0"/>
              <w:autoSpaceDE w:val="0"/>
              <w:autoSpaceDN w:val="0"/>
              <w:bidi w:val="0"/>
              <w:adjustRightInd w:val="0"/>
              <w:snapToGrid w:val="0"/>
              <w:spacing w:before="149" w:line="228" w:lineRule="auto"/>
              <w:ind w:left="995"/>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工程完工率</w:t>
            </w:r>
          </w:p>
        </w:tc>
        <w:tc>
          <w:tcPr>
            <w:tcW w:w="2530" w:type="dxa"/>
            <w:vAlign w:val="top"/>
          </w:tcPr>
          <w:p w14:paraId="2FB5DF45">
            <w:pPr>
              <w:keepNext w:val="0"/>
              <w:keepLines w:val="0"/>
              <w:pageBreakBefore w:val="0"/>
              <w:widowControl/>
              <w:kinsoku/>
              <w:wordWrap/>
              <w:overflowPunct/>
              <w:topLinePunct w:val="0"/>
              <w:autoSpaceDE w:val="0"/>
              <w:autoSpaceDN w:val="0"/>
              <w:bidi w:val="0"/>
              <w:adjustRightInd w:val="0"/>
              <w:snapToGrid w:val="0"/>
              <w:spacing w:before="149" w:line="255" w:lineRule="exact"/>
              <w:ind w:left="1087"/>
              <w:textAlignment w:val="baseline"/>
              <w:outlineLvl w:val="9"/>
              <w:rPr>
                <w:rFonts w:hint="eastAsia" w:ascii="宋体" w:hAnsi="宋体" w:eastAsia="宋体" w:cs="宋体"/>
                <w:sz w:val="19"/>
                <w:szCs w:val="19"/>
              </w:rPr>
            </w:pPr>
            <w:r>
              <w:rPr>
                <w:rFonts w:hint="eastAsia" w:ascii="宋体" w:hAnsi="宋体" w:eastAsia="宋体" w:cs="宋体"/>
                <w:position w:val="1"/>
                <w:sz w:val="19"/>
                <w:szCs w:val="19"/>
              </w:rPr>
              <w:t>100%</w:t>
            </w:r>
          </w:p>
        </w:tc>
      </w:tr>
      <w:tr w14:paraId="067C6E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Merge w:val="continue"/>
            <w:tcBorders>
              <w:top w:val="nil"/>
              <w:bottom w:val="nil"/>
            </w:tcBorders>
            <w:vAlign w:val="top"/>
          </w:tcPr>
          <w:p w14:paraId="3BBA5DD6">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631" w:type="dxa"/>
            <w:vMerge w:val="continue"/>
            <w:tcBorders>
              <w:top w:val="nil"/>
            </w:tcBorders>
            <w:vAlign w:val="top"/>
          </w:tcPr>
          <w:p w14:paraId="25A9BD1C">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962" w:type="dxa"/>
            <w:vAlign w:val="top"/>
          </w:tcPr>
          <w:p w14:paraId="37AFE744">
            <w:pPr>
              <w:keepNext w:val="0"/>
              <w:keepLines w:val="0"/>
              <w:pageBreakBefore w:val="0"/>
              <w:widowControl/>
              <w:kinsoku/>
              <w:wordWrap/>
              <w:overflowPunct/>
              <w:topLinePunct w:val="0"/>
              <w:autoSpaceDE w:val="0"/>
              <w:autoSpaceDN w:val="0"/>
              <w:bidi w:val="0"/>
              <w:adjustRightInd w:val="0"/>
              <w:snapToGrid w:val="0"/>
              <w:spacing w:before="153" w:line="228" w:lineRule="auto"/>
              <w:ind w:left="796"/>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工程验收合格率</w:t>
            </w:r>
          </w:p>
        </w:tc>
        <w:tc>
          <w:tcPr>
            <w:tcW w:w="2530" w:type="dxa"/>
            <w:vAlign w:val="top"/>
          </w:tcPr>
          <w:p w14:paraId="5D4EBFCF">
            <w:pPr>
              <w:keepNext w:val="0"/>
              <w:keepLines w:val="0"/>
              <w:pageBreakBefore w:val="0"/>
              <w:widowControl/>
              <w:kinsoku/>
              <w:wordWrap/>
              <w:overflowPunct/>
              <w:topLinePunct w:val="0"/>
              <w:autoSpaceDE w:val="0"/>
              <w:autoSpaceDN w:val="0"/>
              <w:bidi w:val="0"/>
              <w:adjustRightInd w:val="0"/>
              <w:snapToGrid w:val="0"/>
              <w:spacing w:before="153" w:line="255" w:lineRule="exact"/>
              <w:ind w:left="1087"/>
              <w:textAlignment w:val="baseline"/>
              <w:outlineLvl w:val="9"/>
              <w:rPr>
                <w:rFonts w:hint="eastAsia" w:ascii="宋体" w:hAnsi="宋体" w:eastAsia="宋体" w:cs="宋体"/>
                <w:sz w:val="19"/>
                <w:szCs w:val="19"/>
              </w:rPr>
            </w:pPr>
            <w:r>
              <w:rPr>
                <w:rFonts w:hint="eastAsia" w:ascii="宋体" w:hAnsi="宋体" w:eastAsia="宋体" w:cs="宋体"/>
                <w:position w:val="1"/>
                <w:sz w:val="19"/>
                <w:szCs w:val="19"/>
              </w:rPr>
              <w:t>100%</w:t>
            </w:r>
          </w:p>
        </w:tc>
      </w:tr>
      <w:tr w14:paraId="3AA14F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1567" w:type="dxa"/>
            <w:vMerge w:val="continue"/>
            <w:tcBorders>
              <w:top w:val="nil"/>
            </w:tcBorders>
            <w:vAlign w:val="top"/>
          </w:tcPr>
          <w:p w14:paraId="098F9A05">
            <w:pPr>
              <w:keepNext w:val="0"/>
              <w:keepLines w:val="0"/>
              <w:pageBreakBefore w:val="0"/>
              <w:widowControl/>
              <w:kinsoku/>
              <w:wordWrap/>
              <w:overflowPunct/>
              <w:topLinePunct w:val="0"/>
              <w:autoSpaceDE w:val="0"/>
              <w:autoSpaceDN w:val="0"/>
              <w:bidi w:val="0"/>
              <w:adjustRightInd w:val="0"/>
              <w:snapToGrid w:val="0"/>
              <w:textAlignment w:val="baseline"/>
              <w:outlineLvl w:val="9"/>
              <w:rPr>
                <w:rFonts w:hint="eastAsia" w:ascii="宋体" w:hAnsi="宋体" w:eastAsia="宋体" w:cs="宋体"/>
                <w:sz w:val="19"/>
                <w:szCs w:val="19"/>
              </w:rPr>
            </w:pPr>
          </w:p>
        </w:tc>
        <w:tc>
          <w:tcPr>
            <w:tcW w:w="2631" w:type="dxa"/>
            <w:vAlign w:val="top"/>
          </w:tcPr>
          <w:p w14:paraId="2CEB17EA">
            <w:pPr>
              <w:keepNext w:val="0"/>
              <w:keepLines w:val="0"/>
              <w:pageBreakBefore w:val="0"/>
              <w:widowControl/>
              <w:kinsoku/>
              <w:wordWrap/>
              <w:overflowPunct/>
              <w:topLinePunct w:val="0"/>
              <w:autoSpaceDE w:val="0"/>
              <w:autoSpaceDN w:val="0"/>
              <w:bidi w:val="0"/>
              <w:adjustRightInd w:val="0"/>
              <w:snapToGrid w:val="0"/>
              <w:spacing w:before="151" w:line="229" w:lineRule="auto"/>
              <w:ind w:left="933"/>
              <w:textAlignment w:val="baseline"/>
              <w:outlineLvl w:val="9"/>
              <w:rPr>
                <w:rFonts w:hint="eastAsia" w:ascii="宋体" w:hAnsi="宋体" w:eastAsia="宋体" w:cs="宋体"/>
                <w:sz w:val="19"/>
                <w:szCs w:val="19"/>
              </w:rPr>
            </w:pPr>
            <w:r>
              <w:rPr>
                <w:rFonts w:hint="eastAsia" w:ascii="宋体" w:hAnsi="宋体" w:eastAsia="宋体" w:cs="宋体"/>
                <w:spacing w:val="4"/>
                <w:sz w:val="19"/>
                <w:szCs w:val="19"/>
              </w:rPr>
              <w:t>时效指标</w:t>
            </w:r>
          </w:p>
        </w:tc>
        <w:tc>
          <w:tcPr>
            <w:tcW w:w="2962" w:type="dxa"/>
            <w:vAlign w:val="top"/>
          </w:tcPr>
          <w:p w14:paraId="0648D03A">
            <w:pPr>
              <w:keepNext w:val="0"/>
              <w:keepLines w:val="0"/>
              <w:pageBreakBefore w:val="0"/>
              <w:widowControl/>
              <w:kinsoku/>
              <w:wordWrap/>
              <w:overflowPunct/>
              <w:topLinePunct w:val="0"/>
              <w:autoSpaceDE w:val="0"/>
              <w:autoSpaceDN w:val="0"/>
              <w:bidi w:val="0"/>
              <w:adjustRightInd w:val="0"/>
              <w:snapToGrid w:val="0"/>
              <w:spacing w:before="152" w:line="228" w:lineRule="auto"/>
              <w:ind w:left="697"/>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工程建设完工时间</w:t>
            </w:r>
          </w:p>
        </w:tc>
        <w:tc>
          <w:tcPr>
            <w:tcW w:w="2530" w:type="dxa"/>
            <w:vAlign w:val="top"/>
          </w:tcPr>
          <w:p w14:paraId="02914BBB">
            <w:pPr>
              <w:keepNext w:val="0"/>
              <w:keepLines w:val="0"/>
              <w:pageBreakBefore w:val="0"/>
              <w:widowControl/>
              <w:kinsoku/>
              <w:wordWrap/>
              <w:overflowPunct/>
              <w:topLinePunct w:val="0"/>
              <w:autoSpaceDE w:val="0"/>
              <w:autoSpaceDN w:val="0"/>
              <w:bidi w:val="0"/>
              <w:adjustRightInd w:val="0"/>
              <w:snapToGrid w:val="0"/>
              <w:spacing w:before="152" w:line="228" w:lineRule="auto"/>
              <w:ind w:left="474"/>
              <w:textAlignment w:val="baseline"/>
              <w:outlineLvl w:val="9"/>
              <w:rPr>
                <w:rFonts w:hint="eastAsia" w:ascii="宋体" w:hAnsi="宋体" w:eastAsia="宋体" w:cs="宋体"/>
                <w:sz w:val="19"/>
                <w:szCs w:val="19"/>
              </w:rPr>
            </w:pPr>
            <w:r>
              <w:rPr>
                <w:rFonts w:hint="eastAsia" w:ascii="宋体" w:hAnsi="宋体" w:eastAsia="宋体" w:cs="宋体"/>
                <w:spacing w:val="6"/>
                <w:sz w:val="19"/>
                <w:szCs w:val="19"/>
              </w:rPr>
              <w:t>2025年11月15日前</w:t>
            </w:r>
          </w:p>
        </w:tc>
      </w:tr>
      <w:tr w14:paraId="4EC731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 w:hRule="atLeast"/>
        </w:trPr>
        <w:tc>
          <w:tcPr>
            <w:tcW w:w="1567" w:type="dxa"/>
            <w:vAlign w:val="top"/>
          </w:tcPr>
          <w:p w14:paraId="49409A9F">
            <w:pPr>
              <w:keepNext w:val="0"/>
              <w:keepLines w:val="0"/>
              <w:pageBreakBefore w:val="0"/>
              <w:widowControl/>
              <w:kinsoku/>
              <w:wordWrap/>
              <w:overflowPunct/>
              <w:topLinePunct w:val="0"/>
              <w:autoSpaceDE w:val="0"/>
              <w:autoSpaceDN w:val="0"/>
              <w:bidi w:val="0"/>
              <w:adjustRightInd w:val="0"/>
              <w:snapToGrid w:val="0"/>
              <w:spacing w:before="154" w:line="229" w:lineRule="auto"/>
              <w:ind w:left="398"/>
              <w:textAlignment w:val="baseline"/>
              <w:outlineLvl w:val="9"/>
              <w:rPr>
                <w:rFonts w:hint="eastAsia" w:ascii="宋体" w:hAnsi="宋体" w:eastAsia="宋体" w:cs="宋体"/>
                <w:sz w:val="19"/>
                <w:szCs w:val="19"/>
              </w:rPr>
            </w:pPr>
            <w:r>
              <w:rPr>
                <w:rFonts w:hint="eastAsia" w:ascii="宋体" w:hAnsi="宋体" w:eastAsia="宋体" w:cs="宋体"/>
                <w:spacing w:val="5"/>
                <w:sz w:val="19"/>
                <w:szCs w:val="19"/>
              </w:rPr>
              <w:t>效益指标</w:t>
            </w:r>
          </w:p>
        </w:tc>
        <w:tc>
          <w:tcPr>
            <w:tcW w:w="2631" w:type="dxa"/>
            <w:vAlign w:val="top"/>
          </w:tcPr>
          <w:p w14:paraId="0DE552E5">
            <w:pPr>
              <w:keepNext w:val="0"/>
              <w:keepLines w:val="0"/>
              <w:pageBreakBefore w:val="0"/>
              <w:widowControl/>
              <w:kinsoku/>
              <w:wordWrap/>
              <w:overflowPunct/>
              <w:topLinePunct w:val="0"/>
              <w:autoSpaceDE w:val="0"/>
              <w:autoSpaceDN w:val="0"/>
              <w:bidi w:val="0"/>
              <w:adjustRightInd w:val="0"/>
              <w:snapToGrid w:val="0"/>
              <w:spacing w:before="155" w:line="227" w:lineRule="auto"/>
              <w:ind w:left="726"/>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社会效益指标</w:t>
            </w:r>
          </w:p>
        </w:tc>
        <w:tc>
          <w:tcPr>
            <w:tcW w:w="2962" w:type="dxa"/>
            <w:vAlign w:val="top"/>
          </w:tcPr>
          <w:p w14:paraId="5B8D59DC">
            <w:pPr>
              <w:keepNext w:val="0"/>
              <w:keepLines w:val="0"/>
              <w:pageBreakBefore w:val="0"/>
              <w:widowControl/>
              <w:kinsoku/>
              <w:wordWrap/>
              <w:overflowPunct/>
              <w:topLinePunct w:val="0"/>
              <w:autoSpaceDE w:val="0"/>
              <w:autoSpaceDN w:val="0"/>
              <w:bidi w:val="0"/>
              <w:adjustRightInd w:val="0"/>
              <w:snapToGrid w:val="0"/>
              <w:spacing w:before="155" w:line="228" w:lineRule="auto"/>
              <w:ind w:left="696"/>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校园容纳师生人数</w:t>
            </w:r>
          </w:p>
        </w:tc>
        <w:tc>
          <w:tcPr>
            <w:tcW w:w="2530" w:type="dxa"/>
            <w:vAlign w:val="top"/>
          </w:tcPr>
          <w:p w14:paraId="3E013129">
            <w:pPr>
              <w:keepNext w:val="0"/>
              <w:keepLines w:val="0"/>
              <w:pageBreakBefore w:val="0"/>
              <w:widowControl/>
              <w:kinsoku/>
              <w:wordWrap/>
              <w:overflowPunct/>
              <w:topLinePunct w:val="0"/>
              <w:autoSpaceDE w:val="0"/>
              <w:autoSpaceDN w:val="0"/>
              <w:bidi w:val="0"/>
              <w:adjustRightInd w:val="0"/>
              <w:snapToGrid w:val="0"/>
              <w:spacing w:before="155" w:line="231" w:lineRule="auto"/>
              <w:ind w:left="841"/>
              <w:textAlignment w:val="baseline"/>
              <w:outlineLvl w:val="9"/>
              <w:rPr>
                <w:rFonts w:hint="eastAsia" w:ascii="宋体" w:hAnsi="宋体" w:eastAsia="宋体" w:cs="宋体"/>
                <w:sz w:val="19"/>
                <w:szCs w:val="19"/>
              </w:rPr>
            </w:pPr>
            <w:r>
              <w:rPr>
                <w:rFonts w:hint="eastAsia" w:ascii="宋体" w:hAnsi="宋体" w:eastAsia="宋体" w:cs="宋体"/>
                <w:spacing w:val="3"/>
                <w:sz w:val="19"/>
                <w:szCs w:val="19"/>
              </w:rPr>
              <w:t>≥10000人</w:t>
            </w:r>
          </w:p>
        </w:tc>
      </w:tr>
      <w:tr w14:paraId="3EFCAF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6" w:hRule="atLeast"/>
        </w:trPr>
        <w:tc>
          <w:tcPr>
            <w:tcW w:w="1567" w:type="dxa"/>
            <w:vAlign w:val="top"/>
          </w:tcPr>
          <w:p w14:paraId="777EC60C">
            <w:pPr>
              <w:keepNext w:val="0"/>
              <w:keepLines w:val="0"/>
              <w:pageBreakBefore w:val="0"/>
              <w:widowControl/>
              <w:kinsoku/>
              <w:wordWrap/>
              <w:overflowPunct/>
              <w:topLinePunct w:val="0"/>
              <w:autoSpaceDE w:val="0"/>
              <w:autoSpaceDN w:val="0"/>
              <w:bidi w:val="0"/>
              <w:adjustRightInd w:val="0"/>
              <w:snapToGrid w:val="0"/>
              <w:spacing w:before="156" w:line="228" w:lineRule="auto"/>
              <w:ind w:left="292"/>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满意度指标</w:t>
            </w:r>
          </w:p>
        </w:tc>
        <w:tc>
          <w:tcPr>
            <w:tcW w:w="2631" w:type="dxa"/>
            <w:vAlign w:val="top"/>
          </w:tcPr>
          <w:p w14:paraId="4420846F">
            <w:pPr>
              <w:keepNext w:val="0"/>
              <w:keepLines w:val="0"/>
              <w:pageBreakBefore w:val="0"/>
              <w:widowControl/>
              <w:kinsoku/>
              <w:wordWrap/>
              <w:overflowPunct/>
              <w:topLinePunct w:val="0"/>
              <w:autoSpaceDE w:val="0"/>
              <w:autoSpaceDN w:val="0"/>
              <w:bidi w:val="0"/>
              <w:adjustRightInd w:val="0"/>
              <w:snapToGrid w:val="0"/>
              <w:spacing w:before="156" w:line="228" w:lineRule="auto"/>
              <w:ind w:left="427"/>
              <w:textAlignment w:val="baseline"/>
              <w:outlineLvl w:val="9"/>
              <w:rPr>
                <w:rFonts w:hint="eastAsia" w:ascii="宋体" w:hAnsi="宋体" w:eastAsia="宋体" w:cs="宋体"/>
                <w:sz w:val="19"/>
                <w:szCs w:val="19"/>
              </w:rPr>
            </w:pPr>
            <w:r>
              <w:rPr>
                <w:rFonts w:hint="eastAsia" w:ascii="宋体" w:hAnsi="宋体" w:eastAsia="宋体" w:cs="宋体"/>
                <w:spacing w:val="8"/>
                <w:sz w:val="19"/>
                <w:szCs w:val="19"/>
              </w:rPr>
              <w:t>服务对象满意度指标</w:t>
            </w:r>
          </w:p>
        </w:tc>
        <w:tc>
          <w:tcPr>
            <w:tcW w:w="2962" w:type="dxa"/>
            <w:vAlign w:val="top"/>
          </w:tcPr>
          <w:p w14:paraId="1F937223">
            <w:pPr>
              <w:keepNext w:val="0"/>
              <w:keepLines w:val="0"/>
              <w:pageBreakBefore w:val="0"/>
              <w:widowControl/>
              <w:kinsoku/>
              <w:wordWrap/>
              <w:overflowPunct/>
              <w:topLinePunct w:val="0"/>
              <w:autoSpaceDE w:val="0"/>
              <w:autoSpaceDN w:val="0"/>
              <w:bidi w:val="0"/>
              <w:adjustRightInd w:val="0"/>
              <w:snapToGrid w:val="0"/>
              <w:spacing w:before="156" w:line="228" w:lineRule="auto"/>
              <w:ind w:left="699"/>
              <w:textAlignment w:val="baseline"/>
              <w:outlineLvl w:val="9"/>
              <w:rPr>
                <w:rFonts w:hint="eastAsia" w:ascii="宋体" w:hAnsi="宋体" w:eastAsia="宋体" w:cs="宋体"/>
                <w:sz w:val="19"/>
                <w:szCs w:val="19"/>
              </w:rPr>
            </w:pPr>
            <w:r>
              <w:rPr>
                <w:rFonts w:hint="eastAsia" w:ascii="宋体" w:hAnsi="宋体" w:eastAsia="宋体" w:cs="宋体"/>
                <w:spacing w:val="7"/>
                <w:sz w:val="19"/>
                <w:szCs w:val="19"/>
              </w:rPr>
              <w:t>学校师生满意程度</w:t>
            </w:r>
          </w:p>
        </w:tc>
        <w:tc>
          <w:tcPr>
            <w:tcW w:w="2530" w:type="dxa"/>
            <w:vAlign w:val="top"/>
          </w:tcPr>
          <w:p w14:paraId="1D59CCE3">
            <w:pPr>
              <w:keepNext w:val="0"/>
              <w:keepLines w:val="0"/>
              <w:pageBreakBefore w:val="0"/>
              <w:widowControl/>
              <w:kinsoku/>
              <w:wordWrap/>
              <w:overflowPunct/>
              <w:topLinePunct w:val="0"/>
              <w:autoSpaceDE w:val="0"/>
              <w:autoSpaceDN w:val="0"/>
              <w:bidi w:val="0"/>
              <w:adjustRightInd w:val="0"/>
              <w:snapToGrid w:val="0"/>
              <w:spacing w:before="156" w:line="253" w:lineRule="exact"/>
              <w:ind w:left="992"/>
              <w:textAlignment w:val="baseline"/>
              <w:outlineLvl w:val="9"/>
              <w:rPr>
                <w:rFonts w:hint="eastAsia" w:ascii="宋体" w:hAnsi="宋体" w:eastAsia="宋体" w:cs="宋体"/>
                <w:sz w:val="19"/>
                <w:szCs w:val="19"/>
              </w:rPr>
            </w:pPr>
            <w:r>
              <w:rPr>
                <w:rFonts w:hint="eastAsia" w:ascii="宋体" w:hAnsi="宋体" w:eastAsia="宋体" w:cs="宋体"/>
                <w:position w:val="1"/>
                <w:sz w:val="19"/>
                <w:szCs w:val="19"/>
              </w:rPr>
              <w:t>≥90%</w:t>
            </w:r>
          </w:p>
        </w:tc>
      </w:tr>
    </w:tbl>
    <w:p w14:paraId="0A1B768F"/>
    <w:p w14:paraId="36AED439"/>
    <w:p w14:paraId="1E652C5D"/>
    <w:p w14:paraId="5BD5B04D"/>
    <w:p w14:paraId="45C7EA57"/>
    <w:p w14:paraId="1023903D"/>
    <w:p w14:paraId="0EA361FE"/>
    <w:p w14:paraId="4A660D0B"/>
    <w:p w14:paraId="649CAEB1"/>
    <w:p w14:paraId="2C2D02CE"/>
    <w:p w14:paraId="779B4B12"/>
    <w:p w14:paraId="4080232E"/>
    <w:p w14:paraId="79C4A9A8"/>
    <w:p w14:paraId="659D0A94"/>
    <w:p w14:paraId="1DCB436F"/>
    <w:p w14:paraId="60EF2356"/>
    <w:p w14:paraId="24260A78"/>
    <w:p w14:paraId="3D4492DB"/>
    <w:p w14:paraId="5CFDC4F3"/>
    <w:p w14:paraId="603D3896"/>
    <w:p w14:paraId="52E79C50"/>
    <w:p w14:paraId="7F779E95"/>
    <w:p w14:paraId="3BCC234D"/>
    <w:p w14:paraId="6138AC9C"/>
    <w:p w14:paraId="085A3A32"/>
    <w:p w14:paraId="322AB41E"/>
    <w:p w14:paraId="37A23602">
      <w:pPr>
        <w:keepNext w:val="0"/>
        <w:keepLines w:val="0"/>
        <w:pageBreakBefore w:val="0"/>
        <w:widowControl/>
        <w:kinsoku/>
        <w:wordWrap/>
        <w:overflowPunct/>
        <w:topLinePunct w:val="0"/>
        <w:bidi w:val="0"/>
        <w:spacing w:before="80" w:line="210" w:lineRule="auto"/>
        <w:ind w:left="3268"/>
        <w:outlineLvl w:val="9"/>
        <w:rPr>
          <w:rFonts w:hint="eastAsia" w:ascii="方正小标宋_GBK" w:hAnsi="方正小标宋_GBK" w:eastAsia="方正小标宋_GBK" w:cs="方正小标宋_GBK"/>
          <w:spacing w:val="6"/>
          <w:sz w:val="32"/>
          <w:szCs w:val="32"/>
          <w:lang w:eastAsia="zh-CN"/>
        </w:rPr>
      </w:pPr>
      <w:r>
        <w:rPr>
          <w:rFonts w:hint="eastAsia" w:ascii="方正小标宋_GBK" w:hAnsi="方正小标宋_GBK" w:eastAsia="方正小标宋_GBK" w:cs="方正小标宋_GBK"/>
          <w:spacing w:val="6"/>
          <w:sz w:val="32"/>
          <w:szCs w:val="32"/>
          <w:lang w:eastAsia="zh-CN"/>
        </w:rPr>
        <w:t>项目支出绩效目标表</w:t>
      </w:r>
    </w:p>
    <w:p w14:paraId="30203544">
      <w:pPr>
        <w:keepNext w:val="0"/>
        <w:keepLines w:val="0"/>
        <w:pageBreakBefore w:val="0"/>
        <w:widowControl/>
        <w:kinsoku/>
        <w:wordWrap/>
        <w:overflowPunct/>
        <w:topLinePunct w:val="0"/>
        <w:bidi w:val="0"/>
        <w:spacing w:before="149" w:line="226" w:lineRule="auto"/>
        <w:ind w:left="4298"/>
        <w:outlineLvl w:val="9"/>
        <w:rPr>
          <w:rFonts w:hint="eastAsia" w:ascii="宋体" w:hAnsi="宋体" w:eastAsia="宋体" w:cs="宋体"/>
          <w:sz w:val="19"/>
          <w:szCs w:val="19"/>
        </w:rPr>
      </w:pPr>
      <w:bookmarkStart w:id="124" w:name="_Toc27526"/>
      <w:r>
        <w:rPr>
          <w:rFonts w:hint="eastAsia" w:ascii="宋体" w:hAnsi="宋体" w:eastAsia="宋体" w:cs="宋体"/>
          <w:spacing w:val="2"/>
          <w:sz w:val="19"/>
          <w:szCs w:val="19"/>
        </w:rPr>
        <w:t>（2025年度）</w:t>
      </w:r>
      <w:bookmarkEnd w:id="124"/>
    </w:p>
    <w:p w14:paraId="7A5BE01B">
      <w:pPr>
        <w:keepNext w:val="0"/>
        <w:keepLines w:val="0"/>
        <w:pageBreakBefore w:val="0"/>
        <w:widowControl/>
        <w:kinsoku/>
        <w:wordWrap/>
        <w:overflowPunct/>
        <w:topLinePunct w:val="0"/>
        <w:bidi w:val="0"/>
        <w:spacing w:before="181" w:line="227" w:lineRule="auto"/>
        <w:ind w:right="32"/>
        <w:jc w:val="right"/>
        <w:outlineLvl w:val="9"/>
        <w:rPr>
          <w:rFonts w:hint="eastAsia" w:ascii="宋体" w:hAnsi="宋体" w:eastAsia="宋体" w:cs="宋体"/>
          <w:sz w:val="19"/>
          <w:szCs w:val="19"/>
          <w:lang w:eastAsia="zh-CN"/>
        </w:rPr>
      </w:pPr>
    </w:p>
    <w:p w14:paraId="5B3C44A4">
      <w:pPr>
        <w:keepNext w:val="0"/>
        <w:keepLines w:val="0"/>
        <w:pageBreakBefore w:val="0"/>
        <w:widowControl/>
        <w:kinsoku/>
        <w:wordWrap/>
        <w:overflowPunct/>
        <w:topLinePunct w:val="0"/>
        <w:bidi w:val="0"/>
        <w:spacing w:line="59" w:lineRule="exact"/>
        <w:outlineLvl w:val="9"/>
        <w:rPr>
          <w:rFonts w:hint="eastAsia" w:ascii="宋体" w:hAnsi="宋体" w:eastAsia="宋体" w:cs="宋体"/>
          <w:sz w:val="19"/>
          <w:szCs w:val="19"/>
        </w:rPr>
      </w:pPr>
    </w:p>
    <w:tbl>
      <w:tblPr>
        <w:tblStyle w:val="9"/>
        <w:tblW w:w="9719"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169"/>
        <w:gridCol w:w="2471"/>
        <w:gridCol w:w="3724"/>
        <w:gridCol w:w="2355"/>
      </w:tblGrid>
      <w:tr w14:paraId="55EA32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2" w:hRule="atLeast"/>
        </w:trPr>
        <w:tc>
          <w:tcPr>
            <w:tcW w:w="1169" w:type="dxa"/>
            <w:vAlign w:val="top"/>
          </w:tcPr>
          <w:p w14:paraId="2988A271">
            <w:pPr>
              <w:keepNext w:val="0"/>
              <w:keepLines w:val="0"/>
              <w:pageBreakBefore w:val="0"/>
              <w:widowControl/>
              <w:kinsoku/>
              <w:wordWrap/>
              <w:overflowPunct/>
              <w:topLinePunct w:val="0"/>
              <w:bidi w:val="0"/>
              <w:spacing w:before="148" w:line="226" w:lineRule="auto"/>
              <w:ind w:left="202"/>
              <w:outlineLvl w:val="9"/>
              <w:rPr>
                <w:rFonts w:hint="eastAsia" w:ascii="宋体" w:hAnsi="宋体" w:eastAsia="宋体" w:cs="宋体"/>
                <w:sz w:val="19"/>
                <w:szCs w:val="19"/>
              </w:rPr>
            </w:pPr>
            <w:r>
              <w:rPr>
                <w:rFonts w:hint="eastAsia" w:ascii="宋体" w:hAnsi="宋体" w:eastAsia="宋体" w:cs="宋体"/>
                <w:spacing w:val="2"/>
                <w:sz w:val="19"/>
                <w:szCs w:val="19"/>
              </w:rPr>
              <w:t>项目编码</w:t>
            </w:r>
          </w:p>
        </w:tc>
        <w:tc>
          <w:tcPr>
            <w:tcW w:w="2471" w:type="dxa"/>
            <w:vAlign w:val="top"/>
          </w:tcPr>
          <w:p w14:paraId="2BEF0C7D">
            <w:pPr>
              <w:keepNext w:val="0"/>
              <w:keepLines w:val="0"/>
              <w:pageBreakBefore w:val="0"/>
              <w:widowControl/>
              <w:kinsoku/>
              <w:wordWrap/>
              <w:overflowPunct/>
              <w:topLinePunct w:val="0"/>
              <w:bidi w:val="0"/>
              <w:spacing w:before="178" w:line="189" w:lineRule="auto"/>
              <w:ind w:left="195"/>
              <w:outlineLvl w:val="9"/>
              <w:rPr>
                <w:rFonts w:hint="eastAsia" w:ascii="宋体" w:hAnsi="宋体" w:eastAsia="宋体" w:cs="宋体"/>
                <w:sz w:val="19"/>
                <w:szCs w:val="19"/>
              </w:rPr>
            </w:pPr>
            <w:r>
              <w:rPr>
                <w:rFonts w:hint="eastAsia" w:ascii="宋体" w:hAnsi="宋体" w:eastAsia="宋体" w:cs="宋体"/>
                <w:spacing w:val="3"/>
                <w:sz w:val="19"/>
                <w:szCs w:val="19"/>
              </w:rPr>
              <w:t>37020025031507010002P</w:t>
            </w:r>
          </w:p>
        </w:tc>
        <w:tc>
          <w:tcPr>
            <w:tcW w:w="3724" w:type="dxa"/>
            <w:vAlign w:val="top"/>
          </w:tcPr>
          <w:p w14:paraId="51AD0089">
            <w:pPr>
              <w:keepNext w:val="0"/>
              <w:keepLines w:val="0"/>
              <w:pageBreakBefore w:val="0"/>
              <w:widowControl/>
              <w:kinsoku/>
              <w:wordWrap/>
              <w:overflowPunct/>
              <w:topLinePunct w:val="0"/>
              <w:bidi w:val="0"/>
              <w:spacing w:before="148" w:line="227" w:lineRule="auto"/>
              <w:ind w:left="1479"/>
              <w:outlineLvl w:val="9"/>
              <w:rPr>
                <w:rFonts w:hint="eastAsia" w:ascii="宋体" w:hAnsi="宋体" w:eastAsia="宋体" w:cs="宋体"/>
                <w:sz w:val="19"/>
                <w:szCs w:val="19"/>
              </w:rPr>
            </w:pPr>
            <w:r>
              <w:rPr>
                <w:rFonts w:hint="eastAsia" w:ascii="宋体" w:hAnsi="宋体" w:eastAsia="宋体" w:cs="宋体"/>
                <w:spacing w:val="2"/>
                <w:sz w:val="19"/>
                <w:szCs w:val="19"/>
              </w:rPr>
              <w:t>项目名称</w:t>
            </w:r>
          </w:p>
        </w:tc>
        <w:tc>
          <w:tcPr>
            <w:tcW w:w="2355" w:type="dxa"/>
            <w:vAlign w:val="top"/>
          </w:tcPr>
          <w:p w14:paraId="5B0B3961">
            <w:pPr>
              <w:keepNext w:val="0"/>
              <w:keepLines w:val="0"/>
              <w:pageBreakBefore w:val="0"/>
              <w:widowControl/>
              <w:kinsoku/>
              <w:wordWrap/>
              <w:overflowPunct/>
              <w:topLinePunct w:val="0"/>
              <w:bidi w:val="0"/>
              <w:spacing w:before="148" w:line="227" w:lineRule="auto"/>
              <w:ind w:left="419"/>
              <w:outlineLvl w:val="9"/>
              <w:rPr>
                <w:rFonts w:hint="eastAsia" w:ascii="宋体" w:hAnsi="宋体" w:eastAsia="宋体" w:cs="宋体"/>
                <w:sz w:val="19"/>
                <w:szCs w:val="19"/>
              </w:rPr>
            </w:pPr>
            <w:r>
              <w:rPr>
                <w:rFonts w:hint="eastAsia" w:ascii="宋体" w:hAnsi="宋体" w:eastAsia="宋体" w:cs="宋体"/>
                <w:spacing w:val="1"/>
                <w:sz w:val="19"/>
                <w:szCs w:val="19"/>
              </w:rPr>
              <w:t>国土基础测绘项目</w:t>
            </w:r>
          </w:p>
        </w:tc>
      </w:tr>
      <w:tr w14:paraId="1FE4BF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169" w:type="dxa"/>
            <w:vAlign w:val="top"/>
          </w:tcPr>
          <w:p w14:paraId="052E3B3C">
            <w:pPr>
              <w:keepNext w:val="0"/>
              <w:keepLines w:val="0"/>
              <w:pageBreakBefore w:val="0"/>
              <w:widowControl/>
              <w:kinsoku/>
              <w:wordWrap/>
              <w:overflowPunct/>
              <w:topLinePunct w:val="0"/>
              <w:bidi w:val="0"/>
              <w:spacing w:before="138" w:line="226" w:lineRule="auto"/>
              <w:ind w:left="200"/>
              <w:outlineLvl w:val="9"/>
              <w:rPr>
                <w:rFonts w:hint="eastAsia" w:ascii="宋体" w:hAnsi="宋体" w:eastAsia="宋体" w:cs="宋体"/>
                <w:sz w:val="19"/>
                <w:szCs w:val="19"/>
              </w:rPr>
            </w:pPr>
            <w:r>
              <w:rPr>
                <w:rFonts w:hint="eastAsia" w:ascii="宋体" w:hAnsi="宋体" w:eastAsia="宋体" w:cs="宋体"/>
                <w:spacing w:val="3"/>
                <w:sz w:val="19"/>
                <w:szCs w:val="19"/>
              </w:rPr>
              <w:t>主管部门</w:t>
            </w:r>
          </w:p>
        </w:tc>
        <w:tc>
          <w:tcPr>
            <w:tcW w:w="2471" w:type="dxa"/>
            <w:vAlign w:val="top"/>
          </w:tcPr>
          <w:p w14:paraId="10A7E4BD">
            <w:pPr>
              <w:keepNext w:val="0"/>
              <w:keepLines w:val="0"/>
              <w:pageBreakBefore w:val="0"/>
              <w:widowControl/>
              <w:kinsoku/>
              <w:wordWrap/>
              <w:overflowPunct/>
              <w:topLinePunct w:val="0"/>
              <w:bidi w:val="0"/>
              <w:spacing w:before="138" w:line="225" w:lineRule="auto"/>
              <w:ind w:left="158"/>
              <w:outlineLvl w:val="9"/>
              <w:rPr>
                <w:rFonts w:hint="eastAsia" w:ascii="宋体" w:hAnsi="宋体" w:eastAsia="宋体" w:cs="宋体"/>
                <w:sz w:val="19"/>
                <w:szCs w:val="19"/>
              </w:rPr>
            </w:pPr>
            <w:r>
              <w:rPr>
                <w:rFonts w:hint="eastAsia" w:ascii="宋体" w:hAnsi="宋体" w:eastAsia="宋体" w:cs="宋体"/>
                <w:spacing w:val="4"/>
                <w:sz w:val="19"/>
                <w:szCs w:val="19"/>
              </w:rPr>
              <w:t>青岛市自然资源和规划局</w:t>
            </w:r>
          </w:p>
        </w:tc>
        <w:tc>
          <w:tcPr>
            <w:tcW w:w="3724" w:type="dxa"/>
            <w:vAlign w:val="top"/>
          </w:tcPr>
          <w:p w14:paraId="744BA965">
            <w:pPr>
              <w:keepNext w:val="0"/>
              <w:keepLines w:val="0"/>
              <w:pageBreakBefore w:val="0"/>
              <w:widowControl/>
              <w:kinsoku/>
              <w:wordWrap/>
              <w:overflowPunct/>
              <w:topLinePunct w:val="0"/>
              <w:bidi w:val="0"/>
              <w:spacing w:before="138" w:line="226" w:lineRule="auto"/>
              <w:ind w:left="1478"/>
              <w:outlineLvl w:val="9"/>
              <w:rPr>
                <w:rFonts w:hint="eastAsia" w:ascii="宋体" w:hAnsi="宋体" w:eastAsia="宋体" w:cs="宋体"/>
                <w:sz w:val="19"/>
                <w:szCs w:val="19"/>
                <w:lang w:eastAsia="zh-CN"/>
              </w:rPr>
            </w:pPr>
            <w:r>
              <w:rPr>
                <w:rFonts w:hint="eastAsia" w:ascii="宋体" w:hAnsi="宋体" w:eastAsia="宋体" w:cs="宋体"/>
                <w:spacing w:val="3"/>
                <w:sz w:val="19"/>
                <w:szCs w:val="19"/>
                <w:lang w:eastAsia="zh-CN"/>
              </w:rPr>
              <w:t>预算金额（万元）</w:t>
            </w:r>
          </w:p>
        </w:tc>
        <w:tc>
          <w:tcPr>
            <w:tcW w:w="2355" w:type="dxa"/>
            <w:vAlign w:val="top"/>
          </w:tcPr>
          <w:p w14:paraId="6FBC5A10">
            <w:pPr>
              <w:keepNext w:val="0"/>
              <w:keepLines w:val="0"/>
              <w:pageBreakBefore w:val="0"/>
              <w:widowControl/>
              <w:kinsoku/>
              <w:wordWrap/>
              <w:overflowPunct/>
              <w:topLinePunct w:val="0"/>
              <w:bidi w:val="0"/>
              <w:spacing w:before="169" w:line="188" w:lineRule="auto"/>
              <w:ind w:left="987"/>
              <w:outlineLvl w:val="9"/>
              <w:rPr>
                <w:rFonts w:hint="eastAsia" w:ascii="宋体" w:hAnsi="宋体" w:eastAsia="宋体" w:cs="宋体"/>
                <w:sz w:val="19"/>
                <w:szCs w:val="19"/>
              </w:rPr>
            </w:pPr>
            <w:r>
              <w:rPr>
                <w:rFonts w:hint="eastAsia" w:ascii="宋体" w:hAnsi="宋体" w:eastAsia="宋体" w:cs="宋体"/>
                <w:spacing w:val="2"/>
                <w:sz w:val="19"/>
                <w:szCs w:val="19"/>
              </w:rPr>
              <w:t>4000</w:t>
            </w:r>
          </w:p>
        </w:tc>
      </w:tr>
      <w:tr w14:paraId="71BF40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29" w:hRule="atLeast"/>
        </w:trPr>
        <w:tc>
          <w:tcPr>
            <w:tcW w:w="1169" w:type="dxa"/>
            <w:vAlign w:val="top"/>
          </w:tcPr>
          <w:p w14:paraId="2D814433">
            <w:pPr>
              <w:keepNext w:val="0"/>
              <w:keepLines w:val="0"/>
              <w:pageBreakBefore w:val="0"/>
              <w:widowControl/>
              <w:kinsoku/>
              <w:wordWrap/>
              <w:overflowPunct/>
              <w:topLinePunct w:val="0"/>
              <w:bidi w:val="0"/>
              <w:spacing w:line="249" w:lineRule="auto"/>
              <w:outlineLvl w:val="9"/>
              <w:rPr>
                <w:rFonts w:hint="eastAsia" w:ascii="宋体" w:hAnsi="宋体" w:eastAsia="宋体" w:cs="宋体"/>
                <w:sz w:val="19"/>
                <w:szCs w:val="19"/>
              </w:rPr>
            </w:pPr>
          </w:p>
          <w:p w14:paraId="7280B953">
            <w:pPr>
              <w:keepNext w:val="0"/>
              <w:keepLines w:val="0"/>
              <w:pageBreakBefore w:val="0"/>
              <w:widowControl/>
              <w:kinsoku/>
              <w:wordWrap/>
              <w:overflowPunct/>
              <w:topLinePunct w:val="0"/>
              <w:bidi w:val="0"/>
              <w:spacing w:line="250" w:lineRule="auto"/>
              <w:outlineLvl w:val="9"/>
              <w:rPr>
                <w:rFonts w:hint="eastAsia" w:ascii="宋体" w:hAnsi="宋体" w:eastAsia="宋体" w:cs="宋体"/>
                <w:sz w:val="19"/>
                <w:szCs w:val="19"/>
              </w:rPr>
            </w:pPr>
          </w:p>
          <w:p w14:paraId="7EC4D46D">
            <w:pPr>
              <w:keepNext w:val="0"/>
              <w:keepLines w:val="0"/>
              <w:pageBreakBefore w:val="0"/>
              <w:widowControl/>
              <w:kinsoku/>
              <w:wordWrap/>
              <w:overflowPunct/>
              <w:topLinePunct w:val="0"/>
              <w:bidi w:val="0"/>
              <w:spacing w:line="250" w:lineRule="auto"/>
              <w:outlineLvl w:val="9"/>
              <w:rPr>
                <w:rFonts w:hint="eastAsia" w:ascii="宋体" w:hAnsi="宋体" w:eastAsia="宋体" w:cs="宋体"/>
                <w:sz w:val="19"/>
                <w:szCs w:val="19"/>
              </w:rPr>
            </w:pPr>
          </w:p>
          <w:p w14:paraId="55A8BD3E">
            <w:pPr>
              <w:keepNext w:val="0"/>
              <w:keepLines w:val="0"/>
              <w:pageBreakBefore w:val="0"/>
              <w:widowControl/>
              <w:kinsoku/>
              <w:wordWrap/>
              <w:overflowPunct/>
              <w:topLinePunct w:val="0"/>
              <w:bidi w:val="0"/>
              <w:spacing w:line="250" w:lineRule="auto"/>
              <w:outlineLvl w:val="9"/>
              <w:rPr>
                <w:rFonts w:hint="eastAsia" w:ascii="宋体" w:hAnsi="宋体" w:eastAsia="宋体" w:cs="宋体"/>
                <w:sz w:val="19"/>
                <w:szCs w:val="19"/>
              </w:rPr>
            </w:pPr>
          </w:p>
          <w:p w14:paraId="43472C7A">
            <w:pPr>
              <w:keepNext w:val="0"/>
              <w:keepLines w:val="0"/>
              <w:pageBreakBefore w:val="0"/>
              <w:widowControl/>
              <w:kinsoku/>
              <w:wordWrap/>
              <w:overflowPunct/>
              <w:topLinePunct w:val="0"/>
              <w:bidi w:val="0"/>
              <w:spacing w:line="250" w:lineRule="auto"/>
              <w:outlineLvl w:val="9"/>
              <w:rPr>
                <w:rFonts w:hint="eastAsia" w:ascii="宋体" w:hAnsi="宋体" w:eastAsia="宋体" w:cs="宋体"/>
                <w:sz w:val="19"/>
                <w:szCs w:val="19"/>
              </w:rPr>
            </w:pPr>
          </w:p>
          <w:p w14:paraId="12DF3793">
            <w:pPr>
              <w:keepNext w:val="0"/>
              <w:keepLines w:val="0"/>
              <w:pageBreakBefore w:val="0"/>
              <w:widowControl/>
              <w:kinsoku/>
              <w:wordWrap/>
              <w:overflowPunct/>
              <w:topLinePunct w:val="0"/>
              <w:bidi w:val="0"/>
              <w:spacing w:line="250" w:lineRule="auto"/>
              <w:outlineLvl w:val="9"/>
              <w:rPr>
                <w:rFonts w:hint="eastAsia" w:ascii="宋体" w:hAnsi="宋体" w:eastAsia="宋体" w:cs="宋体"/>
                <w:sz w:val="19"/>
                <w:szCs w:val="19"/>
              </w:rPr>
            </w:pPr>
          </w:p>
          <w:p w14:paraId="0A05CC57">
            <w:pPr>
              <w:keepNext w:val="0"/>
              <w:keepLines w:val="0"/>
              <w:pageBreakBefore w:val="0"/>
              <w:widowControl/>
              <w:kinsoku/>
              <w:wordWrap/>
              <w:overflowPunct/>
              <w:topLinePunct w:val="0"/>
              <w:bidi w:val="0"/>
              <w:spacing w:line="250" w:lineRule="auto"/>
              <w:outlineLvl w:val="9"/>
              <w:rPr>
                <w:rFonts w:hint="eastAsia" w:ascii="宋体" w:hAnsi="宋体" w:eastAsia="宋体" w:cs="宋体"/>
                <w:sz w:val="19"/>
                <w:szCs w:val="19"/>
              </w:rPr>
            </w:pPr>
          </w:p>
          <w:p w14:paraId="2DF03A20">
            <w:pPr>
              <w:keepNext w:val="0"/>
              <w:keepLines w:val="0"/>
              <w:pageBreakBefore w:val="0"/>
              <w:widowControl/>
              <w:kinsoku/>
              <w:wordWrap/>
              <w:overflowPunct/>
              <w:topLinePunct w:val="0"/>
              <w:bidi w:val="0"/>
              <w:spacing w:line="250" w:lineRule="auto"/>
              <w:outlineLvl w:val="9"/>
              <w:rPr>
                <w:rFonts w:hint="eastAsia" w:ascii="宋体" w:hAnsi="宋体" w:eastAsia="宋体" w:cs="宋体"/>
                <w:sz w:val="19"/>
                <w:szCs w:val="19"/>
              </w:rPr>
            </w:pPr>
          </w:p>
          <w:p w14:paraId="0B40DDD8">
            <w:pPr>
              <w:keepNext w:val="0"/>
              <w:keepLines w:val="0"/>
              <w:pageBreakBefore w:val="0"/>
              <w:widowControl/>
              <w:kinsoku/>
              <w:wordWrap/>
              <w:overflowPunct/>
              <w:topLinePunct w:val="0"/>
              <w:bidi w:val="0"/>
              <w:spacing w:line="250" w:lineRule="auto"/>
              <w:outlineLvl w:val="9"/>
              <w:rPr>
                <w:rFonts w:hint="eastAsia" w:ascii="宋体" w:hAnsi="宋体" w:eastAsia="宋体" w:cs="宋体"/>
                <w:sz w:val="19"/>
                <w:szCs w:val="19"/>
              </w:rPr>
            </w:pPr>
          </w:p>
          <w:p w14:paraId="7830AC84">
            <w:pPr>
              <w:keepNext w:val="0"/>
              <w:keepLines w:val="0"/>
              <w:pageBreakBefore w:val="0"/>
              <w:widowControl/>
              <w:kinsoku/>
              <w:wordWrap/>
              <w:overflowPunct/>
              <w:topLinePunct w:val="0"/>
              <w:bidi w:val="0"/>
              <w:spacing w:before="62" w:line="227" w:lineRule="auto"/>
              <w:ind w:left="202"/>
              <w:outlineLvl w:val="9"/>
              <w:rPr>
                <w:rFonts w:hint="eastAsia" w:ascii="宋体" w:hAnsi="宋体" w:eastAsia="宋体" w:cs="宋体"/>
                <w:sz w:val="19"/>
                <w:szCs w:val="19"/>
              </w:rPr>
            </w:pPr>
            <w:r>
              <w:rPr>
                <w:rFonts w:hint="eastAsia" w:ascii="宋体" w:hAnsi="宋体" w:eastAsia="宋体" w:cs="宋体"/>
                <w:spacing w:val="2"/>
                <w:sz w:val="19"/>
                <w:szCs w:val="19"/>
              </w:rPr>
              <w:t>绩效目标</w:t>
            </w:r>
          </w:p>
        </w:tc>
        <w:tc>
          <w:tcPr>
            <w:tcW w:w="8550" w:type="dxa"/>
            <w:gridSpan w:val="3"/>
            <w:vAlign w:val="top"/>
          </w:tcPr>
          <w:p w14:paraId="45840976">
            <w:pPr>
              <w:keepNext w:val="0"/>
              <w:keepLines w:val="0"/>
              <w:pageBreakBefore w:val="0"/>
              <w:widowControl/>
              <w:kinsoku/>
              <w:wordWrap/>
              <w:overflowPunct/>
              <w:topLinePunct w:val="0"/>
              <w:bidi w:val="0"/>
              <w:spacing w:line="305" w:lineRule="auto"/>
              <w:outlineLvl w:val="9"/>
              <w:rPr>
                <w:rFonts w:hint="eastAsia" w:ascii="宋体" w:hAnsi="宋体" w:eastAsia="宋体" w:cs="宋体"/>
                <w:sz w:val="19"/>
                <w:szCs w:val="19"/>
              </w:rPr>
            </w:pPr>
          </w:p>
          <w:p w14:paraId="3821F190">
            <w:pPr>
              <w:keepNext w:val="0"/>
              <w:keepLines w:val="0"/>
              <w:pageBreakBefore w:val="0"/>
              <w:widowControl/>
              <w:kinsoku/>
              <w:wordWrap/>
              <w:overflowPunct/>
              <w:topLinePunct w:val="0"/>
              <w:bidi w:val="0"/>
              <w:spacing w:before="62" w:line="226" w:lineRule="auto"/>
              <w:ind w:left="47"/>
              <w:outlineLvl w:val="9"/>
              <w:rPr>
                <w:rFonts w:hint="eastAsia" w:ascii="宋体" w:hAnsi="宋体" w:eastAsia="宋体" w:cs="宋体"/>
                <w:sz w:val="19"/>
                <w:szCs w:val="19"/>
              </w:rPr>
            </w:pPr>
            <w:r>
              <w:rPr>
                <w:rFonts w:hint="eastAsia" w:ascii="宋体" w:hAnsi="宋体" w:eastAsia="宋体" w:cs="宋体"/>
                <w:spacing w:val="4"/>
                <w:sz w:val="19"/>
                <w:szCs w:val="19"/>
              </w:rPr>
              <w:t>1.完成当年度的规划验线测量和规划勘验测绘工作；</w:t>
            </w:r>
          </w:p>
          <w:p w14:paraId="6982F6CE">
            <w:pPr>
              <w:keepNext w:val="0"/>
              <w:keepLines w:val="0"/>
              <w:pageBreakBefore w:val="0"/>
              <w:widowControl/>
              <w:kinsoku/>
              <w:wordWrap/>
              <w:overflowPunct/>
              <w:topLinePunct w:val="0"/>
              <w:bidi w:val="0"/>
              <w:spacing w:before="11" w:line="233" w:lineRule="auto"/>
              <w:ind w:left="35" w:right="83"/>
              <w:outlineLvl w:val="9"/>
              <w:rPr>
                <w:rFonts w:hint="eastAsia" w:ascii="宋体" w:hAnsi="宋体" w:eastAsia="宋体" w:cs="宋体"/>
                <w:sz w:val="19"/>
                <w:szCs w:val="19"/>
              </w:rPr>
            </w:pPr>
            <w:r>
              <w:rPr>
                <w:rFonts w:hint="eastAsia" w:ascii="宋体" w:hAnsi="宋体" w:eastAsia="宋体" w:cs="宋体"/>
                <w:spacing w:val="4"/>
                <w:sz w:val="19"/>
                <w:szCs w:val="19"/>
              </w:rPr>
              <w:t>2.形成现势性较强的基础地形图数据，满足自然资源和规划管理以及城市建设管理等对地形图现势</w:t>
            </w:r>
            <w:r>
              <w:rPr>
                <w:rFonts w:hint="eastAsia" w:ascii="宋体" w:hAnsi="宋体" w:eastAsia="宋体" w:cs="宋体"/>
                <w:spacing w:val="1"/>
                <w:sz w:val="19"/>
                <w:szCs w:val="19"/>
              </w:rPr>
              <w:t>性要求；</w:t>
            </w:r>
          </w:p>
          <w:p w14:paraId="0383AA09">
            <w:pPr>
              <w:keepNext w:val="0"/>
              <w:keepLines w:val="0"/>
              <w:pageBreakBefore w:val="0"/>
              <w:widowControl/>
              <w:kinsoku/>
              <w:wordWrap/>
              <w:overflowPunct/>
              <w:topLinePunct w:val="0"/>
              <w:bidi w:val="0"/>
              <w:spacing w:before="9" w:line="231" w:lineRule="auto"/>
              <w:ind w:left="38" w:right="38" w:hanging="1"/>
              <w:outlineLvl w:val="9"/>
              <w:rPr>
                <w:rFonts w:hint="eastAsia" w:ascii="宋体" w:hAnsi="宋体" w:eastAsia="宋体" w:cs="宋体"/>
                <w:sz w:val="19"/>
                <w:szCs w:val="19"/>
              </w:rPr>
            </w:pPr>
            <w:r>
              <w:rPr>
                <w:rFonts w:hint="eastAsia" w:ascii="宋体" w:hAnsi="宋体" w:eastAsia="宋体" w:cs="宋体"/>
                <w:spacing w:val="4"/>
                <w:sz w:val="19"/>
                <w:szCs w:val="19"/>
              </w:rPr>
              <w:t>3.形成现势性较强的陆海一体基础地形图数据，满足陆海统筹下的自然资源规划管理需求</w:t>
            </w:r>
            <w:r>
              <w:rPr>
                <w:rFonts w:hint="eastAsia" w:ascii="宋体" w:hAnsi="宋体" w:eastAsia="宋体" w:cs="宋体"/>
                <w:spacing w:val="3"/>
                <w:sz w:val="19"/>
                <w:szCs w:val="19"/>
              </w:rPr>
              <w:t>，为海岸</w:t>
            </w:r>
            <w:r>
              <w:rPr>
                <w:rFonts w:hint="eastAsia" w:ascii="宋体" w:hAnsi="宋体" w:eastAsia="宋体" w:cs="宋体"/>
                <w:spacing w:val="4"/>
                <w:sz w:val="19"/>
                <w:szCs w:val="19"/>
              </w:rPr>
              <w:t>带、海洋、海岛自然资源管理提供参考数据；</w:t>
            </w:r>
          </w:p>
          <w:p w14:paraId="6BD8FDD1">
            <w:pPr>
              <w:keepNext w:val="0"/>
              <w:keepLines w:val="0"/>
              <w:pageBreakBefore w:val="0"/>
              <w:widowControl/>
              <w:kinsoku/>
              <w:wordWrap/>
              <w:overflowPunct/>
              <w:topLinePunct w:val="0"/>
              <w:bidi w:val="0"/>
              <w:spacing w:before="12" w:line="232" w:lineRule="auto"/>
              <w:ind w:left="34" w:right="68" w:hanging="2"/>
              <w:outlineLvl w:val="9"/>
              <w:rPr>
                <w:rFonts w:hint="eastAsia" w:ascii="宋体" w:hAnsi="宋体" w:eastAsia="宋体" w:cs="宋体"/>
                <w:sz w:val="19"/>
                <w:szCs w:val="19"/>
              </w:rPr>
            </w:pPr>
            <w:r>
              <w:rPr>
                <w:rFonts w:hint="eastAsia" w:ascii="宋体" w:hAnsi="宋体" w:eastAsia="宋体" w:cs="宋体"/>
                <w:spacing w:val="5"/>
                <w:sz w:val="19"/>
                <w:szCs w:val="19"/>
              </w:rPr>
              <w:t>4.完成青岛市乙级测绘资质单位的年度质量</w:t>
            </w:r>
            <w:r>
              <w:rPr>
                <w:rFonts w:hint="eastAsia" w:ascii="宋体" w:hAnsi="宋体" w:eastAsia="宋体" w:cs="宋体"/>
                <w:spacing w:val="4"/>
                <w:sz w:val="19"/>
                <w:szCs w:val="19"/>
              </w:rPr>
              <w:t>监督检查，受检单位数量不少于本行政区域内测绘资质单位总数的33%；</w:t>
            </w:r>
          </w:p>
          <w:p w14:paraId="1B4D88B0">
            <w:pPr>
              <w:keepNext w:val="0"/>
              <w:keepLines w:val="0"/>
              <w:pageBreakBefore w:val="0"/>
              <w:widowControl/>
              <w:kinsoku/>
              <w:wordWrap/>
              <w:overflowPunct/>
              <w:topLinePunct w:val="0"/>
              <w:bidi w:val="0"/>
              <w:spacing w:before="12" w:line="236" w:lineRule="auto"/>
              <w:ind w:left="32" w:right="41" w:firstLine="4"/>
              <w:outlineLvl w:val="9"/>
              <w:rPr>
                <w:rFonts w:hint="eastAsia" w:ascii="宋体" w:hAnsi="宋体" w:eastAsia="宋体" w:cs="宋体"/>
                <w:sz w:val="19"/>
                <w:szCs w:val="19"/>
              </w:rPr>
            </w:pPr>
            <w:r>
              <w:rPr>
                <w:rFonts w:hint="eastAsia" w:ascii="宋体" w:hAnsi="宋体" w:eastAsia="宋体" w:cs="宋体"/>
                <w:spacing w:val="5"/>
                <w:sz w:val="19"/>
                <w:szCs w:val="19"/>
              </w:rPr>
              <w:t>5.完成青岛市全域二维底图更新；青岛市约3100平方千米的0.15米分辨率倾斜航空摄影、1:2000比例尺数字正射影像图生产和地形实景三维底图更新生</w:t>
            </w:r>
            <w:r>
              <w:rPr>
                <w:rFonts w:hint="eastAsia" w:ascii="宋体" w:hAnsi="宋体" w:eastAsia="宋体" w:cs="宋体"/>
                <w:spacing w:val="4"/>
                <w:sz w:val="19"/>
                <w:szCs w:val="19"/>
              </w:rPr>
              <w:t>产；青岛市约40平方千米重点区域高精度实</w:t>
            </w:r>
            <w:r>
              <w:rPr>
                <w:rFonts w:hint="eastAsia" w:ascii="宋体" w:hAnsi="宋体" w:eastAsia="宋体" w:cs="宋体"/>
                <w:spacing w:val="5"/>
                <w:sz w:val="19"/>
                <w:szCs w:val="19"/>
              </w:rPr>
              <w:t>景三维更新；智慧青岛时空大数据平台（多维地理信</w:t>
            </w:r>
            <w:r>
              <w:rPr>
                <w:rFonts w:hint="eastAsia" w:ascii="宋体" w:hAnsi="宋体" w:eastAsia="宋体" w:cs="宋体"/>
                <w:spacing w:val="4"/>
                <w:sz w:val="19"/>
                <w:szCs w:val="19"/>
              </w:rPr>
              <w:t>息服务平台）的服务更新、日常运维、政务云</w:t>
            </w:r>
            <w:r>
              <w:rPr>
                <w:rFonts w:hint="eastAsia" w:ascii="宋体" w:hAnsi="宋体" w:eastAsia="宋体" w:cs="宋体"/>
                <w:spacing w:val="5"/>
                <w:sz w:val="19"/>
                <w:szCs w:val="19"/>
              </w:rPr>
              <w:t>资源年度租赁、三级等保测评，商用密码安全性评估等。完成基于国产密码的智慧青岛时空大数据平台地理信息安全可控使用改造，为各类应用提供高效、稳定的服务。完成青岛市全域地形级基础</w:t>
            </w:r>
            <w:r>
              <w:rPr>
                <w:rFonts w:hint="eastAsia" w:ascii="宋体" w:hAnsi="宋体" w:eastAsia="宋体" w:cs="宋体"/>
                <w:spacing w:val="4"/>
                <w:sz w:val="19"/>
                <w:szCs w:val="19"/>
              </w:rPr>
              <w:t>地理实体转换与生产。</w:t>
            </w:r>
          </w:p>
          <w:p w14:paraId="5DA437E6">
            <w:pPr>
              <w:keepNext w:val="0"/>
              <w:keepLines w:val="0"/>
              <w:pageBreakBefore w:val="0"/>
              <w:widowControl/>
              <w:kinsoku/>
              <w:wordWrap/>
              <w:overflowPunct/>
              <w:topLinePunct w:val="0"/>
              <w:bidi w:val="0"/>
              <w:spacing w:before="10" w:line="233" w:lineRule="auto"/>
              <w:ind w:left="32" w:right="27" w:firstLine="2"/>
              <w:jc w:val="both"/>
              <w:outlineLvl w:val="9"/>
              <w:rPr>
                <w:rFonts w:hint="eastAsia" w:ascii="宋体" w:hAnsi="宋体" w:eastAsia="宋体" w:cs="宋体"/>
                <w:sz w:val="19"/>
                <w:szCs w:val="19"/>
              </w:rPr>
            </w:pPr>
            <w:r>
              <w:rPr>
                <w:rFonts w:hint="eastAsia" w:ascii="宋体" w:hAnsi="宋体" w:eastAsia="宋体" w:cs="宋体"/>
                <w:spacing w:val="5"/>
                <w:sz w:val="19"/>
                <w:szCs w:val="19"/>
              </w:rPr>
              <w:t>6.完成市南区、市北区和李沧区198平方千米城市级基础地理实体数据转换生产；完成青岛市229.2</w:t>
            </w:r>
            <w:r>
              <w:rPr>
                <w:rFonts w:hint="eastAsia" w:ascii="宋体" w:hAnsi="宋体" w:eastAsia="宋体" w:cs="宋体"/>
                <w:spacing w:val="3"/>
                <w:sz w:val="19"/>
                <w:szCs w:val="19"/>
              </w:rPr>
              <w:t>平方千米范围内城市三维模型（</w:t>
            </w:r>
            <w:r>
              <w:rPr>
                <w:rFonts w:hint="eastAsia" w:ascii="宋体" w:hAnsi="宋体" w:eastAsia="宋体" w:cs="宋体"/>
                <w:sz w:val="19"/>
                <w:szCs w:val="19"/>
              </w:rPr>
              <w:t>LOD</w:t>
            </w:r>
            <w:r>
              <w:rPr>
                <w:rFonts w:hint="eastAsia" w:ascii="宋体" w:hAnsi="宋体" w:eastAsia="宋体" w:cs="宋体"/>
                <w:spacing w:val="3"/>
                <w:sz w:val="19"/>
                <w:szCs w:val="19"/>
              </w:rPr>
              <w:t>1.3级）构建；开展“天地</w:t>
            </w:r>
            <w:r>
              <w:rPr>
                <w:rFonts w:hint="eastAsia" w:ascii="宋体" w:hAnsi="宋体" w:eastAsia="宋体" w:cs="宋体"/>
                <w:spacing w:val="2"/>
                <w:sz w:val="19"/>
                <w:szCs w:val="19"/>
              </w:rPr>
              <w:t>图·山东”框架数据联动更新，为天</w:t>
            </w:r>
            <w:r>
              <w:rPr>
                <w:rFonts w:hint="eastAsia" w:ascii="宋体" w:hAnsi="宋体" w:eastAsia="宋体" w:cs="宋体"/>
                <w:spacing w:val="6"/>
                <w:sz w:val="19"/>
                <w:szCs w:val="19"/>
              </w:rPr>
              <w:t>地图山东提供数据基础支撑；完成青岛市及七区三市共11幅标准地图的编制更新；</w:t>
            </w:r>
          </w:p>
          <w:p w14:paraId="720718B8">
            <w:pPr>
              <w:keepNext w:val="0"/>
              <w:keepLines w:val="0"/>
              <w:pageBreakBefore w:val="0"/>
              <w:widowControl/>
              <w:kinsoku/>
              <w:wordWrap/>
              <w:overflowPunct/>
              <w:topLinePunct w:val="0"/>
              <w:bidi w:val="0"/>
              <w:spacing w:before="15" w:line="225" w:lineRule="auto"/>
              <w:ind w:left="37"/>
              <w:outlineLvl w:val="9"/>
              <w:rPr>
                <w:rFonts w:hint="eastAsia" w:ascii="宋体" w:hAnsi="宋体" w:eastAsia="宋体" w:cs="宋体"/>
                <w:sz w:val="19"/>
                <w:szCs w:val="19"/>
              </w:rPr>
            </w:pPr>
            <w:r>
              <w:rPr>
                <w:rFonts w:hint="eastAsia" w:ascii="宋体" w:hAnsi="宋体" w:eastAsia="宋体" w:cs="宋体"/>
                <w:spacing w:val="4"/>
                <w:sz w:val="19"/>
                <w:szCs w:val="19"/>
              </w:rPr>
              <w:t>7.完成青岛市平度市基础地理信息一体化数据库本底融合工作。</w:t>
            </w:r>
          </w:p>
        </w:tc>
      </w:tr>
      <w:tr w14:paraId="353454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169" w:type="dxa"/>
            <w:vAlign w:val="top"/>
          </w:tcPr>
          <w:p w14:paraId="349EBBF2">
            <w:pPr>
              <w:keepNext w:val="0"/>
              <w:keepLines w:val="0"/>
              <w:pageBreakBefore w:val="0"/>
              <w:widowControl/>
              <w:kinsoku/>
              <w:wordWrap/>
              <w:overflowPunct/>
              <w:topLinePunct w:val="0"/>
              <w:bidi w:val="0"/>
              <w:spacing w:before="145" w:line="227" w:lineRule="auto"/>
              <w:ind w:left="202"/>
              <w:outlineLvl w:val="9"/>
              <w:rPr>
                <w:rFonts w:hint="eastAsia" w:ascii="宋体" w:hAnsi="宋体" w:eastAsia="宋体" w:cs="宋体"/>
                <w:sz w:val="19"/>
                <w:szCs w:val="19"/>
              </w:rPr>
            </w:pPr>
            <w:r>
              <w:rPr>
                <w:rFonts w:hint="eastAsia" w:ascii="宋体" w:hAnsi="宋体" w:eastAsia="宋体" w:cs="宋体"/>
                <w:spacing w:val="2"/>
                <w:sz w:val="19"/>
                <w:szCs w:val="19"/>
              </w:rPr>
              <w:t>一级指标</w:t>
            </w:r>
          </w:p>
        </w:tc>
        <w:tc>
          <w:tcPr>
            <w:tcW w:w="2471" w:type="dxa"/>
            <w:vAlign w:val="top"/>
          </w:tcPr>
          <w:p w14:paraId="5129AB79">
            <w:pPr>
              <w:keepNext w:val="0"/>
              <w:keepLines w:val="0"/>
              <w:pageBreakBefore w:val="0"/>
              <w:widowControl/>
              <w:kinsoku/>
              <w:wordWrap/>
              <w:overflowPunct/>
              <w:topLinePunct w:val="0"/>
              <w:bidi w:val="0"/>
              <w:spacing w:before="145" w:line="227" w:lineRule="auto"/>
              <w:ind w:left="850"/>
              <w:outlineLvl w:val="9"/>
              <w:rPr>
                <w:rFonts w:hint="eastAsia" w:ascii="宋体" w:hAnsi="宋体" w:eastAsia="宋体" w:cs="宋体"/>
                <w:sz w:val="19"/>
                <w:szCs w:val="19"/>
              </w:rPr>
            </w:pPr>
            <w:r>
              <w:rPr>
                <w:rFonts w:hint="eastAsia" w:ascii="宋体" w:hAnsi="宋体" w:eastAsia="宋体" w:cs="宋体"/>
                <w:spacing w:val="2"/>
                <w:sz w:val="19"/>
                <w:szCs w:val="19"/>
              </w:rPr>
              <w:t>二级指标</w:t>
            </w:r>
          </w:p>
        </w:tc>
        <w:tc>
          <w:tcPr>
            <w:tcW w:w="3724" w:type="dxa"/>
            <w:vAlign w:val="top"/>
          </w:tcPr>
          <w:p w14:paraId="7335CD86">
            <w:pPr>
              <w:keepNext w:val="0"/>
              <w:keepLines w:val="0"/>
              <w:pageBreakBefore w:val="0"/>
              <w:widowControl/>
              <w:kinsoku/>
              <w:wordWrap/>
              <w:overflowPunct/>
              <w:topLinePunct w:val="0"/>
              <w:bidi w:val="0"/>
              <w:spacing w:before="145" w:line="227" w:lineRule="auto"/>
              <w:ind w:left="1476"/>
              <w:outlineLvl w:val="9"/>
              <w:rPr>
                <w:rFonts w:hint="eastAsia" w:ascii="宋体" w:hAnsi="宋体" w:eastAsia="宋体" w:cs="宋体"/>
                <w:sz w:val="19"/>
                <w:szCs w:val="19"/>
              </w:rPr>
            </w:pPr>
            <w:r>
              <w:rPr>
                <w:rFonts w:hint="eastAsia" w:ascii="宋体" w:hAnsi="宋体" w:eastAsia="宋体" w:cs="宋体"/>
                <w:spacing w:val="3"/>
                <w:sz w:val="19"/>
                <w:szCs w:val="19"/>
              </w:rPr>
              <w:t>三级指标</w:t>
            </w:r>
          </w:p>
        </w:tc>
        <w:tc>
          <w:tcPr>
            <w:tcW w:w="2355" w:type="dxa"/>
            <w:vAlign w:val="top"/>
          </w:tcPr>
          <w:p w14:paraId="5F954809">
            <w:pPr>
              <w:keepNext w:val="0"/>
              <w:keepLines w:val="0"/>
              <w:pageBreakBefore w:val="0"/>
              <w:widowControl/>
              <w:kinsoku/>
              <w:wordWrap/>
              <w:overflowPunct/>
              <w:topLinePunct w:val="0"/>
              <w:bidi w:val="0"/>
              <w:spacing w:before="145" w:line="226" w:lineRule="auto"/>
              <w:ind w:left="894"/>
              <w:outlineLvl w:val="9"/>
              <w:rPr>
                <w:rFonts w:hint="eastAsia" w:ascii="宋体" w:hAnsi="宋体" w:eastAsia="宋体" w:cs="宋体"/>
                <w:sz w:val="19"/>
                <w:szCs w:val="19"/>
              </w:rPr>
            </w:pPr>
            <w:r>
              <w:rPr>
                <w:rFonts w:hint="eastAsia" w:ascii="宋体" w:hAnsi="宋体" w:eastAsia="宋体" w:cs="宋体"/>
                <w:spacing w:val="2"/>
                <w:sz w:val="19"/>
                <w:szCs w:val="19"/>
              </w:rPr>
              <w:t>指标值</w:t>
            </w:r>
          </w:p>
        </w:tc>
      </w:tr>
      <w:tr w14:paraId="32D458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169" w:type="dxa"/>
            <w:vMerge w:val="restart"/>
            <w:tcBorders>
              <w:bottom w:val="nil"/>
            </w:tcBorders>
            <w:vAlign w:val="top"/>
          </w:tcPr>
          <w:p w14:paraId="02E0F85B">
            <w:pPr>
              <w:keepNext w:val="0"/>
              <w:keepLines w:val="0"/>
              <w:pageBreakBefore w:val="0"/>
              <w:widowControl/>
              <w:kinsoku/>
              <w:wordWrap/>
              <w:overflowPunct/>
              <w:topLinePunct w:val="0"/>
              <w:bidi w:val="0"/>
              <w:spacing w:line="247" w:lineRule="auto"/>
              <w:outlineLvl w:val="9"/>
              <w:rPr>
                <w:rFonts w:hint="eastAsia" w:ascii="宋体" w:hAnsi="宋体" w:eastAsia="宋体" w:cs="宋体"/>
                <w:sz w:val="19"/>
                <w:szCs w:val="19"/>
              </w:rPr>
            </w:pPr>
          </w:p>
          <w:p w14:paraId="52DDD572">
            <w:pPr>
              <w:keepNext w:val="0"/>
              <w:keepLines w:val="0"/>
              <w:pageBreakBefore w:val="0"/>
              <w:widowControl/>
              <w:kinsoku/>
              <w:wordWrap/>
              <w:overflowPunct/>
              <w:topLinePunct w:val="0"/>
              <w:bidi w:val="0"/>
              <w:spacing w:line="248" w:lineRule="auto"/>
              <w:outlineLvl w:val="9"/>
              <w:rPr>
                <w:rFonts w:hint="eastAsia" w:ascii="宋体" w:hAnsi="宋体" w:eastAsia="宋体" w:cs="宋体"/>
                <w:sz w:val="19"/>
                <w:szCs w:val="19"/>
              </w:rPr>
            </w:pPr>
          </w:p>
          <w:p w14:paraId="4D6FB7B1">
            <w:pPr>
              <w:keepNext w:val="0"/>
              <w:keepLines w:val="0"/>
              <w:pageBreakBefore w:val="0"/>
              <w:widowControl/>
              <w:kinsoku/>
              <w:wordWrap/>
              <w:overflowPunct/>
              <w:topLinePunct w:val="0"/>
              <w:bidi w:val="0"/>
              <w:spacing w:line="248" w:lineRule="auto"/>
              <w:outlineLvl w:val="9"/>
              <w:rPr>
                <w:rFonts w:hint="eastAsia" w:ascii="宋体" w:hAnsi="宋体" w:eastAsia="宋体" w:cs="宋体"/>
                <w:sz w:val="19"/>
                <w:szCs w:val="19"/>
              </w:rPr>
            </w:pPr>
          </w:p>
          <w:p w14:paraId="4033E3DA">
            <w:pPr>
              <w:keepNext w:val="0"/>
              <w:keepLines w:val="0"/>
              <w:pageBreakBefore w:val="0"/>
              <w:widowControl/>
              <w:kinsoku/>
              <w:wordWrap/>
              <w:overflowPunct/>
              <w:topLinePunct w:val="0"/>
              <w:bidi w:val="0"/>
              <w:spacing w:line="248" w:lineRule="auto"/>
              <w:outlineLvl w:val="9"/>
              <w:rPr>
                <w:rFonts w:hint="eastAsia" w:ascii="宋体" w:hAnsi="宋体" w:eastAsia="宋体" w:cs="宋体"/>
                <w:sz w:val="19"/>
                <w:szCs w:val="19"/>
              </w:rPr>
            </w:pPr>
          </w:p>
          <w:p w14:paraId="45C8EA68">
            <w:pPr>
              <w:keepNext w:val="0"/>
              <w:keepLines w:val="0"/>
              <w:pageBreakBefore w:val="0"/>
              <w:widowControl/>
              <w:kinsoku/>
              <w:wordWrap/>
              <w:overflowPunct/>
              <w:topLinePunct w:val="0"/>
              <w:bidi w:val="0"/>
              <w:spacing w:line="248" w:lineRule="auto"/>
              <w:outlineLvl w:val="9"/>
              <w:rPr>
                <w:rFonts w:hint="eastAsia" w:ascii="宋体" w:hAnsi="宋体" w:eastAsia="宋体" w:cs="宋体"/>
                <w:sz w:val="19"/>
                <w:szCs w:val="19"/>
              </w:rPr>
            </w:pPr>
          </w:p>
          <w:p w14:paraId="7D6DF112">
            <w:pPr>
              <w:keepNext w:val="0"/>
              <w:keepLines w:val="0"/>
              <w:pageBreakBefore w:val="0"/>
              <w:widowControl/>
              <w:kinsoku/>
              <w:wordWrap/>
              <w:overflowPunct/>
              <w:topLinePunct w:val="0"/>
              <w:bidi w:val="0"/>
              <w:spacing w:line="248" w:lineRule="auto"/>
              <w:outlineLvl w:val="9"/>
              <w:rPr>
                <w:rFonts w:hint="eastAsia" w:ascii="宋体" w:hAnsi="宋体" w:eastAsia="宋体" w:cs="宋体"/>
                <w:sz w:val="19"/>
                <w:szCs w:val="19"/>
              </w:rPr>
            </w:pPr>
          </w:p>
          <w:p w14:paraId="5B1C1B34">
            <w:pPr>
              <w:keepNext w:val="0"/>
              <w:keepLines w:val="0"/>
              <w:pageBreakBefore w:val="0"/>
              <w:widowControl/>
              <w:kinsoku/>
              <w:wordWrap/>
              <w:overflowPunct/>
              <w:topLinePunct w:val="0"/>
              <w:bidi w:val="0"/>
              <w:spacing w:line="248" w:lineRule="auto"/>
              <w:outlineLvl w:val="9"/>
              <w:rPr>
                <w:rFonts w:hint="eastAsia" w:ascii="宋体" w:hAnsi="宋体" w:eastAsia="宋体" w:cs="宋体"/>
                <w:sz w:val="19"/>
                <w:szCs w:val="19"/>
              </w:rPr>
            </w:pPr>
          </w:p>
          <w:p w14:paraId="73DA6778">
            <w:pPr>
              <w:keepNext w:val="0"/>
              <w:keepLines w:val="0"/>
              <w:pageBreakBefore w:val="0"/>
              <w:widowControl/>
              <w:kinsoku/>
              <w:wordWrap/>
              <w:overflowPunct/>
              <w:topLinePunct w:val="0"/>
              <w:bidi w:val="0"/>
              <w:spacing w:line="248" w:lineRule="auto"/>
              <w:outlineLvl w:val="9"/>
              <w:rPr>
                <w:rFonts w:hint="eastAsia" w:ascii="宋体" w:hAnsi="宋体" w:eastAsia="宋体" w:cs="宋体"/>
                <w:sz w:val="19"/>
                <w:szCs w:val="19"/>
              </w:rPr>
            </w:pPr>
          </w:p>
          <w:p w14:paraId="62B3E10E">
            <w:pPr>
              <w:keepNext w:val="0"/>
              <w:keepLines w:val="0"/>
              <w:pageBreakBefore w:val="0"/>
              <w:widowControl/>
              <w:kinsoku/>
              <w:wordWrap/>
              <w:overflowPunct/>
              <w:topLinePunct w:val="0"/>
              <w:bidi w:val="0"/>
              <w:spacing w:before="61" w:line="225" w:lineRule="auto"/>
              <w:ind w:left="200"/>
              <w:outlineLvl w:val="9"/>
              <w:rPr>
                <w:rFonts w:hint="eastAsia" w:ascii="宋体" w:hAnsi="宋体" w:eastAsia="宋体" w:cs="宋体"/>
                <w:sz w:val="19"/>
                <w:szCs w:val="19"/>
              </w:rPr>
            </w:pPr>
            <w:r>
              <w:rPr>
                <w:rFonts w:hint="eastAsia" w:ascii="宋体" w:hAnsi="宋体" w:eastAsia="宋体" w:cs="宋体"/>
                <w:spacing w:val="3"/>
                <w:sz w:val="19"/>
                <w:szCs w:val="19"/>
              </w:rPr>
              <w:t>成本指标</w:t>
            </w:r>
          </w:p>
        </w:tc>
        <w:tc>
          <w:tcPr>
            <w:tcW w:w="2471" w:type="dxa"/>
            <w:vMerge w:val="restart"/>
            <w:tcBorders>
              <w:bottom w:val="nil"/>
            </w:tcBorders>
            <w:vAlign w:val="top"/>
          </w:tcPr>
          <w:p w14:paraId="43195D13">
            <w:pPr>
              <w:keepNext w:val="0"/>
              <w:keepLines w:val="0"/>
              <w:pageBreakBefore w:val="0"/>
              <w:widowControl/>
              <w:kinsoku/>
              <w:wordWrap/>
              <w:overflowPunct/>
              <w:topLinePunct w:val="0"/>
              <w:bidi w:val="0"/>
              <w:spacing w:line="247" w:lineRule="auto"/>
              <w:outlineLvl w:val="9"/>
              <w:rPr>
                <w:rFonts w:hint="eastAsia" w:ascii="宋体" w:hAnsi="宋体" w:eastAsia="宋体" w:cs="宋体"/>
                <w:sz w:val="19"/>
                <w:szCs w:val="19"/>
              </w:rPr>
            </w:pPr>
          </w:p>
          <w:p w14:paraId="4EB216D7">
            <w:pPr>
              <w:keepNext w:val="0"/>
              <w:keepLines w:val="0"/>
              <w:pageBreakBefore w:val="0"/>
              <w:widowControl/>
              <w:kinsoku/>
              <w:wordWrap/>
              <w:overflowPunct/>
              <w:topLinePunct w:val="0"/>
              <w:bidi w:val="0"/>
              <w:spacing w:line="248" w:lineRule="auto"/>
              <w:outlineLvl w:val="9"/>
              <w:rPr>
                <w:rFonts w:hint="eastAsia" w:ascii="宋体" w:hAnsi="宋体" w:eastAsia="宋体" w:cs="宋体"/>
                <w:sz w:val="19"/>
                <w:szCs w:val="19"/>
              </w:rPr>
            </w:pPr>
          </w:p>
          <w:p w14:paraId="2DB4167F">
            <w:pPr>
              <w:keepNext w:val="0"/>
              <w:keepLines w:val="0"/>
              <w:pageBreakBefore w:val="0"/>
              <w:widowControl/>
              <w:kinsoku/>
              <w:wordWrap/>
              <w:overflowPunct/>
              <w:topLinePunct w:val="0"/>
              <w:bidi w:val="0"/>
              <w:spacing w:line="248" w:lineRule="auto"/>
              <w:outlineLvl w:val="9"/>
              <w:rPr>
                <w:rFonts w:hint="eastAsia" w:ascii="宋体" w:hAnsi="宋体" w:eastAsia="宋体" w:cs="宋体"/>
                <w:sz w:val="19"/>
                <w:szCs w:val="19"/>
              </w:rPr>
            </w:pPr>
          </w:p>
          <w:p w14:paraId="0B370297">
            <w:pPr>
              <w:keepNext w:val="0"/>
              <w:keepLines w:val="0"/>
              <w:pageBreakBefore w:val="0"/>
              <w:widowControl/>
              <w:kinsoku/>
              <w:wordWrap/>
              <w:overflowPunct/>
              <w:topLinePunct w:val="0"/>
              <w:bidi w:val="0"/>
              <w:spacing w:line="248" w:lineRule="auto"/>
              <w:outlineLvl w:val="9"/>
              <w:rPr>
                <w:rFonts w:hint="eastAsia" w:ascii="宋体" w:hAnsi="宋体" w:eastAsia="宋体" w:cs="宋体"/>
                <w:sz w:val="19"/>
                <w:szCs w:val="19"/>
              </w:rPr>
            </w:pPr>
          </w:p>
          <w:p w14:paraId="783935CB">
            <w:pPr>
              <w:keepNext w:val="0"/>
              <w:keepLines w:val="0"/>
              <w:pageBreakBefore w:val="0"/>
              <w:widowControl/>
              <w:kinsoku/>
              <w:wordWrap/>
              <w:overflowPunct/>
              <w:topLinePunct w:val="0"/>
              <w:bidi w:val="0"/>
              <w:spacing w:line="248" w:lineRule="auto"/>
              <w:outlineLvl w:val="9"/>
              <w:rPr>
                <w:rFonts w:hint="eastAsia" w:ascii="宋体" w:hAnsi="宋体" w:eastAsia="宋体" w:cs="宋体"/>
                <w:sz w:val="19"/>
                <w:szCs w:val="19"/>
              </w:rPr>
            </w:pPr>
          </w:p>
          <w:p w14:paraId="2617192B">
            <w:pPr>
              <w:keepNext w:val="0"/>
              <w:keepLines w:val="0"/>
              <w:pageBreakBefore w:val="0"/>
              <w:widowControl/>
              <w:kinsoku/>
              <w:wordWrap/>
              <w:overflowPunct/>
              <w:topLinePunct w:val="0"/>
              <w:bidi w:val="0"/>
              <w:spacing w:line="248" w:lineRule="auto"/>
              <w:outlineLvl w:val="9"/>
              <w:rPr>
                <w:rFonts w:hint="eastAsia" w:ascii="宋体" w:hAnsi="宋体" w:eastAsia="宋体" w:cs="宋体"/>
                <w:sz w:val="19"/>
                <w:szCs w:val="19"/>
              </w:rPr>
            </w:pPr>
          </w:p>
          <w:p w14:paraId="69488AE2">
            <w:pPr>
              <w:keepNext w:val="0"/>
              <w:keepLines w:val="0"/>
              <w:pageBreakBefore w:val="0"/>
              <w:widowControl/>
              <w:kinsoku/>
              <w:wordWrap/>
              <w:overflowPunct/>
              <w:topLinePunct w:val="0"/>
              <w:bidi w:val="0"/>
              <w:spacing w:line="248" w:lineRule="auto"/>
              <w:outlineLvl w:val="9"/>
              <w:rPr>
                <w:rFonts w:hint="eastAsia" w:ascii="宋体" w:hAnsi="宋体" w:eastAsia="宋体" w:cs="宋体"/>
                <w:sz w:val="19"/>
                <w:szCs w:val="19"/>
              </w:rPr>
            </w:pPr>
          </w:p>
          <w:p w14:paraId="6EB2B0BF">
            <w:pPr>
              <w:keepNext w:val="0"/>
              <w:keepLines w:val="0"/>
              <w:pageBreakBefore w:val="0"/>
              <w:widowControl/>
              <w:kinsoku/>
              <w:wordWrap/>
              <w:overflowPunct/>
              <w:topLinePunct w:val="0"/>
              <w:bidi w:val="0"/>
              <w:spacing w:line="248" w:lineRule="auto"/>
              <w:outlineLvl w:val="9"/>
              <w:rPr>
                <w:rFonts w:hint="eastAsia" w:ascii="宋体" w:hAnsi="宋体" w:eastAsia="宋体" w:cs="宋体"/>
                <w:sz w:val="19"/>
                <w:szCs w:val="19"/>
              </w:rPr>
            </w:pPr>
          </w:p>
          <w:p w14:paraId="145F6F1B">
            <w:pPr>
              <w:keepNext w:val="0"/>
              <w:keepLines w:val="0"/>
              <w:pageBreakBefore w:val="0"/>
              <w:widowControl/>
              <w:kinsoku/>
              <w:wordWrap/>
              <w:overflowPunct/>
              <w:topLinePunct w:val="0"/>
              <w:bidi w:val="0"/>
              <w:spacing w:before="61" w:line="225" w:lineRule="auto"/>
              <w:ind w:left="651"/>
              <w:outlineLvl w:val="9"/>
              <w:rPr>
                <w:rFonts w:hint="eastAsia" w:ascii="宋体" w:hAnsi="宋体" w:eastAsia="宋体" w:cs="宋体"/>
                <w:sz w:val="19"/>
                <w:szCs w:val="19"/>
              </w:rPr>
            </w:pPr>
            <w:r>
              <w:rPr>
                <w:rFonts w:hint="eastAsia" w:ascii="宋体" w:hAnsi="宋体" w:eastAsia="宋体" w:cs="宋体"/>
                <w:spacing w:val="3"/>
                <w:sz w:val="19"/>
                <w:szCs w:val="19"/>
              </w:rPr>
              <w:t>经济成本指标</w:t>
            </w:r>
          </w:p>
        </w:tc>
        <w:tc>
          <w:tcPr>
            <w:tcW w:w="3724" w:type="dxa"/>
            <w:vAlign w:val="top"/>
          </w:tcPr>
          <w:p w14:paraId="0AC4CAFC">
            <w:pPr>
              <w:keepNext w:val="0"/>
              <w:keepLines w:val="0"/>
              <w:pageBreakBefore w:val="0"/>
              <w:widowControl/>
              <w:kinsoku/>
              <w:wordWrap/>
              <w:overflowPunct/>
              <w:topLinePunct w:val="0"/>
              <w:bidi w:val="0"/>
              <w:spacing w:before="146" w:line="225" w:lineRule="auto"/>
              <w:ind w:left="701"/>
              <w:outlineLvl w:val="9"/>
              <w:rPr>
                <w:rFonts w:hint="eastAsia" w:ascii="宋体" w:hAnsi="宋体" w:eastAsia="宋体" w:cs="宋体"/>
                <w:sz w:val="19"/>
                <w:szCs w:val="19"/>
              </w:rPr>
            </w:pPr>
            <w:r>
              <w:rPr>
                <w:rFonts w:hint="eastAsia" w:ascii="宋体" w:hAnsi="宋体" w:eastAsia="宋体" w:cs="宋体"/>
                <w:spacing w:val="3"/>
                <w:sz w:val="19"/>
                <w:szCs w:val="19"/>
              </w:rPr>
              <w:t>1</w:t>
            </w:r>
            <w:r>
              <w:rPr>
                <w:rFonts w:hint="eastAsia" w:ascii="宋体" w:hAnsi="宋体" w:eastAsia="宋体" w:cs="宋体"/>
                <w:spacing w:val="3"/>
                <w:sz w:val="19"/>
                <w:szCs w:val="19"/>
                <w:lang w:eastAsia="zh-CN"/>
              </w:rPr>
              <w:t>:</w:t>
            </w:r>
            <w:r>
              <w:rPr>
                <w:rFonts w:hint="eastAsia" w:ascii="宋体" w:hAnsi="宋体" w:eastAsia="宋体" w:cs="宋体"/>
                <w:spacing w:val="3"/>
                <w:sz w:val="19"/>
                <w:szCs w:val="19"/>
              </w:rPr>
              <w:t>500地形图采集费用标准</w:t>
            </w:r>
          </w:p>
        </w:tc>
        <w:tc>
          <w:tcPr>
            <w:tcW w:w="2355" w:type="dxa"/>
            <w:vAlign w:val="top"/>
          </w:tcPr>
          <w:p w14:paraId="503C0BA5">
            <w:pPr>
              <w:keepNext w:val="0"/>
              <w:keepLines w:val="0"/>
              <w:pageBreakBefore w:val="0"/>
              <w:widowControl/>
              <w:kinsoku/>
              <w:wordWrap/>
              <w:overflowPunct/>
              <w:topLinePunct w:val="0"/>
              <w:bidi w:val="0"/>
              <w:spacing w:before="145" w:line="225" w:lineRule="auto"/>
              <w:ind w:left="504"/>
              <w:outlineLvl w:val="9"/>
              <w:rPr>
                <w:rFonts w:hint="eastAsia" w:ascii="宋体" w:hAnsi="宋体" w:eastAsia="宋体" w:cs="宋体"/>
                <w:sz w:val="19"/>
                <w:szCs w:val="19"/>
              </w:rPr>
            </w:pPr>
            <w:r>
              <w:rPr>
                <w:rFonts w:hint="eastAsia" w:ascii="宋体" w:hAnsi="宋体" w:eastAsia="宋体" w:cs="宋体"/>
                <w:spacing w:val="3"/>
                <w:sz w:val="19"/>
                <w:szCs w:val="19"/>
              </w:rPr>
              <w:t>≤1421.51元/幅</w:t>
            </w:r>
          </w:p>
        </w:tc>
      </w:tr>
      <w:tr w14:paraId="056EC4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169" w:type="dxa"/>
            <w:vMerge w:val="continue"/>
            <w:tcBorders>
              <w:top w:val="nil"/>
              <w:bottom w:val="nil"/>
            </w:tcBorders>
            <w:vAlign w:val="top"/>
          </w:tcPr>
          <w:p w14:paraId="3E3862B2">
            <w:pPr>
              <w:keepNext w:val="0"/>
              <w:keepLines w:val="0"/>
              <w:pageBreakBefore w:val="0"/>
              <w:widowControl/>
              <w:kinsoku/>
              <w:wordWrap/>
              <w:overflowPunct/>
              <w:topLinePunct w:val="0"/>
              <w:bidi w:val="0"/>
              <w:outlineLvl w:val="9"/>
              <w:rPr>
                <w:rFonts w:hint="eastAsia" w:ascii="宋体" w:hAnsi="宋体" w:eastAsia="宋体" w:cs="宋体"/>
                <w:sz w:val="19"/>
                <w:szCs w:val="19"/>
              </w:rPr>
            </w:pPr>
          </w:p>
        </w:tc>
        <w:tc>
          <w:tcPr>
            <w:tcW w:w="2471" w:type="dxa"/>
            <w:vMerge w:val="continue"/>
            <w:tcBorders>
              <w:top w:val="nil"/>
              <w:bottom w:val="nil"/>
            </w:tcBorders>
            <w:vAlign w:val="top"/>
          </w:tcPr>
          <w:p w14:paraId="7E25524C">
            <w:pPr>
              <w:keepNext w:val="0"/>
              <w:keepLines w:val="0"/>
              <w:pageBreakBefore w:val="0"/>
              <w:widowControl/>
              <w:kinsoku/>
              <w:wordWrap/>
              <w:overflowPunct/>
              <w:topLinePunct w:val="0"/>
              <w:bidi w:val="0"/>
              <w:outlineLvl w:val="9"/>
              <w:rPr>
                <w:rFonts w:hint="eastAsia" w:ascii="宋体" w:hAnsi="宋体" w:eastAsia="宋体" w:cs="宋体"/>
                <w:sz w:val="19"/>
                <w:szCs w:val="19"/>
              </w:rPr>
            </w:pPr>
          </w:p>
        </w:tc>
        <w:tc>
          <w:tcPr>
            <w:tcW w:w="3724" w:type="dxa"/>
            <w:vAlign w:val="top"/>
          </w:tcPr>
          <w:p w14:paraId="06FF9E44">
            <w:pPr>
              <w:keepNext w:val="0"/>
              <w:keepLines w:val="0"/>
              <w:pageBreakBefore w:val="0"/>
              <w:widowControl/>
              <w:kinsoku/>
              <w:wordWrap/>
              <w:overflowPunct/>
              <w:topLinePunct w:val="0"/>
              <w:bidi w:val="0"/>
              <w:spacing w:before="147" w:line="225" w:lineRule="auto"/>
              <w:ind w:left="650"/>
              <w:outlineLvl w:val="9"/>
              <w:rPr>
                <w:rFonts w:hint="eastAsia" w:ascii="宋体" w:hAnsi="宋体" w:eastAsia="宋体" w:cs="宋体"/>
                <w:sz w:val="19"/>
                <w:szCs w:val="19"/>
              </w:rPr>
            </w:pPr>
            <w:r>
              <w:rPr>
                <w:rFonts w:hint="eastAsia" w:ascii="宋体" w:hAnsi="宋体" w:eastAsia="宋体" w:cs="宋体"/>
                <w:spacing w:val="3"/>
                <w:sz w:val="19"/>
                <w:szCs w:val="19"/>
              </w:rPr>
              <w:t>1</w:t>
            </w:r>
            <w:r>
              <w:rPr>
                <w:rFonts w:hint="eastAsia" w:ascii="宋体" w:hAnsi="宋体" w:eastAsia="宋体" w:cs="宋体"/>
                <w:spacing w:val="3"/>
                <w:sz w:val="19"/>
                <w:szCs w:val="19"/>
                <w:lang w:eastAsia="zh-CN"/>
              </w:rPr>
              <w:t>:</w:t>
            </w:r>
            <w:r>
              <w:rPr>
                <w:rFonts w:hint="eastAsia" w:ascii="宋体" w:hAnsi="宋体" w:eastAsia="宋体" w:cs="宋体"/>
                <w:spacing w:val="3"/>
                <w:sz w:val="19"/>
                <w:szCs w:val="19"/>
              </w:rPr>
              <w:t>2000地形图缩编费用标准</w:t>
            </w:r>
          </w:p>
        </w:tc>
        <w:tc>
          <w:tcPr>
            <w:tcW w:w="2355" w:type="dxa"/>
            <w:vAlign w:val="top"/>
          </w:tcPr>
          <w:p w14:paraId="778586C4">
            <w:pPr>
              <w:keepNext w:val="0"/>
              <w:keepLines w:val="0"/>
              <w:pageBreakBefore w:val="0"/>
              <w:widowControl/>
              <w:kinsoku/>
              <w:wordWrap/>
              <w:overflowPunct/>
              <w:topLinePunct w:val="0"/>
              <w:bidi w:val="0"/>
              <w:spacing w:before="146" w:line="225" w:lineRule="auto"/>
              <w:ind w:left="504"/>
              <w:outlineLvl w:val="9"/>
              <w:rPr>
                <w:rFonts w:hint="eastAsia" w:ascii="宋体" w:hAnsi="宋体" w:eastAsia="宋体" w:cs="宋体"/>
                <w:sz w:val="19"/>
                <w:szCs w:val="19"/>
              </w:rPr>
            </w:pPr>
            <w:r>
              <w:rPr>
                <w:rFonts w:hint="eastAsia" w:ascii="宋体" w:hAnsi="宋体" w:eastAsia="宋体" w:cs="宋体"/>
                <w:spacing w:val="3"/>
                <w:sz w:val="19"/>
                <w:szCs w:val="19"/>
              </w:rPr>
              <w:t>≤3797.71元/幅</w:t>
            </w:r>
          </w:p>
        </w:tc>
      </w:tr>
      <w:tr w14:paraId="570DA7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169" w:type="dxa"/>
            <w:vMerge w:val="continue"/>
            <w:tcBorders>
              <w:top w:val="nil"/>
              <w:bottom w:val="nil"/>
            </w:tcBorders>
            <w:vAlign w:val="top"/>
          </w:tcPr>
          <w:p w14:paraId="373F186B">
            <w:pPr>
              <w:keepNext w:val="0"/>
              <w:keepLines w:val="0"/>
              <w:pageBreakBefore w:val="0"/>
              <w:widowControl/>
              <w:kinsoku/>
              <w:wordWrap/>
              <w:overflowPunct/>
              <w:topLinePunct w:val="0"/>
              <w:bidi w:val="0"/>
              <w:outlineLvl w:val="9"/>
              <w:rPr>
                <w:rFonts w:hint="eastAsia" w:ascii="宋体" w:hAnsi="宋体" w:eastAsia="宋体" w:cs="宋体"/>
                <w:sz w:val="19"/>
                <w:szCs w:val="19"/>
              </w:rPr>
            </w:pPr>
          </w:p>
        </w:tc>
        <w:tc>
          <w:tcPr>
            <w:tcW w:w="2471" w:type="dxa"/>
            <w:vMerge w:val="continue"/>
            <w:tcBorders>
              <w:top w:val="nil"/>
              <w:bottom w:val="nil"/>
            </w:tcBorders>
            <w:vAlign w:val="top"/>
          </w:tcPr>
          <w:p w14:paraId="6615D8FB">
            <w:pPr>
              <w:keepNext w:val="0"/>
              <w:keepLines w:val="0"/>
              <w:pageBreakBefore w:val="0"/>
              <w:widowControl/>
              <w:kinsoku/>
              <w:wordWrap/>
              <w:overflowPunct/>
              <w:topLinePunct w:val="0"/>
              <w:bidi w:val="0"/>
              <w:outlineLvl w:val="9"/>
              <w:rPr>
                <w:rFonts w:hint="eastAsia" w:ascii="宋体" w:hAnsi="宋体" w:eastAsia="宋体" w:cs="宋体"/>
                <w:sz w:val="19"/>
                <w:szCs w:val="19"/>
              </w:rPr>
            </w:pPr>
          </w:p>
        </w:tc>
        <w:tc>
          <w:tcPr>
            <w:tcW w:w="3724" w:type="dxa"/>
            <w:vAlign w:val="top"/>
          </w:tcPr>
          <w:p w14:paraId="127744AC">
            <w:pPr>
              <w:keepNext w:val="0"/>
              <w:keepLines w:val="0"/>
              <w:pageBreakBefore w:val="0"/>
              <w:widowControl/>
              <w:kinsoku/>
              <w:wordWrap/>
              <w:overflowPunct/>
              <w:topLinePunct w:val="0"/>
              <w:bidi w:val="0"/>
              <w:spacing w:before="147" w:line="225" w:lineRule="auto"/>
              <w:ind w:left="886"/>
              <w:outlineLvl w:val="9"/>
              <w:rPr>
                <w:rFonts w:hint="eastAsia" w:ascii="宋体" w:hAnsi="宋体" w:eastAsia="宋体" w:cs="宋体"/>
                <w:sz w:val="19"/>
                <w:szCs w:val="19"/>
              </w:rPr>
            </w:pPr>
            <w:r>
              <w:rPr>
                <w:rFonts w:hint="eastAsia" w:ascii="宋体" w:hAnsi="宋体" w:eastAsia="宋体" w:cs="宋体"/>
                <w:spacing w:val="4"/>
                <w:sz w:val="19"/>
                <w:szCs w:val="19"/>
              </w:rPr>
              <w:t>20级电子地图更新成本</w:t>
            </w:r>
          </w:p>
        </w:tc>
        <w:tc>
          <w:tcPr>
            <w:tcW w:w="2355" w:type="dxa"/>
            <w:vAlign w:val="top"/>
          </w:tcPr>
          <w:p w14:paraId="54A41642">
            <w:pPr>
              <w:keepNext w:val="0"/>
              <w:keepLines w:val="0"/>
              <w:pageBreakBefore w:val="0"/>
              <w:widowControl/>
              <w:kinsoku/>
              <w:wordWrap/>
              <w:overflowPunct/>
              <w:topLinePunct w:val="0"/>
              <w:bidi w:val="0"/>
              <w:spacing w:before="147" w:line="226" w:lineRule="auto"/>
              <w:ind w:left="260"/>
              <w:outlineLvl w:val="9"/>
              <w:rPr>
                <w:rFonts w:hint="eastAsia" w:ascii="宋体" w:hAnsi="宋体" w:eastAsia="宋体" w:cs="宋体"/>
                <w:sz w:val="19"/>
                <w:szCs w:val="19"/>
              </w:rPr>
            </w:pPr>
            <w:r>
              <w:rPr>
                <w:rFonts w:hint="eastAsia" w:ascii="宋体" w:hAnsi="宋体" w:eastAsia="宋体" w:cs="宋体"/>
                <w:spacing w:val="3"/>
                <w:sz w:val="19"/>
                <w:szCs w:val="19"/>
              </w:rPr>
              <w:t>≤3930.4元/平方千米</w:t>
            </w:r>
          </w:p>
        </w:tc>
      </w:tr>
      <w:tr w14:paraId="2F633B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169" w:type="dxa"/>
            <w:vMerge w:val="continue"/>
            <w:tcBorders>
              <w:top w:val="nil"/>
              <w:bottom w:val="nil"/>
            </w:tcBorders>
            <w:vAlign w:val="top"/>
          </w:tcPr>
          <w:p w14:paraId="70C23DF1">
            <w:pPr>
              <w:keepNext w:val="0"/>
              <w:keepLines w:val="0"/>
              <w:pageBreakBefore w:val="0"/>
              <w:widowControl/>
              <w:kinsoku/>
              <w:wordWrap/>
              <w:overflowPunct/>
              <w:topLinePunct w:val="0"/>
              <w:bidi w:val="0"/>
              <w:outlineLvl w:val="9"/>
              <w:rPr>
                <w:rFonts w:hint="eastAsia" w:ascii="宋体" w:hAnsi="宋体" w:eastAsia="宋体" w:cs="宋体"/>
                <w:sz w:val="19"/>
                <w:szCs w:val="19"/>
              </w:rPr>
            </w:pPr>
          </w:p>
        </w:tc>
        <w:tc>
          <w:tcPr>
            <w:tcW w:w="2471" w:type="dxa"/>
            <w:vMerge w:val="continue"/>
            <w:tcBorders>
              <w:top w:val="nil"/>
              <w:bottom w:val="nil"/>
            </w:tcBorders>
            <w:vAlign w:val="top"/>
          </w:tcPr>
          <w:p w14:paraId="7992CDDA">
            <w:pPr>
              <w:keepNext w:val="0"/>
              <w:keepLines w:val="0"/>
              <w:pageBreakBefore w:val="0"/>
              <w:widowControl/>
              <w:kinsoku/>
              <w:wordWrap/>
              <w:overflowPunct/>
              <w:topLinePunct w:val="0"/>
              <w:bidi w:val="0"/>
              <w:outlineLvl w:val="9"/>
              <w:rPr>
                <w:rFonts w:hint="eastAsia" w:ascii="宋体" w:hAnsi="宋体" w:eastAsia="宋体" w:cs="宋体"/>
                <w:sz w:val="19"/>
                <w:szCs w:val="19"/>
              </w:rPr>
            </w:pPr>
          </w:p>
        </w:tc>
        <w:tc>
          <w:tcPr>
            <w:tcW w:w="3724" w:type="dxa"/>
            <w:vAlign w:val="top"/>
          </w:tcPr>
          <w:p w14:paraId="1EA54BB5">
            <w:pPr>
              <w:keepNext w:val="0"/>
              <w:keepLines w:val="0"/>
              <w:pageBreakBefore w:val="0"/>
              <w:widowControl/>
              <w:kinsoku/>
              <w:wordWrap/>
              <w:overflowPunct/>
              <w:topLinePunct w:val="0"/>
              <w:bidi w:val="0"/>
              <w:spacing w:before="148" w:line="225" w:lineRule="auto"/>
              <w:ind w:left="502"/>
              <w:outlineLvl w:val="9"/>
              <w:rPr>
                <w:rFonts w:hint="eastAsia" w:ascii="宋体" w:hAnsi="宋体" w:eastAsia="宋体" w:cs="宋体"/>
                <w:sz w:val="19"/>
                <w:szCs w:val="19"/>
              </w:rPr>
            </w:pPr>
            <w:r>
              <w:rPr>
                <w:rFonts w:hint="eastAsia" w:ascii="宋体" w:hAnsi="宋体" w:eastAsia="宋体" w:cs="宋体"/>
                <w:spacing w:val="3"/>
                <w:sz w:val="19"/>
                <w:szCs w:val="19"/>
              </w:rPr>
              <w:t>1:5000水下地形图采集费用标准</w:t>
            </w:r>
          </w:p>
        </w:tc>
        <w:tc>
          <w:tcPr>
            <w:tcW w:w="2355" w:type="dxa"/>
            <w:vAlign w:val="top"/>
          </w:tcPr>
          <w:p w14:paraId="336839BB">
            <w:pPr>
              <w:keepNext w:val="0"/>
              <w:keepLines w:val="0"/>
              <w:pageBreakBefore w:val="0"/>
              <w:widowControl/>
              <w:kinsoku/>
              <w:wordWrap/>
              <w:overflowPunct/>
              <w:topLinePunct w:val="0"/>
              <w:bidi w:val="0"/>
              <w:spacing w:before="148" w:line="226" w:lineRule="auto"/>
              <w:ind w:left="159"/>
              <w:outlineLvl w:val="9"/>
              <w:rPr>
                <w:rFonts w:hint="eastAsia" w:ascii="宋体" w:hAnsi="宋体" w:eastAsia="宋体" w:cs="宋体"/>
                <w:sz w:val="19"/>
                <w:szCs w:val="19"/>
              </w:rPr>
            </w:pPr>
            <w:r>
              <w:rPr>
                <w:rFonts w:hint="eastAsia" w:ascii="宋体" w:hAnsi="宋体" w:eastAsia="宋体" w:cs="宋体"/>
                <w:spacing w:val="4"/>
                <w:sz w:val="19"/>
                <w:szCs w:val="19"/>
              </w:rPr>
              <w:t>≤21064.77元/平方千米</w:t>
            </w:r>
          </w:p>
        </w:tc>
      </w:tr>
      <w:tr w14:paraId="3FC4E1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169" w:type="dxa"/>
            <w:vMerge w:val="continue"/>
            <w:tcBorders>
              <w:top w:val="nil"/>
              <w:bottom w:val="nil"/>
            </w:tcBorders>
            <w:vAlign w:val="top"/>
          </w:tcPr>
          <w:p w14:paraId="39F46F56">
            <w:pPr>
              <w:keepNext w:val="0"/>
              <w:keepLines w:val="0"/>
              <w:pageBreakBefore w:val="0"/>
              <w:widowControl/>
              <w:kinsoku/>
              <w:wordWrap/>
              <w:overflowPunct/>
              <w:topLinePunct w:val="0"/>
              <w:bidi w:val="0"/>
              <w:outlineLvl w:val="9"/>
              <w:rPr>
                <w:rFonts w:hint="eastAsia" w:ascii="宋体" w:hAnsi="宋体" w:eastAsia="宋体" w:cs="宋体"/>
                <w:sz w:val="19"/>
                <w:szCs w:val="19"/>
              </w:rPr>
            </w:pPr>
          </w:p>
        </w:tc>
        <w:tc>
          <w:tcPr>
            <w:tcW w:w="2471" w:type="dxa"/>
            <w:vMerge w:val="continue"/>
            <w:tcBorders>
              <w:top w:val="nil"/>
              <w:bottom w:val="nil"/>
            </w:tcBorders>
            <w:vAlign w:val="top"/>
          </w:tcPr>
          <w:p w14:paraId="17EB9F88">
            <w:pPr>
              <w:keepNext w:val="0"/>
              <w:keepLines w:val="0"/>
              <w:pageBreakBefore w:val="0"/>
              <w:widowControl/>
              <w:kinsoku/>
              <w:wordWrap/>
              <w:overflowPunct/>
              <w:topLinePunct w:val="0"/>
              <w:bidi w:val="0"/>
              <w:outlineLvl w:val="9"/>
              <w:rPr>
                <w:rFonts w:hint="eastAsia" w:ascii="宋体" w:hAnsi="宋体" w:eastAsia="宋体" w:cs="宋体"/>
                <w:sz w:val="19"/>
                <w:szCs w:val="19"/>
              </w:rPr>
            </w:pPr>
          </w:p>
        </w:tc>
        <w:tc>
          <w:tcPr>
            <w:tcW w:w="3724" w:type="dxa"/>
            <w:vAlign w:val="top"/>
          </w:tcPr>
          <w:p w14:paraId="44A67F98">
            <w:pPr>
              <w:keepNext w:val="0"/>
              <w:keepLines w:val="0"/>
              <w:pageBreakBefore w:val="0"/>
              <w:widowControl/>
              <w:kinsoku/>
              <w:wordWrap/>
              <w:overflowPunct/>
              <w:topLinePunct w:val="0"/>
              <w:bidi w:val="0"/>
              <w:spacing w:before="148" w:line="226" w:lineRule="auto"/>
              <w:ind w:left="896"/>
              <w:outlineLvl w:val="9"/>
              <w:rPr>
                <w:rFonts w:hint="eastAsia" w:ascii="宋体" w:hAnsi="宋体" w:eastAsia="宋体" w:cs="宋体"/>
                <w:sz w:val="19"/>
                <w:szCs w:val="19"/>
              </w:rPr>
            </w:pPr>
            <w:r>
              <w:rPr>
                <w:rFonts w:hint="eastAsia" w:ascii="宋体" w:hAnsi="宋体" w:eastAsia="宋体" w:cs="宋体"/>
                <w:spacing w:val="3"/>
                <w:sz w:val="19"/>
                <w:szCs w:val="19"/>
              </w:rPr>
              <w:t>陆海拼接处理费用标准</w:t>
            </w:r>
          </w:p>
        </w:tc>
        <w:tc>
          <w:tcPr>
            <w:tcW w:w="2355" w:type="dxa"/>
            <w:vAlign w:val="top"/>
          </w:tcPr>
          <w:p w14:paraId="6297054D">
            <w:pPr>
              <w:keepNext w:val="0"/>
              <w:keepLines w:val="0"/>
              <w:pageBreakBefore w:val="0"/>
              <w:widowControl/>
              <w:kinsoku/>
              <w:wordWrap/>
              <w:overflowPunct/>
              <w:topLinePunct w:val="0"/>
              <w:bidi w:val="0"/>
              <w:spacing w:before="148" w:line="225" w:lineRule="auto"/>
              <w:ind w:left="706"/>
              <w:outlineLvl w:val="9"/>
              <w:rPr>
                <w:rFonts w:hint="eastAsia" w:ascii="宋体" w:hAnsi="宋体" w:eastAsia="宋体" w:cs="宋体"/>
                <w:sz w:val="19"/>
                <w:szCs w:val="19"/>
              </w:rPr>
            </w:pPr>
            <w:r>
              <w:rPr>
                <w:rFonts w:hint="eastAsia" w:ascii="宋体" w:hAnsi="宋体" w:eastAsia="宋体" w:cs="宋体"/>
                <w:spacing w:val="2"/>
                <w:sz w:val="19"/>
                <w:szCs w:val="19"/>
              </w:rPr>
              <w:t>≤800元/幅</w:t>
            </w:r>
          </w:p>
        </w:tc>
      </w:tr>
      <w:tr w14:paraId="689E6F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169" w:type="dxa"/>
            <w:vMerge w:val="continue"/>
            <w:tcBorders>
              <w:top w:val="nil"/>
              <w:bottom w:val="nil"/>
            </w:tcBorders>
            <w:vAlign w:val="top"/>
          </w:tcPr>
          <w:p w14:paraId="4E515B2A">
            <w:pPr>
              <w:keepNext w:val="0"/>
              <w:keepLines w:val="0"/>
              <w:pageBreakBefore w:val="0"/>
              <w:widowControl/>
              <w:kinsoku/>
              <w:wordWrap/>
              <w:overflowPunct/>
              <w:topLinePunct w:val="0"/>
              <w:bidi w:val="0"/>
              <w:outlineLvl w:val="9"/>
              <w:rPr>
                <w:rFonts w:hint="eastAsia" w:ascii="宋体" w:hAnsi="宋体" w:eastAsia="宋体" w:cs="宋体"/>
                <w:sz w:val="19"/>
                <w:szCs w:val="19"/>
              </w:rPr>
            </w:pPr>
          </w:p>
        </w:tc>
        <w:tc>
          <w:tcPr>
            <w:tcW w:w="2471" w:type="dxa"/>
            <w:vMerge w:val="continue"/>
            <w:tcBorders>
              <w:top w:val="nil"/>
              <w:bottom w:val="nil"/>
            </w:tcBorders>
            <w:vAlign w:val="top"/>
          </w:tcPr>
          <w:p w14:paraId="29BDEE27">
            <w:pPr>
              <w:keepNext w:val="0"/>
              <w:keepLines w:val="0"/>
              <w:pageBreakBefore w:val="0"/>
              <w:widowControl/>
              <w:kinsoku/>
              <w:wordWrap/>
              <w:overflowPunct/>
              <w:topLinePunct w:val="0"/>
              <w:bidi w:val="0"/>
              <w:outlineLvl w:val="9"/>
              <w:rPr>
                <w:rFonts w:hint="eastAsia" w:ascii="宋体" w:hAnsi="宋体" w:eastAsia="宋体" w:cs="宋体"/>
                <w:sz w:val="19"/>
                <w:szCs w:val="19"/>
              </w:rPr>
            </w:pPr>
          </w:p>
        </w:tc>
        <w:tc>
          <w:tcPr>
            <w:tcW w:w="3724" w:type="dxa"/>
            <w:vAlign w:val="top"/>
          </w:tcPr>
          <w:p w14:paraId="223EF953">
            <w:pPr>
              <w:keepNext w:val="0"/>
              <w:keepLines w:val="0"/>
              <w:pageBreakBefore w:val="0"/>
              <w:widowControl/>
              <w:kinsoku/>
              <w:wordWrap/>
              <w:overflowPunct/>
              <w:topLinePunct w:val="0"/>
              <w:bidi w:val="0"/>
              <w:spacing w:before="148" w:line="227" w:lineRule="auto"/>
              <w:ind w:left="1127"/>
              <w:outlineLvl w:val="9"/>
              <w:rPr>
                <w:rFonts w:hint="eastAsia" w:ascii="宋体" w:hAnsi="宋体" w:eastAsia="宋体" w:cs="宋体"/>
                <w:sz w:val="19"/>
                <w:szCs w:val="19"/>
              </w:rPr>
            </w:pPr>
            <w:r>
              <w:rPr>
                <w:rFonts w:hint="eastAsia" w:ascii="宋体" w:hAnsi="宋体" w:eastAsia="宋体" w:cs="宋体"/>
                <w:sz w:val="19"/>
                <w:szCs w:val="19"/>
              </w:rPr>
              <w:t>DEM</w:t>
            </w:r>
            <w:r>
              <w:rPr>
                <w:rFonts w:hint="eastAsia" w:ascii="宋体" w:hAnsi="宋体" w:eastAsia="宋体" w:cs="宋体"/>
                <w:spacing w:val="7"/>
                <w:sz w:val="19"/>
                <w:szCs w:val="19"/>
              </w:rPr>
              <w:t>制作费用标准</w:t>
            </w:r>
          </w:p>
        </w:tc>
        <w:tc>
          <w:tcPr>
            <w:tcW w:w="2355" w:type="dxa"/>
            <w:vAlign w:val="top"/>
          </w:tcPr>
          <w:p w14:paraId="6F5C2D12">
            <w:pPr>
              <w:keepNext w:val="0"/>
              <w:keepLines w:val="0"/>
              <w:pageBreakBefore w:val="0"/>
              <w:widowControl/>
              <w:kinsoku/>
              <w:wordWrap/>
              <w:overflowPunct/>
              <w:topLinePunct w:val="0"/>
              <w:bidi w:val="0"/>
              <w:spacing w:before="148" w:line="225" w:lineRule="auto"/>
              <w:ind w:left="504"/>
              <w:outlineLvl w:val="9"/>
              <w:rPr>
                <w:rFonts w:hint="eastAsia" w:ascii="宋体" w:hAnsi="宋体" w:eastAsia="宋体" w:cs="宋体"/>
                <w:sz w:val="19"/>
                <w:szCs w:val="19"/>
              </w:rPr>
            </w:pPr>
            <w:r>
              <w:rPr>
                <w:rFonts w:hint="eastAsia" w:ascii="宋体" w:hAnsi="宋体" w:eastAsia="宋体" w:cs="宋体"/>
                <w:spacing w:val="3"/>
                <w:sz w:val="19"/>
                <w:szCs w:val="19"/>
              </w:rPr>
              <w:t>≤5876.76元/幅</w:t>
            </w:r>
          </w:p>
        </w:tc>
      </w:tr>
      <w:tr w14:paraId="54359F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169" w:type="dxa"/>
            <w:vMerge w:val="continue"/>
            <w:tcBorders>
              <w:top w:val="nil"/>
              <w:bottom w:val="nil"/>
            </w:tcBorders>
            <w:vAlign w:val="top"/>
          </w:tcPr>
          <w:p w14:paraId="732620FE">
            <w:pPr>
              <w:keepNext w:val="0"/>
              <w:keepLines w:val="0"/>
              <w:pageBreakBefore w:val="0"/>
              <w:widowControl/>
              <w:kinsoku/>
              <w:wordWrap/>
              <w:overflowPunct/>
              <w:topLinePunct w:val="0"/>
              <w:bidi w:val="0"/>
              <w:outlineLvl w:val="9"/>
              <w:rPr>
                <w:rFonts w:hint="eastAsia" w:ascii="宋体" w:hAnsi="宋体" w:eastAsia="宋体" w:cs="宋体"/>
                <w:sz w:val="19"/>
                <w:szCs w:val="19"/>
              </w:rPr>
            </w:pPr>
          </w:p>
        </w:tc>
        <w:tc>
          <w:tcPr>
            <w:tcW w:w="2471" w:type="dxa"/>
            <w:vMerge w:val="continue"/>
            <w:tcBorders>
              <w:top w:val="nil"/>
              <w:bottom w:val="nil"/>
            </w:tcBorders>
            <w:vAlign w:val="top"/>
          </w:tcPr>
          <w:p w14:paraId="7D3BD33D">
            <w:pPr>
              <w:keepNext w:val="0"/>
              <w:keepLines w:val="0"/>
              <w:pageBreakBefore w:val="0"/>
              <w:widowControl/>
              <w:kinsoku/>
              <w:wordWrap/>
              <w:overflowPunct/>
              <w:topLinePunct w:val="0"/>
              <w:bidi w:val="0"/>
              <w:outlineLvl w:val="9"/>
              <w:rPr>
                <w:rFonts w:hint="eastAsia" w:ascii="宋体" w:hAnsi="宋体" w:eastAsia="宋体" w:cs="宋体"/>
                <w:sz w:val="19"/>
                <w:szCs w:val="19"/>
              </w:rPr>
            </w:pPr>
          </w:p>
        </w:tc>
        <w:tc>
          <w:tcPr>
            <w:tcW w:w="3724" w:type="dxa"/>
            <w:vAlign w:val="top"/>
          </w:tcPr>
          <w:p w14:paraId="59CB758A">
            <w:pPr>
              <w:keepNext w:val="0"/>
              <w:keepLines w:val="0"/>
              <w:pageBreakBefore w:val="0"/>
              <w:widowControl/>
              <w:kinsoku/>
              <w:wordWrap/>
              <w:overflowPunct/>
              <w:topLinePunct w:val="0"/>
              <w:bidi w:val="0"/>
              <w:spacing w:before="149" w:line="227" w:lineRule="auto"/>
              <w:ind w:left="502"/>
              <w:outlineLvl w:val="9"/>
              <w:rPr>
                <w:rFonts w:hint="eastAsia" w:ascii="宋体" w:hAnsi="宋体" w:eastAsia="宋体" w:cs="宋体"/>
                <w:sz w:val="19"/>
                <w:szCs w:val="19"/>
              </w:rPr>
            </w:pPr>
            <w:r>
              <w:rPr>
                <w:rFonts w:hint="eastAsia" w:ascii="宋体" w:hAnsi="宋体" w:eastAsia="宋体" w:cs="宋体"/>
                <w:spacing w:val="3"/>
                <w:sz w:val="19"/>
                <w:szCs w:val="19"/>
              </w:rPr>
              <w:t>1:5000陆地地形图更新费用标准</w:t>
            </w:r>
          </w:p>
        </w:tc>
        <w:tc>
          <w:tcPr>
            <w:tcW w:w="2355" w:type="dxa"/>
            <w:vAlign w:val="top"/>
          </w:tcPr>
          <w:p w14:paraId="32CACA02">
            <w:pPr>
              <w:keepNext w:val="0"/>
              <w:keepLines w:val="0"/>
              <w:pageBreakBefore w:val="0"/>
              <w:widowControl/>
              <w:kinsoku/>
              <w:wordWrap/>
              <w:overflowPunct/>
              <w:topLinePunct w:val="0"/>
              <w:bidi w:val="0"/>
              <w:spacing w:before="149" w:line="225" w:lineRule="auto"/>
              <w:ind w:left="457"/>
              <w:outlineLvl w:val="9"/>
              <w:rPr>
                <w:rFonts w:hint="eastAsia" w:ascii="宋体" w:hAnsi="宋体" w:eastAsia="宋体" w:cs="宋体"/>
                <w:sz w:val="19"/>
                <w:szCs w:val="19"/>
              </w:rPr>
            </w:pPr>
            <w:r>
              <w:rPr>
                <w:rFonts w:hint="eastAsia" w:ascii="宋体" w:hAnsi="宋体" w:eastAsia="宋体" w:cs="宋体"/>
                <w:spacing w:val="3"/>
                <w:sz w:val="19"/>
                <w:szCs w:val="19"/>
              </w:rPr>
              <w:t>≤22599.03元/幅</w:t>
            </w:r>
          </w:p>
        </w:tc>
      </w:tr>
      <w:tr w14:paraId="69A206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169" w:type="dxa"/>
            <w:vMerge w:val="continue"/>
            <w:tcBorders>
              <w:top w:val="nil"/>
              <w:bottom w:val="nil"/>
            </w:tcBorders>
            <w:vAlign w:val="top"/>
          </w:tcPr>
          <w:p w14:paraId="565C60B1">
            <w:pPr>
              <w:keepNext w:val="0"/>
              <w:keepLines w:val="0"/>
              <w:pageBreakBefore w:val="0"/>
              <w:widowControl/>
              <w:kinsoku/>
              <w:wordWrap/>
              <w:overflowPunct/>
              <w:topLinePunct w:val="0"/>
              <w:bidi w:val="0"/>
              <w:outlineLvl w:val="9"/>
              <w:rPr>
                <w:rFonts w:hint="eastAsia" w:ascii="宋体" w:hAnsi="宋体" w:eastAsia="宋体" w:cs="宋体"/>
                <w:sz w:val="19"/>
                <w:szCs w:val="19"/>
              </w:rPr>
            </w:pPr>
          </w:p>
        </w:tc>
        <w:tc>
          <w:tcPr>
            <w:tcW w:w="2471" w:type="dxa"/>
            <w:vMerge w:val="continue"/>
            <w:tcBorders>
              <w:top w:val="nil"/>
              <w:bottom w:val="nil"/>
            </w:tcBorders>
            <w:vAlign w:val="top"/>
          </w:tcPr>
          <w:p w14:paraId="0893C32D">
            <w:pPr>
              <w:keepNext w:val="0"/>
              <w:keepLines w:val="0"/>
              <w:pageBreakBefore w:val="0"/>
              <w:widowControl/>
              <w:kinsoku/>
              <w:wordWrap/>
              <w:overflowPunct/>
              <w:topLinePunct w:val="0"/>
              <w:bidi w:val="0"/>
              <w:outlineLvl w:val="9"/>
              <w:rPr>
                <w:rFonts w:hint="eastAsia" w:ascii="宋体" w:hAnsi="宋体" w:eastAsia="宋体" w:cs="宋体"/>
                <w:sz w:val="19"/>
                <w:szCs w:val="19"/>
              </w:rPr>
            </w:pPr>
          </w:p>
        </w:tc>
        <w:tc>
          <w:tcPr>
            <w:tcW w:w="3724" w:type="dxa"/>
            <w:vAlign w:val="top"/>
          </w:tcPr>
          <w:p w14:paraId="12E29E76">
            <w:pPr>
              <w:keepNext w:val="0"/>
              <w:keepLines w:val="0"/>
              <w:pageBreakBefore w:val="0"/>
              <w:widowControl/>
              <w:kinsoku/>
              <w:wordWrap/>
              <w:overflowPunct/>
              <w:topLinePunct w:val="0"/>
              <w:bidi w:val="0"/>
              <w:spacing w:before="150" w:line="226" w:lineRule="auto"/>
              <w:ind w:left="888"/>
              <w:outlineLvl w:val="9"/>
              <w:rPr>
                <w:rFonts w:hint="eastAsia" w:ascii="宋体" w:hAnsi="宋体" w:eastAsia="宋体" w:cs="宋体"/>
                <w:sz w:val="19"/>
                <w:szCs w:val="19"/>
              </w:rPr>
            </w:pPr>
            <w:r>
              <w:rPr>
                <w:rFonts w:hint="eastAsia" w:ascii="宋体" w:hAnsi="宋体" w:eastAsia="宋体" w:cs="宋体"/>
                <w:spacing w:val="4"/>
                <w:sz w:val="19"/>
                <w:szCs w:val="19"/>
              </w:rPr>
              <w:t>数据成果入库费用标准</w:t>
            </w:r>
          </w:p>
        </w:tc>
        <w:tc>
          <w:tcPr>
            <w:tcW w:w="2355" w:type="dxa"/>
            <w:vAlign w:val="top"/>
          </w:tcPr>
          <w:p w14:paraId="12FFFEB8">
            <w:pPr>
              <w:keepNext w:val="0"/>
              <w:keepLines w:val="0"/>
              <w:pageBreakBefore w:val="0"/>
              <w:widowControl/>
              <w:kinsoku/>
              <w:wordWrap/>
              <w:overflowPunct/>
              <w:topLinePunct w:val="0"/>
              <w:bidi w:val="0"/>
              <w:spacing w:before="149" w:line="225" w:lineRule="auto"/>
              <w:ind w:left="555"/>
              <w:outlineLvl w:val="9"/>
              <w:rPr>
                <w:rFonts w:hint="eastAsia" w:ascii="宋体" w:hAnsi="宋体" w:eastAsia="宋体" w:cs="宋体"/>
                <w:sz w:val="19"/>
                <w:szCs w:val="19"/>
              </w:rPr>
            </w:pPr>
            <w:r>
              <w:rPr>
                <w:rFonts w:hint="eastAsia" w:ascii="宋体" w:hAnsi="宋体" w:eastAsia="宋体" w:cs="宋体"/>
                <w:spacing w:val="3"/>
                <w:sz w:val="19"/>
                <w:szCs w:val="19"/>
              </w:rPr>
              <w:t>≤477.64元/幅</w:t>
            </w:r>
          </w:p>
        </w:tc>
      </w:tr>
      <w:tr w14:paraId="0DD60B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169" w:type="dxa"/>
            <w:vMerge w:val="continue"/>
            <w:tcBorders>
              <w:top w:val="nil"/>
            </w:tcBorders>
            <w:vAlign w:val="top"/>
          </w:tcPr>
          <w:p w14:paraId="19E92E73">
            <w:pPr>
              <w:keepNext w:val="0"/>
              <w:keepLines w:val="0"/>
              <w:pageBreakBefore w:val="0"/>
              <w:widowControl/>
              <w:kinsoku/>
              <w:wordWrap/>
              <w:overflowPunct/>
              <w:topLinePunct w:val="0"/>
              <w:bidi w:val="0"/>
              <w:outlineLvl w:val="9"/>
              <w:rPr>
                <w:rFonts w:hint="eastAsia" w:ascii="宋体" w:hAnsi="宋体" w:eastAsia="宋体" w:cs="宋体"/>
                <w:sz w:val="19"/>
                <w:szCs w:val="19"/>
              </w:rPr>
            </w:pPr>
          </w:p>
        </w:tc>
        <w:tc>
          <w:tcPr>
            <w:tcW w:w="2471" w:type="dxa"/>
            <w:vMerge w:val="continue"/>
            <w:tcBorders>
              <w:top w:val="nil"/>
            </w:tcBorders>
            <w:vAlign w:val="top"/>
          </w:tcPr>
          <w:p w14:paraId="7491C985">
            <w:pPr>
              <w:keepNext w:val="0"/>
              <w:keepLines w:val="0"/>
              <w:pageBreakBefore w:val="0"/>
              <w:widowControl/>
              <w:kinsoku/>
              <w:wordWrap/>
              <w:overflowPunct/>
              <w:topLinePunct w:val="0"/>
              <w:bidi w:val="0"/>
              <w:outlineLvl w:val="9"/>
              <w:rPr>
                <w:rFonts w:hint="eastAsia" w:ascii="宋体" w:hAnsi="宋体" w:eastAsia="宋体" w:cs="宋体"/>
                <w:sz w:val="19"/>
                <w:szCs w:val="19"/>
              </w:rPr>
            </w:pPr>
          </w:p>
        </w:tc>
        <w:tc>
          <w:tcPr>
            <w:tcW w:w="3724" w:type="dxa"/>
            <w:vAlign w:val="top"/>
          </w:tcPr>
          <w:p w14:paraId="222FD475">
            <w:pPr>
              <w:keepNext w:val="0"/>
              <w:keepLines w:val="0"/>
              <w:pageBreakBefore w:val="0"/>
              <w:widowControl/>
              <w:kinsoku/>
              <w:wordWrap/>
              <w:overflowPunct/>
              <w:topLinePunct w:val="0"/>
              <w:bidi w:val="0"/>
              <w:spacing w:before="151" w:line="225" w:lineRule="auto"/>
              <w:ind w:left="589"/>
              <w:outlineLvl w:val="9"/>
              <w:rPr>
                <w:rFonts w:hint="eastAsia" w:ascii="宋体" w:hAnsi="宋体" w:eastAsia="宋体" w:cs="宋体"/>
                <w:sz w:val="19"/>
                <w:szCs w:val="19"/>
              </w:rPr>
            </w:pPr>
            <w:r>
              <w:rPr>
                <w:rFonts w:hint="eastAsia" w:ascii="宋体" w:hAnsi="宋体" w:eastAsia="宋体" w:cs="宋体"/>
                <w:spacing w:val="4"/>
                <w:sz w:val="19"/>
                <w:szCs w:val="19"/>
              </w:rPr>
              <w:t>平度市本底数据融合费用标准</w:t>
            </w:r>
          </w:p>
        </w:tc>
        <w:tc>
          <w:tcPr>
            <w:tcW w:w="2355" w:type="dxa"/>
            <w:vAlign w:val="top"/>
          </w:tcPr>
          <w:p w14:paraId="4E5DA1D0">
            <w:pPr>
              <w:keepNext w:val="0"/>
              <w:keepLines w:val="0"/>
              <w:pageBreakBefore w:val="0"/>
              <w:widowControl/>
              <w:kinsoku/>
              <w:wordWrap/>
              <w:overflowPunct/>
              <w:topLinePunct w:val="0"/>
              <w:bidi w:val="0"/>
              <w:spacing w:before="151" w:line="226" w:lineRule="auto"/>
              <w:ind w:left="260"/>
              <w:outlineLvl w:val="9"/>
              <w:rPr>
                <w:rFonts w:hint="eastAsia" w:ascii="宋体" w:hAnsi="宋体" w:eastAsia="宋体" w:cs="宋体"/>
                <w:sz w:val="19"/>
                <w:szCs w:val="19"/>
              </w:rPr>
            </w:pPr>
            <w:r>
              <w:rPr>
                <w:rFonts w:hint="eastAsia" w:ascii="宋体" w:hAnsi="宋体" w:eastAsia="宋体" w:cs="宋体"/>
                <w:spacing w:val="3"/>
                <w:sz w:val="19"/>
                <w:szCs w:val="19"/>
              </w:rPr>
              <w:t>≤783.45元/平方千米</w:t>
            </w:r>
          </w:p>
        </w:tc>
      </w:tr>
      <w:tr w14:paraId="2183B8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169" w:type="dxa"/>
            <w:vMerge w:val="restart"/>
            <w:tcBorders>
              <w:bottom w:val="nil"/>
            </w:tcBorders>
            <w:vAlign w:val="top"/>
          </w:tcPr>
          <w:p w14:paraId="42B8B2AA">
            <w:pPr>
              <w:keepNext w:val="0"/>
              <w:keepLines w:val="0"/>
              <w:pageBreakBefore w:val="0"/>
              <w:widowControl/>
              <w:kinsoku/>
              <w:wordWrap/>
              <w:overflowPunct/>
              <w:topLinePunct w:val="0"/>
              <w:bidi w:val="0"/>
              <w:spacing w:line="267" w:lineRule="auto"/>
              <w:outlineLvl w:val="9"/>
              <w:rPr>
                <w:rFonts w:hint="eastAsia" w:ascii="宋体" w:hAnsi="宋体" w:eastAsia="宋体" w:cs="宋体"/>
                <w:sz w:val="19"/>
                <w:szCs w:val="19"/>
              </w:rPr>
            </w:pPr>
          </w:p>
          <w:p w14:paraId="4354FE29">
            <w:pPr>
              <w:keepNext w:val="0"/>
              <w:keepLines w:val="0"/>
              <w:pageBreakBefore w:val="0"/>
              <w:widowControl/>
              <w:kinsoku/>
              <w:wordWrap/>
              <w:overflowPunct/>
              <w:topLinePunct w:val="0"/>
              <w:bidi w:val="0"/>
              <w:spacing w:line="267" w:lineRule="auto"/>
              <w:outlineLvl w:val="9"/>
              <w:rPr>
                <w:rFonts w:hint="eastAsia" w:ascii="宋体" w:hAnsi="宋体" w:eastAsia="宋体" w:cs="宋体"/>
                <w:sz w:val="19"/>
                <w:szCs w:val="19"/>
              </w:rPr>
            </w:pPr>
          </w:p>
          <w:p w14:paraId="4ABF7A44">
            <w:pPr>
              <w:keepNext w:val="0"/>
              <w:keepLines w:val="0"/>
              <w:pageBreakBefore w:val="0"/>
              <w:widowControl/>
              <w:kinsoku/>
              <w:wordWrap/>
              <w:overflowPunct/>
              <w:topLinePunct w:val="0"/>
              <w:bidi w:val="0"/>
              <w:spacing w:line="268" w:lineRule="auto"/>
              <w:outlineLvl w:val="9"/>
              <w:rPr>
                <w:rFonts w:hint="eastAsia" w:ascii="宋体" w:hAnsi="宋体" w:eastAsia="宋体" w:cs="宋体"/>
                <w:sz w:val="19"/>
                <w:szCs w:val="19"/>
              </w:rPr>
            </w:pPr>
          </w:p>
          <w:p w14:paraId="1E40E8A6">
            <w:pPr>
              <w:keepNext w:val="0"/>
              <w:keepLines w:val="0"/>
              <w:pageBreakBefore w:val="0"/>
              <w:widowControl/>
              <w:kinsoku/>
              <w:wordWrap/>
              <w:overflowPunct/>
              <w:topLinePunct w:val="0"/>
              <w:bidi w:val="0"/>
              <w:spacing w:before="62" w:line="226" w:lineRule="auto"/>
              <w:ind w:left="199"/>
              <w:outlineLvl w:val="9"/>
              <w:rPr>
                <w:rFonts w:hint="eastAsia" w:ascii="宋体" w:hAnsi="宋体" w:eastAsia="宋体" w:cs="宋体"/>
                <w:sz w:val="19"/>
                <w:szCs w:val="19"/>
              </w:rPr>
            </w:pPr>
            <w:r>
              <w:rPr>
                <w:rFonts w:hint="eastAsia" w:ascii="宋体" w:hAnsi="宋体" w:eastAsia="宋体" w:cs="宋体"/>
                <w:spacing w:val="3"/>
                <w:sz w:val="19"/>
                <w:szCs w:val="19"/>
              </w:rPr>
              <w:t>产出指标</w:t>
            </w:r>
          </w:p>
        </w:tc>
        <w:tc>
          <w:tcPr>
            <w:tcW w:w="2471" w:type="dxa"/>
            <w:vMerge w:val="restart"/>
            <w:tcBorders>
              <w:bottom w:val="nil"/>
            </w:tcBorders>
            <w:vAlign w:val="top"/>
          </w:tcPr>
          <w:p w14:paraId="58E2A95E">
            <w:pPr>
              <w:keepNext w:val="0"/>
              <w:keepLines w:val="0"/>
              <w:pageBreakBefore w:val="0"/>
              <w:widowControl/>
              <w:kinsoku/>
              <w:wordWrap/>
              <w:overflowPunct/>
              <w:topLinePunct w:val="0"/>
              <w:bidi w:val="0"/>
              <w:spacing w:line="267" w:lineRule="auto"/>
              <w:outlineLvl w:val="9"/>
              <w:rPr>
                <w:rFonts w:hint="eastAsia" w:ascii="宋体" w:hAnsi="宋体" w:eastAsia="宋体" w:cs="宋体"/>
                <w:sz w:val="19"/>
                <w:szCs w:val="19"/>
              </w:rPr>
            </w:pPr>
          </w:p>
          <w:p w14:paraId="4797E505">
            <w:pPr>
              <w:keepNext w:val="0"/>
              <w:keepLines w:val="0"/>
              <w:pageBreakBefore w:val="0"/>
              <w:widowControl/>
              <w:kinsoku/>
              <w:wordWrap/>
              <w:overflowPunct/>
              <w:topLinePunct w:val="0"/>
              <w:bidi w:val="0"/>
              <w:spacing w:line="267" w:lineRule="auto"/>
              <w:outlineLvl w:val="9"/>
              <w:rPr>
                <w:rFonts w:hint="eastAsia" w:ascii="宋体" w:hAnsi="宋体" w:eastAsia="宋体" w:cs="宋体"/>
                <w:sz w:val="19"/>
                <w:szCs w:val="19"/>
              </w:rPr>
            </w:pPr>
          </w:p>
          <w:p w14:paraId="57AE0C4D">
            <w:pPr>
              <w:keepNext w:val="0"/>
              <w:keepLines w:val="0"/>
              <w:pageBreakBefore w:val="0"/>
              <w:widowControl/>
              <w:kinsoku/>
              <w:wordWrap/>
              <w:overflowPunct/>
              <w:topLinePunct w:val="0"/>
              <w:bidi w:val="0"/>
              <w:spacing w:line="268" w:lineRule="auto"/>
              <w:outlineLvl w:val="9"/>
              <w:rPr>
                <w:rFonts w:hint="eastAsia" w:ascii="宋体" w:hAnsi="宋体" w:eastAsia="宋体" w:cs="宋体"/>
                <w:sz w:val="19"/>
                <w:szCs w:val="19"/>
              </w:rPr>
            </w:pPr>
          </w:p>
          <w:p w14:paraId="41AAFECD">
            <w:pPr>
              <w:keepNext w:val="0"/>
              <w:keepLines w:val="0"/>
              <w:pageBreakBefore w:val="0"/>
              <w:widowControl/>
              <w:kinsoku/>
              <w:wordWrap/>
              <w:overflowPunct/>
              <w:topLinePunct w:val="0"/>
              <w:bidi w:val="0"/>
              <w:spacing w:before="62" w:line="226" w:lineRule="auto"/>
              <w:ind w:left="848"/>
              <w:outlineLvl w:val="9"/>
              <w:rPr>
                <w:rFonts w:hint="eastAsia" w:ascii="宋体" w:hAnsi="宋体" w:eastAsia="宋体" w:cs="宋体"/>
                <w:sz w:val="19"/>
                <w:szCs w:val="19"/>
              </w:rPr>
            </w:pPr>
            <w:r>
              <w:rPr>
                <w:rFonts w:hint="eastAsia" w:ascii="宋体" w:hAnsi="宋体" w:eastAsia="宋体" w:cs="宋体"/>
                <w:spacing w:val="3"/>
                <w:sz w:val="19"/>
                <w:szCs w:val="19"/>
              </w:rPr>
              <w:t>数量指标</w:t>
            </w:r>
          </w:p>
        </w:tc>
        <w:tc>
          <w:tcPr>
            <w:tcW w:w="3724" w:type="dxa"/>
            <w:vAlign w:val="top"/>
          </w:tcPr>
          <w:p w14:paraId="26CEC701">
            <w:pPr>
              <w:keepNext w:val="0"/>
              <w:keepLines w:val="0"/>
              <w:pageBreakBefore w:val="0"/>
              <w:widowControl/>
              <w:kinsoku/>
              <w:wordWrap/>
              <w:overflowPunct/>
              <w:topLinePunct w:val="0"/>
              <w:bidi w:val="0"/>
              <w:spacing w:before="151" w:line="226" w:lineRule="auto"/>
              <w:ind w:left="591"/>
              <w:outlineLvl w:val="9"/>
              <w:rPr>
                <w:rFonts w:hint="eastAsia" w:ascii="宋体" w:hAnsi="宋体" w:eastAsia="宋体" w:cs="宋体"/>
                <w:sz w:val="19"/>
                <w:szCs w:val="19"/>
              </w:rPr>
            </w:pPr>
            <w:r>
              <w:rPr>
                <w:rFonts w:hint="eastAsia" w:ascii="宋体" w:hAnsi="宋体" w:eastAsia="宋体" w:cs="宋体"/>
                <w:spacing w:val="5"/>
                <w:sz w:val="19"/>
                <w:szCs w:val="19"/>
              </w:rPr>
              <w:t>规划验线、勘验测绘区市数量</w:t>
            </w:r>
          </w:p>
        </w:tc>
        <w:tc>
          <w:tcPr>
            <w:tcW w:w="2355" w:type="dxa"/>
            <w:vAlign w:val="top"/>
          </w:tcPr>
          <w:p w14:paraId="7EE54EEE">
            <w:pPr>
              <w:keepNext w:val="0"/>
              <w:keepLines w:val="0"/>
              <w:pageBreakBefore w:val="0"/>
              <w:widowControl/>
              <w:kinsoku/>
              <w:wordWrap/>
              <w:overflowPunct/>
              <w:topLinePunct w:val="0"/>
              <w:bidi w:val="0"/>
              <w:spacing w:before="151" w:line="226" w:lineRule="auto"/>
              <w:ind w:left="986"/>
              <w:outlineLvl w:val="9"/>
              <w:rPr>
                <w:rFonts w:hint="eastAsia" w:ascii="宋体" w:hAnsi="宋体" w:eastAsia="宋体" w:cs="宋体"/>
                <w:sz w:val="19"/>
                <w:szCs w:val="19"/>
              </w:rPr>
            </w:pPr>
            <w:r>
              <w:rPr>
                <w:rFonts w:hint="eastAsia" w:ascii="宋体" w:hAnsi="宋体" w:eastAsia="宋体" w:cs="宋体"/>
                <w:spacing w:val="3"/>
                <w:sz w:val="19"/>
                <w:szCs w:val="19"/>
              </w:rPr>
              <w:t>=3个</w:t>
            </w:r>
          </w:p>
        </w:tc>
      </w:tr>
      <w:tr w14:paraId="414EF9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169" w:type="dxa"/>
            <w:vMerge w:val="continue"/>
            <w:tcBorders>
              <w:top w:val="nil"/>
              <w:bottom w:val="nil"/>
            </w:tcBorders>
            <w:vAlign w:val="top"/>
          </w:tcPr>
          <w:p w14:paraId="67F6E97C">
            <w:pPr>
              <w:keepNext w:val="0"/>
              <w:keepLines w:val="0"/>
              <w:pageBreakBefore w:val="0"/>
              <w:widowControl/>
              <w:kinsoku/>
              <w:wordWrap/>
              <w:overflowPunct/>
              <w:topLinePunct w:val="0"/>
              <w:bidi w:val="0"/>
              <w:outlineLvl w:val="9"/>
              <w:rPr>
                <w:rFonts w:hint="eastAsia" w:ascii="宋体" w:hAnsi="宋体" w:eastAsia="宋体" w:cs="宋体"/>
                <w:sz w:val="19"/>
                <w:szCs w:val="19"/>
              </w:rPr>
            </w:pPr>
          </w:p>
        </w:tc>
        <w:tc>
          <w:tcPr>
            <w:tcW w:w="2471" w:type="dxa"/>
            <w:vMerge w:val="continue"/>
            <w:tcBorders>
              <w:top w:val="nil"/>
              <w:bottom w:val="nil"/>
            </w:tcBorders>
            <w:vAlign w:val="top"/>
          </w:tcPr>
          <w:p w14:paraId="3C71EB2C">
            <w:pPr>
              <w:keepNext w:val="0"/>
              <w:keepLines w:val="0"/>
              <w:pageBreakBefore w:val="0"/>
              <w:widowControl/>
              <w:kinsoku/>
              <w:wordWrap/>
              <w:overflowPunct/>
              <w:topLinePunct w:val="0"/>
              <w:bidi w:val="0"/>
              <w:outlineLvl w:val="9"/>
              <w:rPr>
                <w:rFonts w:hint="eastAsia" w:ascii="宋体" w:hAnsi="宋体" w:eastAsia="宋体" w:cs="宋体"/>
                <w:sz w:val="19"/>
                <w:szCs w:val="19"/>
              </w:rPr>
            </w:pPr>
          </w:p>
        </w:tc>
        <w:tc>
          <w:tcPr>
            <w:tcW w:w="3724" w:type="dxa"/>
            <w:vAlign w:val="top"/>
          </w:tcPr>
          <w:p w14:paraId="2938EFEE">
            <w:pPr>
              <w:keepNext w:val="0"/>
              <w:keepLines w:val="0"/>
              <w:pageBreakBefore w:val="0"/>
              <w:widowControl/>
              <w:kinsoku/>
              <w:wordWrap/>
              <w:overflowPunct/>
              <w:topLinePunct w:val="0"/>
              <w:bidi w:val="0"/>
              <w:spacing w:before="152" w:line="225" w:lineRule="auto"/>
              <w:ind w:left="1184"/>
              <w:outlineLvl w:val="9"/>
              <w:rPr>
                <w:rFonts w:hint="eastAsia" w:ascii="宋体" w:hAnsi="宋体" w:eastAsia="宋体" w:cs="宋体"/>
                <w:sz w:val="19"/>
                <w:szCs w:val="19"/>
              </w:rPr>
            </w:pPr>
            <w:r>
              <w:rPr>
                <w:rFonts w:hint="eastAsia" w:ascii="宋体" w:hAnsi="宋体" w:eastAsia="宋体" w:cs="宋体"/>
                <w:spacing w:val="3"/>
                <w:sz w:val="19"/>
                <w:szCs w:val="19"/>
              </w:rPr>
              <w:t>分幅地形图数量</w:t>
            </w:r>
          </w:p>
        </w:tc>
        <w:tc>
          <w:tcPr>
            <w:tcW w:w="2355" w:type="dxa"/>
            <w:vAlign w:val="top"/>
          </w:tcPr>
          <w:p w14:paraId="5858617D">
            <w:pPr>
              <w:keepNext w:val="0"/>
              <w:keepLines w:val="0"/>
              <w:pageBreakBefore w:val="0"/>
              <w:widowControl/>
              <w:kinsoku/>
              <w:wordWrap/>
              <w:overflowPunct/>
              <w:topLinePunct w:val="0"/>
              <w:bidi w:val="0"/>
              <w:spacing w:before="152" w:line="225" w:lineRule="auto"/>
              <w:ind w:left="837"/>
              <w:outlineLvl w:val="9"/>
              <w:rPr>
                <w:rFonts w:hint="eastAsia" w:ascii="宋体" w:hAnsi="宋体" w:eastAsia="宋体" w:cs="宋体"/>
                <w:sz w:val="19"/>
                <w:szCs w:val="19"/>
              </w:rPr>
            </w:pPr>
            <w:r>
              <w:rPr>
                <w:rFonts w:hint="eastAsia" w:ascii="宋体" w:hAnsi="宋体" w:eastAsia="宋体" w:cs="宋体"/>
                <w:spacing w:val="4"/>
                <w:sz w:val="19"/>
                <w:szCs w:val="19"/>
              </w:rPr>
              <w:t>=3691幅</w:t>
            </w:r>
          </w:p>
        </w:tc>
      </w:tr>
      <w:tr w14:paraId="26106E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169" w:type="dxa"/>
            <w:vMerge w:val="continue"/>
            <w:tcBorders>
              <w:top w:val="nil"/>
              <w:bottom w:val="nil"/>
            </w:tcBorders>
            <w:vAlign w:val="top"/>
          </w:tcPr>
          <w:p w14:paraId="72B271B8">
            <w:pPr>
              <w:keepNext w:val="0"/>
              <w:keepLines w:val="0"/>
              <w:pageBreakBefore w:val="0"/>
              <w:widowControl/>
              <w:kinsoku/>
              <w:wordWrap/>
              <w:overflowPunct/>
              <w:topLinePunct w:val="0"/>
              <w:bidi w:val="0"/>
              <w:outlineLvl w:val="9"/>
              <w:rPr>
                <w:rFonts w:hint="eastAsia" w:ascii="宋体" w:hAnsi="宋体" w:eastAsia="宋体" w:cs="宋体"/>
                <w:sz w:val="19"/>
                <w:szCs w:val="19"/>
              </w:rPr>
            </w:pPr>
          </w:p>
        </w:tc>
        <w:tc>
          <w:tcPr>
            <w:tcW w:w="2471" w:type="dxa"/>
            <w:vMerge w:val="continue"/>
            <w:tcBorders>
              <w:top w:val="nil"/>
              <w:bottom w:val="nil"/>
            </w:tcBorders>
            <w:vAlign w:val="top"/>
          </w:tcPr>
          <w:p w14:paraId="46EF30C3">
            <w:pPr>
              <w:keepNext w:val="0"/>
              <w:keepLines w:val="0"/>
              <w:pageBreakBefore w:val="0"/>
              <w:widowControl/>
              <w:kinsoku/>
              <w:wordWrap/>
              <w:overflowPunct/>
              <w:topLinePunct w:val="0"/>
              <w:bidi w:val="0"/>
              <w:outlineLvl w:val="9"/>
              <w:rPr>
                <w:rFonts w:hint="eastAsia" w:ascii="宋体" w:hAnsi="宋体" w:eastAsia="宋体" w:cs="宋体"/>
                <w:sz w:val="19"/>
                <w:szCs w:val="19"/>
              </w:rPr>
            </w:pPr>
          </w:p>
        </w:tc>
        <w:tc>
          <w:tcPr>
            <w:tcW w:w="3724" w:type="dxa"/>
            <w:vAlign w:val="top"/>
          </w:tcPr>
          <w:p w14:paraId="18A924E6">
            <w:pPr>
              <w:keepNext w:val="0"/>
              <w:keepLines w:val="0"/>
              <w:pageBreakBefore w:val="0"/>
              <w:widowControl/>
              <w:kinsoku/>
              <w:wordWrap/>
              <w:overflowPunct/>
              <w:topLinePunct w:val="0"/>
              <w:bidi w:val="0"/>
              <w:spacing w:before="152" w:line="226" w:lineRule="auto"/>
              <w:ind w:left="886"/>
              <w:outlineLvl w:val="9"/>
              <w:rPr>
                <w:rFonts w:hint="eastAsia" w:ascii="宋体" w:hAnsi="宋体" w:eastAsia="宋体" w:cs="宋体"/>
                <w:sz w:val="19"/>
                <w:szCs w:val="19"/>
              </w:rPr>
            </w:pPr>
            <w:r>
              <w:rPr>
                <w:rFonts w:hint="eastAsia" w:ascii="宋体" w:hAnsi="宋体" w:eastAsia="宋体" w:cs="宋体"/>
                <w:spacing w:val="4"/>
                <w:sz w:val="19"/>
                <w:szCs w:val="19"/>
              </w:rPr>
              <w:t>20级电子地图更新数量</w:t>
            </w:r>
          </w:p>
        </w:tc>
        <w:tc>
          <w:tcPr>
            <w:tcW w:w="2355" w:type="dxa"/>
            <w:vAlign w:val="top"/>
          </w:tcPr>
          <w:p w14:paraId="2BE74EE9">
            <w:pPr>
              <w:keepNext w:val="0"/>
              <w:keepLines w:val="0"/>
              <w:pageBreakBefore w:val="0"/>
              <w:widowControl/>
              <w:kinsoku/>
              <w:wordWrap/>
              <w:overflowPunct/>
              <w:topLinePunct w:val="0"/>
              <w:bidi w:val="0"/>
              <w:spacing w:before="152" w:line="226" w:lineRule="auto"/>
              <w:ind w:left="592"/>
              <w:outlineLvl w:val="9"/>
              <w:rPr>
                <w:rFonts w:hint="eastAsia" w:ascii="宋体" w:hAnsi="宋体" w:eastAsia="宋体" w:cs="宋体"/>
                <w:sz w:val="19"/>
                <w:szCs w:val="19"/>
              </w:rPr>
            </w:pPr>
            <w:r>
              <w:rPr>
                <w:rFonts w:hint="eastAsia" w:ascii="宋体" w:hAnsi="宋体" w:eastAsia="宋体" w:cs="宋体"/>
                <w:spacing w:val="4"/>
                <w:sz w:val="19"/>
                <w:szCs w:val="19"/>
              </w:rPr>
              <w:t>=198平方千米</w:t>
            </w:r>
          </w:p>
        </w:tc>
      </w:tr>
      <w:tr w14:paraId="42A16D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2" w:hRule="atLeast"/>
        </w:trPr>
        <w:tc>
          <w:tcPr>
            <w:tcW w:w="1169" w:type="dxa"/>
            <w:vMerge w:val="continue"/>
            <w:tcBorders>
              <w:top w:val="nil"/>
            </w:tcBorders>
            <w:vAlign w:val="top"/>
          </w:tcPr>
          <w:p w14:paraId="26EE9B3E">
            <w:pPr>
              <w:keepNext w:val="0"/>
              <w:keepLines w:val="0"/>
              <w:pageBreakBefore w:val="0"/>
              <w:widowControl/>
              <w:kinsoku/>
              <w:wordWrap/>
              <w:overflowPunct/>
              <w:topLinePunct w:val="0"/>
              <w:bidi w:val="0"/>
              <w:outlineLvl w:val="9"/>
              <w:rPr>
                <w:rFonts w:hint="eastAsia" w:ascii="宋体" w:hAnsi="宋体" w:eastAsia="宋体" w:cs="宋体"/>
                <w:sz w:val="19"/>
                <w:szCs w:val="19"/>
              </w:rPr>
            </w:pPr>
          </w:p>
        </w:tc>
        <w:tc>
          <w:tcPr>
            <w:tcW w:w="2471" w:type="dxa"/>
            <w:vMerge w:val="continue"/>
            <w:tcBorders>
              <w:top w:val="nil"/>
            </w:tcBorders>
            <w:vAlign w:val="top"/>
          </w:tcPr>
          <w:p w14:paraId="02F5C68C">
            <w:pPr>
              <w:keepNext w:val="0"/>
              <w:keepLines w:val="0"/>
              <w:pageBreakBefore w:val="0"/>
              <w:widowControl/>
              <w:kinsoku/>
              <w:wordWrap/>
              <w:overflowPunct/>
              <w:topLinePunct w:val="0"/>
              <w:bidi w:val="0"/>
              <w:outlineLvl w:val="9"/>
              <w:rPr>
                <w:rFonts w:hint="eastAsia" w:ascii="宋体" w:hAnsi="宋体" w:eastAsia="宋体" w:cs="宋体"/>
                <w:sz w:val="19"/>
                <w:szCs w:val="19"/>
              </w:rPr>
            </w:pPr>
          </w:p>
        </w:tc>
        <w:tc>
          <w:tcPr>
            <w:tcW w:w="3724" w:type="dxa"/>
            <w:vAlign w:val="top"/>
          </w:tcPr>
          <w:p w14:paraId="6CAF7758">
            <w:pPr>
              <w:keepNext w:val="0"/>
              <w:keepLines w:val="0"/>
              <w:pageBreakBefore w:val="0"/>
              <w:widowControl/>
              <w:kinsoku/>
              <w:wordWrap/>
              <w:overflowPunct/>
              <w:topLinePunct w:val="0"/>
              <w:bidi w:val="0"/>
              <w:spacing w:before="153" w:line="225" w:lineRule="auto"/>
              <w:ind w:left="797"/>
              <w:outlineLvl w:val="9"/>
              <w:rPr>
                <w:rFonts w:hint="eastAsia" w:ascii="宋体" w:hAnsi="宋体" w:eastAsia="宋体" w:cs="宋体"/>
                <w:sz w:val="19"/>
                <w:szCs w:val="19"/>
              </w:rPr>
            </w:pPr>
            <w:r>
              <w:rPr>
                <w:rFonts w:hint="eastAsia" w:ascii="宋体" w:hAnsi="宋体" w:eastAsia="宋体" w:cs="宋体"/>
                <w:spacing w:val="3"/>
                <w:sz w:val="19"/>
                <w:szCs w:val="19"/>
              </w:rPr>
              <w:t>1:5000水下数据采集面积</w:t>
            </w:r>
          </w:p>
        </w:tc>
        <w:tc>
          <w:tcPr>
            <w:tcW w:w="2355" w:type="dxa"/>
            <w:vAlign w:val="top"/>
          </w:tcPr>
          <w:p w14:paraId="65FCDCD6">
            <w:pPr>
              <w:keepNext w:val="0"/>
              <w:keepLines w:val="0"/>
              <w:pageBreakBefore w:val="0"/>
              <w:widowControl/>
              <w:kinsoku/>
              <w:wordWrap/>
              <w:overflowPunct/>
              <w:topLinePunct w:val="0"/>
              <w:bidi w:val="0"/>
              <w:spacing w:before="153" w:line="226" w:lineRule="auto"/>
              <w:ind w:left="592"/>
              <w:outlineLvl w:val="9"/>
              <w:rPr>
                <w:rFonts w:hint="eastAsia" w:ascii="宋体" w:hAnsi="宋体" w:eastAsia="宋体" w:cs="宋体"/>
                <w:sz w:val="19"/>
                <w:szCs w:val="19"/>
              </w:rPr>
            </w:pPr>
            <w:r>
              <w:rPr>
                <w:rFonts w:hint="eastAsia" w:ascii="宋体" w:hAnsi="宋体" w:eastAsia="宋体" w:cs="宋体"/>
                <w:spacing w:val="4"/>
                <w:sz w:val="19"/>
                <w:szCs w:val="19"/>
              </w:rPr>
              <w:t>=760平方千米</w:t>
            </w:r>
          </w:p>
        </w:tc>
      </w:tr>
    </w:tbl>
    <w:p w14:paraId="0CD16F0A">
      <w:pPr>
        <w:keepNext w:val="0"/>
        <w:keepLines w:val="0"/>
        <w:pageBreakBefore w:val="0"/>
        <w:widowControl/>
        <w:kinsoku/>
        <w:wordWrap/>
        <w:overflowPunct/>
        <w:topLinePunct w:val="0"/>
        <w:bidi w:val="0"/>
        <w:outlineLvl w:val="9"/>
        <w:rPr>
          <w:rFonts w:hint="eastAsia" w:ascii="宋体" w:hAnsi="宋体" w:eastAsia="宋体" w:cs="宋体"/>
          <w:sz w:val="19"/>
          <w:szCs w:val="19"/>
        </w:rPr>
      </w:pPr>
    </w:p>
    <w:p w14:paraId="28C8149B">
      <w:pPr>
        <w:keepNext w:val="0"/>
        <w:keepLines w:val="0"/>
        <w:pageBreakBefore w:val="0"/>
        <w:widowControl/>
        <w:kinsoku/>
        <w:wordWrap/>
        <w:overflowPunct/>
        <w:topLinePunct w:val="0"/>
        <w:bidi w:val="0"/>
        <w:outlineLvl w:val="9"/>
        <w:rPr>
          <w:rFonts w:hint="eastAsia" w:ascii="宋体" w:hAnsi="宋体" w:eastAsia="宋体" w:cs="宋体"/>
          <w:sz w:val="19"/>
          <w:szCs w:val="19"/>
        </w:rPr>
        <w:sectPr>
          <w:pgSz w:w="11905" w:h="16837"/>
          <w:pgMar w:top="1431" w:right="1095" w:bottom="0" w:left="1075" w:header="0" w:footer="0" w:gutter="0"/>
          <w:pgBorders>
            <w:top w:val="none" w:sz="0" w:space="0"/>
            <w:left w:val="none" w:sz="0" w:space="0"/>
            <w:bottom w:val="none" w:sz="0" w:space="0"/>
            <w:right w:val="none" w:sz="0" w:space="0"/>
          </w:pgBorders>
          <w:pgNumType w:fmt="numberInDash"/>
          <w:cols w:space="720" w:num="1"/>
        </w:sectPr>
      </w:pPr>
    </w:p>
    <w:tbl>
      <w:tblPr>
        <w:tblStyle w:val="9"/>
        <w:tblW w:w="9719"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169"/>
        <w:gridCol w:w="2471"/>
        <w:gridCol w:w="3724"/>
        <w:gridCol w:w="2355"/>
      </w:tblGrid>
      <w:tr w14:paraId="464E7C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1" w:hRule="atLeast"/>
        </w:trPr>
        <w:tc>
          <w:tcPr>
            <w:tcW w:w="1169" w:type="dxa"/>
            <w:vMerge w:val="restart"/>
            <w:tcBorders>
              <w:bottom w:val="nil"/>
            </w:tcBorders>
            <w:vAlign w:val="top"/>
          </w:tcPr>
          <w:p w14:paraId="43D34787">
            <w:pPr>
              <w:keepNext w:val="0"/>
              <w:keepLines w:val="0"/>
              <w:pageBreakBefore w:val="0"/>
              <w:widowControl/>
              <w:kinsoku/>
              <w:wordWrap/>
              <w:overflowPunct/>
              <w:topLinePunct w:val="0"/>
              <w:bidi w:val="0"/>
              <w:spacing w:line="241" w:lineRule="auto"/>
              <w:outlineLvl w:val="9"/>
              <w:rPr>
                <w:rFonts w:hint="eastAsia" w:ascii="宋体" w:hAnsi="宋体" w:eastAsia="宋体" w:cs="宋体"/>
                <w:sz w:val="19"/>
                <w:szCs w:val="19"/>
              </w:rPr>
            </w:pPr>
          </w:p>
          <w:p w14:paraId="2C4D493C">
            <w:pPr>
              <w:keepNext w:val="0"/>
              <w:keepLines w:val="0"/>
              <w:pageBreakBefore w:val="0"/>
              <w:widowControl/>
              <w:kinsoku/>
              <w:wordWrap/>
              <w:overflowPunct/>
              <w:topLinePunct w:val="0"/>
              <w:bidi w:val="0"/>
              <w:spacing w:line="241" w:lineRule="auto"/>
              <w:outlineLvl w:val="9"/>
              <w:rPr>
                <w:rFonts w:hint="eastAsia" w:ascii="宋体" w:hAnsi="宋体" w:eastAsia="宋体" w:cs="宋体"/>
                <w:sz w:val="19"/>
                <w:szCs w:val="19"/>
              </w:rPr>
            </w:pPr>
          </w:p>
          <w:p w14:paraId="728AD184">
            <w:pPr>
              <w:keepNext w:val="0"/>
              <w:keepLines w:val="0"/>
              <w:pageBreakBefore w:val="0"/>
              <w:widowControl/>
              <w:kinsoku/>
              <w:wordWrap/>
              <w:overflowPunct/>
              <w:topLinePunct w:val="0"/>
              <w:bidi w:val="0"/>
              <w:spacing w:line="241" w:lineRule="auto"/>
              <w:outlineLvl w:val="9"/>
              <w:rPr>
                <w:rFonts w:hint="eastAsia" w:ascii="宋体" w:hAnsi="宋体" w:eastAsia="宋体" w:cs="宋体"/>
                <w:sz w:val="19"/>
                <w:szCs w:val="19"/>
              </w:rPr>
            </w:pPr>
          </w:p>
          <w:p w14:paraId="5D1E68A9">
            <w:pPr>
              <w:keepNext w:val="0"/>
              <w:keepLines w:val="0"/>
              <w:pageBreakBefore w:val="0"/>
              <w:widowControl/>
              <w:kinsoku/>
              <w:wordWrap/>
              <w:overflowPunct/>
              <w:topLinePunct w:val="0"/>
              <w:bidi w:val="0"/>
              <w:spacing w:line="241" w:lineRule="auto"/>
              <w:outlineLvl w:val="9"/>
              <w:rPr>
                <w:rFonts w:hint="eastAsia" w:ascii="宋体" w:hAnsi="宋体" w:eastAsia="宋体" w:cs="宋体"/>
                <w:sz w:val="19"/>
                <w:szCs w:val="19"/>
              </w:rPr>
            </w:pPr>
          </w:p>
          <w:p w14:paraId="2F380447">
            <w:pPr>
              <w:keepNext w:val="0"/>
              <w:keepLines w:val="0"/>
              <w:pageBreakBefore w:val="0"/>
              <w:widowControl/>
              <w:kinsoku/>
              <w:wordWrap/>
              <w:overflowPunct/>
              <w:topLinePunct w:val="0"/>
              <w:bidi w:val="0"/>
              <w:spacing w:line="241" w:lineRule="auto"/>
              <w:outlineLvl w:val="9"/>
              <w:rPr>
                <w:rFonts w:hint="eastAsia" w:ascii="宋体" w:hAnsi="宋体" w:eastAsia="宋体" w:cs="宋体"/>
                <w:sz w:val="19"/>
                <w:szCs w:val="19"/>
              </w:rPr>
            </w:pPr>
          </w:p>
          <w:p w14:paraId="108815D5">
            <w:pPr>
              <w:keepNext w:val="0"/>
              <w:keepLines w:val="0"/>
              <w:pageBreakBefore w:val="0"/>
              <w:widowControl/>
              <w:kinsoku/>
              <w:wordWrap/>
              <w:overflowPunct/>
              <w:topLinePunct w:val="0"/>
              <w:bidi w:val="0"/>
              <w:spacing w:line="241" w:lineRule="auto"/>
              <w:outlineLvl w:val="9"/>
              <w:rPr>
                <w:rFonts w:hint="eastAsia" w:ascii="宋体" w:hAnsi="宋体" w:eastAsia="宋体" w:cs="宋体"/>
                <w:sz w:val="19"/>
                <w:szCs w:val="19"/>
              </w:rPr>
            </w:pPr>
          </w:p>
          <w:p w14:paraId="2F4F858D">
            <w:pPr>
              <w:keepNext w:val="0"/>
              <w:keepLines w:val="0"/>
              <w:pageBreakBefore w:val="0"/>
              <w:widowControl/>
              <w:kinsoku/>
              <w:wordWrap/>
              <w:overflowPunct/>
              <w:topLinePunct w:val="0"/>
              <w:bidi w:val="0"/>
              <w:spacing w:line="241" w:lineRule="auto"/>
              <w:outlineLvl w:val="9"/>
              <w:rPr>
                <w:rFonts w:hint="eastAsia" w:ascii="宋体" w:hAnsi="宋体" w:eastAsia="宋体" w:cs="宋体"/>
                <w:sz w:val="19"/>
                <w:szCs w:val="19"/>
              </w:rPr>
            </w:pPr>
          </w:p>
          <w:p w14:paraId="23792A66">
            <w:pPr>
              <w:keepNext w:val="0"/>
              <w:keepLines w:val="0"/>
              <w:pageBreakBefore w:val="0"/>
              <w:widowControl/>
              <w:kinsoku/>
              <w:wordWrap/>
              <w:overflowPunct/>
              <w:topLinePunct w:val="0"/>
              <w:bidi w:val="0"/>
              <w:spacing w:line="241" w:lineRule="auto"/>
              <w:outlineLvl w:val="9"/>
              <w:rPr>
                <w:rFonts w:hint="eastAsia" w:ascii="宋体" w:hAnsi="宋体" w:eastAsia="宋体" w:cs="宋体"/>
                <w:sz w:val="19"/>
                <w:szCs w:val="19"/>
              </w:rPr>
            </w:pPr>
          </w:p>
          <w:p w14:paraId="3B82ACAA">
            <w:pPr>
              <w:keepNext w:val="0"/>
              <w:keepLines w:val="0"/>
              <w:pageBreakBefore w:val="0"/>
              <w:widowControl/>
              <w:kinsoku/>
              <w:wordWrap/>
              <w:overflowPunct/>
              <w:topLinePunct w:val="0"/>
              <w:bidi w:val="0"/>
              <w:spacing w:line="242" w:lineRule="auto"/>
              <w:outlineLvl w:val="9"/>
              <w:rPr>
                <w:rFonts w:hint="eastAsia" w:ascii="宋体" w:hAnsi="宋体" w:eastAsia="宋体" w:cs="宋体"/>
                <w:sz w:val="19"/>
                <w:szCs w:val="19"/>
              </w:rPr>
            </w:pPr>
          </w:p>
          <w:p w14:paraId="0579A1E6">
            <w:pPr>
              <w:keepNext w:val="0"/>
              <w:keepLines w:val="0"/>
              <w:pageBreakBefore w:val="0"/>
              <w:widowControl/>
              <w:kinsoku/>
              <w:wordWrap/>
              <w:overflowPunct/>
              <w:topLinePunct w:val="0"/>
              <w:bidi w:val="0"/>
              <w:spacing w:line="242" w:lineRule="auto"/>
              <w:outlineLvl w:val="9"/>
              <w:rPr>
                <w:rFonts w:hint="eastAsia" w:ascii="宋体" w:hAnsi="宋体" w:eastAsia="宋体" w:cs="宋体"/>
                <w:sz w:val="19"/>
                <w:szCs w:val="19"/>
              </w:rPr>
            </w:pPr>
          </w:p>
          <w:p w14:paraId="13D2D526">
            <w:pPr>
              <w:keepNext w:val="0"/>
              <w:keepLines w:val="0"/>
              <w:pageBreakBefore w:val="0"/>
              <w:widowControl/>
              <w:kinsoku/>
              <w:wordWrap/>
              <w:overflowPunct/>
              <w:topLinePunct w:val="0"/>
              <w:bidi w:val="0"/>
              <w:spacing w:line="242" w:lineRule="auto"/>
              <w:outlineLvl w:val="9"/>
              <w:rPr>
                <w:rFonts w:hint="eastAsia" w:ascii="宋体" w:hAnsi="宋体" w:eastAsia="宋体" w:cs="宋体"/>
                <w:sz w:val="19"/>
                <w:szCs w:val="19"/>
              </w:rPr>
            </w:pPr>
          </w:p>
          <w:p w14:paraId="38CD42DF">
            <w:pPr>
              <w:keepNext w:val="0"/>
              <w:keepLines w:val="0"/>
              <w:pageBreakBefore w:val="0"/>
              <w:widowControl/>
              <w:kinsoku/>
              <w:wordWrap/>
              <w:overflowPunct/>
              <w:topLinePunct w:val="0"/>
              <w:bidi w:val="0"/>
              <w:spacing w:line="242" w:lineRule="auto"/>
              <w:outlineLvl w:val="9"/>
              <w:rPr>
                <w:rFonts w:hint="eastAsia" w:ascii="宋体" w:hAnsi="宋体" w:eastAsia="宋体" w:cs="宋体"/>
                <w:sz w:val="19"/>
                <w:szCs w:val="19"/>
              </w:rPr>
            </w:pPr>
          </w:p>
          <w:p w14:paraId="75B3DA1F">
            <w:pPr>
              <w:keepNext w:val="0"/>
              <w:keepLines w:val="0"/>
              <w:pageBreakBefore w:val="0"/>
              <w:widowControl/>
              <w:kinsoku/>
              <w:wordWrap/>
              <w:overflowPunct/>
              <w:topLinePunct w:val="0"/>
              <w:bidi w:val="0"/>
              <w:spacing w:line="242" w:lineRule="auto"/>
              <w:outlineLvl w:val="9"/>
              <w:rPr>
                <w:rFonts w:hint="eastAsia" w:ascii="宋体" w:hAnsi="宋体" w:eastAsia="宋体" w:cs="宋体"/>
                <w:sz w:val="19"/>
                <w:szCs w:val="19"/>
              </w:rPr>
            </w:pPr>
          </w:p>
          <w:p w14:paraId="0DB09B13">
            <w:pPr>
              <w:keepNext w:val="0"/>
              <w:keepLines w:val="0"/>
              <w:pageBreakBefore w:val="0"/>
              <w:widowControl/>
              <w:kinsoku/>
              <w:wordWrap/>
              <w:overflowPunct/>
              <w:topLinePunct w:val="0"/>
              <w:bidi w:val="0"/>
              <w:spacing w:line="242" w:lineRule="auto"/>
              <w:outlineLvl w:val="9"/>
              <w:rPr>
                <w:rFonts w:hint="eastAsia" w:ascii="宋体" w:hAnsi="宋体" w:eastAsia="宋体" w:cs="宋体"/>
                <w:sz w:val="19"/>
                <w:szCs w:val="19"/>
              </w:rPr>
            </w:pPr>
          </w:p>
          <w:p w14:paraId="0E31843E">
            <w:pPr>
              <w:keepNext w:val="0"/>
              <w:keepLines w:val="0"/>
              <w:pageBreakBefore w:val="0"/>
              <w:widowControl/>
              <w:kinsoku/>
              <w:wordWrap/>
              <w:overflowPunct/>
              <w:topLinePunct w:val="0"/>
              <w:bidi w:val="0"/>
              <w:spacing w:line="242" w:lineRule="auto"/>
              <w:outlineLvl w:val="9"/>
              <w:rPr>
                <w:rFonts w:hint="eastAsia" w:ascii="宋体" w:hAnsi="宋体" w:eastAsia="宋体" w:cs="宋体"/>
                <w:sz w:val="19"/>
                <w:szCs w:val="19"/>
              </w:rPr>
            </w:pPr>
          </w:p>
          <w:p w14:paraId="5F635F4D">
            <w:pPr>
              <w:keepNext w:val="0"/>
              <w:keepLines w:val="0"/>
              <w:pageBreakBefore w:val="0"/>
              <w:widowControl/>
              <w:kinsoku/>
              <w:wordWrap/>
              <w:overflowPunct/>
              <w:topLinePunct w:val="0"/>
              <w:bidi w:val="0"/>
              <w:spacing w:line="242" w:lineRule="auto"/>
              <w:outlineLvl w:val="9"/>
              <w:rPr>
                <w:rFonts w:hint="eastAsia" w:ascii="宋体" w:hAnsi="宋体" w:eastAsia="宋体" w:cs="宋体"/>
                <w:sz w:val="19"/>
                <w:szCs w:val="19"/>
              </w:rPr>
            </w:pPr>
          </w:p>
          <w:p w14:paraId="5449534D">
            <w:pPr>
              <w:keepNext w:val="0"/>
              <w:keepLines w:val="0"/>
              <w:pageBreakBefore w:val="0"/>
              <w:widowControl/>
              <w:kinsoku/>
              <w:wordWrap/>
              <w:overflowPunct/>
              <w:topLinePunct w:val="0"/>
              <w:bidi w:val="0"/>
              <w:spacing w:line="242" w:lineRule="auto"/>
              <w:outlineLvl w:val="9"/>
              <w:rPr>
                <w:rFonts w:hint="eastAsia" w:ascii="宋体" w:hAnsi="宋体" w:eastAsia="宋体" w:cs="宋体"/>
                <w:sz w:val="19"/>
                <w:szCs w:val="19"/>
              </w:rPr>
            </w:pPr>
          </w:p>
          <w:p w14:paraId="0A639982">
            <w:pPr>
              <w:keepNext w:val="0"/>
              <w:keepLines w:val="0"/>
              <w:pageBreakBefore w:val="0"/>
              <w:widowControl/>
              <w:kinsoku/>
              <w:wordWrap/>
              <w:overflowPunct/>
              <w:topLinePunct w:val="0"/>
              <w:bidi w:val="0"/>
              <w:spacing w:line="242" w:lineRule="auto"/>
              <w:outlineLvl w:val="9"/>
              <w:rPr>
                <w:rFonts w:hint="eastAsia" w:ascii="宋体" w:hAnsi="宋体" w:eastAsia="宋体" w:cs="宋体"/>
                <w:sz w:val="19"/>
                <w:szCs w:val="19"/>
              </w:rPr>
            </w:pPr>
          </w:p>
          <w:p w14:paraId="79A4400B">
            <w:pPr>
              <w:keepNext w:val="0"/>
              <w:keepLines w:val="0"/>
              <w:pageBreakBefore w:val="0"/>
              <w:widowControl/>
              <w:kinsoku/>
              <w:wordWrap/>
              <w:overflowPunct/>
              <w:topLinePunct w:val="0"/>
              <w:bidi w:val="0"/>
              <w:spacing w:line="242" w:lineRule="auto"/>
              <w:outlineLvl w:val="9"/>
              <w:rPr>
                <w:rFonts w:hint="eastAsia" w:ascii="宋体" w:hAnsi="宋体" w:eastAsia="宋体" w:cs="宋体"/>
                <w:sz w:val="19"/>
                <w:szCs w:val="19"/>
              </w:rPr>
            </w:pPr>
          </w:p>
          <w:p w14:paraId="0BB92899">
            <w:pPr>
              <w:keepNext w:val="0"/>
              <w:keepLines w:val="0"/>
              <w:pageBreakBefore w:val="0"/>
              <w:widowControl/>
              <w:kinsoku/>
              <w:wordWrap/>
              <w:overflowPunct/>
              <w:topLinePunct w:val="0"/>
              <w:bidi w:val="0"/>
              <w:spacing w:line="242" w:lineRule="auto"/>
              <w:outlineLvl w:val="9"/>
              <w:rPr>
                <w:rFonts w:hint="eastAsia" w:ascii="宋体" w:hAnsi="宋体" w:eastAsia="宋体" w:cs="宋体"/>
                <w:sz w:val="19"/>
                <w:szCs w:val="19"/>
              </w:rPr>
            </w:pPr>
          </w:p>
          <w:p w14:paraId="764C6ECA">
            <w:pPr>
              <w:keepNext w:val="0"/>
              <w:keepLines w:val="0"/>
              <w:pageBreakBefore w:val="0"/>
              <w:widowControl/>
              <w:kinsoku/>
              <w:wordWrap/>
              <w:overflowPunct/>
              <w:topLinePunct w:val="0"/>
              <w:bidi w:val="0"/>
              <w:spacing w:before="62" w:line="226" w:lineRule="auto"/>
              <w:ind w:left="42"/>
              <w:outlineLvl w:val="9"/>
              <w:rPr>
                <w:rFonts w:hint="eastAsia" w:ascii="宋体" w:hAnsi="宋体" w:eastAsia="宋体" w:cs="宋体"/>
                <w:sz w:val="19"/>
                <w:szCs w:val="19"/>
              </w:rPr>
            </w:pPr>
            <w:r>
              <w:rPr>
                <w:rFonts w:hint="eastAsia" w:ascii="宋体" w:hAnsi="宋体" w:eastAsia="宋体" w:cs="宋体"/>
                <w:spacing w:val="3"/>
                <w:sz w:val="19"/>
                <w:szCs w:val="19"/>
              </w:rPr>
              <w:t>产出指标</w:t>
            </w:r>
          </w:p>
        </w:tc>
        <w:tc>
          <w:tcPr>
            <w:tcW w:w="2471" w:type="dxa"/>
            <w:vMerge w:val="restart"/>
            <w:tcBorders>
              <w:bottom w:val="nil"/>
            </w:tcBorders>
            <w:vAlign w:val="top"/>
          </w:tcPr>
          <w:p w14:paraId="0AA30407">
            <w:pPr>
              <w:keepNext w:val="0"/>
              <w:keepLines w:val="0"/>
              <w:pageBreakBefore w:val="0"/>
              <w:widowControl/>
              <w:kinsoku/>
              <w:wordWrap/>
              <w:overflowPunct/>
              <w:topLinePunct w:val="0"/>
              <w:bidi w:val="0"/>
              <w:spacing w:line="244" w:lineRule="auto"/>
              <w:outlineLvl w:val="9"/>
              <w:rPr>
                <w:rFonts w:hint="eastAsia" w:ascii="宋体" w:hAnsi="宋体" w:eastAsia="宋体" w:cs="宋体"/>
                <w:sz w:val="19"/>
                <w:szCs w:val="19"/>
              </w:rPr>
            </w:pPr>
          </w:p>
          <w:p w14:paraId="22485B2F">
            <w:pPr>
              <w:keepNext w:val="0"/>
              <w:keepLines w:val="0"/>
              <w:pageBreakBefore w:val="0"/>
              <w:widowControl/>
              <w:kinsoku/>
              <w:wordWrap/>
              <w:overflowPunct/>
              <w:topLinePunct w:val="0"/>
              <w:bidi w:val="0"/>
              <w:spacing w:line="244" w:lineRule="auto"/>
              <w:outlineLvl w:val="9"/>
              <w:rPr>
                <w:rFonts w:hint="eastAsia" w:ascii="宋体" w:hAnsi="宋体" w:eastAsia="宋体" w:cs="宋体"/>
                <w:sz w:val="19"/>
                <w:szCs w:val="19"/>
              </w:rPr>
            </w:pPr>
          </w:p>
          <w:p w14:paraId="430D81A0">
            <w:pPr>
              <w:keepNext w:val="0"/>
              <w:keepLines w:val="0"/>
              <w:pageBreakBefore w:val="0"/>
              <w:widowControl/>
              <w:kinsoku/>
              <w:wordWrap/>
              <w:overflowPunct/>
              <w:topLinePunct w:val="0"/>
              <w:bidi w:val="0"/>
              <w:spacing w:line="244" w:lineRule="auto"/>
              <w:outlineLvl w:val="9"/>
              <w:rPr>
                <w:rFonts w:hint="eastAsia" w:ascii="宋体" w:hAnsi="宋体" w:eastAsia="宋体" w:cs="宋体"/>
                <w:sz w:val="19"/>
                <w:szCs w:val="19"/>
              </w:rPr>
            </w:pPr>
          </w:p>
          <w:p w14:paraId="4D869748">
            <w:pPr>
              <w:keepNext w:val="0"/>
              <w:keepLines w:val="0"/>
              <w:pageBreakBefore w:val="0"/>
              <w:widowControl/>
              <w:kinsoku/>
              <w:wordWrap/>
              <w:overflowPunct/>
              <w:topLinePunct w:val="0"/>
              <w:bidi w:val="0"/>
              <w:spacing w:line="244" w:lineRule="auto"/>
              <w:outlineLvl w:val="9"/>
              <w:rPr>
                <w:rFonts w:hint="eastAsia" w:ascii="宋体" w:hAnsi="宋体" w:eastAsia="宋体" w:cs="宋体"/>
                <w:sz w:val="19"/>
                <w:szCs w:val="19"/>
              </w:rPr>
            </w:pPr>
          </w:p>
          <w:p w14:paraId="6ED64B95">
            <w:pPr>
              <w:keepNext w:val="0"/>
              <w:keepLines w:val="0"/>
              <w:pageBreakBefore w:val="0"/>
              <w:widowControl/>
              <w:kinsoku/>
              <w:wordWrap/>
              <w:overflowPunct/>
              <w:topLinePunct w:val="0"/>
              <w:bidi w:val="0"/>
              <w:spacing w:line="244" w:lineRule="auto"/>
              <w:outlineLvl w:val="9"/>
              <w:rPr>
                <w:rFonts w:hint="eastAsia" w:ascii="宋体" w:hAnsi="宋体" w:eastAsia="宋体" w:cs="宋体"/>
                <w:sz w:val="19"/>
                <w:szCs w:val="19"/>
              </w:rPr>
            </w:pPr>
          </w:p>
          <w:p w14:paraId="22EFBB77">
            <w:pPr>
              <w:keepNext w:val="0"/>
              <w:keepLines w:val="0"/>
              <w:pageBreakBefore w:val="0"/>
              <w:widowControl/>
              <w:kinsoku/>
              <w:wordWrap/>
              <w:overflowPunct/>
              <w:topLinePunct w:val="0"/>
              <w:bidi w:val="0"/>
              <w:spacing w:line="244" w:lineRule="auto"/>
              <w:outlineLvl w:val="9"/>
              <w:rPr>
                <w:rFonts w:hint="eastAsia" w:ascii="宋体" w:hAnsi="宋体" w:eastAsia="宋体" w:cs="宋体"/>
                <w:sz w:val="19"/>
                <w:szCs w:val="19"/>
              </w:rPr>
            </w:pPr>
          </w:p>
          <w:p w14:paraId="65A8ED12">
            <w:pPr>
              <w:keepNext w:val="0"/>
              <w:keepLines w:val="0"/>
              <w:pageBreakBefore w:val="0"/>
              <w:widowControl/>
              <w:kinsoku/>
              <w:wordWrap/>
              <w:overflowPunct/>
              <w:topLinePunct w:val="0"/>
              <w:bidi w:val="0"/>
              <w:spacing w:line="244" w:lineRule="auto"/>
              <w:outlineLvl w:val="9"/>
              <w:rPr>
                <w:rFonts w:hint="eastAsia" w:ascii="宋体" w:hAnsi="宋体" w:eastAsia="宋体" w:cs="宋体"/>
                <w:sz w:val="19"/>
                <w:szCs w:val="19"/>
              </w:rPr>
            </w:pPr>
          </w:p>
          <w:p w14:paraId="3CA03466">
            <w:pPr>
              <w:keepNext w:val="0"/>
              <w:keepLines w:val="0"/>
              <w:pageBreakBefore w:val="0"/>
              <w:widowControl/>
              <w:kinsoku/>
              <w:wordWrap/>
              <w:overflowPunct/>
              <w:topLinePunct w:val="0"/>
              <w:bidi w:val="0"/>
              <w:spacing w:line="245" w:lineRule="auto"/>
              <w:outlineLvl w:val="9"/>
              <w:rPr>
                <w:rFonts w:hint="eastAsia" w:ascii="宋体" w:hAnsi="宋体" w:eastAsia="宋体" w:cs="宋体"/>
                <w:sz w:val="19"/>
                <w:szCs w:val="19"/>
              </w:rPr>
            </w:pPr>
          </w:p>
          <w:p w14:paraId="5CF90368">
            <w:pPr>
              <w:keepNext w:val="0"/>
              <w:keepLines w:val="0"/>
              <w:pageBreakBefore w:val="0"/>
              <w:widowControl/>
              <w:kinsoku/>
              <w:wordWrap/>
              <w:overflowPunct/>
              <w:topLinePunct w:val="0"/>
              <w:bidi w:val="0"/>
              <w:spacing w:line="245" w:lineRule="auto"/>
              <w:outlineLvl w:val="9"/>
              <w:rPr>
                <w:rFonts w:hint="eastAsia" w:ascii="宋体" w:hAnsi="宋体" w:eastAsia="宋体" w:cs="宋体"/>
                <w:sz w:val="19"/>
                <w:szCs w:val="19"/>
              </w:rPr>
            </w:pPr>
          </w:p>
          <w:p w14:paraId="65E65316">
            <w:pPr>
              <w:keepNext w:val="0"/>
              <w:keepLines w:val="0"/>
              <w:pageBreakBefore w:val="0"/>
              <w:widowControl/>
              <w:kinsoku/>
              <w:wordWrap/>
              <w:overflowPunct/>
              <w:topLinePunct w:val="0"/>
              <w:bidi w:val="0"/>
              <w:spacing w:line="245" w:lineRule="auto"/>
              <w:outlineLvl w:val="9"/>
              <w:rPr>
                <w:rFonts w:hint="eastAsia" w:ascii="宋体" w:hAnsi="宋体" w:eastAsia="宋体" w:cs="宋体"/>
                <w:sz w:val="19"/>
                <w:szCs w:val="19"/>
              </w:rPr>
            </w:pPr>
          </w:p>
          <w:p w14:paraId="2B8D7F2E">
            <w:pPr>
              <w:keepNext w:val="0"/>
              <w:keepLines w:val="0"/>
              <w:pageBreakBefore w:val="0"/>
              <w:widowControl/>
              <w:kinsoku/>
              <w:wordWrap/>
              <w:overflowPunct/>
              <w:topLinePunct w:val="0"/>
              <w:bidi w:val="0"/>
              <w:spacing w:line="245" w:lineRule="auto"/>
              <w:outlineLvl w:val="9"/>
              <w:rPr>
                <w:rFonts w:hint="eastAsia" w:ascii="宋体" w:hAnsi="宋体" w:eastAsia="宋体" w:cs="宋体"/>
                <w:sz w:val="19"/>
                <w:szCs w:val="19"/>
              </w:rPr>
            </w:pPr>
          </w:p>
          <w:p w14:paraId="11E9ABD5">
            <w:pPr>
              <w:keepNext w:val="0"/>
              <w:keepLines w:val="0"/>
              <w:pageBreakBefore w:val="0"/>
              <w:widowControl/>
              <w:kinsoku/>
              <w:wordWrap/>
              <w:overflowPunct/>
              <w:topLinePunct w:val="0"/>
              <w:bidi w:val="0"/>
              <w:spacing w:line="245" w:lineRule="auto"/>
              <w:outlineLvl w:val="9"/>
              <w:rPr>
                <w:rFonts w:hint="eastAsia" w:ascii="宋体" w:hAnsi="宋体" w:eastAsia="宋体" w:cs="宋体"/>
                <w:sz w:val="19"/>
                <w:szCs w:val="19"/>
              </w:rPr>
            </w:pPr>
          </w:p>
          <w:p w14:paraId="130FEEDD">
            <w:pPr>
              <w:keepNext w:val="0"/>
              <w:keepLines w:val="0"/>
              <w:pageBreakBefore w:val="0"/>
              <w:widowControl/>
              <w:kinsoku/>
              <w:wordWrap/>
              <w:overflowPunct/>
              <w:topLinePunct w:val="0"/>
              <w:bidi w:val="0"/>
              <w:spacing w:before="62" w:line="226" w:lineRule="auto"/>
              <w:ind w:left="848"/>
              <w:outlineLvl w:val="9"/>
              <w:rPr>
                <w:rFonts w:hint="eastAsia" w:ascii="宋体" w:hAnsi="宋体" w:eastAsia="宋体" w:cs="宋体"/>
                <w:sz w:val="19"/>
                <w:szCs w:val="19"/>
              </w:rPr>
            </w:pPr>
            <w:r>
              <w:rPr>
                <w:rFonts w:hint="eastAsia" w:ascii="宋体" w:hAnsi="宋体" w:eastAsia="宋体" w:cs="宋体"/>
                <w:spacing w:val="3"/>
                <w:sz w:val="19"/>
                <w:szCs w:val="19"/>
              </w:rPr>
              <w:t>数量指标</w:t>
            </w:r>
          </w:p>
        </w:tc>
        <w:tc>
          <w:tcPr>
            <w:tcW w:w="3724" w:type="dxa"/>
            <w:vAlign w:val="top"/>
          </w:tcPr>
          <w:p w14:paraId="586A3219">
            <w:pPr>
              <w:keepNext w:val="0"/>
              <w:keepLines w:val="0"/>
              <w:pageBreakBefore w:val="0"/>
              <w:widowControl/>
              <w:kinsoku/>
              <w:wordWrap/>
              <w:overflowPunct/>
              <w:topLinePunct w:val="0"/>
              <w:bidi w:val="0"/>
              <w:spacing w:before="147" w:line="226" w:lineRule="auto"/>
              <w:ind w:left="537"/>
              <w:outlineLvl w:val="9"/>
              <w:rPr>
                <w:rFonts w:hint="eastAsia" w:ascii="宋体" w:hAnsi="宋体" w:eastAsia="宋体" w:cs="宋体"/>
                <w:sz w:val="19"/>
                <w:szCs w:val="19"/>
              </w:rPr>
            </w:pPr>
            <w:r>
              <w:rPr>
                <w:rFonts w:hint="eastAsia" w:ascii="宋体" w:hAnsi="宋体" w:eastAsia="宋体" w:cs="宋体"/>
                <w:spacing w:val="6"/>
                <w:sz w:val="19"/>
                <w:szCs w:val="19"/>
              </w:rPr>
              <w:t>近岸海域10米以浅</w:t>
            </w:r>
            <w:r>
              <w:rPr>
                <w:rFonts w:hint="eastAsia" w:ascii="宋体" w:hAnsi="宋体" w:eastAsia="宋体" w:cs="宋体"/>
                <w:sz w:val="19"/>
                <w:szCs w:val="19"/>
              </w:rPr>
              <w:t>DEM</w:t>
            </w:r>
            <w:r>
              <w:rPr>
                <w:rFonts w:hint="eastAsia" w:ascii="宋体" w:hAnsi="宋体" w:eastAsia="宋体" w:cs="宋体"/>
                <w:spacing w:val="6"/>
                <w:sz w:val="19"/>
                <w:szCs w:val="19"/>
              </w:rPr>
              <w:t>制作数量</w:t>
            </w:r>
          </w:p>
        </w:tc>
        <w:tc>
          <w:tcPr>
            <w:tcW w:w="2355" w:type="dxa"/>
            <w:vAlign w:val="top"/>
          </w:tcPr>
          <w:p w14:paraId="27DA4B8F">
            <w:pPr>
              <w:keepNext w:val="0"/>
              <w:keepLines w:val="0"/>
              <w:pageBreakBefore w:val="0"/>
              <w:widowControl/>
              <w:kinsoku/>
              <w:wordWrap/>
              <w:overflowPunct/>
              <w:topLinePunct w:val="0"/>
              <w:bidi w:val="0"/>
              <w:spacing w:before="147" w:line="225" w:lineRule="auto"/>
              <w:ind w:left="887"/>
              <w:outlineLvl w:val="9"/>
              <w:rPr>
                <w:rFonts w:hint="eastAsia" w:ascii="宋体" w:hAnsi="宋体" w:eastAsia="宋体" w:cs="宋体"/>
                <w:sz w:val="19"/>
                <w:szCs w:val="19"/>
              </w:rPr>
            </w:pPr>
            <w:r>
              <w:rPr>
                <w:rFonts w:hint="eastAsia" w:ascii="宋体" w:hAnsi="宋体" w:eastAsia="宋体" w:cs="宋体"/>
                <w:spacing w:val="3"/>
                <w:sz w:val="19"/>
                <w:szCs w:val="19"/>
              </w:rPr>
              <w:t>=125幅</w:t>
            </w:r>
          </w:p>
        </w:tc>
      </w:tr>
      <w:tr w14:paraId="6E5A82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169" w:type="dxa"/>
            <w:vMerge w:val="continue"/>
            <w:tcBorders>
              <w:top w:val="nil"/>
              <w:bottom w:val="nil"/>
            </w:tcBorders>
            <w:vAlign w:val="top"/>
          </w:tcPr>
          <w:p w14:paraId="64D3B2DC">
            <w:pPr>
              <w:keepNext w:val="0"/>
              <w:keepLines w:val="0"/>
              <w:pageBreakBefore w:val="0"/>
              <w:widowControl/>
              <w:kinsoku/>
              <w:wordWrap/>
              <w:overflowPunct/>
              <w:topLinePunct w:val="0"/>
              <w:bidi w:val="0"/>
              <w:outlineLvl w:val="9"/>
              <w:rPr>
                <w:rFonts w:hint="eastAsia" w:ascii="宋体" w:hAnsi="宋体" w:eastAsia="宋体" w:cs="宋体"/>
                <w:sz w:val="19"/>
                <w:szCs w:val="19"/>
              </w:rPr>
            </w:pPr>
          </w:p>
        </w:tc>
        <w:tc>
          <w:tcPr>
            <w:tcW w:w="2471" w:type="dxa"/>
            <w:vMerge w:val="continue"/>
            <w:tcBorders>
              <w:top w:val="nil"/>
              <w:bottom w:val="nil"/>
            </w:tcBorders>
            <w:vAlign w:val="top"/>
          </w:tcPr>
          <w:p w14:paraId="2D0BBC17">
            <w:pPr>
              <w:keepNext w:val="0"/>
              <w:keepLines w:val="0"/>
              <w:pageBreakBefore w:val="0"/>
              <w:widowControl/>
              <w:kinsoku/>
              <w:wordWrap/>
              <w:overflowPunct/>
              <w:topLinePunct w:val="0"/>
              <w:bidi w:val="0"/>
              <w:outlineLvl w:val="9"/>
              <w:rPr>
                <w:rFonts w:hint="eastAsia" w:ascii="宋体" w:hAnsi="宋体" w:eastAsia="宋体" w:cs="宋体"/>
                <w:sz w:val="19"/>
                <w:szCs w:val="19"/>
              </w:rPr>
            </w:pPr>
          </w:p>
        </w:tc>
        <w:tc>
          <w:tcPr>
            <w:tcW w:w="3724" w:type="dxa"/>
            <w:vAlign w:val="top"/>
          </w:tcPr>
          <w:p w14:paraId="7F6F8F00">
            <w:pPr>
              <w:keepNext w:val="0"/>
              <w:keepLines w:val="0"/>
              <w:pageBreakBefore w:val="0"/>
              <w:widowControl/>
              <w:kinsoku/>
              <w:wordWrap/>
              <w:overflowPunct/>
              <w:topLinePunct w:val="0"/>
              <w:bidi w:val="0"/>
              <w:spacing w:before="140" w:line="225" w:lineRule="auto"/>
              <w:ind w:left="797"/>
              <w:outlineLvl w:val="9"/>
              <w:rPr>
                <w:rFonts w:hint="eastAsia" w:ascii="宋体" w:hAnsi="宋体" w:eastAsia="宋体" w:cs="宋体"/>
                <w:sz w:val="19"/>
                <w:szCs w:val="19"/>
              </w:rPr>
            </w:pPr>
            <w:r>
              <w:rPr>
                <w:rFonts w:hint="eastAsia" w:ascii="宋体" w:hAnsi="宋体" w:eastAsia="宋体" w:cs="宋体"/>
                <w:spacing w:val="3"/>
                <w:sz w:val="19"/>
                <w:szCs w:val="19"/>
              </w:rPr>
              <w:t>1:5000水下数据采集面积</w:t>
            </w:r>
          </w:p>
        </w:tc>
        <w:tc>
          <w:tcPr>
            <w:tcW w:w="2355" w:type="dxa"/>
            <w:vAlign w:val="top"/>
          </w:tcPr>
          <w:p w14:paraId="14987F24">
            <w:pPr>
              <w:keepNext w:val="0"/>
              <w:keepLines w:val="0"/>
              <w:pageBreakBefore w:val="0"/>
              <w:widowControl/>
              <w:kinsoku/>
              <w:wordWrap/>
              <w:overflowPunct/>
              <w:topLinePunct w:val="0"/>
              <w:bidi w:val="0"/>
              <w:spacing w:before="139" w:line="226" w:lineRule="auto"/>
              <w:ind w:left="515"/>
              <w:outlineLvl w:val="9"/>
              <w:rPr>
                <w:rFonts w:hint="eastAsia" w:ascii="宋体" w:hAnsi="宋体" w:eastAsia="宋体" w:cs="宋体"/>
                <w:sz w:val="19"/>
                <w:szCs w:val="19"/>
              </w:rPr>
            </w:pPr>
            <w:r>
              <w:rPr>
                <w:rFonts w:hint="eastAsia" w:ascii="宋体" w:hAnsi="宋体" w:eastAsia="宋体" w:cs="宋体"/>
                <w:spacing w:val="2"/>
                <w:sz w:val="19"/>
                <w:szCs w:val="19"/>
              </w:rPr>
              <w:t>≥97.5平方千米</w:t>
            </w:r>
          </w:p>
        </w:tc>
      </w:tr>
      <w:tr w14:paraId="3ACE74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169" w:type="dxa"/>
            <w:vMerge w:val="continue"/>
            <w:tcBorders>
              <w:top w:val="nil"/>
              <w:bottom w:val="nil"/>
            </w:tcBorders>
            <w:vAlign w:val="top"/>
          </w:tcPr>
          <w:p w14:paraId="35424739">
            <w:pPr>
              <w:keepNext w:val="0"/>
              <w:keepLines w:val="0"/>
              <w:pageBreakBefore w:val="0"/>
              <w:widowControl/>
              <w:kinsoku/>
              <w:wordWrap/>
              <w:overflowPunct/>
              <w:topLinePunct w:val="0"/>
              <w:bidi w:val="0"/>
              <w:outlineLvl w:val="9"/>
              <w:rPr>
                <w:rFonts w:hint="eastAsia" w:ascii="宋体" w:hAnsi="宋体" w:eastAsia="宋体" w:cs="宋体"/>
                <w:sz w:val="19"/>
                <w:szCs w:val="19"/>
              </w:rPr>
            </w:pPr>
          </w:p>
        </w:tc>
        <w:tc>
          <w:tcPr>
            <w:tcW w:w="2471" w:type="dxa"/>
            <w:vMerge w:val="continue"/>
            <w:tcBorders>
              <w:top w:val="nil"/>
              <w:bottom w:val="nil"/>
            </w:tcBorders>
            <w:vAlign w:val="top"/>
          </w:tcPr>
          <w:p w14:paraId="77FE7196">
            <w:pPr>
              <w:keepNext w:val="0"/>
              <w:keepLines w:val="0"/>
              <w:pageBreakBefore w:val="0"/>
              <w:widowControl/>
              <w:kinsoku/>
              <w:wordWrap/>
              <w:overflowPunct/>
              <w:topLinePunct w:val="0"/>
              <w:bidi w:val="0"/>
              <w:outlineLvl w:val="9"/>
              <w:rPr>
                <w:rFonts w:hint="eastAsia" w:ascii="宋体" w:hAnsi="宋体" w:eastAsia="宋体" w:cs="宋体"/>
                <w:sz w:val="19"/>
                <w:szCs w:val="19"/>
              </w:rPr>
            </w:pPr>
          </w:p>
        </w:tc>
        <w:tc>
          <w:tcPr>
            <w:tcW w:w="3724" w:type="dxa"/>
            <w:vAlign w:val="top"/>
          </w:tcPr>
          <w:p w14:paraId="5C0D6089">
            <w:pPr>
              <w:keepNext w:val="0"/>
              <w:keepLines w:val="0"/>
              <w:pageBreakBefore w:val="0"/>
              <w:widowControl/>
              <w:kinsoku/>
              <w:wordWrap/>
              <w:overflowPunct/>
              <w:topLinePunct w:val="0"/>
              <w:bidi w:val="0"/>
              <w:spacing w:before="140" w:line="225" w:lineRule="auto"/>
              <w:ind w:left="797"/>
              <w:outlineLvl w:val="9"/>
              <w:rPr>
                <w:rFonts w:hint="eastAsia" w:ascii="宋体" w:hAnsi="宋体" w:eastAsia="宋体" w:cs="宋体"/>
                <w:sz w:val="19"/>
                <w:szCs w:val="19"/>
              </w:rPr>
            </w:pPr>
            <w:r>
              <w:rPr>
                <w:rFonts w:hint="eastAsia" w:ascii="宋体" w:hAnsi="宋体" w:eastAsia="宋体" w:cs="宋体"/>
                <w:spacing w:val="3"/>
                <w:sz w:val="19"/>
                <w:szCs w:val="19"/>
              </w:rPr>
              <w:t>1:5000陆地数据采集面积</w:t>
            </w:r>
          </w:p>
        </w:tc>
        <w:tc>
          <w:tcPr>
            <w:tcW w:w="2355" w:type="dxa"/>
            <w:vAlign w:val="top"/>
          </w:tcPr>
          <w:p w14:paraId="653BCED8">
            <w:pPr>
              <w:keepNext w:val="0"/>
              <w:keepLines w:val="0"/>
              <w:pageBreakBefore w:val="0"/>
              <w:widowControl/>
              <w:kinsoku/>
              <w:wordWrap/>
              <w:overflowPunct/>
              <w:topLinePunct w:val="0"/>
              <w:bidi w:val="0"/>
              <w:spacing w:before="140" w:line="226" w:lineRule="auto"/>
              <w:ind w:left="613"/>
              <w:outlineLvl w:val="9"/>
              <w:rPr>
                <w:rFonts w:hint="eastAsia" w:ascii="宋体" w:hAnsi="宋体" w:eastAsia="宋体" w:cs="宋体"/>
                <w:sz w:val="19"/>
                <w:szCs w:val="19"/>
              </w:rPr>
            </w:pPr>
            <w:r>
              <w:rPr>
                <w:rFonts w:hint="eastAsia" w:ascii="宋体" w:hAnsi="宋体" w:eastAsia="宋体" w:cs="宋体"/>
                <w:spacing w:val="2"/>
                <w:sz w:val="19"/>
                <w:szCs w:val="19"/>
              </w:rPr>
              <w:t>≥31平方千米</w:t>
            </w:r>
          </w:p>
        </w:tc>
      </w:tr>
      <w:tr w14:paraId="3521B1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169" w:type="dxa"/>
            <w:vMerge w:val="continue"/>
            <w:tcBorders>
              <w:top w:val="nil"/>
              <w:bottom w:val="nil"/>
            </w:tcBorders>
            <w:vAlign w:val="top"/>
          </w:tcPr>
          <w:p w14:paraId="20F93C6E">
            <w:pPr>
              <w:keepNext w:val="0"/>
              <w:keepLines w:val="0"/>
              <w:pageBreakBefore w:val="0"/>
              <w:widowControl/>
              <w:kinsoku/>
              <w:wordWrap/>
              <w:overflowPunct/>
              <w:topLinePunct w:val="0"/>
              <w:bidi w:val="0"/>
              <w:outlineLvl w:val="9"/>
              <w:rPr>
                <w:rFonts w:hint="eastAsia" w:ascii="宋体" w:hAnsi="宋体" w:eastAsia="宋体" w:cs="宋体"/>
                <w:sz w:val="19"/>
                <w:szCs w:val="19"/>
              </w:rPr>
            </w:pPr>
          </w:p>
        </w:tc>
        <w:tc>
          <w:tcPr>
            <w:tcW w:w="2471" w:type="dxa"/>
            <w:vMerge w:val="continue"/>
            <w:tcBorders>
              <w:top w:val="nil"/>
              <w:bottom w:val="nil"/>
            </w:tcBorders>
            <w:vAlign w:val="top"/>
          </w:tcPr>
          <w:p w14:paraId="376ED47B">
            <w:pPr>
              <w:keepNext w:val="0"/>
              <w:keepLines w:val="0"/>
              <w:pageBreakBefore w:val="0"/>
              <w:widowControl/>
              <w:kinsoku/>
              <w:wordWrap/>
              <w:overflowPunct/>
              <w:topLinePunct w:val="0"/>
              <w:bidi w:val="0"/>
              <w:outlineLvl w:val="9"/>
              <w:rPr>
                <w:rFonts w:hint="eastAsia" w:ascii="宋体" w:hAnsi="宋体" w:eastAsia="宋体" w:cs="宋体"/>
                <w:sz w:val="19"/>
                <w:szCs w:val="19"/>
              </w:rPr>
            </w:pPr>
          </w:p>
        </w:tc>
        <w:tc>
          <w:tcPr>
            <w:tcW w:w="3724" w:type="dxa"/>
            <w:vAlign w:val="top"/>
          </w:tcPr>
          <w:p w14:paraId="1DA4502D">
            <w:pPr>
              <w:keepNext w:val="0"/>
              <w:keepLines w:val="0"/>
              <w:pageBreakBefore w:val="0"/>
              <w:widowControl/>
              <w:kinsoku/>
              <w:wordWrap/>
              <w:overflowPunct/>
              <w:topLinePunct w:val="0"/>
              <w:bidi w:val="0"/>
              <w:spacing w:before="141" w:line="226" w:lineRule="auto"/>
              <w:ind w:left="787"/>
              <w:outlineLvl w:val="9"/>
              <w:rPr>
                <w:rFonts w:hint="eastAsia" w:ascii="宋体" w:hAnsi="宋体" w:eastAsia="宋体" w:cs="宋体"/>
                <w:sz w:val="19"/>
                <w:szCs w:val="19"/>
              </w:rPr>
            </w:pPr>
            <w:r>
              <w:rPr>
                <w:rFonts w:hint="eastAsia" w:ascii="宋体" w:hAnsi="宋体" w:eastAsia="宋体" w:cs="宋体"/>
                <w:spacing w:val="4"/>
                <w:sz w:val="19"/>
                <w:szCs w:val="19"/>
              </w:rPr>
              <w:t>全市域二维底图更新面积</w:t>
            </w:r>
          </w:p>
        </w:tc>
        <w:tc>
          <w:tcPr>
            <w:tcW w:w="2355" w:type="dxa"/>
            <w:vAlign w:val="top"/>
          </w:tcPr>
          <w:p w14:paraId="6E86E4D7">
            <w:pPr>
              <w:keepNext w:val="0"/>
              <w:keepLines w:val="0"/>
              <w:pageBreakBefore w:val="0"/>
              <w:widowControl/>
              <w:kinsoku/>
              <w:wordWrap/>
              <w:overflowPunct/>
              <w:topLinePunct w:val="0"/>
              <w:bidi w:val="0"/>
              <w:spacing w:before="141" w:line="226" w:lineRule="auto"/>
              <w:ind w:left="464"/>
              <w:outlineLvl w:val="9"/>
              <w:rPr>
                <w:rFonts w:hint="eastAsia" w:ascii="宋体" w:hAnsi="宋体" w:eastAsia="宋体" w:cs="宋体"/>
                <w:sz w:val="19"/>
                <w:szCs w:val="19"/>
              </w:rPr>
            </w:pPr>
            <w:r>
              <w:rPr>
                <w:rFonts w:hint="eastAsia" w:ascii="宋体" w:hAnsi="宋体" w:eastAsia="宋体" w:cs="宋体"/>
                <w:spacing w:val="2"/>
                <w:sz w:val="19"/>
                <w:szCs w:val="19"/>
              </w:rPr>
              <w:t>≥11000平方千米</w:t>
            </w:r>
          </w:p>
        </w:tc>
      </w:tr>
      <w:tr w14:paraId="7CB61D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169" w:type="dxa"/>
            <w:vMerge w:val="continue"/>
            <w:tcBorders>
              <w:top w:val="nil"/>
              <w:bottom w:val="nil"/>
            </w:tcBorders>
            <w:vAlign w:val="top"/>
          </w:tcPr>
          <w:p w14:paraId="55B7DBAC">
            <w:pPr>
              <w:keepNext w:val="0"/>
              <w:keepLines w:val="0"/>
              <w:pageBreakBefore w:val="0"/>
              <w:widowControl/>
              <w:kinsoku/>
              <w:wordWrap/>
              <w:overflowPunct/>
              <w:topLinePunct w:val="0"/>
              <w:bidi w:val="0"/>
              <w:outlineLvl w:val="9"/>
              <w:rPr>
                <w:rFonts w:hint="eastAsia" w:ascii="宋体" w:hAnsi="宋体" w:eastAsia="宋体" w:cs="宋体"/>
                <w:sz w:val="19"/>
                <w:szCs w:val="19"/>
              </w:rPr>
            </w:pPr>
          </w:p>
        </w:tc>
        <w:tc>
          <w:tcPr>
            <w:tcW w:w="2471" w:type="dxa"/>
            <w:vMerge w:val="continue"/>
            <w:tcBorders>
              <w:top w:val="nil"/>
              <w:bottom w:val="nil"/>
            </w:tcBorders>
            <w:vAlign w:val="top"/>
          </w:tcPr>
          <w:p w14:paraId="7543F062">
            <w:pPr>
              <w:keepNext w:val="0"/>
              <w:keepLines w:val="0"/>
              <w:pageBreakBefore w:val="0"/>
              <w:widowControl/>
              <w:kinsoku/>
              <w:wordWrap/>
              <w:overflowPunct/>
              <w:topLinePunct w:val="0"/>
              <w:bidi w:val="0"/>
              <w:outlineLvl w:val="9"/>
              <w:rPr>
                <w:rFonts w:hint="eastAsia" w:ascii="宋体" w:hAnsi="宋体" w:eastAsia="宋体" w:cs="宋体"/>
                <w:sz w:val="19"/>
                <w:szCs w:val="19"/>
              </w:rPr>
            </w:pPr>
          </w:p>
        </w:tc>
        <w:tc>
          <w:tcPr>
            <w:tcW w:w="3724" w:type="dxa"/>
            <w:vAlign w:val="top"/>
          </w:tcPr>
          <w:p w14:paraId="3425E398">
            <w:pPr>
              <w:keepNext w:val="0"/>
              <w:keepLines w:val="0"/>
              <w:pageBreakBefore w:val="0"/>
              <w:widowControl/>
              <w:kinsoku/>
              <w:wordWrap/>
              <w:overflowPunct/>
              <w:topLinePunct w:val="0"/>
              <w:bidi w:val="0"/>
              <w:spacing w:before="141" w:line="226" w:lineRule="auto"/>
              <w:ind w:left="689"/>
              <w:outlineLvl w:val="9"/>
              <w:rPr>
                <w:rFonts w:hint="eastAsia" w:ascii="宋体" w:hAnsi="宋体" w:eastAsia="宋体" w:cs="宋体"/>
                <w:sz w:val="19"/>
                <w:szCs w:val="19"/>
              </w:rPr>
            </w:pPr>
            <w:r>
              <w:rPr>
                <w:rFonts w:hint="eastAsia" w:ascii="宋体" w:hAnsi="宋体" w:eastAsia="宋体" w:cs="宋体"/>
                <w:spacing w:val="4"/>
                <w:sz w:val="19"/>
                <w:szCs w:val="19"/>
              </w:rPr>
              <w:t>地形实景三维更新生产面积</w:t>
            </w:r>
          </w:p>
        </w:tc>
        <w:tc>
          <w:tcPr>
            <w:tcW w:w="2355" w:type="dxa"/>
            <w:vAlign w:val="top"/>
          </w:tcPr>
          <w:p w14:paraId="02884B06">
            <w:pPr>
              <w:keepNext w:val="0"/>
              <w:keepLines w:val="0"/>
              <w:pageBreakBefore w:val="0"/>
              <w:widowControl/>
              <w:kinsoku/>
              <w:wordWrap/>
              <w:overflowPunct/>
              <w:topLinePunct w:val="0"/>
              <w:bidi w:val="0"/>
              <w:spacing w:before="141" w:line="226" w:lineRule="auto"/>
              <w:ind w:left="515"/>
              <w:outlineLvl w:val="9"/>
              <w:rPr>
                <w:rFonts w:hint="eastAsia" w:ascii="宋体" w:hAnsi="宋体" w:eastAsia="宋体" w:cs="宋体"/>
                <w:sz w:val="19"/>
                <w:szCs w:val="19"/>
              </w:rPr>
            </w:pPr>
            <w:r>
              <w:rPr>
                <w:rFonts w:hint="eastAsia" w:ascii="宋体" w:hAnsi="宋体" w:eastAsia="宋体" w:cs="宋体"/>
                <w:spacing w:val="2"/>
                <w:sz w:val="19"/>
                <w:szCs w:val="19"/>
              </w:rPr>
              <w:t>≥3100平方千米</w:t>
            </w:r>
          </w:p>
        </w:tc>
      </w:tr>
      <w:tr w14:paraId="2C74B0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169" w:type="dxa"/>
            <w:vMerge w:val="continue"/>
            <w:tcBorders>
              <w:top w:val="nil"/>
              <w:bottom w:val="nil"/>
            </w:tcBorders>
            <w:vAlign w:val="top"/>
          </w:tcPr>
          <w:p w14:paraId="4EA410F1">
            <w:pPr>
              <w:keepNext w:val="0"/>
              <w:keepLines w:val="0"/>
              <w:pageBreakBefore w:val="0"/>
              <w:widowControl/>
              <w:kinsoku/>
              <w:wordWrap/>
              <w:overflowPunct/>
              <w:topLinePunct w:val="0"/>
              <w:bidi w:val="0"/>
              <w:outlineLvl w:val="9"/>
              <w:rPr>
                <w:rFonts w:hint="eastAsia" w:ascii="宋体" w:hAnsi="宋体" w:eastAsia="宋体" w:cs="宋体"/>
                <w:sz w:val="19"/>
                <w:szCs w:val="19"/>
              </w:rPr>
            </w:pPr>
          </w:p>
        </w:tc>
        <w:tc>
          <w:tcPr>
            <w:tcW w:w="2471" w:type="dxa"/>
            <w:vMerge w:val="continue"/>
            <w:tcBorders>
              <w:top w:val="nil"/>
              <w:bottom w:val="nil"/>
            </w:tcBorders>
            <w:vAlign w:val="top"/>
          </w:tcPr>
          <w:p w14:paraId="1A86069D">
            <w:pPr>
              <w:keepNext w:val="0"/>
              <w:keepLines w:val="0"/>
              <w:pageBreakBefore w:val="0"/>
              <w:widowControl/>
              <w:kinsoku/>
              <w:wordWrap/>
              <w:overflowPunct/>
              <w:topLinePunct w:val="0"/>
              <w:bidi w:val="0"/>
              <w:outlineLvl w:val="9"/>
              <w:rPr>
                <w:rFonts w:hint="eastAsia" w:ascii="宋体" w:hAnsi="宋体" w:eastAsia="宋体" w:cs="宋体"/>
                <w:sz w:val="19"/>
                <w:szCs w:val="19"/>
              </w:rPr>
            </w:pPr>
          </w:p>
        </w:tc>
        <w:tc>
          <w:tcPr>
            <w:tcW w:w="3724" w:type="dxa"/>
            <w:vAlign w:val="top"/>
          </w:tcPr>
          <w:p w14:paraId="5A3508F7">
            <w:pPr>
              <w:keepNext w:val="0"/>
              <w:keepLines w:val="0"/>
              <w:pageBreakBefore w:val="0"/>
              <w:widowControl/>
              <w:kinsoku/>
              <w:wordWrap/>
              <w:overflowPunct/>
              <w:topLinePunct w:val="0"/>
              <w:bidi w:val="0"/>
              <w:spacing w:before="142" w:line="225" w:lineRule="auto"/>
              <w:ind w:left="395"/>
              <w:outlineLvl w:val="9"/>
              <w:rPr>
                <w:rFonts w:hint="eastAsia" w:ascii="宋体" w:hAnsi="宋体" w:eastAsia="宋体" w:cs="宋体"/>
                <w:sz w:val="19"/>
                <w:szCs w:val="19"/>
              </w:rPr>
            </w:pPr>
            <w:r>
              <w:rPr>
                <w:rFonts w:hint="eastAsia" w:ascii="宋体" w:hAnsi="宋体" w:eastAsia="宋体" w:cs="宋体"/>
                <w:spacing w:val="4"/>
                <w:sz w:val="19"/>
                <w:szCs w:val="19"/>
              </w:rPr>
              <w:t>重点区域高精度实景三维更新面积</w:t>
            </w:r>
          </w:p>
        </w:tc>
        <w:tc>
          <w:tcPr>
            <w:tcW w:w="2355" w:type="dxa"/>
            <w:vAlign w:val="top"/>
          </w:tcPr>
          <w:p w14:paraId="3A7C136A">
            <w:pPr>
              <w:keepNext w:val="0"/>
              <w:keepLines w:val="0"/>
              <w:pageBreakBefore w:val="0"/>
              <w:widowControl/>
              <w:kinsoku/>
              <w:wordWrap/>
              <w:overflowPunct/>
              <w:topLinePunct w:val="0"/>
              <w:bidi w:val="0"/>
              <w:spacing w:before="142" w:line="226" w:lineRule="auto"/>
              <w:ind w:left="613"/>
              <w:outlineLvl w:val="9"/>
              <w:rPr>
                <w:rFonts w:hint="eastAsia" w:ascii="宋体" w:hAnsi="宋体" w:eastAsia="宋体" w:cs="宋体"/>
                <w:sz w:val="19"/>
                <w:szCs w:val="19"/>
              </w:rPr>
            </w:pPr>
            <w:r>
              <w:rPr>
                <w:rFonts w:hint="eastAsia" w:ascii="宋体" w:hAnsi="宋体" w:eastAsia="宋体" w:cs="宋体"/>
                <w:spacing w:val="2"/>
                <w:sz w:val="19"/>
                <w:szCs w:val="19"/>
              </w:rPr>
              <w:t>≥40平方千米</w:t>
            </w:r>
          </w:p>
        </w:tc>
      </w:tr>
      <w:tr w14:paraId="5D9FFE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169" w:type="dxa"/>
            <w:vMerge w:val="continue"/>
            <w:tcBorders>
              <w:top w:val="nil"/>
              <w:bottom w:val="nil"/>
            </w:tcBorders>
            <w:vAlign w:val="top"/>
          </w:tcPr>
          <w:p w14:paraId="60F10445">
            <w:pPr>
              <w:keepNext w:val="0"/>
              <w:keepLines w:val="0"/>
              <w:pageBreakBefore w:val="0"/>
              <w:widowControl/>
              <w:kinsoku/>
              <w:wordWrap/>
              <w:overflowPunct/>
              <w:topLinePunct w:val="0"/>
              <w:bidi w:val="0"/>
              <w:outlineLvl w:val="9"/>
              <w:rPr>
                <w:rFonts w:hint="eastAsia" w:ascii="宋体" w:hAnsi="宋体" w:eastAsia="宋体" w:cs="宋体"/>
                <w:sz w:val="19"/>
                <w:szCs w:val="19"/>
              </w:rPr>
            </w:pPr>
          </w:p>
        </w:tc>
        <w:tc>
          <w:tcPr>
            <w:tcW w:w="2471" w:type="dxa"/>
            <w:vMerge w:val="continue"/>
            <w:tcBorders>
              <w:top w:val="nil"/>
              <w:bottom w:val="nil"/>
            </w:tcBorders>
            <w:vAlign w:val="top"/>
          </w:tcPr>
          <w:p w14:paraId="35DBE022">
            <w:pPr>
              <w:keepNext w:val="0"/>
              <w:keepLines w:val="0"/>
              <w:pageBreakBefore w:val="0"/>
              <w:widowControl/>
              <w:kinsoku/>
              <w:wordWrap/>
              <w:overflowPunct/>
              <w:topLinePunct w:val="0"/>
              <w:bidi w:val="0"/>
              <w:outlineLvl w:val="9"/>
              <w:rPr>
                <w:rFonts w:hint="eastAsia" w:ascii="宋体" w:hAnsi="宋体" w:eastAsia="宋体" w:cs="宋体"/>
                <w:sz w:val="19"/>
                <w:szCs w:val="19"/>
              </w:rPr>
            </w:pPr>
          </w:p>
        </w:tc>
        <w:tc>
          <w:tcPr>
            <w:tcW w:w="3724" w:type="dxa"/>
            <w:vAlign w:val="top"/>
          </w:tcPr>
          <w:p w14:paraId="103AFF78">
            <w:pPr>
              <w:keepNext w:val="0"/>
              <w:keepLines w:val="0"/>
              <w:pageBreakBefore w:val="0"/>
              <w:widowControl/>
              <w:kinsoku/>
              <w:wordWrap/>
              <w:overflowPunct/>
              <w:topLinePunct w:val="0"/>
              <w:bidi w:val="0"/>
              <w:spacing w:before="142" w:line="226" w:lineRule="auto"/>
              <w:ind w:left="99"/>
              <w:outlineLvl w:val="9"/>
              <w:rPr>
                <w:rFonts w:hint="eastAsia" w:ascii="宋体" w:hAnsi="宋体" w:eastAsia="宋体" w:cs="宋体"/>
                <w:sz w:val="19"/>
                <w:szCs w:val="19"/>
              </w:rPr>
            </w:pPr>
            <w:r>
              <w:rPr>
                <w:rFonts w:hint="eastAsia" w:ascii="宋体" w:hAnsi="宋体" w:eastAsia="宋体" w:cs="宋体"/>
                <w:spacing w:val="4"/>
                <w:sz w:val="19"/>
                <w:szCs w:val="19"/>
              </w:rPr>
              <w:t>测绘成果三维模型数据保密加工处理面积</w:t>
            </w:r>
          </w:p>
        </w:tc>
        <w:tc>
          <w:tcPr>
            <w:tcW w:w="2355" w:type="dxa"/>
            <w:vAlign w:val="top"/>
          </w:tcPr>
          <w:p w14:paraId="6D149A94">
            <w:pPr>
              <w:keepNext w:val="0"/>
              <w:keepLines w:val="0"/>
              <w:pageBreakBefore w:val="0"/>
              <w:widowControl/>
              <w:kinsoku/>
              <w:wordWrap/>
              <w:overflowPunct/>
              <w:topLinePunct w:val="0"/>
              <w:bidi w:val="0"/>
              <w:spacing w:before="142" w:line="226" w:lineRule="auto"/>
              <w:ind w:left="558"/>
              <w:outlineLvl w:val="9"/>
              <w:rPr>
                <w:rFonts w:hint="eastAsia" w:ascii="宋体" w:hAnsi="宋体" w:eastAsia="宋体" w:cs="宋体"/>
                <w:sz w:val="19"/>
                <w:szCs w:val="19"/>
              </w:rPr>
            </w:pPr>
            <w:r>
              <w:rPr>
                <w:rFonts w:hint="eastAsia" w:ascii="宋体" w:hAnsi="宋体" w:eastAsia="宋体" w:cs="宋体"/>
                <w:spacing w:val="2"/>
                <w:sz w:val="19"/>
                <w:szCs w:val="19"/>
              </w:rPr>
              <w:t>11282平方千米</w:t>
            </w:r>
          </w:p>
        </w:tc>
      </w:tr>
      <w:tr w14:paraId="6ECFC7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169" w:type="dxa"/>
            <w:vMerge w:val="continue"/>
            <w:tcBorders>
              <w:top w:val="nil"/>
              <w:bottom w:val="nil"/>
            </w:tcBorders>
            <w:vAlign w:val="top"/>
          </w:tcPr>
          <w:p w14:paraId="6FB8306F">
            <w:pPr>
              <w:keepNext w:val="0"/>
              <w:keepLines w:val="0"/>
              <w:pageBreakBefore w:val="0"/>
              <w:widowControl/>
              <w:kinsoku/>
              <w:wordWrap/>
              <w:overflowPunct/>
              <w:topLinePunct w:val="0"/>
              <w:bidi w:val="0"/>
              <w:outlineLvl w:val="9"/>
              <w:rPr>
                <w:rFonts w:hint="eastAsia" w:ascii="宋体" w:hAnsi="宋体" w:eastAsia="宋体" w:cs="宋体"/>
                <w:sz w:val="19"/>
                <w:szCs w:val="19"/>
              </w:rPr>
            </w:pPr>
          </w:p>
        </w:tc>
        <w:tc>
          <w:tcPr>
            <w:tcW w:w="2471" w:type="dxa"/>
            <w:vMerge w:val="continue"/>
            <w:tcBorders>
              <w:top w:val="nil"/>
              <w:bottom w:val="nil"/>
            </w:tcBorders>
            <w:vAlign w:val="top"/>
          </w:tcPr>
          <w:p w14:paraId="1DEE0BE9">
            <w:pPr>
              <w:keepNext w:val="0"/>
              <w:keepLines w:val="0"/>
              <w:pageBreakBefore w:val="0"/>
              <w:widowControl/>
              <w:kinsoku/>
              <w:wordWrap/>
              <w:overflowPunct/>
              <w:topLinePunct w:val="0"/>
              <w:bidi w:val="0"/>
              <w:outlineLvl w:val="9"/>
              <w:rPr>
                <w:rFonts w:hint="eastAsia" w:ascii="宋体" w:hAnsi="宋体" w:eastAsia="宋体" w:cs="宋体"/>
                <w:sz w:val="19"/>
                <w:szCs w:val="19"/>
              </w:rPr>
            </w:pPr>
          </w:p>
        </w:tc>
        <w:tc>
          <w:tcPr>
            <w:tcW w:w="3724" w:type="dxa"/>
            <w:vAlign w:val="top"/>
          </w:tcPr>
          <w:p w14:paraId="618AF228">
            <w:pPr>
              <w:keepNext w:val="0"/>
              <w:keepLines w:val="0"/>
              <w:pageBreakBefore w:val="0"/>
              <w:widowControl/>
              <w:kinsoku/>
              <w:wordWrap/>
              <w:overflowPunct/>
              <w:topLinePunct w:val="0"/>
              <w:bidi w:val="0"/>
              <w:spacing w:before="142" w:line="226" w:lineRule="auto"/>
              <w:ind w:left="98"/>
              <w:outlineLvl w:val="9"/>
              <w:rPr>
                <w:rFonts w:hint="eastAsia" w:ascii="宋体" w:hAnsi="宋体" w:eastAsia="宋体" w:cs="宋体"/>
                <w:sz w:val="19"/>
                <w:szCs w:val="19"/>
              </w:rPr>
            </w:pPr>
            <w:r>
              <w:rPr>
                <w:rFonts w:hint="eastAsia" w:ascii="宋体" w:hAnsi="宋体" w:eastAsia="宋体" w:cs="宋体"/>
                <w:spacing w:val="4"/>
                <w:sz w:val="19"/>
                <w:szCs w:val="19"/>
              </w:rPr>
              <w:t>地形级基础地理实体转换与生产覆盖面积</w:t>
            </w:r>
          </w:p>
        </w:tc>
        <w:tc>
          <w:tcPr>
            <w:tcW w:w="2355" w:type="dxa"/>
            <w:vAlign w:val="top"/>
          </w:tcPr>
          <w:p w14:paraId="28BE873A">
            <w:pPr>
              <w:keepNext w:val="0"/>
              <w:keepLines w:val="0"/>
              <w:pageBreakBefore w:val="0"/>
              <w:widowControl/>
              <w:kinsoku/>
              <w:wordWrap/>
              <w:overflowPunct/>
              <w:topLinePunct w:val="0"/>
              <w:bidi w:val="0"/>
              <w:spacing w:before="142" w:line="226" w:lineRule="auto"/>
              <w:ind w:left="558"/>
              <w:outlineLvl w:val="9"/>
              <w:rPr>
                <w:rFonts w:hint="eastAsia" w:ascii="宋体" w:hAnsi="宋体" w:eastAsia="宋体" w:cs="宋体"/>
                <w:sz w:val="19"/>
                <w:szCs w:val="19"/>
              </w:rPr>
            </w:pPr>
            <w:r>
              <w:rPr>
                <w:rFonts w:hint="eastAsia" w:ascii="宋体" w:hAnsi="宋体" w:eastAsia="宋体" w:cs="宋体"/>
                <w:spacing w:val="2"/>
                <w:sz w:val="19"/>
                <w:szCs w:val="19"/>
              </w:rPr>
              <w:t>11282平方千米</w:t>
            </w:r>
          </w:p>
        </w:tc>
      </w:tr>
      <w:tr w14:paraId="5B4C20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169" w:type="dxa"/>
            <w:vMerge w:val="continue"/>
            <w:tcBorders>
              <w:top w:val="nil"/>
              <w:bottom w:val="nil"/>
            </w:tcBorders>
            <w:vAlign w:val="top"/>
          </w:tcPr>
          <w:p w14:paraId="5EF64A56">
            <w:pPr>
              <w:keepNext w:val="0"/>
              <w:keepLines w:val="0"/>
              <w:pageBreakBefore w:val="0"/>
              <w:widowControl/>
              <w:kinsoku/>
              <w:wordWrap/>
              <w:overflowPunct/>
              <w:topLinePunct w:val="0"/>
              <w:bidi w:val="0"/>
              <w:outlineLvl w:val="9"/>
              <w:rPr>
                <w:rFonts w:hint="eastAsia" w:ascii="宋体" w:hAnsi="宋体" w:eastAsia="宋体" w:cs="宋体"/>
                <w:sz w:val="19"/>
                <w:szCs w:val="19"/>
              </w:rPr>
            </w:pPr>
          </w:p>
        </w:tc>
        <w:tc>
          <w:tcPr>
            <w:tcW w:w="2471" w:type="dxa"/>
            <w:vMerge w:val="continue"/>
            <w:tcBorders>
              <w:top w:val="nil"/>
              <w:bottom w:val="nil"/>
            </w:tcBorders>
            <w:vAlign w:val="top"/>
          </w:tcPr>
          <w:p w14:paraId="7E22AD7C">
            <w:pPr>
              <w:keepNext w:val="0"/>
              <w:keepLines w:val="0"/>
              <w:pageBreakBefore w:val="0"/>
              <w:widowControl/>
              <w:kinsoku/>
              <w:wordWrap/>
              <w:overflowPunct/>
              <w:topLinePunct w:val="0"/>
              <w:bidi w:val="0"/>
              <w:outlineLvl w:val="9"/>
              <w:rPr>
                <w:rFonts w:hint="eastAsia" w:ascii="宋体" w:hAnsi="宋体" w:eastAsia="宋体" w:cs="宋体"/>
                <w:sz w:val="19"/>
                <w:szCs w:val="19"/>
              </w:rPr>
            </w:pPr>
          </w:p>
        </w:tc>
        <w:tc>
          <w:tcPr>
            <w:tcW w:w="3724" w:type="dxa"/>
            <w:vAlign w:val="top"/>
          </w:tcPr>
          <w:p w14:paraId="1AE06E63">
            <w:pPr>
              <w:keepNext w:val="0"/>
              <w:keepLines w:val="0"/>
              <w:pageBreakBefore w:val="0"/>
              <w:widowControl/>
              <w:kinsoku/>
              <w:wordWrap/>
              <w:overflowPunct/>
              <w:topLinePunct w:val="0"/>
              <w:bidi w:val="0"/>
              <w:spacing w:before="144" w:line="226" w:lineRule="auto"/>
              <w:ind w:left="495"/>
              <w:outlineLvl w:val="9"/>
              <w:rPr>
                <w:rFonts w:hint="eastAsia" w:ascii="宋体" w:hAnsi="宋体" w:eastAsia="宋体" w:cs="宋体"/>
                <w:sz w:val="19"/>
                <w:szCs w:val="19"/>
              </w:rPr>
            </w:pPr>
            <w:r>
              <w:rPr>
                <w:rFonts w:hint="eastAsia" w:ascii="宋体" w:hAnsi="宋体" w:eastAsia="宋体" w:cs="宋体"/>
                <w:spacing w:val="4"/>
                <w:sz w:val="19"/>
                <w:szCs w:val="19"/>
              </w:rPr>
              <w:t>省级框架数据联动更新覆盖面积</w:t>
            </w:r>
          </w:p>
        </w:tc>
        <w:tc>
          <w:tcPr>
            <w:tcW w:w="2355" w:type="dxa"/>
            <w:vAlign w:val="top"/>
          </w:tcPr>
          <w:p w14:paraId="322E1F24">
            <w:pPr>
              <w:keepNext w:val="0"/>
              <w:keepLines w:val="0"/>
              <w:pageBreakBefore w:val="0"/>
              <w:widowControl/>
              <w:kinsoku/>
              <w:wordWrap/>
              <w:overflowPunct/>
              <w:topLinePunct w:val="0"/>
              <w:bidi w:val="0"/>
              <w:spacing w:before="144" w:line="226" w:lineRule="auto"/>
              <w:ind w:left="558"/>
              <w:outlineLvl w:val="9"/>
              <w:rPr>
                <w:rFonts w:hint="eastAsia" w:ascii="宋体" w:hAnsi="宋体" w:eastAsia="宋体" w:cs="宋体"/>
                <w:sz w:val="19"/>
                <w:szCs w:val="19"/>
              </w:rPr>
            </w:pPr>
            <w:r>
              <w:rPr>
                <w:rFonts w:hint="eastAsia" w:ascii="宋体" w:hAnsi="宋体" w:eastAsia="宋体" w:cs="宋体"/>
                <w:spacing w:val="2"/>
                <w:sz w:val="19"/>
                <w:szCs w:val="19"/>
              </w:rPr>
              <w:t>11282平方千米</w:t>
            </w:r>
          </w:p>
        </w:tc>
      </w:tr>
      <w:tr w14:paraId="1E2F31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169" w:type="dxa"/>
            <w:vMerge w:val="continue"/>
            <w:tcBorders>
              <w:top w:val="nil"/>
              <w:bottom w:val="nil"/>
            </w:tcBorders>
            <w:vAlign w:val="top"/>
          </w:tcPr>
          <w:p w14:paraId="2BBD98FC">
            <w:pPr>
              <w:keepNext w:val="0"/>
              <w:keepLines w:val="0"/>
              <w:pageBreakBefore w:val="0"/>
              <w:widowControl/>
              <w:kinsoku/>
              <w:wordWrap/>
              <w:overflowPunct/>
              <w:topLinePunct w:val="0"/>
              <w:bidi w:val="0"/>
              <w:outlineLvl w:val="9"/>
              <w:rPr>
                <w:rFonts w:hint="eastAsia" w:ascii="宋体" w:hAnsi="宋体" w:eastAsia="宋体" w:cs="宋体"/>
                <w:sz w:val="19"/>
                <w:szCs w:val="19"/>
              </w:rPr>
            </w:pPr>
          </w:p>
        </w:tc>
        <w:tc>
          <w:tcPr>
            <w:tcW w:w="2471" w:type="dxa"/>
            <w:vMerge w:val="continue"/>
            <w:tcBorders>
              <w:top w:val="nil"/>
              <w:bottom w:val="nil"/>
            </w:tcBorders>
            <w:vAlign w:val="top"/>
          </w:tcPr>
          <w:p w14:paraId="3D50EA0E">
            <w:pPr>
              <w:keepNext w:val="0"/>
              <w:keepLines w:val="0"/>
              <w:pageBreakBefore w:val="0"/>
              <w:widowControl/>
              <w:kinsoku/>
              <w:wordWrap/>
              <w:overflowPunct/>
              <w:topLinePunct w:val="0"/>
              <w:bidi w:val="0"/>
              <w:outlineLvl w:val="9"/>
              <w:rPr>
                <w:rFonts w:hint="eastAsia" w:ascii="宋体" w:hAnsi="宋体" w:eastAsia="宋体" w:cs="宋体"/>
                <w:sz w:val="19"/>
                <w:szCs w:val="19"/>
              </w:rPr>
            </w:pPr>
          </w:p>
        </w:tc>
        <w:tc>
          <w:tcPr>
            <w:tcW w:w="3724" w:type="dxa"/>
            <w:vAlign w:val="top"/>
          </w:tcPr>
          <w:p w14:paraId="68081933">
            <w:pPr>
              <w:keepNext w:val="0"/>
              <w:keepLines w:val="0"/>
              <w:pageBreakBefore w:val="0"/>
              <w:widowControl/>
              <w:kinsoku/>
              <w:wordWrap/>
              <w:overflowPunct/>
              <w:topLinePunct w:val="0"/>
              <w:bidi w:val="0"/>
              <w:spacing w:before="144" w:line="226" w:lineRule="auto"/>
              <w:ind w:left="394"/>
              <w:outlineLvl w:val="9"/>
              <w:rPr>
                <w:rFonts w:hint="eastAsia" w:ascii="宋体" w:hAnsi="宋体" w:eastAsia="宋体" w:cs="宋体"/>
                <w:sz w:val="19"/>
                <w:szCs w:val="19"/>
              </w:rPr>
            </w:pPr>
            <w:r>
              <w:rPr>
                <w:rFonts w:hint="eastAsia" w:ascii="宋体" w:hAnsi="宋体" w:eastAsia="宋体" w:cs="宋体"/>
                <w:spacing w:val="4"/>
                <w:sz w:val="19"/>
                <w:szCs w:val="19"/>
              </w:rPr>
              <w:t>城市级地理实体数据转换生产数量</w:t>
            </w:r>
          </w:p>
        </w:tc>
        <w:tc>
          <w:tcPr>
            <w:tcW w:w="2355" w:type="dxa"/>
            <w:vAlign w:val="top"/>
          </w:tcPr>
          <w:p w14:paraId="5D1A8D02">
            <w:pPr>
              <w:keepNext w:val="0"/>
              <w:keepLines w:val="0"/>
              <w:pageBreakBefore w:val="0"/>
              <w:widowControl/>
              <w:kinsoku/>
              <w:wordWrap/>
              <w:overflowPunct/>
              <w:topLinePunct w:val="0"/>
              <w:bidi w:val="0"/>
              <w:spacing w:before="143" w:line="225" w:lineRule="auto"/>
              <w:ind w:left="837"/>
              <w:outlineLvl w:val="9"/>
              <w:rPr>
                <w:rFonts w:hint="eastAsia" w:ascii="宋体" w:hAnsi="宋体" w:eastAsia="宋体" w:cs="宋体"/>
                <w:sz w:val="19"/>
                <w:szCs w:val="19"/>
              </w:rPr>
            </w:pPr>
            <w:r>
              <w:rPr>
                <w:rFonts w:hint="eastAsia" w:ascii="宋体" w:hAnsi="宋体" w:eastAsia="宋体" w:cs="宋体"/>
                <w:spacing w:val="4"/>
                <w:sz w:val="19"/>
                <w:szCs w:val="19"/>
              </w:rPr>
              <w:t>=3436幅</w:t>
            </w:r>
          </w:p>
        </w:tc>
      </w:tr>
      <w:tr w14:paraId="23F3A9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169" w:type="dxa"/>
            <w:vMerge w:val="continue"/>
            <w:tcBorders>
              <w:top w:val="nil"/>
              <w:bottom w:val="nil"/>
            </w:tcBorders>
            <w:vAlign w:val="top"/>
          </w:tcPr>
          <w:p w14:paraId="76DCC5C3">
            <w:pPr>
              <w:keepNext w:val="0"/>
              <w:keepLines w:val="0"/>
              <w:pageBreakBefore w:val="0"/>
              <w:widowControl/>
              <w:kinsoku/>
              <w:wordWrap/>
              <w:overflowPunct/>
              <w:topLinePunct w:val="0"/>
              <w:bidi w:val="0"/>
              <w:outlineLvl w:val="9"/>
              <w:rPr>
                <w:rFonts w:hint="eastAsia" w:ascii="宋体" w:hAnsi="宋体" w:eastAsia="宋体" w:cs="宋体"/>
                <w:sz w:val="19"/>
                <w:szCs w:val="19"/>
              </w:rPr>
            </w:pPr>
          </w:p>
        </w:tc>
        <w:tc>
          <w:tcPr>
            <w:tcW w:w="2471" w:type="dxa"/>
            <w:vMerge w:val="continue"/>
            <w:tcBorders>
              <w:top w:val="nil"/>
              <w:bottom w:val="nil"/>
            </w:tcBorders>
            <w:vAlign w:val="top"/>
          </w:tcPr>
          <w:p w14:paraId="699AE7D6">
            <w:pPr>
              <w:keepNext w:val="0"/>
              <w:keepLines w:val="0"/>
              <w:pageBreakBefore w:val="0"/>
              <w:widowControl/>
              <w:kinsoku/>
              <w:wordWrap/>
              <w:overflowPunct/>
              <w:topLinePunct w:val="0"/>
              <w:bidi w:val="0"/>
              <w:outlineLvl w:val="9"/>
              <w:rPr>
                <w:rFonts w:hint="eastAsia" w:ascii="宋体" w:hAnsi="宋体" w:eastAsia="宋体" w:cs="宋体"/>
                <w:sz w:val="19"/>
                <w:szCs w:val="19"/>
              </w:rPr>
            </w:pPr>
          </w:p>
        </w:tc>
        <w:tc>
          <w:tcPr>
            <w:tcW w:w="3724" w:type="dxa"/>
            <w:vAlign w:val="top"/>
          </w:tcPr>
          <w:p w14:paraId="48CCB855">
            <w:pPr>
              <w:keepNext w:val="0"/>
              <w:keepLines w:val="0"/>
              <w:pageBreakBefore w:val="0"/>
              <w:widowControl/>
              <w:kinsoku/>
              <w:wordWrap/>
              <w:overflowPunct/>
              <w:topLinePunct w:val="0"/>
              <w:bidi w:val="0"/>
              <w:spacing w:before="145" w:line="226" w:lineRule="auto"/>
              <w:ind w:left="290"/>
              <w:outlineLvl w:val="9"/>
              <w:rPr>
                <w:rFonts w:hint="eastAsia" w:ascii="宋体" w:hAnsi="宋体" w:eastAsia="宋体" w:cs="宋体"/>
                <w:sz w:val="19"/>
                <w:szCs w:val="19"/>
              </w:rPr>
            </w:pPr>
            <w:r>
              <w:rPr>
                <w:rFonts w:hint="eastAsia" w:ascii="宋体" w:hAnsi="宋体" w:eastAsia="宋体" w:cs="宋体"/>
                <w:spacing w:val="6"/>
                <w:sz w:val="19"/>
                <w:szCs w:val="19"/>
              </w:rPr>
              <w:t>城市三维模型（</w:t>
            </w:r>
            <w:r>
              <w:rPr>
                <w:rFonts w:hint="eastAsia" w:ascii="宋体" w:hAnsi="宋体" w:eastAsia="宋体" w:cs="宋体"/>
                <w:sz w:val="19"/>
                <w:szCs w:val="19"/>
              </w:rPr>
              <w:t>LOD</w:t>
            </w:r>
            <w:r>
              <w:rPr>
                <w:rFonts w:hint="eastAsia" w:ascii="宋体" w:hAnsi="宋体" w:eastAsia="宋体" w:cs="宋体"/>
                <w:spacing w:val="6"/>
                <w:sz w:val="19"/>
                <w:szCs w:val="19"/>
              </w:rPr>
              <w:t>1.3级）构建面积</w:t>
            </w:r>
          </w:p>
        </w:tc>
        <w:tc>
          <w:tcPr>
            <w:tcW w:w="2355" w:type="dxa"/>
            <w:vAlign w:val="top"/>
          </w:tcPr>
          <w:p w14:paraId="306A2F3C">
            <w:pPr>
              <w:keepNext w:val="0"/>
              <w:keepLines w:val="0"/>
              <w:pageBreakBefore w:val="0"/>
              <w:widowControl/>
              <w:kinsoku/>
              <w:wordWrap/>
              <w:overflowPunct/>
              <w:topLinePunct w:val="0"/>
              <w:bidi w:val="0"/>
              <w:spacing w:before="145" w:line="226" w:lineRule="auto"/>
              <w:ind w:left="545"/>
              <w:outlineLvl w:val="9"/>
              <w:rPr>
                <w:rFonts w:hint="eastAsia" w:ascii="宋体" w:hAnsi="宋体" w:eastAsia="宋体" w:cs="宋体"/>
                <w:sz w:val="19"/>
                <w:szCs w:val="19"/>
              </w:rPr>
            </w:pPr>
            <w:r>
              <w:rPr>
                <w:rFonts w:hint="eastAsia" w:ascii="宋体" w:hAnsi="宋体" w:eastAsia="宋体" w:cs="宋体"/>
                <w:spacing w:val="4"/>
                <w:sz w:val="19"/>
                <w:szCs w:val="19"/>
              </w:rPr>
              <w:t>229.2平方千米</w:t>
            </w:r>
          </w:p>
        </w:tc>
      </w:tr>
      <w:tr w14:paraId="2D860F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169" w:type="dxa"/>
            <w:vMerge w:val="continue"/>
            <w:tcBorders>
              <w:top w:val="nil"/>
              <w:bottom w:val="nil"/>
            </w:tcBorders>
            <w:vAlign w:val="top"/>
          </w:tcPr>
          <w:p w14:paraId="3055122A">
            <w:pPr>
              <w:keepNext w:val="0"/>
              <w:keepLines w:val="0"/>
              <w:pageBreakBefore w:val="0"/>
              <w:widowControl/>
              <w:kinsoku/>
              <w:wordWrap/>
              <w:overflowPunct/>
              <w:topLinePunct w:val="0"/>
              <w:bidi w:val="0"/>
              <w:outlineLvl w:val="9"/>
              <w:rPr>
                <w:rFonts w:hint="eastAsia" w:ascii="宋体" w:hAnsi="宋体" w:eastAsia="宋体" w:cs="宋体"/>
                <w:sz w:val="19"/>
                <w:szCs w:val="19"/>
              </w:rPr>
            </w:pPr>
          </w:p>
        </w:tc>
        <w:tc>
          <w:tcPr>
            <w:tcW w:w="2471" w:type="dxa"/>
            <w:vMerge w:val="continue"/>
            <w:tcBorders>
              <w:top w:val="nil"/>
              <w:bottom w:val="nil"/>
            </w:tcBorders>
            <w:vAlign w:val="top"/>
          </w:tcPr>
          <w:p w14:paraId="6F068CC4">
            <w:pPr>
              <w:keepNext w:val="0"/>
              <w:keepLines w:val="0"/>
              <w:pageBreakBefore w:val="0"/>
              <w:widowControl/>
              <w:kinsoku/>
              <w:wordWrap/>
              <w:overflowPunct/>
              <w:topLinePunct w:val="0"/>
              <w:bidi w:val="0"/>
              <w:outlineLvl w:val="9"/>
              <w:rPr>
                <w:rFonts w:hint="eastAsia" w:ascii="宋体" w:hAnsi="宋体" w:eastAsia="宋体" w:cs="宋体"/>
                <w:sz w:val="19"/>
                <w:szCs w:val="19"/>
              </w:rPr>
            </w:pPr>
          </w:p>
        </w:tc>
        <w:tc>
          <w:tcPr>
            <w:tcW w:w="3724" w:type="dxa"/>
            <w:vAlign w:val="top"/>
          </w:tcPr>
          <w:p w14:paraId="210A2328">
            <w:pPr>
              <w:keepNext w:val="0"/>
              <w:keepLines w:val="0"/>
              <w:pageBreakBefore w:val="0"/>
              <w:widowControl/>
              <w:kinsoku/>
              <w:wordWrap/>
              <w:overflowPunct/>
              <w:topLinePunct w:val="0"/>
              <w:bidi w:val="0"/>
              <w:spacing w:before="145" w:line="226" w:lineRule="auto"/>
              <w:ind w:left="1083"/>
              <w:outlineLvl w:val="9"/>
              <w:rPr>
                <w:rFonts w:hint="eastAsia" w:ascii="宋体" w:hAnsi="宋体" w:eastAsia="宋体" w:cs="宋体"/>
                <w:sz w:val="19"/>
                <w:szCs w:val="19"/>
              </w:rPr>
            </w:pPr>
            <w:r>
              <w:rPr>
                <w:rFonts w:hint="eastAsia" w:ascii="宋体" w:hAnsi="宋体" w:eastAsia="宋体" w:cs="宋体"/>
                <w:spacing w:val="4"/>
                <w:sz w:val="19"/>
                <w:szCs w:val="19"/>
              </w:rPr>
              <w:t>标准地图编制数量</w:t>
            </w:r>
          </w:p>
        </w:tc>
        <w:tc>
          <w:tcPr>
            <w:tcW w:w="2355" w:type="dxa"/>
            <w:vAlign w:val="top"/>
          </w:tcPr>
          <w:p w14:paraId="2F406289">
            <w:pPr>
              <w:keepNext w:val="0"/>
              <w:keepLines w:val="0"/>
              <w:pageBreakBefore w:val="0"/>
              <w:widowControl/>
              <w:kinsoku/>
              <w:wordWrap/>
              <w:overflowPunct/>
              <w:topLinePunct w:val="0"/>
              <w:bidi w:val="0"/>
              <w:spacing w:before="145" w:line="225" w:lineRule="auto"/>
              <w:ind w:left="937"/>
              <w:outlineLvl w:val="9"/>
              <w:rPr>
                <w:rFonts w:hint="eastAsia" w:ascii="宋体" w:hAnsi="宋体" w:eastAsia="宋体" w:cs="宋体"/>
                <w:sz w:val="19"/>
                <w:szCs w:val="19"/>
              </w:rPr>
            </w:pPr>
            <w:r>
              <w:rPr>
                <w:rFonts w:hint="eastAsia" w:ascii="宋体" w:hAnsi="宋体" w:eastAsia="宋体" w:cs="宋体"/>
                <w:spacing w:val="3"/>
                <w:sz w:val="19"/>
                <w:szCs w:val="19"/>
              </w:rPr>
              <w:t>=11幅</w:t>
            </w:r>
          </w:p>
        </w:tc>
      </w:tr>
      <w:tr w14:paraId="2F1905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169" w:type="dxa"/>
            <w:vMerge w:val="continue"/>
            <w:tcBorders>
              <w:top w:val="nil"/>
              <w:bottom w:val="nil"/>
            </w:tcBorders>
            <w:vAlign w:val="top"/>
          </w:tcPr>
          <w:p w14:paraId="1F6B32D6">
            <w:pPr>
              <w:keepNext w:val="0"/>
              <w:keepLines w:val="0"/>
              <w:pageBreakBefore w:val="0"/>
              <w:widowControl/>
              <w:kinsoku/>
              <w:wordWrap/>
              <w:overflowPunct/>
              <w:topLinePunct w:val="0"/>
              <w:bidi w:val="0"/>
              <w:outlineLvl w:val="9"/>
              <w:rPr>
                <w:rFonts w:hint="eastAsia" w:ascii="宋体" w:hAnsi="宋体" w:eastAsia="宋体" w:cs="宋体"/>
                <w:sz w:val="19"/>
                <w:szCs w:val="19"/>
              </w:rPr>
            </w:pPr>
          </w:p>
        </w:tc>
        <w:tc>
          <w:tcPr>
            <w:tcW w:w="2471" w:type="dxa"/>
            <w:vMerge w:val="continue"/>
            <w:tcBorders>
              <w:top w:val="nil"/>
            </w:tcBorders>
            <w:vAlign w:val="top"/>
          </w:tcPr>
          <w:p w14:paraId="1FE48F17">
            <w:pPr>
              <w:keepNext w:val="0"/>
              <w:keepLines w:val="0"/>
              <w:pageBreakBefore w:val="0"/>
              <w:widowControl/>
              <w:kinsoku/>
              <w:wordWrap/>
              <w:overflowPunct/>
              <w:topLinePunct w:val="0"/>
              <w:bidi w:val="0"/>
              <w:outlineLvl w:val="9"/>
              <w:rPr>
                <w:rFonts w:hint="eastAsia" w:ascii="宋体" w:hAnsi="宋体" w:eastAsia="宋体" w:cs="宋体"/>
                <w:sz w:val="19"/>
                <w:szCs w:val="19"/>
              </w:rPr>
            </w:pPr>
          </w:p>
        </w:tc>
        <w:tc>
          <w:tcPr>
            <w:tcW w:w="3724" w:type="dxa"/>
            <w:vAlign w:val="top"/>
          </w:tcPr>
          <w:p w14:paraId="6F0F709F">
            <w:pPr>
              <w:keepNext w:val="0"/>
              <w:keepLines w:val="0"/>
              <w:pageBreakBefore w:val="0"/>
              <w:widowControl/>
              <w:kinsoku/>
              <w:wordWrap/>
              <w:overflowPunct/>
              <w:topLinePunct w:val="0"/>
              <w:bidi w:val="0"/>
              <w:spacing w:before="146" w:line="225" w:lineRule="auto"/>
              <w:ind w:left="786"/>
              <w:outlineLvl w:val="9"/>
              <w:rPr>
                <w:rFonts w:hint="eastAsia" w:ascii="宋体" w:hAnsi="宋体" w:eastAsia="宋体" w:cs="宋体"/>
                <w:sz w:val="19"/>
                <w:szCs w:val="19"/>
              </w:rPr>
            </w:pPr>
            <w:r>
              <w:rPr>
                <w:rFonts w:hint="eastAsia" w:ascii="宋体" w:hAnsi="宋体" w:eastAsia="宋体" w:cs="宋体"/>
                <w:spacing w:val="4"/>
                <w:sz w:val="19"/>
                <w:szCs w:val="19"/>
              </w:rPr>
              <w:t>平度市本底数据融合面积</w:t>
            </w:r>
          </w:p>
        </w:tc>
        <w:tc>
          <w:tcPr>
            <w:tcW w:w="2355" w:type="dxa"/>
            <w:vAlign w:val="top"/>
          </w:tcPr>
          <w:p w14:paraId="44484C3A">
            <w:pPr>
              <w:keepNext w:val="0"/>
              <w:keepLines w:val="0"/>
              <w:pageBreakBefore w:val="0"/>
              <w:widowControl/>
              <w:kinsoku/>
              <w:wordWrap/>
              <w:overflowPunct/>
              <w:topLinePunct w:val="0"/>
              <w:bidi w:val="0"/>
              <w:spacing w:before="145" w:line="226" w:lineRule="auto"/>
              <w:ind w:left="597"/>
              <w:outlineLvl w:val="9"/>
              <w:rPr>
                <w:rFonts w:hint="eastAsia" w:ascii="宋体" w:hAnsi="宋体" w:eastAsia="宋体" w:cs="宋体"/>
                <w:sz w:val="19"/>
                <w:szCs w:val="19"/>
              </w:rPr>
            </w:pPr>
            <w:r>
              <w:rPr>
                <w:rFonts w:hint="eastAsia" w:ascii="宋体" w:hAnsi="宋体" w:eastAsia="宋体" w:cs="宋体"/>
                <w:spacing w:val="3"/>
                <w:sz w:val="19"/>
                <w:szCs w:val="19"/>
              </w:rPr>
              <w:t>3175平方千米</w:t>
            </w:r>
          </w:p>
        </w:tc>
      </w:tr>
      <w:tr w14:paraId="5CE1CE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169" w:type="dxa"/>
            <w:vMerge w:val="continue"/>
            <w:tcBorders>
              <w:top w:val="nil"/>
              <w:bottom w:val="nil"/>
            </w:tcBorders>
            <w:vAlign w:val="top"/>
          </w:tcPr>
          <w:p w14:paraId="368E19F2">
            <w:pPr>
              <w:keepNext w:val="0"/>
              <w:keepLines w:val="0"/>
              <w:pageBreakBefore w:val="0"/>
              <w:widowControl/>
              <w:kinsoku/>
              <w:wordWrap/>
              <w:overflowPunct/>
              <w:topLinePunct w:val="0"/>
              <w:bidi w:val="0"/>
              <w:outlineLvl w:val="9"/>
              <w:rPr>
                <w:rFonts w:hint="eastAsia" w:ascii="宋体" w:hAnsi="宋体" w:eastAsia="宋体" w:cs="宋体"/>
                <w:sz w:val="19"/>
                <w:szCs w:val="19"/>
              </w:rPr>
            </w:pPr>
          </w:p>
        </w:tc>
        <w:tc>
          <w:tcPr>
            <w:tcW w:w="2471" w:type="dxa"/>
            <w:vMerge w:val="restart"/>
            <w:tcBorders>
              <w:bottom w:val="nil"/>
            </w:tcBorders>
            <w:vAlign w:val="top"/>
          </w:tcPr>
          <w:p w14:paraId="53A9F832">
            <w:pPr>
              <w:keepNext w:val="0"/>
              <w:keepLines w:val="0"/>
              <w:pageBreakBefore w:val="0"/>
              <w:widowControl/>
              <w:kinsoku/>
              <w:wordWrap/>
              <w:overflowPunct/>
              <w:topLinePunct w:val="0"/>
              <w:bidi w:val="0"/>
              <w:spacing w:line="254" w:lineRule="auto"/>
              <w:outlineLvl w:val="9"/>
              <w:rPr>
                <w:rFonts w:hint="eastAsia" w:ascii="宋体" w:hAnsi="宋体" w:eastAsia="宋体" w:cs="宋体"/>
                <w:sz w:val="19"/>
                <w:szCs w:val="19"/>
              </w:rPr>
            </w:pPr>
          </w:p>
          <w:p w14:paraId="3DBA35EB">
            <w:pPr>
              <w:keepNext w:val="0"/>
              <w:keepLines w:val="0"/>
              <w:pageBreakBefore w:val="0"/>
              <w:widowControl/>
              <w:kinsoku/>
              <w:wordWrap/>
              <w:overflowPunct/>
              <w:topLinePunct w:val="0"/>
              <w:bidi w:val="0"/>
              <w:spacing w:line="254" w:lineRule="auto"/>
              <w:outlineLvl w:val="9"/>
              <w:rPr>
                <w:rFonts w:hint="eastAsia" w:ascii="宋体" w:hAnsi="宋体" w:eastAsia="宋体" w:cs="宋体"/>
                <w:sz w:val="19"/>
                <w:szCs w:val="19"/>
              </w:rPr>
            </w:pPr>
          </w:p>
          <w:p w14:paraId="575089A5">
            <w:pPr>
              <w:keepNext w:val="0"/>
              <w:keepLines w:val="0"/>
              <w:pageBreakBefore w:val="0"/>
              <w:widowControl/>
              <w:kinsoku/>
              <w:wordWrap/>
              <w:overflowPunct/>
              <w:topLinePunct w:val="0"/>
              <w:bidi w:val="0"/>
              <w:spacing w:line="254" w:lineRule="auto"/>
              <w:outlineLvl w:val="9"/>
              <w:rPr>
                <w:rFonts w:hint="eastAsia" w:ascii="宋体" w:hAnsi="宋体" w:eastAsia="宋体" w:cs="宋体"/>
                <w:sz w:val="19"/>
                <w:szCs w:val="19"/>
              </w:rPr>
            </w:pPr>
          </w:p>
          <w:p w14:paraId="50F76238">
            <w:pPr>
              <w:keepNext w:val="0"/>
              <w:keepLines w:val="0"/>
              <w:pageBreakBefore w:val="0"/>
              <w:widowControl/>
              <w:kinsoku/>
              <w:wordWrap/>
              <w:overflowPunct/>
              <w:topLinePunct w:val="0"/>
              <w:bidi w:val="0"/>
              <w:spacing w:line="255" w:lineRule="auto"/>
              <w:outlineLvl w:val="9"/>
              <w:rPr>
                <w:rFonts w:hint="eastAsia" w:ascii="宋体" w:hAnsi="宋体" w:eastAsia="宋体" w:cs="宋体"/>
                <w:sz w:val="19"/>
                <w:szCs w:val="19"/>
              </w:rPr>
            </w:pPr>
          </w:p>
          <w:p w14:paraId="4A3877A9">
            <w:pPr>
              <w:keepNext w:val="0"/>
              <w:keepLines w:val="0"/>
              <w:pageBreakBefore w:val="0"/>
              <w:widowControl/>
              <w:kinsoku/>
              <w:wordWrap/>
              <w:overflowPunct/>
              <w:topLinePunct w:val="0"/>
              <w:bidi w:val="0"/>
              <w:spacing w:line="255" w:lineRule="auto"/>
              <w:outlineLvl w:val="9"/>
              <w:rPr>
                <w:rFonts w:hint="eastAsia" w:ascii="宋体" w:hAnsi="宋体" w:eastAsia="宋体" w:cs="宋体"/>
                <w:sz w:val="19"/>
                <w:szCs w:val="19"/>
              </w:rPr>
            </w:pPr>
          </w:p>
          <w:p w14:paraId="771347A2">
            <w:pPr>
              <w:keepNext w:val="0"/>
              <w:keepLines w:val="0"/>
              <w:pageBreakBefore w:val="0"/>
              <w:widowControl/>
              <w:kinsoku/>
              <w:wordWrap/>
              <w:overflowPunct/>
              <w:topLinePunct w:val="0"/>
              <w:bidi w:val="0"/>
              <w:spacing w:before="61" w:line="227" w:lineRule="auto"/>
              <w:ind w:left="847"/>
              <w:outlineLvl w:val="9"/>
              <w:rPr>
                <w:rFonts w:hint="eastAsia" w:ascii="宋体" w:hAnsi="宋体" w:eastAsia="宋体" w:cs="宋体"/>
                <w:sz w:val="19"/>
                <w:szCs w:val="19"/>
              </w:rPr>
            </w:pPr>
            <w:r>
              <w:rPr>
                <w:rFonts w:hint="eastAsia" w:ascii="宋体" w:hAnsi="宋体" w:eastAsia="宋体" w:cs="宋体"/>
                <w:spacing w:val="3"/>
                <w:sz w:val="19"/>
                <w:szCs w:val="19"/>
              </w:rPr>
              <w:t>质量指标</w:t>
            </w:r>
          </w:p>
        </w:tc>
        <w:tc>
          <w:tcPr>
            <w:tcW w:w="3724" w:type="dxa"/>
            <w:vAlign w:val="top"/>
          </w:tcPr>
          <w:p w14:paraId="5D629AD6">
            <w:pPr>
              <w:keepNext w:val="0"/>
              <w:keepLines w:val="0"/>
              <w:pageBreakBefore w:val="0"/>
              <w:widowControl/>
              <w:kinsoku/>
              <w:wordWrap/>
              <w:overflowPunct/>
              <w:topLinePunct w:val="0"/>
              <w:bidi w:val="0"/>
              <w:spacing w:before="147" w:line="225" w:lineRule="auto"/>
              <w:ind w:left="946"/>
              <w:outlineLvl w:val="9"/>
              <w:rPr>
                <w:rFonts w:hint="eastAsia" w:ascii="宋体" w:hAnsi="宋体" w:eastAsia="宋体" w:cs="宋体"/>
                <w:sz w:val="19"/>
                <w:szCs w:val="19"/>
              </w:rPr>
            </w:pPr>
            <w:r>
              <w:rPr>
                <w:rFonts w:hint="eastAsia" w:ascii="宋体" w:hAnsi="宋体" w:eastAsia="宋体" w:cs="宋体"/>
                <w:spacing w:val="3"/>
                <w:sz w:val="19"/>
                <w:szCs w:val="19"/>
              </w:rPr>
              <w:t>1:500地形图平面精度</w:t>
            </w:r>
          </w:p>
        </w:tc>
        <w:tc>
          <w:tcPr>
            <w:tcW w:w="2355" w:type="dxa"/>
            <w:vAlign w:val="top"/>
          </w:tcPr>
          <w:p w14:paraId="2144B57A">
            <w:pPr>
              <w:keepNext w:val="0"/>
              <w:keepLines w:val="0"/>
              <w:pageBreakBefore w:val="0"/>
              <w:widowControl/>
              <w:kinsoku/>
              <w:wordWrap/>
              <w:overflowPunct/>
              <w:topLinePunct w:val="0"/>
              <w:bidi w:val="0"/>
              <w:spacing w:before="146" w:line="253" w:lineRule="exact"/>
              <w:ind w:left="903"/>
              <w:outlineLvl w:val="9"/>
              <w:rPr>
                <w:rFonts w:hint="eastAsia" w:ascii="宋体" w:hAnsi="宋体" w:eastAsia="宋体" w:cs="宋体"/>
                <w:sz w:val="19"/>
                <w:szCs w:val="19"/>
              </w:rPr>
            </w:pPr>
            <w:r>
              <w:rPr>
                <w:rFonts w:hint="eastAsia" w:ascii="宋体" w:hAnsi="宋体" w:eastAsia="宋体" w:cs="宋体"/>
                <w:position w:val="1"/>
                <w:sz w:val="19"/>
                <w:szCs w:val="19"/>
                <w:lang w:eastAsia="zh-CN"/>
              </w:rPr>
              <w:t>&lt;</w:t>
            </w:r>
            <w:r>
              <w:rPr>
                <w:rFonts w:hint="eastAsia" w:ascii="宋体" w:hAnsi="宋体" w:eastAsia="宋体" w:cs="宋体"/>
                <w:position w:val="1"/>
                <w:sz w:val="19"/>
                <w:szCs w:val="19"/>
              </w:rPr>
              <w:t>0.3m</w:t>
            </w:r>
          </w:p>
        </w:tc>
      </w:tr>
      <w:tr w14:paraId="1CC32C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169" w:type="dxa"/>
            <w:vMerge w:val="continue"/>
            <w:tcBorders>
              <w:top w:val="nil"/>
              <w:bottom w:val="nil"/>
            </w:tcBorders>
            <w:vAlign w:val="top"/>
          </w:tcPr>
          <w:p w14:paraId="5E3128AA">
            <w:pPr>
              <w:keepNext w:val="0"/>
              <w:keepLines w:val="0"/>
              <w:pageBreakBefore w:val="0"/>
              <w:widowControl/>
              <w:kinsoku/>
              <w:wordWrap/>
              <w:overflowPunct/>
              <w:topLinePunct w:val="0"/>
              <w:bidi w:val="0"/>
              <w:outlineLvl w:val="9"/>
              <w:rPr>
                <w:rFonts w:hint="eastAsia" w:ascii="宋体" w:hAnsi="宋体" w:eastAsia="宋体" w:cs="宋体"/>
                <w:sz w:val="19"/>
                <w:szCs w:val="19"/>
              </w:rPr>
            </w:pPr>
          </w:p>
        </w:tc>
        <w:tc>
          <w:tcPr>
            <w:tcW w:w="2471" w:type="dxa"/>
            <w:vMerge w:val="continue"/>
            <w:tcBorders>
              <w:top w:val="nil"/>
              <w:bottom w:val="nil"/>
            </w:tcBorders>
            <w:vAlign w:val="top"/>
          </w:tcPr>
          <w:p w14:paraId="1D44C83C">
            <w:pPr>
              <w:keepNext w:val="0"/>
              <w:keepLines w:val="0"/>
              <w:pageBreakBefore w:val="0"/>
              <w:widowControl/>
              <w:kinsoku/>
              <w:wordWrap/>
              <w:overflowPunct/>
              <w:topLinePunct w:val="0"/>
              <w:bidi w:val="0"/>
              <w:outlineLvl w:val="9"/>
              <w:rPr>
                <w:rFonts w:hint="eastAsia" w:ascii="宋体" w:hAnsi="宋体" w:eastAsia="宋体" w:cs="宋体"/>
                <w:sz w:val="19"/>
                <w:szCs w:val="19"/>
              </w:rPr>
            </w:pPr>
          </w:p>
        </w:tc>
        <w:tc>
          <w:tcPr>
            <w:tcW w:w="3724" w:type="dxa"/>
            <w:vAlign w:val="top"/>
          </w:tcPr>
          <w:p w14:paraId="3B74CBC1">
            <w:pPr>
              <w:keepNext w:val="0"/>
              <w:keepLines w:val="0"/>
              <w:pageBreakBefore w:val="0"/>
              <w:widowControl/>
              <w:kinsoku/>
              <w:wordWrap/>
              <w:overflowPunct/>
              <w:topLinePunct w:val="0"/>
              <w:bidi w:val="0"/>
              <w:spacing w:before="147" w:line="225" w:lineRule="auto"/>
              <w:ind w:left="946"/>
              <w:outlineLvl w:val="9"/>
              <w:rPr>
                <w:rFonts w:hint="eastAsia" w:ascii="宋体" w:hAnsi="宋体" w:eastAsia="宋体" w:cs="宋体"/>
                <w:sz w:val="19"/>
                <w:szCs w:val="19"/>
              </w:rPr>
            </w:pPr>
            <w:r>
              <w:rPr>
                <w:rFonts w:hint="eastAsia" w:ascii="宋体" w:hAnsi="宋体" w:eastAsia="宋体" w:cs="宋体"/>
                <w:spacing w:val="3"/>
                <w:sz w:val="19"/>
                <w:szCs w:val="19"/>
              </w:rPr>
              <w:t>1:500地形图高程精度</w:t>
            </w:r>
          </w:p>
        </w:tc>
        <w:tc>
          <w:tcPr>
            <w:tcW w:w="2355" w:type="dxa"/>
            <w:vAlign w:val="top"/>
          </w:tcPr>
          <w:p w14:paraId="7C1AD5F4">
            <w:pPr>
              <w:keepNext w:val="0"/>
              <w:keepLines w:val="0"/>
              <w:pageBreakBefore w:val="0"/>
              <w:widowControl/>
              <w:kinsoku/>
              <w:wordWrap/>
              <w:overflowPunct/>
              <w:topLinePunct w:val="0"/>
              <w:bidi w:val="0"/>
              <w:spacing w:before="147" w:line="252" w:lineRule="exact"/>
              <w:ind w:left="903"/>
              <w:outlineLvl w:val="9"/>
              <w:rPr>
                <w:rFonts w:hint="eastAsia" w:ascii="宋体" w:hAnsi="宋体" w:eastAsia="宋体" w:cs="宋体"/>
                <w:sz w:val="19"/>
                <w:szCs w:val="19"/>
              </w:rPr>
            </w:pPr>
            <w:r>
              <w:rPr>
                <w:rFonts w:hint="eastAsia" w:ascii="宋体" w:hAnsi="宋体" w:eastAsia="宋体" w:cs="宋体"/>
                <w:position w:val="1"/>
                <w:sz w:val="19"/>
                <w:szCs w:val="19"/>
                <w:lang w:eastAsia="zh-CN"/>
              </w:rPr>
              <w:t>&lt;</w:t>
            </w:r>
            <w:r>
              <w:rPr>
                <w:rFonts w:hint="eastAsia" w:ascii="宋体" w:hAnsi="宋体" w:eastAsia="宋体" w:cs="宋体"/>
                <w:position w:val="1"/>
                <w:sz w:val="19"/>
                <w:szCs w:val="19"/>
              </w:rPr>
              <w:t>0.2m</w:t>
            </w:r>
          </w:p>
        </w:tc>
      </w:tr>
      <w:tr w14:paraId="397D35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169" w:type="dxa"/>
            <w:vMerge w:val="continue"/>
            <w:tcBorders>
              <w:top w:val="nil"/>
              <w:bottom w:val="nil"/>
            </w:tcBorders>
            <w:vAlign w:val="top"/>
          </w:tcPr>
          <w:p w14:paraId="01B29862">
            <w:pPr>
              <w:keepNext w:val="0"/>
              <w:keepLines w:val="0"/>
              <w:pageBreakBefore w:val="0"/>
              <w:widowControl/>
              <w:kinsoku/>
              <w:wordWrap/>
              <w:overflowPunct/>
              <w:topLinePunct w:val="0"/>
              <w:bidi w:val="0"/>
              <w:outlineLvl w:val="9"/>
              <w:rPr>
                <w:rFonts w:hint="eastAsia" w:ascii="宋体" w:hAnsi="宋体" w:eastAsia="宋体" w:cs="宋体"/>
                <w:sz w:val="19"/>
                <w:szCs w:val="19"/>
              </w:rPr>
            </w:pPr>
          </w:p>
        </w:tc>
        <w:tc>
          <w:tcPr>
            <w:tcW w:w="2471" w:type="dxa"/>
            <w:vMerge w:val="continue"/>
            <w:tcBorders>
              <w:top w:val="nil"/>
              <w:bottom w:val="nil"/>
            </w:tcBorders>
            <w:vAlign w:val="top"/>
          </w:tcPr>
          <w:p w14:paraId="440F0F83">
            <w:pPr>
              <w:keepNext w:val="0"/>
              <w:keepLines w:val="0"/>
              <w:pageBreakBefore w:val="0"/>
              <w:widowControl/>
              <w:kinsoku/>
              <w:wordWrap/>
              <w:overflowPunct/>
              <w:topLinePunct w:val="0"/>
              <w:bidi w:val="0"/>
              <w:outlineLvl w:val="9"/>
              <w:rPr>
                <w:rFonts w:hint="eastAsia" w:ascii="宋体" w:hAnsi="宋体" w:eastAsia="宋体" w:cs="宋体"/>
                <w:sz w:val="19"/>
                <w:szCs w:val="19"/>
              </w:rPr>
            </w:pPr>
          </w:p>
        </w:tc>
        <w:tc>
          <w:tcPr>
            <w:tcW w:w="3724" w:type="dxa"/>
            <w:vAlign w:val="top"/>
          </w:tcPr>
          <w:p w14:paraId="0EE3CCF0">
            <w:pPr>
              <w:keepNext w:val="0"/>
              <w:keepLines w:val="0"/>
              <w:pageBreakBefore w:val="0"/>
              <w:widowControl/>
              <w:kinsoku/>
              <w:wordWrap/>
              <w:overflowPunct/>
              <w:topLinePunct w:val="0"/>
              <w:bidi w:val="0"/>
              <w:spacing w:before="148" w:line="225" w:lineRule="auto"/>
              <w:ind w:left="1191"/>
              <w:outlineLvl w:val="9"/>
              <w:rPr>
                <w:rFonts w:hint="eastAsia" w:ascii="宋体" w:hAnsi="宋体" w:eastAsia="宋体" w:cs="宋体"/>
                <w:sz w:val="19"/>
                <w:szCs w:val="19"/>
              </w:rPr>
            </w:pPr>
            <w:r>
              <w:rPr>
                <w:rFonts w:hint="eastAsia" w:ascii="宋体" w:hAnsi="宋体" w:eastAsia="宋体" w:cs="宋体"/>
                <w:spacing w:val="2"/>
                <w:sz w:val="19"/>
                <w:szCs w:val="19"/>
              </w:rPr>
              <w:t>1:2000平面精度</w:t>
            </w:r>
          </w:p>
        </w:tc>
        <w:tc>
          <w:tcPr>
            <w:tcW w:w="2355" w:type="dxa"/>
            <w:vAlign w:val="top"/>
          </w:tcPr>
          <w:p w14:paraId="7C66BB91">
            <w:pPr>
              <w:keepNext w:val="0"/>
              <w:keepLines w:val="0"/>
              <w:pageBreakBefore w:val="0"/>
              <w:widowControl/>
              <w:kinsoku/>
              <w:wordWrap/>
              <w:overflowPunct/>
              <w:topLinePunct w:val="0"/>
              <w:bidi w:val="0"/>
              <w:spacing w:before="148" w:line="252" w:lineRule="exact"/>
              <w:ind w:left="903"/>
              <w:outlineLvl w:val="9"/>
              <w:rPr>
                <w:rFonts w:hint="eastAsia" w:ascii="宋体" w:hAnsi="宋体" w:eastAsia="宋体" w:cs="宋体"/>
                <w:sz w:val="19"/>
                <w:szCs w:val="19"/>
              </w:rPr>
            </w:pPr>
            <w:r>
              <w:rPr>
                <w:rFonts w:hint="eastAsia" w:ascii="宋体" w:hAnsi="宋体" w:eastAsia="宋体" w:cs="宋体"/>
                <w:position w:val="1"/>
                <w:sz w:val="19"/>
                <w:szCs w:val="19"/>
                <w:lang w:eastAsia="zh-CN"/>
              </w:rPr>
              <w:t>&lt;</w:t>
            </w:r>
            <w:r>
              <w:rPr>
                <w:rFonts w:hint="eastAsia" w:ascii="宋体" w:hAnsi="宋体" w:eastAsia="宋体" w:cs="宋体"/>
                <w:position w:val="1"/>
                <w:sz w:val="19"/>
                <w:szCs w:val="19"/>
              </w:rPr>
              <w:t>1.2m</w:t>
            </w:r>
          </w:p>
        </w:tc>
      </w:tr>
      <w:tr w14:paraId="21DDD0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169" w:type="dxa"/>
            <w:vMerge w:val="continue"/>
            <w:tcBorders>
              <w:top w:val="nil"/>
              <w:bottom w:val="nil"/>
            </w:tcBorders>
            <w:vAlign w:val="top"/>
          </w:tcPr>
          <w:p w14:paraId="4F833826">
            <w:pPr>
              <w:keepNext w:val="0"/>
              <w:keepLines w:val="0"/>
              <w:pageBreakBefore w:val="0"/>
              <w:widowControl/>
              <w:kinsoku/>
              <w:wordWrap/>
              <w:overflowPunct/>
              <w:topLinePunct w:val="0"/>
              <w:bidi w:val="0"/>
              <w:outlineLvl w:val="9"/>
              <w:rPr>
                <w:rFonts w:hint="eastAsia" w:ascii="宋体" w:hAnsi="宋体" w:eastAsia="宋体" w:cs="宋体"/>
                <w:sz w:val="19"/>
                <w:szCs w:val="19"/>
              </w:rPr>
            </w:pPr>
          </w:p>
        </w:tc>
        <w:tc>
          <w:tcPr>
            <w:tcW w:w="2471" w:type="dxa"/>
            <w:vMerge w:val="continue"/>
            <w:tcBorders>
              <w:top w:val="nil"/>
              <w:bottom w:val="nil"/>
            </w:tcBorders>
            <w:vAlign w:val="top"/>
          </w:tcPr>
          <w:p w14:paraId="71C09FEA">
            <w:pPr>
              <w:keepNext w:val="0"/>
              <w:keepLines w:val="0"/>
              <w:pageBreakBefore w:val="0"/>
              <w:widowControl/>
              <w:kinsoku/>
              <w:wordWrap/>
              <w:overflowPunct/>
              <w:topLinePunct w:val="0"/>
              <w:bidi w:val="0"/>
              <w:outlineLvl w:val="9"/>
              <w:rPr>
                <w:rFonts w:hint="eastAsia" w:ascii="宋体" w:hAnsi="宋体" w:eastAsia="宋体" w:cs="宋体"/>
                <w:sz w:val="19"/>
                <w:szCs w:val="19"/>
              </w:rPr>
            </w:pPr>
          </w:p>
        </w:tc>
        <w:tc>
          <w:tcPr>
            <w:tcW w:w="3724" w:type="dxa"/>
            <w:vAlign w:val="top"/>
          </w:tcPr>
          <w:p w14:paraId="1BBBB857">
            <w:pPr>
              <w:keepNext w:val="0"/>
              <w:keepLines w:val="0"/>
              <w:pageBreakBefore w:val="0"/>
              <w:widowControl/>
              <w:kinsoku/>
              <w:wordWrap/>
              <w:overflowPunct/>
              <w:topLinePunct w:val="0"/>
              <w:bidi w:val="0"/>
              <w:spacing w:before="148" w:line="225" w:lineRule="auto"/>
              <w:ind w:left="1191"/>
              <w:outlineLvl w:val="9"/>
              <w:rPr>
                <w:rFonts w:hint="eastAsia" w:ascii="宋体" w:hAnsi="宋体" w:eastAsia="宋体" w:cs="宋体"/>
                <w:sz w:val="19"/>
                <w:szCs w:val="19"/>
              </w:rPr>
            </w:pPr>
            <w:r>
              <w:rPr>
                <w:rFonts w:hint="eastAsia" w:ascii="宋体" w:hAnsi="宋体" w:eastAsia="宋体" w:cs="宋体"/>
                <w:spacing w:val="2"/>
                <w:sz w:val="19"/>
                <w:szCs w:val="19"/>
              </w:rPr>
              <w:t>1:2000高程精度</w:t>
            </w:r>
          </w:p>
        </w:tc>
        <w:tc>
          <w:tcPr>
            <w:tcW w:w="2355" w:type="dxa"/>
            <w:vAlign w:val="top"/>
          </w:tcPr>
          <w:p w14:paraId="0113756C">
            <w:pPr>
              <w:keepNext w:val="0"/>
              <w:keepLines w:val="0"/>
              <w:pageBreakBefore w:val="0"/>
              <w:widowControl/>
              <w:kinsoku/>
              <w:wordWrap/>
              <w:overflowPunct/>
              <w:topLinePunct w:val="0"/>
              <w:bidi w:val="0"/>
              <w:spacing w:before="148" w:line="253" w:lineRule="exact"/>
              <w:ind w:left="903"/>
              <w:outlineLvl w:val="9"/>
              <w:rPr>
                <w:rFonts w:hint="eastAsia" w:ascii="宋体" w:hAnsi="宋体" w:eastAsia="宋体" w:cs="宋体"/>
                <w:sz w:val="19"/>
                <w:szCs w:val="19"/>
              </w:rPr>
            </w:pPr>
            <w:r>
              <w:rPr>
                <w:rFonts w:hint="eastAsia" w:ascii="宋体" w:hAnsi="宋体" w:eastAsia="宋体" w:cs="宋体"/>
                <w:position w:val="1"/>
                <w:sz w:val="19"/>
                <w:szCs w:val="19"/>
                <w:lang w:eastAsia="zh-CN"/>
              </w:rPr>
              <w:t>&lt;</w:t>
            </w:r>
            <w:r>
              <w:rPr>
                <w:rFonts w:hint="eastAsia" w:ascii="宋体" w:hAnsi="宋体" w:eastAsia="宋体" w:cs="宋体"/>
                <w:position w:val="1"/>
                <w:sz w:val="19"/>
                <w:szCs w:val="19"/>
              </w:rPr>
              <w:t>0.6m</w:t>
            </w:r>
          </w:p>
        </w:tc>
      </w:tr>
      <w:tr w14:paraId="049DDF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169" w:type="dxa"/>
            <w:vMerge w:val="continue"/>
            <w:tcBorders>
              <w:top w:val="nil"/>
              <w:bottom w:val="nil"/>
            </w:tcBorders>
            <w:vAlign w:val="top"/>
          </w:tcPr>
          <w:p w14:paraId="63C20DE8">
            <w:pPr>
              <w:keepNext w:val="0"/>
              <w:keepLines w:val="0"/>
              <w:pageBreakBefore w:val="0"/>
              <w:widowControl/>
              <w:kinsoku/>
              <w:wordWrap/>
              <w:overflowPunct/>
              <w:topLinePunct w:val="0"/>
              <w:bidi w:val="0"/>
              <w:outlineLvl w:val="9"/>
              <w:rPr>
                <w:rFonts w:hint="eastAsia" w:ascii="宋体" w:hAnsi="宋体" w:eastAsia="宋体" w:cs="宋体"/>
                <w:sz w:val="19"/>
                <w:szCs w:val="19"/>
              </w:rPr>
            </w:pPr>
          </w:p>
        </w:tc>
        <w:tc>
          <w:tcPr>
            <w:tcW w:w="2471" w:type="dxa"/>
            <w:vMerge w:val="continue"/>
            <w:tcBorders>
              <w:top w:val="nil"/>
              <w:bottom w:val="nil"/>
            </w:tcBorders>
            <w:vAlign w:val="top"/>
          </w:tcPr>
          <w:p w14:paraId="5F951D5B">
            <w:pPr>
              <w:keepNext w:val="0"/>
              <w:keepLines w:val="0"/>
              <w:pageBreakBefore w:val="0"/>
              <w:widowControl/>
              <w:kinsoku/>
              <w:wordWrap/>
              <w:overflowPunct/>
              <w:topLinePunct w:val="0"/>
              <w:bidi w:val="0"/>
              <w:outlineLvl w:val="9"/>
              <w:rPr>
                <w:rFonts w:hint="eastAsia" w:ascii="宋体" w:hAnsi="宋体" w:eastAsia="宋体" w:cs="宋体"/>
                <w:sz w:val="19"/>
                <w:szCs w:val="19"/>
              </w:rPr>
            </w:pPr>
          </w:p>
        </w:tc>
        <w:tc>
          <w:tcPr>
            <w:tcW w:w="3724" w:type="dxa"/>
            <w:vAlign w:val="top"/>
          </w:tcPr>
          <w:p w14:paraId="33E5A04D">
            <w:pPr>
              <w:keepNext w:val="0"/>
              <w:keepLines w:val="0"/>
              <w:pageBreakBefore w:val="0"/>
              <w:widowControl/>
              <w:kinsoku/>
              <w:wordWrap/>
              <w:overflowPunct/>
              <w:topLinePunct w:val="0"/>
              <w:bidi w:val="0"/>
              <w:spacing w:before="149" w:line="225" w:lineRule="auto"/>
              <w:ind w:left="1085"/>
              <w:outlineLvl w:val="9"/>
              <w:rPr>
                <w:rFonts w:hint="eastAsia" w:ascii="宋体" w:hAnsi="宋体" w:eastAsia="宋体" w:cs="宋体"/>
                <w:sz w:val="19"/>
                <w:szCs w:val="19"/>
              </w:rPr>
            </w:pPr>
            <w:r>
              <w:rPr>
                <w:rFonts w:hint="eastAsia" w:ascii="宋体" w:hAnsi="宋体" w:eastAsia="宋体" w:cs="宋体"/>
                <w:spacing w:val="4"/>
                <w:sz w:val="19"/>
                <w:szCs w:val="19"/>
              </w:rPr>
              <w:t>水深测量平面精度</w:t>
            </w:r>
          </w:p>
        </w:tc>
        <w:tc>
          <w:tcPr>
            <w:tcW w:w="2355" w:type="dxa"/>
            <w:vAlign w:val="top"/>
          </w:tcPr>
          <w:p w14:paraId="62CB7DBD">
            <w:pPr>
              <w:keepNext w:val="0"/>
              <w:keepLines w:val="0"/>
              <w:pageBreakBefore w:val="0"/>
              <w:widowControl/>
              <w:kinsoku/>
              <w:wordWrap/>
              <w:overflowPunct/>
              <w:topLinePunct w:val="0"/>
              <w:bidi w:val="0"/>
              <w:spacing w:before="149" w:line="254" w:lineRule="exact"/>
              <w:ind w:left="1002"/>
              <w:outlineLvl w:val="9"/>
              <w:rPr>
                <w:rFonts w:hint="eastAsia" w:ascii="宋体" w:hAnsi="宋体" w:eastAsia="宋体" w:cs="宋体"/>
                <w:sz w:val="19"/>
                <w:szCs w:val="19"/>
              </w:rPr>
            </w:pPr>
            <w:r>
              <w:rPr>
                <w:rFonts w:hint="eastAsia" w:ascii="宋体" w:hAnsi="宋体" w:eastAsia="宋体" w:cs="宋体"/>
                <w:spacing w:val="-2"/>
                <w:position w:val="1"/>
                <w:sz w:val="19"/>
                <w:szCs w:val="19"/>
                <w:lang w:eastAsia="zh-CN"/>
              </w:rPr>
              <w:t>&lt;</w:t>
            </w:r>
            <w:r>
              <w:rPr>
                <w:rFonts w:hint="eastAsia" w:ascii="宋体" w:hAnsi="宋体" w:eastAsia="宋体" w:cs="宋体"/>
                <w:spacing w:val="-2"/>
                <w:position w:val="1"/>
                <w:sz w:val="19"/>
                <w:szCs w:val="19"/>
              </w:rPr>
              <w:t>5m</w:t>
            </w:r>
          </w:p>
        </w:tc>
      </w:tr>
      <w:tr w14:paraId="4ED222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169" w:type="dxa"/>
            <w:vMerge w:val="continue"/>
            <w:tcBorders>
              <w:top w:val="nil"/>
              <w:bottom w:val="nil"/>
            </w:tcBorders>
            <w:vAlign w:val="top"/>
          </w:tcPr>
          <w:p w14:paraId="0026286D">
            <w:pPr>
              <w:keepNext w:val="0"/>
              <w:keepLines w:val="0"/>
              <w:pageBreakBefore w:val="0"/>
              <w:widowControl/>
              <w:kinsoku/>
              <w:wordWrap/>
              <w:overflowPunct/>
              <w:topLinePunct w:val="0"/>
              <w:bidi w:val="0"/>
              <w:outlineLvl w:val="9"/>
              <w:rPr>
                <w:rFonts w:hint="eastAsia" w:ascii="宋体" w:hAnsi="宋体" w:eastAsia="宋体" w:cs="宋体"/>
                <w:sz w:val="19"/>
                <w:szCs w:val="19"/>
              </w:rPr>
            </w:pPr>
          </w:p>
        </w:tc>
        <w:tc>
          <w:tcPr>
            <w:tcW w:w="2471" w:type="dxa"/>
            <w:vMerge w:val="continue"/>
            <w:tcBorders>
              <w:top w:val="nil"/>
            </w:tcBorders>
            <w:vAlign w:val="top"/>
          </w:tcPr>
          <w:p w14:paraId="63BB9605">
            <w:pPr>
              <w:keepNext w:val="0"/>
              <w:keepLines w:val="0"/>
              <w:pageBreakBefore w:val="0"/>
              <w:widowControl/>
              <w:kinsoku/>
              <w:wordWrap/>
              <w:overflowPunct/>
              <w:topLinePunct w:val="0"/>
              <w:bidi w:val="0"/>
              <w:outlineLvl w:val="9"/>
              <w:rPr>
                <w:rFonts w:hint="eastAsia" w:ascii="宋体" w:hAnsi="宋体" w:eastAsia="宋体" w:cs="宋体"/>
                <w:sz w:val="19"/>
                <w:szCs w:val="19"/>
              </w:rPr>
            </w:pPr>
          </w:p>
        </w:tc>
        <w:tc>
          <w:tcPr>
            <w:tcW w:w="3724" w:type="dxa"/>
            <w:vAlign w:val="top"/>
          </w:tcPr>
          <w:p w14:paraId="0BD3D9FA">
            <w:pPr>
              <w:keepNext w:val="0"/>
              <w:keepLines w:val="0"/>
              <w:pageBreakBefore w:val="0"/>
              <w:widowControl/>
              <w:kinsoku/>
              <w:wordWrap/>
              <w:overflowPunct/>
              <w:topLinePunct w:val="0"/>
              <w:bidi w:val="0"/>
              <w:spacing w:before="150" w:line="225" w:lineRule="auto"/>
              <w:ind w:left="1085"/>
              <w:outlineLvl w:val="9"/>
              <w:rPr>
                <w:rFonts w:hint="eastAsia" w:ascii="宋体" w:hAnsi="宋体" w:eastAsia="宋体" w:cs="宋体"/>
                <w:sz w:val="19"/>
                <w:szCs w:val="19"/>
              </w:rPr>
            </w:pPr>
            <w:r>
              <w:rPr>
                <w:rFonts w:hint="eastAsia" w:ascii="宋体" w:hAnsi="宋体" w:eastAsia="宋体" w:cs="宋体"/>
                <w:spacing w:val="4"/>
                <w:sz w:val="19"/>
                <w:szCs w:val="19"/>
              </w:rPr>
              <w:t>水深测量测深精度</w:t>
            </w:r>
          </w:p>
        </w:tc>
        <w:tc>
          <w:tcPr>
            <w:tcW w:w="2355" w:type="dxa"/>
            <w:vAlign w:val="top"/>
          </w:tcPr>
          <w:p w14:paraId="43AF37D5">
            <w:pPr>
              <w:keepNext w:val="0"/>
              <w:keepLines w:val="0"/>
              <w:pageBreakBefore w:val="0"/>
              <w:widowControl/>
              <w:kinsoku/>
              <w:wordWrap/>
              <w:overflowPunct/>
              <w:topLinePunct w:val="0"/>
              <w:bidi w:val="0"/>
              <w:spacing w:before="149" w:line="253" w:lineRule="exact"/>
              <w:ind w:left="903"/>
              <w:outlineLvl w:val="9"/>
              <w:rPr>
                <w:rFonts w:hint="eastAsia" w:ascii="宋体" w:hAnsi="宋体" w:eastAsia="宋体" w:cs="宋体"/>
                <w:sz w:val="19"/>
                <w:szCs w:val="19"/>
              </w:rPr>
            </w:pPr>
            <w:r>
              <w:rPr>
                <w:rFonts w:hint="eastAsia" w:ascii="宋体" w:hAnsi="宋体" w:eastAsia="宋体" w:cs="宋体"/>
                <w:position w:val="1"/>
                <w:sz w:val="19"/>
                <w:szCs w:val="19"/>
                <w:lang w:eastAsia="zh-CN"/>
              </w:rPr>
              <w:t>&lt;</w:t>
            </w:r>
            <w:r>
              <w:rPr>
                <w:rFonts w:hint="eastAsia" w:ascii="宋体" w:hAnsi="宋体" w:eastAsia="宋体" w:cs="宋体"/>
                <w:position w:val="1"/>
                <w:sz w:val="19"/>
                <w:szCs w:val="19"/>
              </w:rPr>
              <w:t>0.3m</w:t>
            </w:r>
          </w:p>
        </w:tc>
      </w:tr>
      <w:tr w14:paraId="46866E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169" w:type="dxa"/>
            <w:vMerge w:val="continue"/>
            <w:tcBorders>
              <w:top w:val="nil"/>
              <w:bottom w:val="nil"/>
            </w:tcBorders>
            <w:vAlign w:val="top"/>
          </w:tcPr>
          <w:p w14:paraId="238EFE42">
            <w:pPr>
              <w:keepNext w:val="0"/>
              <w:keepLines w:val="0"/>
              <w:pageBreakBefore w:val="0"/>
              <w:widowControl/>
              <w:kinsoku/>
              <w:wordWrap/>
              <w:overflowPunct/>
              <w:topLinePunct w:val="0"/>
              <w:bidi w:val="0"/>
              <w:outlineLvl w:val="9"/>
              <w:rPr>
                <w:rFonts w:hint="eastAsia" w:ascii="宋体" w:hAnsi="宋体" w:eastAsia="宋体" w:cs="宋体"/>
                <w:sz w:val="19"/>
                <w:szCs w:val="19"/>
              </w:rPr>
            </w:pPr>
          </w:p>
        </w:tc>
        <w:tc>
          <w:tcPr>
            <w:tcW w:w="2471" w:type="dxa"/>
            <w:vMerge w:val="restart"/>
            <w:tcBorders>
              <w:bottom w:val="nil"/>
            </w:tcBorders>
            <w:vAlign w:val="top"/>
          </w:tcPr>
          <w:p w14:paraId="54A912F6">
            <w:pPr>
              <w:keepNext w:val="0"/>
              <w:keepLines w:val="0"/>
              <w:pageBreakBefore w:val="0"/>
              <w:widowControl/>
              <w:kinsoku/>
              <w:wordWrap/>
              <w:overflowPunct/>
              <w:topLinePunct w:val="0"/>
              <w:bidi w:val="0"/>
              <w:spacing w:line="326" w:lineRule="auto"/>
              <w:outlineLvl w:val="9"/>
              <w:rPr>
                <w:rFonts w:hint="eastAsia" w:ascii="宋体" w:hAnsi="宋体" w:eastAsia="宋体" w:cs="宋体"/>
                <w:sz w:val="19"/>
                <w:szCs w:val="19"/>
              </w:rPr>
            </w:pPr>
          </w:p>
          <w:p w14:paraId="12B9E46D">
            <w:pPr>
              <w:keepNext w:val="0"/>
              <w:keepLines w:val="0"/>
              <w:pageBreakBefore w:val="0"/>
              <w:widowControl/>
              <w:kinsoku/>
              <w:wordWrap/>
              <w:overflowPunct/>
              <w:topLinePunct w:val="0"/>
              <w:bidi w:val="0"/>
              <w:spacing w:before="62" w:line="227" w:lineRule="auto"/>
              <w:ind w:left="856"/>
              <w:outlineLvl w:val="9"/>
              <w:rPr>
                <w:rFonts w:hint="eastAsia" w:ascii="宋体" w:hAnsi="宋体" w:eastAsia="宋体" w:cs="宋体"/>
                <w:sz w:val="19"/>
                <w:szCs w:val="19"/>
              </w:rPr>
            </w:pPr>
            <w:r>
              <w:rPr>
                <w:rFonts w:hint="eastAsia" w:ascii="宋体" w:hAnsi="宋体" w:eastAsia="宋体" w:cs="宋体"/>
                <w:spacing w:val="1"/>
                <w:sz w:val="19"/>
                <w:szCs w:val="19"/>
              </w:rPr>
              <w:t>时效指标</w:t>
            </w:r>
          </w:p>
        </w:tc>
        <w:tc>
          <w:tcPr>
            <w:tcW w:w="3724" w:type="dxa"/>
            <w:vAlign w:val="top"/>
          </w:tcPr>
          <w:p w14:paraId="24D79C4A">
            <w:pPr>
              <w:keepNext w:val="0"/>
              <w:keepLines w:val="0"/>
              <w:pageBreakBefore w:val="0"/>
              <w:widowControl/>
              <w:kinsoku/>
              <w:wordWrap/>
              <w:overflowPunct/>
              <w:topLinePunct w:val="0"/>
              <w:bidi w:val="0"/>
              <w:spacing w:before="150" w:line="225" w:lineRule="auto"/>
              <w:ind w:left="1086"/>
              <w:outlineLvl w:val="9"/>
              <w:rPr>
                <w:rFonts w:hint="eastAsia" w:ascii="宋体" w:hAnsi="宋体" w:eastAsia="宋体" w:cs="宋体"/>
                <w:sz w:val="19"/>
                <w:szCs w:val="19"/>
              </w:rPr>
            </w:pPr>
            <w:r>
              <w:rPr>
                <w:rFonts w:hint="eastAsia" w:ascii="宋体" w:hAnsi="宋体" w:eastAsia="宋体" w:cs="宋体"/>
                <w:spacing w:val="3"/>
                <w:sz w:val="19"/>
                <w:szCs w:val="19"/>
              </w:rPr>
              <w:t>外业数据采集时间</w:t>
            </w:r>
          </w:p>
        </w:tc>
        <w:tc>
          <w:tcPr>
            <w:tcW w:w="2355" w:type="dxa"/>
            <w:vAlign w:val="top"/>
          </w:tcPr>
          <w:p w14:paraId="0054474C">
            <w:pPr>
              <w:keepNext w:val="0"/>
              <w:keepLines w:val="0"/>
              <w:pageBreakBefore w:val="0"/>
              <w:widowControl/>
              <w:kinsoku/>
              <w:wordWrap/>
              <w:overflowPunct/>
              <w:topLinePunct w:val="0"/>
              <w:bidi w:val="0"/>
              <w:spacing w:before="150" w:line="226" w:lineRule="auto"/>
              <w:ind w:left="855"/>
              <w:outlineLvl w:val="9"/>
              <w:rPr>
                <w:rFonts w:hint="eastAsia" w:ascii="宋体" w:hAnsi="宋体" w:eastAsia="宋体" w:cs="宋体"/>
                <w:sz w:val="19"/>
                <w:szCs w:val="19"/>
              </w:rPr>
            </w:pPr>
            <w:r>
              <w:rPr>
                <w:rFonts w:hint="eastAsia" w:ascii="宋体" w:hAnsi="宋体" w:eastAsia="宋体" w:cs="宋体"/>
                <w:sz w:val="19"/>
                <w:szCs w:val="19"/>
              </w:rPr>
              <w:t>≤4个月</w:t>
            </w:r>
          </w:p>
        </w:tc>
      </w:tr>
      <w:tr w14:paraId="34E48B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169" w:type="dxa"/>
            <w:vMerge w:val="continue"/>
            <w:tcBorders>
              <w:top w:val="nil"/>
            </w:tcBorders>
            <w:vAlign w:val="top"/>
          </w:tcPr>
          <w:p w14:paraId="4EBEBAA5">
            <w:pPr>
              <w:keepNext w:val="0"/>
              <w:keepLines w:val="0"/>
              <w:pageBreakBefore w:val="0"/>
              <w:widowControl/>
              <w:kinsoku/>
              <w:wordWrap/>
              <w:overflowPunct/>
              <w:topLinePunct w:val="0"/>
              <w:bidi w:val="0"/>
              <w:outlineLvl w:val="9"/>
              <w:rPr>
                <w:rFonts w:hint="eastAsia" w:ascii="宋体" w:hAnsi="宋体" w:eastAsia="宋体" w:cs="宋体"/>
                <w:sz w:val="19"/>
                <w:szCs w:val="19"/>
              </w:rPr>
            </w:pPr>
          </w:p>
        </w:tc>
        <w:tc>
          <w:tcPr>
            <w:tcW w:w="2471" w:type="dxa"/>
            <w:vMerge w:val="continue"/>
            <w:tcBorders>
              <w:top w:val="nil"/>
            </w:tcBorders>
            <w:vAlign w:val="top"/>
          </w:tcPr>
          <w:p w14:paraId="02972A50">
            <w:pPr>
              <w:keepNext w:val="0"/>
              <w:keepLines w:val="0"/>
              <w:pageBreakBefore w:val="0"/>
              <w:widowControl/>
              <w:kinsoku/>
              <w:wordWrap/>
              <w:overflowPunct/>
              <w:topLinePunct w:val="0"/>
              <w:bidi w:val="0"/>
              <w:outlineLvl w:val="9"/>
              <w:rPr>
                <w:rFonts w:hint="eastAsia" w:ascii="宋体" w:hAnsi="宋体" w:eastAsia="宋体" w:cs="宋体"/>
                <w:sz w:val="19"/>
                <w:szCs w:val="19"/>
              </w:rPr>
            </w:pPr>
          </w:p>
        </w:tc>
        <w:tc>
          <w:tcPr>
            <w:tcW w:w="3724" w:type="dxa"/>
            <w:vAlign w:val="top"/>
          </w:tcPr>
          <w:p w14:paraId="4E3EE4A2">
            <w:pPr>
              <w:keepNext w:val="0"/>
              <w:keepLines w:val="0"/>
              <w:pageBreakBefore w:val="0"/>
              <w:widowControl/>
              <w:kinsoku/>
              <w:wordWrap/>
              <w:overflowPunct/>
              <w:topLinePunct w:val="0"/>
              <w:bidi w:val="0"/>
              <w:spacing w:before="151" w:line="225" w:lineRule="auto"/>
              <w:ind w:left="889"/>
              <w:outlineLvl w:val="9"/>
              <w:rPr>
                <w:rFonts w:hint="eastAsia" w:ascii="宋体" w:hAnsi="宋体" w:eastAsia="宋体" w:cs="宋体"/>
                <w:sz w:val="19"/>
                <w:szCs w:val="19"/>
              </w:rPr>
            </w:pPr>
            <w:r>
              <w:rPr>
                <w:rFonts w:hint="eastAsia" w:ascii="宋体" w:hAnsi="宋体" w:eastAsia="宋体" w:cs="宋体"/>
                <w:spacing w:val="4"/>
                <w:sz w:val="19"/>
                <w:szCs w:val="19"/>
              </w:rPr>
              <w:t>水下外业数据采集时间</w:t>
            </w:r>
          </w:p>
        </w:tc>
        <w:tc>
          <w:tcPr>
            <w:tcW w:w="2355" w:type="dxa"/>
            <w:vAlign w:val="top"/>
          </w:tcPr>
          <w:p w14:paraId="2DE03007">
            <w:pPr>
              <w:keepNext w:val="0"/>
              <w:keepLines w:val="0"/>
              <w:pageBreakBefore w:val="0"/>
              <w:widowControl/>
              <w:kinsoku/>
              <w:wordWrap/>
              <w:overflowPunct/>
              <w:topLinePunct w:val="0"/>
              <w:bidi w:val="0"/>
              <w:spacing w:before="151" w:line="226" w:lineRule="auto"/>
              <w:ind w:left="855"/>
              <w:outlineLvl w:val="9"/>
              <w:rPr>
                <w:rFonts w:hint="eastAsia" w:ascii="宋体" w:hAnsi="宋体" w:eastAsia="宋体" w:cs="宋体"/>
                <w:sz w:val="19"/>
                <w:szCs w:val="19"/>
              </w:rPr>
            </w:pPr>
            <w:r>
              <w:rPr>
                <w:rFonts w:hint="eastAsia" w:ascii="宋体" w:hAnsi="宋体" w:eastAsia="宋体" w:cs="宋体"/>
                <w:sz w:val="19"/>
                <w:szCs w:val="19"/>
              </w:rPr>
              <w:t>≤4个月</w:t>
            </w:r>
          </w:p>
        </w:tc>
      </w:tr>
      <w:tr w14:paraId="46A61B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169" w:type="dxa"/>
            <w:vMerge w:val="restart"/>
            <w:tcBorders>
              <w:bottom w:val="nil"/>
            </w:tcBorders>
            <w:vAlign w:val="top"/>
          </w:tcPr>
          <w:p w14:paraId="21214CFC">
            <w:pPr>
              <w:keepNext w:val="0"/>
              <w:keepLines w:val="0"/>
              <w:pageBreakBefore w:val="0"/>
              <w:widowControl/>
              <w:kinsoku/>
              <w:wordWrap/>
              <w:overflowPunct/>
              <w:topLinePunct w:val="0"/>
              <w:bidi w:val="0"/>
              <w:spacing w:line="327" w:lineRule="auto"/>
              <w:outlineLvl w:val="9"/>
              <w:rPr>
                <w:rFonts w:hint="eastAsia" w:ascii="宋体" w:hAnsi="宋体" w:eastAsia="宋体" w:cs="宋体"/>
                <w:sz w:val="19"/>
                <w:szCs w:val="19"/>
              </w:rPr>
            </w:pPr>
          </w:p>
          <w:p w14:paraId="18E01DEE">
            <w:pPr>
              <w:keepNext w:val="0"/>
              <w:keepLines w:val="0"/>
              <w:pageBreakBefore w:val="0"/>
              <w:widowControl/>
              <w:kinsoku/>
              <w:wordWrap/>
              <w:overflowPunct/>
              <w:topLinePunct w:val="0"/>
              <w:bidi w:val="0"/>
              <w:spacing w:before="62" w:line="227" w:lineRule="auto"/>
              <w:ind w:left="204"/>
              <w:outlineLvl w:val="9"/>
              <w:rPr>
                <w:rFonts w:hint="eastAsia" w:ascii="宋体" w:hAnsi="宋体" w:eastAsia="宋体" w:cs="宋体"/>
                <w:sz w:val="19"/>
                <w:szCs w:val="19"/>
              </w:rPr>
            </w:pPr>
            <w:r>
              <w:rPr>
                <w:rFonts w:hint="eastAsia" w:ascii="宋体" w:hAnsi="宋体" w:eastAsia="宋体" w:cs="宋体"/>
                <w:spacing w:val="2"/>
                <w:sz w:val="19"/>
                <w:szCs w:val="19"/>
              </w:rPr>
              <w:t>效益指标</w:t>
            </w:r>
          </w:p>
        </w:tc>
        <w:tc>
          <w:tcPr>
            <w:tcW w:w="2471" w:type="dxa"/>
            <w:vMerge w:val="restart"/>
            <w:tcBorders>
              <w:bottom w:val="nil"/>
            </w:tcBorders>
            <w:vAlign w:val="top"/>
          </w:tcPr>
          <w:p w14:paraId="4F0C2B46">
            <w:pPr>
              <w:keepNext w:val="0"/>
              <w:keepLines w:val="0"/>
              <w:pageBreakBefore w:val="0"/>
              <w:widowControl/>
              <w:kinsoku/>
              <w:wordWrap/>
              <w:overflowPunct/>
              <w:topLinePunct w:val="0"/>
              <w:bidi w:val="0"/>
              <w:spacing w:line="328" w:lineRule="auto"/>
              <w:outlineLvl w:val="9"/>
              <w:rPr>
                <w:rFonts w:hint="eastAsia" w:ascii="宋体" w:hAnsi="宋体" w:eastAsia="宋体" w:cs="宋体"/>
                <w:sz w:val="19"/>
                <w:szCs w:val="19"/>
              </w:rPr>
            </w:pPr>
          </w:p>
          <w:p w14:paraId="61D49F71">
            <w:pPr>
              <w:keepNext w:val="0"/>
              <w:keepLines w:val="0"/>
              <w:pageBreakBefore w:val="0"/>
              <w:widowControl/>
              <w:kinsoku/>
              <w:wordWrap/>
              <w:overflowPunct/>
              <w:topLinePunct w:val="0"/>
              <w:bidi w:val="0"/>
              <w:spacing w:before="62" w:line="225" w:lineRule="auto"/>
              <w:ind w:left="651"/>
              <w:outlineLvl w:val="9"/>
              <w:rPr>
                <w:rFonts w:hint="eastAsia" w:ascii="宋体" w:hAnsi="宋体" w:eastAsia="宋体" w:cs="宋体"/>
                <w:sz w:val="19"/>
                <w:szCs w:val="19"/>
              </w:rPr>
            </w:pPr>
            <w:r>
              <w:rPr>
                <w:rFonts w:hint="eastAsia" w:ascii="宋体" w:hAnsi="宋体" w:eastAsia="宋体" w:cs="宋体"/>
                <w:spacing w:val="3"/>
                <w:sz w:val="19"/>
                <w:szCs w:val="19"/>
              </w:rPr>
              <w:t>社会效益指标</w:t>
            </w:r>
          </w:p>
        </w:tc>
        <w:tc>
          <w:tcPr>
            <w:tcW w:w="3724" w:type="dxa"/>
            <w:vAlign w:val="top"/>
          </w:tcPr>
          <w:p w14:paraId="1E4B6E12">
            <w:pPr>
              <w:keepNext w:val="0"/>
              <w:keepLines w:val="0"/>
              <w:pageBreakBefore w:val="0"/>
              <w:widowControl/>
              <w:kinsoku/>
              <w:wordWrap/>
              <w:overflowPunct/>
              <w:topLinePunct w:val="0"/>
              <w:bidi w:val="0"/>
              <w:spacing w:before="151" w:line="226" w:lineRule="auto"/>
              <w:ind w:left="1380"/>
              <w:outlineLvl w:val="9"/>
              <w:rPr>
                <w:rFonts w:hint="eastAsia" w:ascii="宋体" w:hAnsi="宋体" w:eastAsia="宋体" w:cs="宋体"/>
                <w:sz w:val="19"/>
                <w:szCs w:val="19"/>
              </w:rPr>
            </w:pPr>
            <w:r>
              <w:rPr>
                <w:rFonts w:hint="eastAsia" w:ascii="宋体" w:hAnsi="宋体" w:eastAsia="宋体" w:cs="宋体"/>
                <w:spacing w:val="3"/>
                <w:sz w:val="19"/>
                <w:szCs w:val="19"/>
              </w:rPr>
              <w:t>成果使用率</w:t>
            </w:r>
          </w:p>
        </w:tc>
        <w:tc>
          <w:tcPr>
            <w:tcW w:w="2355" w:type="dxa"/>
            <w:vAlign w:val="top"/>
          </w:tcPr>
          <w:p w14:paraId="28D81B00">
            <w:pPr>
              <w:keepNext w:val="0"/>
              <w:keepLines w:val="0"/>
              <w:pageBreakBefore w:val="0"/>
              <w:widowControl/>
              <w:kinsoku/>
              <w:wordWrap/>
              <w:overflowPunct/>
              <w:topLinePunct w:val="0"/>
              <w:bidi w:val="0"/>
              <w:spacing w:before="151" w:line="251" w:lineRule="exact"/>
              <w:ind w:left="958"/>
              <w:outlineLvl w:val="9"/>
              <w:rPr>
                <w:rFonts w:hint="eastAsia" w:ascii="宋体" w:hAnsi="宋体" w:eastAsia="宋体" w:cs="宋体"/>
                <w:sz w:val="19"/>
                <w:szCs w:val="19"/>
              </w:rPr>
            </w:pPr>
            <w:r>
              <w:rPr>
                <w:rFonts w:hint="eastAsia" w:ascii="宋体" w:hAnsi="宋体" w:eastAsia="宋体" w:cs="宋体"/>
                <w:spacing w:val="-3"/>
                <w:position w:val="1"/>
                <w:sz w:val="19"/>
                <w:szCs w:val="19"/>
              </w:rPr>
              <w:t>≥90%</w:t>
            </w:r>
          </w:p>
        </w:tc>
      </w:tr>
      <w:tr w14:paraId="229371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2" w:hRule="atLeast"/>
        </w:trPr>
        <w:tc>
          <w:tcPr>
            <w:tcW w:w="1169" w:type="dxa"/>
            <w:vMerge w:val="continue"/>
            <w:tcBorders>
              <w:top w:val="nil"/>
            </w:tcBorders>
            <w:vAlign w:val="top"/>
          </w:tcPr>
          <w:p w14:paraId="4FA1E3E8">
            <w:pPr>
              <w:keepNext w:val="0"/>
              <w:keepLines w:val="0"/>
              <w:pageBreakBefore w:val="0"/>
              <w:widowControl/>
              <w:kinsoku/>
              <w:wordWrap/>
              <w:overflowPunct/>
              <w:topLinePunct w:val="0"/>
              <w:bidi w:val="0"/>
              <w:outlineLvl w:val="9"/>
              <w:rPr>
                <w:rFonts w:hint="eastAsia" w:ascii="宋体" w:hAnsi="宋体" w:eastAsia="宋体" w:cs="宋体"/>
                <w:sz w:val="19"/>
                <w:szCs w:val="19"/>
              </w:rPr>
            </w:pPr>
          </w:p>
        </w:tc>
        <w:tc>
          <w:tcPr>
            <w:tcW w:w="2471" w:type="dxa"/>
            <w:vMerge w:val="continue"/>
            <w:tcBorders>
              <w:top w:val="nil"/>
            </w:tcBorders>
            <w:vAlign w:val="top"/>
          </w:tcPr>
          <w:p w14:paraId="4FFB6DB3">
            <w:pPr>
              <w:keepNext w:val="0"/>
              <w:keepLines w:val="0"/>
              <w:pageBreakBefore w:val="0"/>
              <w:widowControl/>
              <w:kinsoku/>
              <w:wordWrap/>
              <w:overflowPunct/>
              <w:topLinePunct w:val="0"/>
              <w:bidi w:val="0"/>
              <w:outlineLvl w:val="9"/>
              <w:rPr>
                <w:rFonts w:hint="eastAsia" w:ascii="宋体" w:hAnsi="宋体" w:eastAsia="宋体" w:cs="宋体"/>
                <w:sz w:val="19"/>
                <w:szCs w:val="19"/>
              </w:rPr>
            </w:pPr>
          </w:p>
        </w:tc>
        <w:tc>
          <w:tcPr>
            <w:tcW w:w="3724" w:type="dxa"/>
            <w:vAlign w:val="top"/>
          </w:tcPr>
          <w:p w14:paraId="524F3752">
            <w:pPr>
              <w:keepNext w:val="0"/>
              <w:keepLines w:val="0"/>
              <w:pageBreakBefore w:val="0"/>
              <w:widowControl/>
              <w:kinsoku/>
              <w:wordWrap/>
              <w:overflowPunct/>
              <w:topLinePunct w:val="0"/>
              <w:bidi w:val="0"/>
              <w:spacing w:before="152" w:line="226" w:lineRule="auto"/>
              <w:ind w:left="984"/>
              <w:outlineLvl w:val="9"/>
              <w:rPr>
                <w:rFonts w:hint="eastAsia" w:ascii="宋体" w:hAnsi="宋体" w:eastAsia="宋体" w:cs="宋体"/>
                <w:sz w:val="19"/>
                <w:szCs w:val="19"/>
              </w:rPr>
            </w:pPr>
            <w:r>
              <w:rPr>
                <w:rFonts w:hint="eastAsia" w:ascii="宋体" w:hAnsi="宋体" w:eastAsia="宋体" w:cs="宋体"/>
                <w:spacing w:val="4"/>
                <w:sz w:val="19"/>
                <w:szCs w:val="19"/>
              </w:rPr>
              <w:t>地理信息数据支撑率</w:t>
            </w:r>
          </w:p>
        </w:tc>
        <w:tc>
          <w:tcPr>
            <w:tcW w:w="2355" w:type="dxa"/>
            <w:vAlign w:val="top"/>
          </w:tcPr>
          <w:p w14:paraId="03B92831">
            <w:pPr>
              <w:keepNext w:val="0"/>
              <w:keepLines w:val="0"/>
              <w:pageBreakBefore w:val="0"/>
              <w:widowControl/>
              <w:kinsoku/>
              <w:wordWrap/>
              <w:overflowPunct/>
              <w:topLinePunct w:val="0"/>
              <w:bidi w:val="0"/>
              <w:spacing w:before="152" w:line="251" w:lineRule="exact"/>
              <w:ind w:left="958"/>
              <w:outlineLvl w:val="9"/>
              <w:rPr>
                <w:rFonts w:hint="eastAsia" w:ascii="宋体" w:hAnsi="宋体" w:eastAsia="宋体" w:cs="宋体"/>
                <w:sz w:val="19"/>
                <w:szCs w:val="19"/>
              </w:rPr>
            </w:pPr>
            <w:r>
              <w:rPr>
                <w:rFonts w:hint="eastAsia" w:ascii="宋体" w:hAnsi="宋体" w:eastAsia="宋体" w:cs="宋体"/>
                <w:spacing w:val="-3"/>
                <w:position w:val="1"/>
                <w:sz w:val="19"/>
                <w:szCs w:val="19"/>
              </w:rPr>
              <w:t>≥95%</w:t>
            </w:r>
          </w:p>
        </w:tc>
      </w:tr>
      <w:tr w14:paraId="0123E4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1" w:hRule="atLeast"/>
        </w:trPr>
        <w:tc>
          <w:tcPr>
            <w:tcW w:w="1169" w:type="dxa"/>
            <w:vAlign w:val="top"/>
          </w:tcPr>
          <w:p w14:paraId="23D6EB55">
            <w:pPr>
              <w:keepNext w:val="0"/>
              <w:keepLines w:val="0"/>
              <w:pageBreakBefore w:val="0"/>
              <w:widowControl/>
              <w:kinsoku/>
              <w:wordWrap/>
              <w:overflowPunct/>
              <w:topLinePunct w:val="0"/>
              <w:bidi w:val="0"/>
              <w:spacing w:before="152" w:line="226" w:lineRule="auto"/>
              <w:ind w:left="98"/>
              <w:outlineLvl w:val="9"/>
              <w:rPr>
                <w:rFonts w:hint="eastAsia" w:ascii="宋体" w:hAnsi="宋体" w:eastAsia="宋体" w:cs="宋体"/>
                <w:sz w:val="19"/>
                <w:szCs w:val="19"/>
              </w:rPr>
            </w:pPr>
            <w:r>
              <w:rPr>
                <w:rFonts w:hint="eastAsia" w:ascii="宋体" w:hAnsi="宋体" w:eastAsia="宋体" w:cs="宋体"/>
                <w:spacing w:val="3"/>
                <w:sz w:val="19"/>
                <w:szCs w:val="19"/>
              </w:rPr>
              <w:t>满意度指标</w:t>
            </w:r>
          </w:p>
        </w:tc>
        <w:tc>
          <w:tcPr>
            <w:tcW w:w="2471" w:type="dxa"/>
            <w:vAlign w:val="top"/>
          </w:tcPr>
          <w:p w14:paraId="47DD858D">
            <w:pPr>
              <w:keepNext w:val="0"/>
              <w:keepLines w:val="0"/>
              <w:pageBreakBefore w:val="0"/>
              <w:widowControl/>
              <w:kinsoku/>
              <w:wordWrap/>
              <w:overflowPunct/>
              <w:topLinePunct w:val="0"/>
              <w:bidi w:val="0"/>
              <w:spacing w:before="152" w:line="226" w:lineRule="auto"/>
              <w:ind w:left="355"/>
              <w:outlineLvl w:val="9"/>
              <w:rPr>
                <w:rFonts w:hint="eastAsia" w:ascii="宋体" w:hAnsi="宋体" w:eastAsia="宋体" w:cs="宋体"/>
                <w:sz w:val="19"/>
                <w:szCs w:val="19"/>
              </w:rPr>
            </w:pPr>
            <w:r>
              <w:rPr>
                <w:rFonts w:hint="eastAsia" w:ascii="宋体" w:hAnsi="宋体" w:eastAsia="宋体" w:cs="宋体"/>
                <w:spacing w:val="4"/>
                <w:sz w:val="19"/>
                <w:szCs w:val="19"/>
              </w:rPr>
              <w:t>服务对象满意度指标</w:t>
            </w:r>
          </w:p>
        </w:tc>
        <w:tc>
          <w:tcPr>
            <w:tcW w:w="3724" w:type="dxa"/>
            <w:vAlign w:val="top"/>
          </w:tcPr>
          <w:p w14:paraId="3016040B">
            <w:pPr>
              <w:keepNext w:val="0"/>
              <w:keepLines w:val="0"/>
              <w:pageBreakBefore w:val="0"/>
              <w:widowControl/>
              <w:kinsoku/>
              <w:wordWrap/>
              <w:overflowPunct/>
              <w:topLinePunct w:val="0"/>
              <w:bidi w:val="0"/>
              <w:spacing w:before="152" w:line="226" w:lineRule="auto"/>
              <w:ind w:left="1182"/>
              <w:outlineLvl w:val="9"/>
              <w:rPr>
                <w:rFonts w:hint="eastAsia" w:ascii="宋体" w:hAnsi="宋体" w:eastAsia="宋体" w:cs="宋体"/>
                <w:sz w:val="19"/>
                <w:szCs w:val="19"/>
              </w:rPr>
            </w:pPr>
            <w:r>
              <w:rPr>
                <w:rFonts w:hint="eastAsia" w:ascii="宋体" w:hAnsi="宋体" w:eastAsia="宋体" w:cs="宋体"/>
                <w:spacing w:val="4"/>
                <w:sz w:val="19"/>
                <w:szCs w:val="19"/>
              </w:rPr>
              <w:t>使用单位满意度</w:t>
            </w:r>
          </w:p>
        </w:tc>
        <w:tc>
          <w:tcPr>
            <w:tcW w:w="2355" w:type="dxa"/>
            <w:vAlign w:val="top"/>
          </w:tcPr>
          <w:p w14:paraId="49CDE776">
            <w:pPr>
              <w:keepNext w:val="0"/>
              <w:keepLines w:val="0"/>
              <w:pageBreakBefore w:val="0"/>
              <w:widowControl/>
              <w:kinsoku/>
              <w:wordWrap/>
              <w:overflowPunct/>
              <w:topLinePunct w:val="0"/>
              <w:bidi w:val="0"/>
              <w:spacing w:before="152" w:line="251" w:lineRule="exact"/>
              <w:ind w:left="958"/>
              <w:outlineLvl w:val="9"/>
              <w:rPr>
                <w:rFonts w:hint="eastAsia" w:ascii="宋体" w:hAnsi="宋体" w:eastAsia="宋体" w:cs="宋体"/>
                <w:sz w:val="19"/>
                <w:szCs w:val="19"/>
              </w:rPr>
            </w:pPr>
            <w:r>
              <w:rPr>
                <w:rFonts w:hint="eastAsia" w:ascii="宋体" w:hAnsi="宋体" w:eastAsia="宋体" w:cs="宋体"/>
                <w:spacing w:val="-3"/>
                <w:position w:val="1"/>
                <w:sz w:val="19"/>
                <w:szCs w:val="19"/>
              </w:rPr>
              <w:t>≥90%</w:t>
            </w:r>
          </w:p>
        </w:tc>
      </w:tr>
    </w:tbl>
    <w:p w14:paraId="61F66444"/>
    <w:p w14:paraId="5B943603"/>
    <w:p w14:paraId="06310C7D"/>
    <w:p w14:paraId="59151B78"/>
    <w:p w14:paraId="3AA23E1D"/>
    <w:p w14:paraId="1AB4D857"/>
    <w:p w14:paraId="44540B92"/>
    <w:p w14:paraId="2B050C12"/>
    <w:p w14:paraId="4638E566"/>
    <w:p w14:paraId="74F38AE0"/>
    <w:p w14:paraId="1296B141">
      <w:pPr>
        <w:keepNext w:val="0"/>
        <w:keepLines w:val="0"/>
        <w:pageBreakBefore w:val="0"/>
        <w:widowControl/>
        <w:numPr>
          <w:ilvl w:val="0"/>
          <w:numId w:val="0"/>
        </w:numPr>
        <w:kinsoku w:val="0"/>
        <w:wordWrap/>
        <w:overflowPunct/>
        <w:topLinePunct w:val="0"/>
        <w:autoSpaceDE w:val="0"/>
        <w:autoSpaceDN w:val="0"/>
        <w:bidi w:val="0"/>
        <w:adjustRightInd w:val="0"/>
        <w:snapToGrid w:val="0"/>
        <w:textAlignment w:val="baseline"/>
        <w:outlineLvl w:val="1"/>
      </w:pPr>
      <w:bookmarkStart w:id="125" w:name="_Toc29578"/>
      <w:bookmarkStart w:id="126" w:name="_Toc6370"/>
      <w:r>
        <w:rPr>
          <w:rFonts w:hint="eastAsia" w:ascii="楷体_GB2312" w:hAnsi="楷体_GB2312" w:eastAsia="楷体_GB2312" w:cs="楷体_GB2312"/>
          <w:sz w:val="32"/>
          <w:szCs w:val="32"/>
          <w:lang w:val="en-US" w:eastAsia="zh-CN"/>
        </w:rPr>
        <w:t>（十）基本建设资金</w:t>
      </w:r>
      <w:bookmarkEnd w:id="125"/>
      <w:bookmarkEnd w:id="126"/>
    </w:p>
    <w:p w14:paraId="62554658">
      <w:pPr>
        <w:keepNext w:val="0"/>
        <w:keepLines w:val="0"/>
        <w:pageBreakBefore w:val="0"/>
        <w:widowControl/>
        <w:kinsoku/>
        <w:wordWrap/>
        <w:overflowPunct/>
        <w:topLinePunct w:val="0"/>
        <w:bidi w:val="0"/>
        <w:spacing w:before="83" w:line="211" w:lineRule="auto"/>
        <w:ind w:left="3211"/>
        <w:outlineLvl w:val="9"/>
        <w:rPr>
          <w:rFonts w:hint="eastAsia" w:ascii="方正小标宋_GBK" w:hAnsi="方正小标宋_GBK" w:eastAsia="方正小标宋_GBK" w:cs="方正小标宋_GBK"/>
          <w:sz w:val="32"/>
          <w:szCs w:val="32"/>
          <w:lang w:eastAsia="zh-CN"/>
        </w:rPr>
      </w:pPr>
      <w:r>
        <w:rPr>
          <w:rFonts w:hint="eastAsia" w:ascii="方正小标宋_GBK" w:hAnsi="方正小标宋_GBK" w:eastAsia="方正小标宋_GBK" w:cs="方正小标宋_GBK"/>
          <w:spacing w:val="9"/>
          <w:sz w:val="32"/>
          <w:szCs w:val="32"/>
          <w:lang w:eastAsia="zh-CN"/>
        </w:rPr>
        <w:t>项目支出绩效目标表</w:t>
      </w:r>
    </w:p>
    <w:p w14:paraId="2A478816">
      <w:pPr>
        <w:keepNext w:val="0"/>
        <w:keepLines w:val="0"/>
        <w:pageBreakBefore w:val="0"/>
        <w:widowControl/>
        <w:kinsoku/>
        <w:wordWrap/>
        <w:overflowPunct/>
        <w:topLinePunct w:val="0"/>
        <w:bidi w:val="0"/>
        <w:spacing w:before="119" w:line="227" w:lineRule="auto"/>
        <w:ind w:left="4304"/>
        <w:rPr>
          <w:rFonts w:ascii="宋体" w:hAnsi="宋体" w:eastAsia="宋体" w:cs="宋体"/>
          <w:sz w:val="19"/>
          <w:szCs w:val="19"/>
        </w:rPr>
      </w:pPr>
      <w:r>
        <w:rPr>
          <w:rFonts w:ascii="宋体" w:hAnsi="宋体" w:eastAsia="宋体" w:cs="宋体"/>
          <w:spacing w:val="3"/>
          <w:sz w:val="19"/>
          <w:szCs w:val="19"/>
        </w:rPr>
        <w:t>（2025年度）</w:t>
      </w:r>
    </w:p>
    <w:p w14:paraId="27792C0F">
      <w:pPr>
        <w:keepNext w:val="0"/>
        <w:keepLines w:val="0"/>
        <w:pageBreakBefore w:val="0"/>
        <w:widowControl/>
        <w:kinsoku/>
        <w:wordWrap/>
        <w:overflowPunct/>
        <w:topLinePunct w:val="0"/>
        <w:bidi w:val="0"/>
        <w:spacing w:before="151" w:line="227" w:lineRule="auto"/>
        <w:jc w:val="right"/>
        <w:rPr>
          <w:rFonts w:hint="eastAsia" w:ascii="宋体" w:hAnsi="宋体" w:eastAsia="宋体" w:cs="宋体"/>
          <w:sz w:val="19"/>
          <w:szCs w:val="19"/>
          <w:lang w:eastAsia="zh-CN"/>
        </w:rPr>
      </w:pPr>
    </w:p>
    <w:p w14:paraId="483FC5B2">
      <w:pPr>
        <w:keepNext w:val="0"/>
        <w:keepLines w:val="0"/>
        <w:pageBreakBefore w:val="0"/>
        <w:widowControl/>
        <w:kinsoku/>
        <w:wordWrap/>
        <w:overflowPunct/>
        <w:topLinePunct w:val="0"/>
        <w:bidi w:val="0"/>
        <w:spacing w:line="48" w:lineRule="exact"/>
      </w:pPr>
    </w:p>
    <w:tbl>
      <w:tblPr>
        <w:tblStyle w:val="9"/>
        <w:tblW w:w="9676"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70"/>
        <w:gridCol w:w="2394"/>
        <w:gridCol w:w="2384"/>
        <w:gridCol w:w="3428"/>
      </w:tblGrid>
      <w:tr w14:paraId="2B33D9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7" w:hRule="atLeast"/>
        </w:trPr>
        <w:tc>
          <w:tcPr>
            <w:tcW w:w="1470" w:type="dxa"/>
            <w:vAlign w:val="top"/>
          </w:tcPr>
          <w:p w14:paraId="0A815EF4">
            <w:pPr>
              <w:keepNext w:val="0"/>
              <w:keepLines w:val="0"/>
              <w:pageBreakBefore w:val="0"/>
              <w:widowControl/>
              <w:kinsoku/>
              <w:wordWrap/>
              <w:overflowPunct/>
              <w:topLinePunct w:val="0"/>
              <w:bidi w:val="0"/>
              <w:spacing w:before="122" w:line="227" w:lineRule="auto"/>
              <w:ind w:left="367"/>
              <w:rPr>
                <w:rFonts w:ascii="宋体" w:hAnsi="宋体" w:eastAsia="宋体" w:cs="宋体"/>
                <w:sz w:val="19"/>
                <w:szCs w:val="19"/>
              </w:rPr>
            </w:pPr>
            <w:r>
              <w:rPr>
                <w:rFonts w:ascii="宋体" w:hAnsi="宋体" w:eastAsia="宋体" w:cs="宋体"/>
                <w:spacing w:val="4"/>
                <w:sz w:val="19"/>
                <w:szCs w:val="19"/>
              </w:rPr>
              <w:t>项目编码</w:t>
            </w:r>
          </w:p>
        </w:tc>
        <w:tc>
          <w:tcPr>
            <w:tcW w:w="2394" w:type="dxa"/>
            <w:vAlign w:val="top"/>
          </w:tcPr>
          <w:p w14:paraId="17A853A4">
            <w:pPr>
              <w:keepNext w:val="0"/>
              <w:keepLines w:val="0"/>
              <w:pageBreakBefore w:val="0"/>
              <w:widowControl/>
              <w:kinsoku/>
              <w:wordWrap/>
              <w:overflowPunct/>
              <w:topLinePunct w:val="0"/>
              <w:bidi w:val="0"/>
              <w:spacing w:before="151" w:line="189" w:lineRule="auto"/>
              <w:ind w:left="208"/>
              <w:rPr>
                <w:rFonts w:ascii="宋体" w:hAnsi="宋体" w:eastAsia="宋体" w:cs="宋体"/>
                <w:sz w:val="19"/>
                <w:szCs w:val="19"/>
              </w:rPr>
            </w:pPr>
            <w:r>
              <w:rPr>
                <w:rFonts w:ascii="宋体" w:hAnsi="宋体" w:eastAsia="宋体" w:cs="宋体"/>
                <w:spacing w:val="4"/>
                <w:sz w:val="19"/>
                <w:szCs w:val="19"/>
              </w:rPr>
              <w:t>370200251402060100028</w:t>
            </w:r>
          </w:p>
        </w:tc>
        <w:tc>
          <w:tcPr>
            <w:tcW w:w="2384" w:type="dxa"/>
            <w:vAlign w:val="top"/>
          </w:tcPr>
          <w:p w14:paraId="6B33C135">
            <w:pPr>
              <w:keepNext w:val="0"/>
              <w:keepLines w:val="0"/>
              <w:pageBreakBefore w:val="0"/>
              <w:widowControl/>
              <w:kinsoku/>
              <w:wordWrap/>
              <w:overflowPunct/>
              <w:topLinePunct w:val="0"/>
              <w:bidi w:val="0"/>
              <w:spacing w:before="123" w:line="227" w:lineRule="auto"/>
              <w:ind w:left="828"/>
              <w:rPr>
                <w:rFonts w:ascii="宋体" w:hAnsi="宋体" w:eastAsia="宋体" w:cs="宋体"/>
                <w:sz w:val="19"/>
                <w:szCs w:val="19"/>
              </w:rPr>
            </w:pPr>
            <w:r>
              <w:rPr>
                <w:rFonts w:ascii="宋体" w:hAnsi="宋体" w:eastAsia="宋体" w:cs="宋体"/>
                <w:spacing w:val="4"/>
                <w:sz w:val="19"/>
                <w:szCs w:val="19"/>
              </w:rPr>
              <w:t>项目名称</w:t>
            </w:r>
          </w:p>
        </w:tc>
        <w:tc>
          <w:tcPr>
            <w:tcW w:w="3428" w:type="dxa"/>
            <w:vAlign w:val="top"/>
          </w:tcPr>
          <w:p w14:paraId="6544CB1E">
            <w:pPr>
              <w:keepNext w:val="0"/>
              <w:keepLines w:val="0"/>
              <w:pageBreakBefore w:val="0"/>
              <w:widowControl/>
              <w:kinsoku/>
              <w:wordWrap/>
              <w:overflowPunct/>
              <w:topLinePunct w:val="0"/>
              <w:bidi w:val="0"/>
              <w:spacing w:before="122" w:line="226" w:lineRule="auto"/>
              <w:ind w:left="598"/>
              <w:rPr>
                <w:rFonts w:ascii="宋体" w:hAnsi="宋体" w:eastAsia="宋体" w:cs="宋体"/>
                <w:sz w:val="19"/>
                <w:szCs w:val="19"/>
              </w:rPr>
            </w:pPr>
            <w:r>
              <w:rPr>
                <w:rFonts w:ascii="宋体" w:hAnsi="宋体" w:eastAsia="宋体" w:cs="宋体"/>
                <w:spacing w:val="6"/>
                <w:sz w:val="19"/>
                <w:szCs w:val="19"/>
              </w:rPr>
              <w:t>基本建设投资计划项目资金</w:t>
            </w:r>
          </w:p>
        </w:tc>
      </w:tr>
      <w:tr w14:paraId="0594A5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9" w:hRule="atLeast"/>
        </w:trPr>
        <w:tc>
          <w:tcPr>
            <w:tcW w:w="1470" w:type="dxa"/>
            <w:vAlign w:val="top"/>
          </w:tcPr>
          <w:p w14:paraId="68173C1C">
            <w:pPr>
              <w:keepNext w:val="0"/>
              <w:keepLines w:val="0"/>
              <w:pageBreakBefore w:val="0"/>
              <w:widowControl/>
              <w:kinsoku/>
              <w:wordWrap/>
              <w:overflowPunct/>
              <w:topLinePunct w:val="0"/>
              <w:bidi w:val="0"/>
              <w:spacing w:before="115" w:line="227" w:lineRule="auto"/>
              <w:ind w:left="365"/>
              <w:rPr>
                <w:rFonts w:ascii="宋体" w:hAnsi="宋体" w:eastAsia="宋体" w:cs="宋体"/>
                <w:sz w:val="19"/>
                <w:szCs w:val="19"/>
              </w:rPr>
            </w:pPr>
            <w:r>
              <w:rPr>
                <w:rFonts w:ascii="宋体" w:hAnsi="宋体" w:eastAsia="宋体" w:cs="宋体"/>
                <w:spacing w:val="4"/>
                <w:sz w:val="19"/>
                <w:szCs w:val="19"/>
              </w:rPr>
              <w:t>主管部门</w:t>
            </w:r>
          </w:p>
        </w:tc>
        <w:tc>
          <w:tcPr>
            <w:tcW w:w="2394" w:type="dxa"/>
            <w:vAlign w:val="top"/>
          </w:tcPr>
          <w:p w14:paraId="23CD0FE5">
            <w:pPr>
              <w:keepNext w:val="0"/>
              <w:keepLines w:val="0"/>
              <w:pageBreakBefore w:val="0"/>
              <w:widowControl/>
              <w:kinsoku/>
              <w:wordWrap/>
              <w:overflowPunct/>
              <w:topLinePunct w:val="0"/>
              <w:bidi w:val="0"/>
              <w:spacing w:before="115" w:line="226" w:lineRule="auto"/>
              <w:rPr>
                <w:rFonts w:ascii="宋体" w:hAnsi="宋体" w:eastAsia="宋体" w:cs="宋体"/>
                <w:sz w:val="19"/>
                <w:szCs w:val="19"/>
              </w:rPr>
            </w:pPr>
            <w:r>
              <w:rPr>
                <w:rFonts w:ascii="宋体" w:hAnsi="宋体" w:eastAsia="宋体" w:cs="宋体"/>
                <w:spacing w:val="6"/>
                <w:sz w:val="19"/>
                <w:szCs w:val="19"/>
              </w:rPr>
              <w:t>青岛市发展和改革委员会</w:t>
            </w:r>
          </w:p>
        </w:tc>
        <w:tc>
          <w:tcPr>
            <w:tcW w:w="2384" w:type="dxa"/>
            <w:vAlign w:val="top"/>
          </w:tcPr>
          <w:p w14:paraId="7D140BCA">
            <w:pPr>
              <w:keepNext w:val="0"/>
              <w:keepLines w:val="0"/>
              <w:pageBreakBefore w:val="0"/>
              <w:widowControl/>
              <w:kinsoku/>
              <w:wordWrap/>
              <w:overflowPunct/>
              <w:topLinePunct w:val="0"/>
              <w:bidi w:val="0"/>
              <w:spacing w:before="115" w:line="227" w:lineRule="auto"/>
              <w:jc w:val="center"/>
              <w:rPr>
                <w:rFonts w:hint="eastAsia" w:ascii="宋体" w:hAnsi="宋体" w:eastAsia="宋体" w:cs="宋体"/>
                <w:sz w:val="19"/>
                <w:szCs w:val="19"/>
                <w:lang w:eastAsia="zh-CN"/>
              </w:rPr>
            </w:pPr>
            <w:r>
              <w:rPr>
                <w:rFonts w:hint="eastAsia" w:ascii="宋体" w:hAnsi="宋体" w:eastAsia="宋体" w:cs="宋体"/>
                <w:spacing w:val="4"/>
                <w:sz w:val="19"/>
                <w:szCs w:val="19"/>
                <w:lang w:eastAsia="zh-CN"/>
              </w:rPr>
              <w:t>预算金额（万元）</w:t>
            </w:r>
          </w:p>
        </w:tc>
        <w:tc>
          <w:tcPr>
            <w:tcW w:w="3428" w:type="dxa"/>
            <w:vAlign w:val="top"/>
          </w:tcPr>
          <w:p w14:paraId="1400AE75">
            <w:pPr>
              <w:keepNext w:val="0"/>
              <w:keepLines w:val="0"/>
              <w:pageBreakBefore w:val="0"/>
              <w:widowControl/>
              <w:kinsoku/>
              <w:wordWrap/>
              <w:overflowPunct/>
              <w:topLinePunct w:val="0"/>
              <w:bidi w:val="0"/>
              <w:spacing w:before="145" w:line="188" w:lineRule="auto"/>
              <w:ind w:left="1435"/>
              <w:rPr>
                <w:rFonts w:ascii="宋体" w:hAnsi="宋体" w:eastAsia="宋体" w:cs="宋体"/>
                <w:sz w:val="19"/>
                <w:szCs w:val="19"/>
              </w:rPr>
            </w:pPr>
            <w:r>
              <w:rPr>
                <w:rFonts w:ascii="宋体" w:hAnsi="宋体" w:eastAsia="宋体" w:cs="宋体"/>
                <w:spacing w:val="3"/>
                <w:sz w:val="19"/>
                <w:szCs w:val="19"/>
              </w:rPr>
              <w:t>400000</w:t>
            </w:r>
          </w:p>
        </w:tc>
      </w:tr>
      <w:tr w14:paraId="3F46DF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03" w:hRule="atLeast"/>
        </w:trPr>
        <w:tc>
          <w:tcPr>
            <w:tcW w:w="1470" w:type="dxa"/>
            <w:vAlign w:val="top"/>
          </w:tcPr>
          <w:p w14:paraId="580BF12A">
            <w:pPr>
              <w:keepNext w:val="0"/>
              <w:keepLines w:val="0"/>
              <w:pageBreakBefore w:val="0"/>
              <w:widowControl/>
              <w:kinsoku/>
              <w:wordWrap/>
              <w:overflowPunct/>
              <w:topLinePunct w:val="0"/>
              <w:bidi w:val="0"/>
              <w:spacing w:line="454" w:lineRule="auto"/>
              <w:rPr>
                <w:rFonts w:ascii="Arial"/>
                <w:sz w:val="19"/>
                <w:szCs w:val="19"/>
              </w:rPr>
            </w:pPr>
          </w:p>
          <w:p w14:paraId="496099BC">
            <w:pPr>
              <w:keepNext w:val="0"/>
              <w:keepLines w:val="0"/>
              <w:pageBreakBefore w:val="0"/>
              <w:widowControl/>
              <w:kinsoku/>
              <w:wordWrap/>
              <w:overflowPunct/>
              <w:topLinePunct w:val="0"/>
              <w:bidi w:val="0"/>
              <w:spacing w:before="58" w:line="227" w:lineRule="auto"/>
              <w:ind w:left="367"/>
              <w:rPr>
                <w:rFonts w:ascii="宋体" w:hAnsi="宋体" w:eastAsia="宋体" w:cs="宋体"/>
                <w:sz w:val="19"/>
                <w:szCs w:val="19"/>
              </w:rPr>
            </w:pPr>
            <w:r>
              <w:rPr>
                <w:rFonts w:ascii="宋体" w:hAnsi="宋体" w:eastAsia="宋体" w:cs="宋体"/>
                <w:spacing w:val="4"/>
                <w:sz w:val="19"/>
                <w:szCs w:val="19"/>
              </w:rPr>
              <w:t>绩效目标</w:t>
            </w:r>
          </w:p>
        </w:tc>
        <w:tc>
          <w:tcPr>
            <w:tcW w:w="8206" w:type="dxa"/>
            <w:gridSpan w:val="3"/>
            <w:vAlign w:val="top"/>
          </w:tcPr>
          <w:p w14:paraId="6C04C27C">
            <w:pPr>
              <w:keepNext w:val="0"/>
              <w:keepLines w:val="0"/>
              <w:pageBreakBefore w:val="0"/>
              <w:widowControl/>
              <w:kinsoku/>
              <w:wordWrap/>
              <w:overflowPunct/>
              <w:topLinePunct w:val="0"/>
              <w:bidi w:val="0"/>
              <w:spacing w:before="281" w:line="235" w:lineRule="auto"/>
              <w:ind w:left="35" w:right="20" w:firstLine="2"/>
              <w:jc w:val="both"/>
              <w:rPr>
                <w:rFonts w:ascii="宋体" w:hAnsi="宋体" w:eastAsia="宋体" w:cs="宋体"/>
                <w:sz w:val="19"/>
                <w:szCs w:val="19"/>
              </w:rPr>
            </w:pPr>
            <w:r>
              <w:rPr>
                <w:rFonts w:ascii="宋体" w:hAnsi="宋体" w:eastAsia="宋体" w:cs="宋体"/>
                <w:spacing w:val="9"/>
                <w:sz w:val="19"/>
                <w:szCs w:val="19"/>
              </w:rPr>
              <w:t>按照项目建设资金需求，分年度统筹编制市财力投资计划，保障新开工、续建项目顺利实施，早开工、早建成、早投用。按照项目建设资金需求，及时下达市财力投资计划，推进基本建设项目按计</w:t>
            </w:r>
            <w:r>
              <w:rPr>
                <w:rFonts w:ascii="宋体" w:hAnsi="宋体" w:eastAsia="宋体" w:cs="宋体"/>
                <w:spacing w:val="3"/>
                <w:sz w:val="19"/>
                <w:szCs w:val="19"/>
              </w:rPr>
              <w:t>划实施。</w:t>
            </w:r>
          </w:p>
        </w:tc>
      </w:tr>
      <w:tr w14:paraId="58F5C9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8" w:hRule="atLeast"/>
        </w:trPr>
        <w:tc>
          <w:tcPr>
            <w:tcW w:w="1470" w:type="dxa"/>
            <w:vAlign w:val="top"/>
          </w:tcPr>
          <w:p w14:paraId="1B93A916">
            <w:pPr>
              <w:keepNext w:val="0"/>
              <w:keepLines w:val="0"/>
              <w:pageBreakBefore w:val="0"/>
              <w:widowControl/>
              <w:kinsoku/>
              <w:wordWrap/>
              <w:overflowPunct/>
              <w:topLinePunct w:val="0"/>
              <w:bidi w:val="0"/>
              <w:spacing w:before="120" w:line="227" w:lineRule="auto"/>
              <w:ind w:left="367"/>
              <w:rPr>
                <w:rFonts w:ascii="宋体" w:hAnsi="宋体" w:eastAsia="宋体" w:cs="宋体"/>
                <w:sz w:val="19"/>
                <w:szCs w:val="19"/>
              </w:rPr>
            </w:pPr>
            <w:r>
              <w:rPr>
                <w:rFonts w:ascii="宋体" w:hAnsi="宋体" w:eastAsia="宋体" w:cs="宋体"/>
                <w:spacing w:val="4"/>
                <w:sz w:val="19"/>
                <w:szCs w:val="19"/>
              </w:rPr>
              <w:t>一级指标</w:t>
            </w:r>
          </w:p>
        </w:tc>
        <w:tc>
          <w:tcPr>
            <w:tcW w:w="2394" w:type="dxa"/>
            <w:vAlign w:val="top"/>
          </w:tcPr>
          <w:p w14:paraId="184B8576">
            <w:pPr>
              <w:keepNext w:val="0"/>
              <w:keepLines w:val="0"/>
              <w:pageBreakBefore w:val="0"/>
              <w:widowControl/>
              <w:kinsoku/>
              <w:wordWrap/>
              <w:overflowPunct/>
              <w:topLinePunct w:val="0"/>
              <w:bidi w:val="0"/>
              <w:spacing w:before="120" w:line="227" w:lineRule="auto"/>
              <w:ind w:left="828"/>
              <w:rPr>
                <w:rFonts w:ascii="宋体" w:hAnsi="宋体" w:eastAsia="宋体" w:cs="宋体"/>
                <w:sz w:val="19"/>
                <w:szCs w:val="19"/>
              </w:rPr>
            </w:pPr>
            <w:r>
              <w:rPr>
                <w:rFonts w:ascii="宋体" w:hAnsi="宋体" w:eastAsia="宋体" w:cs="宋体"/>
                <w:spacing w:val="4"/>
                <w:sz w:val="19"/>
                <w:szCs w:val="19"/>
              </w:rPr>
              <w:t>二级指标</w:t>
            </w:r>
          </w:p>
        </w:tc>
        <w:tc>
          <w:tcPr>
            <w:tcW w:w="2384" w:type="dxa"/>
            <w:vAlign w:val="top"/>
          </w:tcPr>
          <w:p w14:paraId="788F33C0">
            <w:pPr>
              <w:keepNext w:val="0"/>
              <w:keepLines w:val="0"/>
              <w:pageBreakBefore w:val="0"/>
              <w:widowControl/>
              <w:kinsoku/>
              <w:wordWrap/>
              <w:overflowPunct/>
              <w:topLinePunct w:val="0"/>
              <w:bidi w:val="0"/>
              <w:spacing w:before="120" w:line="227" w:lineRule="auto"/>
              <w:ind w:left="825"/>
              <w:rPr>
                <w:rFonts w:ascii="宋体" w:hAnsi="宋体" w:eastAsia="宋体" w:cs="宋体"/>
                <w:sz w:val="19"/>
                <w:szCs w:val="19"/>
              </w:rPr>
            </w:pPr>
            <w:r>
              <w:rPr>
                <w:rFonts w:ascii="宋体" w:hAnsi="宋体" w:eastAsia="宋体" w:cs="宋体"/>
                <w:spacing w:val="5"/>
                <w:sz w:val="19"/>
                <w:szCs w:val="19"/>
              </w:rPr>
              <w:t>三级指标</w:t>
            </w:r>
          </w:p>
        </w:tc>
        <w:tc>
          <w:tcPr>
            <w:tcW w:w="3428" w:type="dxa"/>
            <w:vAlign w:val="top"/>
          </w:tcPr>
          <w:p w14:paraId="5B895026">
            <w:pPr>
              <w:keepNext w:val="0"/>
              <w:keepLines w:val="0"/>
              <w:pageBreakBefore w:val="0"/>
              <w:widowControl/>
              <w:kinsoku/>
              <w:wordWrap/>
              <w:overflowPunct/>
              <w:topLinePunct w:val="0"/>
              <w:bidi w:val="0"/>
              <w:spacing w:before="119" w:line="227" w:lineRule="auto"/>
              <w:ind w:left="1442"/>
              <w:rPr>
                <w:rFonts w:ascii="宋体" w:hAnsi="宋体" w:eastAsia="宋体" w:cs="宋体"/>
                <w:sz w:val="19"/>
                <w:szCs w:val="19"/>
              </w:rPr>
            </w:pPr>
            <w:r>
              <w:rPr>
                <w:rFonts w:ascii="宋体" w:hAnsi="宋体" w:eastAsia="宋体" w:cs="宋体"/>
                <w:spacing w:val="3"/>
                <w:sz w:val="19"/>
                <w:szCs w:val="19"/>
              </w:rPr>
              <w:t>指标值</w:t>
            </w:r>
          </w:p>
        </w:tc>
      </w:tr>
      <w:tr w14:paraId="4EAF69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9" w:hRule="atLeast"/>
        </w:trPr>
        <w:tc>
          <w:tcPr>
            <w:tcW w:w="1470" w:type="dxa"/>
            <w:vMerge w:val="restart"/>
            <w:tcBorders>
              <w:bottom w:val="nil"/>
            </w:tcBorders>
            <w:vAlign w:val="top"/>
          </w:tcPr>
          <w:p w14:paraId="3D249FAD">
            <w:pPr>
              <w:keepNext w:val="0"/>
              <w:keepLines w:val="0"/>
              <w:pageBreakBefore w:val="0"/>
              <w:widowControl/>
              <w:kinsoku/>
              <w:wordWrap/>
              <w:overflowPunct/>
              <w:topLinePunct w:val="0"/>
              <w:bidi w:val="0"/>
              <w:spacing w:line="274" w:lineRule="auto"/>
              <w:rPr>
                <w:rFonts w:ascii="Arial"/>
                <w:sz w:val="19"/>
                <w:szCs w:val="19"/>
              </w:rPr>
            </w:pPr>
          </w:p>
          <w:p w14:paraId="356B7146">
            <w:pPr>
              <w:keepNext w:val="0"/>
              <w:keepLines w:val="0"/>
              <w:pageBreakBefore w:val="0"/>
              <w:widowControl/>
              <w:kinsoku/>
              <w:wordWrap/>
              <w:overflowPunct/>
              <w:topLinePunct w:val="0"/>
              <w:bidi w:val="0"/>
              <w:spacing w:before="59" w:line="226" w:lineRule="auto"/>
              <w:ind w:left="365"/>
              <w:rPr>
                <w:rFonts w:ascii="宋体" w:hAnsi="宋体" w:eastAsia="宋体" w:cs="宋体"/>
                <w:sz w:val="19"/>
                <w:szCs w:val="19"/>
              </w:rPr>
            </w:pPr>
            <w:r>
              <w:rPr>
                <w:rFonts w:ascii="宋体" w:hAnsi="宋体" w:eastAsia="宋体" w:cs="宋体"/>
                <w:spacing w:val="4"/>
                <w:sz w:val="19"/>
                <w:szCs w:val="19"/>
              </w:rPr>
              <w:t>成本指标</w:t>
            </w:r>
          </w:p>
        </w:tc>
        <w:tc>
          <w:tcPr>
            <w:tcW w:w="2394" w:type="dxa"/>
            <w:vMerge w:val="restart"/>
            <w:tcBorders>
              <w:bottom w:val="nil"/>
            </w:tcBorders>
            <w:vAlign w:val="top"/>
          </w:tcPr>
          <w:p w14:paraId="0934ABDE">
            <w:pPr>
              <w:keepNext w:val="0"/>
              <w:keepLines w:val="0"/>
              <w:pageBreakBefore w:val="0"/>
              <w:widowControl/>
              <w:kinsoku/>
              <w:wordWrap/>
              <w:overflowPunct/>
              <w:topLinePunct w:val="0"/>
              <w:bidi w:val="0"/>
              <w:spacing w:line="274" w:lineRule="auto"/>
              <w:rPr>
                <w:rFonts w:ascii="Arial"/>
                <w:sz w:val="19"/>
                <w:szCs w:val="19"/>
              </w:rPr>
            </w:pPr>
          </w:p>
          <w:p w14:paraId="4D25E96C">
            <w:pPr>
              <w:keepNext w:val="0"/>
              <w:keepLines w:val="0"/>
              <w:pageBreakBefore w:val="0"/>
              <w:widowControl/>
              <w:kinsoku/>
              <w:wordWrap/>
              <w:overflowPunct/>
              <w:topLinePunct w:val="0"/>
              <w:bidi w:val="0"/>
              <w:spacing w:before="59" w:line="226" w:lineRule="auto"/>
              <w:ind w:left="640"/>
              <w:rPr>
                <w:rFonts w:ascii="宋体" w:hAnsi="宋体" w:eastAsia="宋体" w:cs="宋体"/>
                <w:sz w:val="19"/>
                <w:szCs w:val="19"/>
              </w:rPr>
            </w:pPr>
            <w:r>
              <w:rPr>
                <w:rFonts w:ascii="宋体" w:hAnsi="宋体" w:eastAsia="宋体" w:cs="宋体"/>
                <w:spacing w:val="5"/>
                <w:sz w:val="19"/>
                <w:szCs w:val="19"/>
              </w:rPr>
              <w:t>经济成本指标</w:t>
            </w:r>
          </w:p>
        </w:tc>
        <w:tc>
          <w:tcPr>
            <w:tcW w:w="2384" w:type="dxa"/>
            <w:vAlign w:val="top"/>
          </w:tcPr>
          <w:p w14:paraId="2AE79886">
            <w:pPr>
              <w:keepNext w:val="0"/>
              <w:keepLines w:val="0"/>
              <w:pageBreakBefore w:val="0"/>
              <w:widowControl/>
              <w:kinsoku/>
              <w:wordWrap/>
              <w:overflowPunct/>
              <w:topLinePunct w:val="0"/>
              <w:bidi w:val="0"/>
              <w:spacing w:before="121" w:line="227" w:lineRule="auto"/>
              <w:ind w:left="543"/>
              <w:rPr>
                <w:rFonts w:ascii="宋体" w:hAnsi="宋体" w:eastAsia="宋体" w:cs="宋体"/>
                <w:sz w:val="19"/>
                <w:szCs w:val="19"/>
              </w:rPr>
            </w:pPr>
            <w:r>
              <w:rPr>
                <w:rFonts w:ascii="宋体" w:hAnsi="宋体" w:eastAsia="宋体" w:cs="宋体"/>
                <w:spacing w:val="6"/>
                <w:sz w:val="19"/>
                <w:szCs w:val="19"/>
              </w:rPr>
              <w:t>超概算项目比例</w:t>
            </w:r>
          </w:p>
        </w:tc>
        <w:tc>
          <w:tcPr>
            <w:tcW w:w="3428" w:type="dxa"/>
            <w:vAlign w:val="top"/>
          </w:tcPr>
          <w:p w14:paraId="7F480F8D">
            <w:pPr>
              <w:keepNext w:val="0"/>
              <w:keepLines w:val="0"/>
              <w:pageBreakBefore w:val="0"/>
              <w:widowControl/>
              <w:kinsoku/>
              <w:wordWrap/>
              <w:overflowPunct/>
              <w:topLinePunct w:val="0"/>
              <w:bidi w:val="0"/>
              <w:spacing w:before="121" w:line="237" w:lineRule="exact"/>
              <w:ind w:left="1499"/>
              <w:rPr>
                <w:rFonts w:ascii="宋体" w:hAnsi="宋体" w:eastAsia="宋体" w:cs="宋体"/>
                <w:sz w:val="19"/>
                <w:szCs w:val="19"/>
              </w:rPr>
            </w:pPr>
            <w:r>
              <w:rPr>
                <w:rFonts w:ascii="宋体" w:hAnsi="宋体" w:eastAsia="宋体" w:cs="宋体"/>
                <w:position w:val="1"/>
                <w:sz w:val="19"/>
                <w:szCs w:val="19"/>
              </w:rPr>
              <w:t>≤10%</w:t>
            </w:r>
          </w:p>
        </w:tc>
      </w:tr>
      <w:tr w14:paraId="2CC5E2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9" w:hRule="atLeast"/>
        </w:trPr>
        <w:tc>
          <w:tcPr>
            <w:tcW w:w="1470" w:type="dxa"/>
            <w:vMerge w:val="continue"/>
            <w:tcBorders>
              <w:top w:val="nil"/>
            </w:tcBorders>
            <w:vAlign w:val="top"/>
          </w:tcPr>
          <w:p w14:paraId="52DC48E0">
            <w:pPr>
              <w:keepNext w:val="0"/>
              <w:keepLines w:val="0"/>
              <w:pageBreakBefore w:val="0"/>
              <w:widowControl/>
              <w:kinsoku/>
              <w:wordWrap/>
              <w:overflowPunct/>
              <w:topLinePunct w:val="0"/>
              <w:bidi w:val="0"/>
              <w:rPr>
                <w:rFonts w:ascii="Arial"/>
                <w:sz w:val="19"/>
                <w:szCs w:val="19"/>
              </w:rPr>
            </w:pPr>
          </w:p>
        </w:tc>
        <w:tc>
          <w:tcPr>
            <w:tcW w:w="2394" w:type="dxa"/>
            <w:vMerge w:val="continue"/>
            <w:tcBorders>
              <w:top w:val="nil"/>
            </w:tcBorders>
            <w:vAlign w:val="top"/>
          </w:tcPr>
          <w:p w14:paraId="260BE565">
            <w:pPr>
              <w:keepNext w:val="0"/>
              <w:keepLines w:val="0"/>
              <w:pageBreakBefore w:val="0"/>
              <w:widowControl/>
              <w:kinsoku/>
              <w:wordWrap/>
              <w:overflowPunct/>
              <w:topLinePunct w:val="0"/>
              <w:bidi w:val="0"/>
              <w:rPr>
                <w:rFonts w:ascii="Arial"/>
                <w:sz w:val="19"/>
                <w:szCs w:val="19"/>
              </w:rPr>
            </w:pPr>
          </w:p>
        </w:tc>
        <w:tc>
          <w:tcPr>
            <w:tcW w:w="2384" w:type="dxa"/>
            <w:vAlign w:val="top"/>
          </w:tcPr>
          <w:p w14:paraId="3AB39CDA">
            <w:pPr>
              <w:keepNext w:val="0"/>
              <w:keepLines w:val="0"/>
              <w:pageBreakBefore w:val="0"/>
              <w:widowControl/>
              <w:kinsoku/>
              <w:wordWrap/>
              <w:overflowPunct/>
              <w:topLinePunct w:val="0"/>
              <w:bidi w:val="0"/>
              <w:spacing w:before="122" w:line="227" w:lineRule="auto"/>
              <w:ind w:left="641"/>
              <w:rPr>
                <w:rFonts w:ascii="宋体" w:hAnsi="宋体" w:eastAsia="宋体" w:cs="宋体"/>
                <w:sz w:val="19"/>
                <w:szCs w:val="19"/>
              </w:rPr>
            </w:pPr>
            <w:r>
              <w:rPr>
                <w:rFonts w:ascii="宋体" w:hAnsi="宋体" w:eastAsia="宋体" w:cs="宋体"/>
                <w:spacing w:val="5"/>
                <w:sz w:val="19"/>
                <w:szCs w:val="19"/>
              </w:rPr>
              <w:t>项目预算金额</w:t>
            </w:r>
          </w:p>
        </w:tc>
        <w:tc>
          <w:tcPr>
            <w:tcW w:w="3428" w:type="dxa"/>
            <w:vAlign w:val="top"/>
          </w:tcPr>
          <w:p w14:paraId="7A19FB6A">
            <w:pPr>
              <w:keepNext w:val="0"/>
              <w:keepLines w:val="0"/>
              <w:pageBreakBefore w:val="0"/>
              <w:widowControl/>
              <w:kinsoku/>
              <w:wordWrap/>
              <w:overflowPunct/>
              <w:topLinePunct w:val="0"/>
              <w:bidi w:val="0"/>
              <w:spacing w:before="122" w:line="227" w:lineRule="auto"/>
              <w:ind w:left="1170"/>
              <w:rPr>
                <w:rFonts w:ascii="宋体" w:hAnsi="宋体" w:eastAsia="宋体" w:cs="宋体"/>
                <w:sz w:val="19"/>
                <w:szCs w:val="19"/>
              </w:rPr>
            </w:pPr>
            <w:r>
              <w:rPr>
                <w:rFonts w:ascii="宋体" w:hAnsi="宋体" w:eastAsia="宋体" w:cs="宋体"/>
                <w:spacing w:val="3"/>
                <w:sz w:val="19"/>
                <w:szCs w:val="19"/>
              </w:rPr>
              <w:t>≤400000万元</w:t>
            </w:r>
          </w:p>
        </w:tc>
      </w:tr>
      <w:tr w14:paraId="457BDD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9" w:hRule="atLeast"/>
        </w:trPr>
        <w:tc>
          <w:tcPr>
            <w:tcW w:w="1470" w:type="dxa"/>
            <w:vMerge w:val="restart"/>
            <w:tcBorders>
              <w:bottom w:val="nil"/>
            </w:tcBorders>
            <w:vAlign w:val="top"/>
          </w:tcPr>
          <w:p w14:paraId="2ED60915">
            <w:pPr>
              <w:keepNext w:val="0"/>
              <w:keepLines w:val="0"/>
              <w:pageBreakBefore w:val="0"/>
              <w:widowControl/>
              <w:kinsoku/>
              <w:wordWrap/>
              <w:overflowPunct/>
              <w:topLinePunct w:val="0"/>
              <w:bidi w:val="0"/>
              <w:spacing w:line="302" w:lineRule="auto"/>
              <w:rPr>
                <w:rFonts w:ascii="Arial"/>
                <w:sz w:val="19"/>
                <w:szCs w:val="19"/>
              </w:rPr>
            </w:pPr>
          </w:p>
          <w:p w14:paraId="7BC5856E">
            <w:pPr>
              <w:keepNext w:val="0"/>
              <w:keepLines w:val="0"/>
              <w:pageBreakBefore w:val="0"/>
              <w:widowControl/>
              <w:kinsoku/>
              <w:wordWrap/>
              <w:overflowPunct/>
              <w:topLinePunct w:val="0"/>
              <w:bidi w:val="0"/>
              <w:spacing w:line="303" w:lineRule="auto"/>
              <w:rPr>
                <w:rFonts w:ascii="Arial"/>
                <w:sz w:val="19"/>
                <w:szCs w:val="19"/>
              </w:rPr>
            </w:pPr>
          </w:p>
          <w:p w14:paraId="6DDA5358">
            <w:pPr>
              <w:keepNext w:val="0"/>
              <w:keepLines w:val="0"/>
              <w:pageBreakBefore w:val="0"/>
              <w:widowControl/>
              <w:kinsoku/>
              <w:wordWrap/>
              <w:overflowPunct/>
              <w:topLinePunct w:val="0"/>
              <w:bidi w:val="0"/>
              <w:spacing w:line="303" w:lineRule="auto"/>
              <w:rPr>
                <w:rFonts w:ascii="Arial"/>
                <w:sz w:val="19"/>
                <w:szCs w:val="19"/>
              </w:rPr>
            </w:pPr>
          </w:p>
          <w:p w14:paraId="242F7CF8">
            <w:pPr>
              <w:keepNext w:val="0"/>
              <w:keepLines w:val="0"/>
              <w:pageBreakBefore w:val="0"/>
              <w:widowControl/>
              <w:kinsoku/>
              <w:wordWrap/>
              <w:overflowPunct/>
              <w:topLinePunct w:val="0"/>
              <w:bidi w:val="0"/>
              <w:spacing w:before="59" w:line="227" w:lineRule="auto"/>
              <w:ind w:left="364"/>
              <w:rPr>
                <w:rFonts w:ascii="宋体" w:hAnsi="宋体" w:eastAsia="宋体" w:cs="宋体"/>
                <w:sz w:val="19"/>
                <w:szCs w:val="19"/>
              </w:rPr>
            </w:pPr>
            <w:r>
              <w:rPr>
                <w:rFonts w:ascii="宋体" w:hAnsi="宋体" w:eastAsia="宋体" w:cs="宋体"/>
                <w:spacing w:val="5"/>
                <w:sz w:val="19"/>
                <w:szCs w:val="19"/>
              </w:rPr>
              <w:t>产出指标</w:t>
            </w:r>
          </w:p>
        </w:tc>
        <w:tc>
          <w:tcPr>
            <w:tcW w:w="2394" w:type="dxa"/>
            <w:vMerge w:val="restart"/>
            <w:tcBorders>
              <w:bottom w:val="nil"/>
            </w:tcBorders>
            <w:vAlign w:val="top"/>
          </w:tcPr>
          <w:p w14:paraId="2ABD91F2">
            <w:pPr>
              <w:keepNext w:val="0"/>
              <w:keepLines w:val="0"/>
              <w:pageBreakBefore w:val="0"/>
              <w:widowControl/>
              <w:kinsoku/>
              <w:wordWrap/>
              <w:overflowPunct/>
              <w:topLinePunct w:val="0"/>
              <w:bidi w:val="0"/>
              <w:spacing w:line="276" w:lineRule="auto"/>
              <w:rPr>
                <w:rFonts w:ascii="Arial"/>
                <w:sz w:val="19"/>
                <w:szCs w:val="19"/>
              </w:rPr>
            </w:pPr>
          </w:p>
          <w:p w14:paraId="713BA675">
            <w:pPr>
              <w:keepNext w:val="0"/>
              <w:keepLines w:val="0"/>
              <w:pageBreakBefore w:val="0"/>
              <w:widowControl/>
              <w:kinsoku/>
              <w:wordWrap/>
              <w:overflowPunct/>
              <w:topLinePunct w:val="0"/>
              <w:bidi w:val="0"/>
              <w:spacing w:before="58" w:line="227" w:lineRule="auto"/>
              <w:ind w:left="827"/>
              <w:rPr>
                <w:rFonts w:ascii="宋体" w:hAnsi="宋体" w:eastAsia="宋体" w:cs="宋体"/>
                <w:sz w:val="19"/>
                <w:szCs w:val="19"/>
              </w:rPr>
            </w:pPr>
            <w:r>
              <w:rPr>
                <w:rFonts w:ascii="宋体" w:hAnsi="宋体" w:eastAsia="宋体" w:cs="宋体"/>
                <w:spacing w:val="4"/>
                <w:sz w:val="19"/>
                <w:szCs w:val="19"/>
              </w:rPr>
              <w:t>数量指标</w:t>
            </w:r>
          </w:p>
        </w:tc>
        <w:tc>
          <w:tcPr>
            <w:tcW w:w="2384" w:type="dxa"/>
            <w:vAlign w:val="top"/>
          </w:tcPr>
          <w:p w14:paraId="1E3285F1">
            <w:pPr>
              <w:keepNext w:val="0"/>
              <w:keepLines w:val="0"/>
              <w:pageBreakBefore w:val="0"/>
              <w:widowControl/>
              <w:kinsoku/>
              <w:wordWrap/>
              <w:overflowPunct/>
              <w:topLinePunct w:val="0"/>
              <w:bidi w:val="0"/>
              <w:spacing w:before="123" w:line="227" w:lineRule="auto"/>
              <w:ind w:left="640"/>
              <w:rPr>
                <w:rFonts w:ascii="宋体" w:hAnsi="宋体" w:eastAsia="宋体" w:cs="宋体"/>
                <w:sz w:val="19"/>
                <w:szCs w:val="19"/>
              </w:rPr>
            </w:pPr>
            <w:r>
              <w:rPr>
                <w:rFonts w:ascii="宋体" w:hAnsi="宋体" w:eastAsia="宋体" w:cs="宋体"/>
                <w:spacing w:val="5"/>
                <w:sz w:val="19"/>
                <w:szCs w:val="19"/>
              </w:rPr>
              <w:t>建设项目数量</w:t>
            </w:r>
          </w:p>
        </w:tc>
        <w:tc>
          <w:tcPr>
            <w:tcW w:w="3428" w:type="dxa"/>
            <w:vAlign w:val="top"/>
          </w:tcPr>
          <w:p w14:paraId="498359FA">
            <w:pPr>
              <w:keepNext w:val="0"/>
              <w:keepLines w:val="0"/>
              <w:pageBreakBefore w:val="0"/>
              <w:widowControl/>
              <w:kinsoku/>
              <w:wordWrap/>
              <w:overflowPunct/>
              <w:topLinePunct w:val="0"/>
              <w:bidi w:val="0"/>
              <w:spacing w:before="123" w:line="227" w:lineRule="auto"/>
              <w:ind w:left="1457"/>
              <w:rPr>
                <w:rFonts w:ascii="宋体" w:hAnsi="宋体" w:eastAsia="宋体" w:cs="宋体"/>
                <w:sz w:val="19"/>
                <w:szCs w:val="19"/>
              </w:rPr>
            </w:pPr>
            <w:r>
              <w:rPr>
                <w:rFonts w:ascii="宋体" w:hAnsi="宋体" w:eastAsia="宋体" w:cs="宋体"/>
                <w:sz w:val="19"/>
                <w:szCs w:val="19"/>
              </w:rPr>
              <w:t>≥50个</w:t>
            </w:r>
          </w:p>
        </w:tc>
      </w:tr>
      <w:tr w14:paraId="489D85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9" w:hRule="atLeast"/>
        </w:trPr>
        <w:tc>
          <w:tcPr>
            <w:tcW w:w="1470" w:type="dxa"/>
            <w:vMerge w:val="continue"/>
            <w:tcBorders>
              <w:top w:val="nil"/>
              <w:bottom w:val="nil"/>
            </w:tcBorders>
            <w:vAlign w:val="top"/>
          </w:tcPr>
          <w:p w14:paraId="61E6D157">
            <w:pPr>
              <w:keepNext w:val="0"/>
              <w:keepLines w:val="0"/>
              <w:pageBreakBefore w:val="0"/>
              <w:widowControl/>
              <w:kinsoku/>
              <w:wordWrap/>
              <w:overflowPunct/>
              <w:topLinePunct w:val="0"/>
              <w:bidi w:val="0"/>
              <w:rPr>
                <w:rFonts w:ascii="Arial"/>
                <w:sz w:val="19"/>
                <w:szCs w:val="19"/>
              </w:rPr>
            </w:pPr>
          </w:p>
        </w:tc>
        <w:tc>
          <w:tcPr>
            <w:tcW w:w="2394" w:type="dxa"/>
            <w:vMerge w:val="continue"/>
            <w:tcBorders>
              <w:top w:val="nil"/>
            </w:tcBorders>
            <w:vAlign w:val="top"/>
          </w:tcPr>
          <w:p w14:paraId="6E3219D4">
            <w:pPr>
              <w:keepNext w:val="0"/>
              <w:keepLines w:val="0"/>
              <w:pageBreakBefore w:val="0"/>
              <w:widowControl/>
              <w:kinsoku/>
              <w:wordWrap/>
              <w:overflowPunct/>
              <w:topLinePunct w:val="0"/>
              <w:bidi w:val="0"/>
              <w:rPr>
                <w:rFonts w:ascii="Arial"/>
                <w:sz w:val="19"/>
                <w:szCs w:val="19"/>
              </w:rPr>
            </w:pPr>
          </w:p>
        </w:tc>
        <w:tc>
          <w:tcPr>
            <w:tcW w:w="2384" w:type="dxa"/>
            <w:vAlign w:val="top"/>
          </w:tcPr>
          <w:p w14:paraId="5099E52F">
            <w:pPr>
              <w:keepNext w:val="0"/>
              <w:keepLines w:val="0"/>
              <w:pageBreakBefore w:val="0"/>
              <w:widowControl/>
              <w:kinsoku/>
              <w:wordWrap/>
              <w:overflowPunct/>
              <w:topLinePunct w:val="0"/>
              <w:bidi w:val="0"/>
              <w:spacing w:before="123" w:line="227" w:lineRule="auto"/>
              <w:ind w:left="544"/>
              <w:rPr>
                <w:rFonts w:ascii="宋体" w:hAnsi="宋体" w:eastAsia="宋体" w:cs="宋体"/>
                <w:sz w:val="19"/>
                <w:szCs w:val="19"/>
              </w:rPr>
            </w:pPr>
            <w:r>
              <w:rPr>
                <w:rFonts w:ascii="宋体" w:hAnsi="宋体" w:eastAsia="宋体" w:cs="宋体"/>
                <w:spacing w:val="5"/>
                <w:sz w:val="19"/>
                <w:szCs w:val="19"/>
              </w:rPr>
              <w:t>新开工项目数量</w:t>
            </w:r>
          </w:p>
        </w:tc>
        <w:tc>
          <w:tcPr>
            <w:tcW w:w="3428" w:type="dxa"/>
            <w:vAlign w:val="top"/>
          </w:tcPr>
          <w:p w14:paraId="42373BCB">
            <w:pPr>
              <w:keepNext w:val="0"/>
              <w:keepLines w:val="0"/>
              <w:pageBreakBefore w:val="0"/>
              <w:widowControl/>
              <w:kinsoku/>
              <w:wordWrap/>
              <w:overflowPunct/>
              <w:topLinePunct w:val="0"/>
              <w:bidi w:val="0"/>
              <w:spacing w:before="123" w:line="227" w:lineRule="auto"/>
              <w:ind w:left="1505"/>
              <w:rPr>
                <w:rFonts w:ascii="宋体" w:hAnsi="宋体" w:eastAsia="宋体" w:cs="宋体"/>
                <w:sz w:val="19"/>
                <w:szCs w:val="19"/>
              </w:rPr>
            </w:pPr>
            <w:r>
              <w:rPr>
                <w:rFonts w:ascii="宋体" w:hAnsi="宋体" w:eastAsia="宋体" w:cs="宋体"/>
                <w:spacing w:val="-2"/>
                <w:sz w:val="19"/>
                <w:szCs w:val="19"/>
              </w:rPr>
              <w:t>≥2个</w:t>
            </w:r>
          </w:p>
        </w:tc>
      </w:tr>
      <w:tr w14:paraId="50A2FF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9" w:hRule="atLeast"/>
        </w:trPr>
        <w:tc>
          <w:tcPr>
            <w:tcW w:w="1470" w:type="dxa"/>
            <w:vMerge w:val="continue"/>
            <w:tcBorders>
              <w:top w:val="nil"/>
              <w:bottom w:val="nil"/>
            </w:tcBorders>
            <w:vAlign w:val="top"/>
          </w:tcPr>
          <w:p w14:paraId="080A9DB0">
            <w:pPr>
              <w:keepNext w:val="0"/>
              <w:keepLines w:val="0"/>
              <w:pageBreakBefore w:val="0"/>
              <w:widowControl/>
              <w:kinsoku/>
              <w:wordWrap/>
              <w:overflowPunct/>
              <w:topLinePunct w:val="0"/>
              <w:bidi w:val="0"/>
              <w:rPr>
                <w:rFonts w:ascii="Arial"/>
                <w:sz w:val="19"/>
                <w:szCs w:val="19"/>
              </w:rPr>
            </w:pPr>
          </w:p>
        </w:tc>
        <w:tc>
          <w:tcPr>
            <w:tcW w:w="2394" w:type="dxa"/>
            <w:vMerge w:val="restart"/>
            <w:tcBorders>
              <w:bottom w:val="nil"/>
            </w:tcBorders>
            <w:vAlign w:val="top"/>
          </w:tcPr>
          <w:p w14:paraId="7026B48F">
            <w:pPr>
              <w:keepNext w:val="0"/>
              <w:keepLines w:val="0"/>
              <w:pageBreakBefore w:val="0"/>
              <w:widowControl/>
              <w:kinsoku/>
              <w:wordWrap/>
              <w:overflowPunct/>
              <w:topLinePunct w:val="0"/>
              <w:bidi w:val="0"/>
              <w:spacing w:line="278" w:lineRule="auto"/>
              <w:rPr>
                <w:rFonts w:ascii="Arial"/>
                <w:sz w:val="19"/>
                <w:szCs w:val="19"/>
              </w:rPr>
            </w:pPr>
          </w:p>
          <w:p w14:paraId="3EFB3E13">
            <w:pPr>
              <w:keepNext w:val="0"/>
              <w:keepLines w:val="0"/>
              <w:pageBreakBefore w:val="0"/>
              <w:widowControl/>
              <w:kinsoku/>
              <w:wordWrap/>
              <w:overflowPunct/>
              <w:topLinePunct w:val="0"/>
              <w:bidi w:val="0"/>
              <w:spacing w:before="59" w:line="227" w:lineRule="auto"/>
              <w:ind w:left="826"/>
              <w:rPr>
                <w:rFonts w:ascii="宋体" w:hAnsi="宋体" w:eastAsia="宋体" w:cs="宋体"/>
                <w:sz w:val="19"/>
                <w:szCs w:val="19"/>
              </w:rPr>
            </w:pPr>
            <w:r>
              <w:rPr>
                <w:rFonts w:ascii="宋体" w:hAnsi="宋体" w:eastAsia="宋体" w:cs="宋体"/>
                <w:spacing w:val="5"/>
                <w:sz w:val="19"/>
                <w:szCs w:val="19"/>
              </w:rPr>
              <w:t>质量指标</w:t>
            </w:r>
          </w:p>
        </w:tc>
        <w:tc>
          <w:tcPr>
            <w:tcW w:w="2384" w:type="dxa"/>
            <w:vAlign w:val="top"/>
          </w:tcPr>
          <w:p w14:paraId="539D6D85">
            <w:pPr>
              <w:keepNext w:val="0"/>
              <w:keepLines w:val="0"/>
              <w:pageBreakBefore w:val="0"/>
              <w:widowControl/>
              <w:kinsoku/>
              <w:wordWrap/>
              <w:overflowPunct/>
              <w:topLinePunct w:val="0"/>
              <w:bidi w:val="0"/>
              <w:spacing w:before="124" w:line="227" w:lineRule="auto"/>
              <w:ind w:left="454"/>
              <w:rPr>
                <w:rFonts w:ascii="宋体" w:hAnsi="宋体" w:eastAsia="宋体" w:cs="宋体"/>
                <w:sz w:val="19"/>
                <w:szCs w:val="19"/>
              </w:rPr>
            </w:pPr>
            <w:r>
              <w:rPr>
                <w:rFonts w:ascii="宋体" w:hAnsi="宋体" w:eastAsia="宋体" w:cs="宋体"/>
                <w:spacing w:val="5"/>
                <w:sz w:val="19"/>
                <w:szCs w:val="19"/>
              </w:rPr>
              <w:t>项目管理规范程度</w:t>
            </w:r>
          </w:p>
        </w:tc>
        <w:tc>
          <w:tcPr>
            <w:tcW w:w="3428" w:type="dxa"/>
            <w:vAlign w:val="top"/>
          </w:tcPr>
          <w:p w14:paraId="616B0081">
            <w:pPr>
              <w:keepNext w:val="0"/>
              <w:keepLines w:val="0"/>
              <w:pageBreakBefore w:val="0"/>
              <w:widowControl/>
              <w:kinsoku/>
              <w:wordWrap/>
              <w:overflowPunct/>
              <w:topLinePunct w:val="0"/>
              <w:bidi w:val="0"/>
              <w:spacing w:before="125" w:line="226" w:lineRule="auto"/>
              <w:jc w:val="center"/>
              <w:rPr>
                <w:rFonts w:ascii="宋体" w:hAnsi="宋体" w:eastAsia="宋体" w:cs="宋体"/>
                <w:sz w:val="19"/>
                <w:szCs w:val="19"/>
              </w:rPr>
            </w:pPr>
            <w:r>
              <w:rPr>
                <w:rFonts w:ascii="宋体" w:hAnsi="宋体" w:eastAsia="宋体" w:cs="宋体"/>
                <w:spacing w:val="6"/>
                <w:sz w:val="19"/>
                <w:szCs w:val="19"/>
              </w:rPr>
              <w:t>符合青岛市政府投资管理办法等规定</w:t>
            </w:r>
          </w:p>
        </w:tc>
      </w:tr>
      <w:tr w14:paraId="1923D2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9" w:hRule="atLeast"/>
        </w:trPr>
        <w:tc>
          <w:tcPr>
            <w:tcW w:w="1470" w:type="dxa"/>
            <w:vMerge w:val="continue"/>
            <w:tcBorders>
              <w:top w:val="nil"/>
              <w:bottom w:val="nil"/>
            </w:tcBorders>
            <w:vAlign w:val="top"/>
          </w:tcPr>
          <w:p w14:paraId="684A85A8">
            <w:pPr>
              <w:keepNext w:val="0"/>
              <w:keepLines w:val="0"/>
              <w:pageBreakBefore w:val="0"/>
              <w:widowControl/>
              <w:kinsoku/>
              <w:wordWrap/>
              <w:overflowPunct/>
              <w:topLinePunct w:val="0"/>
              <w:bidi w:val="0"/>
              <w:rPr>
                <w:rFonts w:ascii="Arial"/>
                <w:sz w:val="19"/>
                <w:szCs w:val="19"/>
              </w:rPr>
            </w:pPr>
          </w:p>
        </w:tc>
        <w:tc>
          <w:tcPr>
            <w:tcW w:w="2394" w:type="dxa"/>
            <w:vMerge w:val="continue"/>
            <w:tcBorders>
              <w:top w:val="nil"/>
            </w:tcBorders>
            <w:vAlign w:val="top"/>
          </w:tcPr>
          <w:p w14:paraId="0A307D2A">
            <w:pPr>
              <w:keepNext w:val="0"/>
              <w:keepLines w:val="0"/>
              <w:pageBreakBefore w:val="0"/>
              <w:widowControl/>
              <w:kinsoku/>
              <w:wordWrap/>
              <w:overflowPunct/>
              <w:topLinePunct w:val="0"/>
              <w:bidi w:val="0"/>
              <w:rPr>
                <w:rFonts w:ascii="Arial"/>
                <w:sz w:val="19"/>
                <w:szCs w:val="19"/>
              </w:rPr>
            </w:pPr>
          </w:p>
        </w:tc>
        <w:tc>
          <w:tcPr>
            <w:tcW w:w="2384" w:type="dxa"/>
            <w:vAlign w:val="top"/>
          </w:tcPr>
          <w:p w14:paraId="68A047EA">
            <w:pPr>
              <w:keepNext w:val="0"/>
              <w:keepLines w:val="0"/>
              <w:pageBreakBefore w:val="0"/>
              <w:widowControl/>
              <w:kinsoku/>
              <w:wordWrap/>
              <w:overflowPunct/>
              <w:topLinePunct w:val="0"/>
              <w:bidi w:val="0"/>
              <w:spacing w:before="125" w:line="227" w:lineRule="auto"/>
              <w:ind w:left="547"/>
              <w:rPr>
                <w:rFonts w:ascii="宋体" w:hAnsi="宋体" w:eastAsia="宋体" w:cs="宋体"/>
                <w:sz w:val="19"/>
                <w:szCs w:val="19"/>
              </w:rPr>
            </w:pPr>
            <w:r>
              <w:rPr>
                <w:rFonts w:ascii="宋体" w:hAnsi="宋体" w:eastAsia="宋体" w:cs="宋体"/>
                <w:spacing w:val="5"/>
                <w:sz w:val="19"/>
                <w:szCs w:val="19"/>
              </w:rPr>
              <w:t>项目验收合格率</w:t>
            </w:r>
          </w:p>
        </w:tc>
        <w:tc>
          <w:tcPr>
            <w:tcW w:w="3428" w:type="dxa"/>
            <w:vAlign w:val="top"/>
          </w:tcPr>
          <w:p w14:paraId="6EA1E39C">
            <w:pPr>
              <w:keepNext w:val="0"/>
              <w:keepLines w:val="0"/>
              <w:pageBreakBefore w:val="0"/>
              <w:widowControl/>
              <w:kinsoku/>
              <w:wordWrap/>
              <w:overflowPunct/>
              <w:topLinePunct w:val="0"/>
              <w:bidi w:val="0"/>
              <w:spacing w:before="126" w:line="238" w:lineRule="exact"/>
              <w:ind w:left="1505"/>
              <w:rPr>
                <w:rFonts w:ascii="宋体" w:hAnsi="宋体" w:eastAsia="宋体" w:cs="宋体"/>
                <w:sz w:val="19"/>
                <w:szCs w:val="19"/>
              </w:rPr>
            </w:pPr>
            <w:r>
              <w:rPr>
                <w:rFonts w:ascii="宋体" w:hAnsi="宋体" w:eastAsia="宋体" w:cs="宋体"/>
                <w:spacing w:val="-2"/>
                <w:position w:val="1"/>
                <w:sz w:val="19"/>
                <w:szCs w:val="19"/>
              </w:rPr>
              <w:t>≥90%</w:t>
            </w:r>
          </w:p>
        </w:tc>
      </w:tr>
      <w:tr w14:paraId="3E5C62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9" w:hRule="atLeast"/>
        </w:trPr>
        <w:tc>
          <w:tcPr>
            <w:tcW w:w="1470" w:type="dxa"/>
            <w:vMerge w:val="continue"/>
            <w:tcBorders>
              <w:top w:val="nil"/>
            </w:tcBorders>
            <w:vAlign w:val="top"/>
          </w:tcPr>
          <w:p w14:paraId="24392079">
            <w:pPr>
              <w:keepNext w:val="0"/>
              <w:keepLines w:val="0"/>
              <w:pageBreakBefore w:val="0"/>
              <w:widowControl/>
              <w:kinsoku/>
              <w:wordWrap/>
              <w:overflowPunct/>
              <w:topLinePunct w:val="0"/>
              <w:bidi w:val="0"/>
              <w:rPr>
                <w:rFonts w:ascii="Arial"/>
                <w:sz w:val="19"/>
                <w:szCs w:val="19"/>
              </w:rPr>
            </w:pPr>
          </w:p>
        </w:tc>
        <w:tc>
          <w:tcPr>
            <w:tcW w:w="2394" w:type="dxa"/>
            <w:vAlign w:val="top"/>
          </w:tcPr>
          <w:p w14:paraId="1233543F">
            <w:pPr>
              <w:keepNext w:val="0"/>
              <w:keepLines w:val="0"/>
              <w:pageBreakBefore w:val="0"/>
              <w:widowControl/>
              <w:kinsoku/>
              <w:wordWrap/>
              <w:overflowPunct/>
              <w:topLinePunct w:val="0"/>
              <w:bidi w:val="0"/>
              <w:spacing w:before="127" w:line="227" w:lineRule="auto"/>
              <w:ind w:left="834"/>
              <w:rPr>
                <w:rFonts w:ascii="宋体" w:hAnsi="宋体" w:eastAsia="宋体" w:cs="宋体"/>
                <w:sz w:val="19"/>
                <w:szCs w:val="19"/>
              </w:rPr>
            </w:pPr>
            <w:r>
              <w:rPr>
                <w:rFonts w:ascii="宋体" w:hAnsi="宋体" w:eastAsia="宋体" w:cs="宋体"/>
                <w:spacing w:val="3"/>
                <w:sz w:val="19"/>
                <w:szCs w:val="19"/>
              </w:rPr>
              <w:t>时效指标</w:t>
            </w:r>
          </w:p>
        </w:tc>
        <w:tc>
          <w:tcPr>
            <w:tcW w:w="2384" w:type="dxa"/>
            <w:vAlign w:val="top"/>
          </w:tcPr>
          <w:p w14:paraId="26153B5F">
            <w:pPr>
              <w:keepNext w:val="0"/>
              <w:keepLines w:val="0"/>
              <w:pageBreakBefore w:val="0"/>
              <w:widowControl/>
              <w:kinsoku/>
              <w:wordWrap/>
              <w:overflowPunct/>
              <w:topLinePunct w:val="0"/>
              <w:bidi w:val="0"/>
              <w:spacing w:before="126" w:line="227" w:lineRule="auto"/>
              <w:ind w:left="547"/>
              <w:rPr>
                <w:rFonts w:ascii="宋体" w:hAnsi="宋体" w:eastAsia="宋体" w:cs="宋体"/>
                <w:sz w:val="19"/>
                <w:szCs w:val="19"/>
              </w:rPr>
            </w:pPr>
            <w:r>
              <w:rPr>
                <w:rFonts w:ascii="宋体" w:hAnsi="宋体" w:eastAsia="宋体" w:cs="宋体"/>
                <w:spacing w:val="5"/>
                <w:sz w:val="19"/>
                <w:szCs w:val="19"/>
              </w:rPr>
              <w:t>项目按时开工率</w:t>
            </w:r>
          </w:p>
        </w:tc>
        <w:tc>
          <w:tcPr>
            <w:tcW w:w="3428" w:type="dxa"/>
            <w:vAlign w:val="top"/>
          </w:tcPr>
          <w:p w14:paraId="66A1FAB5">
            <w:pPr>
              <w:keepNext w:val="0"/>
              <w:keepLines w:val="0"/>
              <w:pageBreakBefore w:val="0"/>
              <w:widowControl/>
              <w:kinsoku/>
              <w:wordWrap/>
              <w:overflowPunct/>
              <w:topLinePunct w:val="0"/>
              <w:bidi w:val="0"/>
              <w:spacing w:before="126" w:line="239" w:lineRule="exact"/>
              <w:ind w:left="1505"/>
              <w:rPr>
                <w:rFonts w:ascii="宋体" w:hAnsi="宋体" w:eastAsia="宋体" w:cs="宋体"/>
                <w:sz w:val="19"/>
                <w:szCs w:val="19"/>
              </w:rPr>
            </w:pPr>
            <w:r>
              <w:rPr>
                <w:rFonts w:ascii="宋体" w:hAnsi="宋体" w:eastAsia="宋体" w:cs="宋体"/>
                <w:spacing w:val="-2"/>
                <w:position w:val="1"/>
                <w:sz w:val="19"/>
                <w:szCs w:val="19"/>
              </w:rPr>
              <w:t>≥90%</w:t>
            </w:r>
          </w:p>
        </w:tc>
      </w:tr>
      <w:tr w14:paraId="5F08BA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9" w:hRule="atLeast"/>
        </w:trPr>
        <w:tc>
          <w:tcPr>
            <w:tcW w:w="1470" w:type="dxa"/>
            <w:vAlign w:val="top"/>
          </w:tcPr>
          <w:p w14:paraId="6442B395">
            <w:pPr>
              <w:keepNext w:val="0"/>
              <w:keepLines w:val="0"/>
              <w:pageBreakBefore w:val="0"/>
              <w:widowControl/>
              <w:kinsoku/>
              <w:wordWrap/>
              <w:overflowPunct/>
              <w:topLinePunct w:val="0"/>
              <w:bidi w:val="0"/>
              <w:spacing w:before="128" w:line="227" w:lineRule="auto"/>
              <w:ind w:left="368"/>
              <w:rPr>
                <w:rFonts w:ascii="宋体" w:hAnsi="宋体" w:eastAsia="宋体" w:cs="宋体"/>
                <w:sz w:val="19"/>
                <w:szCs w:val="19"/>
              </w:rPr>
            </w:pPr>
            <w:r>
              <w:rPr>
                <w:rFonts w:ascii="宋体" w:hAnsi="宋体" w:eastAsia="宋体" w:cs="宋体"/>
                <w:spacing w:val="4"/>
                <w:sz w:val="19"/>
                <w:szCs w:val="19"/>
              </w:rPr>
              <w:t>效益指标</w:t>
            </w:r>
          </w:p>
        </w:tc>
        <w:tc>
          <w:tcPr>
            <w:tcW w:w="2394" w:type="dxa"/>
            <w:vAlign w:val="top"/>
          </w:tcPr>
          <w:p w14:paraId="233FACBF">
            <w:pPr>
              <w:keepNext w:val="0"/>
              <w:keepLines w:val="0"/>
              <w:pageBreakBefore w:val="0"/>
              <w:widowControl/>
              <w:kinsoku/>
              <w:wordWrap/>
              <w:overflowPunct/>
              <w:topLinePunct w:val="0"/>
              <w:bidi w:val="0"/>
              <w:spacing w:before="127" w:line="226" w:lineRule="auto"/>
              <w:ind w:left="640"/>
              <w:rPr>
                <w:rFonts w:ascii="宋体" w:hAnsi="宋体" w:eastAsia="宋体" w:cs="宋体"/>
                <w:sz w:val="19"/>
                <w:szCs w:val="19"/>
              </w:rPr>
            </w:pPr>
            <w:r>
              <w:rPr>
                <w:rFonts w:ascii="宋体" w:hAnsi="宋体" w:eastAsia="宋体" w:cs="宋体"/>
                <w:spacing w:val="5"/>
                <w:sz w:val="19"/>
                <w:szCs w:val="19"/>
              </w:rPr>
              <w:t>社会效益指标</w:t>
            </w:r>
          </w:p>
        </w:tc>
        <w:tc>
          <w:tcPr>
            <w:tcW w:w="2384" w:type="dxa"/>
            <w:vAlign w:val="top"/>
          </w:tcPr>
          <w:p w14:paraId="2A995002">
            <w:pPr>
              <w:keepNext w:val="0"/>
              <w:keepLines w:val="0"/>
              <w:pageBreakBefore w:val="0"/>
              <w:widowControl/>
              <w:kinsoku/>
              <w:wordWrap/>
              <w:overflowPunct/>
              <w:topLinePunct w:val="0"/>
              <w:bidi w:val="0"/>
              <w:spacing w:before="127" w:line="227" w:lineRule="auto"/>
              <w:ind w:left="359"/>
              <w:rPr>
                <w:rFonts w:ascii="宋体" w:hAnsi="宋体" w:eastAsia="宋体" w:cs="宋体"/>
                <w:sz w:val="19"/>
                <w:szCs w:val="19"/>
              </w:rPr>
            </w:pPr>
            <w:r>
              <w:rPr>
                <w:rFonts w:ascii="宋体" w:hAnsi="宋体" w:eastAsia="宋体" w:cs="宋体"/>
                <w:spacing w:val="6"/>
                <w:sz w:val="19"/>
                <w:szCs w:val="19"/>
              </w:rPr>
              <w:t>建成项目正常运转率</w:t>
            </w:r>
          </w:p>
        </w:tc>
        <w:tc>
          <w:tcPr>
            <w:tcW w:w="3428" w:type="dxa"/>
            <w:vAlign w:val="top"/>
          </w:tcPr>
          <w:p w14:paraId="2A42D6E9">
            <w:pPr>
              <w:keepNext w:val="0"/>
              <w:keepLines w:val="0"/>
              <w:pageBreakBefore w:val="0"/>
              <w:widowControl/>
              <w:kinsoku/>
              <w:wordWrap/>
              <w:overflowPunct/>
              <w:topLinePunct w:val="0"/>
              <w:bidi w:val="0"/>
              <w:spacing w:before="127" w:line="241" w:lineRule="exact"/>
              <w:ind w:left="1482"/>
              <w:rPr>
                <w:rFonts w:ascii="宋体" w:hAnsi="宋体" w:eastAsia="宋体" w:cs="宋体"/>
                <w:sz w:val="19"/>
                <w:szCs w:val="19"/>
              </w:rPr>
            </w:pPr>
            <w:r>
              <w:rPr>
                <w:rFonts w:ascii="宋体" w:hAnsi="宋体" w:eastAsia="宋体" w:cs="宋体"/>
                <w:spacing w:val="3"/>
                <w:position w:val="1"/>
                <w:sz w:val="19"/>
                <w:szCs w:val="19"/>
              </w:rPr>
              <w:t>=100%</w:t>
            </w:r>
          </w:p>
        </w:tc>
      </w:tr>
      <w:tr w14:paraId="140848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7" w:hRule="atLeast"/>
        </w:trPr>
        <w:tc>
          <w:tcPr>
            <w:tcW w:w="1470" w:type="dxa"/>
            <w:vAlign w:val="top"/>
          </w:tcPr>
          <w:p w14:paraId="5E41538A">
            <w:pPr>
              <w:keepNext w:val="0"/>
              <w:keepLines w:val="0"/>
              <w:pageBreakBefore w:val="0"/>
              <w:widowControl/>
              <w:kinsoku/>
              <w:wordWrap/>
              <w:overflowPunct/>
              <w:topLinePunct w:val="0"/>
              <w:bidi w:val="0"/>
              <w:spacing w:before="127" w:line="227" w:lineRule="auto"/>
              <w:ind w:left="273"/>
              <w:rPr>
                <w:rFonts w:ascii="宋体" w:hAnsi="宋体" w:eastAsia="宋体" w:cs="宋体"/>
                <w:sz w:val="19"/>
                <w:szCs w:val="19"/>
              </w:rPr>
            </w:pPr>
            <w:r>
              <w:rPr>
                <w:rFonts w:ascii="宋体" w:hAnsi="宋体" w:eastAsia="宋体" w:cs="宋体"/>
                <w:spacing w:val="5"/>
                <w:sz w:val="19"/>
                <w:szCs w:val="19"/>
              </w:rPr>
              <w:t>满意度指标</w:t>
            </w:r>
          </w:p>
        </w:tc>
        <w:tc>
          <w:tcPr>
            <w:tcW w:w="2394" w:type="dxa"/>
            <w:vAlign w:val="top"/>
          </w:tcPr>
          <w:p w14:paraId="7B608181">
            <w:pPr>
              <w:keepNext w:val="0"/>
              <w:keepLines w:val="0"/>
              <w:pageBreakBefore w:val="0"/>
              <w:widowControl/>
              <w:kinsoku/>
              <w:wordWrap/>
              <w:overflowPunct/>
              <w:topLinePunct w:val="0"/>
              <w:bidi w:val="0"/>
              <w:spacing w:before="127" w:line="227" w:lineRule="auto"/>
              <w:ind w:left="360"/>
              <w:rPr>
                <w:rFonts w:ascii="宋体" w:hAnsi="宋体" w:eastAsia="宋体" w:cs="宋体"/>
                <w:sz w:val="19"/>
                <w:szCs w:val="19"/>
              </w:rPr>
            </w:pPr>
            <w:r>
              <w:rPr>
                <w:rFonts w:ascii="宋体" w:hAnsi="宋体" w:eastAsia="宋体" w:cs="宋体"/>
                <w:spacing w:val="6"/>
                <w:sz w:val="19"/>
                <w:szCs w:val="19"/>
              </w:rPr>
              <w:t>服务对象满意度指标</w:t>
            </w:r>
          </w:p>
        </w:tc>
        <w:tc>
          <w:tcPr>
            <w:tcW w:w="2384" w:type="dxa"/>
            <w:vAlign w:val="top"/>
          </w:tcPr>
          <w:p w14:paraId="5F16F348">
            <w:pPr>
              <w:keepNext w:val="0"/>
              <w:keepLines w:val="0"/>
              <w:pageBreakBefore w:val="0"/>
              <w:widowControl/>
              <w:kinsoku/>
              <w:wordWrap/>
              <w:overflowPunct/>
              <w:topLinePunct w:val="0"/>
              <w:bidi w:val="0"/>
              <w:spacing w:before="127" w:line="227" w:lineRule="auto"/>
              <w:jc w:val="center"/>
              <w:rPr>
                <w:rFonts w:ascii="宋体" w:hAnsi="宋体" w:eastAsia="宋体" w:cs="宋体"/>
                <w:sz w:val="19"/>
                <w:szCs w:val="19"/>
              </w:rPr>
            </w:pPr>
            <w:r>
              <w:rPr>
                <w:rFonts w:ascii="宋体" w:hAnsi="宋体" w:eastAsia="宋体" w:cs="宋体"/>
                <w:spacing w:val="6"/>
                <w:sz w:val="19"/>
                <w:szCs w:val="19"/>
              </w:rPr>
              <w:t>投资计划下达对象满意度</w:t>
            </w:r>
          </w:p>
        </w:tc>
        <w:tc>
          <w:tcPr>
            <w:tcW w:w="3428" w:type="dxa"/>
            <w:vAlign w:val="top"/>
          </w:tcPr>
          <w:p w14:paraId="4BD104DE">
            <w:pPr>
              <w:keepNext w:val="0"/>
              <w:keepLines w:val="0"/>
              <w:pageBreakBefore w:val="0"/>
              <w:widowControl/>
              <w:kinsoku/>
              <w:wordWrap/>
              <w:overflowPunct/>
              <w:topLinePunct w:val="0"/>
              <w:bidi w:val="0"/>
              <w:spacing w:before="127" w:line="239" w:lineRule="exact"/>
              <w:ind w:left="1505"/>
              <w:rPr>
                <w:rFonts w:ascii="宋体" w:hAnsi="宋体" w:eastAsia="宋体" w:cs="宋体"/>
                <w:sz w:val="19"/>
                <w:szCs w:val="19"/>
              </w:rPr>
            </w:pPr>
            <w:r>
              <w:rPr>
                <w:rFonts w:ascii="宋体" w:hAnsi="宋体" w:eastAsia="宋体" w:cs="宋体"/>
                <w:spacing w:val="-2"/>
                <w:position w:val="1"/>
                <w:sz w:val="19"/>
                <w:szCs w:val="19"/>
              </w:rPr>
              <w:t>≥90%</w:t>
            </w:r>
          </w:p>
        </w:tc>
      </w:tr>
    </w:tbl>
    <w:p w14:paraId="55BFB4B9"/>
    <w:p w14:paraId="55E442B2"/>
    <w:p w14:paraId="1753B552"/>
    <w:p w14:paraId="712A9AD1"/>
    <w:p w14:paraId="0C4681B1"/>
    <w:p w14:paraId="2ABC846C"/>
    <w:p w14:paraId="7ADF129A"/>
    <w:p w14:paraId="3D3649B1"/>
    <w:p w14:paraId="44018621"/>
    <w:p w14:paraId="3F314055"/>
    <w:p w14:paraId="1B3ECEDB"/>
    <w:p w14:paraId="08A54745"/>
    <w:p w14:paraId="7C75B280"/>
    <w:p w14:paraId="3EAEBD70"/>
    <w:p w14:paraId="3363EF6B"/>
    <w:p w14:paraId="138C2C31"/>
    <w:sectPr>
      <w:footerReference r:id="rId8" w:type="default"/>
      <w:pgSz w:w="11906" w:h="16838"/>
      <w:pgMar w:top="1440" w:right="1800" w:bottom="1440" w:left="1800" w:header="851" w:footer="992" w:gutter="0"/>
      <w:pgNumType w:fmt="numberInDash"/>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A67BA8">
    <w:pP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1CB518">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C0F864">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EC7ED8">
                          <w:pPr>
                            <w:pStyle w:val="3"/>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EEC7ED8">
                    <w:pPr>
                      <w:pStyle w:val="3"/>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9F0C5F">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2D8D1B">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52D8D1B">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7"/>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EA5BAF"/>
    <w:rsid w:val="00032291"/>
    <w:rsid w:val="00F705B3"/>
    <w:rsid w:val="030E3A39"/>
    <w:rsid w:val="03B82DCE"/>
    <w:rsid w:val="04284333"/>
    <w:rsid w:val="09B90AFC"/>
    <w:rsid w:val="09E0077E"/>
    <w:rsid w:val="0B0B12AB"/>
    <w:rsid w:val="0B156D4D"/>
    <w:rsid w:val="0DAA4593"/>
    <w:rsid w:val="0FE444A1"/>
    <w:rsid w:val="10505F32"/>
    <w:rsid w:val="117D384D"/>
    <w:rsid w:val="11E23663"/>
    <w:rsid w:val="12984DFC"/>
    <w:rsid w:val="13510AB4"/>
    <w:rsid w:val="13816D08"/>
    <w:rsid w:val="17591B70"/>
    <w:rsid w:val="18011D6F"/>
    <w:rsid w:val="19B848A1"/>
    <w:rsid w:val="1A7C35B2"/>
    <w:rsid w:val="1AFA71C6"/>
    <w:rsid w:val="1CAF28C6"/>
    <w:rsid w:val="1FF22B76"/>
    <w:rsid w:val="1FFE1506"/>
    <w:rsid w:val="201E6FC3"/>
    <w:rsid w:val="20CA13E8"/>
    <w:rsid w:val="21AF402D"/>
    <w:rsid w:val="21E309B4"/>
    <w:rsid w:val="22F83FEB"/>
    <w:rsid w:val="24833D88"/>
    <w:rsid w:val="248D10AB"/>
    <w:rsid w:val="25B5747C"/>
    <w:rsid w:val="26630315"/>
    <w:rsid w:val="26D47BFE"/>
    <w:rsid w:val="28834ADA"/>
    <w:rsid w:val="28FC23EA"/>
    <w:rsid w:val="29363ABF"/>
    <w:rsid w:val="29723FBC"/>
    <w:rsid w:val="29F442B3"/>
    <w:rsid w:val="2B381D70"/>
    <w:rsid w:val="2C866C92"/>
    <w:rsid w:val="2C8D3800"/>
    <w:rsid w:val="2D236108"/>
    <w:rsid w:val="2F4B1946"/>
    <w:rsid w:val="2F6A5F17"/>
    <w:rsid w:val="33F24A3C"/>
    <w:rsid w:val="347831DE"/>
    <w:rsid w:val="348A5BEE"/>
    <w:rsid w:val="364A6DFC"/>
    <w:rsid w:val="3BD17677"/>
    <w:rsid w:val="3CB47A5A"/>
    <w:rsid w:val="3D293E10"/>
    <w:rsid w:val="3EEA5BAF"/>
    <w:rsid w:val="3FB11C9A"/>
    <w:rsid w:val="3FC1012F"/>
    <w:rsid w:val="42114C71"/>
    <w:rsid w:val="42DC527F"/>
    <w:rsid w:val="44765180"/>
    <w:rsid w:val="46E110B6"/>
    <w:rsid w:val="48052B82"/>
    <w:rsid w:val="48E7672C"/>
    <w:rsid w:val="499917D4"/>
    <w:rsid w:val="4A474A71"/>
    <w:rsid w:val="4CB20B7B"/>
    <w:rsid w:val="4FF82FCD"/>
    <w:rsid w:val="50BC1CA5"/>
    <w:rsid w:val="518E1E3B"/>
    <w:rsid w:val="52D47D21"/>
    <w:rsid w:val="52E33AC0"/>
    <w:rsid w:val="53F131C4"/>
    <w:rsid w:val="57882E88"/>
    <w:rsid w:val="579213E1"/>
    <w:rsid w:val="5AA004E9"/>
    <w:rsid w:val="5BA0376F"/>
    <w:rsid w:val="5C981DBF"/>
    <w:rsid w:val="5F7B6B60"/>
    <w:rsid w:val="68121B0B"/>
    <w:rsid w:val="697274F4"/>
    <w:rsid w:val="6B3C25D5"/>
    <w:rsid w:val="6C866B92"/>
    <w:rsid w:val="6E1206A1"/>
    <w:rsid w:val="74E7523A"/>
    <w:rsid w:val="76C5112B"/>
    <w:rsid w:val="77B16F60"/>
    <w:rsid w:val="7B2602BE"/>
    <w:rsid w:val="7C5331B5"/>
    <w:rsid w:val="7F1135E0"/>
    <w:rsid w:val="7F136DA3"/>
    <w:rsid w:val="7F58120E"/>
    <w:rsid w:val="7FB328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rPr>
      <w:rFonts w:ascii="宋体" w:hAnsi="宋体" w:eastAsia="宋体" w:cs="宋体"/>
      <w:color w:val="000000"/>
      <w:sz w:val="19"/>
      <w:szCs w:val="19"/>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1"/>
    <w:basedOn w:val="1"/>
    <w:next w:val="1"/>
    <w:qFormat/>
    <w:uiPriority w:val="0"/>
  </w:style>
  <w:style w:type="paragraph" w:styleId="6">
    <w:name w:val="toc 2"/>
    <w:basedOn w:val="1"/>
    <w:next w:val="1"/>
    <w:qFormat/>
    <w:uiPriority w:val="0"/>
    <w:pPr>
      <w:ind w:left="420" w:leftChars="200"/>
    </w:pPr>
  </w:style>
  <w:style w:type="table" w:customStyle="1" w:styleId="9">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278</Pages>
  <Words>2328</Words>
  <Characters>2633</Characters>
  <Lines>0</Lines>
  <Paragraphs>0</Paragraphs>
  <TotalTime>2</TotalTime>
  <ScaleCrop>false</ScaleCrop>
  <LinksUpToDate>false</LinksUpToDate>
  <CharactersWithSpaces>2768</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2025-03-18T06:16:00Z</dcterms:created>
  <dc:creator>滚滚</dc:creator>
  <cp:lastModifiedBy>滚滚</cp:lastModifiedBy>
  <dcterms:modified xsi:type="dcterms:W3CDTF">2025-03-25T04:31:18Z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3AA50C129703413CB36BCC95726D5398_13</vt:lpwstr>
  </property>
  <property fmtid="{D5CDD505-2E9C-101B-9397-08002B2CF9AE}" pid="4" name="KSOTemplateDocerSaveRecord">
    <vt:lpwstr>eyJoZGlkIjoiMDI3ODljYTAwM2E3MmMxN2JkZjYwOTA1ZmY4NzdjOTciLCJ1c2VySWQiOiI1MjA2MjQ3NzcifQ==</vt:lpwstr>
  </property>
</Properties>
</file>